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52B" w:rsidRPr="00F955DA" w:rsidRDefault="00EC252B" w:rsidP="00EC252B">
      <w:pPr>
        <w:pStyle w:val="ac"/>
        <w:jc w:val="center"/>
        <w:rPr>
          <w:rFonts w:ascii="Times New Roman" w:hAnsi="Times New Roman"/>
          <w:b/>
          <w:sz w:val="28"/>
          <w:szCs w:val="28"/>
        </w:rPr>
      </w:pPr>
      <w:bookmarkStart w:id="0" w:name="_GoBack"/>
      <w:r w:rsidRPr="00F955DA">
        <w:rPr>
          <w:rFonts w:ascii="Times New Roman" w:hAnsi="Times New Roman"/>
          <w:b/>
          <w:sz w:val="28"/>
          <w:szCs w:val="28"/>
        </w:rPr>
        <w:t>Му</w:t>
      </w:r>
      <w:r>
        <w:rPr>
          <w:rFonts w:ascii="Times New Roman" w:hAnsi="Times New Roman"/>
          <w:b/>
          <w:sz w:val="28"/>
          <w:szCs w:val="28"/>
        </w:rPr>
        <w:t xml:space="preserve">ниципальное общеобразовательное </w:t>
      </w:r>
      <w:r w:rsidRPr="00F955DA">
        <w:rPr>
          <w:rFonts w:ascii="Times New Roman" w:hAnsi="Times New Roman"/>
          <w:b/>
          <w:sz w:val="28"/>
          <w:szCs w:val="28"/>
        </w:rPr>
        <w:t>учреждение</w:t>
      </w:r>
    </w:p>
    <w:p w:rsidR="00EC252B" w:rsidRPr="00F955DA" w:rsidRDefault="00EC252B" w:rsidP="00EC252B">
      <w:pPr>
        <w:pStyle w:val="ac"/>
        <w:jc w:val="center"/>
        <w:rPr>
          <w:rFonts w:ascii="Times New Roman" w:hAnsi="Times New Roman"/>
          <w:b/>
          <w:sz w:val="28"/>
          <w:szCs w:val="28"/>
        </w:rPr>
      </w:pPr>
      <w:r w:rsidRPr="00F955DA">
        <w:rPr>
          <w:rFonts w:ascii="Times New Roman" w:hAnsi="Times New Roman"/>
          <w:b/>
          <w:sz w:val="28"/>
          <w:szCs w:val="28"/>
        </w:rPr>
        <w:t>«Сонковская  средняя общеобразовательная школа»</w:t>
      </w:r>
    </w:p>
    <w:p w:rsidR="00EC252B" w:rsidRPr="00F955DA" w:rsidRDefault="00EC252B" w:rsidP="00EC252B">
      <w:pPr>
        <w:pStyle w:val="ac"/>
        <w:jc w:val="center"/>
        <w:rPr>
          <w:rFonts w:ascii="Times New Roman" w:hAnsi="Times New Roman"/>
          <w:b/>
          <w:sz w:val="28"/>
          <w:szCs w:val="28"/>
          <w:lang w:eastAsia="ar-SA"/>
        </w:rPr>
      </w:pPr>
    </w:p>
    <w:p w:rsidR="00EC252B" w:rsidRDefault="00EC252B" w:rsidP="00EC252B"/>
    <w:p w:rsidR="00EC252B" w:rsidRDefault="00EC252B" w:rsidP="00EC252B">
      <w:pPr>
        <w:jc w:val="right"/>
      </w:pPr>
    </w:p>
    <w:p w:rsidR="00EC252B" w:rsidRPr="005C285F" w:rsidRDefault="00EC252B" w:rsidP="00EC252B">
      <w:pPr>
        <w:pStyle w:val="ac"/>
        <w:ind w:right="680"/>
        <w:jc w:val="center"/>
        <w:rPr>
          <w:rFonts w:ascii="Times New Roman" w:hAnsi="Times New Roman"/>
          <w:b/>
          <w:sz w:val="24"/>
          <w:szCs w:val="24"/>
        </w:rPr>
      </w:pPr>
      <w:r>
        <w:rPr>
          <w:rFonts w:ascii="Times New Roman" w:hAnsi="Times New Roman"/>
          <w:b/>
          <w:sz w:val="24"/>
          <w:szCs w:val="24"/>
        </w:rPr>
        <w:t xml:space="preserve">                                                                                                            </w:t>
      </w:r>
      <w:r w:rsidRPr="005C285F">
        <w:rPr>
          <w:rFonts w:ascii="Times New Roman" w:hAnsi="Times New Roman"/>
          <w:b/>
          <w:sz w:val="24"/>
          <w:szCs w:val="24"/>
        </w:rPr>
        <w:t xml:space="preserve">УТВЕРЖДАЮ:  </w:t>
      </w:r>
    </w:p>
    <w:p w:rsidR="00EC252B" w:rsidRDefault="00EC252B" w:rsidP="00EC252B">
      <w:pPr>
        <w:pStyle w:val="ac"/>
        <w:tabs>
          <w:tab w:val="left" w:pos="1289"/>
          <w:tab w:val="right" w:pos="10670"/>
        </w:tabs>
        <w:ind w:right="680"/>
        <w:rPr>
          <w:rFonts w:ascii="Times New Roman" w:hAnsi="Times New Roman"/>
          <w:sz w:val="24"/>
          <w:szCs w:val="24"/>
        </w:rPr>
      </w:pPr>
      <w:r>
        <w:rPr>
          <w:noProof/>
          <w:lang w:eastAsia="ru-RU"/>
        </w:rPr>
        <w:drawing>
          <wp:anchor distT="0" distB="0" distL="114300" distR="114300" simplePos="0" relativeHeight="487616000" behindDoc="1" locked="0" layoutInCell="1" allowOverlap="1" wp14:anchorId="652A5603" wp14:editId="24328DB4">
            <wp:simplePos x="0" y="0"/>
            <wp:positionH relativeFrom="column">
              <wp:posOffset>4715510</wp:posOffset>
            </wp:positionH>
            <wp:positionV relativeFrom="paragraph">
              <wp:posOffset>57150</wp:posOffset>
            </wp:positionV>
            <wp:extent cx="1923415" cy="1994535"/>
            <wp:effectExtent l="0" t="0" r="635" b="5715"/>
            <wp:wrapThrough wrapText="bothSides">
              <wp:wrapPolygon edited="0">
                <wp:start x="0" y="0"/>
                <wp:lineTo x="0" y="21456"/>
                <wp:lineTo x="21393" y="21456"/>
                <wp:lineTo x="21393"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63019" t="15720" r="4571" b="59825"/>
                    <a:stretch/>
                  </pic:blipFill>
                  <pic:spPr bwMode="auto">
                    <a:xfrm>
                      <a:off x="0" y="0"/>
                      <a:ext cx="1923415" cy="1994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ab/>
        <w:t xml:space="preserve">                                                                                                                                                                                    </w:t>
      </w:r>
    </w:p>
    <w:p w:rsidR="00EC252B" w:rsidRDefault="00EC252B" w:rsidP="00EC252B">
      <w:pPr>
        <w:pStyle w:val="ac"/>
        <w:tabs>
          <w:tab w:val="left" w:pos="1289"/>
          <w:tab w:val="right" w:pos="10670"/>
        </w:tabs>
        <w:ind w:right="680"/>
        <w:rPr>
          <w:b/>
          <w:bCs/>
          <w:sz w:val="36"/>
          <w:szCs w:val="36"/>
        </w:rPr>
      </w:pPr>
      <w:r>
        <w:rPr>
          <w:rFonts w:ascii="Times New Roman" w:hAnsi="Times New Roman"/>
          <w:sz w:val="24"/>
          <w:szCs w:val="24"/>
        </w:rPr>
        <w:t xml:space="preserve">                                                                                                                               </w:t>
      </w:r>
    </w:p>
    <w:p w:rsidR="00EC252B" w:rsidRDefault="00EC252B" w:rsidP="00EC252B">
      <w:pPr>
        <w:adjustRightInd w:val="0"/>
        <w:ind w:left="425" w:right="339"/>
        <w:jc w:val="center"/>
        <w:rPr>
          <w:b/>
          <w:bCs/>
          <w:sz w:val="36"/>
          <w:szCs w:val="36"/>
        </w:rPr>
      </w:pPr>
    </w:p>
    <w:p w:rsidR="00EC252B" w:rsidRDefault="00EC252B" w:rsidP="00EC252B">
      <w:pPr>
        <w:adjustRightInd w:val="0"/>
        <w:ind w:left="425" w:right="339"/>
        <w:jc w:val="center"/>
        <w:rPr>
          <w:b/>
          <w:bCs/>
          <w:sz w:val="36"/>
          <w:szCs w:val="36"/>
        </w:rPr>
      </w:pPr>
    </w:p>
    <w:p w:rsidR="00EC252B" w:rsidRDefault="00EC252B" w:rsidP="00EC252B">
      <w:pPr>
        <w:adjustRightInd w:val="0"/>
        <w:ind w:left="425" w:right="339"/>
        <w:jc w:val="center"/>
        <w:rPr>
          <w:b/>
          <w:bCs/>
          <w:sz w:val="36"/>
          <w:szCs w:val="36"/>
        </w:rPr>
      </w:pPr>
    </w:p>
    <w:p w:rsidR="00EC252B" w:rsidRPr="00C419FD" w:rsidRDefault="00EC252B" w:rsidP="00EC252B">
      <w:pPr>
        <w:adjustRightInd w:val="0"/>
        <w:ind w:left="425" w:right="339"/>
        <w:jc w:val="center"/>
        <w:rPr>
          <w:b/>
          <w:bCs/>
          <w:sz w:val="32"/>
          <w:szCs w:val="32"/>
        </w:rPr>
      </w:pPr>
    </w:p>
    <w:p w:rsidR="00EC252B" w:rsidRDefault="00EC252B" w:rsidP="00EC252B">
      <w:pPr>
        <w:adjustRightInd w:val="0"/>
        <w:spacing w:line="360" w:lineRule="auto"/>
        <w:ind w:left="425" w:right="339"/>
        <w:jc w:val="center"/>
        <w:rPr>
          <w:rFonts w:ascii="Georgia" w:hAnsi="Georgia"/>
          <w:b/>
          <w:bCs/>
          <w:sz w:val="32"/>
          <w:szCs w:val="32"/>
        </w:rPr>
      </w:pPr>
    </w:p>
    <w:p w:rsidR="00EC252B" w:rsidRDefault="00EC252B" w:rsidP="00EC252B">
      <w:pPr>
        <w:adjustRightInd w:val="0"/>
        <w:spacing w:line="360" w:lineRule="auto"/>
        <w:ind w:left="425" w:right="339"/>
        <w:jc w:val="center"/>
        <w:rPr>
          <w:rFonts w:ascii="Georgia" w:hAnsi="Georgia"/>
          <w:b/>
          <w:bCs/>
          <w:sz w:val="32"/>
          <w:szCs w:val="32"/>
        </w:rPr>
      </w:pPr>
    </w:p>
    <w:p w:rsidR="00EC252B" w:rsidRDefault="00EC252B" w:rsidP="00EC252B">
      <w:pPr>
        <w:adjustRightInd w:val="0"/>
        <w:spacing w:line="360" w:lineRule="auto"/>
        <w:ind w:left="425" w:right="339"/>
        <w:jc w:val="center"/>
        <w:rPr>
          <w:rFonts w:ascii="Georgia" w:hAnsi="Georgia"/>
          <w:b/>
          <w:bCs/>
          <w:sz w:val="32"/>
          <w:szCs w:val="32"/>
        </w:rPr>
      </w:pPr>
    </w:p>
    <w:p w:rsidR="00EC252B" w:rsidRPr="00C419FD" w:rsidRDefault="00EC252B" w:rsidP="00EC252B">
      <w:pPr>
        <w:adjustRightInd w:val="0"/>
        <w:spacing w:line="360" w:lineRule="auto"/>
        <w:ind w:left="425" w:right="339"/>
        <w:jc w:val="center"/>
        <w:rPr>
          <w:rFonts w:ascii="Georgia" w:hAnsi="Georgia"/>
          <w:b/>
          <w:bCs/>
          <w:sz w:val="32"/>
          <w:szCs w:val="32"/>
        </w:rPr>
      </w:pPr>
      <w:r w:rsidRPr="00C419FD">
        <w:rPr>
          <w:rFonts w:ascii="Georgia" w:hAnsi="Georgia"/>
          <w:b/>
          <w:bCs/>
          <w:sz w:val="32"/>
          <w:szCs w:val="32"/>
        </w:rPr>
        <w:t>ОСН</w:t>
      </w:r>
      <w:r w:rsidRPr="00C419FD">
        <w:rPr>
          <w:rFonts w:ascii="Georgia" w:hAnsi="Georgia"/>
          <w:b/>
          <w:bCs/>
          <w:spacing w:val="1"/>
          <w:sz w:val="32"/>
          <w:szCs w:val="32"/>
        </w:rPr>
        <w:t>О</w:t>
      </w:r>
      <w:r w:rsidRPr="00C419FD">
        <w:rPr>
          <w:rFonts w:ascii="Georgia" w:hAnsi="Georgia"/>
          <w:b/>
          <w:bCs/>
          <w:sz w:val="32"/>
          <w:szCs w:val="32"/>
        </w:rPr>
        <w:t>ВНАЯ ОБРАЗОВАТЕЛЬНАЯ П</w:t>
      </w:r>
      <w:r w:rsidRPr="00C419FD">
        <w:rPr>
          <w:rFonts w:ascii="Georgia" w:hAnsi="Georgia"/>
          <w:b/>
          <w:bCs/>
          <w:spacing w:val="1"/>
          <w:sz w:val="32"/>
          <w:szCs w:val="32"/>
        </w:rPr>
        <w:t>Р</w:t>
      </w:r>
      <w:r w:rsidRPr="00C419FD">
        <w:rPr>
          <w:rFonts w:ascii="Georgia" w:hAnsi="Georgia"/>
          <w:b/>
          <w:bCs/>
          <w:sz w:val="32"/>
          <w:szCs w:val="32"/>
        </w:rPr>
        <w:t>О</w:t>
      </w:r>
      <w:r w:rsidRPr="00C419FD">
        <w:rPr>
          <w:rFonts w:ascii="Georgia" w:hAnsi="Georgia"/>
          <w:b/>
          <w:bCs/>
          <w:spacing w:val="-2"/>
          <w:sz w:val="32"/>
          <w:szCs w:val="32"/>
        </w:rPr>
        <w:t>Г</w:t>
      </w:r>
      <w:r w:rsidRPr="00C419FD">
        <w:rPr>
          <w:rFonts w:ascii="Georgia" w:hAnsi="Georgia"/>
          <w:b/>
          <w:bCs/>
          <w:sz w:val="32"/>
          <w:szCs w:val="32"/>
        </w:rPr>
        <w:t>РАММА</w:t>
      </w:r>
      <w:r>
        <w:rPr>
          <w:rFonts w:ascii="Georgia" w:hAnsi="Georgia"/>
          <w:b/>
          <w:bCs/>
          <w:sz w:val="32"/>
          <w:szCs w:val="32"/>
        </w:rPr>
        <w:t xml:space="preserve"> ОСНОВНОГО</w:t>
      </w:r>
      <w:r w:rsidRPr="00C419FD">
        <w:rPr>
          <w:rFonts w:ascii="Georgia" w:hAnsi="Georgia"/>
          <w:b/>
          <w:bCs/>
          <w:sz w:val="32"/>
          <w:szCs w:val="32"/>
        </w:rPr>
        <w:t xml:space="preserve"> ОБЩЕГО ОБРАЗОВАНИЯ</w:t>
      </w:r>
    </w:p>
    <w:p w:rsidR="00EC252B" w:rsidRPr="00C419FD" w:rsidRDefault="00EC252B" w:rsidP="00EC252B">
      <w:pPr>
        <w:spacing w:line="360" w:lineRule="auto"/>
        <w:rPr>
          <w:rFonts w:ascii="Georgia" w:hAnsi="Georgia"/>
          <w:sz w:val="32"/>
          <w:szCs w:val="32"/>
        </w:rPr>
      </w:pPr>
    </w:p>
    <w:p w:rsidR="00EC252B" w:rsidRPr="00C419FD" w:rsidRDefault="00EC252B" w:rsidP="00EC252B">
      <w:pPr>
        <w:adjustRightInd w:val="0"/>
        <w:ind w:right="5392"/>
        <w:rPr>
          <w:b/>
          <w:bCs/>
          <w:sz w:val="32"/>
          <w:szCs w:val="32"/>
        </w:rPr>
      </w:pPr>
    </w:p>
    <w:p w:rsidR="00EC252B" w:rsidRDefault="00EC252B" w:rsidP="00EC252B">
      <w:pPr>
        <w:adjustRightInd w:val="0"/>
        <w:ind w:right="5392"/>
        <w:rPr>
          <w:b/>
          <w:bCs/>
          <w:sz w:val="28"/>
          <w:szCs w:val="28"/>
        </w:rPr>
      </w:pPr>
    </w:p>
    <w:p w:rsidR="00EC252B" w:rsidRPr="0058733F" w:rsidRDefault="00EC252B" w:rsidP="00EC252B">
      <w:pPr>
        <w:ind w:right="5392"/>
      </w:pPr>
    </w:p>
    <w:p w:rsidR="00EC252B" w:rsidRPr="0058733F" w:rsidRDefault="00EC252B" w:rsidP="00EC252B"/>
    <w:p w:rsidR="00EC252B" w:rsidRPr="0058733F" w:rsidRDefault="00EC252B" w:rsidP="00EC252B"/>
    <w:p w:rsidR="00EC252B" w:rsidRPr="00B850C6" w:rsidRDefault="00EC252B" w:rsidP="00EC252B">
      <w:pPr>
        <w:adjustRightInd w:val="0"/>
        <w:ind w:right="-20"/>
      </w:pPr>
    </w:p>
    <w:p w:rsidR="00EC252B" w:rsidRPr="00B850C6" w:rsidRDefault="00EC252B" w:rsidP="00EC252B">
      <w:pPr>
        <w:adjustRightInd w:val="0"/>
        <w:ind w:right="-20"/>
      </w:pPr>
    </w:p>
    <w:p w:rsidR="00EC252B" w:rsidRPr="00B850C6" w:rsidRDefault="00EC252B" w:rsidP="00EC252B">
      <w:pPr>
        <w:adjustRightInd w:val="0"/>
        <w:ind w:right="-20"/>
      </w:pPr>
    </w:p>
    <w:p w:rsidR="00EC252B" w:rsidRPr="00B850C6" w:rsidRDefault="00EC252B" w:rsidP="00EC252B">
      <w:pPr>
        <w:adjustRightInd w:val="0"/>
        <w:ind w:right="-20"/>
      </w:pPr>
    </w:p>
    <w:p w:rsidR="00EC252B" w:rsidRPr="00B850C6" w:rsidRDefault="00EC252B" w:rsidP="00EC252B">
      <w:pPr>
        <w:adjustRightInd w:val="0"/>
        <w:ind w:right="-20"/>
      </w:pPr>
    </w:p>
    <w:p w:rsidR="00EC252B" w:rsidRPr="00B850C6" w:rsidRDefault="00EC252B" w:rsidP="00EC252B">
      <w:pPr>
        <w:adjustRightInd w:val="0"/>
        <w:ind w:right="-20"/>
      </w:pPr>
    </w:p>
    <w:p w:rsidR="00EC252B" w:rsidRPr="00B850C6" w:rsidRDefault="00EC252B" w:rsidP="00EC252B">
      <w:pPr>
        <w:adjustRightInd w:val="0"/>
        <w:ind w:right="-20"/>
      </w:pPr>
    </w:p>
    <w:p w:rsidR="00EC252B" w:rsidRPr="00B850C6" w:rsidRDefault="00EC252B" w:rsidP="00EC252B">
      <w:pPr>
        <w:adjustRightInd w:val="0"/>
        <w:ind w:right="-20"/>
      </w:pPr>
    </w:p>
    <w:p w:rsidR="00EC252B" w:rsidRPr="00B850C6" w:rsidRDefault="00EC252B" w:rsidP="00EC252B">
      <w:pPr>
        <w:adjustRightInd w:val="0"/>
        <w:ind w:right="-20"/>
      </w:pPr>
    </w:p>
    <w:p w:rsidR="00EC252B" w:rsidRPr="00B850C6" w:rsidRDefault="00EC252B" w:rsidP="00EC252B">
      <w:pPr>
        <w:adjustRightInd w:val="0"/>
        <w:ind w:right="-20"/>
      </w:pPr>
    </w:p>
    <w:p w:rsidR="00EC252B" w:rsidRPr="00B850C6" w:rsidRDefault="00EC252B" w:rsidP="00EC252B">
      <w:pPr>
        <w:adjustRightInd w:val="0"/>
        <w:ind w:right="-20"/>
      </w:pPr>
    </w:p>
    <w:p w:rsidR="00EC252B" w:rsidRPr="00B850C6" w:rsidRDefault="00EC252B" w:rsidP="00EC252B">
      <w:pPr>
        <w:adjustRightInd w:val="0"/>
        <w:ind w:right="-20"/>
      </w:pPr>
    </w:p>
    <w:p w:rsidR="00EC252B" w:rsidRPr="00B850C6" w:rsidRDefault="00EC252B" w:rsidP="00EC252B">
      <w:pPr>
        <w:adjustRightInd w:val="0"/>
        <w:ind w:right="-20"/>
      </w:pPr>
    </w:p>
    <w:p w:rsidR="00EC252B" w:rsidRPr="00B850C6" w:rsidRDefault="00EC252B" w:rsidP="00EC252B">
      <w:pPr>
        <w:adjustRightInd w:val="0"/>
        <w:ind w:right="-20"/>
      </w:pPr>
    </w:p>
    <w:p w:rsidR="00EC252B" w:rsidRDefault="00EC252B" w:rsidP="00EC252B">
      <w:pPr>
        <w:adjustRightInd w:val="0"/>
        <w:ind w:right="-20"/>
        <w:rPr>
          <w:sz w:val="36"/>
          <w:szCs w:val="36"/>
        </w:rPr>
      </w:pPr>
    </w:p>
    <w:p w:rsidR="00EC252B" w:rsidRDefault="00EC252B" w:rsidP="00EC252B">
      <w:pPr>
        <w:adjustRightInd w:val="0"/>
        <w:ind w:right="-20"/>
        <w:jc w:val="center"/>
        <w:rPr>
          <w:b/>
          <w:sz w:val="28"/>
          <w:szCs w:val="28"/>
        </w:rPr>
      </w:pPr>
    </w:p>
    <w:p w:rsidR="00EC252B" w:rsidRDefault="00EC252B" w:rsidP="00EC252B">
      <w:pPr>
        <w:adjustRightInd w:val="0"/>
        <w:ind w:right="-20"/>
        <w:jc w:val="center"/>
        <w:rPr>
          <w:b/>
          <w:sz w:val="28"/>
          <w:szCs w:val="28"/>
        </w:rPr>
      </w:pPr>
    </w:p>
    <w:p w:rsidR="00EC252B" w:rsidRDefault="00EC252B" w:rsidP="00EC252B">
      <w:pPr>
        <w:adjustRightInd w:val="0"/>
        <w:ind w:right="-20"/>
        <w:jc w:val="center"/>
        <w:rPr>
          <w:b/>
          <w:sz w:val="28"/>
          <w:szCs w:val="28"/>
        </w:rPr>
      </w:pPr>
    </w:p>
    <w:p w:rsidR="00EC252B" w:rsidRDefault="00EC252B" w:rsidP="00EC252B">
      <w:pPr>
        <w:adjustRightInd w:val="0"/>
        <w:ind w:right="-20"/>
        <w:jc w:val="center"/>
        <w:rPr>
          <w:b/>
          <w:sz w:val="28"/>
          <w:szCs w:val="28"/>
        </w:rPr>
      </w:pPr>
    </w:p>
    <w:p w:rsidR="00EC252B" w:rsidRPr="006B40A4" w:rsidRDefault="00EC252B" w:rsidP="00EC252B">
      <w:pPr>
        <w:adjustRightInd w:val="0"/>
        <w:ind w:right="-20"/>
        <w:jc w:val="center"/>
        <w:rPr>
          <w:b/>
          <w:sz w:val="28"/>
          <w:szCs w:val="28"/>
        </w:rPr>
      </w:pPr>
      <w:r>
        <w:rPr>
          <w:b/>
          <w:sz w:val="28"/>
          <w:szCs w:val="28"/>
        </w:rPr>
        <w:t>2026-2027</w:t>
      </w:r>
      <w:r w:rsidRPr="00C419FD">
        <w:rPr>
          <w:b/>
          <w:sz w:val="28"/>
          <w:szCs w:val="28"/>
        </w:rPr>
        <w:t xml:space="preserve"> </w:t>
      </w:r>
      <w:r w:rsidRPr="00C419FD">
        <w:rPr>
          <w:b/>
          <w:spacing w:val="1"/>
          <w:sz w:val="28"/>
          <w:szCs w:val="28"/>
        </w:rPr>
        <w:t>у</w:t>
      </w:r>
      <w:r w:rsidRPr="00C419FD">
        <w:rPr>
          <w:b/>
          <w:sz w:val="28"/>
          <w:szCs w:val="28"/>
        </w:rPr>
        <w:t>че</w:t>
      </w:r>
      <w:r w:rsidRPr="00C419FD">
        <w:rPr>
          <w:b/>
          <w:spacing w:val="-2"/>
          <w:sz w:val="28"/>
          <w:szCs w:val="28"/>
        </w:rPr>
        <w:t>б</w:t>
      </w:r>
      <w:r w:rsidRPr="00C419FD">
        <w:rPr>
          <w:b/>
          <w:sz w:val="28"/>
          <w:szCs w:val="28"/>
        </w:rPr>
        <w:t xml:space="preserve">ный </w:t>
      </w:r>
      <w:r w:rsidRPr="00C419FD">
        <w:rPr>
          <w:b/>
          <w:spacing w:val="1"/>
          <w:sz w:val="28"/>
          <w:szCs w:val="28"/>
        </w:rPr>
        <w:t>г</w:t>
      </w:r>
      <w:r w:rsidRPr="00C419FD">
        <w:rPr>
          <w:b/>
          <w:sz w:val="28"/>
          <w:szCs w:val="28"/>
        </w:rPr>
        <w:t>од</w:t>
      </w:r>
    </w:p>
    <w:p w:rsidR="00EC252B" w:rsidRDefault="00EC252B" w:rsidP="00EC252B">
      <w:pPr>
        <w:pStyle w:val="a4"/>
        <w:spacing w:before="5" w:after="1"/>
        <w:ind w:left="0" w:firstLine="0"/>
        <w:jc w:val="left"/>
        <w:rPr>
          <w:sz w:val="14"/>
        </w:rPr>
      </w:pPr>
    </w:p>
    <w:bookmarkEnd w:id="0"/>
    <w:p w:rsidR="009A3602" w:rsidRDefault="009A3602">
      <w:pPr>
        <w:jc w:val="center"/>
        <w:rPr>
          <w:sz w:val="36"/>
        </w:rPr>
        <w:sectPr w:rsidR="009A3602" w:rsidSect="008B1FBB">
          <w:headerReference w:type="default" r:id="rId10"/>
          <w:type w:val="continuous"/>
          <w:pgSz w:w="11910" w:h="16840"/>
          <w:pgMar w:top="1080" w:right="0" w:bottom="280" w:left="740" w:header="752" w:footer="0" w:gutter="0"/>
          <w:pgNumType w:start="1"/>
          <w:cols w:space="720"/>
        </w:sectPr>
      </w:pPr>
    </w:p>
    <w:p w:rsidR="009A3602" w:rsidRDefault="009A3602">
      <w:pPr>
        <w:pStyle w:val="a4"/>
        <w:spacing w:before="2" w:after="1"/>
        <w:ind w:left="0" w:firstLine="0"/>
        <w:jc w:val="left"/>
        <w:rPr>
          <w:b/>
          <w:sz w:val="9"/>
        </w:rPr>
      </w:pPr>
    </w:p>
    <w:tbl>
      <w:tblPr>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8086"/>
        <w:gridCol w:w="850"/>
      </w:tblGrid>
      <w:tr w:rsidR="009A3602" w:rsidRPr="001310F8">
        <w:trPr>
          <w:trHeight w:val="1142"/>
        </w:trPr>
        <w:tc>
          <w:tcPr>
            <w:tcW w:w="961" w:type="dxa"/>
          </w:tcPr>
          <w:p w:rsidR="009A3602" w:rsidRPr="001310F8" w:rsidRDefault="008B1FBB">
            <w:pPr>
              <w:pStyle w:val="TableParagraph"/>
              <w:spacing w:before="2"/>
              <w:ind w:left="28" w:right="8"/>
              <w:jc w:val="center"/>
              <w:rPr>
                <w:b/>
                <w:sz w:val="24"/>
                <w:szCs w:val="24"/>
              </w:rPr>
            </w:pPr>
            <w:r w:rsidRPr="001310F8">
              <w:rPr>
                <w:b/>
                <w:spacing w:val="-10"/>
                <w:sz w:val="24"/>
                <w:szCs w:val="24"/>
              </w:rPr>
              <w:t>№</w:t>
            </w:r>
          </w:p>
          <w:p w:rsidR="009A3602" w:rsidRPr="001310F8" w:rsidRDefault="008B1FBB">
            <w:pPr>
              <w:pStyle w:val="TableParagraph"/>
              <w:spacing w:before="245"/>
              <w:ind w:left="28" w:right="7"/>
              <w:jc w:val="center"/>
              <w:rPr>
                <w:b/>
                <w:sz w:val="24"/>
                <w:szCs w:val="24"/>
              </w:rPr>
            </w:pPr>
            <w:r w:rsidRPr="001310F8">
              <w:rPr>
                <w:b/>
                <w:spacing w:val="-5"/>
                <w:sz w:val="24"/>
                <w:szCs w:val="24"/>
              </w:rPr>
              <w:t>п/п</w:t>
            </w:r>
          </w:p>
        </w:tc>
        <w:tc>
          <w:tcPr>
            <w:tcW w:w="8086" w:type="dxa"/>
          </w:tcPr>
          <w:p w:rsidR="009A3602" w:rsidRPr="001310F8" w:rsidRDefault="008B1FBB">
            <w:pPr>
              <w:pStyle w:val="TableParagraph"/>
              <w:spacing w:before="1"/>
              <w:ind w:left="4"/>
              <w:jc w:val="center"/>
              <w:rPr>
                <w:b/>
                <w:sz w:val="24"/>
                <w:szCs w:val="24"/>
              </w:rPr>
            </w:pPr>
            <w:r w:rsidRPr="001310F8">
              <w:rPr>
                <w:b/>
                <w:spacing w:val="-2"/>
                <w:sz w:val="24"/>
                <w:szCs w:val="24"/>
              </w:rPr>
              <w:t>СОДЕРЖАНИЕ</w:t>
            </w:r>
          </w:p>
        </w:tc>
        <w:tc>
          <w:tcPr>
            <w:tcW w:w="850" w:type="dxa"/>
          </w:tcPr>
          <w:p w:rsidR="009A3602" w:rsidRPr="001310F8" w:rsidRDefault="008B1FBB" w:rsidP="00E316A4">
            <w:pPr>
              <w:pStyle w:val="TableParagraph"/>
              <w:spacing w:before="1"/>
              <w:jc w:val="center"/>
              <w:rPr>
                <w:b/>
                <w:sz w:val="24"/>
                <w:szCs w:val="24"/>
              </w:rPr>
            </w:pPr>
            <w:r w:rsidRPr="001310F8">
              <w:rPr>
                <w:b/>
                <w:spacing w:val="-4"/>
                <w:sz w:val="24"/>
                <w:szCs w:val="24"/>
              </w:rPr>
              <w:t>Стр.</w:t>
            </w:r>
          </w:p>
        </w:tc>
      </w:tr>
      <w:tr w:rsidR="009A3602" w:rsidRPr="001310F8">
        <w:trPr>
          <w:trHeight w:val="571"/>
        </w:trPr>
        <w:tc>
          <w:tcPr>
            <w:tcW w:w="961" w:type="dxa"/>
          </w:tcPr>
          <w:p w:rsidR="009A3602" w:rsidRPr="001310F8" w:rsidRDefault="008B1FBB">
            <w:pPr>
              <w:pStyle w:val="TableParagraph"/>
              <w:spacing w:line="320" w:lineRule="exact"/>
              <w:ind w:left="28"/>
              <w:jc w:val="center"/>
              <w:rPr>
                <w:b/>
                <w:sz w:val="24"/>
                <w:szCs w:val="24"/>
              </w:rPr>
            </w:pPr>
            <w:r w:rsidRPr="001310F8">
              <w:rPr>
                <w:b/>
                <w:spacing w:val="-5"/>
                <w:sz w:val="24"/>
                <w:szCs w:val="24"/>
              </w:rPr>
              <w:t>I.</w:t>
            </w:r>
          </w:p>
        </w:tc>
        <w:tc>
          <w:tcPr>
            <w:tcW w:w="8086" w:type="dxa"/>
          </w:tcPr>
          <w:p w:rsidR="009A3602" w:rsidRPr="001310F8" w:rsidRDefault="008B1FBB">
            <w:pPr>
              <w:pStyle w:val="TableParagraph"/>
              <w:spacing w:line="273" w:lineRule="exact"/>
              <w:ind w:left="109"/>
              <w:rPr>
                <w:b/>
                <w:sz w:val="24"/>
                <w:szCs w:val="24"/>
              </w:rPr>
            </w:pPr>
            <w:r w:rsidRPr="001310F8">
              <w:rPr>
                <w:b/>
                <w:sz w:val="24"/>
                <w:szCs w:val="24"/>
              </w:rPr>
              <w:t>ЦЕЛЕВОЙ</w:t>
            </w:r>
            <w:r w:rsidRPr="001310F8">
              <w:rPr>
                <w:b/>
                <w:spacing w:val="-2"/>
                <w:sz w:val="24"/>
                <w:szCs w:val="24"/>
              </w:rPr>
              <w:t xml:space="preserve"> РАЗДЕЛ</w:t>
            </w:r>
          </w:p>
        </w:tc>
        <w:tc>
          <w:tcPr>
            <w:tcW w:w="850" w:type="dxa"/>
          </w:tcPr>
          <w:p w:rsidR="009A3602" w:rsidRPr="001310F8" w:rsidRDefault="00E316A4" w:rsidP="00E316A4">
            <w:pPr>
              <w:pStyle w:val="TableParagraph"/>
              <w:jc w:val="center"/>
              <w:rPr>
                <w:sz w:val="24"/>
                <w:szCs w:val="24"/>
              </w:rPr>
            </w:pPr>
            <w:r>
              <w:rPr>
                <w:sz w:val="24"/>
                <w:szCs w:val="24"/>
              </w:rPr>
              <w:t>4</w:t>
            </w:r>
          </w:p>
        </w:tc>
      </w:tr>
      <w:tr w:rsidR="009A3602" w:rsidRPr="001310F8">
        <w:trPr>
          <w:trHeight w:val="570"/>
        </w:trPr>
        <w:tc>
          <w:tcPr>
            <w:tcW w:w="961" w:type="dxa"/>
          </w:tcPr>
          <w:p w:rsidR="009A3602" w:rsidRPr="001310F8" w:rsidRDefault="008B1FBB">
            <w:pPr>
              <w:pStyle w:val="TableParagraph"/>
              <w:spacing w:line="315" w:lineRule="exact"/>
              <w:ind w:left="28" w:right="5"/>
              <w:jc w:val="center"/>
              <w:rPr>
                <w:sz w:val="24"/>
                <w:szCs w:val="24"/>
              </w:rPr>
            </w:pPr>
            <w:r w:rsidRPr="001310F8">
              <w:rPr>
                <w:spacing w:val="-5"/>
                <w:sz w:val="24"/>
                <w:szCs w:val="24"/>
              </w:rPr>
              <w:t>1.1</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Пояснительная</w:t>
            </w:r>
            <w:r w:rsidRPr="001310F8">
              <w:rPr>
                <w:spacing w:val="-3"/>
                <w:sz w:val="24"/>
                <w:szCs w:val="24"/>
              </w:rPr>
              <w:t xml:space="preserve"> </w:t>
            </w:r>
            <w:r w:rsidRPr="001310F8">
              <w:rPr>
                <w:spacing w:val="-2"/>
                <w:sz w:val="24"/>
                <w:szCs w:val="24"/>
              </w:rPr>
              <w:t>записка</w:t>
            </w:r>
          </w:p>
        </w:tc>
        <w:tc>
          <w:tcPr>
            <w:tcW w:w="850" w:type="dxa"/>
          </w:tcPr>
          <w:p w:rsidR="009A3602" w:rsidRPr="001310F8" w:rsidRDefault="00E316A4" w:rsidP="00E316A4">
            <w:pPr>
              <w:pStyle w:val="TableParagraph"/>
              <w:jc w:val="center"/>
              <w:rPr>
                <w:sz w:val="24"/>
                <w:szCs w:val="24"/>
              </w:rPr>
            </w:pPr>
            <w:r>
              <w:rPr>
                <w:sz w:val="24"/>
                <w:szCs w:val="24"/>
              </w:rPr>
              <w:t>4</w:t>
            </w:r>
          </w:p>
        </w:tc>
      </w:tr>
      <w:tr w:rsidR="009A3602" w:rsidRPr="001310F8">
        <w:trPr>
          <w:trHeight w:val="570"/>
        </w:trPr>
        <w:tc>
          <w:tcPr>
            <w:tcW w:w="961" w:type="dxa"/>
          </w:tcPr>
          <w:p w:rsidR="009A3602" w:rsidRPr="001310F8" w:rsidRDefault="008B1FBB">
            <w:pPr>
              <w:pStyle w:val="TableParagraph"/>
              <w:spacing w:line="315" w:lineRule="exact"/>
              <w:ind w:left="28" w:right="6"/>
              <w:jc w:val="center"/>
              <w:rPr>
                <w:sz w:val="24"/>
                <w:szCs w:val="24"/>
              </w:rPr>
            </w:pPr>
            <w:r w:rsidRPr="001310F8">
              <w:rPr>
                <w:spacing w:val="-2"/>
                <w:sz w:val="24"/>
                <w:szCs w:val="24"/>
              </w:rPr>
              <w:t>1.1.1</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Цели</w:t>
            </w:r>
            <w:r w:rsidRPr="001310F8">
              <w:rPr>
                <w:spacing w:val="-2"/>
                <w:sz w:val="24"/>
                <w:szCs w:val="24"/>
              </w:rPr>
              <w:t xml:space="preserve"> </w:t>
            </w:r>
            <w:r w:rsidRPr="001310F8">
              <w:rPr>
                <w:sz w:val="24"/>
                <w:szCs w:val="24"/>
              </w:rPr>
              <w:t>реализации</w:t>
            </w:r>
            <w:r w:rsidRPr="001310F8">
              <w:rPr>
                <w:spacing w:val="-2"/>
                <w:sz w:val="24"/>
                <w:szCs w:val="24"/>
              </w:rPr>
              <w:t xml:space="preserve"> </w:t>
            </w:r>
            <w:r w:rsidRPr="001310F8">
              <w:rPr>
                <w:sz w:val="24"/>
                <w:szCs w:val="24"/>
              </w:rPr>
              <w:t>ООП</w:t>
            </w:r>
            <w:r w:rsidRPr="001310F8">
              <w:rPr>
                <w:spacing w:val="-1"/>
                <w:sz w:val="24"/>
                <w:szCs w:val="24"/>
              </w:rPr>
              <w:t xml:space="preserve"> </w:t>
            </w:r>
            <w:r w:rsidRPr="001310F8">
              <w:rPr>
                <w:spacing w:val="-5"/>
                <w:sz w:val="24"/>
                <w:szCs w:val="24"/>
              </w:rPr>
              <w:t>ООО</w:t>
            </w:r>
          </w:p>
        </w:tc>
        <w:tc>
          <w:tcPr>
            <w:tcW w:w="850" w:type="dxa"/>
          </w:tcPr>
          <w:p w:rsidR="009A3602" w:rsidRPr="001310F8" w:rsidRDefault="00E316A4" w:rsidP="00E316A4">
            <w:pPr>
              <w:pStyle w:val="TableParagraph"/>
              <w:jc w:val="center"/>
              <w:rPr>
                <w:sz w:val="24"/>
                <w:szCs w:val="24"/>
              </w:rPr>
            </w:pPr>
            <w:r>
              <w:rPr>
                <w:sz w:val="24"/>
                <w:szCs w:val="24"/>
              </w:rPr>
              <w:t>5</w:t>
            </w:r>
          </w:p>
        </w:tc>
      </w:tr>
      <w:tr w:rsidR="009A3602" w:rsidRPr="001310F8">
        <w:trPr>
          <w:trHeight w:val="571"/>
        </w:trPr>
        <w:tc>
          <w:tcPr>
            <w:tcW w:w="961" w:type="dxa"/>
          </w:tcPr>
          <w:p w:rsidR="009A3602" w:rsidRPr="001310F8" w:rsidRDefault="008B1FBB">
            <w:pPr>
              <w:pStyle w:val="TableParagraph"/>
              <w:spacing w:line="315" w:lineRule="exact"/>
              <w:ind w:left="28" w:right="6"/>
              <w:jc w:val="center"/>
              <w:rPr>
                <w:sz w:val="24"/>
                <w:szCs w:val="24"/>
              </w:rPr>
            </w:pPr>
            <w:r w:rsidRPr="001310F8">
              <w:rPr>
                <w:spacing w:val="-2"/>
                <w:sz w:val="24"/>
                <w:szCs w:val="24"/>
              </w:rPr>
              <w:t>1.1.2</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Принципы</w:t>
            </w:r>
            <w:r w:rsidRPr="001310F8">
              <w:rPr>
                <w:spacing w:val="-3"/>
                <w:sz w:val="24"/>
                <w:szCs w:val="24"/>
              </w:rPr>
              <w:t xml:space="preserve"> </w:t>
            </w:r>
            <w:r w:rsidRPr="001310F8">
              <w:rPr>
                <w:sz w:val="24"/>
                <w:szCs w:val="24"/>
              </w:rPr>
              <w:t>формирования ООП</w:t>
            </w:r>
            <w:r w:rsidRPr="001310F8">
              <w:rPr>
                <w:spacing w:val="-7"/>
                <w:sz w:val="24"/>
                <w:szCs w:val="24"/>
              </w:rPr>
              <w:t xml:space="preserve"> </w:t>
            </w:r>
            <w:r w:rsidRPr="001310F8">
              <w:rPr>
                <w:spacing w:val="-5"/>
                <w:sz w:val="24"/>
                <w:szCs w:val="24"/>
              </w:rPr>
              <w:t>ООО</w:t>
            </w:r>
          </w:p>
        </w:tc>
        <w:tc>
          <w:tcPr>
            <w:tcW w:w="850" w:type="dxa"/>
          </w:tcPr>
          <w:p w:rsidR="009A3602" w:rsidRPr="001310F8" w:rsidRDefault="00E316A4" w:rsidP="00E316A4">
            <w:pPr>
              <w:pStyle w:val="TableParagraph"/>
              <w:jc w:val="center"/>
              <w:rPr>
                <w:sz w:val="24"/>
                <w:szCs w:val="24"/>
              </w:rPr>
            </w:pPr>
            <w:r>
              <w:rPr>
                <w:sz w:val="24"/>
                <w:szCs w:val="24"/>
              </w:rPr>
              <w:t>5</w:t>
            </w:r>
          </w:p>
        </w:tc>
      </w:tr>
      <w:tr w:rsidR="009A3602" w:rsidRPr="001310F8">
        <w:trPr>
          <w:trHeight w:val="570"/>
        </w:trPr>
        <w:tc>
          <w:tcPr>
            <w:tcW w:w="961" w:type="dxa"/>
          </w:tcPr>
          <w:p w:rsidR="009A3602" w:rsidRPr="001310F8" w:rsidRDefault="008B1FBB">
            <w:pPr>
              <w:pStyle w:val="TableParagraph"/>
              <w:spacing w:line="315" w:lineRule="exact"/>
              <w:ind w:left="28" w:right="6"/>
              <w:jc w:val="center"/>
              <w:rPr>
                <w:sz w:val="24"/>
                <w:szCs w:val="24"/>
              </w:rPr>
            </w:pPr>
            <w:r w:rsidRPr="001310F8">
              <w:rPr>
                <w:spacing w:val="-2"/>
                <w:sz w:val="24"/>
                <w:szCs w:val="24"/>
              </w:rPr>
              <w:t>1.1.3</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Общая</w:t>
            </w:r>
            <w:r w:rsidRPr="001310F8">
              <w:rPr>
                <w:spacing w:val="-4"/>
                <w:sz w:val="24"/>
                <w:szCs w:val="24"/>
              </w:rPr>
              <w:t xml:space="preserve"> </w:t>
            </w:r>
            <w:r w:rsidRPr="001310F8">
              <w:rPr>
                <w:sz w:val="24"/>
                <w:szCs w:val="24"/>
              </w:rPr>
              <w:t>характеристика</w:t>
            </w:r>
            <w:r w:rsidRPr="001310F8">
              <w:rPr>
                <w:spacing w:val="-4"/>
                <w:sz w:val="24"/>
                <w:szCs w:val="24"/>
              </w:rPr>
              <w:t xml:space="preserve"> </w:t>
            </w:r>
            <w:r w:rsidRPr="001310F8">
              <w:rPr>
                <w:sz w:val="24"/>
                <w:szCs w:val="24"/>
              </w:rPr>
              <w:t>ООП</w:t>
            </w:r>
            <w:r w:rsidRPr="001310F8">
              <w:rPr>
                <w:spacing w:val="-3"/>
                <w:sz w:val="24"/>
                <w:szCs w:val="24"/>
              </w:rPr>
              <w:t xml:space="preserve"> </w:t>
            </w:r>
            <w:r w:rsidRPr="001310F8">
              <w:rPr>
                <w:spacing w:val="-5"/>
                <w:sz w:val="24"/>
                <w:szCs w:val="24"/>
              </w:rPr>
              <w:t>ООО</w:t>
            </w:r>
          </w:p>
        </w:tc>
        <w:tc>
          <w:tcPr>
            <w:tcW w:w="850" w:type="dxa"/>
          </w:tcPr>
          <w:p w:rsidR="009A3602" w:rsidRPr="001310F8" w:rsidRDefault="00E316A4" w:rsidP="00E316A4">
            <w:pPr>
              <w:pStyle w:val="TableParagraph"/>
              <w:jc w:val="center"/>
              <w:rPr>
                <w:sz w:val="24"/>
                <w:szCs w:val="24"/>
              </w:rPr>
            </w:pPr>
            <w:r>
              <w:rPr>
                <w:sz w:val="24"/>
                <w:szCs w:val="24"/>
              </w:rPr>
              <w:t>7</w:t>
            </w:r>
          </w:p>
        </w:tc>
      </w:tr>
      <w:tr w:rsidR="009A3602" w:rsidRPr="001310F8">
        <w:trPr>
          <w:trHeight w:val="566"/>
        </w:trPr>
        <w:tc>
          <w:tcPr>
            <w:tcW w:w="961" w:type="dxa"/>
          </w:tcPr>
          <w:p w:rsidR="009A3602" w:rsidRPr="001310F8" w:rsidRDefault="008B1FBB">
            <w:pPr>
              <w:pStyle w:val="TableParagraph"/>
              <w:spacing w:line="315" w:lineRule="exact"/>
              <w:ind w:left="28" w:right="5"/>
              <w:jc w:val="center"/>
              <w:rPr>
                <w:sz w:val="24"/>
                <w:szCs w:val="24"/>
              </w:rPr>
            </w:pPr>
            <w:r w:rsidRPr="001310F8">
              <w:rPr>
                <w:spacing w:val="-5"/>
                <w:sz w:val="24"/>
                <w:szCs w:val="24"/>
              </w:rPr>
              <w:t>1.2</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Планируемые</w:t>
            </w:r>
            <w:r w:rsidRPr="001310F8">
              <w:rPr>
                <w:spacing w:val="-5"/>
                <w:sz w:val="24"/>
                <w:szCs w:val="24"/>
              </w:rPr>
              <w:t xml:space="preserve"> </w:t>
            </w:r>
            <w:r w:rsidRPr="001310F8">
              <w:rPr>
                <w:sz w:val="24"/>
                <w:szCs w:val="24"/>
              </w:rPr>
              <w:t>результаты</w:t>
            </w:r>
            <w:r w:rsidRPr="001310F8">
              <w:rPr>
                <w:spacing w:val="-3"/>
                <w:sz w:val="24"/>
                <w:szCs w:val="24"/>
              </w:rPr>
              <w:t xml:space="preserve"> </w:t>
            </w:r>
            <w:r w:rsidRPr="001310F8">
              <w:rPr>
                <w:sz w:val="24"/>
                <w:szCs w:val="24"/>
              </w:rPr>
              <w:t>освоения</w:t>
            </w:r>
            <w:r w:rsidRPr="001310F8">
              <w:rPr>
                <w:spacing w:val="-11"/>
                <w:sz w:val="24"/>
                <w:szCs w:val="24"/>
              </w:rPr>
              <w:t xml:space="preserve"> </w:t>
            </w:r>
            <w:r w:rsidRPr="001310F8">
              <w:rPr>
                <w:sz w:val="24"/>
                <w:szCs w:val="24"/>
              </w:rPr>
              <w:t>обучающимися</w:t>
            </w:r>
            <w:r w:rsidRPr="001310F8">
              <w:rPr>
                <w:spacing w:val="5"/>
                <w:sz w:val="24"/>
                <w:szCs w:val="24"/>
              </w:rPr>
              <w:t xml:space="preserve"> </w:t>
            </w:r>
            <w:r w:rsidRPr="001310F8">
              <w:rPr>
                <w:sz w:val="24"/>
                <w:szCs w:val="24"/>
              </w:rPr>
              <w:t>ООП</w:t>
            </w:r>
            <w:r w:rsidRPr="001310F8">
              <w:rPr>
                <w:spacing w:val="-1"/>
                <w:sz w:val="24"/>
                <w:szCs w:val="24"/>
              </w:rPr>
              <w:t xml:space="preserve"> </w:t>
            </w:r>
            <w:r w:rsidRPr="001310F8">
              <w:rPr>
                <w:spacing w:val="-5"/>
                <w:sz w:val="24"/>
                <w:szCs w:val="24"/>
              </w:rPr>
              <w:t>ООО</w:t>
            </w:r>
          </w:p>
        </w:tc>
        <w:tc>
          <w:tcPr>
            <w:tcW w:w="850" w:type="dxa"/>
          </w:tcPr>
          <w:p w:rsidR="009A3602" w:rsidRPr="001310F8" w:rsidRDefault="00E316A4" w:rsidP="00E316A4">
            <w:pPr>
              <w:pStyle w:val="TableParagraph"/>
              <w:jc w:val="center"/>
              <w:rPr>
                <w:sz w:val="24"/>
                <w:szCs w:val="24"/>
              </w:rPr>
            </w:pPr>
            <w:r>
              <w:rPr>
                <w:sz w:val="24"/>
                <w:szCs w:val="24"/>
              </w:rPr>
              <w:t>8</w:t>
            </w:r>
          </w:p>
        </w:tc>
      </w:tr>
      <w:tr w:rsidR="009A3602" w:rsidRPr="001310F8">
        <w:trPr>
          <w:trHeight w:val="571"/>
        </w:trPr>
        <w:tc>
          <w:tcPr>
            <w:tcW w:w="961" w:type="dxa"/>
          </w:tcPr>
          <w:p w:rsidR="009A3602" w:rsidRPr="001310F8" w:rsidRDefault="008B1FBB">
            <w:pPr>
              <w:pStyle w:val="TableParagraph"/>
              <w:spacing w:line="320" w:lineRule="exact"/>
              <w:ind w:left="28" w:right="5"/>
              <w:jc w:val="center"/>
              <w:rPr>
                <w:sz w:val="24"/>
                <w:szCs w:val="24"/>
              </w:rPr>
            </w:pPr>
            <w:r w:rsidRPr="001310F8">
              <w:rPr>
                <w:spacing w:val="-5"/>
                <w:sz w:val="24"/>
                <w:szCs w:val="24"/>
              </w:rPr>
              <w:t>1.3</w:t>
            </w:r>
          </w:p>
        </w:tc>
        <w:tc>
          <w:tcPr>
            <w:tcW w:w="8086" w:type="dxa"/>
          </w:tcPr>
          <w:p w:rsidR="009A3602" w:rsidRPr="001310F8" w:rsidRDefault="008B1FBB">
            <w:pPr>
              <w:pStyle w:val="TableParagraph"/>
              <w:spacing w:line="273" w:lineRule="exact"/>
              <w:ind w:left="109"/>
              <w:rPr>
                <w:sz w:val="24"/>
                <w:szCs w:val="24"/>
              </w:rPr>
            </w:pPr>
            <w:r w:rsidRPr="001310F8">
              <w:rPr>
                <w:sz w:val="24"/>
                <w:szCs w:val="24"/>
              </w:rPr>
              <w:t>Система</w:t>
            </w:r>
            <w:r w:rsidRPr="001310F8">
              <w:rPr>
                <w:spacing w:val="-6"/>
                <w:sz w:val="24"/>
                <w:szCs w:val="24"/>
              </w:rPr>
              <w:t xml:space="preserve"> </w:t>
            </w:r>
            <w:r w:rsidRPr="001310F8">
              <w:rPr>
                <w:sz w:val="24"/>
                <w:szCs w:val="24"/>
              </w:rPr>
              <w:t>оценки</w:t>
            </w:r>
            <w:r w:rsidRPr="001310F8">
              <w:rPr>
                <w:spacing w:val="-1"/>
                <w:sz w:val="24"/>
                <w:szCs w:val="24"/>
              </w:rPr>
              <w:t xml:space="preserve"> </w:t>
            </w:r>
            <w:r w:rsidRPr="001310F8">
              <w:rPr>
                <w:sz w:val="24"/>
                <w:szCs w:val="24"/>
              </w:rPr>
              <w:t>достижения</w:t>
            </w:r>
            <w:r w:rsidRPr="001310F8">
              <w:rPr>
                <w:spacing w:val="-2"/>
                <w:sz w:val="24"/>
                <w:szCs w:val="24"/>
              </w:rPr>
              <w:t xml:space="preserve"> </w:t>
            </w:r>
            <w:r w:rsidRPr="001310F8">
              <w:rPr>
                <w:sz w:val="24"/>
                <w:szCs w:val="24"/>
              </w:rPr>
              <w:t>планируемых</w:t>
            </w:r>
            <w:r w:rsidRPr="001310F8">
              <w:rPr>
                <w:spacing w:val="-7"/>
                <w:sz w:val="24"/>
                <w:szCs w:val="24"/>
              </w:rPr>
              <w:t xml:space="preserve"> </w:t>
            </w:r>
            <w:r w:rsidRPr="001310F8">
              <w:rPr>
                <w:sz w:val="24"/>
                <w:szCs w:val="24"/>
              </w:rPr>
              <w:t>результатов</w:t>
            </w:r>
            <w:r w:rsidRPr="001310F8">
              <w:rPr>
                <w:spacing w:val="-6"/>
                <w:sz w:val="24"/>
                <w:szCs w:val="24"/>
              </w:rPr>
              <w:t xml:space="preserve"> </w:t>
            </w:r>
            <w:r w:rsidRPr="001310F8">
              <w:rPr>
                <w:sz w:val="24"/>
                <w:szCs w:val="24"/>
              </w:rPr>
              <w:t>освоения</w:t>
            </w:r>
            <w:r w:rsidRPr="001310F8">
              <w:rPr>
                <w:spacing w:val="-2"/>
                <w:sz w:val="24"/>
                <w:szCs w:val="24"/>
              </w:rPr>
              <w:t xml:space="preserve"> </w:t>
            </w:r>
            <w:r w:rsidRPr="001310F8">
              <w:rPr>
                <w:sz w:val="24"/>
                <w:szCs w:val="24"/>
              </w:rPr>
              <w:t>ООП</w:t>
            </w:r>
            <w:r w:rsidRPr="001310F8">
              <w:rPr>
                <w:spacing w:val="2"/>
                <w:sz w:val="24"/>
                <w:szCs w:val="24"/>
              </w:rPr>
              <w:t xml:space="preserve"> </w:t>
            </w:r>
            <w:r w:rsidRPr="001310F8">
              <w:rPr>
                <w:spacing w:val="-5"/>
                <w:sz w:val="24"/>
                <w:szCs w:val="24"/>
              </w:rPr>
              <w:t>ООО</w:t>
            </w:r>
          </w:p>
        </w:tc>
        <w:tc>
          <w:tcPr>
            <w:tcW w:w="850" w:type="dxa"/>
          </w:tcPr>
          <w:p w:rsidR="009A3602" w:rsidRPr="001310F8" w:rsidRDefault="00E316A4" w:rsidP="00E316A4">
            <w:pPr>
              <w:pStyle w:val="TableParagraph"/>
              <w:jc w:val="center"/>
              <w:rPr>
                <w:sz w:val="24"/>
                <w:szCs w:val="24"/>
              </w:rPr>
            </w:pPr>
            <w:r>
              <w:rPr>
                <w:sz w:val="24"/>
                <w:szCs w:val="24"/>
              </w:rPr>
              <w:t>9</w:t>
            </w:r>
          </w:p>
        </w:tc>
      </w:tr>
      <w:tr w:rsidR="009A3602" w:rsidRPr="001310F8">
        <w:trPr>
          <w:trHeight w:val="570"/>
        </w:trPr>
        <w:tc>
          <w:tcPr>
            <w:tcW w:w="961" w:type="dxa"/>
          </w:tcPr>
          <w:p w:rsidR="009A3602" w:rsidRPr="001310F8" w:rsidRDefault="008B1FBB">
            <w:pPr>
              <w:pStyle w:val="TableParagraph"/>
              <w:spacing w:line="320" w:lineRule="exact"/>
              <w:ind w:left="28" w:right="5"/>
              <w:jc w:val="center"/>
              <w:rPr>
                <w:b/>
                <w:sz w:val="24"/>
                <w:szCs w:val="24"/>
              </w:rPr>
            </w:pPr>
            <w:r w:rsidRPr="001310F8">
              <w:rPr>
                <w:b/>
                <w:spacing w:val="-5"/>
                <w:sz w:val="24"/>
                <w:szCs w:val="24"/>
              </w:rPr>
              <w:t>II.</w:t>
            </w:r>
          </w:p>
        </w:tc>
        <w:tc>
          <w:tcPr>
            <w:tcW w:w="8086" w:type="dxa"/>
          </w:tcPr>
          <w:p w:rsidR="009A3602" w:rsidRPr="001310F8" w:rsidRDefault="008B1FBB">
            <w:pPr>
              <w:pStyle w:val="TableParagraph"/>
              <w:spacing w:line="273" w:lineRule="exact"/>
              <w:ind w:left="109"/>
              <w:rPr>
                <w:b/>
                <w:sz w:val="24"/>
                <w:szCs w:val="24"/>
              </w:rPr>
            </w:pPr>
            <w:r w:rsidRPr="001310F8">
              <w:rPr>
                <w:b/>
                <w:sz w:val="24"/>
                <w:szCs w:val="24"/>
              </w:rPr>
              <w:t>СОДЕРЖАТЕЛЬНЫЙ</w:t>
            </w:r>
            <w:r w:rsidRPr="001310F8">
              <w:rPr>
                <w:b/>
                <w:spacing w:val="-2"/>
                <w:sz w:val="24"/>
                <w:szCs w:val="24"/>
              </w:rPr>
              <w:t xml:space="preserve"> РАЗДЕЛ</w:t>
            </w:r>
          </w:p>
        </w:tc>
        <w:tc>
          <w:tcPr>
            <w:tcW w:w="850" w:type="dxa"/>
          </w:tcPr>
          <w:p w:rsidR="009A3602" w:rsidRPr="001310F8" w:rsidRDefault="00E316A4" w:rsidP="00E316A4">
            <w:pPr>
              <w:pStyle w:val="TableParagraph"/>
              <w:jc w:val="center"/>
              <w:rPr>
                <w:sz w:val="24"/>
                <w:szCs w:val="24"/>
              </w:rPr>
            </w:pPr>
            <w:r>
              <w:rPr>
                <w:sz w:val="24"/>
                <w:szCs w:val="24"/>
              </w:rPr>
              <w:t>14</w:t>
            </w:r>
          </w:p>
        </w:tc>
      </w:tr>
      <w:tr w:rsidR="009A3602" w:rsidRPr="001310F8">
        <w:trPr>
          <w:trHeight w:val="571"/>
        </w:trPr>
        <w:tc>
          <w:tcPr>
            <w:tcW w:w="961" w:type="dxa"/>
          </w:tcPr>
          <w:p w:rsidR="009A3602" w:rsidRPr="001310F8" w:rsidRDefault="008B1FBB">
            <w:pPr>
              <w:pStyle w:val="TableParagraph"/>
              <w:spacing w:line="315" w:lineRule="exact"/>
              <w:ind w:left="28" w:right="5"/>
              <w:jc w:val="center"/>
              <w:rPr>
                <w:sz w:val="24"/>
                <w:szCs w:val="24"/>
              </w:rPr>
            </w:pPr>
            <w:r w:rsidRPr="001310F8">
              <w:rPr>
                <w:spacing w:val="-5"/>
                <w:sz w:val="24"/>
                <w:szCs w:val="24"/>
              </w:rPr>
              <w:t>2.1</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Федеральная</w:t>
            </w:r>
            <w:r w:rsidRPr="001310F8">
              <w:rPr>
                <w:spacing w:val="-4"/>
                <w:sz w:val="24"/>
                <w:szCs w:val="24"/>
              </w:rPr>
              <w:t xml:space="preserve"> </w:t>
            </w:r>
            <w:r w:rsidRPr="001310F8">
              <w:rPr>
                <w:sz w:val="24"/>
                <w:szCs w:val="24"/>
              </w:rPr>
              <w:t>рабочая</w:t>
            </w:r>
            <w:r w:rsidRPr="001310F8">
              <w:rPr>
                <w:spacing w:val="-2"/>
                <w:sz w:val="24"/>
                <w:szCs w:val="24"/>
              </w:rPr>
              <w:t xml:space="preserve"> </w:t>
            </w:r>
            <w:r w:rsidRPr="001310F8">
              <w:rPr>
                <w:sz w:val="24"/>
                <w:szCs w:val="24"/>
              </w:rPr>
              <w:t>программа</w:t>
            </w:r>
            <w:r w:rsidRPr="001310F8">
              <w:rPr>
                <w:spacing w:val="-5"/>
                <w:sz w:val="24"/>
                <w:szCs w:val="24"/>
              </w:rPr>
              <w:t xml:space="preserve"> </w:t>
            </w:r>
            <w:r w:rsidRPr="001310F8">
              <w:rPr>
                <w:sz w:val="24"/>
                <w:szCs w:val="24"/>
              </w:rPr>
              <w:t>по</w:t>
            </w:r>
            <w:r w:rsidRPr="001310F8">
              <w:rPr>
                <w:spacing w:val="3"/>
                <w:sz w:val="24"/>
                <w:szCs w:val="24"/>
              </w:rPr>
              <w:t xml:space="preserve"> </w:t>
            </w:r>
            <w:r w:rsidRPr="001310F8">
              <w:rPr>
                <w:sz w:val="24"/>
                <w:szCs w:val="24"/>
              </w:rPr>
              <w:t>учебному</w:t>
            </w:r>
            <w:r w:rsidRPr="001310F8">
              <w:rPr>
                <w:spacing w:val="-11"/>
                <w:sz w:val="24"/>
                <w:szCs w:val="24"/>
              </w:rPr>
              <w:t xml:space="preserve"> </w:t>
            </w:r>
            <w:r w:rsidRPr="001310F8">
              <w:rPr>
                <w:sz w:val="24"/>
                <w:szCs w:val="24"/>
              </w:rPr>
              <w:t>предмету</w:t>
            </w:r>
            <w:r w:rsidRPr="001310F8">
              <w:rPr>
                <w:spacing w:val="-7"/>
                <w:sz w:val="24"/>
                <w:szCs w:val="24"/>
              </w:rPr>
              <w:t xml:space="preserve"> </w:t>
            </w:r>
            <w:r w:rsidRPr="001310F8">
              <w:rPr>
                <w:sz w:val="24"/>
                <w:szCs w:val="24"/>
              </w:rPr>
              <w:t xml:space="preserve">«Русский </w:t>
            </w:r>
            <w:r w:rsidRPr="001310F8">
              <w:rPr>
                <w:spacing w:val="-2"/>
                <w:sz w:val="24"/>
                <w:szCs w:val="24"/>
              </w:rPr>
              <w:t>язык»</w:t>
            </w:r>
          </w:p>
        </w:tc>
        <w:tc>
          <w:tcPr>
            <w:tcW w:w="850" w:type="dxa"/>
          </w:tcPr>
          <w:p w:rsidR="009A3602" w:rsidRPr="001310F8" w:rsidRDefault="00E316A4" w:rsidP="00E316A4">
            <w:pPr>
              <w:pStyle w:val="TableParagraph"/>
              <w:jc w:val="center"/>
              <w:rPr>
                <w:sz w:val="24"/>
                <w:szCs w:val="24"/>
              </w:rPr>
            </w:pPr>
            <w:r>
              <w:rPr>
                <w:sz w:val="24"/>
                <w:szCs w:val="24"/>
              </w:rPr>
              <w:t>14</w:t>
            </w:r>
          </w:p>
        </w:tc>
      </w:tr>
      <w:tr w:rsidR="009A3602" w:rsidRPr="001310F8">
        <w:trPr>
          <w:trHeight w:val="570"/>
        </w:trPr>
        <w:tc>
          <w:tcPr>
            <w:tcW w:w="961" w:type="dxa"/>
          </w:tcPr>
          <w:p w:rsidR="009A3602" w:rsidRPr="001310F8" w:rsidRDefault="008B1FBB">
            <w:pPr>
              <w:pStyle w:val="TableParagraph"/>
              <w:spacing w:line="315" w:lineRule="exact"/>
              <w:ind w:left="28" w:right="4"/>
              <w:jc w:val="center"/>
              <w:rPr>
                <w:sz w:val="24"/>
                <w:szCs w:val="24"/>
              </w:rPr>
            </w:pPr>
            <w:r w:rsidRPr="001310F8">
              <w:rPr>
                <w:spacing w:val="-5"/>
                <w:sz w:val="24"/>
                <w:szCs w:val="24"/>
              </w:rPr>
              <w:t>2.2</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Федеральная</w:t>
            </w:r>
            <w:r w:rsidRPr="001310F8">
              <w:rPr>
                <w:spacing w:val="-3"/>
                <w:sz w:val="24"/>
                <w:szCs w:val="24"/>
              </w:rPr>
              <w:t xml:space="preserve"> </w:t>
            </w:r>
            <w:r w:rsidRPr="001310F8">
              <w:rPr>
                <w:sz w:val="24"/>
                <w:szCs w:val="24"/>
              </w:rPr>
              <w:t>рабочая</w:t>
            </w:r>
            <w:r w:rsidRPr="001310F8">
              <w:rPr>
                <w:spacing w:val="-1"/>
                <w:sz w:val="24"/>
                <w:szCs w:val="24"/>
              </w:rPr>
              <w:t xml:space="preserve"> </w:t>
            </w:r>
            <w:r w:rsidRPr="001310F8">
              <w:rPr>
                <w:sz w:val="24"/>
                <w:szCs w:val="24"/>
              </w:rPr>
              <w:t>программа</w:t>
            </w:r>
            <w:r w:rsidRPr="001310F8">
              <w:rPr>
                <w:spacing w:val="-4"/>
                <w:sz w:val="24"/>
                <w:szCs w:val="24"/>
              </w:rPr>
              <w:t xml:space="preserve"> </w:t>
            </w:r>
            <w:r w:rsidRPr="001310F8">
              <w:rPr>
                <w:sz w:val="24"/>
                <w:szCs w:val="24"/>
              </w:rPr>
              <w:t>по</w:t>
            </w:r>
            <w:r w:rsidRPr="001310F8">
              <w:rPr>
                <w:spacing w:val="4"/>
                <w:sz w:val="24"/>
                <w:szCs w:val="24"/>
              </w:rPr>
              <w:t xml:space="preserve"> </w:t>
            </w:r>
            <w:r w:rsidRPr="001310F8">
              <w:rPr>
                <w:sz w:val="24"/>
                <w:szCs w:val="24"/>
              </w:rPr>
              <w:t>учебному</w:t>
            </w:r>
            <w:r w:rsidRPr="001310F8">
              <w:rPr>
                <w:spacing w:val="-11"/>
                <w:sz w:val="24"/>
                <w:szCs w:val="24"/>
              </w:rPr>
              <w:t xml:space="preserve"> </w:t>
            </w:r>
            <w:r w:rsidRPr="001310F8">
              <w:rPr>
                <w:sz w:val="24"/>
                <w:szCs w:val="24"/>
              </w:rPr>
              <w:t>предмету</w:t>
            </w:r>
            <w:r w:rsidRPr="001310F8">
              <w:rPr>
                <w:spacing w:val="-5"/>
                <w:sz w:val="24"/>
                <w:szCs w:val="24"/>
              </w:rPr>
              <w:t xml:space="preserve"> </w:t>
            </w:r>
            <w:r w:rsidRPr="001310F8">
              <w:rPr>
                <w:spacing w:val="-2"/>
                <w:sz w:val="24"/>
                <w:szCs w:val="24"/>
              </w:rPr>
              <w:t>«Литература»</w:t>
            </w:r>
          </w:p>
        </w:tc>
        <w:tc>
          <w:tcPr>
            <w:tcW w:w="850" w:type="dxa"/>
          </w:tcPr>
          <w:p w:rsidR="009A3602" w:rsidRPr="001310F8" w:rsidRDefault="00E316A4" w:rsidP="00E316A4">
            <w:pPr>
              <w:pStyle w:val="TableParagraph"/>
              <w:jc w:val="center"/>
              <w:rPr>
                <w:sz w:val="24"/>
                <w:szCs w:val="24"/>
              </w:rPr>
            </w:pPr>
            <w:r>
              <w:rPr>
                <w:sz w:val="24"/>
                <w:szCs w:val="24"/>
              </w:rPr>
              <w:t>51</w:t>
            </w:r>
          </w:p>
        </w:tc>
      </w:tr>
      <w:tr w:rsidR="009A3602" w:rsidRPr="001310F8">
        <w:trPr>
          <w:trHeight w:val="570"/>
        </w:trPr>
        <w:tc>
          <w:tcPr>
            <w:tcW w:w="961" w:type="dxa"/>
          </w:tcPr>
          <w:p w:rsidR="009A3602" w:rsidRPr="001310F8" w:rsidRDefault="008B1FBB">
            <w:pPr>
              <w:pStyle w:val="TableParagraph"/>
              <w:spacing w:line="315" w:lineRule="exact"/>
              <w:ind w:left="28" w:right="5"/>
              <w:jc w:val="center"/>
              <w:rPr>
                <w:sz w:val="24"/>
                <w:szCs w:val="24"/>
              </w:rPr>
            </w:pPr>
            <w:r w:rsidRPr="001310F8">
              <w:rPr>
                <w:spacing w:val="-5"/>
                <w:sz w:val="24"/>
                <w:szCs w:val="24"/>
              </w:rPr>
              <w:t>2.3</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Федеральная</w:t>
            </w:r>
            <w:r w:rsidRPr="001310F8">
              <w:rPr>
                <w:spacing w:val="-4"/>
                <w:sz w:val="24"/>
                <w:szCs w:val="24"/>
              </w:rPr>
              <w:t xml:space="preserve"> </w:t>
            </w:r>
            <w:r w:rsidRPr="001310F8">
              <w:rPr>
                <w:sz w:val="24"/>
                <w:szCs w:val="24"/>
              </w:rPr>
              <w:t>рабочая</w:t>
            </w:r>
            <w:r w:rsidRPr="001310F8">
              <w:rPr>
                <w:spacing w:val="-2"/>
                <w:sz w:val="24"/>
                <w:szCs w:val="24"/>
              </w:rPr>
              <w:t xml:space="preserve"> </w:t>
            </w:r>
            <w:r w:rsidRPr="001310F8">
              <w:rPr>
                <w:sz w:val="24"/>
                <w:szCs w:val="24"/>
              </w:rPr>
              <w:t>программа</w:t>
            </w:r>
            <w:r w:rsidRPr="001310F8">
              <w:rPr>
                <w:spacing w:val="-4"/>
                <w:sz w:val="24"/>
                <w:szCs w:val="24"/>
              </w:rPr>
              <w:t xml:space="preserve"> </w:t>
            </w:r>
            <w:r w:rsidRPr="001310F8">
              <w:rPr>
                <w:sz w:val="24"/>
                <w:szCs w:val="24"/>
              </w:rPr>
              <w:t>по</w:t>
            </w:r>
            <w:r w:rsidRPr="001310F8">
              <w:rPr>
                <w:spacing w:val="3"/>
                <w:sz w:val="24"/>
                <w:szCs w:val="24"/>
              </w:rPr>
              <w:t xml:space="preserve"> </w:t>
            </w:r>
            <w:r w:rsidRPr="001310F8">
              <w:rPr>
                <w:sz w:val="24"/>
                <w:szCs w:val="24"/>
              </w:rPr>
              <w:t>учебному</w:t>
            </w:r>
            <w:r w:rsidRPr="001310F8">
              <w:rPr>
                <w:spacing w:val="-11"/>
                <w:sz w:val="24"/>
                <w:szCs w:val="24"/>
              </w:rPr>
              <w:t xml:space="preserve"> </w:t>
            </w:r>
            <w:r w:rsidRPr="001310F8">
              <w:rPr>
                <w:sz w:val="24"/>
                <w:szCs w:val="24"/>
              </w:rPr>
              <w:t>предмету</w:t>
            </w:r>
            <w:r w:rsidRPr="001310F8">
              <w:rPr>
                <w:spacing w:val="-6"/>
                <w:sz w:val="24"/>
                <w:szCs w:val="24"/>
              </w:rPr>
              <w:t xml:space="preserve"> </w:t>
            </w:r>
            <w:r w:rsidRPr="001310F8">
              <w:rPr>
                <w:sz w:val="24"/>
                <w:szCs w:val="24"/>
              </w:rPr>
              <w:t xml:space="preserve">«Английский </w:t>
            </w:r>
            <w:r w:rsidRPr="001310F8">
              <w:rPr>
                <w:spacing w:val="-2"/>
                <w:sz w:val="24"/>
                <w:szCs w:val="24"/>
              </w:rPr>
              <w:t>язык»</w:t>
            </w:r>
          </w:p>
        </w:tc>
        <w:tc>
          <w:tcPr>
            <w:tcW w:w="850" w:type="dxa"/>
          </w:tcPr>
          <w:p w:rsidR="009A3602" w:rsidRPr="001310F8" w:rsidRDefault="00E316A4" w:rsidP="00E316A4">
            <w:pPr>
              <w:pStyle w:val="TableParagraph"/>
              <w:jc w:val="center"/>
              <w:rPr>
                <w:sz w:val="24"/>
                <w:szCs w:val="24"/>
              </w:rPr>
            </w:pPr>
            <w:r>
              <w:rPr>
                <w:sz w:val="24"/>
                <w:szCs w:val="24"/>
              </w:rPr>
              <w:t>74</w:t>
            </w:r>
          </w:p>
        </w:tc>
      </w:tr>
      <w:tr w:rsidR="009A3602" w:rsidRPr="001310F8" w:rsidTr="001C5380">
        <w:trPr>
          <w:trHeight w:val="577"/>
        </w:trPr>
        <w:tc>
          <w:tcPr>
            <w:tcW w:w="961" w:type="dxa"/>
          </w:tcPr>
          <w:p w:rsidR="009A3602" w:rsidRPr="001310F8" w:rsidRDefault="00A97A8A">
            <w:pPr>
              <w:pStyle w:val="TableParagraph"/>
              <w:spacing w:line="315" w:lineRule="exact"/>
              <w:ind w:left="28" w:right="4"/>
              <w:jc w:val="center"/>
              <w:rPr>
                <w:sz w:val="24"/>
                <w:szCs w:val="24"/>
              </w:rPr>
            </w:pPr>
            <w:r w:rsidRPr="001310F8">
              <w:rPr>
                <w:spacing w:val="-5"/>
                <w:sz w:val="24"/>
                <w:szCs w:val="24"/>
              </w:rPr>
              <w:t>2.4</w:t>
            </w:r>
          </w:p>
        </w:tc>
        <w:tc>
          <w:tcPr>
            <w:tcW w:w="8086" w:type="dxa"/>
          </w:tcPr>
          <w:p w:rsidR="009A3602" w:rsidRPr="001310F8" w:rsidRDefault="008B1FBB" w:rsidP="001C5380">
            <w:pPr>
              <w:pStyle w:val="TableParagraph"/>
              <w:spacing w:line="276" w:lineRule="auto"/>
              <w:ind w:left="109"/>
              <w:rPr>
                <w:sz w:val="24"/>
                <w:szCs w:val="24"/>
              </w:rPr>
            </w:pPr>
            <w:r w:rsidRPr="001310F8">
              <w:rPr>
                <w:sz w:val="24"/>
                <w:szCs w:val="24"/>
              </w:rPr>
              <w:t>Федеральная</w:t>
            </w:r>
            <w:r w:rsidRPr="001310F8">
              <w:rPr>
                <w:spacing w:val="-5"/>
                <w:sz w:val="24"/>
                <w:szCs w:val="24"/>
              </w:rPr>
              <w:t xml:space="preserve"> </w:t>
            </w:r>
            <w:r w:rsidRPr="001310F8">
              <w:rPr>
                <w:sz w:val="24"/>
                <w:szCs w:val="24"/>
              </w:rPr>
              <w:t>рабочая</w:t>
            </w:r>
            <w:r w:rsidRPr="001310F8">
              <w:rPr>
                <w:spacing w:val="-5"/>
                <w:sz w:val="24"/>
                <w:szCs w:val="24"/>
              </w:rPr>
              <w:t xml:space="preserve"> </w:t>
            </w:r>
            <w:r w:rsidRPr="001310F8">
              <w:rPr>
                <w:sz w:val="24"/>
                <w:szCs w:val="24"/>
              </w:rPr>
              <w:t>программа</w:t>
            </w:r>
            <w:r w:rsidRPr="001310F8">
              <w:rPr>
                <w:spacing w:val="-8"/>
                <w:sz w:val="24"/>
                <w:szCs w:val="24"/>
              </w:rPr>
              <w:t xml:space="preserve"> </w:t>
            </w:r>
            <w:r w:rsidRPr="001310F8">
              <w:rPr>
                <w:sz w:val="24"/>
                <w:szCs w:val="24"/>
              </w:rPr>
              <w:t>по</w:t>
            </w:r>
            <w:r w:rsidRPr="001310F8">
              <w:rPr>
                <w:spacing w:val="-1"/>
                <w:sz w:val="24"/>
                <w:szCs w:val="24"/>
              </w:rPr>
              <w:t xml:space="preserve"> </w:t>
            </w:r>
            <w:r w:rsidRPr="001310F8">
              <w:rPr>
                <w:sz w:val="24"/>
                <w:szCs w:val="24"/>
              </w:rPr>
              <w:t>учебному</w:t>
            </w:r>
            <w:r w:rsidRPr="001310F8">
              <w:rPr>
                <w:spacing w:val="-14"/>
                <w:sz w:val="24"/>
                <w:szCs w:val="24"/>
              </w:rPr>
              <w:t xml:space="preserve"> </w:t>
            </w:r>
            <w:r w:rsidRPr="001310F8">
              <w:rPr>
                <w:sz w:val="24"/>
                <w:szCs w:val="24"/>
              </w:rPr>
              <w:t>предмету</w:t>
            </w:r>
            <w:r w:rsidRPr="001310F8">
              <w:rPr>
                <w:spacing w:val="-9"/>
                <w:sz w:val="24"/>
                <w:szCs w:val="24"/>
              </w:rPr>
              <w:t xml:space="preserve"> </w:t>
            </w:r>
            <w:r w:rsidRPr="001310F8">
              <w:rPr>
                <w:sz w:val="24"/>
                <w:szCs w:val="24"/>
              </w:rPr>
              <w:t xml:space="preserve">«Математика» </w:t>
            </w:r>
          </w:p>
        </w:tc>
        <w:tc>
          <w:tcPr>
            <w:tcW w:w="850" w:type="dxa"/>
          </w:tcPr>
          <w:p w:rsidR="009A3602" w:rsidRPr="001310F8" w:rsidRDefault="00E316A4" w:rsidP="00E316A4">
            <w:pPr>
              <w:pStyle w:val="TableParagraph"/>
              <w:jc w:val="center"/>
              <w:rPr>
                <w:sz w:val="24"/>
                <w:szCs w:val="24"/>
              </w:rPr>
            </w:pPr>
            <w:r>
              <w:rPr>
                <w:sz w:val="24"/>
                <w:szCs w:val="24"/>
              </w:rPr>
              <w:t>116</w:t>
            </w:r>
          </w:p>
        </w:tc>
      </w:tr>
      <w:tr w:rsidR="009A3602" w:rsidRPr="001310F8" w:rsidTr="001C5380">
        <w:trPr>
          <w:trHeight w:val="557"/>
        </w:trPr>
        <w:tc>
          <w:tcPr>
            <w:tcW w:w="961" w:type="dxa"/>
          </w:tcPr>
          <w:p w:rsidR="009A3602" w:rsidRPr="001310F8" w:rsidRDefault="00A97A8A">
            <w:pPr>
              <w:pStyle w:val="TableParagraph"/>
              <w:spacing w:line="315" w:lineRule="exact"/>
              <w:ind w:left="28" w:right="5"/>
              <w:jc w:val="center"/>
              <w:rPr>
                <w:sz w:val="24"/>
                <w:szCs w:val="24"/>
              </w:rPr>
            </w:pPr>
            <w:r w:rsidRPr="001310F8">
              <w:rPr>
                <w:spacing w:val="-5"/>
                <w:sz w:val="24"/>
                <w:szCs w:val="24"/>
              </w:rPr>
              <w:t>2.5</w:t>
            </w:r>
          </w:p>
        </w:tc>
        <w:tc>
          <w:tcPr>
            <w:tcW w:w="8086" w:type="dxa"/>
          </w:tcPr>
          <w:p w:rsidR="009A3602" w:rsidRPr="001310F8" w:rsidRDefault="008B1FBB" w:rsidP="001C5380">
            <w:pPr>
              <w:pStyle w:val="TableParagraph"/>
              <w:spacing w:line="276" w:lineRule="auto"/>
              <w:ind w:left="109"/>
              <w:rPr>
                <w:sz w:val="24"/>
                <w:szCs w:val="24"/>
              </w:rPr>
            </w:pPr>
            <w:r w:rsidRPr="001310F8">
              <w:rPr>
                <w:sz w:val="24"/>
                <w:szCs w:val="24"/>
              </w:rPr>
              <w:t>Федеральная</w:t>
            </w:r>
            <w:r w:rsidRPr="001310F8">
              <w:rPr>
                <w:spacing w:val="-4"/>
                <w:sz w:val="24"/>
                <w:szCs w:val="24"/>
              </w:rPr>
              <w:t xml:space="preserve"> </w:t>
            </w:r>
            <w:r w:rsidRPr="001310F8">
              <w:rPr>
                <w:sz w:val="24"/>
                <w:szCs w:val="24"/>
              </w:rPr>
              <w:t>рабочая</w:t>
            </w:r>
            <w:r w:rsidRPr="001310F8">
              <w:rPr>
                <w:spacing w:val="-4"/>
                <w:sz w:val="24"/>
                <w:szCs w:val="24"/>
              </w:rPr>
              <w:t xml:space="preserve"> </w:t>
            </w:r>
            <w:r w:rsidRPr="001310F8">
              <w:rPr>
                <w:sz w:val="24"/>
                <w:szCs w:val="24"/>
              </w:rPr>
              <w:t>программа</w:t>
            </w:r>
            <w:r w:rsidRPr="001310F8">
              <w:rPr>
                <w:spacing w:val="-7"/>
                <w:sz w:val="24"/>
                <w:szCs w:val="24"/>
              </w:rPr>
              <w:t xml:space="preserve"> </w:t>
            </w:r>
            <w:r w:rsidRPr="001310F8">
              <w:rPr>
                <w:sz w:val="24"/>
                <w:szCs w:val="24"/>
              </w:rPr>
              <w:t>по учебному</w:t>
            </w:r>
            <w:r w:rsidRPr="001310F8">
              <w:rPr>
                <w:spacing w:val="-13"/>
                <w:sz w:val="24"/>
                <w:szCs w:val="24"/>
              </w:rPr>
              <w:t xml:space="preserve"> </w:t>
            </w:r>
            <w:r w:rsidRPr="001310F8">
              <w:rPr>
                <w:sz w:val="24"/>
                <w:szCs w:val="24"/>
              </w:rPr>
              <w:t>предмету</w:t>
            </w:r>
            <w:r w:rsidRPr="001310F8">
              <w:rPr>
                <w:spacing w:val="-9"/>
                <w:sz w:val="24"/>
                <w:szCs w:val="24"/>
              </w:rPr>
              <w:t xml:space="preserve"> </w:t>
            </w:r>
            <w:r w:rsidRPr="001310F8">
              <w:rPr>
                <w:sz w:val="24"/>
                <w:szCs w:val="24"/>
              </w:rPr>
              <w:t xml:space="preserve">«Информатика» </w:t>
            </w:r>
          </w:p>
        </w:tc>
        <w:tc>
          <w:tcPr>
            <w:tcW w:w="850" w:type="dxa"/>
          </w:tcPr>
          <w:p w:rsidR="009A3602" w:rsidRPr="001310F8" w:rsidRDefault="00E316A4" w:rsidP="00E316A4">
            <w:pPr>
              <w:pStyle w:val="TableParagraph"/>
              <w:jc w:val="center"/>
              <w:rPr>
                <w:sz w:val="24"/>
                <w:szCs w:val="24"/>
              </w:rPr>
            </w:pPr>
            <w:r>
              <w:rPr>
                <w:sz w:val="24"/>
                <w:szCs w:val="24"/>
              </w:rPr>
              <w:t>140</w:t>
            </w:r>
          </w:p>
        </w:tc>
      </w:tr>
      <w:tr w:rsidR="009A3602" w:rsidRPr="001310F8">
        <w:trPr>
          <w:trHeight w:val="570"/>
        </w:trPr>
        <w:tc>
          <w:tcPr>
            <w:tcW w:w="961" w:type="dxa"/>
          </w:tcPr>
          <w:p w:rsidR="009A3602" w:rsidRPr="001310F8" w:rsidRDefault="00A97A8A">
            <w:pPr>
              <w:pStyle w:val="TableParagraph"/>
              <w:spacing w:line="315" w:lineRule="exact"/>
              <w:ind w:left="28" w:right="5"/>
              <w:jc w:val="center"/>
              <w:rPr>
                <w:sz w:val="24"/>
                <w:szCs w:val="24"/>
              </w:rPr>
            </w:pPr>
            <w:r w:rsidRPr="001310F8">
              <w:rPr>
                <w:spacing w:val="-5"/>
                <w:sz w:val="24"/>
                <w:szCs w:val="24"/>
              </w:rPr>
              <w:t>2.6</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Федеральная</w:t>
            </w:r>
            <w:r w:rsidRPr="001310F8">
              <w:rPr>
                <w:spacing w:val="-3"/>
                <w:sz w:val="24"/>
                <w:szCs w:val="24"/>
              </w:rPr>
              <w:t xml:space="preserve"> </w:t>
            </w:r>
            <w:r w:rsidRPr="001310F8">
              <w:rPr>
                <w:sz w:val="24"/>
                <w:szCs w:val="24"/>
              </w:rPr>
              <w:t>рабочая</w:t>
            </w:r>
            <w:r w:rsidRPr="001310F8">
              <w:rPr>
                <w:spacing w:val="-1"/>
                <w:sz w:val="24"/>
                <w:szCs w:val="24"/>
              </w:rPr>
              <w:t xml:space="preserve"> </w:t>
            </w:r>
            <w:r w:rsidRPr="001310F8">
              <w:rPr>
                <w:sz w:val="24"/>
                <w:szCs w:val="24"/>
              </w:rPr>
              <w:t>программа</w:t>
            </w:r>
            <w:r w:rsidRPr="001310F8">
              <w:rPr>
                <w:spacing w:val="-4"/>
                <w:sz w:val="24"/>
                <w:szCs w:val="24"/>
              </w:rPr>
              <w:t xml:space="preserve"> </w:t>
            </w:r>
            <w:r w:rsidRPr="001310F8">
              <w:rPr>
                <w:sz w:val="24"/>
                <w:szCs w:val="24"/>
              </w:rPr>
              <w:t>по</w:t>
            </w:r>
            <w:r w:rsidRPr="001310F8">
              <w:rPr>
                <w:spacing w:val="4"/>
                <w:sz w:val="24"/>
                <w:szCs w:val="24"/>
              </w:rPr>
              <w:t xml:space="preserve"> </w:t>
            </w:r>
            <w:r w:rsidRPr="001310F8">
              <w:rPr>
                <w:sz w:val="24"/>
                <w:szCs w:val="24"/>
              </w:rPr>
              <w:t>учебному</w:t>
            </w:r>
            <w:r w:rsidRPr="001310F8">
              <w:rPr>
                <w:spacing w:val="-11"/>
                <w:sz w:val="24"/>
                <w:szCs w:val="24"/>
              </w:rPr>
              <w:t xml:space="preserve"> </w:t>
            </w:r>
            <w:r w:rsidRPr="001310F8">
              <w:rPr>
                <w:sz w:val="24"/>
                <w:szCs w:val="24"/>
              </w:rPr>
              <w:t>предмету</w:t>
            </w:r>
            <w:r w:rsidRPr="001310F8">
              <w:rPr>
                <w:spacing w:val="-5"/>
                <w:sz w:val="24"/>
                <w:szCs w:val="24"/>
              </w:rPr>
              <w:t xml:space="preserve"> </w:t>
            </w:r>
            <w:r w:rsidRPr="001310F8">
              <w:rPr>
                <w:spacing w:val="-2"/>
                <w:sz w:val="24"/>
                <w:szCs w:val="24"/>
              </w:rPr>
              <w:t>«История»</w:t>
            </w:r>
          </w:p>
        </w:tc>
        <w:tc>
          <w:tcPr>
            <w:tcW w:w="850" w:type="dxa"/>
          </w:tcPr>
          <w:p w:rsidR="009A3602" w:rsidRPr="001310F8" w:rsidRDefault="00E316A4" w:rsidP="00E316A4">
            <w:pPr>
              <w:pStyle w:val="TableParagraph"/>
              <w:jc w:val="center"/>
              <w:rPr>
                <w:sz w:val="24"/>
                <w:szCs w:val="24"/>
              </w:rPr>
            </w:pPr>
            <w:r>
              <w:rPr>
                <w:sz w:val="24"/>
                <w:szCs w:val="24"/>
              </w:rPr>
              <w:t>152</w:t>
            </w:r>
          </w:p>
        </w:tc>
      </w:tr>
      <w:tr w:rsidR="009A3602" w:rsidRPr="001310F8">
        <w:trPr>
          <w:trHeight w:val="571"/>
        </w:trPr>
        <w:tc>
          <w:tcPr>
            <w:tcW w:w="961" w:type="dxa"/>
          </w:tcPr>
          <w:p w:rsidR="009A3602" w:rsidRPr="001310F8" w:rsidRDefault="00A97A8A">
            <w:pPr>
              <w:pStyle w:val="TableParagraph"/>
              <w:spacing w:line="315" w:lineRule="exact"/>
              <w:ind w:left="28" w:right="5"/>
              <w:jc w:val="center"/>
              <w:rPr>
                <w:sz w:val="24"/>
                <w:szCs w:val="24"/>
              </w:rPr>
            </w:pPr>
            <w:r w:rsidRPr="001310F8">
              <w:rPr>
                <w:spacing w:val="-5"/>
                <w:sz w:val="24"/>
                <w:szCs w:val="24"/>
              </w:rPr>
              <w:t>2.7</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Федеральная</w:t>
            </w:r>
            <w:r w:rsidRPr="001310F8">
              <w:rPr>
                <w:spacing w:val="-3"/>
                <w:sz w:val="24"/>
                <w:szCs w:val="24"/>
              </w:rPr>
              <w:t xml:space="preserve"> </w:t>
            </w:r>
            <w:r w:rsidRPr="001310F8">
              <w:rPr>
                <w:sz w:val="24"/>
                <w:szCs w:val="24"/>
              </w:rPr>
              <w:t>рабочая</w:t>
            </w:r>
            <w:r w:rsidRPr="001310F8">
              <w:rPr>
                <w:spacing w:val="-1"/>
                <w:sz w:val="24"/>
                <w:szCs w:val="24"/>
              </w:rPr>
              <w:t xml:space="preserve"> </w:t>
            </w:r>
            <w:r w:rsidRPr="001310F8">
              <w:rPr>
                <w:sz w:val="24"/>
                <w:szCs w:val="24"/>
              </w:rPr>
              <w:t>программа</w:t>
            </w:r>
            <w:r w:rsidRPr="001310F8">
              <w:rPr>
                <w:spacing w:val="-4"/>
                <w:sz w:val="24"/>
                <w:szCs w:val="24"/>
              </w:rPr>
              <w:t xml:space="preserve"> </w:t>
            </w:r>
            <w:r w:rsidRPr="001310F8">
              <w:rPr>
                <w:sz w:val="24"/>
                <w:szCs w:val="24"/>
              </w:rPr>
              <w:t>по</w:t>
            </w:r>
            <w:r w:rsidRPr="001310F8">
              <w:rPr>
                <w:spacing w:val="4"/>
                <w:sz w:val="24"/>
                <w:szCs w:val="24"/>
              </w:rPr>
              <w:t xml:space="preserve"> </w:t>
            </w:r>
            <w:r w:rsidRPr="001310F8">
              <w:rPr>
                <w:sz w:val="24"/>
                <w:szCs w:val="24"/>
              </w:rPr>
              <w:t>учебному</w:t>
            </w:r>
            <w:r w:rsidRPr="001310F8">
              <w:rPr>
                <w:spacing w:val="-11"/>
                <w:sz w:val="24"/>
                <w:szCs w:val="24"/>
              </w:rPr>
              <w:t xml:space="preserve"> </w:t>
            </w:r>
            <w:r w:rsidRPr="001310F8">
              <w:rPr>
                <w:sz w:val="24"/>
                <w:szCs w:val="24"/>
              </w:rPr>
              <w:t>предмету</w:t>
            </w:r>
            <w:r w:rsidRPr="001310F8">
              <w:rPr>
                <w:spacing w:val="-5"/>
                <w:sz w:val="24"/>
                <w:szCs w:val="24"/>
              </w:rPr>
              <w:t xml:space="preserve"> </w:t>
            </w:r>
            <w:r w:rsidRPr="001310F8">
              <w:rPr>
                <w:spacing w:val="-2"/>
                <w:sz w:val="24"/>
                <w:szCs w:val="24"/>
              </w:rPr>
              <w:t>«Обществознание»</w:t>
            </w:r>
          </w:p>
        </w:tc>
        <w:tc>
          <w:tcPr>
            <w:tcW w:w="850" w:type="dxa"/>
          </w:tcPr>
          <w:p w:rsidR="009A3602" w:rsidRPr="001310F8" w:rsidRDefault="00E316A4" w:rsidP="00E316A4">
            <w:pPr>
              <w:pStyle w:val="TableParagraph"/>
              <w:jc w:val="center"/>
              <w:rPr>
                <w:sz w:val="24"/>
                <w:szCs w:val="24"/>
              </w:rPr>
            </w:pPr>
            <w:r>
              <w:rPr>
                <w:sz w:val="24"/>
                <w:szCs w:val="24"/>
              </w:rPr>
              <w:t>193</w:t>
            </w:r>
          </w:p>
        </w:tc>
      </w:tr>
      <w:tr w:rsidR="009A3602" w:rsidRPr="001310F8">
        <w:trPr>
          <w:trHeight w:val="566"/>
        </w:trPr>
        <w:tc>
          <w:tcPr>
            <w:tcW w:w="961" w:type="dxa"/>
          </w:tcPr>
          <w:p w:rsidR="009A3602" w:rsidRPr="001310F8" w:rsidRDefault="00A97A8A">
            <w:pPr>
              <w:pStyle w:val="TableParagraph"/>
              <w:spacing w:line="315" w:lineRule="exact"/>
              <w:ind w:left="28" w:right="10"/>
              <w:jc w:val="center"/>
              <w:rPr>
                <w:sz w:val="24"/>
                <w:szCs w:val="24"/>
              </w:rPr>
            </w:pPr>
            <w:r w:rsidRPr="001310F8">
              <w:rPr>
                <w:spacing w:val="-4"/>
                <w:sz w:val="24"/>
                <w:szCs w:val="24"/>
              </w:rPr>
              <w:t>2.8</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Федеральная</w:t>
            </w:r>
            <w:r w:rsidRPr="001310F8">
              <w:rPr>
                <w:spacing w:val="-3"/>
                <w:sz w:val="24"/>
                <w:szCs w:val="24"/>
              </w:rPr>
              <w:t xml:space="preserve"> </w:t>
            </w:r>
            <w:r w:rsidRPr="001310F8">
              <w:rPr>
                <w:sz w:val="24"/>
                <w:szCs w:val="24"/>
              </w:rPr>
              <w:t>рабочая</w:t>
            </w:r>
            <w:r w:rsidRPr="001310F8">
              <w:rPr>
                <w:spacing w:val="-1"/>
                <w:sz w:val="24"/>
                <w:szCs w:val="24"/>
              </w:rPr>
              <w:t xml:space="preserve"> </w:t>
            </w:r>
            <w:r w:rsidRPr="001310F8">
              <w:rPr>
                <w:sz w:val="24"/>
                <w:szCs w:val="24"/>
              </w:rPr>
              <w:t>программа</w:t>
            </w:r>
            <w:r w:rsidRPr="001310F8">
              <w:rPr>
                <w:spacing w:val="-4"/>
                <w:sz w:val="24"/>
                <w:szCs w:val="24"/>
              </w:rPr>
              <w:t xml:space="preserve"> </w:t>
            </w:r>
            <w:r w:rsidRPr="001310F8">
              <w:rPr>
                <w:sz w:val="24"/>
                <w:szCs w:val="24"/>
              </w:rPr>
              <w:t>по</w:t>
            </w:r>
            <w:r w:rsidRPr="001310F8">
              <w:rPr>
                <w:spacing w:val="4"/>
                <w:sz w:val="24"/>
                <w:szCs w:val="24"/>
              </w:rPr>
              <w:t xml:space="preserve"> </w:t>
            </w:r>
            <w:r w:rsidRPr="001310F8">
              <w:rPr>
                <w:sz w:val="24"/>
                <w:szCs w:val="24"/>
              </w:rPr>
              <w:t>учебному</w:t>
            </w:r>
            <w:r w:rsidRPr="001310F8">
              <w:rPr>
                <w:spacing w:val="-11"/>
                <w:sz w:val="24"/>
                <w:szCs w:val="24"/>
              </w:rPr>
              <w:t xml:space="preserve"> </w:t>
            </w:r>
            <w:r w:rsidRPr="001310F8">
              <w:rPr>
                <w:sz w:val="24"/>
                <w:szCs w:val="24"/>
              </w:rPr>
              <w:t>предмету</w:t>
            </w:r>
            <w:r w:rsidRPr="001310F8">
              <w:rPr>
                <w:spacing w:val="-5"/>
                <w:sz w:val="24"/>
                <w:szCs w:val="24"/>
              </w:rPr>
              <w:t xml:space="preserve"> </w:t>
            </w:r>
            <w:r w:rsidRPr="001310F8">
              <w:rPr>
                <w:spacing w:val="-2"/>
                <w:sz w:val="24"/>
                <w:szCs w:val="24"/>
              </w:rPr>
              <w:t>«География»</w:t>
            </w:r>
          </w:p>
        </w:tc>
        <w:tc>
          <w:tcPr>
            <w:tcW w:w="850" w:type="dxa"/>
          </w:tcPr>
          <w:p w:rsidR="009A3602" w:rsidRPr="001310F8" w:rsidRDefault="00013BAB" w:rsidP="00E316A4">
            <w:pPr>
              <w:pStyle w:val="TableParagraph"/>
              <w:jc w:val="center"/>
              <w:rPr>
                <w:sz w:val="24"/>
                <w:szCs w:val="24"/>
              </w:rPr>
            </w:pPr>
            <w:r>
              <w:rPr>
                <w:sz w:val="24"/>
                <w:szCs w:val="24"/>
              </w:rPr>
              <w:t>205</w:t>
            </w:r>
          </w:p>
        </w:tc>
      </w:tr>
      <w:tr w:rsidR="009A3602" w:rsidRPr="001310F8">
        <w:trPr>
          <w:trHeight w:val="570"/>
        </w:trPr>
        <w:tc>
          <w:tcPr>
            <w:tcW w:w="961" w:type="dxa"/>
          </w:tcPr>
          <w:p w:rsidR="009A3602" w:rsidRPr="001310F8" w:rsidRDefault="00A97A8A">
            <w:pPr>
              <w:pStyle w:val="TableParagraph"/>
              <w:spacing w:line="320" w:lineRule="exact"/>
              <w:ind w:left="28" w:right="10"/>
              <w:jc w:val="center"/>
              <w:rPr>
                <w:sz w:val="24"/>
                <w:szCs w:val="24"/>
              </w:rPr>
            </w:pPr>
            <w:r w:rsidRPr="001310F8">
              <w:rPr>
                <w:spacing w:val="-4"/>
                <w:sz w:val="24"/>
                <w:szCs w:val="24"/>
              </w:rPr>
              <w:t>2.9</w:t>
            </w:r>
          </w:p>
        </w:tc>
        <w:tc>
          <w:tcPr>
            <w:tcW w:w="8086" w:type="dxa"/>
          </w:tcPr>
          <w:p w:rsidR="009A3602" w:rsidRPr="001310F8" w:rsidRDefault="008B1FBB">
            <w:pPr>
              <w:pStyle w:val="TableParagraph"/>
              <w:spacing w:line="273" w:lineRule="exact"/>
              <w:ind w:left="109"/>
              <w:rPr>
                <w:sz w:val="24"/>
                <w:szCs w:val="24"/>
              </w:rPr>
            </w:pPr>
            <w:r w:rsidRPr="001310F8">
              <w:rPr>
                <w:sz w:val="24"/>
                <w:szCs w:val="24"/>
              </w:rPr>
              <w:t>Федеральная</w:t>
            </w:r>
            <w:r w:rsidRPr="001310F8">
              <w:rPr>
                <w:spacing w:val="-3"/>
                <w:sz w:val="24"/>
                <w:szCs w:val="24"/>
              </w:rPr>
              <w:t xml:space="preserve"> </w:t>
            </w:r>
            <w:r w:rsidRPr="001310F8">
              <w:rPr>
                <w:sz w:val="24"/>
                <w:szCs w:val="24"/>
              </w:rPr>
              <w:t>рабочая</w:t>
            </w:r>
            <w:r w:rsidRPr="001310F8">
              <w:rPr>
                <w:spacing w:val="-1"/>
                <w:sz w:val="24"/>
                <w:szCs w:val="24"/>
              </w:rPr>
              <w:t xml:space="preserve"> </w:t>
            </w:r>
            <w:r w:rsidRPr="001310F8">
              <w:rPr>
                <w:sz w:val="24"/>
                <w:szCs w:val="24"/>
              </w:rPr>
              <w:t>программа</w:t>
            </w:r>
            <w:r w:rsidRPr="001310F8">
              <w:rPr>
                <w:spacing w:val="-4"/>
                <w:sz w:val="24"/>
                <w:szCs w:val="24"/>
              </w:rPr>
              <w:t xml:space="preserve"> </w:t>
            </w:r>
            <w:r w:rsidRPr="001310F8">
              <w:rPr>
                <w:sz w:val="24"/>
                <w:szCs w:val="24"/>
              </w:rPr>
              <w:t>по</w:t>
            </w:r>
            <w:r w:rsidRPr="001310F8">
              <w:rPr>
                <w:spacing w:val="4"/>
                <w:sz w:val="24"/>
                <w:szCs w:val="24"/>
              </w:rPr>
              <w:t xml:space="preserve"> </w:t>
            </w:r>
            <w:r w:rsidRPr="001310F8">
              <w:rPr>
                <w:sz w:val="24"/>
                <w:szCs w:val="24"/>
              </w:rPr>
              <w:t>учебному</w:t>
            </w:r>
            <w:r w:rsidRPr="001310F8">
              <w:rPr>
                <w:spacing w:val="-11"/>
                <w:sz w:val="24"/>
                <w:szCs w:val="24"/>
              </w:rPr>
              <w:t xml:space="preserve"> </w:t>
            </w:r>
            <w:r w:rsidRPr="001310F8">
              <w:rPr>
                <w:sz w:val="24"/>
                <w:szCs w:val="24"/>
              </w:rPr>
              <w:t>предмету</w:t>
            </w:r>
            <w:r w:rsidRPr="001310F8">
              <w:rPr>
                <w:spacing w:val="-5"/>
                <w:sz w:val="24"/>
                <w:szCs w:val="24"/>
              </w:rPr>
              <w:t xml:space="preserve"> </w:t>
            </w:r>
            <w:r w:rsidRPr="001310F8">
              <w:rPr>
                <w:spacing w:val="-2"/>
                <w:sz w:val="24"/>
                <w:szCs w:val="24"/>
              </w:rPr>
              <w:t>«Физика</w:t>
            </w:r>
          </w:p>
        </w:tc>
        <w:tc>
          <w:tcPr>
            <w:tcW w:w="850" w:type="dxa"/>
          </w:tcPr>
          <w:p w:rsidR="009A3602" w:rsidRPr="001310F8" w:rsidRDefault="00013BAB" w:rsidP="00E316A4">
            <w:pPr>
              <w:pStyle w:val="TableParagraph"/>
              <w:jc w:val="center"/>
              <w:rPr>
                <w:sz w:val="24"/>
                <w:szCs w:val="24"/>
              </w:rPr>
            </w:pPr>
            <w:r>
              <w:rPr>
                <w:sz w:val="24"/>
                <w:szCs w:val="24"/>
              </w:rPr>
              <w:t>229</w:t>
            </w:r>
          </w:p>
        </w:tc>
      </w:tr>
      <w:tr w:rsidR="009A3602" w:rsidRPr="001310F8">
        <w:trPr>
          <w:trHeight w:val="571"/>
        </w:trPr>
        <w:tc>
          <w:tcPr>
            <w:tcW w:w="961" w:type="dxa"/>
          </w:tcPr>
          <w:p w:rsidR="009A3602" w:rsidRPr="001310F8" w:rsidRDefault="00A97A8A">
            <w:pPr>
              <w:pStyle w:val="TableParagraph"/>
              <w:spacing w:line="315" w:lineRule="exact"/>
              <w:ind w:left="28" w:right="10"/>
              <w:jc w:val="center"/>
              <w:rPr>
                <w:sz w:val="24"/>
                <w:szCs w:val="24"/>
              </w:rPr>
            </w:pPr>
            <w:r w:rsidRPr="001310F8">
              <w:rPr>
                <w:spacing w:val="-4"/>
                <w:sz w:val="24"/>
                <w:szCs w:val="24"/>
              </w:rPr>
              <w:t>2.10</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Федеральная</w:t>
            </w:r>
            <w:r w:rsidRPr="001310F8">
              <w:rPr>
                <w:spacing w:val="-3"/>
                <w:sz w:val="24"/>
                <w:szCs w:val="24"/>
              </w:rPr>
              <w:t xml:space="preserve"> </w:t>
            </w:r>
            <w:r w:rsidRPr="001310F8">
              <w:rPr>
                <w:sz w:val="24"/>
                <w:szCs w:val="24"/>
              </w:rPr>
              <w:t>рабочая программа</w:t>
            </w:r>
            <w:r w:rsidRPr="001310F8">
              <w:rPr>
                <w:spacing w:val="-5"/>
                <w:sz w:val="24"/>
                <w:szCs w:val="24"/>
              </w:rPr>
              <w:t xml:space="preserve"> </w:t>
            </w:r>
            <w:r w:rsidRPr="001310F8">
              <w:rPr>
                <w:sz w:val="24"/>
                <w:szCs w:val="24"/>
              </w:rPr>
              <w:t>по</w:t>
            </w:r>
            <w:r w:rsidRPr="001310F8">
              <w:rPr>
                <w:spacing w:val="4"/>
                <w:sz w:val="24"/>
                <w:szCs w:val="24"/>
              </w:rPr>
              <w:t xml:space="preserve"> </w:t>
            </w:r>
            <w:r w:rsidRPr="001310F8">
              <w:rPr>
                <w:sz w:val="24"/>
                <w:szCs w:val="24"/>
              </w:rPr>
              <w:t>учебному</w:t>
            </w:r>
            <w:r w:rsidRPr="001310F8">
              <w:rPr>
                <w:spacing w:val="-11"/>
                <w:sz w:val="24"/>
                <w:szCs w:val="24"/>
              </w:rPr>
              <w:t xml:space="preserve"> </w:t>
            </w:r>
            <w:r w:rsidRPr="001310F8">
              <w:rPr>
                <w:sz w:val="24"/>
                <w:szCs w:val="24"/>
              </w:rPr>
              <w:t>предмету</w:t>
            </w:r>
            <w:r w:rsidRPr="001310F8">
              <w:rPr>
                <w:spacing w:val="-5"/>
                <w:sz w:val="24"/>
                <w:szCs w:val="24"/>
              </w:rPr>
              <w:t xml:space="preserve"> </w:t>
            </w:r>
            <w:r w:rsidRPr="001310F8">
              <w:rPr>
                <w:spacing w:val="-2"/>
                <w:sz w:val="24"/>
                <w:szCs w:val="24"/>
              </w:rPr>
              <w:t>«Химия»</w:t>
            </w:r>
          </w:p>
        </w:tc>
        <w:tc>
          <w:tcPr>
            <w:tcW w:w="850" w:type="dxa"/>
          </w:tcPr>
          <w:p w:rsidR="009A3602" w:rsidRPr="001310F8" w:rsidRDefault="00013BAB" w:rsidP="00E316A4">
            <w:pPr>
              <w:pStyle w:val="TableParagraph"/>
              <w:jc w:val="center"/>
              <w:rPr>
                <w:sz w:val="24"/>
                <w:szCs w:val="24"/>
              </w:rPr>
            </w:pPr>
            <w:r>
              <w:rPr>
                <w:sz w:val="24"/>
                <w:szCs w:val="24"/>
              </w:rPr>
              <w:t>249</w:t>
            </w:r>
          </w:p>
        </w:tc>
      </w:tr>
      <w:tr w:rsidR="009A3602" w:rsidRPr="001310F8">
        <w:trPr>
          <w:trHeight w:val="570"/>
        </w:trPr>
        <w:tc>
          <w:tcPr>
            <w:tcW w:w="961" w:type="dxa"/>
          </w:tcPr>
          <w:p w:rsidR="009A3602" w:rsidRPr="001310F8" w:rsidRDefault="00A97A8A">
            <w:pPr>
              <w:pStyle w:val="TableParagraph"/>
              <w:spacing w:line="315" w:lineRule="exact"/>
              <w:ind w:left="28" w:right="10"/>
              <w:jc w:val="center"/>
              <w:rPr>
                <w:sz w:val="24"/>
                <w:szCs w:val="24"/>
              </w:rPr>
            </w:pPr>
            <w:r w:rsidRPr="001310F8">
              <w:rPr>
                <w:spacing w:val="-4"/>
                <w:sz w:val="24"/>
                <w:szCs w:val="24"/>
              </w:rPr>
              <w:t>2.11</w:t>
            </w:r>
          </w:p>
        </w:tc>
        <w:tc>
          <w:tcPr>
            <w:tcW w:w="8086" w:type="dxa"/>
          </w:tcPr>
          <w:p w:rsidR="009A3602" w:rsidRPr="001310F8" w:rsidRDefault="008B1FBB">
            <w:pPr>
              <w:pStyle w:val="TableParagraph"/>
              <w:spacing w:line="268" w:lineRule="exact"/>
              <w:ind w:left="109"/>
              <w:rPr>
                <w:sz w:val="24"/>
                <w:szCs w:val="24"/>
              </w:rPr>
            </w:pPr>
            <w:r w:rsidRPr="001310F8">
              <w:rPr>
                <w:sz w:val="24"/>
                <w:szCs w:val="24"/>
              </w:rPr>
              <w:t>Федеральная</w:t>
            </w:r>
            <w:r w:rsidRPr="001310F8">
              <w:rPr>
                <w:spacing w:val="-3"/>
                <w:sz w:val="24"/>
                <w:szCs w:val="24"/>
              </w:rPr>
              <w:t xml:space="preserve"> </w:t>
            </w:r>
            <w:r w:rsidRPr="001310F8">
              <w:rPr>
                <w:sz w:val="24"/>
                <w:szCs w:val="24"/>
              </w:rPr>
              <w:t>рабочая</w:t>
            </w:r>
            <w:r w:rsidRPr="001310F8">
              <w:rPr>
                <w:spacing w:val="-1"/>
                <w:sz w:val="24"/>
                <w:szCs w:val="24"/>
              </w:rPr>
              <w:t xml:space="preserve"> </w:t>
            </w:r>
            <w:r w:rsidRPr="001310F8">
              <w:rPr>
                <w:sz w:val="24"/>
                <w:szCs w:val="24"/>
              </w:rPr>
              <w:t>программа</w:t>
            </w:r>
            <w:r w:rsidRPr="001310F8">
              <w:rPr>
                <w:spacing w:val="-4"/>
                <w:sz w:val="24"/>
                <w:szCs w:val="24"/>
              </w:rPr>
              <w:t xml:space="preserve"> </w:t>
            </w:r>
            <w:r w:rsidRPr="001310F8">
              <w:rPr>
                <w:sz w:val="24"/>
                <w:szCs w:val="24"/>
              </w:rPr>
              <w:t>по</w:t>
            </w:r>
            <w:r w:rsidRPr="001310F8">
              <w:rPr>
                <w:spacing w:val="4"/>
                <w:sz w:val="24"/>
                <w:szCs w:val="24"/>
              </w:rPr>
              <w:t xml:space="preserve"> </w:t>
            </w:r>
            <w:r w:rsidRPr="001310F8">
              <w:rPr>
                <w:sz w:val="24"/>
                <w:szCs w:val="24"/>
              </w:rPr>
              <w:t>учебному</w:t>
            </w:r>
            <w:r w:rsidRPr="001310F8">
              <w:rPr>
                <w:spacing w:val="-11"/>
                <w:sz w:val="24"/>
                <w:szCs w:val="24"/>
              </w:rPr>
              <w:t xml:space="preserve"> </w:t>
            </w:r>
            <w:r w:rsidRPr="001310F8">
              <w:rPr>
                <w:sz w:val="24"/>
                <w:szCs w:val="24"/>
              </w:rPr>
              <w:t>предмету</w:t>
            </w:r>
            <w:r w:rsidRPr="001310F8">
              <w:rPr>
                <w:spacing w:val="-5"/>
                <w:sz w:val="24"/>
                <w:szCs w:val="24"/>
              </w:rPr>
              <w:t xml:space="preserve"> </w:t>
            </w:r>
            <w:r w:rsidRPr="001310F8">
              <w:rPr>
                <w:spacing w:val="-2"/>
                <w:sz w:val="24"/>
                <w:szCs w:val="24"/>
              </w:rPr>
              <w:t>«Биология»</w:t>
            </w:r>
          </w:p>
        </w:tc>
        <w:tc>
          <w:tcPr>
            <w:tcW w:w="850" w:type="dxa"/>
          </w:tcPr>
          <w:p w:rsidR="009A3602" w:rsidRPr="001310F8" w:rsidRDefault="00013BAB" w:rsidP="00E316A4">
            <w:pPr>
              <w:pStyle w:val="TableParagraph"/>
              <w:jc w:val="center"/>
              <w:rPr>
                <w:sz w:val="24"/>
                <w:szCs w:val="24"/>
              </w:rPr>
            </w:pPr>
            <w:r>
              <w:rPr>
                <w:sz w:val="24"/>
                <w:szCs w:val="24"/>
              </w:rPr>
              <w:t>263</w:t>
            </w:r>
          </w:p>
        </w:tc>
      </w:tr>
    </w:tbl>
    <w:p w:rsidR="009A3602" w:rsidRPr="001310F8" w:rsidRDefault="009A3602">
      <w:pPr>
        <w:rPr>
          <w:sz w:val="24"/>
          <w:szCs w:val="24"/>
        </w:rPr>
        <w:sectPr w:rsidR="009A3602" w:rsidRPr="001310F8">
          <w:pgSz w:w="11910" w:h="16840"/>
          <w:pgMar w:top="1080" w:right="0" w:bottom="280" w:left="740" w:header="752" w:footer="0" w:gutter="0"/>
          <w:cols w:space="720"/>
        </w:sectPr>
      </w:pPr>
    </w:p>
    <w:p w:rsidR="009A3602" w:rsidRPr="001310F8" w:rsidRDefault="009A3602">
      <w:pPr>
        <w:pStyle w:val="a4"/>
        <w:spacing w:before="2" w:after="1"/>
        <w:ind w:left="0" w:firstLine="0"/>
        <w:jc w:val="left"/>
        <w:rPr>
          <w:b/>
        </w:rPr>
      </w:pPr>
    </w:p>
    <w:tbl>
      <w:tblPr>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8089"/>
        <w:gridCol w:w="850"/>
      </w:tblGrid>
      <w:tr w:rsidR="00013BAB" w:rsidRPr="001310F8" w:rsidTr="001310F8">
        <w:trPr>
          <w:trHeight w:val="834"/>
        </w:trPr>
        <w:tc>
          <w:tcPr>
            <w:tcW w:w="961" w:type="dxa"/>
          </w:tcPr>
          <w:p w:rsidR="00013BAB" w:rsidRPr="001310F8" w:rsidRDefault="00013BAB">
            <w:pPr>
              <w:pStyle w:val="TableParagraph"/>
              <w:spacing w:line="320" w:lineRule="exact"/>
              <w:ind w:left="28" w:right="10"/>
              <w:jc w:val="center"/>
              <w:rPr>
                <w:sz w:val="24"/>
                <w:szCs w:val="24"/>
              </w:rPr>
            </w:pPr>
            <w:r w:rsidRPr="001310F8">
              <w:rPr>
                <w:spacing w:val="-4"/>
                <w:sz w:val="24"/>
                <w:szCs w:val="24"/>
              </w:rPr>
              <w:t>2.12</w:t>
            </w:r>
          </w:p>
        </w:tc>
        <w:tc>
          <w:tcPr>
            <w:tcW w:w="8089" w:type="dxa"/>
          </w:tcPr>
          <w:p w:rsidR="00013BAB" w:rsidRPr="001310F8" w:rsidRDefault="00013BAB" w:rsidP="000F69CA">
            <w:pPr>
              <w:pStyle w:val="TableParagraph"/>
              <w:spacing w:line="276" w:lineRule="auto"/>
              <w:ind w:left="109"/>
              <w:rPr>
                <w:sz w:val="24"/>
                <w:szCs w:val="24"/>
              </w:rPr>
            </w:pPr>
            <w:r w:rsidRPr="001310F8">
              <w:rPr>
                <w:sz w:val="24"/>
                <w:szCs w:val="24"/>
              </w:rPr>
              <w:t>Федеральная</w:t>
            </w:r>
            <w:r w:rsidRPr="001310F8">
              <w:rPr>
                <w:spacing w:val="-4"/>
                <w:sz w:val="24"/>
                <w:szCs w:val="24"/>
              </w:rPr>
              <w:t xml:space="preserve"> </w:t>
            </w:r>
            <w:r w:rsidRPr="001310F8">
              <w:rPr>
                <w:sz w:val="24"/>
                <w:szCs w:val="24"/>
              </w:rPr>
              <w:t>рабочая</w:t>
            </w:r>
            <w:r w:rsidRPr="001310F8">
              <w:rPr>
                <w:spacing w:val="-4"/>
                <w:sz w:val="24"/>
                <w:szCs w:val="24"/>
              </w:rPr>
              <w:t xml:space="preserve"> </w:t>
            </w:r>
            <w:r w:rsidRPr="001310F8">
              <w:rPr>
                <w:sz w:val="24"/>
                <w:szCs w:val="24"/>
              </w:rPr>
              <w:t>программа</w:t>
            </w:r>
            <w:r w:rsidRPr="001310F8">
              <w:rPr>
                <w:spacing w:val="-9"/>
                <w:sz w:val="24"/>
                <w:szCs w:val="24"/>
              </w:rPr>
              <w:t xml:space="preserve"> </w:t>
            </w:r>
            <w:r w:rsidRPr="001310F8">
              <w:rPr>
                <w:sz w:val="24"/>
                <w:szCs w:val="24"/>
              </w:rPr>
              <w:t>по учебному</w:t>
            </w:r>
            <w:r w:rsidRPr="001310F8">
              <w:rPr>
                <w:spacing w:val="-13"/>
                <w:sz w:val="24"/>
                <w:szCs w:val="24"/>
              </w:rPr>
              <w:t xml:space="preserve"> </w:t>
            </w:r>
            <w:r w:rsidRPr="001310F8">
              <w:rPr>
                <w:sz w:val="24"/>
                <w:szCs w:val="24"/>
              </w:rPr>
              <w:t>предмету</w:t>
            </w:r>
            <w:r w:rsidRPr="001310F8">
              <w:rPr>
                <w:spacing w:val="-8"/>
                <w:sz w:val="24"/>
                <w:szCs w:val="24"/>
              </w:rPr>
              <w:t xml:space="preserve"> </w:t>
            </w:r>
            <w:r w:rsidRPr="001310F8">
              <w:rPr>
                <w:sz w:val="24"/>
                <w:szCs w:val="24"/>
              </w:rPr>
              <w:t xml:space="preserve">«Изобразительное </w:t>
            </w:r>
            <w:r w:rsidRPr="001310F8">
              <w:rPr>
                <w:spacing w:val="-2"/>
                <w:sz w:val="24"/>
                <w:szCs w:val="24"/>
              </w:rPr>
              <w:t>искусство»</w:t>
            </w:r>
          </w:p>
        </w:tc>
        <w:tc>
          <w:tcPr>
            <w:tcW w:w="850" w:type="dxa"/>
          </w:tcPr>
          <w:p w:rsidR="00013BAB" w:rsidRPr="001310F8" w:rsidRDefault="00013BAB" w:rsidP="00E316A4">
            <w:pPr>
              <w:pStyle w:val="TableParagraph"/>
              <w:jc w:val="center"/>
              <w:rPr>
                <w:sz w:val="24"/>
                <w:szCs w:val="24"/>
              </w:rPr>
            </w:pPr>
            <w:r>
              <w:rPr>
                <w:sz w:val="24"/>
                <w:szCs w:val="24"/>
              </w:rPr>
              <w:t>289</w:t>
            </w:r>
          </w:p>
        </w:tc>
      </w:tr>
      <w:tr w:rsidR="00013BAB" w:rsidRPr="001310F8" w:rsidTr="001310F8">
        <w:trPr>
          <w:trHeight w:val="835"/>
        </w:trPr>
        <w:tc>
          <w:tcPr>
            <w:tcW w:w="961" w:type="dxa"/>
          </w:tcPr>
          <w:p w:rsidR="00013BAB" w:rsidRPr="001310F8" w:rsidRDefault="00013BAB">
            <w:pPr>
              <w:pStyle w:val="TableParagraph"/>
              <w:spacing w:line="320" w:lineRule="exact"/>
              <w:ind w:left="28" w:right="10"/>
              <w:jc w:val="center"/>
              <w:rPr>
                <w:sz w:val="24"/>
                <w:szCs w:val="24"/>
              </w:rPr>
            </w:pPr>
            <w:r w:rsidRPr="001310F8">
              <w:rPr>
                <w:spacing w:val="-4"/>
                <w:sz w:val="24"/>
                <w:szCs w:val="24"/>
              </w:rPr>
              <w:t>2.13</w:t>
            </w:r>
          </w:p>
        </w:tc>
        <w:tc>
          <w:tcPr>
            <w:tcW w:w="8089" w:type="dxa"/>
          </w:tcPr>
          <w:p w:rsidR="00013BAB" w:rsidRPr="001310F8" w:rsidRDefault="00013BAB" w:rsidP="000F69CA">
            <w:pPr>
              <w:pStyle w:val="TableParagraph"/>
              <w:spacing w:line="268" w:lineRule="exact"/>
              <w:ind w:left="109"/>
              <w:rPr>
                <w:sz w:val="24"/>
                <w:szCs w:val="24"/>
              </w:rPr>
            </w:pPr>
            <w:r w:rsidRPr="001310F8">
              <w:rPr>
                <w:sz w:val="24"/>
                <w:szCs w:val="24"/>
              </w:rPr>
              <w:t>Федеральная</w:t>
            </w:r>
            <w:r w:rsidRPr="001310F8">
              <w:rPr>
                <w:spacing w:val="-3"/>
                <w:sz w:val="24"/>
                <w:szCs w:val="24"/>
              </w:rPr>
              <w:t xml:space="preserve"> </w:t>
            </w:r>
            <w:r w:rsidRPr="001310F8">
              <w:rPr>
                <w:sz w:val="24"/>
                <w:szCs w:val="24"/>
              </w:rPr>
              <w:t>рабочая</w:t>
            </w:r>
            <w:r w:rsidRPr="001310F8">
              <w:rPr>
                <w:spacing w:val="-1"/>
                <w:sz w:val="24"/>
                <w:szCs w:val="24"/>
              </w:rPr>
              <w:t xml:space="preserve"> </w:t>
            </w:r>
            <w:r w:rsidRPr="001310F8">
              <w:rPr>
                <w:sz w:val="24"/>
                <w:szCs w:val="24"/>
              </w:rPr>
              <w:t>программа</w:t>
            </w:r>
            <w:r w:rsidRPr="001310F8">
              <w:rPr>
                <w:spacing w:val="-4"/>
                <w:sz w:val="24"/>
                <w:szCs w:val="24"/>
              </w:rPr>
              <w:t xml:space="preserve"> </w:t>
            </w:r>
            <w:r w:rsidRPr="001310F8">
              <w:rPr>
                <w:sz w:val="24"/>
                <w:szCs w:val="24"/>
              </w:rPr>
              <w:t>по</w:t>
            </w:r>
            <w:r w:rsidRPr="001310F8">
              <w:rPr>
                <w:spacing w:val="4"/>
                <w:sz w:val="24"/>
                <w:szCs w:val="24"/>
              </w:rPr>
              <w:t xml:space="preserve"> </w:t>
            </w:r>
            <w:r w:rsidRPr="001310F8">
              <w:rPr>
                <w:sz w:val="24"/>
                <w:szCs w:val="24"/>
              </w:rPr>
              <w:t>учебному</w:t>
            </w:r>
            <w:r w:rsidRPr="001310F8">
              <w:rPr>
                <w:spacing w:val="-11"/>
                <w:sz w:val="24"/>
                <w:szCs w:val="24"/>
              </w:rPr>
              <w:t xml:space="preserve"> </w:t>
            </w:r>
            <w:r w:rsidRPr="001310F8">
              <w:rPr>
                <w:sz w:val="24"/>
                <w:szCs w:val="24"/>
              </w:rPr>
              <w:t>предмету</w:t>
            </w:r>
            <w:r w:rsidRPr="001310F8">
              <w:rPr>
                <w:spacing w:val="-5"/>
                <w:sz w:val="24"/>
                <w:szCs w:val="24"/>
              </w:rPr>
              <w:t xml:space="preserve"> </w:t>
            </w:r>
            <w:r w:rsidRPr="001310F8">
              <w:rPr>
                <w:spacing w:val="-2"/>
                <w:sz w:val="24"/>
                <w:szCs w:val="24"/>
              </w:rPr>
              <w:t>«Музыка»</w:t>
            </w:r>
          </w:p>
        </w:tc>
        <w:tc>
          <w:tcPr>
            <w:tcW w:w="850" w:type="dxa"/>
          </w:tcPr>
          <w:p w:rsidR="00013BAB" w:rsidRPr="001310F8" w:rsidRDefault="00013BAB" w:rsidP="00E316A4">
            <w:pPr>
              <w:pStyle w:val="TableParagraph"/>
              <w:jc w:val="center"/>
              <w:rPr>
                <w:sz w:val="24"/>
                <w:szCs w:val="24"/>
              </w:rPr>
            </w:pPr>
            <w:r>
              <w:rPr>
                <w:sz w:val="24"/>
                <w:szCs w:val="24"/>
              </w:rPr>
              <w:t>315</w:t>
            </w:r>
          </w:p>
        </w:tc>
      </w:tr>
      <w:tr w:rsidR="00013BAB" w:rsidRPr="001310F8" w:rsidTr="001310F8">
        <w:trPr>
          <w:trHeight w:val="570"/>
        </w:trPr>
        <w:tc>
          <w:tcPr>
            <w:tcW w:w="961" w:type="dxa"/>
          </w:tcPr>
          <w:p w:rsidR="00013BAB" w:rsidRPr="001310F8" w:rsidRDefault="00013BAB">
            <w:pPr>
              <w:pStyle w:val="TableParagraph"/>
              <w:spacing w:line="315" w:lineRule="exact"/>
              <w:ind w:left="28" w:right="10"/>
              <w:jc w:val="center"/>
              <w:rPr>
                <w:sz w:val="24"/>
                <w:szCs w:val="24"/>
              </w:rPr>
            </w:pPr>
            <w:r w:rsidRPr="001310F8">
              <w:rPr>
                <w:spacing w:val="-4"/>
                <w:sz w:val="24"/>
                <w:szCs w:val="24"/>
              </w:rPr>
              <w:t>2.14</w:t>
            </w:r>
          </w:p>
        </w:tc>
        <w:tc>
          <w:tcPr>
            <w:tcW w:w="8089" w:type="dxa"/>
          </w:tcPr>
          <w:p w:rsidR="00013BAB" w:rsidRPr="001310F8" w:rsidRDefault="00013BAB" w:rsidP="000F69CA">
            <w:pPr>
              <w:pStyle w:val="TableParagraph"/>
              <w:spacing w:line="268" w:lineRule="exact"/>
              <w:ind w:left="109"/>
              <w:rPr>
                <w:sz w:val="24"/>
                <w:szCs w:val="24"/>
              </w:rPr>
            </w:pPr>
            <w:r w:rsidRPr="001310F8">
              <w:rPr>
                <w:sz w:val="24"/>
                <w:szCs w:val="24"/>
              </w:rPr>
              <w:t>Федеральная</w:t>
            </w:r>
            <w:r w:rsidRPr="001310F8">
              <w:rPr>
                <w:spacing w:val="-3"/>
                <w:sz w:val="24"/>
                <w:szCs w:val="24"/>
              </w:rPr>
              <w:t xml:space="preserve"> </w:t>
            </w:r>
            <w:r w:rsidRPr="001310F8">
              <w:rPr>
                <w:sz w:val="24"/>
                <w:szCs w:val="24"/>
              </w:rPr>
              <w:t>рабочая</w:t>
            </w:r>
            <w:r w:rsidRPr="001310F8">
              <w:rPr>
                <w:spacing w:val="-1"/>
                <w:sz w:val="24"/>
                <w:szCs w:val="24"/>
              </w:rPr>
              <w:t xml:space="preserve"> </w:t>
            </w:r>
            <w:r w:rsidRPr="001310F8">
              <w:rPr>
                <w:sz w:val="24"/>
                <w:szCs w:val="24"/>
              </w:rPr>
              <w:t>программа</w:t>
            </w:r>
            <w:r w:rsidRPr="001310F8">
              <w:rPr>
                <w:spacing w:val="-4"/>
                <w:sz w:val="24"/>
                <w:szCs w:val="24"/>
              </w:rPr>
              <w:t xml:space="preserve"> </w:t>
            </w:r>
            <w:r w:rsidRPr="001310F8">
              <w:rPr>
                <w:sz w:val="24"/>
                <w:szCs w:val="24"/>
              </w:rPr>
              <w:t>по</w:t>
            </w:r>
            <w:r w:rsidRPr="001310F8">
              <w:rPr>
                <w:spacing w:val="4"/>
                <w:sz w:val="24"/>
                <w:szCs w:val="24"/>
              </w:rPr>
              <w:t xml:space="preserve"> </w:t>
            </w:r>
            <w:r w:rsidRPr="001310F8">
              <w:rPr>
                <w:sz w:val="24"/>
                <w:szCs w:val="24"/>
              </w:rPr>
              <w:t>учебному</w:t>
            </w:r>
            <w:r w:rsidRPr="001310F8">
              <w:rPr>
                <w:spacing w:val="-11"/>
                <w:sz w:val="24"/>
                <w:szCs w:val="24"/>
              </w:rPr>
              <w:t xml:space="preserve"> </w:t>
            </w:r>
            <w:r w:rsidRPr="001310F8">
              <w:rPr>
                <w:sz w:val="24"/>
                <w:szCs w:val="24"/>
              </w:rPr>
              <w:t>предмету</w:t>
            </w:r>
            <w:r w:rsidRPr="001310F8">
              <w:rPr>
                <w:spacing w:val="-5"/>
                <w:sz w:val="24"/>
                <w:szCs w:val="24"/>
              </w:rPr>
              <w:t xml:space="preserve"> </w:t>
            </w:r>
            <w:r w:rsidRPr="001310F8">
              <w:rPr>
                <w:spacing w:val="-2"/>
                <w:sz w:val="24"/>
                <w:szCs w:val="24"/>
              </w:rPr>
              <w:t>«Т</w:t>
            </w:r>
            <w:r>
              <w:rPr>
                <w:spacing w:val="-2"/>
                <w:sz w:val="24"/>
                <w:szCs w:val="24"/>
              </w:rPr>
              <w:t>руд (т</w:t>
            </w:r>
            <w:r w:rsidRPr="001310F8">
              <w:rPr>
                <w:spacing w:val="-2"/>
                <w:sz w:val="24"/>
                <w:szCs w:val="24"/>
              </w:rPr>
              <w:t>ехнология</w:t>
            </w:r>
            <w:r>
              <w:rPr>
                <w:spacing w:val="-2"/>
                <w:sz w:val="24"/>
                <w:szCs w:val="24"/>
              </w:rPr>
              <w:t>)</w:t>
            </w:r>
            <w:r w:rsidRPr="001310F8">
              <w:rPr>
                <w:spacing w:val="-2"/>
                <w:sz w:val="24"/>
                <w:szCs w:val="24"/>
              </w:rPr>
              <w:t>»</w:t>
            </w:r>
          </w:p>
        </w:tc>
        <w:tc>
          <w:tcPr>
            <w:tcW w:w="850" w:type="dxa"/>
          </w:tcPr>
          <w:p w:rsidR="00013BAB" w:rsidRPr="001310F8" w:rsidRDefault="00013BAB" w:rsidP="00E316A4">
            <w:pPr>
              <w:pStyle w:val="TableParagraph"/>
              <w:jc w:val="center"/>
              <w:rPr>
                <w:sz w:val="24"/>
                <w:szCs w:val="24"/>
              </w:rPr>
            </w:pPr>
            <w:r>
              <w:rPr>
                <w:sz w:val="24"/>
                <w:szCs w:val="24"/>
              </w:rPr>
              <w:t>336</w:t>
            </w:r>
          </w:p>
        </w:tc>
      </w:tr>
      <w:tr w:rsidR="00013BAB" w:rsidRPr="001310F8" w:rsidTr="001310F8">
        <w:trPr>
          <w:trHeight w:val="570"/>
        </w:trPr>
        <w:tc>
          <w:tcPr>
            <w:tcW w:w="961" w:type="dxa"/>
          </w:tcPr>
          <w:p w:rsidR="00013BAB" w:rsidRPr="001310F8" w:rsidRDefault="00013BAB">
            <w:pPr>
              <w:pStyle w:val="TableParagraph"/>
              <w:spacing w:line="315" w:lineRule="exact"/>
              <w:ind w:left="28" w:right="10"/>
              <w:jc w:val="center"/>
              <w:rPr>
                <w:sz w:val="24"/>
                <w:szCs w:val="24"/>
              </w:rPr>
            </w:pPr>
            <w:r w:rsidRPr="001310F8">
              <w:rPr>
                <w:spacing w:val="-4"/>
                <w:sz w:val="24"/>
                <w:szCs w:val="24"/>
              </w:rPr>
              <w:t>2.15</w:t>
            </w:r>
          </w:p>
        </w:tc>
        <w:tc>
          <w:tcPr>
            <w:tcW w:w="8089" w:type="dxa"/>
          </w:tcPr>
          <w:p w:rsidR="00013BAB" w:rsidRPr="001310F8" w:rsidRDefault="00013BAB" w:rsidP="000F69CA">
            <w:pPr>
              <w:pStyle w:val="TableParagraph"/>
              <w:spacing w:line="276" w:lineRule="auto"/>
              <w:ind w:left="109"/>
              <w:rPr>
                <w:sz w:val="24"/>
                <w:szCs w:val="24"/>
              </w:rPr>
            </w:pPr>
            <w:r w:rsidRPr="001310F8">
              <w:rPr>
                <w:sz w:val="24"/>
                <w:szCs w:val="24"/>
              </w:rPr>
              <w:t>Федеральная</w:t>
            </w:r>
            <w:r w:rsidRPr="001310F8">
              <w:rPr>
                <w:spacing w:val="-5"/>
                <w:sz w:val="24"/>
                <w:szCs w:val="24"/>
              </w:rPr>
              <w:t xml:space="preserve"> </w:t>
            </w:r>
            <w:r w:rsidRPr="001310F8">
              <w:rPr>
                <w:sz w:val="24"/>
                <w:szCs w:val="24"/>
              </w:rPr>
              <w:t>рабочая</w:t>
            </w:r>
            <w:r w:rsidRPr="001310F8">
              <w:rPr>
                <w:spacing w:val="-5"/>
                <w:sz w:val="24"/>
                <w:szCs w:val="24"/>
              </w:rPr>
              <w:t xml:space="preserve"> </w:t>
            </w:r>
            <w:r w:rsidRPr="001310F8">
              <w:rPr>
                <w:sz w:val="24"/>
                <w:szCs w:val="24"/>
              </w:rPr>
              <w:t>программа</w:t>
            </w:r>
            <w:r w:rsidRPr="001310F8">
              <w:rPr>
                <w:spacing w:val="-8"/>
                <w:sz w:val="24"/>
                <w:szCs w:val="24"/>
              </w:rPr>
              <w:t xml:space="preserve"> </w:t>
            </w:r>
            <w:r w:rsidRPr="001310F8">
              <w:rPr>
                <w:sz w:val="24"/>
                <w:szCs w:val="24"/>
              </w:rPr>
              <w:t>по</w:t>
            </w:r>
            <w:r w:rsidRPr="001310F8">
              <w:rPr>
                <w:spacing w:val="-1"/>
                <w:sz w:val="24"/>
                <w:szCs w:val="24"/>
              </w:rPr>
              <w:t xml:space="preserve"> </w:t>
            </w:r>
            <w:r w:rsidRPr="001310F8">
              <w:rPr>
                <w:sz w:val="24"/>
                <w:szCs w:val="24"/>
              </w:rPr>
              <w:t>учебному</w:t>
            </w:r>
            <w:r w:rsidRPr="001310F8">
              <w:rPr>
                <w:spacing w:val="-14"/>
                <w:sz w:val="24"/>
                <w:szCs w:val="24"/>
              </w:rPr>
              <w:t xml:space="preserve"> </w:t>
            </w:r>
            <w:r w:rsidRPr="001310F8">
              <w:rPr>
                <w:sz w:val="24"/>
                <w:szCs w:val="24"/>
              </w:rPr>
              <w:t>предмету</w:t>
            </w:r>
            <w:r w:rsidRPr="001310F8">
              <w:rPr>
                <w:spacing w:val="-10"/>
                <w:sz w:val="24"/>
                <w:szCs w:val="24"/>
              </w:rPr>
              <w:t xml:space="preserve"> </w:t>
            </w:r>
            <w:r w:rsidRPr="001310F8">
              <w:rPr>
                <w:sz w:val="24"/>
                <w:szCs w:val="24"/>
              </w:rPr>
              <w:t xml:space="preserve">«Физическая </w:t>
            </w:r>
            <w:r w:rsidRPr="001310F8">
              <w:rPr>
                <w:spacing w:val="-2"/>
                <w:sz w:val="24"/>
                <w:szCs w:val="24"/>
              </w:rPr>
              <w:t>культура»</w:t>
            </w:r>
          </w:p>
        </w:tc>
        <w:tc>
          <w:tcPr>
            <w:tcW w:w="850" w:type="dxa"/>
          </w:tcPr>
          <w:p w:rsidR="00013BAB" w:rsidRPr="001310F8" w:rsidRDefault="00013BAB" w:rsidP="00E316A4">
            <w:pPr>
              <w:pStyle w:val="TableParagraph"/>
              <w:jc w:val="center"/>
              <w:rPr>
                <w:sz w:val="24"/>
                <w:szCs w:val="24"/>
              </w:rPr>
            </w:pPr>
            <w:r>
              <w:rPr>
                <w:sz w:val="24"/>
                <w:szCs w:val="24"/>
              </w:rPr>
              <w:t>361</w:t>
            </w:r>
          </w:p>
        </w:tc>
      </w:tr>
      <w:tr w:rsidR="00013BAB" w:rsidRPr="001310F8" w:rsidTr="001310F8">
        <w:trPr>
          <w:trHeight w:val="835"/>
        </w:trPr>
        <w:tc>
          <w:tcPr>
            <w:tcW w:w="961" w:type="dxa"/>
          </w:tcPr>
          <w:p w:rsidR="00013BAB" w:rsidRPr="001310F8" w:rsidRDefault="00013BAB">
            <w:pPr>
              <w:pStyle w:val="TableParagraph"/>
              <w:spacing w:line="315" w:lineRule="exact"/>
              <w:ind w:left="28" w:right="10"/>
              <w:jc w:val="center"/>
              <w:rPr>
                <w:sz w:val="24"/>
                <w:szCs w:val="24"/>
              </w:rPr>
            </w:pPr>
            <w:r w:rsidRPr="001310F8">
              <w:rPr>
                <w:spacing w:val="-4"/>
                <w:sz w:val="24"/>
                <w:szCs w:val="24"/>
              </w:rPr>
              <w:t>2.16</w:t>
            </w:r>
          </w:p>
        </w:tc>
        <w:tc>
          <w:tcPr>
            <w:tcW w:w="8089" w:type="dxa"/>
          </w:tcPr>
          <w:p w:rsidR="00013BAB" w:rsidRPr="001310F8" w:rsidRDefault="00013BAB" w:rsidP="000F69CA">
            <w:pPr>
              <w:pStyle w:val="TableParagraph"/>
              <w:spacing w:line="276" w:lineRule="auto"/>
              <w:ind w:left="109"/>
              <w:rPr>
                <w:sz w:val="24"/>
                <w:szCs w:val="24"/>
              </w:rPr>
            </w:pPr>
            <w:r w:rsidRPr="001310F8">
              <w:rPr>
                <w:sz w:val="24"/>
                <w:szCs w:val="24"/>
              </w:rPr>
              <w:t>Федеральная</w:t>
            </w:r>
            <w:r w:rsidRPr="001310F8">
              <w:rPr>
                <w:spacing w:val="-4"/>
                <w:sz w:val="24"/>
                <w:szCs w:val="24"/>
              </w:rPr>
              <w:t xml:space="preserve"> </w:t>
            </w:r>
            <w:r w:rsidRPr="001310F8">
              <w:rPr>
                <w:sz w:val="24"/>
                <w:szCs w:val="24"/>
              </w:rPr>
              <w:t>рабочая</w:t>
            </w:r>
            <w:r w:rsidRPr="001310F8">
              <w:rPr>
                <w:spacing w:val="-4"/>
                <w:sz w:val="24"/>
                <w:szCs w:val="24"/>
              </w:rPr>
              <w:t xml:space="preserve"> </w:t>
            </w:r>
            <w:r w:rsidRPr="001310F8">
              <w:rPr>
                <w:sz w:val="24"/>
                <w:szCs w:val="24"/>
              </w:rPr>
              <w:t>программа</w:t>
            </w:r>
            <w:r w:rsidRPr="001310F8">
              <w:rPr>
                <w:spacing w:val="-7"/>
                <w:sz w:val="24"/>
                <w:szCs w:val="24"/>
              </w:rPr>
              <w:t xml:space="preserve"> </w:t>
            </w:r>
            <w:r w:rsidRPr="001310F8">
              <w:rPr>
                <w:sz w:val="24"/>
                <w:szCs w:val="24"/>
              </w:rPr>
              <w:t>по учебному</w:t>
            </w:r>
            <w:r w:rsidRPr="001310F8">
              <w:rPr>
                <w:spacing w:val="-13"/>
                <w:sz w:val="24"/>
                <w:szCs w:val="24"/>
              </w:rPr>
              <w:t xml:space="preserve"> </w:t>
            </w:r>
            <w:r w:rsidRPr="001310F8">
              <w:rPr>
                <w:sz w:val="24"/>
                <w:szCs w:val="24"/>
              </w:rPr>
              <w:t>предмету</w:t>
            </w:r>
            <w:r w:rsidRPr="001310F8">
              <w:rPr>
                <w:spacing w:val="-9"/>
                <w:sz w:val="24"/>
                <w:szCs w:val="24"/>
              </w:rPr>
              <w:t xml:space="preserve"> </w:t>
            </w:r>
            <w:r w:rsidRPr="001310F8">
              <w:rPr>
                <w:sz w:val="24"/>
                <w:szCs w:val="24"/>
              </w:rPr>
              <w:t xml:space="preserve">«Основы безопасности </w:t>
            </w:r>
            <w:r>
              <w:rPr>
                <w:sz w:val="24"/>
                <w:szCs w:val="24"/>
              </w:rPr>
              <w:t>и защиты Родины</w:t>
            </w:r>
            <w:r w:rsidRPr="001310F8">
              <w:rPr>
                <w:sz w:val="24"/>
                <w:szCs w:val="24"/>
              </w:rPr>
              <w:t>»</w:t>
            </w:r>
          </w:p>
        </w:tc>
        <w:tc>
          <w:tcPr>
            <w:tcW w:w="850" w:type="dxa"/>
          </w:tcPr>
          <w:p w:rsidR="00013BAB" w:rsidRPr="001310F8" w:rsidRDefault="00013BAB" w:rsidP="00E316A4">
            <w:pPr>
              <w:pStyle w:val="TableParagraph"/>
              <w:jc w:val="center"/>
              <w:rPr>
                <w:sz w:val="24"/>
                <w:szCs w:val="24"/>
              </w:rPr>
            </w:pPr>
            <w:r>
              <w:rPr>
                <w:sz w:val="24"/>
                <w:szCs w:val="24"/>
              </w:rPr>
              <w:t>381</w:t>
            </w:r>
          </w:p>
        </w:tc>
      </w:tr>
      <w:tr w:rsidR="00013BAB" w:rsidRPr="001310F8" w:rsidTr="001310F8">
        <w:trPr>
          <w:trHeight w:val="834"/>
        </w:trPr>
        <w:tc>
          <w:tcPr>
            <w:tcW w:w="961" w:type="dxa"/>
          </w:tcPr>
          <w:p w:rsidR="00013BAB" w:rsidRPr="001310F8" w:rsidRDefault="00013BAB">
            <w:pPr>
              <w:pStyle w:val="TableParagraph"/>
              <w:spacing w:line="315" w:lineRule="exact"/>
              <w:ind w:left="28" w:right="10"/>
              <w:jc w:val="center"/>
              <w:rPr>
                <w:sz w:val="24"/>
                <w:szCs w:val="24"/>
              </w:rPr>
            </w:pPr>
            <w:r w:rsidRPr="001310F8">
              <w:rPr>
                <w:spacing w:val="-4"/>
                <w:sz w:val="24"/>
                <w:szCs w:val="24"/>
              </w:rPr>
              <w:t>2.17</w:t>
            </w:r>
          </w:p>
        </w:tc>
        <w:tc>
          <w:tcPr>
            <w:tcW w:w="8089" w:type="dxa"/>
            <w:tcBorders>
              <w:right w:val="single" w:sz="4" w:space="0" w:color="auto"/>
            </w:tcBorders>
          </w:tcPr>
          <w:p w:rsidR="00013BAB" w:rsidRPr="001310F8" w:rsidRDefault="00013BAB" w:rsidP="000F69CA">
            <w:pPr>
              <w:pStyle w:val="TableParagraph"/>
              <w:spacing w:line="276" w:lineRule="auto"/>
              <w:ind w:left="109"/>
              <w:rPr>
                <w:sz w:val="24"/>
                <w:szCs w:val="24"/>
              </w:rPr>
            </w:pPr>
            <w:r w:rsidRPr="001310F8">
              <w:rPr>
                <w:sz w:val="24"/>
                <w:szCs w:val="24"/>
              </w:rPr>
              <w:t>Федеральная</w:t>
            </w:r>
            <w:r w:rsidRPr="001310F8">
              <w:rPr>
                <w:spacing w:val="-4"/>
                <w:sz w:val="24"/>
                <w:szCs w:val="24"/>
              </w:rPr>
              <w:t xml:space="preserve"> </w:t>
            </w:r>
            <w:r w:rsidRPr="001310F8">
              <w:rPr>
                <w:sz w:val="24"/>
                <w:szCs w:val="24"/>
              </w:rPr>
              <w:t>рабочая</w:t>
            </w:r>
            <w:r w:rsidRPr="001310F8">
              <w:rPr>
                <w:spacing w:val="-4"/>
                <w:sz w:val="24"/>
                <w:szCs w:val="24"/>
              </w:rPr>
              <w:t xml:space="preserve"> </w:t>
            </w:r>
            <w:r w:rsidRPr="001310F8">
              <w:rPr>
                <w:sz w:val="24"/>
                <w:szCs w:val="24"/>
              </w:rPr>
              <w:t>программа</w:t>
            </w:r>
            <w:r w:rsidRPr="001310F8">
              <w:rPr>
                <w:spacing w:val="-7"/>
                <w:sz w:val="24"/>
                <w:szCs w:val="24"/>
              </w:rPr>
              <w:t xml:space="preserve"> </w:t>
            </w:r>
            <w:r w:rsidRPr="001310F8">
              <w:rPr>
                <w:sz w:val="24"/>
                <w:szCs w:val="24"/>
              </w:rPr>
              <w:t>по учебному</w:t>
            </w:r>
            <w:r w:rsidRPr="001310F8">
              <w:rPr>
                <w:spacing w:val="-13"/>
                <w:sz w:val="24"/>
                <w:szCs w:val="24"/>
              </w:rPr>
              <w:t xml:space="preserve"> </w:t>
            </w:r>
            <w:r w:rsidRPr="001310F8">
              <w:rPr>
                <w:sz w:val="24"/>
                <w:szCs w:val="24"/>
              </w:rPr>
              <w:t>предмету</w:t>
            </w:r>
            <w:r w:rsidRPr="001310F8">
              <w:rPr>
                <w:spacing w:val="-9"/>
                <w:sz w:val="24"/>
                <w:szCs w:val="24"/>
              </w:rPr>
              <w:t xml:space="preserve"> </w:t>
            </w:r>
            <w:r>
              <w:rPr>
                <w:sz w:val="24"/>
                <w:szCs w:val="24"/>
              </w:rPr>
              <w:t>«Духовно-нравственная культура России»</w:t>
            </w:r>
          </w:p>
        </w:tc>
        <w:tc>
          <w:tcPr>
            <w:tcW w:w="850" w:type="dxa"/>
            <w:tcBorders>
              <w:left w:val="single" w:sz="4" w:space="0" w:color="auto"/>
            </w:tcBorders>
          </w:tcPr>
          <w:p w:rsidR="00013BAB" w:rsidRPr="001310F8" w:rsidRDefault="00013BAB" w:rsidP="00E316A4">
            <w:pPr>
              <w:pStyle w:val="TableParagraph"/>
              <w:jc w:val="center"/>
              <w:rPr>
                <w:sz w:val="24"/>
                <w:szCs w:val="24"/>
              </w:rPr>
            </w:pPr>
            <w:r>
              <w:rPr>
                <w:sz w:val="24"/>
                <w:szCs w:val="24"/>
              </w:rPr>
              <w:t>404</w:t>
            </w:r>
          </w:p>
        </w:tc>
      </w:tr>
      <w:tr w:rsidR="00013BAB" w:rsidRPr="001310F8" w:rsidTr="001310F8">
        <w:trPr>
          <w:trHeight w:val="834"/>
        </w:trPr>
        <w:tc>
          <w:tcPr>
            <w:tcW w:w="961" w:type="dxa"/>
          </w:tcPr>
          <w:p w:rsidR="00013BAB" w:rsidRPr="001310F8" w:rsidRDefault="00013BAB">
            <w:pPr>
              <w:pStyle w:val="TableParagraph"/>
              <w:spacing w:line="315" w:lineRule="exact"/>
              <w:ind w:left="28" w:right="10"/>
              <w:jc w:val="center"/>
              <w:rPr>
                <w:spacing w:val="-4"/>
                <w:sz w:val="24"/>
                <w:szCs w:val="24"/>
              </w:rPr>
            </w:pPr>
            <w:r>
              <w:rPr>
                <w:spacing w:val="-4"/>
                <w:sz w:val="24"/>
                <w:szCs w:val="24"/>
              </w:rPr>
              <w:t>2.18</w:t>
            </w:r>
          </w:p>
        </w:tc>
        <w:tc>
          <w:tcPr>
            <w:tcW w:w="8089" w:type="dxa"/>
            <w:tcBorders>
              <w:right w:val="single" w:sz="4" w:space="0" w:color="auto"/>
            </w:tcBorders>
          </w:tcPr>
          <w:p w:rsidR="00013BAB" w:rsidRPr="001310F8" w:rsidRDefault="00013BAB" w:rsidP="000F69CA">
            <w:pPr>
              <w:pStyle w:val="TableParagraph"/>
              <w:spacing w:line="273" w:lineRule="exact"/>
              <w:ind w:left="109"/>
              <w:rPr>
                <w:sz w:val="24"/>
                <w:szCs w:val="24"/>
              </w:rPr>
            </w:pPr>
            <w:r w:rsidRPr="001310F8">
              <w:rPr>
                <w:sz w:val="24"/>
                <w:szCs w:val="24"/>
              </w:rPr>
              <w:t>Программа</w:t>
            </w:r>
            <w:r w:rsidRPr="001310F8">
              <w:rPr>
                <w:spacing w:val="-6"/>
                <w:sz w:val="24"/>
                <w:szCs w:val="24"/>
              </w:rPr>
              <w:t xml:space="preserve"> </w:t>
            </w:r>
            <w:r w:rsidRPr="001310F8">
              <w:rPr>
                <w:sz w:val="24"/>
                <w:szCs w:val="24"/>
              </w:rPr>
              <w:t>формирования</w:t>
            </w:r>
            <w:r w:rsidRPr="001310F8">
              <w:rPr>
                <w:spacing w:val="-2"/>
                <w:sz w:val="24"/>
                <w:szCs w:val="24"/>
              </w:rPr>
              <w:t xml:space="preserve"> </w:t>
            </w:r>
            <w:r w:rsidRPr="001310F8">
              <w:rPr>
                <w:sz w:val="24"/>
                <w:szCs w:val="24"/>
              </w:rPr>
              <w:t>УУД</w:t>
            </w:r>
            <w:r w:rsidRPr="001310F8">
              <w:rPr>
                <w:spacing w:val="-3"/>
                <w:sz w:val="24"/>
                <w:szCs w:val="24"/>
              </w:rPr>
              <w:t xml:space="preserve"> </w:t>
            </w:r>
            <w:r w:rsidRPr="001310F8">
              <w:rPr>
                <w:sz w:val="24"/>
                <w:szCs w:val="24"/>
              </w:rPr>
              <w:t xml:space="preserve">у </w:t>
            </w:r>
            <w:r w:rsidRPr="001310F8">
              <w:rPr>
                <w:spacing w:val="-2"/>
                <w:sz w:val="24"/>
                <w:szCs w:val="24"/>
              </w:rPr>
              <w:t>обучающихся</w:t>
            </w:r>
          </w:p>
          <w:p w:rsidR="00013BAB" w:rsidRPr="001310F8" w:rsidRDefault="00013BAB" w:rsidP="000F69CA">
            <w:pPr>
              <w:pStyle w:val="TableParagraph"/>
              <w:rPr>
                <w:sz w:val="24"/>
                <w:szCs w:val="24"/>
              </w:rPr>
            </w:pPr>
          </w:p>
        </w:tc>
        <w:tc>
          <w:tcPr>
            <w:tcW w:w="850" w:type="dxa"/>
            <w:tcBorders>
              <w:left w:val="single" w:sz="4" w:space="0" w:color="auto"/>
            </w:tcBorders>
          </w:tcPr>
          <w:p w:rsidR="00013BAB" w:rsidRDefault="00013BAB" w:rsidP="00E316A4">
            <w:pPr>
              <w:pStyle w:val="TableParagraph"/>
              <w:jc w:val="center"/>
              <w:rPr>
                <w:sz w:val="24"/>
                <w:szCs w:val="24"/>
              </w:rPr>
            </w:pPr>
            <w:r>
              <w:rPr>
                <w:sz w:val="24"/>
                <w:szCs w:val="24"/>
              </w:rPr>
              <w:t>422</w:t>
            </w:r>
          </w:p>
        </w:tc>
      </w:tr>
      <w:tr w:rsidR="00013BAB" w:rsidRPr="001310F8" w:rsidTr="001310F8">
        <w:trPr>
          <w:trHeight w:val="449"/>
        </w:trPr>
        <w:tc>
          <w:tcPr>
            <w:tcW w:w="961" w:type="dxa"/>
          </w:tcPr>
          <w:p w:rsidR="00013BAB" w:rsidRPr="001310F8" w:rsidRDefault="00013BAB">
            <w:pPr>
              <w:pStyle w:val="TableParagraph"/>
              <w:spacing w:line="320" w:lineRule="exact"/>
              <w:ind w:left="239"/>
              <w:rPr>
                <w:sz w:val="24"/>
                <w:szCs w:val="24"/>
              </w:rPr>
            </w:pPr>
            <w:r>
              <w:rPr>
                <w:spacing w:val="-4"/>
                <w:sz w:val="24"/>
                <w:szCs w:val="24"/>
              </w:rPr>
              <w:t>2.19</w:t>
            </w:r>
          </w:p>
        </w:tc>
        <w:tc>
          <w:tcPr>
            <w:tcW w:w="8089" w:type="dxa"/>
            <w:tcBorders>
              <w:right w:val="single" w:sz="4" w:space="0" w:color="auto"/>
            </w:tcBorders>
          </w:tcPr>
          <w:p w:rsidR="00013BAB" w:rsidRPr="001310F8" w:rsidRDefault="00013BAB" w:rsidP="000F69CA">
            <w:pPr>
              <w:pStyle w:val="TableParagraph"/>
              <w:spacing w:line="273" w:lineRule="exact"/>
              <w:ind w:left="109"/>
              <w:rPr>
                <w:sz w:val="24"/>
                <w:szCs w:val="24"/>
              </w:rPr>
            </w:pPr>
            <w:r w:rsidRPr="001310F8">
              <w:rPr>
                <w:sz w:val="24"/>
                <w:szCs w:val="24"/>
              </w:rPr>
              <w:t>Рабочая</w:t>
            </w:r>
            <w:r w:rsidRPr="001310F8">
              <w:rPr>
                <w:spacing w:val="-3"/>
                <w:sz w:val="24"/>
                <w:szCs w:val="24"/>
              </w:rPr>
              <w:t xml:space="preserve"> </w:t>
            </w:r>
            <w:r w:rsidRPr="001310F8">
              <w:rPr>
                <w:sz w:val="24"/>
                <w:szCs w:val="24"/>
              </w:rPr>
              <w:t>программа</w:t>
            </w:r>
            <w:r w:rsidRPr="001310F8">
              <w:rPr>
                <w:spacing w:val="-1"/>
                <w:sz w:val="24"/>
                <w:szCs w:val="24"/>
              </w:rPr>
              <w:t xml:space="preserve"> </w:t>
            </w:r>
            <w:r w:rsidRPr="001310F8">
              <w:rPr>
                <w:spacing w:val="-2"/>
                <w:sz w:val="24"/>
                <w:szCs w:val="24"/>
              </w:rPr>
              <w:t>воспитания</w:t>
            </w:r>
          </w:p>
          <w:p w:rsidR="00013BAB" w:rsidRPr="001310F8" w:rsidRDefault="00013BAB" w:rsidP="000F69CA">
            <w:pPr>
              <w:pStyle w:val="TableParagraph"/>
              <w:rPr>
                <w:sz w:val="24"/>
                <w:szCs w:val="24"/>
              </w:rPr>
            </w:pPr>
          </w:p>
        </w:tc>
        <w:tc>
          <w:tcPr>
            <w:tcW w:w="850" w:type="dxa"/>
            <w:tcBorders>
              <w:left w:val="single" w:sz="4" w:space="0" w:color="auto"/>
            </w:tcBorders>
          </w:tcPr>
          <w:p w:rsidR="00013BAB" w:rsidRPr="001310F8" w:rsidRDefault="00013BAB" w:rsidP="00E316A4">
            <w:pPr>
              <w:jc w:val="center"/>
              <w:rPr>
                <w:sz w:val="24"/>
                <w:szCs w:val="24"/>
              </w:rPr>
            </w:pPr>
            <w:r>
              <w:rPr>
                <w:sz w:val="24"/>
                <w:szCs w:val="24"/>
              </w:rPr>
              <w:t>439</w:t>
            </w:r>
          </w:p>
          <w:p w:rsidR="00013BAB" w:rsidRPr="001310F8" w:rsidRDefault="00013BAB" w:rsidP="00E316A4">
            <w:pPr>
              <w:pStyle w:val="TableParagraph"/>
              <w:jc w:val="center"/>
              <w:rPr>
                <w:sz w:val="24"/>
                <w:szCs w:val="24"/>
              </w:rPr>
            </w:pPr>
          </w:p>
        </w:tc>
      </w:tr>
      <w:tr w:rsidR="00013BAB" w:rsidRPr="001310F8" w:rsidTr="001310F8">
        <w:trPr>
          <w:trHeight w:val="571"/>
        </w:trPr>
        <w:tc>
          <w:tcPr>
            <w:tcW w:w="961" w:type="dxa"/>
          </w:tcPr>
          <w:p w:rsidR="00013BAB" w:rsidRPr="001310F8" w:rsidRDefault="00013BAB">
            <w:pPr>
              <w:pStyle w:val="TableParagraph"/>
              <w:spacing w:line="320" w:lineRule="exact"/>
              <w:ind w:left="28"/>
              <w:jc w:val="center"/>
              <w:rPr>
                <w:b/>
                <w:sz w:val="24"/>
                <w:szCs w:val="24"/>
              </w:rPr>
            </w:pPr>
            <w:r w:rsidRPr="001310F8">
              <w:rPr>
                <w:b/>
                <w:spacing w:val="-4"/>
                <w:sz w:val="24"/>
                <w:szCs w:val="24"/>
              </w:rPr>
              <w:t>III.</w:t>
            </w:r>
          </w:p>
        </w:tc>
        <w:tc>
          <w:tcPr>
            <w:tcW w:w="8089" w:type="dxa"/>
          </w:tcPr>
          <w:p w:rsidR="00013BAB" w:rsidRPr="001310F8" w:rsidRDefault="00013BAB">
            <w:pPr>
              <w:pStyle w:val="TableParagraph"/>
              <w:spacing w:line="273" w:lineRule="exact"/>
              <w:ind w:left="109"/>
              <w:rPr>
                <w:b/>
                <w:sz w:val="24"/>
                <w:szCs w:val="24"/>
              </w:rPr>
            </w:pPr>
            <w:r w:rsidRPr="001310F8">
              <w:rPr>
                <w:b/>
                <w:sz w:val="24"/>
                <w:szCs w:val="24"/>
              </w:rPr>
              <w:t>ОРГАНИЗАЦИОННЫЙ</w:t>
            </w:r>
            <w:r w:rsidRPr="001310F8">
              <w:rPr>
                <w:b/>
                <w:spacing w:val="-3"/>
                <w:sz w:val="24"/>
                <w:szCs w:val="24"/>
              </w:rPr>
              <w:t xml:space="preserve"> </w:t>
            </w:r>
            <w:r w:rsidRPr="001310F8">
              <w:rPr>
                <w:b/>
                <w:spacing w:val="-2"/>
                <w:sz w:val="24"/>
                <w:szCs w:val="24"/>
              </w:rPr>
              <w:t>РАЗДЕЛ</w:t>
            </w:r>
          </w:p>
        </w:tc>
        <w:tc>
          <w:tcPr>
            <w:tcW w:w="850" w:type="dxa"/>
          </w:tcPr>
          <w:p w:rsidR="00013BAB" w:rsidRPr="001310F8" w:rsidRDefault="00013BAB" w:rsidP="00E316A4">
            <w:pPr>
              <w:pStyle w:val="TableParagraph"/>
              <w:jc w:val="center"/>
              <w:rPr>
                <w:sz w:val="24"/>
                <w:szCs w:val="24"/>
              </w:rPr>
            </w:pPr>
            <w:r>
              <w:rPr>
                <w:sz w:val="24"/>
                <w:szCs w:val="24"/>
              </w:rPr>
              <w:t>461</w:t>
            </w:r>
          </w:p>
        </w:tc>
      </w:tr>
      <w:tr w:rsidR="00013BAB" w:rsidRPr="001310F8" w:rsidTr="001310F8">
        <w:trPr>
          <w:trHeight w:val="570"/>
        </w:trPr>
        <w:tc>
          <w:tcPr>
            <w:tcW w:w="961" w:type="dxa"/>
          </w:tcPr>
          <w:p w:rsidR="00013BAB" w:rsidRPr="001310F8" w:rsidRDefault="00013BAB">
            <w:pPr>
              <w:pStyle w:val="TableParagraph"/>
              <w:spacing w:line="315" w:lineRule="exact"/>
              <w:ind w:left="28" w:right="5"/>
              <w:jc w:val="center"/>
              <w:rPr>
                <w:sz w:val="24"/>
                <w:szCs w:val="24"/>
              </w:rPr>
            </w:pPr>
            <w:r w:rsidRPr="001310F8">
              <w:rPr>
                <w:spacing w:val="-5"/>
                <w:sz w:val="24"/>
                <w:szCs w:val="24"/>
              </w:rPr>
              <w:t>3.1</w:t>
            </w:r>
          </w:p>
        </w:tc>
        <w:tc>
          <w:tcPr>
            <w:tcW w:w="8089" w:type="dxa"/>
          </w:tcPr>
          <w:p w:rsidR="00013BAB" w:rsidRPr="001310F8" w:rsidRDefault="00013BAB">
            <w:pPr>
              <w:pStyle w:val="TableParagraph"/>
              <w:spacing w:line="268" w:lineRule="exact"/>
              <w:ind w:left="109"/>
              <w:rPr>
                <w:sz w:val="24"/>
                <w:szCs w:val="24"/>
              </w:rPr>
            </w:pPr>
            <w:r w:rsidRPr="001310F8">
              <w:rPr>
                <w:sz w:val="24"/>
                <w:szCs w:val="24"/>
              </w:rPr>
              <w:t>Учебный</w:t>
            </w:r>
            <w:r w:rsidRPr="001310F8">
              <w:rPr>
                <w:spacing w:val="-3"/>
                <w:sz w:val="24"/>
                <w:szCs w:val="24"/>
              </w:rPr>
              <w:t xml:space="preserve"> </w:t>
            </w:r>
            <w:r w:rsidRPr="001310F8">
              <w:rPr>
                <w:spacing w:val="-4"/>
                <w:sz w:val="24"/>
                <w:szCs w:val="24"/>
              </w:rPr>
              <w:t>план</w:t>
            </w:r>
          </w:p>
        </w:tc>
        <w:tc>
          <w:tcPr>
            <w:tcW w:w="850" w:type="dxa"/>
          </w:tcPr>
          <w:p w:rsidR="00013BAB" w:rsidRPr="001310F8" w:rsidRDefault="00013BAB" w:rsidP="00E316A4">
            <w:pPr>
              <w:pStyle w:val="TableParagraph"/>
              <w:jc w:val="center"/>
              <w:rPr>
                <w:sz w:val="24"/>
                <w:szCs w:val="24"/>
              </w:rPr>
            </w:pPr>
            <w:r>
              <w:rPr>
                <w:sz w:val="24"/>
                <w:szCs w:val="24"/>
              </w:rPr>
              <w:t>461</w:t>
            </w:r>
          </w:p>
        </w:tc>
      </w:tr>
      <w:tr w:rsidR="00013BAB" w:rsidRPr="001310F8" w:rsidTr="001310F8">
        <w:trPr>
          <w:trHeight w:val="570"/>
        </w:trPr>
        <w:tc>
          <w:tcPr>
            <w:tcW w:w="961" w:type="dxa"/>
          </w:tcPr>
          <w:p w:rsidR="00013BAB" w:rsidRPr="001310F8" w:rsidRDefault="00013BAB">
            <w:pPr>
              <w:pStyle w:val="TableParagraph"/>
              <w:spacing w:line="315" w:lineRule="exact"/>
              <w:ind w:left="28" w:right="5"/>
              <w:jc w:val="center"/>
              <w:rPr>
                <w:sz w:val="24"/>
                <w:szCs w:val="24"/>
              </w:rPr>
            </w:pPr>
            <w:r w:rsidRPr="001310F8">
              <w:rPr>
                <w:spacing w:val="-5"/>
                <w:sz w:val="24"/>
                <w:szCs w:val="24"/>
              </w:rPr>
              <w:t>3.2</w:t>
            </w:r>
          </w:p>
        </w:tc>
        <w:tc>
          <w:tcPr>
            <w:tcW w:w="8089" w:type="dxa"/>
          </w:tcPr>
          <w:p w:rsidR="00013BAB" w:rsidRPr="001310F8" w:rsidRDefault="00013BAB">
            <w:pPr>
              <w:pStyle w:val="TableParagraph"/>
              <w:spacing w:line="268" w:lineRule="exact"/>
              <w:ind w:left="109"/>
              <w:rPr>
                <w:sz w:val="24"/>
                <w:szCs w:val="24"/>
              </w:rPr>
            </w:pPr>
            <w:r w:rsidRPr="001310F8">
              <w:rPr>
                <w:sz w:val="24"/>
                <w:szCs w:val="24"/>
              </w:rPr>
              <w:t>Календарный</w:t>
            </w:r>
            <w:r w:rsidRPr="001310F8">
              <w:rPr>
                <w:spacing w:val="-5"/>
                <w:sz w:val="24"/>
                <w:szCs w:val="24"/>
              </w:rPr>
              <w:t xml:space="preserve"> </w:t>
            </w:r>
            <w:r w:rsidRPr="001310F8">
              <w:rPr>
                <w:sz w:val="24"/>
                <w:szCs w:val="24"/>
              </w:rPr>
              <w:t>учебный</w:t>
            </w:r>
            <w:r w:rsidRPr="001310F8">
              <w:rPr>
                <w:spacing w:val="-7"/>
                <w:sz w:val="24"/>
                <w:szCs w:val="24"/>
              </w:rPr>
              <w:t xml:space="preserve"> </w:t>
            </w:r>
            <w:r>
              <w:rPr>
                <w:spacing w:val="-2"/>
                <w:sz w:val="24"/>
                <w:szCs w:val="24"/>
              </w:rPr>
              <w:t>график</w:t>
            </w:r>
          </w:p>
        </w:tc>
        <w:tc>
          <w:tcPr>
            <w:tcW w:w="850" w:type="dxa"/>
          </w:tcPr>
          <w:p w:rsidR="00013BAB" w:rsidRPr="001310F8" w:rsidRDefault="00013BAB" w:rsidP="00E316A4">
            <w:pPr>
              <w:pStyle w:val="TableParagraph"/>
              <w:jc w:val="center"/>
              <w:rPr>
                <w:sz w:val="24"/>
                <w:szCs w:val="24"/>
              </w:rPr>
            </w:pPr>
            <w:r>
              <w:rPr>
                <w:sz w:val="24"/>
                <w:szCs w:val="24"/>
              </w:rPr>
              <w:t>467</w:t>
            </w:r>
          </w:p>
        </w:tc>
      </w:tr>
      <w:tr w:rsidR="00013BAB" w:rsidRPr="001310F8" w:rsidTr="001310F8">
        <w:trPr>
          <w:trHeight w:val="571"/>
        </w:trPr>
        <w:tc>
          <w:tcPr>
            <w:tcW w:w="961" w:type="dxa"/>
          </w:tcPr>
          <w:p w:rsidR="00013BAB" w:rsidRPr="001310F8" w:rsidRDefault="00013BAB">
            <w:pPr>
              <w:pStyle w:val="TableParagraph"/>
              <w:spacing w:line="315" w:lineRule="exact"/>
              <w:ind w:left="28" w:right="5"/>
              <w:jc w:val="center"/>
              <w:rPr>
                <w:sz w:val="24"/>
                <w:szCs w:val="24"/>
              </w:rPr>
            </w:pPr>
            <w:r w:rsidRPr="001310F8">
              <w:rPr>
                <w:spacing w:val="-5"/>
                <w:sz w:val="24"/>
                <w:szCs w:val="24"/>
              </w:rPr>
              <w:t>3.3</w:t>
            </w:r>
          </w:p>
        </w:tc>
        <w:tc>
          <w:tcPr>
            <w:tcW w:w="8089" w:type="dxa"/>
          </w:tcPr>
          <w:p w:rsidR="00013BAB" w:rsidRPr="001310F8" w:rsidRDefault="00013BAB">
            <w:pPr>
              <w:pStyle w:val="TableParagraph"/>
              <w:spacing w:line="268" w:lineRule="exact"/>
              <w:ind w:left="109"/>
              <w:rPr>
                <w:sz w:val="24"/>
                <w:szCs w:val="24"/>
              </w:rPr>
            </w:pPr>
            <w:r w:rsidRPr="001310F8">
              <w:rPr>
                <w:sz w:val="24"/>
                <w:szCs w:val="24"/>
              </w:rPr>
              <w:t>План внеурочной</w:t>
            </w:r>
            <w:r w:rsidRPr="001310F8">
              <w:rPr>
                <w:spacing w:val="-4"/>
                <w:sz w:val="24"/>
                <w:szCs w:val="24"/>
              </w:rPr>
              <w:t xml:space="preserve"> </w:t>
            </w:r>
            <w:r w:rsidRPr="001310F8">
              <w:rPr>
                <w:spacing w:val="-2"/>
                <w:sz w:val="24"/>
                <w:szCs w:val="24"/>
              </w:rPr>
              <w:t>деятельности</w:t>
            </w:r>
          </w:p>
        </w:tc>
        <w:tc>
          <w:tcPr>
            <w:tcW w:w="850" w:type="dxa"/>
          </w:tcPr>
          <w:p w:rsidR="00013BAB" w:rsidRPr="001310F8" w:rsidRDefault="00013BAB" w:rsidP="00E316A4">
            <w:pPr>
              <w:pStyle w:val="TableParagraph"/>
              <w:jc w:val="center"/>
              <w:rPr>
                <w:sz w:val="24"/>
                <w:szCs w:val="24"/>
              </w:rPr>
            </w:pPr>
            <w:r>
              <w:rPr>
                <w:sz w:val="24"/>
                <w:szCs w:val="24"/>
              </w:rPr>
              <w:t>471</w:t>
            </w:r>
          </w:p>
        </w:tc>
      </w:tr>
      <w:tr w:rsidR="00013BAB" w:rsidRPr="001310F8" w:rsidTr="001310F8">
        <w:trPr>
          <w:trHeight w:val="566"/>
        </w:trPr>
        <w:tc>
          <w:tcPr>
            <w:tcW w:w="961" w:type="dxa"/>
          </w:tcPr>
          <w:p w:rsidR="00013BAB" w:rsidRPr="001310F8" w:rsidRDefault="00013BAB">
            <w:pPr>
              <w:pStyle w:val="TableParagraph"/>
              <w:spacing w:line="315" w:lineRule="exact"/>
              <w:ind w:left="28" w:right="5"/>
              <w:jc w:val="center"/>
              <w:rPr>
                <w:sz w:val="24"/>
                <w:szCs w:val="24"/>
              </w:rPr>
            </w:pPr>
            <w:r w:rsidRPr="001310F8">
              <w:rPr>
                <w:spacing w:val="-5"/>
                <w:sz w:val="24"/>
                <w:szCs w:val="24"/>
              </w:rPr>
              <w:t>3.4</w:t>
            </w:r>
          </w:p>
        </w:tc>
        <w:tc>
          <w:tcPr>
            <w:tcW w:w="8089" w:type="dxa"/>
          </w:tcPr>
          <w:p w:rsidR="00013BAB" w:rsidRPr="001310F8" w:rsidRDefault="00013BAB">
            <w:pPr>
              <w:pStyle w:val="TableParagraph"/>
              <w:spacing w:line="268" w:lineRule="exact"/>
              <w:ind w:left="109"/>
              <w:rPr>
                <w:sz w:val="24"/>
                <w:szCs w:val="24"/>
              </w:rPr>
            </w:pPr>
            <w:r w:rsidRPr="001310F8">
              <w:rPr>
                <w:sz w:val="24"/>
                <w:szCs w:val="24"/>
              </w:rPr>
              <w:t>Календарный</w:t>
            </w:r>
            <w:r w:rsidRPr="001310F8">
              <w:rPr>
                <w:spacing w:val="-3"/>
                <w:sz w:val="24"/>
                <w:szCs w:val="24"/>
              </w:rPr>
              <w:t xml:space="preserve"> </w:t>
            </w:r>
            <w:r w:rsidRPr="001310F8">
              <w:rPr>
                <w:sz w:val="24"/>
                <w:szCs w:val="24"/>
              </w:rPr>
              <w:t>план</w:t>
            </w:r>
            <w:r w:rsidRPr="001310F8">
              <w:rPr>
                <w:spacing w:val="-7"/>
                <w:sz w:val="24"/>
                <w:szCs w:val="24"/>
              </w:rPr>
              <w:t xml:space="preserve"> </w:t>
            </w:r>
            <w:r w:rsidRPr="001310F8">
              <w:rPr>
                <w:sz w:val="24"/>
                <w:szCs w:val="24"/>
              </w:rPr>
              <w:t>воспитательной</w:t>
            </w:r>
            <w:r w:rsidRPr="001310F8">
              <w:rPr>
                <w:spacing w:val="-2"/>
                <w:sz w:val="24"/>
                <w:szCs w:val="24"/>
              </w:rPr>
              <w:t xml:space="preserve"> </w:t>
            </w:r>
            <w:r w:rsidRPr="001310F8">
              <w:rPr>
                <w:sz w:val="24"/>
                <w:szCs w:val="24"/>
              </w:rPr>
              <w:t>работы</w:t>
            </w:r>
            <w:r w:rsidRPr="001310F8">
              <w:rPr>
                <w:spacing w:val="-1"/>
                <w:sz w:val="24"/>
                <w:szCs w:val="24"/>
              </w:rPr>
              <w:t xml:space="preserve"> </w:t>
            </w:r>
            <w:r w:rsidRPr="001310F8">
              <w:rPr>
                <w:sz w:val="24"/>
                <w:szCs w:val="24"/>
              </w:rPr>
              <w:t>на</w:t>
            </w:r>
            <w:r w:rsidRPr="001310F8">
              <w:rPr>
                <w:spacing w:val="-4"/>
                <w:sz w:val="24"/>
                <w:szCs w:val="24"/>
              </w:rPr>
              <w:t xml:space="preserve"> </w:t>
            </w:r>
            <w:r w:rsidRPr="001310F8">
              <w:rPr>
                <w:sz w:val="24"/>
                <w:szCs w:val="24"/>
              </w:rPr>
              <w:t>2023-2024</w:t>
            </w:r>
            <w:r w:rsidRPr="001310F8">
              <w:rPr>
                <w:spacing w:val="-3"/>
                <w:sz w:val="24"/>
                <w:szCs w:val="24"/>
              </w:rPr>
              <w:t xml:space="preserve"> </w:t>
            </w:r>
            <w:r w:rsidRPr="001310F8">
              <w:rPr>
                <w:sz w:val="24"/>
                <w:szCs w:val="24"/>
              </w:rPr>
              <w:t>учебный</w:t>
            </w:r>
            <w:r w:rsidRPr="001310F8">
              <w:rPr>
                <w:spacing w:val="-2"/>
                <w:sz w:val="24"/>
                <w:szCs w:val="24"/>
              </w:rPr>
              <w:t xml:space="preserve"> </w:t>
            </w:r>
            <w:r w:rsidRPr="001310F8">
              <w:rPr>
                <w:spacing w:val="-5"/>
                <w:sz w:val="24"/>
                <w:szCs w:val="24"/>
              </w:rPr>
              <w:t>год</w:t>
            </w:r>
          </w:p>
        </w:tc>
        <w:tc>
          <w:tcPr>
            <w:tcW w:w="850" w:type="dxa"/>
          </w:tcPr>
          <w:p w:rsidR="00013BAB" w:rsidRPr="001310F8" w:rsidRDefault="00013BAB" w:rsidP="00E316A4">
            <w:pPr>
              <w:pStyle w:val="TableParagraph"/>
              <w:jc w:val="center"/>
              <w:rPr>
                <w:sz w:val="24"/>
                <w:szCs w:val="24"/>
              </w:rPr>
            </w:pPr>
            <w:r>
              <w:rPr>
                <w:sz w:val="24"/>
                <w:szCs w:val="24"/>
              </w:rPr>
              <w:t>486</w:t>
            </w:r>
          </w:p>
        </w:tc>
      </w:tr>
      <w:tr w:rsidR="00013BAB" w:rsidRPr="001310F8" w:rsidTr="001310F8">
        <w:trPr>
          <w:trHeight w:val="570"/>
        </w:trPr>
        <w:tc>
          <w:tcPr>
            <w:tcW w:w="961" w:type="dxa"/>
          </w:tcPr>
          <w:p w:rsidR="00013BAB" w:rsidRPr="001310F8" w:rsidRDefault="00013BAB">
            <w:pPr>
              <w:pStyle w:val="TableParagraph"/>
              <w:spacing w:line="320" w:lineRule="exact"/>
              <w:ind w:left="28" w:right="5"/>
              <w:jc w:val="center"/>
              <w:rPr>
                <w:sz w:val="24"/>
                <w:szCs w:val="24"/>
              </w:rPr>
            </w:pPr>
            <w:r w:rsidRPr="001310F8">
              <w:rPr>
                <w:spacing w:val="-5"/>
                <w:sz w:val="24"/>
                <w:szCs w:val="24"/>
              </w:rPr>
              <w:t>3.5</w:t>
            </w:r>
          </w:p>
        </w:tc>
        <w:tc>
          <w:tcPr>
            <w:tcW w:w="8089" w:type="dxa"/>
          </w:tcPr>
          <w:p w:rsidR="00013BAB" w:rsidRPr="001310F8" w:rsidRDefault="00013BAB">
            <w:pPr>
              <w:pStyle w:val="TableParagraph"/>
              <w:spacing w:line="273" w:lineRule="exact"/>
              <w:ind w:left="109"/>
              <w:rPr>
                <w:sz w:val="24"/>
                <w:szCs w:val="24"/>
              </w:rPr>
            </w:pPr>
            <w:r w:rsidRPr="001310F8">
              <w:rPr>
                <w:sz w:val="24"/>
                <w:szCs w:val="24"/>
              </w:rPr>
              <w:t>Характеристика условий</w:t>
            </w:r>
            <w:r w:rsidRPr="001310F8">
              <w:rPr>
                <w:spacing w:val="-7"/>
                <w:sz w:val="24"/>
                <w:szCs w:val="24"/>
              </w:rPr>
              <w:t xml:space="preserve"> </w:t>
            </w:r>
            <w:r w:rsidRPr="001310F8">
              <w:rPr>
                <w:sz w:val="24"/>
                <w:szCs w:val="24"/>
              </w:rPr>
              <w:t>реализации</w:t>
            </w:r>
            <w:r w:rsidRPr="001310F8">
              <w:rPr>
                <w:spacing w:val="2"/>
                <w:sz w:val="24"/>
                <w:szCs w:val="24"/>
              </w:rPr>
              <w:t xml:space="preserve"> </w:t>
            </w:r>
            <w:r w:rsidRPr="001310F8">
              <w:rPr>
                <w:sz w:val="24"/>
                <w:szCs w:val="24"/>
              </w:rPr>
              <w:t>ООП</w:t>
            </w:r>
            <w:r w:rsidRPr="001310F8">
              <w:rPr>
                <w:spacing w:val="-3"/>
                <w:sz w:val="24"/>
                <w:szCs w:val="24"/>
              </w:rPr>
              <w:t xml:space="preserve"> </w:t>
            </w:r>
            <w:r w:rsidRPr="001310F8">
              <w:rPr>
                <w:spacing w:val="-5"/>
                <w:sz w:val="24"/>
                <w:szCs w:val="24"/>
              </w:rPr>
              <w:t>ООО</w:t>
            </w:r>
          </w:p>
        </w:tc>
        <w:tc>
          <w:tcPr>
            <w:tcW w:w="850" w:type="dxa"/>
          </w:tcPr>
          <w:p w:rsidR="00013BAB" w:rsidRPr="001310F8" w:rsidRDefault="00013BAB" w:rsidP="00E316A4">
            <w:pPr>
              <w:pStyle w:val="TableParagraph"/>
              <w:jc w:val="center"/>
              <w:rPr>
                <w:sz w:val="24"/>
                <w:szCs w:val="24"/>
              </w:rPr>
            </w:pPr>
            <w:r>
              <w:rPr>
                <w:sz w:val="24"/>
                <w:szCs w:val="24"/>
              </w:rPr>
              <w:t>492</w:t>
            </w:r>
          </w:p>
        </w:tc>
      </w:tr>
      <w:tr w:rsidR="00013BAB" w:rsidRPr="001310F8" w:rsidTr="001310F8">
        <w:trPr>
          <w:trHeight w:val="570"/>
        </w:trPr>
        <w:tc>
          <w:tcPr>
            <w:tcW w:w="961" w:type="dxa"/>
          </w:tcPr>
          <w:p w:rsidR="00013BAB" w:rsidRPr="001310F8" w:rsidRDefault="00013BAB">
            <w:pPr>
              <w:pStyle w:val="TableParagraph"/>
              <w:spacing w:line="320" w:lineRule="exact"/>
              <w:ind w:left="28" w:right="5"/>
              <w:jc w:val="center"/>
              <w:rPr>
                <w:spacing w:val="-5"/>
                <w:sz w:val="24"/>
                <w:szCs w:val="24"/>
              </w:rPr>
            </w:pPr>
            <w:r>
              <w:rPr>
                <w:spacing w:val="-5"/>
                <w:sz w:val="24"/>
                <w:szCs w:val="24"/>
              </w:rPr>
              <w:t>3.6</w:t>
            </w:r>
          </w:p>
        </w:tc>
        <w:tc>
          <w:tcPr>
            <w:tcW w:w="8089" w:type="dxa"/>
          </w:tcPr>
          <w:p w:rsidR="00013BAB" w:rsidRPr="00D97B45" w:rsidRDefault="00013BAB">
            <w:pPr>
              <w:pStyle w:val="TableParagraph"/>
              <w:spacing w:line="273" w:lineRule="exact"/>
              <w:ind w:left="109"/>
              <w:rPr>
                <w:sz w:val="24"/>
                <w:szCs w:val="24"/>
              </w:rPr>
            </w:pPr>
            <w:r w:rsidRPr="00D97B45">
              <w:rPr>
                <w:sz w:val="24"/>
                <w:szCs w:val="24"/>
              </w:rPr>
              <w:t>Описание кадровых условий реализации основной образовательной программы основного общего образования</w:t>
            </w:r>
          </w:p>
        </w:tc>
        <w:tc>
          <w:tcPr>
            <w:tcW w:w="850" w:type="dxa"/>
          </w:tcPr>
          <w:p w:rsidR="00013BAB" w:rsidRPr="001310F8" w:rsidRDefault="00013BAB" w:rsidP="00E316A4">
            <w:pPr>
              <w:pStyle w:val="TableParagraph"/>
              <w:jc w:val="center"/>
              <w:rPr>
                <w:sz w:val="24"/>
                <w:szCs w:val="24"/>
              </w:rPr>
            </w:pPr>
            <w:r>
              <w:rPr>
                <w:sz w:val="24"/>
                <w:szCs w:val="24"/>
              </w:rPr>
              <w:t>493</w:t>
            </w:r>
          </w:p>
        </w:tc>
      </w:tr>
      <w:tr w:rsidR="00013BAB" w:rsidRPr="001310F8" w:rsidTr="00D97B45">
        <w:trPr>
          <w:trHeight w:val="852"/>
        </w:trPr>
        <w:tc>
          <w:tcPr>
            <w:tcW w:w="961" w:type="dxa"/>
          </w:tcPr>
          <w:p w:rsidR="00013BAB" w:rsidRDefault="00013BAB">
            <w:pPr>
              <w:pStyle w:val="TableParagraph"/>
              <w:spacing w:line="320" w:lineRule="exact"/>
              <w:ind w:left="28" w:right="5"/>
              <w:jc w:val="center"/>
              <w:rPr>
                <w:spacing w:val="-5"/>
                <w:sz w:val="24"/>
                <w:szCs w:val="24"/>
              </w:rPr>
            </w:pPr>
            <w:r>
              <w:rPr>
                <w:spacing w:val="-5"/>
                <w:sz w:val="24"/>
                <w:szCs w:val="24"/>
              </w:rPr>
              <w:t>3.7</w:t>
            </w:r>
          </w:p>
        </w:tc>
        <w:tc>
          <w:tcPr>
            <w:tcW w:w="8089" w:type="dxa"/>
          </w:tcPr>
          <w:p w:rsidR="00013BAB" w:rsidRPr="00D97B45" w:rsidRDefault="00013BAB" w:rsidP="00D66348">
            <w:pPr>
              <w:pStyle w:val="2"/>
              <w:tabs>
                <w:tab w:val="left" w:pos="1143"/>
              </w:tabs>
              <w:spacing w:before="231"/>
              <w:ind w:left="113" w:right="664"/>
              <w:jc w:val="left"/>
              <w:rPr>
                <w:b w:val="0"/>
              </w:rPr>
            </w:pPr>
            <w:r w:rsidRPr="00D97B45">
              <w:rPr>
                <w:b w:val="0"/>
              </w:rPr>
              <w:t xml:space="preserve">Описание психолого-педагогических условий реализации основной </w:t>
            </w:r>
            <w:r>
              <w:rPr>
                <w:b w:val="0"/>
              </w:rPr>
              <w:t xml:space="preserve">  </w:t>
            </w:r>
            <w:r w:rsidRPr="00D97B45">
              <w:rPr>
                <w:b w:val="0"/>
              </w:rPr>
              <w:t>образовательной</w:t>
            </w:r>
            <w:r w:rsidRPr="00D97B45">
              <w:rPr>
                <w:b w:val="0"/>
                <w:spacing w:val="40"/>
              </w:rPr>
              <w:t xml:space="preserve"> </w:t>
            </w:r>
            <w:r w:rsidRPr="00D97B45">
              <w:rPr>
                <w:b w:val="0"/>
              </w:rPr>
              <w:t>программы основного общего образования</w:t>
            </w:r>
          </w:p>
          <w:p w:rsidR="00013BAB" w:rsidRPr="00D97B45" w:rsidRDefault="00013BAB">
            <w:pPr>
              <w:pStyle w:val="TableParagraph"/>
              <w:spacing w:line="273" w:lineRule="exact"/>
              <w:ind w:left="109"/>
              <w:rPr>
                <w:sz w:val="24"/>
                <w:szCs w:val="24"/>
              </w:rPr>
            </w:pPr>
          </w:p>
        </w:tc>
        <w:tc>
          <w:tcPr>
            <w:tcW w:w="850" w:type="dxa"/>
          </w:tcPr>
          <w:p w:rsidR="00013BAB" w:rsidRPr="001310F8" w:rsidRDefault="00013BAB" w:rsidP="00E316A4">
            <w:pPr>
              <w:pStyle w:val="TableParagraph"/>
              <w:jc w:val="center"/>
              <w:rPr>
                <w:sz w:val="24"/>
                <w:szCs w:val="24"/>
              </w:rPr>
            </w:pPr>
            <w:r>
              <w:rPr>
                <w:sz w:val="24"/>
                <w:szCs w:val="24"/>
              </w:rPr>
              <w:t>504</w:t>
            </w:r>
          </w:p>
        </w:tc>
      </w:tr>
      <w:tr w:rsidR="00013BAB" w:rsidRPr="001310F8" w:rsidTr="00D97B45">
        <w:trPr>
          <w:trHeight w:val="852"/>
        </w:trPr>
        <w:tc>
          <w:tcPr>
            <w:tcW w:w="961" w:type="dxa"/>
          </w:tcPr>
          <w:p w:rsidR="00013BAB" w:rsidRDefault="00013BAB">
            <w:pPr>
              <w:pStyle w:val="TableParagraph"/>
              <w:spacing w:line="320" w:lineRule="exact"/>
              <w:ind w:left="28" w:right="5"/>
              <w:jc w:val="center"/>
              <w:rPr>
                <w:spacing w:val="-5"/>
                <w:sz w:val="24"/>
                <w:szCs w:val="24"/>
              </w:rPr>
            </w:pPr>
            <w:r>
              <w:rPr>
                <w:spacing w:val="-5"/>
                <w:sz w:val="24"/>
                <w:szCs w:val="24"/>
              </w:rPr>
              <w:t>3.8</w:t>
            </w:r>
          </w:p>
        </w:tc>
        <w:tc>
          <w:tcPr>
            <w:tcW w:w="8089" w:type="dxa"/>
          </w:tcPr>
          <w:p w:rsidR="00013BAB" w:rsidRPr="00D33952" w:rsidRDefault="00013BAB" w:rsidP="00D97B45">
            <w:pPr>
              <w:pStyle w:val="2"/>
              <w:tabs>
                <w:tab w:val="left" w:pos="1143"/>
              </w:tabs>
              <w:spacing w:before="231"/>
              <w:ind w:left="0" w:right="664"/>
              <w:jc w:val="left"/>
              <w:rPr>
                <w:b w:val="0"/>
              </w:rPr>
            </w:pPr>
            <w:r w:rsidRPr="00D33952">
              <w:rPr>
                <w:b w:val="0"/>
              </w:rPr>
              <w:t>Финансово-экономические условия реализации образовательной программы основного общего образования</w:t>
            </w:r>
          </w:p>
        </w:tc>
        <w:tc>
          <w:tcPr>
            <w:tcW w:w="850" w:type="dxa"/>
          </w:tcPr>
          <w:p w:rsidR="00013BAB" w:rsidRPr="001310F8" w:rsidRDefault="00013BAB" w:rsidP="00E316A4">
            <w:pPr>
              <w:pStyle w:val="TableParagraph"/>
              <w:jc w:val="center"/>
              <w:rPr>
                <w:sz w:val="24"/>
                <w:szCs w:val="24"/>
              </w:rPr>
            </w:pPr>
            <w:r>
              <w:rPr>
                <w:sz w:val="24"/>
                <w:szCs w:val="24"/>
              </w:rPr>
              <w:t>508</w:t>
            </w:r>
          </w:p>
        </w:tc>
      </w:tr>
    </w:tbl>
    <w:p w:rsidR="009A3602" w:rsidRPr="001310F8" w:rsidRDefault="009A3602">
      <w:pPr>
        <w:rPr>
          <w:sz w:val="24"/>
          <w:szCs w:val="24"/>
        </w:rPr>
        <w:sectPr w:rsidR="009A3602" w:rsidRPr="001310F8">
          <w:pgSz w:w="11910" w:h="16840"/>
          <w:pgMar w:top="1080" w:right="0" w:bottom="280" w:left="740" w:header="752" w:footer="0" w:gutter="0"/>
          <w:cols w:space="720"/>
        </w:sectPr>
      </w:pPr>
    </w:p>
    <w:p w:rsidR="009A3602" w:rsidRDefault="004014AF" w:rsidP="001C5380">
      <w:pPr>
        <w:pStyle w:val="1"/>
        <w:tabs>
          <w:tab w:val="left" w:pos="4521"/>
        </w:tabs>
        <w:spacing w:before="103"/>
        <w:ind w:left="0"/>
      </w:pPr>
      <w:r w:rsidRPr="004014AF">
        <w:lastRenderedPageBreak/>
        <w:t xml:space="preserve">                 </w:t>
      </w:r>
      <w:r>
        <w:rPr>
          <w:lang w:val="en-US"/>
        </w:rPr>
        <w:t>I</w:t>
      </w:r>
      <w:r w:rsidRPr="004014AF">
        <w:t xml:space="preserve">. </w:t>
      </w:r>
      <w:r w:rsidR="008B1FBB">
        <w:t>ЦЕЛЕВОЙ</w:t>
      </w:r>
      <w:r w:rsidR="008B1FBB">
        <w:rPr>
          <w:spacing w:val="-6"/>
        </w:rPr>
        <w:t xml:space="preserve"> </w:t>
      </w:r>
      <w:r w:rsidR="008B1FBB">
        <w:rPr>
          <w:spacing w:val="-2"/>
        </w:rPr>
        <w:t>РАЗДЕЛ</w:t>
      </w:r>
    </w:p>
    <w:p w:rsidR="009A3602" w:rsidRDefault="009A3602">
      <w:pPr>
        <w:pStyle w:val="a4"/>
        <w:ind w:left="0" w:firstLine="0"/>
        <w:jc w:val="left"/>
        <w:rPr>
          <w:b/>
        </w:rPr>
      </w:pPr>
    </w:p>
    <w:p w:rsidR="009A3602" w:rsidRPr="004014AF" w:rsidRDefault="004014AF" w:rsidP="004014AF">
      <w:pPr>
        <w:tabs>
          <w:tab w:val="left" w:pos="3936"/>
        </w:tabs>
        <w:spacing w:line="275" w:lineRule="exact"/>
        <w:rPr>
          <w:b/>
          <w:sz w:val="24"/>
        </w:rPr>
      </w:pPr>
      <w:r>
        <w:rPr>
          <w:b/>
          <w:sz w:val="24"/>
        </w:rPr>
        <w:t xml:space="preserve">                 </w:t>
      </w:r>
      <w:r w:rsidRPr="00D97B45">
        <w:rPr>
          <w:b/>
          <w:sz w:val="24"/>
        </w:rPr>
        <w:t xml:space="preserve">1.1 </w:t>
      </w:r>
      <w:r w:rsidRPr="004014AF">
        <w:rPr>
          <w:b/>
          <w:sz w:val="24"/>
        </w:rPr>
        <w:t>Пояснительная записка</w:t>
      </w:r>
    </w:p>
    <w:p w:rsidR="00F859E1" w:rsidRDefault="00F859E1" w:rsidP="00F859E1">
      <w:pPr>
        <w:pStyle w:val="a6"/>
        <w:tabs>
          <w:tab w:val="left" w:pos="3936"/>
        </w:tabs>
        <w:spacing w:line="275" w:lineRule="exact"/>
        <w:ind w:left="3936" w:firstLine="0"/>
        <w:jc w:val="left"/>
        <w:rPr>
          <w:b/>
          <w:sz w:val="24"/>
        </w:rPr>
      </w:pPr>
    </w:p>
    <w:p w:rsidR="009A3602" w:rsidRDefault="008B1FBB">
      <w:pPr>
        <w:pStyle w:val="a4"/>
        <w:ind w:right="1126"/>
      </w:pPr>
      <w:r>
        <w:t xml:space="preserve">Основная образовательная программам основного общего образования (далее – Программа) Муниципального общеобразовательного учреждения </w:t>
      </w:r>
      <w:r w:rsidR="00F859E1">
        <w:t xml:space="preserve">«Сонковская средняя общеобразовательная школа» </w:t>
      </w:r>
      <w:r>
        <w:t>разработана на основе ФЗ</w:t>
      </w:r>
      <w:r>
        <w:rPr>
          <w:spacing w:val="40"/>
        </w:rPr>
        <w:t xml:space="preserve"> </w:t>
      </w:r>
      <w:r>
        <w:t>№273</w:t>
      </w:r>
      <w:r>
        <w:rPr>
          <w:spacing w:val="40"/>
        </w:rPr>
        <w:t xml:space="preserve"> </w:t>
      </w:r>
      <w:r>
        <w:t>от 29 декабря 2012 года «Об образовании в РФ» с изменениями и дополнениями,</w:t>
      </w:r>
      <w:r>
        <w:rPr>
          <w:spacing w:val="40"/>
        </w:rPr>
        <w:t xml:space="preserve"> </w:t>
      </w:r>
      <w:r>
        <w:t>ФГОС ООО, утвержденного приказом Министерства просвещения Российской Федерации от 31.05.2021 г. №287</w:t>
      </w:r>
      <w:r>
        <w:rPr>
          <w:spacing w:val="80"/>
        </w:rPr>
        <w:t xml:space="preserve"> </w:t>
      </w:r>
      <w:r>
        <w:t>и ФОП ООО, утвержденной Приказом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 74223).</w:t>
      </w:r>
    </w:p>
    <w:p w:rsidR="009A3602" w:rsidRDefault="008B1FBB">
      <w:pPr>
        <w:pStyle w:val="a4"/>
        <w:spacing w:line="275" w:lineRule="exact"/>
        <w:ind w:left="1670" w:firstLine="0"/>
      </w:pPr>
      <w:r>
        <w:t>Также</w:t>
      </w:r>
      <w:r>
        <w:rPr>
          <w:spacing w:val="-3"/>
        </w:rPr>
        <w:t xml:space="preserve"> </w:t>
      </w:r>
      <w:r>
        <w:t>при</w:t>
      </w:r>
      <w:r>
        <w:rPr>
          <w:spacing w:val="-6"/>
        </w:rPr>
        <w:t xml:space="preserve"> </w:t>
      </w:r>
      <w:r>
        <w:t>реализации</w:t>
      </w:r>
      <w:r>
        <w:rPr>
          <w:spacing w:val="-5"/>
        </w:rPr>
        <w:t xml:space="preserve"> </w:t>
      </w:r>
      <w:r>
        <w:t>ООП</w:t>
      </w:r>
      <w:r>
        <w:rPr>
          <w:spacing w:val="-3"/>
        </w:rPr>
        <w:t xml:space="preserve"> </w:t>
      </w:r>
      <w:r>
        <w:t>ООО</w:t>
      </w:r>
      <w:r>
        <w:rPr>
          <w:spacing w:val="-3"/>
        </w:rPr>
        <w:t xml:space="preserve"> </w:t>
      </w:r>
      <w:r>
        <w:t xml:space="preserve">учтены </w:t>
      </w:r>
      <w:r>
        <w:rPr>
          <w:spacing w:val="-2"/>
        </w:rPr>
        <w:t>требования</w:t>
      </w:r>
      <w:r w:rsidR="00F859E1">
        <w:rPr>
          <w:spacing w:val="-2"/>
        </w:rPr>
        <w:t>:</w:t>
      </w:r>
    </w:p>
    <w:p w:rsidR="009A3602" w:rsidRDefault="008B1FBB" w:rsidP="00665CF8">
      <w:pPr>
        <w:pStyle w:val="a6"/>
        <w:numPr>
          <w:ilvl w:val="0"/>
          <w:numId w:val="54"/>
        </w:numPr>
        <w:tabs>
          <w:tab w:val="left" w:pos="1106"/>
        </w:tabs>
        <w:ind w:right="1128" w:firstLine="0"/>
        <w:rPr>
          <w:sz w:val="24"/>
        </w:rPr>
      </w:pPr>
      <w:r>
        <w:rPr>
          <w:sz w:val="24"/>
        </w:rPr>
        <w:t>Постановления Главного государственного санитарного врача РФ</w:t>
      </w:r>
      <w:r>
        <w:rPr>
          <w:spacing w:val="-1"/>
          <w:sz w:val="24"/>
        </w:rPr>
        <w:t xml:space="preserve"> </w:t>
      </w:r>
      <w:r>
        <w:rPr>
          <w:sz w:val="24"/>
        </w:rPr>
        <w:t>от 28</w:t>
      </w:r>
      <w:r>
        <w:rPr>
          <w:spacing w:val="-3"/>
          <w:sz w:val="24"/>
        </w:rPr>
        <w:t xml:space="preserve"> </w:t>
      </w:r>
      <w:r>
        <w:rPr>
          <w:sz w:val="24"/>
        </w:rPr>
        <w:t>сентября 2020 г.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9A3602" w:rsidRDefault="008B1FBB" w:rsidP="00665CF8">
      <w:pPr>
        <w:pStyle w:val="a6"/>
        <w:numPr>
          <w:ilvl w:val="0"/>
          <w:numId w:val="54"/>
        </w:numPr>
        <w:tabs>
          <w:tab w:val="left" w:pos="1106"/>
        </w:tabs>
        <w:ind w:right="1127" w:firstLine="0"/>
        <w:rPr>
          <w:sz w:val="24"/>
        </w:rPr>
      </w:pPr>
      <w:r>
        <w:rPr>
          <w:sz w:val="24"/>
        </w:rPr>
        <w:t>Постановления Главного государственного санитарного врача РФ</w:t>
      </w:r>
      <w:r>
        <w:rPr>
          <w:spacing w:val="-5"/>
          <w:sz w:val="24"/>
        </w:rPr>
        <w:t xml:space="preserve"> </w:t>
      </w:r>
      <w:r>
        <w:rPr>
          <w:sz w:val="24"/>
        </w:rPr>
        <w:t>от 28</w:t>
      </w:r>
      <w:r>
        <w:rPr>
          <w:spacing w:val="-2"/>
          <w:sz w:val="24"/>
        </w:rPr>
        <w:t xml:space="preserve"> </w:t>
      </w:r>
      <w:r>
        <w:rPr>
          <w:sz w:val="24"/>
        </w:rPr>
        <w:t>января 2021</w:t>
      </w:r>
      <w:r>
        <w:rPr>
          <w:spacing w:val="-2"/>
          <w:sz w:val="24"/>
        </w:rPr>
        <w:t xml:space="preserve"> </w:t>
      </w:r>
      <w:r>
        <w:rPr>
          <w:sz w:val="24"/>
        </w:rPr>
        <w:t>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9A3602" w:rsidRDefault="008B1FBB">
      <w:pPr>
        <w:pStyle w:val="a4"/>
        <w:ind w:right="1126"/>
      </w:pPr>
      <w:r>
        <w:t>При разработке ООП ООО</w:t>
      </w:r>
      <w:r>
        <w:rPr>
          <w:spacing w:val="40"/>
        </w:rPr>
        <w:t xml:space="preserve"> </w:t>
      </w:r>
      <w:r w:rsidR="00F859E1">
        <w:t>М</w:t>
      </w:r>
      <w:r>
        <w:t xml:space="preserve">ОУ </w:t>
      </w:r>
      <w:r w:rsidR="00F859E1">
        <w:t>«Сонковская СОШ»</w:t>
      </w:r>
      <w:r>
        <w:t xml:space="preserve"> предусматривает непосредственное применение при реализации обязательной части ООП ООО федеральных</w:t>
      </w:r>
      <w:r>
        <w:rPr>
          <w:spacing w:val="-5"/>
        </w:rPr>
        <w:t xml:space="preserve"> </w:t>
      </w:r>
      <w:r>
        <w:t>рабочих</w:t>
      </w:r>
      <w:r>
        <w:rPr>
          <w:spacing w:val="-2"/>
        </w:rPr>
        <w:t xml:space="preserve"> </w:t>
      </w:r>
      <w:r>
        <w:t>программ</w:t>
      </w:r>
      <w:r>
        <w:rPr>
          <w:spacing w:val="-1"/>
        </w:rPr>
        <w:t xml:space="preserve"> </w:t>
      </w:r>
      <w:r>
        <w:t>по</w:t>
      </w:r>
      <w:r>
        <w:rPr>
          <w:spacing w:val="2"/>
        </w:rPr>
        <w:t xml:space="preserve"> </w:t>
      </w:r>
      <w:r>
        <w:t>учебным</w:t>
      </w:r>
      <w:r>
        <w:rPr>
          <w:spacing w:val="3"/>
        </w:rPr>
        <w:t xml:space="preserve"> </w:t>
      </w:r>
      <w:r>
        <w:t>предметам</w:t>
      </w:r>
      <w:r>
        <w:rPr>
          <w:spacing w:val="5"/>
        </w:rPr>
        <w:t xml:space="preserve"> </w:t>
      </w:r>
      <w:r>
        <w:t>«Русский</w:t>
      </w:r>
      <w:r>
        <w:rPr>
          <w:spacing w:val="2"/>
        </w:rPr>
        <w:t xml:space="preserve"> </w:t>
      </w:r>
      <w:r>
        <w:t>язык»,</w:t>
      </w:r>
      <w:r>
        <w:rPr>
          <w:spacing w:val="5"/>
        </w:rPr>
        <w:t xml:space="preserve"> </w:t>
      </w:r>
      <w:r>
        <w:rPr>
          <w:spacing w:val="-2"/>
        </w:rPr>
        <w:t>«Литература»,</w:t>
      </w:r>
    </w:p>
    <w:p w:rsidR="009A3602" w:rsidRDefault="008B1FBB" w:rsidP="00F859E1">
      <w:pPr>
        <w:pStyle w:val="a4"/>
        <w:tabs>
          <w:tab w:val="left" w:pos="2652"/>
          <w:tab w:val="left" w:pos="3634"/>
          <w:tab w:val="left" w:pos="5107"/>
          <w:tab w:val="left" w:pos="6087"/>
          <w:tab w:val="left" w:pos="7886"/>
          <w:tab w:val="left" w:pos="8868"/>
        </w:tabs>
        <w:spacing w:before="2" w:line="275" w:lineRule="exact"/>
        <w:ind w:firstLine="0"/>
        <w:jc w:val="left"/>
      </w:pPr>
      <w:r>
        <w:rPr>
          <w:spacing w:val="-2"/>
        </w:rPr>
        <w:t>«Английский</w:t>
      </w:r>
      <w:r>
        <w:tab/>
      </w:r>
      <w:r>
        <w:rPr>
          <w:spacing w:val="-2"/>
        </w:rPr>
        <w:t>язык»,</w:t>
      </w:r>
      <w:r w:rsidR="00F859E1">
        <w:t xml:space="preserve"> </w:t>
      </w:r>
      <w:r>
        <w:rPr>
          <w:spacing w:val="-2"/>
        </w:rPr>
        <w:t>«История»,</w:t>
      </w:r>
      <w:r w:rsidR="00F859E1">
        <w:t xml:space="preserve"> </w:t>
      </w:r>
      <w:r>
        <w:rPr>
          <w:spacing w:val="-2"/>
        </w:rPr>
        <w:t>«Обществознание»,</w:t>
      </w:r>
      <w:r w:rsidR="00F859E1">
        <w:rPr>
          <w:spacing w:val="-2"/>
        </w:rPr>
        <w:t xml:space="preserve"> «География», </w:t>
      </w:r>
      <w:r>
        <w:rPr>
          <w:spacing w:val="-2"/>
        </w:rPr>
        <w:t>«Математика»,</w:t>
      </w:r>
      <w:r w:rsidR="00F859E1">
        <w:rPr>
          <w:spacing w:val="-2"/>
        </w:rPr>
        <w:t xml:space="preserve"> </w:t>
      </w:r>
      <w:r>
        <w:rPr>
          <w:spacing w:val="-2"/>
        </w:rPr>
        <w:t>«Информатика»,</w:t>
      </w:r>
      <w:r w:rsidR="00F859E1">
        <w:t xml:space="preserve"> </w:t>
      </w:r>
      <w:r>
        <w:rPr>
          <w:spacing w:val="-2"/>
        </w:rPr>
        <w:t>«Физика»,</w:t>
      </w:r>
      <w:r w:rsidR="00F859E1">
        <w:t xml:space="preserve"> </w:t>
      </w:r>
      <w:r>
        <w:rPr>
          <w:spacing w:val="-2"/>
        </w:rPr>
        <w:t>«Биология»,</w:t>
      </w:r>
      <w:r>
        <w:tab/>
      </w:r>
      <w:r>
        <w:rPr>
          <w:spacing w:val="-2"/>
        </w:rPr>
        <w:t>«Химия»,</w:t>
      </w:r>
      <w:r>
        <w:tab/>
      </w:r>
      <w:r>
        <w:rPr>
          <w:spacing w:val="-2"/>
        </w:rPr>
        <w:t>«Изобразительное</w:t>
      </w:r>
      <w:r w:rsidR="00F859E1">
        <w:t xml:space="preserve"> </w:t>
      </w:r>
      <w:r>
        <w:rPr>
          <w:spacing w:val="-2"/>
        </w:rPr>
        <w:t>искусство»,</w:t>
      </w:r>
      <w:r w:rsidR="00F859E1">
        <w:t xml:space="preserve"> </w:t>
      </w:r>
      <w:r>
        <w:rPr>
          <w:spacing w:val="-2"/>
        </w:rPr>
        <w:t>«Музыка»,</w:t>
      </w:r>
      <w:r w:rsidR="00F859E1">
        <w:rPr>
          <w:spacing w:val="-2"/>
        </w:rPr>
        <w:t xml:space="preserve">  </w:t>
      </w:r>
      <w:r>
        <w:rPr>
          <w:spacing w:val="-2"/>
        </w:rPr>
        <w:t>«Технология»,</w:t>
      </w:r>
      <w:r w:rsidR="00F859E1">
        <w:t xml:space="preserve"> </w:t>
      </w:r>
      <w:r>
        <w:t>«Физическая</w:t>
      </w:r>
      <w:r>
        <w:rPr>
          <w:spacing w:val="-6"/>
        </w:rPr>
        <w:t xml:space="preserve"> </w:t>
      </w:r>
      <w:r>
        <w:t>культура»,</w:t>
      </w:r>
      <w:r>
        <w:rPr>
          <w:spacing w:val="-2"/>
        </w:rPr>
        <w:t xml:space="preserve"> </w:t>
      </w:r>
      <w:r>
        <w:t>«Основы</w:t>
      </w:r>
      <w:r>
        <w:rPr>
          <w:spacing w:val="-7"/>
        </w:rPr>
        <w:t xml:space="preserve"> </w:t>
      </w:r>
      <w:r>
        <w:t>безопасности</w:t>
      </w:r>
      <w:r>
        <w:rPr>
          <w:spacing w:val="-6"/>
        </w:rPr>
        <w:t xml:space="preserve"> </w:t>
      </w:r>
      <w:r>
        <w:rPr>
          <w:spacing w:val="-2"/>
        </w:rPr>
        <w:t>жизнедеятельности».</w:t>
      </w:r>
    </w:p>
    <w:p w:rsidR="009A3602" w:rsidRDefault="008B1FBB">
      <w:pPr>
        <w:pStyle w:val="a4"/>
        <w:spacing w:before="2"/>
        <w:ind w:left="1670" w:firstLine="0"/>
        <w:jc w:val="left"/>
      </w:pPr>
      <w:r>
        <w:t>ООП</w:t>
      </w:r>
      <w:r>
        <w:rPr>
          <w:spacing w:val="70"/>
        </w:rPr>
        <w:t xml:space="preserve"> </w:t>
      </w:r>
      <w:r>
        <w:t>ООО</w:t>
      </w:r>
      <w:r>
        <w:rPr>
          <w:spacing w:val="3"/>
        </w:rPr>
        <w:t xml:space="preserve"> </w:t>
      </w:r>
      <w:r>
        <w:t>включает</w:t>
      </w:r>
      <w:r>
        <w:rPr>
          <w:spacing w:val="7"/>
        </w:rPr>
        <w:t xml:space="preserve"> </w:t>
      </w:r>
      <w:r>
        <w:t>три</w:t>
      </w:r>
      <w:r>
        <w:rPr>
          <w:spacing w:val="3"/>
        </w:rPr>
        <w:t xml:space="preserve"> </w:t>
      </w:r>
      <w:r>
        <w:t>раздела:</w:t>
      </w:r>
      <w:r>
        <w:rPr>
          <w:spacing w:val="7"/>
        </w:rPr>
        <w:t xml:space="preserve"> </w:t>
      </w:r>
      <w:r>
        <w:t>целевой,</w:t>
      </w:r>
      <w:r>
        <w:rPr>
          <w:spacing w:val="4"/>
        </w:rPr>
        <w:t xml:space="preserve"> </w:t>
      </w:r>
      <w:r>
        <w:t xml:space="preserve">содержательный, </w:t>
      </w:r>
      <w:r>
        <w:rPr>
          <w:spacing w:val="-2"/>
        </w:rPr>
        <w:t>организационный</w:t>
      </w:r>
      <w:r>
        <w:rPr>
          <w:spacing w:val="-2"/>
          <w:vertAlign w:val="superscript"/>
        </w:rPr>
        <w:t>1</w:t>
      </w:r>
      <w:r>
        <w:rPr>
          <w:spacing w:val="-2"/>
        </w:rPr>
        <w:t>.</w:t>
      </w:r>
    </w:p>
    <w:p w:rsidR="009A3602" w:rsidRDefault="009A3602">
      <w:pPr>
        <w:pStyle w:val="a4"/>
        <w:ind w:left="0" w:firstLine="0"/>
        <w:jc w:val="left"/>
        <w:rPr>
          <w:sz w:val="20"/>
        </w:rPr>
      </w:pPr>
    </w:p>
    <w:p w:rsidR="009A3602" w:rsidRDefault="008B1FBB">
      <w:pPr>
        <w:pStyle w:val="a4"/>
        <w:spacing w:before="108"/>
        <w:ind w:left="0" w:firstLine="0"/>
        <w:jc w:val="left"/>
        <w:rPr>
          <w:sz w:val="20"/>
        </w:rPr>
      </w:pPr>
      <w:r>
        <w:rPr>
          <w:noProof/>
          <w:lang w:eastAsia="ru-RU"/>
        </w:rPr>
        <mc:AlternateContent>
          <mc:Choice Requires="wps">
            <w:drawing>
              <wp:anchor distT="0" distB="0" distL="0" distR="0" simplePos="0" relativeHeight="487587840" behindDoc="1" locked="0" layoutInCell="1" allowOverlap="1">
                <wp:simplePos x="0" y="0"/>
                <wp:positionH relativeFrom="page">
                  <wp:posOffset>1079296</wp:posOffset>
                </wp:positionH>
                <wp:positionV relativeFrom="paragraph">
                  <wp:posOffset>229970</wp:posOffset>
                </wp:positionV>
                <wp:extent cx="183007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8.107912pt;width:144.07pt;height:.72pt;mso-position-horizontal-relative:page;mso-position-vertical-relative:paragraph;z-index:-15728640;mso-wrap-distance-left:0;mso-wrap-distance-right:0" id="docshape2" filled="true" fillcolor="#000000" stroked="false">
                <v:fill type="solid"/>
                <w10:wrap type="topAndBottom"/>
              </v:rect>
            </w:pict>
          </mc:Fallback>
        </mc:AlternateContent>
      </w:r>
    </w:p>
    <w:p w:rsidR="009A3602" w:rsidRDefault="008B1FBB">
      <w:pPr>
        <w:pStyle w:val="a4"/>
        <w:spacing w:before="102" w:line="235" w:lineRule="auto"/>
        <w:ind w:right="1132" w:firstLine="0"/>
      </w:pPr>
      <w:r>
        <w:rPr>
          <w:rFonts w:ascii="Calibri" w:hAnsi="Calibri"/>
          <w:vertAlign w:val="superscript"/>
        </w:rPr>
        <w:t>1</w:t>
      </w:r>
      <w:r>
        <w:rPr>
          <w:rFonts w:ascii="Calibri" w:hAnsi="Calibri"/>
        </w:rPr>
        <w:t xml:space="preserve"> </w:t>
      </w:r>
      <w:r>
        <w:t xml:space="preserve">Пункт 31 Федерального государственного образовательного стандарта основного общего образования, утвержденного приказом Министерства просвещения Российской </w:t>
      </w:r>
      <w:r>
        <w:rPr>
          <w:spacing w:val="-2"/>
        </w:rPr>
        <w:t>Федерации</w:t>
      </w:r>
    </w:p>
    <w:p w:rsidR="009A3602" w:rsidRDefault="008B1FBB">
      <w:pPr>
        <w:pStyle w:val="a4"/>
        <w:spacing w:line="242" w:lineRule="auto"/>
        <w:ind w:right="1129" w:firstLine="0"/>
      </w:pPr>
      <w:r>
        <w:t xml:space="preserve">от 31 мая 2021 г. № 287 (зарегистрирован Министерством юстиции Российской </w:t>
      </w:r>
      <w:r>
        <w:rPr>
          <w:spacing w:val="-2"/>
        </w:rPr>
        <w:t>Федерации</w:t>
      </w:r>
    </w:p>
    <w:p w:rsidR="009A3602" w:rsidRDefault="008B1FBB">
      <w:pPr>
        <w:pStyle w:val="a4"/>
        <w:ind w:right="1124" w:firstLine="0"/>
      </w:pPr>
      <w:r>
        <w:t>5 июля 2021 г., регистрационный № 64101), с изменениями, внесенными приказом Министерства просвещения Российской Федерации от 18 июля 2022 г. № 568 (зарегистрирован Минюстом России 17 августа 2022 г., регистрационный № 69675) (далее – ФГОС ООО, утвержденный приказом № 287); пункт 14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w:t>
      </w:r>
    </w:p>
    <w:p w:rsidR="009A3602" w:rsidRDefault="008B1FBB">
      <w:pPr>
        <w:pStyle w:val="a4"/>
        <w:ind w:right="1127" w:firstLine="0"/>
      </w:pPr>
      <w:r>
        <w:t xml:space="preserve">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w:t>
      </w:r>
      <w:r>
        <w:rPr>
          <w:spacing w:val="-2"/>
        </w:rPr>
        <w:t>февраля</w:t>
      </w:r>
    </w:p>
    <w:p w:rsidR="009A3602" w:rsidRDefault="008B1FBB">
      <w:pPr>
        <w:pStyle w:val="a4"/>
        <w:spacing w:line="237" w:lineRule="auto"/>
        <w:ind w:right="1130" w:firstLine="0"/>
      </w:pPr>
      <w:r>
        <w:t>2015 г., регистрационный № 35915), от 31 декабря 2015 г. № 1577 (зарегистрирован Министерством</w:t>
      </w:r>
      <w:r>
        <w:rPr>
          <w:spacing w:val="28"/>
        </w:rPr>
        <w:t xml:space="preserve"> </w:t>
      </w:r>
      <w:r>
        <w:t>юстиции</w:t>
      </w:r>
      <w:r>
        <w:rPr>
          <w:spacing w:val="28"/>
        </w:rPr>
        <w:t xml:space="preserve"> </w:t>
      </w:r>
      <w:r>
        <w:t>Российской</w:t>
      </w:r>
      <w:r>
        <w:rPr>
          <w:spacing w:val="28"/>
        </w:rPr>
        <w:t xml:space="preserve"> </w:t>
      </w:r>
      <w:r>
        <w:t>Федерации</w:t>
      </w:r>
      <w:r>
        <w:rPr>
          <w:spacing w:val="32"/>
        </w:rPr>
        <w:t xml:space="preserve"> </w:t>
      </w:r>
      <w:r>
        <w:t>2</w:t>
      </w:r>
      <w:r>
        <w:rPr>
          <w:spacing w:val="26"/>
        </w:rPr>
        <w:t xml:space="preserve"> </w:t>
      </w:r>
      <w:r>
        <w:t>февраля</w:t>
      </w:r>
      <w:r>
        <w:rPr>
          <w:spacing w:val="27"/>
        </w:rPr>
        <w:t xml:space="preserve"> </w:t>
      </w:r>
      <w:r>
        <w:t>2016</w:t>
      </w:r>
      <w:r>
        <w:rPr>
          <w:spacing w:val="26"/>
        </w:rPr>
        <w:t xml:space="preserve"> </w:t>
      </w:r>
      <w:r>
        <w:t>г.,</w:t>
      </w:r>
      <w:r>
        <w:rPr>
          <w:spacing w:val="29"/>
        </w:rPr>
        <w:t xml:space="preserve"> </w:t>
      </w:r>
      <w:r>
        <w:t>регистрационный</w:t>
      </w:r>
    </w:p>
    <w:p w:rsidR="009A3602" w:rsidRDefault="008B1FBB">
      <w:pPr>
        <w:pStyle w:val="a4"/>
        <w:spacing w:before="2"/>
        <w:ind w:right="1124" w:firstLine="0"/>
      </w:pPr>
      <w:r>
        <w:t>№ 40937) и приказом Министерства</w:t>
      </w:r>
      <w:r>
        <w:rPr>
          <w:spacing w:val="-1"/>
        </w:rPr>
        <w:t xml:space="preserve"> </w:t>
      </w:r>
      <w:r>
        <w:t>просвещения Российской Федерации от 11 декабря 2020 г. № 712 (зарегистрирован</w:t>
      </w:r>
      <w:r>
        <w:rPr>
          <w:spacing w:val="40"/>
        </w:rPr>
        <w:t xml:space="preserve"> </w:t>
      </w:r>
      <w:r>
        <w:t>Министерством юстиции Российской Федерации 25 декабря 2020 г., регистрационный № 61828) (далее – ФГОС ООО, утвержденный приказом № 1897).</w:t>
      </w:r>
    </w:p>
    <w:p w:rsidR="009A3602" w:rsidRDefault="009A3602">
      <w:pPr>
        <w:sectPr w:rsidR="009A3602">
          <w:pgSz w:w="11910" w:h="16840"/>
          <w:pgMar w:top="1080" w:right="0" w:bottom="280" w:left="740" w:header="752" w:footer="0" w:gutter="0"/>
          <w:cols w:space="720"/>
        </w:sectPr>
      </w:pPr>
    </w:p>
    <w:p w:rsidR="009A3602" w:rsidRDefault="009A3602">
      <w:pPr>
        <w:pStyle w:val="a4"/>
        <w:spacing w:before="105"/>
        <w:ind w:left="0" w:firstLine="0"/>
        <w:jc w:val="left"/>
      </w:pPr>
    </w:p>
    <w:p w:rsidR="009A3602" w:rsidRPr="00F859E1" w:rsidRDefault="004014AF" w:rsidP="004014AF">
      <w:pPr>
        <w:pStyle w:val="1"/>
        <w:tabs>
          <w:tab w:val="left" w:pos="3906"/>
        </w:tabs>
        <w:spacing w:line="272" w:lineRule="exact"/>
      </w:pPr>
      <w:r>
        <w:t xml:space="preserve">      1.1.1 Цели реализации ООП ОО</w:t>
      </w:r>
      <w:r w:rsidR="008B1FBB">
        <w:rPr>
          <w:spacing w:val="-5"/>
        </w:rPr>
        <w:t>О</w:t>
      </w:r>
    </w:p>
    <w:p w:rsidR="00F859E1" w:rsidRDefault="00F859E1" w:rsidP="00F859E1">
      <w:pPr>
        <w:pStyle w:val="1"/>
        <w:tabs>
          <w:tab w:val="left" w:pos="3906"/>
        </w:tabs>
        <w:spacing w:line="272" w:lineRule="exact"/>
        <w:ind w:left="3906"/>
      </w:pPr>
    </w:p>
    <w:p w:rsidR="009A3602" w:rsidRDefault="008B1FBB">
      <w:pPr>
        <w:pStyle w:val="a4"/>
        <w:spacing w:line="272" w:lineRule="exact"/>
        <w:ind w:left="1670" w:firstLine="0"/>
        <w:jc w:val="left"/>
      </w:pPr>
      <w:r>
        <w:rPr>
          <w:u w:val="single"/>
        </w:rPr>
        <w:t>Целями реализации</w:t>
      </w:r>
      <w:r>
        <w:rPr>
          <w:spacing w:val="1"/>
          <w:u w:val="single"/>
        </w:rPr>
        <w:t xml:space="preserve"> </w:t>
      </w:r>
      <w:r>
        <w:rPr>
          <w:u w:val="single"/>
        </w:rPr>
        <w:t>ООП</w:t>
      </w:r>
      <w:r>
        <w:rPr>
          <w:spacing w:val="-2"/>
          <w:u w:val="single"/>
        </w:rPr>
        <w:t xml:space="preserve"> </w:t>
      </w:r>
      <w:r>
        <w:rPr>
          <w:u w:val="single"/>
        </w:rPr>
        <w:t>ООО</w:t>
      </w:r>
      <w:r>
        <w:rPr>
          <w:spacing w:val="-5"/>
          <w:u w:val="single"/>
        </w:rPr>
        <w:t xml:space="preserve"> </w:t>
      </w:r>
      <w:r>
        <w:rPr>
          <w:spacing w:val="-2"/>
          <w:u w:val="single"/>
        </w:rPr>
        <w:t>являются:</w:t>
      </w:r>
    </w:p>
    <w:p w:rsidR="009A3602" w:rsidRDefault="008B1FBB">
      <w:pPr>
        <w:pStyle w:val="a4"/>
        <w:spacing w:before="3"/>
        <w:ind w:right="1129"/>
        <w:jc w:val="left"/>
      </w:pPr>
      <w:r>
        <w:t>организация</w:t>
      </w:r>
      <w:r>
        <w:rPr>
          <w:spacing w:val="40"/>
        </w:rPr>
        <w:t xml:space="preserve"> </w:t>
      </w:r>
      <w:r>
        <w:t>учебного</w:t>
      </w:r>
      <w:r>
        <w:rPr>
          <w:spacing w:val="40"/>
        </w:rPr>
        <w:t xml:space="preserve"> </w:t>
      </w:r>
      <w:r>
        <w:t>процесса</w:t>
      </w:r>
      <w:r>
        <w:rPr>
          <w:spacing w:val="40"/>
        </w:rPr>
        <w:t xml:space="preserve"> </w:t>
      </w:r>
      <w:r>
        <w:t>с</w:t>
      </w:r>
      <w:r>
        <w:rPr>
          <w:spacing w:val="40"/>
        </w:rPr>
        <w:t xml:space="preserve"> </w:t>
      </w:r>
      <w:r>
        <w:t>учётом</w:t>
      </w:r>
      <w:r>
        <w:rPr>
          <w:spacing w:val="40"/>
        </w:rPr>
        <w:t xml:space="preserve"> </w:t>
      </w:r>
      <w:r>
        <w:t>целей,</w:t>
      </w:r>
      <w:r>
        <w:rPr>
          <w:spacing w:val="40"/>
        </w:rPr>
        <w:t xml:space="preserve"> </w:t>
      </w:r>
      <w:r>
        <w:t>содержания</w:t>
      </w:r>
      <w:r>
        <w:rPr>
          <w:spacing w:val="40"/>
        </w:rPr>
        <w:t xml:space="preserve"> </w:t>
      </w:r>
      <w:r>
        <w:t>и</w:t>
      </w:r>
      <w:r>
        <w:rPr>
          <w:spacing w:val="40"/>
        </w:rPr>
        <w:t xml:space="preserve"> </w:t>
      </w:r>
      <w:r>
        <w:t>планируемых результатов основного общего образования, отражённых в ФГОС ООО;</w:t>
      </w:r>
    </w:p>
    <w:p w:rsidR="009A3602" w:rsidRDefault="008B1FBB">
      <w:pPr>
        <w:pStyle w:val="a4"/>
        <w:tabs>
          <w:tab w:val="left" w:pos="3271"/>
          <w:tab w:val="left" w:pos="4965"/>
          <w:tab w:val="left" w:pos="6989"/>
          <w:tab w:val="left" w:pos="8467"/>
          <w:tab w:val="left" w:pos="9047"/>
        </w:tabs>
        <w:spacing w:before="3" w:line="237" w:lineRule="auto"/>
        <w:ind w:left="1670" w:right="1129" w:firstLine="0"/>
        <w:jc w:val="left"/>
      </w:pPr>
      <w:r>
        <w:t xml:space="preserve">создание условий для становления и формирования личности обучающегося; </w:t>
      </w:r>
      <w:r>
        <w:rPr>
          <w:spacing w:val="-2"/>
        </w:rPr>
        <w:t>организация</w:t>
      </w:r>
      <w:r>
        <w:tab/>
      </w:r>
      <w:r>
        <w:rPr>
          <w:spacing w:val="-2"/>
        </w:rPr>
        <w:t>деятельности</w:t>
      </w:r>
      <w:r>
        <w:tab/>
      </w:r>
      <w:r>
        <w:rPr>
          <w:spacing w:val="-2"/>
        </w:rPr>
        <w:t>педагогического</w:t>
      </w:r>
      <w:r>
        <w:tab/>
      </w:r>
      <w:r>
        <w:rPr>
          <w:spacing w:val="-2"/>
        </w:rPr>
        <w:t>коллектива</w:t>
      </w:r>
      <w:r>
        <w:tab/>
      </w:r>
      <w:r>
        <w:rPr>
          <w:spacing w:val="-5"/>
        </w:rPr>
        <w:t>по</w:t>
      </w:r>
      <w:r>
        <w:tab/>
      </w:r>
      <w:r>
        <w:rPr>
          <w:spacing w:val="-2"/>
        </w:rPr>
        <w:t>созданию</w:t>
      </w:r>
    </w:p>
    <w:p w:rsidR="009A3602" w:rsidRDefault="008B1FBB">
      <w:pPr>
        <w:pStyle w:val="a4"/>
        <w:spacing w:before="3"/>
        <w:ind w:right="1136" w:firstLine="0"/>
      </w:pPr>
      <w:r>
        <w:t xml:space="preserve">индивидуальных программ и учебных планов для одарённых, успешных обучающихся и (или) для обучающихся социальных групп, нуждающихся в особом внимании и </w:t>
      </w:r>
      <w:r>
        <w:rPr>
          <w:spacing w:val="-2"/>
        </w:rPr>
        <w:t>поддержке.</w:t>
      </w:r>
    </w:p>
    <w:p w:rsidR="009A3602" w:rsidRDefault="008B1FBB">
      <w:pPr>
        <w:pStyle w:val="a4"/>
        <w:spacing w:line="242" w:lineRule="auto"/>
        <w:ind w:right="1129"/>
      </w:pPr>
      <w:r>
        <w:t xml:space="preserve">Достижение поставленных целей реализации ООП ООО предусматривает решение следующих </w:t>
      </w:r>
      <w:r>
        <w:rPr>
          <w:u w:val="single"/>
        </w:rPr>
        <w:t>основных задач</w:t>
      </w:r>
      <w:r>
        <w:t>:</w:t>
      </w:r>
    </w:p>
    <w:p w:rsidR="009A3602" w:rsidRDefault="008B1FBB">
      <w:pPr>
        <w:pStyle w:val="a4"/>
        <w:ind w:right="1124"/>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9A3602" w:rsidRDefault="008B1FBB">
      <w:pPr>
        <w:pStyle w:val="a4"/>
        <w:ind w:right="1124"/>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9A3602" w:rsidRDefault="008B1FBB">
      <w:pPr>
        <w:pStyle w:val="a4"/>
        <w:spacing w:line="237" w:lineRule="auto"/>
        <w:ind w:right="1136"/>
      </w:pPr>
      <w:r>
        <w:t>обеспечение преемственности основного общего и среднего общего</w:t>
      </w:r>
      <w:r>
        <w:rPr>
          <w:spacing w:val="40"/>
        </w:rPr>
        <w:t xml:space="preserve"> </w:t>
      </w:r>
      <w:r>
        <w:rPr>
          <w:spacing w:val="-2"/>
        </w:rPr>
        <w:t>образования;</w:t>
      </w:r>
    </w:p>
    <w:p w:rsidR="009A3602" w:rsidRDefault="008B1FBB">
      <w:pPr>
        <w:pStyle w:val="a4"/>
        <w:spacing w:before="2"/>
        <w:ind w:right="1129"/>
      </w:pPr>
      <w:r>
        <w:t>достижение планируемых результатов освоения ФОП ООО всеми обучающимися, в том числе обучающимися с ограниченными возможностями</w:t>
      </w:r>
      <w:r>
        <w:rPr>
          <w:spacing w:val="80"/>
        </w:rPr>
        <w:t xml:space="preserve"> </w:t>
      </w:r>
      <w:r>
        <w:rPr>
          <w:spacing w:val="-2"/>
        </w:rPr>
        <w:t>здоровья;</w:t>
      </w:r>
    </w:p>
    <w:p w:rsidR="009A3602" w:rsidRDefault="008B1FBB">
      <w:pPr>
        <w:pStyle w:val="a4"/>
        <w:spacing w:line="242" w:lineRule="auto"/>
        <w:ind w:right="1135"/>
      </w:pPr>
      <w:r>
        <w:t xml:space="preserve">обеспечение доступности получения качественного основного общего </w:t>
      </w:r>
      <w:r>
        <w:rPr>
          <w:spacing w:val="-2"/>
        </w:rPr>
        <w:t>образования;</w:t>
      </w:r>
    </w:p>
    <w:p w:rsidR="009A3602" w:rsidRDefault="008B1FBB">
      <w:pPr>
        <w:pStyle w:val="a4"/>
        <w:ind w:right="1133"/>
      </w:pPr>
      <w:r>
        <w:t>выявление и развитие способностей обучающихся, в том числе проявивших выдающиеся способности, через систему клубов, секций, студий и других,</w:t>
      </w:r>
      <w:r>
        <w:rPr>
          <w:spacing w:val="40"/>
        </w:rPr>
        <w:t xml:space="preserve"> </w:t>
      </w:r>
      <w:r>
        <w:t>организацию общественно полезной деятельности;</w:t>
      </w:r>
    </w:p>
    <w:p w:rsidR="009A3602" w:rsidRDefault="008B1FBB">
      <w:pPr>
        <w:pStyle w:val="a4"/>
        <w:spacing w:line="237" w:lineRule="auto"/>
        <w:ind w:right="1123"/>
      </w:pPr>
      <w:r>
        <w:t>организация интеллектуальных и творческих соревнований, научно- технического творчества и проектно-исследовательской деятельности;</w:t>
      </w:r>
    </w:p>
    <w:p w:rsidR="009A3602" w:rsidRDefault="008B1FBB">
      <w:pPr>
        <w:pStyle w:val="a4"/>
        <w:ind w:right="1123"/>
      </w:pPr>
      <w:r>
        <w:t>участие</w:t>
      </w:r>
      <w:r>
        <w:rPr>
          <w:spacing w:val="-4"/>
        </w:rPr>
        <w:t xml:space="preserve"> </w:t>
      </w:r>
      <w:r>
        <w:t>обучающихся, их</w:t>
      </w:r>
      <w:r>
        <w:rPr>
          <w:spacing w:val="-3"/>
        </w:rPr>
        <w:t xml:space="preserve"> </w:t>
      </w:r>
      <w:r>
        <w:t>родителей</w:t>
      </w:r>
      <w:r>
        <w:rPr>
          <w:spacing w:val="-2"/>
        </w:rPr>
        <w:t xml:space="preserve"> </w:t>
      </w:r>
      <w:r>
        <w:t>(законных</w:t>
      </w:r>
      <w:r>
        <w:rPr>
          <w:spacing w:val="-3"/>
        </w:rPr>
        <w:t xml:space="preserve"> </w:t>
      </w:r>
      <w:r>
        <w:t>представителей),</w:t>
      </w:r>
      <w:r>
        <w:rPr>
          <w:spacing w:val="-1"/>
        </w:rPr>
        <w:t xml:space="preserve"> </w:t>
      </w:r>
      <w:r>
        <w:t xml:space="preserve">педагогических работников в проектировании и развитии социальной среды образовательной </w:t>
      </w:r>
      <w:r>
        <w:rPr>
          <w:spacing w:val="-2"/>
        </w:rPr>
        <w:t>организации;</w:t>
      </w:r>
    </w:p>
    <w:p w:rsidR="009A3602" w:rsidRDefault="008B1FBB">
      <w:pPr>
        <w:pStyle w:val="a4"/>
        <w:ind w:right="1134"/>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9A3602" w:rsidRDefault="008B1FBB">
      <w:pPr>
        <w:pStyle w:val="a4"/>
        <w:spacing w:before="1"/>
        <w:ind w:right="1129"/>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9A3602" w:rsidRDefault="008B1FBB">
      <w:pPr>
        <w:pStyle w:val="a4"/>
        <w:spacing w:before="3" w:line="237" w:lineRule="auto"/>
        <w:ind w:right="1137"/>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9A3602" w:rsidRDefault="009A3602">
      <w:pPr>
        <w:pStyle w:val="a4"/>
        <w:spacing w:before="5"/>
        <w:ind w:left="0" w:firstLine="0"/>
        <w:jc w:val="left"/>
      </w:pPr>
    </w:p>
    <w:p w:rsidR="009A3602" w:rsidRPr="00F859E1" w:rsidRDefault="004014AF" w:rsidP="004014AF">
      <w:pPr>
        <w:pStyle w:val="1"/>
        <w:tabs>
          <w:tab w:val="left" w:pos="3282"/>
        </w:tabs>
        <w:spacing w:line="275" w:lineRule="exact"/>
      </w:pPr>
      <w:r>
        <w:t xml:space="preserve">      1.1.2 Принципы формирования</w:t>
      </w:r>
      <w:r w:rsidR="008B1FBB">
        <w:rPr>
          <w:spacing w:val="-2"/>
        </w:rPr>
        <w:t xml:space="preserve"> </w:t>
      </w:r>
      <w:r w:rsidR="008B1FBB">
        <w:t>ООП</w:t>
      </w:r>
      <w:r w:rsidR="008B1FBB">
        <w:rPr>
          <w:spacing w:val="-3"/>
        </w:rPr>
        <w:t xml:space="preserve"> </w:t>
      </w:r>
      <w:r w:rsidR="008B1FBB">
        <w:rPr>
          <w:spacing w:val="-5"/>
        </w:rPr>
        <w:t>ООО</w:t>
      </w:r>
    </w:p>
    <w:p w:rsidR="00F859E1" w:rsidRDefault="00F859E1" w:rsidP="00F859E1">
      <w:pPr>
        <w:pStyle w:val="1"/>
        <w:tabs>
          <w:tab w:val="left" w:pos="3282"/>
        </w:tabs>
        <w:spacing w:line="275" w:lineRule="exact"/>
        <w:ind w:left="3282"/>
      </w:pPr>
    </w:p>
    <w:p w:rsidR="009A3602" w:rsidRDefault="008B1FBB">
      <w:pPr>
        <w:pStyle w:val="a4"/>
        <w:spacing w:line="274" w:lineRule="exact"/>
        <w:ind w:left="1670" w:firstLine="0"/>
      </w:pPr>
      <w:r>
        <w:t>ООП</w:t>
      </w:r>
      <w:r>
        <w:rPr>
          <w:spacing w:val="-5"/>
        </w:rPr>
        <w:t xml:space="preserve"> </w:t>
      </w:r>
      <w:r>
        <w:t>ООО учитывает</w:t>
      </w:r>
      <w:r>
        <w:rPr>
          <w:spacing w:val="-3"/>
        </w:rPr>
        <w:t xml:space="preserve"> </w:t>
      </w:r>
      <w:r>
        <w:t>следующие</w:t>
      </w:r>
      <w:r>
        <w:rPr>
          <w:spacing w:val="-2"/>
        </w:rPr>
        <w:t xml:space="preserve"> принципы:</w:t>
      </w:r>
    </w:p>
    <w:p w:rsidR="009A3602" w:rsidRDefault="008B1FBB">
      <w:pPr>
        <w:pStyle w:val="a4"/>
        <w:ind w:right="1137"/>
      </w:pPr>
      <w: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9A3602" w:rsidRDefault="008B1FBB">
      <w:pPr>
        <w:pStyle w:val="a4"/>
        <w:spacing w:before="2"/>
        <w:ind w:left="1670" w:firstLine="0"/>
      </w:pPr>
      <w:r>
        <w:t>принцип</w:t>
      </w:r>
      <w:r>
        <w:rPr>
          <w:spacing w:val="53"/>
        </w:rPr>
        <w:t xml:space="preserve">  </w:t>
      </w:r>
      <w:r>
        <w:t>учёта</w:t>
      </w:r>
      <w:r>
        <w:rPr>
          <w:spacing w:val="58"/>
        </w:rPr>
        <w:t xml:space="preserve">  </w:t>
      </w:r>
      <w:r>
        <w:t>языка</w:t>
      </w:r>
      <w:r>
        <w:rPr>
          <w:spacing w:val="55"/>
        </w:rPr>
        <w:t xml:space="preserve">  </w:t>
      </w:r>
      <w:r>
        <w:t>обучения:</w:t>
      </w:r>
      <w:r>
        <w:rPr>
          <w:spacing w:val="58"/>
        </w:rPr>
        <w:t xml:space="preserve">  </w:t>
      </w:r>
      <w:r>
        <w:t>с</w:t>
      </w:r>
      <w:r>
        <w:rPr>
          <w:spacing w:val="57"/>
        </w:rPr>
        <w:t xml:space="preserve">  </w:t>
      </w:r>
      <w:r>
        <w:t>учётом</w:t>
      </w:r>
      <w:r>
        <w:rPr>
          <w:spacing w:val="56"/>
        </w:rPr>
        <w:t xml:space="preserve">  </w:t>
      </w:r>
      <w:r>
        <w:t>условий</w:t>
      </w:r>
      <w:r>
        <w:rPr>
          <w:spacing w:val="56"/>
        </w:rPr>
        <w:t xml:space="preserve">  </w:t>
      </w:r>
      <w:r>
        <w:rPr>
          <w:spacing w:val="-2"/>
        </w:rPr>
        <w:t>функционирования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3" w:firstLine="0"/>
      </w:pPr>
      <w:r>
        <w:lastRenderedPageBreak/>
        <w:t xml:space="preserve">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w:t>
      </w:r>
      <w:r>
        <w:rPr>
          <w:spacing w:val="-2"/>
        </w:rPr>
        <w:t>деятельности;</w:t>
      </w:r>
    </w:p>
    <w:p w:rsidR="009A3602" w:rsidRDefault="008B1FBB">
      <w:pPr>
        <w:pStyle w:val="a4"/>
        <w:spacing w:before="1"/>
        <w:ind w:right="1135"/>
      </w:pPr>
      <w: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9A3602" w:rsidRDefault="008B1FBB">
      <w:pPr>
        <w:pStyle w:val="a4"/>
        <w:ind w:right="1133"/>
      </w:pPr>
      <w:r>
        <w:t>принцип</w:t>
      </w:r>
      <w:r>
        <w:rPr>
          <w:spacing w:val="-8"/>
        </w:rPr>
        <w:t xml:space="preserve"> </w:t>
      </w:r>
      <w:r>
        <w:t>индивидуализации</w:t>
      </w:r>
      <w:r>
        <w:rPr>
          <w:spacing w:val="-4"/>
        </w:rPr>
        <w:t xml:space="preserve"> </w:t>
      </w:r>
      <w:r>
        <w:t>обучения: ФОП</w:t>
      </w:r>
      <w:r>
        <w:rPr>
          <w:spacing w:val="-6"/>
        </w:rPr>
        <w:t xml:space="preserve"> </w:t>
      </w:r>
      <w:r>
        <w:t>ООО</w:t>
      </w:r>
      <w:r>
        <w:rPr>
          <w:spacing w:val="-2"/>
        </w:rPr>
        <w:t xml:space="preserve"> </w:t>
      </w:r>
      <w:r>
        <w:t>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9A3602" w:rsidRDefault="008B1FBB">
      <w:pPr>
        <w:pStyle w:val="a4"/>
        <w:ind w:right="1126"/>
      </w:pPr>
      <w:r>
        <w:t>системно-деятельностный подход, предполагающий ориентацию на результаты обучения, на развитие активной учебно-познавательной деятельности</w:t>
      </w:r>
      <w:r>
        <w:rPr>
          <w:spacing w:val="-2"/>
        </w:rPr>
        <w:t xml:space="preserve"> </w:t>
      </w:r>
      <w:r>
        <w:t>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w:t>
      </w:r>
      <w:r>
        <w:rPr>
          <w:spacing w:val="80"/>
        </w:rPr>
        <w:t xml:space="preserve"> </w:t>
      </w:r>
      <w:r>
        <w:rPr>
          <w:spacing w:val="-2"/>
        </w:rPr>
        <w:t>образованию;</w:t>
      </w:r>
    </w:p>
    <w:p w:rsidR="009A3602" w:rsidRDefault="008B1FBB">
      <w:pPr>
        <w:pStyle w:val="a4"/>
        <w:tabs>
          <w:tab w:val="left" w:pos="2119"/>
          <w:tab w:val="left" w:pos="2964"/>
          <w:tab w:val="left" w:pos="3678"/>
          <w:tab w:val="left" w:pos="3934"/>
          <w:tab w:val="left" w:pos="4580"/>
          <w:tab w:val="left" w:pos="5874"/>
          <w:tab w:val="left" w:pos="6077"/>
          <w:tab w:val="left" w:pos="6215"/>
          <w:tab w:val="left" w:pos="6810"/>
          <w:tab w:val="left" w:pos="7151"/>
          <w:tab w:val="left" w:pos="7722"/>
          <w:tab w:val="left" w:pos="8211"/>
          <w:tab w:val="left" w:pos="8757"/>
          <w:tab w:val="left" w:pos="9895"/>
        </w:tabs>
        <w:spacing w:before="3"/>
        <w:ind w:right="1138"/>
        <w:jc w:val="right"/>
      </w:pPr>
      <w:r>
        <w:rPr>
          <w:spacing w:val="-2"/>
        </w:rPr>
        <w:t>принцип</w:t>
      </w:r>
      <w:r>
        <w:tab/>
      </w:r>
      <w:r>
        <w:rPr>
          <w:spacing w:val="-51"/>
        </w:rPr>
        <w:t xml:space="preserve"> </w:t>
      </w:r>
      <w:r>
        <w:rPr>
          <w:spacing w:val="-2"/>
        </w:rPr>
        <w:t>учета</w:t>
      </w:r>
      <w:r>
        <w:tab/>
      </w:r>
      <w:r>
        <w:tab/>
      </w:r>
      <w:r>
        <w:rPr>
          <w:spacing w:val="-2"/>
        </w:rPr>
        <w:t>индивидуальных</w:t>
      </w:r>
      <w:r>
        <w:tab/>
      </w:r>
      <w:r>
        <w:tab/>
      </w:r>
      <w:r>
        <w:rPr>
          <w:spacing w:val="-2"/>
        </w:rPr>
        <w:t>возрастных,</w:t>
      </w:r>
      <w:r>
        <w:tab/>
      </w:r>
      <w:r>
        <w:rPr>
          <w:spacing w:val="-2"/>
        </w:rPr>
        <w:t>психологических</w:t>
      </w:r>
      <w:r>
        <w:tab/>
      </w:r>
      <w:r>
        <w:rPr>
          <w:spacing w:val="-10"/>
        </w:rPr>
        <w:t xml:space="preserve">и </w:t>
      </w:r>
      <w:r>
        <w:rPr>
          <w:spacing w:val="-2"/>
        </w:rPr>
        <w:t>физиологических</w:t>
      </w:r>
      <w:r>
        <w:tab/>
      </w:r>
      <w:r>
        <w:rPr>
          <w:spacing w:val="-2"/>
        </w:rPr>
        <w:t>особенностей</w:t>
      </w:r>
      <w:r>
        <w:tab/>
      </w:r>
      <w:r>
        <w:rPr>
          <w:spacing w:val="-2"/>
        </w:rPr>
        <w:t>обучающихся</w:t>
      </w:r>
      <w:r>
        <w:tab/>
      </w:r>
      <w:r>
        <w:tab/>
      </w:r>
      <w:r>
        <w:rPr>
          <w:spacing w:val="-4"/>
        </w:rPr>
        <w:t>при</w:t>
      </w:r>
      <w:r>
        <w:tab/>
      </w:r>
      <w:r>
        <w:rPr>
          <w:spacing w:val="-2"/>
        </w:rPr>
        <w:t>построении</w:t>
      </w:r>
      <w:r>
        <w:tab/>
      </w:r>
      <w:r>
        <w:rPr>
          <w:spacing w:val="-2"/>
        </w:rPr>
        <w:t xml:space="preserve">образовательного </w:t>
      </w:r>
      <w:r>
        <w:t>процесса и определении</w:t>
      </w:r>
      <w:r>
        <w:rPr>
          <w:spacing w:val="-5"/>
        </w:rPr>
        <w:t xml:space="preserve"> </w:t>
      </w:r>
      <w:r>
        <w:t>образовательно-воспитательных</w:t>
      </w:r>
      <w:r>
        <w:rPr>
          <w:spacing w:val="-1"/>
        </w:rPr>
        <w:t xml:space="preserve"> </w:t>
      </w:r>
      <w:r>
        <w:t>целей и путей их</w:t>
      </w:r>
      <w:r>
        <w:rPr>
          <w:spacing w:val="-1"/>
        </w:rPr>
        <w:t xml:space="preserve"> </w:t>
      </w:r>
      <w:r>
        <w:t xml:space="preserve">достижения; </w:t>
      </w:r>
      <w:r>
        <w:rPr>
          <w:spacing w:val="-2"/>
        </w:rPr>
        <w:t>принцип</w:t>
      </w:r>
      <w:r>
        <w:tab/>
      </w:r>
      <w:r>
        <w:rPr>
          <w:spacing w:val="-2"/>
        </w:rPr>
        <w:t>обеспечения</w:t>
      </w:r>
      <w:r>
        <w:tab/>
      </w:r>
      <w:r>
        <w:rPr>
          <w:spacing w:val="-2"/>
        </w:rPr>
        <w:t>фундаментального</w:t>
      </w:r>
      <w:r>
        <w:tab/>
      </w:r>
      <w:r>
        <w:rPr>
          <w:spacing w:val="-2"/>
        </w:rPr>
        <w:t>характера</w:t>
      </w:r>
      <w:r>
        <w:tab/>
      </w:r>
      <w:r>
        <w:rPr>
          <w:spacing w:val="-2"/>
        </w:rPr>
        <w:t>образования,</w:t>
      </w:r>
      <w:r>
        <w:tab/>
      </w:r>
      <w:r>
        <w:rPr>
          <w:spacing w:val="-2"/>
        </w:rPr>
        <w:t>учета</w:t>
      </w:r>
    </w:p>
    <w:p w:rsidR="009A3602" w:rsidRDefault="008B1FBB">
      <w:pPr>
        <w:pStyle w:val="a4"/>
        <w:spacing w:line="275" w:lineRule="exact"/>
        <w:ind w:firstLine="0"/>
      </w:pPr>
      <w:r>
        <w:t>специфики</w:t>
      </w:r>
      <w:r>
        <w:rPr>
          <w:spacing w:val="-5"/>
        </w:rPr>
        <w:t xml:space="preserve"> </w:t>
      </w:r>
      <w:r>
        <w:t>изучаемых</w:t>
      </w:r>
      <w:r>
        <w:rPr>
          <w:spacing w:val="-6"/>
        </w:rPr>
        <w:t xml:space="preserve"> </w:t>
      </w:r>
      <w:r>
        <w:t>учебных</w:t>
      </w:r>
      <w:r>
        <w:rPr>
          <w:spacing w:val="-9"/>
        </w:rPr>
        <w:t xml:space="preserve"> </w:t>
      </w:r>
      <w:r>
        <w:rPr>
          <w:spacing w:val="-2"/>
        </w:rPr>
        <w:t>предметов;</w:t>
      </w:r>
    </w:p>
    <w:p w:rsidR="009A3602" w:rsidRDefault="008B1FBB">
      <w:pPr>
        <w:pStyle w:val="a4"/>
        <w:ind w:right="1134"/>
      </w:pPr>
      <w: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w:t>
      </w:r>
      <w:r>
        <w:rPr>
          <w:spacing w:val="40"/>
        </w:rPr>
        <w:t xml:space="preserve"> </w:t>
      </w:r>
      <w:r>
        <w:rPr>
          <w:spacing w:val="-2"/>
        </w:rPr>
        <w:t>программы;</w:t>
      </w:r>
    </w:p>
    <w:p w:rsidR="009A3602" w:rsidRDefault="008B1FBB">
      <w:pPr>
        <w:pStyle w:val="a4"/>
        <w:ind w:right="1128"/>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w:t>
      </w:r>
      <w:r>
        <w:rPr>
          <w:spacing w:val="9"/>
        </w:rPr>
        <w:t xml:space="preserve"> </w:t>
      </w:r>
      <w:r>
        <w:t>предусмотренным</w:t>
      </w:r>
      <w:r>
        <w:rPr>
          <w:spacing w:val="15"/>
        </w:rPr>
        <w:t xml:space="preserve"> </w:t>
      </w:r>
      <w:r>
        <w:t>санитарными</w:t>
      </w:r>
      <w:r>
        <w:rPr>
          <w:spacing w:val="6"/>
        </w:rPr>
        <w:t xml:space="preserve"> </w:t>
      </w:r>
      <w:r>
        <w:t>правилами</w:t>
      </w:r>
      <w:r>
        <w:rPr>
          <w:spacing w:val="9"/>
        </w:rPr>
        <w:t xml:space="preserve"> </w:t>
      </w:r>
      <w:r>
        <w:t>и</w:t>
      </w:r>
      <w:r>
        <w:rPr>
          <w:spacing w:val="10"/>
        </w:rPr>
        <w:t xml:space="preserve"> </w:t>
      </w:r>
      <w:r>
        <w:t>нормами</w:t>
      </w:r>
      <w:r>
        <w:rPr>
          <w:spacing w:val="9"/>
        </w:rPr>
        <w:t xml:space="preserve"> </w:t>
      </w:r>
      <w:r>
        <w:t>СанПиН</w:t>
      </w:r>
      <w:r>
        <w:rPr>
          <w:spacing w:val="14"/>
        </w:rPr>
        <w:t xml:space="preserve"> </w:t>
      </w:r>
      <w:r>
        <w:rPr>
          <w:spacing w:val="-2"/>
        </w:rPr>
        <w:t>1.2.3685-</w:t>
      </w:r>
    </w:p>
    <w:p w:rsidR="009A3602" w:rsidRDefault="008B1FBB">
      <w:pPr>
        <w:pStyle w:val="a4"/>
        <w:ind w:right="1127" w:firstLine="0"/>
      </w:pPr>
      <w:r>
        <w:t>21 «Гигиенические нормативы и требования к обеспечению безопасности и (или) безвредности для человека факторов среды обитания», утвержденными</w:t>
      </w:r>
      <w:r>
        <w:rPr>
          <w:spacing w:val="40"/>
        </w:rPr>
        <w:t xml:space="preserve"> </w:t>
      </w:r>
      <w:r>
        <w:t>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w:t>
      </w:r>
      <w:r w:rsidR="00F859E1">
        <w:t>и</w:t>
      </w:r>
      <w:r>
        <w:t>йской Федерации</w:t>
      </w:r>
      <w:r>
        <w:rPr>
          <w:spacing w:val="40"/>
        </w:rPr>
        <w:t xml:space="preserve"> </w:t>
      </w:r>
      <w:r>
        <w:t>от 30 декабря 2022 г. № 24 (зарегистрирован Министерством юстиции Российской Федерации 9</w:t>
      </w:r>
      <w:r>
        <w:rPr>
          <w:spacing w:val="-1"/>
        </w:rPr>
        <w:t xml:space="preserve"> </w:t>
      </w:r>
      <w:r>
        <w:t>марта</w:t>
      </w:r>
      <w:r>
        <w:rPr>
          <w:spacing w:val="-2"/>
        </w:rPr>
        <w:t xml:space="preserve"> </w:t>
      </w:r>
      <w:r>
        <w:t>2023</w:t>
      </w:r>
      <w:r>
        <w:rPr>
          <w:spacing w:val="-6"/>
        </w:rPr>
        <w:t xml:space="preserve"> </w:t>
      </w:r>
      <w:r>
        <w:t>г., регситрационный</w:t>
      </w:r>
      <w:r>
        <w:rPr>
          <w:spacing w:val="-5"/>
        </w:rPr>
        <w:t xml:space="preserve"> </w:t>
      </w:r>
      <w:r>
        <w:t>№ 72558),</w:t>
      </w:r>
      <w:r>
        <w:rPr>
          <w:spacing w:val="-4"/>
        </w:rPr>
        <w:t xml:space="preserve"> </w:t>
      </w:r>
      <w:r>
        <w:t>действующими до</w:t>
      </w:r>
      <w:r>
        <w:rPr>
          <w:spacing w:val="-1"/>
        </w:rPr>
        <w:t xml:space="preserve"> </w:t>
      </w:r>
      <w:r>
        <w:t>1</w:t>
      </w:r>
      <w:r>
        <w:rPr>
          <w:spacing w:val="-1"/>
        </w:rPr>
        <w:t xml:space="preserve"> </w:t>
      </w:r>
      <w:r>
        <w:t>марта</w:t>
      </w:r>
      <w:r>
        <w:rPr>
          <w:spacing w:val="-2"/>
        </w:rPr>
        <w:t xml:space="preserve"> </w:t>
      </w:r>
      <w:r>
        <w:t>2027 г.</w:t>
      </w:r>
      <w:r>
        <w:rPr>
          <w:spacing w:val="72"/>
        </w:rPr>
        <w:t xml:space="preserve"> </w:t>
      </w:r>
      <w:r>
        <w:t>(далее</w:t>
      </w:r>
      <w:r>
        <w:rPr>
          <w:spacing w:val="76"/>
        </w:rPr>
        <w:t xml:space="preserve"> </w:t>
      </w:r>
      <w:r>
        <w:t>–</w:t>
      </w:r>
      <w:r>
        <w:rPr>
          <w:spacing w:val="76"/>
        </w:rPr>
        <w:t xml:space="preserve"> </w:t>
      </w:r>
      <w:r>
        <w:t>Гигиенические</w:t>
      </w:r>
      <w:r>
        <w:rPr>
          <w:spacing w:val="75"/>
        </w:rPr>
        <w:t xml:space="preserve"> </w:t>
      </w:r>
      <w:r>
        <w:t>нормативы),</w:t>
      </w:r>
      <w:r>
        <w:rPr>
          <w:spacing w:val="73"/>
        </w:rPr>
        <w:t xml:space="preserve"> </w:t>
      </w:r>
      <w:r>
        <w:t>и</w:t>
      </w:r>
      <w:r>
        <w:rPr>
          <w:spacing w:val="76"/>
        </w:rPr>
        <w:t xml:space="preserve"> </w:t>
      </w:r>
      <w:r>
        <w:t>санитарными</w:t>
      </w:r>
      <w:r>
        <w:rPr>
          <w:spacing w:val="76"/>
        </w:rPr>
        <w:t xml:space="preserve"> </w:t>
      </w:r>
      <w:r>
        <w:t>правилами</w:t>
      </w:r>
      <w:r>
        <w:rPr>
          <w:spacing w:val="72"/>
        </w:rPr>
        <w:t xml:space="preserve"> </w:t>
      </w:r>
      <w:r>
        <w:t>СП</w:t>
      </w:r>
      <w:r>
        <w:rPr>
          <w:spacing w:val="75"/>
        </w:rPr>
        <w:t xml:space="preserve"> </w:t>
      </w:r>
      <w:r>
        <w:t>2.4.3648-</w:t>
      </w:r>
      <w:r>
        <w:rPr>
          <w:spacing w:val="-5"/>
        </w:rPr>
        <w:t>20</w:t>
      </w:r>
    </w:p>
    <w:p w:rsidR="009A3602" w:rsidRDefault="008B1FBB">
      <w:pPr>
        <w:pStyle w:val="a4"/>
        <w:spacing w:before="4"/>
        <w:ind w:right="1128" w:firstLine="0"/>
      </w:pPr>
      <w: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 эпидемиологические требования).</w:t>
      </w:r>
    </w:p>
    <w:p w:rsidR="009A3602" w:rsidRDefault="008B1FBB">
      <w:pPr>
        <w:pStyle w:val="a4"/>
        <w:spacing w:before="1"/>
        <w:ind w:right="1128"/>
      </w:pPr>
      <w:r>
        <w:t>ФОП</w:t>
      </w:r>
      <w:r>
        <w:rPr>
          <w:spacing w:val="-4"/>
        </w:rPr>
        <w:t xml:space="preserve"> </w:t>
      </w:r>
      <w:r>
        <w:t>ООО</w:t>
      </w:r>
      <w:r>
        <w:rPr>
          <w:spacing w:val="-4"/>
        </w:rPr>
        <w:t xml:space="preserve"> </w:t>
      </w:r>
      <w:r>
        <w:t>учитывает</w:t>
      </w:r>
      <w:r>
        <w:rPr>
          <w:spacing w:val="-3"/>
        </w:rPr>
        <w:t xml:space="preserve"> </w:t>
      </w:r>
      <w:r>
        <w:t>возрастные</w:t>
      </w:r>
      <w:r>
        <w:rPr>
          <w:spacing w:val="-8"/>
        </w:rPr>
        <w:t xml:space="preserve"> </w:t>
      </w:r>
      <w:r>
        <w:t>и</w:t>
      </w:r>
      <w:r>
        <w:rPr>
          <w:spacing w:val="-2"/>
        </w:rPr>
        <w:t xml:space="preserve"> </w:t>
      </w:r>
      <w:r>
        <w:t>психологические</w:t>
      </w:r>
      <w:r>
        <w:rPr>
          <w:spacing w:val="-4"/>
        </w:rPr>
        <w:t xml:space="preserve"> </w:t>
      </w:r>
      <w:r>
        <w:t>особенности</w:t>
      </w:r>
      <w:r>
        <w:rPr>
          <w:spacing w:val="-6"/>
        </w:rPr>
        <w:t xml:space="preserve"> </w:t>
      </w:r>
      <w:r>
        <w:t>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w:t>
      </w:r>
      <w:r>
        <w:rPr>
          <w:spacing w:val="40"/>
        </w:rPr>
        <w:t xml:space="preserve">  </w:t>
      </w:r>
      <w:r>
        <w:t>при</w:t>
      </w:r>
      <w:r>
        <w:rPr>
          <w:spacing w:val="40"/>
        </w:rPr>
        <w:t xml:space="preserve">  </w:t>
      </w:r>
      <w:r>
        <w:t>5-дневной</w:t>
      </w:r>
      <w:r>
        <w:rPr>
          <w:spacing w:val="40"/>
        </w:rPr>
        <w:t xml:space="preserve">  </w:t>
      </w:r>
      <w:r>
        <w:t>(или</w:t>
      </w:r>
      <w:r>
        <w:rPr>
          <w:spacing w:val="40"/>
        </w:rPr>
        <w:t xml:space="preserve">  </w:t>
      </w:r>
      <w:r>
        <w:t>6-дневной)</w:t>
      </w:r>
      <w:r>
        <w:rPr>
          <w:spacing w:val="40"/>
        </w:rPr>
        <w:t xml:space="preserve">  </w:t>
      </w:r>
      <w:r>
        <w:t>учебной</w:t>
      </w:r>
      <w:r>
        <w:rPr>
          <w:spacing w:val="40"/>
        </w:rPr>
        <w:t xml:space="preserve">  </w:t>
      </w:r>
      <w:r>
        <w:t>неделе,</w:t>
      </w:r>
      <w:r>
        <w:rPr>
          <w:spacing w:val="40"/>
        </w:rPr>
        <w:t xml:space="preserve">  </w:t>
      </w:r>
      <w:r>
        <w:t>предусмотренными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Гигиеническими</w:t>
      </w:r>
      <w:r>
        <w:rPr>
          <w:spacing w:val="-11"/>
        </w:rPr>
        <w:t xml:space="preserve"> </w:t>
      </w:r>
      <w:r>
        <w:t>нормативами</w:t>
      </w:r>
      <w:r>
        <w:rPr>
          <w:spacing w:val="-3"/>
        </w:rPr>
        <w:t xml:space="preserve"> </w:t>
      </w:r>
      <w:r>
        <w:t>и</w:t>
      </w:r>
      <w:r>
        <w:rPr>
          <w:spacing w:val="-8"/>
        </w:rPr>
        <w:t xml:space="preserve"> </w:t>
      </w:r>
      <w:r>
        <w:t>Санитарно-эпидемиологическими</w:t>
      </w:r>
      <w:r>
        <w:rPr>
          <w:spacing w:val="-8"/>
        </w:rPr>
        <w:t xml:space="preserve"> </w:t>
      </w:r>
      <w:r>
        <w:rPr>
          <w:spacing w:val="-2"/>
        </w:rPr>
        <w:t>требованиями.</w:t>
      </w:r>
    </w:p>
    <w:p w:rsidR="009A3602" w:rsidRDefault="008B1FBB">
      <w:pPr>
        <w:pStyle w:val="a4"/>
        <w:spacing w:before="2"/>
        <w:ind w:right="1132"/>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9A3602" w:rsidRDefault="009A3602">
      <w:pPr>
        <w:pStyle w:val="a4"/>
        <w:spacing w:before="6"/>
        <w:ind w:left="0" w:firstLine="0"/>
        <w:jc w:val="left"/>
      </w:pPr>
    </w:p>
    <w:p w:rsidR="009A3602" w:rsidRDefault="004014AF" w:rsidP="004014AF">
      <w:pPr>
        <w:pStyle w:val="1"/>
        <w:tabs>
          <w:tab w:val="left" w:pos="2481"/>
          <w:tab w:val="left" w:pos="4478"/>
          <w:tab w:val="left" w:pos="7874"/>
          <w:tab w:val="left" w:pos="9478"/>
        </w:tabs>
      </w:pPr>
      <w:r>
        <w:rPr>
          <w:spacing w:val="-2"/>
        </w:rPr>
        <w:t xml:space="preserve">       </w:t>
      </w:r>
      <w:r w:rsidR="00F859E1">
        <w:rPr>
          <w:spacing w:val="-2"/>
        </w:rPr>
        <w:t xml:space="preserve">1.1.3 </w:t>
      </w:r>
      <w:r>
        <w:rPr>
          <w:spacing w:val="-2"/>
        </w:rPr>
        <w:t xml:space="preserve"> Общая характеристика</w:t>
      </w:r>
      <w:r w:rsidR="00F859E1">
        <w:t xml:space="preserve">  </w:t>
      </w:r>
      <w:r w:rsidR="008B1FBB">
        <w:rPr>
          <w:spacing w:val="-5"/>
        </w:rPr>
        <w:t>ООП</w:t>
      </w:r>
      <w:r w:rsidR="00F859E1">
        <w:t xml:space="preserve">  </w:t>
      </w:r>
      <w:r w:rsidR="008B1FBB">
        <w:rPr>
          <w:spacing w:val="-5"/>
        </w:rPr>
        <w:t>ООО</w:t>
      </w:r>
    </w:p>
    <w:p w:rsidR="009A3602" w:rsidRDefault="008B1FBB">
      <w:pPr>
        <w:pStyle w:val="a4"/>
        <w:spacing w:before="271"/>
        <w:ind w:right="1135"/>
      </w:pPr>
      <w:r>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rsidR="009A3602" w:rsidRDefault="008B1FBB">
      <w:pPr>
        <w:pStyle w:val="a4"/>
        <w:spacing w:before="1"/>
        <w:ind w:right="1127"/>
      </w:pPr>
      <w:r>
        <w:t>Программа учитывает психолого-педагогические особенности и</w:t>
      </w:r>
      <w:r>
        <w:rPr>
          <w:spacing w:val="40"/>
        </w:rPr>
        <w:t xml:space="preserve"> </w:t>
      </w:r>
      <w:r>
        <w:t>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 включая одаренных обучающихся и обучающихся с ОВЗ.</w:t>
      </w:r>
    </w:p>
    <w:p w:rsidR="009A3602" w:rsidRDefault="008B1FBB">
      <w:pPr>
        <w:pStyle w:val="a4"/>
        <w:spacing w:line="242" w:lineRule="auto"/>
        <w:ind w:right="1129"/>
      </w:pPr>
      <w:r>
        <w:t>Программа учитывает Санитарно-эпидемиологические требования к</w:t>
      </w:r>
      <w:r>
        <w:rPr>
          <w:spacing w:val="40"/>
        </w:rPr>
        <w:t xml:space="preserve"> </w:t>
      </w:r>
      <w:r>
        <w:t>организации воспитания и обучения.</w:t>
      </w:r>
    </w:p>
    <w:p w:rsidR="009A3602" w:rsidRDefault="008B1FBB">
      <w:pPr>
        <w:pStyle w:val="a4"/>
        <w:spacing w:line="242" w:lineRule="auto"/>
        <w:ind w:right="1132"/>
      </w:pPr>
      <w:r>
        <w:t>Структура Программы соответствует требованиям ФГОС ООО и включает целевой, содержательный и организационный разделы.</w:t>
      </w:r>
    </w:p>
    <w:p w:rsidR="009A3602" w:rsidRDefault="008B1FBB">
      <w:pPr>
        <w:pStyle w:val="a4"/>
        <w:spacing w:line="271" w:lineRule="exact"/>
        <w:ind w:left="1670" w:firstLine="0"/>
      </w:pPr>
      <w:r>
        <w:t>Целевой</w:t>
      </w:r>
      <w:r>
        <w:rPr>
          <w:spacing w:val="-4"/>
        </w:rPr>
        <w:t xml:space="preserve"> </w:t>
      </w:r>
      <w:r>
        <w:t>раздел ООП</w:t>
      </w:r>
      <w:r>
        <w:rPr>
          <w:spacing w:val="-1"/>
        </w:rPr>
        <w:t xml:space="preserve"> </w:t>
      </w:r>
      <w:r>
        <w:t xml:space="preserve">ООО </w:t>
      </w:r>
      <w:r>
        <w:rPr>
          <w:spacing w:val="-2"/>
        </w:rPr>
        <w:t>включает:</w:t>
      </w:r>
    </w:p>
    <w:p w:rsidR="009A3602" w:rsidRDefault="008B1FBB" w:rsidP="00665CF8">
      <w:pPr>
        <w:pStyle w:val="a6"/>
        <w:numPr>
          <w:ilvl w:val="0"/>
          <w:numId w:val="53"/>
        </w:numPr>
        <w:tabs>
          <w:tab w:val="left" w:pos="1102"/>
        </w:tabs>
        <w:spacing w:line="275" w:lineRule="exact"/>
        <w:ind w:left="1102" w:hanging="143"/>
        <w:jc w:val="left"/>
        <w:rPr>
          <w:sz w:val="24"/>
        </w:rPr>
      </w:pPr>
      <w:r>
        <w:rPr>
          <w:spacing w:val="-2"/>
          <w:sz w:val="24"/>
        </w:rPr>
        <w:t>пояснительную</w:t>
      </w:r>
      <w:r>
        <w:rPr>
          <w:spacing w:val="8"/>
          <w:sz w:val="24"/>
        </w:rPr>
        <w:t xml:space="preserve"> </w:t>
      </w:r>
      <w:r>
        <w:rPr>
          <w:spacing w:val="-2"/>
          <w:sz w:val="24"/>
        </w:rPr>
        <w:t>записку;</w:t>
      </w:r>
    </w:p>
    <w:p w:rsidR="009A3602" w:rsidRDefault="008B1FBB" w:rsidP="00665CF8">
      <w:pPr>
        <w:pStyle w:val="a6"/>
        <w:numPr>
          <w:ilvl w:val="0"/>
          <w:numId w:val="53"/>
        </w:numPr>
        <w:tabs>
          <w:tab w:val="left" w:pos="1102"/>
        </w:tabs>
        <w:spacing w:line="275" w:lineRule="exact"/>
        <w:ind w:left="1102" w:hanging="143"/>
        <w:jc w:val="left"/>
        <w:rPr>
          <w:sz w:val="24"/>
        </w:rPr>
      </w:pPr>
      <w:r>
        <w:rPr>
          <w:sz w:val="24"/>
        </w:rPr>
        <w:t>планируемые</w:t>
      </w:r>
      <w:r>
        <w:rPr>
          <w:spacing w:val="-3"/>
          <w:sz w:val="24"/>
        </w:rPr>
        <w:t xml:space="preserve"> </w:t>
      </w:r>
      <w:r>
        <w:rPr>
          <w:sz w:val="24"/>
        </w:rPr>
        <w:t>результаты</w:t>
      </w:r>
      <w:r>
        <w:rPr>
          <w:spacing w:val="-4"/>
          <w:sz w:val="24"/>
        </w:rPr>
        <w:t xml:space="preserve"> </w:t>
      </w:r>
      <w:r>
        <w:rPr>
          <w:sz w:val="24"/>
        </w:rPr>
        <w:t>освоения</w:t>
      </w:r>
      <w:r>
        <w:rPr>
          <w:spacing w:val="-11"/>
          <w:sz w:val="24"/>
        </w:rPr>
        <w:t xml:space="preserve"> </w:t>
      </w:r>
      <w:r>
        <w:rPr>
          <w:sz w:val="24"/>
        </w:rPr>
        <w:t>обучающимися</w:t>
      </w:r>
      <w:r>
        <w:rPr>
          <w:spacing w:val="-2"/>
          <w:sz w:val="24"/>
        </w:rPr>
        <w:t xml:space="preserve"> </w:t>
      </w:r>
      <w:r>
        <w:rPr>
          <w:sz w:val="24"/>
        </w:rPr>
        <w:t>ООП</w:t>
      </w:r>
      <w:r>
        <w:rPr>
          <w:spacing w:val="-2"/>
          <w:sz w:val="24"/>
        </w:rPr>
        <w:t xml:space="preserve"> </w:t>
      </w:r>
      <w:r>
        <w:rPr>
          <w:spacing w:val="-4"/>
          <w:sz w:val="24"/>
        </w:rPr>
        <w:t>ООО;</w:t>
      </w:r>
    </w:p>
    <w:p w:rsidR="009A3602" w:rsidRDefault="008B1FBB" w:rsidP="00665CF8">
      <w:pPr>
        <w:pStyle w:val="a6"/>
        <w:numPr>
          <w:ilvl w:val="0"/>
          <w:numId w:val="53"/>
        </w:numPr>
        <w:tabs>
          <w:tab w:val="left" w:pos="1102"/>
        </w:tabs>
        <w:spacing w:line="275" w:lineRule="exact"/>
        <w:ind w:left="1102" w:hanging="143"/>
        <w:jc w:val="left"/>
        <w:rPr>
          <w:sz w:val="24"/>
        </w:rPr>
      </w:pPr>
      <w:r>
        <w:rPr>
          <w:sz w:val="24"/>
        </w:rPr>
        <w:t>систему</w:t>
      </w:r>
      <w:r>
        <w:rPr>
          <w:spacing w:val="-11"/>
          <w:sz w:val="24"/>
        </w:rPr>
        <w:t xml:space="preserve"> </w:t>
      </w:r>
      <w:r>
        <w:rPr>
          <w:sz w:val="24"/>
        </w:rPr>
        <w:t>оценки достижения</w:t>
      </w:r>
      <w:r>
        <w:rPr>
          <w:spacing w:val="-5"/>
          <w:sz w:val="24"/>
        </w:rPr>
        <w:t xml:space="preserve"> </w:t>
      </w:r>
      <w:r>
        <w:rPr>
          <w:sz w:val="24"/>
        </w:rPr>
        <w:t>планируемых</w:t>
      </w:r>
      <w:r>
        <w:rPr>
          <w:spacing w:val="-6"/>
          <w:sz w:val="24"/>
        </w:rPr>
        <w:t xml:space="preserve"> </w:t>
      </w:r>
      <w:r>
        <w:rPr>
          <w:sz w:val="24"/>
        </w:rPr>
        <w:t>результатов</w:t>
      </w:r>
      <w:r>
        <w:rPr>
          <w:spacing w:val="-4"/>
          <w:sz w:val="24"/>
        </w:rPr>
        <w:t xml:space="preserve"> </w:t>
      </w:r>
      <w:r>
        <w:rPr>
          <w:sz w:val="24"/>
        </w:rPr>
        <w:t>освоения</w:t>
      </w:r>
      <w:r>
        <w:rPr>
          <w:spacing w:val="-1"/>
          <w:sz w:val="24"/>
        </w:rPr>
        <w:t xml:space="preserve"> </w:t>
      </w:r>
      <w:r>
        <w:rPr>
          <w:sz w:val="24"/>
        </w:rPr>
        <w:t>ООП</w:t>
      </w:r>
      <w:r>
        <w:rPr>
          <w:spacing w:val="-1"/>
          <w:sz w:val="24"/>
        </w:rPr>
        <w:t xml:space="preserve"> </w:t>
      </w:r>
      <w:r>
        <w:rPr>
          <w:spacing w:val="-4"/>
          <w:sz w:val="24"/>
        </w:rPr>
        <w:t>ООО.</w:t>
      </w:r>
    </w:p>
    <w:p w:rsidR="009A3602" w:rsidRDefault="008B1FBB">
      <w:pPr>
        <w:pStyle w:val="a4"/>
        <w:ind w:right="1133"/>
      </w:pPr>
      <w:r>
        <w:t xml:space="preserve">Содержательный раздел ООП ООО включает следующие программы, ориентированные на достижение предметных, метапредметных и личностных </w:t>
      </w:r>
      <w:r>
        <w:rPr>
          <w:spacing w:val="-2"/>
        </w:rPr>
        <w:t>результатов:</w:t>
      </w:r>
    </w:p>
    <w:p w:rsidR="009A3602" w:rsidRDefault="008B1FBB" w:rsidP="00665CF8">
      <w:pPr>
        <w:pStyle w:val="a6"/>
        <w:numPr>
          <w:ilvl w:val="0"/>
          <w:numId w:val="53"/>
        </w:numPr>
        <w:tabs>
          <w:tab w:val="left" w:pos="1102"/>
        </w:tabs>
        <w:spacing w:line="275" w:lineRule="exact"/>
        <w:ind w:left="1102" w:hanging="143"/>
        <w:jc w:val="left"/>
        <w:rPr>
          <w:sz w:val="24"/>
        </w:rPr>
      </w:pPr>
      <w:r>
        <w:rPr>
          <w:sz w:val="24"/>
        </w:rPr>
        <w:t>федеральные</w:t>
      </w:r>
      <w:r>
        <w:rPr>
          <w:spacing w:val="-5"/>
          <w:sz w:val="24"/>
        </w:rPr>
        <w:t xml:space="preserve"> </w:t>
      </w:r>
      <w:r>
        <w:rPr>
          <w:sz w:val="24"/>
        </w:rPr>
        <w:t>рабочие</w:t>
      </w:r>
      <w:r>
        <w:rPr>
          <w:spacing w:val="-10"/>
          <w:sz w:val="24"/>
        </w:rPr>
        <w:t xml:space="preserve"> </w:t>
      </w:r>
      <w:r>
        <w:rPr>
          <w:sz w:val="24"/>
        </w:rPr>
        <w:t>программы</w:t>
      </w:r>
      <w:r>
        <w:rPr>
          <w:spacing w:val="-6"/>
          <w:sz w:val="24"/>
        </w:rPr>
        <w:t xml:space="preserve"> </w:t>
      </w:r>
      <w:r>
        <w:rPr>
          <w:sz w:val="24"/>
        </w:rPr>
        <w:t>учебных</w:t>
      </w:r>
      <w:r>
        <w:rPr>
          <w:spacing w:val="-8"/>
          <w:sz w:val="24"/>
        </w:rPr>
        <w:t xml:space="preserve"> </w:t>
      </w:r>
      <w:r>
        <w:rPr>
          <w:spacing w:val="-2"/>
          <w:sz w:val="24"/>
        </w:rPr>
        <w:t>предметов;</w:t>
      </w:r>
    </w:p>
    <w:p w:rsidR="009A3602" w:rsidRDefault="008B1FBB" w:rsidP="00665CF8">
      <w:pPr>
        <w:pStyle w:val="a6"/>
        <w:numPr>
          <w:ilvl w:val="0"/>
          <w:numId w:val="53"/>
        </w:numPr>
        <w:tabs>
          <w:tab w:val="left" w:pos="1102"/>
        </w:tabs>
        <w:spacing w:line="275" w:lineRule="exact"/>
        <w:ind w:left="1102" w:hanging="143"/>
        <w:jc w:val="left"/>
        <w:rPr>
          <w:sz w:val="24"/>
        </w:rPr>
      </w:pPr>
      <w:r>
        <w:rPr>
          <w:sz w:val="24"/>
        </w:rPr>
        <w:t>программу</w:t>
      </w:r>
      <w:r>
        <w:rPr>
          <w:spacing w:val="-15"/>
          <w:sz w:val="24"/>
        </w:rPr>
        <w:t xml:space="preserve"> </w:t>
      </w:r>
      <w:r>
        <w:rPr>
          <w:sz w:val="24"/>
        </w:rPr>
        <w:t>формирования</w:t>
      </w:r>
      <w:r>
        <w:rPr>
          <w:spacing w:val="-4"/>
          <w:sz w:val="24"/>
        </w:rPr>
        <w:t xml:space="preserve"> </w:t>
      </w:r>
      <w:r>
        <w:rPr>
          <w:sz w:val="24"/>
        </w:rPr>
        <w:t>универсальных</w:t>
      </w:r>
      <w:r>
        <w:rPr>
          <w:spacing w:val="-3"/>
          <w:sz w:val="24"/>
        </w:rPr>
        <w:t xml:space="preserve"> </w:t>
      </w:r>
      <w:r>
        <w:rPr>
          <w:sz w:val="24"/>
        </w:rPr>
        <w:t>учебных</w:t>
      </w:r>
      <w:r>
        <w:rPr>
          <w:spacing w:val="-8"/>
          <w:sz w:val="24"/>
        </w:rPr>
        <w:t xml:space="preserve"> </w:t>
      </w:r>
      <w:r>
        <w:rPr>
          <w:sz w:val="24"/>
        </w:rPr>
        <w:t>действий</w:t>
      </w:r>
      <w:r>
        <w:rPr>
          <w:spacing w:val="-3"/>
          <w:sz w:val="24"/>
        </w:rPr>
        <w:t xml:space="preserve"> </w:t>
      </w:r>
      <w:r>
        <w:rPr>
          <w:sz w:val="24"/>
        </w:rPr>
        <w:t>у</w:t>
      </w:r>
      <w:r>
        <w:rPr>
          <w:spacing w:val="-12"/>
          <w:sz w:val="24"/>
        </w:rPr>
        <w:t xml:space="preserve"> </w:t>
      </w:r>
      <w:r>
        <w:rPr>
          <w:spacing w:val="-2"/>
          <w:sz w:val="24"/>
        </w:rPr>
        <w:t>обучающихся;</w:t>
      </w:r>
    </w:p>
    <w:p w:rsidR="009A3602" w:rsidRDefault="008B1FBB" w:rsidP="00665CF8">
      <w:pPr>
        <w:pStyle w:val="a6"/>
        <w:numPr>
          <w:ilvl w:val="0"/>
          <w:numId w:val="53"/>
        </w:numPr>
        <w:tabs>
          <w:tab w:val="left" w:pos="1102"/>
        </w:tabs>
        <w:spacing w:before="2" w:line="275" w:lineRule="exact"/>
        <w:ind w:left="1102" w:hanging="143"/>
        <w:jc w:val="left"/>
        <w:rPr>
          <w:sz w:val="24"/>
        </w:rPr>
      </w:pPr>
      <w:r>
        <w:rPr>
          <w:sz w:val="24"/>
        </w:rPr>
        <w:t>федеральную</w:t>
      </w:r>
      <w:r>
        <w:rPr>
          <w:spacing w:val="-5"/>
          <w:sz w:val="24"/>
        </w:rPr>
        <w:t xml:space="preserve"> </w:t>
      </w:r>
      <w:r>
        <w:rPr>
          <w:sz w:val="24"/>
        </w:rPr>
        <w:t>рабочую</w:t>
      </w:r>
      <w:r>
        <w:rPr>
          <w:spacing w:val="-5"/>
          <w:sz w:val="24"/>
        </w:rPr>
        <w:t xml:space="preserve"> </w:t>
      </w:r>
      <w:r>
        <w:rPr>
          <w:sz w:val="24"/>
        </w:rPr>
        <w:t>программу</w:t>
      </w:r>
      <w:r>
        <w:rPr>
          <w:spacing w:val="-12"/>
          <w:sz w:val="24"/>
        </w:rPr>
        <w:t xml:space="preserve"> </w:t>
      </w:r>
      <w:r>
        <w:rPr>
          <w:spacing w:val="-2"/>
          <w:sz w:val="24"/>
        </w:rPr>
        <w:t>воспитания.</w:t>
      </w:r>
    </w:p>
    <w:p w:rsidR="009A3602" w:rsidRDefault="008B1FBB">
      <w:pPr>
        <w:pStyle w:val="a4"/>
        <w:ind w:right="1135"/>
      </w:pPr>
      <w:r>
        <w:t>Рабочие</w:t>
      </w:r>
      <w:r>
        <w:rPr>
          <w:spacing w:val="-5"/>
        </w:rPr>
        <w:t xml:space="preserve"> </w:t>
      </w:r>
      <w:r>
        <w:t>программы</w:t>
      </w:r>
      <w:r>
        <w:rPr>
          <w:spacing w:val="-3"/>
        </w:rPr>
        <w:t xml:space="preserve"> </w:t>
      </w:r>
      <w:r>
        <w:t>учебных</w:t>
      </w:r>
      <w:r>
        <w:rPr>
          <w:spacing w:val="-9"/>
        </w:rPr>
        <w:t xml:space="preserve"> </w:t>
      </w:r>
      <w:r>
        <w:t>предметов</w:t>
      </w:r>
      <w:r>
        <w:rPr>
          <w:spacing w:val="-7"/>
        </w:rPr>
        <w:t xml:space="preserve"> </w:t>
      </w:r>
      <w:r>
        <w:t>обеспечивают</w:t>
      </w:r>
      <w:r>
        <w:rPr>
          <w:spacing w:val="-4"/>
        </w:rPr>
        <w:t xml:space="preserve"> </w:t>
      </w:r>
      <w:r>
        <w:t>достижение</w:t>
      </w:r>
      <w:r>
        <w:rPr>
          <w:spacing w:val="-10"/>
        </w:rPr>
        <w:t xml:space="preserve"> </w:t>
      </w:r>
      <w:r>
        <w:t>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rsidR="009A3602" w:rsidRDefault="008B1FBB">
      <w:pPr>
        <w:pStyle w:val="a4"/>
        <w:spacing w:before="4" w:line="237" w:lineRule="auto"/>
        <w:ind w:right="1137"/>
      </w:pPr>
      <w:r>
        <w:t>Программа</w:t>
      </w:r>
      <w:r>
        <w:rPr>
          <w:spacing w:val="80"/>
        </w:rPr>
        <w:t xml:space="preserve">    </w:t>
      </w:r>
      <w:r>
        <w:t>формирования</w:t>
      </w:r>
      <w:r>
        <w:rPr>
          <w:spacing w:val="80"/>
        </w:rPr>
        <w:t xml:space="preserve">    </w:t>
      </w:r>
      <w:r>
        <w:t>универсальных</w:t>
      </w:r>
      <w:r>
        <w:rPr>
          <w:spacing w:val="80"/>
        </w:rPr>
        <w:t xml:space="preserve">    </w:t>
      </w:r>
      <w:r>
        <w:t>учебных</w:t>
      </w:r>
      <w:r>
        <w:rPr>
          <w:spacing w:val="80"/>
        </w:rPr>
        <w:t xml:space="preserve">    </w:t>
      </w:r>
      <w:r>
        <w:t>действий у обучающихся содержит:</w:t>
      </w:r>
    </w:p>
    <w:p w:rsidR="009A3602" w:rsidRDefault="008B1FBB">
      <w:pPr>
        <w:pStyle w:val="a4"/>
        <w:spacing w:before="6" w:line="237" w:lineRule="auto"/>
        <w:ind w:right="1130" w:firstLine="0"/>
      </w:pPr>
      <w:r>
        <w:t xml:space="preserve">описание взаимосвязи универсальных учебных действий с содержанием учебных </w:t>
      </w:r>
      <w:r>
        <w:rPr>
          <w:spacing w:val="-2"/>
        </w:rPr>
        <w:t>предметов;</w:t>
      </w:r>
    </w:p>
    <w:p w:rsidR="009A3602" w:rsidRDefault="008B1FBB">
      <w:pPr>
        <w:pStyle w:val="a4"/>
        <w:spacing w:before="5" w:line="237" w:lineRule="auto"/>
        <w:ind w:right="1139" w:firstLine="0"/>
      </w:pPr>
      <w:r>
        <w:t>характеристики регулятивных, познавательных, коммуникативных универсальных учебных действий обучающихся.</w:t>
      </w:r>
    </w:p>
    <w:p w:rsidR="009A3602" w:rsidRDefault="008B1FBB">
      <w:pPr>
        <w:pStyle w:val="a4"/>
        <w:tabs>
          <w:tab w:val="left" w:pos="2461"/>
          <w:tab w:val="left" w:pos="4246"/>
          <w:tab w:val="left" w:pos="6098"/>
          <w:tab w:val="left" w:pos="7945"/>
          <w:tab w:val="left" w:pos="8862"/>
        </w:tabs>
        <w:spacing w:before="4"/>
        <w:ind w:right="1130" w:firstLine="0"/>
      </w:pPr>
      <w:r>
        <w:rPr>
          <w:spacing w:val="-2"/>
        </w:rPr>
        <w:t>Рабочая</w:t>
      </w:r>
      <w:r>
        <w:tab/>
      </w:r>
      <w:r>
        <w:rPr>
          <w:spacing w:val="-2"/>
        </w:rPr>
        <w:t>программа</w:t>
      </w:r>
      <w:r>
        <w:tab/>
      </w:r>
      <w:r>
        <w:rPr>
          <w:spacing w:val="-2"/>
        </w:rPr>
        <w:t>воспитания</w:t>
      </w:r>
      <w:r>
        <w:tab/>
      </w:r>
      <w:r>
        <w:rPr>
          <w:spacing w:val="-2"/>
        </w:rPr>
        <w:t>направлена</w:t>
      </w:r>
      <w:r>
        <w:tab/>
      </w:r>
      <w:r>
        <w:rPr>
          <w:spacing w:val="-6"/>
        </w:rPr>
        <w:t>на</w:t>
      </w:r>
      <w:r>
        <w:tab/>
      </w:r>
      <w:r>
        <w:rPr>
          <w:spacing w:val="-2"/>
        </w:rPr>
        <w:t xml:space="preserve">сохранение </w:t>
      </w:r>
      <w:r>
        <w:t>и</w:t>
      </w:r>
      <w:r>
        <w:rPr>
          <w:spacing w:val="70"/>
          <w:w w:val="150"/>
        </w:rPr>
        <w:t xml:space="preserve">  </w:t>
      </w:r>
      <w:r>
        <w:t>укрепление</w:t>
      </w:r>
      <w:r>
        <w:rPr>
          <w:spacing w:val="80"/>
        </w:rPr>
        <w:t xml:space="preserve">  </w:t>
      </w:r>
      <w:r>
        <w:t>традиционных</w:t>
      </w:r>
      <w:r>
        <w:rPr>
          <w:spacing w:val="80"/>
        </w:rPr>
        <w:t xml:space="preserve">  </w:t>
      </w:r>
      <w:r>
        <w:t>российских</w:t>
      </w:r>
      <w:r>
        <w:rPr>
          <w:spacing w:val="80"/>
        </w:rPr>
        <w:t xml:space="preserve">  </w:t>
      </w:r>
      <w:r>
        <w:t>духовно-нравственных</w:t>
      </w:r>
      <w:r>
        <w:rPr>
          <w:spacing w:val="80"/>
        </w:rPr>
        <w:t xml:space="preserve">  </w:t>
      </w:r>
      <w:r>
        <w:t>ценностей,</w:t>
      </w:r>
      <w:r>
        <w:rPr>
          <w:spacing w:val="40"/>
        </w:rPr>
        <w:t xml:space="preserve"> </w:t>
      </w:r>
      <w:r>
        <w:t>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w:t>
      </w:r>
      <w:r>
        <w:rPr>
          <w:spacing w:val="80"/>
        </w:rPr>
        <w:t xml:space="preserve"> </w:t>
      </w:r>
      <w:r>
        <w:t>идеалы,</w:t>
      </w:r>
      <w:r>
        <w:rPr>
          <w:spacing w:val="80"/>
        </w:rPr>
        <w:t xml:space="preserve"> </w:t>
      </w:r>
      <w:r>
        <w:t>крепкая</w:t>
      </w:r>
      <w:r>
        <w:rPr>
          <w:spacing w:val="80"/>
        </w:rPr>
        <w:t xml:space="preserve"> </w:t>
      </w:r>
      <w:r>
        <w:t>семья,</w:t>
      </w:r>
      <w:r>
        <w:rPr>
          <w:spacing w:val="80"/>
        </w:rPr>
        <w:t xml:space="preserve"> </w:t>
      </w:r>
      <w:r>
        <w:t>созидательный</w:t>
      </w:r>
      <w:r>
        <w:rPr>
          <w:spacing w:val="80"/>
        </w:rPr>
        <w:t xml:space="preserve"> </w:t>
      </w:r>
      <w:r>
        <w:t>труд,</w:t>
      </w:r>
      <w:r>
        <w:rPr>
          <w:spacing w:val="80"/>
        </w:rPr>
        <w:t xml:space="preserve"> </w:t>
      </w:r>
      <w:r>
        <w:t>приоритет</w:t>
      </w:r>
      <w:r>
        <w:rPr>
          <w:spacing w:val="80"/>
        </w:rPr>
        <w:t xml:space="preserve"> </w:t>
      </w:r>
      <w:r>
        <w:t>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A3602" w:rsidRDefault="008B1FBB">
      <w:pPr>
        <w:pStyle w:val="a4"/>
        <w:spacing w:before="1"/>
        <w:ind w:right="1135"/>
      </w:pPr>
      <w: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1"/>
      </w:pPr>
      <w:r>
        <w:lastRenderedPageBreak/>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9A3602" w:rsidRDefault="008B1FBB">
      <w:pPr>
        <w:pStyle w:val="a4"/>
        <w:spacing w:before="2"/>
        <w:ind w:right="1136"/>
      </w:pPr>
      <w:r>
        <w:t>Рабочая</w:t>
      </w:r>
      <w:r>
        <w:rPr>
          <w:spacing w:val="40"/>
        </w:rPr>
        <w:t xml:space="preserve"> </w:t>
      </w:r>
      <w:r>
        <w:t>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A3602" w:rsidRDefault="008B1FBB">
      <w:pPr>
        <w:pStyle w:val="a4"/>
        <w:ind w:right="1133"/>
      </w:pPr>
      <w: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9A3602" w:rsidRDefault="008B1FBB" w:rsidP="00665CF8">
      <w:pPr>
        <w:pStyle w:val="a6"/>
        <w:numPr>
          <w:ilvl w:val="0"/>
          <w:numId w:val="53"/>
        </w:numPr>
        <w:tabs>
          <w:tab w:val="left" w:pos="1102"/>
        </w:tabs>
        <w:spacing w:before="1" w:line="275" w:lineRule="exact"/>
        <w:ind w:left="1102" w:hanging="143"/>
        <w:rPr>
          <w:sz w:val="24"/>
        </w:rPr>
      </w:pPr>
      <w:r>
        <w:rPr>
          <w:sz w:val="24"/>
        </w:rPr>
        <w:t>учебный</w:t>
      </w:r>
      <w:r>
        <w:rPr>
          <w:spacing w:val="-1"/>
          <w:sz w:val="24"/>
        </w:rPr>
        <w:t xml:space="preserve"> </w:t>
      </w:r>
      <w:r>
        <w:rPr>
          <w:sz w:val="24"/>
        </w:rPr>
        <w:t>план;</w:t>
      </w:r>
      <w:r>
        <w:rPr>
          <w:spacing w:val="-7"/>
          <w:sz w:val="24"/>
        </w:rPr>
        <w:t xml:space="preserve"> </w:t>
      </w:r>
      <w:r>
        <w:rPr>
          <w:sz w:val="24"/>
        </w:rPr>
        <w:t>план</w:t>
      </w:r>
      <w:r>
        <w:rPr>
          <w:spacing w:val="-6"/>
          <w:sz w:val="24"/>
        </w:rPr>
        <w:t xml:space="preserve"> </w:t>
      </w:r>
      <w:r>
        <w:rPr>
          <w:sz w:val="24"/>
        </w:rPr>
        <w:t>внеурочной</w:t>
      </w:r>
      <w:r>
        <w:rPr>
          <w:spacing w:val="-5"/>
          <w:sz w:val="24"/>
        </w:rPr>
        <w:t xml:space="preserve"> </w:t>
      </w:r>
      <w:r>
        <w:rPr>
          <w:spacing w:val="-2"/>
          <w:sz w:val="24"/>
        </w:rPr>
        <w:t>деятельности;</w:t>
      </w:r>
    </w:p>
    <w:p w:rsidR="009A3602" w:rsidRDefault="008B1FBB" w:rsidP="00665CF8">
      <w:pPr>
        <w:pStyle w:val="a6"/>
        <w:numPr>
          <w:ilvl w:val="0"/>
          <w:numId w:val="53"/>
        </w:numPr>
        <w:tabs>
          <w:tab w:val="left" w:pos="1102"/>
        </w:tabs>
        <w:spacing w:line="275" w:lineRule="exact"/>
        <w:ind w:left="1102" w:hanging="143"/>
        <w:rPr>
          <w:sz w:val="24"/>
        </w:rPr>
      </w:pPr>
      <w:r>
        <w:rPr>
          <w:sz w:val="24"/>
        </w:rPr>
        <w:t>календарный</w:t>
      </w:r>
      <w:r>
        <w:rPr>
          <w:spacing w:val="-8"/>
          <w:sz w:val="24"/>
        </w:rPr>
        <w:t xml:space="preserve"> </w:t>
      </w:r>
      <w:r>
        <w:rPr>
          <w:sz w:val="24"/>
        </w:rPr>
        <w:t>учебный</w:t>
      </w:r>
      <w:r>
        <w:rPr>
          <w:spacing w:val="-8"/>
          <w:sz w:val="24"/>
        </w:rPr>
        <w:t xml:space="preserve"> </w:t>
      </w:r>
      <w:r>
        <w:rPr>
          <w:spacing w:val="-2"/>
          <w:sz w:val="24"/>
        </w:rPr>
        <w:t>график;</w:t>
      </w:r>
    </w:p>
    <w:p w:rsidR="009A3602" w:rsidRDefault="008B1FBB" w:rsidP="00665CF8">
      <w:pPr>
        <w:pStyle w:val="a6"/>
        <w:numPr>
          <w:ilvl w:val="0"/>
          <w:numId w:val="53"/>
        </w:numPr>
        <w:tabs>
          <w:tab w:val="left" w:pos="1232"/>
        </w:tabs>
        <w:spacing w:before="3"/>
        <w:ind w:right="1130" w:firstLine="0"/>
        <w:rPr>
          <w:sz w:val="24"/>
        </w:rPr>
      </w:pPr>
      <w:r>
        <w:rPr>
          <w:sz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9A3602" w:rsidRDefault="009A3602">
      <w:pPr>
        <w:pStyle w:val="a4"/>
        <w:spacing w:before="2"/>
        <w:ind w:left="0" w:firstLine="0"/>
        <w:jc w:val="left"/>
      </w:pPr>
    </w:p>
    <w:p w:rsidR="009A3602" w:rsidRPr="00C078CA" w:rsidRDefault="004014AF" w:rsidP="00665CF8">
      <w:pPr>
        <w:pStyle w:val="1"/>
        <w:numPr>
          <w:ilvl w:val="1"/>
          <w:numId w:val="52"/>
        </w:numPr>
        <w:tabs>
          <w:tab w:val="left" w:pos="1323"/>
        </w:tabs>
        <w:spacing w:line="275" w:lineRule="exact"/>
        <w:ind w:left="1323" w:hanging="364"/>
      </w:pPr>
      <w:r>
        <w:t xml:space="preserve"> Планируемые результаты освоения</w:t>
      </w:r>
      <w:r w:rsidR="008B1FBB">
        <w:rPr>
          <w:spacing w:val="-3"/>
        </w:rPr>
        <w:t xml:space="preserve"> </w:t>
      </w:r>
      <w:r w:rsidR="008B1FBB">
        <w:t>ООП</w:t>
      </w:r>
      <w:r w:rsidR="008B1FBB">
        <w:rPr>
          <w:spacing w:val="-2"/>
        </w:rPr>
        <w:t xml:space="preserve"> </w:t>
      </w:r>
      <w:r w:rsidR="008B1FBB">
        <w:rPr>
          <w:spacing w:val="-5"/>
        </w:rPr>
        <w:t>ООО</w:t>
      </w:r>
    </w:p>
    <w:p w:rsidR="00C078CA" w:rsidRDefault="00C078CA" w:rsidP="00C078CA">
      <w:pPr>
        <w:pStyle w:val="1"/>
        <w:tabs>
          <w:tab w:val="left" w:pos="1323"/>
        </w:tabs>
        <w:spacing w:line="275" w:lineRule="exact"/>
        <w:ind w:left="1323"/>
      </w:pPr>
    </w:p>
    <w:p w:rsidR="009A3602" w:rsidRDefault="008B1FBB">
      <w:pPr>
        <w:pStyle w:val="a4"/>
        <w:ind w:right="1128"/>
      </w:pPr>
      <w:r>
        <w:t>Планируемые результаты освоения ООП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9A3602" w:rsidRDefault="008B1FBB">
      <w:pPr>
        <w:pStyle w:val="a4"/>
        <w:ind w:right="1121"/>
      </w:pPr>
      <w:r>
        <w:t>Требования к 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A3602" w:rsidRDefault="008B1FBB">
      <w:pPr>
        <w:pStyle w:val="a4"/>
        <w:ind w:right="1129"/>
      </w:pPr>
      <w:r>
        <w:t>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A3602" w:rsidRDefault="008B1FBB">
      <w:pPr>
        <w:pStyle w:val="a4"/>
        <w:ind w:right="1127"/>
      </w:pPr>
      <w:r>
        <w:t>Личностные результаты освоения ООП ООО отражают готовность</w:t>
      </w:r>
      <w:r>
        <w:rPr>
          <w:spacing w:val="80"/>
        </w:rPr>
        <w:t xml:space="preserve"> </w:t>
      </w:r>
      <w:r>
        <w:t>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9A3602" w:rsidRDefault="008B1FBB">
      <w:pPr>
        <w:pStyle w:val="a4"/>
        <w:spacing w:before="2" w:line="275" w:lineRule="exact"/>
        <w:ind w:left="1670" w:firstLine="0"/>
      </w:pPr>
      <w:r>
        <w:t>Метапредметные</w:t>
      </w:r>
      <w:r>
        <w:rPr>
          <w:spacing w:val="-7"/>
        </w:rPr>
        <w:t xml:space="preserve"> </w:t>
      </w:r>
      <w:r>
        <w:t>результаты</w:t>
      </w:r>
      <w:r>
        <w:rPr>
          <w:spacing w:val="-4"/>
        </w:rPr>
        <w:t xml:space="preserve"> </w:t>
      </w:r>
      <w:r>
        <w:rPr>
          <w:spacing w:val="-2"/>
        </w:rPr>
        <w:t>включают:</w:t>
      </w:r>
    </w:p>
    <w:p w:rsidR="009A3602" w:rsidRDefault="008B1FBB">
      <w:pPr>
        <w:pStyle w:val="a4"/>
        <w:ind w:right="1131"/>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9A3602" w:rsidRDefault="008B1FBB">
      <w:pPr>
        <w:pStyle w:val="a4"/>
        <w:tabs>
          <w:tab w:val="left" w:pos="2268"/>
          <w:tab w:val="left" w:pos="3534"/>
          <w:tab w:val="left" w:pos="4522"/>
          <w:tab w:val="left" w:pos="4882"/>
          <w:tab w:val="left" w:pos="6604"/>
          <w:tab w:val="left" w:pos="8023"/>
          <w:tab w:val="left" w:pos="8407"/>
        </w:tabs>
        <w:ind w:right="1131"/>
        <w:jc w:val="right"/>
      </w:pPr>
      <w:r>
        <w:t>способность их</w:t>
      </w:r>
      <w:r>
        <w:rPr>
          <w:spacing w:val="-2"/>
        </w:rPr>
        <w:t xml:space="preserve"> </w:t>
      </w:r>
      <w:r>
        <w:t>использовать в учебной, познавательной и</w:t>
      </w:r>
      <w:r>
        <w:rPr>
          <w:spacing w:val="-1"/>
        </w:rPr>
        <w:t xml:space="preserve"> </w:t>
      </w:r>
      <w:r>
        <w:t>социальной практике; готовность</w:t>
      </w:r>
      <w:r>
        <w:rPr>
          <w:spacing w:val="80"/>
        </w:rPr>
        <w:t xml:space="preserve"> </w:t>
      </w:r>
      <w:r>
        <w:t>к</w:t>
      </w:r>
      <w:r>
        <w:rPr>
          <w:spacing w:val="80"/>
        </w:rPr>
        <w:t xml:space="preserve"> </w:t>
      </w:r>
      <w:r>
        <w:t>самостоятельному</w:t>
      </w:r>
      <w:r>
        <w:rPr>
          <w:spacing w:val="80"/>
        </w:rPr>
        <w:t xml:space="preserve"> </w:t>
      </w:r>
      <w:r>
        <w:t>планированию</w:t>
      </w:r>
      <w:r>
        <w:rPr>
          <w:spacing w:val="80"/>
        </w:rPr>
        <w:t xml:space="preserve"> </w:t>
      </w:r>
      <w:r>
        <w:t>и</w:t>
      </w:r>
      <w:r>
        <w:rPr>
          <w:spacing w:val="80"/>
        </w:rPr>
        <w:t xml:space="preserve"> </w:t>
      </w:r>
      <w:r>
        <w:t>осуществлению</w:t>
      </w:r>
      <w:r>
        <w:rPr>
          <w:spacing w:val="80"/>
        </w:rPr>
        <w:t xml:space="preserve"> </w:t>
      </w:r>
      <w:r>
        <w:t>учебной</w:t>
      </w:r>
      <w:r>
        <w:rPr>
          <w:spacing w:val="40"/>
        </w:rPr>
        <w:t xml:space="preserve"> </w:t>
      </w:r>
      <w:r>
        <w:t>деятельности и организации учебного сотрудничества с педагогическими работниками и сверстниками, к</w:t>
      </w:r>
      <w:r>
        <w:rPr>
          <w:spacing w:val="-3"/>
        </w:rPr>
        <w:t xml:space="preserve"> </w:t>
      </w:r>
      <w:r>
        <w:t xml:space="preserve">участию в построении индивидуальной образовательной траектории; </w:t>
      </w:r>
      <w:r>
        <w:rPr>
          <w:spacing w:val="-2"/>
        </w:rPr>
        <w:t>овладение</w:t>
      </w:r>
      <w:r>
        <w:tab/>
      </w:r>
      <w:r>
        <w:rPr>
          <w:spacing w:val="-2"/>
        </w:rPr>
        <w:t>навыками</w:t>
      </w:r>
      <w:r>
        <w:tab/>
      </w:r>
      <w:r>
        <w:rPr>
          <w:spacing w:val="-2"/>
        </w:rPr>
        <w:t>работы</w:t>
      </w:r>
      <w:r>
        <w:tab/>
      </w:r>
      <w:r>
        <w:rPr>
          <w:spacing w:val="-10"/>
        </w:rPr>
        <w:t>с</w:t>
      </w:r>
      <w:r>
        <w:tab/>
      </w:r>
      <w:r>
        <w:rPr>
          <w:spacing w:val="-2"/>
        </w:rPr>
        <w:t>информацией:</w:t>
      </w:r>
      <w:r>
        <w:tab/>
      </w:r>
      <w:r>
        <w:rPr>
          <w:spacing w:val="-2"/>
        </w:rPr>
        <w:t>восприятие</w:t>
      </w:r>
      <w:r>
        <w:tab/>
      </w:r>
      <w:r>
        <w:rPr>
          <w:spacing w:val="-10"/>
        </w:rPr>
        <w:t>и</w:t>
      </w:r>
      <w:r>
        <w:tab/>
      </w:r>
      <w:r>
        <w:rPr>
          <w:spacing w:val="-2"/>
        </w:rPr>
        <w:t xml:space="preserve">создание </w:t>
      </w:r>
      <w:r>
        <w:t>информационных</w:t>
      </w:r>
      <w:r>
        <w:rPr>
          <w:spacing w:val="52"/>
        </w:rPr>
        <w:t xml:space="preserve"> </w:t>
      </w:r>
      <w:r>
        <w:t>текстов</w:t>
      </w:r>
      <w:r>
        <w:rPr>
          <w:spacing w:val="58"/>
        </w:rPr>
        <w:t xml:space="preserve"> </w:t>
      </w:r>
      <w:r>
        <w:t>в</w:t>
      </w:r>
      <w:r>
        <w:rPr>
          <w:spacing w:val="57"/>
        </w:rPr>
        <w:t xml:space="preserve"> </w:t>
      </w:r>
      <w:r>
        <w:t>различных</w:t>
      </w:r>
      <w:r>
        <w:rPr>
          <w:spacing w:val="55"/>
        </w:rPr>
        <w:t xml:space="preserve"> </w:t>
      </w:r>
      <w:r>
        <w:t>форматах,</w:t>
      </w:r>
      <w:r>
        <w:rPr>
          <w:spacing w:val="61"/>
        </w:rPr>
        <w:t xml:space="preserve"> </w:t>
      </w:r>
      <w:r>
        <w:t>в</w:t>
      </w:r>
      <w:r>
        <w:rPr>
          <w:spacing w:val="57"/>
        </w:rPr>
        <w:t xml:space="preserve"> </w:t>
      </w:r>
      <w:r>
        <w:t>том</w:t>
      </w:r>
      <w:r>
        <w:rPr>
          <w:spacing w:val="64"/>
        </w:rPr>
        <w:t xml:space="preserve"> </w:t>
      </w:r>
      <w:r>
        <w:t>числе</w:t>
      </w:r>
      <w:r>
        <w:rPr>
          <w:spacing w:val="55"/>
        </w:rPr>
        <w:t xml:space="preserve"> </w:t>
      </w:r>
      <w:r>
        <w:t>цифровых,</w:t>
      </w:r>
      <w:r>
        <w:rPr>
          <w:spacing w:val="62"/>
        </w:rPr>
        <w:t xml:space="preserve"> </w:t>
      </w:r>
      <w:r>
        <w:t>с</w:t>
      </w:r>
      <w:r>
        <w:rPr>
          <w:spacing w:val="54"/>
        </w:rPr>
        <w:t xml:space="preserve"> </w:t>
      </w:r>
      <w:r>
        <w:rPr>
          <w:spacing w:val="-2"/>
        </w:rPr>
        <w:t>учетом</w:t>
      </w:r>
    </w:p>
    <w:p w:rsidR="009A3602" w:rsidRDefault="009A3602">
      <w:pPr>
        <w:jc w:val="right"/>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назначения</w:t>
      </w:r>
      <w:r>
        <w:rPr>
          <w:spacing w:val="-1"/>
        </w:rPr>
        <w:t xml:space="preserve"> </w:t>
      </w:r>
      <w:r>
        <w:t>информации</w:t>
      </w:r>
      <w:r>
        <w:rPr>
          <w:spacing w:val="-5"/>
        </w:rPr>
        <w:t xml:space="preserve"> </w:t>
      </w:r>
      <w:r>
        <w:t>и ее</w:t>
      </w:r>
      <w:r>
        <w:rPr>
          <w:spacing w:val="-6"/>
        </w:rPr>
        <w:t xml:space="preserve"> </w:t>
      </w:r>
      <w:r>
        <w:t>целевой</w:t>
      </w:r>
      <w:r>
        <w:rPr>
          <w:spacing w:val="-4"/>
        </w:rPr>
        <w:t xml:space="preserve"> </w:t>
      </w:r>
      <w:r>
        <w:rPr>
          <w:spacing w:val="-2"/>
        </w:rPr>
        <w:t>аудитории.</w:t>
      </w:r>
    </w:p>
    <w:p w:rsidR="009A3602" w:rsidRDefault="008B1FBB">
      <w:pPr>
        <w:pStyle w:val="a4"/>
        <w:spacing w:before="2"/>
        <w:ind w:right="1136"/>
      </w:pPr>
      <w:r>
        <w:t>Метапредметные результаты сгруппированы по трем направлениям и отражают способность</w:t>
      </w:r>
      <w:r>
        <w:rPr>
          <w:spacing w:val="-3"/>
        </w:rPr>
        <w:t xml:space="preserve"> </w:t>
      </w:r>
      <w:r>
        <w:t>обучающихся</w:t>
      </w:r>
      <w:r>
        <w:rPr>
          <w:spacing w:val="-1"/>
        </w:rPr>
        <w:t xml:space="preserve"> </w:t>
      </w:r>
      <w:r>
        <w:t>использовать на</w:t>
      </w:r>
      <w:r>
        <w:rPr>
          <w:spacing w:val="-5"/>
        </w:rPr>
        <w:t xml:space="preserve"> </w:t>
      </w:r>
      <w:r>
        <w:t>практике универсальные</w:t>
      </w:r>
      <w:r>
        <w:rPr>
          <w:spacing w:val="-1"/>
        </w:rPr>
        <w:t xml:space="preserve"> </w:t>
      </w:r>
      <w:r>
        <w:t>учебные</w:t>
      </w:r>
      <w:r>
        <w:rPr>
          <w:spacing w:val="-1"/>
        </w:rPr>
        <w:t xml:space="preserve"> </w:t>
      </w:r>
      <w:r>
        <w:t>действия, составляющие умение овладевать:</w:t>
      </w:r>
    </w:p>
    <w:p w:rsidR="009A3602" w:rsidRDefault="008B1FBB">
      <w:pPr>
        <w:pStyle w:val="a4"/>
        <w:ind w:left="1670" w:right="1974" w:firstLine="0"/>
        <w:jc w:val="left"/>
      </w:pPr>
      <w:r>
        <w:t>познавательными универсальными учебными действиями; коммуникативными</w:t>
      </w:r>
      <w:r>
        <w:rPr>
          <w:spacing w:val="-13"/>
        </w:rPr>
        <w:t xml:space="preserve"> </w:t>
      </w:r>
      <w:r>
        <w:t>универсальными</w:t>
      </w:r>
      <w:r>
        <w:rPr>
          <w:spacing w:val="-13"/>
        </w:rPr>
        <w:t xml:space="preserve"> </w:t>
      </w:r>
      <w:r>
        <w:t>учебными</w:t>
      </w:r>
      <w:r>
        <w:rPr>
          <w:spacing w:val="-13"/>
        </w:rPr>
        <w:t xml:space="preserve"> </w:t>
      </w:r>
      <w:r>
        <w:t>действиями; регулятивными универсальными учебными действиями.</w:t>
      </w:r>
    </w:p>
    <w:p w:rsidR="009A3602" w:rsidRDefault="008B1FBB">
      <w:pPr>
        <w:pStyle w:val="a4"/>
        <w:spacing w:before="1"/>
        <w:ind w:right="1130"/>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9A3602" w:rsidRDefault="008B1FBB">
      <w:pPr>
        <w:pStyle w:val="a4"/>
        <w:ind w:right="1138"/>
      </w:pPr>
      <w:r>
        <w:t xml:space="preserve">Овладение системой коммуникативных универсальных учебных действий обеспечивает сформированность социальных навыков общения, совместной </w:t>
      </w:r>
      <w:r>
        <w:rPr>
          <w:spacing w:val="-2"/>
        </w:rPr>
        <w:t>деятельности.</w:t>
      </w:r>
    </w:p>
    <w:p w:rsidR="009A3602" w:rsidRDefault="008B1FBB">
      <w:pPr>
        <w:pStyle w:val="a4"/>
        <w:spacing w:before="3" w:line="237" w:lineRule="auto"/>
        <w:ind w:right="1134"/>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9A3602" w:rsidRDefault="008B1FBB">
      <w:pPr>
        <w:pStyle w:val="a4"/>
        <w:spacing w:before="3" w:line="275" w:lineRule="exact"/>
        <w:ind w:left="1670" w:firstLine="0"/>
      </w:pPr>
      <w:r>
        <w:t>Предметные</w:t>
      </w:r>
      <w:r>
        <w:rPr>
          <w:spacing w:val="-7"/>
        </w:rPr>
        <w:t xml:space="preserve"> </w:t>
      </w:r>
      <w:r>
        <w:t>результаты</w:t>
      </w:r>
      <w:r>
        <w:rPr>
          <w:spacing w:val="-4"/>
        </w:rPr>
        <w:t xml:space="preserve"> </w:t>
      </w:r>
      <w:r>
        <w:rPr>
          <w:spacing w:val="-2"/>
        </w:rPr>
        <w:t>включают:</w:t>
      </w:r>
    </w:p>
    <w:p w:rsidR="009A3602" w:rsidRDefault="008B1FBB">
      <w:pPr>
        <w:pStyle w:val="a4"/>
        <w:ind w:right="1133"/>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9A3602" w:rsidRDefault="008B1FBB">
      <w:pPr>
        <w:pStyle w:val="a4"/>
        <w:spacing w:before="2"/>
        <w:ind w:right="1133"/>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A3602" w:rsidRDefault="008B1FBB">
      <w:pPr>
        <w:pStyle w:val="a4"/>
        <w:spacing w:line="274" w:lineRule="exact"/>
        <w:ind w:left="1670" w:firstLine="0"/>
      </w:pPr>
      <w:r>
        <w:t>Требования</w:t>
      </w:r>
      <w:r>
        <w:rPr>
          <w:spacing w:val="-1"/>
        </w:rPr>
        <w:t xml:space="preserve"> </w:t>
      </w:r>
      <w:r>
        <w:t>к</w:t>
      </w:r>
      <w:r>
        <w:rPr>
          <w:spacing w:val="-5"/>
        </w:rPr>
        <w:t xml:space="preserve"> </w:t>
      </w:r>
      <w:r>
        <w:t>предметным</w:t>
      </w:r>
      <w:r>
        <w:rPr>
          <w:spacing w:val="-3"/>
        </w:rPr>
        <w:t xml:space="preserve"> </w:t>
      </w:r>
      <w:r>
        <w:rPr>
          <w:spacing w:val="-2"/>
        </w:rPr>
        <w:t>результатам:</w:t>
      </w:r>
    </w:p>
    <w:p w:rsidR="009A3602" w:rsidRDefault="008B1FBB">
      <w:pPr>
        <w:pStyle w:val="a4"/>
        <w:spacing w:before="5" w:line="237" w:lineRule="auto"/>
        <w:ind w:right="1129"/>
        <w:jc w:val="left"/>
      </w:pPr>
      <w:r>
        <w:t>сформулированы в деятельностной форме с</w:t>
      </w:r>
      <w:r>
        <w:rPr>
          <w:spacing w:val="29"/>
        </w:rPr>
        <w:t xml:space="preserve"> </w:t>
      </w:r>
      <w:r>
        <w:t>усилением</w:t>
      </w:r>
      <w:r>
        <w:rPr>
          <w:spacing w:val="32"/>
        </w:rPr>
        <w:t xml:space="preserve"> </w:t>
      </w:r>
      <w:r>
        <w:t>акцента на применение знаний и конкретные умения;</w:t>
      </w:r>
    </w:p>
    <w:p w:rsidR="009A3602" w:rsidRDefault="008B1FBB">
      <w:pPr>
        <w:pStyle w:val="a4"/>
        <w:spacing w:before="6" w:line="237" w:lineRule="auto"/>
        <w:ind w:right="1129"/>
        <w:jc w:val="left"/>
      </w:pPr>
      <w:r>
        <w:t>определяют</w:t>
      </w:r>
      <w:r>
        <w:rPr>
          <w:spacing w:val="40"/>
        </w:rPr>
        <w:t xml:space="preserve"> </w:t>
      </w:r>
      <w:r>
        <w:t>минимум</w:t>
      </w:r>
      <w:r>
        <w:rPr>
          <w:spacing w:val="40"/>
        </w:rPr>
        <w:t xml:space="preserve"> </w:t>
      </w:r>
      <w:r>
        <w:t>содержания</w:t>
      </w:r>
      <w:r>
        <w:rPr>
          <w:spacing w:val="40"/>
        </w:rPr>
        <w:t xml:space="preserve"> </w:t>
      </w:r>
      <w:r>
        <w:t>гарантированного</w:t>
      </w:r>
      <w:r>
        <w:rPr>
          <w:spacing w:val="40"/>
        </w:rPr>
        <w:t xml:space="preserve"> </w:t>
      </w:r>
      <w:r>
        <w:t>государством</w:t>
      </w:r>
      <w:r>
        <w:rPr>
          <w:spacing w:val="40"/>
        </w:rPr>
        <w:t xml:space="preserve"> </w:t>
      </w:r>
      <w:r>
        <w:t>основного общего образования, построенного в логике изучения каждого учебного предмета;</w:t>
      </w:r>
    </w:p>
    <w:p w:rsidR="009A3602" w:rsidRDefault="008B1FBB">
      <w:pPr>
        <w:pStyle w:val="a4"/>
        <w:spacing w:before="5" w:line="237" w:lineRule="auto"/>
        <w:ind w:right="1129"/>
        <w:jc w:val="left"/>
      </w:pPr>
      <w:r>
        <w:t>определяют</w:t>
      </w:r>
      <w:r>
        <w:rPr>
          <w:spacing w:val="40"/>
        </w:rPr>
        <w:t xml:space="preserve"> </w:t>
      </w:r>
      <w:r>
        <w:t>требования</w:t>
      </w:r>
      <w:r>
        <w:rPr>
          <w:spacing w:val="40"/>
        </w:rPr>
        <w:t xml:space="preserve"> </w:t>
      </w:r>
      <w:r>
        <w:t>к</w:t>
      </w:r>
      <w:r>
        <w:rPr>
          <w:spacing w:val="40"/>
        </w:rPr>
        <w:t xml:space="preserve"> </w:t>
      </w:r>
      <w:r>
        <w:t>результатам</w:t>
      </w:r>
      <w:r>
        <w:rPr>
          <w:spacing w:val="40"/>
        </w:rPr>
        <w:t xml:space="preserve"> </w:t>
      </w:r>
      <w:r>
        <w:t>освоения</w:t>
      </w:r>
      <w:r>
        <w:rPr>
          <w:spacing w:val="40"/>
        </w:rPr>
        <w:t xml:space="preserve"> </w:t>
      </w:r>
      <w:r>
        <w:t>программ</w:t>
      </w:r>
      <w:r>
        <w:rPr>
          <w:spacing w:val="40"/>
        </w:rPr>
        <w:t xml:space="preserve"> </w:t>
      </w:r>
      <w:r>
        <w:t>основного</w:t>
      </w:r>
      <w:r>
        <w:rPr>
          <w:spacing w:val="40"/>
        </w:rPr>
        <w:t xml:space="preserve"> </w:t>
      </w:r>
      <w:r>
        <w:t>общего образования по учебным предметам;</w:t>
      </w:r>
    </w:p>
    <w:p w:rsidR="009A3602" w:rsidRDefault="008B1FBB">
      <w:pPr>
        <w:pStyle w:val="a4"/>
        <w:spacing w:before="6" w:line="237" w:lineRule="auto"/>
        <w:ind w:right="1129"/>
        <w:jc w:val="left"/>
      </w:pPr>
      <w:r>
        <w:t>усиливают</w:t>
      </w:r>
      <w:r>
        <w:rPr>
          <w:spacing w:val="40"/>
        </w:rPr>
        <w:t xml:space="preserve"> </w:t>
      </w:r>
      <w:r>
        <w:t>акценты</w:t>
      </w:r>
      <w:r>
        <w:rPr>
          <w:spacing w:val="40"/>
        </w:rPr>
        <w:t xml:space="preserve"> </w:t>
      </w:r>
      <w:r>
        <w:t>на</w:t>
      </w:r>
      <w:r>
        <w:rPr>
          <w:spacing w:val="40"/>
        </w:rPr>
        <w:t xml:space="preserve"> </w:t>
      </w:r>
      <w:r>
        <w:t>изучение</w:t>
      </w:r>
      <w:r>
        <w:rPr>
          <w:spacing w:val="40"/>
        </w:rPr>
        <w:t xml:space="preserve"> </w:t>
      </w:r>
      <w:r>
        <w:t>явлений</w:t>
      </w:r>
      <w:r>
        <w:rPr>
          <w:spacing w:val="40"/>
        </w:rPr>
        <w:t xml:space="preserve"> </w:t>
      </w:r>
      <w:r>
        <w:t>и</w:t>
      </w:r>
      <w:r>
        <w:rPr>
          <w:spacing w:val="40"/>
        </w:rPr>
        <w:t xml:space="preserve"> </w:t>
      </w:r>
      <w:r>
        <w:t>процессов</w:t>
      </w:r>
      <w:r>
        <w:rPr>
          <w:spacing w:val="40"/>
        </w:rPr>
        <w:t xml:space="preserve"> </w:t>
      </w:r>
      <w:r>
        <w:t>современной</w:t>
      </w:r>
      <w:r>
        <w:rPr>
          <w:spacing w:val="40"/>
        </w:rPr>
        <w:t xml:space="preserve"> </w:t>
      </w:r>
      <w:r>
        <w:t>России</w:t>
      </w:r>
      <w:r>
        <w:rPr>
          <w:spacing w:val="40"/>
        </w:rPr>
        <w:t xml:space="preserve"> </w:t>
      </w:r>
      <w:r>
        <w:t>и мира в целом, современного состояния науки.</w:t>
      </w:r>
    </w:p>
    <w:p w:rsidR="009A3602" w:rsidRDefault="009A3602">
      <w:pPr>
        <w:pStyle w:val="a4"/>
        <w:spacing w:before="6"/>
        <w:ind w:left="0" w:firstLine="0"/>
        <w:jc w:val="left"/>
      </w:pPr>
    </w:p>
    <w:p w:rsidR="009A3602" w:rsidRDefault="00C078CA" w:rsidP="00C078CA">
      <w:pPr>
        <w:pStyle w:val="1"/>
        <w:tabs>
          <w:tab w:val="left" w:pos="1909"/>
          <w:tab w:val="left" w:pos="3810"/>
          <w:tab w:val="left" w:pos="5538"/>
          <w:tab w:val="left" w:pos="8000"/>
        </w:tabs>
        <w:spacing w:line="242" w:lineRule="auto"/>
        <w:ind w:left="959" w:right="1130"/>
        <w:jc w:val="center"/>
      </w:pPr>
      <w:r>
        <w:rPr>
          <w:spacing w:val="-2"/>
        </w:rPr>
        <w:t xml:space="preserve">1.3  </w:t>
      </w:r>
      <w:r w:rsidR="004014AF">
        <w:rPr>
          <w:spacing w:val="-2"/>
        </w:rPr>
        <w:t>Система оценки достижения планируемых результатов освоения</w:t>
      </w:r>
      <w:r w:rsidR="008B1FBB">
        <w:rPr>
          <w:spacing w:val="40"/>
        </w:rPr>
        <w:t xml:space="preserve"> </w:t>
      </w:r>
      <w:r>
        <w:t>ООП ООО</w:t>
      </w:r>
    </w:p>
    <w:p w:rsidR="009A3602" w:rsidRDefault="008B1FBB">
      <w:pPr>
        <w:pStyle w:val="a4"/>
        <w:ind w:right="1121"/>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w:t>
      </w:r>
      <w:r>
        <w:rPr>
          <w:spacing w:val="-1"/>
        </w:rPr>
        <w:t xml:space="preserve"> </w:t>
      </w:r>
      <w:r>
        <w:t>планируемых</w:t>
      </w:r>
      <w:r>
        <w:rPr>
          <w:spacing w:val="-5"/>
        </w:rPr>
        <w:t xml:space="preserve"> </w:t>
      </w:r>
      <w:r>
        <w:t>результатов освоения ООП</w:t>
      </w:r>
      <w:r>
        <w:rPr>
          <w:spacing w:val="-1"/>
        </w:rPr>
        <w:t xml:space="preserve"> </w:t>
      </w:r>
      <w:r>
        <w:t>ООО</w:t>
      </w:r>
      <w:r>
        <w:rPr>
          <w:spacing w:val="-1"/>
        </w:rPr>
        <w:t xml:space="preserve"> </w:t>
      </w:r>
      <w:r>
        <w:t>и обеспечение</w:t>
      </w:r>
      <w:r>
        <w:rPr>
          <w:spacing w:val="-1"/>
        </w:rPr>
        <w:t xml:space="preserve"> </w:t>
      </w:r>
      <w:r>
        <w:t>эффективной обратной связи, позволяющей осуществлять управление образовательным процессом.</w:t>
      </w:r>
    </w:p>
    <w:p w:rsidR="009A3602" w:rsidRDefault="008B1FBB">
      <w:pPr>
        <w:pStyle w:val="a4"/>
        <w:spacing w:line="237" w:lineRule="auto"/>
        <w:ind w:right="1128"/>
      </w:pPr>
      <w:r>
        <w:t>Основными направлениями и целями оценочной деятельности в</w:t>
      </w:r>
      <w:r>
        <w:rPr>
          <w:spacing w:val="40"/>
        </w:rPr>
        <w:t xml:space="preserve"> </w:t>
      </w:r>
      <w:r>
        <w:t>образовательной организации являются:</w:t>
      </w:r>
    </w:p>
    <w:p w:rsidR="009A3602" w:rsidRDefault="008B1FBB">
      <w:pPr>
        <w:pStyle w:val="a4"/>
        <w:ind w:right="1127"/>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w:t>
      </w:r>
      <w:r>
        <w:rPr>
          <w:spacing w:val="-2"/>
        </w:rPr>
        <w:t>процедур;</w:t>
      </w:r>
    </w:p>
    <w:p w:rsidR="009A3602" w:rsidRDefault="008B1FBB">
      <w:pPr>
        <w:pStyle w:val="a4"/>
        <w:spacing w:before="2" w:line="237" w:lineRule="auto"/>
        <w:ind w:right="1131"/>
      </w:pPr>
      <w:r>
        <w:t>оценка результатов деятельности образовательной организации как основа аккредитационных процедур.</w:t>
      </w:r>
    </w:p>
    <w:p w:rsidR="009A3602" w:rsidRDefault="008B1FBB">
      <w:pPr>
        <w:pStyle w:val="a4"/>
        <w:spacing w:before="3"/>
        <w:ind w:right="1128"/>
      </w:pPr>
      <w: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w:t>
      </w:r>
      <w:r>
        <w:rPr>
          <w:spacing w:val="-1"/>
        </w:rPr>
        <w:t xml:space="preserve"> </w:t>
      </w:r>
      <w:r>
        <w:t>оценки включает процедуры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jc w:val="left"/>
      </w:pPr>
      <w:r>
        <w:lastRenderedPageBreak/>
        <w:t>внутренней</w:t>
      </w:r>
      <w:r>
        <w:rPr>
          <w:spacing w:val="-3"/>
        </w:rPr>
        <w:t xml:space="preserve"> </w:t>
      </w:r>
      <w:r>
        <w:t>и</w:t>
      </w:r>
      <w:r>
        <w:rPr>
          <w:spacing w:val="-3"/>
        </w:rPr>
        <w:t xml:space="preserve"> </w:t>
      </w:r>
      <w:r>
        <w:t>внешней</w:t>
      </w:r>
      <w:r>
        <w:rPr>
          <w:spacing w:val="-7"/>
        </w:rPr>
        <w:t xml:space="preserve"> </w:t>
      </w:r>
      <w:r>
        <w:rPr>
          <w:spacing w:val="-2"/>
        </w:rPr>
        <w:t>оценки.</w:t>
      </w:r>
    </w:p>
    <w:p w:rsidR="009A3602" w:rsidRDefault="008B1FBB">
      <w:pPr>
        <w:pStyle w:val="a4"/>
        <w:spacing w:before="2" w:line="275" w:lineRule="exact"/>
        <w:ind w:left="1670" w:firstLine="0"/>
        <w:jc w:val="left"/>
      </w:pPr>
      <w:r>
        <w:t>Внутренняя</w:t>
      </w:r>
      <w:r>
        <w:rPr>
          <w:spacing w:val="-3"/>
        </w:rPr>
        <w:t xml:space="preserve"> </w:t>
      </w:r>
      <w:r>
        <w:t>оценка</w:t>
      </w:r>
      <w:r>
        <w:rPr>
          <w:spacing w:val="-5"/>
        </w:rPr>
        <w:t xml:space="preserve"> </w:t>
      </w:r>
      <w:r>
        <w:rPr>
          <w:spacing w:val="-2"/>
        </w:rPr>
        <w:t>включает:</w:t>
      </w:r>
    </w:p>
    <w:p w:rsidR="009A3602" w:rsidRDefault="008B1FBB">
      <w:pPr>
        <w:pStyle w:val="a4"/>
        <w:spacing w:line="275" w:lineRule="exact"/>
        <w:ind w:left="1670" w:firstLine="0"/>
        <w:jc w:val="left"/>
      </w:pPr>
      <w:r>
        <w:t>стартовую</w:t>
      </w:r>
      <w:r>
        <w:rPr>
          <w:spacing w:val="-5"/>
        </w:rPr>
        <w:t xml:space="preserve"> </w:t>
      </w:r>
      <w:r>
        <w:rPr>
          <w:spacing w:val="-2"/>
        </w:rPr>
        <w:t>диагностику;</w:t>
      </w:r>
    </w:p>
    <w:p w:rsidR="009A3602" w:rsidRDefault="008B1FBB">
      <w:pPr>
        <w:pStyle w:val="a4"/>
        <w:spacing w:before="3"/>
        <w:ind w:left="1670" w:right="5394" w:firstLine="0"/>
        <w:jc w:val="left"/>
      </w:pPr>
      <w:r>
        <w:t>текущую</w:t>
      </w:r>
      <w:r>
        <w:rPr>
          <w:spacing w:val="-13"/>
        </w:rPr>
        <w:t xml:space="preserve"> </w:t>
      </w:r>
      <w:r>
        <w:t>и</w:t>
      </w:r>
      <w:r>
        <w:rPr>
          <w:spacing w:val="-10"/>
        </w:rPr>
        <w:t xml:space="preserve"> </w:t>
      </w:r>
      <w:r>
        <w:t>тематическую</w:t>
      </w:r>
      <w:r>
        <w:rPr>
          <w:spacing w:val="-13"/>
        </w:rPr>
        <w:t xml:space="preserve"> </w:t>
      </w:r>
      <w:r>
        <w:t>оценку; итоговую оценку;</w:t>
      </w:r>
    </w:p>
    <w:p w:rsidR="009A3602" w:rsidRDefault="008B1FBB">
      <w:pPr>
        <w:pStyle w:val="a4"/>
        <w:spacing w:before="3" w:line="237" w:lineRule="auto"/>
        <w:ind w:left="1670" w:right="5394" w:firstLine="0"/>
        <w:jc w:val="left"/>
      </w:pPr>
      <w:r>
        <w:t>промежуточную аттестацию; психолого-педагогическое</w:t>
      </w:r>
      <w:r>
        <w:rPr>
          <w:spacing w:val="-15"/>
        </w:rPr>
        <w:t xml:space="preserve"> </w:t>
      </w:r>
      <w:r>
        <w:t>наблюдение;</w:t>
      </w:r>
    </w:p>
    <w:p w:rsidR="009A3602" w:rsidRDefault="008B1FBB">
      <w:pPr>
        <w:pStyle w:val="a4"/>
        <w:spacing w:before="5" w:line="237" w:lineRule="auto"/>
        <w:ind w:left="1670" w:right="1974" w:firstLine="0"/>
        <w:jc w:val="left"/>
      </w:pPr>
      <w:r>
        <w:t>внутренний</w:t>
      </w:r>
      <w:r>
        <w:rPr>
          <w:spacing w:val="-6"/>
        </w:rPr>
        <w:t xml:space="preserve"> </w:t>
      </w:r>
      <w:r>
        <w:t>мониторинг</w:t>
      </w:r>
      <w:r>
        <w:rPr>
          <w:spacing w:val="-12"/>
        </w:rPr>
        <w:t xml:space="preserve"> </w:t>
      </w:r>
      <w:r>
        <w:t>образовательных</w:t>
      </w:r>
      <w:r>
        <w:rPr>
          <w:spacing w:val="-11"/>
        </w:rPr>
        <w:t xml:space="preserve"> </w:t>
      </w:r>
      <w:r>
        <w:t>достижений</w:t>
      </w:r>
      <w:r>
        <w:rPr>
          <w:spacing w:val="-14"/>
        </w:rPr>
        <w:t xml:space="preserve"> </w:t>
      </w:r>
      <w:r>
        <w:t>обучающихся. Внешняя оценка включает:</w:t>
      </w:r>
    </w:p>
    <w:p w:rsidR="009A3602" w:rsidRDefault="008B1FBB">
      <w:pPr>
        <w:pStyle w:val="a4"/>
        <w:spacing w:before="4"/>
        <w:ind w:left="1670" w:right="3269" w:firstLine="0"/>
        <w:jc w:val="left"/>
      </w:pPr>
      <w:r>
        <w:t>независимую</w:t>
      </w:r>
      <w:r>
        <w:rPr>
          <w:spacing w:val="-5"/>
        </w:rPr>
        <w:t xml:space="preserve"> </w:t>
      </w:r>
      <w:r>
        <w:t>оценку</w:t>
      </w:r>
      <w:r>
        <w:rPr>
          <w:spacing w:val="-12"/>
        </w:rPr>
        <w:t xml:space="preserve"> </w:t>
      </w:r>
      <w:r>
        <w:t>качества</w:t>
      </w:r>
      <w:r>
        <w:rPr>
          <w:spacing w:val="-4"/>
        </w:rPr>
        <w:t xml:space="preserve"> </w:t>
      </w:r>
      <w:r>
        <w:t>подготовки</w:t>
      </w:r>
      <w:r>
        <w:rPr>
          <w:spacing w:val="-7"/>
        </w:rPr>
        <w:t xml:space="preserve"> </w:t>
      </w:r>
      <w:r>
        <w:t>обучающихся</w:t>
      </w:r>
      <w:r>
        <w:rPr>
          <w:vertAlign w:val="superscript"/>
        </w:rPr>
        <w:t>2</w:t>
      </w:r>
      <w:r>
        <w:t>; итоговую аттестацию</w:t>
      </w:r>
      <w:r>
        <w:rPr>
          <w:vertAlign w:val="superscript"/>
        </w:rPr>
        <w:t>3</w:t>
      </w:r>
      <w:r>
        <w:t>.</w:t>
      </w:r>
    </w:p>
    <w:p w:rsidR="009A3602" w:rsidRDefault="008B1FBB">
      <w:pPr>
        <w:pStyle w:val="a4"/>
        <w:ind w:right="1134"/>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A3602" w:rsidRDefault="008B1FBB">
      <w:pPr>
        <w:pStyle w:val="a4"/>
        <w:ind w:right="1123"/>
      </w:pPr>
      <w: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w:t>
      </w:r>
      <w:r>
        <w:rPr>
          <w:spacing w:val="40"/>
        </w:rPr>
        <w:t xml:space="preserve"> </w:t>
      </w:r>
      <w:r>
        <w:t>функциональной грамотности обучающихся. Он обеспечивается содержанием и критериями</w:t>
      </w:r>
      <w:r>
        <w:rPr>
          <w:spacing w:val="-1"/>
        </w:rPr>
        <w:t xml:space="preserve"> </w:t>
      </w:r>
      <w:r>
        <w:t>оценки, в качестве которых выступают планируемые результаты обучения, выраженные в деятельностной форме.</w:t>
      </w:r>
    </w:p>
    <w:p w:rsidR="009A3602" w:rsidRDefault="008B1FBB">
      <w:pPr>
        <w:pStyle w:val="a4"/>
        <w:ind w:right="1127"/>
      </w:pPr>
      <w:r>
        <w:t>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9A3602" w:rsidRDefault="008B1FBB">
      <w:pPr>
        <w:pStyle w:val="a4"/>
        <w:spacing w:before="1"/>
        <w:ind w:right="1137"/>
      </w:pPr>
      <w:r>
        <w:t>Уровневый подход реализуется за счёт фиксации различных уровней</w:t>
      </w:r>
      <w:r>
        <w:rPr>
          <w:spacing w:val="40"/>
        </w:rPr>
        <w:t xml:space="preserve"> </w:t>
      </w:r>
      <w:r>
        <w:t>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9A3602" w:rsidRDefault="008B1FBB">
      <w:pPr>
        <w:pStyle w:val="a4"/>
        <w:spacing w:before="3" w:line="237" w:lineRule="auto"/>
        <w:ind w:left="1670" w:right="1258" w:firstLine="0"/>
      </w:pPr>
      <w:r>
        <w:t>Комплексный</w:t>
      </w:r>
      <w:r>
        <w:rPr>
          <w:spacing w:val="-2"/>
        </w:rPr>
        <w:t xml:space="preserve"> </w:t>
      </w:r>
      <w:r>
        <w:t>подход</w:t>
      </w:r>
      <w:r>
        <w:rPr>
          <w:spacing w:val="-2"/>
        </w:rPr>
        <w:t xml:space="preserve"> </w:t>
      </w:r>
      <w:r>
        <w:t>к</w:t>
      </w:r>
      <w:r>
        <w:rPr>
          <w:spacing w:val="-8"/>
        </w:rPr>
        <w:t xml:space="preserve"> </w:t>
      </w:r>
      <w:r>
        <w:t>оценке</w:t>
      </w:r>
      <w:r>
        <w:rPr>
          <w:spacing w:val="-8"/>
        </w:rPr>
        <w:t xml:space="preserve"> </w:t>
      </w:r>
      <w:r>
        <w:t>образовательных</w:t>
      </w:r>
      <w:r>
        <w:rPr>
          <w:spacing w:val="-7"/>
        </w:rPr>
        <w:t xml:space="preserve"> </w:t>
      </w:r>
      <w:r>
        <w:t>достижений</w:t>
      </w:r>
      <w:r>
        <w:rPr>
          <w:spacing w:val="-7"/>
        </w:rPr>
        <w:t xml:space="preserve"> </w:t>
      </w:r>
      <w:r>
        <w:t>реализуется</w:t>
      </w:r>
      <w:r>
        <w:rPr>
          <w:spacing w:val="-4"/>
        </w:rPr>
        <w:t xml:space="preserve"> </w:t>
      </w:r>
      <w:r>
        <w:t>через: оценку предметных и метапредметных результатов;</w:t>
      </w:r>
    </w:p>
    <w:p w:rsidR="009A3602" w:rsidRDefault="008B1FBB">
      <w:pPr>
        <w:pStyle w:val="a4"/>
        <w:spacing w:before="3"/>
        <w:ind w:right="1134"/>
      </w:pPr>
      <w: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9A3602" w:rsidRDefault="008B1FBB">
      <w:pPr>
        <w:pStyle w:val="a4"/>
        <w:ind w:right="1132"/>
      </w:pPr>
      <w:r>
        <w:t>использование разнообразных методов и форм оценки, взаимно дополняющих друг друга, в том</w:t>
      </w:r>
      <w:r>
        <w:rPr>
          <w:spacing w:val="-3"/>
        </w:rPr>
        <w:t xml:space="preserve"> </w:t>
      </w:r>
      <w:r>
        <w:t>числе</w:t>
      </w:r>
      <w:r>
        <w:rPr>
          <w:spacing w:val="-5"/>
        </w:rPr>
        <w:t xml:space="preserve"> </w:t>
      </w:r>
      <w:r>
        <w:t>оценок</w:t>
      </w:r>
      <w:r>
        <w:rPr>
          <w:spacing w:val="-1"/>
        </w:rPr>
        <w:t xml:space="preserve"> </w:t>
      </w:r>
      <w:r>
        <w:t>проектов, практических, исследовательских, творческих работ, наблюдения;</w:t>
      </w:r>
    </w:p>
    <w:p w:rsidR="009A3602" w:rsidRDefault="008B1FBB">
      <w:pPr>
        <w:pStyle w:val="a4"/>
        <w:spacing w:before="1"/>
        <w:ind w:right="1131"/>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r>
        <w:rPr>
          <w:spacing w:val="-2"/>
        </w:rPr>
        <w:t>взаимооценка);</w:t>
      </w:r>
    </w:p>
    <w:p w:rsidR="009A3602" w:rsidRDefault="008B1FBB">
      <w:pPr>
        <w:pStyle w:val="a4"/>
        <w:ind w:right="1128"/>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9A3602" w:rsidRDefault="008B1FBB">
      <w:pPr>
        <w:pStyle w:val="a4"/>
        <w:spacing w:before="1"/>
        <w:ind w:right="1129"/>
      </w:pPr>
      <w:r>
        <w:t>Оценка личностных результатов обучающихся осуществляется через оценку достижения планируемых</w:t>
      </w:r>
      <w:r>
        <w:rPr>
          <w:spacing w:val="-1"/>
        </w:rPr>
        <w:t xml:space="preserve"> </w:t>
      </w:r>
      <w:r>
        <w:t>результатов освоения основной образовательной программы, которые устанавливаются требованиями ФГОС ООО.</w:t>
      </w:r>
    </w:p>
    <w:p w:rsidR="009A3602" w:rsidRDefault="008B1FBB">
      <w:pPr>
        <w:pStyle w:val="a4"/>
        <w:spacing w:line="274" w:lineRule="exact"/>
        <w:ind w:left="1670" w:firstLine="0"/>
      </w:pPr>
      <w:r>
        <w:t>Формирование</w:t>
      </w:r>
      <w:r>
        <w:rPr>
          <w:spacing w:val="19"/>
        </w:rPr>
        <w:t xml:space="preserve"> </w:t>
      </w:r>
      <w:r>
        <w:t>личностных</w:t>
      </w:r>
      <w:r>
        <w:rPr>
          <w:spacing w:val="16"/>
        </w:rPr>
        <w:t xml:space="preserve"> </w:t>
      </w:r>
      <w:r>
        <w:t>результатов</w:t>
      </w:r>
      <w:r>
        <w:rPr>
          <w:spacing w:val="18"/>
        </w:rPr>
        <w:t xml:space="preserve"> </w:t>
      </w:r>
      <w:r>
        <w:t>обеспечивается</w:t>
      </w:r>
      <w:r>
        <w:rPr>
          <w:spacing w:val="19"/>
        </w:rPr>
        <w:t xml:space="preserve"> </w:t>
      </w:r>
      <w:r>
        <w:t>в</w:t>
      </w:r>
      <w:r>
        <w:rPr>
          <w:spacing w:val="22"/>
        </w:rPr>
        <w:t xml:space="preserve"> </w:t>
      </w:r>
      <w:r>
        <w:t>ходе</w:t>
      </w:r>
      <w:r>
        <w:rPr>
          <w:spacing w:val="20"/>
        </w:rPr>
        <w:t xml:space="preserve"> </w:t>
      </w:r>
      <w:r>
        <w:t>реализации</w:t>
      </w:r>
      <w:r>
        <w:rPr>
          <w:spacing w:val="17"/>
        </w:rPr>
        <w:t xml:space="preserve"> </w:t>
      </w:r>
      <w:r>
        <w:rPr>
          <w:spacing w:val="-4"/>
        </w:rPr>
        <w:t>всех</w:t>
      </w:r>
    </w:p>
    <w:p w:rsidR="009A3602" w:rsidRDefault="009A3602">
      <w:pPr>
        <w:pStyle w:val="a4"/>
        <w:spacing w:before="10"/>
        <w:ind w:left="0" w:firstLine="0"/>
        <w:jc w:val="left"/>
        <w:rPr>
          <w:sz w:val="20"/>
        </w:rPr>
      </w:pPr>
    </w:p>
    <w:p w:rsidR="009A3602" w:rsidRDefault="009A3602">
      <w:pPr>
        <w:rPr>
          <w:sz w:val="20"/>
        </w:rPr>
        <w:sectPr w:rsidR="009A3602">
          <w:pgSz w:w="11910" w:h="16840"/>
          <w:pgMar w:top="1080" w:right="0" w:bottom="280" w:left="740" w:header="752" w:footer="0" w:gutter="0"/>
          <w:cols w:space="720"/>
        </w:sectPr>
      </w:pPr>
    </w:p>
    <w:p w:rsidR="009A3602" w:rsidRDefault="008B1FBB">
      <w:pPr>
        <w:pStyle w:val="a4"/>
        <w:spacing w:before="98"/>
        <w:ind w:right="1125" w:firstLine="0"/>
      </w:pPr>
      <w:r>
        <w:lastRenderedPageBreak/>
        <w:t>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w:t>
      </w:r>
      <w:r>
        <w:rPr>
          <w:spacing w:val="40"/>
        </w:rPr>
        <w:t xml:space="preserve"> </w:t>
      </w:r>
      <w:r>
        <w:t>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9A3602" w:rsidRDefault="008B1FBB">
      <w:pPr>
        <w:pStyle w:val="a4"/>
        <w:spacing w:before="1"/>
        <w:ind w:right="1124"/>
      </w:pPr>
      <w: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9A3602" w:rsidRDefault="008B1FBB">
      <w:pPr>
        <w:pStyle w:val="a4"/>
        <w:ind w:right="1136"/>
      </w:pPr>
      <w: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w:t>
      </w:r>
      <w:r>
        <w:rPr>
          <w:spacing w:val="-2"/>
        </w:rPr>
        <w:t>данных.</w:t>
      </w:r>
    </w:p>
    <w:p w:rsidR="009A3602" w:rsidRDefault="008B1FBB">
      <w:pPr>
        <w:pStyle w:val="a4"/>
        <w:spacing w:before="3"/>
        <w:ind w:right="1130"/>
      </w:pPr>
      <w:r>
        <w:t>При оценке метапредметных результатов оцениваются достижения</w:t>
      </w:r>
      <w:r>
        <w:rPr>
          <w:spacing w:val="40"/>
        </w:rPr>
        <w:t xml:space="preserve"> </w:t>
      </w:r>
      <w:r>
        <w:t>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rsidR="009A3602" w:rsidRDefault="008B1FBB">
      <w:pPr>
        <w:pStyle w:val="a4"/>
        <w:spacing w:line="242" w:lineRule="auto"/>
        <w:ind w:right="1133"/>
      </w:pPr>
      <w:r>
        <w:t>Формирование метапредметных результатов обеспечивается комплексом освоения программ учебных предметов и внеурочной деятельности.</w:t>
      </w:r>
    </w:p>
    <w:p w:rsidR="009A3602" w:rsidRDefault="008B1FBB">
      <w:pPr>
        <w:pStyle w:val="a4"/>
        <w:spacing w:line="242" w:lineRule="auto"/>
        <w:ind w:left="1670" w:right="1134" w:firstLine="0"/>
      </w:pPr>
      <w:r>
        <w:t>Основным объектом оценки метапредметных результатов является овладение: познавательными</w:t>
      </w:r>
      <w:r>
        <w:rPr>
          <w:spacing w:val="72"/>
          <w:w w:val="150"/>
        </w:rPr>
        <w:t xml:space="preserve">  </w:t>
      </w:r>
      <w:r>
        <w:t>универсальными</w:t>
      </w:r>
      <w:r>
        <w:rPr>
          <w:spacing w:val="73"/>
          <w:w w:val="150"/>
        </w:rPr>
        <w:t xml:space="preserve">  </w:t>
      </w:r>
      <w:r>
        <w:t>учебными</w:t>
      </w:r>
      <w:r>
        <w:rPr>
          <w:spacing w:val="72"/>
          <w:w w:val="150"/>
        </w:rPr>
        <w:t xml:space="preserve">  </w:t>
      </w:r>
      <w:r>
        <w:t>действиями</w:t>
      </w:r>
      <w:r>
        <w:rPr>
          <w:spacing w:val="72"/>
          <w:w w:val="150"/>
        </w:rPr>
        <w:t xml:space="preserve">  </w:t>
      </w:r>
      <w:r>
        <w:rPr>
          <w:spacing w:val="-2"/>
        </w:rPr>
        <w:t>(замещение,</w:t>
      </w:r>
    </w:p>
    <w:p w:rsidR="009A3602" w:rsidRDefault="008B1FBB">
      <w:pPr>
        <w:pStyle w:val="a4"/>
        <w:spacing w:line="242" w:lineRule="auto"/>
        <w:ind w:right="1136" w:firstLine="0"/>
      </w:pPr>
      <w:r>
        <w:t>моделирование, кодирование и декодирование информации, логические операции, включая общие приёмы решения задач);</w:t>
      </w:r>
    </w:p>
    <w:p w:rsidR="009A3602" w:rsidRDefault="008B1FBB">
      <w:pPr>
        <w:pStyle w:val="a4"/>
        <w:ind w:right="1126"/>
      </w:pPr>
      <w: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w:t>
      </w:r>
      <w:r>
        <w:rPr>
          <w:spacing w:val="-4"/>
        </w:rPr>
        <w:t xml:space="preserve"> </w:t>
      </w:r>
      <w:r>
        <w:t>задавать</w:t>
      </w:r>
      <w:r>
        <w:rPr>
          <w:spacing w:val="-1"/>
        </w:rPr>
        <w:t xml:space="preserve"> </w:t>
      </w:r>
      <w:r>
        <w:t>вопросы, необходимые</w:t>
      </w:r>
      <w:r>
        <w:rPr>
          <w:spacing w:val="-3"/>
        </w:rPr>
        <w:t xml:space="preserve"> </w:t>
      </w:r>
      <w:r>
        <w:t>для</w:t>
      </w:r>
      <w:r>
        <w:rPr>
          <w:spacing w:val="-2"/>
        </w:rPr>
        <w:t xml:space="preserve"> </w:t>
      </w:r>
      <w:r>
        <w:t>организации</w:t>
      </w:r>
      <w:r>
        <w:rPr>
          <w:spacing w:val="-1"/>
        </w:rPr>
        <w:t xml:space="preserve"> </w:t>
      </w:r>
      <w:r>
        <w:t>собственной</w:t>
      </w:r>
      <w:r>
        <w:rPr>
          <w:spacing w:val="-1"/>
        </w:rPr>
        <w:t xml:space="preserve"> </w:t>
      </w:r>
      <w:r>
        <w:t>деятельности и сотрудничества с партнером);</w:t>
      </w:r>
    </w:p>
    <w:p w:rsidR="009A3602" w:rsidRDefault="008B1FBB">
      <w:pPr>
        <w:pStyle w:val="a4"/>
        <w:ind w:right="1124"/>
      </w:pPr>
      <w:r>
        <w:t>регулятивными универсальными учебными действиями</w:t>
      </w:r>
      <w:r>
        <w:rPr>
          <w:spacing w:val="-2"/>
        </w:rPr>
        <w:t xml:space="preserve"> </w:t>
      </w:r>
      <w:r>
        <w:t xml:space="preserve">(способность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w:t>
      </w:r>
      <w:r>
        <w:rPr>
          <w:spacing w:val="-2"/>
        </w:rPr>
        <w:t>внимания).</w:t>
      </w:r>
    </w:p>
    <w:p w:rsidR="009A3602" w:rsidRDefault="008B1FBB">
      <w:pPr>
        <w:pStyle w:val="a4"/>
        <w:ind w:right="1128"/>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w:t>
      </w:r>
      <w:r>
        <w:rPr>
          <w:spacing w:val="-1"/>
        </w:rPr>
        <w:t xml:space="preserve"> </w:t>
      </w:r>
      <w:r>
        <w:t>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9A3602" w:rsidRDefault="008B1FBB">
      <w:pPr>
        <w:pStyle w:val="a4"/>
        <w:ind w:left="1670" w:firstLine="0"/>
      </w:pPr>
      <w:r>
        <w:t>Формы</w:t>
      </w:r>
      <w:r>
        <w:rPr>
          <w:spacing w:val="-4"/>
        </w:rPr>
        <w:t xml:space="preserve"> </w:t>
      </w:r>
      <w:r>
        <w:rPr>
          <w:spacing w:val="-2"/>
        </w:rPr>
        <w:t>оценки:</w:t>
      </w:r>
    </w:p>
    <w:p w:rsidR="009A3602" w:rsidRDefault="008B1FBB">
      <w:pPr>
        <w:pStyle w:val="a4"/>
        <w:spacing w:line="237" w:lineRule="auto"/>
        <w:ind w:right="1129"/>
        <w:jc w:val="left"/>
      </w:pPr>
      <w:r>
        <w:t>для проверки читательской</w:t>
      </w:r>
      <w:r>
        <w:rPr>
          <w:spacing w:val="-6"/>
        </w:rPr>
        <w:t xml:space="preserve"> </w:t>
      </w:r>
      <w:r>
        <w:t>грамотности ‒</w:t>
      </w:r>
      <w:r>
        <w:rPr>
          <w:spacing w:val="-2"/>
        </w:rPr>
        <w:t xml:space="preserve"> </w:t>
      </w:r>
      <w:r>
        <w:t>письменная работа на</w:t>
      </w:r>
      <w:r>
        <w:rPr>
          <w:spacing w:val="-3"/>
        </w:rPr>
        <w:t xml:space="preserve"> </w:t>
      </w:r>
      <w:r>
        <w:t xml:space="preserve">межпредметной </w:t>
      </w:r>
      <w:r>
        <w:rPr>
          <w:spacing w:val="-2"/>
        </w:rPr>
        <w:t>основе;</w:t>
      </w:r>
    </w:p>
    <w:p w:rsidR="009A3602" w:rsidRDefault="008B1FBB">
      <w:pPr>
        <w:pStyle w:val="a4"/>
        <w:spacing w:line="237" w:lineRule="auto"/>
        <w:jc w:val="left"/>
      </w:pPr>
      <w:r>
        <w:t>для</w:t>
      </w:r>
      <w:r>
        <w:rPr>
          <w:spacing w:val="80"/>
        </w:rPr>
        <w:t xml:space="preserve"> </w:t>
      </w:r>
      <w:r>
        <w:t>проверки</w:t>
      </w:r>
      <w:r>
        <w:rPr>
          <w:spacing w:val="80"/>
        </w:rPr>
        <w:t xml:space="preserve"> </w:t>
      </w:r>
      <w:r>
        <w:t>цифровой</w:t>
      </w:r>
      <w:r>
        <w:rPr>
          <w:spacing w:val="80"/>
        </w:rPr>
        <w:t xml:space="preserve"> </w:t>
      </w:r>
      <w:r>
        <w:t>грамотности</w:t>
      </w:r>
      <w:r>
        <w:rPr>
          <w:spacing w:val="80"/>
        </w:rPr>
        <w:t xml:space="preserve"> </w:t>
      </w:r>
      <w:r>
        <w:t>‒</w:t>
      </w:r>
      <w:r>
        <w:rPr>
          <w:spacing w:val="79"/>
        </w:rPr>
        <w:t xml:space="preserve"> </w:t>
      </w:r>
      <w:r>
        <w:t>практическая</w:t>
      </w:r>
      <w:r>
        <w:rPr>
          <w:spacing w:val="80"/>
        </w:rPr>
        <w:t xml:space="preserve"> </w:t>
      </w:r>
      <w:r>
        <w:t>работа</w:t>
      </w:r>
      <w:r>
        <w:rPr>
          <w:spacing w:val="80"/>
        </w:rPr>
        <w:t xml:space="preserve"> </w:t>
      </w:r>
      <w:r>
        <w:t>в</w:t>
      </w:r>
      <w:r>
        <w:rPr>
          <w:spacing w:val="80"/>
        </w:rPr>
        <w:t xml:space="preserve"> </w:t>
      </w:r>
      <w:r>
        <w:t>сочетании</w:t>
      </w:r>
      <w:r>
        <w:rPr>
          <w:spacing w:val="80"/>
        </w:rPr>
        <w:t xml:space="preserve"> </w:t>
      </w:r>
      <w:r>
        <w:t>с письменной (компьютеризованной) частью;</w:t>
      </w:r>
    </w:p>
    <w:p w:rsidR="009A3602" w:rsidRDefault="008B1FBB">
      <w:pPr>
        <w:pStyle w:val="a4"/>
        <w:tabs>
          <w:tab w:val="left" w:pos="2337"/>
          <w:tab w:val="left" w:pos="3613"/>
          <w:tab w:val="left" w:pos="5886"/>
          <w:tab w:val="left" w:pos="7689"/>
          <w:tab w:val="left" w:pos="9890"/>
        </w:tabs>
        <w:ind w:left="1670" w:firstLine="0"/>
        <w:jc w:val="left"/>
      </w:pPr>
      <w:r>
        <w:rPr>
          <w:spacing w:val="-5"/>
        </w:rPr>
        <w:t>для</w:t>
      </w:r>
      <w:r>
        <w:tab/>
      </w:r>
      <w:r>
        <w:rPr>
          <w:spacing w:val="-2"/>
        </w:rPr>
        <w:t>проверки</w:t>
      </w:r>
      <w:r>
        <w:tab/>
      </w:r>
      <w:r>
        <w:rPr>
          <w:spacing w:val="-2"/>
        </w:rPr>
        <w:t>сформированности</w:t>
      </w:r>
      <w:r>
        <w:tab/>
      </w:r>
      <w:r>
        <w:rPr>
          <w:spacing w:val="-2"/>
        </w:rPr>
        <w:t>регулятивных,</w:t>
      </w:r>
      <w:r>
        <w:tab/>
      </w:r>
      <w:r>
        <w:rPr>
          <w:spacing w:val="-2"/>
        </w:rPr>
        <w:t>коммуникативных</w:t>
      </w:r>
      <w:r>
        <w:tab/>
      </w:r>
      <w:r>
        <w:rPr>
          <w:spacing w:val="-10"/>
        </w:rPr>
        <w:t>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1" w:firstLine="0"/>
      </w:pPr>
      <w:r>
        <w:lastRenderedPageBreak/>
        <w:t xml:space="preserve">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w:t>
      </w:r>
      <w:r>
        <w:rPr>
          <w:spacing w:val="-2"/>
        </w:rPr>
        <w:t>проектов.</w:t>
      </w:r>
    </w:p>
    <w:p w:rsidR="009A3602" w:rsidRDefault="008B1FBB">
      <w:pPr>
        <w:pStyle w:val="a4"/>
        <w:spacing w:before="2"/>
        <w:ind w:right="1136"/>
      </w:pPr>
      <w:r>
        <w:t>Каждый из перечисленных видов диагностики проводится с периодичностью не менее чем один раз в два года.</w:t>
      </w:r>
    </w:p>
    <w:p w:rsidR="009A3602" w:rsidRDefault="008B1FBB">
      <w:pPr>
        <w:pStyle w:val="a4"/>
        <w:spacing w:before="1"/>
        <w:ind w:right="1127"/>
      </w:pPr>
      <w: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9A3602" w:rsidRDefault="008B1FBB">
      <w:pPr>
        <w:pStyle w:val="a4"/>
        <w:spacing w:line="242" w:lineRule="auto"/>
        <w:ind w:left="1670" w:right="3648" w:firstLine="0"/>
      </w:pPr>
      <w:r>
        <w:t>Выбор темы проекта осуществляется обучающимися. Результатом</w:t>
      </w:r>
      <w:r>
        <w:rPr>
          <w:spacing w:val="-5"/>
        </w:rPr>
        <w:t xml:space="preserve"> </w:t>
      </w:r>
      <w:r>
        <w:t>проекта</w:t>
      </w:r>
      <w:r>
        <w:rPr>
          <w:spacing w:val="-1"/>
        </w:rPr>
        <w:t xml:space="preserve"> </w:t>
      </w:r>
      <w:r>
        <w:t>является</w:t>
      </w:r>
      <w:r>
        <w:rPr>
          <w:spacing w:val="-5"/>
        </w:rPr>
        <w:t xml:space="preserve"> </w:t>
      </w:r>
      <w:r>
        <w:t>одна</w:t>
      </w:r>
      <w:r>
        <w:rPr>
          <w:spacing w:val="-5"/>
        </w:rPr>
        <w:t xml:space="preserve"> </w:t>
      </w:r>
      <w:r>
        <w:t>из</w:t>
      </w:r>
      <w:r>
        <w:rPr>
          <w:spacing w:val="-4"/>
        </w:rPr>
        <w:t xml:space="preserve"> </w:t>
      </w:r>
      <w:r>
        <w:t>следующих</w:t>
      </w:r>
      <w:r>
        <w:rPr>
          <w:spacing w:val="-4"/>
        </w:rPr>
        <w:t xml:space="preserve"> </w:t>
      </w:r>
      <w:r>
        <w:rPr>
          <w:spacing w:val="-2"/>
        </w:rPr>
        <w:t>работ:</w:t>
      </w:r>
    </w:p>
    <w:p w:rsidR="009A3602" w:rsidRDefault="008B1FBB">
      <w:pPr>
        <w:pStyle w:val="a4"/>
        <w:spacing w:line="242" w:lineRule="auto"/>
        <w:ind w:right="1130"/>
      </w:pPr>
      <w:r>
        <w:t>письменная работа (эссе, реферат, аналитические материалы, обзорные материалы, отчёты о проведённых исследованиях, стендовый доклад и другие);</w:t>
      </w:r>
    </w:p>
    <w:p w:rsidR="009A3602" w:rsidRDefault="008B1FBB">
      <w:pPr>
        <w:pStyle w:val="a4"/>
        <w:ind w:right="1137"/>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9A3602" w:rsidRDefault="008B1FBB">
      <w:pPr>
        <w:pStyle w:val="a4"/>
        <w:spacing w:line="242" w:lineRule="auto"/>
        <w:ind w:left="1670" w:right="3237" w:firstLine="0"/>
      </w:pPr>
      <w:r>
        <w:t>материальный</w:t>
      </w:r>
      <w:r>
        <w:rPr>
          <w:spacing w:val="-14"/>
        </w:rPr>
        <w:t xml:space="preserve"> </w:t>
      </w:r>
      <w:r>
        <w:t>объект,</w:t>
      </w:r>
      <w:r>
        <w:rPr>
          <w:spacing w:val="-7"/>
        </w:rPr>
        <w:t xml:space="preserve"> </w:t>
      </w:r>
      <w:r>
        <w:t>макет,</w:t>
      </w:r>
      <w:r>
        <w:rPr>
          <w:spacing w:val="-3"/>
        </w:rPr>
        <w:t xml:space="preserve"> </w:t>
      </w:r>
      <w:r>
        <w:t>иное</w:t>
      </w:r>
      <w:r>
        <w:rPr>
          <w:spacing w:val="-6"/>
        </w:rPr>
        <w:t xml:space="preserve"> </w:t>
      </w:r>
      <w:r>
        <w:t>конструкторское</w:t>
      </w:r>
      <w:r>
        <w:rPr>
          <w:spacing w:val="-6"/>
        </w:rPr>
        <w:t xml:space="preserve"> </w:t>
      </w:r>
      <w:r>
        <w:t>изделие; отчётные материалы по социальному проекту.</w:t>
      </w:r>
    </w:p>
    <w:p w:rsidR="009A3602" w:rsidRDefault="008B1FBB">
      <w:pPr>
        <w:pStyle w:val="a4"/>
        <w:spacing w:line="242" w:lineRule="auto"/>
        <w:ind w:right="1132"/>
      </w:pPr>
      <w:r>
        <w:t>Требования к организации проектной деятельности, к содержанию и направленности проекта разрабатываются образовательной организацией.</w:t>
      </w:r>
    </w:p>
    <w:p w:rsidR="009A3602" w:rsidRDefault="008B1FBB">
      <w:pPr>
        <w:pStyle w:val="a4"/>
        <w:spacing w:line="271" w:lineRule="exact"/>
        <w:ind w:left="1670" w:firstLine="0"/>
      </w:pPr>
      <w:r>
        <w:t>Проект</w:t>
      </w:r>
      <w:r>
        <w:rPr>
          <w:spacing w:val="-5"/>
        </w:rPr>
        <w:t xml:space="preserve"> </w:t>
      </w:r>
      <w:r>
        <w:t>оценивается</w:t>
      </w:r>
      <w:r>
        <w:rPr>
          <w:spacing w:val="-2"/>
        </w:rPr>
        <w:t xml:space="preserve"> </w:t>
      </w:r>
      <w:r>
        <w:t>по</w:t>
      </w:r>
      <w:r>
        <w:rPr>
          <w:spacing w:val="-1"/>
        </w:rPr>
        <w:t xml:space="preserve"> </w:t>
      </w:r>
      <w:r>
        <w:t>критериям</w:t>
      </w:r>
      <w:r>
        <w:rPr>
          <w:spacing w:val="-3"/>
        </w:rPr>
        <w:t xml:space="preserve"> </w:t>
      </w:r>
      <w:r>
        <w:rPr>
          <w:spacing w:val="-2"/>
        </w:rPr>
        <w:t>сформированности:</w:t>
      </w:r>
    </w:p>
    <w:p w:rsidR="009A3602" w:rsidRDefault="008B1FBB">
      <w:pPr>
        <w:pStyle w:val="a4"/>
        <w:ind w:right="1126"/>
      </w:pPr>
      <w:r>
        <w:t xml:space="preserve">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w:t>
      </w:r>
      <w:r>
        <w:rPr>
          <w:spacing w:val="-2"/>
        </w:rPr>
        <w:t>других;</w:t>
      </w:r>
    </w:p>
    <w:p w:rsidR="009A3602" w:rsidRDefault="008B1FBB">
      <w:pPr>
        <w:pStyle w:val="a4"/>
        <w:ind w:right="1135"/>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9A3602" w:rsidRDefault="008B1FBB">
      <w:pPr>
        <w:pStyle w:val="a4"/>
        <w:ind w:right="1127"/>
      </w:pPr>
      <w: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A3602" w:rsidRDefault="008B1FBB">
      <w:pPr>
        <w:pStyle w:val="a4"/>
        <w:ind w:right="1136"/>
      </w:pPr>
      <w:r>
        <w:t>коммуникативных универсальных учебных действий: умение ясно изложить и оформить выполненную работу, представить её результаты, аргументированно</w:t>
      </w:r>
      <w:r>
        <w:rPr>
          <w:spacing w:val="40"/>
        </w:rPr>
        <w:t xml:space="preserve"> </w:t>
      </w:r>
      <w:r>
        <w:t>ответить на вопросы.</w:t>
      </w:r>
    </w:p>
    <w:p w:rsidR="009A3602" w:rsidRDefault="008B1FBB">
      <w:pPr>
        <w:pStyle w:val="a4"/>
        <w:ind w:right="1126"/>
      </w:pPr>
      <w:r>
        <w:t>Предметные результаты освоения ООП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w:t>
      </w:r>
      <w:r>
        <w:rPr>
          <w:spacing w:val="40"/>
        </w:rPr>
        <w:t xml:space="preserve"> </w:t>
      </w:r>
      <w:r>
        <w:t>реальных жизненных условиях, а также на успешное обучение.</w:t>
      </w:r>
    </w:p>
    <w:p w:rsidR="009A3602" w:rsidRDefault="008B1FBB">
      <w:pPr>
        <w:pStyle w:val="a4"/>
        <w:spacing w:line="237" w:lineRule="auto"/>
        <w:ind w:right="1138"/>
      </w:pPr>
      <w:r>
        <w:t>При оценке предметных результатов оцениваются достижения обучающихся планируемых результатов по отдельным учебным предметам.</w:t>
      </w:r>
    </w:p>
    <w:p w:rsidR="009A3602" w:rsidRDefault="008B1FBB">
      <w:pPr>
        <w:pStyle w:val="a4"/>
        <w:ind w:right="1128"/>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w:t>
      </w:r>
      <w:r>
        <w:rPr>
          <w:spacing w:val="80"/>
          <w:w w:val="150"/>
        </w:rPr>
        <w:t xml:space="preserve">  </w:t>
      </w:r>
      <w:r>
        <w:t>действий,</w:t>
      </w:r>
      <w:r>
        <w:rPr>
          <w:spacing w:val="80"/>
          <w:w w:val="150"/>
        </w:rPr>
        <w:t xml:space="preserve">  </w:t>
      </w:r>
      <w:r>
        <w:t>а</w:t>
      </w:r>
      <w:r>
        <w:rPr>
          <w:spacing w:val="78"/>
          <w:w w:val="150"/>
        </w:rPr>
        <w:t xml:space="preserve">  </w:t>
      </w:r>
      <w:r>
        <w:t>также</w:t>
      </w:r>
      <w:r>
        <w:rPr>
          <w:spacing w:val="80"/>
          <w:w w:val="150"/>
        </w:rPr>
        <w:t xml:space="preserve">  </w:t>
      </w:r>
      <w:r>
        <w:t>компетентностей,</w:t>
      </w:r>
      <w:r>
        <w:rPr>
          <w:spacing w:val="80"/>
          <w:w w:val="150"/>
        </w:rPr>
        <w:t xml:space="preserve">  </w:t>
      </w:r>
      <w:r>
        <w:t>соответствующих</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jc w:val="left"/>
      </w:pPr>
      <w:r>
        <w:lastRenderedPageBreak/>
        <w:t>направлениям</w:t>
      </w:r>
      <w:r>
        <w:rPr>
          <w:spacing w:val="-9"/>
        </w:rPr>
        <w:t xml:space="preserve"> </w:t>
      </w:r>
      <w:r>
        <w:t>функциональной</w:t>
      </w:r>
      <w:r>
        <w:rPr>
          <w:spacing w:val="-9"/>
        </w:rPr>
        <w:t xml:space="preserve"> </w:t>
      </w:r>
      <w:r>
        <w:rPr>
          <w:spacing w:val="-2"/>
        </w:rPr>
        <w:t>грамотности.</w:t>
      </w:r>
    </w:p>
    <w:p w:rsidR="009A3602" w:rsidRDefault="008B1FBB">
      <w:pPr>
        <w:pStyle w:val="a4"/>
        <w:spacing w:before="5" w:line="237" w:lineRule="auto"/>
        <w:ind w:right="1129"/>
        <w:jc w:val="left"/>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9A3602" w:rsidRDefault="008B1FBB">
      <w:pPr>
        <w:pStyle w:val="a4"/>
        <w:tabs>
          <w:tab w:val="left" w:pos="4144"/>
          <w:tab w:val="left" w:pos="9905"/>
        </w:tabs>
        <w:spacing w:before="3"/>
        <w:ind w:right="1143"/>
        <w:jc w:val="left"/>
      </w:pPr>
      <w:r>
        <w:t>Особенности</w:t>
      </w:r>
      <w:r>
        <w:rPr>
          <w:spacing w:val="80"/>
        </w:rPr>
        <w:t xml:space="preserve"> </w:t>
      </w:r>
      <w:r>
        <w:t>оценки</w:t>
      </w:r>
      <w:r>
        <w:tab/>
        <w:t>по</w:t>
      </w:r>
      <w:r>
        <w:rPr>
          <w:spacing w:val="80"/>
        </w:rPr>
        <w:t xml:space="preserve"> </w:t>
      </w:r>
      <w:r>
        <w:t>отдельному</w:t>
      </w:r>
      <w:r>
        <w:rPr>
          <w:spacing w:val="80"/>
        </w:rPr>
        <w:t xml:space="preserve"> </w:t>
      </w:r>
      <w:r>
        <w:t>учебному</w:t>
      </w:r>
      <w:r>
        <w:rPr>
          <w:spacing w:val="80"/>
        </w:rPr>
        <w:t xml:space="preserve"> </w:t>
      </w:r>
      <w:r>
        <w:t>предмету</w:t>
      </w:r>
      <w:r>
        <w:rPr>
          <w:spacing w:val="80"/>
        </w:rPr>
        <w:t xml:space="preserve"> </w:t>
      </w:r>
      <w:r>
        <w:t>фиксируются</w:t>
      </w:r>
      <w:r>
        <w:tab/>
      </w:r>
      <w:r>
        <w:rPr>
          <w:spacing w:val="-10"/>
        </w:rPr>
        <w:t xml:space="preserve">в </w:t>
      </w:r>
      <w:r>
        <w:t>приложении к ООП ООО.</w:t>
      </w:r>
    </w:p>
    <w:p w:rsidR="009A3602" w:rsidRDefault="008B1FBB">
      <w:pPr>
        <w:pStyle w:val="a4"/>
        <w:spacing w:before="3" w:line="237" w:lineRule="auto"/>
        <w:ind w:right="1127"/>
      </w:pPr>
      <w:r>
        <w:t xml:space="preserve">Описание оценки предметных результатов по отдельному учебному предмету </w:t>
      </w:r>
      <w:r>
        <w:rPr>
          <w:spacing w:val="-2"/>
        </w:rPr>
        <w:t>включает:</w:t>
      </w:r>
    </w:p>
    <w:p w:rsidR="009A3602" w:rsidRDefault="008B1FBB">
      <w:pPr>
        <w:pStyle w:val="a4"/>
        <w:spacing w:before="5" w:line="237" w:lineRule="auto"/>
        <w:ind w:right="1134"/>
      </w:pPr>
      <w:r>
        <w:t>список</w:t>
      </w:r>
      <w:r>
        <w:rPr>
          <w:spacing w:val="-5"/>
        </w:rPr>
        <w:t xml:space="preserve"> </w:t>
      </w:r>
      <w:r>
        <w:t>итоговых</w:t>
      </w:r>
      <w:r>
        <w:rPr>
          <w:spacing w:val="-7"/>
        </w:rPr>
        <w:t xml:space="preserve"> </w:t>
      </w:r>
      <w:r>
        <w:t>планируемых</w:t>
      </w:r>
      <w:r>
        <w:rPr>
          <w:spacing w:val="-7"/>
        </w:rPr>
        <w:t xml:space="preserve"> </w:t>
      </w:r>
      <w:r>
        <w:t>результатов</w:t>
      </w:r>
      <w:r>
        <w:rPr>
          <w:spacing w:val="-2"/>
        </w:rPr>
        <w:t xml:space="preserve"> </w:t>
      </w:r>
      <w:r>
        <w:t>с</w:t>
      </w:r>
      <w:r>
        <w:rPr>
          <w:spacing w:val="-4"/>
        </w:rPr>
        <w:t xml:space="preserve"> </w:t>
      </w:r>
      <w:r>
        <w:t>указанием</w:t>
      </w:r>
      <w:r>
        <w:rPr>
          <w:spacing w:val="-2"/>
        </w:rPr>
        <w:t xml:space="preserve"> </w:t>
      </w:r>
      <w:r>
        <w:t>этапов</w:t>
      </w:r>
      <w:r>
        <w:rPr>
          <w:spacing w:val="-2"/>
        </w:rPr>
        <w:t xml:space="preserve"> </w:t>
      </w:r>
      <w:r>
        <w:t>их</w:t>
      </w:r>
      <w:r>
        <w:rPr>
          <w:spacing w:val="-7"/>
        </w:rPr>
        <w:t xml:space="preserve"> </w:t>
      </w:r>
      <w:r>
        <w:t>формирования и способов оценки (например, текущая (тематическая), устно (письменно), практика);</w:t>
      </w:r>
    </w:p>
    <w:p w:rsidR="009A3602" w:rsidRDefault="008B1FBB">
      <w:pPr>
        <w:pStyle w:val="a4"/>
        <w:spacing w:before="4"/>
        <w:ind w:right="1130"/>
      </w:pPr>
      <w: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rsidR="009A3602" w:rsidRDefault="008B1FBB">
      <w:pPr>
        <w:pStyle w:val="a4"/>
        <w:spacing w:line="274" w:lineRule="exact"/>
        <w:ind w:left="1670" w:firstLine="0"/>
      </w:pPr>
      <w:r>
        <w:t>график</w:t>
      </w:r>
      <w:r>
        <w:rPr>
          <w:spacing w:val="-3"/>
        </w:rPr>
        <w:t xml:space="preserve"> </w:t>
      </w:r>
      <w:r>
        <w:t>контрольных</w:t>
      </w:r>
      <w:r>
        <w:rPr>
          <w:spacing w:val="-5"/>
        </w:rPr>
        <w:t xml:space="preserve"> </w:t>
      </w:r>
      <w:r>
        <w:rPr>
          <w:spacing w:val="-2"/>
        </w:rPr>
        <w:t>мероприятий.</w:t>
      </w:r>
    </w:p>
    <w:p w:rsidR="009A3602" w:rsidRDefault="008B1FBB">
      <w:pPr>
        <w:pStyle w:val="a4"/>
        <w:spacing w:before="2"/>
        <w:ind w:right="1129"/>
      </w:pPr>
      <w: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w:t>
      </w:r>
      <w:r>
        <w:rPr>
          <w:spacing w:val="-2"/>
        </w:rPr>
        <w:t>образования.</w:t>
      </w:r>
    </w:p>
    <w:p w:rsidR="009A3602" w:rsidRDefault="008B1FBB">
      <w:pPr>
        <w:pStyle w:val="a4"/>
        <w:ind w:right="1127"/>
      </w:pPr>
      <w: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rsidR="009A3602" w:rsidRDefault="008B1FBB">
      <w:pPr>
        <w:pStyle w:val="a4"/>
        <w:spacing w:before="1"/>
        <w:ind w:right="1128"/>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9A3602" w:rsidRDefault="008B1FBB">
      <w:pPr>
        <w:pStyle w:val="a4"/>
        <w:ind w:right="1133"/>
      </w:pPr>
      <w: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9A3602" w:rsidRDefault="008B1FBB">
      <w:pPr>
        <w:pStyle w:val="a4"/>
        <w:spacing w:before="3" w:line="237" w:lineRule="auto"/>
        <w:ind w:right="1130"/>
      </w:pPr>
      <w:r>
        <w:t>При текущей оценке</w:t>
      </w:r>
      <w:r>
        <w:rPr>
          <w:spacing w:val="-3"/>
        </w:rPr>
        <w:t xml:space="preserve"> </w:t>
      </w:r>
      <w:r>
        <w:t>оценивается индивидуальное</w:t>
      </w:r>
      <w:r>
        <w:rPr>
          <w:spacing w:val="-3"/>
        </w:rPr>
        <w:t xml:space="preserve"> </w:t>
      </w:r>
      <w:r>
        <w:t>продвижение</w:t>
      </w:r>
      <w:r>
        <w:rPr>
          <w:spacing w:val="-3"/>
        </w:rPr>
        <w:t xml:space="preserve"> </w:t>
      </w:r>
      <w:r>
        <w:t>обучающегося</w:t>
      </w:r>
      <w:r>
        <w:rPr>
          <w:spacing w:val="-3"/>
        </w:rPr>
        <w:t xml:space="preserve"> </w:t>
      </w:r>
      <w:r>
        <w:t>в освоении программы учебного предмета.</w:t>
      </w:r>
    </w:p>
    <w:p w:rsidR="009A3602" w:rsidRDefault="008B1FBB">
      <w:pPr>
        <w:pStyle w:val="a4"/>
        <w:spacing w:before="3"/>
        <w:ind w:right="1132"/>
      </w:pPr>
      <w:r>
        <w:t>Текущая оценка может быть формирующей (поддерживающей и направляющей усилия обучающегося,</w:t>
      </w:r>
      <w:r>
        <w:rPr>
          <w:spacing w:val="-6"/>
        </w:rPr>
        <w:t xml:space="preserve"> </w:t>
      </w:r>
      <w:r>
        <w:t>включающей его в</w:t>
      </w:r>
      <w:r>
        <w:rPr>
          <w:spacing w:val="-2"/>
        </w:rPr>
        <w:t xml:space="preserve"> </w:t>
      </w:r>
      <w:r>
        <w:t>самостоятельную</w:t>
      </w:r>
      <w:r>
        <w:rPr>
          <w:spacing w:val="-1"/>
        </w:rPr>
        <w:t xml:space="preserve"> </w:t>
      </w:r>
      <w:r>
        <w:t>оценочную</w:t>
      </w:r>
      <w:r>
        <w:rPr>
          <w:spacing w:val="-1"/>
        </w:rPr>
        <w:t xml:space="preserve"> </w:t>
      </w:r>
      <w:r>
        <w:t>деятельность)</w:t>
      </w:r>
      <w:r>
        <w:rPr>
          <w:spacing w:val="-3"/>
        </w:rPr>
        <w:t xml:space="preserve"> </w:t>
      </w:r>
      <w:r>
        <w:t>и диагностической, способствующей выявлению и осознанию педагогическим работником и обучающимся существующих проблем в обучении.</w:t>
      </w:r>
    </w:p>
    <w:p w:rsidR="009A3602" w:rsidRDefault="008B1FBB">
      <w:pPr>
        <w:pStyle w:val="a4"/>
        <w:spacing w:before="1"/>
        <w:ind w:right="1124"/>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w:t>
      </w:r>
      <w:r>
        <w:rPr>
          <w:spacing w:val="-2"/>
        </w:rPr>
        <w:t>предмету.</w:t>
      </w:r>
    </w:p>
    <w:p w:rsidR="009A3602" w:rsidRDefault="008B1FBB">
      <w:pPr>
        <w:pStyle w:val="a4"/>
        <w:ind w:right="1125"/>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9A3602" w:rsidRDefault="008B1FBB">
      <w:pPr>
        <w:pStyle w:val="a4"/>
        <w:spacing w:line="242" w:lineRule="auto"/>
        <w:ind w:right="1137"/>
      </w:pPr>
      <w:r>
        <w:t xml:space="preserve">Результаты текущей оценки являются основой для индивидуализации учебного </w:t>
      </w:r>
      <w:r>
        <w:rPr>
          <w:spacing w:val="-2"/>
        </w:rPr>
        <w:t>процесса.</w:t>
      </w:r>
    </w:p>
    <w:p w:rsidR="009A3602" w:rsidRDefault="008B1FBB">
      <w:pPr>
        <w:pStyle w:val="a4"/>
        <w:spacing w:line="242" w:lineRule="auto"/>
        <w:ind w:right="1136"/>
      </w:pPr>
      <w:r>
        <w:t>При тематической оценке оценивается уровень достижения тематических планируемых результатов по учебному предмету.</w:t>
      </w:r>
    </w:p>
    <w:p w:rsidR="009A3602" w:rsidRDefault="008B1FBB">
      <w:pPr>
        <w:pStyle w:val="a4"/>
        <w:spacing w:line="242" w:lineRule="auto"/>
        <w:ind w:left="1670" w:right="3269" w:firstLine="0"/>
        <w:jc w:val="left"/>
      </w:pPr>
      <w:r>
        <w:t>Внутренний</w:t>
      </w:r>
      <w:r>
        <w:rPr>
          <w:spacing w:val="-9"/>
        </w:rPr>
        <w:t xml:space="preserve"> </w:t>
      </w:r>
      <w:r>
        <w:t>мониторинг</w:t>
      </w:r>
      <w:r>
        <w:rPr>
          <w:spacing w:val="-12"/>
        </w:rPr>
        <w:t xml:space="preserve"> </w:t>
      </w:r>
      <w:r>
        <w:t>включает</w:t>
      </w:r>
      <w:r>
        <w:rPr>
          <w:spacing w:val="-10"/>
        </w:rPr>
        <w:t xml:space="preserve"> </w:t>
      </w:r>
      <w:r>
        <w:t>следующие</w:t>
      </w:r>
      <w:r>
        <w:rPr>
          <w:spacing w:val="-11"/>
        </w:rPr>
        <w:t xml:space="preserve"> </w:t>
      </w:r>
      <w:r>
        <w:t>процедуры: стартовая диагностика;</w:t>
      </w:r>
    </w:p>
    <w:p w:rsidR="009A3602" w:rsidRDefault="008B1FBB">
      <w:pPr>
        <w:pStyle w:val="a4"/>
        <w:spacing w:line="242" w:lineRule="auto"/>
        <w:ind w:left="1670" w:right="1974" w:firstLine="0"/>
        <w:jc w:val="left"/>
      </w:pPr>
      <w:r>
        <w:t>оценка</w:t>
      </w:r>
      <w:r>
        <w:rPr>
          <w:spacing w:val="-4"/>
        </w:rPr>
        <w:t xml:space="preserve"> </w:t>
      </w:r>
      <w:r>
        <w:t>уровня</w:t>
      </w:r>
      <w:r>
        <w:rPr>
          <w:spacing w:val="-4"/>
        </w:rPr>
        <w:t xml:space="preserve"> </w:t>
      </w:r>
      <w:r>
        <w:t>достижения</w:t>
      </w:r>
      <w:r>
        <w:rPr>
          <w:spacing w:val="-8"/>
        </w:rPr>
        <w:t xml:space="preserve"> </w:t>
      </w:r>
      <w:r>
        <w:t>предметных</w:t>
      </w:r>
      <w:r>
        <w:rPr>
          <w:spacing w:val="-8"/>
        </w:rPr>
        <w:t xml:space="preserve"> </w:t>
      </w:r>
      <w:r>
        <w:t>и</w:t>
      </w:r>
      <w:r>
        <w:rPr>
          <w:spacing w:val="-7"/>
        </w:rPr>
        <w:t xml:space="preserve"> </w:t>
      </w:r>
      <w:r>
        <w:t>метапредметных</w:t>
      </w:r>
      <w:r>
        <w:rPr>
          <w:spacing w:val="-8"/>
        </w:rPr>
        <w:t xml:space="preserve"> </w:t>
      </w:r>
      <w:r>
        <w:t>результатов; оценка уровня функциональной грамотности;</w:t>
      </w:r>
    </w:p>
    <w:p w:rsidR="009A3602" w:rsidRDefault="008B1FBB">
      <w:pPr>
        <w:pStyle w:val="a4"/>
        <w:ind w:right="1134"/>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6"/>
      </w:pPr>
      <w:r>
        <w:lastRenderedPageBreak/>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w:t>
      </w:r>
      <w:r>
        <w:rPr>
          <w:spacing w:val="-4"/>
        </w:rPr>
        <w:t xml:space="preserve"> </w:t>
      </w:r>
      <w:r>
        <w:t>являются</w:t>
      </w:r>
      <w:r>
        <w:rPr>
          <w:spacing w:val="-4"/>
        </w:rPr>
        <w:t xml:space="preserve"> </w:t>
      </w:r>
      <w:r>
        <w:t>основанием</w:t>
      </w:r>
      <w:r>
        <w:rPr>
          <w:spacing w:val="-3"/>
        </w:rPr>
        <w:t xml:space="preserve"> </w:t>
      </w:r>
      <w:r>
        <w:t>подготовки</w:t>
      </w:r>
      <w:r>
        <w:rPr>
          <w:spacing w:val="-3"/>
        </w:rPr>
        <w:t xml:space="preserve"> </w:t>
      </w:r>
      <w:r>
        <w:t>рекомендаций</w:t>
      </w:r>
      <w:r>
        <w:rPr>
          <w:spacing w:val="-3"/>
        </w:rPr>
        <w:t xml:space="preserve"> </w:t>
      </w:r>
      <w:r>
        <w:t>для</w:t>
      </w:r>
      <w:r>
        <w:rPr>
          <w:spacing w:val="-4"/>
        </w:rPr>
        <w:t xml:space="preserve"> </w:t>
      </w:r>
      <w:r>
        <w:t>текущей коррекции учебного процесса и его индивидуализации и (или) для повышения квалификации педагогического работника.</w:t>
      </w:r>
    </w:p>
    <w:p w:rsidR="009A3602" w:rsidRDefault="009A3602">
      <w:pPr>
        <w:pStyle w:val="a4"/>
        <w:spacing w:before="5"/>
        <w:ind w:left="0" w:firstLine="0"/>
        <w:jc w:val="left"/>
      </w:pPr>
    </w:p>
    <w:p w:rsidR="009A3602" w:rsidRDefault="004014AF" w:rsidP="004014AF">
      <w:pPr>
        <w:pStyle w:val="2"/>
        <w:tabs>
          <w:tab w:val="left" w:pos="4313"/>
        </w:tabs>
        <w:spacing w:before="1"/>
        <w:jc w:val="left"/>
      </w:pPr>
      <w:r>
        <w:rPr>
          <w:lang w:val="en-US"/>
        </w:rPr>
        <w:t>II</w:t>
      </w:r>
      <w:r w:rsidRPr="004014AF">
        <w:t xml:space="preserve">. </w:t>
      </w:r>
      <w:r w:rsidR="00C078CA">
        <w:t xml:space="preserve">  </w:t>
      </w:r>
      <w:r w:rsidR="00690AFF">
        <w:rPr>
          <w:lang w:val="en-US"/>
        </w:rPr>
        <w:t>C</w:t>
      </w:r>
      <w:r w:rsidR="00690AFF">
        <w:t xml:space="preserve">ОДЕРЖАТЕЛЬНЫЙ </w:t>
      </w:r>
      <w:r w:rsidR="00C078CA">
        <w:t>РАЗДЕЛ</w:t>
      </w:r>
    </w:p>
    <w:p w:rsidR="009A3602" w:rsidRPr="00690AFF" w:rsidRDefault="00690AFF" w:rsidP="00690AFF">
      <w:pPr>
        <w:tabs>
          <w:tab w:val="left" w:pos="2192"/>
        </w:tabs>
        <w:spacing w:before="276" w:line="242" w:lineRule="auto"/>
        <w:ind w:right="1140"/>
        <w:rPr>
          <w:b/>
          <w:sz w:val="24"/>
        </w:rPr>
      </w:pPr>
      <w:bookmarkStart w:id="1" w:name="2.1._Федеральная_рабочая_программа_по_уч"/>
      <w:bookmarkEnd w:id="1"/>
      <w:r>
        <w:rPr>
          <w:b/>
          <w:sz w:val="24"/>
        </w:rPr>
        <w:t xml:space="preserve">               </w:t>
      </w:r>
      <w:r w:rsidRPr="00690AFF">
        <w:rPr>
          <w:b/>
          <w:sz w:val="24"/>
        </w:rPr>
        <w:t xml:space="preserve">2.1 </w:t>
      </w:r>
      <w:r w:rsidR="008B1FBB" w:rsidRPr="00690AFF">
        <w:rPr>
          <w:b/>
          <w:sz w:val="24"/>
        </w:rPr>
        <w:t xml:space="preserve">Федеральная рабочая программа по учебному предмету «Русский </w:t>
      </w:r>
      <w:r w:rsidR="00C078CA" w:rsidRPr="00690AFF">
        <w:rPr>
          <w:b/>
          <w:spacing w:val="-2"/>
          <w:sz w:val="24"/>
        </w:rPr>
        <w:t>язык»</w:t>
      </w:r>
    </w:p>
    <w:p w:rsidR="009A3602" w:rsidRDefault="008B1FBB">
      <w:pPr>
        <w:pStyle w:val="a4"/>
        <w:ind w:right="1131"/>
      </w:pPr>
      <w:r>
        <w:t>Федеральная рабочая программа по учебному предмету «Русский язык» (предметная</w:t>
      </w:r>
      <w:r>
        <w:rPr>
          <w:spacing w:val="80"/>
          <w:w w:val="150"/>
        </w:rPr>
        <w:t xml:space="preserve">  </w:t>
      </w:r>
      <w:r>
        <w:t>область</w:t>
      </w:r>
      <w:r>
        <w:rPr>
          <w:spacing w:val="80"/>
          <w:w w:val="150"/>
        </w:rPr>
        <w:t xml:space="preserve">  </w:t>
      </w:r>
      <w:r>
        <w:t>«Русский</w:t>
      </w:r>
      <w:r>
        <w:rPr>
          <w:spacing w:val="80"/>
          <w:w w:val="150"/>
        </w:rPr>
        <w:t xml:space="preserve">  </w:t>
      </w:r>
      <w:r>
        <w:t>язык</w:t>
      </w:r>
      <w:r>
        <w:rPr>
          <w:spacing w:val="80"/>
          <w:w w:val="150"/>
        </w:rPr>
        <w:t xml:space="preserve">  </w:t>
      </w:r>
      <w:r>
        <w:t>и</w:t>
      </w:r>
      <w:r>
        <w:rPr>
          <w:spacing w:val="80"/>
          <w:w w:val="150"/>
        </w:rPr>
        <w:t xml:space="preserve">  </w:t>
      </w:r>
      <w:r>
        <w:t>литература»)</w:t>
      </w:r>
      <w:r>
        <w:rPr>
          <w:spacing w:val="80"/>
          <w:w w:val="150"/>
        </w:rPr>
        <w:t xml:space="preserve">  </w:t>
      </w:r>
      <w: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9A3602" w:rsidRDefault="008B1FBB">
      <w:pPr>
        <w:pStyle w:val="a4"/>
        <w:ind w:right="1131"/>
      </w:pPr>
      <w:r>
        <w:t>Пояснительная записка отражает общие цели и задачи изучения русского языка, место</w:t>
      </w:r>
      <w:r>
        <w:rPr>
          <w:spacing w:val="40"/>
        </w:rPr>
        <w:t xml:space="preserve">  </w:t>
      </w:r>
      <w:r>
        <w:t>в</w:t>
      </w:r>
      <w:r>
        <w:rPr>
          <w:spacing w:val="40"/>
        </w:rPr>
        <w:t xml:space="preserve">  </w:t>
      </w:r>
      <w:r>
        <w:t>структуре</w:t>
      </w:r>
      <w:r>
        <w:rPr>
          <w:spacing w:val="40"/>
        </w:rPr>
        <w:t xml:space="preserve">  </w:t>
      </w:r>
      <w:r>
        <w:t>учебного</w:t>
      </w:r>
      <w:r>
        <w:rPr>
          <w:spacing w:val="40"/>
        </w:rPr>
        <w:t xml:space="preserve">  </w:t>
      </w:r>
      <w:r>
        <w:t>плана,</w:t>
      </w:r>
      <w:r>
        <w:rPr>
          <w:spacing w:val="40"/>
        </w:rPr>
        <w:t xml:space="preserve">  </w:t>
      </w:r>
      <w:r>
        <w:t>а</w:t>
      </w:r>
      <w:r>
        <w:rPr>
          <w:spacing w:val="40"/>
        </w:rPr>
        <w:t xml:space="preserve">  </w:t>
      </w:r>
      <w:r>
        <w:t>также</w:t>
      </w:r>
      <w:r>
        <w:rPr>
          <w:spacing w:val="40"/>
        </w:rPr>
        <w:t xml:space="preserve">  </w:t>
      </w:r>
      <w:r>
        <w:t>подходы</w:t>
      </w:r>
      <w:r>
        <w:rPr>
          <w:spacing w:val="40"/>
        </w:rPr>
        <w:t xml:space="preserve">  </w:t>
      </w:r>
      <w:r>
        <w:t>к</w:t>
      </w:r>
      <w:r>
        <w:rPr>
          <w:spacing w:val="38"/>
        </w:rPr>
        <w:t xml:space="preserve">  </w:t>
      </w:r>
      <w:r>
        <w:t>отбору</w:t>
      </w:r>
      <w:r>
        <w:rPr>
          <w:spacing w:val="37"/>
        </w:rPr>
        <w:t xml:space="preserve">  </w:t>
      </w:r>
      <w:r>
        <w:t>содержания, к определению планируемых результатов.</w:t>
      </w:r>
    </w:p>
    <w:p w:rsidR="009A3602" w:rsidRDefault="008B1FBB">
      <w:pPr>
        <w:pStyle w:val="a4"/>
        <w:ind w:right="1135"/>
      </w:pPr>
      <w:r>
        <w:t>Содержание обучения раскрывает содержательные линии, которые</w:t>
      </w:r>
      <w:r>
        <w:rPr>
          <w:spacing w:val="40"/>
        </w:rPr>
        <w:t xml:space="preserve"> </w:t>
      </w:r>
      <w:r>
        <w:t>предлагаются</w:t>
      </w:r>
      <w:r>
        <w:rPr>
          <w:spacing w:val="-4"/>
        </w:rPr>
        <w:t xml:space="preserve"> </w:t>
      </w:r>
      <w:r>
        <w:t>для</w:t>
      </w:r>
      <w:r>
        <w:rPr>
          <w:spacing w:val="-3"/>
        </w:rPr>
        <w:t xml:space="preserve"> </w:t>
      </w:r>
      <w:r>
        <w:t>обязательного изучения</w:t>
      </w:r>
      <w:r>
        <w:rPr>
          <w:spacing w:val="-3"/>
        </w:rPr>
        <w:t xml:space="preserve"> </w:t>
      </w:r>
      <w:r>
        <w:t>в</w:t>
      </w:r>
      <w:r>
        <w:rPr>
          <w:spacing w:val="-2"/>
        </w:rPr>
        <w:t xml:space="preserve"> </w:t>
      </w:r>
      <w:r>
        <w:t>каждом</w:t>
      </w:r>
      <w:r>
        <w:rPr>
          <w:spacing w:val="-6"/>
        </w:rPr>
        <w:t xml:space="preserve"> </w:t>
      </w:r>
      <w:r>
        <w:t>классе</w:t>
      </w:r>
      <w:r>
        <w:rPr>
          <w:spacing w:val="-4"/>
        </w:rPr>
        <w:t xml:space="preserve"> </w:t>
      </w:r>
      <w:r>
        <w:t>на</w:t>
      </w:r>
      <w:r>
        <w:rPr>
          <w:spacing w:val="-4"/>
        </w:rPr>
        <w:t xml:space="preserve"> </w:t>
      </w:r>
      <w:r>
        <w:t>уровне</w:t>
      </w:r>
      <w:r>
        <w:rPr>
          <w:spacing w:val="-8"/>
        </w:rPr>
        <w:t xml:space="preserve"> </w:t>
      </w:r>
      <w:r>
        <w:t>основного</w:t>
      </w:r>
      <w:r>
        <w:rPr>
          <w:spacing w:val="-7"/>
        </w:rPr>
        <w:t xml:space="preserve"> </w:t>
      </w:r>
      <w:r>
        <w:t xml:space="preserve">общего </w:t>
      </w:r>
      <w:r>
        <w:rPr>
          <w:spacing w:val="-2"/>
        </w:rPr>
        <w:t>образования.</w:t>
      </w:r>
    </w:p>
    <w:p w:rsidR="009A3602" w:rsidRDefault="008B1FBB">
      <w:pPr>
        <w:pStyle w:val="a4"/>
        <w:ind w:right="1133" w:firstLine="773"/>
      </w:pPr>
      <w:r>
        <w:t>Планируемые результаты освоения программы по русскому языку включают личностные,</w:t>
      </w:r>
      <w:r>
        <w:rPr>
          <w:spacing w:val="80"/>
        </w:rPr>
        <w:t xml:space="preserve">   </w:t>
      </w:r>
      <w:r>
        <w:t>метапредметные</w:t>
      </w:r>
      <w:r>
        <w:rPr>
          <w:spacing w:val="80"/>
        </w:rPr>
        <w:t xml:space="preserve">   </w:t>
      </w:r>
      <w:r>
        <w:t>результаты</w:t>
      </w:r>
      <w:r>
        <w:rPr>
          <w:spacing w:val="80"/>
        </w:rPr>
        <w:t xml:space="preserve">   </w:t>
      </w:r>
      <w:r>
        <w:t>за</w:t>
      </w:r>
      <w:r>
        <w:rPr>
          <w:spacing w:val="80"/>
        </w:rPr>
        <w:t xml:space="preserve">   </w:t>
      </w:r>
      <w:r>
        <w:t>весь</w:t>
      </w:r>
      <w:r>
        <w:rPr>
          <w:spacing w:val="80"/>
        </w:rPr>
        <w:t xml:space="preserve">   </w:t>
      </w:r>
      <w:r>
        <w:t>период</w:t>
      </w:r>
      <w:r>
        <w:rPr>
          <w:spacing w:val="80"/>
        </w:rPr>
        <w:t xml:space="preserve">   </w:t>
      </w:r>
      <w:r>
        <w:t>обучения на уровне основного общего образования, а также предметные достижения обучающегося за каждый год обучения.</w:t>
      </w:r>
    </w:p>
    <w:p w:rsidR="009A3602" w:rsidRDefault="008B1FBB">
      <w:pPr>
        <w:pStyle w:val="a4"/>
        <w:spacing w:line="275" w:lineRule="exact"/>
        <w:ind w:left="1670" w:firstLine="0"/>
      </w:pPr>
      <w:r>
        <w:t>Пояснительная</w:t>
      </w:r>
      <w:r>
        <w:rPr>
          <w:spacing w:val="-3"/>
        </w:rPr>
        <w:t xml:space="preserve"> </w:t>
      </w:r>
      <w:r>
        <w:rPr>
          <w:spacing w:val="-2"/>
        </w:rPr>
        <w:t>записка.</w:t>
      </w:r>
    </w:p>
    <w:p w:rsidR="009A3602" w:rsidRDefault="008B1FBB">
      <w:pPr>
        <w:pStyle w:val="a4"/>
        <w:ind w:right="1127"/>
      </w:pPr>
      <w: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w:t>
      </w:r>
      <w:r>
        <w:rPr>
          <w:spacing w:val="-2"/>
        </w:rPr>
        <w:t xml:space="preserve"> </w:t>
      </w:r>
      <w:r>
        <w:t>рабочей</w:t>
      </w:r>
      <w:r>
        <w:rPr>
          <w:spacing w:val="-2"/>
        </w:rPr>
        <w:t xml:space="preserve"> </w:t>
      </w:r>
      <w:r>
        <w:t>программы</w:t>
      </w:r>
      <w:r>
        <w:rPr>
          <w:spacing w:val="-2"/>
        </w:rPr>
        <w:t xml:space="preserve"> </w:t>
      </w:r>
      <w:r>
        <w:t>по учебному</w:t>
      </w:r>
      <w:r>
        <w:rPr>
          <w:spacing w:val="-7"/>
        </w:rPr>
        <w:t xml:space="preserve"> </w:t>
      </w:r>
      <w:r>
        <w:t>предмету, ориентированной</w:t>
      </w:r>
      <w:r>
        <w:rPr>
          <w:spacing w:val="-2"/>
        </w:rPr>
        <w:t xml:space="preserve"> </w:t>
      </w:r>
      <w:r>
        <w:t>на современные тенденции в школьном образовании и активные методики обучения.</w:t>
      </w:r>
    </w:p>
    <w:p w:rsidR="009A3602" w:rsidRDefault="008B1FBB">
      <w:pPr>
        <w:pStyle w:val="a4"/>
        <w:spacing w:line="285" w:lineRule="exact"/>
        <w:ind w:left="1670" w:firstLine="0"/>
      </w:pPr>
      <w:r>
        <w:t>Программа</w:t>
      </w:r>
      <w:r>
        <w:rPr>
          <w:spacing w:val="-4"/>
        </w:rPr>
        <w:t xml:space="preserve"> </w:t>
      </w:r>
      <w:r>
        <w:t>по</w:t>
      </w:r>
      <w:r>
        <w:rPr>
          <w:spacing w:val="7"/>
        </w:rPr>
        <w:t xml:space="preserve"> </w:t>
      </w:r>
      <w:r>
        <w:t>русскому</w:t>
      </w:r>
      <w:r>
        <w:rPr>
          <w:spacing w:val="-8"/>
        </w:rPr>
        <w:t xml:space="preserve"> </w:t>
      </w:r>
      <w:r>
        <w:t>языку</w:t>
      </w:r>
      <w:r>
        <w:rPr>
          <w:spacing w:val="-3"/>
        </w:rPr>
        <w:t xml:space="preserve"> </w:t>
      </w:r>
      <w:r>
        <w:rPr>
          <w:position w:val="1"/>
        </w:rPr>
        <w:t>позволит</w:t>
      </w:r>
      <w:r>
        <w:rPr>
          <w:spacing w:val="-1"/>
          <w:position w:val="1"/>
        </w:rPr>
        <w:t xml:space="preserve"> </w:t>
      </w:r>
      <w:r>
        <w:rPr>
          <w:spacing w:val="-2"/>
          <w:position w:val="1"/>
        </w:rPr>
        <w:t>учителю:</w:t>
      </w:r>
    </w:p>
    <w:p w:rsidR="009A3602" w:rsidRDefault="008B1FBB">
      <w:pPr>
        <w:pStyle w:val="a4"/>
        <w:ind w:right="1134"/>
      </w:pPr>
      <w:r>
        <w:t>реализовать</w:t>
      </w:r>
      <w:r>
        <w:rPr>
          <w:spacing w:val="70"/>
        </w:rPr>
        <w:t xml:space="preserve"> </w:t>
      </w:r>
      <w:r>
        <w:t>в</w:t>
      </w:r>
      <w:r>
        <w:rPr>
          <w:spacing w:val="40"/>
        </w:rPr>
        <w:t xml:space="preserve"> </w:t>
      </w:r>
      <w:r>
        <w:t>процессе</w:t>
      </w:r>
      <w:r>
        <w:rPr>
          <w:spacing w:val="68"/>
        </w:rPr>
        <w:t xml:space="preserve"> </w:t>
      </w:r>
      <w:r>
        <w:t>преподавания</w:t>
      </w:r>
      <w:r>
        <w:rPr>
          <w:spacing w:val="69"/>
        </w:rPr>
        <w:t xml:space="preserve"> </w:t>
      </w:r>
      <w:r>
        <w:t>русского</w:t>
      </w:r>
      <w:r>
        <w:rPr>
          <w:spacing w:val="69"/>
        </w:rPr>
        <w:t xml:space="preserve"> </w:t>
      </w:r>
      <w:r>
        <w:t>языка</w:t>
      </w:r>
      <w:r>
        <w:rPr>
          <w:spacing w:val="68"/>
        </w:rPr>
        <w:t xml:space="preserve"> </w:t>
      </w:r>
      <w:r>
        <w:t>современные</w:t>
      </w:r>
      <w:r>
        <w:rPr>
          <w:spacing w:val="68"/>
        </w:rPr>
        <w:t xml:space="preserve"> </w:t>
      </w:r>
      <w:r>
        <w:t>подходы к достижению личностных, метапредметных и предметных результатов обучения, сформулированных в ФГОС ООО;</w:t>
      </w:r>
    </w:p>
    <w:p w:rsidR="009A3602" w:rsidRDefault="008B1FBB">
      <w:pPr>
        <w:pStyle w:val="a4"/>
        <w:spacing w:line="242" w:lineRule="auto"/>
        <w:ind w:right="1134"/>
      </w:pPr>
      <w:r>
        <w:t>определить</w:t>
      </w:r>
      <w:r>
        <w:rPr>
          <w:spacing w:val="80"/>
          <w:w w:val="150"/>
        </w:rPr>
        <w:t xml:space="preserve">  </w:t>
      </w:r>
      <w:r>
        <w:t>и</w:t>
      </w:r>
      <w:r>
        <w:rPr>
          <w:spacing w:val="80"/>
          <w:w w:val="150"/>
        </w:rPr>
        <w:t xml:space="preserve">  </w:t>
      </w:r>
      <w:r>
        <w:t>структурировать</w:t>
      </w:r>
      <w:r>
        <w:rPr>
          <w:spacing w:val="80"/>
          <w:w w:val="150"/>
        </w:rPr>
        <w:t xml:space="preserve">  </w:t>
      </w:r>
      <w:r>
        <w:t>планируемые</w:t>
      </w:r>
      <w:r>
        <w:rPr>
          <w:spacing w:val="80"/>
          <w:w w:val="150"/>
        </w:rPr>
        <w:t xml:space="preserve">  </w:t>
      </w:r>
      <w:r>
        <w:t>результаты</w:t>
      </w:r>
      <w:r>
        <w:rPr>
          <w:spacing w:val="80"/>
          <w:w w:val="150"/>
        </w:rPr>
        <w:t xml:space="preserve">  </w:t>
      </w:r>
      <w:r>
        <w:t>обучения</w:t>
      </w:r>
      <w:r>
        <w:rPr>
          <w:spacing w:val="40"/>
        </w:rPr>
        <w:t xml:space="preserve"> </w:t>
      </w:r>
      <w:r>
        <w:t>и содержание русского языка по годам обучения в соответствии с ФГОС ООО;</w:t>
      </w:r>
    </w:p>
    <w:p w:rsidR="009A3602" w:rsidRDefault="008B1FBB">
      <w:pPr>
        <w:pStyle w:val="a4"/>
        <w:spacing w:line="242" w:lineRule="auto"/>
        <w:ind w:right="1129"/>
      </w:pPr>
      <w:r>
        <w:t>разработать календарно-тематическое планирование с учётом особенностей конкретного класса.</w:t>
      </w:r>
    </w:p>
    <w:p w:rsidR="009A3602" w:rsidRDefault="008B1FBB">
      <w:pPr>
        <w:pStyle w:val="a4"/>
        <w:ind w:right="1127"/>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w:t>
      </w:r>
      <w:r>
        <w:rPr>
          <w:spacing w:val="80"/>
        </w:rPr>
        <w:t xml:space="preserve">  </w:t>
      </w:r>
      <w:r>
        <w:t>коммуникации</w:t>
      </w:r>
      <w:r>
        <w:rPr>
          <w:spacing w:val="80"/>
        </w:rPr>
        <w:t xml:space="preserve">  </w:t>
      </w:r>
      <w:r>
        <w:t>всех</w:t>
      </w:r>
      <w:r>
        <w:rPr>
          <w:spacing w:val="80"/>
        </w:rPr>
        <w:t xml:space="preserve">  </w:t>
      </w:r>
      <w:r>
        <w:t>народов</w:t>
      </w:r>
      <w:r>
        <w:rPr>
          <w:spacing w:val="80"/>
        </w:rPr>
        <w:t xml:space="preserve">  </w:t>
      </w:r>
      <w:r>
        <w:t>Российской</w:t>
      </w:r>
      <w:r>
        <w:rPr>
          <w:spacing w:val="80"/>
        </w:rPr>
        <w:t xml:space="preserve">  </w:t>
      </w:r>
      <w:r>
        <w:t>Федерации,</w:t>
      </w:r>
      <w:r>
        <w:rPr>
          <w:spacing w:val="80"/>
        </w:rPr>
        <w:t xml:space="preserve">  </w:t>
      </w:r>
      <w:r>
        <w:t>основой</w:t>
      </w:r>
      <w:r>
        <w:rPr>
          <w:spacing w:val="80"/>
        </w:rPr>
        <w:t xml:space="preserve"> </w:t>
      </w:r>
      <w:r>
        <w:t>их социально-экономической, культурной и духовной консолидации.</w:t>
      </w:r>
    </w:p>
    <w:p w:rsidR="009A3602" w:rsidRDefault="008B1FBB">
      <w:pPr>
        <w:pStyle w:val="a4"/>
        <w:ind w:right="1129"/>
      </w:pPr>
      <w:r>
        <w:t>Высокая</w:t>
      </w:r>
      <w:r>
        <w:rPr>
          <w:spacing w:val="80"/>
        </w:rPr>
        <w:t xml:space="preserve">  </w:t>
      </w:r>
      <w:r>
        <w:t>функциональная</w:t>
      </w:r>
      <w:r>
        <w:rPr>
          <w:spacing w:val="80"/>
        </w:rPr>
        <w:t xml:space="preserve">  </w:t>
      </w:r>
      <w:r>
        <w:t>значимость</w:t>
      </w:r>
      <w:r>
        <w:rPr>
          <w:spacing w:val="80"/>
        </w:rPr>
        <w:t xml:space="preserve">  </w:t>
      </w:r>
      <w:r>
        <w:t>русского</w:t>
      </w:r>
      <w:r>
        <w:rPr>
          <w:spacing w:val="80"/>
        </w:rPr>
        <w:t xml:space="preserve">  </w:t>
      </w:r>
      <w:r>
        <w:t>языка</w:t>
      </w:r>
      <w:r>
        <w:rPr>
          <w:spacing w:val="80"/>
        </w:rPr>
        <w:t xml:space="preserve">  </w:t>
      </w:r>
      <w:r>
        <w:t>и</w:t>
      </w:r>
      <w:r>
        <w:rPr>
          <w:spacing w:val="80"/>
        </w:rPr>
        <w:t xml:space="preserve">  </w:t>
      </w:r>
      <w:r>
        <w:t>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w:t>
      </w:r>
      <w:r>
        <w:rPr>
          <w:spacing w:val="40"/>
        </w:rPr>
        <w:t xml:space="preserve">  </w:t>
      </w:r>
      <w:r>
        <w:t>Знание</w:t>
      </w:r>
      <w:r>
        <w:rPr>
          <w:spacing w:val="40"/>
        </w:rPr>
        <w:t xml:space="preserve">  </w:t>
      </w:r>
      <w:r>
        <w:t>русского</w:t>
      </w:r>
      <w:r>
        <w:rPr>
          <w:spacing w:val="40"/>
        </w:rPr>
        <w:t xml:space="preserve">  </w:t>
      </w:r>
      <w:r>
        <w:t>языка</w:t>
      </w:r>
      <w:r>
        <w:rPr>
          <w:spacing w:val="40"/>
        </w:rPr>
        <w:t xml:space="preserve">  </w:t>
      </w:r>
      <w:r>
        <w:t>и</w:t>
      </w:r>
      <w:r>
        <w:rPr>
          <w:spacing w:val="40"/>
        </w:rPr>
        <w:t xml:space="preserve">  </w:t>
      </w:r>
      <w:r>
        <w:t>владение</w:t>
      </w:r>
      <w:r>
        <w:rPr>
          <w:spacing w:val="40"/>
        </w:rPr>
        <w:t xml:space="preserve">  </w:t>
      </w:r>
      <w:r>
        <w:t>им</w:t>
      </w:r>
      <w:r>
        <w:rPr>
          <w:spacing w:val="40"/>
        </w:rPr>
        <w:t xml:space="preserve">  </w:t>
      </w:r>
      <w:r>
        <w:t>в</w:t>
      </w:r>
      <w:r>
        <w:rPr>
          <w:spacing w:val="40"/>
        </w:rPr>
        <w:t xml:space="preserve">  </w:t>
      </w:r>
      <w:r>
        <w:t>разных</w:t>
      </w:r>
      <w:r>
        <w:rPr>
          <w:spacing w:val="40"/>
        </w:rPr>
        <w:t xml:space="preserve">  </w:t>
      </w:r>
      <w:r>
        <w:t>формах его</w:t>
      </w:r>
      <w:r>
        <w:rPr>
          <w:spacing w:val="80"/>
        </w:rPr>
        <w:t xml:space="preserve">   </w:t>
      </w:r>
      <w:r>
        <w:t>существования</w:t>
      </w:r>
      <w:r>
        <w:rPr>
          <w:spacing w:val="80"/>
        </w:rPr>
        <w:t xml:space="preserve">   </w:t>
      </w:r>
      <w:r>
        <w:t>и</w:t>
      </w:r>
      <w:r>
        <w:rPr>
          <w:spacing w:val="80"/>
        </w:rPr>
        <w:t xml:space="preserve">   </w:t>
      </w:r>
      <w:r>
        <w:t>функциональных</w:t>
      </w:r>
      <w:r>
        <w:rPr>
          <w:spacing w:val="80"/>
        </w:rPr>
        <w:t xml:space="preserve">   </w:t>
      </w:r>
      <w:r>
        <w:t>разновидностях,</w:t>
      </w:r>
      <w:r>
        <w:rPr>
          <w:spacing w:val="80"/>
        </w:rPr>
        <w:t xml:space="preserve">   </w:t>
      </w:r>
      <w:r>
        <w:t>понимание</w:t>
      </w:r>
      <w:r>
        <w:rPr>
          <w:spacing w:val="80"/>
        </w:rPr>
        <w:t xml:space="preserve"> </w:t>
      </w:r>
      <w:r>
        <w:t>его стилистических особенностей и выразительных возможностей, умение правильно и эффективно</w:t>
      </w:r>
      <w:r>
        <w:rPr>
          <w:spacing w:val="80"/>
          <w:w w:val="150"/>
        </w:rPr>
        <w:t xml:space="preserve">   </w:t>
      </w:r>
      <w:r>
        <w:t>использовать</w:t>
      </w:r>
      <w:r>
        <w:rPr>
          <w:spacing w:val="80"/>
          <w:w w:val="150"/>
        </w:rPr>
        <w:t xml:space="preserve">   </w:t>
      </w:r>
      <w:r>
        <w:t>русский</w:t>
      </w:r>
      <w:r>
        <w:rPr>
          <w:spacing w:val="80"/>
          <w:w w:val="150"/>
        </w:rPr>
        <w:t xml:space="preserve">   </w:t>
      </w:r>
      <w:r>
        <w:t>язык</w:t>
      </w:r>
      <w:r>
        <w:rPr>
          <w:spacing w:val="80"/>
          <w:w w:val="150"/>
        </w:rPr>
        <w:t xml:space="preserve">   </w:t>
      </w:r>
      <w:r>
        <w:t>в</w:t>
      </w:r>
      <w:r>
        <w:rPr>
          <w:spacing w:val="80"/>
          <w:w w:val="150"/>
        </w:rPr>
        <w:t xml:space="preserve">   </w:t>
      </w:r>
      <w:r>
        <w:t>различных</w:t>
      </w:r>
      <w:r>
        <w:rPr>
          <w:spacing w:val="80"/>
          <w:w w:val="150"/>
        </w:rPr>
        <w:t xml:space="preserve">   </w:t>
      </w:r>
      <w:r>
        <w:t>сферах</w:t>
      </w:r>
      <w:r>
        <w:rPr>
          <w:spacing w:val="80"/>
        </w:rPr>
        <w:t xml:space="preserve"> </w:t>
      </w:r>
      <w:r>
        <w:t>и</w:t>
      </w:r>
      <w:r>
        <w:rPr>
          <w:spacing w:val="80"/>
          <w:w w:val="150"/>
        </w:rPr>
        <w:t xml:space="preserve">  </w:t>
      </w:r>
      <w:r>
        <w:t>ситуациях</w:t>
      </w:r>
      <w:r>
        <w:rPr>
          <w:spacing w:val="80"/>
          <w:w w:val="150"/>
        </w:rPr>
        <w:t xml:space="preserve">  </w:t>
      </w:r>
      <w:r>
        <w:t>общения</w:t>
      </w:r>
      <w:r>
        <w:rPr>
          <w:spacing w:val="80"/>
          <w:w w:val="150"/>
        </w:rPr>
        <w:t xml:space="preserve">  </w:t>
      </w:r>
      <w:r>
        <w:t>определяют</w:t>
      </w:r>
      <w:r>
        <w:rPr>
          <w:spacing w:val="80"/>
          <w:w w:val="150"/>
        </w:rPr>
        <w:t xml:space="preserve">  </w:t>
      </w:r>
      <w:r>
        <w:t>успешность</w:t>
      </w:r>
      <w:r>
        <w:rPr>
          <w:spacing w:val="80"/>
          <w:w w:val="150"/>
        </w:rPr>
        <w:t xml:space="preserve">  </w:t>
      </w:r>
      <w:r>
        <w:t>социализации</w:t>
      </w:r>
      <w:r>
        <w:rPr>
          <w:spacing w:val="80"/>
          <w:w w:val="150"/>
        </w:rPr>
        <w:t xml:space="preserve">  </w:t>
      </w:r>
      <w:r>
        <w:t>личности и</w:t>
      </w:r>
      <w:r>
        <w:rPr>
          <w:spacing w:val="80"/>
        </w:rPr>
        <w:t xml:space="preserve"> </w:t>
      </w:r>
      <w:r>
        <w:t>возможности</w:t>
      </w:r>
      <w:r>
        <w:rPr>
          <w:spacing w:val="80"/>
        </w:rPr>
        <w:t xml:space="preserve"> </w:t>
      </w:r>
      <w:r>
        <w:t>её</w:t>
      </w:r>
      <w:r>
        <w:rPr>
          <w:spacing w:val="80"/>
        </w:rPr>
        <w:t xml:space="preserve"> </w:t>
      </w:r>
      <w:r>
        <w:t>самореализации</w:t>
      </w:r>
      <w:r>
        <w:rPr>
          <w:spacing w:val="80"/>
        </w:rPr>
        <w:t xml:space="preserve"> </w:t>
      </w:r>
      <w:r>
        <w:t>в</w:t>
      </w:r>
      <w:r>
        <w:rPr>
          <w:spacing w:val="80"/>
        </w:rPr>
        <w:t xml:space="preserve"> </w:t>
      </w:r>
      <w:r>
        <w:t>различных</w:t>
      </w:r>
      <w:r>
        <w:rPr>
          <w:spacing w:val="80"/>
        </w:rPr>
        <w:t xml:space="preserve"> </w:t>
      </w:r>
      <w:r>
        <w:t>жизненно</w:t>
      </w:r>
      <w:r>
        <w:rPr>
          <w:spacing w:val="80"/>
        </w:rPr>
        <w:t xml:space="preserve"> </w:t>
      </w:r>
      <w:r>
        <w:t>важных</w:t>
      </w:r>
      <w:r>
        <w:rPr>
          <w:spacing w:val="80"/>
        </w:rPr>
        <w:t xml:space="preserve"> </w:t>
      </w:r>
      <w:r>
        <w:t>для</w:t>
      </w:r>
      <w:r>
        <w:rPr>
          <w:spacing w:val="80"/>
        </w:rPr>
        <w:t xml:space="preserve"> </w:t>
      </w:r>
      <w:r>
        <w:t>человека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jc w:val="left"/>
      </w:pPr>
      <w:r>
        <w:rPr>
          <w:spacing w:val="-2"/>
        </w:rPr>
        <w:lastRenderedPageBreak/>
        <w:t>областях.</w:t>
      </w:r>
    </w:p>
    <w:p w:rsidR="009A3602" w:rsidRDefault="008B1FBB">
      <w:pPr>
        <w:pStyle w:val="a4"/>
        <w:spacing w:before="2"/>
        <w:ind w:right="1136"/>
      </w:pPr>
      <w:r>
        <w:t>Русский язык, выполняя свои базовые функции общения и выражения мысли, обеспечивает</w:t>
      </w:r>
      <w:r>
        <w:rPr>
          <w:spacing w:val="57"/>
        </w:rPr>
        <w:t xml:space="preserve">  </w:t>
      </w:r>
      <w:r>
        <w:t>межличностное</w:t>
      </w:r>
      <w:r>
        <w:rPr>
          <w:spacing w:val="56"/>
        </w:rPr>
        <w:t xml:space="preserve">  </w:t>
      </w:r>
      <w:r>
        <w:t>и</w:t>
      </w:r>
      <w:r>
        <w:rPr>
          <w:spacing w:val="57"/>
        </w:rPr>
        <w:t xml:space="preserve">  </w:t>
      </w:r>
      <w:r>
        <w:t>социальное</w:t>
      </w:r>
      <w:r>
        <w:rPr>
          <w:spacing w:val="56"/>
        </w:rPr>
        <w:t xml:space="preserve">  </w:t>
      </w:r>
      <w:r>
        <w:t>взаимодействие</w:t>
      </w:r>
      <w:r>
        <w:rPr>
          <w:spacing w:val="56"/>
        </w:rPr>
        <w:t xml:space="preserve">  </w:t>
      </w:r>
      <w:r>
        <w:t>людей,</w:t>
      </w:r>
      <w:r>
        <w:rPr>
          <w:spacing w:val="57"/>
        </w:rPr>
        <w:t xml:space="preserve">  </w:t>
      </w:r>
      <w:r>
        <w:t>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9A3602" w:rsidRDefault="008B1FBB">
      <w:pPr>
        <w:pStyle w:val="a4"/>
        <w:tabs>
          <w:tab w:val="left" w:pos="4308"/>
          <w:tab w:val="left" w:pos="6760"/>
          <w:tab w:val="left" w:pos="9121"/>
        </w:tabs>
        <w:ind w:right="1127"/>
      </w:pPr>
      <w:r>
        <w:t xml:space="preserve">Обучение русскому языку направлено на совершенствование нравственной и </w:t>
      </w:r>
      <w:r>
        <w:rPr>
          <w:spacing w:val="-2"/>
        </w:rPr>
        <w:t>коммуникативной</w:t>
      </w:r>
      <w:r>
        <w:tab/>
      </w:r>
      <w:r>
        <w:rPr>
          <w:spacing w:val="-2"/>
        </w:rPr>
        <w:t>культуры</w:t>
      </w:r>
      <w:r>
        <w:tab/>
      </w:r>
      <w:r>
        <w:rPr>
          <w:spacing w:val="-2"/>
        </w:rPr>
        <w:t>ученика,</w:t>
      </w:r>
      <w:r>
        <w:tab/>
      </w:r>
      <w:r>
        <w:rPr>
          <w:spacing w:val="-2"/>
        </w:rPr>
        <w:t xml:space="preserve">развитие </w:t>
      </w:r>
      <w:r>
        <w:t>его</w:t>
      </w:r>
      <w:r>
        <w:rPr>
          <w:spacing w:val="80"/>
          <w:w w:val="150"/>
        </w:rPr>
        <w:t xml:space="preserve">  </w:t>
      </w:r>
      <w:r>
        <w:t>интеллектуальных</w:t>
      </w:r>
      <w:r>
        <w:rPr>
          <w:spacing w:val="80"/>
          <w:w w:val="150"/>
        </w:rPr>
        <w:t xml:space="preserve">  </w:t>
      </w:r>
      <w:r>
        <w:t>и</w:t>
      </w:r>
      <w:r>
        <w:rPr>
          <w:spacing w:val="80"/>
          <w:w w:val="150"/>
        </w:rPr>
        <w:t xml:space="preserve">  </w:t>
      </w:r>
      <w:r>
        <w:t>творческих</w:t>
      </w:r>
      <w:r>
        <w:rPr>
          <w:spacing w:val="80"/>
          <w:w w:val="150"/>
        </w:rPr>
        <w:t xml:space="preserve">  </w:t>
      </w:r>
      <w:r>
        <w:t>способностей,</w:t>
      </w:r>
      <w:r>
        <w:rPr>
          <w:spacing w:val="80"/>
          <w:w w:val="150"/>
        </w:rPr>
        <w:t xml:space="preserve">  </w:t>
      </w:r>
      <w:r>
        <w:t>мышления,</w:t>
      </w:r>
      <w:r>
        <w:rPr>
          <w:spacing w:val="80"/>
          <w:w w:val="150"/>
        </w:rPr>
        <w:t xml:space="preserve">  </w:t>
      </w:r>
      <w:r>
        <w:t>памяти</w:t>
      </w:r>
      <w:r>
        <w:rPr>
          <w:spacing w:val="80"/>
        </w:rPr>
        <w:t xml:space="preserve"> </w:t>
      </w:r>
      <w:r>
        <w:t>и воображения, навыков самостоятельной учебной деятельности, самообразования.</w:t>
      </w:r>
    </w:p>
    <w:p w:rsidR="009A3602" w:rsidRDefault="008B1FBB">
      <w:pPr>
        <w:pStyle w:val="a4"/>
        <w:ind w:right="1124"/>
      </w:pPr>
      <w:r>
        <w:t>Содержание</w:t>
      </w:r>
      <w:r>
        <w:rPr>
          <w:spacing w:val="80"/>
        </w:rPr>
        <w:t xml:space="preserve">  </w:t>
      </w:r>
      <w:r>
        <w:t>программы</w:t>
      </w:r>
      <w:r>
        <w:rPr>
          <w:spacing w:val="80"/>
        </w:rPr>
        <w:t xml:space="preserve">  </w:t>
      </w:r>
      <w:r>
        <w:t>по</w:t>
      </w:r>
      <w:r>
        <w:rPr>
          <w:spacing w:val="80"/>
        </w:rPr>
        <w:t xml:space="preserve">  </w:t>
      </w:r>
      <w:r>
        <w:t>русскому</w:t>
      </w:r>
      <w:r>
        <w:rPr>
          <w:spacing w:val="80"/>
        </w:rPr>
        <w:t xml:space="preserve">  </w:t>
      </w:r>
      <w:r>
        <w:t>языку</w:t>
      </w:r>
      <w:r>
        <w:rPr>
          <w:spacing w:val="80"/>
        </w:rPr>
        <w:t xml:space="preserve">  </w:t>
      </w:r>
      <w:r>
        <w:t>ориентировано</w:t>
      </w:r>
      <w:r>
        <w:rPr>
          <w:spacing w:val="80"/>
        </w:rPr>
        <w:t xml:space="preserve">  </w:t>
      </w:r>
      <w:r>
        <w:t>также</w:t>
      </w:r>
      <w:r>
        <w:rPr>
          <w:spacing w:val="80"/>
        </w:rPr>
        <w:t xml:space="preserve"> </w:t>
      </w:r>
      <w:r>
        <w:t>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9A3602" w:rsidRDefault="008B1FBB">
      <w:pPr>
        <w:pStyle w:val="a4"/>
        <w:spacing w:before="4" w:line="237" w:lineRule="auto"/>
        <w:ind w:left="1670" w:right="1135" w:firstLine="0"/>
      </w:pPr>
      <w:r>
        <w:t>Изучение русского языка направлено на достижение следующих целей: осознание</w:t>
      </w:r>
      <w:r>
        <w:rPr>
          <w:spacing w:val="80"/>
        </w:rPr>
        <w:t xml:space="preserve"> </w:t>
      </w:r>
      <w:r>
        <w:t>и</w:t>
      </w:r>
      <w:r>
        <w:rPr>
          <w:spacing w:val="80"/>
        </w:rPr>
        <w:t xml:space="preserve"> </w:t>
      </w:r>
      <w:r>
        <w:t>проявление</w:t>
      </w:r>
      <w:r>
        <w:rPr>
          <w:spacing w:val="80"/>
        </w:rPr>
        <w:t xml:space="preserve"> </w:t>
      </w:r>
      <w:r>
        <w:t>общероссийской</w:t>
      </w:r>
      <w:r>
        <w:rPr>
          <w:spacing w:val="80"/>
        </w:rPr>
        <w:t xml:space="preserve"> </w:t>
      </w:r>
      <w:r>
        <w:t>гражданственности,</w:t>
      </w:r>
      <w:r>
        <w:rPr>
          <w:spacing w:val="80"/>
        </w:rPr>
        <w:t xml:space="preserve"> </w:t>
      </w:r>
      <w:r>
        <w:t>патриотизма,</w:t>
      </w:r>
    </w:p>
    <w:p w:rsidR="009A3602" w:rsidRDefault="008B1FBB">
      <w:pPr>
        <w:pStyle w:val="a4"/>
        <w:spacing w:before="4"/>
        <w:ind w:right="1134" w:firstLine="0"/>
      </w:pPr>
      <w:r>
        <w:t>уважения</w:t>
      </w:r>
      <w:r>
        <w:rPr>
          <w:spacing w:val="80"/>
        </w:rPr>
        <w:t xml:space="preserve"> </w:t>
      </w:r>
      <w:r>
        <w:t>к</w:t>
      </w:r>
      <w:r>
        <w:rPr>
          <w:spacing w:val="80"/>
        </w:rPr>
        <w:t xml:space="preserve"> </w:t>
      </w:r>
      <w:r>
        <w:t>русскому</w:t>
      </w:r>
      <w:r>
        <w:rPr>
          <w:spacing w:val="80"/>
        </w:rPr>
        <w:t xml:space="preserve"> </w:t>
      </w:r>
      <w:r>
        <w:t>языку</w:t>
      </w:r>
      <w:r>
        <w:rPr>
          <w:spacing w:val="80"/>
        </w:rPr>
        <w:t xml:space="preserve"> </w:t>
      </w:r>
      <w:r>
        <w:t>как</w:t>
      </w:r>
      <w:r>
        <w:rPr>
          <w:spacing w:val="80"/>
        </w:rPr>
        <w:t xml:space="preserve"> </w:t>
      </w:r>
      <w:r>
        <w:t>государственному</w:t>
      </w:r>
      <w:r>
        <w:rPr>
          <w:spacing w:val="80"/>
        </w:rPr>
        <w:t xml:space="preserve"> </w:t>
      </w:r>
      <w:r>
        <w:t>языку</w:t>
      </w:r>
      <w:r>
        <w:rPr>
          <w:spacing w:val="80"/>
        </w:rPr>
        <w:t xml:space="preserve"> </w:t>
      </w:r>
      <w:r>
        <w:t>Российской</w:t>
      </w:r>
      <w:r>
        <w:rPr>
          <w:spacing w:val="80"/>
        </w:rPr>
        <w:t xml:space="preserve"> </w:t>
      </w:r>
      <w:r>
        <w:t>Федерации</w:t>
      </w:r>
      <w:r>
        <w:rPr>
          <w:spacing w:val="40"/>
        </w:rPr>
        <w:t xml:space="preserve"> </w:t>
      </w:r>
      <w:r>
        <w:t>и языку</w:t>
      </w:r>
      <w:r>
        <w:rPr>
          <w:spacing w:val="-7"/>
        </w:rPr>
        <w:t xml:space="preserve"> </w:t>
      </w:r>
      <w:r>
        <w:t>межнационального общения;</w:t>
      </w:r>
      <w:r>
        <w:rPr>
          <w:spacing w:val="-2"/>
        </w:rPr>
        <w:t xml:space="preserve"> </w:t>
      </w:r>
      <w:r>
        <w:t>проявление сознательного</w:t>
      </w:r>
      <w:r>
        <w:rPr>
          <w:spacing w:val="-2"/>
        </w:rPr>
        <w:t xml:space="preserve"> </w:t>
      </w:r>
      <w:r>
        <w:t>отношения</w:t>
      </w:r>
      <w:r>
        <w:rPr>
          <w:spacing w:val="-2"/>
        </w:rPr>
        <w:t xml:space="preserve"> </w:t>
      </w:r>
      <w:r>
        <w:t>к языку</w:t>
      </w:r>
      <w:r>
        <w:rPr>
          <w:spacing w:val="-7"/>
        </w:rPr>
        <w:t xml:space="preserve"> </w:t>
      </w:r>
      <w:r>
        <w:t>как к общероссийской ценности, форме выражения и хранения духовного богатства русского</w:t>
      </w:r>
      <w:r>
        <w:rPr>
          <w:spacing w:val="80"/>
        </w:rPr>
        <w:t xml:space="preserve"> </w:t>
      </w:r>
      <w:r>
        <w:t>и</w:t>
      </w:r>
      <w:r>
        <w:rPr>
          <w:spacing w:val="77"/>
        </w:rPr>
        <w:t xml:space="preserve"> </w:t>
      </w:r>
      <w:r>
        <w:t>других</w:t>
      </w:r>
      <w:r>
        <w:rPr>
          <w:spacing w:val="72"/>
        </w:rPr>
        <w:t xml:space="preserve"> </w:t>
      </w:r>
      <w:r>
        <w:t>народов</w:t>
      </w:r>
      <w:r>
        <w:rPr>
          <w:spacing w:val="78"/>
        </w:rPr>
        <w:t xml:space="preserve"> </w:t>
      </w:r>
      <w:r>
        <w:t>России,</w:t>
      </w:r>
      <w:r>
        <w:rPr>
          <w:spacing w:val="74"/>
        </w:rPr>
        <w:t xml:space="preserve"> </w:t>
      </w:r>
      <w:r>
        <w:t>как</w:t>
      </w:r>
      <w:r>
        <w:rPr>
          <w:spacing w:val="75"/>
        </w:rPr>
        <w:t xml:space="preserve"> </w:t>
      </w:r>
      <w:r>
        <w:t>к</w:t>
      </w:r>
      <w:r>
        <w:rPr>
          <w:spacing w:val="75"/>
        </w:rPr>
        <w:t xml:space="preserve"> </w:t>
      </w:r>
      <w:r>
        <w:t>средству</w:t>
      </w:r>
      <w:r>
        <w:rPr>
          <w:spacing w:val="67"/>
        </w:rPr>
        <w:t xml:space="preserve"> </w:t>
      </w:r>
      <w:r>
        <w:t>общения</w:t>
      </w:r>
      <w:r>
        <w:rPr>
          <w:spacing w:val="76"/>
        </w:rPr>
        <w:t xml:space="preserve"> </w:t>
      </w:r>
      <w:r>
        <w:t>и</w:t>
      </w:r>
      <w:r>
        <w:rPr>
          <w:spacing w:val="77"/>
        </w:rPr>
        <w:t xml:space="preserve"> </w:t>
      </w:r>
      <w:r>
        <w:t>получения</w:t>
      </w:r>
      <w:r>
        <w:rPr>
          <w:spacing w:val="76"/>
        </w:rPr>
        <w:t xml:space="preserve"> </w:t>
      </w:r>
      <w:r>
        <w:t>знаний в</w:t>
      </w:r>
      <w:r>
        <w:rPr>
          <w:spacing w:val="80"/>
        </w:rPr>
        <w:t xml:space="preserve">   </w:t>
      </w:r>
      <w:r>
        <w:t>разных</w:t>
      </w:r>
      <w:r>
        <w:rPr>
          <w:spacing w:val="78"/>
        </w:rPr>
        <w:t xml:space="preserve">   </w:t>
      </w:r>
      <w:r>
        <w:t>сферах</w:t>
      </w:r>
      <w:r>
        <w:rPr>
          <w:spacing w:val="78"/>
        </w:rPr>
        <w:t xml:space="preserve">   </w:t>
      </w:r>
      <w:r>
        <w:t>человеческой</w:t>
      </w:r>
      <w:r>
        <w:rPr>
          <w:spacing w:val="78"/>
        </w:rPr>
        <w:t xml:space="preserve">   </w:t>
      </w:r>
      <w:r>
        <w:t>деятельности,</w:t>
      </w:r>
      <w:r>
        <w:rPr>
          <w:spacing w:val="79"/>
        </w:rPr>
        <w:t xml:space="preserve">   </w:t>
      </w:r>
      <w:r>
        <w:t>проявление</w:t>
      </w:r>
      <w:r>
        <w:rPr>
          <w:spacing w:val="78"/>
        </w:rPr>
        <w:t xml:space="preserve">   </w:t>
      </w:r>
      <w:r>
        <w:t xml:space="preserve">уважения к общероссийской и русской культуре, к культуре и языкам всех народов Российской </w:t>
      </w:r>
      <w:r>
        <w:rPr>
          <w:spacing w:val="-2"/>
        </w:rPr>
        <w:t>Федерации;</w:t>
      </w:r>
    </w:p>
    <w:p w:rsidR="009A3602" w:rsidRDefault="008B1FBB">
      <w:pPr>
        <w:pStyle w:val="a4"/>
        <w:ind w:right="1124"/>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9A3602" w:rsidRDefault="008B1FBB">
      <w:pPr>
        <w:pStyle w:val="a4"/>
        <w:spacing w:before="1"/>
        <w:ind w:right="1130"/>
      </w:pPr>
      <w:r>
        <w:t>овладение знаниями о русском языке, его устройстве и закономерностях функционирования, о стилистических ресурсах русского языка; практическое</w:t>
      </w:r>
      <w:r>
        <w:rPr>
          <w:spacing w:val="40"/>
        </w:rPr>
        <w:t xml:space="preserve"> </w:t>
      </w:r>
      <w:r>
        <w:t>овладение нормами русского литературного языка и речевого этикета; обогащение активного и потенциального словарного запаса</w:t>
      </w:r>
      <w:r>
        <w:rPr>
          <w:spacing w:val="-2"/>
        </w:rPr>
        <w:t xml:space="preserve"> </w:t>
      </w:r>
      <w:r>
        <w:t>и использование в собственной речевой практике разнообразных грамматических средств; совершенствование орфографической</w:t>
      </w:r>
      <w:r>
        <w:rPr>
          <w:spacing w:val="76"/>
          <w:w w:val="150"/>
        </w:rPr>
        <w:t xml:space="preserve">  </w:t>
      </w:r>
      <w:r>
        <w:t>и</w:t>
      </w:r>
      <w:r>
        <w:rPr>
          <w:spacing w:val="78"/>
          <w:w w:val="150"/>
        </w:rPr>
        <w:t xml:space="preserve">  </w:t>
      </w:r>
      <w:r>
        <w:t>пунктуационной</w:t>
      </w:r>
      <w:r>
        <w:rPr>
          <w:spacing w:val="76"/>
          <w:w w:val="150"/>
        </w:rPr>
        <w:t xml:space="preserve">  </w:t>
      </w:r>
      <w:r>
        <w:t>грамотности;</w:t>
      </w:r>
      <w:r>
        <w:rPr>
          <w:spacing w:val="76"/>
          <w:w w:val="150"/>
        </w:rPr>
        <w:t xml:space="preserve">  </w:t>
      </w:r>
      <w:r>
        <w:t>воспитание</w:t>
      </w:r>
      <w:r>
        <w:rPr>
          <w:spacing w:val="77"/>
          <w:w w:val="150"/>
        </w:rPr>
        <w:t xml:space="preserve">  </w:t>
      </w:r>
      <w:r>
        <w:t>стремления к речевому самосовершенствованию;</w:t>
      </w:r>
    </w:p>
    <w:p w:rsidR="009A3602" w:rsidRDefault="008B1FBB">
      <w:pPr>
        <w:pStyle w:val="a4"/>
        <w:ind w:right="1127"/>
      </w:pPr>
      <w:r>
        <w:t>совершенствование речевой деятельности, коммуникативных умений, обеспечивающих</w:t>
      </w:r>
      <w:r>
        <w:rPr>
          <w:spacing w:val="80"/>
          <w:w w:val="150"/>
        </w:rPr>
        <w:t xml:space="preserve">  </w:t>
      </w:r>
      <w:r>
        <w:t>эффективное</w:t>
      </w:r>
      <w:r>
        <w:rPr>
          <w:spacing w:val="80"/>
          <w:w w:val="150"/>
        </w:rPr>
        <w:t xml:space="preserve">  </w:t>
      </w:r>
      <w:r>
        <w:t>взаимодействие</w:t>
      </w:r>
      <w:r>
        <w:rPr>
          <w:spacing w:val="80"/>
          <w:w w:val="150"/>
        </w:rPr>
        <w:t xml:space="preserve">  </w:t>
      </w:r>
      <w:r>
        <w:t>с</w:t>
      </w:r>
      <w:r>
        <w:rPr>
          <w:spacing w:val="80"/>
          <w:w w:val="150"/>
        </w:rPr>
        <w:t xml:space="preserve">  </w:t>
      </w:r>
      <w:r>
        <w:t>окружающими</w:t>
      </w:r>
      <w:r>
        <w:rPr>
          <w:spacing w:val="80"/>
          <w:w w:val="150"/>
        </w:rPr>
        <w:t xml:space="preserve">  </w:t>
      </w:r>
      <w:r>
        <w:t>людьми</w:t>
      </w:r>
      <w:r>
        <w:rPr>
          <w:spacing w:val="80"/>
        </w:rPr>
        <w:t xml:space="preserve"> </w:t>
      </w:r>
      <w:r>
        <w:t>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9A3602" w:rsidRDefault="008B1FBB">
      <w:pPr>
        <w:pStyle w:val="a4"/>
        <w:spacing w:before="1"/>
        <w:ind w:right="1132"/>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w:t>
      </w:r>
      <w:r>
        <w:rPr>
          <w:spacing w:val="-5"/>
        </w:rPr>
        <w:t xml:space="preserve"> </w:t>
      </w:r>
      <w:r>
        <w:t>определённых</w:t>
      </w:r>
      <w:r>
        <w:rPr>
          <w:spacing w:val="-5"/>
        </w:rPr>
        <w:t xml:space="preserve"> </w:t>
      </w:r>
      <w:r>
        <w:t>закономерностей</w:t>
      </w:r>
      <w:r>
        <w:rPr>
          <w:spacing w:val="-4"/>
        </w:rPr>
        <w:t xml:space="preserve"> </w:t>
      </w:r>
      <w:r>
        <w:t>и</w:t>
      </w:r>
      <w:r>
        <w:rPr>
          <w:spacing w:val="-4"/>
        </w:rPr>
        <w:t xml:space="preserve"> </w:t>
      </w:r>
      <w:r>
        <w:t>правил, конкретизации в процессе изучения русского языка;</w:t>
      </w:r>
    </w:p>
    <w:p w:rsidR="009A3602" w:rsidRDefault="008B1FBB">
      <w:pPr>
        <w:pStyle w:val="a4"/>
        <w:ind w:right="1123"/>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w:t>
      </w:r>
      <w:r>
        <w:rPr>
          <w:spacing w:val="58"/>
        </w:rPr>
        <w:t xml:space="preserve">  </w:t>
      </w:r>
      <w:r>
        <w:t>несплошной</w:t>
      </w:r>
      <w:r>
        <w:rPr>
          <w:spacing w:val="58"/>
        </w:rPr>
        <w:t xml:space="preserve">  </w:t>
      </w:r>
      <w:r>
        <w:t>текст,</w:t>
      </w:r>
      <w:r>
        <w:rPr>
          <w:spacing w:val="58"/>
        </w:rPr>
        <w:t xml:space="preserve">  </w:t>
      </w:r>
      <w:r>
        <w:t>инфографика</w:t>
      </w:r>
      <w:r>
        <w:rPr>
          <w:spacing w:val="59"/>
        </w:rPr>
        <w:t xml:space="preserve">  </w:t>
      </w:r>
      <w:r>
        <w:t>и</w:t>
      </w:r>
      <w:r>
        <w:rPr>
          <w:spacing w:val="58"/>
        </w:rPr>
        <w:t xml:space="preserve">  </w:t>
      </w:r>
      <w:r>
        <w:t>другие),</w:t>
      </w:r>
      <w:r>
        <w:rPr>
          <w:spacing w:val="56"/>
        </w:rPr>
        <w:t xml:space="preserve">  </w:t>
      </w:r>
      <w:r>
        <w:t>осваивать</w:t>
      </w:r>
      <w:r>
        <w:rPr>
          <w:spacing w:val="59"/>
        </w:rPr>
        <w:t xml:space="preserve">  </w:t>
      </w:r>
      <w:r>
        <w:t>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9A3602" w:rsidRDefault="008B1FBB">
      <w:pPr>
        <w:pStyle w:val="a4"/>
        <w:spacing w:line="242" w:lineRule="auto"/>
        <w:ind w:right="1137" w:firstLine="773"/>
      </w:pPr>
      <w:r>
        <w:t>В соответствии с ФГОС ООО учебный предмет «Русский язык» входит в предметную</w:t>
      </w:r>
      <w:r>
        <w:rPr>
          <w:spacing w:val="59"/>
          <w:w w:val="150"/>
        </w:rPr>
        <w:t xml:space="preserve"> </w:t>
      </w:r>
      <w:r>
        <w:t>область</w:t>
      </w:r>
      <w:r>
        <w:rPr>
          <w:spacing w:val="65"/>
          <w:w w:val="150"/>
        </w:rPr>
        <w:t xml:space="preserve"> </w:t>
      </w:r>
      <w:r>
        <w:t>«Русский</w:t>
      </w:r>
      <w:r>
        <w:rPr>
          <w:spacing w:val="64"/>
          <w:w w:val="150"/>
        </w:rPr>
        <w:t xml:space="preserve"> </w:t>
      </w:r>
      <w:r>
        <w:t>язык</w:t>
      </w:r>
      <w:r>
        <w:rPr>
          <w:spacing w:val="57"/>
          <w:w w:val="150"/>
        </w:rPr>
        <w:t xml:space="preserve"> </w:t>
      </w:r>
      <w:r>
        <w:t>и</w:t>
      </w:r>
      <w:r>
        <w:rPr>
          <w:spacing w:val="60"/>
          <w:w w:val="150"/>
        </w:rPr>
        <w:t xml:space="preserve"> </w:t>
      </w:r>
      <w:r>
        <w:t>литература»</w:t>
      </w:r>
      <w:r>
        <w:rPr>
          <w:spacing w:val="58"/>
          <w:w w:val="150"/>
        </w:rPr>
        <w:t xml:space="preserve"> </w:t>
      </w:r>
      <w:r>
        <w:t>и</w:t>
      </w:r>
      <w:r>
        <w:rPr>
          <w:spacing w:val="65"/>
          <w:w w:val="150"/>
        </w:rPr>
        <w:t xml:space="preserve"> </w:t>
      </w:r>
      <w:r>
        <w:t>является</w:t>
      </w:r>
      <w:r>
        <w:rPr>
          <w:spacing w:val="54"/>
          <w:w w:val="150"/>
        </w:rPr>
        <w:t xml:space="preserve"> </w:t>
      </w:r>
      <w:r>
        <w:t>обязательным</w:t>
      </w:r>
      <w:r>
        <w:rPr>
          <w:spacing w:val="61"/>
          <w:w w:val="150"/>
        </w:rPr>
        <w:t xml:space="preserve"> </w:t>
      </w:r>
      <w:r>
        <w:rPr>
          <w:spacing w:val="-5"/>
        </w:rPr>
        <w:t>для</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102"/>
        <w:ind w:right="1127" w:firstLine="0"/>
      </w:pPr>
      <w:r>
        <w:lastRenderedPageBreak/>
        <w:t xml:space="preserve">изучения. Общее число часов, рекомендованных для изучения русского языка, – </w:t>
      </w:r>
      <w:r>
        <w:rPr>
          <w:position w:val="1"/>
        </w:rPr>
        <w:t xml:space="preserve">714 </w:t>
      </w:r>
      <w:r>
        <w:t>часов: в 5 классе – 170 часов (5 часов в неделю), в 6 классе – 204 часа (6 часов в неделю), в 7 классе 136</w:t>
      </w:r>
      <w:r>
        <w:rPr>
          <w:spacing w:val="-1"/>
        </w:rPr>
        <w:t xml:space="preserve"> </w:t>
      </w:r>
      <w:r>
        <w:t>часов (4 часа</w:t>
      </w:r>
      <w:r>
        <w:rPr>
          <w:spacing w:val="-2"/>
        </w:rPr>
        <w:t xml:space="preserve"> </w:t>
      </w:r>
      <w:r>
        <w:t>в неделю), в 8</w:t>
      </w:r>
      <w:r>
        <w:rPr>
          <w:spacing w:val="-1"/>
        </w:rPr>
        <w:t xml:space="preserve"> </w:t>
      </w:r>
      <w:r>
        <w:t>классе – 102</w:t>
      </w:r>
      <w:r>
        <w:rPr>
          <w:spacing w:val="-1"/>
        </w:rPr>
        <w:t xml:space="preserve"> </w:t>
      </w:r>
      <w:r>
        <w:t>часа (3</w:t>
      </w:r>
      <w:r>
        <w:rPr>
          <w:spacing w:val="-1"/>
        </w:rPr>
        <w:t xml:space="preserve"> </w:t>
      </w:r>
      <w:r>
        <w:t>часа в неделю), в 9 классе – 102 часа (3 часа в неделю).</w:t>
      </w:r>
    </w:p>
    <w:p w:rsidR="009A3602" w:rsidRDefault="008B1FBB">
      <w:pPr>
        <w:pStyle w:val="a4"/>
        <w:spacing w:line="242" w:lineRule="auto"/>
        <w:ind w:left="1670" w:right="5799" w:firstLine="0"/>
        <w:jc w:val="left"/>
      </w:pPr>
      <w:r>
        <w:t>Содержание</w:t>
      </w:r>
      <w:r>
        <w:rPr>
          <w:spacing w:val="-12"/>
        </w:rPr>
        <w:t xml:space="preserve"> </w:t>
      </w:r>
      <w:r>
        <w:t>обучения</w:t>
      </w:r>
      <w:r>
        <w:rPr>
          <w:spacing w:val="-7"/>
        </w:rPr>
        <w:t xml:space="preserve"> </w:t>
      </w:r>
      <w:r>
        <w:t>в</w:t>
      </w:r>
      <w:r>
        <w:rPr>
          <w:spacing w:val="-6"/>
        </w:rPr>
        <w:t xml:space="preserve"> </w:t>
      </w:r>
      <w:r>
        <w:t>5</w:t>
      </w:r>
      <w:r>
        <w:rPr>
          <w:spacing w:val="-12"/>
        </w:rPr>
        <w:t xml:space="preserve"> </w:t>
      </w:r>
      <w:r>
        <w:t>классе. Общие сведения о языке.</w:t>
      </w:r>
    </w:p>
    <w:p w:rsidR="009A3602" w:rsidRDefault="008B1FBB">
      <w:pPr>
        <w:pStyle w:val="a4"/>
        <w:spacing w:line="242" w:lineRule="auto"/>
        <w:ind w:left="1670" w:right="1129" w:firstLine="0"/>
        <w:jc w:val="left"/>
      </w:pPr>
      <w:r>
        <w:t>Богатство</w:t>
      </w:r>
      <w:r>
        <w:rPr>
          <w:spacing w:val="-4"/>
        </w:rPr>
        <w:t xml:space="preserve"> </w:t>
      </w:r>
      <w:r>
        <w:t>и</w:t>
      </w:r>
      <w:r>
        <w:rPr>
          <w:spacing w:val="-8"/>
        </w:rPr>
        <w:t xml:space="preserve"> </w:t>
      </w:r>
      <w:r>
        <w:t>выразительность</w:t>
      </w:r>
      <w:r>
        <w:rPr>
          <w:spacing w:val="-7"/>
        </w:rPr>
        <w:t xml:space="preserve"> </w:t>
      </w:r>
      <w:r>
        <w:t>русского</w:t>
      </w:r>
      <w:r>
        <w:rPr>
          <w:spacing w:val="-4"/>
        </w:rPr>
        <w:t xml:space="preserve"> </w:t>
      </w:r>
      <w:r>
        <w:t>языка.</w:t>
      </w:r>
      <w:r>
        <w:rPr>
          <w:spacing w:val="-2"/>
        </w:rPr>
        <w:t xml:space="preserve"> </w:t>
      </w:r>
      <w:r>
        <w:t>Лингвистика</w:t>
      </w:r>
      <w:r>
        <w:rPr>
          <w:spacing w:val="-5"/>
        </w:rPr>
        <w:t xml:space="preserve"> </w:t>
      </w:r>
      <w:r>
        <w:t>как</w:t>
      </w:r>
      <w:r>
        <w:rPr>
          <w:spacing w:val="-6"/>
        </w:rPr>
        <w:t xml:space="preserve"> </w:t>
      </w:r>
      <w:r>
        <w:t>наука</w:t>
      </w:r>
      <w:r>
        <w:rPr>
          <w:spacing w:val="-5"/>
        </w:rPr>
        <w:t xml:space="preserve"> </w:t>
      </w:r>
      <w:r>
        <w:t>о языке. Основные разделы лингвистики.</w:t>
      </w:r>
    </w:p>
    <w:p w:rsidR="009A3602" w:rsidRDefault="008B1FBB">
      <w:pPr>
        <w:pStyle w:val="a4"/>
        <w:spacing w:line="271" w:lineRule="exact"/>
        <w:ind w:left="1670" w:firstLine="0"/>
        <w:jc w:val="left"/>
      </w:pPr>
      <w:r>
        <w:t>Язык</w:t>
      </w:r>
      <w:r>
        <w:rPr>
          <w:spacing w:val="-1"/>
        </w:rPr>
        <w:t xml:space="preserve"> </w:t>
      </w:r>
      <w:r>
        <w:t>и</w:t>
      </w:r>
      <w:r>
        <w:rPr>
          <w:spacing w:val="3"/>
        </w:rPr>
        <w:t xml:space="preserve"> </w:t>
      </w:r>
      <w:r>
        <w:rPr>
          <w:spacing w:val="-2"/>
        </w:rPr>
        <w:t>речь.</w:t>
      </w:r>
    </w:p>
    <w:p w:rsidR="009A3602" w:rsidRDefault="008B1FBB">
      <w:pPr>
        <w:pStyle w:val="a4"/>
        <w:ind w:right="1139"/>
      </w:pPr>
      <w:r>
        <w:t xml:space="preserve">Язык и речь. Речь устная и письменная, монологическая и диалогическая, </w:t>
      </w:r>
      <w:r>
        <w:rPr>
          <w:spacing w:val="-2"/>
        </w:rPr>
        <w:t>полилог.</w:t>
      </w:r>
    </w:p>
    <w:p w:rsidR="009A3602" w:rsidRDefault="008B1FBB">
      <w:pPr>
        <w:pStyle w:val="a4"/>
        <w:spacing w:line="237" w:lineRule="auto"/>
        <w:ind w:right="1128"/>
      </w:pPr>
      <w:r>
        <w:t>Виды</w:t>
      </w:r>
      <w:r>
        <w:rPr>
          <w:spacing w:val="80"/>
        </w:rPr>
        <w:t xml:space="preserve">  </w:t>
      </w:r>
      <w:r>
        <w:t>речевой</w:t>
      </w:r>
      <w:r>
        <w:rPr>
          <w:spacing w:val="80"/>
        </w:rPr>
        <w:t xml:space="preserve">  </w:t>
      </w:r>
      <w:r>
        <w:t>деятельности</w:t>
      </w:r>
      <w:r>
        <w:rPr>
          <w:spacing w:val="79"/>
        </w:rPr>
        <w:t xml:space="preserve">  </w:t>
      </w:r>
      <w:r>
        <w:t>(говорение,</w:t>
      </w:r>
      <w:r>
        <w:rPr>
          <w:spacing w:val="80"/>
        </w:rPr>
        <w:t xml:space="preserve">  </w:t>
      </w:r>
      <w:r>
        <w:t>слушание,</w:t>
      </w:r>
      <w:r>
        <w:rPr>
          <w:spacing w:val="80"/>
        </w:rPr>
        <w:t xml:space="preserve">  </w:t>
      </w:r>
      <w:r>
        <w:t>чтение,</w:t>
      </w:r>
      <w:r>
        <w:rPr>
          <w:spacing w:val="80"/>
        </w:rPr>
        <w:t xml:space="preserve">  </w:t>
      </w:r>
      <w:r>
        <w:t>письмо), их особенности.</w:t>
      </w:r>
    </w:p>
    <w:p w:rsidR="009A3602" w:rsidRDefault="008B1FBB">
      <w:pPr>
        <w:pStyle w:val="a4"/>
        <w:ind w:right="1129"/>
      </w:pPr>
      <w:r>
        <w:t xml:space="preserve">Создание устных монологических высказываний на основе жизненных наблюдений, чтения научно-учебной, художественной и научно-популярной </w:t>
      </w:r>
      <w:r>
        <w:rPr>
          <w:spacing w:val="-2"/>
        </w:rPr>
        <w:t>литературы.</w:t>
      </w:r>
    </w:p>
    <w:p w:rsidR="009A3602" w:rsidRDefault="008B1FBB">
      <w:pPr>
        <w:pStyle w:val="a4"/>
        <w:spacing w:line="242" w:lineRule="auto"/>
        <w:ind w:right="1132"/>
      </w:pPr>
      <w:r>
        <w:t>Устный</w:t>
      </w:r>
      <w:r>
        <w:rPr>
          <w:spacing w:val="80"/>
          <w:w w:val="150"/>
        </w:rPr>
        <w:t xml:space="preserve"> </w:t>
      </w:r>
      <w:r>
        <w:t>пересказ</w:t>
      </w:r>
      <w:r>
        <w:rPr>
          <w:spacing w:val="80"/>
          <w:w w:val="150"/>
        </w:rPr>
        <w:t xml:space="preserve"> </w:t>
      </w:r>
      <w:r>
        <w:t>прочитанного</w:t>
      </w:r>
      <w:r>
        <w:rPr>
          <w:spacing w:val="80"/>
          <w:w w:val="150"/>
        </w:rPr>
        <w:t xml:space="preserve"> </w:t>
      </w:r>
      <w:r>
        <w:t>или</w:t>
      </w:r>
      <w:r>
        <w:rPr>
          <w:spacing w:val="80"/>
          <w:w w:val="150"/>
        </w:rPr>
        <w:t xml:space="preserve"> </w:t>
      </w:r>
      <w:r>
        <w:t>прослушанного</w:t>
      </w:r>
      <w:r>
        <w:rPr>
          <w:spacing w:val="80"/>
          <w:w w:val="150"/>
        </w:rPr>
        <w:t xml:space="preserve"> </w:t>
      </w:r>
      <w:r>
        <w:t>текста,</w:t>
      </w:r>
      <w:r>
        <w:rPr>
          <w:spacing w:val="80"/>
          <w:w w:val="150"/>
        </w:rPr>
        <w:t xml:space="preserve"> </w:t>
      </w:r>
      <w:r>
        <w:t>в</w:t>
      </w:r>
      <w:r>
        <w:rPr>
          <w:spacing w:val="80"/>
          <w:w w:val="150"/>
        </w:rPr>
        <w:t xml:space="preserve"> </w:t>
      </w:r>
      <w:r>
        <w:t>том</w:t>
      </w:r>
      <w:r>
        <w:rPr>
          <w:spacing w:val="80"/>
          <w:w w:val="150"/>
        </w:rPr>
        <w:t xml:space="preserve"> </w:t>
      </w:r>
      <w:r>
        <w:t>числе</w:t>
      </w:r>
      <w:r>
        <w:rPr>
          <w:spacing w:val="40"/>
        </w:rPr>
        <w:t xml:space="preserve"> </w:t>
      </w:r>
      <w:r>
        <w:t>с изменением лица рассказчика.</w:t>
      </w:r>
    </w:p>
    <w:p w:rsidR="009A3602" w:rsidRDefault="008B1FBB">
      <w:pPr>
        <w:pStyle w:val="a4"/>
        <w:spacing w:line="242" w:lineRule="auto"/>
        <w:ind w:right="1134"/>
      </w:pPr>
      <w:r>
        <w:t>Участие</w:t>
      </w:r>
      <w:r>
        <w:rPr>
          <w:spacing w:val="40"/>
        </w:rPr>
        <w:t xml:space="preserve"> </w:t>
      </w:r>
      <w:r>
        <w:t>в</w:t>
      </w:r>
      <w:r>
        <w:rPr>
          <w:spacing w:val="40"/>
        </w:rPr>
        <w:t xml:space="preserve"> </w:t>
      </w:r>
      <w:r>
        <w:t>диалоге</w:t>
      </w:r>
      <w:r>
        <w:rPr>
          <w:spacing w:val="40"/>
        </w:rPr>
        <w:t xml:space="preserve"> </w:t>
      </w:r>
      <w:r>
        <w:t>на</w:t>
      </w:r>
      <w:r>
        <w:rPr>
          <w:spacing w:val="40"/>
        </w:rPr>
        <w:t xml:space="preserve"> </w:t>
      </w:r>
      <w:r>
        <w:t>лингвистические</w:t>
      </w:r>
      <w:r>
        <w:rPr>
          <w:spacing w:val="40"/>
        </w:rPr>
        <w:t xml:space="preserve"> </w:t>
      </w:r>
      <w:r>
        <w:t>темы</w:t>
      </w:r>
      <w:r>
        <w:rPr>
          <w:spacing w:val="40"/>
        </w:rPr>
        <w:t xml:space="preserve"> </w:t>
      </w:r>
      <w:r>
        <w:t>(в</w:t>
      </w:r>
      <w:r>
        <w:rPr>
          <w:spacing w:val="40"/>
        </w:rPr>
        <w:t xml:space="preserve"> </w:t>
      </w:r>
      <w:r>
        <w:t>рамках</w:t>
      </w:r>
      <w:r>
        <w:rPr>
          <w:spacing w:val="40"/>
        </w:rPr>
        <w:t xml:space="preserve"> </w:t>
      </w:r>
      <w:r>
        <w:t>изученного)</w:t>
      </w:r>
      <w:r>
        <w:rPr>
          <w:spacing w:val="40"/>
        </w:rPr>
        <w:t xml:space="preserve"> </w:t>
      </w:r>
      <w:r>
        <w:t>и</w:t>
      </w:r>
      <w:r>
        <w:rPr>
          <w:spacing w:val="40"/>
        </w:rPr>
        <w:t xml:space="preserve"> </w:t>
      </w:r>
      <w:r>
        <w:t>темы</w:t>
      </w:r>
      <w:r>
        <w:rPr>
          <w:spacing w:val="40"/>
        </w:rPr>
        <w:t xml:space="preserve"> </w:t>
      </w:r>
      <w:r>
        <w:t>на основе жизненных наблюдений.</w:t>
      </w:r>
    </w:p>
    <w:p w:rsidR="009A3602" w:rsidRDefault="008B1FBB">
      <w:pPr>
        <w:pStyle w:val="a4"/>
        <w:spacing w:line="271" w:lineRule="exact"/>
        <w:ind w:left="1670" w:firstLine="0"/>
      </w:pPr>
      <w:r>
        <w:t>Речевые</w:t>
      </w:r>
      <w:r>
        <w:rPr>
          <w:spacing w:val="-9"/>
        </w:rPr>
        <w:t xml:space="preserve"> </w:t>
      </w:r>
      <w:r>
        <w:t>формулы</w:t>
      </w:r>
      <w:r>
        <w:rPr>
          <w:spacing w:val="-3"/>
        </w:rPr>
        <w:t xml:space="preserve"> </w:t>
      </w:r>
      <w:r>
        <w:t>приветствия,</w:t>
      </w:r>
      <w:r>
        <w:rPr>
          <w:spacing w:val="-4"/>
        </w:rPr>
        <w:t xml:space="preserve"> </w:t>
      </w:r>
      <w:r>
        <w:t>прощания,</w:t>
      </w:r>
      <w:r>
        <w:rPr>
          <w:spacing w:val="-8"/>
        </w:rPr>
        <w:t xml:space="preserve"> </w:t>
      </w:r>
      <w:r>
        <w:t>просьбы,</w:t>
      </w:r>
      <w:r>
        <w:rPr>
          <w:spacing w:val="-3"/>
        </w:rPr>
        <w:t xml:space="preserve"> </w:t>
      </w:r>
      <w:r>
        <w:rPr>
          <w:spacing w:val="-2"/>
        </w:rPr>
        <w:t>благодарности.</w:t>
      </w:r>
    </w:p>
    <w:p w:rsidR="009A3602" w:rsidRDefault="008B1FBB">
      <w:pPr>
        <w:pStyle w:val="a4"/>
        <w:spacing w:line="237" w:lineRule="auto"/>
        <w:ind w:right="1126"/>
      </w:pPr>
      <w:r>
        <w:t>Сочинения различных видов с опорой на жизненный и читательский опыт, сюжетную картину (в том числе сочинения-миниатюры).</w:t>
      </w:r>
    </w:p>
    <w:p w:rsidR="009A3602" w:rsidRDefault="008B1FBB">
      <w:pPr>
        <w:pStyle w:val="a4"/>
        <w:spacing w:before="3" w:line="237" w:lineRule="auto"/>
        <w:ind w:right="1133"/>
      </w:pPr>
      <w:r>
        <w:t>Виды аудирования: выборочное, ознакомительное, детальное. Виды чтения: изучающее, ознакомительное, просмотровое, поисковое.</w:t>
      </w:r>
    </w:p>
    <w:p w:rsidR="009A3602" w:rsidRDefault="008B1FBB">
      <w:pPr>
        <w:pStyle w:val="a4"/>
        <w:spacing w:before="3" w:line="275" w:lineRule="exact"/>
        <w:ind w:left="1670" w:firstLine="0"/>
        <w:jc w:val="left"/>
      </w:pPr>
      <w:r>
        <w:rPr>
          <w:spacing w:val="-2"/>
        </w:rPr>
        <w:t>Текст.</w:t>
      </w:r>
    </w:p>
    <w:p w:rsidR="009A3602" w:rsidRDefault="008B1FBB">
      <w:pPr>
        <w:pStyle w:val="a4"/>
        <w:spacing w:line="275" w:lineRule="exact"/>
        <w:ind w:left="1670" w:firstLine="0"/>
        <w:jc w:val="left"/>
      </w:pPr>
      <w:r>
        <w:t>Текст</w:t>
      </w:r>
      <w:r>
        <w:rPr>
          <w:spacing w:val="-1"/>
        </w:rPr>
        <w:t xml:space="preserve"> </w:t>
      </w:r>
      <w:r>
        <w:t>и</w:t>
      </w:r>
      <w:r>
        <w:rPr>
          <w:spacing w:val="2"/>
        </w:rPr>
        <w:t xml:space="preserve"> </w:t>
      </w:r>
      <w:r>
        <w:t>его</w:t>
      </w:r>
      <w:r>
        <w:rPr>
          <w:spacing w:val="1"/>
        </w:rPr>
        <w:t xml:space="preserve"> </w:t>
      </w:r>
      <w:r>
        <w:t>основные признаки.</w:t>
      </w:r>
      <w:r>
        <w:rPr>
          <w:spacing w:val="-2"/>
        </w:rPr>
        <w:t xml:space="preserve"> </w:t>
      </w:r>
      <w:r>
        <w:t>Тема и</w:t>
      </w:r>
      <w:r>
        <w:rPr>
          <w:spacing w:val="-3"/>
        </w:rPr>
        <w:t xml:space="preserve"> </w:t>
      </w:r>
      <w:r>
        <w:t>главная</w:t>
      </w:r>
      <w:r>
        <w:rPr>
          <w:spacing w:val="-4"/>
        </w:rPr>
        <w:t xml:space="preserve"> </w:t>
      </w:r>
      <w:r>
        <w:t>мысль</w:t>
      </w:r>
      <w:r>
        <w:rPr>
          <w:spacing w:val="2"/>
        </w:rPr>
        <w:t xml:space="preserve"> </w:t>
      </w:r>
      <w:r>
        <w:t>текста.</w:t>
      </w:r>
      <w:r>
        <w:rPr>
          <w:spacing w:val="3"/>
        </w:rPr>
        <w:t xml:space="preserve"> </w:t>
      </w:r>
      <w:r>
        <w:t>Микротема</w:t>
      </w:r>
      <w:r>
        <w:rPr>
          <w:spacing w:val="1"/>
        </w:rPr>
        <w:t xml:space="preserve"> </w:t>
      </w:r>
      <w:r>
        <w:rPr>
          <w:spacing w:val="-2"/>
        </w:rPr>
        <w:t>текста.</w:t>
      </w:r>
    </w:p>
    <w:p w:rsidR="009A3602" w:rsidRDefault="008B1FBB">
      <w:pPr>
        <w:pStyle w:val="a4"/>
        <w:spacing w:before="2" w:line="275" w:lineRule="exact"/>
        <w:ind w:firstLine="0"/>
        <w:jc w:val="left"/>
      </w:pPr>
      <w:r>
        <w:t>Ключевые</w:t>
      </w:r>
      <w:r>
        <w:rPr>
          <w:spacing w:val="-4"/>
        </w:rPr>
        <w:t xml:space="preserve"> </w:t>
      </w:r>
      <w:r>
        <w:rPr>
          <w:spacing w:val="-2"/>
        </w:rPr>
        <w:t>слова.</w:t>
      </w:r>
    </w:p>
    <w:p w:rsidR="009A3602" w:rsidRDefault="008B1FBB">
      <w:pPr>
        <w:pStyle w:val="a4"/>
        <w:spacing w:line="242" w:lineRule="auto"/>
        <w:ind w:right="1129"/>
        <w:jc w:val="left"/>
      </w:pPr>
      <w:r>
        <w:t>Функционально-смысловые</w:t>
      </w:r>
      <w:r>
        <w:rPr>
          <w:spacing w:val="26"/>
        </w:rPr>
        <w:t xml:space="preserve"> </w:t>
      </w:r>
      <w:r>
        <w:t>типы речи: описание,</w:t>
      </w:r>
      <w:r>
        <w:rPr>
          <w:spacing w:val="29"/>
        </w:rPr>
        <w:t xml:space="preserve"> </w:t>
      </w:r>
      <w:r>
        <w:t>повествование,</w:t>
      </w:r>
      <w:r>
        <w:rPr>
          <w:spacing w:val="29"/>
        </w:rPr>
        <w:t xml:space="preserve"> </w:t>
      </w:r>
      <w:r>
        <w:t>рассуждение; их особенности.</w:t>
      </w:r>
    </w:p>
    <w:p w:rsidR="009A3602" w:rsidRDefault="008B1FBB">
      <w:pPr>
        <w:pStyle w:val="a4"/>
        <w:tabs>
          <w:tab w:val="left" w:pos="3631"/>
          <w:tab w:val="left" w:pos="4845"/>
          <w:tab w:val="left" w:pos="5757"/>
          <w:tab w:val="left" w:pos="6586"/>
          <w:tab w:val="left" w:pos="7129"/>
          <w:tab w:val="left" w:pos="8232"/>
          <w:tab w:val="left" w:pos="9383"/>
        </w:tabs>
        <w:spacing w:line="242" w:lineRule="auto"/>
        <w:ind w:right="1134"/>
        <w:jc w:val="left"/>
      </w:pPr>
      <w:r>
        <w:rPr>
          <w:spacing w:val="-2"/>
        </w:rPr>
        <w:t>Композиционная</w:t>
      </w:r>
      <w:r>
        <w:tab/>
      </w:r>
      <w:r>
        <w:rPr>
          <w:spacing w:val="-2"/>
        </w:rPr>
        <w:t>структура</w:t>
      </w:r>
      <w:r>
        <w:tab/>
      </w:r>
      <w:r>
        <w:rPr>
          <w:spacing w:val="-2"/>
        </w:rPr>
        <w:t>текста.</w:t>
      </w:r>
      <w:r>
        <w:tab/>
      </w:r>
      <w:r>
        <w:rPr>
          <w:spacing w:val="-2"/>
        </w:rPr>
        <w:t>Абзац</w:t>
      </w:r>
      <w:r>
        <w:tab/>
      </w:r>
      <w:r>
        <w:rPr>
          <w:spacing w:val="-4"/>
        </w:rPr>
        <w:t>как</w:t>
      </w:r>
      <w:r>
        <w:tab/>
      </w:r>
      <w:r>
        <w:rPr>
          <w:spacing w:val="-2"/>
        </w:rPr>
        <w:t>средство</w:t>
      </w:r>
      <w:r>
        <w:tab/>
      </w:r>
      <w:r>
        <w:rPr>
          <w:spacing w:val="-2"/>
        </w:rPr>
        <w:t>членения</w:t>
      </w:r>
      <w:r>
        <w:tab/>
      </w:r>
      <w:r>
        <w:rPr>
          <w:spacing w:val="-2"/>
        </w:rPr>
        <w:t xml:space="preserve">текста </w:t>
      </w:r>
      <w:r>
        <w:t>на композиционно-смысловые части.</w:t>
      </w:r>
    </w:p>
    <w:p w:rsidR="009A3602" w:rsidRDefault="008B1FBB">
      <w:pPr>
        <w:pStyle w:val="a4"/>
        <w:spacing w:line="242" w:lineRule="auto"/>
        <w:ind w:right="1129"/>
        <w:jc w:val="left"/>
      </w:pPr>
      <w:r>
        <w:t>Средства</w:t>
      </w:r>
      <w:r>
        <w:rPr>
          <w:spacing w:val="-4"/>
        </w:rPr>
        <w:t xml:space="preserve"> </w:t>
      </w:r>
      <w:r>
        <w:t>связи</w:t>
      </w:r>
      <w:r>
        <w:rPr>
          <w:spacing w:val="-2"/>
        </w:rPr>
        <w:t xml:space="preserve"> </w:t>
      </w:r>
      <w:r>
        <w:t>предложений</w:t>
      </w:r>
      <w:r>
        <w:rPr>
          <w:spacing w:val="-2"/>
        </w:rPr>
        <w:t xml:space="preserve"> </w:t>
      </w:r>
      <w:r>
        <w:t>и</w:t>
      </w:r>
      <w:r>
        <w:rPr>
          <w:spacing w:val="-7"/>
        </w:rPr>
        <w:t xml:space="preserve"> </w:t>
      </w:r>
      <w:r>
        <w:t>частей</w:t>
      </w:r>
      <w:r>
        <w:rPr>
          <w:spacing w:val="-3"/>
        </w:rPr>
        <w:t xml:space="preserve"> </w:t>
      </w:r>
      <w:r>
        <w:t>текста:</w:t>
      </w:r>
      <w:r>
        <w:rPr>
          <w:spacing w:val="-3"/>
        </w:rPr>
        <w:t xml:space="preserve"> </w:t>
      </w:r>
      <w:r>
        <w:t>формы</w:t>
      </w:r>
      <w:r>
        <w:rPr>
          <w:spacing w:val="-2"/>
        </w:rPr>
        <w:t xml:space="preserve"> </w:t>
      </w:r>
      <w:r>
        <w:t>слова,</w:t>
      </w:r>
      <w:r>
        <w:rPr>
          <w:spacing w:val="-6"/>
        </w:rPr>
        <w:t xml:space="preserve"> </w:t>
      </w:r>
      <w:r>
        <w:t>однокоренные</w:t>
      </w:r>
      <w:r>
        <w:rPr>
          <w:spacing w:val="-4"/>
        </w:rPr>
        <w:t xml:space="preserve"> </w:t>
      </w:r>
      <w:r>
        <w:t>слова, синонимы, антонимы, личные местоимения, повтор слова.</w:t>
      </w:r>
    </w:p>
    <w:p w:rsidR="009A3602" w:rsidRDefault="008B1FBB">
      <w:pPr>
        <w:pStyle w:val="a4"/>
        <w:spacing w:line="271" w:lineRule="exact"/>
        <w:ind w:left="1670" w:firstLine="0"/>
        <w:jc w:val="left"/>
      </w:pPr>
      <w:r>
        <w:t>Повествование</w:t>
      </w:r>
      <w:r>
        <w:rPr>
          <w:spacing w:val="-3"/>
        </w:rPr>
        <w:t xml:space="preserve"> </w:t>
      </w:r>
      <w:r>
        <w:t>как</w:t>
      </w:r>
      <w:r>
        <w:rPr>
          <w:spacing w:val="-4"/>
        </w:rPr>
        <w:t xml:space="preserve"> </w:t>
      </w:r>
      <w:r>
        <w:t>тип</w:t>
      </w:r>
      <w:r>
        <w:rPr>
          <w:spacing w:val="-1"/>
        </w:rPr>
        <w:t xml:space="preserve"> </w:t>
      </w:r>
      <w:r>
        <w:t xml:space="preserve">речи. </w:t>
      </w:r>
      <w:r>
        <w:rPr>
          <w:spacing w:val="-2"/>
        </w:rPr>
        <w:t>Рассказ.</w:t>
      </w:r>
    </w:p>
    <w:p w:rsidR="009A3602" w:rsidRDefault="008B1FBB">
      <w:pPr>
        <w:pStyle w:val="a4"/>
        <w:ind w:right="1131"/>
      </w:pPr>
      <w:r>
        <w:t>Смысловой</w:t>
      </w:r>
      <w:r>
        <w:rPr>
          <w:spacing w:val="80"/>
          <w:w w:val="150"/>
        </w:rPr>
        <w:t xml:space="preserve"> </w:t>
      </w:r>
      <w:r>
        <w:t>анализ</w:t>
      </w:r>
      <w:r>
        <w:rPr>
          <w:spacing w:val="80"/>
          <w:w w:val="150"/>
        </w:rPr>
        <w:t xml:space="preserve"> </w:t>
      </w:r>
      <w:r>
        <w:t>текста:</w:t>
      </w:r>
      <w:r>
        <w:rPr>
          <w:spacing w:val="80"/>
          <w:w w:val="150"/>
        </w:rPr>
        <w:t xml:space="preserve"> </w:t>
      </w:r>
      <w:r>
        <w:t>его</w:t>
      </w:r>
      <w:r>
        <w:rPr>
          <w:spacing w:val="80"/>
          <w:w w:val="150"/>
        </w:rPr>
        <w:t xml:space="preserve"> </w:t>
      </w:r>
      <w:r>
        <w:t>композиционных</w:t>
      </w:r>
      <w:r>
        <w:rPr>
          <w:spacing w:val="80"/>
          <w:w w:val="150"/>
        </w:rPr>
        <w:t xml:space="preserve"> </w:t>
      </w:r>
      <w:r>
        <w:t>особенностей,</w:t>
      </w:r>
      <w:r>
        <w:rPr>
          <w:spacing w:val="80"/>
          <w:w w:val="150"/>
        </w:rPr>
        <w:t xml:space="preserve"> </w:t>
      </w:r>
      <w:r>
        <w:t>микротем</w:t>
      </w:r>
      <w:r>
        <w:rPr>
          <w:spacing w:val="80"/>
        </w:rPr>
        <w:t xml:space="preserve"> </w:t>
      </w:r>
      <w:r>
        <w:t>и абзацев, способов и средств связи предложений в тексте; использование языковых средств выразительности (в рамках изученного).</w:t>
      </w:r>
    </w:p>
    <w:p w:rsidR="009A3602" w:rsidRDefault="008B1FBB">
      <w:pPr>
        <w:pStyle w:val="a4"/>
        <w:ind w:right="1136"/>
      </w:pPr>
      <w:r>
        <w:t>Подробное,</w:t>
      </w:r>
      <w:r>
        <w:rPr>
          <w:spacing w:val="80"/>
          <w:w w:val="150"/>
        </w:rPr>
        <w:t xml:space="preserve"> </w:t>
      </w:r>
      <w:r>
        <w:t>выборочное</w:t>
      </w:r>
      <w:r>
        <w:rPr>
          <w:spacing w:val="80"/>
          <w:w w:val="150"/>
        </w:rPr>
        <w:t xml:space="preserve"> </w:t>
      </w:r>
      <w:r>
        <w:t>и</w:t>
      </w:r>
      <w:r>
        <w:rPr>
          <w:spacing w:val="80"/>
          <w:w w:val="150"/>
        </w:rPr>
        <w:t xml:space="preserve"> </w:t>
      </w:r>
      <w:r>
        <w:t>сжатое</w:t>
      </w:r>
      <w:r>
        <w:rPr>
          <w:spacing w:val="80"/>
          <w:w w:val="150"/>
        </w:rPr>
        <w:t xml:space="preserve"> </w:t>
      </w:r>
      <w:r>
        <w:t>изложение</w:t>
      </w:r>
      <w:r>
        <w:rPr>
          <w:spacing w:val="80"/>
          <w:w w:val="150"/>
        </w:rPr>
        <w:t xml:space="preserve"> </w:t>
      </w:r>
      <w:r>
        <w:t>содержания</w:t>
      </w:r>
      <w:r>
        <w:rPr>
          <w:spacing w:val="80"/>
          <w:w w:val="150"/>
        </w:rPr>
        <w:t xml:space="preserve"> </w:t>
      </w:r>
      <w:r>
        <w:t xml:space="preserve">прочитанного или прослушанного текста. Изложение содержания текста с изменением лица </w:t>
      </w:r>
      <w:r>
        <w:rPr>
          <w:spacing w:val="-2"/>
        </w:rPr>
        <w:t>рассказчика.</w:t>
      </w:r>
    </w:p>
    <w:p w:rsidR="009A3602" w:rsidRDefault="008B1FBB">
      <w:pPr>
        <w:pStyle w:val="a4"/>
        <w:spacing w:line="237" w:lineRule="auto"/>
        <w:ind w:left="1670" w:right="2218" w:firstLine="0"/>
      </w:pPr>
      <w:r>
        <w:t>Информационная</w:t>
      </w:r>
      <w:r>
        <w:rPr>
          <w:spacing w:val="-3"/>
        </w:rPr>
        <w:t xml:space="preserve"> </w:t>
      </w:r>
      <w:r>
        <w:t>переработка</w:t>
      </w:r>
      <w:r>
        <w:rPr>
          <w:spacing w:val="-4"/>
        </w:rPr>
        <w:t xml:space="preserve"> </w:t>
      </w:r>
      <w:r>
        <w:t>текста:</w:t>
      </w:r>
      <w:r>
        <w:rPr>
          <w:spacing w:val="-3"/>
        </w:rPr>
        <w:t xml:space="preserve"> </w:t>
      </w:r>
      <w:r>
        <w:t>простой</w:t>
      </w:r>
      <w:r>
        <w:rPr>
          <w:spacing w:val="-12"/>
        </w:rPr>
        <w:t xml:space="preserve"> </w:t>
      </w:r>
      <w:r>
        <w:t>и</w:t>
      </w:r>
      <w:r>
        <w:rPr>
          <w:spacing w:val="-2"/>
        </w:rPr>
        <w:t xml:space="preserve"> </w:t>
      </w:r>
      <w:r>
        <w:t>сложный</w:t>
      </w:r>
      <w:r>
        <w:rPr>
          <w:spacing w:val="-7"/>
        </w:rPr>
        <w:t xml:space="preserve"> </w:t>
      </w:r>
      <w:r>
        <w:t>план</w:t>
      </w:r>
      <w:r>
        <w:rPr>
          <w:spacing w:val="-2"/>
        </w:rPr>
        <w:t xml:space="preserve"> </w:t>
      </w:r>
      <w:r>
        <w:t>текста. Функциональные разновидности языка.</w:t>
      </w:r>
    </w:p>
    <w:p w:rsidR="009A3602" w:rsidRDefault="008B1FBB">
      <w:pPr>
        <w:pStyle w:val="a4"/>
        <w:tabs>
          <w:tab w:val="left" w:pos="2778"/>
          <w:tab w:val="left" w:pos="4688"/>
          <w:tab w:val="left" w:pos="5225"/>
          <w:tab w:val="left" w:pos="7402"/>
          <w:tab w:val="left" w:pos="9441"/>
        </w:tabs>
        <w:spacing w:line="237" w:lineRule="auto"/>
        <w:ind w:right="1134"/>
        <w:jc w:val="left"/>
      </w:pPr>
      <w:r>
        <w:rPr>
          <w:spacing w:val="-2"/>
        </w:rPr>
        <w:t>Общее</w:t>
      </w:r>
      <w:r>
        <w:tab/>
      </w:r>
      <w:r>
        <w:rPr>
          <w:spacing w:val="-2"/>
        </w:rPr>
        <w:t>представление</w:t>
      </w:r>
      <w:r>
        <w:tab/>
      </w:r>
      <w:r>
        <w:rPr>
          <w:spacing w:val="-10"/>
        </w:rPr>
        <w:t>о</w:t>
      </w:r>
      <w:r>
        <w:tab/>
      </w:r>
      <w:r>
        <w:rPr>
          <w:spacing w:val="-2"/>
        </w:rPr>
        <w:t>функциональных</w:t>
      </w:r>
      <w:r>
        <w:tab/>
      </w:r>
      <w:r>
        <w:rPr>
          <w:spacing w:val="-2"/>
        </w:rPr>
        <w:t>разновидностях</w:t>
      </w:r>
      <w:r>
        <w:tab/>
      </w:r>
      <w:r>
        <w:rPr>
          <w:spacing w:val="-2"/>
        </w:rPr>
        <w:t xml:space="preserve">языка </w:t>
      </w:r>
      <w:r>
        <w:t>(о разговорной речи, функциональных стилях, языке художественной литературы).</w:t>
      </w:r>
    </w:p>
    <w:p w:rsidR="009A3602" w:rsidRDefault="008B1FBB">
      <w:pPr>
        <w:pStyle w:val="a4"/>
        <w:spacing w:before="3" w:line="275" w:lineRule="exact"/>
        <w:ind w:left="1670" w:firstLine="0"/>
        <w:jc w:val="left"/>
      </w:pPr>
      <w:r>
        <w:t>Система</w:t>
      </w:r>
      <w:r>
        <w:rPr>
          <w:spacing w:val="-1"/>
        </w:rPr>
        <w:t xml:space="preserve"> </w:t>
      </w:r>
      <w:r>
        <w:rPr>
          <w:spacing w:val="-2"/>
        </w:rPr>
        <w:t>языка.</w:t>
      </w:r>
    </w:p>
    <w:p w:rsidR="009A3602" w:rsidRDefault="008B1FBB">
      <w:pPr>
        <w:pStyle w:val="a4"/>
        <w:spacing w:line="275" w:lineRule="exact"/>
        <w:ind w:left="1670" w:firstLine="0"/>
        <w:jc w:val="left"/>
      </w:pPr>
      <w:r>
        <w:t>Фонетика.</w:t>
      </w:r>
      <w:r>
        <w:rPr>
          <w:spacing w:val="-6"/>
        </w:rPr>
        <w:t xml:space="preserve"> </w:t>
      </w:r>
      <w:r>
        <w:t xml:space="preserve">Графика. </w:t>
      </w:r>
      <w:r>
        <w:rPr>
          <w:spacing w:val="-2"/>
        </w:rPr>
        <w:t>Орфоэпия.</w:t>
      </w:r>
    </w:p>
    <w:p w:rsidR="009A3602" w:rsidRDefault="008B1FBB">
      <w:pPr>
        <w:pStyle w:val="a4"/>
        <w:spacing w:before="3" w:line="275" w:lineRule="exact"/>
        <w:ind w:left="1670" w:firstLine="0"/>
        <w:jc w:val="left"/>
      </w:pPr>
      <w:r>
        <w:t>Фонетика</w:t>
      </w:r>
      <w:r>
        <w:rPr>
          <w:spacing w:val="-2"/>
        </w:rPr>
        <w:t xml:space="preserve"> </w:t>
      </w:r>
      <w:r>
        <w:t>и</w:t>
      </w:r>
      <w:r>
        <w:rPr>
          <w:spacing w:val="-5"/>
        </w:rPr>
        <w:t xml:space="preserve"> </w:t>
      </w:r>
      <w:r>
        <w:t>графика</w:t>
      </w:r>
      <w:r>
        <w:rPr>
          <w:spacing w:val="-1"/>
        </w:rPr>
        <w:t xml:space="preserve"> </w:t>
      </w:r>
      <w:r>
        <w:t>как</w:t>
      </w:r>
      <w:r>
        <w:rPr>
          <w:spacing w:val="-3"/>
        </w:rPr>
        <w:t xml:space="preserve"> </w:t>
      </w:r>
      <w:r>
        <w:t>разделы</w:t>
      </w:r>
      <w:r>
        <w:rPr>
          <w:spacing w:val="2"/>
        </w:rPr>
        <w:t xml:space="preserve"> </w:t>
      </w:r>
      <w:r>
        <w:rPr>
          <w:spacing w:val="-2"/>
        </w:rPr>
        <w:t>лингвистики.</w:t>
      </w:r>
    </w:p>
    <w:p w:rsidR="009A3602" w:rsidRDefault="008B1FBB">
      <w:pPr>
        <w:pStyle w:val="a4"/>
        <w:spacing w:line="242" w:lineRule="auto"/>
        <w:ind w:left="1670" w:right="3269" w:firstLine="0"/>
        <w:jc w:val="left"/>
      </w:pPr>
      <w:r>
        <w:t>Звук</w:t>
      </w:r>
      <w:r>
        <w:rPr>
          <w:spacing w:val="-8"/>
        </w:rPr>
        <w:t xml:space="preserve"> </w:t>
      </w:r>
      <w:r>
        <w:t>как</w:t>
      </w:r>
      <w:r>
        <w:rPr>
          <w:spacing w:val="-8"/>
        </w:rPr>
        <w:t xml:space="preserve"> </w:t>
      </w:r>
      <w:r>
        <w:t>единица</w:t>
      </w:r>
      <w:r>
        <w:rPr>
          <w:spacing w:val="-7"/>
        </w:rPr>
        <w:t xml:space="preserve"> </w:t>
      </w:r>
      <w:r>
        <w:t>языка.</w:t>
      </w:r>
      <w:r>
        <w:rPr>
          <w:spacing w:val="-4"/>
        </w:rPr>
        <w:t xml:space="preserve"> </w:t>
      </w:r>
      <w:r>
        <w:t>Смыслоразличительная</w:t>
      </w:r>
      <w:r>
        <w:rPr>
          <w:spacing w:val="-6"/>
        </w:rPr>
        <w:t xml:space="preserve"> </w:t>
      </w:r>
      <w:r>
        <w:t>роль</w:t>
      </w:r>
      <w:r>
        <w:rPr>
          <w:spacing w:val="-10"/>
        </w:rPr>
        <w:t xml:space="preserve"> </w:t>
      </w:r>
      <w:r>
        <w:t>звука. Система гласных звуков.</w:t>
      </w:r>
    </w:p>
    <w:p w:rsidR="009A3602" w:rsidRDefault="008B1FBB">
      <w:pPr>
        <w:pStyle w:val="a4"/>
        <w:spacing w:line="270" w:lineRule="exact"/>
        <w:ind w:left="1670" w:firstLine="0"/>
        <w:jc w:val="left"/>
      </w:pPr>
      <w:r>
        <w:t>Система</w:t>
      </w:r>
      <w:r>
        <w:rPr>
          <w:spacing w:val="-1"/>
        </w:rPr>
        <w:t xml:space="preserve"> </w:t>
      </w:r>
      <w:r>
        <w:t>согласных</w:t>
      </w:r>
      <w:r>
        <w:rPr>
          <w:spacing w:val="-4"/>
        </w:rPr>
        <w:t xml:space="preserve"> </w:t>
      </w:r>
      <w:r>
        <w:rPr>
          <w:spacing w:val="-2"/>
        </w:rPr>
        <w:t>звуков.</w:t>
      </w:r>
    </w:p>
    <w:p w:rsidR="009A3602" w:rsidRDefault="008B1FBB">
      <w:pPr>
        <w:pStyle w:val="a4"/>
        <w:spacing w:before="2"/>
        <w:ind w:left="1670" w:firstLine="0"/>
        <w:jc w:val="left"/>
      </w:pPr>
      <w:r>
        <w:t>Изменение</w:t>
      </w:r>
      <w:r>
        <w:rPr>
          <w:spacing w:val="-7"/>
        </w:rPr>
        <w:t xml:space="preserve"> </w:t>
      </w:r>
      <w:r>
        <w:t>звуков</w:t>
      </w:r>
      <w:r>
        <w:rPr>
          <w:spacing w:val="-2"/>
        </w:rPr>
        <w:t xml:space="preserve"> </w:t>
      </w:r>
      <w:r>
        <w:t>в</w:t>
      </w:r>
      <w:r>
        <w:rPr>
          <w:spacing w:val="-2"/>
        </w:rPr>
        <w:t xml:space="preserve"> </w:t>
      </w:r>
      <w:r>
        <w:t>речевом</w:t>
      </w:r>
      <w:r>
        <w:rPr>
          <w:spacing w:val="-3"/>
        </w:rPr>
        <w:t xml:space="preserve"> </w:t>
      </w:r>
      <w:r>
        <w:t>потоке.</w:t>
      </w:r>
      <w:r>
        <w:rPr>
          <w:spacing w:val="-1"/>
        </w:rPr>
        <w:t xml:space="preserve"> </w:t>
      </w:r>
      <w:r>
        <w:t>Элементы</w:t>
      </w:r>
      <w:r>
        <w:rPr>
          <w:spacing w:val="-6"/>
        </w:rPr>
        <w:t xml:space="preserve"> </w:t>
      </w:r>
      <w:r>
        <w:t>фонетической</w:t>
      </w:r>
      <w:r>
        <w:rPr>
          <w:spacing w:val="-2"/>
        </w:rPr>
        <w:t xml:space="preserve"> транскрипции.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4378" w:firstLine="0"/>
        <w:jc w:val="left"/>
      </w:pPr>
      <w:r>
        <w:lastRenderedPageBreak/>
        <w:t>Слог.</w:t>
      </w:r>
      <w:r>
        <w:rPr>
          <w:spacing w:val="-8"/>
        </w:rPr>
        <w:t xml:space="preserve"> </w:t>
      </w:r>
      <w:r>
        <w:t>Ударение.</w:t>
      </w:r>
      <w:r>
        <w:rPr>
          <w:spacing w:val="-8"/>
        </w:rPr>
        <w:t xml:space="preserve"> </w:t>
      </w:r>
      <w:r>
        <w:t>Свойства</w:t>
      </w:r>
      <w:r>
        <w:rPr>
          <w:spacing w:val="-11"/>
        </w:rPr>
        <w:t xml:space="preserve"> </w:t>
      </w:r>
      <w:r>
        <w:t>русского</w:t>
      </w:r>
      <w:r>
        <w:rPr>
          <w:spacing w:val="-10"/>
        </w:rPr>
        <w:t xml:space="preserve"> </w:t>
      </w:r>
      <w:r>
        <w:t>ударения. Соотношение звуков и букв.</w:t>
      </w:r>
    </w:p>
    <w:p w:rsidR="009A3602" w:rsidRDefault="008B1FBB">
      <w:pPr>
        <w:pStyle w:val="a4"/>
        <w:spacing w:line="271" w:lineRule="exact"/>
        <w:ind w:left="1670" w:firstLine="0"/>
        <w:jc w:val="left"/>
      </w:pPr>
      <w:r>
        <w:t>Фонетический</w:t>
      </w:r>
      <w:r>
        <w:rPr>
          <w:spacing w:val="-3"/>
        </w:rPr>
        <w:t xml:space="preserve"> </w:t>
      </w:r>
      <w:r>
        <w:t>анализ</w:t>
      </w:r>
      <w:r>
        <w:rPr>
          <w:spacing w:val="-3"/>
        </w:rPr>
        <w:t xml:space="preserve"> </w:t>
      </w:r>
      <w:r>
        <w:rPr>
          <w:spacing w:val="-2"/>
        </w:rPr>
        <w:t>слова.</w:t>
      </w:r>
    </w:p>
    <w:p w:rsidR="009A3602" w:rsidRDefault="008B1FBB">
      <w:pPr>
        <w:pStyle w:val="a4"/>
        <w:spacing w:before="2"/>
        <w:ind w:left="1670" w:right="4378" w:firstLine="0"/>
        <w:jc w:val="left"/>
      </w:pPr>
      <w:r>
        <w:t>Способы</w:t>
      </w:r>
      <w:r>
        <w:rPr>
          <w:spacing w:val="-11"/>
        </w:rPr>
        <w:t xml:space="preserve"> </w:t>
      </w:r>
      <w:r>
        <w:t>обозначения</w:t>
      </w:r>
      <w:r>
        <w:rPr>
          <w:spacing w:val="-13"/>
        </w:rPr>
        <w:t xml:space="preserve"> </w:t>
      </w:r>
      <w:r>
        <w:t>[й’],</w:t>
      </w:r>
      <w:r>
        <w:rPr>
          <w:spacing w:val="-7"/>
        </w:rPr>
        <w:t xml:space="preserve"> </w:t>
      </w:r>
      <w:r>
        <w:t>мягкости</w:t>
      </w:r>
      <w:r>
        <w:rPr>
          <w:spacing w:val="-8"/>
        </w:rPr>
        <w:t xml:space="preserve"> </w:t>
      </w:r>
      <w:r>
        <w:t>согласных. Основные выразительные средства фонетики.</w:t>
      </w:r>
    </w:p>
    <w:p w:rsidR="009A3602" w:rsidRDefault="008B1FBB">
      <w:pPr>
        <w:pStyle w:val="a4"/>
        <w:spacing w:before="1" w:line="275" w:lineRule="exact"/>
        <w:ind w:left="1670" w:firstLine="0"/>
        <w:jc w:val="left"/>
      </w:pPr>
      <w:r>
        <w:t>Прописные и</w:t>
      </w:r>
      <w:r>
        <w:rPr>
          <w:spacing w:val="-3"/>
        </w:rPr>
        <w:t xml:space="preserve"> </w:t>
      </w:r>
      <w:r>
        <w:t>строчные</w:t>
      </w:r>
      <w:r>
        <w:rPr>
          <w:spacing w:val="-4"/>
        </w:rPr>
        <w:t xml:space="preserve"> </w:t>
      </w:r>
      <w:r>
        <w:rPr>
          <w:spacing w:val="-2"/>
        </w:rPr>
        <w:t>буквы.</w:t>
      </w:r>
    </w:p>
    <w:p w:rsidR="009A3602" w:rsidRDefault="008B1FBB">
      <w:pPr>
        <w:pStyle w:val="a4"/>
        <w:spacing w:line="242" w:lineRule="auto"/>
        <w:ind w:left="1670" w:right="3269" w:firstLine="0"/>
        <w:jc w:val="left"/>
      </w:pPr>
      <w:r>
        <w:t>Интонация,</w:t>
      </w:r>
      <w:r>
        <w:rPr>
          <w:spacing w:val="-9"/>
        </w:rPr>
        <w:t xml:space="preserve"> </w:t>
      </w:r>
      <w:r>
        <w:t>её</w:t>
      </w:r>
      <w:r>
        <w:rPr>
          <w:spacing w:val="-7"/>
        </w:rPr>
        <w:t xml:space="preserve"> </w:t>
      </w:r>
      <w:r>
        <w:t>функции.</w:t>
      </w:r>
      <w:r>
        <w:rPr>
          <w:spacing w:val="-5"/>
        </w:rPr>
        <w:t xml:space="preserve"> </w:t>
      </w:r>
      <w:r>
        <w:t>Основные</w:t>
      </w:r>
      <w:r>
        <w:rPr>
          <w:spacing w:val="-12"/>
        </w:rPr>
        <w:t xml:space="preserve"> </w:t>
      </w:r>
      <w:r>
        <w:t>элементы</w:t>
      </w:r>
      <w:r>
        <w:rPr>
          <w:spacing w:val="-8"/>
        </w:rPr>
        <w:t xml:space="preserve"> </w:t>
      </w:r>
      <w:r>
        <w:t xml:space="preserve">интонации. </w:t>
      </w:r>
      <w:r>
        <w:rPr>
          <w:spacing w:val="-2"/>
        </w:rPr>
        <w:t>Орфография.</w:t>
      </w:r>
    </w:p>
    <w:p w:rsidR="009A3602" w:rsidRDefault="008B1FBB">
      <w:pPr>
        <w:pStyle w:val="a4"/>
        <w:spacing w:line="271" w:lineRule="exact"/>
        <w:ind w:left="1670" w:firstLine="0"/>
        <w:jc w:val="left"/>
      </w:pPr>
      <w:r>
        <w:t>Орфография</w:t>
      </w:r>
      <w:r>
        <w:rPr>
          <w:spacing w:val="-1"/>
        </w:rPr>
        <w:t xml:space="preserve"> </w:t>
      </w:r>
      <w:r>
        <w:t>как</w:t>
      </w:r>
      <w:r>
        <w:rPr>
          <w:spacing w:val="-1"/>
        </w:rPr>
        <w:t xml:space="preserve"> </w:t>
      </w:r>
      <w:r>
        <w:t xml:space="preserve">раздел </w:t>
      </w:r>
      <w:r>
        <w:rPr>
          <w:spacing w:val="-2"/>
        </w:rPr>
        <w:t>лингвистики.</w:t>
      </w:r>
    </w:p>
    <w:p w:rsidR="009A3602" w:rsidRDefault="008B1FBB">
      <w:pPr>
        <w:pStyle w:val="a4"/>
        <w:spacing w:before="1"/>
        <w:ind w:left="1670" w:right="1974" w:firstLine="0"/>
        <w:jc w:val="left"/>
      </w:pPr>
      <w:r>
        <w:t>Понятие</w:t>
      </w:r>
      <w:r>
        <w:rPr>
          <w:spacing w:val="-7"/>
        </w:rPr>
        <w:t xml:space="preserve"> </w:t>
      </w:r>
      <w:r>
        <w:t>«орфограмма».</w:t>
      </w:r>
      <w:r>
        <w:rPr>
          <w:spacing w:val="-4"/>
        </w:rPr>
        <w:t xml:space="preserve"> </w:t>
      </w:r>
      <w:r>
        <w:t>Буквенные</w:t>
      </w:r>
      <w:r>
        <w:rPr>
          <w:spacing w:val="-7"/>
        </w:rPr>
        <w:t xml:space="preserve"> </w:t>
      </w:r>
      <w:r>
        <w:t>и</w:t>
      </w:r>
      <w:r>
        <w:rPr>
          <w:spacing w:val="-10"/>
        </w:rPr>
        <w:t xml:space="preserve"> </w:t>
      </w:r>
      <w:r>
        <w:t>небуквенные</w:t>
      </w:r>
      <w:r>
        <w:rPr>
          <w:spacing w:val="-11"/>
        </w:rPr>
        <w:t xml:space="preserve"> </w:t>
      </w:r>
      <w:r>
        <w:t>орфограммы. Правописание разделительных ъ и ь.</w:t>
      </w:r>
    </w:p>
    <w:p w:rsidR="009A3602" w:rsidRDefault="008B1FBB">
      <w:pPr>
        <w:pStyle w:val="a4"/>
        <w:spacing w:before="1" w:line="275" w:lineRule="exact"/>
        <w:ind w:left="1670" w:firstLine="0"/>
        <w:jc w:val="left"/>
      </w:pPr>
      <w:r>
        <w:rPr>
          <w:spacing w:val="-2"/>
        </w:rPr>
        <w:t>Лексикология.</w:t>
      </w:r>
    </w:p>
    <w:p w:rsidR="009A3602" w:rsidRDefault="008B1FBB">
      <w:pPr>
        <w:pStyle w:val="a4"/>
        <w:spacing w:line="275" w:lineRule="exact"/>
        <w:ind w:left="1670" w:firstLine="0"/>
        <w:jc w:val="left"/>
      </w:pPr>
      <w:r>
        <w:t>Лексикология</w:t>
      </w:r>
      <w:r>
        <w:rPr>
          <w:spacing w:val="-6"/>
        </w:rPr>
        <w:t xml:space="preserve"> </w:t>
      </w:r>
      <w:r>
        <w:t>как</w:t>
      </w:r>
      <w:r>
        <w:rPr>
          <w:spacing w:val="-3"/>
        </w:rPr>
        <w:t xml:space="preserve"> </w:t>
      </w:r>
      <w:r>
        <w:t>раздел</w:t>
      </w:r>
      <w:r>
        <w:rPr>
          <w:spacing w:val="-1"/>
        </w:rPr>
        <w:t xml:space="preserve"> </w:t>
      </w:r>
      <w:r>
        <w:rPr>
          <w:spacing w:val="-2"/>
        </w:rPr>
        <w:t>лингвистики.</w:t>
      </w:r>
    </w:p>
    <w:p w:rsidR="009A3602" w:rsidRDefault="008B1FBB">
      <w:pPr>
        <w:pStyle w:val="a4"/>
        <w:spacing w:before="4" w:line="237" w:lineRule="auto"/>
        <w:ind w:right="1130"/>
      </w:pPr>
      <w:r>
        <w:t>Основные способы толкования лексического значения слова (подбор однокоренных слов; подбор синонимов и антонимов);</w:t>
      </w:r>
    </w:p>
    <w:p w:rsidR="009A3602" w:rsidRDefault="008B1FBB">
      <w:pPr>
        <w:pStyle w:val="a4"/>
        <w:spacing w:before="6" w:line="237" w:lineRule="auto"/>
        <w:ind w:right="1130"/>
      </w:pPr>
      <w:r>
        <w:t>основные способы разъяснения значения слова (по контексту, с помощью толкового словаря).</w:t>
      </w:r>
    </w:p>
    <w:p w:rsidR="009A3602" w:rsidRDefault="008B1FBB">
      <w:pPr>
        <w:pStyle w:val="a4"/>
        <w:spacing w:before="4" w:line="275" w:lineRule="exact"/>
        <w:ind w:left="1670" w:firstLine="0"/>
      </w:pPr>
      <w:r>
        <w:t>Слова</w:t>
      </w:r>
      <w:r>
        <w:rPr>
          <w:spacing w:val="68"/>
        </w:rPr>
        <w:t xml:space="preserve"> </w:t>
      </w:r>
      <w:r>
        <w:t>однозначные</w:t>
      </w:r>
      <w:r>
        <w:rPr>
          <w:spacing w:val="76"/>
        </w:rPr>
        <w:t xml:space="preserve"> </w:t>
      </w:r>
      <w:r>
        <w:t>и</w:t>
      </w:r>
      <w:r>
        <w:rPr>
          <w:spacing w:val="73"/>
        </w:rPr>
        <w:t xml:space="preserve"> </w:t>
      </w:r>
      <w:r>
        <w:t>многозначные.</w:t>
      </w:r>
      <w:r>
        <w:rPr>
          <w:spacing w:val="79"/>
        </w:rPr>
        <w:t xml:space="preserve"> </w:t>
      </w:r>
      <w:r>
        <w:t>Прямое</w:t>
      </w:r>
      <w:r>
        <w:rPr>
          <w:spacing w:val="50"/>
          <w:w w:val="150"/>
        </w:rPr>
        <w:t xml:space="preserve"> </w:t>
      </w:r>
      <w:r>
        <w:t>и</w:t>
      </w:r>
      <w:r>
        <w:rPr>
          <w:spacing w:val="78"/>
        </w:rPr>
        <w:t xml:space="preserve"> </w:t>
      </w:r>
      <w:r>
        <w:t>переносное</w:t>
      </w:r>
      <w:r>
        <w:rPr>
          <w:spacing w:val="76"/>
        </w:rPr>
        <w:t xml:space="preserve"> </w:t>
      </w:r>
      <w:r>
        <w:t>значения</w:t>
      </w:r>
      <w:r>
        <w:rPr>
          <w:spacing w:val="76"/>
        </w:rPr>
        <w:t xml:space="preserve"> </w:t>
      </w:r>
      <w:r>
        <w:rPr>
          <w:spacing w:val="-2"/>
        </w:rPr>
        <w:t>слова.</w:t>
      </w:r>
    </w:p>
    <w:p w:rsidR="009A3602" w:rsidRDefault="008B1FBB">
      <w:pPr>
        <w:pStyle w:val="a4"/>
        <w:spacing w:line="275" w:lineRule="exact"/>
        <w:ind w:firstLine="0"/>
      </w:pPr>
      <w:r>
        <w:t>Тематические</w:t>
      </w:r>
      <w:r>
        <w:rPr>
          <w:spacing w:val="-4"/>
        </w:rPr>
        <w:t xml:space="preserve"> </w:t>
      </w:r>
      <w:r>
        <w:t>группы</w:t>
      </w:r>
      <w:r>
        <w:rPr>
          <w:spacing w:val="-2"/>
        </w:rPr>
        <w:t xml:space="preserve"> </w:t>
      </w:r>
      <w:r>
        <w:t>слов.</w:t>
      </w:r>
      <w:r>
        <w:rPr>
          <w:spacing w:val="-5"/>
        </w:rPr>
        <w:t xml:space="preserve"> </w:t>
      </w:r>
      <w:r>
        <w:t>Обозначение</w:t>
      </w:r>
      <w:r>
        <w:rPr>
          <w:spacing w:val="-3"/>
        </w:rPr>
        <w:t xml:space="preserve"> </w:t>
      </w:r>
      <w:r>
        <w:t>родовых</w:t>
      </w:r>
      <w:r>
        <w:rPr>
          <w:spacing w:val="-8"/>
        </w:rPr>
        <w:t xml:space="preserve"> </w:t>
      </w:r>
      <w:r>
        <w:t>и</w:t>
      </w:r>
      <w:r>
        <w:rPr>
          <w:spacing w:val="-1"/>
        </w:rPr>
        <w:t xml:space="preserve"> </w:t>
      </w:r>
      <w:r>
        <w:t>видовых</w:t>
      </w:r>
      <w:r>
        <w:rPr>
          <w:spacing w:val="-7"/>
        </w:rPr>
        <w:t xml:space="preserve"> </w:t>
      </w:r>
      <w:r>
        <w:rPr>
          <w:spacing w:val="-2"/>
        </w:rPr>
        <w:t>понятий.</w:t>
      </w:r>
    </w:p>
    <w:p w:rsidR="009A3602" w:rsidRDefault="008B1FBB">
      <w:pPr>
        <w:pStyle w:val="a4"/>
        <w:spacing w:before="2" w:line="275" w:lineRule="exact"/>
        <w:ind w:left="1670" w:firstLine="0"/>
      </w:pPr>
      <w:r>
        <w:t>Синонимы.</w:t>
      </w:r>
      <w:r>
        <w:rPr>
          <w:spacing w:val="-2"/>
        </w:rPr>
        <w:t xml:space="preserve"> </w:t>
      </w:r>
      <w:r>
        <w:t>Антонимы.</w:t>
      </w:r>
      <w:r>
        <w:rPr>
          <w:spacing w:val="-8"/>
        </w:rPr>
        <w:t xml:space="preserve"> </w:t>
      </w:r>
      <w:r>
        <w:t>Омонимы.</w:t>
      </w:r>
      <w:r>
        <w:rPr>
          <w:spacing w:val="-7"/>
        </w:rPr>
        <w:t xml:space="preserve"> </w:t>
      </w:r>
      <w:r>
        <w:rPr>
          <w:spacing w:val="-2"/>
        </w:rPr>
        <w:t>Паронимы.</w:t>
      </w:r>
    </w:p>
    <w:p w:rsidR="009A3602" w:rsidRDefault="008B1FBB">
      <w:pPr>
        <w:pStyle w:val="a4"/>
        <w:ind w:right="1139"/>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9A3602" w:rsidRDefault="008B1FBB">
      <w:pPr>
        <w:pStyle w:val="a4"/>
        <w:spacing w:before="4" w:line="237" w:lineRule="auto"/>
        <w:ind w:left="1670" w:right="4501" w:firstLine="0"/>
      </w:pPr>
      <w:r>
        <w:t>Лексический</w:t>
      </w:r>
      <w:r>
        <w:rPr>
          <w:spacing w:val="-5"/>
        </w:rPr>
        <w:t xml:space="preserve"> </w:t>
      </w:r>
      <w:r>
        <w:t>анализ</w:t>
      </w:r>
      <w:r>
        <w:rPr>
          <w:spacing w:val="-5"/>
        </w:rPr>
        <w:t xml:space="preserve"> </w:t>
      </w:r>
      <w:r>
        <w:t>слов</w:t>
      </w:r>
      <w:r>
        <w:rPr>
          <w:spacing w:val="-8"/>
        </w:rPr>
        <w:t xml:space="preserve"> </w:t>
      </w:r>
      <w:r>
        <w:t>(в</w:t>
      </w:r>
      <w:r>
        <w:rPr>
          <w:spacing w:val="-8"/>
        </w:rPr>
        <w:t xml:space="preserve"> </w:t>
      </w:r>
      <w:r>
        <w:t>рамках</w:t>
      </w:r>
      <w:r>
        <w:rPr>
          <w:spacing w:val="-10"/>
        </w:rPr>
        <w:t xml:space="preserve"> </w:t>
      </w:r>
      <w:r>
        <w:t>изученного). Морфемика. Орфография.</w:t>
      </w:r>
    </w:p>
    <w:p w:rsidR="009A3602" w:rsidRDefault="008B1FBB">
      <w:pPr>
        <w:pStyle w:val="a4"/>
        <w:spacing w:before="4" w:line="275" w:lineRule="exact"/>
        <w:ind w:left="1670" w:firstLine="0"/>
      </w:pPr>
      <w:r>
        <w:t>Морфемика</w:t>
      </w:r>
      <w:r>
        <w:rPr>
          <w:spacing w:val="-3"/>
        </w:rPr>
        <w:t xml:space="preserve"> </w:t>
      </w:r>
      <w:r>
        <w:t>как</w:t>
      </w:r>
      <w:r>
        <w:rPr>
          <w:spacing w:val="-4"/>
        </w:rPr>
        <w:t xml:space="preserve"> </w:t>
      </w:r>
      <w:r>
        <w:t>раздел</w:t>
      </w:r>
      <w:r>
        <w:rPr>
          <w:spacing w:val="-1"/>
        </w:rPr>
        <w:t xml:space="preserve"> </w:t>
      </w:r>
      <w:r>
        <w:rPr>
          <w:spacing w:val="-2"/>
        </w:rPr>
        <w:t>лингвистики.</w:t>
      </w:r>
    </w:p>
    <w:p w:rsidR="009A3602" w:rsidRDefault="008B1FBB">
      <w:pPr>
        <w:pStyle w:val="a4"/>
        <w:spacing w:line="242" w:lineRule="auto"/>
        <w:ind w:right="1138"/>
      </w:pPr>
      <w:r>
        <w:t>Морфема как минимальная значимая единица языка. Основа слова. Виды морфем (корень, приставка, суффикс, окончание).</w:t>
      </w:r>
    </w:p>
    <w:p w:rsidR="009A3602" w:rsidRDefault="008B1FBB">
      <w:pPr>
        <w:pStyle w:val="a4"/>
        <w:spacing w:line="271" w:lineRule="exact"/>
        <w:ind w:left="1670" w:firstLine="0"/>
      </w:pPr>
      <w:r>
        <w:t>Чередование</w:t>
      </w:r>
      <w:r>
        <w:rPr>
          <w:spacing w:val="53"/>
        </w:rPr>
        <w:t xml:space="preserve"> </w:t>
      </w:r>
      <w:r>
        <w:t>звуков</w:t>
      </w:r>
      <w:r>
        <w:rPr>
          <w:spacing w:val="59"/>
        </w:rPr>
        <w:t xml:space="preserve"> </w:t>
      </w:r>
      <w:r>
        <w:t>в</w:t>
      </w:r>
      <w:r>
        <w:rPr>
          <w:spacing w:val="59"/>
        </w:rPr>
        <w:t xml:space="preserve"> </w:t>
      </w:r>
      <w:r>
        <w:t>морфемах</w:t>
      </w:r>
      <w:r>
        <w:rPr>
          <w:spacing w:val="57"/>
        </w:rPr>
        <w:t xml:space="preserve"> </w:t>
      </w:r>
      <w:r>
        <w:t>(в</w:t>
      </w:r>
      <w:r>
        <w:rPr>
          <w:spacing w:val="64"/>
        </w:rPr>
        <w:t xml:space="preserve"> </w:t>
      </w:r>
      <w:r>
        <w:t>том</w:t>
      </w:r>
      <w:r>
        <w:rPr>
          <w:spacing w:val="64"/>
        </w:rPr>
        <w:t xml:space="preserve"> </w:t>
      </w:r>
      <w:r>
        <w:t>числе</w:t>
      </w:r>
      <w:r>
        <w:rPr>
          <w:spacing w:val="61"/>
        </w:rPr>
        <w:t xml:space="preserve"> </w:t>
      </w:r>
      <w:r>
        <w:t>чередование</w:t>
      </w:r>
      <w:r>
        <w:rPr>
          <w:spacing w:val="56"/>
        </w:rPr>
        <w:t xml:space="preserve"> </w:t>
      </w:r>
      <w:r>
        <w:t>гласных</w:t>
      </w:r>
      <w:r>
        <w:rPr>
          <w:spacing w:val="57"/>
        </w:rPr>
        <w:t xml:space="preserve"> </w:t>
      </w:r>
      <w:r>
        <w:t>с</w:t>
      </w:r>
      <w:r>
        <w:rPr>
          <w:spacing w:val="56"/>
        </w:rPr>
        <w:t xml:space="preserve"> </w:t>
      </w:r>
      <w:r>
        <w:rPr>
          <w:spacing w:val="-2"/>
        </w:rPr>
        <w:t>нулём</w:t>
      </w:r>
    </w:p>
    <w:p w:rsidR="009A3602" w:rsidRDefault="009A3602">
      <w:pPr>
        <w:spacing w:line="271" w:lineRule="exact"/>
        <w:sectPr w:rsidR="009A3602">
          <w:pgSz w:w="11910" w:h="16840"/>
          <w:pgMar w:top="1080" w:right="0" w:bottom="280" w:left="740" w:header="752" w:footer="0" w:gutter="0"/>
          <w:cols w:space="720"/>
        </w:sectPr>
      </w:pPr>
    </w:p>
    <w:p w:rsidR="009A3602" w:rsidRDefault="008B1FBB">
      <w:pPr>
        <w:pStyle w:val="a4"/>
        <w:spacing w:before="1"/>
        <w:ind w:firstLine="0"/>
        <w:jc w:val="left"/>
      </w:pPr>
      <w:r>
        <w:rPr>
          <w:spacing w:val="-2"/>
        </w:rPr>
        <w:lastRenderedPageBreak/>
        <w:t>звука).</w:t>
      </w:r>
    </w:p>
    <w:p w:rsidR="009A3602" w:rsidRDefault="008B1FBB">
      <w:pPr>
        <w:pStyle w:val="a4"/>
        <w:spacing w:before="275"/>
        <w:ind w:left="0" w:firstLine="0"/>
        <w:jc w:val="left"/>
      </w:pPr>
      <w:r>
        <w:br w:type="column"/>
      </w:r>
      <w:r>
        <w:lastRenderedPageBreak/>
        <w:t>Морфемный</w:t>
      </w:r>
      <w:r>
        <w:rPr>
          <w:spacing w:val="-3"/>
        </w:rPr>
        <w:t xml:space="preserve"> </w:t>
      </w:r>
      <w:r>
        <w:t>анализ</w:t>
      </w:r>
      <w:r>
        <w:rPr>
          <w:spacing w:val="-3"/>
        </w:rPr>
        <w:t xml:space="preserve"> </w:t>
      </w:r>
      <w:r>
        <w:rPr>
          <w:spacing w:val="-4"/>
        </w:rPr>
        <w:t>слов.</w:t>
      </w:r>
    </w:p>
    <w:p w:rsidR="009A3602" w:rsidRDefault="008B1FBB">
      <w:pPr>
        <w:pStyle w:val="a4"/>
        <w:spacing w:before="2" w:line="275" w:lineRule="exact"/>
        <w:ind w:left="0" w:firstLine="0"/>
        <w:jc w:val="left"/>
      </w:pPr>
      <w:r>
        <w:t>Уместное</w:t>
      </w:r>
      <w:r>
        <w:rPr>
          <w:spacing w:val="-11"/>
        </w:rPr>
        <w:t xml:space="preserve"> </w:t>
      </w:r>
      <w:r>
        <w:t>использование</w:t>
      </w:r>
      <w:r>
        <w:rPr>
          <w:spacing w:val="-3"/>
        </w:rPr>
        <w:t xml:space="preserve"> </w:t>
      </w:r>
      <w:r>
        <w:t>слов</w:t>
      </w:r>
      <w:r>
        <w:rPr>
          <w:spacing w:val="-5"/>
        </w:rPr>
        <w:t xml:space="preserve"> </w:t>
      </w:r>
      <w:r>
        <w:t>с</w:t>
      </w:r>
      <w:r>
        <w:rPr>
          <w:spacing w:val="-4"/>
        </w:rPr>
        <w:t xml:space="preserve"> </w:t>
      </w:r>
      <w:r>
        <w:t>суффиксами</w:t>
      </w:r>
      <w:r>
        <w:rPr>
          <w:spacing w:val="-2"/>
        </w:rPr>
        <w:t xml:space="preserve"> </w:t>
      </w:r>
      <w:r>
        <w:t>оценки</w:t>
      </w:r>
      <w:r>
        <w:rPr>
          <w:spacing w:val="-1"/>
        </w:rPr>
        <w:t xml:space="preserve"> </w:t>
      </w:r>
      <w:r>
        <w:t>в</w:t>
      </w:r>
      <w:r>
        <w:rPr>
          <w:spacing w:val="-2"/>
        </w:rPr>
        <w:t xml:space="preserve"> </w:t>
      </w:r>
      <w:r>
        <w:t>собственной</w:t>
      </w:r>
      <w:r>
        <w:rPr>
          <w:spacing w:val="-1"/>
        </w:rPr>
        <w:t xml:space="preserve"> </w:t>
      </w:r>
      <w:r>
        <w:rPr>
          <w:spacing w:val="-2"/>
        </w:rPr>
        <w:t>речи.</w:t>
      </w:r>
    </w:p>
    <w:p w:rsidR="009A3602" w:rsidRDefault="008B1FBB">
      <w:pPr>
        <w:pStyle w:val="a4"/>
        <w:spacing w:line="275" w:lineRule="exact"/>
        <w:ind w:left="0" w:firstLine="0"/>
        <w:jc w:val="left"/>
      </w:pPr>
      <w:r>
        <w:t>Правописание</w:t>
      </w:r>
      <w:r>
        <w:rPr>
          <w:spacing w:val="-7"/>
        </w:rPr>
        <w:t xml:space="preserve"> </w:t>
      </w:r>
      <w:r>
        <w:t>корней</w:t>
      </w:r>
      <w:r>
        <w:rPr>
          <w:spacing w:val="-2"/>
        </w:rPr>
        <w:t xml:space="preserve"> </w:t>
      </w:r>
      <w:r>
        <w:t>с</w:t>
      </w:r>
      <w:r>
        <w:rPr>
          <w:spacing w:val="-4"/>
        </w:rPr>
        <w:t xml:space="preserve"> </w:t>
      </w:r>
      <w:r>
        <w:t>безударными</w:t>
      </w:r>
      <w:r>
        <w:rPr>
          <w:spacing w:val="-3"/>
        </w:rPr>
        <w:t xml:space="preserve"> </w:t>
      </w:r>
      <w:r>
        <w:t>проверяемыми,</w:t>
      </w:r>
      <w:r>
        <w:rPr>
          <w:spacing w:val="-1"/>
        </w:rPr>
        <w:t xml:space="preserve"> </w:t>
      </w:r>
      <w:r>
        <w:t>непроверяемыми</w:t>
      </w:r>
      <w:r>
        <w:rPr>
          <w:spacing w:val="-2"/>
        </w:rPr>
        <w:t xml:space="preserve"> гласными</w:t>
      </w:r>
    </w:p>
    <w:p w:rsidR="009A3602" w:rsidRDefault="009A3602">
      <w:pPr>
        <w:spacing w:line="275" w:lineRule="exact"/>
        <w:sectPr w:rsidR="009A3602">
          <w:type w:val="continuous"/>
          <w:pgSz w:w="11910" w:h="16840"/>
          <w:pgMar w:top="1080" w:right="0" w:bottom="280" w:left="740" w:header="752" w:footer="0" w:gutter="0"/>
          <w:cols w:num="2" w:space="720" w:equalWidth="0">
            <w:col w:w="1648" w:space="22"/>
            <w:col w:w="9500"/>
          </w:cols>
        </w:sectPr>
      </w:pPr>
    </w:p>
    <w:p w:rsidR="009A3602" w:rsidRDefault="008B1FBB">
      <w:pPr>
        <w:pStyle w:val="a4"/>
        <w:spacing w:before="3" w:line="275" w:lineRule="exact"/>
        <w:ind w:firstLine="0"/>
        <w:jc w:val="left"/>
      </w:pPr>
      <w:r>
        <w:lastRenderedPageBreak/>
        <w:t>(в</w:t>
      </w:r>
      <w:r>
        <w:rPr>
          <w:spacing w:val="1"/>
        </w:rPr>
        <w:t xml:space="preserve"> </w:t>
      </w:r>
      <w:r>
        <w:t>рамках</w:t>
      </w:r>
      <w:r>
        <w:rPr>
          <w:spacing w:val="-3"/>
        </w:rPr>
        <w:t xml:space="preserve"> </w:t>
      </w:r>
      <w:r>
        <w:rPr>
          <w:spacing w:val="-2"/>
        </w:rPr>
        <w:t>изученного).</w:t>
      </w:r>
    </w:p>
    <w:p w:rsidR="009A3602" w:rsidRDefault="008B1FBB">
      <w:pPr>
        <w:pStyle w:val="a4"/>
        <w:spacing w:line="242" w:lineRule="auto"/>
        <w:ind w:right="1129"/>
        <w:jc w:val="left"/>
      </w:pPr>
      <w:r>
        <w:t>Правописание</w:t>
      </w:r>
      <w:r>
        <w:rPr>
          <w:spacing w:val="80"/>
        </w:rPr>
        <w:t xml:space="preserve"> </w:t>
      </w:r>
      <w:r>
        <w:t>корней</w:t>
      </w:r>
      <w:r>
        <w:rPr>
          <w:spacing w:val="80"/>
        </w:rPr>
        <w:t xml:space="preserve"> </w:t>
      </w:r>
      <w:r>
        <w:t>с</w:t>
      </w:r>
      <w:r>
        <w:rPr>
          <w:spacing w:val="40"/>
        </w:rPr>
        <w:t xml:space="preserve"> </w:t>
      </w:r>
      <w:r>
        <w:t>проверяемыми,</w:t>
      </w:r>
      <w:r>
        <w:rPr>
          <w:spacing w:val="80"/>
        </w:rPr>
        <w:t xml:space="preserve"> </w:t>
      </w:r>
      <w:r>
        <w:t>непроверяемыми,</w:t>
      </w:r>
      <w:r>
        <w:rPr>
          <w:spacing w:val="80"/>
        </w:rPr>
        <w:t xml:space="preserve"> </w:t>
      </w:r>
      <w:r>
        <w:t>непроизносимыми согласными (в рамках изученного).</w:t>
      </w:r>
    </w:p>
    <w:p w:rsidR="009A3602" w:rsidRDefault="008B1FBB">
      <w:pPr>
        <w:pStyle w:val="a4"/>
        <w:spacing w:line="271" w:lineRule="exact"/>
        <w:ind w:left="1670" w:firstLine="0"/>
        <w:jc w:val="left"/>
      </w:pPr>
      <w:r>
        <w:t>Правописание ё</w:t>
      </w:r>
      <w:r>
        <w:rPr>
          <w:spacing w:val="-5"/>
        </w:rPr>
        <w:t xml:space="preserve"> </w:t>
      </w:r>
      <w:r>
        <w:t>-</w:t>
      </w:r>
      <w:r>
        <w:rPr>
          <w:spacing w:val="-2"/>
        </w:rPr>
        <w:t xml:space="preserve"> </w:t>
      </w:r>
      <w:r>
        <w:t>о</w:t>
      </w:r>
      <w:r>
        <w:rPr>
          <w:spacing w:val="2"/>
        </w:rPr>
        <w:t xml:space="preserve"> </w:t>
      </w:r>
      <w:r>
        <w:t>после</w:t>
      </w:r>
      <w:r>
        <w:rPr>
          <w:spacing w:val="-5"/>
        </w:rPr>
        <w:t xml:space="preserve"> </w:t>
      </w:r>
      <w:r>
        <w:t>шипящих</w:t>
      </w:r>
      <w:r>
        <w:rPr>
          <w:spacing w:val="-4"/>
        </w:rPr>
        <w:t xml:space="preserve"> </w:t>
      </w:r>
      <w:r>
        <w:t>в</w:t>
      </w:r>
      <w:r>
        <w:rPr>
          <w:spacing w:val="2"/>
        </w:rPr>
        <w:t xml:space="preserve"> </w:t>
      </w:r>
      <w:r>
        <w:t>корне</w:t>
      </w:r>
      <w:r>
        <w:rPr>
          <w:spacing w:val="-5"/>
        </w:rPr>
        <w:t xml:space="preserve"> </w:t>
      </w:r>
      <w:r>
        <w:rPr>
          <w:spacing w:val="-2"/>
        </w:rPr>
        <w:t>слова.</w:t>
      </w:r>
    </w:p>
    <w:p w:rsidR="009A3602" w:rsidRDefault="008B1FBB">
      <w:pPr>
        <w:pStyle w:val="a4"/>
        <w:spacing w:before="3" w:line="237" w:lineRule="auto"/>
        <w:ind w:left="1670" w:right="1129" w:firstLine="0"/>
        <w:jc w:val="left"/>
      </w:pPr>
      <w:r>
        <w:t>Правописание</w:t>
      </w:r>
      <w:r>
        <w:rPr>
          <w:spacing w:val="-2"/>
        </w:rPr>
        <w:t xml:space="preserve"> </w:t>
      </w:r>
      <w:r>
        <w:t>неизменяемых</w:t>
      </w:r>
      <w:r>
        <w:rPr>
          <w:spacing w:val="-6"/>
        </w:rPr>
        <w:t xml:space="preserve"> </w:t>
      </w:r>
      <w:r>
        <w:t>на</w:t>
      </w:r>
      <w:r>
        <w:rPr>
          <w:spacing w:val="-2"/>
        </w:rPr>
        <w:t xml:space="preserve"> </w:t>
      </w:r>
      <w:r>
        <w:t>письме</w:t>
      </w:r>
      <w:r>
        <w:rPr>
          <w:spacing w:val="-2"/>
        </w:rPr>
        <w:t xml:space="preserve"> </w:t>
      </w:r>
      <w:r>
        <w:t>приставок</w:t>
      </w:r>
      <w:r>
        <w:rPr>
          <w:spacing w:val="-8"/>
        </w:rPr>
        <w:t xml:space="preserve"> </w:t>
      </w:r>
      <w:r>
        <w:t>и</w:t>
      </w:r>
      <w:r>
        <w:rPr>
          <w:spacing w:val="-5"/>
        </w:rPr>
        <w:t xml:space="preserve"> </w:t>
      </w:r>
      <w:r>
        <w:t>приставок</w:t>
      </w:r>
      <w:r>
        <w:rPr>
          <w:spacing w:val="-3"/>
        </w:rPr>
        <w:t xml:space="preserve"> </w:t>
      </w:r>
      <w:r>
        <w:t>на -з</w:t>
      </w:r>
      <w:r>
        <w:rPr>
          <w:spacing w:val="-4"/>
        </w:rPr>
        <w:t xml:space="preserve"> </w:t>
      </w:r>
      <w:r>
        <w:t>(-с). Правописание ы - и после приставок.</w:t>
      </w:r>
    </w:p>
    <w:p w:rsidR="009A3602" w:rsidRDefault="008B1FBB">
      <w:pPr>
        <w:pStyle w:val="a4"/>
        <w:spacing w:before="3" w:line="275" w:lineRule="exact"/>
        <w:ind w:left="1670" w:firstLine="0"/>
        <w:jc w:val="left"/>
      </w:pPr>
      <w:r>
        <w:t>Правописание</w:t>
      </w:r>
      <w:r>
        <w:rPr>
          <w:spacing w:val="1"/>
        </w:rPr>
        <w:t xml:space="preserve"> </w:t>
      </w:r>
      <w:r>
        <w:t>ы</w:t>
      </w:r>
      <w:r>
        <w:rPr>
          <w:spacing w:val="-2"/>
        </w:rPr>
        <w:t xml:space="preserve"> </w:t>
      </w:r>
      <w:r>
        <w:t>-</w:t>
      </w:r>
      <w:r>
        <w:rPr>
          <w:spacing w:val="-2"/>
        </w:rPr>
        <w:t xml:space="preserve"> </w:t>
      </w:r>
      <w:r>
        <w:t>и</w:t>
      </w:r>
      <w:r>
        <w:rPr>
          <w:spacing w:val="-2"/>
        </w:rPr>
        <w:t xml:space="preserve"> </w:t>
      </w:r>
      <w:r>
        <w:t>после</w:t>
      </w:r>
      <w:r>
        <w:rPr>
          <w:spacing w:val="1"/>
        </w:rPr>
        <w:t xml:space="preserve"> </w:t>
      </w:r>
      <w:r>
        <w:rPr>
          <w:spacing w:val="-5"/>
        </w:rPr>
        <w:t>ц.</w:t>
      </w:r>
    </w:p>
    <w:p w:rsidR="009A3602" w:rsidRDefault="008B1FBB">
      <w:pPr>
        <w:pStyle w:val="a4"/>
        <w:spacing w:line="242" w:lineRule="auto"/>
        <w:ind w:left="1670" w:right="3269" w:firstLine="0"/>
        <w:jc w:val="left"/>
      </w:pPr>
      <w:r>
        <w:t>Орфографический</w:t>
      </w:r>
      <w:r>
        <w:rPr>
          <w:spacing w:val="-4"/>
        </w:rPr>
        <w:t xml:space="preserve"> </w:t>
      </w:r>
      <w:r>
        <w:t>анализ</w:t>
      </w:r>
      <w:r>
        <w:rPr>
          <w:spacing w:val="-8"/>
        </w:rPr>
        <w:t xml:space="preserve"> </w:t>
      </w:r>
      <w:r>
        <w:t>слова</w:t>
      </w:r>
      <w:r>
        <w:rPr>
          <w:spacing w:val="-10"/>
        </w:rPr>
        <w:t xml:space="preserve"> </w:t>
      </w:r>
      <w:r>
        <w:t>(в</w:t>
      </w:r>
      <w:r>
        <w:rPr>
          <w:spacing w:val="-7"/>
        </w:rPr>
        <w:t xml:space="preserve"> </w:t>
      </w:r>
      <w:r>
        <w:t>рамках</w:t>
      </w:r>
      <w:r>
        <w:rPr>
          <w:spacing w:val="-9"/>
        </w:rPr>
        <w:t xml:space="preserve"> </w:t>
      </w:r>
      <w:r>
        <w:t>изученного). Морфология. Культура речи. Орфография.</w:t>
      </w:r>
    </w:p>
    <w:p w:rsidR="009A3602" w:rsidRDefault="008B1FBB">
      <w:pPr>
        <w:pStyle w:val="a4"/>
        <w:spacing w:line="242" w:lineRule="auto"/>
        <w:ind w:left="1670" w:right="1974" w:firstLine="0"/>
        <w:jc w:val="left"/>
      </w:pPr>
      <w:r>
        <w:t>Морфология</w:t>
      </w:r>
      <w:r>
        <w:rPr>
          <w:spacing w:val="-4"/>
        </w:rPr>
        <w:t xml:space="preserve"> </w:t>
      </w:r>
      <w:r>
        <w:t>как</w:t>
      </w:r>
      <w:r>
        <w:rPr>
          <w:spacing w:val="-6"/>
        </w:rPr>
        <w:t xml:space="preserve"> </w:t>
      </w:r>
      <w:r>
        <w:t>раздел</w:t>
      </w:r>
      <w:r>
        <w:rPr>
          <w:spacing w:val="-9"/>
        </w:rPr>
        <w:t xml:space="preserve"> </w:t>
      </w:r>
      <w:r>
        <w:t>грамматики.</w:t>
      </w:r>
      <w:r>
        <w:rPr>
          <w:spacing w:val="-7"/>
        </w:rPr>
        <w:t xml:space="preserve"> </w:t>
      </w:r>
      <w:r>
        <w:t>Грамматическое</w:t>
      </w:r>
      <w:r>
        <w:rPr>
          <w:spacing w:val="-5"/>
        </w:rPr>
        <w:t xml:space="preserve"> </w:t>
      </w:r>
      <w:r>
        <w:t>значение</w:t>
      </w:r>
      <w:r>
        <w:rPr>
          <w:spacing w:val="-5"/>
        </w:rPr>
        <w:t xml:space="preserve"> </w:t>
      </w:r>
      <w:r>
        <w:t>слова. Части речи как лексико-грамматические разряды слов.</w:t>
      </w:r>
    </w:p>
    <w:p w:rsidR="009A3602" w:rsidRDefault="008B1FBB">
      <w:pPr>
        <w:pStyle w:val="a4"/>
        <w:spacing w:line="271" w:lineRule="exact"/>
        <w:ind w:left="1670" w:firstLine="0"/>
        <w:jc w:val="left"/>
      </w:pPr>
      <w:r>
        <w:t>Система</w:t>
      </w:r>
      <w:r>
        <w:rPr>
          <w:spacing w:val="58"/>
        </w:rPr>
        <w:t xml:space="preserve"> </w:t>
      </w:r>
      <w:r>
        <w:t>частей</w:t>
      </w:r>
      <w:r>
        <w:rPr>
          <w:spacing w:val="60"/>
        </w:rPr>
        <w:t xml:space="preserve"> </w:t>
      </w:r>
      <w:r>
        <w:t>речи</w:t>
      </w:r>
      <w:r>
        <w:rPr>
          <w:spacing w:val="55"/>
        </w:rPr>
        <w:t xml:space="preserve"> </w:t>
      </w:r>
      <w:r>
        <w:t>в</w:t>
      </w:r>
      <w:r>
        <w:rPr>
          <w:spacing w:val="57"/>
        </w:rPr>
        <w:t xml:space="preserve"> </w:t>
      </w:r>
      <w:r>
        <w:t>русском</w:t>
      </w:r>
      <w:r>
        <w:rPr>
          <w:spacing w:val="61"/>
        </w:rPr>
        <w:t xml:space="preserve"> </w:t>
      </w:r>
      <w:r>
        <w:t>языке.</w:t>
      </w:r>
      <w:r>
        <w:rPr>
          <w:spacing w:val="61"/>
        </w:rPr>
        <w:t xml:space="preserve"> </w:t>
      </w:r>
      <w:r>
        <w:t>Самостоятельные</w:t>
      </w:r>
      <w:r>
        <w:rPr>
          <w:spacing w:val="53"/>
        </w:rPr>
        <w:t xml:space="preserve"> </w:t>
      </w:r>
      <w:r>
        <w:t>и</w:t>
      </w:r>
      <w:r>
        <w:rPr>
          <w:spacing w:val="60"/>
        </w:rPr>
        <w:t xml:space="preserve"> </w:t>
      </w:r>
      <w:r>
        <w:t>служебные</w:t>
      </w:r>
      <w:r>
        <w:rPr>
          <w:spacing w:val="59"/>
        </w:rPr>
        <w:t xml:space="preserve"> </w:t>
      </w:r>
      <w:r>
        <w:rPr>
          <w:spacing w:val="-2"/>
        </w:rPr>
        <w:t>части</w:t>
      </w:r>
    </w:p>
    <w:p w:rsidR="009A3602" w:rsidRDefault="009A3602">
      <w:pPr>
        <w:spacing w:line="271" w:lineRule="exact"/>
        <w:sectPr w:rsidR="009A3602">
          <w:type w:val="continuous"/>
          <w:pgSz w:w="11910" w:h="16840"/>
          <w:pgMar w:top="1080" w:right="0" w:bottom="280" w:left="740" w:header="752" w:footer="0" w:gutter="0"/>
          <w:cols w:space="720"/>
        </w:sectPr>
      </w:pPr>
    </w:p>
    <w:p w:rsidR="009A3602" w:rsidRDefault="008B1FBB">
      <w:pPr>
        <w:pStyle w:val="a4"/>
        <w:spacing w:line="273" w:lineRule="exact"/>
        <w:ind w:firstLine="0"/>
        <w:jc w:val="left"/>
      </w:pPr>
      <w:r>
        <w:rPr>
          <w:spacing w:val="-4"/>
        </w:rPr>
        <w:lastRenderedPageBreak/>
        <w:t>речи.</w:t>
      </w:r>
    </w:p>
    <w:p w:rsidR="009A3602" w:rsidRDefault="008B1FBB">
      <w:pPr>
        <w:pStyle w:val="a4"/>
        <w:spacing w:before="270"/>
        <w:ind w:left="135" w:firstLine="0"/>
        <w:jc w:val="left"/>
      </w:pPr>
      <w:r>
        <w:br w:type="column"/>
      </w:r>
      <w:r>
        <w:lastRenderedPageBreak/>
        <w:t>Имя</w:t>
      </w:r>
      <w:r>
        <w:rPr>
          <w:spacing w:val="3"/>
        </w:rPr>
        <w:t xml:space="preserve"> </w:t>
      </w:r>
      <w:r>
        <w:rPr>
          <w:spacing w:val="-2"/>
        </w:rPr>
        <w:t>существительное.</w:t>
      </w:r>
    </w:p>
    <w:p w:rsidR="009A3602" w:rsidRDefault="008B1FBB">
      <w:pPr>
        <w:pStyle w:val="a4"/>
        <w:tabs>
          <w:tab w:val="left" w:pos="778"/>
          <w:tab w:val="left" w:pos="2746"/>
          <w:tab w:val="left" w:pos="3288"/>
          <w:tab w:val="left" w:pos="4037"/>
          <w:tab w:val="left" w:pos="4775"/>
          <w:tab w:val="left" w:pos="5668"/>
          <w:tab w:val="left" w:pos="7515"/>
        </w:tabs>
        <w:spacing w:before="3"/>
        <w:ind w:left="135" w:firstLine="0"/>
        <w:jc w:val="left"/>
      </w:pPr>
      <w:r>
        <w:rPr>
          <w:spacing w:val="-5"/>
        </w:rPr>
        <w:t>Имя</w:t>
      </w:r>
      <w:r>
        <w:tab/>
      </w:r>
      <w:r>
        <w:rPr>
          <w:spacing w:val="-2"/>
        </w:rPr>
        <w:t>существительное</w:t>
      </w:r>
      <w:r>
        <w:tab/>
      </w:r>
      <w:r>
        <w:rPr>
          <w:spacing w:val="-5"/>
        </w:rPr>
        <w:t>как</w:t>
      </w:r>
      <w:r>
        <w:tab/>
      </w:r>
      <w:r>
        <w:rPr>
          <w:spacing w:val="-2"/>
        </w:rPr>
        <w:t>часть</w:t>
      </w:r>
      <w:r>
        <w:tab/>
      </w:r>
      <w:r>
        <w:rPr>
          <w:spacing w:val="-4"/>
        </w:rPr>
        <w:t>речи.</w:t>
      </w:r>
      <w:r>
        <w:tab/>
      </w:r>
      <w:r>
        <w:rPr>
          <w:spacing w:val="-2"/>
        </w:rPr>
        <w:t>Общее</w:t>
      </w:r>
      <w:r>
        <w:tab/>
      </w:r>
      <w:r>
        <w:rPr>
          <w:spacing w:val="-2"/>
        </w:rPr>
        <w:t>грамматическое</w:t>
      </w:r>
      <w:r>
        <w:tab/>
      </w:r>
      <w:r>
        <w:rPr>
          <w:spacing w:val="-2"/>
        </w:rPr>
        <w:t>значение,</w:t>
      </w:r>
    </w:p>
    <w:p w:rsidR="009A3602" w:rsidRDefault="009A3602">
      <w:pPr>
        <w:sectPr w:rsidR="009A3602">
          <w:type w:val="continuous"/>
          <w:pgSz w:w="11910" w:h="16840"/>
          <w:pgMar w:top="1080" w:right="0" w:bottom="280" w:left="740" w:header="752" w:footer="0" w:gutter="0"/>
          <w:cols w:num="2" w:space="720" w:equalWidth="0">
            <w:col w:w="1495" w:space="40"/>
            <w:col w:w="9635"/>
          </w:cols>
        </w:sectPr>
      </w:pPr>
    </w:p>
    <w:p w:rsidR="009A3602" w:rsidRDefault="008B1FBB">
      <w:pPr>
        <w:pStyle w:val="a4"/>
        <w:spacing w:line="242" w:lineRule="auto"/>
        <w:ind w:right="1129" w:firstLine="0"/>
        <w:jc w:val="left"/>
      </w:pPr>
      <w:r>
        <w:lastRenderedPageBreak/>
        <w:t>морфологические признаки и синтаксические функции имени существительного. Роль имени существительного в речи.</w:t>
      </w:r>
    </w:p>
    <w:p w:rsidR="009A3602" w:rsidRDefault="008B1FBB">
      <w:pPr>
        <w:pStyle w:val="a4"/>
        <w:tabs>
          <w:tab w:val="left" w:pos="3127"/>
          <w:tab w:val="left" w:pos="4785"/>
          <w:tab w:val="left" w:pos="5270"/>
          <w:tab w:val="left" w:pos="7246"/>
          <w:tab w:val="left" w:pos="8224"/>
        </w:tabs>
        <w:spacing w:line="242" w:lineRule="auto"/>
        <w:ind w:right="1132"/>
        <w:jc w:val="left"/>
      </w:pPr>
      <w:r>
        <w:t>Лексико-грамматические</w:t>
      </w:r>
      <w:r>
        <w:rPr>
          <w:spacing w:val="40"/>
        </w:rPr>
        <w:t xml:space="preserve"> </w:t>
      </w:r>
      <w:r>
        <w:t>разряды</w:t>
      </w:r>
      <w:r>
        <w:rPr>
          <w:spacing w:val="40"/>
        </w:rPr>
        <w:t xml:space="preserve"> </w:t>
      </w:r>
      <w:r>
        <w:t>имён</w:t>
      </w:r>
      <w:r>
        <w:rPr>
          <w:spacing w:val="40"/>
        </w:rPr>
        <w:t xml:space="preserve"> </w:t>
      </w:r>
      <w:r>
        <w:t>существительных</w:t>
      </w:r>
      <w:r>
        <w:rPr>
          <w:spacing w:val="40"/>
        </w:rPr>
        <w:t xml:space="preserve"> </w:t>
      </w:r>
      <w:r>
        <w:t>по</w:t>
      </w:r>
      <w:r>
        <w:rPr>
          <w:spacing w:val="40"/>
        </w:rPr>
        <w:t xml:space="preserve"> </w:t>
      </w:r>
      <w:r>
        <w:t>значению,</w:t>
      </w:r>
      <w:r>
        <w:rPr>
          <w:spacing w:val="40"/>
        </w:rPr>
        <w:t xml:space="preserve"> </w:t>
      </w:r>
      <w:r>
        <w:t xml:space="preserve">имена </w:t>
      </w:r>
      <w:r>
        <w:rPr>
          <w:spacing w:val="-2"/>
        </w:rPr>
        <w:t>существительные</w:t>
      </w:r>
      <w:r>
        <w:tab/>
      </w:r>
      <w:r>
        <w:rPr>
          <w:spacing w:val="-2"/>
        </w:rPr>
        <w:t>собственные</w:t>
      </w:r>
      <w:r>
        <w:tab/>
      </w:r>
      <w:r>
        <w:rPr>
          <w:spacing w:val="-10"/>
        </w:rPr>
        <w:t>и</w:t>
      </w:r>
      <w:r>
        <w:tab/>
      </w:r>
      <w:r>
        <w:rPr>
          <w:spacing w:val="-2"/>
        </w:rPr>
        <w:t>нарицательные;</w:t>
      </w:r>
      <w:r>
        <w:tab/>
      </w:r>
      <w:r>
        <w:rPr>
          <w:spacing w:val="-2"/>
        </w:rPr>
        <w:t>имена</w:t>
      </w:r>
      <w:r>
        <w:tab/>
      </w:r>
      <w:r>
        <w:rPr>
          <w:spacing w:val="-2"/>
        </w:rPr>
        <w:t>существительные</w:t>
      </w:r>
    </w:p>
    <w:p w:rsidR="009A3602" w:rsidRDefault="009A3602">
      <w:pPr>
        <w:spacing w:line="242" w:lineRule="auto"/>
        <w:sectPr w:rsidR="009A3602">
          <w:type w:val="continuous"/>
          <w:pgSz w:w="11910" w:h="16840"/>
          <w:pgMar w:top="1080" w:right="0" w:bottom="280" w:left="740" w:header="752" w:footer="0" w:gutter="0"/>
          <w:cols w:space="720"/>
        </w:sectPr>
      </w:pPr>
    </w:p>
    <w:p w:rsidR="009A3602" w:rsidRDefault="008B1FBB">
      <w:pPr>
        <w:pStyle w:val="a4"/>
        <w:spacing w:before="98"/>
        <w:ind w:firstLine="0"/>
      </w:pPr>
      <w:r>
        <w:lastRenderedPageBreak/>
        <w:t>одушевлённые</w:t>
      </w:r>
      <w:r>
        <w:rPr>
          <w:spacing w:val="-3"/>
        </w:rPr>
        <w:t xml:space="preserve"> </w:t>
      </w:r>
      <w:r>
        <w:t xml:space="preserve">и </w:t>
      </w:r>
      <w:r>
        <w:rPr>
          <w:spacing w:val="-2"/>
        </w:rPr>
        <w:t>неодушевлённые.</w:t>
      </w:r>
    </w:p>
    <w:p w:rsidR="009A3602" w:rsidRDefault="008B1FBB">
      <w:pPr>
        <w:pStyle w:val="a4"/>
        <w:spacing w:before="5" w:line="237" w:lineRule="auto"/>
        <w:ind w:left="1670" w:right="4952" w:firstLine="0"/>
      </w:pPr>
      <w:r>
        <w:t>Род,</w:t>
      </w:r>
      <w:r>
        <w:rPr>
          <w:spacing w:val="-10"/>
        </w:rPr>
        <w:t xml:space="preserve"> </w:t>
      </w:r>
      <w:r>
        <w:t>число,</w:t>
      </w:r>
      <w:r>
        <w:rPr>
          <w:spacing w:val="-10"/>
        </w:rPr>
        <w:t xml:space="preserve"> </w:t>
      </w:r>
      <w:r>
        <w:t>падеж</w:t>
      </w:r>
      <w:r>
        <w:rPr>
          <w:spacing w:val="-6"/>
        </w:rPr>
        <w:t xml:space="preserve"> </w:t>
      </w:r>
      <w:r>
        <w:t>имени</w:t>
      </w:r>
      <w:r>
        <w:rPr>
          <w:spacing w:val="-11"/>
        </w:rPr>
        <w:t xml:space="preserve"> </w:t>
      </w:r>
      <w:r>
        <w:t>существительного. Имена существительные общего рода.</w:t>
      </w:r>
    </w:p>
    <w:p w:rsidR="009A3602" w:rsidRDefault="008B1FBB">
      <w:pPr>
        <w:pStyle w:val="a4"/>
        <w:spacing w:before="3"/>
        <w:ind w:right="1138"/>
      </w:pPr>
      <w:r>
        <w:t>Имена существительные, имеющие форму только единственного или только множественного числа.</w:t>
      </w:r>
    </w:p>
    <w:p w:rsidR="009A3602" w:rsidRDefault="008B1FBB">
      <w:pPr>
        <w:pStyle w:val="a4"/>
        <w:spacing w:before="3" w:line="237" w:lineRule="auto"/>
        <w:ind w:right="1133"/>
      </w:pPr>
      <w:r>
        <w:t>Типы склонения имён существительных. Разносклоняемые имена существительные. Несклоняемые имена существительные.</w:t>
      </w:r>
    </w:p>
    <w:p w:rsidR="009A3602" w:rsidRDefault="008B1FBB">
      <w:pPr>
        <w:pStyle w:val="a4"/>
        <w:spacing w:before="3"/>
        <w:ind w:right="1135"/>
      </w:pPr>
      <w:r>
        <w:t>Морфологический анализ имён существительных. Нормы произношения, нормы постановки</w:t>
      </w:r>
      <w:r>
        <w:rPr>
          <w:spacing w:val="80"/>
        </w:rPr>
        <w:t xml:space="preserve">   </w:t>
      </w:r>
      <w:r>
        <w:t>ударения,</w:t>
      </w:r>
      <w:r>
        <w:rPr>
          <w:spacing w:val="80"/>
        </w:rPr>
        <w:t xml:space="preserve">   </w:t>
      </w:r>
      <w:r>
        <w:t>нормы</w:t>
      </w:r>
      <w:r>
        <w:rPr>
          <w:spacing w:val="80"/>
        </w:rPr>
        <w:t xml:space="preserve">   </w:t>
      </w:r>
      <w:r>
        <w:t>словоизменения</w:t>
      </w:r>
      <w:r>
        <w:rPr>
          <w:spacing w:val="80"/>
        </w:rPr>
        <w:t xml:space="preserve">   </w:t>
      </w:r>
      <w:r>
        <w:t>имён</w:t>
      </w:r>
      <w:r>
        <w:rPr>
          <w:spacing w:val="80"/>
        </w:rPr>
        <w:t xml:space="preserve">   </w:t>
      </w:r>
      <w:r>
        <w:t>существительных (в рамках изученного).</w:t>
      </w:r>
    </w:p>
    <w:p w:rsidR="009A3602" w:rsidRDefault="008B1FBB">
      <w:pPr>
        <w:pStyle w:val="a4"/>
        <w:spacing w:line="242" w:lineRule="auto"/>
        <w:ind w:right="1127"/>
      </w:pPr>
      <w:r>
        <w:t>Правописание собственных имён существительных. Правописание ь на конце имён существительных после шипящих.</w:t>
      </w:r>
    </w:p>
    <w:p w:rsidR="009A3602" w:rsidRDefault="008B1FBB">
      <w:pPr>
        <w:pStyle w:val="a4"/>
        <w:spacing w:line="242" w:lineRule="auto"/>
        <w:ind w:right="1131"/>
      </w:pPr>
      <w:r>
        <w:t>Правописание</w:t>
      </w:r>
      <w:r>
        <w:rPr>
          <w:spacing w:val="80"/>
        </w:rPr>
        <w:t xml:space="preserve"> </w:t>
      </w:r>
      <w:r>
        <w:t>безударных</w:t>
      </w:r>
      <w:r>
        <w:rPr>
          <w:spacing w:val="40"/>
        </w:rPr>
        <w:t xml:space="preserve"> </w:t>
      </w:r>
      <w:r>
        <w:t>окончаний</w:t>
      </w:r>
      <w:r>
        <w:rPr>
          <w:spacing w:val="40"/>
        </w:rPr>
        <w:t xml:space="preserve"> </w:t>
      </w:r>
      <w:r>
        <w:t>имён</w:t>
      </w:r>
      <w:r>
        <w:rPr>
          <w:spacing w:val="40"/>
        </w:rPr>
        <w:t xml:space="preserve"> </w:t>
      </w:r>
      <w:r>
        <w:t>существительных.</w:t>
      </w:r>
      <w:r>
        <w:rPr>
          <w:spacing w:val="80"/>
        </w:rPr>
        <w:t xml:space="preserve"> </w:t>
      </w:r>
      <w:r>
        <w:t>Правописание</w:t>
      </w:r>
      <w:r>
        <w:rPr>
          <w:spacing w:val="40"/>
        </w:rPr>
        <w:t xml:space="preserve"> </w:t>
      </w:r>
      <w:r>
        <w:t>о - е (ё) после шипящих и ц в суффиксах и окончаниях имён существительных.</w:t>
      </w:r>
    </w:p>
    <w:p w:rsidR="009A3602" w:rsidRDefault="008B1FBB">
      <w:pPr>
        <w:pStyle w:val="a4"/>
        <w:spacing w:line="242" w:lineRule="auto"/>
        <w:ind w:left="1670" w:right="3269" w:firstLine="0"/>
        <w:jc w:val="left"/>
      </w:pPr>
      <w:r>
        <w:t>Правописание</w:t>
      </w:r>
      <w:r>
        <w:rPr>
          <w:spacing w:val="-4"/>
        </w:rPr>
        <w:t xml:space="preserve"> </w:t>
      </w:r>
      <w:r>
        <w:t>суффиксов -чик-</w:t>
      </w:r>
      <w:r>
        <w:rPr>
          <w:spacing w:val="-6"/>
        </w:rPr>
        <w:t xml:space="preserve"> </w:t>
      </w:r>
      <w:r>
        <w:t>-</w:t>
      </w:r>
      <w:r>
        <w:rPr>
          <w:spacing w:val="-6"/>
        </w:rPr>
        <w:t xml:space="preserve"> </w:t>
      </w:r>
      <w:r>
        <w:t>-щик-;</w:t>
      </w:r>
      <w:r>
        <w:rPr>
          <w:spacing w:val="-7"/>
        </w:rPr>
        <w:t xml:space="preserve"> </w:t>
      </w:r>
      <w:r>
        <w:t>-ек-</w:t>
      </w:r>
      <w:r>
        <w:rPr>
          <w:spacing w:val="-1"/>
        </w:rPr>
        <w:t xml:space="preserve"> </w:t>
      </w:r>
      <w:r>
        <w:t>-</w:t>
      </w:r>
      <w:r>
        <w:rPr>
          <w:spacing w:val="-6"/>
        </w:rPr>
        <w:t xml:space="preserve"> </w:t>
      </w:r>
      <w:r>
        <w:t>-ик-</w:t>
      </w:r>
      <w:r>
        <w:rPr>
          <w:spacing w:val="-1"/>
        </w:rPr>
        <w:t xml:space="preserve"> </w:t>
      </w:r>
      <w:r>
        <w:t>(-чик-) имён существительных.</w:t>
      </w:r>
    </w:p>
    <w:p w:rsidR="009A3602" w:rsidRDefault="008B1FBB">
      <w:pPr>
        <w:pStyle w:val="a4"/>
        <w:spacing w:line="271" w:lineRule="exact"/>
        <w:ind w:left="1670" w:firstLine="0"/>
        <w:jc w:val="left"/>
      </w:pPr>
      <w:r>
        <w:t>Правописание</w:t>
      </w:r>
      <w:r>
        <w:rPr>
          <w:spacing w:val="-1"/>
        </w:rPr>
        <w:t xml:space="preserve"> </w:t>
      </w:r>
      <w:r>
        <w:t>корней</w:t>
      </w:r>
      <w:r>
        <w:rPr>
          <w:spacing w:val="-3"/>
        </w:rPr>
        <w:t xml:space="preserve"> </w:t>
      </w:r>
      <w:r>
        <w:t>с чередованием</w:t>
      </w:r>
      <w:r>
        <w:rPr>
          <w:spacing w:val="7"/>
        </w:rPr>
        <w:t xml:space="preserve"> </w:t>
      </w:r>
      <w:r>
        <w:t>а</w:t>
      </w:r>
      <w:r>
        <w:rPr>
          <w:spacing w:val="-5"/>
        </w:rPr>
        <w:t xml:space="preserve"> </w:t>
      </w:r>
      <w:r>
        <w:t>//</w:t>
      </w:r>
      <w:r>
        <w:rPr>
          <w:spacing w:val="-3"/>
        </w:rPr>
        <w:t xml:space="preserve"> </w:t>
      </w:r>
      <w:r>
        <w:t>о:</w:t>
      </w:r>
      <w:r>
        <w:rPr>
          <w:spacing w:val="-3"/>
        </w:rPr>
        <w:t xml:space="preserve"> </w:t>
      </w:r>
      <w:r>
        <w:t>-лаг-</w:t>
      </w:r>
      <w:r>
        <w:rPr>
          <w:spacing w:val="-2"/>
        </w:rPr>
        <w:t xml:space="preserve"> </w:t>
      </w:r>
      <w:r>
        <w:t>-</w:t>
      </w:r>
      <w:r>
        <w:rPr>
          <w:spacing w:val="-2"/>
        </w:rPr>
        <w:t xml:space="preserve"> </w:t>
      </w:r>
      <w:r>
        <w:t>-лож-</w:t>
      </w:r>
      <w:r>
        <w:rPr>
          <w:spacing w:val="-10"/>
        </w:rPr>
        <w:t>;</w:t>
      </w:r>
    </w:p>
    <w:p w:rsidR="009A3602" w:rsidRDefault="008B1FBB">
      <w:pPr>
        <w:pStyle w:val="a4"/>
        <w:spacing w:line="275" w:lineRule="exact"/>
        <w:ind w:left="1670" w:firstLine="0"/>
        <w:jc w:val="left"/>
      </w:pPr>
      <w:r>
        <w:t>-раст-</w:t>
      </w:r>
      <w:r>
        <w:rPr>
          <w:spacing w:val="2"/>
        </w:rPr>
        <w:t xml:space="preserve"> </w:t>
      </w:r>
      <w:r>
        <w:t>-</w:t>
      </w:r>
      <w:r>
        <w:rPr>
          <w:spacing w:val="-2"/>
        </w:rPr>
        <w:t xml:space="preserve"> </w:t>
      </w:r>
      <w:r>
        <w:t>-ращ-</w:t>
      </w:r>
      <w:r>
        <w:rPr>
          <w:spacing w:val="-2"/>
        </w:rPr>
        <w:t xml:space="preserve"> </w:t>
      </w:r>
      <w:r>
        <w:t>-</w:t>
      </w:r>
      <w:r>
        <w:rPr>
          <w:spacing w:val="-2"/>
        </w:rPr>
        <w:t xml:space="preserve"> </w:t>
      </w:r>
      <w:r>
        <w:t>-рос-;</w:t>
      </w:r>
      <w:r>
        <w:rPr>
          <w:spacing w:val="-3"/>
        </w:rPr>
        <w:t xml:space="preserve"> </w:t>
      </w:r>
      <w:r>
        <w:t>-гар-</w:t>
      </w:r>
      <w:r>
        <w:rPr>
          <w:spacing w:val="-3"/>
        </w:rPr>
        <w:t xml:space="preserve"> </w:t>
      </w:r>
      <w:r>
        <w:t>-</w:t>
      </w:r>
      <w:r>
        <w:rPr>
          <w:spacing w:val="-2"/>
        </w:rPr>
        <w:t xml:space="preserve"> </w:t>
      </w:r>
      <w:r>
        <w:t>-гор-,</w:t>
      </w:r>
      <w:r>
        <w:rPr>
          <w:spacing w:val="-1"/>
        </w:rPr>
        <w:t xml:space="preserve"> </w:t>
      </w:r>
      <w:r>
        <w:t>-зар-</w:t>
      </w:r>
      <w:r>
        <w:rPr>
          <w:spacing w:val="-2"/>
        </w:rPr>
        <w:t xml:space="preserve"> </w:t>
      </w:r>
      <w:r>
        <w:t>-</w:t>
      </w:r>
      <w:r>
        <w:rPr>
          <w:spacing w:val="3"/>
        </w:rPr>
        <w:t xml:space="preserve"> </w:t>
      </w:r>
      <w:r>
        <w:t>-зор-</w:t>
      </w:r>
      <w:r>
        <w:rPr>
          <w:spacing w:val="-10"/>
        </w:rPr>
        <w:t>;</w:t>
      </w:r>
    </w:p>
    <w:p w:rsidR="009A3602" w:rsidRDefault="008B1FBB">
      <w:pPr>
        <w:pStyle w:val="a4"/>
        <w:spacing w:line="275" w:lineRule="exact"/>
        <w:ind w:left="1670" w:firstLine="0"/>
        <w:jc w:val="left"/>
      </w:pPr>
      <w:r>
        <w:t>-клан-</w:t>
      </w:r>
      <w:r>
        <w:rPr>
          <w:spacing w:val="1"/>
        </w:rPr>
        <w:t xml:space="preserve"> </w:t>
      </w:r>
      <w:r>
        <w:t>-</w:t>
      </w:r>
      <w:r>
        <w:rPr>
          <w:spacing w:val="-4"/>
        </w:rPr>
        <w:t xml:space="preserve"> </w:t>
      </w:r>
      <w:r>
        <w:t>-клон-,</w:t>
      </w:r>
      <w:r>
        <w:rPr>
          <w:spacing w:val="-2"/>
        </w:rPr>
        <w:t xml:space="preserve"> </w:t>
      </w:r>
      <w:r>
        <w:t>-скак-</w:t>
      </w:r>
      <w:r>
        <w:rPr>
          <w:spacing w:val="1"/>
        </w:rPr>
        <w:t xml:space="preserve"> </w:t>
      </w:r>
      <w:r>
        <w:t>-</w:t>
      </w:r>
      <w:r>
        <w:rPr>
          <w:spacing w:val="-3"/>
        </w:rPr>
        <w:t xml:space="preserve"> </w:t>
      </w:r>
      <w:r>
        <w:t>-скоч-</w:t>
      </w:r>
      <w:r>
        <w:rPr>
          <w:spacing w:val="-10"/>
        </w:rPr>
        <w:t>.</w:t>
      </w:r>
    </w:p>
    <w:p w:rsidR="009A3602" w:rsidRDefault="008B1FBB">
      <w:pPr>
        <w:pStyle w:val="a4"/>
        <w:spacing w:line="275" w:lineRule="exact"/>
        <w:ind w:left="1670" w:firstLine="0"/>
        <w:jc w:val="left"/>
      </w:pPr>
      <w:r>
        <w:t>Слитное</w:t>
      </w:r>
      <w:r>
        <w:rPr>
          <w:spacing w:val="-6"/>
        </w:rPr>
        <w:t xml:space="preserve"> </w:t>
      </w:r>
      <w:r>
        <w:t>и</w:t>
      </w:r>
      <w:r>
        <w:rPr>
          <w:spacing w:val="1"/>
        </w:rPr>
        <w:t xml:space="preserve"> </w:t>
      </w:r>
      <w:r>
        <w:t>раздельное</w:t>
      </w:r>
      <w:r>
        <w:rPr>
          <w:spacing w:val="-5"/>
        </w:rPr>
        <w:t xml:space="preserve"> </w:t>
      </w:r>
      <w:r>
        <w:t>написание</w:t>
      </w:r>
      <w:r>
        <w:rPr>
          <w:spacing w:val="-1"/>
        </w:rPr>
        <w:t xml:space="preserve"> </w:t>
      </w:r>
      <w:r>
        <w:t>не с</w:t>
      </w:r>
      <w:r>
        <w:rPr>
          <w:spacing w:val="-6"/>
        </w:rPr>
        <w:t xml:space="preserve"> </w:t>
      </w:r>
      <w:r>
        <w:t>именами</w:t>
      </w:r>
      <w:r>
        <w:rPr>
          <w:spacing w:val="-3"/>
        </w:rPr>
        <w:t xml:space="preserve"> </w:t>
      </w:r>
      <w:r>
        <w:rPr>
          <w:spacing w:val="-2"/>
        </w:rPr>
        <w:t>существительными.</w:t>
      </w:r>
    </w:p>
    <w:p w:rsidR="009A3602" w:rsidRDefault="008B1FBB">
      <w:pPr>
        <w:pStyle w:val="a4"/>
        <w:spacing w:line="242" w:lineRule="auto"/>
        <w:ind w:left="1670" w:right="1974" w:firstLine="0"/>
        <w:jc w:val="left"/>
      </w:pPr>
      <w:r>
        <w:t>Орфографический</w:t>
      </w:r>
      <w:r>
        <w:rPr>
          <w:spacing w:val="-3"/>
        </w:rPr>
        <w:t xml:space="preserve"> </w:t>
      </w:r>
      <w:r>
        <w:t>анализ</w:t>
      </w:r>
      <w:r>
        <w:rPr>
          <w:spacing w:val="-7"/>
        </w:rPr>
        <w:t xml:space="preserve"> </w:t>
      </w:r>
      <w:r>
        <w:t>имён</w:t>
      </w:r>
      <w:r>
        <w:rPr>
          <w:spacing w:val="-8"/>
        </w:rPr>
        <w:t xml:space="preserve"> </w:t>
      </w:r>
      <w:r>
        <w:t>существительных</w:t>
      </w:r>
      <w:r>
        <w:rPr>
          <w:spacing w:val="-8"/>
        </w:rPr>
        <w:t xml:space="preserve"> </w:t>
      </w:r>
      <w:r>
        <w:t>(в</w:t>
      </w:r>
      <w:r>
        <w:rPr>
          <w:spacing w:val="-3"/>
        </w:rPr>
        <w:t xml:space="preserve"> </w:t>
      </w:r>
      <w:r>
        <w:t>рамках</w:t>
      </w:r>
      <w:r>
        <w:rPr>
          <w:spacing w:val="-8"/>
        </w:rPr>
        <w:t xml:space="preserve"> </w:t>
      </w:r>
      <w:r>
        <w:t>изученного). Имя прилагательное.</w:t>
      </w:r>
    </w:p>
    <w:p w:rsidR="009A3602" w:rsidRDefault="008B1FBB">
      <w:pPr>
        <w:pStyle w:val="a4"/>
        <w:ind w:right="1123"/>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9A3602" w:rsidRDefault="008B1FBB">
      <w:pPr>
        <w:pStyle w:val="a4"/>
        <w:spacing w:line="237" w:lineRule="auto"/>
        <w:ind w:left="1670" w:right="2189" w:firstLine="0"/>
      </w:pPr>
      <w:r>
        <w:t>Имена</w:t>
      </w:r>
      <w:r>
        <w:rPr>
          <w:spacing w:val="-4"/>
        </w:rPr>
        <w:t xml:space="preserve"> </w:t>
      </w:r>
      <w:r>
        <w:t>прилагательные</w:t>
      </w:r>
      <w:r>
        <w:rPr>
          <w:spacing w:val="-9"/>
        </w:rPr>
        <w:t xml:space="preserve"> </w:t>
      </w:r>
      <w:r>
        <w:t>полные</w:t>
      </w:r>
      <w:r>
        <w:rPr>
          <w:spacing w:val="-9"/>
        </w:rPr>
        <w:t xml:space="preserve"> </w:t>
      </w:r>
      <w:r>
        <w:t>и</w:t>
      </w:r>
      <w:r>
        <w:rPr>
          <w:spacing w:val="-7"/>
        </w:rPr>
        <w:t xml:space="preserve"> </w:t>
      </w:r>
      <w:r>
        <w:t>краткие,</w:t>
      </w:r>
      <w:r>
        <w:rPr>
          <w:spacing w:val="-1"/>
        </w:rPr>
        <w:t xml:space="preserve"> </w:t>
      </w:r>
      <w:r>
        <w:t>их</w:t>
      </w:r>
      <w:r>
        <w:rPr>
          <w:spacing w:val="-8"/>
        </w:rPr>
        <w:t xml:space="preserve"> </w:t>
      </w:r>
      <w:r>
        <w:t>синтаксические</w:t>
      </w:r>
      <w:r>
        <w:rPr>
          <w:spacing w:val="-4"/>
        </w:rPr>
        <w:t xml:space="preserve"> </w:t>
      </w:r>
      <w:r>
        <w:t>функции. Склонение имён прилагательных.</w:t>
      </w:r>
    </w:p>
    <w:p w:rsidR="009A3602" w:rsidRDefault="008B1FBB">
      <w:pPr>
        <w:pStyle w:val="a4"/>
        <w:spacing w:line="275" w:lineRule="exact"/>
        <w:ind w:left="1670" w:firstLine="0"/>
      </w:pPr>
      <w:r>
        <w:t>Морфологический</w:t>
      </w:r>
      <w:r>
        <w:rPr>
          <w:spacing w:val="-5"/>
        </w:rPr>
        <w:t xml:space="preserve"> </w:t>
      </w:r>
      <w:r>
        <w:t>анализ</w:t>
      </w:r>
      <w:r>
        <w:rPr>
          <w:spacing w:val="-3"/>
        </w:rPr>
        <w:t xml:space="preserve"> </w:t>
      </w:r>
      <w:r>
        <w:t>имён</w:t>
      </w:r>
      <w:r>
        <w:rPr>
          <w:spacing w:val="-3"/>
        </w:rPr>
        <w:t xml:space="preserve"> </w:t>
      </w:r>
      <w:r>
        <w:t>прилагательных</w:t>
      </w:r>
      <w:r>
        <w:rPr>
          <w:spacing w:val="-3"/>
        </w:rPr>
        <w:t xml:space="preserve"> </w:t>
      </w:r>
      <w:r>
        <w:t>(в</w:t>
      </w:r>
      <w:r>
        <w:rPr>
          <w:spacing w:val="-2"/>
        </w:rPr>
        <w:t xml:space="preserve"> </w:t>
      </w:r>
      <w:r>
        <w:t>рамках</w:t>
      </w:r>
      <w:r>
        <w:rPr>
          <w:spacing w:val="-8"/>
        </w:rPr>
        <w:t xml:space="preserve"> </w:t>
      </w:r>
      <w:r>
        <w:rPr>
          <w:spacing w:val="-2"/>
        </w:rPr>
        <w:t>изученного).</w:t>
      </w:r>
    </w:p>
    <w:p w:rsidR="009A3602" w:rsidRDefault="008B1FBB">
      <w:pPr>
        <w:pStyle w:val="a4"/>
        <w:spacing w:line="242" w:lineRule="auto"/>
        <w:ind w:right="1123"/>
      </w:pPr>
      <w:r>
        <w:t>Нормы словоизменения, произношения имён прилагательных, постановки ударения (в рамках изученного).</w:t>
      </w:r>
    </w:p>
    <w:p w:rsidR="009A3602" w:rsidRDefault="008B1FBB">
      <w:pPr>
        <w:pStyle w:val="a4"/>
        <w:spacing w:line="242" w:lineRule="auto"/>
        <w:ind w:right="1131"/>
      </w:pPr>
      <w:r>
        <w:t>Правописание</w:t>
      </w:r>
      <w:r>
        <w:rPr>
          <w:spacing w:val="80"/>
        </w:rPr>
        <w:t xml:space="preserve"> </w:t>
      </w:r>
      <w:r>
        <w:t>безударных</w:t>
      </w:r>
      <w:r>
        <w:rPr>
          <w:spacing w:val="80"/>
        </w:rPr>
        <w:t xml:space="preserve"> </w:t>
      </w:r>
      <w:r>
        <w:t>окончаний</w:t>
      </w:r>
      <w:r>
        <w:rPr>
          <w:spacing w:val="80"/>
        </w:rPr>
        <w:t xml:space="preserve"> </w:t>
      </w:r>
      <w:r>
        <w:t>имён</w:t>
      </w:r>
      <w:r>
        <w:rPr>
          <w:spacing w:val="80"/>
        </w:rPr>
        <w:t xml:space="preserve"> </w:t>
      </w:r>
      <w:r>
        <w:t>прилагательных.</w:t>
      </w:r>
      <w:r>
        <w:rPr>
          <w:spacing w:val="80"/>
        </w:rPr>
        <w:t xml:space="preserve"> </w:t>
      </w:r>
      <w:r>
        <w:t>Правописание</w:t>
      </w:r>
      <w:r>
        <w:rPr>
          <w:spacing w:val="80"/>
        </w:rPr>
        <w:t xml:space="preserve"> </w:t>
      </w:r>
      <w:r>
        <w:t>о - е после шипящих и ц в суффиксах и окончаниях имён прилагательных.</w:t>
      </w:r>
    </w:p>
    <w:p w:rsidR="009A3602" w:rsidRDefault="008B1FBB">
      <w:pPr>
        <w:pStyle w:val="a4"/>
        <w:spacing w:line="242" w:lineRule="auto"/>
        <w:ind w:left="1670" w:right="1129" w:firstLine="0"/>
        <w:jc w:val="left"/>
      </w:pPr>
      <w:r>
        <w:t>Правописание</w:t>
      </w:r>
      <w:r>
        <w:rPr>
          <w:spacing w:val="-3"/>
        </w:rPr>
        <w:t xml:space="preserve"> </w:t>
      </w:r>
      <w:r>
        <w:t>кратких</w:t>
      </w:r>
      <w:r>
        <w:rPr>
          <w:spacing w:val="-7"/>
        </w:rPr>
        <w:t xml:space="preserve"> </w:t>
      </w:r>
      <w:r>
        <w:t>форм</w:t>
      </w:r>
      <w:r>
        <w:rPr>
          <w:spacing w:val="-5"/>
        </w:rPr>
        <w:t xml:space="preserve"> </w:t>
      </w:r>
      <w:r>
        <w:t>имён</w:t>
      </w:r>
      <w:r>
        <w:rPr>
          <w:spacing w:val="-6"/>
        </w:rPr>
        <w:t xml:space="preserve"> </w:t>
      </w:r>
      <w:r>
        <w:t>прилагательных</w:t>
      </w:r>
      <w:r>
        <w:rPr>
          <w:spacing w:val="-7"/>
        </w:rPr>
        <w:t xml:space="preserve"> </w:t>
      </w:r>
      <w:r>
        <w:t>с</w:t>
      </w:r>
      <w:r>
        <w:rPr>
          <w:spacing w:val="-3"/>
        </w:rPr>
        <w:t xml:space="preserve"> </w:t>
      </w:r>
      <w:r>
        <w:t>основой</w:t>
      </w:r>
      <w:r>
        <w:rPr>
          <w:spacing w:val="-6"/>
        </w:rPr>
        <w:t xml:space="preserve"> </w:t>
      </w:r>
      <w:r>
        <w:t>на</w:t>
      </w:r>
      <w:r>
        <w:rPr>
          <w:spacing w:val="-8"/>
        </w:rPr>
        <w:t xml:space="preserve"> </w:t>
      </w:r>
      <w:r>
        <w:t>шипящий. Слитное и раздельное написание не с именами прилагательными.</w:t>
      </w:r>
    </w:p>
    <w:p w:rsidR="009A3602" w:rsidRDefault="008B1FBB">
      <w:pPr>
        <w:pStyle w:val="a4"/>
        <w:spacing w:line="242" w:lineRule="auto"/>
        <w:ind w:left="1670" w:right="1974" w:firstLine="0"/>
        <w:jc w:val="left"/>
      </w:pPr>
      <w:r>
        <w:t>Орфографический</w:t>
      </w:r>
      <w:r>
        <w:rPr>
          <w:spacing w:val="-3"/>
        </w:rPr>
        <w:t xml:space="preserve"> </w:t>
      </w:r>
      <w:r>
        <w:t>анализ</w:t>
      </w:r>
      <w:r>
        <w:rPr>
          <w:spacing w:val="-7"/>
        </w:rPr>
        <w:t xml:space="preserve"> </w:t>
      </w:r>
      <w:r>
        <w:t>имён</w:t>
      </w:r>
      <w:r>
        <w:rPr>
          <w:spacing w:val="-7"/>
        </w:rPr>
        <w:t xml:space="preserve"> </w:t>
      </w:r>
      <w:r>
        <w:t>прилагательных</w:t>
      </w:r>
      <w:r>
        <w:rPr>
          <w:spacing w:val="-8"/>
        </w:rPr>
        <w:t xml:space="preserve"> </w:t>
      </w:r>
      <w:r>
        <w:t>(в</w:t>
      </w:r>
      <w:r>
        <w:rPr>
          <w:spacing w:val="-3"/>
        </w:rPr>
        <w:t xml:space="preserve"> </w:t>
      </w:r>
      <w:r>
        <w:t>рамках</w:t>
      </w:r>
      <w:r>
        <w:rPr>
          <w:spacing w:val="-8"/>
        </w:rPr>
        <w:t xml:space="preserve"> </w:t>
      </w:r>
      <w:r>
        <w:t xml:space="preserve">изученного). </w:t>
      </w:r>
      <w:r>
        <w:rPr>
          <w:spacing w:val="-2"/>
        </w:rPr>
        <w:t>Глагол.</w:t>
      </w:r>
    </w:p>
    <w:p w:rsidR="009A3602" w:rsidRDefault="008B1FBB">
      <w:pPr>
        <w:pStyle w:val="a4"/>
        <w:spacing w:line="242" w:lineRule="auto"/>
        <w:ind w:right="1129"/>
        <w:jc w:val="left"/>
      </w:pPr>
      <w:r>
        <w:t>Глагол</w:t>
      </w:r>
      <w:r>
        <w:rPr>
          <w:spacing w:val="80"/>
        </w:rPr>
        <w:t xml:space="preserve"> </w:t>
      </w:r>
      <w:r>
        <w:t>как</w:t>
      </w:r>
      <w:r>
        <w:rPr>
          <w:spacing w:val="80"/>
        </w:rPr>
        <w:t xml:space="preserve"> </w:t>
      </w:r>
      <w:r>
        <w:t>часть</w:t>
      </w:r>
      <w:r>
        <w:rPr>
          <w:spacing w:val="80"/>
        </w:rPr>
        <w:t xml:space="preserve"> </w:t>
      </w:r>
      <w:r>
        <w:t>речи.</w:t>
      </w:r>
      <w:r>
        <w:rPr>
          <w:spacing w:val="80"/>
        </w:rPr>
        <w:t xml:space="preserve"> </w:t>
      </w:r>
      <w:r>
        <w:t>Общее</w:t>
      </w:r>
      <w:r>
        <w:rPr>
          <w:spacing w:val="80"/>
        </w:rPr>
        <w:t xml:space="preserve"> </w:t>
      </w:r>
      <w:r>
        <w:t>грамматическое</w:t>
      </w:r>
      <w:r>
        <w:rPr>
          <w:spacing w:val="80"/>
        </w:rPr>
        <w:t xml:space="preserve"> </w:t>
      </w:r>
      <w:r>
        <w:t>значение,</w:t>
      </w:r>
      <w:r>
        <w:rPr>
          <w:spacing w:val="80"/>
        </w:rPr>
        <w:t xml:space="preserve"> </w:t>
      </w:r>
      <w:r>
        <w:t>морфологические признаки и синтаксические функции глагола.</w:t>
      </w:r>
    </w:p>
    <w:p w:rsidR="009A3602" w:rsidRDefault="008B1FBB">
      <w:pPr>
        <w:pStyle w:val="a4"/>
        <w:spacing w:line="271" w:lineRule="exact"/>
        <w:ind w:left="1670" w:firstLine="0"/>
        <w:jc w:val="left"/>
      </w:pPr>
      <w:r>
        <w:t>Роль</w:t>
      </w:r>
      <w:r>
        <w:rPr>
          <w:spacing w:val="-7"/>
        </w:rPr>
        <w:t xml:space="preserve"> </w:t>
      </w:r>
      <w:r>
        <w:t>глагола</w:t>
      </w:r>
      <w:r>
        <w:rPr>
          <w:spacing w:val="-6"/>
        </w:rPr>
        <w:t xml:space="preserve"> </w:t>
      </w:r>
      <w:r>
        <w:t>в</w:t>
      </w:r>
      <w:r>
        <w:rPr>
          <w:spacing w:val="1"/>
        </w:rPr>
        <w:t xml:space="preserve"> </w:t>
      </w:r>
      <w:r>
        <w:t>словосочетании и</w:t>
      </w:r>
      <w:r>
        <w:rPr>
          <w:spacing w:val="-4"/>
        </w:rPr>
        <w:t xml:space="preserve"> </w:t>
      </w:r>
      <w:r>
        <w:t>предложении,</w:t>
      </w:r>
      <w:r>
        <w:rPr>
          <w:spacing w:val="-3"/>
        </w:rPr>
        <w:t xml:space="preserve"> </w:t>
      </w:r>
      <w:r>
        <w:t>в</w:t>
      </w:r>
      <w:r>
        <w:rPr>
          <w:spacing w:val="1"/>
        </w:rPr>
        <w:t xml:space="preserve"> </w:t>
      </w:r>
      <w:r>
        <w:rPr>
          <w:spacing w:val="-2"/>
        </w:rPr>
        <w:t>речи.</w:t>
      </w:r>
    </w:p>
    <w:p w:rsidR="009A3602" w:rsidRDefault="008B1FBB">
      <w:pPr>
        <w:pStyle w:val="a4"/>
        <w:spacing w:line="275" w:lineRule="exact"/>
        <w:ind w:left="1670" w:firstLine="0"/>
        <w:jc w:val="left"/>
      </w:pPr>
      <w:r>
        <w:t>Глаголы</w:t>
      </w:r>
      <w:r>
        <w:rPr>
          <w:spacing w:val="-4"/>
        </w:rPr>
        <w:t xml:space="preserve"> </w:t>
      </w:r>
      <w:r>
        <w:t>совершенного</w:t>
      </w:r>
      <w:r>
        <w:rPr>
          <w:spacing w:val="-3"/>
        </w:rPr>
        <w:t xml:space="preserve"> </w:t>
      </w:r>
      <w:r>
        <w:t>и</w:t>
      </w:r>
      <w:r>
        <w:rPr>
          <w:spacing w:val="-2"/>
        </w:rPr>
        <w:t xml:space="preserve"> </w:t>
      </w:r>
      <w:r>
        <w:t>несовершенного</w:t>
      </w:r>
      <w:r>
        <w:rPr>
          <w:spacing w:val="-3"/>
        </w:rPr>
        <w:t xml:space="preserve"> </w:t>
      </w:r>
      <w:r>
        <w:t>вида,</w:t>
      </w:r>
      <w:r>
        <w:rPr>
          <w:spacing w:val="-1"/>
        </w:rPr>
        <w:t xml:space="preserve"> </w:t>
      </w:r>
      <w:r>
        <w:t>возвратные</w:t>
      </w:r>
      <w:r>
        <w:rPr>
          <w:spacing w:val="-8"/>
        </w:rPr>
        <w:t xml:space="preserve"> </w:t>
      </w:r>
      <w:r>
        <w:t>и</w:t>
      </w:r>
      <w:r>
        <w:rPr>
          <w:spacing w:val="-2"/>
        </w:rPr>
        <w:t xml:space="preserve"> невозвратные.</w:t>
      </w:r>
    </w:p>
    <w:p w:rsidR="009A3602" w:rsidRDefault="008B1FBB">
      <w:pPr>
        <w:pStyle w:val="a4"/>
        <w:spacing w:line="242" w:lineRule="auto"/>
        <w:ind w:right="1129"/>
        <w:jc w:val="left"/>
      </w:pPr>
      <w:r>
        <w:t>Инфинитив</w:t>
      </w:r>
      <w:r>
        <w:rPr>
          <w:spacing w:val="80"/>
          <w:w w:val="150"/>
        </w:rPr>
        <w:t xml:space="preserve"> </w:t>
      </w:r>
      <w:r>
        <w:t>и</w:t>
      </w:r>
      <w:r>
        <w:rPr>
          <w:spacing w:val="80"/>
          <w:w w:val="150"/>
        </w:rPr>
        <w:t xml:space="preserve"> </w:t>
      </w:r>
      <w:r>
        <w:t>его</w:t>
      </w:r>
      <w:r>
        <w:rPr>
          <w:spacing w:val="80"/>
          <w:w w:val="150"/>
        </w:rPr>
        <w:t xml:space="preserve"> </w:t>
      </w:r>
      <w:r>
        <w:t>грамматические</w:t>
      </w:r>
      <w:r>
        <w:rPr>
          <w:spacing w:val="80"/>
          <w:w w:val="150"/>
        </w:rPr>
        <w:t xml:space="preserve"> </w:t>
      </w:r>
      <w:r>
        <w:t>свойства.</w:t>
      </w:r>
      <w:r>
        <w:rPr>
          <w:spacing w:val="80"/>
          <w:w w:val="150"/>
        </w:rPr>
        <w:t xml:space="preserve"> </w:t>
      </w:r>
      <w:r>
        <w:t>Основа</w:t>
      </w:r>
      <w:r>
        <w:rPr>
          <w:spacing w:val="80"/>
          <w:w w:val="150"/>
        </w:rPr>
        <w:t xml:space="preserve"> </w:t>
      </w:r>
      <w:r>
        <w:t>инфинитива,</w:t>
      </w:r>
      <w:r>
        <w:rPr>
          <w:spacing w:val="80"/>
          <w:w w:val="150"/>
        </w:rPr>
        <w:t xml:space="preserve"> </w:t>
      </w:r>
      <w:r>
        <w:t>основа настоящего (будущего простого) времени глагола.</w:t>
      </w:r>
    </w:p>
    <w:p w:rsidR="009A3602" w:rsidRDefault="008B1FBB">
      <w:pPr>
        <w:pStyle w:val="a4"/>
        <w:spacing w:line="271" w:lineRule="exact"/>
        <w:ind w:left="1670" w:firstLine="0"/>
        <w:jc w:val="left"/>
      </w:pPr>
      <w:r>
        <w:t>Спряжение</w:t>
      </w:r>
      <w:r>
        <w:rPr>
          <w:spacing w:val="-1"/>
        </w:rPr>
        <w:t xml:space="preserve"> </w:t>
      </w:r>
      <w:r>
        <w:rPr>
          <w:spacing w:val="-2"/>
        </w:rPr>
        <w:t>глагола.</w:t>
      </w:r>
    </w:p>
    <w:p w:rsidR="009A3602" w:rsidRDefault="008B1FBB">
      <w:pPr>
        <w:pStyle w:val="a4"/>
        <w:spacing w:line="275" w:lineRule="exact"/>
        <w:ind w:left="1670" w:firstLine="0"/>
        <w:jc w:val="left"/>
      </w:pPr>
      <w:r>
        <w:t>Морфологический</w:t>
      </w:r>
      <w:r>
        <w:rPr>
          <w:spacing w:val="-2"/>
        </w:rPr>
        <w:t xml:space="preserve"> </w:t>
      </w:r>
      <w:r>
        <w:t>анализ</w:t>
      </w:r>
      <w:r>
        <w:rPr>
          <w:spacing w:val="-5"/>
        </w:rPr>
        <w:t xml:space="preserve"> </w:t>
      </w:r>
      <w:r>
        <w:t>глаголов</w:t>
      </w:r>
      <w:r>
        <w:rPr>
          <w:spacing w:val="-5"/>
        </w:rPr>
        <w:t xml:space="preserve"> </w:t>
      </w:r>
      <w:r>
        <w:t>(в</w:t>
      </w:r>
      <w:r>
        <w:rPr>
          <w:spacing w:val="-1"/>
        </w:rPr>
        <w:t xml:space="preserve"> </w:t>
      </w:r>
      <w:r>
        <w:t>рамках</w:t>
      </w:r>
      <w:r>
        <w:rPr>
          <w:spacing w:val="-6"/>
        </w:rPr>
        <w:t xml:space="preserve"> </w:t>
      </w:r>
      <w:r>
        <w:rPr>
          <w:spacing w:val="-2"/>
        </w:rPr>
        <w:t>изученного).</w:t>
      </w:r>
    </w:p>
    <w:p w:rsidR="009A3602" w:rsidRDefault="008B1FBB">
      <w:pPr>
        <w:pStyle w:val="a4"/>
        <w:spacing w:line="242" w:lineRule="auto"/>
        <w:ind w:right="1129"/>
        <w:jc w:val="left"/>
      </w:pPr>
      <w:r>
        <w:t>Нормы словоизменения глаголов, постановки ударения в глагольных формах (в рамках изученного).</w:t>
      </w:r>
    </w:p>
    <w:p w:rsidR="009A3602" w:rsidRDefault="008B1FBB">
      <w:pPr>
        <w:pStyle w:val="a4"/>
        <w:spacing w:line="271" w:lineRule="exact"/>
        <w:ind w:left="1670" w:firstLine="0"/>
        <w:jc w:val="left"/>
      </w:pPr>
      <w:r>
        <w:t>Правописание</w:t>
      </w:r>
      <w:r>
        <w:rPr>
          <w:spacing w:val="55"/>
        </w:rPr>
        <w:t xml:space="preserve"> </w:t>
      </w:r>
      <w:r>
        <w:t>корней</w:t>
      </w:r>
      <w:r>
        <w:rPr>
          <w:spacing w:val="58"/>
        </w:rPr>
        <w:t xml:space="preserve"> </w:t>
      </w:r>
      <w:r>
        <w:t>с</w:t>
      </w:r>
      <w:r>
        <w:rPr>
          <w:spacing w:val="55"/>
        </w:rPr>
        <w:t xml:space="preserve"> </w:t>
      </w:r>
      <w:r>
        <w:t>чередованием</w:t>
      </w:r>
      <w:r>
        <w:rPr>
          <w:spacing w:val="64"/>
        </w:rPr>
        <w:t xml:space="preserve"> </w:t>
      </w:r>
      <w:r>
        <w:t>е</w:t>
      </w:r>
      <w:r>
        <w:rPr>
          <w:spacing w:val="51"/>
        </w:rPr>
        <w:t xml:space="preserve"> </w:t>
      </w:r>
      <w:r>
        <w:t>//</w:t>
      </w:r>
      <w:r>
        <w:rPr>
          <w:spacing w:val="58"/>
        </w:rPr>
        <w:t xml:space="preserve"> </w:t>
      </w:r>
      <w:r>
        <w:t>и:</w:t>
      </w:r>
      <w:r>
        <w:rPr>
          <w:spacing w:val="53"/>
        </w:rPr>
        <w:t xml:space="preserve"> </w:t>
      </w:r>
      <w:r>
        <w:t>-бер-</w:t>
      </w:r>
      <w:r>
        <w:rPr>
          <w:spacing w:val="58"/>
        </w:rPr>
        <w:t xml:space="preserve"> </w:t>
      </w:r>
      <w:r>
        <w:t>-</w:t>
      </w:r>
      <w:r>
        <w:rPr>
          <w:spacing w:val="55"/>
        </w:rPr>
        <w:t xml:space="preserve"> </w:t>
      </w:r>
      <w:r>
        <w:t>-бир-,</w:t>
      </w:r>
      <w:r>
        <w:rPr>
          <w:spacing w:val="54"/>
        </w:rPr>
        <w:t xml:space="preserve"> </w:t>
      </w:r>
      <w:r>
        <w:t>-блест-</w:t>
      </w:r>
      <w:r>
        <w:rPr>
          <w:spacing w:val="59"/>
        </w:rPr>
        <w:t xml:space="preserve"> </w:t>
      </w:r>
      <w:r>
        <w:t>-</w:t>
      </w:r>
      <w:r>
        <w:rPr>
          <w:spacing w:val="54"/>
        </w:rPr>
        <w:t xml:space="preserve"> </w:t>
      </w:r>
      <w:r>
        <w:t>-блист-</w:t>
      </w:r>
      <w:r>
        <w:rPr>
          <w:spacing w:val="-10"/>
        </w:rPr>
        <w:t>,</w:t>
      </w:r>
    </w:p>
    <w:p w:rsidR="009A3602" w:rsidRDefault="008B1FBB">
      <w:pPr>
        <w:pStyle w:val="a4"/>
        <w:spacing w:line="275" w:lineRule="exact"/>
        <w:ind w:firstLine="0"/>
        <w:jc w:val="left"/>
      </w:pPr>
      <w:r>
        <w:t>-дер-</w:t>
      </w:r>
      <w:r>
        <w:rPr>
          <w:spacing w:val="-1"/>
        </w:rPr>
        <w:t xml:space="preserve"> </w:t>
      </w:r>
      <w:r>
        <w:t>-</w:t>
      </w:r>
      <w:r>
        <w:rPr>
          <w:spacing w:val="-3"/>
        </w:rPr>
        <w:t xml:space="preserve"> </w:t>
      </w:r>
      <w:r>
        <w:t>-дир-,</w:t>
      </w:r>
      <w:r>
        <w:rPr>
          <w:spacing w:val="-3"/>
        </w:rPr>
        <w:t xml:space="preserve"> </w:t>
      </w:r>
      <w:r>
        <w:t>-жег-</w:t>
      </w:r>
      <w:r>
        <w:rPr>
          <w:spacing w:val="-3"/>
        </w:rPr>
        <w:t xml:space="preserve"> </w:t>
      </w:r>
      <w:r>
        <w:t>-</w:t>
      </w:r>
      <w:r>
        <w:rPr>
          <w:spacing w:val="-4"/>
        </w:rPr>
        <w:t xml:space="preserve"> </w:t>
      </w:r>
      <w:r>
        <w:t>-жиг-,</w:t>
      </w:r>
      <w:r>
        <w:rPr>
          <w:spacing w:val="-2"/>
        </w:rPr>
        <w:t xml:space="preserve"> </w:t>
      </w:r>
      <w:r>
        <w:t>-мер-</w:t>
      </w:r>
      <w:r>
        <w:rPr>
          <w:spacing w:val="1"/>
        </w:rPr>
        <w:t xml:space="preserve"> </w:t>
      </w:r>
      <w:r>
        <w:t>-</w:t>
      </w:r>
      <w:r>
        <w:rPr>
          <w:spacing w:val="-3"/>
        </w:rPr>
        <w:t xml:space="preserve"> </w:t>
      </w:r>
      <w:r>
        <w:t>-мир-,</w:t>
      </w:r>
      <w:r>
        <w:rPr>
          <w:spacing w:val="-3"/>
        </w:rPr>
        <w:t xml:space="preserve"> </w:t>
      </w:r>
      <w:r>
        <w:t>-пер-</w:t>
      </w:r>
      <w:r>
        <w:rPr>
          <w:spacing w:val="-3"/>
        </w:rPr>
        <w:t xml:space="preserve"> </w:t>
      </w:r>
      <w:r>
        <w:t>-</w:t>
      </w:r>
      <w:r>
        <w:rPr>
          <w:spacing w:val="-3"/>
        </w:rPr>
        <w:t xml:space="preserve"> </w:t>
      </w:r>
      <w:r>
        <w:t>-пир-,</w:t>
      </w:r>
      <w:r>
        <w:rPr>
          <w:spacing w:val="-3"/>
        </w:rPr>
        <w:t xml:space="preserve"> </w:t>
      </w:r>
      <w:r>
        <w:t>-стел-</w:t>
      </w:r>
      <w:r>
        <w:rPr>
          <w:spacing w:val="-3"/>
        </w:rPr>
        <w:t xml:space="preserve"> </w:t>
      </w:r>
      <w:r>
        <w:t>-</w:t>
      </w:r>
      <w:r>
        <w:rPr>
          <w:spacing w:val="1"/>
        </w:rPr>
        <w:t xml:space="preserve"> </w:t>
      </w:r>
      <w:r>
        <w:t>-стил-,</w:t>
      </w:r>
      <w:r>
        <w:rPr>
          <w:spacing w:val="2"/>
        </w:rPr>
        <w:t xml:space="preserve"> </w:t>
      </w:r>
      <w:r>
        <w:t>-тер-</w:t>
      </w:r>
      <w:r>
        <w:rPr>
          <w:spacing w:val="-4"/>
        </w:rPr>
        <w:t xml:space="preserve"> </w:t>
      </w:r>
      <w:r>
        <w:t>-</w:t>
      </w:r>
      <w:r>
        <w:rPr>
          <w:spacing w:val="2"/>
        </w:rPr>
        <w:t xml:space="preserve"> </w:t>
      </w:r>
      <w:r>
        <w:t>-тир-</w:t>
      </w:r>
      <w:r>
        <w:rPr>
          <w:spacing w:val="-10"/>
        </w:rPr>
        <w:t>.</w:t>
      </w:r>
    </w:p>
    <w:p w:rsidR="009A3602" w:rsidRDefault="008B1FBB">
      <w:pPr>
        <w:pStyle w:val="a4"/>
        <w:tabs>
          <w:tab w:val="left" w:pos="3437"/>
          <w:tab w:val="left" w:pos="3754"/>
          <w:tab w:val="left" w:pos="4296"/>
          <w:tab w:val="left" w:pos="5616"/>
          <w:tab w:val="left" w:pos="7486"/>
          <w:tab w:val="left" w:pos="8403"/>
          <w:tab w:val="left" w:pos="8719"/>
        </w:tabs>
        <w:spacing w:line="242" w:lineRule="auto"/>
        <w:ind w:right="1131"/>
        <w:jc w:val="left"/>
      </w:pPr>
      <w:r>
        <w:rPr>
          <w:spacing w:val="-2"/>
        </w:rPr>
        <w:t>Использование</w:t>
      </w:r>
      <w:r>
        <w:tab/>
      </w:r>
      <w:r>
        <w:rPr>
          <w:spacing w:val="-10"/>
        </w:rPr>
        <w:t>ь</w:t>
      </w:r>
      <w:r>
        <w:tab/>
      </w:r>
      <w:r>
        <w:rPr>
          <w:spacing w:val="-4"/>
        </w:rPr>
        <w:t>как</w:t>
      </w:r>
      <w:r>
        <w:tab/>
      </w:r>
      <w:r>
        <w:rPr>
          <w:spacing w:val="-2"/>
        </w:rPr>
        <w:t>показателя</w:t>
      </w:r>
      <w:r>
        <w:tab/>
      </w:r>
      <w:r>
        <w:rPr>
          <w:spacing w:val="-2"/>
        </w:rPr>
        <w:t>грамматической</w:t>
      </w:r>
      <w:r>
        <w:tab/>
      </w:r>
      <w:r>
        <w:rPr>
          <w:spacing w:val="-2"/>
        </w:rPr>
        <w:t>формы</w:t>
      </w:r>
      <w:r>
        <w:tab/>
      </w:r>
      <w:r>
        <w:rPr>
          <w:spacing w:val="-10"/>
        </w:rPr>
        <w:t>в</w:t>
      </w:r>
      <w:r>
        <w:tab/>
      </w:r>
      <w:r>
        <w:rPr>
          <w:spacing w:val="-2"/>
        </w:rPr>
        <w:t xml:space="preserve">инфинитиве, </w:t>
      </w:r>
      <w:r>
        <w:t>в форме 2-го лица единственного числа после шипящих.</w:t>
      </w:r>
    </w:p>
    <w:p w:rsidR="009A3602" w:rsidRDefault="008B1FBB">
      <w:pPr>
        <w:pStyle w:val="a4"/>
        <w:spacing w:line="242" w:lineRule="auto"/>
        <w:ind w:left="1670" w:right="1129" w:firstLine="0"/>
        <w:jc w:val="left"/>
      </w:pPr>
      <w:r>
        <w:t>Правописание</w:t>
      </w:r>
      <w:r>
        <w:rPr>
          <w:spacing w:val="-1"/>
        </w:rPr>
        <w:t xml:space="preserve"> </w:t>
      </w:r>
      <w:r>
        <w:t>-тся</w:t>
      </w:r>
      <w:r>
        <w:rPr>
          <w:spacing w:val="-1"/>
        </w:rPr>
        <w:t xml:space="preserve"> </w:t>
      </w:r>
      <w:r>
        <w:t>и</w:t>
      </w:r>
      <w:r>
        <w:rPr>
          <w:spacing w:val="-5"/>
        </w:rPr>
        <w:t xml:space="preserve"> </w:t>
      </w:r>
      <w:r>
        <w:t>-ться</w:t>
      </w:r>
      <w:r>
        <w:rPr>
          <w:spacing w:val="-6"/>
        </w:rPr>
        <w:t xml:space="preserve"> </w:t>
      </w:r>
      <w:r>
        <w:t>в</w:t>
      </w:r>
      <w:r>
        <w:rPr>
          <w:spacing w:val="-4"/>
        </w:rPr>
        <w:t xml:space="preserve"> </w:t>
      </w:r>
      <w:r>
        <w:t>глаголах, суффиксов</w:t>
      </w:r>
      <w:r>
        <w:rPr>
          <w:spacing w:val="-1"/>
        </w:rPr>
        <w:t xml:space="preserve"> </w:t>
      </w:r>
      <w:r>
        <w:t>-ова-</w:t>
      </w:r>
      <w:r>
        <w:rPr>
          <w:spacing w:val="-4"/>
        </w:rPr>
        <w:t xml:space="preserve"> </w:t>
      </w:r>
      <w:r>
        <w:t>-</w:t>
      </w:r>
      <w:r>
        <w:rPr>
          <w:spacing w:val="-4"/>
        </w:rPr>
        <w:t xml:space="preserve"> </w:t>
      </w:r>
      <w:r>
        <w:t>-ева-,</w:t>
      </w:r>
      <w:r>
        <w:rPr>
          <w:spacing w:val="-3"/>
        </w:rPr>
        <w:t xml:space="preserve"> </w:t>
      </w:r>
      <w:r>
        <w:t>-ыва-</w:t>
      </w:r>
      <w:r>
        <w:rPr>
          <w:spacing w:val="-4"/>
        </w:rPr>
        <w:t xml:space="preserve"> </w:t>
      </w:r>
      <w:r>
        <w:t>-</w:t>
      </w:r>
      <w:r>
        <w:rPr>
          <w:spacing w:val="-4"/>
        </w:rPr>
        <w:t xml:space="preserve"> </w:t>
      </w:r>
      <w:r>
        <w:t>-ива-. Правописание безударных личных окончаний глагола.</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27"/>
      </w:pPr>
      <w:r>
        <w:lastRenderedPageBreak/>
        <w:t xml:space="preserve">Правописание гласной перед суффиксом -л- в формах прошедшего времени </w:t>
      </w:r>
      <w:r>
        <w:rPr>
          <w:spacing w:val="-2"/>
        </w:rPr>
        <w:t>глагола.</w:t>
      </w:r>
    </w:p>
    <w:p w:rsidR="009A3602" w:rsidRDefault="008B1FBB">
      <w:pPr>
        <w:pStyle w:val="a4"/>
        <w:spacing w:line="271" w:lineRule="exact"/>
        <w:ind w:left="1670" w:firstLine="0"/>
      </w:pPr>
      <w:r>
        <w:t>Слитное</w:t>
      </w:r>
      <w:r>
        <w:rPr>
          <w:spacing w:val="-6"/>
        </w:rPr>
        <w:t xml:space="preserve"> </w:t>
      </w:r>
      <w:r>
        <w:t>и</w:t>
      </w:r>
      <w:r>
        <w:rPr>
          <w:spacing w:val="2"/>
        </w:rPr>
        <w:t xml:space="preserve"> </w:t>
      </w:r>
      <w:r>
        <w:t>раздельное</w:t>
      </w:r>
      <w:r>
        <w:rPr>
          <w:spacing w:val="-5"/>
        </w:rPr>
        <w:t xml:space="preserve"> </w:t>
      </w:r>
      <w:r>
        <w:t>написание не с</w:t>
      </w:r>
      <w:r>
        <w:rPr>
          <w:spacing w:val="-5"/>
        </w:rPr>
        <w:t xml:space="preserve"> </w:t>
      </w:r>
      <w:r>
        <w:rPr>
          <w:spacing w:val="-2"/>
        </w:rPr>
        <w:t>глаголами.</w:t>
      </w:r>
    </w:p>
    <w:p w:rsidR="009A3602" w:rsidRDefault="008B1FBB">
      <w:pPr>
        <w:pStyle w:val="a4"/>
        <w:spacing w:before="2"/>
        <w:ind w:left="1670" w:right="3513" w:firstLine="0"/>
      </w:pPr>
      <w:r>
        <w:t>Орфографический</w:t>
      </w:r>
      <w:r>
        <w:rPr>
          <w:spacing w:val="-5"/>
        </w:rPr>
        <w:t xml:space="preserve"> </w:t>
      </w:r>
      <w:r>
        <w:t>анализ</w:t>
      </w:r>
      <w:r>
        <w:rPr>
          <w:spacing w:val="-9"/>
        </w:rPr>
        <w:t xml:space="preserve"> </w:t>
      </w:r>
      <w:r>
        <w:t>глаголов</w:t>
      </w:r>
      <w:r>
        <w:rPr>
          <w:spacing w:val="-9"/>
        </w:rPr>
        <w:t xml:space="preserve"> </w:t>
      </w:r>
      <w:r>
        <w:t>(в</w:t>
      </w:r>
      <w:r>
        <w:rPr>
          <w:spacing w:val="-9"/>
        </w:rPr>
        <w:t xml:space="preserve"> </w:t>
      </w:r>
      <w:r>
        <w:t>рамках</w:t>
      </w:r>
      <w:r>
        <w:rPr>
          <w:spacing w:val="-10"/>
        </w:rPr>
        <w:t xml:space="preserve"> </w:t>
      </w:r>
      <w:r>
        <w:t>изученного). Синтаксис. Культура речи. Пунктуация.</w:t>
      </w:r>
    </w:p>
    <w:p w:rsidR="009A3602" w:rsidRDefault="008B1FBB">
      <w:pPr>
        <w:pStyle w:val="a4"/>
        <w:spacing w:before="3" w:line="237" w:lineRule="auto"/>
        <w:ind w:right="1129"/>
      </w:pPr>
      <w:r>
        <w:t>Синтаксис</w:t>
      </w:r>
      <w:r>
        <w:rPr>
          <w:spacing w:val="80"/>
        </w:rPr>
        <w:t xml:space="preserve">  </w:t>
      </w:r>
      <w:r>
        <w:t>как</w:t>
      </w:r>
      <w:r>
        <w:rPr>
          <w:spacing w:val="80"/>
        </w:rPr>
        <w:t xml:space="preserve">  </w:t>
      </w:r>
      <w:r>
        <w:t>раздел</w:t>
      </w:r>
      <w:r>
        <w:rPr>
          <w:spacing w:val="80"/>
        </w:rPr>
        <w:t xml:space="preserve">  </w:t>
      </w:r>
      <w:r>
        <w:t>грамматики.</w:t>
      </w:r>
      <w:r>
        <w:rPr>
          <w:spacing w:val="80"/>
        </w:rPr>
        <w:t xml:space="preserve">  </w:t>
      </w:r>
      <w:r>
        <w:t>Словосочетание</w:t>
      </w:r>
      <w:r>
        <w:rPr>
          <w:spacing w:val="80"/>
        </w:rPr>
        <w:t xml:space="preserve">  </w:t>
      </w:r>
      <w:r>
        <w:t>и</w:t>
      </w:r>
      <w:r>
        <w:rPr>
          <w:spacing w:val="80"/>
        </w:rPr>
        <w:t xml:space="preserve">  </w:t>
      </w:r>
      <w:r>
        <w:t>предложение как единицы синтаксиса.</w:t>
      </w:r>
    </w:p>
    <w:p w:rsidR="009A3602" w:rsidRDefault="008B1FBB">
      <w:pPr>
        <w:pStyle w:val="a4"/>
        <w:spacing w:before="4"/>
        <w:ind w:right="1133"/>
      </w:pPr>
      <w:r>
        <w:t>Словосочетание</w:t>
      </w:r>
      <w:r>
        <w:rPr>
          <w:spacing w:val="80"/>
        </w:rPr>
        <w:t xml:space="preserve">  </w:t>
      </w:r>
      <w:r>
        <w:t>и</w:t>
      </w:r>
      <w:r>
        <w:rPr>
          <w:spacing w:val="80"/>
        </w:rPr>
        <w:t xml:space="preserve">  </w:t>
      </w:r>
      <w:r>
        <w:t>его</w:t>
      </w:r>
      <w:r>
        <w:rPr>
          <w:spacing w:val="79"/>
          <w:w w:val="150"/>
        </w:rPr>
        <w:t xml:space="preserve">  </w:t>
      </w:r>
      <w:r>
        <w:t>признаки.</w:t>
      </w:r>
      <w:r>
        <w:rPr>
          <w:spacing w:val="77"/>
          <w:w w:val="150"/>
        </w:rPr>
        <w:t xml:space="preserve">  </w:t>
      </w:r>
      <w:r>
        <w:t>Основные</w:t>
      </w:r>
      <w:r>
        <w:rPr>
          <w:spacing w:val="80"/>
        </w:rPr>
        <w:t xml:space="preserve">  </w:t>
      </w:r>
      <w:r>
        <w:t>виды</w:t>
      </w:r>
      <w:r>
        <w:rPr>
          <w:spacing w:val="77"/>
          <w:w w:val="150"/>
        </w:rPr>
        <w:t xml:space="preserve">  </w:t>
      </w:r>
      <w:r>
        <w:t>словосочетаний по морфологическим свойствам главного слова (именные, глагольные, наречные). Средства связи слов в словосочетании.</w:t>
      </w:r>
    </w:p>
    <w:p w:rsidR="009A3602" w:rsidRDefault="008B1FBB">
      <w:pPr>
        <w:pStyle w:val="a4"/>
        <w:spacing w:line="274" w:lineRule="exact"/>
        <w:ind w:left="1670" w:firstLine="0"/>
      </w:pPr>
      <w:r>
        <w:t>Синтаксический</w:t>
      </w:r>
      <w:r>
        <w:rPr>
          <w:spacing w:val="-3"/>
        </w:rPr>
        <w:t xml:space="preserve"> </w:t>
      </w:r>
      <w:r>
        <w:t>анализ</w:t>
      </w:r>
      <w:r>
        <w:rPr>
          <w:spacing w:val="-3"/>
        </w:rPr>
        <w:t xml:space="preserve"> </w:t>
      </w:r>
      <w:r>
        <w:rPr>
          <w:spacing w:val="-2"/>
        </w:rPr>
        <w:t>словосочетания.</w:t>
      </w:r>
    </w:p>
    <w:p w:rsidR="009A3602" w:rsidRDefault="008B1FBB">
      <w:pPr>
        <w:pStyle w:val="a4"/>
        <w:spacing w:before="2"/>
        <w:ind w:right="1131"/>
      </w:pPr>
      <w:r>
        <w:t>Предложение</w:t>
      </w:r>
      <w:r>
        <w:rPr>
          <w:spacing w:val="77"/>
          <w:w w:val="150"/>
        </w:rPr>
        <w:t xml:space="preserve"> </w:t>
      </w:r>
      <w:r>
        <w:t>и</w:t>
      </w:r>
      <w:r>
        <w:rPr>
          <w:spacing w:val="80"/>
        </w:rPr>
        <w:t xml:space="preserve"> </w:t>
      </w:r>
      <w:r>
        <w:t>его</w:t>
      </w:r>
      <w:r>
        <w:rPr>
          <w:spacing w:val="80"/>
          <w:w w:val="150"/>
        </w:rPr>
        <w:t xml:space="preserve"> </w:t>
      </w:r>
      <w:r>
        <w:t>признаки.</w:t>
      </w:r>
      <w:r>
        <w:rPr>
          <w:spacing w:val="76"/>
          <w:w w:val="150"/>
        </w:rPr>
        <w:t xml:space="preserve"> </w:t>
      </w:r>
      <w:r>
        <w:t>Виды</w:t>
      </w:r>
      <w:r>
        <w:rPr>
          <w:spacing w:val="80"/>
          <w:w w:val="150"/>
        </w:rPr>
        <w:t xml:space="preserve"> </w:t>
      </w:r>
      <w:r>
        <w:t>предложений</w:t>
      </w:r>
      <w:r>
        <w:rPr>
          <w:spacing w:val="79"/>
          <w:w w:val="150"/>
        </w:rPr>
        <w:t xml:space="preserve"> </w:t>
      </w:r>
      <w:r>
        <w:t>по</w:t>
      </w:r>
      <w:r>
        <w:rPr>
          <w:spacing w:val="78"/>
          <w:w w:val="150"/>
        </w:rPr>
        <w:t xml:space="preserve"> </w:t>
      </w:r>
      <w:r>
        <w:t>цели</w:t>
      </w:r>
      <w:r>
        <w:rPr>
          <w:spacing w:val="80"/>
        </w:rPr>
        <w:t xml:space="preserve"> </w:t>
      </w:r>
      <w:r>
        <w:t>высказывания и эмоциональной окраске. Смысловые и интонационные особенности повествовательных,</w:t>
      </w:r>
      <w:r>
        <w:rPr>
          <w:spacing w:val="80"/>
        </w:rPr>
        <w:t xml:space="preserve">    </w:t>
      </w:r>
      <w:r>
        <w:t>вопросительных,</w:t>
      </w:r>
      <w:r>
        <w:rPr>
          <w:spacing w:val="80"/>
        </w:rPr>
        <w:t xml:space="preserve">    </w:t>
      </w:r>
      <w:r>
        <w:t>побудительных;</w:t>
      </w:r>
      <w:r>
        <w:rPr>
          <w:spacing w:val="80"/>
        </w:rPr>
        <w:t xml:space="preserve">    </w:t>
      </w:r>
      <w:r>
        <w:t>восклицательных</w:t>
      </w:r>
      <w:r>
        <w:rPr>
          <w:spacing w:val="40"/>
        </w:rPr>
        <w:t xml:space="preserve"> </w:t>
      </w:r>
      <w:r>
        <w:t>и невосклицательных предложений.</w:t>
      </w:r>
    </w:p>
    <w:p w:rsidR="009A3602" w:rsidRDefault="008B1FBB">
      <w:pPr>
        <w:pStyle w:val="a4"/>
        <w:ind w:right="1123"/>
      </w:pPr>
      <w:r>
        <w:t>Главные</w:t>
      </w:r>
      <w:r>
        <w:rPr>
          <w:spacing w:val="80"/>
        </w:rPr>
        <w:t xml:space="preserve">  </w:t>
      </w:r>
      <w:r>
        <w:t>члены</w:t>
      </w:r>
      <w:r>
        <w:rPr>
          <w:spacing w:val="71"/>
          <w:w w:val="150"/>
        </w:rPr>
        <w:t xml:space="preserve">  </w:t>
      </w:r>
      <w:r>
        <w:t>предложения</w:t>
      </w:r>
      <w:r>
        <w:rPr>
          <w:spacing w:val="80"/>
        </w:rPr>
        <w:t xml:space="preserve">  </w:t>
      </w:r>
      <w:r>
        <w:t>(грамматическая</w:t>
      </w:r>
      <w:r>
        <w:rPr>
          <w:spacing w:val="80"/>
        </w:rPr>
        <w:t xml:space="preserve">  </w:t>
      </w:r>
      <w:r>
        <w:t>основа).</w:t>
      </w:r>
      <w:r>
        <w:rPr>
          <w:spacing w:val="71"/>
          <w:w w:val="150"/>
        </w:rPr>
        <w:t xml:space="preserve">  </w:t>
      </w:r>
      <w:r>
        <w:t>Подлежащее</w:t>
      </w:r>
      <w:r>
        <w:rPr>
          <w:spacing w:val="40"/>
        </w:rPr>
        <w:t xml:space="preserve"> </w:t>
      </w:r>
      <w:r>
        <w:t>и</w:t>
      </w:r>
      <w:r>
        <w:rPr>
          <w:spacing w:val="80"/>
        </w:rPr>
        <w:t xml:space="preserve">  </w:t>
      </w:r>
      <w:r>
        <w:t>способы</w:t>
      </w:r>
      <w:r>
        <w:rPr>
          <w:spacing w:val="80"/>
        </w:rPr>
        <w:t xml:space="preserve">  </w:t>
      </w:r>
      <w:r>
        <w:t>его</w:t>
      </w:r>
      <w:r>
        <w:rPr>
          <w:spacing w:val="80"/>
        </w:rPr>
        <w:t xml:space="preserve">  </w:t>
      </w:r>
      <w:r>
        <w:t>выражения:</w:t>
      </w:r>
      <w:r>
        <w:rPr>
          <w:spacing w:val="80"/>
        </w:rPr>
        <w:t xml:space="preserve">  </w:t>
      </w:r>
      <w:r>
        <w:t>именем</w:t>
      </w:r>
      <w:r>
        <w:rPr>
          <w:spacing w:val="80"/>
        </w:rPr>
        <w:t xml:space="preserve">  </w:t>
      </w:r>
      <w:r>
        <w:t>существительным</w:t>
      </w:r>
      <w:r>
        <w:rPr>
          <w:spacing w:val="80"/>
        </w:rPr>
        <w:t xml:space="preserve">  </w:t>
      </w:r>
      <w:r>
        <w:t>или</w:t>
      </w:r>
      <w:r>
        <w:rPr>
          <w:spacing w:val="80"/>
        </w:rPr>
        <w:t xml:space="preserve">  </w:t>
      </w:r>
      <w:r>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9A3602" w:rsidRDefault="008B1FBB">
      <w:pPr>
        <w:pStyle w:val="a4"/>
        <w:spacing w:line="274" w:lineRule="exact"/>
        <w:ind w:left="1670" w:firstLine="0"/>
      </w:pPr>
      <w:r>
        <w:t>Тире между</w:t>
      </w:r>
      <w:r>
        <w:rPr>
          <w:spacing w:val="-9"/>
        </w:rPr>
        <w:t xml:space="preserve"> </w:t>
      </w:r>
      <w:r>
        <w:t>подлежащим</w:t>
      </w:r>
      <w:r>
        <w:rPr>
          <w:spacing w:val="-2"/>
        </w:rPr>
        <w:t xml:space="preserve"> </w:t>
      </w:r>
      <w:r>
        <w:t>и</w:t>
      </w:r>
      <w:r>
        <w:rPr>
          <w:spacing w:val="3"/>
        </w:rPr>
        <w:t xml:space="preserve"> </w:t>
      </w:r>
      <w:r>
        <w:rPr>
          <w:spacing w:val="-2"/>
        </w:rPr>
        <w:t>сказуемым.</w:t>
      </w:r>
    </w:p>
    <w:p w:rsidR="009A3602" w:rsidRDefault="008B1FBB">
      <w:pPr>
        <w:pStyle w:val="a4"/>
        <w:spacing w:before="3" w:line="275" w:lineRule="exact"/>
        <w:ind w:left="1670" w:firstLine="0"/>
      </w:pPr>
      <w:r>
        <w:t>Предложения</w:t>
      </w:r>
      <w:r>
        <w:rPr>
          <w:spacing w:val="-5"/>
        </w:rPr>
        <w:t xml:space="preserve"> </w:t>
      </w:r>
      <w:r>
        <w:t>распространённые</w:t>
      </w:r>
      <w:r>
        <w:rPr>
          <w:spacing w:val="-6"/>
        </w:rPr>
        <w:t xml:space="preserve"> </w:t>
      </w:r>
      <w:r>
        <w:t>и</w:t>
      </w:r>
      <w:r>
        <w:rPr>
          <w:spacing w:val="-3"/>
        </w:rPr>
        <w:t xml:space="preserve"> </w:t>
      </w:r>
      <w:r>
        <w:rPr>
          <w:spacing w:val="-2"/>
        </w:rPr>
        <w:t>нераспространённые.</w:t>
      </w:r>
    </w:p>
    <w:p w:rsidR="009A3602" w:rsidRDefault="008B1FBB">
      <w:pPr>
        <w:pStyle w:val="a4"/>
        <w:tabs>
          <w:tab w:val="left" w:pos="8579"/>
        </w:tabs>
        <w:ind w:right="1131"/>
      </w:pPr>
      <w:r>
        <w:t>Второстепенные члены предложения:</w:t>
      </w:r>
      <w:r>
        <w:rPr>
          <w:spacing w:val="-2"/>
        </w:rPr>
        <w:t xml:space="preserve"> </w:t>
      </w:r>
      <w:r>
        <w:t xml:space="preserve">определение, дополнение, обстоятельство. </w:t>
      </w:r>
      <w:r>
        <w:rPr>
          <w:position w:val="1"/>
        </w:rPr>
        <w:t xml:space="preserve">Определение и типичные средства его </w:t>
      </w:r>
      <w:r w:rsidRPr="00C078CA">
        <w:t>выражения</w:t>
      </w:r>
      <w:r>
        <w:t xml:space="preserve">. Дополнение (прямое и косвенное) и типичные средства его выражения. Обстоятельство, типичные средства его выражения, </w:t>
      </w:r>
      <w:r>
        <w:rPr>
          <w:spacing w:val="-4"/>
        </w:rPr>
        <w:t>виды</w:t>
      </w:r>
      <w:r w:rsidR="00C078CA">
        <w:t xml:space="preserve"> </w:t>
      </w:r>
      <w:r>
        <w:rPr>
          <w:spacing w:val="-2"/>
        </w:rPr>
        <w:t>обстоятельств</w:t>
      </w:r>
    </w:p>
    <w:p w:rsidR="009A3602" w:rsidRDefault="008B1FBB">
      <w:pPr>
        <w:pStyle w:val="a4"/>
        <w:spacing w:line="242" w:lineRule="auto"/>
        <w:ind w:right="1135" w:firstLine="0"/>
      </w:pPr>
      <w:r>
        <w:t>по значению (времени, места, образа действия, цели, причины, меры и степени, условия, уступки).</w:t>
      </w:r>
    </w:p>
    <w:p w:rsidR="009A3602" w:rsidRDefault="008B1FBB">
      <w:pPr>
        <w:pStyle w:val="a4"/>
        <w:ind w:right="1124"/>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w:t>
      </w:r>
      <w:r>
        <w:rPr>
          <w:spacing w:val="80"/>
        </w:rPr>
        <w:t xml:space="preserve"> </w:t>
      </w:r>
      <w:r>
        <w:t>зато,</w:t>
      </w:r>
      <w:r>
        <w:rPr>
          <w:spacing w:val="80"/>
        </w:rPr>
        <w:t xml:space="preserve">   </w:t>
      </w:r>
      <w:r>
        <w:t>да</w:t>
      </w:r>
      <w:r>
        <w:rPr>
          <w:spacing w:val="79"/>
        </w:rPr>
        <w:t xml:space="preserve">   </w:t>
      </w:r>
      <w:r>
        <w:t>(в</w:t>
      </w:r>
      <w:r>
        <w:rPr>
          <w:spacing w:val="79"/>
        </w:rPr>
        <w:t xml:space="preserve">   </w:t>
      </w:r>
      <w:r>
        <w:t>значении</w:t>
      </w:r>
      <w:r>
        <w:rPr>
          <w:spacing w:val="80"/>
        </w:rPr>
        <w:t xml:space="preserve">   </w:t>
      </w:r>
      <w:r>
        <w:t>и),</w:t>
      </w:r>
      <w:r>
        <w:rPr>
          <w:spacing w:val="80"/>
        </w:rPr>
        <w:t xml:space="preserve">   </w:t>
      </w:r>
      <w:r>
        <w:t>да</w:t>
      </w:r>
      <w:r>
        <w:rPr>
          <w:spacing w:val="77"/>
        </w:rPr>
        <w:t xml:space="preserve">   </w:t>
      </w:r>
      <w:r>
        <w:t>(в</w:t>
      </w:r>
      <w:r>
        <w:rPr>
          <w:spacing w:val="79"/>
        </w:rPr>
        <w:t xml:space="preserve">   </w:t>
      </w:r>
      <w:r>
        <w:t>значении</w:t>
      </w:r>
      <w:r>
        <w:rPr>
          <w:spacing w:val="80"/>
        </w:rPr>
        <w:t xml:space="preserve">   </w:t>
      </w:r>
      <w:r>
        <w:t>но).</w:t>
      </w:r>
      <w:r>
        <w:rPr>
          <w:spacing w:val="80"/>
        </w:rPr>
        <w:t xml:space="preserve">   </w:t>
      </w:r>
      <w:r>
        <w:t>Предложения с обобщающим словом при однородных членах.</w:t>
      </w:r>
    </w:p>
    <w:p w:rsidR="009A3602" w:rsidRDefault="008B1FBB">
      <w:pPr>
        <w:pStyle w:val="a4"/>
        <w:spacing w:line="237" w:lineRule="auto"/>
        <w:ind w:right="1136"/>
      </w:pPr>
      <w:r>
        <w:t xml:space="preserve">Предложения с обращением, особенности интонации. Обращение и средства его </w:t>
      </w:r>
      <w:r>
        <w:rPr>
          <w:spacing w:val="-2"/>
        </w:rPr>
        <w:t>выражения.</w:t>
      </w:r>
    </w:p>
    <w:p w:rsidR="009A3602" w:rsidRDefault="008B1FBB">
      <w:pPr>
        <w:pStyle w:val="a4"/>
        <w:spacing w:before="2" w:line="275" w:lineRule="exact"/>
        <w:ind w:left="1670" w:firstLine="0"/>
      </w:pPr>
      <w:r>
        <w:t>Синтаксический</w:t>
      </w:r>
      <w:r>
        <w:rPr>
          <w:spacing w:val="-7"/>
        </w:rPr>
        <w:t xml:space="preserve"> </w:t>
      </w:r>
      <w:r>
        <w:t>анализ</w:t>
      </w:r>
      <w:r>
        <w:rPr>
          <w:spacing w:val="-4"/>
        </w:rPr>
        <w:t xml:space="preserve"> </w:t>
      </w:r>
      <w:r>
        <w:t>простого</w:t>
      </w:r>
      <w:r>
        <w:rPr>
          <w:spacing w:val="-1"/>
        </w:rPr>
        <w:t xml:space="preserve"> </w:t>
      </w:r>
      <w:r>
        <w:t>и</w:t>
      </w:r>
      <w:r>
        <w:rPr>
          <w:spacing w:val="-9"/>
        </w:rPr>
        <w:t xml:space="preserve"> </w:t>
      </w:r>
      <w:r>
        <w:t>простого</w:t>
      </w:r>
      <w:r>
        <w:rPr>
          <w:spacing w:val="-5"/>
        </w:rPr>
        <w:t xml:space="preserve"> </w:t>
      </w:r>
      <w:r>
        <w:t>осложнённого</w:t>
      </w:r>
      <w:r>
        <w:rPr>
          <w:spacing w:val="-1"/>
        </w:rPr>
        <w:t xml:space="preserve"> </w:t>
      </w:r>
      <w:r>
        <w:rPr>
          <w:spacing w:val="-2"/>
        </w:rPr>
        <w:t>предложений.</w:t>
      </w:r>
    </w:p>
    <w:p w:rsidR="009A3602" w:rsidRDefault="008B1FBB">
      <w:pPr>
        <w:pStyle w:val="a4"/>
        <w:ind w:right="1129"/>
      </w:pPr>
      <w:r>
        <w:t>Пунктуационное оформление предложений, осложнённых однородными членами,</w:t>
      </w:r>
      <w:r>
        <w:rPr>
          <w:spacing w:val="74"/>
        </w:rPr>
        <w:t xml:space="preserve">  </w:t>
      </w:r>
      <w:r>
        <w:t>связанными</w:t>
      </w:r>
      <w:r>
        <w:rPr>
          <w:spacing w:val="73"/>
        </w:rPr>
        <w:t xml:space="preserve">  </w:t>
      </w:r>
      <w:r>
        <w:t>бессоюзной</w:t>
      </w:r>
      <w:r>
        <w:rPr>
          <w:spacing w:val="73"/>
        </w:rPr>
        <w:t xml:space="preserve">  </w:t>
      </w:r>
      <w:r>
        <w:t>связью,</w:t>
      </w:r>
      <w:r>
        <w:rPr>
          <w:spacing w:val="75"/>
        </w:rPr>
        <w:t xml:space="preserve">  </w:t>
      </w:r>
      <w:r>
        <w:t>одиночным</w:t>
      </w:r>
      <w:r>
        <w:rPr>
          <w:spacing w:val="73"/>
        </w:rPr>
        <w:t xml:space="preserve">  </w:t>
      </w:r>
      <w:r>
        <w:t>союзом</w:t>
      </w:r>
      <w:r>
        <w:rPr>
          <w:spacing w:val="73"/>
        </w:rPr>
        <w:t xml:space="preserve">  </w:t>
      </w:r>
      <w:r>
        <w:t>и,</w:t>
      </w:r>
      <w:r>
        <w:rPr>
          <w:spacing w:val="71"/>
        </w:rPr>
        <w:t xml:space="preserve">  </w:t>
      </w:r>
      <w:r>
        <w:t>союзами а, но, однако, зато, да (в значении и), да (в значении но).</w:t>
      </w:r>
    </w:p>
    <w:p w:rsidR="009A3602" w:rsidRDefault="008B1FBB">
      <w:pPr>
        <w:pStyle w:val="a4"/>
        <w:spacing w:before="2"/>
        <w:ind w:right="1132"/>
      </w:pPr>
      <w:r>
        <w:t>Предложения</w:t>
      </w:r>
      <w:r>
        <w:rPr>
          <w:spacing w:val="80"/>
          <w:w w:val="150"/>
        </w:rPr>
        <w:t xml:space="preserve"> </w:t>
      </w:r>
      <w:r>
        <w:t>простые</w:t>
      </w:r>
      <w:r>
        <w:rPr>
          <w:spacing w:val="80"/>
          <w:w w:val="150"/>
        </w:rPr>
        <w:t xml:space="preserve"> </w:t>
      </w:r>
      <w:r>
        <w:t>и</w:t>
      </w:r>
      <w:r>
        <w:rPr>
          <w:spacing w:val="80"/>
          <w:w w:val="150"/>
        </w:rPr>
        <w:t xml:space="preserve"> </w:t>
      </w:r>
      <w:r>
        <w:t>сложные.</w:t>
      </w:r>
      <w:r>
        <w:rPr>
          <w:spacing w:val="80"/>
          <w:w w:val="150"/>
        </w:rPr>
        <w:t xml:space="preserve"> </w:t>
      </w:r>
      <w:r>
        <w:t>Сложные</w:t>
      </w:r>
      <w:r>
        <w:rPr>
          <w:spacing w:val="80"/>
          <w:w w:val="150"/>
        </w:rPr>
        <w:t xml:space="preserve"> </w:t>
      </w:r>
      <w:r>
        <w:t>предложения</w:t>
      </w:r>
      <w:r>
        <w:rPr>
          <w:spacing w:val="80"/>
          <w:w w:val="150"/>
        </w:rPr>
        <w:t xml:space="preserve"> </w:t>
      </w:r>
      <w:r>
        <w:t>с</w:t>
      </w:r>
      <w:r>
        <w:rPr>
          <w:spacing w:val="80"/>
          <w:w w:val="150"/>
        </w:rPr>
        <w:t xml:space="preserve"> </w:t>
      </w:r>
      <w:r>
        <w:t>бессоюзной</w:t>
      </w:r>
      <w:r>
        <w:rPr>
          <w:spacing w:val="80"/>
        </w:rPr>
        <w:t xml:space="preserve"> </w:t>
      </w:r>
      <w:r>
        <w:t>и союзной связью. Предложения сложносочинённые и сложноподчинённые (общее представление, практическое усвоение).</w:t>
      </w:r>
    </w:p>
    <w:p w:rsidR="009A3602" w:rsidRDefault="008B1FBB">
      <w:pPr>
        <w:pStyle w:val="a4"/>
        <w:spacing w:line="242" w:lineRule="auto"/>
        <w:ind w:right="1135"/>
      </w:pPr>
      <w:r>
        <w:t>Пунктуационное оформление сложных предложений, состоящих из частей, связанных бессоюзной связью и союзами и, но, а, однако, зато, да.</w:t>
      </w:r>
    </w:p>
    <w:p w:rsidR="009A3602" w:rsidRDefault="008B1FBB">
      <w:pPr>
        <w:pStyle w:val="a4"/>
        <w:spacing w:line="271" w:lineRule="exact"/>
        <w:ind w:left="1670" w:firstLine="0"/>
      </w:pPr>
      <w:r>
        <w:t>Предложения</w:t>
      </w:r>
      <w:r>
        <w:rPr>
          <w:spacing w:val="-5"/>
        </w:rPr>
        <w:t xml:space="preserve"> </w:t>
      </w:r>
      <w:r>
        <w:t>с</w:t>
      </w:r>
      <w:r>
        <w:rPr>
          <w:spacing w:val="-1"/>
        </w:rPr>
        <w:t xml:space="preserve"> </w:t>
      </w:r>
      <w:r>
        <w:t>прямой</w:t>
      </w:r>
      <w:r>
        <w:rPr>
          <w:spacing w:val="1"/>
        </w:rPr>
        <w:t xml:space="preserve"> </w:t>
      </w:r>
      <w:r>
        <w:rPr>
          <w:spacing w:val="-2"/>
        </w:rPr>
        <w:t>речью.</w:t>
      </w:r>
    </w:p>
    <w:p w:rsidR="009A3602" w:rsidRDefault="008B1FBB">
      <w:pPr>
        <w:pStyle w:val="a4"/>
        <w:spacing w:before="3" w:line="237" w:lineRule="auto"/>
        <w:ind w:left="1670" w:right="3269" w:firstLine="0"/>
        <w:jc w:val="left"/>
      </w:pPr>
      <w:r>
        <w:t>Пунктуационное</w:t>
      </w:r>
      <w:r>
        <w:rPr>
          <w:spacing w:val="-9"/>
        </w:rPr>
        <w:t xml:space="preserve"> </w:t>
      </w:r>
      <w:r>
        <w:t>оформление</w:t>
      </w:r>
      <w:r>
        <w:rPr>
          <w:spacing w:val="-9"/>
        </w:rPr>
        <w:t xml:space="preserve"> </w:t>
      </w:r>
      <w:r>
        <w:t>предложений</w:t>
      </w:r>
      <w:r>
        <w:rPr>
          <w:spacing w:val="-8"/>
        </w:rPr>
        <w:t xml:space="preserve"> </w:t>
      </w:r>
      <w:r>
        <w:t>с</w:t>
      </w:r>
      <w:r>
        <w:rPr>
          <w:spacing w:val="-9"/>
        </w:rPr>
        <w:t xml:space="preserve"> </w:t>
      </w:r>
      <w:r>
        <w:t>прямой</w:t>
      </w:r>
      <w:r>
        <w:rPr>
          <w:spacing w:val="-3"/>
        </w:rPr>
        <w:t xml:space="preserve"> </w:t>
      </w:r>
      <w:r>
        <w:t xml:space="preserve">речью. </w:t>
      </w:r>
      <w:r>
        <w:rPr>
          <w:spacing w:val="-2"/>
        </w:rPr>
        <w:t>Диалог.</w:t>
      </w:r>
    </w:p>
    <w:p w:rsidR="009A3602" w:rsidRDefault="008B1FBB">
      <w:pPr>
        <w:pStyle w:val="a4"/>
        <w:spacing w:before="5" w:line="237" w:lineRule="auto"/>
        <w:ind w:left="1670" w:right="3269" w:firstLine="0"/>
        <w:jc w:val="left"/>
      </w:pPr>
      <w:r>
        <w:t>Пунктуационное</w:t>
      </w:r>
      <w:r>
        <w:rPr>
          <w:spacing w:val="-10"/>
        </w:rPr>
        <w:t xml:space="preserve"> </w:t>
      </w:r>
      <w:r>
        <w:t>оформление</w:t>
      </w:r>
      <w:r>
        <w:rPr>
          <w:spacing w:val="-10"/>
        </w:rPr>
        <w:t xml:space="preserve"> </w:t>
      </w:r>
      <w:r>
        <w:t>диалога</w:t>
      </w:r>
      <w:r>
        <w:rPr>
          <w:spacing w:val="-10"/>
        </w:rPr>
        <w:t xml:space="preserve"> </w:t>
      </w:r>
      <w:r>
        <w:t>на</w:t>
      </w:r>
      <w:r>
        <w:rPr>
          <w:spacing w:val="-6"/>
        </w:rPr>
        <w:t xml:space="preserve"> </w:t>
      </w:r>
      <w:r>
        <w:t>письме. Пунктуация как раздел лингвистики.</w:t>
      </w:r>
    </w:p>
    <w:p w:rsidR="009A3602" w:rsidRDefault="008B1FBB">
      <w:pPr>
        <w:pStyle w:val="a4"/>
        <w:spacing w:before="4"/>
        <w:ind w:left="1670" w:firstLine="0"/>
        <w:jc w:val="left"/>
      </w:pPr>
      <w:r>
        <w:t>Пунктуационный</w:t>
      </w:r>
      <w:r>
        <w:rPr>
          <w:spacing w:val="-9"/>
        </w:rPr>
        <w:t xml:space="preserve"> </w:t>
      </w:r>
      <w:r>
        <w:t>анализ</w:t>
      </w:r>
      <w:r>
        <w:rPr>
          <w:spacing w:val="-7"/>
        </w:rPr>
        <w:t xml:space="preserve"> </w:t>
      </w:r>
      <w:r>
        <w:t>предложения</w:t>
      </w:r>
      <w:r>
        <w:rPr>
          <w:spacing w:val="-7"/>
        </w:rPr>
        <w:t xml:space="preserve"> </w:t>
      </w:r>
      <w:r>
        <w:t>(в</w:t>
      </w:r>
      <w:r>
        <w:rPr>
          <w:spacing w:val="-2"/>
        </w:rPr>
        <w:t xml:space="preserve"> </w:t>
      </w:r>
      <w:r>
        <w:t>рамках</w:t>
      </w:r>
      <w:r>
        <w:rPr>
          <w:spacing w:val="-7"/>
        </w:rPr>
        <w:t xml:space="preserve"> </w:t>
      </w:r>
      <w:r>
        <w:rPr>
          <w:spacing w:val="-2"/>
        </w:rPr>
        <w:t>изученного).</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6075" w:firstLine="0"/>
      </w:pPr>
      <w:r>
        <w:lastRenderedPageBreak/>
        <w:t>Содержание</w:t>
      </w:r>
      <w:r>
        <w:rPr>
          <w:spacing w:val="-12"/>
        </w:rPr>
        <w:t xml:space="preserve"> </w:t>
      </w:r>
      <w:r>
        <w:t>обучения</w:t>
      </w:r>
      <w:r>
        <w:rPr>
          <w:spacing w:val="-7"/>
        </w:rPr>
        <w:t xml:space="preserve"> </w:t>
      </w:r>
      <w:r>
        <w:t>в</w:t>
      </w:r>
      <w:r>
        <w:rPr>
          <w:spacing w:val="-3"/>
        </w:rPr>
        <w:t xml:space="preserve"> </w:t>
      </w:r>
      <w:r>
        <w:t>6</w:t>
      </w:r>
      <w:r>
        <w:rPr>
          <w:spacing w:val="-12"/>
        </w:rPr>
        <w:t xml:space="preserve"> </w:t>
      </w:r>
      <w:r>
        <w:t>классе. Общие сведения о языке.</w:t>
      </w:r>
    </w:p>
    <w:p w:rsidR="009A3602" w:rsidRDefault="008B1FBB">
      <w:pPr>
        <w:pStyle w:val="a4"/>
        <w:spacing w:line="242" w:lineRule="auto"/>
        <w:ind w:right="1128"/>
      </w:pPr>
      <w:r>
        <w:t>Русский язык - государственный язык Российской Федерации и язык межнационального общения.</w:t>
      </w:r>
    </w:p>
    <w:p w:rsidR="009A3602" w:rsidRDefault="008B1FBB">
      <w:pPr>
        <w:pStyle w:val="a4"/>
        <w:spacing w:line="242" w:lineRule="auto"/>
        <w:ind w:left="1670" w:right="6237" w:firstLine="0"/>
      </w:pPr>
      <w:r>
        <w:t>Понятие</w:t>
      </w:r>
      <w:r>
        <w:rPr>
          <w:spacing w:val="-15"/>
        </w:rPr>
        <w:t xml:space="preserve"> </w:t>
      </w:r>
      <w:r>
        <w:t>о</w:t>
      </w:r>
      <w:r>
        <w:rPr>
          <w:spacing w:val="-7"/>
        </w:rPr>
        <w:t xml:space="preserve"> </w:t>
      </w:r>
      <w:r>
        <w:t>литературном</w:t>
      </w:r>
      <w:r>
        <w:rPr>
          <w:spacing w:val="-9"/>
        </w:rPr>
        <w:t xml:space="preserve"> </w:t>
      </w:r>
      <w:r>
        <w:t>языке. Язык и речь.</w:t>
      </w:r>
    </w:p>
    <w:p w:rsidR="009A3602" w:rsidRDefault="008B1FBB">
      <w:pPr>
        <w:pStyle w:val="a4"/>
        <w:spacing w:line="242" w:lineRule="auto"/>
        <w:ind w:right="1124"/>
      </w:pPr>
      <w:r>
        <w:t>Монолог-описание, монолог-повествование, монолог-рассуждение; сообщение на лингвистическую тему.</w:t>
      </w:r>
    </w:p>
    <w:p w:rsidR="009A3602" w:rsidRDefault="008B1FBB">
      <w:pPr>
        <w:pStyle w:val="a4"/>
        <w:spacing w:line="242" w:lineRule="auto"/>
        <w:ind w:left="1670" w:right="3557" w:firstLine="0"/>
      </w:pPr>
      <w:r>
        <w:t>Виды</w:t>
      </w:r>
      <w:r>
        <w:rPr>
          <w:spacing w:val="-4"/>
        </w:rPr>
        <w:t xml:space="preserve"> </w:t>
      </w:r>
      <w:r>
        <w:t>диалога:</w:t>
      </w:r>
      <w:r>
        <w:rPr>
          <w:spacing w:val="-5"/>
        </w:rPr>
        <w:t xml:space="preserve"> </w:t>
      </w:r>
      <w:r>
        <w:t>побуждение</w:t>
      </w:r>
      <w:r>
        <w:rPr>
          <w:spacing w:val="-6"/>
        </w:rPr>
        <w:t xml:space="preserve"> </w:t>
      </w:r>
      <w:r>
        <w:t>к</w:t>
      </w:r>
      <w:r>
        <w:rPr>
          <w:spacing w:val="-7"/>
        </w:rPr>
        <w:t xml:space="preserve"> </w:t>
      </w:r>
      <w:r>
        <w:t>действию,</w:t>
      </w:r>
      <w:r>
        <w:rPr>
          <w:spacing w:val="-8"/>
        </w:rPr>
        <w:t xml:space="preserve"> </w:t>
      </w:r>
      <w:r>
        <w:t>обмен</w:t>
      </w:r>
      <w:r>
        <w:rPr>
          <w:spacing w:val="-9"/>
        </w:rPr>
        <w:t xml:space="preserve"> </w:t>
      </w:r>
      <w:r>
        <w:t xml:space="preserve">мнениями. </w:t>
      </w:r>
      <w:r>
        <w:rPr>
          <w:spacing w:val="-2"/>
        </w:rPr>
        <w:t>Текст.</w:t>
      </w:r>
    </w:p>
    <w:p w:rsidR="009A3602" w:rsidRDefault="008B1FBB">
      <w:pPr>
        <w:pStyle w:val="a4"/>
        <w:ind w:right="1125"/>
      </w:pPr>
      <w:r>
        <w:t>Смысловой</w:t>
      </w:r>
      <w:r>
        <w:rPr>
          <w:spacing w:val="80"/>
          <w:w w:val="150"/>
        </w:rPr>
        <w:t xml:space="preserve"> </w:t>
      </w:r>
      <w:r>
        <w:t>анализ</w:t>
      </w:r>
      <w:r>
        <w:rPr>
          <w:spacing w:val="80"/>
          <w:w w:val="150"/>
        </w:rPr>
        <w:t xml:space="preserve"> </w:t>
      </w:r>
      <w:r>
        <w:t>текста:</w:t>
      </w:r>
      <w:r>
        <w:rPr>
          <w:spacing w:val="80"/>
          <w:w w:val="150"/>
        </w:rPr>
        <w:t xml:space="preserve"> </w:t>
      </w:r>
      <w:r>
        <w:t>его</w:t>
      </w:r>
      <w:r>
        <w:rPr>
          <w:spacing w:val="80"/>
          <w:w w:val="150"/>
        </w:rPr>
        <w:t xml:space="preserve"> </w:t>
      </w:r>
      <w:r>
        <w:t>композиционных</w:t>
      </w:r>
      <w:r>
        <w:rPr>
          <w:spacing w:val="80"/>
          <w:w w:val="150"/>
        </w:rPr>
        <w:t xml:space="preserve"> </w:t>
      </w:r>
      <w:r>
        <w:t>особенностей,</w:t>
      </w:r>
      <w:r>
        <w:rPr>
          <w:spacing w:val="80"/>
          <w:w w:val="150"/>
        </w:rPr>
        <w:t xml:space="preserve"> </w:t>
      </w:r>
      <w:r>
        <w:t>микротем</w:t>
      </w:r>
      <w:r>
        <w:rPr>
          <w:spacing w:val="80"/>
        </w:rPr>
        <w:t xml:space="preserve"> </w:t>
      </w:r>
      <w:r>
        <w:t>и абзацев, способов и средств связи предложений в тексте; использование языковых средств выразительности (в рамках изученного).</w:t>
      </w:r>
    </w:p>
    <w:p w:rsidR="009A3602" w:rsidRDefault="008B1FBB">
      <w:pPr>
        <w:pStyle w:val="a4"/>
        <w:spacing w:line="237" w:lineRule="auto"/>
        <w:ind w:right="1130"/>
      </w:pPr>
      <w:r>
        <w:t>Информационная переработка текста. План текста (простой, сложный;</w:t>
      </w:r>
      <w:r>
        <w:rPr>
          <w:spacing w:val="80"/>
        </w:rPr>
        <w:t xml:space="preserve"> </w:t>
      </w:r>
      <w:r>
        <w:t>назывной, вопросный); главная и второстепенная информация текста; пересказ текста.</w:t>
      </w:r>
    </w:p>
    <w:p w:rsidR="009A3602" w:rsidRDefault="008B1FBB">
      <w:pPr>
        <w:pStyle w:val="a4"/>
        <w:ind w:left="1670" w:right="6120" w:firstLine="0"/>
        <w:jc w:val="left"/>
      </w:pPr>
      <w:r>
        <w:t>Описание как тип речи. Описание</w:t>
      </w:r>
      <w:r>
        <w:rPr>
          <w:spacing w:val="-15"/>
        </w:rPr>
        <w:t xml:space="preserve"> </w:t>
      </w:r>
      <w:r>
        <w:t>внешности</w:t>
      </w:r>
      <w:r>
        <w:rPr>
          <w:spacing w:val="-15"/>
        </w:rPr>
        <w:t xml:space="preserve"> </w:t>
      </w:r>
      <w:r>
        <w:t>человека. Описание помещения.</w:t>
      </w:r>
    </w:p>
    <w:p w:rsidR="009A3602" w:rsidRDefault="008B1FBB">
      <w:pPr>
        <w:pStyle w:val="a4"/>
        <w:ind w:left="1670" w:right="6868" w:firstLine="0"/>
        <w:jc w:val="left"/>
      </w:pPr>
      <w:r>
        <w:t>Описание природы. Описание</w:t>
      </w:r>
      <w:r>
        <w:rPr>
          <w:spacing w:val="-15"/>
        </w:rPr>
        <w:t xml:space="preserve"> </w:t>
      </w:r>
      <w:r>
        <w:t>местности. Описание действий.</w:t>
      </w:r>
    </w:p>
    <w:p w:rsidR="009A3602" w:rsidRDefault="008B1FBB">
      <w:pPr>
        <w:pStyle w:val="a4"/>
        <w:spacing w:line="275" w:lineRule="exact"/>
        <w:ind w:left="1670" w:firstLine="0"/>
        <w:jc w:val="left"/>
      </w:pPr>
      <w:r>
        <w:t>Функциональные</w:t>
      </w:r>
      <w:r>
        <w:rPr>
          <w:spacing w:val="-7"/>
        </w:rPr>
        <w:t xml:space="preserve"> </w:t>
      </w:r>
      <w:r>
        <w:t>разновидности</w:t>
      </w:r>
      <w:r>
        <w:rPr>
          <w:spacing w:val="-8"/>
        </w:rPr>
        <w:t xml:space="preserve"> </w:t>
      </w:r>
      <w:r>
        <w:rPr>
          <w:spacing w:val="-2"/>
        </w:rPr>
        <w:t>языка.</w:t>
      </w:r>
    </w:p>
    <w:p w:rsidR="009A3602" w:rsidRDefault="008B1FBB">
      <w:pPr>
        <w:pStyle w:val="a4"/>
        <w:spacing w:line="242" w:lineRule="auto"/>
        <w:ind w:right="1129"/>
      </w:pPr>
      <w:r>
        <w:t>Официально-деловой стиль. Заявление. Расписка. Научный стиль. Словарная статья. Научное сообщение.</w:t>
      </w:r>
    </w:p>
    <w:p w:rsidR="009A3602" w:rsidRDefault="008B1FBB">
      <w:pPr>
        <w:pStyle w:val="a4"/>
        <w:spacing w:line="271" w:lineRule="exact"/>
        <w:ind w:left="1670" w:firstLine="0"/>
      </w:pPr>
      <w:r>
        <w:t>Система</w:t>
      </w:r>
      <w:r>
        <w:rPr>
          <w:spacing w:val="-3"/>
        </w:rPr>
        <w:t xml:space="preserve"> </w:t>
      </w:r>
      <w:r>
        <w:rPr>
          <w:spacing w:val="-2"/>
        </w:rPr>
        <w:t>языка.</w:t>
      </w:r>
    </w:p>
    <w:p w:rsidR="009A3602" w:rsidRDefault="008B1FBB">
      <w:pPr>
        <w:pStyle w:val="a4"/>
        <w:spacing w:line="275" w:lineRule="exact"/>
        <w:ind w:left="1670" w:firstLine="0"/>
      </w:pPr>
      <w:r>
        <w:t>Лексикология.</w:t>
      </w:r>
      <w:r>
        <w:rPr>
          <w:spacing w:val="-6"/>
        </w:rPr>
        <w:t xml:space="preserve"> </w:t>
      </w:r>
      <w:r>
        <w:t>Культура</w:t>
      </w:r>
      <w:r>
        <w:rPr>
          <w:spacing w:val="-8"/>
        </w:rPr>
        <w:t xml:space="preserve"> </w:t>
      </w:r>
      <w:r>
        <w:rPr>
          <w:spacing w:val="-4"/>
        </w:rPr>
        <w:t>речи.</w:t>
      </w:r>
    </w:p>
    <w:p w:rsidR="009A3602" w:rsidRDefault="008B1FBB">
      <w:pPr>
        <w:pStyle w:val="a4"/>
        <w:spacing w:line="242" w:lineRule="auto"/>
        <w:ind w:right="1132"/>
      </w:pPr>
      <w:r>
        <w:t>Лексика</w:t>
      </w:r>
      <w:r>
        <w:rPr>
          <w:spacing w:val="40"/>
        </w:rPr>
        <w:t xml:space="preserve"> </w:t>
      </w:r>
      <w:r>
        <w:t>русского</w:t>
      </w:r>
      <w:r>
        <w:rPr>
          <w:spacing w:val="40"/>
        </w:rPr>
        <w:t xml:space="preserve"> </w:t>
      </w:r>
      <w:r>
        <w:t>языка</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её</w:t>
      </w:r>
      <w:r>
        <w:rPr>
          <w:spacing w:val="40"/>
        </w:rPr>
        <w:t xml:space="preserve"> </w:t>
      </w:r>
      <w:r>
        <w:t>происхождения:</w:t>
      </w:r>
      <w:r>
        <w:rPr>
          <w:spacing w:val="40"/>
        </w:rPr>
        <w:t xml:space="preserve"> </w:t>
      </w:r>
      <w:r>
        <w:t>исконно</w:t>
      </w:r>
      <w:r>
        <w:rPr>
          <w:spacing w:val="40"/>
        </w:rPr>
        <w:t xml:space="preserve"> </w:t>
      </w:r>
      <w:r>
        <w:t>русские</w:t>
      </w:r>
      <w:r>
        <w:rPr>
          <w:spacing w:val="80"/>
        </w:rPr>
        <w:t xml:space="preserve"> </w:t>
      </w:r>
      <w:r>
        <w:t>и заимствованные слова.</w:t>
      </w:r>
    </w:p>
    <w:p w:rsidR="009A3602" w:rsidRDefault="008B1FBB">
      <w:pPr>
        <w:pStyle w:val="a4"/>
        <w:spacing w:line="242" w:lineRule="auto"/>
        <w:ind w:right="1131"/>
      </w:pPr>
      <w:r>
        <w:t>Лексика</w:t>
      </w:r>
      <w:r>
        <w:rPr>
          <w:spacing w:val="40"/>
        </w:rPr>
        <w:t xml:space="preserve">  </w:t>
      </w:r>
      <w:r>
        <w:t>русского</w:t>
      </w:r>
      <w:r>
        <w:rPr>
          <w:spacing w:val="40"/>
        </w:rPr>
        <w:t xml:space="preserve">  </w:t>
      </w:r>
      <w:r>
        <w:t>языка</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принадлежности</w:t>
      </w:r>
      <w:r>
        <w:rPr>
          <w:spacing w:val="40"/>
        </w:rPr>
        <w:t xml:space="preserve">  </w:t>
      </w:r>
      <w:r>
        <w:t>к</w:t>
      </w:r>
      <w:r>
        <w:rPr>
          <w:spacing w:val="40"/>
        </w:rPr>
        <w:t xml:space="preserve">  </w:t>
      </w:r>
      <w:r>
        <w:t>активному и пассивному запасу: неологизмы, устаревшие слова (историзмы и архаизмы).</w:t>
      </w:r>
    </w:p>
    <w:p w:rsidR="009A3602" w:rsidRDefault="008B1FBB">
      <w:pPr>
        <w:pStyle w:val="a4"/>
        <w:ind w:right="1135"/>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9A3602" w:rsidRDefault="008B1FBB">
      <w:pPr>
        <w:pStyle w:val="a4"/>
        <w:spacing w:line="237" w:lineRule="auto"/>
        <w:ind w:right="1130"/>
      </w:pPr>
      <w:r>
        <w:t>Стилистические</w:t>
      </w:r>
      <w:r>
        <w:rPr>
          <w:spacing w:val="77"/>
        </w:rPr>
        <w:t xml:space="preserve">  </w:t>
      </w:r>
      <w:r>
        <w:t>пласты</w:t>
      </w:r>
      <w:r>
        <w:rPr>
          <w:spacing w:val="78"/>
        </w:rPr>
        <w:t xml:space="preserve">  </w:t>
      </w:r>
      <w:r>
        <w:t>лексики:</w:t>
      </w:r>
      <w:r>
        <w:rPr>
          <w:spacing w:val="77"/>
        </w:rPr>
        <w:t xml:space="preserve">  </w:t>
      </w:r>
      <w:r>
        <w:t>стилистически</w:t>
      </w:r>
      <w:r>
        <w:rPr>
          <w:spacing w:val="77"/>
        </w:rPr>
        <w:t xml:space="preserve">  </w:t>
      </w:r>
      <w:r>
        <w:t>нейтральная,</w:t>
      </w:r>
      <w:r>
        <w:rPr>
          <w:spacing w:val="76"/>
        </w:rPr>
        <w:t xml:space="preserve">  </w:t>
      </w:r>
      <w:r>
        <w:t>высокая и сниженная лексика.</w:t>
      </w:r>
    </w:p>
    <w:p w:rsidR="009A3602" w:rsidRDefault="008B1FBB">
      <w:pPr>
        <w:pStyle w:val="a4"/>
        <w:spacing w:line="275" w:lineRule="exact"/>
        <w:ind w:left="1670" w:firstLine="0"/>
      </w:pPr>
      <w:r>
        <w:t>Лексический</w:t>
      </w:r>
      <w:r>
        <w:rPr>
          <w:spacing w:val="-2"/>
        </w:rPr>
        <w:t xml:space="preserve"> </w:t>
      </w:r>
      <w:r>
        <w:t>анализ</w:t>
      </w:r>
      <w:r>
        <w:rPr>
          <w:spacing w:val="-2"/>
        </w:rPr>
        <w:t xml:space="preserve"> </w:t>
      </w:r>
      <w:r>
        <w:rPr>
          <w:spacing w:val="-4"/>
        </w:rPr>
        <w:t>слов.</w:t>
      </w:r>
    </w:p>
    <w:p w:rsidR="009A3602" w:rsidRDefault="008B1FBB">
      <w:pPr>
        <w:pStyle w:val="a4"/>
        <w:spacing w:line="242" w:lineRule="auto"/>
        <w:ind w:right="1143"/>
      </w:pPr>
      <w:r>
        <w:t>Фразеологизмы.</w:t>
      </w:r>
      <w:r>
        <w:rPr>
          <w:spacing w:val="40"/>
        </w:rPr>
        <w:t xml:space="preserve"> </w:t>
      </w:r>
      <w:r>
        <w:t>Их</w:t>
      </w:r>
      <w:r>
        <w:rPr>
          <w:spacing w:val="40"/>
        </w:rPr>
        <w:t xml:space="preserve"> </w:t>
      </w:r>
      <w:r>
        <w:t>признаки</w:t>
      </w:r>
      <w:r>
        <w:rPr>
          <w:spacing w:val="40"/>
        </w:rPr>
        <w:t xml:space="preserve"> </w:t>
      </w:r>
      <w:r>
        <w:t>и</w:t>
      </w:r>
      <w:r>
        <w:rPr>
          <w:spacing w:val="40"/>
        </w:rPr>
        <w:t xml:space="preserve"> </w:t>
      </w:r>
      <w:r>
        <w:t>значение.</w:t>
      </w:r>
      <w:r>
        <w:rPr>
          <w:spacing w:val="40"/>
        </w:rPr>
        <w:t xml:space="preserve"> </w:t>
      </w:r>
      <w:r>
        <w:t>Употребление</w:t>
      </w:r>
      <w:r>
        <w:rPr>
          <w:spacing w:val="40"/>
        </w:rPr>
        <w:t xml:space="preserve"> </w:t>
      </w:r>
      <w:r>
        <w:t>лексических</w:t>
      </w:r>
      <w:r>
        <w:rPr>
          <w:spacing w:val="40"/>
        </w:rPr>
        <w:t xml:space="preserve"> </w:t>
      </w:r>
      <w:r>
        <w:t>средств в соответствии с ситуацией общения.</w:t>
      </w:r>
    </w:p>
    <w:p w:rsidR="009A3602" w:rsidRDefault="008B1FBB">
      <w:pPr>
        <w:pStyle w:val="a4"/>
        <w:spacing w:line="242" w:lineRule="auto"/>
        <w:ind w:right="1134"/>
      </w:pPr>
      <w:r>
        <w:t>Оценка</w:t>
      </w:r>
      <w:r>
        <w:rPr>
          <w:spacing w:val="73"/>
        </w:rPr>
        <w:t xml:space="preserve">  </w:t>
      </w:r>
      <w:r>
        <w:t>своей</w:t>
      </w:r>
      <w:r>
        <w:rPr>
          <w:spacing w:val="72"/>
        </w:rPr>
        <w:t xml:space="preserve">  </w:t>
      </w:r>
      <w:r>
        <w:t>и</w:t>
      </w:r>
      <w:r>
        <w:rPr>
          <w:spacing w:val="74"/>
        </w:rPr>
        <w:t xml:space="preserve">  </w:t>
      </w:r>
      <w:r>
        <w:t>чужой</w:t>
      </w:r>
      <w:r>
        <w:rPr>
          <w:spacing w:val="74"/>
        </w:rPr>
        <w:t xml:space="preserve">  </w:t>
      </w:r>
      <w:r>
        <w:t>речи</w:t>
      </w:r>
      <w:r>
        <w:rPr>
          <w:spacing w:val="74"/>
        </w:rPr>
        <w:t xml:space="preserve">  </w:t>
      </w:r>
      <w:r>
        <w:t>с</w:t>
      </w:r>
      <w:r>
        <w:rPr>
          <w:spacing w:val="73"/>
        </w:rPr>
        <w:t xml:space="preserve">  </w:t>
      </w:r>
      <w:r>
        <w:t>точки</w:t>
      </w:r>
      <w:r>
        <w:rPr>
          <w:spacing w:val="74"/>
        </w:rPr>
        <w:t xml:space="preserve">  </w:t>
      </w:r>
      <w:r>
        <w:t>зрения</w:t>
      </w:r>
      <w:r>
        <w:rPr>
          <w:spacing w:val="74"/>
        </w:rPr>
        <w:t xml:space="preserve">  </w:t>
      </w:r>
      <w:r>
        <w:t>точного,</w:t>
      </w:r>
      <w:r>
        <w:rPr>
          <w:spacing w:val="75"/>
        </w:rPr>
        <w:t xml:space="preserve">  </w:t>
      </w:r>
      <w:r>
        <w:t>уместного и выразительного словоупотребления.</w:t>
      </w:r>
    </w:p>
    <w:p w:rsidR="009A3602" w:rsidRDefault="008B1FBB">
      <w:pPr>
        <w:pStyle w:val="a4"/>
        <w:spacing w:line="242" w:lineRule="auto"/>
        <w:ind w:left="1670" w:right="5394" w:firstLine="0"/>
        <w:jc w:val="left"/>
      </w:pPr>
      <w:r>
        <w:t>Эпитеты,</w:t>
      </w:r>
      <w:r>
        <w:rPr>
          <w:spacing w:val="-15"/>
        </w:rPr>
        <w:t xml:space="preserve"> </w:t>
      </w:r>
      <w:r>
        <w:t>метафоры,</w:t>
      </w:r>
      <w:r>
        <w:rPr>
          <w:spacing w:val="-15"/>
        </w:rPr>
        <w:t xml:space="preserve"> </w:t>
      </w:r>
      <w:r>
        <w:t>олицетворения. Лексические словари.</w:t>
      </w:r>
    </w:p>
    <w:p w:rsidR="009A3602" w:rsidRDefault="008B1FBB">
      <w:pPr>
        <w:pStyle w:val="a4"/>
        <w:spacing w:line="271" w:lineRule="exact"/>
        <w:ind w:left="1670" w:firstLine="0"/>
        <w:jc w:val="left"/>
      </w:pPr>
      <w:r>
        <w:t>Словообразование.</w:t>
      </w:r>
      <w:r>
        <w:rPr>
          <w:spacing w:val="-4"/>
        </w:rPr>
        <w:t xml:space="preserve"> </w:t>
      </w:r>
      <w:r>
        <w:t>Культура</w:t>
      </w:r>
      <w:r>
        <w:rPr>
          <w:spacing w:val="-6"/>
        </w:rPr>
        <w:t xml:space="preserve"> </w:t>
      </w:r>
      <w:r>
        <w:t>речи.</w:t>
      </w:r>
      <w:r>
        <w:rPr>
          <w:spacing w:val="-3"/>
        </w:rPr>
        <w:t xml:space="preserve"> </w:t>
      </w:r>
      <w:r>
        <w:rPr>
          <w:spacing w:val="-2"/>
        </w:rPr>
        <w:t>Орфография.</w:t>
      </w:r>
    </w:p>
    <w:p w:rsidR="009A3602" w:rsidRDefault="008B1FBB">
      <w:pPr>
        <w:pStyle w:val="a4"/>
        <w:spacing w:line="275" w:lineRule="exact"/>
        <w:ind w:left="1670" w:firstLine="0"/>
        <w:jc w:val="left"/>
      </w:pPr>
      <w:r>
        <w:t>Формообразующие</w:t>
      </w:r>
      <w:r>
        <w:rPr>
          <w:spacing w:val="-7"/>
        </w:rPr>
        <w:t xml:space="preserve"> </w:t>
      </w:r>
      <w:r>
        <w:t>и</w:t>
      </w:r>
      <w:r>
        <w:rPr>
          <w:spacing w:val="-2"/>
        </w:rPr>
        <w:t xml:space="preserve"> </w:t>
      </w:r>
      <w:r>
        <w:t>словообразующие</w:t>
      </w:r>
      <w:r>
        <w:rPr>
          <w:spacing w:val="-4"/>
        </w:rPr>
        <w:t xml:space="preserve"> </w:t>
      </w:r>
      <w:r>
        <w:t>морфемы.</w:t>
      </w:r>
      <w:r>
        <w:rPr>
          <w:spacing w:val="-7"/>
        </w:rPr>
        <w:t xml:space="preserve"> </w:t>
      </w:r>
      <w:r>
        <w:t>Производящая</w:t>
      </w:r>
      <w:r>
        <w:rPr>
          <w:spacing w:val="-7"/>
        </w:rPr>
        <w:t xml:space="preserve"> </w:t>
      </w:r>
      <w:r>
        <w:rPr>
          <w:spacing w:val="-2"/>
        </w:rPr>
        <w:t>основа.</w:t>
      </w:r>
    </w:p>
    <w:p w:rsidR="009A3602" w:rsidRDefault="008B1FBB">
      <w:pPr>
        <w:pStyle w:val="a4"/>
        <w:ind w:right="1129"/>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9A3602" w:rsidRDefault="008B1FBB">
      <w:pPr>
        <w:pStyle w:val="a4"/>
        <w:spacing w:line="237" w:lineRule="auto"/>
        <w:ind w:right="1131"/>
      </w:pPr>
      <w:r>
        <w:t>Морфемный</w:t>
      </w:r>
      <w:r>
        <w:rPr>
          <w:spacing w:val="80"/>
        </w:rPr>
        <w:t xml:space="preserve"> </w:t>
      </w:r>
      <w:r>
        <w:t>и</w:t>
      </w:r>
      <w:r>
        <w:rPr>
          <w:spacing w:val="80"/>
        </w:rPr>
        <w:t xml:space="preserve"> </w:t>
      </w:r>
      <w:r>
        <w:t>словообразовательный</w:t>
      </w:r>
      <w:r>
        <w:rPr>
          <w:spacing w:val="80"/>
        </w:rPr>
        <w:t xml:space="preserve"> </w:t>
      </w:r>
      <w:r>
        <w:t>анализ</w:t>
      </w:r>
      <w:r>
        <w:rPr>
          <w:spacing w:val="80"/>
        </w:rPr>
        <w:t xml:space="preserve"> </w:t>
      </w:r>
      <w:r>
        <w:t>слов.</w:t>
      </w:r>
      <w:r>
        <w:rPr>
          <w:spacing w:val="80"/>
        </w:rPr>
        <w:t xml:space="preserve"> </w:t>
      </w:r>
      <w:r>
        <w:t>Правописание</w:t>
      </w:r>
      <w:r>
        <w:rPr>
          <w:spacing w:val="80"/>
        </w:rPr>
        <w:t xml:space="preserve"> </w:t>
      </w:r>
      <w:r>
        <w:t>сложных</w:t>
      </w:r>
      <w:r>
        <w:rPr>
          <w:spacing w:val="40"/>
        </w:rPr>
        <w:t xml:space="preserve"> </w:t>
      </w:r>
      <w:r>
        <w:t>и сложносокращённых слов.</w:t>
      </w:r>
    </w:p>
    <w:p w:rsidR="009A3602" w:rsidRDefault="008B1FBB">
      <w:pPr>
        <w:pStyle w:val="a4"/>
        <w:spacing w:line="237" w:lineRule="auto"/>
        <w:ind w:right="1123"/>
      </w:pPr>
      <w:r>
        <w:t>Нормы</w:t>
      </w:r>
      <w:r>
        <w:rPr>
          <w:spacing w:val="80"/>
        </w:rPr>
        <w:t xml:space="preserve"> </w:t>
      </w:r>
      <w:r>
        <w:t>правописания</w:t>
      </w:r>
      <w:r>
        <w:rPr>
          <w:spacing w:val="80"/>
        </w:rPr>
        <w:t xml:space="preserve"> </w:t>
      </w:r>
      <w:r>
        <w:t>корня</w:t>
      </w:r>
      <w:r>
        <w:rPr>
          <w:spacing w:val="69"/>
          <w:w w:val="150"/>
        </w:rPr>
        <w:t xml:space="preserve"> </w:t>
      </w:r>
      <w:r>
        <w:t>-кас-</w:t>
      </w:r>
      <w:r>
        <w:rPr>
          <w:spacing w:val="80"/>
        </w:rPr>
        <w:t xml:space="preserve"> </w:t>
      </w:r>
      <w:r>
        <w:t>-</w:t>
      </w:r>
      <w:r>
        <w:rPr>
          <w:spacing w:val="80"/>
        </w:rPr>
        <w:t xml:space="preserve"> </w:t>
      </w:r>
      <w:r>
        <w:t>-кос-</w:t>
      </w:r>
      <w:r>
        <w:rPr>
          <w:spacing w:val="80"/>
        </w:rPr>
        <w:t xml:space="preserve"> </w:t>
      </w:r>
      <w:r>
        <w:t>с</w:t>
      </w:r>
      <w:r>
        <w:rPr>
          <w:spacing w:val="80"/>
        </w:rPr>
        <w:t xml:space="preserve"> </w:t>
      </w:r>
      <w:r>
        <w:t>чередованием</w:t>
      </w:r>
      <w:r>
        <w:rPr>
          <w:spacing w:val="68"/>
          <w:w w:val="150"/>
        </w:rPr>
        <w:t xml:space="preserve"> </w:t>
      </w:r>
      <w:r>
        <w:rPr>
          <w:position w:val="1"/>
        </w:rPr>
        <w:t>а</w:t>
      </w:r>
      <w:r>
        <w:rPr>
          <w:spacing w:val="80"/>
          <w:position w:val="1"/>
        </w:rPr>
        <w:t xml:space="preserve"> </w:t>
      </w:r>
      <w:r>
        <w:rPr>
          <w:position w:val="1"/>
        </w:rPr>
        <w:t>//</w:t>
      </w:r>
      <w:r>
        <w:rPr>
          <w:spacing w:val="80"/>
          <w:position w:val="1"/>
        </w:rPr>
        <w:t xml:space="preserve"> </w:t>
      </w:r>
      <w:r>
        <w:rPr>
          <w:position w:val="1"/>
        </w:rPr>
        <w:t>о,</w:t>
      </w:r>
      <w:r>
        <w:rPr>
          <w:spacing w:val="80"/>
          <w:position w:val="1"/>
        </w:rPr>
        <w:t xml:space="preserve"> </w:t>
      </w:r>
      <w:r>
        <w:rPr>
          <w:position w:val="1"/>
        </w:rPr>
        <w:t>гласных</w:t>
      </w:r>
      <w:r>
        <w:rPr>
          <w:spacing w:val="80"/>
          <w:position w:val="1"/>
        </w:rPr>
        <w:t xml:space="preserve"> </w:t>
      </w:r>
      <w:r>
        <w:t>в приставках пре- и при-.</w:t>
      </w:r>
    </w:p>
    <w:p w:rsidR="009A3602" w:rsidRDefault="008B1FBB">
      <w:pPr>
        <w:pStyle w:val="a4"/>
        <w:ind w:left="1670" w:firstLine="0"/>
      </w:pPr>
      <w:r>
        <w:t>Орфографический</w:t>
      </w:r>
      <w:r>
        <w:rPr>
          <w:spacing w:val="-2"/>
        </w:rPr>
        <w:t xml:space="preserve"> </w:t>
      </w:r>
      <w:r>
        <w:t>анализ</w:t>
      </w:r>
      <w:r>
        <w:rPr>
          <w:spacing w:val="-4"/>
        </w:rPr>
        <w:t xml:space="preserve"> </w:t>
      </w:r>
      <w:r>
        <w:t>слов</w:t>
      </w:r>
      <w:r>
        <w:rPr>
          <w:spacing w:val="-3"/>
        </w:rPr>
        <w:t xml:space="preserve"> </w:t>
      </w:r>
      <w:r>
        <w:t>(в</w:t>
      </w:r>
      <w:r>
        <w:rPr>
          <w:spacing w:val="-3"/>
        </w:rPr>
        <w:t xml:space="preserve"> </w:t>
      </w:r>
      <w:r>
        <w:t>рамках</w:t>
      </w:r>
      <w:r>
        <w:rPr>
          <w:spacing w:val="-5"/>
        </w:rPr>
        <w:t xml:space="preserve"> </w:t>
      </w:r>
      <w:r>
        <w:rPr>
          <w:spacing w:val="-2"/>
        </w:rPr>
        <w:t>изученного).</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4952" w:firstLine="0"/>
        <w:jc w:val="left"/>
      </w:pPr>
      <w:r>
        <w:lastRenderedPageBreak/>
        <w:t>Морфология.</w:t>
      </w:r>
      <w:r>
        <w:rPr>
          <w:spacing w:val="-11"/>
        </w:rPr>
        <w:t xml:space="preserve"> </w:t>
      </w:r>
      <w:r>
        <w:t>Культура</w:t>
      </w:r>
      <w:r>
        <w:rPr>
          <w:spacing w:val="-9"/>
        </w:rPr>
        <w:t xml:space="preserve"> </w:t>
      </w:r>
      <w:r>
        <w:t>речи.</w:t>
      </w:r>
      <w:r>
        <w:rPr>
          <w:spacing w:val="-7"/>
        </w:rPr>
        <w:t xml:space="preserve"> </w:t>
      </w:r>
      <w:r>
        <w:t>Орфография. Имя существительное.</w:t>
      </w:r>
    </w:p>
    <w:p w:rsidR="009A3602" w:rsidRDefault="008B1FBB">
      <w:pPr>
        <w:pStyle w:val="a4"/>
        <w:spacing w:line="271" w:lineRule="exact"/>
        <w:ind w:left="1670" w:firstLine="0"/>
        <w:jc w:val="left"/>
      </w:pPr>
      <w:r>
        <w:t>Особенности</w:t>
      </w:r>
      <w:r>
        <w:rPr>
          <w:spacing w:val="-1"/>
        </w:rPr>
        <w:t xml:space="preserve"> </w:t>
      </w:r>
      <w:r>
        <w:rPr>
          <w:spacing w:val="-2"/>
        </w:rPr>
        <w:t>словообразования.</w:t>
      </w:r>
    </w:p>
    <w:p w:rsidR="009A3602" w:rsidRDefault="008B1FBB">
      <w:pPr>
        <w:pStyle w:val="a4"/>
        <w:spacing w:before="2"/>
        <w:ind w:right="1129"/>
        <w:jc w:val="left"/>
      </w:pPr>
      <w:r>
        <w:t>Нормы</w:t>
      </w:r>
      <w:r>
        <w:rPr>
          <w:spacing w:val="80"/>
        </w:rPr>
        <w:t xml:space="preserve"> </w:t>
      </w:r>
      <w:r>
        <w:t>произношения</w:t>
      </w:r>
      <w:r>
        <w:rPr>
          <w:spacing w:val="80"/>
        </w:rPr>
        <w:t xml:space="preserve"> </w:t>
      </w:r>
      <w:r>
        <w:t>имён</w:t>
      </w:r>
      <w:r>
        <w:rPr>
          <w:spacing w:val="80"/>
        </w:rPr>
        <w:t xml:space="preserve"> </w:t>
      </w:r>
      <w:r>
        <w:t>существительных,</w:t>
      </w:r>
      <w:r>
        <w:rPr>
          <w:spacing w:val="80"/>
        </w:rPr>
        <w:t xml:space="preserve"> </w:t>
      </w:r>
      <w:r>
        <w:t>нормы</w:t>
      </w:r>
      <w:r>
        <w:rPr>
          <w:spacing w:val="80"/>
        </w:rPr>
        <w:t xml:space="preserve"> </w:t>
      </w:r>
      <w:r>
        <w:t>постановки</w:t>
      </w:r>
      <w:r>
        <w:rPr>
          <w:spacing w:val="80"/>
        </w:rPr>
        <w:t xml:space="preserve"> </w:t>
      </w:r>
      <w:r>
        <w:t>ударения (в рамках изученного).</w:t>
      </w:r>
    </w:p>
    <w:p w:rsidR="009A3602" w:rsidRDefault="008B1FBB">
      <w:pPr>
        <w:pStyle w:val="a4"/>
        <w:spacing w:before="3" w:line="237" w:lineRule="auto"/>
        <w:ind w:left="1670" w:right="3269" w:firstLine="0"/>
        <w:jc w:val="left"/>
      </w:pPr>
      <w:r>
        <w:t>Нормы словоизменения имён существительных. Морфологический</w:t>
      </w:r>
      <w:r>
        <w:rPr>
          <w:spacing w:val="-13"/>
        </w:rPr>
        <w:t xml:space="preserve"> </w:t>
      </w:r>
      <w:r>
        <w:t>анализ</w:t>
      </w:r>
      <w:r>
        <w:rPr>
          <w:spacing w:val="-13"/>
        </w:rPr>
        <w:t xml:space="preserve"> </w:t>
      </w:r>
      <w:r>
        <w:t>имён</w:t>
      </w:r>
      <w:r>
        <w:rPr>
          <w:spacing w:val="-13"/>
        </w:rPr>
        <w:t xml:space="preserve"> </w:t>
      </w:r>
      <w:r>
        <w:t>существительных.</w:t>
      </w:r>
    </w:p>
    <w:p w:rsidR="009A3602" w:rsidRDefault="008B1FBB">
      <w:pPr>
        <w:pStyle w:val="a4"/>
        <w:spacing w:before="4" w:line="275" w:lineRule="exact"/>
        <w:ind w:left="1670" w:firstLine="0"/>
        <w:jc w:val="left"/>
      </w:pPr>
      <w:r>
        <w:t>Правила</w:t>
      </w:r>
      <w:r>
        <w:rPr>
          <w:spacing w:val="-4"/>
        </w:rPr>
        <w:t xml:space="preserve"> </w:t>
      </w:r>
      <w:r>
        <w:t>слитного</w:t>
      </w:r>
      <w:r>
        <w:rPr>
          <w:spacing w:val="1"/>
        </w:rPr>
        <w:t xml:space="preserve"> </w:t>
      </w:r>
      <w:r>
        <w:t>и</w:t>
      </w:r>
      <w:r>
        <w:rPr>
          <w:spacing w:val="-5"/>
        </w:rPr>
        <w:t xml:space="preserve"> </w:t>
      </w:r>
      <w:r>
        <w:t>дефисного</w:t>
      </w:r>
      <w:r>
        <w:rPr>
          <w:spacing w:val="-2"/>
        </w:rPr>
        <w:t xml:space="preserve"> </w:t>
      </w:r>
      <w:r>
        <w:t>написания</w:t>
      </w:r>
      <w:r>
        <w:rPr>
          <w:spacing w:val="-3"/>
        </w:rPr>
        <w:t xml:space="preserve"> </w:t>
      </w:r>
      <w:r>
        <w:t>пол-</w:t>
      </w:r>
      <w:r>
        <w:rPr>
          <w:spacing w:val="-9"/>
        </w:rPr>
        <w:t xml:space="preserve"> </w:t>
      </w:r>
      <w:r>
        <w:t>и</w:t>
      </w:r>
      <w:r>
        <w:rPr>
          <w:spacing w:val="-1"/>
        </w:rPr>
        <w:t xml:space="preserve"> </w:t>
      </w:r>
      <w:r>
        <w:t>полу- со</w:t>
      </w:r>
      <w:r>
        <w:rPr>
          <w:spacing w:val="2"/>
        </w:rPr>
        <w:t xml:space="preserve"> </w:t>
      </w:r>
      <w:r>
        <w:rPr>
          <w:spacing w:val="-2"/>
        </w:rPr>
        <w:t>словами.</w:t>
      </w:r>
    </w:p>
    <w:p w:rsidR="009A3602" w:rsidRDefault="008B1FBB">
      <w:pPr>
        <w:pStyle w:val="a4"/>
        <w:spacing w:line="242" w:lineRule="auto"/>
        <w:ind w:left="1670" w:right="1974" w:firstLine="0"/>
        <w:jc w:val="left"/>
      </w:pPr>
      <w:r>
        <w:t>Орфографический</w:t>
      </w:r>
      <w:r>
        <w:rPr>
          <w:spacing w:val="-2"/>
        </w:rPr>
        <w:t xml:space="preserve"> </w:t>
      </w:r>
      <w:r>
        <w:t>анализ</w:t>
      </w:r>
      <w:r>
        <w:rPr>
          <w:spacing w:val="-6"/>
        </w:rPr>
        <w:t xml:space="preserve"> </w:t>
      </w:r>
      <w:r>
        <w:t>имён</w:t>
      </w:r>
      <w:r>
        <w:rPr>
          <w:spacing w:val="-6"/>
        </w:rPr>
        <w:t xml:space="preserve"> </w:t>
      </w:r>
      <w:r>
        <w:t>существительных</w:t>
      </w:r>
      <w:r>
        <w:rPr>
          <w:spacing w:val="-7"/>
        </w:rPr>
        <w:t xml:space="preserve"> </w:t>
      </w:r>
      <w:r>
        <w:t>(в</w:t>
      </w:r>
      <w:r>
        <w:rPr>
          <w:spacing w:val="-2"/>
        </w:rPr>
        <w:t xml:space="preserve"> </w:t>
      </w:r>
      <w:r>
        <w:t>рамках</w:t>
      </w:r>
      <w:r>
        <w:rPr>
          <w:spacing w:val="-7"/>
        </w:rPr>
        <w:t xml:space="preserve"> </w:t>
      </w:r>
      <w:r>
        <w:t>изученного). Имя прилагательное.</w:t>
      </w:r>
    </w:p>
    <w:p w:rsidR="009A3602" w:rsidRDefault="008B1FBB">
      <w:pPr>
        <w:pStyle w:val="a4"/>
        <w:spacing w:line="242" w:lineRule="auto"/>
        <w:ind w:left="1670" w:right="1974" w:firstLine="0"/>
        <w:jc w:val="left"/>
      </w:pPr>
      <w:r>
        <w:t>Качественные,</w:t>
      </w:r>
      <w:r>
        <w:rPr>
          <w:spacing w:val="-8"/>
        </w:rPr>
        <w:t xml:space="preserve"> </w:t>
      </w:r>
      <w:r>
        <w:t>относительные</w:t>
      </w:r>
      <w:r>
        <w:rPr>
          <w:spacing w:val="-10"/>
        </w:rPr>
        <w:t xml:space="preserve"> </w:t>
      </w:r>
      <w:r>
        <w:t>и</w:t>
      </w:r>
      <w:r>
        <w:rPr>
          <w:spacing w:val="-8"/>
        </w:rPr>
        <w:t xml:space="preserve"> </w:t>
      </w:r>
      <w:r>
        <w:t>притяжательные</w:t>
      </w:r>
      <w:r>
        <w:rPr>
          <w:spacing w:val="-6"/>
        </w:rPr>
        <w:t xml:space="preserve"> </w:t>
      </w:r>
      <w:r>
        <w:t>имена</w:t>
      </w:r>
      <w:r>
        <w:rPr>
          <w:spacing w:val="-10"/>
        </w:rPr>
        <w:t xml:space="preserve"> </w:t>
      </w:r>
      <w:r>
        <w:t>прилагательные. Степени сравнения качественных имён прилагательных.</w:t>
      </w:r>
    </w:p>
    <w:p w:rsidR="009A3602" w:rsidRDefault="008B1FBB">
      <w:pPr>
        <w:pStyle w:val="a4"/>
        <w:spacing w:line="271" w:lineRule="exact"/>
        <w:ind w:left="1670" w:firstLine="0"/>
        <w:jc w:val="left"/>
      </w:pPr>
      <w:r>
        <w:t>Словообразование</w:t>
      </w:r>
      <w:r>
        <w:rPr>
          <w:spacing w:val="-5"/>
        </w:rPr>
        <w:t xml:space="preserve"> </w:t>
      </w:r>
      <w:r>
        <w:t>имён</w:t>
      </w:r>
      <w:r>
        <w:rPr>
          <w:spacing w:val="-2"/>
        </w:rPr>
        <w:t xml:space="preserve"> прилагательных.</w:t>
      </w:r>
    </w:p>
    <w:p w:rsidR="009A3602" w:rsidRDefault="008B1FBB">
      <w:pPr>
        <w:pStyle w:val="a4"/>
        <w:spacing w:line="237" w:lineRule="auto"/>
        <w:ind w:left="1670" w:right="3269" w:firstLine="0"/>
        <w:jc w:val="left"/>
      </w:pPr>
      <w:r>
        <w:t>Морфологический</w:t>
      </w:r>
      <w:r>
        <w:rPr>
          <w:spacing w:val="-15"/>
        </w:rPr>
        <w:t xml:space="preserve"> </w:t>
      </w:r>
      <w:r>
        <w:t>анализ</w:t>
      </w:r>
      <w:r>
        <w:rPr>
          <w:spacing w:val="-15"/>
        </w:rPr>
        <w:t xml:space="preserve"> </w:t>
      </w:r>
      <w:r>
        <w:t>имён</w:t>
      </w:r>
      <w:r>
        <w:rPr>
          <w:spacing w:val="-15"/>
        </w:rPr>
        <w:t xml:space="preserve"> </w:t>
      </w:r>
      <w:r>
        <w:t>прилагательных. Правописание н и нн в именах прилагательных.</w:t>
      </w:r>
    </w:p>
    <w:p w:rsidR="009A3602" w:rsidRDefault="008B1FBB">
      <w:pPr>
        <w:pStyle w:val="a4"/>
        <w:spacing w:before="4" w:line="237" w:lineRule="auto"/>
        <w:ind w:left="1670" w:right="3269" w:firstLine="0"/>
        <w:jc w:val="left"/>
      </w:pPr>
      <w:r>
        <w:t>Правописание</w:t>
      </w:r>
      <w:r>
        <w:rPr>
          <w:spacing w:val="-6"/>
        </w:rPr>
        <w:t xml:space="preserve"> </w:t>
      </w:r>
      <w:r>
        <w:t>суффиксов</w:t>
      </w:r>
      <w:r>
        <w:rPr>
          <w:spacing w:val="-1"/>
        </w:rPr>
        <w:t xml:space="preserve"> </w:t>
      </w:r>
      <w:r>
        <w:t>-к-</w:t>
      </w:r>
      <w:r>
        <w:rPr>
          <w:spacing w:val="-8"/>
        </w:rPr>
        <w:t xml:space="preserve"> </w:t>
      </w:r>
      <w:r>
        <w:t>и</w:t>
      </w:r>
      <w:r>
        <w:rPr>
          <w:spacing w:val="-8"/>
        </w:rPr>
        <w:t xml:space="preserve"> </w:t>
      </w:r>
      <w:r>
        <w:t>-ск-</w:t>
      </w:r>
      <w:r>
        <w:rPr>
          <w:spacing w:val="-4"/>
        </w:rPr>
        <w:t xml:space="preserve"> </w:t>
      </w:r>
      <w:r>
        <w:t>имён</w:t>
      </w:r>
      <w:r>
        <w:rPr>
          <w:spacing w:val="-9"/>
        </w:rPr>
        <w:t xml:space="preserve"> </w:t>
      </w:r>
      <w:r>
        <w:t>прилагательных. Правописание сложных имён прилагательных.</w:t>
      </w:r>
    </w:p>
    <w:p w:rsidR="009A3602" w:rsidRDefault="008B1FBB">
      <w:pPr>
        <w:pStyle w:val="a4"/>
        <w:spacing w:before="6" w:line="237" w:lineRule="auto"/>
        <w:ind w:right="1129"/>
        <w:jc w:val="left"/>
      </w:pPr>
      <w:r>
        <w:t>Нормы</w:t>
      </w:r>
      <w:r>
        <w:rPr>
          <w:spacing w:val="80"/>
          <w:w w:val="150"/>
        </w:rPr>
        <w:t xml:space="preserve"> </w:t>
      </w:r>
      <w:r>
        <w:t>произношения</w:t>
      </w:r>
      <w:r>
        <w:rPr>
          <w:spacing w:val="80"/>
          <w:w w:val="150"/>
        </w:rPr>
        <w:t xml:space="preserve"> </w:t>
      </w:r>
      <w:r>
        <w:t>имён</w:t>
      </w:r>
      <w:r>
        <w:rPr>
          <w:spacing w:val="80"/>
          <w:w w:val="150"/>
        </w:rPr>
        <w:t xml:space="preserve"> </w:t>
      </w:r>
      <w:r>
        <w:t>прилагательных,</w:t>
      </w:r>
      <w:r>
        <w:rPr>
          <w:spacing w:val="80"/>
          <w:w w:val="150"/>
        </w:rPr>
        <w:t xml:space="preserve"> </w:t>
      </w:r>
      <w:r>
        <w:t>нормы</w:t>
      </w:r>
      <w:r>
        <w:rPr>
          <w:spacing w:val="80"/>
          <w:w w:val="150"/>
        </w:rPr>
        <w:t xml:space="preserve"> </w:t>
      </w:r>
      <w:r>
        <w:t>ударения</w:t>
      </w:r>
      <w:r>
        <w:rPr>
          <w:spacing w:val="80"/>
          <w:w w:val="150"/>
        </w:rPr>
        <w:t xml:space="preserve"> </w:t>
      </w:r>
      <w:r>
        <w:t>(в</w:t>
      </w:r>
      <w:r>
        <w:rPr>
          <w:spacing w:val="80"/>
          <w:w w:val="150"/>
        </w:rPr>
        <w:t xml:space="preserve"> </w:t>
      </w:r>
      <w:r>
        <w:t xml:space="preserve">рамках </w:t>
      </w:r>
      <w:r>
        <w:rPr>
          <w:spacing w:val="-2"/>
        </w:rPr>
        <w:t>изученного).</w:t>
      </w:r>
    </w:p>
    <w:p w:rsidR="009A3602" w:rsidRDefault="008B1FBB">
      <w:pPr>
        <w:pStyle w:val="a4"/>
        <w:spacing w:before="3" w:line="242" w:lineRule="auto"/>
        <w:ind w:left="1733" w:right="1974" w:hanging="63"/>
        <w:jc w:val="left"/>
      </w:pPr>
      <w:r>
        <w:t>Орфографический</w:t>
      </w:r>
      <w:r>
        <w:rPr>
          <w:spacing w:val="-3"/>
        </w:rPr>
        <w:t xml:space="preserve"> </w:t>
      </w:r>
      <w:r>
        <w:t>анализ</w:t>
      </w:r>
      <w:r>
        <w:rPr>
          <w:spacing w:val="-7"/>
        </w:rPr>
        <w:t xml:space="preserve"> </w:t>
      </w:r>
      <w:r>
        <w:t>имени</w:t>
      </w:r>
      <w:r>
        <w:rPr>
          <w:spacing w:val="-3"/>
        </w:rPr>
        <w:t xml:space="preserve"> </w:t>
      </w:r>
      <w:r>
        <w:t>прилагательного</w:t>
      </w:r>
      <w:r>
        <w:rPr>
          <w:spacing w:val="-4"/>
        </w:rPr>
        <w:t xml:space="preserve"> </w:t>
      </w:r>
      <w:r>
        <w:t>(в</w:t>
      </w:r>
      <w:r>
        <w:rPr>
          <w:spacing w:val="-3"/>
        </w:rPr>
        <w:t xml:space="preserve"> </w:t>
      </w:r>
      <w:r>
        <w:t>рамках</w:t>
      </w:r>
      <w:r>
        <w:rPr>
          <w:spacing w:val="-8"/>
        </w:rPr>
        <w:t xml:space="preserve"> </w:t>
      </w:r>
      <w:r>
        <w:t>изученного). Имя числительное.</w:t>
      </w:r>
    </w:p>
    <w:p w:rsidR="009A3602" w:rsidRDefault="008B1FBB">
      <w:pPr>
        <w:pStyle w:val="a4"/>
        <w:tabs>
          <w:tab w:val="left" w:pos="2606"/>
          <w:tab w:val="left" w:pos="4500"/>
          <w:tab w:val="left" w:pos="5661"/>
          <w:tab w:val="left" w:pos="6547"/>
          <w:tab w:val="left" w:pos="8365"/>
        </w:tabs>
        <w:spacing w:before="6" w:line="237" w:lineRule="auto"/>
        <w:ind w:right="1135"/>
        <w:jc w:val="left"/>
      </w:pPr>
      <w:r>
        <w:rPr>
          <w:spacing w:val="-2"/>
        </w:rPr>
        <w:t>Общее</w:t>
      </w:r>
      <w:r>
        <w:tab/>
      </w:r>
      <w:r>
        <w:rPr>
          <w:spacing w:val="-2"/>
        </w:rPr>
        <w:t>грамматическое</w:t>
      </w:r>
      <w:r>
        <w:tab/>
      </w:r>
      <w:r>
        <w:rPr>
          <w:spacing w:val="-2"/>
        </w:rPr>
        <w:t>значение</w:t>
      </w:r>
      <w:r>
        <w:tab/>
      </w:r>
      <w:r>
        <w:rPr>
          <w:spacing w:val="-2"/>
        </w:rPr>
        <w:t>имени</w:t>
      </w:r>
      <w:r>
        <w:tab/>
      </w:r>
      <w:r>
        <w:rPr>
          <w:spacing w:val="-2"/>
        </w:rPr>
        <w:t>числительного.</w:t>
      </w:r>
      <w:r>
        <w:tab/>
      </w:r>
      <w:r>
        <w:rPr>
          <w:spacing w:val="-2"/>
        </w:rPr>
        <w:t xml:space="preserve">Синтаксические </w:t>
      </w:r>
      <w:r>
        <w:t>функции имён числительных.</w:t>
      </w:r>
    </w:p>
    <w:p w:rsidR="009A3602" w:rsidRDefault="008B1FBB">
      <w:pPr>
        <w:pStyle w:val="a4"/>
        <w:spacing w:before="6" w:line="237" w:lineRule="auto"/>
        <w:jc w:val="left"/>
      </w:pPr>
      <w:r>
        <w:rPr>
          <w:position w:val="1"/>
        </w:rPr>
        <w:t>Разряды</w:t>
      </w:r>
      <w:r>
        <w:rPr>
          <w:spacing w:val="40"/>
          <w:position w:val="1"/>
        </w:rPr>
        <w:t xml:space="preserve"> </w:t>
      </w:r>
      <w:r>
        <w:rPr>
          <w:position w:val="1"/>
        </w:rPr>
        <w:t>имён</w:t>
      </w:r>
      <w:r>
        <w:rPr>
          <w:spacing w:val="40"/>
          <w:position w:val="1"/>
        </w:rPr>
        <w:t xml:space="preserve"> </w:t>
      </w:r>
      <w:r>
        <w:rPr>
          <w:position w:val="1"/>
        </w:rPr>
        <w:t>числительных</w:t>
      </w:r>
      <w:r>
        <w:rPr>
          <w:spacing w:val="40"/>
          <w:position w:val="1"/>
        </w:rPr>
        <w:t xml:space="preserve"> </w:t>
      </w:r>
      <w:r>
        <w:rPr>
          <w:position w:val="1"/>
        </w:rPr>
        <w:t>по</w:t>
      </w:r>
      <w:r>
        <w:rPr>
          <w:spacing w:val="40"/>
          <w:position w:val="1"/>
        </w:rPr>
        <w:t xml:space="preserve"> </w:t>
      </w:r>
      <w:r>
        <w:rPr>
          <w:position w:val="1"/>
        </w:rPr>
        <w:t>значению:</w:t>
      </w:r>
      <w:r>
        <w:rPr>
          <w:spacing w:val="40"/>
          <w:position w:val="1"/>
        </w:rPr>
        <w:t xml:space="preserve"> </w:t>
      </w:r>
      <w:r>
        <w:rPr>
          <w:position w:val="1"/>
        </w:rPr>
        <w:t>количественные</w:t>
      </w:r>
      <w:r>
        <w:rPr>
          <w:spacing w:val="40"/>
          <w:position w:val="1"/>
        </w:rPr>
        <w:t xml:space="preserve"> </w:t>
      </w:r>
      <w:r>
        <w:t>(</w:t>
      </w:r>
      <w:r>
        <w:rPr>
          <w:position w:val="1"/>
        </w:rPr>
        <w:t>целые,</w:t>
      </w:r>
      <w:r>
        <w:rPr>
          <w:spacing w:val="40"/>
          <w:position w:val="1"/>
        </w:rPr>
        <w:t xml:space="preserve"> </w:t>
      </w:r>
      <w:r>
        <w:rPr>
          <w:position w:val="1"/>
        </w:rPr>
        <w:t xml:space="preserve">дробные, </w:t>
      </w:r>
      <w:r>
        <w:t>собирательные), порядковые числительные.</w:t>
      </w:r>
    </w:p>
    <w:p w:rsidR="009A3602" w:rsidRDefault="008B1FBB">
      <w:pPr>
        <w:pStyle w:val="a4"/>
        <w:spacing w:before="6" w:line="237" w:lineRule="auto"/>
        <w:ind w:right="1129"/>
        <w:jc w:val="left"/>
      </w:pPr>
      <w:r>
        <w:t>Разряды</w:t>
      </w:r>
      <w:r>
        <w:rPr>
          <w:spacing w:val="80"/>
        </w:rPr>
        <w:t xml:space="preserve"> </w:t>
      </w:r>
      <w:r>
        <w:t>имён</w:t>
      </w:r>
      <w:r>
        <w:rPr>
          <w:spacing w:val="80"/>
        </w:rPr>
        <w:t xml:space="preserve"> </w:t>
      </w:r>
      <w:r>
        <w:t>числительных</w:t>
      </w:r>
      <w:r>
        <w:rPr>
          <w:spacing w:val="80"/>
        </w:rPr>
        <w:t xml:space="preserve"> </w:t>
      </w:r>
      <w:r>
        <w:t>по</w:t>
      </w:r>
      <w:r>
        <w:rPr>
          <w:spacing w:val="80"/>
        </w:rPr>
        <w:t xml:space="preserve"> </w:t>
      </w:r>
      <w:r>
        <w:t>строению:</w:t>
      </w:r>
      <w:r>
        <w:rPr>
          <w:spacing w:val="80"/>
        </w:rPr>
        <w:t xml:space="preserve"> </w:t>
      </w:r>
      <w:r>
        <w:t>простые,</w:t>
      </w:r>
      <w:r>
        <w:rPr>
          <w:spacing w:val="80"/>
        </w:rPr>
        <w:t xml:space="preserve"> </w:t>
      </w:r>
      <w:r>
        <w:t>сложные,</w:t>
      </w:r>
      <w:r>
        <w:rPr>
          <w:spacing w:val="80"/>
        </w:rPr>
        <w:t xml:space="preserve"> </w:t>
      </w:r>
      <w:r>
        <w:t>составные</w:t>
      </w:r>
      <w:r>
        <w:rPr>
          <w:spacing w:val="80"/>
        </w:rPr>
        <w:t xml:space="preserve"> </w:t>
      </w:r>
      <w:r>
        <w:rPr>
          <w:spacing w:val="-2"/>
        </w:rPr>
        <w:t>числительные.</w:t>
      </w:r>
    </w:p>
    <w:p w:rsidR="009A3602" w:rsidRDefault="008B1FBB">
      <w:pPr>
        <w:pStyle w:val="a4"/>
        <w:spacing w:before="3" w:line="275" w:lineRule="exact"/>
        <w:ind w:left="1670" w:firstLine="0"/>
        <w:jc w:val="left"/>
      </w:pPr>
      <w:r>
        <w:t>Словообразование</w:t>
      </w:r>
      <w:r>
        <w:rPr>
          <w:spacing w:val="-5"/>
        </w:rPr>
        <w:t xml:space="preserve"> </w:t>
      </w:r>
      <w:r>
        <w:t>имён</w:t>
      </w:r>
      <w:r>
        <w:rPr>
          <w:spacing w:val="-2"/>
        </w:rPr>
        <w:t xml:space="preserve"> числительных.</w:t>
      </w:r>
    </w:p>
    <w:p w:rsidR="009A3602" w:rsidRDefault="008B1FBB">
      <w:pPr>
        <w:pStyle w:val="a4"/>
        <w:spacing w:line="242" w:lineRule="auto"/>
        <w:ind w:left="1670" w:right="1974" w:firstLine="0"/>
        <w:jc w:val="left"/>
      </w:pPr>
      <w:r>
        <w:t>Склонение</w:t>
      </w:r>
      <w:r>
        <w:rPr>
          <w:spacing w:val="-6"/>
        </w:rPr>
        <w:t xml:space="preserve"> </w:t>
      </w:r>
      <w:r>
        <w:t>количественных</w:t>
      </w:r>
      <w:r>
        <w:rPr>
          <w:spacing w:val="-10"/>
        </w:rPr>
        <w:t xml:space="preserve"> </w:t>
      </w:r>
      <w:r>
        <w:t>и</w:t>
      </w:r>
      <w:r>
        <w:rPr>
          <w:spacing w:val="-9"/>
        </w:rPr>
        <w:t xml:space="preserve"> </w:t>
      </w:r>
      <w:r>
        <w:t>порядковых</w:t>
      </w:r>
      <w:r>
        <w:rPr>
          <w:spacing w:val="-10"/>
        </w:rPr>
        <w:t xml:space="preserve"> </w:t>
      </w:r>
      <w:r>
        <w:t>имён</w:t>
      </w:r>
      <w:r>
        <w:rPr>
          <w:spacing w:val="-9"/>
        </w:rPr>
        <w:t xml:space="preserve"> </w:t>
      </w:r>
      <w:r>
        <w:t>числительных. Правильное образование форм имён числительных.</w:t>
      </w:r>
    </w:p>
    <w:p w:rsidR="009A3602" w:rsidRDefault="008B1FBB">
      <w:pPr>
        <w:pStyle w:val="a4"/>
        <w:spacing w:line="242" w:lineRule="auto"/>
        <w:ind w:left="1670" w:right="1974" w:firstLine="0"/>
        <w:jc w:val="left"/>
      </w:pPr>
      <w:r>
        <w:t>Правильное</w:t>
      </w:r>
      <w:r>
        <w:rPr>
          <w:spacing w:val="-9"/>
        </w:rPr>
        <w:t xml:space="preserve"> </w:t>
      </w:r>
      <w:r>
        <w:t>употребление</w:t>
      </w:r>
      <w:r>
        <w:rPr>
          <w:spacing w:val="-9"/>
        </w:rPr>
        <w:t xml:space="preserve"> </w:t>
      </w:r>
      <w:r>
        <w:t>собирательных</w:t>
      </w:r>
      <w:r>
        <w:rPr>
          <w:spacing w:val="-12"/>
        </w:rPr>
        <w:t xml:space="preserve"> </w:t>
      </w:r>
      <w:r>
        <w:t>имён</w:t>
      </w:r>
      <w:r>
        <w:rPr>
          <w:spacing w:val="-11"/>
        </w:rPr>
        <w:t xml:space="preserve"> </w:t>
      </w:r>
      <w:r>
        <w:t>числительных. Морфологический анализ имён числительных.</w:t>
      </w:r>
    </w:p>
    <w:p w:rsidR="009A3602" w:rsidRDefault="008B1FBB">
      <w:pPr>
        <w:pStyle w:val="a4"/>
        <w:ind w:right="1123"/>
      </w:pPr>
      <w:r>
        <w:t>Правила правописания имён числительных: написание ь в именах</w:t>
      </w:r>
      <w:r>
        <w:rPr>
          <w:spacing w:val="80"/>
        </w:rPr>
        <w:t xml:space="preserve"> </w:t>
      </w:r>
      <w:r>
        <w:t>числительных; написание двойных согласных; слитное, раздельное, дефисное написание числительных; нормы правописания окончаний числительных.</w:t>
      </w:r>
    </w:p>
    <w:p w:rsidR="009A3602" w:rsidRDefault="008B1FBB">
      <w:pPr>
        <w:pStyle w:val="a4"/>
        <w:spacing w:line="237" w:lineRule="auto"/>
        <w:ind w:left="1670" w:right="2375" w:firstLine="0"/>
      </w:pPr>
      <w:r>
        <w:t>Орфографический</w:t>
      </w:r>
      <w:r>
        <w:rPr>
          <w:spacing w:val="-3"/>
        </w:rPr>
        <w:t xml:space="preserve"> </w:t>
      </w:r>
      <w:r>
        <w:t>анализ</w:t>
      </w:r>
      <w:r>
        <w:rPr>
          <w:spacing w:val="-7"/>
        </w:rPr>
        <w:t xml:space="preserve"> </w:t>
      </w:r>
      <w:r>
        <w:t>имён</w:t>
      </w:r>
      <w:r>
        <w:rPr>
          <w:spacing w:val="-7"/>
        </w:rPr>
        <w:t xml:space="preserve"> </w:t>
      </w:r>
      <w:r>
        <w:t>числительных</w:t>
      </w:r>
      <w:r>
        <w:rPr>
          <w:spacing w:val="-8"/>
        </w:rPr>
        <w:t xml:space="preserve"> </w:t>
      </w:r>
      <w:r>
        <w:t>(в</w:t>
      </w:r>
      <w:r>
        <w:rPr>
          <w:spacing w:val="-3"/>
        </w:rPr>
        <w:t xml:space="preserve"> </w:t>
      </w:r>
      <w:r>
        <w:t>рамках</w:t>
      </w:r>
      <w:r>
        <w:rPr>
          <w:spacing w:val="-8"/>
        </w:rPr>
        <w:t xml:space="preserve"> </w:t>
      </w:r>
      <w:r>
        <w:t xml:space="preserve">изученного). </w:t>
      </w:r>
      <w:r>
        <w:rPr>
          <w:spacing w:val="-2"/>
        </w:rPr>
        <w:t>Местоимение.</w:t>
      </w:r>
    </w:p>
    <w:p w:rsidR="009A3602" w:rsidRDefault="008B1FBB">
      <w:pPr>
        <w:pStyle w:val="a4"/>
        <w:spacing w:line="237" w:lineRule="auto"/>
        <w:ind w:right="1142"/>
      </w:pPr>
      <w:r>
        <w:t>Общее грамматическое значение местоимения. Синтаксические функции местоимений. Роль местоимений в речи.</w:t>
      </w:r>
    </w:p>
    <w:p w:rsidR="009A3602" w:rsidRDefault="008B1FBB">
      <w:pPr>
        <w:pStyle w:val="a4"/>
        <w:spacing w:before="5" w:line="237" w:lineRule="auto"/>
        <w:ind w:right="1135"/>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9A3602" w:rsidRDefault="008B1FBB">
      <w:pPr>
        <w:pStyle w:val="a4"/>
        <w:spacing w:before="6" w:line="237" w:lineRule="auto"/>
        <w:ind w:left="1670" w:right="5394" w:firstLine="0"/>
        <w:jc w:val="left"/>
      </w:pPr>
      <w:r>
        <w:t>Склонение местоимений. Словообразование</w:t>
      </w:r>
      <w:r>
        <w:rPr>
          <w:spacing w:val="-15"/>
        </w:rPr>
        <w:t xml:space="preserve"> </w:t>
      </w:r>
      <w:r>
        <w:t>местоимений.</w:t>
      </w:r>
    </w:p>
    <w:p w:rsidR="009A3602" w:rsidRDefault="008B1FBB">
      <w:pPr>
        <w:pStyle w:val="a4"/>
        <w:spacing w:before="3" w:line="275" w:lineRule="exact"/>
        <w:ind w:left="1670" w:firstLine="0"/>
        <w:jc w:val="left"/>
      </w:pPr>
      <w:r>
        <w:t>Морфологический</w:t>
      </w:r>
      <w:r>
        <w:rPr>
          <w:spacing w:val="-4"/>
        </w:rPr>
        <w:t xml:space="preserve"> </w:t>
      </w:r>
      <w:r>
        <w:t>анализ</w:t>
      </w:r>
      <w:r>
        <w:rPr>
          <w:spacing w:val="-3"/>
        </w:rPr>
        <w:t xml:space="preserve"> </w:t>
      </w:r>
      <w:r>
        <w:rPr>
          <w:spacing w:val="-2"/>
        </w:rPr>
        <w:t>местоимений.</w:t>
      </w:r>
    </w:p>
    <w:p w:rsidR="009A3602" w:rsidRDefault="008B1FBB">
      <w:pPr>
        <w:pStyle w:val="a4"/>
        <w:ind w:right="1128"/>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w:t>
      </w:r>
      <w:r>
        <w:rPr>
          <w:spacing w:val="79"/>
          <w:w w:val="150"/>
        </w:rPr>
        <w:t xml:space="preserve">   </w:t>
      </w:r>
      <w:r>
        <w:t>указательные</w:t>
      </w:r>
      <w:r>
        <w:rPr>
          <w:spacing w:val="78"/>
          <w:w w:val="150"/>
        </w:rPr>
        <w:t xml:space="preserve">   </w:t>
      </w:r>
      <w:r>
        <w:t>местоимения</w:t>
      </w:r>
      <w:r>
        <w:rPr>
          <w:spacing w:val="77"/>
          <w:w w:val="150"/>
        </w:rPr>
        <w:t xml:space="preserve">   </w:t>
      </w:r>
      <w:r>
        <w:t>как</w:t>
      </w:r>
      <w:r>
        <w:rPr>
          <w:spacing w:val="78"/>
          <w:w w:val="150"/>
        </w:rPr>
        <w:t xml:space="preserve">   </w:t>
      </w:r>
      <w:r>
        <w:t>средства</w:t>
      </w:r>
      <w:r>
        <w:rPr>
          <w:spacing w:val="78"/>
          <w:w w:val="150"/>
        </w:rPr>
        <w:t xml:space="preserve">   </w:t>
      </w:r>
      <w:r>
        <w:t>связи</w:t>
      </w:r>
      <w:r>
        <w:rPr>
          <w:spacing w:val="77"/>
          <w:w w:val="150"/>
        </w:rPr>
        <w:t xml:space="preserve">   </w:t>
      </w:r>
      <w:r>
        <w:t>предложений в тексте.</w:t>
      </w:r>
    </w:p>
    <w:p w:rsidR="009A3602" w:rsidRDefault="008B1FBB">
      <w:pPr>
        <w:pStyle w:val="a4"/>
        <w:spacing w:before="4" w:line="237" w:lineRule="auto"/>
        <w:ind w:right="1122"/>
      </w:pPr>
      <w:r>
        <w:t>Правила правописания местоимений: правописание местоимений с не и ни; слитное, раздельное и дефисное написание местоимений.</w:t>
      </w:r>
    </w:p>
    <w:p w:rsidR="009A3602" w:rsidRDefault="008B1FBB">
      <w:pPr>
        <w:pStyle w:val="a4"/>
        <w:spacing w:before="3"/>
        <w:ind w:left="1670" w:firstLine="0"/>
      </w:pPr>
      <w:r>
        <w:t>Орфографический</w:t>
      </w:r>
      <w:r>
        <w:rPr>
          <w:spacing w:val="-4"/>
        </w:rPr>
        <w:t xml:space="preserve"> </w:t>
      </w:r>
      <w:r>
        <w:t>анализ</w:t>
      </w:r>
      <w:r>
        <w:rPr>
          <w:spacing w:val="-6"/>
        </w:rPr>
        <w:t xml:space="preserve"> </w:t>
      </w:r>
      <w:r>
        <w:t>местоимений</w:t>
      </w:r>
      <w:r>
        <w:rPr>
          <w:spacing w:val="-6"/>
        </w:rPr>
        <w:t xml:space="preserve"> </w:t>
      </w:r>
      <w:r>
        <w:t>(в</w:t>
      </w:r>
      <w:r>
        <w:rPr>
          <w:spacing w:val="-5"/>
        </w:rPr>
        <w:t xml:space="preserve"> </w:t>
      </w:r>
      <w:r>
        <w:t>рамках</w:t>
      </w:r>
      <w:r>
        <w:rPr>
          <w:spacing w:val="-6"/>
        </w:rPr>
        <w:t xml:space="preserve"> </w:t>
      </w:r>
      <w:r>
        <w:rPr>
          <w:spacing w:val="-2"/>
        </w:rPr>
        <w:t>изученного).</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jc w:val="left"/>
      </w:pPr>
      <w:r>
        <w:rPr>
          <w:spacing w:val="-2"/>
        </w:rPr>
        <w:lastRenderedPageBreak/>
        <w:t>Глагол.</w:t>
      </w:r>
    </w:p>
    <w:p w:rsidR="009A3602" w:rsidRDefault="008B1FBB">
      <w:pPr>
        <w:pStyle w:val="a4"/>
        <w:spacing w:before="5" w:line="237" w:lineRule="auto"/>
        <w:ind w:left="1670" w:right="5394" w:firstLine="0"/>
        <w:jc w:val="left"/>
      </w:pPr>
      <w:r>
        <w:t>Переходные</w:t>
      </w:r>
      <w:r>
        <w:rPr>
          <w:spacing w:val="-10"/>
        </w:rPr>
        <w:t xml:space="preserve"> </w:t>
      </w:r>
      <w:r>
        <w:t>и</w:t>
      </w:r>
      <w:r>
        <w:rPr>
          <w:spacing w:val="-9"/>
        </w:rPr>
        <w:t xml:space="preserve"> </w:t>
      </w:r>
      <w:r>
        <w:t>непереходные</w:t>
      </w:r>
      <w:r>
        <w:rPr>
          <w:spacing w:val="-15"/>
        </w:rPr>
        <w:t xml:space="preserve"> </w:t>
      </w:r>
      <w:r>
        <w:t>глаголы. Разноспрягаемые глаголы.</w:t>
      </w:r>
    </w:p>
    <w:p w:rsidR="009A3602" w:rsidRDefault="008B1FBB">
      <w:pPr>
        <w:pStyle w:val="a4"/>
        <w:spacing w:before="3" w:line="275" w:lineRule="exact"/>
        <w:ind w:left="1670" w:firstLine="0"/>
        <w:jc w:val="left"/>
      </w:pPr>
      <w:r>
        <w:t>Безличные</w:t>
      </w:r>
      <w:r>
        <w:rPr>
          <w:spacing w:val="-10"/>
        </w:rPr>
        <w:t xml:space="preserve"> </w:t>
      </w:r>
      <w:r>
        <w:t>глаголы.</w:t>
      </w:r>
      <w:r>
        <w:rPr>
          <w:spacing w:val="-5"/>
        </w:rPr>
        <w:t xml:space="preserve"> </w:t>
      </w:r>
      <w:r>
        <w:t>Использование</w:t>
      </w:r>
      <w:r>
        <w:rPr>
          <w:spacing w:val="-3"/>
        </w:rPr>
        <w:t xml:space="preserve"> </w:t>
      </w:r>
      <w:r>
        <w:t>личных</w:t>
      </w:r>
      <w:r>
        <w:rPr>
          <w:spacing w:val="-7"/>
        </w:rPr>
        <w:t xml:space="preserve"> </w:t>
      </w:r>
      <w:r>
        <w:t>глаголов</w:t>
      </w:r>
      <w:r>
        <w:rPr>
          <w:spacing w:val="-5"/>
        </w:rPr>
        <w:t xml:space="preserve"> </w:t>
      </w:r>
      <w:r>
        <w:t>в</w:t>
      </w:r>
      <w:r>
        <w:rPr>
          <w:spacing w:val="-1"/>
        </w:rPr>
        <w:t xml:space="preserve"> </w:t>
      </w:r>
      <w:r>
        <w:t>безличном</w:t>
      </w:r>
      <w:r>
        <w:rPr>
          <w:spacing w:val="-4"/>
        </w:rPr>
        <w:t xml:space="preserve"> </w:t>
      </w:r>
      <w:r>
        <w:rPr>
          <w:spacing w:val="-2"/>
        </w:rPr>
        <w:t>значении.</w:t>
      </w:r>
    </w:p>
    <w:p w:rsidR="009A3602" w:rsidRDefault="008B1FBB">
      <w:pPr>
        <w:pStyle w:val="a4"/>
        <w:ind w:right="1128"/>
      </w:pPr>
      <w: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 временная соотнесённость глагольных форм в тексте.</w:t>
      </w:r>
    </w:p>
    <w:p w:rsidR="009A3602" w:rsidRDefault="008B1FBB">
      <w:pPr>
        <w:pStyle w:val="a4"/>
        <w:spacing w:before="2" w:line="275" w:lineRule="exact"/>
        <w:ind w:left="1670" w:firstLine="0"/>
      </w:pPr>
      <w:r>
        <w:t>Морфологический</w:t>
      </w:r>
      <w:r>
        <w:rPr>
          <w:spacing w:val="-4"/>
        </w:rPr>
        <w:t xml:space="preserve"> </w:t>
      </w:r>
      <w:r>
        <w:t>анализ</w:t>
      </w:r>
      <w:r>
        <w:rPr>
          <w:spacing w:val="-8"/>
        </w:rPr>
        <w:t xml:space="preserve"> </w:t>
      </w:r>
      <w:r>
        <w:rPr>
          <w:spacing w:val="-2"/>
        </w:rPr>
        <w:t>глаголов.</w:t>
      </w:r>
    </w:p>
    <w:p w:rsidR="009A3602" w:rsidRDefault="008B1FBB">
      <w:pPr>
        <w:pStyle w:val="a4"/>
        <w:spacing w:line="242" w:lineRule="auto"/>
        <w:ind w:right="1129"/>
      </w:pPr>
      <w:r>
        <w:t>Использование ь как показателя грамматической формы в повелительном наклонении глагола.</w:t>
      </w:r>
    </w:p>
    <w:p w:rsidR="009A3602" w:rsidRDefault="008B1FBB">
      <w:pPr>
        <w:pStyle w:val="a4"/>
        <w:spacing w:line="242" w:lineRule="auto"/>
        <w:ind w:left="1670" w:right="3513" w:firstLine="0"/>
      </w:pPr>
      <w:r>
        <w:t>Орфографический</w:t>
      </w:r>
      <w:r>
        <w:rPr>
          <w:spacing w:val="-5"/>
        </w:rPr>
        <w:t xml:space="preserve"> </w:t>
      </w:r>
      <w:r>
        <w:t>анализ</w:t>
      </w:r>
      <w:r>
        <w:rPr>
          <w:spacing w:val="-9"/>
        </w:rPr>
        <w:t xml:space="preserve"> </w:t>
      </w:r>
      <w:r>
        <w:t>глаголов</w:t>
      </w:r>
      <w:r>
        <w:rPr>
          <w:spacing w:val="-9"/>
        </w:rPr>
        <w:t xml:space="preserve"> </w:t>
      </w:r>
      <w:r>
        <w:t>(в</w:t>
      </w:r>
      <w:r>
        <w:rPr>
          <w:spacing w:val="-9"/>
        </w:rPr>
        <w:t xml:space="preserve"> </w:t>
      </w:r>
      <w:r>
        <w:t>рамках</w:t>
      </w:r>
      <w:r>
        <w:rPr>
          <w:spacing w:val="-10"/>
        </w:rPr>
        <w:t xml:space="preserve"> </w:t>
      </w:r>
      <w:r>
        <w:t>изученного). Содержание обучения в 7 классе.</w:t>
      </w:r>
    </w:p>
    <w:p w:rsidR="009A3602" w:rsidRDefault="008B1FBB">
      <w:pPr>
        <w:pStyle w:val="a4"/>
        <w:spacing w:line="271" w:lineRule="exact"/>
        <w:ind w:left="1670" w:firstLine="0"/>
      </w:pPr>
      <w:r>
        <w:t>Общие</w:t>
      </w:r>
      <w:r>
        <w:rPr>
          <w:spacing w:val="-1"/>
        </w:rPr>
        <w:t xml:space="preserve"> </w:t>
      </w:r>
      <w:r>
        <w:t>сведения</w:t>
      </w:r>
      <w:r>
        <w:rPr>
          <w:spacing w:val="-5"/>
        </w:rPr>
        <w:t xml:space="preserve"> </w:t>
      </w:r>
      <w:r>
        <w:t>о</w:t>
      </w:r>
      <w:r>
        <w:rPr>
          <w:spacing w:val="4"/>
        </w:rPr>
        <w:t xml:space="preserve"> </w:t>
      </w:r>
      <w:r>
        <w:rPr>
          <w:spacing w:val="-2"/>
        </w:rPr>
        <w:t>языке.</w:t>
      </w:r>
    </w:p>
    <w:p w:rsidR="009A3602" w:rsidRDefault="008B1FBB">
      <w:pPr>
        <w:pStyle w:val="a4"/>
        <w:spacing w:line="237" w:lineRule="auto"/>
        <w:ind w:right="1211"/>
        <w:jc w:val="left"/>
      </w:pPr>
      <w:r>
        <w:t>Русский</w:t>
      </w:r>
      <w:r>
        <w:rPr>
          <w:spacing w:val="80"/>
          <w:w w:val="150"/>
        </w:rPr>
        <w:t xml:space="preserve"> </w:t>
      </w:r>
      <w:r>
        <w:t>язык</w:t>
      </w:r>
      <w:r>
        <w:rPr>
          <w:spacing w:val="80"/>
          <w:w w:val="150"/>
        </w:rPr>
        <w:t xml:space="preserve"> </w:t>
      </w:r>
      <w:r>
        <w:t>как</w:t>
      </w:r>
      <w:r>
        <w:rPr>
          <w:spacing w:val="80"/>
          <w:w w:val="150"/>
        </w:rPr>
        <w:t xml:space="preserve"> </w:t>
      </w:r>
      <w:r>
        <w:t>развивающееся</w:t>
      </w:r>
      <w:r>
        <w:rPr>
          <w:spacing w:val="80"/>
          <w:w w:val="150"/>
        </w:rPr>
        <w:t xml:space="preserve"> </w:t>
      </w:r>
      <w:r>
        <w:t>явление.</w:t>
      </w:r>
      <w:r>
        <w:rPr>
          <w:spacing w:val="80"/>
          <w:w w:val="150"/>
        </w:rPr>
        <w:t xml:space="preserve"> </w:t>
      </w:r>
      <w:r>
        <w:t>Взаимосвязь</w:t>
      </w:r>
      <w:r>
        <w:rPr>
          <w:spacing w:val="80"/>
          <w:w w:val="150"/>
        </w:rPr>
        <w:t xml:space="preserve"> </w:t>
      </w:r>
      <w:r>
        <w:t>языка,</w:t>
      </w:r>
      <w:r>
        <w:rPr>
          <w:spacing w:val="80"/>
          <w:w w:val="150"/>
        </w:rPr>
        <w:t xml:space="preserve"> </w:t>
      </w:r>
      <w:r>
        <w:t>культуры и истории народа.</w:t>
      </w:r>
    </w:p>
    <w:p w:rsidR="009A3602" w:rsidRDefault="008B1FBB">
      <w:pPr>
        <w:pStyle w:val="a4"/>
        <w:spacing w:before="1" w:line="275" w:lineRule="exact"/>
        <w:ind w:left="1670" w:firstLine="0"/>
        <w:jc w:val="left"/>
      </w:pPr>
      <w:r>
        <w:t>Язык</w:t>
      </w:r>
      <w:r>
        <w:rPr>
          <w:spacing w:val="-1"/>
        </w:rPr>
        <w:t xml:space="preserve"> </w:t>
      </w:r>
      <w:r>
        <w:t>и</w:t>
      </w:r>
      <w:r>
        <w:rPr>
          <w:spacing w:val="3"/>
        </w:rPr>
        <w:t xml:space="preserve"> </w:t>
      </w:r>
      <w:r>
        <w:rPr>
          <w:spacing w:val="-2"/>
        </w:rPr>
        <w:t>речь.</w:t>
      </w:r>
    </w:p>
    <w:p w:rsidR="009A3602" w:rsidRDefault="008B1FBB">
      <w:pPr>
        <w:pStyle w:val="a4"/>
        <w:spacing w:line="275" w:lineRule="exact"/>
        <w:ind w:left="1670" w:firstLine="0"/>
        <w:jc w:val="left"/>
      </w:pPr>
      <w:r>
        <w:t>Монолог-описание,</w:t>
      </w:r>
      <w:r>
        <w:rPr>
          <w:spacing w:val="-12"/>
        </w:rPr>
        <w:t xml:space="preserve"> </w:t>
      </w:r>
      <w:r>
        <w:t>монолог-рассуждение,</w:t>
      </w:r>
      <w:r>
        <w:rPr>
          <w:spacing w:val="-10"/>
        </w:rPr>
        <w:t xml:space="preserve"> </w:t>
      </w:r>
      <w:r>
        <w:t>монолог-</w:t>
      </w:r>
      <w:r>
        <w:rPr>
          <w:spacing w:val="-2"/>
        </w:rPr>
        <w:t>повествование.</w:t>
      </w:r>
    </w:p>
    <w:p w:rsidR="009A3602" w:rsidRDefault="008B1FBB">
      <w:pPr>
        <w:pStyle w:val="a4"/>
        <w:spacing w:before="6" w:line="237" w:lineRule="auto"/>
        <w:ind w:right="1129"/>
        <w:jc w:val="left"/>
      </w:pPr>
      <w:r>
        <w:t>Виды</w:t>
      </w:r>
      <w:r>
        <w:rPr>
          <w:spacing w:val="32"/>
        </w:rPr>
        <w:t xml:space="preserve"> </w:t>
      </w:r>
      <w:r>
        <w:t>диалога: побуждение</w:t>
      </w:r>
      <w:r>
        <w:rPr>
          <w:spacing w:val="29"/>
        </w:rPr>
        <w:t xml:space="preserve"> </w:t>
      </w:r>
      <w:r>
        <w:t>к</w:t>
      </w:r>
      <w:r>
        <w:rPr>
          <w:spacing w:val="29"/>
        </w:rPr>
        <w:t xml:space="preserve"> </w:t>
      </w:r>
      <w:r>
        <w:t>действию,</w:t>
      </w:r>
      <w:r>
        <w:rPr>
          <w:spacing w:val="28"/>
        </w:rPr>
        <w:t xml:space="preserve"> </w:t>
      </w:r>
      <w:r>
        <w:t>обмен</w:t>
      </w:r>
      <w:r>
        <w:rPr>
          <w:spacing w:val="31"/>
        </w:rPr>
        <w:t xml:space="preserve"> </w:t>
      </w:r>
      <w:r>
        <w:t>мнениями,</w:t>
      </w:r>
      <w:r>
        <w:rPr>
          <w:spacing w:val="32"/>
        </w:rPr>
        <w:t xml:space="preserve"> </w:t>
      </w:r>
      <w:r>
        <w:t>запрос информации, сообщение информации.</w:t>
      </w:r>
    </w:p>
    <w:p w:rsidR="009A3602" w:rsidRDefault="008B1FBB">
      <w:pPr>
        <w:pStyle w:val="a4"/>
        <w:spacing w:before="3"/>
        <w:ind w:left="1670" w:firstLine="0"/>
        <w:jc w:val="left"/>
      </w:pPr>
      <w:r>
        <w:rPr>
          <w:spacing w:val="-2"/>
        </w:rPr>
        <w:t>Текст.</w:t>
      </w:r>
    </w:p>
    <w:p w:rsidR="009A3602" w:rsidRDefault="008B1FBB">
      <w:pPr>
        <w:pStyle w:val="a4"/>
        <w:spacing w:before="4" w:line="237" w:lineRule="auto"/>
        <w:ind w:left="1670" w:right="1129" w:firstLine="0"/>
        <w:jc w:val="left"/>
      </w:pPr>
      <w:r>
        <w:t>Текст</w:t>
      </w:r>
      <w:r>
        <w:rPr>
          <w:spacing w:val="-3"/>
        </w:rPr>
        <w:t xml:space="preserve"> </w:t>
      </w:r>
      <w:r>
        <w:t>как</w:t>
      </w:r>
      <w:r>
        <w:rPr>
          <w:spacing w:val="-5"/>
        </w:rPr>
        <w:t xml:space="preserve"> </w:t>
      </w:r>
      <w:r>
        <w:t>речевое</w:t>
      </w:r>
      <w:r>
        <w:rPr>
          <w:spacing w:val="-9"/>
        </w:rPr>
        <w:t xml:space="preserve"> </w:t>
      </w:r>
      <w:r>
        <w:t>произведение.</w:t>
      </w:r>
      <w:r>
        <w:rPr>
          <w:spacing w:val="-2"/>
        </w:rPr>
        <w:t xml:space="preserve"> </w:t>
      </w:r>
      <w:r>
        <w:t>Основные</w:t>
      </w:r>
      <w:r>
        <w:rPr>
          <w:spacing w:val="-9"/>
        </w:rPr>
        <w:t xml:space="preserve"> </w:t>
      </w:r>
      <w:r>
        <w:t>признаки</w:t>
      </w:r>
      <w:r>
        <w:rPr>
          <w:spacing w:val="-2"/>
        </w:rPr>
        <w:t xml:space="preserve"> </w:t>
      </w:r>
      <w:r>
        <w:t>текста</w:t>
      </w:r>
      <w:r>
        <w:rPr>
          <w:spacing w:val="-4"/>
        </w:rPr>
        <w:t xml:space="preserve"> </w:t>
      </w:r>
      <w:r>
        <w:t>(</w:t>
      </w:r>
      <w:r>
        <w:rPr>
          <w:position w:val="1"/>
        </w:rPr>
        <w:t xml:space="preserve">обобщение). </w:t>
      </w:r>
      <w:r>
        <w:t>Структура текста. Абзац.</w:t>
      </w:r>
    </w:p>
    <w:p w:rsidR="009A3602" w:rsidRDefault="008B1FBB">
      <w:pPr>
        <w:pStyle w:val="a4"/>
        <w:spacing w:line="242" w:lineRule="auto"/>
        <w:ind w:right="1129"/>
        <w:jc w:val="left"/>
      </w:pPr>
      <w:r>
        <w:t>Информационная</w:t>
      </w:r>
      <w:r>
        <w:rPr>
          <w:spacing w:val="-4"/>
        </w:rPr>
        <w:t xml:space="preserve"> </w:t>
      </w:r>
      <w:r>
        <w:t>переработка текста: план</w:t>
      </w:r>
      <w:r>
        <w:rPr>
          <w:spacing w:val="-3"/>
        </w:rPr>
        <w:t xml:space="preserve"> </w:t>
      </w:r>
      <w:r>
        <w:t>текста (простой, сложный;</w:t>
      </w:r>
      <w:r>
        <w:rPr>
          <w:spacing w:val="-4"/>
        </w:rPr>
        <w:t xml:space="preserve"> </w:t>
      </w:r>
      <w:r>
        <w:t>назывной, вопросный, тезисный); главная и второстепенная информация текста.</w:t>
      </w:r>
    </w:p>
    <w:p w:rsidR="009A3602" w:rsidRDefault="008B1FBB">
      <w:pPr>
        <w:pStyle w:val="a4"/>
        <w:spacing w:line="271" w:lineRule="exact"/>
        <w:ind w:left="1670" w:firstLine="0"/>
        <w:jc w:val="left"/>
      </w:pPr>
      <w:r>
        <w:t>Способы</w:t>
      </w:r>
      <w:r>
        <w:rPr>
          <w:spacing w:val="-4"/>
        </w:rPr>
        <w:t xml:space="preserve"> </w:t>
      </w:r>
      <w:r>
        <w:t>и</w:t>
      </w:r>
      <w:r>
        <w:rPr>
          <w:spacing w:val="-6"/>
        </w:rPr>
        <w:t xml:space="preserve"> </w:t>
      </w:r>
      <w:r>
        <w:t>средства</w:t>
      </w:r>
      <w:r>
        <w:rPr>
          <w:spacing w:val="-3"/>
        </w:rPr>
        <w:t xml:space="preserve"> </w:t>
      </w:r>
      <w:r>
        <w:t>связи</w:t>
      </w:r>
      <w:r>
        <w:rPr>
          <w:spacing w:val="-1"/>
        </w:rPr>
        <w:t xml:space="preserve"> </w:t>
      </w:r>
      <w:r>
        <w:t>предложений</w:t>
      </w:r>
      <w:r>
        <w:rPr>
          <w:spacing w:val="-6"/>
        </w:rPr>
        <w:t xml:space="preserve"> </w:t>
      </w:r>
      <w:r>
        <w:t>в</w:t>
      </w:r>
      <w:r>
        <w:rPr>
          <w:spacing w:val="-1"/>
        </w:rPr>
        <w:t xml:space="preserve"> </w:t>
      </w:r>
      <w:r>
        <w:t>тексте</w:t>
      </w:r>
      <w:r>
        <w:rPr>
          <w:spacing w:val="-3"/>
        </w:rPr>
        <w:t xml:space="preserve"> </w:t>
      </w:r>
      <w:r>
        <w:rPr>
          <w:spacing w:val="-2"/>
        </w:rPr>
        <w:t>(обобщение).</w:t>
      </w:r>
    </w:p>
    <w:p w:rsidR="009A3602" w:rsidRDefault="008B1FBB">
      <w:pPr>
        <w:pStyle w:val="a4"/>
        <w:spacing w:before="3" w:line="237" w:lineRule="auto"/>
        <w:jc w:val="left"/>
      </w:pPr>
      <w:r>
        <w:rPr>
          <w:position w:val="1"/>
        </w:rPr>
        <w:t>Языковые</w:t>
      </w:r>
      <w:r>
        <w:rPr>
          <w:spacing w:val="80"/>
          <w:position w:val="1"/>
        </w:rPr>
        <w:t xml:space="preserve"> </w:t>
      </w:r>
      <w:r>
        <w:rPr>
          <w:position w:val="1"/>
        </w:rPr>
        <w:t>средства</w:t>
      </w:r>
      <w:r>
        <w:rPr>
          <w:spacing w:val="80"/>
          <w:position w:val="1"/>
        </w:rPr>
        <w:t xml:space="preserve"> </w:t>
      </w:r>
      <w:r>
        <w:rPr>
          <w:position w:val="1"/>
        </w:rPr>
        <w:t>выразительности</w:t>
      </w:r>
      <w:r>
        <w:rPr>
          <w:spacing w:val="80"/>
          <w:position w:val="1"/>
        </w:rPr>
        <w:t xml:space="preserve"> </w:t>
      </w:r>
      <w:r>
        <w:rPr>
          <w:position w:val="1"/>
        </w:rPr>
        <w:t>в</w:t>
      </w:r>
      <w:r>
        <w:rPr>
          <w:spacing w:val="80"/>
          <w:position w:val="1"/>
        </w:rPr>
        <w:t xml:space="preserve"> </w:t>
      </w:r>
      <w:r>
        <w:rPr>
          <w:position w:val="1"/>
        </w:rPr>
        <w:t>тексте:</w:t>
      </w:r>
      <w:r>
        <w:rPr>
          <w:spacing w:val="80"/>
          <w:position w:val="1"/>
        </w:rPr>
        <w:t xml:space="preserve"> </w:t>
      </w:r>
      <w:r>
        <w:rPr>
          <w:position w:val="1"/>
        </w:rPr>
        <w:t>фонетические</w:t>
      </w:r>
      <w:r>
        <w:rPr>
          <w:spacing w:val="80"/>
          <w:position w:val="1"/>
        </w:rPr>
        <w:t xml:space="preserve"> </w:t>
      </w:r>
      <w:r>
        <w:t>(</w:t>
      </w:r>
      <w:r>
        <w:rPr>
          <w:position w:val="1"/>
        </w:rPr>
        <w:t>звукопись),</w:t>
      </w:r>
      <w:r>
        <w:rPr>
          <w:spacing w:val="80"/>
          <w:w w:val="150"/>
          <w:position w:val="1"/>
        </w:rPr>
        <w:t xml:space="preserve"> </w:t>
      </w:r>
      <w:r>
        <w:t>словообразовательные, лексические (обобщение).</w:t>
      </w:r>
    </w:p>
    <w:p w:rsidR="009A3602" w:rsidRDefault="008B1FBB">
      <w:pPr>
        <w:pStyle w:val="a4"/>
        <w:spacing w:before="6" w:line="237" w:lineRule="auto"/>
        <w:ind w:left="1670" w:right="3269" w:firstLine="0"/>
        <w:jc w:val="left"/>
      </w:pPr>
      <w:r>
        <w:t>Рассуждение</w:t>
      </w:r>
      <w:r>
        <w:rPr>
          <w:spacing w:val="-7"/>
        </w:rPr>
        <w:t xml:space="preserve"> </w:t>
      </w:r>
      <w:r>
        <w:t>как</w:t>
      </w:r>
      <w:r>
        <w:rPr>
          <w:spacing w:val="-8"/>
        </w:rPr>
        <w:t xml:space="preserve"> </w:t>
      </w:r>
      <w:r>
        <w:t>функционально-смысловой</w:t>
      </w:r>
      <w:r>
        <w:rPr>
          <w:spacing w:val="-10"/>
        </w:rPr>
        <w:t xml:space="preserve"> </w:t>
      </w:r>
      <w:r>
        <w:t>тип</w:t>
      </w:r>
      <w:r>
        <w:rPr>
          <w:spacing w:val="-6"/>
        </w:rPr>
        <w:t xml:space="preserve"> </w:t>
      </w:r>
      <w:r>
        <w:t>речи. Структурные особенности текста-рассуждения.</w:t>
      </w:r>
    </w:p>
    <w:p w:rsidR="009A3602" w:rsidRDefault="008B1FBB">
      <w:pPr>
        <w:pStyle w:val="a4"/>
        <w:spacing w:before="3"/>
        <w:ind w:right="1133"/>
      </w:pPr>
      <w:r>
        <w:t>Смысловой</w:t>
      </w:r>
      <w:r>
        <w:rPr>
          <w:spacing w:val="80"/>
          <w:w w:val="150"/>
        </w:rPr>
        <w:t xml:space="preserve"> </w:t>
      </w:r>
      <w:r>
        <w:t>анализ</w:t>
      </w:r>
      <w:r>
        <w:rPr>
          <w:spacing w:val="80"/>
          <w:w w:val="150"/>
        </w:rPr>
        <w:t xml:space="preserve"> </w:t>
      </w:r>
      <w:r>
        <w:t>текста:</w:t>
      </w:r>
      <w:r>
        <w:rPr>
          <w:spacing w:val="80"/>
          <w:w w:val="150"/>
        </w:rPr>
        <w:t xml:space="preserve"> </w:t>
      </w:r>
      <w:r>
        <w:t>его</w:t>
      </w:r>
      <w:r>
        <w:rPr>
          <w:spacing w:val="80"/>
          <w:w w:val="150"/>
        </w:rPr>
        <w:t xml:space="preserve"> </w:t>
      </w:r>
      <w:r>
        <w:t>композиционных</w:t>
      </w:r>
      <w:r>
        <w:rPr>
          <w:spacing w:val="80"/>
          <w:w w:val="150"/>
        </w:rPr>
        <w:t xml:space="preserve"> </w:t>
      </w:r>
      <w:r>
        <w:t>особенностей,</w:t>
      </w:r>
      <w:r>
        <w:rPr>
          <w:spacing w:val="80"/>
          <w:w w:val="150"/>
        </w:rPr>
        <w:t xml:space="preserve"> </w:t>
      </w:r>
      <w:r>
        <w:t>микротем</w:t>
      </w:r>
      <w:r>
        <w:rPr>
          <w:spacing w:val="80"/>
        </w:rPr>
        <w:t xml:space="preserve"> </w:t>
      </w:r>
      <w:r>
        <w:t>и абзацев, способов и средств связи предложений в тексте; использование языковых средств выразительности (в рамках изученного).</w:t>
      </w:r>
    </w:p>
    <w:p w:rsidR="009A3602" w:rsidRDefault="008B1FBB">
      <w:pPr>
        <w:pStyle w:val="a4"/>
        <w:spacing w:line="274" w:lineRule="exact"/>
        <w:ind w:left="1670" w:firstLine="0"/>
      </w:pPr>
      <w:r>
        <w:t>Функциональные</w:t>
      </w:r>
      <w:r>
        <w:rPr>
          <w:spacing w:val="-7"/>
        </w:rPr>
        <w:t xml:space="preserve"> </w:t>
      </w:r>
      <w:r>
        <w:t>разновидности</w:t>
      </w:r>
      <w:r>
        <w:rPr>
          <w:spacing w:val="-8"/>
        </w:rPr>
        <w:t xml:space="preserve"> </w:t>
      </w:r>
      <w:r>
        <w:rPr>
          <w:spacing w:val="-2"/>
        </w:rPr>
        <w:t>языка.</w:t>
      </w:r>
    </w:p>
    <w:p w:rsidR="009A3602" w:rsidRDefault="008B1FBB">
      <w:pPr>
        <w:pStyle w:val="a4"/>
        <w:spacing w:before="3"/>
        <w:ind w:right="1122"/>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9A3602" w:rsidRDefault="008B1FBB">
      <w:pPr>
        <w:pStyle w:val="a4"/>
        <w:spacing w:line="242" w:lineRule="auto"/>
        <w:ind w:right="1130"/>
      </w:pPr>
      <w:r>
        <w:t>Публицистический стиль. Сфера употребления, функции, языковые</w:t>
      </w:r>
      <w:r>
        <w:rPr>
          <w:spacing w:val="80"/>
        </w:rPr>
        <w:t xml:space="preserve"> </w:t>
      </w:r>
      <w:r>
        <w:rPr>
          <w:spacing w:val="-2"/>
        </w:rPr>
        <w:t>особенности.</w:t>
      </w:r>
    </w:p>
    <w:p w:rsidR="009A3602" w:rsidRDefault="008B1FBB">
      <w:pPr>
        <w:pStyle w:val="a4"/>
        <w:spacing w:line="271" w:lineRule="exact"/>
        <w:ind w:left="1670" w:firstLine="0"/>
      </w:pPr>
      <w:r>
        <w:t>Жанры</w:t>
      </w:r>
      <w:r>
        <w:rPr>
          <w:spacing w:val="-6"/>
        </w:rPr>
        <w:t xml:space="preserve"> </w:t>
      </w:r>
      <w:r>
        <w:t>публицистического</w:t>
      </w:r>
      <w:r>
        <w:rPr>
          <w:spacing w:val="-1"/>
        </w:rPr>
        <w:t xml:space="preserve"> </w:t>
      </w:r>
      <w:r>
        <w:t>стиля</w:t>
      </w:r>
      <w:r>
        <w:rPr>
          <w:spacing w:val="-9"/>
        </w:rPr>
        <w:t xml:space="preserve"> </w:t>
      </w:r>
      <w:r>
        <w:t>(репортаж,</w:t>
      </w:r>
      <w:r>
        <w:rPr>
          <w:spacing w:val="-7"/>
        </w:rPr>
        <w:t xml:space="preserve"> </w:t>
      </w:r>
      <w:r>
        <w:t>заметка,</w:t>
      </w:r>
      <w:r>
        <w:rPr>
          <w:spacing w:val="-2"/>
        </w:rPr>
        <w:t xml:space="preserve"> интервью).</w:t>
      </w:r>
    </w:p>
    <w:p w:rsidR="009A3602" w:rsidRDefault="008B1FBB">
      <w:pPr>
        <w:pStyle w:val="a4"/>
        <w:ind w:left="1670" w:firstLine="0"/>
      </w:pPr>
      <w:r>
        <w:t>Употребление</w:t>
      </w:r>
      <w:r>
        <w:rPr>
          <w:spacing w:val="14"/>
        </w:rPr>
        <w:t xml:space="preserve"> </w:t>
      </w:r>
      <w:r>
        <w:t>языковых</w:t>
      </w:r>
      <w:r>
        <w:rPr>
          <w:spacing w:val="12"/>
        </w:rPr>
        <w:t xml:space="preserve"> </w:t>
      </w:r>
      <w:r>
        <w:t>средств</w:t>
      </w:r>
      <w:r>
        <w:rPr>
          <w:spacing w:val="19"/>
        </w:rPr>
        <w:t xml:space="preserve"> </w:t>
      </w:r>
      <w:r>
        <w:t>выразительности</w:t>
      </w:r>
      <w:r>
        <w:rPr>
          <w:spacing w:val="19"/>
        </w:rPr>
        <w:t xml:space="preserve"> </w:t>
      </w:r>
      <w:r>
        <w:t>в</w:t>
      </w:r>
      <w:r>
        <w:rPr>
          <w:spacing w:val="19"/>
        </w:rPr>
        <w:t xml:space="preserve"> </w:t>
      </w:r>
      <w:r>
        <w:t>текстах</w:t>
      </w:r>
      <w:r>
        <w:rPr>
          <w:spacing w:val="19"/>
        </w:rPr>
        <w:t xml:space="preserve"> </w:t>
      </w:r>
      <w:r>
        <w:rPr>
          <w:spacing w:val="-2"/>
        </w:rPr>
        <w:t>публицистического</w:t>
      </w:r>
    </w:p>
    <w:p w:rsidR="009A3602" w:rsidRDefault="008B1FBB">
      <w:pPr>
        <w:pStyle w:val="a4"/>
        <w:spacing w:line="274" w:lineRule="exact"/>
        <w:ind w:firstLine="0"/>
        <w:jc w:val="left"/>
      </w:pPr>
      <w:r>
        <w:rPr>
          <w:spacing w:val="-2"/>
        </w:rPr>
        <w:t>стиля.</w:t>
      </w:r>
    </w:p>
    <w:p w:rsidR="009A3602" w:rsidRDefault="008B1FBB">
      <w:pPr>
        <w:pStyle w:val="a4"/>
        <w:tabs>
          <w:tab w:val="left" w:pos="4171"/>
          <w:tab w:val="left" w:pos="5091"/>
          <w:tab w:val="left" w:pos="6027"/>
          <w:tab w:val="left" w:pos="7792"/>
          <w:tab w:val="left" w:pos="9048"/>
        </w:tabs>
        <w:spacing w:before="3"/>
        <w:ind w:left="1670" w:firstLine="0"/>
        <w:jc w:val="left"/>
      </w:pPr>
      <w:r>
        <w:rPr>
          <w:spacing w:val="-2"/>
        </w:rPr>
        <w:t>Официально-деловой</w:t>
      </w:r>
      <w:r>
        <w:tab/>
      </w:r>
      <w:r>
        <w:rPr>
          <w:spacing w:val="-2"/>
        </w:rPr>
        <w:t>стиль.</w:t>
      </w:r>
      <w:r>
        <w:tab/>
      </w:r>
      <w:r>
        <w:rPr>
          <w:spacing w:val="-4"/>
        </w:rPr>
        <w:t>Сфера</w:t>
      </w:r>
      <w:r>
        <w:tab/>
      </w:r>
      <w:r>
        <w:rPr>
          <w:spacing w:val="-2"/>
        </w:rPr>
        <w:t>употребления,</w:t>
      </w:r>
      <w:r>
        <w:tab/>
      </w:r>
      <w:r>
        <w:rPr>
          <w:spacing w:val="-2"/>
        </w:rPr>
        <w:t>функции,</w:t>
      </w:r>
      <w:r>
        <w:tab/>
      </w:r>
      <w:r>
        <w:rPr>
          <w:spacing w:val="-2"/>
        </w:rPr>
        <w:t>языковые</w:t>
      </w:r>
    </w:p>
    <w:p w:rsidR="009A3602" w:rsidRDefault="008B1FBB">
      <w:pPr>
        <w:pStyle w:val="a4"/>
        <w:spacing w:line="273" w:lineRule="exact"/>
        <w:ind w:firstLine="0"/>
        <w:jc w:val="left"/>
      </w:pPr>
      <w:r>
        <w:t>особенности.</w:t>
      </w:r>
      <w:r>
        <w:rPr>
          <w:spacing w:val="-4"/>
        </w:rPr>
        <w:t xml:space="preserve"> </w:t>
      </w:r>
      <w:r>
        <w:rPr>
          <w:spacing w:val="-2"/>
        </w:rPr>
        <w:t>Инструкция.</w:t>
      </w:r>
    </w:p>
    <w:p w:rsidR="009A3602" w:rsidRDefault="008B1FBB">
      <w:pPr>
        <w:pStyle w:val="a4"/>
        <w:spacing w:before="2" w:line="275" w:lineRule="exact"/>
        <w:ind w:left="1670" w:firstLine="0"/>
        <w:jc w:val="left"/>
      </w:pPr>
      <w:r>
        <w:t>Система</w:t>
      </w:r>
      <w:r>
        <w:rPr>
          <w:spacing w:val="-3"/>
        </w:rPr>
        <w:t xml:space="preserve"> </w:t>
      </w:r>
      <w:r>
        <w:rPr>
          <w:spacing w:val="-2"/>
        </w:rPr>
        <w:t>языка.</w:t>
      </w:r>
    </w:p>
    <w:p w:rsidR="009A3602" w:rsidRDefault="008B1FBB">
      <w:pPr>
        <w:pStyle w:val="a4"/>
        <w:spacing w:line="275" w:lineRule="exact"/>
        <w:ind w:left="1670" w:firstLine="0"/>
        <w:jc w:val="left"/>
      </w:pPr>
      <w:r>
        <w:t>Морфология.</w:t>
      </w:r>
      <w:r>
        <w:rPr>
          <w:spacing w:val="-5"/>
        </w:rPr>
        <w:t xml:space="preserve"> </w:t>
      </w:r>
      <w:r>
        <w:t>Культура</w:t>
      </w:r>
      <w:r>
        <w:rPr>
          <w:spacing w:val="-3"/>
        </w:rPr>
        <w:t xml:space="preserve"> </w:t>
      </w:r>
      <w:r>
        <w:t xml:space="preserve">речи. </w:t>
      </w:r>
      <w:r>
        <w:rPr>
          <w:spacing w:val="-2"/>
        </w:rPr>
        <w:t>Орфография.</w:t>
      </w:r>
    </w:p>
    <w:p w:rsidR="009A3602" w:rsidRDefault="008B1FBB">
      <w:pPr>
        <w:pStyle w:val="a4"/>
        <w:spacing w:before="5" w:line="237" w:lineRule="auto"/>
        <w:ind w:left="1670" w:right="3269" w:firstLine="0"/>
        <w:jc w:val="left"/>
      </w:pPr>
      <w:r>
        <w:t>Морфология</w:t>
      </w:r>
      <w:r>
        <w:rPr>
          <w:spacing w:val="-7"/>
        </w:rPr>
        <w:t xml:space="preserve"> </w:t>
      </w:r>
      <w:r>
        <w:t>как</w:t>
      </w:r>
      <w:r>
        <w:rPr>
          <w:spacing w:val="-8"/>
        </w:rPr>
        <w:t xml:space="preserve"> </w:t>
      </w:r>
      <w:r>
        <w:t>раздел</w:t>
      </w:r>
      <w:r>
        <w:rPr>
          <w:spacing w:val="-7"/>
        </w:rPr>
        <w:t xml:space="preserve"> </w:t>
      </w:r>
      <w:r>
        <w:t>науки</w:t>
      </w:r>
      <w:r>
        <w:rPr>
          <w:spacing w:val="-6"/>
        </w:rPr>
        <w:t xml:space="preserve"> </w:t>
      </w:r>
      <w:r>
        <w:t>о</w:t>
      </w:r>
      <w:r>
        <w:rPr>
          <w:spacing w:val="-3"/>
        </w:rPr>
        <w:t xml:space="preserve"> </w:t>
      </w:r>
      <w:r>
        <w:t>языке</w:t>
      </w:r>
      <w:r>
        <w:rPr>
          <w:spacing w:val="-7"/>
        </w:rPr>
        <w:t xml:space="preserve"> </w:t>
      </w:r>
      <w:r>
        <w:t xml:space="preserve">(обобщение). </w:t>
      </w:r>
      <w:r>
        <w:rPr>
          <w:spacing w:val="-2"/>
        </w:rPr>
        <w:t>Причастие.</w:t>
      </w:r>
    </w:p>
    <w:p w:rsidR="009A3602" w:rsidRDefault="008B1FBB">
      <w:pPr>
        <w:pStyle w:val="a4"/>
        <w:tabs>
          <w:tab w:val="left" w:pos="3043"/>
          <w:tab w:val="left" w:pos="3657"/>
          <w:tab w:val="left" w:pos="4628"/>
          <w:tab w:val="left" w:pos="5559"/>
          <w:tab w:val="left" w:pos="6664"/>
          <w:tab w:val="left" w:pos="7939"/>
          <w:tab w:val="left" w:pos="8985"/>
          <w:tab w:val="left" w:pos="9392"/>
        </w:tabs>
        <w:spacing w:before="6" w:line="237" w:lineRule="auto"/>
        <w:ind w:right="1127"/>
        <w:jc w:val="left"/>
      </w:pPr>
      <w:r>
        <w:rPr>
          <w:spacing w:val="-2"/>
        </w:rPr>
        <w:t>Причастие</w:t>
      </w:r>
      <w:r>
        <w:tab/>
      </w:r>
      <w:r>
        <w:rPr>
          <w:spacing w:val="-4"/>
        </w:rPr>
        <w:t>как</w:t>
      </w:r>
      <w:r>
        <w:tab/>
      </w:r>
      <w:r>
        <w:rPr>
          <w:spacing w:val="-2"/>
        </w:rPr>
        <w:t>особая</w:t>
      </w:r>
      <w:r>
        <w:tab/>
      </w:r>
      <w:r>
        <w:rPr>
          <w:spacing w:val="-4"/>
        </w:rPr>
        <w:t>форма</w:t>
      </w:r>
      <w:r>
        <w:tab/>
      </w:r>
      <w:r>
        <w:rPr>
          <w:spacing w:val="-2"/>
        </w:rPr>
        <w:t>глагола.</w:t>
      </w:r>
      <w:r>
        <w:tab/>
      </w:r>
      <w:r>
        <w:rPr>
          <w:spacing w:val="-2"/>
        </w:rPr>
        <w:t>Признаки</w:t>
      </w:r>
      <w:r>
        <w:tab/>
      </w:r>
      <w:r>
        <w:rPr>
          <w:spacing w:val="-2"/>
        </w:rPr>
        <w:t>глагола</w:t>
      </w:r>
      <w:r>
        <w:tab/>
      </w:r>
      <w:r>
        <w:rPr>
          <w:spacing w:val="-10"/>
        </w:rPr>
        <w:t>и</w:t>
      </w:r>
      <w:r>
        <w:tab/>
      </w:r>
      <w:r>
        <w:rPr>
          <w:spacing w:val="-2"/>
        </w:rPr>
        <w:t xml:space="preserve">имени </w:t>
      </w:r>
      <w:r>
        <w:t>прилагательного в причастии. Синтаксические функции причастия, роль в речи.</w:t>
      </w:r>
    </w:p>
    <w:p w:rsidR="009A3602" w:rsidRDefault="008B1FBB">
      <w:pPr>
        <w:pStyle w:val="a4"/>
        <w:spacing w:before="5" w:line="237" w:lineRule="auto"/>
        <w:ind w:left="1670" w:firstLine="0"/>
        <w:jc w:val="left"/>
      </w:pPr>
      <w:r>
        <w:t>Причастный</w:t>
      </w:r>
      <w:r>
        <w:rPr>
          <w:spacing w:val="-7"/>
        </w:rPr>
        <w:t xml:space="preserve"> </w:t>
      </w:r>
      <w:r>
        <w:t>оборот.</w:t>
      </w:r>
      <w:r>
        <w:rPr>
          <w:spacing w:val="-5"/>
        </w:rPr>
        <w:t xml:space="preserve"> </w:t>
      </w:r>
      <w:r>
        <w:t>Знаки</w:t>
      </w:r>
      <w:r>
        <w:rPr>
          <w:spacing w:val="-7"/>
        </w:rPr>
        <w:t xml:space="preserve"> </w:t>
      </w:r>
      <w:r>
        <w:t>препинания</w:t>
      </w:r>
      <w:r>
        <w:rPr>
          <w:spacing w:val="-3"/>
        </w:rPr>
        <w:t xml:space="preserve"> </w:t>
      </w:r>
      <w:r>
        <w:t>в</w:t>
      </w:r>
      <w:r>
        <w:rPr>
          <w:spacing w:val="-6"/>
        </w:rPr>
        <w:t xml:space="preserve"> </w:t>
      </w:r>
      <w:r>
        <w:t>предложениях</w:t>
      </w:r>
      <w:r>
        <w:rPr>
          <w:spacing w:val="-8"/>
        </w:rPr>
        <w:t xml:space="preserve"> </w:t>
      </w:r>
      <w:r>
        <w:t>с</w:t>
      </w:r>
      <w:r>
        <w:rPr>
          <w:spacing w:val="-4"/>
        </w:rPr>
        <w:t xml:space="preserve"> </w:t>
      </w:r>
      <w:r>
        <w:t>причастным</w:t>
      </w:r>
      <w:r>
        <w:rPr>
          <w:spacing w:val="-6"/>
        </w:rPr>
        <w:t xml:space="preserve"> </w:t>
      </w:r>
      <w:r>
        <w:t>оборотом. Действительные и страдательные причастия.</w:t>
      </w:r>
    </w:p>
    <w:p w:rsidR="009A3602" w:rsidRDefault="008B1FBB">
      <w:pPr>
        <w:pStyle w:val="a4"/>
        <w:spacing w:before="4"/>
        <w:ind w:left="1670" w:firstLine="0"/>
        <w:jc w:val="left"/>
      </w:pPr>
      <w:r>
        <w:t>Полные</w:t>
      </w:r>
      <w:r>
        <w:rPr>
          <w:spacing w:val="-1"/>
        </w:rPr>
        <w:t xml:space="preserve"> </w:t>
      </w:r>
      <w:r>
        <w:t>и</w:t>
      </w:r>
      <w:r>
        <w:rPr>
          <w:spacing w:val="-4"/>
        </w:rPr>
        <w:t xml:space="preserve"> </w:t>
      </w:r>
      <w:r>
        <w:t>краткие формы</w:t>
      </w:r>
      <w:r>
        <w:rPr>
          <w:spacing w:val="-3"/>
        </w:rPr>
        <w:t xml:space="preserve"> </w:t>
      </w:r>
      <w:r>
        <w:t>страдательных</w:t>
      </w:r>
      <w:r>
        <w:rPr>
          <w:spacing w:val="-4"/>
        </w:rPr>
        <w:t xml:space="preserve"> </w:t>
      </w:r>
      <w:r>
        <w:rPr>
          <w:spacing w:val="-2"/>
        </w:rPr>
        <w:t>причастий.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0"/>
      </w:pPr>
      <w:r>
        <w:lastRenderedPageBreak/>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9A3602" w:rsidRDefault="008B1FBB">
      <w:pPr>
        <w:pStyle w:val="a4"/>
        <w:spacing w:before="1"/>
        <w:ind w:left="1670" w:firstLine="0"/>
      </w:pPr>
      <w:r>
        <w:t>Морфологический</w:t>
      </w:r>
      <w:r>
        <w:rPr>
          <w:spacing w:val="-3"/>
        </w:rPr>
        <w:t xml:space="preserve"> </w:t>
      </w:r>
      <w:r>
        <w:t>анализ</w:t>
      </w:r>
      <w:r>
        <w:rPr>
          <w:spacing w:val="-2"/>
        </w:rPr>
        <w:t xml:space="preserve"> причастий.</w:t>
      </w:r>
    </w:p>
    <w:p w:rsidR="009A3602" w:rsidRDefault="008B1FBB">
      <w:pPr>
        <w:pStyle w:val="a4"/>
        <w:spacing w:before="4" w:line="237" w:lineRule="auto"/>
        <w:ind w:right="1123"/>
      </w:pPr>
      <w:r>
        <w:t>Правописание</w:t>
      </w:r>
      <w:r>
        <w:rPr>
          <w:spacing w:val="40"/>
        </w:rPr>
        <w:t xml:space="preserve">  </w:t>
      </w:r>
      <w:r>
        <w:t>гласных</w:t>
      </w:r>
      <w:r>
        <w:rPr>
          <w:spacing w:val="40"/>
        </w:rPr>
        <w:t xml:space="preserve">  </w:t>
      </w:r>
      <w:r>
        <w:t>в</w:t>
      </w:r>
      <w:r>
        <w:rPr>
          <w:spacing w:val="40"/>
        </w:rPr>
        <w:t xml:space="preserve">  </w:t>
      </w:r>
      <w:r>
        <w:t>суффиксах</w:t>
      </w:r>
      <w:r>
        <w:rPr>
          <w:spacing w:val="40"/>
        </w:rPr>
        <w:t xml:space="preserve">  </w:t>
      </w:r>
      <w:r>
        <w:t>причастий.</w:t>
      </w:r>
      <w:r>
        <w:rPr>
          <w:spacing w:val="40"/>
        </w:rPr>
        <w:t xml:space="preserve">  </w:t>
      </w:r>
      <w:r>
        <w:t>Правописание</w:t>
      </w:r>
      <w:r>
        <w:rPr>
          <w:spacing w:val="40"/>
        </w:rPr>
        <w:t xml:space="preserve">  </w:t>
      </w:r>
      <w:r>
        <w:t>н</w:t>
      </w:r>
      <w:r>
        <w:rPr>
          <w:spacing w:val="40"/>
        </w:rPr>
        <w:t xml:space="preserve">  </w:t>
      </w:r>
      <w:r>
        <w:t>и</w:t>
      </w:r>
      <w:r>
        <w:rPr>
          <w:spacing w:val="40"/>
        </w:rPr>
        <w:t xml:space="preserve">  </w:t>
      </w:r>
      <w:r>
        <w:t>нн в суффиксах причастий и отглагольных имён прилагательных.</w:t>
      </w:r>
    </w:p>
    <w:p w:rsidR="009A3602" w:rsidRDefault="008B1FBB">
      <w:pPr>
        <w:pStyle w:val="a4"/>
        <w:spacing w:before="4" w:line="275" w:lineRule="exact"/>
        <w:ind w:left="1670" w:firstLine="0"/>
      </w:pPr>
      <w:r>
        <w:t>Слитное</w:t>
      </w:r>
      <w:r>
        <w:rPr>
          <w:spacing w:val="-6"/>
        </w:rPr>
        <w:t xml:space="preserve"> </w:t>
      </w:r>
      <w:r>
        <w:t>и</w:t>
      </w:r>
      <w:r>
        <w:rPr>
          <w:spacing w:val="2"/>
        </w:rPr>
        <w:t xml:space="preserve"> </w:t>
      </w:r>
      <w:r>
        <w:t>раздельное</w:t>
      </w:r>
      <w:r>
        <w:rPr>
          <w:spacing w:val="-5"/>
        </w:rPr>
        <w:t xml:space="preserve"> </w:t>
      </w:r>
      <w:r>
        <w:t>написание не с</w:t>
      </w:r>
      <w:r>
        <w:rPr>
          <w:spacing w:val="-5"/>
        </w:rPr>
        <w:t xml:space="preserve"> </w:t>
      </w:r>
      <w:r>
        <w:rPr>
          <w:spacing w:val="-2"/>
        </w:rPr>
        <w:t>причастиями.</w:t>
      </w:r>
    </w:p>
    <w:p w:rsidR="009A3602" w:rsidRDefault="008B1FBB">
      <w:pPr>
        <w:pStyle w:val="a4"/>
        <w:spacing w:line="275" w:lineRule="exact"/>
        <w:ind w:left="1670" w:firstLine="0"/>
      </w:pPr>
      <w:r>
        <w:t>Орфографический</w:t>
      </w:r>
      <w:r>
        <w:rPr>
          <w:spacing w:val="-3"/>
        </w:rPr>
        <w:t xml:space="preserve"> </w:t>
      </w:r>
      <w:r>
        <w:t>анализ</w:t>
      </w:r>
      <w:r>
        <w:rPr>
          <w:spacing w:val="-6"/>
        </w:rPr>
        <w:t xml:space="preserve"> </w:t>
      </w:r>
      <w:r>
        <w:t>причастий</w:t>
      </w:r>
      <w:r>
        <w:rPr>
          <w:spacing w:val="-5"/>
        </w:rPr>
        <w:t xml:space="preserve"> </w:t>
      </w:r>
      <w:r>
        <w:t>(в</w:t>
      </w:r>
      <w:r>
        <w:rPr>
          <w:spacing w:val="-1"/>
        </w:rPr>
        <w:t xml:space="preserve"> </w:t>
      </w:r>
      <w:r>
        <w:t>рамках</w:t>
      </w:r>
      <w:r>
        <w:rPr>
          <w:spacing w:val="-6"/>
        </w:rPr>
        <w:t xml:space="preserve"> </w:t>
      </w:r>
      <w:r>
        <w:rPr>
          <w:spacing w:val="-2"/>
        </w:rPr>
        <w:t>изученного).</w:t>
      </w:r>
    </w:p>
    <w:p w:rsidR="009A3602" w:rsidRDefault="008B1FBB">
      <w:pPr>
        <w:pStyle w:val="a4"/>
        <w:spacing w:before="2"/>
        <w:ind w:right="1136"/>
      </w:pPr>
      <w:r>
        <w:t>Синтаксический и пунктуационный анализ предложений с причастным</w:t>
      </w:r>
      <w:r>
        <w:rPr>
          <w:spacing w:val="40"/>
        </w:rPr>
        <w:t xml:space="preserve"> </w:t>
      </w:r>
      <w:r>
        <w:t>оборотом (в рамках изученного).</w:t>
      </w:r>
    </w:p>
    <w:p w:rsidR="009A3602" w:rsidRDefault="008B1FBB">
      <w:pPr>
        <w:pStyle w:val="a4"/>
        <w:spacing w:before="1" w:line="275" w:lineRule="exact"/>
        <w:ind w:left="1670" w:firstLine="0"/>
        <w:jc w:val="left"/>
      </w:pPr>
      <w:r>
        <w:rPr>
          <w:spacing w:val="-2"/>
        </w:rPr>
        <w:t>Деепричастие.</w:t>
      </w:r>
    </w:p>
    <w:p w:rsidR="009A3602" w:rsidRDefault="008B1FBB">
      <w:pPr>
        <w:pStyle w:val="a4"/>
        <w:spacing w:line="242" w:lineRule="auto"/>
        <w:ind w:right="1126"/>
      </w:pPr>
      <w:r>
        <w:t>Деепричастие</w:t>
      </w:r>
      <w:r>
        <w:rPr>
          <w:spacing w:val="40"/>
        </w:rPr>
        <w:t xml:space="preserve">  </w:t>
      </w:r>
      <w:r>
        <w:t>как</w:t>
      </w:r>
      <w:r>
        <w:rPr>
          <w:spacing w:val="40"/>
        </w:rPr>
        <w:t xml:space="preserve">  </w:t>
      </w:r>
      <w:r>
        <w:t>особая</w:t>
      </w:r>
      <w:r>
        <w:rPr>
          <w:spacing w:val="40"/>
        </w:rPr>
        <w:t xml:space="preserve">  </w:t>
      </w:r>
      <w:r>
        <w:t>форма</w:t>
      </w:r>
      <w:r>
        <w:rPr>
          <w:spacing w:val="40"/>
        </w:rPr>
        <w:t xml:space="preserve">  </w:t>
      </w:r>
      <w:r>
        <w:t>глагола.</w:t>
      </w:r>
      <w:r>
        <w:rPr>
          <w:spacing w:val="40"/>
        </w:rPr>
        <w:t xml:space="preserve">  </w:t>
      </w:r>
      <w:r>
        <w:t>Признаки</w:t>
      </w:r>
      <w:r>
        <w:rPr>
          <w:spacing w:val="40"/>
        </w:rPr>
        <w:t xml:space="preserve">  </w:t>
      </w:r>
      <w:r>
        <w:t>глагола</w:t>
      </w:r>
      <w:r>
        <w:rPr>
          <w:spacing w:val="40"/>
        </w:rPr>
        <w:t xml:space="preserve">  </w:t>
      </w:r>
      <w:r>
        <w:t>и</w:t>
      </w:r>
      <w:r>
        <w:rPr>
          <w:spacing w:val="40"/>
        </w:rPr>
        <w:t xml:space="preserve">  </w:t>
      </w:r>
      <w:r>
        <w:t>наречия в деепричастии. Синтаксическая функция деепричастия, роль в речи.</w:t>
      </w:r>
    </w:p>
    <w:p w:rsidR="009A3602" w:rsidRDefault="008B1FBB">
      <w:pPr>
        <w:pStyle w:val="a4"/>
        <w:ind w:right="1131"/>
      </w:pPr>
      <w:r>
        <w:t>Деепричастный оборот. Знаки препинания в предложениях с одиночным деепричастием</w:t>
      </w:r>
      <w:r>
        <w:rPr>
          <w:spacing w:val="80"/>
        </w:rPr>
        <w:t xml:space="preserve"> </w:t>
      </w:r>
      <w:r>
        <w:t>и</w:t>
      </w:r>
      <w:r>
        <w:rPr>
          <w:spacing w:val="80"/>
        </w:rPr>
        <w:t xml:space="preserve"> </w:t>
      </w:r>
      <w:r>
        <w:t>деепричастным</w:t>
      </w:r>
      <w:r>
        <w:rPr>
          <w:spacing w:val="80"/>
        </w:rPr>
        <w:t xml:space="preserve"> </w:t>
      </w:r>
      <w:r>
        <w:t>оборотом.</w:t>
      </w:r>
      <w:r>
        <w:rPr>
          <w:spacing w:val="80"/>
        </w:rPr>
        <w:t xml:space="preserve"> </w:t>
      </w:r>
      <w:r>
        <w:t>Правильное</w:t>
      </w:r>
      <w:r>
        <w:rPr>
          <w:spacing w:val="80"/>
        </w:rPr>
        <w:t xml:space="preserve"> </w:t>
      </w:r>
      <w:r>
        <w:t>построение</w:t>
      </w:r>
      <w:r>
        <w:rPr>
          <w:spacing w:val="80"/>
        </w:rPr>
        <w:t xml:space="preserve"> </w:t>
      </w:r>
      <w:r>
        <w:t>предложений</w:t>
      </w:r>
      <w:r>
        <w:rPr>
          <w:spacing w:val="80"/>
        </w:rPr>
        <w:t xml:space="preserve"> </w:t>
      </w:r>
      <w:r>
        <w:t>с одиночными деепричастиями и деепричастными оборотами.</w:t>
      </w:r>
    </w:p>
    <w:p w:rsidR="009A3602" w:rsidRDefault="008B1FBB">
      <w:pPr>
        <w:pStyle w:val="a4"/>
        <w:spacing w:line="237" w:lineRule="auto"/>
        <w:ind w:right="1133"/>
      </w:pPr>
      <w:r>
        <w:t>Деепричастия</w:t>
      </w:r>
      <w:r>
        <w:rPr>
          <w:spacing w:val="80"/>
        </w:rPr>
        <w:t xml:space="preserve"> </w:t>
      </w:r>
      <w:r>
        <w:t>совершенного</w:t>
      </w:r>
      <w:r>
        <w:rPr>
          <w:spacing w:val="80"/>
        </w:rPr>
        <w:t xml:space="preserve"> </w:t>
      </w:r>
      <w:r>
        <w:t>и</w:t>
      </w:r>
      <w:r>
        <w:rPr>
          <w:spacing w:val="80"/>
        </w:rPr>
        <w:t xml:space="preserve"> </w:t>
      </w:r>
      <w:r>
        <w:t>несовершенного</w:t>
      </w:r>
      <w:r>
        <w:rPr>
          <w:spacing w:val="80"/>
        </w:rPr>
        <w:t xml:space="preserve"> </w:t>
      </w:r>
      <w:r>
        <w:t>вида.</w:t>
      </w:r>
      <w:r>
        <w:rPr>
          <w:spacing w:val="80"/>
        </w:rPr>
        <w:t xml:space="preserve"> </w:t>
      </w:r>
      <w:r>
        <w:t>Постановка</w:t>
      </w:r>
      <w:r>
        <w:rPr>
          <w:spacing w:val="80"/>
        </w:rPr>
        <w:t xml:space="preserve"> </w:t>
      </w:r>
      <w:r>
        <w:t>ударения</w:t>
      </w:r>
      <w:r>
        <w:rPr>
          <w:spacing w:val="40"/>
        </w:rPr>
        <w:t xml:space="preserve"> </w:t>
      </w:r>
      <w:r>
        <w:t>в деепричастиях.</w:t>
      </w:r>
    </w:p>
    <w:p w:rsidR="009A3602" w:rsidRDefault="008B1FBB">
      <w:pPr>
        <w:pStyle w:val="a4"/>
        <w:spacing w:before="2" w:line="275" w:lineRule="exact"/>
        <w:ind w:left="1670" w:firstLine="0"/>
      </w:pPr>
      <w:r>
        <w:t>Морфологический</w:t>
      </w:r>
      <w:r>
        <w:rPr>
          <w:spacing w:val="-4"/>
        </w:rPr>
        <w:t xml:space="preserve"> </w:t>
      </w:r>
      <w:r>
        <w:t>анализ</w:t>
      </w:r>
      <w:r>
        <w:rPr>
          <w:spacing w:val="-3"/>
        </w:rPr>
        <w:t xml:space="preserve"> </w:t>
      </w:r>
      <w:r>
        <w:rPr>
          <w:spacing w:val="-2"/>
        </w:rPr>
        <w:t>деепричастий.</w:t>
      </w:r>
    </w:p>
    <w:p w:rsidR="009A3602" w:rsidRDefault="008B1FBB">
      <w:pPr>
        <w:pStyle w:val="a4"/>
        <w:spacing w:line="242" w:lineRule="auto"/>
        <w:ind w:right="1137"/>
      </w:pPr>
      <w:r>
        <w:t>Правописание гласных в суффиксах деепричастий. Слитное и раздельное написание не с деепричастиями.</w:t>
      </w:r>
    </w:p>
    <w:p w:rsidR="009A3602" w:rsidRDefault="008B1FBB">
      <w:pPr>
        <w:pStyle w:val="a4"/>
        <w:spacing w:line="271" w:lineRule="exact"/>
        <w:ind w:left="1670" w:firstLine="0"/>
      </w:pPr>
      <w:r>
        <w:t>Орфографический</w:t>
      </w:r>
      <w:r>
        <w:rPr>
          <w:spacing w:val="-5"/>
        </w:rPr>
        <w:t xml:space="preserve"> </w:t>
      </w:r>
      <w:r>
        <w:t>анализ</w:t>
      </w:r>
      <w:r>
        <w:rPr>
          <w:spacing w:val="-8"/>
        </w:rPr>
        <w:t xml:space="preserve"> </w:t>
      </w:r>
      <w:r>
        <w:t>деепричастий</w:t>
      </w:r>
      <w:r>
        <w:rPr>
          <w:spacing w:val="-2"/>
        </w:rPr>
        <w:t xml:space="preserve"> </w:t>
      </w:r>
      <w:r>
        <w:t>(в</w:t>
      </w:r>
      <w:r>
        <w:rPr>
          <w:spacing w:val="-3"/>
        </w:rPr>
        <w:t xml:space="preserve"> </w:t>
      </w:r>
      <w:r>
        <w:t>рамках</w:t>
      </w:r>
      <w:r>
        <w:rPr>
          <w:spacing w:val="-8"/>
        </w:rPr>
        <w:t xml:space="preserve"> </w:t>
      </w:r>
      <w:r>
        <w:rPr>
          <w:spacing w:val="-2"/>
        </w:rPr>
        <w:t>изученного).</w:t>
      </w:r>
    </w:p>
    <w:p w:rsidR="009A3602" w:rsidRDefault="008B1FBB">
      <w:pPr>
        <w:pStyle w:val="a4"/>
        <w:spacing w:before="3" w:line="237" w:lineRule="auto"/>
        <w:ind w:right="1126"/>
      </w:pPr>
      <w:r>
        <w:t>Синтаксический и пунктуационный анализ предложений с деепричастным оборотом (в рамках изученного).</w:t>
      </w:r>
    </w:p>
    <w:p w:rsidR="009A3602" w:rsidRDefault="008B1FBB">
      <w:pPr>
        <w:pStyle w:val="a4"/>
        <w:spacing w:before="4"/>
        <w:ind w:left="1670" w:firstLine="0"/>
        <w:jc w:val="left"/>
      </w:pPr>
      <w:r>
        <w:rPr>
          <w:spacing w:val="-2"/>
        </w:rPr>
        <w:t>Наречие.</w:t>
      </w:r>
    </w:p>
    <w:p w:rsidR="009A3602" w:rsidRDefault="008B1FBB">
      <w:pPr>
        <w:pStyle w:val="a4"/>
        <w:spacing w:before="2" w:line="285" w:lineRule="exact"/>
        <w:ind w:left="1670" w:firstLine="0"/>
        <w:jc w:val="left"/>
      </w:pPr>
      <w:r>
        <w:rPr>
          <w:position w:val="1"/>
        </w:rPr>
        <w:t>Общее</w:t>
      </w:r>
      <w:r>
        <w:rPr>
          <w:spacing w:val="56"/>
          <w:position w:val="1"/>
        </w:rPr>
        <w:t xml:space="preserve"> </w:t>
      </w:r>
      <w:r>
        <w:rPr>
          <w:position w:val="1"/>
        </w:rPr>
        <w:t>грамматическое</w:t>
      </w:r>
      <w:r>
        <w:rPr>
          <w:spacing w:val="54"/>
          <w:position w:val="1"/>
        </w:rPr>
        <w:t xml:space="preserve"> </w:t>
      </w:r>
      <w:r>
        <w:rPr>
          <w:position w:val="1"/>
        </w:rPr>
        <w:t>значение</w:t>
      </w:r>
      <w:r>
        <w:rPr>
          <w:spacing w:val="58"/>
          <w:position w:val="1"/>
        </w:rPr>
        <w:t xml:space="preserve"> </w:t>
      </w:r>
      <w:r>
        <w:rPr>
          <w:position w:val="1"/>
        </w:rPr>
        <w:t>наречий.</w:t>
      </w:r>
      <w:r>
        <w:rPr>
          <w:spacing w:val="67"/>
          <w:position w:val="1"/>
        </w:rPr>
        <w:t xml:space="preserve"> </w:t>
      </w:r>
      <w:r>
        <w:t>Синтаксические</w:t>
      </w:r>
      <w:r>
        <w:rPr>
          <w:spacing w:val="59"/>
        </w:rPr>
        <w:t xml:space="preserve"> </w:t>
      </w:r>
      <w:r>
        <w:t>свойства</w:t>
      </w:r>
      <w:r>
        <w:rPr>
          <w:spacing w:val="59"/>
        </w:rPr>
        <w:t xml:space="preserve"> </w:t>
      </w:r>
      <w:r>
        <w:rPr>
          <w:spacing w:val="-2"/>
        </w:rPr>
        <w:t>наречий.</w:t>
      </w:r>
    </w:p>
    <w:p w:rsidR="009A3602" w:rsidRDefault="008B1FBB">
      <w:pPr>
        <w:pStyle w:val="a4"/>
        <w:spacing w:line="274" w:lineRule="exact"/>
        <w:ind w:firstLine="0"/>
        <w:jc w:val="left"/>
      </w:pPr>
      <w:r>
        <w:t>Роль</w:t>
      </w:r>
      <w:r>
        <w:rPr>
          <w:spacing w:val="-1"/>
        </w:rPr>
        <w:t xml:space="preserve"> </w:t>
      </w:r>
      <w:r>
        <w:t>в</w:t>
      </w:r>
      <w:r>
        <w:rPr>
          <w:spacing w:val="1"/>
        </w:rPr>
        <w:t xml:space="preserve"> </w:t>
      </w:r>
      <w:r>
        <w:rPr>
          <w:spacing w:val="-4"/>
        </w:rPr>
        <w:t>речи.</w:t>
      </w:r>
    </w:p>
    <w:p w:rsidR="009A3602" w:rsidRDefault="008B1FBB">
      <w:pPr>
        <w:pStyle w:val="a4"/>
        <w:ind w:right="1133"/>
      </w:pPr>
      <w:r>
        <w:t>Разряды</w:t>
      </w:r>
      <w:r>
        <w:rPr>
          <w:spacing w:val="80"/>
        </w:rPr>
        <w:t xml:space="preserve"> </w:t>
      </w:r>
      <w:r>
        <w:t>наречий</w:t>
      </w:r>
      <w:r>
        <w:rPr>
          <w:spacing w:val="80"/>
        </w:rPr>
        <w:t xml:space="preserve"> </w:t>
      </w:r>
      <w:r>
        <w:t>по</w:t>
      </w:r>
      <w:r>
        <w:rPr>
          <w:spacing w:val="80"/>
        </w:rPr>
        <w:t xml:space="preserve"> </w:t>
      </w:r>
      <w:r>
        <w:t>значению.</w:t>
      </w:r>
      <w:r>
        <w:rPr>
          <w:spacing w:val="80"/>
        </w:rPr>
        <w:t xml:space="preserve"> </w:t>
      </w:r>
      <w:r>
        <w:t>Простая</w:t>
      </w:r>
      <w:r>
        <w:rPr>
          <w:spacing w:val="79"/>
        </w:rPr>
        <w:t xml:space="preserve"> </w:t>
      </w:r>
      <w:r>
        <w:t>и</w:t>
      </w:r>
      <w:r>
        <w:rPr>
          <w:spacing w:val="80"/>
        </w:rPr>
        <w:t xml:space="preserve"> </w:t>
      </w:r>
      <w:r>
        <w:t>составная</w:t>
      </w:r>
      <w:r>
        <w:rPr>
          <w:spacing w:val="79"/>
        </w:rPr>
        <w:t xml:space="preserve"> </w:t>
      </w:r>
      <w:r>
        <w:t>формы</w:t>
      </w:r>
      <w:r>
        <w:rPr>
          <w:spacing w:val="80"/>
        </w:rPr>
        <w:t xml:space="preserve"> </w:t>
      </w:r>
      <w:r>
        <w:t xml:space="preserve">сравнительной </w:t>
      </w:r>
      <w:r>
        <w:rPr>
          <w:position w:val="1"/>
        </w:rPr>
        <w:t>и</w:t>
      </w:r>
      <w:r>
        <w:rPr>
          <w:spacing w:val="66"/>
          <w:position w:val="1"/>
        </w:rPr>
        <w:t xml:space="preserve">  </w:t>
      </w:r>
      <w:r>
        <w:rPr>
          <w:position w:val="1"/>
        </w:rPr>
        <w:t>превосходной</w:t>
      </w:r>
      <w:r>
        <w:rPr>
          <w:spacing w:val="66"/>
          <w:position w:val="1"/>
        </w:rPr>
        <w:t xml:space="preserve">  </w:t>
      </w:r>
      <w:r>
        <w:rPr>
          <w:position w:val="1"/>
        </w:rPr>
        <w:t>степеней</w:t>
      </w:r>
      <w:r>
        <w:rPr>
          <w:spacing w:val="64"/>
          <w:position w:val="1"/>
        </w:rPr>
        <w:t xml:space="preserve">  </w:t>
      </w:r>
      <w:r>
        <w:rPr>
          <w:position w:val="1"/>
        </w:rPr>
        <w:t>сравнения</w:t>
      </w:r>
      <w:r>
        <w:rPr>
          <w:spacing w:val="63"/>
          <w:position w:val="1"/>
        </w:rPr>
        <w:t xml:space="preserve">  </w:t>
      </w:r>
      <w:r>
        <w:rPr>
          <w:position w:val="1"/>
        </w:rPr>
        <w:t>наречий.</w:t>
      </w:r>
      <w:r>
        <w:rPr>
          <w:spacing w:val="70"/>
          <w:position w:val="1"/>
        </w:rPr>
        <w:t xml:space="preserve">  </w:t>
      </w:r>
      <w:r>
        <w:t>Нормы</w:t>
      </w:r>
      <w:r>
        <w:rPr>
          <w:spacing w:val="66"/>
        </w:rPr>
        <w:t xml:space="preserve">  </w:t>
      </w:r>
      <w:r>
        <w:t>постановки</w:t>
      </w:r>
      <w:r>
        <w:rPr>
          <w:spacing w:val="66"/>
        </w:rPr>
        <w:t xml:space="preserve">  </w:t>
      </w:r>
      <w:r>
        <w:t xml:space="preserve">ударения в наречиях, нормы произношения наречий. Нормы образования степеней сравнения </w:t>
      </w:r>
      <w:r>
        <w:rPr>
          <w:spacing w:val="-2"/>
        </w:rPr>
        <w:t>наречий.</w:t>
      </w:r>
    </w:p>
    <w:p w:rsidR="009A3602" w:rsidRDefault="008B1FBB">
      <w:pPr>
        <w:pStyle w:val="a4"/>
        <w:ind w:left="1670" w:firstLine="0"/>
      </w:pPr>
      <w:r>
        <w:t>Словообразование</w:t>
      </w:r>
      <w:r>
        <w:rPr>
          <w:spacing w:val="-5"/>
        </w:rPr>
        <w:t xml:space="preserve"> </w:t>
      </w:r>
      <w:r>
        <w:rPr>
          <w:spacing w:val="-2"/>
        </w:rPr>
        <w:t>наречий.</w:t>
      </w:r>
    </w:p>
    <w:p w:rsidR="009A3602" w:rsidRDefault="008B1FBB">
      <w:pPr>
        <w:pStyle w:val="a4"/>
        <w:spacing w:before="1" w:line="275" w:lineRule="exact"/>
        <w:ind w:left="1670" w:firstLine="0"/>
      </w:pPr>
      <w:r>
        <w:t>Морфологический</w:t>
      </w:r>
      <w:r>
        <w:rPr>
          <w:spacing w:val="-4"/>
        </w:rPr>
        <w:t xml:space="preserve"> </w:t>
      </w:r>
      <w:r>
        <w:t>анализ</w:t>
      </w:r>
      <w:r>
        <w:rPr>
          <w:spacing w:val="-3"/>
        </w:rPr>
        <w:t xml:space="preserve"> </w:t>
      </w:r>
      <w:r>
        <w:rPr>
          <w:spacing w:val="-2"/>
        </w:rPr>
        <w:t>наречий.</w:t>
      </w:r>
    </w:p>
    <w:p w:rsidR="009A3602" w:rsidRDefault="008B1FBB">
      <w:pPr>
        <w:pStyle w:val="a4"/>
        <w:ind w:right="1126"/>
      </w:pPr>
      <w:r>
        <w:t>Правописание</w:t>
      </w:r>
      <w:r>
        <w:rPr>
          <w:spacing w:val="80"/>
        </w:rPr>
        <w:t xml:space="preserve"> </w:t>
      </w:r>
      <w:r>
        <w:t>наречий:</w:t>
      </w:r>
      <w:r>
        <w:rPr>
          <w:spacing w:val="80"/>
        </w:rPr>
        <w:t xml:space="preserve"> </w:t>
      </w:r>
      <w:r>
        <w:t>слитное,</w:t>
      </w:r>
      <w:r>
        <w:rPr>
          <w:spacing w:val="80"/>
        </w:rPr>
        <w:t xml:space="preserve"> </w:t>
      </w:r>
      <w:r>
        <w:t>раздельное,</w:t>
      </w:r>
      <w:r>
        <w:rPr>
          <w:spacing w:val="80"/>
        </w:rPr>
        <w:t xml:space="preserve"> </w:t>
      </w:r>
      <w:r>
        <w:t>дефисное</w:t>
      </w:r>
      <w:r>
        <w:rPr>
          <w:spacing w:val="80"/>
        </w:rPr>
        <w:t xml:space="preserve"> </w:t>
      </w:r>
      <w:r>
        <w:t>написание;</w:t>
      </w:r>
      <w:r>
        <w:rPr>
          <w:spacing w:val="80"/>
        </w:rPr>
        <w:t xml:space="preserve"> </w:t>
      </w:r>
      <w:r>
        <w:t>слитное</w:t>
      </w:r>
      <w:r>
        <w:rPr>
          <w:spacing w:val="40"/>
        </w:rPr>
        <w:t xml:space="preserve"> </w:t>
      </w:r>
      <w:r>
        <w:t>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9A3602" w:rsidRDefault="008B1FBB">
      <w:pPr>
        <w:pStyle w:val="a4"/>
        <w:spacing w:line="242" w:lineRule="auto"/>
        <w:ind w:left="1670" w:right="3563" w:firstLine="0"/>
      </w:pPr>
      <w:r>
        <w:t>Орфографический</w:t>
      </w:r>
      <w:r>
        <w:rPr>
          <w:spacing w:val="-3"/>
        </w:rPr>
        <w:t xml:space="preserve"> </w:t>
      </w:r>
      <w:r>
        <w:t>анализ</w:t>
      </w:r>
      <w:r>
        <w:rPr>
          <w:spacing w:val="-8"/>
        </w:rPr>
        <w:t xml:space="preserve"> </w:t>
      </w:r>
      <w:r>
        <w:t>наречий</w:t>
      </w:r>
      <w:r>
        <w:rPr>
          <w:spacing w:val="-8"/>
        </w:rPr>
        <w:t xml:space="preserve"> </w:t>
      </w:r>
      <w:r>
        <w:t>(в</w:t>
      </w:r>
      <w:r>
        <w:rPr>
          <w:spacing w:val="-7"/>
        </w:rPr>
        <w:t xml:space="preserve"> </w:t>
      </w:r>
      <w:r>
        <w:t>рамках</w:t>
      </w:r>
      <w:r>
        <w:rPr>
          <w:spacing w:val="-9"/>
        </w:rPr>
        <w:t xml:space="preserve"> </w:t>
      </w:r>
      <w:r>
        <w:t>изученного). Слова категории состояния.</w:t>
      </w:r>
    </w:p>
    <w:p w:rsidR="009A3602" w:rsidRDefault="008B1FBB">
      <w:pPr>
        <w:pStyle w:val="a4"/>
        <w:spacing w:line="271" w:lineRule="exact"/>
        <w:ind w:left="1670" w:firstLine="0"/>
      </w:pPr>
      <w:r>
        <w:t>Вопрос</w:t>
      </w:r>
      <w:r>
        <w:rPr>
          <w:spacing w:val="-7"/>
        </w:rPr>
        <w:t xml:space="preserve"> </w:t>
      </w:r>
      <w:r>
        <w:t>о</w:t>
      </w:r>
      <w:r>
        <w:rPr>
          <w:spacing w:val="-1"/>
        </w:rPr>
        <w:t xml:space="preserve"> </w:t>
      </w:r>
      <w:r>
        <w:t>словах</w:t>
      </w:r>
      <w:r>
        <w:rPr>
          <w:spacing w:val="-5"/>
        </w:rPr>
        <w:t xml:space="preserve"> </w:t>
      </w:r>
      <w:r>
        <w:t>категории состояния</w:t>
      </w:r>
      <w:r>
        <w:rPr>
          <w:spacing w:val="-1"/>
        </w:rPr>
        <w:t xml:space="preserve"> </w:t>
      </w:r>
      <w:r>
        <w:t>в</w:t>
      </w:r>
      <w:r>
        <w:rPr>
          <w:spacing w:val="-3"/>
        </w:rPr>
        <w:t xml:space="preserve"> </w:t>
      </w:r>
      <w:r>
        <w:t>системе</w:t>
      </w:r>
      <w:r>
        <w:rPr>
          <w:spacing w:val="-7"/>
        </w:rPr>
        <w:t xml:space="preserve"> </w:t>
      </w:r>
      <w:r>
        <w:t xml:space="preserve">частей </w:t>
      </w:r>
      <w:r>
        <w:rPr>
          <w:spacing w:val="-2"/>
        </w:rPr>
        <w:t>речи.</w:t>
      </w:r>
    </w:p>
    <w:p w:rsidR="009A3602" w:rsidRDefault="008B1FBB">
      <w:pPr>
        <w:pStyle w:val="a4"/>
        <w:spacing w:before="2"/>
        <w:ind w:right="1124"/>
      </w:pPr>
      <w:r>
        <w:t>Общее</w:t>
      </w:r>
      <w:r>
        <w:rPr>
          <w:spacing w:val="80"/>
        </w:rPr>
        <w:t xml:space="preserve">    </w:t>
      </w:r>
      <w:r>
        <w:t>грамматическое</w:t>
      </w:r>
      <w:r>
        <w:rPr>
          <w:spacing w:val="80"/>
        </w:rPr>
        <w:t xml:space="preserve">    </w:t>
      </w:r>
      <w:r>
        <w:t>значение,</w:t>
      </w:r>
      <w:r>
        <w:rPr>
          <w:spacing w:val="80"/>
          <w:w w:val="150"/>
        </w:rPr>
        <w:t xml:space="preserve">   </w:t>
      </w:r>
      <w:r>
        <w:t>морфологические</w:t>
      </w:r>
      <w:r>
        <w:rPr>
          <w:spacing w:val="80"/>
          <w:w w:val="150"/>
        </w:rPr>
        <w:t xml:space="preserve">   </w:t>
      </w:r>
      <w:r>
        <w:t xml:space="preserve">признаки и синтаксическая функция слов категории состояния. Роль слов категории состояния в </w:t>
      </w:r>
      <w:r>
        <w:rPr>
          <w:spacing w:val="-4"/>
        </w:rPr>
        <w:t>речи.</w:t>
      </w:r>
    </w:p>
    <w:p w:rsidR="009A3602" w:rsidRDefault="008B1FBB">
      <w:pPr>
        <w:pStyle w:val="a4"/>
        <w:spacing w:line="274" w:lineRule="exact"/>
        <w:ind w:left="1670" w:firstLine="0"/>
        <w:jc w:val="left"/>
      </w:pPr>
      <w:r>
        <w:t>Служебные</w:t>
      </w:r>
      <w:r>
        <w:rPr>
          <w:spacing w:val="-8"/>
        </w:rPr>
        <w:t xml:space="preserve"> </w:t>
      </w:r>
      <w:r>
        <w:t>части</w:t>
      </w:r>
      <w:r>
        <w:rPr>
          <w:spacing w:val="-4"/>
        </w:rPr>
        <w:t xml:space="preserve"> речи.</w:t>
      </w:r>
    </w:p>
    <w:p w:rsidR="009A3602" w:rsidRDefault="008B1FBB">
      <w:pPr>
        <w:pStyle w:val="a4"/>
        <w:spacing w:before="4" w:line="237" w:lineRule="auto"/>
        <w:ind w:right="1129"/>
        <w:jc w:val="left"/>
      </w:pPr>
      <w:r>
        <w:t>Общая</w:t>
      </w:r>
      <w:r>
        <w:rPr>
          <w:spacing w:val="80"/>
        </w:rPr>
        <w:t xml:space="preserve"> </w:t>
      </w:r>
      <w:r>
        <w:t>характеристика</w:t>
      </w:r>
      <w:r>
        <w:rPr>
          <w:spacing w:val="80"/>
        </w:rPr>
        <w:t xml:space="preserve"> </w:t>
      </w:r>
      <w:r>
        <w:t>служебных</w:t>
      </w:r>
      <w:r>
        <w:rPr>
          <w:spacing w:val="80"/>
        </w:rPr>
        <w:t xml:space="preserve"> </w:t>
      </w:r>
      <w:r>
        <w:t>частей</w:t>
      </w:r>
      <w:r>
        <w:rPr>
          <w:spacing w:val="80"/>
        </w:rPr>
        <w:t xml:space="preserve"> </w:t>
      </w:r>
      <w:r>
        <w:t>речи.</w:t>
      </w:r>
      <w:r>
        <w:rPr>
          <w:spacing w:val="80"/>
        </w:rPr>
        <w:t xml:space="preserve"> </w:t>
      </w:r>
      <w:r>
        <w:t>Отличие</w:t>
      </w:r>
      <w:r>
        <w:rPr>
          <w:spacing w:val="80"/>
        </w:rPr>
        <w:t xml:space="preserve"> </w:t>
      </w:r>
      <w:r>
        <w:t>самостоятельных частей речи от служебных.</w:t>
      </w:r>
    </w:p>
    <w:p w:rsidR="009A3602" w:rsidRDefault="008B1FBB">
      <w:pPr>
        <w:pStyle w:val="a4"/>
        <w:spacing w:before="4" w:line="275" w:lineRule="exact"/>
        <w:ind w:left="1670" w:firstLine="0"/>
        <w:jc w:val="left"/>
      </w:pPr>
      <w:r>
        <w:rPr>
          <w:spacing w:val="-2"/>
        </w:rPr>
        <w:t>Предлог.</w:t>
      </w:r>
    </w:p>
    <w:p w:rsidR="009A3602" w:rsidRDefault="008B1FBB">
      <w:pPr>
        <w:pStyle w:val="a4"/>
        <w:spacing w:line="275" w:lineRule="exact"/>
        <w:ind w:left="1670" w:firstLine="0"/>
        <w:jc w:val="left"/>
      </w:pPr>
      <w:r>
        <w:t>Предлог</w:t>
      </w:r>
      <w:r>
        <w:rPr>
          <w:spacing w:val="-5"/>
        </w:rPr>
        <w:t xml:space="preserve"> </w:t>
      </w:r>
      <w:r>
        <w:t>как</w:t>
      </w:r>
      <w:r>
        <w:rPr>
          <w:spacing w:val="-6"/>
        </w:rPr>
        <w:t xml:space="preserve"> </w:t>
      </w:r>
      <w:r>
        <w:t>служебная</w:t>
      </w:r>
      <w:r>
        <w:rPr>
          <w:spacing w:val="-4"/>
        </w:rPr>
        <w:t xml:space="preserve"> </w:t>
      </w:r>
      <w:r>
        <w:t>часть</w:t>
      </w:r>
      <w:r>
        <w:rPr>
          <w:spacing w:val="-4"/>
        </w:rPr>
        <w:t xml:space="preserve"> </w:t>
      </w:r>
      <w:r>
        <w:t>речи.</w:t>
      </w:r>
      <w:r>
        <w:rPr>
          <w:spacing w:val="-2"/>
        </w:rPr>
        <w:t xml:space="preserve"> </w:t>
      </w:r>
      <w:r>
        <w:t>Грамматические</w:t>
      </w:r>
      <w:r>
        <w:rPr>
          <w:spacing w:val="-5"/>
        </w:rPr>
        <w:t xml:space="preserve"> </w:t>
      </w:r>
      <w:r>
        <w:t>функции</w:t>
      </w:r>
      <w:r>
        <w:rPr>
          <w:spacing w:val="-3"/>
        </w:rPr>
        <w:t xml:space="preserve"> </w:t>
      </w:r>
      <w:r>
        <w:rPr>
          <w:spacing w:val="-2"/>
        </w:rPr>
        <w:t>предлогов.</w:t>
      </w:r>
    </w:p>
    <w:p w:rsidR="009A3602" w:rsidRDefault="008B1FBB">
      <w:pPr>
        <w:pStyle w:val="a4"/>
        <w:tabs>
          <w:tab w:val="left" w:pos="2960"/>
          <w:tab w:val="left" w:pos="4443"/>
          <w:tab w:val="left" w:pos="5129"/>
          <w:tab w:val="left" w:pos="7306"/>
          <w:tab w:val="left" w:pos="8688"/>
        </w:tabs>
        <w:spacing w:before="5" w:line="237" w:lineRule="auto"/>
        <w:ind w:right="1123"/>
        <w:jc w:val="left"/>
      </w:pPr>
      <w:r>
        <w:rPr>
          <w:spacing w:val="-2"/>
        </w:rPr>
        <w:t>Разряды</w:t>
      </w:r>
      <w:r>
        <w:tab/>
      </w:r>
      <w:r>
        <w:rPr>
          <w:spacing w:val="-2"/>
        </w:rPr>
        <w:t>предлогов</w:t>
      </w:r>
      <w:r>
        <w:tab/>
      </w:r>
      <w:r>
        <w:rPr>
          <w:spacing w:val="-6"/>
        </w:rPr>
        <w:t>по</w:t>
      </w:r>
      <w:r>
        <w:tab/>
      </w:r>
      <w:r>
        <w:rPr>
          <w:spacing w:val="-2"/>
        </w:rPr>
        <w:t>происхождению:</w:t>
      </w:r>
      <w:r>
        <w:tab/>
      </w:r>
      <w:r>
        <w:rPr>
          <w:spacing w:val="-2"/>
        </w:rPr>
        <w:t>предлоги</w:t>
      </w:r>
      <w:r>
        <w:tab/>
      </w:r>
      <w:r>
        <w:rPr>
          <w:spacing w:val="-2"/>
        </w:rPr>
        <w:t xml:space="preserve">производные </w:t>
      </w:r>
      <w:r>
        <w:t>и непроизводные. Разряды предлогов по строению: предлоги простые и составные.</w:t>
      </w:r>
    </w:p>
    <w:p w:rsidR="009A3602" w:rsidRDefault="008B1FBB">
      <w:pPr>
        <w:pStyle w:val="a4"/>
        <w:spacing w:before="3"/>
        <w:ind w:left="1670" w:firstLine="0"/>
        <w:jc w:val="left"/>
      </w:pPr>
      <w:r>
        <w:t>Морфологический</w:t>
      </w:r>
      <w:r>
        <w:rPr>
          <w:spacing w:val="-4"/>
        </w:rPr>
        <w:t xml:space="preserve"> </w:t>
      </w:r>
      <w:r>
        <w:t>анализ</w:t>
      </w:r>
      <w:r>
        <w:rPr>
          <w:spacing w:val="-3"/>
        </w:rPr>
        <w:t xml:space="preserve"> </w:t>
      </w:r>
      <w:r>
        <w:rPr>
          <w:spacing w:val="-2"/>
        </w:rPr>
        <w:t>предлогов.</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8"/>
      </w:pPr>
      <w:r>
        <w:lastRenderedPageBreak/>
        <w:t>Нормы употребления имён существительных и местоимений с предлогами. Правильное использование предлогов из–с, в–на. Правильное образование предложно- падежных форм с предлогами по, благодаря, согласно, вопреки, наперерез.</w:t>
      </w:r>
    </w:p>
    <w:p w:rsidR="009A3602" w:rsidRDefault="008B1FBB">
      <w:pPr>
        <w:pStyle w:val="a4"/>
        <w:spacing w:before="2"/>
        <w:ind w:left="1670" w:right="5441" w:firstLine="0"/>
      </w:pPr>
      <w:r>
        <w:t>Правописание</w:t>
      </w:r>
      <w:r>
        <w:rPr>
          <w:spacing w:val="-15"/>
        </w:rPr>
        <w:t xml:space="preserve"> </w:t>
      </w:r>
      <w:r>
        <w:t>производных</w:t>
      </w:r>
      <w:r>
        <w:rPr>
          <w:spacing w:val="-15"/>
        </w:rPr>
        <w:t xml:space="preserve"> </w:t>
      </w:r>
      <w:r>
        <w:t xml:space="preserve">предлогов. </w:t>
      </w:r>
      <w:r>
        <w:rPr>
          <w:spacing w:val="-2"/>
        </w:rPr>
        <w:t>Союз.</w:t>
      </w:r>
    </w:p>
    <w:p w:rsidR="009A3602" w:rsidRDefault="008B1FBB">
      <w:pPr>
        <w:pStyle w:val="a4"/>
        <w:spacing w:before="3" w:line="237" w:lineRule="auto"/>
        <w:ind w:right="1138"/>
      </w:pPr>
      <w:r>
        <w:t>Союз как служебная часть речи. Союз как средство связи однородных членов предложения и частей сложного предложения.</w:t>
      </w:r>
    </w:p>
    <w:p w:rsidR="009A3602" w:rsidRDefault="008B1FBB">
      <w:pPr>
        <w:pStyle w:val="a4"/>
        <w:spacing w:before="4"/>
        <w:ind w:right="1130"/>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9A3602" w:rsidRDefault="008B1FBB">
      <w:pPr>
        <w:pStyle w:val="a4"/>
        <w:spacing w:line="242" w:lineRule="auto"/>
        <w:ind w:left="1670" w:right="5992" w:firstLine="0"/>
      </w:pPr>
      <w:r>
        <w:t>Морфологический</w:t>
      </w:r>
      <w:r>
        <w:rPr>
          <w:spacing w:val="-15"/>
        </w:rPr>
        <w:t xml:space="preserve"> </w:t>
      </w:r>
      <w:r>
        <w:t>анализ</w:t>
      </w:r>
      <w:r>
        <w:rPr>
          <w:spacing w:val="-15"/>
        </w:rPr>
        <w:t xml:space="preserve"> </w:t>
      </w:r>
      <w:r>
        <w:t>союзов. Правописание союзов.</w:t>
      </w:r>
    </w:p>
    <w:p w:rsidR="009A3602" w:rsidRDefault="008B1FBB">
      <w:pPr>
        <w:pStyle w:val="a4"/>
        <w:ind w:right="1128"/>
      </w:pPr>
      <w:r>
        <w:t>Знаки препинания в сложных союзных предложениях (в рамках изученного). Знаки</w:t>
      </w:r>
      <w:r>
        <w:rPr>
          <w:spacing w:val="80"/>
        </w:rPr>
        <w:t xml:space="preserve"> </w:t>
      </w:r>
      <w:r>
        <w:t>препинания</w:t>
      </w:r>
      <w:r>
        <w:rPr>
          <w:spacing w:val="74"/>
        </w:rPr>
        <w:t xml:space="preserve"> </w:t>
      </w:r>
      <w:r>
        <w:t>в</w:t>
      </w:r>
      <w:r>
        <w:rPr>
          <w:spacing w:val="76"/>
        </w:rPr>
        <w:t xml:space="preserve"> </w:t>
      </w:r>
      <w:r>
        <w:t>предложениях</w:t>
      </w:r>
      <w:r>
        <w:rPr>
          <w:spacing w:val="74"/>
        </w:rPr>
        <w:t xml:space="preserve"> </w:t>
      </w:r>
      <w:r>
        <w:t>с</w:t>
      </w:r>
      <w:r>
        <w:rPr>
          <w:spacing w:val="74"/>
        </w:rPr>
        <w:t xml:space="preserve"> </w:t>
      </w:r>
      <w:r>
        <w:t>союзом</w:t>
      </w:r>
      <w:r>
        <w:rPr>
          <w:spacing w:val="80"/>
        </w:rPr>
        <w:t xml:space="preserve"> </w:t>
      </w:r>
      <w:r>
        <w:t>и,</w:t>
      </w:r>
      <w:r>
        <w:rPr>
          <w:spacing w:val="77"/>
        </w:rPr>
        <w:t xml:space="preserve"> </w:t>
      </w:r>
      <w:r>
        <w:t>связывающим</w:t>
      </w:r>
      <w:r>
        <w:rPr>
          <w:spacing w:val="72"/>
        </w:rPr>
        <w:t xml:space="preserve"> </w:t>
      </w:r>
      <w:r>
        <w:t>однородные</w:t>
      </w:r>
      <w:r>
        <w:rPr>
          <w:spacing w:val="74"/>
        </w:rPr>
        <w:t xml:space="preserve"> </w:t>
      </w:r>
      <w:r>
        <w:t>члены и части сложного предложения.</w:t>
      </w:r>
    </w:p>
    <w:p w:rsidR="009A3602" w:rsidRDefault="008B1FBB">
      <w:pPr>
        <w:pStyle w:val="a4"/>
        <w:spacing w:line="275" w:lineRule="exact"/>
        <w:ind w:left="1670" w:firstLine="0"/>
        <w:jc w:val="left"/>
      </w:pPr>
      <w:r>
        <w:rPr>
          <w:spacing w:val="-2"/>
        </w:rPr>
        <w:t>Частица.</w:t>
      </w:r>
    </w:p>
    <w:p w:rsidR="009A3602" w:rsidRDefault="008B1FBB">
      <w:pPr>
        <w:pStyle w:val="a4"/>
        <w:ind w:right="1129"/>
      </w:pPr>
      <w: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9A3602" w:rsidRDefault="008B1FBB">
      <w:pPr>
        <w:pStyle w:val="a4"/>
        <w:spacing w:line="242" w:lineRule="auto"/>
        <w:ind w:right="1137"/>
      </w:pPr>
      <w:r>
        <w:t>Разряды частиц по значению и употреблению: формообразующие, отрицательные, модальные.</w:t>
      </w:r>
    </w:p>
    <w:p w:rsidR="009A3602" w:rsidRDefault="008B1FBB">
      <w:pPr>
        <w:pStyle w:val="a4"/>
        <w:spacing w:line="271" w:lineRule="exact"/>
        <w:ind w:left="1670" w:firstLine="0"/>
      </w:pPr>
      <w:r>
        <w:t>Морфологический</w:t>
      </w:r>
      <w:r>
        <w:rPr>
          <w:spacing w:val="-4"/>
        </w:rPr>
        <w:t xml:space="preserve"> </w:t>
      </w:r>
      <w:r>
        <w:t>анализ</w:t>
      </w:r>
      <w:r>
        <w:rPr>
          <w:spacing w:val="-3"/>
        </w:rPr>
        <w:t xml:space="preserve"> </w:t>
      </w:r>
      <w:r>
        <w:rPr>
          <w:spacing w:val="-2"/>
        </w:rPr>
        <w:t>частиц.</w:t>
      </w:r>
    </w:p>
    <w:p w:rsidR="009A3602" w:rsidRDefault="008B1FBB">
      <w:pPr>
        <w:pStyle w:val="a4"/>
        <w:ind w:right="1126"/>
      </w:pPr>
      <w:r>
        <w:t>Смысловые</w:t>
      </w:r>
      <w:r>
        <w:rPr>
          <w:spacing w:val="80"/>
          <w:w w:val="150"/>
        </w:rPr>
        <w:t xml:space="preserve">  </w:t>
      </w:r>
      <w:r>
        <w:t>различия</w:t>
      </w:r>
      <w:r>
        <w:rPr>
          <w:spacing w:val="80"/>
          <w:w w:val="150"/>
        </w:rPr>
        <w:t xml:space="preserve">  </w:t>
      </w:r>
      <w:r>
        <w:t>частиц</w:t>
      </w:r>
      <w:r>
        <w:rPr>
          <w:spacing w:val="80"/>
          <w:w w:val="150"/>
        </w:rPr>
        <w:t xml:space="preserve">  </w:t>
      </w:r>
      <w:r>
        <w:t>не</w:t>
      </w:r>
      <w:r>
        <w:rPr>
          <w:spacing w:val="80"/>
          <w:w w:val="150"/>
        </w:rPr>
        <w:t xml:space="preserve">  </w:t>
      </w:r>
      <w:r>
        <w:t>и</w:t>
      </w:r>
      <w:r>
        <w:rPr>
          <w:spacing w:val="80"/>
          <w:w w:val="150"/>
        </w:rPr>
        <w:t xml:space="preserve">  </w:t>
      </w:r>
      <w:r>
        <w:t>ни.</w:t>
      </w:r>
      <w:r>
        <w:rPr>
          <w:spacing w:val="80"/>
          <w:w w:val="150"/>
        </w:rPr>
        <w:t xml:space="preserve">  </w:t>
      </w:r>
      <w:r>
        <w:t>Использование</w:t>
      </w:r>
      <w:r>
        <w:rPr>
          <w:spacing w:val="80"/>
          <w:w w:val="150"/>
        </w:rPr>
        <w:t xml:space="preserve">  </w:t>
      </w:r>
      <w:r>
        <w:t>частиц не</w:t>
      </w:r>
      <w:r>
        <w:rPr>
          <w:spacing w:val="80"/>
        </w:rPr>
        <w:t xml:space="preserve"> </w:t>
      </w:r>
      <w:r>
        <w:t>и</w:t>
      </w:r>
      <w:r>
        <w:rPr>
          <w:spacing w:val="80"/>
        </w:rPr>
        <w:t xml:space="preserve"> </w:t>
      </w:r>
      <w:r>
        <w:t>ни</w:t>
      </w:r>
      <w:r>
        <w:rPr>
          <w:spacing w:val="80"/>
        </w:rPr>
        <w:t xml:space="preserve"> </w:t>
      </w:r>
      <w:r>
        <w:t>в</w:t>
      </w:r>
      <w:r>
        <w:rPr>
          <w:spacing w:val="80"/>
        </w:rPr>
        <w:t xml:space="preserve"> </w:t>
      </w:r>
      <w:r>
        <w:t>письменной</w:t>
      </w:r>
      <w:r>
        <w:rPr>
          <w:spacing w:val="80"/>
        </w:rPr>
        <w:t xml:space="preserve"> </w:t>
      </w:r>
      <w:r>
        <w:t>речи.</w:t>
      </w:r>
      <w:r>
        <w:rPr>
          <w:spacing w:val="80"/>
        </w:rPr>
        <w:t xml:space="preserve"> </w:t>
      </w:r>
      <w:r>
        <w:t>Различение</w:t>
      </w:r>
      <w:r>
        <w:rPr>
          <w:spacing w:val="80"/>
        </w:rPr>
        <w:t xml:space="preserve"> </w:t>
      </w:r>
      <w:r>
        <w:t>приставки</w:t>
      </w:r>
      <w:r>
        <w:rPr>
          <w:spacing w:val="71"/>
          <w:w w:val="150"/>
        </w:rPr>
        <w:t xml:space="preserve"> </w:t>
      </w:r>
      <w:r>
        <w:t>не-</w:t>
      </w:r>
      <w:r>
        <w:rPr>
          <w:spacing w:val="80"/>
        </w:rPr>
        <w:t xml:space="preserve"> </w:t>
      </w:r>
      <w:r>
        <w:t>и</w:t>
      </w:r>
      <w:r>
        <w:rPr>
          <w:spacing w:val="80"/>
        </w:rPr>
        <w:t xml:space="preserve"> </w:t>
      </w:r>
      <w:r>
        <w:t>частицы</w:t>
      </w:r>
      <w:r>
        <w:rPr>
          <w:spacing w:val="80"/>
        </w:rPr>
        <w:t xml:space="preserve"> </w:t>
      </w:r>
      <w:r>
        <w:t>не.</w:t>
      </w:r>
      <w:r>
        <w:rPr>
          <w:spacing w:val="80"/>
        </w:rPr>
        <w:t xml:space="preserve"> </w:t>
      </w:r>
      <w:r>
        <w:t>Слитное</w:t>
      </w:r>
      <w:r>
        <w:rPr>
          <w:spacing w:val="40"/>
        </w:rPr>
        <w:t xml:space="preserve"> </w:t>
      </w:r>
      <w:r>
        <w:t>и раздельное написание не с разными частями</w:t>
      </w:r>
      <w:r>
        <w:rPr>
          <w:spacing w:val="-1"/>
        </w:rPr>
        <w:t xml:space="preserve"> </w:t>
      </w:r>
      <w:r>
        <w:t>речи (обобщение). Правописание частиц бы, ли, же с другими словами. Дефисное написание частиц -то, -таки, -ка.</w:t>
      </w:r>
    </w:p>
    <w:p w:rsidR="009A3602" w:rsidRDefault="008B1FBB">
      <w:pPr>
        <w:pStyle w:val="a4"/>
        <w:spacing w:line="237" w:lineRule="auto"/>
        <w:ind w:left="1670" w:right="4951" w:firstLine="0"/>
      </w:pPr>
      <w:r>
        <w:t>Междометия</w:t>
      </w:r>
      <w:r>
        <w:rPr>
          <w:spacing w:val="-11"/>
        </w:rPr>
        <w:t xml:space="preserve"> </w:t>
      </w:r>
      <w:r>
        <w:t>и</w:t>
      </w:r>
      <w:r>
        <w:rPr>
          <w:spacing w:val="-6"/>
        </w:rPr>
        <w:t xml:space="preserve"> </w:t>
      </w:r>
      <w:r>
        <w:t>звукоподражательные</w:t>
      </w:r>
      <w:r>
        <w:rPr>
          <w:spacing w:val="-12"/>
        </w:rPr>
        <w:t xml:space="preserve"> </w:t>
      </w:r>
      <w:r>
        <w:t>слова. Междометия как особая группа слов.</w:t>
      </w:r>
    </w:p>
    <w:p w:rsidR="009A3602" w:rsidRDefault="008B1FBB">
      <w:pPr>
        <w:pStyle w:val="a4"/>
        <w:spacing w:before="5" w:line="237" w:lineRule="auto"/>
        <w:ind w:right="1136"/>
      </w:pPr>
      <w:r>
        <w:t>Разряды</w:t>
      </w:r>
      <w:r>
        <w:rPr>
          <w:spacing w:val="80"/>
          <w:w w:val="150"/>
        </w:rPr>
        <w:t xml:space="preserve"> </w:t>
      </w:r>
      <w:r>
        <w:t>междометий</w:t>
      </w:r>
      <w:r>
        <w:rPr>
          <w:spacing w:val="80"/>
          <w:w w:val="150"/>
        </w:rPr>
        <w:t xml:space="preserve"> </w:t>
      </w:r>
      <w:r>
        <w:t>по</w:t>
      </w:r>
      <w:r>
        <w:rPr>
          <w:spacing w:val="80"/>
          <w:w w:val="150"/>
        </w:rPr>
        <w:t xml:space="preserve"> </w:t>
      </w:r>
      <w:r>
        <w:t>значению</w:t>
      </w:r>
      <w:r>
        <w:rPr>
          <w:spacing w:val="80"/>
          <w:w w:val="150"/>
        </w:rPr>
        <w:t xml:space="preserve"> </w:t>
      </w:r>
      <w:r>
        <w:t>(выражающие</w:t>
      </w:r>
      <w:r>
        <w:rPr>
          <w:spacing w:val="80"/>
          <w:w w:val="150"/>
        </w:rPr>
        <w:t xml:space="preserve"> </w:t>
      </w:r>
      <w:r>
        <w:t>чувства,</w:t>
      </w:r>
      <w:r>
        <w:rPr>
          <w:spacing w:val="80"/>
          <w:w w:val="150"/>
        </w:rPr>
        <w:t xml:space="preserve"> </w:t>
      </w:r>
      <w:r>
        <w:t>побуждающие</w:t>
      </w:r>
      <w:r>
        <w:rPr>
          <w:spacing w:val="80"/>
        </w:rPr>
        <w:t xml:space="preserve"> </w:t>
      </w:r>
      <w:r>
        <w:t>к действию, этикетные междометия); междометия производные и непроизводные.</w:t>
      </w:r>
    </w:p>
    <w:p w:rsidR="009A3602" w:rsidRDefault="008B1FBB">
      <w:pPr>
        <w:pStyle w:val="a4"/>
        <w:spacing w:before="6" w:line="237" w:lineRule="auto"/>
        <w:ind w:left="1670" w:right="5441" w:firstLine="0"/>
      </w:pPr>
      <w:r>
        <w:t>Морфологический</w:t>
      </w:r>
      <w:r>
        <w:rPr>
          <w:spacing w:val="-15"/>
        </w:rPr>
        <w:t xml:space="preserve"> </w:t>
      </w:r>
      <w:r>
        <w:t>анализ</w:t>
      </w:r>
      <w:r>
        <w:rPr>
          <w:spacing w:val="-15"/>
        </w:rPr>
        <w:t xml:space="preserve"> </w:t>
      </w:r>
      <w:r>
        <w:t>междометий. Звукоподражательные слова.</w:t>
      </w:r>
    </w:p>
    <w:p w:rsidR="009A3602" w:rsidRDefault="008B1FBB">
      <w:pPr>
        <w:pStyle w:val="a4"/>
        <w:spacing w:before="3"/>
        <w:ind w:right="1131"/>
      </w:pPr>
      <w:r>
        <w:t>Использование</w:t>
      </w:r>
      <w:r>
        <w:rPr>
          <w:spacing w:val="40"/>
        </w:rPr>
        <w:t xml:space="preserve">  </w:t>
      </w:r>
      <w:r>
        <w:t>междометий</w:t>
      </w:r>
      <w:r>
        <w:rPr>
          <w:spacing w:val="40"/>
        </w:rPr>
        <w:t xml:space="preserve">  </w:t>
      </w:r>
      <w:r>
        <w:t>и</w:t>
      </w:r>
      <w:r>
        <w:rPr>
          <w:spacing w:val="80"/>
          <w:w w:val="150"/>
        </w:rPr>
        <w:t xml:space="preserve"> </w:t>
      </w:r>
      <w:r>
        <w:t>звукоподражательных</w:t>
      </w:r>
      <w:r>
        <w:rPr>
          <w:spacing w:val="80"/>
          <w:w w:val="150"/>
        </w:rPr>
        <w:t xml:space="preserve"> </w:t>
      </w:r>
      <w:r>
        <w:t>слов</w:t>
      </w:r>
      <w:r>
        <w:rPr>
          <w:spacing w:val="40"/>
        </w:rPr>
        <w:t xml:space="preserve">  </w:t>
      </w:r>
      <w:r>
        <w:t>в</w:t>
      </w:r>
      <w:r>
        <w:rPr>
          <w:spacing w:val="40"/>
        </w:rPr>
        <w:t xml:space="preserve">  </w:t>
      </w:r>
      <w:r>
        <w:t>разговорной и</w:t>
      </w:r>
      <w:r>
        <w:rPr>
          <w:spacing w:val="67"/>
        </w:rPr>
        <w:t xml:space="preserve">  </w:t>
      </w:r>
      <w:r>
        <w:t>художественной</w:t>
      </w:r>
      <w:r>
        <w:rPr>
          <w:spacing w:val="65"/>
        </w:rPr>
        <w:t xml:space="preserve">  </w:t>
      </w:r>
      <w:r>
        <w:t>речи</w:t>
      </w:r>
      <w:r>
        <w:rPr>
          <w:spacing w:val="67"/>
        </w:rPr>
        <w:t xml:space="preserve">  </w:t>
      </w:r>
      <w:r>
        <w:t>как</w:t>
      </w:r>
      <w:r>
        <w:rPr>
          <w:spacing w:val="66"/>
        </w:rPr>
        <w:t xml:space="preserve">  </w:t>
      </w:r>
      <w:r>
        <w:t>средства</w:t>
      </w:r>
      <w:r>
        <w:rPr>
          <w:spacing w:val="66"/>
        </w:rPr>
        <w:t xml:space="preserve">  </w:t>
      </w:r>
      <w:r>
        <w:t>создания</w:t>
      </w:r>
      <w:r>
        <w:rPr>
          <w:spacing w:val="64"/>
        </w:rPr>
        <w:t xml:space="preserve">  </w:t>
      </w:r>
      <w:r>
        <w:t>экспрессии.</w:t>
      </w:r>
      <w:r>
        <w:rPr>
          <w:spacing w:val="68"/>
        </w:rPr>
        <w:t xml:space="preserve">  </w:t>
      </w:r>
      <w:r>
        <w:t>Интонационное и</w:t>
      </w:r>
      <w:r>
        <w:rPr>
          <w:spacing w:val="75"/>
          <w:w w:val="150"/>
        </w:rPr>
        <w:t xml:space="preserve">  </w:t>
      </w:r>
      <w:r>
        <w:t>пунктуационное</w:t>
      </w:r>
      <w:r>
        <w:rPr>
          <w:spacing w:val="76"/>
          <w:w w:val="150"/>
        </w:rPr>
        <w:t xml:space="preserve">  </w:t>
      </w:r>
      <w:r>
        <w:t>выделение</w:t>
      </w:r>
      <w:r>
        <w:rPr>
          <w:spacing w:val="74"/>
          <w:w w:val="150"/>
        </w:rPr>
        <w:t xml:space="preserve">  </w:t>
      </w:r>
      <w:r>
        <w:t>междометий</w:t>
      </w:r>
      <w:r>
        <w:rPr>
          <w:spacing w:val="75"/>
          <w:w w:val="150"/>
        </w:rPr>
        <w:t xml:space="preserve">  </w:t>
      </w:r>
      <w:r>
        <w:t>и</w:t>
      </w:r>
      <w:r>
        <w:rPr>
          <w:spacing w:val="73"/>
          <w:w w:val="150"/>
        </w:rPr>
        <w:t xml:space="preserve">  </w:t>
      </w:r>
      <w:r>
        <w:t>звукоподражательных</w:t>
      </w:r>
      <w:r>
        <w:rPr>
          <w:spacing w:val="72"/>
          <w:w w:val="150"/>
        </w:rPr>
        <w:t xml:space="preserve">  </w:t>
      </w:r>
      <w:r>
        <w:t>слов в предложении.</w:t>
      </w:r>
    </w:p>
    <w:p w:rsidR="009A3602" w:rsidRDefault="008B1FBB">
      <w:pPr>
        <w:pStyle w:val="a4"/>
        <w:spacing w:before="3" w:line="237" w:lineRule="auto"/>
        <w:ind w:right="1130"/>
      </w:pPr>
      <w:r>
        <w:t>Омонимия слов разных частей речи. Грамматическая омонимия. Использование грамматических омонимов в речи.</w:t>
      </w:r>
    </w:p>
    <w:p w:rsidR="009A3602" w:rsidRDefault="008B1FBB">
      <w:pPr>
        <w:pStyle w:val="a4"/>
        <w:spacing w:before="6" w:line="237" w:lineRule="auto"/>
        <w:ind w:left="1670" w:right="5799" w:firstLine="0"/>
        <w:jc w:val="left"/>
      </w:pPr>
      <w:r>
        <w:t>Содержание</w:t>
      </w:r>
      <w:r>
        <w:rPr>
          <w:spacing w:val="-11"/>
        </w:rPr>
        <w:t xml:space="preserve"> </w:t>
      </w:r>
      <w:r>
        <w:t>обучения</w:t>
      </w:r>
      <w:r>
        <w:rPr>
          <w:spacing w:val="-6"/>
        </w:rPr>
        <w:t xml:space="preserve"> </w:t>
      </w:r>
      <w:r>
        <w:t>в</w:t>
      </w:r>
      <w:r>
        <w:rPr>
          <w:spacing w:val="-5"/>
        </w:rPr>
        <w:t xml:space="preserve"> </w:t>
      </w:r>
      <w:r>
        <w:t>8</w:t>
      </w:r>
      <w:r>
        <w:rPr>
          <w:spacing w:val="-10"/>
        </w:rPr>
        <w:t xml:space="preserve"> </w:t>
      </w:r>
      <w:r>
        <w:t>классе. Общие сведения о языке.</w:t>
      </w:r>
    </w:p>
    <w:p w:rsidR="009A3602" w:rsidRDefault="008B1FBB">
      <w:pPr>
        <w:pStyle w:val="a4"/>
        <w:spacing w:before="6" w:line="237" w:lineRule="auto"/>
        <w:ind w:left="1670" w:right="4378" w:firstLine="0"/>
        <w:jc w:val="left"/>
      </w:pPr>
      <w:r>
        <w:t>Русский</w:t>
      </w:r>
      <w:r>
        <w:rPr>
          <w:spacing w:val="-2"/>
        </w:rPr>
        <w:t xml:space="preserve"> </w:t>
      </w:r>
      <w:r>
        <w:t>язык</w:t>
      </w:r>
      <w:r>
        <w:rPr>
          <w:spacing w:val="-4"/>
        </w:rPr>
        <w:t xml:space="preserve"> </w:t>
      </w:r>
      <w:r>
        <w:t>в</w:t>
      </w:r>
      <w:r>
        <w:rPr>
          <w:spacing w:val="-2"/>
        </w:rPr>
        <w:t xml:space="preserve"> </w:t>
      </w:r>
      <w:r>
        <w:t>кругу</w:t>
      </w:r>
      <w:r>
        <w:rPr>
          <w:spacing w:val="-12"/>
        </w:rPr>
        <w:t xml:space="preserve"> </w:t>
      </w:r>
      <w:r>
        <w:t>других</w:t>
      </w:r>
      <w:r>
        <w:rPr>
          <w:spacing w:val="-7"/>
        </w:rPr>
        <w:t xml:space="preserve"> </w:t>
      </w:r>
      <w:r>
        <w:t>славянских</w:t>
      </w:r>
      <w:r>
        <w:rPr>
          <w:spacing w:val="-7"/>
        </w:rPr>
        <w:t xml:space="preserve"> </w:t>
      </w:r>
      <w:r>
        <w:t>языков. Язык и речь.</w:t>
      </w:r>
    </w:p>
    <w:p w:rsidR="009A3602" w:rsidRDefault="008B1FBB">
      <w:pPr>
        <w:pStyle w:val="a4"/>
        <w:spacing w:before="5" w:line="237" w:lineRule="auto"/>
        <w:ind w:right="1129"/>
        <w:jc w:val="left"/>
      </w:pPr>
      <w:r>
        <w:t>Монолог-описание,</w:t>
      </w:r>
      <w:r>
        <w:rPr>
          <w:spacing w:val="-4"/>
        </w:rPr>
        <w:t xml:space="preserve"> </w:t>
      </w:r>
      <w:r>
        <w:t>монолог-рассуждение, монолог-повествование;</w:t>
      </w:r>
      <w:r>
        <w:rPr>
          <w:spacing w:val="-5"/>
        </w:rPr>
        <w:t xml:space="preserve"> </w:t>
      </w:r>
      <w:r>
        <w:t>выступление с научным сообщением.</w:t>
      </w:r>
    </w:p>
    <w:p w:rsidR="009A3602" w:rsidRDefault="008B1FBB">
      <w:pPr>
        <w:pStyle w:val="a4"/>
        <w:spacing w:before="6" w:line="237" w:lineRule="auto"/>
        <w:ind w:left="1670" w:right="8108" w:firstLine="0"/>
        <w:jc w:val="left"/>
      </w:pPr>
      <w:r>
        <w:rPr>
          <w:spacing w:val="-2"/>
        </w:rPr>
        <w:t>Диалог. Текст.</w:t>
      </w:r>
    </w:p>
    <w:p w:rsidR="009A3602" w:rsidRDefault="008B1FBB">
      <w:pPr>
        <w:pStyle w:val="a4"/>
        <w:spacing w:before="4" w:line="275" w:lineRule="exact"/>
        <w:ind w:left="1670" w:firstLine="0"/>
        <w:jc w:val="left"/>
      </w:pPr>
      <w:r>
        <w:t>Текст</w:t>
      </w:r>
      <w:r>
        <w:rPr>
          <w:spacing w:val="-1"/>
        </w:rPr>
        <w:t xml:space="preserve"> </w:t>
      </w:r>
      <w:r>
        <w:t>и его</w:t>
      </w:r>
      <w:r>
        <w:rPr>
          <w:spacing w:val="-1"/>
        </w:rPr>
        <w:t xml:space="preserve"> </w:t>
      </w:r>
      <w:r>
        <w:t>основные</w:t>
      </w:r>
      <w:r>
        <w:rPr>
          <w:spacing w:val="-6"/>
        </w:rPr>
        <w:t xml:space="preserve"> </w:t>
      </w:r>
      <w:r>
        <w:rPr>
          <w:spacing w:val="-2"/>
        </w:rPr>
        <w:t>признаки.</w:t>
      </w:r>
    </w:p>
    <w:p w:rsidR="009A3602" w:rsidRDefault="008B1FBB">
      <w:pPr>
        <w:pStyle w:val="a4"/>
        <w:spacing w:line="242" w:lineRule="auto"/>
        <w:jc w:val="left"/>
      </w:pPr>
      <w:r>
        <w:t xml:space="preserve">Особенности функционально-смысловых типов речи (повествование, описание, </w:t>
      </w:r>
      <w:r>
        <w:rPr>
          <w:spacing w:val="-2"/>
        </w:rPr>
        <w:t>рассуждение).</w:t>
      </w:r>
    </w:p>
    <w:p w:rsidR="009A3602" w:rsidRDefault="008B1FBB">
      <w:pPr>
        <w:pStyle w:val="a4"/>
        <w:spacing w:line="242" w:lineRule="auto"/>
        <w:ind w:right="1129"/>
        <w:jc w:val="left"/>
      </w:pPr>
      <w:r>
        <w:t>Информационная</w:t>
      </w:r>
      <w:r>
        <w:rPr>
          <w:spacing w:val="40"/>
        </w:rPr>
        <w:t xml:space="preserve"> </w:t>
      </w:r>
      <w:r>
        <w:t>переработка</w:t>
      </w:r>
      <w:r>
        <w:rPr>
          <w:spacing w:val="40"/>
        </w:rPr>
        <w:t xml:space="preserve"> </w:t>
      </w:r>
      <w:r>
        <w:t>текста:</w:t>
      </w:r>
      <w:r>
        <w:rPr>
          <w:spacing w:val="40"/>
        </w:rPr>
        <w:t xml:space="preserve"> </w:t>
      </w:r>
      <w:r>
        <w:t>извлечение</w:t>
      </w:r>
      <w:r>
        <w:rPr>
          <w:spacing w:val="40"/>
        </w:rPr>
        <w:t xml:space="preserve"> </w:t>
      </w:r>
      <w:r>
        <w:t>информации</w:t>
      </w:r>
      <w:r>
        <w:rPr>
          <w:spacing w:val="40"/>
        </w:rPr>
        <w:t xml:space="preserve"> </w:t>
      </w:r>
      <w:r>
        <w:t>из</w:t>
      </w:r>
      <w:r>
        <w:rPr>
          <w:spacing w:val="40"/>
        </w:rPr>
        <w:t xml:space="preserve"> </w:t>
      </w:r>
      <w:r>
        <w:t>различных источников; использование лингвистических словарей; тезисы, конспект.</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Функциональные</w:t>
      </w:r>
      <w:r>
        <w:rPr>
          <w:spacing w:val="-7"/>
        </w:rPr>
        <w:t xml:space="preserve"> </w:t>
      </w:r>
      <w:r>
        <w:t>разновидности</w:t>
      </w:r>
      <w:r>
        <w:rPr>
          <w:spacing w:val="-8"/>
        </w:rPr>
        <w:t xml:space="preserve"> </w:t>
      </w:r>
      <w:r>
        <w:rPr>
          <w:spacing w:val="-2"/>
        </w:rPr>
        <w:t>языка.</w:t>
      </w:r>
    </w:p>
    <w:p w:rsidR="009A3602" w:rsidRDefault="008B1FBB">
      <w:pPr>
        <w:pStyle w:val="a4"/>
        <w:spacing w:before="5" w:line="237" w:lineRule="auto"/>
        <w:ind w:right="1129"/>
      </w:pPr>
      <w:r>
        <w:t xml:space="preserve">Официально-деловой стиль. Сфера употребления, функции, языковые </w:t>
      </w:r>
      <w:r>
        <w:rPr>
          <w:spacing w:val="-2"/>
        </w:rPr>
        <w:t>особенности.</w:t>
      </w:r>
    </w:p>
    <w:p w:rsidR="009A3602" w:rsidRDefault="008B1FBB">
      <w:pPr>
        <w:pStyle w:val="a4"/>
        <w:spacing w:before="3"/>
        <w:ind w:right="1135"/>
      </w:pPr>
      <w:r>
        <w:t>Жанры официально-делового стиля (заявление, объяснительная записка, автобиография, характеристика).</w:t>
      </w:r>
    </w:p>
    <w:p w:rsidR="009A3602" w:rsidRDefault="008B1FBB">
      <w:pPr>
        <w:pStyle w:val="a4"/>
        <w:spacing w:before="1" w:line="275" w:lineRule="exact"/>
        <w:ind w:left="1670" w:firstLine="0"/>
      </w:pPr>
      <w:r>
        <w:t>Научный</w:t>
      </w:r>
      <w:r>
        <w:rPr>
          <w:spacing w:val="-7"/>
        </w:rPr>
        <w:t xml:space="preserve"> </w:t>
      </w:r>
      <w:r>
        <w:t>стиль.</w:t>
      </w:r>
      <w:r>
        <w:rPr>
          <w:spacing w:val="-3"/>
        </w:rPr>
        <w:t xml:space="preserve"> </w:t>
      </w:r>
      <w:r>
        <w:t>Сфера</w:t>
      </w:r>
      <w:r>
        <w:rPr>
          <w:spacing w:val="-6"/>
        </w:rPr>
        <w:t xml:space="preserve"> </w:t>
      </w:r>
      <w:r>
        <w:t>употребления,</w:t>
      </w:r>
      <w:r>
        <w:rPr>
          <w:spacing w:val="-3"/>
        </w:rPr>
        <w:t xml:space="preserve"> </w:t>
      </w:r>
      <w:r>
        <w:t>функции,</w:t>
      </w:r>
      <w:r>
        <w:rPr>
          <w:spacing w:val="-3"/>
        </w:rPr>
        <w:t xml:space="preserve"> </w:t>
      </w:r>
      <w:r>
        <w:t>языковые</w:t>
      </w:r>
      <w:r>
        <w:rPr>
          <w:spacing w:val="-10"/>
        </w:rPr>
        <w:t xml:space="preserve"> </w:t>
      </w:r>
      <w:r>
        <w:rPr>
          <w:spacing w:val="-2"/>
        </w:rPr>
        <w:t>особенности.</w:t>
      </w:r>
    </w:p>
    <w:p w:rsidR="009A3602" w:rsidRDefault="008B1FBB">
      <w:pPr>
        <w:pStyle w:val="a4"/>
        <w:ind w:right="1133"/>
      </w:pPr>
      <w:r>
        <w:t>Жанры научного стиля (реферат, доклад на научную тему). Сочетание</w:t>
      </w:r>
      <w:r>
        <w:rPr>
          <w:spacing w:val="40"/>
        </w:rPr>
        <w:t xml:space="preserve"> </w:t>
      </w:r>
      <w:r>
        <w:t>различных функциональных разновидностей языка в тексте, средства связи предложений в тексте.</w:t>
      </w:r>
    </w:p>
    <w:p w:rsidR="009A3602" w:rsidRDefault="008B1FBB">
      <w:pPr>
        <w:pStyle w:val="a4"/>
        <w:spacing w:before="1" w:line="275" w:lineRule="exact"/>
        <w:ind w:left="1670" w:firstLine="0"/>
      </w:pPr>
      <w:r>
        <w:t>Система</w:t>
      </w:r>
      <w:r>
        <w:rPr>
          <w:spacing w:val="-3"/>
        </w:rPr>
        <w:t xml:space="preserve"> </w:t>
      </w:r>
      <w:r>
        <w:rPr>
          <w:spacing w:val="-2"/>
        </w:rPr>
        <w:t>языка.</w:t>
      </w:r>
    </w:p>
    <w:p w:rsidR="009A3602" w:rsidRDefault="008B1FBB">
      <w:pPr>
        <w:pStyle w:val="a4"/>
        <w:spacing w:line="242" w:lineRule="auto"/>
        <w:ind w:left="1670" w:right="4378" w:firstLine="0"/>
        <w:jc w:val="left"/>
      </w:pPr>
      <w:r>
        <w:t>Синтаксис.</w:t>
      </w:r>
      <w:r>
        <w:rPr>
          <w:spacing w:val="-11"/>
        </w:rPr>
        <w:t xml:space="preserve"> </w:t>
      </w:r>
      <w:r>
        <w:t>Культура</w:t>
      </w:r>
      <w:r>
        <w:rPr>
          <w:spacing w:val="-13"/>
        </w:rPr>
        <w:t xml:space="preserve"> </w:t>
      </w:r>
      <w:r>
        <w:t>речи.</w:t>
      </w:r>
      <w:r>
        <w:rPr>
          <w:spacing w:val="-11"/>
        </w:rPr>
        <w:t xml:space="preserve"> </w:t>
      </w:r>
      <w:r>
        <w:t>Пунктуация. Синтаксис как раздел лингвистики.</w:t>
      </w:r>
    </w:p>
    <w:p w:rsidR="009A3602" w:rsidRDefault="008B1FBB">
      <w:pPr>
        <w:pStyle w:val="a4"/>
        <w:spacing w:line="242" w:lineRule="auto"/>
        <w:ind w:left="1670" w:right="3269" w:firstLine="0"/>
        <w:jc w:val="left"/>
      </w:pPr>
      <w:r>
        <w:t>Словосочетание</w:t>
      </w:r>
      <w:r>
        <w:rPr>
          <w:spacing w:val="-12"/>
        </w:rPr>
        <w:t xml:space="preserve"> </w:t>
      </w:r>
      <w:r>
        <w:t>и</w:t>
      </w:r>
      <w:r>
        <w:rPr>
          <w:spacing w:val="-6"/>
        </w:rPr>
        <w:t xml:space="preserve"> </w:t>
      </w:r>
      <w:r>
        <w:t>предложение</w:t>
      </w:r>
      <w:r>
        <w:rPr>
          <w:spacing w:val="-7"/>
        </w:rPr>
        <w:t xml:space="preserve"> </w:t>
      </w:r>
      <w:r>
        <w:t>как</w:t>
      </w:r>
      <w:r>
        <w:rPr>
          <w:spacing w:val="-8"/>
        </w:rPr>
        <w:t xml:space="preserve"> </w:t>
      </w:r>
      <w:r>
        <w:t>единицы</w:t>
      </w:r>
      <w:r>
        <w:rPr>
          <w:spacing w:val="-9"/>
        </w:rPr>
        <w:t xml:space="preserve"> </w:t>
      </w:r>
      <w:r>
        <w:t>синтаксиса. Пунктуация. Функции знаков препинания.</w:t>
      </w:r>
    </w:p>
    <w:p w:rsidR="009A3602" w:rsidRDefault="008B1FBB">
      <w:pPr>
        <w:pStyle w:val="a4"/>
        <w:spacing w:line="271" w:lineRule="exact"/>
        <w:ind w:left="1670" w:firstLine="0"/>
        <w:jc w:val="left"/>
      </w:pPr>
      <w:r>
        <w:rPr>
          <w:spacing w:val="-2"/>
        </w:rPr>
        <w:t>Словосочетание.</w:t>
      </w:r>
    </w:p>
    <w:p w:rsidR="009A3602" w:rsidRDefault="008B1FBB">
      <w:pPr>
        <w:pStyle w:val="a4"/>
        <w:spacing w:line="275" w:lineRule="exact"/>
        <w:ind w:left="1670" w:firstLine="0"/>
        <w:jc w:val="left"/>
      </w:pPr>
      <w:r>
        <w:t>Основные</w:t>
      </w:r>
      <w:r>
        <w:rPr>
          <w:spacing w:val="-6"/>
        </w:rPr>
        <w:t xml:space="preserve"> </w:t>
      </w:r>
      <w:r>
        <w:t>признаки</w:t>
      </w:r>
      <w:r>
        <w:rPr>
          <w:spacing w:val="-4"/>
        </w:rPr>
        <w:t xml:space="preserve"> </w:t>
      </w:r>
      <w:r>
        <w:rPr>
          <w:spacing w:val="-2"/>
        </w:rPr>
        <w:t>словосочетания.</w:t>
      </w:r>
    </w:p>
    <w:p w:rsidR="009A3602" w:rsidRDefault="008B1FBB">
      <w:pPr>
        <w:pStyle w:val="a4"/>
        <w:tabs>
          <w:tab w:val="left" w:pos="2485"/>
          <w:tab w:val="left" w:pos="4361"/>
          <w:tab w:val="left" w:pos="4850"/>
          <w:tab w:val="left" w:pos="6956"/>
          <w:tab w:val="left" w:pos="8246"/>
          <w:tab w:val="left" w:pos="9397"/>
        </w:tabs>
        <w:spacing w:line="242" w:lineRule="auto"/>
        <w:ind w:right="1132"/>
        <w:jc w:val="left"/>
      </w:pPr>
      <w:r>
        <w:rPr>
          <w:spacing w:val="-4"/>
        </w:rPr>
        <w:t>Виды</w:t>
      </w:r>
      <w:r>
        <w:tab/>
      </w:r>
      <w:r>
        <w:rPr>
          <w:spacing w:val="-2"/>
        </w:rPr>
        <w:t>словосочетаний</w:t>
      </w:r>
      <w:r>
        <w:tab/>
      </w:r>
      <w:r>
        <w:rPr>
          <w:spacing w:val="-6"/>
        </w:rPr>
        <w:t>по</w:t>
      </w:r>
      <w:r>
        <w:tab/>
      </w:r>
      <w:r>
        <w:rPr>
          <w:spacing w:val="-2"/>
        </w:rPr>
        <w:t>морфологическим</w:t>
      </w:r>
      <w:r>
        <w:tab/>
      </w:r>
      <w:r>
        <w:rPr>
          <w:spacing w:val="-2"/>
        </w:rPr>
        <w:t>свойствам</w:t>
      </w:r>
      <w:r>
        <w:tab/>
      </w:r>
      <w:r>
        <w:rPr>
          <w:spacing w:val="-2"/>
        </w:rPr>
        <w:t>главного</w:t>
      </w:r>
      <w:r>
        <w:tab/>
      </w:r>
      <w:r>
        <w:rPr>
          <w:spacing w:val="-2"/>
        </w:rPr>
        <w:t xml:space="preserve">слова: </w:t>
      </w:r>
      <w:r>
        <w:t>глагольные, именные, наречные.</w:t>
      </w:r>
    </w:p>
    <w:p w:rsidR="009A3602" w:rsidRDefault="008B1FBB">
      <w:pPr>
        <w:pStyle w:val="a4"/>
        <w:spacing w:line="242" w:lineRule="auto"/>
        <w:ind w:right="1129"/>
        <w:jc w:val="left"/>
      </w:pPr>
      <w:r>
        <w:t xml:space="preserve">Типы подчинительной связи слов в словосочетании: согласование, управление, </w:t>
      </w:r>
      <w:r>
        <w:rPr>
          <w:spacing w:val="-2"/>
        </w:rPr>
        <w:t>примыкание.</w:t>
      </w:r>
    </w:p>
    <w:p w:rsidR="009A3602" w:rsidRDefault="008B1FBB">
      <w:pPr>
        <w:pStyle w:val="a4"/>
        <w:spacing w:line="271" w:lineRule="exact"/>
        <w:ind w:left="1670" w:firstLine="0"/>
        <w:jc w:val="left"/>
      </w:pPr>
      <w:r>
        <w:t>Синтаксический</w:t>
      </w:r>
      <w:r>
        <w:rPr>
          <w:spacing w:val="-3"/>
        </w:rPr>
        <w:t xml:space="preserve"> </w:t>
      </w:r>
      <w:r>
        <w:t>анализ</w:t>
      </w:r>
      <w:r>
        <w:rPr>
          <w:spacing w:val="-3"/>
        </w:rPr>
        <w:t xml:space="preserve"> </w:t>
      </w:r>
      <w:r>
        <w:rPr>
          <w:spacing w:val="-2"/>
        </w:rPr>
        <w:t>словосочетаний.</w:t>
      </w:r>
    </w:p>
    <w:p w:rsidR="009A3602" w:rsidRDefault="008B1FBB">
      <w:pPr>
        <w:pStyle w:val="a4"/>
        <w:tabs>
          <w:tab w:val="left" w:pos="3839"/>
          <w:tab w:val="left" w:pos="5460"/>
          <w:tab w:val="left" w:pos="7642"/>
          <w:tab w:val="left" w:pos="8856"/>
        </w:tabs>
        <w:spacing w:line="237" w:lineRule="auto"/>
        <w:ind w:right="1130"/>
        <w:jc w:val="left"/>
      </w:pPr>
      <w:r>
        <w:rPr>
          <w:spacing w:val="-2"/>
        </w:rPr>
        <w:t>Грамматическая</w:t>
      </w:r>
      <w:r>
        <w:tab/>
      </w:r>
      <w:r>
        <w:rPr>
          <w:spacing w:val="-2"/>
        </w:rPr>
        <w:t>синонимия</w:t>
      </w:r>
      <w:r>
        <w:tab/>
      </w:r>
      <w:r>
        <w:rPr>
          <w:spacing w:val="-2"/>
        </w:rPr>
        <w:t>словосочетаний.</w:t>
      </w:r>
      <w:r>
        <w:tab/>
      </w:r>
      <w:r>
        <w:rPr>
          <w:spacing w:val="-2"/>
        </w:rPr>
        <w:t>Нормы</w:t>
      </w:r>
      <w:r>
        <w:tab/>
      </w:r>
      <w:r>
        <w:rPr>
          <w:spacing w:val="-2"/>
        </w:rPr>
        <w:t>построения словосочетаний.</w:t>
      </w:r>
    </w:p>
    <w:p w:rsidR="009A3602" w:rsidRDefault="008B1FBB">
      <w:pPr>
        <w:pStyle w:val="a4"/>
        <w:spacing w:line="275" w:lineRule="exact"/>
        <w:ind w:left="1670" w:firstLine="0"/>
        <w:jc w:val="left"/>
      </w:pPr>
      <w:r>
        <w:rPr>
          <w:spacing w:val="-2"/>
        </w:rPr>
        <w:t>Предложение.</w:t>
      </w:r>
    </w:p>
    <w:p w:rsidR="009A3602" w:rsidRDefault="008B1FBB">
      <w:pPr>
        <w:pStyle w:val="a4"/>
        <w:spacing w:line="242" w:lineRule="auto"/>
        <w:ind w:right="1132"/>
      </w:pPr>
      <w:r>
        <w:t>Предложение. Основные признаки предложения: смысловая и интонационная законченность, грамматическая оформленность.</w:t>
      </w:r>
    </w:p>
    <w:p w:rsidR="009A3602" w:rsidRDefault="008B1FBB">
      <w:pPr>
        <w:pStyle w:val="a4"/>
        <w:ind w:right="1128"/>
      </w:pPr>
      <w:r>
        <w:t>Виды предложений по цели</w:t>
      </w:r>
      <w:r>
        <w:rPr>
          <w:spacing w:val="-2"/>
        </w:rPr>
        <w:t xml:space="preserve"> </w:t>
      </w:r>
      <w:r>
        <w:t>высказывания</w:t>
      </w:r>
      <w:r>
        <w:rPr>
          <w:spacing w:val="-3"/>
        </w:rPr>
        <w:t xml:space="preserve"> </w:t>
      </w:r>
      <w:r>
        <w:t>(повествовательные,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9A3602" w:rsidRDefault="008B1FBB">
      <w:pPr>
        <w:pStyle w:val="a4"/>
        <w:spacing w:line="237" w:lineRule="auto"/>
        <w:ind w:right="1136"/>
      </w:pPr>
      <w:r>
        <w:t xml:space="preserve">Употребление языковых форм выражения побуждения в побудительных </w:t>
      </w:r>
      <w:r>
        <w:rPr>
          <w:spacing w:val="-2"/>
        </w:rPr>
        <w:t>предложениях.</w:t>
      </w:r>
    </w:p>
    <w:p w:rsidR="009A3602" w:rsidRDefault="008B1FBB">
      <w:pPr>
        <w:pStyle w:val="a4"/>
        <w:spacing w:before="2" w:line="237" w:lineRule="auto"/>
        <w:ind w:right="1131"/>
      </w:pPr>
      <w:r>
        <w:t>Средства оформления предложения в устной и письменной речи (интонация, логическое ударение, знаки препинания).</w:t>
      </w:r>
    </w:p>
    <w:p w:rsidR="009A3602" w:rsidRDefault="008B1FBB">
      <w:pPr>
        <w:pStyle w:val="a4"/>
        <w:spacing w:before="3" w:line="242" w:lineRule="auto"/>
        <w:ind w:left="1670" w:right="1126" w:firstLine="0"/>
      </w:pPr>
      <w:r>
        <w:t>Виды предложений по количеству грамматических основ (</w:t>
      </w:r>
      <w:r>
        <w:rPr>
          <w:position w:val="1"/>
        </w:rPr>
        <w:t>простые, сложные). Виды</w:t>
      </w:r>
      <w:r>
        <w:rPr>
          <w:spacing w:val="32"/>
          <w:position w:val="1"/>
        </w:rPr>
        <w:t xml:space="preserve">  </w:t>
      </w:r>
      <w:r>
        <w:rPr>
          <w:position w:val="1"/>
        </w:rPr>
        <w:t>простых</w:t>
      </w:r>
      <w:r>
        <w:rPr>
          <w:spacing w:val="29"/>
          <w:position w:val="1"/>
        </w:rPr>
        <w:t xml:space="preserve">  </w:t>
      </w:r>
      <w:r>
        <w:rPr>
          <w:position w:val="1"/>
        </w:rPr>
        <w:t>предложений</w:t>
      </w:r>
      <w:r>
        <w:rPr>
          <w:spacing w:val="32"/>
          <w:position w:val="1"/>
        </w:rPr>
        <w:t xml:space="preserve">  </w:t>
      </w:r>
      <w:r>
        <w:rPr>
          <w:position w:val="1"/>
        </w:rPr>
        <w:t>по</w:t>
      </w:r>
      <w:r>
        <w:rPr>
          <w:spacing w:val="32"/>
          <w:position w:val="1"/>
        </w:rPr>
        <w:t xml:space="preserve">  </w:t>
      </w:r>
      <w:r>
        <w:rPr>
          <w:position w:val="1"/>
        </w:rPr>
        <w:t>наличию</w:t>
      </w:r>
      <w:r>
        <w:rPr>
          <w:spacing w:val="28"/>
          <w:position w:val="1"/>
        </w:rPr>
        <w:t xml:space="preserve">  </w:t>
      </w:r>
      <w:r>
        <w:rPr>
          <w:position w:val="1"/>
        </w:rPr>
        <w:t>главных</w:t>
      </w:r>
      <w:r>
        <w:rPr>
          <w:spacing w:val="30"/>
          <w:position w:val="1"/>
        </w:rPr>
        <w:t xml:space="preserve">  </w:t>
      </w:r>
      <w:r>
        <w:rPr>
          <w:position w:val="1"/>
        </w:rPr>
        <w:t>членов</w:t>
      </w:r>
      <w:r>
        <w:rPr>
          <w:spacing w:val="34"/>
          <w:position w:val="1"/>
        </w:rPr>
        <w:t xml:space="preserve">  </w:t>
      </w:r>
      <w:r>
        <w:rPr>
          <w:spacing w:val="-2"/>
        </w:rPr>
        <w:t>(</w:t>
      </w:r>
      <w:r>
        <w:rPr>
          <w:spacing w:val="-2"/>
          <w:position w:val="1"/>
        </w:rPr>
        <w:t>двусоставные,</w:t>
      </w:r>
    </w:p>
    <w:p w:rsidR="009A3602" w:rsidRDefault="008B1FBB">
      <w:pPr>
        <w:pStyle w:val="a4"/>
        <w:spacing w:line="270" w:lineRule="exact"/>
        <w:ind w:firstLine="0"/>
        <w:jc w:val="left"/>
      </w:pPr>
      <w:r>
        <w:rPr>
          <w:spacing w:val="-2"/>
        </w:rPr>
        <w:t>односоставные).</w:t>
      </w:r>
    </w:p>
    <w:p w:rsidR="009A3602" w:rsidRDefault="008B1FBB">
      <w:pPr>
        <w:pStyle w:val="a4"/>
        <w:spacing w:line="242" w:lineRule="auto"/>
        <w:jc w:val="left"/>
      </w:pPr>
      <w:r>
        <w:t>Виды</w:t>
      </w:r>
      <w:r>
        <w:rPr>
          <w:spacing w:val="40"/>
        </w:rPr>
        <w:t xml:space="preserve"> </w:t>
      </w:r>
      <w:r>
        <w:t>предложений</w:t>
      </w:r>
      <w:r>
        <w:rPr>
          <w:spacing w:val="40"/>
        </w:rPr>
        <w:t xml:space="preserve"> </w:t>
      </w:r>
      <w:r>
        <w:t>по</w:t>
      </w:r>
      <w:r>
        <w:rPr>
          <w:spacing w:val="40"/>
        </w:rPr>
        <w:t xml:space="preserve"> </w:t>
      </w:r>
      <w:r>
        <w:t>наличию</w:t>
      </w:r>
      <w:r>
        <w:rPr>
          <w:spacing w:val="40"/>
        </w:rPr>
        <w:t xml:space="preserve"> </w:t>
      </w:r>
      <w:r>
        <w:t>второстепенных</w:t>
      </w:r>
      <w:r>
        <w:rPr>
          <w:spacing w:val="40"/>
        </w:rPr>
        <w:t xml:space="preserve"> </w:t>
      </w:r>
      <w:r>
        <w:t>членов</w:t>
      </w:r>
      <w:r>
        <w:rPr>
          <w:spacing w:val="40"/>
        </w:rPr>
        <w:t xml:space="preserve"> </w:t>
      </w:r>
      <w:r>
        <w:t xml:space="preserve">(распространённые, </w:t>
      </w:r>
      <w:r>
        <w:rPr>
          <w:spacing w:val="-2"/>
        </w:rPr>
        <w:t>нераспространённые).</w:t>
      </w:r>
    </w:p>
    <w:p w:rsidR="009A3602" w:rsidRDefault="008B1FBB">
      <w:pPr>
        <w:pStyle w:val="a4"/>
        <w:spacing w:line="271" w:lineRule="exact"/>
        <w:ind w:left="1670" w:firstLine="0"/>
        <w:jc w:val="left"/>
      </w:pPr>
      <w:r>
        <w:t>Предложения</w:t>
      </w:r>
      <w:r>
        <w:rPr>
          <w:spacing w:val="-5"/>
        </w:rPr>
        <w:t xml:space="preserve"> </w:t>
      </w:r>
      <w:r>
        <w:t>полные</w:t>
      </w:r>
      <w:r>
        <w:rPr>
          <w:spacing w:val="-1"/>
        </w:rPr>
        <w:t xml:space="preserve"> </w:t>
      </w:r>
      <w:r>
        <w:t>и</w:t>
      </w:r>
      <w:r>
        <w:rPr>
          <w:spacing w:val="-3"/>
        </w:rPr>
        <w:t xml:space="preserve"> </w:t>
      </w:r>
      <w:r>
        <w:rPr>
          <w:spacing w:val="-2"/>
        </w:rPr>
        <w:t>неполные.</w:t>
      </w:r>
    </w:p>
    <w:p w:rsidR="009A3602" w:rsidRDefault="008B1FBB">
      <w:pPr>
        <w:pStyle w:val="a4"/>
        <w:spacing w:before="4" w:line="237" w:lineRule="auto"/>
        <w:ind w:right="1129"/>
        <w:jc w:val="left"/>
      </w:pPr>
      <w:r>
        <w:t>Употребление</w:t>
      </w:r>
      <w:r>
        <w:rPr>
          <w:spacing w:val="80"/>
          <w:w w:val="150"/>
        </w:rPr>
        <w:t xml:space="preserve"> </w:t>
      </w:r>
      <w:r>
        <w:t>неполных</w:t>
      </w:r>
      <w:r>
        <w:rPr>
          <w:spacing w:val="80"/>
          <w:w w:val="150"/>
        </w:rPr>
        <w:t xml:space="preserve"> </w:t>
      </w:r>
      <w:r>
        <w:t>предложений</w:t>
      </w:r>
      <w:r>
        <w:rPr>
          <w:spacing w:val="80"/>
          <w:w w:val="150"/>
        </w:rPr>
        <w:t xml:space="preserve"> </w:t>
      </w:r>
      <w:r>
        <w:t>в</w:t>
      </w:r>
      <w:r>
        <w:rPr>
          <w:spacing w:val="80"/>
          <w:w w:val="150"/>
        </w:rPr>
        <w:t xml:space="preserve"> </w:t>
      </w:r>
      <w:r>
        <w:t>диалогической</w:t>
      </w:r>
      <w:r>
        <w:rPr>
          <w:spacing w:val="80"/>
          <w:w w:val="150"/>
        </w:rPr>
        <w:t xml:space="preserve"> </w:t>
      </w:r>
      <w:r>
        <w:t>речи,</w:t>
      </w:r>
      <w:r>
        <w:rPr>
          <w:spacing w:val="80"/>
          <w:w w:val="150"/>
        </w:rPr>
        <w:t xml:space="preserve"> </w:t>
      </w:r>
      <w:r>
        <w:t>соблюдение в устной речи интонации неполного предложения.</w:t>
      </w:r>
    </w:p>
    <w:p w:rsidR="009A3602" w:rsidRDefault="008B1FBB">
      <w:pPr>
        <w:pStyle w:val="a4"/>
        <w:spacing w:before="6" w:line="237" w:lineRule="auto"/>
        <w:ind w:right="1129"/>
        <w:jc w:val="left"/>
      </w:pPr>
      <w:r>
        <w:t>Грамматические,</w:t>
      </w:r>
      <w:r>
        <w:rPr>
          <w:spacing w:val="31"/>
        </w:rPr>
        <w:t xml:space="preserve"> </w:t>
      </w:r>
      <w:r>
        <w:t>интонационные и</w:t>
      </w:r>
      <w:r>
        <w:rPr>
          <w:spacing w:val="30"/>
        </w:rPr>
        <w:t xml:space="preserve"> </w:t>
      </w:r>
      <w:r>
        <w:t>пунктуационные особенности предложений со словами да, нет.</w:t>
      </w:r>
    </w:p>
    <w:p w:rsidR="009A3602" w:rsidRDefault="008B1FBB">
      <w:pPr>
        <w:pStyle w:val="a4"/>
        <w:spacing w:before="5" w:line="237" w:lineRule="auto"/>
        <w:ind w:left="1670" w:right="1129" w:firstLine="0"/>
        <w:jc w:val="left"/>
      </w:pPr>
      <w:r>
        <w:t>Нормы</w:t>
      </w:r>
      <w:r>
        <w:rPr>
          <w:spacing w:val="-5"/>
        </w:rPr>
        <w:t xml:space="preserve"> </w:t>
      </w:r>
      <w:r>
        <w:t>построения</w:t>
      </w:r>
      <w:r>
        <w:rPr>
          <w:spacing w:val="-6"/>
        </w:rPr>
        <w:t xml:space="preserve"> </w:t>
      </w:r>
      <w:r>
        <w:t>простого</w:t>
      </w:r>
      <w:r>
        <w:rPr>
          <w:spacing w:val="-6"/>
        </w:rPr>
        <w:t xml:space="preserve"> </w:t>
      </w:r>
      <w:r>
        <w:t>предложения,</w:t>
      </w:r>
      <w:r>
        <w:rPr>
          <w:spacing w:val="-9"/>
        </w:rPr>
        <w:t xml:space="preserve"> </w:t>
      </w:r>
      <w:r>
        <w:t>использования</w:t>
      </w:r>
      <w:r>
        <w:rPr>
          <w:spacing w:val="-10"/>
        </w:rPr>
        <w:t xml:space="preserve"> </w:t>
      </w:r>
      <w:r>
        <w:t>инверсии. Двусоставное предложение.</w:t>
      </w:r>
    </w:p>
    <w:p w:rsidR="009A3602" w:rsidRDefault="008B1FBB">
      <w:pPr>
        <w:pStyle w:val="a4"/>
        <w:spacing w:before="3" w:line="275" w:lineRule="exact"/>
        <w:ind w:left="1670" w:firstLine="0"/>
        <w:jc w:val="left"/>
      </w:pPr>
      <w:r>
        <w:t>Главные</w:t>
      </w:r>
      <w:r>
        <w:rPr>
          <w:spacing w:val="-3"/>
        </w:rPr>
        <w:t xml:space="preserve"> </w:t>
      </w:r>
      <w:r>
        <w:t xml:space="preserve">члены </w:t>
      </w:r>
      <w:r>
        <w:rPr>
          <w:spacing w:val="-2"/>
        </w:rPr>
        <w:t>предложения.</w:t>
      </w:r>
    </w:p>
    <w:p w:rsidR="009A3602" w:rsidRDefault="008B1FBB">
      <w:pPr>
        <w:pStyle w:val="a4"/>
        <w:spacing w:line="242" w:lineRule="auto"/>
        <w:ind w:left="1670" w:right="3269" w:firstLine="0"/>
        <w:jc w:val="left"/>
      </w:pPr>
      <w:r>
        <w:t>Подлежащее</w:t>
      </w:r>
      <w:r>
        <w:rPr>
          <w:spacing w:val="-5"/>
        </w:rPr>
        <w:t xml:space="preserve"> </w:t>
      </w:r>
      <w:r>
        <w:t>и</w:t>
      </w:r>
      <w:r>
        <w:rPr>
          <w:spacing w:val="-8"/>
        </w:rPr>
        <w:t xml:space="preserve"> </w:t>
      </w:r>
      <w:r>
        <w:t>сказуемое</w:t>
      </w:r>
      <w:r>
        <w:rPr>
          <w:spacing w:val="-5"/>
        </w:rPr>
        <w:t xml:space="preserve"> </w:t>
      </w:r>
      <w:r>
        <w:t>как</w:t>
      </w:r>
      <w:r>
        <w:rPr>
          <w:spacing w:val="-6"/>
        </w:rPr>
        <w:t xml:space="preserve"> </w:t>
      </w:r>
      <w:r>
        <w:t>главные</w:t>
      </w:r>
      <w:r>
        <w:rPr>
          <w:spacing w:val="-10"/>
        </w:rPr>
        <w:t xml:space="preserve"> </w:t>
      </w:r>
      <w:r>
        <w:t>члены</w:t>
      </w:r>
      <w:r>
        <w:rPr>
          <w:spacing w:val="-7"/>
        </w:rPr>
        <w:t xml:space="preserve"> </w:t>
      </w:r>
      <w:r>
        <w:t>предложения. Способы выражения подлежащего.</w:t>
      </w:r>
    </w:p>
    <w:p w:rsidR="009A3602" w:rsidRDefault="008B1FBB">
      <w:pPr>
        <w:pStyle w:val="a4"/>
        <w:tabs>
          <w:tab w:val="left" w:pos="2472"/>
          <w:tab w:val="left" w:pos="3839"/>
          <w:tab w:val="left" w:pos="4951"/>
          <w:tab w:val="left" w:pos="6367"/>
          <w:tab w:val="left" w:pos="7604"/>
          <w:tab w:val="left" w:pos="9018"/>
        </w:tabs>
        <w:spacing w:line="242" w:lineRule="auto"/>
        <w:ind w:right="1134"/>
        <w:jc w:val="left"/>
      </w:pPr>
      <w:r>
        <w:rPr>
          <w:spacing w:val="-4"/>
        </w:rPr>
        <w:t>Виды</w:t>
      </w:r>
      <w:r>
        <w:tab/>
      </w:r>
      <w:r>
        <w:rPr>
          <w:spacing w:val="-2"/>
        </w:rPr>
        <w:t>сказуемого</w:t>
      </w:r>
      <w:r>
        <w:tab/>
      </w:r>
      <w:r>
        <w:rPr>
          <w:spacing w:val="-2"/>
        </w:rPr>
        <w:t>(простое</w:t>
      </w:r>
      <w:r>
        <w:tab/>
      </w:r>
      <w:r>
        <w:rPr>
          <w:spacing w:val="-2"/>
        </w:rPr>
        <w:t>глагольное,</w:t>
      </w:r>
      <w:r>
        <w:tab/>
      </w:r>
      <w:r>
        <w:rPr>
          <w:spacing w:val="-2"/>
        </w:rPr>
        <w:t>составное</w:t>
      </w:r>
      <w:r>
        <w:tab/>
      </w:r>
      <w:r>
        <w:rPr>
          <w:spacing w:val="-2"/>
        </w:rPr>
        <w:t>глагольное,</w:t>
      </w:r>
      <w:r>
        <w:tab/>
      </w:r>
      <w:r>
        <w:rPr>
          <w:spacing w:val="-2"/>
        </w:rPr>
        <w:t xml:space="preserve">составное </w:t>
      </w:r>
      <w:r>
        <w:t>именное) и способы его выражения.</w:t>
      </w:r>
    </w:p>
    <w:p w:rsidR="009A3602" w:rsidRDefault="008B1FBB">
      <w:pPr>
        <w:pStyle w:val="a4"/>
        <w:spacing w:line="270" w:lineRule="exact"/>
        <w:ind w:left="1670" w:firstLine="0"/>
        <w:jc w:val="left"/>
      </w:pPr>
      <w:r>
        <w:t>Тире между</w:t>
      </w:r>
      <w:r>
        <w:rPr>
          <w:spacing w:val="-9"/>
        </w:rPr>
        <w:t xml:space="preserve"> </w:t>
      </w:r>
      <w:r>
        <w:t>подлежащим</w:t>
      </w:r>
      <w:r>
        <w:rPr>
          <w:spacing w:val="-2"/>
        </w:rPr>
        <w:t xml:space="preserve"> </w:t>
      </w:r>
      <w:r>
        <w:t>и</w:t>
      </w:r>
      <w:r>
        <w:rPr>
          <w:spacing w:val="3"/>
        </w:rPr>
        <w:t xml:space="preserve"> </w:t>
      </w:r>
      <w:r>
        <w:rPr>
          <w:spacing w:val="-2"/>
        </w:rPr>
        <w:t>сказуемым.</w:t>
      </w:r>
    </w:p>
    <w:p w:rsidR="009A3602" w:rsidRDefault="008B1FBB">
      <w:pPr>
        <w:pStyle w:val="a4"/>
        <w:ind w:left="1670" w:firstLine="0"/>
        <w:jc w:val="left"/>
      </w:pPr>
      <w:r>
        <w:t>Нормы</w:t>
      </w:r>
      <w:r>
        <w:rPr>
          <w:spacing w:val="11"/>
        </w:rPr>
        <w:t xml:space="preserve"> </w:t>
      </w:r>
      <w:r>
        <w:t>согласования</w:t>
      </w:r>
      <w:r>
        <w:rPr>
          <w:spacing w:val="12"/>
        </w:rPr>
        <w:t xml:space="preserve"> </w:t>
      </w:r>
      <w:r>
        <w:t>сказуемого</w:t>
      </w:r>
      <w:r>
        <w:rPr>
          <w:spacing w:val="16"/>
        </w:rPr>
        <w:t xml:space="preserve"> </w:t>
      </w:r>
      <w:r>
        <w:t>с</w:t>
      </w:r>
      <w:r>
        <w:rPr>
          <w:spacing w:val="11"/>
        </w:rPr>
        <w:t xml:space="preserve"> </w:t>
      </w:r>
      <w:r>
        <w:t>подлежащим,</w:t>
      </w:r>
      <w:r>
        <w:rPr>
          <w:spacing w:val="13"/>
        </w:rPr>
        <w:t xml:space="preserve"> </w:t>
      </w:r>
      <w:r>
        <w:t>выраженным</w:t>
      </w:r>
      <w:r>
        <w:rPr>
          <w:spacing w:val="14"/>
        </w:rPr>
        <w:t xml:space="preserve"> </w:t>
      </w:r>
      <w:r>
        <w:rPr>
          <w:spacing w:val="-2"/>
        </w:rPr>
        <w:t>словосочетанием,</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3703"/>
          <w:tab w:val="left" w:pos="5036"/>
          <w:tab w:val="left" w:pos="6309"/>
          <w:tab w:val="left" w:pos="8090"/>
          <w:tab w:val="left" w:pos="8594"/>
        </w:tabs>
        <w:spacing w:before="98" w:line="242" w:lineRule="auto"/>
        <w:ind w:right="1128" w:firstLine="0"/>
        <w:jc w:val="left"/>
      </w:pPr>
      <w:r>
        <w:rPr>
          <w:spacing w:val="-2"/>
        </w:rPr>
        <w:lastRenderedPageBreak/>
        <w:t>сложносокращёнными</w:t>
      </w:r>
      <w:r>
        <w:tab/>
      </w:r>
      <w:r>
        <w:rPr>
          <w:spacing w:val="-2"/>
        </w:rPr>
        <w:t>словами,</w:t>
      </w:r>
      <w:r>
        <w:tab/>
      </w:r>
      <w:r>
        <w:rPr>
          <w:spacing w:val="-2"/>
        </w:rPr>
        <w:t>словами</w:t>
      </w:r>
      <w:r>
        <w:tab/>
      </w:r>
      <w:r>
        <w:rPr>
          <w:spacing w:val="-2"/>
        </w:rPr>
        <w:t>большинство</w:t>
      </w:r>
      <w:r>
        <w:tab/>
      </w:r>
      <w:r>
        <w:rPr>
          <w:spacing w:val="-10"/>
        </w:rPr>
        <w:t>-</w:t>
      </w:r>
      <w:r>
        <w:tab/>
      </w:r>
      <w:r>
        <w:rPr>
          <w:spacing w:val="-2"/>
        </w:rPr>
        <w:t xml:space="preserve">меньшинство, </w:t>
      </w:r>
      <w:r>
        <w:t>количественными сочетаниями.</w:t>
      </w:r>
    </w:p>
    <w:p w:rsidR="009A3602" w:rsidRDefault="008B1FBB">
      <w:pPr>
        <w:pStyle w:val="a4"/>
        <w:spacing w:line="242" w:lineRule="auto"/>
        <w:ind w:left="1670" w:right="4378" w:firstLine="0"/>
        <w:jc w:val="left"/>
      </w:pPr>
      <w:r>
        <w:t>Второстепенные члены предложения. Второстепенные</w:t>
      </w:r>
      <w:r>
        <w:rPr>
          <w:spacing w:val="-8"/>
        </w:rPr>
        <w:t xml:space="preserve"> </w:t>
      </w:r>
      <w:r>
        <w:t>члены</w:t>
      </w:r>
      <w:r>
        <w:rPr>
          <w:spacing w:val="-10"/>
        </w:rPr>
        <w:t xml:space="preserve"> </w:t>
      </w:r>
      <w:r>
        <w:t>предложения,</w:t>
      </w:r>
      <w:r>
        <w:rPr>
          <w:spacing w:val="-6"/>
        </w:rPr>
        <w:t xml:space="preserve"> </w:t>
      </w:r>
      <w:r>
        <w:t>их</w:t>
      </w:r>
      <w:r>
        <w:rPr>
          <w:spacing w:val="-12"/>
        </w:rPr>
        <w:t xml:space="preserve"> </w:t>
      </w:r>
      <w:r>
        <w:t>виды.</w:t>
      </w:r>
    </w:p>
    <w:p w:rsidR="009A3602" w:rsidRDefault="008B1FBB">
      <w:pPr>
        <w:pStyle w:val="a4"/>
        <w:tabs>
          <w:tab w:val="left" w:pos="3368"/>
          <w:tab w:val="left" w:pos="4059"/>
          <w:tab w:val="left" w:pos="6088"/>
          <w:tab w:val="left" w:pos="6913"/>
          <w:tab w:val="left" w:pos="8678"/>
        </w:tabs>
        <w:spacing w:line="242" w:lineRule="auto"/>
        <w:ind w:right="1134"/>
        <w:jc w:val="left"/>
      </w:pPr>
      <w:r>
        <w:rPr>
          <w:spacing w:val="-2"/>
        </w:rPr>
        <w:t>Определение</w:t>
      </w:r>
      <w:r>
        <w:tab/>
      </w:r>
      <w:r>
        <w:rPr>
          <w:spacing w:val="-4"/>
        </w:rPr>
        <w:t>как</w:t>
      </w:r>
      <w:r>
        <w:tab/>
      </w:r>
      <w:r>
        <w:rPr>
          <w:spacing w:val="-2"/>
        </w:rPr>
        <w:t>второстепенный</w:t>
      </w:r>
      <w:r>
        <w:tab/>
      </w:r>
      <w:r>
        <w:rPr>
          <w:spacing w:val="-4"/>
        </w:rPr>
        <w:t>член</w:t>
      </w:r>
      <w:r>
        <w:tab/>
      </w:r>
      <w:r>
        <w:rPr>
          <w:spacing w:val="-2"/>
        </w:rPr>
        <w:t>предложения.</w:t>
      </w:r>
      <w:r>
        <w:tab/>
      </w:r>
      <w:r>
        <w:rPr>
          <w:spacing w:val="-2"/>
        </w:rPr>
        <w:t xml:space="preserve">Определения </w:t>
      </w:r>
      <w:r>
        <w:t>согласованные и несогласованные.</w:t>
      </w:r>
    </w:p>
    <w:p w:rsidR="009A3602" w:rsidRDefault="008B1FBB">
      <w:pPr>
        <w:pStyle w:val="a4"/>
        <w:spacing w:line="242" w:lineRule="auto"/>
        <w:jc w:val="left"/>
      </w:pPr>
      <w:r>
        <w:t>Приложение</w:t>
      </w:r>
      <w:r>
        <w:rPr>
          <w:spacing w:val="-2"/>
        </w:rPr>
        <w:t xml:space="preserve"> </w:t>
      </w:r>
      <w:r>
        <w:t>как</w:t>
      </w:r>
      <w:r>
        <w:rPr>
          <w:spacing w:val="-3"/>
        </w:rPr>
        <w:t xml:space="preserve"> </w:t>
      </w:r>
      <w:r>
        <w:t>особый вид</w:t>
      </w:r>
      <w:r>
        <w:rPr>
          <w:spacing w:val="-7"/>
        </w:rPr>
        <w:t xml:space="preserve"> </w:t>
      </w:r>
      <w:r>
        <w:t>определения. Дополнение как</w:t>
      </w:r>
      <w:r>
        <w:rPr>
          <w:spacing w:val="-3"/>
        </w:rPr>
        <w:t xml:space="preserve"> </w:t>
      </w:r>
      <w:r>
        <w:t>второстепенный член предложения. Дополнения прямые и косвенные.</w:t>
      </w:r>
    </w:p>
    <w:p w:rsidR="009A3602" w:rsidRDefault="008B1FBB">
      <w:pPr>
        <w:pStyle w:val="a4"/>
        <w:spacing w:line="242" w:lineRule="auto"/>
        <w:ind w:right="1129"/>
        <w:jc w:val="left"/>
      </w:pPr>
      <w:r>
        <w:t>Обстоятельство</w:t>
      </w:r>
      <w:r>
        <w:rPr>
          <w:spacing w:val="40"/>
        </w:rPr>
        <w:t xml:space="preserve"> </w:t>
      </w:r>
      <w:r>
        <w:t>как</w:t>
      </w:r>
      <w:r>
        <w:rPr>
          <w:spacing w:val="40"/>
        </w:rPr>
        <w:t xml:space="preserve"> </w:t>
      </w:r>
      <w:r>
        <w:t>второстепенный</w:t>
      </w:r>
      <w:r>
        <w:rPr>
          <w:spacing w:val="40"/>
        </w:rPr>
        <w:t xml:space="preserve"> </w:t>
      </w:r>
      <w:r>
        <w:t>член</w:t>
      </w:r>
      <w:r>
        <w:rPr>
          <w:spacing w:val="40"/>
        </w:rPr>
        <w:t xml:space="preserve"> </w:t>
      </w:r>
      <w:r>
        <w:t>предложения.</w:t>
      </w:r>
      <w:r>
        <w:rPr>
          <w:spacing w:val="40"/>
        </w:rPr>
        <w:t xml:space="preserve"> </w:t>
      </w:r>
      <w:r>
        <w:t>Виды</w:t>
      </w:r>
      <w:r>
        <w:rPr>
          <w:spacing w:val="40"/>
        </w:rPr>
        <w:t xml:space="preserve"> </w:t>
      </w:r>
      <w:r>
        <w:t>обстоятельств (места, времени, причины, цели, образа действия, меры и степени, условия, уступки).</w:t>
      </w:r>
    </w:p>
    <w:p w:rsidR="009A3602" w:rsidRDefault="008B1FBB">
      <w:pPr>
        <w:pStyle w:val="a4"/>
        <w:spacing w:line="271" w:lineRule="exact"/>
        <w:ind w:left="1670" w:firstLine="0"/>
        <w:jc w:val="left"/>
      </w:pPr>
      <w:r>
        <w:t>Односоставные</w:t>
      </w:r>
      <w:r>
        <w:rPr>
          <w:spacing w:val="-6"/>
        </w:rPr>
        <w:t xml:space="preserve"> </w:t>
      </w:r>
      <w:r>
        <w:rPr>
          <w:spacing w:val="-2"/>
        </w:rPr>
        <w:t>предложения.</w:t>
      </w:r>
    </w:p>
    <w:p w:rsidR="009A3602" w:rsidRDefault="008B1FBB">
      <w:pPr>
        <w:pStyle w:val="a4"/>
        <w:spacing w:line="275" w:lineRule="exact"/>
        <w:ind w:left="1670" w:firstLine="0"/>
        <w:jc w:val="left"/>
      </w:pPr>
      <w:r>
        <w:t>Односоставные</w:t>
      </w:r>
      <w:r>
        <w:rPr>
          <w:spacing w:val="-11"/>
        </w:rPr>
        <w:t xml:space="preserve"> </w:t>
      </w:r>
      <w:r>
        <w:t>предложения,</w:t>
      </w:r>
      <w:r>
        <w:rPr>
          <w:spacing w:val="-1"/>
        </w:rPr>
        <w:t xml:space="preserve"> </w:t>
      </w:r>
      <w:r>
        <w:t>их</w:t>
      </w:r>
      <w:r>
        <w:rPr>
          <w:spacing w:val="-7"/>
        </w:rPr>
        <w:t xml:space="preserve"> </w:t>
      </w:r>
      <w:r>
        <w:t>грамматические</w:t>
      </w:r>
      <w:r>
        <w:rPr>
          <w:spacing w:val="-3"/>
        </w:rPr>
        <w:t xml:space="preserve"> </w:t>
      </w:r>
      <w:r>
        <w:rPr>
          <w:spacing w:val="-2"/>
        </w:rPr>
        <w:t>признаки.</w:t>
      </w:r>
    </w:p>
    <w:p w:rsidR="009A3602" w:rsidRDefault="008B1FBB">
      <w:pPr>
        <w:pStyle w:val="a4"/>
        <w:tabs>
          <w:tab w:val="left" w:pos="3618"/>
          <w:tab w:val="left" w:pos="4793"/>
          <w:tab w:val="left" w:pos="6605"/>
          <w:tab w:val="left" w:pos="8231"/>
          <w:tab w:val="left" w:pos="8610"/>
        </w:tabs>
        <w:spacing w:line="242" w:lineRule="auto"/>
        <w:ind w:right="1131"/>
        <w:jc w:val="left"/>
      </w:pPr>
      <w:r>
        <w:rPr>
          <w:spacing w:val="-2"/>
        </w:rPr>
        <w:t>Грамматические</w:t>
      </w:r>
      <w:r>
        <w:tab/>
      </w:r>
      <w:r>
        <w:rPr>
          <w:spacing w:val="-2"/>
        </w:rPr>
        <w:t>различия</w:t>
      </w:r>
      <w:r>
        <w:tab/>
      </w:r>
      <w:r>
        <w:rPr>
          <w:spacing w:val="-2"/>
        </w:rPr>
        <w:t>односоставных</w:t>
      </w:r>
      <w:r>
        <w:tab/>
      </w:r>
      <w:r>
        <w:rPr>
          <w:spacing w:val="-2"/>
        </w:rPr>
        <w:t>предложений</w:t>
      </w:r>
      <w:r>
        <w:tab/>
      </w:r>
      <w:r>
        <w:rPr>
          <w:spacing w:val="-10"/>
        </w:rPr>
        <w:t>и</w:t>
      </w:r>
      <w:r>
        <w:tab/>
      </w:r>
      <w:r>
        <w:rPr>
          <w:spacing w:val="-2"/>
        </w:rPr>
        <w:t xml:space="preserve">двусоставных </w:t>
      </w:r>
      <w:r>
        <w:t>неполных предложений.</w:t>
      </w:r>
    </w:p>
    <w:p w:rsidR="009A3602" w:rsidRDefault="008B1FBB">
      <w:pPr>
        <w:pStyle w:val="a4"/>
        <w:tabs>
          <w:tab w:val="left" w:pos="2639"/>
          <w:tab w:val="left" w:pos="4600"/>
          <w:tab w:val="left" w:pos="6437"/>
          <w:tab w:val="left" w:pos="7890"/>
        </w:tabs>
        <w:spacing w:line="242" w:lineRule="auto"/>
        <w:ind w:right="1139"/>
        <w:jc w:val="left"/>
      </w:pPr>
      <w:r>
        <w:rPr>
          <w:spacing w:val="-4"/>
        </w:rPr>
        <w:t>Виды</w:t>
      </w:r>
      <w:r>
        <w:tab/>
      </w:r>
      <w:r>
        <w:rPr>
          <w:spacing w:val="-2"/>
        </w:rPr>
        <w:t>односоставных</w:t>
      </w:r>
      <w:r>
        <w:tab/>
      </w:r>
      <w:r>
        <w:rPr>
          <w:spacing w:val="-2"/>
        </w:rPr>
        <w:t>предложений:</w:t>
      </w:r>
      <w:r>
        <w:tab/>
      </w:r>
      <w:r>
        <w:rPr>
          <w:spacing w:val="-2"/>
        </w:rPr>
        <w:t>назывные,</w:t>
      </w:r>
      <w:r>
        <w:tab/>
      </w:r>
      <w:r>
        <w:rPr>
          <w:spacing w:val="-2"/>
        </w:rPr>
        <w:t>определённо</w:t>
      </w:r>
      <w:r w:rsidR="00C078CA">
        <w:rPr>
          <w:spacing w:val="-2"/>
        </w:rPr>
        <w:t xml:space="preserve"> - </w:t>
      </w:r>
      <w:r>
        <w:rPr>
          <w:spacing w:val="-2"/>
        </w:rPr>
        <w:t xml:space="preserve">личные, </w:t>
      </w:r>
      <w:r>
        <w:t>неопределённо-личные, обобщённо-личные, безличные предложения.</w:t>
      </w:r>
    </w:p>
    <w:p w:rsidR="009A3602" w:rsidRDefault="008B1FBB">
      <w:pPr>
        <w:pStyle w:val="a4"/>
        <w:spacing w:line="242" w:lineRule="auto"/>
        <w:ind w:left="1670" w:right="1129" w:firstLine="0"/>
        <w:jc w:val="left"/>
      </w:pPr>
      <w:r>
        <w:t>Синтаксическая</w:t>
      </w:r>
      <w:r>
        <w:rPr>
          <w:spacing w:val="-6"/>
        </w:rPr>
        <w:t xml:space="preserve"> </w:t>
      </w:r>
      <w:r>
        <w:t>синонимия</w:t>
      </w:r>
      <w:r>
        <w:rPr>
          <w:spacing w:val="-10"/>
        </w:rPr>
        <w:t xml:space="preserve"> </w:t>
      </w:r>
      <w:r>
        <w:t>односоставных</w:t>
      </w:r>
      <w:r>
        <w:rPr>
          <w:spacing w:val="-10"/>
        </w:rPr>
        <w:t xml:space="preserve"> </w:t>
      </w:r>
      <w:r>
        <w:t>и</w:t>
      </w:r>
      <w:r>
        <w:rPr>
          <w:spacing w:val="-5"/>
        </w:rPr>
        <w:t xml:space="preserve"> </w:t>
      </w:r>
      <w:r>
        <w:t>двусоставных</w:t>
      </w:r>
      <w:r>
        <w:rPr>
          <w:spacing w:val="-10"/>
        </w:rPr>
        <w:t xml:space="preserve"> </w:t>
      </w:r>
      <w:r>
        <w:t>предложений. Употребление односоставных предложений в речи.</w:t>
      </w:r>
    </w:p>
    <w:p w:rsidR="009A3602" w:rsidRDefault="008B1FBB">
      <w:pPr>
        <w:pStyle w:val="a4"/>
        <w:spacing w:line="271" w:lineRule="exact"/>
        <w:ind w:left="1670" w:firstLine="0"/>
        <w:jc w:val="left"/>
      </w:pPr>
      <w:r>
        <w:t>Простое</w:t>
      </w:r>
      <w:r>
        <w:rPr>
          <w:spacing w:val="-4"/>
        </w:rPr>
        <w:t xml:space="preserve"> </w:t>
      </w:r>
      <w:r>
        <w:t>осложнённое</w:t>
      </w:r>
      <w:r>
        <w:rPr>
          <w:spacing w:val="-4"/>
        </w:rPr>
        <w:t xml:space="preserve"> </w:t>
      </w:r>
      <w:r>
        <w:rPr>
          <w:spacing w:val="-2"/>
        </w:rPr>
        <w:t>предложение.</w:t>
      </w:r>
    </w:p>
    <w:p w:rsidR="009A3602" w:rsidRDefault="008B1FBB">
      <w:pPr>
        <w:pStyle w:val="a4"/>
        <w:spacing w:line="275" w:lineRule="exact"/>
        <w:ind w:left="1670" w:firstLine="0"/>
        <w:jc w:val="left"/>
      </w:pPr>
      <w:r>
        <w:t>Предложения</w:t>
      </w:r>
      <w:r>
        <w:rPr>
          <w:spacing w:val="-6"/>
        </w:rPr>
        <w:t xml:space="preserve"> </w:t>
      </w:r>
      <w:r>
        <w:t>с</w:t>
      </w:r>
      <w:r>
        <w:rPr>
          <w:spacing w:val="-6"/>
        </w:rPr>
        <w:t xml:space="preserve"> </w:t>
      </w:r>
      <w:r>
        <w:t>однородными</w:t>
      </w:r>
      <w:r>
        <w:rPr>
          <w:spacing w:val="1"/>
        </w:rPr>
        <w:t xml:space="preserve"> </w:t>
      </w:r>
      <w:r>
        <w:rPr>
          <w:spacing w:val="-2"/>
        </w:rPr>
        <w:t>членами.</w:t>
      </w:r>
    </w:p>
    <w:p w:rsidR="009A3602" w:rsidRDefault="008B1FBB">
      <w:pPr>
        <w:pStyle w:val="a4"/>
        <w:ind w:left="1670" w:right="3004" w:firstLine="0"/>
      </w:pPr>
      <w:r>
        <w:t>Однородные</w:t>
      </w:r>
      <w:r>
        <w:rPr>
          <w:spacing w:val="-3"/>
        </w:rPr>
        <w:t xml:space="preserve"> </w:t>
      </w:r>
      <w:r>
        <w:t>члены</w:t>
      </w:r>
      <w:r>
        <w:rPr>
          <w:spacing w:val="-1"/>
        </w:rPr>
        <w:t xml:space="preserve"> </w:t>
      </w:r>
      <w:r>
        <w:t>предложения,</w:t>
      </w:r>
      <w:r>
        <w:rPr>
          <w:spacing w:val="-5"/>
        </w:rPr>
        <w:t xml:space="preserve"> </w:t>
      </w:r>
      <w:r>
        <w:t>их</w:t>
      </w:r>
      <w:r>
        <w:rPr>
          <w:spacing w:val="-7"/>
        </w:rPr>
        <w:t xml:space="preserve"> </w:t>
      </w:r>
      <w:r>
        <w:t>признаки,</w:t>
      </w:r>
      <w:r>
        <w:rPr>
          <w:spacing w:val="-5"/>
        </w:rPr>
        <w:t xml:space="preserve"> </w:t>
      </w:r>
      <w:r>
        <w:t>средства</w:t>
      </w:r>
      <w:r>
        <w:rPr>
          <w:spacing w:val="-3"/>
        </w:rPr>
        <w:t xml:space="preserve"> </w:t>
      </w:r>
      <w:r>
        <w:t>связи. Союзная</w:t>
      </w:r>
      <w:r>
        <w:rPr>
          <w:spacing w:val="-4"/>
        </w:rPr>
        <w:t xml:space="preserve"> </w:t>
      </w:r>
      <w:r>
        <w:t>и</w:t>
      </w:r>
      <w:r>
        <w:rPr>
          <w:spacing w:val="-7"/>
        </w:rPr>
        <w:t xml:space="preserve"> </w:t>
      </w:r>
      <w:r>
        <w:t>бессоюзная</w:t>
      </w:r>
      <w:r>
        <w:rPr>
          <w:spacing w:val="-4"/>
        </w:rPr>
        <w:t xml:space="preserve"> </w:t>
      </w:r>
      <w:r>
        <w:t>связь</w:t>
      </w:r>
      <w:r>
        <w:rPr>
          <w:spacing w:val="-12"/>
        </w:rPr>
        <w:t xml:space="preserve"> </w:t>
      </w:r>
      <w:r>
        <w:t>однородных</w:t>
      </w:r>
      <w:r>
        <w:rPr>
          <w:spacing w:val="-8"/>
        </w:rPr>
        <w:t xml:space="preserve"> </w:t>
      </w:r>
      <w:r>
        <w:t>членов</w:t>
      </w:r>
      <w:r>
        <w:rPr>
          <w:spacing w:val="-3"/>
        </w:rPr>
        <w:t xml:space="preserve"> </w:t>
      </w:r>
      <w:r>
        <w:t>предложения. Однородные и неоднородные определения.</w:t>
      </w:r>
    </w:p>
    <w:p w:rsidR="009A3602" w:rsidRDefault="008B1FBB">
      <w:pPr>
        <w:pStyle w:val="a4"/>
        <w:spacing w:line="275" w:lineRule="exact"/>
        <w:ind w:left="1670" w:firstLine="0"/>
      </w:pPr>
      <w:r>
        <w:t>Предложения</w:t>
      </w:r>
      <w:r>
        <w:rPr>
          <w:spacing w:val="-8"/>
        </w:rPr>
        <w:t xml:space="preserve"> </w:t>
      </w:r>
      <w:r>
        <w:t>с</w:t>
      </w:r>
      <w:r>
        <w:rPr>
          <w:spacing w:val="-6"/>
        </w:rPr>
        <w:t xml:space="preserve"> </w:t>
      </w:r>
      <w:r>
        <w:t>обобщающими</w:t>
      </w:r>
      <w:r>
        <w:rPr>
          <w:spacing w:val="-4"/>
        </w:rPr>
        <w:t xml:space="preserve"> </w:t>
      </w:r>
      <w:r>
        <w:t>словами при</w:t>
      </w:r>
      <w:r>
        <w:rPr>
          <w:spacing w:val="-4"/>
        </w:rPr>
        <w:t xml:space="preserve"> </w:t>
      </w:r>
      <w:r>
        <w:t>однородных</w:t>
      </w:r>
      <w:r>
        <w:rPr>
          <w:spacing w:val="-5"/>
        </w:rPr>
        <w:t xml:space="preserve"> </w:t>
      </w:r>
      <w:r>
        <w:rPr>
          <w:spacing w:val="-2"/>
        </w:rPr>
        <w:t>членах.</w:t>
      </w:r>
    </w:p>
    <w:p w:rsidR="009A3602" w:rsidRDefault="008B1FBB">
      <w:pPr>
        <w:pStyle w:val="a4"/>
        <w:spacing w:line="242" w:lineRule="auto"/>
        <w:ind w:right="1133"/>
      </w:pPr>
      <w:r>
        <w:t>Нормы построения предложений с однородными членами, связанными двойными союзами не только… но и, как…так и.</w:t>
      </w:r>
    </w:p>
    <w:p w:rsidR="009A3602" w:rsidRDefault="008B1FBB">
      <w:pPr>
        <w:pStyle w:val="a4"/>
        <w:ind w:right="1124"/>
      </w:pPr>
      <w:r>
        <w:t>Правила постановки знаков препинания в предложениях с однородными членами, связанными попарно, с помощью повторяющихся союзов (и... и, или... или, либo... либo, ни...ни, тo... тo).</w:t>
      </w:r>
    </w:p>
    <w:p w:rsidR="009A3602" w:rsidRDefault="008B1FBB">
      <w:pPr>
        <w:pStyle w:val="a4"/>
        <w:spacing w:line="237" w:lineRule="auto"/>
        <w:ind w:right="1132"/>
      </w:pPr>
      <w:r>
        <w:t>Правила постановки знаков препинания в предложениях с обобщающими словами при однородных членах.</w:t>
      </w:r>
    </w:p>
    <w:p w:rsidR="009A3602" w:rsidRDefault="008B1FBB">
      <w:pPr>
        <w:pStyle w:val="a4"/>
        <w:spacing w:line="237" w:lineRule="auto"/>
        <w:ind w:right="1131"/>
      </w:pPr>
      <w:r>
        <w:t>Правила</w:t>
      </w:r>
      <w:r>
        <w:rPr>
          <w:spacing w:val="40"/>
        </w:rPr>
        <w:t xml:space="preserve"> </w:t>
      </w:r>
      <w:r>
        <w:t>постановки</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простом</w:t>
      </w:r>
      <w:r>
        <w:rPr>
          <w:spacing w:val="40"/>
        </w:rPr>
        <w:t xml:space="preserve"> </w:t>
      </w:r>
      <w:r>
        <w:t>и</w:t>
      </w:r>
      <w:r>
        <w:rPr>
          <w:spacing w:val="40"/>
        </w:rPr>
        <w:t xml:space="preserve"> </w:t>
      </w:r>
      <w:r>
        <w:t>сложном</w:t>
      </w:r>
      <w:r>
        <w:rPr>
          <w:spacing w:val="40"/>
        </w:rPr>
        <w:t xml:space="preserve"> </w:t>
      </w:r>
      <w:r>
        <w:t>предложениях</w:t>
      </w:r>
      <w:r>
        <w:rPr>
          <w:spacing w:val="40"/>
        </w:rPr>
        <w:t xml:space="preserve"> </w:t>
      </w:r>
      <w:r>
        <w:t>с союзом и.</w:t>
      </w:r>
    </w:p>
    <w:p w:rsidR="009A3602" w:rsidRDefault="008B1FBB">
      <w:pPr>
        <w:pStyle w:val="a4"/>
        <w:spacing w:line="275" w:lineRule="exact"/>
        <w:ind w:left="1670" w:firstLine="0"/>
      </w:pPr>
      <w:r>
        <w:t>Предложения</w:t>
      </w:r>
      <w:r>
        <w:rPr>
          <w:spacing w:val="-5"/>
        </w:rPr>
        <w:t xml:space="preserve"> </w:t>
      </w:r>
      <w:r>
        <w:t>с</w:t>
      </w:r>
      <w:r>
        <w:rPr>
          <w:spacing w:val="-5"/>
        </w:rPr>
        <w:t xml:space="preserve"> </w:t>
      </w:r>
      <w:r>
        <w:t>обособленными</w:t>
      </w:r>
      <w:r>
        <w:rPr>
          <w:spacing w:val="-3"/>
        </w:rPr>
        <w:t xml:space="preserve"> </w:t>
      </w:r>
      <w:r>
        <w:rPr>
          <w:spacing w:val="-2"/>
        </w:rPr>
        <w:t>членами.</w:t>
      </w:r>
    </w:p>
    <w:p w:rsidR="009A3602" w:rsidRDefault="008B1FBB">
      <w:pPr>
        <w:pStyle w:val="a4"/>
        <w:ind w:right="1125"/>
      </w:pPr>
      <w:r>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w:t>
      </w:r>
      <w:r>
        <w:rPr>
          <w:spacing w:val="-2"/>
        </w:rPr>
        <w:t>дополнения).</w:t>
      </w:r>
    </w:p>
    <w:p w:rsidR="009A3602" w:rsidRDefault="008B1FBB">
      <w:pPr>
        <w:pStyle w:val="a4"/>
        <w:spacing w:line="237" w:lineRule="auto"/>
        <w:ind w:right="1131"/>
      </w:pPr>
      <w:r>
        <w:t xml:space="preserve">Уточняющие члены предложения, пояснительные и присоединительные </w:t>
      </w:r>
      <w:r>
        <w:rPr>
          <w:spacing w:val="-2"/>
        </w:rPr>
        <w:t>конструкции.</w:t>
      </w:r>
    </w:p>
    <w:p w:rsidR="009A3602" w:rsidRDefault="008B1FBB">
      <w:pPr>
        <w:pStyle w:val="a4"/>
        <w:ind w:right="1128"/>
      </w:pPr>
      <w:r>
        <w:t xml:space="preserve">Нормы постановки знаков препинания в предложениях со сравнительным </w:t>
      </w:r>
      <w:r>
        <w:rPr>
          <w:position w:val="1"/>
        </w:rPr>
        <w:t>оборотом;</w:t>
      </w:r>
      <w:r>
        <w:rPr>
          <w:spacing w:val="80"/>
          <w:w w:val="150"/>
          <w:position w:val="1"/>
        </w:rPr>
        <w:t xml:space="preserve"> </w:t>
      </w:r>
      <w:r>
        <w:rPr>
          <w:position w:val="1"/>
        </w:rPr>
        <w:t>правила</w:t>
      </w:r>
      <w:r>
        <w:rPr>
          <w:spacing w:val="80"/>
          <w:w w:val="150"/>
          <w:position w:val="1"/>
        </w:rPr>
        <w:t xml:space="preserve"> </w:t>
      </w:r>
      <w:r>
        <w:rPr>
          <w:position w:val="1"/>
        </w:rPr>
        <w:t>обособления</w:t>
      </w:r>
      <w:r>
        <w:rPr>
          <w:spacing w:val="80"/>
          <w:position w:val="1"/>
        </w:rPr>
        <w:t xml:space="preserve"> </w:t>
      </w:r>
      <w:r>
        <w:rPr>
          <w:position w:val="1"/>
        </w:rPr>
        <w:t>согласованных</w:t>
      </w:r>
      <w:r>
        <w:rPr>
          <w:spacing w:val="80"/>
          <w:w w:val="150"/>
          <w:position w:val="1"/>
        </w:rPr>
        <w:t xml:space="preserve"> </w:t>
      </w:r>
      <w:r>
        <w:t>и</w:t>
      </w:r>
      <w:r>
        <w:rPr>
          <w:spacing w:val="80"/>
          <w:w w:val="150"/>
        </w:rPr>
        <w:t xml:space="preserve"> </w:t>
      </w:r>
      <w:r>
        <w:t>несогласованных</w:t>
      </w:r>
      <w:r>
        <w:rPr>
          <w:spacing w:val="80"/>
        </w:rPr>
        <w:t xml:space="preserve"> </w:t>
      </w:r>
      <w:r>
        <w:t>определений (в том числе приложений), дополнений, обстоятельств, уточняющих членов, пояснительных и присоединительных конструкций.</w:t>
      </w:r>
    </w:p>
    <w:p w:rsidR="009A3602" w:rsidRDefault="008B1FBB">
      <w:pPr>
        <w:pStyle w:val="a4"/>
        <w:spacing w:line="275" w:lineRule="exact"/>
        <w:ind w:left="1670" w:firstLine="0"/>
      </w:pPr>
      <w:r>
        <w:t>Предложения</w:t>
      </w:r>
      <w:r>
        <w:rPr>
          <w:spacing w:val="-8"/>
        </w:rPr>
        <w:t xml:space="preserve"> </w:t>
      </w:r>
      <w:r>
        <w:t>с</w:t>
      </w:r>
      <w:r>
        <w:rPr>
          <w:spacing w:val="-6"/>
        </w:rPr>
        <w:t xml:space="preserve"> </w:t>
      </w:r>
      <w:r>
        <w:t>обращениями,</w:t>
      </w:r>
      <w:r>
        <w:rPr>
          <w:spacing w:val="-3"/>
        </w:rPr>
        <w:t xml:space="preserve"> </w:t>
      </w:r>
      <w:r>
        <w:t>вводными</w:t>
      </w:r>
      <w:r>
        <w:rPr>
          <w:spacing w:val="-5"/>
        </w:rPr>
        <w:t xml:space="preserve"> </w:t>
      </w:r>
      <w:r>
        <w:t>и</w:t>
      </w:r>
      <w:r>
        <w:rPr>
          <w:spacing w:val="-4"/>
        </w:rPr>
        <w:t xml:space="preserve"> </w:t>
      </w:r>
      <w:r>
        <w:t>вставными</w:t>
      </w:r>
      <w:r>
        <w:rPr>
          <w:spacing w:val="1"/>
        </w:rPr>
        <w:t xml:space="preserve"> </w:t>
      </w:r>
      <w:r>
        <w:rPr>
          <w:spacing w:val="-2"/>
        </w:rPr>
        <w:t>конструкциями.</w:t>
      </w:r>
    </w:p>
    <w:p w:rsidR="009A3602" w:rsidRDefault="008B1FBB">
      <w:pPr>
        <w:pStyle w:val="a4"/>
        <w:spacing w:line="242" w:lineRule="auto"/>
        <w:ind w:right="1134"/>
      </w:pPr>
      <w:r>
        <w:t>Обращение.</w:t>
      </w:r>
      <w:r>
        <w:rPr>
          <w:spacing w:val="80"/>
          <w:w w:val="150"/>
        </w:rPr>
        <w:t xml:space="preserve">   </w:t>
      </w:r>
      <w:r>
        <w:t>Основные</w:t>
      </w:r>
      <w:r>
        <w:rPr>
          <w:spacing w:val="80"/>
          <w:w w:val="150"/>
        </w:rPr>
        <w:t xml:space="preserve">   </w:t>
      </w:r>
      <w:r>
        <w:t>функции</w:t>
      </w:r>
      <w:r>
        <w:rPr>
          <w:spacing w:val="80"/>
          <w:w w:val="150"/>
        </w:rPr>
        <w:t xml:space="preserve">   </w:t>
      </w:r>
      <w:r>
        <w:t>обращения.</w:t>
      </w:r>
      <w:r>
        <w:rPr>
          <w:spacing w:val="80"/>
          <w:w w:val="150"/>
        </w:rPr>
        <w:t xml:space="preserve">   </w:t>
      </w:r>
      <w:r>
        <w:t>Распространённое и нераспространённое обращение.</w:t>
      </w:r>
    </w:p>
    <w:p w:rsidR="009A3602" w:rsidRDefault="008B1FBB">
      <w:pPr>
        <w:pStyle w:val="a4"/>
        <w:spacing w:line="271" w:lineRule="exact"/>
        <w:ind w:left="1670" w:firstLine="0"/>
      </w:pPr>
      <w:r>
        <w:t>Вводные</w:t>
      </w:r>
      <w:r>
        <w:rPr>
          <w:spacing w:val="-3"/>
        </w:rPr>
        <w:t xml:space="preserve"> </w:t>
      </w:r>
      <w:r>
        <w:rPr>
          <w:spacing w:val="-2"/>
        </w:rPr>
        <w:t>конструкции.</w:t>
      </w:r>
    </w:p>
    <w:p w:rsidR="009A3602" w:rsidRDefault="008B1FBB">
      <w:pPr>
        <w:pStyle w:val="a4"/>
        <w:ind w:right="1138"/>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9A3602" w:rsidRDefault="008B1FBB">
      <w:pPr>
        <w:pStyle w:val="a4"/>
        <w:spacing w:line="274" w:lineRule="exact"/>
        <w:ind w:left="1670" w:firstLine="0"/>
      </w:pPr>
      <w:r>
        <w:t>Вставные</w:t>
      </w:r>
      <w:r>
        <w:rPr>
          <w:spacing w:val="-4"/>
        </w:rPr>
        <w:t xml:space="preserve"> </w:t>
      </w:r>
      <w:r>
        <w:rPr>
          <w:spacing w:val="-2"/>
        </w:rPr>
        <w:t>конструкции.</w:t>
      </w:r>
    </w:p>
    <w:p w:rsidR="009A3602" w:rsidRDefault="008B1FBB">
      <w:pPr>
        <w:pStyle w:val="a4"/>
        <w:ind w:left="1670" w:firstLine="0"/>
      </w:pPr>
      <w:r>
        <w:t>Омонимия</w:t>
      </w:r>
      <w:r>
        <w:rPr>
          <w:spacing w:val="78"/>
          <w:w w:val="150"/>
        </w:rPr>
        <w:t xml:space="preserve">  </w:t>
      </w:r>
      <w:r>
        <w:t>членов</w:t>
      </w:r>
      <w:r>
        <w:rPr>
          <w:spacing w:val="53"/>
        </w:rPr>
        <w:t xml:space="preserve">   </w:t>
      </w:r>
      <w:r>
        <w:t>предложения</w:t>
      </w:r>
      <w:r>
        <w:rPr>
          <w:spacing w:val="80"/>
          <w:w w:val="150"/>
        </w:rPr>
        <w:t xml:space="preserve">  </w:t>
      </w:r>
      <w:r>
        <w:t>и</w:t>
      </w:r>
      <w:r>
        <w:rPr>
          <w:spacing w:val="76"/>
          <w:w w:val="150"/>
        </w:rPr>
        <w:t xml:space="preserve">  </w:t>
      </w:r>
      <w:r>
        <w:t>вводных</w:t>
      </w:r>
      <w:r>
        <w:rPr>
          <w:spacing w:val="79"/>
          <w:w w:val="150"/>
        </w:rPr>
        <w:t xml:space="preserve">  </w:t>
      </w:r>
      <w:r>
        <w:t>слов,</w:t>
      </w:r>
      <w:r>
        <w:rPr>
          <w:spacing w:val="53"/>
        </w:rPr>
        <w:t xml:space="preserve">   </w:t>
      </w:r>
      <w:r>
        <w:rPr>
          <w:spacing w:val="-2"/>
        </w:rPr>
        <w:t>словосочетаний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и</w:t>
      </w:r>
      <w:r>
        <w:rPr>
          <w:spacing w:val="3"/>
        </w:rPr>
        <w:t xml:space="preserve"> </w:t>
      </w:r>
      <w:r>
        <w:rPr>
          <w:spacing w:val="-2"/>
        </w:rPr>
        <w:t>предложений.</w:t>
      </w:r>
    </w:p>
    <w:p w:rsidR="009A3602" w:rsidRDefault="008B1FBB">
      <w:pPr>
        <w:pStyle w:val="a4"/>
        <w:tabs>
          <w:tab w:val="left" w:pos="2993"/>
          <w:tab w:val="left" w:pos="5550"/>
          <w:tab w:val="left" w:pos="7878"/>
        </w:tabs>
        <w:spacing w:before="2"/>
        <w:ind w:right="1131"/>
      </w:pPr>
      <w:r>
        <w:t xml:space="preserve">Нормы построения предложений с вводными словами и предложениями, </w:t>
      </w:r>
      <w:r>
        <w:rPr>
          <w:spacing w:val="-2"/>
        </w:rPr>
        <w:t>вставными</w:t>
      </w:r>
      <w:r>
        <w:tab/>
      </w:r>
      <w:r>
        <w:rPr>
          <w:spacing w:val="-2"/>
        </w:rPr>
        <w:t>конструкциями,</w:t>
      </w:r>
      <w:r>
        <w:tab/>
      </w:r>
      <w:r>
        <w:rPr>
          <w:spacing w:val="-2"/>
        </w:rPr>
        <w:t>обращениями</w:t>
      </w:r>
      <w:r>
        <w:tab/>
      </w:r>
      <w:r>
        <w:rPr>
          <w:spacing w:val="-2"/>
        </w:rPr>
        <w:t xml:space="preserve">(распространёнными </w:t>
      </w:r>
      <w:r>
        <w:t>и нераспространёнными), междометиями.</w:t>
      </w:r>
    </w:p>
    <w:p w:rsidR="009A3602" w:rsidRDefault="008B1FBB">
      <w:pPr>
        <w:pStyle w:val="a4"/>
        <w:spacing w:line="242" w:lineRule="auto"/>
        <w:ind w:right="1130"/>
      </w:pPr>
      <w:r>
        <w:t>Правила</w:t>
      </w:r>
      <w:r>
        <w:rPr>
          <w:spacing w:val="59"/>
        </w:rPr>
        <w:t xml:space="preserve">  </w:t>
      </w:r>
      <w:r>
        <w:t>постановки</w:t>
      </w:r>
      <w:r>
        <w:rPr>
          <w:spacing w:val="60"/>
        </w:rPr>
        <w:t xml:space="preserve">  </w:t>
      </w:r>
      <w:r>
        <w:t>знаков</w:t>
      </w:r>
      <w:r>
        <w:rPr>
          <w:spacing w:val="60"/>
        </w:rPr>
        <w:t xml:space="preserve">  </w:t>
      </w:r>
      <w:r>
        <w:t>препинания</w:t>
      </w:r>
      <w:r>
        <w:rPr>
          <w:spacing w:val="54"/>
        </w:rPr>
        <w:t xml:space="preserve">  </w:t>
      </w:r>
      <w:r>
        <w:t>в</w:t>
      </w:r>
      <w:r>
        <w:rPr>
          <w:spacing w:val="60"/>
        </w:rPr>
        <w:t xml:space="preserve">  </w:t>
      </w:r>
      <w:r>
        <w:t>предложениях</w:t>
      </w:r>
      <w:r>
        <w:rPr>
          <w:spacing w:val="57"/>
        </w:rPr>
        <w:t xml:space="preserve">  </w:t>
      </w:r>
      <w:r>
        <w:t>с</w:t>
      </w:r>
      <w:r>
        <w:rPr>
          <w:spacing w:val="56"/>
        </w:rPr>
        <w:t xml:space="preserve">  </w:t>
      </w:r>
      <w:r>
        <w:t>вводными и вставными конструкциями, обращениями и междометиями.</w:t>
      </w:r>
    </w:p>
    <w:p w:rsidR="009A3602" w:rsidRDefault="008B1FBB">
      <w:pPr>
        <w:pStyle w:val="a4"/>
        <w:spacing w:line="242" w:lineRule="auto"/>
        <w:ind w:left="1670" w:right="1974" w:firstLine="0"/>
        <w:jc w:val="left"/>
      </w:pPr>
      <w:r>
        <w:t>Синтаксический</w:t>
      </w:r>
      <w:r>
        <w:rPr>
          <w:spacing w:val="-6"/>
        </w:rPr>
        <w:t xml:space="preserve"> </w:t>
      </w:r>
      <w:r>
        <w:t>и</w:t>
      </w:r>
      <w:r>
        <w:rPr>
          <w:spacing w:val="-7"/>
        </w:rPr>
        <w:t xml:space="preserve"> </w:t>
      </w:r>
      <w:r>
        <w:t>пунктуационный</w:t>
      </w:r>
      <w:r>
        <w:rPr>
          <w:spacing w:val="-6"/>
        </w:rPr>
        <w:t xml:space="preserve"> </w:t>
      </w:r>
      <w:r>
        <w:t>анализ</w:t>
      </w:r>
      <w:r>
        <w:rPr>
          <w:spacing w:val="-7"/>
        </w:rPr>
        <w:t xml:space="preserve"> </w:t>
      </w:r>
      <w:r>
        <w:t>простых</w:t>
      </w:r>
      <w:r>
        <w:rPr>
          <w:spacing w:val="-12"/>
        </w:rPr>
        <w:t xml:space="preserve"> </w:t>
      </w:r>
      <w:r>
        <w:t>предложений. Содержание обучения в 9 классе.</w:t>
      </w:r>
    </w:p>
    <w:p w:rsidR="009A3602" w:rsidRDefault="008B1FBB">
      <w:pPr>
        <w:pStyle w:val="a4"/>
        <w:spacing w:line="271" w:lineRule="exact"/>
        <w:ind w:left="1670" w:firstLine="0"/>
        <w:jc w:val="left"/>
      </w:pPr>
      <w:r>
        <w:t>Общие</w:t>
      </w:r>
      <w:r>
        <w:rPr>
          <w:spacing w:val="-1"/>
        </w:rPr>
        <w:t xml:space="preserve"> </w:t>
      </w:r>
      <w:r>
        <w:t>сведения</w:t>
      </w:r>
      <w:r>
        <w:rPr>
          <w:spacing w:val="-5"/>
        </w:rPr>
        <w:t xml:space="preserve"> </w:t>
      </w:r>
      <w:r>
        <w:t>о</w:t>
      </w:r>
      <w:r>
        <w:rPr>
          <w:spacing w:val="4"/>
        </w:rPr>
        <w:t xml:space="preserve"> </w:t>
      </w:r>
      <w:r>
        <w:rPr>
          <w:spacing w:val="-2"/>
        </w:rPr>
        <w:t>языке.</w:t>
      </w:r>
    </w:p>
    <w:p w:rsidR="009A3602" w:rsidRDefault="008B1FBB">
      <w:pPr>
        <w:pStyle w:val="a4"/>
        <w:ind w:left="1670" w:firstLine="0"/>
        <w:jc w:val="left"/>
      </w:pPr>
      <w:r>
        <w:t>Роль</w:t>
      </w:r>
      <w:r>
        <w:rPr>
          <w:spacing w:val="55"/>
        </w:rPr>
        <w:t xml:space="preserve"> </w:t>
      </w:r>
      <w:r>
        <w:t>русского</w:t>
      </w:r>
      <w:r>
        <w:rPr>
          <w:spacing w:val="62"/>
        </w:rPr>
        <w:t xml:space="preserve"> </w:t>
      </w:r>
      <w:r>
        <w:t>языка</w:t>
      </w:r>
      <w:r>
        <w:rPr>
          <w:spacing w:val="60"/>
        </w:rPr>
        <w:t xml:space="preserve"> </w:t>
      </w:r>
      <w:r>
        <w:t>в</w:t>
      </w:r>
      <w:r>
        <w:rPr>
          <w:spacing w:val="59"/>
        </w:rPr>
        <w:t xml:space="preserve"> </w:t>
      </w:r>
      <w:r>
        <w:t>Российской</w:t>
      </w:r>
      <w:r>
        <w:rPr>
          <w:spacing w:val="53"/>
        </w:rPr>
        <w:t xml:space="preserve"> </w:t>
      </w:r>
      <w:r>
        <w:t>Федерации.</w:t>
      </w:r>
      <w:r>
        <w:rPr>
          <w:spacing w:val="60"/>
        </w:rPr>
        <w:t xml:space="preserve"> </w:t>
      </w:r>
      <w:r>
        <w:t>Русский</w:t>
      </w:r>
      <w:r>
        <w:rPr>
          <w:spacing w:val="62"/>
        </w:rPr>
        <w:t xml:space="preserve"> </w:t>
      </w:r>
      <w:r>
        <w:t>язык</w:t>
      </w:r>
      <w:r>
        <w:rPr>
          <w:spacing w:val="56"/>
        </w:rPr>
        <w:t xml:space="preserve"> </w:t>
      </w:r>
      <w:r>
        <w:t>в</w:t>
      </w:r>
      <w:r>
        <w:rPr>
          <w:spacing w:val="59"/>
        </w:rPr>
        <w:t xml:space="preserve"> </w:t>
      </w:r>
      <w:r>
        <w:rPr>
          <w:spacing w:val="-2"/>
        </w:rPr>
        <w:t>современном</w:t>
      </w:r>
    </w:p>
    <w:p w:rsidR="009A3602" w:rsidRDefault="009A3602">
      <w:pPr>
        <w:sectPr w:rsidR="009A3602">
          <w:pgSz w:w="11910" w:h="16840"/>
          <w:pgMar w:top="1080" w:right="0" w:bottom="280" w:left="740" w:header="752" w:footer="0" w:gutter="0"/>
          <w:cols w:space="720"/>
        </w:sectPr>
      </w:pPr>
    </w:p>
    <w:p w:rsidR="009A3602" w:rsidRDefault="008B1FBB">
      <w:pPr>
        <w:pStyle w:val="a4"/>
        <w:spacing w:line="270" w:lineRule="exact"/>
        <w:ind w:firstLine="0"/>
        <w:jc w:val="left"/>
      </w:pPr>
      <w:r>
        <w:rPr>
          <w:spacing w:val="-2"/>
        </w:rPr>
        <w:lastRenderedPageBreak/>
        <w:t>мире.</w:t>
      </w:r>
    </w:p>
    <w:p w:rsidR="009A3602" w:rsidRDefault="008B1FBB">
      <w:pPr>
        <w:pStyle w:val="a4"/>
        <w:spacing w:before="272" w:line="275" w:lineRule="exact"/>
        <w:ind w:left="102" w:firstLine="0"/>
        <w:jc w:val="left"/>
      </w:pPr>
      <w:r>
        <w:br w:type="column"/>
      </w:r>
      <w:r>
        <w:lastRenderedPageBreak/>
        <w:t>Язык</w:t>
      </w:r>
      <w:r>
        <w:rPr>
          <w:spacing w:val="-1"/>
        </w:rPr>
        <w:t xml:space="preserve"> </w:t>
      </w:r>
      <w:r>
        <w:t>и</w:t>
      </w:r>
      <w:r>
        <w:rPr>
          <w:spacing w:val="3"/>
        </w:rPr>
        <w:t xml:space="preserve"> </w:t>
      </w:r>
      <w:r>
        <w:rPr>
          <w:spacing w:val="-2"/>
        </w:rPr>
        <w:t>речь.</w:t>
      </w:r>
    </w:p>
    <w:p w:rsidR="009A3602" w:rsidRDefault="008B1FBB">
      <w:pPr>
        <w:pStyle w:val="a4"/>
        <w:tabs>
          <w:tab w:val="left" w:pos="812"/>
          <w:tab w:val="left" w:pos="1718"/>
          <w:tab w:val="left" w:pos="2087"/>
          <w:tab w:val="left" w:pos="3588"/>
          <w:tab w:val="left" w:pos="5474"/>
          <w:tab w:val="left" w:pos="5843"/>
          <w:tab w:val="left" w:pos="7627"/>
        </w:tabs>
        <w:spacing w:line="275" w:lineRule="exact"/>
        <w:ind w:left="102" w:firstLine="0"/>
        <w:jc w:val="left"/>
      </w:pPr>
      <w:r>
        <w:rPr>
          <w:spacing w:val="-4"/>
        </w:rPr>
        <w:t>Речь</w:t>
      </w:r>
      <w:r>
        <w:tab/>
      </w:r>
      <w:r>
        <w:rPr>
          <w:spacing w:val="-2"/>
        </w:rPr>
        <w:t>устная</w:t>
      </w:r>
      <w:r>
        <w:tab/>
      </w:r>
      <w:r>
        <w:rPr>
          <w:spacing w:val="-10"/>
        </w:rPr>
        <w:t>и</w:t>
      </w:r>
      <w:r>
        <w:tab/>
      </w:r>
      <w:r>
        <w:rPr>
          <w:spacing w:val="-2"/>
        </w:rPr>
        <w:t>письменная,</w:t>
      </w:r>
      <w:r>
        <w:tab/>
      </w:r>
      <w:r>
        <w:rPr>
          <w:spacing w:val="-2"/>
        </w:rPr>
        <w:t>монологическая</w:t>
      </w:r>
      <w:r>
        <w:tab/>
      </w:r>
      <w:r>
        <w:rPr>
          <w:spacing w:val="-10"/>
        </w:rPr>
        <w:t>и</w:t>
      </w:r>
      <w:r>
        <w:tab/>
      </w:r>
      <w:r>
        <w:rPr>
          <w:spacing w:val="-2"/>
        </w:rPr>
        <w:t>диалогическая,</w:t>
      </w:r>
      <w:r>
        <w:tab/>
      </w:r>
      <w:r>
        <w:rPr>
          <w:spacing w:val="-2"/>
        </w:rPr>
        <w:t>полилог</w:t>
      </w:r>
    </w:p>
    <w:p w:rsidR="009A3602" w:rsidRDefault="009A3602">
      <w:pPr>
        <w:spacing w:line="275" w:lineRule="exact"/>
        <w:sectPr w:rsidR="009A3602">
          <w:type w:val="continuous"/>
          <w:pgSz w:w="11910" w:h="16840"/>
          <w:pgMar w:top="1080" w:right="0" w:bottom="280" w:left="740" w:header="752" w:footer="0" w:gutter="0"/>
          <w:cols w:num="2" w:space="720" w:equalWidth="0">
            <w:col w:w="1529" w:space="40"/>
            <w:col w:w="9601"/>
          </w:cols>
        </w:sectPr>
      </w:pPr>
    </w:p>
    <w:p w:rsidR="009A3602" w:rsidRDefault="008B1FBB">
      <w:pPr>
        <w:pStyle w:val="a4"/>
        <w:spacing w:before="2" w:line="275" w:lineRule="exact"/>
        <w:ind w:firstLine="0"/>
        <w:jc w:val="left"/>
      </w:pPr>
      <w:r>
        <w:rPr>
          <w:spacing w:val="-2"/>
        </w:rPr>
        <w:lastRenderedPageBreak/>
        <w:t>(повторение).</w:t>
      </w:r>
    </w:p>
    <w:p w:rsidR="009A3602" w:rsidRDefault="008B1FBB">
      <w:pPr>
        <w:pStyle w:val="a4"/>
        <w:spacing w:line="242" w:lineRule="auto"/>
        <w:ind w:right="1130"/>
      </w:pPr>
      <w:r>
        <w:t xml:space="preserve">Виды речевой деятельности: говорение, письмо, аудирование, чтение </w:t>
      </w:r>
      <w:r>
        <w:rPr>
          <w:spacing w:val="-2"/>
        </w:rPr>
        <w:t>(повторение).</w:t>
      </w:r>
    </w:p>
    <w:p w:rsidR="009A3602" w:rsidRDefault="008B1FBB">
      <w:pPr>
        <w:pStyle w:val="a4"/>
        <w:spacing w:line="271" w:lineRule="exact"/>
        <w:ind w:left="1670" w:firstLine="0"/>
      </w:pPr>
      <w:r>
        <w:t>Виды</w:t>
      </w:r>
      <w:r>
        <w:rPr>
          <w:spacing w:val="-5"/>
        </w:rPr>
        <w:t xml:space="preserve"> </w:t>
      </w:r>
      <w:r>
        <w:t>аудирования:</w:t>
      </w:r>
      <w:r>
        <w:rPr>
          <w:spacing w:val="-8"/>
        </w:rPr>
        <w:t xml:space="preserve"> </w:t>
      </w:r>
      <w:r>
        <w:t>выборочное,</w:t>
      </w:r>
      <w:r>
        <w:rPr>
          <w:spacing w:val="-10"/>
        </w:rPr>
        <w:t xml:space="preserve"> </w:t>
      </w:r>
      <w:r>
        <w:t>ознакомительное,</w:t>
      </w:r>
      <w:r>
        <w:rPr>
          <w:spacing w:val="5"/>
        </w:rPr>
        <w:t xml:space="preserve"> </w:t>
      </w:r>
      <w:r>
        <w:rPr>
          <w:spacing w:val="-2"/>
        </w:rPr>
        <w:t>детальное.</w:t>
      </w:r>
    </w:p>
    <w:p w:rsidR="009A3602" w:rsidRDefault="008B1FBB">
      <w:pPr>
        <w:pStyle w:val="a4"/>
        <w:spacing w:before="2" w:line="275" w:lineRule="exact"/>
        <w:ind w:left="1670" w:firstLine="0"/>
      </w:pPr>
      <w:r>
        <w:t>Виды</w:t>
      </w:r>
      <w:r>
        <w:rPr>
          <w:spacing w:val="-7"/>
        </w:rPr>
        <w:t xml:space="preserve"> </w:t>
      </w:r>
      <w:r>
        <w:t>чтения:</w:t>
      </w:r>
      <w:r>
        <w:rPr>
          <w:spacing w:val="-9"/>
        </w:rPr>
        <w:t xml:space="preserve"> </w:t>
      </w:r>
      <w:r>
        <w:t>изучающее,</w:t>
      </w:r>
      <w:r>
        <w:rPr>
          <w:spacing w:val="-4"/>
        </w:rPr>
        <w:t xml:space="preserve"> </w:t>
      </w:r>
      <w:r>
        <w:t>ознакомительное,</w:t>
      </w:r>
      <w:r>
        <w:rPr>
          <w:spacing w:val="-3"/>
        </w:rPr>
        <w:t xml:space="preserve"> </w:t>
      </w:r>
      <w:r>
        <w:t>просмотровое,</w:t>
      </w:r>
      <w:r>
        <w:rPr>
          <w:spacing w:val="-8"/>
        </w:rPr>
        <w:t xml:space="preserve"> </w:t>
      </w:r>
      <w:r>
        <w:rPr>
          <w:spacing w:val="-2"/>
        </w:rPr>
        <w:t>поисковое.</w:t>
      </w:r>
    </w:p>
    <w:p w:rsidR="009A3602" w:rsidRDefault="008B1FBB">
      <w:pPr>
        <w:pStyle w:val="a4"/>
        <w:ind w:right="1132"/>
      </w:pPr>
      <w: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w:t>
      </w:r>
      <w:r>
        <w:rPr>
          <w:spacing w:val="-2"/>
        </w:rPr>
        <w:t>сочинения-миниатюры).</w:t>
      </w:r>
    </w:p>
    <w:p w:rsidR="009A3602" w:rsidRDefault="008B1FBB">
      <w:pPr>
        <w:pStyle w:val="a4"/>
        <w:ind w:left="1670" w:firstLine="0"/>
      </w:pPr>
      <w:r>
        <w:t>Подробное,</w:t>
      </w:r>
      <w:r>
        <w:rPr>
          <w:spacing w:val="48"/>
        </w:rPr>
        <w:t xml:space="preserve"> </w:t>
      </w:r>
      <w:r>
        <w:t>сжатое,</w:t>
      </w:r>
      <w:r>
        <w:rPr>
          <w:spacing w:val="47"/>
        </w:rPr>
        <w:t xml:space="preserve"> </w:t>
      </w:r>
      <w:r>
        <w:t>выборочное</w:t>
      </w:r>
      <w:r>
        <w:rPr>
          <w:spacing w:val="43"/>
        </w:rPr>
        <w:t xml:space="preserve"> </w:t>
      </w:r>
      <w:r>
        <w:t>изложение</w:t>
      </w:r>
      <w:r>
        <w:rPr>
          <w:spacing w:val="43"/>
        </w:rPr>
        <w:t xml:space="preserve"> </w:t>
      </w:r>
      <w:r>
        <w:t>прочитанного</w:t>
      </w:r>
      <w:r>
        <w:rPr>
          <w:spacing w:val="48"/>
        </w:rPr>
        <w:t xml:space="preserve"> </w:t>
      </w:r>
      <w:r>
        <w:t>или</w:t>
      </w:r>
      <w:r>
        <w:rPr>
          <w:spacing w:val="46"/>
        </w:rPr>
        <w:t xml:space="preserve"> </w:t>
      </w:r>
      <w:r>
        <w:rPr>
          <w:spacing w:val="-2"/>
        </w:rPr>
        <w:t>прослушанного</w:t>
      </w:r>
    </w:p>
    <w:p w:rsidR="009A3602" w:rsidRDefault="008B1FBB">
      <w:pPr>
        <w:pStyle w:val="a4"/>
        <w:spacing w:before="2" w:line="275" w:lineRule="exact"/>
        <w:ind w:firstLine="0"/>
        <w:jc w:val="left"/>
      </w:pPr>
      <w:r>
        <w:rPr>
          <w:spacing w:val="-2"/>
        </w:rPr>
        <w:t>текста.</w:t>
      </w:r>
    </w:p>
    <w:p w:rsidR="009A3602" w:rsidRDefault="008B1FBB">
      <w:pPr>
        <w:pStyle w:val="a4"/>
        <w:spacing w:line="275" w:lineRule="exact"/>
        <w:ind w:left="1670" w:firstLine="0"/>
        <w:jc w:val="left"/>
      </w:pPr>
      <w:r>
        <w:t>Соблюдение</w:t>
      </w:r>
      <w:r>
        <w:rPr>
          <w:spacing w:val="27"/>
        </w:rPr>
        <w:t xml:space="preserve">  </w:t>
      </w:r>
      <w:r>
        <w:t>орфоэпических,</w:t>
      </w:r>
      <w:r>
        <w:rPr>
          <w:spacing w:val="30"/>
        </w:rPr>
        <w:t xml:space="preserve">  </w:t>
      </w:r>
      <w:r>
        <w:t>лексических,</w:t>
      </w:r>
      <w:r>
        <w:rPr>
          <w:spacing w:val="31"/>
        </w:rPr>
        <w:t xml:space="preserve">  </w:t>
      </w:r>
      <w:r>
        <w:t>грамматических,</w:t>
      </w:r>
      <w:r>
        <w:rPr>
          <w:spacing w:val="31"/>
        </w:rPr>
        <w:t xml:space="preserve">  </w:t>
      </w:r>
      <w:r>
        <w:rPr>
          <w:spacing w:val="-2"/>
        </w:rPr>
        <w:t>стилистических</w:t>
      </w:r>
    </w:p>
    <w:p w:rsidR="009A3602" w:rsidRDefault="008B1FBB">
      <w:pPr>
        <w:pStyle w:val="a4"/>
        <w:spacing w:before="5" w:line="237" w:lineRule="auto"/>
        <w:ind w:right="1211" w:firstLine="0"/>
        <w:jc w:val="left"/>
      </w:pPr>
      <w:r>
        <w:t>норм</w:t>
      </w:r>
      <w:r>
        <w:rPr>
          <w:spacing w:val="80"/>
          <w:w w:val="150"/>
        </w:rPr>
        <w:t xml:space="preserve"> </w:t>
      </w:r>
      <w:r>
        <w:t>русского</w:t>
      </w:r>
      <w:r>
        <w:rPr>
          <w:spacing w:val="80"/>
          <w:w w:val="150"/>
        </w:rPr>
        <w:t xml:space="preserve"> </w:t>
      </w:r>
      <w:r>
        <w:t>литературного</w:t>
      </w:r>
      <w:r>
        <w:rPr>
          <w:spacing w:val="80"/>
          <w:w w:val="150"/>
        </w:rPr>
        <w:t xml:space="preserve"> </w:t>
      </w:r>
      <w:r>
        <w:t>языка;</w:t>
      </w:r>
      <w:r>
        <w:rPr>
          <w:spacing w:val="80"/>
          <w:w w:val="150"/>
        </w:rPr>
        <w:t xml:space="preserve"> </w:t>
      </w:r>
      <w:r>
        <w:t>орфографических,</w:t>
      </w:r>
      <w:r>
        <w:rPr>
          <w:spacing w:val="80"/>
          <w:w w:val="150"/>
        </w:rPr>
        <w:t xml:space="preserve"> </w:t>
      </w:r>
      <w:r>
        <w:t>пунктуационных</w:t>
      </w:r>
      <w:r>
        <w:rPr>
          <w:spacing w:val="80"/>
          <w:w w:val="150"/>
        </w:rPr>
        <w:t xml:space="preserve"> </w:t>
      </w:r>
      <w:r>
        <w:t>правил</w:t>
      </w:r>
      <w:r>
        <w:rPr>
          <w:spacing w:val="40"/>
        </w:rPr>
        <w:t xml:space="preserve"> </w:t>
      </w:r>
      <w:r>
        <w:t>в речевой практике при создании устных и письменных высказываний.</w:t>
      </w:r>
    </w:p>
    <w:p w:rsidR="009A3602" w:rsidRDefault="008B1FBB">
      <w:pPr>
        <w:pStyle w:val="a4"/>
        <w:spacing w:before="5" w:line="237" w:lineRule="auto"/>
        <w:jc w:val="left"/>
      </w:pPr>
      <w:r>
        <w:t>Приёмы</w:t>
      </w:r>
      <w:r>
        <w:rPr>
          <w:spacing w:val="40"/>
        </w:rPr>
        <w:t xml:space="preserve"> </w:t>
      </w:r>
      <w:r>
        <w:t>работы</w:t>
      </w:r>
      <w:r>
        <w:rPr>
          <w:spacing w:val="40"/>
        </w:rPr>
        <w:t xml:space="preserve"> </w:t>
      </w:r>
      <w:r>
        <w:t>с</w:t>
      </w:r>
      <w:r>
        <w:rPr>
          <w:spacing w:val="40"/>
        </w:rPr>
        <w:t xml:space="preserve"> </w:t>
      </w:r>
      <w:r>
        <w:t>учебной</w:t>
      </w:r>
      <w:r>
        <w:rPr>
          <w:spacing w:val="40"/>
        </w:rPr>
        <w:t xml:space="preserve"> </w:t>
      </w:r>
      <w:r>
        <w:t>книгой,</w:t>
      </w:r>
      <w:r>
        <w:rPr>
          <w:spacing w:val="40"/>
        </w:rPr>
        <w:t xml:space="preserve"> </w:t>
      </w:r>
      <w:r>
        <w:t>лингвистическими</w:t>
      </w:r>
      <w:r>
        <w:rPr>
          <w:spacing w:val="40"/>
        </w:rPr>
        <w:t xml:space="preserve"> </w:t>
      </w:r>
      <w:r>
        <w:t>словарями,</w:t>
      </w:r>
      <w:r>
        <w:rPr>
          <w:spacing w:val="40"/>
        </w:rPr>
        <w:t xml:space="preserve"> </w:t>
      </w:r>
      <w:r>
        <w:t xml:space="preserve">справочной </w:t>
      </w:r>
      <w:r>
        <w:rPr>
          <w:spacing w:val="-2"/>
        </w:rPr>
        <w:t>литературой.</w:t>
      </w:r>
    </w:p>
    <w:p w:rsidR="009A3602" w:rsidRDefault="008B1FBB">
      <w:pPr>
        <w:pStyle w:val="a4"/>
        <w:spacing w:before="4" w:line="275" w:lineRule="exact"/>
        <w:ind w:left="1670" w:firstLine="0"/>
        <w:jc w:val="left"/>
      </w:pPr>
      <w:r>
        <w:rPr>
          <w:spacing w:val="-2"/>
        </w:rPr>
        <w:t>Текст.</w:t>
      </w:r>
    </w:p>
    <w:p w:rsidR="009A3602" w:rsidRDefault="008B1FBB">
      <w:pPr>
        <w:pStyle w:val="a4"/>
        <w:ind w:right="1122"/>
      </w:pPr>
      <w:r>
        <w:t>Сочетание разных функционально-смысловых типов речи в тексте, в том числе сочетание</w:t>
      </w:r>
      <w:r>
        <w:rPr>
          <w:spacing w:val="80"/>
        </w:rPr>
        <w:t xml:space="preserve">   </w:t>
      </w:r>
      <w:r>
        <w:t>элементов</w:t>
      </w:r>
      <w:r>
        <w:rPr>
          <w:spacing w:val="80"/>
        </w:rPr>
        <w:t xml:space="preserve">   </w:t>
      </w:r>
      <w:r>
        <w:t>разных</w:t>
      </w:r>
      <w:r>
        <w:rPr>
          <w:spacing w:val="80"/>
        </w:rPr>
        <w:t xml:space="preserve">   </w:t>
      </w:r>
      <w:r>
        <w:t>функциональных</w:t>
      </w:r>
      <w:r>
        <w:rPr>
          <w:spacing w:val="80"/>
        </w:rPr>
        <w:t xml:space="preserve">   </w:t>
      </w:r>
      <w:r>
        <w:t>разновидностей</w:t>
      </w:r>
      <w:r>
        <w:rPr>
          <w:spacing w:val="80"/>
        </w:rPr>
        <w:t xml:space="preserve">   </w:t>
      </w:r>
      <w:r>
        <w:t>языка</w:t>
      </w:r>
      <w:r>
        <w:rPr>
          <w:spacing w:val="80"/>
        </w:rPr>
        <w:t xml:space="preserve"> </w:t>
      </w:r>
      <w:r>
        <w:t>в художественном произведении.</w:t>
      </w:r>
    </w:p>
    <w:p w:rsidR="009A3602" w:rsidRDefault="008B1FBB">
      <w:pPr>
        <w:pStyle w:val="a4"/>
        <w:spacing w:before="4" w:line="237" w:lineRule="auto"/>
        <w:ind w:right="1137"/>
      </w:pPr>
      <w:r>
        <w:t>Особенности употребления языковых средств выразительности в текстах, принадлежащих к различным функционально-смысловым типам речи.</w:t>
      </w:r>
    </w:p>
    <w:p w:rsidR="009A3602" w:rsidRDefault="008B1FBB">
      <w:pPr>
        <w:pStyle w:val="a4"/>
        <w:spacing w:before="6" w:line="237" w:lineRule="auto"/>
        <w:ind w:left="1670" w:right="5402" w:firstLine="0"/>
      </w:pPr>
      <w:r>
        <w:t>Информационная переработка текста. Функциональные</w:t>
      </w:r>
      <w:r>
        <w:rPr>
          <w:spacing w:val="-7"/>
        </w:rPr>
        <w:t xml:space="preserve"> </w:t>
      </w:r>
      <w:r>
        <w:t>разновидности</w:t>
      </w:r>
      <w:r>
        <w:rPr>
          <w:spacing w:val="-8"/>
        </w:rPr>
        <w:t xml:space="preserve"> </w:t>
      </w:r>
      <w:r>
        <w:rPr>
          <w:spacing w:val="-2"/>
        </w:rPr>
        <w:t>языка.</w:t>
      </w:r>
    </w:p>
    <w:p w:rsidR="009A3602" w:rsidRDefault="008B1FBB">
      <w:pPr>
        <w:pStyle w:val="a4"/>
        <w:spacing w:before="3"/>
        <w:ind w:right="1127"/>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9A3602" w:rsidRDefault="008B1FBB">
      <w:pPr>
        <w:pStyle w:val="a4"/>
        <w:ind w:right="1137"/>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9A3602" w:rsidRDefault="008B1FBB">
      <w:pPr>
        <w:pStyle w:val="a4"/>
        <w:tabs>
          <w:tab w:val="left" w:pos="2715"/>
          <w:tab w:val="left" w:pos="5076"/>
          <w:tab w:val="left" w:pos="9192"/>
        </w:tabs>
        <w:spacing w:before="1"/>
        <w:ind w:right="1123"/>
      </w:pPr>
      <w: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w:t>
      </w:r>
      <w:r>
        <w:rPr>
          <w:spacing w:val="-2"/>
        </w:rPr>
        <w:t>широкое</w:t>
      </w:r>
      <w:r>
        <w:tab/>
      </w:r>
      <w:r>
        <w:rPr>
          <w:spacing w:val="-2"/>
        </w:rPr>
        <w:t>использование</w:t>
      </w:r>
      <w:r>
        <w:tab/>
      </w:r>
      <w:r>
        <w:rPr>
          <w:spacing w:val="-2"/>
        </w:rPr>
        <w:t>изобразительно-выразительных</w:t>
      </w:r>
      <w:r>
        <w:tab/>
      </w:r>
      <w:r>
        <w:rPr>
          <w:spacing w:val="-2"/>
        </w:rPr>
        <w:t xml:space="preserve">средств, </w:t>
      </w:r>
      <w:r>
        <w:t>а также языковых средств других функциональных разновидностей языка.</w:t>
      </w:r>
    </w:p>
    <w:p w:rsidR="009A3602" w:rsidRDefault="008B1FBB">
      <w:pPr>
        <w:pStyle w:val="a4"/>
        <w:ind w:right="1127"/>
      </w:pPr>
      <w:r>
        <w:t>Основные</w:t>
      </w:r>
      <w:r>
        <w:rPr>
          <w:spacing w:val="80"/>
          <w:w w:val="150"/>
        </w:rPr>
        <w:t xml:space="preserve">  </w:t>
      </w:r>
      <w:r>
        <w:t>изобразительно-выразительные</w:t>
      </w:r>
      <w:r>
        <w:rPr>
          <w:spacing w:val="80"/>
          <w:w w:val="150"/>
        </w:rPr>
        <w:t xml:space="preserve">  </w:t>
      </w:r>
      <w:r>
        <w:t>средства</w:t>
      </w:r>
      <w:r>
        <w:rPr>
          <w:spacing w:val="80"/>
          <w:w w:val="150"/>
        </w:rPr>
        <w:t xml:space="preserve">  </w:t>
      </w:r>
      <w:r>
        <w:t>русского</w:t>
      </w:r>
      <w:r>
        <w:rPr>
          <w:spacing w:val="80"/>
          <w:w w:val="150"/>
        </w:rPr>
        <w:t xml:space="preserve">  </w:t>
      </w:r>
      <w:r>
        <w:t>языка,</w:t>
      </w:r>
      <w:r>
        <w:rPr>
          <w:spacing w:val="40"/>
        </w:rPr>
        <w:t xml:space="preserve"> </w:t>
      </w:r>
      <w:r>
        <w:t>их</w:t>
      </w:r>
      <w:r>
        <w:rPr>
          <w:spacing w:val="75"/>
        </w:rPr>
        <w:t xml:space="preserve"> </w:t>
      </w:r>
      <w:r>
        <w:t>использование</w:t>
      </w:r>
      <w:r>
        <w:rPr>
          <w:spacing w:val="75"/>
        </w:rPr>
        <w:t xml:space="preserve"> </w:t>
      </w:r>
      <w:r>
        <w:t>в</w:t>
      </w:r>
      <w:r>
        <w:rPr>
          <w:spacing w:val="77"/>
        </w:rPr>
        <w:t xml:space="preserve"> </w:t>
      </w:r>
      <w:r>
        <w:t>речи</w:t>
      </w:r>
      <w:r>
        <w:rPr>
          <w:spacing w:val="76"/>
        </w:rPr>
        <w:t xml:space="preserve"> </w:t>
      </w:r>
      <w:r>
        <w:t>(метафора,</w:t>
      </w:r>
      <w:r>
        <w:rPr>
          <w:spacing w:val="80"/>
        </w:rPr>
        <w:t xml:space="preserve"> </w:t>
      </w:r>
      <w:r>
        <w:t>эпитет,</w:t>
      </w:r>
      <w:r>
        <w:rPr>
          <w:spacing w:val="78"/>
        </w:rPr>
        <w:t xml:space="preserve"> </w:t>
      </w:r>
      <w:r>
        <w:t>сравнение,</w:t>
      </w:r>
      <w:r>
        <w:rPr>
          <w:spacing w:val="74"/>
        </w:rPr>
        <w:t xml:space="preserve"> </w:t>
      </w:r>
      <w:r>
        <w:t>гипербола,</w:t>
      </w:r>
      <w:r>
        <w:rPr>
          <w:spacing w:val="78"/>
        </w:rPr>
        <w:t xml:space="preserve"> </w:t>
      </w:r>
      <w:r>
        <w:t>олицетворение и другие).</w:t>
      </w:r>
    </w:p>
    <w:p w:rsidR="009A3602" w:rsidRDefault="008B1FBB">
      <w:pPr>
        <w:pStyle w:val="a4"/>
        <w:spacing w:line="242" w:lineRule="auto"/>
        <w:ind w:left="1670" w:right="5374" w:firstLine="0"/>
      </w:pPr>
      <w:r>
        <w:t>Синтаксис.</w:t>
      </w:r>
      <w:r>
        <w:rPr>
          <w:spacing w:val="-11"/>
        </w:rPr>
        <w:t xml:space="preserve"> </w:t>
      </w:r>
      <w:r>
        <w:t>Культура</w:t>
      </w:r>
      <w:r>
        <w:rPr>
          <w:spacing w:val="-13"/>
        </w:rPr>
        <w:t xml:space="preserve"> </w:t>
      </w:r>
      <w:r>
        <w:t>речи.</w:t>
      </w:r>
      <w:r>
        <w:rPr>
          <w:spacing w:val="-11"/>
        </w:rPr>
        <w:t xml:space="preserve"> </w:t>
      </w:r>
      <w:r>
        <w:t>Пунктуация. Сложное предложение.</w:t>
      </w:r>
    </w:p>
    <w:p w:rsidR="009A3602" w:rsidRDefault="009A3602">
      <w:pPr>
        <w:spacing w:line="242" w:lineRule="auto"/>
        <w:sectPr w:rsidR="009A3602">
          <w:type w:val="continuous"/>
          <w:pgSz w:w="11910" w:h="16840"/>
          <w:pgMar w:top="1080" w:right="0" w:bottom="280" w:left="740" w:header="752" w:footer="0" w:gutter="0"/>
          <w:cols w:space="720"/>
        </w:sectPr>
      </w:pPr>
    </w:p>
    <w:p w:rsidR="009A3602" w:rsidRDefault="008B1FBB">
      <w:pPr>
        <w:pStyle w:val="a4"/>
        <w:spacing w:before="98" w:line="242" w:lineRule="auto"/>
        <w:ind w:left="1670" w:right="4582" w:firstLine="0"/>
      </w:pPr>
      <w:r>
        <w:lastRenderedPageBreak/>
        <w:t>Понятие</w:t>
      </w:r>
      <w:r>
        <w:rPr>
          <w:spacing w:val="-14"/>
        </w:rPr>
        <w:t xml:space="preserve"> </w:t>
      </w:r>
      <w:r>
        <w:t>о</w:t>
      </w:r>
      <w:r>
        <w:rPr>
          <w:spacing w:val="-6"/>
        </w:rPr>
        <w:t xml:space="preserve"> </w:t>
      </w:r>
      <w:r>
        <w:t>сложном</w:t>
      </w:r>
      <w:r>
        <w:rPr>
          <w:spacing w:val="-12"/>
        </w:rPr>
        <w:t xml:space="preserve"> </w:t>
      </w:r>
      <w:r>
        <w:t>предложении</w:t>
      </w:r>
      <w:r>
        <w:rPr>
          <w:spacing w:val="-8"/>
        </w:rPr>
        <w:t xml:space="preserve"> </w:t>
      </w:r>
      <w:r>
        <w:t>(повторение). Классификация сложных предложений.</w:t>
      </w:r>
    </w:p>
    <w:p w:rsidR="009A3602" w:rsidRDefault="008B1FBB">
      <w:pPr>
        <w:pStyle w:val="a4"/>
        <w:spacing w:line="242" w:lineRule="auto"/>
        <w:ind w:right="1139"/>
      </w:pPr>
      <w:r>
        <w:t xml:space="preserve">Смысловое, структурное и интонационное единство частей сложного </w:t>
      </w:r>
      <w:r>
        <w:rPr>
          <w:spacing w:val="-2"/>
        </w:rPr>
        <w:t>предложения.</w:t>
      </w:r>
    </w:p>
    <w:p w:rsidR="009A3602" w:rsidRDefault="008B1FBB">
      <w:pPr>
        <w:pStyle w:val="a4"/>
        <w:spacing w:line="271" w:lineRule="exact"/>
        <w:ind w:left="1670" w:firstLine="0"/>
      </w:pPr>
      <w:r>
        <w:t>Сложносочинённое</w:t>
      </w:r>
      <w:r>
        <w:rPr>
          <w:spacing w:val="-4"/>
        </w:rPr>
        <w:t xml:space="preserve"> </w:t>
      </w:r>
      <w:r>
        <w:rPr>
          <w:spacing w:val="-2"/>
        </w:rPr>
        <w:t>предложение.</w:t>
      </w:r>
    </w:p>
    <w:p w:rsidR="009A3602" w:rsidRDefault="008B1FBB">
      <w:pPr>
        <w:pStyle w:val="a4"/>
        <w:spacing w:line="275" w:lineRule="exact"/>
        <w:ind w:left="1670" w:firstLine="0"/>
      </w:pPr>
      <w:r>
        <w:t>Понятие</w:t>
      </w:r>
      <w:r>
        <w:rPr>
          <w:spacing w:val="-11"/>
        </w:rPr>
        <w:t xml:space="preserve"> </w:t>
      </w:r>
      <w:r>
        <w:t>о</w:t>
      </w:r>
      <w:r>
        <w:rPr>
          <w:spacing w:val="2"/>
        </w:rPr>
        <w:t xml:space="preserve"> </w:t>
      </w:r>
      <w:r>
        <w:t>сложносочинённом</w:t>
      </w:r>
      <w:r>
        <w:rPr>
          <w:spacing w:val="-6"/>
        </w:rPr>
        <w:t xml:space="preserve"> </w:t>
      </w:r>
      <w:r>
        <w:t>предложении,</w:t>
      </w:r>
      <w:r>
        <w:rPr>
          <w:spacing w:val="-5"/>
        </w:rPr>
        <w:t xml:space="preserve"> </w:t>
      </w:r>
      <w:r>
        <w:t>его</w:t>
      </w:r>
      <w:r>
        <w:rPr>
          <w:spacing w:val="-2"/>
        </w:rPr>
        <w:t xml:space="preserve"> строении.</w:t>
      </w:r>
    </w:p>
    <w:p w:rsidR="009A3602" w:rsidRDefault="008B1FBB">
      <w:pPr>
        <w:pStyle w:val="a4"/>
        <w:spacing w:line="242" w:lineRule="auto"/>
        <w:ind w:right="1136"/>
      </w:pPr>
      <w:r>
        <w:t>Виды сложносочинённых предложений. Средства связи частей сложносочинённого предложения.</w:t>
      </w:r>
    </w:p>
    <w:p w:rsidR="009A3602" w:rsidRDefault="008B1FBB">
      <w:pPr>
        <w:pStyle w:val="a4"/>
        <w:spacing w:line="242" w:lineRule="auto"/>
        <w:ind w:right="1138"/>
      </w:pPr>
      <w:r>
        <w:t>Интонационные особенности сложносочинённых предложений с разными смысловыми отношениями между частями.</w:t>
      </w:r>
    </w:p>
    <w:p w:rsidR="009A3602" w:rsidRDefault="008B1FBB">
      <w:pPr>
        <w:pStyle w:val="a4"/>
        <w:ind w:right="1133"/>
      </w:pPr>
      <w:r>
        <w:t>Употребление сложносочинённых предложений в речи. Грамматическая синонимия</w:t>
      </w:r>
      <w:r>
        <w:rPr>
          <w:spacing w:val="80"/>
        </w:rPr>
        <w:t xml:space="preserve">   </w:t>
      </w:r>
      <w:r>
        <w:t>сложносочинённых</w:t>
      </w:r>
      <w:r>
        <w:rPr>
          <w:spacing w:val="80"/>
        </w:rPr>
        <w:t xml:space="preserve">   </w:t>
      </w:r>
      <w:r>
        <w:t>предложений</w:t>
      </w:r>
      <w:r>
        <w:rPr>
          <w:spacing w:val="80"/>
        </w:rPr>
        <w:t xml:space="preserve">   </w:t>
      </w:r>
      <w:r>
        <w:t>и</w:t>
      </w:r>
      <w:r>
        <w:rPr>
          <w:spacing w:val="80"/>
        </w:rPr>
        <w:t xml:space="preserve">   </w:t>
      </w:r>
      <w:r>
        <w:t>простых</w:t>
      </w:r>
      <w:r>
        <w:rPr>
          <w:spacing w:val="80"/>
        </w:rPr>
        <w:t xml:space="preserve">   </w:t>
      </w:r>
      <w:r>
        <w:t>предложений с однородными членами.</w:t>
      </w:r>
    </w:p>
    <w:p w:rsidR="009A3602" w:rsidRDefault="008B1FBB">
      <w:pPr>
        <w:pStyle w:val="a4"/>
        <w:spacing w:line="237" w:lineRule="auto"/>
        <w:ind w:right="1124"/>
      </w:pPr>
      <w:r>
        <w:t>Нормы построения сложносочинённого предложения; правила постановки знаков препинания в сложных предложениях.</w:t>
      </w:r>
    </w:p>
    <w:p w:rsidR="009A3602" w:rsidRDefault="008B1FBB">
      <w:pPr>
        <w:pStyle w:val="a4"/>
        <w:spacing w:line="237" w:lineRule="auto"/>
        <w:ind w:left="1670" w:right="1505" w:firstLine="0"/>
      </w:pPr>
      <w:r>
        <w:t>Синтаксический</w:t>
      </w:r>
      <w:r>
        <w:rPr>
          <w:spacing w:val="-7"/>
        </w:rPr>
        <w:t xml:space="preserve"> </w:t>
      </w:r>
      <w:r>
        <w:t>и</w:t>
      </w:r>
      <w:r>
        <w:rPr>
          <w:spacing w:val="-7"/>
        </w:rPr>
        <w:t xml:space="preserve"> </w:t>
      </w:r>
      <w:r>
        <w:t>пунктуационный</w:t>
      </w:r>
      <w:r>
        <w:rPr>
          <w:spacing w:val="-7"/>
        </w:rPr>
        <w:t xml:space="preserve"> </w:t>
      </w:r>
      <w:r>
        <w:t>анализ</w:t>
      </w:r>
      <w:r>
        <w:rPr>
          <w:spacing w:val="-7"/>
        </w:rPr>
        <w:t xml:space="preserve"> </w:t>
      </w:r>
      <w:r>
        <w:t>сложносочинённых</w:t>
      </w:r>
      <w:r>
        <w:rPr>
          <w:spacing w:val="-12"/>
        </w:rPr>
        <w:t xml:space="preserve"> </w:t>
      </w:r>
      <w:r>
        <w:t>предложений. Сложноподчинённое предложение.</w:t>
      </w:r>
    </w:p>
    <w:p w:rsidR="009A3602" w:rsidRDefault="008B1FBB">
      <w:pPr>
        <w:pStyle w:val="a4"/>
        <w:spacing w:before="2" w:line="237" w:lineRule="auto"/>
        <w:ind w:right="1124"/>
      </w:pPr>
      <w:r>
        <w:t xml:space="preserve">Понятие о сложноподчинённом предложении. Главная и придаточная части </w:t>
      </w:r>
      <w:r>
        <w:rPr>
          <w:spacing w:val="-2"/>
        </w:rPr>
        <w:t>предложения.</w:t>
      </w:r>
    </w:p>
    <w:p w:rsidR="009A3602" w:rsidRDefault="008B1FBB">
      <w:pPr>
        <w:pStyle w:val="a4"/>
        <w:spacing w:before="3" w:line="275" w:lineRule="exact"/>
        <w:ind w:left="1670" w:firstLine="0"/>
      </w:pPr>
      <w:r>
        <w:t>Союзы</w:t>
      </w:r>
      <w:r>
        <w:rPr>
          <w:spacing w:val="-7"/>
        </w:rPr>
        <w:t xml:space="preserve"> </w:t>
      </w:r>
      <w:r>
        <w:t>и союзные</w:t>
      </w:r>
      <w:r>
        <w:rPr>
          <w:spacing w:val="-3"/>
        </w:rPr>
        <w:t xml:space="preserve"> </w:t>
      </w:r>
      <w:r>
        <w:t>слова.</w:t>
      </w:r>
      <w:r>
        <w:rPr>
          <w:spacing w:val="-4"/>
        </w:rPr>
        <w:t xml:space="preserve"> </w:t>
      </w:r>
      <w:r>
        <w:t>Различия</w:t>
      </w:r>
      <w:r>
        <w:rPr>
          <w:spacing w:val="-2"/>
        </w:rPr>
        <w:t xml:space="preserve"> </w:t>
      </w:r>
      <w:r>
        <w:t>подчинительных</w:t>
      </w:r>
      <w:r>
        <w:rPr>
          <w:spacing w:val="-6"/>
        </w:rPr>
        <w:t xml:space="preserve"> </w:t>
      </w:r>
      <w:r>
        <w:t>союзов</w:t>
      </w:r>
      <w:r>
        <w:rPr>
          <w:spacing w:val="-4"/>
        </w:rPr>
        <w:t xml:space="preserve"> </w:t>
      </w:r>
      <w:r>
        <w:t>и</w:t>
      </w:r>
      <w:r>
        <w:rPr>
          <w:spacing w:val="-5"/>
        </w:rPr>
        <w:t xml:space="preserve"> </w:t>
      </w:r>
      <w:r>
        <w:t>союзных</w:t>
      </w:r>
      <w:r>
        <w:rPr>
          <w:spacing w:val="-6"/>
        </w:rPr>
        <w:t xml:space="preserve"> </w:t>
      </w:r>
      <w:r>
        <w:rPr>
          <w:spacing w:val="-2"/>
        </w:rPr>
        <w:t>слов.</w:t>
      </w:r>
    </w:p>
    <w:p w:rsidR="009A3602" w:rsidRDefault="008B1FBB">
      <w:pPr>
        <w:pStyle w:val="a4"/>
        <w:spacing w:line="242" w:lineRule="auto"/>
        <w:ind w:right="1138"/>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9A3602" w:rsidRDefault="008B1FBB">
      <w:pPr>
        <w:pStyle w:val="a4"/>
        <w:spacing w:line="242" w:lineRule="auto"/>
        <w:ind w:right="1130"/>
      </w:pPr>
      <w:r>
        <w:t>Грамматическая синонимия сложноподчинённых предложений и простых предложений с обособленными членами.</w:t>
      </w:r>
    </w:p>
    <w:p w:rsidR="009A3602" w:rsidRDefault="008B1FBB">
      <w:pPr>
        <w:pStyle w:val="a4"/>
        <w:ind w:right="1128"/>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w:t>
      </w:r>
      <w:r>
        <w:rPr>
          <w:spacing w:val="79"/>
        </w:rPr>
        <w:t xml:space="preserve">  </w:t>
      </w:r>
      <w:r>
        <w:t>предложения</w:t>
      </w:r>
      <w:r>
        <w:rPr>
          <w:spacing w:val="79"/>
        </w:rPr>
        <w:t xml:space="preserve">  </w:t>
      </w:r>
      <w:r>
        <w:t>с</w:t>
      </w:r>
      <w:r>
        <w:rPr>
          <w:spacing w:val="79"/>
        </w:rPr>
        <w:t xml:space="preserve">  </w:t>
      </w:r>
      <w:r>
        <w:t>придаточными</w:t>
      </w:r>
      <w:r>
        <w:rPr>
          <w:spacing w:val="77"/>
        </w:rPr>
        <w:t xml:space="preserve">  </w:t>
      </w:r>
      <w:r>
        <w:t>образа</w:t>
      </w:r>
      <w:r>
        <w:rPr>
          <w:spacing w:val="80"/>
        </w:rPr>
        <w:t xml:space="preserve">  </w:t>
      </w:r>
      <w:r>
        <w:t>действия,</w:t>
      </w:r>
      <w:r>
        <w:rPr>
          <w:spacing w:val="80"/>
        </w:rPr>
        <w:t xml:space="preserve">  </w:t>
      </w:r>
      <w:r>
        <w:t>меры и степени и сравнительными.</w:t>
      </w:r>
    </w:p>
    <w:p w:rsidR="009A3602" w:rsidRDefault="008B1FBB">
      <w:pPr>
        <w:pStyle w:val="a4"/>
        <w:ind w:right="1124"/>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w:t>
      </w:r>
      <w:r>
        <w:rPr>
          <w:spacing w:val="80"/>
        </w:rPr>
        <w:t xml:space="preserve"> </w:t>
      </w:r>
      <w:r>
        <w:t>к главной части союзом чтобы, союзными словами какой, который.</w:t>
      </w:r>
    </w:p>
    <w:p w:rsidR="009A3602" w:rsidRDefault="008B1FBB">
      <w:pPr>
        <w:pStyle w:val="a4"/>
        <w:spacing w:line="242" w:lineRule="auto"/>
        <w:ind w:right="1132"/>
      </w:pPr>
      <w:r>
        <w:t xml:space="preserve">Типичные грамматические ошибки при построении сложноподчинённых </w:t>
      </w:r>
      <w:r>
        <w:rPr>
          <w:spacing w:val="-2"/>
        </w:rPr>
        <w:t>предложений.</w:t>
      </w:r>
    </w:p>
    <w:p w:rsidR="009A3602" w:rsidRDefault="008B1FBB">
      <w:pPr>
        <w:pStyle w:val="a4"/>
        <w:spacing w:line="242" w:lineRule="auto"/>
        <w:ind w:right="1134"/>
      </w:pPr>
      <w:r>
        <w:t>Сложноподчинённые предложения с несколькими придаточными. Однородное, неоднородное и последовательное подчинение придаточных частей.</w:t>
      </w:r>
    </w:p>
    <w:p w:rsidR="009A3602" w:rsidRDefault="008B1FBB">
      <w:pPr>
        <w:pStyle w:val="a4"/>
        <w:ind w:left="1670" w:right="1361" w:firstLine="0"/>
      </w:pPr>
      <w:r>
        <w:t>Правила постановки</w:t>
      </w:r>
      <w:r>
        <w:rPr>
          <w:spacing w:val="-2"/>
        </w:rPr>
        <w:t xml:space="preserve"> </w:t>
      </w:r>
      <w:r>
        <w:t>знаков</w:t>
      </w:r>
      <w:r>
        <w:rPr>
          <w:spacing w:val="-1"/>
        </w:rPr>
        <w:t xml:space="preserve"> </w:t>
      </w:r>
      <w:r>
        <w:t>препинания</w:t>
      </w:r>
      <w:r>
        <w:rPr>
          <w:spacing w:val="-3"/>
        </w:rPr>
        <w:t xml:space="preserve"> </w:t>
      </w:r>
      <w:r>
        <w:t>в сложноподчинённых</w:t>
      </w:r>
      <w:r>
        <w:rPr>
          <w:spacing w:val="-3"/>
        </w:rPr>
        <w:t xml:space="preserve"> </w:t>
      </w:r>
      <w:r>
        <w:t>предложениях. Синтаксический</w:t>
      </w:r>
      <w:r>
        <w:rPr>
          <w:spacing w:val="-7"/>
        </w:rPr>
        <w:t xml:space="preserve"> </w:t>
      </w:r>
      <w:r>
        <w:t>и</w:t>
      </w:r>
      <w:r>
        <w:rPr>
          <w:spacing w:val="-7"/>
        </w:rPr>
        <w:t xml:space="preserve"> </w:t>
      </w:r>
      <w:r>
        <w:t>пунктуационный</w:t>
      </w:r>
      <w:r>
        <w:rPr>
          <w:spacing w:val="-7"/>
        </w:rPr>
        <w:t xml:space="preserve"> </w:t>
      </w:r>
      <w:r>
        <w:t>анализ</w:t>
      </w:r>
      <w:r>
        <w:rPr>
          <w:spacing w:val="-7"/>
        </w:rPr>
        <w:t xml:space="preserve"> </w:t>
      </w:r>
      <w:r>
        <w:t>сложноподчинённых</w:t>
      </w:r>
      <w:r>
        <w:rPr>
          <w:spacing w:val="-12"/>
        </w:rPr>
        <w:t xml:space="preserve"> </w:t>
      </w:r>
      <w:r>
        <w:t>предложений. Бессоюзное сложное предложение.</w:t>
      </w:r>
    </w:p>
    <w:p w:rsidR="009A3602" w:rsidRDefault="008B1FBB">
      <w:pPr>
        <w:pStyle w:val="a4"/>
        <w:spacing w:line="275" w:lineRule="exact"/>
        <w:ind w:left="1670" w:firstLine="0"/>
      </w:pPr>
      <w:r>
        <w:t>Понятие</w:t>
      </w:r>
      <w:r>
        <w:rPr>
          <w:spacing w:val="-8"/>
        </w:rPr>
        <w:t xml:space="preserve"> </w:t>
      </w:r>
      <w:r>
        <w:t>о</w:t>
      </w:r>
      <w:r>
        <w:rPr>
          <w:spacing w:val="3"/>
        </w:rPr>
        <w:t xml:space="preserve"> </w:t>
      </w:r>
      <w:r>
        <w:t>бессоюзном</w:t>
      </w:r>
      <w:r>
        <w:rPr>
          <w:spacing w:val="-1"/>
        </w:rPr>
        <w:t xml:space="preserve"> </w:t>
      </w:r>
      <w:r>
        <w:t>сложном</w:t>
      </w:r>
      <w:r>
        <w:rPr>
          <w:spacing w:val="-4"/>
        </w:rPr>
        <w:t xml:space="preserve"> </w:t>
      </w:r>
      <w:r>
        <w:rPr>
          <w:spacing w:val="-2"/>
        </w:rPr>
        <w:t>предложении.</w:t>
      </w:r>
    </w:p>
    <w:p w:rsidR="009A3602" w:rsidRDefault="008B1FBB">
      <w:pPr>
        <w:pStyle w:val="a4"/>
        <w:ind w:right="1134"/>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9A3602" w:rsidRDefault="008B1FBB">
      <w:pPr>
        <w:pStyle w:val="a4"/>
        <w:spacing w:line="242" w:lineRule="auto"/>
        <w:ind w:right="1126"/>
      </w:pPr>
      <w:r>
        <w:t>Бессоюзные</w:t>
      </w:r>
      <w:r>
        <w:rPr>
          <w:spacing w:val="40"/>
        </w:rPr>
        <w:t xml:space="preserve">  </w:t>
      </w:r>
      <w:r>
        <w:t>сложные</w:t>
      </w:r>
      <w:r>
        <w:rPr>
          <w:spacing w:val="40"/>
        </w:rPr>
        <w:t xml:space="preserve">  </w:t>
      </w:r>
      <w:r>
        <w:t>предложения</w:t>
      </w:r>
      <w:r>
        <w:rPr>
          <w:spacing w:val="40"/>
        </w:rPr>
        <w:t xml:space="preserve">  </w:t>
      </w:r>
      <w:r>
        <w:t>со</w:t>
      </w:r>
      <w:r>
        <w:rPr>
          <w:spacing w:val="40"/>
        </w:rPr>
        <w:t xml:space="preserve">  </w:t>
      </w:r>
      <w:r>
        <w:t>значением</w:t>
      </w:r>
      <w:r>
        <w:rPr>
          <w:spacing w:val="40"/>
        </w:rPr>
        <w:t xml:space="preserve">  </w:t>
      </w:r>
      <w:r>
        <w:t>перечисления.</w:t>
      </w:r>
      <w:r>
        <w:rPr>
          <w:spacing w:val="40"/>
        </w:rPr>
        <w:t xml:space="preserve">  </w:t>
      </w:r>
      <w:r>
        <w:t>Запятая и точка с запятой в бессоюзном сложном предложении.</w:t>
      </w:r>
    </w:p>
    <w:p w:rsidR="009A3602" w:rsidRDefault="008B1FBB">
      <w:pPr>
        <w:pStyle w:val="a4"/>
        <w:spacing w:line="242" w:lineRule="auto"/>
        <w:ind w:right="1134"/>
      </w:pPr>
      <w:r>
        <w:t>Бессоюзные сложные предложения со значением причины, пояснения, дополнения. Двоеточие в бессоюзном сложном предложении.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29"/>
        <w:jc w:val="left"/>
      </w:pPr>
      <w:r>
        <w:lastRenderedPageBreak/>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9A3602" w:rsidRDefault="008B1FBB">
      <w:pPr>
        <w:pStyle w:val="a4"/>
        <w:spacing w:line="242" w:lineRule="auto"/>
        <w:ind w:left="1670" w:right="1129" w:firstLine="0"/>
        <w:jc w:val="left"/>
      </w:pPr>
      <w:r>
        <w:t>Синтаксический</w:t>
      </w:r>
      <w:r>
        <w:rPr>
          <w:spacing w:val="-5"/>
        </w:rPr>
        <w:t xml:space="preserve"> </w:t>
      </w:r>
      <w:r>
        <w:t>и</w:t>
      </w:r>
      <w:r>
        <w:rPr>
          <w:spacing w:val="-5"/>
        </w:rPr>
        <w:t xml:space="preserve"> </w:t>
      </w:r>
      <w:r>
        <w:t>пунктуационный</w:t>
      </w:r>
      <w:r>
        <w:rPr>
          <w:spacing w:val="-5"/>
        </w:rPr>
        <w:t xml:space="preserve"> </w:t>
      </w:r>
      <w:r>
        <w:t>анализ</w:t>
      </w:r>
      <w:r>
        <w:rPr>
          <w:spacing w:val="-5"/>
        </w:rPr>
        <w:t xml:space="preserve"> </w:t>
      </w:r>
      <w:r>
        <w:t>бессоюзных</w:t>
      </w:r>
      <w:r>
        <w:rPr>
          <w:spacing w:val="-11"/>
        </w:rPr>
        <w:t xml:space="preserve"> </w:t>
      </w:r>
      <w:r>
        <w:t>сложных</w:t>
      </w:r>
      <w:r>
        <w:rPr>
          <w:spacing w:val="-11"/>
        </w:rPr>
        <w:t xml:space="preserve"> </w:t>
      </w:r>
      <w:r>
        <w:t>предложений. Сложные предложения с разными видами союзной и бессоюзной связи.</w:t>
      </w:r>
    </w:p>
    <w:p w:rsidR="009A3602" w:rsidRDefault="008B1FBB">
      <w:pPr>
        <w:pStyle w:val="a4"/>
        <w:spacing w:line="271" w:lineRule="exact"/>
        <w:ind w:left="1670" w:firstLine="0"/>
        <w:jc w:val="left"/>
      </w:pPr>
      <w:r>
        <w:t>Типы</w:t>
      </w:r>
      <w:r>
        <w:rPr>
          <w:spacing w:val="-3"/>
        </w:rPr>
        <w:t xml:space="preserve"> </w:t>
      </w:r>
      <w:r>
        <w:t>сложных</w:t>
      </w:r>
      <w:r>
        <w:rPr>
          <w:spacing w:val="-4"/>
        </w:rPr>
        <w:t xml:space="preserve"> </w:t>
      </w:r>
      <w:r>
        <w:t>предложений</w:t>
      </w:r>
      <w:r>
        <w:rPr>
          <w:spacing w:val="-3"/>
        </w:rPr>
        <w:t xml:space="preserve"> </w:t>
      </w:r>
      <w:r>
        <w:t>с разными</w:t>
      </w:r>
      <w:r>
        <w:rPr>
          <w:spacing w:val="-3"/>
        </w:rPr>
        <w:t xml:space="preserve"> </w:t>
      </w:r>
      <w:r>
        <w:t>видами</w:t>
      </w:r>
      <w:r>
        <w:rPr>
          <w:spacing w:val="-3"/>
        </w:rPr>
        <w:t xml:space="preserve"> </w:t>
      </w:r>
      <w:r>
        <w:rPr>
          <w:spacing w:val="-2"/>
        </w:rPr>
        <w:t>связи.</w:t>
      </w:r>
    </w:p>
    <w:p w:rsidR="009A3602" w:rsidRDefault="008B1FBB">
      <w:pPr>
        <w:pStyle w:val="a4"/>
        <w:spacing w:line="237" w:lineRule="auto"/>
        <w:ind w:right="1129"/>
        <w:jc w:val="left"/>
      </w:pPr>
      <w:r>
        <w:t>Синтаксический</w:t>
      </w:r>
      <w:r>
        <w:rPr>
          <w:spacing w:val="40"/>
        </w:rPr>
        <w:t xml:space="preserve"> </w:t>
      </w:r>
      <w:r>
        <w:t>и</w:t>
      </w:r>
      <w:r>
        <w:rPr>
          <w:spacing w:val="40"/>
        </w:rPr>
        <w:t xml:space="preserve"> </w:t>
      </w:r>
      <w:r>
        <w:t>пунктуационный</w:t>
      </w:r>
      <w:r>
        <w:rPr>
          <w:spacing w:val="40"/>
        </w:rPr>
        <w:t xml:space="preserve"> </w:t>
      </w:r>
      <w:r>
        <w:t>анализ</w:t>
      </w:r>
      <w:r>
        <w:rPr>
          <w:spacing w:val="40"/>
        </w:rPr>
        <w:t xml:space="preserve"> </w:t>
      </w:r>
      <w:r>
        <w:t>сложных</w:t>
      </w:r>
      <w:r>
        <w:rPr>
          <w:spacing w:val="40"/>
        </w:rPr>
        <w:t xml:space="preserve"> </w:t>
      </w:r>
      <w:r>
        <w:t>предложений</w:t>
      </w:r>
      <w:r>
        <w:rPr>
          <w:spacing w:val="40"/>
        </w:rPr>
        <w:t xml:space="preserve"> </w:t>
      </w:r>
      <w:r>
        <w:t>с</w:t>
      </w:r>
      <w:r>
        <w:rPr>
          <w:spacing w:val="40"/>
        </w:rPr>
        <w:t xml:space="preserve"> </w:t>
      </w:r>
      <w:r>
        <w:t>разными видами союзной и бессоюзной связи.</w:t>
      </w:r>
    </w:p>
    <w:p w:rsidR="009A3602" w:rsidRDefault="008B1FBB">
      <w:pPr>
        <w:pStyle w:val="a4"/>
        <w:spacing w:before="3" w:line="275" w:lineRule="exact"/>
        <w:ind w:left="1670" w:firstLine="0"/>
        <w:jc w:val="left"/>
      </w:pPr>
      <w:r>
        <w:t>Прямая</w:t>
      </w:r>
      <w:r>
        <w:rPr>
          <w:spacing w:val="-3"/>
        </w:rPr>
        <w:t xml:space="preserve"> </w:t>
      </w:r>
      <w:r>
        <w:t>и</w:t>
      </w:r>
      <w:r>
        <w:rPr>
          <w:spacing w:val="-1"/>
        </w:rPr>
        <w:t xml:space="preserve"> </w:t>
      </w:r>
      <w:r>
        <w:t xml:space="preserve">косвенная </w:t>
      </w:r>
      <w:r>
        <w:rPr>
          <w:spacing w:val="-2"/>
        </w:rPr>
        <w:t>речь.</w:t>
      </w:r>
    </w:p>
    <w:p w:rsidR="009A3602" w:rsidRDefault="008B1FBB">
      <w:pPr>
        <w:pStyle w:val="a4"/>
        <w:spacing w:line="275" w:lineRule="exact"/>
        <w:ind w:left="1670" w:firstLine="0"/>
        <w:jc w:val="left"/>
      </w:pPr>
      <w:r>
        <w:t>Прямая</w:t>
      </w:r>
      <w:r>
        <w:rPr>
          <w:spacing w:val="48"/>
          <w:w w:val="150"/>
        </w:rPr>
        <w:t xml:space="preserve"> </w:t>
      </w:r>
      <w:r>
        <w:t>и</w:t>
      </w:r>
      <w:r>
        <w:rPr>
          <w:spacing w:val="52"/>
          <w:w w:val="150"/>
        </w:rPr>
        <w:t xml:space="preserve"> </w:t>
      </w:r>
      <w:r>
        <w:t>косвенная</w:t>
      </w:r>
      <w:r>
        <w:rPr>
          <w:spacing w:val="51"/>
          <w:w w:val="150"/>
        </w:rPr>
        <w:t xml:space="preserve"> </w:t>
      </w:r>
      <w:r>
        <w:t>речь.</w:t>
      </w:r>
      <w:r>
        <w:rPr>
          <w:spacing w:val="79"/>
        </w:rPr>
        <w:t xml:space="preserve"> </w:t>
      </w:r>
      <w:r>
        <w:t>Синонимия</w:t>
      </w:r>
      <w:r>
        <w:rPr>
          <w:spacing w:val="51"/>
          <w:w w:val="150"/>
        </w:rPr>
        <w:t xml:space="preserve"> </w:t>
      </w:r>
      <w:r>
        <w:t>предложений</w:t>
      </w:r>
      <w:r>
        <w:rPr>
          <w:spacing w:val="52"/>
          <w:w w:val="150"/>
        </w:rPr>
        <w:t xml:space="preserve"> </w:t>
      </w:r>
      <w:r>
        <w:t>с</w:t>
      </w:r>
      <w:r>
        <w:rPr>
          <w:spacing w:val="76"/>
        </w:rPr>
        <w:t xml:space="preserve"> </w:t>
      </w:r>
      <w:r>
        <w:t>прямой</w:t>
      </w:r>
      <w:r>
        <w:rPr>
          <w:spacing w:val="77"/>
        </w:rPr>
        <w:t xml:space="preserve"> </w:t>
      </w:r>
      <w:r>
        <w:t>и</w:t>
      </w:r>
      <w:r>
        <w:rPr>
          <w:spacing w:val="52"/>
          <w:w w:val="150"/>
        </w:rPr>
        <w:t xml:space="preserve"> </w:t>
      </w:r>
      <w:r>
        <w:rPr>
          <w:spacing w:val="-2"/>
        </w:rPr>
        <w:t>косвенной</w:t>
      </w:r>
    </w:p>
    <w:p w:rsidR="009A3602" w:rsidRDefault="009A3602">
      <w:pPr>
        <w:spacing w:line="275" w:lineRule="exact"/>
        <w:sectPr w:rsidR="009A3602">
          <w:pgSz w:w="11910" w:h="16840"/>
          <w:pgMar w:top="1080" w:right="0" w:bottom="280" w:left="740" w:header="752" w:footer="0" w:gutter="0"/>
          <w:cols w:space="720"/>
        </w:sectPr>
      </w:pPr>
    </w:p>
    <w:p w:rsidR="009A3602" w:rsidRDefault="008B1FBB">
      <w:pPr>
        <w:pStyle w:val="a4"/>
        <w:spacing w:before="2"/>
        <w:ind w:firstLine="0"/>
        <w:jc w:val="left"/>
      </w:pPr>
      <w:r>
        <w:rPr>
          <w:spacing w:val="-2"/>
        </w:rPr>
        <w:lastRenderedPageBreak/>
        <w:t>речью.</w:t>
      </w:r>
    </w:p>
    <w:p w:rsidR="009A3602" w:rsidRDefault="008B1FBB">
      <w:pPr>
        <w:rPr>
          <w:sz w:val="24"/>
        </w:rPr>
      </w:pPr>
      <w:r>
        <w:br w:type="column"/>
      </w:r>
    </w:p>
    <w:p w:rsidR="009A3602" w:rsidRDefault="008B1FBB">
      <w:pPr>
        <w:pStyle w:val="a4"/>
        <w:ind w:left="0" w:firstLine="0"/>
        <w:jc w:val="left"/>
      </w:pPr>
      <w:r>
        <w:t>Цитирование.</w:t>
      </w:r>
      <w:r>
        <w:rPr>
          <w:spacing w:val="-2"/>
        </w:rPr>
        <w:t xml:space="preserve"> </w:t>
      </w:r>
      <w:r>
        <w:t>Способы</w:t>
      </w:r>
      <w:r>
        <w:rPr>
          <w:spacing w:val="-4"/>
        </w:rPr>
        <w:t xml:space="preserve"> </w:t>
      </w:r>
      <w:r>
        <w:t>включения</w:t>
      </w:r>
      <w:r>
        <w:rPr>
          <w:spacing w:val="-2"/>
        </w:rPr>
        <w:t xml:space="preserve"> </w:t>
      </w:r>
      <w:r>
        <w:t>цитат</w:t>
      </w:r>
      <w:r>
        <w:rPr>
          <w:spacing w:val="-6"/>
        </w:rPr>
        <w:t xml:space="preserve"> </w:t>
      </w:r>
      <w:r>
        <w:t>в</w:t>
      </w:r>
      <w:r>
        <w:rPr>
          <w:spacing w:val="-4"/>
        </w:rPr>
        <w:t xml:space="preserve"> </w:t>
      </w:r>
      <w:r>
        <w:rPr>
          <w:spacing w:val="-2"/>
        </w:rPr>
        <w:t>высказывание.</w:t>
      </w:r>
    </w:p>
    <w:p w:rsidR="009A3602" w:rsidRDefault="008B1FBB">
      <w:pPr>
        <w:pStyle w:val="a4"/>
        <w:spacing w:before="2"/>
        <w:ind w:left="0" w:firstLine="0"/>
        <w:jc w:val="left"/>
      </w:pPr>
      <w:r>
        <w:t>Нормы</w:t>
      </w:r>
      <w:r>
        <w:rPr>
          <w:spacing w:val="30"/>
        </w:rPr>
        <w:t xml:space="preserve">  </w:t>
      </w:r>
      <w:r>
        <w:t>построения</w:t>
      </w:r>
      <w:r>
        <w:rPr>
          <w:spacing w:val="31"/>
        </w:rPr>
        <w:t xml:space="preserve">  </w:t>
      </w:r>
      <w:r>
        <w:t>предложений</w:t>
      </w:r>
      <w:r>
        <w:rPr>
          <w:spacing w:val="33"/>
        </w:rPr>
        <w:t xml:space="preserve">  </w:t>
      </w:r>
      <w:r>
        <w:t>с</w:t>
      </w:r>
      <w:r>
        <w:rPr>
          <w:spacing w:val="31"/>
        </w:rPr>
        <w:t xml:space="preserve">  </w:t>
      </w:r>
      <w:r>
        <w:t>прямой</w:t>
      </w:r>
      <w:r>
        <w:rPr>
          <w:spacing w:val="33"/>
        </w:rPr>
        <w:t xml:space="preserve">  </w:t>
      </w:r>
      <w:r>
        <w:t>и</w:t>
      </w:r>
      <w:r>
        <w:rPr>
          <w:spacing w:val="32"/>
        </w:rPr>
        <w:t xml:space="preserve">  </w:t>
      </w:r>
      <w:r>
        <w:t>косвенной</w:t>
      </w:r>
      <w:r>
        <w:rPr>
          <w:spacing w:val="33"/>
        </w:rPr>
        <w:t xml:space="preserve">  </w:t>
      </w:r>
      <w:r>
        <w:t>речью;</w:t>
      </w:r>
      <w:r>
        <w:rPr>
          <w:spacing w:val="36"/>
        </w:rPr>
        <w:t xml:space="preserve">  </w:t>
      </w:r>
      <w:r>
        <w:rPr>
          <w:spacing w:val="-2"/>
        </w:rPr>
        <w:t>правила</w:t>
      </w:r>
    </w:p>
    <w:p w:rsidR="009A3602" w:rsidRDefault="009A3602">
      <w:pPr>
        <w:sectPr w:rsidR="009A3602">
          <w:type w:val="continuous"/>
          <w:pgSz w:w="11910" w:h="16840"/>
          <w:pgMar w:top="1080" w:right="0" w:bottom="280" w:left="740" w:header="752" w:footer="0" w:gutter="0"/>
          <w:cols w:num="2" w:space="720" w:equalWidth="0">
            <w:col w:w="1654" w:space="17"/>
            <w:col w:w="9499"/>
          </w:cols>
        </w:sectPr>
      </w:pPr>
    </w:p>
    <w:p w:rsidR="009A3602" w:rsidRDefault="008B1FBB">
      <w:pPr>
        <w:pStyle w:val="a4"/>
        <w:spacing w:line="242" w:lineRule="auto"/>
        <w:ind w:right="1135" w:firstLine="0"/>
      </w:pPr>
      <w:r>
        <w:lastRenderedPageBreak/>
        <w:t>постановки знаков препинания в предложениях с косвенной речью, с прямой речью, при цитировании.</w:t>
      </w:r>
    </w:p>
    <w:p w:rsidR="009A3602" w:rsidRDefault="008B1FBB">
      <w:pPr>
        <w:pStyle w:val="a4"/>
        <w:spacing w:line="271" w:lineRule="exact"/>
        <w:ind w:left="1670" w:firstLine="0"/>
      </w:pPr>
      <w:r>
        <w:t>Применение</w:t>
      </w:r>
      <w:r>
        <w:rPr>
          <w:spacing w:val="-3"/>
        </w:rPr>
        <w:t xml:space="preserve"> </w:t>
      </w:r>
      <w:r>
        <w:t>знаний</w:t>
      </w:r>
      <w:r>
        <w:rPr>
          <w:spacing w:val="-6"/>
        </w:rPr>
        <w:t xml:space="preserve"> </w:t>
      </w:r>
      <w:r>
        <w:t>по</w:t>
      </w:r>
      <w:r>
        <w:rPr>
          <w:spacing w:val="2"/>
        </w:rPr>
        <w:t xml:space="preserve"> </w:t>
      </w:r>
      <w:r>
        <w:t>синтаксису</w:t>
      </w:r>
      <w:r>
        <w:rPr>
          <w:spacing w:val="-12"/>
        </w:rPr>
        <w:t xml:space="preserve"> </w:t>
      </w:r>
      <w:r>
        <w:t>и</w:t>
      </w:r>
      <w:r>
        <w:rPr>
          <w:spacing w:val="-1"/>
        </w:rPr>
        <w:t xml:space="preserve"> </w:t>
      </w:r>
      <w:r>
        <w:t>пунктуации</w:t>
      </w:r>
      <w:r>
        <w:rPr>
          <w:spacing w:val="-1"/>
        </w:rPr>
        <w:t xml:space="preserve"> </w:t>
      </w:r>
      <w:r>
        <w:t>в</w:t>
      </w:r>
      <w:r>
        <w:rPr>
          <w:spacing w:val="-5"/>
        </w:rPr>
        <w:t xml:space="preserve"> </w:t>
      </w:r>
      <w:r>
        <w:t>практике</w:t>
      </w:r>
      <w:r>
        <w:rPr>
          <w:spacing w:val="-2"/>
        </w:rPr>
        <w:t xml:space="preserve"> правописания.</w:t>
      </w:r>
    </w:p>
    <w:p w:rsidR="009A3602" w:rsidRDefault="008B1FBB">
      <w:pPr>
        <w:pStyle w:val="a4"/>
        <w:spacing w:before="3" w:line="237" w:lineRule="auto"/>
        <w:ind w:right="1131"/>
      </w:pPr>
      <w:r>
        <w:t>Планируемые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русскому</w:t>
      </w:r>
      <w:r>
        <w:rPr>
          <w:spacing w:val="80"/>
        </w:rPr>
        <w:t xml:space="preserve">  </w:t>
      </w:r>
      <w:r>
        <w:t>языку на уровне основного общего образования.</w:t>
      </w:r>
    </w:p>
    <w:p w:rsidR="009A3602" w:rsidRDefault="008B1FBB">
      <w:pPr>
        <w:pStyle w:val="a4"/>
        <w:spacing w:before="4"/>
        <w:ind w:right="1126"/>
      </w:pPr>
      <w:r>
        <w:t>Личностные</w:t>
      </w:r>
      <w:r>
        <w:rPr>
          <w:spacing w:val="77"/>
          <w:w w:val="150"/>
        </w:rPr>
        <w:t xml:space="preserve">  </w:t>
      </w:r>
      <w:r>
        <w:t>результаты</w:t>
      </w:r>
      <w:r>
        <w:rPr>
          <w:spacing w:val="78"/>
          <w:w w:val="150"/>
        </w:rPr>
        <w:t xml:space="preserve">  </w:t>
      </w:r>
      <w:r>
        <w:t>освоения</w:t>
      </w:r>
      <w:r>
        <w:rPr>
          <w:spacing w:val="80"/>
          <w:w w:val="150"/>
        </w:rPr>
        <w:t xml:space="preserve">  </w:t>
      </w:r>
      <w:r>
        <w:t>программы</w:t>
      </w:r>
      <w:r>
        <w:rPr>
          <w:spacing w:val="78"/>
          <w:w w:val="150"/>
        </w:rPr>
        <w:t xml:space="preserve">  </w:t>
      </w:r>
      <w:r>
        <w:t>по</w:t>
      </w:r>
      <w:r>
        <w:rPr>
          <w:spacing w:val="77"/>
          <w:w w:val="150"/>
        </w:rPr>
        <w:t xml:space="preserve">  </w:t>
      </w:r>
      <w:r>
        <w:t>русскому</w:t>
      </w:r>
      <w:r>
        <w:rPr>
          <w:spacing w:val="80"/>
        </w:rPr>
        <w:t xml:space="preserve">  </w:t>
      </w:r>
      <w:r>
        <w:t>языку на</w:t>
      </w:r>
      <w:r>
        <w:rPr>
          <w:spacing w:val="56"/>
        </w:rPr>
        <w:t xml:space="preserve">  </w:t>
      </w:r>
      <w:r>
        <w:t>уровне</w:t>
      </w:r>
      <w:r>
        <w:rPr>
          <w:spacing w:val="54"/>
        </w:rPr>
        <w:t xml:space="preserve">  </w:t>
      </w:r>
      <w:r>
        <w:t>основного</w:t>
      </w:r>
      <w:r>
        <w:rPr>
          <w:spacing w:val="57"/>
        </w:rPr>
        <w:t xml:space="preserve">  </w:t>
      </w:r>
      <w:r>
        <w:t>общего</w:t>
      </w:r>
      <w:r>
        <w:rPr>
          <w:spacing w:val="54"/>
        </w:rPr>
        <w:t xml:space="preserve">  </w:t>
      </w:r>
      <w:r>
        <w:t>образования</w:t>
      </w:r>
      <w:r>
        <w:rPr>
          <w:spacing w:val="60"/>
        </w:rPr>
        <w:t xml:space="preserve">  </w:t>
      </w:r>
      <w:r>
        <w:t>достигаются</w:t>
      </w:r>
      <w:r>
        <w:rPr>
          <w:spacing w:val="54"/>
        </w:rPr>
        <w:t xml:space="preserve">  </w:t>
      </w:r>
      <w:r>
        <w:t>в</w:t>
      </w:r>
      <w:r>
        <w:rPr>
          <w:spacing w:val="55"/>
        </w:rPr>
        <w:t xml:space="preserve">  </w:t>
      </w:r>
      <w:r>
        <w:t>единстве</w:t>
      </w:r>
      <w:r>
        <w:rPr>
          <w:spacing w:val="54"/>
        </w:rPr>
        <w:t xml:space="preserve">  </w:t>
      </w:r>
      <w:r>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A3602" w:rsidRDefault="008B1FBB">
      <w:pPr>
        <w:pStyle w:val="a4"/>
        <w:spacing w:before="2" w:line="237" w:lineRule="auto"/>
        <w:ind w:right="1132"/>
      </w:pPr>
      <w: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9A3602" w:rsidRDefault="008B1FBB" w:rsidP="00665CF8">
      <w:pPr>
        <w:pStyle w:val="a6"/>
        <w:numPr>
          <w:ilvl w:val="0"/>
          <w:numId w:val="51"/>
        </w:numPr>
        <w:tabs>
          <w:tab w:val="left" w:pos="1933"/>
        </w:tabs>
        <w:spacing w:before="4" w:line="275" w:lineRule="exact"/>
        <w:ind w:left="1933" w:hanging="263"/>
        <w:rPr>
          <w:sz w:val="24"/>
        </w:rPr>
      </w:pPr>
      <w:r>
        <w:rPr>
          <w:sz w:val="24"/>
        </w:rPr>
        <w:t>гражданского</w:t>
      </w:r>
      <w:r>
        <w:rPr>
          <w:spacing w:val="-7"/>
          <w:sz w:val="24"/>
        </w:rPr>
        <w:t xml:space="preserve"> </w:t>
      </w:r>
      <w:r>
        <w:rPr>
          <w:spacing w:val="-2"/>
          <w:sz w:val="24"/>
        </w:rPr>
        <w:t>воспитания:</w:t>
      </w:r>
    </w:p>
    <w:p w:rsidR="009A3602" w:rsidRDefault="008B1FBB">
      <w:pPr>
        <w:pStyle w:val="a4"/>
        <w:ind w:right="1132"/>
      </w:pPr>
      <w:r>
        <w:t>готовность к выполнению обязанностей гражданина и реализации его прав, уважение</w:t>
      </w:r>
      <w:r>
        <w:rPr>
          <w:spacing w:val="80"/>
          <w:w w:val="150"/>
        </w:rPr>
        <w:t xml:space="preserve"> </w:t>
      </w:r>
      <w:r>
        <w:t>прав,</w:t>
      </w:r>
      <w:r>
        <w:rPr>
          <w:spacing w:val="80"/>
          <w:w w:val="150"/>
        </w:rPr>
        <w:t xml:space="preserve"> </w:t>
      </w:r>
      <w:r>
        <w:t>свобод</w:t>
      </w:r>
      <w:r>
        <w:rPr>
          <w:spacing w:val="77"/>
          <w:w w:val="150"/>
        </w:rPr>
        <w:t xml:space="preserve"> </w:t>
      </w:r>
      <w:r>
        <w:t>и</w:t>
      </w:r>
      <w:r>
        <w:rPr>
          <w:spacing w:val="80"/>
          <w:w w:val="150"/>
        </w:rPr>
        <w:t xml:space="preserve"> </w:t>
      </w:r>
      <w:r>
        <w:t>законных</w:t>
      </w:r>
      <w:r>
        <w:rPr>
          <w:spacing w:val="79"/>
          <w:w w:val="150"/>
        </w:rPr>
        <w:t xml:space="preserve"> </w:t>
      </w:r>
      <w:r>
        <w:t>интересов</w:t>
      </w:r>
      <w:r>
        <w:rPr>
          <w:spacing w:val="80"/>
          <w:w w:val="150"/>
        </w:rPr>
        <w:t xml:space="preserve"> </w:t>
      </w:r>
      <w:r>
        <w:t>других</w:t>
      </w:r>
      <w:r>
        <w:rPr>
          <w:spacing w:val="79"/>
          <w:w w:val="150"/>
        </w:rPr>
        <w:t xml:space="preserve"> </w:t>
      </w:r>
      <w:r>
        <w:t>людей,</w:t>
      </w:r>
      <w:r>
        <w:rPr>
          <w:spacing w:val="80"/>
          <w:w w:val="150"/>
        </w:rPr>
        <w:t xml:space="preserve"> </w:t>
      </w:r>
      <w:r>
        <w:t>активное</w:t>
      </w:r>
      <w:r>
        <w:rPr>
          <w:spacing w:val="80"/>
          <w:w w:val="150"/>
        </w:rPr>
        <w:t xml:space="preserve"> </w:t>
      </w:r>
      <w:r>
        <w:t>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9A3602" w:rsidRDefault="008B1FBB">
      <w:pPr>
        <w:pStyle w:val="a4"/>
        <w:spacing w:before="4" w:line="237" w:lineRule="auto"/>
        <w:ind w:right="1133"/>
      </w:pPr>
      <w:r>
        <w:t>неприятие любых форм экстремизма, дискриминации; понимание роли различных социальных институтов в жизни человека;</w:t>
      </w:r>
    </w:p>
    <w:p w:rsidR="009A3602" w:rsidRDefault="008B1FBB">
      <w:pPr>
        <w:pStyle w:val="a4"/>
        <w:spacing w:before="3"/>
        <w:ind w:right="1130"/>
      </w:pPr>
      <w:r>
        <w:t>представление об основных правах, свободах и обязанностях гражданина, социальных</w:t>
      </w:r>
      <w:r>
        <w:rPr>
          <w:spacing w:val="80"/>
          <w:w w:val="150"/>
        </w:rPr>
        <w:t xml:space="preserve"> </w:t>
      </w:r>
      <w:r>
        <w:t>нормах</w:t>
      </w:r>
      <w:r>
        <w:rPr>
          <w:spacing w:val="80"/>
          <w:w w:val="150"/>
        </w:rPr>
        <w:t xml:space="preserve"> </w:t>
      </w:r>
      <w:r>
        <w:t>и</w:t>
      </w:r>
      <w:r>
        <w:rPr>
          <w:spacing w:val="80"/>
          <w:w w:val="150"/>
        </w:rPr>
        <w:t xml:space="preserve"> </w:t>
      </w:r>
      <w:r>
        <w:t>правилах</w:t>
      </w:r>
      <w:r>
        <w:rPr>
          <w:spacing w:val="80"/>
          <w:w w:val="150"/>
        </w:rPr>
        <w:t xml:space="preserve"> </w:t>
      </w:r>
      <w:r>
        <w:t>межличностных</w:t>
      </w:r>
      <w:r>
        <w:rPr>
          <w:spacing w:val="80"/>
          <w:w w:val="150"/>
        </w:rPr>
        <w:t xml:space="preserve"> </w:t>
      </w:r>
      <w:r>
        <w:t>отношений</w:t>
      </w:r>
      <w:r>
        <w:rPr>
          <w:spacing w:val="80"/>
          <w:w w:val="150"/>
        </w:rPr>
        <w:t xml:space="preserve"> </w:t>
      </w:r>
      <w:r>
        <w:t>в</w:t>
      </w:r>
      <w:r>
        <w:rPr>
          <w:spacing w:val="40"/>
        </w:rPr>
        <w:t xml:space="preserve">  </w:t>
      </w:r>
      <w:r>
        <w:t>поликультурном</w:t>
      </w:r>
      <w:r>
        <w:rPr>
          <w:spacing w:val="40"/>
        </w:rPr>
        <w:t xml:space="preserve"> </w:t>
      </w:r>
      <w:r>
        <w:t>и многоконфессиональном обществе, формируемое в том числе на основе примеров из литературных</w:t>
      </w:r>
      <w:r>
        <w:rPr>
          <w:spacing w:val="76"/>
          <w:w w:val="150"/>
        </w:rPr>
        <w:t xml:space="preserve">  </w:t>
      </w:r>
      <w:r>
        <w:t>произведений,</w:t>
      </w:r>
      <w:r>
        <w:rPr>
          <w:spacing w:val="79"/>
          <w:w w:val="150"/>
        </w:rPr>
        <w:t xml:space="preserve">  </w:t>
      </w:r>
      <w:r>
        <w:t>написанных</w:t>
      </w:r>
      <w:r>
        <w:rPr>
          <w:spacing w:val="76"/>
          <w:w w:val="150"/>
        </w:rPr>
        <w:t xml:space="preserve">  </w:t>
      </w:r>
      <w:r>
        <w:t>на</w:t>
      </w:r>
      <w:r>
        <w:rPr>
          <w:spacing w:val="78"/>
          <w:w w:val="150"/>
        </w:rPr>
        <w:t xml:space="preserve">  </w:t>
      </w:r>
      <w:r>
        <w:t>русском</w:t>
      </w:r>
      <w:r>
        <w:rPr>
          <w:spacing w:val="79"/>
          <w:w w:val="150"/>
        </w:rPr>
        <w:t xml:space="preserve">  </w:t>
      </w:r>
      <w:r>
        <w:t>языке;</w:t>
      </w:r>
      <w:r>
        <w:rPr>
          <w:spacing w:val="76"/>
          <w:w w:val="150"/>
        </w:rPr>
        <w:t xml:space="preserve">  </w:t>
      </w:r>
      <w:r>
        <w:t>готовность к</w:t>
      </w:r>
      <w:r>
        <w:rPr>
          <w:spacing w:val="73"/>
        </w:rPr>
        <w:t xml:space="preserve">  </w:t>
      </w:r>
      <w:r>
        <w:t>разнообразной</w:t>
      </w:r>
      <w:r>
        <w:rPr>
          <w:spacing w:val="72"/>
        </w:rPr>
        <w:t xml:space="preserve">  </w:t>
      </w:r>
      <w:r>
        <w:t>совместной</w:t>
      </w:r>
      <w:r>
        <w:rPr>
          <w:spacing w:val="74"/>
        </w:rPr>
        <w:t xml:space="preserve">  </w:t>
      </w:r>
      <w:r>
        <w:t>деятельности,</w:t>
      </w:r>
      <w:r>
        <w:rPr>
          <w:spacing w:val="72"/>
        </w:rPr>
        <w:t xml:space="preserve">  </w:t>
      </w:r>
      <w:r>
        <w:t>стремление</w:t>
      </w:r>
      <w:r>
        <w:rPr>
          <w:spacing w:val="71"/>
        </w:rPr>
        <w:t xml:space="preserve">  </w:t>
      </w:r>
      <w:r>
        <w:t>к</w:t>
      </w:r>
      <w:r>
        <w:rPr>
          <w:spacing w:val="71"/>
        </w:rPr>
        <w:t xml:space="preserve">  </w:t>
      </w:r>
      <w:r>
        <w:t>взаимопониманию и</w:t>
      </w:r>
      <w:r>
        <w:rPr>
          <w:spacing w:val="40"/>
        </w:rPr>
        <w:t xml:space="preserve">  </w:t>
      </w:r>
      <w:r>
        <w:t>взаимопомощи,</w:t>
      </w:r>
      <w:r>
        <w:rPr>
          <w:spacing w:val="40"/>
        </w:rPr>
        <w:t xml:space="preserve">  </w:t>
      </w:r>
      <w:r>
        <w:t>активное</w:t>
      </w:r>
      <w:r>
        <w:rPr>
          <w:spacing w:val="40"/>
        </w:rPr>
        <w:t xml:space="preserve">  </w:t>
      </w:r>
      <w:r>
        <w:t>участие</w:t>
      </w:r>
      <w:r>
        <w:rPr>
          <w:spacing w:val="40"/>
        </w:rPr>
        <w:t xml:space="preserve">  </w:t>
      </w:r>
      <w:r>
        <w:t>в</w:t>
      </w:r>
      <w:r>
        <w:rPr>
          <w:spacing w:val="40"/>
        </w:rPr>
        <w:t xml:space="preserve">  </w:t>
      </w:r>
      <w:r>
        <w:t>школьном</w:t>
      </w:r>
      <w:r>
        <w:rPr>
          <w:spacing w:val="40"/>
        </w:rPr>
        <w:t xml:space="preserve">  </w:t>
      </w:r>
      <w:r>
        <w:t>самоуправлении;</w:t>
      </w:r>
      <w:r>
        <w:rPr>
          <w:spacing w:val="40"/>
        </w:rPr>
        <w:t xml:space="preserve">  </w:t>
      </w:r>
      <w:r>
        <w:t>готовность</w:t>
      </w:r>
      <w:r>
        <w:rPr>
          <w:spacing w:val="80"/>
        </w:rPr>
        <w:t xml:space="preserve"> </w:t>
      </w:r>
      <w:r>
        <w:t xml:space="preserve">к участию в гуманитарной деятельности (помощь людям, нуждающимся в ней; </w:t>
      </w:r>
      <w:r>
        <w:rPr>
          <w:spacing w:val="-2"/>
        </w:rPr>
        <w:t>волонтёрство);</w:t>
      </w:r>
    </w:p>
    <w:p w:rsidR="009A3602" w:rsidRDefault="008B1FBB" w:rsidP="00665CF8">
      <w:pPr>
        <w:pStyle w:val="a6"/>
        <w:numPr>
          <w:ilvl w:val="0"/>
          <w:numId w:val="51"/>
        </w:numPr>
        <w:tabs>
          <w:tab w:val="left" w:pos="1933"/>
        </w:tabs>
        <w:spacing w:before="1" w:line="275" w:lineRule="exact"/>
        <w:ind w:left="1933" w:hanging="263"/>
        <w:rPr>
          <w:sz w:val="24"/>
        </w:rPr>
      </w:pPr>
      <w:r>
        <w:rPr>
          <w:sz w:val="24"/>
        </w:rPr>
        <w:t>патриотического</w:t>
      </w:r>
      <w:r>
        <w:rPr>
          <w:spacing w:val="-9"/>
          <w:sz w:val="24"/>
        </w:rPr>
        <w:t xml:space="preserve"> </w:t>
      </w:r>
      <w:r>
        <w:rPr>
          <w:spacing w:val="-2"/>
          <w:sz w:val="24"/>
        </w:rPr>
        <w:t>воспитания:</w:t>
      </w:r>
    </w:p>
    <w:p w:rsidR="009A3602" w:rsidRDefault="008B1FBB">
      <w:pPr>
        <w:pStyle w:val="a4"/>
        <w:ind w:right="1124"/>
      </w:pPr>
      <w:r>
        <w:t>осознание</w:t>
      </w:r>
      <w:r>
        <w:rPr>
          <w:spacing w:val="80"/>
        </w:rPr>
        <w:t xml:space="preserve">  </w:t>
      </w:r>
      <w:r>
        <w:t>российской</w:t>
      </w:r>
      <w:r>
        <w:rPr>
          <w:spacing w:val="80"/>
        </w:rPr>
        <w:t xml:space="preserve">  </w:t>
      </w:r>
      <w:r>
        <w:t>гражданской</w:t>
      </w:r>
      <w:r>
        <w:rPr>
          <w:spacing w:val="80"/>
        </w:rPr>
        <w:t xml:space="preserve">  </w:t>
      </w:r>
      <w:r>
        <w:t>идентичности</w:t>
      </w:r>
      <w:r>
        <w:rPr>
          <w:spacing w:val="80"/>
        </w:rPr>
        <w:t xml:space="preserve">  </w:t>
      </w:r>
      <w:r>
        <w:t>в</w:t>
      </w:r>
      <w:r>
        <w:rPr>
          <w:spacing w:val="80"/>
        </w:rPr>
        <w:t xml:space="preserve">  </w:t>
      </w:r>
      <w:r>
        <w:t>поликультурном</w:t>
      </w:r>
      <w:r>
        <w:rPr>
          <w:spacing w:val="40"/>
        </w:rPr>
        <w:t xml:space="preserve"> </w:t>
      </w:r>
      <w:r>
        <w:rPr>
          <w:position w:val="1"/>
        </w:rPr>
        <w:t>и</w:t>
      </w:r>
      <w:r>
        <w:rPr>
          <w:spacing w:val="80"/>
          <w:w w:val="150"/>
          <w:position w:val="1"/>
        </w:rPr>
        <w:t xml:space="preserve">  </w:t>
      </w:r>
      <w:r>
        <w:rPr>
          <w:position w:val="1"/>
        </w:rPr>
        <w:t>многоконфессиональном</w:t>
      </w:r>
      <w:r>
        <w:rPr>
          <w:spacing w:val="80"/>
          <w:w w:val="150"/>
          <w:position w:val="1"/>
        </w:rPr>
        <w:t xml:space="preserve">  </w:t>
      </w:r>
      <w:r>
        <w:rPr>
          <w:position w:val="1"/>
        </w:rPr>
        <w:t>обществе,</w:t>
      </w:r>
      <w:r>
        <w:rPr>
          <w:spacing w:val="80"/>
          <w:w w:val="150"/>
          <w:position w:val="1"/>
        </w:rPr>
        <w:t xml:space="preserve">  </w:t>
      </w:r>
      <w:r>
        <w:rPr>
          <w:position w:val="1"/>
        </w:rPr>
        <w:t>понимание</w:t>
      </w:r>
      <w:r>
        <w:rPr>
          <w:spacing w:val="80"/>
          <w:w w:val="150"/>
          <w:position w:val="1"/>
        </w:rPr>
        <w:t xml:space="preserve">  </w:t>
      </w:r>
      <w:r>
        <w:t>роли</w:t>
      </w:r>
      <w:r>
        <w:rPr>
          <w:spacing w:val="80"/>
          <w:w w:val="150"/>
        </w:rPr>
        <w:t xml:space="preserve">  </w:t>
      </w:r>
      <w:r>
        <w:t>русского</w:t>
      </w:r>
      <w:r>
        <w:rPr>
          <w:spacing w:val="80"/>
          <w:w w:val="150"/>
        </w:rPr>
        <w:t xml:space="preserve">  </w:t>
      </w:r>
      <w:r>
        <w:t>языка как государственного языка Российской Федерации и языка межнационального общения</w:t>
      </w:r>
      <w:r>
        <w:rPr>
          <w:spacing w:val="40"/>
        </w:rPr>
        <w:t xml:space="preserve">  </w:t>
      </w:r>
      <w:r>
        <w:t>народов</w:t>
      </w:r>
      <w:r>
        <w:rPr>
          <w:spacing w:val="40"/>
        </w:rPr>
        <w:t xml:space="preserve">  </w:t>
      </w:r>
      <w:r>
        <w:t>России,</w:t>
      </w:r>
      <w:r>
        <w:rPr>
          <w:spacing w:val="40"/>
        </w:rPr>
        <w:t xml:space="preserve">  </w:t>
      </w:r>
      <w:r>
        <w:t>проявление</w:t>
      </w:r>
      <w:r>
        <w:rPr>
          <w:spacing w:val="40"/>
        </w:rPr>
        <w:t xml:space="preserve">  </w:t>
      </w:r>
      <w:r>
        <w:t>интереса</w:t>
      </w:r>
      <w:r>
        <w:rPr>
          <w:spacing w:val="40"/>
        </w:rPr>
        <w:t xml:space="preserve">  </w:t>
      </w:r>
      <w:r>
        <w:t>к</w:t>
      </w:r>
      <w:r>
        <w:rPr>
          <w:spacing w:val="40"/>
        </w:rPr>
        <w:t xml:space="preserve">  </w:t>
      </w:r>
      <w:r>
        <w:t>познанию</w:t>
      </w:r>
      <w:r>
        <w:rPr>
          <w:spacing w:val="40"/>
        </w:rPr>
        <w:t xml:space="preserve">  </w:t>
      </w:r>
      <w:r>
        <w:t>русского</w:t>
      </w:r>
      <w:r>
        <w:rPr>
          <w:spacing w:val="52"/>
        </w:rPr>
        <w:t xml:space="preserve">  </w:t>
      </w:r>
      <w:r>
        <w:t>языка,</w:t>
      </w:r>
      <w:r>
        <w:rPr>
          <w:spacing w:val="40"/>
        </w:rPr>
        <w:t xml:space="preserve"> </w:t>
      </w:r>
      <w:r>
        <w:t>к истории и культуре Российской Федерации, культуре своего края, народов России, ценностное</w:t>
      </w:r>
      <w:r>
        <w:rPr>
          <w:spacing w:val="64"/>
        </w:rPr>
        <w:t xml:space="preserve"> </w:t>
      </w:r>
      <w:r>
        <w:t>отношение</w:t>
      </w:r>
      <w:r>
        <w:rPr>
          <w:spacing w:val="69"/>
        </w:rPr>
        <w:t xml:space="preserve"> </w:t>
      </w:r>
      <w:r>
        <w:t>к</w:t>
      </w:r>
      <w:r>
        <w:rPr>
          <w:spacing w:val="63"/>
        </w:rPr>
        <w:t xml:space="preserve"> </w:t>
      </w:r>
      <w:r>
        <w:t>русскому</w:t>
      </w:r>
      <w:r>
        <w:rPr>
          <w:spacing w:val="60"/>
        </w:rPr>
        <w:t xml:space="preserve"> </w:t>
      </w:r>
      <w:r>
        <w:t>языку,</w:t>
      </w:r>
      <w:r>
        <w:rPr>
          <w:spacing w:val="72"/>
        </w:rPr>
        <w:t xml:space="preserve"> </w:t>
      </w:r>
      <w:r>
        <w:t>к</w:t>
      </w:r>
      <w:r>
        <w:rPr>
          <w:spacing w:val="68"/>
        </w:rPr>
        <w:t xml:space="preserve"> </w:t>
      </w:r>
      <w:r>
        <w:t>достижениям</w:t>
      </w:r>
      <w:r>
        <w:rPr>
          <w:spacing w:val="67"/>
        </w:rPr>
        <w:t xml:space="preserve"> </w:t>
      </w:r>
      <w:r>
        <w:t>своей</w:t>
      </w:r>
      <w:r>
        <w:rPr>
          <w:spacing w:val="66"/>
        </w:rPr>
        <w:t xml:space="preserve"> </w:t>
      </w:r>
      <w:r>
        <w:t>Родины</w:t>
      </w:r>
      <w:r>
        <w:rPr>
          <w:spacing w:val="78"/>
        </w:rPr>
        <w:t xml:space="preserve"> </w:t>
      </w:r>
      <w:r>
        <w:t>-</w:t>
      </w:r>
      <w:r>
        <w:rPr>
          <w:spacing w:val="67"/>
        </w:rPr>
        <w:t xml:space="preserve"> </w:t>
      </w:r>
      <w:r>
        <w:t>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w:t>
      </w:r>
      <w:r>
        <w:rPr>
          <w:spacing w:val="79"/>
        </w:rPr>
        <w:t xml:space="preserve">   </w:t>
      </w:r>
      <w:r>
        <w:t>праздникам,</w:t>
      </w:r>
      <w:r>
        <w:rPr>
          <w:spacing w:val="77"/>
        </w:rPr>
        <w:t xml:space="preserve">   </w:t>
      </w:r>
      <w:r>
        <w:t>историческому</w:t>
      </w:r>
      <w:r>
        <w:rPr>
          <w:spacing w:val="74"/>
        </w:rPr>
        <w:t xml:space="preserve">   </w:t>
      </w:r>
      <w:r>
        <w:t>и</w:t>
      </w:r>
      <w:r>
        <w:rPr>
          <w:spacing w:val="78"/>
        </w:rPr>
        <w:t xml:space="preserve">   </w:t>
      </w:r>
      <w:r>
        <w:t>природному</w:t>
      </w:r>
      <w:r>
        <w:rPr>
          <w:spacing w:val="74"/>
        </w:rPr>
        <w:t xml:space="preserve">   </w:t>
      </w:r>
      <w:r>
        <w:t>наследию и памятникам, традициям разных народов, проживающих в родной стране;</w:t>
      </w:r>
    </w:p>
    <w:p w:rsidR="009A3602" w:rsidRDefault="009A3602">
      <w:pPr>
        <w:sectPr w:rsidR="009A3602">
          <w:type w:val="continuous"/>
          <w:pgSz w:w="11910" w:h="16840"/>
          <w:pgMar w:top="1080" w:right="0" w:bottom="280" w:left="740" w:header="752" w:footer="0" w:gutter="0"/>
          <w:cols w:space="720"/>
        </w:sectPr>
      </w:pPr>
    </w:p>
    <w:p w:rsidR="009A3602" w:rsidRDefault="008B1FBB" w:rsidP="00665CF8">
      <w:pPr>
        <w:pStyle w:val="a6"/>
        <w:numPr>
          <w:ilvl w:val="0"/>
          <w:numId w:val="51"/>
        </w:numPr>
        <w:tabs>
          <w:tab w:val="left" w:pos="1933"/>
        </w:tabs>
        <w:spacing w:before="98"/>
        <w:ind w:left="1933" w:hanging="263"/>
        <w:rPr>
          <w:sz w:val="24"/>
        </w:rPr>
      </w:pPr>
      <w:r>
        <w:rPr>
          <w:sz w:val="24"/>
        </w:rPr>
        <w:lastRenderedPageBreak/>
        <w:t>духовно-нравственного</w:t>
      </w:r>
      <w:r>
        <w:rPr>
          <w:spacing w:val="-12"/>
          <w:sz w:val="24"/>
        </w:rPr>
        <w:t xml:space="preserve"> </w:t>
      </w:r>
      <w:r>
        <w:rPr>
          <w:spacing w:val="-2"/>
          <w:sz w:val="24"/>
        </w:rPr>
        <w:t>воспитания:</w:t>
      </w:r>
    </w:p>
    <w:p w:rsidR="009A3602" w:rsidRDefault="008B1FBB">
      <w:pPr>
        <w:pStyle w:val="a4"/>
        <w:spacing w:before="2"/>
        <w:ind w:right="1124"/>
      </w:pPr>
      <w:r>
        <w:t>ориентация на моральные ценности и нормы в ситуациях нравственного выбора, готовность</w:t>
      </w:r>
      <w:r>
        <w:rPr>
          <w:spacing w:val="62"/>
        </w:rPr>
        <w:t xml:space="preserve">  </w:t>
      </w:r>
      <w:r>
        <w:t>оценивать</w:t>
      </w:r>
      <w:r>
        <w:rPr>
          <w:spacing w:val="64"/>
        </w:rPr>
        <w:t xml:space="preserve">  </w:t>
      </w:r>
      <w:r>
        <w:t>своё</w:t>
      </w:r>
      <w:r>
        <w:rPr>
          <w:spacing w:val="65"/>
        </w:rPr>
        <w:t xml:space="preserve">  </w:t>
      </w:r>
      <w:r>
        <w:t>поведение,</w:t>
      </w:r>
      <w:r>
        <w:rPr>
          <w:spacing w:val="64"/>
        </w:rPr>
        <w:t xml:space="preserve">  </w:t>
      </w:r>
      <w:r>
        <w:t>в</w:t>
      </w:r>
      <w:r>
        <w:rPr>
          <w:spacing w:val="64"/>
        </w:rPr>
        <w:t xml:space="preserve">  </w:t>
      </w:r>
      <w:r>
        <w:t>том</w:t>
      </w:r>
      <w:r>
        <w:rPr>
          <w:spacing w:val="64"/>
        </w:rPr>
        <w:t xml:space="preserve">  </w:t>
      </w:r>
      <w:r>
        <w:t>числе</w:t>
      </w:r>
      <w:r>
        <w:rPr>
          <w:spacing w:val="65"/>
        </w:rPr>
        <w:t xml:space="preserve">  </w:t>
      </w:r>
      <w:r>
        <w:t>речевое,</w:t>
      </w:r>
      <w:r>
        <w:rPr>
          <w:spacing w:val="64"/>
        </w:rPr>
        <w:t xml:space="preserve">  </w:t>
      </w:r>
      <w:r>
        <w:t>и</w:t>
      </w:r>
      <w:r>
        <w:rPr>
          <w:spacing w:val="64"/>
        </w:rPr>
        <w:t xml:space="preserve">  </w:t>
      </w:r>
      <w:r>
        <w:t>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r>
        <w:rPr>
          <w:spacing w:val="40"/>
        </w:rPr>
        <w:t xml:space="preserve">  </w:t>
      </w:r>
      <w:r>
        <w:t>свобода</w:t>
      </w:r>
      <w:r>
        <w:rPr>
          <w:spacing w:val="40"/>
        </w:rPr>
        <w:t xml:space="preserve">  </w:t>
      </w:r>
      <w:r>
        <w:t>и</w:t>
      </w:r>
      <w:r>
        <w:rPr>
          <w:spacing w:val="40"/>
        </w:rPr>
        <w:t xml:space="preserve">  </w:t>
      </w:r>
      <w:r>
        <w:t>ответственность</w:t>
      </w:r>
      <w:r>
        <w:rPr>
          <w:spacing w:val="40"/>
        </w:rPr>
        <w:t xml:space="preserve">  </w:t>
      </w:r>
      <w:r>
        <w:t>личности</w:t>
      </w:r>
      <w:r>
        <w:rPr>
          <w:spacing w:val="40"/>
        </w:rPr>
        <w:t xml:space="preserve">  </w:t>
      </w:r>
      <w:r>
        <w:t>в</w:t>
      </w:r>
      <w:r>
        <w:rPr>
          <w:spacing w:val="40"/>
        </w:rPr>
        <w:t xml:space="preserve">  </w:t>
      </w:r>
      <w:r>
        <w:t>условиях</w:t>
      </w:r>
      <w:r>
        <w:rPr>
          <w:spacing w:val="40"/>
        </w:rPr>
        <w:t xml:space="preserve">  </w:t>
      </w:r>
      <w:r>
        <w:t>индивидуального</w:t>
      </w:r>
      <w:r>
        <w:rPr>
          <w:spacing w:val="40"/>
        </w:rPr>
        <w:t xml:space="preserve"> </w:t>
      </w:r>
      <w:r>
        <w:t>и общественного пространства;</w:t>
      </w:r>
    </w:p>
    <w:p w:rsidR="009A3602" w:rsidRDefault="008B1FBB" w:rsidP="00665CF8">
      <w:pPr>
        <w:pStyle w:val="a6"/>
        <w:numPr>
          <w:ilvl w:val="0"/>
          <w:numId w:val="51"/>
        </w:numPr>
        <w:tabs>
          <w:tab w:val="left" w:pos="1933"/>
        </w:tabs>
        <w:spacing w:before="1" w:line="275" w:lineRule="exact"/>
        <w:ind w:left="1933" w:hanging="263"/>
        <w:rPr>
          <w:sz w:val="24"/>
        </w:rPr>
      </w:pPr>
      <w:r>
        <w:rPr>
          <w:sz w:val="24"/>
        </w:rPr>
        <w:t>эстетического</w:t>
      </w:r>
      <w:r>
        <w:rPr>
          <w:spacing w:val="-8"/>
          <w:sz w:val="24"/>
        </w:rPr>
        <w:t xml:space="preserve"> </w:t>
      </w:r>
      <w:r>
        <w:rPr>
          <w:spacing w:val="-2"/>
          <w:sz w:val="24"/>
        </w:rPr>
        <w:t>воспитания:</w:t>
      </w:r>
    </w:p>
    <w:p w:rsidR="009A3602" w:rsidRDefault="008B1FBB">
      <w:pPr>
        <w:pStyle w:val="a4"/>
        <w:ind w:right="1122"/>
      </w:pPr>
      <w:r>
        <w:t>восприимчивость</w:t>
      </w:r>
      <w:r>
        <w:rPr>
          <w:spacing w:val="40"/>
        </w:rPr>
        <w:t xml:space="preserve"> </w:t>
      </w:r>
      <w:r>
        <w:t>к</w:t>
      </w:r>
      <w:r>
        <w:rPr>
          <w:spacing w:val="40"/>
        </w:rPr>
        <w:t xml:space="preserve"> </w:t>
      </w:r>
      <w:r>
        <w:t>разным</w:t>
      </w:r>
      <w:r>
        <w:rPr>
          <w:spacing w:val="40"/>
        </w:rPr>
        <w:t xml:space="preserve"> </w:t>
      </w:r>
      <w:r>
        <w:t>видам</w:t>
      </w:r>
      <w:r>
        <w:rPr>
          <w:spacing w:val="40"/>
        </w:rPr>
        <w:t xml:space="preserve"> </w:t>
      </w:r>
      <w:r>
        <w:t>искусства,</w:t>
      </w:r>
      <w:r>
        <w:rPr>
          <w:spacing w:val="40"/>
        </w:rPr>
        <w:t xml:space="preserve"> </w:t>
      </w:r>
      <w:r>
        <w:t>традициям</w:t>
      </w:r>
      <w:r>
        <w:rPr>
          <w:spacing w:val="40"/>
        </w:rPr>
        <w:t xml:space="preserve"> </w:t>
      </w:r>
      <w:r>
        <w:t>и</w:t>
      </w:r>
      <w:r>
        <w:rPr>
          <w:spacing w:val="40"/>
        </w:rPr>
        <w:t xml:space="preserve"> </w:t>
      </w:r>
      <w:r>
        <w:t>творчеству</w:t>
      </w:r>
      <w:r>
        <w:rPr>
          <w:spacing w:val="40"/>
        </w:rPr>
        <w:t xml:space="preserve"> </w:t>
      </w:r>
      <w:r>
        <w:t>своего</w:t>
      </w:r>
      <w:r>
        <w:rPr>
          <w:spacing w:val="40"/>
        </w:rPr>
        <w:t xml:space="preserve"> </w:t>
      </w:r>
      <w: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A3602" w:rsidRDefault="008B1FBB">
      <w:pPr>
        <w:pStyle w:val="a4"/>
        <w:spacing w:before="2"/>
        <w:ind w:right="1126"/>
      </w:pPr>
      <w:r>
        <w:t>осознание</w:t>
      </w:r>
      <w:r>
        <w:rPr>
          <w:spacing w:val="80"/>
          <w:w w:val="150"/>
        </w:rPr>
        <w:t xml:space="preserve">  </w:t>
      </w:r>
      <w:r>
        <w:t>важности</w:t>
      </w:r>
      <w:r>
        <w:rPr>
          <w:spacing w:val="80"/>
          <w:w w:val="150"/>
        </w:rPr>
        <w:t xml:space="preserve">  </w:t>
      </w:r>
      <w:r>
        <w:t>русского</w:t>
      </w:r>
      <w:r>
        <w:rPr>
          <w:spacing w:val="80"/>
          <w:w w:val="150"/>
        </w:rPr>
        <w:t xml:space="preserve">  </w:t>
      </w:r>
      <w:r>
        <w:t>языка</w:t>
      </w:r>
      <w:r>
        <w:rPr>
          <w:spacing w:val="80"/>
          <w:w w:val="150"/>
        </w:rPr>
        <w:t xml:space="preserve">  </w:t>
      </w:r>
      <w:r>
        <w:t>как</w:t>
      </w:r>
      <w:r>
        <w:rPr>
          <w:spacing w:val="80"/>
          <w:w w:val="150"/>
        </w:rPr>
        <w:t xml:space="preserve">  </w:t>
      </w:r>
      <w:r>
        <w:t>средства</w:t>
      </w:r>
      <w:r>
        <w:rPr>
          <w:spacing w:val="80"/>
          <w:w w:val="150"/>
        </w:rPr>
        <w:t xml:space="preserve">  </w:t>
      </w:r>
      <w:r>
        <w:t>коммуникации и самовыражения; понимание ценности отечественного и мирового искусства, роли этнических</w:t>
      </w:r>
      <w:r>
        <w:rPr>
          <w:spacing w:val="80"/>
          <w:w w:val="150"/>
        </w:rPr>
        <w:t xml:space="preserve">  </w:t>
      </w:r>
      <w:r>
        <w:t>культурных</w:t>
      </w:r>
      <w:r>
        <w:rPr>
          <w:spacing w:val="80"/>
          <w:w w:val="150"/>
        </w:rPr>
        <w:t xml:space="preserve">  </w:t>
      </w:r>
      <w:r>
        <w:t>традиций</w:t>
      </w:r>
      <w:r>
        <w:rPr>
          <w:spacing w:val="80"/>
          <w:w w:val="150"/>
        </w:rPr>
        <w:t xml:space="preserve">  </w:t>
      </w:r>
      <w:r>
        <w:t>и</w:t>
      </w:r>
      <w:r>
        <w:rPr>
          <w:spacing w:val="80"/>
          <w:w w:val="150"/>
        </w:rPr>
        <w:t xml:space="preserve">  </w:t>
      </w:r>
      <w:r>
        <w:t>народного</w:t>
      </w:r>
      <w:r>
        <w:rPr>
          <w:spacing w:val="80"/>
          <w:w w:val="150"/>
        </w:rPr>
        <w:t xml:space="preserve">  </w:t>
      </w:r>
      <w:r>
        <w:t>творчества,</w:t>
      </w:r>
      <w:r>
        <w:rPr>
          <w:spacing w:val="80"/>
          <w:w w:val="150"/>
        </w:rPr>
        <w:t xml:space="preserve">  </w:t>
      </w:r>
      <w:r>
        <w:t>стремление</w:t>
      </w:r>
      <w:r>
        <w:rPr>
          <w:spacing w:val="40"/>
        </w:rPr>
        <w:t xml:space="preserve"> </w:t>
      </w:r>
      <w:r>
        <w:t>к самовыражению в разных видах искусства;</w:t>
      </w:r>
    </w:p>
    <w:p w:rsidR="009A3602" w:rsidRDefault="008B1FBB" w:rsidP="00665CF8">
      <w:pPr>
        <w:pStyle w:val="a6"/>
        <w:numPr>
          <w:ilvl w:val="0"/>
          <w:numId w:val="51"/>
        </w:numPr>
        <w:tabs>
          <w:tab w:val="left" w:pos="1932"/>
        </w:tabs>
        <w:spacing w:before="2" w:line="237" w:lineRule="auto"/>
        <w:ind w:left="959" w:right="1136" w:firstLine="710"/>
        <w:rPr>
          <w:sz w:val="24"/>
        </w:rPr>
      </w:pPr>
      <w:r>
        <w:rPr>
          <w:sz w:val="24"/>
        </w:rPr>
        <w:t>физического</w:t>
      </w:r>
      <w:r>
        <w:rPr>
          <w:spacing w:val="80"/>
          <w:w w:val="150"/>
          <w:sz w:val="24"/>
        </w:rPr>
        <w:t xml:space="preserve">   </w:t>
      </w:r>
      <w:r>
        <w:rPr>
          <w:sz w:val="24"/>
        </w:rPr>
        <w:t>воспитания,</w:t>
      </w:r>
      <w:r>
        <w:rPr>
          <w:spacing w:val="80"/>
          <w:w w:val="150"/>
          <w:sz w:val="24"/>
        </w:rPr>
        <w:t xml:space="preserve">   </w:t>
      </w:r>
      <w:r>
        <w:rPr>
          <w:sz w:val="24"/>
        </w:rPr>
        <w:t>формирования</w:t>
      </w:r>
      <w:r>
        <w:rPr>
          <w:spacing w:val="80"/>
          <w:w w:val="150"/>
          <w:sz w:val="24"/>
        </w:rPr>
        <w:t xml:space="preserve">   </w:t>
      </w:r>
      <w:r>
        <w:rPr>
          <w:sz w:val="24"/>
        </w:rPr>
        <w:t>культуры</w:t>
      </w:r>
      <w:r>
        <w:rPr>
          <w:spacing w:val="80"/>
          <w:w w:val="150"/>
          <w:sz w:val="24"/>
        </w:rPr>
        <w:t xml:space="preserve">   </w:t>
      </w:r>
      <w:r>
        <w:rPr>
          <w:sz w:val="24"/>
        </w:rPr>
        <w:t>здоровья и эмоционального благополучия:</w:t>
      </w:r>
    </w:p>
    <w:p w:rsidR="009A3602" w:rsidRDefault="008B1FBB">
      <w:pPr>
        <w:pStyle w:val="a4"/>
        <w:spacing w:before="4"/>
        <w:ind w:right="1126"/>
      </w:pPr>
      <w:r>
        <w:t>осознание</w:t>
      </w:r>
      <w:r>
        <w:rPr>
          <w:spacing w:val="80"/>
        </w:rPr>
        <w:t xml:space="preserve">  </w:t>
      </w:r>
      <w:r>
        <w:t>ценности</w:t>
      </w:r>
      <w:r>
        <w:rPr>
          <w:spacing w:val="80"/>
        </w:rPr>
        <w:t xml:space="preserve">  </w:t>
      </w:r>
      <w:r>
        <w:t>жизни</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собственный</w:t>
      </w:r>
      <w:r>
        <w:rPr>
          <w:spacing w:val="80"/>
        </w:rPr>
        <w:t xml:space="preserve">  </w:t>
      </w:r>
      <w:r>
        <w:t>жизненный</w:t>
      </w:r>
      <w:r>
        <w:rPr>
          <w:spacing w:val="80"/>
        </w:rPr>
        <w:t xml:space="preserve"> </w:t>
      </w:r>
      <w:r>
        <w:t>и</w:t>
      </w:r>
      <w:r>
        <w:rPr>
          <w:spacing w:val="80"/>
        </w:rPr>
        <w:t xml:space="preserve"> </w:t>
      </w:r>
      <w:r>
        <w:t>читательский</w:t>
      </w:r>
      <w:r>
        <w:rPr>
          <w:spacing w:val="80"/>
        </w:rPr>
        <w:t xml:space="preserve"> </w:t>
      </w:r>
      <w:r>
        <w:t>опыт,</w:t>
      </w:r>
      <w:r>
        <w:rPr>
          <w:spacing w:val="80"/>
        </w:rPr>
        <w:t xml:space="preserve"> </w:t>
      </w:r>
      <w:r>
        <w:t>ответственное</w:t>
      </w:r>
      <w:r>
        <w:rPr>
          <w:spacing w:val="80"/>
        </w:rPr>
        <w:t xml:space="preserve"> </w:t>
      </w:r>
      <w:r>
        <w:t>отношение</w:t>
      </w:r>
      <w:r>
        <w:rPr>
          <w:spacing w:val="80"/>
        </w:rPr>
        <w:t xml:space="preserve"> </w:t>
      </w:r>
      <w:r>
        <w:t>к</w:t>
      </w:r>
      <w:r>
        <w:rPr>
          <w:spacing w:val="80"/>
        </w:rPr>
        <w:t xml:space="preserve"> </w:t>
      </w:r>
      <w:r>
        <w:t>своему</w:t>
      </w:r>
      <w:r>
        <w:rPr>
          <w:spacing w:val="80"/>
        </w:rPr>
        <w:t xml:space="preserve"> </w:t>
      </w:r>
      <w:r>
        <w:t>здоровью</w:t>
      </w:r>
      <w:r>
        <w:rPr>
          <w:spacing w:val="80"/>
        </w:rPr>
        <w:t xml:space="preserve"> </w:t>
      </w:r>
      <w:r>
        <w:t>и</w:t>
      </w:r>
      <w:r>
        <w:rPr>
          <w:spacing w:val="80"/>
        </w:rPr>
        <w:t xml:space="preserve"> </w:t>
      </w:r>
      <w:r>
        <w:t>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9A3602" w:rsidRDefault="008B1FBB">
      <w:pPr>
        <w:pStyle w:val="a4"/>
        <w:ind w:right="1124"/>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w:t>
      </w:r>
      <w:r>
        <w:rPr>
          <w:spacing w:val="-2"/>
        </w:rPr>
        <w:t>образования;</w:t>
      </w:r>
    </w:p>
    <w:p w:rsidR="009A3602" w:rsidRDefault="008B1FBB">
      <w:pPr>
        <w:pStyle w:val="a4"/>
        <w:spacing w:before="5" w:line="237" w:lineRule="auto"/>
        <w:ind w:right="1127"/>
      </w:pPr>
      <w:r>
        <w:rPr>
          <w:position w:val="1"/>
        </w:rPr>
        <w:t>способность адаптироваться к стрессовым ситуациям и меняю</w:t>
      </w:r>
      <w:r>
        <w:t>щимся социальным, информационным и природным условиям, в том числе осмысляя собственный опыт и выстраивая дальнейшие цели;</w:t>
      </w:r>
    </w:p>
    <w:p w:rsidR="009A3602" w:rsidRDefault="008B1FBB">
      <w:pPr>
        <w:pStyle w:val="a4"/>
        <w:spacing w:before="4" w:line="275" w:lineRule="exact"/>
        <w:ind w:left="1670" w:firstLine="0"/>
      </w:pPr>
      <w:r>
        <w:t>умение</w:t>
      </w:r>
      <w:r>
        <w:rPr>
          <w:spacing w:val="-5"/>
        </w:rPr>
        <w:t xml:space="preserve"> </w:t>
      </w:r>
      <w:r>
        <w:t>принимать</w:t>
      </w:r>
      <w:r>
        <w:rPr>
          <w:spacing w:val="-3"/>
        </w:rPr>
        <w:t xml:space="preserve"> </w:t>
      </w:r>
      <w:r>
        <w:t>себя</w:t>
      </w:r>
      <w:r>
        <w:rPr>
          <w:spacing w:val="-3"/>
        </w:rPr>
        <w:t xml:space="preserve"> </w:t>
      </w:r>
      <w:r>
        <w:t>и</w:t>
      </w:r>
      <w:r>
        <w:rPr>
          <w:spacing w:val="-3"/>
        </w:rPr>
        <w:t xml:space="preserve"> </w:t>
      </w:r>
      <w:r>
        <w:t>других,</w:t>
      </w:r>
      <w:r>
        <w:rPr>
          <w:spacing w:val="-1"/>
        </w:rPr>
        <w:t xml:space="preserve"> </w:t>
      </w:r>
      <w:r>
        <w:t>не</w:t>
      </w:r>
      <w:r>
        <w:rPr>
          <w:spacing w:val="-4"/>
        </w:rPr>
        <w:t xml:space="preserve"> </w:t>
      </w:r>
      <w:r>
        <w:rPr>
          <w:spacing w:val="-2"/>
        </w:rPr>
        <w:t>осуждая;</w:t>
      </w:r>
    </w:p>
    <w:p w:rsidR="009A3602" w:rsidRDefault="008B1FBB">
      <w:pPr>
        <w:pStyle w:val="a4"/>
        <w:ind w:right="1122"/>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w:t>
      </w:r>
      <w:r>
        <w:rPr>
          <w:spacing w:val="80"/>
        </w:rPr>
        <w:t xml:space="preserve"> </w:t>
      </w:r>
      <w:r>
        <w:t>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9A3602" w:rsidRDefault="008B1FBB" w:rsidP="00665CF8">
      <w:pPr>
        <w:pStyle w:val="a6"/>
        <w:numPr>
          <w:ilvl w:val="0"/>
          <w:numId w:val="51"/>
        </w:numPr>
        <w:tabs>
          <w:tab w:val="left" w:pos="1933"/>
        </w:tabs>
        <w:spacing w:before="2" w:line="275" w:lineRule="exact"/>
        <w:ind w:left="1933" w:hanging="263"/>
        <w:rPr>
          <w:sz w:val="24"/>
        </w:rPr>
      </w:pPr>
      <w:r>
        <w:rPr>
          <w:sz w:val="24"/>
        </w:rPr>
        <w:t>трудового</w:t>
      </w:r>
      <w:r>
        <w:rPr>
          <w:spacing w:val="-4"/>
          <w:sz w:val="24"/>
        </w:rPr>
        <w:t xml:space="preserve"> </w:t>
      </w:r>
      <w:r>
        <w:rPr>
          <w:spacing w:val="-2"/>
          <w:sz w:val="24"/>
        </w:rPr>
        <w:t>воспитания:</w:t>
      </w:r>
    </w:p>
    <w:p w:rsidR="009A3602" w:rsidRDefault="008B1FBB">
      <w:pPr>
        <w:pStyle w:val="a4"/>
        <w:ind w:right="1134"/>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A3602" w:rsidRDefault="008B1FBB">
      <w:pPr>
        <w:pStyle w:val="a4"/>
        <w:spacing w:before="1"/>
        <w:ind w:right="1124"/>
      </w:pPr>
      <w:r>
        <w:t>интерес к практическому изучению профессий и труда различного рода, в том числе</w:t>
      </w:r>
      <w:r>
        <w:rPr>
          <w:spacing w:val="39"/>
        </w:rPr>
        <w:t xml:space="preserve">  </w:t>
      </w:r>
      <w:r>
        <w:t>на</w:t>
      </w:r>
      <w:r>
        <w:rPr>
          <w:spacing w:val="36"/>
        </w:rPr>
        <w:t xml:space="preserve">  </w:t>
      </w:r>
      <w:r>
        <w:t>основе</w:t>
      </w:r>
      <w:r>
        <w:rPr>
          <w:spacing w:val="36"/>
        </w:rPr>
        <w:t xml:space="preserve">  </w:t>
      </w:r>
      <w:r>
        <w:t>применения</w:t>
      </w:r>
      <w:r>
        <w:rPr>
          <w:spacing w:val="37"/>
        </w:rPr>
        <w:t xml:space="preserve">  </w:t>
      </w:r>
      <w:r>
        <w:t>изучаемого</w:t>
      </w:r>
      <w:r>
        <w:rPr>
          <w:spacing w:val="39"/>
        </w:rPr>
        <w:t xml:space="preserve">  </w:t>
      </w:r>
      <w:r>
        <w:t>предметного</w:t>
      </w:r>
      <w:r>
        <w:rPr>
          <w:spacing w:val="39"/>
        </w:rPr>
        <w:t xml:space="preserve">  </w:t>
      </w:r>
      <w:r>
        <w:t>знания</w:t>
      </w:r>
      <w:r>
        <w:rPr>
          <w:spacing w:val="37"/>
        </w:rPr>
        <w:t xml:space="preserve">  </w:t>
      </w:r>
      <w:r>
        <w:t>и</w:t>
      </w:r>
      <w:r>
        <w:rPr>
          <w:spacing w:val="80"/>
          <w:w w:val="150"/>
        </w:rPr>
        <w:t xml:space="preserve"> </w:t>
      </w:r>
      <w:r>
        <w:t>ознакомления с</w:t>
      </w:r>
      <w:r>
        <w:rPr>
          <w:spacing w:val="80"/>
        </w:rPr>
        <w:t xml:space="preserve">  </w:t>
      </w:r>
      <w:r>
        <w:t>деятельностью</w:t>
      </w:r>
      <w:r>
        <w:rPr>
          <w:spacing w:val="80"/>
        </w:rPr>
        <w:t xml:space="preserve">  </w:t>
      </w:r>
      <w:r>
        <w:t>филологов,</w:t>
      </w:r>
      <w:r>
        <w:rPr>
          <w:spacing w:val="80"/>
        </w:rPr>
        <w:t xml:space="preserve">  </w:t>
      </w:r>
      <w:r>
        <w:t>журналистов,</w:t>
      </w:r>
      <w:r>
        <w:rPr>
          <w:spacing w:val="80"/>
        </w:rPr>
        <w:t xml:space="preserve">  </w:t>
      </w:r>
      <w:r>
        <w:t>писателей,</w:t>
      </w:r>
      <w:r>
        <w:rPr>
          <w:spacing w:val="80"/>
        </w:rPr>
        <w:t xml:space="preserve">  </w:t>
      </w:r>
      <w:r>
        <w:t>уважение</w:t>
      </w:r>
      <w:r>
        <w:rPr>
          <w:spacing w:val="80"/>
        </w:rPr>
        <w:t xml:space="preserve">  </w:t>
      </w:r>
      <w:r>
        <w:t>к</w:t>
      </w:r>
      <w:r>
        <w:rPr>
          <w:spacing w:val="80"/>
        </w:rPr>
        <w:t xml:space="preserve">  </w:t>
      </w:r>
      <w:r>
        <w:t>труду</w:t>
      </w:r>
      <w:r>
        <w:rPr>
          <w:spacing w:val="40"/>
        </w:rPr>
        <w:t xml:space="preserve"> </w:t>
      </w:r>
      <w:r>
        <w:t>и результатам трудовой деятельности, осознанный выбор и построение</w:t>
      </w:r>
      <w:r>
        <w:rPr>
          <w:spacing w:val="40"/>
        </w:rPr>
        <w:t xml:space="preserve"> </w:t>
      </w:r>
      <w:r>
        <w:t>индивидуальной</w:t>
      </w:r>
      <w:r>
        <w:rPr>
          <w:spacing w:val="80"/>
        </w:rPr>
        <w:t xml:space="preserve"> </w:t>
      </w:r>
      <w:r>
        <w:t>траектории</w:t>
      </w:r>
      <w:r>
        <w:rPr>
          <w:spacing w:val="80"/>
        </w:rPr>
        <w:t xml:space="preserve"> </w:t>
      </w:r>
      <w:r>
        <w:t>образования</w:t>
      </w:r>
      <w:r>
        <w:rPr>
          <w:spacing w:val="80"/>
        </w:rPr>
        <w:t xml:space="preserve"> </w:t>
      </w:r>
      <w:r>
        <w:t>и</w:t>
      </w:r>
      <w:r>
        <w:rPr>
          <w:spacing w:val="80"/>
        </w:rPr>
        <w:t xml:space="preserve"> </w:t>
      </w:r>
      <w:r>
        <w:t>жизненных</w:t>
      </w:r>
      <w:r>
        <w:rPr>
          <w:spacing w:val="80"/>
        </w:rPr>
        <w:t xml:space="preserve"> </w:t>
      </w:r>
      <w:r>
        <w:t>планов</w:t>
      </w:r>
      <w:r>
        <w:rPr>
          <w:spacing w:val="80"/>
        </w:rPr>
        <w:t xml:space="preserve"> </w:t>
      </w:r>
      <w:r>
        <w:t>с</w:t>
      </w:r>
      <w:r>
        <w:rPr>
          <w:spacing w:val="80"/>
        </w:rPr>
        <w:t xml:space="preserve"> </w:t>
      </w:r>
      <w:r>
        <w:t>учётом</w:t>
      </w:r>
      <w:r>
        <w:rPr>
          <w:spacing w:val="80"/>
        </w:rPr>
        <w:t xml:space="preserve"> </w:t>
      </w:r>
      <w:r>
        <w:t>личных</w:t>
      </w:r>
      <w:r>
        <w:rPr>
          <w:spacing w:val="80"/>
        </w:rPr>
        <w:t xml:space="preserve"> </w:t>
      </w:r>
      <w:r>
        <w:t>и общественных интересов и потребностей;</w:t>
      </w:r>
    </w:p>
    <w:p w:rsidR="009A3602" w:rsidRDefault="008B1FBB">
      <w:pPr>
        <w:pStyle w:val="a4"/>
        <w:spacing w:before="1" w:line="275" w:lineRule="exact"/>
        <w:ind w:left="1670" w:firstLine="0"/>
      </w:pPr>
      <w:r>
        <w:t>умение</w:t>
      </w:r>
      <w:r>
        <w:rPr>
          <w:spacing w:val="-3"/>
        </w:rPr>
        <w:t xml:space="preserve"> </w:t>
      </w:r>
      <w:r>
        <w:t>рассказать о</w:t>
      </w:r>
      <w:r>
        <w:rPr>
          <w:spacing w:val="2"/>
        </w:rPr>
        <w:t xml:space="preserve"> </w:t>
      </w:r>
      <w:r>
        <w:t>своих</w:t>
      </w:r>
      <w:r>
        <w:rPr>
          <w:spacing w:val="-6"/>
        </w:rPr>
        <w:t xml:space="preserve"> </w:t>
      </w:r>
      <w:r>
        <w:t>планах</w:t>
      </w:r>
      <w:r>
        <w:rPr>
          <w:spacing w:val="-6"/>
        </w:rPr>
        <w:t xml:space="preserve"> </w:t>
      </w:r>
      <w:r>
        <w:t>на</w:t>
      </w:r>
      <w:r>
        <w:rPr>
          <w:spacing w:val="-2"/>
        </w:rPr>
        <w:t xml:space="preserve"> будущее;</w:t>
      </w:r>
    </w:p>
    <w:p w:rsidR="009A3602" w:rsidRDefault="008B1FBB" w:rsidP="00665CF8">
      <w:pPr>
        <w:pStyle w:val="a6"/>
        <w:numPr>
          <w:ilvl w:val="0"/>
          <w:numId w:val="51"/>
        </w:numPr>
        <w:tabs>
          <w:tab w:val="left" w:pos="1933"/>
        </w:tabs>
        <w:spacing w:line="275" w:lineRule="exact"/>
        <w:ind w:left="1933" w:hanging="263"/>
        <w:rPr>
          <w:sz w:val="24"/>
        </w:rPr>
      </w:pPr>
      <w:r>
        <w:rPr>
          <w:sz w:val="24"/>
        </w:rPr>
        <w:t>экологического</w:t>
      </w:r>
      <w:r>
        <w:rPr>
          <w:spacing w:val="-12"/>
          <w:sz w:val="24"/>
        </w:rPr>
        <w:t xml:space="preserve"> </w:t>
      </w:r>
      <w:r>
        <w:rPr>
          <w:spacing w:val="-2"/>
          <w:sz w:val="24"/>
        </w:rPr>
        <w:t>воспитания:</w:t>
      </w:r>
    </w:p>
    <w:p w:rsidR="009A3602" w:rsidRDefault="008B1FBB">
      <w:pPr>
        <w:pStyle w:val="a4"/>
        <w:spacing w:before="3"/>
        <w:ind w:right="1129"/>
      </w:pPr>
      <w:r>
        <w:t>ориентация на применение знаний из области социальных и естественных наук для</w:t>
      </w:r>
      <w:r>
        <w:rPr>
          <w:spacing w:val="53"/>
        </w:rPr>
        <w:t xml:space="preserve">  </w:t>
      </w:r>
      <w:r>
        <w:t>решения</w:t>
      </w:r>
      <w:r>
        <w:rPr>
          <w:spacing w:val="53"/>
        </w:rPr>
        <w:t xml:space="preserve">  </w:t>
      </w:r>
      <w:r>
        <w:t>задач</w:t>
      </w:r>
      <w:r>
        <w:rPr>
          <w:spacing w:val="40"/>
        </w:rPr>
        <w:t xml:space="preserve">  </w:t>
      </w:r>
      <w:r>
        <w:t>в</w:t>
      </w:r>
      <w:r>
        <w:rPr>
          <w:spacing w:val="53"/>
        </w:rPr>
        <w:t xml:space="preserve">  </w:t>
      </w:r>
      <w:r>
        <w:t>области</w:t>
      </w:r>
      <w:r>
        <w:rPr>
          <w:spacing w:val="40"/>
        </w:rPr>
        <w:t xml:space="preserve">  </w:t>
      </w:r>
      <w:r>
        <w:t>окружающей</w:t>
      </w:r>
      <w:r>
        <w:rPr>
          <w:spacing w:val="53"/>
        </w:rPr>
        <w:t xml:space="preserve">  </w:t>
      </w:r>
      <w:r>
        <w:t>среды,</w:t>
      </w:r>
      <w:r>
        <w:rPr>
          <w:spacing w:val="54"/>
        </w:rPr>
        <w:t xml:space="preserve">  </w:t>
      </w:r>
      <w:r>
        <w:t>планирования</w:t>
      </w:r>
      <w:r>
        <w:rPr>
          <w:spacing w:val="53"/>
        </w:rPr>
        <w:t xml:space="preserve">  </w:t>
      </w:r>
      <w:r>
        <w:t>поступков и оценки их возможных последствий для окружающей среды, умение точно, логично выражать свою точку зрения на экологические проблемы;</w:t>
      </w:r>
    </w:p>
    <w:p w:rsidR="009A3602" w:rsidRDefault="008B1FBB">
      <w:pPr>
        <w:pStyle w:val="a4"/>
        <w:ind w:left="1670" w:firstLine="0"/>
      </w:pPr>
      <w:r>
        <w:t>повышение</w:t>
      </w:r>
      <w:r>
        <w:rPr>
          <w:spacing w:val="35"/>
        </w:rPr>
        <w:t xml:space="preserve"> </w:t>
      </w:r>
      <w:r>
        <w:t>уровня</w:t>
      </w:r>
      <w:r>
        <w:rPr>
          <w:spacing w:val="38"/>
        </w:rPr>
        <w:t xml:space="preserve"> </w:t>
      </w:r>
      <w:r>
        <w:t>экологической</w:t>
      </w:r>
      <w:r>
        <w:rPr>
          <w:spacing w:val="35"/>
        </w:rPr>
        <w:t xml:space="preserve"> </w:t>
      </w:r>
      <w:r>
        <w:t>культуры,</w:t>
      </w:r>
      <w:r>
        <w:rPr>
          <w:spacing w:val="40"/>
        </w:rPr>
        <w:t xml:space="preserve"> </w:t>
      </w:r>
      <w:r>
        <w:t>осознание</w:t>
      </w:r>
      <w:r>
        <w:rPr>
          <w:spacing w:val="37"/>
        </w:rPr>
        <w:t xml:space="preserve"> </w:t>
      </w:r>
      <w:r>
        <w:t>глобального</w:t>
      </w:r>
      <w:r>
        <w:rPr>
          <w:spacing w:val="43"/>
        </w:rPr>
        <w:t xml:space="preserve"> </w:t>
      </w:r>
      <w:r>
        <w:rPr>
          <w:spacing w:val="-2"/>
        </w:rPr>
        <w:t>характера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8" w:firstLine="0"/>
      </w:pPr>
      <w:r>
        <w:lastRenderedPageBreak/>
        <w:t>экологических проблем и путей их решения, активное неприятие действий,</w:t>
      </w:r>
      <w:r>
        <w:rPr>
          <w:spacing w:val="40"/>
        </w:rPr>
        <w:t xml:space="preserve"> </w:t>
      </w:r>
      <w:r>
        <w:t>приносящих</w:t>
      </w:r>
      <w:r>
        <w:rPr>
          <w:spacing w:val="40"/>
        </w:rPr>
        <w:t xml:space="preserve"> </w:t>
      </w:r>
      <w:r>
        <w:t>вред</w:t>
      </w:r>
      <w:r>
        <w:rPr>
          <w:spacing w:val="40"/>
        </w:rPr>
        <w:t xml:space="preserve"> </w:t>
      </w:r>
      <w:r>
        <w:t>окружающей</w:t>
      </w:r>
      <w:r>
        <w:rPr>
          <w:spacing w:val="40"/>
        </w:rPr>
        <w:t xml:space="preserve"> </w:t>
      </w:r>
      <w:r>
        <w:t>среде,</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сформированное</w:t>
      </w:r>
      <w:r>
        <w:rPr>
          <w:spacing w:val="40"/>
        </w:rPr>
        <w:t xml:space="preserve"> </w:t>
      </w:r>
      <w:r>
        <w:t>при</w:t>
      </w:r>
      <w:r>
        <w:rPr>
          <w:spacing w:val="40"/>
        </w:rPr>
        <w:t xml:space="preserve"> </w:t>
      </w:r>
      <w:r>
        <w:t>знакомстве</w:t>
      </w:r>
      <w:r>
        <w:rPr>
          <w:spacing w:val="40"/>
        </w:rPr>
        <w:t xml:space="preserve"> </w:t>
      </w:r>
      <w:r>
        <w:t>с литературными произведениями, поднимающими экологические проблемы,</w:t>
      </w:r>
      <w:r>
        <w:rPr>
          <w:spacing w:val="40"/>
        </w:rPr>
        <w:t xml:space="preserve"> </w:t>
      </w:r>
      <w:r>
        <w:t>осознание своей роли как гражданина и потребителя в условиях взаимосвязи природной,</w:t>
      </w:r>
      <w:r>
        <w:rPr>
          <w:spacing w:val="65"/>
          <w:w w:val="150"/>
        </w:rPr>
        <w:t xml:space="preserve">  </w:t>
      </w:r>
      <w:r>
        <w:t>технологической</w:t>
      </w:r>
      <w:r>
        <w:rPr>
          <w:spacing w:val="64"/>
          <w:w w:val="150"/>
        </w:rPr>
        <w:t xml:space="preserve">  </w:t>
      </w:r>
      <w:r>
        <w:t>и</w:t>
      </w:r>
      <w:r>
        <w:rPr>
          <w:spacing w:val="66"/>
          <w:w w:val="150"/>
        </w:rPr>
        <w:t xml:space="preserve">  </w:t>
      </w:r>
      <w:r>
        <w:t>социальной</w:t>
      </w:r>
      <w:r>
        <w:rPr>
          <w:spacing w:val="64"/>
          <w:w w:val="150"/>
        </w:rPr>
        <w:t xml:space="preserve">  </w:t>
      </w:r>
      <w:r>
        <w:t>сред,</w:t>
      </w:r>
      <w:r>
        <w:rPr>
          <w:spacing w:val="65"/>
          <w:w w:val="150"/>
        </w:rPr>
        <w:t xml:space="preserve">  </w:t>
      </w:r>
      <w:r>
        <w:t>готовность</w:t>
      </w:r>
      <w:r>
        <w:rPr>
          <w:spacing w:val="66"/>
          <w:w w:val="150"/>
        </w:rPr>
        <w:t xml:space="preserve">  </w:t>
      </w:r>
      <w:r>
        <w:t>к</w:t>
      </w:r>
      <w:r>
        <w:rPr>
          <w:spacing w:val="65"/>
          <w:w w:val="150"/>
        </w:rPr>
        <w:t xml:space="preserve">  </w:t>
      </w:r>
      <w:r>
        <w:t>участию в практической деятельности экологической направленности;</w:t>
      </w:r>
    </w:p>
    <w:p w:rsidR="009A3602" w:rsidRDefault="008B1FBB" w:rsidP="00665CF8">
      <w:pPr>
        <w:pStyle w:val="a6"/>
        <w:numPr>
          <w:ilvl w:val="0"/>
          <w:numId w:val="51"/>
        </w:numPr>
        <w:tabs>
          <w:tab w:val="left" w:pos="1933"/>
        </w:tabs>
        <w:spacing w:before="1"/>
        <w:ind w:left="1933" w:hanging="263"/>
        <w:rPr>
          <w:sz w:val="24"/>
        </w:rPr>
      </w:pPr>
      <w:r>
        <w:rPr>
          <w:sz w:val="24"/>
        </w:rPr>
        <w:t>ценности</w:t>
      </w:r>
      <w:r>
        <w:rPr>
          <w:spacing w:val="-6"/>
          <w:sz w:val="24"/>
        </w:rPr>
        <w:t xml:space="preserve"> </w:t>
      </w:r>
      <w:r>
        <w:rPr>
          <w:sz w:val="24"/>
        </w:rPr>
        <w:t>научного</w:t>
      </w:r>
      <w:r>
        <w:rPr>
          <w:spacing w:val="-6"/>
          <w:sz w:val="24"/>
        </w:rPr>
        <w:t xml:space="preserve"> </w:t>
      </w:r>
      <w:r>
        <w:rPr>
          <w:spacing w:val="-2"/>
          <w:sz w:val="24"/>
        </w:rPr>
        <w:t>познания:</w:t>
      </w:r>
    </w:p>
    <w:p w:rsidR="009A3602" w:rsidRDefault="008B1FBB">
      <w:pPr>
        <w:pStyle w:val="a4"/>
        <w:spacing w:before="2"/>
        <w:ind w:right="1128"/>
      </w:pPr>
      <w:r>
        <w:t xml:space="preserve">ориентация в деятельности на современную систему научных представлений об </w:t>
      </w:r>
      <w:r>
        <w:rPr>
          <w:position w:val="1"/>
        </w:rPr>
        <w:t>основных закономерностях развития чело</w:t>
      </w:r>
      <w:r>
        <w:t>века, природы и общества, взаимосвязях человека с природной и социальной средой, закономерностях развития языка, овладение</w:t>
      </w:r>
      <w:r>
        <w:rPr>
          <w:spacing w:val="80"/>
        </w:rPr>
        <w:t xml:space="preserve">   </w:t>
      </w:r>
      <w:r>
        <w:t>языковой</w:t>
      </w:r>
      <w:r>
        <w:rPr>
          <w:spacing w:val="80"/>
        </w:rPr>
        <w:t xml:space="preserve">   </w:t>
      </w:r>
      <w:r>
        <w:t>и</w:t>
      </w:r>
      <w:r>
        <w:rPr>
          <w:spacing w:val="80"/>
        </w:rPr>
        <w:t xml:space="preserve">   </w:t>
      </w:r>
      <w:r>
        <w:t>читательской</w:t>
      </w:r>
      <w:r>
        <w:rPr>
          <w:spacing w:val="80"/>
        </w:rPr>
        <w:t xml:space="preserve">   </w:t>
      </w:r>
      <w:r>
        <w:t>культурой,</w:t>
      </w:r>
      <w:r>
        <w:rPr>
          <w:spacing w:val="80"/>
        </w:rPr>
        <w:t xml:space="preserve">   </w:t>
      </w:r>
      <w:r>
        <w:t>навыками</w:t>
      </w:r>
      <w:r>
        <w:rPr>
          <w:spacing w:val="80"/>
        </w:rPr>
        <w:t xml:space="preserve">   </w:t>
      </w:r>
      <w:r>
        <w:t>чтения как средства познания мира, овладение основными навыками исследовательской деятельности,</w:t>
      </w:r>
      <w:r>
        <w:rPr>
          <w:spacing w:val="80"/>
          <w:w w:val="150"/>
        </w:rPr>
        <w:t xml:space="preserve">  </w:t>
      </w:r>
      <w:r>
        <w:t>установка</w:t>
      </w:r>
      <w:r>
        <w:rPr>
          <w:spacing w:val="80"/>
          <w:w w:val="150"/>
        </w:rPr>
        <w:t xml:space="preserve">  </w:t>
      </w:r>
      <w:r>
        <w:t>на</w:t>
      </w:r>
      <w:r>
        <w:rPr>
          <w:spacing w:val="76"/>
          <w:w w:val="150"/>
        </w:rPr>
        <w:t xml:space="preserve">  </w:t>
      </w:r>
      <w:r>
        <w:t>осмысление</w:t>
      </w:r>
      <w:r>
        <w:rPr>
          <w:spacing w:val="79"/>
          <w:w w:val="150"/>
        </w:rPr>
        <w:t xml:space="preserve">  </w:t>
      </w:r>
      <w:r>
        <w:t>опыта,</w:t>
      </w:r>
      <w:r>
        <w:rPr>
          <w:spacing w:val="80"/>
          <w:w w:val="150"/>
        </w:rPr>
        <w:t xml:space="preserve">  </w:t>
      </w:r>
      <w:r>
        <w:t>наблюдений,</w:t>
      </w:r>
      <w:r>
        <w:rPr>
          <w:spacing w:val="80"/>
          <w:w w:val="150"/>
        </w:rPr>
        <w:t xml:space="preserve">  </w:t>
      </w:r>
      <w:r>
        <w:t xml:space="preserve">поступков и стремление совершенствовать пути достижения индивидуального и коллективного </w:t>
      </w:r>
      <w:r>
        <w:rPr>
          <w:spacing w:val="-2"/>
        </w:rPr>
        <w:t>благополучия;</w:t>
      </w:r>
    </w:p>
    <w:p w:rsidR="009A3602" w:rsidRDefault="008B1FBB" w:rsidP="00665CF8">
      <w:pPr>
        <w:pStyle w:val="a6"/>
        <w:numPr>
          <w:ilvl w:val="0"/>
          <w:numId w:val="51"/>
        </w:numPr>
        <w:tabs>
          <w:tab w:val="left" w:pos="1932"/>
        </w:tabs>
        <w:spacing w:before="3" w:line="237" w:lineRule="auto"/>
        <w:ind w:left="959" w:right="1137" w:firstLine="710"/>
        <w:rPr>
          <w:sz w:val="24"/>
        </w:rPr>
      </w:pPr>
      <w:r>
        <w:rPr>
          <w:sz w:val="24"/>
        </w:rPr>
        <w:t>адаптации</w:t>
      </w:r>
      <w:r>
        <w:rPr>
          <w:spacing w:val="72"/>
          <w:w w:val="150"/>
          <w:sz w:val="24"/>
        </w:rPr>
        <w:t xml:space="preserve">  </w:t>
      </w:r>
      <w:r>
        <w:rPr>
          <w:sz w:val="24"/>
        </w:rPr>
        <w:t>обучающегося</w:t>
      </w:r>
      <w:r>
        <w:rPr>
          <w:spacing w:val="76"/>
          <w:w w:val="150"/>
          <w:sz w:val="24"/>
        </w:rPr>
        <w:t xml:space="preserve">  </w:t>
      </w:r>
      <w:r>
        <w:rPr>
          <w:sz w:val="24"/>
        </w:rPr>
        <w:t>к</w:t>
      </w:r>
      <w:r>
        <w:rPr>
          <w:spacing w:val="73"/>
          <w:w w:val="150"/>
          <w:sz w:val="24"/>
        </w:rPr>
        <w:t xml:space="preserve">  </w:t>
      </w:r>
      <w:r>
        <w:rPr>
          <w:sz w:val="24"/>
        </w:rPr>
        <w:t>изменяющимся</w:t>
      </w:r>
      <w:r>
        <w:rPr>
          <w:spacing w:val="73"/>
          <w:w w:val="150"/>
          <w:sz w:val="24"/>
        </w:rPr>
        <w:t xml:space="preserve">  </w:t>
      </w:r>
      <w:r>
        <w:rPr>
          <w:sz w:val="24"/>
        </w:rPr>
        <w:t>условиям</w:t>
      </w:r>
      <w:r>
        <w:rPr>
          <w:spacing w:val="74"/>
          <w:w w:val="150"/>
          <w:sz w:val="24"/>
        </w:rPr>
        <w:t xml:space="preserve">  </w:t>
      </w:r>
      <w:r>
        <w:rPr>
          <w:sz w:val="24"/>
        </w:rPr>
        <w:t>социальной и природной среды:</w:t>
      </w:r>
    </w:p>
    <w:p w:rsidR="009A3602" w:rsidRDefault="008B1FBB">
      <w:pPr>
        <w:pStyle w:val="a4"/>
        <w:spacing w:before="4"/>
        <w:ind w:right="1134"/>
      </w:pPr>
      <w:r>
        <w:t>освоение обучающимися социального опыта, основных социальных ролей, норм и</w:t>
      </w:r>
      <w:r>
        <w:rPr>
          <w:spacing w:val="77"/>
        </w:rPr>
        <w:t xml:space="preserve">  </w:t>
      </w:r>
      <w:r>
        <w:t>правил</w:t>
      </w:r>
      <w:r>
        <w:rPr>
          <w:spacing w:val="72"/>
        </w:rPr>
        <w:t xml:space="preserve">  </w:t>
      </w:r>
      <w:r>
        <w:t>общественного</w:t>
      </w:r>
      <w:r>
        <w:rPr>
          <w:spacing w:val="78"/>
        </w:rPr>
        <w:t xml:space="preserve">  </w:t>
      </w:r>
      <w:r>
        <w:t>поведения,</w:t>
      </w:r>
      <w:r>
        <w:rPr>
          <w:spacing w:val="77"/>
        </w:rPr>
        <w:t xml:space="preserve">  </w:t>
      </w:r>
      <w:r>
        <w:t>форм</w:t>
      </w:r>
      <w:r>
        <w:rPr>
          <w:spacing w:val="77"/>
        </w:rPr>
        <w:t xml:space="preserve">  </w:t>
      </w:r>
      <w:r>
        <w:t>социальной</w:t>
      </w:r>
      <w:r>
        <w:rPr>
          <w:spacing w:val="77"/>
        </w:rPr>
        <w:t xml:space="preserve">  </w:t>
      </w:r>
      <w:r>
        <w:t>жизни</w:t>
      </w:r>
      <w:r>
        <w:rPr>
          <w:spacing w:val="74"/>
        </w:rPr>
        <w:t xml:space="preserve">  </w:t>
      </w:r>
      <w:r>
        <w:t>в</w:t>
      </w:r>
      <w:r>
        <w:rPr>
          <w:spacing w:val="75"/>
        </w:rPr>
        <w:t xml:space="preserve">  </w:t>
      </w:r>
      <w:r>
        <w:t>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A3602" w:rsidRDefault="008B1FBB">
      <w:pPr>
        <w:pStyle w:val="a4"/>
        <w:tabs>
          <w:tab w:val="left" w:pos="3681"/>
          <w:tab w:val="left" w:pos="6291"/>
          <w:tab w:val="left" w:pos="8906"/>
        </w:tabs>
        <w:ind w:right="1128"/>
      </w:pPr>
      <w:r>
        <w:t>потребность во взаимодействии в условиях неопределённости, открытость</w:t>
      </w:r>
      <w:r>
        <w:rPr>
          <w:spacing w:val="40"/>
        </w:rPr>
        <w:t xml:space="preserve"> </w:t>
      </w:r>
      <w:r>
        <w:t>опыту</w:t>
      </w:r>
      <w:r>
        <w:rPr>
          <w:spacing w:val="80"/>
        </w:rPr>
        <w:t xml:space="preserve"> </w:t>
      </w:r>
      <w:r>
        <w:t>и</w:t>
      </w:r>
      <w:r>
        <w:rPr>
          <w:spacing w:val="80"/>
        </w:rPr>
        <w:t xml:space="preserve"> </w:t>
      </w:r>
      <w:r>
        <w:t>знаниям</w:t>
      </w:r>
      <w:r>
        <w:rPr>
          <w:spacing w:val="80"/>
        </w:rPr>
        <w:t xml:space="preserve"> </w:t>
      </w:r>
      <w:r>
        <w:t>других,</w:t>
      </w:r>
      <w:r>
        <w:rPr>
          <w:spacing w:val="80"/>
        </w:rPr>
        <w:t xml:space="preserve"> </w:t>
      </w:r>
      <w:r>
        <w:t>потребность</w:t>
      </w:r>
      <w:r>
        <w:rPr>
          <w:spacing w:val="80"/>
        </w:rPr>
        <w:t xml:space="preserve"> </w:t>
      </w:r>
      <w:r>
        <w:t>в</w:t>
      </w:r>
      <w:r>
        <w:rPr>
          <w:spacing w:val="80"/>
        </w:rPr>
        <w:t xml:space="preserve"> </w:t>
      </w:r>
      <w:r>
        <w:t>действии</w:t>
      </w:r>
      <w:r>
        <w:rPr>
          <w:spacing w:val="80"/>
        </w:rPr>
        <w:t xml:space="preserve"> </w:t>
      </w:r>
      <w:r>
        <w:t>в</w:t>
      </w:r>
      <w:r>
        <w:rPr>
          <w:spacing w:val="80"/>
        </w:rPr>
        <w:t xml:space="preserve"> </w:t>
      </w:r>
      <w:r>
        <w:t>условиях</w:t>
      </w:r>
      <w:r>
        <w:rPr>
          <w:spacing w:val="80"/>
        </w:rPr>
        <w:t xml:space="preserve"> </w:t>
      </w:r>
      <w:r>
        <w:t>неопределённости, в</w:t>
      </w:r>
      <w:r>
        <w:rPr>
          <w:spacing w:val="80"/>
          <w:w w:val="150"/>
        </w:rPr>
        <w:t xml:space="preserve"> </w:t>
      </w:r>
      <w:r>
        <w:t>повышении</w:t>
      </w:r>
      <w:r>
        <w:rPr>
          <w:spacing w:val="80"/>
          <w:w w:val="150"/>
        </w:rPr>
        <w:t xml:space="preserve"> </w:t>
      </w:r>
      <w:r>
        <w:t>уровня</w:t>
      </w:r>
      <w:r>
        <w:rPr>
          <w:spacing w:val="80"/>
          <w:w w:val="150"/>
        </w:rPr>
        <w:t xml:space="preserve"> </w:t>
      </w:r>
      <w:r>
        <w:t>своей</w:t>
      </w:r>
      <w:r>
        <w:rPr>
          <w:spacing w:val="80"/>
          <w:w w:val="150"/>
        </w:rPr>
        <w:t xml:space="preserve"> </w:t>
      </w:r>
      <w:r>
        <w:t>компетентности</w:t>
      </w:r>
      <w:r>
        <w:rPr>
          <w:spacing w:val="80"/>
          <w:w w:val="150"/>
        </w:rPr>
        <w:t xml:space="preserve"> </w:t>
      </w:r>
      <w:r>
        <w:t>через</w:t>
      </w:r>
      <w:r>
        <w:rPr>
          <w:spacing w:val="80"/>
          <w:w w:val="150"/>
        </w:rPr>
        <w:t xml:space="preserve"> </w:t>
      </w:r>
      <w:r>
        <w:t>практическую</w:t>
      </w:r>
      <w:r>
        <w:rPr>
          <w:spacing w:val="80"/>
          <w:w w:val="150"/>
        </w:rPr>
        <w:t xml:space="preserve"> </w:t>
      </w:r>
      <w:r>
        <w:t>деятельность,</w:t>
      </w:r>
      <w:r>
        <w:rPr>
          <w:spacing w:val="80"/>
          <w:w w:val="150"/>
        </w:rPr>
        <w:t xml:space="preserve"> </w:t>
      </w:r>
      <w:r>
        <w:t>в том числе умение учиться у других людей, получать в совместной деятельности</w:t>
      </w:r>
      <w:r>
        <w:rPr>
          <w:spacing w:val="40"/>
        </w:rPr>
        <w:t xml:space="preserve"> </w:t>
      </w:r>
      <w:r>
        <w:t>новые</w:t>
      </w:r>
      <w:r>
        <w:rPr>
          <w:spacing w:val="79"/>
        </w:rPr>
        <w:t xml:space="preserve">  </w:t>
      </w:r>
      <w:r>
        <w:t>знания,</w:t>
      </w:r>
      <w:r>
        <w:rPr>
          <w:spacing w:val="80"/>
        </w:rPr>
        <w:t xml:space="preserve">  </w:t>
      </w:r>
      <w:r>
        <w:t>навыки</w:t>
      </w:r>
      <w:r>
        <w:rPr>
          <w:spacing w:val="80"/>
        </w:rPr>
        <w:t xml:space="preserve">  </w:t>
      </w:r>
      <w:r>
        <w:t>и</w:t>
      </w:r>
      <w:r>
        <w:rPr>
          <w:spacing w:val="80"/>
        </w:rPr>
        <w:t xml:space="preserve">  </w:t>
      </w:r>
      <w:r>
        <w:t>компетенции</w:t>
      </w:r>
      <w:r>
        <w:rPr>
          <w:spacing w:val="80"/>
        </w:rPr>
        <w:t xml:space="preserve">  </w:t>
      </w:r>
      <w:r>
        <w:t>из</w:t>
      </w:r>
      <w:r>
        <w:rPr>
          <w:spacing w:val="78"/>
        </w:rPr>
        <w:t xml:space="preserve">  </w:t>
      </w:r>
      <w:r>
        <w:t>опыта</w:t>
      </w:r>
      <w:r>
        <w:rPr>
          <w:spacing w:val="80"/>
        </w:rPr>
        <w:t xml:space="preserve">  </w:t>
      </w:r>
      <w:r>
        <w:t>других,</w:t>
      </w:r>
      <w:r>
        <w:rPr>
          <w:spacing w:val="80"/>
        </w:rPr>
        <w:t xml:space="preserve">  </w:t>
      </w:r>
      <w:r>
        <w:t xml:space="preserve">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w:t>
      </w:r>
      <w:r>
        <w:rPr>
          <w:spacing w:val="-2"/>
        </w:rPr>
        <w:t>оперировать</w:t>
      </w:r>
      <w:r>
        <w:tab/>
      </w:r>
      <w:r>
        <w:rPr>
          <w:spacing w:val="-2"/>
        </w:rPr>
        <w:t>основными</w:t>
      </w:r>
      <w:r>
        <w:tab/>
      </w:r>
      <w:r>
        <w:rPr>
          <w:spacing w:val="-2"/>
        </w:rPr>
        <w:t>понятиями,</w:t>
      </w:r>
      <w:r>
        <w:tab/>
      </w:r>
      <w:r>
        <w:rPr>
          <w:spacing w:val="-2"/>
        </w:rPr>
        <w:t xml:space="preserve">терминами </w:t>
      </w:r>
      <w:r>
        <w:t>и</w:t>
      </w:r>
      <w:r>
        <w:rPr>
          <w:spacing w:val="80"/>
          <w:w w:val="150"/>
        </w:rPr>
        <w:t xml:space="preserve"> </w:t>
      </w:r>
      <w:r>
        <w:t>представлениями</w:t>
      </w:r>
      <w:r>
        <w:rPr>
          <w:spacing w:val="80"/>
          <w:w w:val="150"/>
        </w:rPr>
        <w:t xml:space="preserve"> </w:t>
      </w:r>
      <w:r>
        <w:t>в</w:t>
      </w:r>
      <w:r>
        <w:rPr>
          <w:spacing w:val="80"/>
          <w:w w:val="150"/>
        </w:rPr>
        <w:t xml:space="preserve"> </w:t>
      </w:r>
      <w:r>
        <w:t>области</w:t>
      </w:r>
      <w:r>
        <w:rPr>
          <w:spacing w:val="80"/>
          <w:w w:val="150"/>
        </w:rPr>
        <w:t xml:space="preserve"> </w:t>
      </w:r>
      <w:r>
        <w:t>концепции</w:t>
      </w:r>
      <w:r>
        <w:rPr>
          <w:spacing w:val="80"/>
          <w:w w:val="150"/>
        </w:rPr>
        <w:t xml:space="preserve"> </w:t>
      </w:r>
      <w:r>
        <w:t>устойчивого</w:t>
      </w:r>
      <w:r>
        <w:rPr>
          <w:spacing w:val="80"/>
          <w:w w:val="150"/>
        </w:rPr>
        <w:t xml:space="preserve"> </w:t>
      </w:r>
      <w:r>
        <w:t>развития,</w:t>
      </w:r>
      <w:r>
        <w:rPr>
          <w:spacing w:val="80"/>
          <w:w w:val="150"/>
        </w:rPr>
        <w:t xml:space="preserve"> </w:t>
      </w:r>
      <w:r>
        <w:t>анализировать</w:t>
      </w:r>
      <w:r>
        <w:rPr>
          <w:spacing w:val="80"/>
        </w:rPr>
        <w:t xml:space="preserve"> </w:t>
      </w:r>
      <w:r>
        <w:t>и</w:t>
      </w:r>
      <w:r>
        <w:rPr>
          <w:spacing w:val="61"/>
        </w:rPr>
        <w:t xml:space="preserve"> </w:t>
      </w:r>
      <w:r>
        <w:t>выявлять</w:t>
      </w:r>
      <w:r>
        <w:rPr>
          <w:spacing w:val="40"/>
        </w:rPr>
        <w:t xml:space="preserve"> </w:t>
      </w:r>
      <w:r>
        <w:t>взаимосвязь</w:t>
      </w:r>
      <w:r>
        <w:rPr>
          <w:spacing w:val="40"/>
        </w:rPr>
        <w:t xml:space="preserve"> </w:t>
      </w:r>
      <w:r>
        <w:t>природы,</w:t>
      </w:r>
      <w:r>
        <w:rPr>
          <w:spacing w:val="40"/>
        </w:rPr>
        <w:t xml:space="preserve"> </w:t>
      </w:r>
      <w:r>
        <w:t>общества</w:t>
      </w:r>
      <w:r>
        <w:rPr>
          <w:spacing w:val="40"/>
        </w:rPr>
        <w:t xml:space="preserve"> </w:t>
      </w:r>
      <w:r>
        <w:t>и</w:t>
      </w:r>
      <w:r>
        <w:rPr>
          <w:spacing w:val="61"/>
        </w:rPr>
        <w:t xml:space="preserve"> </w:t>
      </w:r>
      <w:r>
        <w:t>экономики,</w:t>
      </w:r>
      <w:r>
        <w:rPr>
          <w:spacing w:val="40"/>
        </w:rPr>
        <w:t xml:space="preserve"> </w:t>
      </w:r>
      <w:r>
        <w:t>оценивать</w:t>
      </w:r>
      <w:r>
        <w:rPr>
          <w:spacing w:val="61"/>
        </w:rPr>
        <w:t xml:space="preserve"> </w:t>
      </w:r>
      <w:r>
        <w:t>свои</w:t>
      </w:r>
      <w:r>
        <w:rPr>
          <w:spacing w:val="40"/>
        </w:rPr>
        <w:t xml:space="preserve"> </w:t>
      </w:r>
      <w:r>
        <w:t>действия</w:t>
      </w:r>
      <w:r>
        <w:rPr>
          <w:spacing w:val="40"/>
        </w:rPr>
        <w:t xml:space="preserve"> </w:t>
      </w:r>
      <w:r>
        <w:t>с учётом влияния на окружающую среду, достижения целей и преодоления вызовов, возможных глобальных последствий;</w:t>
      </w:r>
    </w:p>
    <w:p w:rsidR="009A3602" w:rsidRDefault="008B1FBB">
      <w:pPr>
        <w:pStyle w:val="a4"/>
        <w:tabs>
          <w:tab w:val="left" w:pos="3368"/>
          <w:tab w:val="left" w:pos="5396"/>
          <w:tab w:val="left" w:pos="6913"/>
          <w:tab w:val="left" w:pos="8799"/>
        </w:tabs>
        <w:spacing w:before="1"/>
        <w:ind w:right="1125"/>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w:t>
      </w:r>
      <w:r>
        <w:rPr>
          <w:spacing w:val="-1"/>
        </w:rPr>
        <w:t xml:space="preserve"> </w:t>
      </w:r>
      <w:r>
        <w:t>принимаемые решения</w:t>
      </w:r>
      <w:r>
        <w:rPr>
          <w:spacing w:val="-2"/>
        </w:rPr>
        <w:t xml:space="preserve"> </w:t>
      </w:r>
      <w:r>
        <w:t>и</w:t>
      </w:r>
      <w:r>
        <w:rPr>
          <w:spacing w:val="-1"/>
        </w:rPr>
        <w:t xml:space="preserve"> </w:t>
      </w:r>
      <w:r>
        <w:t>действия;</w:t>
      </w:r>
      <w:r>
        <w:rPr>
          <w:spacing w:val="-2"/>
        </w:rPr>
        <w:t xml:space="preserve"> </w:t>
      </w:r>
      <w:r>
        <w:t>формулировать</w:t>
      </w:r>
      <w:r>
        <w:rPr>
          <w:spacing w:val="-1"/>
        </w:rPr>
        <w:t xml:space="preserve"> </w:t>
      </w:r>
      <w:r>
        <w:t xml:space="preserve">и оценивать риски и последствия, формировать опыт, уметь находить позитивное в </w:t>
      </w:r>
      <w:r>
        <w:rPr>
          <w:spacing w:val="-2"/>
        </w:rPr>
        <w:t>сложившейся</w:t>
      </w:r>
      <w:r>
        <w:tab/>
      </w:r>
      <w:r>
        <w:rPr>
          <w:spacing w:val="-2"/>
        </w:rPr>
        <w:t>ситуации,</w:t>
      </w:r>
      <w:r>
        <w:tab/>
      </w:r>
      <w:r>
        <w:rPr>
          <w:spacing w:val="-4"/>
        </w:rPr>
        <w:t>быть</w:t>
      </w:r>
      <w:r>
        <w:tab/>
      </w:r>
      <w:r>
        <w:rPr>
          <w:spacing w:val="-2"/>
        </w:rPr>
        <w:t>готовым</w:t>
      </w:r>
      <w:r>
        <w:tab/>
      </w:r>
      <w:r>
        <w:rPr>
          <w:spacing w:val="-2"/>
        </w:rPr>
        <w:t xml:space="preserve">действовать </w:t>
      </w:r>
      <w:r>
        <w:t>в отсутствие гарантий успеха.</w:t>
      </w:r>
    </w:p>
    <w:p w:rsidR="009A3602" w:rsidRDefault="008B1FBB">
      <w:pPr>
        <w:pStyle w:val="a4"/>
        <w:ind w:right="1124"/>
      </w:pPr>
      <w:r>
        <w:t xml:space="preserve">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9A3602" w:rsidRDefault="008B1FBB">
      <w:pPr>
        <w:pStyle w:val="a4"/>
        <w:spacing w:before="4" w:line="237" w:lineRule="auto"/>
        <w:ind w:right="1132"/>
      </w:pPr>
      <w:r>
        <w:t>У обучающегося будут сформированы следующие базовые логические действия как часть познавательных универсальных учебных действий:</w:t>
      </w:r>
    </w:p>
    <w:p w:rsidR="009A3602" w:rsidRDefault="008B1FBB">
      <w:pPr>
        <w:pStyle w:val="a4"/>
        <w:spacing w:before="5" w:line="237" w:lineRule="auto"/>
        <w:ind w:right="1135"/>
      </w:pPr>
      <w:r>
        <w:t>выявлять и характеризовать существенные признаки языковых единиц,</w:t>
      </w:r>
      <w:r>
        <w:rPr>
          <w:spacing w:val="40"/>
        </w:rPr>
        <w:t xml:space="preserve"> </w:t>
      </w:r>
      <w:r>
        <w:t>языковых явлений и процессов;</w:t>
      </w:r>
    </w:p>
    <w:p w:rsidR="009A3602" w:rsidRDefault="008B1FBB">
      <w:pPr>
        <w:pStyle w:val="a4"/>
        <w:spacing w:before="4"/>
        <w:ind w:left="1670" w:firstLine="0"/>
      </w:pPr>
      <w:r>
        <w:t>устанавливать</w:t>
      </w:r>
      <w:r>
        <w:rPr>
          <w:spacing w:val="63"/>
        </w:rPr>
        <w:t xml:space="preserve">  </w:t>
      </w:r>
      <w:r>
        <w:t>существенный</w:t>
      </w:r>
      <w:r>
        <w:rPr>
          <w:spacing w:val="64"/>
        </w:rPr>
        <w:t xml:space="preserve">  </w:t>
      </w:r>
      <w:r>
        <w:t>признак</w:t>
      </w:r>
      <w:r>
        <w:rPr>
          <w:spacing w:val="62"/>
        </w:rPr>
        <w:t xml:space="preserve">  </w:t>
      </w:r>
      <w:r>
        <w:t>классификации</w:t>
      </w:r>
      <w:r>
        <w:rPr>
          <w:spacing w:val="63"/>
        </w:rPr>
        <w:t xml:space="preserve">  </w:t>
      </w:r>
      <w:r>
        <w:t>языковых</w:t>
      </w:r>
      <w:r>
        <w:rPr>
          <w:spacing w:val="61"/>
        </w:rPr>
        <w:t xml:space="preserve">  </w:t>
      </w:r>
      <w:r>
        <w:rPr>
          <w:spacing w:val="-2"/>
        </w:rPr>
        <w:t>единиц</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41" w:firstLine="0"/>
      </w:pPr>
      <w:r>
        <w:lastRenderedPageBreak/>
        <w:t>(явлений), основания для обобщения и сравнения, критерии проводимого анализа, классифицировать языковые единицы по существенному признаку;</w:t>
      </w:r>
    </w:p>
    <w:p w:rsidR="009A3602" w:rsidRDefault="008B1FBB">
      <w:pPr>
        <w:pStyle w:val="a4"/>
        <w:ind w:right="1133"/>
      </w:pPr>
      <w:r>
        <w:t>выявлять закономерности и противоречия в рассматриваемых фактах, данных и наблюдениях,</w:t>
      </w:r>
      <w:r>
        <w:rPr>
          <w:spacing w:val="66"/>
          <w:w w:val="150"/>
        </w:rPr>
        <w:t xml:space="preserve">   </w:t>
      </w:r>
      <w:r>
        <w:t>предлагать</w:t>
      </w:r>
      <w:r>
        <w:rPr>
          <w:spacing w:val="65"/>
          <w:w w:val="150"/>
        </w:rPr>
        <w:t xml:space="preserve">   </w:t>
      </w:r>
      <w:r>
        <w:t>критерии</w:t>
      </w:r>
      <w:r>
        <w:rPr>
          <w:spacing w:val="64"/>
          <w:w w:val="150"/>
        </w:rPr>
        <w:t xml:space="preserve">   </w:t>
      </w:r>
      <w:r>
        <w:t>для</w:t>
      </w:r>
      <w:r>
        <w:rPr>
          <w:spacing w:val="65"/>
          <w:w w:val="150"/>
        </w:rPr>
        <w:t xml:space="preserve">   </w:t>
      </w:r>
      <w:r>
        <w:t>выявления</w:t>
      </w:r>
      <w:r>
        <w:rPr>
          <w:spacing w:val="63"/>
          <w:w w:val="150"/>
        </w:rPr>
        <w:t xml:space="preserve">   </w:t>
      </w:r>
      <w:r>
        <w:t>закономерностей и противоречий;</w:t>
      </w:r>
    </w:p>
    <w:p w:rsidR="009A3602" w:rsidRDefault="008B1FBB">
      <w:pPr>
        <w:pStyle w:val="a4"/>
        <w:spacing w:line="237" w:lineRule="auto"/>
        <w:ind w:right="1133"/>
      </w:pPr>
      <w:r>
        <w:t>выявлять дефицит информации текста, необходимой для решения поставленной учебной задачи;</w:t>
      </w:r>
    </w:p>
    <w:p w:rsidR="009A3602" w:rsidRDefault="008B1FBB">
      <w:pPr>
        <w:pStyle w:val="a4"/>
        <w:spacing w:before="3"/>
        <w:ind w:right="1128"/>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A3602" w:rsidRDefault="008B1FBB">
      <w:pPr>
        <w:pStyle w:val="a4"/>
        <w:ind w:right="1136"/>
      </w:pPr>
      <w:r>
        <w:t>самостоятельно</w:t>
      </w:r>
      <w:r>
        <w:rPr>
          <w:spacing w:val="40"/>
        </w:rPr>
        <w:t xml:space="preserve">  </w:t>
      </w:r>
      <w:r>
        <w:t>выбирать</w:t>
      </w:r>
      <w:r>
        <w:rPr>
          <w:spacing w:val="40"/>
        </w:rPr>
        <w:t xml:space="preserve">  </w:t>
      </w:r>
      <w:r>
        <w:t>способ</w:t>
      </w:r>
      <w:r>
        <w:rPr>
          <w:spacing w:val="40"/>
        </w:rPr>
        <w:t xml:space="preserve">  </w:t>
      </w:r>
      <w:r>
        <w:t>решения</w:t>
      </w:r>
      <w:r>
        <w:rPr>
          <w:spacing w:val="40"/>
        </w:rPr>
        <w:t xml:space="preserve">  </w:t>
      </w:r>
      <w:r>
        <w:t>учебной</w:t>
      </w:r>
      <w:r>
        <w:rPr>
          <w:spacing w:val="40"/>
        </w:rPr>
        <w:t xml:space="preserve">  </w:t>
      </w:r>
      <w:r>
        <w:t>задачи</w:t>
      </w:r>
      <w:r>
        <w:rPr>
          <w:spacing w:val="40"/>
        </w:rPr>
        <w:t xml:space="preserve">  </w:t>
      </w:r>
      <w:r>
        <w:t>при</w:t>
      </w:r>
      <w:r>
        <w:rPr>
          <w:spacing w:val="40"/>
        </w:rPr>
        <w:t xml:space="preserve">  </w:t>
      </w:r>
      <w:r>
        <w:t>работе</w:t>
      </w:r>
      <w:r>
        <w:rPr>
          <w:spacing w:val="80"/>
          <w:w w:val="150"/>
        </w:rPr>
        <w:t xml:space="preserve"> </w:t>
      </w:r>
      <w: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9A3602" w:rsidRDefault="008B1FBB">
      <w:pPr>
        <w:pStyle w:val="a4"/>
        <w:spacing w:before="3" w:line="237" w:lineRule="auto"/>
        <w:ind w:right="113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A3602" w:rsidRDefault="008B1FBB">
      <w:pPr>
        <w:pStyle w:val="a4"/>
        <w:spacing w:before="6" w:line="237" w:lineRule="auto"/>
        <w:ind w:right="1132"/>
      </w:pPr>
      <w:r>
        <w:t>использовать</w:t>
      </w:r>
      <w:r>
        <w:rPr>
          <w:spacing w:val="74"/>
          <w:w w:val="150"/>
        </w:rPr>
        <w:t xml:space="preserve">  </w:t>
      </w:r>
      <w:r>
        <w:t>вопросы</w:t>
      </w:r>
      <w:r>
        <w:rPr>
          <w:spacing w:val="77"/>
          <w:w w:val="150"/>
        </w:rPr>
        <w:t xml:space="preserve">  </w:t>
      </w:r>
      <w:r>
        <w:t>как</w:t>
      </w:r>
      <w:r>
        <w:rPr>
          <w:spacing w:val="75"/>
          <w:w w:val="150"/>
        </w:rPr>
        <w:t xml:space="preserve">  </w:t>
      </w:r>
      <w:r>
        <w:t>исследовательский</w:t>
      </w:r>
      <w:r>
        <w:rPr>
          <w:spacing w:val="76"/>
          <w:w w:val="150"/>
        </w:rPr>
        <w:t xml:space="preserve">  </w:t>
      </w:r>
      <w:r>
        <w:t>инструмент</w:t>
      </w:r>
      <w:r>
        <w:rPr>
          <w:spacing w:val="76"/>
          <w:w w:val="150"/>
        </w:rPr>
        <w:t xml:space="preserve">  </w:t>
      </w:r>
      <w:r>
        <w:t>познания в языковом образовании;</w:t>
      </w:r>
    </w:p>
    <w:p w:rsidR="009A3602" w:rsidRDefault="008B1FBB">
      <w:pPr>
        <w:pStyle w:val="a4"/>
        <w:spacing w:before="3"/>
        <w:ind w:right="1133"/>
      </w:pPr>
      <w:r>
        <w:t>формулировать</w:t>
      </w:r>
      <w:r>
        <w:rPr>
          <w:spacing w:val="40"/>
        </w:rPr>
        <w:t xml:space="preserve">  </w:t>
      </w:r>
      <w:r>
        <w:t>вопросы,</w:t>
      </w:r>
      <w:r>
        <w:rPr>
          <w:spacing w:val="40"/>
        </w:rPr>
        <w:t xml:space="preserve">  </w:t>
      </w:r>
      <w:r>
        <w:t>фиксирующие</w:t>
      </w:r>
      <w:r>
        <w:rPr>
          <w:spacing w:val="40"/>
        </w:rPr>
        <w:t xml:space="preserve">  </w:t>
      </w:r>
      <w:r>
        <w:t>несоответствие</w:t>
      </w:r>
      <w:r>
        <w:rPr>
          <w:spacing w:val="40"/>
        </w:rPr>
        <w:t xml:space="preserve">  </w:t>
      </w:r>
      <w:r>
        <w:t>между</w:t>
      </w:r>
      <w:r>
        <w:rPr>
          <w:spacing w:val="40"/>
        </w:rPr>
        <w:t xml:space="preserve">  </w:t>
      </w:r>
      <w:r>
        <w:t>реальным и</w:t>
      </w:r>
      <w:r>
        <w:rPr>
          <w:spacing w:val="80"/>
          <w:w w:val="150"/>
        </w:rPr>
        <w:t xml:space="preserve"> </w:t>
      </w:r>
      <w:r>
        <w:t>желательным</w:t>
      </w:r>
      <w:r>
        <w:rPr>
          <w:spacing w:val="80"/>
          <w:w w:val="150"/>
        </w:rPr>
        <w:t xml:space="preserve"> </w:t>
      </w:r>
      <w:r>
        <w:t>состоянием</w:t>
      </w:r>
      <w:r>
        <w:rPr>
          <w:spacing w:val="80"/>
          <w:w w:val="150"/>
        </w:rPr>
        <w:t xml:space="preserve"> </w:t>
      </w:r>
      <w:r>
        <w:t>ситуации,</w:t>
      </w:r>
      <w:r>
        <w:rPr>
          <w:spacing w:val="80"/>
          <w:w w:val="150"/>
        </w:rPr>
        <w:t xml:space="preserve"> </w:t>
      </w:r>
      <w:r>
        <w:t>и</w:t>
      </w:r>
      <w:r>
        <w:rPr>
          <w:spacing w:val="80"/>
          <w:w w:val="150"/>
        </w:rPr>
        <w:t xml:space="preserve"> </w:t>
      </w:r>
      <w:r>
        <w:t>самостоятельно</w:t>
      </w:r>
      <w:r>
        <w:rPr>
          <w:spacing w:val="80"/>
          <w:w w:val="150"/>
        </w:rPr>
        <w:t xml:space="preserve"> </w:t>
      </w:r>
      <w:r>
        <w:t>устанавливать</w:t>
      </w:r>
      <w:r>
        <w:rPr>
          <w:spacing w:val="80"/>
          <w:w w:val="150"/>
        </w:rPr>
        <w:t xml:space="preserve"> </w:t>
      </w:r>
      <w:r>
        <w:t>искомое и данное;</w:t>
      </w:r>
    </w:p>
    <w:p w:rsidR="009A3602" w:rsidRDefault="008B1FBB">
      <w:pPr>
        <w:pStyle w:val="a4"/>
        <w:spacing w:line="242" w:lineRule="auto"/>
        <w:ind w:right="1137"/>
      </w:pPr>
      <w:r>
        <w:t>формировать гипотезу об истинности собственных суждений и суждений</w:t>
      </w:r>
      <w:r>
        <w:rPr>
          <w:spacing w:val="40"/>
        </w:rPr>
        <w:t xml:space="preserve"> </w:t>
      </w:r>
      <w:r>
        <w:t>других, аргументировать свою позицию, мнение;</w:t>
      </w:r>
    </w:p>
    <w:p w:rsidR="009A3602" w:rsidRDefault="008B1FBB">
      <w:pPr>
        <w:pStyle w:val="a4"/>
        <w:spacing w:line="242" w:lineRule="auto"/>
        <w:ind w:left="1670" w:right="1142" w:firstLine="0"/>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w:t>
      </w:r>
    </w:p>
    <w:p w:rsidR="009A3602" w:rsidRDefault="008B1FBB">
      <w:pPr>
        <w:pStyle w:val="a4"/>
        <w:spacing w:line="242" w:lineRule="auto"/>
        <w:ind w:right="1123" w:firstLine="0"/>
      </w:pPr>
      <w:r>
        <w:t>установлению особенностей языковых единиц, процессов, причинно-следственных связей и зависимостей объектов между собой;</w:t>
      </w:r>
    </w:p>
    <w:p w:rsidR="009A3602" w:rsidRDefault="008B1FBB">
      <w:pPr>
        <w:pStyle w:val="a4"/>
        <w:spacing w:line="242" w:lineRule="auto"/>
        <w:ind w:right="1142"/>
      </w:pPr>
      <w:r>
        <w:t>оценивать на применимость и достоверность информацию, полученную в ходе лингвистического исследования (эксперимента);</w:t>
      </w:r>
    </w:p>
    <w:p w:rsidR="009A3602" w:rsidRDefault="008B1FBB">
      <w:pPr>
        <w:pStyle w:val="a4"/>
        <w:ind w:right="1138"/>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A3602" w:rsidRDefault="008B1FBB">
      <w:pPr>
        <w:pStyle w:val="a4"/>
        <w:ind w:right="1129"/>
      </w:pPr>
      <w:r>
        <w:t>прогнозировать</w:t>
      </w:r>
      <w:r>
        <w:rPr>
          <w:spacing w:val="80"/>
        </w:rPr>
        <w:t xml:space="preserve">  </w:t>
      </w:r>
      <w:r>
        <w:t>возможное</w:t>
      </w:r>
      <w:r>
        <w:rPr>
          <w:spacing w:val="80"/>
        </w:rPr>
        <w:t xml:space="preserve">  </w:t>
      </w:r>
      <w:r>
        <w:t>дальнейшее</w:t>
      </w:r>
      <w:r>
        <w:rPr>
          <w:spacing w:val="80"/>
        </w:rPr>
        <w:t xml:space="preserve">  </w:t>
      </w:r>
      <w:r>
        <w:t>развитие</w:t>
      </w:r>
      <w:r>
        <w:rPr>
          <w:spacing w:val="80"/>
        </w:rPr>
        <w:t xml:space="preserve">  </w:t>
      </w:r>
      <w:r>
        <w:t>процессов,</w:t>
      </w:r>
      <w:r>
        <w:rPr>
          <w:spacing w:val="80"/>
        </w:rPr>
        <w:t xml:space="preserve">  </w:t>
      </w:r>
      <w:r>
        <w:t>событий и их последствия в аналогичных или сходных ситуациях, а также выдвигать предположения об их развитии в новых условиях и контекстах.</w:t>
      </w:r>
    </w:p>
    <w:p w:rsidR="009A3602" w:rsidRDefault="008B1FBB">
      <w:pPr>
        <w:pStyle w:val="a4"/>
        <w:spacing w:line="242" w:lineRule="auto"/>
        <w:ind w:right="1132"/>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работать с информацией как часть познавательных универсальных учебных действий:</w:t>
      </w:r>
    </w:p>
    <w:p w:rsidR="009A3602" w:rsidRDefault="008B1FBB">
      <w:pPr>
        <w:pStyle w:val="a4"/>
        <w:spacing w:line="242" w:lineRule="auto"/>
        <w:ind w:right="1133"/>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9A3602" w:rsidRDefault="008B1FBB">
      <w:pPr>
        <w:pStyle w:val="a4"/>
        <w:spacing w:line="242" w:lineRule="auto"/>
        <w:ind w:right="1133"/>
      </w:pPr>
      <w:r>
        <w:t>выбирать, анализировать, интерпретировать, обобщать и систематизировать информацию, представленную в текстах, таблицах, схемах;</w:t>
      </w:r>
    </w:p>
    <w:p w:rsidR="009A3602" w:rsidRDefault="008B1FBB">
      <w:pPr>
        <w:pStyle w:val="a4"/>
        <w:ind w:right="1137"/>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9A3602" w:rsidRDefault="008B1FBB">
      <w:pPr>
        <w:pStyle w:val="a4"/>
        <w:spacing w:line="237" w:lineRule="auto"/>
        <w:ind w:right="1124"/>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9A3602" w:rsidRDefault="008B1FBB">
      <w:pPr>
        <w:pStyle w:val="a4"/>
        <w:spacing w:line="237" w:lineRule="auto"/>
        <w:ind w:right="1132"/>
      </w:pPr>
      <w:r>
        <w:t>находить</w:t>
      </w:r>
      <w:r>
        <w:rPr>
          <w:spacing w:val="80"/>
          <w:w w:val="150"/>
        </w:rPr>
        <w:t xml:space="preserve"> </w:t>
      </w:r>
      <w:r>
        <w:t>сходные</w:t>
      </w:r>
      <w:r>
        <w:rPr>
          <w:spacing w:val="80"/>
        </w:rPr>
        <w:t xml:space="preserve"> </w:t>
      </w:r>
      <w:r>
        <w:t>аргументы</w:t>
      </w:r>
      <w:r>
        <w:rPr>
          <w:spacing w:val="80"/>
          <w:w w:val="150"/>
        </w:rPr>
        <w:t xml:space="preserve"> </w:t>
      </w:r>
      <w:r>
        <w:t>(подтверждающие</w:t>
      </w:r>
      <w:r>
        <w:rPr>
          <w:spacing w:val="80"/>
        </w:rPr>
        <w:t xml:space="preserve"> </w:t>
      </w:r>
      <w:r>
        <w:t>или</w:t>
      </w:r>
      <w:r>
        <w:rPr>
          <w:spacing w:val="80"/>
        </w:rPr>
        <w:t xml:space="preserve"> </w:t>
      </w:r>
      <w:r>
        <w:t>опровергающие</w:t>
      </w:r>
      <w:r>
        <w:rPr>
          <w:spacing w:val="80"/>
        </w:rPr>
        <w:t xml:space="preserve"> </w:t>
      </w:r>
      <w:r>
        <w:t>одну</w:t>
      </w:r>
      <w:r>
        <w:rPr>
          <w:spacing w:val="40"/>
        </w:rPr>
        <w:t xml:space="preserve"> </w:t>
      </w:r>
      <w:r>
        <w:t>и ту же идею, версию) в различных информационных источниках;</w:t>
      </w:r>
    </w:p>
    <w:p w:rsidR="009A3602" w:rsidRDefault="008B1FBB">
      <w:pPr>
        <w:pStyle w:val="a4"/>
        <w:ind w:right="1126"/>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w:t>
      </w:r>
      <w:r>
        <w:rPr>
          <w:spacing w:val="78"/>
        </w:rPr>
        <w:t xml:space="preserve">    </w:t>
      </w:r>
      <w:r>
        <w:t>диаграммами,</w:t>
      </w:r>
      <w:r>
        <w:rPr>
          <w:spacing w:val="77"/>
        </w:rPr>
        <w:t xml:space="preserve">    </w:t>
      </w:r>
      <w:r>
        <w:t>иной</w:t>
      </w:r>
      <w:r>
        <w:rPr>
          <w:spacing w:val="77"/>
        </w:rPr>
        <w:t xml:space="preserve">    </w:t>
      </w:r>
      <w:r>
        <w:t>графикой</w:t>
      </w:r>
      <w:r>
        <w:rPr>
          <w:spacing w:val="78"/>
        </w:rPr>
        <w:t xml:space="preserve">    </w:t>
      </w:r>
      <w:r>
        <w:t>и</w:t>
      </w:r>
      <w:r>
        <w:rPr>
          <w:spacing w:val="77"/>
        </w:rPr>
        <w:t xml:space="preserve">    </w:t>
      </w:r>
      <w:r>
        <w:t>их</w:t>
      </w:r>
      <w:r>
        <w:rPr>
          <w:spacing w:val="76"/>
        </w:rPr>
        <w:t xml:space="preserve">    </w:t>
      </w:r>
      <w:r>
        <w:t>комбинациями в зависимости от коммуникативной установки;</w:t>
      </w:r>
    </w:p>
    <w:p w:rsidR="009A3602" w:rsidRDefault="008B1FBB">
      <w:pPr>
        <w:pStyle w:val="a4"/>
        <w:ind w:left="1670" w:firstLine="0"/>
      </w:pPr>
      <w:r>
        <w:t>оценивать</w:t>
      </w:r>
      <w:r>
        <w:rPr>
          <w:spacing w:val="54"/>
          <w:w w:val="150"/>
        </w:rPr>
        <w:t xml:space="preserve"> </w:t>
      </w:r>
      <w:r>
        <w:t>надёжность</w:t>
      </w:r>
      <w:r>
        <w:rPr>
          <w:spacing w:val="55"/>
          <w:w w:val="150"/>
        </w:rPr>
        <w:t xml:space="preserve"> </w:t>
      </w:r>
      <w:r>
        <w:t>информации</w:t>
      </w:r>
      <w:r>
        <w:rPr>
          <w:spacing w:val="55"/>
          <w:w w:val="150"/>
        </w:rPr>
        <w:t xml:space="preserve"> </w:t>
      </w:r>
      <w:r>
        <w:t>по</w:t>
      </w:r>
      <w:r>
        <w:rPr>
          <w:spacing w:val="59"/>
          <w:w w:val="150"/>
        </w:rPr>
        <w:t xml:space="preserve"> </w:t>
      </w:r>
      <w:r>
        <w:t>критериям,</w:t>
      </w:r>
      <w:r>
        <w:rPr>
          <w:spacing w:val="56"/>
          <w:w w:val="150"/>
        </w:rPr>
        <w:t xml:space="preserve"> </w:t>
      </w:r>
      <w:r>
        <w:t>предложенным</w:t>
      </w:r>
      <w:r>
        <w:rPr>
          <w:spacing w:val="61"/>
          <w:w w:val="150"/>
        </w:rPr>
        <w:t xml:space="preserve"> </w:t>
      </w:r>
      <w:r>
        <w:rPr>
          <w:spacing w:val="-2"/>
        </w:rPr>
        <w:t>учителем</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или</w:t>
      </w:r>
      <w:r>
        <w:rPr>
          <w:spacing w:val="-4"/>
        </w:rPr>
        <w:t xml:space="preserve"> </w:t>
      </w:r>
      <w:r>
        <w:t>сформулированным</w:t>
      </w:r>
      <w:r>
        <w:rPr>
          <w:spacing w:val="-3"/>
        </w:rPr>
        <w:t xml:space="preserve"> </w:t>
      </w:r>
      <w:r>
        <w:rPr>
          <w:spacing w:val="-2"/>
        </w:rPr>
        <w:t>самостоятельно;</w:t>
      </w:r>
    </w:p>
    <w:p w:rsidR="009A3602" w:rsidRDefault="008B1FBB">
      <w:pPr>
        <w:pStyle w:val="a4"/>
        <w:spacing w:before="2" w:line="275" w:lineRule="exact"/>
        <w:ind w:left="1670" w:firstLine="0"/>
      </w:pPr>
      <w:r>
        <w:t>эффективно</w:t>
      </w:r>
      <w:r>
        <w:rPr>
          <w:spacing w:val="-7"/>
        </w:rPr>
        <w:t xml:space="preserve"> </w:t>
      </w:r>
      <w:r>
        <w:t>запоминать</w:t>
      </w:r>
      <w:r>
        <w:rPr>
          <w:spacing w:val="-7"/>
        </w:rPr>
        <w:t xml:space="preserve"> </w:t>
      </w:r>
      <w:r>
        <w:t>и</w:t>
      </w:r>
      <w:r>
        <w:rPr>
          <w:spacing w:val="-3"/>
        </w:rPr>
        <w:t xml:space="preserve"> </w:t>
      </w:r>
      <w:r>
        <w:t>систематизировать</w:t>
      </w:r>
      <w:r>
        <w:rPr>
          <w:spacing w:val="-7"/>
        </w:rPr>
        <w:t xml:space="preserve"> </w:t>
      </w:r>
      <w:r>
        <w:rPr>
          <w:spacing w:val="-2"/>
        </w:rPr>
        <w:t>информацию.</w:t>
      </w:r>
    </w:p>
    <w:p w:rsidR="009A3602" w:rsidRDefault="008B1FBB">
      <w:pPr>
        <w:pStyle w:val="a4"/>
        <w:spacing w:line="242" w:lineRule="auto"/>
        <w:ind w:right="1138"/>
      </w:pPr>
      <w:r>
        <w:t>У обучающегося будут сформированы следующие умения общения как часть коммуникативных универсальных учебных действий:</w:t>
      </w:r>
    </w:p>
    <w:p w:rsidR="009A3602" w:rsidRDefault="008B1FBB">
      <w:pPr>
        <w:pStyle w:val="a4"/>
        <w:ind w:right="1129"/>
      </w:pPr>
      <w:r>
        <w:t>воспринимать</w:t>
      </w:r>
      <w:r>
        <w:rPr>
          <w:spacing w:val="69"/>
        </w:rPr>
        <w:t xml:space="preserve"> </w:t>
      </w:r>
      <w:r>
        <w:t>и</w:t>
      </w:r>
      <w:r>
        <w:rPr>
          <w:spacing w:val="40"/>
        </w:rPr>
        <w:t xml:space="preserve"> </w:t>
      </w:r>
      <w:r>
        <w:t>формулировать</w:t>
      </w:r>
      <w:r>
        <w:rPr>
          <w:spacing w:val="69"/>
        </w:rPr>
        <w:t xml:space="preserve"> </w:t>
      </w:r>
      <w:r>
        <w:t>суждения,</w:t>
      </w:r>
      <w:r>
        <w:rPr>
          <w:spacing w:val="70"/>
        </w:rPr>
        <w:t xml:space="preserve"> </w:t>
      </w:r>
      <w:r>
        <w:t>выражать</w:t>
      </w:r>
      <w:r>
        <w:rPr>
          <w:spacing w:val="69"/>
        </w:rPr>
        <w:t xml:space="preserve"> </w:t>
      </w:r>
      <w:r>
        <w:t>эмоции</w:t>
      </w:r>
      <w:r>
        <w:rPr>
          <w:spacing w:val="40"/>
        </w:rPr>
        <w:t xml:space="preserve"> </w:t>
      </w:r>
      <w:r>
        <w:t>в</w:t>
      </w:r>
      <w:r>
        <w:rPr>
          <w:spacing w:val="69"/>
        </w:rPr>
        <w:t xml:space="preserve"> </w:t>
      </w:r>
      <w:r>
        <w:t xml:space="preserve">соответствии </w:t>
      </w:r>
      <w:r>
        <w:rPr>
          <w:position w:val="1"/>
        </w:rPr>
        <w:t>с</w:t>
      </w:r>
      <w:r>
        <w:rPr>
          <w:spacing w:val="80"/>
          <w:position w:val="1"/>
        </w:rPr>
        <w:t xml:space="preserve"> </w:t>
      </w:r>
      <w:r>
        <w:rPr>
          <w:position w:val="1"/>
        </w:rPr>
        <w:t>условиями</w:t>
      </w:r>
      <w:r>
        <w:rPr>
          <w:spacing w:val="80"/>
          <w:position w:val="1"/>
        </w:rPr>
        <w:t xml:space="preserve"> </w:t>
      </w:r>
      <w:r>
        <w:rPr>
          <w:position w:val="1"/>
        </w:rPr>
        <w:t>и</w:t>
      </w:r>
      <w:r>
        <w:rPr>
          <w:spacing w:val="80"/>
          <w:position w:val="1"/>
        </w:rPr>
        <w:t xml:space="preserve"> </w:t>
      </w:r>
      <w:r>
        <w:rPr>
          <w:position w:val="1"/>
        </w:rPr>
        <w:t>целями</w:t>
      </w:r>
      <w:r>
        <w:rPr>
          <w:spacing w:val="80"/>
          <w:position w:val="1"/>
        </w:rPr>
        <w:t xml:space="preserve"> </w:t>
      </w:r>
      <w:r>
        <w:rPr>
          <w:position w:val="1"/>
        </w:rPr>
        <w:t>общения;</w:t>
      </w:r>
      <w:r>
        <w:rPr>
          <w:spacing w:val="80"/>
          <w:position w:val="1"/>
        </w:rPr>
        <w:t xml:space="preserve"> </w:t>
      </w:r>
      <w:r>
        <w:rPr>
          <w:position w:val="1"/>
        </w:rPr>
        <w:t>выражать</w:t>
      </w:r>
      <w:r>
        <w:rPr>
          <w:spacing w:val="80"/>
          <w:position w:val="1"/>
        </w:rPr>
        <w:t xml:space="preserve"> </w:t>
      </w:r>
      <w:r>
        <w:rPr>
          <w:position w:val="1"/>
        </w:rPr>
        <w:t>себя</w:t>
      </w:r>
      <w:r>
        <w:rPr>
          <w:spacing w:val="80"/>
          <w:position w:val="1"/>
        </w:rPr>
        <w:t xml:space="preserve"> </w:t>
      </w:r>
      <w:r>
        <w:t>(</w:t>
      </w:r>
      <w:r>
        <w:rPr>
          <w:position w:val="1"/>
        </w:rPr>
        <w:t>свою</w:t>
      </w:r>
      <w:r>
        <w:rPr>
          <w:spacing w:val="79"/>
          <w:position w:val="1"/>
        </w:rPr>
        <w:t xml:space="preserve"> </w:t>
      </w:r>
      <w:r>
        <w:rPr>
          <w:position w:val="1"/>
        </w:rPr>
        <w:t>точку</w:t>
      </w:r>
      <w:r>
        <w:rPr>
          <w:spacing w:val="75"/>
          <w:position w:val="1"/>
        </w:rPr>
        <w:t xml:space="preserve"> </w:t>
      </w:r>
      <w:r>
        <w:rPr>
          <w:position w:val="1"/>
        </w:rPr>
        <w:t>зрения)</w:t>
      </w:r>
      <w:r>
        <w:rPr>
          <w:spacing w:val="80"/>
          <w:position w:val="1"/>
        </w:rPr>
        <w:t xml:space="preserve"> </w:t>
      </w:r>
      <w:r>
        <w:rPr>
          <w:position w:val="1"/>
        </w:rPr>
        <w:t>в</w:t>
      </w:r>
      <w:r>
        <w:rPr>
          <w:spacing w:val="80"/>
          <w:position w:val="1"/>
        </w:rPr>
        <w:t xml:space="preserve"> </w:t>
      </w:r>
      <w:r>
        <w:rPr>
          <w:position w:val="1"/>
        </w:rPr>
        <w:t xml:space="preserve">диалогах </w:t>
      </w:r>
      <w:r>
        <w:t>и дискуссиях, в устной монологической речи и в письменных текстах;</w:t>
      </w:r>
    </w:p>
    <w:p w:rsidR="009A3602" w:rsidRDefault="008B1FBB">
      <w:pPr>
        <w:pStyle w:val="a4"/>
        <w:spacing w:line="237" w:lineRule="auto"/>
        <w:ind w:right="1133"/>
      </w:pPr>
      <w:r>
        <w:t xml:space="preserve">распознавать невербальные средства общения, понимать значение социальных </w:t>
      </w:r>
      <w:r>
        <w:rPr>
          <w:spacing w:val="-2"/>
        </w:rPr>
        <w:t>знаков;</w:t>
      </w:r>
    </w:p>
    <w:p w:rsidR="009A3602" w:rsidRDefault="008B1FBB">
      <w:pPr>
        <w:pStyle w:val="a4"/>
        <w:spacing w:before="2"/>
        <w:ind w:right="1133"/>
      </w:pPr>
      <w:r>
        <w:t>знать и распознавать предпосылки конфликтных ситуаций и смягчать конфликты, вести переговоры;</w:t>
      </w:r>
    </w:p>
    <w:p w:rsidR="009A3602" w:rsidRDefault="008B1FBB">
      <w:pPr>
        <w:pStyle w:val="a4"/>
        <w:spacing w:before="3" w:line="237" w:lineRule="auto"/>
        <w:ind w:right="1136"/>
      </w:pPr>
      <w:r>
        <w:t>понимать</w:t>
      </w:r>
      <w:r>
        <w:rPr>
          <w:spacing w:val="80"/>
          <w:w w:val="150"/>
        </w:rPr>
        <w:t xml:space="preserve">  </w:t>
      </w:r>
      <w:r>
        <w:t>намерения</w:t>
      </w:r>
      <w:r>
        <w:rPr>
          <w:spacing w:val="80"/>
          <w:w w:val="150"/>
        </w:rPr>
        <w:t xml:space="preserve">  </w:t>
      </w:r>
      <w:r>
        <w:t>других,</w:t>
      </w:r>
      <w:r>
        <w:rPr>
          <w:spacing w:val="67"/>
        </w:rPr>
        <w:t xml:space="preserve">   </w:t>
      </w:r>
      <w:r>
        <w:t>проявлять</w:t>
      </w:r>
      <w:r>
        <w:rPr>
          <w:spacing w:val="67"/>
        </w:rPr>
        <w:t xml:space="preserve">   </w:t>
      </w:r>
      <w:r>
        <w:t>уважительное</w:t>
      </w:r>
      <w:r>
        <w:rPr>
          <w:spacing w:val="80"/>
          <w:w w:val="150"/>
        </w:rPr>
        <w:t xml:space="preserve">  </w:t>
      </w:r>
      <w:r>
        <w:t>отношение</w:t>
      </w:r>
      <w:r>
        <w:rPr>
          <w:spacing w:val="40"/>
        </w:rPr>
        <w:t xml:space="preserve"> </w:t>
      </w:r>
      <w:r>
        <w:t>к собеседнику и в корректной форме формулировать свои возражения;</w:t>
      </w:r>
    </w:p>
    <w:p w:rsidR="009A3602" w:rsidRDefault="008B1FBB">
      <w:pPr>
        <w:pStyle w:val="a4"/>
        <w:spacing w:before="3"/>
        <w:ind w:right="1130"/>
      </w:pPr>
      <w:r>
        <w:t>в</w:t>
      </w:r>
      <w:r>
        <w:rPr>
          <w:spacing w:val="40"/>
        </w:rPr>
        <w:t xml:space="preserve"> </w:t>
      </w:r>
      <w:r>
        <w:t>ходе</w:t>
      </w:r>
      <w:r>
        <w:rPr>
          <w:spacing w:val="39"/>
        </w:rPr>
        <w:t xml:space="preserve"> </w:t>
      </w:r>
      <w:r>
        <w:t>диалога</w:t>
      </w:r>
      <w:r>
        <w:rPr>
          <w:spacing w:val="36"/>
        </w:rPr>
        <w:t xml:space="preserve"> </w:t>
      </w:r>
      <w:r>
        <w:t>(дискуссии)</w:t>
      </w:r>
      <w:r>
        <w:rPr>
          <w:spacing w:val="40"/>
        </w:rPr>
        <w:t xml:space="preserve"> </w:t>
      </w:r>
      <w:r>
        <w:t>задавать</w:t>
      </w:r>
      <w:r>
        <w:rPr>
          <w:spacing w:val="37"/>
        </w:rPr>
        <w:t xml:space="preserve"> </w:t>
      </w:r>
      <w:r>
        <w:t>вопросы</w:t>
      </w:r>
      <w:r>
        <w:rPr>
          <w:spacing w:val="37"/>
        </w:rPr>
        <w:t xml:space="preserve"> </w:t>
      </w:r>
      <w:r>
        <w:t>по</w:t>
      </w:r>
      <w:r>
        <w:rPr>
          <w:spacing w:val="40"/>
        </w:rPr>
        <w:t xml:space="preserve"> </w:t>
      </w:r>
      <w:r>
        <w:t>существу</w:t>
      </w:r>
      <w:r>
        <w:rPr>
          <w:spacing w:val="30"/>
        </w:rPr>
        <w:t xml:space="preserve"> </w:t>
      </w:r>
      <w:r>
        <w:t>обсуждаемой</w:t>
      </w:r>
      <w:r>
        <w:rPr>
          <w:spacing w:val="36"/>
        </w:rPr>
        <w:t xml:space="preserve"> </w:t>
      </w:r>
      <w:r>
        <w:t>темы и высказывать идеи, нацеленные на решение задачи и поддержание</w:t>
      </w:r>
      <w:r>
        <w:rPr>
          <w:spacing w:val="40"/>
        </w:rPr>
        <w:t xml:space="preserve"> </w:t>
      </w:r>
      <w:r>
        <w:t>благожелательности общения;</w:t>
      </w:r>
    </w:p>
    <w:p w:rsidR="009A3602" w:rsidRDefault="008B1FBB">
      <w:pPr>
        <w:pStyle w:val="a4"/>
        <w:spacing w:line="242" w:lineRule="auto"/>
        <w:ind w:right="1135"/>
      </w:pPr>
      <w:r>
        <w:t>сопоставлять свои суждения с суждениями других участников диалога, обнаруживать различие и сходство позиций;</w:t>
      </w:r>
    </w:p>
    <w:p w:rsidR="009A3602" w:rsidRDefault="008B1FBB">
      <w:pPr>
        <w:pStyle w:val="a4"/>
        <w:spacing w:line="242" w:lineRule="auto"/>
        <w:ind w:right="1137"/>
      </w:pPr>
      <w:r>
        <w:t>публично представлять результаты проведённого языкового анализа, выполненного лингвистического эксперимента, исследования, проекта;</w:t>
      </w:r>
    </w:p>
    <w:p w:rsidR="009A3602" w:rsidRDefault="008B1FBB">
      <w:pPr>
        <w:pStyle w:val="a4"/>
        <w:ind w:right="1128"/>
      </w:pPr>
      <w:r>
        <w:t>самостоятельно</w:t>
      </w:r>
      <w:r>
        <w:rPr>
          <w:spacing w:val="80"/>
        </w:rPr>
        <w:t xml:space="preserve"> </w:t>
      </w:r>
      <w:r>
        <w:t>выбирать</w:t>
      </w:r>
      <w:r>
        <w:rPr>
          <w:spacing w:val="80"/>
        </w:rPr>
        <w:t xml:space="preserve"> </w:t>
      </w:r>
      <w:r>
        <w:t>формат</w:t>
      </w:r>
      <w:r>
        <w:rPr>
          <w:spacing w:val="80"/>
        </w:rPr>
        <w:t xml:space="preserve"> </w:t>
      </w:r>
      <w:r>
        <w:t>выступления</w:t>
      </w:r>
      <w:r>
        <w:rPr>
          <w:spacing w:val="80"/>
        </w:rPr>
        <w:t xml:space="preserve"> </w:t>
      </w:r>
      <w:r>
        <w:t>с</w:t>
      </w:r>
      <w:r>
        <w:rPr>
          <w:spacing w:val="80"/>
        </w:rPr>
        <w:t xml:space="preserve"> </w:t>
      </w:r>
      <w:r>
        <w:t>учётом</w:t>
      </w:r>
      <w:r>
        <w:rPr>
          <w:spacing w:val="80"/>
        </w:rPr>
        <w:t xml:space="preserve"> </w:t>
      </w:r>
      <w:r>
        <w:t>цели</w:t>
      </w:r>
      <w:r>
        <w:rPr>
          <w:spacing w:val="80"/>
        </w:rPr>
        <w:t xml:space="preserve"> </w:t>
      </w:r>
      <w:r>
        <w:t>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9A3602" w:rsidRDefault="008B1FBB">
      <w:pPr>
        <w:pStyle w:val="a4"/>
        <w:spacing w:line="237" w:lineRule="auto"/>
        <w:ind w:right="1136"/>
      </w:pPr>
      <w:r>
        <w:t>У обучающегося будут сформированы следующие умения самоорганизации как части регулятивных универсальных учебных действий:</w:t>
      </w:r>
    </w:p>
    <w:p w:rsidR="009A3602" w:rsidRDefault="008B1FBB">
      <w:pPr>
        <w:pStyle w:val="a4"/>
        <w:spacing w:line="242" w:lineRule="auto"/>
        <w:ind w:left="1670" w:right="1131" w:firstLine="0"/>
      </w:pPr>
      <w:r>
        <w:t xml:space="preserve">выявлять проблемы для решения в учебных и жизненных ситуациях; </w:t>
      </w:r>
      <w:r>
        <w:rPr>
          <w:position w:val="1"/>
        </w:rPr>
        <w:t>ориентироваться в различных подходах к принятию решений</w:t>
      </w:r>
      <w:r>
        <w:rPr>
          <w:spacing w:val="29"/>
          <w:position w:val="1"/>
        </w:rPr>
        <w:t xml:space="preserve"> </w:t>
      </w:r>
      <w:r>
        <w:t>(</w:t>
      </w:r>
      <w:r>
        <w:rPr>
          <w:position w:val="1"/>
        </w:rPr>
        <w:t>индивидуальное,</w:t>
      </w:r>
    </w:p>
    <w:p w:rsidR="009A3602" w:rsidRDefault="008B1FBB">
      <w:pPr>
        <w:pStyle w:val="a4"/>
        <w:spacing w:line="269" w:lineRule="exact"/>
        <w:ind w:firstLine="0"/>
      </w:pPr>
      <w:r>
        <w:t>принятие</w:t>
      </w:r>
      <w:r>
        <w:rPr>
          <w:spacing w:val="-5"/>
        </w:rPr>
        <w:t xml:space="preserve"> </w:t>
      </w:r>
      <w:r>
        <w:t>решения</w:t>
      </w:r>
      <w:r>
        <w:rPr>
          <w:spacing w:val="-5"/>
        </w:rPr>
        <w:t xml:space="preserve"> </w:t>
      </w:r>
      <w:r>
        <w:t>в</w:t>
      </w:r>
      <w:r>
        <w:rPr>
          <w:spacing w:val="-4"/>
        </w:rPr>
        <w:t xml:space="preserve"> </w:t>
      </w:r>
      <w:r>
        <w:t>группе, принятие</w:t>
      </w:r>
      <w:r>
        <w:rPr>
          <w:spacing w:val="-7"/>
        </w:rPr>
        <w:t xml:space="preserve"> </w:t>
      </w:r>
      <w:r>
        <w:t>решения</w:t>
      </w:r>
      <w:r>
        <w:rPr>
          <w:spacing w:val="-5"/>
        </w:rPr>
        <w:t xml:space="preserve"> </w:t>
      </w:r>
      <w:r>
        <w:rPr>
          <w:spacing w:val="-2"/>
        </w:rPr>
        <w:t>группой);</w:t>
      </w:r>
    </w:p>
    <w:p w:rsidR="009A3602" w:rsidRDefault="008B1FBB">
      <w:pPr>
        <w:pStyle w:val="a4"/>
        <w:ind w:right="1133"/>
      </w:pPr>
      <w:r>
        <w:t>самостоятельно составлять алгоритм решения задачи (или его часть), выбирать способ</w:t>
      </w:r>
      <w:r>
        <w:rPr>
          <w:spacing w:val="80"/>
        </w:rPr>
        <w:t xml:space="preserve">   </w:t>
      </w:r>
      <w:r>
        <w:t>решения</w:t>
      </w:r>
      <w:r>
        <w:rPr>
          <w:spacing w:val="80"/>
        </w:rPr>
        <w:t xml:space="preserve">   </w:t>
      </w:r>
      <w:r>
        <w:t>учебной</w:t>
      </w:r>
      <w:r>
        <w:rPr>
          <w:spacing w:val="80"/>
        </w:rPr>
        <w:t xml:space="preserve">   </w:t>
      </w:r>
      <w:r>
        <w:t>задачи</w:t>
      </w:r>
      <w:r>
        <w:rPr>
          <w:spacing w:val="79"/>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 и собственных возможностей, аргументировать предлагаемые варианты решений;</w:t>
      </w:r>
    </w:p>
    <w:p w:rsidR="009A3602" w:rsidRDefault="008B1FBB">
      <w:pPr>
        <w:pStyle w:val="a4"/>
        <w:spacing w:line="237" w:lineRule="auto"/>
        <w:ind w:right="1138"/>
      </w:pPr>
      <w:r>
        <w:t>самостоятельно</w:t>
      </w:r>
      <w:r>
        <w:rPr>
          <w:spacing w:val="40"/>
        </w:rPr>
        <w:t xml:space="preserve"> </w:t>
      </w:r>
      <w:r>
        <w:t>составлять</w:t>
      </w:r>
      <w:r>
        <w:rPr>
          <w:spacing w:val="40"/>
        </w:rPr>
        <w:t xml:space="preserve"> </w:t>
      </w:r>
      <w:r>
        <w:t>план</w:t>
      </w:r>
      <w:r>
        <w:rPr>
          <w:spacing w:val="40"/>
        </w:rPr>
        <w:t xml:space="preserve"> </w:t>
      </w:r>
      <w:r>
        <w:t>действий,</w:t>
      </w:r>
      <w:r>
        <w:rPr>
          <w:spacing w:val="40"/>
        </w:rPr>
        <w:t xml:space="preserve"> </w:t>
      </w:r>
      <w:r>
        <w:t>вносить</w:t>
      </w:r>
      <w:r>
        <w:rPr>
          <w:spacing w:val="40"/>
        </w:rPr>
        <w:t xml:space="preserve"> </w:t>
      </w:r>
      <w:r>
        <w:t>необходимые</w:t>
      </w:r>
      <w:r>
        <w:rPr>
          <w:spacing w:val="40"/>
        </w:rPr>
        <w:t xml:space="preserve"> </w:t>
      </w:r>
      <w:r>
        <w:t>коррективы</w:t>
      </w:r>
      <w:r>
        <w:rPr>
          <w:spacing w:val="40"/>
        </w:rPr>
        <w:t xml:space="preserve"> </w:t>
      </w:r>
      <w:r>
        <w:t>в ходе его реализации;</w:t>
      </w:r>
    </w:p>
    <w:p w:rsidR="009A3602" w:rsidRDefault="008B1FBB">
      <w:pPr>
        <w:pStyle w:val="a4"/>
        <w:spacing w:before="3" w:line="275" w:lineRule="exact"/>
        <w:ind w:left="1670" w:firstLine="0"/>
      </w:pPr>
      <w:r>
        <w:t>делать выбор</w:t>
      </w:r>
      <w:r>
        <w:rPr>
          <w:spacing w:val="-5"/>
        </w:rPr>
        <w:t xml:space="preserve"> </w:t>
      </w:r>
      <w:r>
        <w:t>и</w:t>
      </w:r>
      <w:r>
        <w:rPr>
          <w:spacing w:val="-4"/>
        </w:rPr>
        <w:t xml:space="preserve"> </w:t>
      </w:r>
      <w:r>
        <w:t>брать</w:t>
      </w:r>
      <w:r>
        <w:rPr>
          <w:spacing w:val="-3"/>
        </w:rPr>
        <w:t xml:space="preserve"> </w:t>
      </w:r>
      <w:r>
        <w:t>ответственность</w:t>
      </w:r>
      <w:r>
        <w:rPr>
          <w:spacing w:val="-3"/>
        </w:rPr>
        <w:t xml:space="preserve"> </w:t>
      </w:r>
      <w:r>
        <w:t>за</w:t>
      </w:r>
      <w:r>
        <w:rPr>
          <w:spacing w:val="-1"/>
        </w:rPr>
        <w:t xml:space="preserve"> </w:t>
      </w:r>
      <w:r>
        <w:rPr>
          <w:spacing w:val="-2"/>
        </w:rPr>
        <w:t>решение.</w:t>
      </w:r>
    </w:p>
    <w:p w:rsidR="009A3602" w:rsidRDefault="008B1FBB">
      <w:pPr>
        <w:pStyle w:val="a4"/>
        <w:tabs>
          <w:tab w:val="left" w:pos="2024"/>
          <w:tab w:val="left" w:pos="3199"/>
          <w:tab w:val="left" w:pos="4570"/>
          <w:tab w:val="left" w:pos="6274"/>
          <w:tab w:val="left" w:pos="6753"/>
          <w:tab w:val="left" w:pos="7410"/>
          <w:tab w:val="left" w:pos="7613"/>
          <w:tab w:val="left" w:pos="8274"/>
        </w:tabs>
        <w:ind w:right="1124"/>
        <w:jc w:val="righ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tab/>
        <w:t>умения</w:t>
      </w:r>
      <w:r>
        <w:rPr>
          <w:spacing w:val="80"/>
        </w:rPr>
        <w:t xml:space="preserve"> </w:t>
      </w:r>
      <w:r>
        <w:t>самоконтроля, эмоционального интеллекта как части регулятивных</w:t>
      </w:r>
      <w:r>
        <w:rPr>
          <w:spacing w:val="-3"/>
        </w:rPr>
        <w:t xml:space="preserve"> </w:t>
      </w:r>
      <w:r>
        <w:t>универсальных учебных</w:t>
      </w:r>
      <w:r>
        <w:rPr>
          <w:spacing w:val="-3"/>
        </w:rPr>
        <w:t xml:space="preserve"> </w:t>
      </w:r>
      <w:r>
        <w:t xml:space="preserve">действий: </w:t>
      </w:r>
      <w:r>
        <w:rPr>
          <w:spacing w:val="-2"/>
        </w:rPr>
        <w:t>владеть</w:t>
      </w:r>
      <w:r>
        <w:tab/>
      </w:r>
      <w:r>
        <w:rPr>
          <w:spacing w:val="-2"/>
        </w:rPr>
        <w:t>разными</w:t>
      </w:r>
      <w:r>
        <w:tab/>
      </w:r>
      <w:r>
        <w:rPr>
          <w:spacing w:val="-2"/>
        </w:rPr>
        <w:t>способами</w:t>
      </w:r>
      <w:r>
        <w:tab/>
      </w:r>
      <w:r>
        <w:rPr>
          <w:spacing w:val="-2"/>
        </w:rPr>
        <w:t>самоконтроля</w:t>
      </w:r>
      <w:r>
        <w:tab/>
      </w:r>
      <w:r>
        <w:rPr>
          <w:spacing w:val="-6"/>
        </w:rPr>
        <w:t>(в</w:t>
      </w:r>
      <w:r>
        <w:tab/>
      </w:r>
      <w:r>
        <w:rPr>
          <w:spacing w:val="-4"/>
        </w:rPr>
        <w:t>том</w:t>
      </w:r>
      <w:r>
        <w:tab/>
      </w:r>
      <w:r>
        <w:rPr>
          <w:spacing w:val="-2"/>
        </w:rPr>
        <w:t>числе</w:t>
      </w:r>
      <w:r>
        <w:tab/>
      </w:r>
      <w:r>
        <w:rPr>
          <w:spacing w:val="-2"/>
        </w:rPr>
        <w:t>речевого),</w:t>
      </w:r>
    </w:p>
    <w:p w:rsidR="009A3602" w:rsidRDefault="008B1FBB">
      <w:pPr>
        <w:pStyle w:val="a4"/>
        <w:spacing w:before="2" w:line="275" w:lineRule="exact"/>
        <w:ind w:firstLine="0"/>
      </w:pPr>
      <w:r>
        <w:t>самомотивации</w:t>
      </w:r>
      <w:r>
        <w:rPr>
          <w:spacing w:val="-1"/>
        </w:rPr>
        <w:t xml:space="preserve"> </w:t>
      </w:r>
      <w:r>
        <w:t>и</w:t>
      </w:r>
      <w:r>
        <w:rPr>
          <w:spacing w:val="-4"/>
        </w:rPr>
        <w:t xml:space="preserve"> </w:t>
      </w:r>
      <w:r>
        <w:rPr>
          <w:spacing w:val="-2"/>
        </w:rPr>
        <w:t>рефлексии;</w:t>
      </w:r>
    </w:p>
    <w:p w:rsidR="009A3602" w:rsidRDefault="008B1FBB">
      <w:pPr>
        <w:pStyle w:val="a4"/>
        <w:spacing w:line="275" w:lineRule="exact"/>
        <w:ind w:left="1670" w:firstLine="0"/>
      </w:pPr>
      <w:r>
        <w:t>давать</w:t>
      </w:r>
      <w:r>
        <w:rPr>
          <w:spacing w:val="-1"/>
        </w:rPr>
        <w:t xml:space="preserve"> </w:t>
      </w:r>
      <w:r>
        <w:t>адекватную</w:t>
      </w:r>
      <w:r>
        <w:rPr>
          <w:spacing w:val="-4"/>
        </w:rPr>
        <w:t xml:space="preserve"> </w:t>
      </w:r>
      <w:r>
        <w:t>оценку</w:t>
      </w:r>
      <w:r>
        <w:rPr>
          <w:spacing w:val="-7"/>
        </w:rPr>
        <w:t xml:space="preserve"> </w:t>
      </w:r>
      <w:r>
        <w:t>учебной</w:t>
      </w:r>
      <w:r>
        <w:rPr>
          <w:spacing w:val="-1"/>
        </w:rPr>
        <w:t xml:space="preserve"> </w:t>
      </w:r>
      <w:r>
        <w:t>ситуации</w:t>
      </w:r>
      <w:r>
        <w:rPr>
          <w:spacing w:val="-1"/>
        </w:rPr>
        <w:t xml:space="preserve"> </w:t>
      </w:r>
      <w:r>
        <w:t>и</w:t>
      </w:r>
      <w:r>
        <w:rPr>
          <w:spacing w:val="-5"/>
        </w:rPr>
        <w:t xml:space="preserve"> </w:t>
      </w:r>
      <w:r>
        <w:t>предлагать</w:t>
      </w:r>
      <w:r>
        <w:rPr>
          <w:spacing w:val="6"/>
        </w:rPr>
        <w:t xml:space="preserve"> </w:t>
      </w:r>
      <w:r>
        <w:t>план</w:t>
      </w:r>
      <w:r>
        <w:rPr>
          <w:spacing w:val="-6"/>
        </w:rPr>
        <w:t xml:space="preserve"> </w:t>
      </w:r>
      <w:r>
        <w:t>её</w:t>
      </w:r>
      <w:r>
        <w:rPr>
          <w:spacing w:val="-2"/>
        </w:rPr>
        <w:t xml:space="preserve"> изменения;</w:t>
      </w:r>
    </w:p>
    <w:p w:rsidR="009A3602" w:rsidRDefault="008B1FBB">
      <w:pPr>
        <w:pStyle w:val="a4"/>
        <w:spacing w:before="5" w:line="237" w:lineRule="auto"/>
        <w:ind w:right="1136"/>
      </w:pPr>
      <w:r>
        <w:t>предвидеть трудности, которые могут возникнуть при решении учебной задачи, и адаптировать решение к меняющимся обстоятельствам;</w:t>
      </w:r>
    </w:p>
    <w:p w:rsidR="009A3602" w:rsidRDefault="008B1FBB">
      <w:pPr>
        <w:pStyle w:val="a4"/>
        <w:spacing w:before="3"/>
        <w:ind w:right="1128"/>
      </w:pPr>
      <w:r>
        <w:t>объяснять причины достижения (недостижения) результата деятельности; понимать</w:t>
      </w:r>
      <w:r>
        <w:rPr>
          <w:spacing w:val="-2"/>
        </w:rPr>
        <w:t xml:space="preserve"> </w:t>
      </w:r>
      <w:r>
        <w:t>причины коммуникативных</w:t>
      </w:r>
      <w:r>
        <w:rPr>
          <w:spacing w:val="-3"/>
        </w:rPr>
        <w:t xml:space="preserve"> </w:t>
      </w:r>
      <w:r>
        <w:t>неудач и уметь предупреждать их, давать оценку приобретённому</w:t>
      </w:r>
      <w:r>
        <w:rPr>
          <w:spacing w:val="80"/>
          <w:w w:val="150"/>
        </w:rPr>
        <w:t xml:space="preserve">  </w:t>
      </w:r>
      <w:r>
        <w:t>речевому</w:t>
      </w:r>
      <w:r>
        <w:rPr>
          <w:spacing w:val="80"/>
          <w:w w:val="150"/>
        </w:rPr>
        <w:t xml:space="preserve">  </w:t>
      </w:r>
      <w:r>
        <w:t>опыту</w:t>
      </w:r>
      <w:r>
        <w:rPr>
          <w:spacing w:val="80"/>
          <w:w w:val="150"/>
        </w:rPr>
        <w:t xml:space="preserve">  </w:t>
      </w:r>
      <w:r>
        <w:t>и</w:t>
      </w:r>
      <w:r>
        <w:rPr>
          <w:spacing w:val="66"/>
        </w:rPr>
        <w:t xml:space="preserve">   </w:t>
      </w:r>
      <w:r>
        <w:t>корректировать</w:t>
      </w:r>
      <w:r>
        <w:rPr>
          <w:spacing w:val="64"/>
        </w:rPr>
        <w:t xml:space="preserve">   </w:t>
      </w:r>
      <w:r>
        <w:t>собственную</w:t>
      </w:r>
      <w:r>
        <w:rPr>
          <w:spacing w:val="63"/>
        </w:rPr>
        <w:t xml:space="preserve">   </w:t>
      </w:r>
      <w:r>
        <w:t>речь с</w:t>
      </w:r>
      <w:r>
        <w:rPr>
          <w:spacing w:val="38"/>
        </w:rPr>
        <w:t xml:space="preserve">  </w:t>
      </w:r>
      <w:r>
        <w:t>учётом</w:t>
      </w:r>
      <w:r>
        <w:rPr>
          <w:spacing w:val="37"/>
        </w:rPr>
        <w:t xml:space="preserve">  </w:t>
      </w:r>
      <w:r>
        <w:t>целей</w:t>
      </w:r>
      <w:r>
        <w:rPr>
          <w:spacing w:val="36"/>
        </w:rPr>
        <w:t xml:space="preserve">  </w:t>
      </w:r>
      <w:r>
        <w:t>и</w:t>
      </w:r>
      <w:r>
        <w:rPr>
          <w:spacing w:val="36"/>
        </w:rPr>
        <w:t xml:space="preserve">  </w:t>
      </w:r>
      <w:r>
        <w:t>условий</w:t>
      </w:r>
      <w:r>
        <w:rPr>
          <w:spacing w:val="80"/>
          <w:w w:val="150"/>
        </w:rPr>
        <w:t xml:space="preserve"> </w:t>
      </w:r>
      <w:r>
        <w:t>общения;</w:t>
      </w:r>
      <w:r>
        <w:rPr>
          <w:spacing w:val="80"/>
          <w:w w:val="150"/>
        </w:rPr>
        <w:t xml:space="preserve"> </w:t>
      </w:r>
      <w:r>
        <w:t>оценивать</w:t>
      </w:r>
      <w:r>
        <w:rPr>
          <w:spacing w:val="36"/>
        </w:rPr>
        <w:t xml:space="preserve">  </w:t>
      </w:r>
      <w:r>
        <w:t>соответствие</w:t>
      </w:r>
      <w:r>
        <w:rPr>
          <w:spacing w:val="80"/>
          <w:w w:val="150"/>
        </w:rPr>
        <w:t xml:space="preserve"> </w:t>
      </w:r>
      <w:r>
        <w:t>результата</w:t>
      </w:r>
      <w:r>
        <w:rPr>
          <w:spacing w:val="80"/>
          <w:w w:val="150"/>
        </w:rPr>
        <w:t xml:space="preserve"> </w:t>
      </w:r>
      <w:r>
        <w:t>цели и условиям общения;</w:t>
      </w:r>
    </w:p>
    <w:p w:rsidR="009A3602" w:rsidRDefault="008B1FBB">
      <w:pPr>
        <w:pStyle w:val="a4"/>
        <w:spacing w:line="242" w:lineRule="auto"/>
        <w:ind w:left="1670" w:right="1133" w:firstLine="0"/>
      </w:pPr>
      <w:r>
        <w:t>развивать способность управлять собственными эмоциями и эмоциями других; выявлять</w:t>
      </w:r>
      <w:r>
        <w:rPr>
          <w:spacing w:val="68"/>
        </w:rPr>
        <w:t xml:space="preserve"> </w:t>
      </w:r>
      <w:r>
        <w:t>и</w:t>
      </w:r>
      <w:r>
        <w:rPr>
          <w:spacing w:val="74"/>
        </w:rPr>
        <w:t xml:space="preserve"> </w:t>
      </w:r>
      <w:r>
        <w:t>анализировать</w:t>
      </w:r>
      <w:r>
        <w:rPr>
          <w:spacing w:val="71"/>
        </w:rPr>
        <w:t xml:space="preserve"> </w:t>
      </w:r>
      <w:r>
        <w:t>причины</w:t>
      </w:r>
      <w:r>
        <w:rPr>
          <w:spacing w:val="72"/>
        </w:rPr>
        <w:t xml:space="preserve"> </w:t>
      </w:r>
      <w:r>
        <w:t>эмоций;</w:t>
      </w:r>
      <w:r>
        <w:rPr>
          <w:spacing w:val="70"/>
        </w:rPr>
        <w:t xml:space="preserve"> </w:t>
      </w:r>
      <w:r>
        <w:t>понимать</w:t>
      </w:r>
      <w:r>
        <w:rPr>
          <w:spacing w:val="72"/>
        </w:rPr>
        <w:t xml:space="preserve"> </w:t>
      </w:r>
      <w:r>
        <w:t>мотивы</w:t>
      </w:r>
      <w:r>
        <w:rPr>
          <w:spacing w:val="71"/>
        </w:rPr>
        <w:t xml:space="preserve"> </w:t>
      </w:r>
      <w:r>
        <w:t>и</w:t>
      </w:r>
      <w:r>
        <w:rPr>
          <w:spacing w:val="72"/>
        </w:rPr>
        <w:t xml:space="preserve"> </w:t>
      </w:r>
      <w:r>
        <w:rPr>
          <w:spacing w:val="-2"/>
        </w:rPr>
        <w:t>намерения</w:t>
      </w:r>
    </w:p>
    <w:p w:rsidR="009A3602" w:rsidRDefault="008B1FBB">
      <w:pPr>
        <w:pStyle w:val="a4"/>
        <w:spacing w:line="242" w:lineRule="auto"/>
        <w:ind w:right="1138" w:firstLine="0"/>
      </w:pPr>
      <w:r>
        <w:t>другого человека, анализируя речевую ситуацию; регулировать способ выражения собственных эмоций;</w:t>
      </w:r>
    </w:p>
    <w:p w:rsidR="009A3602" w:rsidRDefault="008B1FBB">
      <w:pPr>
        <w:pStyle w:val="a4"/>
        <w:spacing w:line="242" w:lineRule="auto"/>
        <w:ind w:left="1670" w:right="3646" w:firstLine="0"/>
      </w:pPr>
      <w:r>
        <w:t>осознанно</w:t>
      </w:r>
      <w:r>
        <w:rPr>
          <w:spacing w:val="-3"/>
        </w:rPr>
        <w:t xml:space="preserve"> </w:t>
      </w:r>
      <w:r>
        <w:t>относиться</w:t>
      </w:r>
      <w:r>
        <w:rPr>
          <w:spacing w:val="-3"/>
        </w:rPr>
        <w:t xml:space="preserve"> </w:t>
      </w:r>
      <w:r>
        <w:t>к</w:t>
      </w:r>
      <w:r>
        <w:rPr>
          <w:spacing w:val="-4"/>
        </w:rPr>
        <w:t xml:space="preserve"> </w:t>
      </w:r>
      <w:r>
        <w:t>другому</w:t>
      </w:r>
      <w:r>
        <w:rPr>
          <w:spacing w:val="-12"/>
        </w:rPr>
        <w:t xml:space="preserve"> </w:t>
      </w:r>
      <w:r>
        <w:t>человеку</w:t>
      </w:r>
      <w:r>
        <w:rPr>
          <w:spacing w:val="-12"/>
        </w:rPr>
        <w:t xml:space="preserve"> </w:t>
      </w:r>
      <w:r>
        <w:t>и</w:t>
      </w:r>
      <w:r>
        <w:rPr>
          <w:spacing w:val="-2"/>
        </w:rPr>
        <w:t xml:space="preserve"> </w:t>
      </w:r>
      <w:r>
        <w:t>его</w:t>
      </w:r>
      <w:r>
        <w:rPr>
          <w:spacing w:val="-3"/>
        </w:rPr>
        <w:t xml:space="preserve"> </w:t>
      </w:r>
      <w:r>
        <w:t>мнению; признавать своё и чужое право на ошибку;</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left="1670" w:right="5394" w:firstLine="0"/>
        <w:jc w:val="left"/>
      </w:pPr>
      <w:r>
        <w:lastRenderedPageBreak/>
        <w:t>принимать</w:t>
      </w:r>
      <w:r>
        <w:rPr>
          <w:spacing w:val="-8"/>
        </w:rPr>
        <w:t xml:space="preserve"> </w:t>
      </w:r>
      <w:r>
        <w:t>себя</w:t>
      </w:r>
      <w:r>
        <w:rPr>
          <w:spacing w:val="-8"/>
        </w:rPr>
        <w:t xml:space="preserve"> </w:t>
      </w:r>
      <w:r>
        <w:t>и</w:t>
      </w:r>
      <w:r>
        <w:rPr>
          <w:spacing w:val="-7"/>
        </w:rPr>
        <w:t xml:space="preserve"> </w:t>
      </w:r>
      <w:r>
        <w:t>других,</w:t>
      </w:r>
      <w:r>
        <w:rPr>
          <w:spacing w:val="-6"/>
        </w:rPr>
        <w:t xml:space="preserve"> </w:t>
      </w:r>
      <w:r>
        <w:t>не</w:t>
      </w:r>
      <w:r>
        <w:rPr>
          <w:spacing w:val="-9"/>
        </w:rPr>
        <w:t xml:space="preserve"> </w:t>
      </w:r>
      <w:r>
        <w:t>осуждая; проявлять открытость;</w:t>
      </w:r>
    </w:p>
    <w:p w:rsidR="009A3602" w:rsidRDefault="008B1FBB">
      <w:pPr>
        <w:pStyle w:val="a4"/>
        <w:spacing w:line="271" w:lineRule="exact"/>
        <w:ind w:left="1670" w:firstLine="0"/>
        <w:jc w:val="left"/>
      </w:pPr>
      <w:r>
        <w:t>осознавать</w:t>
      </w:r>
      <w:r>
        <w:rPr>
          <w:spacing w:val="-6"/>
        </w:rPr>
        <w:t xml:space="preserve"> </w:t>
      </w:r>
      <w:r>
        <w:t>невозможность</w:t>
      </w:r>
      <w:r>
        <w:rPr>
          <w:spacing w:val="-7"/>
        </w:rPr>
        <w:t xml:space="preserve"> </w:t>
      </w:r>
      <w:r>
        <w:t>контролировать</w:t>
      </w:r>
      <w:r>
        <w:rPr>
          <w:spacing w:val="-9"/>
        </w:rPr>
        <w:t xml:space="preserve"> </w:t>
      </w:r>
      <w:r>
        <w:t>всё</w:t>
      </w:r>
      <w:r>
        <w:rPr>
          <w:spacing w:val="-9"/>
        </w:rPr>
        <w:t xml:space="preserve"> </w:t>
      </w:r>
      <w:r>
        <w:rPr>
          <w:spacing w:val="-2"/>
        </w:rPr>
        <w:t>вокруг.</w:t>
      </w:r>
    </w:p>
    <w:p w:rsidR="009A3602" w:rsidRDefault="008B1FBB">
      <w:pPr>
        <w:pStyle w:val="a4"/>
        <w:spacing w:before="2"/>
        <w:ind w:right="1132"/>
      </w:pPr>
      <w:r>
        <w:t xml:space="preserve">У обучающегося будут сформированы следующие умения совместной </w:t>
      </w:r>
      <w:r>
        <w:rPr>
          <w:spacing w:val="-2"/>
        </w:rPr>
        <w:t>деятельности:</w:t>
      </w:r>
    </w:p>
    <w:p w:rsidR="009A3602" w:rsidRDefault="008B1FBB">
      <w:pPr>
        <w:pStyle w:val="a4"/>
        <w:spacing w:before="1"/>
        <w:ind w:right="1128"/>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A3602" w:rsidRDefault="008B1FBB">
      <w:pPr>
        <w:pStyle w:val="a4"/>
        <w:ind w:right="1132"/>
      </w:pPr>
      <w:r>
        <w:t>принимать</w:t>
      </w:r>
      <w:r>
        <w:rPr>
          <w:spacing w:val="80"/>
        </w:rPr>
        <w:t xml:space="preserve"> </w:t>
      </w:r>
      <w:r>
        <w:t>цель</w:t>
      </w:r>
      <w:r>
        <w:rPr>
          <w:spacing w:val="80"/>
        </w:rPr>
        <w:t xml:space="preserve"> </w:t>
      </w:r>
      <w:r>
        <w:t>совместной</w:t>
      </w:r>
      <w:r>
        <w:rPr>
          <w:spacing w:val="80"/>
        </w:rPr>
        <w:t xml:space="preserve"> </w:t>
      </w:r>
      <w:r>
        <w:t>деятельности,</w:t>
      </w:r>
      <w:r>
        <w:rPr>
          <w:spacing w:val="80"/>
        </w:rPr>
        <w:t xml:space="preserve"> </w:t>
      </w:r>
      <w:r>
        <w:t>коллективно</w:t>
      </w:r>
      <w:r>
        <w:rPr>
          <w:spacing w:val="80"/>
        </w:rPr>
        <w:t xml:space="preserve"> </w:t>
      </w:r>
      <w:r>
        <w:t>строить</w:t>
      </w:r>
      <w:r>
        <w:rPr>
          <w:spacing w:val="80"/>
        </w:rPr>
        <w:t xml:space="preserve"> </w:t>
      </w:r>
      <w:r>
        <w:t>действия</w:t>
      </w:r>
      <w:r>
        <w:rPr>
          <w:spacing w:val="80"/>
        </w:rPr>
        <w:t xml:space="preserve"> </w:t>
      </w:r>
      <w:r>
        <w:t>по</w:t>
      </w:r>
      <w:r>
        <w:rPr>
          <w:spacing w:val="68"/>
        </w:rPr>
        <w:t xml:space="preserve">  </w:t>
      </w:r>
      <w:r>
        <w:t>её</w:t>
      </w:r>
      <w:r>
        <w:rPr>
          <w:spacing w:val="66"/>
        </w:rPr>
        <w:t xml:space="preserve">  </w:t>
      </w:r>
      <w:r>
        <w:t>достижению:</w:t>
      </w:r>
      <w:r>
        <w:rPr>
          <w:spacing w:val="67"/>
        </w:rPr>
        <w:t xml:space="preserve">  </w:t>
      </w:r>
      <w:r>
        <w:t>распределять</w:t>
      </w:r>
      <w:r>
        <w:rPr>
          <w:spacing w:val="67"/>
        </w:rPr>
        <w:t xml:space="preserve">  </w:t>
      </w:r>
      <w:r>
        <w:t>роли,</w:t>
      </w:r>
      <w:r>
        <w:rPr>
          <w:spacing w:val="65"/>
        </w:rPr>
        <w:t xml:space="preserve">  </w:t>
      </w:r>
      <w:r>
        <w:t>договариваться,</w:t>
      </w:r>
      <w:r>
        <w:rPr>
          <w:spacing w:val="65"/>
        </w:rPr>
        <w:t xml:space="preserve">  </w:t>
      </w:r>
      <w:r>
        <w:t>обсуждать</w:t>
      </w:r>
      <w:r>
        <w:rPr>
          <w:spacing w:val="67"/>
        </w:rPr>
        <w:t xml:space="preserve">  </w:t>
      </w:r>
      <w:r>
        <w:t>процесс и результат совместной работы;</w:t>
      </w:r>
    </w:p>
    <w:p w:rsidR="009A3602" w:rsidRDefault="008B1FBB">
      <w:pPr>
        <w:pStyle w:val="a4"/>
        <w:spacing w:before="3" w:line="237" w:lineRule="auto"/>
        <w:ind w:right="1134"/>
      </w:pPr>
      <w:r>
        <w:t>уметь обобщать мнения нескольких людей, проявлять готовность руководить, выполнять поручения, подчиняться;</w:t>
      </w:r>
    </w:p>
    <w:p w:rsidR="009A3602" w:rsidRDefault="008B1FBB">
      <w:pPr>
        <w:pStyle w:val="a4"/>
        <w:spacing w:before="3"/>
        <w:ind w:right="1139"/>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w:t>
      </w:r>
      <w:r>
        <w:rPr>
          <w:spacing w:val="-2"/>
        </w:rPr>
        <w:t xml:space="preserve"> </w:t>
      </w:r>
      <w:r>
        <w:t>членами команды, участвовать в групповых формах работы (обсуждения, обмен мнениями, «мозговой штурм» и другие);</w:t>
      </w:r>
    </w:p>
    <w:p w:rsidR="009A3602" w:rsidRDefault="008B1FBB">
      <w:pPr>
        <w:pStyle w:val="a4"/>
        <w:spacing w:before="3" w:line="237" w:lineRule="auto"/>
        <w:ind w:right="1124"/>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A3602" w:rsidRDefault="008B1FBB">
      <w:pPr>
        <w:pStyle w:val="a4"/>
        <w:spacing w:before="3"/>
        <w:ind w:right="1132"/>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w:t>
      </w:r>
      <w:r>
        <w:rPr>
          <w:spacing w:val="80"/>
          <w:w w:val="150"/>
        </w:rPr>
        <w:t xml:space="preserve">  </w:t>
      </w:r>
      <w:r>
        <w:t>разделять</w:t>
      </w:r>
      <w:r>
        <w:rPr>
          <w:spacing w:val="80"/>
          <w:w w:val="150"/>
        </w:rPr>
        <w:t xml:space="preserve">  </w:t>
      </w:r>
      <w:r>
        <w:t>сферу</w:t>
      </w:r>
      <w:r>
        <w:rPr>
          <w:spacing w:val="80"/>
          <w:w w:val="150"/>
        </w:rPr>
        <w:t xml:space="preserve">  </w:t>
      </w:r>
      <w:r>
        <w:t>ответственности</w:t>
      </w:r>
      <w:r>
        <w:rPr>
          <w:spacing w:val="80"/>
          <w:w w:val="150"/>
        </w:rPr>
        <w:t xml:space="preserve">  </w:t>
      </w:r>
      <w:r>
        <w:t>и</w:t>
      </w:r>
      <w:r>
        <w:rPr>
          <w:spacing w:val="80"/>
          <w:w w:val="150"/>
        </w:rPr>
        <w:t xml:space="preserve">  </w:t>
      </w:r>
      <w:r>
        <w:t>проявлять</w:t>
      </w:r>
      <w:r>
        <w:rPr>
          <w:spacing w:val="80"/>
          <w:w w:val="150"/>
        </w:rPr>
        <w:t xml:space="preserve">  </w:t>
      </w:r>
      <w:r>
        <w:t>готовность</w:t>
      </w:r>
      <w:r>
        <w:rPr>
          <w:spacing w:val="40"/>
        </w:rPr>
        <w:t xml:space="preserve"> </w:t>
      </w:r>
      <w:r>
        <w:t>к представлению отчёта перед группой.</w:t>
      </w:r>
    </w:p>
    <w:p w:rsidR="009A3602" w:rsidRDefault="008B1FBB">
      <w:pPr>
        <w:pStyle w:val="a4"/>
        <w:spacing w:line="242" w:lineRule="auto"/>
        <w:ind w:right="1126"/>
      </w:pPr>
      <w:r>
        <w:t>К концу обучения в 5 классе обучающийся получит следующие предметные результаты по отдельным темам программы по</w:t>
      </w:r>
      <w:r>
        <w:rPr>
          <w:spacing w:val="40"/>
        </w:rPr>
        <w:t xml:space="preserve"> </w:t>
      </w:r>
      <w:r>
        <w:t>русскому языку:</w:t>
      </w:r>
    </w:p>
    <w:p w:rsidR="009A3602" w:rsidRDefault="008B1FBB">
      <w:pPr>
        <w:pStyle w:val="a4"/>
        <w:spacing w:line="271" w:lineRule="exact"/>
        <w:ind w:left="1670" w:firstLine="0"/>
      </w:pPr>
      <w:r>
        <w:t>Общие</w:t>
      </w:r>
      <w:r>
        <w:rPr>
          <w:spacing w:val="-1"/>
        </w:rPr>
        <w:t xml:space="preserve"> </w:t>
      </w:r>
      <w:r>
        <w:t>сведения</w:t>
      </w:r>
      <w:r>
        <w:rPr>
          <w:spacing w:val="-5"/>
        </w:rPr>
        <w:t xml:space="preserve"> </w:t>
      </w:r>
      <w:r>
        <w:t>о</w:t>
      </w:r>
      <w:r>
        <w:rPr>
          <w:spacing w:val="4"/>
        </w:rPr>
        <w:t xml:space="preserve"> </w:t>
      </w:r>
      <w:r>
        <w:rPr>
          <w:spacing w:val="-2"/>
        </w:rPr>
        <w:t>языке.</w:t>
      </w:r>
    </w:p>
    <w:p w:rsidR="009A3602" w:rsidRDefault="008B1FBB">
      <w:pPr>
        <w:pStyle w:val="a4"/>
        <w:spacing w:before="3" w:line="237" w:lineRule="auto"/>
        <w:ind w:right="1135"/>
      </w:pPr>
      <w:r>
        <w:t>Осознавать богатство и выразительность русского языка, приводить примеры, свидетельствующие об этом.</w:t>
      </w:r>
    </w:p>
    <w:p w:rsidR="009A3602" w:rsidRDefault="008B1FBB">
      <w:pPr>
        <w:pStyle w:val="a4"/>
        <w:spacing w:before="6" w:line="237" w:lineRule="auto"/>
        <w:ind w:right="1140"/>
      </w:pPr>
      <w:r>
        <w:t>Знать основные разделы лингвистики, основные единицы языка и речи (звук, морфема, слово, словосочетание, предложение).</w:t>
      </w:r>
    </w:p>
    <w:p w:rsidR="009A3602" w:rsidRDefault="008B1FBB">
      <w:pPr>
        <w:pStyle w:val="a4"/>
        <w:spacing w:before="4" w:line="275" w:lineRule="exact"/>
        <w:ind w:left="1670" w:firstLine="0"/>
      </w:pPr>
      <w:r>
        <w:t>Язык</w:t>
      </w:r>
      <w:r>
        <w:rPr>
          <w:spacing w:val="-1"/>
        </w:rPr>
        <w:t xml:space="preserve"> </w:t>
      </w:r>
      <w:r>
        <w:t>и</w:t>
      </w:r>
      <w:r>
        <w:rPr>
          <w:spacing w:val="3"/>
        </w:rPr>
        <w:t xml:space="preserve"> </w:t>
      </w:r>
      <w:r>
        <w:rPr>
          <w:spacing w:val="-2"/>
        </w:rPr>
        <w:t>речь.</w:t>
      </w:r>
    </w:p>
    <w:p w:rsidR="009A3602" w:rsidRDefault="008B1FBB">
      <w:pPr>
        <w:pStyle w:val="a4"/>
        <w:ind w:right="1133"/>
      </w:pPr>
      <w:r>
        <w:t>Характеризовать</w:t>
      </w:r>
      <w:r>
        <w:rPr>
          <w:spacing w:val="80"/>
          <w:w w:val="150"/>
        </w:rPr>
        <w:t xml:space="preserve"> </w:t>
      </w:r>
      <w:r>
        <w:t>различия</w:t>
      </w:r>
      <w:r>
        <w:rPr>
          <w:spacing w:val="80"/>
          <w:w w:val="150"/>
        </w:rPr>
        <w:t xml:space="preserve"> </w:t>
      </w:r>
      <w:r>
        <w:t>между</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речью,</w:t>
      </w:r>
      <w:r>
        <w:rPr>
          <w:spacing w:val="80"/>
          <w:w w:val="150"/>
        </w:rPr>
        <w:t xml:space="preserve"> </w:t>
      </w:r>
      <w:r>
        <w:t>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9A3602" w:rsidRDefault="008B1FBB">
      <w:pPr>
        <w:pStyle w:val="a4"/>
        <w:spacing w:before="1" w:line="275" w:lineRule="exact"/>
        <w:ind w:left="1670" w:firstLine="0"/>
      </w:pPr>
      <w:r>
        <w:t>Создавать</w:t>
      </w:r>
      <w:r>
        <w:rPr>
          <w:spacing w:val="55"/>
          <w:w w:val="150"/>
        </w:rPr>
        <w:t xml:space="preserve">  </w:t>
      </w:r>
      <w:r>
        <w:t>устные</w:t>
      </w:r>
      <w:r>
        <w:rPr>
          <w:spacing w:val="55"/>
          <w:w w:val="150"/>
        </w:rPr>
        <w:t xml:space="preserve">  </w:t>
      </w:r>
      <w:r>
        <w:t>монологические</w:t>
      </w:r>
      <w:r>
        <w:rPr>
          <w:spacing w:val="52"/>
          <w:w w:val="150"/>
        </w:rPr>
        <w:t xml:space="preserve">  </w:t>
      </w:r>
      <w:r>
        <w:t>высказывания</w:t>
      </w:r>
      <w:r>
        <w:rPr>
          <w:spacing w:val="50"/>
          <w:w w:val="150"/>
        </w:rPr>
        <w:t xml:space="preserve">  </w:t>
      </w:r>
      <w:r>
        <w:t>объёмом</w:t>
      </w:r>
      <w:r>
        <w:rPr>
          <w:spacing w:val="56"/>
          <w:w w:val="150"/>
        </w:rPr>
        <w:t xml:space="preserve">  </w:t>
      </w:r>
      <w:r>
        <w:t>не</w:t>
      </w:r>
      <w:r>
        <w:rPr>
          <w:spacing w:val="52"/>
          <w:w w:val="150"/>
        </w:rPr>
        <w:t xml:space="preserve">  </w:t>
      </w:r>
      <w:r>
        <w:rPr>
          <w:spacing w:val="-2"/>
        </w:rPr>
        <w:t>менее</w:t>
      </w:r>
    </w:p>
    <w:p w:rsidR="009A3602" w:rsidRDefault="008B1FBB">
      <w:pPr>
        <w:pStyle w:val="a4"/>
        <w:spacing w:line="242" w:lineRule="auto"/>
        <w:ind w:right="1125" w:firstLine="0"/>
      </w:pPr>
      <w:r>
        <w:t>5 предложений на основе жизненных наблюдений, чтения научно-учебной, художественной и научно-популярной литературы.</w:t>
      </w:r>
    </w:p>
    <w:p w:rsidR="009A3602" w:rsidRDefault="008B1FBB">
      <w:pPr>
        <w:pStyle w:val="a4"/>
        <w:ind w:right="1133"/>
      </w:pPr>
      <w:r>
        <w:t>Участвовать</w:t>
      </w:r>
      <w:r>
        <w:rPr>
          <w:spacing w:val="80"/>
          <w:w w:val="150"/>
        </w:rPr>
        <w:t xml:space="preserve"> </w:t>
      </w:r>
      <w:r>
        <w:t>в</w:t>
      </w:r>
      <w:r>
        <w:rPr>
          <w:spacing w:val="80"/>
          <w:w w:val="150"/>
        </w:rPr>
        <w:t xml:space="preserve"> </w:t>
      </w:r>
      <w:r>
        <w:t>диалоге</w:t>
      </w:r>
      <w:r>
        <w:rPr>
          <w:spacing w:val="80"/>
          <w:w w:val="150"/>
        </w:rPr>
        <w:t xml:space="preserve"> </w:t>
      </w:r>
      <w:r>
        <w:t>на</w:t>
      </w:r>
      <w:r>
        <w:rPr>
          <w:spacing w:val="80"/>
          <w:w w:val="150"/>
        </w:rPr>
        <w:t xml:space="preserve"> </w:t>
      </w:r>
      <w:r>
        <w:t>лингвистические</w:t>
      </w:r>
      <w:r>
        <w:rPr>
          <w:spacing w:val="80"/>
          <w:w w:val="150"/>
        </w:rPr>
        <w:t xml:space="preserve"> </w:t>
      </w:r>
      <w:r>
        <w:t>темы</w:t>
      </w:r>
      <w:r>
        <w:rPr>
          <w:spacing w:val="80"/>
          <w:w w:val="150"/>
        </w:rPr>
        <w:t xml:space="preserve"> </w:t>
      </w:r>
      <w:r>
        <w:t>(в</w:t>
      </w:r>
      <w:r>
        <w:rPr>
          <w:spacing w:val="80"/>
          <w:w w:val="150"/>
        </w:rPr>
        <w:t xml:space="preserve"> </w:t>
      </w:r>
      <w:r>
        <w:t>рамках</w:t>
      </w:r>
      <w:r>
        <w:rPr>
          <w:spacing w:val="80"/>
          <w:w w:val="150"/>
        </w:rPr>
        <w:t xml:space="preserve"> </w:t>
      </w:r>
      <w:r>
        <w:t>изученного)</w:t>
      </w:r>
      <w:r>
        <w:rPr>
          <w:spacing w:val="40"/>
        </w:rPr>
        <w:t xml:space="preserve"> </w:t>
      </w:r>
      <w:r>
        <w:t>и</w:t>
      </w:r>
      <w:r>
        <w:rPr>
          <w:spacing w:val="40"/>
        </w:rPr>
        <w:t xml:space="preserve">  </w:t>
      </w:r>
      <w:r>
        <w:t>в</w:t>
      </w:r>
      <w:r>
        <w:rPr>
          <w:spacing w:val="40"/>
        </w:rPr>
        <w:t xml:space="preserve">  </w:t>
      </w:r>
      <w:r>
        <w:t>диалоге</w:t>
      </w:r>
      <w:r>
        <w:rPr>
          <w:spacing w:val="40"/>
        </w:rPr>
        <w:t xml:space="preserve">  </w:t>
      </w:r>
      <w:r>
        <w:t>и</w:t>
      </w:r>
      <w:r>
        <w:rPr>
          <w:spacing w:val="40"/>
        </w:rPr>
        <w:t xml:space="preserve">  </w:t>
      </w:r>
      <w:r>
        <w:t>(или)</w:t>
      </w:r>
      <w:r>
        <w:rPr>
          <w:spacing w:val="40"/>
        </w:rPr>
        <w:t xml:space="preserve">  </w:t>
      </w:r>
      <w:r>
        <w:t>полилоге</w:t>
      </w:r>
      <w:r>
        <w:rPr>
          <w:spacing w:val="40"/>
        </w:rPr>
        <w:t xml:space="preserve">  </w:t>
      </w:r>
      <w:r>
        <w:t>на</w:t>
      </w:r>
      <w:r>
        <w:rPr>
          <w:spacing w:val="40"/>
        </w:rPr>
        <w:t xml:space="preserve">  </w:t>
      </w:r>
      <w:r>
        <w:t>основе</w:t>
      </w:r>
      <w:r>
        <w:rPr>
          <w:spacing w:val="40"/>
        </w:rPr>
        <w:t xml:space="preserve">  </w:t>
      </w:r>
      <w:r>
        <w:t>жизненных</w:t>
      </w:r>
      <w:r>
        <w:rPr>
          <w:spacing w:val="40"/>
        </w:rPr>
        <w:t xml:space="preserve">  </w:t>
      </w:r>
      <w:r>
        <w:t>наблюдений</w:t>
      </w:r>
      <w:r>
        <w:rPr>
          <w:spacing w:val="40"/>
        </w:rPr>
        <w:t xml:space="preserve">  </w:t>
      </w:r>
      <w:r>
        <w:t>объёмом не менее 3 реплик.</w:t>
      </w:r>
    </w:p>
    <w:p w:rsidR="009A3602" w:rsidRDefault="008B1FBB">
      <w:pPr>
        <w:pStyle w:val="a4"/>
        <w:ind w:right="1123"/>
      </w:pPr>
      <w:r>
        <w:t>Владеть различными видами аудирования: выборочным, ознакомительным, детальным - научно-учебных и художественных текстов различных функционально- смысловых типов речи.</w:t>
      </w:r>
    </w:p>
    <w:p w:rsidR="009A3602" w:rsidRDefault="008B1FBB">
      <w:pPr>
        <w:pStyle w:val="a4"/>
        <w:spacing w:line="242" w:lineRule="auto"/>
        <w:ind w:right="1133"/>
      </w:pPr>
      <w:r>
        <w:t>Владеть различными видами чтения: просмотровым, ознакомительным, изучающим, поисковым.</w:t>
      </w:r>
    </w:p>
    <w:p w:rsidR="009A3602" w:rsidRDefault="008B1FBB">
      <w:pPr>
        <w:pStyle w:val="a4"/>
        <w:spacing w:line="242" w:lineRule="auto"/>
        <w:ind w:right="1138"/>
      </w:pPr>
      <w:r>
        <w:t>Устно</w:t>
      </w:r>
      <w:r>
        <w:rPr>
          <w:spacing w:val="40"/>
        </w:rPr>
        <w:t xml:space="preserve">  </w:t>
      </w:r>
      <w:r>
        <w:t>пересказывать</w:t>
      </w:r>
      <w:r>
        <w:rPr>
          <w:spacing w:val="40"/>
        </w:rPr>
        <w:t xml:space="preserve">  </w:t>
      </w:r>
      <w:r>
        <w:t>прочитанный</w:t>
      </w:r>
      <w:r>
        <w:rPr>
          <w:spacing w:val="40"/>
        </w:rPr>
        <w:t xml:space="preserve">  </w:t>
      </w:r>
      <w:r>
        <w:t>или</w:t>
      </w:r>
      <w:r>
        <w:rPr>
          <w:spacing w:val="40"/>
        </w:rPr>
        <w:t xml:space="preserve">  </w:t>
      </w:r>
      <w:r>
        <w:t>прослушанный</w:t>
      </w:r>
      <w:r>
        <w:rPr>
          <w:spacing w:val="40"/>
        </w:rPr>
        <w:t xml:space="preserve">  </w:t>
      </w:r>
      <w:r>
        <w:t>текст</w:t>
      </w:r>
      <w:r>
        <w:rPr>
          <w:spacing w:val="40"/>
        </w:rPr>
        <w:t xml:space="preserve">  </w:t>
      </w:r>
      <w:r>
        <w:t>объёмом</w:t>
      </w:r>
      <w:r>
        <w:rPr>
          <w:spacing w:val="80"/>
        </w:rPr>
        <w:t xml:space="preserve"> </w:t>
      </w:r>
      <w:r>
        <w:t>не менее 100 слов.</w:t>
      </w:r>
    </w:p>
    <w:p w:rsidR="009A3602" w:rsidRDefault="008B1FBB">
      <w:pPr>
        <w:pStyle w:val="a4"/>
        <w:ind w:right="1125"/>
      </w:pPr>
      <w:r>
        <w:t>Понимать</w:t>
      </w:r>
      <w:r>
        <w:rPr>
          <w:spacing w:val="79"/>
        </w:rPr>
        <w:t xml:space="preserve">  </w:t>
      </w:r>
      <w:r>
        <w:t>содержание</w:t>
      </w:r>
      <w:r>
        <w:rPr>
          <w:spacing w:val="76"/>
        </w:rPr>
        <w:t xml:space="preserve">  </w:t>
      </w:r>
      <w:r>
        <w:t>прослушанных</w:t>
      </w:r>
      <w:r>
        <w:rPr>
          <w:spacing w:val="76"/>
        </w:rPr>
        <w:t xml:space="preserve">  </w:t>
      </w:r>
      <w:r>
        <w:t>и</w:t>
      </w:r>
      <w:r>
        <w:rPr>
          <w:spacing w:val="79"/>
        </w:rPr>
        <w:t xml:space="preserve">  </w:t>
      </w:r>
      <w:r>
        <w:t>прочитанных</w:t>
      </w:r>
      <w:r>
        <w:rPr>
          <w:spacing w:val="76"/>
        </w:rPr>
        <w:t xml:space="preserve">  </w:t>
      </w:r>
      <w:r>
        <w:t>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w:t>
      </w:r>
      <w:r>
        <w:rPr>
          <w:spacing w:val="29"/>
        </w:rPr>
        <w:t xml:space="preserve"> </w:t>
      </w:r>
      <w:r>
        <w:t>вопросы</w:t>
      </w:r>
      <w:r>
        <w:rPr>
          <w:spacing w:val="29"/>
        </w:rPr>
        <w:t xml:space="preserve"> </w:t>
      </w:r>
      <w:r>
        <w:t>по</w:t>
      </w:r>
      <w:r>
        <w:rPr>
          <w:spacing w:val="37"/>
        </w:rPr>
        <w:t xml:space="preserve"> </w:t>
      </w:r>
      <w:r>
        <w:t>содержанию</w:t>
      </w:r>
      <w:r>
        <w:rPr>
          <w:spacing w:val="31"/>
        </w:rPr>
        <w:t xml:space="preserve"> </w:t>
      </w:r>
      <w:r>
        <w:t>текста</w:t>
      </w:r>
      <w:r>
        <w:rPr>
          <w:spacing w:val="31"/>
        </w:rPr>
        <w:t xml:space="preserve"> </w:t>
      </w:r>
      <w:r>
        <w:t>и</w:t>
      </w:r>
      <w:r>
        <w:rPr>
          <w:spacing w:val="28"/>
        </w:rPr>
        <w:t xml:space="preserve"> </w:t>
      </w:r>
      <w:r>
        <w:t>отвечать</w:t>
      </w:r>
      <w:r>
        <w:rPr>
          <w:spacing w:val="29"/>
        </w:rPr>
        <w:t xml:space="preserve"> </w:t>
      </w:r>
      <w:r>
        <w:t>на</w:t>
      </w:r>
      <w:r>
        <w:rPr>
          <w:spacing w:val="31"/>
        </w:rPr>
        <w:t xml:space="preserve"> </w:t>
      </w:r>
      <w:r>
        <w:t>них,</w:t>
      </w:r>
      <w:r>
        <w:rPr>
          <w:spacing w:val="35"/>
        </w:rPr>
        <w:t xml:space="preserve"> </w:t>
      </w:r>
      <w:r>
        <w:t>подробно</w:t>
      </w:r>
      <w:r>
        <w:rPr>
          <w:spacing w:val="32"/>
        </w:rPr>
        <w:t xml:space="preserve"> </w:t>
      </w:r>
      <w:r>
        <w:t>и</w:t>
      </w:r>
      <w:r>
        <w:rPr>
          <w:spacing w:val="33"/>
        </w:rPr>
        <w:t xml:space="preserve"> </w:t>
      </w:r>
      <w:r>
        <w:t>сжато</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4" w:firstLine="0"/>
      </w:pPr>
      <w:r>
        <w:lastRenderedPageBreak/>
        <w:t>передавать в письменной форме содержание исходного текста (для подробного изложения</w:t>
      </w:r>
      <w:r>
        <w:rPr>
          <w:spacing w:val="76"/>
        </w:rPr>
        <w:t xml:space="preserve">   </w:t>
      </w:r>
      <w:r>
        <w:t>объём</w:t>
      </w:r>
      <w:r>
        <w:rPr>
          <w:spacing w:val="78"/>
        </w:rPr>
        <w:t xml:space="preserve">   </w:t>
      </w:r>
      <w:r>
        <w:t>исходного</w:t>
      </w:r>
      <w:r>
        <w:rPr>
          <w:spacing w:val="79"/>
        </w:rPr>
        <w:t xml:space="preserve">   </w:t>
      </w:r>
      <w:r>
        <w:t>текста</w:t>
      </w:r>
      <w:r>
        <w:rPr>
          <w:spacing w:val="79"/>
        </w:rPr>
        <w:t xml:space="preserve">   </w:t>
      </w:r>
      <w:r>
        <w:t>должен</w:t>
      </w:r>
      <w:r>
        <w:rPr>
          <w:spacing w:val="78"/>
        </w:rPr>
        <w:t xml:space="preserve">   </w:t>
      </w:r>
      <w:r>
        <w:t>составлять</w:t>
      </w:r>
      <w:r>
        <w:rPr>
          <w:spacing w:val="78"/>
        </w:rPr>
        <w:t xml:space="preserve">   </w:t>
      </w:r>
      <w:r>
        <w:t>не</w:t>
      </w:r>
      <w:r>
        <w:rPr>
          <w:spacing w:val="77"/>
        </w:rPr>
        <w:t xml:space="preserve">   </w:t>
      </w:r>
      <w:r>
        <w:t>менее 100 слов; для сжатого изложения - не менее 110 слов).</w:t>
      </w:r>
    </w:p>
    <w:p w:rsidR="009A3602" w:rsidRDefault="008B1FBB">
      <w:pPr>
        <w:pStyle w:val="a4"/>
        <w:spacing w:before="2"/>
        <w:ind w:right="1136"/>
      </w:pPr>
      <w:r>
        <w:t>Осуществлять</w:t>
      </w:r>
      <w:r>
        <w:rPr>
          <w:spacing w:val="80"/>
        </w:rPr>
        <w:t xml:space="preserve">  </w:t>
      </w:r>
      <w:r>
        <w:t>выбор</w:t>
      </w:r>
      <w:r>
        <w:rPr>
          <w:spacing w:val="80"/>
        </w:rPr>
        <w:t xml:space="preserve">  </w:t>
      </w:r>
      <w:r>
        <w:t>языковых</w:t>
      </w:r>
      <w:r>
        <w:rPr>
          <w:spacing w:val="80"/>
        </w:rPr>
        <w:t xml:space="preserve">  </w:t>
      </w:r>
      <w:r>
        <w:t>средств</w:t>
      </w:r>
      <w:r>
        <w:rPr>
          <w:spacing w:val="80"/>
        </w:rPr>
        <w:t xml:space="preserve">  </w:t>
      </w:r>
      <w:r>
        <w:t>для</w:t>
      </w:r>
      <w:r>
        <w:rPr>
          <w:spacing w:val="80"/>
        </w:rPr>
        <w:t xml:space="preserve">  </w:t>
      </w:r>
      <w:r>
        <w:t>создания</w:t>
      </w:r>
      <w:r>
        <w:rPr>
          <w:spacing w:val="80"/>
        </w:rPr>
        <w:t xml:space="preserve">  </w:t>
      </w:r>
      <w:r>
        <w:t>высказывания в соответствии с целью, темой и коммуникативным замыслом.</w:t>
      </w:r>
    </w:p>
    <w:p w:rsidR="009A3602" w:rsidRDefault="008B1FBB">
      <w:pPr>
        <w:pStyle w:val="a4"/>
        <w:spacing w:before="1"/>
        <w:ind w:right="1126"/>
      </w:pPr>
      <w:r>
        <w:t>Соблюдать</w:t>
      </w:r>
      <w:r>
        <w:rPr>
          <w:spacing w:val="80"/>
        </w:rPr>
        <w:t xml:space="preserve"> </w:t>
      </w:r>
      <w:r>
        <w:t>на</w:t>
      </w:r>
      <w:r>
        <w:rPr>
          <w:spacing w:val="80"/>
        </w:rPr>
        <w:t xml:space="preserve"> </w:t>
      </w:r>
      <w:r>
        <w:t>письме</w:t>
      </w:r>
      <w:r>
        <w:rPr>
          <w:spacing w:val="80"/>
        </w:rPr>
        <w:t xml:space="preserve"> </w:t>
      </w:r>
      <w:r>
        <w:t>нормы</w:t>
      </w:r>
      <w:r>
        <w:rPr>
          <w:spacing w:val="80"/>
        </w:rPr>
        <w:t xml:space="preserve"> </w:t>
      </w:r>
      <w:r>
        <w:t>современного</w:t>
      </w:r>
      <w:r>
        <w:rPr>
          <w:spacing w:val="80"/>
        </w:rPr>
        <w:t xml:space="preserve"> </w:t>
      </w:r>
      <w:r>
        <w:t>русского</w:t>
      </w:r>
      <w:r>
        <w:rPr>
          <w:spacing w:val="80"/>
        </w:rPr>
        <w:t xml:space="preserve"> </w:t>
      </w:r>
      <w:r>
        <w:t>литературного</w:t>
      </w:r>
      <w:r>
        <w:rPr>
          <w:spacing w:val="80"/>
        </w:rPr>
        <w:t xml:space="preserve"> </w:t>
      </w:r>
      <w:r>
        <w:t>языка, в том числе во время списывания текста объёмом 90-100 слов, словарного диктанта объёмом</w:t>
      </w:r>
      <w:r>
        <w:rPr>
          <w:spacing w:val="80"/>
          <w:w w:val="150"/>
        </w:rPr>
        <w:t xml:space="preserve">  </w:t>
      </w:r>
      <w:r>
        <w:t>15-20</w:t>
      </w:r>
      <w:r>
        <w:rPr>
          <w:spacing w:val="80"/>
          <w:w w:val="150"/>
        </w:rPr>
        <w:t xml:space="preserve">  </w:t>
      </w:r>
      <w:r>
        <w:t>слов;</w:t>
      </w:r>
      <w:r>
        <w:rPr>
          <w:spacing w:val="80"/>
          <w:w w:val="150"/>
        </w:rPr>
        <w:t xml:space="preserve">  </w:t>
      </w:r>
      <w:r>
        <w:t>диктанта</w:t>
      </w:r>
      <w:r>
        <w:rPr>
          <w:spacing w:val="80"/>
          <w:w w:val="150"/>
        </w:rPr>
        <w:t xml:space="preserve">  </w:t>
      </w:r>
      <w:r>
        <w:t>на</w:t>
      </w:r>
      <w:r>
        <w:rPr>
          <w:spacing w:val="80"/>
          <w:w w:val="150"/>
        </w:rPr>
        <w:t xml:space="preserve">  </w:t>
      </w:r>
      <w:r>
        <w:t>основе</w:t>
      </w:r>
      <w:r>
        <w:rPr>
          <w:spacing w:val="80"/>
          <w:w w:val="150"/>
        </w:rPr>
        <w:t xml:space="preserve">  </w:t>
      </w:r>
      <w:r>
        <w:t>связного</w:t>
      </w:r>
      <w:r>
        <w:rPr>
          <w:spacing w:val="80"/>
          <w:w w:val="150"/>
        </w:rPr>
        <w:t xml:space="preserve">  </w:t>
      </w:r>
      <w:r>
        <w:t>текста</w:t>
      </w:r>
      <w:r>
        <w:rPr>
          <w:spacing w:val="80"/>
          <w:w w:val="150"/>
        </w:rPr>
        <w:t xml:space="preserve">  </w:t>
      </w:r>
      <w:r>
        <w:t xml:space="preserve">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w:t>
      </w:r>
      <w:r>
        <w:rPr>
          <w:spacing w:val="-2"/>
        </w:rPr>
        <w:t>этикета.</w:t>
      </w:r>
    </w:p>
    <w:p w:rsidR="009A3602" w:rsidRDefault="008B1FBB">
      <w:pPr>
        <w:pStyle w:val="a4"/>
        <w:spacing w:before="1" w:line="275" w:lineRule="exact"/>
        <w:ind w:left="1670" w:firstLine="0"/>
        <w:jc w:val="left"/>
      </w:pPr>
      <w:r>
        <w:rPr>
          <w:spacing w:val="-2"/>
        </w:rPr>
        <w:t>Текст.</w:t>
      </w:r>
    </w:p>
    <w:p w:rsidR="009A3602" w:rsidRDefault="008B1FBB">
      <w:pPr>
        <w:pStyle w:val="a4"/>
        <w:ind w:right="1128"/>
      </w:pPr>
      <w: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w:t>
      </w:r>
      <w:r>
        <w:rPr>
          <w:spacing w:val="80"/>
        </w:rPr>
        <w:t xml:space="preserve"> </w:t>
      </w:r>
      <w:r>
        <w:t xml:space="preserve">повтор слова), применять эти знания при создании собственного текста (устного и </w:t>
      </w:r>
      <w:r>
        <w:rPr>
          <w:spacing w:val="-2"/>
        </w:rPr>
        <w:t>письменного).</w:t>
      </w:r>
    </w:p>
    <w:p w:rsidR="009A3602" w:rsidRDefault="008B1FBB">
      <w:pPr>
        <w:pStyle w:val="a4"/>
        <w:spacing w:before="4" w:line="237" w:lineRule="auto"/>
        <w:ind w:right="1134"/>
      </w:pPr>
      <w:r>
        <w:t>Проводить смысловой анализ текста, его композиционных особенностей, определять количество микротем и абзацев.</w:t>
      </w:r>
    </w:p>
    <w:p w:rsidR="009A3602" w:rsidRDefault="008B1FBB">
      <w:pPr>
        <w:pStyle w:val="a4"/>
        <w:spacing w:before="3"/>
        <w:ind w:right="1132"/>
      </w:pPr>
      <w:r>
        <w:t>Характеризовать текст с точки зрения его соответствия основным признакам (наличие</w:t>
      </w:r>
      <w:r>
        <w:rPr>
          <w:spacing w:val="80"/>
          <w:w w:val="150"/>
        </w:rPr>
        <w:t xml:space="preserve"> </w:t>
      </w:r>
      <w:r>
        <w:t>темы,</w:t>
      </w:r>
      <w:r>
        <w:rPr>
          <w:spacing w:val="80"/>
          <w:w w:val="150"/>
        </w:rPr>
        <w:t xml:space="preserve"> </w:t>
      </w:r>
      <w:r>
        <w:t>главной</w:t>
      </w:r>
      <w:r>
        <w:rPr>
          <w:spacing w:val="80"/>
          <w:w w:val="150"/>
        </w:rPr>
        <w:t xml:space="preserve"> </w:t>
      </w:r>
      <w:r>
        <w:t>мысли,</w:t>
      </w:r>
      <w:r>
        <w:rPr>
          <w:spacing w:val="80"/>
          <w:w w:val="150"/>
        </w:rPr>
        <w:t xml:space="preserve"> </w:t>
      </w:r>
      <w:r>
        <w:t>грамматической</w:t>
      </w:r>
      <w:r>
        <w:rPr>
          <w:spacing w:val="80"/>
          <w:w w:val="150"/>
        </w:rPr>
        <w:t xml:space="preserve"> </w:t>
      </w:r>
      <w:r>
        <w:t>связи</w:t>
      </w:r>
      <w:r>
        <w:rPr>
          <w:spacing w:val="80"/>
          <w:w w:val="150"/>
        </w:rPr>
        <w:t xml:space="preserve"> </w:t>
      </w:r>
      <w:r>
        <w:t>предложений,</w:t>
      </w:r>
      <w:r>
        <w:rPr>
          <w:spacing w:val="80"/>
          <w:w w:val="150"/>
        </w:rPr>
        <w:t xml:space="preserve"> </w:t>
      </w:r>
      <w:r>
        <w:t>цельности и</w:t>
      </w:r>
      <w:r>
        <w:rPr>
          <w:spacing w:val="73"/>
          <w:w w:val="150"/>
        </w:rPr>
        <w:t xml:space="preserve">  </w:t>
      </w:r>
      <w:r>
        <w:t>относительной</w:t>
      </w:r>
      <w:r>
        <w:rPr>
          <w:spacing w:val="75"/>
          <w:w w:val="150"/>
        </w:rPr>
        <w:t xml:space="preserve">  </w:t>
      </w:r>
      <w:r>
        <w:t>законченности),</w:t>
      </w:r>
      <w:r>
        <w:rPr>
          <w:spacing w:val="74"/>
          <w:w w:val="150"/>
        </w:rPr>
        <w:t xml:space="preserve">  </w:t>
      </w:r>
      <w:r>
        <w:t>с</w:t>
      </w:r>
      <w:r>
        <w:rPr>
          <w:spacing w:val="74"/>
          <w:w w:val="150"/>
        </w:rPr>
        <w:t xml:space="preserve">  </w:t>
      </w:r>
      <w:r>
        <w:t>точки</w:t>
      </w:r>
      <w:r>
        <w:rPr>
          <w:spacing w:val="75"/>
          <w:w w:val="150"/>
        </w:rPr>
        <w:t xml:space="preserve">  </w:t>
      </w:r>
      <w:r>
        <w:t>зрения</w:t>
      </w:r>
      <w:r>
        <w:rPr>
          <w:spacing w:val="75"/>
          <w:w w:val="150"/>
        </w:rPr>
        <w:t xml:space="preserve">  </w:t>
      </w:r>
      <w:r>
        <w:t>его</w:t>
      </w:r>
      <w:r>
        <w:rPr>
          <w:spacing w:val="75"/>
          <w:w w:val="150"/>
        </w:rPr>
        <w:t xml:space="preserve">  </w:t>
      </w:r>
      <w:r>
        <w:t>принадлежности к функционально-смысловому типу речи.</w:t>
      </w:r>
    </w:p>
    <w:p w:rsidR="009A3602" w:rsidRDefault="008B1FBB">
      <w:pPr>
        <w:pStyle w:val="a4"/>
        <w:spacing w:before="1"/>
        <w:ind w:right="1123"/>
      </w:pPr>
      <w:r>
        <w:t>Использовать знание</w:t>
      </w:r>
      <w:r>
        <w:rPr>
          <w:spacing w:val="-2"/>
        </w:rPr>
        <w:t xml:space="preserve"> </w:t>
      </w:r>
      <w:r>
        <w:t>основных признаков текста, особенностей функционально- смысловых</w:t>
      </w:r>
      <w:r>
        <w:rPr>
          <w:spacing w:val="77"/>
        </w:rPr>
        <w:t xml:space="preserve">    </w:t>
      </w:r>
      <w:r>
        <w:t>типов</w:t>
      </w:r>
      <w:r>
        <w:rPr>
          <w:spacing w:val="78"/>
        </w:rPr>
        <w:t xml:space="preserve">    </w:t>
      </w:r>
      <w:r>
        <w:t>речи,</w:t>
      </w:r>
      <w:r>
        <w:rPr>
          <w:spacing w:val="78"/>
        </w:rPr>
        <w:t xml:space="preserve">    </w:t>
      </w:r>
      <w:r>
        <w:t>функциональных</w:t>
      </w:r>
      <w:r>
        <w:rPr>
          <w:spacing w:val="77"/>
        </w:rPr>
        <w:t xml:space="preserve">    </w:t>
      </w:r>
      <w:r>
        <w:t>разновидностей</w:t>
      </w:r>
      <w:r>
        <w:rPr>
          <w:spacing w:val="79"/>
        </w:rPr>
        <w:t xml:space="preserve">    </w:t>
      </w:r>
      <w:r>
        <w:t>языка в практике создания текста (в рамках изученного).</w:t>
      </w:r>
    </w:p>
    <w:p w:rsidR="009A3602" w:rsidRDefault="008B1FBB">
      <w:pPr>
        <w:pStyle w:val="a4"/>
        <w:spacing w:line="242" w:lineRule="auto"/>
        <w:ind w:right="1137"/>
      </w:pPr>
      <w:r>
        <w:t>Применять</w:t>
      </w:r>
      <w:r>
        <w:rPr>
          <w:spacing w:val="80"/>
        </w:rPr>
        <w:t xml:space="preserve"> </w:t>
      </w:r>
      <w:r>
        <w:t>знание</w:t>
      </w:r>
      <w:r>
        <w:rPr>
          <w:spacing w:val="40"/>
        </w:rPr>
        <w:t xml:space="preserve"> </w:t>
      </w:r>
      <w:r>
        <w:t>основных</w:t>
      </w:r>
      <w:r>
        <w:rPr>
          <w:spacing w:val="40"/>
        </w:rPr>
        <w:t xml:space="preserve"> </w:t>
      </w:r>
      <w:r>
        <w:t>признаков</w:t>
      </w:r>
      <w:r>
        <w:rPr>
          <w:spacing w:val="80"/>
        </w:rPr>
        <w:t xml:space="preserve"> </w:t>
      </w:r>
      <w:r>
        <w:t>текста</w:t>
      </w:r>
      <w:r>
        <w:rPr>
          <w:spacing w:val="40"/>
        </w:rPr>
        <w:t xml:space="preserve"> </w:t>
      </w:r>
      <w:r>
        <w:t>(повествование)</w:t>
      </w:r>
      <w:r>
        <w:rPr>
          <w:spacing w:val="80"/>
        </w:rPr>
        <w:t xml:space="preserve"> </w:t>
      </w:r>
      <w:r>
        <w:t>в</w:t>
      </w:r>
      <w:r>
        <w:rPr>
          <w:spacing w:val="40"/>
        </w:rPr>
        <w:t xml:space="preserve"> </w:t>
      </w:r>
      <w:r>
        <w:t>практике его создания.</w:t>
      </w:r>
    </w:p>
    <w:p w:rsidR="009A3602" w:rsidRDefault="008B1FBB">
      <w:pPr>
        <w:pStyle w:val="a4"/>
        <w:ind w:right="1124"/>
      </w:pPr>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w:t>
      </w:r>
      <w:r>
        <w:rPr>
          <w:spacing w:val="80"/>
        </w:rPr>
        <w:t xml:space="preserve"> </w:t>
      </w:r>
      <w:r>
        <w:t>и более предложений, классные сочинения объёмом не менее 70 слов).</w:t>
      </w:r>
    </w:p>
    <w:p w:rsidR="009A3602" w:rsidRDefault="008B1FBB">
      <w:pPr>
        <w:pStyle w:val="a4"/>
        <w:spacing w:line="237" w:lineRule="auto"/>
        <w:ind w:right="1125"/>
      </w:pPr>
      <w:r>
        <w:t>Восстанавливать деформированный текст, осуществлять корректировку восстановленного текста с опорой на образец.</w:t>
      </w:r>
    </w:p>
    <w:p w:rsidR="009A3602" w:rsidRDefault="008B1FBB">
      <w:pPr>
        <w:pStyle w:val="a4"/>
        <w:spacing w:before="1"/>
        <w:ind w:right="1125"/>
      </w:pPr>
      <w:r>
        <w:t>Владеть</w:t>
      </w:r>
      <w:r>
        <w:rPr>
          <w:spacing w:val="80"/>
        </w:rPr>
        <w:t xml:space="preserve">   </w:t>
      </w:r>
      <w:r>
        <w:t>умениями</w:t>
      </w:r>
      <w:r>
        <w:rPr>
          <w:spacing w:val="80"/>
        </w:rPr>
        <w:t xml:space="preserve">   </w:t>
      </w:r>
      <w:r>
        <w:t>информационной</w:t>
      </w:r>
      <w:r>
        <w:rPr>
          <w:spacing w:val="80"/>
        </w:rPr>
        <w:t xml:space="preserve">   </w:t>
      </w:r>
      <w:r>
        <w:t>переработки</w:t>
      </w:r>
      <w:r>
        <w:rPr>
          <w:spacing w:val="80"/>
        </w:rPr>
        <w:t xml:space="preserve">   </w:t>
      </w:r>
      <w:r>
        <w:t>прослушанного</w:t>
      </w:r>
      <w:r>
        <w:rPr>
          <w:spacing w:val="40"/>
        </w:rPr>
        <w:t xml:space="preserve"> </w:t>
      </w:r>
      <w:r>
        <w:t>и прочитанного научно-учебного, художественного и научно-популярного текстов: составлять план (простой, сложный) с целью дальнейшего воспроизведения</w:t>
      </w:r>
      <w:r>
        <w:rPr>
          <w:spacing w:val="40"/>
        </w:rPr>
        <w:t xml:space="preserve"> </w:t>
      </w:r>
      <w:r>
        <w:t>содержания</w:t>
      </w:r>
      <w:r>
        <w:rPr>
          <w:spacing w:val="75"/>
        </w:rPr>
        <w:t xml:space="preserve"> </w:t>
      </w:r>
      <w:r>
        <w:t>текста</w:t>
      </w:r>
      <w:r>
        <w:rPr>
          <w:spacing w:val="80"/>
        </w:rPr>
        <w:t xml:space="preserve"> </w:t>
      </w:r>
      <w:r>
        <w:t>в</w:t>
      </w:r>
      <w:r>
        <w:rPr>
          <w:spacing w:val="77"/>
        </w:rPr>
        <w:t xml:space="preserve"> </w:t>
      </w:r>
      <w:r>
        <w:t>устной</w:t>
      </w:r>
      <w:r>
        <w:rPr>
          <w:spacing w:val="80"/>
        </w:rPr>
        <w:t xml:space="preserve"> </w:t>
      </w:r>
      <w:r>
        <w:t>и</w:t>
      </w:r>
      <w:r>
        <w:rPr>
          <w:spacing w:val="77"/>
        </w:rPr>
        <w:t xml:space="preserve"> </w:t>
      </w:r>
      <w:r>
        <w:t>письменной</w:t>
      </w:r>
      <w:r>
        <w:rPr>
          <w:spacing w:val="78"/>
        </w:rPr>
        <w:t xml:space="preserve"> </w:t>
      </w:r>
      <w:r>
        <w:t>форме,</w:t>
      </w:r>
      <w:r>
        <w:rPr>
          <w:spacing w:val="78"/>
        </w:rPr>
        <w:t xml:space="preserve"> </w:t>
      </w:r>
      <w:r>
        <w:t>передавать</w:t>
      </w:r>
      <w:r>
        <w:rPr>
          <w:spacing w:val="80"/>
        </w:rPr>
        <w:t xml:space="preserve"> </w:t>
      </w:r>
      <w:r>
        <w:t>содержание</w:t>
      </w:r>
      <w:r>
        <w:rPr>
          <w:spacing w:val="75"/>
        </w:rPr>
        <w:t xml:space="preserve"> </w:t>
      </w:r>
      <w:r>
        <w:t>текста, в том числе с изменением лица рассказчика, извлекать информацию из различных источников,</w:t>
      </w:r>
      <w:r>
        <w:rPr>
          <w:spacing w:val="79"/>
        </w:rPr>
        <w:t xml:space="preserve"> </w:t>
      </w:r>
      <w:r>
        <w:t>в</w:t>
      </w:r>
      <w:r>
        <w:rPr>
          <w:spacing w:val="78"/>
        </w:rPr>
        <w:t xml:space="preserve"> </w:t>
      </w:r>
      <w:r>
        <w:t>том</w:t>
      </w:r>
      <w:r>
        <w:rPr>
          <w:spacing w:val="80"/>
        </w:rPr>
        <w:t xml:space="preserve"> </w:t>
      </w:r>
      <w:r>
        <w:t>числе</w:t>
      </w:r>
      <w:r>
        <w:rPr>
          <w:spacing w:val="76"/>
        </w:rPr>
        <w:t xml:space="preserve"> </w:t>
      </w:r>
      <w:r>
        <w:t>из</w:t>
      </w:r>
      <w:r>
        <w:rPr>
          <w:spacing w:val="80"/>
        </w:rPr>
        <w:t xml:space="preserve"> </w:t>
      </w:r>
      <w:r>
        <w:t>лингвистических</w:t>
      </w:r>
      <w:r>
        <w:rPr>
          <w:spacing w:val="76"/>
        </w:rPr>
        <w:t xml:space="preserve"> </w:t>
      </w:r>
      <w:r>
        <w:t>словарей</w:t>
      </w:r>
      <w:r>
        <w:rPr>
          <w:spacing w:val="80"/>
        </w:rPr>
        <w:t xml:space="preserve"> </w:t>
      </w:r>
      <w:r>
        <w:t>и</w:t>
      </w:r>
      <w:r>
        <w:rPr>
          <w:spacing w:val="78"/>
        </w:rPr>
        <w:t xml:space="preserve"> </w:t>
      </w:r>
      <w:r>
        <w:t>справочной</w:t>
      </w:r>
      <w:r>
        <w:rPr>
          <w:spacing w:val="78"/>
        </w:rPr>
        <w:t xml:space="preserve"> </w:t>
      </w:r>
      <w:r>
        <w:t>литературы, и использовать её в учебной деятельности.</w:t>
      </w:r>
    </w:p>
    <w:p w:rsidR="009A3602" w:rsidRDefault="008B1FBB">
      <w:pPr>
        <w:pStyle w:val="a4"/>
        <w:ind w:right="1130"/>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w:t>
      </w:r>
      <w:r>
        <w:rPr>
          <w:spacing w:val="80"/>
        </w:rPr>
        <w:t xml:space="preserve"> </w:t>
      </w:r>
      <w:r>
        <w:t>текста - целостность, связность, информативность).</w:t>
      </w:r>
    </w:p>
    <w:p w:rsidR="009A3602" w:rsidRDefault="008B1FBB">
      <w:pPr>
        <w:pStyle w:val="a4"/>
        <w:ind w:left="1670" w:firstLine="0"/>
      </w:pPr>
      <w:r>
        <w:t>Функциональные</w:t>
      </w:r>
      <w:r>
        <w:rPr>
          <w:spacing w:val="-7"/>
        </w:rPr>
        <w:t xml:space="preserve"> </w:t>
      </w:r>
      <w:r>
        <w:t>разновидности</w:t>
      </w:r>
      <w:r>
        <w:rPr>
          <w:spacing w:val="-8"/>
        </w:rPr>
        <w:t xml:space="preserve"> </w:t>
      </w:r>
      <w:r>
        <w:rPr>
          <w:spacing w:val="-2"/>
        </w:rPr>
        <w:t>языка.</w:t>
      </w:r>
    </w:p>
    <w:p w:rsidR="009A3602" w:rsidRDefault="008B1FBB">
      <w:pPr>
        <w:pStyle w:val="a4"/>
        <w:spacing w:before="3" w:line="237" w:lineRule="auto"/>
        <w:ind w:right="1132"/>
      </w:pPr>
      <w:r>
        <w:t>Иметь общее представление об особенностях разговорной речи, функциональных стилей, языка художественной литературы.</w:t>
      </w:r>
    </w:p>
    <w:p w:rsidR="009A3602" w:rsidRDefault="008B1FBB">
      <w:pPr>
        <w:pStyle w:val="a4"/>
        <w:spacing w:before="4" w:line="275" w:lineRule="exact"/>
        <w:ind w:left="1670" w:firstLine="0"/>
        <w:jc w:val="left"/>
      </w:pPr>
      <w:r>
        <w:t>Система</w:t>
      </w:r>
      <w:r>
        <w:rPr>
          <w:spacing w:val="-1"/>
        </w:rPr>
        <w:t xml:space="preserve"> </w:t>
      </w:r>
      <w:r>
        <w:rPr>
          <w:spacing w:val="-2"/>
        </w:rPr>
        <w:t>языка.</w:t>
      </w:r>
    </w:p>
    <w:p w:rsidR="009A3602" w:rsidRDefault="008B1FBB">
      <w:pPr>
        <w:pStyle w:val="a4"/>
        <w:spacing w:line="275" w:lineRule="exact"/>
        <w:ind w:left="1670" w:firstLine="0"/>
        <w:jc w:val="left"/>
      </w:pPr>
      <w:r>
        <w:t>Фонетика.</w:t>
      </w:r>
      <w:r>
        <w:rPr>
          <w:spacing w:val="-6"/>
        </w:rPr>
        <w:t xml:space="preserve"> </w:t>
      </w:r>
      <w:r>
        <w:t xml:space="preserve">Графика. </w:t>
      </w:r>
      <w:r>
        <w:rPr>
          <w:spacing w:val="-2"/>
        </w:rPr>
        <w:t>Орфоэпия.</w:t>
      </w:r>
    </w:p>
    <w:p w:rsidR="009A3602" w:rsidRDefault="008B1FBB">
      <w:pPr>
        <w:pStyle w:val="a4"/>
        <w:tabs>
          <w:tab w:val="left" w:pos="3661"/>
          <w:tab w:val="left" w:pos="4548"/>
          <w:tab w:val="left" w:pos="5790"/>
          <w:tab w:val="left" w:pos="6969"/>
          <w:tab w:val="left" w:pos="7885"/>
          <w:tab w:val="left" w:pos="8863"/>
          <w:tab w:val="left" w:pos="9257"/>
        </w:tabs>
        <w:spacing w:before="2"/>
        <w:ind w:left="1670" w:firstLine="0"/>
        <w:jc w:val="left"/>
      </w:pPr>
      <w:r>
        <w:rPr>
          <w:spacing w:val="-2"/>
        </w:rPr>
        <w:t>Характеризовать</w:t>
      </w:r>
      <w:r>
        <w:tab/>
      </w:r>
      <w:r>
        <w:rPr>
          <w:spacing w:val="-2"/>
        </w:rPr>
        <w:t>звуки;</w:t>
      </w:r>
      <w:r>
        <w:tab/>
      </w:r>
      <w:r>
        <w:rPr>
          <w:spacing w:val="-2"/>
        </w:rPr>
        <w:t>понимать</w:t>
      </w:r>
      <w:r>
        <w:tab/>
      </w:r>
      <w:r>
        <w:rPr>
          <w:spacing w:val="-2"/>
        </w:rPr>
        <w:t>различие</w:t>
      </w:r>
      <w:r>
        <w:tab/>
      </w:r>
      <w:r>
        <w:rPr>
          <w:spacing w:val="-2"/>
        </w:rPr>
        <w:t>между</w:t>
      </w:r>
      <w:r>
        <w:tab/>
      </w:r>
      <w:r>
        <w:rPr>
          <w:spacing w:val="-2"/>
        </w:rPr>
        <w:t>звуком</w:t>
      </w:r>
      <w:r>
        <w:tab/>
      </w:r>
      <w:r>
        <w:rPr>
          <w:spacing w:val="-10"/>
        </w:rPr>
        <w:t>и</w:t>
      </w:r>
      <w:r>
        <w:tab/>
      </w:r>
      <w:r>
        <w:rPr>
          <w:spacing w:val="-2"/>
        </w:rPr>
        <w:t>буквой,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jc w:val="left"/>
      </w:pPr>
      <w:r>
        <w:lastRenderedPageBreak/>
        <w:t>характеризовать</w:t>
      </w:r>
      <w:r>
        <w:rPr>
          <w:spacing w:val="-5"/>
        </w:rPr>
        <w:t xml:space="preserve"> </w:t>
      </w:r>
      <w:r>
        <w:t>систему</w:t>
      </w:r>
      <w:r>
        <w:rPr>
          <w:spacing w:val="-10"/>
        </w:rPr>
        <w:t xml:space="preserve"> </w:t>
      </w:r>
      <w:r>
        <w:rPr>
          <w:spacing w:val="-2"/>
        </w:rPr>
        <w:t>звуков.</w:t>
      </w:r>
    </w:p>
    <w:p w:rsidR="009A3602" w:rsidRDefault="008B1FBB">
      <w:pPr>
        <w:pStyle w:val="a4"/>
        <w:spacing w:before="2" w:line="275" w:lineRule="exact"/>
        <w:ind w:left="1670" w:firstLine="0"/>
        <w:jc w:val="left"/>
      </w:pPr>
      <w:r>
        <w:t>Проводить</w:t>
      </w:r>
      <w:r>
        <w:rPr>
          <w:spacing w:val="-6"/>
        </w:rPr>
        <w:t xml:space="preserve"> </w:t>
      </w:r>
      <w:r>
        <w:t>фонетический</w:t>
      </w:r>
      <w:r>
        <w:rPr>
          <w:spacing w:val="-2"/>
        </w:rPr>
        <w:t xml:space="preserve"> </w:t>
      </w:r>
      <w:r>
        <w:t>анализ</w:t>
      </w:r>
      <w:r>
        <w:rPr>
          <w:spacing w:val="-2"/>
        </w:rPr>
        <w:t xml:space="preserve"> </w:t>
      </w:r>
      <w:r>
        <w:rPr>
          <w:spacing w:val="-4"/>
        </w:rPr>
        <w:t>слов.</w:t>
      </w:r>
    </w:p>
    <w:p w:rsidR="009A3602" w:rsidRDefault="008B1FBB">
      <w:pPr>
        <w:pStyle w:val="a4"/>
        <w:tabs>
          <w:tab w:val="left" w:pos="3325"/>
          <w:tab w:val="left" w:pos="4269"/>
          <w:tab w:val="left" w:pos="4763"/>
          <w:tab w:val="left" w:pos="6034"/>
          <w:tab w:val="left" w:pos="7114"/>
          <w:tab w:val="left" w:pos="7487"/>
          <w:tab w:val="left" w:pos="8739"/>
          <w:tab w:val="left" w:pos="9098"/>
        </w:tabs>
        <w:spacing w:line="242" w:lineRule="auto"/>
        <w:ind w:right="1136"/>
        <w:jc w:val="left"/>
      </w:pPr>
      <w:r>
        <w:rPr>
          <w:spacing w:val="-2"/>
        </w:rPr>
        <w:t>Использовать</w:t>
      </w:r>
      <w:r>
        <w:tab/>
      </w:r>
      <w:r>
        <w:rPr>
          <w:spacing w:val="-2"/>
        </w:rPr>
        <w:t>знания</w:t>
      </w:r>
      <w:r>
        <w:tab/>
      </w:r>
      <w:r>
        <w:rPr>
          <w:spacing w:val="-6"/>
        </w:rPr>
        <w:t>по</w:t>
      </w:r>
      <w:r>
        <w:tab/>
      </w:r>
      <w:r>
        <w:rPr>
          <w:spacing w:val="-2"/>
        </w:rPr>
        <w:t>фонетике,</w:t>
      </w:r>
      <w:r>
        <w:tab/>
      </w:r>
      <w:r>
        <w:rPr>
          <w:spacing w:val="-2"/>
        </w:rPr>
        <w:t>графике</w:t>
      </w:r>
      <w:r>
        <w:tab/>
      </w:r>
      <w:r>
        <w:rPr>
          <w:spacing w:val="-10"/>
        </w:rPr>
        <w:t>и</w:t>
      </w:r>
      <w:r>
        <w:tab/>
      </w:r>
      <w:r>
        <w:rPr>
          <w:spacing w:val="-2"/>
        </w:rPr>
        <w:t>орфоэпии</w:t>
      </w:r>
      <w:r>
        <w:tab/>
      </w:r>
      <w:r>
        <w:rPr>
          <w:spacing w:val="-10"/>
        </w:rPr>
        <w:t>в</w:t>
      </w:r>
      <w:r>
        <w:tab/>
      </w:r>
      <w:r>
        <w:rPr>
          <w:spacing w:val="-2"/>
        </w:rPr>
        <w:t xml:space="preserve">практике </w:t>
      </w:r>
      <w:r>
        <w:t>произношения и правописания слов.</w:t>
      </w:r>
    </w:p>
    <w:p w:rsidR="009A3602" w:rsidRDefault="008B1FBB">
      <w:pPr>
        <w:pStyle w:val="a4"/>
        <w:spacing w:line="271" w:lineRule="exact"/>
        <w:ind w:left="1670" w:firstLine="0"/>
        <w:jc w:val="left"/>
      </w:pPr>
      <w:r>
        <w:rPr>
          <w:spacing w:val="-2"/>
        </w:rPr>
        <w:t>Орфография.</w:t>
      </w:r>
    </w:p>
    <w:p w:rsidR="009A3602" w:rsidRDefault="008B1FBB">
      <w:pPr>
        <w:pStyle w:val="a4"/>
        <w:spacing w:before="4" w:line="237" w:lineRule="auto"/>
        <w:ind w:right="1129"/>
        <w:jc w:val="left"/>
      </w:pPr>
      <w:r>
        <w:t>Оперировать</w:t>
      </w:r>
      <w:r>
        <w:rPr>
          <w:spacing w:val="40"/>
        </w:rPr>
        <w:t xml:space="preserve"> </w:t>
      </w:r>
      <w:r>
        <w:t>понятием</w:t>
      </w:r>
      <w:r>
        <w:rPr>
          <w:spacing w:val="40"/>
        </w:rPr>
        <w:t xml:space="preserve"> </w:t>
      </w:r>
      <w:r>
        <w:t>«орфограмма»</w:t>
      </w:r>
      <w:r>
        <w:rPr>
          <w:spacing w:val="40"/>
        </w:rPr>
        <w:t xml:space="preserve"> </w:t>
      </w:r>
      <w:r>
        <w:t>и</w:t>
      </w:r>
      <w:r>
        <w:rPr>
          <w:spacing w:val="40"/>
        </w:rPr>
        <w:t xml:space="preserve"> </w:t>
      </w:r>
      <w:r>
        <w:t>различать</w:t>
      </w:r>
      <w:r>
        <w:rPr>
          <w:spacing w:val="40"/>
        </w:rPr>
        <w:t xml:space="preserve"> </w:t>
      </w:r>
      <w:r>
        <w:t>буквенные</w:t>
      </w:r>
      <w:r>
        <w:rPr>
          <w:spacing w:val="40"/>
        </w:rPr>
        <w:t xml:space="preserve"> </w:t>
      </w:r>
      <w:r>
        <w:t>и</w:t>
      </w:r>
      <w:r>
        <w:rPr>
          <w:spacing w:val="40"/>
        </w:rPr>
        <w:t xml:space="preserve"> </w:t>
      </w:r>
      <w:r>
        <w:t>небуквенные орфограммы при проведении орфографического анализа слова.</w:t>
      </w:r>
    </w:p>
    <w:p w:rsidR="009A3602" w:rsidRDefault="008B1FBB">
      <w:pPr>
        <w:pStyle w:val="a4"/>
        <w:spacing w:before="3"/>
        <w:ind w:left="1670" w:firstLine="0"/>
        <w:jc w:val="left"/>
      </w:pPr>
      <w:r>
        <w:t>Распознавать</w:t>
      </w:r>
      <w:r>
        <w:rPr>
          <w:spacing w:val="-9"/>
        </w:rPr>
        <w:t xml:space="preserve"> </w:t>
      </w:r>
      <w:r>
        <w:t>изученные</w:t>
      </w:r>
      <w:r>
        <w:rPr>
          <w:spacing w:val="-6"/>
        </w:rPr>
        <w:t xml:space="preserve"> </w:t>
      </w:r>
      <w:r>
        <w:rPr>
          <w:spacing w:val="-2"/>
        </w:rPr>
        <w:t>орфограммы.</w:t>
      </w:r>
    </w:p>
    <w:p w:rsidR="009A3602" w:rsidRDefault="008B1FBB">
      <w:pPr>
        <w:pStyle w:val="a4"/>
        <w:spacing w:before="4" w:line="237" w:lineRule="auto"/>
        <w:ind w:right="1129"/>
        <w:jc w:val="left"/>
      </w:pPr>
      <w:r>
        <w:rPr>
          <w:position w:val="1"/>
        </w:rPr>
        <w:t>Применять</w:t>
      </w:r>
      <w:r>
        <w:rPr>
          <w:spacing w:val="80"/>
          <w:position w:val="1"/>
        </w:rPr>
        <w:t xml:space="preserve"> </w:t>
      </w:r>
      <w:r>
        <w:rPr>
          <w:position w:val="1"/>
        </w:rPr>
        <w:t>знания</w:t>
      </w:r>
      <w:r>
        <w:rPr>
          <w:spacing w:val="80"/>
          <w:position w:val="1"/>
        </w:rPr>
        <w:t xml:space="preserve"> </w:t>
      </w:r>
      <w:r>
        <w:rPr>
          <w:position w:val="1"/>
        </w:rPr>
        <w:t>по</w:t>
      </w:r>
      <w:r>
        <w:rPr>
          <w:spacing w:val="80"/>
          <w:position w:val="1"/>
        </w:rPr>
        <w:t xml:space="preserve"> </w:t>
      </w:r>
      <w:r>
        <w:rPr>
          <w:position w:val="1"/>
        </w:rPr>
        <w:t>орфографии</w:t>
      </w:r>
      <w:r>
        <w:rPr>
          <w:spacing w:val="80"/>
          <w:position w:val="1"/>
        </w:rPr>
        <w:t xml:space="preserve"> </w:t>
      </w:r>
      <w:r>
        <w:rPr>
          <w:position w:val="1"/>
        </w:rPr>
        <w:t>в</w:t>
      </w:r>
      <w:r>
        <w:rPr>
          <w:spacing w:val="80"/>
          <w:position w:val="1"/>
        </w:rPr>
        <w:t xml:space="preserve"> </w:t>
      </w:r>
      <w:r>
        <w:rPr>
          <w:position w:val="1"/>
        </w:rPr>
        <w:t>практике</w:t>
      </w:r>
      <w:r>
        <w:rPr>
          <w:spacing w:val="80"/>
          <w:position w:val="1"/>
        </w:rPr>
        <w:t xml:space="preserve"> </w:t>
      </w:r>
      <w:r>
        <w:rPr>
          <w:position w:val="1"/>
        </w:rPr>
        <w:t>правописания</w:t>
      </w:r>
      <w:r>
        <w:rPr>
          <w:spacing w:val="80"/>
          <w:position w:val="1"/>
        </w:rPr>
        <w:t xml:space="preserve"> </w:t>
      </w:r>
      <w:r>
        <w:t>(</w:t>
      </w:r>
      <w:r>
        <w:rPr>
          <w:position w:val="1"/>
        </w:rPr>
        <w:t>в</w:t>
      </w:r>
      <w:r>
        <w:rPr>
          <w:spacing w:val="80"/>
          <w:position w:val="1"/>
        </w:rPr>
        <w:t xml:space="preserve"> </w:t>
      </w:r>
      <w:r>
        <w:rPr>
          <w:position w:val="1"/>
        </w:rPr>
        <w:t>том</w:t>
      </w:r>
      <w:r>
        <w:rPr>
          <w:spacing w:val="80"/>
          <w:position w:val="1"/>
        </w:rPr>
        <w:t xml:space="preserve"> </w:t>
      </w:r>
      <w:r>
        <w:rPr>
          <w:position w:val="1"/>
        </w:rPr>
        <w:t xml:space="preserve">числе </w:t>
      </w:r>
      <w:r>
        <w:t>применять знание о правописании разделительных ъ и ь).</w:t>
      </w:r>
    </w:p>
    <w:p w:rsidR="009A3602" w:rsidRDefault="008B1FBB">
      <w:pPr>
        <w:pStyle w:val="a4"/>
        <w:spacing w:line="275" w:lineRule="exact"/>
        <w:ind w:left="1670" w:firstLine="0"/>
        <w:jc w:val="left"/>
      </w:pPr>
      <w:r>
        <w:rPr>
          <w:spacing w:val="-2"/>
        </w:rPr>
        <w:t>Лексикология.</w:t>
      </w:r>
    </w:p>
    <w:p w:rsidR="009A3602" w:rsidRDefault="008B1FBB">
      <w:pPr>
        <w:pStyle w:val="a4"/>
        <w:spacing w:before="10" w:line="237" w:lineRule="auto"/>
        <w:ind w:right="1122"/>
      </w:pPr>
      <w:r>
        <w:rPr>
          <w:position w:val="1"/>
        </w:rPr>
        <w:t xml:space="preserve">Объяснять лексическое значение слова разными способами </w:t>
      </w:r>
      <w:r>
        <w:t>(</w:t>
      </w:r>
      <w:r>
        <w:rPr>
          <w:position w:val="1"/>
        </w:rPr>
        <w:t xml:space="preserve">подбор </w:t>
      </w:r>
      <w:r>
        <w:t>однокоренных</w:t>
      </w:r>
      <w:r>
        <w:rPr>
          <w:spacing w:val="40"/>
        </w:rPr>
        <w:t xml:space="preserve"> </w:t>
      </w:r>
      <w:r>
        <w:t>слов;</w:t>
      </w:r>
      <w:r>
        <w:rPr>
          <w:spacing w:val="40"/>
        </w:rPr>
        <w:t xml:space="preserve"> </w:t>
      </w:r>
      <w:r>
        <w:t>подбор</w:t>
      </w:r>
      <w:r>
        <w:rPr>
          <w:spacing w:val="40"/>
        </w:rPr>
        <w:t xml:space="preserve"> </w:t>
      </w:r>
      <w:r>
        <w:t>синонимов</w:t>
      </w:r>
      <w:r>
        <w:rPr>
          <w:spacing w:val="40"/>
        </w:rPr>
        <w:t xml:space="preserve"> </w:t>
      </w:r>
      <w:r>
        <w:t>и</w:t>
      </w:r>
      <w:r>
        <w:rPr>
          <w:spacing w:val="40"/>
        </w:rPr>
        <w:t xml:space="preserve"> </w:t>
      </w:r>
      <w:r>
        <w:t>антонимов,</w:t>
      </w:r>
      <w:r>
        <w:rPr>
          <w:spacing w:val="40"/>
        </w:rPr>
        <w:t xml:space="preserve"> </w:t>
      </w:r>
      <w:r>
        <w:t>определение</w:t>
      </w:r>
      <w:r>
        <w:rPr>
          <w:spacing w:val="40"/>
        </w:rPr>
        <w:t xml:space="preserve"> </w:t>
      </w:r>
      <w:r>
        <w:t>значения</w:t>
      </w:r>
      <w:r>
        <w:rPr>
          <w:spacing w:val="40"/>
        </w:rPr>
        <w:t xml:space="preserve"> </w:t>
      </w:r>
      <w:r>
        <w:t>слова</w:t>
      </w:r>
      <w:r>
        <w:rPr>
          <w:spacing w:val="80"/>
        </w:rPr>
        <w:t xml:space="preserve"> </w:t>
      </w:r>
      <w:r>
        <w:t>по контексту, с помощью толкового словаря).</w:t>
      </w:r>
    </w:p>
    <w:p w:rsidR="009A3602" w:rsidRDefault="008B1FBB">
      <w:pPr>
        <w:pStyle w:val="a4"/>
        <w:spacing w:before="5" w:line="237" w:lineRule="auto"/>
        <w:ind w:right="1131"/>
      </w:pPr>
      <w:r>
        <w:t>Распознавать</w:t>
      </w:r>
      <w:r>
        <w:rPr>
          <w:spacing w:val="77"/>
        </w:rPr>
        <w:t xml:space="preserve">  </w:t>
      </w:r>
      <w:r>
        <w:t>однозначные</w:t>
      </w:r>
      <w:r>
        <w:rPr>
          <w:spacing w:val="78"/>
        </w:rPr>
        <w:t xml:space="preserve">  </w:t>
      </w:r>
      <w:r>
        <w:t>и</w:t>
      </w:r>
      <w:r>
        <w:rPr>
          <w:spacing w:val="79"/>
        </w:rPr>
        <w:t xml:space="preserve">  </w:t>
      </w:r>
      <w:r>
        <w:t>многозначные</w:t>
      </w:r>
      <w:r>
        <w:rPr>
          <w:spacing w:val="78"/>
        </w:rPr>
        <w:t xml:space="preserve">  </w:t>
      </w:r>
      <w:r>
        <w:t>слова,</w:t>
      </w:r>
      <w:r>
        <w:rPr>
          <w:spacing w:val="80"/>
        </w:rPr>
        <w:t xml:space="preserve">  </w:t>
      </w:r>
      <w:r>
        <w:t>различать</w:t>
      </w:r>
      <w:r>
        <w:rPr>
          <w:spacing w:val="77"/>
        </w:rPr>
        <w:t xml:space="preserve">  </w:t>
      </w:r>
      <w:r>
        <w:t>прямое и переносное значения слова.</w:t>
      </w:r>
    </w:p>
    <w:p w:rsidR="009A3602" w:rsidRDefault="008B1FBB">
      <w:pPr>
        <w:pStyle w:val="a4"/>
        <w:spacing w:before="7" w:line="237" w:lineRule="auto"/>
        <w:ind w:right="1134"/>
      </w:pPr>
      <w:r>
        <w:t>Распознавать синонимы, антонимы, омонимы; различать многозначные слова и омонимы, уметь правильно употреблять слова-паронимы.</w:t>
      </w:r>
    </w:p>
    <w:p w:rsidR="009A3602" w:rsidRDefault="008B1FBB">
      <w:pPr>
        <w:pStyle w:val="a4"/>
        <w:spacing w:before="5" w:line="237" w:lineRule="auto"/>
        <w:ind w:left="1670" w:right="1931" w:firstLine="0"/>
      </w:pPr>
      <w:r>
        <w:t>Характеризовать</w:t>
      </w:r>
      <w:r>
        <w:rPr>
          <w:spacing w:val="-5"/>
        </w:rPr>
        <w:t xml:space="preserve"> </w:t>
      </w:r>
      <w:r>
        <w:t>тематические</w:t>
      </w:r>
      <w:r>
        <w:rPr>
          <w:spacing w:val="-8"/>
        </w:rPr>
        <w:t xml:space="preserve"> </w:t>
      </w:r>
      <w:r>
        <w:t>группы</w:t>
      </w:r>
      <w:r>
        <w:rPr>
          <w:spacing w:val="-2"/>
        </w:rPr>
        <w:t xml:space="preserve"> </w:t>
      </w:r>
      <w:r>
        <w:t>слов,</w:t>
      </w:r>
      <w:r>
        <w:rPr>
          <w:spacing w:val="-1"/>
        </w:rPr>
        <w:t xml:space="preserve"> </w:t>
      </w:r>
      <w:r>
        <w:t>родовые</w:t>
      </w:r>
      <w:r>
        <w:rPr>
          <w:spacing w:val="-8"/>
        </w:rPr>
        <w:t xml:space="preserve"> </w:t>
      </w:r>
      <w:r>
        <w:t>и</w:t>
      </w:r>
      <w:r>
        <w:rPr>
          <w:spacing w:val="-6"/>
        </w:rPr>
        <w:t xml:space="preserve"> </w:t>
      </w:r>
      <w:r>
        <w:t>видовые</w:t>
      </w:r>
      <w:r>
        <w:rPr>
          <w:spacing w:val="-8"/>
        </w:rPr>
        <w:t xml:space="preserve"> </w:t>
      </w:r>
      <w:r>
        <w:t>понятия. Проводить лексический анализ слов (в рамках изученного).</w:t>
      </w:r>
    </w:p>
    <w:p w:rsidR="009A3602" w:rsidRDefault="008B1FBB">
      <w:pPr>
        <w:pStyle w:val="a4"/>
        <w:spacing w:before="6" w:line="237" w:lineRule="auto"/>
        <w:ind w:right="1130"/>
      </w:pPr>
      <w:r>
        <w:t>Уметь пользоваться лексическими словарями (толковым словарём, словарями синонимов, антонимов, омонимов, паронимов).</w:t>
      </w:r>
    </w:p>
    <w:p w:rsidR="009A3602" w:rsidRDefault="008B1FBB">
      <w:pPr>
        <w:pStyle w:val="a4"/>
        <w:spacing w:line="275" w:lineRule="exact"/>
        <w:ind w:left="1670" w:firstLine="0"/>
      </w:pPr>
      <w:r>
        <w:t xml:space="preserve">Морфемика. </w:t>
      </w:r>
      <w:r>
        <w:rPr>
          <w:spacing w:val="-2"/>
        </w:rPr>
        <w:t>Орфография.</w:t>
      </w:r>
    </w:p>
    <w:p w:rsidR="009A3602" w:rsidRDefault="008B1FBB">
      <w:pPr>
        <w:pStyle w:val="a4"/>
        <w:spacing w:before="5" w:line="237" w:lineRule="auto"/>
        <w:ind w:left="1670" w:right="1129" w:firstLine="0"/>
      </w:pPr>
      <w:r>
        <w:t>Характеризовать морфему как минимальную значимую единицу языка. Распознавать</w:t>
      </w:r>
      <w:r>
        <w:rPr>
          <w:spacing w:val="25"/>
        </w:rPr>
        <w:t xml:space="preserve">  </w:t>
      </w:r>
      <w:r>
        <w:t>морфемы</w:t>
      </w:r>
      <w:r>
        <w:rPr>
          <w:spacing w:val="79"/>
          <w:w w:val="150"/>
        </w:rPr>
        <w:t xml:space="preserve"> </w:t>
      </w:r>
      <w:r>
        <w:t>в</w:t>
      </w:r>
      <w:r>
        <w:rPr>
          <w:spacing w:val="27"/>
        </w:rPr>
        <w:t xml:space="preserve">  </w:t>
      </w:r>
      <w:r>
        <w:t>слове</w:t>
      </w:r>
      <w:r>
        <w:rPr>
          <w:spacing w:val="26"/>
        </w:rPr>
        <w:t xml:space="preserve">  </w:t>
      </w:r>
      <w:r>
        <w:t>(корень,</w:t>
      </w:r>
      <w:r>
        <w:rPr>
          <w:spacing w:val="79"/>
          <w:w w:val="150"/>
        </w:rPr>
        <w:t xml:space="preserve"> </w:t>
      </w:r>
      <w:r>
        <w:t>приставку,</w:t>
      </w:r>
      <w:r>
        <w:rPr>
          <w:spacing w:val="29"/>
        </w:rPr>
        <w:t xml:space="preserve">  </w:t>
      </w:r>
      <w:r>
        <w:t>суффикс,</w:t>
      </w:r>
      <w:r>
        <w:rPr>
          <w:spacing w:val="28"/>
        </w:rPr>
        <w:t xml:space="preserve">  </w:t>
      </w:r>
      <w:r>
        <w:rPr>
          <w:spacing w:val="-2"/>
        </w:rPr>
        <w:t>окончание),</w:t>
      </w:r>
    </w:p>
    <w:p w:rsidR="009A3602" w:rsidRDefault="008B1FBB">
      <w:pPr>
        <w:pStyle w:val="a4"/>
        <w:spacing w:before="3" w:line="275" w:lineRule="exact"/>
        <w:ind w:firstLine="0"/>
      </w:pPr>
      <w:r>
        <w:t>выделять</w:t>
      </w:r>
      <w:r>
        <w:rPr>
          <w:spacing w:val="-4"/>
        </w:rPr>
        <w:t xml:space="preserve"> </w:t>
      </w:r>
      <w:r>
        <w:t>основу</w:t>
      </w:r>
      <w:r>
        <w:rPr>
          <w:spacing w:val="-9"/>
        </w:rPr>
        <w:t xml:space="preserve"> </w:t>
      </w:r>
      <w:r>
        <w:rPr>
          <w:spacing w:val="-2"/>
        </w:rPr>
        <w:t>слова.</w:t>
      </w:r>
    </w:p>
    <w:p w:rsidR="009A3602" w:rsidRDefault="008B1FBB">
      <w:pPr>
        <w:pStyle w:val="a4"/>
        <w:spacing w:line="242" w:lineRule="auto"/>
        <w:ind w:right="1131"/>
      </w:pPr>
      <w:r>
        <w:t>Находить</w:t>
      </w:r>
      <w:r>
        <w:rPr>
          <w:spacing w:val="40"/>
        </w:rPr>
        <w:t xml:space="preserve"> </w:t>
      </w:r>
      <w:r>
        <w:t>чередование</w:t>
      </w:r>
      <w:r>
        <w:rPr>
          <w:spacing w:val="40"/>
        </w:rPr>
        <w:t xml:space="preserve"> </w:t>
      </w:r>
      <w:r>
        <w:t>звуков</w:t>
      </w:r>
      <w:r>
        <w:rPr>
          <w:spacing w:val="40"/>
        </w:rPr>
        <w:t xml:space="preserve"> </w:t>
      </w:r>
      <w:r>
        <w:t>в</w:t>
      </w:r>
      <w:r>
        <w:rPr>
          <w:spacing w:val="40"/>
        </w:rPr>
        <w:t xml:space="preserve"> </w:t>
      </w:r>
      <w:r>
        <w:t>морфемах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чередование</w:t>
      </w:r>
      <w:r>
        <w:rPr>
          <w:spacing w:val="40"/>
        </w:rPr>
        <w:t xml:space="preserve"> </w:t>
      </w:r>
      <w:r>
        <w:t>гласных с нулём звука).</w:t>
      </w:r>
    </w:p>
    <w:p w:rsidR="009A3602" w:rsidRDefault="008B1FBB">
      <w:pPr>
        <w:pStyle w:val="a4"/>
        <w:spacing w:line="271" w:lineRule="exact"/>
        <w:ind w:left="1670" w:firstLine="0"/>
      </w:pPr>
      <w:r>
        <w:t>Проводить</w:t>
      </w:r>
      <w:r>
        <w:rPr>
          <w:spacing w:val="-3"/>
        </w:rPr>
        <w:t xml:space="preserve"> </w:t>
      </w:r>
      <w:r>
        <w:t>морфемный</w:t>
      </w:r>
      <w:r>
        <w:rPr>
          <w:spacing w:val="-4"/>
        </w:rPr>
        <w:t xml:space="preserve"> </w:t>
      </w:r>
      <w:r>
        <w:t>анализ</w:t>
      </w:r>
      <w:r>
        <w:rPr>
          <w:spacing w:val="1"/>
        </w:rPr>
        <w:t xml:space="preserve"> </w:t>
      </w:r>
      <w:r>
        <w:rPr>
          <w:spacing w:val="-4"/>
        </w:rPr>
        <w:t>слов.</w:t>
      </w:r>
    </w:p>
    <w:p w:rsidR="009A3602" w:rsidRDefault="008B1FBB">
      <w:pPr>
        <w:pStyle w:val="a4"/>
        <w:tabs>
          <w:tab w:val="left" w:pos="3334"/>
          <w:tab w:val="left" w:pos="5023"/>
          <w:tab w:val="left" w:pos="5906"/>
          <w:tab w:val="left" w:pos="7313"/>
          <w:tab w:val="left" w:pos="9319"/>
        </w:tabs>
        <w:spacing w:before="2"/>
        <w:ind w:right="1123"/>
      </w:pPr>
      <w: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w:t>
      </w:r>
      <w:r>
        <w:rPr>
          <w:spacing w:val="-2"/>
        </w:rPr>
        <w:t>чередующимися</w:t>
      </w:r>
      <w:r>
        <w:tab/>
      </w:r>
      <w:r>
        <w:rPr>
          <w:spacing w:val="-2"/>
        </w:rPr>
        <w:t>гласными</w:t>
      </w:r>
      <w:r>
        <w:tab/>
      </w:r>
      <w:r>
        <w:rPr>
          <w:spacing w:val="-6"/>
        </w:rPr>
        <w:t>(в</w:t>
      </w:r>
      <w:r>
        <w:tab/>
      </w:r>
      <w:r>
        <w:rPr>
          <w:spacing w:val="-2"/>
        </w:rPr>
        <w:t>рамках</w:t>
      </w:r>
      <w:r>
        <w:tab/>
      </w:r>
      <w:r>
        <w:rPr>
          <w:spacing w:val="-2"/>
        </w:rPr>
        <w:t>изученного),</w:t>
      </w:r>
      <w:r>
        <w:tab/>
      </w:r>
      <w:r>
        <w:rPr>
          <w:spacing w:val="-2"/>
        </w:rPr>
        <w:t xml:space="preserve">корней </w:t>
      </w:r>
      <w:r>
        <w:t>с проверяемыми, непроверяемыми, непроизносимыми согласными (в рамках изученного), ё - о после шипящих в корне слова, ы - и после ц.</w:t>
      </w:r>
    </w:p>
    <w:p w:rsidR="009A3602" w:rsidRDefault="008B1FBB">
      <w:pPr>
        <w:pStyle w:val="a4"/>
        <w:spacing w:before="1"/>
        <w:ind w:left="1670" w:right="1974" w:firstLine="0"/>
        <w:jc w:val="left"/>
      </w:pPr>
      <w:r>
        <w:t>Проводить орфографический анализ слов (в рамках изученного). Уместно</w:t>
      </w:r>
      <w:r>
        <w:rPr>
          <w:spacing w:val="-5"/>
        </w:rPr>
        <w:t xml:space="preserve"> </w:t>
      </w:r>
      <w:r>
        <w:t>использовать</w:t>
      </w:r>
      <w:r>
        <w:rPr>
          <w:spacing w:val="-4"/>
        </w:rPr>
        <w:t xml:space="preserve"> </w:t>
      </w:r>
      <w:r>
        <w:t>слова</w:t>
      </w:r>
      <w:r>
        <w:rPr>
          <w:spacing w:val="-6"/>
        </w:rPr>
        <w:t xml:space="preserve"> </w:t>
      </w:r>
      <w:r>
        <w:t>с</w:t>
      </w:r>
      <w:r>
        <w:rPr>
          <w:spacing w:val="-6"/>
        </w:rPr>
        <w:t xml:space="preserve"> </w:t>
      </w:r>
      <w:r>
        <w:t>суффиксами</w:t>
      </w:r>
      <w:r>
        <w:rPr>
          <w:spacing w:val="-4"/>
        </w:rPr>
        <w:t xml:space="preserve"> </w:t>
      </w:r>
      <w:r>
        <w:t>оценки</w:t>
      </w:r>
      <w:r>
        <w:rPr>
          <w:spacing w:val="-4"/>
        </w:rPr>
        <w:t xml:space="preserve"> </w:t>
      </w:r>
      <w:r>
        <w:t>в</w:t>
      </w:r>
      <w:r>
        <w:rPr>
          <w:spacing w:val="-8"/>
        </w:rPr>
        <w:t xml:space="preserve"> </w:t>
      </w:r>
      <w:r>
        <w:t>собственной</w:t>
      </w:r>
      <w:r>
        <w:rPr>
          <w:spacing w:val="-4"/>
        </w:rPr>
        <w:t xml:space="preserve"> </w:t>
      </w:r>
      <w:r>
        <w:t>речи. Морфология. Культура речи. Орфография.</w:t>
      </w:r>
    </w:p>
    <w:p w:rsidR="009A3602" w:rsidRDefault="008B1FBB">
      <w:pPr>
        <w:pStyle w:val="a4"/>
        <w:ind w:right="1128"/>
      </w:pPr>
      <w:r>
        <w:t>Применять</w:t>
      </w:r>
      <w:r>
        <w:rPr>
          <w:spacing w:val="40"/>
        </w:rPr>
        <w:t xml:space="preserve"> </w:t>
      </w:r>
      <w:r>
        <w:t>знания</w:t>
      </w:r>
      <w:r>
        <w:rPr>
          <w:spacing w:val="40"/>
        </w:rPr>
        <w:t xml:space="preserve"> </w:t>
      </w:r>
      <w:r>
        <w:t>о</w:t>
      </w:r>
      <w:r>
        <w:rPr>
          <w:spacing w:val="40"/>
        </w:rPr>
        <w:t xml:space="preserve"> </w:t>
      </w:r>
      <w:r>
        <w:t>частях</w:t>
      </w:r>
      <w:r>
        <w:rPr>
          <w:spacing w:val="40"/>
        </w:rPr>
        <w:t xml:space="preserve"> </w:t>
      </w:r>
      <w:r>
        <w:t>речи</w:t>
      </w:r>
      <w:r>
        <w:rPr>
          <w:spacing w:val="40"/>
        </w:rPr>
        <w:t xml:space="preserve"> </w:t>
      </w:r>
      <w:r>
        <w:t>как</w:t>
      </w:r>
      <w:r>
        <w:rPr>
          <w:spacing w:val="40"/>
        </w:rPr>
        <w:t xml:space="preserve"> </w:t>
      </w:r>
      <w:r>
        <w:t>лексико-грамматических</w:t>
      </w:r>
      <w:r>
        <w:rPr>
          <w:spacing w:val="40"/>
        </w:rPr>
        <w:t xml:space="preserve"> </w:t>
      </w:r>
      <w:r>
        <w:t>разрядах</w:t>
      </w:r>
      <w:r>
        <w:rPr>
          <w:spacing w:val="40"/>
        </w:rPr>
        <w:t xml:space="preserve"> </w:t>
      </w:r>
      <w:r>
        <w:t>слов,</w:t>
      </w:r>
      <w:r>
        <w:rPr>
          <w:spacing w:val="40"/>
        </w:rPr>
        <w:t xml:space="preserve"> </w:t>
      </w:r>
      <w:r>
        <w:t>о</w:t>
      </w:r>
      <w:r>
        <w:rPr>
          <w:spacing w:val="80"/>
          <w:w w:val="150"/>
        </w:rPr>
        <w:t xml:space="preserve"> </w:t>
      </w:r>
      <w:r>
        <w:t>грамматическом</w:t>
      </w:r>
      <w:r>
        <w:rPr>
          <w:spacing w:val="80"/>
          <w:w w:val="150"/>
        </w:rPr>
        <w:t xml:space="preserve"> </w:t>
      </w:r>
      <w:r>
        <w:t>значении</w:t>
      </w:r>
      <w:r>
        <w:rPr>
          <w:spacing w:val="80"/>
          <w:w w:val="150"/>
        </w:rPr>
        <w:t xml:space="preserve"> </w:t>
      </w:r>
      <w:r>
        <w:t>слова,</w:t>
      </w:r>
      <w:r>
        <w:rPr>
          <w:spacing w:val="80"/>
          <w:w w:val="150"/>
        </w:rPr>
        <w:t xml:space="preserve"> </w:t>
      </w:r>
      <w:r>
        <w:t>о</w:t>
      </w:r>
      <w:r>
        <w:rPr>
          <w:spacing w:val="80"/>
          <w:w w:val="150"/>
        </w:rPr>
        <w:t xml:space="preserve"> </w:t>
      </w:r>
      <w:r>
        <w:t>системе</w:t>
      </w:r>
      <w:r>
        <w:rPr>
          <w:spacing w:val="80"/>
          <w:w w:val="150"/>
        </w:rPr>
        <w:t xml:space="preserve"> </w:t>
      </w:r>
      <w:r>
        <w:t>частей</w:t>
      </w:r>
      <w:r>
        <w:rPr>
          <w:spacing w:val="80"/>
          <w:w w:val="150"/>
        </w:rPr>
        <w:t xml:space="preserve"> </w:t>
      </w:r>
      <w:r>
        <w:t>речи</w:t>
      </w:r>
      <w:r>
        <w:rPr>
          <w:spacing w:val="80"/>
          <w:w w:val="150"/>
        </w:rPr>
        <w:t xml:space="preserve"> </w:t>
      </w:r>
      <w:r>
        <w:t>в</w:t>
      </w:r>
      <w:r>
        <w:rPr>
          <w:spacing w:val="80"/>
          <w:w w:val="150"/>
        </w:rPr>
        <w:t xml:space="preserve"> </w:t>
      </w:r>
      <w:r>
        <w:t>русском</w:t>
      </w:r>
      <w:r>
        <w:rPr>
          <w:spacing w:val="80"/>
          <w:w w:val="150"/>
        </w:rPr>
        <w:t xml:space="preserve"> </w:t>
      </w:r>
      <w:r>
        <w:t>языке</w:t>
      </w:r>
      <w:r>
        <w:rPr>
          <w:spacing w:val="40"/>
        </w:rPr>
        <w:t xml:space="preserve"> </w:t>
      </w:r>
      <w:r>
        <w:t>для решения практико-ориентированных учебных задач.</w:t>
      </w:r>
    </w:p>
    <w:p w:rsidR="009A3602" w:rsidRDefault="008B1FBB">
      <w:pPr>
        <w:pStyle w:val="a4"/>
        <w:spacing w:line="275" w:lineRule="exact"/>
        <w:ind w:left="1670" w:firstLine="0"/>
      </w:pPr>
      <w:r>
        <w:t>Распознавать</w:t>
      </w:r>
      <w:r>
        <w:rPr>
          <w:spacing w:val="-10"/>
        </w:rPr>
        <w:t xml:space="preserve"> </w:t>
      </w:r>
      <w:r>
        <w:t>имена</w:t>
      </w:r>
      <w:r>
        <w:rPr>
          <w:spacing w:val="-7"/>
        </w:rPr>
        <w:t xml:space="preserve"> </w:t>
      </w:r>
      <w:r>
        <w:t>существительные,</w:t>
      </w:r>
      <w:r>
        <w:rPr>
          <w:spacing w:val="-7"/>
        </w:rPr>
        <w:t xml:space="preserve"> </w:t>
      </w:r>
      <w:r>
        <w:t>имена</w:t>
      </w:r>
      <w:r>
        <w:rPr>
          <w:spacing w:val="-7"/>
        </w:rPr>
        <w:t xml:space="preserve"> </w:t>
      </w:r>
      <w:r>
        <w:t>прилагательные,</w:t>
      </w:r>
      <w:r>
        <w:rPr>
          <w:spacing w:val="-7"/>
        </w:rPr>
        <w:t xml:space="preserve"> </w:t>
      </w:r>
      <w:r>
        <w:rPr>
          <w:spacing w:val="-2"/>
        </w:rPr>
        <w:t>глаголы.</w:t>
      </w:r>
    </w:p>
    <w:p w:rsidR="009A3602" w:rsidRDefault="008B1FBB">
      <w:pPr>
        <w:pStyle w:val="a4"/>
        <w:tabs>
          <w:tab w:val="left" w:pos="3027"/>
          <w:tab w:val="left" w:pos="5114"/>
          <w:tab w:val="left" w:pos="6043"/>
          <w:tab w:val="left" w:pos="6801"/>
          <w:tab w:val="left" w:pos="8925"/>
        </w:tabs>
        <w:spacing w:line="242" w:lineRule="auto"/>
        <w:ind w:right="1129"/>
        <w:jc w:val="left"/>
      </w:pPr>
      <w:r>
        <w:rPr>
          <w:spacing w:val="-2"/>
        </w:rPr>
        <w:t>Проводить</w:t>
      </w:r>
      <w:r>
        <w:tab/>
      </w:r>
      <w:r>
        <w:rPr>
          <w:spacing w:val="-2"/>
        </w:rPr>
        <w:t>морфологический</w:t>
      </w:r>
      <w:r>
        <w:tab/>
      </w:r>
      <w:r>
        <w:rPr>
          <w:spacing w:val="-2"/>
        </w:rPr>
        <w:t>анализ</w:t>
      </w:r>
      <w:r>
        <w:tab/>
      </w:r>
      <w:r>
        <w:rPr>
          <w:spacing w:val="-4"/>
        </w:rPr>
        <w:t>имён</w:t>
      </w:r>
      <w:r>
        <w:tab/>
      </w:r>
      <w:r>
        <w:rPr>
          <w:spacing w:val="-2"/>
        </w:rPr>
        <w:t>существительных,</w:t>
      </w:r>
      <w:r>
        <w:tab/>
      </w:r>
      <w:r>
        <w:rPr>
          <w:spacing w:val="-2"/>
        </w:rPr>
        <w:t xml:space="preserve">частичный </w:t>
      </w:r>
      <w:r>
        <w:t>морфологический анализ имён прилагательных, глаголов.</w:t>
      </w:r>
    </w:p>
    <w:p w:rsidR="009A3602" w:rsidRDefault="008B1FBB">
      <w:pPr>
        <w:pStyle w:val="a4"/>
        <w:tabs>
          <w:tab w:val="left" w:pos="3143"/>
          <w:tab w:val="left" w:pos="5340"/>
          <w:tab w:val="left" w:pos="6390"/>
          <w:tab w:val="left" w:pos="7268"/>
          <w:tab w:val="left" w:pos="9512"/>
        </w:tabs>
        <w:spacing w:line="242" w:lineRule="auto"/>
        <w:ind w:right="1132"/>
        <w:jc w:val="left"/>
      </w:pPr>
      <w:r>
        <w:rPr>
          <w:spacing w:val="-2"/>
        </w:rPr>
        <w:t>Проводить</w:t>
      </w:r>
      <w:r>
        <w:tab/>
      </w:r>
      <w:r>
        <w:rPr>
          <w:spacing w:val="-2"/>
        </w:rPr>
        <w:t>орфографический</w:t>
      </w:r>
      <w:r>
        <w:tab/>
      </w:r>
      <w:r>
        <w:rPr>
          <w:spacing w:val="-2"/>
        </w:rPr>
        <w:t>анализ</w:t>
      </w:r>
      <w:r>
        <w:tab/>
      </w:r>
      <w:r>
        <w:rPr>
          <w:spacing w:val="-4"/>
        </w:rPr>
        <w:t>имён</w:t>
      </w:r>
      <w:r>
        <w:tab/>
      </w:r>
      <w:r>
        <w:rPr>
          <w:spacing w:val="-2"/>
        </w:rPr>
        <w:t>существительных,</w:t>
      </w:r>
      <w:r>
        <w:tab/>
      </w:r>
      <w:r>
        <w:rPr>
          <w:spacing w:val="-4"/>
        </w:rPr>
        <w:t xml:space="preserve">имён </w:t>
      </w:r>
      <w:r>
        <w:t>прилагательных, глаголов (в рамках изученного).</w:t>
      </w:r>
    </w:p>
    <w:p w:rsidR="009A3602" w:rsidRDefault="008B1FBB">
      <w:pPr>
        <w:pStyle w:val="a4"/>
        <w:tabs>
          <w:tab w:val="left" w:pos="3022"/>
          <w:tab w:val="left" w:pos="3938"/>
          <w:tab w:val="left" w:pos="4408"/>
          <w:tab w:val="left" w:pos="5885"/>
          <w:tab w:val="left" w:pos="6479"/>
          <w:tab w:val="left" w:pos="7966"/>
          <w:tab w:val="left" w:pos="9247"/>
        </w:tabs>
        <w:spacing w:line="242" w:lineRule="auto"/>
        <w:ind w:right="1122"/>
        <w:jc w:val="left"/>
      </w:pPr>
      <w:r>
        <w:rPr>
          <w:spacing w:val="-2"/>
        </w:rPr>
        <w:t>Применять</w:t>
      </w:r>
      <w:r>
        <w:tab/>
      </w:r>
      <w:r>
        <w:rPr>
          <w:spacing w:val="-2"/>
        </w:rPr>
        <w:t>знания</w:t>
      </w:r>
      <w:r>
        <w:tab/>
      </w:r>
      <w:r>
        <w:rPr>
          <w:spacing w:val="-6"/>
        </w:rPr>
        <w:t>по</w:t>
      </w:r>
      <w:r>
        <w:tab/>
      </w:r>
      <w:r>
        <w:rPr>
          <w:spacing w:val="-2"/>
        </w:rPr>
        <w:t>морфологии</w:t>
      </w:r>
      <w:r>
        <w:tab/>
      </w:r>
      <w:r>
        <w:rPr>
          <w:spacing w:val="-4"/>
        </w:rPr>
        <w:t>при</w:t>
      </w:r>
      <w:r>
        <w:tab/>
      </w:r>
      <w:r>
        <w:rPr>
          <w:spacing w:val="-2"/>
        </w:rPr>
        <w:t>выполнении</w:t>
      </w:r>
      <w:r>
        <w:tab/>
      </w:r>
      <w:r>
        <w:rPr>
          <w:spacing w:val="-2"/>
        </w:rPr>
        <w:t>языкового</w:t>
      </w:r>
      <w:r>
        <w:tab/>
      </w:r>
      <w:r>
        <w:rPr>
          <w:spacing w:val="-2"/>
        </w:rPr>
        <w:t xml:space="preserve">анализа </w:t>
      </w:r>
      <w:r>
        <w:t>различных видов и в речевой практике.</w:t>
      </w:r>
    </w:p>
    <w:p w:rsidR="009A3602" w:rsidRDefault="008B1FBB">
      <w:pPr>
        <w:pStyle w:val="a4"/>
        <w:spacing w:line="271" w:lineRule="exact"/>
        <w:ind w:left="1670" w:firstLine="0"/>
        <w:jc w:val="left"/>
      </w:pPr>
      <w:r>
        <w:t>Имя</w:t>
      </w:r>
      <w:r>
        <w:rPr>
          <w:spacing w:val="3"/>
        </w:rPr>
        <w:t xml:space="preserve"> </w:t>
      </w:r>
      <w:r>
        <w:rPr>
          <w:spacing w:val="-2"/>
        </w:rPr>
        <w:t>существительное.</w:t>
      </w:r>
    </w:p>
    <w:p w:rsidR="009A3602" w:rsidRDefault="008B1FBB">
      <w:pPr>
        <w:pStyle w:val="a4"/>
        <w:tabs>
          <w:tab w:val="left" w:pos="3095"/>
          <w:tab w:val="left" w:pos="3963"/>
          <w:tab w:val="left" w:pos="5834"/>
          <w:tab w:val="left" w:pos="7037"/>
          <w:tab w:val="left" w:pos="9076"/>
        </w:tabs>
        <w:spacing w:line="237" w:lineRule="auto"/>
        <w:ind w:right="1132"/>
        <w:jc w:val="left"/>
      </w:pPr>
      <w:r>
        <w:rPr>
          <w:spacing w:val="-2"/>
        </w:rPr>
        <w:t>Определять</w:t>
      </w:r>
      <w:r>
        <w:tab/>
      </w:r>
      <w:r>
        <w:rPr>
          <w:spacing w:val="-2"/>
        </w:rPr>
        <w:t>общее</w:t>
      </w:r>
      <w:r>
        <w:tab/>
      </w:r>
      <w:r>
        <w:rPr>
          <w:spacing w:val="-2"/>
        </w:rPr>
        <w:t>грамматическое</w:t>
      </w:r>
      <w:r>
        <w:tab/>
      </w:r>
      <w:r>
        <w:rPr>
          <w:spacing w:val="-2"/>
        </w:rPr>
        <w:t>значение,</w:t>
      </w:r>
      <w:r>
        <w:tab/>
      </w:r>
      <w:r>
        <w:rPr>
          <w:spacing w:val="-2"/>
        </w:rPr>
        <w:t>морфологические</w:t>
      </w:r>
      <w:r>
        <w:tab/>
      </w:r>
      <w:r>
        <w:rPr>
          <w:spacing w:val="-2"/>
        </w:rPr>
        <w:t xml:space="preserve">признаки </w:t>
      </w:r>
      <w:r>
        <w:t>и синтаксические функции имени существительного, объяснять его роль в речи.</w:t>
      </w:r>
    </w:p>
    <w:p w:rsidR="009A3602" w:rsidRDefault="008B1FBB">
      <w:pPr>
        <w:pStyle w:val="a4"/>
        <w:ind w:left="1670" w:firstLine="0"/>
        <w:jc w:val="left"/>
      </w:pPr>
      <w:r>
        <w:t>Определять</w:t>
      </w:r>
      <w:r>
        <w:rPr>
          <w:spacing w:val="-5"/>
        </w:rPr>
        <w:t xml:space="preserve"> </w:t>
      </w:r>
      <w:r>
        <w:t>лексико-грамматические</w:t>
      </w:r>
      <w:r>
        <w:rPr>
          <w:spacing w:val="-4"/>
        </w:rPr>
        <w:t xml:space="preserve"> </w:t>
      </w:r>
      <w:r>
        <w:t>разряды</w:t>
      </w:r>
      <w:r>
        <w:rPr>
          <w:spacing w:val="-6"/>
        </w:rPr>
        <w:t xml:space="preserve"> </w:t>
      </w:r>
      <w:r>
        <w:t>имён</w:t>
      </w:r>
      <w:r>
        <w:rPr>
          <w:spacing w:val="-1"/>
        </w:rPr>
        <w:t xml:space="preserve"> </w:t>
      </w:r>
      <w:r>
        <w:rPr>
          <w:spacing w:val="-2"/>
        </w:rPr>
        <w:t>существительных.</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2"/>
      </w:pPr>
      <w:r>
        <w:lastRenderedPageBreak/>
        <w:t>Различать</w:t>
      </w:r>
      <w:r>
        <w:rPr>
          <w:spacing w:val="38"/>
        </w:rPr>
        <w:t xml:space="preserve"> </w:t>
      </w:r>
      <w:r>
        <w:t>типы</w:t>
      </w:r>
      <w:r>
        <w:rPr>
          <w:spacing w:val="34"/>
        </w:rPr>
        <w:t xml:space="preserve"> </w:t>
      </w:r>
      <w:r>
        <w:t>склонения имён</w:t>
      </w:r>
      <w:r>
        <w:rPr>
          <w:spacing w:val="38"/>
        </w:rPr>
        <w:t xml:space="preserve"> </w:t>
      </w:r>
      <w:r>
        <w:t>существительных,</w:t>
      </w:r>
      <w:r>
        <w:rPr>
          <w:spacing w:val="34"/>
        </w:rPr>
        <w:t xml:space="preserve"> </w:t>
      </w:r>
      <w:r>
        <w:t>выявлять</w:t>
      </w:r>
      <w:r>
        <w:rPr>
          <w:spacing w:val="38"/>
        </w:rPr>
        <w:t xml:space="preserve"> </w:t>
      </w:r>
      <w:r>
        <w:t>разносклоняемые и несклоняемые имена существительные.</w:t>
      </w:r>
    </w:p>
    <w:p w:rsidR="009A3602" w:rsidRDefault="008B1FBB">
      <w:pPr>
        <w:pStyle w:val="a4"/>
        <w:spacing w:line="271" w:lineRule="exact"/>
        <w:ind w:left="1670" w:firstLine="0"/>
      </w:pPr>
      <w:r>
        <w:t>Проводить</w:t>
      </w:r>
      <w:r>
        <w:rPr>
          <w:spacing w:val="-6"/>
        </w:rPr>
        <w:t xml:space="preserve"> </w:t>
      </w:r>
      <w:r>
        <w:t>морфологический</w:t>
      </w:r>
      <w:r>
        <w:rPr>
          <w:spacing w:val="-2"/>
        </w:rPr>
        <w:t xml:space="preserve"> </w:t>
      </w:r>
      <w:r>
        <w:t>анализ</w:t>
      </w:r>
      <w:r>
        <w:rPr>
          <w:spacing w:val="-6"/>
        </w:rPr>
        <w:t xml:space="preserve"> </w:t>
      </w:r>
      <w:r>
        <w:t>имён</w:t>
      </w:r>
      <w:r>
        <w:rPr>
          <w:spacing w:val="-1"/>
        </w:rPr>
        <w:t xml:space="preserve"> </w:t>
      </w:r>
      <w:r>
        <w:rPr>
          <w:spacing w:val="-2"/>
        </w:rPr>
        <w:t>существительных.</w:t>
      </w:r>
    </w:p>
    <w:p w:rsidR="009A3602" w:rsidRDefault="008B1FBB">
      <w:pPr>
        <w:pStyle w:val="a4"/>
        <w:spacing w:before="2"/>
        <w:ind w:right="1134"/>
      </w:pPr>
      <w: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w:t>
      </w:r>
      <w:r>
        <w:rPr>
          <w:spacing w:val="-2"/>
        </w:rPr>
        <w:t>существительных.</w:t>
      </w:r>
    </w:p>
    <w:p w:rsidR="009A3602" w:rsidRDefault="008B1FBB">
      <w:pPr>
        <w:pStyle w:val="a4"/>
        <w:ind w:right="1123"/>
      </w:pPr>
      <w:r>
        <w:t>Соблюдать правила правописания имён существительных: безударных окончаний, о - е (ё) после шипящих и ц в суффиксах и окончаниях, суффиксов -чик- - - щик-,</w:t>
      </w:r>
      <w:r>
        <w:rPr>
          <w:spacing w:val="-4"/>
        </w:rPr>
        <w:t xml:space="preserve"> </w:t>
      </w:r>
      <w:r>
        <w:t>-ек-</w:t>
      </w:r>
      <w:r>
        <w:rPr>
          <w:spacing w:val="-3"/>
        </w:rPr>
        <w:t xml:space="preserve"> </w:t>
      </w:r>
      <w:r>
        <w:t>-</w:t>
      </w:r>
      <w:r>
        <w:rPr>
          <w:spacing w:val="-2"/>
        </w:rPr>
        <w:t xml:space="preserve"> </w:t>
      </w:r>
      <w:r>
        <w:t>-ик-</w:t>
      </w:r>
      <w:r>
        <w:rPr>
          <w:spacing w:val="-3"/>
        </w:rPr>
        <w:t xml:space="preserve"> </w:t>
      </w:r>
      <w:r>
        <w:t>(-чик-),</w:t>
      </w:r>
      <w:r>
        <w:rPr>
          <w:spacing w:val="3"/>
        </w:rPr>
        <w:t xml:space="preserve"> </w:t>
      </w:r>
      <w:r>
        <w:t>корней</w:t>
      </w:r>
      <w:r>
        <w:rPr>
          <w:spacing w:val="-4"/>
        </w:rPr>
        <w:t xml:space="preserve"> </w:t>
      </w:r>
      <w:r>
        <w:t>с чередованием а (о): -лаг-</w:t>
      </w:r>
      <w:r>
        <w:rPr>
          <w:spacing w:val="-3"/>
        </w:rPr>
        <w:t xml:space="preserve"> </w:t>
      </w:r>
      <w:r>
        <w:t>-</w:t>
      </w:r>
      <w:r>
        <w:rPr>
          <w:spacing w:val="-2"/>
        </w:rPr>
        <w:t xml:space="preserve"> </w:t>
      </w:r>
      <w:r>
        <w:t>-лож-;</w:t>
      </w:r>
      <w:r>
        <w:rPr>
          <w:spacing w:val="-4"/>
        </w:rPr>
        <w:t xml:space="preserve"> </w:t>
      </w:r>
      <w:r>
        <w:t>-раст-</w:t>
      </w:r>
      <w:r>
        <w:rPr>
          <w:spacing w:val="-2"/>
        </w:rPr>
        <w:t xml:space="preserve"> </w:t>
      </w:r>
      <w:r>
        <w:t>-</w:t>
      </w:r>
      <w:r>
        <w:rPr>
          <w:spacing w:val="-3"/>
        </w:rPr>
        <w:t xml:space="preserve"> </w:t>
      </w:r>
      <w:r>
        <w:t>-ращ-</w:t>
      </w:r>
      <w:r>
        <w:rPr>
          <w:spacing w:val="-2"/>
        </w:rPr>
        <w:t xml:space="preserve"> </w:t>
      </w:r>
      <w:r>
        <w:t>-</w:t>
      </w:r>
      <w:r>
        <w:rPr>
          <w:spacing w:val="2"/>
        </w:rPr>
        <w:t xml:space="preserve"> </w:t>
      </w:r>
      <w:r>
        <w:t>рос-,</w:t>
      </w:r>
      <w:r>
        <w:rPr>
          <w:spacing w:val="4"/>
        </w:rPr>
        <w:t xml:space="preserve"> </w:t>
      </w:r>
      <w:r>
        <w:rPr>
          <w:spacing w:val="-10"/>
        </w:rPr>
        <w:t>-</w:t>
      </w:r>
    </w:p>
    <w:p w:rsidR="009A3602" w:rsidRDefault="008B1FBB">
      <w:pPr>
        <w:pStyle w:val="a4"/>
        <w:spacing w:before="1"/>
        <w:ind w:right="1128" w:firstLine="0"/>
      </w:pPr>
      <w:r>
        <w:t>гар- - -гор-, -зар- - -зор-, -клан- - -клон-, -скак- - -скоч-, употребления (неупотребления)</w:t>
      </w:r>
      <w:r>
        <w:rPr>
          <w:spacing w:val="40"/>
        </w:rPr>
        <w:t xml:space="preserve"> </w:t>
      </w:r>
      <w:r>
        <w:t>ь</w:t>
      </w:r>
      <w:r>
        <w:rPr>
          <w:spacing w:val="69"/>
          <w:w w:val="150"/>
        </w:rPr>
        <w:t xml:space="preserve">   </w:t>
      </w:r>
      <w:r>
        <w:t>на</w:t>
      </w:r>
      <w:r>
        <w:rPr>
          <w:spacing w:val="68"/>
          <w:w w:val="150"/>
        </w:rPr>
        <w:t xml:space="preserve">   </w:t>
      </w:r>
      <w:r>
        <w:t>конце</w:t>
      </w:r>
      <w:r>
        <w:rPr>
          <w:spacing w:val="68"/>
          <w:w w:val="150"/>
        </w:rPr>
        <w:t xml:space="preserve">   </w:t>
      </w:r>
      <w:r>
        <w:t>имён</w:t>
      </w:r>
      <w:r>
        <w:rPr>
          <w:spacing w:val="68"/>
          <w:w w:val="150"/>
        </w:rPr>
        <w:t xml:space="preserve">   </w:t>
      </w:r>
      <w:r>
        <w:t>существительных</w:t>
      </w:r>
      <w:r>
        <w:rPr>
          <w:spacing w:val="66"/>
          <w:w w:val="150"/>
        </w:rPr>
        <w:t xml:space="preserve">   </w:t>
      </w:r>
      <w:r>
        <w:t>после</w:t>
      </w:r>
      <w:r>
        <w:rPr>
          <w:spacing w:val="66"/>
          <w:w w:val="150"/>
        </w:rPr>
        <w:t xml:space="preserve">   </w:t>
      </w:r>
      <w:r>
        <w:t>шипящих;</w:t>
      </w:r>
      <w:r>
        <w:rPr>
          <w:spacing w:val="67"/>
          <w:w w:val="150"/>
        </w:rPr>
        <w:t xml:space="preserve">   </w:t>
      </w:r>
      <w:r>
        <w:t>слитное и раздельное написание не с именами существительными; правописание собственных имён существительных.</w:t>
      </w:r>
    </w:p>
    <w:p w:rsidR="009A3602" w:rsidRDefault="008B1FBB">
      <w:pPr>
        <w:pStyle w:val="a4"/>
        <w:spacing w:before="1" w:line="275" w:lineRule="exact"/>
        <w:ind w:left="1670" w:firstLine="0"/>
      </w:pPr>
      <w:r>
        <w:t>Имя</w:t>
      </w:r>
      <w:r>
        <w:rPr>
          <w:spacing w:val="3"/>
        </w:rPr>
        <w:t xml:space="preserve"> </w:t>
      </w:r>
      <w:r>
        <w:rPr>
          <w:spacing w:val="-2"/>
        </w:rPr>
        <w:t>прилагательное.</w:t>
      </w:r>
    </w:p>
    <w:p w:rsidR="009A3602" w:rsidRDefault="008B1FBB">
      <w:pPr>
        <w:pStyle w:val="a4"/>
        <w:ind w:right="1130"/>
      </w:pPr>
      <w:r>
        <w:t>Определять</w:t>
      </w:r>
      <w:r>
        <w:rPr>
          <w:spacing w:val="40"/>
        </w:rPr>
        <w:t xml:space="preserve">  </w:t>
      </w:r>
      <w:r>
        <w:t>общее</w:t>
      </w:r>
      <w:r>
        <w:rPr>
          <w:spacing w:val="40"/>
        </w:rPr>
        <w:t xml:space="preserve">  </w:t>
      </w:r>
      <w:r>
        <w:t>грамматическое</w:t>
      </w:r>
      <w:r>
        <w:rPr>
          <w:spacing w:val="40"/>
        </w:rPr>
        <w:t xml:space="preserve">  </w:t>
      </w:r>
      <w:r>
        <w:t>значение,</w:t>
      </w:r>
      <w:r>
        <w:rPr>
          <w:spacing w:val="40"/>
        </w:rPr>
        <w:t xml:space="preserve">  </w:t>
      </w:r>
      <w:r>
        <w:t>морфологические</w:t>
      </w:r>
      <w:r>
        <w:rPr>
          <w:spacing w:val="40"/>
        </w:rPr>
        <w:t xml:space="preserve">  </w:t>
      </w:r>
      <w:r>
        <w:t xml:space="preserve">признаки </w:t>
      </w:r>
      <w:r>
        <w:rPr>
          <w:position w:val="1"/>
        </w:rPr>
        <w:t xml:space="preserve">и синтаксические функции имени прилагательного, </w:t>
      </w:r>
      <w:r>
        <w:t>объяснять его роль в речи; различать полную и краткую формы имён прилагательных.</w:t>
      </w:r>
    </w:p>
    <w:p w:rsidR="009A3602" w:rsidRDefault="008B1FBB">
      <w:pPr>
        <w:pStyle w:val="a4"/>
        <w:spacing w:before="3" w:line="237" w:lineRule="auto"/>
        <w:ind w:right="1131"/>
      </w:pPr>
      <w:r>
        <w:t>Проводить</w:t>
      </w:r>
      <w:r>
        <w:rPr>
          <w:spacing w:val="80"/>
        </w:rPr>
        <w:t xml:space="preserve">  </w:t>
      </w:r>
      <w:r>
        <w:t>частичный</w:t>
      </w:r>
      <w:r>
        <w:rPr>
          <w:spacing w:val="80"/>
        </w:rPr>
        <w:t xml:space="preserve">  </w:t>
      </w:r>
      <w:r>
        <w:t>морфологический</w:t>
      </w:r>
      <w:r>
        <w:rPr>
          <w:spacing w:val="80"/>
        </w:rPr>
        <w:t xml:space="preserve">  </w:t>
      </w:r>
      <w:r>
        <w:t>анализ</w:t>
      </w:r>
      <w:r>
        <w:rPr>
          <w:spacing w:val="80"/>
        </w:rPr>
        <w:t xml:space="preserve">  </w:t>
      </w:r>
      <w:r>
        <w:t>имён</w:t>
      </w:r>
      <w:r>
        <w:rPr>
          <w:spacing w:val="80"/>
        </w:rPr>
        <w:t xml:space="preserve">  </w:t>
      </w:r>
      <w:r>
        <w:t>прилагательных (в рамках изученного).</w:t>
      </w:r>
    </w:p>
    <w:p w:rsidR="009A3602" w:rsidRDefault="008B1FBB">
      <w:pPr>
        <w:pStyle w:val="a4"/>
        <w:spacing w:before="6" w:line="237" w:lineRule="auto"/>
        <w:ind w:right="1134"/>
      </w:pPr>
      <w:r>
        <w:t>Соблюдать нормы словоизменения, произношения имён прилагательных, постановки в них ударения (в рамках изученного).</w:t>
      </w:r>
    </w:p>
    <w:p w:rsidR="009A3602" w:rsidRDefault="008B1FBB">
      <w:pPr>
        <w:pStyle w:val="a4"/>
        <w:spacing w:before="3"/>
        <w:ind w:right="1126"/>
      </w:pPr>
      <w:r>
        <w:t xml:space="preserve">Соблюдать </w:t>
      </w:r>
      <w:r>
        <w:rPr>
          <w:position w:val="1"/>
        </w:rPr>
        <w:t>правила</w:t>
      </w:r>
      <w:r>
        <w:rPr>
          <w:spacing w:val="-2"/>
          <w:position w:val="1"/>
        </w:rPr>
        <w:t xml:space="preserve"> </w:t>
      </w:r>
      <w:r>
        <w:t>правописания</w:t>
      </w:r>
      <w:r>
        <w:rPr>
          <w:spacing w:val="-2"/>
        </w:rPr>
        <w:t xml:space="preserve"> </w:t>
      </w:r>
      <w:r>
        <w:t>имён</w:t>
      </w:r>
      <w:r>
        <w:rPr>
          <w:spacing w:val="-6"/>
        </w:rPr>
        <w:t xml:space="preserve"> </w:t>
      </w:r>
      <w:r>
        <w:t>прилагательных:</w:t>
      </w:r>
      <w:r>
        <w:rPr>
          <w:spacing w:val="-2"/>
        </w:rPr>
        <w:t xml:space="preserve"> </w:t>
      </w:r>
      <w:r>
        <w:t>безударных</w:t>
      </w:r>
      <w:r>
        <w:rPr>
          <w:spacing w:val="-7"/>
        </w:rPr>
        <w:t xml:space="preserve"> </w:t>
      </w:r>
      <w:r>
        <w:t xml:space="preserve">окончаний, о - е после шипящих и ц в суффиксах и окончаниях; кратких форм имён прилагательных с основой на шипящие; </w:t>
      </w:r>
      <w:r>
        <w:rPr>
          <w:position w:val="1"/>
        </w:rPr>
        <w:t xml:space="preserve">правила </w:t>
      </w:r>
      <w:r>
        <w:t>слитного и раздельного написания не</w:t>
      </w:r>
      <w:r>
        <w:rPr>
          <w:spacing w:val="80"/>
        </w:rPr>
        <w:t xml:space="preserve"> </w:t>
      </w:r>
      <w:r>
        <w:t>с именами прилагательными.</w:t>
      </w:r>
    </w:p>
    <w:p w:rsidR="009A3602" w:rsidRDefault="008B1FBB">
      <w:pPr>
        <w:pStyle w:val="a4"/>
        <w:ind w:left="1670" w:firstLine="0"/>
        <w:jc w:val="left"/>
      </w:pPr>
      <w:r>
        <w:rPr>
          <w:spacing w:val="-2"/>
        </w:rPr>
        <w:t>Глагол.</w:t>
      </w:r>
    </w:p>
    <w:p w:rsidR="009A3602" w:rsidRDefault="008B1FBB">
      <w:pPr>
        <w:pStyle w:val="a4"/>
        <w:spacing w:before="2"/>
        <w:ind w:right="1130"/>
      </w:pPr>
      <w:r>
        <w:t>Определять</w:t>
      </w:r>
      <w:r>
        <w:rPr>
          <w:spacing w:val="40"/>
        </w:rPr>
        <w:t xml:space="preserve">  </w:t>
      </w:r>
      <w:r>
        <w:t>общее</w:t>
      </w:r>
      <w:r>
        <w:rPr>
          <w:spacing w:val="40"/>
        </w:rPr>
        <w:t xml:space="preserve">  </w:t>
      </w:r>
      <w:r>
        <w:t>грамматическое</w:t>
      </w:r>
      <w:r>
        <w:rPr>
          <w:spacing w:val="40"/>
        </w:rPr>
        <w:t xml:space="preserve">  </w:t>
      </w:r>
      <w:r>
        <w:t>значение,</w:t>
      </w:r>
      <w:r>
        <w:rPr>
          <w:spacing w:val="40"/>
        </w:rPr>
        <w:t xml:space="preserve">  </w:t>
      </w:r>
      <w:r>
        <w:t>морфологические</w:t>
      </w:r>
      <w:r>
        <w:rPr>
          <w:spacing w:val="40"/>
        </w:rPr>
        <w:t xml:space="preserve">  </w:t>
      </w:r>
      <w:r>
        <w:t>признаки и</w:t>
      </w:r>
      <w:r>
        <w:rPr>
          <w:spacing w:val="65"/>
        </w:rPr>
        <w:t xml:space="preserve">  </w:t>
      </w:r>
      <w:r>
        <w:t>синтаксические</w:t>
      </w:r>
      <w:r>
        <w:rPr>
          <w:spacing w:val="64"/>
        </w:rPr>
        <w:t xml:space="preserve">  </w:t>
      </w:r>
      <w:r>
        <w:t>функции</w:t>
      </w:r>
      <w:r>
        <w:rPr>
          <w:spacing w:val="65"/>
        </w:rPr>
        <w:t xml:space="preserve">  </w:t>
      </w:r>
      <w:r>
        <w:t>глагола;</w:t>
      </w:r>
      <w:r>
        <w:rPr>
          <w:spacing w:val="60"/>
        </w:rPr>
        <w:t xml:space="preserve">  </w:t>
      </w:r>
      <w:r>
        <w:t>объяснять</w:t>
      </w:r>
      <w:r>
        <w:rPr>
          <w:spacing w:val="65"/>
        </w:rPr>
        <w:t xml:space="preserve">  </w:t>
      </w:r>
      <w:r>
        <w:t>его</w:t>
      </w:r>
      <w:r>
        <w:rPr>
          <w:spacing w:val="64"/>
        </w:rPr>
        <w:t xml:space="preserve">  </w:t>
      </w:r>
      <w:r>
        <w:t>роль</w:t>
      </w:r>
      <w:r>
        <w:rPr>
          <w:spacing w:val="62"/>
        </w:rPr>
        <w:t xml:space="preserve">  </w:t>
      </w:r>
      <w:r>
        <w:t>в</w:t>
      </w:r>
      <w:r>
        <w:rPr>
          <w:spacing w:val="63"/>
        </w:rPr>
        <w:t xml:space="preserve">  </w:t>
      </w:r>
      <w:r>
        <w:t>словосочетании и предложении, а также в речи.</w:t>
      </w:r>
    </w:p>
    <w:p w:rsidR="009A3602" w:rsidRDefault="008B1FBB">
      <w:pPr>
        <w:pStyle w:val="a4"/>
        <w:spacing w:line="242" w:lineRule="auto"/>
        <w:ind w:right="1130"/>
      </w:pPr>
      <w:r>
        <w:t>Различать</w:t>
      </w:r>
      <w:r>
        <w:rPr>
          <w:spacing w:val="66"/>
        </w:rPr>
        <w:t xml:space="preserve">  </w:t>
      </w:r>
      <w:r>
        <w:t>глаголы</w:t>
      </w:r>
      <w:r>
        <w:rPr>
          <w:spacing w:val="64"/>
        </w:rPr>
        <w:t xml:space="preserve">  </w:t>
      </w:r>
      <w:r>
        <w:t>совершенного</w:t>
      </w:r>
      <w:r>
        <w:rPr>
          <w:spacing w:val="65"/>
        </w:rPr>
        <w:t xml:space="preserve">  </w:t>
      </w:r>
      <w:r>
        <w:t>и</w:t>
      </w:r>
      <w:r>
        <w:rPr>
          <w:spacing w:val="65"/>
        </w:rPr>
        <w:t xml:space="preserve">  </w:t>
      </w:r>
      <w:r>
        <w:t>несовершенного</w:t>
      </w:r>
      <w:r>
        <w:rPr>
          <w:spacing w:val="67"/>
        </w:rPr>
        <w:t xml:space="preserve">  </w:t>
      </w:r>
      <w:r>
        <w:t>вида,</w:t>
      </w:r>
      <w:r>
        <w:rPr>
          <w:spacing w:val="66"/>
        </w:rPr>
        <w:t xml:space="preserve">  </w:t>
      </w:r>
      <w:r>
        <w:t>возвратные и невозвратные.</w:t>
      </w:r>
    </w:p>
    <w:p w:rsidR="009A3602" w:rsidRDefault="008B1FBB">
      <w:pPr>
        <w:pStyle w:val="a4"/>
        <w:ind w:right="1131"/>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9A3602" w:rsidRDefault="008B1FBB">
      <w:pPr>
        <w:pStyle w:val="a4"/>
        <w:ind w:left="1670" w:firstLine="0"/>
      </w:pPr>
      <w:r>
        <w:t>Определять</w:t>
      </w:r>
      <w:r>
        <w:rPr>
          <w:spacing w:val="-6"/>
        </w:rPr>
        <w:t xml:space="preserve"> </w:t>
      </w:r>
      <w:r>
        <w:t>спряжение</w:t>
      </w:r>
      <w:r>
        <w:rPr>
          <w:spacing w:val="-8"/>
        </w:rPr>
        <w:t xml:space="preserve"> </w:t>
      </w:r>
      <w:r>
        <w:t>глагола,</w:t>
      </w:r>
      <w:r>
        <w:rPr>
          <w:spacing w:val="-1"/>
        </w:rPr>
        <w:t xml:space="preserve"> </w:t>
      </w:r>
      <w:r>
        <w:t>уметь</w:t>
      </w:r>
      <w:r>
        <w:rPr>
          <w:spacing w:val="-3"/>
        </w:rPr>
        <w:t xml:space="preserve"> </w:t>
      </w:r>
      <w:r>
        <w:t>спрягать</w:t>
      </w:r>
      <w:r>
        <w:rPr>
          <w:spacing w:val="-5"/>
        </w:rPr>
        <w:t xml:space="preserve"> </w:t>
      </w:r>
      <w:r>
        <w:rPr>
          <w:spacing w:val="-2"/>
        </w:rPr>
        <w:t>глаголы.</w:t>
      </w:r>
    </w:p>
    <w:p w:rsidR="009A3602" w:rsidRDefault="008B1FBB">
      <w:pPr>
        <w:pStyle w:val="a4"/>
        <w:spacing w:line="285" w:lineRule="exact"/>
        <w:ind w:left="1670" w:firstLine="0"/>
      </w:pPr>
      <w:r>
        <w:rPr>
          <w:position w:val="1"/>
        </w:rPr>
        <w:t>Проводить</w:t>
      </w:r>
      <w:r>
        <w:rPr>
          <w:spacing w:val="-8"/>
          <w:position w:val="1"/>
        </w:rPr>
        <w:t xml:space="preserve"> </w:t>
      </w:r>
      <w:r>
        <w:rPr>
          <w:position w:val="1"/>
        </w:rPr>
        <w:t>частичный</w:t>
      </w:r>
      <w:r>
        <w:rPr>
          <w:spacing w:val="-1"/>
          <w:position w:val="1"/>
        </w:rPr>
        <w:t xml:space="preserve"> </w:t>
      </w:r>
      <w:r>
        <w:rPr>
          <w:position w:val="1"/>
        </w:rPr>
        <w:t>морфологический</w:t>
      </w:r>
      <w:r>
        <w:rPr>
          <w:spacing w:val="-2"/>
          <w:position w:val="1"/>
        </w:rPr>
        <w:t xml:space="preserve"> </w:t>
      </w:r>
      <w:r>
        <w:rPr>
          <w:position w:val="1"/>
        </w:rPr>
        <w:t>анализ</w:t>
      </w:r>
      <w:r>
        <w:rPr>
          <w:spacing w:val="-1"/>
          <w:position w:val="1"/>
        </w:rPr>
        <w:t xml:space="preserve"> </w:t>
      </w:r>
      <w:r>
        <w:rPr>
          <w:position w:val="1"/>
        </w:rPr>
        <w:t>глаголов</w:t>
      </w:r>
      <w:r>
        <w:rPr>
          <w:spacing w:val="1"/>
          <w:position w:val="1"/>
        </w:rPr>
        <w:t xml:space="preserve"> </w:t>
      </w:r>
      <w:r>
        <w:t>(</w:t>
      </w:r>
      <w:r>
        <w:rPr>
          <w:position w:val="1"/>
        </w:rPr>
        <w:t>в</w:t>
      </w:r>
      <w:r>
        <w:rPr>
          <w:spacing w:val="-5"/>
          <w:position w:val="1"/>
        </w:rPr>
        <w:t xml:space="preserve"> </w:t>
      </w:r>
      <w:r>
        <w:rPr>
          <w:position w:val="1"/>
        </w:rPr>
        <w:t>рамках</w:t>
      </w:r>
      <w:r>
        <w:rPr>
          <w:spacing w:val="-7"/>
          <w:position w:val="1"/>
        </w:rPr>
        <w:t xml:space="preserve"> </w:t>
      </w:r>
      <w:r>
        <w:rPr>
          <w:spacing w:val="-2"/>
          <w:position w:val="1"/>
        </w:rPr>
        <w:t>изученного).</w:t>
      </w:r>
    </w:p>
    <w:p w:rsidR="009A3602" w:rsidRDefault="008B1FBB">
      <w:pPr>
        <w:pStyle w:val="a4"/>
        <w:spacing w:line="237" w:lineRule="auto"/>
        <w:ind w:right="1135"/>
      </w:pPr>
      <w:r>
        <w:t>Соблюдать</w:t>
      </w:r>
      <w:r>
        <w:rPr>
          <w:spacing w:val="80"/>
          <w:w w:val="150"/>
        </w:rPr>
        <w:t xml:space="preserve">  </w:t>
      </w:r>
      <w:r>
        <w:t>нормы</w:t>
      </w:r>
      <w:r>
        <w:rPr>
          <w:spacing w:val="80"/>
          <w:w w:val="150"/>
        </w:rPr>
        <w:t xml:space="preserve">  </w:t>
      </w:r>
      <w:r>
        <w:t>словоизменения</w:t>
      </w:r>
      <w:r>
        <w:rPr>
          <w:spacing w:val="80"/>
          <w:w w:val="150"/>
        </w:rPr>
        <w:t xml:space="preserve">  </w:t>
      </w:r>
      <w:r>
        <w:t>глаголов,</w:t>
      </w:r>
      <w:r>
        <w:rPr>
          <w:spacing w:val="80"/>
          <w:w w:val="150"/>
        </w:rPr>
        <w:t xml:space="preserve">  </w:t>
      </w:r>
      <w:r>
        <w:t>постановки</w:t>
      </w:r>
      <w:r>
        <w:rPr>
          <w:spacing w:val="80"/>
          <w:w w:val="150"/>
        </w:rPr>
        <w:t xml:space="preserve">  </w:t>
      </w:r>
      <w:r>
        <w:t>ударения в глагольных формах (в рамках изученного).</w:t>
      </w:r>
    </w:p>
    <w:p w:rsidR="009A3602" w:rsidRDefault="008B1FBB">
      <w:pPr>
        <w:pStyle w:val="a4"/>
        <w:spacing w:before="2"/>
        <w:ind w:right="1128"/>
      </w:pPr>
      <w:r>
        <w:t>Соблюдать</w:t>
      </w:r>
      <w:r>
        <w:rPr>
          <w:spacing w:val="80"/>
        </w:rPr>
        <w:t xml:space="preserve">  </w:t>
      </w:r>
      <w:r>
        <w:t>правила</w:t>
      </w:r>
      <w:r>
        <w:rPr>
          <w:spacing w:val="80"/>
        </w:rPr>
        <w:t xml:space="preserve">  </w:t>
      </w:r>
      <w:r>
        <w:t>правописания</w:t>
      </w:r>
      <w:r>
        <w:rPr>
          <w:spacing w:val="80"/>
        </w:rPr>
        <w:t xml:space="preserve">  </w:t>
      </w:r>
      <w:r>
        <w:t>глаголов:</w:t>
      </w:r>
      <w:r>
        <w:rPr>
          <w:spacing w:val="80"/>
        </w:rPr>
        <w:t xml:space="preserve">  </w:t>
      </w:r>
      <w:r>
        <w:t>корней</w:t>
      </w:r>
      <w:r>
        <w:rPr>
          <w:spacing w:val="80"/>
        </w:rPr>
        <w:t xml:space="preserve">  </w:t>
      </w:r>
      <w:r>
        <w:t>с</w:t>
      </w:r>
      <w:r>
        <w:rPr>
          <w:spacing w:val="80"/>
        </w:rPr>
        <w:t xml:space="preserve">  </w:t>
      </w:r>
      <w:r>
        <w:t>чередованием е</w:t>
      </w:r>
      <w:r>
        <w:rPr>
          <w:spacing w:val="80"/>
          <w:w w:val="150"/>
        </w:rPr>
        <w:t xml:space="preserve"> </w:t>
      </w:r>
      <w:r>
        <w:t>(и),</w:t>
      </w:r>
      <w:r>
        <w:rPr>
          <w:spacing w:val="80"/>
          <w:w w:val="150"/>
        </w:rPr>
        <w:t xml:space="preserve"> </w:t>
      </w:r>
      <w:r>
        <w:t>использования</w:t>
      </w:r>
      <w:r>
        <w:rPr>
          <w:spacing w:val="80"/>
          <w:w w:val="150"/>
        </w:rPr>
        <w:t xml:space="preserve"> </w:t>
      </w:r>
      <w:r>
        <w:t>ь</w:t>
      </w:r>
      <w:r>
        <w:rPr>
          <w:spacing w:val="80"/>
          <w:w w:val="150"/>
        </w:rPr>
        <w:t xml:space="preserve"> </w:t>
      </w:r>
      <w:r>
        <w:t>после</w:t>
      </w:r>
      <w:r>
        <w:rPr>
          <w:spacing w:val="80"/>
          <w:w w:val="150"/>
        </w:rPr>
        <w:t xml:space="preserve"> </w:t>
      </w:r>
      <w:r>
        <w:t>шипящих</w:t>
      </w:r>
      <w:r>
        <w:rPr>
          <w:spacing w:val="80"/>
          <w:w w:val="150"/>
        </w:rPr>
        <w:t xml:space="preserve"> </w:t>
      </w:r>
      <w:r>
        <w:t>как</w:t>
      </w:r>
      <w:r>
        <w:rPr>
          <w:spacing w:val="80"/>
          <w:w w:val="150"/>
        </w:rPr>
        <w:t xml:space="preserve"> </w:t>
      </w:r>
      <w:r>
        <w:t>показателя</w:t>
      </w:r>
      <w:r>
        <w:rPr>
          <w:spacing w:val="80"/>
          <w:w w:val="150"/>
        </w:rPr>
        <w:t xml:space="preserve"> </w:t>
      </w:r>
      <w:r>
        <w:t>грамматической</w:t>
      </w:r>
      <w:r>
        <w:rPr>
          <w:spacing w:val="80"/>
          <w:w w:val="150"/>
        </w:rPr>
        <w:t xml:space="preserve"> </w:t>
      </w:r>
      <w:r>
        <w:t>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9A3602" w:rsidRDefault="008B1FBB">
      <w:pPr>
        <w:pStyle w:val="a4"/>
        <w:spacing w:before="1" w:line="275" w:lineRule="exact"/>
        <w:ind w:left="1670" w:firstLine="0"/>
      </w:pPr>
      <w:r>
        <w:t>Синтаксис.</w:t>
      </w:r>
      <w:r>
        <w:rPr>
          <w:spacing w:val="-4"/>
        </w:rPr>
        <w:t xml:space="preserve"> </w:t>
      </w:r>
      <w:r>
        <w:t>Культура</w:t>
      </w:r>
      <w:r>
        <w:rPr>
          <w:spacing w:val="-6"/>
        </w:rPr>
        <w:t xml:space="preserve"> </w:t>
      </w:r>
      <w:r>
        <w:t>речи.</w:t>
      </w:r>
      <w:r>
        <w:rPr>
          <w:spacing w:val="-3"/>
        </w:rPr>
        <w:t xml:space="preserve"> </w:t>
      </w:r>
      <w:r>
        <w:rPr>
          <w:spacing w:val="-2"/>
        </w:rPr>
        <w:t>Пунктуация.</w:t>
      </w:r>
    </w:p>
    <w:p w:rsidR="009A3602" w:rsidRDefault="008B1FBB">
      <w:pPr>
        <w:pStyle w:val="a4"/>
        <w:ind w:right="1127"/>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w:t>
      </w:r>
      <w:r>
        <w:rPr>
          <w:spacing w:val="80"/>
          <w:w w:val="150"/>
        </w:rPr>
        <w:t xml:space="preserve">   </w:t>
      </w:r>
      <w:r>
        <w:t>применять</w:t>
      </w:r>
      <w:r>
        <w:rPr>
          <w:spacing w:val="80"/>
          <w:w w:val="150"/>
        </w:rPr>
        <w:t xml:space="preserve">   </w:t>
      </w:r>
      <w:r>
        <w:t>знания</w:t>
      </w:r>
      <w:r>
        <w:rPr>
          <w:spacing w:val="80"/>
          <w:w w:val="150"/>
        </w:rPr>
        <w:t xml:space="preserve">   </w:t>
      </w:r>
      <w:r>
        <w:t>по</w:t>
      </w:r>
      <w:r>
        <w:rPr>
          <w:spacing w:val="80"/>
          <w:w w:val="150"/>
        </w:rPr>
        <w:t xml:space="preserve">   </w:t>
      </w:r>
      <w:r>
        <w:t>синтаксису</w:t>
      </w:r>
      <w:r>
        <w:rPr>
          <w:spacing w:val="80"/>
          <w:w w:val="150"/>
        </w:rPr>
        <w:t xml:space="preserve">   </w:t>
      </w:r>
      <w:r>
        <w:t>и</w:t>
      </w:r>
      <w:r>
        <w:rPr>
          <w:spacing w:val="80"/>
          <w:w w:val="150"/>
        </w:rPr>
        <w:t xml:space="preserve">   </w:t>
      </w:r>
      <w:r>
        <w:t>пунктуации при выполнении языкового анализа различных видов и в речевой практике.</w:t>
      </w:r>
    </w:p>
    <w:p w:rsidR="009A3602" w:rsidRDefault="008B1FBB">
      <w:pPr>
        <w:pStyle w:val="a4"/>
        <w:spacing w:before="4" w:line="237" w:lineRule="auto"/>
        <w:ind w:right="1129"/>
      </w:pPr>
      <w:r>
        <w:t>Распознавать словосочетания по морфологическим свойствам главного слова (именные,</w:t>
      </w:r>
      <w:r>
        <w:rPr>
          <w:spacing w:val="80"/>
        </w:rPr>
        <w:t xml:space="preserve"> </w:t>
      </w:r>
      <w:r>
        <w:t>глагольные,</w:t>
      </w:r>
      <w:r>
        <w:rPr>
          <w:spacing w:val="80"/>
        </w:rPr>
        <w:t xml:space="preserve"> </w:t>
      </w:r>
      <w:r>
        <w:t>наречные),</w:t>
      </w:r>
      <w:r>
        <w:rPr>
          <w:spacing w:val="80"/>
        </w:rPr>
        <w:t xml:space="preserve"> </w:t>
      </w:r>
      <w:r>
        <w:t>простые</w:t>
      </w:r>
      <w:r>
        <w:rPr>
          <w:spacing w:val="80"/>
        </w:rPr>
        <w:t xml:space="preserve"> </w:t>
      </w:r>
      <w:r>
        <w:t>неосложнённые</w:t>
      </w:r>
      <w:r>
        <w:rPr>
          <w:spacing w:val="80"/>
        </w:rPr>
        <w:t xml:space="preserve"> </w:t>
      </w:r>
      <w:r>
        <w:t>предложения;</w:t>
      </w:r>
      <w:r>
        <w:rPr>
          <w:spacing w:val="80"/>
        </w:rPr>
        <w:t xml:space="preserve"> </w:t>
      </w:r>
      <w:r>
        <w:t>простые</w:t>
      </w:r>
    </w:p>
    <w:p w:rsidR="009A3602" w:rsidRDefault="009A3602">
      <w:pPr>
        <w:spacing w:line="237" w:lineRule="auto"/>
        <w:sectPr w:rsidR="009A3602">
          <w:pgSz w:w="11910" w:h="16840"/>
          <w:pgMar w:top="1080" w:right="0" w:bottom="280" w:left="740" w:header="752" w:footer="0" w:gutter="0"/>
          <w:cols w:space="720"/>
        </w:sectPr>
      </w:pPr>
    </w:p>
    <w:p w:rsidR="009A3602" w:rsidRDefault="008B1FBB">
      <w:pPr>
        <w:pStyle w:val="a4"/>
        <w:tabs>
          <w:tab w:val="left" w:pos="2673"/>
          <w:tab w:val="left" w:pos="3118"/>
          <w:tab w:val="left" w:pos="3871"/>
          <w:tab w:val="left" w:pos="4645"/>
          <w:tab w:val="left" w:pos="4754"/>
          <w:tab w:val="left" w:pos="5047"/>
          <w:tab w:val="left" w:pos="6756"/>
          <w:tab w:val="left" w:pos="7139"/>
          <w:tab w:val="left" w:pos="7383"/>
          <w:tab w:val="left" w:pos="8540"/>
          <w:tab w:val="left" w:pos="8675"/>
          <w:tab w:val="left" w:pos="9213"/>
        </w:tabs>
        <w:spacing w:before="98"/>
        <w:ind w:right="1123" w:firstLine="0"/>
      </w:pPr>
      <w:r>
        <w:lastRenderedPageBreak/>
        <w:t>предложения,</w:t>
      </w:r>
      <w:r>
        <w:rPr>
          <w:spacing w:val="77"/>
          <w:w w:val="150"/>
        </w:rPr>
        <w:t xml:space="preserve">  </w:t>
      </w:r>
      <w:r>
        <w:t>осложнённые</w:t>
      </w:r>
      <w:r>
        <w:rPr>
          <w:spacing w:val="75"/>
          <w:w w:val="150"/>
        </w:rPr>
        <w:t xml:space="preserve">  </w:t>
      </w:r>
      <w:r>
        <w:t>однородными</w:t>
      </w:r>
      <w:r>
        <w:rPr>
          <w:spacing w:val="76"/>
          <w:w w:val="150"/>
        </w:rPr>
        <w:t xml:space="preserve">  </w:t>
      </w:r>
      <w:r>
        <w:t>членами,</w:t>
      </w:r>
      <w:r>
        <w:rPr>
          <w:spacing w:val="77"/>
          <w:w w:val="150"/>
        </w:rPr>
        <w:t xml:space="preserve">  </w:t>
      </w:r>
      <w:r>
        <w:t>включая</w:t>
      </w:r>
      <w:r>
        <w:rPr>
          <w:spacing w:val="78"/>
          <w:w w:val="150"/>
        </w:rPr>
        <w:t xml:space="preserve">  </w:t>
      </w:r>
      <w:r>
        <w:t xml:space="preserve">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w:t>
      </w:r>
      <w:r>
        <w:rPr>
          <w:spacing w:val="-2"/>
        </w:rPr>
        <w:t>подлежащего</w:t>
      </w:r>
      <w:r>
        <w:tab/>
      </w:r>
      <w:r>
        <w:tab/>
      </w:r>
      <w:r>
        <w:rPr>
          <w:spacing w:val="-2"/>
        </w:rPr>
        <w:t>(именем</w:t>
      </w:r>
      <w:r>
        <w:tab/>
      </w:r>
      <w:r>
        <w:tab/>
      </w:r>
      <w:r>
        <w:rPr>
          <w:spacing w:val="-2"/>
        </w:rPr>
        <w:t>существительным</w:t>
      </w:r>
      <w:r>
        <w:tab/>
      </w:r>
      <w:r>
        <w:tab/>
      </w:r>
      <w:r>
        <w:tab/>
      </w:r>
      <w:r>
        <w:rPr>
          <w:spacing w:val="-4"/>
        </w:rPr>
        <w:t>или</w:t>
      </w:r>
      <w:r>
        <w:tab/>
      </w:r>
      <w:r>
        <w:rPr>
          <w:spacing w:val="-2"/>
        </w:rPr>
        <w:t xml:space="preserve">местоимением </w:t>
      </w:r>
      <w:r>
        <w:t xml:space="preserve">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w:t>
      </w:r>
      <w:r>
        <w:rPr>
          <w:spacing w:val="-2"/>
        </w:rPr>
        <w:t>существительным</w:t>
      </w:r>
      <w:r>
        <w:tab/>
      </w:r>
      <w:r>
        <w:tab/>
      </w:r>
      <w:r>
        <w:rPr>
          <w:spacing w:val="-10"/>
        </w:rPr>
        <w:t>в</w:t>
      </w:r>
      <w:r>
        <w:tab/>
      </w:r>
      <w:r>
        <w:tab/>
      </w:r>
      <w:r>
        <w:tab/>
      </w:r>
      <w:r>
        <w:rPr>
          <w:spacing w:val="-4"/>
        </w:rPr>
        <w:t>форме</w:t>
      </w:r>
      <w:r>
        <w:tab/>
      </w:r>
      <w:r>
        <w:rPr>
          <w:spacing w:val="-2"/>
        </w:rPr>
        <w:t>родительного</w:t>
      </w:r>
      <w:r>
        <w:tab/>
      </w:r>
      <w:r>
        <w:tab/>
      </w:r>
      <w:r>
        <w:tab/>
      </w:r>
      <w:r>
        <w:rPr>
          <w:spacing w:val="-2"/>
        </w:rPr>
        <w:t xml:space="preserve">падежа) </w:t>
      </w:r>
      <w:r>
        <w:t>и</w:t>
      </w:r>
      <w:r>
        <w:rPr>
          <w:spacing w:val="-2"/>
        </w:rPr>
        <w:t xml:space="preserve"> </w:t>
      </w:r>
      <w:r>
        <w:t>сказуемого (глаголом,</w:t>
      </w:r>
      <w:r>
        <w:rPr>
          <w:spacing w:val="-6"/>
        </w:rPr>
        <w:t xml:space="preserve"> </w:t>
      </w:r>
      <w:r>
        <w:t>именем</w:t>
      </w:r>
      <w:r>
        <w:rPr>
          <w:spacing w:val="-2"/>
        </w:rPr>
        <w:t xml:space="preserve"> </w:t>
      </w:r>
      <w:r>
        <w:t>существительным,</w:t>
      </w:r>
      <w:r>
        <w:rPr>
          <w:spacing w:val="-6"/>
        </w:rPr>
        <w:t xml:space="preserve"> </w:t>
      </w:r>
      <w:r>
        <w:t>именем</w:t>
      </w:r>
      <w:r>
        <w:rPr>
          <w:spacing w:val="-6"/>
        </w:rPr>
        <w:t xml:space="preserve"> </w:t>
      </w:r>
      <w:r>
        <w:t xml:space="preserve">прилагательным), типичные </w:t>
      </w:r>
      <w:r>
        <w:rPr>
          <w:spacing w:val="-2"/>
        </w:rPr>
        <w:t>средства</w:t>
      </w:r>
      <w:r>
        <w:tab/>
      </w:r>
      <w:r>
        <w:rPr>
          <w:spacing w:val="-2"/>
        </w:rPr>
        <w:t>выражения</w:t>
      </w:r>
      <w:r>
        <w:tab/>
      </w:r>
      <w:r>
        <w:tab/>
      </w:r>
      <w:r>
        <w:rPr>
          <w:spacing w:val="-2"/>
        </w:rPr>
        <w:t>второстепенных</w:t>
      </w:r>
      <w:r>
        <w:tab/>
      </w:r>
      <w:r>
        <w:tab/>
      </w:r>
      <w:r>
        <w:rPr>
          <w:spacing w:val="-2"/>
        </w:rPr>
        <w:t>членов</w:t>
      </w:r>
      <w:r>
        <w:tab/>
      </w:r>
      <w:r>
        <w:tab/>
      </w:r>
      <w:r>
        <w:rPr>
          <w:spacing w:val="-2"/>
        </w:rPr>
        <w:t xml:space="preserve">предложения </w:t>
      </w:r>
      <w:r>
        <w:t>(в рамках изученного).</w:t>
      </w:r>
    </w:p>
    <w:p w:rsidR="009A3602" w:rsidRDefault="008B1FBB">
      <w:pPr>
        <w:pStyle w:val="a4"/>
        <w:spacing w:before="4"/>
        <w:ind w:right="1124"/>
      </w:pPr>
      <w:r>
        <w:t>Соблюдать на письме пунктуационные правила при постановке тире между подлежащим</w:t>
      </w:r>
      <w:r>
        <w:rPr>
          <w:spacing w:val="65"/>
          <w:w w:val="150"/>
        </w:rPr>
        <w:t xml:space="preserve">  </w:t>
      </w:r>
      <w:r>
        <w:t>и</w:t>
      </w:r>
      <w:r>
        <w:rPr>
          <w:spacing w:val="67"/>
          <w:w w:val="150"/>
        </w:rPr>
        <w:t xml:space="preserve">  </w:t>
      </w:r>
      <w:r>
        <w:t>сказуемым,</w:t>
      </w:r>
      <w:r>
        <w:rPr>
          <w:spacing w:val="65"/>
          <w:w w:val="150"/>
        </w:rPr>
        <w:t xml:space="preserve">  </w:t>
      </w:r>
      <w:r>
        <w:t>выборе</w:t>
      </w:r>
      <w:r>
        <w:rPr>
          <w:spacing w:val="66"/>
          <w:w w:val="150"/>
        </w:rPr>
        <w:t xml:space="preserve">  </w:t>
      </w:r>
      <w:r>
        <w:t>знаков</w:t>
      </w:r>
      <w:r>
        <w:rPr>
          <w:spacing w:val="65"/>
          <w:w w:val="150"/>
        </w:rPr>
        <w:t xml:space="preserve">  </w:t>
      </w:r>
      <w:r>
        <w:t>препинания</w:t>
      </w:r>
      <w:r>
        <w:rPr>
          <w:spacing w:val="64"/>
          <w:w w:val="150"/>
        </w:rPr>
        <w:t xml:space="preserve">  </w:t>
      </w:r>
      <w:r>
        <w:t>в</w:t>
      </w:r>
      <w:r>
        <w:rPr>
          <w:spacing w:val="65"/>
          <w:w w:val="150"/>
        </w:rPr>
        <w:t xml:space="preserve">  </w:t>
      </w:r>
      <w:r>
        <w:t>предложениях с</w:t>
      </w:r>
      <w:r>
        <w:rPr>
          <w:spacing w:val="80"/>
          <w:w w:val="150"/>
        </w:rPr>
        <w:t xml:space="preserve"> </w:t>
      </w:r>
      <w:r>
        <w:t>однородными</w:t>
      </w:r>
      <w:r>
        <w:rPr>
          <w:spacing w:val="80"/>
          <w:w w:val="150"/>
        </w:rPr>
        <w:t xml:space="preserve"> </w:t>
      </w:r>
      <w:r>
        <w:t>членами,</w:t>
      </w:r>
      <w:r>
        <w:rPr>
          <w:spacing w:val="80"/>
          <w:w w:val="150"/>
        </w:rPr>
        <w:t xml:space="preserve"> </w:t>
      </w:r>
      <w:r>
        <w:t>связанными</w:t>
      </w:r>
      <w:r>
        <w:rPr>
          <w:spacing w:val="80"/>
          <w:w w:val="150"/>
        </w:rPr>
        <w:t xml:space="preserve"> </w:t>
      </w:r>
      <w:r>
        <w:t>бессоюзной</w:t>
      </w:r>
      <w:r>
        <w:rPr>
          <w:spacing w:val="80"/>
          <w:w w:val="150"/>
        </w:rPr>
        <w:t xml:space="preserve"> </w:t>
      </w:r>
      <w:r>
        <w:t>связью,</w:t>
      </w:r>
      <w:r>
        <w:rPr>
          <w:spacing w:val="80"/>
          <w:w w:val="150"/>
        </w:rPr>
        <w:t xml:space="preserve"> </w:t>
      </w:r>
      <w:r>
        <w:t>одиночным</w:t>
      </w:r>
      <w:r>
        <w:rPr>
          <w:spacing w:val="80"/>
          <w:w w:val="150"/>
        </w:rPr>
        <w:t xml:space="preserve"> </w:t>
      </w:r>
      <w:r>
        <w:t>союзом</w:t>
      </w:r>
      <w:r>
        <w:rPr>
          <w:spacing w:val="80"/>
        </w:rPr>
        <w:t xml:space="preserve"> </w:t>
      </w:r>
      <w:r>
        <w:t>и, союзами а, но, однако, зато, да (в значении и), да (в значении но); с обобщающим словом</w:t>
      </w:r>
      <w:r>
        <w:rPr>
          <w:spacing w:val="74"/>
        </w:rPr>
        <w:t xml:space="preserve"> </w:t>
      </w:r>
      <w:r>
        <w:t>при</w:t>
      </w:r>
      <w:r>
        <w:rPr>
          <w:spacing w:val="69"/>
        </w:rPr>
        <w:t xml:space="preserve"> </w:t>
      </w:r>
      <w:r>
        <w:t>однородных</w:t>
      </w:r>
      <w:r>
        <w:rPr>
          <w:spacing w:val="68"/>
        </w:rPr>
        <w:t xml:space="preserve"> </w:t>
      </w:r>
      <w:r>
        <w:t>членах;</w:t>
      </w:r>
      <w:r>
        <w:rPr>
          <w:spacing w:val="68"/>
        </w:rPr>
        <w:t xml:space="preserve"> </w:t>
      </w:r>
      <w:r>
        <w:t>с</w:t>
      </w:r>
      <w:r>
        <w:rPr>
          <w:spacing w:val="72"/>
        </w:rPr>
        <w:t xml:space="preserve"> </w:t>
      </w:r>
      <w:r>
        <w:t>обращением,</w:t>
      </w:r>
      <w:r>
        <w:rPr>
          <w:spacing w:val="75"/>
        </w:rPr>
        <w:t xml:space="preserve"> </w:t>
      </w:r>
      <w:r>
        <w:t>в</w:t>
      </w:r>
      <w:r>
        <w:rPr>
          <w:spacing w:val="70"/>
        </w:rPr>
        <w:t xml:space="preserve"> </w:t>
      </w:r>
      <w:r>
        <w:t>предложениях</w:t>
      </w:r>
      <w:r>
        <w:rPr>
          <w:spacing w:val="68"/>
        </w:rPr>
        <w:t xml:space="preserve"> </w:t>
      </w:r>
      <w:r>
        <w:t>с</w:t>
      </w:r>
      <w:r>
        <w:rPr>
          <w:spacing w:val="72"/>
        </w:rPr>
        <w:t xml:space="preserve"> </w:t>
      </w:r>
      <w:r>
        <w:t>прямой</w:t>
      </w:r>
      <w:r>
        <w:rPr>
          <w:spacing w:val="74"/>
        </w:rPr>
        <w:t xml:space="preserve"> </w:t>
      </w:r>
      <w:r>
        <w:t>речью, в</w:t>
      </w:r>
      <w:r>
        <w:rPr>
          <w:spacing w:val="80"/>
          <w:w w:val="150"/>
        </w:rPr>
        <w:t xml:space="preserve"> </w:t>
      </w:r>
      <w:r>
        <w:t>сложных</w:t>
      </w:r>
      <w:r>
        <w:rPr>
          <w:spacing w:val="80"/>
          <w:w w:val="150"/>
        </w:rPr>
        <w:t xml:space="preserve"> </w:t>
      </w:r>
      <w:r>
        <w:t>предложениях,</w:t>
      </w:r>
      <w:r>
        <w:rPr>
          <w:spacing w:val="80"/>
          <w:w w:val="150"/>
        </w:rPr>
        <w:t xml:space="preserve"> </w:t>
      </w:r>
      <w:r>
        <w:t>состоящих</w:t>
      </w:r>
      <w:r>
        <w:rPr>
          <w:spacing w:val="80"/>
          <w:w w:val="150"/>
        </w:rPr>
        <w:t xml:space="preserve"> </w:t>
      </w:r>
      <w:r>
        <w:t>из</w:t>
      </w:r>
      <w:r>
        <w:rPr>
          <w:spacing w:val="80"/>
          <w:w w:val="150"/>
        </w:rPr>
        <w:t xml:space="preserve"> </w:t>
      </w:r>
      <w:r>
        <w:t>частей,</w:t>
      </w:r>
      <w:r>
        <w:rPr>
          <w:spacing w:val="80"/>
          <w:w w:val="150"/>
        </w:rPr>
        <w:t xml:space="preserve"> </w:t>
      </w:r>
      <w:r>
        <w:t>связанных</w:t>
      </w:r>
      <w:r>
        <w:rPr>
          <w:spacing w:val="80"/>
          <w:w w:val="150"/>
        </w:rPr>
        <w:t xml:space="preserve"> </w:t>
      </w:r>
      <w:r>
        <w:t>бессоюзной</w:t>
      </w:r>
      <w:r>
        <w:rPr>
          <w:spacing w:val="80"/>
          <w:w w:val="150"/>
        </w:rPr>
        <w:t xml:space="preserve"> </w:t>
      </w:r>
      <w:r>
        <w:t>связью и союзами и, но, а, однако, зато, да; оформлять на письме диалог.</w:t>
      </w:r>
    </w:p>
    <w:p w:rsidR="009A3602" w:rsidRDefault="008B1FBB">
      <w:pPr>
        <w:pStyle w:val="a4"/>
        <w:spacing w:line="274" w:lineRule="exact"/>
        <w:ind w:left="1670" w:firstLine="0"/>
      </w:pPr>
      <w:r>
        <w:t>Проводить</w:t>
      </w:r>
      <w:r>
        <w:rPr>
          <w:spacing w:val="-8"/>
        </w:rPr>
        <w:t xml:space="preserve"> </w:t>
      </w:r>
      <w:r>
        <w:t>пунктуационный</w:t>
      </w:r>
      <w:r>
        <w:rPr>
          <w:spacing w:val="-2"/>
        </w:rPr>
        <w:t xml:space="preserve"> </w:t>
      </w:r>
      <w:r>
        <w:t>анализ</w:t>
      </w:r>
      <w:r>
        <w:rPr>
          <w:spacing w:val="-3"/>
        </w:rPr>
        <w:t xml:space="preserve"> </w:t>
      </w:r>
      <w:r>
        <w:t>предложения</w:t>
      </w:r>
      <w:r>
        <w:rPr>
          <w:spacing w:val="-3"/>
        </w:rPr>
        <w:t xml:space="preserve"> </w:t>
      </w:r>
      <w:r>
        <w:t>(в</w:t>
      </w:r>
      <w:r>
        <w:rPr>
          <w:spacing w:val="-2"/>
        </w:rPr>
        <w:t xml:space="preserve"> </w:t>
      </w:r>
      <w:r>
        <w:t>рамках</w:t>
      </w:r>
      <w:r>
        <w:rPr>
          <w:spacing w:val="-7"/>
        </w:rPr>
        <w:t xml:space="preserve"> </w:t>
      </w:r>
      <w:r>
        <w:rPr>
          <w:spacing w:val="-2"/>
        </w:rPr>
        <w:t>изученного).</w:t>
      </w:r>
    </w:p>
    <w:p w:rsidR="009A3602" w:rsidRDefault="008B1FBB">
      <w:pPr>
        <w:pStyle w:val="a4"/>
        <w:spacing w:before="5" w:line="237" w:lineRule="auto"/>
        <w:ind w:right="1126"/>
      </w:pPr>
      <w:r>
        <w:t>К концу обучения в 6 классе обучающийся получит следующие предметные результаты по отдельным темам программы по</w:t>
      </w:r>
      <w:r>
        <w:rPr>
          <w:spacing w:val="40"/>
        </w:rPr>
        <w:t xml:space="preserve"> </w:t>
      </w:r>
      <w:r>
        <w:t>русскому языку:</w:t>
      </w:r>
    </w:p>
    <w:p w:rsidR="009A3602" w:rsidRDefault="008B1FBB">
      <w:pPr>
        <w:pStyle w:val="a4"/>
        <w:spacing w:before="3" w:line="275" w:lineRule="exact"/>
        <w:ind w:left="1670" w:firstLine="0"/>
      </w:pPr>
      <w:r>
        <w:t>Общие</w:t>
      </w:r>
      <w:r>
        <w:rPr>
          <w:spacing w:val="-1"/>
        </w:rPr>
        <w:t xml:space="preserve"> </w:t>
      </w:r>
      <w:r>
        <w:t>сведения</w:t>
      </w:r>
      <w:r>
        <w:rPr>
          <w:spacing w:val="-5"/>
        </w:rPr>
        <w:t xml:space="preserve"> </w:t>
      </w:r>
      <w:r>
        <w:t>о</w:t>
      </w:r>
      <w:r>
        <w:rPr>
          <w:spacing w:val="4"/>
        </w:rPr>
        <w:t xml:space="preserve"> </w:t>
      </w:r>
      <w:r>
        <w:rPr>
          <w:spacing w:val="-2"/>
        </w:rPr>
        <w:t>языке.</w:t>
      </w:r>
    </w:p>
    <w:p w:rsidR="009A3602" w:rsidRDefault="008B1FBB">
      <w:pPr>
        <w:pStyle w:val="a4"/>
        <w:ind w:right="1126"/>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w:t>
      </w:r>
      <w:r>
        <w:rPr>
          <w:spacing w:val="78"/>
        </w:rPr>
        <w:t xml:space="preserve"> </w:t>
      </w:r>
      <w:r>
        <w:t>русского</w:t>
      </w:r>
      <w:r>
        <w:rPr>
          <w:spacing w:val="78"/>
        </w:rPr>
        <w:t xml:space="preserve"> </w:t>
      </w:r>
      <w:r>
        <w:t>языка</w:t>
      </w:r>
      <w:r>
        <w:rPr>
          <w:spacing w:val="77"/>
        </w:rPr>
        <w:t xml:space="preserve"> </w:t>
      </w:r>
      <w:r>
        <w:t>как</w:t>
      </w:r>
      <w:r>
        <w:rPr>
          <w:spacing w:val="72"/>
        </w:rPr>
        <w:t xml:space="preserve"> </w:t>
      </w:r>
      <w:r>
        <w:t>государственного</w:t>
      </w:r>
      <w:r>
        <w:rPr>
          <w:spacing w:val="78"/>
        </w:rPr>
        <w:t xml:space="preserve"> </w:t>
      </w:r>
      <w:r>
        <w:t>языка</w:t>
      </w:r>
      <w:r>
        <w:rPr>
          <w:spacing w:val="73"/>
        </w:rPr>
        <w:t xml:space="preserve"> </w:t>
      </w:r>
      <w:r>
        <w:t>Российской</w:t>
      </w:r>
      <w:r>
        <w:rPr>
          <w:spacing w:val="70"/>
        </w:rPr>
        <w:t xml:space="preserve"> </w:t>
      </w:r>
      <w:r>
        <w:t>Федерации и как языка межнационального общения (в рамках изученного).</w:t>
      </w:r>
    </w:p>
    <w:p w:rsidR="009A3602" w:rsidRDefault="008B1FBB">
      <w:pPr>
        <w:pStyle w:val="a4"/>
        <w:spacing w:line="242" w:lineRule="auto"/>
        <w:ind w:left="1670" w:right="3557" w:firstLine="0"/>
        <w:jc w:val="left"/>
      </w:pPr>
      <w:r>
        <w:t>Иметь</w:t>
      </w:r>
      <w:r>
        <w:rPr>
          <w:spacing w:val="-4"/>
        </w:rPr>
        <w:t xml:space="preserve"> </w:t>
      </w:r>
      <w:r>
        <w:t>представление</w:t>
      </w:r>
      <w:r>
        <w:rPr>
          <w:spacing w:val="-10"/>
        </w:rPr>
        <w:t xml:space="preserve"> </w:t>
      </w:r>
      <w:r>
        <w:t>о</w:t>
      </w:r>
      <w:r>
        <w:rPr>
          <w:spacing w:val="-5"/>
        </w:rPr>
        <w:t xml:space="preserve"> </w:t>
      </w:r>
      <w:r>
        <w:t>русском</w:t>
      </w:r>
      <w:r>
        <w:rPr>
          <w:spacing w:val="-4"/>
        </w:rPr>
        <w:t xml:space="preserve"> </w:t>
      </w:r>
      <w:r>
        <w:t>литературном</w:t>
      </w:r>
      <w:r>
        <w:rPr>
          <w:spacing w:val="-8"/>
        </w:rPr>
        <w:t xml:space="preserve"> </w:t>
      </w:r>
      <w:r>
        <w:t>языке. Язык и речь.</w:t>
      </w:r>
    </w:p>
    <w:p w:rsidR="009A3602" w:rsidRDefault="008B1FBB">
      <w:pPr>
        <w:pStyle w:val="a4"/>
        <w:tabs>
          <w:tab w:val="left" w:pos="3003"/>
          <w:tab w:val="left" w:pos="4015"/>
          <w:tab w:val="left" w:pos="5977"/>
          <w:tab w:val="left" w:pos="7712"/>
          <w:tab w:val="left" w:pos="8907"/>
          <w:tab w:val="left" w:pos="9429"/>
        </w:tabs>
        <w:spacing w:line="271" w:lineRule="exact"/>
        <w:ind w:left="1670" w:firstLine="0"/>
        <w:jc w:val="left"/>
      </w:pPr>
      <w:r>
        <w:rPr>
          <w:spacing w:val="-2"/>
        </w:rPr>
        <w:t>Создавать</w:t>
      </w:r>
      <w:r>
        <w:tab/>
      </w:r>
      <w:r>
        <w:rPr>
          <w:spacing w:val="-2"/>
        </w:rPr>
        <w:t>устные</w:t>
      </w:r>
      <w:r>
        <w:tab/>
      </w:r>
      <w:r>
        <w:rPr>
          <w:spacing w:val="-2"/>
        </w:rPr>
        <w:t>монологические</w:t>
      </w:r>
      <w:r>
        <w:tab/>
      </w:r>
      <w:r>
        <w:rPr>
          <w:spacing w:val="-2"/>
        </w:rPr>
        <w:t>высказывания</w:t>
      </w:r>
      <w:r>
        <w:tab/>
      </w:r>
      <w:r>
        <w:rPr>
          <w:spacing w:val="-2"/>
        </w:rPr>
        <w:t>объёмом</w:t>
      </w:r>
      <w:r>
        <w:tab/>
      </w:r>
      <w:r>
        <w:rPr>
          <w:spacing w:val="-5"/>
        </w:rPr>
        <w:t>не</w:t>
      </w:r>
      <w:r>
        <w:tab/>
      </w:r>
      <w:r>
        <w:rPr>
          <w:spacing w:val="-2"/>
        </w:rPr>
        <w:t>менее</w:t>
      </w:r>
    </w:p>
    <w:p w:rsidR="009A3602" w:rsidRDefault="008B1FBB">
      <w:pPr>
        <w:pStyle w:val="a4"/>
        <w:spacing w:before="2"/>
        <w:ind w:right="1125" w:firstLine="0"/>
      </w:pPr>
      <w:r>
        <w:t>6 предложений на основе жизненных наблюдений, чтения научно-учебной, художественной</w:t>
      </w:r>
      <w:r>
        <w:rPr>
          <w:spacing w:val="80"/>
        </w:rPr>
        <w:t xml:space="preserve">  </w:t>
      </w:r>
      <w:r>
        <w:t>и</w:t>
      </w:r>
      <w:r>
        <w:rPr>
          <w:spacing w:val="80"/>
        </w:rPr>
        <w:t xml:space="preserve">  </w:t>
      </w:r>
      <w:r>
        <w:t>научно-популярной</w:t>
      </w:r>
      <w:r>
        <w:rPr>
          <w:spacing w:val="80"/>
        </w:rPr>
        <w:t xml:space="preserve">  </w:t>
      </w:r>
      <w:r>
        <w:t>литературы</w:t>
      </w:r>
      <w:r>
        <w:rPr>
          <w:spacing w:val="80"/>
        </w:rPr>
        <w:t xml:space="preserve">  </w:t>
      </w:r>
      <w:r>
        <w:t>(монолог-описание, монолог-повествование,</w:t>
      </w:r>
      <w:r>
        <w:rPr>
          <w:spacing w:val="80"/>
        </w:rPr>
        <w:t xml:space="preserve">   </w:t>
      </w:r>
      <w:r>
        <w:t>монолог-рассуждение),</w:t>
      </w:r>
      <w:r>
        <w:rPr>
          <w:spacing w:val="80"/>
        </w:rPr>
        <w:t xml:space="preserve">   </w:t>
      </w:r>
      <w:r>
        <w:t>выступать</w:t>
      </w:r>
      <w:r>
        <w:rPr>
          <w:spacing w:val="80"/>
        </w:rPr>
        <w:t xml:space="preserve">   </w:t>
      </w:r>
      <w:r>
        <w:t>с</w:t>
      </w:r>
      <w:r>
        <w:rPr>
          <w:spacing w:val="80"/>
        </w:rPr>
        <w:t xml:space="preserve">   </w:t>
      </w:r>
      <w:r>
        <w:t>сообщением на лингвистическую тему.</w:t>
      </w:r>
    </w:p>
    <w:p w:rsidR="009A3602" w:rsidRDefault="008B1FBB">
      <w:pPr>
        <w:pStyle w:val="a4"/>
        <w:spacing w:before="3" w:line="237" w:lineRule="auto"/>
        <w:ind w:right="1135"/>
      </w:pPr>
      <w:r>
        <w:t>Участвовать</w:t>
      </w:r>
      <w:r>
        <w:rPr>
          <w:spacing w:val="40"/>
        </w:rPr>
        <w:t xml:space="preserve"> </w:t>
      </w:r>
      <w:r>
        <w:t>в</w:t>
      </w:r>
      <w:r>
        <w:rPr>
          <w:spacing w:val="40"/>
        </w:rPr>
        <w:t xml:space="preserve"> </w:t>
      </w:r>
      <w:r>
        <w:t>диалоге</w:t>
      </w:r>
      <w:r>
        <w:rPr>
          <w:spacing w:val="40"/>
        </w:rPr>
        <w:t xml:space="preserve"> </w:t>
      </w:r>
      <w:r>
        <w:t>(побуждение</w:t>
      </w:r>
      <w:r>
        <w:rPr>
          <w:spacing w:val="40"/>
        </w:rPr>
        <w:t xml:space="preserve"> </w:t>
      </w:r>
      <w:r>
        <w:t>к</w:t>
      </w:r>
      <w:r>
        <w:rPr>
          <w:spacing w:val="40"/>
        </w:rPr>
        <w:t xml:space="preserve"> </w:t>
      </w:r>
      <w:r>
        <w:t>действию,</w:t>
      </w:r>
      <w:r>
        <w:rPr>
          <w:spacing w:val="40"/>
        </w:rPr>
        <w:t xml:space="preserve"> </w:t>
      </w:r>
      <w:r>
        <w:t>обмен</w:t>
      </w:r>
      <w:r>
        <w:rPr>
          <w:spacing w:val="40"/>
        </w:rPr>
        <w:t xml:space="preserve"> </w:t>
      </w:r>
      <w:r>
        <w:t>мнениями)</w:t>
      </w:r>
      <w:r>
        <w:rPr>
          <w:spacing w:val="40"/>
        </w:rPr>
        <w:t xml:space="preserve"> </w:t>
      </w:r>
      <w:r>
        <w:t>объёмом не менее 4 реплик.</w:t>
      </w:r>
    </w:p>
    <w:p w:rsidR="009A3602" w:rsidRDefault="008B1FBB">
      <w:pPr>
        <w:pStyle w:val="a4"/>
        <w:spacing w:before="3"/>
        <w:ind w:right="1123"/>
      </w:pPr>
      <w:r>
        <w:t>Владеть различными видами аудирования: выборочным, ознакомительным, детальным - научно-учебных и художественных текстов различных функционально- смысловых типов речи.</w:t>
      </w:r>
    </w:p>
    <w:p w:rsidR="009A3602" w:rsidRDefault="008B1FBB">
      <w:pPr>
        <w:pStyle w:val="a4"/>
        <w:spacing w:line="242" w:lineRule="auto"/>
        <w:ind w:right="1139"/>
      </w:pPr>
      <w:r>
        <w:t>Владеть различными видами чтения: просмотровым, ознакомительным, изучающим, поисковым.</w:t>
      </w:r>
    </w:p>
    <w:p w:rsidR="009A3602" w:rsidRDefault="008B1FBB">
      <w:pPr>
        <w:pStyle w:val="a4"/>
        <w:spacing w:line="242" w:lineRule="auto"/>
        <w:ind w:right="1138"/>
      </w:pPr>
      <w:r>
        <w:t>Устно</w:t>
      </w:r>
      <w:r>
        <w:rPr>
          <w:spacing w:val="40"/>
        </w:rPr>
        <w:t xml:space="preserve">  </w:t>
      </w:r>
      <w:r>
        <w:t>пересказывать</w:t>
      </w:r>
      <w:r>
        <w:rPr>
          <w:spacing w:val="40"/>
        </w:rPr>
        <w:t xml:space="preserve">  </w:t>
      </w:r>
      <w:r>
        <w:t>прочитанный</w:t>
      </w:r>
      <w:r>
        <w:rPr>
          <w:spacing w:val="40"/>
        </w:rPr>
        <w:t xml:space="preserve">  </w:t>
      </w:r>
      <w:r>
        <w:t>или</w:t>
      </w:r>
      <w:r>
        <w:rPr>
          <w:spacing w:val="40"/>
        </w:rPr>
        <w:t xml:space="preserve">  </w:t>
      </w:r>
      <w:r>
        <w:t>прослушанный</w:t>
      </w:r>
      <w:r>
        <w:rPr>
          <w:spacing w:val="40"/>
        </w:rPr>
        <w:t xml:space="preserve">  </w:t>
      </w:r>
      <w:r>
        <w:t>текст</w:t>
      </w:r>
      <w:r>
        <w:rPr>
          <w:spacing w:val="40"/>
        </w:rPr>
        <w:t xml:space="preserve">  </w:t>
      </w:r>
      <w:r>
        <w:t>объёмом</w:t>
      </w:r>
      <w:r>
        <w:rPr>
          <w:spacing w:val="80"/>
        </w:rPr>
        <w:t xml:space="preserve"> </w:t>
      </w:r>
      <w:r>
        <w:t>не менее 110 слов.</w:t>
      </w:r>
    </w:p>
    <w:p w:rsidR="009A3602" w:rsidRDefault="008B1FBB">
      <w:pPr>
        <w:pStyle w:val="a4"/>
        <w:ind w:right="1126"/>
      </w:pPr>
      <w:r>
        <w:t>Понимать</w:t>
      </w:r>
      <w:r>
        <w:rPr>
          <w:spacing w:val="79"/>
        </w:rPr>
        <w:t xml:space="preserve">  </w:t>
      </w:r>
      <w:r>
        <w:t>содержание</w:t>
      </w:r>
      <w:r>
        <w:rPr>
          <w:spacing w:val="76"/>
        </w:rPr>
        <w:t xml:space="preserve">  </w:t>
      </w:r>
      <w:r>
        <w:t>прослушанных</w:t>
      </w:r>
      <w:r>
        <w:rPr>
          <w:spacing w:val="76"/>
        </w:rPr>
        <w:t xml:space="preserve">  </w:t>
      </w:r>
      <w:r>
        <w:t>и</w:t>
      </w:r>
      <w:r>
        <w:rPr>
          <w:spacing w:val="79"/>
        </w:rPr>
        <w:t xml:space="preserve">  </w:t>
      </w:r>
      <w:r>
        <w:t>прочитанных</w:t>
      </w:r>
      <w:r>
        <w:rPr>
          <w:spacing w:val="76"/>
        </w:rPr>
        <w:t xml:space="preserve">  </w:t>
      </w:r>
      <w:r>
        <w:t>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w:t>
      </w:r>
      <w:r>
        <w:rPr>
          <w:spacing w:val="80"/>
        </w:rPr>
        <w:t xml:space="preserve">  </w:t>
      </w:r>
      <w:r>
        <w:t>текстов</w:t>
      </w:r>
      <w:r>
        <w:rPr>
          <w:spacing w:val="80"/>
        </w:rPr>
        <w:t xml:space="preserve">  </w:t>
      </w:r>
      <w:r>
        <w:t>различных</w:t>
      </w:r>
      <w:r>
        <w:rPr>
          <w:spacing w:val="80"/>
        </w:rPr>
        <w:t xml:space="preserve">  </w:t>
      </w:r>
      <w:r>
        <w:t>функционально-смысловых</w:t>
      </w:r>
      <w:r>
        <w:rPr>
          <w:spacing w:val="80"/>
        </w:rPr>
        <w:t xml:space="preserve">  </w:t>
      </w:r>
      <w:r>
        <w:t>типов</w:t>
      </w:r>
      <w:r>
        <w:rPr>
          <w:spacing w:val="80"/>
        </w:rPr>
        <w:t xml:space="preserve">  </w:t>
      </w:r>
      <w:r>
        <w:t>речи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6" w:firstLine="0"/>
      </w:pPr>
      <w:r>
        <w:lastRenderedPageBreak/>
        <w:t>(для</w:t>
      </w:r>
      <w:r>
        <w:rPr>
          <w:spacing w:val="40"/>
        </w:rPr>
        <w:t xml:space="preserve"> </w:t>
      </w:r>
      <w:r>
        <w:t>подробного</w:t>
      </w:r>
      <w:r>
        <w:rPr>
          <w:spacing w:val="40"/>
        </w:rPr>
        <w:t xml:space="preserve"> </w:t>
      </w:r>
      <w:r>
        <w:t>изложения</w:t>
      </w:r>
      <w:r>
        <w:rPr>
          <w:spacing w:val="40"/>
        </w:rPr>
        <w:t xml:space="preserve"> </w:t>
      </w:r>
      <w:r>
        <w:t>объём</w:t>
      </w:r>
      <w:r>
        <w:rPr>
          <w:spacing w:val="40"/>
        </w:rPr>
        <w:t xml:space="preserve"> </w:t>
      </w:r>
      <w:r>
        <w:t>исходного</w:t>
      </w:r>
      <w:r>
        <w:rPr>
          <w:spacing w:val="40"/>
        </w:rPr>
        <w:t xml:space="preserve"> </w:t>
      </w:r>
      <w:r>
        <w:t>текста</w:t>
      </w:r>
      <w:r>
        <w:rPr>
          <w:spacing w:val="40"/>
        </w:rPr>
        <w:t xml:space="preserve"> </w:t>
      </w:r>
      <w:r>
        <w:t>должен</w:t>
      </w:r>
      <w:r>
        <w:rPr>
          <w:spacing w:val="40"/>
        </w:rPr>
        <w:t xml:space="preserve"> </w:t>
      </w:r>
      <w:r>
        <w:t>составлять</w:t>
      </w:r>
      <w:r>
        <w:rPr>
          <w:spacing w:val="40"/>
        </w:rPr>
        <w:t xml:space="preserve"> </w:t>
      </w:r>
      <w:r>
        <w:t>не</w:t>
      </w:r>
      <w:r>
        <w:rPr>
          <w:spacing w:val="40"/>
        </w:rPr>
        <w:t xml:space="preserve"> </w:t>
      </w:r>
      <w:r>
        <w:t>менее</w:t>
      </w:r>
      <w:r>
        <w:rPr>
          <w:spacing w:val="40"/>
        </w:rPr>
        <w:t xml:space="preserve"> </w:t>
      </w:r>
      <w:r>
        <w:t>160 слов; для сжатого изложения - не менее 165 слов).</w:t>
      </w:r>
    </w:p>
    <w:p w:rsidR="009A3602" w:rsidRDefault="008B1FBB">
      <w:pPr>
        <w:pStyle w:val="a4"/>
        <w:ind w:right="1128"/>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A3602" w:rsidRDefault="008B1FBB">
      <w:pPr>
        <w:pStyle w:val="a4"/>
        <w:ind w:right="1128"/>
      </w:pPr>
      <w:r>
        <w:t>Соблюдать в устной речи и на письме нормы современного русского литературного</w:t>
      </w:r>
      <w:r>
        <w:rPr>
          <w:spacing w:val="40"/>
        </w:rPr>
        <w:t xml:space="preserve">  </w:t>
      </w:r>
      <w:r>
        <w:t>языка,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во</w:t>
      </w:r>
      <w:r>
        <w:rPr>
          <w:spacing w:val="40"/>
        </w:rPr>
        <w:t xml:space="preserve">  </w:t>
      </w:r>
      <w:r>
        <w:t>время</w:t>
      </w:r>
      <w:r>
        <w:rPr>
          <w:spacing w:val="40"/>
        </w:rPr>
        <w:t xml:space="preserve">  </w:t>
      </w:r>
      <w:r>
        <w:t>списывания</w:t>
      </w:r>
      <w:r>
        <w:rPr>
          <w:spacing w:val="40"/>
        </w:rPr>
        <w:t xml:space="preserve">  </w:t>
      </w:r>
      <w:r>
        <w:t>текста</w:t>
      </w:r>
      <w:r>
        <w:rPr>
          <w:spacing w:val="40"/>
        </w:rPr>
        <w:t xml:space="preserve">  </w:t>
      </w:r>
      <w:r>
        <w:t>объёмом</w:t>
      </w:r>
      <w:r>
        <w:rPr>
          <w:spacing w:val="40"/>
        </w:rPr>
        <w:t xml:space="preserve"> </w:t>
      </w:r>
      <w:r>
        <w:t>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w:t>
      </w:r>
      <w:r>
        <w:rPr>
          <w:spacing w:val="80"/>
        </w:rPr>
        <w:t xml:space="preserve"> </w:t>
      </w:r>
      <w:r>
        <w:t>пунктограммы</w:t>
      </w:r>
      <w:r>
        <w:rPr>
          <w:spacing w:val="80"/>
        </w:rPr>
        <w:t xml:space="preserve"> </w:t>
      </w:r>
      <w:r>
        <w:t>и</w:t>
      </w:r>
      <w:r>
        <w:rPr>
          <w:spacing w:val="80"/>
        </w:rPr>
        <w:t xml:space="preserve"> </w:t>
      </w:r>
      <w:r>
        <w:t>слова</w:t>
      </w:r>
      <w:r>
        <w:rPr>
          <w:spacing w:val="80"/>
        </w:rPr>
        <w:t xml:space="preserve"> </w:t>
      </w:r>
      <w:r>
        <w:t>с</w:t>
      </w:r>
      <w:r>
        <w:rPr>
          <w:spacing w:val="80"/>
        </w:rPr>
        <w:t xml:space="preserve"> </w:t>
      </w:r>
      <w:r>
        <w:t>непроверяемыми</w:t>
      </w:r>
      <w:r>
        <w:rPr>
          <w:spacing w:val="80"/>
        </w:rPr>
        <w:t xml:space="preserve"> </w:t>
      </w:r>
      <w:r>
        <w:t>написаниями),</w:t>
      </w:r>
      <w:r>
        <w:rPr>
          <w:spacing w:val="80"/>
        </w:rPr>
        <w:t xml:space="preserve"> </w:t>
      </w:r>
      <w:r>
        <w:t>соблюдать в устной речи и на письме правила речевого этикета.</w:t>
      </w:r>
    </w:p>
    <w:p w:rsidR="009A3602" w:rsidRDefault="008B1FBB">
      <w:pPr>
        <w:pStyle w:val="a4"/>
        <w:spacing w:line="275" w:lineRule="exact"/>
        <w:ind w:left="1670" w:firstLine="0"/>
        <w:jc w:val="left"/>
      </w:pPr>
      <w:r>
        <w:rPr>
          <w:spacing w:val="-2"/>
        </w:rPr>
        <w:t>Текст.</w:t>
      </w:r>
    </w:p>
    <w:p w:rsidR="009A3602" w:rsidRDefault="008B1FBB">
      <w:pPr>
        <w:pStyle w:val="a4"/>
        <w:spacing w:line="242" w:lineRule="auto"/>
        <w:ind w:right="1124"/>
      </w:pPr>
      <w:r>
        <w:t>Анализировать</w:t>
      </w:r>
      <w:r>
        <w:rPr>
          <w:spacing w:val="68"/>
        </w:rPr>
        <w:t xml:space="preserve"> </w:t>
      </w:r>
      <w:r>
        <w:t>текст</w:t>
      </w:r>
      <w:r>
        <w:rPr>
          <w:spacing w:val="71"/>
        </w:rPr>
        <w:t xml:space="preserve"> </w:t>
      </w:r>
      <w:r>
        <w:t>с</w:t>
      </w:r>
      <w:r>
        <w:rPr>
          <w:spacing w:val="65"/>
        </w:rPr>
        <w:t xml:space="preserve"> </w:t>
      </w:r>
      <w:r>
        <w:t>точки</w:t>
      </w:r>
      <w:r>
        <w:rPr>
          <w:spacing w:val="67"/>
        </w:rPr>
        <w:t xml:space="preserve"> </w:t>
      </w:r>
      <w:r>
        <w:t>зрения</w:t>
      </w:r>
      <w:r>
        <w:rPr>
          <w:spacing w:val="66"/>
        </w:rPr>
        <w:t xml:space="preserve"> </w:t>
      </w:r>
      <w:r>
        <w:t>его</w:t>
      </w:r>
      <w:r>
        <w:rPr>
          <w:spacing w:val="71"/>
        </w:rPr>
        <w:t xml:space="preserve"> </w:t>
      </w:r>
      <w:r>
        <w:t>соответствия</w:t>
      </w:r>
      <w:r>
        <w:rPr>
          <w:spacing w:val="40"/>
        </w:rPr>
        <w:t xml:space="preserve"> </w:t>
      </w:r>
      <w:r>
        <w:t>основным</w:t>
      </w:r>
      <w:r>
        <w:rPr>
          <w:spacing w:val="68"/>
        </w:rPr>
        <w:t xml:space="preserve"> </w:t>
      </w:r>
      <w:r>
        <w:t>признакам, с точки зрения его принадлежности к функционально-смысловому типу речи.</w:t>
      </w:r>
    </w:p>
    <w:p w:rsidR="009A3602" w:rsidRDefault="008B1FBB">
      <w:pPr>
        <w:pStyle w:val="a4"/>
        <w:ind w:right="1125"/>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9A3602" w:rsidRDefault="008B1FBB">
      <w:pPr>
        <w:pStyle w:val="a4"/>
        <w:spacing w:line="237" w:lineRule="auto"/>
        <w:ind w:right="1136"/>
      </w:pPr>
      <w:r>
        <w:t>Выявлять</w:t>
      </w:r>
      <w:r>
        <w:rPr>
          <w:spacing w:val="40"/>
        </w:rPr>
        <w:t xml:space="preserve"> </w:t>
      </w:r>
      <w:r>
        <w:t>средства</w:t>
      </w:r>
      <w:r>
        <w:rPr>
          <w:spacing w:val="40"/>
        </w:rPr>
        <w:t xml:space="preserve"> </w:t>
      </w:r>
      <w:r>
        <w:t>связи</w:t>
      </w:r>
      <w:r>
        <w:rPr>
          <w:spacing w:val="40"/>
        </w:rPr>
        <w:t xml:space="preserve"> </w:t>
      </w:r>
      <w:r>
        <w:t>предложений</w:t>
      </w:r>
      <w:r>
        <w:rPr>
          <w:spacing w:val="40"/>
        </w:rPr>
        <w:t xml:space="preserve"> </w:t>
      </w:r>
      <w:r>
        <w:t>в</w:t>
      </w:r>
      <w:r>
        <w:rPr>
          <w:spacing w:val="40"/>
        </w:rPr>
        <w:t xml:space="preserve"> </w:t>
      </w:r>
      <w:r>
        <w:t>тексте,</w:t>
      </w:r>
      <w:r>
        <w:rPr>
          <w:spacing w:val="40"/>
        </w:rPr>
        <w:t xml:space="preserve"> </w:t>
      </w:r>
      <w:r>
        <w:t>в</w:t>
      </w:r>
      <w:r>
        <w:rPr>
          <w:spacing w:val="40"/>
        </w:rPr>
        <w:t xml:space="preserve"> </w:t>
      </w:r>
      <w:r>
        <w:t>том</w:t>
      </w:r>
      <w:r>
        <w:rPr>
          <w:spacing w:val="40"/>
        </w:rPr>
        <w:t xml:space="preserve"> </w:t>
      </w:r>
      <w:r>
        <w:t>числе</w:t>
      </w:r>
      <w:r>
        <w:rPr>
          <w:spacing w:val="39"/>
        </w:rPr>
        <w:t xml:space="preserve"> </w:t>
      </w:r>
      <w:r>
        <w:t>притяжательные и указательные местоимения, видо-временную соотнесённость глагольных форм.</w:t>
      </w:r>
    </w:p>
    <w:p w:rsidR="009A3602" w:rsidRDefault="008B1FBB">
      <w:pPr>
        <w:pStyle w:val="a4"/>
        <w:ind w:right="1126"/>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9A3602" w:rsidRDefault="008B1FBB">
      <w:pPr>
        <w:pStyle w:val="a4"/>
        <w:spacing w:line="242" w:lineRule="auto"/>
        <w:ind w:right="1126"/>
      </w:pPr>
      <w:r>
        <w:t>Проводить смысловой анализ текста, его композиционных особенностей, определять количество микротем и абзацев.</w:t>
      </w:r>
    </w:p>
    <w:p w:rsidR="009A3602" w:rsidRDefault="008B1FBB">
      <w:pPr>
        <w:pStyle w:val="a4"/>
        <w:ind w:right="1126"/>
      </w:pPr>
      <w:r>
        <w:t>Создавать тексты различных функционально-смысловых типов речи (повествование, описание внешности человека, помещения, природы, местности, действий)</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жизненный</w:t>
      </w:r>
      <w:r>
        <w:rPr>
          <w:spacing w:val="80"/>
        </w:rPr>
        <w:t xml:space="preserve"> </w:t>
      </w:r>
      <w:r>
        <w:t>и</w:t>
      </w:r>
      <w:r>
        <w:rPr>
          <w:spacing w:val="80"/>
        </w:rPr>
        <w:t xml:space="preserve"> </w:t>
      </w:r>
      <w:r>
        <w:t>читательский</w:t>
      </w:r>
      <w:r>
        <w:rPr>
          <w:spacing w:val="80"/>
        </w:rPr>
        <w:t xml:space="preserve"> </w:t>
      </w:r>
      <w:r>
        <w:t>опыт,</w:t>
      </w:r>
      <w:r>
        <w:rPr>
          <w:spacing w:val="80"/>
        </w:rPr>
        <w:t xml:space="preserve"> </w:t>
      </w:r>
      <w:r>
        <w:t>произведение</w:t>
      </w:r>
      <w:r>
        <w:rPr>
          <w:spacing w:val="80"/>
        </w:rPr>
        <w:t xml:space="preserve"> </w:t>
      </w:r>
      <w:r>
        <w:t>искусства (в том числе сочинения-миниатюры объёмом 5 и более предложений; классные сочинения</w:t>
      </w:r>
      <w:r>
        <w:rPr>
          <w:spacing w:val="80"/>
        </w:rPr>
        <w:t xml:space="preserve"> </w:t>
      </w:r>
      <w:r>
        <w:t>объёмом</w:t>
      </w:r>
      <w:r>
        <w:rPr>
          <w:spacing w:val="80"/>
        </w:rPr>
        <w:t xml:space="preserve"> </w:t>
      </w:r>
      <w:r>
        <w:t>не</w:t>
      </w:r>
      <w:r>
        <w:rPr>
          <w:spacing w:val="80"/>
        </w:rPr>
        <w:t xml:space="preserve"> </w:t>
      </w:r>
      <w:r>
        <w:t>менее</w:t>
      </w:r>
      <w:r>
        <w:rPr>
          <w:spacing w:val="80"/>
        </w:rPr>
        <w:t xml:space="preserve"> </w:t>
      </w:r>
      <w:r>
        <w:t>100</w:t>
      </w:r>
      <w:r>
        <w:rPr>
          <w:spacing w:val="80"/>
        </w:rPr>
        <w:t xml:space="preserve"> </w:t>
      </w:r>
      <w:r>
        <w:t>слов</w:t>
      </w:r>
      <w:r>
        <w:rPr>
          <w:spacing w:val="80"/>
        </w:rPr>
        <w:t xml:space="preserve"> </w:t>
      </w:r>
      <w:r>
        <w:t>с</w:t>
      </w:r>
      <w:r>
        <w:rPr>
          <w:spacing w:val="80"/>
        </w:rPr>
        <w:t xml:space="preserve"> </w:t>
      </w:r>
      <w:r>
        <w:t>учётом</w:t>
      </w:r>
      <w:r>
        <w:rPr>
          <w:spacing w:val="80"/>
        </w:rPr>
        <w:t xml:space="preserve"> </w:t>
      </w:r>
      <w:r>
        <w:t>функциональной</w:t>
      </w:r>
      <w:r>
        <w:rPr>
          <w:spacing w:val="80"/>
        </w:rPr>
        <w:t xml:space="preserve"> </w:t>
      </w:r>
      <w:r>
        <w:t>разновидности и жанра сочинения, характера темы).</w:t>
      </w:r>
    </w:p>
    <w:p w:rsidR="009A3602" w:rsidRDefault="008B1FBB">
      <w:pPr>
        <w:pStyle w:val="a4"/>
        <w:tabs>
          <w:tab w:val="left" w:pos="2990"/>
          <w:tab w:val="left" w:pos="3892"/>
          <w:tab w:val="left" w:pos="5672"/>
          <w:tab w:val="left" w:pos="7596"/>
          <w:tab w:val="left" w:pos="8393"/>
          <w:tab w:val="left" w:pos="9449"/>
        </w:tabs>
        <w:ind w:right="1124"/>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w:t>
      </w:r>
      <w:r>
        <w:rPr>
          <w:spacing w:val="-1"/>
        </w:rPr>
        <w:t xml:space="preserve"> </w:t>
      </w:r>
      <w:r>
        <w:t>в устной и</w:t>
      </w:r>
      <w:r>
        <w:rPr>
          <w:spacing w:val="-4"/>
        </w:rPr>
        <w:t xml:space="preserve"> </w:t>
      </w:r>
      <w:r>
        <w:t>письменной</w:t>
      </w:r>
      <w:r>
        <w:rPr>
          <w:spacing w:val="-4"/>
        </w:rPr>
        <w:t xml:space="preserve"> </w:t>
      </w:r>
      <w:r>
        <w:t>форме, выделять главную</w:t>
      </w:r>
      <w:r>
        <w:rPr>
          <w:spacing w:val="-2"/>
        </w:rPr>
        <w:t xml:space="preserve"> </w:t>
      </w:r>
      <w:r>
        <w:t xml:space="preserve">и второстепенную информацию в прослушанном и прочитанном тексте, извлекать </w:t>
      </w:r>
      <w:r>
        <w:rPr>
          <w:spacing w:val="-2"/>
        </w:rPr>
        <w:t>информацию</w:t>
      </w:r>
      <w:r>
        <w:tab/>
      </w:r>
      <w:r>
        <w:rPr>
          <w:spacing w:val="-6"/>
        </w:rPr>
        <w:t>из</w:t>
      </w:r>
      <w:r>
        <w:tab/>
      </w:r>
      <w:r>
        <w:rPr>
          <w:spacing w:val="-2"/>
        </w:rPr>
        <w:t>различных</w:t>
      </w:r>
      <w:r>
        <w:tab/>
      </w:r>
      <w:r>
        <w:rPr>
          <w:spacing w:val="-2"/>
        </w:rPr>
        <w:t>источников,</w:t>
      </w:r>
      <w:r>
        <w:tab/>
      </w:r>
      <w:r>
        <w:rPr>
          <w:spacing w:val="-10"/>
        </w:rPr>
        <w:t>в</w:t>
      </w:r>
      <w:r>
        <w:tab/>
      </w:r>
      <w:r>
        <w:rPr>
          <w:spacing w:val="-4"/>
        </w:rPr>
        <w:t>том</w:t>
      </w:r>
      <w:r>
        <w:tab/>
      </w:r>
      <w:r>
        <w:rPr>
          <w:spacing w:val="-2"/>
        </w:rPr>
        <w:t xml:space="preserve">числе </w:t>
      </w:r>
      <w:r>
        <w:t xml:space="preserve">из лингвистических словарей и справочной литературы, и использовать её в учебной </w:t>
      </w:r>
      <w:r>
        <w:rPr>
          <w:spacing w:val="-2"/>
        </w:rPr>
        <w:t>деятельности.</w:t>
      </w:r>
    </w:p>
    <w:p w:rsidR="009A3602" w:rsidRDefault="008B1FBB">
      <w:pPr>
        <w:pStyle w:val="a4"/>
        <w:ind w:right="1128"/>
      </w:pPr>
      <w: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Pr>
          <w:position w:val="1"/>
        </w:rPr>
        <w:t>содержание таблицы, схемы в виде текста.</w:t>
      </w:r>
    </w:p>
    <w:p w:rsidR="009A3602" w:rsidRDefault="008B1FBB">
      <w:pPr>
        <w:pStyle w:val="a4"/>
        <w:spacing w:line="242" w:lineRule="auto"/>
        <w:ind w:right="1136"/>
      </w:pPr>
      <w:r>
        <w:t>Редактировать собственные тексты с опорой на знание норм современного русского литературного языка.</w:t>
      </w:r>
    </w:p>
    <w:p w:rsidR="009A3602" w:rsidRDefault="008B1FBB">
      <w:pPr>
        <w:pStyle w:val="a4"/>
        <w:spacing w:line="271" w:lineRule="exact"/>
        <w:ind w:left="1670" w:firstLine="0"/>
      </w:pPr>
      <w:r>
        <w:t>Функциональные</w:t>
      </w:r>
      <w:r>
        <w:rPr>
          <w:spacing w:val="-7"/>
        </w:rPr>
        <w:t xml:space="preserve"> </w:t>
      </w:r>
      <w:r>
        <w:t>разновидности</w:t>
      </w:r>
      <w:r>
        <w:rPr>
          <w:spacing w:val="-8"/>
        </w:rPr>
        <w:t xml:space="preserve"> </w:t>
      </w:r>
      <w:r>
        <w:rPr>
          <w:spacing w:val="-2"/>
        </w:rPr>
        <w:t>языка.</w:t>
      </w:r>
    </w:p>
    <w:p w:rsidR="009A3602" w:rsidRDefault="008B1FBB">
      <w:pPr>
        <w:pStyle w:val="a4"/>
        <w:ind w:right="1124"/>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w:t>
      </w:r>
      <w:r>
        <w:rPr>
          <w:spacing w:val="80"/>
        </w:rPr>
        <w:t xml:space="preserve">   </w:t>
      </w:r>
      <w:r>
        <w:t>тексты</w:t>
      </w:r>
      <w:r>
        <w:rPr>
          <w:spacing w:val="80"/>
        </w:rPr>
        <w:t xml:space="preserve">   </w:t>
      </w:r>
      <w:r>
        <w:t>разных</w:t>
      </w:r>
      <w:r>
        <w:rPr>
          <w:spacing w:val="80"/>
        </w:rPr>
        <w:t xml:space="preserve">   </w:t>
      </w:r>
      <w:r>
        <w:t>функциональных</w:t>
      </w:r>
      <w:r>
        <w:rPr>
          <w:spacing w:val="80"/>
        </w:rPr>
        <w:t xml:space="preserve">   </w:t>
      </w:r>
      <w:r>
        <w:t>разновидностей</w:t>
      </w:r>
      <w:r>
        <w:rPr>
          <w:spacing w:val="80"/>
        </w:rPr>
        <w:t xml:space="preserve">   </w:t>
      </w:r>
      <w:r>
        <w:t>языка и жанров (рассказ; заявление, расписка; словарная статья, научное сообщение).</w:t>
      </w:r>
    </w:p>
    <w:p w:rsidR="009A3602" w:rsidRDefault="008B1FBB">
      <w:pPr>
        <w:pStyle w:val="a4"/>
        <w:spacing w:line="237" w:lineRule="auto"/>
        <w:ind w:right="1129"/>
      </w:pPr>
      <w:r>
        <w:t>Применять знания об официально-деловом и научном стиле при выполнении языкового анализа различных видов и в речевой практике.</w:t>
      </w:r>
    </w:p>
    <w:p w:rsidR="009A3602" w:rsidRDefault="008B1FBB">
      <w:pPr>
        <w:pStyle w:val="a4"/>
        <w:spacing w:before="3"/>
        <w:ind w:left="1670" w:firstLine="0"/>
      </w:pPr>
      <w:r>
        <w:t>Система</w:t>
      </w:r>
      <w:r>
        <w:rPr>
          <w:spacing w:val="-1"/>
        </w:rPr>
        <w:t xml:space="preserve"> </w:t>
      </w:r>
      <w:r>
        <w:rPr>
          <w:spacing w:val="-2"/>
        </w:rPr>
        <w:t>языка.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Лексикология.</w:t>
      </w:r>
      <w:r>
        <w:rPr>
          <w:spacing w:val="-6"/>
        </w:rPr>
        <w:t xml:space="preserve"> </w:t>
      </w:r>
      <w:r>
        <w:t>Культура</w:t>
      </w:r>
      <w:r>
        <w:rPr>
          <w:spacing w:val="-8"/>
        </w:rPr>
        <w:t xml:space="preserve"> </w:t>
      </w:r>
      <w:r>
        <w:rPr>
          <w:spacing w:val="-4"/>
        </w:rPr>
        <w:t>речи.</w:t>
      </w:r>
    </w:p>
    <w:p w:rsidR="009A3602" w:rsidRDefault="008B1FBB">
      <w:pPr>
        <w:pStyle w:val="a4"/>
        <w:spacing w:before="2"/>
        <w:ind w:right="1131"/>
      </w:pPr>
      <w:r>
        <w:t>Различать</w:t>
      </w:r>
      <w:r>
        <w:rPr>
          <w:spacing w:val="40"/>
        </w:rPr>
        <w:t xml:space="preserve">  </w:t>
      </w:r>
      <w:r>
        <w:t>слова</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их</w:t>
      </w:r>
      <w:r>
        <w:rPr>
          <w:spacing w:val="40"/>
        </w:rPr>
        <w:t xml:space="preserve">  </w:t>
      </w:r>
      <w:r>
        <w:t>происхождения:</w:t>
      </w:r>
      <w:r>
        <w:rPr>
          <w:spacing w:val="40"/>
        </w:rPr>
        <w:t xml:space="preserve">  </w:t>
      </w:r>
      <w:r>
        <w:t>исконно</w:t>
      </w:r>
      <w:r>
        <w:rPr>
          <w:spacing w:val="54"/>
        </w:rPr>
        <w:t xml:space="preserve">  </w:t>
      </w:r>
      <w:r>
        <w:t>русские</w:t>
      </w:r>
      <w:r>
        <w:rPr>
          <w:spacing w:val="80"/>
        </w:rPr>
        <w:t xml:space="preserve"> </w:t>
      </w:r>
      <w:r>
        <w:t>и</w:t>
      </w:r>
      <w:r>
        <w:rPr>
          <w:spacing w:val="80"/>
          <w:w w:val="150"/>
        </w:rPr>
        <w:t xml:space="preserve"> </w:t>
      </w:r>
      <w:r>
        <w:t>заимствованные</w:t>
      </w:r>
      <w:r>
        <w:rPr>
          <w:spacing w:val="80"/>
          <w:w w:val="150"/>
        </w:rPr>
        <w:t xml:space="preserve"> </w:t>
      </w:r>
      <w:r>
        <w:t>слова,</w:t>
      </w:r>
      <w:r>
        <w:rPr>
          <w:spacing w:val="80"/>
          <w:w w:val="150"/>
        </w:rPr>
        <w:t xml:space="preserve"> </w:t>
      </w:r>
      <w:r>
        <w:t>различать</w:t>
      </w:r>
      <w:r>
        <w:rPr>
          <w:spacing w:val="80"/>
          <w:w w:val="150"/>
        </w:rPr>
        <w:t xml:space="preserve"> </w:t>
      </w:r>
      <w:r>
        <w:t>слова</w:t>
      </w:r>
      <w:r>
        <w:rPr>
          <w:spacing w:val="80"/>
          <w:w w:val="150"/>
        </w:rPr>
        <w:t xml:space="preserve"> </w:t>
      </w:r>
      <w:r>
        <w:t>с</w:t>
      </w:r>
      <w:r>
        <w:rPr>
          <w:spacing w:val="80"/>
          <w:w w:val="150"/>
        </w:rPr>
        <w:t xml:space="preserve"> </w:t>
      </w:r>
      <w:r>
        <w:t>точки</w:t>
      </w:r>
      <w:r>
        <w:rPr>
          <w:spacing w:val="80"/>
          <w:w w:val="150"/>
        </w:rPr>
        <w:t xml:space="preserve"> </w:t>
      </w:r>
      <w:r>
        <w:t>зрения</w:t>
      </w:r>
      <w:r>
        <w:rPr>
          <w:spacing w:val="80"/>
          <w:w w:val="150"/>
        </w:rPr>
        <w:t xml:space="preserve"> </w:t>
      </w:r>
      <w:r>
        <w:t>их</w:t>
      </w:r>
      <w:r>
        <w:rPr>
          <w:spacing w:val="80"/>
          <w:w w:val="150"/>
        </w:rPr>
        <w:t xml:space="preserve"> </w:t>
      </w:r>
      <w:r>
        <w:t>принадлежности</w:t>
      </w:r>
      <w:r>
        <w:rPr>
          <w:spacing w:val="80"/>
        </w:rPr>
        <w:t xml:space="preserve"> </w:t>
      </w:r>
      <w:r>
        <w:t>к</w:t>
      </w:r>
      <w:r>
        <w:rPr>
          <w:spacing w:val="80"/>
        </w:rPr>
        <w:t xml:space="preserve"> </w:t>
      </w:r>
      <w:r>
        <w:t>активному</w:t>
      </w:r>
      <w:r>
        <w:rPr>
          <w:spacing w:val="80"/>
        </w:rPr>
        <w:t xml:space="preserve"> </w:t>
      </w:r>
      <w:r>
        <w:t>или</w:t>
      </w:r>
      <w:r>
        <w:rPr>
          <w:spacing w:val="80"/>
        </w:rPr>
        <w:t xml:space="preserve"> </w:t>
      </w:r>
      <w:r>
        <w:t>пассивному</w:t>
      </w:r>
      <w:r>
        <w:rPr>
          <w:spacing w:val="80"/>
        </w:rPr>
        <w:t xml:space="preserve"> </w:t>
      </w:r>
      <w:r>
        <w:t>запасу:</w:t>
      </w:r>
      <w:r>
        <w:rPr>
          <w:spacing w:val="80"/>
        </w:rPr>
        <w:t xml:space="preserve"> </w:t>
      </w:r>
      <w:r>
        <w:t>неологизмы,</w:t>
      </w:r>
      <w:r>
        <w:rPr>
          <w:spacing w:val="80"/>
        </w:rPr>
        <w:t xml:space="preserve"> </w:t>
      </w:r>
      <w:r>
        <w:t>устаревшие</w:t>
      </w:r>
      <w:r>
        <w:rPr>
          <w:spacing w:val="80"/>
        </w:rPr>
        <w:t xml:space="preserve"> </w:t>
      </w:r>
      <w:r>
        <w:t>слова</w:t>
      </w:r>
      <w:r>
        <w:rPr>
          <w:spacing w:val="80"/>
        </w:rPr>
        <w:t xml:space="preserve"> </w:t>
      </w:r>
      <w:r>
        <w:t>(историзмы</w:t>
      </w:r>
      <w:r>
        <w:rPr>
          <w:spacing w:val="40"/>
        </w:rPr>
        <w:t xml:space="preserve"> </w:t>
      </w:r>
      <w:r>
        <w:t>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w:t>
      </w:r>
      <w:r>
        <w:rPr>
          <w:spacing w:val="-2"/>
        </w:rPr>
        <w:t xml:space="preserve"> </w:t>
      </w:r>
      <w:r>
        <w:t>определять стилистическую</w:t>
      </w:r>
      <w:r>
        <w:rPr>
          <w:spacing w:val="-1"/>
        </w:rPr>
        <w:t xml:space="preserve"> </w:t>
      </w:r>
      <w:r>
        <w:t>окраску</w:t>
      </w:r>
      <w:r>
        <w:rPr>
          <w:spacing w:val="-4"/>
        </w:rPr>
        <w:t xml:space="preserve"> </w:t>
      </w:r>
      <w:r>
        <w:t>слова. Проводить лексический анализ слов.</w:t>
      </w:r>
    </w:p>
    <w:p w:rsidR="009A3602" w:rsidRDefault="008B1FBB">
      <w:pPr>
        <w:pStyle w:val="a4"/>
        <w:ind w:right="1124"/>
      </w:pPr>
      <w:r>
        <w:t>Распознавать эпитеты, метафоры, олицетворения, понимать их основное коммуникативное</w:t>
      </w:r>
      <w:r>
        <w:rPr>
          <w:spacing w:val="80"/>
          <w:w w:val="150"/>
        </w:rPr>
        <w:t xml:space="preserve"> </w:t>
      </w:r>
      <w:r>
        <w:t>назначение</w:t>
      </w:r>
      <w:r>
        <w:rPr>
          <w:spacing w:val="80"/>
          <w:w w:val="150"/>
        </w:rPr>
        <w:t xml:space="preserve"> </w:t>
      </w:r>
      <w:r>
        <w:t>в</w:t>
      </w:r>
      <w:r>
        <w:rPr>
          <w:spacing w:val="80"/>
          <w:w w:val="150"/>
        </w:rPr>
        <w:t xml:space="preserve"> </w:t>
      </w:r>
      <w:r>
        <w:t>художественном</w:t>
      </w:r>
      <w:r>
        <w:rPr>
          <w:spacing w:val="80"/>
          <w:w w:val="150"/>
        </w:rPr>
        <w:t xml:space="preserve"> </w:t>
      </w:r>
      <w:r>
        <w:t>тексте</w:t>
      </w:r>
      <w:r>
        <w:rPr>
          <w:spacing w:val="80"/>
          <w:w w:val="150"/>
        </w:rPr>
        <w:t xml:space="preserve"> </w:t>
      </w:r>
      <w:r>
        <w:t>и</w:t>
      </w:r>
      <w:r>
        <w:rPr>
          <w:spacing w:val="80"/>
          <w:w w:val="150"/>
        </w:rPr>
        <w:t xml:space="preserve"> </w:t>
      </w:r>
      <w:r>
        <w:t>использовать</w:t>
      </w:r>
      <w:r>
        <w:rPr>
          <w:spacing w:val="80"/>
          <w:w w:val="150"/>
        </w:rPr>
        <w:t xml:space="preserve"> </w:t>
      </w:r>
      <w:r>
        <w:t>в</w:t>
      </w:r>
      <w:r>
        <w:rPr>
          <w:spacing w:val="80"/>
          <w:w w:val="150"/>
        </w:rPr>
        <w:t xml:space="preserve"> </w:t>
      </w:r>
      <w:r>
        <w:t>речи</w:t>
      </w:r>
      <w:r>
        <w:rPr>
          <w:spacing w:val="80"/>
        </w:rPr>
        <w:t xml:space="preserve"> </w:t>
      </w:r>
      <w:r>
        <w:t>с целью повышения её богатства и выразительности.</w:t>
      </w:r>
    </w:p>
    <w:p w:rsidR="009A3602" w:rsidRDefault="008B1FBB">
      <w:pPr>
        <w:pStyle w:val="a4"/>
        <w:spacing w:before="4" w:line="237" w:lineRule="auto"/>
        <w:ind w:right="1132"/>
      </w:pPr>
      <w:r>
        <w:t>Распознавать в тексте фразеологизмы, уметь определять их значения; характеризовать ситуацию употребления фразеологизма.</w:t>
      </w:r>
    </w:p>
    <w:p w:rsidR="009A3602" w:rsidRDefault="008B1FBB">
      <w:pPr>
        <w:pStyle w:val="a4"/>
        <w:spacing w:before="3"/>
        <w:ind w:right="1128"/>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A3602" w:rsidRDefault="008B1FBB">
      <w:pPr>
        <w:pStyle w:val="a4"/>
        <w:spacing w:before="1" w:line="275" w:lineRule="exact"/>
        <w:ind w:left="1670" w:firstLine="0"/>
      </w:pPr>
      <w:r>
        <w:t>Словообразование.</w:t>
      </w:r>
      <w:r>
        <w:rPr>
          <w:spacing w:val="-4"/>
        </w:rPr>
        <w:t xml:space="preserve"> </w:t>
      </w:r>
      <w:r>
        <w:t>Культура</w:t>
      </w:r>
      <w:r>
        <w:rPr>
          <w:spacing w:val="-6"/>
        </w:rPr>
        <w:t xml:space="preserve"> </w:t>
      </w:r>
      <w:r>
        <w:t>речи.</w:t>
      </w:r>
      <w:r>
        <w:rPr>
          <w:spacing w:val="-3"/>
        </w:rPr>
        <w:t xml:space="preserve"> </w:t>
      </w:r>
      <w:r>
        <w:rPr>
          <w:spacing w:val="-2"/>
        </w:rPr>
        <w:t>Орфография.</w:t>
      </w:r>
    </w:p>
    <w:p w:rsidR="009A3602" w:rsidRDefault="008B1FBB">
      <w:pPr>
        <w:pStyle w:val="a4"/>
        <w:spacing w:line="242" w:lineRule="auto"/>
        <w:ind w:right="1136"/>
      </w:pPr>
      <w:r>
        <w:t>Распознавать формообразующие и словообразующие морфемы в слове;</w:t>
      </w:r>
      <w:r>
        <w:rPr>
          <w:spacing w:val="40"/>
        </w:rPr>
        <w:t xml:space="preserve"> </w:t>
      </w:r>
      <w:r>
        <w:t>выделять производящую основу.</w:t>
      </w:r>
    </w:p>
    <w:p w:rsidR="009A3602" w:rsidRDefault="008B1FBB">
      <w:pPr>
        <w:pStyle w:val="a4"/>
        <w:ind w:right="1124"/>
      </w:pPr>
      <w:r>
        <w:t>Определять способы словообразования (приставочный, суффиксальный, приставочно-суффиксальный, бессуффиксный, сложение, переход из одной части речи</w:t>
      </w:r>
      <w:r>
        <w:rPr>
          <w:spacing w:val="40"/>
        </w:rPr>
        <w:t xml:space="preserve"> </w:t>
      </w:r>
      <w:r>
        <w:t>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9A3602" w:rsidRDefault="008B1FBB">
      <w:pPr>
        <w:pStyle w:val="a4"/>
        <w:ind w:right="1129"/>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w:t>
      </w:r>
      <w:r>
        <w:rPr>
          <w:spacing w:val="40"/>
        </w:rPr>
        <w:t xml:space="preserve"> </w:t>
      </w:r>
      <w:r>
        <w:t>по орфографии в практике правописания.</w:t>
      </w:r>
    </w:p>
    <w:p w:rsidR="009A3602" w:rsidRDefault="008B1FBB">
      <w:pPr>
        <w:pStyle w:val="a4"/>
        <w:ind w:right="1124"/>
      </w:pPr>
      <w:r>
        <w:t>Соблюдать правила правописания сложных и сложносокращённых слов,</w:t>
      </w:r>
      <w:r>
        <w:rPr>
          <w:spacing w:val="80"/>
        </w:rPr>
        <w:t xml:space="preserve"> </w:t>
      </w:r>
      <w:r>
        <w:t>правила правописания корня -кас- - -кос- с чередованием а (о), гласных в приставках пре- и при-.</w:t>
      </w:r>
    </w:p>
    <w:p w:rsidR="009A3602" w:rsidRDefault="008B1FBB">
      <w:pPr>
        <w:pStyle w:val="a4"/>
        <w:spacing w:line="275" w:lineRule="exact"/>
        <w:ind w:left="1670" w:firstLine="0"/>
      </w:pPr>
      <w:r>
        <w:t>Морфология.</w:t>
      </w:r>
      <w:r>
        <w:rPr>
          <w:spacing w:val="-6"/>
        </w:rPr>
        <w:t xml:space="preserve"> </w:t>
      </w:r>
      <w:r>
        <w:t>Культура</w:t>
      </w:r>
      <w:r>
        <w:rPr>
          <w:spacing w:val="-4"/>
        </w:rPr>
        <w:t xml:space="preserve"> </w:t>
      </w:r>
      <w:r>
        <w:t>речи.</w:t>
      </w:r>
      <w:r>
        <w:rPr>
          <w:spacing w:val="-1"/>
        </w:rPr>
        <w:t xml:space="preserve"> </w:t>
      </w:r>
      <w:r>
        <w:rPr>
          <w:spacing w:val="-2"/>
        </w:rPr>
        <w:t>Орфография.</w:t>
      </w:r>
    </w:p>
    <w:p w:rsidR="009A3602" w:rsidRDefault="008B1FBB">
      <w:pPr>
        <w:pStyle w:val="a4"/>
        <w:ind w:left="1670" w:right="1129" w:firstLine="0"/>
        <w:jc w:val="left"/>
      </w:pPr>
      <w:r>
        <w:t xml:space="preserve">Характеризовать особенности словообразования имён существительных. Соблюдать правила слитного и дефисного написания пол- и </w:t>
      </w:r>
      <w:r>
        <w:rPr>
          <w:position w:val="1"/>
        </w:rPr>
        <w:t xml:space="preserve">полу- со словами. </w:t>
      </w:r>
      <w:r>
        <w:t>Соблюдать</w:t>
      </w:r>
      <w:r>
        <w:rPr>
          <w:spacing w:val="30"/>
        </w:rPr>
        <w:t xml:space="preserve"> </w:t>
      </w:r>
      <w:r>
        <w:t>нормы произношения,</w:t>
      </w:r>
      <w:r>
        <w:rPr>
          <w:spacing w:val="26"/>
        </w:rPr>
        <w:t xml:space="preserve"> </w:t>
      </w:r>
      <w:r>
        <w:t>постановки ударения</w:t>
      </w:r>
      <w:r>
        <w:rPr>
          <w:spacing w:val="28"/>
        </w:rPr>
        <w:t xml:space="preserve"> </w:t>
      </w:r>
      <w:r>
        <w:t>(в рамках изученного),</w:t>
      </w:r>
    </w:p>
    <w:p w:rsidR="009A3602" w:rsidRDefault="008B1FBB">
      <w:pPr>
        <w:pStyle w:val="a4"/>
        <w:spacing w:line="275" w:lineRule="exact"/>
        <w:ind w:firstLine="0"/>
        <w:jc w:val="left"/>
      </w:pPr>
      <w:r>
        <w:t>словоизменения</w:t>
      </w:r>
      <w:r>
        <w:rPr>
          <w:spacing w:val="-6"/>
        </w:rPr>
        <w:t xml:space="preserve"> </w:t>
      </w:r>
      <w:r>
        <w:t>имён</w:t>
      </w:r>
      <w:r>
        <w:rPr>
          <w:spacing w:val="1"/>
        </w:rPr>
        <w:t xml:space="preserve"> </w:t>
      </w:r>
      <w:r>
        <w:rPr>
          <w:spacing w:val="-2"/>
        </w:rPr>
        <w:t>существительных.</w:t>
      </w:r>
    </w:p>
    <w:p w:rsidR="009A3602" w:rsidRDefault="008B1FBB">
      <w:pPr>
        <w:pStyle w:val="a4"/>
        <w:spacing w:line="242" w:lineRule="auto"/>
        <w:ind w:right="1130"/>
      </w:pPr>
      <w:r>
        <w:t>Различать качественные, относительные и притяжательные имена прилагательные, степени сравнения качественных имён прилагательных.</w:t>
      </w:r>
    </w:p>
    <w:p w:rsidR="009A3602" w:rsidRDefault="008B1FBB">
      <w:pPr>
        <w:pStyle w:val="a4"/>
        <w:ind w:right="1123"/>
      </w:pPr>
      <w:r>
        <w:t xml:space="preserve">Соблюдать нормы словообразования имён прилагательных, нормы </w:t>
      </w:r>
      <w:r>
        <w:rPr>
          <w:position w:val="1"/>
        </w:rPr>
        <w:t xml:space="preserve">произношения имён прилагательных, нормы ударения </w:t>
      </w:r>
      <w:r>
        <w:t>(</w:t>
      </w:r>
      <w:r>
        <w:rPr>
          <w:position w:val="1"/>
        </w:rPr>
        <w:t>в рамках изученного); соблюдать</w:t>
      </w:r>
      <w:r>
        <w:rPr>
          <w:spacing w:val="64"/>
          <w:position w:val="1"/>
        </w:rPr>
        <w:t xml:space="preserve"> </w:t>
      </w:r>
      <w:r>
        <w:t>правила</w:t>
      </w:r>
      <w:r>
        <w:rPr>
          <w:spacing w:val="62"/>
        </w:rPr>
        <w:t xml:space="preserve"> </w:t>
      </w:r>
      <w:r>
        <w:rPr>
          <w:position w:val="1"/>
        </w:rPr>
        <w:t>правописания</w:t>
      </w:r>
      <w:r>
        <w:rPr>
          <w:spacing w:val="63"/>
          <w:position w:val="1"/>
        </w:rPr>
        <w:t xml:space="preserve"> </w:t>
      </w:r>
      <w:r>
        <w:rPr>
          <w:position w:val="1"/>
        </w:rPr>
        <w:t>н</w:t>
      </w:r>
      <w:r>
        <w:rPr>
          <w:spacing w:val="63"/>
          <w:position w:val="1"/>
        </w:rPr>
        <w:t xml:space="preserve"> </w:t>
      </w:r>
      <w:r>
        <w:rPr>
          <w:position w:val="1"/>
        </w:rPr>
        <w:t>и</w:t>
      </w:r>
      <w:r>
        <w:rPr>
          <w:spacing w:val="62"/>
          <w:position w:val="1"/>
        </w:rPr>
        <w:t xml:space="preserve"> </w:t>
      </w:r>
      <w:r>
        <w:rPr>
          <w:position w:val="1"/>
        </w:rPr>
        <w:t>нн</w:t>
      </w:r>
      <w:r>
        <w:rPr>
          <w:spacing w:val="62"/>
          <w:position w:val="1"/>
        </w:rPr>
        <w:t xml:space="preserve"> </w:t>
      </w:r>
      <w:r>
        <w:rPr>
          <w:position w:val="1"/>
        </w:rPr>
        <w:t>в</w:t>
      </w:r>
      <w:r>
        <w:rPr>
          <w:spacing w:val="40"/>
          <w:position w:val="1"/>
        </w:rPr>
        <w:t xml:space="preserve"> </w:t>
      </w:r>
      <w:r>
        <w:rPr>
          <w:position w:val="1"/>
        </w:rPr>
        <w:t>именах</w:t>
      </w:r>
      <w:r>
        <w:rPr>
          <w:spacing w:val="40"/>
          <w:position w:val="1"/>
        </w:rPr>
        <w:t xml:space="preserve"> </w:t>
      </w:r>
      <w:r>
        <w:rPr>
          <w:position w:val="1"/>
        </w:rPr>
        <w:t>прилагательных,</w:t>
      </w:r>
      <w:r>
        <w:rPr>
          <w:spacing w:val="63"/>
          <w:position w:val="1"/>
        </w:rPr>
        <w:t xml:space="preserve"> </w:t>
      </w:r>
      <w:r>
        <w:rPr>
          <w:position w:val="1"/>
        </w:rPr>
        <w:t>суффиксов</w:t>
      </w:r>
      <w:r>
        <w:rPr>
          <w:spacing w:val="68"/>
          <w:position w:val="1"/>
        </w:rPr>
        <w:t xml:space="preserve"> </w:t>
      </w:r>
      <w:r>
        <w:rPr>
          <w:position w:val="1"/>
        </w:rPr>
        <w:t xml:space="preserve">-к- </w:t>
      </w:r>
      <w:r>
        <w:t>и -ск- имён прилагательных, сложных имён прилагательных.</w:t>
      </w:r>
    </w:p>
    <w:p w:rsidR="009A3602" w:rsidRDefault="008B1FBB">
      <w:pPr>
        <w:pStyle w:val="a4"/>
        <w:ind w:right="1136"/>
      </w:pPr>
      <w:r>
        <w:t>Распознавать числительные; определять общее грамматическое значение имени числительного;</w:t>
      </w:r>
      <w:r>
        <w:rPr>
          <w:spacing w:val="80"/>
          <w:w w:val="150"/>
        </w:rPr>
        <w:t xml:space="preserve">  </w:t>
      </w:r>
      <w:r>
        <w:t>различать</w:t>
      </w:r>
      <w:r>
        <w:rPr>
          <w:spacing w:val="80"/>
          <w:w w:val="150"/>
        </w:rPr>
        <w:t xml:space="preserve">  </w:t>
      </w:r>
      <w:r>
        <w:t>разряды</w:t>
      </w:r>
      <w:r>
        <w:rPr>
          <w:spacing w:val="80"/>
          <w:w w:val="150"/>
        </w:rPr>
        <w:t xml:space="preserve">  </w:t>
      </w:r>
      <w:r>
        <w:t>имён</w:t>
      </w:r>
      <w:r>
        <w:rPr>
          <w:spacing w:val="80"/>
          <w:w w:val="150"/>
        </w:rPr>
        <w:t xml:space="preserve">  </w:t>
      </w:r>
      <w:r>
        <w:t>числительных</w:t>
      </w:r>
      <w:r>
        <w:rPr>
          <w:spacing w:val="80"/>
          <w:w w:val="150"/>
        </w:rPr>
        <w:t xml:space="preserve">  </w:t>
      </w:r>
      <w:r>
        <w:t>по</w:t>
      </w:r>
      <w:r>
        <w:rPr>
          <w:spacing w:val="80"/>
          <w:w w:val="150"/>
        </w:rPr>
        <w:t xml:space="preserve">  </w:t>
      </w:r>
      <w:r>
        <w:t>значению,</w:t>
      </w:r>
      <w:r>
        <w:rPr>
          <w:spacing w:val="80"/>
        </w:rPr>
        <w:t xml:space="preserve"> </w:t>
      </w:r>
      <w:r>
        <w:t>по строению.</w:t>
      </w:r>
    </w:p>
    <w:p w:rsidR="009A3602" w:rsidRDefault="008B1FBB">
      <w:pPr>
        <w:pStyle w:val="a4"/>
        <w:ind w:right="1124"/>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w:t>
      </w:r>
      <w:r>
        <w:rPr>
          <w:spacing w:val="40"/>
        </w:rPr>
        <w:t xml:space="preserve"> </w:t>
      </w:r>
      <w:r>
        <w:t>имён числительных в речи.</w:t>
      </w:r>
    </w:p>
    <w:p w:rsidR="009A3602" w:rsidRDefault="008B1FBB">
      <w:pPr>
        <w:pStyle w:val="a4"/>
        <w:ind w:right="1122"/>
      </w:pPr>
      <w:r>
        <w:rPr>
          <w:position w:val="1"/>
        </w:rPr>
        <w:t>Правильно употреблять собирательные имена</w:t>
      </w:r>
      <w:r>
        <w:rPr>
          <w:spacing w:val="-3"/>
          <w:position w:val="1"/>
        </w:rPr>
        <w:t xml:space="preserve"> </w:t>
      </w:r>
      <w:r>
        <w:rPr>
          <w:position w:val="1"/>
        </w:rPr>
        <w:t xml:space="preserve">числительные, соблюдать </w:t>
      </w:r>
      <w:r>
        <w:t xml:space="preserve">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w:t>
      </w:r>
      <w:r>
        <w:rPr>
          <w:position w:val="1"/>
        </w:rPr>
        <w:t xml:space="preserve">числительных, </w:t>
      </w:r>
      <w:r>
        <w:t xml:space="preserve">правила </w:t>
      </w:r>
      <w:r>
        <w:rPr>
          <w:position w:val="1"/>
        </w:rPr>
        <w:t>правописания окончаний числительных.</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2"/>
      </w:pPr>
      <w:r>
        <w:lastRenderedPageBreak/>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w:t>
      </w:r>
      <w:r>
        <w:rPr>
          <w:spacing w:val="40"/>
        </w:rPr>
        <w:t xml:space="preserve">  </w:t>
      </w:r>
      <w:r>
        <w:t>их</w:t>
      </w:r>
      <w:r>
        <w:rPr>
          <w:spacing w:val="40"/>
        </w:rPr>
        <w:t xml:space="preserve">  </w:t>
      </w:r>
      <w:r>
        <w:t>склонения,</w:t>
      </w:r>
      <w:r>
        <w:rPr>
          <w:spacing w:val="40"/>
        </w:rPr>
        <w:t xml:space="preserve">  </w:t>
      </w:r>
      <w:r>
        <w:t>словообразования,</w:t>
      </w:r>
      <w:r>
        <w:rPr>
          <w:spacing w:val="40"/>
        </w:rPr>
        <w:t xml:space="preserve">  </w:t>
      </w:r>
      <w:r>
        <w:t>синтаксических</w:t>
      </w:r>
      <w:r>
        <w:rPr>
          <w:spacing w:val="40"/>
        </w:rPr>
        <w:t xml:space="preserve">  </w:t>
      </w:r>
      <w:r>
        <w:t>функций,</w:t>
      </w:r>
      <w:r>
        <w:rPr>
          <w:spacing w:val="57"/>
        </w:rPr>
        <w:t xml:space="preserve">  </w:t>
      </w:r>
      <w:r>
        <w:t>роли</w:t>
      </w:r>
      <w:r>
        <w:rPr>
          <w:spacing w:val="80"/>
        </w:rPr>
        <w:t xml:space="preserve"> </w:t>
      </w:r>
      <w:r>
        <w:t>в речи.</w:t>
      </w:r>
    </w:p>
    <w:p w:rsidR="009A3602" w:rsidRDefault="008B1FBB">
      <w:pPr>
        <w:pStyle w:val="a4"/>
        <w:spacing w:before="1"/>
        <w:ind w:right="1127"/>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w:t>
      </w:r>
      <w:r>
        <w:rPr>
          <w:spacing w:val="80"/>
        </w:rPr>
        <w:t xml:space="preserve">  </w:t>
      </w:r>
      <w:r>
        <w:rPr>
          <w:position w:val="1"/>
        </w:rPr>
        <w:t>правописания</w:t>
      </w:r>
      <w:r>
        <w:rPr>
          <w:spacing w:val="80"/>
          <w:position w:val="1"/>
        </w:rPr>
        <w:t xml:space="preserve">  </w:t>
      </w:r>
      <w:r>
        <w:rPr>
          <w:position w:val="1"/>
        </w:rPr>
        <w:t>местоимений</w:t>
      </w:r>
      <w:r>
        <w:rPr>
          <w:spacing w:val="80"/>
          <w:position w:val="1"/>
        </w:rPr>
        <w:t xml:space="preserve">  </w:t>
      </w:r>
      <w:r>
        <w:rPr>
          <w:position w:val="1"/>
        </w:rPr>
        <w:t>с</w:t>
      </w:r>
      <w:r>
        <w:rPr>
          <w:spacing w:val="80"/>
          <w:position w:val="1"/>
        </w:rPr>
        <w:t xml:space="preserve">  </w:t>
      </w:r>
      <w:r>
        <w:rPr>
          <w:position w:val="1"/>
        </w:rPr>
        <w:t>не</w:t>
      </w:r>
      <w:r>
        <w:rPr>
          <w:spacing w:val="80"/>
          <w:position w:val="1"/>
        </w:rPr>
        <w:t xml:space="preserve">  </w:t>
      </w:r>
      <w:r>
        <w:rPr>
          <w:position w:val="1"/>
        </w:rPr>
        <w:t>и</w:t>
      </w:r>
      <w:r>
        <w:rPr>
          <w:spacing w:val="80"/>
          <w:position w:val="1"/>
        </w:rPr>
        <w:t xml:space="preserve">  </w:t>
      </w:r>
      <w:r>
        <w:rPr>
          <w:position w:val="1"/>
        </w:rPr>
        <w:t>ни,</w:t>
      </w:r>
      <w:r>
        <w:rPr>
          <w:spacing w:val="80"/>
          <w:position w:val="1"/>
        </w:rPr>
        <w:t xml:space="preserve">  </w:t>
      </w:r>
      <w:r>
        <w:rPr>
          <w:position w:val="1"/>
        </w:rPr>
        <w:t>слитного,</w:t>
      </w:r>
      <w:r>
        <w:rPr>
          <w:spacing w:val="80"/>
          <w:position w:val="1"/>
        </w:rPr>
        <w:t xml:space="preserve">  </w:t>
      </w:r>
      <w:r>
        <w:rPr>
          <w:position w:val="1"/>
        </w:rPr>
        <w:t>раздельного</w:t>
      </w:r>
      <w:r>
        <w:rPr>
          <w:spacing w:val="80"/>
          <w:position w:val="1"/>
        </w:rPr>
        <w:t xml:space="preserve"> </w:t>
      </w:r>
      <w:r>
        <w:t>и дефисного написания местоимений.</w:t>
      </w:r>
    </w:p>
    <w:p w:rsidR="009A3602" w:rsidRDefault="008B1FBB">
      <w:pPr>
        <w:pStyle w:val="a4"/>
        <w:spacing w:before="2"/>
        <w:ind w:right="1124"/>
      </w:pPr>
      <w:r>
        <w:t>Распознавать переходные и непереходные глаголы, разноспрягаемые глаголы; определять</w:t>
      </w:r>
      <w:r>
        <w:rPr>
          <w:spacing w:val="80"/>
          <w:w w:val="150"/>
        </w:rPr>
        <w:t xml:space="preserve"> </w:t>
      </w:r>
      <w:r>
        <w:t>наклонение</w:t>
      </w:r>
      <w:r>
        <w:rPr>
          <w:spacing w:val="80"/>
          <w:w w:val="150"/>
        </w:rPr>
        <w:t xml:space="preserve"> </w:t>
      </w:r>
      <w:r>
        <w:t>глагола,</w:t>
      </w:r>
      <w:r>
        <w:rPr>
          <w:spacing w:val="80"/>
          <w:w w:val="150"/>
        </w:rPr>
        <w:t xml:space="preserve"> </w:t>
      </w:r>
      <w:r>
        <w:t>значение</w:t>
      </w:r>
      <w:r>
        <w:rPr>
          <w:spacing w:val="80"/>
          <w:w w:val="150"/>
        </w:rPr>
        <w:t xml:space="preserve"> </w:t>
      </w:r>
      <w:r>
        <w:t>глаголов</w:t>
      </w:r>
      <w:r>
        <w:rPr>
          <w:spacing w:val="80"/>
          <w:w w:val="150"/>
        </w:rPr>
        <w:t xml:space="preserve"> </w:t>
      </w:r>
      <w:r>
        <w:t>в</w:t>
      </w:r>
      <w:r>
        <w:rPr>
          <w:spacing w:val="80"/>
          <w:w w:val="150"/>
        </w:rPr>
        <w:t xml:space="preserve"> </w:t>
      </w:r>
      <w:r>
        <w:t>изъявительном,</w:t>
      </w:r>
      <w:r>
        <w:rPr>
          <w:spacing w:val="80"/>
          <w:w w:val="150"/>
        </w:rPr>
        <w:t xml:space="preserve"> </w:t>
      </w:r>
      <w:r>
        <w:t>условном</w:t>
      </w:r>
      <w:r>
        <w:rPr>
          <w:spacing w:val="80"/>
        </w:rPr>
        <w:t xml:space="preserve"> </w:t>
      </w:r>
      <w:r>
        <w:t>и повелительном наклонении; различать безличные и личные глаголы, использовать личные глаголы в безличном значении.</w:t>
      </w:r>
    </w:p>
    <w:p w:rsidR="009A3602" w:rsidRDefault="008B1FBB">
      <w:pPr>
        <w:pStyle w:val="a4"/>
        <w:spacing w:before="7" w:line="237" w:lineRule="auto"/>
        <w:ind w:right="1135"/>
      </w:pPr>
      <w:r>
        <w:rPr>
          <w:position w:val="1"/>
        </w:rPr>
        <w:t xml:space="preserve">Соблюдать </w:t>
      </w:r>
      <w:r>
        <w:t xml:space="preserve">правила </w:t>
      </w:r>
      <w:r>
        <w:rPr>
          <w:position w:val="1"/>
        </w:rPr>
        <w:t xml:space="preserve">правописания ь в формах глагола повелительного </w:t>
      </w:r>
      <w:r>
        <w:rPr>
          <w:spacing w:val="-2"/>
        </w:rPr>
        <w:t>наклонения.</w:t>
      </w:r>
    </w:p>
    <w:p w:rsidR="009A3602" w:rsidRDefault="008B1FBB">
      <w:pPr>
        <w:pStyle w:val="a4"/>
        <w:tabs>
          <w:tab w:val="left" w:pos="3061"/>
          <w:tab w:val="left" w:pos="4702"/>
          <w:tab w:val="left" w:pos="6468"/>
          <w:tab w:val="left" w:pos="7845"/>
          <w:tab w:val="left" w:pos="8772"/>
        </w:tabs>
        <w:ind w:right="1124"/>
      </w:pPr>
      <w:r>
        <w:t xml:space="preserve">Проводить морфологический анализ имён прилагательных, имён числительных, </w:t>
      </w:r>
      <w:r>
        <w:rPr>
          <w:spacing w:val="-2"/>
          <w:position w:val="1"/>
        </w:rPr>
        <w:t>местоимений,</w:t>
      </w:r>
      <w:r>
        <w:rPr>
          <w:position w:val="1"/>
        </w:rPr>
        <w:tab/>
      </w:r>
      <w:r>
        <w:rPr>
          <w:spacing w:val="-2"/>
          <w:position w:val="1"/>
        </w:rPr>
        <w:t>глаголов;</w:t>
      </w:r>
      <w:r>
        <w:rPr>
          <w:position w:val="1"/>
        </w:rPr>
        <w:tab/>
      </w:r>
      <w:r>
        <w:rPr>
          <w:spacing w:val="-2"/>
          <w:position w:val="1"/>
        </w:rPr>
        <w:t>применять</w:t>
      </w:r>
      <w:r>
        <w:rPr>
          <w:position w:val="1"/>
        </w:rPr>
        <w:tab/>
      </w:r>
      <w:r>
        <w:rPr>
          <w:spacing w:val="-2"/>
          <w:position w:val="1"/>
        </w:rPr>
        <w:t>знания</w:t>
      </w:r>
      <w:r>
        <w:rPr>
          <w:position w:val="1"/>
        </w:rPr>
        <w:tab/>
      </w:r>
      <w:r>
        <w:rPr>
          <w:spacing w:val="-6"/>
        </w:rPr>
        <w:t>по</w:t>
      </w:r>
      <w:r>
        <w:tab/>
      </w:r>
      <w:r>
        <w:rPr>
          <w:spacing w:val="-2"/>
        </w:rPr>
        <w:t xml:space="preserve">морфологии </w:t>
      </w:r>
      <w:r>
        <w:t>при выполнении языкового анализа различных видов и в речевой практике.</w:t>
      </w:r>
    </w:p>
    <w:p w:rsidR="009A3602" w:rsidRDefault="008B1FBB">
      <w:pPr>
        <w:pStyle w:val="a4"/>
        <w:spacing w:before="3" w:line="237" w:lineRule="auto"/>
        <w:ind w:right="1135"/>
      </w:pPr>
      <w:r>
        <w:t>Проводить</w:t>
      </w:r>
      <w:r>
        <w:rPr>
          <w:spacing w:val="80"/>
          <w:w w:val="150"/>
        </w:rPr>
        <w:t xml:space="preserve"> </w:t>
      </w:r>
      <w:r>
        <w:t>фонетический</w:t>
      </w:r>
      <w:r>
        <w:rPr>
          <w:spacing w:val="80"/>
          <w:w w:val="150"/>
        </w:rPr>
        <w:t xml:space="preserve"> </w:t>
      </w:r>
      <w:r>
        <w:t>анализ</w:t>
      </w:r>
      <w:r>
        <w:rPr>
          <w:spacing w:val="80"/>
          <w:w w:val="150"/>
        </w:rPr>
        <w:t xml:space="preserve"> </w:t>
      </w:r>
      <w:r>
        <w:t>слов;</w:t>
      </w:r>
      <w:r>
        <w:rPr>
          <w:spacing w:val="80"/>
          <w:w w:val="150"/>
        </w:rPr>
        <w:t xml:space="preserve"> </w:t>
      </w:r>
      <w:r>
        <w:t>использовать</w:t>
      </w:r>
      <w:r>
        <w:rPr>
          <w:spacing w:val="80"/>
          <w:w w:val="150"/>
        </w:rPr>
        <w:t xml:space="preserve"> </w:t>
      </w:r>
      <w:r>
        <w:t>знания</w:t>
      </w:r>
      <w:r>
        <w:rPr>
          <w:spacing w:val="80"/>
          <w:w w:val="150"/>
        </w:rPr>
        <w:t xml:space="preserve"> </w:t>
      </w:r>
      <w:r>
        <w:t>по</w:t>
      </w:r>
      <w:r>
        <w:rPr>
          <w:spacing w:val="80"/>
          <w:w w:val="150"/>
        </w:rPr>
        <w:t xml:space="preserve"> </w:t>
      </w:r>
      <w:r>
        <w:t>фонетике и графике в практике произношения и правописания слов.</w:t>
      </w:r>
    </w:p>
    <w:p w:rsidR="009A3602" w:rsidRDefault="008B1FBB">
      <w:pPr>
        <w:pStyle w:val="a4"/>
        <w:spacing w:before="6" w:line="237" w:lineRule="auto"/>
        <w:ind w:right="1124"/>
      </w:pPr>
      <w:r>
        <w:t>Распознавать изученные орфограммы, проводить орфографический анализ слов, применять знания по орфографии в практике правописания.</w:t>
      </w:r>
    </w:p>
    <w:p w:rsidR="009A3602" w:rsidRDefault="008B1FBB">
      <w:pPr>
        <w:pStyle w:val="a4"/>
        <w:spacing w:before="3"/>
        <w:ind w:right="1129"/>
      </w:pPr>
      <w:r>
        <w:t>Проводить</w:t>
      </w:r>
      <w:r>
        <w:rPr>
          <w:spacing w:val="80"/>
          <w:w w:val="150"/>
        </w:rPr>
        <w:t xml:space="preserve">  </w:t>
      </w:r>
      <w:r>
        <w:t>синтаксический</w:t>
      </w:r>
      <w:r>
        <w:rPr>
          <w:spacing w:val="71"/>
        </w:rPr>
        <w:t xml:space="preserve">   </w:t>
      </w:r>
      <w:r>
        <w:t>анализ</w:t>
      </w:r>
      <w:r>
        <w:rPr>
          <w:spacing w:val="71"/>
        </w:rPr>
        <w:t xml:space="preserve">   </w:t>
      </w:r>
      <w:r>
        <w:t>словосочетаний,</w:t>
      </w:r>
      <w:r>
        <w:rPr>
          <w:spacing w:val="72"/>
        </w:rPr>
        <w:t xml:space="preserve">   </w:t>
      </w:r>
      <w:r>
        <w:t>синтаксический и</w:t>
      </w:r>
      <w:r>
        <w:rPr>
          <w:spacing w:val="40"/>
        </w:rPr>
        <w:t xml:space="preserve"> </w:t>
      </w:r>
      <w:r>
        <w:t>пунктуационный</w:t>
      </w:r>
      <w:r>
        <w:rPr>
          <w:spacing w:val="40"/>
        </w:rPr>
        <w:t xml:space="preserve"> </w:t>
      </w:r>
      <w:r>
        <w:t>анализ</w:t>
      </w:r>
      <w:r>
        <w:rPr>
          <w:spacing w:val="40"/>
        </w:rPr>
        <w:t xml:space="preserve"> </w:t>
      </w:r>
      <w:r>
        <w:t>предложений</w:t>
      </w:r>
      <w:r>
        <w:rPr>
          <w:spacing w:val="40"/>
        </w:rPr>
        <w:t xml:space="preserve"> </w:t>
      </w:r>
      <w:r>
        <w:t>(в</w:t>
      </w:r>
      <w:r>
        <w:rPr>
          <w:spacing w:val="40"/>
        </w:rPr>
        <w:t xml:space="preserve"> </w:t>
      </w:r>
      <w:r>
        <w:t>рамках</w:t>
      </w:r>
      <w:r>
        <w:rPr>
          <w:spacing w:val="40"/>
        </w:rPr>
        <w:t xml:space="preserve"> </w:t>
      </w:r>
      <w:r>
        <w:t>изученного),</w:t>
      </w:r>
      <w:r>
        <w:rPr>
          <w:spacing w:val="40"/>
        </w:rPr>
        <w:t xml:space="preserve"> </w:t>
      </w:r>
      <w:r>
        <w:t>применять</w:t>
      </w:r>
      <w:r>
        <w:rPr>
          <w:spacing w:val="40"/>
        </w:rPr>
        <w:t xml:space="preserve"> </w:t>
      </w:r>
      <w:r>
        <w:t>знания</w:t>
      </w:r>
      <w:r>
        <w:rPr>
          <w:spacing w:val="80"/>
        </w:rPr>
        <w:t xml:space="preserve"> </w:t>
      </w:r>
      <w:r>
        <w:t>по</w:t>
      </w:r>
      <w:r>
        <w:rPr>
          <w:spacing w:val="65"/>
        </w:rPr>
        <w:t xml:space="preserve"> </w:t>
      </w:r>
      <w:r>
        <w:t>синтаксису</w:t>
      </w:r>
      <w:r>
        <w:rPr>
          <w:spacing w:val="40"/>
        </w:rPr>
        <w:t xml:space="preserve"> </w:t>
      </w:r>
      <w:r>
        <w:t>и</w:t>
      </w:r>
      <w:r>
        <w:rPr>
          <w:spacing w:val="66"/>
        </w:rPr>
        <w:t xml:space="preserve"> </w:t>
      </w:r>
      <w:r>
        <w:t>пунктуации</w:t>
      </w:r>
      <w:r>
        <w:rPr>
          <w:spacing w:val="66"/>
        </w:rPr>
        <w:t xml:space="preserve"> </w:t>
      </w:r>
      <w:r>
        <w:t>при</w:t>
      </w:r>
      <w:r>
        <w:rPr>
          <w:spacing w:val="66"/>
        </w:rPr>
        <w:t xml:space="preserve"> </w:t>
      </w:r>
      <w:r>
        <w:t>выполнении</w:t>
      </w:r>
      <w:r>
        <w:rPr>
          <w:spacing w:val="66"/>
        </w:rPr>
        <w:t xml:space="preserve"> </w:t>
      </w:r>
      <w:r>
        <w:t>языкового</w:t>
      </w:r>
      <w:r>
        <w:rPr>
          <w:spacing w:val="69"/>
        </w:rPr>
        <w:t xml:space="preserve"> </w:t>
      </w:r>
      <w:r>
        <w:t>анализа</w:t>
      </w:r>
      <w:r>
        <w:rPr>
          <w:spacing w:val="64"/>
        </w:rPr>
        <w:t xml:space="preserve"> </w:t>
      </w:r>
      <w:r>
        <w:t>различных</w:t>
      </w:r>
      <w:r>
        <w:rPr>
          <w:spacing w:val="40"/>
        </w:rPr>
        <w:t xml:space="preserve"> </w:t>
      </w:r>
      <w:r>
        <w:t>видов и в речевой практике.</w:t>
      </w:r>
    </w:p>
    <w:p w:rsidR="009A3602" w:rsidRDefault="008B1FBB">
      <w:pPr>
        <w:pStyle w:val="a4"/>
        <w:spacing w:before="3" w:line="237" w:lineRule="auto"/>
        <w:ind w:right="1126"/>
      </w:pPr>
      <w:r>
        <w:t>К концу обучения в 7 классе обучающийся получит следующие предметные результаты по отдельным темам программы по</w:t>
      </w:r>
      <w:r>
        <w:rPr>
          <w:spacing w:val="40"/>
        </w:rPr>
        <w:t xml:space="preserve"> </w:t>
      </w:r>
      <w:r>
        <w:t>русскому языку:</w:t>
      </w:r>
    </w:p>
    <w:p w:rsidR="009A3602" w:rsidRDefault="008B1FBB">
      <w:pPr>
        <w:pStyle w:val="a4"/>
        <w:spacing w:before="3" w:line="275" w:lineRule="exact"/>
        <w:ind w:left="1670" w:firstLine="0"/>
      </w:pPr>
      <w:r>
        <w:t>Общие</w:t>
      </w:r>
      <w:r>
        <w:rPr>
          <w:spacing w:val="-1"/>
        </w:rPr>
        <w:t xml:space="preserve"> </w:t>
      </w:r>
      <w:r>
        <w:t>сведения</w:t>
      </w:r>
      <w:r>
        <w:rPr>
          <w:spacing w:val="-5"/>
        </w:rPr>
        <w:t xml:space="preserve"> </w:t>
      </w:r>
      <w:r>
        <w:t>о</w:t>
      </w:r>
      <w:r>
        <w:rPr>
          <w:spacing w:val="4"/>
        </w:rPr>
        <w:t xml:space="preserve"> </w:t>
      </w:r>
      <w:r>
        <w:rPr>
          <w:spacing w:val="-2"/>
        </w:rPr>
        <w:t>языке.</w:t>
      </w:r>
    </w:p>
    <w:p w:rsidR="009A3602" w:rsidRDefault="008B1FBB">
      <w:pPr>
        <w:pStyle w:val="a4"/>
        <w:spacing w:line="242" w:lineRule="auto"/>
        <w:ind w:right="1125"/>
      </w:pPr>
      <w:r>
        <w:t>Иметь представление о языке как развивающемся явлении. Осознавать взаимосвязь языка, культуры и истории народа (</w:t>
      </w:r>
      <w:r>
        <w:rPr>
          <w:position w:val="1"/>
        </w:rPr>
        <w:t>приводить примеры).</w:t>
      </w:r>
    </w:p>
    <w:p w:rsidR="009A3602" w:rsidRDefault="008B1FBB">
      <w:pPr>
        <w:pStyle w:val="a4"/>
        <w:spacing w:line="270" w:lineRule="exact"/>
        <w:ind w:left="1670" w:firstLine="0"/>
      </w:pPr>
      <w:r>
        <w:t>Язык</w:t>
      </w:r>
      <w:r>
        <w:rPr>
          <w:spacing w:val="-1"/>
        </w:rPr>
        <w:t xml:space="preserve"> </w:t>
      </w:r>
      <w:r>
        <w:t>и</w:t>
      </w:r>
      <w:r>
        <w:rPr>
          <w:spacing w:val="3"/>
        </w:rPr>
        <w:t xml:space="preserve"> </w:t>
      </w:r>
      <w:r>
        <w:rPr>
          <w:spacing w:val="-2"/>
        </w:rPr>
        <w:t>речь.</w:t>
      </w:r>
    </w:p>
    <w:p w:rsidR="009A3602" w:rsidRDefault="008B1FBB">
      <w:pPr>
        <w:pStyle w:val="a4"/>
        <w:spacing w:before="2"/>
        <w:ind w:right="1123"/>
      </w:pPr>
      <w:r>
        <w:t>Создавать</w:t>
      </w:r>
      <w:r>
        <w:rPr>
          <w:spacing w:val="80"/>
        </w:rPr>
        <w:t xml:space="preserve">  </w:t>
      </w:r>
      <w:r>
        <w:t>устные</w:t>
      </w:r>
      <w:r>
        <w:rPr>
          <w:spacing w:val="80"/>
        </w:rPr>
        <w:t xml:space="preserve">  </w:t>
      </w:r>
      <w:r>
        <w:t>монологические</w:t>
      </w:r>
      <w:r>
        <w:rPr>
          <w:spacing w:val="80"/>
        </w:rPr>
        <w:t xml:space="preserve">  </w:t>
      </w:r>
      <w:r>
        <w:t>высказывания</w:t>
      </w:r>
      <w:r>
        <w:rPr>
          <w:spacing w:val="80"/>
        </w:rPr>
        <w:t xml:space="preserve">  </w:t>
      </w:r>
      <w:r>
        <w:t>объёмом</w:t>
      </w:r>
      <w:r>
        <w:rPr>
          <w:spacing w:val="80"/>
        </w:rPr>
        <w:t xml:space="preserve">  </w:t>
      </w:r>
      <w:r>
        <w:t>не</w:t>
      </w:r>
      <w:r>
        <w:rPr>
          <w:spacing w:val="80"/>
        </w:rPr>
        <w:t xml:space="preserve">  </w:t>
      </w:r>
      <w:r>
        <w:t>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9A3602" w:rsidRDefault="008B1FBB">
      <w:pPr>
        <w:pStyle w:val="a4"/>
        <w:spacing w:before="3" w:line="237" w:lineRule="auto"/>
        <w:ind w:right="1140"/>
      </w:pPr>
      <w:r>
        <w:t>Участвовать в диалоге на лингвистические темы (в рамках изученного) и темы</w:t>
      </w:r>
      <w:r>
        <w:rPr>
          <w:spacing w:val="40"/>
        </w:rPr>
        <w:t xml:space="preserve"> </w:t>
      </w:r>
      <w:r>
        <w:t>на основе жизненных наблюдений объёмом не менее 5 реплик.</w:t>
      </w:r>
    </w:p>
    <w:p w:rsidR="009A3602" w:rsidRDefault="008B1FBB">
      <w:pPr>
        <w:pStyle w:val="a4"/>
        <w:spacing w:before="5" w:line="237" w:lineRule="auto"/>
        <w:ind w:right="1128"/>
      </w:pPr>
      <w:r>
        <w:t>Владеть различными видами диалога: диалог - запрос информации, диалог - сообщение информации.</w:t>
      </w:r>
    </w:p>
    <w:p w:rsidR="009A3602" w:rsidRDefault="008B1FBB">
      <w:pPr>
        <w:pStyle w:val="a4"/>
        <w:spacing w:before="4"/>
        <w:ind w:right="1130"/>
      </w:pPr>
      <w:r>
        <w:t xml:space="preserve">Владеть различными видами аудирования (выборочное, ознакомительное, детальное) публицистических текстов различных функционально-смысловых типов </w:t>
      </w:r>
      <w:r>
        <w:rPr>
          <w:spacing w:val="-4"/>
        </w:rPr>
        <w:t>речи.</w:t>
      </w:r>
    </w:p>
    <w:p w:rsidR="009A3602" w:rsidRDefault="008B1FBB">
      <w:pPr>
        <w:pStyle w:val="a4"/>
        <w:spacing w:line="242" w:lineRule="auto"/>
        <w:ind w:right="1138"/>
      </w:pPr>
      <w:r>
        <w:t>Владеть различными видами чтения: просмотровым, ознакомительным, изучающим, поисковым.</w:t>
      </w:r>
    </w:p>
    <w:p w:rsidR="009A3602" w:rsidRDefault="008B1FBB">
      <w:pPr>
        <w:pStyle w:val="a4"/>
        <w:spacing w:line="242" w:lineRule="auto"/>
        <w:ind w:right="1133"/>
      </w:pPr>
      <w:r>
        <w:t>Устно</w:t>
      </w:r>
      <w:r>
        <w:rPr>
          <w:spacing w:val="40"/>
        </w:rPr>
        <w:t xml:space="preserve">  </w:t>
      </w:r>
      <w:r>
        <w:t>пересказывать</w:t>
      </w:r>
      <w:r>
        <w:rPr>
          <w:spacing w:val="40"/>
        </w:rPr>
        <w:t xml:space="preserve">  </w:t>
      </w:r>
      <w:r>
        <w:t>прослушанный</w:t>
      </w:r>
      <w:r>
        <w:rPr>
          <w:spacing w:val="40"/>
        </w:rPr>
        <w:t xml:space="preserve">  </w:t>
      </w:r>
      <w:r>
        <w:t>или</w:t>
      </w:r>
      <w:r>
        <w:rPr>
          <w:spacing w:val="40"/>
        </w:rPr>
        <w:t xml:space="preserve">  </w:t>
      </w:r>
      <w:r>
        <w:t>прочитанный</w:t>
      </w:r>
      <w:r>
        <w:rPr>
          <w:spacing w:val="40"/>
        </w:rPr>
        <w:t xml:space="preserve">  </w:t>
      </w:r>
      <w:r>
        <w:t>текст</w:t>
      </w:r>
      <w:r>
        <w:rPr>
          <w:spacing w:val="40"/>
        </w:rPr>
        <w:t xml:space="preserve">  </w:t>
      </w:r>
      <w:r>
        <w:t>объёмом</w:t>
      </w:r>
      <w:r>
        <w:rPr>
          <w:spacing w:val="80"/>
        </w:rPr>
        <w:t xml:space="preserve"> </w:t>
      </w:r>
      <w:r>
        <w:t>не менее 120 слов.</w:t>
      </w:r>
    </w:p>
    <w:p w:rsidR="009A3602" w:rsidRDefault="008B1FBB">
      <w:pPr>
        <w:pStyle w:val="a4"/>
        <w:ind w:right="1125"/>
      </w:pPr>
      <w: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w:t>
      </w:r>
      <w:r>
        <w:rPr>
          <w:position w:val="1"/>
        </w:rPr>
        <w:t xml:space="preserve">230 слов: устно и письменно формулировать тему и главную мысль </w:t>
      </w:r>
      <w:r>
        <w:t>текста, формулировать вопросы по содержанию текста и отвечать на них, подробно, сжато</w:t>
      </w:r>
      <w:r>
        <w:rPr>
          <w:spacing w:val="52"/>
        </w:rPr>
        <w:t xml:space="preserve">  </w:t>
      </w:r>
      <w:r>
        <w:t>и</w:t>
      </w:r>
      <w:r>
        <w:rPr>
          <w:spacing w:val="40"/>
        </w:rPr>
        <w:t xml:space="preserve">  </w:t>
      </w:r>
      <w:r>
        <w:t>выборочно</w:t>
      </w:r>
      <w:r>
        <w:rPr>
          <w:spacing w:val="52"/>
        </w:rPr>
        <w:t xml:space="preserve">  </w:t>
      </w:r>
      <w:r>
        <w:t>передавать</w:t>
      </w:r>
      <w:r>
        <w:rPr>
          <w:spacing w:val="40"/>
        </w:rPr>
        <w:t xml:space="preserve">  </w:t>
      </w:r>
      <w:r>
        <w:t>в</w:t>
      </w:r>
      <w:r>
        <w:rPr>
          <w:spacing w:val="53"/>
        </w:rPr>
        <w:t xml:space="preserve">  </w:t>
      </w:r>
      <w:r>
        <w:t>устной</w:t>
      </w:r>
      <w:r>
        <w:rPr>
          <w:spacing w:val="53"/>
        </w:rPr>
        <w:t xml:space="preserve">  </w:t>
      </w:r>
      <w:r>
        <w:t>и</w:t>
      </w:r>
      <w:r>
        <w:rPr>
          <w:spacing w:val="40"/>
        </w:rPr>
        <w:t xml:space="preserve">  </w:t>
      </w:r>
      <w:r>
        <w:t>письменной</w:t>
      </w:r>
      <w:r>
        <w:rPr>
          <w:spacing w:val="53"/>
        </w:rPr>
        <w:t xml:space="preserve">  </w:t>
      </w:r>
      <w:r>
        <w:t>форме</w:t>
      </w:r>
      <w:r>
        <w:rPr>
          <w:spacing w:val="40"/>
        </w:rPr>
        <w:t xml:space="preserve">  </w:t>
      </w:r>
      <w:r>
        <w:t>содержание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4" w:firstLine="0"/>
      </w:pPr>
      <w:r>
        <w:lastRenderedPageBreak/>
        <w:t>прослушанных публицистических текстов (для подробного изложения объём</w:t>
      </w:r>
      <w:r>
        <w:rPr>
          <w:spacing w:val="80"/>
        </w:rPr>
        <w:t xml:space="preserve"> </w:t>
      </w:r>
      <w:r>
        <w:t>исходного</w:t>
      </w:r>
      <w:r>
        <w:rPr>
          <w:spacing w:val="80"/>
          <w:w w:val="150"/>
        </w:rPr>
        <w:t xml:space="preserve">   </w:t>
      </w:r>
      <w:r>
        <w:t>текста</w:t>
      </w:r>
      <w:r>
        <w:rPr>
          <w:spacing w:val="80"/>
          <w:w w:val="150"/>
        </w:rPr>
        <w:t xml:space="preserve">   </w:t>
      </w:r>
      <w:r>
        <w:t>должен</w:t>
      </w:r>
      <w:r>
        <w:rPr>
          <w:spacing w:val="80"/>
          <w:w w:val="150"/>
        </w:rPr>
        <w:t xml:space="preserve">   </w:t>
      </w:r>
      <w:r>
        <w:t>составлять</w:t>
      </w:r>
      <w:r>
        <w:rPr>
          <w:spacing w:val="80"/>
          <w:w w:val="150"/>
        </w:rPr>
        <w:t xml:space="preserve">   </w:t>
      </w:r>
      <w:r>
        <w:t>не</w:t>
      </w:r>
      <w:r>
        <w:rPr>
          <w:spacing w:val="80"/>
          <w:w w:val="150"/>
        </w:rPr>
        <w:t xml:space="preserve">   </w:t>
      </w:r>
      <w:r>
        <w:t>менее</w:t>
      </w:r>
      <w:r>
        <w:rPr>
          <w:spacing w:val="80"/>
          <w:w w:val="150"/>
        </w:rPr>
        <w:t xml:space="preserve">   </w:t>
      </w:r>
      <w:r>
        <w:t>180</w:t>
      </w:r>
      <w:r>
        <w:rPr>
          <w:spacing w:val="80"/>
          <w:w w:val="150"/>
        </w:rPr>
        <w:t xml:space="preserve">   </w:t>
      </w:r>
      <w:r>
        <w:t>слов, для сжатого и выборочного изложения - не менее 200 слов).</w:t>
      </w:r>
    </w:p>
    <w:p w:rsidR="009A3602" w:rsidRDefault="008B1FBB">
      <w:pPr>
        <w:pStyle w:val="a4"/>
        <w:spacing w:before="2"/>
        <w:ind w:right="1126"/>
      </w:pPr>
      <w:r>
        <w:t>Осуществлять адекватный выбор языковых средств для создания высказывания</w:t>
      </w:r>
      <w:r>
        <w:rPr>
          <w:spacing w:val="40"/>
        </w:rPr>
        <w:t xml:space="preserve"> </w:t>
      </w:r>
      <w:r>
        <w:t>в соответствии с целью, темой и коммуникативным замыслом.</w:t>
      </w:r>
    </w:p>
    <w:p w:rsidR="009A3602" w:rsidRDefault="008B1FBB">
      <w:pPr>
        <w:pStyle w:val="a4"/>
        <w:spacing w:before="1"/>
        <w:ind w:right="1127"/>
      </w:pPr>
      <w:r>
        <w:t>Соблюдать в устной речи и на письме нормы современного русского литературного</w:t>
      </w:r>
      <w:r>
        <w:rPr>
          <w:spacing w:val="40"/>
        </w:rPr>
        <w:t xml:space="preserve">  </w:t>
      </w:r>
      <w:r>
        <w:t>языка,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во</w:t>
      </w:r>
      <w:r>
        <w:rPr>
          <w:spacing w:val="40"/>
        </w:rPr>
        <w:t xml:space="preserve">  </w:t>
      </w:r>
      <w:r>
        <w:t>время</w:t>
      </w:r>
      <w:r>
        <w:rPr>
          <w:spacing w:val="40"/>
        </w:rPr>
        <w:t xml:space="preserve">  </w:t>
      </w:r>
      <w:r>
        <w:t>списывания</w:t>
      </w:r>
      <w:r>
        <w:rPr>
          <w:spacing w:val="40"/>
        </w:rPr>
        <w:t xml:space="preserve">  </w:t>
      </w:r>
      <w:r>
        <w:t>текста</w:t>
      </w:r>
      <w:r>
        <w:rPr>
          <w:spacing w:val="40"/>
        </w:rPr>
        <w:t xml:space="preserve">  </w:t>
      </w:r>
      <w:r>
        <w:t>объёмом</w:t>
      </w:r>
      <w:r>
        <w:rPr>
          <w:spacing w:val="40"/>
        </w:rPr>
        <w:t xml:space="preserve"> </w:t>
      </w:r>
      <w:r>
        <w:t>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A3602" w:rsidRDefault="008B1FBB">
      <w:pPr>
        <w:pStyle w:val="a4"/>
        <w:spacing w:line="274" w:lineRule="exact"/>
        <w:ind w:left="1670" w:firstLine="0"/>
        <w:jc w:val="left"/>
      </w:pPr>
      <w:r>
        <w:rPr>
          <w:spacing w:val="-2"/>
        </w:rPr>
        <w:t>Текст.</w:t>
      </w:r>
    </w:p>
    <w:p w:rsidR="009A3602" w:rsidRDefault="008B1FBB">
      <w:pPr>
        <w:pStyle w:val="a4"/>
        <w:spacing w:before="3"/>
        <w:ind w:right="1132"/>
      </w:pPr>
      <w:r>
        <w:t xml:space="preserve">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w:t>
      </w:r>
      <w:r>
        <w:rPr>
          <w:spacing w:val="-2"/>
        </w:rPr>
        <w:t>лексические.</w:t>
      </w:r>
    </w:p>
    <w:p w:rsidR="009A3602" w:rsidRDefault="008B1FBB">
      <w:pPr>
        <w:pStyle w:val="a4"/>
        <w:spacing w:before="2" w:line="237" w:lineRule="auto"/>
        <w:ind w:right="1134"/>
      </w:pPr>
      <w:r>
        <w:t>Проводить смысловой анализ текста, его композиционных особенностей, определять количество микротем и абзацев.</w:t>
      </w:r>
    </w:p>
    <w:p w:rsidR="009A3602" w:rsidRDefault="008B1FBB">
      <w:pPr>
        <w:pStyle w:val="a4"/>
        <w:spacing w:before="4"/>
        <w:ind w:left="1670" w:firstLine="0"/>
      </w:pPr>
      <w:r>
        <w:t>Выявлять</w:t>
      </w:r>
      <w:r>
        <w:rPr>
          <w:spacing w:val="26"/>
        </w:rPr>
        <w:t xml:space="preserve"> </w:t>
      </w:r>
      <w:r>
        <w:t>лексические</w:t>
      </w:r>
      <w:r>
        <w:rPr>
          <w:spacing w:val="26"/>
        </w:rPr>
        <w:t xml:space="preserve"> </w:t>
      </w:r>
      <w:r>
        <w:t>и</w:t>
      </w:r>
      <w:r>
        <w:rPr>
          <w:spacing w:val="23"/>
        </w:rPr>
        <w:t xml:space="preserve"> </w:t>
      </w:r>
      <w:r>
        <w:t>грамматические</w:t>
      </w:r>
      <w:r>
        <w:rPr>
          <w:spacing w:val="26"/>
        </w:rPr>
        <w:t xml:space="preserve"> </w:t>
      </w:r>
      <w:r>
        <w:t>средства</w:t>
      </w:r>
      <w:r>
        <w:rPr>
          <w:spacing w:val="26"/>
        </w:rPr>
        <w:t xml:space="preserve"> </w:t>
      </w:r>
      <w:r>
        <w:t>связи</w:t>
      </w:r>
      <w:r>
        <w:rPr>
          <w:spacing w:val="23"/>
        </w:rPr>
        <w:t xml:space="preserve"> </w:t>
      </w:r>
      <w:r>
        <w:t>предложений</w:t>
      </w:r>
      <w:r>
        <w:rPr>
          <w:spacing w:val="27"/>
        </w:rPr>
        <w:t xml:space="preserve"> </w:t>
      </w:r>
      <w:r>
        <w:t>и</w:t>
      </w:r>
      <w:r>
        <w:rPr>
          <w:spacing w:val="24"/>
        </w:rPr>
        <w:t xml:space="preserve"> </w:t>
      </w:r>
      <w:r>
        <w:rPr>
          <w:spacing w:val="-2"/>
        </w:rPr>
        <w:t>частей</w:t>
      </w:r>
    </w:p>
    <w:p w:rsidR="009A3602" w:rsidRDefault="008B1FBB">
      <w:pPr>
        <w:pStyle w:val="a4"/>
        <w:spacing w:line="274" w:lineRule="exact"/>
        <w:ind w:firstLine="0"/>
        <w:jc w:val="left"/>
      </w:pPr>
      <w:r>
        <w:rPr>
          <w:spacing w:val="-2"/>
        </w:rPr>
        <w:t>текста.</w:t>
      </w:r>
    </w:p>
    <w:p w:rsidR="009A3602" w:rsidRDefault="008B1FBB">
      <w:pPr>
        <w:pStyle w:val="a4"/>
        <w:spacing w:before="2"/>
        <w:ind w:left="1670" w:firstLine="0"/>
        <w:jc w:val="left"/>
      </w:pPr>
      <w:r>
        <w:t>Создавать</w:t>
      </w:r>
      <w:r>
        <w:rPr>
          <w:spacing w:val="45"/>
        </w:rPr>
        <w:t xml:space="preserve"> </w:t>
      </w:r>
      <w:r>
        <w:t>тексты</w:t>
      </w:r>
      <w:r>
        <w:rPr>
          <w:spacing w:val="44"/>
        </w:rPr>
        <w:t xml:space="preserve"> </w:t>
      </w:r>
      <w:r>
        <w:t>различных</w:t>
      </w:r>
      <w:r>
        <w:rPr>
          <w:spacing w:val="44"/>
        </w:rPr>
        <w:t xml:space="preserve"> </w:t>
      </w:r>
      <w:r>
        <w:t>функционально-смысловых</w:t>
      </w:r>
      <w:r>
        <w:rPr>
          <w:spacing w:val="41"/>
        </w:rPr>
        <w:t xml:space="preserve"> </w:t>
      </w:r>
      <w:r>
        <w:t>типов</w:t>
      </w:r>
      <w:r>
        <w:rPr>
          <w:spacing w:val="47"/>
        </w:rPr>
        <w:t xml:space="preserve"> </w:t>
      </w:r>
      <w:r>
        <w:t>речи</w:t>
      </w:r>
      <w:r>
        <w:rPr>
          <w:spacing w:val="47"/>
        </w:rPr>
        <w:t xml:space="preserve"> </w:t>
      </w:r>
      <w:r>
        <w:t>с</w:t>
      </w:r>
      <w:r>
        <w:rPr>
          <w:spacing w:val="36"/>
        </w:rPr>
        <w:t xml:space="preserve"> </w:t>
      </w:r>
      <w:r>
        <w:rPr>
          <w:spacing w:val="-2"/>
        </w:rPr>
        <w:t>опорой</w:t>
      </w:r>
    </w:p>
    <w:p w:rsidR="009A3602" w:rsidRDefault="008B1FBB">
      <w:pPr>
        <w:pStyle w:val="a4"/>
        <w:ind w:right="1131" w:firstLine="0"/>
      </w:pPr>
      <w:r>
        <w:t>на жизненный и читательский опыт, на произведения искусства (в том числе</w:t>
      </w:r>
      <w:r>
        <w:rPr>
          <w:spacing w:val="40"/>
        </w:rPr>
        <w:t xml:space="preserve"> </w:t>
      </w:r>
      <w:r>
        <w:t>сочинения-миниатюры объёмом 6 и более предложений, классные сочинения объёмом не менее 150 слов с учётом стиля и жанра сочинения, характера темы).</w:t>
      </w:r>
    </w:p>
    <w:p w:rsidR="009A3602" w:rsidRDefault="008B1FBB">
      <w:pPr>
        <w:pStyle w:val="a4"/>
        <w:spacing w:before="1"/>
        <w:ind w:right="1128"/>
      </w:pPr>
      <w: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w:t>
      </w:r>
      <w:r>
        <w:rPr>
          <w:spacing w:val="-2"/>
        </w:rPr>
        <w:t>деятельности.</w:t>
      </w:r>
    </w:p>
    <w:p w:rsidR="009A3602" w:rsidRDefault="008B1FBB">
      <w:pPr>
        <w:pStyle w:val="a4"/>
        <w:spacing w:line="275" w:lineRule="exact"/>
        <w:ind w:left="1670" w:firstLine="0"/>
      </w:pPr>
      <w:r>
        <w:t>Представлять</w:t>
      </w:r>
      <w:r>
        <w:rPr>
          <w:spacing w:val="-3"/>
        </w:rPr>
        <w:t xml:space="preserve"> </w:t>
      </w:r>
      <w:r>
        <w:t>сообщение</w:t>
      </w:r>
      <w:r>
        <w:rPr>
          <w:spacing w:val="-2"/>
        </w:rPr>
        <w:t xml:space="preserve"> </w:t>
      </w:r>
      <w:r>
        <w:t>на</w:t>
      </w:r>
      <w:r>
        <w:rPr>
          <w:spacing w:val="-7"/>
        </w:rPr>
        <w:t xml:space="preserve"> </w:t>
      </w:r>
      <w:r>
        <w:t>заданную</w:t>
      </w:r>
      <w:r>
        <w:rPr>
          <w:spacing w:val="-3"/>
        </w:rPr>
        <w:t xml:space="preserve"> </w:t>
      </w:r>
      <w:r>
        <w:t>тему</w:t>
      </w:r>
      <w:r>
        <w:rPr>
          <w:spacing w:val="-11"/>
        </w:rPr>
        <w:t xml:space="preserve"> </w:t>
      </w:r>
      <w:r>
        <w:t>в виде</w:t>
      </w:r>
      <w:r>
        <w:rPr>
          <w:spacing w:val="-1"/>
        </w:rPr>
        <w:t xml:space="preserve"> </w:t>
      </w:r>
      <w:r>
        <w:rPr>
          <w:spacing w:val="-2"/>
        </w:rPr>
        <w:t>презентации.</w:t>
      </w:r>
    </w:p>
    <w:p w:rsidR="009A3602" w:rsidRDefault="008B1FBB">
      <w:pPr>
        <w:pStyle w:val="a4"/>
        <w:spacing w:line="242" w:lineRule="auto"/>
        <w:ind w:right="1128"/>
      </w:pPr>
      <w:r>
        <w:t>Представлять содержание научно-учебного текста в виде таблицы, схемы; представлять содержание таблицы, схемы в виде текста.</w:t>
      </w:r>
    </w:p>
    <w:p w:rsidR="009A3602" w:rsidRDefault="008B1FBB">
      <w:pPr>
        <w:pStyle w:val="a4"/>
        <w:ind w:right="1124"/>
      </w:pPr>
      <w:r>
        <w:t>Редактировать тексты: сопоставлять исходный и отредактированный тексты, редактировать</w:t>
      </w:r>
      <w:r>
        <w:rPr>
          <w:spacing w:val="80"/>
          <w:w w:val="150"/>
        </w:rPr>
        <w:t xml:space="preserve"> </w:t>
      </w:r>
      <w:r>
        <w:t>собственные</w:t>
      </w:r>
      <w:r>
        <w:rPr>
          <w:spacing w:val="80"/>
          <w:w w:val="150"/>
        </w:rPr>
        <w:t xml:space="preserve"> </w:t>
      </w:r>
      <w:r>
        <w:t>тексты</w:t>
      </w:r>
      <w:r>
        <w:rPr>
          <w:spacing w:val="80"/>
          <w:w w:val="150"/>
        </w:rPr>
        <w:t xml:space="preserve"> </w:t>
      </w:r>
      <w:r>
        <w:t>с</w:t>
      </w:r>
      <w:r>
        <w:rPr>
          <w:spacing w:val="80"/>
          <w:w w:val="150"/>
        </w:rPr>
        <w:t xml:space="preserve"> </w:t>
      </w:r>
      <w:r>
        <w:t>целью</w:t>
      </w:r>
      <w:r>
        <w:rPr>
          <w:spacing w:val="80"/>
          <w:w w:val="150"/>
        </w:rPr>
        <w:t xml:space="preserve"> </w:t>
      </w:r>
      <w:r>
        <w:t>совершенствования</w:t>
      </w:r>
      <w:r>
        <w:rPr>
          <w:spacing w:val="80"/>
          <w:w w:val="150"/>
        </w:rPr>
        <w:t xml:space="preserve"> </w:t>
      </w:r>
      <w:r>
        <w:t>их</w:t>
      </w:r>
      <w:r>
        <w:rPr>
          <w:spacing w:val="80"/>
          <w:w w:val="150"/>
        </w:rPr>
        <w:t xml:space="preserve"> </w:t>
      </w:r>
      <w:r>
        <w:t>содержания</w:t>
      </w:r>
      <w:r>
        <w:rPr>
          <w:spacing w:val="40"/>
        </w:rPr>
        <w:t xml:space="preserve"> </w:t>
      </w:r>
      <w:r>
        <w:t>и формы с опорой на знание норм современного русского литературного языка.</w:t>
      </w:r>
    </w:p>
    <w:p w:rsidR="009A3602" w:rsidRDefault="008B1FBB">
      <w:pPr>
        <w:pStyle w:val="a4"/>
        <w:spacing w:line="275" w:lineRule="exact"/>
        <w:ind w:left="1670" w:firstLine="0"/>
      </w:pPr>
      <w:r>
        <w:t>Функциональные</w:t>
      </w:r>
      <w:r>
        <w:rPr>
          <w:spacing w:val="-7"/>
        </w:rPr>
        <w:t xml:space="preserve"> </w:t>
      </w:r>
      <w:r>
        <w:t>разновидности</w:t>
      </w:r>
      <w:r>
        <w:rPr>
          <w:spacing w:val="-8"/>
        </w:rPr>
        <w:t xml:space="preserve"> </w:t>
      </w:r>
      <w:r>
        <w:rPr>
          <w:spacing w:val="-2"/>
        </w:rPr>
        <w:t>языка.</w:t>
      </w:r>
    </w:p>
    <w:p w:rsidR="009A3602" w:rsidRDefault="008B1FBB">
      <w:pPr>
        <w:pStyle w:val="a4"/>
        <w:ind w:right="1127"/>
      </w:pPr>
      <w:r>
        <w:t>Характеризовать</w:t>
      </w:r>
      <w:r>
        <w:rPr>
          <w:spacing w:val="80"/>
        </w:rPr>
        <w:t xml:space="preserve"> </w:t>
      </w:r>
      <w:r>
        <w:t>функциональные</w:t>
      </w:r>
      <w:r>
        <w:rPr>
          <w:spacing w:val="80"/>
        </w:rPr>
        <w:t xml:space="preserve"> </w:t>
      </w:r>
      <w:r>
        <w:t>разновидности</w:t>
      </w:r>
      <w:r>
        <w:rPr>
          <w:spacing w:val="80"/>
        </w:rPr>
        <w:t xml:space="preserve"> </w:t>
      </w:r>
      <w:r>
        <w:t>языка:</w:t>
      </w:r>
      <w:r>
        <w:rPr>
          <w:spacing w:val="80"/>
        </w:rPr>
        <w:t xml:space="preserve"> </w:t>
      </w:r>
      <w:r>
        <w:t>разговорную</w:t>
      </w:r>
      <w:r>
        <w:rPr>
          <w:spacing w:val="80"/>
        </w:rPr>
        <w:t xml:space="preserve"> </w:t>
      </w:r>
      <w:r>
        <w:t>речь</w:t>
      </w:r>
      <w:r>
        <w:rPr>
          <w:spacing w:val="80"/>
          <w:w w:val="150"/>
        </w:rPr>
        <w:t xml:space="preserve"> </w:t>
      </w:r>
      <w:r>
        <w:t>и функциональные стили (научный, публицистический, официально-деловой), язык художественной литературы.</w:t>
      </w:r>
    </w:p>
    <w:p w:rsidR="009A3602" w:rsidRDefault="008B1FBB">
      <w:pPr>
        <w:pStyle w:val="a4"/>
        <w:ind w:right="1132"/>
      </w:pPr>
      <w:r>
        <w:t>Характеризовать особенности публицистического стиля (в том числе сферу употребления,</w:t>
      </w:r>
      <w:r>
        <w:rPr>
          <w:spacing w:val="80"/>
        </w:rPr>
        <w:t xml:space="preserve">  </w:t>
      </w:r>
      <w:r>
        <w:t>функции),</w:t>
      </w:r>
      <w:r>
        <w:rPr>
          <w:spacing w:val="80"/>
        </w:rPr>
        <w:t xml:space="preserve">  </w:t>
      </w:r>
      <w:r>
        <w:t>употребления</w:t>
      </w:r>
      <w:r>
        <w:rPr>
          <w:spacing w:val="80"/>
        </w:rPr>
        <w:t xml:space="preserve">  </w:t>
      </w:r>
      <w:r>
        <w:t>языковых</w:t>
      </w:r>
      <w:r>
        <w:rPr>
          <w:spacing w:val="80"/>
        </w:rPr>
        <w:t xml:space="preserve">  </w:t>
      </w:r>
      <w:r>
        <w:t>средств</w:t>
      </w:r>
      <w:r>
        <w:rPr>
          <w:spacing w:val="80"/>
        </w:rPr>
        <w:t xml:space="preserve">  </w:t>
      </w:r>
      <w:r>
        <w:t>выразительности</w:t>
      </w:r>
      <w:r>
        <w:rPr>
          <w:spacing w:val="80"/>
        </w:rPr>
        <w:t xml:space="preserve"> </w:t>
      </w:r>
      <w:r>
        <w:t>в текстах публицистического стиля, нормы построения текстов публицистического стиля, особенности жанров (интервью, репортаж, заметка).</w:t>
      </w:r>
    </w:p>
    <w:p w:rsidR="009A3602" w:rsidRDefault="008B1FBB">
      <w:pPr>
        <w:pStyle w:val="a4"/>
        <w:spacing w:before="1" w:line="237" w:lineRule="auto"/>
        <w:ind w:right="1138"/>
      </w:pPr>
      <w:r>
        <w:t>Создавать тексты публицистического стиля в жанре репортажа, заметки, интервью; оформлять деловые бумаги (инструкция).</w:t>
      </w:r>
    </w:p>
    <w:p w:rsidR="009A3602" w:rsidRDefault="008B1FBB">
      <w:pPr>
        <w:pStyle w:val="a4"/>
        <w:spacing w:before="3" w:line="275" w:lineRule="exact"/>
        <w:ind w:left="1670" w:firstLine="0"/>
      </w:pPr>
      <w:r>
        <w:t>Владеть</w:t>
      </w:r>
      <w:r>
        <w:rPr>
          <w:spacing w:val="-3"/>
        </w:rPr>
        <w:t xml:space="preserve"> </w:t>
      </w:r>
      <w:r>
        <w:t>нормами</w:t>
      </w:r>
      <w:r>
        <w:rPr>
          <w:spacing w:val="-8"/>
        </w:rPr>
        <w:t xml:space="preserve"> </w:t>
      </w:r>
      <w:r>
        <w:t>построения</w:t>
      </w:r>
      <w:r>
        <w:rPr>
          <w:spacing w:val="-4"/>
        </w:rPr>
        <w:t xml:space="preserve"> </w:t>
      </w:r>
      <w:r>
        <w:t>текстов</w:t>
      </w:r>
      <w:r>
        <w:rPr>
          <w:spacing w:val="-7"/>
        </w:rPr>
        <w:t xml:space="preserve"> </w:t>
      </w:r>
      <w:r>
        <w:t>публицистического</w:t>
      </w:r>
      <w:r>
        <w:rPr>
          <w:spacing w:val="-3"/>
        </w:rPr>
        <w:t xml:space="preserve"> </w:t>
      </w:r>
      <w:r>
        <w:rPr>
          <w:spacing w:val="-2"/>
        </w:rPr>
        <w:t>стиля.</w:t>
      </w:r>
    </w:p>
    <w:p w:rsidR="009A3602" w:rsidRDefault="008B1FBB">
      <w:pPr>
        <w:pStyle w:val="a4"/>
        <w:spacing w:line="242" w:lineRule="auto"/>
        <w:ind w:right="1125"/>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1"/>
      </w:pPr>
      <w:r>
        <w:lastRenderedPageBreak/>
        <w:t>Применять знания о функциональных разновидностях языка при выполнении языкового анализа различных видов и в речевой практике.</w:t>
      </w:r>
    </w:p>
    <w:p w:rsidR="009A3602" w:rsidRDefault="008B1FBB">
      <w:pPr>
        <w:pStyle w:val="a4"/>
        <w:spacing w:line="271" w:lineRule="exact"/>
        <w:ind w:left="1670" w:firstLine="0"/>
      </w:pPr>
      <w:r>
        <w:t>Система</w:t>
      </w:r>
      <w:r>
        <w:rPr>
          <w:spacing w:val="-3"/>
        </w:rPr>
        <w:t xml:space="preserve"> </w:t>
      </w:r>
      <w:r>
        <w:rPr>
          <w:spacing w:val="-2"/>
        </w:rPr>
        <w:t>языка.</w:t>
      </w:r>
    </w:p>
    <w:p w:rsidR="009A3602" w:rsidRDefault="008B1FBB">
      <w:pPr>
        <w:pStyle w:val="a4"/>
        <w:spacing w:before="2"/>
        <w:ind w:right="1124"/>
      </w:pPr>
      <w:r>
        <w:t>Распознавать изученные орфограммы; проводить орфографический анализ слов, применять знания по орфографии в практике правописания.</w:t>
      </w:r>
    </w:p>
    <w:p w:rsidR="009A3602" w:rsidRDefault="008B1FBB">
      <w:pPr>
        <w:pStyle w:val="a4"/>
        <w:spacing w:before="3" w:line="237" w:lineRule="auto"/>
        <w:ind w:right="1133"/>
      </w:pPr>
      <w:r>
        <w:t>Использовать знания по морфемике и словообразованию при выполнении языкового анализа различных видов и в практике правописания.</w:t>
      </w:r>
    </w:p>
    <w:p w:rsidR="009A3602" w:rsidRDefault="008B1FBB">
      <w:pPr>
        <w:pStyle w:val="a4"/>
        <w:spacing w:before="4"/>
        <w:ind w:right="1123"/>
      </w:pPr>
      <w:r>
        <w:t>Объяснять значения фразеологизмов, пословиц и поговорок, афоризмов, крылатых слов (на основе изученного), в том числе с использованием</w:t>
      </w:r>
      <w:r>
        <w:rPr>
          <w:spacing w:val="40"/>
        </w:rPr>
        <w:t xml:space="preserve"> </w:t>
      </w:r>
      <w:r>
        <w:t>фразеологических словарей русского языка.</w:t>
      </w:r>
    </w:p>
    <w:p w:rsidR="009A3602" w:rsidRDefault="008B1FBB">
      <w:pPr>
        <w:pStyle w:val="a4"/>
        <w:ind w:right="1134"/>
      </w:pPr>
      <w:r>
        <w:t>Распознавать</w:t>
      </w:r>
      <w:r>
        <w:rPr>
          <w:spacing w:val="40"/>
        </w:rPr>
        <w:t xml:space="preserve"> </w:t>
      </w:r>
      <w:r>
        <w:t>метафору,</w:t>
      </w:r>
      <w:r>
        <w:rPr>
          <w:spacing w:val="40"/>
        </w:rPr>
        <w:t xml:space="preserve"> </w:t>
      </w:r>
      <w:r>
        <w:t>олицетворение,</w:t>
      </w:r>
      <w:r>
        <w:rPr>
          <w:spacing w:val="40"/>
        </w:rPr>
        <w:t xml:space="preserve"> </w:t>
      </w:r>
      <w:r>
        <w:t>эпитет,</w:t>
      </w:r>
      <w:r>
        <w:rPr>
          <w:spacing w:val="40"/>
        </w:rPr>
        <w:t xml:space="preserve"> </w:t>
      </w:r>
      <w:r>
        <w:t>гиперболу,</w:t>
      </w:r>
      <w:r>
        <w:rPr>
          <w:spacing w:val="40"/>
        </w:rPr>
        <w:t xml:space="preserve"> </w:t>
      </w:r>
      <w:r>
        <w:t>литоту;</w:t>
      </w:r>
      <w:r>
        <w:rPr>
          <w:spacing w:val="40"/>
        </w:rPr>
        <w:t xml:space="preserve"> </w:t>
      </w:r>
      <w:r>
        <w:t>понимать их коммуникативное назначение в художественном тексте и использовать в речи как средство выразительности.</w:t>
      </w:r>
    </w:p>
    <w:p w:rsidR="009A3602" w:rsidRDefault="008B1FBB">
      <w:pPr>
        <w:pStyle w:val="a4"/>
        <w:ind w:right="1130"/>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9A3602" w:rsidRDefault="008B1FBB">
      <w:pPr>
        <w:pStyle w:val="a4"/>
        <w:spacing w:before="1"/>
        <w:ind w:right="1134"/>
      </w:pPr>
      <w:r>
        <w:t>Распознавать</w:t>
      </w:r>
      <w:r>
        <w:rPr>
          <w:spacing w:val="80"/>
        </w:rPr>
        <w:t xml:space="preserve"> </w:t>
      </w:r>
      <w:r>
        <w:t>омонимию</w:t>
      </w:r>
      <w:r>
        <w:rPr>
          <w:spacing w:val="80"/>
        </w:rPr>
        <w:t xml:space="preserve"> </w:t>
      </w:r>
      <w:r>
        <w:t>слов</w:t>
      </w:r>
      <w:r>
        <w:rPr>
          <w:spacing w:val="80"/>
        </w:rPr>
        <w:t xml:space="preserve"> </w:t>
      </w:r>
      <w:r>
        <w:t>разных</w:t>
      </w:r>
      <w:r>
        <w:rPr>
          <w:spacing w:val="80"/>
        </w:rPr>
        <w:t xml:space="preserve"> </w:t>
      </w:r>
      <w:r>
        <w:t>частей</w:t>
      </w:r>
      <w:r>
        <w:rPr>
          <w:spacing w:val="80"/>
        </w:rPr>
        <w:t xml:space="preserve"> </w:t>
      </w:r>
      <w:r>
        <w:t>речи;</w:t>
      </w:r>
      <w:r>
        <w:rPr>
          <w:spacing w:val="80"/>
        </w:rPr>
        <w:t xml:space="preserve"> </w:t>
      </w:r>
      <w:r>
        <w:t>различать</w:t>
      </w:r>
      <w:r>
        <w:rPr>
          <w:spacing w:val="80"/>
        </w:rPr>
        <w:t xml:space="preserve"> </w:t>
      </w:r>
      <w:r>
        <w:t>лексическую</w:t>
      </w:r>
      <w:r>
        <w:rPr>
          <w:spacing w:val="40"/>
        </w:rPr>
        <w:t xml:space="preserve"> </w:t>
      </w:r>
      <w:r>
        <w:t>и</w:t>
      </w:r>
      <w:r>
        <w:rPr>
          <w:spacing w:val="40"/>
        </w:rPr>
        <w:t xml:space="preserve">  </w:t>
      </w:r>
      <w:r>
        <w:t>грамматическую</w:t>
      </w:r>
      <w:r>
        <w:rPr>
          <w:spacing w:val="40"/>
        </w:rPr>
        <w:t xml:space="preserve">  </w:t>
      </w:r>
      <w:r>
        <w:t>омонимию,</w:t>
      </w:r>
      <w:r>
        <w:rPr>
          <w:spacing w:val="40"/>
        </w:rPr>
        <w:t xml:space="preserve">  </w:t>
      </w:r>
      <w:r>
        <w:t>понимать</w:t>
      </w:r>
      <w:r>
        <w:rPr>
          <w:spacing w:val="40"/>
        </w:rPr>
        <w:t xml:space="preserve">  </w:t>
      </w:r>
      <w:r>
        <w:t>особенности</w:t>
      </w:r>
      <w:r>
        <w:rPr>
          <w:spacing w:val="40"/>
        </w:rPr>
        <w:t xml:space="preserve">  </w:t>
      </w:r>
      <w:r>
        <w:t>употребления</w:t>
      </w:r>
      <w:r>
        <w:rPr>
          <w:spacing w:val="40"/>
        </w:rPr>
        <w:t xml:space="preserve">  </w:t>
      </w:r>
      <w:r>
        <w:t>омонимов</w:t>
      </w:r>
      <w:r>
        <w:rPr>
          <w:spacing w:val="40"/>
        </w:rPr>
        <w:t xml:space="preserve"> </w:t>
      </w:r>
      <w:r>
        <w:t>в речи.</w:t>
      </w:r>
    </w:p>
    <w:p w:rsidR="009A3602" w:rsidRDefault="008B1FBB">
      <w:pPr>
        <w:pStyle w:val="a4"/>
        <w:spacing w:line="242" w:lineRule="auto"/>
        <w:ind w:left="1670" w:right="1838" w:firstLine="0"/>
      </w:pPr>
      <w:r>
        <w:t>Использовать</w:t>
      </w:r>
      <w:r>
        <w:rPr>
          <w:spacing w:val="-6"/>
        </w:rPr>
        <w:t xml:space="preserve"> </w:t>
      </w:r>
      <w:r>
        <w:t>грамматические</w:t>
      </w:r>
      <w:r>
        <w:rPr>
          <w:spacing w:val="-4"/>
        </w:rPr>
        <w:t xml:space="preserve"> </w:t>
      </w:r>
      <w:r>
        <w:t>словари</w:t>
      </w:r>
      <w:r>
        <w:rPr>
          <w:spacing w:val="-7"/>
        </w:rPr>
        <w:t xml:space="preserve"> </w:t>
      </w:r>
      <w:r>
        <w:t>и</w:t>
      </w:r>
      <w:r>
        <w:rPr>
          <w:spacing w:val="-2"/>
        </w:rPr>
        <w:t xml:space="preserve"> </w:t>
      </w:r>
      <w:r>
        <w:t>справочники</w:t>
      </w:r>
      <w:r>
        <w:rPr>
          <w:spacing w:val="-7"/>
        </w:rPr>
        <w:t xml:space="preserve"> </w:t>
      </w:r>
      <w:r>
        <w:t>в</w:t>
      </w:r>
      <w:r>
        <w:rPr>
          <w:spacing w:val="-6"/>
        </w:rPr>
        <w:t xml:space="preserve"> </w:t>
      </w:r>
      <w:r>
        <w:t>речевой</w:t>
      </w:r>
      <w:r>
        <w:rPr>
          <w:spacing w:val="-7"/>
        </w:rPr>
        <w:t xml:space="preserve"> </w:t>
      </w:r>
      <w:r>
        <w:t>практике. Морфология. Культура речи. Орфография.</w:t>
      </w:r>
    </w:p>
    <w:p w:rsidR="009A3602" w:rsidRDefault="008B1FBB">
      <w:pPr>
        <w:pStyle w:val="a4"/>
        <w:ind w:right="1135"/>
      </w:pPr>
      <w:r>
        <w:t>Распознавать причастия и деепричастия, наречия, служебные слова (предлоги, союзы,</w:t>
      </w:r>
      <w:r>
        <w:rPr>
          <w:spacing w:val="80"/>
        </w:rPr>
        <w:t xml:space="preserve">  </w:t>
      </w:r>
      <w:r>
        <w:t>частицы),</w:t>
      </w:r>
      <w:r>
        <w:rPr>
          <w:spacing w:val="80"/>
        </w:rPr>
        <w:t xml:space="preserve">  </w:t>
      </w:r>
      <w:r>
        <w:t>междометия,</w:t>
      </w:r>
      <w:r>
        <w:rPr>
          <w:spacing w:val="80"/>
        </w:rPr>
        <w:t xml:space="preserve">  </w:t>
      </w:r>
      <w:r>
        <w:t>звукоподражательные</w:t>
      </w:r>
      <w:r>
        <w:rPr>
          <w:spacing w:val="80"/>
        </w:rPr>
        <w:t xml:space="preserve">  </w:t>
      </w:r>
      <w:r>
        <w:t>слова</w:t>
      </w:r>
      <w:r>
        <w:rPr>
          <w:spacing w:val="80"/>
        </w:rPr>
        <w:t xml:space="preserve">  </w:t>
      </w:r>
      <w:r>
        <w:t>и</w:t>
      </w:r>
      <w:r>
        <w:rPr>
          <w:spacing w:val="80"/>
        </w:rPr>
        <w:t xml:space="preserve">  </w:t>
      </w:r>
      <w:r>
        <w:t>проводить</w:t>
      </w:r>
      <w:r>
        <w:rPr>
          <w:spacing w:val="80"/>
        </w:rPr>
        <w:t xml:space="preserve"> </w:t>
      </w:r>
      <w:r>
        <w:t>их морфологический анализ: определять общее грамматическое значение, морфологические признаки, синтаксические функции.</w:t>
      </w:r>
    </w:p>
    <w:p w:rsidR="009A3602" w:rsidRDefault="008B1FBB">
      <w:pPr>
        <w:pStyle w:val="a4"/>
        <w:ind w:left="1670" w:firstLine="0"/>
        <w:jc w:val="left"/>
      </w:pPr>
      <w:r>
        <w:rPr>
          <w:spacing w:val="-2"/>
        </w:rPr>
        <w:t>Причастие.</w:t>
      </w:r>
    </w:p>
    <w:p w:rsidR="009A3602" w:rsidRDefault="008B1FBB">
      <w:pPr>
        <w:pStyle w:val="a4"/>
        <w:ind w:right="1125"/>
      </w:pPr>
      <w:r>
        <w:t xml:space="preserve">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w:t>
      </w:r>
      <w:r>
        <w:rPr>
          <w:spacing w:val="-2"/>
        </w:rPr>
        <w:t>причастия.</w:t>
      </w:r>
    </w:p>
    <w:p w:rsidR="009A3602" w:rsidRDefault="008B1FBB">
      <w:pPr>
        <w:pStyle w:val="a4"/>
        <w:ind w:right="1131"/>
      </w:pPr>
      <w:r>
        <w:t>Распознавать</w:t>
      </w:r>
      <w:r>
        <w:rPr>
          <w:spacing w:val="40"/>
        </w:rPr>
        <w:t xml:space="preserve"> </w:t>
      </w:r>
      <w:r>
        <w:t>причастия</w:t>
      </w:r>
      <w:r>
        <w:rPr>
          <w:spacing w:val="40"/>
        </w:rPr>
        <w:t xml:space="preserve"> </w:t>
      </w:r>
      <w:r>
        <w:t>настоящего</w:t>
      </w:r>
      <w:r>
        <w:rPr>
          <w:spacing w:val="40"/>
        </w:rPr>
        <w:t xml:space="preserve"> </w:t>
      </w:r>
      <w:r>
        <w:t>и</w:t>
      </w:r>
      <w:r>
        <w:rPr>
          <w:spacing w:val="40"/>
        </w:rPr>
        <w:t xml:space="preserve"> </w:t>
      </w:r>
      <w:r>
        <w:t>прошедшего</w:t>
      </w:r>
      <w:r>
        <w:rPr>
          <w:spacing w:val="40"/>
        </w:rPr>
        <w:t xml:space="preserve"> </w:t>
      </w:r>
      <w:r>
        <w:t>времени,</w:t>
      </w:r>
      <w:r>
        <w:rPr>
          <w:spacing w:val="40"/>
        </w:rPr>
        <w:t xml:space="preserve"> </w:t>
      </w:r>
      <w:r>
        <w:t>действительные</w:t>
      </w:r>
      <w:r>
        <w:rPr>
          <w:spacing w:val="40"/>
        </w:rPr>
        <w:t xml:space="preserve"> </w:t>
      </w:r>
      <w:r>
        <w:t>и страдательные причастия, различать и характеризовать полные и краткие формы страдательных причастий, склонять причастия.</w:t>
      </w:r>
    </w:p>
    <w:p w:rsidR="009A3602" w:rsidRDefault="008B1FBB">
      <w:pPr>
        <w:pStyle w:val="a4"/>
        <w:spacing w:line="237" w:lineRule="auto"/>
        <w:ind w:right="1127"/>
      </w:pPr>
      <w:r>
        <w:t>Проводить морфологический, орфографический анализ причастий, применять это умение в речевой практике.</w:t>
      </w:r>
    </w:p>
    <w:p w:rsidR="009A3602" w:rsidRDefault="008B1FBB">
      <w:pPr>
        <w:pStyle w:val="a4"/>
        <w:spacing w:before="4" w:line="237" w:lineRule="auto"/>
        <w:ind w:right="1124"/>
      </w:pPr>
      <w:r>
        <w:t>Составлять словосочетания с причастием в роли зависимого слова, конструировать причастные обороты.</w:t>
      </w:r>
    </w:p>
    <w:p w:rsidR="009A3602" w:rsidRDefault="008B1FBB">
      <w:pPr>
        <w:pStyle w:val="a4"/>
        <w:spacing w:before="3"/>
        <w:ind w:right="1125"/>
      </w:pPr>
      <w:r>
        <w:t>Уместно</w:t>
      </w:r>
      <w:r>
        <w:rPr>
          <w:spacing w:val="80"/>
          <w:w w:val="150"/>
        </w:rPr>
        <w:t xml:space="preserve"> </w:t>
      </w:r>
      <w:r>
        <w:t>использовать</w:t>
      </w:r>
      <w:r>
        <w:rPr>
          <w:spacing w:val="80"/>
          <w:w w:val="150"/>
        </w:rPr>
        <w:t xml:space="preserve"> </w:t>
      </w:r>
      <w:r>
        <w:t>причастия</w:t>
      </w:r>
      <w:r>
        <w:rPr>
          <w:spacing w:val="80"/>
          <w:w w:val="150"/>
        </w:rPr>
        <w:t xml:space="preserve"> </w:t>
      </w:r>
      <w:r>
        <w:t>в</w:t>
      </w:r>
      <w:r>
        <w:rPr>
          <w:spacing w:val="80"/>
          <w:w w:val="150"/>
        </w:rPr>
        <w:t xml:space="preserve"> </w:t>
      </w:r>
      <w:r>
        <w:t>речи,</w:t>
      </w:r>
      <w:r>
        <w:rPr>
          <w:spacing w:val="80"/>
          <w:w w:val="150"/>
        </w:rPr>
        <w:t xml:space="preserve"> </w:t>
      </w:r>
      <w:r>
        <w:t>различать</w:t>
      </w:r>
      <w:r>
        <w:rPr>
          <w:spacing w:val="80"/>
          <w:w w:val="150"/>
        </w:rPr>
        <w:t xml:space="preserve"> </w:t>
      </w:r>
      <w:r>
        <w:t>созвучные</w:t>
      </w:r>
      <w:r>
        <w:rPr>
          <w:spacing w:val="80"/>
          <w:w w:val="150"/>
        </w:rPr>
        <w:t xml:space="preserve"> </w:t>
      </w:r>
      <w:r>
        <w:t xml:space="preserve">причастия </w:t>
      </w:r>
      <w:r>
        <w:rPr>
          <w:position w:val="1"/>
        </w:rPr>
        <w:t xml:space="preserve">и имена прилагательные (висящий — висячий, горящий — горячий). </w:t>
      </w:r>
      <w:r>
        <w:t>Правильно</w:t>
      </w:r>
      <w:r>
        <w:rPr>
          <w:spacing w:val="40"/>
        </w:rPr>
        <w:t xml:space="preserve"> </w:t>
      </w:r>
      <w:r>
        <w:t>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9A3602" w:rsidRDefault="008B1FBB">
      <w:pPr>
        <w:pStyle w:val="a4"/>
        <w:spacing w:line="242" w:lineRule="auto"/>
        <w:ind w:right="1133"/>
      </w:pPr>
      <w:r>
        <w:t xml:space="preserve">Правильно расставлять знаки препинания в предложениях с причастным </w:t>
      </w:r>
      <w:r>
        <w:rPr>
          <w:spacing w:val="-2"/>
        </w:rPr>
        <w:t>оборотом.</w:t>
      </w:r>
    </w:p>
    <w:p w:rsidR="009A3602" w:rsidRDefault="008B1FBB">
      <w:pPr>
        <w:pStyle w:val="a4"/>
        <w:spacing w:line="242" w:lineRule="auto"/>
        <w:ind w:right="1128"/>
      </w:pPr>
      <w:r>
        <w:t>Проводить</w:t>
      </w:r>
      <w:r>
        <w:rPr>
          <w:spacing w:val="75"/>
          <w:w w:val="150"/>
        </w:rPr>
        <w:t xml:space="preserve">  </w:t>
      </w:r>
      <w:r>
        <w:t>синтаксический</w:t>
      </w:r>
      <w:r>
        <w:rPr>
          <w:spacing w:val="77"/>
          <w:w w:val="150"/>
        </w:rPr>
        <w:t xml:space="preserve">  </w:t>
      </w:r>
      <w:r>
        <w:t>и</w:t>
      </w:r>
      <w:r>
        <w:rPr>
          <w:spacing w:val="73"/>
          <w:w w:val="150"/>
        </w:rPr>
        <w:t xml:space="preserve">  </w:t>
      </w:r>
      <w:r>
        <w:t>пунктуационный</w:t>
      </w:r>
      <w:r>
        <w:rPr>
          <w:spacing w:val="74"/>
          <w:w w:val="150"/>
        </w:rPr>
        <w:t xml:space="preserve">  </w:t>
      </w:r>
      <w:r>
        <w:t>анализ</w:t>
      </w:r>
      <w:r>
        <w:rPr>
          <w:spacing w:val="74"/>
          <w:w w:val="150"/>
        </w:rPr>
        <w:t xml:space="preserve">  </w:t>
      </w:r>
      <w:r>
        <w:t>предложений с причастным оборотом (в рамках изученного).</w:t>
      </w:r>
    </w:p>
    <w:p w:rsidR="009A3602" w:rsidRDefault="008B1FBB">
      <w:pPr>
        <w:pStyle w:val="a4"/>
        <w:spacing w:line="271" w:lineRule="exact"/>
        <w:ind w:left="1670" w:firstLine="0"/>
        <w:jc w:val="left"/>
      </w:pPr>
      <w:r>
        <w:rPr>
          <w:spacing w:val="-2"/>
        </w:rPr>
        <w:t>Деепричастие.</w:t>
      </w:r>
    </w:p>
    <w:p w:rsidR="009A3602" w:rsidRDefault="008B1FBB">
      <w:pPr>
        <w:pStyle w:val="a4"/>
        <w:spacing w:line="275" w:lineRule="exact"/>
        <w:ind w:left="1670" w:firstLine="0"/>
        <w:jc w:val="left"/>
      </w:pPr>
      <w:r>
        <w:t>Характеризовать</w:t>
      </w:r>
      <w:r>
        <w:rPr>
          <w:spacing w:val="-7"/>
        </w:rPr>
        <w:t xml:space="preserve"> </w:t>
      </w:r>
      <w:r>
        <w:t>деепричастие</w:t>
      </w:r>
      <w:r>
        <w:rPr>
          <w:spacing w:val="-2"/>
        </w:rPr>
        <w:t xml:space="preserve"> </w:t>
      </w:r>
      <w:r>
        <w:t>как</w:t>
      </w:r>
      <w:r>
        <w:rPr>
          <w:spacing w:val="-4"/>
        </w:rPr>
        <w:t xml:space="preserve"> </w:t>
      </w:r>
      <w:r>
        <w:t>особую</w:t>
      </w:r>
      <w:r>
        <w:rPr>
          <w:spacing w:val="-2"/>
        </w:rPr>
        <w:t xml:space="preserve"> </w:t>
      </w:r>
      <w:r>
        <w:t>форму</w:t>
      </w:r>
      <w:r>
        <w:rPr>
          <w:spacing w:val="-11"/>
        </w:rPr>
        <w:t xml:space="preserve"> </w:t>
      </w:r>
      <w:r>
        <w:rPr>
          <w:spacing w:val="-2"/>
        </w:rPr>
        <w:t>глагола.</w:t>
      </w:r>
    </w:p>
    <w:p w:rsidR="009A3602" w:rsidRDefault="008B1FBB">
      <w:pPr>
        <w:pStyle w:val="a4"/>
        <w:spacing w:line="242" w:lineRule="auto"/>
        <w:ind w:right="1129"/>
        <w:jc w:val="left"/>
      </w:pPr>
      <w:r>
        <w:t>Определять</w:t>
      </w:r>
      <w:r>
        <w:rPr>
          <w:spacing w:val="80"/>
        </w:rPr>
        <w:t xml:space="preserve"> </w:t>
      </w:r>
      <w:r>
        <w:t>признаки</w:t>
      </w:r>
      <w:r>
        <w:rPr>
          <w:spacing w:val="80"/>
        </w:rPr>
        <w:t xml:space="preserve"> </w:t>
      </w:r>
      <w:r>
        <w:t>глагола</w:t>
      </w:r>
      <w:r>
        <w:rPr>
          <w:spacing w:val="80"/>
        </w:rPr>
        <w:t xml:space="preserve"> </w:t>
      </w:r>
      <w:r>
        <w:t>и</w:t>
      </w:r>
      <w:r>
        <w:rPr>
          <w:spacing w:val="80"/>
        </w:rPr>
        <w:t xml:space="preserve"> </w:t>
      </w:r>
      <w:r>
        <w:t>наречия</w:t>
      </w:r>
      <w:r>
        <w:rPr>
          <w:spacing w:val="80"/>
        </w:rPr>
        <w:t xml:space="preserve"> </w:t>
      </w:r>
      <w:r>
        <w:t>в</w:t>
      </w:r>
      <w:r>
        <w:rPr>
          <w:spacing w:val="80"/>
        </w:rPr>
        <w:t xml:space="preserve"> </w:t>
      </w:r>
      <w:r>
        <w:t>деепричастии,</w:t>
      </w:r>
      <w:r>
        <w:rPr>
          <w:spacing w:val="80"/>
        </w:rPr>
        <w:t xml:space="preserve"> </w:t>
      </w:r>
      <w:r>
        <w:t>синтаксическую</w:t>
      </w:r>
      <w:r>
        <w:rPr>
          <w:spacing w:val="40"/>
        </w:rPr>
        <w:t xml:space="preserve"> </w:t>
      </w:r>
      <w:r>
        <w:t>функцию деепричастия.</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left="1670" w:firstLine="0"/>
        <w:jc w:val="left"/>
      </w:pPr>
      <w:r>
        <w:lastRenderedPageBreak/>
        <w:t>Распознавать</w:t>
      </w:r>
      <w:r>
        <w:rPr>
          <w:spacing w:val="-7"/>
        </w:rPr>
        <w:t xml:space="preserve"> </w:t>
      </w:r>
      <w:r>
        <w:t>деепричастия</w:t>
      </w:r>
      <w:r>
        <w:rPr>
          <w:spacing w:val="-10"/>
        </w:rPr>
        <w:t xml:space="preserve"> </w:t>
      </w:r>
      <w:r>
        <w:t>совершенного</w:t>
      </w:r>
      <w:r>
        <w:rPr>
          <w:spacing w:val="-5"/>
        </w:rPr>
        <w:t xml:space="preserve"> </w:t>
      </w:r>
      <w:r>
        <w:t>и</w:t>
      </w:r>
      <w:r>
        <w:rPr>
          <w:spacing w:val="-5"/>
        </w:rPr>
        <w:t xml:space="preserve"> </w:t>
      </w:r>
      <w:r>
        <w:t>несовершенного</w:t>
      </w:r>
      <w:r>
        <w:rPr>
          <w:spacing w:val="-1"/>
        </w:rPr>
        <w:t xml:space="preserve"> </w:t>
      </w:r>
      <w:r>
        <w:rPr>
          <w:spacing w:val="-2"/>
        </w:rPr>
        <w:t>вида.</w:t>
      </w:r>
    </w:p>
    <w:p w:rsidR="009A3602" w:rsidRDefault="008B1FBB">
      <w:pPr>
        <w:pStyle w:val="a4"/>
        <w:tabs>
          <w:tab w:val="left" w:pos="3123"/>
          <w:tab w:val="left" w:pos="5367"/>
          <w:tab w:val="left" w:pos="7543"/>
          <w:tab w:val="left" w:pos="8569"/>
        </w:tabs>
        <w:spacing w:before="5" w:line="237" w:lineRule="auto"/>
        <w:ind w:right="1124"/>
        <w:jc w:val="left"/>
      </w:pPr>
      <w:r>
        <w:rPr>
          <w:spacing w:val="-2"/>
        </w:rPr>
        <w:t>Проводить</w:t>
      </w:r>
      <w:r>
        <w:tab/>
      </w:r>
      <w:r>
        <w:rPr>
          <w:spacing w:val="-2"/>
        </w:rPr>
        <w:t>морфологический,</w:t>
      </w:r>
      <w:r>
        <w:tab/>
      </w:r>
      <w:r>
        <w:rPr>
          <w:spacing w:val="-2"/>
        </w:rPr>
        <w:t>орфографический</w:t>
      </w:r>
      <w:r>
        <w:tab/>
      </w:r>
      <w:r>
        <w:rPr>
          <w:spacing w:val="-2"/>
        </w:rPr>
        <w:t>анализ</w:t>
      </w:r>
      <w:r>
        <w:tab/>
      </w:r>
      <w:r>
        <w:rPr>
          <w:spacing w:val="-2"/>
        </w:rPr>
        <w:t xml:space="preserve">деепричастий, </w:t>
      </w:r>
      <w:r>
        <w:t>применять это умение в речевой практике.</w:t>
      </w:r>
    </w:p>
    <w:p w:rsidR="009A3602" w:rsidRDefault="008B1FBB">
      <w:pPr>
        <w:pStyle w:val="a4"/>
        <w:tabs>
          <w:tab w:val="left" w:pos="3608"/>
          <w:tab w:val="left" w:pos="5440"/>
          <w:tab w:val="left" w:pos="6481"/>
          <w:tab w:val="left" w:pos="7906"/>
          <w:tab w:val="left" w:pos="8645"/>
        </w:tabs>
        <w:spacing w:before="3"/>
        <w:ind w:right="1130"/>
        <w:jc w:val="left"/>
      </w:pPr>
      <w:r>
        <w:rPr>
          <w:spacing w:val="-2"/>
        </w:rPr>
        <w:t>Конструировать</w:t>
      </w:r>
      <w:r>
        <w:tab/>
      </w:r>
      <w:r>
        <w:rPr>
          <w:spacing w:val="-2"/>
        </w:rPr>
        <w:t>деепричастный</w:t>
      </w:r>
      <w:r>
        <w:tab/>
      </w:r>
      <w:r>
        <w:rPr>
          <w:spacing w:val="-2"/>
        </w:rPr>
        <w:t>оборот,</w:t>
      </w:r>
      <w:r>
        <w:tab/>
      </w:r>
      <w:r>
        <w:rPr>
          <w:spacing w:val="-2"/>
        </w:rPr>
        <w:t>определять</w:t>
      </w:r>
      <w:r>
        <w:tab/>
      </w:r>
      <w:r>
        <w:rPr>
          <w:spacing w:val="-4"/>
        </w:rPr>
        <w:t>роль</w:t>
      </w:r>
      <w:r>
        <w:tab/>
      </w:r>
      <w:r>
        <w:rPr>
          <w:spacing w:val="-2"/>
        </w:rPr>
        <w:t xml:space="preserve">деепричастия </w:t>
      </w:r>
      <w:r>
        <w:t>в предложении.</w:t>
      </w:r>
    </w:p>
    <w:p w:rsidR="009A3602" w:rsidRDefault="008B1FBB">
      <w:pPr>
        <w:pStyle w:val="a4"/>
        <w:spacing w:before="3" w:line="237" w:lineRule="auto"/>
        <w:ind w:left="1670" w:right="4378" w:firstLine="0"/>
        <w:jc w:val="left"/>
      </w:pPr>
      <w:r>
        <w:t>Уместно использовать деепричастия в речи. Правильно</w:t>
      </w:r>
      <w:r>
        <w:rPr>
          <w:spacing w:val="-7"/>
        </w:rPr>
        <w:t xml:space="preserve"> </w:t>
      </w:r>
      <w:r>
        <w:t>ставить</w:t>
      </w:r>
      <w:r>
        <w:rPr>
          <w:spacing w:val="-13"/>
        </w:rPr>
        <w:t xml:space="preserve"> </w:t>
      </w:r>
      <w:r>
        <w:t>ударение</w:t>
      </w:r>
      <w:r>
        <w:rPr>
          <w:spacing w:val="-11"/>
        </w:rPr>
        <w:t xml:space="preserve"> </w:t>
      </w:r>
      <w:r>
        <w:t>в</w:t>
      </w:r>
      <w:r>
        <w:rPr>
          <w:spacing w:val="-10"/>
        </w:rPr>
        <w:t xml:space="preserve"> </w:t>
      </w:r>
      <w:r>
        <w:t>деепричастиях.</w:t>
      </w:r>
    </w:p>
    <w:p w:rsidR="009A3602" w:rsidRDefault="008B1FBB">
      <w:pPr>
        <w:pStyle w:val="a4"/>
        <w:spacing w:before="5" w:line="237" w:lineRule="auto"/>
        <w:ind w:right="1129"/>
        <w:jc w:val="left"/>
      </w:pPr>
      <w:r>
        <w:t>Применять</w:t>
      </w:r>
      <w:r>
        <w:rPr>
          <w:spacing w:val="40"/>
        </w:rPr>
        <w:t xml:space="preserve"> </w:t>
      </w:r>
      <w:r>
        <w:t>правила</w:t>
      </w:r>
      <w:r>
        <w:rPr>
          <w:spacing w:val="40"/>
        </w:rPr>
        <w:t xml:space="preserve"> </w:t>
      </w:r>
      <w:r>
        <w:t>написания</w:t>
      </w:r>
      <w:r>
        <w:rPr>
          <w:spacing w:val="40"/>
        </w:rPr>
        <w:t xml:space="preserve"> </w:t>
      </w:r>
      <w:r>
        <w:t>гласных</w:t>
      </w:r>
      <w:r>
        <w:rPr>
          <w:spacing w:val="40"/>
        </w:rPr>
        <w:t xml:space="preserve"> </w:t>
      </w:r>
      <w:r>
        <w:t>в</w:t>
      </w:r>
      <w:r>
        <w:rPr>
          <w:spacing w:val="40"/>
        </w:rPr>
        <w:t xml:space="preserve"> </w:t>
      </w:r>
      <w:r>
        <w:t>суффиксах</w:t>
      </w:r>
      <w:r>
        <w:rPr>
          <w:spacing w:val="40"/>
        </w:rPr>
        <w:t xml:space="preserve"> </w:t>
      </w:r>
      <w:r>
        <w:t>деепричастий,</w:t>
      </w:r>
      <w:r>
        <w:rPr>
          <w:spacing w:val="40"/>
        </w:rPr>
        <w:t xml:space="preserve"> </w:t>
      </w:r>
      <w:r>
        <w:t>правила</w:t>
      </w:r>
      <w:r>
        <w:rPr>
          <w:spacing w:val="40"/>
        </w:rPr>
        <w:t xml:space="preserve"> </w:t>
      </w:r>
      <w:r>
        <w:t>слитного и раздельного написания не с деепричастиями.</w:t>
      </w:r>
    </w:p>
    <w:p w:rsidR="009A3602" w:rsidRDefault="008B1FBB">
      <w:pPr>
        <w:pStyle w:val="a4"/>
        <w:tabs>
          <w:tab w:val="left" w:pos="3195"/>
          <w:tab w:val="left" w:pos="4385"/>
          <w:tab w:val="left" w:pos="6145"/>
          <w:tab w:val="left" w:pos="6649"/>
          <w:tab w:val="left" w:pos="8361"/>
        </w:tabs>
        <w:spacing w:before="4"/>
        <w:ind w:right="1132"/>
        <w:jc w:val="left"/>
      </w:pPr>
      <w:r>
        <w:rPr>
          <w:spacing w:val="-2"/>
        </w:rPr>
        <w:t>Правильно</w:t>
      </w:r>
      <w:r>
        <w:tab/>
      </w:r>
      <w:r>
        <w:rPr>
          <w:spacing w:val="-2"/>
        </w:rPr>
        <w:t>строить</w:t>
      </w:r>
      <w:r>
        <w:tab/>
      </w:r>
      <w:r>
        <w:rPr>
          <w:spacing w:val="-2"/>
        </w:rPr>
        <w:t>предложения</w:t>
      </w:r>
      <w:r>
        <w:tab/>
      </w:r>
      <w:r>
        <w:rPr>
          <w:spacing w:val="-10"/>
        </w:rPr>
        <w:t>с</w:t>
      </w:r>
      <w:r>
        <w:tab/>
      </w:r>
      <w:r>
        <w:rPr>
          <w:spacing w:val="-2"/>
        </w:rPr>
        <w:t>одиночными</w:t>
      </w:r>
      <w:r>
        <w:tab/>
      </w:r>
      <w:r>
        <w:rPr>
          <w:spacing w:val="-2"/>
        </w:rPr>
        <w:t xml:space="preserve">деепричастиями </w:t>
      </w:r>
      <w:r>
        <w:t>и деепричастными оборотами.</w:t>
      </w:r>
    </w:p>
    <w:p w:rsidR="009A3602" w:rsidRDefault="008B1FBB">
      <w:pPr>
        <w:pStyle w:val="a4"/>
        <w:tabs>
          <w:tab w:val="left" w:pos="2989"/>
        </w:tabs>
        <w:spacing w:before="2" w:line="237" w:lineRule="auto"/>
        <w:ind w:right="1143"/>
        <w:jc w:val="left"/>
      </w:pPr>
      <w:r>
        <w:rPr>
          <w:spacing w:val="-2"/>
        </w:rPr>
        <w:t>Правильно</w:t>
      </w:r>
      <w:r>
        <w:tab/>
        <w:t>расставлять</w:t>
      </w:r>
      <w:r>
        <w:rPr>
          <w:spacing w:val="80"/>
        </w:rPr>
        <w:t xml:space="preserve"> </w:t>
      </w:r>
      <w:r>
        <w:t>знаки</w:t>
      </w:r>
      <w:r>
        <w:rPr>
          <w:spacing w:val="80"/>
        </w:rPr>
        <w:t xml:space="preserve"> </w:t>
      </w:r>
      <w:r>
        <w:t>препинания</w:t>
      </w:r>
      <w:r>
        <w:rPr>
          <w:spacing w:val="80"/>
        </w:rPr>
        <w:t xml:space="preserve"> </w:t>
      </w:r>
      <w:r>
        <w:t>в</w:t>
      </w:r>
      <w:r>
        <w:rPr>
          <w:spacing w:val="80"/>
        </w:rPr>
        <w:t xml:space="preserve"> </w:t>
      </w:r>
      <w:r>
        <w:t>предложениях</w:t>
      </w:r>
      <w:r>
        <w:rPr>
          <w:spacing w:val="80"/>
        </w:rPr>
        <w:t xml:space="preserve"> </w:t>
      </w:r>
      <w:r>
        <w:t>с</w:t>
      </w:r>
      <w:r>
        <w:rPr>
          <w:spacing w:val="80"/>
        </w:rPr>
        <w:t xml:space="preserve"> </w:t>
      </w:r>
      <w:r>
        <w:t>одиночным</w:t>
      </w:r>
      <w:r>
        <w:rPr>
          <w:spacing w:val="80"/>
        </w:rPr>
        <w:t xml:space="preserve"> </w:t>
      </w:r>
      <w:r>
        <w:t>деепричастием и деепричастным оборотом.</w:t>
      </w:r>
    </w:p>
    <w:p w:rsidR="009A3602" w:rsidRDefault="008B1FBB">
      <w:pPr>
        <w:pStyle w:val="a4"/>
        <w:tabs>
          <w:tab w:val="left" w:pos="3123"/>
          <w:tab w:val="left" w:pos="5090"/>
          <w:tab w:val="left" w:pos="5551"/>
          <w:tab w:val="left" w:pos="7637"/>
          <w:tab w:val="left" w:pos="8654"/>
        </w:tabs>
        <w:spacing w:before="6" w:line="237" w:lineRule="auto"/>
        <w:ind w:right="1132"/>
        <w:jc w:val="left"/>
      </w:pPr>
      <w:r>
        <w:rPr>
          <w:spacing w:val="-2"/>
        </w:rPr>
        <w:t>Проводить</w:t>
      </w:r>
      <w:r>
        <w:tab/>
      </w: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 xml:space="preserve">предложений </w:t>
      </w:r>
      <w:r>
        <w:t>с одиночным деепричастием и деепричастным оборотом (в рамках изученного).</w:t>
      </w:r>
    </w:p>
    <w:p w:rsidR="009A3602" w:rsidRDefault="008B1FBB">
      <w:pPr>
        <w:pStyle w:val="a4"/>
        <w:spacing w:before="3" w:line="275" w:lineRule="exact"/>
        <w:ind w:left="1670" w:firstLine="0"/>
        <w:jc w:val="left"/>
      </w:pPr>
      <w:r>
        <w:rPr>
          <w:spacing w:val="-2"/>
        </w:rPr>
        <w:t>Наречие.</w:t>
      </w:r>
    </w:p>
    <w:p w:rsidR="009A3602" w:rsidRDefault="008B1FBB">
      <w:pPr>
        <w:pStyle w:val="a4"/>
        <w:ind w:right="1126"/>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9A3602" w:rsidRDefault="008B1FBB">
      <w:pPr>
        <w:pStyle w:val="a4"/>
        <w:spacing w:before="4" w:line="237" w:lineRule="auto"/>
        <w:ind w:right="1132"/>
      </w:pPr>
      <w:r>
        <w:t>Проводить морфологический, орфографический анализ наречий (в рамках изученного), применять это умение в речевой практике.</w:t>
      </w:r>
    </w:p>
    <w:p w:rsidR="009A3602" w:rsidRDefault="008B1FBB">
      <w:pPr>
        <w:pStyle w:val="a4"/>
        <w:spacing w:before="6" w:line="237" w:lineRule="auto"/>
        <w:ind w:right="1134"/>
      </w:pPr>
      <w:r>
        <w:t>Соблюдать нормы образования степеней сравнения наречий, произношения наречий, постановки в них ударения.</w:t>
      </w:r>
    </w:p>
    <w:p w:rsidR="009A3602" w:rsidRDefault="008B1FBB">
      <w:pPr>
        <w:pStyle w:val="a4"/>
        <w:spacing w:before="4"/>
        <w:ind w:right="1123"/>
      </w:pPr>
      <w:r>
        <w:t>Применять правила слитного, раздельного и дефисного написания наречий, написания</w:t>
      </w:r>
      <w:r>
        <w:rPr>
          <w:spacing w:val="77"/>
        </w:rPr>
        <w:t xml:space="preserve"> </w:t>
      </w:r>
      <w:r>
        <w:t>н</w:t>
      </w:r>
      <w:r>
        <w:rPr>
          <w:spacing w:val="72"/>
        </w:rPr>
        <w:t xml:space="preserve"> </w:t>
      </w:r>
      <w:r>
        <w:t>и</w:t>
      </w:r>
      <w:r>
        <w:rPr>
          <w:spacing w:val="77"/>
        </w:rPr>
        <w:t xml:space="preserve"> </w:t>
      </w:r>
      <w:r>
        <w:t>нн</w:t>
      </w:r>
      <w:r>
        <w:rPr>
          <w:spacing w:val="77"/>
        </w:rPr>
        <w:t xml:space="preserve"> </w:t>
      </w:r>
      <w:r>
        <w:t>в</w:t>
      </w:r>
      <w:r>
        <w:rPr>
          <w:spacing w:val="73"/>
        </w:rPr>
        <w:t xml:space="preserve"> </w:t>
      </w:r>
      <w:r>
        <w:t>наречиях</w:t>
      </w:r>
      <w:r>
        <w:rPr>
          <w:spacing w:val="71"/>
        </w:rPr>
        <w:t xml:space="preserve"> </w:t>
      </w:r>
      <w:r>
        <w:t>на</w:t>
      </w:r>
      <w:r>
        <w:rPr>
          <w:spacing w:val="77"/>
        </w:rPr>
        <w:t xml:space="preserve"> </w:t>
      </w:r>
      <w:r>
        <w:t>-о</w:t>
      </w:r>
      <w:r>
        <w:rPr>
          <w:spacing w:val="80"/>
        </w:rPr>
        <w:t xml:space="preserve"> </w:t>
      </w:r>
      <w:r>
        <w:t>и</w:t>
      </w:r>
      <w:r>
        <w:rPr>
          <w:spacing w:val="72"/>
        </w:rPr>
        <w:t xml:space="preserve"> </w:t>
      </w:r>
      <w:r>
        <w:t>-е;</w:t>
      </w:r>
      <w:r>
        <w:rPr>
          <w:spacing w:val="71"/>
        </w:rPr>
        <w:t xml:space="preserve"> </w:t>
      </w:r>
      <w:r>
        <w:t>написания</w:t>
      </w:r>
      <w:r>
        <w:rPr>
          <w:spacing w:val="75"/>
        </w:rPr>
        <w:t xml:space="preserve"> </w:t>
      </w:r>
      <w:r>
        <w:t>суффиксов</w:t>
      </w:r>
      <w:r>
        <w:rPr>
          <w:spacing w:val="80"/>
        </w:rPr>
        <w:t xml:space="preserve"> </w:t>
      </w:r>
      <w:r>
        <w:t>-а</w:t>
      </w:r>
      <w:r>
        <w:rPr>
          <w:spacing w:val="75"/>
        </w:rPr>
        <w:t xml:space="preserve"> </w:t>
      </w:r>
      <w:r>
        <w:t>и</w:t>
      </w:r>
      <w:r>
        <w:rPr>
          <w:spacing w:val="72"/>
        </w:rPr>
        <w:t xml:space="preserve"> </w:t>
      </w:r>
      <w:r>
        <w:t>-о</w:t>
      </w:r>
      <w:r>
        <w:rPr>
          <w:spacing w:val="80"/>
        </w:rPr>
        <w:t xml:space="preserve"> </w:t>
      </w:r>
      <w:r>
        <w:t>наречий с</w:t>
      </w:r>
      <w:r>
        <w:rPr>
          <w:spacing w:val="-2"/>
        </w:rPr>
        <w:t xml:space="preserve"> </w:t>
      </w:r>
      <w:r>
        <w:t>приставками из-, до-, с-,</w:t>
      </w:r>
      <w:r>
        <w:rPr>
          <w:spacing w:val="-3"/>
        </w:rPr>
        <w:t xml:space="preserve"> </w:t>
      </w:r>
      <w:r>
        <w:t>в-, на-, за-, употребления ь на</w:t>
      </w:r>
      <w:r>
        <w:rPr>
          <w:spacing w:val="-2"/>
        </w:rPr>
        <w:t xml:space="preserve"> </w:t>
      </w:r>
      <w:r>
        <w:t>конце</w:t>
      </w:r>
      <w:r>
        <w:rPr>
          <w:spacing w:val="-2"/>
        </w:rPr>
        <w:t xml:space="preserve"> </w:t>
      </w:r>
      <w:r>
        <w:t>наречий</w:t>
      </w:r>
      <w:r>
        <w:rPr>
          <w:spacing w:val="-5"/>
        </w:rPr>
        <w:t xml:space="preserve"> </w:t>
      </w:r>
      <w:r>
        <w:t>после</w:t>
      </w:r>
      <w:r>
        <w:rPr>
          <w:spacing w:val="-2"/>
        </w:rPr>
        <w:t xml:space="preserve"> </w:t>
      </w:r>
      <w:r>
        <w:t>шипящих, написания</w:t>
      </w:r>
      <w:r>
        <w:rPr>
          <w:spacing w:val="80"/>
          <w:w w:val="150"/>
        </w:rPr>
        <w:t xml:space="preserve">  </w:t>
      </w:r>
      <w:r>
        <w:t>суффиксов</w:t>
      </w:r>
      <w:r>
        <w:rPr>
          <w:spacing w:val="80"/>
          <w:w w:val="150"/>
        </w:rPr>
        <w:t xml:space="preserve">  </w:t>
      </w:r>
      <w:r>
        <w:t>наречий</w:t>
      </w:r>
      <w:r>
        <w:rPr>
          <w:spacing w:val="80"/>
          <w:w w:val="150"/>
        </w:rPr>
        <w:t xml:space="preserve">  </w:t>
      </w:r>
      <w:r>
        <w:t>-о</w:t>
      </w:r>
      <w:r>
        <w:rPr>
          <w:spacing w:val="80"/>
          <w:w w:val="150"/>
        </w:rPr>
        <w:t xml:space="preserve">  </w:t>
      </w:r>
      <w:r>
        <w:t>и</w:t>
      </w:r>
      <w:r>
        <w:rPr>
          <w:spacing w:val="80"/>
          <w:w w:val="150"/>
        </w:rPr>
        <w:t xml:space="preserve">  </w:t>
      </w:r>
      <w:r>
        <w:t>-е</w:t>
      </w:r>
      <w:r>
        <w:rPr>
          <w:spacing w:val="80"/>
          <w:w w:val="150"/>
        </w:rPr>
        <w:t xml:space="preserve">  </w:t>
      </w:r>
      <w:r>
        <w:t>после</w:t>
      </w:r>
      <w:r>
        <w:rPr>
          <w:spacing w:val="80"/>
          <w:w w:val="150"/>
        </w:rPr>
        <w:t xml:space="preserve">  </w:t>
      </w:r>
      <w:r>
        <w:t>шипящих;</w:t>
      </w:r>
      <w:r>
        <w:rPr>
          <w:spacing w:val="80"/>
          <w:w w:val="150"/>
        </w:rPr>
        <w:t xml:space="preserve">  </w:t>
      </w:r>
      <w:r>
        <w:t>написания е</w:t>
      </w:r>
      <w:r>
        <w:rPr>
          <w:spacing w:val="38"/>
        </w:rPr>
        <w:t xml:space="preserve">  </w:t>
      </w:r>
      <w:r>
        <w:t>и</w:t>
      </w:r>
      <w:r>
        <w:rPr>
          <w:spacing w:val="80"/>
          <w:w w:val="150"/>
        </w:rPr>
        <w:t xml:space="preserve"> </w:t>
      </w:r>
      <w:r>
        <w:t>и</w:t>
      </w:r>
      <w:r>
        <w:rPr>
          <w:spacing w:val="80"/>
          <w:w w:val="150"/>
        </w:rPr>
        <w:t xml:space="preserve"> </w:t>
      </w:r>
      <w:r>
        <w:t>в</w:t>
      </w:r>
      <w:r>
        <w:rPr>
          <w:spacing w:val="39"/>
        </w:rPr>
        <w:t xml:space="preserve">  </w:t>
      </w:r>
      <w:r>
        <w:t>приставках</w:t>
      </w:r>
      <w:r>
        <w:rPr>
          <w:spacing w:val="80"/>
          <w:w w:val="150"/>
        </w:rPr>
        <w:t xml:space="preserve"> </w:t>
      </w:r>
      <w:r>
        <w:t>не-</w:t>
      </w:r>
      <w:r>
        <w:rPr>
          <w:spacing w:val="39"/>
        </w:rPr>
        <w:t xml:space="preserve">  </w:t>
      </w:r>
      <w:r>
        <w:t>и</w:t>
      </w:r>
      <w:r>
        <w:rPr>
          <w:spacing w:val="80"/>
          <w:w w:val="150"/>
        </w:rPr>
        <w:t xml:space="preserve"> </w:t>
      </w:r>
      <w:r>
        <w:t>ни-</w:t>
      </w:r>
      <w:r>
        <w:rPr>
          <w:spacing w:val="80"/>
          <w:w w:val="150"/>
        </w:rPr>
        <w:t xml:space="preserve"> </w:t>
      </w:r>
      <w:r>
        <w:t>наречий;</w:t>
      </w:r>
      <w:r>
        <w:rPr>
          <w:spacing w:val="80"/>
          <w:w w:val="150"/>
        </w:rPr>
        <w:t xml:space="preserve"> </w:t>
      </w:r>
      <w:r>
        <w:t>слитного</w:t>
      </w:r>
      <w:r>
        <w:rPr>
          <w:spacing w:val="40"/>
        </w:rPr>
        <w:t xml:space="preserve">  </w:t>
      </w:r>
      <w:r>
        <w:t>и</w:t>
      </w:r>
      <w:r>
        <w:rPr>
          <w:spacing w:val="80"/>
          <w:w w:val="150"/>
        </w:rPr>
        <w:t xml:space="preserve"> </w:t>
      </w:r>
      <w:r>
        <w:t>раздельного</w:t>
      </w:r>
      <w:r>
        <w:rPr>
          <w:spacing w:val="40"/>
        </w:rPr>
        <w:t xml:space="preserve">  </w:t>
      </w:r>
      <w:r>
        <w:t>написания не с наречиями.</w:t>
      </w:r>
    </w:p>
    <w:p w:rsidR="009A3602" w:rsidRDefault="008B1FBB">
      <w:pPr>
        <w:pStyle w:val="a4"/>
        <w:spacing w:line="275" w:lineRule="exact"/>
        <w:ind w:left="1670" w:firstLine="0"/>
      </w:pPr>
      <w:r>
        <w:t>Слова</w:t>
      </w:r>
      <w:r>
        <w:rPr>
          <w:spacing w:val="-2"/>
        </w:rPr>
        <w:t xml:space="preserve"> </w:t>
      </w:r>
      <w:r>
        <w:t xml:space="preserve">категории </w:t>
      </w:r>
      <w:r>
        <w:rPr>
          <w:spacing w:val="-2"/>
        </w:rPr>
        <w:t>состояния.</w:t>
      </w:r>
    </w:p>
    <w:p w:rsidR="009A3602" w:rsidRDefault="008B1FBB">
      <w:pPr>
        <w:pStyle w:val="a4"/>
        <w:spacing w:line="242" w:lineRule="auto"/>
        <w:ind w:right="1133"/>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9A3602" w:rsidRDefault="008B1FBB">
      <w:pPr>
        <w:pStyle w:val="a4"/>
        <w:spacing w:line="271" w:lineRule="exact"/>
        <w:ind w:left="1670" w:firstLine="0"/>
      </w:pPr>
      <w:r>
        <w:t>Служебные</w:t>
      </w:r>
      <w:r>
        <w:rPr>
          <w:spacing w:val="-8"/>
        </w:rPr>
        <w:t xml:space="preserve"> </w:t>
      </w:r>
      <w:r>
        <w:t>части</w:t>
      </w:r>
      <w:r>
        <w:rPr>
          <w:spacing w:val="-4"/>
        </w:rPr>
        <w:t xml:space="preserve"> речи.</w:t>
      </w:r>
    </w:p>
    <w:p w:rsidR="009A3602" w:rsidRDefault="008B1FBB">
      <w:pPr>
        <w:pStyle w:val="a4"/>
        <w:spacing w:before="4" w:line="237" w:lineRule="auto"/>
        <w:ind w:right="1124"/>
      </w:pPr>
      <w:r>
        <w:t>Давать</w:t>
      </w:r>
      <w:r>
        <w:rPr>
          <w:spacing w:val="40"/>
        </w:rPr>
        <w:t xml:space="preserve"> </w:t>
      </w:r>
      <w:r>
        <w:t>общую</w:t>
      </w:r>
      <w:r>
        <w:rPr>
          <w:spacing w:val="40"/>
        </w:rPr>
        <w:t xml:space="preserve"> </w:t>
      </w:r>
      <w:r>
        <w:t>характеристику</w:t>
      </w:r>
      <w:r>
        <w:rPr>
          <w:spacing w:val="38"/>
        </w:rPr>
        <w:t xml:space="preserve"> </w:t>
      </w:r>
      <w:r>
        <w:t>служебных</w:t>
      </w:r>
      <w:r>
        <w:rPr>
          <w:spacing w:val="40"/>
        </w:rPr>
        <w:t xml:space="preserve"> </w:t>
      </w:r>
      <w:r>
        <w:t>частей</w:t>
      </w:r>
      <w:r>
        <w:rPr>
          <w:spacing w:val="40"/>
        </w:rPr>
        <w:t xml:space="preserve"> </w:t>
      </w:r>
      <w:r>
        <w:t>речи,</w:t>
      </w:r>
      <w:r>
        <w:rPr>
          <w:spacing w:val="40"/>
        </w:rPr>
        <w:t xml:space="preserve"> </w:t>
      </w:r>
      <w:r>
        <w:t>объяснять</w:t>
      </w:r>
      <w:r>
        <w:rPr>
          <w:spacing w:val="40"/>
        </w:rPr>
        <w:t xml:space="preserve"> </w:t>
      </w:r>
      <w:r>
        <w:t>их</w:t>
      </w:r>
      <w:r>
        <w:rPr>
          <w:spacing w:val="40"/>
        </w:rPr>
        <w:t xml:space="preserve"> </w:t>
      </w:r>
      <w:r>
        <w:t>отличия от самостоятельных частей речи.</w:t>
      </w:r>
    </w:p>
    <w:p w:rsidR="009A3602" w:rsidRDefault="008B1FBB">
      <w:pPr>
        <w:pStyle w:val="a4"/>
        <w:spacing w:before="4" w:line="275" w:lineRule="exact"/>
        <w:ind w:left="1670" w:firstLine="0"/>
        <w:jc w:val="left"/>
      </w:pPr>
      <w:r>
        <w:rPr>
          <w:spacing w:val="-2"/>
        </w:rPr>
        <w:t>Предлог.</w:t>
      </w:r>
    </w:p>
    <w:p w:rsidR="009A3602" w:rsidRDefault="008B1FBB">
      <w:pPr>
        <w:pStyle w:val="a4"/>
        <w:spacing w:line="242" w:lineRule="auto"/>
        <w:ind w:right="1123"/>
      </w:pPr>
      <w:r>
        <w:t>Характеризовать</w:t>
      </w:r>
      <w:r>
        <w:rPr>
          <w:spacing w:val="40"/>
        </w:rPr>
        <w:t xml:space="preserve"> </w:t>
      </w:r>
      <w:r>
        <w:t>предлог</w:t>
      </w:r>
      <w:r>
        <w:rPr>
          <w:spacing w:val="40"/>
        </w:rPr>
        <w:t xml:space="preserve"> </w:t>
      </w:r>
      <w:r>
        <w:t>как</w:t>
      </w:r>
      <w:r>
        <w:rPr>
          <w:spacing w:val="40"/>
        </w:rPr>
        <w:t xml:space="preserve"> </w:t>
      </w:r>
      <w:r>
        <w:t>служебную</w:t>
      </w:r>
      <w:r>
        <w:rPr>
          <w:spacing w:val="40"/>
        </w:rPr>
        <w:t xml:space="preserve"> </w:t>
      </w:r>
      <w:r>
        <w:t>часть</w:t>
      </w:r>
      <w:r>
        <w:rPr>
          <w:spacing w:val="40"/>
        </w:rPr>
        <w:t xml:space="preserve"> </w:t>
      </w:r>
      <w:r>
        <w:t>речи,</w:t>
      </w:r>
      <w:r>
        <w:rPr>
          <w:spacing w:val="40"/>
        </w:rPr>
        <w:t xml:space="preserve"> </w:t>
      </w:r>
      <w:r>
        <w:t>различать</w:t>
      </w:r>
      <w:r>
        <w:rPr>
          <w:spacing w:val="40"/>
        </w:rPr>
        <w:t xml:space="preserve"> </w:t>
      </w:r>
      <w:r>
        <w:t>производные</w:t>
      </w:r>
      <w:r>
        <w:rPr>
          <w:spacing w:val="40"/>
        </w:rPr>
        <w:t xml:space="preserve"> </w:t>
      </w:r>
      <w:r>
        <w:t>и непроизводные предлоги, простые и составные предлоги.</w:t>
      </w:r>
    </w:p>
    <w:p w:rsidR="009A3602" w:rsidRDefault="008B1FBB">
      <w:pPr>
        <w:pStyle w:val="a4"/>
        <w:ind w:right="1126"/>
      </w:pPr>
      <w:r>
        <w:t>Употреблять</w:t>
      </w:r>
      <w:r>
        <w:rPr>
          <w:spacing w:val="72"/>
          <w:w w:val="150"/>
        </w:rPr>
        <w:t xml:space="preserve">  </w:t>
      </w:r>
      <w:r>
        <w:t>предлоги</w:t>
      </w:r>
      <w:r>
        <w:rPr>
          <w:spacing w:val="72"/>
          <w:w w:val="150"/>
        </w:rPr>
        <w:t xml:space="preserve">  </w:t>
      </w:r>
      <w:r>
        <w:t>в</w:t>
      </w:r>
      <w:r>
        <w:rPr>
          <w:spacing w:val="72"/>
          <w:w w:val="150"/>
        </w:rPr>
        <w:t xml:space="preserve">  </w:t>
      </w:r>
      <w:r>
        <w:t>речи</w:t>
      </w:r>
      <w:r>
        <w:rPr>
          <w:spacing w:val="69"/>
          <w:w w:val="150"/>
        </w:rPr>
        <w:t xml:space="preserve">  </w:t>
      </w:r>
      <w:r>
        <w:t>в</w:t>
      </w:r>
      <w:r>
        <w:rPr>
          <w:spacing w:val="72"/>
          <w:w w:val="150"/>
        </w:rPr>
        <w:t xml:space="preserve">  </w:t>
      </w:r>
      <w:r>
        <w:t>соответствии</w:t>
      </w:r>
      <w:r>
        <w:rPr>
          <w:spacing w:val="72"/>
          <w:w w:val="150"/>
        </w:rPr>
        <w:t xml:space="preserve">  </w:t>
      </w:r>
      <w:r>
        <w:t>с</w:t>
      </w:r>
      <w:r>
        <w:rPr>
          <w:spacing w:val="71"/>
          <w:w w:val="150"/>
        </w:rPr>
        <w:t xml:space="preserve">  </w:t>
      </w:r>
      <w:r>
        <w:t>их</w:t>
      </w:r>
      <w:r>
        <w:rPr>
          <w:spacing w:val="71"/>
          <w:w w:val="150"/>
        </w:rPr>
        <w:t xml:space="preserve">  </w:t>
      </w:r>
      <w:r>
        <w:t xml:space="preserve">значением и стилистическими особенностями, соблюдать правила правописания производных </w:t>
      </w:r>
      <w:r>
        <w:rPr>
          <w:spacing w:val="-2"/>
        </w:rPr>
        <w:t>предлогов.</w:t>
      </w:r>
    </w:p>
    <w:p w:rsidR="009A3602" w:rsidRDefault="008B1FBB">
      <w:pPr>
        <w:pStyle w:val="a4"/>
        <w:ind w:right="1124"/>
      </w:pPr>
      <w:r>
        <w:t>Соблюдать</w:t>
      </w:r>
      <w:r>
        <w:rPr>
          <w:spacing w:val="40"/>
        </w:rPr>
        <w:t xml:space="preserve">  </w:t>
      </w:r>
      <w:r>
        <w:t>нормы</w:t>
      </w:r>
      <w:r>
        <w:rPr>
          <w:spacing w:val="40"/>
        </w:rPr>
        <w:t xml:space="preserve">  </w:t>
      </w:r>
      <w:r>
        <w:t>употребления</w:t>
      </w:r>
      <w:r>
        <w:rPr>
          <w:spacing w:val="40"/>
        </w:rPr>
        <w:t xml:space="preserve">  </w:t>
      </w:r>
      <w:r>
        <w:t>имён</w:t>
      </w:r>
      <w:r>
        <w:rPr>
          <w:spacing w:val="40"/>
        </w:rPr>
        <w:t xml:space="preserve">  </w:t>
      </w:r>
      <w:r>
        <w:t>существительных</w:t>
      </w:r>
      <w:r>
        <w:rPr>
          <w:spacing w:val="40"/>
        </w:rPr>
        <w:t xml:space="preserve">  </w:t>
      </w:r>
      <w:r>
        <w:t>и</w:t>
      </w:r>
      <w:r>
        <w:rPr>
          <w:spacing w:val="40"/>
        </w:rPr>
        <w:t xml:space="preserve">  </w:t>
      </w:r>
      <w:r>
        <w:t>местоимений с предлогами, предлогов из - с, в - на в составе словосочетаний, правила правописания производных предлогов.</w:t>
      </w:r>
    </w:p>
    <w:p w:rsidR="009A3602" w:rsidRDefault="008B1FBB">
      <w:pPr>
        <w:pStyle w:val="a4"/>
        <w:spacing w:line="242" w:lineRule="auto"/>
        <w:ind w:right="1134"/>
      </w:pPr>
      <w:r>
        <w:t>Проводить</w:t>
      </w:r>
      <w:r>
        <w:rPr>
          <w:spacing w:val="80"/>
          <w:w w:val="150"/>
        </w:rPr>
        <w:t xml:space="preserve"> </w:t>
      </w:r>
      <w:r>
        <w:t>морфологический</w:t>
      </w:r>
      <w:r>
        <w:rPr>
          <w:spacing w:val="80"/>
          <w:w w:val="150"/>
        </w:rPr>
        <w:t xml:space="preserve"> </w:t>
      </w:r>
      <w:r>
        <w:t>анализ</w:t>
      </w:r>
      <w:r>
        <w:rPr>
          <w:spacing w:val="80"/>
          <w:w w:val="150"/>
        </w:rPr>
        <w:t xml:space="preserve"> </w:t>
      </w:r>
      <w:r>
        <w:t>предлогов,</w:t>
      </w:r>
      <w:r>
        <w:rPr>
          <w:spacing w:val="80"/>
          <w:w w:val="150"/>
        </w:rPr>
        <w:t xml:space="preserve"> </w:t>
      </w:r>
      <w:r>
        <w:t>применять</w:t>
      </w:r>
      <w:r>
        <w:rPr>
          <w:spacing w:val="80"/>
          <w:w w:val="150"/>
        </w:rPr>
        <w:t xml:space="preserve"> </w:t>
      </w:r>
      <w:r>
        <w:t>это</w:t>
      </w:r>
      <w:r>
        <w:rPr>
          <w:spacing w:val="80"/>
          <w:w w:val="150"/>
        </w:rPr>
        <w:t xml:space="preserve"> </w:t>
      </w:r>
      <w:r>
        <w:t>умение</w:t>
      </w:r>
      <w:r>
        <w:rPr>
          <w:spacing w:val="80"/>
        </w:rPr>
        <w:t xml:space="preserve"> </w:t>
      </w:r>
      <w:r>
        <w:t>при выполнении языкового анализа различных видов и в речевой практике.</w:t>
      </w:r>
    </w:p>
    <w:p w:rsidR="009A3602" w:rsidRDefault="008B1FBB">
      <w:pPr>
        <w:pStyle w:val="a4"/>
        <w:spacing w:line="271" w:lineRule="exact"/>
        <w:ind w:left="1670" w:firstLine="0"/>
        <w:jc w:val="left"/>
      </w:pPr>
      <w:r>
        <w:rPr>
          <w:spacing w:val="-2"/>
        </w:rPr>
        <w:t>Союз.</w:t>
      </w:r>
    </w:p>
    <w:p w:rsidR="009A3602" w:rsidRDefault="008B1FBB">
      <w:pPr>
        <w:pStyle w:val="a4"/>
        <w:ind w:right="1128"/>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9A3602" w:rsidRDefault="008B1FBB">
      <w:pPr>
        <w:pStyle w:val="a4"/>
        <w:spacing w:line="242" w:lineRule="auto"/>
        <w:ind w:right="1129"/>
      </w:pPr>
      <w:r>
        <w:t>Употреблять союзы в речи в соответствии с их значением и стилистическими особенностями,</w:t>
      </w:r>
      <w:r>
        <w:rPr>
          <w:spacing w:val="60"/>
        </w:rPr>
        <w:t xml:space="preserve">  </w:t>
      </w:r>
      <w:r>
        <w:t>соблюдать</w:t>
      </w:r>
      <w:r>
        <w:rPr>
          <w:spacing w:val="62"/>
        </w:rPr>
        <w:t xml:space="preserve">  </w:t>
      </w:r>
      <w:r>
        <w:t>правила</w:t>
      </w:r>
      <w:r>
        <w:rPr>
          <w:spacing w:val="59"/>
        </w:rPr>
        <w:t xml:space="preserve">  </w:t>
      </w:r>
      <w:r>
        <w:t>правописания</w:t>
      </w:r>
      <w:r>
        <w:rPr>
          <w:spacing w:val="58"/>
        </w:rPr>
        <w:t xml:space="preserve">  </w:t>
      </w:r>
      <w:r>
        <w:t>союзов,</w:t>
      </w:r>
      <w:r>
        <w:rPr>
          <w:spacing w:val="59"/>
        </w:rPr>
        <w:t xml:space="preserve">  </w:t>
      </w:r>
      <w:r>
        <w:t>постановки</w:t>
      </w:r>
      <w:r>
        <w:rPr>
          <w:spacing w:val="59"/>
        </w:rPr>
        <w:t xml:space="preserve">  </w:t>
      </w:r>
      <w:r>
        <w:t>знаков</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211" w:firstLine="0"/>
        <w:jc w:val="left"/>
      </w:pPr>
      <w:r>
        <w:lastRenderedPageBreak/>
        <w:t>препинания</w:t>
      </w:r>
      <w:r>
        <w:rPr>
          <w:spacing w:val="80"/>
          <w:w w:val="150"/>
        </w:rPr>
        <w:t xml:space="preserve"> </w:t>
      </w:r>
      <w:r>
        <w:t>в</w:t>
      </w:r>
      <w:r>
        <w:rPr>
          <w:spacing w:val="80"/>
          <w:w w:val="150"/>
        </w:rPr>
        <w:t xml:space="preserve"> </w:t>
      </w:r>
      <w:r>
        <w:t>сложных</w:t>
      </w:r>
      <w:r>
        <w:rPr>
          <w:spacing w:val="80"/>
          <w:w w:val="150"/>
        </w:rPr>
        <w:t xml:space="preserve"> </w:t>
      </w:r>
      <w:r>
        <w:t>союзных</w:t>
      </w:r>
      <w:r>
        <w:rPr>
          <w:spacing w:val="80"/>
          <w:w w:val="150"/>
        </w:rPr>
        <w:t xml:space="preserve"> </w:t>
      </w:r>
      <w:r>
        <w:t>предложениях,</w:t>
      </w:r>
      <w:r>
        <w:rPr>
          <w:spacing w:val="80"/>
          <w:w w:val="150"/>
        </w:rPr>
        <w:t xml:space="preserve"> </w:t>
      </w:r>
      <w:r>
        <w:t>постановки</w:t>
      </w:r>
      <w:r>
        <w:rPr>
          <w:spacing w:val="80"/>
          <w:w w:val="150"/>
        </w:rPr>
        <w:t xml:space="preserve"> </w:t>
      </w:r>
      <w:r>
        <w:t>знаков</w:t>
      </w:r>
      <w:r>
        <w:rPr>
          <w:spacing w:val="80"/>
          <w:w w:val="150"/>
        </w:rPr>
        <w:t xml:space="preserve"> </w:t>
      </w:r>
      <w:r>
        <w:t>препинания в предложениях с союзом и.</w:t>
      </w:r>
    </w:p>
    <w:p w:rsidR="009A3602" w:rsidRDefault="008B1FBB">
      <w:pPr>
        <w:pStyle w:val="a4"/>
        <w:spacing w:line="242" w:lineRule="auto"/>
        <w:ind w:right="1129"/>
        <w:jc w:val="left"/>
      </w:pPr>
      <w:r>
        <w:t>Проводить</w:t>
      </w:r>
      <w:r>
        <w:rPr>
          <w:spacing w:val="37"/>
        </w:rPr>
        <w:t xml:space="preserve"> </w:t>
      </w:r>
      <w:r>
        <w:t>морфологический</w:t>
      </w:r>
      <w:r>
        <w:rPr>
          <w:spacing w:val="40"/>
        </w:rPr>
        <w:t xml:space="preserve"> </w:t>
      </w:r>
      <w:r>
        <w:t>анализ</w:t>
      </w:r>
      <w:r>
        <w:rPr>
          <w:spacing w:val="40"/>
        </w:rPr>
        <w:t xml:space="preserve"> </w:t>
      </w:r>
      <w:r>
        <w:t>союзов,</w:t>
      </w:r>
      <w:r>
        <w:rPr>
          <w:spacing w:val="38"/>
        </w:rPr>
        <w:t xml:space="preserve"> </w:t>
      </w:r>
      <w:r>
        <w:t>применять</w:t>
      </w:r>
      <w:r>
        <w:rPr>
          <w:spacing w:val="40"/>
        </w:rPr>
        <w:t xml:space="preserve"> </w:t>
      </w:r>
      <w:r>
        <w:t>это</w:t>
      </w:r>
      <w:r>
        <w:rPr>
          <w:spacing w:val="40"/>
        </w:rPr>
        <w:t xml:space="preserve"> </w:t>
      </w:r>
      <w:r>
        <w:t>умение</w:t>
      </w:r>
      <w:r>
        <w:rPr>
          <w:spacing w:val="40"/>
        </w:rPr>
        <w:t xml:space="preserve"> </w:t>
      </w:r>
      <w:r>
        <w:t>в</w:t>
      </w:r>
      <w:r>
        <w:rPr>
          <w:spacing w:val="40"/>
        </w:rPr>
        <w:t xml:space="preserve"> </w:t>
      </w:r>
      <w:r>
        <w:t xml:space="preserve">речевой </w:t>
      </w:r>
      <w:r>
        <w:rPr>
          <w:spacing w:val="-2"/>
        </w:rPr>
        <w:t>практике.</w:t>
      </w:r>
    </w:p>
    <w:p w:rsidR="009A3602" w:rsidRDefault="008B1FBB">
      <w:pPr>
        <w:pStyle w:val="a4"/>
        <w:spacing w:line="271" w:lineRule="exact"/>
        <w:ind w:left="1670" w:firstLine="0"/>
        <w:jc w:val="left"/>
      </w:pPr>
      <w:r>
        <w:rPr>
          <w:spacing w:val="-2"/>
        </w:rPr>
        <w:t>Частица.</w:t>
      </w:r>
    </w:p>
    <w:p w:rsidR="009A3602" w:rsidRDefault="008B1FBB">
      <w:pPr>
        <w:pStyle w:val="a4"/>
        <w:ind w:right="1125"/>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9A3602" w:rsidRDefault="008B1FBB">
      <w:pPr>
        <w:pStyle w:val="a4"/>
        <w:ind w:right="1133"/>
      </w:pPr>
      <w:r>
        <w:t>Употреблять частицы в речи в соответствии с их значением и стилистической окраской; соблюдать правила правописания частиц.</w:t>
      </w:r>
    </w:p>
    <w:p w:rsidR="009A3602" w:rsidRDefault="008B1FBB">
      <w:pPr>
        <w:pStyle w:val="a4"/>
        <w:spacing w:line="237" w:lineRule="auto"/>
        <w:ind w:right="1134"/>
      </w:pPr>
      <w:r>
        <w:t xml:space="preserve">Проводить морфологический анализ частиц, применять это умение в речевой </w:t>
      </w:r>
      <w:r>
        <w:rPr>
          <w:spacing w:val="-2"/>
        </w:rPr>
        <w:t>практике.</w:t>
      </w:r>
    </w:p>
    <w:p w:rsidR="009A3602" w:rsidRDefault="008B1FBB">
      <w:pPr>
        <w:pStyle w:val="a4"/>
        <w:spacing w:before="3" w:line="275" w:lineRule="exact"/>
        <w:ind w:left="1670" w:firstLine="0"/>
      </w:pPr>
      <w:r>
        <w:t>Междометия</w:t>
      </w:r>
      <w:r>
        <w:rPr>
          <w:spacing w:val="-8"/>
        </w:rPr>
        <w:t xml:space="preserve"> </w:t>
      </w:r>
      <w:r>
        <w:t>и</w:t>
      </w:r>
      <w:r>
        <w:rPr>
          <w:spacing w:val="-3"/>
        </w:rPr>
        <w:t xml:space="preserve"> </w:t>
      </w:r>
      <w:r>
        <w:t>звукоподражательные</w:t>
      </w:r>
      <w:r>
        <w:rPr>
          <w:spacing w:val="-8"/>
        </w:rPr>
        <w:t xml:space="preserve"> </w:t>
      </w:r>
      <w:r>
        <w:rPr>
          <w:spacing w:val="-2"/>
        </w:rPr>
        <w:t>слова.</w:t>
      </w:r>
    </w:p>
    <w:p w:rsidR="009A3602" w:rsidRDefault="008B1FBB">
      <w:pPr>
        <w:pStyle w:val="a4"/>
        <w:ind w:right="1125"/>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w:t>
      </w:r>
      <w:r>
        <w:rPr>
          <w:spacing w:val="80"/>
        </w:rPr>
        <w:t xml:space="preserve"> </w:t>
      </w:r>
      <w:r>
        <w:t>звукоподражательных</w:t>
      </w:r>
      <w:r>
        <w:rPr>
          <w:spacing w:val="80"/>
        </w:rPr>
        <w:t xml:space="preserve"> </w:t>
      </w:r>
      <w:r>
        <w:t>слов</w:t>
      </w:r>
      <w:r>
        <w:rPr>
          <w:spacing w:val="80"/>
        </w:rPr>
        <w:t xml:space="preserve"> </w:t>
      </w:r>
      <w:r>
        <w:t>и</w:t>
      </w:r>
      <w:r>
        <w:rPr>
          <w:spacing w:val="80"/>
        </w:rPr>
        <w:t xml:space="preserve"> </w:t>
      </w:r>
      <w:r>
        <w:t>их</w:t>
      </w:r>
      <w:r>
        <w:rPr>
          <w:spacing w:val="74"/>
          <w:w w:val="150"/>
        </w:rPr>
        <w:t xml:space="preserve"> </w:t>
      </w:r>
      <w:r>
        <w:t>употребление</w:t>
      </w:r>
      <w:r>
        <w:rPr>
          <w:spacing w:val="80"/>
        </w:rPr>
        <w:t xml:space="preserve"> </w:t>
      </w:r>
      <w:r>
        <w:t>в</w:t>
      </w:r>
      <w:r>
        <w:rPr>
          <w:spacing w:val="76"/>
          <w:w w:val="150"/>
        </w:rPr>
        <w:t xml:space="preserve"> </w:t>
      </w:r>
      <w:r>
        <w:t>разговорной</w:t>
      </w:r>
      <w:r>
        <w:rPr>
          <w:spacing w:val="80"/>
        </w:rPr>
        <w:t xml:space="preserve"> </w:t>
      </w:r>
      <w:r>
        <w:t>речи,</w:t>
      </w:r>
      <w:r>
        <w:rPr>
          <w:spacing w:val="40"/>
        </w:rPr>
        <w:t xml:space="preserve"> </w:t>
      </w:r>
      <w:r>
        <w:t>в художественной литературе.</w:t>
      </w:r>
    </w:p>
    <w:p w:rsidR="009A3602" w:rsidRDefault="008B1FBB">
      <w:pPr>
        <w:pStyle w:val="a4"/>
        <w:spacing w:line="242" w:lineRule="auto"/>
        <w:ind w:right="1128"/>
      </w:pPr>
      <w:r>
        <w:t>Проводить</w:t>
      </w:r>
      <w:r>
        <w:rPr>
          <w:spacing w:val="80"/>
          <w:w w:val="150"/>
        </w:rPr>
        <w:t xml:space="preserve"> </w:t>
      </w:r>
      <w:r>
        <w:t>морфологический</w:t>
      </w:r>
      <w:r>
        <w:rPr>
          <w:spacing w:val="80"/>
          <w:w w:val="150"/>
        </w:rPr>
        <w:t xml:space="preserve"> </w:t>
      </w:r>
      <w:r>
        <w:t>анализ</w:t>
      </w:r>
      <w:r>
        <w:rPr>
          <w:spacing w:val="80"/>
          <w:w w:val="150"/>
        </w:rPr>
        <w:t xml:space="preserve"> </w:t>
      </w:r>
      <w:r>
        <w:t>междометий,</w:t>
      </w:r>
      <w:r>
        <w:rPr>
          <w:spacing w:val="80"/>
          <w:w w:val="150"/>
        </w:rPr>
        <w:t xml:space="preserve"> </w:t>
      </w:r>
      <w:r>
        <w:t>применять</w:t>
      </w:r>
      <w:r>
        <w:rPr>
          <w:spacing w:val="80"/>
          <w:w w:val="150"/>
        </w:rPr>
        <w:t xml:space="preserve"> </w:t>
      </w:r>
      <w:r>
        <w:t>это</w:t>
      </w:r>
      <w:r>
        <w:rPr>
          <w:spacing w:val="40"/>
        </w:rPr>
        <w:t xml:space="preserve">  </w:t>
      </w:r>
      <w:r>
        <w:t>умение</w:t>
      </w:r>
      <w:r>
        <w:rPr>
          <w:spacing w:val="80"/>
        </w:rPr>
        <w:t xml:space="preserve"> </w:t>
      </w:r>
      <w:r>
        <w:t>в речевой практике.</w:t>
      </w:r>
    </w:p>
    <w:p w:rsidR="009A3602" w:rsidRDefault="008B1FBB">
      <w:pPr>
        <w:pStyle w:val="a4"/>
        <w:spacing w:line="242" w:lineRule="auto"/>
        <w:ind w:right="1126"/>
      </w:pPr>
      <w:r>
        <w:t>Соблюдать</w:t>
      </w:r>
      <w:r>
        <w:rPr>
          <w:spacing w:val="78"/>
          <w:w w:val="150"/>
        </w:rPr>
        <w:t xml:space="preserve">   </w:t>
      </w:r>
      <w:r>
        <w:t>пунктуационные</w:t>
      </w:r>
      <w:r>
        <w:rPr>
          <w:spacing w:val="77"/>
          <w:w w:val="150"/>
        </w:rPr>
        <w:t xml:space="preserve">   </w:t>
      </w:r>
      <w:r>
        <w:t>правила</w:t>
      </w:r>
      <w:r>
        <w:rPr>
          <w:spacing w:val="76"/>
          <w:w w:val="150"/>
        </w:rPr>
        <w:t xml:space="preserve">   </w:t>
      </w:r>
      <w:r>
        <w:t>оформления</w:t>
      </w:r>
      <w:r>
        <w:rPr>
          <w:spacing w:val="76"/>
          <w:w w:val="150"/>
        </w:rPr>
        <w:t xml:space="preserve">   </w:t>
      </w:r>
      <w:r>
        <w:t>предложений с междометиями.</w:t>
      </w:r>
    </w:p>
    <w:p w:rsidR="009A3602" w:rsidRDefault="008B1FBB">
      <w:pPr>
        <w:pStyle w:val="a4"/>
        <w:spacing w:line="271" w:lineRule="exact"/>
        <w:ind w:left="1670" w:firstLine="0"/>
      </w:pPr>
      <w:r>
        <w:t>Различать</w:t>
      </w:r>
      <w:r>
        <w:rPr>
          <w:spacing w:val="-5"/>
        </w:rPr>
        <w:t xml:space="preserve"> </w:t>
      </w:r>
      <w:r>
        <w:t>грамматические</w:t>
      </w:r>
      <w:r>
        <w:rPr>
          <w:spacing w:val="-7"/>
        </w:rPr>
        <w:t xml:space="preserve"> </w:t>
      </w:r>
      <w:r>
        <w:rPr>
          <w:spacing w:val="-2"/>
        </w:rPr>
        <w:t>омонимы.</w:t>
      </w:r>
    </w:p>
    <w:p w:rsidR="009A3602" w:rsidRDefault="008B1FBB">
      <w:pPr>
        <w:pStyle w:val="a4"/>
        <w:spacing w:line="237" w:lineRule="auto"/>
        <w:ind w:right="1126"/>
      </w:pPr>
      <w:r>
        <w:t>К концу обучения в 8 классе обучающийся получит следующие предметные результаты по отдельным темам программы по</w:t>
      </w:r>
      <w:r>
        <w:rPr>
          <w:spacing w:val="40"/>
        </w:rPr>
        <w:t xml:space="preserve"> </w:t>
      </w:r>
      <w:r>
        <w:t>русскому языку:</w:t>
      </w:r>
    </w:p>
    <w:p w:rsidR="009A3602" w:rsidRDefault="008B1FBB">
      <w:pPr>
        <w:pStyle w:val="a4"/>
        <w:spacing w:before="2" w:line="275" w:lineRule="exact"/>
        <w:ind w:left="1670" w:firstLine="0"/>
      </w:pPr>
      <w:r>
        <w:t>Общие</w:t>
      </w:r>
      <w:r>
        <w:rPr>
          <w:spacing w:val="-1"/>
        </w:rPr>
        <w:t xml:space="preserve"> </w:t>
      </w:r>
      <w:r>
        <w:t>сведения</w:t>
      </w:r>
      <w:r>
        <w:rPr>
          <w:spacing w:val="-5"/>
        </w:rPr>
        <w:t xml:space="preserve"> </w:t>
      </w:r>
      <w:r>
        <w:t>о</w:t>
      </w:r>
      <w:r>
        <w:rPr>
          <w:spacing w:val="4"/>
        </w:rPr>
        <w:t xml:space="preserve"> </w:t>
      </w:r>
      <w:r>
        <w:rPr>
          <w:spacing w:val="-2"/>
        </w:rPr>
        <w:t>языке.</w:t>
      </w:r>
    </w:p>
    <w:p w:rsidR="009A3602" w:rsidRDefault="008B1FBB">
      <w:pPr>
        <w:pStyle w:val="a4"/>
        <w:spacing w:line="242" w:lineRule="auto"/>
        <w:ind w:left="1670" w:right="1974" w:firstLine="0"/>
        <w:jc w:val="left"/>
      </w:pPr>
      <w:r>
        <w:t>Иметь</w:t>
      </w:r>
      <w:r>
        <w:rPr>
          <w:spacing w:val="-1"/>
        </w:rPr>
        <w:t xml:space="preserve"> </w:t>
      </w:r>
      <w:r>
        <w:t>представление</w:t>
      </w:r>
      <w:r>
        <w:rPr>
          <w:spacing w:val="-8"/>
        </w:rPr>
        <w:t xml:space="preserve"> </w:t>
      </w:r>
      <w:r>
        <w:t>о</w:t>
      </w:r>
      <w:r>
        <w:rPr>
          <w:spacing w:val="-2"/>
        </w:rPr>
        <w:t xml:space="preserve"> </w:t>
      </w:r>
      <w:r>
        <w:t>русском</w:t>
      </w:r>
      <w:r>
        <w:rPr>
          <w:spacing w:val="-1"/>
        </w:rPr>
        <w:t xml:space="preserve"> </w:t>
      </w:r>
      <w:r>
        <w:t>языке</w:t>
      </w:r>
      <w:r>
        <w:rPr>
          <w:spacing w:val="-3"/>
        </w:rPr>
        <w:t xml:space="preserve"> </w:t>
      </w:r>
      <w:r>
        <w:t>как</w:t>
      </w:r>
      <w:r>
        <w:rPr>
          <w:spacing w:val="-8"/>
        </w:rPr>
        <w:t xml:space="preserve"> </w:t>
      </w:r>
      <w:r>
        <w:t>одном</w:t>
      </w:r>
      <w:r>
        <w:rPr>
          <w:spacing w:val="-1"/>
        </w:rPr>
        <w:t xml:space="preserve"> </w:t>
      </w:r>
      <w:r>
        <w:t>из</w:t>
      </w:r>
      <w:r>
        <w:rPr>
          <w:spacing w:val="-6"/>
        </w:rPr>
        <w:t xml:space="preserve"> </w:t>
      </w:r>
      <w:r>
        <w:t>славянских</w:t>
      </w:r>
      <w:r>
        <w:rPr>
          <w:spacing w:val="-7"/>
        </w:rPr>
        <w:t xml:space="preserve"> </w:t>
      </w:r>
      <w:r>
        <w:t>языков. Язык и речь.</w:t>
      </w:r>
    </w:p>
    <w:p w:rsidR="009A3602" w:rsidRDefault="008B1FBB">
      <w:pPr>
        <w:pStyle w:val="a4"/>
        <w:tabs>
          <w:tab w:val="left" w:pos="3003"/>
          <w:tab w:val="left" w:pos="4015"/>
          <w:tab w:val="left" w:pos="5977"/>
          <w:tab w:val="left" w:pos="7712"/>
          <w:tab w:val="left" w:pos="8907"/>
          <w:tab w:val="left" w:pos="9429"/>
        </w:tabs>
        <w:spacing w:line="271" w:lineRule="exact"/>
        <w:ind w:left="1670" w:firstLine="0"/>
        <w:jc w:val="left"/>
      </w:pPr>
      <w:r>
        <w:rPr>
          <w:spacing w:val="-2"/>
        </w:rPr>
        <w:t>Создавать</w:t>
      </w:r>
      <w:r>
        <w:tab/>
      </w:r>
      <w:r>
        <w:rPr>
          <w:spacing w:val="-2"/>
        </w:rPr>
        <w:t>устные</w:t>
      </w:r>
      <w:r>
        <w:tab/>
      </w:r>
      <w:r>
        <w:rPr>
          <w:spacing w:val="-2"/>
        </w:rPr>
        <w:t>монологические</w:t>
      </w:r>
      <w:r>
        <w:tab/>
      </w:r>
      <w:r>
        <w:rPr>
          <w:spacing w:val="-2"/>
        </w:rPr>
        <w:t>высказывания</w:t>
      </w:r>
      <w:r>
        <w:tab/>
      </w:r>
      <w:r>
        <w:rPr>
          <w:spacing w:val="-2"/>
        </w:rPr>
        <w:t>объёмом</w:t>
      </w:r>
      <w:r>
        <w:tab/>
      </w:r>
      <w:r>
        <w:rPr>
          <w:spacing w:val="-5"/>
        </w:rPr>
        <w:t>не</w:t>
      </w:r>
      <w:r>
        <w:tab/>
      </w:r>
      <w:r>
        <w:rPr>
          <w:spacing w:val="-2"/>
        </w:rPr>
        <w:t>менее</w:t>
      </w:r>
    </w:p>
    <w:p w:rsidR="009A3602" w:rsidRDefault="008B1FBB">
      <w:pPr>
        <w:pStyle w:val="a4"/>
        <w:spacing w:before="2"/>
        <w:ind w:right="1130" w:firstLine="0"/>
      </w:pPr>
      <w:r>
        <w:t>8 предложений на основе жизненных наблюдений, личных впечатлений, чтения</w:t>
      </w:r>
      <w:r>
        <w:rPr>
          <w:spacing w:val="40"/>
        </w:rPr>
        <w:t xml:space="preserve"> </w:t>
      </w:r>
      <w:r>
        <w:t>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9A3602" w:rsidRDefault="008B1FBB">
      <w:pPr>
        <w:pStyle w:val="a4"/>
        <w:spacing w:before="2" w:line="237" w:lineRule="auto"/>
        <w:ind w:right="1140"/>
      </w:pPr>
      <w:r>
        <w:t>Участвовать в диалоге на лингвистические темы (в рамках изученного) и темы</w:t>
      </w:r>
      <w:r>
        <w:rPr>
          <w:spacing w:val="40"/>
        </w:rPr>
        <w:t xml:space="preserve"> </w:t>
      </w:r>
      <w:r>
        <w:t>на основе жизненных наблюдений (объём не менее 6 реплик).</w:t>
      </w:r>
    </w:p>
    <w:p w:rsidR="009A3602" w:rsidRDefault="008B1FBB">
      <w:pPr>
        <w:pStyle w:val="a4"/>
        <w:spacing w:before="4"/>
        <w:ind w:right="1130"/>
      </w:pPr>
      <w:r>
        <w:t>Владеть различными видами аудирования: выборочным, ознакомительным, детальным —</w:t>
      </w:r>
      <w:r>
        <w:rPr>
          <w:spacing w:val="-1"/>
        </w:rPr>
        <w:t xml:space="preserve"> </w:t>
      </w:r>
      <w:r>
        <w:t>научно-учебных, художественных, публицистических</w:t>
      </w:r>
      <w:r>
        <w:rPr>
          <w:spacing w:val="-2"/>
        </w:rPr>
        <w:t xml:space="preserve"> </w:t>
      </w:r>
      <w:r>
        <w:t>текстов различных функционально-смысловых типов речи.</w:t>
      </w:r>
    </w:p>
    <w:p w:rsidR="009A3602" w:rsidRDefault="008B1FBB">
      <w:pPr>
        <w:pStyle w:val="a4"/>
        <w:spacing w:line="242" w:lineRule="auto"/>
        <w:ind w:right="1139"/>
      </w:pPr>
      <w:r>
        <w:t>Владеть различными видами чтения: просмотровым, ознакомительным, изучающим, поисковым.</w:t>
      </w:r>
    </w:p>
    <w:p w:rsidR="009A3602" w:rsidRDefault="008B1FBB">
      <w:pPr>
        <w:pStyle w:val="a4"/>
        <w:spacing w:line="242" w:lineRule="auto"/>
        <w:ind w:right="1138"/>
      </w:pPr>
      <w:r>
        <w:t>Устно</w:t>
      </w:r>
      <w:r>
        <w:rPr>
          <w:spacing w:val="40"/>
        </w:rPr>
        <w:t xml:space="preserve">  </w:t>
      </w:r>
      <w:r>
        <w:t>пересказывать</w:t>
      </w:r>
      <w:r>
        <w:rPr>
          <w:spacing w:val="40"/>
        </w:rPr>
        <w:t xml:space="preserve">  </w:t>
      </w:r>
      <w:r>
        <w:t>прочитанный</w:t>
      </w:r>
      <w:r>
        <w:rPr>
          <w:spacing w:val="40"/>
        </w:rPr>
        <w:t xml:space="preserve">  </w:t>
      </w:r>
      <w:r>
        <w:t>или</w:t>
      </w:r>
      <w:r>
        <w:rPr>
          <w:spacing w:val="40"/>
        </w:rPr>
        <w:t xml:space="preserve">  </w:t>
      </w:r>
      <w:r>
        <w:t>прослушанный</w:t>
      </w:r>
      <w:r>
        <w:rPr>
          <w:spacing w:val="40"/>
        </w:rPr>
        <w:t xml:space="preserve">  </w:t>
      </w:r>
      <w:r>
        <w:t>текст</w:t>
      </w:r>
      <w:r>
        <w:rPr>
          <w:spacing w:val="40"/>
        </w:rPr>
        <w:t xml:space="preserve">  </w:t>
      </w:r>
      <w:r>
        <w:t>объёмом</w:t>
      </w:r>
      <w:r>
        <w:rPr>
          <w:spacing w:val="80"/>
        </w:rPr>
        <w:t xml:space="preserve"> </w:t>
      </w:r>
      <w:r>
        <w:t>не менее 140 слов.</w:t>
      </w:r>
    </w:p>
    <w:p w:rsidR="009A3602" w:rsidRDefault="008B1FBB">
      <w:pPr>
        <w:pStyle w:val="a4"/>
        <w:ind w:right="1123"/>
      </w:pPr>
      <w:r>
        <w:t>Понимать содержание прослушанных и прочитанных научно-учебных, художественных, публицистических текстов различных функционально-смысловых типов</w:t>
      </w:r>
      <w:r>
        <w:rPr>
          <w:spacing w:val="64"/>
        </w:rPr>
        <w:t xml:space="preserve"> </w:t>
      </w:r>
      <w:r>
        <w:t>речи</w:t>
      </w:r>
      <w:r>
        <w:rPr>
          <w:spacing w:val="58"/>
        </w:rPr>
        <w:t xml:space="preserve"> </w:t>
      </w:r>
      <w:r>
        <w:t>объёмом</w:t>
      </w:r>
      <w:r>
        <w:rPr>
          <w:spacing w:val="64"/>
        </w:rPr>
        <w:t xml:space="preserve"> </w:t>
      </w:r>
      <w:r>
        <w:t>не</w:t>
      </w:r>
      <w:r>
        <w:rPr>
          <w:spacing w:val="40"/>
        </w:rPr>
        <w:t xml:space="preserve"> </w:t>
      </w:r>
      <w:r>
        <w:t>менее</w:t>
      </w:r>
      <w:r>
        <w:rPr>
          <w:spacing w:val="61"/>
        </w:rPr>
        <w:t xml:space="preserve"> </w:t>
      </w:r>
      <w:r>
        <w:t>280</w:t>
      </w:r>
      <w:r>
        <w:rPr>
          <w:spacing w:val="62"/>
        </w:rPr>
        <w:t xml:space="preserve"> </w:t>
      </w:r>
      <w:r>
        <w:t>слов:</w:t>
      </w:r>
      <w:r>
        <w:rPr>
          <w:spacing w:val="58"/>
        </w:rPr>
        <w:t xml:space="preserve"> </w:t>
      </w:r>
      <w:r>
        <w:t>подробно,</w:t>
      </w:r>
      <w:r>
        <w:rPr>
          <w:spacing w:val="64"/>
        </w:rPr>
        <w:t xml:space="preserve"> </w:t>
      </w:r>
      <w:r>
        <w:t>сжато</w:t>
      </w:r>
      <w:r>
        <w:rPr>
          <w:spacing w:val="62"/>
        </w:rPr>
        <w:t xml:space="preserve"> </w:t>
      </w:r>
      <w:r>
        <w:t>и</w:t>
      </w:r>
      <w:r>
        <w:rPr>
          <w:spacing w:val="58"/>
        </w:rPr>
        <w:t xml:space="preserve"> </w:t>
      </w:r>
      <w:r>
        <w:t>выборочно</w:t>
      </w:r>
      <w:r>
        <w:rPr>
          <w:spacing w:val="67"/>
        </w:rPr>
        <w:t xml:space="preserve"> </w:t>
      </w:r>
      <w:r>
        <w:t>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w:t>
      </w:r>
      <w:r>
        <w:rPr>
          <w:spacing w:val="40"/>
        </w:rPr>
        <w:t xml:space="preserve"> </w:t>
      </w:r>
      <w:r>
        <w:t>не</w:t>
      </w:r>
      <w:r>
        <w:rPr>
          <w:spacing w:val="40"/>
        </w:rPr>
        <w:t xml:space="preserve"> </w:t>
      </w:r>
      <w:r>
        <w:t>менее</w:t>
      </w:r>
      <w:r>
        <w:rPr>
          <w:spacing w:val="40"/>
        </w:rPr>
        <w:t xml:space="preserve"> </w:t>
      </w:r>
      <w:r>
        <w:t>230</w:t>
      </w:r>
      <w:r>
        <w:rPr>
          <w:spacing w:val="40"/>
        </w:rPr>
        <w:t xml:space="preserve"> </w:t>
      </w:r>
      <w:r>
        <w:t>слов,</w:t>
      </w:r>
      <w:r>
        <w:rPr>
          <w:spacing w:val="40"/>
        </w:rPr>
        <w:t xml:space="preserve"> </w:t>
      </w:r>
      <w:r>
        <w:t>для</w:t>
      </w:r>
      <w:r>
        <w:rPr>
          <w:spacing w:val="40"/>
        </w:rPr>
        <w:t xml:space="preserve"> </w:t>
      </w:r>
      <w:r>
        <w:t>сжатого</w:t>
      </w:r>
      <w:r>
        <w:rPr>
          <w:spacing w:val="40"/>
        </w:rPr>
        <w:t xml:space="preserve"> </w:t>
      </w:r>
      <w:r>
        <w:t>и</w:t>
      </w:r>
      <w:r>
        <w:rPr>
          <w:spacing w:val="40"/>
        </w:rPr>
        <w:t xml:space="preserve"> </w:t>
      </w:r>
      <w:r>
        <w:t>выборочного</w:t>
      </w:r>
      <w:r>
        <w:rPr>
          <w:spacing w:val="40"/>
        </w:rPr>
        <w:t xml:space="preserve"> </w:t>
      </w:r>
      <w:r>
        <w:t>изложения</w:t>
      </w:r>
      <w:r>
        <w:rPr>
          <w:spacing w:val="40"/>
        </w:rPr>
        <w:t xml:space="preserve"> </w:t>
      </w:r>
      <w:r>
        <w:t>-</w:t>
      </w:r>
      <w:r>
        <w:rPr>
          <w:spacing w:val="40"/>
        </w:rPr>
        <w:t xml:space="preserve"> </w:t>
      </w:r>
      <w:r>
        <w:t>не</w:t>
      </w:r>
      <w:r>
        <w:rPr>
          <w:spacing w:val="40"/>
        </w:rPr>
        <w:t xml:space="preserve"> </w:t>
      </w:r>
      <w:r>
        <w:t>менее</w:t>
      </w:r>
      <w:r>
        <w:rPr>
          <w:spacing w:val="40"/>
        </w:rPr>
        <w:t xml:space="preserve"> </w:t>
      </w:r>
      <w:r>
        <w:t>260 слов).</w:t>
      </w:r>
    </w:p>
    <w:p w:rsidR="009A3602" w:rsidRDefault="008B1FBB">
      <w:pPr>
        <w:pStyle w:val="a4"/>
        <w:spacing w:line="242" w:lineRule="auto"/>
        <w:ind w:right="1136"/>
      </w:pPr>
      <w:r>
        <w:t>Осуществлять</w:t>
      </w:r>
      <w:r>
        <w:rPr>
          <w:spacing w:val="80"/>
        </w:rPr>
        <w:t xml:space="preserve">  </w:t>
      </w:r>
      <w:r>
        <w:t>выбор</w:t>
      </w:r>
      <w:r>
        <w:rPr>
          <w:spacing w:val="80"/>
        </w:rPr>
        <w:t xml:space="preserve">  </w:t>
      </w:r>
      <w:r>
        <w:t>языковых</w:t>
      </w:r>
      <w:r>
        <w:rPr>
          <w:spacing w:val="80"/>
        </w:rPr>
        <w:t xml:space="preserve">  </w:t>
      </w:r>
      <w:r>
        <w:t>средств</w:t>
      </w:r>
      <w:r>
        <w:rPr>
          <w:spacing w:val="80"/>
        </w:rPr>
        <w:t xml:space="preserve">  </w:t>
      </w:r>
      <w:r>
        <w:t>для</w:t>
      </w:r>
      <w:r>
        <w:rPr>
          <w:spacing w:val="80"/>
        </w:rPr>
        <w:t xml:space="preserve">  </w:t>
      </w:r>
      <w:r>
        <w:t>создания</w:t>
      </w:r>
      <w:r>
        <w:rPr>
          <w:spacing w:val="80"/>
        </w:rPr>
        <w:t xml:space="preserve">  </w:t>
      </w:r>
      <w:r>
        <w:t>высказывания в соответствии с целью, темой и коммуникативным замыслом.</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24"/>
      </w:pPr>
      <w:r>
        <w:lastRenderedPageBreak/>
        <w:t>Соблюдать в устной речи и на письме нормы современного русского литературного</w:t>
      </w:r>
      <w:r>
        <w:rPr>
          <w:spacing w:val="40"/>
        </w:rPr>
        <w:t xml:space="preserve">  </w:t>
      </w:r>
      <w:r>
        <w:t>языка,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во</w:t>
      </w:r>
      <w:r>
        <w:rPr>
          <w:spacing w:val="40"/>
        </w:rPr>
        <w:t xml:space="preserve">  </w:t>
      </w:r>
      <w:r>
        <w:t>время</w:t>
      </w:r>
      <w:r>
        <w:rPr>
          <w:spacing w:val="40"/>
        </w:rPr>
        <w:t xml:space="preserve">  </w:t>
      </w:r>
      <w:r>
        <w:t>списывания</w:t>
      </w:r>
      <w:r>
        <w:rPr>
          <w:spacing w:val="40"/>
        </w:rPr>
        <w:t xml:space="preserve">  </w:t>
      </w:r>
      <w:r>
        <w:t>текста</w:t>
      </w:r>
      <w:r>
        <w:rPr>
          <w:spacing w:val="40"/>
        </w:rPr>
        <w:t xml:space="preserve">  </w:t>
      </w:r>
      <w:r>
        <w:t>объёмом</w:t>
      </w:r>
      <w:r>
        <w:rPr>
          <w:spacing w:val="40"/>
        </w:rPr>
        <w:t xml:space="preserve"> </w:t>
      </w:r>
      <w:r>
        <w:t>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w:t>
      </w:r>
      <w:r>
        <w:rPr>
          <w:spacing w:val="-6"/>
        </w:rPr>
        <w:t xml:space="preserve"> </w:t>
      </w:r>
      <w:r>
        <w:t>(в</w:t>
      </w:r>
      <w:r>
        <w:rPr>
          <w:spacing w:val="-4"/>
        </w:rPr>
        <w:t xml:space="preserve"> </w:t>
      </w:r>
      <w:r>
        <w:t>том числе</w:t>
      </w:r>
      <w:r>
        <w:rPr>
          <w:spacing w:val="-2"/>
        </w:rPr>
        <w:t xml:space="preserve"> </w:t>
      </w:r>
      <w:r>
        <w:t>содержащего изученные</w:t>
      </w:r>
      <w:r>
        <w:rPr>
          <w:spacing w:val="-2"/>
        </w:rPr>
        <w:t xml:space="preserve"> </w:t>
      </w:r>
      <w:r>
        <w:t>в</w:t>
      </w:r>
      <w:r>
        <w:rPr>
          <w:spacing w:val="-4"/>
        </w:rPr>
        <w:t xml:space="preserve"> </w:t>
      </w:r>
      <w:r>
        <w:t>течение</w:t>
      </w:r>
      <w:r>
        <w:rPr>
          <w:spacing w:val="-2"/>
        </w:rPr>
        <w:t xml:space="preserve"> </w:t>
      </w:r>
      <w:r>
        <w:t>четвёртого</w:t>
      </w:r>
      <w:r>
        <w:rPr>
          <w:spacing w:val="-1"/>
        </w:rPr>
        <w:t xml:space="preserve"> </w:t>
      </w:r>
      <w:r>
        <w:t>года</w:t>
      </w:r>
      <w:r>
        <w:rPr>
          <w:spacing w:val="-2"/>
        </w:rPr>
        <w:t xml:space="preserve"> </w:t>
      </w:r>
      <w:r>
        <w:t>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w:t>
      </w:r>
      <w:r>
        <w:rPr>
          <w:spacing w:val="73"/>
          <w:w w:val="150"/>
        </w:rPr>
        <w:t xml:space="preserve">   </w:t>
      </w:r>
      <w:r>
        <w:t>обусловленность</w:t>
      </w:r>
      <w:r>
        <w:rPr>
          <w:spacing w:val="74"/>
          <w:w w:val="150"/>
        </w:rPr>
        <w:t xml:space="preserve">   </w:t>
      </w:r>
      <w:r>
        <w:t>норм</w:t>
      </w:r>
      <w:r>
        <w:rPr>
          <w:spacing w:val="72"/>
          <w:w w:val="150"/>
        </w:rPr>
        <w:t xml:space="preserve">   </w:t>
      </w:r>
      <w:r>
        <w:t>речевого</w:t>
      </w:r>
      <w:r>
        <w:rPr>
          <w:spacing w:val="73"/>
          <w:w w:val="150"/>
        </w:rPr>
        <w:t xml:space="preserve">   </w:t>
      </w:r>
      <w:r>
        <w:t>этикета,</w:t>
      </w:r>
      <w:r>
        <w:rPr>
          <w:spacing w:val="73"/>
          <w:w w:val="150"/>
        </w:rPr>
        <w:t xml:space="preserve">   </w:t>
      </w:r>
      <w:r>
        <w:t>соблюдать в устной речи и на письме правила русского речевого этикета.</w:t>
      </w:r>
    </w:p>
    <w:p w:rsidR="009A3602" w:rsidRDefault="008B1FBB">
      <w:pPr>
        <w:pStyle w:val="a4"/>
        <w:spacing w:before="3" w:line="275" w:lineRule="exact"/>
        <w:ind w:left="1670" w:firstLine="0"/>
        <w:jc w:val="left"/>
      </w:pPr>
      <w:r>
        <w:rPr>
          <w:spacing w:val="-2"/>
        </w:rPr>
        <w:t>Текст.</w:t>
      </w:r>
    </w:p>
    <w:p w:rsidR="009A3602" w:rsidRDefault="008B1FBB">
      <w:pPr>
        <w:pStyle w:val="a4"/>
        <w:ind w:right="1123"/>
      </w:pPr>
      <w:r>
        <w:t>Анализировать текст с точки зрения его соответствия основным признакам: наличия</w:t>
      </w:r>
      <w:r>
        <w:rPr>
          <w:spacing w:val="80"/>
          <w:w w:val="150"/>
        </w:rPr>
        <w:t xml:space="preserve"> </w:t>
      </w:r>
      <w:r>
        <w:t>темы,</w:t>
      </w:r>
      <w:r>
        <w:rPr>
          <w:spacing w:val="80"/>
          <w:w w:val="150"/>
        </w:rPr>
        <w:t xml:space="preserve"> </w:t>
      </w:r>
      <w:r>
        <w:t>главной</w:t>
      </w:r>
      <w:r>
        <w:rPr>
          <w:spacing w:val="80"/>
          <w:w w:val="150"/>
        </w:rPr>
        <w:t xml:space="preserve"> </w:t>
      </w:r>
      <w:r>
        <w:t>мысли,</w:t>
      </w:r>
      <w:r>
        <w:rPr>
          <w:spacing w:val="80"/>
          <w:w w:val="150"/>
        </w:rPr>
        <w:t xml:space="preserve"> </w:t>
      </w:r>
      <w:r>
        <w:t>грамматической</w:t>
      </w:r>
      <w:r>
        <w:rPr>
          <w:spacing w:val="80"/>
          <w:w w:val="150"/>
        </w:rPr>
        <w:t xml:space="preserve"> </w:t>
      </w:r>
      <w:r>
        <w:t>связи</w:t>
      </w:r>
      <w:r>
        <w:rPr>
          <w:spacing w:val="80"/>
          <w:w w:val="150"/>
        </w:rPr>
        <w:t xml:space="preserve"> </w:t>
      </w:r>
      <w:r>
        <w:t>предложений,</w:t>
      </w:r>
      <w:r>
        <w:rPr>
          <w:spacing w:val="80"/>
          <w:w w:val="150"/>
        </w:rPr>
        <w:t xml:space="preserve"> </w:t>
      </w:r>
      <w:r>
        <w:t>цельности</w:t>
      </w:r>
      <w:r>
        <w:rPr>
          <w:spacing w:val="80"/>
        </w:rPr>
        <w:t xml:space="preserve"> </w:t>
      </w:r>
      <w:r>
        <w:t>и</w:t>
      </w:r>
      <w:r>
        <w:rPr>
          <w:spacing w:val="40"/>
        </w:rPr>
        <w:t xml:space="preserve"> </w:t>
      </w:r>
      <w:r>
        <w:t>относительной</w:t>
      </w:r>
      <w:r>
        <w:rPr>
          <w:spacing w:val="40"/>
        </w:rPr>
        <w:t xml:space="preserve"> </w:t>
      </w:r>
      <w:r>
        <w:t>законченности,</w:t>
      </w:r>
      <w:r>
        <w:rPr>
          <w:spacing w:val="40"/>
        </w:rPr>
        <w:t xml:space="preserve"> </w:t>
      </w:r>
      <w:r>
        <w:t>указывать</w:t>
      </w:r>
      <w:r>
        <w:rPr>
          <w:spacing w:val="66"/>
        </w:rPr>
        <w:t xml:space="preserve"> </w:t>
      </w:r>
      <w:r>
        <w:t>способы</w:t>
      </w:r>
      <w:r>
        <w:rPr>
          <w:spacing w:val="40"/>
        </w:rPr>
        <w:t xml:space="preserve"> </w:t>
      </w:r>
      <w:r>
        <w:t>и</w:t>
      </w:r>
      <w:r>
        <w:rPr>
          <w:spacing w:val="40"/>
        </w:rPr>
        <w:t xml:space="preserve"> </w:t>
      </w:r>
      <w:r>
        <w:t>средства</w:t>
      </w:r>
      <w:r>
        <w:rPr>
          <w:spacing w:val="40"/>
        </w:rPr>
        <w:t xml:space="preserve"> </w:t>
      </w:r>
      <w:r>
        <w:t>связи</w:t>
      </w:r>
      <w:r>
        <w:rPr>
          <w:spacing w:val="40"/>
        </w:rPr>
        <w:t xml:space="preserve"> </w:t>
      </w:r>
      <w:r>
        <w:t>предложений</w:t>
      </w:r>
      <w:r>
        <w:rPr>
          <w:spacing w:val="80"/>
        </w:rPr>
        <w:t xml:space="preserve"> </w:t>
      </w:r>
      <w:r>
        <w:t>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9A3602" w:rsidRDefault="008B1FBB">
      <w:pPr>
        <w:pStyle w:val="a4"/>
        <w:ind w:right="1124"/>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w:t>
      </w:r>
      <w:r>
        <w:rPr>
          <w:spacing w:val="40"/>
        </w:rPr>
        <w:t xml:space="preserve">  </w:t>
      </w:r>
      <w:r>
        <w:t>эти</w:t>
      </w:r>
      <w:r>
        <w:rPr>
          <w:spacing w:val="40"/>
        </w:rPr>
        <w:t xml:space="preserve">  </w:t>
      </w:r>
      <w:r>
        <w:t>знания</w:t>
      </w:r>
      <w:r>
        <w:rPr>
          <w:spacing w:val="40"/>
        </w:rPr>
        <w:t xml:space="preserve">  </w:t>
      </w:r>
      <w:r>
        <w:t>при</w:t>
      </w:r>
      <w:r>
        <w:rPr>
          <w:spacing w:val="40"/>
        </w:rPr>
        <w:t xml:space="preserve">  </w:t>
      </w:r>
      <w:r>
        <w:t>выполнении</w:t>
      </w:r>
      <w:r>
        <w:rPr>
          <w:spacing w:val="40"/>
        </w:rPr>
        <w:t xml:space="preserve">  </w:t>
      </w:r>
      <w:r>
        <w:t>языкового</w:t>
      </w:r>
      <w:r>
        <w:rPr>
          <w:spacing w:val="40"/>
        </w:rPr>
        <w:t xml:space="preserve">  </w:t>
      </w:r>
      <w:r>
        <w:t>анализа</w:t>
      </w:r>
      <w:r>
        <w:rPr>
          <w:spacing w:val="40"/>
        </w:rPr>
        <w:t xml:space="preserve">  </w:t>
      </w:r>
      <w:r>
        <w:t>различных</w:t>
      </w:r>
      <w:r>
        <w:rPr>
          <w:spacing w:val="40"/>
        </w:rPr>
        <w:t xml:space="preserve">  </w:t>
      </w:r>
      <w:r>
        <w:t>видов</w:t>
      </w:r>
      <w:r>
        <w:rPr>
          <w:spacing w:val="40"/>
        </w:rPr>
        <w:t xml:space="preserve"> </w:t>
      </w:r>
      <w:r>
        <w:t>и в речевой практике.</w:t>
      </w:r>
    </w:p>
    <w:p w:rsidR="009A3602" w:rsidRDefault="008B1FBB">
      <w:pPr>
        <w:pStyle w:val="a4"/>
        <w:ind w:right="1126"/>
      </w:pPr>
      <w:r>
        <w:t>Создавать</w:t>
      </w:r>
      <w:r>
        <w:rPr>
          <w:spacing w:val="40"/>
        </w:rPr>
        <w:t xml:space="preserve"> </w:t>
      </w:r>
      <w:r>
        <w:t>тексты</w:t>
      </w:r>
      <w:r>
        <w:rPr>
          <w:spacing w:val="40"/>
        </w:rPr>
        <w:t xml:space="preserve"> </w:t>
      </w:r>
      <w:r>
        <w:t>различных функционально-смысловых типов</w:t>
      </w:r>
      <w:r>
        <w:rPr>
          <w:spacing w:val="40"/>
        </w:rPr>
        <w:t xml:space="preserve"> </w:t>
      </w:r>
      <w:r>
        <w:t>речи</w:t>
      </w:r>
      <w:r>
        <w:rPr>
          <w:spacing w:val="40"/>
        </w:rPr>
        <w:t xml:space="preserve"> </w:t>
      </w:r>
      <w:r>
        <w:t>с опорой на</w:t>
      </w:r>
      <w:r>
        <w:rPr>
          <w:spacing w:val="76"/>
        </w:rPr>
        <w:t xml:space="preserve"> </w:t>
      </w:r>
      <w:r>
        <w:t>жизненный</w:t>
      </w:r>
      <w:r>
        <w:rPr>
          <w:spacing w:val="73"/>
        </w:rPr>
        <w:t xml:space="preserve"> </w:t>
      </w:r>
      <w:r>
        <w:t>и</w:t>
      </w:r>
      <w:r>
        <w:rPr>
          <w:spacing w:val="77"/>
        </w:rPr>
        <w:t xml:space="preserve"> </w:t>
      </w:r>
      <w:r>
        <w:t>читательский</w:t>
      </w:r>
      <w:r>
        <w:rPr>
          <w:spacing w:val="73"/>
        </w:rPr>
        <w:t xml:space="preserve"> </w:t>
      </w:r>
      <w:r>
        <w:t>опыт,</w:t>
      </w:r>
      <w:r>
        <w:rPr>
          <w:spacing w:val="79"/>
        </w:rPr>
        <w:t xml:space="preserve"> </w:t>
      </w:r>
      <w:r>
        <w:t>тексты</w:t>
      </w:r>
      <w:r>
        <w:rPr>
          <w:spacing w:val="74"/>
        </w:rPr>
        <w:t xml:space="preserve"> </w:t>
      </w:r>
      <w:r>
        <w:t>с</w:t>
      </w:r>
      <w:r>
        <w:rPr>
          <w:spacing w:val="76"/>
        </w:rPr>
        <w:t xml:space="preserve"> </w:t>
      </w:r>
      <w:r>
        <w:t>опорой</w:t>
      </w:r>
      <w:r>
        <w:rPr>
          <w:spacing w:val="77"/>
        </w:rPr>
        <w:t xml:space="preserve"> </w:t>
      </w:r>
      <w:r>
        <w:t>на</w:t>
      </w:r>
      <w:r>
        <w:rPr>
          <w:spacing w:val="76"/>
        </w:rPr>
        <w:t xml:space="preserve"> </w:t>
      </w:r>
      <w:r>
        <w:t>произведения</w:t>
      </w:r>
      <w:r>
        <w:rPr>
          <w:spacing w:val="76"/>
        </w:rPr>
        <w:t xml:space="preserve"> </w:t>
      </w:r>
      <w:r>
        <w:t xml:space="preserve">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w:t>
      </w:r>
      <w:r>
        <w:rPr>
          <w:spacing w:val="-2"/>
        </w:rPr>
        <w:t>темы).</w:t>
      </w:r>
    </w:p>
    <w:p w:rsidR="009A3602" w:rsidRDefault="008B1FBB">
      <w:pPr>
        <w:pStyle w:val="a4"/>
        <w:spacing w:before="3"/>
        <w:ind w:right="1133"/>
      </w:pPr>
      <w:r>
        <w:t>Владеть умениями информационной переработки текста: создавать тезисы, конспект,</w:t>
      </w:r>
      <w:r>
        <w:rPr>
          <w:spacing w:val="68"/>
        </w:rPr>
        <w:t xml:space="preserve">  </w:t>
      </w:r>
      <w:r>
        <w:t>извлекать</w:t>
      </w:r>
      <w:r>
        <w:rPr>
          <w:spacing w:val="70"/>
        </w:rPr>
        <w:t xml:space="preserve">  </w:t>
      </w:r>
      <w:r>
        <w:t>информацию</w:t>
      </w:r>
      <w:r>
        <w:rPr>
          <w:spacing w:val="68"/>
        </w:rPr>
        <w:t xml:space="preserve">  </w:t>
      </w:r>
      <w:r>
        <w:t>из</w:t>
      </w:r>
      <w:r>
        <w:rPr>
          <w:spacing w:val="67"/>
        </w:rPr>
        <w:t xml:space="preserve">  </w:t>
      </w:r>
      <w:r>
        <w:t>различных</w:t>
      </w:r>
      <w:r>
        <w:rPr>
          <w:spacing w:val="66"/>
        </w:rPr>
        <w:t xml:space="preserve">  </w:t>
      </w:r>
      <w:r>
        <w:t>источников,</w:t>
      </w:r>
      <w:r>
        <w:rPr>
          <w:spacing w:val="68"/>
        </w:rPr>
        <w:t xml:space="preserve">  </w:t>
      </w:r>
      <w:r>
        <w:t>в</w:t>
      </w:r>
      <w:r>
        <w:rPr>
          <w:spacing w:val="70"/>
        </w:rPr>
        <w:t xml:space="preserve">  </w:t>
      </w:r>
      <w:r>
        <w:t>том</w:t>
      </w:r>
      <w:r>
        <w:rPr>
          <w:spacing w:val="70"/>
        </w:rPr>
        <w:t xml:space="preserve">  </w:t>
      </w:r>
      <w:r>
        <w:t xml:space="preserve">числе из лингвистических словарей и справочной литературы, и использовать её в учебной </w:t>
      </w:r>
      <w:r>
        <w:rPr>
          <w:spacing w:val="-2"/>
        </w:rPr>
        <w:t>деятельности.</w:t>
      </w:r>
    </w:p>
    <w:p w:rsidR="009A3602" w:rsidRDefault="008B1FBB">
      <w:pPr>
        <w:pStyle w:val="a4"/>
        <w:spacing w:line="275" w:lineRule="exact"/>
        <w:ind w:left="1670" w:firstLine="0"/>
      </w:pPr>
      <w:r>
        <w:t>Представлять</w:t>
      </w:r>
      <w:r>
        <w:rPr>
          <w:spacing w:val="-3"/>
        </w:rPr>
        <w:t xml:space="preserve"> </w:t>
      </w:r>
      <w:r>
        <w:t>сообщение</w:t>
      </w:r>
      <w:r>
        <w:rPr>
          <w:spacing w:val="-2"/>
        </w:rPr>
        <w:t xml:space="preserve"> </w:t>
      </w:r>
      <w:r>
        <w:t>на</w:t>
      </w:r>
      <w:r>
        <w:rPr>
          <w:spacing w:val="-7"/>
        </w:rPr>
        <w:t xml:space="preserve"> </w:t>
      </w:r>
      <w:r>
        <w:t>заданную</w:t>
      </w:r>
      <w:r>
        <w:rPr>
          <w:spacing w:val="-3"/>
        </w:rPr>
        <w:t xml:space="preserve"> </w:t>
      </w:r>
      <w:r>
        <w:t>тему</w:t>
      </w:r>
      <w:r>
        <w:rPr>
          <w:spacing w:val="-11"/>
        </w:rPr>
        <w:t xml:space="preserve"> </w:t>
      </w:r>
      <w:r>
        <w:t>в виде</w:t>
      </w:r>
      <w:r>
        <w:rPr>
          <w:spacing w:val="-1"/>
        </w:rPr>
        <w:t xml:space="preserve"> </w:t>
      </w:r>
      <w:r>
        <w:rPr>
          <w:spacing w:val="-2"/>
        </w:rPr>
        <w:t>презентации.</w:t>
      </w:r>
    </w:p>
    <w:p w:rsidR="009A3602" w:rsidRDefault="008B1FBB">
      <w:pPr>
        <w:pStyle w:val="a4"/>
        <w:spacing w:line="242" w:lineRule="auto"/>
        <w:ind w:right="1127"/>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A3602" w:rsidRDefault="008B1FBB">
      <w:pPr>
        <w:pStyle w:val="a4"/>
        <w:ind w:right="1131"/>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9A3602" w:rsidRDefault="008B1FBB">
      <w:pPr>
        <w:pStyle w:val="a4"/>
        <w:spacing w:line="275" w:lineRule="exact"/>
        <w:ind w:left="1670" w:firstLine="0"/>
      </w:pPr>
      <w:r>
        <w:t>Функциональные</w:t>
      </w:r>
      <w:r>
        <w:rPr>
          <w:spacing w:val="-7"/>
        </w:rPr>
        <w:t xml:space="preserve"> </w:t>
      </w:r>
      <w:r>
        <w:t>разновидности</w:t>
      </w:r>
      <w:r>
        <w:rPr>
          <w:spacing w:val="-8"/>
        </w:rPr>
        <w:t xml:space="preserve"> </w:t>
      </w:r>
      <w:r>
        <w:rPr>
          <w:spacing w:val="-2"/>
        </w:rPr>
        <w:t>языка.</w:t>
      </w:r>
    </w:p>
    <w:p w:rsidR="009A3602" w:rsidRDefault="008B1FBB">
      <w:pPr>
        <w:pStyle w:val="a4"/>
        <w:ind w:right="1127"/>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9A3602" w:rsidRDefault="008B1FBB">
      <w:pPr>
        <w:pStyle w:val="a4"/>
        <w:ind w:right="1124"/>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9A3602" w:rsidRDefault="008B1FBB">
      <w:pPr>
        <w:pStyle w:val="a4"/>
        <w:spacing w:line="242" w:lineRule="auto"/>
        <w:ind w:right="1136"/>
      </w:pPr>
      <w:r>
        <w:t>Осуществлять</w:t>
      </w:r>
      <w:r>
        <w:rPr>
          <w:spacing w:val="80"/>
        </w:rPr>
        <w:t xml:space="preserve">  </w:t>
      </w:r>
      <w:r>
        <w:t>выбор</w:t>
      </w:r>
      <w:r>
        <w:rPr>
          <w:spacing w:val="80"/>
        </w:rPr>
        <w:t xml:space="preserve">  </w:t>
      </w:r>
      <w:r>
        <w:t>языковых</w:t>
      </w:r>
      <w:r>
        <w:rPr>
          <w:spacing w:val="80"/>
        </w:rPr>
        <w:t xml:space="preserve">  </w:t>
      </w:r>
      <w:r>
        <w:t>средств</w:t>
      </w:r>
      <w:r>
        <w:rPr>
          <w:spacing w:val="80"/>
        </w:rPr>
        <w:t xml:space="preserve">  </w:t>
      </w:r>
      <w:r>
        <w:t>для</w:t>
      </w:r>
      <w:r>
        <w:rPr>
          <w:spacing w:val="80"/>
        </w:rPr>
        <w:t xml:space="preserve">  </w:t>
      </w:r>
      <w:r>
        <w:t>создания</w:t>
      </w:r>
      <w:r>
        <w:rPr>
          <w:spacing w:val="80"/>
        </w:rPr>
        <w:t xml:space="preserve">  </w:t>
      </w:r>
      <w:r>
        <w:t>высказывания в соответствии с целью, темой и коммуникативным замыслом.</w:t>
      </w:r>
    </w:p>
    <w:p w:rsidR="009A3602" w:rsidRDefault="008B1FBB">
      <w:pPr>
        <w:pStyle w:val="a4"/>
        <w:spacing w:line="271" w:lineRule="exact"/>
        <w:ind w:left="1670" w:firstLine="0"/>
      </w:pPr>
      <w:r>
        <w:t>Система</w:t>
      </w:r>
      <w:r>
        <w:rPr>
          <w:spacing w:val="-1"/>
        </w:rPr>
        <w:t xml:space="preserve"> </w:t>
      </w:r>
      <w:r>
        <w:rPr>
          <w:spacing w:val="-2"/>
        </w:rPr>
        <w:t>языка.</w:t>
      </w:r>
    </w:p>
    <w:p w:rsidR="009A3602" w:rsidRDefault="008B1FBB">
      <w:pPr>
        <w:pStyle w:val="a4"/>
        <w:spacing w:line="275" w:lineRule="exact"/>
        <w:ind w:left="1670" w:firstLine="0"/>
      </w:pPr>
      <w:r>
        <w:t>Cинтаксис.</w:t>
      </w:r>
      <w:r>
        <w:rPr>
          <w:spacing w:val="-4"/>
        </w:rPr>
        <w:t xml:space="preserve"> </w:t>
      </w:r>
      <w:r>
        <w:t>Культура</w:t>
      </w:r>
      <w:r>
        <w:rPr>
          <w:spacing w:val="-6"/>
        </w:rPr>
        <w:t xml:space="preserve"> </w:t>
      </w:r>
      <w:r>
        <w:t>речи.</w:t>
      </w:r>
      <w:r>
        <w:rPr>
          <w:spacing w:val="-3"/>
        </w:rPr>
        <w:t xml:space="preserve"> </w:t>
      </w:r>
      <w:r>
        <w:rPr>
          <w:spacing w:val="-2"/>
        </w:rPr>
        <w:t>Пунктуация.</w:t>
      </w:r>
    </w:p>
    <w:p w:rsidR="009A3602" w:rsidRDefault="008B1FBB">
      <w:pPr>
        <w:pStyle w:val="a4"/>
        <w:ind w:right="1124"/>
      </w:pPr>
      <w:r>
        <w:t xml:space="preserve">Иметь представление о синтаксисе как разделе лингвистики, распознавать словосочетание и предложение как единицы </w:t>
      </w:r>
      <w:r>
        <w:rPr>
          <w:position w:val="1"/>
        </w:rPr>
        <w:t>синтаксиса.</w:t>
      </w:r>
    </w:p>
    <w:p w:rsidR="009A3602" w:rsidRDefault="008B1FBB">
      <w:pPr>
        <w:pStyle w:val="a4"/>
        <w:spacing w:line="242" w:lineRule="auto"/>
        <w:ind w:left="1670" w:right="5423" w:firstLine="0"/>
      </w:pPr>
      <w:r>
        <w:t>Различать</w:t>
      </w:r>
      <w:r>
        <w:rPr>
          <w:spacing w:val="-9"/>
        </w:rPr>
        <w:t xml:space="preserve"> </w:t>
      </w:r>
      <w:r>
        <w:t>функции</w:t>
      </w:r>
      <w:r>
        <w:rPr>
          <w:spacing w:val="-9"/>
        </w:rPr>
        <w:t xml:space="preserve"> </w:t>
      </w:r>
      <w:r>
        <w:t>знаков</w:t>
      </w:r>
      <w:r>
        <w:rPr>
          <w:spacing w:val="-12"/>
        </w:rPr>
        <w:t xml:space="preserve"> </w:t>
      </w:r>
      <w:r>
        <w:t xml:space="preserve">препинания. </w:t>
      </w:r>
      <w:r>
        <w:rPr>
          <w:spacing w:val="-2"/>
        </w:rPr>
        <w:t>Словосочетание.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33"/>
      </w:pPr>
      <w:r>
        <w:lastRenderedPageBreak/>
        <w:t>Распознавать словосочетания по морфологическим свойствам главного слова: именные,</w:t>
      </w:r>
      <w:r>
        <w:rPr>
          <w:spacing w:val="40"/>
        </w:rPr>
        <w:t xml:space="preserve">  </w:t>
      </w:r>
      <w:r>
        <w:t>глагольные,</w:t>
      </w:r>
      <w:r>
        <w:rPr>
          <w:spacing w:val="40"/>
        </w:rPr>
        <w:t xml:space="preserve">  </w:t>
      </w:r>
      <w:r>
        <w:t>наречные;</w:t>
      </w:r>
      <w:r>
        <w:rPr>
          <w:spacing w:val="80"/>
          <w:w w:val="150"/>
        </w:rPr>
        <w:t xml:space="preserve"> </w:t>
      </w:r>
      <w:r>
        <w:t>определять</w:t>
      </w:r>
      <w:r>
        <w:rPr>
          <w:spacing w:val="40"/>
        </w:rPr>
        <w:t xml:space="preserve">  </w:t>
      </w:r>
      <w:r>
        <w:t>типы</w:t>
      </w:r>
      <w:r>
        <w:rPr>
          <w:spacing w:val="40"/>
        </w:rPr>
        <w:t xml:space="preserve">  </w:t>
      </w:r>
      <w:r>
        <w:t>подчинительной</w:t>
      </w:r>
      <w:r>
        <w:rPr>
          <w:spacing w:val="40"/>
        </w:rPr>
        <w:t xml:space="preserve">  </w:t>
      </w:r>
      <w:r>
        <w:t>связи</w:t>
      </w:r>
      <w:r>
        <w:rPr>
          <w:spacing w:val="40"/>
        </w:rPr>
        <w:t xml:space="preserve">  </w:t>
      </w:r>
      <w:r>
        <w:t>слов в словосочетании: согласование, управление, примыкание, выявлять грамматическую синонимию словосочетаний.</w:t>
      </w:r>
    </w:p>
    <w:p w:rsidR="009A3602" w:rsidRDefault="008B1FBB">
      <w:pPr>
        <w:pStyle w:val="a4"/>
        <w:spacing w:before="1" w:line="242" w:lineRule="auto"/>
        <w:ind w:left="1670" w:right="4635" w:firstLine="0"/>
      </w:pPr>
      <w:r>
        <w:t>Применять</w:t>
      </w:r>
      <w:r>
        <w:rPr>
          <w:spacing w:val="-11"/>
        </w:rPr>
        <w:t xml:space="preserve"> </w:t>
      </w:r>
      <w:r>
        <w:t>нормы</w:t>
      </w:r>
      <w:r>
        <w:rPr>
          <w:spacing w:val="-11"/>
        </w:rPr>
        <w:t xml:space="preserve"> </w:t>
      </w:r>
      <w:r>
        <w:t>построения</w:t>
      </w:r>
      <w:r>
        <w:rPr>
          <w:spacing w:val="-13"/>
        </w:rPr>
        <w:t xml:space="preserve"> </w:t>
      </w:r>
      <w:r>
        <w:t xml:space="preserve">словосочетаний. </w:t>
      </w:r>
      <w:r>
        <w:rPr>
          <w:spacing w:val="-2"/>
        </w:rPr>
        <w:t>Предложение.</w:t>
      </w:r>
    </w:p>
    <w:p w:rsidR="009A3602" w:rsidRDefault="008B1FBB">
      <w:pPr>
        <w:pStyle w:val="a4"/>
        <w:spacing w:line="242" w:lineRule="auto"/>
        <w:ind w:right="1131"/>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9A3602" w:rsidRDefault="008B1FBB">
      <w:pPr>
        <w:pStyle w:val="a4"/>
        <w:ind w:right="1122"/>
      </w:pPr>
      <w: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rPr>
          <w:spacing w:val="-2"/>
        </w:rPr>
        <w:t>изложения.</w:t>
      </w:r>
    </w:p>
    <w:p w:rsidR="009A3602" w:rsidRDefault="008B1FBB">
      <w:pPr>
        <w:pStyle w:val="a4"/>
        <w:ind w:right="1124"/>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9A3602" w:rsidRDefault="008B1FBB">
      <w:pPr>
        <w:pStyle w:val="a4"/>
        <w:ind w:right="1130"/>
      </w:pPr>
      <w: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w:t>
      </w:r>
      <w:r>
        <w:rPr>
          <w:spacing w:val="-2"/>
        </w:rPr>
        <w:t>предложения).</w:t>
      </w:r>
    </w:p>
    <w:p w:rsidR="009A3602" w:rsidRDefault="008B1FBB">
      <w:pPr>
        <w:pStyle w:val="a4"/>
        <w:ind w:right="1122"/>
      </w:pPr>
      <w:r>
        <w:t>Различать</w:t>
      </w:r>
      <w:r>
        <w:rPr>
          <w:spacing w:val="80"/>
        </w:rPr>
        <w:t xml:space="preserve">  </w:t>
      </w:r>
      <w:r>
        <w:t>виды</w:t>
      </w:r>
      <w:r>
        <w:rPr>
          <w:spacing w:val="80"/>
        </w:rPr>
        <w:t xml:space="preserve">  </w:t>
      </w:r>
      <w:r>
        <w:t>второстепенных</w:t>
      </w:r>
      <w:r>
        <w:rPr>
          <w:spacing w:val="80"/>
        </w:rPr>
        <w:t xml:space="preserve">  </w:t>
      </w:r>
      <w:r>
        <w:t>членов</w:t>
      </w:r>
      <w:r>
        <w:rPr>
          <w:spacing w:val="80"/>
        </w:rPr>
        <w:t xml:space="preserve">  </w:t>
      </w:r>
      <w:r>
        <w:t>предложения</w:t>
      </w:r>
      <w:r>
        <w:rPr>
          <w:spacing w:val="80"/>
        </w:rPr>
        <w:t xml:space="preserve">  </w:t>
      </w:r>
      <w:r>
        <w:t>(согласованные и несогласованные определения, приложение как особый вид определения, прямые и косвенные дополнения, виды обстоятельств).</w:t>
      </w:r>
    </w:p>
    <w:p w:rsidR="009A3602" w:rsidRDefault="008B1FBB">
      <w:pPr>
        <w:pStyle w:val="a4"/>
        <w:ind w:right="1125"/>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9A3602" w:rsidRDefault="008B1FBB">
      <w:pPr>
        <w:pStyle w:val="a4"/>
        <w:ind w:right="1127"/>
      </w:pPr>
      <w:r>
        <w:t>Характеризовать</w:t>
      </w:r>
      <w:r>
        <w:rPr>
          <w:spacing w:val="76"/>
        </w:rPr>
        <w:t xml:space="preserve">  </w:t>
      </w:r>
      <w:r>
        <w:t>признаки</w:t>
      </w:r>
      <w:r>
        <w:rPr>
          <w:spacing w:val="76"/>
        </w:rPr>
        <w:t xml:space="preserve">  </w:t>
      </w:r>
      <w:r>
        <w:t>однородных</w:t>
      </w:r>
      <w:r>
        <w:rPr>
          <w:spacing w:val="76"/>
        </w:rPr>
        <w:t xml:space="preserve">  </w:t>
      </w:r>
      <w:r>
        <w:t>членов</w:t>
      </w:r>
      <w:r>
        <w:rPr>
          <w:spacing w:val="79"/>
        </w:rPr>
        <w:t xml:space="preserve">  </w:t>
      </w:r>
      <w:r>
        <w:t>предложения,</w:t>
      </w:r>
      <w:r>
        <w:rPr>
          <w:spacing w:val="79"/>
        </w:rPr>
        <w:t xml:space="preserve">  </w:t>
      </w:r>
      <w:r>
        <w:t>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9A3602" w:rsidRDefault="008B1FBB">
      <w:pPr>
        <w:pStyle w:val="a4"/>
        <w:spacing w:line="242" w:lineRule="auto"/>
        <w:ind w:right="1139"/>
      </w:pPr>
      <w:r>
        <w:t>Применять нормы построения предложений с однородными членами, связанными двойными союзами не только… но и, как… так и.</w:t>
      </w:r>
    </w:p>
    <w:p w:rsidR="009A3602" w:rsidRDefault="008B1FBB">
      <w:pPr>
        <w:pStyle w:val="a4"/>
        <w:ind w:right="1128"/>
      </w:pPr>
      <w:r>
        <w:t>Применять</w:t>
      </w:r>
      <w:r>
        <w:rPr>
          <w:spacing w:val="80"/>
        </w:rPr>
        <w:t xml:space="preserve">  </w:t>
      </w:r>
      <w:r>
        <w:t>правила</w:t>
      </w:r>
      <w:r>
        <w:rPr>
          <w:spacing w:val="80"/>
        </w:rPr>
        <w:t xml:space="preserve">  </w:t>
      </w:r>
      <w:r>
        <w:t>постановки</w:t>
      </w:r>
      <w:r>
        <w:rPr>
          <w:spacing w:val="80"/>
        </w:rPr>
        <w:t xml:space="preserve">  </w:t>
      </w:r>
      <w:r>
        <w:t>знаков</w:t>
      </w:r>
      <w:r>
        <w:rPr>
          <w:spacing w:val="80"/>
        </w:rPr>
        <w:t xml:space="preserve">  </w:t>
      </w:r>
      <w:r>
        <w:t>препинания</w:t>
      </w:r>
      <w:r>
        <w:rPr>
          <w:spacing w:val="80"/>
        </w:rPr>
        <w:t xml:space="preserve">  </w:t>
      </w:r>
      <w:r>
        <w:t>в</w:t>
      </w:r>
      <w:r>
        <w:rPr>
          <w:spacing w:val="80"/>
        </w:rPr>
        <w:t xml:space="preserve">  </w:t>
      </w:r>
      <w:r>
        <w:t>предложениях с однородными членами, связанными попарно, с помощью повторяющихся союзов (и... и, или... или, либo... либo, ни... ни, тo... тo); правила постановки знаков препинания в предложениях с обобщающим словом при однородных членах.</w:t>
      </w:r>
    </w:p>
    <w:p w:rsidR="009A3602" w:rsidRDefault="008B1FBB">
      <w:pPr>
        <w:pStyle w:val="a4"/>
        <w:tabs>
          <w:tab w:val="left" w:pos="2619"/>
          <w:tab w:val="left" w:pos="4218"/>
          <w:tab w:val="left" w:pos="6305"/>
          <w:tab w:val="left" w:pos="7145"/>
          <w:tab w:val="left" w:pos="9299"/>
        </w:tabs>
        <w:ind w:right="1124"/>
      </w:pPr>
      <w:r>
        <w:t>Распознавать</w:t>
      </w:r>
      <w:r>
        <w:rPr>
          <w:spacing w:val="35"/>
        </w:rPr>
        <w:t xml:space="preserve"> </w:t>
      </w:r>
      <w:r>
        <w:t>простые</w:t>
      </w:r>
      <w:r>
        <w:rPr>
          <w:spacing w:val="32"/>
        </w:rPr>
        <w:t xml:space="preserve"> </w:t>
      </w:r>
      <w:r>
        <w:t>неосложнённые</w:t>
      </w:r>
      <w:r>
        <w:rPr>
          <w:spacing w:val="32"/>
        </w:rPr>
        <w:t xml:space="preserve"> </w:t>
      </w:r>
      <w:r>
        <w:t>предложения,</w:t>
      </w:r>
      <w:r>
        <w:rPr>
          <w:spacing w:val="36"/>
        </w:rPr>
        <w:t xml:space="preserve"> </w:t>
      </w:r>
      <w:r>
        <w:t>в</w:t>
      </w:r>
      <w:r>
        <w:rPr>
          <w:spacing w:val="35"/>
        </w:rPr>
        <w:t xml:space="preserve"> </w:t>
      </w:r>
      <w:r>
        <w:t>том</w:t>
      </w:r>
      <w:r>
        <w:rPr>
          <w:spacing w:val="35"/>
        </w:rPr>
        <w:t xml:space="preserve"> </w:t>
      </w:r>
      <w:r>
        <w:t>числе</w:t>
      </w:r>
      <w:r>
        <w:rPr>
          <w:spacing w:val="33"/>
        </w:rPr>
        <w:t xml:space="preserve"> </w:t>
      </w:r>
      <w:r>
        <w:t xml:space="preserve">предложения с неоднородными определениями; простые предложения, осложнённые однородными </w:t>
      </w:r>
      <w:r>
        <w:rPr>
          <w:spacing w:val="-2"/>
        </w:rPr>
        <w:t>членами,</w:t>
      </w:r>
      <w:r>
        <w:tab/>
      </w:r>
      <w:r>
        <w:rPr>
          <w:spacing w:val="-2"/>
        </w:rPr>
        <w:t>включая</w:t>
      </w:r>
      <w:r>
        <w:tab/>
      </w:r>
      <w:r>
        <w:rPr>
          <w:spacing w:val="-2"/>
        </w:rPr>
        <w:t>предложения</w:t>
      </w:r>
      <w:r>
        <w:tab/>
      </w:r>
      <w:r>
        <w:rPr>
          <w:spacing w:val="-10"/>
        </w:rPr>
        <w:t>с</w:t>
      </w:r>
      <w:r>
        <w:tab/>
      </w:r>
      <w:r>
        <w:rPr>
          <w:spacing w:val="-2"/>
        </w:rPr>
        <w:t>обобщающим</w:t>
      </w:r>
      <w:r>
        <w:tab/>
      </w:r>
      <w:r>
        <w:rPr>
          <w:spacing w:val="-2"/>
        </w:rPr>
        <w:t xml:space="preserve">словом </w:t>
      </w:r>
      <w:r>
        <w:t>при однородных членах, осложнённые обособленными членами, обращением, вводными словами и предложениями, вставными конструкциями, междометиями.</w:t>
      </w:r>
    </w:p>
    <w:p w:rsidR="009A3602" w:rsidRDefault="008B1FBB">
      <w:pPr>
        <w:pStyle w:val="a4"/>
        <w:ind w:left="1670" w:firstLine="0"/>
      </w:pPr>
      <w:r>
        <w:t>Различать</w:t>
      </w:r>
      <w:r>
        <w:rPr>
          <w:spacing w:val="46"/>
        </w:rPr>
        <w:t xml:space="preserve">  </w:t>
      </w:r>
      <w:r>
        <w:t>виды</w:t>
      </w:r>
      <w:r>
        <w:rPr>
          <w:spacing w:val="43"/>
        </w:rPr>
        <w:t xml:space="preserve">  </w:t>
      </w:r>
      <w:r>
        <w:t>обособленных</w:t>
      </w:r>
      <w:r>
        <w:rPr>
          <w:spacing w:val="45"/>
        </w:rPr>
        <w:t xml:space="preserve">  </w:t>
      </w:r>
      <w:r>
        <w:t>членов</w:t>
      </w:r>
      <w:r>
        <w:rPr>
          <w:spacing w:val="46"/>
        </w:rPr>
        <w:t xml:space="preserve">  </w:t>
      </w:r>
      <w:r>
        <w:t>предложения,</w:t>
      </w:r>
      <w:r>
        <w:rPr>
          <w:spacing w:val="47"/>
        </w:rPr>
        <w:t xml:space="preserve">  </w:t>
      </w:r>
      <w:r>
        <w:t>применять</w:t>
      </w:r>
      <w:r>
        <w:rPr>
          <w:spacing w:val="50"/>
        </w:rPr>
        <w:t xml:space="preserve">  </w:t>
      </w:r>
      <w:r>
        <w:rPr>
          <w:spacing w:val="-2"/>
        </w:rPr>
        <w:t>правила</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4981"/>
          <w:tab w:val="left" w:pos="8457"/>
        </w:tabs>
        <w:spacing w:before="98"/>
        <w:ind w:right="1126" w:firstLine="0"/>
      </w:pPr>
      <w:r>
        <w:lastRenderedPageBreak/>
        <w:t>обособления согласованных и несогласованных определений (в том числе</w:t>
      </w:r>
      <w:r>
        <w:rPr>
          <w:spacing w:val="40"/>
        </w:rPr>
        <w:t xml:space="preserve"> </w:t>
      </w:r>
      <w:r>
        <w:t>приложений),</w:t>
      </w:r>
      <w:r>
        <w:rPr>
          <w:spacing w:val="40"/>
        </w:rPr>
        <w:t xml:space="preserve">  </w:t>
      </w:r>
      <w:r>
        <w:t>дополнений,</w:t>
      </w:r>
      <w:r>
        <w:rPr>
          <w:spacing w:val="40"/>
        </w:rPr>
        <w:t xml:space="preserve">  </w:t>
      </w:r>
      <w:r>
        <w:t>обстоятельств,</w:t>
      </w:r>
      <w:r>
        <w:rPr>
          <w:spacing w:val="40"/>
        </w:rPr>
        <w:t xml:space="preserve">  </w:t>
      </w:r>
      <w:r>
        <w:t>уточняющих</w:t>
      </w:r>
      <w:r>
        <w:rPr>
          <w:spacing w:val="40"/>
        </w:rPr>
        <w:t xml:space="preserve">  </w:t>
      </w:r>
      <w:r>
        <w:t>членов,</w:t>
      </w:r>
      <w:r>
        <w:rPr>
          <w:spacing w:val="40"/>
        </w:rPr>
        <w:t xml:space="preserve">  </w:t>
      </w:r>
      <w:r>
        <w:t>пояснительных</w:t>
      </w:r>
      <w:r>
        <w:rPr>
          <w:spacing w:val="80"/>
        </w:rPr>
        <w:t xml:space="preserve"> </w:t>
      </w:r>
      <w:r>
        <w:t xml:space="preserve">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w:t>
      </w:r>
      <w:r>
        <w:rPr>
          <w:spacing w:val="-2"/>
        </w:rPr>
        <w:t>уточняющих</w:t>
      </w:r>
      <w:r>
        <w:tab/>
      </w:r>
      <w:r>
        <w:rPr>
          <w:spacing w:val="-2"/>
        </w:rPr>
        <w:t>членов,</w:t>
      </w:r>
      <w:r>
        <w:tab/>
      </w:r>
      <w:r>
        <w:rPr>
          <w:spacing w:val="-2"/>
        </w:rPr>
        <w:t xml:space="preserve">пояснительных </w:t>
      </w:r>
      <w:r>
        <w:t>и</w:t>
      </w:r>
      <w:r>
        <w:rPr>
          <w:spacing w:val="72"/>
        </w:rPr>
        <w:t xml:space="preserve">  </w:t>
      </w:r>
      <w:r>
        <w:t>присоединительных</w:t>
      </w:r>
      <w:r>
        <w:rPr>
          <w:spacing w:val="69"/>
        </w:rPr>
        <w:t xml:space="preserve">  </w:t>
      </w:r>
      <w:r>
        <w:t>конструкций;</w:t>
      </w:r>
      <w:r>
        <w:rPr>
          <w:spacing w:val="72"/>
        </w:rPr>
        <w:t xml:space="preserve">  </w:t>
      </w:r>
      <w:r>
        <w:t>правила</w:t>
      </w:r>
      <w:r>
        <w:rPr>
          <w:spacing w:val="72"/>
        </w:rPr>
        <w:t xml:space="preserve">  </w:t>
      </w:r>
      <w:r>
        <w:t>постановки</w:t>
      </w:r>
      <w:r>
        <w:rPr>
          <w:spacing w:val="69"/>
        </w:rPr>
        <w:t xml:space="preserve">  </w:t>
      </w:r>
      <w:r>
        <w:t>знаков</w:t>
      </w:r>
      <w:r>
        <w:rPr>
          <w:spacing w:val="70"/>
        </w:rPr>
        <w:t xml:space="preserve">  </w:t>
      </w:r>
      <w:r>
        <w:t>препинания в</w:t>
      </w:r>
      <w:r>
        <w:rPr>
          <w:spacing w:val="80"/>
        </w:rPr>
        <w:t xml:space="preserve">  </w:t>
      </w:r>
      <w:r>
        <w:t>предложениях</w:t>
      </w:r>
      <w:r>
        <w:rPr>
          <w:spacing w:val="80"/>
        </w:rPr>
        <w:t xml:space="preserve">  </w:t>
      </w:r>
      <w:r>
        <w:t>с</w:t>
      </w:r>
      <w:r>
        <w:rPr>
          <w:spacing w:val="80"/>
        </w:rPr>
        <w:t xml:space="preserve">  </w:t>
      </w:r>
      <w:r>
        <w:t>вводными</w:t>
      </w:r>
      <w:r>
        <w:rPr>
          <w:spacing w:val="80"/>
        </w:rPr>
        <w:t xml:space="preserve">  </w:t>
      </w:r>
      <w:r>
        <w:t>и</w:t>
      </w:r>
      <w:r>
        <w:rPr>
          <w:spacing w:val="80"/>
        </w:rPr>
        <w:t xml:space="preserve">  </w:t>
      </w:r>
      <w:r>
        <w:t>вставными</w:t>
      </w:r>
      <w:r>
        <w:rPr>
          <w:spacing w:val="80"/>
        </w:rPr>
        <w:t xml:space="preserve">  </w:t>
      </w:r>
      <w:r>
        <w:t>конструкциями,</w:t>
      </w:r>
      <w:r>
        <w:rPr>
          <w:spacing w:val="80"/>
        </w:rPr>
        <w:t xml:space="preserve">  </w:t>
      </w:r>
      <w:r>
        <w:t>обращениями и междометиями.</w:t>
      </w:r>
    </w:p>
    <w:p w:rsidR="009A3602" w:rsidRDefault="008B1FBB">
      <w:pPr>
        <w:pStyle w:val="a4"/>
        <w:spacing w:before="3"/>
        <w:ind w:right="1123"/>
      </w:pPr>
      <w:r>
        <w:t>Различать группы вводных слов по значению,</w:t>
      </w:r>
      <w:r>
        <w:rPr>
          <w:spacing w:val="-3"/>
        </w:rPr>
        <w:t xml:space="preserve"> </w:t>
      </w:r>
      <w:r>
        <w:t>различать вводные</w:t>
      </w:r>
      <w:r>
        <w:rPr>
          <w:spacing w:val="-1"/>
        </w:rPr>
        <w:t xml:space="preserve"> </w:t>
      </w:r>
      <w:r>
        <w:t>предложения и вставные</w:t>
      </w:r>
      <w:r>
        <w:rPr>
          <w:spacing w:val="74"/>
          <w:w w:val="150"/>
        </w:rPr>
        <w:t xml:space="preserve">  </w:t>
      </w:r>
      <w:r>
        <w:t>конструкции,</w:t>
      </w:r>
      <w:r>
        <w:rPr>
          <w:spacing w:val="79"/>
          <w:w w:val="150"/>
        </w:rPr>
        <w:t xml:space="preserve">  </w:t>
      </w:r>
      <w:r>
        <w:t>понимать</w:t>
      </w:r>
      <w:r>
        <w:rPr>
          <w:spacing w:val="73"/>
          <w:w w:val="150"/>
        </w:rPr>
        <w:t xml:space="preserve">  </w:t>
      </w:r>
      <w:r>
        <w:t>особенности</w:t>
      </w:r>
      <w:r>
        <w:rPr>
          <w:spacing w:val="78"/>
          <w:w w:val="150"/>
        </w:rPr>
        <w:t xml:space="preserve">  </w:t>
      </w:r>
      <w:r>
        <w:t>употребления</w:t>
      </w:r>
      <w:r>
        <w:rPr>
          <w:spacing w:val="77"/>
          <w:w w:val="150"/>
        </w:rPr>
        <w:t xml:space="preserve">  </w:t>
      </w:r>
      <w:r>
        <w:t>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9A3602" w:rsidRDefault="008B1FBB">
      <w:pPr>
        <w:pStyle w:val="a4"/>
        <w:ind w:right="1137"/>
      </w:pPr>
      <w:r>
        <w:t>Применять</w:t>
      </w:r>
      <w:r>
        <w:rPr>
          <w:spacing w:val="75"/>
          <w:w w:val="150"/>
        </w:rPr>
        <w:t xml:space="preserve">  </w:t>
      </w:r>
      <w:r>
        <w:t>нормы</w:t>
      </w:r>
      <w:r>
        <w:rPr>
          <w:spacing w:val="73"/>
          <w:w w:val="150"/>
        </w:rPr>
        <w:t xml:space="preserve">  </w:t>
      </w:r>
      <w:r>
        <w:t>построения</w:t>
      </w:r>
      <w:r>
        <w:rPr>
          <w:spacing w:val="72"/>
          <w:w w:val="150"/>
        </w:rPr>
        <w:t xml:space="preserve">  </w:t>
      </w:r>
      <w:r>
        <w:t>предложений</w:t>
      </w:r>
      <w:r>
        <w:rPr>
          <w:spacing w:val="74"/>
          <w:w w:val="150"/>
        </w:rPr>
        <w:t xml:space="preserve">  </w:t>
      </w:r>
      <w:r>
        <w:t>с</w:t>
      </w:r>
      <w:r>
        <w:rPr>
          <w:spacing w:val="74"/>
          <w:w w:val="150"/>
        </w:rPr>
        <w:t xml:space="preserve">  </w:t>
      </w:r>
      <w:r>
        <w:t>вводными</w:t>
      </w:r>
      <w:r>
        <w:rPr>
          <w:spacing w:val="74"/>
          <w:w w:val="150"/>
        </w:rPr>
        <w:t xml:space="preserve">  </w:t>
      </w:r>
      <w:r>
        <w:t>словами и</w:t>
      </w:r>
      <w:r>
        <w:rPr>
          <w:spacing w:val="80"/>
        </w:rPr>
        <w:t xml:space="preserve"> </w:t>
      </w:r>
      <w:r>
        <w:t>предложениями,</w:t>
      </w:r>
      <w:r>
        <w:rPr>
          <w:spacing w:val="80"/>
        </w:rPr>
        <w:t xml:space="preserve"> </w:t>
      </w:r>
      <w:r>
        <w:t>вставными</w:t>
      </w:r>
      <w:r>
        <w:rPr>
          <w:spacing w:val="80"/>
        </w:rPr>
        <w:t xml:space="preserve"> </w:t>
      </w:r>
      <w:r>
        <w:t>конструкциями,</w:t>
      </w:r>
      <w:r>
        <w:rPr>
          <w:spacing w:val="80"/>
        </w:rPr>
        <w:t xml:space="preserve"> </w:t>
      </w:r>
      <w:r>
        <w:t>обращениями</w:t>
      </w:r>
      <w:r>
        <w:rPr>
          <w:spacing w:val="80"/>
        </w:rPr>
        <w:t xml:space="preserve"> </w:t>
      </w:r>
      <w:r>
        <w:t>(распространёнными</w:t>
      </w:r>
      <w:r>
        <w:rPr>
          <w:spacing w:val="80"/>
          <w:w w:val="150"/>
        </w:rPr>
        <w:t xml:space="preserve"> </w:t>
      </w:r>
      <w:r>
        <w:t>и нераспространёнными), междометиями.</w:t>
      </w:r>
    </w:p>
    <w:p w:rsidR="009A3602" w:rsidRDefault="008B1FBB">
      <w:pPr>
        <w:pStyle w:val="a4"/>
        <w:spacing w:before="4" w:line="237" w:lineRule="auto"/>
        <w:ind w:right="1137"/>
      </w:pPr>
      <w:r>
        <w:t xml:space="preserve">Распознавать сложные предложения, конструкции с чужой речью (в рамках </w:t>
      </w:r>
      <w:r>
        <w:rPr>
          <w:spacing w:val="-2"/>
        </w:rPr>
        <w:t>изученного).</w:t>
      </w:r>
    </w:p>
    <w:p w:rsidR="009A3602" w:rsidRDefault="008B1FBB">
      <w:pPr>
        <w:pStyle w:val="a4"/>
        <w:spacing w:before="3"/>
        <w:ind w:right="1126"/>
      </w:pPr>
      <w:r>
        <w:t>Проводить</w:t>
      </w:r>
      <w:r>
        <w:rPr>
          <w:spacing w:val="70"/>
        </w:rPr>
        <w:t xml:space="preserve">   </w:t>
      </w:r>
      <w:r>
        <w:t>синтаксический</w:t>
      </w:r>
      <w:r>
        <w:rPr>
          <w:spacing w:val="71"/>
        </w:rPr>
        <w:t xml:space="preserve">   </w:t>
      </w:r>
      <w:r>
        <w:t>анализ</w:t>
      </w:r>
      <w:r>
        <w:rPr>
          <w:spacing w:val="71"/>
        </w:rPr>
        <w:t xml:space="preserve">   </w:t>
      </w:r>
      <w:r>
        <w:t>словосочетаний,</w:t>
      </w:r>
      <w:r>
        <w:rPr>
          <w:spacing w:val="72"/>
        </w:rPr>
        <w:t xml:space="preserve">   </w:t>
      </w:r>
      <w:r>
        <w:t>синтаксический и</w:t>
      </w:r>
      <w:r>
        <w:rPr>
          <w:spacing w:val="74"/>
        </w:rPr>
        <w:t xml:space="preserve">  </w:t>
      </w:r>
      <w:r>
        <w:t>пунктуационный</w:t>
      </w:r>
      <w:r>
        <w:rPr>
          <w:spacing w:val="72"/>
        </w:rPr>
        <w:t xml:space="preserve">  </w:t>
      </w:r>
      <w:r>
        <w:t>анализ</w:t>
      </w:r>
      <w:r>
        <w:rPr>
          <w:spacing w:val="72"/>
        </w:rPr>
        <w:t xml:space="preserve">  </w:t>
      </w:r>
      <w:r>
        <w:t>предложений,</w:t>
      </w:r>
      <w:r>
        <w:rPr>
          <w:spacing w:val="73"/>
        </w:rPr>
        <w:t xml:space="preserve">  </w:t>
      </w:r>
      <w:r>
        <w:t>применять</w:t>
      </w:r>
      <w:r>
        <w:rPr>
          <w:spacing w:val="72"/>
        </w:rPr>
        <w:t xml:space="preserve">  </w:t>
      </w:r>
      <w:r>
        <w:t>знания</w:t>
      </w:r>
      <w:r>
        <w:rPr>
          <w:spacing w:val="71"/>
        </w:rPr>
        <w:t xml:space="preserve">  </w:t>
      </w:r>
      <w:r>
        <w:t>по</w:t>
      </w:r>
      <w:r>
        <w:rPr>
          <w:spacing w:val="74"/>
        </w:rPr>
        <w:t xml:space="preserve">  </w:t>
      </w:r>
      <w:r>
        <w:t xml:space="preserve">синтаксису и пунктуации при выполнении языкового анализа различных видов и в речевой </w:t>
      </w:r>
      <w:r>
        <w:rPr>
          <w:spacing w:val="-2"/>
        </w:rPr>
        <w:t>практике.</w:t>
      </w:r>
    </w:p>
    <w:p w:rsidR="009A3602" w:rsidRDefault="008B1FBB">
      <w:pPr>
        <w:pStyle w:val="a4"/>
        <w:spacing w:before="3" w:line="237" w:lineRule="auto"/>
        <w:ind w:right="1126"/>
      </w:pPr>
      <w:r>
        <w:t>К концу обучения в 9 классе обучающийся получит следующие предметные результаты по отдельным темам программы по</w:t>
      </w:r>
      <w:r>
        <w:rPr>
          <w:spacing w:val="40"/>
        </w:rPr>
        <w:t xml:space="preserve"> </w:t>
      </w:r>
      <w:r>
        <w:t>русскому языку:</w:t>
      </w:r>
    </w:p>
    <w:p w:rsidR="009A3602" w:rsidRDefault="008B1FBB">
      <w:pPr>
        <w:pStyle w:val="a4"/>
        <w:spacing w:before="3" w:line="275" w:lineRule="exact"/>
        <w:ind w:left="1670" w:firstLine="0"/>
      </w:pPr>
      <w:r>
        <w:t>Общие</w:t>
      </w:r>
      <w:r>
        <w:rPr>
          <w:spacing w:val="-1"/>
        </w:rPr>
        <w:t xml:space="preserve"> </w:t>
      </w:r>
      <w:r>
        <w:t>сведения</w:t>
      </w:r>
      <w:r>
        <w:rPr>
          <w:spacing w:val="-5"/>
        </w:rPr>
        <w:t xml:space="preserve"> </w:t>
      </w:r>
      <w:r>
        <w:t>о</w:t>
      </w:r>
      <w:r>
        <w:rPr>
          <w:spacing w:val="4"/>
        </w:rPr>
        <w:t xml:space="preserve"> </w:t>
      </w:r>
      <w:r>
        <w:rPr>
          <w:spacing w:val="-2"/>
        </w:rPr>
        <w:t>языке.</w:t>
      </w:r>
    </w:p>
    <w:p w:rsidR="009A3602" w:rsidRDefault="008B1FBB">
      <w:pPr>
        <w:pStyle w:val="a4"/>
        <w:spacing w:line="242" w:lineRule="auto"/>
        <w:ind w:right="1133"/>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9A3602" w:rsidRDefault="008B1FBB">
      <w:pPr>
        <w:pStyle w:val="a4"/>
        <w:spacing w:line="271" w:lineRule="exact"/>
        <w:ind w:left="1670" w:firstLine="0"/>
      </w:pPr>
      <w:r>
        <w:t>Язык</w:t>
      </w:r>
      <w:r>
        <w:rPr>
          <w:spacing w:val="-1"/>
        </w:rPr>
        <w:t xml:space="preserve"> </w:t>
      </w:r>
      <w:r>
        <w:t>и</w:t>
      </w:r>
      <w:r>
        <w:rPr>
          <w:spacing w:val="3"/>
        </w:rPr>
        <w:t xml:space="preserve"> </w:t>
      </w:r>
      <w:r>
        <w:rPr>
          <w:spacing w:val="-2"/>
        </w:rPr>
        <w:t>речь.</w:t>
      </w:r>
    </w:p>
    <w:p w:rsidR="009A3602" w:rsidRDefault="008B1FBB">
      <w:pPr>
        <w:pStyle w:val="a4"/>
        <w:spacing w:before="2"/>
        <w:ind w:right="1123"/>
      </w:pPr>
      <w:r>
        <w:t>Создавать</w:t>
      </w:r>
      <w:r>
        <w:rPr>
          <w:spacing w:val="40"/>
        </w:rPr>
        <w:t xml:space="preserve"> </w:t>
      </w:r>
      <w:r>
        <w:t>устные</w:t>
      </w:r>
      <w:r>
        <w:rPr>
          <w:spacing w:val="40"/>
        </w:rPr>
        <w:t xml:space="preserve"> </w:t>
      </w:r>
      <w:r>
        <w:t>монологические</w:t>
      </w:r>
      <w:r>
        <w:rPr>
          <w:spacing w:val="40"/>
        </w:rPr>
        <w:t xml:space="preserve"> </w:t>
      </w:r>
      <w:r>
        <w:t>высказывания</w:t>
      </w:r>
      <w:r>
        <w:rPr>
          <w:spacing w:val="40"/>
        </w:rPr>
        <w:t xml:space="preserve"> </w:t>
      </w:r>
      <w:r>
        <w:t>объёмом</w:t>
      </w:r>
      <w:r>
        <w:rPr>
          <w:spacing w:val="40"/>
        </w:rPr>
        <w:t xml:space="preserve"> </w:t>
      </w:r>
      <w:r>
        <w:t>не</w:t>
      </w:r>
      <w:r>
        <w:rPr>
          <w:spacing w:val="40"/>
        </w:rPr>
        <w:t xml:space="preserve"> </w:t>
      </w:r>
      <w:r>
        <w:t>менее</w:t>
      </w:r>
      <w:r>
        <w:rPr>
          <w:spacing w:val="40"/>
        </w:rPr>
        <w:t xml:space="preserve"> </w:t>
      </w:r>
      <w:r>
        <w:t>80</w:t>
      </w:r>
      <w:r>
        <w:rPr>
          <w:spacing w:val="40"/>
        </w:rPr>
        <w:t xml:space="preserve"> </w:t>
      </w:r>
      <w:r>
        <w:t>слов</w:t>
      </w:r>
      <w:r>
        <w:rPr>
          <w:spacing w:val="40"/>
        </w:rPr>
        <w:t xml:space="preserve"> </w:t>
      </w:r>
      <w:r>
        <w:t>на основе наблюдений, личных впечатлений, чтения научно-учебной, художественной</w:t>
      </w:r>
      <w:r>
        <w:rPr>
          <w:spacing w:val="40"/>
        </w:rPr>
        <w:t xml:space="preserve"> </w:t>
      </w:r>
      <w:r>
        <w:t>и научно-популярной литературы: монолог-сообщение, монолог-описание, монолог- рассуждение, монолог-повествование; выступать с научным сообщением.</w:t>
      </w:r>
    </w:p>
    <w:p w:rsidR="009A3602" w:rsidRDefault="008B1FBB">
      <w:pPr>
        <w:pStyle w:val="a4"/>
        <w:ind w:right="1128"/>
      </w:pPr>
      <w:r>
        <w:t>Участвовать</w:t>
      </w:r>
      <w:r>
        <w:rPr>
          <w:spacing w:val="40"/>
        </w:rPr>
        <w:t xml:space="preserve">  </w:t>
      </w:r>
      <w:r>
        <w:t>в</w:t>
      </w:r>
      <w:r>
        <w:rPr>
          <w:spacing w:val="40"/>
        </w:rPr>
        <w:t xml:space="preserve">  </w:t>
      </w:r>
      <w:r>
        <w:t>диалогическом</w:t>
      </w:r>
      <w:r>
        <w:rPr>
          <w:spacing w:val="40"/>
        </w:rPr>
        <w:t xml:space="preserve">  </w:t>
      </w:r>
      <w:r>
        <w:t>и</w:t>
      </w:r>
      <w:r>
        <w:rPr>
          <w:spacing w:val="40"/>
        </w:rPr>
        <w:t xml:space="preserve">  </w:t>
      </w:r>
      <w:r>
        <w:t>полилогическом</w:t>
      </w:r>
      <w:r>
        <w:rPr>
          <w:spacing w:val="40"/>
        </w:rPr>
        <w:t xml:space="preserve">  </w:t>
      </w:r>
      <w:r>
        <w:t>общении</w:t>
      </w:r>
      <w:r>
        <w:rPr>
          <w:spacing w:val="40"/>
        </w:rPr>
        <w:t xml:space="preserve">  </w:t>
      </w:r>
      <w:r>
        <w:t>(побуждение</w:t>
      </w:r>
      <w:r>
        <w:rPr>
          <w:spacing w:val="80"/>
        </w:rPr>
        <w:t xml:space="preserve"> </w:t>
      </w:r>
      <w:r>
        <w:t>к</w:t>
      </w:r>
      <w:r>
        <w:rPr>
          <w:spacing w:val="40"/>
        </w:rPr>
        <w:t xml:space="preserve">  </w:t>
      </w:r>
      <w:r>
        <w:t>действию,</w:t>
      </w:r>
      <w:r>
        <w:rPr>
          <w:spacing w:val="40"/>
        </w:rPr>
        <w:t xml:space="preserve">  </w:t>
      </w:r>
      <w:r>
        <w:t>обмен</w:t>
      </w:r>
      <w:r>
        <w:rPr>
          <w:spacing w:val="40"/>
        </w:rPr>
        <w:t xml:space="preserve">  </w:t>
      </w:r>
      <w:r>
        <w:t>мнениями,</w:t>
      </w:r>
      <w:r>
        <w:rPr>
          <w:spacing w:val="40"/>
        </w:rPr>
        <w:t xml:space="preserve">  </w:t>
      </w:r>
      <w:r>
        <w:t>запрос</w:t>
      </w:r>
      <w:r>
        <w:rPr>
          <w:spacing w:val="40"/>
        </w:rPr>
        <w:t xml:space="preserve">  </w:t>
      </w:r>
      <w:r>
        <w:t>информации,</w:t>
      </w:r>
      <w:r>
        <w:rPr>
          <w:spacing w:val="40"/>
        </w:rPr>
        <w:t xml:space="preserve">  </w:t>
      </w:r>
      <w:r>
        <w:t>сообщение</w:t>
      </w:r>
      <w:r>
        <w:rPr>
          <w:spacing w:val="40"/>
        </w:rPr>
        <w:t xml:space="preserve">  </w:t>
      </w:r>
      <w:r>
        <w:t>информации)</w:t>
      </w:r>
      <w:r>
        <w:rPr>
          <w:spacing w:val="40"/>
        </w:rPr>
        <w:t xml:space="preserve"> </w:t>
      </w:r>
      <w:r>
        <w:t>на</w:t>
      </w:r>
      <w:r>
        <w:rPr>
          <w:spacing w:val="40"/>
        </w:rPr>
        <w:t xml:space="preserve"> </w:t>
      </w:r>
      <w:r>
        <w:t>бытовые,</w:t>
      </w:r>
      <w:r>
        <w:rPr>
          <w:spacing w:val="40"/>
        </w:rPr>
        <w:t xml:space="preserve"> </w:t>
      </w:r>
      <w:r>
        <w:t>научно-учебные</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лингвистические)</w:t>
      </w:r>
      <w:r>
        <w:rPr>
          <w:spacing w:val="40"/>
        </w:rPr>
        <w:t xml:space="preserve"> </w:t>
      </w:r>
      <w:r>
        <w:t>темы</w:t>
      </w:r>
      <w:r>
        <w:rPr>
          <w:spacing w:val="40"/>
        </w:rPr>
        <w:t xml:space="preserve"> </w:t>
      </w:r>
      <w:r>
        <w:t>(объём</w:t>
      </w:r>
      <w:r>
        <w:rPr>
          <w:spacing w:val="40"/>
        </w:rPr>
        <w:t xml:space="preserve"> </w:t>
      </w:r>
      <w:r>
        <w:t>не</w:t>
      </w:r>
      <w:r>
        <w:rPr>
          <w:spacing w:val="40"/>
        </w:rPr>
        <w:t xml:space="preserve"> </w:t>
      </w:r>
      <w:r>
        <w:t>менее</w:t>
      </w:r>
      <w:r>
        <w:rPr>
          <w:spacing w:val="80"/>
        </w:rPr>
        <w:t xml:space="preserve"> </w:t>
      </w:r>
      <w:r>
        <w:t>6 реплик).</w:t>
      </w:r>
    </w:p>
    <w:p w:rsidR="009A3602" w:rsidRDefault="008B1FBB">
      <w:pPr>
        <w:pStyle w:val="a4"/>
        <w:ind w:right="1135"/>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9A3602" w:rsidRDefault="008B1FBB">
      <w:pPr>
        <w:pStyle w:val="a4"/>
        <w:spacing w:line="242" w:lineRule="auto"/>
        <w:ind w:right="1132"/>
      </w:pPr>
      <w:r>
        <w:t>Владеть различными видами чтения: просмотровым, ознакомительным, изучающим, поисковым.</w:t>
      </w:r>
    </w:p>
    <w:p w:rsidR="009A3602" w:rsidRDefault="008B1FBB">
      <w:pPr>
        <w:pStyle w:val="a4"/>
        <w:spacing w:line="242" w:lineRule="auto"/>
        <w:ind w:right="1138"/>
      </w:pPr>
      <w:r>
        <w:t>Устно</w:t>
      </w:r>
      <w:r>
        <w:rPr>
          <w:spacing w:val="40"/>
        </w:rPr>
        <w:t xml:space="preserve">  </w:t>
      </w:r>
      <w:r>
        <w:t>пересказывать</w:t>
      </w:r>
      <w:r>
        <w:rPr>
          <w:spacing w:val="40"/>
        </w:rPr>
        <w:t xml:space="preserve">  </w:t>
      </w:r>
      <w:r>
        <w:t>прочитанный</w:t>
      </w:r>
      <w:r>
        <w:rPr>
          <w:spacing w:val="40"/>
        </w:rPr>
        <w:t xml:space="preserve">  </w:t>
      </w:r>
      <w:r>
        <w:t>или</w:t>
      </w:r>
      <w:r>
        <w:rPr>
          <w:spacing w:val="40"/>
        </w:rPr>
        <w:t xml:space="preserve">  </w:t>
      </w:r>
      <w:r>
        <w:t>прослушанный</w:t>
      </w:r>
      <w:r>
        <w:rPr>
          <w:spacing w:val="40"/>
        </w:rPr>
        <w:t xml:space="preserve">  </w:t>
      </w:r>
      <w:r>
        <w:t>текст</w:t>
      </w:r>
      <w:r>
        <w:rPr>
          <w:spacing w:val="40"/>
        </w:rPr>
        <w:t xml:space="preserve">  </w:t>
      </w:r>
      <w:r>
        <w:t>объёмом</w:t>
      </w:r>
      <w:r>
        <w:rPr>
          <w:spacing w:val="80"/>
        </w:rPr>
        <w:t xml:space="preserve"> </w:t>
      </w:r>
      <w:r>
        <w:t>не менее 150 слов.</w:t>
      </w:r>
    </w:p>
    <w:p w:rsidR="009A3602" w:rsidRDefault="008B1FBB">
      <w:pPr>
        <w:pStyle w:val="a4"/>
        <w:spacing w:line="242" w:lineRule="auto"/>
        <w:ind w:right="1136"/>
      </w:pPr>
      <w:r>
        <w:t>Осуществлять</w:t>
      </w:r>
      <w:r>
        <w:rPr>
          <w:spacing w:val="80"/>
        </w:rPr>
        <w:t xml:space="preserve">  </w:t>
      </w:r>
      <w:r>
        <w:t>выбор</w:t>
      </w:r>
      <w:r>
        <w:rPr>
          <w:spacing w:val="80"/>
        </w:rPr>
        <w:t xml:space="preserve">  </w:t>
      </w:r>
      <w:r>
        <w:t>языковых</w:t>
      </w:r>
      <w:r>
        <w:rPr>
          <w:spacing w:val="80"/>
        </w:rPr>
        <w:t xml:space="preserve">  </w:t>
      </w:r>
      <w:r>
        <w:t>средств</w:t>
      </w:r>
      <w:r>
        <w:rPr>
          <w:spacing w:val="80"/>
        </w:rPr>
        <w:t xml:space="preserve">  </w:t>
      </w:r>
      <w:r>
        <w:t>для</w:t>
      </w:r>
      <w:r>
        <w:rPr>
          <w:spacing w:val="80"/>
        </w:rPr>
        <w:t xml:space="preserve">  </w:t>
      </w:r>
      <w:r>
        <w:t>создания</w:t>
      </w:r>
      <w:r>
        <w:rPr>
          <w:spacing w:val="80"/>
        </w:rPr>
        <w:t xml:space="preserve">  </w:t>
      </w:r>
      <w:r>
        <w:t>высказывания в соответствии с целью, темой и коммуникативным замыслом.</w:t>
      </w:r>
    </w:p>
    <w:p w:rsidR="009A3602" w:rsidRDefault="008B1FBB">
      <w:pPr>
        <w:pStyle w:val="a4"/>
        <w:ind w:right="1131"/>
      </w:pPr>
      <w:r>
        <w:t>Соблюдать в устной речи и на письме нормы современного русского литературного</w:t>
      </w:r>
      <w:r>
        <w:rPr>
          <w:spacing w:val="40"/>
        </w:rPr>
        <w:t xml:space="preserve">  </w:t>
      </w:r>
      <w:r>
        <w:t>языка,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во</w:t>
      </w:r>
      <w:r>
        <w:rPr>
          <w:spacing w:val="40"/>
        </w:rPr>
        <w:t xml:space="preserve">  </w:t>
      </w:r>
      <w:r>
        <w:t>время</w:t>
      </w:r>
      <w:r>
        <w:rPr>
          <w:spacing w:val="40"/>
        </w:rPr>
        <w:t xml:space="preserve">  </w:t>
      </w:r>
      <w:r>
        <w:t>списывания</w:t>
      </w:r>
      <w:r>
        <w:rPr>
          <w:spacing w:val="40"/>
        </w:rPr>
        <w:t xml:space="preserve">  </w:t>
      </w:r>
      <w:r>
        <w:t>текста</w:t>
      </w:r>
      <w:r>
        <w:rPr>
          <w:spacing w:val="40"/>
        </w:rPr>
        <w:t xml:space="preserve">  </w:t>
      </w:r>
      <w:r>
        <w:t>объёмом</w:t>
      </w:r>
      <w:r>
        <w:rPr>
          <w:spacing w:val="40"/>
        </w:rPr>
        <w:t xml:space="preserve"> </w:t>
      </w:r>
      <w:r>
        <w:t>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jc w:val="left"/>
      </w:pPr>
      <w:r>
        <w:rPr>
          <w:spacing w:val="-2"/>
        </w:rPr>
        <w:lastRenderedPageBreak/>
        <w:t>Текст.</w:t>
      </w:r>
    </w:p>
    <w:p w:rsidR="009A3602" w:rsidRDefault="008B1FBB">
      <w:pPr>
        <w:pStyle w:val="a4"/>
        <w:spacing w:before="5" w:line="237" w:lineRule="auto"/>
        <w:ind w:right="1129"/>
        <w:jc w:val="left"/>
      </w:pPr>
      <w:r>
        <w:t>Анализировать</w:t>
      </w:r>
      <w:r>
        <w:rPr>
          <w:spacing w:val="40"/>
        </w:rPr>
        <w:t xml:space="preserve"> </w:t>
      </w:r>
      <w:r>
        <w:t>текст:</w:t>
      </w:r>
      <w:r>
        <w:rPr>
          <w:spacing w:val="40"/>
        </w:rPr>
        <w:t xml:space="preserve"> </w:t>
      </w:r>
      <w:r>
        <w:t>определять</w:t>
      </w:r>
      <w:r>
        <w:rPr>
          <w:spacing w:val="40"/>
        </w:rPr>
        <w:t xml:space="preserve"> </w:t>
      </w:r>
      <w:r>
        <w:t>и</w:t>
      </w:r>
      <w:r>
        <w:rPr>
          <w:spacing w:val="40"/>
        </w:rPr>
        <w:t xml:space="preserve"> </w:t>
      </w:r>
      <w:r>
        <w:t>комментировать</w:t>
      </w:r>
      <w:r>
        <w:rPr>
          <w:spacing w:val="40"/>
        </w:rPr>
        <w:t xml:space="preserve"> </w:t>
      </w:r>
      <w:r>
        <w:t>тему</w:t>
      </w:r>
      <w:r>
        <w:rPr>
          <w:spacing w:val="40"/>
        </w:rPr>
        <w:t xml:space="preserve"> </w:t>
      </w:r>
      <w:r>
        <w:t>и</w:t>
      </w:r>
      <w:r>
        <w:rPr>
          <w:spacing w:val="40"/>
        </w:rPr>
        <w:t xml:space="preserve"> </w:t>
      </w:r>
      <w:r>
        <w:t>главную</w:t>
      </w:r>
      <w:r>
        <w:rPr>
          <w:spacing w:val="40"/>
        </w:rPr>
        <w:t xml:space="preserve"> </w:t>
      </w:r>
      <w:r>
        <w:t>мысль</w:t>
      </w:r>
      <w:r>
        <w:rPr>
          <w:spacing w:val="80"/>
        </w:rPr>
        <w:t xml:space="preserve"> </w:t>
      </w:r>
      <w:r>
        <w:t>текста, подбирать заголовок, отражающий тему или главную мысль текста.</w:t>
      </w:r>
    </w:p>
    <w:p w:rsidR="009A3602" w:rsidRDefault="008B1FBB">
      <w:pPr>
        <w:pStyle w:val="a4"/>
        <w:spacing w:before="3"/>
        <w:ind w:left="1670" w:right="1129" w:firstLine="0"/>
        <w:jc w:val="left"/>
      </w:pPr>
      <w:r>
        <w:t>Устанавливать принадлежность текста к функционально-смысловому</w:t>
      </w:r>
      <w:r>
        <w:rPr>
          <w:spacing w:val="-5"/>
        </w:rPr>
        <w:t xml:space="preserve"> </w:t>
      </w:r>
      <w:r>
        <w:t>типу</w:t>
      </w:r>
      <w:r>
        <w:rPr>
          <w:spacing w:val="-5"/>
        </w:rPr>
        <w:t xml:space="preserve"> </w:t>
      </w:r>
      <w:r>
        <w:t>речи. Находить в тексте типовые фрагменты - описание, повествование, рассуждение-</w:t>
      </w:r>
    </w:p>
    <w:p w:rsidR="009A3602" w:rsidRDefault="008B1FBB">
      <w:pPr>
        <w:pStyle w:val="a4"/>
        <w:spacing w:before="1" w:line="275" w:lineRule="exact"/>
        <w:ind w:firstLine="0"/>
        <w:jc w:val="left"/>
      </w:pPr>
      <w:r>
        <w:t>доказательство,</w:t>
      </w:r>
      <w:r>
        <w:rPr>
          <w:spacing w:val="-9"/>
        </w:rPr>
        <w:t xml:space="preserve"> </w:t>
      </w:r>
      <w:r>
        <w:t>оценочные</w:t>
      </w:r>
      <w:r>
        <w:rPr>
          <w:spacing w:val="-3"/>
        </w:rPr>
        <w:t xml:space="preserve"> </w:t>
      </w:r>
      <w:r>
        <w:rPr>
          <w:spacing w:val="-2"/>
        </w:rPr>
        <w:t>высказывания.</w:t>
      </w:r>
    </w:p>
    <w:p w:rsidR="009A3602" w:rsidRDefault="008B1FBB">
      <w:pPr>
        <w:pStyle w:val="a4"/>
        <w:spacing w:line="242" w:lineRule="auto"/>
        <w:ind w:right="1138"/>
      </w:pPr>
      <w:r>
        <w:t xml:space="preserve">Прогнозировать содержание текста по заголовку, ключевым словам, зачину или </w:t>
      </w:r>
      <w:r>
        <w:rPr>
          <w:spacing w:val="-2"/>
        </w:rPr>
        <w:t>концовке.</w:t>
      </w:r>
    </w:p>
    <w:p w:rsidR="009A3602" w:rsidRDefault="008B1FBB">
      <w:pPr>
        <w:pStyle w:val="a4"/>
        <w:spacing w:line="271" w:lineRule="exact"/>
        <w:ind w:left="1670" w:firstLine="0"/>
      </w:pPr>
      <w:r>
        <w:t>Выявлять</w:t>
      </w:r>
      <w:r>
        <w:rPr>
          <w:spacing w:val="-8"/>
        </w:rPr>
        <w:t xml:space="preserve"> </w:t>
      </w:r>
      <w:r>
        <w:t>отличительные</w:t>
      </w:r>
      <w:r>
        <w:rPr>
          <w:spacing w:val="-3"/>
        </w:rPr>
        <w:t xml:space="preserve"> </w:t>
      </w:r>
      <w:r>
        <w:t>признаки</w:t>
      </w:r>
      <w:r>
        <w:rPr>
          <w:spacing w:val="-5"/>
        </w:rPr>
        <w:t xml:space="preserve"> </w:t>
      </w:r>
      <w:r>
        <w:t>текстов</w:t>
      </w:r>
      <w:r>
        <w:rPr>
          <w:spacing w:val="-5"/>
        </w:rPr>
        <w:t xml:space="preserve"> </w:t>
      </w:r>
      <w:r>
        <w:t>разных</w:t>
      </w:r>
      <w:r>
        <w:rPr>
          <w:spacing w:val="-6"/>
        </w:rPr>
        <w:t xml:space="preserve"> </w:t>
      </w:r>
      <w:r>
        <w:rPr>
          <w:spacing w:val="-2"/>
        </w:rPr>
        <w:t>жанров.</w:t>
      </w:r>
    </w:p>
    <w:p w:rsidR="009A3602" w:rsidRDefault="008B1FBB">
      <w:pPr>
        <w:pStyle w:val="a4"/>
        <w:spacing w:before="1"/>
        <w:ind w:right="1136"/>
      </w:pPr>
      <w:r>
        <w:t>Создавать</w:t>
      </w:r>
      <w:r>
        <w:rPr>
          <w:spacing w:val="58"/>
        </w:rPr>
        <w:t xml:space="preserve">  </w:t>
      </w:r>
      <w:r>
        <w:t>высказывание</w:t>
      </w:r>
      <w:r>
        <w:rPr>
          <w:spacing w:val="55"/>
        </w:rPr>
        <w:t xml:space="preserve">  </w:t>
      </w:r>
      <w:r>
        <w:t>на</w:t>
      </w:r>
      <w:r>
        <w:rPr>
          <w:spacing w:val="55"/>
        </w:rPr>
        <w:t xml:space="preserve">  </w:t>
      </w:r>
      <w:r>
        <w:t>основе</w:t>
      </w:r>
      <w:r>
        <w:rPr>
          <w:spacing w:val="57"/>
        </w:rPr>
        <w:t xml:space="preserve">  </w:t>
      </w:r>
      <w:r>
        <w:t>текста:</w:t>
      </w:r>
      <w:r>
        <w:rPr>
          <w:spacing w:val="58"/>
        </w:rPr>
        <w:t xml:space="preserve">  </w:t>
      </w:r>
      <w:r>
        <w:t>выражать</w:t>
      </w:r>
      <w:r>
        <w:rPr>
          <w:spacing w:val="58"/>
        </w:rPr>
        <w:t xml:space="preserve">  </w:t>
      </w:r>
      <w:r>
        <w:t>своё</w:t>
      </w:r>
      <w:r>
        <w:rPr>
          <w:spacing w:val="55"/>
        </w:rPr>
        <w:t xml:space="preserve">  </w:t>
      </w:r>
      <w:r>
        <w:t>отношение к прочитанному или прослушанному в устной и письменной форме.</w:t>
      </w:r>
    </w:p>
    <w:p w:rsidR="009A3602" w:rsidRDefault="008B1FBB">
      <w:pPr>
        <w:pStyle w:val="a4"/>
        <w:ind w:right="1124"/>
      </w:pPr>
      <w:r>
        <w:t>Создавать</w:t>
      </w:r>
      <w:r>
        <w:rPr>
          <w:spacing w:val="80"/>
        </w:rPr>
        <w:t xml:space="preserve">  </w:t>
      </w:r>
      <w:r>
        <w:t>тексты</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жизненный</w:t>
      </w:r>
      <w:r>
        <w:rPr>
          <w:spacing w:val="80"/>
        </w:rPr>
        <w:t xml:space="preserve">  </w:t>
      </w:r>
      <w:r>
        <w:t>и</w:t>
      </w:r>
      <w:r>
        <w:rPr>
          <w:spacing w:val="80"/>
        </w:rPr>
        <w:t xml:space="preserve">  </w:t>
      </w:r>
      <w:r>
        <w:t>читательский</w:t>
      </w:r>
      <w:r>
        <w:rPr>
          <w:spacing w:val="79"/>
        </w:rPr>
        <w:t xml:space="preserve">  </w:t>
      </w:r>
      <w:r>
        <w:t>опыт, на произведения искусства (в том числе сочинения-миниатюры объёмом 8 и более предложений</w:t>
      </w:r>
      <w:r>
        <w:rPr>
          <w:spacing w:val="80"/>
          <w:w w:val="150"/>
        </w:rPr>
        <w:t xml:space="preserve"> </w:t>
      </w:r>
      <w:r>
        <w:t>или</w:t>
      </w:r>
      <w:r>
        <w:rPr>
          <w:spacing w:val="80"/>
          <w:w w:val="150"/>
        </w:rPr>
        <w:t xml:space="preserve"> </w:t>
      </w:r>
      <w:r>
        <w:t>объёмом</w:t>
      </w:r>
      <w:r>
        <w:rPr>
          <w:spacing w:val="80"/>
          <w:w w:val="150"/>
        </w:rPr>
        <w:t xml:space="preserve"> </w:t>
      </w:r>
      <w:r>
        <w:t>не</w:t>
      </w:r>
      <w:r>
        <w:rPr>
          <w:spacing w:val="80"/>
          <w:w w:val="150"/>
        </w:rPr>
        <w:t xml:space="preserve"> </w:t>
      </w:r>
      <w:r>
        <w:t>менее</w:t>
      </w:r>
      <w:r>
        <w:rPr>
          <w:spacing w:val="80"/>
          <w:w w:val="150"/>
        </w:rPr>
        <w:t xml:space="preserve"> </w:t>
      </w:r>
      <w:r>
        <w:t>6-7</w:t>
      </w:r>
      <w:r>
        <w:rPr>
          <w:spacing w:val="80"/>
          <w:w w:val="150"/>
        </w:rPr>
        <w:t xml:space="preserve"> </w:t>
      </w:r>
      <w:r>
        <w:t>предложений</w:t>
      </w:r>
      <w:r>
        <w:rPr>
          <w:spacing w:val="80"/>
          <w:w w:val="150"/>
        </w:rPr>
        <w:t xml:space="preserve"> </w:t>
      </w:r>
      <w:r>
        <w:t>сложной</w:t>
      </w:r>
      <w:r>
        <w:rPr>
          <w:spacing w:val="80"/>
          <w:w w:val="150"/>
        </w:rPr>
        <w:t xml:space="preserve"> </w:t>
      </w:r>
      <w:r>
        <w:t>структуры,</w:t>
      </w:r>
      <w:r>
        <w:rPr>
          <w:spacing w:val="80"/>
        </w:rPr>
        <w:t xml:space="preserve"> </w:t>
      </w:r>
      <w:r>
        <w:t xml:space="preserve">если этот объём позволяет раскрыть тему, выразить главную мысль), классные сочинения объёмом не менее 250 слов с учётом стиля и жанра сочинения, характера </w:t>
      </w:r>
      <w:r>
        <w:rPr>
          <w:spacing w:val="-2"/>
        </w:rPr>
        <w:t>темы.</w:t>
      </w:r>
    </w:p>
    <w:p w:rsidR="009A3602" w:rsidRDefault="008B1FBB">
      <w:pPr>
        <w:pStyle w:val="a4"/>
        <w:spacing w:before="1"/>
        <w:ind w:right="1127"/>
      </w:pPr>
      <w:r>
        <w:t>Владеть</w:t>
      </w:r>
      <w:r>
        <w:rPr>
          <w:spacing w:val="80"/>
        </w:rPr>
        <w:t xml:space="preserve"> </w:t>
      </w:r>
      <w:r>
        <w:t>умениями</w:t>
      </w:r>
      <w:r>
        <w:rPr>
          <w:spacing w:val="80"/>
        </w:rPr>
        <w:t xml:space="preserve"> </w:t>
      </w:r>
      <w:r>
        <w:t>информационной</w:t>
      </w:r>
      <w:r>
        <w:rPr>
          <w:spacing w:val="80"/>
        </w:rPr>
        <w:t xml:space="preserve"> </w:t>
      </w:r>
      <w:r>
        <w:t>переработки</w:t>
      </w:r>
      <w:r>
        <w:rPr>
          <w:spacing w:val="80"/>
        </w:rPr>
        <w:t xml:space="preserve"> </w:t>
      </w:r>
      <w:r>
        <w:t>текста:</w:t>
      </w:r>
      <w:r>
        <w:rPr>
          <w:spacing w:val="80"/>
        </w:rPr>
        <w:t xml:space="preserve"> </w:t>
      </w:r>
      <w:r>
        <w:t>выделять</w:t>
      </w:r>
      <w:r>
        <w:rPr>
          <w:spacing w:val="80"/>
        </w:rPr>
        <w:t xml:space="preserve"> </w:t>
      </w:r>
      <w:r>
        <w:t>главную и второстепенную информацию в тексте, извлекать информацию из различных источников,</w:t>
      </w:r>
      <w:r>
        <w:rPr>
          <w:spacing w:val="78"/>
        </w:rPr>
        <w:t xml:space="preserve"> </w:t>
      </w:r>
      <w:r>
        <w:t>в</w:t>
      </w:r>
      <w:r>
        <w:rPr>
          <w:spacing w:val="77"/>
        </w:rPr>
        <w:t xml:space="preserve"> </w:t>
      </w:r>
      <w:r>
        <w:t>том</w:t>
      </w:r>
      <w:r>
        <w:rPr>
          <w:spacing w:val="80"/>
        </w:rPr>
        <w:t xml:space="preserve"> </w:t>
      </w:r>
      <w:r>
        <w:t>числе</w:t>
      </w:r>
      <w:r>
        <w:rPr>
          <w:spacing w:val="76"/>
        </w:rPr>
        <w:t xml:space="preserve"> </w:t>
      </w:r>
      <w:r>
        <w:t>из</w:t>
      </w:r>
      <w:r>
        <w:rPr>
          <w:spacing w:val="80"/>
        </w:rPr>
        <w:t xml:space="preserve"> </w:t>
      </w:r>
      <w:r>
        <w:t>лингвистических</w:t>
      </w:r>
      <w:r>
        <w:rPr>
          <w:spacing w:val="76"/>
        </w:rPr>
        <w:t xml:space="preserve"> </w:t>
      </w:r>
      <w:r>
        <w:t>словарей</w:t>
      </w:r>
      <w:r>
        <w:rPr>
          <w:spacing w:val="80"/>
        </w:rPr>
        <w:t xml:space="preserve"> </w:t>
      </w:r>
      <w:r>
        <w:t>и</w:t>
      </w:r>
      <w:r>
        <w:rPr>
          <w:spacing w:val="77"/>
        </w:rPr>
        <w:t xml:space="preserve"> </w:t>
      </w:r>
      <w:r>
        <w:t>справочной</w:t>
      </w:r>
      <w:r>
        <w:rPr>
          <w:spacing w:val="77"/>
        </w:rPr>
        <w:t xml:space="preserve"> </w:t>
      </w:r>
      <w:r>
        <w:t>литературы, и использовать её в учебной деятельности.</w:t>
      </w:r>
    </w:p>
    <w:p w:rsidR="009A3602" w:rsidRDefault="008B1FBB">
      <w:pPr>
        <w:pStyle w:val="a4"/>
        <w:ind w:right="1123"/>
      </w:pPr>
      <w: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Pr>
          <w:position w:val="1"/>
        </w:rPr>
        <w:t>содержание таблицы, схемы в виде текста.</w:t>
      </w:r>
    </w:p>
    <w:p w:rsidR="009A3602" w:rsidRDefault="008B1FBB">
      <w:pPr>
        <w:pStyle w:val="a4"/>
        <w:ind w:right="1126"/>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w:t>
      </w:r>
      <w:r>
        <w:rPr>
          <w:spacing w:val="80"/>
          <w:w w:val="150"/>
        </w:rPr>
        <w:t xml:space="preserve"> </w:t>
      </w:r>
      <w:r>
        <w:t>(для</w:t>
      </w:r>
      <w:r>
        <w:rPr>
          <w:spacing w:val="80"/>
          <w:w w:val="150"/>
        </w:rPr>
        <w:t xml:space="preserve"> </w:t>
      </w:r>
      <w:r>
        <w:t>подробного</w:t>
      </w:r>
      <w:r>
        <w:rPr>
          <w:spacing w:val="80"/>
          <w:w w:val="150"/>
        </w:rPr>
        <w:t xml:space="preserve"> </w:t>
      </w:r>
      <w:r>
        <w:t>изложения</w:t>
      </w:r>
      <w:r>
        <w:rPr>
          <w:spacing w:val="80"/>
          <w:w w:val="150"/>
        </w:rPr>
        <w:t xml:space="preserve"> </w:t>
      </w:r>
      <w:r>
        <w:t>объём</w:t>
      </w:r>
      <w:r>
        <w:rPr>
          <w:spacing w:val="80"/>
          <w:w w:val="150"/>
        </w:rPr>
        <w:t xml:space="preserve"> </w:t>
      </w:r>
      <w:r>
        <w:t>исходного</w:t>
      </w:r>
      <w:r>
        <w:rPr>
          <w:spacing w:val="80"/>
          <w:w w:val="150"/>
        </w:rPr>
        <w:t xml:space="preserve"> </w:t>
      </w:r>
      <w:r>
        <w:t>текста</w:t>
      </w:r>
      <w:r>
        <w:rPr>
          <w:spacing w:val="80"/>
          <w:w w:val="150"/>
        </w:rPr>
        <w:t xml:space="preserve"> </w:t>
      </w:r>
      <w:r>
        <w:t>должен</w:t>
      </w:r>
      <w:r>
        <w:rPr>
          <w:spacing w:val="80"/>
          <w:w w:val="150"/>
        </w:rPr>
        <w:t xml:space="preserve"> </w:t>
      </w:r>
      <w:r>
        <w:t>составлять</w:t>
      </w:r>
      <w:r>
        <w:rPr>
          <w:spacing w:val="80"/>
        </w:rPr>
        <w:t xml:space="preserve"> </w:t>
      </w:r>
      <w:r>
        <w:t>не менее 280 сло,; для сжатого и выборочного изложения - не менее 300 слов).</w:t>
      </w:r>
    </w:p>
    <w:p w:rsidR="009A3602" w:rsidRDefault="008B1FBB">
      <w:pPr>
        <w:pStyle w:val="a4"/>
        <w:spacing w:before="5" w:line="237" w:lineRule="auto"/>
        <w:ind w:right="1129"/>
      </w:pPr>
      <w:r>
        <w:rPr>
          <w:position w:val="1"/>
        </w:rPr>
        <w:t>Редактировать</w:t>
      </w:r>
      <w:r>
        <w:rPr>
          <w:spacing w:val="32"/>
          <w:position w:val="1"/>
        </w:rPr>
        <w:t xml:space="preserve"> </w:t>
      </w:r>
      <w:r>
        <w:rPr>
          <w:position w:val="1"/>
        </w:rPr>
        <w:t>собственные</w:t>
      </w:r>
      <w:r>
        <w:rPr>
          <w:spacing w:val="33"/>
          <w:position w:val="1"/>
        </w:rPr>
        <w:t xml:space="preserve"> </w:t>
      </w:r>
      <w:r>
        <w:t>и</w:t>
      </w:r>
      <w:r>
        <w:rPr>
          <w:spacing w:val="27"/>
        </w:rPr>
        <w:t xml:space="preserve"> </w:t>
      </w:r>
      <w:r>
        <w:t>(или)</w:t>
      </w:r>
      <w:r>
        <w:rPr>
          <w:spacing w:val="34"/>
        </w:rPr>
        <w:t xml:space="preserve"> </w:t>
      </w:r>
      <w:r>
        <w:rPr>
          <w:position w:val="1"/>
        </w:rPr>
        <w:t>созданные</w:t>
      </w:r>
      <w:r>
        <w:rPr>
          <w:spacing w:val="34"/>
          <w:position w:val="1"/>
        </w:rPr>
        <w:t xml:space="preserve"> </w:t>
      </w:r>
      <w:r>
        <w:rPr>
          <w:position w:val="1"/>
        </w:rPr>
        <w:t>другими</w:t>
      </w:r>
      <w:r>
        <w:rPr>
          <w:spacing w:val="31"/>
          <w:position w:val="1"/>
        </w:rPr>
        <w:t xml:space="preserve"> </w:t>
      </w:r>
      <w:r>
        <w:rPr>
          <w:position w:val="1"/>
        </w:rPr>
        <w:t>обучающимися</w:t>
      </w:r>
      <w:r>
        <w:rPr>
          <w:spacing w:val="30"/>
          <w:position w:val="1"/>
        </w:rPr>
        <w:t xml:space="preserve"> </w:t>
      </w:r>
      <w:r>
        <w:rPr>
          <w:position w:val="1"/>
        </w:rPr>
        <w:t xml:space="preserve">тексты </w:t>
      </w:r>
      <w:r>
        <w:t>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A3602" w:rsidRDefault="008B1FBB">
      <w:pPr>
        <w:pStyle w:val="a4"/>
        <w:spacing w:before="4" w:line="275" w:lineRule="exact"/>
        <w:ind w:left="1670" w:firstLine="0"/>
      </w:pPr>
      <w:r>
        <w:t>.</w:t>
      </w:r>
      <w:r>
        <w:rPr>
          <w:spacing w:val="-5"/>
        </w:rPr>
        <w:t xml:space="preserve"> </w:t>
      </w:r>
      <w:r>
        <w:t>Функциональные</w:t>
      </w:r>
      <w:r>
        <w:rPr>
          <w:spacing w:val="-5"/>
        </w:rPr>
        <w:t xml:space="preserve"> </w:t>
      </w:r>
      <w:r>
        <w:t>разновидности</w:t>
      </w:r>
      <w:r>
        <w:rPr>
          <w:spacing w:val="-5"/>
        </w:rPr>
        <w:t xml:space="preserve"> </w:t>
      </w:r>
      <w:r>
        <w:rPr>
          <w:spacing w:val="-2"/>
        </w:rPr>
        <w:t>языка.</w:t>
      </w:r>
    </w:p>
    <w:p w:rsidR="009A3602" w:rsidRDefault="008B1FBB">
      <w:pPr>
        <w:pStyle w:val="a4"/>
        <w:ind w:right="1129"/>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9A3602" w:rsidRDefault="008B1FBB">
      <w:pPr>
        <w:pStyle w:val="a4"/>
        <w:ind w:right="1126"/>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w:t>
      </w:r>
      <w:r>
        <w:rPr>
          <w:spacing w:val="64"/>
        </w:rPr>
        <w:t xml:space="preserve">  </w:t>
      </w:r>
      <w:r>
        <w:t>языковых</w:t>
      </w:r>
      <w:r>
        <w:rPr>
          <w:spacing w:val="62"/>
        </w:rPr>
        <w:t xml:space="preserve">  </w:t>
      </w:r>
      <w:r>
        <w:t>средств</w:t>
      </w:r>
      <w:r>
        <w:rPr>
          <w:spacing w:val="65"/>
        </w:rPr>
        <w:t xml:space="preserve">  </w:t>
      </w:r>
      <w:r>
        <w:t>выразительности</w:t>
      </w:r>
      <w:r>
        <w:rPr>
          <w:spacing w:val="65"/>
        </w:rPr>
        <w:t xml:space="preserve">  </w:t>
      </w:r>
      <w:r>
        <w:t>в</w:t>
      </w:r>
      <w:r>
        <w:rPr>
          <w:spacing w:val="63"/>
        </w:rPr>
        <w:t xml:space="preserve">  </w:t>
      </w:r>
      <w:r>
        <w:t>текстах,</w:t>
      </w:r>
      <w:r>
        <w:rPr>
          <w:spacing w:val="65"/>
        </w:rPr>
        <w:t xml:space="preserve">  </w:t>
      </w:r>
      <w:r>
        <w:t>принадлежащих к различным функционально-смысловым типам речи, функциональным</w:t>
      </w:r>
      <w:r>
        <w:rPr>
          <w:spacing w:val="40"/>
        </w:rPr>
        <w:t xml:space="preserve"> </w:t>
      </w:r>
      <w:r>
        <w:t>разновидностям языка.</w:t>
      </w:r>
    </w:p>
    <w:p w:rsidR="009A3602" w:rsidRDefault="008B1FBB">
      <w:pPr>
        <w:pStyle w:val="a4"/>
        <w:spacing w:before="2"/>
        <w:ind w:right="1129"/>
      </w:pPr>
      <w:r>
        <w:t>Использовать при создании собственного текста нормы построения текстов, принадлежащих к различным функционально-смысловым типам речи,</w:t>
      </w:r>
      <w:r>
        <w:rPr>
          <w:spacing w:val="40"/>
        </w:rPr>
        <w:t xml:space="preserve"> </w:t>
      </w:r>
      <w:r>
        <w:t>функциональным разновидностям языка, нормы составления тезисов, конспекта, написания реферата.</w:t>
      </w:r>
    </w:p>
    <w:p w:rsidR="009A3602" w:rsidRDefault="008B1FBB">
      <w:pPr>
        <w:pStyle w:val="a4"/>
        <w:ind w:right="1131"/>
      </w:pPr>
      <w:r>
        <w:t>Составлять</w:t>
      </w:r>
      <w:r>
        <w:rPr>
          <w:spacing w:val="80"/>
        </w:rPr>
        <w:t xml:space="preserve"> </w:t>
      </w:r>
      <w:r>
        <w:t>тезисы,</w:t>
      </w:r>
      <w:r>
        <w:rPr>
          <w:spacing w:val="80"/>
        </w:rPr>
        <w:t xml:space="preserve"> </w:t>
      </w:r>
      <w:r>
        <w:t>конспект,</w:t>
      </w:r>
      <w:r>
        <w:rPr>
          <w:spacing w:val="80"/>
        </w:rPr>
        <w:t xml:space="preserve"> </w:t>
      </w:r>
      <w:r>
        <w:t>писать</w:t>
      </w:r>
      <w:r>
        <w:rPr>
          <w:spacing w:val="80"/>
        </w:rPr>
        <w:t xml:space="preserve"> </w:t>
      </w:r>
      <w:r>
        <w:t>рецензию,</w:t>
      </w:r>
      <w:r>
        <w:rPr>
          <w:spacing w:val="80"/>
        </w:rPr>
        <w:t xml:space="preserve"> </w:t>
      </w:r>
      <w:r>
        <w:t>реферат,</w:t>
      </w:r>
      <w:r>
        <w:rPr>
          <w:spacing w:val="80"/>
        </w:rPr>
        <w:t xml:space="preserve"> </w:t>
      </w:r>
      <w:r>
        <w:t>оценивать</w:t>
      </w:r>
      <w:r>
        <w:rPr>
          <w:spacing w:val="80"/>
        </w:rPr>
        <w:t xml:space="preserve"> </w:t>
      </w:r>
      <w:r>
        <w:t>чужие</w:t>
      </w:r>
      <w:r>
        <w:rPr>
          <w:spacing w:val="40"/>
        </w:rPr>
        <w:t xml:space="preserve"> </w:t>
      </w:r>
      <w:r>
        <w:t>и</w:t>
      </w:r>
      <w:r>
        <w:rPr>
          <w:spacing w:val="40"/>
        </w:rPr>
        <w:t xml:space="preserve">  </w:t>
      </w:r>
      <w:r>
        <w:t>собственные</w:t>
      </w:r>
      <w:r>
        <w:rPr>
          <w:spacing w:val="40"/>
        </w:rPr>
        <w:t xml:space="preserve">  </w:t>
      </w:r>
      <w:r>
        <w:t>речевые</w:t>
      </w:r>
      <w:r>
        <w:rPr>
          <w:spacing w:val="40"/>
        </w:rPr>
        <w:t xml:space="preserve">  </w:t>
      </w:r>
      <w:r>
        <w:t>высказывания</w:t>
      </w:r>
      <w:r>
        <w:rPr>
          <w:spacing w:val="40"/>
        </w:rPr>
        <w:t xml:space="preserve">  </w:t>
      </w:r>
      <w:r>
        <w:t>разной</w:t>
      </w:r>
      <w:r>
        <w:rPr>
          <w:spacing w:val="40"/>
        </w:rPr>
        <w:t xml:space="preserve">  </w:t>
      </w:r>
      <w:r>
        <w:t>функциональной</w:t>
      </w:r>
      <w:r>
        <w:rPr>
          <w:spacing w:val="40"/>
        </w:rPr>
        <w:t xml:space="preserve">  </w:t>
      </w:r>
      <w:r>
        <w:t>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9A3602" w:rsidRDefault="008B1FBB">
      <w:pPr>
        <w:pStyle w:val="a4"/>
        <w:spacing w:before="1"/>
        <w:ind w:right="1124"/>
      </w:pPr>
      <w:r>
        <w:t>Выявлять</w:t>
      </w:r>
      <w:r>
        <w:rPr>
          <w:spacing w:val="80"/>
          <w:w w:val="150"/>
        </w:rPr>
        <w:t xml:space="preserve"> </w:t>
      </w:r>
      <w:r>
        <w:t>отличительные</w:t>
      </w:r>
      <w:r>
        <w:rPr>
          <w:spacing w:val="80"/>
          <w:w w:val="150"/>
        </w:rPr>
        <w:t xml:space="preserve"> </w:t>
      </w:r>
      <w:r>
        <w:t>особенности</w:t>
      </w:r>
      <w:r>
        <w:rPr>
          <w:spacing w:val="80"/>
          <w:w w:val="150"/>
        </w:rPr>
        <w:t xml:space="preserve"> </w:t>
      </w:r>
      <w:r>
        <w:t>языка</w:t>
      </w:r>
      <w:r>
        <w:rPr>
          <w:spacing w:val="80"/>
          <w:w w:val="150"/>
        </w:rPr>
        <w:t xml:space="preserve"> </w:t>
      </w:r>
      <w:r>
        <w:t>художественной</w:t>
      </w:r>
      <w:r>
        <w:rPr>
          <w:spacing w:val="80"/>
          <w:w w:val="150"/>
        </w:rPr>
        <w:t xml:space="preserve"> </w:t>
      </w:r>
      <w:r>
        <w:t>литературы</w:t>
      </w:r>
      <w:r>
        <w:rPr>
          <w:spacing w:val="80"/>
          <w:w w:val="150"/>
        </w:rPr>
        <w:t xml:space="preserve"> </w:t>
      </w:r>
      <w:r>
        <w:t>в сравнении с другими функциональными разновидностями языка, распознавать метафору, олицетворение, эпитет, гиперболу, сравнение.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6007" w:firstLine="0"/>
      </w:pPr>
      <w:r>
        <w:lastRenderedPageBreak/>
        <w:t>Система языка. Сложносочинённое</w:t>
      </w:r>
      <w:r>
        <w:rPr>
          <w:spacing w:val="-4"/>
        </w:rPr>
        <w:t xml:space="preserve"> </w:t>
      </w:r>
      <w:r>
        <w:rPr>
          <w:spacing w:val="-2"/>
        </w:rPr>
        <w:t>предложение.</w:t>
      </w:r>
    </w:p>
    <w:p w:rsidR="009A3602" w:rsidRDefault="008B1FBB">
      <w:pPr>
        <w:pStyle w:val="a4"/>
        <w:spacing w:line="242" w:lineRule="auto"/>
        <w:ind w:right="1128"/>
      </w:pPr>
      <w:r>
        <w:t xml:space="preserve">Выявлять основные средства синтаксической связи между частями сложного </w:t>
      </w:r>
      <w:r>
        <w:rPr>
          <w:spacing w:val="-2"/>
        </w:rPr>
        <w:t>предложения.</w:t>
      </w:r>
    </w:p>
    <w:p w:rsidR="009A3602" w:rsidRDefault="008B1FBB">
      <w:pPr>
        <w:pStyle w:val="a4"/>
        <w:spacing w:line="242" w:lineRule="auto"/>
        <w:ind w:right="1131"/>
      </w:pPr>
      <w:r>
        <w:t>Распознавать</w:t>
      </w:r>
      <w:r>
        <w:rPr>
          <w:spacing w:val="80"/>
        </w:rPr>
        <w:t xml:space="preserve"> </w:t>
      </w:r>
      <w:r>
        <w:t>сложные</w:t>
      </w:r>
      <w:r>
        <w:rPr>
          <w:spacing w:val="80"/>
        </w:rPr>
        <w:t xml:space="preserve"> </w:t>
      </w:r>
      <w:r>
        <w:t>предложения</w:t>
      </w:r>
      <w:r>
        <w:rPr>
          <w:spacing w:val="80"/>
        </w:rPr>
        <w:t xml:space="preserve"> </w:t>
      </w:r>
      <w:r>
        <w:t>с</w:t>
      </w:r>
      <w:r>
        <w:rPr>
          <w:spacing w:val="80"/>
        </w:rPr>
        <w:t xml:space="preserve"> </w:t>
      </w:r>
      <w:r>
        <w:t>разными</w:t>
      </w:r>
      <w:r>
        <w:rPr>
          <w:spacing w:val="80"/>
        </w:rPr>
        <w:t xml:space="preserve"> </w:t>
      </w:r>
      <w:r>
        <w:t>видами</w:t>
      </w:r>
      <w:r>
        <w:rPr>
          <w:spacing w:val="80"/>
        </w:rPr>
        <w:t xml:space="preserve"> </w:t>
      </w:r>
      <w:r>
        <w:t>связи,</w:t>
      </w:r>
      <w:r>
        <w:rPr>
          <w:spacing w:val="80"/>
        </w:rPr>
        <w:t xml:space="preserve"> </w:t>
      </w:r>
      <w:r>
        <w:t>бессоюзные</w:t>
      </w:r>
      <w:r>
        <w:rPr>
          <w:spacing w:val="40"/>
        </w:rPr>
        <w:t xml:space="preserve"> </w:t>
      </w:r>
      <w:r>
        <w:t>и союзные предложения (сложносочинённые и сложноподчинённые).</w:t>
      </w:r>
    </w:p>
    <w:p w:rsidR="009A3602" w:rsidRDefault="008B1FBB">
      <w:pPr>
        <w:pStyle w:val="a4"/>
        <w:spacing w:line="242" w:lineRule="auto"/>
        <w:ind w:right="1134"/>
      </w:pPr>
      <w:r>
        <w:t>Характеризовать сложносочинённое предложение, его строение, смысловое, структурное и интонационное единство частей сложного предложения.</w:t>
      </w:r>
    </w:p>
    <w:p w:rsidR="009A3602" w:rsidRDefault="008B1FBB">
      <w:pPr>
        <w:pStyle w:val="a4"/>
        <w:ind w:right="1136"/>
      </w:pPr>
      <w:r>
        <w:t>Выявлять смысловые отношения между частями сложносочинённого предложения,</w:t>
      </w:r>
      <w:r>
        <w:rPr>
          <w:spacing w:val="77"/>
          <w:w w:val="150"/>
        </w:rPr>
        <w:t xml:space="preserve">  </w:t>
      </w:r>
      <w:r>
        <w:t>интонационные</w:t>
      </w:r>
      <w:r>
        <w:rPr>
          <w:spacing w:val="73"/>
          <w:w w:val="150"/>
        </w:rPr>
        <w:t xml:space="preserve">  </w:t>
      </w:r>
      <w:r>
        <w:t>особенности</w:t>
      </w:r>
      <w:r>
        <w:rPr>
          <w:spacing w:val="77"/>
          <w:w w:val="150"/>
        </w:rPr>
        <w:t xml:space="preserve">  </w:t>
      </w:r>
      <w:r>
        <w:t>сложносочинённых</w:t>
      </w:r>
      <w:r>
        <w:rPr>
          <w:spacing w:val="74"/>
          <w:w w:val="150"/>
        </w:rPr>
        <w:t xml:space="preserve">  </w:t>
      </w:r>
      <w:r>
        <w:t>предложений с разными типами смысловых отношений между частями.</w:t>
      </w:r>
    </w:p>
    <w:p w:rsidR="009A3602" w:rsidRDefault="008B1FBB">
      <w:pPr>
        <w:pStyle w:val="a4"/>
        <w:spacing w:line="237" w:lineRule="auto"/>
        <w:ind w:left="1670" w:right="1370" w:firstLine="0"/>
      </w:pPr>
      <w:r>
        <w:t>Понимать</w:t>
      </w:r>
      <w:r>
        <w:rPr>
          <w:spacing w:val="-6"/>
        </w:rPr>
        <w:t xml:space="preserve"> </w:t>
      </w:r>
      <w:r>
        <w:t>особенности</w:t>
      </w:r>
      <w:r>
        <w:rPr>
          <w:spacing w:val="-6"/>
        </w:rPr>
        <w:t xml:space="preserve"> </w:t>
      </w:r>
      <w:r>
        <w:t>употребления</w:t>
      </w:r>
      <w:r>
        <w:rPr>
          <w:spacing w:val="-3"/>
        </w:rPr>
        <w:t xml:space="preserve"> </w:t>
      </w:r>
      <w:r>
        <w:t>сложносочинённых</w:t>
      </w:r>
      <w:r>
        <w:rPr>
          <w:spacing w:val="-8"/>
        </w:rPr>
        <w:t xml:space="preserve"> </w:t>
      </w:r>
      <w:r>
        <w:t>предложений</w:t>
      </w:r>
      <w:r>
        <w:rPr>
          <w:spacing w:val="-7"/>
        </w:rPr>
        <w:t xml:space="preserve"> </w:t>
      </w:r>
      <w:r>
        <w:t>в</w:t>
      </w:r>
      <w:r>
        <w:rPr>
          <w:spacing w:val="-6"/>
        </w:rPr>
        <w:t xml:space="preserve"> </w:t>
      </w:r>
      <w:r>
        <w:t>речи. Соблюдать основные нормы построения сложносочинённого предложения.</w:t>
      </w:r>
    </w:p>
    <w:p w:rsidR="009A3602" w:rsidRDefault="008B1FBB">
      <w:pPr>
        <w:pStyle w:val="a4"/>
        <w:ind w:right="1133"/>
      </w:pPr>
      <w:r>
        <w:t>Понимать</w:t>
      </w:r>
      <w:r>
        <w:rPr>
          <w:spacing w:val="-3"/>
        </w:rPr>
        <w:t xml:space="preserve"> </w:t>
      </w:r>
      <w:r>
        <w:t>явления</w:t>
      </w:r>
      <w:r>
        <w:rPr>
          <w:spacing w:val="-4"/>
        </w:rPr>
        <w:t xml:space="preserve"> </w:t>
      </w:r>
      <w:r>
        <w:t>грамматической синонимии</w:t>
      </w:r>
      <w:r>
        <w:rPr>
          <w:spacing w:val="-3"/>
        </w:rPr>
        <w:t xml:space="preserve"> </w:t>
      </w:r>
      <w:r>
        <w:t>сложносочинённых</w:t>
      </w:r>
      <w:r>
        <w:rPr>
          <w:spacing w:val="-4"/>
        </w:rPr>
        <w:t xml:space="preserve"> </w:t>
      </w:r>
      <w:r>
        <w:t>предложений и простых предложений с однородными членами, использовать соответствующие конструкции в речи.</w:t>
      </w:r>
    </w:p>
    <w:p w:rsidR="009A3602" w:rsidRDefault="008B1FBB">
      <w:pPr>
        <w:pStyle w:val="a4"/>
        <w:spacing w:line="242" w:lineRule="auto"/>
        <w:ind w:right="1137"/>
      </w:pPr>
      <w:r>
        <w:t xml:space="preserve">Проводить синтаксический и пунктуационный анализ сложносочинённых </w:t>
      </w:r>
      <w:r>
        <w:rPr>
          <w:spacing w:val="-2"/>
        </w:rPr>
        <w:t>предложений.</w:t>
      </w:r>
    </w:p>
    <w:p w:rsidR="009A3602" w:rsidRDefault="008B1FBB">
      <w:pPr>
        <w:pStyle w:val="a4"/>
        <w:spacing w:line="242" w:lineRule="auto"/>
        <w:ind w:right="1129"/>
      </w:pPr>
      <w:r>
        <w:t xml:space="preserve">Применять правила постановки знаков препинания в сложносочинённых </w:t>
      </w:r>
      <w:r>
        <w:rPr>
          <w:spacing w:val="-2"/>
        </w:rPr>
        <w:t>предложениях.</w:t>
      </w:r>
    </w:p>
    <w:p w:rsidR="009A3602" w:rsidRDefault="008B1FBB">
      <w:pPr>
        <w:pStyle w:val="a4"/>
        <w:spacing w:line="271" w:lineRule="exact"/>
        <w:ind w:left="1670" w:firstLine="0"/>
      </w:pPr>
      <w:r>
        <w:t>Сложноподчинённое</w:t>
      </w:r>
      <w:r>
        <w:rPr>
          <w:spacing w:val="-6"/>
        </w:rPr>
        <w:t xml:space="preserve"> </w:t>
      </w:r>
      <w:r>
        <w:rPr>
          <w:spacing w:val="-2"/>
        </w:rPr>
        <w:t>предложение.</w:t>
      </w:r>
    </w:p>
    <w:p w:rsidR="009A3602" w:rsidRDefault="008B1FBB">
      <w:pPr>
        <w:pStyle w:val="a4"/>
        <w:ind w:right="1131"/>
      </w:pPr>
      <w:r>
        <w:t>Распознавать</w:t>
      </w:r>
      <w:r>
        <w:rPr>
          <w:spacing w:val="74"/>
        </w:rPr>
        <w:t xml:space="preserve">   </w:t>
      </w:r>
      <w:r>
        <w:t>сложноподчинённые</w:t>
      </w:r>
      <w:r>
        <w:rPr>
          <w:spacing w:val="73"/>
        </w:rPr>
        <w:t xml:space="preserve">   </w:t>
      </w:r>
      <w:r>
        <w:t>предложения,</w:t>
      </w:r>
      <w:r>
        <w:rPr>
          <w:spacing w:val="72"/>
        </w:rPr>
        <w:t xml:space="preserve">   </w:t>
      </w:r>
      <w:r>
        <w:t>выделять</w:t>
      </w:r>
      <w:r>
        <w:rPr>
          <w:spacing w:val="73"/>
        </w:rPr>
        <w:t xml:space="preserve">   </w:t>
      </w:r>
      <w:r>
        <w:t xml:space="preserve">главную и придаточную части предложения, средства связи частей сложноподчинённого </w:t>
      </w:r>
      <w:r>
        <w:rPr>
          <w:spacing w:val="-2"/>
        </w:rPr>
        <w:t>предложения.</w:t>
      </w:r>
    </w:p>
    <w:p w:rsidR="009A3602" w:rsidRDefault="008B1FBB">
      <w:pPr>
        <w:pStyle w:val="a4"/>
        <w:spacing w:line="274" w:lineRule="exact"/>
        <w:ind w:left="1670" w:firstLine="0"/>
      </w:pPr>
      <w:r>
        <w:t>Различать</w:t>
      </w:r>
      <w:r>
        <w:rPr>
          <w:spacing w:val="-2"/>
        </w:rPr>
        <w:t xml:space="preserve"> </w:t>
      </w:r>
      <w:r>
        <w:t>подчинительные</w:t>
      </w:r>
      <w:r>
        <w:rPr>
          <w:spacing w:val="-8"/>
        </w:rPr>
        <w:t xml:space="preserve"> </w:t>
      </w:r>
      <w:r>
        <w:t>союзы</w:t>
      </w:r>
      <w:r>
        <w:rPr>
          <w:spacing w:val="-4"/>
        </w:rPr>
        <w:t xml:space="preserve"> </w:t>
      </w:r>
      <w:r>
        <w:t>и</w:t>
      </w:r>
      <w:r>
        <w:rPr>
          <w:spacing w:val="-2"/>
        </w:rPr>
        <w:t xml:space="preserve"> </w:t>
      </w:r>
      <w:r>
        <w:t>союзные</w:t>
      </w:r>
      <w:r>
        <w:rPr>
          <w:spacing w:val="-7"/>
        </w:rPr>
        <w:t xml:space="preserve"> </w:t>
      </w:r>
      <w:r>
        <w:rPr>
          <w:spacing w:val="-2"/>
        </w:rPr>
        <w:t>слова.</w:t>
      </w:r>
    </w:p>
    <w:p w:rsidR="009A3602" w:rsidRDefault="008B1FBB">
      <w:pPr>
        <w:pStyle w:val="a4"/>
        <w:ind w:right="1132"/>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9A3602" w:rsidRDefault="008B1FBB">
      <w:pPr>
        <w:pStyle w:val="a4"/>
        <w:ind w:right="1134"/>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w:t>
      </w:r>
      <w:r>
        <w:rPr>
          <w:spacing w:val="40"/>
        </w:rPr>
        <w:t xml:space="preserve"> </w:t>
      </w:r>
      <w:r>
        <w:t>меры и степени, сравнения, условия, уступки, следствия, цели).</w:t>
      </w:r>
    </w:p>
    <w:p w:rsidR="009A3602" w:rsidRDefault="008B1FBB">
      <w:pPr>
        <w:pStyle w:val="a4"/>
        <w:spacing w:line="242" w:lineRule="auto"/>
        <w:ind w:right="1130"/>
      </w:pPr>
      <w:r>
        <w:t>Выявлять однородное, неоднородное и последовательное подчинение придаточных частей.</w:t>
      </w:r>
    </w:p>
    <w:p w:rsidR="009A3602" w:rsidRDefault="008B1FBB">
      <w:pPr>
        <w:pStyle w:val="a4"/>
        <w:ind w:right="1129"/>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9A3602" w:rsidRDefault="008B1FBB">
      <w:pPr>
        <w:pStyle w:val="a4"/>
        <w:spacing w:line="275" w:lineRule="exact"/>
        <w:ind w:left="1670" w:firstLine="0"/>
      </w:pPr>
      <w:r>
        <w:t>Соблюдать</w:t>
      </w:r>
      <w:r>
        <w:rPr>
          <w:spacing w:val="-6"/>
        </w:rPr>
        <w:t xml:space="preserve"> </w:t>
      </w:r>
      <w:r>
        <w:t>основные</w:t>
      </w:r>
      <w:r>
        <w:rPr>
          <w:spacing w:val="-11"/>
        </w:rPr>
        <w:t xml:space="preserve"> </w:t>
      </w:r>
      <w:r>
        <w:t>нормы</w:t>
      </w:r>
      <w:r>
        <w:rPr>
          <w:spacing w:val="-5"/>
        </w:rPr>
        <w:t xml:space="preserve"> </w:t>
      </w:r>
      <w:r>
        <w:t>построения</w:t>
      </w:r>
      <w:r>
        <w:rPr>
          <w:spacing w:val="-6"/>
        </w:rPr>
        <w:t xml:space="preserve"> </w:t>
      </w:r>
      <w:r>
        <w:t>сложноподчинённого</w:t>
      </w:r>
      <w:r>
        <w:rPr>
          <w:spacing w:val="-5"/>
        </w:rPr>
        <w:t xml:space="preserve"> </w:t>
      </w:r>
      <w:r>
        <w:rPr>
          <w:spacing w:val="-2"/>
        </w:rPr>
        <w:t>предложения.</w:t>
      </w:r>
    </w:p>
    <w:p w:rsidR="009A3602" w:rsidRDefault="008B1FBB">
      <w:pPr>
        <w:pStyle w:val="a4"/>
        <w:tabs>
          <w:tab w:val="left" w:pos="2971"/>
          <w:tab w:val="left" w:pos="4540"/>
          <w:tab w:val="left" w:pos="6228"/>
          <w:tab w:val="left" w:pos="8655"/>
        </w:tabs>
        <w:spacing w:line="242" w:lineRule="auto"/>
        <w:ind w:right="1130"/>
        <w:jc w:val="left"/>
      </w:pPr>
      <w:r>
        <w:rPr>
          <w:spacing w:val="-2"/>
        </w:rPr>
        <w:t>Понимать</w:t>
      </w:r>
      <w:r>
        <w:tab/>
      </w:r>
      <w:r>
        <w:rPr>
          <w:spacing w:val="-2"/>
        </w:rPr>
        <w:t>особенности</w:t>
      </w:r>
      <w:r>
        <w:tab/>
      </w:r>
      <w:r>
        <w:rPr>
          <w:spacing w:val="-2"/>
        </w:rPr>
        <w:t>употребления</w:t>
      </w:r>
      <w:r>
        <w:tab/>
      </w:r>
      <w:r>
        <w:rPr>
          <w:spacing w:val="-2"/>
        </w:rPr>
        <w:t>сложноподчинённых</w:t>
      </w:r>
      <w:r>
        <w:tab/>
      </w:r>
      <w:r>
        <w:rPr>
          <w:spacing w:val="-2"/>
        </w:rPr>
        <w:t xml:space="preserve">предложений </w:t>
      </w:r>
      <w:r>
        <w:t>в речи.</w:t>
      </w:r>
    </w:p>
    <w:p w:rsidR="009A3602" w:rsidRDefault="008B1FBB">
      <w:pPr>
        <w:pStyle w:val="a4"/>
        <w:spacing w:line="242" w:lineRule="auto"/>
        <w:jc w:val="left"/>
      </w:pPr>
      <w:r>
        <w:t>Проводить</w:t>
      </w:r>
      <w:r>
        <w:rPr>
          <w:spacing w:val="80"/>
        </w:rPr>
        <w:t xml:space="preserve"> </w:t>
      </w:r>
      <w:r>
        <w:t>синтаксический</w:t>
      </w:r>
      <w:r>
        <w:rPr>
          <w:spacing w:val="80"/>
        </w:rPr>
        <w:t xml:space="preserve"> </w:t>
      </w:r>
      <w:r>
        <w:t>и</w:t>
      </w:r>
      <w:r>
        <w:rPr>
          <w:spacing w:val="80"/>
        </w:rPr>
        <w:t xml:space="preserve"> </w:t>
      </w:r>
      <w:r>
        <w:t>пунктуационный</w:t>
      </w:r>
      <w:r>
        <w:rPr>
          <w:spacing w:val="80"/>
        </w:rPr>
        <w:t xml:space="preserve"> </w:t>
      </w:r>
      <w:r>
        <w:t>анализ</w:t>
      </w:r>
      <w:r>
        <w:rPr>
          <w:spacing w:val="80"/>
        </w:rPr>
        <w:t xml:space="preserve"> </w:t>
      </w:r>
      <w:r>
        <w:t xml:space="preserve">сложноподчинённых </w:t>
      </w:r>
      <w:r>
        <w:rPr>
          <w:spacing w:val="-2"/>
        </w:rPr>
        <w:t>предложений.</w:t>
      </w:r>
    </w:p>
    <w:p w:rsidR="009A3602" w:rsidRDefault="008B1FBB">
      <w:pPr>
        <w:pStyle w:val="a4"/>
        <w:tabs>
          <w:tab w:val="left" w:pos="3267"/>
          <w:tab w:val="left" w:pos="4409"/>
          <w:tab w:val="left" w:pos="6045"/>
          <w:tab w:val="left" w:pos="8659"/>
        </w:tabs>
        <w:spacing w:line="242" w:lineRule="auto"/>
        <w:ind w:right="1131"/>
        <w:jc w:val="left"/>
      </w:pPr>
      <w:r>
        <w:rPr>
          <w:spacing w:val="-2"/>
        </w:rPr>
        <w:t>Применять</w:t>
      </w:r>
      <w:r>
        <w:tab/>
      </w:r>
      <w:r>
        <w:rPr>
          <w:spacing w:val="-4"/>
        </w:rPr>
        <w:t>нормы</w:t>
      </w:r>
      <w:r>
        <w:tab/>
      </w:r>
      <w:r>
        <w:rPr>
          <w:spacing w:val="-2"/>
        </w:rPr>
        <w:t>построения</w:t>
      </w:r>
      <w:r>
        <w:tab/>
      </w:r>
      <w:r>
        <w:rPr>
          <w:spacing w:val="-2"/>
        </w:rPr>
        <w:t>сложноподчинённых</w:t>
      </w:r>
      <w:r>
        <w:tab/>
      </w:r>
      <w:r>
        <w:rPr>
          <w:spacing w:val="-2"/>
        </w:rPr>
        <w:t xml:space="preserve">предложений </w:t>
      </w:r>
      <w:r>
        <w:t>и постановки знаков препинания в них.</w:t>
      </w:r>
    </w:p>
    <w:p w:rsidR="009A3602" w:rsidRDefault="008B1FBB">
      <w:pPr>
        <w:pStyle w:val="a4"/>
        <w:spacing w:line="271" w:lineRule="exact"/>
        <w:ind w:left="1670" w:firstLine="0"/>
        <w:jc w:val="left"/>
      </w:pPr>
      <w:r>
        <w:t>Бессоюзное</w:t>
      </w:r>
      <w:r>
        <w:rPr>
          <w:spacing w:val="-2"/>
        </w:rPr>
        <w:t xml:space="preserve"> </w:t>
      </w:r>
      <w:r>
        <w:t>сложное</w:t>
      </w:r>
      <w:r>
        <w:rPr>
          <w:spacing w:val="-1"/>
        </w:rPr>
        <w:t xml:space="preserve"> </w:t>
      </w:r>
      <w:r>
        <w:rPr>
          <w:spacing w:val="-2"/>
        </w:rPr>
        <w:t>предложение.</w:t>
      </w:r>
    </w:p>
    <w:p w:rsidR="009A3602" w:rsidRDefault="008B1FBB">
      <w:pPr>
        <w:pStyle w:val="a4"/>
        <w:spacing w:line="237" w:lineRule="auto"/>
        <w:jc w:val="left"/>
      </w:pPr>
      <w:r>
        <w:t>Характеризовать</w:t>
      </w:r>
      <w:r>
        <w:rPr>
          <w:spacing w:val="31"/>
        </w:rPr>
        <w:t xml:space="preserve"> </w:t>
      </w:r>
      <w:r>
        <w:t>смысловые</w:t>
      </w:r>
      <w:r>
        <w:rPr>
          <w:spacing w:val="28"/>
        </w:rPr>
        <w:t xml:space="preserve"> </w:t>
      </w:r>
      <w:r>
        <w:t>отношения</w:t>
      </w:r>
      <w:r>
        <w:rPr>
          <w:spacing w:val="29"/>
        </w:rPr>
        <w:t xml:space="preserve"> </w:t>
      </w:r>
      <w:r>
        <w:t>между частями</w:t>
      </w:r>
      <w:r>
        <w:rPr>
          <w:spacing w:val="30"/>
        </w:rPr>
        <w:t xml:space="preserve"> </w:t>
      </w:r>
      <w:r>
        <w:t>бессоюзного</w:t>
      </w:r>
      <w:r>
        <w:rPr>
          <w:spacing w:val="40"/>
        </w:rPr>
        <w:t xml:space="preserve"> </w:t>
      </w:r>
      <w:r>
        <w:t>сложного предложения, интонационное и пунктуационное выражение этих отношений.</w:t>
      </w:r>
    </w:p>
    <w:p w:rsidR="009A3602" w:rsidRDefault="008B1FBB">
      <w:pPr>
        <w:pStyle w:val="a4"/>
        <w:spacing w:line="237" w:lineRule="auto"/>
        <w:jc w:val="left"/>
      </w:pPr>
      <w:r>
        <w:t xml:space="preserve">Соблюдать основные грамматические нормы построения бессоюзного сложного </w:t>
      </w:r>
      <w:r>
        <w:rPr>
          <w:spacing w:val="-2"/>
        </w:rPr>
        <w:t>предложения.</w:t>
      </w:r>
    </w:p>
    <w:p w:rsidR="009A3602" w:rsidRDefault="008B1FBB">
      <w:pPr>
        <w:pStyle w:val="a4"/>
        <w:tabs>
          <w:tab w:val="left" w:pos="2909"/>
          <w:tab w:val="left" w:pos="4424"/>
          <w:tab w:val="left" w:pos="6055"/>
          <w:tab w:val="left" w:pos="7514"/>
          <w:tab w:val="left" w:pos="8655"/>
        </w:tabs>
        <w:spacing w:line="237" w:lineRule="auto"/>
        <w:ind w:right="1130"/>
        <w:jc w:val="left"/>
      </w:pPr>
      <w:r>
        <w:rPr>
          <w:spacing w:val="-2"/>
        </w:rPr>
        <w:t>Понимать</w:t>
      </w:r>
      <w:r>
        <w:tab/>
      </w:r>
      <w:r>
        <w:rPr>
          <w:spacing w:val="-2"/>
        </w:rPr>
        <w:t>особенности</w:t>
      </w:r>
      <w:r>
        <w:tab/>
      </w:r>
      <w:r>
        <w:rPr>
          <w:spacing w:val="-2"/>
        </w:rPr>
        <w:t>употребления</w:t>
      </w:r>
      <w:r>
        <w:tab/>
      </w:r>
      <w:r>
        <w:rPr>
          <w:spacing w:val="-2"/>
        </w:rPr>
        <w:t>бессоюзных</w:t>
      </w:r>
      <w:r>
        <w:tab/>
      </w:r>
      <w:r>
        <w:rPr>
          <w:spacing w:val="-2"/>
        </w:rPr>
        <w:t>сложных</w:t>
      </w:r>
      <w:r>
        <w:tab/>
      </w:r>
      <w:r>
        <w:rPr>
          <w:spacing w:val="-2"/>
        </w:rPr>
        <w:t xml:space="preserve">предложений </w:t>
      </w:r>
      <w:r>
        <w:t>в речи.</w:t>
      </w:r>
    </w:p>
    <w:p w:rsidR="009A3602" w:rsidRDefault="008B1FBB">
      <w:pPr>
        <w:pStyle w:val="a4"/>
        <w:ind w:left="1670" w:firstLine="0"/>
        <w:jc w:val="left"/>
      </w:pPr>
      <w:r>
        <w:t>Проводить</w:t>
      </w:r>
      <w:r>
        <w:rPr>
          <w:spacing w:val="48"/>
          <w:w w:val="150"/>
        </w:rPr>
        <w:t xml:space="preserve"> </w:t>
      </w:r>
      <w:r>
        <w:t>синтаксический</w:t>
      </w:r>
      <w:r>
        <w:rPr>
          <w:spacing w:val="54"/>
          <w:w w:val="150"/>
        </w:rPr>
        <w:t xml:space="preserve"> </w:t>
      </w:r>
      <w:r>
        <w:t>и</w:t>
      </w:r>
      <w:r>
        <w:rPr>
          <w:spacing w:val="54"/>
          <w:w w:val="150"/>
        </w:rPr>
        <w:t xml:space="preserve"> </w:t>
      </w:r>
      <w:r>
        <w:t>пунктуационный</w:t>
      </w:r>
      <w:r>
        <w:rPr>
          <w:spacing w:val="55"/>
          <w:w w:val="150"/>
        </w:rPr>
        <w:t xml:space="preserve"> </w:t>
      </w:r>
      <w:r>
        <w:t>анализ</w:t>
      </w:r>
      <w:r>
        <w:rPr>
          <w:spacing w:val="54"/>
          <w:w w:val="150"/>
        </w:rPr>
        <w:t xml:space="preserve"> </w:t>
      </w:r>
      <w:r>
        <w:t>бессоюзных</w:t>
      </w:r>
      <w:r>
        <w:rPr>
          <w:spacing w:val="79"/>
        </w:rPr>
        <w:t xml:space="preserve"> </w:t>
      </w:r>
      <w:r>
        <w:rPr>
          <w:spacing w:val="-2"/>
        </w:rPr>
        <w:t>сложных</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jc w:val="left"/>
      </w:pPr>
      <w:r>
        <w:rPr>
          <w:spacing w:val="-2"/>
        </w:rPr>
        <w:lastRenderedPageBreak/>
        <w:t>предложений.</w:t>
      </w:r>
    </w:p>
    <w:p w:rsidR="009A3602" w:rsidRDefault="008B1FBB">
      <w:pPr>
        <w:pStyle w:val="a4"/>
        <w:spacing w:before="2"/>
        <w:ind w:right="1130"/>
      </w:pPr>
      <w:r>
        <w:t>Выявлять</w:t>
      </w:r>
      <w:r>
        <w:rPr>
          <w:spacing w:val="80"/>
        </w:rPr>
        <w:t xml:space="preserve"> </w:t>
      </w:r>
      <w:r>
        <w:t>грамматическую</w:t>
      </w:r>
      <w:r>
        <w:rPr>
          <w:spacing w:val="80"/>
        </w:rPr>
        <w:t xml:space="preserve"> </w:t>
      </w:r>
      <w:r>
        <w:t>синонимию</w:t>
      </w:r>
      <w:r>
        <w:rPr>
          <w:spacing w:val="80"/>
        </w:rPr>
        <w:t xml:space="preserve"> </w:t>
      </w:r>
      <w:r>
        <w:t>бессоюзных</w:t>
      </w:r>
      <w:r>
        <w:rPr>
          <w:spacing w:val="80"/>
        </w:rPr>
        <w:t xml:space="preserve"> </w:t>
      </w:r>
      <w:r>
        <w:t>сложных</w:t>
      </w:r>
      <w:r>
        <w:rPr>
          <w:spacing w:val="80"/>
        </w:rPr>
        <w:t xml:space="preserve"> </w:t>
      </w:r>
      <w:r>
        <w:t>предложений</w:t>
      </w:r>
      <w:r>
        <w:rPr>
          <w:spacing w:val="80"/>
        </w:rPr>
        <w:t xml:space="preserve"> </w:t>
      </w:r>
      <w:r>
        <w:t>и</w:t>
      </w:r>
      <w:r>
        <w:rPr>
          <w:spacing w:val="80"/>
          <w:w w:val="150"/>
        </w:rPr>
        <w:t xml:space="preserve"> </w:t>
      </w:r>
      <w:r>
        <w:t>союзных</w:t>
      </w:r>
      <w:r>
        <w:rPr>
          <w:spacing w:val="80"/>
          <w:w w:val="150"/>
        </w:rPr>
        <w:t xml:space="preserve"> </w:t>
      </w:r>
      <w:r>
        <w:t>сложных</w:t>
      </w:r>
      <w:r>
        <w:rPr>
          <w:spacing w:val="80"/>
          <w:w w:val="150"/>
        </w:rPr>
        <w:t xml:space="preserve"> </w:t>
      </w:r>
      <w:r>
        <w:t>предложений,</w:t>
      </w:r>
      <w:r>
        <w:rPr>
          <w:spacing w:val="80"/>
          <w:w w:val="150"/>
        </w:rPr>
        <w:t xml:space="preserve"> </w:t>
      </w:r>
      <w:r>
        <w:t>использовать</w:t>
      </w:r>
      <w:r>
        <w:rPr>
          <w:spacing w:val="80"/>
          <w:w w:val="150"/>
        </w:rPr>
        <w:t xml:space="preserve"> </w:t>
      </w:r>
      <w:r>
        <w:t>соответствующие</w:t>
      </w:r>
      <w:r>
        <w:rPr>
          <w:spacing w:val="80"/>
          <w:w w:val="150"/>
        </w:rPr>
        <w:t xml:space="preserve"> </w:t>
      </w:r>
      <w:r>
        <w:t>конструкции</w:t>
      </w:r>
      <w:r>
        <w:rPr>
          <w:spacing w:val="40"/>
        </w:rPr>
        <w:t xml:space="preserve"> </w:t>
      </w:r>
      <w:r>
        <w:t xml:space="preserve">в речи, применять правила постановки знаков препинания в бессоюзных сложных </w:t>
      </w:r>
      <w:r>
        <w:rPr>
          <w:spacing w:val="-2"/>
        </w:rPr>
        <w:t>предложениях.</w:t>
      </w:r>
    </w:p>
    <w:p w:rsidR="009A3602" w:rsidRDefault="008B1FBB">
      <w:pPr>
        <w:pStyle w:val="a4"/>
        <w:spacing w:before="3" w:line="237" w:lineRule="auto"/>
        <w:ind w:left="1670" w:right="2108" w:firstLine="0"/>
      </w:pPr>
      <w:r>
        <w:t>Сложные</w:t>
      </w:r>
      <w:r>
        <w:rPr>
          <w:spacing w:val="-3"/>
        </w:rPr>
        <w:t xml:space="preserve"> </w:t>
      </w:r>
      <w:r>
        <w:t>предложения</w:t>
      </w:r>
      <w:r>
        <w:rPr>
          <w:spacing w:val="-2"/>
        </w:rPr>
        <w:t xml:space="preserve"> </w:t>
      </w:r>
      <w:r>
        <w:t>с</w:t>
      </w:r>
      <w:r>
        <w:rPr>
          <w:spacing w:val="-3"/>
        </w:rPr>
        <w:t xml:space="preserve"> </w:t>
      </w:r>
      <w:r>
        <w:t>разными</w:t>
      </w:r>
      <w:r>
        <w:rPr>
          <w:spacing w:val="-6"/>
        </w:rPr>
        <w:t xml:space="preserve"> </w:t>
      </w:r>
      <w:r>
        <w:t>видами</w:t>
      </w:r>
      <w:r>
        <w:rPr>
          <w:spacing w:val="-1"/>
        </w:rPr>
        <w:t xml:space="preserve"> </w:t>
      </w:r>
      <w:r>
        <w:t>союзной</w:t>
      </w:r>
      <w:r>
        <w:rPr>
          <w:spacing w:val="-6"/>
        </w:rPr>
        <w:t xml:space="preserve"> </w:t>
      </w:r>
      <w:r>
        <w:t>и</w:t>
      </w:r>
      <w:r>
        <w:rPr>
          <w:spacing w:val="-6"/>
        </w:rPr>
        <w:t xml:space="preserve"> </w:t>
      </w:r>
      <w:r>
        <w:t>бессоюзной</w:t>
      </w:r>
      <w:r>
        <w:rPr>
          <w:spacing w:val="-6"/>
        </w:rPr>
        <w:t xml:space="preserve"> </w:t>
      </w:r>
      <w:r>
        <w:t>связи. Распознавать типы сложных предложений с разными видами связи.</w:t>
      </w:r>
    </w:p>
    <w:p w:rsidR="009A3602" w:rsidRDefault="008B1FBB">
      <w:pPr>
        <w:pStyle w:val="a4"/>
        <w:spacing w:before="6" w:line="237" w:lineRule="auto"/>
        <w:ind w:right="1129"/>
        <w:jc w:val="left"/>
      </w:pPr>
      <w:r>
        <w:t>Соблюдать</w:t>
      </w:r>
      <w:r>
        <w:rPr>
          <w:spacing w:val="80"/>
        </w:rPr>
        <w:t xml:space="preserve"> </w:t>
      </w:r>
      <w:r>
        <w:t>основные</w:t>
      </w:r>
      <w:r>
        <w:rPr>
          <w:spacing w:val="80"/>
        </w:rPr>
        <w:t xml:space="preserve"> </w:t>
      </w:r>
      <w:r>
        <w:t>нормы</w:t>
      </w:r>
      <w:r>
        <w:rPr>
          <w:spacing w:val="80"/>
        </w:rPr>
        <w:t xml:space="preserve"> </w:t>
      </w:r>
      <w:r>
        <w:t>построения</w:t>
      </w:r>
      <w:r>
        <w:rPr>
          <w:spacing w:val="80"/>
        </w:rPr>
        <w:t xml:space="preserve"> </w:t>
      </w:r>
      <w:r>
        <w:t>сложных</w:t>
      </w:r>
      <w:r>
        <w:rPr>
          <w:spacing w:val="80"/>
        </w:rPr>
        <w:t xml:space="preserve"> </w:t>
      </w:r>
      <w:r>
        <w:t>предложений</w:t>
      </w:r>
      <w:r>
        <w:rPr>
          <w:spacing w:val="80"/>
        </w:rPr>
        <w:t xml:space="preserve"> </w:t>
      </w:r>
      <w:r>
        <w:t>с</w:t>
      </w:r>
      <w:r>
        <w:rPr>
          <w:spacing w:val="80"/>
        </w:rPr>
        <w:t xml:space="preserve"> </w:t>
      </w:r>
      <w:r>
        <w:t>разными видами связи.</w:t>
      </w:r>
    </w:p>
    <w:p w:rsidR="009A3602" w:rsidRDefault="008B1FBB">
      <w:pPr>
        <w:pStyle w:val="a4"/>
        <w:spacing w:before="3" w:line="275" w:lineRule="exact"/>
        <w:ind w:left="1670" w:firstLine="0"/>
        <w:jc w:val="left"/>
      </w:pPr>
      <w:r>
        <w:t>Употреблять</w:t>
      </w:r>
      <w:r>
        <w:rPr>
          <w:spacing w:val="-3"/>
        </w:rPr>
        <w:t xml:space="preserve"> </w:t>
      </w:r>
      <w:r>
        <w:t>сложные</w:t>
      </w:r>
      <w:r>
        <w:rPr>
          <w:spacing w:val="-6"/>
        </w:rPr>
        <w:t xml:space="preserve"> </w:t>
      </w:r>
      <w:r>
        <w:t>предложения</w:t>
      </w:r>
      <w:r>
        <w:rPr>
          <w:spacing w:val="-5"/>
        </w:rPr>
        <w:t xml:space="preserve"> </w:t>
      </w:r>
      <w:r>
        <w:t>с</w:t>
      </w:r>
      <w:r>
        <w:rPr>
          <w:spacing w:val="-1"/>
        </w:rPr>
        <w:t xml:space="preserve"> </w:t>
      </w:r>
      <w:r>
        <w:t>разными</w:t>
      </w:r>
      <w:r>
        <w:rPr>
          <w:spacing w:val="-9"/>
        </w:rPr>
        <w:t xml:space="preserve"> </w:t>
      </w:r>
      <w:r>
        <w:t>видами</w:t>
      </w:r>
      <w:r>
        <w:rPr>
          <w:spacing w:val="1"/>
        </w:rPr>
        <w:t xml:space="preserve"> </w:t>
      </w:r>
      <w:r>
        <w:t>связи</w:t>
      </w:r>
      <w:r>
        <w:rPr>
          <w:spacing w:val="-4"/>
        </w:rPr>
        <w:t xml:space="preserve"> </w:t>
      </w:r>
      <w:r>
        <w:t>в</w:t>
      </w:r>
      <w:r>
        <w:rPr>
          <w:spacing w:val="1"/>
        </w:rPr>
        <w:t xml:space="preserve"> </w:t>
      </w:r>
      <w:r>
        <w:rPr>
          <w:spacing w:val="-2"/>
        </w:rPr>
        <w:t>речи.</w:t>
      </w:r>
    </w:p>
    <w:p w:rsidR="009A3602" w:rsidRDefault="008B1FBB">
      <w:pPr>
        <w:pStyle w:val="a4"/>
        <w:spacing w:line="242" w:lineRule="auto"/>
        <w:ind w:right="1211"/>
        <w:jc w:val="left"/>
      </w:pPr>
      <w:r>
        <w:t>Проводить</w:t>
      </w:r>
      <w:r>
        <w:rPr>
          <w:spacing w:val="40"/>
        </w:rPr>
        <w:t xml:space="preserve"> </w:t>
      </w:r>
      <w:r>
        <w:t>синтаксический</w:t>
      </w:r>
      <w:r>
        <w:rPr>
          <w:spacing w:val="40"/>
        </w:rPr>
        <w:t xml:space="preserve"> </w:t>
      </w:r>
      <w:r>
        <w:t>и</w:t>
      </w:r>
      <w:r>
        <w:rPr>
          <w:spacing w:val="40"/>
        </w:rPr>
        <w:t xml:space="preserve"> </w:t>
      </w:r>
      <w:r>
        <w:t>пунктуационный</w:t>
      </w:r>
      <w:r>
        <w:rPr>
          <w:spacing w:val="40"/>
        </w:rPr>
        <w:t xml:space="preserve"> </w:t>
      </w:r>
      <w:r>
        <w:t>анализ</w:t>
      </w:r>
      <w:r>
        <w:rPr>
          <w:spacing w:val="40"/>
        </w:rPr>
        <w:t xml:space="preserve"> </w:t>
      </w:r>
      <w:r>
        <w:t>сложных</w:t>
      </w:r>
      <w:r>
        <w:rPr>
          <w:spacing w:val="40"/>
        </w:rPr>
        <w:t xml:space="preserve"> </w:t>
      </w:r>
      <w:r>
        <w:t>предложений</w:t>
      </w:r>
      <w:r>
        <w:rPr>
          <w:spacing w:val="40"/>
        </w:rPr>
        <w:t xml:space="preserve"> </w:t>
      </w:r>
      <w:r>
        <w:t>с разными видами связи.</w:t>
      </w:r>
    </w:p>
    <w:p w:rsidR="009A3602" w:rsidRDefault="008B1FBB">
      <w:pPr>
        <w:pStyle w:val="a4"/>
        <w:spacing w:line="242" w:lineRule="auto"/>
        <w:ind w:right="1211"/>
        <w:jc w:val="left"/>
      </w:pPr>
      <w:r>
        <w:t>Применять</w:t>
      </w:r>
      <w:r>
        <w:rPr>
          <w:spacing w:val="40"/>
        </w:rPr>
        <w:t xml:space="preserve"> </w:t>
      </w:r>
      <w:r>
        <w:t>правила</w:t>
      </w:r>
      <w:r>
        <w:rPr>
          <w:spacing w:val="40"/>
        </w:rPr>
        <w:t xml:space="preserve"> </w:t>
      </w:r>
      <w:r>
        <w:t>постановки</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сложных</w:t>
      </w:r>
      <w:r>
        <w:rPr>
          <w:spacing w:val="40"/>
        </w:rPr>
        <w:t xml:space="preserve"> </w:t>
      </w:r>
      <w:r>
        <w:t>предложениях</w:t>
      </w:r>
      <w:r>
        <w:rPr>
          <w:spacing w:val="40"/>
        </w:rPr>
        <w:t xml:space="preserve"> </w:t>
      </w:r>
      <w:r>
        <w:t>с разными видами связи.</w:t>
      </w:r>
    </w:p>
    <w:p w:rsidR="009A3602" w:rsidRDefault="008B1FBB">
      <w:pPr>
        <w:pStyle w:val="a4"/>
        <w:spacing w:line="271" w:lineRule="exact"/>
        <w:ind w:left="1670" w:firstLine="0"/>
        <w:jc w:val="left"/>
      </w:pPr>
      <w:r>
        <w:t>Прямая</w:t>
      </w:r>
      <w:r>
        <w:rPr>
          <w:spacing w:val="-1"/>
        </w:rPr>
        <w:t xml:space="preserve"> </w:t>
      </w:r>
      <w:r>
        <w:t xml:space="preserve">и косвенная </w:t>
      </w:r>
      <w:r>
        <w:rPr>
          <w:spacing w:val="-2"/>
        </w:rPr>
        <w:t>речь.</w:t>
      </w:r>
    </w:p>
    <w:p w:rsidR="009A3602" w:rsidRDefault="008B1FBB">
      <w:pPr>
        <w:pStyle w:val="a4"/>
        <w:spacing w:line="237" w:lineRule="auto"/>
        <w:ind w:right="1301"/>
        <w:jc w:val="left"/>
      </w:pPr>
      <w:r>
        <w:t>Распознавать</w:t>
      </w:r>
      <w:r>
        <w:rPr>
          <w:spacing w:val="40"/>
        </w:rPr>
        <w:t xml:space="preserve"> </w:t>
      </w:r>
      <w:r>
        <w:t>прямую</w:t>
      </w:r>
      <w:r>
        <w:rPr>
          <w:spacing w:val="40"/>
        </w:rPr>
        <w:t xml:space="preserve"> </w:t>
      </w:r>
      <w:r>
        <w:t>и</w:t>
      </w:r>
      <w:r>
        <w:rPr>
          <w:spacing w:val="40"/>
        </w:rPr>
        <w:t xml:space="preserve"> </w:t>
      </w:r>
      <w:r>
        <w:t>косвенную</w:t>
      </w:r>
      <w:r>
        <w:rPr>
          <w:spacing w:val="40"/>
        </w:rPr>
        <w:t xml:space="preserve"> </w:t>
      </w:r>
      <w:r>
        <w:t>речь;</w:t>
      </w:r>
      <w:r>
        <w:rPr>
          <w:spacing w:val="40"/>
        </w:rPr>
        <w:t xml:space="preserve"> </w:t>
      </w:r>
      <w:r>
        <w:t>выявлять</w:t>
      </w:r>
      <w:r>
        <w:rPr>
          <w:spacing w:val="40"/>
        </w:rPr>
        <w:t xml:space="preserve"> </w:t>
      </w:r>
      <w:r>
        <w:t>синонимию</w:t>
      </w:r>
      <w:r>
        <w:rPr>
          <w:spacing w:val="40"/>
        </w:rPr>
        <w:t xml:space="preserve"> </w:t>
      </w:r>
      <w:r>
        <w:t>предложений</w:t>
      </w:r>
      <w:r>
        <w:rPr>
          <w:spacing w:val="80"/>
          <w:w w:val="150"/>
        </w:rPr>
        <w:t xml:space="preserve"> </w:t>
      </w:r>
      <w:r>
        <w:t>с прямой и косвенной речью.</w:t>
      </w:r>
    </w:p>
    <w:p w:rsidR="009A3602" w:rsidRDefault="008B1FBB">
      <w:pPr>
        <w:pStyle w:val="a4"/>
        <w:tabs>
          <w:tab w:val="left" w:pos="2610"/>
          <w:tab w:val="left" w:pos="4068"/>
          <w:tab w:val="left" w:pos="4490"/>
          <w:tab w:val="left" w:pos="5871"/>
          <w:tab w:val="left" w:pos="6879"/>
          <w:tab w:val="left" w:pos="8035"/>
          <w:tab w:val="left" w:pos="9455"/>
        </w:tabs>
        <w:spacing w:before="5" w:line="237" w:lineRule="auto"/>
        <w:ind w:right="1131"/>
        <w:jc w:val="left"/>
      </w:pPr>
      <w:r>
        <w:rPr>
          <w:spacing w:val="-2"/>
        </w:rPr>
        <w:t>Уметь</w:t>
      </w:r>
      <w:r>
        <w:tab/>
      </w:r>
      <w:r>
        <w:rPr>
          <w:spacing w:val="-2"/>
        </w:rPr>
        <w:t>цитировать</w:t>
      </w:r>
      <w:r>
        <w:tab/>
      </w:r>
      <w:r>
        <w:rPr>
          <w:spacing w:val="-10"/>
        </w:rPr>
        <w:t>и</w:t>
      </w:r>
      <w:r>
        <w:tab/>
      </w:r>
      <w:r>
        <w:rPr>
          <w:spacing w:val="-2"/>
        </w:rPr>
        <w:t>применять</w:t>
      </w:r>
      <w:r>
        <w:tab/>
      </w:r>
      <w:r>
        <w:rPr>
          <w:spacing w:val="-2"/>
        </w:rPr>
        <w:t>разные</w:t>
      </w:r>
      <w:r>
        <w:tab/>
      </w:r>
      <w:r>
        <w:rPr>
          <w:spacing w:val="-2"/>
        </w:rPr>
        <w:t>способы</w:t>
      </w:r>
      <w:r>
        <w:tab/>
      </w:r>
      <w:r>
        <w:rPr>
          <w:spacing w:val="-2"/>
        </w:rPr>
        <w:t>включения</w:t>
      </w:r>
      <w:r>
        <w:tab/>
      </w:r>
      <w:r>
        <w:rPr>
          <w:spacing w:val="-2"/>
        </w:rPr>
        <w:t xml:space="preserve">цитат </w:t>
      </w:r>
      <w:r>
        <w:t>в высказывание.</w:t>
      </w:r>
    </w:p>
    <w:p w:rsidR="009A3602" w:rsidRDefault="008B1FBB">
      <w:pPr>
        <w:pStyle w:val="a4"/>
        <w:spacing w:before="5" w:line="237" w:lineRule="auto"/>
        <w:ind w:right="1129"/>
        <w:jc w:val="left"/>
      </w:pPr>
      <w:r>
        <w:t>Соблюдать</w:t>
      </w:r>
      <w:r>
        <w:rPr>
          <w:spacing w:val="40"/>
        </w:rPr>
        <w:t xml:space="preserve"> </w:t>
      </w:r>
      <w:r>
        <w:t>основные</w:t>
      </w:r>
      <w:r>
        <w:rPr>
          <w:spacing w:val="40"/>
        </w:rPr>
        <w:t xml:space="preserve"> </w:t>
      </w:r>
      <w:r>
        <w:t>нормы</w:t>
      </w:r>
      <w:r>
        <w:rPr>
          <w:spacing w:val="40"/>
        </w:rPr>
        <w:t xml:space="preserve"> </w:t>
      </w:r>
      <w:r>
        <w:t>построения</w:t>
      </w:r>
      <w:r>
        <w:rPr>
          <w:spacing w:val="40"/>
        </w:rPr>
        <w:t xml:space="preserve"> </w:t>
      </w:r>
      <w:r>
        <w:t>предложений</w:t>
      </w:r>
      <w:r>
        <w:rPr>
          <w:spacing w:val="40"/>
        </w:rPr>
        <w:t xml:space="preserve"> </w:t>
      </w:r>
      <w:r>
        <w:t>с</w:t>
      </w:r>
      <w:r>
        <w:rPr>
          <w:spacing w:val="40"/>
        </w:rPr>
        <w:t xml:space="preserve"> </w:t>
      </w:r>
      <w:r>
        <w:t>прямой</w:t>
      </w:r>
      <w:r>
        <w:rPr>
          <w:spacing w:val="40"/>
        </w:rPr>
        <w:t xml:space="preserve"> </w:t>
      </w:r>
      <w:r>
        <w:t>и</w:t>
      </w:r>
      <w:r>
        <w:rPr>
          <w:spacing w:val="40"/>
        </w:rPr>
        <w:t xml:space="preserve"> </w:t>
      </w:r>
      <w:r>
        <w:t>косвенной речью, при цитировании.</w:t>
      </w:r>
    </w:p>
    <w:p w:rsidR="009A3602" w:rsidRDefault="008B1FBB">
      <w:pPr>
        <w:pStyle w:val="a4"/>
        <w:spacing w:before="6" w:line="237" w:lineRule="auto"/>
        <w:ind w:right="1129"/>
        <w:jc w:val="left"/>
      </w:pPr>
      <w:r>
        <w:t>Применять правила постановки знаков препинания в предложениях с прямой и косвенной речью, при цитировании.</w:t>
      </w:r>
    </w:p>
    <w:p w:rsidR="009A3602" w:rsidRDefault="009A3602">
      <w:pPr>
        <w:pStyle w:val="a4"/>
        <w:spacing w:before="6"/>
        <w:ind w:left="0" w:firstLine="0"/>
        <w:jc w:val="left"/>
      </w:pPr>
    </w:p>
    <w:p w:rsidR="000F6D9F" w:rsidRPr="00C51BE5" w:rsidRDefault="00690AFF" w:rsidP="00C51BE5">
      <w:pPr>
        <w:pStyle w:val="2"/>
        <w:tabs>
          <w:tab w:val="left" w:pos="2082"/>
        </w:tabs>
        <w:spacing w:line="275" w:lineRule="exact"/>
        <w:jc w:val="left"/>
        <w:rPr>
          <w:spacing w:val="-2"/>
        </w:rPr>
      </w:pPr>
      <w:bookmarkStart w:id="2" w:name="2.2._Федеральная_рабочая_программа_по_уч"/>
      <w:bookmarkEnd w:id="2"/>
      <w:r>
        <w:t xml:space="preserve">  2.2 </w:t>
      </w:r>
      <w:r w:rsidR="008B1FBB">
        <w:t>Федеральная</w:t>
      </w:r>
      <w:r w:rsidR="008B1FBB">
        <w:rPr>
          <w:spacing w:val="-3"/>
        </w:rPr>
        <w:t xml:space="preserve"> </w:t>
      </w:r>
      <w:r w:rsidR="008B1FBB">
        <w:t>рабочая</w:t>
      </w:r>
      <w:r w:rsidR="008B1FBB">
        <w:rPr>
          <w:spacing w:val="-5"/>
        </w:rPr>
        <w:t xml:space="preserve"> </w:t>
      </w:r>
      <w:r w:rsidR="008B1FBB">
        <w:t>программа</w:t>
      </w:r>
      <w:r w:rsidR="008B1FBB">
        <w:rPr>
          <w:spacing w:val="-1"/>
        </w:rPr>
        <w:t xml:space="preserve"> </w:t>
      </w:r>
      <w:r w:rsidR="008B1FBB">
        <w:t>по</w:t>
      </w:r>
      <w:r w:rsidR="008B1FBB">
        <w:rPr>
          <w:spacing w:val="-5"/>
        </w:rPr>
        <w:t xml:space="preserve"> </w:t>
      </w:r>
      <w:r w:rsidR="008B1FBB">
        <w:t>учебному</w:t>
      </w:r>
      <w:r w:rsidR="008B1FBB">
        <w:rPr>
          <w:spacing w:val="-1"/>
        </w:rPr>
        <w:t xml:space="preserve"> </w:t>
      </w:r>
      <w:r w:rsidR="008B1FBB">
        <w:t>предмету</w:t>
      </w:r>
      <w:r w:rsidR="008B1FBB">
        <w:rPr>
          <w:spacing w:val="1"/>
        </w:rPr>
        <w:t xml:space="preserve"> </w:t>
      </w:r>
      <w:r w:rsidR="008B1FBB">
        <w:rPr>
          <w:spacing w:val="-2"/>
        </w:rPr>
        <w:t>«Литература»</w:t>
      </w:r>
    </w:p>
    <w:p w:rsidR="009A3602" w:rsidRDefault="008B1FBB">
      <w:pPr>
        <w:pStyle w:val="a4"/>
        <w:ind w:right="1127"/>
      </w:pPr>
      <w:r>
        <w:t>Федеральная рабочая программа по учебному предмету «Литература» (предметная</w:t>
      </w:r>
      <w:r>
        <w:rPr>
          <w:spacing w:val="80"/>
          <w:w w:val="150"/>
        </w:rPr>
        <w:t xml:space="preserve">  </w:t>
      </w:r>
      <w:r>
        <w:t>область</w:t>
      </w:r>
      <w:r>
        <w:rPr>
          <w:spacing w:val="80"/>
          <w:w w:val="150"/>
        </w:rPr>
        <w:t xml:space="preserve">  </w:t>
      </w:r>
      <w:r>
        <w:t>«Русский</w:t>
      </w:r>
      <w:r>
        <w:rPr>
          <w:spacing w:val="80"/>
          <w:w w:val="150"/>
        </w:rPr>
        <w:t xml:space="preserve">  </w:t>
      </w:r>
      <w:r>
        <w:t>язык</w:t>
      </w:r>
      <w:r>
        <w:rPr>
          <w:spacing w:val="80"/>
          <w:w w:val="150"/>
        </w:rPr>
        <w:t xml:space="preserve">  </w:t>
      </w:r>
      <w:r>
        <w:t>и</w:t>
      </w:r>
      <w:r>
        <w:rPr>
          <w:spacing w:val="80"/>
          <w:w w:val="150"/>
        </w:rPr>
        <w:t xml:space="preserve">  </w:t>
      </w:r>
      <w:r>
        <w:t>литература»)</w:t>
      </w:r>
      <w:r>
        <w:rPr>
          <w:spacing w:val="80"/>
          <w:w w:val="150"/>
        </w:rPr>
        <w:t xml:space="preserve">  </w:t>
      </w:r>
      <w:r>
        <w:t>(далее соответственно – программа по литературе, литература) включает пояснительную записку,</w:t>
      </w:r>
      <w:r>
        <w:rPr>
          <w:spacing w:val="40"/>
        </w:rPr>
        <w:t xml:space="preserve">  </w:t>
      </w:r>
      <w:r>
        <w:t>содержание</w:t>
      </w:r>
      <w:r>
        <w:rPr>
          <w:spacing w:val="80"/>
          <w:w w:val="150"/>
        </w:rPr>
        <w:t xml:space="preserve"> </w:t>
      </w:r>
      <w:r>
        <w:t>обучения,</w:t>
      </w:r>
      <w:r>
        <w:rPr>
          <w:spacing w:val="40"/>
        </w:rPr>
        <w:t xml:space="preserve">  </w:t>
      </w:r>
      <w:r>
        <w:t>планируемые</w:t>
      </w:r>
      <w:r>
        <w:rPr>
          <w:spacing w:val="80"/>
          <w:w w:val="150"/>
        </w:rPr>
        <w:t xml:space="preserve"> </w:t>
      </w:r>
      <w:r>
        <w:t>результаты</w:t>
      </w:r>
      <w:r>
        <w:rPr>
          <w:spacing w:val="40"/>
        </w:rPr>
        <w:t xml:space="preserve">  </w:t>
      </w:r>
      <w:r>
        <w:t>освоения</w:t>
      </w:r>
      <w:r>
        <w:rPr>
          <w:spacing w:val="80"/>
          <w:w w:val="150"/>
        </w:rPr>
        <w:t xml:space="preserve"> </w:t>
      </w:r>
      <w:r>
        <w:t>программы по литературе.</w:t>
      </w:r>
    </w:p>
    <w:p w:rsidR="009A3602" w:rsidRDefault="008B1FBB">
      <w:pPr>
        <w:pStyle w:val="a4"/>
        <w:spacing w:line="274" w:lineRule="exact"/>
        <w:ind w:left="1670" w:firstLine="0"/>
      </w:pPr>
      <w:r>
        <w:t>Пояснительная</w:t>
      </w:r>
      <w:r>
        <w:rPr>
          <w:spacing w:val="-3"/>
        </w:rPr>
        <w:t xml:space="preserve"> </w:t>
      </w:r>
      <w:r>
        <w:rPr>
          <w:spacing w:val="-2"/>
        </w:rPr>
        <w:t>записка.</w:t>
      </w:r>
    </w:p>
    <w:p w:rsidR="009A3602" w:rsidRDefault="008B1FBB">
      <w:pPr>
        <w:pStyle w:val="a4"/>
        <w:spacing w:before="1"/>
        <w:ind w:right="1129"/>
      </w:pPr>
      <w: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w:t>
      </w:r>
      <w:r>
        <w:rPr>
          <w:spacing w:val="-2"/>
        </w:rPr>
        <w:t>обучения.</w:t>
      </w:r>
    </w:p>
    <w:p w:rsidR="009A3602" w:rsidRDefault="008B1FBB">
      <w:pPr>
        <w:pStyle w:val="a4"/>
        <w:spacing w:before="1" w:line="275" w:lineRule="exact"/>
        <w:ind w:left="1670" w:firstLine="0"/>
      </w:pPr>
      <w:r>
        <w:t>Программа</w:t>
      </w:r>
      <w:r>
        <w:rPr>
          <w:spacing w:val="-7"/>
        </w:rPr>
        <w:t xml:space="preserve"> </w:t>
      </w:r>
      <w:r>
        <w:t>по</w:t>
      </w:r>
      <w:r>
        <w:rPr>
          <w:spacing w:val="2"/>
        </w:rPr>
        <w:t xml:space="preserve"> </w:t>
      </w:r>
      <w:r>
        <w:t>литературе</w:t>
      </w:r>
      <w:r>
        <w:rPr>
          <w:spacing w:val="1"/>
        </w:rPr>
        <w:t xml:space="preserve"> </w:t>
      </w:r>
      <w:r>
        <w:t>позволит</w:t>
      </w:r>
      <w:r>
        <w:rPr>
          <w:spacing w:val="-1"/>
        </w:rPr>
        <w:t xml:space="preserve"> </w:t>
      </w:r>
      <w:r>
        <w:rPr>
          <w:spacing w:val="-2"/>
        </w:rPr>
        <w:t>учителю:</w:t>
      </w:r>
    </w:p>
    <w:p w:rsidR="009A3602" w:rsidRDefault="008B1FBB">
      <w:pPr>
        <w:pStyle w:val="a4"/>
        <w:ind w:right="1133"/>
      </w:pPr>
      <w:r>
        <w:t>реализовать</w:t>
      </w:r>
      <w:r>
        <w:rPr>
          <w:spacing w:val="80"/>
          <w:w w:val="150"/>
        </w:rPr>
        <w:t xml:space="preserve"> </w:t>
      </w:r>
      <w:r>
        <w:t>в</w:t>
      </w:r>
      <w:r>
        <w:rPr>
          <w:spacing w:val="80"/>
          <w:w w:val="150"/>
        </w:rPr>
        <w:t xml:space="preserve"> </w:t>
      </w:r>
      <w:r>
        <w:t>процессе</w:t>
      </w:r>
      <w:r>
        <w:rPr>
          <w:spacing w:val="80"/>
          <w:w w:val="150"/>
        </w:rPr>
        <w:t xml:space="preserve"> </w:t>
      </w:r>
      <w:r>
        <w:t>преподавания</w:t>
      </w:r>
      <w:r>
        <w:rPr>
          <w:spacing w:val="80"/>
          <w:w w:val="150"/>
        </w:rPr>
        <w:t xml:space="preserve"> </w:t>
      </w:r>
      <w:r>
        <w:t>литературы</w:t>
      </w:r>
      <w:r>
        <w:rPr>
          <w:spacing w:val="40"/>
        </w:rPr>
        <w:t xml:space="preserve">  </w:t>
      </w:r>
      <w:r>
        <w:t>современные</w:t>
      </w:r>
      <w:r>
        <w:rPr>
          <w:spacing w:val="80"/>
          <w:w w:val="150"/>
        </w:rPr>
        <w:t xml:space="preserve"> </w:t>
      </w:r>
      <w:r>
        <w:t>подходы</w:t>
      </w:r>
      <w:r>
        <w:rPr>
          <w:spacing w:val="80"/>
        </w:rPr>
        <w:t xml:space="preserve"> </w:t>
      </w:r>
      <w:r>
        <w:t>к формированию личностных, метапредметных и предметных результатов обучения, сформулированных в ФГОС ООО;</w:t>
      </w:r>
    </w:p>
    <w:p w:rsidR="009A3602" w:rsidRDefault="008B1FBB">
      <w:pPr>
        <w:pStyle w:val="a4"/>
        <w:spacing w:before="1"/>
        <w:ind w:right="1124"/>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w:t>
      </w:r>
      <w:r>
        <w:rPr>
          <w:position w:val="1"/>
        </w:rPr>
        <w:t xml:space="preserve">федеральной </w:t>
      </w:r>
      <w:r>
        <w:t>программой воспитания.</w:t>
      </w:r>
    </w:p>
    <w:p w:rsidR="009A3602" w:rsidRDefault="008B1FBB">
      <w:pPr>
        <w:pStyle w:val="a4"/>
        <w:ind w:right="1129"/>
      </w:pPr>
      <w:r>
        <w:t xml:space="preserve">Личностные и метапредметные результаты в программе по литературе </w:t>
      </w:r>
      <w:r>
        <w:rPr>
          <w:position w:val="1"/>
        </w:rPr>
        <w:t xml:space="preserve">представлены с учётом особенностей преподавания </w:t>
      </w:r>
      <w:r>
        <w:t>учебного предмета на уровне основного общего образования</w:t>
      </w:r>
      <w:r>
        <w:rPr>
          <w:position w:val="1"/>
        </w:rPr>
        <w:t xml:space="preserve">, планируемые предметные результаты распределены по </w:t>
      </w:r>
      <w:r>
        <w:t>годам обучения.</w:t>
      </w:r>
    </w:p>
    <w:p w:rsidR="009A3602" w:rsidRDefault="008B1FBB">
      <w:pPr>
        <w:pStyle w:val="a4"/>
        <w:tabs>
          <w:tab w:val="left" w:pos="2375"/>
          <w:tab w:val="left" w:pos="3201"/>
          <w:tab w:val="left" w:pos="5331"/>
          <w:tab w:val="left" w:pos="7226"/>
          <w:tab w:val="left" w:pos="8896"/>
        </w:tabs>
        <w:ind w:right="1127"/>
      </w:pPr>
      <w:r>
        <w:t xml:space="preserve">Литература в наибольшей степени способствует формированию духовного </w:t>
      </w:r>
      <w:r>
        <w:rPr>
          <w:spacing w:val="-2"/>
        </w:rPr>
        <w:t>облика</w:t>
      </w:r>
      <w:r>
        <w:tab/>
      </w:r>
      <w:r>
        <w:rPr>
          <w:spacing w:val="-10"/>
        </w:rPr>
        <w:t>и</w:t>
      </w:r>
      <w:r>
        <w:tab/>
      </w:r>
      <w:r>
        <w:rPr>
          <w:spacing w:val="-2"/>
        </w:rPr>
        <w:t>нравственных</w:t>
      </w:r>
      <w:r>
        <w:tab/>
      </w:r>
      <w:r>
        <w:rPr>
          <w:spacing w:val="-2"/>
        </w:rPr>
        <w:t>ориентиров</w:t>
      </w:r>
      <w:r>
        <w:tab/>
      </w:r>
      <w:r>
        <w:rPr>
          <w:spacing w:val="-2"/>
        </w:rPr>
        <w:t>молодого</w:t>
      </w:r>
      <w:r>
        <w:tab/>
      </w:r>
      <w:r>
        <w:rPr>
          <w:spacing w:val="-2"/>
        </w:rPr>
        <w:t xml:space="preserve">поколения, </w:t>
      </w:r>
      <w:r>
        <w:t>так</w:t>
      </w:r>
      <w:r>
        <w:rPr>
          <w:spacing w:val="75"/>
          <w:w w:val="150"/>
        </w:rPr>
        <w:t xml:space="preserve">  </w:t>
      </w:r>
      <w:r>
        <w:t>как</w:t>
      </w:r>
      <w:r>
        <w:rPr>
          <w:spacing w:val="75"/>
          <w:w w:val="150"/>
        </w:rPr>
        <w:t xml:space="preserve">  </w:t>
      </w:r>
      <w:r>
        <w:t>занимает</w:t>
      </w:r>
      <w:r>
        <w:rPr>
          <w:spacing w:val="76"/>
          <w:w w:val="150"/>
        </w:rPr>
        <w:t xml:space="preserve">  </w:t>
      </w:r>
      <w:r>
        <w:t>ведущее</w:t>
      </w:r>
      <w:r>
        <w:rPr>
          <w:spacing w:val="75"/>
          <w:w w:val="150"/>
        </w:rPr>
        <w:t xml:space="preserve">  </w:t>
      </w:r>
      <w:r>
        <w:t>место</w:t>
      </w:r>
      <w:r>
        <w:rPr>
          <w:spacing w:val="78"/>
          <w:w w:val="150"/>
        </w:rPr>
        <w:t xml:space="preserve">  </w:t>
      </w:r>
      <w:r>
        <w:t>в</w:t>
      </w:r>
      <w:r>
        <w:rPr>
          <w:spacing w:val="74"/>
          <w:w w:val="150"/>
        </w:rPr>
        <w:t xml:space="preserve">  </w:t>
      </w:r>
      <w:r>
        <w:t>эмоциональном,</w:t>
      </w:r>
      <w:r>
        <w:rPr>
          <w:spacing w:val="74"/>
          <w:w w:val="150"/>
        </w:rPr>
        <w:t xml:space="preserve">  </w:t>
      </w:r>
      <w:r>
        <w:t>интеллектуальном и</w:t>
      </w:r>
      <w:r>
        <w:rPr>
          <w:spacing w:val="80"/>
        </w:rPr>
        <w:t xml:space="preserve"> </w:t>
      </w:r>
      <w:r>
        <w:t>эстетическом</w:t>
      </w:r>
      <w:r>
        <w:rPr>
          <w:spacing w:val="80"/>
        </w:rPr>
        <w:t xml:space="preserve"> </w:t>
      </w:r>
      <w:r>
        <w:t>развитии</w:t>
      </w:r>
      <w:r>
        <w:rPr>
          <w:spacing w:val="80"/>
        </w:rPr>
        <w:t xml:space="preserve"> </w:t>
      </w:r>
      <w:r>
        <w:t>обучающихся,</w:t>
      </w:r>
      <w:r>
        <w:rPr>
          <w:spacing w:val="80"/>
        </w:rPr>
        <w:t xml:space="preserve"> </w:t>
      </w:r>
      <w:r>
        <w:t>в</w:t>
      </w:r>
      <w:r>
        <w:rPr>
          <w:spacing w:val="80"/>
        </w:rPr>
        <w:t xml:space="preserve"> </w:t>
      </w:r>
      <w:r>
        <w:t>становлении</w:t>
      </w:r>
      <w:r>
        <w:rPr>
          <w:spacing w:val="80"/>
        </w:rPr>
        <w:t xml:space="preserve"> </w:t>
      </w:r>
      <w:r>
        <w:t>основ</w:t>
      </w:r>
      <w:r>
        <w:rPr>
          <w:spacing w:val="80"/>
        </w:rPr>
        <w:t xml:space="preserve"> </w:t>
      </w:r>
      <w:r>
        <w:t>их</w:t>
      </w:r>
      <w:r>
        <w:rPr>
          <w:spacing w:val="80"/>
        </w:rPr>
        <w:t xml:space="preserve"> </w:t>
      </w:r>
      <w:r>
        <w:t>миропонимания</w:t>
      </w:r>
      <w:r>
        <w:rPr>
          <w:spacing w:val="40"/>
        </w:rPr>
        <w:t xml:space="preserve"> </w:t>
      </w:r>
      <w:r>
        <w:t>и</w:t>
      </w:r>
      <w:r>
        <w:rPr>
          <w:spacing w:val="80"/>
        </w:rPr>
        <w:t xml:space="preserve"> </w:t>
      </w:r>
      <w:r>
        <w:t>национального</w:t>
      </w:r>
      <w:r>
        <w:rPr>
          <w:spacing w:val="80"/>
        </w:rPr>
        <w:t xml:space="preserve"> </w:t>
      </w:r>
      <w:r>
        <w:t>самосознания.</w:t>
      </w:r>
      <w:r>
        <w:rPr>
          <w:spacing w:val="80"/>
        </w:rPr>
        <w:t xml:space="preserve"> </w:t>
      </w:r>
      <w:r>
        <w:t>Особенности</w:t>
      </w:r>
      <w:r>
        <w:rPr>
          <w:spacing w:val="80"/>
        </w:rPr>
        <w:t xml:space="preserve"> </w:t>
      </w:r>
      <w:r>
        <w:t>литературы</w:t>
      </w:r>
      <w:r>
        <w:rPr>
          <w:spacing w:val="80"/>
        </w:rPr>
        <w:t xml:space="preserve"> </w:t>
      </w:r>
      <w:r>
        <w:t>как</w:t>
      </w:r>
      <w:r>
        <w:rPr>
          <w:spacing w:val="80"/>
          <w:w w:val="150"/>
        </w:rPr>
        <w:t xml:space="preserve"> </w:t>
      </w:r>
      <w:r>
        <w:t>учебного</w:t>
      </w:r>
      <w:r>
        <w:rPr>
          <w:spacing w:val="80"/>
        </w:rPr>
        <w:t xml:space="preserve"> </w:t>
      </w:r>
      <w:r>
        <w:t>предмета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9" w:firstLine="0"/>
      </w:pPr>
      <w:r>
        <w:lastRenderedPageBreak/>
        <w:t>связаны</w:t>
      </w:r>
      <w:r>
        <w:rPr>
          <w:spacing w:val="79"/>
          <w:w w:val="150"/>
        </w:rPr>
        <w:t xml:space="preserve"> </w:t>
      </w:r>
      <w:r>
        <w:t>с</w:t>
      </w:r>
      <w:r>
        <w:rPr>
          <w:spacing w:val="76"/>
          <w:w w:val="150"/>
        </w:rPr>
        <w:t xml:space="preserve"> </w:t>
      </w:r>
      <w:r>
        <w:t>тем,</w:t>
      </w:r>
      <w:r>
        <w:rPr>
          <w:spacing w:val="79"/>
          <w:w w:val="150"/>
        </w:rPr>
        <w:t xml:space="preserve"> </w:t>
      </w:r>
      <w:r>
        <w:t>что</w:t>
      </w:r>
      <w:r>
        <w:rPr>
          <w:spacing w:val="80"/>
          <w:w w:val="150"/>
        </w:rPr>
        <w:t xml:space="preserve"> </w:t>
      </w:r>
      <w:r>
        <w:t>литературные</w:t>
      </w:r>
      <w:r>
        <w:rPr>
          <w:spacing w:val="76"/>
          <w:w w:val="150"/>
        </w:rPr>
        <w:t xml:space="preserve"> </w:t>
      </w:r>
      <w:r>
        <w:t>произведения</w:t>
      </w:r>
      <w:r>
        <w:rPr>
          <w:spacing w:val="77"/>
          <w:w w:val="150"/>
        </w:rPr>
        <w:t xml:space="preserve"> </w:t>
      </w:r>
      <w:r>
        <w:t>являются</w:t>
      </w:r>
      <w:r>
        <w:rPr>
          <w:spacing w:val="77"/>
          <w:w w:val="150"/>
        </w:rPr>
        <w:t xml:space="preserve"> </w:t>
      </w:r>
      <w:r>
        <w:t>феноменом</w:t>
      </w:r>
      <w:r>
        <w:rPr>
          <w:spacing w:val="79"/>
          <w:w w:val="150"/>
        </w:rPr>
        <w:t xml:space="preserve"> </w:t>
      </w:r>
      <w:r>
        <w:t>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A3602" w:rsidRDefault="008B1FBB">
      <w:pPr>
        <w:pStyle w:val="a4"/>
        <w:spacing w:before="3"/>
        <w:ind w:right="1128"/>
      </w:pPr>
      <w:r>
        <w:t>Основу</w:t>
      </w:r>
      <w:r>
        <w:rPr>
          <w:spacing w:val="78"/>
          <w:w w:val="150"/>
        </w:rPr>
        <w:t xml:space="preserve">  </w:t>
      </w:r>
      <w:r>
        <w:t>содержания</w:t>
      </w:r>
      <w:r>
        <w:rPr>
          <w:spacing w:val="80"/>
          <w:w w:val="150"/>
        </w:rPr>
        <w:t xml:space="preserve">  </w:t>
      </w:r>
      <w:r>
        <w:t>литературного</w:t>
      </w:r>
      <w:r>
        <w:rPr>
          <w:spacing w:val="80"/>
          <w:w w:val="150"/>
        </w:rPr>
        <w:t xml:space="preserve">  </w:t>
      </w:r>
      <w:r>
        <w:t>образования</w:t>
      </w:r>
      <w:r>
        <w:rPr>
          <w:spacing w:val="80"/>
          <w:w w:val="150"/>
        </w:rPr>
        <w:t xml:space="preserve">  </w:t>
      </w:r>
      <w:r>
        <w:t>составляют</w:t>
      </w:r>
      <w:r>
        <w:rPr>
          <w:spacing w:val="80"/>
          <w:w w:val="150"/>
        </w:rPr>
        <w:t xml:space="preserve">  </w:t>
      </w:r>
      <w:r>
        <w:t>чтение и изучение выдающихся художественных произведений русской и мировой</w:t>
      </w:r>
      <w:r>
        <w:rPr>
          <w:spacing w:val="40"/>
        </w:rPr>
        <w:t xml:space="preserve"> </w:t>
      </w:r>
      <w:r>
        <w:t>литературы,</w:t>
      </w:r>
      <w:r>
        <w:rPr>
          <w:spacing w:val="80"/>
        </w:rPr>
        <w:t xml:space="preserve">  </w:t>
      </w:r>
      <w:r>
        <w:t>что</w:t>
      </w:r>
      <w:r>
        <w:rPr>
          <w:spacing w:val="80"/>
        </w:rPr>
        <w:t xml:space="preserve">  </w:t>
      </w:r>
      <w:r>
        <w:t>способствует</w:t>
      </w:r>
      <w:r>
        <w:rPr>
          <w:spacing w:val="80"/>
        </w:rPr>
        <w:t xml:space="preserve">  </w:t>
      </w:r>
      <w:r>
        <w:t>постижению</w:t>
      </w:r>
      <w:r>
        <w:rPr>
          <w:spacing w:val="80"/>
        </w:rPr>
        <w:t xml:space="preserve">  </w:t>
      </w:r>
      <w:r>
        <w:t>таких</w:t>
      </w:r>
      <w:r>
        <w:rPr>
          <w:spacing w:val="78"/>
        </w:rPr>
        <w:t xml:space="preserve">  </w:t>
      </w:r>
      <w:r>
        <w:t>нравственных</w:t>
      </w:r>
      <w:r>
        <w:rPr>
          <w:spacing w:val="78"/>
        </w:rPr>
        <w:t xml:space="preserve">  </w:t>
      </w:r>
      <w:r>
        <w:t>категорий, как добро, справедливость, честь, патриотизм, гуманизм, дом, семья. Целостное восприятие</w:t>
      </w:r>
      <w:r>
        <w:rPr>
          <w:spacing w:val="70"/>
        </w:rPr>
        <w:t xml:space="preserve">   </w:t>
      </w:r>
      <w:r>
        <w:t>и</w:t>
      </w:r>
      <w:r>
        <w:rPr>
          <w:spacing w:val="71"/>
        </w:rPr>
        <w:t xml:space="preserve">   </w:t>
      </w:r>
      <w:r>
        <w:t>понимание</w:t>
      </w:r>
      <w:r>
        <w:rPr>
          <w:spacing w:val="70"/>
        </w:rPr>
        <w:t xml:space="preserve">   </w:t>
      </w:r>
      <w:r>
        <w:t>художественного</w:t>
      </w:r>
      <w:r>
        <w:rPr>
          <w:spacing w:val="72"/>
        </w:rPr>
        <w:t xml:space="preserve">   </w:t>
      </w:r>
      <w:r>
        <w:t>произведения,</w:t>
      </w:r>
      <w:r>
        <w:rPr>
          <w:spacing w:val="71"/>
        </w:rPr>
        <w:t xml:space="preserve">   </w:t>
      </w:r>
      <w:r>
        <w:t>его</w:t>
      </w:r>
      <w:r>
        <w:rPr>
          <w:spacing w:val="72"/>
        </w:rPr>
        <w:t xml:space="preserve">   </w:t>
      </w:r>
      <w:r>
        <w:t>анализ и интерпретация возможны лишь при соответствующей эмоционально-эстетической реакции</w:t>
      </w:r>
      <w:r>
        <w:rPr>
          <w:spacing w:val="80"/>
          <w:w w:val="150"/>
        </w:rPr>
        <w:t xml:space="preserve"> </w:t>
      </w:r>
      <w:r>
        <w:t>читателя,</w:t>
      </w:r>
      <w:r>
        <w:rPr>
          <w:spacing w:val="80"/>
          <w:w w:val="150"/>
        </w:rPr>
        <w:t xml:space="preserve"> </w:t>
      </w:r>
      <w:r>
        <w:t>которая</w:t>
      </w:r>
      <w:r>
        <w:rPr>
          <w:spacing w:val="80"/>
          <w:w w:val="150"/>
        </w:rPr>
        <w:t xml:space="preserve"> </w:t>
      </w:r>
      <w:r>
        <w:t>зависит</w:t>
      </w:r>
      <w:r>
        <w:rPr>
          <w:spacing w:val="80"/>
          <w:w w:val="150"/>
        </w:rPr>
        <w:t xml:space="preserve"> </w:t>
      </w:r>
      <w:r>
        <w:t>от</w:t>
      </w:r>
      <w:r>
        <w:rPr>
          <w:spacing w:val="80"/>
          <w:w w:val="150"/>
        </w:rPr>
        <w:t xml:space="preserve"> </w:t>
      </w:r>
      <w:r>
        <w:t>возрастных</w:t>
      </w:r>
      <w:r>
        <w:rPr>
          <w:spacing w:val="80"/>
          <w:w w:val="150"/>
        </w:rPr>
        <w:t xml:space="preserve"> </w:t>
      </w:r>
      <w:r>
        <w:t>особенностей</w:t>
      </w:r>
      <w:r>
        <w:rPr>
          <w:spacing w:val="80"/>
          <w:w w:val="150"/>
        </w:rPr>
        <w:t xml:space="preserve"> </w:t>
      </w:r>
      <w:r>
        <w:t>обучающихся, их психического и литературного развития, жизненного и читательского опыта.</w:t>
      </w:r>
    </w:p>
    <w:p w:rsidR="009A3602" w:rsidRDefault="008B1FBB">
      <w:pPr>
        <w:pStyle w:val="a4"/>
        <w:spacing w:before="3" w:line="237" w:lineRule="auto"/>
        <w:ind w:right="1131"/>
      </w:pPr>
      <w:r>
        <w:t>Полноценное литературное образование на уровне основного общего образования</w:t>
      </w:r>
      <w:r>
        <w:rPr>
          <w:spacing w:val="62"/>
        </w:rPr>
        <w:t xml:space="preserve">  </w:t>
      </w:r>
      <w:r>
        <w:t>невозможно</w:t>
      </w:r>
      <w:r>
        <w:rPr>
          <w:spacing w:val="66"/>
        </w:rPr>
        <w:t xml:space="preserve">  </w:t>
      </w:r>
      <w:r>
        <w:t>без</w:t>
      </w:r>
      <w:r>
        <w:rPr>
          <w:spacing w:val="65"/>
        </w:rPr>
        <w:t xml:space="preserve">  </w:t>
      </w:r>
      <w:r>
        <w:t>учёта</w:t>
      </w:r>
      <w:r>
        <w:rPr>
          <w:spacing w:val="65"/>
        </w:rPr>
        <w:t xml:space="preserve">  </w:t>
      </w:r>
      <w:r>
        <w:t>преемственности</w:t>
      </w:r>
      <w:r>
        <w:rPr>
          <w:spacing w:val="65"/>
        </w:rPr>
        <w:t xml:space="preserve">  </w:t>
      </w:r>
      <w:r>
        <w:t>с</w:t>
      </w:r>
      <w:r>
        <w:rPr>
          <w:spacing w:val="68"/>
        </w:rPr>
        <w:t xml:space="preserve">  </w:t>
      </w:r>
      <w:r>
        <w:t>учебным</w:t>
      </w:r>
      <w:r>
        <w:rPr>
          <w:spacing w:val="65"/>
        </w:rPr>
        <w:t xml:space="preserve">  </w:t>
      </w:r>
      <w:r>
        <w:rPr>
          <w:spacing w:val="-2"/>
        </w:rPr>
        <w:t>предметом</w:t>
      </w:r>
    </w:p>
    <w:p w:rsidR="009A3602" w:rsidRDefault="008B1FBB">
      <w:pPr>
        <w:pStyle w:val="a4"/>
        <w:spacing w:before="3"/>
        <w:ind w:right="1123" w:firstLine="0"/>
      </w:pPr>
      <w:r>
        <w:t>«Литературное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w:t>
      </w:r>
      <w:r>
        <w:rPr>
          <w:spacing w:val="74"/>
        </w:rPr>
        <w:t xml:space="preserve">  </w:t>
      </w:r>
      <w:r>
        <w:t>художественного</w:t>
      </w:r>
      <w:r>
        <w:rPr>
          <w:spacing w:val="73"/>
        </w:rPr>
        <w:t xml:space="preserve">  </w:t>
      </w:r>
      <w:r>
        <w:t>вкуса,</w:t>
      </w:r>
      <w:r>
        <w:rPr>
          <w:spacing w:val="77"/>
        </w:rPr>
        <w:t xml:space="preserve">  </w:t>
      </w:r>
      <w:r>
        <w:t>формированию</w:t>
      </w:r>
      <w:r>
        <w:rPr>
          <w:spacing w:val="72"/>
        </w:rPr>
        <w:t xml:space="preserve">  </w:t>
      </w:r>
      <w:r>
        <w:t>эстетического</w:t>
      </w:r>
      <w:r>
        <w:rPr>
          <w:spacing w:val="73"/>
        </w:rPr>
        <w:t xml:space="preserve">  </w:t>
      </w:r>
      <w:r>
        <w:t>отношения к окружающему миру и его воплощения в творческих работах различных жанров.</w:t>
      </w:r>
    </w:p>
    <w:p w:rsidR="009A3602" w:rsidRDefault="008B1FBB">
      <w:pPr>
        <w:pStyle w:val="a4"/>
        <w:ind w:right="1128"/>
      </w:pPr>
      <w:r>
        <w:t>В рабочей программе учтены все этапы российского историко-литературного процесса</w:t>
      </w:r>
      <w:r>
        <w:rPr>
          <w:spacing w:val="80"/>
        </w:rPr>
        <w:t xml:space="preserve">    </w:t>
      </w:r>
      <w:r>
        <w:t>(от</w:t>
      </w:r>
      <w:r>
        <w:rPr>
          <w:spacing w:val="80"/>
        </w:rPr>
        <w:t xml:space="preserve">    </w:t>
      </w:r>
      <w:r>
        <w:t>фольклора</w:t>
      </w:r>
      <w:r>
        <w:rPr>
          <w:spacing w:val="80"/>
        </w:rPr>
        <w:t xml:space="preserve">    </w:t>
      </w:r>
      <w:r>
        <w:t>до</w:t>
      </w:r>
      <w:r>
        <w:rPr>
          <w:spacing w:val="80"/>
        </w:rPr>
        <w:t xml:space="preserve">    </w:t>
      </w:r>
      <w:r>
        <w:t>новейшей</w:t>
      </w:r>
      <w:r>
        <w:rPr>
          <w:spacing w:val="80"/>
        </w:rPr>
        <w:t xml:space="preserve">    </w:t>
      </w:r>
      <w:r>
        <w:t>русской</w:t>
      </w:r>
      <w:r>
        <w:rPr>
          <w:spacing w:val="80"/>
        </w:rPr>
        <w:t xml:space="preserve">    </w:t>
      </w:r>
      <w:r>
        <w:t>литературы) и представлены разделы, касающиеся отечественной и зарубежной литературы.</w:t>
      </w:r>
    </w:p>
    <w:p w:rsidR="009A3602" w:rsidRDefault="008B1FBB">
      <w:pPr>
        <w:pStyle w:val="a4"/>
        <w:spacing w:before="1"/>
        <w:ind w:right="1134"/>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9A3602" w:rsidRDefault="008B1FBB">
      <w:pPr>
        <w:pStyle w:val="a4"/>
        <w:tabs>
          <w:tab w:val="left" w:pos="3181"/>
          <w:tab w:val="left" w:pos="5172"/>
          <w:tab w:val="left" w:pos="7058"/>
          <w:tab w:val="left" w:pos="9251"/>
        </w:tabs>
        <w:ind w:right="1131"/>
      </w:pPr>
      <w: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w:t>
      </w:r>
      <w:r>
        <w:rPr>
          <w:spacing w:val="-2"/>
        </w:rPr>
        <w:t>читательского</w:t>
      </w:r>
      <w:r>
        <w:tab/>
      </w:r>
      <w:r>
        <w:rPr>
          <w:spacing w:val="-2"/>
        </w:rPr>
        <w:t>восприятия,</w:t>
      </w:r>
      <w:r>
        <w:tab/>
      </w:r>
      <w:r>
        <w:rPr>
          <w:spacing w:val="-2"/>
        </w:rPr>
        <w:t>понимания</w:t>
      </w:r>
      <w:r>
        <w:tab/>
      </w:r>
      <w:r>
        <w:rPr>
          <w:spacing w:val="-2"/>
        </w:rPr>
        <w:t>литературных</w:t>
      </w:r>
      <w:r>
        <w:tab/>
      </w:r>
      <w:r>
        <w:rPr>
          <w:spacing w:val="-2"/>
        </w:rPr>
        <w:t xml:space="preserve">текстов </w:t>
      </w:r>
      <w:r>
        <w:t>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9A3602" w:rsidRDefault="008B1FBB">
      <w:pPr>
        <w:pStyle w:val="a4"/>
        <w:spacing w:before="3" w:line="237" w:lineRule="auto"/>
        <w:ind w:right="1139"/>
      </w:pPr>
      <w:r>
        <w:t>Достижение целей изучения литературы возможно при решении учебных задач, которые постепенно усложняются от 5 к 9 классу.</w:t>
      </w:r>
    </w:p>
    <w:p w:rsidR="009A3602" w:rsidRDefault="008B1FBB">
      <w:pPr>
        <w:pStyle w:val="a4"/>
        <w:spacing w:before="4"/>
        <w:ind w:right="1123"/>
      </w:pPr>
      <w:r>
        <w:t>Задачи, связанные с пониманием литературы как одной из основных национально-культурных</w:t>
      </w:r>
      <w:r>
        <w:rPr>
          <w:spacing w:val="80"/>
        </w:rPr>
        <w:t xml:space="preserve"> </w:t>
      </w:r>
      <w:r>
        <w:t>ценностей</w:t>
      </w:r>
      <w:r>
        <w:rPr>
          <w:spacing w:val="80"/>
        </w:rPr>
        <w:t xml:space="preserve"> </w:t>
      </w:r>
      <w:r>
        <w:t>народа,</w:t>
      </w:r>
      <w:r>
        <w:rPr>
          <w:spacing w:val="78"/>
        </w:rPr>
        <w:t xml:space="preserve"> </w:t>
      </w:r>
      <w:r>
        <w:t>как</w:t>
      </w:r>
      <w:r>
        <w:rPr>
          <w:spacing w:val="80"/>
        </w:rPr>
        <w:t xml:space="preserve"> </w:t>
      </w:r>
      <w:r>
        <w:t>особого</w:t>
      </w:r>
      <w:r>
        <w:rPr>
          <w:spacing w:val="80"/>
        </w:rPr>
        <w:t xml:space="preserve"> </w:t>
      </w:r>
      <w:r>
        <w:t>способа</w:t>
      </w:r>
      <w:r>
        <w:rPr>
          <w:spacing w:val="80"/>
        </w:rPr>
        <w:t xml:space="preserve"> </w:t>
      </w:r>
      <w:r>
        <w:t>познания</w:t>
      </w:r>
      <w:r>
        <w:rPr>
          <w:spacing w:val="80"/>
        </w:rPr>
        <w:t xml:space="preserve"> </w:t>
      </w:r>
      <w:r>
        <w:t>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w:t>
      </w:r>
      <w:r>
        <w:rPr>
          <w:spacing w:val="-4"/>
        </w:rPr>
        <w:t xml:space="preserve"> </w:t>
      </w:r>
      <w:r>
        <w:t>к</w:t>
      </w:r>
      <w:r>
        <w:rPr>
          <w:spacing w:val="-3"/>
        </w:rPr>
        <w:t xml:space="preserve"> </w:t>
      </w:r>
      <w:r>
        <w:t>диалогу</w:t>
      </w:r>
      <w:r>
        <w:rPr>
          <w:spacing w:val="-11"/>
        </w:rPr>
        <w:t xml:space="preserve"> </w:t>
      </w:r>
      <w:r>
        <w:t>культур, освоению</w:t>
      </w:r>
      <w:r>
        <w:rPr>
          <w:spacing w:val="-3"/>
        </w:rPr>
        <w:t xml:space="preserve"> </w:t>
      </w:r>
      <w:r>
        <w:t>духовного</w:t>
      </w:r>
      <w:r>
        <w:rPr>
          <w:spacing w:val="-1"/>
        </w:rPr>
        <w:t xml:space="preserve"> </w:t>
      </w:r>
      <w:r>
        <w:t>опыта человечества,</w:t>
      </w:r>
      <w:r>
        <w:rPr>
          <w:spacing w:val="68"/>
        </w:rPr>
        <w:t xml:space="preserve">   </w:t>
      </w:r>
      <w:r>
        <w:t>национальных</w:t>
      </w:r>
      <w:r>
        <w:rPr>
          <w:spacing w:val="68"/>
        </w:rPr>
        <w:t xml:space="preserve">   </w:t>
      </w:r>
      <w:r>
        <w:t>и</w:t>
      </w:r>
      <w:r>
        <w:rPr>
          <w:spacing w:val="80"/>
          <w:w w:val="150"/>
        </w:rPr>
        <w:t xml:space="preserve">  </w:t>
      </w:r>
      <w:r>
        <w:t>общечеловеческих</w:t>
      </w:r>
      <w:r>
        <w:rPr>
          <w:spacing w:val="68"/>
        </w:rPr>
        <w:t xml:space="preserve">   </w:t>
      </w:r>
      <w:r>
        <w:t>культурных</w:t>
      </w:r>
      <w:r>
        <w:rPr>
          <w:spacing w:val="68"/>
        </w:rPr>
        <w:t xml:space="preserve">   </w:t>
      </w:r>
      <w:r>
        <w:t>традиций и ценностей; формированию гуманистического мировоззрения.</w:t>
      </w:r>
    </w:p>
    <w:p w:rsidR="009A3602" w:rsidRDefault="008B1FBB">
      <w:pPr>
        <w:pStyle w:val="a4"/>
        <w:tabs>
          <w:tab w:val="left" w:pos="3195"/>
          <w:tab w:val="left" w:pos="4994"/>
          <w:tab w:val="left" w:pos="7374"/>
          <w:tab w:val="left" w:pos="8382"/>
        </w:tabs>
        <w:spacing w:before="2"/>
        <w:ind w:right="1127"/>
      </w:pPr>
      <w:r>
        <w:t xml:space="preserve">Задачи, связанные с осознанием значимости чтения и изучения литературы для </w:t>
      </w:r>
      <w:r>
        <w:rPr>
          <w:spacing w:val="-2"/>
        </w:rPr>
        <w:t>дальнейшего</w:t>
      </w:r>
      <w:r>
        <w:tab/>
      </w:r>
      <w:r>
        <w:rPr>
          <w:spacing w:val="-2"/>
        </w:rPr>
        <w:t>развития</w:t>
      </w:r>
      <w:r>
        <w:tab/>
      </w:r>
      <w:r>
        <w:rPr>
          <w:spacing w:val="-2"/>
        </w:rPr>
        <w:t>обучающихся,</w:t>
      </w:r>
      <w:r>
        <w:tab/>
      </w:r>
      <w:r>
        <w:rPr>
          <w:spacing w:val="-10"/>
        </w:rPr>
        <w:t>с</w:t>
      </w:r>
      <w:r>
        <w:tab/>
      </w:r>
      <w:r>
        <w:rPr>
          <w:spacing w:val="-2"/>
        </w:rPr>
        <w:t xml:space="preserve">формированием </w:t>
      </w:r>
      <w:r>
        <w:t>их потребности в систематическом чтении как средстве познания мира и себя в этом мире,</w:t>
      </w:r>
      <w:r>
        <w:rPr>
          <w:spacing w:val="80"/>
        </w:rPr>
        <w:t xml:space="preserve">  </w:t>
      </w:r>
      <w:r>
        <w:t>с</w:t>
      </w:r>
      <w:r>
        <w:rPr>
          <w:spacing w:val="80"/>
        </w:rPr>
        <w:t xml:space="preserve">  </w:t>
      </w:r>
      <w:r>
        <w:t>гармонизацией</w:t>
      </w:r>
      <w:r>
        <w:rPr>
          <w:spacing w:val="80"/>
        </w:rPr>
        <w:t xml:space="preserve">  </w:t>
      </w:r>
      <w:r>
        <w:t>отношений</w:t>
      </w:r>
      <w:r>
        <w:rPr>
          <w:spacing w:val="80"/>
        </w:rPr>
        <w:t xml:space="preserve">  </w:t>
      </w:r>
      <w:r>
        <w:t>человека</w:t>
      </w:r>
      <w:r>
        <w:rPr>
          <w:spacing w:val="80"/>
        </w:rPr>
        <w:t xml:space="preserve">  </w:t>
      </w:r>
      <w:r>
        <w:t>и</w:t>
      </w:r>
      <w:r>
        <w:rPr>
          <w:spacing w:val="80"/>
        </w:rPr>
        <w:t xml:space="preserve">  </w:t>
      </w:r>
      <w:r>
        <w:t>общества,</w:t>
      </w:r>
      <w:r>
        <w:rPr>
          <w:spacing w:val="80"/>
        </w:rPr>
        <w:t xml:space="preserve">  </w:t>
      </w:r>
      <w:r>
        <w:t>ориентированы на</w:t>
      </w:r>
      <w:r>
        <w:rPr>
          <w:spacing w:val="80"/>
          <w:w w:val="150"/>
        </w:rPr>
        <w:t xml:space="preserve"> </w:t>
      </w:r>
      <w:r>
        <w:t>воспитание</w:t>
      </w:r>
      <w:r>
        <w:rPr>
          <w:spacing w:val="80"/>
          <w:w w:val="150"/>
        </w:rPr>
        <w:t xml:space="preserve"> </w:t>
      </w:r>
      <w:r>
        <w:t>и</w:t>
      </w:r>
      <w:r>
        <w:rPr>
          <w:spacing w:val="80"/>
          <w:w w:val="150"/>
        </w:rPr>
        <w:t xml:space="preserve"> </w:t>
      </w:r>
      <w:r>
        <w:t>развитие</w:t>
      </w:r>
      <w:r>
        <w:rPr>
          <w:spacing w:val="80"/>
          <w:w w:val="150"/>
        </w:rPr>
        <w:t xml:space="preserve"> </w:t>
      </w:r>
      <w:r>
        <w:t>мотивации</w:t>
      </w:r>
      <w:r>
        <w:rPr>
          <w:spacing w:val="80"/>
          <w:w w:val="150"/>
        </w:rPr>
        <w:t xml:space="preserve"> </w:t>
      </w:r>
      <w:r>
        <w:t>к</w:t>
      </w:r>
      <w:r>
        <w:rPr>
          <w:spacing w:val="80"/>
          <w:w w:val="150"/>
        </w:rPr>
        <w:t xml:space="preserve"> </w:t>
      </w:r>
      <w:r>
        <w:t>чтению</w:t>
      </w:r>
      <w:r>
        <w:rPr>
          <w:spacing w:val="80"/>
          <w:w w:val="150"/>
        </w:rPr>
        <w:t xml:space="preserve"> </w:t>
      </w:r>
      <w:r>
        <w:t>художественных</w:t>
      </w:r>
      <w:r>
        <w:rPr>
          <w:spacing w:val="80"/>
          <w:w w:val="150"/>
        </w:rPr>
        <w:t xml:space="preserve"> </w:t>
      </w:r>
      <w:r>
        <w:t>произведений,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9" w:firstLine="0"/>
      </w:pPr>
      <w:r>
        <w:lastRenderedPageBreak/>
        <w:t>как</w:t>
      </w:r>
      <w:r>
        <w:rPr>
          <w:spacing w:val="40"/>
        </w:rPr>
        <w:t xml:space="preserve">  </w:t>
      </w:r>
      <w:r>
        <w:t>изучаемых</w:t>
      </w:r>
      <w:r>
        <w:rPr>
          <w:spacing w:val="40"/>
        </w:rPr>
        <w:t xml:space="preserve">  </w:t>
      </w:r>
      <w:r>
        <w:t>на</w:t>
      </w:r>
      <w:r>
        <w:rPr>
          <w:spacing w:val="40"/>
        </w:rPr>
        <w:t xml:space="preserve">  </w:t>
      </w:r>
      <w:r>
        <w:t>уроках</w:t>
      </w:r>
      <w:r>
        <w:rPr>
          <w:spacing w:val="40"/>
        </w:rPr>
        <w:t xml:space="preserve">  </w:t>
      </w:r>
      <w:r>
        <w:t>литературы,</w:t>
      </w:r>
      <w:r>
        <w:rPr>
          <w:spacing w:val="40"/>
        </w:rPr>
        <w:t xml:space="preserve">  </w:t>
      </w:r>
      <w:r>
        <w:t>так</w:t>
      </w:r>
      <w:r>
        <w:rPr>
          <w:spacing w:val="40"/>
        </w:rPr>
        <w:t xml:space="preserve">  </w:t>
      </w:r>
      <w:r>
        <w:t>и</w:t>
      </w:r>
      <w:r>
        <w:rPr>
          <w:spacing w:val="40"/>
        </w:rPr>
        <w:t xml:space="preserve">  </w:t>
      </w:r>
      <w:r>
        <w:t>прочитанных</w:t>
      </w:r>
      <w:r>
        <w:rPr>
          <w:spacing w:val="40"/>
        </w:rPr>
        <w:t xml:space="preserve">  </w:t>
      </w:r>
      <w:r>
        <w:t>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w:t>
      </w:r>
      <w:r>
        <w:rPr>
          <w:spacing w:val="40"/>
        </w:rPr>
        <w:t xml:space="preserve"> </w:t>
      </w:r>
      <w:r>
        <w:t>посвящённых литературе, чтению, книжной культуре.</w:t>
      </w:r>
    </w:p>
    <w:p w:rsidR="009A3602" w:rsidRDefault="008B1FBB">
      <w:pPr>
        <w:pStyle w:val="a4"/>
        <w:spacing w:before="1"/>
        <w:ind w:right="1124"/>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w:t>
      </w:r>
      <w:r>
        <w:rPr>
          <w:spacing w:val="80"/>
        </w:rPr>
        <w:t xml:space="preserve">   </w:t>
      </w:r>
      <w:r>
        <w:t>оценивать</w:t>
      </w:r>
      <w:r>
        <w:rPr>
          <w:spacing w:val="80"/>
        </w:rPr>
        <w:t xml:space="preserve">   </w:t>
      </w:r>
      <w:r>
        <w:t>и</w:t>
      </w:r>
      <w:r>
        <w:rPr>
          <w:spacing w:val="80"/>
        </w:rPr>
        <w:t xml:space="preserve">   </w:t>
      </w:r>
      <w:r>
        <w:t>интерпретировать</w:t>
      </w:r>
      <w:r>
        <w:rPr>
          <w:spacing w:val="80"/>
        </w:rPr>
        <w:t xml:space="preserve">   </w:t>
      </w:r>
      <w:r>
        <w:t>прочитанное,</w:t>
      </w:r>
      <w:r>
        <w:rPr>
          <w:spacing w:val="80"/>
        </w:rPr>
        <w:t xml:space="preserve">   </w:t>
      </w:r>
      <w:r>
        <w:t>направлены на</w:t>
      </w:r>
      <w:r>
        <w:rPr>
          <w:spacing w:val="36"/>
        </w:rPr>
        <w:t xml:space="preserve"> </w:t>
      </w:r>
      <w:r>
        <w:t>формирование</w:t>
      </w:r>
      <w:r>
        <w:rPr>
          <w:spacing w:val="35"/>
        </w:rPr>
        <w:t xml:space="preserve"> </w:t>
      </w:r>
      <w:r>
        <w:t>у</w:t>
      </w:r>
      <w:r>
        <w:rPr>
          <w:spacing w:val="28"/>
        </w:rPr>
        <w:t xml:space="preserve"> </w:t>
      </w:r>
      <w:r>
        <w:t>обучающихся</w:t>
      </w:r>
      <w:r>
        <w:rPr>
          <w:spacing w:val="39"/>
        </w:rPr>
        <w:t xml:space="preserve"> </w:t>
      </w:r>
      <w:r>
        <w:t>системы</w:t>
      </w:r>
      <w:r>
        <w:rPr>
          <w:spacing w:val="39"/>
        </w:rPr>
        <w:t xml:space="preserve"> </w:t>
      </w:r>
      <w:r>
        <w:t>знаний</w:t>
      </w:r>
      <w:r>
        <w:rPr>
          <w:spacing w:val="33"/>
        </w:rPr>
        <w:t xml:space="preserve"> </w:t>
      </w:r>
      <w:r>
        <w:t>о</w:t>
      </w:r>
      <w:r>
        <w:rPr>
          <w:spacing w:val="37"/>
        </w:rPr>
        <w:t xml:space="preserve"> </w:t>
      </w:r>
      <w:r>
        <w:t>литературе</w:t>
      </w:r>
      <w:r>
        <w:rPr>
          <w:spacing w:val="36"/>
        </w:rPr>
        <w:t xml:space="preserve"> </w:t>
      </w:r>
      <w:r>
        <w:t>как</w:t>
      </w:r>
      <w:r>
        <w:rPr>
          <w:spacing w:val="36"/>
        </w:rPr>
        <w:t xml:space="preserve"> </w:t>
      </w:r>
      <w:r>
        <w:t>искусстве</w:t>
      </w:r>
      <w:r>
        <w:rPr>
          <w:spacing w:val="36"/>
        </w:rPr>
        <w:t xml:space="preserve"> </w:t>
      </w:r>
      <w:r>
        <w:t>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w:t>
      </w:r>
      <w:r>
        <w:rPr>
          <w:spacing w:val="40"/>
        </w:rPr>
        <w:t xml:space="preserve"> </w:t>
      </w:r>
      <w:r>
        <w:t>воспринимать</w:t>
      </w:r>
      <w:r>
        <w:rPr>
          <w:spacing w:val="78"/>
          <w:w w:val="150"/>
        </w:rPr>
        <w:t xml:space="preserve">  </w:t>
      </w:r>
      <w:r>
        <w:t>тексты</w:t>
      </w:r>
      <w:r>
        <w:rPr>
          <w:spacing w:val="79"/>
          <w:w w:val="150"/>
        </w:rPr>
        <w:t xml:space="preserve">  </w:t>
      </w:r>
      <w:r>
        <w:t>художественных</w:t>
      </w:r>
      <w:r>
        <w:rPr>
          <w:spacing w:val="73"/>
          <w:w w:val="150"/>
        </w:rPr>
        <w:t xml:space="preserve">  </w:t>
      </w:r>
      <w:r>
        <w:t>произведений</w:t>
      </w:r>
      <w:r>
        <w:rPr>
          <w:spacing w:val="76"/>
          <w:w w:val="150"/>
        </w:rPr>
        <w:t xml:space="preserve">  </w:t>
      </w:r>
      <w:r>
        <w:t>в</w:t>
      </w:r>
      <w:r>
        <w:rPr>
          <w:spacing w:val="79"/>
          <w:w w:val="150"/>
        </w:rPr>
        <w:t xml:space="preserve">  </w:t>
      </w:r>
      <w:r>
        <w:t>единстве</w:t>
      </w:r>
      <w:r>
        <w:rPr>
          <w:spacing w:val="77"/>
          <w:w w:val="150"/>
        </w:rPr>
        <w:t xml:space="preserve">  </w:t>
      </w:r>
      <w:r>
        <w:t>формы и</w:t>
      </w:r>
      <w:r>
        <w:rPr>
          <w:spacing w:val="70"/>
        </w:rPr>
        <w:t xml:space="preserve">   </w:t>
      </w:r>
      <w:r>
        <w:t>содержания,</w:t>
      </w:r>
      <w:r>
        <w:rPr>
          <w:spacing w:val="71"/>
        </w:rPr>
        <w:t xml:space="preserve">   </w:t>
      </w:r>
      <w:r>
        <w:t>реализуя</w:t>
      </w:r>
      <w:r>
        <w:rPr>
          <w:spacing w:val="70"/>
        </w:rPr>
        <w:t xml:space="preserve">   </w:t>
      </w:r>
      <w:r>
        <w:t>возможность</w:t>
      </w:r>
      <w:r>
        <w:rPr>
          <w:spacing w:val="69"/>
        </w:rPr>
        <w:t xml:space="preserve">   </w:t>
      </w:r>
      <w:r>
        <w:t>их</w:t>
      </w:r>
      <w:r>
        <w:rPr>
          <w:spacing w:val="68"/>
        </w:rPr>
        <w:t xml:space="preserve">   </w:t>
      </w:r>
      <w:r>
        <w:t>неоднозначного</w:t>
      </w:r>
      <w:r>
        <w:rPr>
          <w:spacing w:val="70"/>
        </w:rPr>
        <w:t xml:space="preserve">   </w:t>
      </w:r>
      <w:r>
        <w:t>толкования в рамках достоверных интерпретаций, сопоставлять и сравнивать художественные произведения,</w:t>
      </w:r>
      <w:r>
        <w:rPr>
          <w:spacing w:val="80"/>
        </w:rPr>
        <w:t xml:space="preserve">  </w:t>
      </w:r>
      <w:r>
        <w:t>их</w:t>
      </w:r>
      <w:r>
        <w:rPr>
          <w:spacing w:val="80"/>
        </w:rPr>
        <w:t xml:space="preserve">  </w:t>
      </w:r>
      <w:r>
        <w:t>фрагменты,</w:t>
      </w:r>
      <w:r>
        <w:rPr>
          <w:spacing w:val="80"/>
        </w:rPr>
        <w:t xml:space="preserve">  </w:t>
      </w:r>
      <w:r>
        <w:t>образы</w:t>
      </w:r>
      <w:r>
        <w:rPr>
          <w:spacing w:val="80"/>
        </w:rPr>
        <w:t xml:space="preserve">  </w:t>
      </w:r>
      <w:r>
        <w:t>и</w:t>
      </w:r>
      <w:r>
        <w:rPr>
          <w:spacing w:val="80"/>
        </w:rPr>
        <w:t xml:space="preserve">  </w:t>
      </w:r>
      <w:r>
        <w:t>проблемы</w:t>
      </w:r>
      <w:r>
        <w:rPr>
          <w:spacing w:val="80"/>
        </w:rPr>
        <w:t xml:space="preserve">  </w:t>
      </w:r>
      <w:r>
        <w:t>как</w:t>
      </w:r>
      <w:r>
        <w:rPr>
          <w:spacing w:val="80"/>
        </w:rPr>
        <w:t xml:space="preserve">  </w:t>
      </w:r>
      <w:r>
        <w:t>между</w:t>
      </w:r>
      <w:r>
        <w:rPr>
          <w:spacing w:val="80"/>
        </w:rPr>
        <w:t xml:space="preserve">  </w:t>
      </w:r>
      <w:r>
        <w:t>собой,</w:t>
      </w:r>
      <w:r>
        <w:rPr>
          <w:spacing w:val="80"/>
        </w:rPr>
        <w:t xml:space="preserve"> </w:t>
      </w:r>
      <w:r>
        <w:t>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9A3602" w:rsidRDefault="008B1FBB">
      <w:pPr>
        <w:pStyle w:val="a4"/>
        <w:spacing w:before="4"/>
        <w:ind w:right="1127"/>
      </w:pPr>
      <w: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w:t>
      </w:r>
      <w:r>
        <w:rPr>
          <w:spacing w:val="76"/>
          <w:w w:val="150"/>
        </w:rPr>
        <w:t xml:space="preserve">   </w:t>
      </w:r>
      <w:r>
        <w:t>их,</w:t>
      </w:r>
      <w:r>
        <w:rPr>
          <w:spacing w:val="76"/>
          <w:w w:val="150"/>
        </w:rPr>
        <w:t xml:space="preserve">   </w:t>
      </w:r>
      <w:r>
        <w:t>а</w:t>
      </w:r>
      <w:r>
        <w:rPr>
          <w:spacing w:val="75"/>
          <w:w w:val="150"/>
        </w:rPr>
        <w:t xml:space="preserve">   </w:t>
      </w:r>
      <w:r>
        <w:t>также</w:t>
      </w:r>
      <w:r>
        <w:rPr>
          <w:spacing w:val="75"/>
          <w:w w:val="150"/>
        </w:rPr>
        <w:t xml:space="preserve">   </w:t>
      </w:r>
      <w:r>
        <w:t>выразительно</w:t>
      </w:r>
      <w:r>
        <w:rPr>
          <w:spacing w:val="77"/>
          <w:w w:val="150"/>
        </w:rPr>
        <w:t xml:space="preserve">   </w:t>
      </w:r>
      <w:r>
        <w:t>читать</w:t>
      </w:r>
      <w:r>
        <w:rPr>
          <w:spacing w:val="75"/>
          <w:w w:val="150"/>
        </w:rPr>
        <w:t xml:space="preserve">   </w:t>
      </w:r>
      <w:r>
        <w:t>произведения, в</w:t>
      </w:r>
      <w:r>
        <w:rPr>
          <w:spacing w:val="62"/>
        </w:rPr>
        <w:t xml:space="preserve">  </w:t>
      </w:r>
      <w:r>
        <w:t>том</w:t>
      </w:r>
      <w:r>
        <w:rPr>
          <w:spacing w:val="62"/>
        </w:rPr>
        <w:t xml:space="preserve">  </w:t>
      </w:r>
      <w:r>
        <w:t>числе</w:t>
      </w:r>
      <w:r>
        <w:rPr>
          <w:spacing w:val="61"/>
        </w:rPr>
        <w:t xml:space="preserve">  </w:t>
      </w:r>
      <w:r>
        <w:t>наизусть,</w:t>
      </w:r>
      <w:r>
        <w:rPr>
          <w:spacing w:val="62"/>
        </w:rPr>
        <w:t xml:space="preserve">  </w:t>
      </w:r>
      <w:r>
        <w:t>владеть</w:t>
      </w:r>
      <w:r>
        <w:rPr>
          <w:spacing w:val="60"/>
        </w:rPr>
        <w:t xml:space="preserve">  </w:t>
      </w:r>
      <w:r>
        <w:t>различными</w:t>
      </w:r>
      <w:r>
        <w:rPr>
          <w:spacing w:val="59"/>
        </w:rPr>
        <w:t xml:space="preserve">  </w:t>
      </w:r>
      <w:r>
        <w:t>видами</w:t>
      </w:r>
      <w:r>
        <w:rPr>
          <w:spacing w:val="59"/>
        </w:rPr>
        <w:t xml:space="preserve">  </w:t>
      </w:r>
      <w:r>
        <w:t>пересказа,</w:t>
      </w:r>
      <w:r>
        <w:rPr>
          <w:spacing w:val="60"/>
        </w:rPr>
        <w:t xml:space="preserve">  </w:t>
      </w:r>
      <w:r>
        <w:t>участвовать в</w:t>
      </w:r>
      <w:r>
        <w:rPr>
          <w:spacing w:val="76"/>
        </w:rPr>
        <w:t xml:space="preserve">   </w:t>
      </w:r>
      <w:r>
        <w:t>учебном</w:t>
      </w:r>
      <w:r>
        <w:rPr>
          <w:spacing w:val="76"/>
        </w:rPr>
        <w:t xml:space="preserve">   </w:t>
      </w:r>
      <w:r>
        <w:t>диалоге,</w:t>
      </w:r>
      <w:r>
        <w:rPr>
          <w:spacing w:val="76"/>
        </w:rPr>
        <w:t xml:space="preserve">   </w:t>
      </w:r>
      <w:r>
        <w:t>адекватно</w:t>
      </w:r>
      <w:r>
        <w:rPr>
          <w:spacing w:val="76"/>
        </w:rPr>
        <w:t xml:space="preserve">   </w:t>
      </w:r>
      <w:r>
        <w:t>воспринимая</w:t>
      </w:r>
      <w:r>
        <w:rPr>
          <w:spacing w:val="76"/>
        </w:rPr>
        <w:t xml:space="preserve">   </w:t>
      </w:r>
      <w:r>
        <w:t>чужую</w:t>
      </w:r>
      <w:r>
        <w:rPr>
          <w:spacing w:val="75"/>
        </w:rPr>
        <w:t xml:space="preserve">   </w:t>
      </w:r>
      <w:r>
        <w:t>точку</w:t>
      </w:r>
      <w:r>
        <w:rPr>
          <w:spacing w:val="72"/>
        </w:rPr>
        <w:t xml:space="preserve">   </w:t>
      </w:r>
      <w:r>
        <w:t>зрения и аргументированно отстаивая свою.</w:t>
      </w:r>
    </w:p>
    <w:p w:rsidR="009A3602" w:rsidRDefault="008B1FBB">
      <w:pPr>
        <w:pStyle w:val="a4"/>
        <w:ind w:right="1125"/>
      </w:pPr>
      <w:r>
        <w:t>Общее число часов, рекомендованных для изучения литературы, – 442 часа: в 5, 6, 9</w:t>
      </w:r>
      <w:r>
        <w:rPr>
          <w:spacing w:val="-1"/>
        </w:rPr>
        <w:t xml:space="preserve"> </w:t>
      </w:r>
      <w:r>
        <w:t>классах</w:t>
      </w:r>
      <w:r>
        <w:rPr>
          <w:spacing w:val="-1"/>
        </w:rPr>
        <w:t xml:space="preserve"> </w:t>
      </w:r>
      <w:r>
        <w:t>на изучение литературы отводится</w:t>
      </w:r>
      <w:r>
        <w:rPr>
          <w:spacing w:val="-2"/>
        </w:rPr>
        <w:t xml:space="preserve"> </w:t>
      </w:r>
      <w:r>
        <w:t>3 часа</w:t>
      </w:r>
      <w:r>
        <w:rPr>
          <w:spacing w:val="-2"/>
        </w:rPr>
        <w:t xml:space="preserve"> </w:t>
      </w:r>
      <w:r>
        <w:t>в неделю, в 7</w:t>
      </w:r>
      <w:r>
        <w:rPr>
          <w:spacing w:val="-1"/>
        </w:rPr>
        <w:t xml:space="preserve"> </w:t>
      </w:r>
      <w:r>
        <w:t>и 8</w:t>
      </w:r>
      <w:r>
        <w:rPr>
          <w:spacing w:val="-1"/>
        </w:rPr>
        <w:t xml:space="preserve"> </w:t>
      </w:r>
      <w:r>
        <w:t>классах – 2 часа в неделю.</w:t>
      </w:r>
    </w:p>
    <w:p w:rsidR="009A3602" w:rsidRDefault="008B1FBB">
      <w:pPr>
        <w:pStyle w:val="a4"/>
        <w:spacing w:before="3" w:line="237" w:lineRule="auto"/>
        <w:ind w:left="1670" w:right="5394" w:firstLine="0"/>
        <w:jc w:val="left"/>
      </w:pPr>
      <w:r>
        <w:t>Содержание</w:t>
      </w:r>
      <w:r>
        <w:rPr>
          <w:spacing w:val="-12"/>
        </w:rPr>
        <w:t xml:space="preserve"> </w:t>
      </w:r>
      <w:r>
        <w:t>обучения</w:t>
      </w:r>
      <w:r>
        <w:rPr>
          <w:spacing w:val="-7"/>
        </w:rPr>
        <w:t xml:space="preserve"> </w:t>
      </w:r>
      <w:r>
        <w:t>в</w:t>
      </w:r>
      <w:r>
        <w:rPr>
          <w:spacing w:val="-6"/>
        </w:rPr>
        <w:t xml:space="preserve"> </w:t>
      </w:r>
      <w:r>
        <w:t>5</w:t>
      </w:r>
      <w:r>
        <w:rPr>
          <w:spacing w:val="-12"/>
        </w:rPr>
        <w:t xml:space="preserve"> </w:t>
      </w:r>
      <w:r>
        <w:t xml:space="preserve">классе. </w:t>
      </w:r>
      <w:r>
        <w:rPr>
          <w:spacing w:val="-2"/>
        </w:rPr>
        <w:t>Мифология.</w:t>
      </w:r>
    </w:p>
    <w:p w:rsidR="009A3602" w:rsidRDefault="008B1FBB">
      <w:pPr>
        <w:pStyle w:val="a4"/>
        <w:spacing w:before="6" w:line="237" w:lineRule="auto"/>
        <w:ind w:left="1670" w:right="5394" w:firstLine="0"/>
        <w:jc w:val="left"/>
      </w:pPr>
      <w:r>
        <w:t>Мифы</w:t>
      </w:r>
      <w:r>
        <w:rPr>
          <w:spacing w:val="-5"/>
        </w:rPr>
        <w:t xml:space="preserve"> </w:t>
      </w:r>
      <w:r>
        <w:t>народов</w:t>
      </w:r>
      <w:r>
        <w:rPr>
          <w:spacing w:val="-9"/>
        </w:rPr>
        <w:t xml:space="preserve"> </w:t>
      </w:r>
      <w:r>
        <w:t>России</w:t>
      </w:r>
      <w:r>
        <w:rPr>
          <w:spacing w:val="-10"/>
        </w:rPr>
        <w:t xml:space="preserve"> </w:t>
      </w:r>
      <w:r>
        <w:t>и</w:t>
      </w:r>
      <w:r>
        <w:rPr>
          <w:spacing w:val="-10"/>
        </w:rPr>
        <w:t xml:space="preserve"> </w:t>
      </w:r>
      <w:r>
        <w:t xml:space="preserve">мира. </w:t>
      </w:r>
      <w:r>
        <w:rPr>
          <w:spacing w:val="-2"/>
        </w:rPr>
        <w:t>Фольклор.</w:t>
      </w:r>
    </w:p>
    <w:p w:rsidR="009A3602" w:rsidRDefault="008B1FBB">
      <w:pPr>
        <w:pStyle w:val="a4"/>
        <w:tabs>
          <w:tab w:val="left" w:pos="2591"/>
          <w:tab w:val="left" w:pos="3550"/>
          <w:tab w:val="left" w:pos="4951"/>
          <w:tab w:val="left" w:pos="6284"/>
          <w:tab w:val="left" w:pos="7330"/>
          <w:tab w:val="left" w:pos="8260"/>
          <w:tab w:val="left" w:pos="9306"/>
        </w:tabs>
        <w:spacing w:before="6" w:line="237" w:lineRule="auto"/>
        <w:ind w:right="1128"/>
        <w:jc w:val="left"/>
      </w:pPr>
      <w:r>
        <w:rPr>
          <w:spacing w:val="-2"/>
        </w:rPr>
        <w:t>Малые</w:t>
      </w:r>
      <w:r>
        <w:tab/>
      </w:r>
      <w:r>
        <w:rPr>
          <w:spacing w:val="-2"/>
        </w:rPr>
        <w:t>жанры:</w:t>
      </w:r>
      <w:r>
        <w:tab/>
      </w:r>
      <w:r>
        <w:rPr>
          <w:spacing w:val="-2"/>
        </w:rPr>
        <w:t>пословицы,</w:t>
      </w:r>
      <w:r>
        <w:tab/>
      </w:r>
      <w:r>
        <w:rPr>
          <w:spacing w:val="-2"/>
        </w:rPr>
        <w:t>поговорки,</w:t>
      </w:r>
      <w:r>
        <w:tab/>
      </w:r>
      <w:r>
        <w:rPr>
          <w:spacing w:val="-2"/>
        </w:rPr>
        <w:t>загадки.</w:t>
      </w:r>
      <w:r>
        <w:tab/>
      </w:r>
      <w:r>
        <w:rPr>
          <w:spacing w:val="-2"/>
        </w:rPr>
        <w:t>Сказки</w:t>
      </w:r>
      <w:r>
        <w:tab/>
      </w:r>
      <w:r>
        <w:rPr>
          <w:spacing w:val="-2"/>
        </w:rPr>
        <w:t>народов</w:t>
      </w:r>
      <w:r>
        <w:tab/>
      </w:r>
      <w:r>
        <w:rPr>
          <w:spacing w:val="-2"/>
        </w:rPr>
        <w:t xml:space="preserve">России </w:t>
      </w:r>
      <w:r>
        <w:t>и народов мира (не менее трёх).</w:t>
      </w:r>
    </w:p>
    <w:p w:rsidR="009A3602" w:rsidRDefault="008B1FBB">
      <w:pPr>
        <w:pStyle w:val="a4"/>
        <w:spacing w:before="3" w:line="275" w:lineRule="exact"/>
        <w:ind w:left="1670" w:firstLine="0"/>
        <w:jc w:val="left"/>
      </w:pPr>
      <w:r>
        <w:t>Литература</w:t>
      </w:r>
      <w:r>
        <w:rPr>
          <w:spacing w:val="-2"/>
        </w:rPr>
        <w:t xml:space="preserve"> </w:t>
      </w:r>
      <w:r>
        <w:t>первой</w:t>
      </w:r>
      <w:r>
        <w:rPr>
          <w:spacing w:val="-4"/>
        </w:rPr>
        <w:t xml:space="preserve"> </w:t>
      </w:r>
      <w:r>
        <w:t>половины</w:t>
      </w:r>
      <w:r>
        <w:rPr>
          <w:spacing w:val="1"/>
        </w:rPr>
        <w:t xml:space="preserve"> </w:t>
      </w:r>
      <w:r>
        <w:t>XIX</w:t>
      </w:r>
      <w:r>
        <w:rPr>
          <w:spacing w:val="-5"/>
        </w:rPr>
        <w:t xml:space="preserve"> </w:t>
      </w:r>
      <w:r>
        <w:rPr>
          <w:spacing w:val="-4"/>
        </w:rPr>
        <w:t>века.</w:t>
      </w:r>
    </w:p>
    <w:p w:rsidR="009A3602" w:rsidRDefault="008B1FBB">
      <w:pPr>
        <w:pStyle w:val="a4"/>
        <w:spacing w:line="242" w:lineRule="auto"/>
        <w:ind w:right="1211"/>
        <w:jc w:val="left"/>
      </w:pPr>
      <w:r>
        <w:t>И.А.</w:t>
      </w:r>
      <w:r>
        <w:rPr>
          <w:spacing w:val="61"/>
        </w:rPr>
        <w:t xml:space="preserve"> </w:t>
      </w:r>
      <w:r>
        <w:t>Крылов.</w:t>
      </w:r>
      <w:r>
        <w:rPr>
          <w:spacing w:val="40"/>
        </w:rPr>
        <w:t xml:space="preserve"> </w:t>
      </w:r>
      <w:r>
        <w:t>Басни</w:t>
      </w:r>
      <w:r>
        <w:rPr>
          <w:spacing w:val="40"/>
        </w:rPr>
        <w:t xml:space="preserve"> </w:t>
      </w:r>
      <w:r>
        <w:t>(три</w:t>
      </w:r>
      <w:r>
        <w:rPr>
          <w:spacing w:val="40"/>
        </w:rPr>
        <w:t xml:space="preserve"> </w:t>
      </w:r>
      <w:r>
        <w:t>по</w:t>
      </w:r>
      <w:r>
        <w:rPr>
          <w:spacing w:val="40"/>
        </w:rPr>
        <w:t xml:space="preserve"> </w:t>
      </w:r>
      <w:r>
        <w:t>выбору).</w:t>
      </w:r>
      <w:r>
        <w:rPr>
          <w:spacing w:val="61"/>
        </w:rPr>
        <w:t xml:space="preserve"> </w:t>
      </w:r>
      <w:r>
        <w:t>Например,</w:t>
      </w:r>
      <w:r>
        <w:rPr>
          <w:spacing w:val="61"/>
        </w:rPr>
        <w:t xml:space="preserve"> </w:t>
      </w:r>
      <w:r>
        <w:t>«Волк</w:t>
      </w:r>
      <w:r>
        <w:rPr>
          <w:spacing w:val="40"/>
        </w:rPr>
        <w:t xml:space="preserve"> </w:t>
      </w:r>
      <w:r>
        <w:t>на</w:t>
      </w:r>
      <w:r>
        <w:rPr>
          <w:spacing w:val="40"/>
        </w:rPr>
        <w:t xml:space="preserve"> </w:t>
      </w:r>
      <w:r>
        <w:t>псарне»,</w:t>
      </w:r>
      <w:r>
        <w:rPr>
          <w:spacing w:val="61"/>
        </w:rPr>
        <w:t xml:space="preserve"> </w:t>
      </w:r>
      <w:r>
        <w:t>«Листы и Корни», «Свинья под Дубом», «Квартет», «Осёл и Соловей», «Ворона и Лисица».</w:t>
      </w:r>
    </w:p>
    <w:p w:rsidR="009A3602" w:rsidRDefault="008B1FBB">
      <w:pPr>
        <w:pStyle w:val="a4"/>
        <w:spacing w:line="271" w:lineRule="exact"/>
        <w:ind w:left="1670" w:firstLine="0"/>
        <w:jc w:val="left"/>
      </w:pPr>
      <w:r>
        <w:t>А.С.</w:t>
      </w:r>
      <w:r>
        <w:rPr>
          <w:spacing w:val="21"/>
        </w:rPr>
        <w:t xml:space="preserve"> </w:t>
      </w:r>
      <w:r>
        <w:t>Пушкин.</w:t>
      </w:r>
      <w:r>
        <w:rPr>
          <w:spacing w:val="24"/>
        </w:rPr>
        <w:t xml:space="preserve"> </w:t>
      </w:r>
      <w:r>
        <w:t>Стихотворения</w:t>
      </w:r>
      <w:r>
        <w:rPr>
          <w:spacing w:val="17"/>
        </w:rPr>
        <w:t xml:space="preserve"> </w:t>
      </w:r>
      <w:r>
        <w:t>(не</w:t>
      </w:r>
      <w:r>
        <w:rPr>
          <w:spacing w:val="21"/>
        </w:rPr>
        <w:t xml:space="preserve"> </w:t>
      </w:r>
      <w:r>
        <w:t>менее</w:t>
      </w:r>
      <w:r>
        <w:rPr>
          <w:spacing w:val="21"/>
        </w:rPr>
        <w:t xml:space="preserve"> </w:t>
      </w:r>
      <w:r>
        <w:t>трёх).</w:t>
      </w:r>
      <w:r>
        <w:rPr>
          <w:spacing w:val="24"/>
        </w:rPr>
        <w:t xml:space="preserve"> </w:t>
      </w:r>
      <w:r>
        <w:t>«Зимнее</w:t>
      </w:r>
      <w:r>
        <w:rPr>
          <w:spacing w:val="26"/>
        </w:rPr>
        <w:t xml:space="preserve"> </w:t>
      </w:r>
      <w:r>
        <w:t>утро»,</w:t>
      </w:r>
      <w:r>
        <w:rPr>
          <w:spacing w:val="24"/>
        </w:rPr>
        <w:t xml:space="preserve"> </w:t>
      </w:r>
      <w:r>
        <w:t>«Зимний</w:t>
      </w:r>
      <w:r>
        <w:rPr>
          <w:spacing w:val="23"/>
        </w:rPr>
        <w:t xml:space="preserve"> </w:t>
      </w:r>
      <w:r>
        <w:rPr>
          <w:spacing w:val="-2"/>
        </w:rPr>
        <w:t>вечер»,</w:t>
      </w:r>
    </w:p>
    <w:p w:rsidR="009A3602" w:rsidRDefault="008B1FBB">
      <w:pPr>
        <w:pStyle w:val="a4"/>
        <w:spacing w:before="2" w:line="275" w:lineRule="exact"/>
        <w:ind w:firstLine="0"/>
        <w:jc w:val="left"/>
      </w:pPr>
      <w:r>
        <w:t>«Няне»</w:t>
      </w:r>
      <w:r>
        <w:rPr>
          <w:spacing w:val="-7"/>
        </w:rPr>
        <w:t xml:space="preserve"> </w:t>
      </w:r>
      <w:r>
        <w:t>и</w:t>
      </w:r>
      <w:r>
        <w:rPr>
          <w:spacing w:val="1"/>
        </w:rPr>
        <w:t xml:space="preserve"> </w:t>
      </w:r>
      <w:r>
        <w:t>другие,</w:t>
      </w:r>
      <w:r>
        <w:rPr>
          <w:spacing w:val="1"/>
        </w:rPr>
        <w:t xml:space="preserve"> </w:t>
      </w:r>
      <w:r>
        <w:t>«Сказка</w:t>
      </w:r>
      <w:r>
        <w:rPr>
          <w:spacing w:val="-1"/>
        </w:rPr>
        <w:t xml:space="preserve"> </w:t>
      </w:r>
      <w:r>
        <w:t>о мёртвой</w:t>
      </w:r>
      <w:r>
        <w:rPr>
          <w:spacing w:val="-4"/>
        </w:rPr>
        <w:t xml:space="preserve"> </w:t>
      </w:r>
      <w:r>
        <w:t>царевне</w:t>
      </w:r>
      <w:r>
        <w:rPr>
          <w:spacing w:val="-5"/>
        </w:rPr>
        <w:t xml:space="preserve"> </w:t>
      </w:r>
      <w:r>
        <w:t>и</w:t>
      </w:r>
      <w:r>
        <w:rPr>
          <w:spacing w:val="-4"/>
        </w:rPr>
        <w:t xml:space="preserve"> </w:t>
      </w:r>
      <w:r>
        <w:t>о семи</w:t>
      </w:r>
      <w:r>
        <w:rPr>
          <w:spacing w:val="1"/>
        </w:rPr>
        <w:t xml:space="preserve"> </w:t>
      </w:r>
      <w:r>
        <w:rPr>
          <w:spacing w:val="-2"/>
        </w:rPr>
        <w:t>богатырях».</w:t>
      </w:r>
    </w:p>
    <w:p w:rsidR="009A3602" w:rsidRDefault="008B1FBB">
      <w:pPr>
        <w:pStyle w:val="a4"/>
        <w:spacing w:line="275" w:lineRule="exact"/>
        <w:ind w:left="1670" w:firstLine="0"/>
        <w:jc w:val="left"/>
      </w:pPr>
      <w:r>
        <w:t>М.Ю.</w:t>
      </w:r>
      <w:r>
        <w:rPr>
          <w:spacing w:val="-1"/>
        </w:rPr>
        <w:t xml:space="preserve"> </w:t>
      </w:r>
      <w:r>
        <w:t>Лермонтов.</w:t>
      </w:r>
      <w:r>
        <w:rPr>
          <w:spacing w:val="-6"/>
        </w:rPr>
        <w:t xml:space="preserve"> </w:t>
      </w:r>
      <w:r>
        <w:t>Стихотворение</w:t>
      </w:r>
      <w:r>
        <w:rPr>
          <w:spacing w:val="-3"/>
        </w:rPr>
        <w:t xml:space="preserve"> </w:t>
      </w:r>
      <w:r>
        <w:rPr>
          <w:spacing w:val="-2"/>
        </w:rPr>
        <w:t>«Бородино».</w:t>
      </w:r>
    </w:p>
    <w:p w:rsidR="009A3602" w:rsidRDefault="008B1FBB">
      <w:pPr>
        <w:pStyle w:val="a4"/>
        <w:spacing w:before="3" w:line="275" w:lineRule="exact"/>
        <w:ind w:left="1670" w:firstLine="0"/>
        <w:jc w:val="left"/>
      </w:pPr>
      <w:r>
        <w:t>Н</w:t>
      </w:r>
      <w:r>
        <w:rPr>
          <w:spacing w:val="-5"/>
        </w:rPr>
        <w:t xml:space="preserve"> </w:t>
      </w:r>
      <w:r>
        <w:t>В.</w:t>
      </w:r>
      <w:r>
        <w:rPr>
          <w:spacing w:val="1"/>
        </w:rPr>
        <w:t xml:space="preserve"> </w:t>
      </w:r>
      <w:r>
        <w:t>Гоголь.</w:t>
      </w:r>
      <w:r>
        <w:rPr>
          <w:spacing w:val="-3"/>
        </w:rPr>
        <w:t xml:space="preserve"> </w:t>
      </w:r>
      <w:r>
        <w:t>Повесть</w:t>
      </w:r>
      <w:r>
        <w:rPr>
          <w:spacing w:val="-4"/>
        </w:rPr>
        <w:t xml:space="preserve"> </w:t>
      </w:r>
      <w:r>
        <w:t>«Ночь</w:t>
      </w:r>
      <w:r>
        <w:rPr>
          <w:spacing w:val="-2"/>
        </w:rPr>
        <w:t xml:space="preserve"> </w:t>
      </w:r>
      <w:r>
        <w:t>перед</w:t>
      </w:r>
      <w:r>
        <w:rPr>
          <w:spacing w:val="-3"/>
        </w:rPr>
        <w:t xml:space="preserve"> </w:t>
      </w:r>
      <w:r>
        <w:t>Рождеством»</w:t>
      </w:r>
      <w:r>
        <w:rPr>
          <w:spacing w:val="-6"/>
        </w:rPr>
        <w:t xml:space="preserve"> </w:t>
      </w:r>
      <w:r>
        <w:t xml:space="preserve">из </w:t>
      </w:r>
      <w:r>
        <w:rPr>
          <w:spacing w:val="-2"/>
        </w:rPr>
        <w:t>сборника.</w:t>
      </w:r>
    </w:p>
    <w:p w:rsidR="009A3602" w:rsidRDefault="008B1FBB">
      <w:pPr>
        <w:pStyle w:val="a4"/>
        <w:ind w:left="1670" w:right="5394" w:firstLine="0"/>
        <w:jc w:val="left"/>
      </w:pPr>
      <w:r>
        <w:t>«Вечера на хуторе близ Диканьки». Литература</w:t>
      </w:r>
      <w:r>
        <w:rPr>
          <w:spacing w:val="-7"/>
        </w:rPr>
        <w:t xml:space="preserve"> </w:t>
      </w:r>
      <w:r>
        <w:t>второй</w:t>
      </w:r>
      <w:r>
        <w:rPr>
          <w:spacing w:val="-10"/>
        </w:rPr>
        <w:t xml:space="preserve"> </w:t>
      </w:r>
      <w:r>
        <w:t>половины</w:t>
      </w:r>
      <w:r>
        <w:rPr>
          <w:spacing w:val="-3"/>
        </w:rPr>
        <w:t xml:space="preserve"> </w:t>
      </w:r>
      <w:r>
        <w:t>XIX</w:t>
      </w:r>
      <w:r>
        <w:rPr>
          <w:spacing w:val="-11"/>
        </w:rPr>
        <w:t xml:space="preserve"> </w:t>
      </w:r>
      <w:r>
        <w:t>века. И.С. Тургенев. Рассказ «Муму».</w:t>
      </w:r>
    </w:p>
    <w:p w:rsidR="009A3602" w:rsidRDefault="008B1FBB">
      <w:pPr>
        <w:pStyle w:val="a4"/>
        <w:tabs>
          <w:tab w:val="left" w:pos="2365"/>
          <w:tab w:val="left" w:pos="3624"/>
          <w:tab w:val="left" w:pos="5418"/>
          <w:tab w:val="left" w:pos="5960"/>
          <w:tab w:val="left" w:pos="6789"/>
          <w:tab w:val="left" w:pos="7633"/>
          <w:tab w:val="left" w:pos="9384"/>
        </w:tabs>
        <w:spacing w:before="1"/>
        <w:ind w:left="1670" w:firstLine="0"/>
        <w:jc w:val="left"/>
      </w:pPr>
      <w:r>
        <w:rPr>
          <w:spacing w:val="-4"/>
        </w:rPr>
        <w:t>Н.А.</w:t>
      </w:r>
      <w:r>
        <w:tab/>
      </w:r>
      <w:r>
        <w:rPr>
          <w:spacing w:val="-2"/>
        </w:rPr>
        <w:t>Некрасов.</w:t>
      </w:r>
      <w:r>
        <w:tab/>
      </w:r>
      <w:r>
        <w:rPr>
          <w:spacing w:val="-2"/>
        </w:rPr>
        <w:t>Стихотворения</w:t>
      </w:r>
      <w:r>
        <w:tab/>
      </w:r>
      <w:r>
        <w:rPr>
          <w:spacing w:val="-5"/>
        </w:rPr>
        <w:t>(не</w:t>
      </w:r>
      <w:r>
        <w:tab/>
      </w:r>
      <w:r>
        <w:rPr>
          <w:spacing w:val="-4"/>
        </w:rPr>
        <w:t>менее</w:t>
      </w:r>
      <w:r>
        <w:tab/>
      </w:r>
      <w:r>
        <w:rPr>
          <w:spacing w:val="-2"/>
        </w:rPr>
        <w:t>двух).</w:t>
      </w:r>
      <w:r>
        <w:tab/>
      </w:r>
      <w:r>
        <w:rPr>
          <w:spacing w:val="-2"/>
        </w:rPr>
        <w:t>«Крестьянские</w:t>
      </w:r>
      <w:r>
        <w:tab/>
      </w:r>
      <w:r>
        <w:rPr>
          <w:spacing w:val="-2"/>
        </w:rPr>
        <w:t>дети».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«Школьник».</w:t>
      </w:r>
      <w:r>
        <w:rPr>
          <w:spacing w:val="-3"/>
        </w:rPr>
        <w:t xml:space="preserve"> </w:t>
      </w:r>
      <w:r>
        <w:t>Поэма</w:t>
      </w:r>
      <w:r>
        <w:rPr>
          <w:spacing w:val="-3"/>
        </w:rPr>
        <w:t xml:space="preserve"> </w:t>
      </w:r>
      <w:r>
        <w:t>«Мороз,</w:t>
      </w:r>
      <w:r>
        <w:rPr>
          <w:spacing w:val="-5"/>
        </w:rPr>
        <w:t xml:space="preserve"> </w:t>
      </w:r>
      <w:r>
        <w:t>Красный</w:t>
      </w:r>
      <w:r>
        <w:rPr>
          <w:spacing w:val="-6"/>
        </w:rPr>
        <w:t xml:space="preserve"> </w:t>
      </w:r>
      <w:r>
        <w:t>нос»</w:t>
      </w:r>
      <w:r>
        <w:rPr>
          <w:spacing w:val="-7"/>
        </w:rPr>
        <w:t xml:space="preserve"> </w:t>
      </w:r>
      <w:r>
        <w:rPr>
          <w:spacing w:val="-2"/>
        </w:rPr>
        <w:t>(фрагмент).</w:t>
      </w:r>
    </w:p>
    <w:p w:rsidR="009A3602" w:rsidRDefault="008B1FBB">
      <w:pPr>
        <w:pStyle w:val="a4"/>
        <w:spacing w:before="5" w:line="237" w:lineRule="auto"/>
        <w:ind w:left="1670" w:right="4787" w:firstLine="0"/>
      </w:pPr>
      <w:r>
        <w:t>Л.Н.</w:t>
      </w:r>
      <w:r>
        <w:rPr>
          <w:spacing w:val="-12"/>
        </w:rPr>
        <w:t xml:space="preserve"> </w:t>
      </w:r>
      <w:r>
        <w:t>Толстой.</w:t>
      </w:r>
      <w:r>
        <w:rPr>
          <w:spacing w:val="-7"/>
        </w:rPr>
        <w:t xml:space="preserve"> </w:t>
      </w:r>
      <w:r>
        <w:t>Рассказ</w:t>
      </w:r>
      <w:r>
        <w:rPr>
          <w:spacing w:val="-9"/>
        </w:rPr>
        <w:t xml:space="preserve"> </w:t>
      </w:r>
      <w:r>
        <w:t>«Кавказский</w:t>
      </w:r>
      <w:r>
        <w:rPr>
          <w:spacing w:val="-9"/>
        </w:rPr>
        <w:t xml:space="preserve"> </w:t>
      </w:r>
      <w:r>
        <w:t>пленник». Литература XIX-ХХ веков.</w:t>
      </w:r>
    </w:p>
    <w:p w:rsidR="009A3602" w:rsidRDefault="008B1FBB">
      <w:pPr>
        <w:pStyle w:val="a4"/>
        <w:spacing w:before="3"/>
        <w:ind w:right="1128"/>
      </w:pPr>
      <w:r>
        <w:t>Стихотворения</w:t>
      </w:r>
      <w:r>
        <w:rPr>
          <w:spacing w:val="-1"/>
        </w:rPr>
        <w:t xml:space="preserve"> </w:t>
      </w:r>
      <w:r>
        <w:t>отечественных</w:t>
      </w:r>
      <w:r>
        <w:rPr>
          <w:spacing w:val="-1"/>
        </w:rPr>
        <w:t xml:space="preserve"> </w:t>
      </w:r>
      <w:r>
        <w:t>поэтов XIX-ХХ</w:t>
      </w:r>
      <w:r>
        <w:rPr>
          <w:spacing w:val="-2"/>
        </w:rPr>
        <w:t xml:space="preserve"> </w:t>
      </w:r>
      <w:r>
        <w:t>веков</w:t>
      </w:r>
      <w:r>
        <w:rPr>
          <w:spacing w:val="-4"/>
        </w:rPr>
        <w:t xml:space="preserve"> </w:t>
      </w:r>
      <w:r>
        <w:t>о родной природе и</w:t>
      </w:r>
      <w:r>
        <w:rPr>
          <w:spacing w:val="-5"/>
        </w:rPr>
        <w:t xml:space="preserve"> </w:t>
      </w:r>
      <w:r>
        <w:t>о связи человека с Родиной (не менее пяти стихотворений трёх поэтов). Например, стихотворения А.К. Толстого, Ф.И. Тютчева, А.А. Фета, И.А. Бунина, А.А. Блока, С.А. Есенина, Н.М. Рубцова, Ю.П. Кузнецова.</w:t>
      </w:r>
    </w:p>
    <w:p w:rsidR="009A3602" w:rsidRDefault="008B1FBB">
      <w:pPr>
        <w:pStyle w:val="a4"/>
        <w:spacing w:before="3" w:line="237" w:lineRule="auto"/>
        <w:ind w:right="1124"/>
      </w:pPr>
      <w:r>
        <w:t>Юмористические</w:t>
      </w:r>
      <w:r>
        <w:rPr>
          <w:spacing w:val="80"/>
        </w:rPr>
        <w:t xml:space="preserve">  </w:t>
      </w:r>
      <w:r>
        <w:t>рассказы</w:t>
      </w:r>
      <w:r>
        <w:rPr>
          <w:spacing w:val="80"/>
        </w:rPr>
        <w:t xml:space="preserve">  </w:t>
      </w:r>
      <w:r>
        <w:t>отечественных</w:t>
      </w:r>
      <w:r>
        <w:rPr>
          <w:spacing w:val="80"/>
        </w:rPr>
        <w:t xml:space="preserve">  </w:t>
      </w:r>
      <w:r>
        <w:t>писателей</w:t>
      </w:r>
      <w:r>
        <w:rPr>
          <w:spacing w:val="80"/>
        </w:rPr>
        <w:t xml:space="preserve">  </w:t>
      </w:r>
      <w:r>
        <w:t>XIX-XX</w:t>
      </w:r>
      <w:r>
        <w:rPr>
          <w:spacing w:val="80"/>
        </w:rPr>
        <w:t xml:space="preserve">  </w:t>
      </w:r>
      <w:r>
        <w:t>веков А.П.</w:t>
      </w:r>
      <w:r>
        <w:rPr>
          <w:spacing w:val="19"/>
        </w:rPr>
        <w:t xml:space="preserve"> </w:t>
      </w:r>
      <w:r>
        <w:t>Чехов</w:t>
      </w:r>
      <w:r>
        <w:rPr>
          <w:spacing w:val="20"/>
        </w:rPr>
        <w:t xml:space="preserve"> </w:t>
      </w:r>
      <w:r>
        <w:t>(два</w:t>
      </w:r>
      <w:r>
        <w:rPr>
          <w:spacing w:val="15"/>
        </w:rPr>
        <w:t xml:space="preserve"> </w:t>
      </w:r>
      <w:r>
        <w:t>рассказа</w:t>
      </w:r>
      <w:r>
        <w:rPr>
          <w:spacing w:val="20"/>
        </w:rPr>
        <w:t xml:space="preserve"> </w:t>
      </w:r>
      <w:r>
        <w:t>по</w:t>
      </w:r>
      <w:r>
        <w:rPr>
          <w:spacing w:val="19"/>
        </w:rPr>
        <w:t xml:space="preserve"> </w:t>
      </w:r>
      <w:r>
        <w:t>выбору).</w:t>
      </w:r>
      <w:r>
        <w:rPr>
          <w:spacing w:val="23"/>
        </w:rPr>
        <w:t xml:space="preserve"> </w:t>
      </w:r>
      <w:r>
        <w:t>Например,</w:t>
      </w:r>
      <w:r>
        <w:rPr>
          <w:spacing w:val="22"/>
        </w:rPr>
        <w:t xml:space="preserve"> </w:t>
      </w:r>
      <w:r>
        <w:t>«Лошадиная</w:t>
      </w:r>
      <w:r>
        <w:rPr>
          <w:spacing w:val="21"/>
        </w:rPr>
        <w:t xml:space="preserve"> </w:t>
      </w:r>
      <w:r>
        <w:t>фамилия»,</w:t>
      </w:r>
      <w:r>
        <w:rPr>
          <w:spacing w:val="23"/>
        </w:rPr>
        <w:t xml:space="preserve"> </w:t>
      </w:r>
      <w:r>
        <w:rPr>
          <w:spacing w:val="-2"/>
        </w:rPr>
        <w:t>«Мальчики»,</w:t>
      </w:r>
    </w:p>
    <w:p w:rsidR="009A3602" w:rsidRDefault="008B1FBB">
      <w:pPr>
        <w:pStyle w:val="a4"/>
        <w:spacing w:before="3" w:line="275" w:lineRule="exact"/>
        <w:ind w:firstLine="0"/>
      </w:pPr>
      <w:r>
        <w:t>«Хирургия»</w:t>
      </w:r>
      <w:r>
        <w:rPr>
          <w:spacing w:val="27"/>
        </w:rPr>
        <w:t xml:space="preserve"> </w:t>
      </w:r>
      <w:r>
        <w:t>и</w:t>
      </w:r>
      <w:r>
        <w:rPr>
          <w:spacing w:val="34"/>
        </w:rPr>
        <w:t xml:space="preserve"> </w:t>
      </w:r>
      <w:r>
        <w:t>другие</w:t>
      </w:r>
      <w:r>
        <w:rPr>
          <w:spacing w:val="37"/>
        </w:rPr>
        <w:t xml:space="preserve"> </w:t>
      </w:r>
      <w:r>
        <w:t>М.М.</w:t>
      </w:r>
      <w:r>
        <w:rPr>
          <w:spacing w:val="36"/>
        </w:rPr>
        <w:t xml:space="preserve"> </w:t>
      </w:r>
      <w:r>
        <w:t>Зощенко</w:t>
      </w:r>
      <w:r>
        <w:rPr>
          <w:spacing w:val="31"/>
        </w:rPr>
        <w:t xml:space="preserve"> </w:t>
      </w:r>
      <w:r>
        <w:t>(два</w:t>
      </w:r>
      <w:r>
        <w:rPr>
          <w:spacing w:val="33"/>
        </w:rPr>
        <w:t xml:space="preserve"> </w:t>
      </w:r>
      <w:r>
        <w:t>рассказа</w:t>
      </w:r>
      <w:r>
        <w:rPr>
          <w:spacing w:val="33"/>
        </w:rPr>
        <w:t xml:space="preserve"> </w:t>
      </w:r>
      <w:r>
        <w:t>по</w:t>
      </w:r>
      <w:r>
        <w:rPr>
          <w:spacing w:val="34"/>
        </w:rPr>
        <w:t xml:space="preserve"> </w:t>
      </w:r>
      <w:r>
        <w:t>выбору).</w:t>
      </w:r>
      <w:r>
        <w:rPr>
          <w:spacing w:val="36"/>
        </w:rPr>
        <w:t xml:space="preserve"> </w:t>
      </w:r>
      <w:r>
        <w:t>Например,</w:t>
      </w:r>
      <w:r>
        <w:rPr>
          <w:spacing w:val="32"/>
        </w:rPr>
        <w:t xml:space="preserve"> </w:t>
      </w:r>
      <w:r>
        <w:rPr>
          <w:spacing w:val="-2"/>
        </w:rPr>
        <w:t>«Галоша»,</w:t>
      </w:r>
    </w:p>
    <w:p w:rsidR="009A3602" w:rsidRDefault="008B1FBB">
      <w:pPr>
        <w:pStyle w:val="a4"/>
        <w:tabs>
          <w:tab w:val="left" w:pos="4573"/>
          <w:tab w:val="left" w:pos="5988"/>
          <w:tab w:val="left" w:pos="8968"/>
        </w:tabs>
        <w:spacing w:line="242" w:lineRule="auto"/>
        <w:ind w:right="1127" w:firstLine="0"/>
      </w:pPr>
      <w:r>
        <w:t>«Лёля</w:t>
      </w:r>
      <w:r>
        <w:rPr>
          <w:spacing w:val="80"/>
        </w:rPr>
        <w:t xml:space="preserve">   </w:t>
      </w:r>
      <w:r>
        <w:t>и</w:t>
      </w:r>
      <w:r>
        <w:rPr>
          <w:spacing w:val="80"/>
        </w:rPr>
        <w:t xml:space="preserve">   </w:t>
      </w:r>
      <w:r>
        <w:t>Минька»,</w:t>
      </w:r>
      <w:r>
        <w:tab/>
      </w:r>
      <w:r>
        <w:rPr>
          <w:spacing w:val="-2"/>
        </w:rPr>
        <w:t>«Ёлка»,</w:t>
      </w:r>
      <w:r>
        <w:tab/>
        <w:t>«Золотые</w:t>
      </w:r>
      <w:r>
        <w:rPr>
          <w:spacing w:val="80"/>
        </w:rPr>
        <w:t xml:space="preserve">   </w:t>
      </w:r>
      <w:r>
        <w:t>слова»,</w:t>
      </w:r>
      <w:r>
        <w:tab/>
      </w:r>
      <w:r>
        <w:rPr>
          <w:spacing w:val="-2"/>
        </w:rPr>
        <w:t xml:space="preserve">«Встреча» </w:t>
      </w:r>
      <w:r>
        <w:t>и другие.</w:t>
      </w:r>
    </w:p>
    <w:p w:rsidR="009A3602" w:rsidRDefault="008B1FBB">
      <w:pPr>
        <w:pStyle w:val="a4"/>
        <w:spacing w:line="242" w:lineRule="auto"/>
        <w:ind w:right="1131"/>
      </w:pPr>
      <w:r>
        <w:t>Произведения</w:t>
      </w:r>
      <w:r>
        <w:rPr>
          <w:spacing w:val="80"/>
        </w:rPr>
        <w:t xml:space="preserve">  </w:t>
      </w:r>
      <w:r>
        <w:t>отечественной</w:t>
      </w:r>
      <w:r>
        <w:rPr>
          <w:spacing w:val="80"/>
        </w:rPr>
        <w:t xml:space="preserve">  </w:t>
      </w:r>
      <w:r>
        <w:t>литературы</w:t>
      </w:r>
      <w:r>
        <w:rPr>
          <w:spacing w:val="80"/>
        </w:rPr>
        <w:t xml:space="preserve">  </w:t>
      </w:r>
      <w:r>
        <w:t>о</w:t>
      </w:r>
      <w:r>
        <w:rPr>
          <w:spacing w:val="80"/>
          <w:w w:val="150"/>
        </w:rPr>
        <w:t xml:space="preserve">  </w:t>
      </w:r>
      <w:r>
        <w:t>природе</w:t>
      </w:r>
      <w:r>
        <w:rPr>
          <w:spacing w:val="80"/>
        </w:rPr>
        <w:t xml:space="preserve">  </w:t>
      </w:r>
      <w:r>
        <w:t>и</w:t>
      </w:r>
      <w:r>
        <w:rPr>
          <w:spacing w:val="80"/>
        </w:rPr>
        <w:t xml:space="preserve">  </w:t>
      </w:r>
      <w:r>
        <w:t>животных</w:t>
      </w:r>
      <w:r>
        <w:rPr>
          <w:spacing w:val="40"/>
        </w:rPr>
        <w:t xml:space="preserve"> </w:t>
      </w:r>
      <w:r>
        <w:t>(не менее двух). Например, А.И. Куприна, М.М. Пришвина, К.Г. Паустовского.</w:t>
      </w:r>
    </w:p>
    <w:p w:rsidR="009A3602" w:rsidRDefault="008B1FBB">
      <w:pPr>
        <w:pStyle w:val="a4"/>
        <w:spacing w:line="242" w:lineRule="auto"/>
        <w:ind w:right="1135"/>
      </w:pPr>
      <w:r>
        <w:t>А.П.</w:t>
      </w:r>
      <w:r>
        <w:rPr>
          <w:spacing w:val="69"/>
        </w:rPr>
        <w:t xml:space="preserve"> </w:t>
      </w:r>
      <w:r>
        <w:t>Платонов.</w:t>
      </w:r>
      <w:r>
        <w:rPr>
          <w:spacing w:val="67"/>
        </w:rPr>
        <w:t xml:space="preserve"> </w:t>
      </w:r>
      <w:r>
        <w:t>Рассказы</w:t>
      </w:r>
      <w:r>
        <w:rPr>
          <w:spacing w:val="69"/>
        </w:rPr>
        <w:t xml:space="preserve"> </w:t>
      </w:r>
      <w:r>
        <w:t>(один</w:t>
      </w:r>
      <w:r>
        <w:rPr>
          <w:spacing w:val="40"/>
        </w:rPr>
        <w:t xml:space="preserve"> </w:t>
      </w:r>
      <w:r>
        <w:t>по</w:t>
      </w:r>
      <w:r>
        <w:rPr>
          <w:spacing w:val="67"/>
        </w:rPr>
        <w:t xml:space="preserve"> </w:t>
      </w:r>
      <w:r>
        <w:t>выбору).</w:t>
      </w:r>
      <w:r>
        <w:rPr>
          <w:spacing w:val="70"/>
        </w:rPr>
        <w:t xml:space="preserve"> </w:t>
      </w:r>
      <w:r>
        <w:t>Например,</w:t>
      </w:r>
      <w:r>
        <w:rPr>
          <w:spacing w:val="40"/>
        </w:rPr>
        <w:t xml:space="preserve"> </w:t>
      </w:r>
      <w:r>
        <w:t>«Корова»,</w:t>
      </w:r>
      <w:r>
        <w:rPr>
          <w:spacing w:val="70"/>
        </w:rPr>
        <w:t xml:space="preserve"> </w:t>
      </w:r>
      <w:r>
        <w:t>«Никита» и другие.</w:t>
      </w:r>
    </w:p>
    <w:p w:rsidR="009A3602" w:rsidRDefault="008B1FBB">
      <w:pPr>
        <w:pStyle w:val="a4"/>
        <w:spacing w:line="242" w:lineRule="auto"/>
        <w:ind w:left="1670" w:right="4983" w:firstLine="0"/>
      </w:pPr>
      <w:r>
        <w:t>В.П.</w:t>
      </w:r>
      <w:r>
        <w:rPr>
          <w:spacing w:val="-9"/>
        </w:rPr>
        <w:t xml:space="preserve"> </w:t>
      </w:r>
      <w:r>
        <w:t>Астафьев.</w:t>
      </w:r>
      <w:r>
        <w:rPr>
          <w:spacing w:val="-9"/>
        </w:rPr>
        <w:t xml:space="preserve"> </w:t>
      </w:r>
      <w:r>
        <w:t>Рассказ</w:t>
      </w:r>
      <w:r>
        <w:rPr>
          <w:spacing w:val="-9"/>
        </w:rPr>
        <w:t xml:space="preserve"> </w:t>
      </w:r>
      <w:r>
        <w:t>«Васюткино</w:t>
      </w:r>
      <w:r>
        <w:rPr>
          <w:spacing w:val="-10"/>
        </w:rPr>
        <w:t xml:space="preserve"> </w:t>
      </w:r>
      <w:r>
        <w:t>озеро». Литература XX-XXI веков.</w:t>
      </w:r>
    </w:p>
    <w:p w:rsidR="009A3602" w:rsidRDefault="008B1FBB">
      <w:pPr>
        <w:pStyle w:val="a4"/>
        <w:spacing w:line="242" w:lineRule="auto"/>
        <w:ind w:right="1130"/>
      </w:pPr>
      <w:r>
        <w:t>Произведения</w:t>
      </w:r>
      <w:r>
        <w:rPr>
          <w:spacing w:val="80"/>
        </w:rPr>
        <w:t xml:space="preserve">  </w:t>
      </w:r>
      <w:r>
        <w:t>отечественной</w:t>
      </w:r>
      <w:r>
        <w:rPr>
          <w:spacing w:val="80"/>
        </w:rPr>
        <w:t xml:space="preserve">  </w:t>
      </w:r>
      <w:r>
        <w:t>прозы</w:t>
      </w:r>
      <w:r>
        <w:rPr>
          <w:spacing w:val="80"/>
        </w:rPr>
        <w:t xml:space="preserve">  </w:t>
      </w:r>
      <w:r>
        <w:t>на</w:t>
      </w:r>
      <w:r>
        <w:rPr>
          <w:spacing w:val="80"/>
        </w:rPr>
        <w:t xml:space="preserve">  </w:t>
      </w:r>
      <w:r>
        <w:t>тему</w:t>
      </w:r>
      <w:r>
        <w:rPr>
          <w:spacing w:val="80"/>
        </w:rPr>
        <w:t xml:space="preserve">  </w:t>
      </w:r>
      <w:r>
        <w:t>«Человек</w:t>
      </w:r>
      <w:r>
        <w:rPr>
          <w:spacing w:val="80"/>
        </w:rPr>
        <w:t xml:space="preserve">  </w:t>
      </w:r>
      <w:r>
        <w:t>на</w:t>
      </w:r>
      <w:r>
        <w:rPr>
          <w:spacing w:val="80"/>
        </w:rPr>
        <w:t xml:space="preserve">  </w:t>
      </w:r>
      <w:r>
        <w:t>войне» (не</w:t>
      </w:r>
      <w:r>
        <w:rPr>
          <w:spacing w:val="30"/>
        </w:rPr>
        <w:t xml:space="preserve"> </w:t>
      </w:r>
      <w:r>
        <w:t>менее</w:t>
      </w:r>
      <w:r>
        <w:rPr>
          <w:spacing w:val="26"/>
        </w:rPr>
        <w:t xml:space="preserve"> </w:t>
      </w:r>
      <w:r>
        <w:t>двух).</w:t>
      </w:r>
      <w:r>
        <w:rPr>
          <w:spacing w:val="33"/>
        </w:rPr>
        <w:t xml:space="preserve"> </w:t>
      </w:r>
      <w:r>
        <w:t>Например,</w:t>
      </w:r>
      <w:r>
        <w:rPr>
          <w:spacing w:val="29"/>
        </w:rPr>
        <w:t xml:space="preserve"> </w:t>
      </w:r>
      <w:r>
        <w:t>Л.А.</w:t>
      </w:r>
      <w:r>
        <w:rPr>
          <w:spacing w:val="33"/>
        </w:rPr>
        <w:t xml:space="preserve"> </w:t>
      </w:r>
      <w:r>
        <w:t>Кассиль.</w:t>
      </w:r>
      <w:r>
        <w:rPr>
          <w:spacing w:val="29"/>
        </w:rPr>
        <w:t xml:space="preserve"> </w:t>
      </w:r>
      <w:r>
        <w:t>«Дорогие</w:t>
      </w:r>
      <w:r>
        <w:rPr>
          <w:spacing w:val="26"/>
        </w:rPr>
        <w:t xml:space="preserve"> </w:t>
      </w:r>
      <w:r>
        <w:t>мои</w:t>
      </w:r>
      <w:r>
        <w:rPr>
          <w:spacing w:val="27"/>
        </w:rPr>
        <w:t xml:space="preserve"> </w:t>
      </w:r>
      <w:r>
        <w:t>мальчишки»,</w:t>
      </w:r>
      <w:r>
        <w:rPr>
          <w:spacing w:val="34"/>
        </w:rPr>
        <w:t xml:space="preserve"> </w:t>
      </w:r>
      <w:r>
        <w:t>Ю.Я.</w:t>
      </w:r>
      <w:r>
        <w:rPr>
          <w:spacing w:val="33"/>
        </w:rPr>
        <w:t xml:space="preserve"> </w:t>
      </w:r>
      <w:r>
        <w:t>Яковлев.</w:t>
      </w:r>
    </w:p>
    <w:p w:rsidR="009A3602" w:rsidRDefault="008B1FBB">
      <w:pPr>
        <w:pStyle w:val="a4"/>
        <w:spacing w:line="271" w:lineRule="exact"/>
        <w:ind w:firstLine="0"/>
      </w:pPr>
      <w:r>
        <w:t>«Девочки</w:t>
      </w:r>
      <w:r>
        <w:rPr>
          <w:spacing w:val="-3"/>
        </w:rPr>
        <w:t xml:space="preserve"> </w:t>
      </w:r>
      <w:r>
        <w:t>с</w:t>
      </w:r>
      <w:r>
        <w:rPr>
          <w:spacing w:val="-3"/>
        </w:rPr>
        <w:t xml:space="preserve"> </w:t>
      </w:r>
      <w:r>
        <w:t>Васильевского</w:t>
      </w:r>
      <w:r>
        <w:rPr>
          <w:spacing w:val="-2"/>
        </w:rPr>
        <w:t xml:space="preserve"> </w:t>
      </w:r>
      <w:r>
        <w:t>острова», В.П.</w:t>
      </w:r>
      <w:r>
        <w:rPr>
          <w:spacing w:val="-4"/>
        </w:rPr>
        <w:t xml:space="preserve"> </w:t>
      </w:r>
      <w:r>
        <w:t>Катаев. «Сын</w:t>
      </w:r>
      <w:r>
        <w:rPr>
          <w:spacing w:val="-1"/>
        </w:rPr>
        <w:t xml:space="preserve"> </w:t>
      </w:r>
      <w:r>
        <w:t>полка»</w:t>
      </w:r>
      <w:r>
        <w:rPr>
          <w:spacing w:val="-6"/>
        </w:rPr>
        <w:t xml:space="preserve"> </w:t>
      </w:r>
      <w:r>
        <w:t>и</w:t>
      </w:r>
      <w:r>
        <w:rPr>
          <w:spacing w:val="3"/>
        </w:rPr>
        <w:t xml:space="preserve"> </w:t>
      </w:r>
      <w:r>
        <w:rPr>
          <w:spacing w:val="-2"/>
        </w:rPr>
        <w:t>другие.</w:t>
      </w:r>
    </w:p>
    <w:p w:rsidR="009A3602" w:rsidRDefault="008B1FBB">
      <w:pPr>
        <w:pStyle w:val="a4"/>
        <w:ind w:right="1126"/>
      </w:pPr>
      <w:r>
        <w:t>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rsidR="009A3602" w:rsidRDefault="008B1FBB">
      <w:pPr>
        <w:pStyle w:val="a4"/>
        <w:ind w:right="1127"/>
      </w:pPr>
      <w: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9A3602" w:rsidRDefault="008B1FBB">
      <w:pPr>
        <w:pStyle w:val="a4"/>
        <w:spacing w:line="274" w:lineRule="exact"/>
        <w:ind w:left="1670" w:firstLine="0"/>
      </w:pPr>
      <w:r>
        <w:t>Литература</w:t>
      </w:r>
      <w:r>
        <w:rPr>
          <w:spacing w:val="-4"/>
        </w:rPr>
        <w:t xml:space="preserve"> </w:t>
      </w:r>
      <w:r>
        <w:t>народов</w:t>
      </w:r>
      <w:r>
        <w:rPr>
          <w:spacing w:val="-1"/>
        </w:rPr>
        <w:t xml:space="preserve"> </w:t>
      </w:r>
      <w:r>
        <w:t>Российской</w:t>
      </w:r>
      <w:r>
        <w:rPr>
          <w:spacing w:val="-5"/>
        </w:rPr>
        <w:t xml:space="preserve"> </w:t>
      </w:r>
      <w:r>
        <w:rPr>
          <w:spacing w:val="-2"/>
        </w:rPr>
        <w:t>Федерации.</w:t>
      </w:r>
    </w:p>
    <w:p w:rsidR="009A3602" w:rsidRDefault="008B1FBB">
      <w:pPr>
        <w:pStyle w:val="a4"/>
        <w:spacing w:line="237" w:lineRule="auto"/>
        <w:ind w:right="1136"/>
      </w:pPr>
      <w:r>
        <w:t>Стихотворения</w:t>
      </w:r>
      <w:r>
        <w:rPr>
          <w:spacing w:val="-1"/>
        </w:rPr>
        <w:t xml:space="preserve"> </w:t>
      </w:r>
      <w:r>
        <w:t xml:space="preserve">(одно по выбору). Например, Р.Г. Гамзатов. </w:t>
      </w:r>
      <w:r>
        <w:rPr>
          <w:position w:val="1"/>
        </w:rPr>
        <w:t>«Песня соловья»;</w:t>
      </w:r>
      <w:r>
        <w:rPr>
          <w:spacing w:val="-3"/>
          <w:position w:val="1"/>
        </w:rPr>
        <w:t xml:space="preserve"> </w:t>
      </w:r>
      <w:r>
        <w:rPr>
          <w:position w:val="1"/>
        </w:rPr>
        <w:t xml:space="preserve">М. </w:t>
      </w:r>
      <w:r>
        <w:t>Карим. «Эту песню мать мне пела».</w:t>
      </w:r>
    </w:p>
    <w:p w:rsidR="009A3602" w:rsidRDefault="008B1FBB">
      <w:pPr>
        <w:pStyle w:val="a4"/>
        <w:spacing w:line="275" w:lineRule="exact"/>
        <w:ind w:left="1670" w:firstLine="0"/>
      </w:pPr>
      <w:r>
        <w:t>Зарубежная</w:t>
      </w:r>
      <w:r>
        <w:rPr>
          <w:spacing w:val="-5"/>
        </w:rPr>
        <w:t xml:space="preserve"> </w:t>
      </w:r>
      <w:r>
        <w:rPr>
          <w:spacing w:val="-2"/>
        </w:rPr>
        <w:t>литература.</w:t>
      </w:r>
    </w:p>
    <w:p w:rsidR="009A3602" w:rsidRDefault="008B1FBB">
      <w:pPr>
        <w:pStyle w:val="a4"/>
        <w:spacing w:line="275" w:lineRule="exact"/>
        <w:ind w:left="1670" w:firstLine="0"/>
      </w:pPr>
      <w:r>
        <w:t>Х.К.</w:t>
      </w:r>
      <w:r>
        <w:rPr>
          <w:spacing w:val="56"/>
          <w:w w:val="150"/>
        </w:rPr>
        <w:t xml:space="preserve"> </w:t>
      </w:r>
      <w:r>
        <w:t>Андерсен.</w:t>
      </w:r>
      <w:r>
        <w:rPr>
          <w:spacing w:val="61"/>
          <w:w w:val="150"/>
        </w:rPr>
        <w:t xml:space="preserve"> </w:t>
      </w:r>
      <w:r>
        <w:t>Сказки</w:t>
      </w:r>
      <w:r>
        <w:rPr>
          <w:spacing w:val="58"/>
          <w:w w:val="150"/>
        </w:rPr>
        <w:t xml:space="preserve"> </w:t>
      </w:r>
      <w:r>
        <w:t>(одна</w:t>
      </w:r>
      <w:r>
        <w:rPr>
          <w:spacing w:val="56"/>
          <w:w w:val="150"/>
        </w:rPr>
        <w:t xml:space="preserve"> </w:t>
      </w:r>
      <w:r>
        <w:t>по</w:t>
      </w:r>
      <w:r>
        <w:rPr>
          <w:spacing w:val="57"/>
          <w:w w:val="150"/>
        </w:rPr>
        <w:t xml:space="preserve"> </w:t>
      </w:r>
      <w:r>
        <w:t>выбору).</w:t>
      </w:r>
      <w:r>
        <w:rPr>
          <w:spacing w:val="55"/>
          <w:w w:val="150"/>
        </w:rPr>
        <w:t xml:space="preserve"> </w:t>
      </w:r>
      <w:r>
        <w:t>Например,</w:t>
      </w:r>
      <w:r>
        <w:rPr>
          <w:spacing w:val="58"/>
          <w:w w:val="150"/>
        </w:rPr>
        <w:t xml:space="preserve"> </w:t>
      </w:r>
      <w:r>
        <w:t>«Снежная</w:t>
      </w:r>
      <w:r>
        <w:rPr>
          <w:spacing w:val="58"/>
          <w:w w:val="150"/>
        </w:rPr>
        <w:t xml:space="preserve"> </w:t>
      </w:r>
      <w:r>
        <w:rPr>
          <w:spacing w:val="-2"/>
        </w:rPr>
        <w:t>королева»,</w:t>
      </w:r>
    </w:p>
    <w:p w:rsidR="009A3602" w:rsidRDefault="008B1FBB">
      <w:pPr>
        <w:pStyle w:val="a4"/>
        <w:spacing w:line="275" w:lineRule="exact"/>
        <w:ind w:firstLine="0"/>
      </w:pPr>
      <w:r>
        <w:t>«Соловей»</w:t>
      </w:r>
      <w:r>
        <w:rPr>
          <w:spacing w:val="-3"/>
        </w:rPr>
        <w:t xml:space="preserve"> </w:t>
      </w:r>
      <w:r>
        <w:t>и</w:t>
      </w:r>
      <w:r>
        <w:rPr>
          <w:spacing w:val="4"/>
        </w:rPr>
        <w:t xml:space="preserve"> </w:t>
      </w:r>
      <w:r>
        <w:rPr>
          <w:spacing w:val="-2"/>
        </w:rPr>
        <w:t>другие.</w:t>
      </w:r>
    </w:p>
    <w:p w:rsidR="009A3602" w:rsidRDefault="008B1FBB">
      <w:pPr>
        <w:pStyle w:val="a4"/>
        <w:ind w:right="1136"/>
      </w:pPr>
      <w:r>
        <w:t>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9A3602" w:rsidRDefault="008B1FBB">
      <w:pPr>
        <w:pStyle w:val="a4"/>
        <w:ind w:right="1129"/>
      </w:pPr>
      <w:r>
        <w:t>Зарубежная</w:t>
      </w:r>
      <w:r>
        <w:rPr>
          <w:spacing w:val="71"/>
        </w:rPr>
        <w:t xml:space="preserve">   </w:t>
      </w:r>
      <w:r>
        <w:t>проза</w:t>
      </w:r>
      <w:r>
        <w:rPr>
          <w:spacing w:val="80"/>
          <w:w w:val="150"/>
        </w:rPr>
        <w:t xml:space="preserve">  </w:t>
      </w:r>
      <w:r>
        <w:t>о</w:t>
      </w:r>
      <w:r>
        <w:rPr>
          <w:spacing w:val="72"/>
        </w:rPr>
        <w:t xml:space="preserve">   </w:t>
      </w:r>
      <w:r>
        <w:t>детях</w:t>
      </w:r>
      <w:r>
        <w:rPr>
          <w:spacing w:val="70"/>
        </w:rPr>
        <w:t xml:space="preserve">   </w:t>
      </w:r>
      <w:r>
        <w:t>и</w:t>
      </w:r>
      <w:r>
        <w:rPr>
          <w:spacing w:val="71"/>
        </w:rPr>
        <w:t xml:space="preserve">   </w:t>
      </w:r>
      <w:r>
        <w:t>подростках</w:t>
      </w:r>
      <w:r>
        <w:rPr>
          <w:spacing w:val="71"/>
        </w:rPr>
        <w:t xml:space="preserve">   </w:t>
      </w:r>
      <w:r>
        <w:t>(два</w:t>
      </w:r>
      <w:r>
        <w:rPr>
          <w:spacing w:val="71"/>
        </w:rPr>
        <w:t xml:space="preserve">   </w:t>
      </w:r>
      <w:r>
        <w:t>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9A3602" w:rsidRDefault="008B1FBB">
      <w:pPr>
        <w:pStyle w:val="a4"/>
        <w:spacing w:line="237" w:lineRule="auto"/>
        <w:ind w:right="1130"/>
      </w:pPr>
      <w:r>
        <w:t>Зарубежная приключенческая проза (два произведения по выбору). Например, Р.Л. Стивенсон. «Остров сокровищ», «Чёрная стрела» и другие.</w:t>
      </w:r>
    </w:p>
    <w:p w:rsidR="009A3602" w:rsidRDefault="008B1FBB">
      <w:pPr>
        <w:pStyle w:val="a4"/>
        <w:ind w:right="1127"/>
      </w:pPr>
      <w:r>
        <w:t>Зарубежная</w:t>
      </w:r>
      <w:r>
        <w:rPr>
          <w:spacing w:val="72"/>
        </w:rPr>
        <w:t xml:space="preserve">  </w:t>
      </w:r>
      <w:r>
        <w:t>проза</w:t>
      </w:r>
      <w:r>
        <w:rPr>
          <w:spacing w:val="69"/>
        </w:rPr>
        <w:t xml:space="preserve">  </w:t>
      </w:r>
      <w:r>
        <w:t>о</w:t>
      </w:r>
      <w:r>
        <w:rPr>
          <w:spacing w:val="72"/>
        </w:rPr>
        <w:t xml:space="preserve">  </w:t>
      </w:r>
      <w:r>
        <w:t>животных</w:t>
      </w:r>
      <w:r>
        <w:rPr>
          <w:spacing w:val="72"/>
        </w:rPr>
        <w:t xml:space="preserve">  </w:t>
      </w:r>
      <w:r>
        <w:t>(одно-два</w:t>
      </w:r>
      <w:r>
        <w:rPr>
          <w:spacing w:val="72"/>
        </w:rPr>
        <w:t xml:space="preserve">  </w:t>
      </w:r>
      <w:r>
        <w:t>произведения</w:t>
      </w:r>
      <w:r>
        <w:rPr>
          <w:spacing w:val="72"/>
        </w:rPr>
        <w:t xml:space="preserve">  </w:t>
      </w:r>
      <w:r>
        <w:t>по</w:t>
      </w:r>
      <w:r>
        <w:rPr>
          <w:spacing w:val="72"/>
        </w:rPr>
        <w:t xml:space="preserve">  </w:t>
      </w:r>
      <w:r>
        <w:t>выбору). Э. Сетон-Томпсон. «Королевская аналостанка»; Дж. Даррелл. «Говорящий свёрток»; Дж.</w:t>
      </w:r>
      <w:r>
        <w:rPr>
          <w:spacing w:val="80"/>
          <w:w w:val="150"/>
        </w:rPr>
        <w:t xml:space="preserve"> </w:t>
      </w:r>
      <w:r>
        <w:t>Лондон.</w:t>
      </w:r>
      <w:r>
        <w:rPr>
          <w:spacing w:val="80"/>
          <w:w w:val="150"/>
        </w:rPr>
        <w:t xml:space="preserve"> </w:t>
      </w:r>
      <w:r>
        <w:t>«Белый</w:t>
      </w:r>
      <w:r>
        <w:rPr>
          <w:spacing w:val="38"/>
        </w:rPr>
        <w:t xml:space="preserve">  </w:t>
      </w:r>
      <w:r>
        <w:t>клык»;</w:t>
      </w:r>
      <w:r>
        <w:rPr>
          <w:spacing w:val="80"/>
          <w:w w:val="150"/>
        </w:rPr>
        <w:t xml:space="preserve"> </w:t>
      </w:r>
      <w:r>
        <w:t>Дж.</w:t>
      </w:r>
      <w:r>
        <w:rPr>
          <w:spacing w:val="80"/>
          <w:w w:val="150"/>
        </w:rPr>
        <w:t xml:space="preserve"> </w:t>
      </w:r>
      <w:r>
        <w:t>Р.</w:t>
      </w:r>
      <w:r>
        <w:rPr>
          <w:spacing w:val="80"/>
          <w:w w:val="150"/>
        </w:rPr>
        <w:t xml:space="preserve"> </w:t>
      </w:r>
      <w:r>
        <w:t>Киплинг.</w:t>
      </w:r>
      <w:r>
        <w:rPr>
          <w:spacing w:val="39"/>
        </w:rPr>
        <w:t xml:space="preserve">  </w:t>
      </w:r>
      <w:r>
        <w:t>«Маугли»,</w:t>
      </w:r>
      <w:r>
        <w:rPr>
          <w:spacing w:val="39"/>
        </w:rPr>
        <w:t xml:space="preserve">  </w:t>
      </w:r>
      <w:r>
        <w:t>«Рикки-Тикки-Тави»</w:t>
      </w:r>
      <w:r>
        <w:rPr>
          <w:spacing w:val="40"/>
        </w:rPr>
        <w:t xml:space="preserve"> </w:t>
      </w:r>
      <w:r>
        <w:t>и другие.</w:t>
      </w:r>
    </w:p>
    <w:p w:rsidR="009A3602" w:rsidRDefault="008B1FBB">
      <w:pPr>
        <w:pStyle w:val="a4"/>
        <w:spacing w:before="2" w:line="237" w:lineRule="auto"/>
        <w:ind w:left="1670" w:right="5394" w:firstLine="0"/>
        <w:jc w:val="left"/>
      </w:pPr>
      <w:r>
        <w:t>Содержание</w:t>
      </w:r>
      <w:r>
        <w:rPr>
          <w:spacing w:val="-12"/>
        </w:rPr>
        <w:t xml:space="preserve"> </w:t>
      </w:r>
      <w:r>
        <w:t>обучения</w:t>
      </w:r>
      <w:r>
        <w:rPr>
          <w:spacing w:val="-7"/>
        </w:rPr>
        <w:t xml:space="preserve"> </w:t>
      </w:r>
      <w:r>
        <w:t>в</w:t>
      </w:r>
      <w:r>
        <w:rPr>
          <w:spacing w:val="-6"/>
        </w:rPr>
        <w:t xml:space="preserve"> </w:t>
      </w:r>
      <w:r>
        <w:t>6</w:t>
      </w:r>
      <w:r>
        <w:rPr>
          <w:spacing w:val="-12"/>
        </w:rPr>
        <w:t xml:space="preserve"> </w:t>
      </w:r>
      <w:r>
        <w:t>классе. Античная литература.</w:t>
      </w:r>
    </w:p>
    <w:p w:rsidR="009A3602" w:rsidRDefault="008B1FBB">
      <w:pPr>
        <w:pStyle w:val="a4"/>
        <w:spacing w:before="6" w:line="237" w:lineRule="auto"/>
        <w:ind w:left="1670" w:right="3557" w:firstLine="0"/>
        <w:jc w:val="left"/>
      </w:pPr>
      <w:r>
        <w:t>Гомер.</w:t>
      </w:r>
      <w:r>
        <w:rPr>
          <w:spacing w:val="-5"/>
        </w:rPr>
        <w:t xml:space="preserve"> </w:t>
      </w:r>
      <w:r>
        <w:t>Поэмы.</w:t>
      </w:r>
      <w:r>
        <w:rPr>
          <w:spacing w:val="-10"/>
        </w:rPr>
        <w:t xml:space="preserve"> </w:t>
      </w:r>
      <w:r>
        <w:t>«Илиада»,</w:t>
      </w:r>
      <w:r>
        <w:rPr>
          <w:spacing w:val="-6"/>
        </w:rPr>
        <w:t xml:space="preserve"> </w:t>
      </w:r>
      <w:r>
        <w:t>«Одиссея»</w:t>
      </w:r>
      <w:r>
        <w:rPr>
          <w:spacing w:val="-12"/>
        </w:rPr>
        <w:t xml:space="preserve"> </w:t>
      </w:r>
      <w:r>
        <w:t xml:space="preserve">(фрагменты). </w:t>
      </w:r>
      <w:r>
        <w:rPr>
          <w:spacing w:val="-2"/>
        </w:rPr>
        <w:t>Фольклор.</w:t>
      </w:r>
    </w:p>
    <w:p w:rsidR="009A3602" w:rsidRDefault="008B1FBB">
      <w:pPr>
        <w:pStyle w:val="a4"/>
        <w:spacing w:before="3"/>
        <w:ind w:left="1670" w:firstLine="0"/>
        <w:jc w:val="left"/>
      </w:pPr>
      <w:r>
        <w:t>Русские</w:t>
      </w:r>
      <w:r>
        <w:rPr>
          <w:spacing w:val="65"/>
          <w:w w:val="150"/>
        </w:rPr>
        <w:t xml:space="preserve"> </w:t>
      </w:r>
      <w:r>
        <w:t>былины</w:t>
      </w:r>
      <w:r>
        <w:rPr>
          <w:spacing w:val="64"/>
          <w:w w:val="150"/>
        </w:rPr>
        <w:t xml:space="preserve"> </w:t>
      </w:r>
      <w:r>
        <w:t>(не</w:t>
      </w:r>
      <w:r>
        <w:rPr>
          <w:spacing w:val="63"/>
          <w:w w:val="150"/>
        </w:rPr>
        <w:t xml:space="preserve"> </w:t>
      </w:r>
      <w:r>
        <w:t>менее</w:t>
      </w:r>
      <w:r>
        <w:rPr>
          <w:spacing w:val="62"/>
          <w:w w:val="150"/>
        </w:rPr>
        <w:t xml:space="preserve"> </w:t>
      </w:r>
      <w:r>
        <w:t>двух).</w:t>
      </w:r>
      <w:r>
        <w:rPr>
          <w:spacing w:val="71"/>
          <w:w w:val="150"/>
        </w:rPr>
        <w:t xml:space="preserve"> </w:t>
      </w:r>
      <w:r>
        <w:t>Например,</w:t>
      </w:r>
      <w:r>
        <w:rPr>
          <w:spacing w:val="70"/>
          <w:w w:val="150"/>
        </w:rPr>
        <w:t xml:space="preserve"> </w:t>
      </w:r>
      <w:r>
        <w:t>«Илья</w:t>
      </w:r>
      <w:r>
        <w:rPr>
          <w:spacing w:val="64"/>
          <w:w w:val="150"/>
        </w:rPr>
        <w:t xml:space="preserve"> </w:t>
      </w:r>
      <w:r>
        <w:t>Муромец</w:t>
      </w:r>
      <w:r>
        <w:rPr>
          <w:spacing w:val="64"/>
          <w:w w:val="150"/>
        </w:rPr>
        <w:t xml:space="preserve"> </w:t>
      </w:r>
      <w:r>
        <w:t>и</w:t>
      </w:r>
      <w:r>
        <w:rPr>
          <w:spacing w:val="65"/>
          <w:w w:val="150"/>
        </w:rPr>
        <w:t xml:space="preserve"> </w:t>
      </w:r>
      <w:r>
        <w:rPr>
          <w:spacing w:val="-2"/>
        </w:rPr>
        <w:t>Соловей-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разбойник»,</w:t>
      </w:r>
      <w:r>
        <w:rPr>
          <w:spacing w:val="-3"/>
        </w:rPr>
        <w:t xml:space="preserve"> </w:t>
      </w:r>
      <w:r>
        <w:rPr>
          <w:spacing w:val="-2"/>
        </w:rPr>
        <w:t>«Садко».</w:t>
      </w:r>
    </w:p>
    <w:p w:rsidR="009A3602" w:rsidRDefault="008B1FBB">
      <w:pPr>
        <w:pStyle w:val="a4"/>
        <w:spacing w:before="2"/>
        <w:ind w:right="1132"/>
      </w:pPr>
      <w:r>
        <w:t>Народные</w:t>
      </w:r>
      <w:r>
        <w:rPr>
          <w:spacing w:val="79"/>
        </w:rPr>
        <w:t xml:space="preserve"> </w:t>
      </w:r>
      <w:r>
        <w:t>песни</w:t>
      </w:r>
      <w:r>
        <w:rPr>
          <w:spacing w:val="80"/>
        </w:rPr>
        <w:t xml:space="preserve"> </w:t>
      </w:r>
      <w:r>
        <w:t>и</w:t>
      </w:r>
      <w:r>
        <w:rPr>
          <w:spacing w:val="80"/>
        </w:rPr>
        <w:t xml:space="preserve"> </w:t>
      </w:r>
      <w:r>
        <w:t>баллады</w:t>
      </w:r>
      <w:r>
        <w:rPr>
          <w:spacing w:val="80"/>
        </w:rPr>
        <w:t xml:space="preserve"> </w:t>
      </w:r>
      <w:r>
        <w:t>народов</w:t>
      </w:r>
      <w:r>
        <w:rPr>
          <w:spacing w:val="80"/>
        </w:rPr>
        <w:t xml:space="preserve"> </w:t>
      </w:r>
      <w:r>
        <w:t>России</w:t>
      </w:r>
      <w:r>
        <w:rPr>
          <w:spacing w:val="80"/>
        </w:rPr>
        <w:t xml:space="preserve"> </w:t>
      </w:r>
      <w:r>
        <w:t>и</w:t>
      </w:r>
      <w:r>
        <w:rPr>
          <w:spacing w:val="80"/>
        </w:rPr>
        <w:t xml:space="preserve"> </w:t>
      </w:r>
      <w:r>
        <w:t>мира</w:t>
      </w:r>
      <w:r>
        <w:rPr>
          <w:spacing w:val="79"/>
        </w:rPr>
        <w:t xml:space="preserve"> </w:t>
      </w:r>
      <w:r>
        <w:t>(не</w:t>
      </w:r>
      <w:r>
        <w:rPr>
          <w:spacing w:val="79"/>
        </w:rPr>
        <w:t xml:space="preserve"> </w:t>
      </w:r>
      <w:r>
        <w:t>менее</w:t>
      </w:r>
      <w:r>
        <w:rPr>
          <w:spacing w:val="80"/>
        </w:rPr>
        <w:t xml:space="preserve"> </w:t>
      </w:r>
      <w:r>
        <w:t>трёх</w:t>
      </w:r>
      <w:r>
        <w:rPr>
          <w:spacing w:val="80"/>
        </w:rPr>
        <w:t xml:space="preserve"> </w:t>
      </w:r>
      <w:r>
        <w:t>песен и</w:t>
      </w:r>
      <w:r>
        <w:rPr>
          <w:spacing w:val="80"/>
        </w:rPr>
        <w:t xml:space="preserve">  </w:t>
      </w:r>
      <w:r>
        <w:t>одной</w:t>
      </w:r>
      <w:r>
        <w:rPr>
          <w:spacing w:val="80"/>
        </w:rPr>
        <w:t xml:space="preserve">  </w:t>
      </w:r>
      <w:r>
        <w:t>баллады).</w:t>
      </w:r>
      <w:r>
        <w:rPr>
          <w:spacing w:val="80"/>
        </w:rPr>
        <w:t xml:space="preserve">  </w:t>
      </w:r>
      <w:r>
        <w:t>Например,</w:t>
      </w:r>
      <w:r>
        <w:rPr>
          <w:spacing w:val="80"/>
        </w:rPr>
        <w:t xml:space="preserve">  </w:t>
      </w:r>
      <w:r>
        <w:t>«Песнь</w:t>
      </w:r>
      <w:r>
        <w:rPr>
          <w:spacing w:val="80"/>
        </w:rPr>
        <w:t xml:space="preserve">  </w:t>
      </w:r>
      <w:r>
        <w:t>о</w:t>
      </w:r>
      <w:r>
        <w:rPr>
          <w:spacing w:val="80"/>
        </w:rPr>
        <w:t xml:space="preserve">  </w:t>
      </w:r>
      <w:r>
        <w:t>Роланде»</w:t>
      </w:r>
      <w:r>
        <w:rPr>
          <w:spacing w:val="80"/>
        </w:rPr>
        <w:t xml:space="preserve">  </w:t>
      </w:r>
      <w:r>
        <w:t>(фрагменты).</w:t>
      </w:r>
      <w:r>
        <w:rPr>
          <w:spacing w:val="80"/>
        </w:rPr>
        <w:t xml:space="preserve">  </w:t>
      </w:r>
      <w:r>
        <w:t>«Песнь о Нибелунгах» (фрагменты), баллада «Аника-воин» и другие.</w:t>
      </w:r>
    </w:p>
    <w:p w:rsidR="009A3602" w:rsidRDefault="008B1FBB">
      <w:pPr>
        <w:pStyle w:val="a4"/>
        <w:spacing w:line="274" w:lineRule="exact"/>
        <w:ind w:left="1670" w:firstLine="0"/>
      </w:pPr>
      <w:r>
        <w:t>Древнерусская</w:t>
      </w:r>
      <w:r>
        <w:rPr>
          <w:spacing w:val="-6"/>
        </w:rPr>
        <w:t xml:space="preserve"> </w:t>
      </w:r>
      <w:r>
        <w:rPr>
          <w:spacing w:val="-2"/>
        </w:rPr>
        <w:t>литература.</w:t>
      </w:r>
    </w:p>
    <w:p w:rsidR="009A3602" w:rsidRDefault="008B1FBB">
      <w:pPr>
        <w:pStyle w:val="a4"/>
        <w:spacing w:before="3"/>
        <w:ind w:right="1137"/>
      </w:pPr>
      <w:r>
        <w:t>«Повесть</w:t>
      </w:r>
      <w:r>
        <w:rPr>
          <w:spacing w:val="40"/>
        </w:rPr>
        <w:t xml:space="preserve"> </w:t>
      </w:r>
      <w:r>
        <w:t>временных</w:t>
      </w:r>
      <w:r>
        <w:rPr>
          <w:spacing w:val="35"/>
        </w:rPr>
        <w:t xml:space="preserve"> </w:t>
      </w:r>
      <w:r>
        <w:t>лет»</w:t>
      </w:r>
      <w:r>
        <w:rPr>
          <w:spacing w:val="38"/>
        </w:rPr>
        <w:t xml:space="preserve"> </w:t>
      </w:r>
      <w:r>
        <w:t>(не</w:t>
      </w:r>
      <w:r>
        <w:rPr>
          <w:spacing w:val="38"/>
        </w:rPr>
        <w:t xml:space="preserve"> </w:t>
      </w:r>
      <w:r>
        <w:t>менее</w:t>
      </w:r>
      <w:r>
        <w:rPr>
          <w:spacing w:val="34"/>
        </w:rPr>
        <w:t xml:space="preserve"> </w:t>
      </w:r>
      <w:r>
        <w:t>одного</w:t>
      </w:r>
      <w:r>
        <w:rPr>
          <w:spacing w:val="35"/>
        </w:rPr>
        <w:t xml:space="preserve"> </w:t>
      </w:r>
      <w:r>
        <w:t>фрагмента).</w:t>
      </w:r>
      <w:r>
        <w:rPr>
          <w:spacing w:val="36"/>
        </w:rPr>
        <w:t xml:space="preserve"> </w:t>
      </w:r>
      <w:r>
        <w:t>Например,</w:t>
      </w:r>
      <w:r>
        <w:rPr>
          <w:spacing w:val="36"/>
        </w:rPr>
        <w:t xml:space="preserve"> </w:t>
      </w:r>
      <w:r>
        <w:t>«Сказание о</w:t>
      </w:r>
      <w:r>
        <w:rPr>
          <w:spacing w:val="40"/>
        </w:rPr>
        <w:t xml:space="preserve"> </w:t>
      </w:r>
      <w:r>
        <w:t>белгородском</w:t>
      </w:r>
      <w:r>
        <w:rPr>
          <w:spacing w:val="40"/>
        </w:rPr>
        <w:t xml:space="preserve"> </w:t>
      </w:r>
      <w:r>
        <w:t>киселе»,</w:t>
      </w:r>
      <w:r>
        <w:rPr>
          <w:spacing w:val="40"/>
        </w:rPr>
        <w:t xml:space="preserve"> </w:t>
      </w:r>
      <w:r>
        <w:t>«Сказание</w:t>
      </w:r>
      <w:r>
        <w:rPr>
          <w:spacing w:val="40"/>
        </w:rPr>
        <w:t xml:space="preserve"> </w:t>
      </w:r>
      <w:r>
        <w:t>о</w:t>
      </w:r>
      <w:r>
        <w:rPr>
          <w:spacing w:val="40"/>
        </w:rPr>
        <w:t xml:space="preserve"> </w:t>
      </w:r>
      <w:r>
        <w:t>походе</w:t>
      </w:r>
      <w:r>
        <w:rPr>
          <w:spacing w:val="40"/>
        </w:rPr>
        <w:t xml:space="preserve"> </w:t>
      </w:r>
      <w:r>
        <w:t>князя</w:t>
      </w:r>
      <w:r>
        <w:rPr>
          <w:spacing w:val="40"/>
        </w:rPr>
        <w:t xml:space="preserve"> </w:t>
      </w:r>
      <w:r>
        <w:t>Олега</w:t>
      </w:r>
      <w:r>
        <w:rPr>
          <w:spacing w:val="40"/>
        </w:rPr>
        <w:t xml:space="preserve"> </w:t>
      </w:r>
      <w:r>
        <w:t>на</w:t>
      </w:r>
      <w:r>
        <w:rPr>
          <w:spacing w:val="40"/>
        </w:rPr>
        <w:t xml:space="preserve"> </w:t>
      </w:r>
      <w:r>
        <w:t>Царьград»,</w:t>
      </w:r>
      <w:r>
        <w:rPr>
          <w:spacing w:val="40"/>
        </w:rPr>
        <w:t xml:space="preserve"> </w:t>
      </w:r>
      <w:r>
        <w:t>«Предание о смерти князя Олега».</w:t>
      </w:r>
    </w:p>
    <w:p w:rsidR="009A3602" w:rsidRDefault="008B1FBB">
      <w:pPr>
        <w:pStyle w:val="a4"/>
        <w:spacing w:line="274" w:lineRule="exact"/>
        <w:ind w:left="1670" w:firstLine="0"/>
      </w:pPr>
      <w:r>
        <w:t>Литература</w:t>
      </w:r>
      <w:r>
        <w:rPr>
          <w:spacing w:val="-2"/>
        </w:rPr>
        <w:t xml:space="preserve"> </w:t>
      </w:r>
      <w:r>
        <w:t>первой</w:t>
      </w:r>
      <w:r>
        <w:rPr>
          <w:spacing w:val="-4"/>
        </w:rPr>
        <w:t xml:space="preserve"> </w:t>
      </w:r>
      <w:r>
        <w:t>половины</w:t>
      </w:r>
      <w:r>
        <w:rPr>
          <w:spacing w:val="1"/>
        </w:rPr>
        <w:t xml:space="preserve"> </w:t>
      </w:r>
      <w:r>
        <w:t>XIX</w:t>
      </w:r>
      <w:r>
        <w:rPr>
          <w:spacing w:val="-5"/>
        </w:rPr>
        <w:t xml:space="preserve"> </w:t>
      </w:r>
      <w:r>
        <w:rPr>
          <w:spacing w:val="-4"/>
        </w:rPr>
        <w:t>века.</w:t>
      </w:r>
    </w:p>
    <w:p w:rsidR="009A3602" w:rsidRDefault="008B1FBB">
      <w:pPr>
        <w:pStyle w:val="a4"/>
        <w:spacing w:before="2" w:line="242" w:lineRule="auto"/>
        <w:ind w:right="1136"/>
      </w:pPr>
      <w:r>
        <w:t xml:space="preserve">А.С. Пушкин. Стихотворения (не менее трёх). «Песнь о вещем Олеге», «Зимняя дорога», «Узник», «Туча» и другие, Роман </w:t>
      </w:r>
      <w:r>
        <w:rPr>
          <w:position w:val="1"/>
        </w:rPr>
        <w:t>«Дубровский».</w:t>
      </w:r>
    </w:p>
    <w:p w:rsidR="009A3602" w:rsidRDefault="008B1FBB">
      <w:pPr>
        <w:pStyle w:val="a4"/>
        <w:spacing w:line="269" w:lineRule="exact"/>
        <w:ind w:left="1670" w:firstLine="0"/>
      </w:pPr>
      <w:r>
        <w:t>М.Ю.</w:t>
      </w:r>
      <w:r>
        <w:rPr>
          <w:spacing w:val="64"/>
        </w:rPr>
        <w:t xml:space="preserve"> </w:t>
      </w:r>
      <w:r>
        <w:t>Лермонтов.</w:t>
      </w:r>
      <w:r>
        <w:rPr>
          <w:spacing w:val="62"/>
        </w:rPr>
        <w:t xml:space="preserve"> </w:t>
      </w:r>
      <w:r>
        <w:t>Стихотворения</w:t>
      </w:r>
      <w:r>
        <w:rPr>
          <w:spacing w:val="61"/>
        </w:rPr>
        <w:t xml:space="preserve"> </w:t>
      </w:r>
      <w:r>
        <w:t>(не</w:t>
      </w:r>
      <w:r>
        <w:rPr>
          <w:spacing w:val="59"/>
        </w:rPr>
        <w:t xml:space="preserve"> </w:t>
      </w:r>
      <w:r>
        <w:t>менее</w:t>
      </w:r>
      <w:r>
        <w:rPr>
          <w:spacing w:val="59"/>
        </w:rPr>
        <w:t xml:space="preserve"> </w:t>
      </w:r>
      <w:r>
        <w:t>трёх).</w:t>
      </w:r>
      <w:r>
        <w:rPr>
          <w:spacing w:val="67"/>
        </w:rPr>
        <w:t xml:space="preserve"> </w:t>
      </w:r>
      <w:r>
        <w:t>«Три</w:t>
      </w:r>
      <w:r>
        <w:rPr>
          <w:spacing w:val="66"/>
        </w:rPr>
        <w:t xml:space="preserve"> </w:t>
      </w:r>
      <w:r>
        <w:t>пальмы»,</w:t>
      </w:r>
      <w:r>
        <w:rPr>
          <w:spacing w:val="67"/>
        </w:rPr>
        <w:t xml:space="preserve"> </w:t>
      </w:r>
      <w:r>
        <w:rPr>
          <w:spacing w:val="-2"/>
        </w:rPr>
        <w:t>«Листок»,</w:t>
      </w:r>
    </w:p>
    <w:p w:rsidR="009A3602" w:rsidRDefault="008B1FBB">
      <w:pPr>
        <w:pStyle w:val="a4"/>
        <w:spacing w:line="275" w:lineRule="exact"/>
        <w:ind w:firstLine="0"/>
      </w:pPr>
      <w:r>
        <w:t>«Утёс»</w:t>
      </w:r>
      <w:r>
        <w:rPr>
          <w:spacing w:val="-3"/>
        </w:rPr>
        <w:t xml:space="preserve"> </w:t>
      </w:r>
      <w:r>
        <w:t>и</w:t>
      </w:r>
      <w:r>
        <w:rPr>
          <w:spacing w:val="3"/>
        </w:rPr>
        <w:t xml:space="preserve"> </w:t>
      </w:r>
      <w:r>
        <w:rPr>
          <w:spacing w:val="-2"/>
        </w:rPr>
        <w:t>другие.</w:t>
      </w:r>
    </w:p>
    <w:p w:rsidR="009A3602" w:rsidRDefault="008B1FBB">
      <w:pPr>
        <w:pStyle w:val="a4"/>
        <w:spacing w:before="9" w:line="237" w:lineRule="auto"/>
        <w:ind w:right="1124"/>
      </w:pPr>
      <w:r>
        <w:t xml:space="preserve">А.В. Кольцов. Стихотворения (не менее двух). Например, </w:t>
      </w:r>
      <w:r>
        <w:rPr>
          <w:position w:val="1"/>
        </w:rPr>
        <w:t>«Косарь», «Соловей»</w:t>
      </w:r>
      <w:r>
        <w:rPr>
          <w:spacing w:val="80"/>
          <w:position w:val="1"/>
        </w:rPr>
        <w:t xml:space="preserve"> </w:t>
      </w:r>
      <w:r>
        <w:t>и другие.</w:t>
      </w:r>
    </w:p>
    <w:p w:rsidR="009A3602" w:rsidRDefault="008B1FBB">
      <w:pPr>
        <w:pStyle w:val="a4"/>
        <w:spacing w:line="275" w:lineRule="exact"/>
        <w:ind w:left="1670" w:firstLine="0"/>
      </w:pPr>
      <w:r>
        <w:t>Литература</w:t>
      </w:r>
      <w:r>
        <w:rPr>
          <w:spacing w:val="-2"/>
        </w:rPr>
        <w:t xml:space="preserve"> </w:t>
      </w:r>
      <w:r>
        <w:t>второй</w:t>
      </w:r>
      <w:r>
        <w:rPr>
          <w:spacing w:val="-5"/>
        </w:rPr>
        <w:t xml:space="preserve"> </w:t>
      </w:r>
      <w:r>
        <w:t>половины</w:t>
      </w:r>
      <w:r>
        <w:rPr>
          <w:spacing w:val="4"/>
        </w:rPr>
        <w:t xml:space="preserve"> </w:t>
      </w:r>
      <w:r>
        <w:t>XIX</w:t>
      </w:r>
      <w:r>
        <w:rPr>
          <w:spacing w:val="-5"/>
        </w:rPr>
        <w:t xml:space="preserve"> </w:t>
      </w:r>
      <w:r>
        <w:rPr>
          <w:spacing w:val="-4"/>
        </w:rPr>
        <w:t>века.</w:t>
      </w:r>
    </w:p>
    <w:p w:rsidR="009A3602" w:rsidRDefault="008B1FBB">
      <w:pPr>
        <w:pStyle w:val="a4"/>
        <w:spacing w:before="3" w:line="275" w:lineRule="exact"/>
        <w:ind w:left="1670" w:firstLine="0"/>
      </w:pPr>
      <w:r>
        <w:t>Ф.И.</w:t>
      </w:r>
      <w:r>
        <w:rPr>
          <w:spacing w:val="-1"/>
        </w:rPr>
        <w:t xml:space="preserve"> </w:t>
      </w:r>
      <w:r>
        <w:t>Тютчев.</w:t>
      </w:r>
      <w:r>
        <w:rPr>
          <w:spacing w:val="8"/>
        </w:rPr>
        <w:t xml:space="preserve"> </w:t>
      </w:r>
      <w:r>
        <w:t>Стихотворения</w:t>
      </w:r>
      <w:r>
        <w:rPr>
          <w:spacing w:val="-1"/>
        </w:rPr>
        <w:t xml:space="preserve"> </w:t>
      </w:r>
      <w:r>
        <w:t>(не</w:t>
      </w:r>
      <w:r>
        <w:rPr>
          <w:spacing w:val="-1"/>
        </w:rPr>
        <w:t xml:space="preserve"> </w:t>
      </w:r>
      <w:r>
        <w:t>менее</w:t>
      </w:r>
      <w:r>
        <w:rPr>
          <w:spacing w:val="4"/>
        </w:rPr>
        <w:t xml:space="preserve"> </w:t>
      </w:r>
      <w:r>
        <w:t>двух).</w:t>
      </w:r>
      <w:r>
        <w:rPr>
          <w:spacing w:val="6"/>
        </w:rPr>
        <w:t xml:space="preserve"> </w:t>
      </w:r>
      <w:r>
        <w:t>«Есть</w:t>
      </w:r>
      <w:r>
        <w:rPr>
          <w:spacing w:val="6"/>
        </w:rPr>
        <w:t xml:space="preserve"> </w:t>
      </w:r>
      <w:r>
        <w:t>в</w:t>
      </w:r>
      <w:r>
        <w:rPr>
          <w:spacing w:val="1"/>
        </w:rPr>
        <w:t xml:space="preserve"> </w:t>
      </w:r>
      <w:r>
        <w:t>осени</w:t>
      </w:r>
      <w:r>
        <w:rPr>
          <w:spacing w:val="1"/>
        </w:rPr>
        <w:t xml:space="preserve"> </w:t>
      </w:r>
      <w:r>
        <w:rPr>
          <w:spacing w:val="-2"/>
        </w:rPr>
        <w:t>первоначальной…»,</w:t>
      </w:r>
    </w:p>
    <w:p w:rsidR="009A3602" w:rsidRDefault="008B1FBB">
      <w:pPr>
        <w:pStyle w:val="a4"/>
        <w:spacing w:line="275" w:lineRule="exact"/>
        <w:ind w:firstLine="0"/>
      </w:pPr>
      <w:r>
        <w:t>«С</w:t>
      </w:r>
      <w:r>
        <w:rPr>
          <w:spacing w:val="-5"/>
        </w:rPr>
        <w:t xml:space="preserve"> </w:t>
      </w:r>
      <w:r>
        <w:t>поляны</w:t>
      </w:r>
      <w:r>
        <w:rPr>
          <w:spacing w:val="-5"/>
        </w:rPr>
        <w:t xml:space="preserve"> </w:t>
      </w:r>
      <w:r>
        <w:t>коршун</w:t>
      </w:r>
      <w:r>
        <w:rPr>
          <w:spacing w:val="-1"/>
        </w:rPr>
        <w:t xml:space="preserve"> </w:t>
      </w:r>
      <w:r>
        <w:rPr>
          <w:spacing w:val="-2"/>
        </w:rPr>
        <w:t>поднялся…».</w:t>
      </w:r>
    </w:p>
    <w:p w:rsidR="009A3602" w:rsidRDefault="008B1FBB">
      <w:pPr>
        <w:pStyle w:val="a4"/>
        <w:spacing w:before="5" w:line="237" w:lineRule="auto"/>
        <w:ind w:right="1134"/>
      </w:pPr>
      <w:r>
        <w:t>А.А.</w:t>
      </w:r>
      <w:r>
        <w:rPr>
          <w:spacing w:val="40"/>
        </w:rPr>
        <w:t xml:space="preserve">  </w:t>
      </w:r>
      <w:r>
        <w:t>Фет.</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«Учись</w:t>
      </w:r>
      <w:r>
        <w:rPr>
          <w:spacing w:val="40"/>
        </w:rPr>
        <w:t xml:space="preserve">  </w:t>
      </w:r>
      <w:r>
        <w:t>у</w:t>
      </w:r>
      <w:r>
        <w:rPr>
          <w:spacing w:val="40"/>
        </w:rPr>
        <w:t xml:space="preserve">  </w:t>
      </w:r>
      <w:r>
        <w:t>них</w:t>
      </w:r>
      <w:r>
        <w:rPr>
          <w:spacing w:val="40"/>
        </w:rPr>
        <w:t xml:space="preserve">  </w:t>
      </w:r>
      <w:r>
        <w:t>-</w:t>
      </w:r>
      <w:r>
        <w:rPr>
          <w:spacing w:val="40"/>
        </w:rPr>
        <w:t xml:space="preserve">  </w:t>
      </w:r>
      <w:r>
        <w:rPr>
          <w:position w:val="1"/>
        </w:rPr>
        <w:t>у</w:t>
      </w:r>
      <w:r>
        <w:rPr>
          <w:spacing w:val="40"/>
          <w:position w:val="1"/>
        </w:rPr>
        <w:t xml:space="preserve">  </w:t>
      </w:r>
      <w:r>
        <w:rPr>
          <w:position w:val="1"/>
        </w:rPr>
        <w:t>дуба,</w:t>
      </w:r>
      <w:r>
        <w:rPr>
          <w:spacing w:val="40"/>
          <w:position w:val="1"/>
        </w:rPr>
        <w:t xml:space="preserve"> </w:t>
      </w:r>
      <w:r>
        <w:t>у берёзы…», «Я пришёл к тебе с приветом…».</w:t>
      </w:r>
    </w:p>
    <w:p w:rsidR="009A3602" w:rsidRDefault="008B1FBB">
      <w:pPr>
        <w:pStyle w:val="a4"/>
        <w:spacing w:before="5" w:line="237" w:lineRule="auto"/>
        <w:ind w:left="1670" w:right="5394" w:firstLine="0"/>
        <w:jc w:val="left"/>
      </w:pPr>
      <w:r>
        <w:t>И.С.</w:t>
      </w:r>
      <w:r>
        <w:rPr>
          <w:spacing w:val="-13"/>
        </w:rPr>
        <w:t xml:space="preserve"> </w:t>
      </w:r>
      <w:r>
        <w:t>Тургенев.</w:t>
      </w:r>
      <w:r>
        <w:rPr>
          <w:spacing w:val="-7"/>
        </w:rPr>
        <w:t xml:space="preserve"> </w:t>
      </w:r>
      <w:r>
        <w:t>Рассказ</w:t>
      </w:r>
      <w:r>
        <w:rPr>
          <w:spacing w:val="-9"/>
        </w:rPr>
        <w:t xml:space="preserve"> </w:t>
      </w:r>
      <w:r>
        <w:t>«Бежин</w:t>
      </w:r>
      <w:r>
        <w:rPr>
          <w:spacing w:val="-9"/>
        </w:rPr>
        <w:t xml:space="preserve"> </w:t>
      </w:r>
      <w:r>
        <w:t>луг». Н.С. Лесков. Сказ «Левша».</w:t>
      </w:r>
    </w:p>
    <w:p w:rsidR="009A3602" w:rsidRDefault="008B1FBB">
      <w:pPr>
        <w:pStyle w:val="a4"/>
        <w:spacing w:before="4" w:line="275" w:lineRule="exact"/>
        <w:ind w:left="1670" w:firstLine="0"/>
        <w:jc w:val="left"/>
      </w:pPr>
      <w:r>
        <w:t>Л.Н.</w:t>
      </w:r>
      <w:r>
        <w:rPr>
          <w:spacing w:val="-5"/>
        </w:rPr>
        <w:t xml:space="preserve"> </w:t>
      </w:r>
      <w:r>
        <w:t>Толстой.</w:t>
      </w:r>
      <w:r>
        <w:rPr>
          <w:spacing w:val="1"/>
        </w:rPr>
        <w:t xml:space="preserve"> </w:t>
      </w:r>
      <w:r>
        <w:t>Повесть</w:t>
      </w:r>
      <w:r>
        <w:rPr>
          <w:spacing w:val="-1"/>
        </w:rPr>
        <w:t xml:space="preserve"> </w:t>
      </w:r>
      <w:r>
        <w:t>«Детство»</w:t>
      </w:r>
      <w:r>
        <w:rPr>
          <w:spacing w:val="-6"/>
        </w:rPr>
        <w:t xml:space="preserve"> </w:t>
      </w:r>
      <w:r>
        <w:rPr>
          <w:spacing w:val="-2"/>
        </w:rPr>
        <w:t>(главы).</w:t>
      </w:r>
    </w:p>
    <w:p w:rsidR="009A3602" w:rsidRDefault="008B1FBB">
      <w:pPr>
        <w:pStyle w:val="a4"/>
        <w:spacing w:line="275" w:lineRule="exact"/>
        <w:ind w:left="1670" w:firstLine="0"/>
        <w:jc w:val="left"/>
      </w:pPr>
      <w:r>
        <w:t>А.П.</w:t>
      </w:r>
      <w:r>
        <w:rPr>
          <w:spacing w:val="25"/>
        </w:rPr>
        <w:t xml:space="preserve">  </w:t>
      </w:r>
      <w:r>
        <w:t>Чехов.</w:t>
      </w:r>
      <w:r>
        <w:rPr>
          <w:spacing w:val="28"/>
        </w:rPr>
        <w:t xml:space="preserve">  </w:t>
      </w:r>
      <w:r>
        <w:t>Рассказы</w:t>
      </w:r>
      <w:r>
        <w:rPr>
          <w:spacing w:val="79"/>
          <w:w w:val="150"/>
        </w:rPr>
        <w:t xml:space="preserve"> </w:t>
      </w:r>
      <w:r>
        <w:t>(три</w:t>
      </w:r>
      <w:r>
        <w:rPr>
          <w:spacing w:val="26"/>
        </w:rPr>
        <w:t xml:space="preserve">  </w:t>
      </w:r>
      <w:r>
        <w:t>по</w:t>
      </w:r>
      <w:r>
        <w:rPr>
          <w:spacing w:val="26"/>
        </w:rPr>
        <w:t xml:space="preserve">  </w:t>
      </w:r>
      <w:r>
        <w:t>выбору).</w:t>
      </w:r>
      <w:r>
        <w:rPr>
          <w:spacing w:val="27"/>
        </w:rPr>
        <w:t xml:space="preserve">  </w:t>
      </w:r>
      <w:r>
        <w:t>Например,</w:t>
      </w:r>
      <w:r>
        <w:rPr>
          <w:spacing w:val="25"/>
        </w:rPr>
        <w:t xml:space="preserve">  </w:t>
      </w:r>
      <w:r>
        <w:t>«Толстый</w:t>
      </w:r>
      <w:r>
        <w:rPr>
          <w:spacing w:val="78"/>
          <w:w w:val="150"/>
        </w:rPr>
        <w:t xml:space="preserve"> </w:t>
      </w:r>
      <w:r>
        <w:t>и</w:t>
      </w:r>
      <w:r>
        <w:rPr>
          <w:spacing w:val="27"/>
        </w:rPr>
        <w:t xml:space="preserve">  </w:t>
      </w:r>
      <w:r>
        <w:rPr>
          <w:spacing w:val="-2"/>
        </w:rPr>
        <w:t>тонкий»,</w:t>
      </w:r>
    </w:p>
    <w:p w:rsidR="009A3602" w:rsidRDefault="008B1FBB">
      <w:pPr>
        <w:pStyle w:val="a4"/>
        <w:spacing w:before="2" w:line="275" w:lineRule="exact"/>
        <w:ind w:firstLine="0"/>
        <w:jc w:val="left"/>
      </w:pPr>
      <w:r>
        <w:t>«Хамелеон»,</w:t>
      </w:r>
      <w:r>
        <w:rPr>
          <w:spacing w:val="-2"/>
        </w:rPr>
        <w:t xml:space="preserve"> </w:t>
      </w:r>
      <w:r>
        <w:t>«Смерть</w:t>
      </w:r>
      <w:r>
        <w:rPr>
          <w:spacing w:val="-2"/>
        </w:rPr>
        <w:t xml:space="preserve"> </w:t>
      </w:r>
      <w:r>
        <w:t>чиновника»</w:t>
      </w:r>
      <w:r>
        <w:rPr>
          <w:spacing w:val="-8"/>
        </w:rPr>
        <w:t xml:space="preserve"> </w:t>
      </w:r>
      <w:r>
        <w:t>и</w:t>
      </w:r>
      <w:r>
        <w:rPr>
          <w:spacing w:val="-2"/>
        </w:rPr>
        <w:t xml:space="preserve"> другие.</w:t>
      </w:r>
    </w:p>
    <w:p w:rsidR="009A3602" w:rsidRDefault="008B1FBB">
      <w:pPr>
        <w:pStyle w:val="a4"/>
        <w:spacing w:line="242" w:lineRule="auto"/>
        <w:ind w:left="1670" w:right="4378" w:firstLine="0"/>
        <w:jc w:val="left"/>
      </w:pPr>
      <w:r>
        <w:t>А.И.</w:t>
      </w:r>
      <w:r>
        <w:rPr>
          <w:spacing w:val="-9"/>
        </w:rPr>
        <w:t xml:space="preserve"> </w:t>
      </w:r>
      <w:r>
        <w:t>Куприн.</w:t>
      </w:r>
      <w:r>
        <w:rPr>
          <w:spacing w:val="-8"/>
        </w:rPr>
        <w:t xml:space="preserve"> </w:t>
      </w:r>
      <w:r>
        <w:t>Рассказ</w:t>
      </w:r>
      <w:r>
        <w:rPr>
          <w:spacing w:val="-9"/>
        </w:rPr>
        <w:t xml:space="preserve"> </w:t>
      </w:r>
      <w:r>
        <w:t>«Чудесный</w:t>
      </w:r>
      <w:r>
        <w:rPr>
          <w:spacing w:val="-9"/>
        </w:rPr>
        <w:t xml:space="preserve"> </w:t>
      </w:r>
      <w:r>
        <w:t>доктор». Литература XX века.</w:t>
      </w:r>
    </w:p>
    <w:p w:rsidR="009A3602" w:rsidRDefault="008B1FBB">
      <w:pPr>
        <w:pStyle w:val="a4"/>
        <w:ind w:right="1129"/>
      </w:pPr>
      <w:r>
        <w:t>Стихотворения отечественных поэтов начала ХХ века (не менее двух). Например,</w:t>
      </w:r>
      <w:r>
        <w:rPr>
          <w:spacing w:val="74"/>
        </w:rPr>
        <w:t xml:space="preserve">  </w:t>
      </w:r>
      <w:r>
        <w:t>стихотворения</w:t>
      </w:r>
      <w:r>
        <w:rPr>
          <w:spacing w:val="73"/>
        </w:rPr>
        <w:t xml:space="preserve">  </w:t>
      </w:r>
      <w:r>
        <w:t>С.</w:t>
      </w:r>
      <w:r>
        <w:rPr>
          <w:spacing w:val="74"/>
        </w:rPr>
        <w:t xml:space="preserve">  </w:t>
      </w:r>
      <w:r>
        <w:t>А.</w:t>
      </w:r>
      <w:r>
        <w:rPr>
          <w:spacing w:val="74"/>
        </w:rPr>
        <w:t xml:space="preserve">  </w:t>
      </w:r>
      <w:r>
        <w:t>Есенина,</w:t>
      </w:r>
      <w:r>
        <w:rPr>
          <w:spacing w:val="77"/>
        </w:rPr>
        <w:t xml:space="preserve">  </w:t>
      </w:r>
      <w:r>
        <w:t>В.В.</w:t>
      </w:r>
      <w:r>
        <w:rPr>
          <w:spacing w:val="74"/>
        </w:rPr>
        <w:t xml:space="preserve">  </w:t>
      </w:r>
      <w:r>
        <w:t>Маяковского,</w:t>
      </w:r>
      <w:r>
        <w:rPr>
          <w:spacing w:val="74"/>
        </w:rPr>
        <w:t xml:space="preserve">  </w:t>
      </w:r>
      <w:r>
        <w:t>А.А.</w:t>
      </w:r>
      <w:r>
        <w:rPr>
          <w:spacing w:val="77"/>
        </w:rPr>
        <w:t xml:space="preserve">  </w:t>
      </w:r>
      <w:r>
        <w:t>Блока и другие.</w:t>
      </w:r>
    </w:p>
    <w:p w:rsidR="009A3602" w:rsidRDefault="008B1FBB">
      <w:pPr>
        <w:pStyle w:val="a4"/>
        <w:tabs>
          <w:tab w:val="left" w:pos="2149"/>
          <w:tab w:val="left" w:pos="3699"/>
          <w:tab w:val="left" w:pos="5509"/>
          <w:tab w:val="left" w:pos="7735"/>
          <w:tab w:val="left" w:pos="8930"/>
        </w:tabs>
        <w:ind w:right="1127"/>
      </w:pPr>
      <w:r>
        <w:t>Стихотворения</w:t>
      </w:r>
      <w:r>
        <w:rPr>
          <w:spacing w:val="-6"/>
        </w:rPr>
        <w:t xml:space="preserve"> </w:t>
      </w:r>
      <w:r>
        <w:t>отечественных</w:t>
      </w:r>
      <w:r>
        <w:rPr>
          <w:spacing w:val="-6"/>
        </w:rPr>
        <w:t xml:space="preserve"> </w:t>
      </w:r>
      <w:r>
        <w:t>поэтов XX</w:t>
      </w:r>
      <w:r>
        <w:rPr>
          <w:spacing w:val="-2"/>
        </w:rPr>
        <w:t xml:space="preserve"> </w:t>
      </w:r>
      <w:r>
        <w:t>века</w:t>
      </w:r>
      <w:r>
        <w:rPr>
          <w:spacing w:val="-1"/>
        </w:rPr>
        <w:t xml:space="preserve"> </w:t>
      </w:r>
      <w:r>
        <w:t>(не</w:t>
      </w:r>
      <w:r>
        <w:rPr>
          <w:spacing w:val="-2"/>
        </w:rPr>
        <w:t xml:space="preserve"> </w:t>
      </w:r>
      <w:r>
        <w:t>менее четырёх</w:t>
      </w:r>
      <w:r>
        <w:rPr>
          <w:spacing w:val="-1"/>
        </w:rPr>
        <w:t xml:space="preserve"> </w:t>
      </w:r>
      <w:r>
        <w:t xml:space="preserve">стихотворений </w:t>
      </w:r>
      <w:r>
        <w:rPr>
          <w:spacing w:val="-4"/>
        </w:rPr>
        <w:t>двух</w:t>
      </w:r>
      <w:r>
        <w:tab/>
      </w:r>
      <w:r>
        <w:rPr>
          <w:spacing w:val="-2"/>
        </w:rPr>
        <w:t>поэтов).</w:t>
      </w:r>
      <w:r>
        <w:tab/>
      </w:r>
      <w:r>
        <w:rPr>
          <w:spacing w:val="-2"/>
        </w:rPr>
        <w:t>Например,</w:t>
      </w:r>
      <w:r>
        <w:tab/>
      </w:r>
      <w:r>
        <w:rPr>
          <w:spacing w:val="-2"/>
        </w:rPr>
        <w:t>стихотворения</w:t>
      </w:r>
      <w:r>
        <w:tab/>
      </w:r>
      <w:r>
        <w:rPr>
          <w:spacing w:val="-4"/>
        </w:rPr>
        <w:t>О.Ф.</w:t>
      </w:r>
      <w:r>
        <w:tab/>
      </w:r>
      <w:r>
        <w:rPr>
          <w:spacing w:val="-2"/>
        </w:rPr>
        <w:t xml:space="preserve">Берггольц, </w:t>
      </w:r>
      <w:r>
        <w:t>В.С. Высоцкого, Е.А. Евтушенко, А.С. Кушнера, Ю.Д. Левитанского, Ю.П. Мориц, Б.Ш. Окуджавы, Д.С. Самойлова.</w:t>
      </w:r>
    </w:p>
    <w:p w:rsidR="009A3602" w:rsidRDefault="008B1FBB">
      <w:pPr>
        <w:pStyle w:val="a4"/>
        <w:ind w:right="1129"/>
      </w:pPr>
      <w:r>
        <w:t>Проза</w:t>
      </w:r>
      <w:r>
        <w:rPr>
          <w:spacing w:val="63"/>
          <w:w w:val="150"/>
        </w:rPr>
        <w:t xml:space="preserve">  </w:t>
      </w:r>
      <w:r>
        <w:t>отечественных</w:t>
      </w:r>
      <w:r>
        <w:rPr>
          <w:spacing w:val="66"/>
          <w:w w:val="150"/>
        </w:rPr>
        <w:t xml:space="preserve">  </w:t>
      </w:r>
      <w:r>
        <w:t>писателей</w:t>
      </w:r>
      <w:r>
        <w:rPr>
          <w:spacing w:val="67"/>
          <w:w w:val="150"/>
        </w:rPr>
        <w:t xml:space="preserve">  </w:t>
      </w:r>
      <w:r>
        <w:t>конца</w:t>
      </w:r>
      <w:r>
        <w:rPr>
          <w:spacing w:val="68"/>
          <w:w w:val="150"/>
        </w:rPr>
        <w:t xml:space="preserve">  </w:t>
      </w:r>
      <w:r>
        <w:t>XX</w:t>
      </w:r>
      <w:r>
        <w:rPr>
          <w:spacing w:val="66"/>
          <w:w w:val="150"/>
        </w:rPr>
        <w:t xml:space="preserve">  </w:t>
      </w:r>
      <w:r>
        <w:t>-</w:t>
      </w:r>
      <w:r>
        <w:rPr>
          <w:spacing w:val="68"/>
          <w:w w:val="150"/>
        </w:rPr>
        <w:t xml:space="preserve">  </w:t>
      </w:r>
      <w:r>
        <w:t>начала</w:t>
      </w:r>
      <w:r>
        <w:rPr>
          <w:spacing w:val="69"/>
          <w:w w:val="150"/>
        </w:rPr>
        <w:t xml:space="preserve">  </w:t>
      </w:r>
      <w:r>
        <w:t>XXI</w:t>
      </w:r>
      <w:r>
        <w:rPr>
          <w:spacing w:val="65"/>
          <w:w w:val="150"/>
        </w:rPr>
        <w:t xml:space="preserve">  </w:t>
      </w:r>
      <w:r>
        <w:t>века, в том числе о Великой Отечественной войне (два произведения по выбору). Например, Б.Л.</w:t>
      </w:r>
      <w:r>
        <w:rPr>
          <w:spacing w:val="80"/>
          <w:w w:val="150"/>
        </w:rPr>
        <w:t xml:space="preserve">  </w:t>
      </w:r>
      <w:r>
        <w:t>Васильев.</w:t>
      </w:r>
      <w:r>
        <w:rPr>
          <w:spacing w:val="80"/>
          <w:w w:val="150"/>
        </w:rPr>
        <w:t xml:space="preserve">  </w:t>
      </w:r>
      <w:r>
        <w:t>«Экспонат</w:t>
      </w:r>
      <w:r>
        <w:rPr>
          <w:spacing w:val="80"/>
          <w:w w:val="150"/>
        </w:rPr>
        <w:t xml:space="preserve">  </w:t>
      </w:r>
      <w:r>
        <w:t>№...»;</w:t>
      </w:r>
      <w:r>
        <w:rPr>
          <w:spacing w:val="80"/>
          <w:w w:val="150"/>
        </w:rPr>
        <w:t xml:space="preserve">  </w:t>
      </w:r>
      <w:r>
        <w:t>Б.П.</w:t>
      </w:r>
      <w:r>
        <w:rPr>
          <w:spacing w:val="80"/>
          <w:w w:val="150"/>
        </w:rPr>
        <w:t xml:space="preserve">  </w:t>
      </w:r>
      <w:r>
        <w:t>Екимов.</w:t>
      </w:r>
      <w:r>
        <w:rPr>
          <w:spacing w:val="80"/>
          <w:w w:val="150"/>
        </w:rPr>
        <w:t xml:space="preserve">  </w:t>
      </w:r>
      <w:r>
        <w:t>«Ночь</w:t>
      </w:r>
      <w:r>
        <w:rPr>
          <w:spacing w:val="80"/>
          <w:w w:val="150"/>
        </w:rPr>
        <w:t xml:space="preserve">  </w:t>
      </w:r>
      <w:r>
        <w:t>исцеления», А.В. Жвалевский и Е.Б. Пастернак. «Правдивая история Деда Мороза» (глава «Очень страшный 1942 Новый год») и другие.</w:t>
      </w:r>
    </w:p>
    <w:p w:rsidR="009A3602" w:rsidRDefault="008B1FBB">
      <w:pPr>
        <w:pStyle w:val="a4"/>
        <w:spacing w:line="273" w:lineRule="exact"/>
        <w:ind w:left="1670" w:firstLine="0"/>
      </w:pPr>
      <w:r>
        <w:t>В.Г.</w:t>
      </w:r>
      <w:r>
        <w:rPr>
          <w:spacing w:val="-2"/>
        </w:rPr>
        <w:t xml:space="preserve"> </w:t>
      </w:r>
      <w:r>
        <w:t>Распутин. Рассказ</w:t>
      </w:r>
      <w:r>
        <w:rPr>
          <w:spacing w:val="-3"/>
        </w:rPr>
        <w:t xml:space="preserve"> </w:t>
      </w:r>
      <w:r>
        <w:t>«Уроки</w:t>
      </w:r>
      <w:r>
        <w:rPr>
          <w:spacing w:val="-2"/>
        </w:rPr>
        <w:t xml:space="preserve"> французского».</w:t>
      </w:r>
    </w:p>
    <w:p w:rsidR="009A3602" w:rsidRDefault="008B1FBB">
      <w:pPr>
        <w:pStyle w:val="a4"/>
        <w:spacing w:line="242" w:lineRule="auto"/>
        <w:ind w:right="1135"/>
      </w:pPr>
      <w:r>
        <w:t>Произведения</w:t>
      </w:r>
      <w:r>
        <w:rPr>
          <w:spacing w:val="40"/>
        </w:rPr>
        <w:t xml:space="preserve">  </w:t>
      </w:r>
      <w:r>
        <w:t>отечественных</w:t>
      </w:r>
      <w:r>
        <w:rPr>
          <w:spacing w:val="40"/>
        </w:rPr>
        <w:t xml:space="preserve">  </w:t>
      </w:r>
      <w:r>
        <w:t>писателей</w:t>
      </w:r>
      <w:r>
        <w:rPr>
          <w:spacing w:val="40"/>
        </w:rPr>
        <w:t xml:space="preserve">  </w:t>
      </w:r>
      <w:r>
        <w:t>на</w:t>
      </w:r>
      <w:r>
        <w:rPr>
          <w:spacing w:val="40"/>
        </w:rPr>
        <w:t xml:space="preserve">  </w:t>
      </w:r>
      <w:r>
        <w:t>тему</w:t>
      </w:r>
      <w:r>
        <w:rPr>
          <w:spacing w:val="40"/>
        </w:rPr>
        <w:t xml:space="preserve">  </w:t>
      </w:r>
      <w:r>
        <w:t>взросления</w:t>
      </w:r>
      <w:r>
        <w:rPr>
          <w:spacing w:val="40"/>
        </w:rPr>
        <w:t xml:space="preserve">  </w:t>
      </w:r>
      <w:r>
        <w:t>человека</w:t>
      </w:r>
      <w:r>
        <w:rPr>
          <w:spacing w:val="40"/>
        </w:rPr>
        <w:t xml:space="preserve"> </w:t>
      </w:r>
      <w:r>
        <w:t>(не</w:t>
      </w:r>
      <w:r>
        <w:rPr>
          <w:spacing w:val="77"/>
        </w:rPr>
        <w:t xml:space="preserve"> </w:t>
      </w:r>
      <w:r>
        <w:t>менее</w:t>
      </w:r>
      <w:r>
        <w:rPr>
          <w:spacing w:val="74"/>
        </w:rPr>
        <w:t xml:space="preserve"> </w:t>
      </w:r>
      <w:r>
        <w:t>двух).</w:t>
      </w:r>
      <w:r>
        <w:rPr>
          <w:spacing w:val="80"/>
        </w:rPr>
        <w:t xml:space="preserve"> </w:t>
      </w:r>
      <w:r>
        <w:t>Например,</w:t>
      </w:r>
      <w:r>
        <w:rPr>
          <w:spacing w:val="76"/>
        </w:rPr>
        <w:t xml:space="preserve"> </w:t>
      </w:r>
      <w:r>
        <w:t>Р.П.</w:t>
      </w:r>
      <w:r>
        <w:rPr>
          <w:spacing w:val="80"/>
        </w:rPr>
        <w:t xml:space="preserve"> </w:t>
      </w:r>
      <w:r>
        <w:t>Погодин.</w:t>
      </w:r>
      <w:r>
        <w:rPr>
          <w:spacing w:val="72"/>
        </w:rPr>
        <w:t xml:space="preserve"> </w:t>
      </w:r>
      <w:r>
        <w:t>«Кирпичные</w:t>
      </w:r>
      <w:r>
        <w:rPr>
          <w:spacing w:val="77"/>
        </w:rPr>
        <w:t xml:space="preserve"> </w:t>
      </w:r>
      <w:r>
        <w:t>острова»;</w:t>
      </w:r>
      <w:r>
        <w:rPr>
          <w:spacing w:val="75"/>
        </w:rPr>
        <w:t xml:space="preserve"> </w:t>
      </w:r>
      <w:r>
        <w:t>Р.И.</w:t>
      </w:r>
      <w:r>
        <w:rPr>
          <w:spacing w:val="80"/>
        </w:rPr>
        <w:t xml:space="preserve"> </w:t>
      </w:r>
      <w:r>
        <w:t>Фраерман.</w:t>
      </w:r>
    </w:p>
    <w:p w:rsidR="009A3602" w:rsidRDefault="008B1FBB">
      <w:pPr>
        <w:pStyle w:val="a4"/>
        <w:spacing w:line="242" w:lineRule="auto"/>
        <w:ind w:right="1137" w:firstLine="0"/>
      </w:pPr>
      <w:r>
        <w:t>«Дикая</w:t>
      </w:r>
      <w:r>
        <w:rPr>
          <w:spacing w:val="-2"/>
        </w:rPr>
        <w:t xml:space="preserve"> </w:t>
      </w:r>
      <w:r>
        <w:t>собака</w:t>
      </w:r>
      <w:r>
        <w:rPr>
          <w:spacing w:val="-3"/>
        </w:rPr>
        <w:t xml:space="preserve"> </w:t>
      </w:r>
      <w:r>
        <w:t>Динго,</w:t>
      </w:r>
      <w:r>
        <w:rPr>
          <w:spacing w:val="-1"/>
        </w:rPr>
        <w:t xml:space="preserve"> </w:t>
      </w:r>
      <w:r>
        <w:t>или</w:t>
      </w:r>
      <w:r>
        <w:rPr>
          <w:spacing w:val="-1"/>
        </w:rPr>
        <w:t xml:space="preserve"> </w:t>
      </w:r>
      <w:r>
        <w:t>Повесть</w:t>
      </w:r>
      <w:r>
        <w:rPr>
          <w:spacing w:val="-10"/>
        </w:rPr>
        <w:t xml:space="preserve"> </w:t>
      </w:r>
      <w:r>
        <w:t>о</w:t>
      </w:r>
      <w:r>
        <w:rPr>
          <w:spacing w:val="-2"/>
        </w:rPr>
        <w:t xml:space="preserve"> </w:t>
      </w:r>
      <w:r>
        <w:t>первой</w:t>
      </w:r>
      <w:r>
        <w:rPr>
          <w:spacing w:val="-1"/>
        </w:rPr>
        <w:t xml:space="preserve"> </w:t>
      </w:r>
      <w:r>
        <w:t>любви»;</w:t>
      </w:r>
      <w:r>
        <w:rPr>
          <w:spacing w:val="-7"/>
        </w:rPr>
        <w:t xml:space="preserve"> </w:t>
      </w:r>
      <w:r>
        <w:t>Ю.И.</w:t>
      </w:r>
      <w:r>
        <w:rPr>
          <w:spacing w:val="-1"/>
        </w:rPr>
        <w:t xml:space="preserve"> </w:t>
      </w:r>
      <w:r>
        <w:t>Коваль.</w:t>
      </w:r>
      <w:r>
        <w:rPr>
          <w:spacing w:val="-5"/>
        </w:rPr>
        <w:t xml:space="preserve"> </w:t>
      </w:r>
      <w:r>
        <w:t>«Самая</w:t>
      </w:r>
      <w:r>
        <w:rPr>
          <w:spacing w:val="-2"/>
        </w:rPr>
        <w:t xml:space="preserve"> </w:t>
      </w:r>
      <w:r>
        <w:t>лёгкая</w:t>
      </w:r>
      <w:r>
        <w:rPr>
          <w:spacing w:val="-2"/>
        </w:rPr>
        <w:t xml:space="preserve"> </w:t>
      </w:r>
      <w:r>
        <w:t>лодка в мире» и другие.</w:t>
      </w:r>
    </w:p>
    <w:p w:rsidR="009A3602" w:rsidRDefault="008B1FBB">
      <w:pPr>
        <w:pStyle w:val="a4"/>
        <w:ind w:right="1127"/>
      </w:pPr>
      <w:r>
        <w:t>Произведения современных отечественных писателей-фантастов (не менее</w:t>
      </w:r>
      <w:r>
        <w:rPr>
          <w:spacing w:val="40"/>
        </w:rPr>
        <w:t xml:space="preserve"> </w:t>
      </w:r>
      <w:r>
        <w:t>двух). Например, А.В. Жвалевский и Е.Б. Пастернак. «Время всегда хорошее»; С.В. Лукьяненко. «Мальчик и Тьма»; В.В. Ледерман. «Календарь ма(й)я» и другие.</w:t>
      </w:r>
    </w:p>
    <w:p w:rsidR="009A3602" w:rsidRDefault="008B1FBB">
      <w:pPr>
        <w:pStyle w:val="a4"/>
        <w:spacing w:line="275" w:lineRule="exact"/>
        <w:ind w:left="1670" w:firstLine="0"/>
      </w:pPr>
      <w:r>
        <w:t>Литература</w:t>
      </w:r>
      <w:r>
        <w:rPr>
          <w:spacing w:val="-4"/>
        </w:rPr>
        <w:t xml:space="preserve"> </w:t>
      </w:r>
      <w:r>
        <w:t>народов</w:t>
      </w:r>
      <w:r>
        <w:rPr>
          <w:spacing w:val="-2"/>
        </w:rPr>
        <w:t xml:space="preserve"> </w:t>
      </w:r>
      <w:r>
        <w:t>Российской</w:t>
      </w:r>
      <w:r>
        <w:rPr>
          <w:spacing w:val="-6"/>
        </w:rPr>
        <w:t xml:space="preserve"> </w:t>
      </w:r>
      <w:r>
        <w:rPr>
          <w:spacing w:val="-2"/>
        </w:rPr>
        <w:t>Федерации.</w:t>
      </w:r>
    </w:p>
    <w:p w:rsidR="009A3602" w:rsidRDefault="008B1FBB">
      <w:pPr>
        <w:pStyle w:val="a4"/>
        <w:ind w:right="1134"/>
      </w:pPr>
      <w:r>
        <w:t>Стихотворения (два по выбору). Например, М. Карим. «Бессмертие» (фрагменты); Г. Тукай. «Родная деревня», «Книга»; К. Кулиев. «Когда на меня навалилась</w:t>
      </w:r>
      <w:r>
        <w:rPr>
          <w:spacing w:val="40"/>
        </w:rPr>
        <w:t xml:space="preserve"> </w:t>
      </w:r>
      <w:r>
        <w:t>беда…»,</w:t>
      </w:r>
      <w:r>
        <w:rPr>
          <w:spacing w:val="40"/>
        </w:rPr>
        <w:t xml:space="preserve"> </w:t>
      </w:r>
      <w:r>
        <w:t>«Каким</w:t>
      </w:r>
      <w:r>
        <w:rPr>
          <w:spacing w:val="40"/>
        </w:rPr>
        <w:t xml:space="preserve"> </w:t>
      </w:r>
      <w:r>
        <w:t>бы</w:t>
      </w:r>
      <w:r>
        <w:rPr>
          <w:spacing w:val="40"/>
        </w:rPr>
        <w:t xml:space="preserve"> </w:t>
      </w:r>
      <w:r>
        <w:t>малым</w:t>
      </w:r>
      <w:r>
        <w:rPr>
          <w:spacing w:val="40"/>
        </w:rPr>
        <w:t xml:space="preserve"> </w:t>
      </w:r>
      <w:r>
        <w:t>ни</w:t>
      </w:r>
      <w:r>
        <w:rPr>
          <w:spacing w:val="40"/>
        </w:rPr>
        <w:t xml:space="preserve"> </w:t>
      </w:r>
      <w:r>
        <w:t>был</w:t>
      </w:r>
      <w:r>
        <w:rPr>
          <w:spacing w:val="40"/>
        </w:rPr>
        <w:t xml:space="preserve"> </w:t>
      </w:r>
      <w:r>
        <w:t>мой</w:t>
      </w:r>
      <w:r>
        <w:rPr>
          <w:spacing w:val="40"/>
        </w:rPr>
        <w:t xml:space="preserve"> </w:t>
      </w:r>
      <w:r>
        <w:t>народ…»,</w:t>
      </w:r>
      <w:r>
        <w:rPr>
          <w:spacing w:val="40"/>
        </w:rPr>
        <w:t xml:space="preserve"> </w:t>
      </w:r>
      <w:r>
        <w:t>«Что</w:t>
      </w:r>
      <w:r>
        <w:rPr>
          <w:spacing w:val="40"/>
        </w:rPr>
        <w:t xml:space="preserve"> </w:t>
      </w:r>
      <w:r>
        <w:t>б</w:t>
      </w:r>
      <w:r>
        <w:rPr>
          <w:spacing w:val="40"/>
        </w:rPr>
        <w:t xml:space="preserve"> </w:t>
      </w:r>
      <w:r>
        <w:t>ни</w:t>
      </w:r>
      <w:r>
        <w:rPr>
          <w:spacing w:val="40"/>
        </w:rPr>
        <w:t xml:space="preserve"> </w:t>
      </w:r>
      <w:r>
        <w:t>делалось на свете…».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jc w:val="left"/>
      </w:pPr>
      <w:r>
        <w:lastRenderedPageBreak/>
        <w:t>Зарубежная</w:t>
      </w:r>
      <w:r>
        <w:rPr>
          <w:spacing w:val="-5"/>
        </w:rPr>
        <w:t xml:space="preserve"> </w:t>
      </w:r>
      <w:r>
        <w:rPr>
          <w:spacing w:val="-2"/>
        </w:rPr>
        <w:t>литература.</w:t>
      </w:r>
    </w:p>
    <w:p w:rsidR="009A3602" w:rsidRDefault="008B1FBB">
      <w:pPr>
        <w:pStyle w:val="a4"/>
        <w:spacing w:before="2" w:line="275" w:lineRule="exact"/>
        <w:ind w:left="1670" w:firstLine="0"/>
        <w:jc w:val="left"/>
      </w:pPr>
      <w:r>
        <w:t>Д.</w:t>
      </w:r>
      <w:r>
        <w:rPr>
          <w:spacing w:val="-1"/>
        </w:rPr>
        <w:t xml:space="preserve"> </w:t>
      </w:r>
      <w:r>
        <w:t>Дефо.</w:t>
      </w:r>
      <w:r>
        <w:rPr>
          <w:spacing w:val="1"/>
        </w:rPr>
        <w:t xml:space="preserve"> </w:t>
      </w:r>
      <w:r>
        <w:t>«Робинзон Крузо»</w:t>
      </w:r>
      <w:r>
        <w:rPr>
          <w:spacing w:val="-7"/>
        </w:rPr>
        <w:t xml:space="preserve"> </w:t>
      </w:r>
      <w:r>
        <w:t>(главы</w:t>
      </w:r>
      <w:r>
        <w:rPr>
          <w:spacing w:val="-4"/>
        </w:rPr>
        <w:t xml:space="preserve"> </w:t>
      </w:r>
      <w:r>
        <w:t>по</w:t>
      </w:r>
      <w:r>
        <w:rPr>
          <w:spacing w:val="-1"/>
        </w:rPr>
        <w:t xml:space="preserve"> </w:t>
      </w:r>
      <w:r>
        <w:rPr>
          <w:spacing w:val="-2"/>
        </w:rPr>
        <w:t>выбору).</w:t>
      </w:r>
    </w:p>
    <w:p w:rsidR="009A3602" w:rsidRDefault="008B1FBB">
      <w:pPr>
        <w:pStyle w:val="a4"/>
        <w:spacing w:line="275" w:lineRule="exact"/>
        <w:ind w:left="1670" w:firstLine="0"/>
        <w:jc w:val="left"/>
      </w:pPr>
      <w:r>
        <w:t>Дж.</w:t>
      </w:r>
      <w:r>
        <w:rPr>
          <w:spacing w:val="-3"/>
        </w:rPr>
        <w:t xml:space="preserve"> </w:t>
      </w:r>
      <w:r>
        <w:t>Свифт.</w:t>
      </w:r>
      <w:r>
        <w:rPr>
          <w:spacing w:val="1"/>
        </w:rPr>
        <w:t xml:space="preserve"> </w:t>
      </w:r>
      <w:r>
        <w:t>«Путешествия</w:t>
      </w:r>
      <w:r>
        <w:rPr>
          <w:spacing w:val="-2"/>
        </w:rPr>
        <w:t xml:space="preserve"> </w:t>
      </w:r>
      <w:r>
        <w:t>Гулливера»</w:t>
      </w:r>
      <w:r>
        <w:rPr>
          <w:spacing w:val="-7"/>
        </w:rPr>
        <w:t xml:space="preserve"> </w:t>
      </w:r>
      <w:r>
        <w:t>(главы</w:t>
      </w:r>
      <w:r>
        <w:rPr>
          <w:spacing w:val="-1"/>
        </w:rPr>
        <w:t xml:space="preserve"> </w:t>
      </w:r>
      <w:r>
        <w:t>по</w:t>
      </w:r>
      <w:r>
        <w:rPr>
          <w:spacing w:val="-2"/>
        </w:rPr>
        <w:t xml:space="preserve"> выбору).</w:t>
      </w:r>
    </w:p>
    <w:p w:rsidR="009A3602" w:rsidRDefault="008B1FBB">
      <w:pPr>
        <w:pStyle w:val="a4"/>
        <w:spacing w:before="3"/>
        <w:ind w:right="1127"/>
      </w:pPr>
      <w:r>
        <w:t>Произведения зарубежных писателей на тему взросления человека (не менее двух).</w:t>
      </w:r>
      <w:r>
        <w:rPr>
          <w:spacing w:val="40"/>
        </w:rPr>
        <w:t xml:space="preserve">  </w:t>
      </w:r>
      <w:r>
        <w:t>Например,</w:t>
      </w:r>
      <w:r>
        <w:rPr>
          <w:spacing w:val="40"/>
        </w:rPr>
        <w:t xml:space="preserve">  </w:t>
      </w:r>
      <w:r>
        <w:t>Ж.</w:t>
      </w:r>
      <w:r>
        <w:rPr>
          <w:spacing w:val="40"/>
        </w:rPr>
        <w:t xml:space="preserve">  </w:t>
      </w:r>
      <w:r>
        <w:t>Верн.</w:t>
      </w:r>
      <w:r>
        <w:rPr>
          <w:spacing w:val="40"/>
        </w:rPr>
        <w:t xml:space="preserve">  </w:t>
      </w:r>
      <w:r>
        <w:t>«Дети</w:t>
      </w:r>
      <w:r>
        <w:rPr>
          <w:spacing w:val="40"/>
        </w:rPr>
        <w:t xml:space="preserve">  </w:t>
      </w:r>
      <w:r>
        <w:t>капитана</w:t>
      </w:r>
      <w:r>
        <w:rPr>
          <w:spacing w:val="40"/>
        </w:rPr>
        <w:t xml:space="preserve">  </w:t>
      </w:r>
      <w:r>
        <w:t>Гранта»</w:t>
      </w:r>
      <w:r>
        <w:rPr>
          <w:spacing w:val="40"/>
        </w:rPr>
        <w:t xml:space="preserve">  </w:t>
      </w:r>
      <w:r>
        <w:t>(главы</w:t>
      </w:r>
      <w:r>
        <w:rPr>
          <w:spacing w:val="40"/>
        </w:rPr>
        <w:t xml:space="preserve">  </w:t>
      </w:r>
      <w:r>
        <w:t>по</w:t>
      </w:r>
      <w:r>
        <w:rPr>
          <w:spacing w:val="40"/>
        </w:rPr>
        <w:t xml:space="preserve">  </w:t>
      </w:r>
      <w:r>
        <w:t>выбору). Х.Ли. «Убить пересмешника» (главы по выбору) и другие.</w:t>
      </w:r>
    </w:p>
    <w:p w:rsidR="009A3602" w:rsidRDefault="008B1FBB">
      <w:pPr>
        <w:pStyle w:val="a4"/>
        <w:tabs>
          <w:tab w:val="left" w:pos="3839"/>
          <w:tab w:val="left" w:pos="5911"/>
          <w:tab w:val="left" w:pos="7869"/>
        </w:tabs>
        <w:ind w:right="1124"/>
      </w:pPr>
      <w:r>
        <w:rPr>
          <w:spacing w:val="-2"/>
        </w:rPr>
        <w:t>Произведения</w:t>
      </w:r>
      <w:r>
        <w:tab/>
      </w:r>
      <w:r>
        <w:rPr>
          <w:spacing w:val="-2"/>
        </w:rPr>
        <w:t>современных</w:t>
      </w:r>
      <w:r>
        <w:tab/>
      </w:r>
      <w:r>
        <w:rPr>
          <w:spacing w:val="-2"/>
        </w:rPr>
        <w:t>зарубежных</w:t>
      </w:r>
      <w:r>
        <w:tab/>
      </w:r>
      <w:r>
        <w:rPr>
          <w:spacing w:val="-2"/>
        </w:rPr>
        <w:t xml:space="preserve">писателей-фантастов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Дж.</w:t>
      </w:r>
      <w:r>
        <w:rPr>
          <w:spacing w:val="40"/>
        </w:rPr>
        <w:t xml:space="preserve"> </w:t>
      </w:r>
      <w:r>
        <w:t>К.</w:t>
      </w:r>
      <w:r>
        <w:rPr>
          <w:spacing w:val="40"/>
        </w:rPr>
        <w:t xml:space="preserve"> </w:t>
      </w:r>
      <w:r>
        <w:t>Роулинг.</w:t>
      </w:r>
      <w:r>
        <w:rPr>
          <w:spacing w:val="40"/>
        </w:rPr>
        <w:t xml:space="preserve"> </w:t>
      </w:r>
      <w:r>
        <w:t>«Гарри</w:t>
      </w:r>
      <w:r>
        <w:rPr>
          <w:spacing w:val="40"/>
        </w:rPr>
        <w:t xml:space="preserve"> </w:t>
      </w:r>
      <w:r>
        <w:t>Поттер»</w:t>
      </w:r>
      <w:r>
        <w:rPr>
          <w:spacing w:val="40"/>
        </w:rPr>
        <w:t xml:space="preserve"> </w:t>
      </w:r>
      <w:r>
        <w:t>(главы</w:t>
      </w:r>
      <w:r>
        <w:rPr>
          <w:spacing w:val="40"/>
        </w:rPr>
        <w:t xml:space="preserve"> </w:t>
      </w:r>
      <w:r>
        <w:t>по</w:t>
      </w:r>
      <w:r>
        <w:rPr>
          <w:spacing w:val="40"/>
        </w:rPr>
        <w:t xml:space="preserve"> </w:t>
      </w:r>
      <w:r>
        <w:t>выбору), Д.У. Джонс. «Дом с характером» и другие.</w:t>
      </w:r>
    </w:p>
    <w:p w:rsidR="009A3602" w:rsidRDefault="008B1FBB">
      <w:pPr>
        <w:pStyle w:val="a4"/>
        <w:spacing w:before="1"/>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7</w:t>
      </w:r>
      <w:r>
        <w:rPr>
          <w:spacing w:val="-12"/>
        </w:rPr>
        <w:t xml:space="preserve"> </w:t>
      </w:r>
      <w:r>
        <w:t>классе. Древнерусская литература.</w:t>
      </w:r>
    </w:p>
    <w:p w:rsidR="009A3602" w:rsidRDefault="008B1FBB">
      <w:pPr>
        <w:pStyle w:val="a4"/>
        <w:spacing w:before="2" w:line="237" w:lineRule="auto"/>
        <w:ind w:right="1129"/>
        <w:jc w:val="left"/>
      </w:pPr>
      <w:r>
        <w:t>Древнерусские</w:t>
      </w:r>
      <w:r>
        <w:rPr>
          <w:spacing w:val="80"/>
        </w:rPr>
        <w:t xml:space="preserve"> </w:t>
      </w:r>
      <w:r>
        <w:t>повести</w:t>
      </w:r>
      <w:r>
        <w:rPr>
          <w:spacing w:val="80"/>
        </w:rPr>
        <w:t xml:space="preserve"> </w:t>
      </w:r>
      <w:r>
        <w:t>(одна</w:t>
      </w:r>
      <w:r>
        <w:rPr>
          <w:spacing w:val="80"/>
        </w:rPr>
        <w:t xml:space="preserve"> </w:t>
      </w:r>
      <w:r>
        <w:t>повесть</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rPr>
          <w:position w:val="1"/>
        </w:rPr>
        <w:t xml:space="preserve">«Поучение» </w:t>
      </w:r>
      <w:r>
        <w:t>Владимира Мономаха (в сокращении) и другие.</w:t>
      </w:r>
    </w:p>
    <w:p w:rsidR="009A3602" w:rsidRDefault="008B1FBB">
      <w:pPr>
        <w:pStyle w:val="a4"/>
        <w:spacing w:before="3"/>
        <w:ind w:left="1670" w:firstLine="0"/>
        <w:jc w:val="left"/>
      </w:pPr>
      <w:r>
        <w:t>Литература</w:t>
      </w:r>
      <w:r>
        <w:rPr>
          <w:spacing w:val="-2"/>
        </w:rPr>
        <w:t xml:space="preserve"> </w:t>
      </w:r>
      <w:r>
        <w:t>первой</w:t>
      </w:r>
      <w:r>
        <w:rPr>
          <w:spacing w:val="-4"/>
        </w:rPr>
        <w:t xml:space="preserve"> </w:t>
      </w:r>
      <w:r>
        <w:t>половины</w:t>
      </w:r>
      <w:r>
        <w:rPr>
          <w:spacing w:val="1"/>
        </w:rPr>
        <w:t xml:space="preserve"> </w:t>
      </w:r>
      <w:r>
        <w:t>XIX</w:t>
      </w:r>
      <w:r>
        <w:rPr>
          <w:spacing w:val="-5"/>
        </w:rPr>
        <w:t xml:space="preserve"> </w:t>
      </w:r>
      <w:r>
        <w:rPr>
          <w:spacing w:val="-4"/>
        </w:rPr>
        <w:t>века.</w:t>
      </w:r>
    </w:p>
    <w:p w:rsidR="009A3602" w:rsidRDefault="008B1FBB">
      <w:pPr>
        <w:pStyle w:val="a4"/>
        <w:tabs>
          <w:tab w:val="left" w:pos="2312"/>
          <w:tab w:val="left" w:pos="3381"/>
          <w:tab w:val="left" w:pos="4019"/>
          <w:tab w:val="left" w:pos="5228"/>
          <w:tab w:val="left" w:pos="6417"/>
          <w:tab w:val="left" w:pos="7032"/>
          <w:tab w:val="left" w:pos="8293"/>
          <w:tab w:val="left" w:pos="9046"/>
        </w:tabs>
        <w:spacing w:before="4" w:line="237" w:lineRule="auto"/>
        <w:ind w:right="1132"/>
        <w:jc w:val="left"/>
      </w:pPr>
      <w:r>
        <w:t>А.С.</w:t>
      </w:r>
      <w:r>
        <w:rPr>
          <w:spacing w:val="80"/>
        </w:rPr>
        <w:t xml:space="preserve"> </w:t>
      </w:r>
      <w:r>
        <w:t>Пушкин.</w:t>
      </w:r>
      <w:r>
        <w:rPr>
          <w:spacing w:val="80"/>
        </w:rPr>
        <w:t xml:space="preserve"> </w:t>
      </w:r>
      <w:r>
        <w:t>Стихотворения</w:t>
      </w:r>
      <w:r>
        <w:rPr>
          <w:spacing w:val="80"/>
        </w:rPr>
        <w:t xml:space="preserve"> </w:t>
      </w:r>
      <w:r>
        <w:t>(не</w:t>
      </w:r>
      <w:r>
        <w:rPr>
          <w:spacing w:val="80"/>
        </w:rPr>
        <w:t xml:space="preserve"> </w:t>
      </w:r>
      <w:r>
        <w:t>менее</w:t>
      </w:r>
      <w:r>
        <w:rPr>
          <w:spacing w:val="80"/>
        </w:rPr>
        <w:t xml:space="preserve"> </w:t>
      </w:r>
      <w:r>
        <w:t>четырёх).</w:t>
      </w:r>
      <w:r>
        <w:rPr>
          <w:spacing w:val="80"/>
        </w:rPr>
        <w:t xml:space="preserve"> </w:t>
      </w:r>
      <w:r>
        <w:t>Например,</w:t>
      </w:r>
      <w:r>
        <w:rPr>
          <w:spacing w:val="80"/>
        </w:rPr>
        <w:t xml:space="preserve"> </w:t>
      </w:r>
      <w:r>
        <w:rPr>
          <w:position w:val="1"/>
        </w:rPr>
        <w:t>«Во</w:t>
      </w:r>
      <w:r>
        <w:rPr>
          <w:spacing w:val="80"/>
          <w:position w:val="1"/>
        </w:rPr>
        <w:t xml:space="preserve"> </w:t>
      </w:r>
      <w:r>
        <w:rPr>
          <w:position w:val="1"/>
        </w:rPr>
        <w:t xml:space="preserve">глубине </w:t>
      </w:r>
      <w:r>
        <w:rPr>
          <w:spacing w:val="-2"/>
        </w:rPr>
        <w:t>сибирских</w:t>
      </w:r>
      <w:r>
        <w:tab/>
      </w:r>
      <w:r>
        <w:rPr>
          <w:spacing w:val="-2"/>
        </w:rPr>
        <w:t>руд…»,</w:t>
      </w:r>
      <w:r>
        <w:tab/>
      </w:r>
      <w:r>
        <w:rPr>
          <w:spacing w:val="-5"/>
        </w:rPr>
        <w:t>«19</w:t>
      </w:r>
      <w:r>
        <w:tab/>
      </w:r>
      <w:r>
        <w:rPr>
          <w:spacing w:val="-2"/>
        </w:rPr>
        <w:t>октября»</w:t>
      </w:r>
      <w:r>
        <w:tab/>
      </w:r>
      <w:r>
        <w:rPr>
          <w:spacing w:val="-2"/>
        </w:rPr>
        <w:t>(«Роняет</w:t>
      </w:r>
      <w:r>
        <w:tab/>
      </w:r>
      <w:r>
        <w:rPr>
          <w:spacing w:val="-5"/>
        </w:rPr>
        <w:t>лес</w:t>
      </w:r>
      <w:r>
        <w:tab/>
      </w:r>
      <w:r>
        <w:rPr>
          <w:spacing w:val="-2"/>
        </w:rPr>
        <w:t>багряный</w:t>
      </w:r>
      <w:r>
        <w:tab/>
      </w:r>
      <w:r>
        <w:rPr>
          <w:spacing w:val="-4"/>
        </w:rPr>
        <w:t>свой</w:t>
      </w:r>
      <w:r>
        <w:tab/>
      </w:r>
      <w:r>
        <w:rPr>
          <w:spacing w:val="-2"/>
        </w:rPr>
        <w:t>убор…»),</w:t>
      </w:r>
    </w:p>
    <w:p w:rsidR="009A3602" w:rsidRDefault="008B1FBB">
      <w:pPr>
        <w:pStyle w:val="a4"/>
        <w:spacing w:before="7" w:line="237" w:lineRule="auto"/>
        <w:ind w:right="1129" w:firstLine="0"/>
        <w:jc w:val="left"/>
      </w:pPr>
      <w:r>
        <w:t>«И.И.</w:t>
      </w:r>
      <w:r>
        <w:rPr>
          <w:spacing w:val="80"/>
        </w:rPr>
        <w:t xml:space="preserve"> </w:t>
      </w:r>
      <w:r>
        <w:t>Пущину»,</w:t>
      </w:r>
      <w:r>
        <w:rPr>
          <w:spacing w:val="80"/>
        </w:rPr>
        <w:t xml:space="preserve"> </w:t>
      </w:r>
      <w:r>
        <w:t>«На</w:t>
      </w:r>
      <w:r>
        <w:rPr>
          <w:spacing w:val="80"/>
        </w:rPr>
        <w:t xml:space="preserve"> </w:t>
      </w:r>
      <w:r>
        <w:t>холмах</w:t>
      </w:r>
      <w:r>
        <w:rPr>
          <w:spacing w:val="80"/>
        </w:rPr>
        <w:t xml:space="preserve"> </w:t>
      </w:r>
      <w:r>
        <w:t>Грузии</w:t>
      </w:r>
      <w:r>
        <w:rPr>
          <w:spacing w:val="80"/>
        </w:rPr>
        <w:t xml:space="preserve"> </w:t>
      </w:r>
      <w:r>
        <w:t>лежит</w:t>
      </w:r>
      <w:r>
        <w:rPr>
          <w:spacing w:val="80"/>
        </w:rPr>
        <w:t xml:space="preserve"> </w:t>
      </w:r>
      <w:r>
        <w:t>ночная</w:t>
      </w:r>
      <w:r>
        <w:rPr>
          <w:spacing w:val="80"/>
        </w:rPr>
        <w:t xml:space="preserve"> </w:t>
      </w:r>
      <w:r>
        <w:t>мгла…»,</w:t>
      </w:r>
      <w:r>
        <w:rPr>
          <w:spacing w:val="80"/>
        </w:rPr>
        <w:t xml:space="preserve"> </w:t>
      </w:r>
      <w:r>
        <w:t>и</w:t>
      </w:r>
      <w:r>
        <w:rPr>
          <w:spacing w:val="80"/>
        </w:rPr>
        <w:t xml:space="preserve"> </w:t>
      </w:r>
      <w:r>
        <w:t>другие</w:t>
      </w:r>
      <w:r>
        <w:rPr>
          <w:spacing w:val="80"/>
        </w:rPr>
        <w:t xml:space="preserve"> </w:t>
      </w:r>
      <w:r>
        <w:t>«Повести Белкина» («Станционный смотритель»). Поэма «Полтава» (фрагмент) и другие.</w:t>
      </w:r>
    </w:p>
    <w:p w:rsidR="009A3602" w:rsidRDefault="008B1FBB">
      <w:pPr>
        <w:pStyle w:val="a4"/>
        <w:spacing w:before="3" w:line="275" w:lineRule="exact"/>
        <w:ind w:left="1670" w:firstLine="0"/>
        <w:jc w:val="left"/>
      </w:pPr>
      <w:r>
        <w:t>М.Ю.</w:t>
      </w:r>
      <w:r>
        <w:rPr>
          <w:spacing w:val="64"/>
          <w:w w:val="150"/>
        </w:rPr>
        <w:t xml:space="preserve"> </w:t>
      </w:r>
      <w:r>
        <w:t>Лермонтов.</w:t>
      </w:r>
      <w:r>
        <w:rPr>
          <w:spacing w:val="70"/>
          <w:w w:val="150"/>
        </w:rPr>
        <w:t xml:space="preserve"> </w:t>
      </w:r>
      <w:r>
        <w:t>Стихотворения</w:t>
      </w:r>
      <w:r>
        <w:rPr>
          <w:spacing w:val="60"/>
          <w:w w:val="150"/>
        </w:rPr>
        <w:t xml:space="preserve"> </w:t>
      </w:r>
      <w:r>
        <w:t>(не</w:t>
      </w:r>
      <w:r>
        <w:rPr>
          <w:spacing w:val="63"/>
          <w:w w:val="150"/>
        </w:rPr>
        <w:t xml:space="preserve"> </w:t>
      </w:r>
      <w:r>
        <w:t>менее</w:t>
      </w:r>
      <w:r>
        <w:rPr>
          <w:spacing w:val="59"/>
          <w:w w:val="150"/>
        </w:rPr>
        <w:t xml:space="preserve"> </w:t>
      </w:r>
      <w:r>
        <w:t>четырёх).</w:t>
      </w:r>
      <w:r>
        <w:rPr>
          <w:spacing w:val="67"/>
          <w:w w:val="150"/>
        </w:rPr>
        <w:t xml:space="preserve"> </w:t>
      </w:r>
      <w:r>
        <w:t>Например,</w:t>
      </w:r>
      <w:r>
        <w:rPr>
          <w:spacing w:val="62"/>
          <w:w w:val="150"/>
        </w:rPr>
        <w:t xml:space="preserve"> </w:t>
      </w:r>
      <w:r>
        <w:rPr>
          <w:spacing w:val="-2"/>
        </w:rPr>
        <w:t>«Узник»,</w:t>
      </w:r>
    </w:p>
    <w:p w:rsidR="009A3602" w:rsidRDefault="008B1FBB">
      <w:pPr>
        <w:pStyle w:val="a4"/>
        <w:tabs>
          <w:tab w:val="left" w:pos="2101"/>
          <w:tab w:val="left" w:pos="3132"/>
          <w:tab w:val="left" w:pos="4479"/>
          <w:tab w:val="left" w:pos="5865"/>
          <w:tab w:val="left" w:pos="6469"/>
          <w:tab w:val="left" w:pos="8056"/>
          <w:tab w:val="left" w:pos="8996"/>
        </w:tabs>
        <w:spacing w:line="242" w:lineRule="auto"/>
        <w:ind w:right="1133" w:firstLine="0"/>
        <w:jc w:val="left"/>
      </w:pPr>
      <w:r>
        <w:rPr>
          <w:spacing w:val="-2"/>
        </w:rPr>
        <w:t>«Парус»,</w:t>
      </w:r>
      <w:r>
        <w:tab/>
      </w:r>
      <w:r>
        <w:rPr>
          <w:spacing w:val="-2"/>
        </w:rPr>
        <w:t>«Тучи»,</w:t>
      </w:r>
      <w:r>
        <w:tab/>
      </w:r>
      <w:r>
        <w:rPr>
          <w:spacing w:val="-2"/>
        </w:rPr>
        <w:t>«Желанье»</w:t>
      </w:r>
      <w:r>
        <w:tab/>
      </w:r>
      <w:r>
        <w:rPr>
          <w:spacing w:val="-2"/>
        </w:rPr>
        <w:t>(«Отворите</w:t>
      </w:r>
      <w:r>
        <w:tab/>
      </w:r>
      <w:r>
        <w:rPr>
          <w:spacing w:val="-4"/>
        </w:rPr>
        <w:t>мне</w:t>
      </w:r>
      <w:r>
        <w:tab/>
      </w:r>
      <w:r>
        <w:rPr>
          <w:spacing w:val="-2"/>
        </w:rPr>
        <w:t>темницу…»),</w:t>
      </w:r>
      <w:r>
        <w:tab/>
      </w:r>
      <w:r>
        <w:rPr>
          <w:spacing w:val="-2"/>
        </w:rPr>
        <w:t>«Когда</w:t>
      </w:r>
      <w:r>
        <w:tab/>
      </w:r>
      <w:r>
        <w:rPr>
          <w:spacing w:val="-2"/>
        </w:rPr>
        <w:t xml:space="preserve">волнуется </w:t>
      </w:r>
      <w:r>
        <w:t>желтеющая</w:t>
      </w:r>
      <w:r>
        <w:rPr>
          <w:spacing w:val="49"/>
        </w:rPr>
        <w:t xml:space="preserve"> </w:t>
      </w:r>
      <w:r>
        <w:t>нива…»,</w:t>
      </w:r>
      <w:r>
        <w:rPr>
          <w:spacing w:val="52"/>
        </w:rPr>
        <w:t xml:space="preserve"> </w:t>
      </w:r>
      <w:r>
        <w:t>«Ангел»,</w:t>
      </w:r>
      <w:r>
        <w:rPr>
          <w:spacing w:val="53"/>
        </w:rPr>
        <w:t xml:space="preserve"> </w:t>
      </w:r>
      <w:r>
        <w:t>«Молитва»</w:t>
      </w:r>
      <w:r>
        <w:rPr>
          <w:spacing w:val="45"/>
        </w:rPr>
        <w:t xml:space="preserve"> </w:t>
      </w:r>
      <w:r>
        <w:t>(«В</w:t>
      </w:r>
      <w:r>
        <w:rPr>
          <w:spacing w:val="49"/>
        </w:rPr>
        <w:t xml:space="preserve"> </w:t>
      </w:r>
      <w:r>
        <w:t>минуту</w:t>
      </w:r>
      <w:r>
        <w:rPr>
          <w:spacing w:val="41"/>
        </w:rPr>
        <w:t xml:space="preserve"> </w:t>
      </w:r>
      <w:r>
        <w:t>жизни</w:t>
      </w:r>
      <w:r>
        <w:rPr>
          <w:spacing w:val="46"/>
        </w:rPr>
        <w:t xml:space="preserve"> </w:t>
      </w:r>
      <w:r>
        <w:t>трудную…»)</w:t>
      </w:r>
      <w:r>
        <w:rPr>
          <w:spacing w:val="52"/>
        </w:rPr>
        <w:t xml:space="preserve"> </w:t>
      </w:r>
      <w:r>
        <w:t>и</w:t>
      </w:r>
      <w:r>
        <w:rPr>
          <w:spacing w:val="47"/>
        </w:rPr>
        <w:t xml:space="preserve"> </w:t>
      </w:r>
      <w:r>
        <w:rPr>
          <w:spacing w:val="-2"/>
        </w:rPr>
        <w:t>другие</w:t>
      </w:r>
    </w:p>
    <w:p w:rsidR="009A3602" w:rsidRDefault="008B1FBB">
      <w:pPr>
        <w:pStyle w:val="a4"/>
        <w:tabs>
          <w:tab w:val="left" w:pos="1909"/>
          <w:tab w:val="left" w:pos="2494"/>
          <w:tab w:val="left" w:pos="3173"/>
          <w:tab w:val="left" w:pos="4012"/>
          <w:tab w:val="left" w:pos="5585"/>
          <w:tab w:val="left" w:pos="6765"/>
          <w:tab w:val="left" w:pos="8074"/>
          <w:tab w:val="left" w:pos="8414"/>
          <w:tab w:val="left" w:pos="9431"/>
        </w:tabs>
        <w:spacing w:line="237" w:lineRule="auto"/>
        <w:ind w:right="1139" w:firstLine="0"/>
        <w:jc w:val="left"/>
      </w:pPr>
      <w:r>
        <w:rPr>
          <w:spacing w:val="-2"/>
        </w:rPr>
        <w:t>«Песня</w:t>
      </w:r>
      <w:r>
        <w:tab/>
      </w:r>
      <w:r>
        <w:rPr>
          <w:spacing w:val="-4"/>
        </w:rPr>
        <w:t>про</w:t>
      </w:r>
      <w:r>
        <w:tab/>
      </w:r>
      <w:r>
        <w:rPr>
          <w:spacing w:val="-4"/>
        </w:rPr>
        <w:t>царя</w:t>
      </w:r>
      <w:r>
        <w:tab/>
      </w:r>
      <w:r>
        <w:rPr>
          <w:spacing w:val="-4"/>
        </w:rPr>
        <w:t>Ивана</w:t>
      </w:r>
      <w:r>
        <w:tab/>
      </w:r>
      <w:r>
        <w:rPr>
          <w:spacing w:val="-2"/>
        </w:rPr>
        <w:t>Васильевича,</w:t>
      </w:r>
      <w:r>
        <w:tab/>
      </w:r>
      <w:r>
        <w:rPr>
          <w:spacing w:val="-2"/>
        </w:rPr>
        <w:t>молодого</w:t>
      </w:r>
      <w:r>
        <w:tab/>
      </w:r>
      <w:r>
        <w:rPr>
          <w:spacing w:val="-2"/>
        </w:rPr>
        <w:t>опричника</w:t>
      </w:r>
      <w:r>
        <w:tab/>
      </w:r>
      <w:r>
        <w:rPr>
          <w:spacing w:val="-10"/>
        </w:rPr>
        <w:t>и</w:t>
      </w:r>
      <w:r>
        <w:tab/>
      </w:r>
      <w:r>
        <w:rPr>
          <w:spacing w:val="-2"/>
        </w:rPr>
        <w:t>удалого</w:t>
      </w:r>
      <w:r>
        <w:tab/>
      </w:r>
      <w:r>
        <w:rPr>
          <w:spacing w:val="-2"/>
        </w:rPr>
        <w:t>купца Калашникова».</w:t>
      </w:r>
    </w:p>
    <w:p w:rsidR="009A3602" w:rsidRDefault="008B1FBB">
      <w:pPr>
        <w:pStyle w:val="a4"/>
        <w:spacing w:before="1" w:line="237" w:lineRule="auto"/>
        <w:ind w:left="1670" w:right="5394" w:firstLine="0"/>
        <w:jc w:val="left"/>
      </w:pPr>
      <w:r>
        <w:t>Н.В. Гоголь. Повесть «Тарас Бульба». Литература</w:t>
      </w:r>
      <w:r>
        <w:rPr>
          <w:spacing w:val="-7"/>
        </w:rPr>
        <w:t xml:space="preserve"> </w:t>
      </w:r>
      <w:r>
        <w:t>второй</w:t>
      </w:r>
      <w:r>
        <w:rPr>
          <w:spacing w:val="-10"/>
        </w:rPr>
        <w:t xml:space="preserve"> </w:t>
      </w:r>
      <w:r>
        <w:t>половины</w:t>
      </w:r>
      <w:r>
        <w:rPr>
          <w:spacing w:val="-2"/>
        </w:rPr>
        <w:t xml:space="preserve"> </w:t>
      </w:r>
      <w:r>
        <w:t>XIX</w:t>
      </w:r>
      <w:r>
        <w:rPr>
          <w:spacing w:val="-11"/>
        </w:rPr>
        <w:t xml:space="preserve"> </w:t>
      </w:r>
      <w:r>
        <w:t>века.</w:t>
      </w:r>
    </w:p>
    <w:p w:rsidR="009A3602" w:rsidRDefault="008B1FBB">
      <w:pPr>
        <w:pStyle w:val="a4"/>
        <w:spacing w:before="6" w:line="237" w:lineRule="auto"/>
        <w:ind w:right="1134"/>
      </w:pPr>
      <w:r>
        <w:t>И.С. Тургенев. Рассказы из цикла «Записки охотника» (два по выбору). Например,</w:t>
      </w:r>
      <w:r>
        <w:rPr>
          <w:spacing w:val="33"/>
        </w:rPr>
        <w:t xml:space="preserve"> </w:t>
      </w:r>
      <w:r>
        <w:t>«Бирюк»,</w:t>
      </w:r>
      <w:r>
        <w:rPr>
          <w:spacing w:val="33"/>
        </w:rPr>
        <w:t xml:space="preserve"> </w:t>
      </w:r>
      <w:r>
        <w:t>«Хорь</w:t>
      </w:r>
      <w:r>
        <w:rPr>
          <w:spacing w:val="32"/>
        </w:rPr>
        <w:t xml:space="preserve"> </w:t>
      </w:r>
      <w:r>
        <w:t>и</w:t>
      </w:r>
      <w:r>
        <w:rPr>
          <w:spacing w:val="32"/>
        </w:rPr>
        <w:t xml:space="preserve"> </w:t>
      </w:r>
      <w:r>
        <w:t>Калиныч»</w:t>
      </w:r>
      <w:r>
        <w:rPr>
          <w:spacing w:val="27"/>
        </w:rPr>
        <w:t xml:space="preserve"> </w:t>
      </w:r>
      <w:r>
        <w:t>и</w:t>
      </w:r>
      <w:r>
        <w:rPr>
          <w:spacing w:val="32"/>
        </w:rPr>
        <w:t xml:space="preserve"> </w:t>
      </w:r>
      <w:r>
        <w:t>другие</w:t>
      </w:r>
      <w:r>
        <w:rPr>
          <w:spacing w:val="30"/>
        </w:rPr>
        <w:t xml:space="preserve"> </w:t>
      </w:r>
      <w:r>
        <w:t>Стихотворения</w:t>
      </w:r>
      <w:r>
        <w:rPr>
          <w:spacing w:val="31"/>
        </w:rPr>
        <w:t xml:space="preserve"> </w:t>
      </w:r>
      <w:r>
        <w:t>в</w:t>
      </w:r>
      <w:r>
        <w:rPr>
          <w:spacing w:val="29"/>
        </w:rPr>
        <w:t xml:space="preserve"> </w:t>
      </w:r>
      <w:r>
        <w:t>прозе.</w:t>
      </w:r>
      <w:r>
        <w:rPr>
          <w:spacing w:val="30"/>
        </w:rPr>
        <w:t xml:space="preserve"> </w:t>
      </w:r>
      <w:r>
        <w:t>Например,</w:t>
      </w:r>
    </w:p>
    <w:p w:rsidR="009A3602" w:rsidRDefault="008B1FBB">
      <w:pPr>
        <w:pStyle w:val="a4"/>
        <w:spacing w:before="3" w:line="275" w:lineRule="exact"/>
        <w:ind w:firstLine="0"/>
      </w:pPr>
      <w:r>
        <w:t>«Русский</w:t>
      </w:r>
      <w:r>
        <w:rPr>
          <w:spacing w:val="-2"/>
        </w:rPr>
        <w:t xml:space="preserve"> </w:t>
      </w:r>
      <w:r>
        <w:t>язык»,</w:t>
      </w:r>
      <w:r>
        <w:rPr>
          <w:spacing w:val="-1"/>
        </w:rPr>
        <w:t xml:space="preserve"> </w:t>
      </w:r>
      <w:r>
        <w:t>«Воробей»</w:t>
      </w:r>
      <w:r>
        <w:rPr>
          <w:spacing w:val="-7"/>
        </w:rPr>
        <w:t xml:space="preserve"> </w:t>
      </w:r>
      <w:r>
        <w:t>и</w:t>
      </w:r>
      <w:r>
        <w:rPr>
          <w:spacing w:val="-1"/>
        </w:rPr>
        <w:t xml:space="preserve"> </w:t>
      </w:r>
      <w:r>
        <w:rPr>
          <w:spacing w:val="-2"/>
        </w:rPr>
        <w:t>другие.</w:t>
      </w:r>
    </w:p>
    <w:p w:rsidR="009A3602" w:rsidRDefault="008B1FBB">
      <w:pPr>
        <w:pStyle w:val="a4"/>
        <w:spacing w:line="275" w:lineRule="exact"/>
        <w:ind w:left="1670" w:firstLine="0"/>
      </w:pPr>
      <w:r>
        <w:t>Л.Н.</w:t>
      </w:r>
      <w:r>
        <w:rPr>
          <w:spacing w:val="-4"/>
        </w:rPr>
        <w:t xml:space="preserve"> </w:t>
      </w:r>
      <w:r>
        <w:t>Толстой.</w:t>
      </w:r>
      <w:r>
        <w:rPr>
          <w:spacing w:val="3"/>
        </w:rPr>
        <w:t xml:space="preserve"> </w:t>
      </w:r>
      <w:r>
        <w:t>Рассказ «После</w:t>
      </w:r>
      <w:r>
        <w:rPr>
          <w:spacing w:val="-1"/>
        </w:rPr>
        <w:t xml:space="preserve"> </w:t>
      </w:r>
      <w:r>
        <w:rPr>
          <w:spacing w:val="-2"/>
        </w:rPr>
        <w:t>бала».</w:t>
      </w:r>
    </w:p>
    <w:p w:rsidR="009A3602" w:rsidRDefault="008B1FBB">
      <w:pPr>
        <w:pStyle w:val="a4"/>
        <w:spacing w:before="10" w:line="237" w:lineRule="auto"/>
        <w:ind w:right="1124"/>
      </w:pPr>
      <w:r>
        <w:t xml:space="preserve">Н.А. Некрасов. Стихотворения (не менее двух). Например, </w:t>
      </w:r>
      <w:r>
        <w:rPr>
          <w:position w:val="1"/>
        </w:rPr>
        <w:t xml:space="preserve">«Размышления </w:t>
      </w:r>
      <w:r>
        <w:t>парадного подъезда», «Железная дорога» и другие.</w:t>
      </w:r>
    </w:p>
    <w:p w:rsidR="009A3602" w:rsidRDefault="008B1FBB">
      <w:pPr>
        <w:pStyle w:val="a4"/>
        <w:spacing w:line="242" w:lineRule="auto"/>
        <w:ind w:right="1128"/>
      </w:pPr>
      <w:r>
        <w:t>Поэзия</w:t>
      </w:r>
      <w:r>
        <w:rPr>
          <w:spacing w:val="78"/>
        </w:rPr>
        <w:t xml:space="preserve"> </w:t>
      </w:r>
      <w:r>
        <w:t>второй</w:t>
      </w:r>
      <w:r>
        <w:rPr>
          <w:spacing w:val="79"/>
        </w:rPr>
        <w:t xml:space="preserve"> </w:t>
      </w:r>
      <w:r>
        <w:t>половины</w:t>
      </w:r>
      <w:r>
        <w:rPr>
          <w:spacing w:val="80"/>
        </w:rPr>
        <w:t xml:space="preserve"> </w:t>
      </w:r>
      <w:r>
        <w:t>XIX</w:t>
      </w:r>
      <w:r>
        <w:rPr>
          <w:spacing w:val="79"/>
        </w:rPr>
        <w:t xml:space="preserve"> </w:t>
      </w:r>
      <w:r>
        <w:t>века.</w:t>
      </w:r>
      <w:r>
        <w:rPr>
          <w:spacing w:val="76"/>
        </w:rPr>
        <w:t xml:space="preserve"> </w:t>
      </w:r>
      <w:r>
        <w:t>Ф.И.</w:t>
      </w:r>
      <w:r>
        <w:rPr>
          <w:spacing w:val="80"/>
        </w:rPr>
        <w:t xml:space="preserve"> </w:t>
      </w:r>
      <w:r>
        <w:t>Тютчев,</w:t>
      </w:r>
      <w:r>
        <w:rPr>
          <w:spacing w:val="80"/>
        </w:rPr>
        <w:t xml:space="preserve"> </w:t>
      </w:r>
      <w:r>
        <w:t>А.А.</w:t>
      </w:r>
      <w:r>
        <w:rPr>
          <w:spacing w:val="80"/>
        </w:rPr>
        <w:t xml:space="preserve"> </w:t>
      </w:r>
      <w:r>
        <w:t>Фет,</w:t>
      </w:r>
      <w:r>
        <w:rPr>
          <w:spacing w:val="80"/>
        </w:rPr>
        <w:t xml:space="preserve"> </w:t>
      </w:r>
      <w:r>
        <w:t>А.К.</w:t>
      </w:r>
      <w:r>
        <w:rPr>
          <w:spacing w:val="80"/>
        </w:rPr>
        <w:t xml:space="preserve"> </w:t>
      </w:r>
      <w:r>
        <w:t>Толстой и другие (не менее двух стихотворений по выбору).</w:t>
      </w:r>
    </w:p>
    <w:p w:rsidR="009A3602" w:rsidRDefault="008B1FBB">
      <w:pPr>
        <w:pStyle w:val="a4"/>
        <w:spacing w:line="237" w:lineRule="auto"/>
        <w:ind w:right="1127"/>
      </w:pPr>
      <w:r>
        <w:t>М.Е. Салтыков-Щедрин. Сказки (две</w:t>
      </w:r>
      <w:r>
        <w:rPr>
          <w:spacing w:val="-4"/>
        </w:rPr>
        <w:t xml:space="preserve"> </w:t>
      </w:r>
      <w:r>
        <w:t xml:space="preserve">по выбору). Например, </w:t>
      </w:r>
      <w:r>
        <w:rPr>
          <w:position w:val="1"/>
        </w:rPr>
        <w:t>«Повесть</w:t>
      </w:r>
      <w:r>
        <w:rPr>
          <w:spacing w:val="-2"/>
          <w:position w:val="1"/>
        </w:rPr>
        <w:t xml:space="preserve"> </w:t>
      </w:r>
      <w:r>
        <w:rPr>
          <w:position w:val="1"/>
        </w:rPr>
        <w:t>о том,</w:t>
      </w:r>
      <w:r>
        <w:rPr>
          <w:spacing w:val="-1"/>
          <w:position w:val="1"/>
        </w:rPr>
        <w:t xml:space="preserve"> </w:t>
      </w:r>
      <w:r>
        <w:rPr>
          <w:position w:val="1"/>
        </w:rPr>
        <w:t xml:space="preserve">как </w:t>
      </w:r>
      <w:r>
        <w:t xml:space="preserve">один мужик двух генералов прокормил», «Дикий помещик», «Премудрый пискарь» и </w:t>
      </w:r>
      <w:r>
        <w:rPr>
          <w:spacing w:val="-2"/>
        </w:rPr>
        <w:t>другие.</w:t>
      </w:r>
    </w:p>
    <w:p w:rsidR="009A3602" w:rsidRDefault="008B1FBB">
      <w:pPr>
        <w:pStyle w:val="a4"/>
        <w:spacing w:before="6" w:line="237" w:lineRule="auto"/>
        <w:ind w:right="1126"/>
      </w:pPr>
      <w:r>
        <w:t>Произведения</w:t>
      </w:r>
      <w:r>
        <w:rPr>
          <w:spacing w:val="-7"/>
        </w:rPr>
        <w:t xml:space="preserve"> </w:t>
      </w:r>
      <w:r>
        <w:t>отечественных</w:t>
      </w:r>
      <w:r>
        <w:rPr>
          <w:spacing w:val="-7"/>
        </w:rPr>
        <w:t xml:space="preserve"> </w:t>
      </w:r>
      <w:r>
        <w:t>и</w:t>
      </w:r>
      <w:r>
        <w:rPr>
          <w:spacing w:val="-1"/>
        </w:rPr>
        <w:t xml:space="preserve"> </w:t>
      </w:r>
      <w:r>
        <w:t>зарубежных</w:t>
      </w:r>
      <w:r>
        <w:rPr>
          <w:spacing w:val="-7"/>
        </w:rPr>
        <w:t xml:space="preserve"> </w:t>
      </w:r>
      <w:r>
        <w:t>писателей</w:t>
      </w:r>
      <w:r>
        <w:rPr>
          <w:spacing w:val="-1"/>
        </w:rPr>
        <w:t xml:space="preserve"> </w:t>
      </w:r>
      <w:r>
        <w:t>на</w:t>
      </w:r>
      <w:r>
        <w:rPr>
          <w:spacing w:val="-3"/>
        </w:rPr>
        <w:t xml:space="preserve"> </w:t>
      </w:r>
      <w:r>
        <w:t>историческую</w:t>
      </w:r>
      <w:r>
        <w:rPr>
          <w:spacing w:val="-4"/>
        </w:rPr>
        <w:t xml:space="preserve"> </w:t>
      </w:r>
      <w:r>
        <w:t>тему</w:t>
      </w:r>
      <w:r>
        <w:rPr>
          <w:spacing w:val="-2"/>
        </w:rPr>
        <w:t xml:space="preserve"> </w:t>
      </w:r>
      <w:r>
        <w:t>(не менее двух). Например, А.К. Толстого, Р. Сабатини, Ф. Купера.</w:t>
      </w:r>
    </w:p>
    <w:p w:rsidR="009A3602" w:rsidRDefault="008B1FBB">
      <w:pPr>
        <w:pStyle w:val="a4"/>
        <w:spacing w:before="3"/>
        <w:ind w:left="1670" w:firstLine="0"/>
      </w:pPr>
      <w:r>
        <w:t>Литература</w:t>
      </w:r>
      <w:r>
        <w:rPr>
          <w:spacing w:val="-1"/>
        </w:rPr>
        <w:t xml:space="preserve"> </w:t>
      </w:r>
      <w:r>
        <w:t>конца</w:t>
      </w:r>
      <w:r>
        <w:rPr>
          <w:spacing w:val="1"/>
        </w:rPr>
        <w:t xml:space="preserve"> </w:t>
      </w:r>
      <w:r>
        <w:t>XIX</w:t>
      </w:r>
      <w:r>
        <w:rPr>
          <w:spacing w:val="-4"/>
        </w:rPr>
        <w:t xml:space="preserve"> </w:t>
      </w:r>
      <w:r>
        <w:t>-</w:t>
      </w:r>
      <w:r>
        <w:rPr>
          <w:spacing w:val="-2"/>
        </w:rPr>
        <w:t xml:space="preserve"> </w:t>
      </w:r>
      <w:r>
        <w:t xml:space="preserve">начала XX </w:t>
      </w:r>
      <w:r>
        <w:rPr>
          <w:spacing w:val="-4"/>
        </w:rPr>
        <w:t>века.</w:t>
      </w:r>
    </w:p>
    <w:p w:rsidR="009A3602" w:rsidRDefault="008B1FBB">
      <w:pPr>
        <w:pStyle w:val="a4"/>
        <w:spacing w:before="5" w:line="237" w:lineRule="auto"/>
        <w:ind w:right="1129"/>
      </w:pPr>
      <w:r>
        <w:t xml:space="preserve">А.П. Чехов. Рассказы (один по выбору). Например, «Тоска», </w:t>
      </w:r>
      <w:r>
        <w:rPr>
          <w:position w:val="1"/>
        </w:rPr>
        <w:t>«Злоумышленник»</w:t>
      </w:r>
      <w:r>
        <w:rPr>
          <w:spacing w:val="40"/>
          <w:position w:val="1"/>
        </w:rPr>
        <w:t xml:space="preserve"> </w:t>
      </w:r>
      <w:r>
        <w:t>и другие.</w:t>
      </w:r>
    </w:p>
    <w:p w:rsidR="009A3602" w:rsidRDefault="008B1FBB">
      <w:pPr>
        <w:pStyle w:val="a4"/>
        <w:spacing w:line="275" w:lineRule="exact"/>
        <w:ind w:left="1670" w:firstLine="0"/>
      </w:pPr>
      <w:r>
        <w:t>М.</w:t>
      </w:r>
      <w:r>
        <w:rPr>
          <w:spacing w:val="67"/>
          <w:w w:val="150"/>
        </w:rPr>
        <w:t xml:space="preserve"> </w:t>
      </w:r>
      <w:r>
        <w:t>Горький.</w:t>
      </w:r>
      <w:r>
        <w:rPr>
          <w:spacing w:val="71"/>
          <w:w w:val="150"/>
        </w:rPr>
        <w:t xml:space="preserve"> </w:t>
      </w:r>
      <w:r>
        <w:t>Ранние</w:t>
      </w:r>
      <w:r>
        <w:rPr>
          <w:spacing w:val="66"/>
          <w:w w:val="150"/>
        </w:rPr>
        <w:t xml:space="preserve"> </w:t>
      </w:r>
      <w:r>
        <w:t>рассказы</w:t>
      </w:r>
      <w:r>
        <w:rPr>
          <w:spacing w:val="68"/>
          <w:w w:val="150"/>
        </w:rPr>
        <w:t xml:space="preserve"> </w:t>
      </w:r>
      <w:r>
        <w:t>(одно</w:t>
      </w:r>
      <w:r>
        <w:rPr>
          <w:spacing w:val="71"/>
          <w:w w:val="150"/>
        </w:rPr>
        <w:t xml:space="preserve"> </w:t>
      </w:r>
      <w:r>
        <w:t>произведение</w:t>
      </w:r>
      <w:r>
        <w:rPr>
          <w:spacing w:val="66"/>
          <w:w w:val="150"/>
        </w:rPr>
        <w:t xml:space="preserve"> </w:t>
      </w:r>
      <w:r>
        <w:t>по</w:t>
      </w:r>
      <w:r>
        <w:rPr>
          <w:spacing w:val="66"/>
          <w:w w:val="150"/>
        </w:rPr>
        <w:t xml:space="preserve"> </w:t>
      </w:r>
      <w:r>
        <w:t>выбору).</w:t>
      </w:r>
      <w:r>
        <w:rPr>
          <w:spacing w:val="70"/>
          <w:w w:val="150"/>
        </w:rPr>
        <w:t xml:space="preserve"> </w:t>
      </w:r>
      <w:r>
        <w:rPr>
          <w:spacing w:val="-2"/>
        </w:rPr>
        <w:t>Например,</w:t>
      </w:r>
    </w:p>
    <w:p w:rsidR="009A3602" w:rsidRDefault="008B1FBB">
      <w:pPr>
        <w:pStyle w:val="a4"/>
        <w:spacing w:before="2" w:line="275" w:lineRule="exact"/>
        <w:ind w:firstLine="0"/>
      </w:pPr>
      <w:r>
        <w:t>«Старуха</w:t>
      </w:r>
      <w:r>
        <w:rPr>
          <w:spacing w:val="-4"/>
        </w:rPr>
        <w:t xml:space="preserve"> </w:t>
      </w:r>
      <w:r>
        <w:t>Изергиль»</w:t>
      </w:r>
      <w:r>
        <w:rPr>
          <w:spacing w:val="-5"/>
        </w:rPr>
        <w:t xml:space="preserve"> </w:t>
      </w:r>
      <w:r>
        <w:t>(легенда</w:t>
      </w:r>
      <w:r>
        <w:rPr>
          <w:spacing w:val="-1"/>
        </w:rPr>
        <w:t xml:space="preserve"> </w:t>
      </w:r>
      <w:r>
        <w:t>о Данко),</w:t>
      </w:r>
      <w:r>
        <w:rPr>
          <w:spacing w:val="-3"/>
        </w:rPr>
        <w:t xml:space="preserve"> </w:t>
      </w:r>
      <w:r>
        <w:t>«Челкаш»</w:t>
      </w:r>
      <w:r>
        <w:rPr>
          <w:spacing w:val="-5"/>
        </w:rPr>
        <w:t xml:space="preserve"> </w:t>
      </w:r>
      <w:r>
        <w:t>и</w:t>
      </w:r>
      <w:r>
        <w:rPr>
          <w:spacing w:val="1"/>
        </w:rPr>
        <w:t xml:space="preserve"> </w:t>
      </w:r>
      <w:r>
        <w:rPr>
          <w:spacing w:val="-2"/>
        </w:rPr>
        <w:t>другие.</w:t>
      </w:r>
    </w:p>
    <w:p w:rsidR="009A3602" w:rsidRDefault="008B1FBB">
      <w:pPr>
        <w:pStyle w:val="a4"/>
        <w:spacing w:line="242" w:lineRule="auto"/>
        <w:ind w:right="1127"/>
      </w:pPr>
      <w:r>
        <w:t>Сатирические произведения отечественных и зарубежных писателей (не менее двух). Например, М.М. Зощенко, А.Т. Аверченко, Н.Тэффи, О. Генри, Я. Гашека.</w:t>
      </w:r>
    </w:p>
    <w:p w:rsidR="009A3602" w:rsidRDefault="008B1FBB">
      <w:pPr>
        <w:pStyle w:val="a4"/>
        <w:spacing w:line="271" w:lineRule="exact"/>
        <w:ind w:left="1670" w:firstLine="0"/>
      </w:pPr>
      <w:r>
        <w:t>Литература</w:t>
      </w:r>
      <w:r>
        <w:rPr>
          <w:spacing w:val="-2"/>
        </w:rPr>
        <w:t xml:space="preserve"> </w:t>
      </w:r>
      <w:r>
        <w:t>первой</w:t>
      </w:r>
      <w:r>
        <w:rPr>
          <w:spacing w:val="-4"/>
        </w:rPr>
        <w:t xml:space="preserve"> </w:t>
      </w:r>
      <w:r>
        <w:t>половины XX</w:t>
      </w:r>
      <w:r>
        <w:rPr>
          <w:spacing w:val="-5"/>
        </w:rPr>
        <w:t xml:space="preserve"> </w:t>
      </w:r>
      <w:r>
        <w:rPr>
          <w:spacing w:val="-4"/>
        </w:rPr>
        <w:t>века.</w:t>
      </w:r>
    </w:p>
    <w:p w:rsidR="009A3602" w:rsidRDefault="008B1FBB">
      <w:pPr>
        <w:pStyle w:val="a4"/>
        <w:spacing w:before="1" w:line="275" w:lineRule="exact"/>
        <w:ind w:left="1670" w:firstLine="0"/>
      </w:pPr>
      <w:r>
        <w:t>А.С.</w:t>
      </w:r>
      <w:r>
        <w:rPr>
          <w:spacing w:val="72"/>
        </w:rPr>
        <w:t xml:space="preserve"> </w:t>
      </w:r>
      <w:r>
        <w:t>Грин.</w:t>
      </w:r>
      <w:r>
        <w:rPr>
          <w:spacing w:val="72"/>
        </w:rPr>
        <w:t xml:space="preserve"> </w:t>
      </w:r>
      <w:r>
        <w:t>Повести</w:t>
      </w:r>
      <w:r>
        <w:rPr>
          <w:spacing w:val="69"/>
        </w:rPr>
        <w:t xml:space="preserve"> </w:t>
      </w:r>
      <w:r>
        <w:t>и</w:t>
      </w:r>
      <w:r>
        <w:rPr>
          <w:spacing w:val="73"/>
        </w:rPr>
        <w:t xml:space="preserve"> </w:t>
      </w:r>
      <w:r>
        <w:t>рассказы</w:t>
      </w:r>
      <w:r>
        <w:rPr>
          <w:spacing w:val="69"/>
        </w:rPr>
        <w:t xml:space="preserve"> </w:t>
      </w:r>
      <w:r>
        <w:t>(одно</w:t>
      </w:r>
      <w:r>
        <w:rPr>
          <w:spacing w:val="72"/>
        </w:rPr>
        <w:t xml:space="preserve"> </w:t>
      </w:r>
      <w:r>
        <w:t>произведение</w:t>
      </w:r>
      <w:r>
        <w:rPr>
          <w:spacing w:val="72"/>
        </w:rPr>
        <w:t xml:space="preserve"> </w:t>
      </w:r>
      <w:r>
        <w:t>по</w:t>
      </w:r>
      <w:r>
        <w:rPr>
          <w:spacing w:val="72"/>
        </w:rPr>
        <w:t xml:space="preserve"> </w:t>
      </w:r>
      <w:r>
        <w:t>выбору).</w:t>
      </w:r>
      <w:r>
        <w:rPr>
          <w:spacing w:val="75"/>
        </w:rPr>
        <w:t xml:space="preserve"> </w:t>
      </w:r>
      <w:r>
        <w:rPr>
          <w:spacing w:val="-2"/>
        </w:rPr>
        <w:t>Например,</w:t>
      </w:r>
    </w:p>
    <w:p w:rsidR="009A3602" w:rsidRDefault="008B1FBB">
      <w:pPr>
        <w:pStyle w:val="a4"/>
        <w:spacing w:line="275" w:lineRule="exact"/>
        <w:ind w:firstLine="0"/>
      </w:pPr>
      <w:r>
        <w:t>«Алые</w:t>
      </w:r>
      <w:r>
        <w:rPr>
          <w:spacing w:val="-4"/>
        </w:rPr>
        <w:t xml:space="preserve"> </w:t>
      </w:r>
      <w:r>
        <w:t>паруса», «Зелёная</w:t>
      </w:r>
      <w:r>
        <w:rPr>
          <w:spacing w:val="-3"/>
        </w:rPr>
        <w:t xml:space="preserve"> </w:t>
      </w:r>
      <w:r>
        <w:t>лампа»</w:t>
      </w:r>
      <w:r>
        <w:rPr>
          <w:spacing w:val="-7"/>
        </w:rPr>
        <w:t xml:space="preserve"> </w:t>
      </w:r>
      <w:r>
        <w:t>и</w:t>
      </w:r>
      <w:r>
        <w:rPr>
          <w:spacing w:val="-1"/>
        </w:rPr>
        <w:t xml:space="preserve"> </w:t>
      </w:r>
      <w:r>
        <w:rPr>
          <w:spacing w:val="-2"/>
        </w:rPr>
        <w:t>другие.</w:t>
      </w:r>
    </w:p>
    <w:p w:rsidR="009A3602" w:rsidRDefault="008B1FBB">
      <w:pPr>
        <w:pStyle w:val="a4"/>
        <w:spacing w:before="3"/>
        <w:ind w:right="1137"/>
      </w:pPr>
      <w:r>
        <w:t>Отечественная поэзия первой половины XX века. Стихотворения на тему</w:t>
      </w:r>
      <w:r>
        <w:rPr>
          <w:spacing w:val="-1"/>
        </w:rPr>
        <w:t xml:space="preserve"> </w:t>
      </w:r>
      <w:r>
        <w:t>мечты и</w:t>
      </w:r>
      <w:r>
        <w:rPr>
          <w:spacing w:val="40"/>
        </w:rPr>
        <w:t xml:space="preserve">  </w:t>
      </w:r>
      <w:r>
        <w:t>реальности</w:t>
      </w:r>
      <w:r>
        <w:rPr>
          <w:spacing w:val="40"/>
        </w:rPr>
        <w:t xml:space="preserve">  </w:t>
      </w:r>
      <w:r>
        <w:t>(два-три</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стихотворения</w:t>
      </w:r>
      <w:r>
        <w:rPr>
          <w:spacing w:val="40"/>
        </w:rPr>
        <w:t xml:space="preserve">  </w:t>
      </w:r>
      <w:r>
        <w:t>А.А.</w:t>
      </w:r>
      <w:r>
        <w:rPr>
          <w:spacing w:val="40"/>
        </w:rPr>
        <w:t xml:space="preserve">  </w:t>
      </w:r>
      <w:r>
        <w:t>Блока, Н.С. Гумилёва, М.И. Цветаевой и другие.</w:t>
      </w:r>
    </w:p>
    <w:p w:rsidR="009A3602" w:rsidRDefault="008B1FBB">
      <w:pPr>
        <w:pStyle w:val="a4"/>
        <w:spacing w:line="274" w:lineRule="exact"/>
        <w:ind w:left="1670" w:firstLine="0"/>
      </w:pPr>
      <w:r>
        <w:t>В.В.</w:t>
      </w:r>
      <w:r>
        <w:rPr>
          <w:spacing w:val="38"/>
        </w:rPr>
        <w:t xml:space="preserve"> </w:t>
      </w:r>
      <w:r>
        <w:t>Маяковский.</w:t>
      </w:r>
      <w:r>
        <w:rPr>
          <w:spacing w:val="38"/>
        </w:rPr>
        <w:t xml:space="preserve"> </w:t>
      </w:r>
      <w:r>
        <w:t>Стихотворения</w:t>
      </w:r>
      <w:r>
        <w:rPr>
          <w:spacing w:val="33"/>
        </w:rPr>
        <w:t xml:space="preserve"> </w:t>
      </w:r>
      <w:r>
        <w:t>(одно</w:t>
      </w:r>
      <w:r>
        <w:rPr>
          <w:spacing w:val="38"/>
        </w:rPr>
        <w:t xml:space="preserve"> </w:t>
      </w:r>
      <w:r>
        <w:t>по</w:t>
      </w:r>
      <w:r>
        <w:rPr>
          <w:spacing w:val="38"/>
        </w:rPr>
        <w:t xml:space="preserve"> </w:t>
      </w:r>
      <w:r>
        <w:t>выбору).</w:t>
      </w:r>
      <w:r>
        <w:rPr>
          <w:spacing w:val="40"/>
        </w:rPr>
        <w:t xml:space="preserve"> </w:t>
      </w:r>
      <w:r>
        <w:t>Например,</w:t>
      </w:r>
      <w:r>
        <w:rPr>
          <w:spacing w:val="41"/>
        </w:rPr>
        <w:t xml:space="preserve"> </w:t>
      </w:r>
      <w:r>
        <w:rPr>
          <w:spacing w:val="-2"/>
        </w:rPr>
        <w:t>«Необычайное</w:t>
      </w:r>
    </w:p>
    <w:p w:rsidR="009A3602" w:rsidRDefault="009A3602">
      <w:pPr>
        <w:spacing w:line="274" w:lineRule="exact"/>
        <w:sectPr w:rsidR="009A3602">
          <w:pgSz w:w="11910" w:h="16840"/>
          <w:pgMar w:top="1080" w:right="0" w:bottom="280" w:left="740" w:header="752" w:footer="0" w:gutter="0"/>
          <w:cols w:space="720"/>
        </w:sectPr>
      </w:pPr>
    </w:p>
    <w:p w:rsidR="009A3602" w:rsidRDefault="008B1FBB">
      <w:pPr>
        <w:pStyle w:val="a4"/>
        <w:spacing w:before="98" w:line="242" w:lineRule="auto"/>
        <w:ind w:right="1135" w:firstLine="0"/>
      </w:pPr>
      <w:r>
        <w:lastRenderedPageBreak/>
        <w:t>приключение, бывшее с Владимиром Маяковским летом на даче», «Хорошее отношение к лошадям» и другие.</w:t>
      </w:r>
    </w:p>
    <w:p w:rsidR="009A3602" w:rsidRDefault="008B1FBB">
      <w:pPr>
        <w:pStyle w:val="a4"/>
        <w:spacing w:line="242" w:lineRule="auto"/>
        <w:ind w:right="1137"/>
      </w:pPr>
      <w:r>
        <w:t>А.П. Платонов. Рассказы (один по выбору). Например, «Юшка», «Неизвестный цветок» и другие.</w:t>
      </w:r>
    </w:p>
    <w:p w:rsidR="009A3602" w:rsidRDefault="008B1FBB">
      <w:pPr>
        <w:pStyle w:val="a4"/>
        <w:spacing w:line="271" w:lineRule="exact"/>
        <w:ind w:left="1670" w:firstLine="0"/>
      </w:pPr>
      <w:r>
        <w:t>Литература</w:t>
      </w:r>
      <w:r>
        <w:rPr>
          <w:spacing w:val="-3"/>
        </w:rPr>
        <w:t xml:space="preserve"> </w:t>
      </w:r>
      <w:r>
        <w:t>второй</w:t>
      </w:r>
      <w:r>
        <w:rPr>
          <w:spacing w:val="-4"/>
        </w:rPr>
        <w:t xml:space="preserve"> </w:t>
      </w:r>
      <w:r>
        <w:t>половины</w:t>
      </w:r>
      <w:r>
        <w:rPr>
          <w:spacing w:val="3"/>
        </w:rPr>
        <w:t xml:space="preserve"> </w:t>
      </w:r>
      <w:r>
        <w:t>XX</w:t>
      </w:r>
      <w:r>
        <w:rPr>
          <w:spacing w:val="-5"/>
        </w:rPr>
        <w:t xml:space="preserve"> </w:t>
      </w:r>
      <w:r>
        <w:rPr>
          <w:spacing w:val="-4"/>
        </w:rPr>
        <w:t>века.</w:t>
      </w:r>
    </w:p>
    <w:p w:rsidR="009A3602" w:rsidRDefault="008B1FBB">
      <w:pPr>
        <w:pStyle w:val="a4"/>
        <w:spacing w:line="237" w:lineRule="auto"/>
        <w:ind w:right="1134"/>
      </w:pPr>
      <w:r>
        <w:t>В.М. Шукшин. Рассказы (один по выбору). Например, «Чудик», «Стенька Разин», «Критики» и другие.</w:t>
      </w:r>
    </w:p>
    <w:p w:rsidR="009A3602" w:rsidRDefault="008B1FBB">
      <w:pPr>
        <w:pStyle w:val="a4"/>
        <w:spacing w:before="3"/>
        <w:ind w:right="1123"/>
      </w:pPr>
      <w:r>
        <w:t>Стихотворения отечественных поэтов XX-XXI веков (не менее четырёх стихотворений</w:t>
      </w:r>
      <w:r>
        <w:rPr>
          <w:spacing w:val="80"/>
        </w:rPr>
        <w:t xml:space="preserve">  </w:t>
      </w:r>
      <w:r>
        <w:t>двух</w:t>
      </w:r>
      <w:r>
        <w:rPr>
          <w:spacing w:val="80"/>
        </w:rPr>
        <w:t xml:space="preserve">  </w:t>
      </w:r>
      <w:r>
        <w:t>поэтов).</w:t>
      </w:r>
      <w:r>
        <w:rPr>
          <w:spacing w:val="80"/>
        </w:rPr>
        <w:t xml:space="preserve">  </w:t>
      </w:r>
      <w:r>
        <w:t>Например,</w:t>
      </w:r>
      <w:r>
        <w:rPr>
          <w:spacing w:val="80"/>
        </w:rPr>
        <w:t xml:space="preserve">  </w:t>
      </w:r>
      <w:r>
        <w:t>стихотворения</w:t>
      </w:r>
      <w:r>
        <w:rPr>
          <w:spacing w:val="80"/>
        </w:rPr>
        <w:t xml:space="preserve">  </w:t>
      </w:r>
      <w:r>
        <w:t>М.И.</w:t>
      </w:r>
      <w:r>
        <w:rPr>
          <w:spacing w:val="80"/>
        </w:rPr>
        <w:t xml:space="preserve">  </w:t>
      </w:r>
      <w:r>
        <w:t>Цветаевой, Е.А. Евтушенко, Б.А. Ахмадулиной, Ю.Д. Левитанского и другие.</w:t>
      </w:r>
    </w:p>
    <w:p w:rsidR="009A3602" w:rsidRDefault="008B1FBB">
      <w:pPr>
        <w:pStyle w:val="a4"/>
        <w:ind w:right="1126"/>
      </w:pPr>
      <w:r>
        <w:t>Произведения отечественных прозаиков второй половины XX - начала XXI века (не</w:t>
      </w:r>
      <w:r>
        <w:rPr>
          <w:spacing w:val="80"/>
          <w:w w:val="150"/>
        </w:rPr>
        <w:t xml:space="preserve">   </w:t>
      </w:r>
      <w:r>
        <w:t>менее</w:t>
      </w:r>
      <w:r>
        <w:rPr>
          <w:spacing w:val="80"/>
          <w:w w:val="150"/>
        </w:rPr>
        <w:t xml:space="preserve">   </w:t>
      </w:r>
      <w:r>
        <w:t>двух).</w:t>
      </w:r>
      <w:r>
        <w:rPr>
          <w:spacing w:val="80"/>
          <w:w w:val="150"/>
        </w:rPr>
        <w:t xml:space="preserve">   </w:t>
      </w:r>
      <w:r>
        <w:t>Например,</w:t>
      </w:r>
      <w:r>
        <w:rPr>
          <w:spacing w:val="80"/>
          <w:w w:val="150"/>
        </w:rPr>
        <w:t xml:space="preserve">   </w:t>
      </w:r>
      <w:r>
        <w:t>произведения</w:t>
      </w:r>
      <w:r>
        <w:rPr>
          <w:spacing w:val="80"/>
          <w:w w:val="150"/>
        </w:rPr>
        <w:t xml:space="preserve">   </w:t>
      </w:r>
      <w:r>
        <w:t>Ф.А.</w:t>
      </w:r>
      <w:r>
        <w:rPr>
          <w:spacing w:val="80"/>
          <w:w w:val="150"/>
        </w:rPr>
        <w:t xml:space="preserve">   </w:t>
      </w:r>
      <w:r>
        <w:t>Абрамова, В.П. Астафьева, В.И. Белова, Ф.А. Искандера и другие.</w:t>
      </w:r>
    </w:p>
    <w:p w:rsidR="009A3602" w:rsidRDefault="008B1FBB">
      <w:pPr>
        <w:pStyle w:val="a4"/>
        <w:ind w:right="1130"/>
      </w:pPr>
      <w:r>
        <w:t>Тема</w:t>
      </w:r>
      <w:r>
        <w:rPr>
          <w:spacing w:val="80"/>
          <w:w w:val="150"/>
        </w:rPr>
        <w:t xml:space="preserve">  </w:t>
      </w:r>
      <w:r>
        <w:t>взаимоотношения</w:t>
      </w:r>
      <w:r>
        <w:rPr>
          <w:spacing w:val="80"/>
          <w:w w:val="150"/>
        </w:rPr>
        <w:t xml:space="preserve">  </w:t>
      </w:r>
      <w:r>
        <w:t>поколений,</w:t>
      </w:r>
      <w:r>
        <w:rPr>
          <w:spacing w:val="80"/>
          <w:w w:val="150"/>
        </w:rPr>
        <w:t xml:space="preserve">  </w:t>
      </w:r>
      <w:r>
        <w:t>становления</w:t>
      </w:r>
      <w:r>
        <w:rPr>
          <w:spacing w:val="80"/>
          <w:w w:val="150"/>
        </w:rPr>
        <w:t xml:space="preserve">  </w:t>
      </w:r>
      <w:r>
        <w:t>человека,</w:t>
      </w:r>
      <w:r>
        <w:rPr>
          <w:spacing w:val="80"/>
          <w:w w:val="150"/>
        </w:rPr>
        <w:t xml:space="preserve">  </w:t>
      </w:r>
      <w:r>
        <w:t>выбора им</w:t>
      </w:r>
      <w:r>
        <w:rPr>
          <w:spacing w:val="79"/>
          <w:w w:val="150"/>
        </w:rPr>
        <w:t xml:space="preserve"> </w:t>
      </w:r>
      <w:r>
        <w:t>жизненного</w:t>
      </w:r>
      <w:r>
        <w:rPr>
          <w:spacing w:val="80"/>
          <w:w w:val="150"/>
        </w:rPr>
        <w:t xml:space="preserve"> </w:t>
      </w:r>
      <w:r>
        <w:t>пути</w:t>
      </w:r>
      <w:r>
        <w:rPr>
          <w:spacing w:val="80"/>
          <w:w w:val="150"/>
        </w:rPr>
        <w:t xml:space="preserve"> </w:t>
      </w:r>
      <w:r>
        <w:t>(не</w:t>
      </w:r>
      <w:r>
        <w:rPr>
          <w:spacing w:val="77"/>
          <w:w w:val="150"/>
        </w:rPr>
        <w:t xml:space="preserve"> </w:t>
      </w:r>
      <w:r>
        <w:t>менее</w:t>
      </w:r>
      <w:r>
        <w:rPr>
          <w:spacing w:val="77"/>
          <w:w w:val="150"/>
        </w:rPr>
        <w:t xml:space="preserve"> </w:t>
      </w:r>
      <w:r>
        <w:t>двух</w:t>
      </w:r>
      <w:r>
        <w:rPr>
          <w:spacing w:val="78"/>
          <w:w w:val="150"/>
        </w:rPr>
        <w:t xml:space="preserve"> </w:t>
      </w:r>
      <w:r>
        <w:t>произведений</w:t>
      </w:r>
      <w:r>
        <w:rPr>
          <w:spacing w:val="78"/>
          <w:w w:val="150"/>
        </w:rPr>
        <w:t xml:space="preserve"> </w:t>
      </w:r>
      <w:r>
        <w:t>современных</w:t>
      </w:r>
      <w:r>
        <w:rPr>
          <w:spacing w:val="80"/>
        </w:rPr>
        <w:t xml:space="preserve"> </w:t>
      </w:r>
      <w:r>
        <w:t>отечественных и</w:t>
      </w:r>
      <w:r>
        <w:rPr>
          <w:spacing w:val="80"/>
          <w:w w:val="150"/>
        </w:rPr>
        <w:t xml:space="preserve"> </w:t>
      </w:r>
      <w:r>
        <w:t>зарубежных</w:t>
      </w:r>
      <w:r>
        <w:rPr>
          <w:spacing w:val="80"/>
        </w:rPr>
        <w:t xml:space="preserve"> </w:t>
      </w:r>
      <w:r>
        <w:t>писателей).</w:t>
      </w:r>
      <w:r>
        <w:rPr>
          <w:spacing w:val="80"/>
          <w:w w:val="150"/>
        </w:rPr>
        <w:t xml:space="preserve"> </w:t>
      </w:r>
      <w:r>
        <w:t>Например,</w:t>
      </w:r>
      <w:r>
        <w:rPr>
          <w:spacing w:val="80"/>
          <w:w w:val="150"/>
        </w:rPr>
        <w:t xml:space="preserve"> </w:t>
      </w:r>
      <w:r>
        <w:t>Л.Л.</w:t>
      </w:r>
      <w:r>
        <w:rPr>
          <w:spacing w:val="80"/>
        </w:rPr>
        <w:t xml:space="preserve"> </w:t>
      </w:r>
      <w:r>
        <w:t>Волкова.</w:t>
      </w:r>
      <w:r>
        <w:rPr>
          <w:spacing w:val="80"/>
          <w:w w:val="150"/>
        </w:rPr>
        <w:t xml:space="preserve"> </w:t>
      </w:r>
      <w:r>
        <w:t>«Всем</w:t>
      </w:r>
      <w:r>
        <w:rPr>
          <w:spacing w:val="80"/>
          <w:w w:val="150"/>
        </w:rPr>
        <w:t xml:space="preserve"> </w:t>
      </w:r>
      <w:r>
        <w:t>выйти</w:t>
      </w:r>
      <w:r>
        <w:rPr>
          <w:spacing w:val="80"/>
          <w:w w:val="150"/>
        </w:rPr>
        <w:t xml:space="preserve"> </w:t>
      </w:r>
      <w:r>
        <w:t>из</w:t>
      </w:r>
      <w:r>
        <w:rPr>
          <w:spacing w:val="80"/>
        </w:rPr>
        <w:t xml:space="preserve"> </w:t>
      </w:r>
      <w:r>
        <w:t>кадра», Т.В.</w:t>
      </w:r>
      <w:r>
        <w:rPr>
          <w:spacing w:val="80"/>
          <w:w w:val="150"/>
        </w:rPr>
        <w:t xml:space="preserve"> </w:t>
      </w:r>
      <w:r>
        <w:t>Михеева.</w:t>
      </w:r>
      <w:r>
        <w:rPr>
          <w:spacing w:val="80"/>
          <w:w w:val="150"/>
        </w:rPr>
        <w:t xml:space="preserve"> </w:t>
      </w:r>
      <w:r>
        <w:t>«Лёгкие</w:t>
      </w:r>
      <w:r>
        <w:rPr>
          <w:spacing w:val="80"/>
          <w:w w:val="150"/>
        </w:rPr>
        <w:t xml:space="preserve"> </w:t>
      </w:r>
      <w:r>
        <w:t>горы»,</w:t>
      </w:r>
      <w:r>
        <w:rPr>
          <w:spacing w:val="80"/>
          <w:w w:val="150"/>
        </w:rPr>
        <w:t xml:space="preserve"> </w:t>
      </w:r>
      <w:r>
        <w:t>У.</w:t>
      </w:r>
      <w:r>
        <w:rPr>
          <w:spacing w:val="79"/>
          <w:w w:val="150"/>
        </w:rPr>
        <w:t xml:space="preserve"> </w:t>
      </w:r>
      <w:r>
        <w:t>Старк.</w:t>
      </w:r>
      <w:r>
        <w:rPr>
          <w:spacing w:val="79"/>
          <w:w w:val="150"/>
        </w:rPr>
        <w:t xml:space="preserve"> </w:t>
      </w:r>
      <w:r>
        <w:t>«Умеешь</w:t>
      </w:r>
      <w:r>
        <w:rPr>
          <w:spacing w:val="80"/>
          <w:w w:val="150"/>
        </w:rPr>
        <w:t xml:space="preserve"> </w:t>
      </w:r>
      <w:r>
        <w:t>ли</w:t>
      </w:r>
      <w:r>
        <w:rPr>
          <w:spacing w:val="80"/>
          <w:w w:val="150"/>
        </w:rPr>
        <w:t xml:space="preserve"> </w:t>
      </w:r>
      <w:r>
        <w:t>ты</w:t>
      </w:r>
      <w:r>
        <w:rPr>
          <w:spacing w:val="80"/>
          <w:w w:val="150"/>
        </w:rPr>
        <w:t xml:space="preserve"> </w:t>
      </w:r>
      <w:r>
        <w:t>свистеть,</w:t>
      </w:r>
      <w:r>
        <w:rPr>
          <w:spacing w:val="79"/>
          <w:w w:val="150"/>
        </w:rPr>
        <w:t xml:space="preserve"> </w:t>
      </w:r>
      <w:r>
        <w:t>Йоханна?» и другие.</w:t>
      </w:r>
    </w:p>
    <w:p w:rsidR="009A3602" w:rsidRDefault="008B1FBB">
      <w:pPr>
        <w:pStyle w:val="a4"/>
        <w:spacing w:line="274" w:lineRule="exact"/>
        <w:ind w:left="1670" w:firstLine="0"/>
      </w:pPr>
      <w:r>
        <w:t>Зарубежная</w:t>
      </w:r>
      <w:r>
        <w:rPr>
          <w:spacing w:val="-5"/>
        </w:rPr>
        <w:t xml:space="preserve"> </w:t>
      </w:r>
      <w:r>
        <w:rPr>
          <w:spacing w:val="-2"/>
        </w:rPr>
        <w:t>литература.</w:t>
      </w:r>
    </w:p>
    <w:p w:rsidR="009A3602" w:rsidRDefault="008B1FBB">
      <w:pPr>
        <w:pStyle w:val="a4"/>
        <w:spacing w:before="4" w:line="237" w:lineRule="auto"/>
        <w:ind w:right="1123"/>
      </w:pPr>
      <w:r>
        <w:t xml:space="preserve">М. де Сервантес Сааведра. Роман «Хитроумный идальго Дон </w:t>
      </w:r>
      <w:r>
        <w:rPr>
          <w:position w:val="1"/>
        </w:rPr>
        <w:t xml:space="preserve">Кихот </w:t>
      </w:r>
      <w:r>
        <w:t>Ламанчский» (главы).</w:t>
      </w:r>
    </w:p>
    <w:p w:rsidR="009A3602" w:rsidRDefault="008B1FBB">
      <w:pPr>
        <w:pStyle w:val="a4"/>
        <w:spacing w:before="6" w:line="237" w:lineRule="auto"/>
        <w:ind w:right="1130"/>
      </w:pPr>
      <w:r>
        <w:t>Зарубежная</w:t>
      </w:r>
      <w:r>
        <w:rPr>
          <w:spacing w:val="80"/>
        </w:rPr>
        <w:t xml:space="preserve"> </w:t>
      </w:r>
      <w:r>
        <w:t>новеллистика</w:t>
      </w:r>
      <w:r>
        <w:rPr>
          <w:spacing w:val="80"/>
        </w:rPr>
        <w:t xml:space="preserve"> </w:t>
      </w:r>
      <w:r>
        <w:t>(одно-два</w:t>
      </w:r>
      <w:r>
        <w:rPr>
          <w:spacing w:val="80"/>
        </w:rPr>
        <w:t xml:space="preserve"> </w:t>
      </w:r>
      <w:r>
        <w:t>произведения</w:t>
      </w:r>
      <w:r>
        <w:rPr>
          <w:spacing w:val="80"/>
        </w:rPr>
        <w:t xml:space="preserve"> </w:t>
      </w:r>
      <w:r>
        <w:t>по</w:t>
      </w:r>
      <w:r>
        <w:rPr>
          <w:spacing w:val="80"/>
        </w:rPr>
        <w:t xml:space="preserve"> </w:t>
      </w:r>
      <w:r>
        <w:t>выбору).</w:t>
      </w:r>
      <w:r>
        <w:rPr>
          <w:spacing w:val="80"/>
        </w:rPr>
        <w:t xml:space="preserve"> </w:t>
      </w:r>
      <w:r>
        <w:t>Например,</w:t>
      </w:r>
      <w:r>
        <w:rPr>
          <w:spacing w:val="40"/>
        </w:rPr>
        <w:t xml:space="preserve"> </w:t>
      </w:r>
      <w:r>
        <w:t>П. Мериме. «Маттео Фальконе»; О. Генри. «Дары волхвов», «Последний лист».</w:t>
      </w:r>
    </w:p>
    <w:p w:rsidR="009A3602" w:rsidRDefault="008B1FBB">
      <w:pPr>
        <w:pStyle w:val="a4"/>
        <w:spacing w:before="6" w:line="237" w:lineRule="auto"/>
        <w:ind w:left="1670" w:right="3426" w:firstLine="0"/>
      </w:pPr>
      <w:r>
        <w:t>А.</w:t>
      </w:r>
      <w:r>
        <w:rPr>
          <w:spacing w:val="-5"/>
        </w:rPr>
        <w:t xml:space="preserve"> </w:t>
      </w:r>
      <w:r>
        <w:t>де</w:t>
      </w:r>
      <w:r>
        <w:rPr>
          <w:spacing w:val="-8"/>
        </w:rPr>
        <w:t xml:space="preserve"> </w:t>
      </w:r>
      <w:r>
        <w:t>Сент</w:t>
      </w:r>
      <w:r>
        <w:rPr>
          <w:spacing w:val="-7"/>
        </w:rPr>
        <w:t xml:space="preserve"> </w:t>
      </w:r>
      <w:r>
        <w:t>Экзюпери.</w:t>
      </w:r>
      <w:r>
        <w:rPr>
          <w:spacing w:val="-3"/>
        </w:rPr>
        <w:t xml:space="preserve"> </w:t>
      </w:r>
      <w:r>
        <w:t>Повесть-сказка</w:t>
      </w:r>
      <w:r>
        <w:rPr>
          <w:spacing w:val="-8"/>
        </w:rPr>
        <w:t xml:space="preserve"> </w:t>
      </w:r>
      <w:r>
        <w:t>«Маленький</w:t>
      </w:r>
      <w:r>
        <w:rPr>
          <w:spacing w:val="-6"/>
        </w:rPr>
        <w:t xml:space="preserve"> </w:t>
      </w:r>
      <w:r>
        <w:t>принц». Содержание обучения в 8 классе.</w:t>
      </w:r>
    </w:p>
    <w:p w:rsidR="009A3602" w:rsidRDefault="008B1FBB">
      <w:pPr>
        <w:pStyle w:val="a4"/>
        <w:spacing w:before="3" w:line="275" w:lineRule="exact"/>
        <w:ind w:left="1670" w:firstLine="0"/>
      </w:pPr>
      <w:r>
        <w:t>Древнерусская</w:t>
      </w:r>
      <w:r>
        <w:rPr>
          <w:spacing w:val="-6"/>
        </w:rPr>
        <w:t xml:space="preserve"> </w:t>
      </w:r>
      <w:r>
        <w:rPr>
          <w:spacing w:val="-2"/>
        </w:rPr>
        <w:t>литература.</w:t>
      </w:r>
    </w:p>
    <w:p w:rsidR="009A3602" w:rsidRDefault="008B1FBB">
      <w:pPr>
        <w:pStyle w:val="a4"/>
        <w:spacing w:line="242" w:lineRule="auto"/>
        <w:ind w:right="1129"/>
      </w:pPr>
      <w:r>
        <w:t>Житийная литература (одно произведение по выбору). Например, «Житие</w:t>
      </w:r>
      <w:r>
        <w:rPr>
          <w:spacing w:val="40"/>
        </w:rPr>
        <w:t xml:space="preserve"> </w:t>
      </w:r>
      <w:r>
        <w:t>Сергия Радонежского», «Житие протопопа Аввакума, им самим написанное».</w:t>
      </w:r>
    </w:p>
    <w:p w:rsidR="009A3602" w:rsidRDefault="008B1FBB">
      <w:pPr>
        <w:pStyle w:val="a4"/>
        <w:spacing w:line="271" w:lineRule="exact"/>
        <w:ind w:left="1670" w:firstLine="0"/>
      </w:pPr>
      <w:r>
        <w:t>Литература</w:t>
      </w:r>
      <w:r>
        <w:rPr>
          <w:spacing w:val="-3"/>
        </w:rPr>
        <w:t xml:space="preserve"> </w:t>
      </w:r>
      <w:r>
        <w:t>XVIII</w:t>
      </w:r>
      <w:r>
        <w:rPr>
          <w:spacing w:val="1"/>
        </w:rPr>
        <w:t xml:space="preserve"> </w:t>
      </w:r>
      <w:r>
        <w:rPr>
          <w:spacing w:val="-4"/>
        </w:rPr>
        <w:t>века.</w:t>
      </w:r>
    </w:p>
    <w:p w:rsidR="009A3602" w:rsidRDefault="008B1FBB">
      <w:pPr>
        <w:pStyle w:val="a4"/>
        <w:spacing w:before="4" w:line="237" w:lineRule="auto"/>
        <w:ind w:left="1670" w:right="5394" w:firstLine="0"/>
        <w:jc w:val="left"/>
      </w:pPr>
      <w:r>
        <w:t>Д.И. Фонвизин. Комедия «Недоросль». Литература</w:t>
      </w:r>
      <w:r>
        <w:rPr>
          <w:spacing w:val="-7"/>
        </w:rPr>
        <w:t xml:space="preserve"> </w:t>
      </w:r>
      <w:r>
        <w:t>первой</w:t>
      </w:r>
      <w:r>
        <w:rPr>
          <w:spacing w:val="-9"/>
        </w:rPr>
        <w:t xml:space="preserve"> </w:t>
      </w:r>
      <w:r>
        <w:t>половины</w:t>
      </w:r>
      <w:r>
        <w:rPr>
          <w:spacing w:val="-5"/>
        </w:rPr>
        <w:t xml:space="preserve"> </w:t>
      </w:r>
      <w:r>
        <w:t>XIX</w:t>
      </w:r>
      <w:r>
        <w:rPr>
          <w:spacing w:val="-10"/>
        </w:rPr>
        <w:t xml:space="preserve"> </w:t>
      </w:r>
      <w:r>
        <w:t>века.</w:t>
      </w:r>
    </w:p>
    <w:p w:rsidR="009A3602" w:rsidRDefault="008B1FBB">
      <w:pPr>
        <w:pStyle w:val="a4"/>
        <w:spacing w:before="3" w:line="285" w:lineRule="exact"/>
        <w:ind w:left="1670" w:firstLine="0"/>
        <w:jc w:val="left"/>
      </w:pPr>
      <w:r>
        <w:t>А.С.</w:t>
      </w:r>
      <w:r>
        <w:rPr>
          <w:spacing w:val="25"/>
        </w:rPr>
        <w:t xml:space="preserve">  </w:t>
      </w:r>
      <w:r>
        <w:t>Пушкин.</w:t>
      </w:r>
      <w:r>
        <w:rPr>
          <w:spacing w:val="29"/>
        </w:rPr>
        <w:t xml:space="preserve">  </w:t>
      </w:r>
      <w:r>
        <w:t>Стихотворения</w:t>
      </w:r>
      <w:r>
        <w:rPr>
          <w:spacing w:val="79"/>
          <w:w w:val="150"/>
        </w:rPr>
        <w:t xml:space="preserve"> </w:t>
      </w:r>
      <w:r>
        <w:t>(не</w:t>
      </w:r>
      <w:r>
        <w:rPr>
          <w:spacing w:val="78"/>
          <w:w w:val="150"/>
        </w:rPr>
        <w:t xml:space="preserve"> </w:t>
      </w:r>
      <w:r>
        <w:t>менее</w:t>
      </w:r>
      <w:r>
        <w:rPr>
          <w:spacing w:val="26"/>
        </w:rPr>
        <w:t xml:space="preserve">  </w:t>
      </w:r>
      <w:r>
        <w:t>двух).</w:t>
      </w:r>
      <w:r>
        <w:rPr>
          <w:spacing w:val="27"/>
        </w:rPr>
        <w:t xml:space="preserve">  </w:t>
      </w:r>
      <w:r>
        <w:t>Например,</w:t>
      </w:r>
      <w:r>
        <w:rPr>
          <w:spacing w:val="29"/>
        </w:rPr>
        <w:t xml:space="preserve">  </w:t>
      </w:r>
      <w:r>
        <w:rPr>
          <w:position w:val="1"/>
        </w:rPr>
        <w:t>«К</w:t>
      </w:r>
      <w:r>
        <w:rPr>
          <w:spacing w:val="26"/>
          <w:position w:val="1"/>
        </w:rPr>
        <w:t xml:space="preserve">  </w:t>
      </w:r>
      <w:r>
        <w:rPr>
          <w:spacing w:val="-2"/>
          <w:position w:val="1"/>
        </w:rPr>
        <w:t>Чаадаеву»,</w:t>
      </w:r>
    </w:p>
    <w:p w:rsidR="009A3602" w:rsidRDefault="008B1FBB">
      <w:pPr>
        <w:pStyle w:val="a4"/>
        <w:spacing w:line="242" w:lineRule="auto"/>
        <w:ind w:right="1129" w:firstLine="0"/>
        <w:jc w:val="left"/>
      </w:pPr>
      <w:r>
        <w:t>«Анчар»</w:t>
      </w:r>
      <w:r>
        <w:rPr>
          <w:spacing w:val="-7"/>
        </w:rPr>
        <w:t xml:space="preserve"> </w:t>
      </w:r>
      <w:r>
        <w:t>и</w:t>
      </w:r>
      <w:r>
        <w:rPr>
          <w:spacing w:val="-1"/>
        </w:rPr>
        <w:t xml:space="preserve"> </w:t>
      </w:r>
      <w:r>
        <w:t>другие «Маленькие</w:t>
      </w:r>
      <w:r>
        <w:rPr>
          <w:spacing w:val="-3"/>
        </w:rPr>
        <w:t xml:space="preserve"> </w:t>
      </w:r>
      <w:r>
        <w:t>трагедии»</w:t>
      </w:r>
      <w:r>
        <w:rPr>
          <w:spacing w:val="-7"/>
        </w:rPr>
        <w:t xml:space="preserve"> </w:t>
      </w:r>
      <w:r>
        <w:t>(одна</w:t>
      </w:r>
      <w:r>
        <w:rPr>
          <w:spacing w:val="-3"/>
        </w:rPr>
        <w:t xml:space="preserve"> </w:t>
      </w:r>
      <w:r>
        <w:t>пьеса</w:t>
      </w:r>
      <w:r>
        <w:rPr>
          <w:spacing w:val="-3"/>
        </w:rPr>
        <w:t xml:space="preserve"> </w:t>
      </w:r>
      <w:r>
        <w:t>по выбору).</w:t>
      </w:r>
      <w:r>
        <w:rPr>
          <w:spacing w:val="-1"/>
        </w:rPr>
        <w:t xml:space="preserve"> </w:t>
      </w:r>
      <w:r>
        <w:t>Например,</w:t>
      </w:r>
      <w:r>
        <w:rPr>
          <w:spacing w:val="-5"/>
        </w:rPr>
        <w:t xml:space="preserve"> </w:t>
      </w:r>
      <w:r>
        <w:t>«Моцарт</w:t>
      </w:r>
      <w:r>
        <w:rPr>
          <w:spacing w:val="-2"/>
        </w:rPr>
        <w:t xml:space="preserve"> </w:t>
      </w:r>
      <w:r>
        <w:t>и Сальери», «Каменный гость». Роман «Капитанская дочка».</w:t>
      </w:r>
    </w:p>
    <w:p w:rsidR="009A3602" w:rsidRDefault="008B1FBB">
      <w:pPr>
        <w:pStyle w:val="a4"/>
        <w:ind w:right="1130"/>
      </w:pPr>
      <w:r>
        <w:t>М.Ю.</w:t>
      </w:r>
      <w:r>
        <w:rPr>
          <w:spacing w:val="40"/>
        </w:rPr>
        <w:t xml:space="preserve"> </w:t>
      </w:r>
      <w:r>
        <w:t>Лермонтов.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rPr>
          <w:position w:val="1"/>
        </w:rPr>
        <w:t>«Я</w:t>
      </w:r>
      <w:r>
        <w:rPr>
          <w:spacing w:val="40"/>
          <w:position w:val="1"/>
        </w:rPr>
        <w:t xml:space="preserve"> </w:t>
      </w:r>
      <w:r>
        <w:rPr>
          <w:position w:val="1"/>
        </w:rPr>
        <w:t>не</w:t>
      </w:r>
      <w:r>
        <w:rPr>
          <w:spacing w:val="40"/>
          <w:position w:val="1"/>
        </w:rPr>
        <w:t xml:space="preserve"> </w:t>
      </w:r>
      <w:r>
        <w:rPr>
          <w:position w:val="1"/>
        </w:rPr>
        <w:t xml:space="preserve">хочу, </w:t>
      </w:r>
      <w:r>
        <w:t>чтоб</w:t>
      </w:r>
      <w:r>
        <w:rPr>
          <w:spacing w:val="80"/>
          <w:w w:val="150"/>
        </w:rPr>
        <w:t xml:space="preserve"> </w:t>
      </w:r>
      <w:r>
        <w:t>свет</w:t>
      </w:r>
      <w:r>
        <w:rPr>
          <w:spacing w:val="80"/>
          <w:w w:val="150"/>
        </w:rPr>
        <w:t xml:space="preserve"> </w:t>
      </w:r>
      <w:r>
        <w:t>узнал…»,</w:t>
      </w:r>
      <w:r>
        <w:rPr>
          <w:spacing w:val="80"/>
          <w:w w:val="150"/>
        </w:rPr>
        <w:t xml:space="preserve"> </w:t>
      </w:r>
      <w:r>
        <w:t>«Из-под</w:t>
      </w:r>
      <w:r>
        <w:rPr>
          <w:spacing w:val="80"/>
          <w:w w:val="150"/>
        </w:rPr>
        <w:t xml:space="preserve"> </w:t>
      </w:r>
      <w:r>
        <w:t>таинственной,</w:t>
      </w:r>
      <w:r>
        <w:rPr>
          <w:spacing w:val="80"/>
          <w:w w:val="150"/>
        </w:rPr>
        <w:t xml:space="preserve"> </w:t>
      </w:r>
      <w:r>
        <w:t>холодной</w:t>
      </w:r>
      <w:r>
        <w:rPr>
          <w:spacing w:val="80"/>
          <w:w w:val="150"/>
        </w:rPr>
        <w:t xml:space="preserve"> </w:t>
      </w:r>
      <w:r>
        <w:t>полумаски…»,</w:t>
      </w:r>
      <w:r>
        <w:rPr>
          <w:spacing w:val="80"/>
          <w:w w:val="150"/>
        </w:rPr>
        <w:t xml:space="preserve"> </w:t>
      </w:r>
      <w:r>
        <w:t>«Нищий»</w:t>
      </w:r>
      <w:r>
        <w:rPr>
          <w:spacing w:val="80"/>
        </w:rPr>
        <w:t xml:space="preserve"> </w:t>
      </w:r>
      <w:r>
        <w:t>и другие. Поэма «Мцыри».</w:t>
      </w:r>
    </w:p>
    <w:p w:rsidR="009A3602" w:rsidRDefault="008B1FBB">
      <w:pPr>
        <w:pStyle w:val="a4"/>
        <w:spacing w:line="237" w:lineRule="auto"/>
        <w:ind w:left="1670" w:right="3269" w:firstLine="0"/>
        <w:jc w:val="left"/>
      </w:pPr>
      <w:r>
        <w:t>Н.В.</w:t>
      </w:r>
      <w:r>
        <w:rPr>
          <w:spacing w:val="-6"/>
        </w:rPr>
        <w:t xml:space="preserve"> </w:t>
      </w:r>
      <w:r>
        <w:t>Гоголь.</w:t>
      </w:r>
      <w:r>
        <w:rPr>
          <w:spacing w:val="-8"/>
        </w:rPr>
        <w:t xml:space="preserve"> </w:t>
      </w:r>
      <w:r>
        <w:t>Повесть</w:t>
      </w:r>
      <w:r>
        <w:rPr>
          <w:spacing w:val="-10"/>
        </w:rPr>
        <w:t xml:space="preserve"> </w:t>
      </w:r>
      <w:r>
        <w:t>«Шинель».</w:t>
      </w:r>
      <w:r>
        <w:rPr>
          <w:spacing w:val="-6"/>
        </w:rPr>
        <w:t xml:space="preserve"> </w:t>
      </w:r>
      <w:r>
        <w:t>Комедия</w:t>
      </w:r>
      <w:r>
        <w:rPr>
          <w:spacing w:val="-8"/>
        </w:rPr>
        <w:t xml:space="preserve"> </w:t>
      </w:r>
      <w:r>
        <w:t>«Ревизор». Литература второй половины XIX века.</w:t>
      </w:r>
    </w:p>
    <w:p w:rsidR="009A3602" w:rsidRDefault="008B1FBB">
      <w:pPr>
        <w:pStyle w:val="a4"/>
        <w:spacing w:before="6" w:line="285" w:lineRule="exact"/>
        <w:ind w:left="1670" w:firstLine="0"/>
        <w:jc w:val="left"/>
      </w:pPr>
      <w:r>
        <w:t>И.С.</w:t>
      </w:r>
      <w:r>
        <w:rPr>
          <w:spacing w:val="-8"/>
        </w:rPr>
        <w:t xml:space="preserve"> </w:t>
      </w:r>
      <w:r>
        <w:t>Тургенев.</w:t>
      </w:r>
      <w:r>
        <w:rPr>
          <w:spacing w:val="-1"/>
        </w:rPr>
        <w:t xml:space="preserve"> </w:t>
      </w:r>
      <w:r>
        <w:t>Повести</w:t>
      </w:r>
      <w:r>
        <w:rPr>
          <w:spacing w:val="-3"/>
        </w:rPr>
        <w:t xml:space="preserve"> </w:t>
      </w:r>
      <w:r>
        <w:t>(одна</w:t>
      </w:r>
      <w:r>
        <w:rPr>
          <w:spacing w:val="-9"/>
        </w:rPr>
        <w:t xml:space="preserve"> </w:t>
      </w:r>
      <w:r>
        <w:t>по</w:t>
      </w:r>
      <w:r>
        <w:rPr>
          <w:spacing w:val="-4"/>
        </w:rPr>
        <w:t xml:space="preserve"> </w:t>
      </w:r>
      <w:r>
        <w:t>выбору).</w:t>
      </w:r>
      <w:r>
        <w:rPr>
          <w:spacing w:val="-2"/>
        </w:rPr>
        <w:t xml:space="preserve"> </w:t>
      </w:r>
      <w:r>
        <w:t>Например,</w:t>
      </w:r>
      <w:r>
        <w:rPr>
          <w:spacing w:val="-3"/>
        </w:rPr>
        <w:t xml:space="preserve"> </w:t>
      </w:r>
      <w:r>
        <w:t>«Ася»,</w:t>
      </w:r>
      <w:r>
        <w:rPr>
          <w:spacing w:val="5"/>
        </w:rPr>
        <w:t xml:space="preserve"> </w:t>
      </w:r>
      <w:r>
        <w:rPr>
          <w:position w:val="1"/>
        </w:rPr>
        <w:t>«Первая</w:t>
      </w:r>
      <w:r>
        <w:rPr>
          <w:spacing w:val="-4"/>
          <w:position w:val="1"/>
        </w:rPr>
        <w:t xml:space="preserve"> </w:t>
      </w:r>
      <w:r>
        <w:rPr>
          <w:spacing w:val="-2"/>
          <w:position w:val="1"/>
        </w:rPr>
        <w:t>любовь».</w:t>
      </w:r>
    </w:p>
    <w:p w:rsidR="009A3602" w:rsidRDefault="008B1FBB">
      <w:pPr>
        <w:pStyle w:val="a4"/>
        <w:ind w:right="1128"/>
      </w:pPr>
      <w:r>
        <w:t>Ф.М.</w:t>
      </w:r>
      <w:r>
        <w:rPr>
          <w:spacing w:val="80"/>
          <w:w w:val="150"/>
        </w:rPr>
        <w:t xml:space="preserve"> </w:t>
      </w:r>
      <w:r>
        <w:t>Достоевский.</w:t>
      </w:r>
      <w:r>
        <w:rPr>
          <w:spacing w:val="80"/>
          <w:w w:val="150"/>
        </w:rPr>
        <w:t xml:space="preserve"> </w:t>
      </w:r>
      <w:r>
        <w:t>«Бедные</w:t>
      </w:r>
      <w:r>
        <w:rPr>
          <w:spacing w:val="80"/>
          <w:w w:val="150"/>
        </w:rPr>
        <w:t xml:space="preserve"> </w:t>
      </w:r>
      <w:r>
        <w:t>люди»,</w:t>
      </w:r>
      <w:r>
        <w:rPr>
          <w:spacing w:val="80"/>
          <w:w w:val="150"/>
        </w:rPr>
        <w:t xml:space="preserve"> </w:t>
      </w:r>
      <w:r>
        <w:t>«Белые</w:t>
      </w:r>
      <w:r>
        <w:rPr>
          <w:spacing w:val="80"/>
          <w:w w:val="150"/>
        </w:rPr>
        <w:t xml:space="preserve"> </w:t>
      </w:r>
      <w:r>
        <w:t>ночи»</w:t>
      </w:r>
      <w:r>
        <w:rPr>
          <w:spacing w:val="80"/>
          <w:w w:val="150"/>
        </w:rPr>
        <w:t xml:space="preserve"> </w:t>
      </w:r>
      <w:r>
        <w:t>(одно</w:t>
      </w:r>
      <w:r>
        <w:rPr>
          <w:spacing w:val="80"/>
          <w:w w:val="150"/>
        </w:rPr>
        <w:t xml:space="preserve"> </w:t>
      </w:r>
      <w:r>
        <w:t>произведение</w:t>
      </w:r>
      <w:r>
        <w:rPr>
          <w:spacing w:val="80"/>
        </w:rPr>
        <w:t xml:space="preserve"> </w:t>
      </w:r>
      <w:r>
        <w:t>по выбору).</w:t>
      </w:r>
    </w:p>
    <w:p w:rsidR="009A3602" w:rsidRDefault="008B1FBB">
      <w:pPr>
        <w:pStyle w:val="a4"/>
        <w:spacing w:line="275" w:lineRule="exact"/>
        <w:ind w:left="1670" w:firstLine="0"/>
      </w:pPr>
      <w:r>
        <w:t>Л.Н.</w:t>
      </w:r>
      <w:r>
        <w:rPr>
          <w:spacing w:val="29"/>
        </w:rPr>
        <w:t xml:space="preserve"> </w:t>
      </w:r>
      <w:r>
        <w:t>Толстой.</w:t>
      </w:r>
      <w:r>
        <w:rPr>
          <w:spacing w:val="39"/>
        </w:rPr>
        <w:t xml:space="preserve"> </w:t>
      </w:r>
      <w:r>
        <w:t>Повести</w:t>
      </w:r>
      <w:r>
        <w:rPr>
          <w:spacing w:val="36"/>
        </w:rPr>
        <w:t xml:space="preserve"> </w:t>
      </w:r>
      <w:r>
        <w:t>и</w:t>
      </w:r>
      <w:r>
        <w:rPr>
          <w:spacing w:val="31"/>
        </w:rPr>
        <w:t xml:space="preserve"> </w:t>
      </w:r>
      <w:r>
        <w:t>рассказы</w:t>
      </w:r>
      <w:r>
        <w:rPr>
          <w:spacing w:val="36"/>
        </w:rPr>
        <w:t xml:space="preserve"> </w:t>
      </w:r>
      <w:r>
        <w:t>(одно</w:t>
      </w:r>
      <w:r>
        <w:rPr>
          <w:spacing w:val="35"/>
        </w:rPr>
        <w:t xml:space="preserve"> </w:t>
      </w:r>
      <w:r>
        <w:t>произведение</w:t>
      </w:r>
      <w:r>
        <w:rPr>
          <w:spacing w:val="33"/>
        </w:rPr>
        <w:t xml:space="preserve"> </w:t>
      </w:r>
      <w:r>
        <w:t>по</w:t>
      </w:r>
      <w:r>
        <w:rPr>
          <w:spacing w:val="35"/>
        </w:rPr>
        <w:t xml:space="preserve"> </w:t>
      </w:r>
      <w:r>
        <w:t>выбору).</w:t>
      </w:r>
      <w:r>
        <w:rPr>
          <w:spacing w:val="37"/>
        </w:rPr>
        <w:t xml:space="preserve"> </w:t>
      </w:r>
      <w:r>
        <w:rPr>
          <w:spacing w:val="-2"/>
        </w:rPr>
        <w:t>Например,</w:t>
      </w:r>
    </w:p>
    <w:p w:rsidR="009A3602" w:rsidRDefault="008B1FBB">
      <w:pPr>
        <w:pStyle w:val="a4"/>
        <w:spacing w:line="275" w:lineRule="exact"/>
        <w:ind w:firstLine="0"/>
      </w:pPr>
      <w:r>
        <w:t>«Отрочество»</w:t>
      </w:r>
      <w:r>
        <w:rPr>
          <w:spacing w:val="-2"/>
        </w:rPr>
        <w:t xml:space="preserve"> (главы).</w:t>
      </w:r>
    </w:p>
    <w:p w:rsidR="009A3602" w:rsidRDefault="008B1FBB">
      <w:pPr>
        <w:pStyle w:val="a4"/>
        <w:spacing w:before="2" w:line="275" w:lineRule="exact"/>
        <w:ind w:left="1670" w:firstLine="0"/>
      </w:pPr>
      <w:r>
        <w:t>Литература</w:t>
      </w:r>
      <w:r>
        <w:rPr>
          <w:spacing w:val="-1"/>
        </w:rPr>
        <w:t xml:space="preserve"> </w:t>
      </w:r>
      <w:r>
        <w:t>первой</w:t>
      </w:r>
      <w:r>
        <w:rPr>
          <w:spacing w:val="-5"/>
        </w:rPr>
        <w:t xml:space="preserve"> </w:t>
      </w:r>
      <w:r>
        <w:t>половины XX</w:t>
      </w:r>
      <w:r>
        <w:rPr>
          <w:spacing w:val="-5"/>
        </w:rPr>
        <w:t xml:space="preserve"> </w:t>
      </w:r>
      <w:r>
        <w:rPr>
          <w:spacing w:val="-4"/>
        </w:rPr>
        <w:t>века.</w:t>
      </w:r>
    </w:p>
    <w:p w:rsidR="009A3602" w:rsidRDefault="008B1FBB">
      <w:pPr>
        <w:pStyle w:val="a4"/>
        <w:ind w:right="1133"/>
      </w:pPr>
      <w:r>
        <w:t>Произведения писателей русского зарубежья (не менее двух по выбору). Например, произведения И.С. Шмелёва,</w:t>
      </w:r>
      <w:r>
        <w:rPr>
          <w:spacing w:val="-1"/>
        </w:rPr>
        <w:t xml:space="preserve"> </w:t>
      </w:r>
      <w:r>
        <w:t>М.А. Осоргина, В.В. Набокова, Н.</w:t>
      </w:r>
      <w:r>
        <w:rPr>
          <w:spacing w:val="-1"/>
        </w:rPr>
        <w:t xml:space="preserve"> </w:t>
      </w:r>
      <w:r>
        <w:t>Тэффи, А.Т. Аверченко и другие.</w:t>
      </w:r>
    </w:p>
    <w:p w:rsidR="009A3602" w:rsidRDefault="008B1FBB">
      <w:pPr>
        <w:pStyle w:val="a4"/>
        <w:spacing w:before="2" w:line="275" w:lineRule="exact"/>
        <w:ind w:left="1670" w:firstLine="0"/>
      </w:pPr>
      <w:r>
        <w:t>Поэзия</w:t>
      </w:r>
      <w:r>
        <w:rPr>
          <w:spacing w:val="55"/>
          <w:w w:val="150"/>
        </w:rPr>
        <w:t xml:space="preserve"> </w:t>
      </w:r>
      <w:r>
        <w:t>первой</w:t>
      </w:r>
      <w:r>
        <w:rPr>
          <w:spacing w:val="57"/>
          <w:w w:val="150"/>
        </w:rPr>
        <w:t xml:space="preserve"> </w:t>
      </w:r>
      <w:r>
        <w:t>половины</w:t>
      </w:r>
      <w:r>
        <w:rPr>
          <w:spacing w:val="58"/>
          <w:w w:val="150"/>
        </w:rPr>
        <w:t xml:space="preserve"> </w:t>
      </w:r>
      <w:r>
        <w:t>ХХ</w:t>
      </w:r>
      <w:r>
        <w:rPr>
          <w:spacing w:val="54"/>
          <w:w w:val="150"/>
        </w:rPr>
        <w:t xml:space="preserve"> </w:t>
      </w:r>
      <w:r>
        <w:t>века</w:t>
      </w:r>
      <w:r>
        <w:rPr>
          <w:spacing w:val="60"/>
          <w:w w:val="150"/>
        </w:rPr>
        <w:t xml:space="preserve"> </w:t>
      </w:r>
      <w:r>
        <w:t>(не</w:t>
      </w:r>
      <w:r>
        <w:rPr>
          <w:spacing w:val="55"/>
          <w:w w:val="150"/>
        </w:rPr>
        <w:t xml:space="preserve"> </w:t>
      </w:r>
      <w:r>
        <w:t>менее</w:t>
      </w:r>
      <w:r>
        <w:rPr>
          <w:spacing w:val="59"/>
          <w:w w:val="150"/>
        </w:rPr>
        <w:t xml:space="preserve"> </w:t>
      </w:r>
      <w:r>
        <w:t>трёх</w:t>
      </w:r>
      <w:r>
        <w:rPr>
          <w:spacing w:val="56"/>
          <w:w w:val="150"/>
        </w:rPr>
        <w:t xml:space="preserve"> </w:t>
      </w:r>
      <w:r>
        <w:t>стихотворений</w:t>
      </w:r>
      <w:r>
        <w:rPr>
          <w:spacing w:val="61"/>
          <w:w w:val="150"/>
        </w:rPr>
        <w:t xml:space="preserve"> </w:t>
      </w:r>
      <w:r>
        <w:t>на</w:t>
      </w:r>
      <w:r>
        <w:rPr>
          <w:spacing w:val="55"/>
          <w:w w:val="150"/>
        </w:rPr>
        <w:t xml:space="preserve"> </w:t>
      </w:r>
      <w:r>
        <w:rPr>
          <w:spacing w:val="-4"/>
        </w:rPr>
        <w:t>тему</w:t>
      </w:r>
    </w:p>
    <w:p w:rsidR="009A3602" w:rsidRDefault="008B1FBB">
      <w:pPr>
        <w:pStyle w:val="a4"/>
        <w:spacing w:line="242" w:lineRule="auto"/>
        <w:ind w:right="1139" w:firstLine="0"/>
      </w:pPr>
      <w:r>
        <w:t>«Человек</w:t>
      </w:r>
      <w:r>
        <w:rPr>
          <w:spacing w:val="80"/>
        </w:rPr>
        <w:t xml:space="preserve"> </w:t>
      </w:r>
      <w:r>
        <w:t>и</w:t>
      </w:r>
      <w:r>
        <w:rPr>
          <w:spacing w:val="80"/>
        </w:rPr>
        <w:t xml:space="preserve"> </w:t>
      </w:r>
      <w:r>
        <w:t>эпоха»</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t>стихотворения</w:t>
      </w:r>
      <w:r>
        <w:rPr>
          <w:spacing w:val="80"/>
        </w:rPr>
        <w:t xml:space="preserve"> </w:t>
      </w:r>
      <w:r>
        <w:t>В.В.</w:t>
      </w:r>
      <w:r>
        <w:rPr>
          <w:spacing w:val="80"/>
        </w:rPr>
        <w:t xml:space="preserve"> </w:t>
      </w:r>
      <w:r>
        <w:t>Маяковского,</w:t>
      </w:r>
      <w:r>
        <w:rPr>
          <w:spacing w:val="80"/>
        </w:rPr>
        <w:t xml:space="preserve"> </w:t>
      </w:r>
      <w:r>
        <w:t>М.И. Цветаевой, О.Э. Мандельштама, Б.Л. Пастернака и другие.</w:t>
      </w:r>
    </w:p>
    <w:p w:rsidR="009A3602" w:rsidRDefault="008B1FBB">
      <w:pPr>
        <w:pStyle w:val="a4"/>
        <w:spacing w:line="271" w:lineRule="exact"/>
        <w:ind w:left="1670" w:firstLine="0"/>
      </w:pPr>
      <w:r>
        <w:t>М.А.</w:t>
      </w:r>
      <w:r>
        <w:rPr>
          <w:spacing w:val="34"/>
        </w:rPr>
        <w:t xml:space="preserve">  </w:t>
      </w:r>
      <w:r>
        <w:t>Булгаков</w:t>
      </w:r>
      <w:r>
        <w:rPr>
          <w:spacing w:val="37"/>
        </w:rPr>
        <w:t xml:space="preserve">  </w:t>
      </w:r>
      <w:r>
        <w:t>(одна</w:t>
      </w:r>
      <w:r>
        <w:rPr>
          <w:spacing w:val="33"/>
        </w:rPr>
        <w:t xml:space="preserve">  </w:t>
      </w:r>
      <w:r>
        <w:t>повесть</w:t>
      </w:r>
      <w:r>
        <w:rPr>
          <w:spacing w:val="36"/>
        </w:rPr>
        <w:t xml:space="preserve">  </w:t>
      </w:r>
      <w:r>
        <w:t>по</w:t>
      </w:r>
      <w:r>
        <w:rPr>
          <w:spacing w:val="35"/>
        </w:rPr>
        <w:t xml:space="preserve">  </w:t>
      </w:r>
      <w:r>
        <w:t>выбору).</w:t>
      </w:r>
      <w:r>
        <w:rPr>
          <w:spacing w:val="37"/>
        </w:rPr>
        <w:t xml:space="preserve">  </w:t>
      </w:r>
      <w:r>
        <w:t>Например,</w:t>
      </w:r>
      <w:r>
        <w:rPr>
          <w:spacing w:val="34"/>
        </w:rPr>
        <w:t xml:space="preserve">  </w:t>
      </w:r>
      <w:r>
        <w:t>«Собачье</w:t>
      </w:r>
      <w:r>
        <w:rPr>
          <w:spacing w:val="36"/>
        </w:rPr>
        <w:t xml:space="preserve">  </w:t>
      </w:r>
      <w:r>
        <w:rPr>
          <w:spacing w:val="-2"/>
        </w:rPr>
        <w:t>сердце»</w:t>
      </w:r>
    </w:p>
    <w:p w:rsidR="009A3602" w:rsidRDefault="009A3602">
      <w:pPr>
        <w:spacing w:line="271" w:lineRule="exact"/>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и</w:t>
      </w:r>
      <w:r>
        <w:rPr>
          <w:spacing w:val="3"/>
        </w:rPr>
        <w:t xml:space="preserve"> </w:t>
      </w:r>
      <w:r>
        <w:rPr>
          <w:spacing w:val="-2"/>
        </w:rPr>
        <w:t>другие.</w:t>
      </w:r>
    </w:p>
    <w:p w:rsidR="009A3602" w:rsidRDefault="008B1FBB">
      <w:pPr>
        <w:pStyle w:val="a4"/>
        <w:spacing w:before="2" w:line="275" w:lineRule="exact"/>
        <w:ind w:left="1670" w:firstLine="0"/>
      </w:pPr>
      <w:r>
        <w:t>Литература</w:t>
      </w:r>
      <w:r>
        <w:rPr>
          <w:spacing w:val="-3"/>
        </w:rPr>
        <w:t xml:space="preserve"> </w:t>
      </w:r>
      <w:r>
        <w:t>второй</w:t>
      </w:r>
      <w:r>
        <w:rPr>
          <w:spacing w:val="-4"/>
        </w:rPr>
        <w:t xml:space="preserve"> </w:t>
      </w:r>
      <w:r>
        <w:t>половины</w:t>
      </w:r>
      <w:r>
        <w:rPr>
          <w:spacing w:val="3"/>
        </w:rPr>
        <w:t xml:space="preserve"> </w:t>
      </w:r>
      <w:r>
        <w:t>XX</w:t>
      </w:r>
      <w:r>
        <w:rPr>
          <w:spacing w:val="-5"/>
        </w:rPr>
        <w:t xml:space="preserve"> </w:t>
      </w:r>
      <w:r>
        <w:rPr>
          <w:spacing w:val="-4"/>
        </w:rPr>
        <w:t>века.</w:t>
      </w:r>
    </w:p>
    <w:p w:rsidR="009A3602" w:rsidRDefault="008B1FBB">
      <w:pPr>
        <w:pStyle w:val="a4"/>
        <w:spacing w:line="275" w:lineRule="exact"/>
        <w:ind w:left="1670" w:firstLine="0"/>
      </w:pPr>
      <w:r>
        <w:t>А.Т.</w:t>
      </w:r>
      <w:r>
        <w:rPr>
          <w:spacing w:val="48"/>
        </w:rPr>
        <w:t xml:space="preserve"> </w:t>
      </w:r>
      <w:r>
        <w:t>Твардовский.</w:t>
      </w:r>
      <w:r>
        <w:rPr>
          <w:spacing w:val="49"/>
        </w:rPr>
        <w:t xml:space="preserve"> </w:t>
      </w:r>
      <w:r>
        <w:t>Поэма</w:t>
      </w:r>
      <w:r>
        <w:rPr>
          <w:spacing w:val="48"/>
        </w:rPr>
        <w:t xml:space="preserve"> </w:t>
      </w:r>
      <w:r>
        <w:t>«Василий</w:t>
      </w:r>
      <w:r>
        <w:rPr>
          <w:spacing w:val="49"/>
        </w:rPr>
        <w:t xml:space="preserve"> </w:t>
      </w:r>
      <w:r>
        <w:t>Тёркин»</w:t>
      </w:r>
      <w:r>
        <w:rPr>
          <w:spacing w:val="40"/>
        </w:rPr>
        <w:t xml:space="preserve"> </w:t>
      </w:r>
      <w:r>
        <w:t>(главы</w:t>
      </w:r>
      <w:r>
        <w:rPr>
          <w:spacing w:val="50"/>
        </w:rPr>
        <w:t xml:space="preserve"> </w:t>
      </w:r>
      <w:r>
        <w:t>«Переправа»,</w:t>
      </w:r>
      <w:r>
        <w:rPr>
          <w:spacing w:val="51"/>
        </w:rPr>
        <w:t xml:space="preserve"> </w:t>
      </w:r>
      <w:r>
        <w:rPr>
          <w:spacing w:val="-2"/>
        </w:rPr>
        <w:t>«Гармонь»,</w:t>
      </w:r>
    </w:p>
    <w:p w:rsidR="009A3602" w:rsidRDefault="008B1FBB">
      <w:pPr>
        <w:pStyle w:val="a4"/>
        <w:spacing w:before="3" w:line="275" w:lineRule="exact"/>
        <w:ind w:firstLine="0"/>
      </w:pPr>
      <w:r>
        <w:t>«Два</w:t>
      </w:r>
      <w:r>
        <w:rPr>
          <w:spacing w:val="-3"/>
        </w:rPr>
        <w:t xml:space="preserve"> </w:t>
      </w:r>
      <w:r>
        <w:t>солдата», «Поединок»</w:t>
      </w:r>
      <w:r>
        <w:rPr>
          <w:spacing w:val="-6"/>
        </w:rPr>
        <w:t xml:space="preserve"> </w:t>
      </w:r>
      <w:r>
        <w:t xml:space="preserve">и </w:t>
      </w:r>
      <w:r>
        <w:rPr>
          <w:spacing w:val="-2"/>
        </w:rPr>
        <w:t>другие).</w:t>
      </w:r>
    </w:p>
    <w:p w:rsidR="009A3602" w:rsidRDefault="008B1FBB">
      <w:pPr>
        <w:pStyle w:val="a4"/>
        <w:spacing w:line="242" w:lineRule="auto"/>
        <w:ind w:left="1670" w:right="4795" w:firstLine="0"/>
      </w:pPr>
      <w:r>
        <w:t>М.А. Шолохов. Рассказ «Судьба человека». А.И.</w:t>
      </w:r>
      <w:r>
        <w:rPr>
          <w:spacing w:val="-4"/>
        </w:rPr>
        <w:t xml:space="preserve"> </w:t>
      </w:r>
      <w:r>
        <w:t>Солженицын.</w:t>
      </w:r>
      <w:r>
        <w:rPr>
          <w:spacing w:val="-4"/>
        </w:rPr>
        <w:t xml:space="preserve"> </w:t>
      </w:r>
      <w:r>
        <w:t>Рассказ</w:t>
      </w:r>
      <w:r>
        <w:rPr>
          <w:spacing w:val="-4"/>
        </w:rPr>
        <w:t xml:space="preserve"> </w:t>
      </w:r>
      <w:r>
        <w:t>«Матрёнин</w:t>
      </w:r>
      <w:r>
        <w:rPr>
          <w:spacing w:val="-3"/>
        </w:rPr>
        <w:t xml:space="preserve"> </w:t>
      </w:r>
      <w:r>
        <w:rPr>
          <w:spacing w:val="-2"/>
        </w:rPr>
        <w:t>двор».</w:t>
      </w:r>
    </w:p>
    <w:p w:rsidR="009A3602" w:rsidRDefault="008B1FBB">
      <w:pPr>
        <w:pStyle w:val="a4"/>
        <w:ind w:right="1126"/>
      </w:pPr>
      <w:r>
        <w:t>Произведения</w:t>
      </w:r>
      <w:r>
        <w:rPr>
          <w:spacing w:val="80"/>
          <w:w w:val="150"/>
        </w:rPr>
        <w:t xml:space="preserve"> </w:t>
      </w:r>
      <w:r>
        <w:t>отечественных</w:t>
      </w:r>
      <w:r>
        <w:rPr>
          <w:spacing w:val="80"/>
          <w:w w:val="150"/>
        </w:rPr>
        <w:t xml:space="preserve"> </w:t>
      </w:r>
      <w:r>
        <w:t>прозаиков</w:t>
      </w:r>
      <w:r>
        <w:rPr>
          <w:spacing w:val="80"/>
          <w:w w:val="150"/>
        </w:rPr>
        <w:t xml:space="preserve"> </w:t>
      </w:r>
      <w:r>
        <w:t>второй</w:t>
      </w:r>
      <w:r>
        <w:rPr>
          <w:spacing w:val="80"/>
          <w:w w:val="150"/>
        </w:rPr>
        <w:t xml:space="preserve"> </w:t>
      </w:r>
      <w:r>
        <w:t>половины</w:t>
      </w:r>
      <w:r>
        <w:rPr>
          <w:spacing w:val="80"/>
          <w:w w:val="150"/>
        </w:rPr>
        <w:t xml:space="preserve"> </w:t>
      </w:r>
      <w:r>
        <w:t>XX-XXI</w:t>
      </w:r>
      <w:r>
        <w:rPr>
          <w:spacing w:val="80"/>
          <w:w w:val="150"/>
        </w:rPr>
        <w:t xml:space="preserve"> </w:t>
      </w:r>
      <w:r>
        <w:t>века (не</w:t>
      </w:r>
      <w:r>
        <w:rPr>
          <w:spacing w:val="80"/>
        </w:rPr>
        <w:t xml:space="preserve">  </w:t>
      </w:r>
      <w:r>
        <w:t>менее</w:t>
      </w:r>
      <w:r>
        <w:rPr>
          <w:spacing w:val="80"/>
        </w:rPr>
        <w:t xml:space="preserve">  </w:t>
      </w:r>
      <w:r>
        <w:t>двух</w:t>
      </w:r>
      <w:r>
        <w:rPr>
          <w:spacing w:val="80"/>
        </w:rPr>
        <w:t xml:space="preserve">  </w:t>
      </w:r>
      <w:r>
        <w:t>произведений).</w:t>
      </w:r>
      <w:r>
        <w:rPr>
          <w:spacing w:val="80"/>
        </w:rPr>
        <w:t xml:space="preserve">  </w:t>
      </w:r>
      <w:r>
        <w:t>Например,</w:t>
      </w:r>
      <w:r>
        <w:rPr>
          <w:spacing w:val="80"/>
        </w:rPr>
        <w:t xml:space="preserve">  </w:t>
      </w:r>
      <w:r>
        <w:t>произведения</w:t>
      </w:r>
      <w:r>
        <w:rPr>
          <w:spacing w:val="80"/>
        </w:rPr>
        <w:t xml:space="preserve">  </w:t>
      </w:r>
      <w:r>
        <w:t>Е.И.</w:t>
      </w:r>
      <w:r>
        <w:rPr>
          <w:spacing w:val="80"/>
        </w:rPr>
        <w:t xml:space="preserve">  </w:t>
      </w:r>
      <w:r>
        <w:t>Носова, А.Н. и Б.Н. Стругацких, В.Ф. Тендрякова, Б.П. Екимова и другие.</w:t>
      </w:r>
    </w:p>
    <w:p w:rsidR="009A3602" w:rsidRDefault="008B1FBB">
      <w:pPr>
        <w:pStyle w:val="a4"/>
        <w:ind w:right="1135"/>
      </w:pPr>
      <w:r>
        <w:t>Произведения</w:t>
      </w:r>
      <w:r>
        <w:rPr>
          <w:spacing w:val="80"/>
        </w:rPr>
        <w:t xml:space="preserve"> </w:t>
      </w:r>
      <w:r>
        <w:t>отечественных</w:t>
      </w:r>
      <w:r>
        <w:rPr>
          <w:spacing w:val="80"/>
        </w:rPr>
        <w:t xml:space="preserve"> </w:t>
      </w:r>
      <w:r>
        <w:t>и</w:t>
      </w:r>
      <w:r>
        <w:rPr>
          <w:spacing w:val="80"/>
        </w:rPr>
        <w:t xml:space="preserve"> </w:t>
      </w:r>
      <w:r>
        <w:t>зарубежных</w:t>
      </w:r>
      <w:r>
        <w:rPr>
          <w:spacing w:val="80"/>
        </w:rPr>
        <w:t xml:space="preserve"> </w:t>
      </w:r>
      <w:r>
        <w:t>прозаиков</w:t>
      </w:r>
      <w:r>
        <w:rPr>
          <w:spacing w:val="80"/>
        </w:rPr>
        <w:t xml:space="preserve"> </w:t>
      </w:r>
      <w:r>
        <w:t>второй</w:t>
      </w:r>
      <w:r>
        <w:rPr>
          <w:spacing w:val="80"/>
        </w:rPr>
        <w:t xml:space="preserve"> </w:t>
      </w:r>
      <w:r>
        <w:t>половины XX-XXI века (не</w:t>
      </w:r>
      <w:r>
        <w:rPr>
          <w:spacing w:val="-2"/>
        </w:rPr>
        <w:t xml:space="preserve"> </w:t>
      </w:r>
      <w:r>
        <w:t>менее двух</w:t>
      </w:r>
      <w:r>
        <w:rPr>
          <w:spacing w:val="-1"/>
        </w:rPr>
        <w:t xml:space="preserve"> </w:t>
      </w:r>
      <w:r>
        <w:t>произведений на тему</w:t>
      </w:r>
      <w:r>
        <w:rPr>
          <w:spacing w:val="-6"/>
        </w:rPr>
        <w:t xml:space="preserve"> </w:t>
      </w:r>
      <w:r>
        <w:t>«Человек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9A3602" w:rsidRDefault="008B1FBB">
      <w:pPr>
        <w:pStyle w:val="a4"/>
        <w:ind w:right="1128"/>
      </w:pPr>
      <w:r>
        <w:t>Поэзия второй половины XX - начала XXI века (не менее трёх стихотворений). Например, стихотворения Н.А. Заболоцкого, М.А. Светлова, М.В. Исаковского, К.М. Симонова,</w:t>
      </w:r>
      <w:r>
        <w:rPr>
          <w:spacing w:val="80"/>
          <w:w w:val="150"/>
        </w:rPr>
        <w:t xml:space="preserve">   </w:t>
      </w:r>
      <w:r>
        <w:t>Р.Г.</w:t>
      </w:r>
      <w:r>
        <w:rPr>
          <w:spacing w:val="80"/>
          <w:w w:val="150"/>
        </w:rPr>
        <w:t xml:space="preserve">   </w:t>
      </w:r>
      <w:r>
        <w:t>Гамзатова,</w:t>
      </w:r>
      <w:r>
        <w:rPr>
          <w:spacing w:val="80"/>
          <w:w w:val="150"/>
        </w:rPr>
        <w:t xml:space="preserve">   </w:t>
      </w:r>
      <w:r>
        <w:t>Б.Ш.</w:t>
      </w:r>
      <w:r>
        <w:rPr>
          <w:spacing w:val="80"/>
          <w:w w:val="150"/>
        </w:rPr>
        <w:t xml:space="preserve">   </w:t>
      </w:r>
      <w:r>
        <w:t>Окуджавы,</w:t>
      </w:r>
      <w:r>
        <w:rPr>
          <w:spacing w:val="80"/>
          <w:w w:val="150"/>
        </w:rPr>
        <w:t xml:space="preserve">   </w:t>
      </w:r>
      <w:r>
        <w:t>В.С.</w:t>
      </w:r>
      <w:r>
        <w:rPr>
          <w:spacing w:val="80"/>
          <w:w w:val="150"/>
        </w:rPr>
        <w:t xml:space="preserve">   </w:t>
      </w:r>
      <w:r>
        <w:t>Высоцкого, А.А.</w:t>
      </w:r>
      <w:r>
        <w:rPr>
          <w:spacing w:val="80"/>
          <w:w w:val="150"/>
        </w:rPr>
        <w:t xml:space="preserve"> </w:t>
      </w:r>
      <w:r>
        <w:t>Вознесенского,</w:t>
      </w:r>
      <w:r>
        <w:rPr>
          <w:spacing w:val="80"/>
        </w:rPr>
        <w:t xml:space="preserve"> </w:t>
      </w:r>
      <w:r>
        <w:t>Е.А.</w:t>
      </w:r>
      <w:r>
        <w:rPr>
          <w:spacing w:val="80"/>
          <w:w w:val="150"/>
        </w:rPr>
        <w:t xml:space="preserve"> </w:t>
      </w:r>
      <w:r>
        <w:t>Евтушенко,</w:t>
      </w:r>
      <w:r>
        <w:rPr>
          <w:spacing w:val="80"/>
          <w:w w:val="150"/>
        </w:rPr>
        <w:t xml:space="preserve"> </w:t>
      </w:r>
      <w:r>
        <w:t>Р.И.</w:t>
      </w:r>
      <w:r>
        <w:rPr>
          <w:spacing w:val="80"/>
          <w:w w:val="150"/>
        </w:rPr>
        <w:t xml:space="preserve"> </w:t>
      </w:r>
      <w:r>
        <w:t>Рождественского,</w:t>
      </w:r>
      <w:r>
        <w:rPr>
          <w:spacing w:val="80"/>
          <w:w w:val="150"/>
        </w:rPr>
        <w:t xml:space="preserve"> </w:t>
      </w:r>
      <w:r>
        <w:t>И.А.</w:t>
      </w:r>
      <w:r>
        <w:rPr>
          <w:spacing w:val="80"/>
          <w:w w:val="150"/>
        </w:rPr>
        <w:t xml:space="preserve"> </w:t>
      </w:r>
      <w:r>
        <w:t>Бродского, А.С. Кушнера и другие.</w:t>
      </w:r>
    </w:p>
    <w:p w:rsidR="009A3602" w:rsidRDefault="008B1FBB">
      <w:pPr>
        <w:pStyle w:val="a4"/>
        <w:spacing w:line="274" w:lineRule="exact"/>
        <w:ind w:left="1670" w:firstLine="0"/>
      </w:pPr>
      <w:r>
        <w:t>Зарубежная</w:t>
      </w:r>
      <w:r>
        <w:rPr>
          <w:spacing w:val="-5"/>
        </w:rPr>
        <w:t xml:space="preserve"> </w:t>
      </w:r>
      <w:r>
        <w:rPr>
          <w:spacing w:val="-2"/>
        </w:rPr>
        <w:t>литература.</w:t>
      </w:r>
    </w:p>
    <w:p w:rsidR="009A3602" w:rsidRDefault="008B1FBB">
      <w:pPr>
        <w:pStyle w:val="a4"/>
        <w:ind w:right="1124"/>
      </w:pPr>
      <w:r>
        <w:t xml:space="preserve">У. Шекспир. Сонеты (один-два по выбору). Например, № 66 </w:t>
      </w:r>
      <w:r>
        <w:rPr>
          <w:position w:val="1"/>
        </w:rPr>
        <w:t xml:space="preserve">«Измучась всем, я </w:t>
      </w:r>
      <w:r>
        <w:t>умереть хочу…», № 130</w:t>
      </w:r>
      <w:r>
        <w:rPr>
          <w:spacing w:val="-1"/>
        </w:rPr>
        <w:t xml:space="preserve"> </w:t>
      </w:r>
      <w:r>
        <w:t>«Её</w:t>
      </w:r>
      <w:r>
        <w:rPr>
          <w:spacing w:val="-2"/>
        </w:rPr>
        <w:t xml:space="preserve"> </w:t>
      </w:r>
      <w:r>
        <w:t>глаза</w:t>
      </w:r>
      <w:r>
        <w:rPr>
          <w:spacing w:val="-2"/>
        </w:rPr>
        <w:t xml:space="preserve"> </w:t>
      </w:r>
      <w:r>
        <w:t>на</w:t>
      </w:r>
      <w:r>
        <w:rPr>
          <w:spacing w:val="-2"/>
        </w:rPr>
        <w:t xml:space="preserve"> </w:t>
      </w:r>
      <w:r>
        <w:t>звёзды не</w:t>
      </w:r>
      <w:r>
        <w:rPr>
          <w:spacing w:val="-7"/>
        </w:rPr>
        <w:t xml:space="preserve"> </w:t>
      </w:r>
      <w:r>
        <w:t>похожи…»</w:t>
      </w:r>
      <w:r>
        <w:rPr>
          <w:spacing w:val="-6"/>
        </w:rPr>
        <w:t xml:space="preserve"> </w:t>
      </w:r>
      <w:r>
        <w:t>и другие. Трагедия</w:t>
      </w:r>
      <w:r>
        <w:rPr>
          <w:spacing w:val="-1"/>
        </w:rPr>
        <w:t xml:space="preserve"> </w:t>
      </w:r>
      <w:r>
        <w:t>«Ромео</w:t>
      </w:r>
      <w:r>
        <w:rPr>
          <w:spacing w:val="-1"/>
        </w:rPr>
        <w:t xml:space="preserve"> </w:t>
      </w:r>
      <w:r>
        <w:t>и Джульетта» (фрагменты по выбору).</w:t>
      </w:r>
    </w:p>
    <w:p w:rsidR="009A3602" w:rsidRDefault="008B1FBB">
      <w:pPr>
        <w:pStyle w:val="a4"/>
        <w:spacing w:line="242" w:lineRule="auto"/>
        <w:ind w:left="1670" w:right="1129" w:firstLine="0"/>
        <w:jc w:val="left"/>
      </w:pPr>
      <w:r>
        <w:t>Ж.-Б.</w:t>
      </w:r>
      <w:r>
        <w:rPr>
          <w:spacing w:val="-3"/>
        </w:rPr>
        <w:t xml:space="preserve"> </w:t>
      </w:r>
      <w:r>
        <w:t>Мольер.</w:t>
      </w:r>
      <w:r>
        <w:rPr>
          <w:spacing w:val="-6"/>
        </w:rPr>
        <w:t xml:space="preserve"> </w:t>
      </w:r>
      <w:r>
        <w:t>Комедия</w:t>
      </w:r>
      <w:r>
        <w:rPr>
          <w:spacing w:val="-5"/>
        </w:rPr>
        <w:t xml:space="preserve"> </w:t>
      </w:r>
      <w:r>
        <w:t>«Мещанин</w:t>
      </w:r>
      <w:r>
        <w:rPr>
          <w:spacing w:val="-4"/>
        </w:rPr>
        <w:t xml:space="preserve"> </w:t>
      </w:r>
      <w:r>
        <w:t>во</w:t>
      </w:r>
      <w:r>
        <w:rPr>
          <w:spacing w:val="-5"/>
        </w:rPr>
        <w:t xml:space="preserve"> </w:t>
      </w:r>
      <w:r>
        <w:t>дворянстве»</w:t>
      </w:r>
      <w:r>
        <w:rPr>
          <w:spacing w:val="-10"/>
        </w:rPr>
        <w:t xml:space="preserve"> </w:t>
      </w:r>
      <w:r>
        <w:t>(фрагменты</w:t>
      </w:r>
      <w:r>
        <w:rPr>
          <w:spacing w:val="-7"/>
        </w:rPr>
        <w:t xml:space="preserve"> </w:t>
      </w:r>
      <w:r>
        <w:t>по</w:t>
      </w:r>
      <w:r>
        <w:rPr>
          <w:spacing w:val="-5"/>
        </w:rPr>
        <w:t xml:space="preserve"> </w:t>
      </w:r>
      <w:r>
        <w:t>выбору). Содержание обучения в 9 классе.</w:t>
      </w:r>
    </w:p>
    <w:p w:rsidR="009A3602" w:rsidRDefault="008B1FBB">
      <w:pPr>
        <w:pStyle w:val="a4"/>
        <w:spacing w:line="271" w:lineRule="exact"/>
        <w:ind w:left="1670" w:firstLine="0"/>
        <w:jc w:val="left"/>
      </w:pPr>
      <w:r>
        <w:t>Древнерусская</w:t>
      </w:r>
      <w:r>
        <w:rPr>
          <w:spacing w:val="-6"/>
        </w:rPr>
        <w:t xml:space="preserve"> </w:t>
      </w:r>
      <w:r>
        <w:rPr>
          <w:spacing w:val="-2"/>
        </w:rPr>
        <w:t>литература.</w:t>
      </w:r>
    </w:p>
    <w:p w:rsidR="009A3602" w:rsidRDefault="008B1FBB">
      <w:pPr>
        <w:pStyle w:val="a4"/>
        <w:spacing w:before="1" w:line="237" w:lineRule="auto"/>
        <w:ind w:left="1670" w:right="5799" w:firstLine="62"/>
        <w:jc w:val="left"/>
      </w:pPr>
      <w:r>
        <w:t>«Слово</w:t>
      </w:r>
      <w:r>
        <w:rPr>
          <w:spacing w:val="-13"/>
        </w:rPr>
        <w:t xml:space="preserve"> </w:t>
      </w:r>
      <w:r>
        <w:t>о</w:t>
      </w:r>
      <w:r>
        <w:rPr>
          <w:spacing w:val="-10"/>
        </w:rPr>
        <w:t xml:space="preserve"> </w:t>
      </w:r>
      <w:r>
        <w:t>полку</w:t>
      </w:r>
      <w:r>
        <w:rPr>
          <w:spacing w:val="-15"/>
        </w:rPr>
        <w:t xml:space="preserve"> </w:t>
      </w:r>
      <w:r>
        <w:t>Игореве». Литература XVIII века.</w:t>
      </w:r>
    </w:p>
    <w:p w:rsidR="009A3602" w:rsidRDefault="008B1FBB">
      <w:pPr>
        <w:pStyle w:val="a4"/>
        <w:spacing w:before="3"/>
        <w:ind w:right="1133"/>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9A3602" w:rsidRDefault="008B1FBB">
      <w:pPr>
        <w:pStyle w:val="a4"/>
        <w:spacing w:before="5" w:line="237" w:lineRule="auto"/>
        <w:ind w:right="1129"/>
      </w:pPr>
      <w:r>
        <w:t>Г.Р.</w:t>
      </w:r>
      <w:r>
        <w:rPr>
          <w:spacing w:val="80"/>
        </w:rPr>
        <w:t xml:space="preserve"> </w:t>
      </w:r>
      <w:r>
        <w:t>Державин.</w:t>
      </w:r>
      <w:r>
        <w:rPr>
          <w:spacing w:val="80"/>
        </w:rPr>
        <w:t xml:space="preserve"> </w:t>
      </w:r>
      <w:r>
        <w:t>Стихотворения</w:t>
      </w:r>
      <w:r>
        <w:rPr>
          <w:spacing w:val="80"/>
        </w:rPr>
        <w:t xml:space="preserve"> </w:t>
      </w:r>
      <w:r>
        <w:t>(два</w:t>
      </w:r>
      <w:r>
        <w:rPr>
          <w:spacing w:val="80"/>
        </w:rPr>
        <w:t xml:space="preserve"> </w:t>
      </w:r>
      <w:r>
        <w:t>по</w:t>
      </w:r>
      <w:r>
        <w:rPr>
          <w:spacing w:val="80"/>
        </w:rPr>
        <w:t xml:space="preserve"> </w:t>
      </w:r>
      <w:r>
        <w:t>выбору).</w:t>
      </w:r>
      <w:r>
        <w:rPr>
          <w:spacing w:val="80"/>
          <w:w w:val="150"/>
        </w:rPr>
        <w:t xml:space="preserve"> </w:t>
      </w:r>
      <w:r>
        <w:t>Например,</w:t>
      </w:r>
      <w:r>
        <w:rPr>
          <w:spacing w:val="80"/>
          <w:w w:val="150"/>
        </w:rPr>
        <w:t xml:space="preserve"> </w:t>
      </w:r>
      <w:r>
        <w:rPr>
          <w:position w:val="1"/>
        </w:rPr>
        <w:t>«Властителям</w:t>
      </w:r>
      <w:r>
        <w:rPr>
          <w:spacing w:val="40"/>
          <w:position w:val="1"/>
        </w:rPr>
        <w:t xml:space="preserve"> </w:t>
      </w:r>
      <w:r>
        <w:t>и судиям», «Памятник» и другие.</w:t>
      </w:r>
    </w:p>
    <w:p w:rsidR="009A3602" w:rsidRDefault="008B1FBB">
      <w:pPr>
        <w:pStyle w:val="a4"/>
        <w:spacing w:line="242" w:lineRule="auto"/>
        <w:ind w:left="1670" w:right="4378" w:firstLine="0"/>
        <w:jc w:val="left"/>
      </w:pPr>
      <w:r>
        <w:t>Н.М.</w:t>
      </w:r>
      <w:r>
        <w:rPr>
          <w:spacing w:val="-9"/>
        </w:rPr>
        <w:t xml:space="preserve"> </w:t>
      </w:r>
      <w:r>
        <w:t>Карамзин.</w:t>
      </w:r>
      <w:r>
        <w:rPr>
          <w:spacing w:val="-7"/>
        </w:rPr>
        <w:t xml:space="preserve"> </w:t>
      </w:r>
      <w:r>
        <w:t>Повесть</w:t>
      </w:r>
      <w:r>
        <w:rPr>
          <w:spacing w:val="-10"/>
        </w:rPr>
        <w:t xml:space="preserve"> </w:t>
      </w:r>
      <w:r>
        <w:t>«Бедная</w:t>
      </w:r>
      <w:r>
        <w:rPr>
          <w:spacing w:val="-10"/>
        </w:rPr>
        <w:t xml:space="preserve"> </w:t>
      </w:r>
      <w:r>
        <w:t>Лиза». Литература первой половины XIX века.</w:t>
      </w:r>
    </w:p>
    <w:p w:rsidR="009A3602" w:rsidRDefault="008B1FBB">
      <w:pPr>
        <w:pStyle w:val="a4"/>
        <w:spacing w:line="271" w:lineRule="exact"/>
        <w:ind w:left="1670" w:firstLine="0"/>
        <w:jc w:val="left"/>
      </w:pPr>
      <w:r>
        <w:t>В.А.</w:t>
      </w:r>
      <w:r>
        <w:rPr>
          <w:spacing w:val="11"/>
        </w:rPr>
        <w:t xml:space="preserve"> </w:t>
      </w:r>
      <w:r>
        <w:t>Жуковский.</w:t>
      </w:r>
      <w:r>
        <w:rPr>
          <w:spacing w:val="15"/>
        </w:rPr>
        <w:t xml:space="preserve"> </w:t>
      </w:r>
      <w:r>
        <w:t>Баллады,</w:t>
      </w:r>
      <w:r>
        <w:rPr>
          <w:spacing w:val="13"/>
        </w:rPr>
        <w:t xml:space="preserve"> </w:t>
      </w:r>
      <w:r>
        <w:t>элегии</w:t>
      </w:r>
      <w:r>
        <w:rPr>
          <w:spacing w:val="8"/>
        </w:rPr>
        <w:t xml:space="preserve"> </w:t>
      </w:r>
      <w:r>
        <w:t>(одна-две</w:t>
      </w:r>
      <w:r>
        <w:rPr>
          <w:spacing w:val="10"/>
        </w:rPr>
        <w:t xml:space="preserve"> </w:t>
      </w:r>
      <w:r>
        <w:t>по</w:t>
      </w:r>
      <w:r>
        <w:rPr>
          <w:spacing w:val="6"/>
        </w:rPr>
        <w:t xml:space="preserve"> </w:t>
      </w:r>
      <w:r>
        <w:t>выбору).</w:t>
      </w:r>
      <w:r>
        <w:rPr>
          <w:spacing w:val="13"/>
        </w:rPr>
        <w:t xml:space="preserve"> </w:t>
      </w:r>
      <w:r>
        <w:t>Например,</w:t>
      </w:r>
      <w:r>
        <w:rPr>
          <w:spacing w:val="14"/>
        </w:rPr>
        <w:t xml:space="preserve"> </w:t>
      </w:r>
      <w:r>
        <w:rPr>
          <w:spacing w:val="-2"/>
        </w:rPr>
        <w:t>«Светлана»,</w:t>
      </w:r>
    </w:p>
    <w:p w:rsidR="009A3602" w:rsidRDefault="008B1FBB">
      <w:pPr>
        <w:pStyle w:val="a4"/>
        <w:spacing w:before="1" w:line="275" w:lineRule="exact"/>
        <w:ind w:firstLine="0"/>
        <w:jc w:val="left"/>
      </w:pPr>
      <w:r>
        <w:t>«Невыразимое»,</w:t>
      </w:r>
      <w:r>
        <w:rPr>
          <w:spacing w:val="-1"/>
        </w:rPr>
        <w:t xml:space="preserve"> </w:t>
      </w:r>
      <w:r>
        <w:t>«Море»</w:t>
      </w:r>
      <w:r>
        <w:rPr>
          <w:spacing w:val="-6"/>
        </w:rPr>
        <w:t xml:space="preserve"> </w:t>
      </w:r>
      <w:r>
        <w:t>и</w:t>
      </w:r>
      <w:r>
        <w:rPr>
          <w:spacing w:val="-1"/>
        </w:rPr>
        <w:t xml:space="preserve"> </w:t>
      </w:r>
      <w:r>
        <w:rPr>
          <w:spacing w:val="-2"/>
        </w:rPr>
        <w:t>другие.</w:t>
      </w:r>
    </w:p>
    <w:p w:rsidR="009A3602" w:rsidRDefault="008B1FBB">
      <w:pPr>
        <w:pStyle w:val="a4"/>
        <w:spacing w:line="275" w:lineRule="exact"/>
        <w:ind w:left="1670" w:firstLine="0"/>
      </w:pPr>
      <w:r>
        <w:t>А.С.</w:t>
      </w:r>
      <w:r>
        <w:rPr>
          <w:spacing w:val="1"/>
        </w:rPr>
        <w:t xml:space="preserve"> </w:t>
      </w:r>
      <w:r>
        <w:t>Грибоедов.</w:t>
      </w:r>
      <w:r>
        <w:rPr>
          <w:spacing w:val="-1"/>
        </w:rPr>
        <w:t xml:space="preserve"> </w:t>
      </w:r>
      <w:r>
        <w:t>Комедия «Горе</w:t>
      </w:r>
      <w:r>
        <w:rPr>
          <w:spacing w:val="-6"/>
        </w:rPr>
        <w:t xml:space="preserve"> </w:t>
      </w:r>
      <w:r>
        <w:t>от</w:t>
      </w:r>
      <w:r>
        <w:rPr>
          <w:spacing w:val="-4"/>
        </w:rPr>
        <w:t xml:space="preserve"> ума».</w:t>
      </w:r>
    </w:p>
    <w:p w:rsidR="009A3602" w:rsidRDefault="008B1FBB">
      <w:pPr>
        <w:pStyle w:val="a4"/>
        <w:spacing w:before="5" w:line="237" w:lineRule="auto"/>
        <w:ind w:right="1129"/>
      </w:pPr>
      <w:r>
        <w:t>Поэзия</w:t>
      </w:r>
      <w:r>
        <w:rPr>
          <w:spacing w:val="80"/>
        </w:rPr>
        <w:t xml:space="preserve">   </w:t>
      </w:r>
      <w:r>
        <w:t>пушкинской</w:t>
      </w:r>
      <w:r>
        <w:rPr>
          <w:spacing w:val="80"/>
        </w:rPr>
        <w:t xml:space="preserve">   </w:t>
      </w:r>
      <w:r>
        <w:t>эпохи.</w:t>
      </w:r>
      <w:r>
        <w:rPr>
          <w:spacing w:val="80"/>
        </w:rPr>
        <w:t xml:space="preserve">   </w:t>
      </w:r>
      <w:r>
        <w:t>К.Н.</w:t>
      </w:r>
      <w:r>
        <w:rPr>
          <w:spacing w:val="80"/>
        </w:rPr>
        <w:t xml:space="preserve">   </w:t>
      </w:r>
      <w:r>
        <w:t>Батюшков,</w:t>
      </w:r>
      <w:r>
        <w:rPr>
          <w:spacing w:val="80"/>
        </w:rPr>
        <w:t xml:space="preserve">   </w:t>
      </w:r>
      <w:r>
        <w:t>А.А.</w:t>
      </w:r>
      <w:r>
        <w:rPr>
          <w:spacing w:val="80"/>
        </w:rPr>
        <w:t xml:space="preserve">   </w:t>
      </w:r>
      <w:r>
        <w:t>Дельвиг, Н.М. Языков, Е.А. Баратынский (не менее трёх стихотворений по выбору).</w:t>
      </w:r>
    </w:p>
    <w:p w:rsidR="009A3602" w:rsidRDefault="008B1FBB">
      <w:pPr>
        <w:pStyle w:val="a4"/>
        <w:spacing w:before="3"/>
        <w:ind w:right="1129"/>
      </w:pPr>
      <w:r>
        <w:t>А.С. Пушкин. Стихотворения. Например, «Бесы», «Брожу ли я вдоль улиц шумных…»,</w:t>
      </w:r>
      <w:r>
        <w:rPr>
          <w:spacing w:val="80"/>
          <w:w w:val="150"/>
        </w:rPr>
        <w:t xml:space="preserve"> </w:t>
      </w:r>
      <w:r>
        <w:t>«…Вновь</w:t>
      </w:r>
      <w:r>
        <w:rPr>
          <w:spacing w:val="80"/>
          <w:w w:val="150"/>
        </w:rPr>
        <w:t xml:space="preserve"> </w:t>
      </w:r>
      <w:r>
        <w:t>я</w:t>
      </w:r>
      <w:r>
        <w:rPr>
          <w:spacing w:val="80"/>
          <w:w w:val="150"/>
        </w:rPr>
        <w:t xml:space="preserve"> </w:t>
      </w:r>
      <w:r>
        <w:t>посетил…»,</w:t>
      </w:r>
      <w:r>
        <w:rPr>
          <w:spacing w:val="80"/>
          <w:w w:val="150"/>
        </w:rPr>
        <w:t xml:space="preserve"> </w:t>
      </w:r>
      <w:r>
        <w:t>«Из</w:t>
      </w:r>
      <w:r>
        <w:rPr>
          <w:spacing w:val="80"/>
          <w:w w:val="150"/>
        </w:rPr>
        <w:t xml:space="preserve"> </w:t>
      </w:r>
      <w:r>
        <w:t>Пиндемонти»,</w:t>
      </w:r>
      <w:r>
        <w:rPr>
          <w:spacing w:val="80"/>
          <w:w w:val="150"/>
        </w:rPr>
        <w:t xml:space="preserve"> </w:t>
      </w:r>
      <w:r>
        <w:t>«К</w:t>
      </w:r>
      <w:r>
        <w:rPr>
          <w:spacing w:val="80"/>
          <w:w w:val="150"/>
        </w:rPr>
        <w:t xml:space="preserve"> </w:t>
      </w:r>
      <w:r>
        <w:t>морю»,</w:t>
      </w:r>
      <w:r>
        <w:rPr>
          <w:spacing w:val="80"/>
          <w:w w:val="150"/>
        </w:rPr>
        <w:t xml:space="preserve"> </w:t>
      </w:r>
      <w:r>
        <w:t>«К***»</w:t>
      </w:r>
      <w:r>
        <w:rPr>
          <w:spacing w:val="80"/>
        </w:rPr>
        <w:t xml:space="preserve"> </w:t>
      </w:r>
      <w:r>
        <w:t>(«Я помню чудное мгновенье…»), «Мадонна», «Осень» (отрывок), «Отцы-пустынники и</w:t>
      </w:r>
      <w:r>
        <w:rPr>
          <w:spacing w:val="75"/>
        </w:rPr>
        <w:t xml:space="preserve"> </w:t>
      </w:r>
      <w:r>
        <w:t>жёны</w:t>
      </w:r>
      <w:r>
        <w:rPr>
          <w:spacing w:val="76"/>
        </w:rPr>
        <w:t xml:space="preserve"> </w:t>
      </w:r>
      <w:r>
        <w:t>непорочны…»,</w:t>
      </w:r>
      <w:r>
        <w:rPr>
          <w:spacing w:val="77"/>
        </w:rPr>
        <w:t xml:space="preserve"> </w:t>
      </w:r>
      <w:r>
        <w:t>«Пора,</w:t>
      </w:r>
      <w:r>
        <w:rPr>
          <w:spacing w:val="77"/>
        </w:rPr>
        <w:t xml:space="preserve"> </w:t>
      </w:r>
      <w:r>
        <w:t>мой</w:t>
      </w:r>
      <w:r>
        <w:rPr>
          <w:spacing w:val="75"/>
        </w:rPr>
        <w:t xml:space="preserve"> </w:t>
      </w:r>
      <w:r>
        <w:t>друг,</w:t>
      </w:r>
      <w:r>
        <w:rPr>
          <w:spacing w:val="77"/>
        </w:rPr>
        <w:t xml:space="preserve"> </w:t>
      </w:r>
      <w:r>
        <w:t>пора!</w:t>
      </w:r>
      <w:r>
        <w:rPr>
          <w:spacing w:val="72"/>
        </w:rPr>
        <w:t xml:space="preserve"> </w:t>
      </w:r>
      <w:r>
        <w:t>Покоя</w:t>
      </w:r>
      <w:r>
        <w:rPr>
          <w:spacing w:val="74"/>
        </w:rPr>
        <w:t xml:space="preserve"> </w:t>
      </w:r>
      <w:r>
        <w:t>сердце</w:t>
      </w:r>
      <w:r>
        <w:rPr>
          <w:spacing w:val="74"/>
        </w:rPr>
        <w:t xml:space="preserve"> </w:t>
      </w:r>
      <w:r>
        <w:t>просит…»,</w:t>
      </w:r>
      <w:r>
        <w:rPr>
          <w:spacing w:val="77"/>
        </w:rPr>
        <w:t xml:space="preserve"> </w:t>
      </w:r>
      <w:r>
        <w:t>«Поэт»,</w:t>
      </w:r>
    </w:p>
    <w:p w:rsidR="009A3602" w:rsidRDefault="008B1FBB">
      <w:pPr>
        <w:pStyle w:val="a4"/>
        <w:spacing w:before="1"/>
        <w:ind w:right="1135" w:firstLine="0"/>
      </w:pPr>
      <w:r>
        <w:t xml:space="preserve">«Пророк»,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w:t>
      </w:r>
      <w:r>
        <w:rPr>
          <w:spacing w:val="-2"/>
        </w:rPr>
        <w:t>Онегин».</w:t>
      </w:r>
    </w:p>
    <w:p w:rsidR="009A3602" w:rsidRDefault="008B1FBB">
      <w:pPr>
        <w:pStyle w:val="a4"/>
        <w:spacing w:before="1"/>
        <w:ind w:right="1129"/>
      </w:pPr>
      <w:r>
        <w:t>М.Ю.</w:t>
      </w:r>
      <w:r>
        <w:rPr>
          <w:spacing w:val="70"/>
          <w:w w:val="150"/>
        </w:rPr>
        <w:t xml:space="preserve">   </w:t>
      </w:r>
      <w:r>
        <w:t>Лермонтов.</w:t>
      </w:r>
      <w:r>
        <w:rPr>
          <w:spacing w:val="69"/>
          <w:w w:val="150"/>
        </w:rPr>
        <w:t xml:space="preserve">   </w:t>
      </w:r>
      <w:r>
        <w:t>Стихотворения.</w:t>
      </w:r>
      <w:r>
        <w:rPr>
          <w:spacing w:val="68"/>
          <w:w w:val="150"/>
        </w:rPr>
        <w:t xml:space="preserve">   </w:t>
      </w:r>
      <w:r>
        <w:t>Например,</w:t>
      </w:r>
      <w:r>
        <w:rPr>
          <w:spacing w:val="68"/>
          <w:w w:val="150"/>
        </w:rPr>
        <w:t xml:space="preserve">   </w:t>
      </w:r>
      <w:r>
        <w:t>«Выхожу</w:t>
      </w:r>
      <w:r>
        <w:rPr>
          <w:spacing w:val="66"/>
          <w:w w:val="150"/>
        </w:rPr>
        <w:t xml:space="preserve">   </w:t>
      </w:r>
      <w:r>
        <w:t>один я на дорогу…», «Дума», «И скучно и грустно», «Как часто, пёстрою толпою окружён…»,</w:t>
      </w:r>
      <w:r>
        <w:rPr>
          <w:spacing w:val="40"/>
        </w:rPr>
        <w:t xml:space="preserve"> </w:t>
      </w:r>
      <w:r>
        <w:t>«Молитва»</w:t>
      </w:r>
      <w:r>
        <w:rPr>
          <w:spacing w:val="40"/>
        </w:rPr>
        <w:t xml:space="preserve"> </w:t>
      </w:r>
      <w:r>
        <w:t>(«Я,</w:t>
      </w:r>
      <w:r>
        <w:rPr>
          <w:spacing w:val="40"/>
        </w:rPr>
        <w:t xml:space="preserve"> </w:t>
      </w:r>
      <w:r>
        <w:t>Матерь</w:t>
      </w:r>
      <w:r>
        <w:rPr>
          <w:spacing w:val="40"/>
        </w:rPr>
        <w:t xml:space="preserve"> </w:t>
      </w:r>
      <w:r>
        <w:t>Божия,</w:t>
      </w:r>
      <w:r>
        <w:rPr>
          <w:spacing w:val="40"/>
        </w:rPr>
        <w:t xml:space="preserve"> </w:t>
      </w:r>
      <w:r>
        <w:t>ныне</w:t>
      </w:r>
      <w:r>
        <w:rPr>
          <w:spacing w:val="40"/>
        </w:rPr>
        <w:t xml:space="preserve"> </w:t>
      </w:r>
      <w:r>
        <w:t>с</w:t>
      </w:r>
      <w:r>
        <w:rPr>
          <w:spacing w:val="40"/>
        </w:rPr>
        <w:t xml:space="preserve"> </w:t>
      </w:r>
      <w:r>
        <w:t>молитвою…»),</w:t>
      </w:r>
      <w:r>
        <w:rPr>
          <w:spacing w:val="40"/>
        </w:rPr>
        <w:t xml:space="preserve"> </w:t>
      </w:r>
      <w:r>
        <w:t>«Нет,</w:t>
      </w:r>
      <w:r>
        <w:rPr>
          <w:spacing w:val="40"/>
        </w:rPr>
        <w:t xml:space="preserve"> </w:t>
      </w:r>
      <w:r>
        <w:t>не</w:t>
      </w:r>
      <w:r>
        <w:rPr>
          <w:spacing w:val="40"/>
        </w:rPr>
        <w:t xml:space="preserve"> </w:t>
      </w:r>
      <w:r>
        <w:t xml:space="preserve">тебя так пылко я люблю…», </w:t>
      </w:r>
      <w:r>
        <w:rPr>
          <w:position w:val="1"/>
        </w:rPr>
        <w:t xml:space="preserve">«Нет, я не Байрон, я другой…», «Поэт» («Отделкой золотой </w:t>
      </w:r>
      <w:r>
        <w:t>блистает</w:t>
      </w:r>
      <w:r>
        <w:rPr>
          <w:spacing w:val="40"/>
        </w:rPr>
        <w:t xml:space="preserve">  </w:t>
      </w:r>
      <w:r>
        <w:t>мой</w:t>
      </w:r>
      <w:r>
        <w:rPr>
          <w:spacing w:val="40"/>
        </w:rPr>
        <w:t xml:space="preserve">  </w:t>
      </w:r>
      <w:r>
        <w:t>кинжал…»),</w:t>
      </w:r>
      <w:r>
        <w:rPr>
          <w:spacing w:val="40"/>
        </w:rPr>
        <w:t xml:space="preserve">  </w:t>
      </w:r>
      <w:r>
        <w:t>«Пророк»,</w:t>
      </w:r>
      <w:r>
        <w:rPr>
          <w:spacing w:val="40"/>
        </w:rPr>
        <w:t xml:space="preserve">  </w:t>
      </w:r>
      <w:r>
        <w:t>«Родина»,</w:t>
      </w:r>
      <w:r>
        <w:rPr>
          <w:spacing w:val="40"/>
        </w:rPr>
        <w:t xml:space="preserve">  </w:t>
      </w:r>
      <w:r>
        <w:t>«Смерть</w:t>
      </w:r>
      <w:r>
        <w:rPr>
          <w:spacing w:val="40"/>
        </w:rPr>
        <w:t xml:space="preserve">  </w:t>
      </w:r>
      <w:r>
        <w:t>Поэта»,</w:t>
      </w:r>
      <w:r>
        <w:rPr>
          <w:spacing w:val="40"/>
        </w:rPr>
        <w:t xml:space="preserve">  </w:t>
      </w:r>
      <w:r>
        <w:t>«Сон»</w:t>
      </w:r>
      <w:r>
        <w:rPr>
          <w:spacing w:val="40"/>
        </w:rPr>
        <w:t xml:space="preserve">  </w:t>
      </w:r>
      <w:r>
        <w:t>(«В</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3" w:firstLine="0"/>
      </w:pPr>
      <w:r>
        <w:lastRenderedPageBreak/>
        <w:t>полдневный жар в долине Дагестана…»), «Я жить хочу, хочу печали…» и другие. Роман «Герой нашего времени».</w:t>
      </w:r>
    </w:p>
    <w:p w:rsidR="009A3602" w:rsidRDefault="008B1FBB">
      <w:pPr>
        <w:pStyle w:val="a4"/>
        <w:spacing w:line="271" w:lineRule="exact"/>
        <w:ind w:left="1670" w:firstLine="0"/>
      </w:pPr>
      <w:r>
        <w:t>Н.В.</w:t>
      </w:r>
      <w:r>
        <w:rPr>
          <w:spacing w:val="-1"/>
        </w:rPr>
        <w:t xml:space="preserve"> </w:t>
      </w:r>
      <w:r>
        <w:t>Гоголь.</w:t>
      </w:r>
      <w:r>
        <w:rPr>
          <w:spacing w:val="-4"/>
        </w:rPr>
        <w:t xml:space="preserve"> </w:t>
      </w:r>
      <w:r>
        <w:t>Поэма</w:t>
      </w:r>
      <w:r>
        <w:rPr>
          <w:spacing w:val="-4"/>
        </w:rPr>
        <w:t xml:space="preserve"> </w:t>
      </w:r>
      <w:r>
        <w:t>«Мёртвые</w:t>
      </w:r>
      <w:r>
        <w:rPr>
          <w:spacing w:val="-3"/>
        </w:rPr>
        <w:t xml:space="preserve"> </w:t>
      </w:r>
      <w:r>
        <w:rPr>
          <w:spacing w:val="-2"/>
        </w:rPr>
        <w:t>души».</w:t>
      </w:r>
    </w:p>
    <w:p w:rsidR="009A3602" w:rsidRDefault="008B1FBB">
      <w:pPr>
        <w:pStyle w:val="a4"/>
        <w:spacing w:before="2"/>
        <w:ind w:right="1136"/>
      </w:pPr>
      <w:r>
        <w:t>Отечественная проза первой половины XIX в. (одно произведение по выбору). Например, произведения: «Лафертовская маковница»</w:t>
      </w:r>
      <w:r>
        <w:rPr>
          <w:spacing w:val="-3"/>
        </w:rPr>
        <w:t xml:space="preserve"> </w:t>
      </w:r>
      <w:r>
        <w:t>Антония Погорельского, «Часы и зеркало» А.А. Бестужева-Марлинского, «Кто виноват?» (главы по выбору) А.И.</w:t>
      </w:r>
      <w:r>
        <w:rPr>
          <w:spacing w:val="40"/>
        </w:rPr>
        <w:t xml:space="preserve"> </w:t>
      </w:r>
      <w:r>
        <w:t>Герцена и другие.</w:t>
      </w:r>
    </w:p>
    <w:p w:rsidR="009A3602" w:rsidRDefault="008B1FBB">
      <w:pPr>
        <w:pStyle w:val="a4"/>
        <w:spacing w:before="1" w:line="275" w:lineRule="exact"/>
        <w:ind w:left="1670" w:firstLine="0"/>
      </w:pPr>
      <w:r>
        <w:t>Зарубежная</w:t>
      </w:r>
      <w:r>
        <w:rPr>
          <w:spacing w:val="-5"/>
        </w:rPr>
        <w:t xml:space="preserve"> </w:t>
      </w:r>
      <w:r>
        <w:rPr>
          <w:spacing w:val="-2"/>
        </w:rPr>
        <w:t>литература.</w:t>
      </w:r>
    </w:p>
    <w:p w:rsidR="009A3602" w:rsidRDefault="008B1FBB">
      <w:pPr>
        <w:pStyle w:val="a4"/>
        <w:spacing w:line="242" w:lineRule="auto"/>
        <w:ind w:left="1670" w:right="2071" w:firstLine="0"/>
      </w:pPr>
      <w:r>
        <w:t>Данте.</w:t>
      </w:r>
      <w:r>
        <w:rPr>
          <w:spacing w:val="-1"/>
        </w:rPr>
        <w:t xml:space="preserve"> </w:t>
      </w:r>
      <w:r>
        <w:t>«Божественная</w:t>
      </w:r>
      <w:r>
        <w:rPr>
          <w:spacing w:val="-4"/>
        </w:rPr>
        <w:t xml:space="preserve"> </w:t>
      </w:r>
      <w:r>
        <w:t>комедия»</w:t>
      </w:r>
      <w:r>
        <w:rPr>
          <w:spacing w:val="-8"/>
        </w:rPr>
        <w:t xml:space="preserve"> </w:t>
      </w:r>
      <w:r>
        <w:t>(не</w:t>
      </w:r>
      <w:r>
        <w:rPr>
          <w:spacing w:val="-5"/>
        </w:rPr>
        <w:t xml:space="preserve"> </w:t>
      </w:r>
      <w:r>
        <w:t>менее</w:t>
      </w:r>
      <w:r>
        <w:rPr>
          <w:spacing w:val="-5"/>
        </w:rPr>
        <w:t xml:space="preserve"> </w:t>
      </w:r>
      <w:r>
        <w:t>двух</w:t>
      </w:r>
      <w:r>
        <w:rPr>
          <w:spacing w:val="-4"/>
        </w:rPr>
        <w:t xml:space="preserve"> </w:t>
      </w:r>
      <w:r>
        <w:t>фрагментов</w:t>
      </w:r>
      <w:r>
        <w:rPr>
          <w:spacing w:val="-7"/>
        </w:rPr>
        <w:t xml:space="preserve"> </w:t>
      </w:r>
      <w:r>
        <w:t>по</w:t>
      </w:r>
      <w:r>
        <w:rPr>
          <w:spacing w:val="-4"/>
        </w:rPr>
        <w:t xml:space="preserve"> </w:t>
      </w:r>
      <w:r>
        <w:t>выбору). У. Шекспир. Трагедия «Гамлет» (фрагменты по выбору).</w:t>
      </w:r>
    </w:p>
    <w:p w:rsidR="009A3602" w:rsidRDefault="008B1FBB">
      <w:pPr>
        <w:pStyle w:val="a4"/>
        <w:spacing w:line="271" w:lineRule="exact"/>
        <w:ind w:left="1670" w:firstLine="0"/>
      </w:pPr>
      <w:r>
        <w:t>И.-В.</w:t>
      </w:r>
      <w:r>
        <w:rPr>
          <w:spacing w:val="-6"/>
        </w:rPr>
        <w:t xml:space="preserve"> </w:t>
      </w:r>
      <w:r>
        <w:t>Гёте.</w:t>
      </w:r>
      <w:r>
        <w:rPr>
          <w:spacing w:val="-2"/>
        </w:rPr>
        <w:t xml:space="preserve"> </w:t>
      </w:r>
      <w:r>
        <w:t>Трагедия</w:t>
      </w:r>
      <w:r>
        <w:rPr>
          <w:spacing w:val="-1"/>
        </w:rPr>
        <w:t xml:space="preserve"> </w:t>
      </w:r>
      <w:r>
        <w:t>«Фауст»</w:t>
      </w:r>
      <w:r>
        <w:rPr>
          <w:spacing w:val="-5"/>
        </w:rPr>
        <w:t xml:space="preserve"> </w:t>
      </w:r>
      <w:r>
        <w:t>(не</w:t>
      </w:r>
      <w:r>
        <w:rPr>
          <w:spacing w:val="-1"/>
        </w:rPr>
        <w:t xml:space="preserve"> </w:t>
      </w:r>
      <w:r>
        <w:t>менее</w:t>
      </w:r>
      <w:r>
        <w:rPr>
          <w:spacing w:val="-2"/>
        </w:rPr>
        <w:t xml:space="preserve"> </w:t>
      </w:r>
      <w:r>
        <w:t>двух</w:t>
      </w:r>
      <w:r>
        <w:rPr>
          <w:spacing w:val="-5"/>
        </w:rPr>
        <w:t xml:space="preserve"> </w:t>
      </w:r>
      <w:r>
        <w:t>фрагментов</w:t>
      </w:r>
      <w:r>
        <w:rPr>
          <w:spacing w:val="-3"/>
        </w:rPr>
        <w:t xml:space="preserve"> </w:t>
      </w:r>
      <w:r>
        <w:t xml:space="preserve">по </w:t>
      </w:r>
      <w:r>
        <w:rPr>
          <w:spacing w:val="-2"/>
        </w:rPr>
        <w:t>выбору).</w:t>
      </w:r>
    </w:p>
    <w:p w:rsidR="009A3602" w:rsidRDefault="008B1FBB">
      <w:pPr>
        <w:pStyle w:val="a4"/>
        <w:spacing w:before="1" w:line="242" w:lineRule="auto"/>
        <w:ind w:right="1131"/>
      </w:pPr>
      <w:r>
        <w:t xml:space="preserve">Дж. Г. Байрон. Стихотворения (одно по выбору). Например, </w:t>
      </w:r>
      <w:r>
        <w:rPr>
          <w:position w:val="1"/>
        </w:rPr>
        <w:t xml:space="preserve">«Душа моя мрачна. </w:t>
      </w:r>
      <w:r>
        <w:t xml:space="preserve">Скорей, певец, скорей!..», «Прощание Наполеона» и другие Поэма «Паломничество </w:t>
      </w:r>
      <w:r>
        <w:rPr>
          <w:position w:val="1"/>
        </w:rPr>
        <w:t xml:space="preserve">Чайльд-Гарольда» </w:t>
      </w:r>
      <w:r>
        <w:t>(</w:t>
      </w:r>
      <w:r>
        <w:rPr>
          <w:position w:val="1"/>
        </w:rPr>
        <w:t>не менее одного фрагмента по выбору).</w:t>
      </w:r>
    </w:p>
    <w:p w:rsidR="009A3602" w:rsidRDefault="008B1FBB">
      <w:pPr>
        <w:pStyle w:val="a4"/>
        <w:spacing w:line="269" w:lineRule="exact"/>
        <w:ind w:left="1670" w:firstLine="0"/>
      </w:pPr>
      <w:r>
        <w:t>Зарубежная</w:t>
      </w:r>
      <w:r>
        <w:rPr>
          <w:spacing w:val="62"/>
        </w:rPr>
        <w:t xml:space="preserve"> </w:t>
      </w:r>
      <w:r>
        <w:t>проза</w:t>
      </w:r>
      <w:r>
        <w:rPr>
          <w:spacing w:val="60"/>
        </w:rPr>
        <w:t xml:space="preserve"> </w:t>
      </w:r>
      <w:r>
        <w:t>первой</w:t>
      </w:r>
      <w:r>
        <w:rPr>
          <w:spacing w:val="61"/>
        </w:rPr>
        <w:t xml:space="preserve"> </w:t>
      </w:r>
      <w:r>
        <w:t>половины</w:t>
      </w:r>
      <w:r>
        <w:rPr>
          <w:spacing w:val="66"/>
        </w:rPr>
        <w:t xml:space="preserve"> </w:t>
      </w:r>
      <w:r>
        <w:t>XIX</w:t>
      </w:r>
      <w:r>
        <w:rPr>
          <w:spacing w:val="61"/>
        </w:rPr>
        <w:t xml:space="preserve"> </w:t>
      </w:r>
      <w:r>
        <w:t>в.</w:t>
      </w:r>
      <w:r>
        <w:rPr>
          <w:spacing w:val="63"/>
        </w:rPr>
        <w:t xml:space="preserve"> </w:t>
      </w:r>
      <w:r>
        <w:t>(одно</w:t>
      </w:r>
      <w:r>
        <w:rPr>
          <w:spacing w:val="64"/>
        </w:rPr>
        <w:t xml:space="preserve"> </w:t>
      </w:r>
      <w:r>
        <w:t>произведение</w:t>
      </w:r>
      <w:r>
        <w:rPr>
          <w:spacing w:val="60"/>
        </w:rPr>
        <w:t xml:space="preserve"> </w:t>
      </w:r>
      <w:r>
        <w:t>по</w:t>
      </w:r>
      <w:r>
        <w:rPr>
          <w:spacing w:val="65"/>
        </w:rPr>
        <w:t xml:space="preserve"> </w:t>
      </w:r>
      <w:r>
        <w:rPr>
          <w:spacing w:val="-2"/>
        </w:rPr>
        <w:t>выбору).</w:t>
      </w:r>
    </w:p>
    <w:p w:rsidR="009A3602" w:rsidRDefault="008B1FBB">
      <w:pPr>
        <w:pStyle w:val="a4"/>
        <w:spacing w:line="275" w:lineRule="exact"/>
        <w:ind w:firstLine="0"/>
      </w:pPr>
      <w:r>
        <w:t>Например,</w:t>
      </w:r>
      <w:r>
        <w:rPr>
          <w:spacing w:val="-7"/>
        </w:rPr>
        <w:t xml:space="preserve"> </w:t>
      </w:r>
      <w:r>
        <w:t>произведения</w:t>
      </w:r>
      <w:r>
        <w:rPr>
          <w:spacing w:val="-2"/>
        </w:rPr>
        <w:t xml:space="preserve"> </w:t>
      </w:r>
      <w:r>
        <w:t>Э.Т.А. Гофмана, В.</w:t>
      </w:r>
      <w:r>
        <w:rPr>
          <w:spacing w:val="-5"/>
        </w:rPr>
        <w:t xml:space="preserve"> </w:t>
      </w:r>
      <w:r>
        <w:t>Гюго, В.</w:t>
      </w:r>
      <w:r>
        <w:rPr>
          <w:spacing w:val="-5"/>
        </w:rPr>
        <w:t xml:space="preserve"> </w:t>
      </w:r>
      <w:r>
        <w:t>Скотта</w:t>
      </w:r>
      <w:r>
        <w:rPr>
          <w:spacing w:val="-8"/>
        </w:rPr>
        <w:t xml:space="preserve"> </w:t>
      </w:r>
      <w:r>
        <w:t>и</w:t>
      </w:r>
      <w:r>
        <w:rPr>
          <w:spacing w:val="-5"/>
        </w:rPr>
        <w:t xml:space="preserve"> </w:t>
      </w:r>
      <w:r>
        <w:rPr>
          <w:spacing w:val="-2"/>
        </w:rPr>
        <w:t>другие.</w:t>
      </w:r>
    </w:p>
    <w:p w:rsidR="009A3602" w:rsidRDefault="008B1FBB">
      <w:pPr>
        <w:pStyle w:val="a4"/>
        <w:spacing w:before="5" w:line="237" w:lineRule="auto"/>
        <w:ind w:right="1133"/>
      </w:pPr>
      <w:r>
        <w:t>Планируемые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литературе на уровне основного общего образования.</w:t>
      </w:r>
    </w:p>
    <w:p w:rsidR="009A3602" w:rsidRDefault="008B1FBB">
      <w:pPr>
        <w:pStyle w:val="a4"/>
        <w:spacing w:before="4"/>
        <w:ind w:right="1127"/>
      </w:pPr>
      <w:r>
        <w:t>Личностные</w:t>
      </w:r>
      <w:r>
        <w:rPr>
          <w:spacing w:val="71"/>
          <w:w w:val="150"/>
        </w:rPr>
        <w:t xml:space="preserve">   </w:t>
      </w:r>
      <w:r>
        <w:t>результаты</w:t>
      </w:r>
      <w:r>
        <w:rPr>
          <w:spacing w:val="72"/>
          <w:w w:val="150"/>
        </w:rPr>
        <w:t xml:space="preserve">   </w:t>
      </w:r>
      <w:r>
        <w:t>освоения</w:t>
      </w:r>
      <w:r>
        <w:rPr>
          <w:spacing w:val="72"/>
          <w:w w:val="150"/>
        </w:rPr>
        <w:t xml:space="preserve">   </w:t>
      </w:r>
      <w:r>
        <w:t>программы</w:t>
      </w:r>
      <w:r>
        <w:rPr>
          <w:spacing w:val="72"/>
          <w:w w:val="150"/>
        </w:rPr>
        <w:t xml:space="preserve">   </w:t>
      </w:r>
      <w:r>
        <w:t>по</w:t>
      </w:r>
      <w:r>
        <w:rPr>
          <w:spacing w:val="73"/>
          <w:w w:val="150"/>
        </w:rPr>
        <w:t xml:space="preserve">   </w:t>
      </w:r>
      <w:r>
        <w:t>литературе на</w:t>
      </w:r>
      <w:r>
        <w:rPr>
          <w:spacing w:val="56"/>
        </w:rPr>
        <w:t xml:space="preserve">  </w:t>
      </w:r>
      <w:r>
        <w:t>уровне</w:t>
      </w:r>
      <w:r>
        <w:rPr>
          <w:spacing w:val="54"/>
        </w:rPr>
        <w:t xml:space="preserve">  </w:t>
      </w:r>
      <w:r>
        <w:t>основного</w:t>
      </w:r>
      <w:r>
        <w:rPr>
          <w:spacing w:val="57"/>
        </w:rPr>
        <w:t xml:space="preserve">  </w:t>
      </w:r>
      <w:r>
        <w:t>общего</w:t>
      </w:r>
      <w:r>
        <w:rPr>
          <w:spacing w:val="54"/>
        </w:rPr>
        <w:t xml:space="preserve">  </w:t>
      </w:r>
      <w:r>
        <w:t>образования</w:t>
      </w:r>
      <w:r>
        <w:rPr>
          <w:spacing w:val="60"/>
        </w:rPr>
        <w:t xml:space="preserve">  </w:t>
      </w:r>
      <w:r>
        <w:t>достигаются</w:t>
      </w:r>
      <w:r>
        <w:rPr>
          <w:spacing w:val="54"/>
        </w:rPr>
        <w:t xml:space="preserve">  </w:t>
      </w:r>
      <w:r>
        <w:t>в</w:t>
      </w:r>
      <w:r>
        <w:rPr>
          <w:spacing w:val="55"/>
        </w:rPr>
        <w:t xml:space="preserve">  </w:t>
      </w:r>
      <w:r>
        <w:t>единстве</w:t>
      </w:r>
      <w:r>
        <w:rPr>
          <w:spacing w:val="54"/>
        </w:rPr>
        <w:t xml:space="preserve">  </w:t>
      </w:r>
      <w:r>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A3602" w:rsidRDefault="008B1FBB">
      <w:pPr>
        <w:pStyle w:val="a4"/>
        <w:spacing w:line="242" w:lineRule="auto"/>
        <w:ind w:right="1127"/>
      </w:pPr>
      <w: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9A3602" w:rsidRDefault="008B1FBB" w:rsidP="00665CF8">
      <w:pPr>
        <w:pStyle w:val="a6"/>
        <w:numPr>
          <w:ilvl w:val="0"/>
          <w:numId w:val="50"/>
        </w:numPr>
        <w:tabs>
          <w:tab w:val="left" w:pos="1933"/>
        </w:tabs>
        <w:spacing w:line="271" w:lineRule="exact"/>
        <w:ind w:left="1933" w:hanging="263"/>
        <w:rPr>
          <w:sz w:val="24"/>
        </w:rPr>
      </w:pPr>
      <w:r>
        <w:rPr>
          <w:sz w:val="24"/>
        </w:rPr>
        <w:t>гражданского</w:t>
      </w:r>
      <w:r>
        <w:rPr>
          <w:spacing w:val="-7"/>
          <w:sz w:val="24"/>
        </w:rPr>
        <w:t xml:space="preserve"> </w:t>
      </w:r>
      <w:r>
        <w:rPr>
          <w:spacing w:val="-2"/>
          <w:sz w:val="24"/>
        </w:rPr>
        <w:t>воспитания:</w:t>
      </w:r>
    </w:p>
    <w:p w:rsidR="009A3602" w:rsidRDefault="008B1FBB">
      <w:pPr>
        <w:pStyle w:val="a4"/>
        <w:ind w:right="1132"/>
      </w:pPr>
      <w:r>
        <w:t>готовность к выполнению обязанностей гражданина и реализации его прав, уважение</w:t>
      </w:r>
      <w:r>
        <w:rPr>
          <w:spacing w:val="80"/>
          <w:w w:val="150"/>
        </w:rPr>
        <w:t xml:space="preserve"> </w:t>
      </w:r>
      <w:r>
        <w:t>прав,</w:t>
      </w:r>
      <w:r>
        <w:rPr>
          <w:spacing w:val="80"/>
          <w:w w:val="150"/>
        </w:rPr>
        <w:t xml:space="preserve"> </w:t>
      </w:r>
      <w:r>
        <w:t>свобод</w:t>
      </w:r>
      <w:r>
        <w:rPr>
          <w:spacing w:val="77"/>
          <w:w w:val="150"/>
        </w:rPr>
        <w:t xml:space="preserve"> </w:t>
      </w:r>
      <w:r>
        <w:t>и</w:t>
      </w:r>
      <w:r>
        <w:rPr>
          <w:spacing w:val="80"/>
          <w:w w:val="150"/>
        </w:rPr>
        <w:t xml:space="preserve"> </w:t>
      </w:r>
      <w:r>
        <w:t>законных</w:t>
      </w:r>
      <w:r>
        <w:rPr>
          <w:spacing w:val="79"/>
          <w:w w:val="150"/>
        </w:rPr>
        <w:t xml:space="preserve"> </w:t>
      </w:r>
      <w:r>
        <w:t>интересов</w:t>
      </w:r>
      <w:r>
        <w:rPr>
          <w:spacing w:val="80"/>
          <w:w w:val="150"/>
        </w:rPr>
        <w:t xml:space="preserve"> </w:t>
      </w:r>
      <w:r>
        <w:t>других</w:t>
      </w:r>
      <w:r>
        <w:rPr>
          <w:spacing w:val="79"/>
          <w:w w:val="150"/>
        </w:rPr>
        <w:t xml:space="preserve"> </w:t>
      </w:r>
      <w:r>
        <w:t>людей,</w:t>
      </w:r>
      <w:r>
        <w:rPr>
          <w:spacing w:val="80"/>
          <w:w w:val="150"/>
        </w:rPr>
        <w:t xml:space="preserve"> </w:t>
      </w:r>
      <w:r>
        <w:t>активное</w:t>
      </w:r>
      <w:r>
        <w:rPr>
          <w:spacing w:val="80"/>
          <w:w w:val="150"/>
        </w:rPr>
        <w:t xml:space="preserve"> </w:t>
      </w:r>
      <w:r>
        <w:t xml:space="preserve">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rPr>
          <w:spacing w:val="-2"/>
        </w:rPr>
        <w:t>произведениях;</w:t>
      </w:r>
    </w:p>
    <w:p w:rsidR="009A3602" w:rsidRDefault="008B1FBB">
      <w:pPr>
        <w:pStyle w:val="a4"/>
        <w:tabs>
          <w:tab w:val="left" w:pos="1765"/>
          <w:tab w:val="left" w:pos="3378"/>
          <w:tab w:val="left" w:pos="5710"/>
          <w:tab w:val="left" w:pos="7533"/>
          <w:tab w:val="left" w:pos="8320"/>
        </w:tabs>
        <w:ind w:right="1122"/>
      </w:pPr>
      <w:r>
        <w:t>неприятие любых форм экстремизма, дискриминации; понимание роли различных</w:t>
      </w:r>
      <w:r>
        <w:rPr>
          <w:spacing w:val="80"/>
          <w:w w:val="150"/>
        </w:rPr>
        <w:t xml:space="preserve">  </w:t>
      </w:r>
      <w:r>
        <w:t>социальных</w:t>
      </w:r>
      <w:r>
        <w:rPr>
          <w:spacing w:val="80"/>
          <w:w w:val="150"/>
        </w:rPr>
        <w:t xml:space="preserve">  </w:t>
      </w:r>
      <w:r>
        <w:t>институтов</w:t>
      </w:r>
      <w:r>
        <w:rPr>
          <w:spacing w:val="80"/>
          <w:w w:val="150"/>
        </w:rPr>
        <w:t xml:space="preserve">  </w:t>
      </w:r>
      <w:r>
        <w:t>в</w:t>
      </w:r>
      <w:r>
        <w:rPr>
          <w:spacing w:val="80"/>
          <w:w w:val="150"/>
        </w:rPr>
        <w:t xml:space="preserve">  </w:t>
      </w:r>
      <w:r>
        <w:t>жизни</w:t>
      </w:r>
      <w:r>
        <w:rPr>
          <w:spacing w:val="80"/>
          <w:w w:val="150"/>
        </w:rPr>
        <w:t xml:space="preserve">  </w:t>
      </w:r>
      <w:r>
        <w:t>человека,</w:t>
      </w:r>
      <w:r>
        <w:rPr>
          <w:spacing w:val="80"/>
          <w:w w:val="150"/>
        </w:rPr>
        <w:t xml:space="preserve">  </w:t>
      </w:r>
      <w:r>
        <w:t>представление</w:t>
      </w:r>
      <w:r>
        <w:rPr>
          <w:spacing w:val="80"/>
        </w:rPr>
        <w:t xml:space="preserve"> </w:t>
      </w:r>
      <w:r>
        <w:t>об</w:t>
      </w:r>
      <w:r>
        <w:rPr>
          <w:spacing w:val="78"/>
          <w:w w:val="150"/>
        </w:rPr>
        <w:t xml:space="preserve"> </w:t>
      </w:r>
      <w:r>
        <w:t>основных</w:t>
      </w:r>
      <w:r>
        <w:rPr>
          <w:spacing w:val="80"/>
          <w:w w:val="150"/>
        </w:rPr>
        <w:t xml:space="preserve"> </w:t>
      </w:r>
      <w:r>
        <w:t>правах,</w:t>
      </w:r>
      <w:r>
        <w:rPr>
          <w:spacing w:val="80"/>
          <w:w w:val="150"/>
        </w:rPr>
        <w:t xml:space="preserve"> </w:t>
      </w:r>
      <w:r>
        <w:t>свободах</w:t>
      </w:r>
      <w:r>
        <w:rPr>
          <w:spacing w:val="80"/>
          <w:w w:val="150"/>
        </w:rPr>
        <w:t xml:space="preserve"> </w:t>
      </w:r>
      <w:r>
        <w:t>и</w:t>
      </w:r>
      <w:r>
        <w:rPr>
          <w:spacing w:val="80"/>
          <w:w w:val="150"/>
        </w:rPr>
        <w:t xml:space="preserve"> </w:t>
      </w:r>
      <w:r>
        <w:t>обязанностях</w:t>
      </w:r>
      <w:r>
        <w:rPr>
          <w:spacing w:val="80"/>
          <w:w w:val="150"/>
        </w:rPr>
        <w:t xml:space="preserve"> </w:t>
      </w:r>
      <w:r>
        <w:t>гражданина,</w:t>
      </w:r>
      <w:r>
        <w:rPr>
          <w:spacing w:val="80"/>
          <w:w w:val="150"/>
        </w:rPr>
        <w:t xml:space="preserve"> </w:t>
      </w:r>
      <w:r>
        <w:t>социальных</w:t>
      </w:r>
      <w:r>
        <w:rPr>
          <w:spacing w:val="80"/>
          <w:w w:val="150"/>
        </w:rPr>
        <w:t xml:space="preserve"> </w:t>
      </w:r>
      <w:r>
        <w:t xml:space="preserve">нормах </w:t>
      </w:r>
      <w:r>
        <w:rPr>
          <w:spacing w:val="-10"/>
        </w:rPr>
        <w:t>и</w:t>
      </w:r>
      <w:r>
        <w:tab/>
      </w:r>
      <w:r>
        <w:rPr>
          <w:spacing w:val="-2"/>
        </w:rPr>
        <w:t>правилах</w:t>
      </w:r>
      <w:r>
        <w:tab/>
      </w:r>
      <w:r>
        <w:rPr>
          <w:spacing w:val="-2"/>
        </w:rPr>
        <w:t>межличностных</w:t>
      </w:r>
      <w:r>
        <w:tab/>
      </w:r>
      <w:r>
        <w:rPr>
          <w:spacing w:val="-2"/>
        </w:rPr>
        <w:t>отношений</w:t>
      </w:r>
      <w:r>
        <w:tab/>
      </w:r>
      <w:r>
        <w:rPr>
          <w:spacing w:val="-10"/>
        </w:rPr>
        <w:t>в</w:t>
      </w:r>
      <w:r>
        <w:tab/>
      </w:r>
      <w:r>
        <w:rPr>
          <w:spacing w:val="-2"/>
        </w:rPr>
        <w:t xml:space="preserve">поликультурном </w:t>
      </w:r>
      <w:r>
        <w:t>и</w:t>
      </w:r>
      <w:r>
        <w:rPr>
          <w:spacing w:val="66"/>
        </w:rPr>
        <w:t xml:space="preserve">  </w:t>
      </w:r>
      <w:r>
        <w:t>многоконфессиональном</w:t>
      </w:r>
      <w:r>
        <w:rPr>
          <w:spacing w:val="64"/>
        </w:rPr>
        <w:t xml:space="preserve">  </w:t>
      </w:r>
      <w:r>
        <w:t>обществе,</w:t>
      </w:r>
      <w:r>
        <w:rPr>
          <w:spacing w:val="67"/>
        </w:rPr>
        <w:t xml:space="preserve">  </w:t>
      </w:r>
      <w:r>
        <w:t>в</w:t>
      </w:r>
      <w:r>
        <w:rPr>
          <w:spacing w:val="64"/>
        </w:rPr>
        <w:t xml:space="preserve">  </w:t>
      </w:r>
      <w:r>
        <w:t>том</w:t>
      </w:r>
      <w:r>
        <w:rPr>
          <w:spacing w:val="67"/>
        </w:rPr>
        <w:t xml:space="preserve">  </w:t>
      </w:r>
      <w:r>
        <w:t>числе</w:t>
      </w:r>
      <w:r>
        <w:rPr>
          <w:spacing w:val="65"/>
        </w:rPr>
        <w:t xml:space="preserve">  </w:t>
      </w:r>
      <w:r>
        <w:t>с</w:t>
      </w:r>
      <w:r>
        <w:rPr>
          <w:spacing w:val="63"/>
        </w:rPr>
        <w:t xml:space="preserve">  </w:t>
      </w:r>
      <w:r>
        <w:t>опорой</w:t>
      </w:r>
      <w:r>
        <w:rPr>
          <w:spacing w:val="64"/>
        </w:rPr>
        <w:t xml:space="preserve">  </w:t>
      </w:r>
      <w:r>
        <w:t>на</w:t>
      </w:r>
      <w:r>
        <w:rPr>
          <w:spacing w:val="65"/>
        </w:rPr>
        <w:t xml:space="preserve">  </w:t>
      </w:r>
      <w:r>
        <w:t>примеры из литературы;</w:t>
      </w:r>
    </w:p>
    <w:p w:rsidR="009A3602" w:rsidRDefault="008B1FBB">
      <w:pPr>
        <w:pStyle w:val="a4"/>
        <w:ind w:right="1129"/>
      </w:pPr>
      <w:r>
        <w:t>представление</w:t>
      </w:r>
      <w:r>
        <w:rPr>
          <w:spacing w:val="80"/>
          <w:w w:val="150"/>
        </w:rPr>
        <w:t xml:space="preserve">  </w:t>
      </w:r>
      <w:r>
        <w:t>о</w:t>
      </w:r>
      <w:r>
        <w:rPr>
          <w:spacing w:val="80"/>
          <w:w w:val="150"/>
        </w:rPr>
        <w:t xml:space="preserve">  </w:t>
      </w:r>
      <w:r>
        <w:t>способах</w:t>
      </w:r>
      <w:r>
        <w:rPr>
          <w:spacing w:val="80"/>
          <w:w w:val="150"/>
        </w:rPr>
        <w:t xml:space="preserve">  </w:t>
      </w:r>
      <w:r>
        <w:t>противодействия</w:t>
      </w:r>
      <w:r>
        <w:rPr>
          <w:spacing w:val="80"/>
          <w:w w:val="150"/>
        </w:rPr>
        <w:t xml:space="preserve">  </w:t>
      </w:r>
      <w:r>
        <w:t>коррупции,</w:t>
      </w:r>
      <w:r>
        <w:rPr>
          <w:spacing w:val="80"/>
          <w:w w:val="150"/>
        </w:rPr>
        <w:t xml:space="preserve">  </w:t>
      </w:r>
      <w:r>
        <w:t>готовность к</w:t>
      </w:r>
      <w:r>
        <w:rPr>
          <w:spacing w:val="73"/>
        </w:rPr>
        <w:t xml:space="preserve">  </w:t>
      </w:r>
      <w:r>
        <w:t>разнообразной</w:t>
      </w:r>
      <w:r>
        <w:rPr>
          <w:spacing w:val="72"/>
        </w:rPr>
        <w:t xml:space="preserve">  </w:t>
      </w:r>
      <w:r>
        <w:t>совместной</w:t>
      </w:r>
      <w:r>
        <w:rPr>
          <w:spacing w:val="74"/>
        </w:rPr>
        <w:t xml:space="preserve">  </w:t>
      </w:r>
      <w:r>
        <w:t>деятельности,</w:t>
      </w:r>
      <w:r>
        <w:rPr>
          <w:spacing w:val="72"/>
        </w:rPr>
        <w:t xml:space="preserve">  </w:t>
      </w:r>
      <w:r>
        <w:t>стремление</w:t>
      </w:r>
      <w:r>
        <w:rPr>
          <w:spacing w:val="71"/>
        </w:rPr>
        <w:t xml:space="preserve">  </w:t>
      </w:r>
      <w:r>
        <w:t>к</w:t>
      </w:r>
      <w:r>
        <w:rPr>
          <w:spacing w:val="71"/>
        </w:rPr>
        <w:t xml:space="preserve">  </w:t>
      </w:r>
      <w:r>
        <w:t>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9A3602" w:rsidRDefault="008B1FBB" w:rsidP="00665CF8">
      <w:pPr>
        <w:pStyle w:val="a6"/>
        <w:numPr>
          <w:ilvl w:val="0"/>
          <w:numId w:val="50"/>
        </w:numPr>
        <w:tabs>
          <w:tab w:val="left" w:pos="1933"/>
        </w:tabs>
        <w:ind w:left="1933" w:hanging="263"/>
        <w:rPr>
          <w:sz w:val="24"/>
        </w:rPr>
      </w:pPr>
      <w:r>
        <w:rPr>
          <w:sz w:val="24"/>
        </w:rPr>
        <w:t>патриотического</w:t>
      </w:r>
      <w:r>
        <w:rPr>
          <w:spacing w:val="-9"/>
          <w:sz w:val="24"/>
        </w:rPr>
        <w:t xml:space="preserve"> </w:t>
      </w:r>
      <w:r>
        <w:rPr>
          <w:spacing w:val="-2"/>
          <w:sz w:val="24"/>
        </w:rPr>
        <w:t>воспитания:</w:t>
      </w:r>
    </w:p>
    <w:p w:rsidR="009A3602" w:rsidRDefault="008B1FBB">
      <w:pPr>
        <w:pStyle w:val="a4"/>
        <w:ind w:right="1130"/>
      </w:pPr>
      <w:r>
        <w:t>осознание</w:t>
      </w:r>
      <w:r>
        <w:rPr>
          <w:spacing w:val="80"/>
        </w:rPr>
        <w:t xml:space="preserve">  </w:t>
      </w:r>
      <w:r>
        <w:t>российской</w:t>
      </w:r>
      <w:r>
        <w:rPr>
          <w:spacing w:val="80"/>
        </w:rPr>
        <w:t xml:space="preserve">  </w:t>
      </w:r>
      <w:r>
        <w:t>гражданской</w:t>
      </w:r>
      <w:r>
        <w:rPr>
          <w:spacing w:val="80"/>
        </w:rPr>
        <w:t xml:space="preserve">  </w:t>
      </w:r>
      <w:r>
        <w:t>идентичности</w:t>
      </w:r>
      <w:r>
        <w:rPr>
          <w:spacing w:val="80"/>
        </w:rPr>
        <w:t xml:space="preserve">  </w:t>
      </w:r>
      <w:r>
        <w:t>в</w:t>
      </w:r>
      <w:r>
        <w:rPr>
          <w:spacing w:val="80"/>
        </w:rPr>
        <w:t xml:space="preserve">  </w:t>
      </w:r>
      <w:r>
        <w:t>поликультурном</w:t>
      </w:r>
      <w:r>
        <w:rPr>
          <w:spacing w:val="40"/>
        </w:rPr>
        <w:t xml:space="preserve"> </w:t>
      </w:r>
      <w:r>
        <w:t>и многоконфессиональном обществе, проявление интереса к познанию родного языка, истории,</w:t>
      </w:r>
      <w:r>
        <w:rPr>
          <w:spacing w:val="80"/>
        </w:rPr>
        <w:t xml:space="preserve">  </w:t>
      </w:r>
      <w:r>
        <w:t>культуры</w:t>
      </w:r>
      <w:r>
        <w:rPr>
          <w:spacing w:val="80"/>
        </w:rPr>
        <w:t xml:space="preserve">  </w:t>
      </w:r>
      <w:r>
        <w:t>Российской</w:t>
      </w:r>
      <w:r>
        <w:rPr>
          <w:spacing w:val="80"/>
        </w:rPr>
        <w:t xml:space="preserve">  </w:t>
      </w:r>
      <w:r>
        <w:t>Федерации,</w:t>
      </w:r>
      <w:r>
        <w:rPr>
          <w:spacing w:val="80"/>
        </w:rPr>
        <w:t xml:space="preserve">  </w:t>
      </w:r>
      <w:r>
        <w:t>своего</w:t>
      </w:r>
      <w:r>
        <w:rPr>
          <w:spacing w:val="80"/>
        </w:rPr>
        <w:t xml:space="preserve">  </w:t>
      </w:r>
      <w:r>
        <w:t>края,</w:t>
      </w:r>
      <w:r>
        <w:rPr>
          <w:spacing w:val="80"/>
        </w:rPr>
        <w:t xml:space="preserve">  </w:t>
      </w:r>
      <w:r>
        <w:t>народов</w:t>
      </w:r>
      <w:r>
        <w:rPr>
          <w:spacing w:val="80"/>
        </w:rPr>
        <w:t xml:space="preserve">  </w:t>
      </w:r>
      <w:r>
        <w:t>России в контексте изучения произведений русской и зарубежной литературы, а также литератур народов России;</w:t>
      </w:r>
    </w:p>
    <w:p w:rsidR="009A3602" w:rsidRDefault="008B1FBB">
      <w:pPr>
        <w:pStyle w:val="a4"/>
        <w:ind w:right="1131"/>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w:t>
      </w:r>
      <w:r>
        <w:rPr>
          <w:spacing w:val="40"/>
        </w:rPr>
        <w:t xml:space="preserve"> </w:t>
      </w:r>
      <w:r>
        <w:t>России,</w:t>
      </w:r>
      <w:r>
        <w:rPr>
          <w:spacing w:val="40"/>
        </w:rPr>
        <w:t xml:space="preserve">  </w:t>
      </w:r>
      <w:r>
        <w:t>государственным</w:t>
      </w:r>
      <w:r>
        <w:rPr>
          <w:spacing w:val="40"/>
        </w:rPr>
        <w:t xml:space="preserve">  </w:t>
      </w:r>
      <w:r>
        <w:t>праздникам,</w:t>
      </w:r>
      <w:r>
        <w:rPr>
          <w:spacing w:val="40"/>
        </w:rPr>
        <w:t xml:space="preserve">  </w:t>
      </w:r>
      <w:r>
        <w:t>историческому</w:t>
      </w:r>
      <w:r>
        <w:rPr>
          <w:spacing w:val="80"/>
          <w:w w:val="150"/>
        </w:rPr>
        <w:t xml:space="preserve"> </w:t>
      </w:r>
      <w:r>
        <w:t>и</w:t>
      </w:r>
      <w:r>
        <w:rPr>
          <w:spacing w:val="40"/>
        </w:rPr>
        <w:t xml:space="preserve">  </w:t>
      </w:r>
      <w:r>
        <w:t>природному</w:t>
      </w:r>
      <w:r>
        <w:rPr>
          <w:spacing w:val="80"/>
          <w:w w:val="150"/>
        </w:rPr>
        <w:t xml:space="preserve"> </w:t>
      </w:r>
      <w:r>
        <w:t>наследию</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27" w:firstLine="0"/>
      </w:pPr>
      <w:r>
        <w:lastRenderedPageBreak/>
        <w:t>и памятникам, традициям разных народов, проживающих в родной стране, обращая внимание на их воплощение в литературе;</w:t>
      </w:r>
    </w:p>
    <w:p w:rsidR="009A3602" w:rsidRDefault="008B1FBB" w:rsidP="00665CF8">
      <w:pPr>
        <w:pStyle w:val="a6"/>
        <w:numPr>
          <w:ilvl w:val="0"/>
          <w:numId w:val="50"/>
        </w:numPr>
        <w:tabs>
          <w:tab w:val="left" w:pos="1933"/>
        </w:tabs>
        <w:spacing w:line="271" w:lineRule="exact"/>
        <w:ind w:left="1933" w:hanging="263"/>
        <w:rPr>
          <w:sz w:val="24"/>
        </w:rPr>
      </w:pPr>
      <w:r>
        <w:rPr>
          <w:sz w:val="24"/>
        </w:rPr>
        <w:t>духовно-нравственного</w:t>
      </w:r>
      <w:r>
        <w:rPr>
          <w:spacing w:val="-12"/>
          <w:sz w:val="24"/>
        </w:rPr>
        <w:t xml:space="preserve"> </w:t>
      </w:r>
      <w:r>
        <w:rPr>
          <w:spacing w:val="-2"/>
          <w:sz w:val="24"/>
        </w:rPr>
        <w:t>воспитания:</w:t>
      </w:r>
    </w:p>
    <w:p w:rsidR="009A3602" w:rsidRDefault="008B1FBB">
      <w:pPr>
        <w:pStyle w:val="a4"/>
        <w:spacing w:before="2"/>
        <w:ind w:right="1131"/>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A3602" w:rsidRDefault="008B1FBB">
      <w:pPr>
        <w:pStyle w:val="a4"/>
        <w:spacing w:before="3" w:line="237" w:lineRule="auto"/>
        <w:ind w:right="1133"/>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9A3602" w:rsidRDefault="008B1FBB" w:rsidP="00665CF8">
      <w:pPr>
        <w:pStyle w:val="a6"/>
        <w:numPr>
          <w:ilvl w:val="0"/>
          <w:numId w:val="50"/>
        </w:numPr>
        <w:tabs>
          <w:tab w:val="left" w:pos="1933"/>
        </w:tabs>
        <w:spacing w:before="4" w:line="275" w:lineRule="exact"/>
        <w:ind w:left="1933" w:hanging="263"/>
        <w:rPr>
          <w:sz w:val="24"/>
        </w:rPr>
      </w:pPr>
      <w:r>
        <w:rPr>
          <w:sz w:val="24"/>
        </w:rPr>
        <w:t>эстетического</w:t>
      </w:r>
      <w:r>
        <w:rPr>
          <w:spacing w:val="-8"/>
          <w:sz w:val="24"/>
        </w:rPr>
        <w:t xml:space="preserve"> </w:t>
      </w:r>
      <w:r>
        <w:rPr>
          <w:spacing w:val="-2"/>
          <w:sz w:val="24"/>
        </w:rPr>
        <w:t>воспитания:</w:t>
      </w:r>
    </w:p>
    <w:p w:rsidR="009A3602" w:rsidRDefault="008B1FBB">
      <w:pPr>
        <w:pStyle w:val="a4"/>
        <w:ind w:right="1133"/>
      </w:pPr>
      <w:r>
        <w:t>восприимчивость</w:t>
      </w:r>
      <w:r>
        <w:rPr>
          <w:spacing w:val="40"/>
        </w:rPr>
        <w:t xml:space="preserve"> </w:t>
      </w:r>
      <w:r>
        <w:t>к</w:t>
      </w:r>
      <w:r>
        <w:rPr>
          <w:spacing w:val="40"/>
        </w:rPr>
        <w:t xml:space="preserve"> </w:t>
      </w:r>
      <w:r>
        <w:t>разным</w:t>
      </w:r>
      <w:r>
        <w:rPr>
          <w:spacing w:val="40"/>
        </w:rPr>
        <w:t xml:space="preserve"> </w:t>
      </w:r>
      <w:r>
        <w:t>видам</w:t>
      </w:r>
      <w:r>
        <w:rPr>
          <w:spacing w:val="40"/>
        </w:rPr>
        <w:t xml:space="preserve"> </w:t>
      </w:r>
      <w:r>
        <w:t>искусства,</w:t>
      </w:r>
      <w:r>
        <w:rPr>
          <w:spacing w:val="40"/>
        </w:rPr>
        <w:t xml:space="preserve"> </w:t>
      </w:r>
      <w:r>
        <w:t>традициям</w:t>
      </w:r>
      <w:r>
        <w:rPr>
          <w:spacing w:val="40"/>
        </w:rPr>
        <w:t xml:space="preserve"> </w:t>
      </w:r>
      <w:r>
        <w:t>и</w:t>
      </w:r>
      <w:r>
        <w:rPr>
          <w:spacing w:val="40"/>
        </w:rPr>
        <w:t xml:space="preserve"> </w:t>
      </w:r>
      <w:r>
        <w:t>творчеству</w:t>
      </w:r>
      <w:r>
        <w:rPr>
          <w:spacing w:val="40"/>
        </w:rPr>
        <w:t xml:space="preserve"> </w:t>
      </w:r>
      <w:r>
        <w:t>своего</w:t>
      </w:r>
      <w:r>
        <w:rPr>
          <w:spacing w:val="40"/>
        </w:rPr>
        <w:t xml:space="preserve"> </w:t>
      </w:r>
      <w:r>
        <w:t>и других народов, понимание эмоционального воздействия искусства, в том числе изучаемых литературных произведений;</w:t>
      </w:r>
    </w:p>
    <w:p w:rsidR="009A3602" w:rsidRDefault="008B1FBB">
      <w:pPr>
        <w:pStyle w:val="a4"/>
        <w:spacing w:before="3" w:line="237" w:lineRule="auto"/>
        <w:ind w:right="1138"/>
      </w:pPr>
      <w:r>
        <w:t>осознание важности художественной литературы и культуры как средства коммуникации и самовыражения;</w:t>
      </w:r>
    </w:p>
    <w:p w:rsidR="009A3602" w:rsidRDefault="008B1FBB">
      <w:pPr>
        <w:pStyle w:val="a4"/>
        <w:spacing w:before="4"/>
        <w:ind w:right="1132"/>
      </w:pPr>
      <w:r>
        <w:t>понимание ценности отечественного и мирового искусства, роли этнических культурных</w:t>
      </w:r>
      <w:r>
        <w:rPr>
          <w:spacing w:val="40"/>
        </w:rPr>
        <w:t xml:space="preserve">  </w:t>
      </w:r>
      <w:r>
        <w:t>традиций</w:t>
      </w:r>
      <w:r>
        <w:rPr>
          <w:spacing w:val="40"/>
        </w:rPr>
        <w:t xml:space="preserve">  </w:t>
      </w:r>
      <w:r>
        <w:t>и</w:t>
      </w:r>
      <w:r>
        <w:rPr>
          <w:spacing w:val="40"/>
        </w:rPr>
        <w:t xml:space="preserve">  </w:t>
      </w:r>
      <w:r>
        <w:t>народного</w:t>
      </w:r>
      <w:r>
        <w:rPr>
          <w:spacing w:val="40"/>
        </w:rPr>
        <w:t xml:space="preserve">  </w:t>
      </w:r>
      <w:r>
        <w:t>творчества;</w:t>
      </w:r>
      <w:r>
        <w:rPr>
          <w:spacing w:val="40"/>
        </w:rPr>
        <w:t xml:space="preserve">  </w:t>
      </w:r>
      <w:r>
        <w:t>стремление</w:t>
      </w:r>
      <w:r>
        <w:rPr>
          <w:spacing w:val="40"/>
        </w:rPr>
        <w:t xml:space="preserve">  </w:t>
      </w:r>
      <w:r>
        <w:t>к</w:t>
      </w:r>
      <w:r>
        <w:rPr>
          <w:spacing w:val="40"/>
        </w:rPr>
        <w:t xml:space="preserve">  </w:t>
      </w:r>
      <w:r>
        <w:t>самовыражению в разных видах искусства;</w:t>
      </w:r>
    </w:p>
    <w:p w:rsidR="009A3602" w:rsidRDefault="008B1FBB" w:rsidP="00665CF8">
      <w:pPr>
        <w:pStyle w:val="a6"/>
        <w:numPr>
          <w:ilvl w:val="0"/>
          <w:numId w:val="50"/>
        </w:numPr>
        <w:tabs>
          <w:tab w:val="left" w:pos="1932"/>
        </w:tabs>
        <w:spacing w:line="242" w:lineRule="auto"/>
        <w:ind w:left="959" w:right="1136" w:firstLine="710"/>
        <w:rPr>
          <w:sz w:val="24"/>
        </w:rPr>
      </w:pPr>
      <w:r>
        <w:rPr>
          <w:sz w:val="24"/>
        </w:rPr>
        <w:t>физического</w:t>
      </w:r>
      <w:r>
        <w:rPr>
          <w:spacing w:val="80"/>
          <w:w w:val="150"/>
          <w:sz w:val="24"/>
        </w:rPr>
        <w:t xml:space="preserve">   </w:t>
      </w:r>
      <w:r>
        <w:rPr>
          <w:sz w:val="24"/>
        </w:rPr>
        <w:t>воспитания,</w:t>
      </w:r>
      <w:r>
        <w:rPr>
          <w:spacing w:val="80"/>
          <w:w w:val="150"/>
          <w:sz w:val="24"/>
        </w:rPr>
        <w:t xml:space="preserve">   </w:t>
      </w:r>
      <w:r>
        <w:rPr>
          <w:sz w:val="24"/>
        </w:rPr>
        <w:t>формирования</w:t>
      </w:r>
      <w:r>
        <w:rPr>
          <w:spacing w:val="80"/>
          <w:w w:val="150"/>
          <w:sz w:val="24"/>
        </w:rPr>
        <w:t xml:space="preserve">   </w:t>
      </w:r>
      <w:r>
        <w:rPr>
          <w:sz w:val="24"/>
        </w:rPr>
        <w:t>культуры</w:t>
      </w:r>
      <w:r>
        <w:rPr>
          <w:spacing w:val="80"/>
          <w:w w:val="150"/>
          <w:sz w:val="24"/>
        </w:rPr>
        <w:t xml:space="preserve">   </w:t>
      </w:r>
      <w:r>
        <w:rPr>
          <w:sz w:val="24"/>
        </w:rPr>
        <w:t>здоровья и эмоционального благополучия:</w:t>
      </w:r>
    </w:p>
    <w:p w:rsidR="009A3602" w:rsidRDefault="008B1FBB">
      <w:pPr>
        <w:pStyle w:val="a4"/>
        <w:ind w:right="1134"/>
      </w:pPr>
      <w:r>
        <w:t>осознание</w:t>
      </w:r>
      <w:r>
        <w:rPr>
          <w:spacing w:val="80"/>
        </w:rPr>
        <w:t xml:space="preserve">  </w:t>
      </w:r>
      <w:r>
        <w:t>ценности</w:t>
      </w:r>
      <w:r>
        <w:rPr>
          <w:spacing w:val="80"/>
        </w:rPr>
        <w:t xml:space="preserve">  </w:t>
      </w:r>
      <w:r>
        <w:t>жизни</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собственный</w:t>
      </w:r>
      <w:r>
        <w:rPr>
          <w:spacing w:val="80"/>
        </w:rPr>
        <w:t xml:space="preserve">  </w:t>
      </w:r>
      <w:r>
        <w:t>жизненный</w:t>
      </w:r>
      <w:r>
        <w:rPr>
          <w:spacing w:val="80"/>
        </w:rPr>
        <w:t xml:space="preserve"> </w:t>
      </w:r>
      <w:r>
        <w:t>и</w:t>
      </w:r>
      <w:r>
        <w:rPr>
          <w:spacing w:val="80"/>
        </w:rPr>
        <w:t xml:space="preserve"> </w:t>
      </w:r>
      <w:r>
        <w:t>читательский</w:t>
      </w:r>
      <w:r>
        <w:rPr>
          <w:spacing w:val="80"/>
        </w:rPr>
        <w:t xml:space="preserve"> </w:t>
      </w:r>
      <w:r>
        <w:t>опыт,</w:t>
      </w:r>
      <w:r>
        <w:rPr>
          <w:spacing w:val="80"/>
        </w:rPr>
        <w:t xml:space="preserve"> </w:t>
      </w:r>
      <w:r>
        <w:t>ответственное</w:t>
      </w:r>
      <w:r>
        <w:rPr>
          <w:spacing w:val="80"/>
        </w:rPr>
        <w:t xml:space="preserve"> </w:t>
      </w:r>
      <w:r>
        <w:t>отношение</w:t>
      </w:r>
      <w:r>
        <w:rPr>
          <w:spacing w:val="80"/>
        </w:rPr>
        <w:t xml:space="preserve"> </w:t>
      </w:r>
      <w:r>
        <w:t>к</w:t>
      </w:r>
      <w:r>
        <w:rPr>
          <w:spacing w:val="80"/>
        </w:rPr>
        <w:t xml:space="preserve"> </w:t>
      </w:r>
      <w:r>
        <w:t>своему</w:t>
      </w:r>
      <w:r>
        <w:rPr>
          <w:spacing w:val="80"/>
        </w:rPr>
        <w:t xml:space="preserve"> </w:t>
      </w:r>
      <w:r>
        <w:t>здоровью</w:t>
      </w:r>
      <w:r>
        <w:rPr>
          <w:spacing w:val="80"/>
        </w:rPr>
        <w:t xml:space="preserve"> </w:t>
      </w:r>
      <w:r>
        <w:t>и</w:t>
      </w:r>
      <w:r>
        <w:rPr>
          <w:spacing w:val="80"/>
        </w:rPr>
        <w:t xml:space="preserve"> </w:t>
      </w:r>
      <w:r>
        <w:t>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A3602" w:rsidRDefault="008B1FBB">
      <w:pPr>
        <w:pStyle w:val="a4"/>
        <w:ind w:right="1138"/>
      </w:pPr>
      <w:r>
        <w:t>осознание последствий и неприятие вредных привычек (употребление алкоголя, наркотиков,</w:t>
      </w:r>
      <w:r>
        <w:rPr>
          <w:spacing w:val="80"/>
          <w:w w:val="150"/>
        </w:rPr>
        <w:t xml:space="preserve">  </w:t>
      </w:r>
      <w:r>
        <w:t>курение)</w:t>
      </w:r>
      <w:r>
        <w:rPr>
          <w:spacing w:val="80"/>
          <w:w w:val="150"/>
        </w:rPr>
        <w:t xml:space="preserve">  </w:t>
      </w:r>
      <w:r>
        <w:t>и</w:t>
      </w:r>
      <w:r>
        <w:rPr>
          <w:spacing w:val="80"/>
          <w:w w:val="150"/>
        </w:rPr>
        <w:t xml:space="preserve">  </w:t>
      </w:r>
      <w:r>
        <w:t>иных</w:t>
      </w:r>
      <w:r>
        <w:rPr>
          <w:spacing w:val="80"/>
        </w:rPr>
        <w:t xml:space="preserve">  </w:t>
      </w:r>
      <w:r>
        <w:t>форм</w:t>
      </w:r>
      <w:r>
        <w:rPr>
          <w:spacing w:val="80"/>
          <w:w w:val="150"/>
        </w:rPr>
        <w:t xml:space="preserve">  </w:t>
      </w:r>
      <w:r>
        <w:t>вреда</w:t>
      </w:r>
      <w:r>
        <w:rPr>
          <w:spacing w:val="80"/>
          <w:w w:val="150"/>
        </w:rPr>
        <w:t xml:space="preserve">  </w:t>
      </w:r>
      <w:r>
        <w:t>для</w:t>
      </w:r>
      <w:r>
        <w:rPr>
          <w:spacing w:val="80"/>
          <w:w w:val="150"/>
        </w:rPr>
        <w:t xml:space="preserve">  </w:t>
      </w:r>
      <w:r>
        <w:t>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9A3602" w:rsidRDefault="008B1FBB">
      <w:pPr>
        <w:pStyle w:val="a4"/>
        <w:ind w:right="1124"/>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r>
        <w:rPr>
          <w:spacing w:val="80"/>
        </w:rPr>
        <w:t xml:space="preserve"> </w:t>
      </w:r>
      <w:r>
        <w:rPr>
          <w:position w:val="1"/>
        </w:rPr>
        <w:t>умение</w:t>
      </w:r>
      <w:r>
        <w:rPr>
          <w:spacing w:val="80"/>
          <w:position w:val="1"/>
        </w:rPr>
        <w:t xml:space="preserve"> </w:t>
      </w:r>
      <w:r>
        <w:rPr>
          <w:position w:val="1"/>
        </w:rPr>
        <w:t>осознавать</w:t>
      </w:r>
      <w:r>
        <w:rPr>
          <w:spacing w:val="80"/>
          <w:position w:val="1"/>
        </w:rPr>
        <w:t xml:space="preserve"> </w:t>
      </w:r>
      <w:r>
        <w:rPr>
          <w:position w:val="1"/>
        </w:rPr>
        <w:t>эмоциональное</w:t>
      </w:r>
      <w:r>
        <w:rPr>
          <w:spacing w:val="80"/>
          <w:position w:val="1"/>
        </w:rPr>
        <w:t xml:space="preserve"> </w:t>
      </w:r>
      <w:r>
        <w:rPr>
          <w:position w:val="1"/>
        </w:rPr>
        <w:t>состояние</w:t>
      </w:r>
      <w:r>
        <w:rPr>
          <w:spacing w:val="80"/>
          <w:position w:val="1"/>
        </w:rPr>
        <w:t xml:space="preserve"> </w:t>
      </w:r>
      <w:r>
        <w:rPr>
          <w:position w:val="1"/>
        </w:rPr>
        <w:t>себя</w:t>
      </w:r>
      <w:r>
        <w:rPr>
          <w:spacing w:val="80"/>
          <w:position w:val="1"/>
        </w:rPr>
        <w:t xml:space="preserve"> </w:t>
      </w:r>
      <w:r>
        <w:rPr>
          <w:position w:val="1"/>
        </w:rPr>
        <w:t>и</w:t>
      </w:r>
      <w:r>
        <w:rPr>
          <w:spacing w:val="80"/>
          <w:position w:val="1"/>
        </w:rPr>
        <w:t xml:space="preserve"> </w:t>
      </w:r>
      <w:r>
        <w:rPr>
          <w:position w:val="1"/>
        </w:rPr>
        <w:t>других,</w:t>
      </w:r>
      <w:r>
        <w:rPr>
          <w:spacing w:val="80"/>
          <w:position w:val="1"/>
        </w:rPr>
        <w:t xml:space="preserve"> </w:t>
      </w:r>
      <w:r>
        <w:rPr>
          <w:position w:val="1"/>
        </w:rPr>
        <w:t>опираясь</w:t>
      </w:r>
      <w:r>
        <w:rPr>
          <w:spacing w:val="80"/>
          <w:position w:val="1"/>
        </w:rPr>
        <w:t xml:space="preserve"> </w:t>
      </w:r>
      <w:r>
        <w:t>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w:t>
      </w:r>
      <w:r>
        <w:rPr>
          <w:spacing w:val="40"/>
        </w:rPr>
        <w:t xml:space="preserve"> </w:t>
      </w:r>
      <w:r>
        <w:t>литературных героев;</w:t>
      </w:r>
    </w:p>
    <w:p w:rsidR="009A3602" w:rsidRDefault="008B1FBB" w:rsidP="00665CF8">
      <w:pPr>
        <w:pStyle w:val="a6"/>
        <w:numPr>
          <w:ilvl w:val="0"/>
          <w:numId w:val="50"/>
        </w:numPr>
        <w:tabs>
          <w:tab w:val="left" w:pos="1933"/>
        </w:tabs>
        <w:ind w:left="1933" w:hanging="263"/>
        <w:rPr>
          <w:sz w:val="24"/>
        </w:rPr>
      </w:pPr>
      <w:r>
        <w:rPr>
          <w:sz w:val="24"/>
        </w:rPr>
        <w:t>трудового</w:t>
      </w:r>
      <w:r>
        <w:rPr>
          <w:spacing w:val="-4"/>
          <w:sz w:val="24"/>
        </w:rPr>
        <w:t xml:space="preserve"> </w:t>
      </w:r>
      <w:r>
        <w:rPr>
          <w:spacing w:val="-2"/>
          <w:sz w:val="24"/>
        </w:rPr>
        <w:t>воспитания:</w:t>
      </w:r>
    </w:p>
    <w:p w:rsidR="009A3602" w:rsidRDefault="008B1FBB">
      <w:pPr>
        <w:pStyle w:val="a4"/>
        <w:ind w:right="1125"/>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A3602" w:rsidRDefault="008B1FBB">
      <w:pPr>
        <w:pStyle w:val="a4"/>
        <w:ind w:right="1133"/>
      </w:pPr>
      <w:r>
        <w:t>интерес</w:t>
      </w:r>
      <w:r>
        <w:rPr>
          <w:spacing w:val="80"/>
          <w:w w:val="150"/>
        </w:rPr>
        <w:t xml:space="preserve"> </w:t>
      </w:r>
      <w:r>
        <w:t>к</w:t>
      </w:r>
      <w:r>
        <w:rPr>
          <w:spacing w:val="80"/>
          <w:w w:val="150"/>
        </w:rPr>
        <w:t xml:space="preserve"> </w:t>
      </w:r>
      <w:r>
        <w:t>практическому</w:t>
      </w:r>
      <w:r>
        <w:rPr>
          <w:spacing w:val="73"/>
          <w:w w:val="150"/>
        </w:rPr>
        <w:t xml:space="preserve"> </w:t>
      </w:r>
      <w:r>
        <w:t>изучению</w:t>
      </w:r>
      <w:r>
        <w:rPr>
          <w:spacing w:val="80"/>
          <w:w w:val="150"/>
        </w:rPr>
        <w:t xml:space="preserve"> </w:t>
      </w:r>
      <w:r>
        <w:t>профессий</w:t>
      </w:r>
      <w:r>
        <w:rPr>
          <w:spacing w:val="80"/>
          <w:w w:val="150"/>
        </w:rPr>
        <w:t xml:space="preserve"> </w:t>
      </w:r>
      <w:r>
        <w:t>и</w:t>
      </w:r>
      <w:r>
        <w:rPr>
          <w:spacing w:val="78"/>
          <w:w w:val="150"/>
        </w:rPr>
        <w:t xml:space="preserve"> </w:t>
      </w:r>
      <w:r>
        <w:t>труда</w:t>
      </w:r>
      <w:r>
        <w:rPr>
          <w:spacing w:val="80"/>
          <w:w w:val="150"/>
        </w:rPr>
        <w:t xml:space="preserve"> </w:t>
      </w:r>
      <w:r>
        <w:t>различного</w:t>
      </w:r>
      <w:r>
        <w:rPr>
          <w:spacing w:val="80"/>
          <w:w w:val="150"/>
        </w:rPr>
        <w:t xml:space="preserve"> </w:t>
      </w:r>
      <w:r>
        <w:t>рода, в</w:t>
      </w:r>
      <w:r>
        <w:rPr>
          <w:spacing w:val="78"/>
        </w:rPr>
        <w:t xml:space="preserve"> </w:t>
      </w:r>
      <w:r>
        <w:t>том</w:t>
      </w:r>
      <w:r>
        <w:rPr>
          <w:spacing w:val="78"/>
        </w:rPr>
        <w:t xml:space="preserve"> </w:t>
      </w:r>
      <w:r>
        <w:t>числе</w:t>
      </w:r>
      <w:r>
        <w:rPr>
          <w:spacing w:val="71"/>
        </w:rPr>
        <w:t xml:space="preserve"> </w:t>
      </w:r>
      <w:r>
        <w:t>на</w:t>
      </w:r>
      <w:r>
        <w:rPr>
          <w:spacing w:val="71"/>
        </w:rPr>
        <w:t xml:space="preserve"> </w:t>
      </w:r>
      <w:r>
        <w:t>основе</w:t>
      </w:r>
      <w:r>
        <w:rPr>
          <w:spacing w:val="76"/>
        </w:rPr>
        <w:t xml:space="preserve"> </w:t>
      </w:r>
      <w:r>
        <w:t>применения</w:t>
      </w:r>
      <w:r>
        <w:rPr>
          <w:spacing w:val="72"/>
        </w:rPr>
        <w:t xml:space="preserve"> </w:t>
      </w:r>
      <w:r>
        <w:t>изучаемого</w:t>
      </w:r>
      <w:r>
        <w:rPr>
          <w:spacing w:val="76"/>
        </w:rPr>
        <w:t xml:space="preserve"> </w:t>
      </w:r>
      <w:r>
        <w:t>предметного</w:t>
      </w:r>
      <w:r>
        <w:rPr>
          <w:spacing w:val="76"/>
        </w:rPr>
        <w:t xml:space="preserve"> </w:t>
      </w:r>
      <w:r>
        <w:t>знания</w:t>
      </w:r>
      <w:r>
        <w:rPr>
          <w:spacing w:val="72"/>
        </w:rPr>
        <w:t xml:space="preserve"> </w:t>
      </w:r>
      <w:r>
        <w:t>и</w:t>
      </w:r>
      <w:r>
        <w:rPr>
          <w:spacing w:val="77"/>
        </w:rPr>
        <w:t xml:space="preserve"> </w:t>
      </w:r>
      <w:r>
        <w:t>знакомства с деятельностью героев на страницах литературных произведений;</w:t>
      </w:r>
    </w:p>
    <w:p w:rsidR="009A3602" w:rsidRDefault="008B1FBB">
      <w:pPr>
        <w:pStyle w:val="a4"/>
        <w:ind w:right="1124"/>
      </w:pPr>
      <w:r>
        <w:t>осознание важности обучения на протяжении всей жизни для успешной профессиональной</w:t>
      </w:r>
      <w:r>
        <w:rPr>
          <w:spacing w:val="-4"/>
        </w:rPr>
        <w:t xml:space="preserve"> </w:t>
      </w:r>
      <w:r>
        <w:t>деятельности</w:t>
      </w:r>
      <w:r>
        <w:rPr>
          <w:spacing w:val="-3"/>
        </w:rPr>
        <w:t xml:space="preserve"> </w:t>
      </w:r>
      <w:r>
        <w:t>и развитие</w:t>
      </w:r>
      <w:r>
        <w:rPr>
          <w:spacing w:val="-6"/>
        </w:rPr>
        <w:t xml:space="preserve"> </w:t>
      </w:r>
      <w:r>
        <w:t>необходимых</w:t>
      </w:r>
      <w:r>
        <w:rPr>
          <w:spacing w:val="-5"/>
        </w:rPr>
        <w:t xml:space="preserve"> </w:t>
      </w:r>
      <w:r>
        <w:t>умений для</w:t>
      </w:r>
      <w:r>
        <w:rPr>
          <w:spacing w:val="-1"/>
        </w:rPr>
        <w:t xml:space="preserve"> </w:t>
      </w:r>
      <w:r>
        <w:t>этого;</w:t>
      </w:r>
      <w:r>
        <w:rPr>
          <w:spacing w:val="-5"/>
        </w:rPr>
        <w:t xml:space="preserve"> </w:t>
      </w:r>
      <w:r>
        <w:t>готовность адаптироваться</w:t>
      </w:r>
      <w:r>
        <w:rPr>
          <w:spacing w:val="80"/>
          <w:w w:val="150"/>
        </w:rPr>
        <w:t xml:space="preserve">   </w:t>
      </w:r>
      <w:r>
        <w:t>в</w:t>
      </w:r>
      <w:r>
        <w:rPr>
          <w:spacing w:val="80"/>
          <w:w w:val="150"/>
        </w:rPr>
        <w:t xml:space="preserve">   </w:t>
      </w:r>
      <w:r>
        <w:t>профессиональной</w:t>
      </w:r>
      <w:r>
        <w:rPr>
          <w:spacing w:val="80"/>
          <w:w w:val="150"/>
        </w:rPr>
        <w:t xml:space="preserve">   </w:t>
      </w:r>
      <w:r>
        <w:t>среде;</w:t>
      </w:r>
      <w:r>
        <w:rPr>
          <w:spacing w:val="80"/>
          <w:w w:val="150"/>
        </w:rPr>
        <w:t xml:space="preserve">   </w:t>
      </w:r>
      <w:r>
        <w:t>уважение</w:t>
      </w:r>
      <w:r>
        <w:rPr>
          <w:spacing w:val="80"/>
          <w:w w:val="150"/>
        </w:rPr>
        <w:t xml:space="preserve">   </w:t>
      </w:r>
      <w:r>
        <w:t>к</w:t>
      </w:r>
      <w:r>
        <w:rPr>
          <w:spacing w:val="80"/>
          <w:w w:val="150"/>
        </w:rPr>
        <w:t xml:space="preserve">   </w:t>
      </w:r>
      <w:r>
        <w:t>труду и результатам трудовой деятельности, в том числе при изучении произведений</w:t>
      </w:r>
      <w:r>
        <w:rPr>
          <w:spacing w:val="40"/>
        </w:rPr>
        <w:t xml:space="preserve"> </w:t>
      </w:r>
      <w:r>
        <w:t>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A3602" w:rsidRDefault="008B1FBB" w:rsidP="00665CF8">
      <w:pPr>
        <w:pStyle w:val="a6"/>
        <w:numPr>
          <w:ilvl w:val="0"/>
          <w:numId w:val="50"/>
        </w:numPr>
        <w:tabs>
          <w:tab w:val="left" w:pos="1933"/>
        </w:tabs>
        <w:spacing w:line="274" w:lineRule="exact"/>
        <w:ind w:left="1933" w:hanging="263"/>
        <w:rPr>
          <w:sz w:val="24"/>
        </w:rPr>
      </w:pPr>
      <w:r>
        <w:rPr>
          <w:sz w:val="24"/>
        </w:rPr>
        <w:t>экологического</w:t>
      </w:r>
      <w:r>
        <w:rPr>
          <w:spacing w:val="-12"/>
          <w:sz w:val="24"/>
        </w:rPr>
        <w:t xml:space="preserve"> </w:t>
      </w:r>
      <w:r>
        <w:rPr>
          <w:spacing w:val="-2"/>
          <w:sz w:val="24"/>
        </w:rPr>
        <w:t>воспитания:</w:t>
      </w:r>
    </w:p>
    <w:p w:rsidR="009A3602" w:rsidRDefault="008B1FBB">
      <w:pPr>
        <w:pStyle w:val="a4"/>
        <w:ind w:left="1670" w:firstLine="0"/>
      </w:pPr>
      <w:r>
        <w:t>ориентация</w:t>
      </w:r>
      <w:r>
        <w:rPr>
          <w:spacing w:val="33"/>
        </w:rPr>
        <w:t xml:space="preserve">  </w:t>
      </w:r>
      <w:r>
        <w:t>на</w:t>
      </w:r>
      <w:r>
        <w:rPr>
          <w:spacing w:val="36"/>
        </w:rPr>
        <w:t xml:space="preserve">  </w:t>
      </w:r>
      <w:r>
        <w:t>применение</w:t>
      </w:r>
      <w:r>
        <w:rPr>
          <w:spacing w:val="33"/>
        </w:rPr>
        <w:t xml:space="preserve">  </w:t>
      </w:r>
      <w:r>
        <w:t>знаний</w:t>
      </w:r>
      <w:r>
        <w:rPr>
          <w:spacing w:val="35"/>
        </w:rPr>
        <w:t xml:space="preserve">  </w:t>
      </w:r>
      <w:r>
        <w:t>из</w:t>
      </w:r>
      <w:r>
        <w:rPr>
          <w:spacing w:val="34"/>
        </w:rPr>
        <w:t xml:space="preserve">  </w:t>
      </w:r>
      <w:r>
        <w:t>социальных</w:t>
      </w:r>
      <w:r>
        <w:rPr>
          <w:spacing w:val="34"/>
        </w:rPr>
        <w:t xml:space="preserve">  </w:t>
      </w:r>
      <w:r>
        <w:t>и</w:t>
      </w:r>
      <w:r>
        <w:rPr>
          <w:spacing w:val="36"/>
        </w:rPr>
        <w:t xml:space="preserve">  </w:t>
      </w:r>
      <w:r>
        <w:t>естественных</w:t>
      </w:r>
      <w:r>
        <w:rPr>
          <w:spacing w:val="34"/>
        </w:rPr>
        <w:t xml:space="preserve">  </w:t>
      </w:r>
      <w:r>
        <w:rPr>
          <w:spacing w:val="-4"/>
        </w:rPr>
        <w:t>наук</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9" w:firstLine="0"/>
      </w:pPr>
      <w:r>
        <w:lastRenderedPageBreak/>
        <w:t>для решения задач в области окружающей среды, планирования</w:t>
      </w:r>
      <w:r>
        <w:rPr>
          <w:spacing w:val="-1"/>
        </w:rPr>
        <w:t xml:space="preserve"> </w:t>
      </w:r>
      <w:r>
        <w:t>поступков и оценки их возможных последствий для окружающей среды;</w:t>
      </w:r>
    </w:p>
    <w:p w:rsidR="009A3602" w:rsidRDefault="008B1FBB">
      <w:pPr>
        <w:pStyle w:val="a4"/>
        <w:ind w:right="1132"/>
      </w:pPr>
      <w:r>
        <w:t>повышение уровня экологической культуры, осознание глобального характера экологических проблем и путей их решения; активное неприятие действий,</w:t>
      </w:r>
      <w:r>
        <w:rPr>
          <w:spacing w:val="40"/>
        </w:rPr>
        <w:t xml:space="preserve"> </w:t>
      </w:r>
      <w:r>
        <w:t>приносящих</w:t>
      </w:r>
      <w:r>
        <w:rPr>
          <w:spacing w:val="40"/>
        </w:rPr>
        <w:t xml:space="preserve"> </w:t>
      </w:r>
      <w:r>
        <w:t>вред</w:t>
      </w:r>
      <w:r>
        <w:rPr>
          <w:spacing w:val="40"/>
        </w:rPr>
        <w:t xml:space="preserve"> </w:t>
      </w:r>
      <w:r>
        <w:t>окружающей</w:t>
      </w:r>
      <w:r>
        <w:rPr>
          <w:spacing w:val="40"/>
        </w:rPr>
        <w:t xml:space="preserve"> </w:t>
      </w:r>
      <w:r>
        <w:t>среде,</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сформированное</w:t>
      </w:r>
      <w:r>
        <w:rPr>
          <w:spacing w:val="40"/>
        </w:rPr>
        <w:t xml:space="preserve"> </w:t>
      </w:r>
      <w:r>
        <w:t>при</w:t>
      </w:r>
      <w:r>
        <w:rPr>
          <w:spacing w:val="40"/>
        </w:rPr>
        <w:t xml:space="preserve"> </w:t>
      </w:r>
      <w:r>
        <w:t>знакомстве</w:t>
      </w:r>
      <w:r>
        <w:rPr>
          <w:spacing w:val="40"/>
        </w:rPr>
        <w:t xml:space="preserve"> </w:t>
      </w:r>
      <w:r>
        <w:t>с литературными произведениями, поднимающими экологические проблемы;</w:t>
      </w:r>
      <w:r>
        <w:rPr>
          <w:spacing w:val="40"/>
        </w:rPr>
        <w:t xml:space="preserve"> </w:t>
      </w:r>
      <w:r>
        <w:t>осознание своей роли как гражданина и потребителя в условиях взаимосвязи природной,</w:t>
      </w:r>
      <w:r>
        <w:rPr>
          <w:spacing w:val="80"/>
        </w:rPr>
        <w:t xml:space="preserve">  </w:t>
      </w:r>
      <w:r>
        <w:t>технологической</w:t>
      </w:r>
      <w:r>
        <w:rPr>
          <w:spacing w:val="80"/>
        </w:rPr>
        <w:t xml:space="preserve">  </w:t>
      </w:r>
      <w:r>
        <w:t>и</w:t>
      </w:r>
      <w:r>
        <w:rPr>
          <w:spacing w:val="80"/>
        </w:rPr>
        <w:t xml:space="preserve">  </w:t>
      </w:r>
      <w:r>
        <w:t>социальной</w:t>
      </w:r>
      <w:r>
        <w:rPr>
          <w:spacing w:val="80"/>
        </w:rPr>
        <w:t xml:space="preserve">  </w:t>
      </w:r>
      <w:r>
        <w:t>среды,</w:t>
      </w:r>
      <w:r>
        <w:rPr>
          <w:spacing w:val="80"/>
        </w:rPr>
        <w:t xml:space="preserve">  </w:t>
      </w:r>
      <w:r>
        <w:t>готовность</w:t>
      </w:r>
      <w:r>
        <w:rPr>
          <w:spacing w:val="80"/>
        </w:rPr>
        <w:t xml:space="preserve">  </w:t>
      </w:r>
      <w:r>
        <w:t>к</w:t>
      </w:r>
      <w:r>
        <w:rPr>
          <w:spacing w:val="80"/>
        </w:rPr>
        <w:t xml:space="preserve">  </w:t>
      </w:r>
      <w:r>
        <w:t>участию в практической деятельности экологической направленности;</w:t>
      </w:r>
    </w:p>
    <w:p w:rsidR="009A3602" w:rsidRDefault="008B1FBB" w:rsidP="00665CF8">
      <w:pPr>
        <w:pStyle w:val="a6"/>
        <w:numPr>
          <w:ilvl w:val="0"/>
          <w:numId w:val="50"/>
        </w:numPr>
        <w:tabs>
          <w:tab w:val="left" w:pos="1933"/>
        </w:tabs>
        <w:spacing w:line="275" w:lineRule="exact"/>
        <w:ind w:left="1933" w:hanging="263"/>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9A3602" w:rsidRDefault="008B1FBB">
      <w:pPr>
        <w:pStyle w:val="a4"/>
        <w:ind w:right="1131"/>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w:t>
      </w:r>
      <w:r>
        <w:rPr>
          <w:spacing w:val="61"/>
          <w:w w:val="150"/>
        </w:rPr>
        <w:t xml:space="preserve">  </w:t>
      </w:r>
      <w:r>
        <w:t>с</w:t>
      </w:r>
      <w:r>
        <w:rPr>
          <w:spacing w:val="80"/>
        </w:rPr>
        <w:t xml:space="preserve">  </w:t>
      </w:r>
      <w:r>
        <w:t>природной</w:t>
      </w:r>
      <w:r>
        <w:rPr>
          <w:spacing w:val="80"/>
        </w:rPr>
        <w:t xml:space="preserve">  </w:t>
      </w:r>
      <w:r>
        <w:t>и</w:t>
      </w:r>
      <w:r>
        <w:rPr>
          <w:spacing w:val="80"/>
        </w:rPr>
        <w:t xml:space="preserve">  </w:t>
      </w:r>
      <w:r>
        <w:t>социальной</w:t>
      </w:r>
      <w:r>
        <w:rPr>
          <w:spacing w:val="80"/>
        </w:rPr>
        <w:t xml:space="preserve">  </w:t>
      </w:r>
      <w:r>
        <w:t>средой</w:t>
      </w:r>
      <w:r>
        <w:rPr>
          <w:spacing w:val="80"/>
        </w:rPr>
        <w:t xml:space="preserve">  </w:t>
      </w:r>
      <w:r>
        <w:t>с</w:t>
      </w:r>
      <w:r>
        <w:rPr>
          <w:spacing w:val="80"/>
        </w:rPr>
        <w:t xml:space="preserve">  </w:t>
      </w:r>
      <w:r>
        <w:t>опорой</w:t>
      </w:r>
      <w:r>
        <w:rPr>
          <w:spacing w:val="80"/>
        </w:rPr>
        <w:t xml:space="preserve">  </w:t>
      </w:r>
      <w:r>
        <w:t>на</w:t>
      </w:r>
      <w:r>
        <w:rPr>
          <w:spacing w:val="61"/>
          <w:w w:val="150"/>
        </w:rPr>
        <w:t xml:space="preserve">  </w:t>
      </w:r>
      <w:r>
        <w:t>изученные</w:t>
      </w:r>
      <w:r>
        <w:rPr>
          <w:spacing w:val="40"/>
        </w:rPr>
        <w:t xml:space="preserve"> </w:t>
      </w:r>
      <w:r>
        <w:t>и самостоятельно прочитанные литературные произведения;</w:t>
      </w:r>
    </w:p>
    <w:p w:rsidR="009A3602" w:rsidRDefault="008B1FBB">
      <w:pPr>
        <w:pStyle w:val="a4"/>
        <w:ind w:right="1128"/>
      </w:pPr>
      <w:r>
        <w:t xml:space="preserve">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rsidR="009A3602" w:rsidRDefault="008B1FBB" w:rsidP="00665CF8">
      <w:pPr>
        <w:pStyle w:val="a6"/>
        <w:numPr>
          <w:ilvl w:val="0"/>
          <w:numId w:val="50"/>
        </w:numPr>
        <w:tabs>
          <w:tab w:val="left" w:pos="1927"/>
        </w:tabs>
        <w:spacing w:before="2" w:line="237" w:lineRule="auto"/>
        <w:ind w:left="959" w:right="1135" w:firstLine="710"/>
        <w:rPr>
          <w:sz w:val="24"/>
        </w:rPr>
      </w:pPr>
      <w:r>
        <w:rPr>
          <w:sz w:val="24"/>
        </w:rPr>
        <w:t>обеспечение адаптации обучающегося к</w:t>
      </w:r>
      <w:r>
        <w:rPr>
          <w:spacing w:val="-1"/>
          <w:sz w:val="24"/>
        </w:rPr>
        <w:t xml:space="preserve"> </w:t>
      </w:r>
      <w:r>
        <w:rPr>
          <w:sz w:val="24"/>
        </w:rPr>
        <w:t>изменяющимся условиям социальной и природной среды:</w:t>
      </w:r>
    </w:p>
    <w:p w:rsidR="009A3602" w:rsidRDefault="008B1FBB">
      <w:pPr>
        <w:pStyle w:val="a4"/>
        <w:spacing w:before="3"/>
        <w:ind w:right="1127"/>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w:t>
      </w:r>
      <w:r>
        <w:rPr>
          <w:spacing w:val="70"/>
        </w:rPr>
        <w:t xml:space="preserve">   </w:t>
      </w:r>
      <w:r>
        <w:t>с</w:t>
      </w:r>
      <w:r>
        <w:rPr>
          <w:spacing w:val="71"/>
        </w:rPr>
        <w:t xml:space="preserve">   </w:t>
      </w:r>
      <w:r>
        <w:t>людьми</w:t>
      </w:r>
      <w:r>
        <w:rPr>
          <w:spacing w:val="72"/>
        </w:rPr>
        <w:t xml:space="preserve">   </w:t>
      </w:r>
      <w:r>
        <w:t>из</w:t>
      </w:r>
      <w:r>
        <w:rPr>
          <w:spacing w:val="70"/>
        </w:rPr>
        <w:t xml:space="preserve">   </w:t>
      </w:r>
      <w:r>
        <w:t>другой</w:t>
      </w:r>
      <w:r>
        <w:rPr>
          <w:spacing w:val="72"/>
        </w:rPr>
        <w:t xml:space="preserve">   </w:t>
      </w:r>
      <w:r>
        <w:t>культурной</w:t>
      </w:r>
      <w:r>
        <w:rPr>
          <w:spacing w:val="72"/>
        </w:rPr>
        <w:t xml:space="preserve">   </w:t>
      </w:r>
      <w:r>
        <w:t>среды;</w:t>
      </w:r>
      <w:r>
        <w:rPr>
          <w:spacing w:val="70"/>
        </w:rPr>
        <w:t xml:space="preserve">   </w:t>
      </w:r>
      <w:r>
        <w:t>изучение и оценка социальных ролей персонажей литературных произведений;</w:t>
      </w:r>
    </w:p>
    <w:p w:rsidR="009A3602" w:rsidRDefault="008B1FBB">
      <w:pPr>
        <w:pStyle w:val="a4"/>
        <w:tabs>
          <w:tab w:val="left" w:pos="3680"/>
          <w:tab w:val="left" w:pos="6290"/>
          <w:tab w:val="left" w:pos="8910"/>
        </w:tabs>
        <w:spacing w:before="1"/>
        <w:ind w:right="1125"/>
      </w:pPr>
      <w:r>
        <w:t>потребность во взаимодействии в условиях неопределённости, открытость</w:t>
      </w:r>
      <w:r>
        <w:rPr>
          <w:spacing w:val="80"/>
        </w:rPr>
        <w:t xml:space="preserve"> </w:t>
      </w:r>
      <w:r>
        <w:t>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w:t>
      </w:r>
      <w:r>
        <w:rPr>
          <w:spacing w:val="40"/>
        </w:rPr>
        <w:t xml:space="preserve"> </w:t>
      </w:r>
      <w:r>
        <w:t xml:space="preserve">собственных знаний и компетентностей, планировать своё развитие, умение </w:t>
      </w:r>
      <w:r>
        <w:rPr>
          <w:spacing w:val="-2"/>
        </w:rPr>
        <w:t>оперировать</w:t>
      </w:r>
      <w:r>
        <w:tab/>
      </w:r>
      <w:r>
        <w:rPr>
          <w:spacing w:val="-2"/>
        </w:rPr>
        <w:t>основными</w:t>
      </w:r>
      <w:r>
        <w:tab/>
      </w:r>
      <w:r>
        <w:rPr>
          <w:spacing w:val="-2"/>
        </w:rPr>
        <w:t>понятиями,</w:t>
      </w:r>
      <w:r>
        <w:tab/>
      </w:r>
      <w:r>
        <w:rPr>
          <w:spacing w:val="-2"/>
        </w:rPr>
        <w:t xml:space="preserve">терминами </w:t>
      </w:r>
      <w:r>
        <w:t>и</w:t>
      </w:r>
      <w:r>
        <w:rPr>
          <w:spacing w:val="80"/>
          <w:w w:val="150"/>
        </w:rPr>
        <w:t xml:space="preserve"> </w:t>
      </w:r>
      <w:r>
        <w:t>представлениями</w:t>
      </w:r>
      <w:r>
        <w:rPr>
          <w:spacing w:val="80"/>
          <w:w w:val="150"/>
        </w:rPr>
        <w:t xml:space="preserve"> </w:t>
      </w:r>
      <w:r>
        <w:t>в</w:t>
      </w:r>
      <w:r>
        <w:rPr>
          <w:spacing w:val="80"/>
          <w:w w:val="150"/>
        </w:rPr>
        <w:t xml:space="preserve"> </w:t>
      </w:r>
      <w:r>
        <w:t>области</w:t>
      </w:r>
      <w:r>
        <w:rPr>
          <w:spacing w:val="80"/>
          <w:w w:val="150"/>
        </w:rPr>
        <w:t xml:space="preserve"> </w:t>
      </w:r>
      <w:r>
        <w:t>концепции</w:t>
      </w:r>
      <w:r>
        <w:rPr>
          <w:spacing w:val="80"/>
          <w:w w:val="150"/>
        </w:rPr>
        <w:t xml:space="preserve"> </w:t>
      </w:r>
      <w:r>
        <w:t>устойчивого</w:t>
      </w:r>
      <w:r>
        <w:rPr>
          <w:spacing w:val="80"/>
          <w:w w:val="150"/>
        </w:rPr>
        <w:t xml:space="preserve"> </w:t>
      </w:r>
      <w:r>
        <w:t>развития;</w:t>
      </w:r>
      <w:r>
        <w:rPr>
          <w:spacing w:val="80"/>
          <w:w w:val="150"/>
        </w:rPr>
        <w:t xml:space="preserve"> </w:t>
      </w:r>
      <w:r>
        <w:t>анализировать</w:t>
      </w:r>
      <w:r>
        <w:rPr>
          <w:spacing w:val="80"/>
        </w:rPr>
        <w:t xml:space="preserve"> </w:t>
      </w:r>
      <w:r>
        <w:t>и</w:t>
      </w:r>
      <w:r>
        <w:rPr>
          <w:spacing w:val="40"/>
        </w:rPr>
        <w:t xml:space="preserve"> </w:t>
      </w:r>
      <w:r>
        <w:t>выявлять</w:t>
      </w:r>
      <w:r>
        <w:rPr>
          <w:spacing w:val="40"/>
        </w:rPr>
        <w:t xml:space="preserve"> </w:t>
      </w:r>
      <w:r>
        <w:t>взаимосвязи</w:t>
      </w:r>
      <w:r>
        <w:rPr>
          <w:spacing w:val="40"/>
        </w:rPr>
        <w:t xml:space="preserve"> </w:t>
      </w:r>
      <w:r>
        <w:t>природы,</w:t>
      </w:r>
      <w:r>
        <w:rPr>
          <w:spacing w:val="40"/>
        </w:rPr>
        <w:t xml:space="preserve"> </w:t>
      </w:r>
      <w:r>
        <w:t>общества</w:t>
      </w:r>
      <w:r>
        <w:rPr>
          <w:spacing w:val="40"/>
        </w:rPr>
        <w:t xml:space="preserve"> </w:t>
      </w:r>
      <w:r>
        <w:t>и</w:t>
      </w:r>
      <w:r>
        <w:rPr>
          <w:spacing w:val="40"/>
        </w:rPr>
        <w:t xml:space="preserve"> </w:t>
      </w:r>
      <w:r>
        <w:t>экономики;</w:t>
      </w:r>
      <w:r>
        <w:rPr>
          <w:spacing w:val="40"/>
        </w:rPr>
        <w:t xml:space="preserve"> </w:t>
      </w:r>
      <w:r>
        <w:t>оценивать</w:t>
      </w:r>
      <w:r>
        <w:rPr>
          <w:spacing w:val="40"/>
        </w:rPr>
        <w:t xml:space="preserve"> </w:t>
      </w:r>
      <w:r>
        <w:t>свои</w:t>
      </w:r>
      <w:r>
        <w:rPr>
          <w:spacing w:val="40"/>
        </w:rPr>
        <w:t xml:space="preserve"> </w:t>
      </w:r>
      <w:r>
        <w:t>действия</w:t>
      </w:r>
      <w:r>
        <w:rPr>
          <w:spacing w:val="80"/>
        </w:rPr>
        <w:t xml:space="preserve"> </w:t>
      </w:r>
      <w:r>
        <w:t>с учётом влияния на окружающую среду, достижений целей и преодоления вызовов, возможных глобальных последствий;</w:t>
      </w:r>
    </w:p>
    <w:p w:rsidR="009A3602" w:rsidRDefault="008B1FBB">
      <w:pPr>
        <w:pStyle w:val="a4"/>
        <w:tabs>
          <w:tab w:val="left" w:pos="3483"/>
          <w:tab w:val="left" w:pos="5469"/>
          <w:tab w:val="left" w:pos="6947"/>
          <w:tab w:val="left" w:pos="8795"/>
        </w:tabs>
        <w:ind w:right="1124"/>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w:t>
      </w:r>
      <w:r>
        <w:rPr>
          <w:spacing w:val="-1"/>
        </w:rPr>
        <w:t xml:space="preserve"> </w:t>
      </w:r>
      <w:r>
        <w:t>принимаемые решения</w:t>
      </w:r>
      <w:r>
        <w:rPr>
          <w:spacing w:val="-2"/>
        </w:rPr>
        <w:t xml:space="preserve"> </w:t>
      </w:r>
      <w:r>
        <w:t>и</w:t>
      </w:r>
      <w:r>
        <w:rPr>
          <w:spacing w:val="-1"/>
        </w:rPr>
        <w:t xml:space="preserve"> </w:t>
      </w:r>
      <w:r>
        <w:t>действия;</w:t>
      </w:r>
      <w:r>
        <w:rPr>
          <w:spacing w:val="-2"/>
        </w:rPr>
        <w:t xml:space="preserve"> </w:t>
      </w:r>
      <w:r>
        <w:t>формулировать</w:t>
      </w:r>
      <w:r>
        <w:rPr>
          <w:spacing w:val="-1"/>
        </w:rPr>
        <w:t xml:space="preserve"> </w:t>
      </w:r>
      <w:r>
        <w:t xml:space="preserve">и оценивать риски и последствия, формировать опыт, уметь находить позитивное в </w:t>
      </w:r>
      <w:r>
        <w:rPr>
          <w:spacing w:val="-2"/>
        </w:rPr>
        <w:t>произошедшей</w:t>
      </w:r>
      <w:r>
        <w:tab/>
      </w:r>
      <w:r>
        <w:rPr>
          <w:spacing w:val="-2"/>
        </w:rPr>
        <w:t>ситуации;</w:t>
      </w:r>
      <w:r>
        <w:tab/>
      </w:r>
      <w:r>
        <w:rPr>
          <w:spacing w:val="-4"/>
        </w:rPr>
        <w:t>быть</w:t>
      </w:r>
      <w:r>
        <w:tab/>
      </w:r>
      <w:r>
        <w:rPr>
          <w:spacing w:val="-2"/>
        </w:rPr>
        <w:t>готовым</w:t>
      </w:r>
      <w:r>
        <w:tab/>
      </w:r>
      <w:r>
        <w:rPr>
          <w:spacing w:val="-2"/>
        </w:rPr>
        <w:t xml:space="preserve">действовать </w:t>
      </w:r>
      <w:r>
        <w:t>в отсутствии гарантий успеха.</w:t>
      </w:r>
    </w:p>
    <w:p w:rsidR="009A3602" w:rsidRDefault="008B1FBB">
      <w:pPr>
        <w:pStyle w:val="a4"/>
        <w:spacing w:before="2"/>
        <w:ind w:right="1127"/>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A3602" w:rsidRDefault="008B1FBB">
      <w:pPr>
        <w:pStyle w:val="a4"/>
        <w:ind w:left="1670" w:firstLine="0"/>
      </w:pPr>
      <w:r>
        <w:t>У</w:t>
      </w:r>
      <w:r>
        <w:rPr>
          <w:spacing w:val="3"/>
        </w:rPr>
        <w:t xml:space="preserve"> </w:t>
      </w:r>
      <w:r>
        <w:t>обучающегося</w:t>
      </w:r>
      <w:r>
        <w:rPr>
          <w:spacing w:val="7"/>
        </w:rPr>
        <w:t xml:space="preserve"> </w:t>
      </w:r>
      <w:r>
        <w:t>будут</w:t>
      </w:r>
      <w:r>
        <w:rPr>
          <w:spacing w:val="12"/>
        </w:rPr>
        <w:t xml:space="preserve"> </w:t>
      </w:r>
      <w:r>
        <w:t>сформированы</w:t>
      </w:r>
      <w:r>
        <w:rPr>
          <w:spacing w:val="9"/>
        </w:rPr>
        <w:t xml:space="preserve"> </w:t>
      </w:r>
      <w:r>
        <w:t>следующие</w:t>
      </w:r>
      <w:r>
        <w:rPr>
          <w:spacing w:val="7"/>
        </w:rPr>
        <w:t xml:space="preserve"> </w:t>
      </w:r>
      <w:r>
        <w:t>базовые</w:t>
      </w:r>
      <w:r>
        <w:rPr>
          <w:spacing w:val="6"/>
        </w:rPr>
        <w:t xml:space="preserve"> </w:t>
      </w:r>
      <w:r>
        <w:t>логические</w:t>
      </w:r>
      <w:r>
        <w:rPr>
          <w:spacing w:val="11"/>
        </w:rPr>
        <w:t xml:space="preserve"> </w:t>
      </w:r>
      <w:r>
        <w:rPr>
          <w:spacing w:val="-2"/>
        </w:rPr>
        <w:t>действия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как</w:t>
      </w:r>
      <w:r>
        <w:rPr>
          <w:spacing w:val="-9"/>
        </w:rPr>
        <w:t xml:space="preserve"> </w:t>
      </w:r>
      <w:r>
        <w:t>часть</w:t>
      </w:r>
      <w:r>
        <w:rPr>
          <w:spacing w:val="-2"/>
        </w:rPr>
        <w:t xml:space="preserve"> </w:t>
      </w:r>
      <w:r>
        <w:t>познавательных</w:t>
      </w:r>
      <w:r>
        <w:rPr>
          <w:spacing w:val="-4"/>
        </w:rPr>
        <w:t xml:space="preserve"> </w:t>
      </w:r>
      <w:r>
        <w:t>универсальных</w:t>
      </w:r>
      <w:r>
        <w:rPr>
          <w:spacing w:val="-5"/>
        </w:rPr>
        <w:t xml:space="preserve"> </w:t>
      </w:r>
      <w:r>
        <w:t>учебных</w:t>
      </w:r>
      <w:r>
        <w:rPr>
          <w:spacing w:val="-8"/>
        </w:rPr>
        <w:t xml:space="preserve"> </w:t>
      </w:r>
      <w:r>
        <w:rPr>
          <w:spacing w:val="-2"/>
        </w:rPr>
        <w:t>действий:</w:t>
      </w:r>
    </w:p>
    <w:p w:rsidR="009A3602" w:rsidRDefault="008B1FBB">
      <w:pPr>
        <w:pStyle w:val="a4"/>
        <w:spacing w:before="2"/>
        <w:ind w:right="1133"/>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9A3602" w:rsidRDefault="008B1FBB">
      <w:pPr>
        <w:pStyle w:val="a4"/>
        <w:ind w:right="1133"/>
      </w:pPr>
      <w:r>
        <w:t>устанавливать существенный признак классификации и классифицировать литературные</w:t>
      </w:r>
      <w:r>
        <w:rPr>
          <w:spacing w:val="80"/>
          <w:w w:val="150"/>
        </w:rPr>
        <w:t xml:space="preserve"> </w:t>
      </w:r>
      <w:r>
        <w:t>объекты</w:t>
      </w:r>
      <w:r>
        <w:rPr>
          <w:spacing w:val="80"/>
          <w:w w:val="150"/>
        </w:rPr>
        <w:t xml:space="preserve"> </w:t>
      </w:r>
      <w:r>
        <w:t>по</w:t>
      </w:r>
      <w:r>
        <w:rPr>
          <w:spacing w:val="80"/>
          <w:w w:val="150"/>
        </w:rPr>
        <w:t xml:space="preserve"> </w:t>
      </w:r>
      <w:r>
        <w:t>существенному</w:t>
      </w:r>
      <w:r>
        <w:rPr>
          <w:spacing w:val="80"/>
          <w:w w:val="150"/>
        </w:rPr>
        <w:t xml:space="preserve"> </w:t>
      </w:r>
      <w:r>
        <w:t>признаку,</w:t>
      </w:r>
      <w:r>
        <w:rPr>
          <w:spacing w:val="80"/>
          <w:w w:val="150"/>
        </w:rPr>
        <w:t xml:space="preserve"> </w:t>
      </w:r>
      <w:r>
        <w:t>устанавливать</w:t>
      </w:r>
      <w:r>
        <w:rPr>
          <w:spacing w:val="80"/>
          <w:w w:val="150"/>
        </w:rPr>
        <w:t xml:space="preserve"> </w:t>
      </w:r>
      <w:r>
        <w:t>основания</w:t>
      </w:r>
      <w:r>
        <w:rPr>
          <w:spacing w:val="40"/>
        </w:rPr>
        <w:t xml:space="preserve"> </w:t>
      </w:r>
      <w:r>
        <w:t>для их обобщения и сравнения, определять критерии проводимого анализа;</w:t>
      </w:r>
    </w:p>
    <w:p w:rsidR="009A3602" w:rsidRDefault="008B1FBB">
      <w:pPr>
        <w:pStyle w:val="a4"/>
        <w:spacing w:before="1"/>
        <w:ind w:right="1136"/>
      </w:pPr>
      <w:r>
        <w:t>с</w:t>
      </w:r>
      <w:r>
        <w:rPr>
          <w:spacing w:val="80"/>
          <w:w w:val="150"/>
        </w:rPr>
        <w:t xml:space="preserve"> </w:t>
      </w:r>
      <w:r>
        <w:t>учётом</w:t>
      </w:r>
      <w:r>
        <w:rPr>
          <w:spacing w:val="78"/>
          <w:w w:val="150"/>
        </w:rPr>
        <w:t xml:space="preserve"> </w:t>
      </w:r>
      <w:r>
        <w:t>предложенной</w:t>
      </w:r>
      <w:r>
        <w:rPr>
          <w:spacing w:val="80"/>
        </w:rPr>
        <w:t xml:space="preserve"> </w:t>
      </w:r>
      <w:r>
        <w:t>задачи</w:t>
      </w:r>
      <w:r>
        <w:rPr>
          <w:spacing w:val="80"/>
          <w:w w:val="150"/>
        </w:rPr>
        <w:t xml:space="preserve"> </w:t>
      </w:r>
      <w:r>
        <w:t>выявлять</w:t>
      </w:r>
      <w:r>
        <w:rPr>
          <w:spacing w:val="80"/>
        </w:rPr>
        <w:t xml:space="preserve"> </w:t>
      </w:r>
      <w:r>
        <w:t>закономерности</w:t>
      </w:r>
      <w:r>
        <w:rPr>
          <w:spacing w:val="80"/>
        </w:rPr>
        <w:t xml:space="preserve"> </w:t>
      </w:r>
      <w:r>
        <w:t>и</w:t>
      </w:r>
      <w:r>
        <w:rPr>
          <w:spacing w:val="80"/>
        </w:rPr>
        <w:t xml:space="preserve"> </w:t>
      </w:r>
      <w:r>
        <w:t>противоречия</w:t>
      </w:r>
      <w:r>
        <w:rPr>
          <w:spacing w:val="40"/>
        </w:rPr>
        <w:t xml:space="preserve"> </w:t>
      </w:r>
      <w:r>
        <w:t>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9A3602" w:rsidRDefault="008B1FBB">
      <w:pPr>
        <w:pStyle w:val="a4"/>
        <w:spacing w:line="242" w:lineRule="auto"/>
        <w:ind w:right="1128"/>
      </w:pPr>
      <w:r>
        <w:t>выявлять дефициты информации, данных, необходимых для решения поставленной учебной задачи;</w:t>
      </w:r>
    </w:p>
    <w:p w:rsidR="009A3602" w:rsidRDefault="008B1FBB">
      <w:pPr>
        <w:pStyle w:val="a4"/>
        <w:ind w:right="1126"/>
      </w:pPr>
      <w:r>
        <w:t xml:space="preserve">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w:t>
      </w:r>
      <w:r>
        <w:rPr>
          <w:spacing w:val="-2"/>
        </w:rPr>
        <w:t>взаимосвязях;</w:t>
      </w:r>
    </w:p>
    <w:p w:rsidR="009A3602" w:rsidRDefault="008B1FBB">
      <w:pPr>
        <w:pStyle w:val="a4"/>
        <w:ind w:right="1136"/>
      </w:pPr>
      <w:r>
        <w:t>самостоятельно</w:t>
      </w:r>
      <w:r>
        <w:rPr>
          <w:spacing w:val="40"/>
        </w:rPr>
        <w:t xml:space="preserve">  </w:t>
      </w:r>
      <w:r>
        <w:t>выбирать</w:t>
      </w:r>
      <w:r>
        <w:rPr>
          <w:spacing w:val="40"/>
        </w:rPr>
        <w:t xml:space="preserve">  </w:t>
      </w:r>
      <w:r>
        <w:t>способ</w:t>
      </w:r>
      <w:r>
        <w:rPr>
          <w:spacing w:val="40"/>
        </w:rPr>
        <w:t xml:space="preserve">  </w:t>
      </w:r>
      <w:r>
        <w:t>решения</w:t>
      </w:r>
      <w:r>
        <w:rPr>
          <w:spacing w:val="40"/>
        </w:rPr>
        <w:t xml:space="preserve">  </w:t>
      </w:r>
      <w:r>
        <w:t>учебной</w:t>
      </w:r>
      <w:r>
        <w:rPr>
          <w:spacing w:val="40"/>
        </w:rPr>
        <w:t xml:space="preserve">  </w:t>
      </w:r>
      <w:r>
        <w:t>задачи</w:t>
      </w:r>
      <w:r>
        <w:rPr>
          <w:spacing w:val="40"/>
        </w:rPr>
        <w:t xml:space="preserve">  </w:t>
      </w:r>
      <w:r>
        <w:t>при</w:t>
      </w:r>
      <w:r>
        <w:rPr>
          <w:spacing w:val="40"/>
        </w:rPr>
        <w:t xml:space="preserve">  </w:t>
      </w:r>
      <w:r>
        <w:t>работе</w:t>
      </w:r>
      <w:r>
        <w:rPr>
          <w:spacing w:val="80"/>
          <w:w w:val="150"/>
        </w:rPr>
        <w:t xml:space="preserve"> </w:t>
      </w:r>
      <w:r>
        <w:t>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A3602" w:rsidRDefault="008B1FBB">
      <w:pPr>
        <w:pStyle w:val="a4"/>
        <w:spacing w:line="237" w:lineRule="auto"/>
        <w:ind w:right="1129"/>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A3602" w:rsidRDefault="008B1FBB">
      <w:pPr>
        <w:pStyle w:val="a4"/>
        <w:spacing w:before="4" w:line="237" w:lineRule="auto"/>
        <w:ind w:right="1132"/>
      </w:pPr>
      <w:r>
        <w:t>использовать</w:t>
      </w:r>
      <w:r>
        <w:rPr>
          <w:spacing w:val="74"/>
          <w:w w:val="150"/>
        </w:rPr>
        <w:t xml:space="preserve">  </w:t>
      </w:r>
      <w:r>
        <w:t>вопросы</w:t>
      </w:r>
      <w:r>
        <w:rPr>
          <w:spacing w:val="77"/>
          <w:w w:val="150"/>
        </w:rPr>
        <w:t xml:space="preserve">  </w:t>
      </w:r>
      <w:r>
        <w:t>как</w:t>
      </w:r>
      <w:r>
        <w:rPr>
          <w:spacing w:val="75"/>
          <w:w w:val="150"/>
        </w:rPr>
        <w:t xml:space="preserve">  </w:t>
      </w:r>
      <w:r>
        <w:t>исследовательский</w:t>
      </w:r>
      <w:r>
        <w:rPr>
          <w:spacing w:val="76"/>
          <w:w w:val="150"/>
        </w:rPr>
        <w:t xml:space="preserve">  </w:t>
      </w:r>
      <w:r>
        <w:t>инструмент</w:t>
      </w:r>
      <w:r>
        <w:rPr>
          <w:spacing w:val="76"/>
          <w:w w:val="150"/>
        </w:rPr>
        <w:t xml:space="preserve">  </w:t>
      </w:r>
      <w:r>
        <w:t>познания в литературном образовании;</w:t>
      </w:r>
    </w:p>
    <w:p w:rsidR="009A3602" w:rsidRDefault="008B1FBB">
      <w:pPr>
        <w:pStyle w:val="a4"/>
        <w:spacing w:before="3"/>
        <w:ind w:right="1131"/>
      </w:pPr>
      <w:r>
        <w:t>формулировать</w:t>
      </w:r>
      <w:r>
        <w:rPr>
          <w:spacing w:val="69"/>
        </w:rPr>
        <w:t xml:space="preserve">   </w:t>
      </w:r>
      <w:r>
        <w:t>вопросы,</w:t>
      </w:r>
      <w:r>
        <w:rPr>
          <w:spacing w:val="71"/>
        </w:rPr>
        <w:t xml:space="preserve">   </w:t>
      </w:r>
      <w:r>
        <w:t>фиксирующие</w:t>
      </w:r>
      <w:r>
        <w:rPr>
          <w:spacing w:val="70"/>
        </w:rPr>
        <w:t xml:space="preserve">   </w:t>
      </w:r>
      <w:r>
        <w:t>разрыв</w:t>
      </w:r>
      <w:r>
        <w:rPr>
          <w:spacing w:val="70"/>
        </w:rPr>
        <w:t xml:space="preserve">   </w:t>
      </w:r>
      <w:r>
        <w:t>между</w:t>
      </w:r>
      <w:r>
        <w:rPr>
          <w:spacing w:val="67"/>
        </w:rPr>
        <w:t xml:space="preserve">   </w:t>
      </w:r>
      <w:r>
        <w:t>реальным и желательным состоянием ситуации, объекта, и самостоятельно устанавливать</w:t>
      </w:r>
      <w:r>
        <w:rPr>
          <w:spacing w:val="40"/>
        </w:rPr>
        <w:t xml:space="preserve"> </w:t>
      </w:r>
      <w:r>
        <w:t>искомое и данное;</w:t>
      </w:r>
    </w:p>
    <w:p w:rsidR="009A3602" w:rsidRDefault="008B1FBB">
      <w:pPr>
        <w:pStyle w:val="a4"/>
        <w:spacing w:line="242" w:lineRule="auto"/>
        <w:ind w:right="1139"/>
      </w:pPr>
      <w:r>
        <w:t>формировать гипотезу об истинности собственных суждений и суждений</w:t>
      </w:r>
      <w:r>
        <w:rPr>
          <w:spacing w:val="40"/>
        </w:rPr>
        <w:t xml:space="preserve"> </w:t>
      </w:r>
      <w:r>
        <w:t>других, аргументировать свою позицию, мнение;</w:t>
      </w:r>
    </w:p>
    <w:p w:rsidR="009A3602" w:rsidRDefault="008B1FBB">
      <w:pPr>
        <w:pStyle w:val="a4"/>
        <w:ind w:right="1128"/>
      </w:pPr>
      <w:r>
        <w:t>проводить</w:t>
      </w:r>
      <w:r>
        <w:rPr>
          <w:spacing w:val="40"/>
        </w:rPr>
        <w:t xml:space="preserve"> </w:t>
      </w:r>
      <w:r>
        <w:t>по</w:t>
      </w:r>
      <w:r>
        <w:rPr>
          <w:spacing w:val="40"/>
        </w:rPr>
        <w:t xml:space="preserve"> </w:t>
      </w:r>
      <w:r>
        <w:t>самостоятельно</w:t>
      </w:r>
      <w:r>
        <w:rPr>
          <w:spacing w:val="40"/>
        </w:rPr>
        <w:t xml:space="preserve"> </w:t>
      </w:r>
      <w:r>
        <w:t>составленному</w:t>
      </w:r>
      <w:r>
        <w:rPr>
          <w:spacing w:val="40"/>
        </w:rPr>
        <w:t xml:space="preserve"> </w:t>
      </w:r>
      <w:r>
        <w:t>плану</w:t>
      </w:r>
      <w:r>
        <w:rPr>
          <w:spacing w:val="40"/>
        </w:rPr>
        <w:t xml:space="preserve"> </w:t>
      </w:r>
      <w:r>
        <w:t>небольшое</w:t>
      </w:r>
      <w:r>
        <w:rPr>
          <w:spacing w:val="40"/>
        </w:rPr>
        <w:t xml:space="preserve"> </w:t>
      </w:r>
      <w:r>
        <w:t>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9A3602" w:rsidRDefault="008B1FBB">
      <w:pPr>
        <w:pStyle w:val="a4"/>
        <w:spacing w:line="237" w:lineRule="auto"/>
        <w:ind w:right="1142"/>
      </w:pPr>
      <w:r>
        <w:t>оценивать на применимость и достоверность информацию, полученную в ходе исследования (эксперимента);</w:t>
      </w:r>
    </w:p>
    <w:p w:rsidR="009A3602" w:rsidRDefault="008B1FBB">
      <w:pPr>
        <w:pStyle w:val="a4"/>
        <w:spacing w:before="1"/>
        <w:ind w:right="1134"/>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A3602" w:rsidRDefault="008B1FBB">
      <w:pPr>
        <w:pStyle w:val="a4"/>
        <w:ind w:right="1128"/>
      </w:pPr>
      <w:r>
        <w:t>прогнозировать</w:t>
      </w:r>
      <w:r>
        <w:rPr>
          <w:spacing w:val="77"/>
        </w:rPr>
        <w:t xml:space="preserve"> </w:t>
      </w:r>
      <w:r>
        <w:t>возможное</w:t>
      </w:r>
      <w:r>
        <w:rPr>
          <w:spacing w:val="75"/>
        </w:rPr>
        <w:t xml:space="preserve"> </w:t>
      </w:r>
      <w:r>
        <w:t>дальнейшее</w:t>
      </w:r>
      <w:r>
        <w:rPr>
          <w:spacing w:val="79"/>
        </w:rPr>
        <w:t xml:space="preserve"> </w:t>
      </w:r>
      <w:r>
        <w:t>развитие</w:t>
      </w:r>
      <w:r>
        <w:rPr>
          <w:spacing w:val="79"/>
        </w:rPr>
        <w:t xml:space="preserve"> </w:t>
      </w:r>
      <w:r>
        <w:t>событий</w:t>
      </w:r>
      <w:r>
        <w:rPr>
          <w:spacing w:val="77"/>
        </w:rPr>
        <w:t xml:space="preserve"> </w:t>
      </w:r>
      <w:r>
        <w:t>и</w:t>
      </w:r>
      <w:r>
        <w:rPr>
          <w:spacing w:val="77"/>
        </w:rPr>
        <w:t xml:space="preserve"> </w:t>
      </w:r>
      <w:r>
        <w:t>их</w:t>
      </w:r>
      <w:r>
        <w:rPr>
          <w:spacing w:val="75"/>
        </w:rPr>
        <w:t xml:space="preserve"> </w:t>
      </w:r>
      <w:r>
        <w:t>последствия в</w:t>
      </w:r>
      <w:r>
        <w:rPr>
          <w:spacing w:val="40"/>
        </w:rPr>
        <w:t xml:space="preserve">  </w:t>
      </w:r>
      <w:r>
        <w:t>аналогичных</w:t>
      </w:r>
      <w:r>
        <w:rPr>
          <w:spacing w:val="40"/>
        </w:rPr>
        <w:t xml:space="preserve">  </w:t>
      </w:r>
      <w:r>
        <w:t>или</w:t>
      </w:r>
      <w:r>
        <w:rPr>
          <w:spacing w:val="40"/>
        </w:rPr>
        <w:t xml:space="preserve">  </w:t>
      </w:r>
      <w:r>
        <w:t>сходных</w:t>
      </w:r>
      <w:r>
        <w:rPr>
          <w:spacing w:val="40"/>
        </w:rPr>
        <w:t xml:space="preserve">  </w:t>
      </w:r>
      <w:r>
        <w:t>ситуациях,</w:t>
      </w:r>
      <w:r>
        <w:rPr>
          <w:spacing w:val="40"/>
        </w:rPr>
        <w:t xml:space="preserve">  </w:t>
      </w:r>
      <w:r>
        <w:t>а</w:t>
      </w:r>
      <w:r>
        <w:rPr>
          <w:spacing w:val="40"/>
        </w:rPr>
        <w:t xml:space="preserve">  </w:t>
      </w:r>
      <w:r>
        <w:t>также</w:t>
      </w:r>
      <w:r>
        <w:rPr>
          <w:spacing w:val="40"/>
        </w:rPr>
        <w:t xml:space="preserve">  </w:t>
      </w:r>
      <w:r>
        <w:t>выдвигать</w:t>
      </w:r>
      <w:r>
        <w:rPr>
          <w:spacing w:val="40"/>
        </w:rPr>
        <w:t xml:space="preserve">  </w:t>
      </w:r>
      <w:r>
        <w:t>предположения</w:t>
      </w:r>
      <w:r>
        <w:rPr>
          <w:spacing w:val="40"/>
        </w:rPr>
        <w:t xml:space="preserve"> </w:t>
      </w:r>
      <w:r>
        <w:t xml:space="preserve">об их развитии в новых условиях и контекстах, в том числе в литературных </w:t>
      </w:r>
      <w:r>
        <w:rPr>
          <w:spacing w:val="-2"/>
        </w:rPr>
        <w:t>произведениях.</w:t>
      </w:r>
    </w:p>
    <w:p w:rsidR="009A3602" w:rsidRDefault="008B1FBB">
      <w:pPr>
        <w:pStyle w:val="a4"/>
        <w:spacing w:line="242" w:lineRule="auto"/>
        <w:ind w:right="1132"/>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работать с информацией как часть познавательных универсальных учебных действий:</w:t>
      </w:r>
    </w:p>
    <w:p w:rsidR="009A3602" w:rsidRDefault="008B1FBB">
      <w:pPr>
        <w:pStyle w:val="a4"/>
        <w:ind w:right="1136"/>
      </w:pPr>
      <w:r>
        <w:t>применять различные методы, инструменты и запросы при поиске и отборе литературной и</w:t>
      </w:r>
      <w:r>
        <w:rPr>
          <w:spacing w:val="-1"/>
        </w:rPr>
        <w:t xml:space="preserve"> </w:t>
      </w:r>
      <w:r>
        <w:t>другой</w:t>
      </w:r>
      <w:r>
        <w:rPr>
          <w:spacing w:val="-1"/>
        </w:rPr>
        <w:t xml:space="preserve"> </w:t>
      </w:r>
      <w:r>
        <w:t>информации или данных</w:t>
      </w:r>
      <w:r>
        <w:rPr>
          <w:spacing w:val="-2"/>
        </w:rPr>
        <w:t xml:space="preserve"> </w:t>
      </w:r>
      <w:r>
        <w:t>из источников с учётом</w:t>
      </w:r>
      <w:r>
        <w:rPr>
          <w:spacing w:val="-1"/>
        </w:rPr>
        <w:t xml:space="preserve"> </w:t>
      </w:r>
      <w:r>
        <w:t>предложенной учебной задачи и заданных критериев;</w:t>
      </w:r>
    </w:p>
    <w:p w:rsidR="009A3602" w:rsidRDefault="008B1FBB">
      <w:pPr>
        <w:pStyle w:val="a4"/>
        <w:spacing w:line="237" w:lineRule="auto"/>
        <w:ind w:right="1136"/>
      </w:pPr>
      <w:r>
        <w:t>выбирать, анализировать, систематизировать и интерпретировать литературную и другую информацию различных видов и форм представления;</w:t>
      </w:r>
    </w:p>
    <w:p w:rsidR="009A3602" w:rsidRDefault="008B1FBB">
      <w:pPr>
        <w:pStyle w:val="a4"/>
        <w:spacing w:before="4" w:line="237" w:lineRule="auto"/>
        <w:ind w:right="1133"/>
      </w:pPr>
      <w:r>
        <w:t>находить сходные аргументы (подтверждающие или опровергающие одну и ту же идею, версию) в различных информационных источниках;</w:t>
      </w:r>
    </w:p>
    <w:p w:rsidR="009A3602" w:rsidRDefault="008B1FBB">
      <w:pPr>
        <w:pStyle w:val="a4"/>
        <w:spacing w:before="3"/>
        <w:ind w:right="1135"/>
      </w:pPr>
      <w:r>
        <w:t>самостоятельно</w:t>
      </w:r>
      <w:r>
        <w:rPr>
          <w:spacing w:val="80"/>
        </w:rPr>
        <w:t xml:space="preserve"> </w:t>
      </w:r>
      <w:r>
        <w:t>выбирать</w:t>
      </w:r>
      <w:r>
        <w:rPr>
          <w:spacing w:val="80"/>
        </w:rPr>
        <w:t xml:space="preserve"> </w:t>
      </w:r>
      <w:r>
        <w:t>оптимальную</w:t>
      </w:r>
      <w:r>
        <w:rPr>
          <w:spacing w:val="80"/>
        </w:rPr>
        <w:t xml:space="preserve"> </w:t>
      </w:r>
      <w:r>
        <w:t>форму</w:t>
      </w:r>
      <w:r>
        <w:rPr>
          <w:spacing w:val="80"/>
        </w:rPr>
        <w:t xml:space="preserve"> </w:t>
      </w:r>
      <w:r>
        <w:t>представления</w:t>
      </w:r>
      <w:r>
        <w:rPr>
          <w:spacing w:val="80"/>
        </w:rPr>
        <w:t xml:space="preserve"> </w:t>
      </w:r>
      <w:r>
        <w:t>литературной и другой информации и иллюстрировать решаемые учебные задачи несложными схемами, диаграммами, иной графикой и их комбинациями;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3"/>
      </w:pPr>
      <w:r>
        <w:lastRenderedPageBreak/>
        <w:t>оценивать надёжность литературной и другой информации по критериям, предложенным учителем или сформулированным самостоятельно;</w:t>
      </w:r>
    </w:p>
    <w:p w:rsidR="009A3602" w:rsidRDefault="008B1FBB">
      <w:pPr>
        <w:pStyle w:val="a4"/>
        <w:spacing w:line="271" w:lineRule="exact"/>
        <w:ind w:left="1670" w:firstLine="0"/>
      </w:pPr>
      <w:r>
        <w:t>эффективно</w:t>
      </w:r>
      <w:r>
        <w:rPr>
          <w:spacing w:val="-6"/>
        </w:rPr>
        <w:t xml:space="preserve"> </w:t>
      </w:r>
      <w:r>
        <w:t>запоминать</w:t>
      </w:r>
      <w:r>
        <w:rPr>
          <w:spacing w:val="-6"/>
        </w:rPr>
        <w:t xml:space="preserve"> </w:t>
      </w:r>
      <w:r>
        <w:t>и</w:t>
      </w:r>
      <w:r>
        <w:rPr>
          <w:spacing w:val="-3"/>
        </w:rPr>
        <w:t xml:space="preserve"> </w:t>
      </w:r>
      <w:r>
        <w:t>систематизировать</w:t>
      </w:r>
      <w:r>
        <w:rPr>
          <w:spacing w:val="-3"/>
        </w:rPr>
        <w:t xml:space="preserve"> </w:t>
      </w:r>
      <w:r>
        <w:t>эту</w:t>
      </w:r>
      <w:r>
        <w:rPr>
          <w:spacing w:val="-12"/>
        </w:rPr>
        <w:t xml:space="preserve"> </w:t>
      </w:r>
      <w:r>
        <w:rPr>
          <w:spacing w:val="-2"/>
        </w:rPr>
        <w:t>информацию.</w:t>
      </w:r>
    </w:p>
    <w:p w:rsidR="009A3602" w:rsidRDefault="008B1FBB">
      <w:pPr>
        <w:pStyle w:val="a4"/>
        <w:spacing w:before="2"/>
        <w:ind w:right="1138"/>
      </w:pPr>
      <w:r>
        <w:t>У обучающегося будут сформированы следующие умения общения как часть коммуникативных универсальных учебных действий:</w:t>
      </w:r>
    </w:p>
    <w:p w:rsidR="009A3602" w:rsidRDefault="008B1FBB">
      <w:pPr>
        <w:pStyle w:val="a4"/>
        <w:spacing w:before="1"/>
        <w:ind w:right="1131"/>
      </w:pPr>
      <w:r>
        <w:t>воспринимать</w:t>
      </w:r>
      <w:r>
        <w:rPr>
          <w:spacing w:val="67"/>
          <w:w w:val="150"/>
        </w:rPr>
        <w:t xml:space="preserve">   </w:t>
      </w:r>
      <w:r>
        <w:t>и</w:t>
      </w:r>
      <w:r>
        <w:rPr>
          <w:spacing w:val="67"/>
          <w:w w:val="150"/>
        </w:rPr>
        <w:t xml:space="preserve">   </w:t>
      </w:r>
      <w:r>
        <w:t>формулировать</w:t>
      </w:r>
      <w:r>
        <w:rPr>
          <w:spacing w:val="69"/>
          <w:w w:val="150"/>
        </w:rPr>
        <w:t xml:space="preserve">   </w:t>
      </w:r>
      <w:r>
        <w:t>суждения,</w:t>
      </w:r>
      <w:r>
        <w:rPr>
          <w:spacing w:val="67"/>
          <w:w w:val="150"/>
        </w:rPr>
        <w:t xml:space="preserve">   </w:t>
      </w:r>
      <w:r>
        <w:t>выражать</w:t>
      </w:r>
      <w:r>
        <w:rPr>
          <w:spacing w:val="67"/>
          <w:w w:val="150"/>
        </w:rPr>
        <w:t xml:space="preserve">   </w:t>
      </w:r>
      <w:r>
        <w:t>эмоции в</w:t>
      </w:r>
      <w:r>
        <w:rPr>
          <w:spacing w:val="40"/>
        </w:rPr>
        <w:t xml:space="preserve"> </w:t>
      </w:r>
      <w:r>
        <w:t>соответствии</w:t>
      </w:r>
      <w:r>
        <w:rPr>
          <w:spacing w:val="40"/>
        </w:rPr>
        <w:t xml:space="preserve"> </w:t>
      </w:r>
      <w:r>
        <w:t>с</w:t>
      </w:r>
      <w:r>
        <w:rPr>
          <w:spacing w:val="40"/>
        </w:rPr>
        <w:t xml:space="preserve"> </w:t>
      </w:r>
      <w:r>
        <w:t>условиями</w:t>
      </w:r>
      <w:r>
        <w:rPr>
          <w:spacing w:val="40"/>
        </w:rPr>
        <w:t xml:space="preserve"> </w:t>
      </w:r>
      <w:r>
        <w:t>и</w:t>
      </w:r>
      <w:r>
        <w:rPr>
          <w:spacing w:val="40"/>
        </w:rPr>
        <w:t xml:space="preserve"> </w:t>
      </w:r>
      <w:r>
        <w:t>целями</w:t>
      </w:r>
      <w:r>
        <w:rPr>
          <w:spacing w:val="39"/>
        </w:rPr>
        <w:t xml:space="preserve"> </w:t>
      </w:r>
      <w:r>
        <w:t>общения;</w:t>
      </w:r>
      <w:r>
        <w:rPr>
          <w:spacing w:val="40"/>
        </w:rPr>
        <w:t xml:space="preserve"> </w:t>
      </w:r>
      <w:r>
        <w:t>выражать</w:t>
      </w:r>
      <w:r>
        <w:rPr>
          <w:spacing w:val="40"/>
        </w:rPr>
        <w:t xml:space="preserve"> </w:t>
      </w:r>
      <w:r>
        <w:t>себя</w:t>
      </w:r>
      <w:r>
        <w:rPr>
          <w:spacing w:val="40"/>
        </w:rPr>
        <w:t xml:space="preserve"> </w:t>
      </w:r>
      <w:r>
        <w:t>(свою</w:t>
      </w:r>
      <w:r>
        <w:rPr>
          <w:spacing w:val="40"/>
        </w:rPr>
        <w:t xml:space="preserve"> </w:t>
      </w:r>
      <w:r>
        <w:t>точку</w:t>
      </w:r>
      <w:r>
        <w:rPr>
          <w:spacing w:val="38"/>
        </w:rPr>
        <w:t xml:space="preserve"> </w:t>
      </w:r>
      <w:r>
        <w:t>зрения) в устных и письменных текстах;</w:t>
      </w:r>
    </w:p>
    <w:p w:rsidR="009A3602" w:rsidRDefault="008B1FBB">
      <w:pPr>
        <w:pStyle w:val="a4"/>
        <w:ind w:right="1129"/>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9A3602" w:rsidRDefault="008B1FBB">
      <w:pPr>
        <w:pStyle w:val="a4"/>
        <w:spacing w:before="1"/>
        <w:ind w:right="1133"/>
      </w:pPr>
      <w:r>
        <w:t>понимать</w:t>
      </w:r>
      <w:r>
        <w:rPr>
          <w:spacing w:val="80"/>
          <w:w w:val="150"/>
        </w:rPr>
        <w:t xml:space="preserve">  </w:t>
      </w:r>
      <w:r>
        <w:t>намерения</w:t>
      </w:r>
      <w:r>
        <w:rPr>
          <w:spacing w:val="80"/>
          <w:w w:val="150"/>
        </w:rPr>
        <w:t xml:space="preserve">  </w:t>
      </w:r>
      <w:r>
        <w:t>других,</w:t>
      </w:r>
      <w:r>
        <w:rPr>
          <w:spacing w:val="68"/>
        </w:rPr>
        <w:t xml:space="preserve">   </w:t>
      </w:r>
      <w:r>
        <w:t>проявлять</w:t>
      </w:r>
      <w:r>
        <w:rPr>
          <w:spacing w:val="67"/>
        </w:rPr>
        <w:t xml:space="preserve">   </w:t>
      </w:r>
      <w:r>
        <w:t>уважительное</w:t>
      </w:r>
      <w:r>
        <w:rPr>
          <w:spacing w:val="80"/>
          <w:w w:val="150"/>
        </w:rPr>
        <w:t xml:space="preserve">  </w:t>
      </w:r>
      <w:r>
        <w:t>отношение</w:t>
      </w:r>
      <w:r>
        <w:rPr>
          <w:spacing w:val="40"/>
        </w:rPr>
        <w:t xml:space="preserve"> </w:t>
      </w:r>
      <w:r>
        <w:t>к собеседнику</w:t>
      </w:r>
      <w:r>
        <w:rPr>
          <w:spacing w:val="-6"/>
        </w:rPr>
        <w:t xml:space="preserve"> </w:t>
      </w:r>
      <w:r>
        <w:t>и корректно формулировать свои возражения;</w:t>
      </w:r>
      <w:r>
        <w:rPr>
          <w:spacing w:val="-1"/>
        </w:rPr>
        <w:t xml:space="preserve"> </w:t>
      </w:r>
      <w:r>
        <w:t>в ходе учебного диалога</w:t>
      </w:r>
      <w:r>
        <w:rPr>
          <w:spacing w:val="-2"/>
        </w:rPr>
        <w:t xml:space="preserve"> </w:t>
      </w:r>
      <w:r>
        <w:t>и (или)</w:t>
      </w:r>
      <w:r>
        <w:rPr>
          <w:spacing w:val="64"/>
        </w:rPr>
        <w:t xml:space="preserve">   </w:t>
      </w:r>
      <w:r>
        <w:t>дискуссии</w:t>
      </w:r>
      <w:r>
        <w:rPr>
          <w:spacing w:val="64"/>
        </w:rPr>
        <w:t xml:space="preserve">   </w:t>
      </w:r>
      <w:r>
        <w:t>задавать</w:t>
      </w:r>
      <w:r>
        <w:rPr>
          <w:spacing w:val="65"/>
        </w:rPr>
        <w:t xml:space="preserve">   </w:t>
      </w:r>
      <w:r>
        <w:t>вопросы</w:t>
      </w:r>
      <w:r>
        <w:rPr>
          <w:spacing w:val="63"/>
        </w:rPr>
        <w:t xml:space="preserve">   </w:t>
      </w:r>
      <w:r>
        <w:t>по</w:t>
      </w:r>
      <w:r>
        <w:rPr>
          <w:spacing w:val="64"/>
        </w:rPr>
        <w:t xml:space="preserve">   </w:t>
      </w:r>
      <w:r>
        <w:t>существу</w:t>
      </w:r>
      <w:r>
        <w:rPr>
          <w:spacing w:val="80"/>
          <w:w w:val="150"/>
        </w:rPr>
        <w:t xml:space="preserve">  </w:t>
      </w:r>
      <w:r>
        <w:t>обсуждаемой</w:t>
      </w:r>
      <w:r>
        <w:rPr>
          <w:spacing w:val="63"/>
        </w:rPr>
        <w:t xml:space="preserve">   </w:t>
      </w:r>
      <w:r>
        <w:t>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9A3602" w:rsidRDefault="008B1FBB">
      <w:pPr>
        <w:pStyle w:val="a4"/>
        <w:spacing w:before="3" w:line="237" w:lineRule="auto"/>
        <w:ind w:right="1136"/>
      </w:pPr>
      <w:r>
        <w:t>публично представлять результаты выполненного опыта (литературоведческого эксперимента, исследования, проекта);</w:t>
      </w:r>
    </w:p>
    <w:p w:rsidR="009A3602" w:rsidRDefault="008B1FBB">
      <w:pPr>
        <w:pStyle w:val="a4"/>
        <w:spacing w:before="3"/>
        <w:ind w:right="1128"/>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A3602" w:rsidRDefault="008B1FBB">
      <w:pPr>
        <w:pStyle w:val="a4"/>
        <w:spacing w:line="242" w:lineRule="auto"/>
        <w:ind w:right="1136"/>
      </w:pPr>
      <w:r>
        <w:t>У обучающегося будут сформированы следующие умения самоорганизации как части регулятивных универсальных учебных действий:</w:t>
      </w:r>
    </w:p>
    <w:p w:rsidR="009A3602" w:rsidRDefault="008B1FBB">
      <w:pPr>
        <w:pStyle w:val="a4"/>
        <w:spacing w:line="242" w:lineRule="auto"/>
        <w:ind w:right="1132"/>
      </w:pPr>
      <w:r>
        <w:t>выявлять проблемы для решения</w:t>
      </w:r>
      <w:r>
        <w:rPr>
          <w:spacing w:val="-2"/>
        </w:rPr>
        <w:t xml:space="preserve"> </w:t>
      </w:r>
      <w:r>
        <w:t>в учебных</w:t>
      </w:r>
      <w:r>
        <w:rPr>
          <w:spacing w:val="-2"/>
        </w:rPr>
        <w:t xml:space="preserve"> </w:t>
      </w:r>
      <w:r>
        <w:t>и жизненных</w:t>
      </w:r>
      <w:r>
        <w:rPr>
          <w:spacing w:val="-2"/>
        </w:rPr>
        <w:t xml:space="preserve"> </w:t>
      </w:r>
      <w:r>
        <w:t>ситуациях, анализируя ситуации, изображённые в художественной литературе;</w:t>
      </w:r>
    </w:p>
    <w:p w:rsidR="009A3602" w:rsidRDefault="008B1FBB">
      <w:pPr>
        <w:pStyle w:val="a4"/>
        <w:spacing w:line="242" w:lineRule="auto"/>
        <w:ind w:right="1136"/>
      </w:pPr>
      <w:r>
        <w:t>ориентироваться в различных подходах принятия решений (индивидуальное, принятие решения в группе, принятие решений группой);</w:t>
      </w:r>
    </w:p>
    <w:p w:rsidR="009A3602" w:rsidRDefault="008B1FBB">
      <w:pPr>
        <w:pStyle w:val="a4"/>
        <w:ind w:right="1125"/>
      </w:pPr>
      <w:r>
        <w:t>самостоятельно составлять алгоритм решения учебной задачи (или его часть), выбирать</w:t>
      </w:r>
      <w:r>
        <w:rPr>
          <w:spacing w:val="65"/>
        </w:rPr>
        <w:t xml:space="preserve">  </w:t>
      </w:r>
      <w:r>
        <w:t>способ</w:t>
      </w:r>
      <w:r>
        <w:rPr>
          <w:spacing w:val="64"/>
        </w:rPr>
        <w:t xml:space="preserve">  </w:t>
      </w:r>
      <w:r>
        <w:t>решения</w:t>
      </w:r>
      <w:r>
        <w:rPr>
          <w:spacing w:val="65"/>
        </w:rPr>
        <w:t xml:space="preserve">  </w:t>
      </w:r>
      <w:r>
        <w:t>учебной</w:t>
      </w:r>
      <w:r>
        <w:rPr>
          <w:spacing w:val="65"/>
        </w:rPr>
        <w:t xml:space="preserve">  </w:t>
      </w:r>
      <w:r>
        <w:t>задачи</w:t>
      </w:r>
      <w:r>
        <w:rPr>
          <w:spacing w:val="65"/>
        </w:rPr>
        <w:t xml:space="preserve">  </w:t>
      </w:r>
      <w:r>
        <w:t>с</w:t>
      </w:r>
      <w:r>
        <w:rPr>
          <w:spacing w:val="66"/>
        </w:rPr>
        <w:t xml:space="preserve">  </w:t>
      </w:r>
      <w:r>
        <w:t>учётом</w:t>
      </w:r>
      <w:r>
        <w:rPr>
          <w:spacing w:val="65"/>
        </w:rPr>
        <w:t xml:space="preserve">  </w:t>
      </w:r>
      <w:r>
        <w:t>имеющихся</w:t>
      </w:r>
      <w:r>
        <w:rPr>
          <w:spacing w:val="65"/>
        </w:rPr>
        <w:t xml:space="preserve">  </w:t>
      </w:r>
      <w:r>
        <w:t>ресурсов и собственных возможностей, аргументировать предлагаемые варианты решений;</w:t>
      </w:r>
    </w:p>
    <w:p w:rsidR="009A3602" w:rsidRDefault="008B1FBB">
      <w:pPr>
        <w:pStyle w:val="a4"/>
        <w:ind w:right="1129"/>
      </w:pPr>
      <w:r>
        <w:t>составлять план действий (план реализации намеченного алгоритма решения) и корректировать</w:t>
      </w:r>
      <w:r>
        <w:rPr>
          <w:spacing w:val="40"/>
        </w:rPr>
        <w:t xml:space="preserve">  </w:t>
      </w:r>
      <w:r>
        <w:t>предложенный</w:t>
      </w:r>
      <w:r>
        <w:rPr>
          <w:spacing w:val="40"/>
        </w:rPr>
        <w:t xml:space="preserve">  </w:t>
      </w:r>
      <w:r>
        <w:t>алгоритм</w:t>
      </w:r>
      <w:r>
        <w:rPr>
          <w:spacing w:val="40"/>
        </w:rPr>
        <w:t xml:space="preserve">  </w:t>
      </w:r>
      <w:r>
        <w:t>с</w:t>
      </w:r>
      <w:r>
        <w:rPr>
          <w:spacing w:val="40"/>
        </w:rPr>
        <w:t xml:space="preserve">  </w:t>
      </w:r>
      <w:r>
        <w:t>учётом</w:t>
      </w:r>
      <w:r>
        <w:rPr>
          <w:spacing w:val="40"/>
        </w:rPr>
        <w:t xml:space="preserve">  </w:t>
      </w:r>
      <w:r>
        <w:t>получения</w:t>
      </w:r>
      <w:r>
        <w:rPr>
          <w:spacing w:val="40"/>
        </w:rPr>
        <w:t xml:space="preserve">  </w:t>
      </w:r>
      <w:r>
        <w:t>новых</w:t>
      </w:r>
      <w:r>
        <w:rPr>
          <w:spacing w:val="40"/>
        </w:rPr>
        <w:t xml:space="preserve">  </w:t>
      </w:r>
      <w:r>
        <w:t>знаний</w:t>
      </w:r>
      <w:r>
        <w:rPr>
          <w:spacing w:val="80"/>
        </w:rPr>
        <w:t xml:space="preserve"> </w:t>
      </w:r>
      <w:r>
        <w:t>об</w:t>
      </w:r>
      <w:r>
        <w:rPr>
          <w:spacing w:val="40"/>
        </w:rPr>
        <w:t xml:space="preserve">  </w:t>
      </w:r>
      <w:r>
        <w:t>изучаемом</w:t>
      </w:r>
      <w:r>
        <w:rPr>
          <w:spacing w:val="40"/>
        </w:rPr>
        <w:t xml:space="preserve">  </w:t>
      </w:r>
      <w:r>
        <w:t>литературном</w:t>
      </w:r>
      <w:r>
        <w:rPr>
          <w:spacing w:val="40"/>
        </w:rPr>
        <w:t xml:space="preserve">  </w:t>
      </w:r>
      <w:r>
        <w:t>объекте;</w:t>
      </w:r>
      <w:r>
        <w:rPr>
          <w:spacing w:val="40"/>
        </w:rPr>
        <w:t xml:space="preserve">  </w:t>
      </w:r>
      <w:r>
        <w:t>делать</w:t>
      </w:r>
      <w:r>
        <w:rPr>
          <w:spacing w:val="40"/>
        </w:rPr>
        <w:t xml:space="preserve">  </w:t>
      </w:r>
      <w:r>
        <w:t>выбор</w:t>
      </w:r>
      <w:r>
        <w:rPr>
          <w:spacing w:val="40"/>
        </w:rPr>
        <w:t xml:space="preserve">  </w:t>
      </w:r>
      <w:r>
        <w:t>и</w:t>
      </w:r>
      <w:r>
        <w:rPr>
          <w:spacing w:val="40"/>
        </w:rPr>
        <w:t xml:space="preserve">  </w:t>
      </w:r>
      <w:r>
        <w:t>брать</w:t>
      </w:r>
      <w:r>
        <w:rPr>
          <w:spacing w:val="40"/>
        </w:rPr>
        <w:t xml:space="preserve">  </w:t>
      </w:r>
      <w:r>
        <w:t>ответственность за решение.</w:t>
      </w:r>
    </w:p>
    <w:p w:rsidR="009A3602" w:rsidRDefault="008B1FBB">
      <w:pPr>
        <w:pStyle w:val="a4"/>
        <w:tabs>
          <w:tab w:val="left" w:pos="7608"/>
        </w:tabs>
        <w:ind w:right="1134"/>
        <w:jc w:val="righ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tab/>
        <w:t>умения</w:t>
      </w:r>
      <w:r>
        <w:rPr>
          <w:spacing w:val="80"/>
        </w:rPr>
        <w:t xml:space="preserve"> </w:t>
      </w:r>
      <w:r>
        <w:t>самоконтроля, эмоционального интеллекта как</w:t>
      </w:r>
      <w:r>
        <w:rPr>
          <w:spacing w:val="-1"/>
        </w:rPr>
        <w:t xml:space="preserve"> </w:t>
      </w:r>
      <w:r>
        <w:t>части регулятивных</w:t>
      </w:r>
      <w:r>
        <w:rPr>
          <w:spacing w:val="-4"/>
        </w:rPr>
        <w:t xml:space="preserve"> </w:t>
      </w:r>
      <w:r>
        <w:t>универсальных учебных</w:t>
      </w:r>
      <w:r>
        <w:rPr>
          <w:spacing w:val="-4"/>
        </w:rPr>
        <w:t xml:space="preserve"> </w:t>
      </w:r>
      <w:r>
        <w:t>действий: владеть</w:t>
      </w:r>
      <w:r>
        <w:rPr>
          <w:spacing w:val="40"/>
        </w:rPr>
        <w:t xml:space="preserve"> </w:t>
      </w:r>
      <w:r>
        <w:t>способами</w:t>
      </w:r>
      <w:r>
        <w:rPr>
          <w:spacing w:val="40"/>
        </w:rPr>
        <w:t xml:space="preserve"> </w:t>
      </w:r>
      <w:r>
        <w:t>самоконтроля,</w:t>
      </w:r>
      <w:r>
        <w:rPr>
          <w:spacing w:val="40"/>
        </w:rPr>
        <w:t xml:space="preserve"> </w:t>
      </w:r>
      <w:r>
        <w:t>самомотивации и</w:t>
      </w:r>
      <w:r>
        <w:rPr>
          <w:spacing w:val="40"/>
        </w:rPr>
        <w:t xml:space="preserve"> </w:t>
      </w:r>
      <w:r>
        <w:t>рефлексии в литературном</w:t>
      </w:r>
    </w:p>
    <w:p w:rsidR="009A3602" w:rsidRDefault="008B1FBB">
      <w:pPr>
        <w:pStyle w:val="a4"/>
        <w:spacing w:line="274" w:lineRule="exact"/>
        <w:ind w:firstLine="0"/>
        <w:jc w:val="left"/>
      </w:pPr>
      <w:r>
        <w:rPr>
          <w:spacing w:val="-2"/>
        </w:rPr>
        <w:t>образовании;</w:t>
      </w:r>
    </w:p>
    <w:p w:rsidR="009A3602" w:rsidRDefault="008B1FBB">
      <w:pPr>
        <w:pStyle w:val="a4"/>
        <w:ind w:right="1133"/>
      </w:pPr>
      <w:r>
        <w:t>давать адекватную оценку учебной ситуации и предлагать план её изменения; учитывать</w:t>
      </w:r>
      <w:r>
        <w:rPr>
          <w:spacing w:val="80"/>
        </w:rPr>
        <w:t xml:space="preserve">  </w:t>
      </w:r>
      <w:r>
        <w:t>контекст</w:t>
      </w:r>
      <w:r>
        <w:rPr>
          <w:spacing w:val="80"/>
        </w:rPr>
        <w:t xml:space="preserve">  </w:t>
      </w:r>
      <w:r>
        <w:t>и</w:t>
      </w:r>
      <w:r>
        <w:rPr>
          <w:spacing w:val="80"/>
        </w:rPr>
        <w:t xml:space="preserve">  </w:t>
      </w:r>
      <w:r>
        <w:t>предвидеть</w:t>
      </w:r>
      <w:r>
        <w:rPr>
          <w:spacing w:val="80"/>
        </w:rPr>
        <w:t xml:space="preserve">  </w:t>
      </w:r>
      <w:r>
        <w:t>трудности,</w:t>
      </w:r>
      <w:r>
        <w:rPr>
          <w:spacing w:val="80"/>
        </w:rPr>
        <w:t xml:space="preserve">  </w:t>
      </w:r>
      <w:r>
        <w:t>которые</w:t>
      </w:r>
      <w:r>
        <w:rPr>
          <w:spacing w:val="80"/>
        </w:rPr>
        <w:t xml:space="preserve">  </w:t>
      </w:r>
      <w:r>
        <w:t>могут</w:t>
      </w:r>
      <w:r>
        <w:rPr>
          <w:spacing w:val="80"/>
        </w:rPr>
        <w:t xml:space="preserve">  </w:t>
      </w:r>
      <w:r>
        <w:t>возникнуть при решении учебной задачи, адаптировать решение к меняющимся обстоятельствам;</w:t>
      </w:r>
    </w:p>
    <w:p w:rsidR="009A3602" w:rsidRDefault="008B1FBB">
      <w:pPr>
        <w:pStyle w:val="a4"/>
        <w:ind w:right="1128"/>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r>
        <w:rPr>
          <w:spacing w:val="80"/>
          <w:w w:val="150"/>
        </w:rPr>
        <w:t xml:space="preserve"> </w:t>
      </w:r>
      <w:r>
        <w:t>вносить</w:t>
      </w:r>
      <w:r>
        <w:rPr>
          <w:spacing w:val="80"/>
          <w:w w:val="150"/>
        </w:rPr>
        <w:t xml:space="preserve"> </w:t>
      </w:r>
      <w:r>
        <w:t>коррективы</w:t>
      </w:r>
      <w:r>
        <w:rPr>
          <w:spacing w:val="80"/>
          <w:w w:val="150"/>
        </w:rPr>
        <w:t xml:space="preserve"> </w:t>
      </w:r>
      <w:r>
        <w:t>в</w:t>
      </w:r>
      <w:r>
        <w:rPr>
          <w:spacing w:val="80"/>
          <w:w w:val="150"/>
        </w:rPr>
        <w:t xml:space="preserve"> </w:t>
      </w:r>
      <w:r>
        <w:t>деятельность</w:t>
      </w:r>
      <w:r>
        <w:rPr>
          <w:spacing w:val="80"/>
          <w:w w:val="150"/>
        </w:rPr>
        <w:t xml:space="preserve"> </w:t>
      </w:r>
      <w:r>
        <w:t>на</w:t>
      </w:r>
      <w:r>
        <w:rPr>
          <w:spacing w:val="80"/>
          <w:w w:val="150"/>
        </w:rPr>
        <w:t xml:space="preserve"> </w:t>
      </w:r>
      <w:r>
        <w:t>основе</w:t>
      </w:r>
      <w:r>
        <w:rPr>
          <w:spacing w:val="80"/>
          <w:w w:val="150"/>
        </w:rPr>
        <w:t xml:space="preserve"> </w:t>
      </w:r>
      <w:r>
        <w:t>новых</w:t>
      </w:r>
      <w:r>
        <w:rPr>
          <w:spacing w:val="80"/>
          <w:w w:val="150"/>
        </w:rPr>
        <w:t xml:space="preserve"> </w:t>
      </w:r>
      <w:r>
        <w:t>обстоятельств</w:t>
      </w:r>
      <w:r>
        <w:rPr>
          <w:spacing w:val="80"/>
        </w:rPr>
        <w:t xml:space="preserve"> </w:t>
      </w:r>
      <w:r>
        <w:t>и изменившихся ситуаций, установленных ошибок, возникших трудностей, оценивать соответствие результата цели и условиям;</w:t>
      </w:r>
    </w:p>
    <w:p w:rsidR="009A3602" w:rsidRDefault="008B1FBB">
      <w:pPr>
        <w:pStyle w:val="a4"/>
        <w:spacing w:line="237" w:lineRule="auto"/>
        <w:ind w:right="1143"/>
      </w:pPr>
      <w:r>
        <w:t>развивать способность различать и называть собственные эмоции, управлять</w:t>
      </w:r>
      <w:r>
        <w:rPr>
          <w:spacing w:val="40"/>
        </w:rPr>
        <w:t xml:space="preserve"> </w:t>
      </w:r>
      <w:r>
        <w:t>ими и эмоциями других;</w:t>
      </w:r>
    </w:p>
    <w:p w:rsidR="009A3602" w:rsidRDefault="008B1FBB">
      <w:pPr>
        <w:pStyle w:val="a4"/>
        <w:ind w:right="1136"/>
      </w:pPr>
      <w:r>
        <w:t>выявлять и анализировать причины эмоций; ставить себя на место другого человека,</w:t>
      </w:r>
      <w:r>
        <w:rPr>
          <w:spacing w:val="80"/>
        </w:rPr>
        <w:t xml:space="preserve">  </w:t>
      </w:r>
      <w:r>
        <w:t>понимать</w:t>
      </w:r>
      <w:r>
        <w:rPr>
          <w:spacing w:val="80"/>
        </w:rPr>
        <w:t xml:space="preserve">  </w:t>
      </w:r>
      <w:r>
        <w:t>мотивы</w:t>
      </w:r>
      <w:r>
        <w:rPr>
          <w:spacing w:val="80"/>
        </w:rPr>
        <w:t xml:space="preserve">  </w:t>
      </w:r>
      <w:r>
        <w:t>и</w:t>
      </w:r>
      <w:r>
        <w:rPr>
          <w:spacing w:val="80"/>
        </w:rPr>
        <w:t xml:space="preserve">  </w:t>
      </w:r>
      <w:r>
        <w:t>намерения</w:t>
      </w:r>
      <w:r>
        <w:rPr>
          <w:spacing w:val="80"/>
        </w:rPr>
        <w:t xml:space="preserve">  </w:t>
      </w:r>
      <w:r>
        <w:t>другого,</w:t>
      </w:r>
      <w:r>
        <w:rPr>
          <w:spacing w:val="80"/>
        </w:rPr>
        <w:t xml:space="preserve">  </w:t>
      </w:r>
      <w:r>
        <w:t>анализируя</w:t>
      </w:r>
      <w:r>
        <w:rPr>
          <w:spacing w:val="80"/>
        </w:rPr>
        <w:t xml:space="preserve">  </w:t>
      </w:r>
      <w:r>
        <w:t>примеры из художественной литературы; регулировать способ выражения своих эмоций;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3"/>
      </w:pPr>
      <w:r>
        <w:lastRenderedPageBreak/>
        <w:t>осознанно</w:t>
      </w:r>
      <w:r>
        <w:rPr>
          <w:spacing w:val="40"/>
        </w:rPr>
        <w:t xml:space="preserve">  </w:t>
      </w:r>
      <w:r>
        <w:t>относиться</w:t>
      </w:r>
      <w:r>
        <w:rPr>
          <w:spacing w:val="40"/>
        </w:rPr>
        <w:t xml:space="preserve">  </w:t>
      </w:r>
      <w:r>
        <w:t>к</w:t>
      </w:r>
      <w:r>
        <w:rPr>
          <w:spacing w:val="40"/>
        </w:rPr>
        <w:t xml:space="preserve">  </w:t>
      </w:r>
      <w:r>
        <w:t>другому</w:t>
      </w:r>
      <w:r>
        <w:rPr>
          <w:spacing w:val="40"/>
        </w:rPr>
        <w:t xml:space="preserve">  </w:t>
      </w:r>
      <w:r>
        <w:t>человеку,</w:t>
      </w:r>
      <w:r>
        <w:rPr>
          <w:spacing w:val="73"/>
        </w:rPr>
        <w:t xml:space="preserve">  </w:t>
      </w:r>
      <w:r>
        <w:t>его</w:t>
      </w:r>
      <w:r>
        <w:rPr>
          <w:spacing w:val="72"/>
        </w:rPr>
        <w:t xml:space="preserve">  </w:t>
      </w:r>
      <w:r>
        <w:t>мнению,</w:t>
      </w:r>
      <w:r>
        <w:rPr>
          <w:spacing w:val="40"/>
        </w:rPr>
        <w:t xml:space="preserve">  </w:t>
      </w:r>
      <w:r>
        <w:t>размышляя над</w:t>
      </w:r>
      <w:r>
        <w:rPr>
          <w:spacing w:val="80"/>
        </w:rPr>
        <w:t xml:space="preserve"> </w:t>
      </w:r>
      <w:r>
        <w:t>взаимоотношениями</w:t>
      </w:r>
      <w:r>
        <w:rPr>
          <w:spacing w:val="80"/>
        </w:rPr>
        <w:t xml:space="preserve"> </w:t>
      </w:r>
      <w:r>
        <w:t>литературных</w:t>
      </w:r>
      <w:r>
        <w:rPr>
          <w:spacing w:val="80"/>
        </w:rPr>
        <w:t xml:space="preserve"> </w:t>
      </w:r>
      <w:r>
        <w:t>героев;</w:t>
      </w:r>
      <w:r>
        <w:rPr>
          <w:spacing w:val="80"/>
        </w:rPr>
        <w:t xml:space="preserve"> </w:t>
      </w:r>
      <w:r>
        <w:t>признавать</w:t>
      </w:r>
      <w:r>
        <w:rPr>
          <w:spacing w:val="80"/>
        </w:rPr>
        <w:t xml:space="preserve"> </w:t>
      </w:r>
      <w:r>
        <w:t>своё</w:t>
      </w:r>
      <w:r>
        <w:rPr>
          <w:spacing w:val="80"/>
        </w:rPr>
        <w:t xml:space="preserve"> </w:t>
      </w:r>
      <w:r>
        <w:t>право</w:t>
      </w:r>
      <w:r>
        <w:rPr>
          <w:spacing w:val="80"/>
        </w:rPr>
        <w:t xml:space="preserve"> </w:t>
      </w:r>
      <w:r>
        <w:t>на</w:t>
      </w:r>
      <w:r>
        <w:rPr>
          <w:spacing w:val="80"/>
        </w:rPr>
        <w:t xml:space="preserve"> </w:t>
      </w:r>
      <w:r>
        <w:t>ошибку и такое же право другого;</w:t>
      </w:r>
    </w:p>
    <w:p w:rsidR="009A3602" w:rsidRDefault="008B1FBB">
      <w:pPr>
        <w:pStyle w:val="a4"/>
        <w:spacing w:before="2"/>
        <w:ind w:right="1138"/>
      </w:pPr>
      <w:r>
        <w:t>принимать себя и других, не осуждая; проявлять открытость себе и другим; осознавать невозможность контролировать всё вокруг.</w:t>
      </w:r>
    </w:p>
    <w:p w:rsidR="009A3602" w:rsidRDefault="008B1FBB">
      <w:pPr>
        <w:pStyle w:val="a4"/>
        <w:spacing w:before="3" w:line="237" w:lineRule="auto"/>
        <w:ind w:right="1129"/>
      </w:pPr>
      <w:r>
        <w:t xml:space="preserve">У обучающегося будут сформированы следующие умения совместной </w:t>
      </w:r>
      <w:r>
        <w:rPr>
          <w:spacing w:val="-2"/>
        </w:rPr>
        <w:t>деятельности:</w:t>
      </w:r>
    </w:p>
    <w:p w:rsidR="009A3602" w:rsidRDefault="008B1FBB">
      <w:pPr>
        <w:pStyle w:val="a4"/>
        <w:spacing w:before="4"/>
        <w:ind w:right="1127"/>
      </w:pPr>
      <w:r>
        <w:t>использовать</w:t>
      </w:r>
      <w:r>
        <w:rPr>
          <w:spacing w:val="80"/>
        </w:rPr>
        <w:t xml:space="preserve"> </w:t>
      </w:r>
      <w:r>
        <w:t>преимущества</w:t>
      </w:r>
      <w:r>
        <w:rPr>
          <w:spacing w:val="80"/>
        </w:rPr>
        <w:t xml:space="preserve"> </w:t>
      </w:r>
      <w:r>
        <w:t>командной</w:t>
      </w:r>
      <w:r>
        <w:rPr>
          <w:spacing w:val="80"/>
        </w:rPr>
        <w:t xml:space="preserve"> </w:t>
      </w:r>
      <w:r>
        <w:t>(парной,</w:t>
      </w:r>
      <w:r>
        <w:rPr>
          <w:spacing w:val="80"/>
        </w:rPr>
        <w:t xml:space="preserve"> </w:t>
      </w:r>
      <w:r>
        <w:t>групповой,</w:t>
      </w:r>
      <w:r>
        <w:rPr>
          <w:spacing w:val="80"/>
        </w:rPr>
        <w:t xml:space="preserve"> </w:t>
      </w:r>
      <w:r>
        <w:t>коллективной)</w:t>
      </w:r>
      <w:r>
        <w:rPr>
          <w:spacing w:val="80"/>
        </w:rPr>
        <w:t xml:space="preserve"> </w:t>
      </w:r>
      <w:r>
        <w:t>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A3602" w:rsidRDefault="008B1FBB">
      <w:pPr>
        <w:pStyle w:val="a4"/>
        <w:ind w:right="1133"/>
      </w:pPr>
      <w:r>
        <w:t>принимать цель совместной учебной деятельности, коллективно строить действия</w:t>
      </w:r>
      <w:r>
        <w:rPr>
          <w:spacing w:val="40"/>
        </w:rPr>
        <w:t xml:space="preserve"> </w:t>
      </w:r>
      <w:r>
        <w:t>по</w:t>
      </w:r>
      <w:r>
        <w:rPr>
          <w:spacing w:val="40"/>
        </w:rPr>
        <w:t xml:space="preserve"> </w:t>
      </w:r>
      <w:r>
        <w:t>её</w:t>
      </w:r>
      <w:r>
        <w:rPr>
          <w:spacing w:val="40"/>
        </w:rPr>
        <w:t xml:space="preserve"> </w:t>
      </w:r>
      <w:r>
        <w:t>достижению:</w:t>
      </w:r>
      <w:r>
        <w:rPr>
          <w:spacing w:val="40"/>
        </w:rPr>
        <w:t xml:space="preserve"> </w:t>
      </w:r>
      <w:r>
        <w:t>распределять</w:t>
      </w:r>
      <w:r>
        <w:rPr>
          <w:spacing w:val="40"/>
        </w:rPr>
        <w:t xml:space="preserve"> </w:t>
      </w:r>
      <w:r>
        <w:t>роли,</w:t>
      </w:r>
      <w:r>
        <w:rPr>
          <w:spacing w:val="40"/>
        </w:rPr>
        <w:t xml:space="preserve"> </w:t>
      </w:r>
      <w:r>
        <w:t>договариваться,</w:t>
      </w:r>
      <w:r>
        <w:rPr>
          <w:spacing w:val="40"/>
        </w:rPr>
        <w:t xml:space="preserve"> </w:t>
      </w:r>
      <w:r>
        <w:t>обсуждать</w:t>
      </w:r>
      <w:r>
        <w:rPr>
          <w:spacing w:val="40"/>
        </w:rPr>
        <w:t xml:space="preserve"> </w:t>
      </w:r>
      <w:r>
        <w:t>процесс и результат совместной работы;</w:t>
      </w:r>
    </w:p>
    <w:p w:rsidR="009A3602" w:rsidRDefault="008B1FBB">
      <w:pPr>
        <w:pStyle w:val="a4"/>
        <w:ind w:right="1133"/>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w:t>
      </w:r>
      <w:r>
        <w:rPr>
          <w:spacing w:val="-7"/>
        </w:rPr>
        <w:t xml:space="preserve"> </w:t>
      </w:r>
      <w:r>
        <w:t>членами команды, участвовать</w:t>
      </w:r>
      <w:r>
        <w:rPr>
          <w:spacing w:val="-1"/>
        </w:rPr>
        <w:t xml:space="preserve"> </w:t>
      </w:r>
      <w:r>
        <w:t>в</w:t>
      </w:r>
      <w:r>
        <w:rPr>
          <w:spacing w:val="-5"/>
        </w:rPr>
        <w:t xml:space="preserve"> </w:t>
      </w:r>
      <w:r>
        <w:t>групповых</w:t>
      </w:r>
      <w:r>
        <w:rPr>
          <w:spacing w:val="-2"/>
        </w:rPr>
        <w:t xml:space="preserve"> </w:t>
      </w:r>
      <w:r>
        <w:t>формах</w:t>
      </w:r>
      <w:r>
        <w:rPr>
          <w:spacing w:val="-2"/>
        </w:rPr>
        <w:t xml:space="preserve"> </w:t>
      </w:r>
      <w:r>
        <w:t>работы (обсуждения, обмен мнений, «мозговые штурмы» и иные);</w:t>
      </w:r>
    </w:p>
    <w:p w:rsidR="009A3602" w:rsidRDefault="008B1FBB">
      <w:pPr>
        <w:pStyle w:val="a4"/>
        <w:tabs>
          <w:tab w:val="left" w:pos="2648"/>
          <w:tab w:val="left" w:pos="4145"/>
          <w:tab w:val="left" w:pos="4981"/>
          <w:tab w:val="left" w:pos="6272"/>
          <w:tab w:val="left" w:pos="7832"/>
          <w:tab w:val="left" w:pos="9128"/>
        </w:tabs>
        <w:ind w:right="1131"/>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r>
        <w:rPr>
          <w:spacing w:val="-2"/>
        </w:rPr>
        <w:t xml:space="preserve"> </w:t>
      </w:r>
      <w:r>
        <w:t xml:space="preserve">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w:t>
      </w:r>
      <w:r>
        <w:rPr>
          <w:spacing w:val="-2"/>
        </w:rPr>
        <w:t>исходной</w:t>
      </w:r>
      <w:r>
        <w:tab/>
      </w:r>
      <w:r>
        <w:rPr>
          <w:spacing w:val="-2"/>
        </w:rPr>
        <w:t>задачей</w:t>
      </w:r>
      <w:r>
        <w:tab/>
      </w:r>
      <w:r>
        <w:rPr>
          <w:spacing w:val="-10"/>
        </w:rPr>
        <w:t>и</w:t>
      </w:r>
      <w:r>
        <w:tab/>
      </w:r>
      <w:r>
        <w:rPr>
          <w:spacing w:val="-4"/>
        </w:rPr>
        <w:t>вклад</w:t>
      </w:r>
      <w:r>
        <w:tab/>
      </w:r>
      <w:r>
        <w:rPr>
          <w:spacing w:val="-2"/>
        </w:rPr>
        <w:t>каждого</w:t>
      </w:r>
      <w:r>
        <w:tab/>
      </w:r>
      <w:r>
        <w:rPr>
          <w:spacing w:val="-2"/>
        </w:rPr>
        <w:t>члена</w:t>
      </w:r>
      <w:r>
        <w:tab/>
      </w:r>
      <w:r>
        <w:rPr>
          <w:spacing w:val="-2"/>
        </w:rPr>
        <w:t xml:space="preserve">команды </w:t>
      </w:r>
      <w:r>
        <w:t>в достижение результатов, разделять сферу ответственности и проявлять готовность к предоставлению отчёта перед группой.</w:t>
      </w:r>
    </w:p>
    <w:p w:rsidR="009A3602" w:rsidRDefault="008B1FBB">
      <w:pPr>
        <w:pStyle w:val="a4"/>
        <w:spacing w:before="4" w:line="237" w:lineRule="auto"/>
        <w:ind w:right="1130"/>
      </w:pPr>
      <w:r>
        <w:t>Предметные результаты освоения программы по литературе на уровне</w:t>
      </w:r>
      <w:r>
        <w:rPr>
          <w:spacing w:val="40"/>
        </w:rPr>
        <w:t xml:space="preserve"> </w:t>
      </w:r>
      <w:r>
        <w:t>основного общего образования должны обеспечивать:</w:t>
      </w:r>
    </w:p>
    <w:p w:rsidR="009A3602" w:rsidRDefault="008B1FBB" w:rsidP="00665CF8">
      <w:pPr>
        <w:pStyle w:val="a6"/>
        <w:numPr>
          <w:ilvl w:val="0"/>
          <w:numId w:val="49"/>
        </w:numPr>
        <w:tabs>
          <w:tab w:val="left" w:pos="2080"/>
        </w:tabs>
        <w:spacing w:before="4"/>
        <w:ind w:right="1134" w:firstLine="710"/>
        <w:rPr>
          <w:sz w:val="24"/>
        </w:rPr>
      </w:pPr>
      <w:r>
        <w:rPr>
          <w:sz w:val="24"/>
        </w:rPr>
        <w:t>понимание</w:t>
      </w:r>
      <w:r>
        <w:rPr>
          <w:spacing w:val="80"/>
          <w:w w:val="150"/>
          <w:sz w:val="24"/>
        </w:rPr>
        <w:t xml:space="preserve"> </w:t>
      </w:r>
      <w:r>
        <w:rPr>
          <w:sz w:val="24"/>
        </w:rPr>
        <w:t>духовно-нравственной</w:t>
      </w:r>
      <w:r>
        <w:rPr>
          <w:spacing w:val="80"/>
          <w:w w:val="150"/>
          <w:sz w:val="24"/>
        </w:rPr>
        <w:t xml:space="preserve"> </w:t>
      </w:r>
      <w:r>
        <w:rPr>
          <w:sz w:val="24"/>
        </w:rPr>
        <w:t>и</w:t>
      </w:r>
      <w:r>
        <w:rPr>
          <w:spacing w:val="80"/>
          <w:w w:val="150"/>
          <w:sz w:val="24"/>
        </w:rPr>
        <w:t xml:space="preserve"> </w:t>
      </w:r>
      <w:r>
        <w:rPr>
          <w:sz w:val="24"/>
        </w:rPr>
        <w:t>культурной</w:t>
      </w:r>
      <w:r>
        <w:rPr>
          <w:spacing w:val="80"/>
          <w:w w:val="150"/>
          <w:sz w:val="24"/>
        </w:rPr>
        <w:t xml:space="preserve"> </w:t>
      </w:r>
      <w:r>
        <w:rPr>
          <w:sz w:val="24"/>
        </w:rPr>
        <w:t>ценности</w:t>
      </w:r>
      <w:r>
        <w:rPr>
          <w:spacing w:val="80"/>
          <w:w w:val="150"/>
          <w:sz w:val="24"/>
        </w:rPr>
        <w:t xml:space="preserve"> </w:t>
      </w:r>
      <w:r>
        <w:rPr>
          <w:sz w:val="24"/>
        </w:rPr>
        <w:t>литературы</w:t>
      </w:r>
      <w:r>
        <w:rPr>
          <w:spacing w:val="80"/>
          <w:sz w:val="24"/>
        </w:rPr>
        <w:t xml:space="preserve"> </w:t>
      </w:r>
      <w:r>
        <w:rPr>
          <w:sz w:val="24"/>
        </w:rPr>
        <w:t>и её роли в формировании гражданственности и патриотизма, укреплении единства многонационального народа Российской Федерации;</w:t>
      </w:r>
    </w:p>
    <w:p w:rsidR="009A3602" w:rsidRDefault="008B1FBB" w:rsidP="00665CF8">
      <w:pPr>
        <w:pStyle w:val="a6"/>
        <w:numPr>
          <w:ilvl w:val="0"/>
          <w:numId w:val="49"/>
        </w:numPr>
        <w:tabs>
          <w:tab w:val="left" w:pos="1932"/>
        </w:tabs>
        <w:spacing w:line="242" w:lineRule="auto"/>
        <w:ind w:right="1132" w:firstLine="710"/>
        <w:rPr>
          <w:sz w:val="24"/>
        </w:rPr>
      </w:pPr>
      <w:r>
        <w:rPr>
          <w:sz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9A3602" w:rsidRDefault="008B1FBB" w:rsidP="00665CF8">
      <w:pPr>
        <w:pStyle w:val="a6"/>
        <w:numPr>
          <w:ilvl w:val="0"/>
          <w:numId w:val="49"/>
        </w:numPr>
        <w:tabs>
          <w:tab w:val="left" w:pos="1927"/>
        </w:tabs>
        <w:ind w:right="1133" w:firstLine="710"/>
        <w:rPr>
          <w:sz w:val="24"/>
        </w:rPr>
      </w:pPr>
      <w:r>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w:t>
      </w:r>
      <w:r>
        <w:rPr>
          <w:spacing w:val="-2"/>
          <w:sz w:val="24"/>
        </w:rPr>
        <w:t xml:space="preserve"> </w:t>
      </w:r>
      <w:r>
        <w:rPr>
          <w:sz w:val="24"/>
        </w:rPr>
        <w:t>оценивать</w:t>
      </w:r>
      <w:r>
        <w:rPr>
          <w:spacing w:val="-2"/>
          <w:sz w:val="24"/>
        </w:rPr>
        <w:t xml:space="preserve"> </w:t>
      </w:r>
      <w:r>
        <w:rPr>
          <w:sz w:val="24"/>
        </w:rPr>
        <w:t>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9A3602" w:rsidRDefault="008B1FBB" w:rsidP="00665CF8">
      <w:pPr>
        <w:pStyle w:val="a6"/>
        <w:numPr>
          <w:ilvl w:val="0"/>
          <w:numId w:val="48"/>
        </w:numPr>
        <w:tabs>
          <w:tab w:val="left" w:pos="1927"/>
        </w:tabs>
        <w:ind w:right="1128" w:firstLine="710"/>
        <w:rPr>
          <w:sz w:val="24"/>
        </w:rPr>
      </w:pPr>
      <w:r>
        <w:rPr>
          <w:sz w:val="24"/>
        </w:rPr>
        <w:t>овладение</w:t>
      </w:r>
      <w:r>
        <w:rPr>
          <w:spacing w:val="64"/>
          <w:sz w:val="24"/>
        </w:rPr>
        <w:t xml:space="preserve">  </w:t>
      </w:r>
      <w:r>
        <w:rPr>
          <w:sz w:val="24"/>
        </w:rPr>
        <w:t>умением</w:t>
      </w:r>
      <w:r>
        <w:rPr>
          <w:spacing w:val="67"/>
          <w:sz w:val="24"/>
        </w:rPr>
        <w:t xml:space="preserve">  </w:t>
      </w:r>
      <w:r>
        <w:rPr>
          <w:sz w:val="24"/>
        </w:rPr>
        <w:t>анализировать</w:t>
      </w:r>
      <w:r>
        <w:rPr>
          <w:spacing w:val="64"/>
          <w:sz w:val="24"/>
        </w:rPr>
        <w:t xml:space="preserve">  </w:t>
      </w:r>
      <w:r>
        <w:rPr>
          <w:sz w:val="24"/>
        </w:rPr>
        <w:t>произведение</w:t>
      </w:r>
      <w:r>
        <w:rPr>
          <w:spacing w:val="63"/>
          <w:sz w:val="24"/>
        </w:rPr>
        <w:t xml:space="preserve">  </w:t>
      </w:r>
      <w:r>
        <w:rPr>
          <w:sz w:val="24"/>
        </w:rPr>
        <w:t>в</w:t>
      </w:r>
      <w:r>
        <w:rPr>
          <w:spacing w:val="65"/>
          <w:sz w:val="24"/>
        </w:rPr>
        <w:t xml:space="preserve">  </w:t>
      </w:r>
      <w:r>
        <w:rPr>
          <w:sz w:val="24"/>
        </w:rPr>
        <w:t>единстве</w:t>
      </w:r>
      <w:r>
        <w:rPr>
          <w:spacing w:val="63"/>
          <w:sz w:val="24"/>
        </w:rPr>
        <w:t xml:space="preserve">  </w:t>
      </w:r>
      <w:r>
        <w:rPr>
          <w:sz w:val="24"/>
        </w:rPr>
        <w:t>формы и</w:t>
      </w:r>
      <w:r>
        <w:rPr>
          <w:spacing w:val="56"/>
          <w:sz w:val="24"/>
        </w:rPr>
        <w:t xml:space="preserve">  </w:t>
      </w:r>
      <w:r>
        <w:rPr>
          <w:sz w:val="24"/>
        </w:rPr>
        <w:t>содержания,</w:t>
      </w:r>
      <w:r>
        <w:rPr>
          <w:spacing w:val="55"/>
          <w:sz w:val="24"/>
        </w:rPr>
        <w:t xml:space="preserve">  </w:t>
      </w:r>
      <w:r>
        <w:rPr>
          <w:sz w:val="24"/>
        </w:rPr>
        <w:t>определять</w:t>
      </w:r>
      <w:r>
        <w:rPr>
          <w:spacing w:val="56"/>
          <w:sz w:val="24"/>
        </w:rPr>
        <w:t xml:space="preserve">  </w:t>
      </w:r>
      <w:r>
        <w:rPr>
          <w:sz w:val="24"/>
        </w:rPr>
        <w:t>тематику</w:t>
      </w:r>
      <w:r>
        <w:rPr>
          <w:spacing w:val="40"/>
          <w:sz w:val="24"/>
        </w:rPr>
        <w:t xml:space="preserve">  </w:t>
      </w:r>
      <w:r>
        <w:rPr>
          <w:sz w:val="24"/>
        </w:rPr>
        <w:t>и</w:t>
      </w:r>
      <w:r>
        <w:rPr>
          <w:spacing w:val="59"/>
          <w:sz w:val="24"/>
        </w:rPr>
        <w:t xml:space="preserve">  </w:t>
      </w:r>
      <w:r>
        <w:rPr>
          <w:sz w:val="24"/>
        </w:rPr>
        <w:t>проблематику</w:t>
      </w:r>
      <w:r>
        <w:rPr>
          <w:spacing w:val="40"/>
          <w:sz w:val="24"/>
        </w:rPr>
        <w:t xml:space="preserve">  </w:t>
      </w:r>
      <w:r>
        <w:rPr>
          <w:sz w:val="24"/>
        </w:rPr>
        <w:t>произведения,</w:t>
      </w:r>
      <w:r>
        <w:rPr>
          <w:spacing w:val="57"/>
          <w:sz w:val="24"/>
        </w:rPr>
        <w:t xml:space="preserve">  </w:t>
      </w:r>
      <w:r>
        <w:rPr>
          <w:sz w:val="24"/>
        </w:rPr>
        <w:t>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w:t>
      </w:r>
      <w:r>
        <w:rPr>
          <w:spacing w:val="80"/>
          <w:sz w:val="24"/>
        </w:rPr>
        <w:t xml:space="preserve"> </w:t>
      </w:r>
      <w:r>
        <w:rPr>
          <w:sz w:val="24"/>
        </w:rPr>
        <w:t>произведения и воплощённые в нём реалии, характеризовать авторский пафос,</w:t>
      </w:r>
      <w:r>
        <w:rPr>
          <w:spacing w:val="40"/>
          <w:sz w:val="24"/>
        </w:rPr>
        <w:t xml:space="preserve"> </w:t>
      </w:r>
      <w:r>
        <w:rPr>
          <w:sz w:val="24"/>
        </w:rPr>
        <w:t>выявлять</w:t>
      </w:r>
      <w:r>
        <w:rPr>
          <w:spacing w:val="77"/>
          <w:w w:val="150"/>
          <w:sz w:val="24"/>
        </w:rPr>
        <w:t xml:space="preserve">  </w:t>
      </w:r>
      <w:r>
        <w:rPr>
          <w:sz w:val="24"/>
        </w:rPr>
        <w:t>особенности</w:t>
      </w:r>
      <w:r>
        <w:rPr>
          <w:spacing w:val="78"/>
          <w:w w:val="150"/>
          <w:sz w:val="24"/>
        </w:rPr>
        <w:t xml:space="preserve">  </w:t>
      </w:r>
      <w:r>
        <w:rPr>
          <w:sz w:val="24"/>
        </w:rPr>
        <w:t>языка</w:t>
      </w:r>
      <w:r>
        <w:rPr>
          <w:spacing w:val="79"/>
          <w:w w:val="150"/>
          <w:sz w:val="24"/>
        </w:rPr>
        <w:t xml:space="preserve">  </w:t>
      </w:r>
      <w:r>
        <w:rPr>
          <w:sz w:val="24"/>
        </w:rPr>
        <w:t>художественного</w:t>
      </w:r>
      <w:r>
        <w:rPr>
          <w:spacing w:val="79"/>
          <w:w w:val="150"/>
          <w:sz w:val="24"/>
        </w:rPr>
        <w:t xml:space="preserve">  </w:t>
      </w:r>
      <w:r>
        <w:rPr>
          <w:sz w:val="24"/>
        </w:rPr>
        <w:t>произведения,</w:t>
      </w:r>
      <w:r>
        <w:rPr>
          <w:spacing w:val="78"/>
          <w:w w:val="150"/>
          <w:sz w:val="24"/>
        </w:rPr>
        <w:t xml:space="preserve">  </w:t>
      </w:r>
      <w:r>
        <w:rPr>
          <w:sz w:val="24"/>
        </w:rPr>
        <w:t>поэтической и прозаической речи;</w:t>
      </w:r>
    </w:p>
    <w:p w:rsidR="009A3602" w:rsidRDefault="008B1FBB" w:rsidP="00665CF8">
      <w:pPr>
        <w:pStyle w:val="a6"/>
        <w:numPr>
          <w:ilvl w:val="0"/>
          <w:numId w:val="48"/>
        </w:numPr>
        <w:tabs>
          <w:tab w:val="left" w:pos="1927"/>
        </w:tabs>
        <w:ind w:right="1124" w:firstLine="710"/>
        <w:rPr>
          <w:sz w:val="24"/>
        </w:rPr>
      </w:pPr>
      <w:r>
        <w:rPr>
          <w:sz w:val="24"/>
        </w:rPr>
        <w:t>овладение</w:t>
      </w:r>
      <w:r>
        <w:rPr>
          <w:spacing w:val="71"/>
          <w:sz w:val="24"/>
        </w:rPr>
        <w:t xml:space="preserve">  </w:t>
      </w:r>
      <w:r>
        <w:rPr>
          <w:sz w:val="24"/>
        </w:rPr>
        <w:t>теоретико-литературными</w:t>
      </w:r>
      <w:r>
        <w:rPr>
          <w:spacing w:val="72"/>
          <w:sz w:val="24"/>
        </w:rPr>
        <w:t xml:space="preserve">  </w:t>
      </w:r>
      <w:r>
        <w:rPr>
          <w:sz w:val="24"/>
        </w:rPr>
        <w:t>понятиями</w:t>
      </w:r>
      <w:r>
        <w:rPr>
          <w:spacing w:val="71"/>
          <w:sz w:val="24"/>
        </w:rPr>
        <w:t xml:space="preserve">  </w:t>
      </w:r>
      <w:r>
        <w:rPr>
          <w:sz w:val="24"/>
        </w:rPr>
        <w:t>и</w:t>
      </w:r>
      <w:r>
        <w:rPr>
          <w:spacing w:val="72"/>
          <w:sz w:val="24"/>
        </w:rPr>
        <w:t xml:space="preserve">  </w:t>
      </w:r>
      <w:r>
        <w:rPr>
          <w:sz w:val="24"/>
        </w:rPr>
        <w:t>использование</w:t>
      </w:r>
      <w:r>
        <w:rPr>
          <w:spacing w:val="71"/>
          <w:sz w:val="24"/>
        </w:rPr>
        <w:t xml:space="preserve">  </w:t>
      </w:r>
      <w:r>
        <w:rPr>
          <w:sz w:val="24"/>
        </w:rPr>
        <w:t>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w:t>
      </w:r>
      <w:r>
        <w:rPr>
          <w:spacing w:val="40"/>
          <w:sz w:val="24"/>
        </w:rPr>
        <w:t xml:space="preserve"> </w:t>
      </w:r>
      <w:r>
        <w:rPr>
          <w:sz w:val="24"/>
        </w:rPr>
        <w:t>поэзия, художественный образ, факт и вымысел, литературные направления (классицизм, сентиментализм, романтизм, реализм), роды (лирика, эпос, драма), жанры (рассказ,</w:t>
      </w:r>
      <w:r>
        <w:rPr>
          <w:spacing w:val="66"/>
          <w:sz w:val="24"/>
        </w:rPr>
        <w:t xml:space="preserve"> </w:t>
      </w:r>
      <w:r>
        <w:rPr>
          <w:sz w:val="24"/>
        </w:rPr>
        <w:t>притча,</w:t>
      </w:r>
      <w:r>
        <w:rPr>
          <w:spacing w:val="66"/>
          <w:sz w:val="24"/>
        </w:rPr>
        <w:t xml:space="preserve"> </w:t>
      </w:r>
      <w:r>
        <w:rPr>
          <w:sz w:val="24"/>
        </w:rPr>
        <w:t>повесть,</w:t>
      </w:r>
      <w:r>
        <w:rPr>
          <w:spacing w:val="66"/>
          <w:sz w:val="24"/>
        </w:rPr>
        <w:t xml:space="preserve"> </w:t>
      </w:r>
      <w:r>
        <w:rPr>
          <w:sz w:val="24"/>
        </w:rPr>
        <w:t>роман,</w:t>
      </w:r>
      <w:r>
        <w:rPr>
          <w:spacing w:val="66"/>
          <w:sz w:val="24"/>
        </w:rPr>
        <w:t xml:space="preserve"> </w:t>
      </w:r>
      <w:r>
        <w:rPr>
          <w:sz w:val="24"/>
        </w:rPr>
        <w:t>комедия,</w:t>
      </w:r>
      <w:r>
        <w:rPr>
          <w:spacing w:val="66"/>
          <w:sz w:val="24"/>
        </w:rPr>
        <w:t xml:space="preserve"> </w:t>
      </w:r>
      <w:r>
        <w:rPr>
          <w:sz w:val="24"/>
        </w:rPr>
        <w:t>драма,</w:t>
      </w:r>
      <w:r>
        <w:rPr>
          <w:spacing w:val="66"/>
          <w:sz w:val="24"/>
        </w:rPr>
        <w:t xml:space="preserve"> </w:t>
      </w:r>
      <w:r>
        <w:rPr>
          <w:sz w:val="24"/>
        </w:rPr>
        <w:t>трагедия,</w:t>
      </w:r>
      <w:r>
        <w:rPr>
          <w:spacing w:val="40"/>
          <w:sz w:val="24"/>
        </w:rPr>
        <w:t xml:space="preserve"> </w:t>
      </w:r>
      <w:r>
        <w:rPr>
          <w:sz w:val="24"/>
        </w:rPr>
        <w:t>поэма,</w:t>
      </w:r>
      <w:r>
        <w:rPr>
          <w:spacing w:val="66"/>
          <w:sz w:val="24"/>
        </w:rPr>
        <w:t xml:space="preserve"> </w:t>
      </w:r>
      <w:r>
        <w:rPr>
          <w:sz w:val="24"/>
        </w:rPr>
        <w:t>басня,</w:t>
      </w:r>
      <w:r>
        <w:rPr>
          <w:spacing w:val="66"/>
          <w:sz w:val="24"/>
        </w:rPr>
        <w:t xml:space="preserve"> </w:t>
      </w:r>
      <w:r>
        <w:rPr>
          <w:sz w:val="24"/>
        </w:rPr>
        <w:t>баллада,</w:t>
      </w:r>
    </w:p>
    <w:p w:rsidR="009A3602" w:rsidRDefault="009A3602">
      <w:pPr>
        <w:jc w:val="both"/>
        <w:rPr>
          <w:sz w:val="24"/>
        </w:rPr>
        <w:sectPr w:rsidR="009A3602">
          <w:pgSz w:w="11910" w:h="16840"/>
          <w:pgMar w:top="1080" w:right="0" w:bottom="280" w:left="740" w:header="752" w:footer="0" w:gutter="0"/>
          <w:cols w:space="720"/>
        </w:sectPr>
      </w:pPr>
    </w:p>
    <w:p w:rsidR="009A3602" w:rsidRDefault="008B1FBB">
      <w:pPr>
        <w:pStyle w:val="a4"/>
        <w:spacing w:before="98"/>
        <w:ind w:right="1124" w:firstLine="0"/>
      </w:pPr>
      <w:r>
        <w:lastRenderedPageBreak/>
        <w:t>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9A3602" w:rsidRDefault="008B1FBB" w:rsidP="00665CF8">
      <w:pPr>
        <w:pStyle w:val="a6"/>
        <w:numPr>
          <w:ilvl w:val="0"/>
          <w:numId w:val="48"/>
        </w:numPr>
        <w:tabs>
          <w:tab w:val="left" w:pos="1927"/>
        </w:tabs>
        <w:spacing w:before="4"/>
        <w:ind w:right="1132" w:firstLine="710"/>
        <w:rPr>
          <w:sz w:val="24"/>
        </w:rPr>
      </w:pPr>
      <w:r>
        <w:rPr>
          <w:sz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A3602" w:rsidRDefault="008B1FBB" w:rsidP="00665CF8">
      <w:pPr>
        <w:pStyle w:val="a6"/>
        <w:numPr>
          <w:ilvl w:val="0"/>
          <w:numId w:val="48"/>
        </w:numPr>
        <w:tabs>
          <w:tab w:val="left" w:pos="1927"/>
        </w:tabs>
        <w:ind w:right="1131" w:firstLine="710"/>
        <w:rPr>
          <w:sz w:val="24"/>
        </w:rPr>
      </w:pPr>
      <w:r>
        <w:rPr>
          <w:sz w:val="24"/>
        </w:rPr>
        <w:t>овладение умением выявлять связь между важнейшими фактами биографии писателей</w:t>
      </w:r>
      <w:r>
        <w:rPr>
          <w:spacing w:val="80"/>
          <w:w w:val="15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w w:val="150"/>
          <w:sz w:val="24"/>
        </w:rPr>
        <w:t xml:space="preserve"> </w:t>
      </w:r>
      <w:r>
        <w:rPr>
          <w:sz w:val="24"/>
        </w:rPr>
        <w:t>А.С.</w:t>
      </w:r>
      <w:r>
        <w:rPr>
          <w:spacing w:val="80"/>
          <w:sz w:val="24"/>
        </w:rPr>
        <w:t xml:space="preserve"> </w:t>
      </w:r>
      <w:r>
        <w:rPr>
          <w:sz w:val="24"/>
        </w:rPr>
        <w:t>Грибоедова,</w:t>
      </w:r>
      <w:r>
        <w:rPr>
          <w:spacing w:val="80"/>
          <w:sz w:val="24"/>
        </w:rPr>
        <w:t xml:space="preserve"> </w:t>
      </w:r>
      <w:r>
        <w:rPr>
          <w:sz w:val="24"/>
        </w:rPr>
        <w:t>А.С.</w:t>
      </w:r>
      <w:r>
        <w:rPr>
          <w:spacing w:val="80"/>
          <w:w w:val="150"/>
          <w:sz w:val="24"/>
        </w:rPr>
        <w:t xml:space="preserve"> </w:t>
      </w:r>
      <w:r>
        <w:rPr>
          <w:sz w:val="24"/>
        </w:rPr>
        <w:t>Пушкина,</w:t>
      </w:r>
      <w:r>
        <w:rPr>
          <w:spacing w:val="80"/>
          <w:w w:val="150"/>
          <w:sz w:val="24"/>
        </w:rPr>
        <w:t xml:space="preserve"> </w:t>
      </w:r>
      <w:r>
        <w:rPr>
          <w:sz w:val="24"/>
        </w:rPr>
        <w:t>М.Ю.</w:t>
      </w:r>
      <w:r>
        <w:rPr>
          <w:spacing w:val="80"/>
          <w:sz w:val="24"/>
        </w:rPr>
        <w:t xml:space="preserve"> </w:t>
      </w:r>
      <w:r>
        <w:rPr>
          <w:sz w:val="24"/>
        </w:rPr>
        <w:t>Лермонтова, Н.В. Гоголя) и особенностями исторической эпохи, авторского мировоззрения, проблематики произведений;</w:t>
      </w:r>
    </w:p>
    <w:p w:rsidR="009A3602" w:rsidRDefault="008B1FBB" w:rsidP="00665CF8">
      <w:pPr>
        <w:pStyle w:val="a6"/>
        <w:numPr>
          <w:ilvl w:val="0"/>
          <w:numId w:val="48"/>
        </w:numPr>
        <w:tabs>
          <w:tab w:val="left" w:pos="1927"/>
        </w:tabs>
        <w:ind w:right="1135" w:firstLine="710"/>
        <w:rPr>
          <w:sz w:val="24"/>
        </w:rPr>
      </w:pPr>
      <w:r>
        <w:rPr>
          <w:sz w:val="24"/>
        </w:rPr>
        <w:t>овладение умением сопоставлять произведения, их фрагменты (с учётом внутритекстовых</w:t>
      </w:r>
      <w:r>
        <w:rPr>
          <w:spacing w:val="-3"/>
          <w:sz w:val="24"/>
        </w:rPr>
        <w:t xml:space="preserve"> </w:t>
      </w:r>
      <w:r>
        <w:rPr>
          <w:sz w:val="24"/>
        </w:rPr>
        <w:t>и межтекстовых</w:t>
      </w:r>
      <w:r>
        <w:rPr>
          <w:spacing w:val="-3"/>
          <w:sz w:val="24"/>
        </w:rPr>
        <w:t xml:space="preserve"> </w:t>
      </w:r>
      <w:r>
        <w:rPr>
          <w:sz w:val="24"/>
        </w:rPr>
        <w:t>связей),</w:t>
      </w:r>
      <w:r>
        <w:rPr>
          <w:spacing w:val="-1"/>
          <w:sz w:val="24"/>
        </w:rPr>
        <w:t xml:space="preserve"> </w:t>
      </w:r>
      <w:r>
        <w:rPr>
          <w:sz w:val="24"/>
        </w:rPr>
        <w:t>образы персонажей,</w:t>
      </w:r>
      <w:r>
        <w:rPr>
          <w:spacing w:val="-1"/>
          <w:sz w:val="24"/>
        </w:rPr>
        <w:t xml:space="preserve"> </w:t>
      </w:r>
      <w:r>
        <w:rPr>
          <w:sz w:val="24"/>
        </w:rPr>
        <w:t>литературные явления и факты, сюжеты разных литературных произведений, темы, проблемы, жанры, приёмы, эпизоды текста;</w:t>
      </w:r>
    </w:p>
    <w:p w:rsidR="009A3602" w:rsidRDefault="008B1FBB" w:rsidP="00665CF8">
      <w:pPr>
        <w:pStyle w:val="a6"/>
        <w:numPr>
          <w:ilvl w:val="0"/>
          <w:numId w:val="48"/>
        </w:numPr>
        <w:tabs>
          <w:tab w:val="left" w:pos="1927"/>
        </w:tabs>
        <w:spacing w:before="1"/>
        <w:ind w:right="1133" w:firstLine="710"/>
        <w:rPr>
          <w:sz w:val="24"/>
        </w:rPr>
      </w:pPr>
      <w:r>
        <w:rPr>
          <w:sz w:val="24"/>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A3602" w:rsidRDefault="008B1FBB" w:rsidP="00665CF8">
      <w:pPr>
        <w:pStyle w:val="a6"/>
        <w:numPr>
          <w:ilvl w:val="0"/>
          <w:numId w:val="48"/>
        </w:numPr>
        <w:tabs>
          <w:tab w:val="left" w:pos="2094"/>
        </w:tabs>
        <w:ind w:right="1138" w:firstLine="710"/>
        <w:rPr>
          <w:sz w:val="24"/>
        </w:rPr>
      </w:pPr>
      <w:r>
        <w:rPr>
          <w:sz w:val="24"/>
        </w:rPr>
        <w:t>совершенствование умения выразительно (с учётом индивидуальных особенностей</w:t>
      </w:r>
      <w:r>
        <w:rPr>
          <w:spacing w:val="80"/>
          <w:sz w:val="24"/>
        </w:rPr>
        <w:t xml:space="preserve">  </w:t>
      </w:r>
      <w:r>
        <w:rPr>
          <w:sz w:val="24"/>
        </w:rPr>
        <w:t>обучающихся)</w:t>
      </w:r>
      <w:r>
        <w:rPr>
          <w:spacing w:val="80"/>
          <w:sz w:val="24"/>
        </w:rPr>
        <w:t xml:space="preserve">  </w:t>
      </w:r>
      <w:r>
        <w:rPr>
          <w:sz w:val="24"/>
        </w:rPr>
        <w:t>читать,</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наизусть,</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12 произведений и (или) фрагментов;</w:t>
      </w:r>
    </w:p>
    <w:p w:rsidR="009A3602" w:rsidRDefault="008B1FBB" w:rsidP="00665CF8">
      <w:pPr>
        <w:pStyle w:val="a6"/>
        <w:numPr>
          <w:ilvl w:val="0"/>
          <w:numId w:val="48"/>
        </w:numPr>
        <w:tabs>
          <w:tab w:val="left" w:pos="2118"/>
        </w:tabs>
        <w:spacing w:before="1"/>
        <w:ind w:right="1140" w:firstLine="710"/>
        <w:rPr>
          <w:sz w:val="24"/>
        </w:rPr>
      </w:pPr>
      <w:r>
        <w:rPr>
          <w:sz w:val="24"/>
        </w:rPr>
        <w:t>овладение умением пересказывать прочитанное произведение, используя подробный,</w:t>
      </w:r>
      <w:r>
        <w:rPr>
          <w:spacing w:val="40"/>
          <w:sz w:val="24"/>
        </w:rPr>
        <w:t xml:space="preserve">  </w:t>
      </w:r>
      <w:r>
        <w:rPr>
          <w:sz w:val="24"/>
        </w:rPr>
        <w:t>сжатый,</w:t>
      </w:r>
      <w:r>
        <w:rPr>
          <w:spacing w:val="40"/>
          <w:sz w:val="24"/>
        </w:rPr>
        <w:t xml:space="preserve">  </w:t>
      </w:r>
      <w:r>
        <w:rPr>
          <w:sz w:val="24"/>
        </w:rPr>
        <w:t>выборочный,</w:t>
      </w:r>
      <w:r>
        <w:rPr>
          <w:spacing w:val="40"/>
          <w:sz w:val="24"/>
        </w:rPr>
        <w:t xml:space="preserve">  </w:t>
      </w:r>
      <w:r>
        <w:rPr>
          <w:sz w:val="24"/>
        </w:rPr>
        <w:t>творческий</w:t>
      </w:r>
      <w:r>
        <w:rPr>
          <w:spacing w:val="40"/>
          <w:sz w:val="24"/>
        </w:rPr>
        <w:t xml:space="preserve">  </w:t>
      </w:r>
      <w:r>
        <w:rPr>
          <w:sz w:val="24"/>
        </w:rPr>
        <w:t>пересказ,</w:t>
      </w:r>
      <w:r>
        <w:rPr>
          <w:spacing w:val="40"/>
          <w:sz w:val="24"/>
        </w:rPr>
        <w:t xml:space="preserve">  </w:t>
      </w:r>
      <w:r>
        <w:rPr>
          <w:sz w:val="24"/>
        </w:rPr>
        <w:t>отвечать</w:t>
      </w:r>
      <w:r>
        <w:rPr>
          <w:spacing w:val="80"/>
          <w:w w:val="150"/>
          <w:sz w:val="24"/>
        </w:rPr>
        <w:t xml:space="preserve"> </w:t>
      </w:r>
      <w:r>
        <w:rPr>
          <w:sz w:val="24"/>
        </w:rPr>
        <w:t>на</w:t>
      </w:r>
      <w:r>
        <w:rPr>
          <w:spacing w:val="40"/>
          <w:sz w:val="24"/>
        </w:rPr>
        <w:t xml:space="preserve">  </w:t>
      </w:r>
      <w:r>
        <w:rPr>
          <w:sz w:val="24"/>
        </w:rPr>
        <w:t>вопросы по прочитанному произведению и формулировать вопросы к тексту;</w:t>
      </w:r>
    </w:p>
    <w:p w:rsidR="009A3602" w:rsidRDefault="008B1FBB" w:rsidP="00665CF8">
      <w:pPr>
        <w:pStyle w:val="a6"/>
        <w:numPr>
          <w:ilvl w:val="0"/>
          <w:numId w:val="48"/>
        </w:numPr>
        <w:tabs>
          <w:tab w:val="left" w:pos="2152"/>
        </w:tabs>
        <w:ind w:right="1126" w:firstLine="710"/>
        <w:rPr>
          <w:sz w:val="24"/>
        </w:rPr>
      </w:pPr>
      <w:r>
        <w:rPr>
          <w:sz w:val="24"/>
        </w:rPr>
        <w:t>развитие</w:t>
      </w:r>
      <w:r>
        <w:rPr>
          <w:spacing w:val="80"/>
          <w:sz w:val="24"/>
        </w:rPr>
        <w:t xml:space="preserve"> </w:t>
      </w:r>
      <w:r>
        <w:rPr>
          <w:sz w:val="24"/>
        </w:rPr>
        <w:t>умения</w:t>
      </w:r>
      <w:r>
        <w:rPr>
          <w:spacing w:val="80"/>
          <w:sz w:val="24"/>
        </w:rPr>
        <w:t xml:space="preserve"> </w:t>
      </w:r>
      <w:r>
        <w:rPr>
          <w:sz w:val="24"/>
        </w:rPr>
        <w:t>участвовать</w:t>
      </w:r>
      <w:r>
        <w:rPr>
          <w:spacing w:val="80"/>
          <w:sz w:val="24"/>
        </w:rPr>
        <w:t xml:space="preserve"> </w:t>
      </w:r>
      <w:r>
        <w:rPr>
          <w:sz w:val="24"/>
        </w:rPr>
        <w:t>в</w:t>
      </w:r>
      <w:r>
        <w:rPr>
          <w:spacing w:val="80"/>
          <w:sz w:val="24"/>
        </w:rPr>
        <w:t xml:space="preserve"> </w:t>
      </w:r>
      <w:r>
        <w:rPr>
          <w:sz w:val="24"/>
        </w:rPr>
        <w:t>диалоге</w:t>
      </w:r>
      <w:r>
        <w:rPr>
          <w:spacing w:val="80"/>
          <w:sz w:val="24"/>
        </w:rPr>
        <w:t xml:space="preserve"> </w:t>
      </w:r>
      <w:r>
        <w:rPr>
          <w:sz w:val="24"/>
        </w:rPr>
        <w:t>о</w:t>
      </w:r>
      <w:r>
        <w:rPr>
          <w:spacing w:val="80"/>
          <w:sz w:val="24"/>
        </w:rPr>
        <w:t xml:space="preserve"> </w:t>
      </w:r>
      <w:r>
        <w:rPr>
          <w:sz w:val="24"/>
        </w:rPr>
        <w:t>прочитанном</w:t>
      </w:r>
      <w:r>
        <w:rPr>
          <w:spacing w:val="80"/>
          <w:sz w:val="24"/>
        </w:rPr>
        <w:t xml:space="preserve"> </w:t>
      </w:r>
      <w:r>
        <w:rPr>
          <w:sz w:val="24"/>
        </w:rPr>
        <w:t>произведении,</w:t>
      </w:r>
      <w:r>
        <w:rPr>
          <w:spacing w:val="40"/>
          <w:sz w:val="24"/>
        </w:rPr>
        <w:t xml:space="preserve"> </w:t>
      </w:r>
      <w:r>
        <w:rPr>
          <w:sz w:val="24"/>
        </w:rPr>
        <w:t xml:space="preserve">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Pr>
          <w:spacing w:val="-2"/>
          <w:sz w:val="24"/>
        </w:rPr>
        <w:t>прочитанному;</w:t>
      </w:r>
    </w:p>
    <w:p w:rsidR="009A3602" w:rsidRDefault="008B1FBB" w:rsidP="00665CF8">
      <w:pPr>
        <w:pStyle w:val="a6"/>
        <w:numPr>
          <w:ilvl w:val="0"/>
          <w:numId w:val="48"/>
        </w:numPr>
        <w:tabs>
          <w:tab w:val="left" w:pos="2094"/>
        </w:tabs>
        <w:ind w:right="1128" w:firstLine="710"/>
        <w:rPr>
          <w:sz w:val="24"/>
        </w:rPr>
      </w:pPr>
      <w:r>
        <w:rPr>
          <w:sz w:val="24"/>
        </w:rPr>
        <w:t>совершенствование умения создавать устные и письменные высказывания разных</w:t>
      </w:r>
      <w:r>
        <w:rPr>
          <w:spacing w:val="40"/>
          <w:sz w:val="24"/>
        </w:rPr>
        <w:t xml:space="preserve">  </w:t>
      </w:r>
      <w:r>
        <w:rPr>
          <w:sz w:val="24"/>
        </w:rPr>
        <w:t>жанров,</w:t>
      </w:r>
      <w:r>
        <w:rPr>
          <w:spacing w:val="40"/>
          <w:sz w:val="24"/>
        </w:rPr>
        <w:t xml:space="preserve">  </w:t>
      </w:r>
      <w:r>
        <w:rPr>
          <w:sz w:val="24"/>
        </w:rPr>
        <w:t>писать</w:t>
      </w:r>
      <w:r>
        <w:rPr>
          <w:spacing w:val="40"/>
          <w:sz w:val="24"/>
        </w:rPr>
        <w:t xml:space="preserve">  </w:t>
      </w:r>
      <w:r>
        <w:rPr>
          <w:sz w:val="24"/>
        </w:rPr>
        <w:t>сочинение-рассуждение</w:t>
      </w:r>
      <w:r>
        <w:rPr>
          <w:spacing w:val="40"/>
          <w:sz w:val="24"/>
        </w:rPr>
        <w:t xml:space="preserve">  </w:t>
      </w:r>
      <w:r>
        <w:rPr>
          <w:sz w:val="24"/>
        </w:rPr>
        <w:t>по</w:t>
      </w:r>
      <w:r>
        <w:rPr>
          <w:spacing w:val="40"/>
          <w:sz w:val="24"/>
        </w:rPr>
        <w:t xml:space="preserve">  </w:t>
      </w:r>
      <w:r>
        <w:rPr>
          <w:sz w:val="24"/>
        </w:rPr>
        <w:t>заданной</w:t>
      </w:r>
      <w:r>
        <w:rPr>
          <w:spacing w:val="40"/>
          <w:sz w:val="24"/>
        </w:rPr>
        <w:t xml:space="preserve">  </w:t>
      </w:r>
      <w:r>
        <w:rPr>
          <w:sz w:val="24"/>
        </w:rPr>
        <w:t>теме</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9A3602" w:rsidRDefault="008B1FBB" w:rsidP="00665CF8">
      <w:pPr>
        <w:pStyle w:val="a6"/>
        <w:numPr>
          <w:ilvl w:val="0"/>
          <w:numId w:val="48"/>
        </w:numPr>
        <w:tabs>
          <w:tab w:val="left" w:pos="2070"/>
          <w:tab w:val="left" w:pos="3266"/>
          <w:tab w:val="left" w:pos="5546"/>
          <w:tab w:val="left" w:pos="6775"/>
          <w:tab w:val="left" w:pos="9232"/>
        </w:tabs>
        <w:spacing w:before="1"/>
        <w:ind w:right="1130" w:firstLine="710"/>
        <w:rPr>
          <w:sz w:val="24"/>
        </w:rPr>
      </w:pPr>
      <w:r>
        <w:rPr>
          <w:sz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w:t>
      </w:r>
      <w:r>
        <w:rPr>
          <w:spacing w:val="-2"/>
          <w:sz w:val="24"/>
        </w:rPr>
        <w:t>зарубежной</w:t>
      </w:r>
      <w:r>
        <w:rPr>
          <w:sz w:val="24"/>
        </w:rPr>
        <w:tab/>
      </w:r>
      <w:r>
        <w:rPr>
          <w:spacing w:val="-2"/>
          <w:sz w:val="24"/>
        </w:rPr>
        <w:t>литературы</w:t>
      </w:r>
      <w:r>
        <w:rPr>
          <w:sz w:val="24"/>
        </w:rPr>
        <w:tab/>
      </w:r>
      <w:r>
        <w:rPr>
          <w:spacing w:val="-10"/>
          <w:sz w:val="24"/>
        </w:rPr>
        <w:t>и</w:t>
      </w:r>
      <w:r>
        <w:rPr>
          <w:sz w:val="24"/>
        </w:rPr>
        <w:tab/>
      </w:r>
      <w:r>
        <w:rPr>
          <w:spacing w:val="-2"/>
          <w:sz w:val="24"/>
        </w:rPr>
        <w:t>современных</w:t>
      </w:r>
      <w:r>
        <w:rPr>
          <w:sz w:val="24"/>
        </w:rPr>
        <w:tab/>
      </w:r>
      <w:r>
        <w:rPr>
          <w:spacing w:val="-2"/>
          <w:sz w:val="24"/>
        </w:rPr>
        <w:t xml:space="preserve">авторов </w:t>
      </w:r>
      <w:r>
        <w:rPr>
          <w:sz w:val="24"/>
        </w:rPr>
        <w:t>(в</w:t>
      </w:r>
      <w:r>
        <w:rPr>
          <w:spacing w:val="27"/>
          <w:sz w:val="24"/>
        </w:rPr>
        <w:t xml:space="preserve"> </w:t>
      </w:r>
      <w:r>
        <w:rPr>
          <w:sz w:val="24"/>
        </w:rPr>
        <w:t>том</w:t>
      </w:r>
      <w:r>
        <w:rPr>
          <w:spacing w:val="27"/>
          <w:sz w:val="24"/>
        </w:rPr>
        <w:t xml:space="preserve"> </w:t>
      </w:r>
      <w:r>
        <w:rPr>
          <w:sz w:val="24"/>
        </w:rPr>
        <w:t>числе</w:t>
      </w:r>
      <w:r>
        <w:rPr>
          <w:spacing w:val="20"/>
          <w:sz w:val="24"/>
        </w:rPr>
        <w:t xml:space="preserve"> </w:t>
      </w:r>
      <w:r>
        <w:rPr>
          <w:sz w:val="24"/>
        </w:rPr>
        <w:t>с</w:t>
      </w:r>
      <w:r>
        <w:rPr>
          <w:spacing w:val="25"/>
          <w:sz w:val="24"/>
        </w:rPr>
        <w:t xml:space="preserve"> </w:t>
      </w:r>
      <w:r>
        <w:rPr>
          <w:sz w:val="24"/>
        </w:rPr>
        <w:t>использованием</w:t>
      </w:r>
      <w:r>
        <w:rPr>
          <w:spacing w:val="22"/>
          <w:sz w:val="24"/>
        </w:rPr>
        <w:t xml:space="preserve"> </w:t>
      </w:r>
      <w:r>
        <w:rPr>
          <w:sz w:val="24"/>
        </w:rPr>
        <w:t>методов</w:t>
      </w:r>
      <w:r>
        <w:rPr>
          <w:spacing w:val="27"/>
          <w:sz w:val="24"/>
        </w:rPr>
        <w:t xml:space="preserve"> </w:t>
      </w:r>
      <w:r>
        <w:rPr>
          <w:sz w:val="24"/>
        </w:rPr>
        <w:t>смыслового</w:t>
      </w:r>
      <w:r>
        <w:rPr>
          <w:spacing w:val="25"/>
          <w:sz w:val="24"/>
        </w:rPr>
        <w:t xml:space="preserve"> </w:t>
      </w:r>
      <w:r>
        <w:rPr>
          <w:sz w:val="24"/>
        </w:rPr>
        <w:t>чтения</w:t>
      </w:r>
      <w:r>
        <w:rPr>
          <w:spacing w:val="21"/>
          <w:sz w:val="24"/>
        </w:rPr>
        <w:t xml:space="preserve"> </w:t>
      </w:r>
      <w:r>
        <w:rPr>
          <w:sz w:val="24"/>
        </w:rPr>
        <w:t>и</w:t>
      </w:r>
      <w:r>
        <w:rPr>
          <w:spacing w:val="26"/>
          <w:sz w:val="24"/>
        </w:rPr>
        <w:t xml:space="preserve"> </w:t>
      </w:r>
      <w:r>
        <w:rPr>
          <w:sz w:val="24"/>
        </w:rPr>
        <w:t>эстетического</w:t>
      </w:r>
      <w:r>
        <w:rPr>
          <w:spacing w:val="30"/>
          <w:sz w:val="24"/>
        </w:rPr>
        <w:t xml:space="preserve"> </w:t>
      </w:r>
      <w:r>
        <w:rPr>
          <w:sz w:val="24"/>
        </w:rPr>
        <w:t>анализа):</w:t>
      </w:r>
    </w:p>
    <w:p w:rsidR="009A3602" w:rsidRDefault="008B1FBB">
      <w:pPr>
        <w:pStyle w:val="a4"/>
        <w:spacing w:before="3" w:line="237" w:lineRule="auto"/>
        <w:ind w:right="1126" w:firstLine="0"/>
      </w:pPr>
      <w:r>
        <w:t>«Слово</w:t>
      </w:r>
      <w:r>
        <w:rPr>
          <w:spacing w:val="80"/>
          <w:w w:val="150"/>
        </w:rPr>
        <w:t xml:space="preserve">   </w:t>
      </w:r>
      <w:r>
        <w:t>о</w:t>
      </w:r>
      <w:r>
        <w:rPr>
          <w:spacing w:val="80"/>
          <w:w w:val="150"/>
        </w:rPr>
        <w:t xml:space="preserve">   </w:t>
      </w:r>
      <w:r>
        <w:t>полку</w:t>
      </w:r>
      <w:r>
        <w:rPr>
          <w:spacing w:val="80"/>
          <w:w w:val="150"/>
        </w:rPr>
        <w:t xml:space="preserve">   </w:t>
      </w:r>
      <w:r>
        <w:t>Игореве»;</w:t>
      </w:r>
      <w:r>
        <w:rPr>
          <w:spacing w:val="80"/>
          <w:w w:val="150"/>
        </w:rPr>
        <w:t xml:space="preserve">   </w:t>
      </w:r>
      <w:r>
        <w:t>стихотворения</w:t>
      </w:r>
      <w:r>
        <w:rPr>
          <w:spacing w:val="80"/>
          <w:w w:val="150"/>
        </w:rPr>
        <w:t xml:space="preserve">   </w:t>
      </w:r>
      <w:r>
        <w:t>М.В.</w:t>
      </w:r>
      <w:r>
        <w:rPr>
          <w:spacing w:val="80"/>
          <w:w w:val="150"/>
        </w:rPr>
        <w:t xml:space="preserve">   </w:t>
      </w:r>
      <w:r>
        <w:t>Ломоносова, Г.Р.</w:t>
      </w:r>
      <w:r>
        <w:rPr>
          <w:spacing w:val="80"/>
        </w:rPr>
        <w:t xml:space="preserve"> </w:t>
      </w:r>
      <w:r>
        <w:t>Державина;</w:t>
      </w:r>
      <w:r>
        <w:rPr>
          <w:spacing w:val="80"/>
        </w:rPr>
        <w:t xml:space="preserve"> </w:t>
      </w:r>
      <w:r>
        <w:t>комедия</w:t>
      </w:r>
      <w:r>
        <w:rPr>
          <w:spacing w:val="80"/>
        </w:rPr>
        <w:t xml:space="preserve"> </w:t>
      </w:r>
      <w:r>
        <w:t>Д.И.</w:t>
      </w:r>
      <w:r>
        <w:rPr>
          <w:spacing w:val="80"/>
        </w:rPr>
        <w:t xml:space="preserve"> </w:t>
      </w:r>
      <w:r>
        <w:t>Фонвизина</w:t>
      </w:r>
      <w:r>
        <w:rPr>
          <w:spacing w:val="80"/>
        </w:rPr>
        <w:t xml:space="preserve"> </w:t>
      </w:r>
      <w:r>
        <w:t>«Недоросль»,</w:t>
      </w:r>
      <w:r>
        <w:rPr>
          <w:spacing w:val="80"/>
        </w:rPr>
        <w:t xml:space="preserve"> </w:t>
      </w:r>
      <w:r>
        <w:t>повесть</w:t>
      </w:r>
      <w:r>
        <w:rPr>
          <w:spacing w:val="80"/>
        </w:rPr>
        <w:t xml:space="preserve"> </w:t>
      </w:r>
      <w:r>
        <w:t>Н.М.</w:t>
      </w:r>
      <w:r>
        <w:rPr>
          <w:spacing w:val="80"/>
        </w:rPr>
        <w:t xml:space="preserve"> </w:t>
      </w:r>
      <w:r>
        <w:t>Карамзина</w:t>
      </w:r>
    </w:p>
    <w:p w:rsidR="009A3602" w:rsidRDefault="008B1FBB">
      <w:pPr>
        <w:pStyle w:val="a4"/>
        <w:spacing w:before="3"/>
        <w:ind w:right="1124" w:firstLine="0"/>
      </w:pPr>
      <w:r>
        <w:t>«Бедная Лиза», басни И.А. Крылова; стихотворения и баллады В.А. Жуковского, комедия А.С. Грибоедова «Горе от ума», произведения А.С. Пушкина: стихотворения, поэма</w:t>
      </w:r>
      <w:r>
        <w:rPr>
          <w:spacing w:val="40"/>
        </w:rPr>
        <w:t xml:space="preserve"> </w:t>
      </w:r>
      <w:r>
        <w:t>«Медный</w:t>
      </w:r>
      <w:r>
        <w:rPr>
          <w:spacing w:val="40"/>
        </w:rPr>
        <w:t xml:space="preserve"> </w:t>
      </w:r>
      <w:r>
        <w:t>всадник»,</w:t>
      </w:r>
      <w:r>
        <w:rPr>
          <w:spacing w:val="40"/>
        </w:rPr>
        <w:t xml:space="preserve"> </w:t>
      </w:r>
      <w:r>
        <w:t>роман</w:t>
      </w:r>
      <w:r>
        <w:rPr>
          <w:spacing w:val="40"/>
        </w:rPr>
        <w:t xml:space="preserve"> </w:t>
      </w:r>
      <w:r>
        <w:t>в</w:t>
      </w:r>
      <w:r>
        <w:rPr>
          <w:spacing w:val="40"/>
        </w:rPr>
        <w:t xml:space="preserve"> </w:t>
      </w:r>
      <w:r>
        <w:t>стихах</w:t>
      </w:r>
      <w:r>
        <w:rPr>
          <w:spacing w:val="40"/>
        </w:rPr>
        <w:t xml:space="preserve"> </w:t>
      </w:r>
      <w:r>
        <w:t>«Евгений</w:t>
      </w:r>
      <w:r>
        <w:rPr>
          <w:spacing w:val="40"/>
        </w:rPr>
        <w:t xml:space="preserve"> </w:t>
      </w:r>
      <w:r>
        <w:t>Онегин»,</w:t>
      </w:r>
      <w:r>
        <w:rPr>
          <w:spacing w:val="40"/>
        </w:rPr>
        <w:t xml:space="preserve"> </w:t>
      </w:r>
      <w:r>
        <w:t>роман</w:t>
      </w:r>
      <w:r>
        <w:rPr>
          <w:spacing w:val="40"/>
        </w:rPr>
        <w:t xml:space="preserve"> </w:t>
      </w:r>
      <w:r>
        <w:t>«Капитанская</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2528"/>
          <w:tab w:val="left" w:pos="4126"/>
          <w:tab w:val="left" w:pos="6470"/>
          <w:tab w:val="left" w:pos="8628"/>
        </w:tabs>
        <w:spacing w:before="98"/>
        <w:ind w:right="1127" w:firstLine="0"/>
      </w:pPr>
      <w:r>
        <w:rPr>
          <w:spacing w:val="-2"/>
        </w:rPr>
        <w:lastRenderedPageBreak/>
        <w:t>дочка»,</w:t>
      </w:r>
      <w:r>
        <w:tab/>
      </w:r>
      <w:r>
        <w:rPr>
          <w:spacing w:val="-2"/>
        </w:rPr>
        <w:t>повесть</w:t>
      </w:r>
      <w:r>
        <w:tab/>
      </w:r>
      <w:r>
        <w:rPr>
          <w:spacing w:val="-2"/>
        </w:rPr>
        <w:t>«Станционный</w:t>
      </w:r>
      <w:r>
        <w:tab/>
      </w:r>
      <w:r>
        <w:rPr>
          <w:spacing w:val="-2"/>
        </w:rPr>
        <w:t>смотритель»,</w:t>
      </w:r>
      <w:r>
        <w:tab/>
      </w:r>
      <w:r>
        <w:rPr>
          <w:spacing w:val="-2"/>
        </w:rPr>
        <w:t xml:space="preserve">произведения </w:t>
      </w:r>
      <w:r>
        <w:t>М.Ю. Лермонтова: стихотворения, «Песня про царя Ивана Васильевича, молодого опричника и удалого купца Калашникова», поэма «Мцыри», роман «Герой нашего времени»,</w:t>
      </w:r>
      <w:r>
        <w:rPr>
          <w:spacing w:val="40"/>
        </w:rPr>
        <w:t xml:space="preserve"> </w:t>
      </w:r>
      <w:r>
        <w:t>произведения</w:t>
      </w:r>
      <w:r>
        <w:rPr>
          <w:spacing w:val="40"/>
        </w:rPr>
        <w:t xml:space="preserve"> </w:t>
      </w:r>
      <w:r>
        <w:t>Н.В.</w:t>
      </w:r>
      <w:r>
        <w:rPr>
          <w:spacing w:val="40"/>
        </w:rPr>
        <w:t xml:space="preserve"> </w:t>
      </w:r>
      <w:r>
        <w:t>Гоголя:</w:t>
      </w:r>
      <w:r>
        <w:rPr>
          <w:spacing w:val="40"/>
        </w:rPr>
        <w:t xml:space="preserve"> </w:t>
      </w:r>
      <w:r>
        <w:t>комедия</w:t>
      </w:r>
      <w:r>
        <w:rPr>
          <w:spacing w:val="40"/>
        </w:rPr>
        <w:t xml:space="preserve"> </w:t>
      </w:r>
      <w:r>
        <w:t>«Ревизор»,</w:t>
      </w:r>
      <w:r>
        <w:rPr>
          <w:spacing w:val="40"/>
        </w:rPr>
        <w:t xml:space="preserve"> </w:t>
      </w:r>
      <w:r>
        <w:t>повесть</w:t>
      </w:r>
      <w:r>
        <w:rPr>
          <w:spacing w:val="40"/>
        </w:rPr>
        <w:t xml:space="preserve"> </w:t>
      </w:r>
      <w:r>
        <w:t>«Шинель»,</w:t>
      </w:r>
      <w:r>
        <w:rPr>
          <w:spacing w:val="40"/>
        </w:rPr>
        <w:t xml:space="preserve"> </w:t>
      </w:r>
      <w:r>
        <w:t>поэма</w:t>
      </w:r>
    </w:p>
    <w:p w:rsidR="009A3602" w:rsidRDefault="008B1FBB">
      <w:pPr>
        <w:pStyle w:val="a4"/>
        <w:tabs>
          <w:tab w:val="left" w:pos="2528"/>
          <w:tab w:val="left" w:pos="3473"/>
          <w:tab w:val="left" w:pos="4817"/>
          <w:tab w:val="left" w:pos="5954"/>
          <w:tab w:val="left" w:pos="6703"/>
          <w:tab w:val="left" w:pos="7600"/>
          <w:tab w:val="left" w:pos="8876"/>
          <w:tab w:val="left" w:pos="8920"/>
        </w:tabs>
        <w:spacing w:before="1"/>
        <w:ind w:right="1123" w:firstLine="0"/>
      </w:pPr>
      <w:r>
        <w:t>«Мёртвые души», стихотворения</w:t>
      </w:r>
      <w:r>
        <w:rPr>
          <w:spacing w:val="-1"/>
        </w:rPr>
        <w:t xml:space="preserve"> </w:t>
      </w:r>
      <w:r>
        <w:t>Ф.И. Тютчева, А.А. Фета, Н.А. Некрасова;</w:t>
      </w:r>
      <w:r>
        <w:rPr>
          <w:spacing w:val="-1"/>
        </w:rPr>
        <w:t xml:space="preserve"> </w:t>
      </w:r>
      <w:r>
        <w:t>«Повесть</w:t>
      </w:r>
      <w:r>
        <w:rPr>
          <w:spacing w:val="-4"/>
        </w:rPr>
        <w:t xml:space="preserve"> </w:t>
      </w:r>
      <w:r>
        <w:t xml:space="preserve">о том, как один мужик двух генералов прокормил» М.Е. Салтыкова-Щедрина, по одному </w:t>
      </w:r>
      <w:r>
        <w:rPr>
          <w:spacing w:val="-2"/>
        </w:rPr>
        <w:t>произведению</w:t>
      </w:r>
      <w:r>
        <w:tab/>
      </w:r>
      <w:r>
        <w:tab/>
      </w:r>
      <w:r>
        <w:rPr>
          <w:spacing w:val="-4"/>
        </w:rPr>
        <w:t>(по</w:t>
      </w:r>
      <w:r>
        <w:tab/>
      </w:r>
      <w:r>
        <w:rPr>
          <w:spacing w:val="-42"/>
        </w:rPr>
        <w:t xml:space="preserve"> </w:t>
      </w:r>
      <w:r>
        <w:t>выбору)</w:t>
      </w:r>
      <w:r>
        <w:tab/>
      </w:r>
      <w:r>
        <w:tab/>
      </w:r>
      <w:r>
        <w:rPr>
          <w:spacing w:val="-2"/>
        </w:rPr>
        <w:t>следующих</w:t>
      </w:r>
      <w:r>
        <w:tab/>
      </w:r>
      <w:r>
        <w:tab/>
      </w:r>
      <w:r>
        <w:rPr>
          <w:spacing w:val="-2"/>
        </w:rPr>
        <w:t xml:space="preserve">писателей: </w:t>
      </w:r>
      <w:r>
        <w:t>Ф.М. Достоевский, И.С. Тургенев, Л.Н. Толстой, Н.С. Лесков, рассказы А.П. Чехова, стихотворения</w:t>
      </w:r>
      <w:r>
        <w:rPr>
          <w:spacing w:val="40"/>
        </w:rPr>
        <w:t xml:space="preserve">  </w:t>
      </w:r>
      <w:r>
        <w:t>И.А.</w:t>
      </w:r>
      <w:r>
        <w:rPr>
          <w:spacing w:val="40"/>
        </w:rPr>
        <w:t xml:space="preserve">  </w:t>
      </w:r>
      <w:r>
        <w:t>Бунина,</w:t>
      </w:r>
      <w:r>
        <w:rPr>
          <w:spacing w:val="40"/>
        </w:rPr>
        <w:t xml:space="preserve">  </w:t>
      </w:r>
      <w:r>
        <w:t>А.А.</w:t>
      </w:r>
      <w:r>
        <w:rPr>
          <w:spacing w:val="40"/>
        </w:rPr>
        <w:t xml:space="preserve">  </w:t>
      </w:r>
      <w:r>
        <w:t>Блока,</w:t>
      </w:r>
      <w:r>
        <w:rPr>
          <w:spacing w:val="40"/>
        </w:rPr>
        <w:t xml:space="preserve">  </w:t>
      </w:r>
      <w:r>
        <w:t>В.В.</w:t>
      </w:r>
      <w:r>
        <w:rPr>
          <w:spacing w:val="40"/>
        </w:rPr>
        <w:t xml:space="preserve">  </w:t>
      </w:r>
      <w:r>
        <w:t>Маяковского,</w:t>
      </w:r>
      <w:r>
        <w:rPr>
          <w:spacing w:val="40"/>
        </w:rPr>
        <w:t xml:space="preserve">  </w:t>
      </w:r>
      <w:r>
        <w:t>С.А.</w:t>
      </w:r>
      <w:r>
        <w:rPr>
          <w:spacing w:val="40"/>
        </w:rPr>
        <w:t xml:space="preserve">  </w:t>
      </w:r>
      <w:r>
        <w:t xml:space="preserve">Есенина, А.А. Ахматовой, М.И. Цветаевой, О.Э.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w:t>
      </w:r>
      <w:r>
        <w:rPr>
          <w:spacing w:val="-2"/>
        </w:rPr>
        <w:t>одному</w:t>
      </w:r>
      <w:r>
        <w:tab/>
      </w:r>
      <w:r>
        <w:rPr>
          <w:spacing w:val="-2"/>
        </w:rPr>
        <w:t>произведению</w:t>
      </w:r>
      <w:r>
        <w:tab/>
      </w:r>
      <w:r>
        <w:rPr>
          <w:spacing w:val="-4"/>
        </w:rPr>
        <w:t>(по</w:t>
      </w:r>
      <w:r>
        <w:tab/>
      </w:r>
      <w:r>
        <w:rPr>
          <w:spacing w:val="-2"/>
        </w:rPr>
        <w:t>выбору)</w:t>
      </w:r>
      <w:r>
        <w:tab/>
      </w:r>
      <w:r>
        <w:rPr>
          <w:spacing w:val="-4"/>
        </w:rPr>
        <w:t>А.П.</w:t>
      </w:r>
      <w:r>
        <w:tab/>
      </w:r>
      <w:r>
        <w:rPr>
          <w:spacing w:val="-2"/>
        </w:rPr>
        <w:t xml:space="preserve">Платонова, </w:t>
      </w:r>
      <w:r>
        <w:t>М.А. Булгакова, произведения литературы второй половины XX-XXI в.: не менее трёх прозаиков</w:t>
      </w:r>
      <w:r>
        <w:rPr>
          <w:spacing w:val="80"/>
        </w:rPr>
        <w:t xml:space="preserve">  </w:t>
      </w:r>
      <w:r>
        <w:t>по</w:t>
      </w:r>
      <w:r>
        <w:rPr>
          <w:spacing w:val="80"/>
        </w:rPr>
        <w:t xml:space="preserve">  </w:t>
      </w:r>
      <w:r>
        <w:t>выбору</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Ф.А.</w:t>
      </w:r>
      <w:r>
        <w:rPr>
          <w:spacing w:val="80"/>
        </w:rPr>
        <w:t xml:space="preserve">  </w:t>
      </w:r>
      <w:r>
        <w:t>Абрамов,</w:t>
      </w:r>
      <w:r>
        <w:rPr>
          <w:spacing w:val="80"/>
        </w:rPr>
        <w:t xml:space="preserve">  </w:t>
      </w:r>
      <w:r>
        <w:t>Ч.Т.</w:t>
      </w:r>
      <w:r>
        <w:rPr>
          <w:spacing w:val="80"/>
        </w:rPr>
        <w:t xml:space="preserve">  </w:t>
      </w:r>
      <w:r>
        <w:t>Айтматов, В.П.</w:t>
      </w:r>
      <w:r>
        <w:rPr>
          <w:spacing w:val="72"/>
        </w:rPr>
        <w:t xml:space="preserve">  </w:t>
      </w:r>
      <w:r>
        <w:t>Астафьев,</w:t>
      </w:r>
      <w:r>
        <w:rPr>
          <w:spacing w:val="70"/>
        </w:rPr>
        <w:t xml:space="preserve">  </w:t>
      </w:r>
      <w:r>
        <w:t>В.И.</w:t>
      </w:r>
      <w:r>
        <w:rPr>
          <w:spacing w:val="69"/>
        </w:rPr>
        <w:t xml:space="preserve">  </w:t>
      </w:r>
      <w:r>
        <w:t>Белов,</w:t>
      </w:r>
      <w:r>
        <w:rPr>
          <w:spacing w:val="70"/>
        </w:rPr>
        <w:t xml:space="preserve">  </w:t>
      </w:r>
      <w:r>
        <w:t>В.В.</w:t>
      </w:r>
      <w:r>
        <w:rPr>
          <w:spacing w:val="70"/>
        </w:rPr>
        <w:t xml:space="preserve">  </w:t>
      </w:r>
      <w:r>
        <w:t>Быков,</w:t>
      </w:r>
      <w:r>
        <w:rPr>
          <w:spacing w:val="70"/>
        </w:rPr>
        <w:t xml:space="preserve">  </w:t>
      </w:r>
      <w:r>
        <w:t>Ф.А.</w:t>
      </w:r>
      <w:r>
        <w:rPr>
          <w:spacing w:val="72"/>
        </w:rPr>
        <w:t xml:space="preserve">  </w:t>
      </w:r>
      <w:r>
        <w:t>Искандер,</w:t>
      </w:r>
      <w:r>
        <w:rPr>
          <w:spacing w:val="72"/>
        </w:rPr>
        <w:t xml:space="preserve">  </w:t>
      </w:r>
      <w:r>
        <w:t>Ю.П.</w:t>
      </w:r>
      <w:r>
        <w:rPr>
          <w:spacing w:val="70"/>
        </w:rPr>
        <w:t xml:space="preserve">  </w:t>
      </w:r>
      <w:r>
        <w:t>Казаков, В.Л. Кондратьев, Е.И. Носов, А.Н. и Б.Н. Стругацкие, В.Ф. Тендряков), не менее трёх поэтов по выбору (в том числе Р.Г. Гамзатов, О.Ф. Берггольц, И.А. Бродский, А.А. Вознесенский,</w:t>
      </w:r>
      <w:r>
        <w:rPr>
          <w:spacing w:val="80"/>
          <w:w w:val="150"/>
        </w:rPr>
        <w:t xml:space="preserve">  </w:t>
      </w:r>
      <w:r>
        <w:t>В.С.</w:t>
      </w:r>
      <w:r>
        <w:rPr>
          <w:spacing w:val="80"/>
          <w:w w:val="150"/>
        </w:rPr>
        <w:t xml:space="preserve">  </w:t>
      </w:r>
      <w:r>
        <w:t>Высоцкий,</w:t>
      </w:r>
      <w:r>
        <w:rPr>
          <w:spacing w:val="80"/>
          <w:w w:val="150"/>
        </w:rPr>
        <w:t xml:space="preserve">  </w:t>
      </w:r>
      <w:r>
        <w:t>Е.А.</w:t>
      </w:r>
      <w:r>
        <w:rPr>
          <w:spacing w:val="80"/>
          <w:w w:val="150"/>
        </w:rPr>
        <w:t xml:space="preserve">  </w:t>
      </w:r>
      <w:r>
        <w:t>Евтушенко,</w:t>
      </w:r>
      <w:r>
        <w:rPr>
          <w:spacing w:val="80"/>
          <w:w w:val="150"/>
        </w:rPr>
        <w:t xml:space="preserve">  </w:t>
      </w:r>
      <w:r>
        <w:t>Н.А.</w:t>
      </w:r>
      <w:r>
        <w:rPr>
          <w:spacing w:val="80"/>
          <w:w w:val="150"/>
        </w:rPr>
        <w:t xml:space="preserve">  </w:t>
      </w:r>
      <w:r>
        <w:t>Заболоцкий,</w:t>
      </w:r>
      <w:r>
        <w:rPr>
          <w:spacing w:val="80"/>
        </w:rPr>
        <w:t xml:space="preserve"> </w:t>
      </w:r>
      <w:r>
        <w:t>Ю.П. Кузнецов, А.С. Кушнер, Б.Ш. Окуджава, Р.И. Рождественский, Н.М. Рубцов), Гомера, М. Сервантеса, У. Шекспира;</w:t>
      </w:r>
    </w:p>
    <w:p w:rsidR="009A3602" w:rsidRDefault="008B1FBB" w:rsidP="00665CF8">
      <w:pPr>
        <w:pStyle w:val="a6"/>
        <w:numPr>
          <w:ilvl w:val="0"/>
          <w:numId w:val="48"/>
        </w:numPr>
        <w:tabs>
          <w:tab w:val="left" w:pos="2104"/>
        </w:tabs>
        <w:spacing w:before="1"/>
        <w:ind w:right="1137" w:firstLine="710"/>
        <w:rPr>
          <w:sz w:val="24"/>
        </w:rPr>
      </w:pPr>
      <w:r>
        <w:rPr>
          <w:sz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9A3602" w:rsidRDefault="008B1FBB" w:rsidP="00665CF8">
      <w:pPr>
        <w:pStyle w:val="a6"/>
        <w:numPr>
          <w:ilvl w:val="0"/>
          <w:numId w:val="48"/>
        </w:numPr>
        <w:tabs>
          <w:tab w:val="left" w:pos="2066"/>
        </w:tabs>
        <w:spacing w:before="3"/>
        <w:ind w:right="1131" w:firstLine="710"/>
        <w:rPr>
          <w:sz w:val="24"/>
        </w:rPr>
      </w:pPr>
      <w:r>
        <w:rPr>
          <w:sz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w:t>
      </w:r>
      <w:r>
        <w:rPr>
          <w:spacing w:val="40"/>
          <w:sz w:val="24"/>
        </w:rPr>
        <w:t xml:space="preserve"> </w:t>
      </w:r>
      <w:r>
        <w:rPr>
          <w:spacing w:val="-2"/>
          <w:sz w:val="24"/>
        </w:rPr>
        <w:t>литературы;</w:t>
      </w:r>
    </w:p>
    <w:p w:rsidR="009A3602" w:rsidRDefault="008B1FBB" w:rsidP="00665CF8">
      <w:pPr>
        <w:pStyle w:val="a6"/>
        <w:numPr>
          <w:ilvl w:val="0"/>
          <w:numId w:val="48"/>
        </w:numPr>
        <w:tabs>
          <w:tab w:val="left" w:pos="2142"/>
        </w:tabs>
        <w:ind w:right="1130" w:firstLine="710"/>
        <w:rPr>
          <w:sz w:val="24"/>
        </w:rPr>
      </w:pPr>
      <w:r>
        <w:rPr>
          <w:sz w:val="24"/>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Pr>
          <w:spacing w:val="-2"/>
          <w:sz w:val="24"/>
        </w:rPr>
        <w:t>результатов);</w:t>
      </w:r>
    </w:p>
    <w:p w:rsidR="009A3602" w:rsidRDefault="008B1FBB" w:rsidP="00665CF8">
      <w:pPr>
        <w:pStyle w:val="a6"/>
        <w:numPr>
          <w:ilvl w:val="0"/>
          <w:numId w:val="48"/>
        </w:numPr>
        <w:tabs>
          <w:tab w:val="left" w:pos="2138"/>
          <w:tab w:val="left" w:pos="2461"/>
          <w:tab w:val="left" w:pos="4313"/>
          <w:tab w:val="left" w:pos="8860"/>
        </w:tabs>
        <w:spacing w:before="1"/>
        <w:ind w:right="1122" w:firstLine="710"/>
        <w:rPr>
          <w:sz w:val="24"/>
        </w:rPr>
      </w:pPr>
      <w:r>
        <w:rPr>
          <w:sz w:val="24"/>
        </w:rP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w:t>
      </w:r>
      <w:r>
        <w:rPr>
          <w:spacing w:val="-2"/>
          <w:sz w:val="24"/>
        </w:rPr>
        <w:t>задачи;</w:t>
      </w:r>
      <w:r>
        <w:rPr>
          <w:sz w:val="24"/>
        </w:rPr>
        <w:tab/>
      </w:r>
      <w:r>
        <w:rPr>
          <w:sz w:val="24"/>
        </w:rPr>
        <w:tab/>
      </w:r>
      <w:r>
        <w:rPr>
          <w:spacing w:val="-2"/>
          <w:sz w:val="24"/>
        </w:rPr>
        <w:t>применять</w:t>
      </w:r>
      <w:r>
        <w:rPr>
          <w:sz w:val="24"/>
        </w:rPr>
        <w:tab/>
      </w:r>
      <w:r>
        <w:rPr>
          <w:spacing w:val="-2"/>
          <w:sz w:val="24"/>
        </w:rPr>
        <w:t>информационно-коммуникационные</w:t>
      </w:r>
      <w:r>
        <w:rPr>
          <w:sz w:val="24"/>
        </w:rPr>
        <w:tab/>
      </w:r>
      <w:r>
        <w:rPr>
          <w:spacing w:val="-2"/>
          <w:sz w:val="24"/>
        </w:rPr>
        <w:t xml:space="preserve">технологии </w:t>
      </w:r>
      <w:r>
        <w:rPr>
          <w:sz w:val="24"/>
        </w:rPr>
        <w:t>(далее – ИКТ), соблюдать правила информационной безопасности.</w:t>
      </w:r>
    </w:p>
    <w:p w:rsidR="009A3602" w:rsidRDefault="008B1FBB">
      <w:pPr>
        <w:pStyle w:val="a4"/>
        <w:spacing w:before="2" w:line="237" w:lineRule="auto"/>
        <w:ind w:right="1128"/>
      </w:pPr>
      <w:r>
        <w:t>Предметные</w:t>
      </w:r>
      <w:r>
        <w:rPr>
          <w:spacing w:val="74"/>
          <w:w w:val="150"/>
        </w:rPr>
        <w:t xml:space="preserve">  </w:t>
      </w:r>
      <w:r>
        <w:t>результаты</w:t>
      </w:r>
      <w:r>
        <w:rPr>
          <w:spacing w:val="76"/>
          <w:w w:val="150"/>
        </w:rPr>
        <w:t xml:space="preserve">  </w:t>
      </w:r>
      <w:r>
        <w:t>изучения</w:t>
      </w:r>
      <w:r>
        <w:rPr>
          <w:spacing w:val="77"/>
          <w:w w:val="150"/>
        </w:rPr>
        <w:t xml:space="preserve">  </w:t>
      </w:r>
      <w:r>
        <w:t>литературы.</w:t>
      </w:r>
      <w:r>
        <w:rPr>
          <w:spacing w:val="76"/>
          <w:w w:val="150"/>
        </w:rPr>
        <w:t xml:space="preserve">  </w:t>
      </w:r>
      <w:r>
        <w:t>К</w:t>
      </w:r>
      <w:r>
        <w:rPr>
          <w:spacing w:val="75"/>
          <w:w w:val="150"/>
        </w:rPr>
        <w:t xml:space="preserve">  </w:t>
      </w:r>
      <w:r>
        <w:t>концу</w:t>
      </w:r>
      <w:r>
        <w:rPr>
          <w:spacing w:val="71"/>
          <w:w w:val="150"/>
        </w:rPr>
        <w:t xml:space="preserve">  </w:t>
      </w:r>
      <w:r>
        <w:t>обучения в 5 классе обучающийся научится:</w:t>
      </w:r>
    </w:p>
    <w:p w:rsidR="009A3602" w:rsidRDefault="008B1FBB" w:rsidP="00665CF8">
      <w:pPr>
        <w:pStyle w:val="a6"/>
        <w:numPr>
          <w:ilvl w:val="0"/>
          <w:numId w:val="47"/>
        </w:numPr>
        <w:tabs>
          <w:tab w:val="left" w:pos="1932"/>
        </w:tabs>
        <w:spacing w:before="4"/>
        <w:ind w:right="1133" w:firstLine="710"/>
        <w:rPr>
          <w:sz w:val="24"/>
        </w:rPr>
      </w:pPr>
      <w:r>
        <w:rPr>
          <w:sz w:val="24"/>
        </w:rPr>
        <w:t>начальным</w:t>
      </w:r>
      <w:r>
        <w:rPr>
          <w:spacing w:val="80"/>
          <w:w w:val="150"/>
          <w:sz w:val="24"/>
        </w:rPr>
        <w:t xml:space="preserve"> </w:t>
      </w:r>
      <w:r>
        <w:rPr>
          <w:sz w:val="24"/>
        </w:rPr>
        <w:t>представлениям</w:t>
      </w:r>
      <w:r>
        <w:rPr>
          <w:spacing w:val="80"/>
          <w:w w:val="150"/>
          <w:sz w:val="24"/>
        </w:rPr>
        <w:t xml:space="preserve"> </w:t>
      </w:r>
      <w:r>
        <w:rPr>
          <w:sz w:val="24"/>
        </w:rPr>
        <w:t>об</w:t>
      </w:r>
      <w:r>
        <w:rPr>
          <w:spacing w:val="80"/>
          <w:w w:val="150"/>
          <w:sz w:val="24"/>
        </w:rPr>
        <w:t xml:space="preserve"> </w:t>
      </w:r>
      <w:r>
        <w:rPr>
          <w:sz w:val="24"/>
        </w:rPr>
        <w:t>общечеловеческой</w:t>
      </w:r>
      <w:r>
        <w:rPr>
          <w:spacing w:val="80"/>
          <w:w w:val="150"/>
          <w:sz w:val="24"/>
        </w:rPr>
        <w:t xml:space="preserve"> </w:t>
      </w:r>
      <w:r>
        <w:rPr>
          <w:sz w:val="24"/>
        </w:rPr>
        <w:t>ценности</w:t>
      </w:r>
      <w:r>
        <w:rPr>
          <w:spacing w:val="80"/>
          <w:w w:val="150"/>
          <w:sz w:val="24"/>
        </w:rPr>
        <w:t xml:space="preserve"> </w:t>
      </w:r>
      <w:r>
        <w:rPr>
          <w:sz w:val="24"/>
        </w:rPr>
        <w:t>литературы</w:t>
      </w:r>
      <w:r>
        <w:rPr>
          <w:spacing w:val="40"/>
          <w:sz w:val="24"/>
        </w:rPr>
        <w:t xml:space="preserve"> </w:t>
      </w:r>
      <w:r>
        <w:rPr>
          <w:sz w:val="24"/>
        </w:rPr>
        <w:t xml:space="preserve">и её роли в воспитании любви к Родине и дружбы между народами Российской </w:t>
      </w:r>
      <w:r>
        <w:rPr>
          <w:spacing w:val="-2"/>
          <w:sz w:val="24"/>
        </w:rPr>
        <w:t>Федерации;</w:t>
      </w:r>
    </w:p>
    <w:p w:rsidR="009A3602" w:rsidRDefault="008B1FBB" w:rsidP="00665CF8">
      <w:pPr>
        <w:pStyle w:val="a6"/>
        <w:numPr>
          <w:ilvl w:val="0"/>
          <w:numId w:val="47"/>
        </w:numPr>
        <w:tabs>
          <w:tab w:val="left" w:pos="1932"/>
        </w:tabs>
        <w:spacing w:line="242" w:lineRule="auto"/>
        <w:ind w:right="1124" w:firstLine="710"/>
        <w:rPr>
          <w:sz w:val="24"/>
        </w:rPr>
      </w:pPr>
      <w:r>
        <w:rPr>
          <w:sz w:val="24"/>
        </w:rPr>
        <w:t>понимать, что литература — это вид искусства и что художественный текст отличается от текста научного, делового, публицистического;</w:t>
      </w:r>
    </w:p>
    <w:p w:rsidR="009A3602" w:rsidRDefault="008B1FBB" w:rsidP="00665CF8">
      <w:pPr>
        <w:pStyle w:val="a6"/>
        <w:numPr>
          <w:ilvl w:val="0"/>
          <w:numId w:val="47"/>
        </w:numPr>
        <w:tabs>
          <w:tab w:val="left" w:pos="1932"/>
        </w:tabs>
        <w:spacing w:line="242" w:lineRule="auto"/>
        <w:ind w:right="1134" w:firstLine="710"/>
        <w:rPr>
          <w:sz w:val="24"/>
        </w:rPr>
      </w:pPr>
      <w:r>
        <w:rPr>
          <w:sz w:val="24"/>
        </w:rPr>
        <w:t>владеть элементарными умениями воспринимать, анализировать, интерпретировать и оценивать прочитанные произведения:</w:t>
      </w:r>
    </w:p>
    <w:p w:rsidR="009A3602" w:rsidRDefault="008B1FBB" w:rsidP="00665CF8">
      <w:pPr>
        <w:pStyle w:val="a6"/>
        <w:numPr>
          <w:ilvl w:val="0"/>
          <w:numId w:val="47"/>
        </w:numPr>
        <w:tabs>
          <w:tab w:val="left" w:pos="1927"/>
        </w:tabs>
        <w:ind w:right="1121" w:firstLine="710"/>
        <w:rPr>
          <w:sz w:val="24"/>
        </w:rPr>
      </w:pPr>
      <w:r>
        <w:rPr>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A3602" w:rsidRDefault="008B1FBB" w:rsidP="00665CF8">
      <w:pPr>
        <w:pStyle w:val="a6"/>
        <w:numPr>
          <w:ilvl w:val="0"/>
          <w:numId w:val="47"/>
        </w:numPr>
        <w:tabs>
          <w:tab w:val="left" w:pos="1932"/>
        </w:tabs>
        <w:spacing w:line="242" w:lineRule="auto"/>
        <w:ind w:right="1126" w:firstLine="710"/>
        <w:rPr>
          <w:sz w:val="24"/>
        </w:rPr>
      </w:pPr>
      <w:r>
        <w:rPr>
          <w:sz w:val="24"/>
        </w:rPr>
        <w:t>понимать</w:t>
      </w:r>
      <w:r>
        <w:rPr>
          <w:spacing w:val="80"/>
          <w:w w:val="150"/>
          <w:sz w:val="24"/>
        </w:rPr>
        <w:t xml:space="preserve">  </w:t>
      </w:r>
      <w:r>
        <w:rPr>
          <w:sz w:val="24"/>
        </w:rPr>
        <w:t>смысловое</w:t>
      </w:r>
      <w:r>
        <w:rPr>
          <w:spacing w:val="80"/>
          <w:w w:val="150"/>
          <w:sz w:val="24"/>
        </w:rPr>
        <w:t xml:space="preserve">  </w:t>
      </w:r>
      <w:r>
        <w:rPr>
          <w:sz w:val="24"/>
        </w:rPr>
        <w:t>наполнение</w:t>
      </w:r>
      <w:r>
        <w:rPr>
          <w:spacing w:val="80"/>
          <w:w w:val="150"/>
          <w:sz w:val="24"/>
        </w:rPr>
        <w:t xml:space="preserve">  </w:t>
      </w:r>
      <w:r>
        <w:rPr>
          <w:sz w:val="24"/>
        </w:rPr>
        <w:t>теоретико-литературных</w:t>
      </w:r>
      <w:r>
        <w:rPr>
          <w:spacing w:val="80"/>
          <w:w w:val="150"/>
          <w:sz w:val="24"/>
        </w:rPr>
        <w:t xml:space="preserve">  </w:t>
      </w:r>
      <w:r>
        <w:rPr>
          <w:sz w:val="24"/>
        </w:rPr>
        <w:t>понятий и</w:t>
      </w:r>
      <w:r>
        <w:rPr>
          <w:spacing w:val="80"/>
          <w:sz w:val="24"/>
        </w:rPr>
        <w:t xml:space="preserve"> </w:t>
      </w:r>
      <w:r>
        <w:rPr>
          <w:sz w:val="24"/>
        </w:rPr>
        <w:t>учиться</w:t>
      </w:r>
      <w:r>
        <w:rPr>
          <w:spacing w:val="79"/>
          <w:sz w:val="24"/>
        </w:rPr>
        <w:t xml:space="preserve"> </w:t>
      </w:r>
      <w:r>
        <w:rPr>
          <w:sz w:val="24"/>
        </w:rPr>
        <w:t>использовать</w:t>
      </w:r>
      <w:r>
        <w:rPr>
          <w:spacing w:val="80"/>
          <w:sz w:val="24"/>
        </w:rPr>
        <w:t xml:space="preserve"> </w:t>
      </w:r>
      <w:r>
        <w:rPr>
          <w:sz w:val="24"/>
        </w:rPr>
        <w:t>в</w:t>
      </w:r>
      <w:r>
        <w:rPr>
          <w:spacing w:val="76"/>
          <w:sz w:val="24"/>
        </w:rPr>
        <w:t xml:space="preserve"> </w:t>
      </w:r>
      <w:r>
        <w:rPr>
          <w:sz w:val="24"/>
        </w:rPr>
        <w:t>процессе</w:t>
      </w:r>
      <w:r>
        <w:rPr>
          <w:spacing w:val="78"/>
          <w:sz w:val="24"/>
        </w:rPr>
        <w:t xml:space="preserve"> </w:t>
      </w:r>
      <w:r>
        <w:rPr>
          <w:sz w:val="24"/>
        </w:rPr>
        <w:t>анализа</w:t>
      </w:r>
      <w:r>
        <w:rPr>
          <w:spacing w:val="74"/>
          <w:sz w:val="24"/>
        </w:rPr>
        <w:t xml:space="preserve"> </w:t>
      </w:r>
      <w:r>
        <w:rPr>
          <w:sz w:val="24"/>
        </w:rPr>
        <w:t>и</w:t>
      </w:r>
      <w:r>
        <w:rPr>
          <w:spacing w:val="80"/>
          <w:sz w:val="24"/>
        </w:rPr>
        <w:t xml:space="preserve"> </w:t>
      </w:r>
      <w:r>
        <w:rPr>
          <w:sz w:val="24"/>
        </w:rPr>
        <w:t>интерпретации</w:t>
      </w:r>
      <w:r>
        <w:rPr>
          <w:spacing w:val="75"/>
          <w:sz w:val="24"/>
        </w:rPr>
        <w:t xml:space="preserve"> </w:t>
      </w:r>
      <w:r>
        <w:rPr>
          <w:sz w:val="24"/>
        </w:rPr>
        <w:t>произведений</w:t>
      </w:r>
      <w:r>
        <w:rPr>
          <w:spacing w:val="80"/>
          <w:sz w:val="24"/>
        </w:rPr>
        <w:t xml:space="preserve"> </w:t>
      </w:r>
      <w:r>
        <w:rPr>
          <w:sz w:val="24"/>
        </w:rPr>
        <w:t>таких</w:t>
      </w:r>
    </w:p>
    <w:p w:rsidR="009A3602" w:rsidRDefault="009A3602">
      <w:pPr>
        <w:spacing w:line="242" w:lineRule="auto"/>
        <w:jc w:val="both"/>
        <w:rPr>
          <w:sz w:val="24"/>
        </w:rPr>
        <w:sectPr w:rsidR="009A3602">
          <w:pgSz w:w="11910" w:h="16840"/>
          <w:pgMar w:top="1080" w:right="0" w:bottom="280" w:left="740" w:header="752" w:footer="0" w:gutter="0"/>
          <w:cols w:space="720"/>
        </w:sectPr>
      </w:pPr>
    </w:p>
    <w:p w:rsidR="009A3602" w:rsidRDefault="008B1FBB">
      <w:pPr>
        <w:pStyle w:val="a4"/>
        <w:spacing w:before="98"/>
        <w:ind w:right="1128" w:firstLine="0"/>
      </w:pPr>
      <w:r>
        <w:lastRenderedPageBreak/>
        <w:t>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9A3602" w:rsidRDefault="008B1FBB" w:rsidP="00665CF8">
      <w:pPr>
        <w:pStyle w:val="a6"/>
        <w:numPr>
          <w:ilvl w:val="0"/>
          <w:numId w:val="47"/>
        </w:numPr>
        <w:tabs>
          <w:tab w:val="left" w:pos="1933"/>
        </w:tabs>
        <w:spacing w:before="1"/>
        <w:ind w:left="1933" w:hanging="263"/>
        <w:rPr>
          <w:sz w:val="24"/>
        </w:rPr>
      </w:pPr>
      <w:r>
        <w:rPr>
          <w:sz w:val="24"/>
        </w:rPr>
        <w:t>сопоставлять</w:t>
      </w:r>
      <w:r>
        <w:rPr>
          <w:spacing w:val="-5"/>
          <w:sz w:val="24"/>
        </w:rPr>
        <w:t xml:space="preserve"> </w:t>
      </w:r>
      <w:r>
        <w:rPr>
          <w:sz w:val="24"/>
        </w:rPr>
        <w:t>темы</w:t>
      </w:r>
      <w:r>
        <w:rPr>
          <w:spacing w:val="-1"/>
          <w:sz w:val="24"/>
        </w:rPr>
        <w:t xml:space="preserve"> </w:t>
      </w:r>
      <w:r>
        <w:rPr>
          <w:sz w:val="24"/>
        </w:rPr>
        <w:t>и</w:t>
      </w:r>
      <w:r>
        <w:rPr>
          <w:spacing w:val="-6"/>
          <w:sz w:val="24"/>
        </w:rPr>
        <w:t xml:space="preserve"> </w:t>
      </w:r>
      <w:r>
        <w:rPr>
          <w:sz w:val="24"/>
        </w:rPr>
        <w:t>сюжеты</w:t>
      </w:r>
      <w:r>
        <w:rPr>
          <w:spacing w:val="-4"/>
          <w:sz w:val="24"/>
        </w:rPr>
        <w:t xml:space="preserve"> </w:t>
      </w:r>
      <w:r>
        <w:rPr>
          <w:sz w:val="24"/>
        </w:rPr>
        <w:t>произведений,</w:t>
      </w:r>
      <w:r>
        <w:rPr>
          <w:spacing w:val="-9"/>
          <w:sz w:val="24"/>
        </w:rPr>
        <w:t xml:space="preserve"> </w:t>
      </w:r>
      <w:r>
        <w:rPr>
          <w:sz w:val="24"/>
        </w:rPr>
        <w:t>образы</w:t>
      </w:r>
      <w:r>
        <w:rPr>
          <w:spacing w:val="-4"/>
          <w:sz w:val="24"/>
        </w:rPr>
        <w:t xml:space="preserve"> </w:t>
      </w:r>
      <w:r>
        <w:rPr>
          <w:spacing w:val="-2"/>
          <w:sz w:val="24"/>
        </w:rPr>
        <w:t>персонажей;</w:t>
      </w:r>
    </w:p>
    <w:p w:rsidR="009A3602" w:rsidRDefault="008B1FBB" w:rsidP="00665CF8">
      <w:pPr>
        <w:pStyle w:val="a6"/>
        <w:numPr>
          <w:ilvl w:val="0"/>
          <w:numId w:val="47"/>
        </w:numPr>
        <w:tabs>
          <w:tab w:val="left" w:pos="1932"/>
        </w:tabs>
        <w:spacing w:before="2"/>
        <w:ind w:right="1131" w:firstLine="710"/>
        <w:rPr>
          <w:sz w:val="24"/>
        </w:rPr>
      </w:pPr>
      <w:r>
        <w:rPr>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w:t>
      </w:r>
      <w:r>
        <w:rPr>
          <w:spacing w:val="40"/>
          <w:sz w:val="24"/>
        </w:rPr>
        <w:t xml:space="preserve"> </w:t>
      </w:r>
      <w:r>
        <w:rPr>
          <w:sz w:val="24"/>
        </w:rPr>
        <w:t>видов искусства (с учётом возраста, литературного развития обучающихся);</w:t>
      </w:r>
    </w:p>
    <w:p w:rsidR="009A3602" w:rsidRDefault="008B1FBB" w:rsidP="00665CF8">
      <w:pPr>
        <w:pStyle w:val="a6"/>
        <w:numPr>
          <w:ilvl w:val="0"/>
          <w:numId w:val="47"/>
        </w:numPr>
        <w:tabs>
          <w:tab w:val="left" w:pos="1932"/>
        </w:tabs>
        <w:ind w:right="1136" w:firstLine="710"/>
        <w:rPr>
          <w:sz w:val="24"/>
        </w:rPr>
      </w:pPr>
      <w:r>
        <w:rPr>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9A3602" w:rsidRDefault="008B1FBB" w:rsidP="00665CF8">
      <w:pPr>
        <w:pStyle w:val="a6"/>
        <w:numPr>
          <w:ilvl w:val="0"/>
          <w:numId w:val="47"/>
        </w:numPr>
        <w:tabs>
          <w:tab w:val="left" w:pos="1932"/>
        </w:tabs>
        <w:spacing w:before="1"/>
        <w:ind w:right="1137" w:firstLine="710"/>
        <w:rPr>
          <w:sz w:val="24"/>
        </w:rPr>
      </w:pPr>
      <w:r>
        <w:rPr>
          <w:sz w:val="24"/>
        </w:rPr>
        <w:t>пересказывать прочитанное произведение, используя подробный, сжатый, выборочный</w:t>
      </w:r>
      <w:r>
        <w:rPr>
          <w:spacing w:val="40"/>
          <w:sz w:val="24"/>
        </w:rPr>
        <w:t xml:space="preserve">  </w:t>
      </w:r>
      <w:r>
        <w:rPr>
          <w:sz w:val="24"/>
        </w:rPr>
        <w:t>пересказ,</w:t>
      </w:r>
      <w:r>
        <w:rPr>
          <w:spacing w:val="40"/>
          <w:sz w:val="24"/>
        </w:rPr>
        <w:t xml:space="preserve">  </w:t>
      </w:r>
      <w:r>
        <w:rPr>
          <w:sz w:val="24"/>
        </w:rPr>
        <w:t>отвечать</w:t>
      </w:r>
      <w:r>
        <w:rPr>
          <w:spacing w:val="40"/>
          <w:sz w:val="24"/>
        </w:rPr>
        <w:t xml:space="preserve">  </w:t>
      </w:r>
      <w:r>
        <w:rPr>
          <w:sz w:val="24"/>
        </w:rPr>
        <w:t>на</w:t>
      </w:r>
      <w:r>
        <w:rPr>
          <w:spacing w:val="40"/>
          <w:sz w:val="24"/>
        </w:rPr>
        <w:t xml:space="preserve">  </w:t>
      </w:r>
      <w:r>
        <w:rPr>
          <w:sz w:val="24"/>
        </w:rPr>
        <w:t>вопросы</w:t>
      </w:r>
      <w:r>
        <w:rPr>
          <w:spacing w:val="55"/>
          <w:sz w:val="24"/>
        </w:rPr>
        <w:t xml:space="preserve">  </w:t>
      </w:r>
      <w:r>
        <w:rPr>
          <w:sz w:val="24"/>
        </w:rPr>
        <w:t>по</w:t>
      </w:r>
      <w:r>
        <w:rPr>
          <w:spacing w:val="57"/>
          <w:sz w:val="24"/>
        </w:rPr>
        <w:t xml:space="preserve">  </w:t>
      </w:r>
      <w:r>
        <w:rPr>
          <w:sz w:val="24"/>
        </w:rPr>
        <w:t>прочитанному</w:t>
      </w:r>
      <w:r>
        <w:rPr>
          <w:spacing w:val="40"/>
          <w:sz w:val="24"/>
        </w:rPr>
        <w:t xml:space="preserve">  </w:t>
      </w:r>
      <w:r>
        <w:rPr>
          <w:sz w:val="24"/>
        </w:rPr>
        <w:t>произведению</w:t>
      </w:r>
      <w:r>
        <w:rPr>
          <w:spacing w:val="40"/>
          <w:sz w:val="24"/>
        </w:rPr>
        <w:t xml:space="preserve"> </w:t>
      </w:r>
      <w:r>
        <w:rPr>
          <w:sz w:val="24"/>
        </w:rPr>
        <w:t>и с помощью учителя формулировать вопросы к тексту;</w:t>
      </w:r>
    </w:p>
    <w:p w:rsidR="009A3602" w:rsidRDefault="008B1FBB" w:rsidP="00665CF8">
      <w:pPr>
        <w:pStyle w:val="a6"/>
        <w:numPr>
          <w:ilvl w:val="0"/>
          <w:numId w:val="47"/>
        </w:numPr>
        <w:tabs>
          <w:tab w:val="left" w:pos="2052"/>
        </w:tabs>
        <w:spacing w:line="242" w:lineRule="auto"/>
        <w:ind w:right="1136" w:firstLine="710"/>
        <w:rPr>
          <w:sz w:val="24"/>
        </w:rPr>
      </w:pPr>
      <w:r>
        <w:rPr>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9A3602" w:rsidRDefault="008B1FBB" w:rsidP="00665CF8">
      <w:pPr>
        <w:pStyle w:val="a6"/>
        <w:numPr>
          <w:ilvl w:val="0"/>
          <w:numId w:val="47"/>
        </w:numPr>
        <w:tabs>
          <w:tab w:val="left" w:pos="2133"/>
        </w:tabs>
        <w:spacing w:line="242" w:lineRule="auto"/>
        <w:ind w:right="1133" w:firstLine="710"/>
        <w:rPr>
          <w:sz w:val="24"/>
        </w:rPr>
      </w:pPr>
      <w:r>
        <w:rPr>
          <w:sz w:val="24"/>
        </w:rPr>
        <w:t>создавать</w:t>
      </w:r>
      <w:r>
        <w:rPr>
          <w:spacing w:val="40"/>
          <w:sz w:val="24"/>
        </w:rPr>
        <w:t xml:space="preserve"> </w:t>
      </w:r>
      <w:r>
        <w:rPr>
          <w:sz w:val="24"/>
        </w:rPr>
        <w:t>устные</w:t>
      </w:r>
      <w:r>
        <w:rPr>
          <w:spacing w:val="40"/>
          <w:sz w:val="24"/>
        </w:rPr>
        <w:t xml:space="preserve"> </w:t>
      </w:r>
      <w:r>
        <w:rPr>
          <w:sz w:val="24"/>
        </w:rPr>
        <w:t>и</w:t>
      </w:r>
      <w:r>
        <w:rPr>
          <w:spacing w:val="40"/>
          <w:sz w:val="24"/>
        </w:rPr>
        <w:t xml:space="preserve"> </w:t>
      </w:r>
      <w:r>
        <w:rPr>
          <w:sz w:val="24"/>
        </w:rPr>
        <w:t>письменные</w:t>
      </w:r>
      <w:r>
        <w:rPr>
          <w:spacing w:val="40"/>
          <w:sz w:val="24"/>
        </w:rPr>
        <w:t xml:space="preserve"> </w:t>
      </w:r>
      <w:r>
        <w:rPr>
          <w:sz w:val="24"/>
        </w:rPr>
        <w:t>высказывания</w:t>
      </w:r>
      <w:r>
        <w:rPr>
          <w:spacing w:val="40"/>
          <w:sz w:val="24"/>
        </w:rPr>
        <w:t xml:space="preserve"> </w:t>
      </w:r>
      <w:r>
        <w:rPr>
          <w:sz w:val="24"/>
        </w:rPr>
        <w:t>разных</w:t>
      </w:r>
      <w:r>
        <w:rPr>
          <w:spacing w:val="40"/>
          <w:sz w:val="24"/>
        </w:rPr>
        <w:t xml:space="preserve"> </w:t>
      </w:r>
      <w:r>
        <w:rPr>
          <w:sz w:val="24"/>
        </w:rPr>
        <w:t>жанров</w:t>
      </w:r>
      <w:r>
        <w:rPr>
          <w:spacing w:val="40"/>
          <w:sz w:val="24"/>
        </w:rPr>
        <w:t xml:space="preserve"> </w:t>
      </w:r>
      <w:r>
        <w:rPr>
          <w:sz w:val="24"/>
        </w:rPr>
        <w:t>объемом</w:t>
      </w:r>
      <w:r>
        <w:rPr>
          <w:spacing w:val="40"/>
          <w:sz w:val="24"/>
        </w:rPr>
        <w:t xml:space="preserve"> </w:t>
      </w:r>
      <w:r>
        <w:rPr>
          <w:sz w:val="24"/>
        </w:rPr>
        <w:t>не менее 70 слов (с учётом литературного развития обучающихся);</w:t>
      </w:r>
    </w:p>
    <w:p w:rsidR="009A3602" w:rsidRDefault="008B1FBB" w:rsidP="00665CF8">
      <w:pPr>
        <w:pStyle w:val="a6"/>
        <w:numPr>
          <w:ilvl w:val="0"/>
          <w:numId w:val="47"/>
        </w:numPr>
        <w:tabs>
          <w:tab w:val="left" w:pos="2052"/>
        </w:tabs>
        <w:spacing w:line="242" w:lineRule="auto"/>
        <w:ind w:right="1141" w:firstLine="710"/>
        <w:rPr>
          <w:sz w:val="24"/>
        </w:rPr>
      </w:pPr>
      <w:r>
        <w:rPr>
          <w:sz w:val="24"/>
        </w:rPr>
        <w:t>владеть начальными умениями интерпретации и оценки текстуально изученных произведений фольклора и литературы;</w:t>
      </w:r>
    </w:p>
    <w:p w:rsidR="009A3602" w:rsidRDefault="008B1FBB" w:rsidP="00665CF8">
      <w:pPr>
        <w:pStyle w:val="a6"/>
        <w:numPr>
          <w:ilvl w:val="0"/>
          <w:numId w:val="47"/>
        </w:numPr>
        <w:tabs>
          <w:tab w:val="left" w:pos="2047"/>
        </w:tabs>
        <w:ind w:right="1124" w:firstLine="710"/>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A3602" w:rsidRDefault="008B1FBB" w:rsidP="00665CF8">
      <w:pPr>
        <w:pStyle w:val="a6"/>
        <w:numPr>
          <w:ilvl w:val="0"/>
          <w:numId w:val="47"/>
        </w:numPr>
        <w:tabs>
          <w:tab w:val="left" w:pos="2052"/>
        </w:tabs>
        <w:ind w:right="1137" w:firstLine="710"/>
        <w:rPr>
          <w:sz w:val="24"/>
        </w:rPr>
      </w:pPr>
      <w:r>
        <w:rPr>
          <w:sz w:val="24"/>
        </w:rPr>
        <w:t>планировать с помощью учителя собственное досуговое чтение, расширять свой</w:t>
      </w:r>
      <w:r>
        <w:rPr>
          <w:spacing w:val="80"/>
          <w:sz w:val="24"/>
        </w:rPr>
        <w:t xml:space="preserve"> </w:t>
      </w:r>
      <w:r>
        <w:rPr>
          <w:sz w:val="24"/>
        </w:rPr>
        <w:t>круг</w:t>
      </w:r>
      <w:r>
        <w:rPr>
          <w:spacing w:val="80"/>
          <w:sz w:val="24"/>
        </w:rPr>
        <w:t xml:space="preserve"> </w:t>
      </w:r>
      <w:r>
        <w:rPr>
          <w:sz w:val="24"/>
        </w:rPr>
        <w:t>чтения,</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за</w:t>
      </w:r>
      <w:r>
        <w:rPr>
          <w:spacing w:val="80"/>
          <w:sz w:val="24"/>
        </w:rPr>
        <w:t xml:space="preserve"> </w:t>
      </w:r>
      <w:r>
        <w:rPr>
          <w:sz w:val="24"/>
        </w:rPr>
        <w:t>счёт</w:t>
      </w:r>
      <w:r>
        <w:rPr>
          <w:spacing w:val="80"/>
          <w:sz w:val="24"/>
        </w:rPr>
        <w:t xml:space="preserve"> </w:t>
      </w:r>
      <w:r>
        <w:rPr>
          <w:sz w:val="24"/>
        </w:rPr>
        <w:t>произведений</w:t>
      </w:r>
      <w:r>
        <w:rPr>
          <w:spacing w:val="80"/>
          <w:sz w:val="24"/>
        </w:rPr>
        <w:t xml:space="preserve"> </w:t>
      </w:r>
      <w:r>
        <w:rPr>
          <w:sz w:val="24"/>
        </w:rPr>
        <w:t>современной</w:t>
      </w:r>
      <w:r>
        <w:rPr>
          <w:spacing w:val="80"/>
          <w:sz w:val="24"/>
        </w:rPr>
        <w:t xml:space="preserve"> </w:t>
      </w:r>
      <w:r>
        <w:rPr>
          <w:sz w:val="24"/>
        </w:rPr>
        <w:t>литературы для детей и подростков;</w:t>
      </w:r>
    </w:p>
    <w:p w:rsidR="009A3602" w:rsidRDefault="008B1FBB" w:rsidP="00665CF8">
      <w:pPr>
        <w:pStyle w:val="a6"/>
        <w:numPr>
          <w:ilvl w:val="0"/>
          <w:numId w:val="47"/>
        </w:numPr>
        <w:tabs>
          <w:tab w:val="left" w:pos="2052"/>
        </w:tabs>
        <w:ind w:right="1133" w:firstLine="710"/>
        <w:rPr>
          <w:sz w:val="24"/>
        </w:rPr>
      </w:pPr>
      <w:r>
        <w:rPr>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9A3602" w:rsidRDefault="008B1FBB" w:rsidP="00665CF8">
      <w:pPr>
        <w:pStyle w:val="a6"/>
        <w:numPr>
          <w:ilvl w:val="0"/>
          <w:numId w:val="47"/>
        </w:numPr>
        <w:tabs>
          <w:tab w:val="left" w:pos="2052"/>
        </w:tabs>
        <w:ind w:right="1134" w:firstLine="710"/>
        <w:rPr>
          <w:sz w:val="24"/>
        </w:rPr>
      </w:pPr>
      <w:r>
        <w:rPr>
          <w:sz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A3602" w:rsidRDefault="008B1FBB">
      <w:pPr>
        <w:pStyle w:val="a4"/>
        <w:spacing w:line="237" w:lineRule="auto"/>
        <w:ind w:right="1129"/>
      </w:pPr>
      <w:r>
        <w:t>Предметные</w:t>
      </w:r>
      <w:r>
        <w:rPr>
          <w:spacing w:val="75"/>
          <w:w w:val="150"/>
        </w:rPr>
        <w:t xml:space="preserve">  </w:t>
      </w:r>
      <w:r>
        <w:t>результаты</w:t>
      </w:r>
      <w:r>
        <w:rPr>
          <w:spacing w:val="76"/>
          <w:w w:val="150"/>
        </w:rPr>
        <w:t xml:space="preserve">  </w:t>
      </w:r>
      <w:r>
        <w:t>изучения</w:t>
      </w:r>
      <w:r>
        <w:rPr>
          <w:spacing w:val="75"/>
          <w:w w:val="150"/>
        </w:rPr>
        <w:t xml:space="preserve">  </w:t>
      </w:r>
      <w:r>
        <w:t>литературы.</w:t>
      </w:r>
      <w:r>
        <w:rPr>
          <w:spacing w:val="76"/>
          <w:w w:val="150"/>
        </w:rPr>
        <w:t xml:space="preserve">  </w:t>
      </w:r>
      <w:r>
        <w:t>К</w:t>
      </w:r>
      <w:r>
        <w:rPr>
          <w:spacing w:val="75"/>
          <w:w w:val="150"/>
        </w:rPr>
        <w:t xml:space="preserve">  </w:t>
      </w:r>
      <w:r>
        <w:t>концу</w:t>
      </w:r>
      <w:r>
        <w:rPr>
          <w:spacing w:val="71"/>
          <w:w w:val="150"/>
        </w:rPr>
        <w:t xml:space="preserve">  </w:t>
      </w:r>
      <w:r>
        <w:t>обучения в 6 классе обучающийся научится:</w:t>
      </w:r>
    </w:p>
    <w:p w:rsidR="009A3602" w:rsidRDefault="008B1FBB" w:rsidP="00665CF8">
      <w:pPr>
        <w:pStyle w:val="a6"/>
        <w:numPr>
          <w:ilvl w:val="0"/>
          <w:numId w:val="46"/>
        </w:numPr>
        <w:tabs>
          <w:tab w:val="left" w:pos="1932"/>
        </w:tabs>
        <w:ind w:right="1133" w:firstLine="710"/>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A3602" w:rsidRDefault="008B1FBB" w:rsidP="00665CF8">
      <w:pPr>
        <w:pStyle w:val="a6"/>
        <w:numPr>
          <w:ilvl w:val="0"/>
          <w:numId w:val="46"/>
        </w:numPr>
        <w:tabs>
          <w:tab w:val="left" w:pos="1965"/>
        </w:tabs>
        <w:spacing w:line="242" w:lineRule="auto"/>
        <w:ind w:right="1133" w:firstLine="710"/>
        <w:rPr>
          <w:sz w:val="24"/>
        </w:rPr>
      </w:pPr>
      <w:r>
        <w:rPr>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9A3602" w:rsidRDefault="008B1FBB" w:rsidP="00665CF8">
      <w:pPr>
        <w:pStyle w:val="a6"/>
        <w:numPr>
          <w:ilvl w:val="0"/>
          <w:numId w:val="46"/>
        </w:numPr>
        <w:tabs>
          <w:tab w:val="left" w:pos="1927"/>
        </w:tabs>
        <w:ind w:right="1128" w:firstLine="710"/>
        <w:rPr>
          <w:sz w:val="24"/>
        </w:rPr>
      </w:pPr>
      <w:r>
        <w:rPr>
          <w:sz w:val="24"/>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w:t>
      </w:r>
      <w:r>
        <w:rPr>
          <w:spacing w:val="-2"/>
          <w:sz w:val="24"/>
        </w:rPr>
        <w:t>обучающихся);</w:t>
      </w:r>
    </w:p>
    <w:p w:rsidR="009A3602" w:rsidRDefault="008B1FBB" w:rsidP="00665CF8">
      <w:pPr>
        <w:pStyle w:val="a6"/>
        <w:numPr>
          <w:ilvl w:val="0"/>
          <w:numId w:val="46"/>
        </w:numPr>
        <w:tabs>
          <w:tab w:val="left" w:pos="1927"/>
        </w:tabs>
        <w:ind w:right="1128" w:firstLine="710"/>
        <w:rPr>
          <w:sz w:val="24"/>
        </w:rPr>
      </w:pPr>
      <w:r>
        <w:rPr>
          <w:sz w:val="24"/>
        </w:rPr>
        <w:t>определять тему и главную мысль произведения, основные вопросы,</w:t>
      </w:r>
      <w:r>
        <w:rPr>
          <w:spacing w:val="40"/>
          <w:sz w:val="24"/>
        </w:rPr>
        <w:t xml:space="preserve"> </w:t>
      </w:r>
      <w:r>
        <w:rPr>
          <w:sz w:val="24"/>
        </w:rPr>
        <w:t xml:space="preserve">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w:t>
      </w:r>
      <w:r>
        <w:rPr>
          <w:spacing w:val="-2"/>
          <w:sz w:val="24"/>
        </w:rPr>
        <w:t>давать</w:t>
      </w:r>
    </w:p>
    <w:p w:rsidR="009A3602" w:rsidRDefault="008B1FBB">
      <w:pPr>
        <w:pStyle w:val="a4"/>
        <w:spacing w:line="242" w:lineRule="auto"/>
        <w:ind w:right="1131" w:firstLine="0"/>
      </w:pPr>
      <w:r>
        <w:t>их сравнительные характеристики, выявлять основные особенности языка художественного произведения, поэтической и прозаической речи;</w:t>
      </w:r>
    </w:p>
    <w:p w:rsidR="009A3602" w:rsidRDefault="009A3602">
      <w:pPr>
        <w:spacing w:line="242" w:lineRule="auto"/>
        <w:sectPr w:rsidR="009A3602">
          <w:pgSz w:w="11910" w:h="16840"/>
          <w:pgMar w:top="1080" w:right="0" w:bottom="280" w:left="740" w:header="752" w:footer="0" w:gutter="0"/>
          <w:cols w:space="720"/>
        </w:sectPr>
      </w:pPr>
    </w:p>
    <w:p w:rsidR="009A3602" w:rsidRDefault="008B1FBB" w:rsidP="00665CF8">
      <w:pPr>
        <w:pStyle w:val="a6"/>
        <w:numPr>
          <w:ilvl w:val="0"/>
          <w:numId w:val="46"/>
        </w:numPr>
        <w:tabs>
          <w:tab w:val="left" w:pos="1932"/>
        </w:tabs>
        <w:spacing w:before="98"/>
        <w:ind w:right="1126" w:firstLine="710"/>
        <w:rPr>
          <w:sz w:val="24"/>
        </w:rPr>
      </w:pPr>
      <w:r>
        <w:rPr>
          <w:sz w:val="24"/>
        </w:rPr>
        <w:lastRenderedPageBreak/>
        <w:t>понимать сущность теоретико-литературных понятий и учиться использовать их</w:t>
      </w:r>
      <w:r>
        <w:rPr>
          <w:spacing w:val="-5"/>
          <w:sz w:val="24"/>
        </w:rPr>
        <w:t xml:space="preserve"> </w:t>
      </w:r>
      <w:r>
        <w:rPr>
          <w:sz w:val="24"/>
        </w:rPr>
        <w:t>в процессе</w:t>
      </w:r>
      <w:r>
        <w:rPr>
          <w:spacing w:val="-1"/>
          <w:sz w:val="24"/>
        </w:rPr>
        <w:t xml:space="preserve"> </w:t>
      </w:r>
      <w:r>
        <w:rPr>
          <w:sz w:val="24"/>
        </w:rPr>
        <w:t>анализа</w:t>
      </w:r>
      <w:r>
        <w:rPr>
          <w:spacing w:val="-6"/>
          <w:sz w:val="24"/>
        </w:rPr>
        <w:t xml:space="preserve"> </w:t>
      </w:r>
      <w:r>
        <w:rPr>
          <w:sz w:val="24"/>
        </w:rPr>
        <w:t>и интерпретации</w:t>
      </w:r>
      <w:r>
        <w:rPr>
          <w:spacing w:val="-4"/>
          <w:sz w:val="24"/>
        </w:rPr>
        <w:t xml:space="preserve"> </w:t>
      </w:r>
      <w:r>
        <w:rPr>
          <w:sz w:val="24"/>
        </w:rPr>
        <w:t>произведений,</w:t>
      </w:r>
      <w:r>
        <w:rPr>
          <w:spacing w:val="-3"/>
          <w:sz w:val="24"/>
        </w:rPr>
        <w:t xml:space="preserve"> </w:t>
      </w:r>
      <w:r>
        <w:rPr>
          <w:sz w:val="24"/>
        </w:rPr>
        <w:t>оформления</w:t>
      </w:r>
      <w:r>
        <w:rPr>
          <w:spacing w:val="-5"/>
          <w:sz w:val="24"/>
        </w:rPr>
        <w:t xml:space="preserve"> </w:t>
      </w:r>
      <w:r>
        <w:rPr>
          <w:sz w:val="24"/>
        </w:rPr>
        <w:t>собственных</w:t>
      </w:r>
      <w:r>
        <w:rPr>
          <w:spacing w:val="-9"/>
          <w:sz w:val="24"/>
        </w:rPr>
        <w:t xml:space="preserve"> </w:t>
      </w:r>
      <w:r>
        <w:rPr>
          <w:sz w:val="24"/>
        </w:rPr>
        <w:t>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9A3602" w:rsidRDefault="008B1FBB" w:rsidP="00665CF8">
      <w:pPr>
        <w:pStyle w:val="a6"/>
        <w:numPr>
          <w:ilvl w:val="0"/>
          <w:numId w:val="46"/>
        </w:numPr>
        <w:tabs>
          <w:tab w:val="left" w:pos="1932"/>
        </w:tabs>
        <w:spacing w:before="1" w:line="242" w:lineRule="auto"/>
        <w:ind w:right="1133" w:firstLine="710"/>
        <w:rPr>
          <w:sz w:val="24"/>
        </w:rPr>
      </w:pPr>
      <w:r>
        <w:rPr>
          <w:sz w:val="24"/>
        </w:rPr>
        <w:t>выделять</w:t>
      </w:r>
      <w:r>
        <w:rPr>
          <w:spacing w:val="79"/>
          <w:sz w:val="24"/>
        </w:rPr>
        <w:t xml:space="preserve">   </w:t>
      </w:r>
      <w:r>
        <w:rPr>
          <w:sz w:val="24"/>
        </w:rPr>
        <w:t>в</w:t>
      </w:r>
      <w:r>
        <w:rPr>
          <w:spacing w:val="80"/>
          <w:sz w:val="24"/>
        </w:rPr>
        <w:t xml:space="preserve">   </w:t>
      </w:r>
      <w:r>
        <w:rPr>
          <w:sz w:val="24"/>
        </w:rPr>
        <w:t>произведениях</w:t>
      </w:r>
      <w:r>
        <w:rPr>
          <w:spacing w:val="78"/>
          <w:sz w:val="24"/>
        </w:rPr>
        <w:t xml:space="preserve">   </w:t>
      </w:r>
      <w:r>
        <w:rPr>
          <w:sz w:val="24"/>
        </w:rPr>
        <w:t>элементы</w:t>
      </w:r>
      <w:r>
        <w:rPr>
          <w:spacing w:val="80"/>
          <w:sz w:val="24"/>
        </w:rPr>
        <w:t xml:space="preserve">   </w:t>
      </w:r>
      <w:r>
        <w:rPr>
          <w:sz w:val="24"/>
        </w:rPr>
        <w:t>художественной</w:t>
      </w:r>
      <w:r>
        <w:rPr>
          <w:spacing w:val="79"/>
          <w:sz w:val="24"/>
        </w:rPr>
        <w:t xml:space="preserve">   </w:t>
      </w:r>
      <w:r>
        <w:rPr>
          <w:sz w:val="24"/>
        </w:rPr>
        <w:t>формы и обнаруживать связи между ними;</w:t>
      </w:r>
    </w:p>
    <w:p w:rsidR="009A3602" w:rsidRDefault="008B1FBB" w:rsidP="00665CF8">
      <w:pPr>
        <w:pStyle w:val="a6"/>
        <w:numPr>
          <w:ilvl w:val="0"/>
          <w:numId w:val="46"/>
        </w:numPr>
        <w:tabs>
          <w:tab w:val="left" w:pos="1932"/>
        </w:tabs>
        <w:ind w:right="1134" w:firstLine="710"/>
        <w:rPr>
          <w:sz w:val="24"/>
        </w:rPr>
      </w:pPr>
      <w:r>
        <w:rPr>
          <w:sz w:val="24"/>
        </w:rPr>
        <w:t>сопоставлять произведения, их фрагменты, образы персонажей, сюжеты разных</w:t>
      </w:r>
      <w:r>
        <w:rPr>
          <w:spacing w:val="80"/>
          <w:sz w:val="24"/>
        </w:rPr>
        <w:t xml:space="preserve"> </w:t>
      </w:r>
      <w:r>
        <w:rPr>
          <w:sz w:val="24"/>
        </w:rPr>
        <w:t>литературных</w:t>
      </w:r>
      <w:r>
        <w:rPr>
          <w:spacing w:val="80"/>
          <w:sz w:val="24"/>
        </w:rPr>
        <w:t xml:space="preserve"> </w:t>
      </w:r>
      <w:r>
        <w:rPr>
          <w:sz w:val="24"/>
        </w:rPr>
        <w:t>произведений,</w:t>
      </w:r>
      <w:r>
        <w:rPr>
          <w:spacing w:val="80"/>
          <w:sz w:val="24"/>
        </w:rPr>
        <w:t xml:space="preserve"> </w:t>
      </w:r>
      <w:r>
        <w:rPr>
          <w:sz w:val="24"/>
        </w:rPr>
        <w:t>темы,</w:t>
      </w:r>
      <w:r>
        <w:rPr>
          <w:spacing w:val="80"/>
          <w:sz w:val="24"/>
        </w:rPr>
        <w:t xml:space="preserve"> </w:t>
      </w:r>
      <w:r>
        <w:rPr>
          <w:sz w:val="24"/>
        </w:rPr>
        <w:t>проблемы,</w:t>
      </w:r>
      <w:r>
        <w:rPr>
          <w:spacing w:val="80"/>
          <w:sz w:val="24"/>
        </w:rPr>
        <w:t xml:space="preserve"> </w:t>
      </w:r>
      <w:r>
        <w:rPr>
          <w:sz w:val="24"/>
        </w:rPr>
        <w:t>жанры</w:t>
      </w:r>
      <w:r>
        <w:rPr>
          <w:spacing w:val="80"/>
          <w:sz w:val="24"/>
        </w:rPr>
        <w:t xml:space="preserve"> </w:t>
      </w:r>
      <w:r>
        <w:rPr>
          <w:sz w:val="24"/>
        </w:rPr>
        <w:t>(с</w:t>
      </w:r>
      <w:r>
        <w:rPr>
          <w:spacing w:val="80"/>
          <w:sz w:val="24"/>
        </w:rPr>
        <w:t xml:space="preserve"> </w:t>
      </w:r>
      <w:r>
        <w:rPr>
          <w:sz w:val="24"/>
        </w:rPr>
        <w:t>учётом</w:t>
      </w:r>
      <w:r>
        <w:rPr>
          <w:spacing w:val="80"/>
          <w:sz w:val="24"/>
        </w:rPr>
        <w:t xml:space="preserve"> </w:t>
      </w:r>
      <w:r>
        <w:rPr>
          <w:sz w:val="24"/>
        </w:rPr>
        <w:t>возраста</w:t>
      </w:r>
      <w:r>
        <w:rPr>
          <w:spacing w:val="40"/>
          <w:sz w:val="24"/>
        </w:rPr>
        <w:t xml:space="preserve"> </w:t>
      </w:r>
      <w:r>
        <w:rPr>
          <w:sz w:val="24"/>
        </w:rPr>
        <w:t>и литературного развития обучающихся);</w:t>
      </w:r>
    </w:p>
    <w:p w:rsidR="009A3602" w:rsidRDefault="008B1FBB" w:rsidP="00665CF8">
      <w:pPr>
        <w:pStyle w:val="a6"/>
        <w:numPr>
          <w:ilvl w:val="0"/>
          <w:numId w:val="46"/>
        </w:numPr>
        <w:tabs>
          <w:tab w:val="left" w:pos="1932"/>
        </w:tabs>
        <w:ind w:right="1131" w:firstLine="710"/>
        <w:rPr>
          <w:sz w:val="24"/>
        </w:rPr>
      </w:pPr>
      <w:r>
        <w:rPr>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A3602" w:rsidRDefault="008B1FBB" w:rsidP="00665CF8">
      <w:pPr>
        <w:pStyle w:val="a6"/>
        <w:numPr>
          <w:ilvl w:val="0"/>
          <w:numId w:val="46"/>
        </w:numPr>
        <w:tabs>
          <w:tab w:val="left" w:pos="1932"/>
        </w:tabs>
        <w:ind w:right="1129" w:firstLine="710"/>
        <w:rPr>
          <w:sz w:val="24"/>
        </w:rPr>
      </w:pPr>
      <w:r>
        <w:rPr>
          <w:sz w:val="24"/>
        </w:rPr>
        <w:t>выразительно</w:t>
      </w:r>
      <w:r>
        <w:rPr>
          <w:spacing w:val="80"/>
          <w:w w:val="150"/>
          <w:sz w:val="24"/>
        </w:rPr>
        <w:t xml:space="preserve"> </w:t>
      </w:r>
      <w:r>
        <w:rPr>
          <w:sz w:val="24"/>
        </w:rPr>
        <w:t>читать</w:t>
      </w:r>
      <w:r>
        <w:rPr>
          <w:spacing w:val="80"/>
          <w:w w:val="150"/>
          <w:sz w:val="24"/>
        </w:rPr>
        <w:t xml:space="preserve"> </w:t>
      </w:r>
      <w:r>
        <w:rPr>
          <w:sz w:val="24"/>
        </w:rPr>
        <w:t>стихи</w:t>
      </w:r>
      <w:r>
        <w:rPr>
          <w:spacing w:val="80"/>
          <w:w w:val="150"/>
          <w:sz w:val="24"/>
        </w:rPr>
        <w:t xml:space="preserve"> </w:t>
      </w:r>
      <w:r>
        <w:rPr>
          <w:sz w:val="24"/>
        </w:rPr>
        <w:t>и</w:t>
      </w:r>
      <w:r>
        <w:rPr>
          <w:spacing w:val="79"/>
          <w:w w:val="150"/>
          <w:sz w:val="24"/>
        </w:rPr>
        <w:t xml:space="preserve"> </w:t>
      </w:r>
      <w:r>
        <w:rPr>
          <w:sz w:val="24"/>
        </w:rPr>
        <w:t>прозу,</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наизусть</w:t>
      </w:r>
      <w:r>
        <w:rPr>
          <w:spacing w:val="80"/>
          <w:w w:val="150"/>
          <w:sz w:val="24"/>
        </w:rPr>
        <w:t xml:space="preserve"> </w:t>
      </w:r>
      <w:r>
        <w:rPr>
          <w:sz w:val="24"/>
        </w:rPr>
        <w:t>(не</w:t>
      </w:r>
      <w:r>
        <w:rPr>
          <w:spacing w:val="80"/>
          <w:w w:val="150"/>
          <w:sz w:val="24"/>
        </w:rPr>
        <w:t xml:space="preserve"> </w:t>
      </w:r>
      <w:r>
        <w:rPr>
          <w:sz w:val="24"/>
        </w:rPr>
        <w:t>менее 7</w:t>
      </w:r>
      <w:r>
        <w:rPr>
          <w:spacing w:val="80"/>
          <w:sz w:val="24"/>
        </w:rPr>
        <w:t xml:space="preserve"> </w:t>
      </w:r>
      <w:r>
        <w:rPr>
          <w:sz w:val="24"/>
        </w:rPr>
        <w:t>поэтических</w:t>
      </w:r>
      <w:r>
        <w:rPr>
          <w:spacing w:val="80"/>
          <w:sz w:val="24"/>
        </w:rPr>
        <w:t xml:space="preserve"> </w:t>
      </w:r>
      <w:r>
        <w:rPr>
          <w:sz w:val="24"/>
        </w:rPr>
        <w:t>произведений,</w:t>
      </w:r>
      <w:r>
        <w:rPr>
          <w:spacing w:val="80"/>
          <w:sz w:val="24"/>
        </w:rPr>
        <w:t xml:space="preserve"> </w:t>
      </w:r>
      <w:r>
        <w:rPr>
          <w:sz w:val="24"/>
        </w:rPr>
        <w:t>не</w:t>
      </w:r>
      <w:r>
        <w:rPr>
          <w:spacing w:val="80"/>
          <w:sz w:val="24"/>
        </w:rPr>
        <w:t xml:space="preserve"> </w:t>
      </w:r>
      <w:r>
        <w:rPr>
          <w:sz w:val="24"/>
        </w:rPr>
        <w:t>выученных</w:t>
      </w:r>
      <w:r>
        <w:rPr>
          <w:spacing w:val="80"/>
          <w:sz w:val="24"/>
        </w:rPr>
        <w:t xml:space="preserve"> </w:t>
      </w:r>
      <w:r>
        <w:rPr>
          <w:sz w:val="24"/>
        </w:rPr>
        <w:t>ранее),</w:t>
      </w:r>
      <w:r>
        <w:rPr>
          <w:spacing w:val="80"/>
          <w:sz w:val="24"/>
        </w:rPr>
        <w:t xml:space="preserve"> </w:t>
      </w:r>
      <w:r>
        <w:rPr>
          <w:sz w:val="24"/>
        </w:rPr>
        <w:t>передавая</w:t>
      </w:r>
      <w:r>
        <w:rPr>
          <w:spacing w:val="80"/>
          <w:sz w:val="24"/>
        </w:rPr>
        <w:t xml:space="preserve"> </w:t>
      </w:r>
      <w:r>
        <w:rPr>
          <w:sz w:val="24"/>
        </w:rPr>
        <w:t>личное</w:t>
      </w:r>
      <w:r>
        <w:rPr>
          <w:spacing w:val="79"/>
          <w:sz w:val="24"/>
        </w:rPr>
        <w:t xml:space="preserve"> </w:t>
      </w:r>
      <w:r>
        <w:rPr>
          <w:sz w:val="24"/>
        </w:rPr>
        <w:t xml:space="preserve">отношение к произведению (с учётом литературного развития, индивидуальных особенностей </w:t>
      </w:r>
      <w:r>
        <w:rPr>
          <w:spacing w:val="-2"/>
          <w:sz w:val="24"/>
        </w:rPr>
        <w:t>обучающихся);</w:t>
      </w:r>
    </w:p>
    <w:p w:rsidR="009A3602" w:rsidRDefault="008B1FBB" w:rsidP="00665CF8">
      <w:pPr>
        <w:pStyle w:val="a6"/>
        <w:numPr>
          <w:ilvl w:val="0"/>
          <w:numId w:val="46"/>
        </w:numPr>
        <w:tabs>
          <w:tab w:val="left" w:pos="2052"/>
        </w:tabs>
        <w:ind w:right="1129" w:firstLine="710"/>
        <w:rPr>
          <w:sz w:val="24"/>
        </w:rPr>
      </w:pPr>
      <w:r>
        <w:rPr>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9A3602" w:rsidRDefault="008B1FBB" w:rsidP="00665CF8">
      <w:pPr>
        <w:pStyle w:val="a6"/>
        <w:numPr>
          <w:ilvl w:val="0"/>
          <w:numId w:val="46"/>
        </w:numPr>
        <w:tabs>
          <w:tab w:val="left" w:pos="2052"/>
        </w:tabs>
        <w:spacing w:before="1" w:line="237" w:lineRule="auto"/>
        <w:ind w:right="1134" w:firstLine="710"/>
        <w:rPr>
          <w:sz w:val="24"/>
        </w:rPr>
      </w:pPr>
      <w:r>
        <w:rPr>
          <w:sz w:val="24"/>
        </w:rPr>
        <w:t>участвовать в беседе и диалоге о прочитанном произведении, давать аргументированную оценку прочитанному;</w:t>
      </w:r>
    </w:p>
    <w:p w:rsidR="009A3602" w:rsidRDefault="008B1FBB" w:rsidP="00665CF8">
      <w:pPr>
        <w:pStyle w:val="a6"/>
        <w:numPr>
          <w:ilvl w:val="0"/>
          <w:numId w:val="46"/>
        </w:numPr>
        <w:tabs>
          <w:tab w:val="left" w:pos="2052"/>
        </w:tabs>
        <w:spacing w:before="3"/>
        <w:ind w:right="1133" w:firstLine="710"/>
        <w:rPr>
          <w:sz w:val="24"/>
        </w:rPr>
      </w:pPr>
      <w:r>
        <w:rPr>
          <w:sz w:val="24"/>
        </w:rPr>
        <w:t>создавать</w:t>
      </w:r>
      <w:r>
        <w:rPr>
          <w:spacing w:val="40"/>
          <w:sz w:val="24"/>
        </w:rPr>
        <w:t xml:space="preserve"> </w:t>
      </w:r>
      <w:r>
        <w:rPr>
          <w:sz w:val="24"/>
        </w:rPr>
        <w:t>устные</w:t>
      </w:r>
      <w:r>
        <w:rPr>
          <w:spacing w:val="40"/>
          <w:sz w:val="24"/>
        </w:rPr>
        <w:t xml:space="preserve"> </w:t>
      </w:r>
      <w:r>
        <w:rPr>
          <w:sz w:val="24"/>
        </w:rPr>
        <w:t>и</w:t>
      </w:r>
      <w:r>
        <w:rPr>
          <w:spacing w:val="40"/>
          <w:sz w:val="24"/>
        </w:rPr>
        <w:t xml:space="preserve"> </w:t>
      </w:r>
      <w:r>
        <w:rPr>
          <w:sz w:val="24"/>
        </w:rPr>
        <w:t>письменные</w:t>
      </w:r>
      <w:r>
        <w:rPr>
          <w:spacing w:val="40"/>
          <w:sz w:val="24"/>
        </w:rPr>
        <w:t xml:space="preserve"> </w:t>
      </w:r>
      <w:r>
        <w:rPr>
          <w:sz w:val="24"/>
        </w:rPr>
        <w:t>высказывания</w:t>
      </w:r>
      <w:r>
        <w:rPr>
          <w:spacing w:val="40"/>
          <w:sz w:val="24"/>
        </w:rPr>
        <w:t xml:space="preserve"> </w:t>
      </w:r>
      <w:r>
        <w:rPr>
          <w:sz w:val="24"/>
        </w:rPr>
        <w:t>разных</w:t>
      </w:r>
      <w:r>
        <w:rPr>
          <w:spacing w:val="40"/>
          <w:sz w:val="24"/>
        </w:rPr>
        <w:t xml:space="preserve"> </w:t>
      </w:r>
      <w:r>
        <w:rPr>
          <w:sz w:val="24"/>
        </w:rPr>
        <w:t>жанров</w:t>
      </w:r>
      <w:r>
        <w:rPr>
          <w:spacing w:val="40"/>
          <w:sz w:val="24"/>
        </w:rPr>
        <w:t xml:space="preserve"> </w:t>
      </w:r>
      <w:r>
        <w:rPr>
          <w:sz w:val="24"/>
        </w:rPr>
        <w:t>(объёмом</w:t>
      </w:r>
      <w:r>
        <w:rPr>
          <w:spacing w:val="4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100</w:t>
      </w:r>
      <w:r>
        <w:rPr>
          <w:spacing w:val="80"/>
          <w:sz w:val="24"/>
        </w:rPr>
        <w:t xml:space="preserve"> </w:t>
      </w:r>
      <w:r>
        <w:rPr>
          <w:sz w:val="24"/>
        </w:rPr>
        <w:t>слов),</w:t>
      </w:r>
      <w:r>
        <w:rPr>
          <w:spacing w:val="80"/>
          <w:sz w:val="24"/>
        </w:rPr>
        <w:t xml:space="preserve"> </w:t>
      </w:r>
      <w:r>
        <w:rPr>
          <w:sz w:val="24"/>
        </w:rPr>
        <w:t>писать</w:t>
      </w:r>
      <w:r>
        <w:rPr>
          <w:spacing w:val="80"/>
          <w:sz w:val="24"/>
        </w:rPr>
        <w:t xml:space="preserve"> </w:t>
      </w:r>
      <w:r>
        <w:rPr>
          <w:sz w:val="24"/>
        </w:rPr>
        <w:t>сочинение-рассуждение</w:t>
      </w:r>
      <w:r>
        <w:rPr>
          <w:spacing w:val="80"/>
          <w:sz w:val="24"/>
        </w:rPr>
        <w:t xml:space="preserve"> </w:t>
      </w:r>
      <w:r>
        <w:rPr>
          <w:sz w:val="24"/>
        </w:rPr>
        <w:t>по</w:t>
      </w:r>
      <w:r>
        <w:rPr>
          <w:spacing w:val="80"/>
          <w:sz w:val="24"/>
        </w:rPr>
        <w:t xml:space="preserve"> </w:t>
      </w:r>
      <w:r>
        <w:rPr>
          <w:sz w:val="24"/>
        </w:rPr>
        <w:t>заданной</w:t>
      </w:r>
      <w:r>
        <w:rPr>
          <w:spacing w:val="80"/>
          <w:sz w:val="24"/>
        </w:rPr>
        <w:t xml:space="preserve"> </w:t>
      </w:r>
      <w:r>
        <w:rPr>
          <w:sz w:val="24"/>
        </w:rPr>
        <w:t>теме</w:t>
      </w:r>
      <w:r>
        <w:rPr>
          <w:spacing w:val="80"/>
          <w:sz w:val="24"/>
        </w:rPr>
        <w:t xml:space="preserve"> </w:t>
      </w:r>
      <w:r>
        <w:rPr>
          <w:sz w:val="24"/>
        </w:rPr>
        <w:t>с</w:t>
      </w:r>
      <w:r>
        <w:rPr>
          <w:spacing w:val="80"/>
          <w:sz w:val="24"/>
        </w:rPr>
        <w:t xml:space="preserve"> </w:t>
      </w:r>
      <w:r>
        <w:rPr>
          <w:sz w:val="24"/>
        </w:rPr>
        <w:t>опорой на прочитанные произведения, аннотацию, отзыв;</w:t>
      </w:r>
    </w:p>
    <w:p w:rsidR="009A3602" w:rsidRDefault="008B1FBB" w:rsidP="00665CF8">
      <w:pPr>
        <w:pStyle w:val="a6"/>
        <w:numPr>
          <w:ilvl w:val="0"/>
          <w:numId w:val="46"/>
        </w:numPr>
        <w:tabs>
          <w:tab w:val="left" w:pos="2052"/>
        </w:tabs>
        <w:ind w:right="1128" w:firstLine="710"/>
        <w:rPr>
          <w:sz w:val="24"/>
        </w:rPr>
      </w:pPr>
      <w:r>
        <w:rPr>
          <w:sz w:val="24"/>
        </w:rPr>
        <w:t>владеть умениями интерпретации и оценки текстуально изученных произведений</w:t>
      </w:r>
      <w:r>
        <w:rPr>
          <w:spacing w:val="67"/>
          <w:sz w:val="24"/>
        </w:rPr>
        <w:t xml:space="preserve">  </w:t>
      </w:r>
      <w:r>
        <w:rPr>
          <w:sz w:val="24"/>
        </w:rPr>
        <w:t>фольклора,</w:t>
      </w:r>
      <w:r>
        <w:rPr>
          <w:spacing w:val="67"/>
          <w:sz w:val="24"/>
        </w:rPr>
        <w:t xml:space="preserve">  </w:t>
      </w:r>
      <w:r>
        <w:rPr>
          <w:sz w:val="24"/>
        </w:rPr>
        <w:t>древнерусской,</w:t>
      </w:r>
      <w:r>
        <w:rPr>
          <w:spacing w:val="67"/>
          <w:sz w:val="24"/>
        </w:rPr>
        <w:t xml:space="preserve">  </w:t>
      </w:r>
      <w:r>
        <w:rPr>
          <w:sz w:val="24"/>
        </w:rPr>
        <w:t>русской</w:t>
      </w:r>
      <w:r>
        <w:rPr>
          <w:spacing w:val="69"/>
          <w:sz w:val="24"/>
        </w:rPr>
        <w:t xml:space="preserve">  </w:t>
      </w:r>
      <w:r>
        <w:rPr>
          <w:sz w:val="24"/>
        </w:rPr>
        <w:t>и</w:t>
      </w:r>
      <w:r>
        <w:rPr>
          <w:spacing w:val="69"/>
          <w:sz w:val="24"/>
        </w:rPr>
        <w:t xml:space="preserve">  </w:t>
      </w:r>
      <w:r>
        <w:rPr>
          <w:sz w:val="24"/>
        </w:rPr>
        <w:t>зарубежной</w:t>
      </w:r>
      <w:r>
        <w:rPr>
          <w:spacing w:val="69"/>
          <w:sz w:val="24"/>
        </w:rPr>
        <w:t xml:space="preserve">  </w:t>
      </w:r>
      <w:r>
        <w:rPr>
          <w:sz w:val="24"/>
        </w:rPr>
        <w:t>литературы и</w:t>
      </w:r>
      <w:r>
        <w:rPr>
          <w:spacing w:val="70"/>
          <w:w w:val="150"/>
          <w:sz w:val="24"/>
        </w:rPr>
        <w:t xml:space="preserve">  </w:t>
      </w:r>
      <w:r>
        <w:rPr>
          <w:sz w:val="24"/>
        </w:rPr>
        <w:t>современных</w:t>
      </w:r>
      <w:r>
        <w:rPr>
          <w:spacing w:val="67"/>
          <w:w w:val="150"/>
          <w:sz w:val="24"/>
        </w:rPr>
        <w:t xml:space="preserve">  </w:t>
      </w:r>
      <w:r>
        <w:rPr>
          <w:sz w:val="24"/>
        </w:rPr>
        <w:t>авторов</w:t>
      </w:r>
      <w:r>
        <w:rPr>
          <w:spacing w:val="70"/>
          <w:w w:val="150"/>
          <w:sz w:val="24"/>
        </w:rPr>
        <w:t xml:space="preserve">  </w:t>
      </w:r>
      <w:r>
        <w:rPr>
          <w:sz w:val="24"/>
        </w:rPr>
        <w:t>с</w:t>
      </w:r>
      <w:r>
        <w:rPr>
          <w:spacing w:val="67"/>
          <w:w w:val="150"/>
          <w:sz w:val="24"/>
        </w:rPr>
        <w:t xml:space="preserve">  </w:t>
      </w:r>
      <w:r>
        <w:rPr>
          <w:sz w:val="24"/>
        </w:rPr>
        <w:t>использованием</w:t>
      </w:r>
      <w:r>
        <w:rPr>
          <w:spacing w:val="68"/>
          <w:w w:val="150"/>
          <w:sz w:val="24"/>
        </w:rPr>
        <w:t xml:space="preserve">  </w:t>
      </w:r>
      <w:r>
        <w:rPr>
          <w:sz w:val="24"/>
        </w:rPr>
        <w:t>методов</w:t>
      </w:r>
      <w:r>
        <w:rPr>
          <w:spacing w:val="68"/>
          <w:w w:val="150"/>
          <w:sz w:val="24"/>
        </w:rPr>
        <w:t xml:space="preserve">  </w:t>
      </w:r>
      <w:r>
        <w:rPr>
          <w:sz w:val="24"/>
        </w:rPr>
        <w:t>смыслового</w:t>
      </w:r>
      <w:r>
        <w:rPr>
          <w:spacing w:val="70"/>
          <w:w w:val="150"/>
          <w:sz w:val="24"/>
        </w:rPr>
        <w:t xml:space="preserve">  </w:t>
      </w:r>
      <w:r>
        <w:rPr>
          <w:sz w:val="24"/>
        </w:rPr>
        <w:t>чтения и эстетического анализа;</w:t>
      </w:r>
    </w:p>
    <w:p w:rsidR="009A3602" w:rsidRDefault="008B1FBB" w:rsidP="00665CF8">
      <w:pPr>
        <w:pStyle w:val="a6"/>
        <w:numPr>
          <w:ilvl w:val="0"/>
          <w:numId w:val="46"/>
        </w:numPr>
        <w:tabs>
          <w:tab w:val="left" w:pos="2047"/>
        </w:tabs>
        <w:ind w:right="1129" w:firstLine="710"/>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A3602" w:rsidRDefault="008B1FBB" w:rsidP="00665CF8">
      <w:pPr>
        <w:pStyle w:val="a6"/>
        <w:numPr>
          <w:ilvl w:val="0"/>
          <w:numId w:val="46"/>
        </w:numPr>
        <w:tabs>
          <w:tab w:val="left" w:pos="2052"/>
        </w:tabs>
        <w:spacing w:before="1"/>
        <w:ind w:right="1136" w:firstLine="710"/>
        <w:rPr>
          <w:sz w:val="24"/>
        </w:rPr>
      </w:pPr>
      <w:r>
        <w:rPr>
          <w:sz w:val="24"/>
        </w:rPr>
        <w:t>планировать</w:t>
      </w:r>
      <w:r>
        <w:rPr>
          <w:spacing w:val="40"/>
          <w:sz w:val="24"/>
        </w:rPr>
        <w:t xml:space="preserve"> </w:t>
      </w:r>
      <w:r>
        <w:rPr>
          <w:sz w:val="24"/>
        </w:rPr>
        <w:t>собственное</w:t>
      </w:r>
      <w:r>
        <w:rPr>
          <w:spacing w:val="40"/>
          <w:sz w:val="24"/>
        </w:rPr>
        <w:t xml:space="preserve"> </w:t>
      </w:r>
      <w:r>
        <w:rPr>
          <w:sz w:val="24"/>
        </w:rPr>
        <w:t>досуговое</w:t>
      </w:r>
      <w:r>
        <w:rPr>
          <w:spacing w:val="40"/>
          <w:sz w:val="24"/>
        </w:rPr>
        <w:t xml:space="preserve"> </w:t>
      </w:r>
      <w:r>
        <w:rPr>
          <w:sz w:val="24"/>
        </w:rPr>
        <w:t>чтение,</w:t>
      </w:r>
      <w:r>
        <w:rPr>
          <w:spacing w:val="40"/>
          <w:sz w:val="24"/>
        </w:rPr>
        <w:t xml:space="preserve"> </w:t>
      </w:r>
      <w:r>
        <w:rPr>
          <w:sz w:val="24"/>
        </w:rPr>
        <w:t>обогащать</w:t>
      </w:r>
      <w:r>
        <w:rPr>
          <w:spacing w:val="40"/>
          <w:sz w:val="24"/>
        </w:rPr>
        <w:t xml:space="preserve"> </w:t>
      </w:r>
      <w:r>
        <w:rPr>
          <w:sz w:val="24"/>
        </w:rPr>
        <w:t>свой</w:t>
      </w:r>
      <w:r>
        <w:rPr>
          <w:spacing w:val="40"/>
          <w:sz w:val="24"/>
        </w:rPr>
        <w:t xml:space="preserve"> </w:t>
      </w:r>
      <w:r>
        <w:rPr>
          <w:sz w:val="24"/>
        </w:rPr>
        <w:t>круг</w:t>
      </w:r>
      <w:r>
        <w:rPr>
          <w:spacing w:val="40"/>
          <w:sz w:val="24"/>
        </w:rPr>
        <w:t xml:space="preserve"> </w:t>
      </w:r>
      <w:r>
        <w:rPr>
          <w:sz w:val="24"/>
        </w:rPr>
        <w:t>чтения по рекомендациям учителя, в том числе за счёт произведений современной литературы для детей и подростков;</w:t>
      </w:r>
    </w:p>
    <w:p w:rsidR="009A3602" w:rsidRDefault="008B1FBB" w:rsidP="00665CF8">
      <w:pPr>
        <w:pStyle w:val="a6"/>
        <w:numPr>
          <w:ilvl w:val="0"/>
          <w:numId w:val="46"/>
        </w:numPr>
        <w:tabs>
          <w:tab w:val="left" w:pos="2052"/>
        </w:tabs>
        <w:ind w:right="1132" w:firstLine="710"/>
        <w:rPr>
          <w:sz w:val="24"/>
        </w:rPr>
      </w:pPr>
      <w:r>
        <w:rPr>
          <w:sz w:val="24"/>
        </w:rPr>
        <w:t xml:space="preserve">развивать умения коллективной проектной или исследовательской деятельности под руководством учителя и учиться публично представлять полученные </w:t>
      </w:r>
      <w:r>
        <w:rPr>
          <w:spacing w:val="-2"/>
          <w:sz w:val="24"/>
        </w:rPr>
        <w:t>результаты;</w:t>
      </w:r>
    </w:p>
    <w:p w:rsidR="009A3602" w:rsidRDefault="008B1FBB" w:rsidP="00665CF8">
      <w:pPr>
        <w:pStyle w:val="a6"/>
        <w:numPr>
          <w:ilvl w:val="0"/>
          <w:numId w:val="46"/>
        </w:numPr>
        <w:tabs>
          <w:tab w:val="left" w:pos="2052"/>
        </w:tabs>
        <w:spacing w:before="1"/>
        <w:ind w:right="1129" w:firstLine="710"/>
        <w:rPr>
          <w:sz w:val="24"/>
        </w:rPr>
      </w:pPr>
      <w:r>
        <w:rPr>
          <w:sz w:val="24"/>
        </w:rPr>
        <w:t>развивать</w:t>
      </w:r>
      <w:r>
        <w:rPr>
          <w:spacing w:val="80"/>
          <w:w w:val="150"/>
          <w:sz w:val="24"/>
        </w:rPr>
        <w:t xml:space="preserve"> </w:t>
      </w:r>
      <w:r>
        <w:rPr>
          <w:sz w:val="24"/>
        </w:rPr>
        <w:t>умение</w:t>
      </w:r>
      <w:r>
        <w:rPr>
          <w:spacing w:val="80"/>
          <w:w w:val="150"/>
          <w:sz w:val="24"/>
        </w:rPr>
        <w:t xml:space="preserve"> </w:t>
      </w:r>
      <w:r>
        <w:rPr>
          <w:sz w:val="24"/>
        </w:rPr>
        <w:t>использовать</w:t>
      </w:r>
      <w:r>
        <w:rPr>
          <w:spacing w:val="80"/>
          <w:w w:val="150"/>
          <w:sz w:val="24"/>
        </w:rPr>
        <w:t xml:space="preserve"> </w:t>
      </w:r>
      <w:r>
        <w:rPr>
          <w:sz w:val="24"/>
        </w:rPr>
        <w:t>словари</w:t>
      </w:r>
      <w:r>
        <w:rPr>
          <w:spacing w:val="80"/>
          <w:w w:val="150"/>
          <w:sz w:val="24"/>
        </w:rPr>
        <w:t xml:space="preserve"> </w:t>
      </w:r>
      <w:r>
        <w:rPr>
          <w:sz w:val="24"/>
        </w:rPr>
        <w:t>и</w:t>
      </w:r>
      <w:r>
        <w:rPr>
          <w:spacing w:val="80"/>
          <w:w w:val="150"/>
          <w:sz w:val="24"/>
        </w:rPr>
        <w:t xml:space="preserve"> </w:t>
      </w:r>
      <w:r>
        <w:rPr>
          <w:sz w:val="24"/>
        </w:rPr>
        <w:t>справочники,</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40"/>
          <w:sz w:val="24"/>
        </w:rPr>
        <w:t xml:space="preserve"> </w:t>
      </w:r>
      <w:r>
        <w:rPr>
          <w:sz w:val="24"/>
        </w:rPr>
        <w:t>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A3602" w:rsidRDefault="008B1FBB">
      <w:pPr>
        <w:pStyle w:val="a4"/>
        <w:spacing w:before="3" w:line="237" w:lineRule="auto"/>
        <w:ind w:right="1134"/>
      </w:pPr>
      <w:r>
        <w:t>20.8.7. Предметные</w:t>
      </w:r>
      <w:r>
        <w:rPr>
          <w:spacing w:val="40"/>
        </w:rPr>
        <w:t xml:space="preserve">  </w:t>
      </w:r>
      <w:r>
        <w:t>результаты</w:t>
      </w:r>
      <w:r>
        <w:rPr>
          <w:spacing w:val="40"/>
        </w:rPr>
        <w:t xml:space="preserve">  </w:t>
      </w:r>
      <w:r>
        <w:t>изучения</w:t>
      </w:r>
      <w:r>
        <w:rPr>
          <w:spacing w:val="40"/>
        </w:rPr>
        <w:t xml:space="preserve">  </w:t>
      </w:r>
      <w:r>
        <w:t>литературы.</w:t>
      </w:r>
      <w:r>
        <w:rPr>
          <w:spacing w:val="40"/>
        </w:rPr>
        <w:t xml:space="preserve">  </w:t>
      </w:r>
      <w:r>
        <w:t>К</w:t>
      </w:r>
      <w:r>
        <w:rPr>
          <w:spacing w:val="40"/>
        </w:rPr>
        <w:t xml:space="preserve">  </w:t>
      </w:r>
      <w:r>
        <w:t>концу</w:t>
      </w:r>
      <w:r>
        <w:rPr>
          <w:spacing w:val="40"/>
        </w:rPr>
        <w:t xml:space="preserve">  </w:t>
      </w:r>
      <w:r>
        <w:t>обучения в 7 классе обучающийся научится:</w:t>
      </w:r>
    </w:p>
    <w:p w:rsidR="009A3602" w:rsidRDefault="008B1FBB" w:rsidP="00665CF8">
      <w:pPr>
        <w:pStyle w:val="a6"/>
        <w:numPr>
          <w:ilvl w:val="0"/>
          <w:numId w:val="45"/>
        </w:numPr>
        <w:tabs>
          <w:tab w:val="left" w:pos="1932"/>
        </w:tabs>
        <w:spacing w:before="3"/>
        <w:ind w:right="1133" w:firstLine="710"/>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A3602" w:rsidRDefault="009A3602">
      <w:pPr>
        <w:jc w:val="both"/>
        <w:rPr>
          <w:sz w:val="24"/>
        </w:rPr>
        <w:sectPr w:rsidR="009A3602">
          <w:pgSz w:w="11910" w:h="16840"/>
          <w:pgMar w:top="1080" w:right="0" w:bottom="280" w:left="740" w:header="752" w:footer="0" w:gutter="0"/>
          <w:cols w:space="720"/>
        </w:sectPr>
      </w:pPr>
    </w:p>
    <w:p w:rsidR="009A3602" w:rsidRDefault="008B1FBB" w:rsidP="00665CF8">
      <w:pPr>
        <w:pStyle w:val="a6"/>
        <w:numPr>
          <w:ilvl w:val="0"/>
          <w:numId w:val="45"/>
        </w:numPr>
        <w:tabs>
          <w:tab w:val="left" w:pos="1932"/>
        </w:tabs>
        <w:spacing w:before="98" w:line="242" w:lineRule="auto"/>
        <w:ind w:right="1137" w:firstLine="710"/>
        <w:rPr>
          <w:sz w:val="24"/>
        </w:rPr>
      </w:pPr>
      <w:r>
        <w:rPr>
          <w:sz w:val="24"/>
        </w:rPr>
        <w:lastRenderedPageBreak/>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A3602" w:rsidRDefault="008B1FBB" w:rsidP="00665CF8">
      <w:pPr>
        <w:pStyle w:val="a6"/>
        <w:numPr>
          <w:ilvl w:val="0"/>
          <w:numId w:val="45"/>
        </w:numPr>
        <w:tabs>
          <w:tab w:val="left" w:pos="1932"/>
        </w:tabs>
        <w:ind w:right="1134" w:firstLine="710"/>
        <w:rPr>
          <w:sz w:val="24"/>
        </w:rPr>
      </w:pPr>
      <w:r>
        <w:rPr>
          <w:sz w:val="24"/>
        </w:rPr>
        <w:t>проводить</w:t>
      </w:r>
      <w:r>
        <w:rPr>
          <w:spacing w:val="80"/>
          <w:w w:val="150"/>
          <w:sz w:val="24"/>
        </w:rPr>
        <w:t xml:space="preserve"> </w:t>
      </w:r>
      <w:r>
        <w:rPr>
          <w:sz w:val="24"/>
        </w:rPr>
        <w:t>смысловой</w:t>
      </w:r>
      <w:r>
        <w:rPr>
          <w:spacing w:val="80"/>
          <w:w w:val="150"/>
          <w:sz w:val="24"/>
        </w:rPr>
        <w:t xml:space="preserve"> </w:t>
      </w:r>
      <w:r>
        <w:rPr>
          <w:sz w:val="24"/>
        </w:rPr>
        <w:t>и</w:t>
      </w:r>
      <w:r>
        <w:rPr>
          <w:spacing w:val="80"/>
          <w:w w:val="150"/>
          <w:sz w:val="24"/>
        </w:rPr>
        <w:t xml:space="preserve"> </w:t>
      </w:r>
      <w:r>
        <w:rPr>
          <w:sz w:val="24"/>
        </w:rPr>
        <w:t>эстетический</w:t>
      </w:r>
      <w:r>
        <w:rPr>
          <w:spacing w:val="80"/>
          <w:w w:val="150"/>
          <w:sz w:val="24"/>
        </w:rPr>
        <w:t xml:space="preserve"> </w:t>
      </w:r>
      <w:r>
        <w:rPr>
          <w:sz w:val="24"/>
        </w:rPr>
        <w:t>анализ</w:t>
      </w:r>
      <w:r>
        <w:rPr>
          <w:spacing w:val="80"/>
          <w:w w:val="150"/>
          <w:sz w:val="24"/>
        </w:rPr>
        <w:t xml:space="preserve"> </w:t>
      </w:r>
      <w:r>
        <w:rPr>
          <w:sz w:val="24"/>
        </w:rPr>
        <w:t>произведений</w:t>
      </w:r>
      <w:r>
        <w:rPr>
          <w:spacing w:val="80"/>
          <w:w w:val="150"/>
          <w:sz w:val="24"/>
        </w:rPr>
        <w:t xml:space="preserve"> </w:t>
      </w:r>
      <w:r>
        <w:rPr>
          <w:sz w:val="24"/>
        </w:rPr>
        <w:t>фольклора</w:t>
      </w:r>
      <w:r>
        <w:rPr>
          <w:spacing w:val="80"/>
          <w:sz w:val="24"/>
        </w:rPr>
        <w:t xml:space="preserve"> </w:t>
      </w:r>
      <w:r>
        <w:rPr>
          <w:sz w:val="24"/>
        </w:rPr>
        <w:t>и</w:t>
      </w:r>
      <w:r>
        <w:rPr>
          <w:spacing w:val="40"/>
          <w:sz w:val="24"/>
        </w:rPr>
        <w:t xml:space="preserve">  </w:t>
      </w:r>
      <w:r>
        <w:rPr>
          <w:sz w:val="24"/>
        </w:rPr>
        <w:t>художественной</w:t>
      </w:r>
      <w:r>
        <w:rPr>
          <w:spacing w:val="80"/>
          <w:w w:val="150"/>
          <w:sz w:val="24"/>
        </w:rPr>
        <w:t xml:space="preserve"> </w:t>
      </w:r>
      <w:r>
        <w:rPr>
          <w:sz w:val="24"/>
        </w:rPr>
        <w:t>литературы,</w:t>
      </w:r>
      <w:r>
        <w:rPr>
          <w:spacing w:val="40"/>
          <w:sz w:val="24"/>
        </w:rPr>
        <w:t xml:space="preserve">  </w:t>
      </w:r>
      <w:r>
        <w:rPr>
          <w:sz w:val="24"/>
        </w:rPr>
        <w:t>воспринимать,</w:t>
      </w:r>
      <w:r>
        <w:rPr>
          <w:spacing w:val="40"/>
          <w:sz w:val="24"/>
        </w:rPr>
        <w:t xml:space="preserve">  </w:t>
      </w:r>
      <w:r>
        <w:rPr>
          <w:sz w:val="24"/>
        </w:rPr>
        <w:t>анализировать,</w:t>
      </w:r>
      <w:r>
        <w:rPr>
          <w:spacing w:val="40"/>
          <w:sz w:val="24"/>
        </w:rPr>
        <w:t xml:space="preserve">  </w:t>
      </w:r>
      <w:r>
        <w:rPr>
          <w:sz w:val="24"/>
        </w:rPr>
        <w:t>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9A3602" w:rsidRDefault="008B1FBB" w:rsidP="00665CF8">
      <w:pPr>
        <w:pStyle w:val="a6"/>
        <w:numPr>
          <w:ilvl w:val="0"/>
          <w:numId w:val="45"/>
        </w:numPr>
        <w:tabs>
          <w:tab w:val="left" w:pos="1932"/>
        </w:tabs>
        <w:ind w:right="1123" w:firstLine="710"/>
        <w:rPr>
          <w:sz w:val="24"/>
        </w:rPr>
      </w:pPr>
      <w:r>
        <w:rPr>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w:t>
      </w:r>
      <w:r>
        <w:rPr>
          <w:spacing w:val="80"/>
          <w:sz w:val="24"/>
        </w:rPr>
        <w:t xml:space="preserve"> </w:t>
      </w:r>
      <w:r>
        <w:rPr>
          <w:sz w:val="24"/>
        </w:rPr>
        <w:t>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Pr>
          <w:spacing w:val="40"/>
          <w:sz w:val="24"/>
        </w:rPr>
        <w:t xml:space="preserve"> </w:t>
      </w:r>
      <w:r>
        <w:rPr>
          <w:sz w:val="24"/>
        </w:rPr>
        <w:t>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w:t>
      </w:r>
      <w:r>
        <w:rPr>
          <w:spacing w:val="40"/>
          <w:sz w:val="24"/>
        </w:rPr>
        <w:t xml:space="preserve"> </w:t>
      </w:r>
      <w:r>
        <w:rPr>
          <w:spacing w:val="-2"/>
          <w:sz w:val="24"/>
        </w:rPr>
        <w:t>функции;</w:t>
      </w:r>
    </w:p>
    <w:p w:rsidR="009A3602" w:rsidRDefault="008B1FBB" w:rsidP="00665CF8">
      <w:pPr>
        <w:pStyle w:val="a6"/>
        <w:numPr>
          <w:ilvl w:val="0"/>
          <w:numId w:val="45"/>
        </w:numPr>
        <w:tabs>
          <w:tab w:val="left" w:pos="1932"/>
          <w:tab w:val="left" w:pos="3190"/>
          <w:tab w:val="left" w:pos="5353"/>
          <w:tab w:val="left" w:pos="7306"/>
          <w:tab w:val="left" w:pos="9307"/>
        </w:tabs>
        <w:ind w:right="1123" w:firstLine="710"/>
        <w:rPr>
          <w:sz w:val="24"/>
        </w:rPr>
      </w:pPr>
      <w:r>
        <w:rPr>
          <w:sz w:val="24"/>
        </w:rPr>
        <w:t xml:space="preserve">понимать сущность и элементарные смысловые функции теоретико- литературных понятий и учиться самостоятельно использовать их в процессе анализа и </w:t>
      </w:r>
      <w:r>
        <w:rPr>
          <w:spacing w:val="-2"/>
          <w:sz w:val="24"/>
        </w:rPr>
        <w:t>интерпретации</w:t>
      </w:r>
      <w:r>
        <w:rPr>
          <w:sz w:val="24"/>
        </w:rPr>
        <w:tab/>
      </w:r>
      <w:r>
        <w:rPr>
          <w:spacing w:val="-2"/>
          <w:sz w:val="24"/>
        </w:rPr>
        <w:t>произведений,</w:t>
      </w:r>
      <w:r>
        <w:rPr>
          <w:sz w:val="24"/>
        </w:rPr>
        <w:tab/>
      </w:r>
      <w:r>
        <w:rPr>
          <w:spacing w:val="-2"/>
          <w:sz w:val="24"/>
        </w:rPr>
        <w:t>оформления</w:t>
      </w:r>
      <w:r>
        <w:rPr>
          <w:sz w:val="24"/>
        </w:rPr>
        <w:tab/>
      </w:r>
      <w:r>
        <w:rPr>
          <w:spacing w:val="-2"/>
          <w:sz w:val="24"/>
        </w:rPr>
        <w:t>собственных</w:t>
      </w:r>
      <w:r>
        <w:rPr>
          <w:sz w:val="24"/>
        </w:rPr>
        <w:tab/>
      </w:r>
      <w:r>
        <w:rPr>
          <w:spacing w:val="-2"/>
          <w:sz w:val="24"/>
        </w:rPr>
        <w:t xml:space="preserve">оценок </w:t>
      </w:r>
      <w:r>
        <w:rPr>
          <w:sz w:val="24"/>
        </w:rPr>
        <w:t>и</w:t>
      </w:r>
      <w:r>
        <w:rPr>
          <w:spacing w:val="80"/>
          <w:sz w:val="24"/>
        </w:rPr>
        <w:t xml:space="preserve"> </w:t>
      </w:r>
      <w:r>
        <w:rPr>
          <w:sz w:val="24"/>
        </w:rPr>
        <w:t>наблюдений</w:t>
      </w:r>
      <w:r>
        <w:rPr>
          <w:spacing w:val="80"/>
          <w:sz w:val="24"/>
        </w:rPr>
        <w:t xml:space="preserve"> </w:t>
      </w:r>
      <w:r>
        <w:rPr>
          <w:sz w:val="24"/>
        </w:rPr>
        <w:t>(художественная</w:t>
      </w:r>
      <w:r>
        <w:rPr>
          <w:spacing w:val="80"/>
          <w:sz w:val="24"/>
        </w:rPr>
        <w:t xml:space="preserve"> </w:t>
      </w:r>
      <w:r>
        <w:rPr>
          <w:sz w:val="24"/>
        </w:rPr>
        <w:t>литература</w:t>
      </w:r>
      <w:r>
        <w:rPr>
          <w:spacing w:val="80"/>
          <w:sz w:val="24"/>
        </w:rPr>
        <w:t xml:space="preserve"> </w:t>
      </w:r>
      <w:r>
        <w:rPr>
          <w:sz w:val="24"/>
        </w:rPr>
        <w:t>и</w:t>
      </w:r>
      <w:r>
        <w:rPr>
          <w:spacing w:val="80"/>
          <w:sz w:val="24"/>
        </w:rPr>
        <w:t xml:space="preserve"> </w:t>
      </w:r>
      <w:r>
        <w:rPr>
          <w:sz w:val="24"/>
        </w:rPr>
        <w:t>устное</w:t>
      </w:r>
      <w:r>
        <w:rPr>
          <w:spacing w:val="80"/>
          <w:sz w:val="24"/>
        </w:rPr>
        <w:t xml:space="preserve"> </w:t>
      </w:r>
      <w:r>
        <w:rPr>
          <w:sz w:val="24"/>
        </w:rPr>
        <w:t>народное</w:t>
      </w:r>
      <w:r>
        <w:rPr>
          <w:spacing w:val="80"/>
          <w:sz w:val="24"/>
        </w:rPr>
        <w:t xml:space="preserve"> </w:t>
      </w:r>
      <w:r>
        <w:rPr>
          <w:sz w:val="24"/>
        </w:rPr>
        <w:t>творчество,</w:t>
      </w:r>
      <w:r>
        <w:rPr>
          <w:spacing w:val="80"/>
          <w:sz w:val="24"/>
        </w:rPr>
        <w:t xml:space="preserve"> </w:t>
      </w:r>
      <w:r>
        <w:rPr>
          <w:sz w:val="24"/>
        </w:rPr>
        <w:t>проза</w:t>
      </w:r>
      <w:r>
        <w:rPr>
          <w:spacing w:val="40"/>
          <w:sz w:val="24"/>
        </w:rPr>
        <w:t xml:space="preserve"> </w:t>
      </w:r>
      <w:r>
        <w:rPr>
          <w:sz w:val="24"/>
        </w:rPr>
        <w:t>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w:t>
      </w:r>
      <w:r>
        <w:rPr>
          <w:spacing w:val="65"/>
          <w:w w:val="150"/>
          <w:sz w:val="24"/>
        </w:rPr>
        <w:t xml:space="preserve">    </w:t>
      </w:r>
      <w:r>
        <w:rPr>
          <w:sz w:val="24"/>
        </w:rPr>
        <w:t>пафос</w:t>
      </w:r>
      <w:r>
        <w:rPr>
          <w:spacing w:val="64"/>
          <w:w w:val="150"/>
          <w:sz w:val="24"/>
        </w:rPr>
        <w:t xml:space="preserve">    </w:t>
      </w:r>
      <w:r>
        <w:rPr>
          <w:sz w:val="24"/>
        </w:rPr>
        <w:t>(героический,</w:t>
      </w:r>
      <w:r>
        <w:rPr>
          <w:spacing w:val="65"/>
          <w:w w:val="150"/>
          <w:sz w:val="24"/>
        </w:rPr>
        <w:t xml:space="preserve">    </w:t>
      </w:r>
      <w:r>
        <w:rPr>
          <w:sz w:val="24"/>
        </w:rPr>
        <w:t>патриотический,</w:t>
      </w:r>
      <w:r>
        <w:rPr>
          <w:spacing w:val="65"/>
          <w:w w:val="150"/>
          <w:sz w:val="24"/>
        </w:rPr>
        <w:t xml:space="preserve">    </w:t>
      </w:r>
      <w:r>
        <w:rPr>
          <w:sz w:val="24"/>
        </w:rPr>
        <w:t>гражданский и другие), сюжет, композиция,</w:t>
      </w:r>
      <w:r>
        <w:rPr>
          <w:spacing w:val="-1"/>
          <w:sz w:val="24"/>
        </w:rPr>
        <w:t xml:space="preserve"> </w:t>
      </w:r>
      <w:r>
        <w:rPr>
          <w:sz w:val="24"/>
        </w:rPr>
        <w:t>эпиграф,</w:t>
      </w:r>
      <w:r>
        <w:rPr>
          <w:spacing w:val="-1"/>
          <w:sz w:val="24"/>
        </w:rPr>
        <w:t xml:space="preserve"> </w:t>
      </w:r>
      <w:r>
        <w:rPr>
          <w:sz w:val="24"/>
        </w:rPr>
        <w:t>стадии развития</w:t>
      </w:r>
      <w:r>
        <w:rPr>
          <w:spacing w:val="-3"/>
          <w:sz w:val="24"/>
        </w:rPr>
        <w:t xml:space="preserve"> </w:t>
      </w:r>
      <w:r>
        <w:rPr>
          <w:sz w:val="24"/>
        </w:rPr>
        <w:t>действия</w:t>
      </w:r>
      <w:r>
        <w:rPr>
          <w:spacing w:val="-5"/>
          <w:sz w:val="24"/>
        </w:rPr>
        <w:t xml:space="preserve"> </w:t>
      </w:r>
      <w:r>
        <w:rPr>
          <w:sz w:val="24"/>
        </w:rPr>
        <w:t>(экспозиция,</w:t>
      </w:r>
      <w:r>
        <w:rPr>
          <w:spacing w:val="-6"/>
          <w:sz w:val="24"/>
        </w:rPr>
        <w:t xml:space="preserve"> </w:t>
      </w:r>
      <w:r>
        <w:rPr>
          <w:sz w:val="24"/>
        </w:rPr>
        <w:t>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9A3602" w:rsidRDefault="008B1FBB" w:rsidP="00665CF8">
      <w:pPr>
        <w:pStyle w:val="a6"/>
        <w:numPr>
          <w:ilvl w:val="0"/>
          <w:numId w:val="45"/>
        </w:numPr>
        <w:tabs>
          <w:tab w:val="left" w:pos="1932"/>
        </w:tabs>
        <w:spacing w:before="2" w:line="237" w:lineRule="auto"/>
        <w:ind w:right="1139" w:firstLine="710"/>
        <w:rPr>
          <w:sz w:val="24"/>
        </w:rPr>
      </w:pPr>
      <w:r>
        <w:rPr>
          <w:sz w:val="24"/>
        </w:rPr>
        <w:t>выделять в произведениях элементы художественной формы и обнаруживать связи между ними;</w:t>
      </w:r>
    </w:p>
    <w:p w:rsidR="009A3602" w:rsidRDefault="008B1FBB" w:rsidP="00665CF8">
      <w:pPr>
        <w:pStyle w:val="a6"/>
        <w:numPr>
          <w:ilvl w:val="0"/>
          <w:numId w:val="45"/>
        </w:numPr>
        <w:tabs>
          <w:tab w:val="left" w:pos="1932"/>
        </w:tabs>
        <w:spacing w:before="4"/>
        <w:ind w:right="1134" w:firstLine="710"/>
        <w:rPr>
          <w:sz w:val="24"/>
        </w:rPr>
      </w:pPr>
      <w:r>
        <w:rPr>
          <w:sz w:val="24"/>
        </w:rPr>
        <w:t>сопоставлять произведения, их фрагменты, образы персонажей, сюжеты разных</w:t>
      </w:r>
      <w:r>
        <w:rPr>
          <w:spacing w:val="-7"/>
          <w:sz w:val="24"/>
        </w:rPr>
        <w:t xml:space="preserve"> </w:t>
      </w:r>
      <w:r>
        <w:rPr>
          <w:sz w:val="24"/>
        </w:rPr>
        <w:t>литературных</w:t>
      </w:r>
      <w:r>
        <w:rPr>
          <w:spacing w:val="-7"/>
          <w:sz w:val="24"/>
        </w:rPr>
        <w:t xml:space="preserve"> </w:t>
      </w:r>
      <w:r>
        <w:rPr>
          <w:sz w:val="24"/>
        </w:rPr>
        <w:t>произведений, темы, проблемы, жанры,</w:t>
      </w:r>
      <w:r>
        <w:rPr>
          <w:spacing w:val="-5"/>
          <w:sz w:val="24"/>
        </w:rPr>
        <w:t xml:space="preserve"> </w:t>
      </w:r>
      <w:r>
        <w:rPr>
          <w:sz w:val="24"/>
        </w:rPr>
        <w:t>художественные</w:t>
      </w:r>
      <w:r>
        <w:rPr>
          <w:spacing w:val="-8"/>
          <w:sz w:val="24"/>
        </w:rPr>
        <w:t xml:space="preserve"> </w:t>
      </w:r>
      <w:r>
        <w:rPr>
          <w:sz w:val="24"/>
        </w:rPr>
        <w:t>приёмы, особенности языка;</w:t>
      </w:r>
    </w:p>
    <w:p w:rsidR="009A3602" w:rsidRDefault="008B1FBB" w:rsidP="00665CF8">
      <w:pPr>
        <w:pStyle w:val="a6"/>
        <w:numPr>
          <w:ilvl w:val="0"/>
          <w:numId w:val="45"/>
        </w:numPr>
        <w:tabs>
          <w:tab w:val="left" w:pos="1932"/>
        </w:tabs>
        <w:ind w:right="1137" w:firstLine="710"/>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A3602" w:rsidRDefault="008B1FBB" w:rsidP="00665CF8">
      <w:pPr>
        <w:pStyle w:val="a6"/>
        <w:numPr>
          <w:ilvl w:val="0"/>
          <w:numId w:val="45"/>
        </w:numPr>
        <w:tabs>
          <w:tab w:val="left" w:pos="1932"/>
        </w:tabs>
        <w:ind w:right="1135" w:firstLine="710"/>
        <w:rPr>
          <w:sz w:val="24"/>
        </w:rPr>
      </w:pPr>
      <w:r>
        <w:rPr>
          <w:sz w:val="24"/>
        </w:rPr>
        <w:t>выразительно</w:t>
      </w:r>
      <w:r>
        <w:rPr>
          <w:spacing w:val="80"/>
          <w:w w:val="150"/>
          <w:sz w:val="24"/>
        </w:rPr>
        <w:t xml:space="preserve"> </w:t>
      </w:r>
      <w:r>
        <w:rPr>
          <w:sz w:val="24"/>
        </w:rPr>
        <w:t>читать</w:t>
      </w:r>
      <w:r>
        <w:rPr>
          <w:spacing w:val="80"/>
          <w:w w:val="150"/>
          <w:sz w:val="24"/>
        </w:rPr>
        <w:t xml:space="preserve"> </w:t>
      </w:r>
      <w:r>
        <w:rPr>
          <w:sz w:val="24"/>
        </w:rPr>
        <w:t>стихи</w:t>
      </w:r>
      <w:r>
        <w:rPr>
          <w:spacing w:val="80"/>
          <w:w w:val="150"/>
          <w:sz w:val="24"/>
        </w:rPr>
        <w:t xml:space="preserve"> </w:t>
      </w:r>
      <w:r>
        <w:rPr>
          <w:sz w:val="24"/>
        </w:rPr>
        <w:t>и</w:t>
      </w:r>
      <w:r>
        <w:rPr>
          <w:spacing w:val="78"/>
          <w:w w:val="150"/>
          <w:sz w:val="24"/>
        </w:rPr>
        <w:t xml:space="preserve"> </w:t>
      </w:r>
      <w:r>
        <w:rPr>
          <w:sz w:val="24"/>
        </w:rPr>
        <w:t>прозу,</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наизусть</w:t>
      </w:r>
      <w:r>
        <w:rPr>
          <w:spacing w:val="80"/>
          <w:w w:val="150"/>
          <w:sz w:val="24"/>
        </w:rPr>
        <w:t xml:space="preserve"> </w:t>
      </w:r>
      <w:r>
        <w:rPr>
          <w:sz w:val="24"/>
        </w:rPr>
        <w:t>(не</w:t>
      </w:r>
      <w:r>
        <w:rPr>
          <w:spacing w:val="80"/>
          <w:w w:val="150"/>
          <w:sz w:val="24"/>
        </w:rPr>
        <w:t xml:space="preserve"> </w:t>
      </w:r>
      <w:r>
        <w:rPr>
          <w:sz w:val="24"/>
        </w:rPr>
        <w:t>менее 9</w:t>
      </w:r>
      <w:r>
        <w:rPr>
          <w:spacing w:val="80"/>
          <w:sz w:val="24"/>
        </w:rPr>
        <w:t xml:space="preserve"> </w:t>
      </w:r>
      <w:r>
        <w:rPr>
          <w:sz w:val="24"/>
        </w:rPr>
        <w:t>поэтических</w:t>
      </w:r>
      <w:r>
        <w:rPr>
          <w:spacing w:val="80"/>
          <w:sz w:val="24"/>
        </w:rPr>
        <w:t xml:space="preserve"> </w:t>
      </w:r>
      <w:r>
        <w:rPr>
          <w:sz w:val="24"/>
        </w:rPr>
        <w:t>произведений,</w:t>
      </w:r>
      <w:r>
        <w:rPr>
          <w:spacing w:val="80"/>
          <w:sz w:val="24"/>
        </w:rPr>
        <w:t xml:space="preserve"> </w:t>
      </w:r>
      <w:r>
        <w:rPr>
          <w:sz w:val="24"/>
        </w:rPr>
        <w:t>не</w:t>
      </w:r>
      <w:r>
        <w:rPr>
          <w:spacing w:val="80"/>
          <w:sz w:val="24"/>
        </w:rPr>
        <w:t xml:space="preserve"> </w:t>
      </w:r>
      <w:r>
        <w:rPr>
          <w:sz w:val="24"/>
        </w:rPr>
        <w:t>выученных</w:t>
      </w:r>
      <w:r>
        <w:rPr>
          <w:spacing w:val="80"/>
          <w:sz w:val="24"/>
        </w:rPr>
        <w:t xml:space="preserve"> </w:t>
      </w:r>
      <w:r>
        <w:rPr>
          <w:sz w:val="24"/>
        </w:rPr>
        <w:t>ранее),</w:t>
      </w:r>
      <w:r>
        <w:rPr>
          <w:spacing w:val="80"/>
          <w:sz w:val="24"/>
        </w:rPr>
        <w:t xml:space="preserve"> </w:t>
      </w:r>
      <w:r>
        <w:rPr>
          <w:sz w:val="24"/>
        </w:rPr>
        <w:t>передавая</w:t>
      </w:r>
      <w:r>
        <w:rPr>
          <w:spacing w:val="80"/>
          <w:sz w:val="24"/>
        </w:rPr>
        <w:t xml:space="preserve"> </w:t>
      </w:r>
      <w:r>
        <w:rPr>
          <w:sz w:val="24"/>
        </w:rPr>
        <w:t>личное</w:t>
      </w:r>
      <w:r>
        <w:rPr>
          <w:spacing w:val="78"/>
          <w:sz w:val="24"/>
        </w:rPr>
        <w:t xml:space="preserve"> </w:t>
      </w:r>
      <w:r>
        <w:rPr>
          <w:sz w:val="24"/>
        </w:rPr>
        <w:t xml:space="preserve">отношение к произведению (с учётом литературного развития, индивидуальных особенностей </w:t>
      </w:r>
      <w:r>
        <w:rPr>
          <w:spacing w:val="-2"/>
          <w:sz w:val="24"/>
        </w:rPr>
        <w:t>обучающихся);</w:t>
      </w:r>
    </w:p>
    <w:p w:rsidR="009A3602" w:rsidRDefault="008B1FBB" w:rsidP="00665CF8">
      <w:pPr>
        <w:pStyle w:val="a6"/>
        <w:numPr>
          <w:ilvl w:val="0"/>
          <w:numId w:val="45"/>
        </w:numPr>
        <w:tabs>
          <w:tab w:val="left" w:pos="2052"/>
        </w:tabs>
        <w:spacing w:before="1"/>
        <w:ind w:right="1134" w:firstLine="710"/>
        <w:rPr>
          <w:sz w:val="24"/>
        </w:rPr>
      </w:pPr>
      <w:r>
        <w:rPr>
          <w:sz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9A3602" w:rsidRDefault="008B1FBB" w:rsidP="00665CF8">
      <w:pPr>
        <w:pStyle w:val="a6"/>
        <w:numPr>
          <w:ilvl w:val="0"/>
          <w:numId w:val="45"/>
        </w:numPr>
        <w:tabs>
          <w:tab w:val="left" w:pos="2052"/>
        </w:tabs>
        <w:ind w:right="1122" w:firstLine="710"/>
        <w:rPr>
          <w:sz w:val="24"/>
        </w:rPr>
      </w:pPr>
      <w:r>
        <w:rPr>
          <w:sz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r>
        <w:rPr>
          <w:spacing w:val="-2"/>
          <w:sz w:val="24"/>
        </w:rPr>
        <w:t>прочитанному;</w:t>
      </w:r>
    </w:p>
    <w:p w:rsidR="009A3602" w:rsidRDefault="008B1FBB" w:rsidP="00665CF8">
      <w:pPr>
        <w:pStyle w:val="a6"/>
        <w:numPr>
          <w:ilvl w:val="0"/>
          <w:numId w:val="45"/>
        </w:numPr>
        <w:tabs>
          <w:tab w:val="left" w:pos="2052"/>
        </w:tabs>
        <w:ind w:right="1133" w:firstLine="710"/>
        <w:rPr>
          <w:sz w:val="24"/>
        </w:rPr>
      </w:pPr>
      <w:r>
        <w:rPr>
          <w:sz w:val="24"/>
        </w:rPr>
        <w:t>создавать</w:t>
      </w:r>
      <w:r>
        <w:rPr>
          <w:spacing w:val="40"/>
          <w:sz w:val="24"/>
        </w:rPr>
        <w:t xml:space="preserve"> </w:t>
      </w:r>
      <w:r>
        <w:rPr>
          <w:sz w:val="24"/>
        </w:rPr>
        <w:t>устные</w:t>
      </w:r>
      <w:r>
        <w:rPr>
          <w:spacing w:val="40"/>
          <w:sz w:val="24"/>
        </w:rPr>
        <w:t xml:space="preserve"> </w:t>
      </w:r>
      <w:r>
        <w:rPr>
          <w:sz w:val="24"/>
        </w:rPr>
        <w:t>и</w:t>
      </w:r>
      <w:r>
        <w:rPr>
          <w:spacing w:val="40"/>
          <w:sz w:val="24"/>
        </w:rPr>
        <w:t xml:space="preserve"> </w:t>
      </w:r>
      <w:r>
        <w:rPr>
          <w:sz w:val="24"/>
        </w:rPr>
        <w:t>письменные</w:t>
      </w:r>
      <w:r>
        <w:rPr>
          <w:spacing w:val="40"/>
          <w:sz w:val="24"/>
        </w:rPr>
        <w:t xml:space="preserve"> </w:t>
      </w:r>
      <w:r>
        <w:rPr>
          <w:sz w:val="24"/>
        </w:rPr>
        <w:t>высказывания</w:t>
      </w:r>
      <w:r>
        <w:rPr>
          <w:spacing w:val="40"/>
          <w:sz w:val="24"/>
        </w:rPr>
        <w:t xml:space="preserve"> </w:t>
      </w:r>
      <w:r>
        <w:rPr>
          <w:sz w:val="24"/>
        </w:rPr>
        <w:t>разных</w:t>
      </w:r>
      <w:r>
        <w:rPr>
          <w:spacing w:val="40"/>
          <w:sz w:val="24"/>
        </w:rPr>
        <w:t xml:space="preserve"> </w:t>
      </w:r>
      <w:r>
        <w:rPr>
          <w:sz w:val="24"/>
        </w:rPr>
        <w:t>жанров</w:t>
      </w:r>
      <w:r>
        <w:rPr>
          <w:spacing w:val="40"/>
          <w:sz w:val="24"/>
        </w:rPr>
        <w:t xml:space="preserve"> </w:t>
      </w:r>
      <w:r>
        <w:rPr>
          <w:sz w:val="24"/>
        </w:rPr>
        <w:t>(объёмом</w:t>
      </w:r>
      <w:r>
        <w:rPr>
          <w:spacing w:val="4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150</w:t>
      </w:r>
      <w:r>
        <w:rPr>
          <w:spacing w:val="80"/>
          <w:sz w:val="24"/>
        </w:rPr>
        <w:t xml:space="preserve"> </w:t>
      </w:r>
      <w:r>
        <w:rPr>
          <w:sz w:val="24"/>
        </w:rPr>
        <w:t>слов),</w:t>
      </w:r>
      <w:r>
        <w:rPr>
          <w:spacing w:val="80"/>
          <w:sz w:val="24"/>
        </w:rPr>
        <w:t xml:space="preserve"> </w:t>
      </w:r>
      <w:r>
        <w:rPr>
          <w:sz w:val="24"/>
        </w:rPr>
        <w:t>писать</w:t>
      </w:r>
      <w:r>
        <w:rPr>
          <w:spacing w:val="80"/>
          <w:sz w:val="24"/>
        </w:rPr>
        <w:t xml:space="preserve"> </w:t>
      </w:r>
      <w:r>
        <w:rPr>
          <w:sz w:val="24"/>
        </w:rPr>
        <w:t>сочинение-рассуждение</w:t>
      </w:r>
      <w:r>
        <w:rPr>
          <w:spacing w:val="80"/>
          <w:sz w:val="24"/>
        </w:rPr>
        <w:t xml:space="preserve"> </w:t>
      </w:r>
      <w:r>
        <w:rPr>
          <w:sz w:val="24"/>
        </w:rPr>
        <w:t>по</w:t>
      </w:r>
      <w:r>
        <w:rPr>
          <w:spacing w:val="80"/>
          <w:sz w:val="24"/>
        </w:rPr>
        <w:t xml:space="preserve"> </w:t>
      </w:r>
      <w:r>
        <w:rPr>
          <w:sz w:val="24"/>
        </w:rPr>
        <w:t>заданной</w:t>
      </w:r>
      <w:r>
        <w:rPr>
          <w:spacing w:val="80"/>
          <w:sz w:val="24"/>
        </w:rPr>
        <w:t xml:space="preserve"> </w:t>
      </w:r>
      <w:r>
        <w:rPr>
          <w:sz w:val="24"/>
        </w:rPr>
        <w:t>теме</w:t>
      </w:r>
      <w:r>
        <w:rPr>
          <w:spacing w:val="80"/>
          <w:sz w:val="24"/>
        </w:rPr>
        <w:t xml:space="preserve"> </w:t>
      </w:r>
      <w:r>
        <w:rPr>
          <w:sz w:val="24"/>
        </w:rPr>
        <w:t>с</w:t>
      </w:r>
      <w:r>
        <w:rPr>
          <w:spacing w:val="80"/>
          <w:sz w:val="24"/>
        </w:rPr>
        <w:t xml:space="preserve"> </w:t>
      </w:r>
      <w:r>
        <w:rPr>
          <w:sz w:val="24"/>
        </w:rPr>
        <w:t>опорой на</w:t>
      </w:r>
      <w:r>
        <w:rPr>
          <w:spacing w:val="40"/>
          <w:sz w:val="24"/>
        </w:rPr>
        <w:t xml:space="preserve">  </w:t>
      </w:r>
      <w:r>
        <w:rPr>
          <w:sz w:val="24"/>
        </w:rPr>
        <w:t>прочитанные</w:t>
      </w:r>
      <w:r>
        <w:rPr>
          <w:spacing w:val="39"/>
          <w:sz w:val="24"/>
        </w:rPr>
        <w:t xml:space="preserve">  </w:t>
      </w:r>
      <w:r>
        <w:rPr>
          <w:sz w:val="24"/>
        </w:rPr>
        <w:t>произведения,</w:t>
      </w:r>
      <w:r>
        <w:rPr>
          <w:spacing w:val="40"/>
          <w:sz w:val="24"/>
        </w:rPr>
        <w:t xml:space="preserve">  </w:t>
      </w:r>
      <w:r>
        <w:rPr>
          <w:sz w:val="24"/>
        </w:rPr>
        <w:t>под</w:t>
      </w:r>
      <w:r>
        <w:rPr>
          <w:spacing w:val="40"/>
          <w:sz w:val="24"/>
        </w:rPr>
        <w:t xml:space="preserve">  </w:t>
      </w:r>
      <w:r>
        <w:rPr>
          <w:sz w:val="24"/>
        </w:rPr>
        <w:t>руководством</w:t>
      </w:r>
      <w:r>
        <w:rPr>
          <w:spacing w:val="40"/>
          <w:sz w:val="24"/>
        </w:rPr>
        <w:t xml:space="preserve">  </w:t>
      </w:r>
      <w:r>
        <w:rPr>
          <w:sz w:val="24"/>
        </w:rPr>
        <w:t>учителя</w:t>
      </w:r>
      <w:r>
        <w:rPr>
          <w:spacing w:val="40"/>
          <w:sz w:val="24"/>
        </w:rPr>
        <w:t xml:space="preserve">  </w:t>
      </w:r>
      <w:r>
        <w:rPr>
          <w:sz w:val="24"/>
        </w:rPr>
        <w:t>учиться</w:t>
      </w:r>
      <w:r>
        <w:rPr>
          <w:spacing w:val="40"/>
          <w:sz w:val="24"/>
        </w:rPr>
        <w:t xml:space="preserve">  </w:t>
      </w:r>
      <w:r>
        <w:rPr>
          <w:sz w:val="24"/>
        </w:rPr>
        <w:t>исправлять</w:t>
      </w:r>
    </w:p>
    <w:p w:rsidR="009A3602" w:rsidRDefault="009A3602">
      <w:pPr>
        <w:jc w:val="both"/>
        <w:rPr>
          <w:sz w:val="24"/>
        </w:rPr>
        <w:sectPr w:rsidR="009A3602">
          <w:pgSz w:w="11910" w:h="16840"/>
          <w:pgMar w:top="1080" w:right="0" w:bottom="280" w:left="740" w:header="752" w:footer="0" w:gutter="0"/>
          <w:cols w:space="720"/>
        </w:sectPr>
      </w:pPr>
    </w:p>
    <w:p w:rsidR="009A3602" w:rsidRDefault="008B1FBB">
      <w:pPr>
        <w:pStyle w:val="a4"/>
        <w:spacing w:before="98"/>
        <w:ind w:right="1130" w:firstLine="0"/>
      </w:pPr>
      <w:r>
        <w:lastRenderedPageBreak/>
        <w:t>и</w:t>
      </w:r>
      <w:r>
        <w:rPr>
          <w:spacing w:val="80"/>
          <w:w w:val="150"/>
        </w:rPr>
        <w:t xml:space="preserve">  </w:t>
      </w:r>
      <w:r>
        <w:t>редактировать</w:t>
      </w:r>
      <w:r>
        <w:rPr>
          <w:spacing w:val="66"/>
        </w:rPr>
        <w:t xml:space="preserve">   </w:t>
      </w:r>
      <w:r>
        <w:t>собственные</w:t>
      </w:r>
      <w:r>
        <w:rPr>
          <w:spacing w:val="80"/>
          <w:w w:val="150"/>
        </w:rPr>
        <w:t xml:space="preserve">  </w:t>
      </w:r>
      <w:r>
        <w:t>письменные</w:t>
      </w:r>
      <w:r>
        <w:rPr>
          <w:spacing w:val="80"/>
          <w:w w:val="150"/>
        </w:rPr>
        <w:t xml:space="preserve">  </w:t>
      </w:r>
      <w:r>
        <w:t>тексты;</w:t>
      </w:r>
      <w:r>
        <w:rPr>
          <w:spacing w:val="80"/>
          <w:w w:val="150"/>
        </w:rPr>
        <w:t xml:space="preserve">  </w:t>
      </w:r>
      <w:r>
        <w:t>собирать</w:t>
      </w:r>
      <w:r>
        <w:rPr>
          <w:spacing w:val="65"/>
        </w:rPr>
        <w:t xml:space="preserve">   </w:t>
      </w:r>
      <w:r>
        <w:t>материал</w:t>
      </w:r>
      <w:r>
        <w:rPr>
          <w:spacing w:val="40"/>
        </w:rPr>
        <w:t xml:space="preserve"> </w:t>
      </w:r>
      <w:r>
        <w:t>и обрабатывать информацию, необходимую для составления плана, таблицы, схемы, доклада,</w:t>
      </w:r>
      <w:r>
        <w:rPr>
          <w:spacing w:val="80"/>
        </w:rPr>
        <w:t xml:space="preserve">   </w:t>
      </w:r>
      <w:r>
        <w:t>конспекта,</w:t>
      </w:r>
      <w:r>
        <w:rPr>
          <w:spacing w:val="80"/>
        </w:rPr>
        <w:t xml:space="preserve">   </w:t>
      </w:r>
      <w:r>
        <w:t>аннотации,</w:t>
      </w:r>
      <w:r>
        <w:rPr>
          <w:spacing w:val="80"/>
        </w:rPr>
        <w:t xml:space="preserve">   </w:t>
      </w:r>
      <w:r>
        <w:t>эссе,</w:t>
      </w:r>
      <w:r>
        <w:rPr>
          <w:spacing w:val="80"/>
        </w:rPr>
        <w:t xml:space="preserve">   </w:t>
      </w:r>
      <w:r>
        <w:t>литературно-творческой</w:t>
      </w:r>
      <w:r>
        <w:rPr>
          <w:spacing w:val="80"/>
        </w:rPr>
        <w:t xml:space="preserve">   </w:t>
      </w:r>
      <w:r>
        <w:t>работы на</w:t>
      </w:r>
      <w:r>
        <w:rPr>
          <w:spacing w:val="80"/>
          <w:w w:val="150"/>
        </w:rPr>
        <w:t xml:space="preserve"> </w:t>
      </w:r>
      <w:r>
        <w:t>самостоятельно</w:t>
      </w:r>
      <w:r>
        <w:rPr>
          <w:spacing w:val="80"/>
          <w:w w:val="150"/>
        </w:rPr>
        <w:t xml:space="preserve"> </w:t>
      </w:r>
      <w:r>
        <w:t>или</w:t>
      </w:r>
      <w:r>
        <w:rPr>
          <w:spacing w:val="80"/>
          <w:w w:val="150"/>
        </w:rPr>
        <w:t xml:space="preserve"> </w:t>
      </w:r>
      <w:r>
        <w:t>под</w:t>
      </w:r>
      <w:r>
        <w:rPr>
          <w:spacing w:val="80"/>
          <w:w w:val="150"/>
        </w:rPr>
        <w:t xml:space="preserve"> </w:t>
      </w:r>
      <w:r>
        <w:t>руководством</w:t>
      </w:r>
      <w:r>
        <w:rPr>
          <w:spacing w:val="80"/>
          <w:w w:val="150"/>
        </w:rPr>
        <w:t xml:space="preserve"> </w:t>
      </w:r>
      <w:r>
        <w:t>учителя</w:t>
      </w:r>
      <w:r>
        <w:rPr>
          <w:spacing w:val="80"/>
          <w:w w:val="150"/>
        </w:rPr>
        <w:t xml:space="preserve"> </w:t>
      </w:r>
      <w:r>
        <w:t>выбранную</w:t>
      </w:r>
      <w:r>
        <w:rPr>
          <w:spacing w:val="80"/>
          <w:w w:val="150"/>
        </w:rPr>
        <w:t xml:space="preserve"> </w:t>
      </w:r>
      <w:r>
        <w:t>литературную</w:t>
      </w:r>
      <w:r>
        <w:rPr>
          <w:spacing w:val="40"/>
        </w:rPr>
        <w:t xml:space="preserve"> </w:t>
      </w:r>
      <w:r>
        <w:t>или публицистическую тему;</w:t>
      </w:r>
    </w:p>
    <w:p w:rsidR="009A3602" w:rsidRDefault="008B1FBB" w:rsidP="00665CF8">
      <w:pPr>
        <w:pStyle w:val="a6"/>
        <w:numPr>
          <w:ilvl w:val="0"/>
          <w:numId w:val="45"/>
        </w:numPr>
        <w:tabs>
          <w:tab w:val="left" w:pos="2052"/>
        </w:tabs>
        <w:spacing w:before="3"/>
        <w:ind w:right="1132" w:firstLine="710"/>
        <w:rPr>
          <w:sz w:val="24"/>
        </w:rPr>
      </w:pPr>
      <w:r>
        <w:rPr>
          <w:sz w:val="24"/>
        </w:rPr>
        <w:t>самостоятельно интерпретировать и оценивать текстуально изученные художественные</w:t>
      </w:r>
      <w:r>
        <w:rPr>
          <w:spacing w:val="80"/>
          <w:sz w:val="24"/>
        </w:rPr>
        <w:t xml:space="preserve"> </w:t>
      </w:r>
      <w:r>
        <w:rPr>
          <w:sz w:val="24"/>
        </w:rPr>
        <w:t>произведения</w:t>
      </w:r>
      <w:r>
        <w:rPr>
          <w:spacing w:val="80"/>
          <w:sz w:val="24"/>
        </w:rPr>
        <w:t xml:space="preserve"> </w:t>
      </w:r>
      <w:r>
        <w:rPr>
          <w:sz w:val="24"/>
        </w:rPr>
        <w:t>древнерусской,</w:t>
      </w:r>
      <w:r>
        <w:rPr>
          <w:spacing w:val="80"/>
          <w:sz w:val="24"/>
        </w:rPr>
        <w:t xml:space="preserve"> </w:t>
      </w:r>
      <w:r>
        <w:rPr>
          <w:sz w:val="24"/>
        </w:rPr>
        <w:t>русской</w:t>
      </w:r>
      <w:r>
        <w:rPr>
          <w:spacing w:val="80"/>
          <w:sz w:val="24"/>
        </w:rPr>
        <w:t xml:space="preserve"> </w:t>
      </w:r>
      <w:r>
        <w:rPr>
          <w:sz w:val="24"/>
        </w:rPr>
        <w:t>и</w:t>
      </w:r>
      <w:r>
        <w:rPr>
          <w:spacing w:val="80"/>
          <w:sz w:val="24"/>
        </w:rPr>
        <w:t xml:space="preserve"> </w:t>
      </w:r>
      <w:r>
        <w:rPr>
          <w:sz w:val="24"/>
        </w:rPr>
        <w:t>зарубежной</w:t>
      </w:r>
      <w:r>
        <w:rPr>
          <w:spacing w:val="80"/>
          <w:sz w:val="24"/>
        </w:rPr>
        <w:t xml:space="preserve"> </w:t>
      </w:r>
      <w:r>
        <w:rPr>
          <w:sz w:val="24"/>
        </w:rPr>
        <w:t>литературы</w:t>
      </w:r>
      <w:r>
        <w:rPr>
          <w:spacing w:val="80"/>
          <w:sz w:val="24"/>
        </w:rPr>
        <w:t xml:space="preserve"> </w:t>
      </w:r>
      <w:r>
        <w:rPr>
          <w:sz w:val="24"/>
        </w:rPr>
        <w:t>и</w:t>
      </w:r>
      <w:r>
        <w:rPr>
          <w:spacing w:val="70"/>
          <w:w w:val="150"/>
          <w:sz w:val="24"/>
        </w:rPr>
        <w:t xml:space="preserve">  </w:t>
      </w:r>
      <w:r>
        <w:rPr>
          <w:sz w:val="24"/>
        </w:rPr>
        <w:t>современных</w:t>
      </w:r>
      <w:r>
        <w:rPr>
          <w:spacing w:val="67"/>
          <w:w w:val="150"/>
          <w:sz w:val="24"/>
        </w:rPr>
        <w:t xml:space="preserve">  </w:t>
      </w:r>
      <w:r>
        <w:rPr>
          <w:sz w:val="24"/>
        </w:rPr>
        <w:t>авторов</w:t>
      </w:r>
      <w:r>
        <w:rPr>
          <w:spacing w:val="68"/>
          <w:w w:val="150"/>
          <w:sz w:val="24"/>
        </w:rPr>
        <w:t xml:space="preserve">  </w:t>
      </w:r>
      <w:r>
        <w:rPr>
          <w:sz w:val="24"/>
        </w:rPr>
        <w:t>с</w:t>
      </w:r>
      <w:r>
        <w:rPr>
          <w:spacing w:val="67"/>
          <w:w w:val="150"/>
          <w:sz w:val="24"/>
        </w:rPr>
        <w:t xml:space="preserve">  </w:t>
      </w:r>
      <w:r>
        <w:rPr>
          <w:sz w:val="24"/>
        </w:rPr>
        <w:t>использованием</w:t>
      </w:r>
      <w:r>
        <w:rPr>
          <w:spacing w:val="68"/>
          <w:w w:val="150"/>
          <w:sz w:val="24"/>
        </w:rPr>
        <w:t xml:space="preserve">  </w:t>
      </w:r>
      <w:r>
        <w:rPr>
          <w:sz w:val="24"/>
        </w:rPr>
        <w:t>методов</w:t>
      </w:r>
      <w:r>
        <w:rPr>
          <w:spacing w:val="68"/>
          <w:w w:val="150"/>
          <w:sz w:val="24"/>
        </w:rPr>
        <w:t xml:space="preserve">  </w:t>
      </w:r>
      <w:r>
        <w:rPr>
          <w:sz w:val="24"/>
        </w:rPr>
        <w:t>смыслового</w:t>
      </w:r>
      <w:r>
        <w:rPr>
          <w:spacing w:val="70"/>
          <w:w w:val="150"/>
          <w:sz w:val="24"/>
        </w:rPr>
        <w:t xml:space="preserve">  </w:t>
      </w:r>
      <w:r>
        <w:rPr>
          <w:sz w:val="24"/>
        </w:rPr>
        <w:t>чтения и эстетического анализа;</w:t>
      </w:r>
    </w:p>
    <w:p w:rsidR="009A3602" w:rsidRDefault="008B1FBB" w:rsidP="00665CF8">
      <w:pPr>
        <w:pStyle w:val="a6"/>
        <w:numPr>
          <w:ilvl w:val="0"/>
          <w:numId w:val="45"/>
        </w:numPr>
        <w:tabs>
          <w:tab w:val="left" w:pos="2052"/>
        </w:tabs>
        <w:ind w:right="1130" w:firstLine="710"/>
        <w:rPr>
          <w:sz w:val="24"/>
        </w:rPr>
      </w:pPr>
      <w:r>
        <w:rPr>
          <w:sz w:val="24"/>
        </w:rPr>
        <w:t>понимать</w:t>
      </w:r>
      <w:r>
        <w:rPr>
          <w:spacing w:val="80"/>
          <w:sz w:val="24"/>
        </w:rPr>
        <w:t xml:space="preserve">  </w:t>
      </w:r>
      <w:r>
        <w:rPr>
          <w:sz w:val="24"/>
        </w:rPr>
        <w:t>важность</w:t>
      </w:r>
      <w:r>
        <w:rPr>
          <w:spacing w:val="80"/>
          <w:sz w:val="24"/>
        </w:rPr>
        <w:t xml:space="preserve">  </w:t>
      </w:r>
      <w:r>
        <w:rPr>
          <w:sz w:val="24"/>
        </w:rPr>
        <w:t>чтения</w:t>
      </w:r>
      <w:r>
        <w:rPr>
          <w:spacing w:val="80"/>
          <w:sz w:val="24"/>
        </w:rPr>
        <w:t xml:space="preserve">  </w:t>
      </w:r>
      <w:r>
        <w:rPr>
          <w:sz w:val="24"/>
        </w:rPr>
        <w:t>и</w:t>
      </w:r>
      <w:r>
        <w:rPr>
          <w:spacing w:val="80"/>
          <w:sz w:val="24"/>
        </w:rPr>
        <w:t xml:space="preserve">  </w:t>
      </w:r>
      <w:r>
        <w:rPr>
          <w:sz w:val="24"/>
        </w:rPr>
        <w:t>изучения</w:t>
      </w:r>
      <w:r>
        <w:rPr>
          <w:spacing w:val="80"/>
          <w:sz w:val="24"/>
        </w:rPr>
        <w:t xml:space="preserve">  </w:t>
      </w:r>
      <w:r>
        <w:rPr>
          <w:sz w:val="24"/>
        </w:rPr>
        <w:t>произведений</w:t>
      </w:r>
      <w:r>
        <w:rPr>
          <w:spacing w:val="80"/>
          <w:sz w:val="24"/>
        </w:rPr>
        <w:t xml:space="preserve">  </w:t>
      </w:r>
      <w:r>
        <w:rPr>
          <w:sz w:val="24"/>
        </w:rPr>
        <w:t>фольклора и художественной литературы для самостоятельного познания мира, развития собственных эмоциональных и эстетических впечатлений;</w:t>
      </w:r>
    </w:p>
    <w:p w:rsidR="009A3602" w:rsidRDefault="008B1FBB" w:rsidP="00665CF8">
      <w:pPr>
        <w:pStyle w:val="a6"/>
        <w:numPr>
          <w:ilvl w:val="0"/>
          <w:numId w:val="45"/>
        </w:numPr>
        <w:tabs>
          <w:tab w:val="left" w:pos="2052"/>
        </w:tabs>
        <w:ind w:right="1130" w:firstLine="710"/>
        <w:rPr>
          <w:sz w:val="24"/>
        </w:rPr>
      </w:pPr>
      <w:r>
        <w:rPr>
          <w:sz w:val="24"/>
        </w:rPr>
        <w:t>планировать</w:t>
      </w:r>
      <w:r>
        <w:rPr>
          <w:spacing w:val="65"/>
          <w:sz w:val="24"/>
        </w:rPr>
        <w:t xml:space="preserve">  </w:t>
      </w:r>
      <w:r>
        <w:rPr>
          <w:sz w:val="24"/>
        </w:rPr>
        <w:t>своё</w:t>
      </w:r>
      <w:r>
        <w:rPr>
          <w:spacing w:val="64"/>
          <w:sz w:val="24"/>
        </w:rPr>
        <w:t xml:space="preserve">  </w:t>
      </w:r>
      <w:r>
        <w:rPr>
          <w:sz w:val="24"/>
        </w:rPr>
        <w:t>досуговое</w:t>
      </w:r>
      <w:r>
        <w:rPr>
          <w:spacing w:val="64"/>
          <w:sz w:val="24"/>
        </w:rPr>
        <w:t xml:space="preserve">  </w:t>
      </w:r>
      <w:r>
        <w:rPr>
          <w:sz w:val="24"/>
        </w:rPr>
        <w:t>чтение,</w:t>
      </w:r>
      <w:r>
        <w:rPr>
          <w:spacing w:val="40"/>
          <w:sz w:val="24"/>
        </w:rPr>
        <w:t xml:space="preserve">  </w:t>
      </w:r>
      <w:r>
        <w:rPr>
          <w:sz w:val="24"/>
        </w:rPr>
        <w:t>обогащать</w:t>
      </w:r>
      <w:r>
        <w:rPr>
          <w:spacing w:val="64"/>
          <w:sz w:val="24"/>
        </w:rPr>
        <w:t xml:space="preserve">  </w:t>
      </w:r>
      <w:r>
        <w:rPr>
          <w:sz w:val="24"/>
        </w:rPr>
        <w:t>свой</w:t>
      </w:r>
      <w:r>
        <w:rPr>
          <w:spacing w:val="40"/>
          <w:sz w:val="24"/>
        </w:rPr>
        <w:t xml:space="preserve">  </w:t>
      </w:r>
      <w:r>
        <w:rPr>
          <w:sz w:val="24"/>
        </w:rPr>
        <w:t>круг</w:t>
      </w:r>
      <w:r>
        <w:rPr>
          <w:spacing w:val="65"/>
          <w:sz w:val="24"/>
        </w:rPr>
        <w:t xml:space="preserve">  </w:t>
      </w:r>
      <w:r>
        <w:rPr>
          <w:sz w:val="24"/>
        </w:rPr>
        <w:t>чтения по рекомендациям учителя и сверстников, в том числе за счёт произведений современной литературы для детей и подростков;</w:t>
      </w:r>
    </w:p>
    <w:p w:rsidR="009A3602" w:rsidRDefault="008B1FBB" w:rsidP="00665CF8">
      <w:pPr>
        <w:pStyle w:val="a6"/>
        <w:numPr>
          <w:ilvl w:val="0"/>
          <w:numId w:val="45"/>
        </w:numPr>
        <w:tabs>
          <w:tab w:val="left" w:pos="2052"/>
        </w:tabs>
        <w:spacing w:before="3" w:line="237" w:lineRule="auto"/>
        <w:ind w:right="1137" w:firstLine="710"/>
        <w:rPr>
          <w:sz w:val="24"/>
        </w:rPr>
      </w:pPr>
      <w:r>
        <w:rPr>
          <w:sz w:val="24"/>
        </w:rPr>
        <w:t>участвовать</w:t>
      </w:r>
      <w:r>
        <w:rPr>
          <w:spacing w:val="80"/>
          <w:sz w:val="24"/>
        </w:rPr>
        <w:t xml:space="preserve">   </w:t>
      </w:r>
      <w:r>
        <w:rPr>
          <w:sz w:val="24"/>
        </w:rPr>
        <w:t>в</w:t>
      </w:r>
      <w:r>
        <w:rPr>
          <w:spacing w:val="80"/>
          <w:sz w:val="24"/>
        </w:rPr>
        <w:t xml:space="preserve">   </w:t>
      </w:r>
      <w:r>
        <w:rPr>
          <w:sz w:val="24"/>
        </w:rPr>
        <w:t>коллективной</w:t>
      </w:r>
      <w:r>
        <w:rPr>
          <w:spacing w:val="80"/>
          <w:sz w:val="24"/>
        </w:rPr>
        <w:t xml:space="preserve">   </w:t>
      </w:r>
      <w:r>
        <w:rPr>
          <w:sz w:val="24"/>
        </w:rPr>
        <w:t>и</w:t>
      </w:r>
      <w:r>
        <w:rPr>
          <w:spacing w:val="80"/>
          <w:sz w:val="24"/>
        </w:rPr>
        <w:t xml:space="preserve">   </w:t>
      </w:r>
      <w:r>
        <w:rPr>
          <w:sz w:val="24"/>
        </w:rPr>
        <w:t>индивидуальной</w:t>
      </w:r>
      <w:r>
        <w:rPr>
          <w:spacing w:val="80"/>
          <w:sz w:val="24"/>
        </w:rPr>
        <w:t xml:space="preserve">   </w:t>
      </w:r>
      <w:r>
        <w:rPr>
          <w:sz w:val="24"/>
        </w:rPr>
        <w:t>проектной или исследовательской деятельности</w:t>
      </w:r>
      <w:r>
        <w:rPr>
          <w:spacing w:val="-2"/>
          <w:sz w:val="24"/>
        </w:rPr>
        <w:t xml:space="preserve"> </w:t>
      </w:r>
      <w:r>
        <w:rPr>
          <w:sz w:val="24"/>
        </w:rPr>
        <w:t>и</w:t>
      </w:r>
      <w:r>
        <w:rPr>
          <w:spacing w:val="-3"/>
          <w:sz w:val="24"/>
        </w:rPr>
        <w:t xml:space="preserve"> </w:t>
      </w:r>
      <w:r>
        <w:rPr>
          <w:sz w:val="24"/>
        </w:rPr>
        <w:t>публично представлять</w:t>
      </w:r>
      <w:r>
        <w:rPr>
          <w:spacing w:val="-2"/>
          <w:sz w:val="24"/>
        </w:rPr>
        <w:t xml:space="preserve"> </w:t>
      </w:r>
      <w:r>
        <w:rPr>
          <w:sz w:val="24"/>
        </w:rPr>
        <w:t>полученные результаты;</w:t>
      </w:r>
    </w:p>
    <w:p w:rsidR="009A3602" w:rsidRDefault="008B1FBB" w:rsidP="00665CF8">
      <w:pPr>
        <w:pStyle w:val="a6"/>
        <w:numPr>
          <w:ilvl w:val="0"/>
          <w:numId w:val="45"/>
        </w:numPr>
        <w:tabs>
          <w:tab w:val="left" w:pos="2052"/>
        </w:tabs>
        <w:spacing w:before="4"/>
        <w:ind w:right="1127" w:firstLine="710"/>
        <w:rPr>
          <w:sz w:val="24"/>
        </w:rPr>
      </w:pPr>
      <w:r>
        <w:rPr>
          <w:sz w:val="24"/>
        </w:rPr>
        <w:t>развивать</w:t>
      </w:r>
      <w:r>
        <w:rPr>
          <w:spacing w:val="80"/>
          <w:sz w:val="24"/>
        </w:rPr>
        <w:t xml:space="preserve"> </w:t>
      </w:r>
      <w:r>
        <w:rPr>
          <w:sz w:val="24"/>
        </w:rPr>
        <w:t>умение</w:t>
      </w:r>
      <w:r>
        <w:rPr>
          <w:spacing w:val="80"/>
          <w:sz w:val="24"/>
        </w:rPr>
        <w:t xml:space="preserve"> </w:t>
      </w:r>
      <w:r>
        <w:rPr>
          <w:sz w:val="24"/>
        </w:rPr>
        <w:t>использовать</w:t>
      </w:r>
      <w:r>
        <w:rPr>
          <w:spacing w:val="80"/>
          <w:sz w:val="24"/>
        </w:rPr>
        <w:t xml:space="preserve"> </w:t>
      </w:r>
      <w:r>
        <w:rPr>
          <w:sz w:val="24"/>
        </w:rPr>
        <w:t>энциклопедии,</w:t>
      </w:r>
      <w:r>
        <w:rPr>
          <w:spacing w:val="80"/>
          <w:sz w:val="24"/>
        </w:rPr>
        <w:t xml:space="preserve"> </w:t>
      </w:r>
      <w:r>
        <w:rPr>
          <w:sz w:val="24"/>
        </w:rPr>
        <w:t>словари</w:t>
      </w:r>
      <w:r>
        <w:rPr>
          <w:spacing w:val="80"/>
          <w:sz w:val="24"/>
        </w:rPr>
        <w:t xml:space="preserve"> </w:t>
      </w:r>
      <w:r>
        <w:rPr>
          <w:sz w:val="24"/>
        </w:rPr>
        <w:t>и</w:t>
      </w:r>
      <w:r>
        <w:rPr>
          <w:spacing w:val="80"/>
          <w:sz w:val="24"/>
        </w:rPr>
        <w:t xml:space="preserve"> </w:t>
      </w:r>
      <w:r>
        <w:rPr>
          <w:sz w:val="24"/>
        </w:rPr>
        <w:t>справочники,</w:t>
      </w:r>
      <w:r>
        <w:rPr>
          <w:spacing w:val="80"/>
          <w:sz w:val="24"/>
        </w:rPr>
        <w:t xml:space="preserve"> </w:t>
      </w:r>
      <w:r>
        <w:rPr>
          <w:sz w:val="24"/>
        </w:rPr>
        <w:t>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A3602" w:rsidRDefault="008B1FBB">
      <w:pPr>
        <w:pStyle w:val="a4"/>
        <w:spacing w:before="2" w:line="237" w:lineRule="auto"/>
        <w:ind w:right="1134"/>
      </w:pPr>
      <w:r>
        <w:t>20.8.8. Предметные</w:t>
      </w:r>
      <w:r>
        <w:rPr>
          <w:spacing w:val="40"/>
        </w:rPr>
        <w:t xml:space="preserve">  </w:t>
      </w:r>
      <w:r>
        <w:t>результаты</w:t>
      </w:r>
      <w:r>
        <w:rPr>
          <w:spacing w:val="40"/>
        </w:rPr>
        <w:t xml:space="preserve">  </w:t>
      </w:r>
      <w:r>
        <w:t>изучения</w:t>
      </w:r>
      <w:r>
        <w:rPr>
          <w:spacing w:val="40"/>
        </w:rPr>
        <w:t xml:space="preserve">  </w:t>
      </w:r>
      <w:r>
        <w:t>литературы.</w:t>
      </w:r>
      <w:r>
        <w:rPr>
          <w:spacing w:val="40"/>
        </w:rPr>
        <w:t xml:space="preserve">  </w:t>
      </w:r>
      <w:r>
        <w:t>К</w:t>
      </w:r>
      <w:r>
        <w:rPr>
          <w:spacing w:val="40"/>
        </w:rPr>
        <w:t xml:space="preserve">  </w:t>
      </w:r>
      <w:r>
        <w:t>концу</w:t>
      </w:r>
      <w:r>
        <w:rPr>
          <w:spacing w:val="40"/>
        </w:rPr>
        <w:t xml:space="preserve">  </w:t>
      </w:r>
      <w:r>
        <w:t>обучения в 8 классе обучающийся научится:</w:t>
      </w:r>
    </w:p>
    <w:p w:rsidR="009A3602" w:rsidRDefault="008B1FBB" w:rsidP="00665CF8">
      <w:pPr>
        <w:pStyle w:val="a6"/>
        <w:numPr>
          <w:ilvl w:val="0"/>
          <w:numId w:val="44"/>
        </w:numPr>
        <w:tabs>
          <w:tab w:val="left" w:pos="1932"/>
        </w:tabs>
        <w:spacing w:before="4"/>
        <w:ind w:right="1130" w:firstLine="710"/>
        <w:rPr>
          <w:sz w:val="24"/>
        </w:rPr>
      </w:pPr>
      <w:r>
        <w:rPr>
          <w:sz w:val="24"/>
        </w:rPr>
        <w:t>понимать</w:t>
      </w:r>
      <w:r>
        <w:rPr>
          <w:spacing w:val="40"/>
          <w:sz w:val="24"/>
        </w:rPr>
        <w:t xml:space="preserve"> </w:t>
      </w:r>
      <w:r>
        <w:rPr>
          <w:sz w:val="24"/>
        </w:rPr>
        <w:t>духовно-нравственную</w:t>
      </w:r>
      <w:r>
        <w:rPr>
          <w:spacing w:val="40"/>
          <w:sz w:val="24"/>
        </w:rPr>
        <w:t xml:space="preserve"> </w:t>
      </w:r>
      <w:r>
        <w:rPr>
          <w:sz w:val="24"/>
        </w:rPr>
        <w:t>ценность</w:t>
      </w:r>
      <w:r>
        <w:rPr>
          <w:spacing w:val="40"/>
          <w:sz w:val="24"/>
        </w:rPr>
        <w:t xml:space="preserve"> </w:t>
      </w:r>
      <w:r>
        <w:rPr>
          <w:sz w:val="24"/>
        </w:rPr>
        <w:t>литературы,</w:t>
      </w:r>
      <w:r>
        <w:rPr>
          <w:spacing w:val="40"/>
          <w:sz w:val="24"/>
        </w:rPr>
        <w:t xml:space="preserve"> </w:t>
      </w:r>
      <w:r>
        <w:rPr>
          <w:sz w:val="24"/>
        </w:rPr>
        <w:t>осознавать</w:t>
      </w:r>
      <w:r>
        <w:rPr>
          <w:spacing w:val="40"/>
          <w:sz w:val="24"/>
        </w:rPr>
        <w:t xml:space="preserve"> </w:t>
      </w:r>
      <w:r>
        <w:rPr>
          <w:sz w:val="24"/>
        </w:rPr>
        <w:t>её</w:t>
      </w:r>
      <w:r>
        <w:rPr>
          <w:spacing w:val="40"/>
          <w:sz w:val="24"/>
        </w:rPr>
        <w:t xml:space="preserve"> </w:t>
      </w:r>
      <w:r>
        <w:rPr>
          <w:sz w:val="24"/>
        </w:rPr>
        <w:t>роль</w:t>
      </w:r>
      <w:r>
        <w:rPr>
          <w:spacing w:val="40"/>
          <w:sz w:val="24"/>
        </w:rPr>
        <w:t xml:space="preserve"> </w:t>
      </w:r>
      <w:r>
        <w:rPr>
          <w:sz w:val="24"/>
        </w:rPr>
        <w:t>в воспитании патриотизма и укреплении единства многонационального народа Российской Федерации;</w:t>
      </w:r>
    </w:p>
    <w:p w:rsidR="009A3602" w:rsidRDefault="008B1FBB" w:rsidP="00665CF8">
      <w:pPr>
        <w:pStyle w:val="a6"/>
        <w:numPr>
          <w:ilvl w:val="0"/>
          <w:numId w:val="44"/>
        </w:numPr>
        <w:tabs>
          <w:tab w:val="left" w:pos="1932"/>
        </w:tabs>
        <w:spacing w:line="242" w:lineRule="auto"/>
        <w:ind w:right="1137" w:firstLine="710"/>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A3602" w:rsidRDefault="008B1FBB" w:rsidP="00665CF8">
      <w:pPr>
        <w:pStyle w:val="a6"/>
        <w:numPr>
          <w:ilvl w:val="0"/>
          <w:numId w:val="44"/>
        </w:numPr>
        <w:tabs>
          <w:tab w:val="left" w:pos="1932"/>
          <w:tab w:val="left" w:pos="3843"/>
          <w:tab w:val="left" w:pos="6698"/>
          <w:tab w:val="left" w:pos="8775"/>
        </w:tabs>
        <w:ind w:right="1129" w:firstLine="710"/>
        <w:rPr>
          <w:sz w:val="24"/>
        </w:rPr>
      </w:pPr>
      <w:r>
        <w:rPr>
          <w:sz w:val="24"/>
        </w:rPr>
        <w:t>проводить самостоятельный смысловой и эстетический анализ произведений художественной</w:t>
      </w:r>
      <w:r>
        <w:rPr>
          <w:spacing w:val="80"/>
          <w:sz w:val="24"/>
        </w:rPr>
        <w:t xml:space="preserve">  </w:t>
      </w:r>
      <w:r>
        <w:rPr>
          <w:sz w:val="24"/>
        </w:rPr>
        <w:t>литературы,</w:t>
      </w:r>
      <w:r>
        <w:rPr>
          <w:spacing w:val="80"/>
          <w:sz w:val="24"/>
        </w:rPr>
        <w:t xml:space="preserve">  </w:t>
      </w:r>
      <w:r>
        <w:rPr>
          <w:sz w:val="24"/>
        </w:rPr>
        <w:t>воспринимать,</w:t>
      </w:r>
      <w:r>
        <w:rPr>
          <w:spacing w:val="80"/>
          <w:sz w:val="24"/>
        </w:rPr>
        <w:t xml:space="preserve">  </w:t>
      </w:r>
      <w:r>
        <w:rPr>
          <w:sz w:val="24"/>
        </w:rPr>
        <w:t>анализировать,</w:t>
      </w:r>
      <w:r>
        <w:rPr>
          <w:spacing w:val="80"/>
          <w:sz w:val="24"/>
        </w:rPr>
        <w:t xml:space="preserve">  </w:t>
      </w:r>
      <w:r>
        <w:rPr>
          <w:sz w:val="24"/>
        </w:rPr>
        <w:t xml:space="preserve">интерпретировать и оценивать прочитанное (с учётом литературного развития обучающихся), понимать </w:t>
      </w:r>
      <w:r>
        <w:rPr>
          <w:spacing w:val="-2"/>
          <w:sz w:val="24"/>
        </w:rPr>
        <w:t>неоднозначность</w:t>
      </w:r>
      <w:r>
        <w:rPr>
          <w:sz w:val="24"/>
        </w:rPr>
        <w:tab/>
      </w:r>
      <w:r>
        <w:rPr>
          <w:spacing w:val="-2"/>
          <w:sz w:val="24"/>
        </w:rPr>
        <w:t>художественных</w:t>
      </w:r>
      <w:r>
        <w:rPr>
          <w:sz w:val="24"/>
        </w:rPr>
        <w:tab/>
      </w:r>
      <w:r>
        <w:rPr>
          <w:spacing w:val="-2"/>
          <w:sz w:val="24"/>
        </w:rPr>
        <w:t>смыслов,</w:t>
      </w:r>
      <w:r>
        <w:rPr>
          <w:sz w:val="24"/>
        </w:rPr>
        <w:tab/>
      </w:r>
      <w:r>
        <w:rPr>
          <w:spacing w:val="-2"/>
          <w:sz w:val="24"/>
        </w:rPr>
        <w:t xml:space="preserve">заложенных </w:t>
      </w:r>
      <w:r>
        <w:rPr>
          <w:sz w:val="24"/>
        </w:rPr>
        <w:t>в литературных произведениях:</w:t>
      </w:r>
    </w:p>
    <w:p w:rsidR="009A3602" w:rsidRDefault="008B1FBB" w:rsidP="00665CF8">
      <w:pPr>
        <w:pStyle w:val="a6"/>
        <w:numPr>
          <w:ilvl w:val="0"/>
          <w:numId w:val="44"/>
        </w:numPr>
        <w:tabs>
          <w:tab w:val="left" w:pos="1932"/>
        </w:tabs>
        <w:ind w:right="1123" w:firstLine="710"/>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w:t>
      </w:r>
      <w:r>
        <w:rPr>
          <w:spacing w:val="80"/>
          <w:sz w:val="24"/>
        </w:rPr>
        <w:t xml:space="preserve">  </w:t>
      </w:r>
      <w:r>
        <w:rPr>
          <w:sz w:val="24"/>
        </w:rPr>
        <w:t>оценки</w:t>
      </w:r>
      <w:r>
        <w:rPr>
          <w:spacing w:val="80"/>
          <w:sz w:val="24"/>
        </w:rPr>
        <w:t xml:space="preserve">  </w:t>
      </w:r>
      <w:r>
        <w:rPr>
          <w:sz w:val="24"/>
        </w:rPr>
        <w:t>героев,</w:t>
      </w:r>
      <w:r>
        <w:rPr>
          <w:spacing w:val="80"/>
          <w:sz w:val="24"/>
        </w:rPr>
        <w:t xml:space="preserve">  </w:t>
      </w:r>
      <w:r>
        <w:rPr>
          <w:sz w:val="24"/>
        </w:rPr>
        <w:t>событий,</w:t>
      </w:r>
      <w:r>
        <w:rPr>
          <w:spacing w:val="80"/>
          <w:sz w:val="24"/>
        </w:rPr>
        <w:t xml:space="preserve">  </w:t>
      </w:r>
      <w:r>
        <w:rPr>
          <w:sz w:val="24"/>
        </w:rPr>
        <w:t>характер</w:t>
      </w:r>
      <w:r>
        <w:rPr>
          <w:spacing w:val="80"/>
          <w:sz w:val="24"/>
        </w:rPr>
        <w:t xml:space="preserve">  </w:t>
      </w:r>
      <w:r>
        <w:rPr>
          <w:sz w:val="24"/>
        </w:rPr>
        <w:t>авторских</w:t>
      </w:r>
      <w:r>
        <w:rPr>
          <w:spacing w:val="80"/>
          <w:sz w:val="24"/>
        </w:rPr>
        <w:t xml:space="preserve">  </w:t>
      </w:r>
      <w:r>
        <w:rPr>
          <w:sz w:val="24"/>
        </w:rPr>
        <w:t>взаимоотношений</w:t>
      </w:r>
      <w:r>
        <w:rPr>
          <w:spacing w:val="80"/>
          <w:sz w:val="24"/>
        </w:rPr>
        <w:t xml:space="preserve"> </w:t>
      </w:r>
      <w:r>
        <w:rPr>
          <w:sz w:val="24"/>
        </w:rPr>
        <w:t>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w:t>
      </w:r>
      <w:r>
        <w:rPr>
          <w:spacing w:val="80"/>
          <w:w w:val="150"/>
          <w:sz w:val="24"/>
        </w:rPr>
        <w:t xml:space="preserve">  </w:t>
      </w:r>
      <w:r>
        <w:rPr>
          <w:sz w:val="24"/>
        </w:rPr>
        <w:t>основные</w:t>
      </w:r>
      <w:r>
        <w:rPr>
          <w:spacing w:val="80"/>
          <w:w w:val="150"/>
          <w:sz w:val="24"/>
        </w:rPr>
        <w:t xml:space="preserve">  </w:t>
      </w:r>
      <w:r>
        <w:rPr>
          <w:sz w:val="24"/>
        </w:rPr>
        <w:t>изобразительно-выразительные</w:t>
      </w:r>
      <w:r>
        <w:rPr>
          <w:spacing w:val="80"/>
          <w:w w:val="150"/>
          <w:sz w:val="24"/>
        </w:rPr>
        <w:t xml:space="preserve">  </w:t>
      </w:r>
      <w:r>
        <w:rPr>
          <w:sz w:val="24"/>
        </w:rPr>
        <w:t>средства,</w:t>
      </w:r>
      <w:r>
        <w:rPr>
          <w:spacing w:val="80"/>
          <w:w w:val="150"/>
          <w:sz w:val="24"/>
        </w:rPr>
        <w:t xml:space="preserve">  </w:t>
      </w:r>
      <w:r>
        <w:rPr>
          <w:sz w:val="24"/>
        </w:rPr>
        <w:t>характерные для творческой манеры и стиля писателя, определять их художественные функции;</w:t>
      </w:r>
    </w:p>
    <w:p w:rsidR="009A3602" w:rsidRDefault="008B1FBB" w:rsidP="00665CF8">
      <w:pPr>
        <w:pStyle w:val="a6"/>
        <w:numPr>
          <w:ilvl w:val="0"/>
          <w:numId w:val="44"/>
        </w:numPr>
        <w:tabs>
          <w:tab w:val="left" w:pos="1927"/>
        </w:tabs>
        <w:ind w:right="1123" w:firstLine="710"/>
        <w:rPr>
          <w:sz w:val="24"/>
        </w:rPr>
      </w:pPr>
      <w:r>
        <w:rPr>
          <w:sz w:val="24"/>
        </w:rPr>
        <w:t>овладеть сущностью и пониманием смысловых функций теоретико- литературных</w:t>
      </w:r>
      <w:r>
        <w:rPr>
          <w:spacing w:val="80"/>
          <w:w w:val="150"/>
          <w:sz w:val="24"/>
        </w:rPr>
        <w:t xml:space="preserve"> </w:t>
      </w:r>
      <w:r>
        <w:rPr>
          <w:sz w:val="24"/>
        </w:rPr>
        <w:t>понятий</w:t>
      </w:r>
      <w:r>
        <w:rPr>
          <w:spacing w:val="80"/>
          <w:w w:val="150"/>
          <w:sz w:val="24"/>
        </w:rPr>
        <w:t xml:space="preserve"> </w:t>
      </w:r>
      <w:r>
        <w:rPr>
          <w:sz w:val="24"/>
        </w:rPr>
        <w:t>и</w:t>
      </w:r>
      <w:r>
        <w:rPr>
          <w:spacing w:val="39"/>
          <w:sz w:val="24"/>
        </w:rPr>
        <w:t xml:space="preserve">  </w:t>
      </w:r>
      <w:r>
        <w:rPr>
          <w:sz w:val="24"/>
        </w:rPr>
        <w:t>самостоятельно</w:t>
      </w:r>
      <w:r>
        <w:rPr>
          <w:spacing w:val="39"/>
          <w:sz w:val="24"/>
        </w:rPr>
        <w:t xml:space="preserve">  </w:t>
      </w:r>
      <w:r>
        <w:rPr>
          <w:sz w:val="24"/>
        </w:rPr>
        <w:t>использовать</w:t>
      </w:r>
      <w:r>
        <w:rPr>
          <w:spacing w:val="37"/>
          <w:sz w:val="24"/>
        </w:rPr>
        <w:t xml:space="preserve">  </w:t>
      </w:r>
      <w:r>
        <w:rPr>
          <w:sz w:val="24"/>
        </w:rPr>
        <w:t>их</w:t>
      </w:r>
      <w:r>
        <w:rPr>
          <w:spacing w:val="80"/>
          <w:w w:val="150"/>
          <w:sz w:val="24"/>
        </w:rPr>
        <w:t xml:space="preserve"> </w:t>
      </w:r>
      <w:r>
        <w:rPr>
          <w:sz w:val="24"/>
        </w:rPr>
        <w:t>в</w:t>
      </w:r>
      <w:r>
        <w:rPr>
          <w:spacing w:val="40"/>
          <w:sz w:val="24"/>
        </w:rPr>
        <w:t xml:space="preserve">  </w:t>
      </w:r>
      <w:r>
        <w:rPr>
          <w:sz w:val="24"/>
        </w:rPr>
        <w:t>процессе</w:t>
      </w:r>
      <w:r>
        <w:rPr>
          <w:spacing w:val="38"/>
          <w:sz w:val="24"/>
        </w:rPr>
        <w:t xml:space="preserve">  </w:t>
      </w:r>
      <w:r>
        <w:rPr>
          <w:sz w:val="24"/>
        </w:rPr>
        <w:t>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w:t>
      </w:r>
      <w:r>
        <w:rPr>
          <w:spacing w:val="38"/>
          <w:sz w:val="24"/>
        </w:rPr>
        <w:t xml:space="preserve"> </w:t>
      </w:r>
      <w:r>
        <w:rPr>
          <w:sz w:val="24"/>
        </w:rPr>
        <w:t>образ,</w:t>
      </w:r>
      <w:r>
        <w:rPr>
          <w:spacing w:val="40"/>
          <w:sz w:val="24"/>
        </w:rPr>
        <w:t xml:space="preserve"> </w:t>
      </w:r>
      <w:r>
        <w:rPr>
          <w:sz w:val="24"/>
        </w:rPr>
        <w:t>факт,</w:t>
      </w:r>
      <w:r>
        <w:rPr>
          <w:spacing w:val="40"/>
          <w:sz w:val="24"/>
        </w:rPr>
        <w:t xml:space="preserve"> </w:t>
      </w:r>
      <w:r>
        <w:rPr>
          <w:sz w:val="24"/>
        </w:rPr>
        <w:t>вымысел;</w:t>
      </w:r>
      <w:r>
        <w:rPr>
          <w:spacing w:val="40"/>
          <w:sz w:val="24"/>
        </w:rPr>
        <w:t xml:space="preserve"> </w:t>
      </w:r>
      <w:r>
        <w:rPr>
          <w:sz w:val="24"/>
        </w:rPr>
        <w:t>роды</w:t>
      </w:r>
      <w:r>
        <w:rPr>
          <w:spacing w:val="40"/>
          <w:sz w:val="24"/>
        </w:rPr>
        <w:t xml:space="preserve"> </w:t>
      </w:r>
      <w:r>
        <w:rPr>
          <w:sz w:val="24"/>
        </w:rPr>
        <w:t>(лирика,</w:t>
      </w:r>
      <w:r>
        <w:rPr>
          <w:spacing w:val="40"/>
          <w:sz w:val="24"/>
        </w:rPr>
        <w:t xml:space="preserve"> </w:t>
      </w:r>
      <w:r>
        <w:rPr>
          <w:sz w:val="24"/>
        </w:rPr>
        <w:t>эпос,</w:t>
      </w:r>
      <w:r>
        <w:rPr>
          <w:spacing w:val="40"/>
          <w:sz w:val="24"/>
        </w:rPr>
        <w:t xml:space="preserve"> </w:t>
      </w:r>
      <w:r>
        <w:rPr>
          <w:sz w:val="24"/>
        </w:rPr>
        <w:t>драма),</w:t>
      </w:r>
      <w:r>
        <w:rPr>
          <w:spacing w:val="40"/>
          <w:sz w:val="24"/>
        </w:rPr>
        <w:t xml:space="preserve"> </w:t>
      </w:r>
      <w:r>
        <w:rPr>
          <w:sz w:val="24"/>
        </w:rPr>
        <w:t>жанры</w:t>
      </w:r>
      <w:r>
        <w:rPr>
          <w:spacing w:val="40"/>
          <w:sz w:val="24"/>
        </w:rPr>
        <w:t xml:space="preserve"> </w:t>
      </w:r>
      <w:r>
        <w:rPr>
          <w:sz w:val="24"/>
        </w:rPr>
        <w:t>(рассказ,</w:t>
      </w:r>
    </w:p>
    <w:p w:rsidR="009A3602" w:rsidRDefault="009A3602">
      <w:pPr>
        <w:jc w:val="both"/>
        <w:rPr>
          <w:sz w:val="24"/>
        </w:rPr>
        <w:sectPr w:rsidR="009A3602">
          <w:pgSz w:w="11910" w:h="16840"/>
          <w:pgMar w:top="1080" w:right="0" w:bottom="280" w:left="740" w:header="752" w:footer="0" w:gutter="0"/>
          <w:cols w:space="720"/>
        </w:sectPr>
      </w:pPr>
    </w:p>
    <w:p w:rsidR="009A3602" w:rsidRDefault="008B1FBB">
      <w:pPr>
        <w:pStyle w:val="a4"/>
        <w:spacing w:before="98"/>
        <w:ind w:right="1126" w:firstLine="0"/>
      </w:pPr>
      <w:r>
        <w:lastRenderedPageBreak/>
        <w:t>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w:t>
      </w:r>
      <w:r>
        <w:rPr>
          <w:spacing w:val="40"/>
        </w:rPr>
        <w:t xml:space="preserve"> </w:t>
      </w:r>
      <w:r>
        <w:t>ямб, дактиль, амфибрахий, анапест), ритм, рифма, строфа, афоризм);</w:t>
      </w:r>
    </w:p>
    <w:p w:rsidR="009A3602" w:rsidRDefault="008B1FBB" w:rsidP="00665CF8">
      <w:pPr>
        <w:pStyle w:val="a6"/>
        <w:numPr>
          <w:ilvl w:val="0"/>
          <w:numId w:val="44"/>
        </w:numPr>
        <w:tabs>
          <w:tab w:val="left" w:pos="1932"/>
        </w:tabs>
        <w:spacing w:before="1"/>
        <w:ind w:right="1123" w:firstLine="710"/>
        <w:rPr>
          <w:sz w:val="24"/>
        </w:rPr>
      </w:pPr>
      <w:r>
        <w:rPr>
          <w:sz w:val="24"/>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A3602" w:rsidRDefault="008B1FBB" w:rsidP="00665CF8">
      <w:pPr>
        <w:pStyle w:val="a6"/>
        <w:numPr>
          <w:ilvl w:val="0"/>
          <w:numId w:val="44"/>
        </w:numPr>
        <w:tabs>
          <w:tab w:val="left" w:pos="1932"/>
        </w:tabs>
        <w:spacing w:before="3"/>
        <w:ind w:right="1138" w:firstLine="710"/>
        <w:rPr>
          <w:sz w:val="24"/>
        </w:rPr>
      </w:pPr>
      <w:r>
        <w:rPr>
          <w:sz w:val="24"/>
        </w:rPr>
        <w:t>выделять в произведениях элементы художественной формы и обнаруживать связи</w:t>
      </w:r>
      <w:r>
        <w:rPr>
          <w:spacing w:val="-1"/>
          <w:sz w:val="24"/>
        </w:rPr>
        <w:t xml:space="preserve"> </w:t>
      </w:r>
      <w:r>
        <w:rPr>
          <w:sz w:val="24"/>
        </w:rPr>
        <w:t>между</w:t>
      </w:r>
      <w:r>
        <w:rPr>
          <w:spacing w:val="-11"/>
          <w:sz w:val="24"/>
        </w:rPr>
        <w:t xml:space="preserve"> </w:t>
      </w:r>
      <w:r>
        <w:rPr>
          <w:sz w:val="24"/>
        </w:rPr>
        <w:t>ними,</w:t>
      </w:r>
      <w:r>
        <w:rPr>
          <w:spacing w:val="-8"/>
          <w:sz w:val="24"/>
        </w:rPr>
        <w:t xml:space="preserve"> </w:t>
      </w:r>
      <w:r>
        <w:rPr>
          <w:sz w:val="24"/>
        </w:rPr>
        <w:t>определять</w:t>
      </w:r>
      <w:r>
        <w:rPr>
          <w:spacing w:val="-1"/>
          <w:sz w:val="24"/>
        </w:rPr>
        <w:t xml:space="preserve"> </w:t>
      </w:r>
      <w:r>
        <w:rPr>
          <w:sz w:val="24"/>
        </w:rPr>
        <w:t>родо-жанровую</w:t>
      </w:r>
      <w:r>
        <w:rPr>
          <w:spacing w:val="-3"/>
          <w:sz w:val="24"/>
        </w:rPr>
        <w:t xml:space="preserve"> </w:t>
      </w:r>
      <w:r>
        <w:rPr>
          <w:sz w:val="24"/>
        </w:rPr>
        <w:t>специфику</w:t>
      </w:r>
      <w:r>
        <w:rPr>
          <w:spacing w:val="-11"/>
          <w:sz w:val="24"/>
        </w:rPr>
        <w:t xml:space="preserve"> </w:t>
      </w:r>
      <w:r>
        <w:rPr>
          <w:sz w:val="24"/>
        </w:rPr>
        <w:t>изученного</w:t>
      </w:r>
      <w:r>
        <w:rPr>
          <w:spacing w:val="-1"/>
          <w:sz w:val="24"/>
        </w:rPr>
        <w:t xml:space="preserve"> </w:t>
      </w:r>
      <w:r>
        <w:rPr>
          <w:sz w:val="24"/>
        </w:rPr>
        <w:t xml:space="preserve">художественного </w:t>
      </w:r>
      <w:r>
        <w:rPr>
          <w:spacing w:val="-2"/>
          <w:sz w:val="24"/>
        </w:rPr>
        <w:t>произведения;</w:t>
      </w:r>
    </w:p>
    <w:p w:rsidR="009A3602" w:rsidRDefault="008B1FBB" w:rsidP="00665CF8">
      <w:pPr>
        <w:pStyle w:val="a6"/>
        <w:numPr>
          <w:ilvl w:val="0"/>
          <w:numId w:val="44"/>
        </w:numPr>
        <w:tabs>
          <w:tab w:val="left" w:pos="1932"/>
        </w:tabs>
        <w:ind w:right="1140" w:firstLine="710"/>
        <w:rPr>
          <w:sz w:val="24"/>
        </w:rPr>
      </w:pPr>
      <w:r>
        <w:rPr>
          <w:sz w:val="24"/>
        </w:rPr>
        <w:t>сопоставлять произведения, их</w:t>
      </w:r>
      <w:r>
        <w:rPr>
          <w:spacing w:val="-2"/>
          <w:sz w:val="24"/>
        </w:rPr>
        <w:t xml:space="preserve"> </w:t>
      </w:r>
      <w:r>
        <w:rPr>
          <w:sz w:val="24"/>
        </w:rPr>
        <w:t>фрагменты,</w:t>
      </w:r>
      <w:r>
        <w:rPr>
          <w:spacing w:val="-4"/>
          <w:sz w:val="24"/>
        </w:rPr>
        <w:t xml:space="preserve"> </w:t>
      </w:r>
      <w:r>
        <w:rPr>
          <w:sz w:val="24"/>
        </w:rPr>
        <w:t>образы персонажей, литературные явления и факты, сюжеты разных литературных произведений, темы, проблемы,</w:t>
      </w:r>
      <w:r>
        <w:rPr>
          <w:spacing w:val="40"/>
          <w:sz w:val="24"/>
        </w:rPr>
        <w:t xml:space="preserve"> </w:t>
      </w:r>
      <w:r>
        <w:rPr>
          <w:sz w:val="24"/>
        </w:rPr>
        <w:t>жанры, художественные приёмы, эпизоды текста, особенности языка;</w:t>
      </w:r>
    </w:p>
    <w:p w:rsidR="009A3602" w:rsidRDefault="008B1FBB" w:rsidP="00665CF8">
      <w:pPr>
        <w:pStyle w:val="a6"/>
        <w:numPr>
          <w:ilvl w:val="0"/>
          <w:numId w:val="44"/>
        </w:numPr>
        <w:tabs>
          <w:tab w:val="left" w:pos="1932"/>
        </w:tabs>
        <w:ind w:right="1133" w:firstLine="710"/>
        <w:rPr>
          <w:sz w:val="24"/>
        </w:rPr>
      </w:pPr>
      <w:r>
        <w:rPr>
          <w:sz w:val="24"/>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w:t>
      </w:r>
      <w:r>
        <w:rPr>
          <w:spacing w:val="-2"/>
          <w:sz w:val="24"/>
        </w:rPr>
        <w:t>графика);</w:t>
      </w:r>
    </w:p>
    <w:p w:rsidR="009A3602" w:rsidRDefault="008B1FBB" w:rsidP="00665CF8">
      <w:pPr>
        <w:pStyle w:val="a6"/>
        <w:numPr>
          <w:ilvl w:val="0"/>
          <w:numId w:val="44"/>
        </w:numPr>
        <w:tabs>
          <w:tab w:val="left" w:pos="2052"/>
        </w:tabs>
        <w:spacing w:before="1"/>
        <w:ind w:right="1131" w:firstLine="710"/>
        <w:rPr>
          <w:sz w:val="24"/>
        </w:rPr>
      </w:pPr>
      <w:r>
        <w:rPr>
          <w:sz w:val="24"/>
        </w:rPr>
        <w:t>выразительно</w:t>
      </w:r>
      <w:r>
        <w:rPr>
          <w:spacing w:val="80"/>
          <w:sz w:val="24"/>
        </w:rPr>
        <w:t xml:space="preserve"> </w:t>
      </w:r>
      <w:r>
        <w:rPr>
          <w:sz w:val="24"/>
        </w:rPr>
        <w:t>читать</w:t>
      </w:r>
      <w:r>
        <w:rPr>
          <w:spacing w:val="80"/>
          <w:sz w:val="24"/>
        </w:rPr>
        <w:t xml:space="preserve"> </w:t>
      </w:r>
      <w:r>
        <w:rPr>
          <w:sz w:val="24"/>
        </w:rPr>
        <w:t>стихи</w:t>
      </w:r>
      <w:r>
        <w:rPr>
          <w:spacing w:val="80"/>
          <w:sz w:val="24"/>
        </w:rPr>
        <w:t xml:space="preserve"> </w:t>
      </w:r>
      <w:r>
        <w:rPr>
          <w:sz w:val="24"/>
        </w:rPr>
        <w:t>и</w:t>
      </w:r>
      <w:r>
        <w:rPr>
          <w:spacing w:val="80"/>
          <w:sz w:val="24"/>
        </w:rPr>
        <w:t xml:space="preserve"> </w:t>
      </w:r>
      <w:r>
        <w:rPr>
          <w:sz w:val="24"/>
        </w:rPr>
        <w:t>прозу,</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наизусть</w:t>
      </w:r>
      <w:r>
        <w:rPr>
          <w:spacing w:val="80"/>
          <w:sz w:val="24"/>
        </w:rPr>
        <w:t xml:space="preserve"> </w:t>
      </w:r>
      <w:r>
        <w:rPr>
          <w:sz w:val="24"/>
        </w:rPr>
        <w:t>(не</w:t>
      </w:r>
      <w:r>
        <w:rPr>
          <w:spacing w:val="80"/>
          <w:sz w:val="24"/>
        </w:rPr>
        <w:t xml:space="preserve"> </w:t>
      </w:r>
      <w:r>
        <w:rPr>
          <w:sz w:val="24"/>
        </w:rPr>
        <w:t>менее 11</w:t>
      </w:r>
      <w:r>
        <w:rPr>
          <w:spacing w:val="73"/>
          <w:sz w:val="24"/>
        </w:rPr>
        <w:t xml:space="preserve"> </w:t>
      </w:r>
      <w:r>
        <w:rPr>
          <w:sz w:val="24"/>
        </w:rPr>
        <w:t>поэтических</w:t>
      </w:r>
      <w:r>
        <w:rPr>
          <w:spacing w:val="69"/>
          <w:sz w:val="24"/>
        </w:rPr>
        <w:t xml:space="preserve"> </w:t>
      </w:r>
      <w:r>
        <w:rPr>
          <w:sz w:val="24"/>
        </w:rPr>
        <w:t>произведений,</w:t>
      </w:r>
      <w:r>
        <w:rPr>
          <w:spacing w:val="71"/>
          <w:sz w:val="24"/>
        </w:rPr>
        <w:t xml:space="preserve"> </w:t>
      </w:r>
      <w:r>
        <w:rPr>
          <w:sz w:val="24"/>
        </w:rPr>
        <w:t>не</w:t>
      </w:r>
      <w:r>
        <w:rPr>
          <w:spacing w:val="73"/>
          <w:sz w:val="24"/>
        </w:rPr>
        <w:t xml:space="preserve"> </w:t>
      </w:r>
      <w:r>
        <w:rPr>
          <w:sz w:val="24"/>
        </w:rPr>
        <w:t>выученных</w:t>
      </w:r>
      <w:r>
        <w:rPr>
          <w:spacing w:val="69"/>
          <w:sz w:val="24"/>
        </w:rPr>
        <w:t xml:space="preserve"> </w:t>
      </w:r>
      <w:r>
        <w:rPr>
          <w:sz w:val="24"/>
        </w:rPr>
        <w:t>ранее),</w:t>
      </w:r>
      <w:r>
        <w:rPr>
          <w:spacing w:val="76"/>
          <w:sz w:val="24"/>
        </w:rPr>
        <w:t xml:space="preserve"> </w:t>
      </w:r>
      <w:r>
        <w:rPr>
          <w:sz w:val="24"/>
        </w:rPr>
        <w:t>передавая</w:t>
      </w:r>
      <w:r>
        <w:rPr>
          <w:spacing w:val="73"/>
          <w:sz w:val="24"/>
        </w:rPr>
        <w:t xml:space="preserve"> </w:t>
      </w:r>
      <w:r>
        <w:rPr>
          <w:sz w:val="24"/>
        </w:rPr>
        <w:t>личное</w:t>
      </w:r>
      <w:r>
        <w:rPr>
          <w:spacing w:val="68"/>
          <w:sz w:val="24"/>
        </w:rPr>
        <w:t xml:space="preserve"> </w:t>
      </w:r>
      <w:r>
        <w:rPr>
          <w:sz w:val="24"/>
        </w:rPr>
        <w:t xml:space="preserve">отношение к произведению (с учётом литературного развития, индивидуальных особенностей </w:t>
      </w:r>
      <w:r>
        <w:rPr>
          <w:spacing w:val="-2"/>
          <w:sz w:val="24"/>
        </w:rPr>
        <w:t>обучающихся);</w:t>
      </w:r>
    </w:p>
    <w:p w:rsidR="009A3602" w:rsidRDefault="008B1FBB" w:rsidP="00665CF8">
      <w:pPr>
        <w:pStyle w:val="a6"/>
        <w:numPr>
          <w:ilvl w:val="0"/>
          <w:numId w:val="44"/>
        </w:numPr>
        <w:tabs>
          <w:tab w:val="left" w:pos="2052"/>
        </w:tabs>
        <w:ind w:right="1131" w:firstLine="710"/>
        <w:rPr>
          <w:sz w:val="24"/>
        </w:rPr>
      </w:pPr>
      <w:r>
        <w:rPr>
          <w:sz w:val="24"/>
        </w:rPr>
        <w:t>пересказывать изученное и самостоятельно прочитанное произведение, используя</w:t>
      </w:r>
      <w:r>
        <w:rPr>
          <w:spacing w:val="72"/>
          <w:sz w:val="24"/>
        </w:rPr>
        <w:t xml:space="preserve">  </w:t>
      </w:r>
      <w:r>
        <w:rPr>
          <w:sz w:val="24"/>
        </w:rPr>
        <w:t>различные</w:t>
      </w:r>
      <w:r>
        <w:rPr>
          <w:spacing w:val="71"/>
          <w:sz w:val="24"/>
        </w:rPr>
        <w:t xml:space="preserve">  </w:t>
      </w:r>
      <w:r>
        <w:rPr>
          <w:sz w:val="24"/>
        </w:rPr>
        <w:t>виды</w:t>
      </w:r>
      <w:r>
        <w:rPr>
          <w:spacing w:val="73"/>
          <w:sz w:val="24"/>
        </w:rPr>
        <w:t xml:space="preserve">  </w:t>
      </w:r>
      <w:r>
        <w:rPr>
          <w:sz w:val="24"/>
        </w:rPr>
        <w:t>пересказов,</w:t>
      </w:r>
      <w:r>
        <w:rPr>
          <w:spacing w:val="70"/>
          <w:sz w:val="24"/>
        </w:rPr>
        <w:t xml:space="preserve">  </w:t>
      </w:r>
      <w:r>
        <w:rPr>
          <w:sz w:val="24"/>
        </w:rPr>
        <w:t>обстоятельно</w:t>
      </w:r>
      <w:r>
        <w:rPr>
          <w:spacing w:val="72"/>
          <w:sz w:val="24"/>
        </w:rPr>
        <w:t xml:space="preserve">  </w:t>
      </w:r>
      <w:r>
        <w:rPr>
          <w:sz w:val="24"/>
        </w:rPr>
        <w:t>отвечать</w:t>
      </w:r>
      <w:r>
        <w:rPr>
          <w:spacing w:val="72"/>
          <w:sz w:val="24"/>
        </w:rPr>
        <w:t xml:space="preserve">  </w:t>
      </w:r>
      <w:r>
        <w:rPr>
          <w:sz w:val="24"/>
        </w:rPr>
        <w:t>на</w:t>
      </w:r>
      <w:r>
        <w:rPr>
          <w:spacing w:val="71"/>
          <w:sz w:val="24"/>
        </w:rPr>
        <w:t xml:space="preserve">  </w:t>
      </w:r>
      <w:r>
        <w:rPr>
          <w:sz w:val="24"/>
        </w:rPr>
        <w:t>вопросы и</w:t>
      </w:r>
      <w:r>
        <w:rPr>
          <w:spacing w:val="71"/>
          <w:sz w:val="24"/>
        </w:rPr>
        <w:t xml:space="preserve">  </w:t>
      </w:r>
      <w:r>
        <w:rPr>
          <w:sz w:val="24"/>
        </w:rPr>
        <w:t>самостоятельно</w:t>
      </w:r>
      <w:r>
        <w:rPr>
          <w:spacing w:val="73"/>
          <w:sz w:val="24"/>
        </w:rPr>
        <w:t xml:space="preserve">  </w:t>
      </w:r>
      <w:r>
        <w:rPr>
          <w:sz w:val="24"/>
        </w:rPr>
        <w:t>формулировать</w:t>
      </w:r>
      <w:r>
        <w:rPr>
          <w:spacing w:val="74"/>
          <w:sz w:val="24"/>
        </w:rPr>
        <w:t xml:space="preserve">  </w:t>
      </w:r>
      <w:r>
        <w:rPr>
          <w:position w:val="1"/>
          <w:sz w:val="24"/>
        </w:rPr>
        <w:t>вопросы</w:t>
      </w:r>
      <w:r>
        <w:rPr>
          <w:spacing w:val="72"/>
          <w:position w:val="1"/>
          <w:sz w:val="24"/>
        </w:rPr>
        <w:t xml:space="preserve">  </w:t>
      </w:r>
      <w:r>
        <w:rPr>
          <w:position w:val="1"/>
          <w:sz w:val="24"/>
        </w:rPr>
        <w:t>к</w:t>
      </w:r>
      <w:r>
        <w:rPr>
          <w:spacing w:val="70"/>
          <w:position w:val="1"/>
          <w:sz w:val="24"/>
        </w:rPr>
        <w:t xml:space="preserve">  </w:t>
      </w:r>
      <w:r>
        <w:rPr>
          <w:position w:val="1"/>
          <w:sz w:val="24"/>
        </w:rPr>
        <w:t>тексту;</w:t>
      </w:r>
      <w:r>
        <w:rPr>
          <w:spacing w:val="69"/>
          <w:position w:val="1"/>
          <w:sz w:val="24"/>
        </w:rPr>
        <w:t xml:space="preserve">  </w:t>
      </w:r>
      <w:r>
        <w:rPr>
          <w:position w:val="1"/>
          <w:sz w:val="24"/>
        </w:rPr>
        <w:t>пересказывать</w:t>
      </w:r>
      <w:r>
        <w:rPr>
          <w:spacing w:val="71"/>
          <w:position w:val="1"/>
          <w:sz w:val="24"/>
        </w:rPr>
        <w:t xml:space="preserve">  </w:t>
      </w:r>
      <w:r>
        <w:rPr>
          <w:position w:val="1"/>
          <w:sz w:val="24"/>
        </w:rPr>
        <w:t xml:space="preserve">сюжет </w:t>
      </w:r>
      <w:r>
        <w:rPr>
          <w:sz w:val="24"/>
        </w:rPr>
        <w:t>и вычленять фабулу;</w:t>
      </w:r>
    </w:p>
    <w:p w:rsidR="009A3602" w:rsidRDefault="008B1FBB" w:rsidP="00665CF8">
      <w:pPr>
        <w:pStyle w:val="a6"/>
        <w:numPr>
          <w:ilvl w:val="0"/>
          <w:numId w:val="44"/>
        </w:numPr>
        <w:tabs>
          <w:tab w:val="left" w:pos="2052"/>
        </w:tabs>
        <w:ind w:right="1126" w:firstLine="710"/>
        <w:rPr>
          <w:sz w:val="24"/>
        </w:rPr>
      </w:pPr>
      <w:r>
        <w:rPr>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9A3602" w:rsidRDefault="008B1FBB" w:rsidP="00665CF8">
      <w:pPr>
        <w:pStyle w:val="a6"/>
        <w:numPr>
          <w:ilvl w:val="0"/>
          <w:numId w:val="44"/>
        </w:numPr>
        <w:tabs>
          <w:tab w:val="left" w:pos="2052"/>
        </w:tabs>
        <w:ind w:right="1128" w:firstLine="710"/>
        <w:rPr>
          <w:sz w:val="24"/>
        </w:rPr>
      </w:pPr>
      <w:r>
        <w:rPr>
          <w:sz w:val="24"/>
        </w:rPr>
        <w:t>создавать</w:t>
      </w:r>
      <w:r>
        <w:rPr>
          <w:spacing w:val="40"/>
          <w:sz w:val="24"/>
        </w:rPr>
        <w:t xml:space="preserve"> </w:t>
      </w:r>
      <w:r>
        <w:rPr>
          <w:sz w:val="24"/>
        </w:rPr>
        <w:t>устные</w:t>
      </w:r>
      <w:r>
        <w:rPr>
          <w:spacing w:val="40"/>
          <w:sz w:val="24"/>
        </w:rPr>
        <w:t xml:space="preserve"> </w:t>
      </w:r>
      <w:r>
        <w:rPr>
          <w:sz w:val="24"/>
        </w:rPr>
        <w:t>и</w:t>
      </w:r>
      <w:r>
        <w:rPr>
          <w:spacing w:val="40"/>
          <w:sz w:val="24"/>
        </w:rPr>
        <w:t xml:space="preserve"> </w:t>
      </w:r>
      <w:r>
        <w:rPr>
          <w:sz w:val="24"/>
        </w:rPr>
        <w:t>письменные</w:t>
      </w:r>
      <w:r>
        <w:rPr>
          <w:spacing w:val="40"/>
          <w:sz w:val="24"/>
        </w:rPr>
        <w:t xml:space="preserve"> </w:t>
      </w:r>
      <w:r>
        <w:rPr>
          <w:sz w:val="24"/>
        </w:rPr>
        <w:t>высказывания</w:t>
      </w:r>
      <w:r>
        <w:rPr>
          <w:spacing w:val="40"/>
          <w:sz w:val="24"/>
        </w:rPr>
        <w:t xml:space="preserve"> </w:t>
      </w:r>
      <w:r>
        <w:rPr>
          <w:sz w:val="24"/>
        </w:rPr>
        <w:t>разных</w:t>
      </w:r>
      <w:r>
        <w:rPr>
          <w:spacing w:val="40"/>
          <w:sz w:val="24"/>
        </w:rPr>
        <w:t xml:space="preserve"> </w:t>
      </w:r>
      <w:r>
        <w:rPr>
          <w:sz w:val="24"/>
        </w:rPr>
        <w:t>жанров</w:t>
      </w:r>
      <w:r>
        <w:rPr>
          <w:spacing w:val="40"/>
          <w:sz w:val="24"/>
        </w:rPr>
        <w:t xml:space="preserve"> </w:t>
      </w:r>
      <w:r>
        <w:rPr>
          <w:sz w:val="24"/>
        </w:rPr>
        <w:t>(объёмом</w:t>
      </w:r>
      <w:r>
        <w:rPr>
          <w:spacing w:val="4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200</w:t>
      </w:r>
      <w:r>
        <w:rPr>
          <w:spacing w:val="80"/>
          <w:sz w:val="24"/>
        </w:rPr>
        <w:t xml:space="preserve"> </w:t>
      </w:r>
      <w:r>
        <w:rPr>
          <w:sz w:val="24"/>
        </w:rPr>
        <w:t>слов),</w:t>
      </w:r>
      <w:r>
        <w:rPr>
          <w:spacing w:val="80"/>
          <w:sz w:val="24"/>
        </w:rPr>
        <w:t xml:space="preserve"> </w:t>
      </w:r>
      <w:r>
        <w:rPr>
          <w:sz w:val="24"/>
        </w:rPr>
        <w:t>писать</w:t>
      </w:r>
      <w:r>
        <w:rPr>
          <w:spacing w:val="80"/>
          <w:sz w:val="24"/>
        </w:rPr>
        <w:t xml:space="preserve"> </w:t>
      </w:r>
      <w:r>
        <w:rPr>
          <w:sz w:val="24"/>
        </w:rPr>
        <w:t>сочинение-рассуждение</w:t>
      </w:r>
      <w:r>
        <w:rPr>
          <w:spacing w:val="80"/>
          <w:sz w:val="24"/>
        </w:rPr>
        <w:t xml:space="preserve"> </w:t>
      </w:r>
      <w:r>
        <w:rPr>
          <w:sz w:val="24"/>
        </w:rPr>
        <w:t>по</w:t>
      </w:r>
      <w:r>
        <w:rPr>
          <w:spacing w:val="80"/>
          <w:sz w:val="24"/>
        </w:rPr>
        <w:t xml:space="preserve"> </w:t>
      </w:r>
      <w:r>
        <w:rPr>
          <w:sz w:val="24"/>
        </w:rPr>
        <w:t>заданной</w:t>
      </w:r>
      <w:r>
        <w:rPr>
          <w:spacing w:val="80"/>
          <w:sz w:val="24"/>
        </w:rPr>
        <w:t xml:space="preserve"> </w:t>
      </w:r>
      <w:r>
        <w:rPr>
          <w:sz w:val="24"/>
        </w:rPr>
        <w:t>теме</w:t>
      </w:r>
      <w:r>
        <w:rPr>
          <w:spacing w:val="80"/>
          <w:sz w:val="24"/>
        </w:rPr>
        <w:t xml:space="preserve"> </w:t>
      </w:r>
      <w:r>
        <w:rPr>
          <w:sz w:val="24"/>
        </w:rPr>
        <w:t>с</w:t>
      </w:r>
      <w:r>
        <w:rPr>
          <w:spacing w:val="80"/>
          <w:sz w:val="24"/>
        </w:rPr>
        <w:t xml:space="preserve"> </w:t>
      </w:r>
      <w:r>
        <w:rPr>
          <w:sz w:val="24"/>
        </w:rPr>
        <w:t>опорой на прочитанные произведения; исправлять и редактировать собственные письменные тексты;</w:t>
      </w:r>
      <w:r>
        <w:rPr>
          <w:spacing w:val="-7"/>
          <w:sz w:val="24"/>
        </w:rPr>
        <w:t xml:space="preserve"> </w:t>
      </w:r>
      <w:r>
        <w:rPr>
          <w:sz w:val="24"/>
        </w:rPr>
        <w:t>собирать</w:t>
      </w:r>
      <w:r>
        <w:rPr>
          <w:spacing w:val="-1"/>
          <w:sz w:val="24"/>
        </w:rPr>
        <w:t xml:space="preserve"> </w:t>
      </w:r>
      <w:r>
        <w:rPr>
          <w:sz w:val="24"/>
        </w:rPr>
        <w:t>материал</w:t>
      </w:r>
      <w:r>
        <w:rPr>
          <w:spacing w:val="-7"/>
          <w:sz w:val="24"/>
        </w:rPr>
        <w:t xml:space="preserve"> </w:t>
      </w:r>
      <w:r>
        <w:rPr>
          <w:sz w:val="24"/>
        </w:rPr>
        <w:t>и</w:t>
      </w:r>
      <w:r>
        <w:rPr>
          <w:spacing w:val="-6"/>
          <w:sz w:val="24"/>
        </w:rPr>
        <w:t xml:space="preserve"> </w:t>
      </w:r>
      <w:r>
        <w:rPr>
          <w:sz w:val="24"/>
        </w:rPr>
        <w:t>обрабатывать</w:t>
      </w:r>
      <w:r>
        <w:rPr>
          <w:spacing w:val="-1"/>
          <w:sz w:val="24"/>
        </w:rPr>
        <w:t xml:space="preserve"> </w:t>
      </w:r>
      <w:r>
        <w:rPr>
          <w:sz w:val="24"/>
        </w:rPr>
        <w:t>информацию, необходимую</w:t>
      </w:r>
      <w:r>
        <w:rPr>
          <w:spacing w:val="-4"/>
          <w:sz w:val="24"/>
        </w:rPr>
        <w:t xml:space="preserve"> </w:t>
      </w:r>
      <w:r>
        <w:rPr>
          <w:sz w:val="24"/>
        </w:rPr>
        <w:t>для</w:t>
      </w:r>
      <w:r>
        <w:rPr>
          <w:spacing w:val="-2"/>
          <w:sz w:val="24"/>
        </w:rPr>
        <w:t xml:space="preserve"> </w:t>
      </w:r>
      <w:r>
        <w:rPr>
          <w:sz w:val="24"/>
        </w:rPr>
        <w:t>составления плана, таблицы, схемы, доклада, конспекта, аннотации, эссе, отзыва, литературно- творческой работы на самостоятельно выбранную литературную или публицистическую тему, применяя различные виды цитирования;</w:t>
      </w:r>
    </w:p>
    <w:p w:rsidR="009A3602" w:rsidRDefault="008B1FBB" w:rsidP="00665CF8">
      <w:pPr>
        <w:pStyle w:val="a6"/>
        <w:numPr>
          <w:ilvl w:val="0"/>
          <w:numId w:val="44"/>
        </w:numPr>
        <w:tabs>
          <w:tab w:val="left" w:pos="2052"/>
        </w:tabs>
        <w:spacing w:before="1"/>
        <w:ind w:right="1131" w:firstLine="710"/>
        <w:rPr>
          <w:sz w:val="24"/>
        </w:rPr>
      </w:pPr>
      <w:r>
        <w:rPr>
          <w:sz w:val="24"/>
        </w:rPr>
        <w:t>интерпретировать и оценивать текстуально изученные и самостоятельно прочитанные</w:t>
      </w:r>
      <w:r>
        <w:rPr>
          <w:spacing w:val="80"/>
          <w:sz w:val="24"/>
        </w:rPr>
        <w:t xml:space="preserve"> </w:t>
      </w:r>
      <w:r>
        <w:rPr>
          <w:sz w:val="24"/>
        </w:rPr>
        <w:t>художественные</w:t>
      </w:r>
      <w:r>
        <w:rPr>
          <w:spacing w:val="80"/>
          <w:sz w:val="24"/>
        </w:rPr>
        <w:t xml:space="preserve"> </w:t>
      </w:r>
      <w:r>
        <w:rPr>
          <w:sz w:val="24"/>
        </w:rPr>
        <w:t>произведения</w:t>
      </w:r>
      <w:r>
        <w:rPr>
          <w:spacing w:val="80"/>
          <w:sz w:val="24"/>
        </w:rPr>
        <w:t xml:space="preserve"> </w:t>
      </w:r>
      <w:r>
        <w:rPr>
          <w:sz w:val="24"/>
        </w:rPr>
        <w:t>древнерусской,</w:t>
      </w:r>
      <w:r>
        <w:rPr>
          <w:spacing w:val="80"/>
          <w:sz w:val="24"/>
        </w:rPr>
        <w:t xml:space="preserve"> </w:t>
      </w:r>
      <w:r>
        <w:rPr>
          <w:sz w:val="24"/>
        </w:rPr>
        <w:t>классической</w:t>
      </w:r>
      <w:r>
        <w:rPr>
          <w:spacing w:val="80"/>
          <w:sz w:val="24"/>
        </w:rPr>
        <w:t xml:space="preserve"> </w:t>
      </w:r>
      <w:r>
        <w:rPr>
          <w:sz w:val="24"/>
        </w:rPr>
        <w:t>русской и зарубежной литературы и современных авторов с использованием методов смыслового чтения и эстетического анализа;</w:t>
      </w:r>
    </w:p>
    <w:p w:rsidR="009A3602" w:rsidRDefault="008B1FBB" w:rsidP="00665CF8">
      <w:pPr>
        <w:pStyle w:val="a6"/>
        <w:numPr>
          <w:ilvl w:val="0"/>
          <w:numId w:val="44"/>
        </w:numPr>
        <w:tabs>
          <w:tab w:val="left" w:pos="2052"/>
        </w:tabs>
        <w:ind w:right="1130" w:firstLine="710"/>
        <w:rPr>
          <w:sz w:val="24"/>
        </w:rPr>
      </w:pPr>
      <w:r>
        <w:rPr>
          <w:sz w:val="24"/>
        </w:rPr>
        <w:t>понимать</w:t>
      </w:r>
      <w:r>
        <w:rPr>
          <w:spacing w:val="80"/>
          <w:sz w:val="24"/>
        </w:rPr>
        <w:t xml:space="preserve">  </w:t>
      </w:r>
      <w:r>
        <w:rPr>
          <w:sz w:val="24"/>
        </w:rPr>
        <w:t>важность</w:t>
      </w:r>
      <w:r>
        <w:rPr>
          <w:spacing w:val="80"/>
          <w:sz w:val="24"/>
        </w:rPr>
        <w:t xml:space="preserve">  </w:t>
      </w:r>
      <w:r>
        <w:rPr>
          <w:sz w:val="24"/>
        </w:rPr>
        <w:t>чтения</w:t>
      </w:r>
      <w:r>
        <w:rPr>
          <w:spacing w:val="80"/>
          <w:sz w:val="24"/>
        </w:rPr>
        <w:t xml:space="preserve">  </w:t>
      </w:r>
      <w:r>
        <w:rPr>
          <w:sz w:val="24"/>
        </w:rPr>
        <w:t>и</w:t>
      </w:r>
      <w:r>
        <w:rPr>
          <w:spacing w:val="80"/>
          <w:sz w:val="24"/>
        </w:rPr>
        <w:t xml:space="preserve">  </w:t>
      </w:r>
      <w:r>
        <w:rPr>
          <w:sz w:val="24"/>
        </w:rPr>
        <w:t>изучения</w:t>
      </w:r>
      <w:r>
        <w:rPr>
          <w:spacing w:val="80"/>
          <w:sz w:val="24"/>
        </w:rPr>
        <w:t xml:space="preserve">  </w:t>
      </w:r>
      <w:r>
        <w:rPr>
          <w:sz w:val="24"/>
        </w:rPr>
        <w:t>произведений</w:t>
      </w:r>
      <w:r>
        <w:rPr>
          <w:spacing w:val="80"/>
          <w:sz w:val="24"/>
        </w:rPr>
        <w:t xml:space="preserve">  </w:t>
      </w:r>
      <w:r>
        <w:rPr>
          <w:sz w:val="24"/>
        </w:rPr>
        <w:t>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A3602" w:rsidRDefault="008B1FBB" w:rsidP="00665CF8">
      <w:pPr>
        <w:pStyle w:val="a6"/>
        <w:numPr>
          <w:ilvl w:val="0"/>
          <w:numId w:val="44"/>
        </w:numPr>
        <w:tabs>
          <w:tab w:val="left" w:pos="2052"/>
          <w:tab w:val="left" w:pos="5931"/>
          <w:tab w:val="left" w:pos="7577"/>
          <w:tab w:val="left" w:pos="8758"/>
        </w:tabs>
        <w:spacing w:before="1"/>
        <w:ind w:right="1130" w:firstLine="710"/>
        <w:rPr>
          <w:sz w:val="24"/>
        </w:rPr>
      </w:pPr>
      <w:r>
        <w:rPr>
          <w:sz w:val="24"/>
        </w:rPr>
        <w:t>самостоятельно планировать своё досуговое чтение, обогащать свой литературный</w:t>
      </w:r>
      <w:r>
        <w:rPr>
          <w:spacing w:val="-1"/>
          <w:sz w:val="24"/>
        </w:rPr>
        <w:t xml:space="preserve"> </w:t>
      </w:r>
      <w:r>
        <w:rPr>
          <w:sz w:val="24"/>
        </w:rPr>
        <w:t>кругозор</w:t>
      </w:r>
      <w:r>
        <w:rPr>
          <w:spacing w:val="-7"/>
          <w:sz w:val="24"/>
        </w:rPr>
        <w:t xml:space="preserve"> </w:t>
      </w:r>
      <w:r>
        <w:rPr>
          <w:sz w:val="24"/>
        </w:rPr>
        <w:t>по рекомендациям</w:t>
      </w:r>
      <w:r>
        <w:rPr>
          <w:spacing w:val="-5"/>
          <w:sz w:val="24"/>
        </w:rPr>
        <w:t xml:space="preserve"> </w:t>
      </w:r>
      <w:r>
        <w:rPr>
          <w:sz w:val="24"/>
        </w:rPr>
        <w:t>учителя</w:t>
      </w:r>
      <w:r>
        <w:rPr>
          <w:spacing w:val="-2"/>
          <w:sz w:val="24"/>
        </w:rPr>
        <w:t xml:space="preserve"> </w:t>
      </w:r>
      <w:r>
        <w:rPr>
          <w:sz w:val="24"/>
        </w:rPr>
        <w:t>и</w:t>
      </w:r>
      <w:r>
        <w:rPr>
          <w:spacing w:val="-1"/>
          <w:sz w:val="24"/>
        </w:rPr>
        <w:t xml:space="preserve"> </w:t>
      </w:r>
      <w:r>
        <w:rPr>
          <w:sz w:val="24"/>
        </w:rPr>
        <w:t>сверстников,</w:t>
      </w:r>
      <w:r>
        <w:rPr>
          <w:spacing w:val="-5"/>
          <w:sz w:val="24"/>
        </w:rPr>
        <w:t xml:space="preserve"> </w:t>
      </w:r>
      <w:r>
        <w:rPr>
          <w:sz w:val="24"/>
        </w:rPr>
        <w:t>а</w:t>
      </w:r>
      <w:r>
        <w:rPr>
          <w:spacing w:val="-3"/>
          <w:sz w:val="24"/>
        </w:rPr>
        <w:t xml:space="preserve"> </w:t>
      </w:r>
      <w:r>
        <w:rPr>
          <w:sz w:val="24"/>
        </w:rPr>
        <w:t>также</w:t>
      </w:r>
      <w:r>
        <w:rPr>
          <w:spacing w:val="-8"/>
          <w:sz w:val="24"/>
        </w:rPr>
        <w:t xml:space="preserve"> </w:t>
      </w:r>
      <w:r>
        <w:rPr>
          <w:sz w:val="24"/>
        </w:rPr>
        <w:t xml:space="preserve">проверенных </w:t>
      </w:r>
      <w:r>
        <w:rPr>
          <w:spacing w:val="-2"/>
          <w:sz w:val="24"/>
        </w:rPr>
        <w:t>информационно-телекоммуникационных</w:t>
      </w:r>
      <w:r>
        <w:rPr>
          <w:sz w:val="24"/>
        </w:rPr>
        <w:tab/>
      </w:r>
      <w:r>
        <w:rPr>
          <w:spacing w:val="-2"/>
          <w:sz w:val="24"/>
        </w:rPr>
        <w:t>ресурсов</w:t>
      </w:r>
      <w:r>
        <w:rPr>
          <w:sz w:val="24"/>
        </w:rPr>
        <w:tab/>
      </w:r>
      <w:r>
        <w:rPr>
          <w:spacing w:val="-4"/>
          <w:sz w:val="24"/>
        </w:rPr>
        <w:t>сети</w:t>
      </w:r>
      <w:r>
        <w:rPr>
          <w:sz w:val="24"/>
        </w:rPr>
        <w:tab/>
      </w:r>
      <w:r>
        <w:rPr>
          <w:spacing w:val="-2"/>
          <w:sz w:val="24"/>
        </w:rPr>
        <w:t>«Интернет»,</w:t>
      </w:r>
    </w:p>
    <w:p w:rsidR="009A3602" w:rsidRDefault="009A3602">
      <w:pPr>
        <w:jc w:val="both"/>
        <w:rPr>
          <w:sz w:val="24"/>
        </w:r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в</w:t>
      </w:r>
      <w:r>
        <w:rPr>
          <w:spacing w:val="-3"/>
        </w:rPr>
        <w:t xml:space="preserve"> </w:t>
      </w:r>
      <w:r>
        <w:t>том</w:t>
      </w:r>
      <w:r>
        <w:rPr>
          <w:spacing w:val="-4"/>
        </w:rPr>
        <w:t xml:space="preserve"> </w:t>
      </w:r>
      <w:r>
        <w:t>числе</w:t>
      </w:r>
      <w:r>
        <w:rPr>
          <w:spacing w:val="-2"/>
        </w:rPr>
        <w:t xml:space="preserve"> </w:t>
      </w:r>
      <w:r>
        <w:t>за</w:t>
      </w:r>
      <w:r>
        <w:rPr>
          <w:spacing w:val="-7"/>
        </w:rPr>
        <w:t xml:space="preserve"> </w:t>
      </w:r>
      <w:r>
        <w:t>счёт</w:t>
      </w:r>
      <w:r>
        <w:rPr>
          <w:spacing w:val="-1"/>
        </w:rPr>
        <w:t xml:space="preserve"> </w:t>
      </w:r>
      <w:r>
        <w:t>произведений</w:t>
      </w:r>
      <w:r>
        <w:rPr>
          <w:spacing w:val="-1"/>
        </w:rPr>
        <w:t xml:space="preserve"> </w:t>
      </w:r>
      <w:r>
        <w:t>современной</w:t>
      </w:r>
      <w:r>
        <w:rPr>
          <w:spacing w:val="-9"/>
        </w:rPr>
        <w:t xml:space="preserve"> </w:t>
      </w:r>
      <w:r>
        <w:rPr>
          <w:spacing w:val="-2"/>
        </w:rPr>
        <w:t>литературы;</w:t>
      </w:r>
    </w:p>
    <w:p w:rsidR="009A3602" w:rsidRDefault="008B1FBB" w:rsidP="00665CF8">
      <w:pPr>
        <w:pStyle w:val="a6"/>
        <w:numPr>
          <w:ilvl w:val="0"/>
          <w:numId w:val="44"/>
        </w:numPr>
        <w:tabs>
          <w:tab w:val="left" w:pos="2052"/>
        </w:tabs>
        <w:spacing w:before="5" w:line="237" w:lineRule="auto"/>
        <w:ind w:right="1137" w:firstLine="710"/>
        <w:rPr>
          <w:sz w:val="24"/>
        </w:rPr>
      </w:pPr>
      <w:r>
        <w:rPr>
          <w:sz w:val="24"/>
        </w:rPr>
        <w:t>участвовать</w:t>
      </w:r>
      <w:r>
        <w:rPr>
          <w:spacing w:val="80"/>
          <w:sz w:val="24"/>
        </w:rPr>
        <w:t xml:space="preserve">   </w:t>
      </w:r>
      <w:r>
        <w:rPr>
          <w:sz w:val="24"/>
        </w:rPr>
        <w:t>в</w:t>
      </w:r>
      <w:r>
        <w:rPr>
          <w:spacing w:val="80"/>
          <w:sz w:val="24"/>
        </w:rPr>
        <w:t xml:space="preserve">   </w:t>
      </w:r>
      <w:r>
        <w:rPr>
          <w:sz w:val="24"/>
        </w:rPr>
        <w:t>коллективной</w:t>
      </w:r>
      <w:r>
        <w:rPr>
          <w:spacing w:val="80"/>
          <w:sz w:val="24"/>
        </w:rPr>
        <w:t xml:space="preserve">   </w:t>
      </w:r>
      <w:r>
        <w:rPr>
          <w:sz w:val="24"/>
        </w:rPr>
        <w:t>и</w:t>
      </w:r>
      <w:r>
        <w:rPr>
          <w:spacing w:val="80"/>
          <w:sz w:val="24"/>
        </w:rPr>
        <w:t xml:space="preserve">   </w:t>
      </w:r>
      <w:r>
        <w:rPr>
          <w:sz w:val="24"/>
        </w:rPr>
        <w:t>индивидуальной</w:t>
      </w:r>
      <w:r>
        <w:rPr>
          <w:spacing w:val="80"/>
          <w:sz w:val="24"/>
        </w:rPr>
        <w:t xml:space="preserve">   </w:t>
      </w:r>
      <w:r>
        <w:rPr>
          <w:sz w:val="24"/>
        </w:rPr>
        <w:t>проектной</w:t>
      </w:r>
      <w:r>
        <w:rPr>
          <w:spacing w:val="80"/>
          <w:sz w:val="24"/>
        </w:rPr>
        <w:t xml:space="preserve"> </w:t>
      </w:r>
      <w:r>
        <w:rPr>
          <w:sz w:val="24"/>
        </w:rPr>
        <w:t>и исследовательской деятельности и публично представлять полученные результаты;</w:t>
      </w:r>
    </w:p>
    <w:p w:rsidR="009A3602" w:rsidRDefault="008B1FBB" w:rsidP="00665CF8">
      <w:pPr>
        <w:pStyle w:val="a6"/>
        <w:numPr>
          <w:ilvl w:val="0"/>
          <w:numId w:val="44"/>
        </w:numPr>
        <w:tabs>
          <w:tab w:val="left" w:pos="2052"/>
        </w:tabs>
        <w:spacing w:before="3"/>
        <w:ind w:right="1132" w:firstLine="710"/>
        <w:rPr>
          <w:sz w:val="24"/>
        </w:rPr>
      </w:pPr>
      <w:r>
        <w:rPr>
          <w:sz w:val="24"/>
        </w:rPr>
        <w:t>самостоятельно</w:t>
      </w:r>
      <w:r>
        <w:rPr>
          <w:spacing w:val="40"/>
          <w:sz w:val="24"/>
        </w:rPr>
        <w:t xml:space="preserve">  </w:t>
      </w:r>
      <w:r>
        <w:rPr>
          <w:sz w:val="24"/>
        </w:rPr>
        <w:t>использовать</w:t>
      </w:r>
      <w:r>
        <w:rPr>
          <w:spacing w:val="40"/>
          <w:sz w:val="24"/>
        </w:rPr>
        <w:t xml:space="preserve">  </w:t>
      </w:r>
      <w:r>
        <w:rPr>
          <w:sz w:val="24"/>
        </w:rPr>
        <w:t>энциклопедии,</w:t>
      </w:r>
      <w:r>
        <w:rPr>
          <w:spacing w:val="40"/>
          <w:sz w:val="24"/>
        </w:rPr>
        <w:t xml:space="preserve">  </w:t>
      </w:r>
      <w:r>
        <w:rPr>
          <w:sz w:val="24"/>
        </w:rPr>
        <w:t>словари</w:t>
      </w:r>
      <w:r>
        <w:rPr>
          <w:spacing w:val="40"/>
          <w:sz w:val="24"/>
        </w:rPr>
        <w:t xml:space="preserve">  </w:t>
      </w:r>
      <w:r>
        <w:rPr>
          <w:sz w:val="24"/>
        </w:rPr>
        <w:t>и</w:t>
      </w:r>
      <w:r>
        <w:rPr>
          <w:spacing w:val="40"/>
          <w:sz w:val="24"/>
        </w:rPr>
        <w:t xml:space="preserve">  </w:t>
      </w:r>
      <w:r>
        <w:rPr>
          <w:sz w:val="24"/>
        </w:rPr>
        <w:t>справочники,</w:t>
      </w:r>
      <w:r>
        <w:rPr>
          <w:spacing w:val="40"/>
          <w:sz w:val="24"/>
        </w:rPr>
        <w:t xml:space="preserve"> </w:t>
      </w:r>
      <w:r>
        <w:rPr>
          <w:sz w:val="24"/>
        </w:rPr>
        <w:t>в</w:t>
      </w:r>
      <w:r>
        <w:rPr>
          <w:spacing w:val="38"/>
          <w:sz w:val="24"/>
        </w:rPr>
        <w:t xml:space="preserve">  </w:t>
      </w:r>
      <w:r>
        <w:rPr>
          <w:sz w:val="24"/>
        </w:rPr>
        <w:t>том</w:t>
      </w:r>
      <w:r>
        <w:rPr>
          <w:spacing w:val="38"/>
          <w:sz w:val="24"/>
        </w:rPr>
        <w:t xml:space="preserve">  </w:t>
      </w:r>
      <w:r>
        <w:rPr>
          <w:sz w:val="24"/>
        </w:rPr>
        <w:t>числе</w:t>
      </w:r>
      <w:r>
        <w:rPr>
          <w:spacing w:val="80"/>
          <w:w w:val="150"/>
          <w:sz w:val="24"/>
        </w:rPr>
        <w:t xml:space="preserve"> </w:t>
      </w:r>
      <w:r>
        <w:rPr>
          <w:sz w:val="24"/>
        </w:rPr>
        <w:t>в</w:t>
      </w:r>
      <w:r>
        <w:rPr>
          <w:spacing w:val="80"/>
          <w:w w:val="150"/>
          <w:sz w:val="24"/>
        </w:rPr>
        <w:t xml:space="preserve"> </w:t>
      </w:r>
      <w:r>
        <w:rPr>
          <w:sz w:val="24"/>
        </w:rPr>
        <w:t>электронной</w:t>
      </w:r>
      <w:r>
        <w:rPr>
          <w:spacing w:val="38"/>
          <w:sz w:val="24"/>
        </w:rPr>
        <w:t xml:space="preserve">  </w:t>
      </w:r>
      <w:r>
        <w:rPr>
          <w:sz w:val="24"/>
        </w:rPr>
        <w:t>форме,</w:t>
      </w:r>
      <w:r>
        <w:rPr>
          <w:spacing w:val="80"/>
          <w:w w:val="150"/>
          <w:sz w:val="24"/>
        </w:rPr>
        <w:t xml:space="preserve"> </w:t>
      </w:r>
      <w:r>
        <w:rPr>
          <w:sz w:val="24"/>
        </w:rPr>
        <w:t>пользоваться</w:t>
      </w:r>
      <w:r>
        <w:rPr>
          <w:spacing w:val="80"/>
          <w:w w:val="150"/>
          <w:sz w:val="24"/>
        </w:rPr>
        <w:t xml:space="preserve"> </w:t>
      </w:r>
      <w:r>
        <w:rPr>
          <w:sz w:val="24"/>
        </w:rPr>
        <w:t>электронными</w:t>
      </w:r>
      <w:r>
        <w:rPr>
          <w:spacing w:val="80"/>
          <w:w w:val="150"/>
          <w:sz w:val="24"/>
        </w:rPr>
        <w:t xml:space="preserve"> </w:t>
      </w:r>
      <w:r>
        <w:rPr>
          <w:sz w:val="24"/>
        </w:rPr>
        <w:t>библиотеками</w:t>
      </w:r>
      <w:r>
        <w:rPr>
          <w:spacing w:val="40"/>
          <w:sz w:val="24"/>
        </w:rPr>
        <w:t xml:space="preserve"> </w:t>
      </w:r>
      <w:r>
        <w:rPr>
          <w:sz w:val="24"/>
        </w:rPr>
        <w:t>и другими справочными материалами, в том числе из числа верифицированных электронных ресурсов, включённых в федеральный перечень.</w:t>
      </w:r>
    </w:p>
    <w:p w:rsidR="009A3602" w:rsidRDefault="008B1FBB">
      <w:pPr>
        <w:pStyle w:val="a4"/>
        <w:spacing w:before="3" w:line="237" w:lineRule="auto"/>
        <w:ind w:right="1129"/>
      </w:pPr>
      <w:r>
        <w:t>Предметные</w:t>
      </w:r>
      <w:r>
        <w:rPr>
          <w:spacing w:val="74"/>
          <w:w w:val="150"/>
        </w:rPr>
        <w:t xml:space="preserve">  </w:t>
      </w:r>
      <w:r>
        <w:t>результаты</w:t>
      </w:r>
      <w:r>
        <w:rPr>
          <w:spacing w:val="76"/>
          <w:w w:val="150"/>
        </w:rPr>
        <w:t xml:space="preserve">  </w:t>
      </w:r>
      <w:r>
        <w:t>изучения</w:t>
      </w:r>
      <w:r>
        <w:rPr>
          <w:spacing w:val="75"/>
          <w:w w:val="150"/>
        </w:rPr>
        <w:t xml:space="preserve">  </w:t>
      </w:r>
      <w:r>
        <w:t>литературы.</w:t>
      </w:r>
      <w:r>
        <w:rPr>
          <w:spacing w:val="76"/>
          <w:w w:val="150"/>
        </w:rPr>
        <w:t xml:space="preserve">  </w:t>
      </w:r>
      <w:r>
        <w:t>К</w:t>
      </w:r>
      <w:r>
        <w:rPr>
          <w:spacing w:val="78"/>
          <w:w w:val="150"/>
        </w:rPr>
        <w:t xml:space="preserve">  </w:t>
      </w:r>
      <w:r>
        <w:t>концу</w:t>
      </w:r>
      <w:r>
        <w:rPr>
          <w:spacing w:val="70"/>
          <w:w w:val="150"/>
        </w:rPr>
        <w:t xml:space="preserve">  </w:t>
      </w:r>
      <w:r>
        <w:t>обучения в 9 классе обучающийся научится:</w:t>
      </w:r>
    </w:p>
    <w:p w:rsidR="009A3602" w:rsidRDefault="008B1FBB" w:rsidP="00665CF8">
      <w:pPr>
        <w:pStyle w:val="a6"/>
        <w:numPr>
          <w:ilvl w:val="0"/>
          <w:numId w:val="43"/>
        </w:numPr>
        <w:tabs>
          <w:tab w:val="left" w:pos="1932"/>
        </w:tabs>
        <w:spacing w:before="3"/>
        <w:ind w:right="1126" w:firstLine="710"/>
        <w:rPr>
          <w:sz w:val="24"/>
        </w:rPr>
      </w:pPr>
      <w:r>
        <w:rPr>
          <w:sz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9A3602" w:rsidRDefault="008B1FBB" w:rsidP="00665CF8">
      <w:pPr>
        <w:pStyle w:val="a6"/>
        <w:numPr>
          <w:ilvl w:val="0"/>
          <w:numId w:val="43"/>
        </w:numPr>
        <w:tabs>
          <w:tab w:val="left" w:pos="2023"/>
        </w:tabs>
        <w:spacing w:before="1"/>
        <w:ind w:right="1129" w:firstLine="710"/>
        <w:rPr>
          <w:sz w:val="24"/>
        </w:rPr>
      </w:pPr>
      <w:r>
        <w:rPr>
          <w:sz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4"/>
        </w:rPr>
        <w:t>публицистического;</w:t>
      </w:r>
    </w:p>
    <w:p w:rsidR="009A3602" w:rsidRDefault="008B1FBB" w:rsidP="00665CF8">
      <w:pPr>
        <w:pStyle w:val="a6"/>
        <w:numPr>
          <w:ilvl w:val="0"/>
          <w:numId w:val="43"/>
        </w:numPr>
        <w:tabs>
          <w:tab w:val="left" w:pos="1932"/>
        </w:tabs>
        <w:ind w:right="1124" w:firstLine="710"/>
        <w:rPr>
          <w:sz w:val="24"/>
        </w:rPr>
      </w:pPr>
      <w:r>
        <w:rPr>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9A3602" w:rsidRDefault="008B1FBB" w:rsidP="00665CF8">
      <w:pPr>
        <w:pStyle w:val="a6"/>
        <w:numPr>
          <w:ilvl w:val="0"/>
          <w:numId w:val="43"/>
        </w:numPr>
        <w:tabs>
          <w:tab w:val="left" w:pos="1932"/>
        </w:tabs>
        <w:spacing w:before="1"/>
        <w:ind w:right="1123" w:firstLine="710"/>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w:t>
      </w:r>
      <w:r>
        <w:rPr>
          <w:spacing w:val="80"/>
          <w:sz w:val="24"/>
        </w:rPr>
        <w:t xml:space="preserve">  </w:t>
      </w:r>
      <w:r>
        <w:rPr>
          <w:sz w:val="24"/>
        </w:rPr>
        <w:t>оценки</w:t>
      </w:r>
      <w:r>
        <w:rPr>
          <w:spacing w:val="80"/>
          <w:sz w:val="24"/>
        </w:rPr>
        <w:t xml:space="preserve">  </w:t>
      </w:r>
      <w:r>
        <w:rPr>
          <w:sz w:val="24"/>
        </w:rPr>
        <w:t>героев,</w:t>
      </w:r>
      <w:r>
        <w:rPr>
          <w:spacing w:val="80"/>
          <w:sz w:val="24"/>
        </w:rPr>
        <w:t xml:space="preserve">  </w:t>
      </w:r>
      <w:r>
        <w:rPr>
          <w:sz w:val="24"/>
        </w:rPr>
        <w:t>событий,</w:t>
      </w:r>
      <w:r>
        <w:rPr>
          <w:spacing w:val="80"/>
          <w:sz w:val="24"/>
        </w:rPr>
        <w:t xml:space="preserve">  </w:t>
      </w:r>
      <w:r>
        <w:rPr>
          <w:sz w:val="24"/>
        </w:rPr>
        <w:t>характер</w:t>
      </w:r>
      <w:r>
        <w:rPr>
          <w:spacing w:val="80"/>
          <w:sz w:val="24"/>
        </w:rPr>
        <w:t xml:space="preserve">  </w:t>
      </w:r>
      <w:r>
        <w:rPr>
          <w:sz w:val="24"/>
        </w:rPr>
        <w:t>авторских</w:t>
      </w:r>
      <w:r>
        <w:rPr>
          <w:spacing w:val="80"/>
          <w:sz w:val="24"/>
        </w:rPr>
        <w:t xml:space="preserve">  </w:t>
      </w:r>
      <w:r>
        <w:rPr>
          <w:sz w:val="24"/>
        </w:rPr>
        <w:t>взаимоотношений</w:t>
      </w:r>
      <w:r>
        <w:rPr>
          <w:spacing w:val="80"/>
          <w:sz w:val="24"/>
        </w:rPr>
        <w:t xml:space="preserve"> </w:t>
      </w:r>
      <w:r>
        <w:rPr>
          <w:sz w:val="24"/>
        </w:rPr>
        <w:t>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w:t>
      </w:r>
      <w:r>
        <w:rPr>
          <w:spacing w:val="40"/>
          <w:sz w:val="24"/>
        </w:rPr>
        <w:t xml:space="preserve"> </w:t>
      </w:r>
      <w:r>
        <w:rPr>
          <w:sz w:val="24"/>
        </w:rPr>
        <w:t>писателя, определять их художественные функции, выявляя особенности авторского языка и стиля;</w:t>
      </w:r>
    </w:p>
    <w:p w:rsidR="009A3602" w:rsidRDefault="008B1FBB" w:rsidP="00665CF8">
      <w:pPr>
        <w:pStyle w:val="a6"/>
        <w:numPr>
          <w:ilvl w:val="0"/>
          <w:numId w:val="43"/>
        </w:numPr>
        <w:tabs>
          <w:tab w:val="left" w:pos="1927"/>
        </w:tabs>
        <w:ind w:right="1123" w:firstLine="710"/>
        <w:rPr>
          <w:sz w:val="24"/>
        </w:rPr>
      </w:pPr>
      <w:r>
        <w:rPr>
          <w:sz w:val="24"/>
        </w:rPr>
        <w:t>овладеть сущностью и пониманием смысловых функций теоретико- литературных</w:t>
      </w:r>
      <w:r>
        <w:rPr>
          <w:spacing w:val="80"/>
          <w:w w:val="150"/>
          <w:sz w:val="24"/>
        </w:rPr>
        <w:t xml:space="preserve"> </w:t>
      </w:r>
      <w:r>
        <w:rPr>
          <w:sz w:val="24"/>
        </w:rPr>
        <w:t>понятий</w:t>
      </w:r>
      <w:r>
        <w:rPr>
          <w:spacing w:val="80"/>
          <w:w w:val="150"/>
          <w:sz w:val="24"/>
        </w:rPr>
        <w:t xml:space="preserve"> </w:t>
      </w:r>
      <w:r>
        <w:rPr>
          <w:sz w:val="24"/>
        </w:rPr>
        <w:t>и</w:t>
      </w:r>
      <w:r>
        <w:rPr>
          <w:spacing w:val="39"/>
          <w:sz w:val="24"/>
        </w:rPr>
        <w:t xml:space="preserve">  </w:t>
      </w:r>
      <w:r>
        <w:rPr>
          <w:sz w:val="24"/>
        </w:rPr>
        <w:t>самостоятельно</w:t>
      </w:r>
      <w:r>
        <w:rPr>
          <w:spacing w:val="39"/>
          <w:sz w:val="24"/>
        </w:rPr>
        <w:t xml:space="preserve">  </w:t>
      </w:r>
      <w:r>
        <w:rPr>
          <w:sz w:val="24"/>
        </w:rPr>
        <w:t>использовать</w:t>
      </w:r>
      <w:r>
        <w:rPr>
          <w:spacing w:val="37"/>
          <w:sz w:val="24"/>
        </w:rPr>
        <w:t xml:space="preserve">  </w:t>
      </w:r>
      <w:r>
        <w:rPr>
          <w:sz w:val="24"/>
        </w:rPr>
        <w:t>их</w:t>
      </w:r>
      <w:r>
        <w:rPr>
          <w:spacing w:val="80"/>
          <w:w w:val="150"/>
          <w:sz w:val="24"/>
        </w:rPr>
        <w:t xml:space="preserve"> </w:t>
      </w:r>
      <w:r>
        <w:rPr>
          <w:sz w:val="24"/>
        </w:rPr>
        <w:t>в</w:t>
      </w:r>
      <w:r>
        <w:rPr>
          <w:spacing w:val="40"/>
          <w:sz w:val="24"/>
        </w:rPr>
        <w:t xml:space="preserve">  </w:t>
      </w:r>
      <w:r>
        <w:rPr>
          <w:sz w:val="24"/>
        </w:rPr>
        <w:t>процессе</w:t>
      </w:r>
      <w:r>
        <w:rPr>
          <w:spacing w:val="38"/>
          <w:sz w:val="24"/>
        </w:rPr>
        <w:t xml:space="preserve">  </w:t>
      </w:r>
      <w:r>
        <w:rPr>
          <w:sz w:val="24"/>
        </w:rPr>
        <w:t>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w:t>
      </w:r>
      <w:r>
        <w:rPr>
          <w:spacing w:val="40"/>
          <w:sz w:val="24"/>
        </w:rPr>
        <w:t xml:space="preserve"> </w:t>
      </w:r>
      <w:r>
        <w:rPr>
          <w:sz w:val="24"/>
        </w:rPr>
        <w:t>элегия,</w:t>
      </w:r>
      <w:r>
        <w:rPr>
          <w:spacing w:val="67"/>
          <w:w w:val="150"/>
          <w:sz w:val="24"/>
        </w:rPr>
        <w:t xml:space="preserve">  </w:t>
      </w:r>
      <w:r>
        <w:rPr>
          <w:sz w:val="24"/>
        </w:rPr>
        <w:t>песня,</w:t>
      </w:r>
      <w:r>
        <w:rPr>
          <w:spacing w:val="80"/>
          <w:sz w:val="24"/>
        </w:rPr>
        <w:t xml:space="preserve">  </w:t>
      </w:r>
      <w:r>
        <w:rPr>
          <w:sz w:val="24"/>
        </w:rPr>
        <w:t>отрывок,</w:t>
      </w:r>
      <w:r>
        <w:rPr>
          <w:spacing w:val="65"/>
          <w:w w:val="150"/>
          <w:sz w:val="24"/>
        </w:rPr>
        <w:t xml:space="preserve">  </w:t>
      </w:r>
      <w:r>
        <w:rPr>
          <w:sz w:val="24"/>
        </w:rPr>
        <w:t>сонет,</w:t>
      </w:r>
      <w:r>
        <w:rPr>
          <w:spacing w:val="65"/>
          <w:w w:val="150"/>
          <w:sz w:val="24"/>
        </w:rPr>
        <w:t xml:space="preserve">  </w:t>
      </w:r>
      <w:r>
        <w:rPr>
          <w:sz w:val="24"/>
        </w:rPr>
        <w:t>лироэпические</w:t>
      </w:r>
      <w:r>
        <w:rPr>
          <w:spacing w:val="65"/>
          <w:w w:val="150"/>
          <w:sz w:val="24"/>
        </w:rPr>
        <w:t xml:space="preserve">  </w:t>
      </w:r>
      <w:r>
        <w:rPr>
          <w:sz w:val="24"/>
        </w:rPr>
        <w:t>(поэма,</w:t>
      </w:r>
      <w:r>
        <w:rPr>
          <w:spacing w:val="67"/>
          <w:w w:val="150"/>
          <w:sz w:val="24"/>
        </w:rPr>
        <w:t xml:space="preserve">  </w:t>
      </w:r>
      <w:r>
        <w:rPr>
          <w:sz w:val="24"/>
        </w:rPr>
        <w:t>баллада)),</w:t>
      </w:r>
      <w:r>
        <w:rPr>
          <w:spacing w:val="65"/>
          <w:w w:val="150"/>
          <w:sz w:val="24"/>
        </w:rPr>
        <w:t xml:space="preserve">  </w:t>
      </w:r>
      <w:r>
        <w:rPr>
          <w:sz w:val="24"/>
        </w:rPr>
        <w:t>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w:t>
      </w:r>
    </w:p>
    <w:p w:rsidR="009A3602" w:rsidRDefault="009A3602">
      <w:pPr>
        <w:jc w:val="both"/>
        <w:rPr>
          <w:sz w:val="24"/>
        </w:rPr>
        <w:sectPr w:rsidR="009A3602">
          <w:pgSz w:w="11910" w:h="16840"/>
          <w:pgMar w:top="1080" w:right="0" w:bottom="280" w:left="740" w:header="752" w:footer="0" w:gutter="0"/>
          <w:cols w:space="720"/>
        </w:sectPr>
      </w:pPr>
    </w:p>
    <w:p w:rsidR="009A3602" w:rsidRDefault="008B1FBB">
      <w:pPr>
        <w:pStyle w:val="a4"/>
        <w:spacing w:before="98"/>
        <w:ind w:right="1123" w:firstLine="0"/>
      </w:pPr>
      <w:r>
        <w:lastRenderedPageBreak/>
        <w:t xml:space="preserve">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w:t>
      </w:r>
      <w:r>
        <w:rPr>
          <w:spacing w:val="-2"/>
        </w:rPr>
        <w:t>афоризм);</w:t>
      </w:r>
    </w:p>
    <w:p w:rsidR="009A3602" w:rsidRDefault="008B1FBB" w:rsidP="00665CF8">
      <w:pPr>
        <w:pStyle w:val="a6"/>
        <w:numPr>
          <w:ilvl w:val="0"/>
          <w:numId w:val="43"/>
        </w:numPr>
        <w:tabs>
          <w:tab w:val="left" w:pos="1932"/>
        </w:tabs>
        <w:spacing w:before="3"/>
        <w:ind w:right="1131" w:firstLine="710"/>
        <w:rPr>
          <w:sz w:val="24"/>
        </w:rPr>
      </w:pPr>
      <w:r>
        <w:rPr>
          <w:sz w:val="24"/>
        </w:rPr>
        <w:t>рассматривать</w:t>
      </w:r>
      <w:r>
        <w:rPr>
          <w:spacing w:val="80"/>
          <w:w w:val="150"/>
          <w:sz w:val="24"/>
        </w:rPr>
        <w:t xml:space="preserve"> </w:t>
      </w:r>
      <w:r>
        <w:rPr>
          <w:sz w:val="24"/>
        </w:rPr>
        <w:t>изученные</w:t>
      </w:r>
      <w:r>
        <w:rPr>
          <w:spacing w:val="80"/>
          <w:w w:val="150"/>
          <w:sz w:val="24"/>
        </w:rPr>
        <w:t xml:space="preserve"> </w:t>
      </w:r>
      <w:r>
        <w:rPr>
          <w:sz w:val="24"/>
        </w:rPr>
        <w:t>и</w:t>
      </w:r>
      <w:r>
        <w:rPr>
          <w:spacing w:val="80"/>
          <w:w w:val="150"/>
          <w:sz w:val="24"/>
        </w:rPr>
        <w:t xml:space="preserve"> </w:t>
      </w:r>
      <w:r>
        <w:rPr>
          <w:sz w:val="24"/>
        </w:rPr>
        <w:t>самостоятельно</w:t>
      </w:r>
      <w:r>
        <w:rPr>
          <w:spacing w:val="80"/>
          <w:w w:val="150"/>
          <w:sz w:val="24"/>
        </w:rPr>
        <w:t xml:space="preserve"> </w:t>
      </w:r>
      <w:r>
        <w:rPr>
          <w:sz w:val="24"/>
        </w:rPr>
        <w:t>прочитанные</w:t>
      </w:r>
      <w:r>
        <w:rPr>
          <w:spacing w:val="80"/>
          <w:w w:val="150"/>
          <w:sz w:val="24"/>
        </w:rPr>
        <w:t xml:space="preserve"> </w:t>
      </w:r>
      <w:r>
        <w:rPr>
          <w:sz w:val="24"/>
        </w:rPr>
        <w:t>произведения</w:t>
      </w:r>
      <w:r>
        <w:rPr>
          <w:spacing w:val="40"/>
          <w:sz w:val="24"/>
        </w:rPr>
        <w:t xml:space="preserve"> </w:t>
      </w:r>
      <w:r>
        <w:rPr>
          <w:sz w:val="24"/>
        </w:rPr>
        <w:t>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A3602" w:rsidRDefault="008B1FBB" w:rsidP="00665CF8">
      <w:pPr>
        <w:pStyle w:val="a6"/>
        <w:numPr>
          <w:ilvl w:val="0"/>
          <w:numId w:val="43"/>
        </w:numPr>
        <w:tabs>
          <w:tab w:val="left" w:pos="1932"/>
        </w:tabs>
        <w:spacing w:before="1"/>
        <w:ind w:right="1130" w:firstLine="710"/>
        <w:rPr>
          <w:sz w:val="24"/>
        </w:rPr>
      </w:pPr>
      <w:r>
        <w:rPr>
          <w:sz w:val="24"/>
        </w:rPr>
        <w:t>выявлять</w:t>
      </w:r>
      <w:r>
        <w:rPr>
          <w:spacing w:val="70"/>
          <w:sz w:val="24"/>
        </w:rPr>
        <w:t xml:space="preserve">  </w:t>
      </w:r>
      <w:r>
        <w:rPr>
          <w:sz w:val="24"/>
        </w:rPr>
        <w:t>связь</w:t>
      </w:r>
      <w:r>
        <w:rPr>
          <w:spacing w:val="72"/>
          <w:sz w:val="24"/>
        </w:rPr>
        <w:t xml:space="preserve">  </w:t>
      </w:r>
      <w:r>
        <w:rPr>
          <w:sz w:val="24"/>
        </w:rPr>
        <w:t>между</w:t>
      </w:r>
      <w:r>
        <w:rPr>
          <w:spacing w:val="67"/>
          <w:sz w:val="24"/>
        </w:rPr>
        <w:t xml:space="preserve">  </w:t>
      </w:r>
      <w:r>
        <w:rPr>
          <w:sz w:val="24"/>
        </w:rPr>
        <w:t>важнейшими</w:t>
      </w:r>
      <w:r>
        <w:rPr>
          <w:spacing w:val="70"/>
          <w:sz w:val="24"/>
        </w:rPr>
        <w:t xml:space="preserve">  </w:t>
      </w:r>
      <w:r>
        <w:rPr>
          <w:sz w:val="24"/>
        </w:rPr>
        <w:t>фактами</w:t>
      </w:r>
      <w:r>
        <w:rPr>
          <w:spacing w:val="72"/>
          <w:sz w:val="24"/>
        </w:rPr>
        <w:t xml:space="preserve">  </w:t>
      </w:r>
      <w:r>
        <w:rPr>
          <w:sz w:val="24"/>
        </w:rPr>
        <w:t>биографии</w:t>
      </w:r>
      <w:r>
        <w:rPr>
          <w:spacing w:val="70"/>
          <w:sz w:val="24"/>
        </w:rPr>
        <w:t xml:space="preserve">  </w:t>
      </w:r>
      <w:r>
        <w:rPr>
          <w:sz w:val="24"/>
        </w:rPr>
        <w:t>писателей (в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А.С.</w:t>
      </w:r>
      <w:r>
        <w:rPr>
          <w:spacing w:val="80"/>
          <w:sz w:val="24"/>
        </w:rPr>
        <w:t xml:space="preserve"> </w:t>
      </w:r>
      <w:r>
        <w:rPr>
          <w:sz w:val="24"/>
        </w:rPr>
        <w:t>Грибоедова,</w:t>
      </w:r>
      <w:r>
        <w:rPr>
          <w:spacing w:val="80"/>
          <w:sz w:val="24"/>
        </w:rPr>
        <w:t xml:space="preserve"> </w:t>
      </w:r>
      <w:r>
        <w:rPr>
          <w:sz w:val="24"/>
        </w:rPr>
        <w:t>А.С.</w:t>
      </w:r>
      <w:r>
        <w:rPr>
          <w:spacing w:val="80"/>
          <w:sz w:val="24"/>
        </w:rPr>
        <w:t xml:space="preserve"> </w:t>
      </w:r>
      <w:r>
        <w:rPr>
          <w:sz w:val="24"/>
        </w:rPr>
        <w:t>Пушкина,</w:t>
      </w:r>
      <w:r>
        <w:rPr>
          <w:spacing w:val="80"/>
          <w:sz w:val="24"/>
        </w:rPr>
        <w:t xml:space="preserve"> </w:t>
      </w:r>
      <w:r>
        <w:rPr>
          <w:sz w:val="24"/>
        </w:rPr>
        <w:t>М.Ю.</w:t>
      </w:r>
      <w:r>
        <w:rPr>
          <w:spacing w:val="80"/>
          <w:sz w:val="24"/>
        </w:rPr>
        <w:t xml:space="preserve"> </w:t>
      </w:r>
      <w:r>
        <w:rPr>
          <w:sz w:val="24"/>
        </w:rPr>
        <w:t>Лермонтова,</w:t>
      </w:r>
      <w:r>
        <w:rPr>
          <w:spacing w:val="80"/>
          <w:sz w:val="24"/>
        </w:rPr>
        <w:t xml:space="preserve"> </w:t>
      </w:r>
      <w:r>
        <w:rPr>
          <w:sz w:val="24"/>
        </w:rPr>
        <w:t>Н.В.</w:t>
      </w:r>
      <w:r>
        <w:rPr>
          <w:spacing w:val="80"/>
          <w:sz w:val="24"/>
        </w:rPr>
        <w:t xml:space="preserve"> </w:t>
      </w:r>
      <w:r>
        <w:rPr>
          <w:sz w:val="24"/>
        </w:rPr>
        <w:t>Гоголя)</w:t>
      </w:r>
      <w:r>
        <w:rPr>
          <w:spacing w:val="80"/>
          <w:w w:val="150"/>
          <w:sz w:val="24"/>
        </w:rPr>
        <w:t xml:space="preserve"> </w:t>
      </w:r>
      <w:r>
        <w:rPr>
          <w:sz w:val="24"/>
        </w:rPr>
        <w:t xml:space="preserve">и особенностями исторической эпохи, авторского мировоззрения, проблематики </w:t>
      </w:r>
      <w:r>
        <w:rPr>
          <w:spacing w:val="-2"/>
          <w:sz w:val="24"/>
        </w:rPr>
        <w:t>произведений;</w:t>
      </w:r>
    </w:p>
    <w:p w:rsidR="009A3602" w:rsidRDefault="008B1FBB" w:rsidP="00665CF8">
      <w:pPr>
        <w:pStyle w:val="a6"/>
        <w:numPr>
          <w:ilvl w:val="0"/>
          <w:numId w:val="43"/>
        </w:numPr>
        <w:tabs>
          <w:tab w:val="left" w:pos="1932"/>
        </w:tabs>
        <w:ind w:right="1133" w:firstLine="710"/>
        <w:rPr>
          <w:sz w:val="24"/>
        </w:rPr>
      </w:pPr>
      <w:r>
        <w:rPr>
          <w:sz w:val="24"/>
        </w:rPr>
        <w:t>выделять</w:t>
      </w:r>
      <w:r>
        <w:rPr>
          <w:spacing w:val="79"/>
          <w:sz w:val="24"/>
        </w:rPr>
        <w:t xml:space="preserve">   </w:t>
      </w:r>
      <w:r>
        <w:rPr>
          <w:sz w:val="24"/>
        </w:rPr>
        <w:t>в</w:t>
      </w:r>
      <w:r>
        <w:rPr>
          <w:spacing w:val="80"/>
          <w:sz w:val="24"/>
        </w:rPr>
        <w:t xml:space="preserve">   </w:t>
      </w:r>
      <w:r>
        <w:rPr>
          <w:sz w:val="24"/>
        </w:rPr>
        <w:t>произведениях</w:t>
      </w:r>
      <w:r>
        <w:rPr>
          <w:spacing w:val="78"/>
          <w:sz w:val="24"/>
        </w:rPr>
        <w:t xml:space="preserve">   </w:t>
      </w:r>
      <w:r>
        <w:rPr>
          <w:sz w:val="24"/>
        </w:rPr>
        <w:t>элементы</w:t>
      </w:r>
      <w:r>
        <w:rPr>
          <w:spacing w:val="80"/>
          <w:sz w:val="24"/>
        </w:rPr>
        <w:t xml:space="preserve">   </w:t>
      </w:r>
      <w:r>
        <w:rPr>
          <w:sz w:val="24"/>
        </w:rPr>
        <w:t>художественной</w:t>
      </w:r>
      <w:r>
        <w:rPr>
          <w:spacing w:val="79"/>
          <w:sz w:val="24"/>
        </w:rPr>
        <w:t xml:space="preserve">   </w:t>
      </w:r>
      <w:r>
        <w:rPr>
          <w:sz w:val="24"/>
        </w:rPr>
        <w:t>формы и обнаруживать связи между ними; определять родо-жанровую специфику изученного</w:t>
      </w:r>
      <w:r>
        <w:rPr>
          <w:spacing w:val="40"/>
          <w:sz w:val="24"/>
        </w:rPr>
        <w:t xml:space="preserve"> </w:t>
      </w:r>
      <w:r>
        <w:rPr>
          <w:sz w:val="24"/>
        </w:rPr>
        <w:t>и самостоятельно прочитанного художественного произведения;</w:t>
      </w:r>
    </w:p>
    <w:p w:rsidR="009A3602" w:rsidRDefault="008B1FBB" w:rsidP="00665CF8">
      <w:pPr>
        <w:pStyle w:val="a6"/>
        <w:numPr>
          <w:ilvl w:val="0"/>
          <w:numId w:val="43"/>
        </w:numPr>
        <w:tabs>
          <w:tab w:val="left" w:pos="1932"/>
        </w:tabs>
        <w:ind w:right="1132" w:firstLine="710"/>
        <w:rPr>
          <w:sz w:val="24"/>
        </w:rPr>
      </w:pPr>
      <w:r>
        <w:rPr>
          <w:sz w:val="24"/>
        </w:rPr>
        <w:t>сопоставлять</w:t>
      </w:r>
      <w:r>
        <w:rPr>
          <w:spacing w:val="80"/>
          <w:w w:val="150"/>
          <w:sz w:val="24"/>
        </w:rPr>
        <w:t xml:space="preserve"> </w:t>
      </w:r>
      <w:r>
        <w:rPr>
          <w:sz w:val="24"/>
        </w:rPr>
        <w:t>произведения,</w:t>
      </w:r>
      <w:r>
        <w:rPr>
          <w:spacing w:val="80"/>
          <w:w w:val="150"/>
          <w:sz w:val="24"/>
        </w:rPr>
        <w:t xml:space="preserve"> </w:t>
      </w:r>
      <w:r>
        <w:rPr>
          <w:sz w:val="24"/>
        </w:rPr>
        <w:t>их</w:t>
      </w:r>
      <w:r>
        <w:rPr>
          <w:spacing w:val="80"/>
          <w:w w:val="150"/>
          <w:sz w:val="24"/>
        </w:rPr>
        <w:t xml:space="preserve"> </w:t>
      </w:r>
      <w:r>
        <w:rPr>
          <w:sz w:val="24"/>
        </w:rPr>
        <w:t>фрагменты</w:t>
      </w:r>
      <w:r>
        <w:rPr>
          <w:spacing w:val="80"/>
          <w:w w:val="150"/>
          <w:sz w:val="24"/>
        </w:rPr>
        <w:t xml:space="preserve"> </w:t>
      </w:r>
      <w:r>
        <w:rPr>
          <w:sz w:val="24"/>
        </w:rPr>
        <w:t>(с</w:t>
      </w:r>
      <w:r>
        <w:rPr>
          <w:spacing w:val="80"/>
          <w:w w:val="150"/>
          <w:sz w:val="24"/>
        </w:rPr>
        <w:t xml:space="preserve"> </w:t>
      </w:r>
      <w:r>
        <w:rPr>
          <w:sz w:val="24"/>
        </w:rPr>
        <w:t>учётом</w:t>
      </w:r>
      <w:r>
        <w:rPr>
          <w:spacing w:val="80"/>
          <w:w w:val="150"/>
          <w:sz w:val="24"/>
        </w:rPr>
        <w:t xml:space="preserve"> </w:t>
      </w:r>
      <w:r>
        <w:rPr>
          <w:sz w:val="24"/>
        </w:rPr>
        <w:t>внутритекстовых</w:t>
      </w:r>
      <w:r>
        <w:rPr>
          <w:spacing w:val="80"/>
          <w:sz w:val="24"/>
        </w:rPr>
        <w:t xml:space="preserve"> </w:t>
      </w:r>
      <w:r>
        <w:rPr>
          <w:sz w:val="24"/>
        </w:rPr>
        <w:t>и межтекстовых связей), образы персонажей, литературные явления и факты, сюжеты разных</w:t>
      </w:r>
      <w:r>
        <w:rPr>
          <w:spacing w:val="-7"/>
          <w:sz w:val="24"/>
        </w:rPr>
        <w:t xml:space="preserve"> </w:t>
      </w:r>
      <w:r>
        <w:rPr>
          <w:sz w:val="24"/>
        </w:rPr>
        <w:t>литературных</w:t>
      </w:r>
      <w:r>
        <w:rPr>
          <w:spacing w:val="-7"/>
          <w:sz w:val="24"/>
        </w:rPr>
        <w:t xml:space="preserve"> </w:t>
      </w:r>
      <w:r>
        <w:rPr>
          <w:sz w:val="24"/>
        </w:rPr>
        <w:t>произведений, темы, проблемы, жанры,</w:t>
      </w:r>
      <w:r>
        <w:rPr>
          <w:spacing w:val="-5"/>
          <w:sz w:val="24"/>
        </w:rPr>
        <w:t xml:space="preserve"> </w:t>
      </w:r>
      <w:r>
        <w:rPr>
          <w:sz w:val="24"/>
        </w:rPr>
        <w:t>художественные</w:t>
      </w:r>
      <w:r>
        <w:rPr>
          <w:spacing w:val="-8"/>
          <w:sz w:val="24"/>
        </w:rPr>
        <w:t xml:space="preserve"> </w:t>
      </w:r>
      <w:r>
        <w:rPr>
          <w:sz w:val="24"/>
        </w:rPr>
        <w:t>приёмы, эпизоды текста, особенности языка;</w:t>
      </w:r>
    </w:p>
    <w:p w:rsidR="009A3602" w:rsidRDefault="008B1FBB" w:rsidP="00665CF8">
      <w:pPr>
        <w:pStyle w:val="a6"/>
        <w:numPr>
          <w:ilvl w:val="0"/>
          <w:numId w:val="43"/>
        </w:numPr>
        <w:tabs>
          <w:tab w:val="left" w:pos="2052"/>
        </w:tabs>
        <w:ind w:right="1133" w:firstLine="710"/>
        <w:rPr>
          <w:sz w:val="24"/>
        </w:rPr>
      </w:pPr>
      <w:r>
        <w:rPr>
          <w:sz w:val="24"/>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w:t>
      </w:r>
      <w:r>
        <w:rPr>
          <w:spacing w:val="-2"/>
          <w:sz w:val="24"/>
        </w:rPr>
        <w:t>графика);</w:t>
      </w:r>
    </w:p>
    <w:p w:rsidR="009A3602" w:rsidRDefault="008B1FBB" w:rsidP="00665CF8">
      <w:pPr>
        <w:pStyle w:val="a6"/>
        <w:numPr>
          <w:ilvl w:val="0"/>
          <w:numId w:val="43"/>
        </w:numPr>
        <w:tabs>
          <w:tab w:val="left" w:pos="2052"/>
        </w:tabs>
        <w:ind w:right="1130" w:firstLine="710"/>
        <w:rPr>
          <w:sz w:val="24"/>
        </w:rPr>
      </w:pPr>
      <w:r>
        <w:rPr>
          <w:sz w:val="24"/>
        </w:rPr>
        <w:t>выразительно</w:t>
      </w:r>
      <w:r>
        <w:rPr>
          <w:spacing w:val="80"/>
          <w:sz w:val="24"/>
        </w:rPr>
        <w:t xml:space="preserve"> </w:t>
      </w:r>
      <w:r>
        <w:rPr>
          <w:sz w:val="24"/>
        </w:rPr>
        <w:t>читать</w:t>
      </w:r>
      <w:r>
        <w:rPr>
          <w:spacing w:val="80"/>
          <w:sz w:val="24"/>
        </w:rPr>
        <w:t xml:space="preserve"> </w:t>
      </w:r>
      <w:r>
        <w:rPr>
          <w:sz w:val="24"/>
        </w:rPr>
        <w:t>стихи</w:t>
      </w:r>
      <w:r>
        <w:rPr>
          <w:spacing w:val="80"/>
          <w:sz w:val="24"/>
        </w:rPr>
        <w:t xml:space="preserve"> </w:t>
      </w:r>
      <w:r>
        <w:rPr>
          <w:sz w:val="24"/>
        </w:rPr>
        <w:t>и</w:t>
      </w:r>
      <w:r>
        <w:rPr>
          <w:spacing w:val="80"/>
          <w:sz w:val="24"/>
        </w:rPr>
        <w:t xml:space="preserve"> </w:t>
      </w:r>
      <w:r>
        <w:rPr>
          <w:sz w:val="24"/>
        </w:rPr>
        <w:t>прозу,</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наизусть</w:t>
      </w:r>
      <w:r>
        <w:rPr>
          <w:spacing w:val="80"/>
          <w:sz w:val="24"/>
        </w:rPr>
        <w:t xml:space="preserve"> </w:t>
      </w:r>
      <w:r>
        <w:rPr>
          <w:sz w:val="24"/>
        </w:rPr>
        <w:t>(не</w:t>
      </w:r>
      <w:r>
        <w:rPr>
          <w:spacing w:val="80"/>
          <w:sz w:val="24"/>
        </w:rPr>
        <w:t xml:space="preserve"> </w:t>
      </w:r>
      <w:r>
        <w:rPr>
          <w:sz w:val="24"/>
        </w:rPr>
        <w:t>менее 12</w:t>
      </w:r>
      <w:r>
        <w:rPr>
          <w:spacing w:val="73"/>
          <w:sz w:val="24"/>
        </w:rPr>
        <w:t xml:space="preserve"> </w:t>
      </w:r>
      <w:r>
        <w:rPr>
          <w:sz w:val="24"/>
        </w:rPr>
        <w:t>поэтических</w:t>
      </w:r>
      <w:r>
        <w:rPr>
          <w:spacing w:val="69"/>
          <w:sz w:val="24"/>
        </w:rPr>
        <w:t xml:space="preserve"> </w:t>
      </w:r>
      <w:r>
        <w:rPr>
          <w:sz w:val="24"/>
        </w:rPr>
        <w:t>произведений,</w:t>
      </w:r>
      <w:r>
        <w:rPr>
          <w:spacing w:val="71"/>
          <w:sz w:val="24"/>
        </w:rPr>
        <w:t xml:space="preserve"> </w:t>
      </w:r>
      <w:r>
        <w:rPr>
          <w:sz w:val="24"/>
        </w:rPr>
        <w:t>не</w:t>
      </w:r>
      <w:r>
        <w:rPr>
          <w:spacing w:val="73"/>
          <w:sz w:val="24"/>
        </w:rPr>
        <w:t xml:space="preserve"> </w:t>
      </w:r>
      <w:r>
        <w:rPr>
          <w:sz w:val="24"/>
        </w:rPr>
        <w:t>выученных</w:t>
      </w:r>
      <w:r>
        <w:rPr>
          <w:spacing w:val="69"/>
          <w:sz w:val="24"/>
        </w:rPr>
        <w:t xml:space="preserve"> </w:t>
      </w:r>
      <w:r>
        <w:rPr>
          <w:sz w:val="24"/>
        </w:rPr>
        <w:t>ранее),</w:t>
      </w:r>
      <w:r>
        <w:rPr>
          <w:spacing w:val="76"/>
          <w:sz w:val="24"/>
        </w:rPr>
        <w:t xml:space="preserve"> </w:t>
      </w:r>
      <w:r>
        <w:rPr>
          <w:sz w:val="24"/>
        </w:rPr>
        <w:t>передавая</w:t>
      </w:r>
      <w:r>
        <w:rPr>
          <w:spacing w:val="73"/>
          <w:sz w:val="24"/>
        </w:rPr>
        <w:t xml:space="preserve"> </w:t>
      </w:r>
      <w:r>
        <w:rPr>
          <w:sz w:val="24"/>
        </w:rPr>
        <w:t>личное</w:t>
      </w:r>
      <w:r>
        <w:rPr>
          <w:spacing w:val="68"/>
          <w:sz w:val="24"/>
        </w:rPr>
        <w:t xml:space="preserve"> </w:t>
      </w:r>
      <w:r>
        <w:rPr>
          <w:sz w:val="24"/>
        </w:rPr>
        <w:t xml:space="preserve">отношение к произведению (с учётом литературного развития, индивидуальных особенностей </w:t>
      </w:r>
      <w:r>
        <w:rPr>
          <w:spacing w:val="-2"/>
          <w:sz w:val="24"/>
        </w:rPr>
        <w:t>обучающихся);</w:t>
      </w:r>
    </w:p>
    <w:p w:rsidR="009A3602" w:rsidRDefault="008B1FBB" w:rsidP="00665CF8">
      <w:pPr>
        <w:pStyle w:val="a6"/>
        <w:numPr>
          <w:ilvl w:val="0"/>
          <w:numId w:val="43"/>
        </w:numPr>
        <w:tabs>
          <w:tab w:val="left" w:pos="2052"/>
        </w:tabs>
        <w:ind w:right="1130" w:firstLine="710"/>
        <w:rPr>
          <w:sz w:val="24"/>
        </w:rPr>
      </w:pPr>
      <w:r>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9A3602" w:rsidRDefault="008B1FBB" w:rsidP="00665CF8">
      <w:pPr>
        <w:pStyle w:val="a6"/>
        <w:numPr>
          <w:ilvl w:val="0"/>
          <w:numId w:val="43"/>
        </w:numPr>
        <w:tabs>
          <w:tab w:val="left" w:pos="2052"/>
        </w:tabs>
        <w:ind w:right="1138" w:firstLine="710"/>
        <w:rPr>
          <w:sz w:val="24"/>
        </w:rPr>
      </w:pPr>
      <w:r>
        <w:rPr>
          <w:sz w:val="24"/>
        </w:rPr>
        <w:t>участвовать в беседе и диалоге о прочитанном произведении, в учебной дискуссии на литературные темы, соотносить</w:t>
      </w:r>
      <w:r>
        <w:rPr>
          <w:spacing w:val="-1"/>
          <w:sz w:val="24"/>
        </w:rPr>
        <w:t xml:space="preserve"> </w:t>
      </w:r>
      <w:r>
        <w:rPr>
          <w:sz w:val="24"/>
        </w:rPr>
        <w:t>собственную позицию с позицией автора и мнениями участников дискуссии, давать аргументированную оценку</w:t>
      </w:r>
      <w:r>
        <w:rPr>
          <w:spacing w:val="-3"/>
          <w:sz w:val="24"/>
        </w:rPr>
        <w:t xml:space="preserve"> </w:t>
      </w:r>
      <w:r>
        <w:rPr>
          <w:sz w:val="24"/>
        </w:rPr>
        <w:t>прочитанному</w:t>
      </w:r>
      <w:r>
        <w:rPr>
          <w:spacing w:val="-3"/>
          <w:sz w:val="24"/>
        </w:rPr>
        <w:t xml:space="preserve"> </w:t>
      </w:r>
      <w:r>
        <w:rPr>
          <w:sz w:val="24"/>
        </w:rPr>
        <w:t>и отстаивать свою точку зрения, используя литературные аргументы;</w:t>
      </w:r>
    </w:p>
    <w:p w:rsidR="009A3602" w:rsidRDefault="008B1FBB" w:rsidP="00665CF8">
      <w:pPr>
        <w:pStyle w:val="a6"/>
        <w:numPr>
          <w:ilvl w:val="0"/>
          <w:numId w:val="43"/>
        </w:numPr>
        <w:tabs>
          <w:tab w:val="left" w:pos="2052"/>
        </w:tabs>
        <w:ind w:right="1130" w:firstLine="710"/>
        <w:rPr>
          <w:sz w:val="24"/>
        </w:rPr>
      </w:pPr>
      <w:r>
        <w:rPr>
          <w:sz w:val="24"/>
        </w:rPr>
        <w:t>создавать</w:t>
      </w:r>
      <w:r>
        <w:rPr>
          <w:spacing w:val="40"/>
          <w:sz w:val="24"/>
        </w:rPr>
        <w:t xml:space="preserve"> </w:t>
      </w:r>
      <w:r>
        <w:rPr>
          <w:sz w:val="24"/>
        </w:rPr>
        <w:t>устные</w:t>
      </w:r>
      <w:r>
        <w:rPr>
          <w:spacing w:val="40"/>
          <w:sz w:val="24"/>
        </w:rPr>
        <w:t xml:space="preserve"> </w:t>
      </w:r>
      <w:r>
        <w:rPr>
          <w:sz w:val="24"/>
        </w:rPr>
        <w:t>и</w:t>
      </w:r>
      <w:r>
        <w:rPr>
          <w:spacing w:val="40"/>
          <w:sz w:val="24"/>
        </w:rPr>
        <w:t xml:space="preserve"> </w:t>
      </w:r>
      <w:r>
        <w:rPr>
          <w:sz w:val="24"/>
        </w:rPr>
        <w:t>письменные</w:t>
      </w:r>
      <w:r>
        <w:rPr>
          <w:spacing w:val="40"/>
          <w:sz w:val="24"/>
        </w:rPr>
        <w:t xml:space="preserve"> </w:t>
      </w:r>
      <w:r>
        <w:rPr>
          <w:sz w:val="24"/>
        </w:rPr>
        <w:t>высказывания</w:t>
      </w:r>
      <w:r>
        <w:rPr>
          <w:spacing w:val="40"/>
          <w:sz w:val="24"/>
        </w:rPr>
        <w:t xml:space="preserve"> </w:t>
      </w:r>
      <w:r>
        <w:rPr>
          <w:sz w:val="24"/>
        </w:rPr>
        <w:t>разных</w:t>
      </w:r>
      <w:r>
        <w:rPr>
          <w:spacing w:val="40"/>
          <w:sz w:val="24"/>
        </w:rPr>
        <w:t xml:space="preserve"> </w:t>
      </w:r>
      <w:r>
        <w:rPr>
          <w:sz w:val="24"/>
        </w:rPr>
        <w:t>жанров</w:t>
      </w:r>
      <w:r>
        <w:rPr>
          <w:spacing w:val="40"/>
          <w:sz w:val="24"/>
        </w:rPr>
        <w:t xml:space="preserve"> </w:t>
      </w:r>
      <w:r>
        <w:rPr>
          <w:sz w:val="24"/>
        </w:rPr>
        <w:t>(объёмом</w:t>
      </w:r>
      <w:r>
        <w:rPr>
          <w:spacing w:val="4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250</w:t>
      </w:r>
      <w:r>
        <w:rPr>
          <w:spacing w:val="80"/>
          <w:sz w:val="24"/>
        </w:rPr>
        <w:t xml:space="preserve"> </w:t>
      </w:r>
      <w:r>
        <w:rPr>
          <w:sz w:val="24"/>
        </w:rPr>
        <w:t>слов),</w:t>
      </w:r>
      <w:r>
        <w:rPr>
          <w:spacing w:val="80"/>
          <w:sz w:val="24"/>
        </w:rPr>
        <w:t xml:space="preserve"> </w:t>
      </w:r>
      <w:r>
        <w:rPr>
          <w:sz w:val="24"/>
        </w:rPr>
        <w:t>писать</w:t>
      </w:r>
      <w:r>
        <w:rPr>
          <w:spacing w:val="80"/>
          <w:sz w:val="24"/>
        </w:rPr>
        <w:t xml:space="preserve"> </w:t>
      </w:r>
      <w:r>
        <w:rPr>
          <w:sz w:val="24"/>
        </w:rPr>
        <w:t>сочинение-рассуждение</w:t>
      </w:r>
      <w:r>
        <w:rPr>
          <w:spacing w:val="80"/>
          <w:sz w:val="24"/>
        </w:rPr>
        <w:t xml:space="preserve"> </w:t>
      </w:r>
      <w:r>
        <w:rPr>
          <w:sz w:val="24"/>
        </w:rPr>
        <w:t>по</w:t>
      </w:r>
      <w:r>
        <w:rPr>
          <w:spacing w:val="80"/>
          <w:sz w:val="24"/>
        </w:rPr>
        <w:t xml:space="preserve"> </w:t>
      </w:r>
      <w:r>
        <w:rPr>
          <w:sz w:val="24"/>
        </w:rPr>
        <w:t>заданной</w:t>
      </w:r>
      <w:r>
        <w:rPr>
          <w:spacing w:val="80"/>
          <w:sz w:val="24"/>
        </w:rPr>
        <w:t xml:space="preserve"> </w:t>
      </w:r>
      <w:r>
        <w:rPr>
          <w:sz w:val="24"/>
        </w:rPr>
        <w:t>теме</w:t>
      </w:r>
      <w:r>
        <w:rPr>
          <w:spacing w:val="80"/>
          <w:sz w:val="24"/>
        </w:rPr>
        <w:t xml:space="preserve"> </w:t>
      </w:r>
      <w:r>
        <w:rPr>
          <w:sz w:val="24"/>
        </w:rPr>
        <w:t>с</w:t>
      </w:r>
      <w:r>
        <w:rPr>
          <w:spacing w:val="80"/>
          <w:sz w:val="24"/>
        </w:rPr>
        <w:t xml:space="preserve"> </w:t>
      </w:r>
      <w:r>
        <w:rPr>
          <w:sz w:val="24"/>
        </w:rPr>
        <w:t>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w:t>
      </w:r>
      <w:r>
        <w:rPr>
          <w:spacing w:val="-2"/>
          <w:sz w:val="24"/>
        </w:rPr>
        <w:t xml:space="preserve"> </w:t>
      </w:r>
      <w:r>
        <w:rPr>
          <w:sz w:val="24"/>
        </w:rPr>
        <w:t>тексты,</w:t>
      </w:r>
      <w:r>
        <w:rPr>
          <w:spacing w:val="-3"/>
          <w:sz w:val="24"/>
        </w:rPr>
        <w:t xml:space="preserve"> </w:t>
      </w:r>
      <w:r>
        <w:rPr>
          <w:sz w:val="24"/>
        </w:rPr>
        <w:t>собирать</w:t>
      </w:r>
      <w:r>
        <w:rPr>
          <w:spacing w:val="-4"/>
          <w:sz w:val="24"/>
        </w:rPr>
        <w:t xml:space="preserve"> </w:t>
      </w:r>
      <w:r>
        <w:rPr>
          <w:sz w:val="24"/>
        </w:rPr>
        <w:t>материал</w:t>
      </w:r>
      <w:r>
        <w:rPr>
          <w:spacing w:val="-1"/>
          <w:sz w:val="24"/>
        </w:rPr>
        <w:t xml:space="preserve"> </w:t>
      </w:r>
      <w:r>
        <w:rPr>
          <w:sz w:val="24"/>
        </w:rPr>
        <w:t>и</w:t>
      </w:r>
      <w:r>
        <w:rPr>
          <w:spacing w:val="-10"/>
          <w:sz w:val="24"/>
        </w:rPr>
        <w:t xml:space="preserve"> </w:t>
      </w:r>
      <w:r>
        <w:rPr>
          <w:sz w:val="24"/>
        </w:rPr>
        <w:t>обрабатывать информацию,</w:t>
      </w:r>
      <w:r>
        <w:rPr>
          <w:spacing w:val="-4"/>
          <w:sz w:val="24"/>
        </w:rPr>
        <w:t xml:space="preserve"> </w:t>
      </w:r>
      <w:r>
        <w:rPr>
          <w:sz w:val="24"/>
        </w:rPr>
        <w:t>необходимую</w:t>
      </w:r>
      <w:r>
        <w:rPr>
          <w:spacing w:val="-3"/>
          <w:sz w:val="24"/>
        </w:rPr>
        <w:t xml:space="preserve"> </w:t>
      </w:r>
      <w:r>
        <w:rPr>
          <w:sz w:val="24"/>
        </w:rPr>
        <w:t>для составления плана, таблицы, схемы, доклада, конспекта, аннотации, эссе, отзыва, рецензии, литературно-творческой работы на самостоятельно выбранную</w:t>
      </w:r>
      <w:r>
        <w:rPr>
          <w:spacing w:val="40"/>
          <w:sz w:val="24"/>
        </w:rPr>
        <w:t xml:space="preserve"> </w:t>
      </w:r>
      <w:r>
        <w:rPr>
          <w:sz w:val="24"/>
        </w:rPr>
        <w:t>литературную или публицистическую тему, применяя различные виды цитирования;</w:t>
      </w:r>
    </w:p>
    <w:p w:rsidR="009A3602" w:rsidRDefault="008B1FBB" w:rsidP="00665CF8">
      <w:pPr>
        <w:pStyle w:val="a6"/>
        <w:numPr>
          <w:ilvl w:val="0"/>
          <w:numId w:val="43"/>
        </w:numPr>
        <w:tabs>
          <w:tab w:val="left" w:pos="2052"/>
        </w:tabs>
        <w:ind w:right="1130" w:firstLine="710"/>
        <w:rPr>
          <w:sz w:val="24"/>
        </w:rPr>
      </w:pPr>
      <w:r>
        <w:rPr>
          <w:sz w:val="24"/>
        </w:rPr>
        <w:t>самостоятельно</w:t>
      </w:r>
      <w:r>
        <w:rPr>
          <w:spacing w:val="80"/>
          <w:w w:val="150"/>
          <w:sz w:val="24"/>
        </w:rPr>
        <w:t xml:space="preserve"> </w:t>
      </w:r>
      <w:r>
        <w:rPr>
          <w:sz w:val="24"/>
        </w:rPr>
        <w:t>интерпретировать</w:t>
      </w:r>
      <w:r>
        <w:rPr>
          <w:spacing w:val="80"/>
          <w:w w:val="150"/>
          <w:sz w:val="24"/>
        </w:rPr>
        <w:t xml:space="preserve"> </w:t>
      </w:r>
      <w:r>
        <w:rPr>
          <w:sz w:val="24"/>
        </w:rPr>
        <w:t>и</w:t>
      </w:r>
      <w:r>
        <w:rPr>
          <w:spacing w:val="80"/>
          <w:w w:val="150"/>
          <w:sz w:val="24"/>
        </w:rPr>
        <w:t xml:space="preserve"> </w:t>
      </w:r>
      <w:r>
        <w:rPr>
          <w:sz w:val="24"/>
        </w:rPr>
        <w:t>оценивать</w:t>
      </w:r>
      <w:r>
        <w:rPr>
          <w:spacing w:val="80"/>
          <w:w w:val="150"/>
          <w:sz w:val="24"/>
        </w:rPr>
        <w:t xml:space="preserve"> </w:t>
      </w:r>
      <w:r>
        <w:rPr>
          <w:sz w:val="24"/>
        </w:rPr>
        <w:t>текстуально</w:t>
      </w:r>
      <w:r>
        <w:rPr>
          <w:spacing w:val="80"/>
          <w:w w:val="150"/>
          <w:sz w:val="24"/>
        </w:rPr>
        <w:t xml:space="preserve"> </w:t>
      </w:r>
      <w:r>
        <w:rPr>
          <w:sz w:val="24"/>
        </w:rPr>
        <w:t>изученные</w:t>
      </w:r>
      <w:r>
        <w:rPr>
          <w:spacing w:val="40"/>
          <w:sz w:val="24"/>
        </w:rPr>
        <w:t xml:space="preserve"> </w:t>
      </w:r>
      <w:r>
        <w:rPr>
          <w:sz w:val="24"/>
        </w:rPr>
        <w:t>и самостоятельно прочитанные художественные произведения древнерусской, классической</w:t>
      </w:r>
      <w:r>
        <w:rPr>
          <w:spacing w:val="80"/>
          <w:sz w:val="24"/>
        </w:rPr>
        <w:t xml:space="preserve">  </w:t>
      </w:r>
      <w:r>
        <w:rPr>
          <w:sz w:val="24"/>
        </w:rPr>
        <w:t>русской</w:t>
      </w:r>
      <w:r>
        <w:rPr>
          <w:spacing w:val="80"/>
          <w:sz w:val="24"/>
        </w:rPr>
        <w:t xml:space="preserve">  </w:t>
      </w:r>
      <w:r>
        <w:rPr>
          <w:sz w:val="24"/>
        </w:rPr>
        <w:t>и</w:t>
      </w:r>
      <w:r>
        <w:rPr>
          <w:spacing w:val="80"/>
          <w:sz w:val="24"/>
        </w:rPr>
        <w:t xml:space="preserve">  </w:t>
      </w:r>
      <w:r>
        <w:rPr>
          <w:sz w:val="24"/>
        </w:rPr>
        <w:t>зарубежной</w:t>
      </w:r>
      <w:r>
        <w:rPr>
          <w:spacing w:val="80"/>
          <w:sz w:val="24"/>
        </w:rPr>
        <w:t xml:space="preserve">  </w:t>
      </w:r>
      <w:r>
        <w:rPr>
          <w:sz w:val="24"/>
        </w:rPr>
        <w:t>литературы</w:t>
      </w:r>
      <w:r>
        <w:rPr>
          <w:spacing w:val="80"/>
          <w:sz w:val="24"/>
        </w:rPr>
        <w:t xml:space="preserve">  </w:t>
      </w:r>
      <w:r>
        <w:rPr>
          <w:sz w:val="24"/>
        </w:rPr>
        <w:t>и</w:t>
      </w:r>
      <w:r>
        <w:rPr>
          <w:spacing w:val="80"/>
          <w:sz w:val="24"/>
        </w:rPr>
        <w:t xml:space="preserve">  </w:t>
      </w:r>
      <w:r>
        <w:rPr>
          <w:sz w:val="24"/>
        </w:rPr>
        <w:t>современных</w:t>
      </w:r>
      <w:r>
        <w:rPr>
          <w:spacing w:val="80"/>
          <w:sz w:val="24"/>
        </w:rPr>
        <w:t xml:space="preserve">  </w:t>
      </w:r>
      <w:r>
        <w:rPr>
          <w:sz w:val="24"/>
        </w:rPr>
        <w:t>авторов с использованием методов смыслового чтения и эстетического анализа;</w:t>
      </w:r>
    </w:p>
    <w:p w:rsidR="009A3602" w:rsidRDefault="008B1FBB" w:rsidP="00665CF8">
      <w:pPr>
        <w:pStyle w:val="a6"/>
        <w:numPr>
          <w:ilvl w:val="0"/>
          <w:numId w:val="43"/>
        </w:numPr>
        <w:tabs>
          <w:tab w:val="left" w:pos="2052"/>
        </w:tabs>
        <w:spacing w:before="1" w:line="242" w:lineRule="auto"/>
        <w:ind w:right="1133" w:firstLine="710"/>
        <w:rPr>
          <w:sz w:val="24"/>
        </w:rPr>
      </w:pPr>
      <w:r>
        <w:rPr>
          <w:sz w:val="24"/>
        </w:rPr>
        <w:t>понимать важность вдумчивого чтения и изучения произведений фольклора и</w:t>
      </w:r>
      <w:r>
        <w:rPr>
          <w:spacing w:val="63"/>
          <w:sz w:val="24"/>
        </w:rPr>
        <w:t xml:space="preserve">  </w:t>
      </w:r>
      <w:r>
        <w:rPr>
          <w:sz w:val="24"/>
        </w:rPr>
        <w:t>художественной</w:t>
      </w:r>
      <w:r>
        <w:rPr>
          <w:spacing w:val="60"/>
          <w:sz w:val="24"/>
        </w:rPr>
        <w:t xml:space="preserve">  </w:t>
      </w:r>
      <w:r>
        <w:rPr>
          <w:sz w:val="24"/>
        </w:rPr>
        <w:t>литературы</w:t>
      </w:r>
      <w:r>
        <w:rPr>
          <w:spacing w:val="63"/>
          <w:sz w:val="24"/>
        </w:rPr>
        <w:t xml:space="preserve">  </w:t>
      </w:r>
      <w:r>
        <w:rPr>
          <w:sz w:val="24"/>
        </w:rPr>
        <w:t>как</w:t>
      </w:r>
      <w:r>
        <w:rPr>
          <w:spacing w:val="61"/>
          <w:sz w:val="24"/>
        </w:rPr>
        <w:t xml:space="preserve">  </w:t>
      </w:r>
      <w:r>
        <w:rPr>
          <w:sz w:val="24"/>
        </w:rPr>
        <w:t>способа</w:t>
      </w:r>
      <w:r>
        <w:rPr>
          <w:spacing w:val="62"/>
          <w:sz w:val="24"/>
        </w:rPr>
        <w:t xml:space="preserve">  </w:t>
      </w:r>
      <w:r>
        <w:rPr>
          <w:sz w:val="24"/>
        </w:rPr>
        <w:t>познания</w:t>
      </w:r>
      <w:r>
        <w:rPr>
          <w:spacing w:val="60"/>
          <w:sz w:val="24"/>
        </w:rPr>
        <w:t xml:space="preserve">  </w:t>
      </w:r>
      <w:r>
        <w:rPr>
          <w:sz w:val="24"/>
        </w:rPr>
        <w:t>мира</w:t>
      </w:r>
      <w:r>
        <w:rPr>
          <w:spacing w:val="62"/>
          <w:sz w:val="24"/>
        </w:rPr>
        <w:t xml:space="preserve">  </w:t>
      </w:r>
      <w:r>
        <w:rPr>
          <w:sz w:val="24"/>
        </w:rPr>
        <w:t>и</w:t>
      </w:r>
      <w:r>
        <w:rPr>
          <w:spacing w:val="58"/>
          <w:sz w:val="24"/>
        </w:rPr>
        <w:t xml:space="preserve">  </w:t>
      </w:r>
      <w:r>
        <w:rPr>
          <w:sz w:val="24"/>
        </w:rPr>
        <w:t>окружающей</w:t>
      </w:r>
    </w:p>
    <w:p w:rsidR="009A3602" w:rsidRDefault="009A3602">
      <w:pPr>
        <w:spacing w:line="242" w:lineRule="auto"/>
        <w:jc w:val="both"/>
        <w:rPr>
          <w:sz w:val="24"/>
        </w:rPr>
        <w:sectPr w:rsidR="009A3602">
          <w:pgSz w:w="11910" w:h="16840"/>
          <w:pgMar w:top="1080" w:right="0" w:bottom="280" w:left="740" w:header="752" w:footer="0" w:gutter="0"/>
          <w:cols w:space="720"/>
        </w:sectPr>
      </w:pPr>
    </w:p>
    <w:p w:rsidR="009A3602" w:rsidRDefault="008B1FBB">
      <w:pPr>
        <w:pStyle w:val="a4"/>
        <w:spacing w:before="98" w:line="242" w:lineRule="auto"/>
        <w:ind w:right="1137" w:firstLine="0"/>
      </w:pPr>
      <w:r>
        <w:lastRenderedPageBreak/>
        <w:t>действительности, источника эмоциональных и эстетических впечатлений, а также средства собственного развития;</w:t>
      </w:r>
    </w:p>
    <w:p w:rsidR="009A3602" w:rsidRDefault="008B1FBB" w:rsidP="00665CF8">
      <w:pPr>
        <w:pStyle w:val="a6"/>
        <w:numPr>
          <w:ilvl w:val="0"/>
          <w:numId w:val="43"/>
        </w:numPr>
        <w:tabs>
          <w:tab w:val="left" w:pos="2052"/>
          <w:tab w:val="left" w:pos="2621"/>
          <w:tab w:val="left" w:pos="7568"/>
          <w:tab w:val="left" w:pos="8759"/>
        </w:tabs>
        <w:ind w:right="1131" w:firstLine="710"/>
        <w:rPr>
          <w:sz w:val="24"/>
        </w:rPr>
      </w:pPr>
      <w:r>
        <w:rPr>
          <w:sz w:val="24"/>
        </w:rPr>
        <w:t>самостоятельно планировать своё досуговое чтение, обогащать свой литературный</w:t>
      </w:r>
      <w:r>
        <w:rPr>
          <w:spacing w:val="-2"/>
          <w:sz w:val="24"/>
        </w:rPr>
        <w:t xml:space="preserve"> </w:t>
      </w:r>
      <w:r>
        <w:rPr>
          <w:sz w:val="24"/>
        </w:rPr>
        <w:t>кругозор</w:t>
      </w:r>
      <w:r>
        <w:rPr>
          <w:spacing w:val="-8"/>
          <w:sz w:val="24"/>
        </w:rPr>
        <w:t xml:space="preserve"> </w:t>
      </w:r>
      <w:r>
        <w:rPr>
          <w:sz w:val="24"/>
        </w:rPr>
        <w:t>по рекомендациям</w:t>
      </w:r>
      <w:r>
        <w:rPr>
          <w:spacing w:val="-6"/>
          <w:sz w:val="24"/>
        </w:rPr>
        <w:t xml:space="preserve"> </w:t>
      </w:r>
      <w:r>
        <w:rPr>
          <w:sz w:val="24"/>
        </w:rPr>
        <w:t>учителя и</w:t>
      </w:r>
      <w:r>
        <w:rPr>
          <w:spacing w:val="-2"/>
          <w:sz w:val="24"/>
        </w:rPr>
        <w:t xml:space="preserve"> </w:t>
      </w:r>
      <w:r>
        <w:rPr>
          <w:sz w:val="24"/>
        </w:rPr>
        <w:t>сверстников,</w:t>
      </w:r>
      <w:r>
        <w:rPr>
          <w:spacing w:val="-6"/>
          <w:sz w:val="24"/>
        </w:rPr>
        <w:t xml:space="preserve"> </w:t>
      </w:r>
      <w:r>
        <w:rPr>
          <w:sz w:val="24"/>
        </w:rPr>
        <w:t>а</w:t>
      </w:r>
      <w:r>
        <w:rPr>
          <w:spacing w:val="-4"/>
          <w:sz w:val="24"/>
        </w:rPr>
        <w:t xml:space="preserve"> </w:t>
      </w:r>
      <w:r>
        <w:rPr>
          <w:sz w:val="24"/>
        </w:rPr>
        <w:t>также</w:t>
      </w:r>
      <w:r>
        <w:rPr>
          <w:spacing w:val="-9"/>
          <w:sz w:val="24"/>
        </w:rPr>
        <w:t xml:space="preserve"> </w:t>
      </w:r>
      <w:r>
        <w:rPr>
          <w:sz w:val="24"/>
        </w:rPr>
        <w:t xml:space="preserve">проверенных </w:t>
      </w:r>
      <w:r>
        <w:rPr>
          <w:spacing w:val="-2"/>
          <w:sz w:val="24"/>
        </w:rPr>
        <w:t>ресурсов</w:t>
      </w:r>
      <w:r>
        <w:rPr>
          <w:sz w:val="24"/>
        </w:rPr>
        <w:tab/>
      </w:r>
      <w:r>
        <w:rPr>
          <w:sz w:val="24"/>
        </w:rPr>
        <w:tab/>
      </w:r>
      <w:r>
        <w:rPr>
          <w:spacing w:val="-2"/>
          <w:sz w:val="24"/>
        </w:rPr>
        <w:t>информационно-телекоммуникационной</w:t>
      </w:r>
      <w:r>
        <w:rPr>
          <w:sz w:val="24"/>
        </w:rPr>
        <w:tab/>
      </w:r>
      <w:r>
        <w:rPr>
          <w:spacing w:val="-4"/>
          <w:sz w:val="24"/>
        </w:rPr>
        <w:t>сети</w:t>
      </w:r>
      <w:r>
        <w:rPr>
          <w:sz w:val="24"/>
        </w:rPr>
        <w:tab/>
      </w:r>
      <w:r>
        <w:rPr>
          <w:spacing w:val="-2"/>
          <w:sz w:val="24"/>
        </w:rPr>
        <w:t xml:space="preserve">«Интернет», </w:t>
      </w:r>
      <w:r>
        <w:rPr>
          <w:sz w:val="24"/>
        </w:rPr>
        <w:t>в том числе за счёт произведений современной литературы;</w:t>
      </w:r>
    </w:p>
    <w:p w:rsidR="009A3602" w:rsidRDefault="008B1FBB" w:rsidP="00665CF8">
      <w:pPr>
        <w:pStyle w:val="a6"/>
        <w:numPr>
          <w:ilvl w:val="0"/>
          <w:numId w:val="43"/>
        </w:numPr>
        <w:tabs>
          <w:tab w:val="left" w:pos="2052"/>
        </w:tabs>
        <w:ind w:right="1135" w:firstLine="710"/>
        <w:rPr>
          <w:sz w:val="24"/>
        </w:rPr>
      </w:pPr>
      <w:r>
        <w:rPr>
          <w:sz w:val="24"/>
        </w:rPr>
        <w:t>участвовать</w:t>
      </w:r>
      <w:r>
        <w:rPr>
          <w:spacing w:val="80"/>
          <w:sz w:val="24"/>
        </w:rPr>
        <w:t xml:space="preserve">   </w:t>
      </w:r>
      <w:r>
        <w:rPr>
          <w:sz w:val="24"/>
        </w:rPr>
        <w:t>в</w:t>
      </w:r>
      <w:r>
        <w:rPr>
          <w:spacing w:val="80"/>
          <w:sz w:val="24"/>
        </w:rPr>
        <w:t xml:space="preserve">   </w:t>
      </w:r>
      <w:r>
        <w:rPr>
          <w:sz w:val="24"/>
        </w:rPr>
        <w:t>коллективной</w:t>
      </w:r>
      <w:r>
        <w:rPr>
          <w:spacing w:val="80"/>
          <w:sz w:val="24"/>
        </w:rPr>
        <w:t xml:space="preserve">   </w:t>
      </w:r>
      <w:r>
        <w:rPr>
          <w:sz w:val="24"/>
        </w:rPr>
        <w:t>и</w:t>
      </w:r>
      <w:r>
        <w:rPr>
          <w:spacing w:val="80"/>
          <w:sz w:val="24"/>
        </w:rPr>
        <w:t xml:space="preserve">   </w:t>
      </w:r>
      <w:r>
        <w:rPr>
          <w:sz w:val="24"/>
        </w:rPr>
        <w:t>индивидуальной</w:t>
      </w:r>
      <w:r>
        <w:rPr>
          <w:spacing w:val="80"/>
          <w:sz w:val="24"/>
        </w:rPr>
        <w:t xml:space="preserve">   </w:t>
      </w:r>
      <w:r>
        <w:rPr>
          <w:sz w:val="24"/>
        </w:rPr>
        <w:t>проектной</w:t>
      </w:r>
      <w:r>
        <w:rPr>
          <w:spacing w:val="80"/>
          <w:sz w:val="24"/>
        </w:rPr>
        <w:t xml:space="preserve"> </w:t>
      </w:r>
      <w:r>
        <w:rPr>
          <w:sz w:val="24"/>
        </w:rPr>
        <w:t xml:space="preserve">и исследовательской деятельности и уметь публично презентовать полученные </w:t>
      </w:r>
      <w:r>
        <w:rPr>
          <w:spacing w:val="-2"/>
          <w:sz w:val="24"/>
        </w:rPr>
        <w:t>результаты;</w:t>
      </w:r>
    </w:p>
    <w:p w:rsidR="009A3602" w:rsidRDefault="008B1FBB" w:rsidP="00665CF8">
      <w:pPr>
        <w:pStyle w:val="a6"/>
        <w:numPr>
          <w:ilvl w:val="0"/>
          <w:numId w:val="43"/>
        </w:numPr>
        <w:tabs>
          <w:tab w:val="left" w:pos="2052"/>
        </w:tabs>
        <w:ind w:right="1127" w:firstLine="710"/>
        <w:rPr>
          <w:sz w:val="24"/>
        </w:rPr>
      </w:pPr>
      <w:r>
        <w:rPr>
          <w:sz w:val="24"/>
        </w:rPr>
        <w:t>уметь</w:t>
      </w:r>
      <w:r>
        <w:rPr>
          <w:spacing w:val="80"/>
          <w:w w:val="150"/>
          <w:sz w:val="24"/>
        </w:rPr>
        <w:t xml:space="preserve">  </w:t>
      </w:r>
      <w:r>
        <w:rPr>
          <w:sz w:val="24"/>
        </w:rPr>
        <w:t>самостоятельно</w:t>
      </w:r>
      <w:r>
        <w:rPr>
          <w:spacing w:val="80"/>
          <w:w w:val="150"/>
          <w:sz w:val="24"/>
        </w:rPr>
        <w:t xml:space="preserve">  </w:t>
      </w:r>
      <w:r>
        <w:rPr>
          <w:sz w:val="24"/>
        </w:rPr>
        <w:t>пользоваться</w:t>
      </w:r>
      <w:r>
        <w:rPr>
          <w:spacing w:val="80"/>
          <w:w w:val="150"/>
          <w:sz w:val="24"/>
        </w:rPr>
        <w:t xml:space="preserve">  </w:t>
      </w:r>
      <w:r>
        <w:rPr>
          <w:sz w:val="24"/>
        </w:rPr>
        <w:t>энциклопедиями,</w:t>
      </w:r>
      <w:r>
        <w:rPr>
          <w:spacing w:val="80"/>
          <w:w w:val="150"/>
          <w:sz w:val="24"/>
        </w:rPr>
        <w:t xml:space="preserve">  </w:t>
      </w:r>
      <w:r>
        <w:rPr>
          <w:sz w:val="24"/>
        </w:rPr>
        <w:t>словарями</w:t>
      </w:r>
      <w:r>
        <w:rPr>
          <w:spacing w:val="80"/>
          <w:sz w:val="24"/>
        </w:rPr>
        <w:t xml:space="preserve"> </w:t>
      </w:r>
      <w:r>
        <w:rPr>
          <w:sz w:val="24"/>
        </w:rPr>
        <w:t>и</w:t>
      </w:r>
      <w:r>
        <w:rPr>
          <w:spacing w:val="80"/>
          <w:sz w:val="24"/>
        </w:rPr>
        <w:t xml:space="preserve"> </w:t>
      </w:r>
      <w:r>
        <w:rPr>
          <w:sz w:val="24"/>
        </w:rPr>
        <w:t>справочной</w:t>
      </w:r>
      <w:r>
        <w:rPr>
          <w:spacing w:val="80"/>
          <w:sz w:val="24"/>
        </w:rPr>
        <w:t xml:space="preserve"> </w:t>
      </w:r>
      <w:r>
        <w:rPr>
          <w:sz w:val="24"/>
        </w:rPr>
        <w:t>литературой,</w:t>
      </w:r>
      <w:r>
        <w:rPr>
          <w:spacing w:val="80"/>
          <w:sz w:val="24"/>
        </w:rPr>
        <w:t xml:space="preserve"> </w:t>
      </w:r>
      <w:r>
        <w:rPr>
          <w:sz w:val="24"/>
        </w:rPr>
        <w:t>информационно-справочными</w:t>
      </w:r>
      <w:r>
        <w:rPr>
          <w:spacing w:val="80"/>
          <w:sz w:val="24"/>
        </w:rPr>
        <w:t xml:space="preserve"> </w:t>
      </w:r>
      <w:r>
        <w:rPr>
          <w:sz w:val="24"/>
        </w:rPr>
        <w:t>системами,</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 в электронной форме, пользоваться каталогами библиотек, библиографическими указателями,</w:t>
      </w:r>
      <w:r>
        <w:rPr>
          <w:spacing w:val="71"/>
          <w:sz w:val="24"/>
        </w:rPr>
        <w:t xml:space="preserve">  </w:t>
      </w:r>
      <w:r>
        <w:rPr>
          <w:sz w:val="24"/>
        </w:rPr>
        <w:t>системой</w:t>
      </w:r>
      <w:r>
        <w:rPr>
          <w:spacing w:val="69"/>
          <w:sz w:val="24"/>
        </w:rPr>
        <w:t xml:space="preserve">  </w:t>
      </w:r>
      <w:r>
        <w:rPr>
          <w:sz w:val="24"/>
        </w:rPr>
        <w:t>поиска</w:t>
      </w:r>
      <w:r>
        <w:rPr>
          <w:spacing w:val="70"/>
          <w:sz w:val="24"/>
        </w:rPr>
        <w:t xml:space="preserve">  </w:t>
      </w:r>
      <w:r>
        <w:rPr>
          <w:sz w:val="24"/>
        </w:rPr>
        <w:t>в</w:t>
      </w:r>
      <w:r>
        <w:rPr>
          <w:spacing w:val="69"/>
          <w:sz w:val="24"/>
        </w:rPr>
        <w:t xml:space="preserve">  </w:t>
      </w:r>
      <w:r>
        <w:rPr>
          <w:sz w:val="24"/>
        </w:rPr>
        <w:t>информационно-телекоммуникационной</w:t>
      </w:r>
      <w:r>
        <w:rPr>
          <w:spacing w:val="69"/>
          <w:sz w:val="24"/>
        </w:rPr>
        <w:t xml:space="preserve">  </w:t>
      </w:r>
      <w:r>
        <w:rPr>
          <w:spacing w:val="-4"/>
          <w:sz w:val="24"/>
        </w:rPr>
        <w:t>сети</w:t>
      </w:r>
    </w:p>
    <w:p w:rsidR="009A3602" w:rsidRDefault="008B1FBB">
      <w:pPr>
        <w:pStyle w:val="a4"/>
        <w:ind w:right="1131" w:firstLine="0"/>
      </w:pPr>
      <w:r>
        <w:t>«Интернет»,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A3602" w:rsidRDefault="009A3602">
      <w:pPr>
        <w:pStyle w:val="a4"/>
        <w:spacing w:before="6"/>
        <w:ind w:left="0" w:firstLine="0"/>
        <w:jc w:val="left"/>
      </w:pPr>
    </w:p>
    <w:p w:rsidR="009A3602" w:rsidRDefault="00690AFF" w:rsidP="00690AFF">
      <w:pPr>
        <w:pStyle w:val="2"/>
        <w:tabs>
          <w:tab w:val="left" w:pos="2158"/>
        </w:tabs>
        <w:spacing w:line="237" w:lineRule="auto"/>
        <w:ind w:right="1131"/>
        <w:jc w:val="left"/>
      </w:pPr>
      <w:bookmarkStart w:id="3" w:name="2.3.__Федеральная_рабочая_программа_по_у"/>
      <w:bookmarkEnd w:id="3"/>
      <w:r>
        <w:t xml:space="preserve">2.3 </w:t>
      </w:r>
      <w:r w:rsidR="008B1FBB">
        <w:t xml:space="preserve">Федеральная рабочая программа по учебному предмету </w:t>
      </w:r>
      <w:r w:rsidR="00A97A8A">
        <w:t xml:space="preserve">   «Иностранный (английский) язык»</w:t>
      </w:r>
    </w:p>
    <w:p w:rsidR="009A3602" w:rsidRDefault="008B1FBB">
      <w:pPr>
        <w:pStyle w:val="a4"/>
        <w:ind w:right="1132"/>
      </w:pPr>
      <w:r>
        <w:t>Федеральная рабочая программа по учебному предмету «Иностранный (английский)</w:t>
      </w:r>
      <w:r>
        <w:rPr>
          <w:spacing w:val="80"/>
        </w:rPr>
        <w:t xml:space="preserve">   </w:t>
      </w:r>
      <w:r>
        <w:t>язык»</w:t>
      </w:r>
      <w:r>
        <w:rPr>
          <w:spacing w:val="80"/>
        </w:rPr>
        <w:t xml:space="preserve">   </w:t>
      </w:r>
      <w:r>
        <w:t>(предметная</w:t>
      </w:r>
      <w:r>
        <w:rPr>
          <w:spacing w:val="80"/>
        </w:rPr>
        <w:t xml:space="preserve">   </w:t>
      </w:r>
      <w:r>
        <w:t>область</w:t>
      </w:r>
      <w:r>
        <w:rPr>
          <w:spacing w:val="80"/>
        </w:rPr>
        <w:t xml:space="preserve">   </w:t>
      </w:r>
      <w:r>
        <w:t>«Иностранные</w:t>
      </w:r>
      <w:r>
        <w:rPr>
          <w:spacing w:val="80"/>
        </w:rPr>
        <w:t xml:space="preserve">   </w:t>
      </w:r>
      <w:r>
        <w:t>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9A3602" w:rsidRDefault="008B1FBB">
      <w:pPr>
        <w:pStyle w:val="a4"/>
        <w:spacing w:line="275" w:lineRule="exact"/>
        <w:ind w:left="1670" w:firstLine="0"/>
      </w:pPr>
      <w:r>
        <w:t>Пояснительная</w:t>
      </w:r>
      <w:r>
        <w:rPr>
          <w:spacing w:val="-3"/>
        </w:rPr>
        <w:t xml:space="preserve"> </w:t>
      </w:r>
      <w:r>
        <w:rPr>
          <w:spacing w:val="-2"/>
        </w:rPr>
        <w:t>записка.</w:t>
      </w:r>
    </w:p>
    <w:p w:rsidR="009A3602" w:rsidRDefault="008B1FBB">
      <w:pPr>
        <w:pStyle w:val="a4"/>
        <w:ind w:right="1124"/>
      </w:pPr>
      <w: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с учётом распределённых по классам проверяемых</w:t>
      </w:r>
      <w:r>
        <w:rPr>
          <w:spacing w:val="-5"/>
        </w:rPr>
        <w:t xml:space="preserve"> </w:t>
      </w:r>
      <w:r>
        <w:t>требований к</w:t>
      </w:r>
      <w:r>
        <w:rPr>
          <w:spacing w:val="-2"/>
        </w:rPr>
        <w:t xml:space="preserve"> </w:t>
      </w:r>
      <w:r>
        <w:t>результатам</w:t>
      </w:r>
      <w:r>
        <w:rPr>
          <w:spacing w:val="-4"/>
        </w:rPr>
        <w:t xml:space="preserve"> </w:t>
      </w:r>
      <w:r>
        <w:t>освоения</w:t>
      </w:r>
      <w:r>
        <w:rPr>
          <w:spacing w:val="-5"/>
        </w:rPr>
        <w:t xml:space="preserve"> </w:t>
      </w:r>
      <w:r>
        <w:t>основной</w:t>
      </w:r>
      <w:r>
        <w:rPr>
          <w:spacing w:val="-9"/>
        </w:rPr>
        <w:t xml:space="preserve"> </w:t>
      </w:r>
      <w:r>
        <w:t>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w:t>
      </w:r>
      <w:r>
        <w:rPr>
          <w:spacing w:val="40"/>
        </w:rPr>
        <w:t xml:space="preserve"> </w:t>
      </w:r>
      <w:r>
        <w:t xml:space="preserve">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w:t>
      </w:r>
      <w:r>
        <w:rPr>
          <w:spacing w:val="-2"/>
        </w:rPr>
        <w:t>воспитания.</w:t>
      </w:r>
    </w:p>
    <w:p w:rsidR="009A3602" w:rsidRDefault="008B1FBB">
      <w:pPr>
        <w:pStyle w:val="a4"/>
        <w:tabs>
          <w:tab w:val="left" w:pos="1957"/>
          <w:tab w:val="left" w:pos="3037"/>
          <w:tab w:val="left" w:pos="5168"/>
          <w:tab w:val="left" w:pos="5931"/>
          <w:tab w:val="left" w:pos="7151"/>
          <w:tab w:val="left" w:pos="9127"/>
        </w:tabs>
        <w:spacing w:before="1"/>
        <w:ind w:right="1122"/>
      </w:pPr>
      <w:r>
        <w:t xml:space="preserve">Программа является ориентиром для составления авторских рабочих программ: </w:t>
      </w:r>
      <w:r>
        <w:rPr>
          <w:spacing w:val="-4"/>
        </w:rPr>
        <w:t>она</w:t>
      </w:r>
      <w:r>
        <w:tab/>
      </w:r>
      <w:r>
        <w:rPr>
          <w:spacing w:val="-4"/>
        </w:rPr>
        <w:t>даёт</w:t>
      </w:r>
      <w:r>
        <w:tab/>
      </w:r>
      <w:r>
        <w:rPr>
          <w:spacing w:val="-2"/>
        </w:rPr>
        <w:t>представление</w:t>
      </w:r>
      <w:r>
        <w:tab/>
      </w:r>
      <w:r>
        <w:rPr>
          <w:spacing w:val="-10"/>
        </w:rPr>
        <w:t>о</w:t>
      </w:r>
      <w:r>
        <w:tab/>
      </w:r>
      <w:r>
        <w:rPr>
          <w:spacing w:val="-2"/>
        </w:rPr>
        <w:t>целях</w:t>
      </w:r>
      <w:r>
        <w:tab/>
      </w:r>
      <w:r>
        <w:rPr>
          <w:spacing w:val="-2"/>
        </w:rPr>
        <w:t>образования,</w:t>
      </w:r>
      <w:r>
        <w:tab/>
      </w:r>
      <w:r>
        <w:rPr>
          <w:spacing w:val="-2"/>
        </w:rPr>
        <w:t xml:space="preserve">развития </w:t>
      </w:r>
      <w:r>
        <w:t>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за пределами которой остаётся возможность авторского выбора вариативной составляющей содержания образования по учебному предмету.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 (разделов) программы, а также последовательность их изучения с учётом особенностей структуры английского языка</w:t>
      </w:r>
      <w:r>
        <w:rPr>
          <w:spacing w:val="80"/>
        </w:rPr>
        <w:t xml:space="preserve"> </w:t>
      </w:r>
      <w:r>
        <w:t>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программе для основного общего образования предусмотрено дальнейшее развитие всех речевых умений и овладение языковыми средствами, представленными в федеральных рабочих программах начального общего образования, что обеспечивает преемственность между уровнями школьного образования по иностранному (английскому) языку.</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4"/>
      </w:pPr>
      <w:r>
        <w:lastRenderedPageBreak/>
        <w:t>Предмету «Иностранный (английский) язык» принадлежит важное место в системе</w:t>
      </w:r>
      <w:r>
        <w:rPr>
          <w:spacing w:val="74"/>
          <w:w w:val="150"/>
        </w:rPr>
        <w:t xml:space="preserve">  </w:t>
      </w:r>
      <w:r>
        <w:t>общего</w:t>
      </w:r>
      <w:r>
        <w:rPr>
          <w:spacing w:val="75"/>
          <w:w w:val="150"/>
        </w:rPr>
        <w:t xml:space="preserve">  </w:t>
      </w:r>
      <w:r>
        <w:t>образования</w:t>
      </w:r>
      <w:r>
        <w:rPr>
          <w:spacing w:val="75"/>
          <w:w w:val="150"/>
        </w:rPr>
        <w:t xml:space="preserve">  </w:t>
      </w:r>
      <w:r>
        <w:t>и</w:t>
      </w:r>
      <w:r>
        <w:rPr>
          <w:spacing w:val="75"/>
          <w:w w:val="150"/>
        </w:rPr>
        <w:t xml:space="preserve">  </w:t>
      </w:r>
      <w:r>
        <w:t>воспитания</w:t>
      </w:r>
      <w:r>
        <w:rPr>
          <w:spacing w:val="77"/>
          <w:w w:val="150"/>
        </w:rPr>
        <w:t xml:space="preserve">  </w:t>
      </w:r>
      <w:r>
        <w:t>современного</w:t>
      </w:r>
      <w:r>
        <w:rPr>
          <w:spacing w:val="79"/>
          <w:w w:val="150"/>
        </w:rPr>
        <w:t xml:space="preserve">  </w:t>
      </w:r>
      <w:r>
        <w:t>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w:t>
      </w:r>
      <w:r>
        <w:rPr>
          <w:spacing w:val="-2"/>
        </w:rPr>
        <w:t xml:space="preserve"> </w:t>
      </w:r>
      <w:r>
        <w:t>кругозора,</w:t>
      </w:r>
      <w:r>
        <w:rPr>
          <w:spacing w:val="-3"/>
        </w:rPr>
        <w:t xml:space="preserve"> </w:t>
      </w:r>
      <w:r>
        <w:t>воспитанию</w:t>
      </w:r>
      <w:r>
        <w:rPr>
          <w:spacing w:val="-2"/>
        </w:rPr>
        <w:t xml:space="preserve"> </w:t>
      </w:r>
      <w:r>
        <w:t>чувств и эмоций. Наряду</w:t>
      </w:r>
      <w:r>
        <w:rPr>
          <w:spacing w:val="-10"/>
        </w:rPr>
        <w:t xml:space="preserve"> </w:t>
      </w:r>
      <w:r>
        <w:t>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9A3602" w:rsidRDefault="008B1FBB">
      <w:pPr>
        <w:pStyle w:val="a4"/>
        <w:spacing w:before="1"/>
        <w:ind w:right="1131"/>
      </w:pPr>
      <w:r>
        <w:t>Построение</w:t>
      </w:r>
      <w:r>
        <w:rPr>
          <w:spacing w:val="80"/>
          <w:w w:val="150"/>
        </w:rPr>
        <w:t xml:space="preserve">  </w:t>
      </w:r>
      <w:r>
        <w:t>программы</w:t>
      </w:r>
      <w:r>
        <w:rPr>
          <w:spacing w:val="80"/>
          <w:w w:val="150"/>
        </w:rPr>
        <w:t xml:space="preserve">  </w:t>
      </w:r>
      <w:r>
        <w:t>имеет</w:t>
      </w:r>
      <w:r>
        <w:rPr>
          <w:spacing w:val="80"/>
          <w:w w:val="150"/>
        </w:rPr>
        <w:t xml:space="preserve">  </w:t>
      </w:r>
      <w:r>
        <w:t>нелинейный</w:t>
      </w:r>
      <w:r>
        <w:rPr>
          <w:spacing w:val="80"/>
          <w:w w:val="150"/>
        </w:rPr>
        <w:t xml:space="preserve">  </w:t>
      </w:r>
      <w:r>
        <w:t>характер</w:t>
      </w:r>
      <w:r>
        <w:rPr>
          <w:spacing w:val="80"/>
          <w:w w:val="150"/>
        </w:rPr>
        <w:t xml:space="preserve">  </w:t>
      </w:r>
      <w:r>
        <w:t>и</w:t>
      </w:r>
      <w:r>
        <w:rPr>
          <w:spacing w:val="80"/>
          <w:w w:val="150"/>
        </w:rPr>
        <w:t xml:space="preserve">  </w:t>
      </w:r>
      <w:r>
        <w:t>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A3602" w:rsidRDefault="008B1FBB">
      <w:pPr>
        <w:pStyle w:val="a4"/>
        <w:spacing w:before="3"/>
        <w:ind w:right="1123"/>
      </w:pPr>
      <w:r>
        <w:t>В</w:t>
      </w:r>
      <w:r>
        <w:rPr>
          <w:spacing w:val="78"/>
        </w:rPr>
        <w:t xml:space="preserve">   </w:t>
      </w:r>
      <w:r>
        <w:t>последние</w:t>
      </w:r>
      <w:r>
        <w:rPr>
          <w:spacing w:val="78"/>
        </w:rPr>
        <w:t xml:space="preserve">   </w:t>
      </w:r>
      <w:r>
        <w:t>десятилетия</w:t>
      </w:r>
      <w:r>
        <w:rPr>
          <w:spacing w:val="77"/>
        </w:rPr>
        <w:t xml:space="preserve">   </w:t>
      </w:r>
      <w:r>
        <w:t>наблюдается</w:t>
      </w:r>
      <w:r>
        <w:rPr>
          <w:spacing w:val="78"/>
        </w:rPr>
        <w:t xml:space="preserve">   </w:t>
      </w:r>
      <w:r>
        <w:t>трансформация</w:t>
      </w:r>
      <w:r>
        <w:rPr>
          <w:spacing w:val="77"/>
        </w:rPr>
        <w:t xml:space="preserve">   </w:t>
      </w:r>
      <w:r>
        <w:t>взглядов на</w:t>
      </w:r>
      <w:r>
        <w:rPr>
          <w:spacing w:val="80"/>
          <w:w w:val="150"/>
        </w:rPr>
        <w:t xml:space="preserve">  </w:t>
      </w:r>
      <w:r>
        <w:t>владение</w:t>
      </w:r>
      <w:r>
        <w:rPr>
          <w:spacing w:val="80"/>
          <w:w w:val="150"/>
        </w:rPr>
        <w:t xml:space="preserve">  </w:t>
      </w:r>
      <w:r>
        <w:t>иностранным</w:t>
      </w:r>
      <w:r>
        <w:rPr>
          <w:spacing w:val="80"/>
          <w:w w:val="150"/>
        </w:rPr>
        <w:t xml:space="preserve">  </w:t>
      </w:r>
      <w:r>
        <w:t>языком,</w:t>
      </w:r>
      <w:r>
        <w:rPr>
          <w:spacing w:val="80"/>
          <w:w w:val="150"/>
        </w:rPr>
        <w:t xml:space="preserve">  </w:t>
      </w:r>
      <w:r>
        <w:t>усиление</w:t>
      </w:r>
      <w:r>
        <w:rPr>
          <w:spacing w:val="80"/>
          <w:w w:val="150"/>
        </w:rPr>
        <w:t xml:space="preserve">  </w:t>
      </w:r>
      <w:r>
        <w:t>общественных</w:t>
      </w:r>
      <w:r>
        <w:rPr>
          <w:spacing w:val="80"/>
          <w:w w:val="150"/>
        </w:rPr>
        <w:t xml:space="preserve">  </w:t>
      </w:r>
      <w:r>
        <w:t>запросов</w:t>
      </w:r>
      <w:r>
        <w:rPr>
          <w:spacing w:val="80"/>
        </w:rPr>
        <w:t xml:space="preserve"> </w:t>
      </w:r>
      <w:r>
        <w:t>на</w:t>
      </w:r>
      <w:r>
        <w:rPr>
          <w:spacing w:val="80"/>
          <w:w w:val="150"/>
        </w:rPr>
        <w:t xml:space="preserve"> </w:t>
      </w:r>
      <w:r>
        <w:t>квалифицированных</w:t>
      </w:r>
      <w:r>
        <w:rPr>
          <w:spacing w:val="80"/>
          <w:w w:val="150"/>
        </w:rPr>
        <w:t xml:space="preserve"> </w:t>
      </w:r>
      <w:r>
        <w:t>и</w:t>
      </w:r>
      <w:r>
        <w:rPr>
          <w:spacing w:val="80"/>
          <w:w w:val="150"/>
        </w:rPr>
        <w:t xml:space="preserve"> </w:t>
      </w:r>
      <w:r>
        <w:t>мобильных</w:t>
      </w:r>
      <w:r>
        <w:rPr>
          <w:spacing w:val="80"/>
          <w:w w:val="150"/>
        </w:rPr>
        <w:t xml:space="preserve"> </w:t>
      </w:r>
      <w:r>
        <w:t>людей,</w:t>
      </w:r>
      <w:r>
        <w:rPr>
          <w:spacing w:val="80"/>
          <w:w w:val="150"/>
        </w:rPr>
        <w:t xml:space="preserve"> </w:t>
      </w:r>
      <w:r>
        <w:t>способных</w:t>
      </w:r>
      <w:r>
        <w:rPr>
          <w:spacing w:val="80"/>
          <w:w w:val="150"/>
        </w:rPr>
        <w:t xml:space="preserve"> </w:t>
      </w:r>
      <w:r>
        <w:t>быстро</w:t>
      </w:r>
      <w:r>
        <w:rPr>
          <w:spacing w:val="80"/>
          <w:w w:val="150"/>
        </w:rPr>
        <w:t xml:space="preserve"> </w:t>
      </w:r>
      <w:r>
        <w:t>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w:t>
      </w:r>
      <w:r>
        <w:rPr>
          <w:spacing w:val="40"/>
        </w:rPr>
        <w:t xml:space="preserve"> </w:t>
      </w:r>
      <w:r>
        <w:t>рассматривается как часть профессии, поэтому он является универсальным предметом, которым</w:t>
      </w:r>
      <w:r>
        <w:rPr>
          <w:spacing w:val="80"/>
        </w:rPr>
        <w:t xml:space="preserve">   </w:t>
      </w:r>
      <w:r>
        <w:t>стремятся</w:t>
      </w:r>
      <w:r>
        <w:rPr>
          <w:spacing w:val="80"/>
        </w:rPr>
        <w:t xml:space="preserve">   </w:t>
      </w:r>
      <w:r>
        <w:t>овладеть</w:t>
      </w:r>
      <w:r>
        <w:rPr>
          <w:spacing w:val="80"/>
        </w:rPr>
        <w:t xml:space="preserve">   </w:t>
      </w:r>
      <w:r>
        <w:t>современные</w:t>
      </w:r>
      <w:r>
        <w:rPr>
          <w:spacing w:val="80"/>
        </w:rPr>
        <w:t xml:space="preserve">   </w:t>
      </w:r>
      <w:r>
        <w:t>обучающиеся</w:t>
      </w:r>
      <w:r>
        <w:rPr>
          <w:spacing w:val="80"/>
        </w:rPr>
        <w:t xml:space="preserve">   </w:t>
      </w:r>
      <w:r>
        <w:t>независимо от</w:t>
      </w:r>
      <w:r>
        <w:rPr>
          <w:spacing w:val="80"/>
        </w:rPr>
        <w:t xml:space="preserve"> </w:t>
      </w:r>
      <w:r>
        <w:t>выбранных</w:t>
      </w:r>
      <w:r>
        <w:rPr>
          <w:spacing w:val="80"/>
        </w:rPr>
        <w:t xml:space="preserve"> </w:t>
      </w:r>
      <w:r>
        <w:t>ими</w:t>
      </w:r>
      <w:r>
        <w:rPr>
          <w:spacing w:val="80"/>
        </w:rPr>
        <w:t xml:space="preserve"> </w:t>
      </w:r>
      <w:r>
        <w:t>профильных</w:t>
      </w:r>
      <w:r>
        <w:rPr>
          <w:spacing w:val="80"/>
        </w:rPr>
        <w:t xml:space="preserve"> </w:t>
      </w:r>
      <w:r>
        <w:t>предметов</w:t>
      </w:r>
      <w:r>
        <w:rPr>
          <w:spacing w:val="80"/>
        </w:rPr>
        <w:t xml:space="preserve"> </w:t>
      </w:r>
      <w:r>
        <w:t>(математики,</w:t>
      </w:r>
      <w:r>
        <w:rPr>
          <w:spacing w:val="80"/>
        </w:rPr>
        <w:t xml:space="preserve"> </w:t>
      </w:r>
      <w:r>
        <w:t>истории,</w:t>
      </w:r>
      <w:r>
        <w:rPr>
          <w:spacing w:val="80"/>
        </w:rPr>
        <w:t xml:space="preserve"> </w:t>
      </w:r>
      <w:r>
        <w:t>химии,</w:t>
      </w:r>
      <w:r>
        <w:rPr>
          <w:spacing w:val="80"/>
        </w:rPr>
        <w:t xml:space="preserve"> </w:t>
      </w:r>
      <w:r>
        <w:t>физики и других учебных предметов). Таким образом, владение иностранным языком становится одним из важнейших средств социализации и успешной профессиональной деятельности выпускника общеобразовательной организации.</w:t>
      </w:r>
    </w:p>
    <w:p w:rsidR="009A3602" w:rsidRDefault="008B1FBB">
      <w:pPr>
        <w:pStyle w:val="a4"/>
        <w:ind w:right="1135"/>
      </w:pPr>
      <w:r>
        <w:t>Возрастает</w:t>
      </w:r>
      <w:r>
        <w:rPr>
          <w:spacing w:val="80"/>
        </w:rPr>
        <w:t xml:space="preserve">  </w:t>
      </w:r>
      <w:r>
        <w:t>значимость</w:t>
      </w:r>
      <w:r>
        <w:rPr>
          <w:spacing w:val="80"/>
        </w:rPr>
        <w:t xml:space="preserve">  </w:t>
      </w:r>
      <w:r>
        <w:t>владения</w:t>
      </w:r>
      <w:r>
        <w:rPr>
          <w:spacing w:val="80"/>
          <w:w w:val="150"/>
        </w:rPr>
        <w:t xml:space="preserve">  </w:t>
      </w:r>
      <w:r>
        <w:t>разными</w:t>
      </w:r>
      <w:r>
        <w:rPr>
          <w:spacing w:val="80"/>
        </w:rPr>
        <w:t xml:space="preserve">  </w:t>
      </w:r>
      <w:r>
        <w:t>иностранными</w:t>
      </w:r>
      <w:r>
        <w:rPr>
          <w:spacing w:val="80"/>
        </w:rPr>
        <w:t xml:space="preserve">  </w:t>
      </w:r>
      <w:r>
        <w:t>языками</w:t>
      </w:r>
      <w:r>
        <w:rPr>
          <w:spacing w:val="40"/>
        </w:rPr>
        <w:t xml:space="preserve"> </w:t>
      </w:r>
      <w:r>
        <w:t>как в качестве первого,</w:t>
      </w:r>
      <w:r>
        <w:rPr>
          <w:spacing w:val="-1"/>
        </w:rPr>
        <w:t xml:space="preserve"> </w:t>
      </w:r>
      <w:r>
        <w:t>так</w:t>
      </w:r>
      <w:r>
        <w:rPr>
          <w:spacing w:val="-5"/>
        </w:rPr>
        <w:t xml:space="preserve"> </w:t>
      </w:r>
      <w:r>
        <w:t>и</w:t>
      </w:r>
      <w:r>
        <w:rPr>
          <w:spacing w:val="-2"/>
        </w:rPr>
        <w:t xml:space="preserve"> </w:t>
      </w:r>
      <w:r>
        <w:t>в качество второго. Расширение</w:t>
      </w:r>
      <w:r>
        <w:rPr>
          <w:spacing w:val="-4"/>
        </w:rPr>
        <w:t xml:space="preserve"> </w:t>
      </w:r>
      <w:r>
        <w:t>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w:t>
      </w:r>
      <w:r>
        <w:rPr>
          <w:spacing w:val="-1"/>
        </w:rPr>
        <w:t xml:space="preserve"> </w:t>
      </w:r>
      <w:r>
        <w:t xml:space="preserve">и избегать </w:t>
      </w:r>
      <w:r>
        <w:rPr>
          <w:spacing w:val="-2"/>
        </w:rPr>
        <w:t>конфликтов.</w:t>
      </w:r>
    </w:p>
    <w:p w:rsidR="009A3602" w:rsidRDefault="008B1FBB">
      <w:pPr>
        <w:pStyle w:val="a4"/>
        <w:spacing w:before="4" w:line="237" w:lineRule="auto"/>
        <w:ind w:right="1127"/>
      </w:pPr>
      <w:r>
        <w:t>Естественно, возрастание значимости владения иностранными языками</w:t>
      </w:r>
      <w:r>
        <w:rPr>
          <w:spacing w:val="40"/>
        </w:rPr>
        <w:t xml:space="preserve"> </w:t>
      </w:r>
      <w:r>
        <w:t>приводит к переосмыслению целей и содержания обучения предмету.</w:t>
      </w:r>
    </w:p>
    <w:p w:rsidR="009A3602" w:rsidRDefault="008B1FBB">
      <w:pPr>
        <w:pStyle w:val="a4"/>
        <w:spacing w:before="4"/>
        <w:ind w:right="1127"/>
      </w:pPr>
      <w:r>
        <w:t>В свете сказанного выше цели иноязычного образования становятся более сложными</w:t>
      </w:r>
      <w:r>
        <w:rPr>
          <w:spacing w:val="80"/>
          <w:w w:val="150"/>
        </w:rPr>
        <w:t xml:space="preserve">  </w:t>
      </w:r>
      <w:r>
        <w:t>по</w:t>
      </w:r>
      <w:r>
        <w:rPr>
          <w:spacing w:val="80"/>
          <w:w w:val="150"/>
        </w:rPr>
        <w:t xml:space="preserve">  </w:t>
      </w:r>
      <w:r>
        <w:t>структуре,</w:t>
      </w:r>
      <w:r>
        <w:rPr>
          <w:spacing w:val="80"/>
          <w:w w:val="150"/>
        </w:rPr>
        <w:t xml:space="preserve">  </w:t>
      </w:r>
      <w:r>
        <w:t>формулируются</w:t>
      </w:r>
      <w:r>
        <w:rPr>
          <w:spacing w:val="80"/>
          <w:w w:val="150"/>
        </w:rPr>
        <w:t xml:space="preserve">  </w:t>
      </w:r>
      <w:r>
        <w:t>на</w:t>
      </w:r>
      <w:r>
        <w:rPr>
          <w:spacing w:val="80"/>
          <w:w w:val="150"/>
        </w:rPr>
        <w:t xml:space="preserve">  </w:t>
      </w:r>
      <w:r>
        <w:t>ценностном,</w:t>
      </w:r>
      <w:r>
        <w:rPr>
          <w:spacing w:val="80"/>
          <w:w w:val="150"/>
        </w:rPr>
        <w:t xml:space="preserve">  </w:t>
      </w:r>
      <w:r>
        <w:t>когнитивном и прагматическом уровнях и, соответственно, воплощаются в личностных, метапредметных (общеучебных, универсальных) и предметных результатах обучения.</w:t>
      </w:r>
      <w:r>
        <w:rPr>
          <w:spacing w:val="40"/>
        </w:rPr>
        <w:t xml:space="preserve"> </w:t>
      </w:r>
      <w:r>
        <w:t>А иностранные языки признаются средством общения и ценным ресурсом личности</w:t>
      </w:r>
      <w:r>
        <w:rPr>
          <w:spacing w:val="80"/>
        </w:rPr>
        <w:t xml:space="preserve"> </w:t>
      </w:r>
      <w:r>
        <w:t>для самореализации и социальной адаптации, инструментом развития умений поиска, обработки</w:t>
      </w:r>
      <w:r>
        <w:rPr>
          <w:spacing w:val="80"/>
          <w:w w:val="150"/>
        </w:rPr>
        <w:t xml:space="preserve">  </w:t>
      </w:r>
      <w:r>
        <w:t>и</w:t>
      </w:r>
      <w:r>
        <w:rPr>
          <w:spacing w:val="80"/>
          <w:w w:val="150"/>
        </w:rPr>
        <w:t xml:space="preserve">  </w:t>
      </w:r>
      <w:r>
        <w:t>использования</w:t>
      </w:r>
      <w:r>
        <w:rPr>
          <w:spacing w:val="80"/>
          <w:w w:val="150"/>
        </w:rPr>
        <w:t xml:space="preserve">  </w:t>
      </w:r>
      <w:r>
        <w:t>информации</w:t>
      </w:r>
      <w:r>
        <w:rPr>
          <w:spacing w:val="80"/>
          <w:w w:val="150"/>
        </w:rPr>
        <w:t xml:space="preserve">  </w:t>
      </w:r>
      <w:r>
        <w:t>в</w:t>
      </w:r>
      <w:r>
        <w:rPr>
          <w:spacing w:val="80"/>
          <w:w w:val="150"/>
        </w:rPr>
        <w:t xml:space="preserve">  </w:t>
      </w:r>
      <w:r>
        <w:t>познавательных</w:t>
      </w:r>
      <w:r>
        <w:rPr>
          <w:spacing w:val="80"/>
          <w:w w:val="150"/>
        </w:rPr>
        <w:t xml:space="preserve">  </w:t>
      </w:r>
      <w:r>
        <w:t>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9A3602" w:rsidRDefault="008B1FBB">
      <w:pPr>
        <w:pStyle w:val="a4"/>
        <w:tabs>
          <w:tab w:val="left" w:pos="3439"/>
          <w:tab w:val="left" w:pos="6284"/>
          <w:tab w:val="left" w:pos="8606"/>
        </w:tabs>
        <w:ind w:right="1133"/>
      </w:pPr>
      <w:r>
        <w:t xml:space="preserve">На прагматическом уровне целью иноязычного образования провозглашено </w:t>
      </w:r>
      <w:r>
        <w:rPr>
          <w:spacing w:val="-2"/>
        </w:rPr>
        <w:t>формирование</w:t>
      </w:r>
      <w:r>
        <w:tab/>
      </w:r>
      <w:r>
        <w:rPr>
          <w:spacing w:val="-2"/>
        </w:rPr>
        <w:t>коммуникативной</w:t>
      </w:r>
      <w:r>
        <w:tab/>
      </w:r>
      <w:r>
        <w:rPr>
          <w:spacing w:val="-2"/>
        </w:rPr>
        <w:t>компетенции</w:t>
      </w:r>
      <w:r>
        <w:tab/>
      </w:r>
      <w:r>
        <w:rPr>
          <w:spacing w:val="-2"/>
        </w:rPr>
        <w:t xml:space="preserve">обучающихся </w:t>
      </w:r>
      <w:r>
        <w:t>в единстве таких её составляющих, как речевая, языковая, социокультурная, компенсаторная компетенции:</w:t>
      </w:r>
    </w:p>
    <w:p w:rsidR="009A3602" w:rsidRDefault="008B1FBB">
      <w:pPr>
        <w:pStyle w:val="a4"/>
        <w:spacing w:line="242" w:lineRule="auto"/>
        <w:ind w:right="1124"/>
      </w:pPr>
      <w:r>
        <w:t>речевая компетенция – развитие коммуникативных умений в четырёх основных видах речевой деятельности (говорении, аудировании, чтении, письме);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28"/>
      </w:pPr>
      <w:r>
        <w:lastRenderedPageBreak/>
        <w:t>языковая компетенция – овладение новыми языковыми средствами (фонетическими,</w:t>
      </w:r>
      <w:r>
        <w:rPr>
          <w:spacing w:val="80"/>
        </w:rPr>
        <w:t xml:space="preserve">    </w:t>
      </w:r>
      <w:r>
        <w:t>орфографическими,</w:t>
      </w:r>
      <w:r>
        <w:rPr>
          <w:spacing w:val="80"/>
        </w:rPr>
        <w:t xml:space="preserve">    </w:t>
      </w:r>
      <w:r>
        <w:t>лексическими,</w:t>
      </w:r>
      <w:r>
        <w:rPr>
          <w:spacing w:val="80"/>
        </w:rPr>
        <w:t xml:space="preserve">    </w:t>
      </w:r>
      <w:r>
        <w:t>грамматическими)</w:t>
      </w:r>
      <w:r>
        <w:rPr>
          <w:spacing w:val="80"/>
        </w:rPr>
        <w:t xml:space="preserve"> </w:t>
      </w:r>
      <w:r>
        <w:t>в соответствии c</w:t>
      </w:r>
      <w:r>
        <w:rPr>
          <w:spacing w:val="-1"/>
        </w:rPr>
        <w:t xml:space="preserve"> </w:t>
      </w:r>
      <w:r>
        <w:t>отобранными темами общения; освоение знаний о языковых явлениях изучаемого</w:t>
      </w:r>
      <w:r>
        <w:rPr>
          <w:spacing w:val="79"/>
        </w:rPr>
        <w:t xml:space="preserve">   </w:t>
      </w:r>
      <w:r>
        <w:t>языка,</w:t>
      </w:r>
      <w:r>
        <w:rPr>
          <w:spacing w:val="78"/>
        </w:rPr>
        <w:t xml:space="preserve">   </w:t>
      </w:r>
      <w:r>
        <w:t>разных</w:t>
      </w:r>
      <w:r>
        <w:rPr>
          <w:spacing w:val="76"/>
        </w:rPr>
        <w:t xml:space="preserve">   </w:t>
      </w:r>
      <w:r>
        <w:t>способах</w:t>
      </w:r>
      <w:r>
        <w:rPr>
          <w:spacing w:val="76"/>
        </w:rPr>
        <w:t xml:space="preserve">   </w:t>
      </w:r>
      <w:r>
        <w:t>выражения</w:t>
      </w:r>
      <w:r>
        <w:rPr>
          <w:spacing w:val="76"/>
        </w:rPr>
        <w:t xml:space="preserve">   </w:t>
      </w:r>
      <w:r>
        <w:t>мысли</w:t>
      </w:r>
      <w:r>
        <w:rPr>
          <w:spacing w:val="76"/>
        </w:rPr>
        <w:t xml:space="preserve">   </w:t>
      </w:r>
      <w:r>
        <w:t>в</w:t>
      </w:r>
      <w:r>
        <w:rPr>
          <w:spacing w:val="78"/>
        </w:rPr>
        <w:t xml:space="preserve">   </w:t>
      </w:r>
      <w:r>
        <w:t>родном и иностранном языках;</w:t>
      </w:r>
    </w:p>
    <w:p w:rsidR="009A3602" w:rsidRDefault="008B1FBB">
      <w:pPr>
        <w:pStyle w:val="a4"/>
        <w:spacing w:before="3"/>
        <w:ind w:right="1130"/>
      </w:pPr>
      <w:r>
        <w:t>социокультурная (межкультурная) компетенция – приобщение к культуре, традициям</w:t>
      </w:r>
      <w:r>
        <w:rPr>
          <w:spacing w:val="-1"/>
        </w:rPr>
        <w:t xml:space="preserve"> </w:t>
      </w:r>
      <w:r>
        <w:t>реалиям</w:t>
      </w:r>
      <w:r>
        <w:rPr>
          <w:spacing w:val="-1"/>
        </w:rPr>
        <w:t xml:space="preserve"> </w:t>
      </w:r>
      <w:r>
        <w:t>стран</w:t>
      </w:r>
      <w:r>
        <w:rPr>
          <w:spacing w:val="-6"/>
        </w:rPr>
        <w:t xml:space="preserve"> </w:t>
      </w:r>
      <w:r>
        <w:t>(страны)</w:t>
      </w:r>
      <w:r>
        <w:rPr>
          <w:spacing w:val="-1"/>
        </w:rPr>
        <w:t xml:space="preserve"> </w:t>
      </w:r>
      <w:r>
        <w:t>изучаемого</w:t>
      </w:r>
      <w:r>
        <w:rPr>
          <w:spacing w:val="-2"/>
        </w:rPr>
        <w:t xml:space="preserve"> </w:t>
      </w:r>
      <w:r>
        <w:t>языка</w:t>
      </w:r>
      <w:r>
        <w:rPr>
          <w:spacing w:val="-3"/>
        </w:rPr>
        <w:t xml:space="preserve"> </w:t>
      </w:r>
      <w:r>
        <w:t>в</w:t>
      </w:r>
      <w:r>
        <w:rPr>
          <w:spacing w:val="-1"/>
        </w:rPr>
        <w:t xml:space="preserve"> </w:t>
      </w:r>
      <w:r>
        <w:t>рамках</w:t>
      </w:r>
      <w:r>
        <w:rPr>
          <w:spacing w:val="-7"/>
        </w:rPr>
        <w:t xml:space="preserve"> </w:t>
      </w:r>
      <w:r>
        <w:t>тем</w:t>
      </w:r>
      <w:r>
        <w:rPr>
          <w:spacing w:val="-1"/>
        </w:rPr>
        <w:t xml:space="preserve"> </w:t>
      </w:r>
      <w:r>
        <w:t>и ситуаций</w:t>
      </w:r>
      <w:r>
        <w:rPr>
          <w:spacing w:val="-1"/>
        </w:rPr>
        <w:t xml:space="preserve"> </w:t>
      </w:r>
      <w:r>
        <w:t>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9A3602" w:rsidRDefault="008B1FBB">
      <w:pPr>
        <w:pStyle w:val="a4"/>
        <w:spacing w:line="242" w:lineRule="auto"/>
        <w:ind w:right="1128"/>
      </w:pPr>
      <w:r>
        <w:t>компенсаторная</w:t>
      </w:r>
      <w:r>
        <w:rPr>
          <w:spacing w:val="80"/>
          <w:w w:val="150"/>
        </w:rPr>
        <w:t xml:space="preserve"> </w:t>
      </w:r>
      <w:r>
        <w:t>компетенция</w:t>
      </w:r>
      <w:r>
        <w:rPr>
          <w:spacing w:val="80"/>
          <w:w w:val="150"/>
        </w:rPr>
        <w:t xml:space="preserve"> </w:t>
      </w:r>
      <w:r>
        <w:t>–</w:t>
      </w:r>
      <w:r>
        <w:rPr>
          <w:spacing w:val="80"/>
          <w:w w:val="150"/>
        </w:rPr>
        <w:t xml:space="preserve"> </w:t>
      </w:r>
      <w:r>
        <w:t>развитие</w:t>
      </w:r>
      <w:r>
        <w:rPr>
          <w:spacing w:val="80"/>
          <w:w w:val="150"/>
        </w:rPr>
        <w:t xml:space="preserve"> </w:t>
      </w:r>
      <w:r>
        <w:t>умений</w:t>
      </w:r>
      <w:r>
        <w:rPr>
          <w:spacing w:val="80"/>
          <w:w w:val="150"/>
        </w:rPr>
        <w:t xml:space="preserve"> </w:t>
      </w:r>
      <w:r>
        <w:t>выходить</w:t>
      </w:r>
      <w:r>
        <w:rPr>
          <w:spacing w:val="80"/>
          <w:w w:val="150"/>
        </w:rPr>
        <w:t xml:space="preserve"> </w:t>
      </w:r>
      <w:r>
        <w:t>из</w:t>
      </w:r>
      <w:r>
        <w:rPr>
          <w:spacing w:val="80"/>
          <w:w w:val="150"/>
        </w:rPr>
        <w:t xml:space="preserve"> </w:t>
      </w:r>
      <w:r>
        <w:t>положения в условиях дефицита языковых средств при получении и передаче информации.</w:t>
      </w:r>
    </w:p>
    <w:p w:rsidR="009A3602" w:rsidRDefault="008B1FBB">
      <w:pPr>
        <w:pStyle w:val="a4"/>
        <w:ind w:right="1126"/>
      </w:pPr>
      <w:r>
        <w:t>Наряду</w:t>
      </w:r>
      <w:r>
        <w:rPr>
          <w:spacing w:val="-8"/>
        </w:rPr>
        <w:t xml:space="preserve"> </w:t>
      </w:r>
      <w:r>
        <w:t>с</w:t>
      </w:r>
      <w:r>
        <w:rPr>
          <w:spacing w:val="-4"/>
        </w:rPr>
        <w:t xml:space="preserve"> </w:t>
      </w:r>
      <w:r>
        <w:t>иноязычной</w:t>
      </w:r>
      <w:r>
        <w:rPr>
          <w:spacing w:val="-2"/>
        </w:rPr>
        <w:t xml:space="preserve"> </w:t>
      </w:r>
      <w:r>
        <w:t>коммуникативной</w:t>
      </w:r>
      <w:r>
        <w:rPr>
          <w:spacing w:val="-2"/>
        </w:rPr>
        <w:t xml:space="preserve"> </w:t>
      </w:r>
      <w:r>
        <w:t>компетенцией</w:t>
      </w:r>
      <w:r>
        <w:rPr>
          <w:spacing w:val="-2"/>
        </w:rPr>
        <w:t xml:space="preserve"> </w:t>
      </w:r>
      <w:r>
        <w:t>средствами</w:t>
      </w:r>
      <w:r>
        <w:rPr>
          <w:spacing w:val="-7"/>
        </w:rPr>
        <w:t xml:space="preserve"> </w:t>
      </w:r>
      <w:r>
        <w:t xml:space="preserve">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 познавательную, информационную, социально-трудовую и компетенцию личностного </w:t>
      </w:r>
      <w:r>
        <w:rPr>
          <w:spacing w:val="-2"/>
        </w:rPr>
        <w:t>самосовершенствования.</w:t>
      </w:r>
    </w:p>
    <w:p w:rsidR="009A3602" w:rsidRDefault="008B1FBB">
      <w:pPr>
        <w:pStyle w:val="a4"/>
        <w:tabs>
          <w:tab w:val="left" w:pos="2825"/>
          <w:tab w:val="left" w:pos="4652"/>
          <w:tab w:val="left" w:pos="5468"/>
          <w:tab w:val="left" w:pos="7200"/>
          <w:tab w:val="left" w:pos="9292"/>
        </w:tabs>
        <w:ind w:right="1124"/>
      </w:pPr>
      <w:r>
        <w:t xml:space="preserve">В соответствии с личностно ориентированной парадигмой образования </w:t>
      </w:r>
      <w:r>
        <w:rPr>
          <w:spacing w:val="-2"/>
        </w:rPr>
        <w:t>основными</w:t>
      </w:r>
      <w:r>
        <w:tab/>
      </w:r>
      <w:r>
        <w:rPr>
          <w:spacing w:val="-2"/>
        </w:rPr>
        <w:t>подходами</w:t>
      </w:r>
      <w:r>
        <w:tab/>
      </w:r>
      <w:r>
        <w:rPr>
          <w:spacing w:val="-10"/>
        </w:rPr>
        <w:t>к</w:t>
      </w:r>
      <w:r>
        <w:tab/>
      </w:r>
      <w:r>
        <w:rPr>
          <w:spacing w:val="-2"/>
        </w:rPr>
        <w:t>обучению</w:t>
      </w:r>
      <w:r>
        <w:tab/>
      </w:r>
      <w:r>
        <w:rPr>
          <w:spacing w:val="-2"/>
        </w:rPr>
        <w:t>иностранным</w:t>
      </w:r>
      <w:r>
        <w:tab/>
      </w:r>
      <w:r>
        <w:rPr>
          <w:spacing w:val="-2"/>
        </w:rPr>
        <w:t xml:space="preserve">языкам </w:t>
      </w:r>
      <w:r>
        <w:t>признаются</w:t>
      </w:r>
      <w:r>
        <w:rPr>
          <w:spacing w:val="80"/>
        </w:rPr>
        <w:t xml:space="preserve">   </w:t>
      </w:r>
      <w:r>
        <w:t>компетентностный,</w:t>
      </w:r>
      <w:r>
        <w:rPr>
          <w:spacing w:val="80"/>
        </w:rPr>
        <w:t xml:space="preserve">   </w:t>
      </w:r>
      <w:r>
        <w:t>системно-деятельностный,</w:t>
      </w:r>
      <w:r>
        <w:rPr>
          <w:spacing w:val="80"/>
        </w:rPr>
        <w:t xml:space="preserve">   </w:t>
      </w:r>
      <w:r>
        <w:t>межкультурный</w:t>
      </w:r>
      <w:r>
        <w:rPr>
          <w:spacing w:val="80"/>
        </w:rPr>
        <w:t xml:space="preserve"> </w:t>
      </w:r>
      <w:r>
        <w:t>и коммуникативно-когнитивный. Совокупность перечисленных</w:t>
      </w:r>
      <w:r>
        <w:rPr>
          <w:spacing w:val="-1"/>
        </w:rPr>
        <w:t xml:space="preserve"> </w:t>
      </w:r>
      <w:r>
        <w:t>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w:t>
      </w:r>
      <w:r>
        <w:rPr>
          <w:spacing w:val="40"/>
        </w:rPr>
        <w:t xml:space="preserve"> </w:t>
      </w:r>
      <w:r>
        <w:t>индивидуализация, проектная деятельность и другие технологии) и использования современных средств обучения.</w:t>
      </w:r>
    </w:p>
    <w:p w:rsidR="009A3602" w:rsidRDefault="008B1FBB">
      <w:pPr>
        <w:pStyle w:val="a4"/>
        <w:ind w:right="1132"/>
      </w:pPr>
      <w: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9A3602" w:rsidRDefault="008B1FBB">
      <w:pPr>
        <w:pStyle w:val="a4"/>
        <w:ind w:right="1131"/>
      </w:pPr>
      <w:r>
        <w:t>Общее число часов, рекомендованных</w:t>
      </w:r>
      <w:r>
        <w:rPr>
          <w:spacing w:val="-4"/>
        </w:rPr>
        <w:t xml:space="preserve"> </w:t>
      </w:r>
      <w:r>
        <w:t>для изучения иностранного (английского) язык</w:t>
      </w:r>
      <w:r w:rsidR="00BC2F14">
        <w:t>а, – 476</w:t>
      </w:r>
      <w:r w:rsidR="00AD578A">
        <w:t xml:space="preserve"> часов: в 5 классе – 68</w:t>
      </w:r>
      <w:r>
        <w:t xml:space="preserve"> час</w:t>
      </w:r>
      <w:r w:rsidR="00AD578A">
        <w:t>ов</w:t>
      </w:r>
      <w:r>
        <w:rPr>
          <w:spacing w:val="-1"/>
        </w:rPr>
        <w:t xml:space="preserve"> </w:t>
      </w:r>
      <w:r w:rsidR="00AD578A">
        <w:t>(2</w:t>
      </w:r>
      <w:r>
        <w:t xml:space="preserve"> часа в неделю), в 6 классе – 102 часа</w:t>
      </w:r>
      <w:r>
        <w:rPr>
          <w:spacing w:val="-1"/>
        </w:rPr>
        <w:t xml:space="preserve"> </w:t>
      </w:r>
      <w:r>
        <w:t>(3 часа</w:t>
      </w:r>
      <w:r>
        <w:rPr>
          <w:spacing w:val="-1"/>
        </w:rPr>
        <w:t xml:space="preserve"> </w:t>
      </w:r>
      <w:r>
        <w:t>в неделю),</w:t>
      </w:r>
      <w:r>
        <w:rPr>
          <w:spacing w:val="71"/>
        </w:rPr>
        <w:t xml:space="preserve">  </w:t>
      </w:r>
      <w:r>
        <w:t>в</w:t>
      </w:r>
      <w:r>
        <w:rPr>
          <w:spacing w:val="71"/>
        </w:rPr>
        <w:t xml:space="preserve">  </w:t>
      </w:r>
      <w:r>
        <w:t>7</w:t>
      </w:r>
      <w:r>
        <w:rPr>
          <w:spacing w:val="70"/>
        </w:rPr>
        <w:t xml:space="preserve">  </w:t>
      </w:r>
      <w:r>
        <w:t>классе</w:t>
      </w:r>
      <w:r>
        <w:rPr>
          <w:spacing w:val="71"/>
        </w:rPr>
        <w:t xml:space="preserve">  </w:t>
      </w:r>
      <w:r>
        <w:t>–</w:t>
      </w:r>
      <w:r>
        <w:rPr>
          <w:spacing w:val="70"/>
        </w:rPr>
        <w:t xml:space="preserve">  </w:t>
      </w:r>
      <w:r>
        <w:t>102</w:t>
      </w:r>
      <w:r>
        <w:rPr>
          <w:spacing w:val="70"/>
        </w:rPr>
        <w:t xml:space="preserve">  </w:t>
      </w:r>
      <w:r>
        <w:t>часа</w:t>
      </w:r>
      <w:r>
        <w:rPr>
          <w:spacing w:val="69"/>
        </w:rPr>
        <w:t xml:space="preserve">  </w:t>
      </w:r>
      <w:r>
        <w:t>(3</w:t>
      </w:r>
      <w:r>
        <w:rPr>
          <w:spacing w:val="67"/>
        </w:rPr>
        <w:t xml:space="preserve">  </w:t>
      </w:r>
      <w:r>
        <w:t>часа</w:t>
      </w:r>
      <w:r>
        <w:rPr>
          <w:spacing w:val="69"/>
        </w:rPr>
        <w:t xml:space="preserve">  </w:t>
      </w:r>
      <w:r>
        <w:t>в</w:t>
      </w:r>
      <w:r>
        <w:rPr>
          <w:spacing w:val="71"/>
        </w:rPr>
        <w:t xml:space="preserve">  </w:t>
      </w:r>
      <w:r>
        <w:t>неделю),</w:t>
      </w:r>
      <w:r>
        <w:rPr>
          <w:spacing w:val="71"/>
        </w:rPr>
        <w:t xml:space="preserve">  </w:t>
      </w:r>
      <w:r>
        <w:t>в</w:t>
      </w:r>
      <w:r>
        <w:rPr>
          <w:spacing w:val="71"/>
        </w:rPr>
        <w:t xml:space="preserve">  </w:t>
      </w:r>
      <w:r>
        <w:t>8</w:t>
      </w:r>
      <w:r>
        <w:rPr>
          <w:spacing w:val="67"/>
        </w:rPr>
        <w:t xml:space="preserve">  </w:t>
      </w:r>
      <w:r>
        <w:t>классе</w:t>
      </w:r>
      <w:r>
        <w:rPr>
          <w:spacing w:val="72"/>
        </w:rPr>
        <w:t xml:space="preserve">  </w:t>
      </w:r>
      <w:r>
        <w:t>– 102 часа (3 часа в неделю), в 9 классе – 102 часа (3 часа в неделю).</w:t>
      </w:r>
    </w:p>
    <w:p w:rsidR="009A3602" w:rsidRDefault="008B1FBB">
      <w:pPr>
        <w:pStyle w:val="a4"/>
        <w:ind w:right="1123"/>
      </w:pPr>
      <w: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w:t>
      </w:r>
      <w:r>
        <w:rPr>
          <w:spacing w:val="-4"/>
        </w:rPr>
        <w:t xml:space="preserve"> </w:t>
      </w:r>
      <w:r>
        <w:t>опосредованно, в том числе</w:t>
      </w:r>
      <w:r>
        <w:rPr>
          <w:spacing w:val="-1"/>
        </w:rPr>
        <w:t xml:space="preserve"> </w:t>
      </w:r>
      <w:r>
        <w:t>через Интернет) на</w:t>
      </w:r>
      <w:r>
        <w:rPr>
          <w:spacing w:val="-1"/>
        </w:rPr>
        <w:t xml:space="preserve"> </w:t>
      </w:r>
      <w:r>
        <w:t>допороговом уровне (уровне А2 в соответствии с Общеевропейскими компетенциями владения</w:t>
      </w:r>
      <w:r>
        <w:rPr>
          <w:spacing w:val="40"/>
        </w:rPr>
        <w:t xml:space="preserve"> </w:t>
      </w:r>
      <w:r>
        <w:t>иностранным языком)</w:t>
      </w:r>
      <w:r>
        <w:rPr>
          <w:vertAlign w:val="superscript"/>
        </w:rPr>
        <w:t>4</w:t>
      </w:r>
      <w:r>
        <w:t>.</w:t>
      </w:r>
    </w:p>
    <w:p w:rsidR="009A3602" w:rsidRDefault="008B1FBB">
      <w:pPr>
        <w:pStyle w:val="a4"/>
        <w:ind w:right="1126"/>
      </w:pPr>
      <w:r>
        <w:t>Данный уровень позволит выпускникам 9 классов использовать иностранный язык для продолжения образования на уровне среднего общего образования и для дальнейшего самообразования.</w:t>
      </w:r>
    </w:p>
    <w:p w:rsidR="009A3602" w:rsidRDefault="008B1FBB">
      <w:pPr>
        <w:pStyle w:val="a4"/>
        <w:ind w:right="1127"/>
      </w:pPr>
      <w:r>
        <w:t>Программа состоит из следующих разделов: пояснительная записка, содержание образования по иностранному (английскому) языку для основного общего образования по</w:t>
      </w:r>
      <w:r>
        <w:rPr>
          <w:spacing w:val="54"/>
          <w:w w:val="150"/>
        </w:rPr>
        <w:t xml:space="preserve">  </w:t>
      </w:r>
      <w:r>
        <w:t>годам</w:t>
      </w:r>
      <w:r>
        <w:rPr>
          <w:spacing w:val="55"/>
          <w:w w:val="150"/>
        </w:rPr>
        <w:t xml:space="preserve">  </w:t>
      </w:r>
      <w:r>
        <w:t>обучения</w:t>
      </w:r>
      <w:r>
        <w:rPr>
          <w:spacing w:val="57"/>
          <w:w w:val="150"/>
        </w:rPr>
        <w:t xml:space="preserve">  </w:t>
      </w:r>
      <w:r>
        <w:t>(5–9</w:t>
      </w:r>
      <w:r>
        <w:rPr>
          <w:spacing w:val="57"/>
          <w:w w:val="150"/>
        </w:rPr>
        <w:t xml:space="preserve">  </w:t>
      </w:r>
      <w:r>
        <w:t>классы),</w:t>
      </w:r>
      <w:r>
        <w:rPr>
          <w:spacing w:val="58"/>
          <w:w w:val="150"/>
        </w:rPr>
        <w:t xml:space="preserve">  </w:t>
      </w:r>
      <w:r>
        <w:t>планируемые</w:t>
      </w:r>
      <w:r>
        <w:rPr>
          <w:spacing w:val="56"/>
          <w:w w:val="150"/>
        </w:rPr>
        <w:t xml:space="preserve">  </w:t>
      </w:r>
      <w:r>
        <w:t>результаты</w:t>
      </w:r>
      <w:r>
        <w:rPr>
          <w:spacing w:val="58"/>
          <w:w w:val="150"/>
        </w:rPr>
        <w:t xml:space="preserve">  </w:t>
      </w:r>
      <w:r>
        <w:rPr>
          <w:spacing w:val="-2"/>
        </w:rPr>
        <w:t>(личностные,</w:t>
      </w:r>
    </w:p>
    <w:p w:rsidR="009A3602" w:rsidRDefault="008B1FBB">
      <w:pPr>
        <w:pStyle w:val="a4"/>
        <w:spacing w:before="62"/>
        <w:ind w:left="0" w:firstLine="0"/>
        <w:jc w:val="left"/>
        <w:rPr>
          <w:sz w:val="20"/>
        </w:rPr>
      </w:pPr>
      <w:r>
        <w:rPr>
          <w:noProof/>
          <w:lang w:eastAsia="ru-RU"/>
        </w:rPr>
        <mc:AlternateContent>
          <mc:Choice Requires="wps">
            <w:drawing>
              <wp:anchor distT="0" distB="0" distL="0" distR="0" simplePos="0" relativeHeight="487588864" behindDoc="1" locked="0" layoutInCell="1" allowOverlap="1">
                <wp:simplePos x="0" y="0"/>
                <wp:positionH relativeFrom="page">
                  <wp:posOffset>1079296</wp:posOffset>
                </wp:positionH>
                <wp:positionV relativeFrom="paragraph">
                  <wp:posOffset>201268</wp:posOffset>
                </wp:positionV>
                <wp:extent cx="183007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5.84792pt;width:144.07pt;height:.71997pt;mso-position-horizontal-relative:page;mso-position-vertical-relative:paragraph;z-index:-15727616;mso-wrap-distance-left:0;mso-wrap-distance-right:0" id="docshape4" filled="true" fillcolor="#000000" stroked="false">
                <v:fill type="solid"/>
                <w10:wrap type="topAndBottom"/>
              </v:rect>
            </w:pict>
          </mc:Fallback>
        </mc:AlternateContent>
      </w:r>
    </w:p>
    <w:p w:rsidR="009A3602" w:rsidRPr="008B1FBB" w:rsidRDefault="008B1FBB">
      <w:pPr>
        <w:pStyle w:val="a4"/>
        <w:spacing w:before="85" w:line="360" w:lineRule="auto"/>
        <w:ind w:right="1129"/>
        <w:jc w:val="left"/>
        <w:rPr>
          <w:lang w:val="en-US"/>
        </w:rPr>
      </w:pPr>
      <w:r w:rsidRPr="008B1FBB">
        <w:rPr>
          <w:rFonts w:ascii="Comic Sans MS"/>
          <w:position w:val="6"/>
          <w:sz w:val="16"/>
          <w:lang w:val="en-US"/>
        </w:rPr>
        <w:t>4</w:t>
      </w:r>
      <w:r w:rsidRPr="008B1FBB">
        <w:rPr>
          <w:rFonts w:ascii="Comic Sans MS"/>
          <w:spacing w:val="40"/>
          <w:position w:val="6"/>
          <w:sz w:val="16"/>
          <w:lang w:val="en-US"/>
        </w:rPr>
        <w:t xml:space="preserve"> </w:t>
      </w:r>
      <w:r w:rsidRPr="008B1FBB">
        <w:rPr>
          <w:lang w:val="en-US"/>
        </w:rPr>
        <w:t>Common</w:t>
      </w:r>
      <w:r w:rsidRPr="008B1FBB">
        <w:rPr>
          <w:spacing w:val="40"/>
          <w:lang w:val="en-US"/>
        </w:rPr>
        <w:t xml:space="preserve"> </w:t>
      </w:r>
      <w:r w:rsidRPr="008B1FBB">
        <w:rPr>
          <w:lang w:val="en-US"/>
        </w:rPr>
        <w:t>European</w:t>
      </w:r>
      <w:r w:rsidRPr="008B1FBB">
        <w:rPr>
          <w:spacing w:val="40"/>
          <w:lang w:val="en-US"/>
        </w:rPr>
        <w:t xml:space="preserve"> </w:t>
      </w:r>
      <w:r w:rsidRPr="008B1FBB">
        <w:rPr>
          <w:lang w:val="en-US"/>
        </w:rPr>
        <w:t>Framework</w:t>
      </w:r>
      <w:r w:rsidRPr="008B1FBB">
        <w:rPr>
          <w:spacing w:val="40"/>
          <w:lang w:val="en-US"/>
        </w:rPr>
        <w:t xml:space="preserve"> </w:t>
      </w:r>
      <w:r w:rsidRPr="008B1FBB">
        <w:rPr>
          <w:lang w:val="en-US"/>
        </w:rPr>
        <w:t>of</w:t>
      </w:r>
      <w:r w:rsidRPr="008B1FBB">
        <w:rPr>
          <w:spacing w:val="39"/>
          <w:lang w:val="en-US"/>
        </w:rPr>
        <w:t xml:space="preserve"> </w:t>
      </w:r>
      <w:r w:rsidRPr="008B1FBB">
        <w:rPr>
          <w:lang w:val="en-US"/>
        </w:rPr>
        <w:t>Reference</w:t>
      </w:r>
      <w:r w:rsidRPr="008B1FBB">
        <w:rPr>
          <w:spacing w:val="40"/>
          <w:lang w:val="en-US"/>
        </w:rPr>
        <w:t xml:space="preserve"> </w:t>
      </w:r>
      <w:r w:rsidRPr="008B1FBB">
        <w:rPr>
          <w:lang w:val="en-US"/>
        </w:rPr>
        <w:t>for</w:t>
      </w:r>
      <w:r w:rsidRPr="008B1FBB">
        <w:rPr>
          <w:spacing w:val="40"/>
          <w:lang w:val="en-US"/>
        </w:rPr>
        <w:t xml:space="preserve"> </w:t>
      </w:r>
      <w:r w:rsidRPr="008B1FBB">
        <w:rPr>
          <w:lang w:val="en-US"/>
        </w:rPr>
        <w:t>Languages:</w:t>
      </w:r>
      <w:r w:rsidRPr="008B1FBB">
        <w:rPr>
          <w:spacing w:val="40"/>
          <w:lang w:val="en-US"/>
        </w:rPr>
        <w:t xml:space="preserve"> </w:t>
      </w:r>
      <w:r w:rsidRPr="008B1FBB">
        <w:rPr>
          <w:lang w:val="en-US"/>
        </w:rPr>
        <w:t>Learning,</w:t>
      </w:r>
      <w:r w:rsidRPr="008B1FBB">
        <w:rPr>
          <w:spacing w:val="40"/>
          <w:lang w:val="en-US"/>
        </w:rPr>
        <w:t xml:space="preserve"> </w:t>
      </w:r>
      <w:r w:rsidRPr="008B1FBB">
        <w:rPr>
          <w:lang w:val="en-US"/>
        </w:rPr>
        <w:t>teaching, assessment. https:/</w:t>
      </w:r>
      <w:hyperlink r:id="rId11">
        <w:r w:rsidRPr="008B1FBB">
          <w:rPr>
            <w:lang w:val="en-US"/>
          </w:rPr>
          <w:t>/www</w:t>
        </w:r>
      </w:hyperlink>
      <w:hyperlink r:id="rId12">
        <w:r w:rsidRPr="008B1FBB">
          <w:rPr>
            <w:lang w:val="en-US"/>
          </w:rPr>
          <w:t>.coe.int/en/web/common-european-</w:t>
        </w:r>
      </w:hyperlink>
      <w:r w:rsidRPr="008B1FBB">
        <w:rPr>
          <w:lang w:val="en-US"/>
        </w:rPr>
        <w:t xml:space="preserve"> framework-reference-languages</w:t>
      </w:r>
    </w:p>
    <w:p w:rsidR="009A3602" w:rsidRPr="008B1FBB" w:rsidRDefault="009A3602">
      <w:pPr>
        <w:spacing w:line="360" w:lineRule="auto"/>
        <w:rPr>
          <w:lang w:val="en-US"/>
        </w:rPr>
        <w:sectPr w:rsidR="009A3602" w:rsidRPr="008B1FBB">
          <w:pgSz w:w="11910" w:h="16840"/>
          <w:pgMar w:top="1080" w:right="0" w:bottom="280" w:left="740" w:header="752" w:footer="0" w:gutter="0"/>
          <w:cols w:space="720"/>
        </w:sectPr>
      </w:pPr>
    </w:p>
    <w:p w:rsidR="009A3602" w:rsidRDefault="008B1FBB">
      <w:pPr>
        <w:pStyle w:val="a4"/>
        <w:tabs>
          <w:tab w:val="left" w:pos="2879"/>
          <w:tab w:val="left" w:pos="4501"/>
          <w:tab w:val="left" w:pos="6780"/>
          <w:tab w:val="left" w:pos="8881"/>
        </w:tabs>
        <w:spacing w:before="98"/>
        <w:ind w:right="1128" w:firstLine="0"/>
      </w:pPr>
      <w:r>
        <w:lastRenderedPageBreak/>
        <w:t xml:space="preserve">метапредметные результаты освоения иностранного (английского) языка на уровне </w:t>
      </w:r>
      <w:r>
        <w:rPr>
          <w:spacing w:val="-2"/>
        </w:rPr>
        <w:t>основного</w:t>
      </w:r>
      <w:r>
        <w:tab/>
      </w:r>
      <w:r>
        <w:rPr>
          <w:spacing w:val="-2"/>
        </w:rPr>
        <w:t>общего</w:t>
      </w:r>
      <w:r>
        <w:tab/>
      </w:r>
      <w:r>
        <w:rPr>
          <w:spacing w:val="-2"/>
        </w:rPr>
        <w:t>образования),</w:t>
      </w:r>
      <w:r>
        <w:tab/>
      </w:r>
      <w:r>
        <w:rPr>
          <w:spacing w:val="-2"/>
        </w:rPr>
        <w:t>предметные</w:t>
      </w:r>
      <w:r>
        <w:tab/>
      </w:r>
      <w:r>
        <w:rPr>
          <w:spacing w:val="-2"/>
        </w:rPr>
        <w:t xml:space="preserve">результаты </w:t>
      </w:r>
      <w:r>
        <w:t>по иностранному (английскому) языку по годам обучения (5–9 классы).</w:t>
      </w:r>
    </w:p>
    <w:p w:rsidR="009A3602" w:rsidRDefault="008B1FBB">
      <w:pPr>
        <w:pStyle w:val="a4"/>
        <w:spacing w:before="2"/>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5</w:t>
      </w:r>
      <w:r>
        <w:rPr>
          <w:spacing w:val="-12"/>
        </w:rPr>
        <w:t xml:space="preserve"> </w:t>
      </w:r>
      <w:r>
        <w:t>классе. Коммуникативные умения.</w:t>
      </w:r>
    </w:p>
    <w:p w:rsidR="009A3602" w:rsidRDefault="008B1FBB">
      <w:pPr>
        <w:pStyle w:val="a4"/>
        <w:spacing w:before="1"/>
        <w:ind w:right="1136"/>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3602" w:rsidRDefault="008B1FBB">
      <w:pPr>
        <w:pStyle w:val="a4"/>
        <w:spacing w:line="242" w:lineRule="auto"/>
        <w:ind w:left="1670" w:right="1129" w:firstLine="0"/>
        <w:jc w:val="left"/>
      </w:pPr>
      <w:r>
        <w:t>Моя</w:t>
      </w:r>
      <w:r>
        <w:rPr>
          <w:spacing w:val="-3"/>
        </w:rPr>
        <w:t xml:space="preserve"> </w:t>
      </w:r>
      <w:r>
        <w:t>семья.</w:t>
      </w:r>
      <w:r>
        <w:rPr>
          <w:spacing w:val="-1"/>
        </w:rPr>
        <w:t xml:space="preserve"> </w:t>
      </w:r>
      <w:r>
        <w:t>Мои</w:t>
      </w:r>
      <w:r>
        <w:rPr>
          <w:spacing w:val="-7"/>
        </w:rPr>
        <w:t xml:space="preserve"> </w:t>
      </w:r>
      <w:r>
        <w:t>друзья.</w:t>
      </w:r>
      <w:r>
        <w:rPr>
          <w:spacing w:val="-1"/>
        </w:rPr>
        <w:t xml:space="preserve"> </w:t>
      </w:r>
      <w:r>
        <w:t>Семейные</w:t>
      </w:r>
      <w:r>
        <w:rPr>
          <w:spacing w:val="-8"/>
        </w:rPr>
        <w:t xml:space="preserve"> </w:t>
      </w:r>
      <w:r>
        <w:t>праздники:</w:t>
      </w:r>
      <w:r>
        <w:rPr>
          <w:spacing w:val="-7"/>
        </w:rPr>
        <w:t xml:space="preserve"> </w:t>
      </w:r>
      <w:r>
        <w:t>день</w:t>
      </w:r>
      <w:r>
        <w:rPr>
          <w:spacing w:val="-3"/>
        </w:rPr>
        <w:t xml:space="preserve"> </w:t>
      </w:r>
      <w:r>
        <w:t>рождения,</w:t>
      </w:r>
      <w:r>
        <w:rPr>
          <w:spacing w:val="-6"/>
        </w:rPr>
        <w:t xml:space="preserve"> </w:t>
      </w:r>
      <w:r>
        <w:t>Новый</w:t>
      </w:r>
      <w:r>
        <w:rPr>
          <w:spacing w:val="-7"/>
        </w:rPr>
        <w:t xml:space="preserve"> </w:t>
      </w:r>
      <w:r>
        <w:t>год. Внешность и характер человека (литературного персонажа).</w:t>
      </w:r>
    </w:p>
    <w:p w:rsidR="009A3602" w:rsidRDefault="008B1FBB">
      <w:pPr>
        <w:pStyle w:val="a4"/>
        <w:spacing w:line="242" w:lineRule="auto"/>
        <w:ind w:left="1670" w:right="1129" w:firstLine="0"/>
        <w:jc w:val="left"/>
      </w:pPr>
      <w:r>
        <w:t>Досуг</w:t>
      </w:r>
      <w:r>
        <w:rPr>
          <w:spacing w:val="-4"/>
        </w:rPr>
        <w:t xml:space="preserve"> </w:t>
      </w:r>
      <w:r>
        <w:t>и</w:t>
      </w:r>
      <w:r>
        <w:rPr>
          <w:spacing w:val="-1"/>
        </w:rPr>
        <w:t xml:space="preserve"> </w:t>
      </w:r>
      <w:r>
        <w:t>увлечения</w:t>
      </w:r>
      <w:r>
        <w:rPr>
          <w:spacing w:val="-6"/>
        </w:rPr>
        <w:t xml:space="preserve"> </w:t>
      </w:r>
      <w:r>
        <w:t>(хобби)</w:t>
      </w:r>
      <w:r>
        <w:rPr>
          <w:spacing w:val="-5"/>
        </w:rPr>
        <w:t xml:space="preserve"> </w:t>
      </w:r>
      <w:r>
        <w:t>современного</w:t>
      </w:r>
      <w:r>
        <w:rPr>
          <w:spacing w:val="-6"/>
        </w:rPr>
        <w:t xml:space="preserve"> </w:t>
      </w:r>
      <w:r>
        <w:t>подростка</w:t>
      </w:r>
      <w:r>
        <w:rPr>
          <w:spacing w:val="-7"/>
        </w:rPr>
        <w:t xml:space="preserve"> </w:t>
      </w:r>
      <w:r>
        <w:t>(чтение, кино,</w:t>
      </w:r>
      <w:r>
        <w:rPr>
          <w:spacing w:val="-9"/>
        </w:rPr>
        <w:t xml:space="preserve"> </w:t>
      </w:r>
      <w:r>
        <w:t>спорт). Здоровый образ жизни: режим труда и отдыха, здоровое питание.</w:t>
      </w:r>
    </w:p>
    <w:p w:rsidR="009A3602" w:rsidRDefault="008B1FBB">
      <w:pPr>
        <w:pStyle w:val="a4"/>
        <w:spacing w:line="271" w:lineRule="exact"/>
        <w:ind w:left="1670" w:firstLine="0"/>
        <w:jc w:val="left"/>
      </w:pPr>
      <w:r>
        <w:t>Покупки:</w:t>
      </w:r>
      <w:r>
        <w:rPr>
          <w:spacing w:val="-7"/>
        </w:rPr>
        <w:t xml:space="preserve"> </w:t>
      </w:r>
      <w:r>
        <w:t>одежда,</w:t>
      </w:r>
      <w:r>
        <w:rPr>
          <w:spacing w:val="-7"/>
        </w:rPr>
        <w:t xml:space="preserve"> </w:t>
      </w:r>
      <w:r>
        <w:t>обувь</w:t>
      </w:r>
      <w:r>
        <w:rPr>
          <w:spacing w:val="-4"/>
        </w:rPr>
        <w:t xml:space="preserve"> </w:t>
      </w:r>
      <w:r>
        <w:t>и</w:t>
      </w:r>
      <w:r>
        <w:rPr>
          <w:spacing w:val="-4"/>
        </w:rPr>
        <w:t xml:space="preserve"> </w:t>
      </w:r>
      <w:r>
        <w:t>продукты</w:t>
      </w:r>
      <w:r>
        <w:rPr>
          <w:spacing w:val="-2"/>
        </w:rPr>
        <w:t xml:space="preserve"> питания.</w:t>
      </w:r>
    </w:p>
    <w:p w:rsidR="009A3602" w:rsidRDefault="008B1FBB">
      <w:pPr>
        <w:pStyle w:val="a4"/>
        <w:spacing w:line="237" w:lineRule="auto"/>
        <w:ind w:right="1129"/>
        <w:jc w:val="left"/>
      </w:pPr>
      <w:r>
        <w:t>Школа,</w:t>
      </w:r>
      <w:r>
        <w:rPr>
          <w:spacing w:val="71"/>
        </w:rPr>
        <w:t xml:space="preserve"> </w:t>
      </w:r>
      <w:r>
        <w:t>школьная</w:t>
      </w:r>
      <w:r>
        <w:rPr>
          <w:spacing w:val="70"/>
        </w:rPr>
        <w:t xml:space="preserve"> </w:t>
      </w:r>
      <w:r>
        <w:t>жизнь,</w:t>
      </w:r>
      <w:r>
        <w:rPr>
          <w:spacing w:val="67"/>
        </w:rPr>
        <w:t xml:space="preserve"> </w:t>
      </w:r>
      <w:r>
        <w:t>школьная</w:t>
      </w:r>
      <w:r>
        <w:rPr>
          <w:spacing w:val="73"/>
        </w:rPr>
        <w:t xml:space="preserve"> </w:t>
      </w:r>
      <w:r>
        <w:t>форма,</w:t>
      </w:r>
      <w:r>
        <w:rPr>
          <w:spacing w:val="67"/>
        </w:rPr>
        <w:t xml:space="preserve"> </w:t>
      </w:r>
      <w:r>
        <w:t>изучаемые</w:t>
      </w:r>
      <w:r>
        <w:rPr>
          <w:spacing w:val="73"/>
        </w:rPr>
        <w:t xml:space="preserve"> </w:t>
      </w:r>
      <w:r>
        <w:t>предметы.</w:t>
      </w:r>
      <w:r>
        <w:rPr>
          <w:spacing w:val="71"/>
        </w:rPr>
        <w:t xml:space="preserve"> </w:t>
      </w:r>
      <w:r>
        <w:t>Переписка с зарубежными сверстниками.</w:t>
      </w:r>
    </w:p>
    <w:p w:rsidR="009A3602" w:rsidRDefault="008B1FBB">
      <w:pPr>
        <w:pStyle w:val="a4"/>
        <w:spacing w:before="1"/>
        <w:ind w:left="1670" w:right="4378" w:firstLine="0"/>
        <w:jc w:val="left"/>
      </w:pPr>
      <w:r>
        <w:t>Каникулы</w:t>
      </w:r>
      <w:r>
        <w:rPr>
          <w:spacing w:val="-3"/>
        </w:rPr>
        <w:t xml:space="preserve"> </w:t>
      </w:r>
      <w:r>
        <w:t>в</w:t>
      </w:r>
      <w:r>
        <w:rPr>
          <w:spacing w:val="-4"/>
        </w:rPr>
        <w:t xml:space="preserve"> </w:t>
      </w:r>
      <w:r>
        <w:t>различное</w:t>
      </w:r>
      <w:r>
        <w:rPr>
          <w:spacing w:val="-10"/>
        </w:rPr>
        <w:t xml:space="preserve"> </w:t>
      </w:r>
      <w:r>
        <w:t>время</w:t>
      </w:r>
      <w:r>
        <w:rPr>
          <w:spacing w:val="-9"/>
        </w:rPr>
        <w:t xml:space="preserve"> </w:t>
      </w:r>
      <w:r>
        <w:t>года.</w:t>
      </w:r>
      <w:r>
        <w:rPr>
          <w:spacing w:val="-3"/>
        </w:rPr>
        <w:t xml:space="preserve"> </w:t>
      </w:r>
      <w:r>
        <w:t>Виды</w:t>
      </w:r>
      <w:r>
        <w:rPr>
          <w:spacing w:val="-12"/>
        </w:rPr>
        <w:t xml:space="preserve"> </w:t>
      </w:r>
      <w:r>
        <w:t>отдыха. Природа: дикие и домашние животные. Погода. Родной город (село). Транспорт.</w:t>
      </w:r>
    </w:p>
    <w:p w:rsidR="009A3602" w:rsidRDefault="008B1FBB">
      <w:pPr>
        <w:pStyle w:val="a4"/>
        <w:ind w:right="1129"/>
      </w:pPr>
      <w: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A3602" w:rsidRDefault="008B1FBB">
      <w:pPr>
        <w:pStyle w:val="a4"/>
        <w:ind w:left="1670" w:firstLine="0"/>
      </w:pPr>
      <w:r>
        <w:t>Выдающиеся люди</w:t>
      </w:r>
      <w:r>
        <w:rPr>
          <w:spacing w:val="1"/>
        </w:rPr>
        <w:t xml:space="preserve"> </w:t>
      </w:r>
      <w:r>
        <w:t>родной</w:t>
      </w:r>
      <w:r>
        <w:rPr>
          <w:spacing w:val="1"/>
        </w:rPr>
        <w:t xml:space="preserve"> </w:t>
      </w:r>
      <w:r>
        <w:t>страны</w:t>
      </w:r>
      <w:r>
        <w:rPr>
          <w:spacing w:val="-3"/>
        </w:rPr>
        <w:t xml:space="preserve"> </w:t>
      </w:r>
      <w:r>
        <w:t>и</w:t>
      </w:r>
      <w:r>
        <w:rPr>
          <w:spacing w:val="2"/>
        </w:rPr>
        <w:t xml:space="preserve"> </w:t>
      </w:r>
      <w:r>
        <w:t>страны</w:t>
      </w:r>
      <w:r>
        <w:rPr>
          <w:spacing w:val="2"/>
        </w:rPr>
        <w:t xml:space="preserve"> </w:t>
      </w:r>
      <w:r>
        <w:t>(стран)</w:t>
      </w:r>
      <w:r>
        <w:rPr>
          <w:spacing w:val="2"/>
        </w:rPr>
        <w:t xml:space="preserve"> </w:t>
      </w:r>
      <w:r>
        <w:t>изучаемого</w:t>
      </w:r>
      <w:r>
        <w:rPr>
          <w:spacing w:val="4"/>
        </w:rPr>
        <w:t xml:space="preserve"> </w:t>
      </w:r>
      <w:r>
        <w:t>языка:</w:t>
      </w:r>
      <w:r>
        <w:rPr>
          <w:spacing w:val="2"/>
        </w:rPr>
        <w:t xml:space="preserve"> </w:t>
      </w:r>
      <w:r>
        <w:rPr>
          <w:spacing w:val="-2"/>
        </w:rPr>
        <w:t>писатели,</w:t>
      </w:r>
    </w:p>
    <w:p w:rsidR="009A3602" w:rsidRDefault="009A3602">
      <w:pPr>
        <w:sectPr w:rsidR="009A3602">
          <w:pgSz w:w="11910" w:h="16840"/>
          <w:pgMar w:top="1080" w:right="0" w:bottom="280" w:left="740" w:header="752" w:footer="0" w:gutter="0"/>
          <w:cols w:space="720"/>
        </w:sectPr>
      </w:pPr>
    </w:p>
    <w:p w:rsidR="009A3602" w:rsidRDefault="008B1FBB">
      <w:pPr>
        <w:pStyle w:val="a4"/>
        <w:spacing w:line="274" w:lineRule="exact"/>
        <w:ind w:firstLine="0"/>
        <w:jc w:val="left"/>
      </w:pPr>
      <w:r>
        <w:rPr>
          <w:spacing w:val="-2"/>
        </w:rPr>
        <w:lastRenderedPageBreak/>
        <w:t>поэты.</w:t>
      </w:r>
    </w:p>
    <w:p w:rsidR="009A3602" w:rsidRDefault="008B1FBB">
      <w:pPr>
        <w:spacing w:before="1"/>
        <w:rPr>
          <w:sz w:val="24"/>
        </w:rPr>
      </w:pPr>
      <w:r>
        <w:br w:type="column"/>
      </w:r>
    </w:p>
    <w:p w:rsidR="009A3602" w:rsidRDefault="008B1FBB">
      <w:pPr>
        <w:pStyle w:val="a4"/>
        <w:spacing w:line="275" w:lineRule="exact"/>
        <w:ind w:left="0" w:firstLine="0"/>
        <w:jc w:val="left"/>
      </w:pPr>
      <w:r>
        <w:rPr>
          <w:spacing w:val="-2"/>
        </w:rPr>
        <w:t>Говорение.</w:t>
      </w:r>
    </w:p>
    <w:p w:rsidR="009A3602" w:rsidRDefault="008B1FBB">
      <w:pPr>
        <w:pStyle w:val="a4"/>
        <w:spacing w:line="275" w:lineRule="exact"/>
        <w:ind w:left="0" w:firstLine="0"/>
        <w:jc w:val="left"/>
      </w:pPr>
      <w:r>
        <w:t>Развитие</w:t>
      </w:r>
      <w:r>
        <w:rPr>
          <w:spacing w:val="30"/>
        </w:rPr>
        <w:t xml:space="preserve">  </w:t>
      </w:r>
      <w:r>
        <w:t>коммуникативных</w:t>
      </w:r>
      <w:r>
        <w:rPr>
          <w:spacing w:val="30"/>
        </w:rPr>
        <w:t xml:space="preserve">  </w:t>
      </w:r>
      <w:r>
        <w:t>умений</w:t>
      </w:r>
      <w:r>
        <w:rPr>
          <w:spacing w:val="31"/>
        </w:rPr>
        <w:t xml:space="preserve">  </w:t>
      </w:r>
      <w:r>
        <w:t>диалогической</w:t>
      </w:r>
      <w:r>
        <w:rPr>
          <w:spacing w:val="31"/>
        </w:rPr>
        <w:t xml:space="preserve">  </w:t>
      </w:r>
      <w:r>
        <w:t>речи</w:t>
      </w:r>
      <w:r>
        <w:rPr>
          <w:spacing w:val="29"/>
        </w:rPr>
        <w:t xml:space="preserve">  </w:t>
      </w:r>
      <w:r>
        <w:t>на</w:t>
      </w:r>
      <w:r>
        <w:rPr>
          <w:spacing w:val="31"/>
        </w:rPr>
        <w:t xml:space="preserve">  </w:t>
      </w:r>
      <w:r>
        <w:t>базе</w:t>
      </w:r>
      <w:r>
        <w:rPr>
          <w:spacing w:val="30"/>
        </w:rPr>
        <w:t xml:space="preserve">  </w:t>
      </w:r>
      <w:r>
        <w:rPr>
          <w:spacing w:val="-2"/>
        </w:rPr>
        <w:t>умений,</w:t>
      </w:r>
    </w:p>
    <w:p w:rsidR="009A3602" w:rsidRDefault="009A3602">
      <w:pPr>
        <w:spacing w:line="275" w:lineRule="exact"/>
        <w:sectPr w:rsidR="009A3602">
          <w:type w:val="continuous"/>
          <w:pgSz w:w="11910" w:h="16840"/>
          <w:pgMar w:top="1080" w:right="0" w:bottom="280" w:left="740" w:header="752" w:footer="0" w:gutter="0"/>
          <w:cols w:num="2" w:space="720" w:equalWidth="0">
            <w:col w:w="1639" w:space="32"/>
            <w:col w:w="9499"/>
          </w:cols>
        </w:sectPr>
      </w:pPr>
    </w:p>
    <w:p w:rsidR="009A3602" w:rsidRDefault="008B1FBB">
      <w:pPr>
        <w:pStyle w:val="a4"/>
        <w:spacing w:before="2" w:line="275" w:lineRule="exact"/>
        <w:ind w:firstLine="0"/>
      </w:pPr>
      <w:r>
        <w:lastRenderedPageBreak/>
        <w:t>сформированных</w:t>
      </w:r>
      <w:r>
        <w:rPr>
          <w:spacing w:val="-10"/>
        </w:rPr>
        <w:t xml:space="preserve"> </w:t>
      </w:r>
      <w:r>
        <w:t>на</w:t>
      </w:r>
      <w:r>
        <w:rPr>
          <w:spacing w:val="-4"/>
        </w:rPr>
        <w:t xml:space="preserve"> </w:t>
      </w:r>
      <w:r>
        <w:t>уровне</w:t>
      </w:r>
      <w:r>
        <w:rPr>
          <w:spacing w:val="-4"/>
        </w:rPr>
        <w:t xml:space="preserve"> </w:t>
      </w:r>
      <w:r>
        <w:t>начального</w:t>
      </w:r>
      <w:r>
        <w:rPr>
          <w:spacing w:val="-3"/>
        </w:rPr>
        <w:t xml:space="preserve"> </w:t>
      </w:r>
      <w:r>
        <w:t>общего</w:t>
      </w:r>
      <w:r>
        <w:rPr>
          <w:spacing w:val="-1"/>
        </w:rPr>
        <w:t xml:space="preserve"> </w:t>
      </w:r>
      <w:r>
        <w:rPr>
          <w:spacing w:val="-2"/>
        </w:rPr>
        <w:t>образования:</w:t>
      </w:r>
    </w:p>
    <w:p w:rsidR="009A3602" w:rsidRDefault="008B1FBB">
      <w:pPr>
        <w:pStyle w:val="a4"/>
        <w:tabs>
          <w:tab w:val="left" w:pos="3152"/>
          <w:tab w:val="left" w:pos="4875"/>
          <w:tab w:val="left" w:pos="7154"/>
          <w:tab w:val="left" w:pos="8757"/>
        </w:tabs>
        <w:ind w:right="1133"/>
      </w:pPr>
      <w:r>
        <w:t xml:space="preserve">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w:t>
      </w:r>
      <w:r>
        <w:rPr>
          <w:spacing w:val="-2"/>
        </w:rPr>
        <w:t>поздравление,</w:t>
      </w:r>
      <w:r>
        <w:tab/>
      </w:r>
      <w:r>
        <w:rPr>
          <w:spacing w:val="-2"/>
        </w:rPr>
        <w:t>выражать</w:t>
      </w:r>
      <w:r>
        <w:tab/>
      </w:r>
      <w:r>
        <w:rPr>
          <w:spacing w:val="-2"/>
        </w:rPr>
        <w:t>благодарность,</w:t>
      </w:r>
      <w:r>
        <w:tab/>
      </w:r>
      <w:r>
        <w:rPr>
          <w:spacing w:val="-2"/>
        </w:rPr>
        <w:t>вежливо</w:t>
      </w:r>
      <w:r>
        <w:tab/>
      </w:r>
      <w:r>
        <w:rPr>
          <w:spacing w:val="-2"/>
        </w:rPr>
        <w:t xml:space="preserve">соглашаться </w:t>
      </w:r>
      <w:r>
        <w:t>на предложение и отказываться от предложения собеседника;</w:t>
      </w:r>
    </w:p>
    <w:p w:rsidR="009A3602" w:rsidRDefault="008B1FBB">
      <w:pPr>
        <w:pStyle w:val="a4"/>
        <w:ind w:right="1131"/>
      </w:pPr>
      <w:r>
        <w:t>диалог-побуждение к действию: обращаться с просьбой, вежливо соглашаться (не</w:t>
      </w:r>
      <w:r>
        <w:rPr>
          <w:spacing w:val="80"/>
        </w:rPr>
        <w:t xml:space="preserve">    </w:t>
      </w:r>
      <w:r>
        <w:t>соглашаться)</w:t>
      </w:r>
      <w:r>
        <w:rPr>
          <w:spacing w:val="80"/>
        </w:rPr>
        <w:t xml:space="preserve">    </w:t>
      </w:r>
      <w:r>
        <w:t>выполнить</w:t>
      </w:r>
      <w:r>
        <w:rPr>
          <w:spacing w:val="80"/>
        </w:rPr>
        <w:t xml:space="preserve">    </w:t>
      </w:r>
      <w:r>
        <w:t>просьбу,</w:t>
      </w:r>
      <w:r>
        <w:rPr>
          <w:spacing w:val="80"/>
        </w:rPr>
        <w:t xml:space="preserve">    </w:t>
      </w:r>
      <w:r>
        <w:t>приглашать</w:t>
      </w:r>
      <w:r>
        <w:rPr>
          <w:spacing w:val="80"/>
        </w:rPr>
        <w:t xml:space="preserve">    </w:t>
      </w:r>
      <w:r>
        <w:t xml:space="preserve">собеседника к совместной деятельности, вежливо соглашаться (не соглашаться) на предложение </w:t>
      </w:r>
      <w:r>
        <w:rPr>
          <w:spacing w:val="-2"/>
        </w:rPr>
        <w:t>собеседника;</w:t>
      </w:r>
    </w:p>
    <w:p w:rsidR="009A3602" w:rsidRDefault="008B1FBB">
      <w:pPr>
        <w:pStyle w:val="a4"/>
        <w:spacing w:line="242" w:lineRule="auto"/>
        <w:ind w:right="1132"/>
      </w:pPr>
      <w:r>
        <w:t>диалог-расспрос: сообщать фактическую информацию, отвечая на вопросы разных видов; запрашивать интересующую информацию.</w:t>
      </w:r>
    </w:p>
    <w:p w:rsidR="009A3602" w:rsidRDefault="008B1FBB">
      <w:pPr>
        <w:pStyle w:val="a4"/>
        <w:ind w:right="1127"/>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 (или) иллюстрации, фотографии с соблюдением норм речевого этикета, принятых в стране (странах) изучаемого языка.</w:t>
      </w:r>
    </w:p>
    <w:p w:rsidR="009A3602" w:rsidRDefault="008B1FBB">
      <w:pPr>
        <w:pStyle w:val="a4"/>
        <w:ind w:left="1670" w:firstLine="0"/>
      </w:pPr>
      <w:r>
        <w:t>Объём</w:t>
      </w:r>
      <w:r>
        <w:rPr>
          <w:spacing w:val="-2"/>
        </w:rPr>
        <w:t xml:space="preserve"> </w:t>
      </w:r>
      <w:r>
        <w:t>диалога</w:t>
      </w:r>
      <w:r>
        <w:rPr>
          <w:spacing w:val="-4"/>
        </w:rPr>
        <w:t xml:space="preserve"> </w:t>
      </w:r>
      <w:r>
        <w:t>–</w:t>
      </w:r>
      <w:r>
        <w:rPr>
          <w:spacing w:val="-1"/>
        </w:rPr>
        <w:t xml:space="preserve"> </w:t>
      </w:r>
      <w:r>
        <w:t>до</w:t>
      </w:r>
      <w:r>
        <w:rPr>
          <w:spacing w:val="4"/>
        </w:rPr>
        <w:t xml:space="preserve"> </w:t>
      </w:r>
      <w:r>
        <w:t>5</w:t>
      </w:r>
      <w:r>
        <w:rPr>
          <w:spacing w:val="-6"/>
        </w:rPr>
        <w:t xml:space="preserve"> </w:t>
      </w:r>
      <w:r>
        <w:t>реплик</w:t>
      </w:r>
      <w:r>
        <w:rPr>
          <w:spacing w:val="-2"/>
        </w:rPr>
        <w:t xml:space="preserve"> </w:t>
      </w:r>
      <w:r>
        <w:t>со</w:t>
      </w:r>
      <w:r>
        <w:rPr>
          <w:spacing w:val="-1"/>
        </w:rPr>
        <w:t xml:space="preserve"> </w:t>
      </w:r>
      <w:r>
        <w:t>стороны</w:t>
      </w:r>
      <w:r>
        <w:rPr>
          <w:spacing w:val="-3"/>
        </w:rPr>
        <w:t xml:space="preserve"> </w:t>
      </w:r>
      <w:r>
        <w:t xml:space="preserve">каждого </w:t>
      </w:r>
      <w:r>
        <w:rPr>
          <w:spacing w:val="-2"/>
        </w:rPr>
        <w:t>собеседника.</w:t>
      </w:r>
    </w:p>
    <w:p w:rsidR="009A3602" w:rsidRDefault="008B1FBB">
      <w:pPr>
        <w:pStyle w:val="a4"/>
        <w:spacing w:line="237" w:lineRule="auto"/>
        <w:ind w:right="1132"/>
      </w:pPr>
      <w:r>
        <w:t>Развитие коммуникативных умений монологической речи на базе умений, сформированных на уровне начального общего образования:</w:t>
      </w:r>
    </w:p>
    <w:p w:rsidR="009A3602" w:rsidRDefault="008B1FBB">
      <w:pPr>
        <w:pStyle w:val="a4"/>
        <w:spacing w:before="6" w:line="237" w:lineRule="auto"/>
        <w:ind w:right="1134"/>
      </w:pPr>
      <w:r>
        <w:t>создание устных связных монологических высказываний с использованием основных коммуникативных типов речи:</w:t>
      </w:r>
    </w:p>
    <w:p w:rsidR="009A3602" w:rsidRDefault="008B1FBB">
      <w:pPr>
        <w:pStyle w:val="a4"/>
        <w:tabs>
          <w:tab w:val="left" w:pos="3272"/>
          <w:tab w:val="left" w:pos="5000"/>
          <w:tab w:val="left" w:pos="6766"/>
          <w:tab w:val="left" w:pos="7534"/>
          <w:tab w:val="left" w:pos="8983"/>
        </w:tabs>
        <w:spacing w:before="3"/>
        <w:ind w:right="1124"/>
      </w:pPr>
      <w:r>
        <w:rPr>
          <w:spacing w:val="-2"/>
        </w:rPr>
        <w:t>описание</w:t>
      </w:r>
      <w:r>
        <w:tab/>
      </w:r>
      <w:r>
        <w:rPr>
          <w:spacing w:val="-2"/>
        </w:rPr>
        <w:t>(предмета,</w:t>
      </w:r>
      <w:r>
        <w:tab/>
      </w:r>
      <w:r>
        <w:rPr>
          <w:spacing w:val="-2"/>
        </w:rPr>
        <w:t>внешности</w:t>
      </w:r>
      <w:r>
        <w:tab/>
      </w:r>
      <w:r>
        <w:rPr>
          <w:spacing w:val="-10"/>
        </w:rPr>
        <w:t>и</w:t>
      </w:r>
      <w:r>
        <w:tab/>
      </w:r>
      <w:r>
        <w:rPr>
          <w:spacing w:val="-2"/>
        </w:rPr>
        <w:t>одежды</w:t>
      </w:r>
      <w:r>
        <w:tab/>
      </w:r>
      <w:r>
        <w:rPr>
          <w:spacing w:val="-2"/>
        </w:rPr>
        <w:t xml:space="preserve">человека), </w:t>
      </w:r>
      <w:r>
        <w:t xml:space="preserve">в том числе характеристика (черты характера реального человека или литературного </w:t>
      </w:r>
      <w:r>
        <w:rPr>
          <w:spacing w:val="-2"/>
        </w:rPr>
        <w:t>персонажа);</w:t>
      </w:r>
    </w:p>
    <w:p w:rsidR="009A3602" w:rsidRDefault="008B1FBB">
      <w:pPr>
        <w:pStyle w:val="a4"/>
        <w:spacing w:line="274" w:lineRule="exact"/>
        <w:ind w:left="1670" w:firstLine="0"/>
      </w:pPr>
      <w:r>
        <w:t>повествование</w:t>
      </w:r>
      <w:r>
        <w:rPr>
          <w:spacing w:val="-5"/>
        </w:rPr>
        <w:t xml:space="preserve"> </w:t>
      </w:r>
      <w:r>
        <w:rPr>
          <w:spacing w:val="-2"/>
        </w:rPr>
        <w:t>(сообщение);</w:t>
      </w:r>
    </w:p>
    <w:p w:rsidR="009A3602" w:rsidRDefault="008B1FBB">
      <w:pPr>
        <w:pStyle w:val="a4"/>
        <w:spacing w:before="4" w:line="237" w:lineRule="auto"/>
        <w:ind w:left="1670" w:right="2647" w:firstLine="0"/>
      </w:pPr>
      <w:r>
        <w:t>изложение</w:t>
      </w:r>
      <w:r>
        <w:rPr>
          <w:spacing w:val="-12"/>
        </w:rPr>
        <w:t xml:space="preserve"> </w:t>
      </w:r>
      <w:r>
        <w:t>(пересказ)</w:t>
      </w:r>
      <w:r>
        <w:rPr>
          <w:spacing w:val="-9"/>
        </w:rPr>
        <w:t xml:space="preserve"> </w:t>
      </w:r>
      <w:r>
        <w:t>основного</w:t>
      </w:r>
      <w:r>
        <w:rPr>
          <w:spacing w:val="-3"/>
        </w:rPr>
        <w:t xml:space="preserve"> </w:t>
      </w:r>
      <w:r>
        <w:t>содержания</w:t>
      </w:r>
      <w:r>
        <w:rPr>
          <w:spacing w:val="-11"/>
        </w:rPr>
        <w:t xml:space="preserve"> </w:t>
      </w:r>
      <w:r>
        <w:t>прочитанного</w:t>
      </w:r>
      <w:r>
        <w:rPr>
          <w:spacing w:val="-6"/>
        </w:rPr>
        <w:t xml:space="preserve"> </w:t>
      </w:r>
      <w:r>
        <w:t>текста; краткое изложение результатов выполненной проектной работы.</w:t>
      </w:r>
    </w:p>
    <w:p w:rsidR="009A3602" w:rsidRDefault="009A3602">
      <w:pPr>
        <w:spacing w:line="237" w:lineRule="auto"/>
        <w:sectPr w:rsidR="009A3602">
          <w:type w:val="continuous"/>
          <w:pgSz w:w="11910" w:h="16840"/>
          <w:pgMar w:top="1080" w:right="0" w:bottom="280" w:left="740" w:header="752" w:footer="0" w:gutter="0"/>
          <w:cols w:space="720"/>
        </w:sectPr>
      </w:pPr>
    </w:p>
    <w:p w:rsidR="009A3602" w:rsidRDefault="008B1FBB">
      <w:pPr>
        <w:pStyle w:val="a4"/>
        <w:spacing w:before="98"/>
        <w:ind w:right="1134"/>
      </w:pPr>
      <w:r>
        <w:lastRenderedPageBreak/>
        <w:t>Данные умения монологической речи развиваются в стандартных ситуациях неофициального</w:t>
      </w:r>
      <w:r>
        <w:rPr>
          <w:spacing w:val="80"/>
          <w:w w:val="150"/>
        </w:rPr>
        <w:t xml:space="preserve"> </w:t>
      </w:r>
      <w:r>
        <w:t>общения</w:t>
      </w:r>
      <w:r>
        <w:rPr>
          <w:spacing w:val="80"/>
          <w:w w:val="150"/>
        </w:rPr>
        <w:t xml:space="preserve"> </w:t>
      </w:r>
      <w:r>
        <w:t>в</w:t>
      </w:r>
      <w:r>
        <w:rPr>
          <w:spacing w:val="80"/>
          <w:w w:val="150"/>
        </w:rPr>
        <w:t xml:space="preserve"> </w:t>
      </w:r>
      <w:r>
        <w:t>рамках</w:t>
      </w:r>
      <w:r>
        <w:rPr>
          <w:spacing w:val="80"/>
          <w:w w:val="150"/>
        </w:rPr>
        <w:t xml:space="preserve"> </w:t>
      </w:r>
      <w:r>
        <w:t>тематического</w:t>
      </w:r>
      <w:r>
        <w:rPr>
          <w:spacing w:val="80"/>
          <w:w w:val="150"/>
        </w:rPr>
        <w:t xml:space="preserve"> </w:t>
      </w:r>
      <w:r>
        <w:t>содержания</w:t>
      </w:r>
      <w:r>
        <w:rPr>
          <w:spacing w:val="80"/>
          <w:w w:val="150"/>
        </w:rPr>
        <w:t xml:space="preserve"> </w:t>
      </w:r>
      <w:r>
        <w:t>речи</w:t>
      </w:r>
      <w:r>
        <w:rPr>
          <w:spacing w:val="80"/>
          <w:w w:val="150"/>
        </w:rPr>
        <w:t xml:space="preserve"> </w:t>
      </w:r>
      <w:r>
        <w:t>с</w:t>
      </w:r>
      <w:r>
        <w:rPr>
          <w:spacing w:val="80"/>
          <w:w w:val="150"/>
        </w:rPr>
        <w:t xml:space="preserve"> </w:t>
      </w:r>
      <w:r>
        <w:t>опорой</w:t>
      </w:r>
      <w:r>
        <w:rPr>
          <w:spacing w:val="40"/>
        </w:rPr>
        <w:t xml:space="preserve"> </w:t>
      </w:r>
      <w:r>
        <w:t>на ключевые слова, вопросы, план и (или) иллюстрации, фотографии.</w:t>
      </w:r>
    </w:p>
    <w:p w:rsidR="009A3602" w:rsidRDefault="008B1FBB">
      <w:pPr>
        <w:pStyle w:val="a4"/>
        <w:spacing w:before="2"/>
        <w:ind w:left="1670" w:right="4274" w:firstLine="0"/>
      </w:pPr>
      <w:r>
        <w:t>Объём</w:t>
      </w:r>
      <w:r>
        <w:rPr>
          <w:spacing w:val="-5"/>
        </w:rPr>
        <w:t xml:space="preserve"> </w:t>
      </w:r>
      <w:r>
        <w:t>монологического</w:t>
      </w:r>
      <w:r>
        <w:rPr>
          <w:spacing w:val="-6"/>
        </w:rPr>
        <w:t xml:space="preserve"> </w:t>
      </w:r>
      <w:r>
        <w:t>высказывания</w:t>
      </w:r>
      <w:r>
        <w:rPr>
          <w:spacing w:val="-6"/>
        </w:rPr>
        <w:t xml:space="preserve"> </w:t>
      </w:r>
      <w:r>
        <w:t>–</w:t>
      </w:r>
      <w:r>
        <w:rPr>
          <w:spacing w:val="-6"/>
        </w:rPr>
        <w:t xml:space="preserve"> </w:t>
      </w:r>
      <w:r>
        <w:t>5–6</w:t>
      </w:r>
      <w:r>
        <w:rPr>
          <w:spacing w:val="-11"/>
        </w:rPr>
        <w:t xml:space="preserve"> </w:t>
      </w:r>
      <w:r>
        <w:t xml:space="preserve">фраз. </w:t>
      </w:r>
      <w:r>
        <w:rPr>
          <w:spacing w:val="-2"/>
        </w:rPr>
        <w:t>Аудирование.</w:t>
      </w:r>
    </w:p>
    <w:p w:rsidR="009A3602" w:rsidRDefault="008B1FBB">
      <w:pPr>
        <w:pStyle w:val="a4"/>
        <w:spacing w:before="3" w:line="237" w:lineRule="auto"/>
        <w:ind w:right="1140"/>
      </w:pPr>
      <w:r>
        <w:t>Развитие коммуникативных умений аудирования на базе умений, сформированных на уровне начального общего образования:</w:t>
      </w:r>
    </w:p>
    <w:p w:rsidR="009A3602" w:rsidRDefault="008B1FBB">
      <w:pPr>
        <w:pStyle w:val="a4"/>
        <w:spacing w:before="6" w:line="237" w:lineRule="auto"/>
        <w:ind w:right="1140"/>
      </w:pPr>
      <w:r>
        <w:t>при</w:t>
      </w:r>
      <w:r>
        <w:rPr>
          <w:spacing w:val="78"/>
        </w:rPr>
        <w:t xml:space="preserve">  </w:t>
      </w:r>
      <w:r>
        <w:t>непосредственном</w:t>
      </w:r>
      <w:r>
        <w:rPr>
          <w:spacing w:val="76"/>
        </w:rPr>
        <w:t xml:space="preserve">  </w:t>
      </w:r>
      <w:r>
        <w:t>общении:</w:t>
      </w:r>
      <w:r>
        <w:rPr>
          <w:spacing w:val="78"/>
        </w:rPr>
        <w:t xml:space="preserve">  </w:t>
      </w:r>
      <w:r>
        <w:t>понимание</w:t>
      </w:r>
      <w:r>
        <w:rPr>
          <w:spacing w:val="80"/>
        </w:rPr>
        <w:t xml:space="preserve">  </w:t>
      </w:r>
      <w:r>
        <w:t>на</w:t>
      </w:r>
      <w:r>
        <w:rPr>
          <w:spacing w:val="78"/>
        </w:rPr>
        <w:t xml:space="preserve">  </w:t>
      </w:r>
      <w:r>
        <w:t>слух</w:t>
      </w:r>
      <w:r>
        <w:rPr>
          <w:spacing w:val="78"/>
        </w:rPr>
        <w:t xml:space="preserve">  </w:t>
      </w:r>
      <w:r>
        <w:t>речи</w:t>
      </w:r>
      <w:r>
        <w:rPr>
          <w:spacing w:val="80"/>
        </w:rPr>
        <w:t xml:space="preserve">  </w:t>
      </w:r>
      <w:r>
        <w:t>учителя и одноклассников и вербальная (невербальная) реакция на услышанное;</w:t>
      </w:r>
    </w:p>
    <w:p w:rsidR="009A3602" w:rsidRDefault="008B1FBB">
      <w:pPr>
        <w:pStyle w:val="a4"/>
        <w:spacing w:before="3"/>
        <w:ind w:right="1134"/>
      </w:pPr>
      <w:r>
        <w:t>при</w:t>
      </w:r>
      <w:r>
        <w:rPr>
          <w:spacing w:val="80"/>
          <w:w w:val="150"/>
        </w:rPr>
        <w:t xml:space="preserve"> </w:t>
      </w:r>
      <w:r>
        <w:t>опосредованном</w:t>
      </w:r>
      <w:r>
        <w:rPr>
          <w:spacing w:val="80"/>
          <w:w w:val="150"/>
        </w:rPr>
        <w:t xml:space="preserve"> </w:t>
      </w:r>
      <w:r>
        <w:t>общении:</w:t>
      </w:r>
      <w:r>
        <w:rPr>
          <w:spacing w:val="80"/>
          <w:w w:val="150"/>
        </w:rPr>
        <w:t xml:space="preserve"> </w:t>
      </w:r>
      <w:r>
        <w:t>дальнейшее</w:t>
      </w:r>
      <w:r>
        <w:rPr>
          <w:spacing w:val="80"/>
          <w:w w:val="150"/>
        </w:rPr>
        <w:t xml:space="preserve"> </w:t>
      </w:r>
      <w:r>
        <w:t>развитие</w:t>
      </w:r>
      <w:r>
        <w:rPr>
          <w:spacing w:val="80"/>
          <w:w w:val="150"/>
        </w:rPr>
        <w:t xml:space="preserve"> </w:t>
      </w:r>
      <w:r>
        <w:t>умений</w:t>
      </w:r>
      <w:r>
        <w:rPr>
          <w:spacing w:val="80"/>
          <w:w w:val="150"/>
        </w:rPr>
        <w:t xml:space="preserve"> </w:t>
      </w:r>
      <w:r>
        <w:t>восприятия</w:t>
      </w:r>
      <w:r>
        <w:rPr>
          <w:spacing w:val="80"/>
          <w:w w:val="150"/>
        </w:rPr>
        <w:t xml:space="preserve"> </w:t>
      </w:r>
      <w:r>
        <w:t>и понимания на слух несложных адаптированных аутентичных текстов, содержащих отдельные</w:t>
      </w:r>
      <w:r>
        <w:rPr>
          <w:spacing w:val="69"/>
        </w:rPr>
        <w:t xml:space="preserve"> </w:t>
      </w:r>
      <w:r>
        <w:t>незнакомые</w:t>
      </w:r>
      <w:r>
        <w:rPr>
          <w:spacing w:val="74"/>
        </w:rPr>
        <w:t xml:space="preserve"> </w:t>
      </w:r>
      <w:r>
        <w:t>слова,</w:t>
      </w:r>
      <w:r>
        <w:rPr>
          <w:spacing w:val="77"/>
        </w:rPr>
        <w:t xml:space="preserve"> </w:t>
      </w:r>
      <w:r>
        <w:t>с</w:t>
      </w:r>
      <w:r>
        <w:rPr>
          <w:spacing w:val="69"/>
        </w:rPr>
        <w:t xml:space="preserve"> </w:t>
      </w:r>
      <w:r>
        <w:t>разной</w:t>
      </w:r>
      <w:r>
        <w:rPr>
          <w:spacing w:val="71"/>
        </w:rPr>
        <w:t xml:space="preserve"> </w:t>
      </w:r>
      <w:r>
        <w:t>глубиной</w:t>
      </w:r>
      <w:r>
        <w:rPr>
          <w:spacing w:val="71"/>
        </w:rPr>
        <w:t xml:space="preserve"> </w:t>
      </w:r>
      <w:r>
        <w:t>проникновения</w:t>
      </w:r>
      <w:r>
        <w:rPr>
          <w:spacing w:val="70"/>
        </w:rPr>
        <w:t xml:space="preserve"> </w:t>
      </w:r>
      <w:r>
        <w:t>в</w:t>
      </w:r>
      <w:r>
        <w:rPr>
          <w:spacing w:val="72"/>
        </w:rPr>
        <w:t xml:space="preserve"> </w:t>
      </w:r>
      <w:r>
        <w:t>их</w:t>
      </w:r>
      <w:r>
        <w:rPr>
          <w:spacing w:val="70"/>
        </w:rPr>
        <w:t xml:space="preserve"> </w:t>
      </w:r>
      <w:r>
        <w:t>содержание в зависимости от поставленной коммуникативной задачи: с пониманием основного содержания,</w:t>
      </w:r>
      <w:r>
        <w:rPr>
          <w:spacing w:val="80"/>
        </w:rPr>
        <w:t xml:space="preserve"> </w:t>
      </w:r>
      <w:r>
        <w:t>с</w:t>
      </w:r>
      <w:r>
        <w:rPr>
          <w:spacing w:val="80"/>
        </w:rPr>
        <w:t xml:space="preserve"> </w:t>
      </w:r>
      <w:r>
        <w:t>пониманием</w:t>
      </w:r>
      <w:r>
        <w:rPr>
          <w:spacing w:val="80"/>
        </w:rPr>
        <w:t xml:space="preserve"> </w:t>
      </w:r>
      <w:r>
        <w:t>запрашиваемой</w:t>
      </w:r>
      <w:r>
        <w:rPr>
          <w:spacing w:val="80"/>
        </w:rPr>
        <w:t xml:space="preserve"> </w:t>
      </w:r>
      <w:r>
        <w:t>информации</w:t>
      </w:r>
      <w:r>
        <w:rPr>
          <w:spacing w:val="80"/>
          <w:w w:val="150"/>
        </w:rPr>
        <w:t xml:space="preserve"> </w:t>
      </w:r>
      <w:r>
        <w:t>с</w:t>
      </w:r>
      <w:r>
        <w:rPr>
          <w:spacing w:val="80"/>
        </w:rPr>
        <w:t xml:space="preserve"> </w:t>
      </w:r>
      <w:r>
        <w:t>опорой</w:t>
      </w:r>
      <w:r>
        <w:rPr>
          <w:spacing w:val="80"/>
        </w:rPr>
        <w:t xml:space="preserve"> </w:t>
      </w:r>
      <w:r>
        <w:t>и</w:t>
      </w:r>
      <w:r>
        <w:rPr>
          <w:spacing w:val="80"/>
        </w:rPr>
        <w:t xml:space="preserve"> </w:t>
      </w:r>
      <w:r>
        <w:t>без</w:t>
      </w:r>
      <w:r>
        <w:rPr>
          <w:spacing w:val="80"/>
        </w:rPr>
        <w:t xml:space="preserve"> </w:t>
      </w:r>
      <w:r>
        <w:t>опоры</w:t>
      </w:r>
      <w:r>
        <w:rPr>
          <w:spacing w:val="40"/>
        </w:rPr>
        <w:t xml:space="preserve"> </w:t>
      </w:r>
      <w:r>
        <w:t>на иллюстрации.</w:t>
      </w:r>
    </w:p>
    <w:p w:rsidR="009A3602" w:rsidRDefault="008B1FBB">
      <w:pPr>
        <w:pStyle w:val="a4"/>
        <w:spacing w:before="1"/>
        <w:ind w:right="1124"/>
      </w:pPr>
      <w:r>
        <w:t>Аудирование с пониманием основного содержания текста предполагает умение определять</w:t>
      </w:r>
      <w:r>
        <w:rPr>
          <w:spacing w:val="40"/>
        </w:rPr>
        <w:t xml:space="preserve">  </w:t>
      </w:r>
      <w:r>
        <w:t>основную</w:t>
      </w:r>
      <w:r>
        <w:rPr>
          <w:spacing w:val="60"/>
        </w:rPr>
        <w:t xml:space="preserve">  </w:t>
      </w:r>
      <w:r>
        <w:t>тему</w:t>
      </w:r>
      <w:r>
        <w:rPr>
          <w:spacing w:val="40"/>
        </w:rPr>
        <w:t xml:space="preserve">  </w:t>
      </w:r>
      <w:r>
        <w:t>и</w:t>
      </w:r>
      <w:r>
        <w:rPr>
          <w:spacing w:val="40"/>
        </w:rPr>
        <w:t xml:space="preserve">  </w:t>
      </w:r>
      <w:r>
        <w:t>главные</w:t>
      </w:r>
      <w:r>
        <w:rPr>
          <w:spacing w:val="40"/>
        </w:rPr>
        <w:t xml:space="preserve">  </w:t>
      </w:r>
      <w:r>
        <w:t>факты</w:t>
      </w:r>
      <w:r>
        <w:rPr>
          <w:spacing w:val="63"/>
        </w:rPr>
        <w:t xml:space="preserve">  </w:t>
      </w:r>
      <w:r>
        <w:t>(события)</w:t>
      </w:r>
      <w:r>
        <w:rPr>
          <w:spacing w:val="40"/>
        </w:rPr>
        <w:t xml:space="preserve">  </w:t>
      </w:r>
      <w:r>
        <w:t>в</w:t>
      </w:r>
      <w:r>
        <w:rPr>
          <w:spacing w:val="60"/>
        </w:rPr>
        <w:t xml:space="preserve">  </w:t>
      </w:r>
      <w:r>
        <w:t>воспринимаемом на слух тексте, игнорировать незнакомые слова, несущественные для понимания основного содержания.</w:t>
      </w:r>
    </w:p>
    <w:p w:rsidR="009A3602" w:rsidRDefault="008B1FBB">
      <w:pPr>
        <w:pStyle w:val="a4"/>
        <w:ind w:right="114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A3602" w:rsidRDefault="008B1FBB">
      <w:pPr>
        <w:pStyle w:val="a4"/>
        <w:spacing w:line="242" w:lineRule="auto"/>
        <w:ind w:right="1138"/>
      </w:pPr>
      <w:r>
        <w:t>Тексты</w:t>
      </w:r>
      <w:r>
        <w:rPr>
          <w:spacing w:val="60"/>
        </w:rPr>
        <w:t xml:space="preserve">  </w:t>
      </w:r>
      <w:r>
        <w:t>для</w:t>
      </w:r>
      <w:r>
        <w:rPr>
          <w:spacing w:val="58"/>
        </w:rPr>
        <w:t xml:space="preserve">  </w:t>
      </w:r>
      <w:r>
        <w:t>аудирования:</w:t>
      </w:r>
      <w:r>
        <w:rPr>
          <w:spacing w:val="59"/>
        </w:rPr>
        <w:t xml:space="preserve">  </w:t>
      </w:r>
      <w:r>
        <w:t>диалог</w:t>
      </w:r>
      <w:r>
        <w:rPr>
          <w:spacing w:val="59"/>
        </w:rPr>
        <w:t xml:space="preserve">  </w:t>
      </w:r>
      <w:r>
        <w:t>(беседа),</w:t>
      </w:r>
      <w:r>
        <w:rPr>
          <w:spacing w:val="59"/>
        </w:rPr>
        <w:t xml:space="preserve">  </w:t>
      </w:r>
      <w:r>
        <w:t>высказывания</w:t>
      </w:r>
      <w:r>
        <w:rPr>
          <w:spacing w:val="56"/>
        </w:rPr>
        <w:t xml:space="preserve">  </w:t>
      </w:r>
      <w:r>
        <w:t>собеседников в ситуациях повседневного общения, рассказ, сообщение информационного характера.</w:t>
      </w:r>
    </w:p>
    <w:p w:rsidR="009A3602" w:rsidRDefault="008B1FBB">
      <w:pPr>
        <w:pStyle w:val="a4"/>
        <w:spacing w:line="242" w:lineRule="auto"/>
        <w:ind w:left="1670" w:right="2811" w:firstLine="0"/>
      </w:pPr>
      <w:r>
        <w:t>Время</w:t>
      </w:r>
      <w:r>
        <w:rPr>
          <w:spacing w:val="-4"/>
        </w:rPr>
        <w:t xml:space="preserve"> </w:t>
      </w:r>
      <w:r>
        <w:t>звучания</w:t>
      </w:r>
      <w:r>
        <w:rPr>
          <w:spacing w:val="-4"/>
        </w:rPr>
        <w:t xml:space="preserve"> </w:t>
      </w:r>
      <w:r>
        <w:t>текста</w:t>
      </w:r>
      <w:r>
        <w:rPr>
          <w:spacing w:val="-5"/>
        </w:rPr>
        <w:t xml:space="preserve"> </w:t>
      </w:r>
      <w:r>
        <w:t>(текстов)</w:t>
      </w:r>
      <w:r>
        <w:rPr>
          <w:spacing w:val="-7"/>
        </w:rPr>
        <w:t xml:space="preserve"> </w:t>
      </w:r>
      <w:r>
        <w:t>для</w:t>
      </w:r>
      <w:r>
        <w:rPr>
          <w:spacing w:val="-4"/>
        </w:rPr>
        <w:t xml:space="preserve"> </w:t>
      </w:r>
      <w:r>
        <w:t>аудирования –</w:t>
      </w:r>
      <w:r>
        <w:rPr>
          <w:spacing w:val="-4"/>
        </w:rPr>
        <w:t xml:space="preserve"> </w:t>
      </w:r>
      <w:r>
        <w:t>до</w:t>
      </w:r>
      <w:r>
        <w:rPr>
          <w:spacing w:val="-1"/>
        </w:rPr>
        <w:t xml:space="preserve"> </w:t>
      </w:r>
      <w:r>
        <w:t>1</w:t>
      </w:r>
      <w:r>
        <w:rPr>
          <w:spacing w:val="-9"/>
        </w:rPr>
        <w:t xml:space="preserve"> </w:t>
      </w:r>
      <w:r>
        <w:t>минуты. Смысловое чтение.</w:t>
      </w:r>
    </w:p>
    <w:p w:rsidR="009A3602" w:rsidRDefault="008B1FBB">
      <w:pPr>
        <w:pStyle w:val="a4"/>
        <w:ind w:right="1134"/>
      </w:pPr>
      <w:r>
        <w:t>Развитие</w:t>
      </w:r>
      <w:r>
        <w:rPr>
          <w:spacing w:val="80"/>
          <w:w w:val="150"/>
        </w:rPr>
        <w:t xml:space="preserve"> </w:t>
      </w:r>
      <w:r>
        <w:t>сформированных</w:t>
      </w:r>
      <w:r>
        <w:rPr>
          <w:spacing w:val="80"/>
          <w:w w:val="150"/>
        </w:rPr>
        <w:t xml:space="preserve"> </w:t>
      </w:r>
      <w:r>
        <w:t>в</w:t>
      </w:r>
      <w:r>
        <w:rPr>
          <w:spacing w:val="80"/>
          <w:w w:val="150"/>
        </w:rPr>
        <w:t xml:space="preserve"> </w:t>
      </w:r>
      <w:r>
        <w:t>начальной</w:t>
      </w:r>
      <w:r>
        <w:rPr>
          <w:spacing w:val="80"/>
          <w:w w:val="150"/>
        </w:rPr>
        <w:t xml:space="preserve"> </w:t>
      </w:r>
      <w:r>
        <w:t>школе</w:t>
      </w:r>
      <w:r>
        <w:rPr>
          <w:spacing w:val="80"/>
          <w:w w:val="150"/>
        </w:rPr>
        <w:t xml:space="preserve"> </w:t>
      </w:r>
      <w:r>
        <w:t>умений</w:t>
      </w:r>
      <w:r>
        <w:rPr>
          <w:spacing w:val="38"/>
        </w:rPr>
        <w:t xml:space="preserve">  </w:t>
      </w:r>
      <w:r>
        <w:t>читать</w:t>
      </w:r>
      <w:r>
        <w:rPr>
          <w:spacing w:val="80"/>
          <w:w w:val="150"/>
        </w:rPr>
        <w:t xml:space="preserve"> </w:t>
      </w:r>
      <w:r>
        <w:t>про</w:t>
      </w:r>
      <w:r>
        <w:rPr>
          <w:spacing w:val="38"/>
        </w:rPr>
        <w:t xml:space="preserve">  </w:t>
      </w:r>
      <w:r>
        <w:t>себя</w:t>
      </w:r>
      <w:r>
        <w:rPr>
          <w:spacing w:val="40"/>
        </w:rPr>
        <w:t xml:space="preserve"> </w:t>
      </w:r>
      <w:r>
        <w:t xml:space="preserve">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9A3602" w:rsidRDefault="008B1FBB">
      <w:pPr>
        <w:pStyle w:val="a4"/>
        <w:ind w:right="1129"/>
      </w:pPr>
      <w:r>
        <w:t xml:space="preserve">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w:t>
      </w:r>
      <w:r>
        <w:rPr>
          <w:spacing w:val="-2"/>
        </w:rPr>
        <w:t>содержания.</w:t>
      </w:r>
    </w:p>
    <w:p w:rsidR="009A3602" w:rsidRDefault="008B1FBB">
      <w:pPr>
        <w:pStyle w:val="a4"/>
        <w:ind w:right="1135"/>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A3602" w:rsidRDefault="008B1FBB">
      <w:pPr>
        <w:pStyle w:val="a4"/>
        <w:spacing w:line="237" w:lineRule="auto"/>
        <w:ind w:right="1137"/>
      </w:pPr>
      <w:r>
        <w:t>Чтение</w:t>
      </w:r>
      <w:r>
        <w:rPr>
          <w:spacing w:val="80"/>
        </w:rPr>
        <w:t xml:space="preserve">  </w:t>
      </w:r>
      <w:r>
        <w:t>несплошных</w:t>
      </w:r>
      <w:r>
        <w:rPr>
          <w:spacing w:val="80"/>
        </w:rPr>
        <w:t xml:space="preserve">  </w:t>
      </w:r>
      <w:r>
        <w:t>текстов</w:t>
      </w:r>
      <w:r>
        <w:rPr>
          <w:spacing w:val="80"/>
        </w:rPr>
        <w:t xml:space="preserve">  </w:t>
      </w:r>
      <w:r>
        <w:t>(таблиц)</w:t>
      </w:r>
      <w:r>
        <w:rPr>
          <w:spacing w:val="80"/>
        </w:rPr>
        <w:t xml:space="preserve">  </w:t>
      </w:r>
      <w:r>
        <w:t>и</w:t>
      </w:r>
      <w:r>
        <w:rPr>
          <w:spacing w:val="80"/>
        </w:rPr>
        <w:t xml:space="preserve">  </w:t>
      </w:r>
      <w:r>
        <w:t>понимание</w:t>
      </w:r>
      <w:r>
        <w:rPr>
          <w:spacing w:val="80"/>
        </w:rPr>
        <w:t xml:space="preserve">  </w:t>
      </w:r>
      <w:r>
        <w:t>представленной в них информации.</w:t>
      </w:r>
    </w:p>
    <w:p w:rsidR="009A3602" w:rsidRDefault="008B1FBB">
      <w:pPr>
        <w:pStyle w:val="a4"/>
        <w:ind w:right="1130"/>
      </w:pPr>
      <w: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9A3602" w:rsidRDefault="008B1FBB">
      <w:pPr>
        <w:pStyle w:val="a4"/>
        <w:spacing w:line="242" w:lineRule="auto"/>
        <w:ind w:left="1670" w:right="4280" w:firstLine="0"/>
      </w:pPr>
      <w:r>
        <w:t>Объём</w:t>
      </w:r>
      <w:r>
        <w:rPr>
          <w:spacing w:val="-3"/>
        </w:rPr>
        <w:t xml:space="preserve"> </w:t>
      </w:r>
      <w:r>
        <w:t>текста</w:t>
      </w:r>
      <w:r>
        <w:rPr>
          <w:spacing w:val="-5"/>
        </w:rPr>
        <w:t xml:space="preserve"> </w:t>
      </w:r>
      <w:r>
        <w:t>(текстов)</w:t>
      </w:r>
      <w:r>
        <w:rPr>
          <w:spacing w:val="-3"/>
        </w:rPr>
        <w:t xml:space="preserve"> </w:t>
      </w:r>
      <w:r>
        <w:t>для</w:t>
      </w:r>
      <w:r>
        <w:rPr>
          <w:spacing w:val="-8"/>
        </w:rPr>
        <w:t xml:space="preserve"> </w:t>
      </w:r>
      <w:r>
        <w:t>чтения –</w:t>
      </w:r>
      <w:r>
        <w:rPr>
          <w:spacing w:val="-8"/>
        </w:rPr>
        <w:t xml:space="preserve"> </w:t>
      </w:r>
      <w:r>
        <w:t>180–200</w:t>
      </w:r>
      <w:r>
        <w:rPr>
          <w:spacing w:val="-4"/>
        </w:rPr>
        <w:t xml:space="preserve"> </w:t>
      </w:r>
      <w:r>
        <w:t>слов. Письменная речь.</w:t>
      </w:r>
    </w:p>
    <w:p w:rsidR="009A3602" w:rsidRDefault="008B1FBB">
      <w:pPr>
        <w:pStyle w:val="a4"/>
        <w:tabs>
          <w:tab w:val="left" w:pos="2830"/>
          <w:tab w:val="left" w:pos="3832"/>
          <w:tab w:val="left" w:pos="5314"/>
          <w:tab w:val="left" w:pos="6033"/>
          <w:tab w:val="left" w:pos="6508"/>
          <w:tab w:val="left" w:pos="7184"/>
          <w:tab w:val="left" w:pos="8248"/>
        </w:tabs>
        <w:spacing w:line="242" w:lineRule="auto"/>
        <w:ind w:right="1133"/>
        <w:jc w:val="left"/>
      </w:pPr>
      <w:r>
        <w:rPr>
          <w:spacing w:val="-2"/>
        </w:rPr>
        <w:t>Развитие</w:t>
      </w:r>
      <w:r>
        <w:tab/>
      </w:r>
      <w:r>
        <w:rPr>
          <w:spacing w:val="-2"/>
        </w:rPr>
        <w:t>умений</w:t>
      </w:r>
      <w:r>
        <w:tab/>
      </w:r>
      <w:r>
        <w:rPr>
          <w:spacing w:val="-2"/>
        </w:rPr>
        <w:t>письменной</w:t>
      </w:r>
      <w:r>
        <w:tab/>
      </w:r>
      <w:r>
        <w:rPr>
          <w:spacing w:val="-4"/>
        </w:rPr>
        <w:t>речи</w:t>
      </w:r>
      <w:r>
        <w:tab/>
      </w:r>
      <w:r>
        <w:rPr>
          <w:spacing w:val="-6"/>
        </w:rPr>
        <w:t>на</w:t>
      </w:r>
      <w:r>
        <w:tab/>
      </w:r>
      <w:r>
        <w:rPr>
          <w:spacing w:val="-4"/>
        </w:rPr>
        <w:t>базе</w:t>
      </w:r>
      <w:r>
        <w:tab/>
      </w:r>
      <w:r>
        <w:rPr>
          <w:spacing w:val="-2"/>
        </w:rPr>
        <w:t>умений,</w:t>
      </w:r>
      <w:r>
        <w:tab/>
      </w:r>
      <w:r>
        <w:rPr>
          <w:spacing w:val="-2"/>
        </w:rPr>
        <w:t xml:space="preserve">сформированных </w:t>
      </w:r>
      <w:r>
        <w:t>на уровне начального общего образования:</w:t>
      </w:r>
    </w:p>
    <w:p w:rsidR="009A3602" w:rsidRDefault="008B1FBB">
      <w:pPr>
        <w:pStyle w:val="a4"/>
        <w:spacing w:line="242" w:lineRule="auto"/>
        <w:jc w:val="left"/>
      </w:pPr>
      <w:r>
        <w:t>списывание текста и выписывание из него слов, словосочетаний, предложений в соответствии с решаемой коммуникативной задачей;</w:t>
      </w:r>
    </w:p>
    <w:p w:rsidR="009A3602" w:rsidRDefault="008B1FBB">
      <w:pPr>
        <w:pStyle w:val="a4"/>
        <w:spacing w:line="242" w:lineRule="auto"/>
        <w:ind w:right="1129"/>
        <w:jc w:val="left"/>
      </w:pPr>
      <w:r>
        <w:t>написание коротких поздравлений с праздниками (с Новым годом, Рождеством, днём рождения);</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7"/>
      </w:pPr>
      <w:r>
        <w:lastRenderedPageBreak/>
        <w:t>заполнение</w:t>
      </w:r>
      <w:r>
        <w:rPr>
          <w:spacing w:val="80"/>
          <w:w w:val="150"/>
        </w:rPr>
        <w:t xml:space="preserve"> </w:t>
      </w:r>
      <w:r>
        <w:t>анкет</w:t>
      </w:r>
      <w:r>
        <w:rPr>
          <w:spacing w:val="80"/>
          <w:w w:val="150"/>
        </w:rPr>
        <w:t xml:space="preserve"> </w:t>
      </w:r>
      <w:r>
        <w:t>и</w:t>
      </w:r>
      <w:r>
        <w:rPr>
          <w:spacing w:val="80"/>
          <w:w w:val="150"/>
        </w:rPr>
        <w:t xml:space="preserve"> </w:t>
      </w:r>
      <w:r>
        <w:t>формуляров:</w:t>
      </w:r>
      <w:r>
        <w:rPr>
          <w:spacing w:val="80"/>
          <w:w w:val="150"/>
        </w:rPr>
        <w:t xml:space="preserve"> </w:t>
      </w:r>
      <w:r>
        <w:t>сообщение</w:t>
      </w:r>
      <w:r>
        <w:rPr>
          <w:spacing w:val="80"/>
          <w:w w:val="150"/>
        </w:rPr>
        <w:t xml:space="preserve"> </w:t>
      </w:r>
      <w:r>
        <w:t>о</w:t>
      </w:r>
      <w:r>
        <w:rPr>
          <w:spacing w:val="80"/>
          <w:w w:val="150"/>
        </w:rPr>
        <w:t xml:space="preserve"> </w:t>
      </w:r>
      <w:r>
        <w:t>себе</w:t>
      </w:r>
      <w:r>
        <w:rPr>
          <w:spacing w:val="80"/>
          <w:w w:val="150"/>
        </w:rPr>
        <w:t xml:space="preserve"> </w:t>
      </w:r>
      <w:r>
        <w:t>основных</w:t>
      </w:r>
      <w:r>
        <w:rPr>
          <w:spacing w:val="80"/>
          <w:w w:val="150"/>
        </w:rPr>
        <w:t xml:space="preserve"> </w:t>
      </w:r>
      <w:r>
        <w:t>сведений</w:t>
      </w:r>
      <w:r>
        <w:rPr>
          <w:spacing w:val="80"/>
        </w:rPr>
        <w:t xml:space="preserve"> </w:t>
      </w:r>
      <w:r>
        <w:t>в соответствии с нормами, принятыми в стране (странах) изучаемого языка;</w:t>
      </w:r>
    </w:p>
    <w:p w:rsidR="009A3602" w:rsidRDefault="008B1FBB">
      <w:pPr>
        <w:pStyle w:val="a4"/>
        <w:ind w:right="1132"/>
      </w:pPr>
      <w:r>
        <w:t>написание электронного сообщения личного характера: сообщение кратких сведений</w:t>
      </w:r>
      <w:r>
        <w:rPr>
          <w:spacing w:val="62"/>
        </w:rPr>
        <w:t xml:space="preserve">  </w:t>
      </w:r>
      <w:r>
        <w:t>о</w:t>
      </w:r>
      <w:r>
        <w:rPr>
          <w:spacing w:val="64"/>
        </w:rPr>
        <w:t xml:space="preserve">  </w:t>
      </w:r>
      <w:r>
        <w:t>себе;</w:t>
      </w:r>
      <w:r>
        <w:rPr>
          <w:spacing w:val="62"/>
        </w:rPr>
        <w:t xml:space="preserve">  </w:t>
      </w:r>
      <w:r>
        <w:t>оформление</w:t>
      </w:r>
      <w:r>
        <w:rPr>
          <w:spacing w:val="61"/>
        </w:rPr>
        <w:t xml:space="preserve">  </w:t>
      </w:r>
      <w:r>
        <w:t>обращения,</w:t>
      </w:r>
      <w:r>
        <w:rPr>
          <w:spacing w:val="63"/>
        </w:rPr>
        <w:t xml:space="preserve">  </w:t>
      </w:r>
      <w:r>
        <w:t>завершающей</w:t>
      </w:r>
      <w:r>
        <w:rPr>
          <w:spacing w:val="62"/>
        </w:rPr>
        <w:t xml:space="preserve">  </w:t>
      </w:r>
      <w:r>
        <w:t>фразы</w:t>
      </w:r>
      <w:r>
        <w:rPr>
          <w:spacing w:val="61"/>
        </w:rPr>
        <w:t xml:space="preserve">  </w:t>
      </w:r>
      <w:r>
        <w:t>и</w:t>
      </w:r>
      <w:r>
        <w:rPr>
          <w:spacing w:val="62"/>
        </w:rPr>
        <w:t xml:space="preserve">  </w:t>
      </w:r>
      <w:r>
        <w:t>подписи в соответствии с нормами неофициального общения, принятыми в стране (странах) изучаемого языка. Объём сообщения – до 60 слов.</w:t>
      </w:r>
    </w:p>
    <w:p w:rsidR="009A3602" w:rsidRDefault="008B1FBB">
      <w:pPr>
        <w:pStyle w:val="a4"/>
        <w:spacing w:line="242" w:lineRule="auto"/>
        <w:ind w:left="1670" w:right="6582" w:firstLine="0"/>
      </w:pPr>
      <w:r>
        <w:t>Языковые знания и умения. Фонетическая</w:t>
      </w:r>
      <w:r>
        <w:rPr>
          <w:spacing w:val="-3"/>
        </w:rPr>
        <w:t xml:space="preserve"> </w:t>
      </w:r>
      <w:r>
        <w:t>сторона</w:t>
      </w:r>
      <w:r>
        <w:rPr>
          <w:spacing w:val="-2"/>
        </w:rPr>
        <w:t xml:space="preserve"> </w:t>
      </w:r>
      <w:r>
        <w:rPr>
          <w:spacing w:val="-4"/>
        </w:rPr>
        <w:t>речи.</w:t>
      </w:r>
    </w:p>
    <w:p w:rsidR="009A3602" w:rsidRDefault="008B1FBB">
      <w:pPr>
        <w:pStyle w:val="a4"/>
        <w:ind w:right="1128"/>
      </w:pPr>
      <w:r>
        <w:t>Различение</w:t>
      </w:r>
      <w:r>
        <w:rPr>
          <w:spacing w:val="74"/>
        </w:rPr>
        <w:t xml:space="preserve">  </w:t>
      </w:r>
      <w:r>
        <w:t>на</w:t>
      </w:r>
      <w:r>
        <w:rPr>
          <w:spacing w:val="74"/>
        </w:rPr>
        <w:t xml:space="preserve">  </w:t>
      </w:r>
      <w:r>
        <w:t>слух</w:t>
      </w:r>
      <w:r>
        <w:rPr>
          <w:spacing w:val="72"/>
        </w:rPr>
        <w:t xml:space="preserve">  </w:t>
      </w:r>
      <w:r>
        <w:t>и</w:t>
      </w:r>
      <w:r>
        <w:rPr>
          <w:spacing w:val="75"/>
        </w:rPr>
        <w:t xml:space="preserve">  </w:t>
      </w:r>
      <w:r>
        <w:t>адекватное,</w:t>
      </w:r>
      <w:r>
        <w:rPr>
          <w:spacing w:val="76"/>
        </w:rPr>
        <w:t xml:space="preserve">  </w:t>
      </w:r>
      <w:r>
        <w:t>без</w:t>
      </w:r>
      <w:r>
        <w:rPr>
          <w:spacing w:val="75"/>
        </w:rPr>
        <w:t xml:space="preserve">  </w:t>
      </w:r>
      <w:r>
        <w:t>ошибок,</w:t>
      </w:r>
      <w:r>
        <w:rPr>
          <w:spacing w:val="76"/>
        </w:rPr>
        <w:t xml:space="preserve">  </w:t>
      </w:r>
      <w:r>
        <w:t>ведущих</w:t>
      </w:r>
      <w:r>
        <w:rPr>
          <w:spacing w:val="72"/>
        </w:rPr>
        <w:t xml:space="preserve">  </w:t>
      </w:r>
      <w:r>
        <w:t>к</w:t>
      </w:r>
      <w:r>
        <w:rPr>
          <w:spacing w:val="74"/>
        </w:rPr>
        <w:t xml:space="preserve">  </w:t>
      </w:r>
      <w:r>
        <w:t>сбою в</w:t>
      </w:r>
      <w:r>
        <w:rPr>
          <w:spacing w:val="67"/>
        </w:rPr>
        <w:t xml:space="preserve"> </w:t>
      </w:r>
      <w:r>
        <w:t>коммуникации,</w:t>
      </w:r>
      <w:r>
        <w:rPr>
          <w:spacing w:val="68"/>
        </w:rPr>
        <w:t xml:space="preserve"> </w:t>
      </w:r>
      <w:r>
        <w:t>произнесение</w:t>
      </w:r>
      <w:r>
        <w:rPr>
          <w:spacing w:val="61"/>
        </w:rPr>
        <w:t xml:space="preserve"> </w:t>
      </w:r>
      <w:r>
        <w:t>слов</w:t>
      </w:r>
      <w:r>
        <w:rPr>
          <w:spacing w:val="64"/>
        </w:rPr>
        <w:t xml:space="preserve"> </w:t>
      </w:r>
      <w:r>
        <w:t>с</w:t>
      </w:r>
      <w:r>
        <w:rPr>
          <w:spacing w:val="65"/>
        </w:rPr>
        <w:t xml:space="preserve"> </w:t>
      </w:r>
      <w:r>
        <w:t>соблюдением</w:t>
      </w:r>
      <w:r>
        <w:rPr>
          <w:spacing w:val="67"/>
        </w:rPr>
        <w:t xml:space="preserve"> </w:t>
      </w:r>
      <w:r>
        <w:t>правильного</w:t>
      </w:r>
      <w:r>
        <w:rPr>
          <w:spacing w:val="66"/>
        </w:rPr>
        <w:t xml:space="preserve"> </w:t>
      </w:r>
      <w:r>
        <w:t>ударения</w:t>
      </w:r>
      <w:r>
        <w:rPr>
          <w:spacing w:val="77"/>
        </w:rPr>
        <w:t xml:space="preserve"> </w:t>
      </w:r>
      <w:r>
        <w:t>и</w:t>
      </w:r>
      <w:r>
        <w:rPr>
          <w:spacing w:val="63"/>
        </w:rPr>
        <w:t xml:space="preserve"> </w:t>
      </w:r>
      <w:r>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A3602" w:rsidRDefault="008B1FBB">
      <w:pPr>
        <w:pStyle w:val="a4"/>
        <w:ind w:right="1131"/>
      </w:pPr>
      <w:r>
        <w:t>Чтение вслух небольших адаптированных аутентичных текстов, построенных на изученном</w:t>
      </w:r>
      <w:r>
        <w:rPr>
          <w:spacing w:val="73"/>
          <w:w w:val="150"/>
        </w:rPr>
        <w:t xml:space="preserve">   </w:t>
      </w:r>
      <w:r>
        <w:t>языковом</w:t>
      </w:r>
      <w:r>
        <w:rPr>
          <w:spacing w:val="72"/>
          <w:w w:val="150"/>
        </w:rPr>
        <w:t xml:space="preserve">   </w:t>
      </w:r>
      <w:r>
        <w:t>материале,</w:t>
      </w:r>
      <w:r>
        <w:rPr>
          <w:spacing w:val="72"/>
          <w:w w:val="150"/>
        </w:rPr>
        <w:t xml:space="preserve">   </w:t>
      </w:r>
      <w:r>
        <w:t>с</w:t>
      </w:r>
      <w:r>
        <w:rPr>
          <w:spacing w:val="72"/>
          <w:w w:val="150"/>
        </w:rPr>
        <w:t xml:space="preserve">   </w:t>
      </w:r>
      <w:r>
        <w:t>соблюдением</w:t>
      </w:r>
      <w:r>
        <w:rPr>
          <w:spacing w:val="73"/>
          <w:w w:val="150"/>
        </w:rPr>
        <w:t xml:space="preserve">   </w:t>
      </w:r>
      <w:r>
        <w:t>правил</w:t>
      </w:r>
      <w:r>
        <w:rPr>
          <w:spacing w:val="71"/>
          <w:w w:val="150"/>
        </w:rPr>
        <w:t xml:space="preserve">   </w:t>
      </w:r>
      <w:r>
        <w:t>чтения и соответствующей интонации, демонстрирующее понимание текста.</w:t>
      </w:r>
    </w:p>
    <w:p w:rsidR="009A3602" w:rsidRDefault="008B1FBB">
      <w:pPr>
        <w:pStyle w:val="a4"/>
        <w:spacing w:line="242" w:lineRule="auto"/>
        <w:ind w:right="1132"/>
      </w:pPr>
      <w:r>
        <w:t>Тексты</w:t>
      </w:r>
      <w:r>
        <w:rPr>
          <w:spacing w:val="40"/>
        </w:rPr>
        <w:t xml:space="preserve"> </w:t>
      </w:r>
      <w:r>
        <w:t>для</w:t>
      </w:r>
      <w:r>
        <w:rPr>
          <w:spacing w:val="40"/>
        </w:rPr>
        <w:t xml:space="preserve"> </w:t>
      </w:r>
      <w:r>
        <w:t>чтения</w:t>
      </w:r>
      <w:r>
        <w:rPr>
          <w:spacing w:val="40"/>
        </w:rPr>
        <w:t xml:space="preserve"> </w:t>
      </w:r>
      <w:r>
        <w:t>вслух:</w:t>
      </w:r>
      <w:r>
        <w:rPr>
          <w:spacing w:val="40"/>
        </w:rPr>
        <w:t xml:space="preserve"> </w:t>
      </w:r>
      <w:r>
        <w:t>беседа</w:t>
      </w:r>
      <w:r>
        <w:rPr>
          <w:spacing w:val="40"/>
        </w:rPr>
        <w:t xml:space="preserve"> </w:t>
      </w:r>
      <w:r>
        <w:t>(диалог),</w:t>
      </w:r>
      <w:r>
        <w:rPr>
          <w:spacing w:val="40"/>
        </w:rPr>
        <w:t xml:space="preserve"> </w:t>
      </w:r>
      <w:r>
        <w:t>рассказ,</w:t>
      </w:r>
      <w:r>
        <w:rPr>
          <w:spacing w:val="40"/>
        </w:rPr>
        <w:t xml:space="preserve"> </w:t>
      </w:r>
      <w:r>
        <w:t>отрывок</w:t>
      </w:r>
      <w:r>
        <w:rPr>
          <w:spacing w:val="40"/>
        </w:rPr>
        <w:t xml:space="preserve"> </w:t>
      </w:r>
      <w:r>
        <w:t>из</w:t>
      </w:r>
      <w:r>
        <w:rPr>
          <w:spacing w:val="40"/>
        </w:rPr>
        <w:t xml:space="preserve"> </w:t>
      </w:r>
      <w:r>
        <w:t>статьи</w:t>
      </w:r>
      <w:r>
        <w:rPr>
          <w:spacing w:val="80"/>
        </w:rPr>
        <w:t xml:space="preserve"> </w:t>
      </w:r>
      <w:r>
        <w:t>научно-популярного характера, сообщение информационного характера.</w:t>
      </w:r>
    </w:p>
    <w:p w:rsidR="009A3602" w:rsidRDefault="008B1FBB">
      <w:pPr>
        <w:pStyle w:val="a4"/>
        <w:spacing w:line="242" w:lineRule="auto"/>
        <w:ind w:left="1670" w:right="4933" w:firstLine="0"/>
      </w:pPr>
      <w:r>
        <w:t>Объём</w:t>
      </w:r>
      <w:r>
        <w:rPr>
          <w:spacing w:val="-3"/>
        </w:rPr>
        <w:t xml:space="preserve"> </w:t>
      </w:r>
      <w:r>
        <w:t>текста</w:t>
      </w:r>
      <w:r>
        <w:rPr>
          <w:spacing w:val="-4"/>
        </w:rPr>
        <w:t xml:space="preserve"> </w:t>
      </w:r>
      <w:r>
        <w:t>для</w:t>
      </w:r>
      <w:r>
        <w:rPr>
          <w:spacing w:val="-3"/>
        </w:rPr>
        <w:t xml:space="preserve"> </w:t>
      </w:r>
      <w:r>
        <w:t>чтения</w:t>
      </w:r>
      <w:r>
        <w:rPr>
          <w:spacing w:val="-8"/>
        </w:rPr>
        <w:t xml:space="preserve"> </w:t>
      </w:r>
      <w:r>
        <w:t>вслух</w:t>
      </w:r>
      <w:r>
        <w:rPr>
          <w:spacing w:val="-5"/>
        </w:rPr>
        <w:t xml:space="preserve"> </w:t>
      </w:r>
      <w:r>
        <w:t>–</w:t>
      </w:r>
      <w:r>
        <w:rPr>
          <w:spacing w:val="-3"/>
        </w:rPr>
        <w:t xml:space="preserve"> </w:t>
      </w:r>
      <w:r>
        <w:t>до</w:t>
      </w:r>
      <w:r>
        <w:rPr>
          <w:spacing w:val="-3"/>
        </w:rPr>
        <w:t xml:space="preserve"> </w:t>
      </w:r>
      <w:r>
        <w:t>90</w:t>
      </w:r>
      <w:r>
        <w:rPr>
          <w:spacing w:val="-3"/>
        </w:rPr>
        <w:t xml:space="preserve"> </w:t>
      </w:r>
      <w:r>
        <w:t>слов. Графика, орфография и пунктуация.</w:t>
      </w:r>
    </w:p>
    <w:p w:rsidR="009A3602" w:rsidRDefault="008B1FBB">
      <w:pPr>
        <w:pStyle w:val="a4"/>
        <w:spacing w:line="271" w:lineRule="exact"/>
        <w:ind w:left="1670" w:firstLine="0"/>
      </w:pPr>
      <w:r>
        <w:t>Правильное</w:t>
      </w:r>
      <w:r>
        <w:rPr>
          <w:spacing w:val="-6"/>
        </w:rPr>
        <w:t xml:space="preserve"> </w:t>
      </w:r>
      <w:r>
        <w:t>написание</w:t>
      </w:r>
      <w:r>
        <w:rPr>
          <w:spacing w:val="-6"/>
        </w:rPr>
        <w:t xml:space="preserve"> </w:t>
      </w:r>
      <w:r>
        <w:t>изученных</w:t>
      </w:r>
      <w:r>
        <w:rPr>
          <w:spacing w:val="-9"/>
        </w:rPr>
        <w:t xml:space="preserve"> </w:t>
      </w:r>
      <w:r>
        <w:rPr>
          <w:spacing w:val="-4"/>
        </w:rPr>
        <w:t>слов.</w:t>
      </w:r>
    </w:p>
    <w:p w:rsidR="009A3602" w:rsidRDefault="008B1FBB">
      <w:pPr>
        <w:pStyle w:val="a4"/>
        <w:ind w:right="1135"/>
      </w:pPr>
      <w:r>
        <w:t>Правильное</w:t>
      </w:r>
      <w:r>
        <w:rPr>
          <w:spacing w:val="63"/>
        </w:rPr>
        <w:t xml:space="preserve">  </w:t>
      </w:r>
      <w:r>
        <w:t>использование</w:t>
      </w:r>
      <w:r>
        <w:rPr>
          <w:spacing w:val="63"/>
        </w:rPr>
        <w:t xml:space="preserve">  </w:t>
      </w:r>
      <w:r>
        <w:t>знаков</w:t>
      </w:r>
      <w:r>
        <w:rPr>
          <w:spacing w:val="64"/>
        </w:rPr>
        <w:t xml:space="preserve">  </w:t>
      </w:r>
      <w:r>
        <w:t>препинания:</w:t>
      </w:r>
      <w:r>
        <w:rPr>
          <w:spacing w:val="63"/>
        </w:rPr>
        <w:t xml:space="preserve">  </w:t>
      </w:r>
      <w:r>
        <w:t>точки,</w:t>
      </w:r>
      <w:r>
        <w:rPr>
          <w:spacing w:val="62"/>
        </w:rPr>
        <w:t xml:space="preserve">  </w:t>
      </w:r>
      <w:r>
        <w:t>вопросительного и</w:t>
      </w:r>
      <w:r>
        <w:rPr>
          <w:spacing w:val="40"/>
        </w:rPr>
        <w:t xml:space="preserve">  </w:t>
      </w:r>
      <w:r>
        <w:t>восклицательного</w:t>
      </w:r>
      <w:r>
        <w:rPr>
          <w:spacing w:val="40"/>
        </w:rPr>
        <w:t xml:space="preserve">  </w:t>
      </w:r>
      <w:r>
        <w:t>знаков</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запятой</w:t>
      </w:r>
      <w:r>
        <w:rPr>
          <w:spacing w:val="40"/>
        </w:rPr>
        <w:t xml:space="preserve">  </w:t>
      </w:r>
      <w:r>
        <w:t>при</w:t>
      </w:r>
      <w:r>
        <w:rPr>
          <w:spacing w:val="40"/>
        </w:rPr>
        <w:t xml:space="preserve">  </w:t>
      </w:r>
      <w:r>
        <w:t>перечислении и обращении, апострофа.</w:t>
      </w:r>
    </w:p>
    <w:p w:rsidR="009A3602" w:rsidRDefault="008B1FBB">
      <w:pPr>
        <w:pStyle w:val="a4"/>
        <w:ind w:right="1133"/>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A3602" w:rsidRDefault="008B1FBB">
      <w:pPr>
        <w:pStyle w:val="a4"/>
        <w:spacing w:line="275" w:lineRule="exact"/>
        <w:ind w:left="1670" w:firstLine="0"/>
      </w:pPr>
      <w:r>
        <w:t>Лексическая</w:t>
      </w:r>
      <w:r>
        <w:rPr>
          <w:spacing w:val="1"/>
        </w:rPr>
        <w:t xml:space="preserve"> </w:t>
      </w:r>
      <w:r>
        <w:t>сторона</w:t>
      </w:r>
      <w:r>
        <w:rPr>
          <w:spacing w:val="-4"/>
        </w:rPr>
        <w:t xml:space="preserve"> </w:t>
      </w:r>
      <w:r>
        <w:rPr>
          <w:spacing w:val="-2"/>
        </w:rPr>
        <w:t>речи.</w:t>
      </w:r>
    </w:p>
    <w:p w:rsidR="009A3602" w:rsidRDefault="008B1FBB">
      <w:pPr>
        <w:pStyle w:val="a4"/>
        <w:ind w:right="1126"/>
      </w:pPr>
      <w:r>
        <w:t>Распознавание</w:t>
      </w:r>
      <w:r>
        <w:rPr>
          <w:spacing w:val="80"/>
        </w:rPr>
        <w:t xml:space="preserve"> </w:t>
      </w:r>
      <w:r>
        <w:t>в</w:t>
      </w:r>
      <w:r>
        <w:rPr>
          <w:spacing w:val="80"/>
        </w:rPr>
        <w:t xml:space="preserve"> </w:t>
      </w:r>
      <w:r>
        <w:t>письменном</w:t>
      </w:r>
      <w:r>
        <w:rPr>
          <w:spacing w:val="80"/>
        </w:rPr>
        <w:t xml:space="preserve"> </w:t>
      </w:r>
      <w:r>
        <w:t>и</w:t>
      </w:r>
      <w:r>
        <w:rPr>
          <w:spacing w:val="80"/>
        </w:rPr>
        <w:t xml:space="preserve"> </w:t>
      </w:r>
      <w:r>
        <w:t>звучащем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 письменной речи лексических единиц (слов, словосочетаний, речевых клише), обслуживающих</w:t>
      </w:r>
      <w:r>
        <w:rPr>
          <w:spacing w:val="39"/>
        </w:rPr>
        <w:t xml:space="preserve">  </w:t>
      </w:r>
      <w:r>
        <w:t>ситуации</w:t>
      </w:r>
      <w:r>
        <w:rPr>
          <w:spacing w:val="39"/>
        </w:rPr>
        <w:t xml:space="preserve">  </w:t>
      </w:r>
      <w:r>
        <w:t>общения</w:t>
      </w:r>
      <w:r>
        <w:rPr>
          <w:spacing w:val="39"/>
        </w:rPr>
        <w:t xml:space="preserve">  </w:t>
      </w:r>
      <w:r>
        <w:t>в</w:t>
      </w:r>
      <w:r>
        <w:rPr>
          <w:spacing w:val="40"/>
        </w:rPr>
        <w:t xml:space="preserve">  </w:t>
      </w:r>
      <w:r>
        <w:t>рамках</w:t>
      </w:r>
      <w:r>
        <w:rPr>
          <w:spacing w:val="39"/>
        </w:rPr>
        <w:t xml:space="preserve">  </w:t>
      </w:r>
      <w:r>
        <w:t>тематического</w:t>
      </w:r>
      <w:r>
        <w:rPr>
          <w:spacing w:val="40"/>
        </w:rPr>
        <w:t xml:space="preserve">  </w:t>
      </w:r>
      <w:r>
        <w:t>содержания</w:t>
      </w:r>
      <w:r>
        <w:rPr>
          <w:spacing w:val="40"/>
        </w:rPr>
        <w:t xml:space="preserve">  </w:t>
      </w:r>
      <w:r>
        <w:t>речи, с соблюдением существующей в английском языке нормы лексической сочетаемости.</w:t>
      </w:r>
    </w:p>
    <w:p w:rsidR="009A3602" w:rsidRDefault="008B1FBB">
      <w:pPr>
        <w:pStyle w:val="a4"/>
        <w:ind w:right="1132"/>
      </w:pPr>
      <w:r>
        <w:t>Объём изучаемой лексики: 625 лексических единиц для продуктивного использования</w:t>
      </w:r>
      <w:r>
        <w:rPr>
          <w:spacing w:val="40"/>
        </w:rPr>
        <w:t xml:space="preserve">  </w:t>
      </w:r>
      <w:r>
        <w:t>(включая</w:t>
      </w:r>
      <w:r>
        <w:rPr>
          <w:spacing w:val="40"/>
        </w:rPr>
        <w:t xml:space="preserve">  </w:t>
      </w:r>
      <w:r>
        <w:t>500</w:t>
      </w:r>
      <w:r>
        <w:rPr>
          <w:spacing w:val="40"/>
        </w:rPr>
        <w:t xml:space="preserve">  </w:t>
      </w:r>
      <w:r>
        <w:t>лексических</w:t>
      </w:r>
      <w:r>
        <w:rPr>
          <w:spacing w:val="40"/>
        </w:rPr>
        <w:t xml:space="preserve">  </w:t>
      </w:r>
      <w:r>
        <w:t>единиц,</w:t>
      </w:r>
      <w:r>
        <w:rPr>
          <w:spacing w:val="40"/>
        </w:rPr>
        <w:t xml:space="preserve">  </w:t>
      </w:r>
      <w:r>
        <w:t>изученных</w:t>
      </w:r>
      <w:r>
        <w:rPr>
          <w:spacing w:val="40"/>
        </w:rPr>
        <w:t xml:space="preserve">  </w:t>
      </w:r>
      <w:r>
        <w:t>в</w:t>
      </w:r>
      <w:r>
        <w:rPr>
          <w:spacing w:val="40"/>
        </w:rPr>
        <w:t xml:space="preserve">  </w:t>
      </w:r>
      <w:r>
        <w:t>2–4</w:t>
      </w:r>
      <w:r>
        <w:rPr>
          <w:spacing w:val="40"/>
        </w:rPr>
        <w:t xml:space="preserve">  </w:t>
      </w:r>
      <w:r>
        <w:t>классах) и 675 лексических единиц для рецептивного усвоения (включая 625 лексических единиц продуктивного минимума).</w:t>
      </w:r>
    </w:p>
    <w:p w:rsidR="009A3602" w:rsidRDefault="008B1FBB">
      <w:pPr>
        <w:pStyle w:val="a4"/>
        <w:ind w:left="1670" w:firstLine="0"/>
      </w:pPr>
      <w:r>
        <w:t>Основные</w:t>
      </w:r>
      <w:r>
        <w:rPr>
          <w:spacing w:val="-2"/>
        </w:rPr>
        <w:t xml:space="preserve"> </w:t>
      </w:r>
      <w:r>
        <w:t>способы</w:t>
      </w:r>
      <w:r>
        <w:rPr>
          <w:spacing w:val="-3"/>
        </w:rPr>
        <w:t xml:space="preserve"> </w:t>
      </w:r>
      <w:r>
        <w:rPr>
          <w:spacing w:val="-2"/>
        </w:rPr>
        <w:t>словообразования:</w:t>
      </w:r>
    </w:p>
    <w:p w:rsidR="009A3602" w:rsidRDefault="008B1FBB">
      <w:pPr>
        <w:pStyle w:val="a4"/>
        <w:spacing w:line="275" w:lineRule="exact"/>
        <w:ind w:left="1670" w:firstLine="0"/>
        <w:jc w:val="left"/>
      </w:pPr>
      <w:r>
        <w:rPr>
          <w:spacing w:val="-2"/>
        </w:rPr>
        <w:t>аффиксация:</w:t>
      </w:r>
    </w:p>
    <w:p w:rsidR="009A3602" w:rsidRDefault="008B1FBB">
      <w:pPr>
        <w:pStyle w:val="a4"/>
        <w:spacing w:line="242" w:lineRule="auto"/>
        <w:ind w:right="1129"/>
        <w:jc w:val="left"/>
      </w:pPr>
      <w:r>
        <w:t>образование</w:t>
      </w:r>
      <w:r>
        <w:rPr>
          <w:spacing w:val="80"/>
        </w:rPr>
        <w:t xml:space="preserve"> </w:t>
      </w:r>
      <w:r>
        <w:t>имён</w:t>
      </w:r>
      <w:r>
        <w:rPr>
          <w:spacing w:val="80"/>
        </w:rPr>
        <w:t xml:space="preserve"> </w:t>
      </w:r>
      <w:r>
        <w:t>существительных</w:t>
      </w:r>
      <w:r>
        <w:rPr>
          <w:spacing w:val="80"/>
        </w:rPr>
        <w:t xml:space="preserve"> </w:t>
      </w:r>
      <w:r>
        <w:t>при</w:t>
      </w:r>
      <w:r>
        <w:rPr>
          <w:spacing w:val="80"/>
        </w:rPr>
        <w:t xml:space="preserve"> </w:t>
      </w:r>
      <w:r>
        <w:t>помощи</w:t>
      </w:r>
      <w:r>
        <w:rPr>
          <w:spacing w:val="80"/>
        </w:rPr>
        <w:t xml:space="preserve"> </w:t>
      </w:r>
      <w:r>
        <w:t>суффиксов</w:t>
      </w:r>
      <w:r>
        <w:rPr>
          <w:spacing w:val="80"/>
        </w:rPr>
        <w:t xml:space="preserve"> </w:t>
      </w:r>
      <w:r>
        <w:t>-er/-or</w:t>
      </w:r>
      <w:r>
        <w:rPr>
          <w:spacing w:val="80"/>
        </w:rPr>
        <w:t xml:space="preserve"> </w:t>
      </w:r>
      <w:r>
        <w:t>(teach- er/visitor), -ist (scientist, tourist), -sion/-tion (discussion/invitation);</w:t>
      </w:r>
    </w:p>
    <w:p w:rsidR="009A3602" w:rsidRDefault="008B1FBB">
      <w:pPr>
        <w:pStyle w:val="a4"/>
        <w:spacing w:line="271" w:lineRule="exact"/>
        <w:ind w:left="1670" w:firstLine="0"/>
        <w:jc w:val="left"/>
      </w:pPr>
      <w:r>
        <w:t>образование</w:t>
      </w:r>
      <w:r>
        <w:rPr>
          <w:spacing w:val="76"/>
        </w:rPr>
        <w:t xml:space="preserve"> </w:t>
      </w:r>
      <w:r>
        <w:t>имён</w:t>
      </w:r>
      <w:r>
        <w:rPr>
          <w:spacing w:val="55"/>
          <w:w w:val="150"/>
        </w:rPr>
        <w:t xml:space="preserve"> </w:t>
      </w:r>
      <w:r>
        <w:t>прилагательных</w:t>
      </w:r>
      <w:r>
        <w:rPr>
          <w:spacing w:val="50"/>
          <w:w w:val="150"/>
        </w:rPr>
        <w:t xml:space="preserve"> </w:t>
      </w:r>
      <w:r>
        <w:t>при</w:t>
      </w:r>
      <w:r>
        <w:rPr>
          <w:spacing w:val="55"/>
          <w:w w:val="150"/>
        </w:rPr>
        <w:t xml:space="preserve"> </w:t>
      </w:r>
      <w:r>
        <w:t>помощи</w:t>
      </w:r>
      <w:r>
        <w:rPr>
          <w:spacing w:val="55"/>
          <w:w w:val="150"/>
        </w:rPr>
        <w:t xml:space="preserve"> </w:t>
      </w:r>
      <w:r>
        <w:t>суффиксов</w:t>
      </w:r>
      <w:r>
        <w:rPr>
          <w:spacing w:val="65"/>
          <w:w w:val="150"/>
        </w:rPr>
        <w:t xml:space="preserve"> </w:t>
      </w:r>
      <w:r>
        <w:t>-ful</w:t>
      </w:r>
      <w:r>
        <w:rPr>
          <w:spacing w:val="51"/>
          <w:w w:val="150"/>
        </w:rPr>
        <w:t xml:space="preserve"> </w:t>
      </w:r>
      <w:r>
        <w:rPr>
          <w:spacing w:val="-2"/>
        </w:rPr>
        <w:t>(wonderful),</w:t>
      </w:r>
    </w:p>
    <w:p w:rsidR="009A3602" w:rsidRDefault="008B1FBB">
      <w:pPr>
        <w:pStyle w:val="a4"/>
        <w:spacing w:line="275" w:lineRule="exact"/>
        <w:ind w:firstLine="0"/>
        <w:jc w:val="left"/>
      </w:pPr>
      <w:r>
        <w:t>-ian/-an</w:t>
      </w:r>
      <w:r>
        <w:rPr>
          <w:spacing w:val="-8"/>
        </w:rPr>
        <w:t xml:space="preserve"> </w:t>
      </w:r>
      <w:r>
        <w:rPr>
          <w:spacing w:val="-2"/>
        </w:rPr>
        <w:t>(Russian/American);</w:t>
      </w:r>
    </w:p>
    <w:p w:rsidR="009A3602" w:rsidRDefault="008B1FBB">
      <w:pPr>
        <w:pStyle w:val="a4"/>
        <w:spacing w:line="275" w:lineRule="exact"/>
        <w:ind w:left="1670" w:firstLine="0"/>
        <w:jc w:val="left"/>
      </w:pPr>
      <w:r>
        <w:t>образование</w:t>
      </w:r>
      <w:r>
        <w:rPr>
          <w:spacing w:val="-10"/>
        </w:rPr>
        <w:t xml:space="preserve"> </w:t>
      </w:r>
      <w:r>
        <w:t>наречий</w:t>
      </w:r>
      <w:r>
        <w:rPr>
          <w:spacing w:val="-5"/>
        </w:rPr>
        <w:t xml:space="preserve"> </w:t>
      </w:r>
      <w:r>
        <w:t>при</w:t>
      </w:r>
      <w:r>
        <w:rPr>
          <w:spacing w:val="-5"/>
        </w:rPr>
        <w:t xml:space="preserve"> </w:t>
      </w:r>
      <w:r>
        <w:t>помощи суффикса</w:t>
      </w:r>
      <w:r>
        <w:rPr>
          <w:spacing w:val="3"/>
        </w:rPr>
        <w:t xml:space="preserve"> </w:t>
      </w:r>
      <w:r>
        <w:t>-ly</w:t>
      </w:r>
      <w:r>
        <w:rPr>
          <w:spacing w:val="-1"/>
        </w:rPr>
        <w:t xml:space="preserve"> </w:t>
      </w:r>
      <w:r>
        <w:rPr>
          <w:spacing w:val="-2"/>
        </w:rPr>
        <w:t>(recently);</w:t>
      </w:r>
    </w:p>
    <w:p w:rsidR="009A3602" w:rsidRDefault="008B1FBB">
      <w:pPr>
        <w:pStyle w:val="a4"/>
        <w:tabs>
          <w:tab w:val="left" w:pos="3200"/>
          <w:tab w:val="left" w:pos="3972"/>
          <w:tab w:val="left" w:pos="5948"/>
          <w:tab w:val="left" w:pos="6725"/>
          <w:tab w:val="left" w:pos="8801"/>
          <w:tab w:val="left" w:pos="9190"/>
        </w:tabs>
        <w:spacing w:line="237" w:lineRule="auto"/>
        <w:ind w:right="1132"/>
        <w:jc w:val="left"/>
      </w:pPr>
      <w:r>
        <w:rPr>
          <w:spacing w:val="-2"/>
        </w:rPr>
        <w:t>образование</w:t>
      </w:r>
      <w:r>
        <w:tab/>
      </w:r>
      <w:r>
        <w:rPr>
          <w:spacing w:val="-4"/>
        </w:rPr>
        <w:t>имён</w:t>
      </w:r>
      <w:r>
        <w:tab/>
      </w:r>
      <w:r>
        <w:rPr>
          <w:spacing w:val="-2"/>
        </w:rPr>
        <w:t>прилагательных,</w:t>
      </w:r>
      <w:r>
        <w:tab/>
      </w:r>
      <w:r>
        <w:rPr>
          <w:spacing w:val="-4"/>
        </w:rPr>
        <w:t>имён</w:t>
      </w:r>
      <w:r>
        <w:tab/>
      </w:r>
      <w:r>
        <w:rPr>
          <w:spacing w:val="-2"/>
        </w:rPr>
        <w:t>существительных</w:t>
      </w:r>
      <w:r>
        <w:tab/>
      </w:r>
      <w:r>
        <w:rPr>
          <w:spacing w:val="-10"/>
        </w:rPr>
        <w:t>и</w:t>
      </w:r>
      <w:r>
        <w:tab/>
      </w:r>
      <w:r>
        <w:rPr>
          <w:spacing w:val="-2"/>
        </w:rPr>
        <w:t xml:space="preserve">наречий </w:t>
      </w:r>
      <w:r>
        <w:t>при помощи отрицательного префикса un (unhappy, unreality, unusually).</w:t>
      </w:r>
    </w:p>
    <w:p w:rsidR="009A3602" w:rsidRDefault="008B1FBB">
      <w:pPr>
        <w:pStyle w:val="a4"/>
        <w:spacing w:line="275" w:lineRule="exact"/>
        <w:ind w:left="1670" w:firstLine="0"/>
        <w:jc w:val="left"/>
      </w:pPr>
      <w:r>
        <w:t>Грамматическая</w:t>
      </w:r>
      <w:r>
        <w:rPr>
          <w:spacing w:val="-2"/>
        </w:rPr>
        <w:t xml:space="preserve"> </w:t>
      </w:r>
      <w:r>
        <w:t>сторона</w:t>
      </w:r>
      <w:r>
        <w:rPr>
          <w:spacing w:val="-2"/>
        </w:rPr>
        <w:t xml:space="preserve"> </w:t>
      </w:r>
      <w:r>
        <w:rPr>
          <w:spacing w:val="-4"/>
        </w:rPr>
        <w:t>речи.</w:t>
      </w:r>
    </w:p>
    <w:p w:rsidR="009A3602" w:rsidRDefault="008B1FBB">
      <w:pPr>
        <w:pStyle w:val="a4"/>
        <w:ind w:right="1132"/>
      </w:pPr>
      <w:r>
        <w:t>Распознавание</w:t>
      </w:r>
      <w:r>
        <w:rPr>
          <w:spacing w:val="80"/>
        </w:rPr>
        <w:t xml:space="preserve"> </w:t>
      </w:r>
      <w:r>
        <w:t>в</w:t>
      </w:r>
      <w:r>
        <w:rPr>
          <w:spacing w:val="80"/>
        </w:rPr>
        <w:t xml:space="preserve"> </w:t>
      </w:r>
      <w:r>
        <w:t>письменном</w:t>
      </w:r>
      <w:r>
        <w:rPr>
          <w:spacing w:val="80"/>
        </w:rPr>
        <w:t xml:space="preserve"> </w:t>
      </w:r>
      <w:r>
        <w:t>и</w:t>
      </w:r>
      <w:r>
        <w:rPr>
          <w:spacing w:val="80"/>
        </w:rPr>
        <w:t xml:space="preserve"> </w:t>
      </w:r>
      <w:r>
        <w:t>звучащем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 письменной речи изученных морфологических форм и синтаксических конструкций английского языка.</w:t>
      </w:r>
    </w:p>
    <w:p w:rsidR="009A3602" w:rsidRDefault="008B1FBB">
      <w:pPr>
        <w:pStyle w:val="a4"/>
        <w:spacing w:before="5" w:line="237" w:lineRule="auto"/>
        <w:ind w:right="1133"/>
      </w:pPr>
      <w:r>
        <w:t xml:space="preserve">Предложения с несколькими обстоятельствами, следующими в определённом </w:t>
      </w:r>
      <w:r>
        <w:rPr>
          <w:spacing w:val="-2"/>
        </w:rPr>
        <w:t>порядке.</w:t>
      </w:r>
    </w:p>
    <w:p w:rsidR="009A3602" w:rsidRDefault="009A3602">
      <w:pPr>
        <w:spacing w:line="237"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1"/>
      </w:pPr>
      <w:r>
        <w:lastRenderedPageBreak/>
        <w:t>Вопросительные</w:t>
      </w:r>
      <w:r>
        <w:rPr>
          <w:spacing w:val="80"/>
        </w:rPr>
        <w:t xml:space="preserve"> </w:t>
      </w:r>
      <w:r>
        <w:t>предложения</w:t>
      </w:r>
      <w:r>
        <w:rPr>
          <w:spacing w:val="80"/>
        </w:rPr>
        <w:t xml:space="preserve"> </w:t>
      </w:r>
      <w:r>
        <w:t>(альтернативный</w:t>
      </w:r>
      <w:r>
        <w:rPr>
          <w:spacing w:val="80"/>
        </w:rPr>
        <w:t xml:space="preserve"> </w:t>
      </w:r>
      <w:r>
        <w:t>и</w:t>
      </w:r>
      <w:r>
        <w:rPr>
          <w:spacing w:val="80"/>
        </w:rPr>
        <w:t xml:space="preserve"> </w:t>
      </w:r>
      <w:r>
        <w:t>разделительный</w:t>
      </w:r>
      <w:r>
        <w:rPr>
          <w:spacing w:val="80"/>
        </w:rPr>
        <w:t xml:space="preserve"> </w:t>
      </w:r>
      <w:r>
        <w:t>вопросы</w:t>
      </w:r>
      <w:r>
        <w:rPr>
          <w:spacing w:val="80"/>
        </w:rPr>
        <w:t xml:space="preserve"> </w:t>
      </w:r>
      <w:r>
        <w:t>в Present/Past/Future Simple Tense).</w:t>
      </w:r>
    </w:p>
    <w:p w:rsidR="009A3602" w:rsidRDefault="008B1FBB">
      <w:pPr>
        <w:pStyle w:val="a4"/>
        <w:ind w:right="1135"/>
      </w:pPr>
      <w:r>
        <w:t>Глаголы в видовременных формах действительного залога в изъявительном наклонении</w:t>
      </w:r>
      <w:r>
        <w:rPr>
          <w:spacing w:val="76"/>
        </w:rPr>
        <w:t xml:space="preserve">  </w:t>
      </w:r>
      <w:r>
        <w:t>в</w:t>
      </w:r>
      <w:r>
        <w:rPr>
          <w:spacing w:val="76"/>
        </w:rPr>
        <w:t xml:space="preserve">  </w:t>
      </w:r>
      <w:r>
        <w:t>Present</w:t>
      </w:r>
      <w:r>
        <w:rPr>
          <w:spacing w:val="78"/>
        </w:rPr>
        <w:t xml:space="preserve">  </w:t>
      </w:r>
      <w:r>
        <w:t>Perfect</w:t>
      </w:r>
      <w:r>
        <w:rPr>
          <w:spacing w:val="78"/>
        </w:rPr>
        <w:t xml:space="preserve">  </w:t>
      </w:r>
      <w:r>
        <w:t>Tense</w:t>
      </w:r>
      <w:r>
        <w:rPr>
          <w:spacing w:val="75"/>
        </w:rPr>
        <w:t xml:space="preserve">  </w:t>
      </w:r>
      <w:r>
        <w:t>в</w:t>
      </w:r>
      <w:r>
        <w:rPr>
          <w:spacing w:val="76"/>
        </w:rPr>
        <w:t xml:space="preserve">  </w:t>
      </w:r>
      <w:r>
        <w:t>повествовательных</w:t>
      </w:r>
      <w:r>
        <w:rPr>
          <w:spacing w:val="73"/>
        </w:rPr>
        <w:t xml:space="preserve">  </w:t>
      </w:r>
      <w:r>
        <w:t>(утвердительных и отрицательных) и вопросительных предложениях.</w:t>
      </w:r>
    </w:p>
    <w:p w:rsidR="009A3602" w:rsidRDefault="008B1FBB">
      <w:pPr>
        <w:pStyle w:val="a4"/>
        <w:spacing w:line="237" w:lineRule="auto"/>
        <w:ind w:right="1136"/>
      </w:pPr>
      <w:r>
        <w:t>Имена существительные во множественном числе, в том числе имена существительные, имеющие форму только множественного числа.</w:t>
      </w:r>
    </w:p>
    <w:p w:rsidR="009A3602" w:rsidRDefault="008B1FBB">
      <w:pPr>
        <w:pStyle w:val="a4"/>
        <w:spacing w:before="3" w:line="275" w:lineRule="exact"/>
        <w:ind w:left="1670" w:firstLine="0"/>
      </w:pPr>
      <w:r>
        <w:t>Имена</w:t>
      </w:r>
      <w:r>
        <w:rPr>
          <w:spacing w:val="-4"/>
        </w:rPr>
        <w:t xml:space="preserve"> </w:t>
      </w:r>
      <w:r>
        <w:t>существительные</w:t>
      </w:r>
      <w:r>
        <w:rPr>
          <w:spacing w:val="-8"/>
        </w:rPr>
        <w:t xml:space="preserve"> </w:t>
      </w:r>
      <w:r>
        <w:t>с</w:t>
      </w:r>
      <w:r>
        <w:rPr>
          <w:spacing w:val="-3"/>
        </w:rPr>
        <w:t xml:space="preserve"> </w:t>
      </w:r>
      <w:r>
        <w:t>причастиями</w:t>
      </w:r>
      <w:r>
        <w:rPr>
          <w:spacing w:val="-6"/>
        </w:rPr>
        <w:t xml:space="preserve"> </w:t>
      </w:r>
      <w:r>
        <w:t>настоящего</w:t>
      </w:r>
      <w:r>
        <w:rPr>
          <w:spacing w:val="-2"/>
        </w:rPr>
        <w:t xml:space="preserve"> </w:t>
      </w:r>
      <w:r>
        <w:t>и</w:t>
      </w:r>
      <w:r>
        <w:rPr>
          <w:spacing w:val="-1"/>
        </w:rPr>
        <w:t xml:space="preserve"> </w:t>
      </w:r>
      <w:r>
        <w:t>прошедшего</w:t>
      </w:r>
      <w:r>
        <w:rPr>
          <w:spacing w:val="-2"/>
        </w:rPr>
        <w:t xml:space="preserve"> времени.</w:t>
      </w:r>
    </w:p>
    <w:p w:rsidR="009A3602" w:rsidRDefault="008B1FBB">
      <w:pPr>
        <w:pStyle w:val="a4"/>
        <w:spacing w:line="242" w:lineRule="auto"/>
        <w:ind w:right="1132"/>
      </w:pPr>
      <w:r>
        <w:t>Наречия в положительной, сравнительной и превосходной степенях, образованные по правилу, и исключения.</w:t>
      </w:r>
    </w:p>
    <w:p w:rsidR="009A3602" w:rsidRDefault="008B1FBB">
      <w:pPr>
        <w:pStyle w:val="a4"/>
        <w:spacing w:line="271" w:lineRule="exact"/>
        <w:ind w:left="1670" w:firstLine="0"/>
      </w:pPr>
      <w:r>
        <w:t>Социокультурные</w:t>
      </w:r>
      <w:r>
        <w:rPr>
          <w:spacing w:val="-4"/>
        </w:rPr>
        <w:t xml:space="preserve"> </w:t>
      </w:r>
      <w:r>
        <w:t>знания</w:t>
      </w:r>
      <w:r>
        <w:rPr>
          <w:spacing w:val="-6"/>
        </w:rPr>
        <w:t xml:space="preserve"> </w:t>
      </w:r>
      <w:r>
        <w:t>и</w:t>
      </w:r>
      <w:r>
        <w:rPr>
          <w:spacing w:val="-1"/>
        </w:rPr>
        <w:t xml:space="preserve"> </w:t>
      </w:r>
      <w:r>
        <w:rPr>
          <w:spacing w:val="-2"/>
        </w:rPr>
        <w:t>умения.</w:t>
      </w:r>
    </w:p>
    <w:p w:rsidR="009A3602" w:rsidRDefault="008B1FBB">
      <w:pPr>
        <w:pStyle w:val="a4"/>
        <w:spacing w:before="1"/>
        <w:ind w:right="1132"/>
      </w:pPr>
      <w:r>
        <w:t>Знание и использование социокультурных элементов речевого поведенческого этикета</w:t>
      </w:r>
      <w:r>
        <w:rPr>
          <w:spacing w:val="78"/>
        </w:rPr>
        <w:t xml:space="preserve"> </w:t>
      </w:r>
      <w:r>
        <w:t>в</w:t>
      </w:r>
      <w:r>
        <w:rPr>
          <w:spacing w:val="80"/>
        </w:rPr>
        <w:t xml:space="preserve"> </w:t>
      </w:r>
      <w:r>
        <w:t>стране</w:t>
      </w:r>
      <w:r>
        <w:rPr>
          <w:spacing w:val="73"/>
        </w:rPr>
        <w:t xml:space="preserve"> </w:t>
      </w:r>
      <w:r>
        <w:t>(странах)</w:t>
      </w:r>
      <w:r>
        <w:rPr>
          <w:spacing w:val="75"/>
        </w:rPr>
        <w:t xml:space="preserve"> </w:t>
      </w:r>
      <w:r>
        <w:t>изучаемого</w:t>
      </w:r>
      <w:r>
        <w:rPr>
          <w:spacing w:val="78"/>
        </w:rPr>
        <w:t xml:space="preserve"> </w:t>
      </w:r>
      <w:r>
        <w:t>языка</w:t>
      </w:r>
      <w:r>
        <w:rPr>
          <w:spacing w:val="77"/>
        </w:rPr>
        <w:t xml:space="preserve"> </w:t>
      </w:r>
      <w:r>
        <w:t>в</w:t>
      </w:r>
      <w:r>
        <w:rPr>
          <w:spacing w:val="75"/>
        </w:rPr>
        <w:t xml:space="preserve"> </w:t>
      </w:r>
      <w:r>
        <w:t>рамках</w:t>
      </w:r>
      <w:r>
        <w:rPr>
          <w:spacing w:val="73"/>
        </w:rPr>
        <w:t xml:space="preserve"> </w:t>
      </w:r>
      <w:r>
        <w:t>тематического</w:t>
      </w:r>
      <w:r>
        <w:rPr>
          <w:spacing w:val="78"/>
        </w:rPr>
        <w:t xml:space="preserve"> </w:t>
      </w:r>
      <w:r>
        <w:t>содержания (в ситуациях общения, в том числе «В семье», «В школе», «На улице»).</w:t>
      </w:r>
    </w:p>
    <w:p w:rsidR="009A3602" w:rsidRDefault="008B1FBB">
      <w:pPr>
        <w:pStyle w:val="a4"/>
        <w:tabs>
          <w:tab w:val="left" w:pos="2955"/>
          <w:tab w:val="left" w:pos="4898"/>
          <w:tab w:val="left" w:pos="7148"/>
          <w:tab w:val="left" w:pos="9062"/>
        </w:tabs>
        <w:ind w:right="1124"/>
      </w:pPr>
      <w: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w:t>
      </w:r>
      <w:r>
        <w:rPr>
          <w:spacing w:val="-2"/>
        </w:rPr>
        <w:t>содержания</w:t>
      </w:r>
      <w:r>
        <w:tab/>
      </w:r>
      <w:r>
        <w:rPr>
          <w:spacing w:val="-2"/>
        </w:rPr>
        <w:t>(некоторые</w:t>
      </w:r>
      <w:r>
        <w:tab/>
      </w:r>
      <w:r>
        <w:rPr>
          <w:spacing w:val="-2"/>
        </w:rPr>
        <w:t>национальные</w:t>
      </w:r>
      <w:r>
        <w:tab/>
      </w:r>
      <w:r>
        <w:rPr>
          <w:spacing w:val="-2"/>
        </w:rPr>
        <w:t>праздники,</w:t>
      </w:r>
      <w:r>
        <w:tab/>
      </w:r>
      <w:r>
        <w:rPr>
          <w:spacing w:val="-2"/>
        </w:rPr>
        <w:t xml:space="preserve">традиции </w:t>
      </w:r>
      <w:r>
        <w:t>в проведении досуга и питании).</w:t>
      </w:r>
    </w:p>
    <w:p w:rsidR="009A3602" w:rsidRDefault="008B1FBB">
      <w:pPr>
        <w:pStyle w:val="a4"/>
        <w:ind w:right="1129"/>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w:t>
      </w:r>
      <w:r>
        <w:rPr>
          <w:spacing w:val="-2"/>
        </w:rPr>
        <w:t xml:space="preserve"> </w:t>
      </w:r>
      <w:r>
        <w:t>людях), с</w:t>
      </w:r>
      <w:r>
        <w:rPr>
          <w:spacing w:val="-3"/>
        </w:rPr>
        <w:t xml:space="preserve"> </w:t>
      </w:r>
      <w:r>
        <w:t>доступными</w:t>
      </w:r>
      <w:r>
        <w:rPr>
          <w:spacing w:val="-6"/>
        </w:rPr>
        <w:t xml:space="preserve"> </w:t>
      </w:r>
      <w:r>
        <w:t>в</w:t>
      </w:r>
      <w:r>
        <w:rPr>
          <w:spacing w:val="-1"/>
        </w:rPr>
        <w:t xml:space="preserve"> </w:t>
      </w:r>
      <w:r>
        <w:t>языковом</w:t>
      </w:r>
      <w:r>
        <w:rPr>
          <w:spacing w:val="-5"/>
        </w:rPr>
        <w:t xml:space="preserve"> </w:t>
      </w:r>
      <w:r>
        <w:t>отношении</w:t>
      </w:r>
      <w:r>
        <w:rPr>
          <w:spacing w:val="-6"/>
        </w:rPr>
        <w:t xml:space="preserve"> </w:t>
      </w:r>
      <w:r>
        <w:t>образцами</w:t>
      </w:r>
      <w:r>
        <w:rPr>
          <w:spacing w:val="-1"/>
        </w:rPr>
        <w:t xml:space="preserve"> </w:t>
      </w:r>
      <w:r>
        <w:t>детской</w:t>
      </w:r>
      <w:r>
        <w:rPr>
          <w:spacing w:val="-6"/>
        </w:rPr>
        <w:t xml:space="preserve"> </w:t>
      </w:r>
      <w:r>
        <w:t>поэзии</w:t>
      </w:r>
      <w:r>
        <w:rPr>
          <w:spacing w:val="-6"/>
        </w:rPr>
        <w:t xml:space="preserve"> </w:t>
      </w:r>
      <w:r>
        <w:t>и прозы на английском языке.</w:t>
      </w:r>
    </w:p>
    <w:p w:rsidR="009A3602" w:rsidRDefault="008B1FBB">
      <w:pPr>
        <w:pStyle w:val="a4"/>
        <w:ind w:left="1670" w:firstLine="0"/>
      </w:pPr>
      <w:r>
        <w:t>Формирование</w:t>
      </w:r>
      <w:r>
        <w:rPr>
          <w:spacing w:val="-3"/>
        </w:rPr>
        <w:t xml:space="preserve"> </w:t>
      </w:r>
      <w:r>
        <w:rPr>
          <w:spacing w:val="-2"/>
        </w:rPr>
        <w:t>умений:</w:t>
      </w:r>
    </w:p>
    <w:p w:rsidR="009A3602" w:rsidRDefault="008B1FBB">
      <w:pPr>
        <w:pStyle w:val="a4"/>
        <w:spacing w:before="4" w:line="237" w:lineRule="auto"/>
        <w:ind w:right="1133"/>
      </w:pPr>
      <w:r>
        <w:t>писать</w:t>
      </w:r>
      <w:r>
        <w:rPr>
          <w:spacing w:val="40"/>
        </w:rPr>
        <w:t xml:space="preserve"> </w:t>
      </w:r>
      <w:r>
        <w:t>свои</w:t>
      </w:r>
      <w:r>
        <w:rPr>
          <w:spacing w:val="40"/>
        </w:rPr>
        <w:t xml:space="preserve"> </w:t>
      </w:r>
      <w:r>
        <w:t>имя</w:t>
      </w:r>
      <w:r>
        <w:rPr>
          <w:spacing w:val="40"/>
        </w:rPr>
        <w:t xml:space="preserve"> </w:t>
      </w:r>
      <w:r>
        <w:t>и</w:t>
      </w:r>
      <w:r>
        <w:rPr>
          <w:spacing w:val="40"/>
        </w:rPr>
        <w:t xml:space="preserve"> </w:t>
      </w:r>
      <w:r>
        <w:t>фамилию,</w:t>
      </w:r>
      <w:r>
        <w:rPr>
          <w:spacing w:val="40"/>
        </w:rPr>
        <w:t xml:space="preserve"> </w:t>
      </w:r>
      <w:r>
        <w:t>а</w:t>
      </w:r>
      <w:r>
        <w:rPr>
          <w:spacing w:val="40"/>
        </w:rPr>
        <w:t xml:space="preserve"> </w:t>
      </w:r>
      <w:r>
        <w:t>также</w:t>
      </w:r>
      <w:r>
        <w:rPr>
          <w:spacing w:val="40"/>
        </w:rPr>
        <w:t xml:space="preserve"> </w:t>
      </w:r>
      <w:r>
        <w:t>имена</w:t>
      </w:r>
      <w:r>
        <w:rPr>
          <w:spacing w:val="40"/>
        </w:rPr>
        <w:t xml:space="preserve"> </w:t>
      </w:r>
      <w:r>
        <w:t>и</w:t>
      </w:r>
      <w:r>
        <w:rPr>
          <w:spacing w:val="40"/>
        </w:rPr>
        <w:t xml:space="preserve"> </w:t>
      </w:r>
      <w:r>
        <w:t>фамилии</w:t>
      </w:r>
      <w:r>
        <w:rPr>
          <w:spacing w:val="40"/>
        </w:rPr>
        <w:t xml:space="preserve"> </w:t>
      </w:r>
      <w:r>
        <w:t>своих</w:t>
      </w:r>
      <w:r>
        <w:rPr>
          <w:spacing w:val="40"/>
        </w:rPr>
        <w:t xml:space="preserve"> </w:t>
      </w:r>
      <w:r>
        <w:t>родственников и друзей на английском языке;</w:t>
      </w:r>
    </w:p>
    <w:p w:rsidR="009A3602" w:rsidRDefault="008B1FBB">
      <w:pPr>
        <w:pStyle w:val="a4"/>
        <w:spacing w:before="6" w:line="237" w:lineRule="auto"/>
        <w:ind w:left="1670" w:right="1521" w:firstLine="0"/>
      </w:pPr>
      <w:r>
        <w:t>правильно</w:t>
      </w:r>
      <w:r>
        <w:rPr>
          <w:spacing w:val="-8"/>
        </w:rPr>
        <w:t xml:space="preserve"> </w:t>
      </w:r>
      <w:r>
        <w:t>оформлять</w:t>
      </w:r>
      <w:r>
        <w:rPr>
          <w:spacing w:val="-7"/>
        </w:rPr>
        <w:t xml:space="preserve"> </w:t>
      </w:r>
      <w:r>
        <w:t>свой</w:t>
      </w:r>
      <w:r>
        <w:rPr>
          <w:spacing w:val="-7"/>
        </w:rPr>
        <w:t xml:space="preserve"> </w:t>
      </w:r>
      <w:r>
        <w:t>адрес</w:t>
      </w:r>
      <w:r>
        <w:rPr>
          <w:spacing w:val="-4"/>
        </w:rPr>
        <w:t xml:space="preserve"> </w:t>
      </w:r>
      <w:r>
        <w:t>на</w:t>
      </w:r>
      <w:r>
        <w:rPr>
          <w:spacing w:val="-4"/>
        </w:rPr>
        <w:t xml:space="preserve"> </w:t>
      </w:r>
      <w:r>
        <w:t>английском</w:t>
      </w:r>
      <w:r>
        <w:rPr>
          <w:spacing w:val="-2"/>
        </w:rPr>
        <w:t xml:space="preserve"> </w:t>
      </w:r>
      <w:r>
        <w:t>языке</w:t>
      </w:r>
      <w:r>
        <w:rPr>
          <w:spacing w:val="-4"/>
        </w:rPr>
        <w:t xml:space="preserve"> </w:t>
      </w:r>
      <w:r>
        <w:t>(в</w:t>
      </w:r>
      <w:r>
        <w:rPr>
          <w:spacing w:val="-6"/>
        </w:rPr>
        <w:t xml:space="preserve"> </w:t>
      </w:r>
      <w:r>
        <w:t>анкете,</w:t>
      </w:r>
      <w:r>
        <w:rPr>
          <w:spacing w:val="-1"/>
        </w:rPr>
        <w:t xml:space="preserve"> </w:t>
      </w:r>
      <w:r>
        <w:t>формуляре); кратко представлять Россию и страну (страны) изучаемого языка;</w:t>
      </w:r>
    </w:p>
    <w:p w:rsidR="009A3602" w:rsidRDefault="008B1FBB">
      <w:pPr>
        <w:pStyle w:val="a4"/>
        <w:spacing w:before="3"/>
        <w:ind w:right="1128"/>
      </w:pPr>
      <w:r>
        <w:t>кратко</w:t>
      </w:r>
      <w:r>
        <w:rPr>
          <w:spacing w:val="80"/>
        </w:rPr>
        <w:t xml:space="preserve">  </w:t>
      </w:r>
      <w:r>
        <w:t>представлять</w:t>
      </w:r>
      <w:r>
        <w:rPr>
          <w:spacing w:val="80"/>
        </w:rPr>
        <w:t xml:space="preserve">  </w:t>
      </w:r>
      <w:r>
        <w:t>некоторые</w:t>
      </w:r>
      <w:r>
        <w:rPr>
          <w:spacing w:val="80"/>
        </w:rPr>
        <w:t xml:space="preserve">  </w:t>
      </w:r>
      <w:r>
        <w:t>культурные</w:t>
      </w:r>
      <w:r>
        <w:rPr>
          <w:spacing w:val="80"/>
        </w:rPr>
        <w:t xml:space="preserve">  </w:t>
      </w:r>
      <w:r>
        <w:t>явления</w:t>
      </w:r>
      <w:r>
        <w:rPr>
          <w:spacing w:val="80"/>
        </w:rPr>
        <w:t xml:space="preserve">  </w:t>
      </w:r>
      <w:r>
        <w:t>родной</w:t>
      </w:r>
      <w:r>
        <w:rPr>
          <w:spacing w:val="80"/>
        </w:rPr>
        <w:t xml:space="preserve">  </w:t>
      </w:r>
      <w:r>
        <w:t>страны и</w:t>
      </w:r>
      <w:r>
        <w:rPr>
          <w:spacing w:val="74"/>
        </w:rPr>
        <w:t xml:space="preserve"> </w:t>
      </w:r>
      <w:r>
        <w:t>страны</w:t>
      </w:r>
      <w:r>
        <w:rPr>
          <w:spacing w:val="72"/>
        </w:rPr>
        <w:t xml:space="preserve"> </w:t>
      </w:r>
      <w:r>
        <w:t>(стран)</w:t>
      </w:r>
      <w:r>
        <w:rPr>
          <w:spacing w:val="71"/>
        </w:rPr>
        <w:t xml:space="preserve"> </w:t>
      </w:r>
      <w:r>
        <w:t>изучаемого</w:t>
      </w:r>
      <w:r>
        <w:rPr>
          <w:spacing w:val="78"/>
        </w:rPr>
        <w:t xml:space="preserve"> </w:t>
      </w:r>
      <w:r>
        <w:t>языка</w:t>
      </w:r>
      <w:r>
        <w:rPr>
          <w:spacing w:val="73"/>
        </w:rPr>
        <w:t xml:space="preserve"> </w:t>
      </w:r>
      <w:r>
        <w:t>(основные</w:t>
      </w:r>
      <w:r>
        <w:rPr>
          <w:spacing w:val="73"/>
        </w:rPr>
        <w:t xml:space="preserve"> </w:t>
      </w:r>
      <w:r>
        <w:t>национальные</w:t>
      </w:r>
      <w:r>
        <w:rPr>
          <w:spacing w:val="69"/>
        </w:rPr>
        <w:t xml:space="preserve"> </w:t>
      </w:r>
      <w:r>
        <w:t>праздники,</w:t>
      </w:r>
      <w:r>
        <w:rPr>
          <w:spacing w:val="72"/>
        </w:rPr>
        <w:t xml:space="preserve"> </w:t>
      </w:r>
      <w:r>
        <w:t>традиции в проведении досуга и питании).</w:t>
      </w:r>
    </w:p>
    <w:p w:rsidR="009A3602" w:rsidRDefault="008B1FBB">
      <w:pPr>
        <w:pStyle w:val="a4"/>
        <w:spacing w:line="274" w:lineRule="exact"/>
        <w:ind w:left="1670" w:firstLine="0"/>
      </w:pPr>
      <w:r>
        <w:t>Компенсаторные</w:t>
      </w:r>
      <w:r>
        <w:rPr>
          <w:spacing w:val="-4"/>
        </w:rPr>
        <w:t xml:space="preserve"> </w:t>
      </w:r>
      <w:r>
        <w:rPr>
          <w:spacing w:val="-2"/>
        </w:rPr>
        <w:t>умения.</w:t>
      </w:r>
    </w:p>
    <w:p w:rsidR="009A3602" w:rsidRDefault="008B1FBB">
      <w:pPr>
        <w:pStyle w:val="a4"/>
        <w:tabs>
          <w:tab w:val="left" w:pos="3877"/>
          <w:tab w:val="left" w:pos="4899"/>
          <w:tab w:val="left" w:pos="6262"/>
          <w:tab w:val="left" w:pos="7035"/>
          <w:tab w:val="left" w:pos="9006"/>
        </w:tabs>
        <w:spacing w:before="5" w:line="237" w:lineRule="auto"/>
        <w:ind w:right="1131"/>
      </w:pPr>
      <w:r>
        <w:rPr>
          <w:spacing w:val="-2"/>
        </w:rPr>
        <w:t>Использование</w:t>
      </w:r>
      <w:r>
        <w:tab/>
      </w:r>
      <w:r>
        <w:rPr>
          <w:spacing w:val="-4"/>
        </w:rPr>
        <w:t>при</w:t>
      </w:r>
      <w:r>
        <w:tab/>
      </w:r>
      <w:r>
        <w:rPr>
          <w:spacing w:val="-2"/>
        </w:rPr>
        <w:t>чтении</w:t>
      </w:r>
      <w:r>
        <w:tab/>
      </w:r>
      <w:r>
        <w:rPr>
          <w:spacing w:val="-10"/>
        </w:rPr>
        <w:t>и</w:t>
      </w:r>
      <w:r>
        <w:tab/>
      </w:r>
      <w:r>
        <w:rPr>
          <w:spacing w:val="-2"/>
        </w:rPr>
        <w:t>аудировании</w:t>
      </w:r>
      <w:r>
        <w:tab/>
      </w:r>
      <w:r>
        <w:rPr>
          <w:spacing w:val="-2"/>
        </w:rPr>
        <w:t xml:space="preserve">языковой, </w:t>
      </w:r>
      <w:r>
        <w:t>в том числе контекстуальной, догадки.</w:t>
      </w:r>
    </w:p>
    <w:p w:rsidR="009A3602" w:rsidRDefault="008B1FBB">
      <w:pPr>
        <w:pStyle w:val="a4"/>
        <w:spacing w:before="6" w:line="237" w:lineRule="auto"/>
        <w:ind w:right="1130"/>
      </w:pPr>
      <w:r>
        <w:t>Использование в качестве опоры при порождении собственных высказываний ключевых слов, плана.</w:t>
      </w:r>
    </w:p>
    <w:p w:rsidR="009A3602" w:rsidRDefault="008B1FBB">
      <w:pPr>
        <w:pStyle w:val="a4"/>
        <w:spacing w:before="3"/>
        <w:ind w:right="1134"/>
      </w:pPr>
      <w:r>
        <w:t>Игнорирование информации, не являющейся необходимой для понимания основного</w:t>
      </w:r>
      <w:r>
        <w:rPr>
          <w:spacing w:val="71"/>
        </w:rPr>
        <w:t xml:space="preserve"> </w:t>
      </w:r>
      <w:r>
        <w:t>содержания,</w:t>
      </w:r>
      <w:r>
        <w:rPr>
          <w:spacing w:val="69"/>
        </w:rPr>
        <w:t xml:space="preserve"> </w:t>
      </w:r>
      <w:r>
        <w:t>прочитанного</w:t>
      </w:r>
      <w:r>
        <w:rPr>
          <w:spacing w:val="71"/>
        </w:rPr>
        <w:t xml:space="preserve"> </w:t>
      </w:r>
      <w:r>
        <w:t>(прослушанного)</w:t>
      </w:r>
      <w:r>
        <w:rPr>
          <w:spacing w:val="68"/>
        </w:rPr>
        <w:t xml:space="preserve"> </w:t>
      </w:r>
      <w:r>
        <w:t>текста</w:t>
      </w:r>
      <w:r>
        <w:rPr>
          <w:spacing w:val="71"/>
        </w:rPr>
        <w:t xml:space="preserve"> </w:t>
      </w:r>
      <w:r>
        <w:t>или</w:t>
      </w:r>
      <w:r>
        <w:rPr>
          <w:spacing w:val="68"/>
        </w:rPr>
        <w:t xml:space="preserve"> </w:t>
      </w:r>
      <w:r>
        <w:t>для</w:t>
      </w:r>
      <w:r>
        <w:rPr>
          <w:spacing w:val="67"/>
        </w:rPr>
        <w:t xml:space="preserve"> </w:t>
      </w:r>
      <w:r>
        <w:t>нахождения в тексте запрашиваемой информации.</w:t>
      </w:r>
    </w:p>
    <w:p w:rsidR="009A3602" w:rsidRDefault="008B1FBB">
      <w:pPr>
        <w:pStyle w:val="a4"/>
        <w:spacing w:line="242" w:lineRule="auto"/>
        <w:ind w:left="1670" w:right="6077" w:firstLine="0"/>
      </w:pPr>
      <w:r>
        <w:t>Содержание</w:t>
      </w:r>
      <w:r>
        <w:rPr>
          <w:spacing w:val="-12"/>
        </w:rPr>
        <w:t xml:space="preserve"> </w:t>
      </w:r>
      <w:r>
        <w:t>обучения</w:t>
      </w:r>
      <w:r>
        <w:rPr>
          <w:spacing w:val="-7"/>
        </w:rPr>
        <w:t xml:space="preserve"> </w:t>
      </w:r>
      <w:r>
        <w:t>в</w:t>
      </w:r>
      <w:r>
        <w:rPr>
          <w:spacing w:val="-6"/>
        </w:rPr>
        <w:t xml:space="preserve"> </w:t>
      </w:r>
      <w:r>
        <w:t>6</w:t>
      </w:r>
      <w:r>
        <w:rPr>
          <w:spacing w:val="-11"/>
        </w:rPr>
        <w:t xml:space="preserve"> </w:t>
      </w:r>
      <w:r>
        <w:t>классе. Коммуникативные умения.</w:t>
      </w:r>
    </w:p>
    <w:p w:rsidR="009A3602" w:rsidRDefault="008B1FBB">
      <w:pPr>
        <w:pStyle w:val="a4"/>
        <w:ind w:right="1138"/>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3602" w:rsidRDefault="008B1FBB">
      <w:pPr>
        <w:pStyle w:val="a4"/>
        <w:spacing w:line="237" w:lineRule="auto"/>
        <w:ind w:left="1670" w:right="1974" w:firstLine="0"/>
        <w:jc w:val="left"/>
      </w:pPr>
      <w:r>
        <w:t>Взаимоотношения</w:t>
      </w:r>
      <w:r>
        <w:rPr>
          <w:spacing w:val="-3"/>
        </w:rPr>
        <w:t xml:space="preserve"> </w:t>
      </w:r>
      <w:r>
        <w:t>в</w:t>
      </w:r>
      <w:r>
        <w:rPr>
          <w:spacing w:val="-6"/>
        </w:rPr>
        <w:t xml:space="preserve"> </w:t>
      </w:r>
      <w:r>
        <w:t>семье</w:t>
      </w:r>
      <w:r>
        <w:rPr>
          <w:spacing w:val="-8"/>
        </w:rPr>
        <w:t xml:space="preserve"> </w:t>
      </w:r>
      <w:r>
        <w:t>и</w:t>
      </w:r>
      <w:r>
        <w:rPr>
          <w:spacing w:val="-2"/>
        </w:rPr>
        <w:t xml:space="preserve"> </w:t>
      </w:r>
      <w:r>
        <w:t>с</w:t>
      </w:r>
      <w:r>
        <w:rPr>
          <w:spacing w:val="-8"/>
        </w:rPr>
        <w:t xml:space="preserve"> </w:t>
      </w:r>
      <w:r>
        <w:t>друзьями.</w:t>
      </w:r>
      <w:r>
        <w:rPr>
          <w:spacing w:val="-1"/>
        </w:rPr>
        <w:t xml:space="preserve"> </w:t>
      </w:r>
      <w:r>
        <w:t>Семейные</w:t>
      </w:r>
      <w:r>
        <w:rPr>
          <w:spacing w:val="-4"/>
        </w:rPr>
        <w:t xml:space="preserve"> </w:t>
      </w:r>
      <w:r>
        <w:t>праздники. Внешность и характер человека (литературного персонажа).</w:t>
      </w:r>
    </w:p>
    <w:p w:rsidR="009A3602" w:rsidRDefault="008B1FBB">
      <w:pPr>
        <w:pStyle w:val="a4"/>
        <w:spacing w:before="2" w:line="275" w:lineRule="exact"/>
        <w:ind w:left="1670" w:firstLine="0"/>
        <w:jc w:val="left"/>
      </w:pPr>
      <w:r>
        <w:t>Досуг</w:t>
      </w:r>
      <w:r>
        <w:rPr>
          <w:spacing w:val="-5"/>
        </w:rPr>
        <w:t xml:space="preserve"> </w:t>
      </w:r>
      <w:r>
        <w:t>и</w:t>
      </w:r>
      <w:r>
        <w:rPr>
          <w:spacing w:val="1"/>
        </w:rPr>
        <w:t xml:space="preserve"> </w:t>
      </w:r>
      <w:r>
        <w:t>увлечения</w:t>
      </w:r>
      <w:r>
        <w:rPr>
          <w:spacing w:val="-4"/>
        </w:rPr>
        <w:t xml:space="preserve"> </w:t>
      </w:r>
      <w:r>
        <w:t>(хобби)</w:t>
      </w:r>
      <w:r>
        <w:rPr>
          <w:spacing w:val="-3"/>
        </w:rPr>
        <w:t xml:space="preserve"> </w:t>
      </w:r>
      <w:r>
        <w:t>современного</w:t>
      </w:r>
      <w:r>
        <w:rPr>
          <w:spacing w:val="-4"/>
        </w:rPr>
        <w:t xml:space="preserve"> </w:t>
      </w:r>
      <w:r>
        <w:t>подростка</w:t>
      </w:r>
      <w:r>
        <w:rPr>
          <w:spacing w:val="-5"/>
        </w:rPr>
        <w:t xml:space="preserve"> </w:t>
      </w:r>
      <w:r>
        <w:t>(чтение,</w:t>
      </w:r>
      <w:r>
        <w:rPr>
          <w:spacing w:val="5"/>
        </w:rPr>
        <w:t xml:space="preserve"> </w:t>
      </w:r>
      <w:r>
        <w:t>кино,</w:t>
      </w:r>
      <w:r>
        <w:rPr>
          <w:spacing w:val="-7"/>
        </w:rPr>
        <w:t xml:space="preserve"> </w:t>
      </w:r>
      <w:r>
        <w:t>театр,</w:t>
      </w:r>
      <w:r>
        <w:rPr>
          <w:spacing w:val="-5"/>
        </w:rPr>
        <w:t xml:space="preserve"> </w:t>
      </w:r>
      <w:r>
        <w:rPr>
          <w:spacing w:val="-2"/>
        </w:rPr>
        <w:t>спорт).</w:t>
      </w:r>
    </w:p>
    <w:p w:rsidR="009A3602" w:rsidRDefault="008B1FBB">
      <w:pPr>
        <w:pStyle w:val="a4"/>
        <w:spacing w:line="242" w:lineRule="auto"/>
        <w:ind w:right="1129"/>
        <w:jc w:val="left"/>
      </w:pPr>
      <w:r>
        <w:t>Здоровый</w:t>
      </w:r>
      <w:r>
        <w:rPr>
          <w:spacing w:val="80"/>
        </w:rPr>
        <w:t xml:space="preserve"> </w:t>
      </w:r>
      <w:r>
        <w:t>образ</w:t>
      </w:r>
      <w:r>
        <w:rPr>
          <w:spacing w:val="80"/>
        </w:rPr>
        <w:t xml:space="preserve"> </w:t>
      </w:r>
      <w:r>
        <w:t>жизни:</w:t>
      </w:r>
      <w:r>
        <w:rPr>
          <w:spacing w:val="80"/>
        </w:rPr>
        <w:t xml:space="preserve"> </w:t>
      </w:r>
      <w:r>
        <w:t>режим</w:t>
      </w:r>
      <w:r>
        <w:rPr>
          <w:spacing w:val="80"/>
        </w:rPr>
        <w:t xml:space="preserve"> </w:t>
      </w:r>
      <w:r>
        <w:t>труда</w:t>
      </w:r>
      <w:r>
        <w:rPr>
          <w:spacing w:val="80"/>
        </w:rPr>
        <w:t xml:space="preserve"> </w:t>
      </w:r>
      <w:r>
        <w:t>и</w:t>
      </w:r>
      <w:r>
        <w:rPr>
          <w:spacing w:val="80"/>
        </w:rPr>
        <w:t xml:space="preserve"> </w:t>
      </w:r>
      <w:r>
        <w:t>отдыха,</w:t>
      </w:r>
      <w:r>
        <w:rPr>
          <w:spacing w:val="80"/>
        </w:rPr>
        <w:t xml:space="preserve"> </w:t>
      </w:r>
      <w:r>
        <w:t>фитнес,</w:t>
      </w:r>
      <w:r>
        <w:rPr>
          <w:spacing w:val="80"/>
        </w:rPr>
        <w:t xml:space="preserve"> </w:t>
      </w:r>
      <w:r>
        <w:t xml:space="preserve">сбалансированное </w:t>
      </w:r>
      <w:r>
        <w:rPr>
          <w:spacing w:val="-2"/>
        </w:rPr>
        <w:t>питание.</w:t>
      </w:r>
    </w:p>
    <w:p w:rsidR="009A3602" w:rsidRDefault="008B1FBB">
      <w:pPr>
        <w:pStyle w:val="a4"/>
        <w:spacing w:line="270" w:lineRule="exact"/>
        <w:ind w:left="1670" w:firstLine="0"/>
        <w:jc w:val="left"/>
      </w:pPr>
      <w:r>
        <w:t>Покупки:</w:t>
      </w:r>
      <w:r>
        <w:rPr>
          <w:spacing w:val="-7"/>
        </w:rPr>
        <w:t xml:space="preserve"> </w:t>
      </w:r>
      <w:r>
        <w:t>одежда,</w:t>
      </w:r>
      <w:r>
        <w:rPr>
          <w:spacing w:val="-7"/>
        </w:rPr>
        <w:t xml:space="preserve"> </w:t>
      </w:r>
      <w:r>
        <w:t>обувь</w:t>
      </w:r>
      <w:r>
        <w:rPr>
          <w:spacing w:val="-4"/>
        </w:rPr>
        <w:t xml:space="preserve"> </w:t>
      </w:r>
      <w:r>
        <w:t>и</w:t>
      </w:r>
      <w:r>
        <w:rPr>
          <w:spacing w:val="-4"/>
        </w:rPr>
        <w:t xml:space="preserve"> </w:t>
      </w:r>
      <w:r>
        <w:t>продукты</w:t>
      </w:r>
      <w:r>
        <w:rPr>
          <w:spacing w:val="-2"/>
        </w:rPr>
        <w:t xml:space="preserve"> питания.</w:t>
      </w:r>
    </w:p>
    <w:p w:rsidR="009A3602" w:rsidRDefault="009A3602">
      <w:pPr>
        <w:spacing w:line="270" w:lineRule="exact"/>
        <w:sectPr w:rsidR="009A3602">
          <w:pgSz w:w="11910" w:h="16840"/>
          <w:pgMar w:top="1080" w:right="0" w:bottom="280" w:left="740" w:header="752" w:footer="0" w:gutter="0"/>
          <w:cols w:space="720"/>
        </w:sectPr>
      </w:pPr>
    </w:p>
    <w:p w:rsidR="009A3602" w:rsidRDefault="008B1FBB">
      <w:pPr>
        <w:pStyle w:val="a4"/>
        <w:spacing w:before="98" w:line="242" w:lineRule="auto"/>
        <w:ind w:right="1129"/>
        <w:jc w:val="left"/>
      </w:pPr>
      <w:r>
        <w:lastRenderedPageBreak/>
        <w:t>Школа,</w:t>
      </w:r>
      <w:r>
        <w:rPr>
          <w:spacing w:val="40"/>
        </w:rPr>
        <w:t xml:space="preserve"> </w:t>
      </w:r>
      <w:r>
        <w:t>школьная</w:t>
      </w:r>
      <w:r>
        <w:rPr>
          <w:spacing w:val="40"/>
        </w:rPr>
        <w:t xml:space="preserve"> </w:t>
      </w:r>
      <w:r>
        <w:t>жизнь,</w:t>
      </w:r>
      <w:r>
        <w:rPr>
          <w:spacing w:val="40"/>
        </w:rPr>
        <w:t xml:space="preserve"> </w:t>
      </w:r>
      <w:r>
        <w:t>школьная</w:t>
      </w:r>
      <w:r>
        <w:rPr>
          <w:spacing w:val="80"/>
        </w:rPr>
        <w:t xml:space="preserve"> </w:t>
      </w:r>
      <w:r>
        <w:t>форма,</w:t>
      </w:r>
      <w:r>
        <w:rPr>
          <w:spacing w:val="40"/>
        </w:rPr>
        <w:t xml:space="preserve"> </w:t>
      </w:r>
      <w:r>
        <w:t>изучаемые</w:t>
      </w:r>
      <w:r>
        <w:rPr>
          <w:spacing w:val="80"/>
        </w:rPr>
        <w:t xml:space="preserve"> </w:t>
      </w:r>
      <w:r>
        <w:t>предметы,</w:t>
      </w:r>
      <w:r>
        <w:rPr>
          <w:spacing w:val="40"/>
        </w:rPr>
        <w:t xml:space="preserve"> </w:t>
      </w:r>
      <w:r>
        <w:t>любимый</w:t>
      </w:r>
      <w:r>
        <w:rPr>
          <w:spacing w:val="40"/>
        </w:rPr>
        <w:t xml:space="preserve"> </w:t>
      </w:r>
      <w:r>
        <w:t>предмет, правила поведения в школе. Переписка с зарубежными сверстниками.</w:t>
      </w:r>
    </w:p>
    <w:p w:rsidR="009A3602" w:rsidRDefault="008B1FBB">
      <w:pPr>
        <w:pStyle w:val="a4"/>
        <w:ind w:left="1670" w:right="4378" w:firstLine="0"/>
        <w:jc w:val="left"/>
      </w:pPr>
      <w:r>
        <w:t>Переписка с зарубежными сверстниками. Каникулы</w:t>
      </w:r>
      <w:r>
        <w:rPr>
          <w:spacing w:val="-3"/>
        </w:rPr>
        <w:t xml:space="preserve"> </w:t>
      </w:r>
      <w:r>
        <w:t>в</w:t>
      </w:r>
      <w:r>
        <w:rPr>
          <w:spacing w:val="-4"/>
        </w:rPr>
        <w:t xml:space="preserve"> </w:t>
      </w:r>
      <w:r>
        <w:t>различное</w:t>
      </w:r>
      <w:r>
        <w:rPr>
          <w:spacing w:val="-10"/>
        </w:rPr>
        <w:t xml:space="preserve"> </w:t>
      </w:r>
      <w:r>
        <w:t>время</w:t>
      </w:r>
      <w:r>
        <w:rPr>
          <w:spacing w:val="-9"/>
        </w:rPr>
        <w:t xml:space="preserve"> </w:t>
      </w:r>
      <w:r>
        <w:t>года.</w:t>
      </w:r>
      <w:r>
        <w:rPr>
          <w:spacing w:val="-3"/>
        </w:rPr>
        <w:t xml:space="preserve"> </w:t>
      </w:r>
      <w:r>
        <w:t>Виды</w:t>
      </w:r>
      <w:r>
        <w:rPr>
          <w:spacing w:val="-12"/>
        </w:rPr>
        <w:t xml:space="preserve"> </w:t>
      </w:r>
      <w:r>
        <w:t>отдыха. Путешествия по России и зарубежным странам.</w:t>
      </w:r>
    </w:p>
    <w:p w:rsidR="009A3602" w:rsidRDefault="008B1FBB">
      <w:pPr>
        <w:pStyle w:val="a4"/>
        <w:spacing w:line="275" w:lineRule="exact"/>
        <w:ind w:left="1670" w:firstLine="0"/>
        <w:jc w:val="left"/>
      </w:pPr>
      <w:r>
        <w:t>Природа:</w:t>
      </w:r>
      <w:r>
        <w:rPr>
          <w:spacing w:val="-5"/>
        </w:rPr>
        <w:t xml:space="preserve"> </w:t>
      </w:r>
      <w:r>
        <w:t>дикие</w:t>
      </w:r>
      <w:r>
        <w:rPr>
          <w:spacing w:val="-3"/>
        </w:rPr>
        <w:t xml:space="preserve"> </w:t>
      </w:r>
      <w:r>
        <w:t>и</w:t>
      </w:r>
      <w:r>
        <w:rPr>
          <w:spacing w:val="-6"/>
        </w:rPr>
        <w:t xml:space="preserve"> </w:t>
      </w:r>
      <w:r>
        <w:t>домашние</w:t>
      </w:r>
      <w:r>
        <w:rPr>
          <w:spacing w:val="-4"/>
        </w:rPr>
        <w:t xml:space="preserve"> </w:t>
      </w:r>
      <w:r>
        <w:t>животные.</w:t>
      </w:r>
      <w:r>
        <w:rPr>
          <w:spacing w:val="-5"/>
        </w:rPr>
        <w:t xml:space="preserve"> </w:t>
      </w:r>
      <w:r>
        <w:t xml:space="preserve">Климат, </w:t>
      </w:r>
      <w:r>
        <w:rPr>
          <w:spacing w:val="-2"/>
        </w:rPr>
        <w:t>погода.</w:t>
      </w:r>
    </w:p>
    <w:p w:rsidR="009A3602" w:rsidRDefault="008B1FBB">
      <w:pPr>
        <w:pStyle w:val="a4"/>
        <w:spacing w:line="275" w:lineRule="exact"/>
        <w:ind w:left="1670" w:firstLine="0"/>
        <w:jc w:val="left"/>
      </w:pPr>
      <w:r>
        <w:t>Жизнь</w:t>
      </w:r>
      <w:r>
        <w:rPr>
          <w:spacing w:val="72"/>
          <w:w w:val="150"/>
        </w:rPr>
        <w:t xml:space="preserve"> </w:t>
      </w:r>
      <w:r>
        <w:t>в</w:t>
      </w:r>
      <w:r>
        <w:rPr>
          <w:spacing w:val="76"/>
          <w:w w:val="150"/>
        </w:rPr>
        <w:t xml:space="preserve"> </w:t>
      </w:r>
      <w:r>
        <w:t>городе</w:t>
      </w:r>
      <w:r>
        <w:rPr>
          <w:spacing w:val="78"/>
          <w:w w:val="150"/>
        </w:rPr>
        <w:t xml:space="preserve"> </w:t>
      </w:r>
      <w:r>
        <w:t>и</w:t>
      </w:r>
      <w:r>
        <w:rPr>
          <w:spacing w:val="25"/>
        </w:rPr>
        <w:t xml:space="preserve">  </w:t>
      </w:r>
      <w:r>
        <w:t>сельской</w:t>
      </w:r>
      <w:r>
        <w:rPr>
          <w:spacing w:val="74"/>
          <w:w w:val="150"/>
        </w:rPr>
        <w:t xml:space="preserve"> </w:t>
      </w:r>
      <w:r>
        <w:t>местности.</w:t>
      </w:r>
      <w:r>
        <w:rPr>
          <w:spacing w:val="25"/>
        </w:rPr>
        <w:t xml:space="preserve">  </w:t>
      </w:r>
      <w:r>
        <w:t>Описание</w:t>
      </w:r>
      <w:r>
        <w:rPr>
          <w:spacing w:val="79"/>
          <w:w w:val="150"/>
        </w:rPr>
        <w:t xml:space="preserve"> </w:t>
      </w:r>
      <w:r>
        <w:t>родного</w:t>
      </w:r>
      <w:r>
        <w:rPr>
          <w:spacing w:val="79"/>
          <w:w w:val="150"/>
        </w:rPr>
        <w:t xml:space="preserve"> </w:t>
      </w:r>
      <w:r>
        <w:t>города</w:t>
      </w:r>
      <w:r>
        <w:rPr>
          <w:spacing w:val="78"/>
          <w:w w:val="150"/>
        </w:rPr>
        <w:t xml:space="preserve"> </w:t>
      </w:r>
      <w:r>
        <w:rPr>
          <w:spacing w:val="-2"/>
        </w:rPr>
        <w:t>(села).</w:t>
      </w:r>
    </w:p>
    <w:p w:rsidR="009A3602" w:rsidRDefault="008B1FBB">
      <w:pPr>
        <w:pStyle w:val="a4"/>
        <w:spacing w:line="275" w:lineRule="exact"/>
        <w:ind w:firstLine="0"/>
        <w:jc w:val="left"/>
      </w:pPr>
      <w:r>
        <w:rPr>
          <w:spacing w:val="-2"/>
        </w:rPr>
        <w:t>Транспорт.</w:t>
      </w:r>
    </w:p>
    <w:p w:rsidR="009A3602" w:rsidRDefault="008B1FBB">
      <w:pPr>
        <w:pStyle w:val="a4"/>
        <w:ind w:right="1131"/>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A3602" w:rsidRDefault="008B1FBB">
      <w:pPr>
        <w:pStyle w:val="a4"/>
        <w:spacing w:before="4" w:line="237" w:lineRule="auto"/>
        <w:ind w:right="1135"/>
      </w:pPr>
      <w:r>
        <w:t>Выдающиеся</w:t>
      </w:r>
      <w:r>
        <w:rPr>
          <w:spacing w:val="-1"/>
        </w:rPr>
        <w:t xml:space="preserve"> </w:t>
      </w:r>
      <w:r>
        <w:t>люди родной страны</w:t>
      </w:r>
      <w:r>
        <w:rPr>
          <w:spacing w:val="-3"/>
        </w:rPr>
        <w:t xml:space="preserve"> </w:t>
      </w:r>
      <w:r>
        <w:t>и страны (стран) изучаемого языка: писатели, поэты, учёные.</w:t>
      </w:r>
    </w:p>
    <w:p w:rsidR="009A3602" w:rsidRDefault="008B1FBB">
      <w:pPr>
        <w:pStyle w:val="a4"/>
        <w:spacing w:before="3" w:line="275" w:lineRule="exact"/>
        <w:ind w:left="1670" w:firstLine="0"/>
        <w:jc w:val="left"/>
      </w:pPr>
      <w:r>
        <w:rPr>
          <w:spacing w:val="-2"/>
        </w:rPr>
        <w:t>Говорение.</w:t>
      </w:r>
    </w:p>
    <w:p w:rsidR="009A3602" w:rsidRDefault="008B1FBB">
      <w:pPr>
        <w:pStyle w:val="a4"/>
        <w:tabs>
          <w:tab w:val="left" w:pos="3272"/>
          <w:tab w:val="left" w:pos="5848"/>
          <w:tab w:val="left" w:pos="7292"/>
          <w:tab w:val="left" w:pos="9495"/>
        </w:tabs>
        <w:spacing w:line="242" w:lineRule="auto"/>
        <w:ind w:right="1136"/>
      </w:pPr>
      <w:r>
        <w:rPr>
          <w:spacing w:val="-2"/>
        </w:rPr>
        <w:t>Развитие</w:t>
      </w:r>
      <w:r>
        <w:tab/>
      </w:r>
      <w:r>
        <w:rPr>
          <w:spacing w:val="-2"/>
        </w:rPr>
        <w:t>коммуникативных</w:t>
      </w:r>
      <w:r>
        <w:tab/>
      </w:r>
      <w:r>
        <w:rPr>
          <w:spacing w:val="-2"/>
        </w:rPr>
        <w:t>умений</w:t>
      </w:r>
      <w:r>
        <w:tab/>
      </w:r>
      <w:r>
        <w:rPr>
          <w:spacing w:val="-2"/>
        </w:rPr>
        <w:t>диалогической</w:t>
      </w:r>
      <w:r>
        <w:tab/>
      </w:r>
      <w:r>
        <w:rPr>
          <w:spacing w:val="-2"/>
        </w:rPr>
        <w:t xml:space="preserve">речи, </w:t>
      </w:r>
      <w:r>
        <w:t>а именно умений вести:</w:t>
      </w:r>
    </w:p>
    <w:p w:rsidR="009A3602" w:rsidRDefault="008B1FBB">
      <w:pPr>
        <w:pStyle w:val="a4"/>
        <w:ind w:right="1132"/>
      </w:pPr>
      <w:r>
        <w:t>диалог этикетного характера: начинать, поддерживать и заканчивать разговор, вежливо</w:t>
      </w:r>
      <w:r>
        <w:rPr>
          <w:spacing w:val="80"/>
        </w:rPr>
        <w:t xml:space="preserve">  </w:t>
      </w:r>
      <w:r>
        <w:t>переспрашивать,</w:t>
      </w:r>
      <w:r>
        <w:rPr>
          <w:spacing w:val="80"/>
        </w:rPr>
        <w:t xml:space="preserve">  </w:t>
      </w:r>
      <w:r>
        <w:t>поздравлять</w:t>
      </w:r>
      <w:r>
        <w:rPr>
          <w:spacing w:val="80"/>
        </w:rPr>
        <w:t xml:space="preserve">  </w:t>
      </w:r>
      <w:r>
        <w:t>с</w:t>
      </w:r>
      <w:r>
        <w:rPr>
          <w:spacing w:val="80"/>
        </w:rPr>
        <w:t xml:space="preserve">  </w:t>
      </w:r>
      <w:r>
        <w:t>праздником,</w:t>
      </w:r>
      <w:r>
        <w:rPr>
          <w:spacing w:val="80"/>
        </w:rPr>
        <w:t xml:space="preserve">  </w:t>
      </w:r>
      <w:r>
        <w:t>выражать</w:t>
      </w:r>
      <w:r>
        <w:rPr>
          <w:spacing w:val="80"/>
        </w:rPr>
        <w:t xml:space="preserve">  </w:t>
      </w:r>
      <w:r>
        <w:t>пожелания и вежливо реагировать на поздравление, выражать благодарность, вежливо</w:t>
      </w:r>
      <w:r>
        <w:rPr>
          <w:spacing w:val="80"/>
        </w:rPr>
        <w:t xml:space="preserve"> </w:t>
      </w:r>
      <w:r>
        <w:t>соглашаться на предложение и отказываться от предложения собеседника;</w:t>
      </w:r>
    </w:p>
    <w:p w:rsidR="009A3602" w:rsidRDefault="008B1FBB">
      <w:pPr>
        <w:pStyle w:val="a4"/>
        <w:ind w:right="1131"/>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A3602" w:rsidRDefault="008B1FBB">
      <w:pPr>
        <w:pStyle w:val="a4"/>
        <w:ind w:right="1123"/>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A3602" w:rsidRDefault="008B1FBB">
      <w:pPr>
        <w:pStyle w:val="a4"/>
        <w:ind w:right="1124"/>
      </w:pPr>
      <w:r>
        <w:t>Вышеперечисленные умения диалогической речи развиваются в стандартных ситуациях</w:t>
      </w:r>
      <w:r>
        <w:rPr>
          <w:spacing w:val="80"/>
          <w:w w:val="150"/>
        </w:rPr>
        <w:t xml:space="preserve"> </w:t>
      </w:r>
      <w:r>
        <w:t>неофициального</w:t>
      </w:r>
      <w:r>
        <w:rPr>
          <w:spacing w:val="39"/>
        </w:rPr>
        <w:t xml:space="preserve">  </w:t>
      </w:r>
      <w:r>
        <w:t>общения</w:t>
      </w:r>
      <w:r>
        <w:rPr>
          <w:spacing w:val="39"/>
        </w:rPr>
        <w:t xml:space="preserve">  </w:t>
      </w:r>
      <w:r>
        <w:t>в</w:t>
      </w:r>
      <w:r>
        <w:rPr>
          <w:spacing w:val="80"/>
          <w:w w:val="150"/>
        </w:rPr>
        <w:t xml:space="preserve"> </w:t>
      </w:r>
      <w:r>
        <w:t>рамках</w:t>
      </w:r>
      <w:r>
        <w:rPr>
          <w:spacing w:val="80"/>
          <w:w w:val="150"/>
        </w:rPr>
        <w:t xml:space="preserve"> </w:t>
      </w:r>
      <w:r>
        <w:t>тематического</w:t>
      </w:r>
      <w:r>
        <w:rPr>
          <w:spacing w:val="39"/>
        </w:rPr>
        <w:t xml:space="preserve">  </w:t>
      </w:r>
      <w:r>
        <w:t>содержания</w:t>
      </w:r>
      <w:r>
        <w:rPr>
          <w:spacing w:val="39"/>
        </w:rPr>
        <w:t xml:space="preserve">  </w:t>
      </w:r>
      <w:r>
        <w:t>речи с</w:t>
      </w:r>
      <w:r>
        <w:rPr>
          <w:spacing w:val="60"/>
        </w:rPr>
        <w:t xml:space="preserve"> </w:t>
      </w:r>
      <w:r>
        <w:t>опорой</w:t>
      </w:r>
      <w:r>
        <w:rPr>
          <w:spacing w:val="40"/>
        </w:rPr>
        <w:t xml:space="preserve"> </w:t>
      </w:r>
      <w:r>
        <w:t>на</w:t>
      </w:r>
      <w:r>
        <w:rPr>
          <w:spacing w:val="60"/>
        </w:rPr>
        <w:t xml:space="preserve"> </w:t>
      </w:r>
      <w:r>
        <w:t>речевые</w:t>
      </w:r>
      <w:r>
        <w:rPr>
          <w:spacing w:val="40"/>
        </w:rPr>
        <w:t xml:space="preserve"> </w:t>
      </w:r>
      <w:r>
        <w:t>ситуации,</w:t>
      </w:r>
      <w:r>
        <w:rPr>
          <w:spacing w:val="63"/>
        </w:rPr>
        <w:t xml:space="preserve"> </w:t>
      </w:r>
      <w:r>
        <w:t>ключевые</w:t>
      </w:r>
      <w:r>
        <w:rPr>
          <w:spacing w:val="60"/>
        </w:rPr>
        <w:t xml:space="preserve"> </w:t>
      </w:r>
      <w:r>
        <w:t>слова</w:t>
      </w:r>
      <w:r>
        <w:rPr>
          <w:spacing w:val="40"/>
        </w:rPr>
        <w:t xml:space="preserve"> </w:t>
      </w:r>
      <w:r>
        <w:t>и</w:t>
      </w:r>
      <w:r>
        <w:rPr>
          <w:spacing w:val="40"/>
        </w:rPr>
        <w:t xml:space="preserve"> </w:t>
      </w:r>
      <w:r>
        <w:t>(или)</w:t>
      </w:r>
      <w:r>
        <w:rPr>
          <w:spacing w:val="40"/>
        </w:rPr>
        <w:t xml:space="preserve"> </w:t>
      </w:r>
      <w:r>
        <w:t>иллюстрации,</w:t>
      </w:r>
      <w:r>
        <w:rPr>
          <w:spacing w:val="70"/>
        </w:rPr>
        <w:t xml:space="preserve"> </w:t>
      </w:r>
      <w:r>
        <w:t>фотографии с соблюдением норм речевого этикета, принятых в стране (странах) изучаемого языка.</w:t>
      </w:r>
    </w:p>
    <w:p w:rsidR="009A3602" w:rsidRDefault="008B1FBB">
      <w:pPr>
        <w:pStyle w:val="a4"/>
        <w:spacing w:line="242" w:lineRule="auto"/>
        <w:ind w:left="1670" w:right="3007" w:firstLine="0"/>
      </w:pPr>
      <w:r>
        <w:t>Объём</w:t>
      </w:r>
      <w:r>
        <w:rPr>
          <w:spacing w:val="-3"/>
        </w:rPr>
        <w:t xml:space="preserve"> </w:t>
      </w:r>
      <w:r>
        <w:t>диалога</w:t>
      </w:r>
      <w:r>
        <w:rPr>
          <w:spacing w:val="-7"/>
        </w:rPr>
        <w:t xml:space="preserve"> </w:t>
      </w:r>
      <w:r>
        <w:t>–</w:t>
      </w:r>
      <w:r>
        <w:rPr>
          <w:spacing w:val="-4"/>
        </w:rPr>
        <w:t xml:space="preserve"> </w:t>
      </w:r>
      <w:r>
        <w:t>до 5</w:t>
      </w:r>
      <w:r>
        <w:rPr>
          <w:spacing w:val="-8"/>
        </w:rPr>
        <w:t xml:space="preserve"> </w:t>
      </w:r>
      <w:r>
        <w:t>реплик</w:t>
      </w:r>
      <w:r>
        <w:rPr>
          <w:spacing w:val="-5"/>
        </w:rPr>
        <w:t xml:space="preserve"> </w:t>
      </w:r>
      <w:r>
        <w:t>со</w:t>
      </w:r>
      <w:r>
        <w:rPr>
          <w:spacing w:val="-4"/>
        </w:rPr>
        <w:t xml:space="preserve"> </w:t>
      </w:r>
      <w:r>
        <w:t>стороны</w:t>
      </w:r>
      <w:r>
        <w:rPr>
          <w:spacing w:val="-6"/>
        </w:rPr>
        <w:t xml:space="preserve"> </w:t>
      </w:r>
      <w:r>
        <w:t>каждого</w:t>
      </w:r>
      <w:r>
        <w:rPr>
          <w:spacing w:val="-4"/>
        </w:rPr>
        <w:t xml:space="preserve"> </w:t>
      </w:r>
      <w:r>
        <w:t>собеседника. Развитие коммуникативных умений монологической речи:</w:t>
      </w:r>
    </w:p>
    <w:p w:rsidR="009A3602" w:rsidRDefault="008B1FBB">
      <w:pPr>
        <w:pStyle w:val="a4"/>
        <w:spacing w:line="242" w:lineRule="auto"/>
        <w:ind w:right="1129"/>
        <w:jc w:val="left"/>
      </w:pPr>
      <w:r>
        <w:t>создание</w:t>
      </w:r>
      <w:r>
        <w:rPr>
          <w:spacing w:val="80"/>
        </w:rPr>
        <w:t xml:space="preserve"> </w:t>
      </w:r>
      <w:r>
        <w:t>устных</w:t>
      </w:r>
      <w:r>
        <w:rPr>
          <w:spacing w:val="80"/>
        </w:rPr>
        <w:t xml:space="preserve"> </w:t>
      </w:r>
      <w:r>
        <w:t>связных</w:t>
      </w:r>
      <w:r>
        <w:rPr>
          <w:spacing w:val="40"/>
        </w:rPr>
        <w:t xml:space="preserve"> </w:t>
      </w:r>
      <w:r>
        <w:t>монологических</w:t>
      </w:r>
      <w:r>
        <w:rPr>
          <w:spacing w:val="80"/>
        </w:rPr>
        <w:t xml:space="preserve"> </w:t>
      </w:r>
      <w:r>
        <w:t>высказываний</w:t>
      </w:r>
      <w:r>
        <w:rPr>
          <w:spacing w:val="80"/>
        </w:rPr>
        <w:t xml:space="preserve"> </w:t>
      </w:r>
      <w:r>
        <w:t>с</w:t>
      </w:r>
      <w:r>
        <w:rPr>
          <w:spacing w:val="80"/>
        </w:rPr>
        <w:t xml:space="preserve"> </w:t>
      </w:r>
      <w:r>
        <w:t>использованием основных коммуникативных типов речи:</w:t>
      </w:r>
    </w:p>
    <w:p w:rsidR="009A3602" w:rsidRDefault="008B1FBB">
      <w:pPr>
        <w:pStyle w:val="a4"/>
        <w:spacing w:line="242" w:lineRule="auto"/>
        <w:ind w:right="1129"/>
        <w:jc w:val="left"/>
      </w:pPr>
      <w:r>
        <w:t>описание</w:t>
      </w:r>
      <w:r>
        <w:rPr>
          <w:spacing w:val="-4"/>
        </w:rPr>
        <w:t xml:space="preserve"> </w:t>
      </w:r>
      <w:r>
        <w:t>(предмета,</w:t>
      </w:r>
      <w:r>
        <w:rPr>
          <w:spacing w:val="-5"/>
        </w:rPr>
        <w:t xml:space="preserve"> </w:t>
      </w:r>
      <w:r>
        <w:t>внешности</w:t>
      </w:r>
      <w:r>
        <w:rPr>
          <w:spacing w:val="-2"/>
        </w:rPr>
        <w:t xml:space="preserve"> </w:t>
      </w:r>
      <w:r>
        <w:t>и</w:t>
      </w:r>
      <w:r>
        <w:rPr>
          <w:spacing w:val="-6"/>
        </w:rPr>
        <w:t xml:space="preserve"> </w:t>
      </w:r>
      <w:r>
        <w:t>одежды</w:t>
      </w:r>
      <w:r>
        <w:rPr>
          <w:spacing w:val="-2"/>
        </w:rPr>
        <w:t xml:space="preserve"> </w:t>
      </w:r>
      <w:r>
        <w:t>человека),</w:t>
      </w:r>
      <w:r>
        <w:rPr>
          <w:spacing w:val="-1"/>
        </w:rPr>
        <w:t xml:space="preserve"> </w:t>
      </w:r>
      <w:r>
        <w:t>в</w:t>
      </w:r>
      <w:r>
        <w:rPr>
          <w:spacing w:val="-2"/>
        </w:rPr>
        <w:t xml:space="preserve"> </w:t>
      </w:r>
      <w:r>
        <w:t>том</w:t>
      </w:r>
      <w:r>
        <w:rPr>
          <w:spacing w:val="-2"/>
        </w:rPr>
        <w:t xml:space="preserve"> </w:t>
      </w:r>
      <w:r>
        <w:t>числе</w:t>
      </w:r>
      <w:r>
        <w:rPr>
          <w:spacing w:val="-4"/>
        </w:rPr>
        <w:t xml:space="preserve"> </w:t>
      </w:r>
      <w:r>
        <w:t>характеристика (черты характера реального человека или литературного персонажа);</w:t>
      </w:r>
    </w:p>
    <w:p w:rsidR="009A3602" w:rsidRDefault="008B1FBB">
      <w:pPr>
        <w:pStyle w:val="a4"/>
        <w:spacing w:line="271" w:lineRule="exact"/>
        <w:ind w:left="1670" w:firstLine="0"/>
        <w:jc w:val="left"/>
      </w:pPr>
      <w:r>
        <w:t>повествование</w:t>
      </w:r>
      <w:r>
        <w:rPr>
          <w:spacing w:val="-5"/>
        </w:rPr>
        <w:t xml:space="preserve"> </w:t>
      </w:r>
      <w:r>
        <w:rPr>
          <w:spacing w:val="-2"/>
        </w:rPr>
        <w:t>(сообщение);</w:t>
      </w:r>
    </w:p>
    <w:p w:rsidR="009A3602" w:rsidRDefault="008B1FBB">
      <w:pPr>
        <w:pStyle w:val="a4"/>
        <w:spacing w:line="237" w:lineRule="auto"/>
        <w:ind w:left="1670" w:right="1974" w:firstLine="0"/>
        <w:jc w:val="left"/>
      </w:pPr>
      <w:r>
        <w:t>изложение</w:t>
      </w:r>
      <w:r>
        <w:rPr>
          <w:spacing w:val="-11"/>
        </w:rPr>
        <w:t xml:space="preserve"> </w:t>
      </w:r>
      <w:r>
        <w:t>(пересказ)</w:t>
      </w:r>
      <w:r>
        <w:rPr>
          <w:spacing w:val="-8"/>
        </w:rPr>
        <w:t xml:space="preserve"> </w:t>
      </w:r>
      <w:r>
        <w:t>основного</w:t>
      </w:r>
      <w:r>
        <w:rPr>
          <w:spacing w:val="-2"/>
        </w:rPr>
        <w:t xml:space="preserve"> </w:t>
      </w:r>
      <w:r>
        <w:t>содержания</w:t>
      </w:r>
      <w:r>
        <w:rPr>
          <w:spacing w:val="-10"/>
        </w:rPr>
        <w:t xml:space="preserve"> </w:t>
      </w:r>
      <w:r>
        <w:t>прочитанного</w:t>
      </w:r>
      <w:r>
        <w:rPr>
          <w:spacing w:val="-6"/>
        </w:rPr>
        <w:t xml:space="preserve"> </w:t>
      </w:r>
      <w:r>
        <w:t>текста; краткое изложение результатов выполненной проектной работы.</w:t>
      </w:r>
    </w:p>
    <w:p w:rsidR="009A3602" w:rsidRDefault="008B1FBB">
      <w:pPr>
        <w:pStyle w:val="a4"/>
        <w:ind w:right="1134"/>
      </w:pPr>
      <w:r>
        <w:t>Данные умения монологической речи развиваются в стандартных ситуациях неофициального</w:t>
      </w:r>
      <w:r>
        <w:rPr>
          <w:spacing w:val="80"/>
          <w:w w:val="150"/>
        </w:rPr>
        <w:t xml:space="preserve"> </w:t>
      </w:r>
      <w:r>
        <w:t>общения</w:t>
      </w:r>
      <w:r>
        <w:rPr>
          <w:spacing w:val="80"/>
          <w:w w:val="150"/>
        </w:rPr>
        <w:t xml:space="preserve"> </w:t>
      </w:r>
      <w:r>
        <w:t>в</w:t>
      </w:r>
      <w:r>
        <w:rPr>
          <w:spacing w:val="80"/>
          <w:w w:val="150"/>
        </w:rPr>
        <w:t xml:space="preserve"> </w:t>
      </w:r>
      <w:r>
        <w:t>рамках</w:t>
      </w:r>
      <w:r>
        <w:rPr>
          <w:spacing w:val="80"/>
          <w:w w:val="150"/>
        </w:rPr>
        <w:t xml:space="preserve"> </w:t>
      </w:r>
      <w:r>
        <w:t>тематического</w:t>
      </w:r>
      <w:r>
        <w:rPr>
          <w:spacing w:val="80"/>
          <w:w w:val="150"/>
        </w:rPr>
        <w:t xml:space="preserve"> </w:t>
      </w:r>
      <w:r>
        <w:t>содержания</w:t>
      </w:r>
      <w:r>
        <w:rPr>
          <w:spacing w:val="80"/>
          <w:w w:val="150"/>
        </w:rPr>
        <w:t xml:space="preserve"> </w:t>
      </w:r>
      <w:r>
        <w:t>речи</w:t>
      </w:r>
      <w:r>
        <w:rPr>
          <w:spacing w:val="80"/>
          <w:w w:val="150"/>
        </w:rPr>
        <w:t xml:space="preserve"> </w:t>
      </w:r>
      <w:r>
        <w:t>с</w:t>
      </w:r>
      <w:r>
        <w:rPr>
          <w:spacing w:val="80"/>
          <w:w w:val="150"/>
        </w:rPr>
        <w:t xml:space="preserve"> </w:t>
      </w:r>
      <w:r>
        <w:t>опорой</w:t>
      </w:r>
      <w:r>
        <w:rPr>
          <w:spacing w:val="40"/>
        </w:rPr>
        <w:t xml:space="preserve"> </w:t>
      </w:r>
      <w:r>
        <w:t>на ключевые слова, план, вопросы, таблицы и (или) иллюстрации, фотографии.</w:t>
      </w:r>
    </w:p>
    <w:p w:rsidR="009A3602" w:rsidRDefault="008B1FBB">
      <w:pPr>
        <w:pStyle w:val="a4"/>
        <w:spacing w:line="242" w:lineRule="auto"/>
        <w:ind w:left="1670" w:right="4274" w:firstLine="0"/>
      </w:pPr>
      <w:r>
        <w:t>Объём</w:t>
      </w:r>
      <w:r>
        <w:rPr>
          <w:spacing w:val="-5"/>
        </w:rPr>
        <w:t xml:space="preserve"> </w:t>
      </w:r>
      <w:r>
        <w:t>монологического</w:t>
      </w:r>
      <w:r>
        <w:rPr>
          <w:spacing w:val="-6"/>
        </w:rPr>
        <w:t xml:space="preserve"> </w:t>
      </w:r>
      <w:r>
        <w:t>высказывания</w:t>
      </w:r>
      <w:r>
        <w:rPr>
          <w:spacing w:val="-6"/>
        </w:rPr>
        <w:t xml:space="preserve"> </w:t>
      </w:r>
      <w:r>
        <w:t>–</w:t>
      </w:r>
      <w:r>
        <w:rPr>
          <w:spacing w:val="-6"/>
        </w:rPr>
        <w:t xml:space="preserve"> </w:t>
      </w:r>
      <w:r>
        <w:t>7–8</w:t>
      </w:r>
      <w:r>
        <w:rPr>
          <w:spacing w:val="-11"/>
        </w:rPr>
        <w:t xml:space="preserve"> </w:t>
      </w:r>
      <w:r>
        <w:t xml:space="preserve">фраз. </w:t>
      </w:r>
      <w:r>
        <w:rPr>
          <w:spacing w:val="-2"/>
        </w:rPr>
        <w:t>Аудирование.</w:t>
      </w:r>
    </w:p>
    <w:p w:rsidR="009A3602" w:rsidRDefault="008B1FBB">
      <w:pPr>
        <w:pStyle w:val="a4"/>
        <w:spacing w:line="242" w:lineRule="auto"/>
        <w:ind w:right="1140"/>
      </w:pPr>
      <w:r>
        <w:t>При</w:t>
      </w:r>
      <w:r>
        <w:rPr>
          <w:spacing w:val="76"/>
        </w:rPr>
        <w:t xml:space="preserve">  </w:t>
      </w:r>
      <w:r>
        <w:t>непосредственном</w:t>
      </w:r>
      <w:r>
        <w:rPr>
          <w:spacing w:val="74"/>
        </w:rPr>
        <w:t xml:space="preserve">  </w:t>
      </w:r>
      <w:r>
        <w:t>общении:</w:t>
      </w:r>
      <w:r>
        <w:rPr>
          <w:spacing w:val="76"/>
        </w:rPr>
        <w:t xml:space="preserve">  </w:t>
      </w:r>
      <w:r>
        <w:t>понимание</w:t>
      </w:r>
      <w:r>
        <w:rPr>
          <w:spacing w:val="75"/>
        </w:rPr>
        <w:t xml:space="preserve">  </w:t>
      </w:r>
      <w:r>
        <w:t>на</w:t>
      </w:r>
      <w:r>
        <w:rPr>
          <w:spacing w:val="75"/>
        </w:rPr>
        <w:t xml:space="preserve">  </w:t>
      </w:r>
      <w:r>
        <w:t>слух</w:t>
      </w:r>
      <w:r>
        <w:rPr>
          <w:spacing w:val="73"/>
        </w:rPr>
        <w:t xml:space="preserve">  </w:t>
      </w:r>
      <w:r>
        <w:t>речи</w:t>
      </w:r>
      <w:r>
        <w:rPr>
          <w:spacing w:val="78"/>
        </w:rPr>
        <w:t xml:space="preserve">  </w:t>
      </w:r>
      <w:r>
        <w:t>учителя и одноклассников и вербальная (невербальная) реакция на услышанное.</w:t>
      </w:r>
    </w:p>
    <w:p w:rsidR="009A3602" w:rsidRDefault="008B1FBB">
      <w:pPr>
        <w:pStyle w:val="a4"/>
        <w:ind w:right="1132"/>
      </w:pPr>
      <w:r>
        <w:t>При опосредованном общении: дальнейшее развитие восприятия и понимания</w:t>
      </w:r>
      <w:r>
        <w:rPr>
          <w:spacing w:val="80"/>
        </w:rPr>
        <w:t xml:space="preserve"> </w:t>
      </w:r>
      <w:r>
        <w:t>на слух несложных адаптированных аутентичных аудиотекстов, содержащих</w:t>
      </w:r>
      <w:r>
        <w:rPr>
          <w:spacing w:val="40"/>
        </w:rPr>
        <w:t xml:space="preserve"> </w:t>
      </w:r>
      <w:r>
        <w:t>отдельные</w:t>
      </w:r>
      <w:r>
        <w:rPr>
          <w:spacing w:val="70"/>
        </w:rPr>
        <w:t xml:space="preserve"> </w:t>
      </w:r>
      <w:r>
        <w:t>незнакомые</w:t>
      </w:r>
      <w:r>
        <w:rPr>
          <w:spacing w:val="74"/>
        </w:rPr>
        <w:t xml:space="preserve"> </w:t>
      </w:r>
      <w:r>
        <w:t>слова,</w:t>
      </w:r>
      <w:r>
        <w:rPr>
          <w:spacing w:val="77"/>
        </w:rPr>
        <w:t xml:space="preserve"> </w:t>
      </w:r>
      <w:r>
        <w:t>с</w:t>
      </w:r>
      <w:r>
        <w:rPr>
          <w:spacing w:val="70"/>
        </w:rPr>
        <w:t xml:space="preserve"> </w:t>
      </w:r>
      <w:r>
        <w:t>разной</w:t>
      </w:r>
      <w:r>
        <w:rPr>
          <w:spacing w:val="72"/>
        </w:rPr>
        <w:t xml:space="preserve"> </w:t>
      </w:r>
      <w:r>
        <w:t>глубиной</w:t>
      </w:r>
      <w:r>
        <w:rPr>
          <w:spacing w:val="72"/>
        </w:rPr>
        <w:t xml:space="preserve"> </w:t>
      </w:r>
      <w:r>
        <w:t>проникновения</w:t>
      </w:r>
      <w:r>
        <w:rPr>
          <w:spacing w:val="71"/>
        </w:rPr>
        <w:t xml:space="preserve"> </w:t>
      </w:r>
      <w:r>
        <w:t>в</w:t>
      </w:r>
      <w:r>
        <w:rPr>
          <w:spacing w:val="73"/>
        </w:rPr>
        <w:t xml:space="preserve"> </w:t>
      </w:r>
      <w:r>
        <w:t>их</w:t>
      </w:r>
      <w:r>
        <w:rPr>
          <w:spacing w:val="71"/>
        </w:rPr>
        <w:t xml:space="preserve"> </w:t>
      </w:r>
      <w:r>
        <w:t>содержание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5" w:firstLine="0"/>
      </w:pPr>
      <w:r>
        <w:lastRenderedPageBreak/>
        <w:t>в зависимости от поставленной коммуникативной задачи: с пониманием основного содержания, с пониманием запрашиваемой информации.</w:t>
      </w:r>
    </w:p>
    <w:p w:rsidR="009A3602" w:rsidRDefault="008B1FBB">
      <w:pPr>
        <w:pStyle w:val="a4"/>
        <w:ind w:right="1133"/>
      </w:pPr>
      <w:r>
        <w:t>Аудирование с пониманием основного содержания текста предполагает умение определять</w:t>
      </w:r>
      <w:r>
        <w:rPr>
          <w:spacing w:val="40"/>
        </w:rPr>
        <w:t xml:space="preserve">  </w:t>
      </w:r>
      <w:r>
        <w:t>основную</w:t>
      </w:r>
      <w:r>
        <w:rPr>
          <w:spacing w:val="60"/>
        </w:rPr>
        <w:t xml:space="preserve">  </w:t>
      </w:r>
      <w:r>
        <w:t>тему</w:t>
      </w:r>
      <w:r>
        <w:rPr>
          <w:spacing w:val="40"/>
        </w:rPr>
        <w:t xml:space="preserve">  </w:t>
      </w:r>
      <w:r>
        <w:t>и</w:t>
      </w:r>
      <w:r>
        <w:rPr>
          <w:spacing w:val="40"/>
        </w:rPr>
        <w:t xml:space="preserve">  </w:t>
      </w:r>
      <w:r>
        <w:t>главные</w:t>
      </w:r>
      <w:r>
        <w:rPr>
          <w:spacing w:val="40"/>
        </w:rPr>
        <w:t xml:space="preserve">  </w:t>
      </w:r>
      <w:r>
        <w:t>факты</w:t>
      </w:r>
      <w:r>
        <w:rPr>
          <w:spacing w:val="62"/>
        </w:rPr>
        <w:t xml:space="preserve">  </w:t>
      </w:r>
      <w:r>
        <w:t>(события)</w:t>
      </w:r>
      <w:r>
        <w:rPr>
          <w:spacing w:val="40"/>
        </w:rPr>
        <w:t xml:space="preserve">  </w:t>
      </w:r>
      <w:r>
        <w:t>в</w:t>
      </w:r>
      <w:r>
        <w:rPr>
          <w:spacing w:val="40"/>
        </w:rPr>
        <w:t xml:space="preserve">  </w:t>
      </w:r>
      <w:r>
        <w:t>воспринимаемом на слух тексте; игнорировать незнакомые слова, несущественные для понимания основного содержания.</w:t>
      </w:r>
    </w:p>
    <w:p w:rsidR="009A3602" w:rsidRDefault="008B1FBB">
      <w:pPr>
        <w:pStyle w:val="a4"/>
        <w:ind w:right="1137"/>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A3602" w:rsidRDefault="008B1FBB">
      <w:pPr>
        <w:pStyle w:val="a4"/>
        <w:ind w:right="1134"/>
      </w:pPr>
      <w:r>
        <w:t xml:space="preserve">Тексты для аудирования: высказывания собеседников в ситуациях повседневного общения, диалог (беседа), рассказ, сообщение информационного </w:t>
      </w:r>
      <w:r>
        <w:rPr>
          <w:spacing w:val="-2"/>
        </w:rPr>
        <w:t>характера.</w:t>
      </w:r>
    </w:p>
    <w:p w:rsidR="009A3602" w:rsidRDefault="008B1FBB">
      <w:pPr>
        <w:pStyle w:val="a4"/>
        <w:spacing w:line="242" w:lineRule="auto"/>
        <w:ind w:left="1670" w:right="2629" w:firstLine="0"/>
      </w:pPr>
      <w:r>
        <w:t>Время</w:t>
      </w:r>
      <w:r>
        <w:rPr>
          <w:spacing w:val="-4"/>
        </w:rPr>
        <w:t xml:space="preserve"> </w:t>
      </w:r>
      <w:r>
        <w:t>звучания</w:t>
      </w:r>
      <w:r>
        <w:rPr>
          <w:spacing w:val="-4"/>
        </w:rPr>
        <w:t xml:space="preserve"> </w:t>
      </w:r>
      <w:r>
        <w:t>текста</w:t>
      </w:r>
      <w:r>
        <w:rPr>
          <w:spacing w:val="-5"/>
        </w:rPr>
        <w:t xml:space="preserve"> </w:t>
      </w:r>
      <w:r>
        <w:t>(текстов)</w:t>
      </w:r>
      <w:r>
        <w:rPr>
          <w:spacing w:val="-7"/>
        </w:rPr>
        <w:t xml:space="preserve"> </w:t>
      </w:r>
      <w:r>
        <w:t>для</w:t>
      </w:r>
      <w:r>
        <w:rPr>
          <w:spacing w:val="-4"/>
        </w:rPr>
        <w:t xml:space="preserve"> </w:t>
      </w:r>
      <w:r>
        <w:t>аудирования –</w:t>
      </w:r>
      <w:r>
        <w:rPr>
          <w:spacing w:val="-4"/>
        </w:rPr>
        <w:t xml:space="preserve"> </w:t>
      </w:r>
      <w:r>
        <w:t>до</w:t>
      </w:r>
      <w:r>
        <w:rPr>
          <w:spacing w:val="-1"/>
        </w:rPr>
        <w:t xml:space="preserve"> </w:t>
      </w:r>
      <w:r>
        <w:t>1,5</w:t>
      </w:r>
      <w:r>
        <w:rPr>
          <w:spacing w:val="-9"/>
        </w:rPr>
        <w:t xml:space="preserve"> </w:t>
      </w:r>
      <w:r>
        <w:t>минуты. Смысловое чтение.</w:t>
      </w:r>
    </w:p>
    <w:p w:rsidR="009A3602" w:rsidRDefault="008B1FBB">
      <w:pPr>
        <w:pStyle w:val="a4"/>
        <w:ind w:right="1132"/>
      </w:pPr>
      <w:r>
        <w:t>Развитие умения читать про себя и понимать адаптированные аутентичные тексты</w:t>
      </w:r>
      <w:r>
        <w:rPr>
          <w:spacing w:val="53"/>
        </w:rPr>
        <w:t xml:space="preserve">  </w:t>
      </w:r>
      <w:r>
        <w:t>разных</w:t>
      </w:r>
      <w:r>
        <w:rPr>
          <w:spacing w:val="40"/>
        </w:rPr>
        <w:t xml:space="preserve">  </w:t>
      </w:r>
      <w:r>
        <w:t>жанров</w:t>
      </w:r>
      <w:r>
        <w:rPr>
          <w:spacing w:val="40"/>
        </w:rPr>
        <w:t xml:space="preserve">  </w:t>
      </w:r>
      <w:r>
        <w:t>и</w:t>
      </w:r>
      <w:r>
        <w:rPr>
          <w:spacing w:val="40"/>
        </w:rPr>
        <w:t xml:space="preserve">  </w:t>
      </w:r>
      <w:r>
        <w:t>стилей,</w:t>
      </w:r>
      <w:r>
        <w:rPr>
          <w:spacing w:val="40"/>
        </w:rPr>
        <w:t xml:space="preserve">  </w:t>
      </w:r>
      <w:r>
        <w:t>содержащие</w:t>
      </w:r>
      <w:r>
        <w:rPr>
          <w:spacing w:val="40"/>
        </w:rPr>
        <w:t xml:space="preserve">  </w:t>
      </w:r>
      <w:r>
        <w:t>отдельные</w:t>
      </w:r>
      <w:r>
        <w:rPr>
          <w:spacing w:val="40"/>
        </w:rPr>
        <w:t xml:space="preserve">  </w:t>
      </w:r>
      <w:r>
        <w:t>незнакомые</w:t>
      </w:r>
      <w:r>
        <w:rPr>
          <w:spacing w:val="52"/>
        </w:rPr>
        <w:t xml:space="preserve">  </w:t>
      </w:r>
      <w:r>
        <w:t>слова,</w:t>
      </w:r>
      <w:r>
        <w:rPr>
          <w:spacing w:val="80"/>
        </w:rPr>
        <w:t xml:space="preserve"> </w:t>
      </w:r>
      <w:r>
        <w:t>с</w:t>
      </w:r>
      <w:r>
        <w:rPr>
          <w:spacing w:val="80"/>
        </w:rPr>
        <w:t xml:space="preserve">  </w:t>
      </w:r>
      <w:r>
        <w:t>различной</w:t>
      </w:r>
      <w:r>
        <w:rPr>
          <w:spacing w:val="80"/>
        </w:rPr>
        <w:t xml:space="preserve">  </w:t>
      </w:r>
      <w:r>
        <w:t>глубиной</w:t>
      </w:r>
      <w:r>
        <w:rPr>
          <w:spacing w:val="80"/>
        </w:rPr>
        <w:t xml:space="preserve">  </w:t>
      </w:r>
      <w:r>
        <w:t>проникновения</w:t>
      </w:r>
      <w:r>
        <w:rPr>
          <w:spacing w:val="80"/>
        </w:rPr>
        <w:t xml:space="preserve">  </w:t>
      </w:r>
      <w:r>
        <w:t>в</w:t>
      </w:r>
      <w:r>
        <w:rPr>
          <w:spacing w:val="80"/>
        </w:rPr>
        <w:t xml:space="preserve">  </w:t>
      </w:r>
      <w:r>
        <w:t>их</w:t>
      </w:r>
      <w:r>
        <w:rPr>
          <w:spacing w:val="80"/>
        </w:rPr>
        <w:t xml:space="preserve">  </w:t>
      </w:r>
      <w:r>
        <w:t>содержание</w:t>
      </w:r>
      <w:r>
        <w:rPr>
          <w:spacing w:val="80"/>
        </w:rPr>
        <w:t xml:space="preserve">  </w:t>
      </w:r>
      <w:r>
        <w:t>в</w:t>
      </w:r>
      <w:r>
        <w:rPr>
          <w:spacing w:val="80"/>
        </w:rPr>
        <w:t xml:space="preserve">  </w:t>
      </w:r>
      <w:r>
        <w:t>зависимости от</w:t>
      </w:r>
      <w:r>
        <w:rPr>
          <w:spacing w:val="80"/>
        </w:rPr>
        <w:t xml:space="preserve"> </w:t>
      </w:r>
      <w:r>
        <w:t>поставленной</w:t>
      </w:r>
      <w:r>
        <w:rPr>
          <w:spacing w:val="80"/>
        </w:rPr>
        <w:t xml:space="preserve"> </w:t>
      </w:r>
      <w:r>
        <w:t>коммуникативной</w:t>
      </w:r>
      <w:r>
        <w:rPr>
          <w:spacing w:val="80"/>
        </w:rPr>
        <w:t xml:space="preserve"> </w:t>
      </w:r>
      <w:r>
        <w:t>задачи:</w:t>
      </w:r>
      <w:r>
        <w:rPr>
          <w:spacing w:val="80"/>
        </w:rPr>
        <w:t xml:space="preserve"> </w:t>
      </w:r>
      <w:r>
        <w:t>с</w:t>
      </w:r>
      <w:r>
        <w:rPr>
          <w:spacing w:val="80"/>
        </w:rPr>
        <w:t xml:space="preserve"> </w:t>
      </w:r>
      <w:r>
        <w:t>пониманием</w:t>
      </w:r>
      <w:r>
        <w:rPr>
          <w:spacing w:val="80"/>
        </w:rPr>
        <w:t xml:space="preserve"> </w:t>
      </w:r>
      <w:r>
        <w:t>основного</w:t>
      </w:r>
      <w:r>
        <w:rPr>
          <w:spacing w:val="80"/>
        </w:rPr>
        <w:t xml:space="preserve"> </w:t>
      </w:r>
      <w:r>
        <w:t>содержания,</w:t>
      </w:r>
      <w:r>
        <w:rPr>
          <w:spacing w:val="40"/>
        </w:rPr>
        <w:t xml:space="preserve"> </w:t>
      </w:r>
      <w:r>
        <w:t>с пониманием запрашиваемой информации.</w:t>
      </w:r>
    </w:p>
    <w:p w:rsidR="009A3602" w:rsidRDefault="008B1FBB">
      <w:pPr>
        <w:pStyle w:val="a4"/>
        <w:ind w:right="1133"/>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9A3602" w:rsidRDefault="008B1FBB">
      <w:pPr>
        <w:pStyle w:val="a4"/>
        <w:spacing w:line="237" w:lineRule="auto"/>
        <w:ind w:right="1132"/>
      </w:pPr>
      <w:r>
        <w:t>Чтение</w:t>
      </w:r>
      <w:r>
        <w:rPr>
          <w:spacing w:val="80"/>
        </w:rPr>
        <w:t xml:space="preserve">  </w:t>
      </w:r>
      <w:r>
        <w:t>несплошных</w:t>
      </w:r>
      <w:r>
        <w:rPr>
          <w:spacing w:val="80"/>
        </w:rPr>
        <w:t xml:space="preserve">  </w:t>
      </w:r>
      <w:r>
        <w:t>текстов</w:t>
      </w:r>
      <w:r>
        <w:rPr>
          <w:spacing w:val="80"/>
        </w:rPr>
        <w:t xml:space="preserve">  </w:t>
      </w:r>
      <w:r>
        <w:t>(таблиц)</w:t>
      </w:r>
      <w:r>
        <w:rPr>
          <w:spacing w:val="80"/>
        </w:rPr>
        <w:t xml:space="preserve">  </w:t>
      </w:r>
      <w:r>
        <w:t>и</w:t>
      </w:r>
      <w:r>
        <w:rPr>
          <w:spacing w:val="80"/>
        </w:rPr>
        <w:t xml:space="preserve">  </w:t>
      </w:r>
      <w:r>
        <w:t>понимание</w:t>
      </w:r>
      <w:r>
        <w:rPr>
          <w:spacing w:val="80"/>
        </w:rPr>
        <w:t xml:space="preserve">  </w:t>
      </w:r>
      <w:r>
        <w:t>представленной в них информации.</w:t>
      </w:r>
    </w:p>
    <w:p w:rsidR="009A3602" w:rsidRDefault="008B1FBB">
      <w:pPr>
        <w:pStyle w:val="a4"/>
        <w:ind w:right="1131"/>
      </w:pPr>
      <w:r>
        <w:t>Тексты</w:t>
      </w:r>
      <w:r>
        <w:rPr>
          <w:spacing w:val="40"/>
        </w:rPr>
        <w:t xml:space="preserve">  </w:t>
      </w:r>
      <w:r>
        <w:t>для</w:t>
      </w:r>
      <w:r>
        <w:rPr>
          <w:spacing w:val="40"/>
        </w:rPr>
        <w:t xml:space="preserve">  </w:t>
      </w:r>
      <w:r>
        <w:t>чтения:</w:t>
      </w:r>
      <w:r>
        <w:rPr>
          <w:spacing w:val="40"/>
        </w:rPr>
        <w:t xml:space="preserve">  </w:t>
      </w:r>
      <w:r>
        <w:t>беседа;</w:t>
      </w:r>
      <w:r>
        <w:rPr>
          <w:spacing w:val="38"/>
        </w:rPr>
        <w:t xml:space="preserve">  </w:t>
      </w:r>
      <w:r>
        <w:t>отрывок</w:t>
      </w:r>
      <w:r>
        <w:rPr>
          <w:spacing w:val="40"/>
        </w:rPr>
        <w:t xml:space="preserve">  </w:t>
      </w:r>
      <w:r>
        <w:t>из</w:t>
      </w:r>
      <w:r>
        <w:rPr>
          <w:spacing w:val="80"/>
          <w:w w:val="150"/>
        </w:rPr>
        <w:t xml:space="preserve"> </w:t>
      </w:r>
      <w:r>
        <w:t>художественного</w:t>
      </w:r>
      <w:r>
        <w:rPr>
          <w:spacing w:val="40"/>
        </w:rPr>
        <w:t xml:space="preserve">  </w:t>
      </w:r>
      <w:r>
        <w:t>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9A3602" w:rsidRDefault="008B1FBB">
      <w:pPr>
        <w:pStyle w:val="a4"/>
        <w:spacing w:before="2" w:line="237" w:lineRule="auto"/>
        <w:ind w:left="1670" w:right="4280" w:firstLine="0"/>
      </w:pPr>
      <w:r>
        <w:t>Объём</w:t>
      </w:r>
      <w:r>
        <w:rPr>
          <w:spacing w:val="-3"/>
        </w:rPr>
        <w:t xml:space="preserve"> </w:t>
      </w:r>
      <w:r>
        <w:t>текста</w:t>
      </w:r>
      <w:r>
        <w:rPr>
          <w:spacing w:val="-5"/>
        </w:rPr>
        <w:t xml:space="preserve"> </w:t>
      </w:r>
      <w:r>
        <w:t>(текстов)</w:t>
      </w:r>
      <w:r>
        <w:rPr>
          <w:spacing w:val="-3"/>
        </w:rPr>
        <w:t xml:space="preserve"> </w:t>
      </w:r>
      <w:r>
        <w:t>для</w:t>
      </w:r>
      <w:r>
        <w:rPr>
          <w:spacing w:val="-8"/>
        </w:rPr>
        <w:t xml:space="preserve"> </w:t>
      </w:r>
      <w:r>
        <w:t>чтения –</w:t>
      </w:r>
      <w:r>
        <w:rPr>
          <w:spacing w:val="-8"/>
        </w:rPr>
        <w:t xml:space="preserve"> </w:t>
      </w:r>
      <w:r>
        <w:t>250–300</w:t>
      </w:r>
      <w:r>
        <w:rPr>
          <w:spacing w:val="-4"/>
        </w:rPr>
        <w:t xml:space="preserve"> </w:t>
      </w:r>
      <w:r>
        <w:t>слов. Письменная речь.</w:t>
      </w:r>
    </w:p>
    <w:p w:rsidR="009A3602" w:rsidRDefault="008B1FBB">
      <w:pPr>
        <w:pStyle w:val="a4"/>
        <w:spacing w:before="4" w:line="275" w:lineRule="exact"/>
        <w:ind w:left="1670" w:firstLine="0"/>
      </w:pPr>
      <w:r>
        <w:t>Развитие</w:t>
      </w:r>
      <w:r>
        <w:rPr>
          <w:spacing w:val="-8"/>
        </w:rPr>
        <w:t xml:space="preserve"> </w:t>
      </w:r>
      <w:r>
        <w:t>умений</w:t>
      </w:r>
      <w:r>
        <w:rPr>
          <w:spacing w:val="-1"/>
        </w:rPr>
        <w:t xml:space="preserve"> </w:t>
      </w:r>
      <w:r>
        <w:t>письменной</w:t>
      </w:r>
      <w:r>
        <w:rPr>
          <w:spacing w:val="-5"/>
        </w:rPr>
        <w:t xml:space="preserve"> </w:t>
      </w:r>
      <w:r>
        <w:rPr>
          <w:spacing w:val="-4"/>
        </w:rPr>
        <w:t>речи:</w:t>
      </w:r>
    </w:p>
    <w:p w:rsidR="009A3602" w:rsidRDefault="008B1FBB">
      <w:pPr>
        <w:pStyle w:val="a4"/>
        <w:spacing w:line="242" w:lineRule="auto"/>
        <w:ind w:right="1124"/>
      </w:pPr>
      <w:r>
        <w:t>списывание текста и выписывание из него слов, словосочетаний, предложений в соответствии с решаемой коммуникативной задачей;</w:t>
      </w:r>
    </w:p>
    <w:p w:rsidR="009A3602" w:rsidRDefault="008B1FBB">
      <w:pPr>
        <w:pStyle w:val="a4"/>
        <w:spacing w:line="242" w:lineRule="auto"/>
        <w:ind w:right="1137"/>
      </w:pPr>
      <w:r>
        <w:t>заполнение</w:t>
      </w:r>
      <w:r>
        <w:rPr>
          <w:spacing w:val="80"/>
          <w:w w:val="150"/>
        </w:rPr>
        <w:t xml:space="preserve"> </w:t>
      </w:r>
      <w:r>
        <w:t>анкет</w:t>
      </w:r>
      <w:r>
        <w:rPr>
          <w:spacing w:val="80"/>
          <w:w w:val="150"/>
        </w:rPr>
        <w:t xml:space="preserve"> </w:t>
      </w:r>
      <w:r>
        <w:t>и</w:t>
      </w:r>
      <w:r>
        <w:rPr>
          <w:spacing w:val="80"/>
          <w:w w:val="150"/>
        </w:rPr>
        <w:t xml:space="preserve"> </w:t>
      </w:r>
      <w:r>
        <w:t>формуляров:</w:t>
      </w:r>
      <w:r>
        <w:rPr>
          <w:spacing w:val="80"/>
          <w:w w:val="150"/>
        </w:rPr>
        <w:t xml:space="preserve"> </w:t>
      </w:r>
      <w:r>
        <w:t>сообщение</w:t>
      </w:r>
      <w:r>
        <w:rPr>
          <w:spacing w:val="80"/>
          <w:w w:val="150"/>
        </w:rPr>
        <w:t xml:space="preserve"> </w:t>
      </w:r>
      <w:r>
        <w:t>о</w:t>
      </w:r>
      <w:r>
        <w:rPr>
          <w:spacing w:val="80"/>
          <w:w w:val="150"/>
        </w:rPr>
        <w:t xml:space="preserve"> </w:t>
      </w:r>
      <w:r>
        <w:t>себе</w:t>
      </w:r>
      <w:r>
        <w:rPr>
          <w:spacing w:val="80"/>
          <w:w w:val="150"/>
        </w:rPr>
        <w:t xml:space="preserve"> </w:t>
      </w:r>
      <w:r>
        <w:t>основных</w:t>
      </w:r>
      <w:r>
        <w:rPr>
          <w:spacing w:val="80"/>
          <w:w w:val="150"/>
        </w:rPr>
        <w:t xml:space="preserve"> </w:t>
      </w:r>
      <w:r>
        <w:t>сведений</w:t>
      </w:r>
      <w:r>
        <w:rPr>
          <w:spacing w:val="80"/>
        </w:rPr>
        <w:t xml:space="preserve"> </w:t>
      </w:r>
      <w:r>
        <w:t>в соответствии с нормами, принятыми в англоговорящих странах;</w:t>
      </w:r>
    </w:p>
    <w:p w:rsidR="009A3602" w:rsidRDefault="008B1FBB">
      <w:pPr>
        <w:pStyle w:val="a4"/>
        <w:ind w:right="1133"/>
      </w:pPr>
      <w:r>
        <w:t>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w:t>
      </w:r>
      <w:r>
        <w:rPr>
          <w:spacing w:val="80"/>
        </w:rPr>
        <w:t xml:space="preserve"> </w:t>
      </w:r>
      <w:r>
        <w:t>благодарность,</w:t>
      </w:r>
      <w:r>
        <w:rPr>
          <w:spacing w:val="80"/>
        </w:rPr>
        <w:t xml:space="preserve"> </w:t>
      </w:r>
      <w:r>
        <w:t>извинение,</w:t>
      </w:r>
      <w:r>
        <w:rPr>
          <w:spacing w:val="80"/>
        </w:rPr>
        <w:t xml:space="preserve"> </w:t>
      </w:r>
      <w:r>
        <w:t>оформлять</w:t>
      </w:r>
      <w:r>
        <w:rPr>
          <w:spacing w:val="80"/>
        </w:rPr>
        <w:t xml:space="preserve"> </w:t>
      </w:r>
      <w:r>
        <w:t>обращение,</w:t>
      </w:r>
      <w:r>
        <w:rPr>
          <w:spacing w:val="80"/>
        </w:rPr>
        <w:t xml:space="preserve"> </w:t>
      </w:r>
      <w:r>
        <w:t>завершающую</w:t>
      </w:r>
      <w:r>
        <w:rPr>
          <w:spacing w:val="80"/>
        </w:rPr>
        <w:t xml:space="preserve"> </w:t>
      </w:r>
      <w:r>
        <w:t>фразу</w:t>
      </w:r>
      <w:r>
        <w:rPr>
          <w:spacing w:val="80"/>
        </w:rPr>
        <w:t xml:space="preserve"> </w:t>
      </w:r>
      <w:r>
        <w:t>и</w:t>
      </w:r>
      <w:r>
        <w:rPr>
          <w:spacing w:val="40"/>
        </w:rPr>
        <w:t xml:space="preserve">  </w:t>
      </w:r>
      <w:r>
        <w:t>подпись</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нормами</w:t>
      </w:r>
      <w:r>
        <w:rPr>
          <w:spacing w:val="40"/>
        </w:rPr>
        <w:t xml:space="preserve">  </w:t>
      </w:r>
      <w:r>
        <w:t>неофициального</w:t>
      </w:r>
      <w:r>
        <w:rPr>
          <w:spacing w:val="40"/>
        </w:rPr>
        <w:t xml:space="preserve">  </w:t>
      </w:r>
      <w:r>
        <w:t>общения,</w:t>
      </w:r>
      <w:r>
        <w:rPr>
          <w:spacing w:val="40"/>
        </w:rPr>
        <w:t xml:space="preserve">  </w:t>
      </w:r>
      <w:r>
        <w:t>принятыми</w:t>
      </w:r>
      <w:r>
        <w:rPr>
          <w:spacing w:val="80"/>
        </w:rPr>
        <w:t xml:space="preserve"> </w:t>
      </w:r>
      <w:r>
        <w:t>в стране (странах) изучаемого языка. Объём письма – до 70 слов;</w:t>
      </w:r>
    </w:p>
    <w:p w:rsidR="009A3602" w:rsidRDefault="008B1FBB">
      <w:pPr>
        <w:pStyle w:val="a4"/>
        <w:spacing w:line="237" w:lineRule="auto"/>
        <w:ind w:right="1135"/>
      </w:pPr>
      <w:r>
        <w:t>создание небольшого письменного высказывания с опорой на образец, план, иллюстрацию. Объём письменного высказывания – до 70 слов.</w:t>
      </w:r>
    </w:p>
    <w:p w:rsidR="009A3602" w:rsidRDefault="008B1FBB">
      <w:pPr>
        <w:pStyle w:val="a4"/>
        <w:spacing w:line="237" w:lineRule="auto"/>
        <w:ind w:left="1670" w:right="6582" w:firstLine="0"/>
      </w:pPr>
      <w:r>
        <w:t>Языковые знания и умения. Фонетическая</w:t>
      </w:r>
      <w:r>
        <w:rPr>
          <w:spacing w:val="-3"/>
        </w:rPr>
        <w:t xml:space="preserve"> </w:t>
      </w:r>
      <w:r>
        <w:t>сторона</w:t>
      </w:r>
      <w:r>
        <w:rPr>
          <w:spacing w:val="-2"/>
        </w:rPr>
        <w:t xml:space="preserve"> </w:t>
      </w:r>
      <w:r>
        <w:rPr>
          <w:spacing w:val="-4"/>
        </w:rPr>
        <w:t>речи.</w:t>
      </w:r>
    </w:p>
    <w:p w:rsidR="009A3602" w:rsidRDefault="008B1FBB">
      <w:pPr>
        <w:pStyle w:val="a4"/>
        <w:spacing w:before="3"/>
        <w:ind w:right="1130"/>
      </w:pPr>
      <w:r>
        <w:t>Различение</w:t>
      </w:r>
      <w:r>
        <w:rPr>
          <w:spacing w:val="80"/>
          <w:w w:val="150"/>
        </w:rPr>
        <w:t xml:space="preserve"> </w:t>
      </w:r>
      <w:r>
        <w:t>на</w:t>
      </w:r>
      <w:r>
        <w:rPr>
          <w:spacing w:val="77"/>
          <w:w w:val="150"/>
        </w:rPr>
        <w:t xml:space="preserve"> </w:t>
      </w:r>
      <w:r>
        <w:t>слух</w:t>
      </w:r>
      <w:r>
        <w:rPr>
          <w:spacing w:val="78"/>
          <w:w w:val="150"/>
        </w:rPr>
        <w:t xml:space="preserve"> </w:t>
      </w:r>
      <w:r>
        <w:t>и</w:t>
      </w:r>
      <w:r>
        <w:rPr>
          <w:spacing w:val="80"/>
          <w:w w:val="150"/>
        </w:rPr>
        <w:t xml:space="preserve"> </w:t>
      </w:r>
      <w:r>
        <w:t>адекватное,</w:t>
      </w:r>
      <w:r>
        <w:rPr>
          <w:spacing w:val="80"/>
          <w:w w:val="150"/>
        </w:rPr>
        <w:t xml:space="preserve"> </w:t>
      </w:r>
      <w:r>
        <w:t>без</w:t>
      </w:r>
      <w:r>
        <w:rPr>
          <w:spacing w:val="80"/>
          <w:w w:val="150"/>
        </w:rPr>
        <w:t xml:space="preserve"> </w:t>
      </w:r>
      <w:r>
        <w:t>фонематических</w:t>
      </w:r>
      <w:r>
        <w:rPr>
          <w:spacing w:val="78"/>
          <w:w w:val="150"/>
        </w:rPr>
        <w:t xml:space="preserve"> </w:t>
      </w:r>
      <w:r>
        <w:t>ошибок,</w:t>
      </w:r>
      <w:r>
        <w:rPr>
          <w:spacing w:val="80"/>
          <w:w w:val="150"/>
        </w:rPr>
        <w:t xml:space="preserve"> </w:t>
      </w:r>
      <w:r>
        <w:t>ведущих к</w:t>
      </w:r>
      <w:r>
        <w:rPr>
          <w:spacing w:val="80"/>
        </w:rPr>
        <w:t xml:space="preserve"> </w:t>
      </w:r>
      <w:r>
        <w:t>сбою</w:t>
      </w:r>
      <w:r>
        <w:rPr>
          <w:spacing w:val="80"/>
        </w:rPr>
        <w:t xml:space="preserve"> </w:t>
      </w:r>
      <w:r>
        <w:t>в</w:t>
      </w:r>
      <w:r>
        <w:rPr>
          <w:spacing w:val="80"/>
        </w:rPr>
        <w:t xml:space="preserve"> </w:t>
      </w:r>
      <w:r>
        <w:t>коммуникации,</w:t>
      </w:r>
      <w:r>
        <w:rPr>
          <w:spacing w:val="80"/>
        </w:rPr>
        <w:t xml:space="preserve"> </w:t>
      </w:r>
      <w:r>
        <w:t>произнесение</w:t>
      </w:r>
      <w:r>
        <w:rPr>
          <w:spacing w:val="80"/>
        </w:rPr>
        <w:t xml:space="preserve"> </w:t>
      </w:r>
      <w:r>
        <w:t>слов</w:t>
      </w:r>
      <w:r>
        <w:rPr>
          <w:spacing w:val="80"/>
        </w:rPr>
        <w:t xml:space="preserve"> </w:t>
      </w:r>
      <w:r>
        <w:t>с</w:t>
      </w:r>
      <w:r>
        <w:rPr>
          <w:spacing w:val="80"/>
        </w:rPr>
        <w:t xml:space="preserve"> </w:t>
      </w:r>
      <w:r>
        <w:t>соблюдением</w:t>
      </w:r>
      <w:r>
        <w:rPr>
          <w:spacing w:val="80"/>
        </w:rPr>
        <w:t xml:space="preserve"> </w:t>
      </w:r>
      <w:r>
        <w:t>правильного</w:t>
      </w:r>
      <w:r>
        <w:rPr>
          <w:spacing w:val="40"/>
        </w:rPr>
        <w:t xml:space="preserve"> </w:t>
      </w:r>
      <w:r>
        <w:t>ударения</w:t>
      </w:r>
      <w:r>
        <w:rPr>
          <w:spacing w:val="62"/>
        </w:rPr>
        <w:t xml:space="preserve">  </w:t>
      </w:r>
      <w:r>
        <w:t>и</w:t>
      </w:r>
      <w:r>
        <w:rPr>
          <w:spacing w:val="63"/>
        </w:rPr>
        <w:t xml:space="preserve">  </w:t>
      </w:r>
      <w:r>
        <w:t>фраз</w:t>
      </w:r>
      <w:r>
        <w:rPr>
          <w:spacing w:val="63"/>
        </w:rPr>
        <w:t xml:space="preserve">  </w:t>
      </w:r>
      <w:r>
        <w:t>с</w:t>
      </w:r>
      <w:r>
        <w:rPr>
          <w:spacing w:val="62"/>
        </w:rPr>
        <w:t xml:space="preserve">  </w:t>
      </w:r>
      <w:r>
        <w:t>соблюдением</w:t>
      </w:r>
      <w:r>
        <w:rPr>
          <w:spacing w:val="63"/>
        </w:rPr>
        <w:t xml:space="preserve">  </w:t>
      </w:r>
      <w:r>
        <w:t>их</w:t>
      </w:r>
      <w:r>
        <w:rPr>
          <w:spacing w:val="60"/>
        </w:rPr>
        <w:t xml:space="preserve">  </w:t>
      </w:r>
      <w:r>
        <w:t>ритмико-интонационных</w:t>
      </w:r>
      <w:r>
        <w:rPr>
          <w:spacing w:val="57"/>
        </w:rPr>
        <w:t xml:space="preserve">  </w:t>
      </w:r>
      <w:r>
        <w:t>особенностей, в том числе отсутствия фразового ударения на служебных словах, чтение новых слов согласно основным правилам чтения.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2"/>
      </w:pPr>
      <w:r>
        <w:lastRenderedPageBreak/>
        <w:t>Чтение вслух небольших адаптированных аутентичных текстов, построенных на изученном</w:t>
      </w:r>
      <w:r>
        <w:rPr>
          <w:spacing w:val="73"/>
          <w:w w:val="150"/>
        </w:rPr>
        <w:t xml:space="preserve">   </w:t>
      </w:r>
      <w:r>
        <w:t>языковом</w:t>
      </w:r>
      <w:r>
        <w:rPr>
          <w:spacing w:val="72"/>
          <w:w w:val="150"/>
        </w:rPr>
        <w:t xml:space="preserve">   </w:t>
      </w:r>
      <w:r>
        <w:t>материале,</w:t>
      </w:r>
      <w:r>
        <w:rPr>
          <w:spacing w:val="72"/>
          <w:w w:val="150"/>
        </w:rPr>
        <w:t xml:space="preserve">   </w:t>
      </w:r>
      <w:r>
        <w:t>с</w:t>
      </w:r>
      <w:r>
        <w:rPr>
          <w:spacing w:val="72"/>
          <w:w w:val="150"/>
        </w:rPr>
        <w:t xml:space="preserve">   </w:t>
      </w:r>
      <w:r>
        <w:t>соблюдением</w:t>
      </w:r>
      <w:r>
        <w:rPr>
          <w:spacing w:val="73"/>
          <w:w w:val="150"/>
        </w:rPr>
        <w:t xml:space="preserve">   </w:t>
      </w:r>
      <w:r>
        <w:t>правил</w:t>
      </w:r>
      <w:r>
        <w:rPr>
          <w:spacing w:val="71"/>
          <w:w w:val="150"/>
        </w:rPr>
        <w:t xml:space="preserve">   </w:t>
      </w:r>
      <w:r>
        <w:t>чтения и соответствующей интонации, демонстрирующее понимание текста.</w:t>
      </w:r>
    </w:p>
    <w:p w:rsidR="009A3602" w:rsidRDefault="008B1FBB">
      <w:pPr>
        <w:pStyle w:val="a4"/>
        <w:spacing w:before="2"/>
        <w:ind w:right="1124"/>
      </w:pPr>
      <w:r>
        <w:t>Тексты</w:t>
      </w:r>
      <w:r>
        <w:rPr>
          <w:spacing w:val="40"/>
        </w:rPr>
        <w:t xml:space="preserve"> </w:t>
      </w:r>
      <w:r>
        <w:t>для</w:t>
      </w:r>
      <w:r>
        <w:rPr>
          <w:spacing w:val="40"/>
        </w:rPr>
        <w:t xml:space="preserve"> </w:t>
      </w:r>
      <w:r>
        <w:t>чтения</w:t>
      </w:r>
      <w:r>
        <w:rPr>
          <w:spacing w:val="40"/>
        </w:rPr>
        <w:t xml:space="preserve"> </w:t>
      </w:r>
      <w:r>
        <w:t>вслух:</w:t>
      </w:r>
      <w:r>
        <w:rPr>
          <w:spacing w:val="40"/>
        </w:rPr>
        <w:t xml:space="preserve"> </w:t>
      </w:r>
      <w:r>
        <w:t>сообщение</w:t>
      </w:r>
      <w:r>
        <w:rPr>
          <w:spacing w:val="40"/>
        </w:rPr>
        <w:t xml:space="preserve"> </w:t>
      </w:r>
      <w:r>
        <w:t>информационного</w:t>
      </w:r>
      <w:r>
        <w:rPr>
          <w:spacing w:val="40"/>
        </w:rPr>
        <w:t xml:space="preserve"> </w:t>
      </w:r>
      <w:r>
        <w:t>характера,</w:t>
      </w:r>
      <w:r>
        <w:rPr>
          <w:spacing w:val="40"/>
        </w:rPr>
        <w:t xml:space="preserve"> </w:t>
      </w:r>
      <w:r>
        <w:t>отрывок</w:t>
      </w:r>
      <w:r>
        <w:rPr>
          <w:spacing w:val="80"/>
        </w:rPr>
        <w:t xml:space="preserve"> </w:t>
      </w:r>
      <w:r>
        <w:t>из статьи научно-популярного характера, рассказ, диалог (беседа).</w:t>
      </w:r>
    </w:p>
    <w:p w:rsidR="009A3602" w:rsidRDefault="008B1FBB">
      <w:pPr>
        <w:pStyle w:val="a4"/>
        <w:spacing w:before="3" w:line="237" w:lineRule="auto"/>
        <w:ind w:left="1670" w:right="4933" w:firstLine="0"/>
      </w:pPr>
      <w:r>
        <w:t>Объём</w:t>
      </w:r>
      <w:r>
        <w:rPr>
          <w:spacing w:val="-3"/>
        </w:rPr>
        <w:t xml:space="preserve"> </w:t>
      </w:r>
      <w:r>
        <w:t>текста</w:t>
      </w:r>
      <w:r>
        <w:rPr>
          <w:spacing w:val="-4"/>
        </w:rPr>
        <w:t xml:space="preserve"> </w:t>
      </w:r>
      <w:r>
        <w:t>для</w:t>
      </w:r>
      <w:r>
        <w:rPr>
          <w:spacing w:val="-3"/>
        </w:rPr>
        <w:t xml:space="preserve"> </w:t>
      </w:r>
      <w:r>
        <w:t>чтения</w:t>
      </w:r>
      <w:r>
        <w:rPr>
          <w:spacing w:val="-8"/>
        </w:rPr>
        <w:t xml:space="preserve"> </w:t>
      </w:r>
      <w:r>
        <w:t>вслух</w:t>
      </w:r>
      <w:r>
        <w:rPr>
          <w:spacing w:val="-5"/>
        </w:rPr>
        <w:t xml:space="preserve"> </w:t>
      </w:r>
      <w:r>
        <w:t>–</w:t>
      </w:r>
      <w:r>
        <w:rPr>
          <w:spacing w:val="-3"/>
        </w:rPr>
        <w:t xml:space="preserve"> </w:t>
      </w:r>
      <w:r>
        <w:t>до</w:t>
      </w:r>
      <w:r>
        <w:rPr>
          <w:spacing w:val="-3"/>
        </w:rPr>
        <w:t xml:space="preserve"> </w:t>
      </w:r>
      <w:r>
        <w:t>95</w:t>
      </w:r>
      <w:r>
        <w:rPr>
          <w:spacing w:val="-3"/>
        </w:rPr>
        <w:t xml:space="preserve"> </w:t>
      </w:r>
      <w:r>
        <w:t>слов. Графика, орфография и пунктуация.</w:t>
      </w:r>
    </w:p>
    <w:p w:rsidR="009A3602" w:rsidRDefault="008B1FBB">
      <w:pPr>
        <w:pStyle w:val="a4"/>
        <w:spacing w:before="4" w:line="275" w:lineRule="exact"/>
        <w:ind w:left="1670" w:firstLine="0"/>
      </w:pPr>
      <w:r>
        <w:t>Правильное</w:t>
      </w:r>
      <w:r>
        <w:rPr>
          <w:spacing w:val="-6"/>
        </w:rPr>
        <w:t xml:space="preserve"> </w:t>
      </w:r>
      <w:r>
        <w:t>написание</w:t>
      </w:r>
      <w:r>
        <w:rPr>
          <w:spacing w:val="-6"/>
        </w:rPr>
        <w:t xml:space="preserve"> </w:t>
      </w:r>
      <w:r>
        <w:t>изученных</w:t>
      </w:r>
      <w:r>
        <w:rPr>
          <w:spacing w:val="-9"/>
        </w:rPr>
        <w:t xml:space="preserve"> </w:t>
      </w:r>
      <w:r>
        <w:rPr>
          <w:spacing w:val="-4"/>
        </w:rPr>
        <w:t>слов.</w:t>
      </w:r>
    </w:p>
    <w:p w:rsidR="009A3602" w:rsidRDefault="008B1FBB">
      <w:pPr>
        <w:pStyle w:val="a4"/>
        <w:ind w:right="1130"/>
      </w:pPr>
      <w:r>
        <w:t>Правильное</w:t>
      </w:r>
      <w:r>
        <w:rPr>
          <w:spacing w:val="63"/>
        </w:rPr>
        <w:t xml:space="preserve">  </w:t>
      </w:r>
      <w:r>
        <w:t>использование</w:t>
      </w:r>
      <w:r>
        <w:rPr>
          <w:spacing w:val="63"/>
        </w:rPr>
        <w:t xml:space="preserve">  </w:t>
      </w:r>
      <w:r>
        <w:t>знаков</w:t>
      </w:r>
      <w:r>
        <w:rPr>
          <w:spacing w:val="64"/>
        </w:rPr>
        <w:t xml:space="preserve">  </w:t>
      </w:r>
      <w:r>
        <w:t>препинания:</w:t>
      </w:r>
      <w:r>
        <w:rPr>
          <w:spacing w:val="64"/>
        </w:rPr>
        <w:t xml:space="preserve">  </w:t>
      </w:r>
      <w:r>
        <w:t>точки,</w:t>
      </w:r>
      <w:r>
        <w:rPr>
          <w:spacing w:val="62"/>
        </w:rPr>
        <w:t xml:space="preserve">  </w:t>
      </w:r>
      <w:r>
        <w:t>вопросительного и</w:t>
      </w:r>
      <w:r>
        <w:rPr>
          <w:spacing w:val="40"/>
        </w:rPr>
        <w:t xml:space="preserve">  </w:t>
      </w:r>
      <w:r>
        <w:t>восклицательного</w:t>
      </w:r>
      <w:r>
        <w:rPr>
          <w:spacing w:val="40"/>
        </w:rPr>
        <w:t xml:space="preserve">  </w:t>
      </w:r>
      <w:r>
        <w:t>знаков</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запятой</w:t>
      </w:r>
      <w:r>
        <w:rPr>
          <w:spacing w:val="40"/>
        </w:rPr>
        <w:t xml:space="preserve">  </w:t>
      </w:r>
      <w:r>
        <w:t>при</w:t>
      </w:r>
      <w:r>
        <w:rPr>
          <w:spacing w:val="40"/>
        </w:rPr>
        <w:t xml:space="preserve">  </w:t>
      </w:r>
      <w:r>
        <w:t>перечислении и обращении; апострофа.</w:t>
      </w:r>
    </w:p>
    <w:p w:rsidR="009A3602" w:rsidRDefault="008B1FBB">
      <w:pPr>
        <w:pStyle w:val="a4"/>
        <w:spacing w:before="1"/>
        <w:ind w:right="1123"/>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A3602" w:rsidRDefault="008B1FBB">
      <w:pPr>
        <w:pStyle w:val="a4"/>
        <w:spacing w:line="274" w:lineRule="exact"/>
        <w:ind w:left="1670" w:firstLine="0"/>
      </w:pPr>
      <w:r>
        <w:t>Лексическая</w:t>
      </w:r>
      <w:r>
        <w:rPr>
          <w:spacing w:val="1"/>
        </w:rPr>
        <w:t xml:space="preserve"> </w:t>
      </w:r>
      <w:r>
        <w:t>сторона</w:t>
      </w:r>
      <w:r>
        <w:rPr>
          <w:spacing w:val="-4"/>
        </w:rPr>
        <w:t xml:space="preserve"> </w:t>
      </w:r>
      <w:r>
        <w:rPr>
          <w:spacing w:val="-2"/>
        </w:rPr>
        <w:t>речи.</w:t>
      </w:r>
    </w:p>
    <w:p w:rsidR="009A3602" w:rsidRDefault="008B1FBB">
      <w:pPr>
        <w:pStyle w:val="a4"/>
        <w:spacing w:before="3"/>
        <w:ind w:right="1132"/>
      </w:pPr>
      <w:r>
        <w:t>Распознавание</w:t>
      </w:r>
      <w:r>
        <w:rPr>
          <w:spacing w:val="80"/>
        </w:rPr>
        <w:t xml:space="preserve"> </w:t>
      </w:r>
      <w:r>
        <w:t>в</w:t>
      </w:r>
      <w:r>
        <w:rPr>
          <w:spacing w:val="80"/>
        </w:rPr>
        <w:t xml:space="preserve"> </w:t>
      </w:r>
      <w:r>
        <w:t>письменном</w:t>
      </w:r>
      <w:r>
        <w:rPr>
          <w:spacing w:val="80"/>
        </w:rPr>
        <w:t xml:space="preserve"> </w:t>
      </w:r>
      <w:r>
        <w:t>и</w:t>
      </w:r>
      <w:r>
        <w:rPr>
          <w:spacing w:val="80"/>
        </w:rPr>
        <w:t xml:space="preserve"> </w:t>
      </w:r>
      <w:r>
        <w:t>звучащем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 письменной речи лексических единиц (слов, словосочетаний, речевых клише), обслуживающих</w:t>
      </w:r>
      <w:r>
        <w:rPr>
          <w:spacing w:val="38"/>
        </w:rPr>
        <w:t xml:space="preserve">  </w:t>
      </w:r>
      <w:r>
        <w:t>ситуации</w:t>
      </w:r>
      <w:r>
        <w:rPr>
          <w:spacing w:val="39"/>
        </w:rPr>
        <w:t xml:space="preserve">  </w:t>
      </w:r>
      <w:r>
        <w:t>общения</w:t>
      </w:r>
      <w:r>
        <w:rPr>
          <w:spacing w:val="38"/>
        </w:rPr>
        <w:t xml:space="preserve">  </w:t>
      </w:r>
      <w:r>
        <w:t>в</w:t>
      </w:r>
      <w:r>
        <w:rPr>
          <w:spacing w:val="39"/>
        </w:rPr>
        <w:t xml:space="preserve">  </w:t>
      </w:r>
      <w:r>
        <w:t>рамках</w:t>
      </w:r>
      <w:r>
        <w:rPr>
          <w:spacing w:val="38"/>
        </w:rPr>
        <w:t xml:space="preserve">  </w:t>
      </w:r>
      <w:r>
        <w:t>тематического</w:t>
      </w:r>
      <w:r>
        <w:rPr>
          <w:spacing w:val="40"/>
        </w:rPr>
        <w:t xml:space="preserve">  </w:t>
      </w:r>
      <w:r>
        <w:t>содержания</w:t>
      </w:r>
      <w:r>
        <w:rPr>
          <w:spacing w:val="40"/>
        </w:rPr>
        <w:t xml:space="preserve">  </w:t>
      </w:r>
      <w:r>
        <w:t>речи, с соблюдением существующей в английском языке нормы лексической сочетаемости.</w:t>
      </w:r>
    </w:p>
    <w:p w:rsidR="009A3602" w:rsidRDefault="008B1FBB">
      <w:pPr>
        <w:pStyle w:val="a4"/>
        <w:ind w:right="1133"/>
      </w:pPr>
      <w:r>
        <w:t>Распознавание</w:t>
      </w:r>
      <w:r>
        <w:rPr>
          <w:spacing w:val="80"/>
        </w:rPr>
        <w:t xml:space="preserve"> </w:t>
      </w:r>
      <w:r>
        <w:t>в</w:t>
      </w:r>
      <w:r>
        <w:rPr>
          <w:spacing w:val="80"/>
        </w:rPr>
        <w:t xml:space="preserve"> </w:t>
      </w:r>
      <w:r>
        <w:t>звучащем</w:t>
      </w:r>
      <w:r>
        <w:rPr>
          <w:spacing w:val="80"/>
        </w:rPr>
        <w:t xml:space="preserve"> </w:t>
      </w:r>
      <w:r>
        <w:t>и</w:t>
      </w:r>
      <w:r>
        <w:rPr>
          <w:spacing w:val="80"/>
        </w:rPr>
        <w:t xml:space="preserve"> </w:t>
      </w:r>
      <w:r>
        <w:t>письменном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w:t>
      </w:r>
      <w:r>
        <w:rPr>
          <w:spacing w:val="63"/>
        </w:rPr>
        <w:t xml:space="preserve">  </w:t>
      </w:r>
      <w:r>
        <w:t>письменной</w:t>
      </w:r>
      <w:r>
        <w:rPr>
          <w:spacing w:val="63"/>
        </w:rPr>
        <w:t xml:space="preserve">  </w:t>
      </w:r>
      <w:r>
        <w:t>речи</w:t>
      </w:r>
      <w:r>
        <w:rPr>
          <w:spacing w:val="60"/>
        </w:rPr>
        <w:t xml:space="preserve">  </w:t>
      </w:r>
      <w:r>
        <w:t>различных</w:t>
      </w:r>
      <w:r>
        <w:rPr>
          <w:spacing w:val="60"/>
        </w:rPr>
        <w:t xml:space="preserve">  </w:t>
      </w:r>
      <w:r>
        <w:t>средств</w:t>
      </w:r>
      <w:r>
        <w:rPr>
          <w:spacing w:val="63"/>
        </w:rPr>
        <w:t xml:space="preserve">  </w:t>
      </w:r>
      <w:r>
        <w:t>связи</w:t>
      </w:r>
      <w:r>
        <w:rPr>
          <w:spacing w:val="63"/>
        </w:rPr>
        <w:t xml:space="preserve">  </w:t>
      </w:r>
      <w:r>
        <w:t>для</w:t>
      </w:r>
      <w:r>
        <w:rPr>
          <w:spacing w:val="60"/>
        </w:rPr>
        <w:t xml:space="preserve">  </w:t>
      </w:r>
      <w:r>
        <w:t>обеспечения</w:t>
      </w:r>
      <w:r>
        <w:rPr>
          <w:spacing w:val="62"/>
        </w:rPr>
        <w:t xml:space="preserve">  </w:t>
      </w:r>
      <w:r>
        <w:t>логичности и целостности высказывания.</w:t>
      </w:r>
    </w:p>
    <w:p w:rsidR="009A3602" w:rsidRDefault="008B1FBB">
      <w:pPr>
        <w:pStyle w:val="a4"/>
        <w:ind w:right="1132"/>
      </w:pPr>
      <w: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w:t>
      </w:r>
      <w:r>
        <w:rPr>
          <w:spacing w:val="-2"/>
        </w:rPr>
        <w:t>минимума).</w:t>
      </w:r>
    </w:p>
    <w:p w:rsidR="009A3602" w:rsidRDefault="008B1FBB">
      <w:pPr>
        <w:pStyle w:val="a4"/>
        <w:ind w:left="1670" w:firstLine="0"/>
      </w:pPr>
      <w:r>
        <w:t>Основные</w:t>
      </w:r>
      <w:r>
        <w:rPr>
          <w:spacing w:val="-2"/>
        </w:rPr>
        <w:t xml:space="preserve"> </w:t>
      </w:r>
      <w:r>
        <w:t>способы</w:t>
      </w:r>
      <w:r>
        <w:rPr>
          <w:spacing w:val="-2"/>
        </w:rPr>
        <w:t xml:space="preserve"> словообразования:</w:t>
      </w:r>
    </w:p>
    <w:p w:rsidR="009A3602" w:rsidRDefault="008B1FBB">
      <w:pPr>
        <w:pStyle w:val="a4"/>
        <w:spacing w:before="1" w:line="275" w:lineRule="exact"/>
        <w:ind w:left="1670" w:firstLine="0"/>
        <w:jc w:val="left"/>
      </w:pPr>
      <w:r>
        <w:rPr>
          <w:spacing w:val="-2"/>
        </w:rPr>
        <w:t>аффиксация:</w:t>
      </w:r>
    </w:p>
    <w:p w:rsidR="009A3602" w:rsidRDefault="008B1FBB">
      <w:pPr>
        <w:pStyle w:val="a4"/>
        <w:spacing w:line="275" w:lineRule="exact"/>
        <w:ind w:left="1670" w:firstLine="0"/>
        <w:jc w:val="left"/>
      </w:pPr>
      <w:r>
        <w:t>образование</w:t>
      </w:r>
      <w:r>
        <w:rPr>
          <w:spacing w:val="-9"/>
        </w:rPr>
        <w:t xml:space="preserve"> </w:t>
      </w:r>
      <w:r>
        <w:t>имён</w:t>
      </w:r>
      <w:r>
        <w:rPr>
          <w:spacing w:val="-7"/>
        </w:rPr>
        <w:t xml:space="preserve"> </w:t>
      </w:r>
      <w:r>
        <w:t>существительных</w:t>
      </w:r>
      <w:r>
        <w:rPr>
          <w:spacing w:val="-8"/>
        </w:rPr>
        <w:t xml:space="preserve"> </w:t>
      </w:r>
      <w:r>
        <w:t>при</w:t>
      </w:r>
      <w:r>
        <w:rPr>
          <w:spacing w:val="-3"/>
        </w:rPr>
        <w:t xml:space="preserve"> </w:t>
      </w:r>
      <w:r>
        <w:t>помощи</w:t>
      </w:r>
      <w:r>
        <w:rPr>
          <w:spacing w:val="-2"/>
        </w:rPr>
        <w:t xml:space="preserve"> </w:t>
      </w:r>
      <w:r>
        <w:t>суффикса</w:t>
      </w:r>
      <w:r>
        <w:rPr>
          <w:spacing w:val="3"/>
        </w:rPr>
        <w:t xml:space="preserve"> </w:t>
      </w:r>
      <w:r>
        <w:t>-ing</w:t>
      </w:r>
      <w:r>
        <w:rPr>
          <w:spacing w:val="-3"/>
        </w:rPr>
        <w:t xml:space="preserve"> </w:t>
      </w:r>
      <w:r>
        <w:rPr>
          <w:spacing w:val="-2"/>
        </w:rPr>
        <w:t>(reading);</w:t>
      </w:r>
    </w:p>
    <w:p w:rsidR="009A3602" w:rsidRDefault="008B1FBB">
      <w:pPr>
        <w:pStyle w:val="a4"/>
        <w:tabs>
          <w:tab w:val="left" w:pos="3147"/>
          <w:tab w:val="left" w:pos="3871"/>
          <w:tab w:val="left" w:pos="5737"/>
          <w:tab w:val="left" w:pos="6322"/>
          <w:tab w:val="left" w:pos="7363"/>
          <w:tab w:val="left" w:pos="8700"/>
          <w:tab w:val="left" w:pos="9156"/>
        </w:tabs>
        <w:spacing w:before="3" w:line="275" w:lineRule="exact"/>
        <w:ind w:left="1670" w:firstLine="0"/>
        <w:jc w:val="left"/>
      </w:pPr>
      <w:r>
        <w:rPr>
          <w:spacing w:val="-2"/>
        </w:rPr>
        <w:t>образование</w:t>
      </w:r>
      <w:r>
        <w:tab/>
      </w:r>
      <w:r>
        <w:rPr>
          <w:spacing w:val="-4"/>
        </w:rPr>
        <w:t>имён</w:t>
      </w:r>
      <w:r>
        <w:tab/>
      </w:r>
      <w:r>
        <w:rPr>
          <w:spacing w:val="-2"/>
        </w:rPr>
        <w:t>прилагательных</w:t>
      </w:r>
      <w:r>
        <w:tab/>
      </w:r>
      <w:r>
        <w:rPr>
          <w:spacing w:val="-5"/>
        </w:rPr>
        <w:t>при</w:t>
      </w:r>
      <w:r>
        <w:tab/>
      </w:r>
      <w:r>
        <w:rPr>
          <w:spacing w:val="-2"/>
        </w:rPr>
        <w:t>помощи</w:t>
      </w:r>
      <w:r>
        <w:tab/>
      </w:r>
      <w:r>
        <w:rPr>
          <w:spacing w:val="-2"/>
        </w:rPr>
        <w:t>суффиксов</w:t>
      </w:r>
      <w:r>
        <w:tab/>
        <w:t>-</w:t>
      </w:r>
      <w:r>
        <w:rPr>
          <w:spacing w:val="-5"/>
        </w:rPr>
        <w:t>al</w:t>
      </w:r>
      <w:r>
        <w:tab/>
      </w:r>
      <w:r>
        <w:rPr>
          <w:spacing w:val="-2"/>
        </w:rPr>
        <w:t>(typical),</w:t>
      </w:r>
    </w:p>
    <w:p w:rsidR="009A3602" w:rsidRPr="008B1FBB" w:rsidRDefault="008B1FBB">
      <w:pPr>
        <w:pStyle w:val="a4"/>
        <w:spacing w:line="275" w:lineRule="exact"/>
        <w:ind w:firstLine="0"/>
        <w:jc w:val="left"/>
        <w:rPr>
          <w:lang w:val="en-US"/>
        </w:rPr>
      </w:pPr>
      <w:r w:rsidRPr="008B1FBB">
        <w:rPr>
          <w:lang w:val="en-US"/>
        </w:rPr>
        <w:t>-ing</w:t>
      </w:r>
      <w:r w:rsidRPr="008B1FBB">
        <w:rPr>
          <w:spacing w:val="-5"/>
          <w:lang w:val="en-US"/>
        </w:rPr>
        <w:t xml:space="preserve"> </w:t>
      </w:r>
      <w:r w:rsidRPr="008B1FBB">
        <w:rPr>
          <w:lang w:val="en-US"/>
        </w:rPr>
        <w:t>(amazing),</w:t>
      </w:r>
      <w:r w:rsidRPr="008B1FBB">
        <w:rPr>
          <w:spacing w:val="-3"/>
          <w:lang w:val="en-US"/>
        </w:rPr>
        <w:t xml:space="preserve"> </w:t>
      </w:r>
      <w:r w:rsidRPr="008B1FBB">
        <w:rPr>
          <w:lang w:val="en-US"/>
        </w:rPr>
        <w:t>-less</w:t>
      </w:r>
      <w:r w:rsidRPr="008B1FBB">
        <w:rPr>
          <w:spacing w:val="-6"/>
          <w:lang w:val="en-US"/>
        </w:rPr>
        <w:t xml:space="preserve"> </w:t>
      </w:r>
      <w:r w:rsidRPr="008B1FBB">
        <w:rPr>
          <w:lang w:val="en-US"/>
        </w:rPr>
        <w:t>(useless),</w:t>
      </w:r>
      <w:r w:rsidRPr="008B1FBB">
        <w:rPr>
          <w:spacing w:val="-3"/>
          <w:lang w:val="en-US"/>
        </w:rPr>
        <w:t xml:space="preserve"> </w:t>
      </w:r>
      <w:r w:rsidRPr="008B1FBB">
        <w:rPr>
          <w:lang w:val="en-US"/>
        </w:rPr>
        <w:t>-ive</w:t>
      </w:r>
      <w:r w:rsidRPr="008B1FBB">
        <w:rPr>
          <w:spacing w:val="-5"/>
          <w:lang w:val="en-US"/>
        </w:rPr>
        <w:t xml:space="preserve"> </w:t>
      </w:r>
      <w:r w:rsidRPr="008B1FBB">
        <w:rPr>
          <w:spacing w:val="-2"/>
          <w:lang w:val="en-US"/>
        </w:rPr>
        <w:t>(impressive).</w:t>
      </w:r>
    </w:p>
    <w:p w:rsidR="009A3602" w:rsidRDefault="008B1FBB">
      <w:pPr>
        <w:pStyle w:val="a4"/>
        <w:spacing w:before="5" w:line="237" w:lineRule="auto"/>
        <w:ind w:left="1670" w:right="3269" w:firstLine="0"/>
        <w:jc w:val="left"/>
      </w:pPr>
      <w:r>
        <w:t>Синонимы.</w:t>
      </w:r>
      <w:r>
        <w:rPr>
          <w:spacing w:val="-9"/>
        </w:rPr>
        <w:t xml:space="preserve"> </w:t>
      </w:r>
      <w:r>
        <w:t>Антонимы.</w:t>
      </w:r>
      <w:r>
        <w:rPr>
          <w:spacing w:val="-13"/>
        </w:rPr>
        <w:t xml:space="preserve"> </w:t>
      </w:r>
      <w:r>
        <w:t>Интернациональные</w:t>
      </w:r>
      <w:r>
        <w:rPr>
          <w:spacing w:val="-12"/>
        </w:rPr>
        <w:t xml:space="preserve"> </w:t>
      </w:r>
      <w:r>
        <w:t>слова. Грамматическая сторона речи.</w:t>
      </w:r>
    </w:p>
    <w:p w:rsidR="009A3602" w:rsidRDefault="008B1FBB">
      <w:pPr>
        <w:pStyle w:val="a4"/>
        <w:spacing w:before="3"/>
        <w:ind w:right="1133"/>
      </w:pPr>
      <w:r>
        <w:t>Распознавание</w:t>
      </w:r>
      <w:r>
        <w:rPr>
          <w:spacing w:val="80"/>
        </w:rPr>
        <w:t xml:space="preserve"> </w:t>
      </w:r>
      <w:r>
        <w:t>в</w:t>
      </w:r>
      <w:r>
        <w:rPr>
          <w:spacing w:val="80"/>
        </w:rPr>
        <w:t xml:space="preserve"> </w:t>
      </w:r>
      <w:r>
        <w:t>письменном</w:t>
      </w:r>
      <w:r>
        <w:rPr>
          <w:spacing w:val="80"/>
        </w:rPr>
        <w:t xml:space="preserve"> </w:t>
      </w:r>
      <w:r>
        <w:t>и</w:t>
      </w:r>
      <w:r>
        <w:rPr>
          <w:spacing w:val="80"/>
        </w:rPr>
        <w:t xml:space="preserve"> </w:t>
      </w:r>
      <w:r>
        <w:t>звучащем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 письменной речи изученных морфологических форм и синтаксических конструкций английского языка.</w:t>
      </w:r>
    </w:p>
    <w:p w:rsidR="009A3602" w:rsidRDefault="008B1FBB">
      <w:pPr>
        <w:pStyle w:val="a4"/>
        <w:spacing w:line="242" w:lineRule="auto"/>
        <w:ind w:right="1126"/>
      </w:pPr>
      <w:r>
        <w:t>Сложноподчинённые</w:t>
      </w:r>
      <w:r>
        <w:rPr>
          <w:spacing w:val="80"/>
        </w:rPr>
        <w:t xml:space="preserve">  </w:t>
      </w:r>
      <w:r>
        <w:t>предложения</w:t>
      </w:r>
      <w:r>
        <w:rPr>
          <w:spacing w:val="80"/>
        </w:rPr>
        <w:t xml:space="preserve">  </w:t>
      </w:r>
      <w:r>
        <w:t>с</w:t>
      </w:r>
      <w:r>
        <w:rPr>
          <w:spacing w:val="80"/>
        </w:rPr>
        <w:t xml:space="preserve">  </w:t>
      </w:r>
      <w:r>
        <w:t>придаточными</w:t>
      </w:r>
      <w:r>
        <w:rPr>
          <w:spacing w:val="80"/>
        </w:rPr>
        <w:t xml:space="preserve">  </w:t>
      </w:r>
      <w:r>
        <w:t>определительными с союзными словами who, which, that.</w:t>
      </w:r>
    </w:p>
    <w:p w:rsidR="009A3602" w:rsidRDefault="008B1FBB">
      <w:pPr>
        <w:pStyle w:val="a4"/>
        <w:spacing w:line="242" w:lineRule="auto"/>
        <w:ind w:right="1133"/>
      </w:pPr>
      <w:r>
        <w:t>Сложноподчинённые</w:t>
      </w:r>
      <w:r>
        <w:rPr>
          <w:spacing w:val="80"/>
          <w:w w:val="150"/>
        </w:rPr>
        <w:t xml:space="preserve"> </w:t>
      </w:r>
      <w:r>
        <w:t>предложения</w:t>
      </w:r>
      <w:r>
        <w:rPr>
          <w:spacing w:val="80"/>
          <w:w w:val="150"/>
        </w:rPr>
        <w:t xml:space="preserve"> </w:t>
      </w:r>
      <w:r>
        <w:t>с</w:t>
      </w:r>
      <w:r>
        <w:rPr>
          <w:spacing w:val="80"/>
          <w:w w:val="150"/>
        </w:rPr>
        <w:t xml:space="preserve"> </w:t>
      </w:r>
      <w:r>
        <w:t>придаточными</w:t>
      </w:r>
      <w:r>
        <w:rPr>
          <w:spacing w:val="80"/>
          <w:w w:val="150"/>
        </w:rPr>
        <w:t xml:space="preserve"> </w:t>
      </w:r>
      <w:r>
        <w:t>времени</w:t>
      </w:r>
      <w:r>
        <w:rPr>
          <w:spacing w:val="80"/>
          <w:w w:val="150"/>
        </w:rPr>
        <w:t xml:space="preserve"> </w:t>
      </w:r>
      <w:r>
        <w:t>с</w:t>
      </w:r>
      <w:r>
        <w:rPr>
          <w:spacing w:val="80"/>
          <w:w w:val="150"/>
        </w:rPr>
        <w:t xml:space="preserve"> </w:t>
      </w:r>
      <w:r>
        <w:t>союзами for, since.</w:t>
      </w:r>
    </w:p>
    <w:p w:rsidR="009A3602" w:rsidRDefault="008B1FBB">
      <w:pPr>
        <w:pStyle w:val="a4"/>
        <w:spacing w:line="271" w:lineRule="exact"/>
        <w:ind w:left="1670" w:firstLine="0"/>
      </w:pPr>
      <w:r>
        <w:t>Предложения</w:t>
      </w:r>
      <w:r>
        <w:rPr>
          <w:spacing w:val="-8"/>
        </w:rPr>
        <w:t xml:space="preserve"> </w:t>
      </w:r>
      <w:r>
        <w:t>с</w:t>
      </w:r>
      <w:r>
        <w:rPr>
          <w:spacing w:val="-3"/>
        </w:rPr>
        <w:t xml:space="preserve"> </w:t>
      </w:r>
      <w:r>
        <w:t>конструкциями as</w:t>
      </w:r>
      <w:r>
        <w:rPr>
          <w:spacing w:val="-4"/>
        </w:rPr>
        <w:t xml:space="preserve"> </w:t>
      </w:r>
      <w:r>
        <w:t>…</w:t>
      </w:r>
      <w:r>
        <w:rPr>
          <w:spacing w:val="-1"/>
        </w:rPr>
        <w:t xml:space="preserve"> </w:t>
      </w:r>
      <w:r>
        <w:t>as,</w:t>
      </w:r>
      <w:r>
        <w:rPr>
          <w:spacing w:val="1"/>
        </w:rPr>
        <w:t xml:space="preserve"> </w:t>
      </w:r>
      <w:r>
        <w:t>not</w:t>
      </w:r>
      <w:r>
        <w:rPr>
          <w:spacing w:val="-1"/>
        </w:rPr>
        <w:t xml:space="preserve"> </w:t>
      </w:r>
      <w:r>
        <w:t>so</w:t>
      </w:r>
      <w:r>
        <w:rPr>
          <w:spacing w:val="-6"/>
        </w:rPr>
        <w:t xml:space="preserve"> </w:t>
      </w:r>
      <w:r>
        <w:t>…</w:t>
      </w:r>
      <w:r>
        <w:rPr>
          <w:spacing w:val="-1"/>
        </w:rPr>
        <w:t xml:space="preserve"> </w:t>
      </w:r>
      <w:r>
        <w:rPr>
          <w:spacing w:val="-5"/>
        </w:rPr>
        <w:t>as.</w:t>
      </w:r>
    </w:p>
    <w:p w:rsidR="009A3602" w:rsidRDefault="008B1FBB">
      <w:pPr>
        <w:pStyle w:val="a4"/>
        <w:spacing w:line="237" w:lineRule="auto"/>
        <w:jc w:val="left"/>
      </w:pPr>
      <w:r>
        <w:t>Все типы вопросительных предложений (общий, специальный, альтернативный, разделительный вопросы) в Present/Past Continuous Tense.</w:t>
      </w:r>
    </w:p>
    <w:p w:rsidR="009A3602" w:rsidRDefault="008B1FBB">
      <w:pPr>
        <w:pStyle w:val="a4"/>
        <w:spacing w:before="3" w:line="237" w:lineRule="auto"/>
        <w:ind w:right="1129"/>
        <w:jc w:val="left"/>
      </w:pPr>
      <w:r>
        <w:t>Глаголы</w:t>
      </w:r>
      <w:r>
        <w:rPr>
          <w:spacing w:val="40"/>
        </w:rPr>
        <w:t xml:space="preserve"> </w:t>
      </w:r>
      <w:r>
        <w:t>в</w:t>
      </w:r>
      <w:r>
        <w:rPr>
          <w:spacing w:val="40"/>
        </w:rPr>
        <w:t xml:space="preserve"> </w:t>
      </w:r>
      <w:r>
        <w:t>видо-временных</w:t>
      </w:r>
      <w:r>
        <w:rPr>
          <w:spacing w:val="40"/>
        </w:rPr>
        <w:t xml:space="preserve"> </w:t>
      </w:r>
      <w:r>
        <w:t>формах</w:t>
      </w:r>
      <w:r>
        <w:rPr>
          <w:spacing w:val="40"/>
        </w:rPr>
        <w:t xml:space="preserve"> </w:t>
      </w:r>
      <w:r>
        <w:t>действительного</w:t>
      </w:r>
      <w:r>
        <w:rPr>
          <w:spacing w:val="40"/>
        </w:rPr>
        <w:t xml:space="preserve"> </w:t>
      </w:r>
      <w:r>
        <w:t>залога</w:t>
      </w:r>
      <w:r>
        <w:rPr>
          <w:spacing w:val="40"/>
        </w:rPr>
        <w:t xml:space="preserve"> </w:t>
      </w:r>
      <w:r>
        <w:t>в</w:t>
      </w:r>
      <w:r>
        <w:rPr>
          <w:spacing w:val="40"/>
        </w:rPr>
        <w:t xml:space="preserve"> </w:t>
      </w:r>
      <w:r>
        <w:t>изъявительном наклонении в Present/Past Continuous Tense.</w:t>
      </w:r>
    </w:p>
    <w:p w:rsidR="009A3602" w:rsidRPr="008B1FBB" w:rsidRDefault="008B1FBB">
      <w:pPr>
        <w:pStyle w:val="a4"/>
        <w:spacing w:before="4"/>
        <w:ind w:left="1670" w:firstLine="0"/>
        <w:jc w:val="left"/>
        <w:rPr>
          <w:lang w:val="en-US"/>
        </w:rPr>
      </w:pPr>
      <w:r>
        <w:t>Модальные</w:t>
      </w:r>
      <w:r w:rsidRPr="008B1FBB">
        <w:rPr>
          <w:spacing w:val="15"/>
          <w:lang w:val="en-US"/>
        </w:rPr>
        <w:t xml:space="preserve"> </w:t>
      </w:r>
      <w:r>
        <w:t>глаголы</w:t>
      </w:r>
      <w:r w:rsidRPr="008B1FBB">
        <w:rPr>
          <w:spacing w:val="20"/>
          <w:lang w:val="en-US"/>
        </w:rPr>
        <w:t xml:space="preserve"> </w:t>
      </w:r>
      <w:r>
        <w:t>и</w:t>
      </w:r>
      <w:r w:rsidRPr="008B1FBB">
        <w:rPr>
          <w:spacing w:val="17"/>
          <w:lang w:val="en-US"/>
        </w:rPr>
        <w:t xml:space="preserve"> </w:t>
      </w:r>
      <w:r>
        <w:t>их</w:t>
      </w:r>
      <w:r w:rsidRPr="008B1FBB">
        <w:rPr>
          <w:spacing w:val="17"/>
          <w:lang w:val="en-US"/>
        </w:rPr>
        <w:t xml:space="preserve"> </w:t>
      </w:r>
      <w:r>
        <w:t>эквиваленты</w:t>
      </w:r>
      <w:r w:rsidRPr="008B1FBB">
        <w:rPr>
          <w:spacing w:val="21"/>
          <w:lang w:val="en-US"/>
        </w:rPr>
        <w:t xml:space="preserve"> </w:t>
      </w:r>
      <w:r w:rsidRPr="008B1FBB">
        <w:rPr>
          <w:lang w:val="en-US"/>
        </w:rPr>
        <w:t>(can/be</w:t>
      </w:r>
      <w:r w:rsidRPr="008B1FBB">
        <w:rPr>
          <w:spacing w:val="25"/>
          <w:lang w:val="en-US"/>
        </w:rPr>
        <w:t xml:space="preserve"> </w:t>
      </w:r>
      <w:r w:rsidRPr="008B1FBB">
        <w:rPr>
          <w:lang w:val="en-US"/>
        </w:rPr>
        <w:t>able</w:t>
      </w:r>
      <w:r w:rsidRPr="008B1FBB">
        <w:rPr>
          <w:spacing w:val="21"/>
          <w:lang w:val="en-US"/>
        </w:rPr>
        <w:t xml:space="preserve"> </w:t>
      </w:r>
      <w:r w:rsidRPr="008B1FBB">
        <w:rPr>
          <w:lang w:val="en-US"/>
        </w:rPr>
        <w:t>to,</w:t>
      </w:r>
      <w:r w:rsidRPr="008B1FBB">
        <w:rPr>
          <w:spacing w:val="18"/>
          <w:lang w:val="en-US"/>
        </w:rPr>
        <w:t xml:space="preserve"> </w:t>
      </w:r>
      <w:r w:rsidRPr="008B1FBB">
        <w:rPr>
          <w:lang w:val="en-US"/>
        </w:rPr>
        <w:t>must/have</w:t>
      </w:r>
      <w:r w:rsidRPr="008B1FBB">
        <w:rPr>
          <w:spacing w:val="21"/>
          <w:lang w:val="en-US"/>
        </w:rPr>
        <w:t xml:space="preserve"> </w:t>
      </w:r>
      <w:r w:rsidRPr="008B1FBB">
        <w:rPr>
          <w:lang w:val="en-US"/>
        </w:rPr>
        <w:t>to,</w:t>
      </w:r>
      <w:r w:rsidRPr="008B1FBB">
        <w:rPr>
          <w:spacing w:val="23"/>
          <w:lang w:val="en-US"/>
        </w:rPr>
        <w:t xml:space="preserve"> </w:t>
      </w:r>
      <w:r w:rsidRPr="008B1FBB">
        <w:rPr>
          <w:lang w:val="en-US"/>
        </w:rPr>
        <w:t>may,</w:t>
      </w:r>
      <w:r w:rsidRPr="008B1FBB">
        <w:rPr>
          <w:spacing w:val="24"/>
          <w:lang w:val="en-US"/>
        </w:rPr>
        <w:t xml:space="preserve"> </w:t>
      </w:r>
      <w:r w:rsidRPr="008B1FBB">
        <w:rPr>
          <w:spacing w:val="-2"/>
          <w:lang w:val="en-US"/>
        </w:rPr>
        <w:t>should,</w:t>
      </w:r>
    </w:p>
    <w:p w:rsidR="009A3602" w:rsidRPr="008B1FBB" w:rsidRDefault="009A3602">
      <w:pPr>
        <w:rPr>
          <w:lang w:val="en-US"/>
        </w:rPr>
        <w:sectPr w:rsidR="009A3602" w:rsidRPr="008B1FBB">
          <w:pgSz w:w="11910" w:h="16840"/>
          <w:pgMar w:top="1080" w:right="0" w:bottom="280" w:left="740" w:header="752" w:footer="0" w:gutter="0"/>
          <w:cols w:space="720"/>
        </w:sectPr>
      </w:pPr>
    </w:p>
    <w:p w:rsidR="009A3602" w:rsidRPr="008B1FBB" w:rsidRDefault="008B1FBB">
      <w:pPr>
        <w:pStyle w:val="a4"/>
        <w:spacing w:line="274" w:lineRule="exact"/>
        <w:ind w:firstLine="0"/>
        <w:jc w:val="left"/>
        <w:rPr>
          <w:lang w:val="en-US"/>
        </w:rPr>
      </w:pPr>
      <w:r w:rsidRPr="008B1FBB">
        <w:rPr>
          <w:spacing w:val="-4"/>
          <w:lang w:val="en-US"/>
        </w:rPr>
        <w:lastRenderedPageBreak/>
        <w:t>need).</w:t>
      </w:r>
    </w:p>
    <w:p w:rsidR="009A3602" w:rsidRPr="008B1FBB" w:rsidRDefault="008B1FBB">
      <w:pPr>
        <w:rPr>
          <w:sz w:val="24"/>
          <w:lang w:val="en-US"/>
        </w:rPr>
      </w:pPr>
      <w:r w:rsidRPr="008B1FBB">
        <w:rPr>
          <w:lang w:val="en-US"/>
        </w:rPr>
        <w:br w:type="column"/>
      </w:r>
    </w:p>
    <w:p w:rsidR="009A3602" w:rsidRPr="008B1FBB" w:rsidRDefault="008B1FBB">
      <w:pPr>
        <w:pStyle w:val="a4"/>
        <w:spacing w:line="275" w:lineRule="exact"/>
        <w:ind w:left="82" w:firstLine="0"/>
        <w:jc w:val="left"/>
        <w:rPr>
          <w:lang w:val="en-US"/>
        </w:rPr>
      </w:pPr>
      <w:r>
        <w:t>Слова</w:t>
      </w:r>
      <w:r w:rsidRPr="008B1FBB">
        <w:rPr>
          <w:lang w:val="en-US"/>
        </w:rPr>
        <w:t>,</w:t>
      </w:r>
      <w:r w:rsidRPr="008B1FBB">
        <w:rPr>
          <w:spacing w:val="-9"/>
          <w:lang w:val="en-US"/>
        </w:rPr>
        <w:t xml:space="preserve"> </w:t>
      </w:r>
      <w:r>
        <w:t>выражающие</w:t>
      </w:r>
      <w:r w:rsidRPr="008B1FBB">
        <w:rPr>
          <w:spacing w:val="-8"/>
          <w:lang w:val="en-US"/>
        </w:rPr>
        <w:t xml:space="preserve"> </w:t>
      </w:r>
      <w:r>
        <w:t>количество</w:t>
      </w:r>
      <w:r w:rsidRPr="008B1FBB">
        <w:rPr>
          <w:spacing w:val="1"/>
          <w:lang w:val="en-US"/>
        </w:rPr>
        <w:t xml:space="preserve"> </w:t>
      </w:r>
      <w:r w:rsidRPr="008B1FBB">
        <w:rPr>
          <w:lang w:val="en-US"/>
        </w:rPr>
        <w:t>(little/a</w:t>
      </w:r>
      <w:r w:rsidRPr="008B1FBB">
        <w:rPr>
          <w:spacing w:val="-2"/>
          <w:lang w:val="en-US"/>
        </w:rPr>
        <w:t xml:space="preserve"> </w:t>
      </w:r>
      <w:r w:rsidRPr="008B1FBB">
        <w:rPr>
          <w:lang w:val="en-US"/>
        </w:rPr>
        <w:t>little,</w:t>
      </w:r>
      <w:r w:rsidRPr="008B1FBB">
        <w:rPr>
          <w:spacing w:val="2"/>
          <w:lang w:val="en-US"/>
        </w:rPr>
        <w:t xml:space="preserve"> </w:t>
      </w:r>
      <w:r w:rsidRPr="008B1FBB">
        <w:rPr>
          <w:lang w:val="en-US"/>
        </w:rPr>
        <w:t>few/a</w:t>
      </w:r>
      <w:r w:rsidRPr="008B1FBB">
        <w:rPr>
          <w:spacing w:val="-5"/>
          <w:lang w:val="en-US"/>
        </w:rPr>
        <w:t xml:space="preserve"> </w:t>
      </w:r>
      <w:r w:rsidRPr="008B1FBB">
        <w:rPr>
          <w:spacing w:val="-2"/>
          <w:lang w:val="en-US"/>
        </w:rPr>
        <w:t>few).</w:t>
      </w:r>
    </w:p>
    <w:p w:rsidR="009A3602" w:rsidRDefault="008B1FBB">
      <w:pPr>
        <w:pStyle w:val="a4"/>
        <w:spacing w:line="275" w:lineRule="exact"/>
        <w:ind w:left="82" w:firstLine="0"/>
        <w:jc w:val="left"/>
      </w:pPr>
      <w:r>
        <w:t>Возвратные,</w:t>
      </w:r>
      <w:r>
        <w:rPr>
          <w:spacing w:val="25"/>
        </w:rPr>
        <w:t xml:space="preserve">  </w:t>
      </w:r>
      <w:r>
        <w:t>неопределённые</w:t>
      </w:r>
      <w:r>
        <w:rPr>
          <w:spacing w:val="26"/>
        </w:rPr>
        <w:t xml:space="preserve">  </w:t>
      </w:r>
      <w:r>
        <w:t>местоимения</w:t>
      </w:r>
      <w:r>
        <w:rPr>
          <w:spacing w:val="79"/>
          <w:w w:val="150"/>
        </w:rPr>
        <w:t xml:space="preserve"> </w:t>
      </w:r>
      <w:r>
        <w:t>(some,</w:t>
      </w:r>
      <w:r>
        <w:rPr>
          <w:spacing w:val="30"/>
        </w:rPr>
        <w:t xml:space="preserve">  </w:t>
      </w:r>
      <w:r>
        <w:t>any)</w:t>
      </w:r>
      <w:r>
        <w:rPr>
          <w:spacing w:val="29"/>
        </w:rPr>
        <w:t xml:space="preserve">  </w:t>
      </w:r>
      <w:r>
        <w:t>и</w:t>
      </w:r>
      <w:r>
        <w:rPr>
          <w:spacing w:val="30"/>
        </w:rPr>
        <w:t xml:space="preserve">  </w:t>
      </w:r>
      <w:r>
        <w:t>их</w:t>
      </w:r>
      <w:r>
        <w:rPr>
          <w:spacing w:val="27"/>
        </w:rPr>
        <w:t xml:space="preserve">  </w:t>
      </w:r>
      <w:r>
        <w:rPr>
          <w:spacing w:val="-2"/>
        </w:rPr>
        <w:t>производные</w:t>
      </w:r>
    </w:p>
    <w:p w:rsidR="009A3602" w:rsidRDefault="009A3602">
      <w:pPr>
        <w:spacing w:line="275" w:lineRule="exact"/>
        <w:sectPr w:rsidR="009A3602">
          <w:type w:val="continuous"/>
          <w:pgSz w:w="11910" w:h="16840"/>
          <w:pgMar w:top="1080" w:right="0" w:bottom="280" w:left="740" w:header="752" w:footer="0" w:gutter="0"/>
          <w:cols w:num="2" w:space="720" w:equalWidth="0">
            <w:col w:w="1548" w:space="40"/>
            <w:col w:w="9582"/>
          </w:cols>
        </w:sectPr>
      </w:pPr>
    </w:p>
    <w:p w:rsidR="009A3602" w:rsidRDefault="008B1FBB">
      <w:pPr>
        <w:pStyle w:val="a4"/>
        <w:spacing w:before="3"/>
        <w:ind w:right="1134" w:firstLine="0"/>
      </w:pPr>
      <w:r>
        <w:lastRenderedPageBreak/>
        <w:t>(somebody, anybody; something, anything и другие) every и производные (everybody, everything</w:t>
      </w:r>
      <w:r>
        <w:rPr>
          <w:spacing w:val="40"/>
        </w:rPr>
        <w:t xml:space="preserve">  </w:t>
      </w:r>
      <w:r>
        <w:t>и</w:t>
      </w:r>
      <w:r>
        <w:rPr>
          <w:spacing w:val="40"/>
        </w:rPr>
        <w:t xml:space="preserve">  </w:t>
      </w:r>
      <w:r>
        <w:t>другие)</w:t>
      </w:r>
      <w:r>
        <w:rPr>
          <w:spacing w:val="40"/>
        </w:rPr>
        <w:t xml:space="preserve">  </w:t>
      </w:r>
      <w:r>
        <w:t>в</w:t>
      </w:r>
      <w:r>
        <w:rPr>
          <w:spacing w:val="40"/>
        </w:rPr>
        <w:t xml:space="preserve">  </w:t>
      </w:r>
      <w:r>
        <w:t>повествовательных</w:t>
      </w:r>
      <w:r>
        <w:rPr>
          <w:spacing w:val="40"/>
        </w:rPr>
        <w:t xml:space="preserve">  </w:t>
      </w:r>
      <w:r>
        <w:t>(утвердительных</w:t>
      </w:r>
      <w:r>
        <w:rPr>
          <w:spacing w:val="40"/>
        </w:rPr>
        <w:t xml:space="preserve">  </w:t>
      </w:r>
      <w:r>
        <w:t>и</w:t>
      </w:r>
      <w:r>
        <w:rPr>
          <w:spacing w:val="40"/>
        </w:rPr>
        <w:t xml:space="preserve">  </w:t>
      </w:r>
      <w:r>
        <w:t>отрицательных) и вопросительных предложениях.</w:t>
      </w:r>
    </w:p>
    <w:p w:rsidR="009A3602" w:rsidRDefault="009A3602">
      <w:pPr>
        <w:sectPr w:rsidR="009A3602">
          <w:type w:val="continuous"/>
          <w:pgSz w:w="11910" w:h="16840"/>
          <w:pgMar w:top="1080" w:right="0" w:bottom="280" w:left="740" w:header="752" w:footer="0" w:gutter="0"/>
          <w:cols w:space="720"/>
        </w:sectPr>
      </w:pPr>
    </w:p>
    <w:p w:rsidR="009A3602" w:rsidRDefault="008B1FBB">
      <w:pPr>
        <w:pStyle w:val="a4"/>
        <w:spacing w:before="98" w:line="242" w:lineRule="auto"/>
        <w:ind w:left="1670" w:right="2830" w:firstLine="0"/>
      </w:pPr>
      <w:r>
        <w:lastRenderedPageBreak/>
        <w:t>Числительные</w:t>
      </w:r>
      <w:r>
        <w:rPr>
          <w:spacing w:val="-3"/>
        </w:rPr>
        <w:t xml:space="preserve"> </w:t>
      </w:r>
      <w:r>
        <w:t>для</w:t>
      </w:r>
      <w:r>
        <w:rPr>
          <w:spacing w:val="-7"/>
        </w:rPr>
        <w:t xml:space="preserve"> </w:t>
      </w:r>
      <w:r>
        <w:t>обозначения</w:t>
      </w:r>
      <w:r>
        <w:rPr>
          <w:spacing w:val="-7"/>
        </w:rPr>
        <w:t xml:space="preserve"> </w:t>
      </w:r>
      <w:r>
        <w:t>дат</w:t>
      </w:r>
      <w:r>
        <w:rPr>
          <w:spacing w:val="-2"/>
        </w:rPr>
        <w:t xml:space="preserve"> </w:t>
      </w:r>
      <w:r>
        <w:t>и</w:t>
      </w:r>
      <w:r>
        <w:rPr>
          <w:spacing w:val="-6"/>
        </w:rPr>
        <w:t xml:space="preserve"> </w:t>
      </w:r>
      <w:r>
        <w:t>больших</w:t>
      </w:r>
      <w:r>
        <w:rPr>
          <w:spacing w:val="-11"/>
        </w:rPr>
        <w:t xml:space="preserve"> </w:t>
      </w:r>
      <w:r>
        <w:t>чисел</w:t>
      </w:r>
      <w:r>
        <w:rPr>
          <w:spacing w:val="-2"/>
        </w:rPr>
        <w:t xml:space="preserve"> </w:t>
      </w:r>
      <w:r>
        <w:t>(100–1000). Социокультурные знания и умения.</w:t>
      </w:r>
    </w:p>
    <w:p w:rsidR="009A3602" w:rsidRDefault="008B1FBB">
      <w:pPr>
        <w:pStyle w:val="a4"/>
        <w:ind w:right="1136"/>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9A3602" w:rsidRDefault="008B1FBB">
      <w:pPr>
        <w:pStyle w:val="a4"/>
        <w:ind w:right="1128"/>
      </w:pPr>
      <w: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A3602" w:rsidRDefault="008B1FBB">
      <w:pPr>
        <w:pStyle w:val="a4"/>
        <w:ind w:right="1122"/>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w:t>
      </w:r>
      <w:r>
        <w:rPr>
          <w:spacing w:val="70"/>
        </w:rPr>
        <w:t xml:space="preserve">  </w:t>
      </w:r>
      <w:r>
        <w:t>(Рождества,</w:t>
      </w:r>
      <w:r>
        <w:rPr>
          <w:spacing w:val="72"/>
        </w:rPr>
        <w:t xml:space="preserve">  </w:t>
      </w:r>
      <w:r>
        <w:t>Нового</w:t>
      </w:r>
      <w:r>
        <w:rPr>
          <w:spacing w:val="74"/>
        </w:rPr>
        <w:t xml:space="preserve">  </w:t>
      </w:r>
      <w:r>
        <w:t>года,</w:t>
      </w:r>
      <w:r>
        <w:rPr>
          <w:spacing w:val="72"/>
        </w:rPr>
        <w:t xml:space="preserve">  </w:t>
      </w:r>
      <w:r>
        <w:t>Дня</w:t>
      </w:r>
      <w:r>
        <w:rPr>
          <w:spacing w:val="71"/>
        </w:rPr>
        <w:t xml:space="preserve">  </w:t>
      </w:r>
      <w:r>
        <w:t>матери</w:t>
      </w:r>
      <w:r>
        <w:rPr>
          <w:spacing w:val="72"/>
        </w:rPr>
        <w:t xml:space="preserve">  </w:t>
      </w:r>
      <w:r>
        <w:t>и</w:t>
      </w:r>
      <w:r>
        <w:rPr>
          <w:spacing w:val="76"/>
        </w:rPr>
        <w:t xml:space="preserve">  </w:t>
      </w:r>
      <w:r>
        <w:t>других</w:t>
      </w:r>
      <w:r>
        <w:rPr>
          <w:spacing w:val="69"/>
        </w:rPr>
        <w:t xml:space="preserve">  </w:t>
      </w:r>
      <w:r>
        <w:t>праздников), с особенностями образа жизни и культуры страны (стран) изучаемого языка (известными</w:t>
      </w:r>
      <w:r>
        <w:rPr>
          <w:spacing w:val="80"/>
        </w:rPr>
        <w:t xml:space="preserve">  </w:t>
      </w:r>
      <w:r>
        <w:t>достопримечательностями,</w:t>
      </w:r>
      <w:r>
        <w:rPr>
          <w:spacing w:val="80"/>
        </w:rPr>
        <w:t xml:space="preserve">  </w:t>
      </w:r>
      <w:r>
        <w:t>некоторыми</w:t>
      </w:r>
      <w:r>
        <w:rPr>
          <w:spacing w:val="80"/>
        </w:rPr>
        <w:t xml:space="preserve">  </w:t>
      </w:r>
      <w:r>
        <w:t>выдающимися</w:t>
      </w:r>
      <w:r>
        <w:rPr>
          <w:spacing w:val="80"/>
        </w:rPr>
        <w:t xml:space="preserve">  </w:t>
      </w:r>
      <w:r>
        <w:t>людьми),</w:t>
      </w:r>
      <w:r>
        <w:rPr>
          <w:spacing w:val="80"/>
        </w:rPr>
        <w:t xml:space="preserve"> </w:t>
      </w:r>
      <w:r>
        <w:t>с</w:t>
      </w:r>
      <w:r>
        <w:rPr>
          <w:spacing w:val="40"/>
        </w:rPr>
        <w:t xml:space="preserve">  </w:t>
      </w:r>
      <w:r>
        <w:t>доступными</w:t>
      </w:r>
      <w:r>
        <w:rPr>
          <w:spacing w:val="40"/>
        </w:rPr>
        <w:t xml:space="preserve">  </w:t>
      </w:r>
      <w:r>
        <w:t>в</w:t>
      </w:r>
      <w:r>
        <w:rPr>
          <w:spacing w:val="40"/>
        </w:rPr>
        <w:t xml:space="preserve">  </w:t>
      </w:r>
      <w:r>
        <w:t>языковом</w:t>
      </w:r>
      <w:r>
        <w:rPr>
          <w:spacing w:val="40"/>
        </w:rPr>
        <w:t xml:space="preserve">  </w:t>
      </w:r>
      <w:r>
        <w:t>отношении</w:t>
      </w:r>
      <w:r>
        <w:rPr>
          <w:spacing w:val="40"/>
        </w:rPr>
        <w:t xml:space="preserve">  </w:t>
      </w:r>
      <w:r>
        <w:t>образцами</w:t>
      </w:r>
      <w:r>
        <w:rPr>
          <w:spacing w:val="40"/>
        </w:rPr>
        <w:t xml:space="preserve">  </w:t>
      </w:r>
      <w:r>
        <w:t>детской</w:t>
      </w:r>
      <w:r>
        <w:rPr>
          <w:spacing w:val="40"/>
        </w:rPr>
        <w:t xml:space="preserve">  </w:t>
      </w:r>
      <w:r>
        <w:t>поэзии</w:t>
      </w:r>
      <w:r>
        <w:rPr>
          <w:spacing w:val="40"/>
        </w:rPr>
        <w:t xml:space="preserve">  </w:t>
      </w:r>
      <w:r>
        <w:t>и</w:t>
      </w:r>
      <w:r>
        <w:rPr>
          <w:spacing w:val="40"/>
        </w:rPr>
        <w:t xml:space="preserve">  </w:t>
      </w:r>
      <w:r>
        <w:t>прозы</w:t>
      </w:r>
      <w:r>
        <w:rPr>
          <w:spacing w:val="80"/>
        </w:rPr>
        <w:t xml:space="preserve"> </w:t>
      </w:r>
      <w:r>
        <w:t>на английском языке.</w:t>
      </w:r>
    </w:p>
    <w:p w:rsidR="009A3602" w:rsidRDefault="008B1FBB">
      <w:pPr>
        <w:pStyle w:val="a4"/>
        <w:spacing w:line="275" w:lineRule="exact"/>
        <w:ind w:left="1670" w:firstLine="0"/>
      </w:pPr>
      <w:r>
        <w:t>Развитие</w:t>
      </w:r>
      <w:r>
        <w:rPr>
          <w:spacing w:val="-4"/>
        </w:rPr>
        <w:t xml:space="preserve"> </w:t>
      </w:r>
      <w:r>
        <w:rPr>
          <w:spacing w:val="-2"/>
        </w:rPr>
        <w:t>умений:</w:t>
      </w:r>
    </w:p>
    <w:p w:rsidR="009A3602" w:rsidRDefault="008B1FBB">
      <w:pPr>
        <w:pStyle w:val="a4"/>
        <w:spacing w:line="242" w:lineRule="auto"/>
        <w:ind w:right="1139"/>
      </w:pPr>
      <w:r>
        <w:t>писать</w:t>
      </w:r>
      <w:r>
        <w:rPr>
          <w:spacing w:val="40"/>
        </w:rPr>
        <w:t xml:space="preserve"> </w:t>
      </w:r>
      <w:r>
        <w:t>свои</w:t>
      </w:r>
      <w:r>
        <w:rPr>
          <w:spacing w:val="40"/>
        </w:rPr>
        <w:t xml:space="preserve"> </w:t>
      </w:r>
      <w:r>
        <w:t>имя</w:t>
      </w:r>
      <w:r>
        <w:rPr>
          <w:spacing w:val="40"/>
        </w:rPr>
        <w:t xml:space="preserve"> </w:t>
      </w:r>
      <w:r>
        <w:t>и</w:t>
      </w:r>
      <w:r>
        <w:rPr>
          <w:spacing w:val="40"/>
        </w:rPr>
        <w:t xml:space="preserve"> </w:t>
      </w:r>
      <w:r>
        <w:t>фамилию,</w:t>
      </w:r>
      <w:r>
        <w:rPr>
          <w:spacing w:val="40"/>
        </w:rPr>
        <w:t xml:space="preserve"> </w:t>
      </w:r>
      <w:r>
        <w:t>а</w:t>
      </w:r>
      <w:r>
        <w:rPr>
          <w:spacing w:val="40"/>
        </w:rPr>
        <w:t xml:space="preserve"> </w:t>
      </w:r>
      <w:r>
        <w:t>также</w:t>
      </w:r>
      <w:r>
        <w:rPr>
          <w:spacing w:val="40"/>
        </w:rPr>
        <w:t xml:space="preserve"> </w:t>
      </w:r>
      <w:r>
        <w:t>имена</w:t>
      </w:r>
      <w:r>
        <w:rPr>
          <w:spacing w:val="35"/>
        </w:rPr>
        <w:t xml:space="preserve"> </w:t>
      </w:r>
      <w:r>
        <w:t>и</w:t>
      </w:r>
      <w:r>
        <w:rPr>
          <w:spacing w:val="40"/>
        </w:rPr>
        <w:t xml:space="preserve"> </w:t>
      </w:r>
      <w:r>
        <w:t>фамилии</w:t>
      </w:r>
      <w:r>
        <w:rPr>
          <w:spacing w:val="40"/>
        </w:rPr>
        <w:t xml:space="preserve"> </w:t>
      </w:r>
      <w:r>
        <w:t>своих</w:t>
      </w:r>
      <w:r>
        <w:rPr>
          <w:spacing w:val="40"/>
        </w:rPr>
        <w:t xml:space="preserve"> </w:t>
      </w:r>
      <w:r>
        <w:t>родственников и друзей на английском языке;</w:t>
      </w:r>
    </w:p>
    <w:p w:rsidR="009A3602" w:rsidRDefault="008B1FBB">
      <w:pPr>
        <w:pStyle w:val="a4"/>
        <w:spacing w:line="242" w:lineRule="auto"/>
        <w:ind w:left="1670" w:right="1519" w:firstLine="0"/>
      </w:pPr>
      <w:r>
        <w:t>правильно</w:t>
      </w:r>
      <w:r>
        <w:rPr>
          <w:spacing w:val="-8"/>
        </w:rPr>
        <w:t xml:space="preserve"> </w:t>
      </w:r>
      <w:r>
        <w:t>оформлять</w:t>
      </w:r>
      <w:r>
        <w:rPr>
          <w:spacing w:val="-7"/>
        </w:rPr>
        <w:t xml:space="preserve"> </w:t>
      </w:r>
      <w:r>
        <w:t>свой</w:t>
      </w:r>
      <w:r>
        <w:rPr>
          <w:spacing w:val="-7"/>
        </w:rPr>
        <w:t xml:space="preserve"> </w:t>
      </w:r>
      <w:r>
        <w:t>адрес</w:t>
      </w:r>
      <w:r>
        <w:rPr>
          <w:spacing w:val="-4"/>
        </w:rPr>
        <w:t xml:space="preserve"> </w:t>
      </w:r>
      <w:r>
        <w:t>на</w:t>
      </w:r>
      <w:r>
        <w:rPr>
          <w:spacing w:val="-4"/>
        </w:rPr>
        <w:t xml:space="preserve"> </w:t>
      </w:r>
      <w:r>
        <w:t>английском</w:t>
      </w:r>
      <w:r>
        <w:rPr>
          <w:spacing w:val="-2"/>
        </w:rPr>
        <w:t xml:space="preserve"> </w:t>
      </w:r>
      <w:r>
        <w:t>языке</w:t>
      </w:r>
      <w:r>
        <w:rPr>
          <w:spacing w:val="-4"/>
        </w:rPr>
        <w:t xml:space="preserve"> </w:t>
      </w:r>
      <w:r>
        <w:t>(в</w:t>
      </w:r>
      <w:r>
        <w:rPr>
          <w:spacing w:val="-6"/>
        </w:rPr>
        <w:t xml:space="preserve"> </w:t>
      </w:r>
      <w:r>
        <w:t>анкете,</w:t>
      </w:r>
      <w:r>
        <w:rPr>
          <w:spacing w:val="-1"/>
        </w:rPr>
        <w:t xml:space="preserve"> </w:t>
      </w:r>
      <w:r>
        <w:t>формуляре); кратко представлять Россию и страну (страны) изучаемого языка;</w:t>
      </w:r>
    </w:p>
    <w:p w:rsidR="009A3602" w:rsidRDefault="008B1FBB">
      <w:pPr>
        <w:pStyle w:val="a4"/>
        <w:ind w:right="1125"/>
      </w:pPr>
      <w:r>
        <w:t>кратко</w:t>
      </w:r>
      <w:r>
        <w:rPr>
          <w:spacing w:val="80"/>
        </w:rPr>
        <w:t xml:space="preserve">  </w:t>
      </w:r>
      <w:r>
        <w:t>представлять</w:t>
      </w:r>
      <w:r>
        <w:rPr>
          <w:spacing w:val="80"/>
        </w:rPr>
        <w:t xml:space="preserve">  </w:t>
      </w:r>
      <w:r>
        <w:t>некоторые</w:t>
      </w:r>
      <w:r>
        <w:rPr>
          <w:spacing w:val="80"/>
        </w:rPr>
        <w:t xml:space="preserve">  </w:t>
      </w:r>
      <w:r>
        <w:t>культурные</w:t>
      </w:r>
      <w:r>
        <w:rPr>
          <w:spacing w:val="80"/>
        </w:rPr>
        <w:t xml:space="preserve">  </w:t>
      </w:r>
      <w:r>
        <w:t>явления</w:t>
      </w:r>
      <w:r>
        <w:rPr>
          <w:spacing w:val="80"/>
        </w:rPr>
        <w:t xml:space="preserve">  </w:t>
      </w:r>
      <w:r>
        <w:t>родной</w:t>
      </w:r>
      <w:r>
        <w:rPr>
          <w:spacing w:val="80"/>
        </w:rPr>
        <w:t xml:space="preserve">  </w:t>
      </w:r>
      <w:r>
        <w:t>страны и</w:t>
      </w:r>
      <w:r>
        <w:rPr>
          <w:spacing w:val="75"/>
        </w:rPr>
        <w:t xml:space="preserve"> </w:t>
      </w:r>
      <w:r>
        <w:t>страны</w:t>
      </w:r>
      <w:r>
        <w:rPr>
          <w:spacing w:val="72"/>
        </w:rPr>
        <w:t xml:space="preserve"> </w:t>
      </w:r>
      <w:r>
        <w:t>(стран)</w:t>
      </w:r>
      <w:r>
        <w:rPr>
          <w:spacing w:val="71"/>
        </w:rPr>
        <w:t xml:space="preserve"> </w:t>
      </w:r>
      <w:r>
        <w:t>изучаемого</w:t>
      </w:r>
      <w:r>
        <w:rPr>
          <w:spacing w:val="79"/>
        </w:rPr>
        <w:t xml:space="preserve"> </w:t>
      </w:r>
      <w:r>
        <w:t>языка</w:t>
      </w:r>
      <w:r>
        <w:rPr>
          <w:spacing w:val="74"/>
        </w:rPr>
        <w:t xml:space="preserve"> </w:t>
      </w:r>
      <w:r>
        <w:t>(основные</w:t>
      </w:r>
      <w:r>
        <w:rPr>
          <w:spacing w:val="74"/>
        </w:rPr>
        <w:t xml:space="preserve"> </w:t>
      </w:r>
      <w:r>
        <w:t>национальные</w:t>
      </w:r>
      <w:r>
        <w:rPr>
          <w:spacing w:val="69"/>
        </w:rPr>
        <w:t xml:space="preserve"> </w:t>
      </w:r>
      <w:r>
        <w:t>праздники,</w:t>
      </w:r>
      <w:r>
        <w:rPr>
          <w:spacing w:val="72"/>
        </w:rPr>
        <w:t xml:space="preserve"> </w:t>
      </w:r>
      <w:r>
        <w:t>традиции в проведении досуга и питании), наиболее известные достопримечательности;</w:t>
      </w:r>
    </w:p>
    <w:p w:rsidR="009A3602" w:rsidRDefault="008B1FBB">
      <w:pPr>
        <w:pStyle w:val="a4"/>
        <w:spacing w:line="237" w:lineRule="auto"/>
        <w:ind w:right="1132"/>
      </w:pPr>
      <w:r>
        <w:t>кратко рассказывать о выдающихся людях родной страны и страны (стран) изучаемого языка (учёных, писателях, поэтах).</w:t>
      </w:r>
    </w:p>
    <w:p w:rsidR="009A3602" w:rsidRDefault="008B1FBB">
      <w:pPr>
        <w:pStyle w:val="a4"/>
        <w:spacing w:line="275" w:lineRule="exact"/>
        <w:ind w:left="1670" w:firstLine="0"/>
      </w:pPr>
      <w:r>
        <w:t>Компенсаторные</w:t>
      </w:r>
      <w:r>
        <w:rPr>
          <w:spacing w:val="-4"/>
        </w:rPr>
        <w:t xml:space="preserve"> </w:t>
      </w:r>
      <w:r>
        <w:rPr>
          <w:spacing w:val="-2"/>
        </w:rPr>
        <w:t>умения.</w:t>
      </w:r>
    </w:p>
    <w:p w:rsidR="009A3602" w:rsidRDefault="008B1FBB">
      <w:pPr>
        <w:pStyle w:val="a4"/>
        <w:spacing w:line="242" w:lineRule="auto"/>
        <w:ind w:right="1132"/>
      </w:pPr>
      <w:r>
        <w:t>Использование</w:t>
      </w:r>
      <w:r>
        <w:rPr>
          <w:spacing w:val="72"/>
        </w:rPr>
        <w:t xml:space="preserve">   </w:t>
      </w:r>
      <w:r>
        <w:t>при</w:t>
      </w:r>
      <w:r>
        <w:rPr>
          <w:spacing w:val="72"/>
        </w:rPr>
        <w:t xml:space="preserve">   </w:t>
      </w:r>
      <w:r>
        <w:t>чтении</w:t>
      </w:r>
      <w:r>
        <w:rPr>
          <w:spacing w:val="72"/>
        </w:rPr>
        <w:t xml:space="preserve">   </w:t>
      </w:r>
      <w:r>
        <w:t>и</w:t>
      </w:r>
      <w:r>
        <w:rPr>
          <w:spacing w:val="72"/>
        </w:rPr>
        <w:t xml:space="preserve">   </w:t>
      </w:r>
      <w:r>
        <w:t>аудировании</w:t>
      </w:r>
      <w:r>
        <w:rPr>
          <w:spacing w:val="72"/>
        </w:rPr>
        <w:t xml:space="preserve">   </w:t>
      </w:r>
      <w:r>
        <w:t>языковой</w:t>
      </w:r>
      <w:r>
        <w:rPr>
          <w:spacing w:val="72"/>
        </w:rPr>
        <w:t xml:space="preserve">   </w:t>
      </w:r>
      <w:r>
        <w:t>догадки, в том числе контекстуальной.</w:t>
      </w:r>
    </w:p>
    <w:p w:rsidR="009A3602" w:rsidRDefault="008B1FBB">
      <w:pPr>
        <w:pStyle w:val="a4"/>
        <w:spacing w:line="242" w:lineRule="auto"/>
        <w:ind w:right="1134"/>
      </w:pPr>
      <w:r>
        <w:t>Использование в качестве опоры при порождении собственных высказываний ключевых слов, плана.</w:t>
      </w:r>
    </w:p>
    <w:p w:rsidR="009A3602" w:rsidRDefault="008B1FBB">
      <w:pPr>
        <w:pStyle w:val="a4"/>
        <w:ind w:right="1127"/>
      </w:pPr>
      <w:r>
        <w:t>Игнорирование информации, не являющейся необходимой для понимания основного</w:t>
      </w:r>
      <w:r>
        <w:rPr>
          <w:spacing w:val="80"/>
        </w:rPr>
        <w:t xml:space="preserve"> </w:t>
      </w:r>
      <w:r>
        <w:t>содержания</w:t>
      </w:r>
      <w:r>
        <w:rPr>
          <w:spacing w:val="73"/>
        </w:rPr>
        <w:t xml:space="preserve"> </w:t>
      </w:r>
      <w:r>
        <w:t>прочитанного</w:t>
      </w:r>
      <w:r>
        <w:rPr>
          <w:spacing w:val="80"/>
        </w:rPr>
        <w:t xml:space="preserve"> </w:t>
      </w:r>
      <w:r>
        <w:t>(прослушанного)</w:t>
      </w:r>
      <w:r>
        <w:rPr>
          <w:spacing w:val="80"/>
        </w:rPr>
        <w:t xml:space="preserve"> </w:t>
      </w:r>
      <w:r>
        <w:t>текста</w:t>
      </w:r>
      <w:r>
        <w:rPr>
          <w:spacing w:val="78"/>
        </w:rPr>
        <w:t xml:space="preserve"> </w:t>
      </w:r>
      <w:r>
        <w:t>или</w:t>
      </w:r>
      <w:r>
        <w:rPr>
          <w:spacing w:val="79"/>
        </w:rPr>
        <w:t xml:space="preserve"> </w:t>
      </w:r>
      <w:r>
        <w:t>для</w:t>
      </w:r>
      <w:r>
        <w:rPr>
          <w:spacing w:val="79"/>
        </w:rPr>
        <w:t xml:space="preserve"> </w:t>
      </w:r>
      <w:r>
        <w:t>нахождения в тексте запрашиваемой информации.</w:t>
      </w:r>
    </w:p>
    <w:p w:rsidR="009A3602" w:rsidRDefault="008B1FBB">
      <w:pPr>
        <w:pStyle w:val="a4"/>
        <w:spacing w:line="237" w:lineRule="auto"/>
        <w:ind w:right="1134"/>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A3602" w:rsidRDefault="008B1FBB">
      <w:pPr>
        <w:pStyle w:val="a4"/>
        <w:spacing w:line="237" w:lineRule="auto"/>
        <w:ind w:left="1670" w:right="6074" w:firstLine="0"/>
      </w:pPr>
      <w:r>
        <w:t>Содержание</w:t>
      </w:r>
      <w:r>
        <w:rPr>
          <w:spacing w:val="-11"/>
        </w:rPr>
        <w:t xml:space="preserve"> </w:t>
      </w:r>
      <w:r>
        <w:t>обучения</w:t>
      </w:r>
      <w:r>
        <w:rPr>
          <w:spacing w:val="-6"/>
        </w:rPr>
        <w:t xml:space="preserve"> </w:t>
      </w:r>
      <w:r>
        <w:t>в</w:t>
      </w:r>
      <w:r>
        <w:rPr>
          <w:spacing w:val="-5"/>
        </w:rPr>
        <w:t xml:space="preserve"> </w:t>
      </w:r>
      <w:r>
        <w:t>7</w:t>
      </w:r>
      <w:r>
        <w:rPr>
          <w:spacing w:val="-10"/>
        </w:rPr>
        <w:t xml:space="preserve"> </w:t>
      </w:r>
      <w:r>
        <w:t>классе. Коммуникативные умения.</w:t>
      </w:r>
    </w:p>
    <w:p w:rsidR="009A3602" w:rsidRDefault="008B1FBB">
      <w:pPr>
        <w:pStyle w:val="a4"/>
        <w:ind w:right="1138"/>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3602" w:rsidRDefault="008B1FBB">
      <w:pPr>
        <w:pStyle w:val="a4"/>
        <w:spacing w:line="242" w:lineRule="auto"/>
        <w:ind w:right="1135"/>
      </w:pPr>
      <w:r>
        <w:t>Взаимоотношения</w:t>
      </w:r>
      <w:r>
        <w:rPr>
          <w:spacing w:val="40"/>
        </w:rPr>
        <w:t xml:space="preserve"> </w:t>
      </w:r>
      <w:r>
        <w:t>в</w:t>
      </w:r>
      <w:r>
        <w:rPr>
          <w:spacing w:val="40"/>
        </w:rPr>
        <w:t xml:space="preserve"> </w:t>
      </w:r>
      <w:r>
        <w:t>семье</w:t>
      </w:r>
      <w:r>
        <w:rPr>
          <w:spacing w:val="40"/>
        </w:rPr>
        <w:t xml:space="preserve"> </w:t>
      </w:r>
      <w:r>
        <w:t>и</w:t>
      </w:r>
      <w:r>
        <w:rPr>
          <w:spacing w:val="40"/>
        </w:rPr>
        <w:t xml:space="preserve"> </w:t>
      </w:r>
      <w:r>
        <w:t>с</w:t>
      </w:r>
      <w:r>
        <w:rPr>
          <w:spacing w:val="40"/>
        </w:rPr>
        <w:t xml:space="preserve"> </w:t>
      </w:r>
      <w:r>
        <w:t>друзьями.</w:t>
      </w:r>
      <w:r>
        <w:rPr>
          <w:spacing w:val="40"/>
        </w:rPr>
        <w:t xml:space="preserve"> </w:t>
      </w:r>
      <w:r>
        <w:t>Семейные</w:t>
      </w:r>
      <w:r>
        <w:rPr>
          <w:spacing w:val="40"/>
        </w:rPr>
        <w:t xml:space="preserve"> </w:t>
      </w:r>
      <w:r>
        <w:t>праздники.</w:t>
      </w:r>
      <w:r>
        <w:rPr>
          <w:spacing w:val="40"/>
        </w:rPr>
        <w:t xml:space="preserve"> </w:t>
      </w:r>
      <w:r>
        <w:t>Обязанности по дому.</w:t>
      </w:r>
    </w:p>
    <w:p w:rsidR="009A3602" w:rsidRDefault="008B1FBB">
      <w:pPr>
        <w:pStyle w:val="a4"/>
        <w:spacing w:line="271" w:lineRule="exact"/>
        <w:ind w:left="1670" w:firstLine="0"/>
      </w:pPr>
      <w:r>
        <w:t>Внешность</w:t>
      </w:r>
      <w:r>
        <w:rPr>
          <w:spacing w:val="-5"/>
        </w:rPr>
        <w:t xml:space="preserve"> </w:t>
      </w:r>
      <w:r>
        <w:t>и</w:t>
      </w:r>
      <w:r>
        <w:rPr>
          <w:spacing w:val="-6"/>
        </w:rPr>
        <w:t xml:space="preserve"> </w:t>
      </w:r>
      <w:r>
        <w:t>характер</w:t>
      </w:r>
      <w:r>
        <w:rPr>
          <w:spacing w:val="-4"/>
        </w:rPr>
        <w:t xml:space="preserve"> </w:t>
      </w:r>
      <w:r>
        <w:t>человека</w:t>
      </w:r>
      <w:r>
        <w:rPr>
          <w:spacing w:val="-3"/>
        </w:rPr>
        <w:t xml:space="preserve"> </w:t>
      </w:r>
      <w:r>
        <w:t>(литературного</w:t>
      </w:r>
      <w:r>
        <w:rPr>
          <w:spacing w:val="-2"/>
        </w:rPr>
        <w:t xml:space="preserve"> персонажа).</w:t>
      </w:r>
    </w:p>
    <w:p w:rsidR="009A3602" w:rsidRDefault="008B1FBB">
      <w:pPr>
        <w:pStyle w:val="a4"/>
        <w:spacing w:line="237" w:lineRule="auto"/>
        <w:ind w:right="1129"/>
        <w:jc w:val="left"/>
      </w:pPr>
      <w:r>
        <w:t>Досуг и увлечения (хобби) современного подростка (чтение, кино, театр, музей, спорт, музыка).</w:t>
      </w:r>
    </w:p>
    <w:p w:rsidR="009A3602" w:rsidRDefault="008B1FBB">
      <w:pPr>
        <w:pStyle w:val="a4"/>
        <w:spacing w:before="7" w:line="237" w:lineRule="auto"/>
        <w:ind w:right="1129"/>
        <w:jc w:val="left"/>
      </w:pPr>
      <w:r>
        <w:t>Здоровый</w:t>
      </w:r>
      <w:r>
        <w:rPr>
          <w:spacing w:val="80"/>
        </w:rPr>
        <w:t xml:space="preserve"> </w:t>
      </w:r>
      <w:r>
        <w:t>образ</w:t>
      </w:r>
      <w:r>
        <w:rPr>
          <w:spacing w:val="80"/>
        </w:rPr>
        <w:t xml:space="preserve"> </w:t>
      </w:r>
      <w:r>
        <w:t>жизни:</w:t>
      </w:r>
      <w:r>
        <w:rPr>
          <w:spacing w:val="80"/>
        </w:rPr>
        <w:t xml:space="preserve"> </w:t>
      </w:r>
      <w:r>
        <w:t>режим</w:t>
      </w:r>
      <w:r>
        <w:rPr>
          <w:spacing w:val="80"/>
        </w:rPr>
        <w:t xml:space="preserve"> </w:t>
      </w:r>
      <w:r>
        <w:t>труда</w:t>
      </w:r>
      <w:r>
        <w:rPr>
          <w:spacing w:val="80"/>
        </w:rPr>
        <w:t xml:space="preserve"> </w:t>
      </w:r>
      <w:r>
        <w:t>и</w:t>
      </w:r>
      <w:r>
        <w:rPr>
          <w:spacing w:val="80"/>
        </w:rPr>
        <w:t xml:space="preserve"> </w:t>
      </w:r>
      <w:r>
        <w:t>отдыха,</w:t>
      </w:r>
      <w:r>
        <w:rPr>
          <w:spacing w:val="80"/>
        </w:rPr>
        <w:t xml:space="preserve"> </w:t>
      </w:r>
      <w:r>
        <w:t>фитнес,</w:t>
      </w:r>
      <w:r>
        <w:rPr>
          <w:spacing w:val="80"/>
        </w:rPr>
        <w:t xml:space="preserve"> </w:t>
      </w:r>
      <w:r>
        <w:t xml:space="preserve">сбалансированное </w:t>
      </w:r>
      <w:r>
        <w:rPr>
          <w:spacing w:val="-2"/>
        </w:rPr>
        <w:t>питание.</w:t>
      </w:r>
    </w:p>
    <w:p w:rsidR="009A3602" w:rsidRDefault="008B1FBB">
      <w:pPr>
        <w:pStyle w:val="a4"/>
        <w:spacing w:before="3"/>
        <w:ind w:left="1670" w:firstLine="0"/>
        <w:jc w:val="left"/>
      </w:pPr>
      <w:r>
        <w:t>Покупки:</w:t>
      </w:r>
      <w:r>
        <w:rPr>
          <w:spacing w:val="-7"/>
        </w:rPr>
        <w:t xml:space="preserve"> </w:t>
      </w:r>
      <w:r>
        <w:t>одежда,</w:t>
      </w:r>
      <w:r>
        <w:rPr>
          <w:spacing w:val="-5"/>
        </w:rPr>
        <w:t xml:space="preserve"> </w:t>
      </w:r>
      <w:r>
        <w:t>обувь</w:t>
      </w:r>
      <w:r>
        <w:rPr>
          <w:spacing w:val="-4"/>
        </w:rPr>
        <w:t xml:space="preserve"> </w:t>
      </w:r>
      <w:r>
        <w:t>и</w:t>
      </w:r>
      <w:r>
        <w:rPr>
          <w:spacing w:val="-4"/>
        </w:rPr>
        <w:t xml:space="preserve"> </w:t>
      </w:r>
      <w:r>
        <w:t>продукты</w:t>
      </w:r>
      <w:r>
        <w:rPr>
          <w:spacing w:val="-2"/>
        </w:rPr>
        <w:t xml:space="preserve"> питания.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3"/>
      </w:pPr>
      <w: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p w:rsidR="009A3602" w:rsidRDefault="008B1FBB">
      <w:pPr>
        <w:pStyle w:val="a4"/>
        <w:spacing w:before="2"/>
        <w:ind w:right="1127"/>
      </w:pPr>
      <w:r>
        <w:t>Каникулы</w:t>
      </w:r>
      <w:r>
        <w:rPr>
          <w:spacing w:val="80"/>
        </w:rPr>
        <w:t xml:space="preserve"> </w:t>
      </w:r>
      <w:r>
        <w:t>в</w:t>
      </w:r>
      <w:r>
        <w:rPr>
          <w:spacing w:val="80"/>
        </w:rPr>
        <w:t xml:space="preserve"> </w:t>
      </w:r>
      <w:r>
        <w:t>различное</w:t>
      </w:r>
      <w:r>
        <w:rPr>
          <w:spacing w:val="80"/>
        </w:rPr>
        <w:t xml:space="preserve"> </w:t>
      </w:r>
      <w:r>
        <w:t>время</w:t>
      </w:r>
      <w:r>
        <w:rPr>
          <w:spacing w:val="80"/>
        </w:rPr>
        <w:t xml:space="preserve"> </w:t>
      </w:r>
      <w:r>
        <w:t>года.</w:t>
      </w:r>
      <w:r>
        <w:rPr>
          <w:spacing w:val="80"/>
        </w:rPr>
        <w:t xml:space="preserve"> </w:t>
      </w:r>
      <w:r>
        <w:t>Виды</w:t>
      </w:r>
      <w:r>
        <w:rPr>
          <w:spacing w:val="80"/>
        </w:rPr>
        <w:t xml:space="preserve"> </w:t>
      </w:r>
      <w:r>
        <w:t>отдыха.</w:t>
      </w:r>
      <w:r>
        <w:rPr>
          <w:spacing w:val="80"/>
        </w:rPr>
        <w:t xml:space="preserve"> </w:t>
      </w:r>
      <w:r>
        <w:t>Путешествия</w:t>
      </w:r>
      <w:r>
        <w:rPr>
          <w:spacing w:val="80"/>
        </w:rPr>
        <w:t xml:space="preserve"> </w:t>
      </w:r>
      <w:r>
        <w:t>по</w:t>
      </w:r>
      <w:r>
        <w:rPr>
          <w:spacing w:val="80"/>
        </w:rPr>
        <w:t xml:space="preserve"> </w:t>
      </w:r>
      <w:r>
        <w:t>России и зарубежным странам.</w:t>
      </w:r>
    </w:p>
    <w:p w:rsidR="009A3602" w:rsidRDefault="008B1FBB">
      <w:pPr>
        <w:pStyle w:val="a4"/>
        <w:spacing w:before="1" w:line="275" w:lineRule="exact"/>
        <w:ind w:left="1670" w:firstLine="0"/>
      </w:pPr>
      <w:r>
        <w:t>Природа:</w:t>
      </w:r>
      <w:r>
        <w:rPr>
          <w:spacing w:val="-5"/>
        </w:rPr>
        <w:t xml:space="preserve"> </w:t>
      </w:r>
      <w:r>
        <w:t>дикие</w:t>
      </w:r>
      <w:r>
        <w:rPr>
          <w:spacing w:val="-3"/>
        </w:rPr>
        <w:t xml:space="preserve"> </w:t>
      </w:r>
      <w:r>
        <w:t>и</w:t>
      </w:r>
      <w:r>
        <w:rPr>
          <w:spacing w:val="-6"/>
        </w:rPr>
        <w:t xml:space="preserve"> </w:t>
      </w:r>
      <w:r>
        <w:t>домашние</w:t>
      </w:r>
      <w:r>
        <w:rPr>
          <w:spacing w:val="-4"/>
        </w:rPr>
        <w:t xml:space="preserve"> </w:t>
      </w:r>
      <w:r>
        <w:t>животные.</w:t>
      </w:r>
      <w:r>
        <w:rPr>
          <w:spacing w:val="-5"/>
        </w:rPr>
        <w:t xml:space="preserve"> </w:t>
      </w:r>
      <w:r>
        <w:t xml:space="preserve">Климат, </w:t>
      </w:r>
      <w:r>
        <w:rPr>
          <w:spacing w:val="-2"/>
        </w:rPr>
        <w:t>погода.</w:t>
      </w:r>
    </w:p>
    <w:p w:rsidR="009A3602" w:rsidRDefault="008B1FBB">
      <w:pPr>
        <w:pStyle w:val="a4"/>
        <w:spacing w:line="275" w:lineRule="exact"/>
        <w:ind w:left="1670" w:firstLine="0"/>
      </w:pPr>
      <w:r>
        <w:t>Жизнь</w:t>
      </w:r>
      <w:r>
        <w:rPr>
          <w:spacing w:val="72"/>
          <w:w w:val="150"/>
        </w:rPr>
        <w:t xml:space="preserve"> </w:t>
      </w:r>
      <w:r>
        <w:t>в</w:t>
      </w:r>
      <w:r>
        <w:rPr>
          <w:spacing w:val="76"/>
          <w:w w:val="150"/>
        </w:rPr>
        <w:t xml:space="preserve"> </w:t>
      </w:r>
      <w:r>
        <w:t>городе</w:t>
      </w:r>
      <w:r>
        <w:rPr>
          <w:spacing w:val="78"/>
          <w:w w:val="150"/>
        </w:rPr>
        <w:t xml:space="preserve"> </w:t>
      </w:r>
      <w:r>
        <w:t>и</w:t>
      </w:r>
      <w:r>
        <w:rPr>
          <w:spacing w:val="25"/>
        </w:rPr>
        <w:t xml:space="preserve">  </w:t>
      </w:r>
      <w:r>
        <w:t>сельской</w:t>
      </w:r>
      <w:r>
        <w:rPr>
          <w:spacing w:val="74"/>
          <w:w w:val="150"/>
        </w:rPr>
        <w:t xml:space="preserve"> </w:t>
      </w:r>
      <w:r>
        <w:t>местности.</w:t>
      </w:r>
      <w:r>
        <w:rPr>
          <w:spacing w:val="25"/>
        </w:rPr>
        <w:t xml:space="preserve">  </w:t>
      </w:r>
      <w:r>
        <w:t>Описание</w:t>
      </w:r>
      <w:r>
        <w:rPr>
          <w:spacing w:val="79"/>
          <w:w w:val="150"/>
        </w:rPr>
        <w:t xml:space="preserve"> </w:t>
      </w:r>
      <w:r>
        <w:t>родного</w:t>
      </w:r>
      <w:r>
        <w:rPr>
          <w:spacing w:val="79"/>
          <w:w w:val="150"/>
        </w:rPr>
        <w:t xml:space="preserve"> </w:t>
      </w:r>
      <w:r>
        <w:t>города</w:t>
      </w:r>
      <w:r>
        <w:rPr>
          <w:spacing w:val="78"/>
          <w:w w:val="150"/>
        </w:rPr>
        <w:t xml:space="preserve"> </w:t>
      </w:r>
      <w:r>
        <w:rPr>
          <w:spacing w:val="-2"/>
        </w:rPr>
        <w:t>(села).</w:t>
      </w:r>
    </w:p>
    <w:p w:rsidR="009A3602" w:rsidRDefault="008B1FBB">
      <w:pPr>
        <w:pStyle w:val="a4"/>
        <w:spacing w:before="3" w:line="275" w:lineRule="exact"/>
        <w:ind w:firstLine="0"/>
        <w:jc w:val="left"/>
      </w:pPr>
      <w:r>
        <w:rPr>
          <w:spacing w:val="-2"/>
        </w:rPr>
        <w:t>Транспорт.</w:t>
      </w:r>
    </w:p>
    <w:p w:rsidR="009A3602" w:rsidRDefault="008B1FBB">
      <w:pPr>
        <w:pStyle w:val="a4"/>
        <w:spacing w:line="275" w:lineRule="exact"/>
        <w:ind w:left="1670" w:firstLine="0"/>
      </w:pPr>
      <w:r>
        <w:t>Средства</w:t>
      </w:r>
      <w:r>
        <w:rPr>
          <w:spacing w:val="-5"/>
        </w:rPr>
        <w:t xml:space="preserve"> </w:t>
      </w:r>
      <w:r>
        <w:t>массовой</w:t>
      </w:r>
      <w:r>
        <w:rPr>
          <w:spacing w:val="-6"/>
        </w:rPr>
        <w:t xml:space="preserve"> </w:t>
      </w:r>
      <w:r>
        <w:t>информации</w:t>
      </w:r>
      <w:r>
        <w:rPr>
          <w:spacing w:val="-6"/>
        </w:rPr>
        <w:t xml:space="preserve"> </w:t>
      </w:r>
      <w:r>
        <w:t>(телевидение,</w:t>
      </w:r>
      <w:r>
        <w:rPr>
          <w:spacing w:val="-8"/>
        </w:rPr>
        <w:t xml:space="preserve"> </w:t>
      </w:r>
      <w:r>
        <w:t xml:space="preserve">журналы, </w:t>
      </w:r>
      <w:r>
        <w:rPr>
          <w:spacing w:val="-2"/>
        </w:rPr>
        <w:t>Интернет).</w:t>
      </w:r>
    </w:p>
    <w:p w:rsidR="009A3602" w:rsidRDefault="008B1FBB">
      <w:pPr>
        <w:pStyle w:val="a4"/>
        <w:spacing w:before="2"/>
        <w:ind w:right="1129"/>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A3602" w:rsidRDefault="008B1FBB">
      <w:pPr>
        <w:pStyle w:val="a4"/>
        <w:spacing w:line="242" w:lineRule="auto"/>
        <w:ind w:right="1136"/>
      </w:pPr>
      <w:r>
        <w:t>Выдающиеся люди родной страны и страны (стран) изучаемого языка: учёные, писатели, поэты, спортсмены.</w:t>
      </w:r>
    </w:p>
    <w:p w:rsidR="009A3602" w:rsidRDefault="008B1FBB">
      <w:pPr>
        <w:pStyle w:val="a4"/>
        <w:spacing w:line="271" w:lineRule="exact"/>
        <w:ind w:left="1670" w:firstLine="0"/>
        <w:jc w:val="left"/>
      </w:pPr>
      <w:r>
        <w:rPr>
          <w:spacing w:val="-2"/>
        </w:rPr>
        <w:t>Говорение.</w:t>
      </w:r>
    </w:p>
    <w:p w:rsidR="009A3602" w:rsidRDefault="008B1FBB">
      <w:pPr>
        <w:pStyle w:val="a4"/>
        <w:tabs>
          <w:tab w:val="left" w:pos="3272"/>
          <w:tab w:val="left" w:pos="5848"/>
          <w:tab w:val="left" w:pos="7292"/>
          <w:tab w:val="left" w:pos="9495"/>
        </w:tabs>
        <w:ind w:right="1129"/>
      </w:pPr>
      <w:r>
        <w:rPr>
          <w:spacing w:val="-2"/>
        </w:rPr>
        <w:t>Развитие</w:t>
      </w:r>
      <w:r>
        <w:tab/>
      </w:r>
      <w:r>
        <w:rPr>
          <w:spacing w:val="-2"/>
        </w:rPr>
        <w:t>коммуникативных</w:t>
      </w:r>
      <w:r>
        <w:tab/>
      </w:r>
      <w:r>
        <w:rPr>
          <w:spacing w:val="-2"/>
        </w:rPr>
        <w:t>умений</w:t>
      </w:r>
      <w:r>
        <w:tab/>
      </w:r>
      <w:r>
        <w:rPr>
          <w:spacing w:val="-2"/>
        </w:rPr>
        <w:t>диалогической</w:t>
      </w:r>
      <w:r>
        <w:tab/>
      </w:r>
      <w:r>
        <w:rPr>
          <w:spacing w:val="-2"/>
        </w:rPr>
        <w:t xml:space="preserve">речи, </w:t>
      </w:r>
      <w:r>
        <w:t>а</w:t>
      </w:r>
      <w:r>
        <w:rPr>
          <w:spacing w:val="73"/>
        </w:rPr>
        <w:t xml:space="preserve">  </w:t>
      </w:r>
      <w:r>
        <w:t>именно</w:t>
      </w:r>
      <w:r>
        <w:rPr>
          <w:spacing w:val="73"/>
        </w:rPr>
        <w:t xml:space="preserve">  </w:t>
      </w:r>
      <w:r>
        <w:t>умений</w:t>
      </w:r>
      <w:r>
        <w:rPr>
          <w:spacing w:val="73"/>
        </w:rPr>
        <w:t xml:space="preserve">  </w:t>
      </w:r>
      <w:r>
        <w:t>вести:</w:t>
      </w:r>
      <w:r>
        <w:rPr>
          <w:spacing w:val="71"/>
        </w:rPr>
        <w:t xml:space="preserve">  </w:t>
      </w:r>
      <w:r>
        <w:t>диалог</w:t>
      </w:r>
      <w:r>
        <w:rPr>
          <w:spacing w:val="72"/>
        </w:rPr>
        <w:t xml:space="preserve">  </w:t>
      </w:r>
      <w:r>
        <w:t>этикетного</w:t>
      </w:r>
      <w:r>
        <w:rPr>
          <w:spacing w:val="73"/>
        </w:rPr>
        <w:t xml:space="preserve">  </w:t>
      </w:r>
      <w:r>
        <w:t>характера,</w:t>
      </w:r>
      <w:r>
        <w:rPr>
          <w:spacing w:val="74"/>
        </w:rPr>
        <w:t xml:space="preserve">  </w:t>
      </w:r>
      <w:r>
        <w:t xml:space="preserve">диалог-побуждение к действию, диалог-расспрос, комбинированный диалог, включающий различные виды </w:t>
      </w:r>
      <w:r>
        <w:rPr>
          <w:spacing w:val="-2"/>
        </w:rPr>
        <w:t>диалогов:</w:t>
      </w:r>
    </w:p>
    <w:p w:rsidR="009A3602" w:rsidRDefault="008B1FBB">
      <w:pPr>
        <w:pStyle w:val="a4"/>
        <w:spacing w:before="1"/>
        <w:ind w:right="1132"/>
      </w:pPr>
      <w:r>
        <w:t>диалог этикетного характера: начинать, поддерживать и заканчивать разговор, вежливо</w:t>
      </w:r>
      <w:r>
        <w:rPr>
          <w:spacing w:val="80"/>
        </w:rPr>
        <w:t xml:space="preserve">  </w:t>
      </w:r>
      <w:r>
        <w:t>переспрашивать,</w:t>
      </w:r>
      <w:r>
        <w:rPr>
          <w:spacing w:val="80"/>
        </w:rPr>
        <w:t xml:space="preserve">  </w:t>
      </w:r>
      <w:r>
        <w:t>поздравлять</w:t>
      </w:r>
      <w:r>
        <w:rPr>
          <w:spacing w:val="80"/>
        </w:rPr>
        <w:t xml:space="preserve">  </w:t>
      </w:r>
      <w:r>
        <w:t>с</w:t>
      </w:r>
      <w:r>
        <w:rPr>
          <w:spacing w:val="80"/>
        </w:rPr>
        <w:t xml:space="preserve">  </w:t>
      </w:r>
      <w:r>
        <w:t>праздником,</w:t>
      </w:r>
      <w:r>
        <w:rPr>
          <w:spacing w:val="80"/>
        </w:rPr>
        <w:t xml:space="preserve">  </w:t>
      </w:r>
      <w:r>
        <w:t>выражать</w:t>
      </w:r>
      <w:r>
        <w:rPr>
          <w:spacing w:val="80"/>
        </w:rPr>
        <w:t xml:space="preserve">  </w:t>
      </w:r>
      <w:r>
        <w:t>пожелания и вежливо реагировать на поздравление, выражать благодарность, вежливо</w:t>
      </w:r>
      <w:r>
        <w:rPr>
          <w:spacing w:val="80"/>
        </w:rPr>
        <w:t xml:space="preserve"> </w:t>
      </w:r>
      <w:r>
        <w:t>соглашаться на предложение и отказываться от предложения собеседника;</w:t>
      </w:r>
    </w:p>
    <w:p w:rsidR="009A3602" w:rsidRDefault="008B1FBB">
      <w:pPr>
        <w:pStyle w:val="a4"/>
        <w:spacing w:before="1"/>
        <w:ind w:right="113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A3602" w:rsidRDefault="008B1FBB">
      <w:pPr>
        <w:pStyle w:val="a4"/>
        <w:ind w:right="1123"/>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A3602" w:rsidRDefault="008B1FBB">
      <w:pPr>
        <w:pStyle w:val="a4"/>
        <w:ind w:right="1137"/>
      </w:pPr>
      <w:r>
        <w:t>Названные умения диалогической речи развиваются в стандартных ситуациях неофициального</w:t>
      </w:r>
      <w:r>
        <w:rPr>
          <w:spacing w:val="73"/>
        </w:rPr>
        <w:t xml:space="preserve">   </w:t>
      </w:r>
      <w:r>
        <w:t>общения</w:t>
      </w:r>
      <w:r>
        <w:rPr>
          <w:spacing w:val="72"/>
        </w:rPr>
        <w:t xml:space="preserve">   </w:t>
      </w:r>
      <w:r>
        <w:t>в</w:t>
      </w:r>
      <w:r>
        <w:rPr>
          <w:spacing w:val="75"/>
        </w:rPr>
        <w:t xml:space="preserve">   </w:t>
      </w:r>
      <w:r>
        <w:t>рамках</w:t>
      </w:r>
      <w:r>
        <w:rPr>
          <w:spacing w:val="75"/>
        </w:rPr>
        <w:t xml:space="preserve">   </w:t>
      </w:r>
      <w:r>
        <w:t>тематического</w:t>
      </w:r>
      <w:r>
        <w:rPr>
          <w:spacing w:val="75"/>
        </w:rPr>
        <w:t xml:space="preserve">   </w:t>
      </w:r>
      <w:r>
        <w:t>содержания</w:t>
      </w:r>
      <w:r>
        <w:rPr>
          <w:spacing w:val="73"/>
        </w:rPr>
        <w:t xml:space="preserve">   </w:t>
      </w:r>
      <w:r>
        <w:t>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9A3602" w:rsidRDefault="008B1FBB">
      <w:pPr>
        <w:pStyle w:val="a4"/>
        <w:spacing w:before="3" w:line="237" w:lineRule="auto"/>
        <w:ind w:left="1670" w:right="3007" w:firstLine="0"/>
      </w:pPr>
      <w:r>
        <w:t>Объём</w:t>
      </w:r>
      <w:r>
        <w:rPr>
          <w:spacing w:val="-3"/>
        </w:rPr>
        <w:t xml:space="preserve"> </w:t>
      </w:r>
      <w:r>
        <w:t>диалога</w:t>
      </w:r>
      <w:r>
        <w:rPr>
          <w:spacing w:val="-7"/>
        </w:rPr>
        <w:t xml:space="preserve"> </w:t>
      </w:r>
      <w:r>
        <w:t>–</w:t>
      </w:r>
      <w:r>
        <w:rPr>
          <w:spacing w:val="-4"/>
        </w:rPr>
        <w:t xml:space="preserve"> </w:t>
      </w:r>
      <w:r>
        <w:t>до 6</w:t>
      </w:r>
      <w:r>
        <w:rPr>
          <w:spacing w:val="-8"/>
        </w:rPr>
        <w:t xml:space="preserve"> </w:t>
      </w:r>
      <w:r>
        <w:t>реплик</w:t>
      </w:r>
      <w:r>
        <w:rPr>
          <w:spacing w:val="-5"/>
        </w:rPr>
        <w:t xml:space="preserve"> </w:t>
      </w:r>
      <w:r>
        <w:t>со</w:t>
      </w:r>
      <w:r>
        <w:rPr>
          <w:spacing w:val="-4"/>
        </w:rPr>
        <w:t xml:space="preserve"> </w:t>
      </w:r>
      <w:r>
        <w:t>стороны</w:t>
      </w:r>
      <w:r>
        <w:rPr>
          <w:spacing w:val="-6"/>
        </w:rPr>
        <w:t xml:space="preserve"> </w:t>
      </w:r>
      <w:r>
        <w:t>каждого</w:t>
      </w:r>
      <w:r>
        <w:rPr>
          <w:spacing w:val="-4"/>
        </w:rPr>
        <w:t xml:space="preserve"> </w:t>
      </w:r>
      <w:r>
        <w:t>собеседника. Развитие коммуникативных умений монологической речи:</w:t>
      </w:r>
    </w:p>
    <w:p w:rsidR="009A3602" w:rsidRDefault="008B1FBB">
      <w:pPr>
        <w:pStyle w:val="a4"/>
        <w:spacing w:before="6" w:line="237" w:lineRule="auto"/>
        <w:ind w:right="1124"/>
      </w:pPr>
      <w:r>
        <w:t>создание устных связных монологических высказываний с использованием основных коммуникативных типов речи:</w:t>
      </w:r>
    </w:p>
    <w:p w:rsidR="009A3602" w:rsidRDefault="008B1FBB">
      <w:pPr>
        <w:pStyle w:val="a4"/>
        <w:spacing w:before="3"/>
        <w:ind w:right="1133"/>
      </w:pPr>
      <w:r>
        <w:t>описание</w:t>
      </w:r>
      <w:r>
        <w:rPr>
          <w:spacing w:val="80"/>
          <w:w w:val="150"/>
        </w:rPr>
        <w:t xml:space="preserve">  </w:t>
      </w:r>
      <w:r>
        <w:t>(предмета,</w:t>
      </w:r>
      <w:r>
        <w:rPr>
          <w:spacing w:val="80"/>
          <w:w w:val="150"/>
        </w:rPr>
        <w:t xml:space="preserve">  </w:t>
      </w:r>
      <w:r>
        <w:t>местности,</w:t>
      </w:r>
      <w:r>
        <w:rPr>
          <w:spacing w:val="80"/>
          <w:w w:val="150"/>
        </w:rPr>
        <w:t xml:space="preserve">  </w:t>
      </w:r>
      <w:r>
        <w:t>внешности</w:t>
      </w:r>
      <w:r>
        <w:rPr>
          <w:spacing w:val="80"/>
          <w:w w:val="150"/>
        </w:rPr>
        <w:t xml:space="preserve">  </w:t>
      </w:r>
      <w:r>
        <w:t>и</w:t>
      </w:r>
      <w:r>
        <w:rPr>
          <w:spacing w:val="80"/>
          <w:w w:val="150"/>
        </w:rPr>
        <w:t xml:space="preserve">  </w:t>
      </w:r>
      <w:r>
        <w:t>одежды</w:t>
      </w:r>
      <w:r>
        <w:rPr>
          <w:spacing w:val="80"/>
          <w:w w:val="150"/>
        </w:rPr>
        <w:t xml:space="preserve">  </w:t>
      </w:r>
      <w:r>
        <w:t xml:space="preserve">человека), в том числе характеристика (черты характера реального человека или литературного </w:t>
      </w:r>
      <w:r>
        <w:rPr>
          <w:spacing w:val="-2"/>
        </w:rPr>
        <w:t>персонажа);</w:t>
      </w:r>
    </w:p>
    <w:p w:rsidR="009A3602" w:rsidRDefault="008B1FBB">
      <w:pPr>
        <w:pStyle w:val="a4"/>
        <w:spacing w:line="274" w:lineRule="exact"/>
        <w:ind w:left="1670" w:firstLine="0"/>
      </w:pPr>
      <w:r>
        <w:t>повествование</w:t>
      </w:r>
      <w:r>
        <w:rPr>
          <w:spacing w:val="-5"/>
        </w:rPr>
        <w:t xml:space="preserve"> </w:t>
      </w:r>
      <w:r>
        <w:rPr>
          <w:spacing w:val="-2"/>
        </w:rPr>
        <w:t>(сообщение);</w:t>
      </w:r>
    </w:p>
    <w:p w:rsidR="009A3602" w:rsidRDefault="008B1FBB">
      <w:pPr>
        <w:pStyle w:val="a4"/>
        <w:spacing w:before="2"/>
        <w:ind w:left="1670" w:firstLine="0"/>
      </w:pPr>
      <w:r>
        <w:t>изложение</w:t>
      </w:r>
      <w:r>
        <w:rPr>
          <w:spacing w:val="70"/>
        </w:rPr>
        <w:t xml:space="preserve"> </w:t>
      </w:r>
      <w:r>
        <w:t>(пересказ)</w:t>
      </w:r>
      <w:r>
        <w:rPr>
          <w:spacing w:val="70"/>
        </w:rPr>
        <w:t xml:space="preserve"> </w:t>
      </w:r>
      <w:r>
        <w:t>основного</w:t>
      </w:r>
      <w:r>
        <w:rPr>
          <w:spacing w:val="53"/>
          <w:w w:val="150"/>
        </w:rPr>
        <w:t xml:space="preserve"> </w:t>
      </w:r>
      <w:r>
        <w:t>содержания,</w:t>
      </w:r>
      <w:r>
        <w:rPr>
          <w:spacing w:val="76"/>
        </w:rPr>
        <w:t xml:space="preserve"> </w:t>
      </w:r>
      <w:r>
        <w:t>прочитанного</w:t>
      </w:r>
      <w:r>
        <w:rPr>
          <w:spacing w:val="78"/>
        </w:rPr>
        <w:t xml:space="preserve"> </w:t>
      </w:r>
      <w:r>
        <w:rPr>
          <w:spacing w:val="-2"/>
        </w:rPr>
        <w:t>(прослушанного)</w:t>
      </w:r>
    </w:p>
    <w:p w:rsidR="009A3602" w:rsidRDefault="009A3602">
      <w:pPr>
        <w:sectPr w:rsidR="009A3602">
          <w:pgSz w:w="11910" w:h="16840"/>
          <w:pgMar w:top="1080" w:right="0" w:bottom="280" w:left="740" w:header="752" w:footer="0" w:gutter="0"/>
          <w:cols w:space="720"/>
        </w:sectPr>
      </w:pPr>
    </w:p>
    <w:p w:rsidR="009A3602" w:rsidRDefault="008B1FBB">
      <w:pPr>
        <w:pStyle w:val="a4"/>
        <w:spacing w:line="274" w:lineRule="exact"/>
        <w:ind w:firstLine="0"/>
        <w:jc w:val="left"/>
      </w:pPr>
      <w:r>
        <w:rPr>
          <w:spacing w:val="-2"/>
        </w:rPr>
        <w:lastRenderedPageBreak/>
        <w:t>текста;</w:t>
      </w:r>
    </w:p>
    <w:p w:rsidR="009A3602" w:rsidRDefault="008B1FBB">
      <w:pPr>
        <w:rPr>
          <w:sz w:val="24"/>
        </w:rPr>
      </w:pPr>
      <w:r>
        <w:br w:type="column"/>
      </w:r>
    </w:p>
    <w:p w:rsidR="009A3602" w:rsidRDefault="008B1FBB">
      <w:pPr>
        <w:pStyle w:val="a4"/>
        <w:spacing w:before="1" w:line="275" w:lineRule="exact"/>
        <w:ind w:left="0" w:firstLine="0"/>
        <w:jc w:val="left"/>
      </w:pPr>
      <w:r>
        <w:t>краткое</w:t>
      </w:r>
      <w:r>
        <w:rPr>
          <w:spacing w:val="-6"/>
        </w:rPr>
        <w:t xml:space="preserve"> </w:t>
      </w:r>
      <w:r>
        <w:t>изложение</w:t>
      </w:r>
      <w:r>
        <w:rPr>
          <w:spacing w:val="-4"/>
        </w:rPr>
        <w:t xml:space="preserve"> </w:t>
      </w:r>
      <w:r>
        <w:t>результатов</w:t>
      </w:r>
      <w:r>
        <w:rPr>
          <w:spacing w:val="-5"/>
        </w:rPr>
        <w:t xml:space="preserve"> </w:t>
      </w:r>
      <w:r>
        <w:t>выполненной</w:t>
      </w:r>
      <w:r>
        <w:rPr>
          <w:spacing w:val="-2"/>
        </w:rPr>
        <w:t xml:space="preserve"> </w:t>
      </w:r>
      <w:r>
        <w:t>проектной</w:t>
      </w:r>
      <w:r>
        <w:rPr>
          <w:spacing w:val="-6"/>
        </w:rPr>
        <w:t xml:space="preserve"> </w:t>
      </w:r>
      <w:r>
        <w:rPr>
          <w:spacing w:val="-2"/>
        </w:rPr>
        <w:t>работы.</w:t>
      </w:r>
    </w:p>
    <w:p w:rsidR="009A3602" w:rsidRDefault="008B1FBB">
      <w:pPr>
        <w:pStyle w:val="a4"/>
        <w:spacing w:line="275" w:lineRule="exact"/>
        <w:ind w:left="0" w:firstLine="0"/>
        <w:jc w:val="left"/>
      </w:pPr>
      <w:r>
        <w:t>Данные</w:t>
      </w:r>
      <w:r>
        <w:rPr>
          <w:spacing w:val="61"/>
        </w:rPr>
        <w:t xml:space="preserve"> </w:t>
      </w:r>
      <w:r>
        <w:t>умения</w:t>
      </w:r>
      <w:r>
        <w:rPr>
          <w:spacing w:val="65"/>
        </w:rPr>
        <w:t xml:space="preserve"> </w:t>
      </w:r>
      <w:r>
        <w:t>монологической</w:t>
      </w:r>
      <w:r>
        <w:rPr>
          <w:spacing w:val="61"/>
        </w:rPr>
        <w:t xml:space="preserve"> </w:t>
      </w:r>
      <w:r>
        <w:t>речи</w:t>
      </w:r>
      <w:r>
        <w:rPr>
          <w:spacing w:val="65"/>
        </w:rPr>
        <w:t xml:space="preserve"> </w:t>
      </w:r>
      <w:r>
        <w:t>развиваются</w:t>
      </w:r>
      <w:r>
        <w:rPr>
          <w:spacing w:val="65"/>
        </w:rPr>
        <w:t xml:space="preserve"> </w:t>
      </w:r>
      <w:r>
        <w:t>в</w:t>
      </w:r>
      <w:r>
        <w:rPr>
          <w:spacing w:val="67"/>
        </w:rPr>
        <w:t xml:space="preserve"> </w:t>
      </w:r>
      <w:r>
        <w:t>стандартных</w:t>
      </w:r>
      <w:r>
        <w:rPr>
          <w:spacing w:val="60"/>
        </w:rPr>
        <w:t xml:space="preserve"> </w:t>
      </w:r>
      <w:r>
        <w:rPr>
          <w:spacing w:val="-2"/>
        </w:rPr>
        <w:t>ситуациях</w:t>
      </w:r>
    </w:p>
    <w:p w:rsidR="009A3602" w:rsidRDefault="009A3602">
      <w:pPr>
        <w:spacing w:line="275" w:lineRule="exact"/>
        <w:sectPr w:rsidR="009A3602">
          <w:type w:val="continuous"/>
          <w:pgSz w:w="11910" w:h="16840"/>
          <w:pgMar w:top="1080" w:right="0" w:bottom="280" w:left="740" w:header="752" w:footer="0" w:gutter="0"/>
          <w:cols w:num="2" w:space="720" w:equalWidth="0">
            <w:col w:w="1670" w:space="0"/>
            <w:col w:w="9500"/>
          </w:cols>
        </w:sectPr>
      </w:pPr>
    </w:p>
    <w:p w:rsidR="009A3602" w:rsidRDefault="008B1FBB">
      <w:pPr>
        <w:pStyle w:val="a4"/>
        <w:tabs>
          <w:tab w:val="left" w:pos="2858"/>
          <w:tab w:val="left" w:pos="3961"/>
          <w:tab w:val="left" w:pos="4277"/>
          <w:tab w:val="left" w:pos="6892"/>
          <w:tab w:val="left" w:pos="8307"/>
          <w:tab w:val="left" w:pos="8983"/>
        </w:tabs>
        <w:spacing w:before="5" w:line="237" w:lineRule="auto"/>
        <w:ind w:right="1143" w:firstLine="0"/>
        <w:jc w:val="left"/>
      </w:pPr>
      <w:r>
        <w:rPr>
          <w:spacing w:val="-2"/>
        </w:rPr>
        <w:lastRenderedPageBreak/>
        <w:t>неофициального</w:t>
      </w:r>
      <w:r>
        <w:tab/>
      </w:r>
      <w:r>
        <w:rPr>
          <w:spacing w:val="-2"/>
        </w:rPr>
        <w:t>общения</w:t>
      </w:r>
      <w:r>
        <w:tab/>
      </w:r>
      <w:r>
        <w:rPr>
          <w:spacing w:val="-10"/>
        </w:rPr>
        <w:t>в</w:t>
      </w:r>
      <w:r>
        <w:tab/>
        <w:t>рамках</w:t>
      </w:r>
      <w:r>
        <w:rPr>
          <w:spacing w:val="80"/>
        </w:rPr>
        <w:t xml:space="preserve"> </w:t>
      </w:r>
      <w:r>
        <w:t>тематического</w:t>
      </w:r>
      <w:r>
        <w:tab/>
      </w:r>
      <w:r>
        <w:rPr>
          <w:spacing w:val="-2"/>
        </w:rPr>
        <w:t>содержания</w:t>
      </w:r>
      <w:r>
        <w:tab/>
      </w:r>
      <w:r>
        <w:rPr>
          <w:spacing w:val="-4"/>
        </w:rPr>
        <w:t>речи</w:t>
      </w:r>
      <w:r>
        <w:tab/>
        <w:t>с</w:t>
      </w:r>
      <w:r>
        <w:rPr>
          <w:spacing w:val="80"/>
        </w:rPr>
        <w:t xml:space="preserve"> </w:t>
      </w:r>
      <w:r>
        <w:t>опорой на ключевые слова, план, вопросы и (или) иллюстрации, фотографии, таблицы.</w:t>
      </w:r>
    </w:p>
    <w:p w:rsidR="009A3602" w:rsidRDefault="008B1FBB">
      <w:pPr>
        <w:pStyle w:val="a4"/>
        <w:spacing w:before="5" w:line="237" w:lineRule="auto"/>
        <w:ind w:left="1670" w:right="3269" w:firstLine="0"/>
        <w:jc w:val="left"/>
      </w:pPr>
      <w:r>
        <w:t>Объём</w:t>
      </w:r>
      <w:r>
        <w:rPr>
          <w:spacing w:val="-5"/>
        </w:rPr>
        <w:t xml:space="preserve"> </w:t>
      </w:r>
      <w:r>
        <w:t>монологического</w:t>
      </w:r>
      <w:r>
        <w:rPr>
          <w:spacing w:val="-6"/>
        </w:rPr>
        <w:t xml:space="preserve"> </w:t>
      </w:r>
      <w:r>
        <w:t>высказывания</w:t>
      </w:r>
      <w:r>
        <w:rPr>
          <w:spacing w:val="-6"/>
        </w:rPr>
        <w:t xml:space="preserve"> </w:t>
      </w:r>
      <w:r>
        <w:t>–</w:t>
      </w:r>
      <w:r>
        <w:rPr>
          <w:spacing w:val="-6"/>
        </w:rPr>
        <w:t xml:space="preserve"> </w:t>
      </w:r>
      <w:r>
        <w:t>8–9</w:t>
      </w:r>
      <w:r>
        <w:rPr>
          <w:spacing w:val="-11"/>
        </w:rPr>
        <w:t xml:space="preserve"> </w:t>
      </w:r>
      <w:r>
        <w:t xml:space="preserve">фраз. </w:t>
      </w:r>
      <w:r>
        <w:rPr>
          <w:spacing w:val="-2"/>
        </w:rPr>
        <w:t>Аудирование.</w:t>
      </w:r>
    </w:p>
    <w:p w:rsidR="009A3602" w:rsidRDefault="009A3602">
      <w:pPr>
        <w:spacing w:line="237" w:lineRule="auto"/>
        <w:sectPr w:rsidR="009A3602">
          <w:type w:val="continuous"/>
          <w:pgSz w:w="11910" w:h="16840"/>
          <w:pgMar w:top="1080" w:right="0" w:bottom="280" w:left="740" w:header="752" w:footer="0" w:gutter="0"/>
          <w:cols w:space="720"/>
        </w:sectPr>
      </w:pPr>
    </w:p>
    <w:p w:rsidR="009A3602" w:rsidRDefault="008B1FBB">
      <w:pPr>
        <w:pStyle w:val="a4"/>
        <w:spacing w:before="98" w:line="242" w:lineRule="auto"/>
        <w:ind w:right="1140"/>
      </w:pPr>
      <w:r>
        <w:lastRenderedPageBreak/>
        <w:t>При</w:t>
      </w:r>
      <w:r>
        <w:rPr>
          <w:spacing w:val="76"/>
        </w:rPr>
        <w:t xml:space="preserve">  </w:t>
      </w:r>
      <w:r>
        <w:t>непосредственном</w:t>
      </w:r>
      <w:r>
        <w:rPr>
          <w:spacing w:val="74"/>
        </w:rPr>
        <w:t xml:space="preserve">  </w:t>
      </w:r>
      <w:r>
        <w:t>общении:</w:t>
      </w:r>
      <w:r>
        <w:rPr>
          <w:spacing w:val="76"/>
        </w:rPr>
        <w:t xml:space="preserve">  </w:t>
      </w:r>
      <w:r>
        <w:t>понимание</w:t>
      </w:r>
      <w:r>
        <w:rPr>
          <w:spacing w:val="75"/>
        </w:rPr>
        <w:t xml:space="preserve">  </w:t>
      </w:r>
      <w:r>
        <w:t>на</w:t>
      </w:r>
      <w:r>
        <w:rPr>
          <w:spacing w:val="75"/>
        </w:rPr>
        <w:t xml:space="preserve">  </w:t>
      </w:r>
      <w:r>
        <w:t>слух</w:t>
      </w:r>
      <w:r>
        <w:rPr>
          <w:spacing w:val="73"/>
        </w:rPr>
        <w:t xml:space="preserve">  </w:t>
      </w:r>
      <w:r>
        <w:t>речи</w:t>
      </w:r>
      <w:r>
        <w:rPr>
          <w:spacing w:val="78"/>
        </w:rPr>
        <w:t xml:space="preserve">  </w:t>
      </w:r>
      <w:r>
        <w:t>учителя и одноклассников и вербальная (невербальная) реакция на услышанное.</w:t>
      </w:r>
    </w:p>
    <w:p w:rsidR="009A3602" w:rsidRDefault="008B1FBB">
      <w:pPr>
        <w:pStyle w:val="a4"/>
        <w:ind w:right="1132"/>
      </w:pPr>
      <w:r>
        <w:t>При опосредованном общении: дальнейшее развитие восприятия и понимания</w:t>
      </w:r>
      <w:r>
        <w:rPr>
          <w:spacing w:val="80"/>
        </w:rPr>
        <w:t xml:space="preserve"> </w:t>
      </w:r>
      <w:r>
        <w:t>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A3602" w:rsidRDefault="008B1FBB">
      <w:pPr>
        <w:pStyle w:val="a4"/>
        <w:ind w:right="1126"/>
      </w:pPr>
      <w:r>
        <w:t>Аудирование с пониманием основного содержания текста предполагает умение определять</w:t>
      </w:r>
      <w:r>
        <w:rPr>
          <w:spacing w:val="80"/>
        </w:rPr>
        <w:t xml:space="preserve">   </w:t>
      </w:r>
      <w:r>
        <w:t>основную</w:t>
      </w:r>
      <w:r>
        <w:rPr>
          <w:spacing w:val="80"/>
        </w:rPr>
        <w:t xml:space="preserve">   </w:t>
      </w:r>
      <w:r>
        <w:t>тему</w:t>
      </w:r>
      <w:r>
        <w:rPr>
          <w:spacing w:val="80"/>
        </w:rPr>
        <w:t xml:space="preserve">   </w:t>
      </w:r>
      <w:r>
        <w:t>(идею)</w:t>
      </w:r>
      <w:r>
        <w:rPr>
          <w:spacing w:val="59"/>
          <w:w w:val="150"/>
        </w:rPr>
        <w:t xml:space="preserve">   </w:t>
      </w:r>
      <w:r>
        <w:t>и</w:t>
      </w:r>
      <w:r>
        <w:rPr>
          <w:spacing w:val="80"/>
        </w:rPr>
        <w:t xml:space="preserve">   </w:t>
      </w:r>
      <w:r>
        <w:t>главные</w:t>
      </w:r>
      <w:r>
        <w:rPr>
          <w:spacing w:val="80"/>
        </w:rPr>
        <w:t xml:space="preserve">   </w:t>
      </w:r>
      <w:r>
        <w:t>факты</w:t>
      </w:r>
      <w:r>
        <w:rPr>
          <w:spacing w:val="80"/>
        </w:rPr>
        <w:t xml:space="preserve">   </w:t>
      </w:r>
      <w:r>
        <w:t>(события)</w:t>
      </w:r>
      <w:r>
        <w:rPr>
          <w:spacing w:val="40"/>
        </w:rPr>
        <w:t xml:space="preserve"> </w:t>
      </w:r>
      <w:r>
        <w:t>в</w:t>
      </w:r>
      <w:r>
        <w:rPr>
          <w:spacing w:val="80"/>
          <w:w w:val="150"/>
        </w:rPr>
        <w:t xml:space="preserve">  </w:t>
      </w:r>
      <w:r>
        <w:t>воспринимаемом</w:t>
      </w:r>
      <w:r>
        <w:rPr>
          <w:spacing w:val="80"/>
          <w:w w:val="150"/>
        </w:rPr>
        <w:t xml:space="preserve">  </w:t>
      </w:r>
      <w:r>
        <w:t>на</w:t>
      </w:r>
      <w:r>
        <w:rPr>
          <w:spacing w:val="80"/>
          <w:w w:val="150"/>
        </w:rPr>
        <w:t xml:space="preserve">  </w:t>
      </w:r>
      <w:r>
        <w:t>слух</w:t>
      </w:r>
      <w:r>
        <w:rPr>
          <w:spacing w:val="80"/>
          <w:w w:val="150"/>
        </w:rPr>
        <w:t xml:space="preserve">  </w:t>
      </w:r>
      <w:r>
        <w:t>тексте,</w:t>
      </w:r>
      <w:r>
        <w:rPr>
          <w:spacing w:val="80"/>
          <w:w w:val="150"/>
        </w:rPr>
        <w:t xml:space="preserve">  </w:t>
      </w:r>
      <w:r>
        <w:t>игнорировать</w:t>
      </w:r>
      <w:r>
        <w:rPr>
          <w:spacing w:val="80"/>
          <w:w w:val="150"/>
        </w:rPr>
        <w:t xml:space="preserve">  </w:t>
      </w:r>
      <w:r>
        <w:t>незнакомые</w:t>
      </w:r>
      <w:r>
        <w:rPr>
          <w:spacing w:val="80"/>
          <w:w w:val="150"/>
        </w:rPr>
        <w:t xml:space="preserve">  </w:t>
      </w:r>
      <w:r>
        <w:t>слова, не существенные для понимания основного содержания.</w:t>
      </w:r>
    </w:p>
    <w:p w:rsidR="009A3602" w:rsidRDefault="008B1FBB">
      <w:pPr>
        <w:pStyle w:val="a4"/>
        <w:ind w:right="114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A3602" w:rsidRDefault="008B1FBB">
      <w:pPr>
        <w:pStyle w:val="a4"/>
        <w:spacing w:line="242" w:lineRule="auto"/>
        <w:ind w:right="1137"/>
      </w:pPr>
      <w:r>
        <w:t>Тексты</w:t>
      </w:r>
      <w:r>
        <w:rPr>
          <w:spacing w:val="60"/>
        </w:rPr>
        <w:t xml:space="preserve">  </w:t>
      </w:r>
      <w:r>
        <w:t>для</w:t>
      </w:r>
      <w:r>
        <w:rPr>
          <w:spacing w:val="58"/>
        </w:rPr>
        <w:t xml:space="preserve">  </w:t>
      </w:r>
      <w:r>
        <w:t>аудирования:</w:t>
      </w:r>
      <w:r>
        <w:rPr>
          <w:spacing w:val="59"/>
        </w:rPr>
        <w:t xml:space="preserve">  </w:t>
      </w:r>
      <w:r>
        <w:t>диалог</w:t>
      </w:r>
      <w:r>
        <w:rPr>
          <w:spacing w:val="59"/>
        </w:rPr>
        <w:t xml:space="preserve">  </w:t>
      </w:r>
      <w:r>
        <w:t>(беседа),</w:t>
      </w:r>
      <w:r>
        <w:rPr>
          <w:spacing w:val="59"/>
        </w:rPr>
        <w:t xml:space="preserve">  </w:t>
      </w:r>
      <w:r>
        <w:t>высказывания</w:t>
      </w:r>
      <w:r>
        <w:rPr>
          <w:spacing w:val="56"/>
        </w:rPr>
        <w:t xml:space="preserve">  </w:t>
      </w:r>
      <w:r>
        <w:t>собеседников в ситуациях повседневного общения, рассказ, сообщение информационного характера.</w:t>
      </w:r>
    </w:p>
    <w:p w:rsidR="009A3602" w:rsidRDefault="008B1FBB">
      <w:pPr>
        <w:pStyle w:val="a4"/>
        <w:spacing w:line="242" w:lineRule="auto"/>
        <w:ind w:left="1670" w:right="2629" w:firstLine="0"/>
      </w:pPr>
      <w:r>
        <w:t>Время</w:t>
      </w:r>
      <w:r>
        <w:rPr>
          <w:spacing w:val="-4"/>
        </w:rPr>
        <w:t xml:space="preserve"> </w:t>
      </w:r>
      <w:r>
        <w:t>звучания</w:t>
      </w:r>
      <w:r>
        <w:rPr>
          <w:spacing w:val="-4"/>
        </w:rPr>
        <w:t xml:space="preserve"> </w:t>
      </w:r>
      <w:r>
        <w:t>текста</w:t>
      </w:r>
      <w:r>
        <w:rPr>
          <w:spacing w:val="-5"/>
        </w:rPr>
        <w:t xml:space="preserve"> </w:t>
      </w:r>
      <w:r>
        <w:t>(текстов)</w:t>
      </w:r>
      <w:r>
        <w:rPr>
          <w:spacing w:val="-7"/>
        </w:rPr>
        <w:t xml:space="preserve"> </w:t>
      </w:r>
      <w:r>
        <w:t>для</w:t>
      </w:r>
      <w:r>
        <w:rPr>
          <w:spacing w:val="-4"/>
        </w:rPr>
        <w:t xml:space="preserve"> </w:t>
      </w:r>
      <w:r>
        <w:t>аудирования –</w:t>
      </w:r>
      <w:r>
        <w:rPr>
          <w:spacing w:val="-4"/>
        </w:rPr>
        <w:t xml:space="preserve"> </w:t>
      </w:r>
      <w:r>
        <w:t>до</w:t>
      </w:r>
      <w:r>
        <w:rPr>
          <w:spacing w:val="-1"/>
        </w:rPr>
        <w:t xml:space="preserve"> </w:t>
      </w:r>
      <w:r>
        <w:t>1,5</w:t>
      </w:r>
      <w:r>
        <w:rPr>
          <w:spacing w:val="-9"/>
        </w:rPr>
        <w:t xml:space="preserve"> </w:t>
      </w:r>
      <w:r>
        <w:t>минуты. Смысловое чтение.</w:t>
      </w:r>
    </w:p>
    <w:p w:rsidR="009A3602" w:rsidRDefault="008B1FBB">
      <w:pPr>
        <w:pStyle w:val="a4"/>
        <w:ind w:right="1129"/>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9A3602" w:rsidRDefault="008B1FBB">
      <w:pPr>
        <w:pStyle w:val="a4"/>
        <w:ind w:right="1128"/>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w:t>
      </w:r>
      <w:r>
        <w:rPr>
          <w:spacing w:val="80"/>
        </w:rPr>
        <w:t xml:space="preserve">   </w:t>
      </w:r>
      <w:r>
        <w:t>умение</w:t>
      </w:r>
      <w:r>
        <w:rPr>
          <w:spacing w:val="80"/>
        </w:rPr>
        <w:t xml:space="preserve">   </w:t>
      </w:r>
      <w:r>
        <w:t>игнорировать</w:t>
      </w:r>
      <w:r>
        <w:rPr>
          <w:spacing w:val="80"/>
        </w:rPr>
        <w:t xml:space="preserve">   </w:t>
      </w:r>
      <w:r>
        <w:t>незнакомые</w:t>
      </w:r>
      <w:r>
        <w:rPr>
          <w:spacing w:val="80"/>
        </w:rPr>
        <w:t xml:space="preserve">   </w:t>
      </w:r>
      <w:r>
        <w:t>слова,</w:t>
      </w:r>
      <w:r>
        <w:rPr>
          <w:spacing w:val="80"/>
        </w:rPr>
        <w:t xml:space="preserve">   </w:t>
      </w:r>
      <w:r>
        <w:t>несущественные для понимания основного содержания, понимать интернациональные слова.</w:t>
      </w:r>
    </w:p>
    <w:p w:rsidR="009A3602" w:rsidRDefault="008B1FBB">
      <w:pPr>
        <w:pStyle w:val="a4"/>
        <w:spacing w:line="242" w:lineRule="auto"/>
        <w:ind w:right="1134"/>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9A3602" w:rsidRDefault="008B1FBB">
      <w:pPr>
        <w:pStyle w:val="a4"/>
        <w:spacing w:line="242" w:lineRule="auto"/>
        <w:ind w:right="1136"/>
      </w:pPr>
      <w:r>
        <w:t>Чтение с полным пониманием предполагает полное и точное понимание информации, представленной в тексте, в эксплицитной (явной) форме.</w:t>
      </w:r>
    </w:p>
    <w:p w:rsidR="009A3602" w:rsidRDefault="008B1FBB">
      <w:pPr>
        <w:pStyle w:val="a4"/>
        <w:spacing w:line="242" w:lineRule="auto"/>
        <w:ind w:right="1125"/>
      </w:pPr>
      <w:r>
        <w:t>Чтение несплошных текстов (таблиц, диаграмм) и понимание представленной в них информации.</w:t>
      </w:r>
    </w:p>
    <w:p w:rsidR="009A3602" w:rsidRDefault="008B1FBB">
      <w:pPr>
        <w:pStyle w:val="a4"/>
        <w:ind w:right="1122"/>
      </w:pPr>
      <w: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9A3602" w:rsidRDefault="008B1FBB">
      <w:pPr>
        <w:pStyle w:val="a4"/>
        <w:spacing w:line="242" w:lineRule="auto"/>
        <w:ind w:left="1670" w:right="4458" w:firstLine="0"/>
      </w:pPr>
      <w:r>
        <w:t>Объём</w:t>
      </w:r>
      <w:r>
        <w:rPr>
          <w:spacing w:val="-2"/>
        </w:rPr>
        <w:t xml:space="preserve"> </w:t>
      </w:r>
      <w:r>
        <w:t>текста</w:t>
      </w:r>
      <w:r>
        <w:rPr>
          <w:spacing w:val="-4"/>
        </w:rPr>
        <w:t xml:space="preserve"> </w:t>
      </w:r>
      <w:r>
        <w:t>(текстов)</w:t>
      </w:r>
      <w:r>
        <w:rPr>
          <w:spacing w:val="-2"/>
        </w:rPr>
        <w:t xml:space="preserve"> </w:t>
      </w:r>
      <w:r>
        <w:t>для</w:t>
      </w:r>
      <w:r>
        <w:rPr>
          <w:spacing w:val="-8"/>
        </w:rPr>
        <w:t xml:space="preserve"> </w:t>
      </w:r>
      <w:r>
        <w:t>чтения –</w:t>
      </w:r>
      <w:r>
        <w:rPr>
          <w:spacing w:val="-8"/>
        </w:rPr>
        <w:t xml:space="preserve"> </w:t>
      </w:r>
      <w:r>
        <w:t>до 350</w:t>
      </w:r>
      <w:r>
        <w:rPr>
          <w:spacing w:val="-8"/>
        </w:rPr>
        <w:t xml:space="preserve"> </w:t>
      </w:r>
      <w:r>
        <w:t>слов. Письменная речь.</w:t>
      </w:r>
    </w:p>
    <w:p w:rsidR="009A3602" w:rsidRDefault="008B1FBB">
      <w:pPr>
        <w:pStyle w:val="a4"/>
        <w:spacing w:line="271" w:lineRule="exact"/>
        <w:ind w:left="1670" w:firstLine="0"/>
      </w:pPr>
      <w:r>
        <w:t>Развитие</w:t>
      </w:r>
      <w:r>
        <w:rPr>
          <w:spacing w:val="-8"/>
        </w:rPr>
        <w:t xml:space="preserve"> </w:t>
      </w:r>
      <w:r>
        <w:t>умений</w:t>
      </w:r>
      <w:r>
        <w:rPr>
          <w:spacing w:val="-1"/>
        </w:rPr>
        <w:t xml:space="preserve"> </w:t>
      </w:r>
      <w:r>
        <w:t>письменной</w:t>
      </w:r>
      <w:r>
        <w:rPr>
          <w:spacing w:val="-5"/>
        </w:rPr>
        <w:t xml:space="preserve"> </w:t>
      </w:r>
      <w:r>
        <w:rPr>
          <w:spacing w:val="-4"/>
        </w:rPr>
        <w:t>речи:</w:t>
      </w:r>
    </w:p>
    <w:p w:rsidR="009A3602" w:rsidRDefault="008B1FBB">
      <w:pPr>
        <w:pStyle w:val="a4"/>
        <w:ind w:right="1124"/>
      </w:pPr>
      <w: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w:t>
      </w:r>
      <w:r>
        <w:rPr>
          <w:spacing w:val="-2"/>
        </w:rPr>
        <w:t>текста;</w:t>
      </w:r>
    </w:p>
    <w:p w:rsidR="009A3602" w:rsidRDefault="008B1FBB">
      <w:pPr>
        <w:pStyle w:val="a4"/>
        <w:spacing w:line="248" w:lineRule="exact"/>
        <w:ind w:left="1670" w:firstLine="0"/>
      </w:pPr>
      <w:r>
        <w:t>заполнение</w:t>
      </w:r>
      <w:r>
        <w:rPr>
          <w:spacing w:val="35"/>
        </w:rPr>
        <w:t xml:space="preserve">  </w:t>
      </w:r>
      <w:r>
        <w:t>анкет</w:t>
      </w:r>
      <w:r>
        <w:rPr>
          <w:spacing w:val="37"/>
        </w:rPr>
        <w:t xml:space="preserve">  </w:t>
      </w:r>
      <w:r>
        <w:t>и</w:t>
      </w:r>
      <w:r>
        <w:rPr>
          <w:spacing w:val="34"/>
        </w:rPr>
        <w:t xml:space="preserve">  </w:t>
      </w:r>
      <w:r>
        <w:t>формуляров:</w:t>
      </w:r>
      <w:r>
        <w:rPr>
          <w:spacing w:val="37"/>
        </w:rPr>
        <w:t xml:space="preserve">  </w:t>
      </w:r>
      <w:r>
        <w:t>сообщение</w:t>
      </w:r>
      <w:r>
        <w:rPr>
          <w:spacing w:val="36"/>
        </w:rPr>
        <w:t xml:space="preserve">  </w:t>
      </w:r>
      <w:r>
        <w:t>о</w:t>
      </w:r>
      <w:r>
        <w:rPr>
          <w:spacing w:val="36"/>
        </w:rPr>
        <w:t xml:space="preserve">  </w:t>
      </w:r>
      <w:r>
        <w:t>себе</w:t>
      </w:r>
      <w:r>
        <w:rPr>
          <w:spacing w:val="36"/>
        </w:rPr>
        <w:t xml:space="preserve">  </w:t>
      </w:r>
      <w:r>
        <w:t>основных</w:t>
      </w:r>
      <w:r>
        <w:rPr>
          <w:spacing w:val="34"/>
        </w:rPr>
        <w:t xml:space="preserve">  </w:t>
      </w:r>
      <w:r>
        <w:rPr>
          <w:spacing w:val="-2"/>
        </w:rPr>
        <w:t>сведений</w:t>
      </w:r>
    </w:p>
    <w:p w:rsidR="009A3602" w:rsidRDefault="008B1FBB">
      <w:pPr>
        <w:pStyle w:val="a4"/>
        <w:spacing w:before="2" w:line="275" w:lineRule="exact"/>
        <w:ind w:firstLine="0"/>
      </w:pPr>
      <w:r>
        <w:t>в</w:t>
      </w:r>
      <w:r>
        <w:rPr>
          <w:spacing w:val="-4"/>
        </w:rPr>
        <w:t xml:space="preserve"> </w:t>
      </w:r>
      <w:r>
        <w:t>соответствии</w:t>
      </w:r>
      <w:r>
        <w:rPr>
          <w:spacing w:val="-6"/>
        </w:rPr>
        <w:t xml:space="preserve"> </w:t>
      </w:r>
      <w:r>
        <w:t>с</w:t>
      </w:r>
      <w:r>
        <w:rPr>
          <w:spacing w:val="-3"/>
        </w:rPr>
        <w:t xml:space="preserve"> </w:t>
      </w:r>
      <w:r>
        <w:t>нормами,</w:t>
      </w:r>
      <w:r>
        <w:rPr>
          <w:spacing w:val="-4"/>
        </w:rPr>
        <w:t xml:space="preserve"> </w:t>
      </w:r>
      <w:r>
        <w:t>принятыми</w:t>
      </w:r>
      <w:r>
        <w:rPr>
          <w:spacing w:val="-6"/>
        </w:rPr>
        <w:t xml:space="preserve"> </w:t>
      </w:r>
      <w:r>
        <w:t>в</w:t>
      </w:r>
      <w:r>
        <w:rPr>
          <w:spacing w:val="-2"/>
        </w:rPr>
        <w:t xml:space="preserve"> </w:t>
      </w:r>
      <w:r>
        <w:t>стране</w:t>
      </w:r>
      <w:r>
        <w:rPr>
          <w:spacing w:val="-12"/>
        </w:rPr>
        <w:t xml:space="preserve"> </w:t>
      </w:r>
      <w:r>
        <w:t>(странах)</w:t>
      </w:r>
      <w:r>
        <w:rPr>
          <w:spacing w:val="-1"/>
        </w:rPr>
        <w:t xml:space="preserve"> </w:t>
      </w:r>
      <w:r>
        <w:t>изучаемого</w:t>
      </w:r>
      <w:r>
        <w:rPr>
          <w:spacing w:val="2"/>
        </w:rPr>
        <w:t xml:space="preserve"> </w:t>
      </w:r>
      <w:r>
        <w:rPr>
          <w:spacing w:val="-2"/>
        </w:rPr>
        <w:t>языка;</w:t>
      </w:r>
    </w:p>
    <w:p w:rsidR="009A3602" w:rsidRDefault="008B1FBB">
      <w:pPr>
        <w:pStyle w:val="a4"/>
        <w:ind w:right="1130"/>
      </w:pPr>
      <w:r>
        <w:t>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просьбу, оформлять обращение, завершающую фразу</w:t>
      </w:r>
      <w:r>
        <w:rPr>
          <w:spacing w:val="61"/>
        </w:rPr>
        <w:t xml:space="preserve"> </w:t>
      </w:r>
      <w:r>
        <w:t>и</w:t>
      </w:r>
      <w:r>
        <w:rPr>
          <w:spacing w:val="72"/>
        </w:rPr>
        <w:t xml:space="preserve"> </w:t>
      </w:r>
      <w:r>
        <w:t>подпись</w:t>
      </w:r>
      <w:r>
        <w:rPr>
          <w:spacing w:val="67"/>
        </w:rPr>
        <w:t xml:space="preserve"> </w:t>
      </w:r>
      <w:r>
        <w:t>в</w:t>
      </w:r>
      <w:r>
        <w:rPr>
          <w:spacing w:val="72"/>
        </w:rPr>
        <w:t xml:space="preserve"> </w:t>
      </w:r>
      <w:r>
        <w:t>соответствии</w:t>
      </w:r>
      <w:r>
        <w:rPr>
          <w:spacing w:val="72"/>
        </w:rPr>
        <w:t xml:space="preserve"> </w:t>
      </w:r>
      <w:r>
        <w:t>с</w:t>
      </w:r>
      <w:r>
        <w:rPr>
          <w:spacing w:val="65"/>
        </w:rPr>
        <w:t xml:space="preserve"> </w:t>
      </w:r>
      <w:r>
        <w:t>нормами</w:t>
      </w:r>
      <w:r>
        <w:rPr>
          <w:spacing w:val="67"/>
        </w:rPr>
        <w:t xml:space="preserve"> </w:t>
      </w:r>
      <w:r>
        <w:t>неофициального</w:t>
      </w:r>
      <w:r>
        <w:rPr>
          <w:spacing w:val="70"/>
        </w:rPr>
        <w:t xml:space="preserve"> </w:t>
      </w:r>
      <w:r>
        <w:t>общения,</w:t>
      </w:r>
      <w:r>
        <w:rPr>
          <w:spacing w:val="73"/>
        </w:rPr>
        <w:t xml:space="preserve"> </w:t>
      </w:r>
      <w:r>
        <w:t>принятыми в стране (странах) изучаемого языка. Объём письма – до 90 слов;</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5"/>
      </w:pPr>
      <w:r>
        <w:lastRenderedPageBreak/>
        <w:t>создание небольшого письменного высказывания с опорой на образец, план, таблицу. Объём письменного высказывания – до 90 слов.</w:t>
      </w:r>
    </w:p>
    <w:p w:rsidR="009A3602" w:rsidRDefault="008B1FBB">
      <w:pPr>
        <w:pStyle w:val="a4"/>
        <w:spacing w:line="242" w:lineRule="auto"/>
        <w:ind w:left="1670" w:right="6580" w:firstLine="0"/>
      </w:pPr>
      <w:r>
        <w:t>Языковые знания и умения. Фонетическая</w:t>
      </w:r>
      <w:r>
        <w:rPr>
          <w:spacing w:val="-2"/>
        </w:rPr>
        <w:t xml:space="preserve"> </w:t>
      </w:r>
      <w:r>
        <w:t>сторона</w:t>
      </w:r>
      <w:r>
        <w:rPr>
          <w:spacing w:val="-2"/>
        </w:rPr>
        <w:t xml:space="preserve"> речи.</w:t>
      </w:r>
    </w:p>
    <w:p w:rsidR="009A3602" w:rsidRDefault="008B1FBB">
      <w:pPr>
        <w:pStyle w:val="a4"/>
        <w:ind w:right="1128"/>
      </w:pPr>
      <w:r>
        <w:t>Различение</w:t>
      </w:r>
      <w:r>
        <w:rPr>
          <w:spacing w:val="80"/>
          <w:w w:val="150"/>
        </w:rPr>
        <w:t xml:space="preserve"> </w:t>
      </w:r>
      <w:r>
        <w:t>на</w:t>
      </w:r>
      <w:r>
        <w:rPr>
          <w:spacing w:val="77"/>
          <w:w w:val="150"/>
        </w:rPr>
        <w:t xml:space="preserve"> </w:t>
      </w:r>
      <w:r>
        <w:t>слух</w:t>
      </w:r>
      <w:r>
        <w:rPr>
          <w:spacing w:val="78"/>
          <w:w w:val="150"/>
        </w:rPr>
        <w:t xml:space="preserve"> </w:t>
      </w:r>
      <w:r>
        <w:t>и</w:t>
      </w:r>
      <w:r>
        <w:rPr>
          <w:spacing w:val="80"/>
          <w:w w:val="150"/>
        </w:rPr>
        <w:t xml:space="preserve"> </w:t>
      </w:r>
      <w:r>
        <w:t>адекватное,</w:t>
      </w:r>
      <w:r>
        <w:rPr>
          <w:spacing w:val="80"/>
          <w:w w:val="150"/>
        </w:rPr>
        <w:t xml:space="preserve"> </w:t>
      </w:r>
      <w:r>
        <w:t>без</w:t>
      </w:r>
      <w:r>
        <w:rPr>
          <w:spacing w:val="80"/>
          <w:w w:val="150"/>
        </w:rPr>
        <w:t xml:space="preserve"> </w:t>
      </w:r>
      <w:r>
        <w:t>фонематических</w:t>
      </w:r>
      <w:r>
        <w:rPr>
          <w:spacing w:val="78"/>
          <w:w w:val="150"/>
        </w:rPr>
        <w:t xml:space="preserve"> </w:t>
      </w:r>
      <w:r>
        <w:t>ошибок,</w:t>
      </w:r>
      <w:r>
        <w:rPr>
          <w:spacing w:val="80"/>
          <w:w w:val="150"/>
        </w:rPr>
        <w:t xml:space="preserve"> </w:t>
      </w:r>
      <w:r>
        <w:t>ведущих к</w:t>
      </w:r>
      <w:r>
        <w:rPr>
          <w:spacing w:val="40"/>
        </w:rPr>
        <w:t xml:space="preserve"> </w:t>
      </w:r>
      <w:r>
        <w:t>сбою</w:t>
      </w:r>
      <w:r>
        <w:rPr>
          <w:spacing w:val="40"/>
        </w:rPr>
        <w:t xml:space="preserve"> </w:t>
      </w:r>
      <w:r>
        <w:t>в</w:t>
      </w:r>
      <w:r>
        <w:rPr>
          <w:spacing w:val="40"/>
        </w:rPr>
        <w:t xml:space="preserve"> </w:t>
      </w:r>
      <w:r>
        <w:t>коммуникации,</w:t>
      </w:r>
      <w:r>
        <w:rPr>
          <w:spacing w:val="67"/>
        </w:rPr>
        <w:t xml:space="preserve"> </w:t>
      </w:r>
      <w:r>
        <w:t>произнесение</w:t>
      </w:r>
      <w:r>
        <w:rPr>
          <w:spacing w:val="40"/>
        </w:rPr>
        <w:t xml:space="preserve"> </w:t>
      </w:r>
      <w:r>
        <w:t>слов</w:t>
      </w:r>
      <w:r>
        <w:rPr>
          <w:spacing w:val="40"/>
        </w:rPr>
        <w:t xml:space="preserve"> </w:t>
      </w:r>
      <w:r>
        <w:t>с</w:t>
      </w:r>
      <w:r>
        <w:rPr>
          <w:spacing w:val="64"/>
        </w:rPr>
        <w:t xml:space="preserve"> </w:t>
      </w:r>
      <w:r>
        <w:t>соблюдением</w:t>
      </w:r>
      <w:r>
        <w:rPr>
          <w:spacing w:val="40"/>
        </w:rPr>
        <w:t xml:space="preserve"> </w:t>
      </w:r>
      <w:r>
        <w:t>правильного</w:t>
      </w:r>
      <w:r>
        <w:rPr>
          <w:spacing w:val="65"/>
        </w:rPr>
        <w:t xml:space="preserve"> </w:t>
      </w:r>
      <w:r>
        <w:t>ударения</w:t>
      </w:r>
      <w:r>
        <w:rPr>
          <w:spacing w:val="40"/>
        </w:rPr>
        <w:t xml:space="preserve"> </w:t>
      </w:r>
      <w:r>
        <w:t>и</w:t>
      </w:r>
      <w:r>
        <w:rPr>
          <w:spacing w:val="80"/>
        </w:rPr>
        <w:t xml:space="preserve">   </w:t>
      </w:r>
      <w:r>
        <w:t>фраз</w:t>
      </w:r>
      <w:r>
        <w:rPr>
          <w:spacing w:val="80"/>
        </w:rPr>
        <w:t xml:space="preserve">   </w:t>
      </w:r>
      <w:r>
        <w:t>с</w:t>
      </w:r>
      <w:r>
        <w:rPr>
          <w:spacing w:val="80"/>
        </w:rPr>
        <w:t xml:space="preserve">   </w:t>
      </w:r>
      <w:r>
        <w:t>соблюдением</w:t>
      </w:r>
      <w:r>
        <w:rPr>
          <w:spacing w:val="80"/>
        </w:rPr>
        <w:t xml:space="preserve">   </w:t>
      </w:r>
      <w:r>
        <w:t>их</w:t>
      </w:r>
      <w:r>
        <w:rPr>
          <w:spacing w:val="80"/>
        </w:rPr>
        <w:t xml:space="preserve">   </w:t>
      </w:r>
      <w:r>
        <w:t>ритмико-интонационных</w:t>
      </w:r>
      <w:r>
        <w:rPr>
          <w:spacing w:val="80"/>
        </w:rPr>
        <w:t xml:space="preserve">   </w:t>
      </w:r>
      <w:r>
        <w:t>особенностей,</w:t>
      </w:r>
      <w:r>
        <w:rPr>
          <w:spacing w:val="40"/>
        </w:rPr>
        <w:t xml:space="preserve"> </w:t>
      </w:r>
      <w:r>
        <w:t>в том числе отсутствия фразового ударения на служебных словах, чтение новых слов согласно основным правилам чтения.</w:t>
      </w:r>
    </w:p>
    <w:p w:rsidR="009A3602" w:rsidRDefault="008B1FBB">
      <w:pPr>
        <w:pStyle w:val="a4"/>
        <w:ind w:right="1136"/>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A3602" w:rsidRDefault="008B1FBB">
      <w:pPr>
        <w:pStyle w:val="a4"/>
        <w:spacing w:line="242" w:lineRule="auto"/>
        <w:ind w:right="1137"/>
      </w:pPr>
      <w:r>
        <w:t>Тексты для</w:t>
      </w:r>
      <w:r>
        <w:rPr>
          <w:spacing w:val="-1"/>
        </w:rPr>
        <w:t xml:space="preserve"> </w:t>
      </w:r>
      <w:r>
        <w:t>чтения</w:t>
      </w:r>
      <w:r>
        <w:rPr>
          <w:spacing w:val="-5"/>
        </w:rPr>
        <w:t xml:space="preserve"> </w:t>
      </w:r>
      <w:r>
        <w:t>вслух:</w:t>
      </w:r>
      <w:r>
        <w:rPr>
          <w:spacing w:val="-1"/>
        </w:rPr>
        <w:t xml:space="preserve"> </w:t>
      </w:r>
      <w:r>
        <w:t>диалог (беседа), рассказ, сообщение</w:t>
      </w:r>
      <w:r>
        <w:rPr>
          <w:spacing w:val="-6"/>
        </w:rPr>
        <w:t xml:space="preserve"> </w:t>
      </w:r>
      <w:r>
        <w:t>информационного характера, отрывок из статьи научно-популярного характера.</w:t>
      </w:r>
    </w:p>
    <w:p w:rsidR="009A3602" w:rsidRDefault="008B1FBB">
      <w:pPr>
        <w:pStyle w:val="a4"/>
        <w:spacing w:line="242" w:lineRule="auto"/>
        <w:ind w:left="1670" w:right="4813" w:firstLine="0"/>
      </w:pPr>
      <w:r>
        <w:t>Объём</w:t>
      </w:r>
      <w:r>
        <w:rPr>
          <w:spacing w:val="-3"/>
        </w:rPr>
        <w:t xml:space="preserve"> </w:t>
      </w:r>
      <w:r>
        <w:t>текста</w:t>
      </w:r>
      <w:r>
        <w:rPr>
          <w:spacing w:val="-4"/>
        </w:rPr>
        <w:t xml:space="preserve"> </w:t>
      </w:r>
      <w:r>
        <w:t>для</w:t>
      </w:r>
      <w:r>
        <w:rPr>
          <w:spacing w:val="-3"/>
        </w:rPr>
        <w:t xml:space="preserve"> </w:t>
      </w:r>
      <w:r>
        <w:t>чтения</w:t>
      </w:r>
      <w:r>
        <w:rPr>
          <w:spacing w:val="-8"/>
        </w:rPr>
        <w:t xml:space="preserve"> </w:t>
      </w:r>
      <w:r>
        <w:t>вслух</w:t>
      </w:r>
      <w:r>
        <w:rPr>
          <w:spacing w:val="-5"/>
        </w:rPr>
        <w:t xml:space="preserve"> </w:t>
      </w:r>
      <w:r>
        <w:t>–</w:t>
      </w:r>
      <w:r>
        <w:rPr>
          <w:spacing w:val="-3"/>
        </w:rPr>
        <w:t xml:space="preserve"> </w:t>
      </w:r>
      <w:r>
        <w:t>до</w:t>
      </w:r>
      <w:r>
        <w:rPr>
          <w:spacing w:val="-3"/>
        </w:rPr>
        <w:t xml:space="preserve"> </w:t>
      </w:r>
      <w:r>
        <w:t>100</w:t>
      </w:r>
      <w:r>
        <w:rPr>
          <w:spacing w:val="-3"/>
        </w:rPr>
        <w:t xml:space="preserve"> </w:t>
      </w:r>
      <w:r>
        <w:t>слов. Графика, орфография и пунктуация.</w:t>
      </w:r>
    </w:p>
    <w:p w:rsidR="009A3602" w:rsidRDefault="008B1FBB">
      <w:pPr>
        <w:pStyle w:val="a4"/>
        <w:spacing w:line="271" w:lineRule="exact"/>
        <w:ind w:left="1670" w:firstLine="0"/>
      </w:pPr>
      <w:r>
        <w:t>Правильное</w:t>
      </w:r>
      <w:r>
        <w:rPr>
          <w:spacing w:val="-6"/>
        </w:rPr>
        <w:t xml:space="preserve"> </w:t>
      </w:r>
      <w:r>
        <w:t>написание</w:t>
      </w:r>
      <w:r>
        <w:rPr>
          <w:spacing w:val="-6"/>
        </w:rPr>
        <w:t xml:space="preserve"> </w:t>
      </w:r>
      <w:r>
        <w:t>изученных</w:t>
      </w:r>
      <w:r>
        <w:rPr>
          <w:spacing w:val="-9"/>
        </w:rPr>
        <w:t xml:space="preserve"> </w:t>
      </w:r>
      <w:r>
        <w:rPr>
          <w:spacing w:val="-4"/>
        </w:rPr>
        <w:t>слов.</w:t>
      </w:r>
    </w:p>
    <w:p w:rsidR="009A3602" w:rsidRDefault="008B1FBB">
      <w:pPr>
        <w:pStyle w:val="a4"/>
        <w:ind w:right="1135"/>
      </w:pPr>
      <w:r>
        <w:t>Правильное</w:t>
      </w:r>
      <w:r>
        <w:rPr>
          <w:spacing w:val="63"/>
        </w:rPr>
        <w:t xml:space="preserve">  </w:t>
      </w:r>
      <w:r>
        <w:t>использование</w:t>
      </w:r>
      <w:r>
        <w:rPr>
          <w:spacing w:val="63"/>
        </w:rPr>
        <w:t xml:space="preserve">  </w:t>
      </w:r>
      <w:r>
        <w:t>знаков</w:t>
      </w:r>
      <w:r>
        <w:rPr>
          <w:spacing w:val="64"/>
        </w:rPr>
        <w:t xml:space="preserve">  </w:t>
      </w:r>
      <w:r>
        <w:t>препинания:</w:t>
      </w:r>
      <w:r>
        <w:rPr>
          <w:spacing w:val="63"/>
        </w:rPr>
        <w:t xml:space="preserve">  </w:t>
      </w:r>
      <w:r>
        <w:t>точки,</w:t>
      </w:r>
      <w:r>
        <w:rPr>
          <w:spacing w:val="62"/>
        </w:rPr>
        <w:t xml:space="preserve">  </w:t>
      </w:r>
      <w:r>
        <w:t>вопросительного и</w:t>
      </w:r>
      <w:r>
        <w:rPr>
          <w:spacing w:val="40"/>
        </w:rPr>
        <w:t xml:space="preserve">  </w:t>
      </w:r>
      <w:r>
        <w:t>восклицательного</w:t>
      </w:r>
      <w:r>
        <w:rPr>
          <w:spacing w:val="40"/>
        </w:rPr>
        <w:t xml:space="preserve">  </w:t>
      </w:r>
      <w:r>
        <w:t>знаков</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запятой</w:t>
      </w:r>
      <w:r>
        <w:rPr>
          <w:spacing w:val="40"/>
        </w:rPr>
        <w:t xml:space="preserve">  </w:t>
      </w:r>
      <w:r>
        <w:t>при</w:t>
      </w:r>
      <w:r>
        <w:rPr>
          <w:spacing w:val="40"/>
        </w:rPr>
        <w:t xml:space="preserve">  </w:t>
      </w:r>
      <w:r>
        <w:t>перечислении и обращении; апострофа.</w:t>
      </w:r>
    </w:p>
    <w:p w:rsidR="009A3602" w:rsidRDefault="008B1FBB">
      <w:pPr>
        <w:pStyle w:val="a4"/>
        <w:ind w:right="1129"/>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A3602" w:rsidRDefault="008B1FBB">
      <w:pPr>
        <w:pStyle w:val="a4"/>
        <w:spacing w:line="275" w:lineRule="exact"/>
        <w:ind w:left="1670" w:firstLine="0"/>
      </w:pPr>
      <w:r>
        <w:t>Лексическая</w:t>
      </w:r>
      <w:r>
        <w:rPr>
          <w:spacing w:val="1"/>
        </w:rPr>
        <w:t xml:space="preserve"> </w:t>
      </w:r>
      <w:r>
        <w:t>сторона</w:t>
      </w:r>
      <w:r>
        <w:rPr>
          <w:spacing w:val="-4"/>
        </w:rPr>
        <w:t xml:space="preserve"> </w:t>
      </w:r>
      <w:r>
        <w:rPr>
          <w:spacing w:val="-2"/>
        </w:rPr>
        <w:t>речи.</w:t>
      </w:r>
    </w:p>
    <w:p w:rsidR="009A3602" w:rsidRDefault="008B1FBB">
      <w:pPr>
        <w:pStyle w:val="a4"/>
        <w:ind w:right="1133"/>
      </w:pPr>
      <w:r>
        <w:t>Распознавание</w:t>
      </w:r>
      <w:r>
        <w:rPr>
          <w:spacing w:val="80"/>
        </w:rPr>
        <w:t xml:space="preserve"> </w:t>
      </w:r>
      <w:r>
        <w:t>в</w:t>
      </w:r>
      <w:r>
        <w:rPr>
          <w:spacing w:val="80"/>
        </w:rPr>
        <w:t xml:space="preserve"> </w:t>
      </w:r>
      <w:r>
        <w:t>письменном</w:t>
      </w:r>
      <w:r>
        <w:rPr>
          <w:spacing w:val="80"/>
        </w:rPr>
        <w:t xml:space="preserve"> </w:t>
      </w:r>
      <w:r>
        <w:t>и</w:t>
      </w:r>
      <w:r>
        <w:rPr>
          <w:spacing w:val="80"/>
        </w:rPr>
        <w:t xml:space="preserve"> </w:t>
      </w:r>
      <w:r>
        <w:t>звучащем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 письменной речи лексических единиц (слов, словосочетаний, речевых клише), обслуживающих</w:t>
      </w:r>
      <w:r>
        <w:rPr>
          <w:spacing w:val="38"/>
        </w:rPr>
        <w:t xml:space="preserve">  </w:t>
      </w:r>
      <w:r>
        <w:t>ситуации</w:t>
      </w:r>
      <w:r>
        <w:rPr>
          <w:spacing w:val="39"/>
        </w:rPr>
        <w:t xml:space="preserve">  </w:t>
      </w:r>
      <w:r>
        <w:t>общения</w:t>
      </w:r>
      <w:r>
        <w:rPr>
          <w:spacing w:val="38"/>
        </w:rPr>
        <w:t xml:space="preserve">  </w:t>
      </w:r>
      <w:r>
        <w:t>в</w:t>
      </w:r>
      <w:r>
        <w:rPr>
          <w:spacing w:val="39"/>
        </w:rPr>
        <w:t xml:space="preserve">  </w:t>
      </w:r>
      <w:r>
        <w:t>рамках</w:t>
      </w:r>
      <w:r>
        <w:rPr>
          <w:spacing w:val="38"/>
        </w:rPr>
        <w:t xml:space="preserve">  </w:t>
      </w:r>
      <w:r>
        <w:t>тематического</w:t>
      </w:r>
      <w:r>
        <w:rPr>
          <w:spacing w:val="40"/>
        </w:rPr>
        <w:t xml:space="preserve">  </w:t>
      </w:r>
      <w:r>
        <w:t>содержания</w:t>
      </w:r>
      <w:r>
        <w:rPr>
          <w:spacing w:val="40"/>
        </w:rPr>
        <w:t xml:space="preserve">  </w:t>
      </w:r>
      <w:r>
        <w:t>речи, с соблюдением существующей в английском языке нормы лексической сочетаемости.</w:t>
      </w:r>
    </w:p>
    <w:p w:rsidR="009A3602" w:rsidRDefault="008B1FBB">
      <w:pPr>
        <w:pStyle w:val="a4"/>
        <w:ind w:right="1127"/>
      </w:pPr>
      <w:r>
        <w:t>Распознавание</w:t>
      </w:r>
      <w:r>
        <w:rPr>
          <w:spacing w:val="80"/>
        </w:rPr>
        <w:t xml:space="preserve"> </w:t>
      </w:r>
      <w:r>
        <w:t>в</w:t>
      </w:r>
      <w:r>
        <w:rPr>
          <w:spacing w:val="80"/>
        </w:rPr>
        <w:t xml:space="preserve"> </w:t>
      </w:r>
      <w:r>
        <w:t>звучащем</w:t>
      </w:r>
      <w:r>
        <w:rPr>
          <w:spacing w:val="80"/>
        </w:rPr>
        <w:t xml:space="preserve"> </w:t>
      </w:r>
      <w:r>
        <w:t>и</w:t>
      </w:r>
      <w:r>
        <w:rPr>
          <w:spacing w:val="80"/>
        </w:rPr>
        <w:t xml:space="preserve"> </w:t>
      </w:r>
      <w:r>
        <w:t>письменном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w:t>
      </w:r>
      <w:r>
        <w:rPr>
          <w:spacing w:val="62"/>
        </w:rPr>
        <w:t xml:space="preserve">  </w:t>
      </w:r>
      <w:r>
        <w:t>письменной</w:t>
      </w:r>
      <w:r>
        <w:rPr>
          <w:spacing w:val="62"/>
        </w:rPr>
        <w:t xml:space="preserve">  </w:t>
      </w:r>
      <w:r>
        <w:t>речи</w:t>
      </w:r>
      <w:r>
        <w:rPr>
          <w:spacing w:val="60"/>
        </w:rPr>
        <w:t xml:space="preserve">  </w:t>
      </w:r>
      <w:r>
        <w:t>различных</w:t>
      </w:r>
      <w:r>
        <w:rPr>
          <w:spacing w:val="59"/>
        </w:rPr>
        <w:t xml:space="preserve">  </w:t>
      </w:r>
      <w:r>
        <w:t>средств</w:t>
      </w:r>
      <w:r>
        <w:rPr>
          <w:spacing w:val="63"/>
        </w:rPr>
        <w:t xml:space="preserve">  </w:t>
      </w:r>
      <w:r>
        <w:t>связи</w:t>
      </w:r>
      <w:r>
        <w:rPr>
          <w:spacing w:val="62"/>
        </w:rPr>
        <w:t xml:space="preserve">  </w:t>
      </w:r>
      <w:r>
        <w:t>для</w:t>
      </w:r>
      <w:r>
        <w:rPr>
          <w:spacing w:val="63"/>
        </w:rPr>
        <w:t xml:space="preserve">  </w:t>
      </w:r>
      <w:r>
        <w:t>обеспечения</w:t>
      </w:r>
      <w:r>
        <w:rPr>
          <w:spacing w:val="62"/>
        </w:rPr>
        <w:t xml:space="preserve">  </w:t>
      </w:r>
      <w:r>
        <w:t>логичности и целостности высказывания.</w:t>
      </w:r>
    </w:p>
    <w:p w:rsidR="009A3602" w:rsidRDefault="008B1FBB">
      <w:pPr>
        <w:pStyle w:val="a4"/>
        <w:ind w:right="1129"/>
      </w:pPr>
      <w:r>
        <w:t>Объём – 900 лексических единиц для продуктивного использования (включая 750</w:t>
      </w:r>
      <w:r>
        <w:rPr>
          <w:spacing w:val="79"/>
        </w:rPr>
        <w:t xml:space="preserve">  </w:t>
      </w:r>
      <w:r>
        <w:t>лексических</w:t>
      </w:r>
      <w:r>
        <w:rPr>
          <w:spacing w:val="77"/>
        </w:rPr>
        <w:t xml:space="preserve">  </w:t>
      </w:r>
      <w:r>
        <w:t>единиц,</w:t>
      </w:r>
      <w:r>
        <w:rPr>
          <w:spacing w:val="78"/>
        </w:rPr>
        <w:t xml:space="preserve">  </w:t>
      </w:r>
      <w:r>
        <w:t>изученных</w:t>
      </w:r>
      <w:r>
        <w:rPr>
          <w:spacing w:val="77"/>
        </w:rPr>
        <w:t xml:space="preserve">  </w:t>
      </w:r>
      <w:r>
        <w:t>ранее)</w:t>
      </w:r>
      <w:r>
        <w:rPr>
          <w:spacing w:val="80"/>
        </w:rPr>
        <w:t xml:space="preserve">  </w:t>
      </w:r>
      <w:r>
        <w:t>и</w:t>
      </w:r>
      <w:r>
        <w:rPr>
          <w:spacing w:val="80"/>
        </w:rPr>
        <w:t xml:space="preserve">  </w:t>
      </w:r>
      <w:r>
        <w:t>1000</w:t>
      </w:r>
      <w:r>
        <w:rPr>
          <w:spacing w:val="77"/>
        </w:rPr>
        <w:t xml:space="preserve">  </w:t>
      </w:r>
      <w:r>
        <w:t>лексических</w:t>
      </w:r>
      <w:r>
        <w:rPr>
          <w:spacing w:val="77"/>
        </w:rPr>
        <w:t xml:space="preserve">  </w:t>
      </w:r>
      <w:r>
        <w:t xml:space="preserve">единиц для рецептивного усвоения (включая 900 лексических единиц продуктивного </w:t>
      </w:r>
      <w:r>
        <w:rPr>
          <w:spacing w:val="-2"/>
        </w:rPr>
        <w:t>минимума).</w:t>
      </w:r>
    </w:p>
    <w:p w:rsidR="009A3602" w:rsidRDefault="008B1FBB">
      <w:pPr>
        <w:pStyle w:val="a4"/>
        <w:spacing w:line="275" w:lineRule="exact"/>
        <w:ind w:left="1670" w:firstLine="0"/>
      </w:pPr>
      <w:r>
        <w:t>Основные</w:t>
      </w:r>
      <w:r>
        <w:rPr>
          <w:spacing w:val="-3"/>
        </w:rPr>
        <w:t xml:space="preserve"> </w:t>
      </w:r>
      <w:r>
        <w:t>способы</w:t>
      </w:r>
      <w:r>
        <w:rPr>
          <w:spacing w:val="-3"/>
        </w:rPr>
        <w:t xml:space="preserve"> </w:t>
      </w:r>
      <w:r>
        <w:rPr>
          <w:spacing w:val="-2"/>
        </w:rPr>
        <w:t>словообразования:</w:t>
      </w:r>
    </w:p>
    <w:p w:rsidR="009A3602" w:rsidRDefault="008B1FBB">
      <w:pPr>
        <w:pStyle w:val="a4"/>
        <w:spacing w:line="275" w:lineRule="exact"/>
        <w:ind w:left="1670" w:firstLine="0"/>
      </w:pPr>
      <w:r>
        <w:t>а)</w:t>
      </w:r>
      <w:r>
        <w:rPr>
          <w:spacing w:val="2"/>
        </w:rPr>
        <w:t xml:space="preserve"> </w:t>
      </w:r>
      <w:r>
        <w:rPr>
          <w:spacing w:val="-2"/>
        </w:rPr>
        <w:t>аффиксация:</w:t>
      </w:r>
    </w:p>
    <w:p w:rsidR="009A3602" w:rsidRDefault="008B1FBB">
      <w:pPr>
        <w:pStyle w:val="a4"/>
        <w:spacing w:line="237" w:lineRule="auto"/>
        <w:ind w:right="1134"/>
      </w:pPr>
      <w:r>
        <w:t>образование</w:t>
      </w:r>
      <w:r>
        <w:rPr>
          <w:spacing w:val="80"/>
          <w:w w:val="150"/>
        </w:rPr>
        <w:t xml:space="preserve"> </w:t>
      </w:r>
      <w:r>
        <w:t>имён</w:t>
      </w:r>
      <w:r>
        <w:rPr>
          <w:spacing w:val="80"/>
          <w:w w:val="150"/>
        </w:rPr>
        <w:t xml:space="preserve"> </w:t>
      </w:r>
      <w:r>
        <w:t>существительных</w:t>
      </w:r>
      <w:r>
        <w:rPr>
          <w:spacing w:val="80"/>
          <w:w w:val="150"/>
        </w:rPr>
        <w:t xml:space="preserve"> </w:t>
      </w:r>
      <w:r>
        <w:t>при</w:t>
      </w:r>
      <w:r>
        <w:rPr>
          <w:spacing w:val="80"/>
          <w:w w:val="150"/>
        </w:rPr>
        <w:t xml:space="preserve"> </w:t>
      </w:r>
      <w:r>
        <w:t>помощи</w:t>
      </w:r>
      <w:r>
        <w:rPr>
          <w:spacing w:val="80"/>
          <w:w w:val="150"/>
        </w:rPr>
        <w:t xml:space="preserve"> </w:t>
      </w:r>
      <w:r>
        <w:t>префикса</w:t>
      </w:r>
      <w:r>
        <w:rPr>
          <w:spacing w:val="80"/>
          <w:w w:val="150"/>
        </w:rPr>
        <w:t xml:space="preserve"> </w:t>
      </w:r>
      <w:r>
        <w:t>un</w:t>
      </w:r>
      <w:r>
        <w:rPr>
          <w:spacing w:val="80"/>
          <w:w w:val="150"/>
        </w:rPr>
        <w:t xml:space="preserve"> </w:t>
      </w:r>
      <w:r>
        <w:t>(unreality) и при помощи суффиксов: -ment (development), -ness (darkness);</w:t>
      </w:r>
    </w:p>
    <w:p w:rsidR="009A3602" w:rsidRDefault="008B1FBB">
      <w:pPr>
        <w:pStyle w:val="a4"/>
        <w:spacing w:line="275" w:lineRule="exact"/>
        <w:ind w:left="1670" w:firstLine="0"/>
      </w:pPr>
      <w:r>
        <w:t>образование</w:t>
      </w:r>
      <w:r>
        <w:rPr>
          <w:spacing w:val="31"/>
        </w:rPr>
        <w:t xml:space="preserve">  </w:t>
      </w:r>
      <w:r>
        <w:t>имён</w:t>
      </w:r>
      <w:r>
        <w:rPr>
          <w:spacing w:val="34"/>
        </w:rPr>
        <w:t xml:space="preserve">  </w:t>
      </w:r>
      <w:r>
        <w:t>прилагательных</w:t>
      </w:r>
      <w:r>
        <w:rPr>
          <w:spacing w:val="31"/>
        </w:rPr>
        <w:t xml:space="preserve">  </w:t>
      </w:r>
      <w:r>
        <w:t>при</w:t>
      </w:r>
      <w:r>
        <w:rPr>
          <w:spacing w:val="34"/>
        </w:rPr>
        <w:t xml:space="preserve">  </w:t>
      </w:r>
      <w:r>
        <w:t>помощи</w:t>
      </w:r>
      <w:r>
        <w:rPr>
          <w:spacing w:val="34"/>
        </w:rPr>
        <w:t xml:space="preserve">  </w:t>
      </w:r>
      <w:r>
        <w:t>суффиксов</w:t>
      </w:r>
      <w:r>
        <w:rPr>
          <w:spacing w:val="39"/>
        </w:rPr>
        <w:t xml:space="preserve">  </w:t>
      </w:r>
      <w:r>
        <w:t>-ly</w:t>
      </w:r>
      <w:r>
        <w:rPr>
          <w:spacing w:val="32"/>
        </w:rPr>
        <w:t xml:space="preserve">  </w:t>
      </w:r>
      <w:r>
        <w:rPr>
          <w:spacing w:val="-2"/>
        </w:rPr>
        <w:t>(friendly),</w:t>
      </w:r>
    </w:p>
    <w:p w:rsidR="009A3602" w:rsidRDefault="008B1FBB">
      <w:pPr>
        <w:pStyle w:val="a4"/>
        <w:spacing w:line="275" w:lineRule="exact"/>
        <w:ind w:firstLine="0"/>
      </w:pPr>
      <w:r>
        <w:t>-ous</w:t>
      </w:r>
      <w:r>
        <w:rPr>
          <w:spacing w:val="-4"/>
        </w:rPr>
        <w:t xml:space="preserve"> </w:t>
      </w:r>
      <w:r>
        <w:t>(famous),</w:t>
      </w:r>
      <w:r>
        <w:rPr>
          <w:spacing w:val="5"/>
        </w:rPr>
        <w:t xml:space="preserve"> </w:t>
      </w:r>
      <w:r>
        <w:t>-y</w:t>
      </w:r>
      <w:r>
        <w:rPr>
          <w:spacing w:val="-8"/>
        </w:rPr>
        <w:t xml:space="preserve"> </w:t>
      </w:r>
      <w:r>
        <w:rPr>
          <w:spacing w:val="-2"/>
        </w:rPr>
        <w:t>(busy);</w:t>
      </w:r>
    </w:p>
    <w:p w:rsidR="009A3602" w:rsidRDefault="008B1FBB">
      <w:pPr>
        <w:pStyle w:val="a4"/>
        <w:spacing w:before="4" w:line="237" w:lineRule="auto"/>
        <w:ind w:right="1124"/>
      </w:pPr>
      <w:r>
        <w:t>образование</w:t>
      </w:r>
      <w:r>
        <w:rPr>
          <w:spacing w:val="40"/>
        </w:rPr>
        <w:t xml:space="preserve">  </w:t>
      </w:r>
      <w:r>
        <w:t>имён</w:t>
      </w:r>
      <w:r>
        <w:rPr>
          <w:spacing w:val="40"/>
        </w:rPr>
        <w:t xml:space="preserve">  </w:t>
      </w:r>
      <w:r>
        <w:t>прилагательных</w:t>
      </w:r>
      <w:r>
        <w:rPr>
          <w:spacing w:val="40"/>
        </w:rPr>
        <w:t xml:space="preserve">  </w:t>
      </w:r>
      <w:r>
        <w:t>и</w:t>
      </w:r>
      <w:r>
        <w:rPr>
          <w:spacing w:val="40"/>
        </w:rPr>
        <w:t xml:space="preserve">  </w:t>
      </w:r>
      <w:r>
        <w:t>наречий</w:t>
      </w:r>
      <w:r>
        <w:rPr>
          <w:spacing w:val="40"/>
        </w:rPr>
        <w:t xml:space="preserve">  </w:t>
      </w:r>
      <w:r>
        <w:t>при</w:t>
      </w:r>
      <w:r>
        <w:rPr>
          <w:spacing w:val="40"/>
        </w:rPr>
        <w:t xml:space="preserve">  </w:t>
      </w:r>
      <w:r>
        <w:t>помощи</w:t>
      </w:r>
      <w:r>
        <w:rPr>
          <w:spacing w:val="40"/>
        </w:rPr>
        <w:t xml:space="preserve">  </w:t>
      </w:r>
      <w:r>
        <w:t>префиксов in-/im- (informal, independently, impossible);</w:t>
      </w:r>
    </w:p>
    <w:p w:rsidR="009A3602" w:rsidRDefault="008B1FBB">
      <w:pPr>
        <w:pStyle w:val="a4"/>
        <w:spacing w:before="3" w:line="275" w:lineRule="exact"/>
        <w:ind w:left="1670" w:firstLine="0"/>
      </w:pPr>
      <w:r>
        <w:t xml:space="preserve">б) </w:t>
      </w:r>
      <w:r>
        <w:rPr>
          <w:spacing w:val="-2"/>
        </w:rPr>
        <w:t>словосложение:</w:t>
      </w:r>
    </w:p>
    <w:p w:rsidR="009A3602" w:rsidRDefault="008B1FBB">
      <w:pPr>
        <w:pStyle w:val="a4"/>
        <w:spacing w:line="242" w:lineRule="auto"/>
        <w:ind w:right="1133"/>
      </w:pPr>
      <w:r>
        <w:t>образование сложных прилагательных путём соединения основы прилагательного</w:t>
      </w:r>
      <w:r>
        <w:rPr>
          <w:spacing w:val="80"/>
          <w:w w:val="150"/>
        </w:rPr>
        <w:t xml:space="preserve">  </w:t>
      </w:r>
      <w:r>
        <w:t>с</w:t>
      </w:r>
      <w:r>
        <w:rPr>
          <w:spacing w:val="80"/>
          <w:w w:val="150"/>
        </w:rPr>
        <w:t xml:space="preserve">  </w:t>
      </w:r>
      <w:r>
        <w:t>основой</w:t>
      </w:r>
      <w:r>
        <w:rPr>
          <w:spacing w:val="80"/>
          <w:w w:val="150"/>
        </w:rPr>
        <w:t xml:space="preserve">  </w:t>
      </w:r>
      <w:r>
        <w:t>существительного</w:t>
      </w:r>
      <w:r>
        <w:rPr>
          <w:spacing w:val="80"/>
          <w:w w:val="150"/>
        </w:rPr>
        <w:t xml:space="preserve">  </w:t>
      </w:r>
      <w:r>
        <w:t>с</w:t>
      </w:r>
      <w:r>
        <w:rPr>
          <w:spacing w:val="80"/>
          <w:w w:val="150"/>
        </w:rPr>
        <w:t xml:space="preserve">  </w:t>
      </w:r>
      <w:r>
        <w:t>добавлением</w:t>
      </w:r>
      <w:r>
        <w:rPr>
          <w:spacing w:val="80"/>
          <w:w w:val="150"/>
        </w:rPr>
        <w:t xml:space="preserve">  </w:t>
      </w:r>
      <w:r>
        <w:t>суффикса</w:t>
      </w:r>
    </w:p>
    <w:p w:rsidR="009A3602" w:rsidRDefault="008B1FBB">
      <w:pPr>
        <w:pStyle w:val="a4"/>
        <w:spacing w:line="271" w:lineRule="exact"/>
        <w:ind w:firstLine="0"/>
      </w:pPr>
      <w:r>
        <w:t>-ed</w:t>
      </w:r>
      <w:r>
        <w:rPr>
          <w:spacing w:val="-6"/>
        </w:rPr>
        <w:t xml:space="preserve"> </w:t>
      </w:r>
      <w:r>
        <w:t>(blue-</w:t>
      </w:r>
      <w:r>
        <w:rPr>
          <w:spacing w:val="-2"/>
        </w:rPr>
        <w:t>eyed).</w:t>
      </w:r>
    </w:p>
    <w:p w:rsidR="009A3602" w:rsidRDefault="008B1FBB">
      <w:pPr>
        <w:pStyle w:val="a4"/>
        <w:spacing w:before="2" w:line="275" w:lineRule="exact"/>
        <w:ind w:left="1670" w:firstLine="0"/>
      </w:pPr>
      <w:r>
        <w:t>Многозначные</w:t>
      </w:r>
      <w:r>
        <w:rPr>
          <w:spacing w:val="51"/>
          <w:w w:val="150"/>
        </w:rPr>
        <w:t xml:space="preserve">    </w:t>
      </w:r>
      <w:r>
        <w:t>лексические</w:t>
      </w:r>
      <w:r>
        <w:rPr>
          <w:spacing w:val="51"/>
          <w:w w:val="150"/>
        </w:rPr>
        <w:t xml:space="preserve">    </w:t>
      </w:r>
      <w:r>
        <w:t>единицы.</w:t>
      </w:r>
      <w:r>
        <w:rPr>
          <w:spacing w:val="51"/>
          <w:w w:val="150"/>
        </w:rPr>
        <w:t xml:space="preserve">    </w:t>
      </w:r>
      <w:r>
        <w:t>Синонимы.</w:t>
      </w:r>
      <w:r>
        <w:rPr>
          <w:spacing w:val="52"/>
          <w:w w:val="150"/>
        </w:rPr>
        <w:t xml:space="preserve">    </w:t>
      </w:r>
      <w:r>
        <w:rPr>
          <w:spacing w:val="-2"/>
        </w:rPr>
        <w:t>Антонимы.</w:t>
      </w:r>
    </w:p>
    <w:p w:rsidR="009A3602" w:rsidRDefault="008B1FBB">
      <w:pPr>
        <w:pStyle w:val="a4"/>
        <w:spacing w:line="275" w:lineRule="exact"/>
        <w:ind w:firstLine="0"/>
      </w:pPr>
      <w:r>
        <w:t>Интернациональные</w:t>
      </w:r>
      <w:r>
        <w:rPr>
          <w:spacing w:val="-7"/>
        </w:rPr>
        <w:t xml:space="preserve"> </w:t>
      </w:r>
      <w:r>
        <w:t>слова.</w:t>
      </w:r>
      <w:r>
        <w:rPr>
          <w:spacing w:val="-2"/>
        </w:rPr>
        <w:t xml:space="preserve"> </w:t>
      </w:r>
      <w:r>
        <w:t>Наиболее</w:t>
      </w:r>
      <w:r>
        <w:rPr>
          <w:spacing w:val="-5"/>
        </w:rPr>
        <w:t xml:space="preserve"> </w:t>
      </w:r>
      <w:r>
        <w:t>частотные</w:t>
      </w:r>
      <w:r>
        <w:rPr>
          <w:spacing w:val="-5"/>
        </w:rPr>
        <w:t xml:space="preserve"> </w:t>
      </w:r>
      <w:r>
        <w:t>фразовые</w:t>
      </w:r>
      <w:r>
        <w:rPr>
          <w:spacing w:val="-9"/>
        </w:rPr>
        <w:t xml:space="preserve"> </w:t>
      </w:r>
      <w:r>
        <w:rPr>
          <w:spacing w:val="-2"/>
        </w:rPr>
        <w:t>глаголы.</w:t>
      </w:r>
    </w:p>
    <w:p w:rsidR="009A3602" w:rsidRDefault="008B1FBB">
      <w:pPr>
        <w:pStyle w:val="a4"/>
        <w:spacing w:before="2"/>
        <w:ind w:left="1670" w:firstLine="0"/>
      </w:pPr>
      <w:r>
        <w:t>Грамматическая</w:t>
      </w:r>
      <w:r>
        <w:rPr>
          <w:spacing w:val="-2"/>
        </w:rPr>
        <w:t xml:space="preserve"> </w:t>
      </w:r>
      <w:r>
        <w:t>сторона</w:t>
      </w:r>
      <w:r>
        <w:rPr>
          <w:spacing w:val="-2"/>
        </w:rPr>
        <w:t xml:space="preserve"> </w:t>
      </w:r>
      <w:r>
        <w:rPr>
          <w:spacing w:val="-4"/>
        </w:rPr>
        <w:t>речи.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5"/>
      </w:pPr>
      <w:r>
        <w:lastRenderedPageBreak/>
        <w:t>Распознавание</w:t>
      </w:r>
      <w:r>
        <w:rPr>
          <w:spacing w:val="80"/>
        </w:rPr>
        <w:t xml:space="preserve"> </w:t>
      </w:r>
      <w:r>
        <w:t>в</w:t>
      </w:r>
      <w:r>
        <w:rPr>
          <w:spacing w:val="80"/>
        </w:rPr>
        <w:t xml:space="preserve"> </w:t>
      </w:r>
      <w:r>
        <w:t>письменном</w:t>
      </w:r>
      <w:r>
        <w:rPr>
          <w:spacing w:val="80"/>
        </w:rPr>
        <w:t xml:space="preserve"> </w:t>
      </w:r>
      <w:r>
        <w:t>и</w:t>
      </w:r>
      <w:r>
        <w:rPr>
          <w:spacing w:val="80"/>
        </w:rPr>
        <w:t xml:space="preserve"> </w:t>
      </w:r>
      <w:r>
        <w:t>звучащем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 письменной речи изученных морфологических форм и синтаксических конструкций английского языка.</w:t>
      </w:r>
    </w:p>
    <w:p w:rsidR="009A3602" w:rsidRDefault="008B1FBB">
      <w:pPr>
        <w:pStyle w:val="a4"/>
        <w:spacing w:before="2"/>
        <w:ind w:right="1135"/>
      </w:pPr>
      <w:r>
        <w:t>Предложения со сложным дополнением (Complex Object). Условные предложения реального (Conditional 0, Conditional I) характера.</w:t>
      </w:r>
    </w:p>
    <w:p w:rsidR="009A3602" w:rsidRDefault="008B1FBB">
      <w:pPr>
        <w:pStyle w:val="a4"/>
        <w:spacing w:before="3" w:line="237" w:lineRule="auto"/>
        <w:ind w:right="1141"/>
      </w:pPr>
      <w:r>
        <w:t>Предложения с конструкцией to be going to + инфинитив и формы Future Simple Tense и Present Continuous Tense для выражения будущего действия.</w:t>
      </w:r>
    </w:p>
    <w:p w:rsidR="009A3602" w:rsidRDefault="008B1FBB">
      <w:pPr>
        <w:pStyle w:val="a4"/>
        <w:spacing w:before="4" w:line="275" w:lineRule="exact"/>
        <w:ind w:left="1670" w:firstLine="0"/>
      </w:pPr>
      <w:r>
        <w:t>Конструкция</w:t>
      </w:r>
      <w:r>
        <w:rPr>
          <w:spacing w:val="-3"/>
        </w:rPr>
        <w:t xml:space="preserve"> </w:t>
      </w:r>
      <w:r>
        <w:t>used</w:t>
      </w:r>
      <w:r>
        <w:rPr>
          <w:spacing w:val="-2"/>
        </w:rPr>
        <w:t xml:space="preserve"> </w:t>
      </w:r>
      <w:r>
        <w:t>to</w:t>
      </w:r>
      <w:r>
        <w:rPr>
          <w:spacing w:val="2"/>
        </w:rPr>
        <w:t xml:space="preserve"> </w:t>
      </w:r>
      <w:r>
        <w:t>+</w:t>
      </w:r>
      <w:r>
        <w:rPr>
          <w:spacing w:val="-8"/>
        </w:rPr>
        <w:t xml:space="preserve"> </w:t>
      </w:r>
      <w:r>
        <w:t>инфинитив</w:t>
      </w:r>
      <w:r>
        <w:rPr>
          <w:spacing w:val="-5"/>
        </w:rPr>
        <w:t xml:space="preserve"> </w:t>
      </w:r>
      <w:r>
        <w:rPr>
          <w:spacing w:val="-2"/>
        </w:rPr>
        <w:t>глагола.</w:t>
      </w:r>
    </w:p>
    <w:p w:rsidR="009A3602" w:rsidRDefault="008B1FBB">
      <w:pPr>
        <w:pStyle w:val="a4"/>
        <w:spacing w:line="242" w:lineRule="auto"/>
        <w:ind w:right="1129"/>
      </w:pPr>
      <w:r>
        <w:t>Глаголы в наиболее употребительных формах страдательного залога</w:t>
      </w:r>
      <w:r>
        <w:rPr>
          <w:spacing w:val="40"/>
        </w:rPr>
        <w:t xml:space="preserve"> </w:t>
      </w:r>
      <w:r>
        <w:t>(Present/Past Simple Passive).</w:t>
      </w:r>
    </w:p>
    <w:p w:rsidR="009A3602" w:rsidRDefault="008B1FBB">
      <w:pPr>
        <w:pStyle w:val="a4"/>
        <w:spacing w:line="242" w:lineRule="auto"/>
        <w:ind w:left="1670" w:right="1974" w:firstLine="0"/>
        <w:jc w:val="left"/>
      </w:pPr>
      <w:r>
        <w:t>Предлоги,</w:t>
      </w:r>
      <w:r>
        <w:rPr>
          <w:spacing w:val="-2"/>
        </w:rPr>
        <w:t xml:space="preserve"> </w:t>
      </w:r>
      <w:r>
        <w:t>употребляемые</w:t>
      </w:r>
      <w:r>
        <w:rPr>
          <w:spacing w:val="-4"/>
        </w:rPr>
        <w:t xml:space="preserve"> </w:t>
      </w:r>
      <w:r>
        <w:t>с</w:t>
      </w:r>
      <w:r>
        <w:rPr>
          <w:spacing w:val="-9"/>
        </w:rPr>
        <w:t xml:space="preserve"> </w:t>
      </w:r>
      <w:r>
        <w:t>глаголами</w:t>
      </w:r>
      <w:r>
        <w:rPr>
          <w:spacing w:val="-7"/>
        </w:rPr>
        <w:t xml:space="preserve"> </w:t>
      </w:r>
      <w:r>
        <w:t>в</w:t>
      </w:r>
      <w:r>
        <w:rPr>
          <w:spacing w:val="-6"/>
        </w:rPr>
        <w:t xml:space="preserve"> </w:t>
      </w:r>
      <w:r>
        <w:t>страдательном</w:t>
      </w:r>
      <w:r>
        <w:rPr>
          <w:spacing w:val="-6"/>
        </w:rPr>
        <w:t xml:space="preserve"> </w:t>
      </w:r>
      <w:r>
        <w:t>залоге. Модальный глагол might.</w:t>
      </w:r>
    </w:p>
    <w:p w:rsidR="009A3602" w:rsidRDefault="008B1FBB">
      <w:pPr>
        <w:pStyle w:val="a4"/>
        <w:spacing w:line="242" w:lineRule="auto"/>
        <w:ind w:left="1670" w:right="1129" w:firstLine="0"/>
        <w:jc w:val="left"/>
      </w:pPr>
      <w:r>
        <w:t>Наречия,</w:t>
      </w:r>
      <w:r>
        <w:rPr>
          <w:spacing w:val="-2"/>
        </w:rPr>
        <w:t xml:space="preserve"> </w:t>
      </w:r>
      <w:r>
        <w:t>совпадающие</w:t>
      </w:r>
      <w:r>
        <w:rPr>
          <w:spacing w:val="-5"/>
        </w:rPr>
        <w:t xml:space="preserve"> </w:t>
      </w:r>
      <w:r>
        <w:t>по</w:t>
      </w:r>
      <w:r>
        <w:rPr>
          <w:spacing w:val="-4"/>
        </w:rPr>
        <w:t xml:space="preserve"> </w:t>
      </w:r>
      <w:r>
        <w:t>форме</w:t>
      </w:r>
      <w:r>
        <w:rPr>
          <w:spacing w:val="-5"/>
        </w:rPr>
        <w:t xml:space="preserve"> </w:t>
      </w:r>
      <w:r>
        <w:t>с</w:t>
      </w:r>
      <w:r>
        <w:rPr>
          <w:spacing w:val="-10"/>
        </w:rPr>
        <w:t xml:space="preserve"> </w:t>
      </w:r>
      <w:r>
        <w:t>прилагательными</w:t>
      </w:r>
      <w:r>
        <w:rPr>
          <w:spacing w:val="-8"/>
        </w:rPr>
        <w:t xml:space="preserve"> </w:t>
      </w:r>
      <w:r>
        <w:t>(fast,</w:t>
      </w:r>
      <w:r>
        <w:rPr>
          <w:spacing w:val="-2"/>
        </w:rPr>
        <w:t xml:space="preserve"> </w:t>
      </w:r>
      <w:r>
        <w:t>high;</w:t>
      </w:r>
      <w:r>
        <w:rPr>
          <w:spacing w:val="-9"/>
        </w:rPr>
        <w:t xml:space="preserve"> </w:t>
      </w:r>
      <w:r>
        <w:t>early). Местоимения other/another, both, all, one.</w:t>
      </w:r>
    </w:p>
    <w:p w:rsidR="009A3602" w:rsidRDefault="008B1FBB">
      <w:pPr>
        <w:pStyle w:val="a4"/>
        <w:spacing w:line="242" w:lineRule="auto"/>
        <w:ind w:left="1670" w:firstLine="0"/>
        <w:jc w:val="left"/>
      </w:pPr>
      <w:r>
        <w:t>Количественные</w:t>
      </w:r>
      <w:r>
        <w:rPr>
          <w:spacing w:val="-3"/>
        </w:rPr>
        <w:t xml:space="preserve"> </w:t>
      </w:r>
      <w:r>
        <w:t>числительные</w:t>
      </w:r>
      <w:r>
        <w:rPr>
          <w:spacing w:val="-3"/>
        </w:rPr>
        <w:t xml:space="preserve"> </w:t>
      </w:r>
      <w:r>
        <w:t>для</w:t>
      </w:r>
      <w:r>
        <w:rPr>
          <w:spacing w:val="-11"/>
        </w:rPr>
        <w:t xml:space="preserve"> </w:t>
      </w:r>
      <w:r>
        <w:t>обозначения</w:t>
      </w:r>
      <w:r>
        <w:rPr>
          <w:spacing w:val="-2"/>
        </w:rPr>
        <w:t xml:space="preserve"> </w:t>
      </w:r>
      <w:r>
        <w:t>больших</w:t>
      </w:r>
      <w:r>
        <w:rPr>
          <w:spacing w:val="-7"/>
        </w:rPr>
        <w:t xml:space="preserve"> </w:t>
      </w:r>
      <w:r>
        <w:t>чисел</w:t>
      </w:r>
      <w:r>
        <w:rPr>
          <w:spacing w:val="-2"/>
        </w:rPr>
        <w:t xml:space="preserve"> </w:t>
      </w:r>
      <w:r>
        <w:t>(до 1</w:t>
      </w:r>
      <w:r>
        <w:rPr>
          <w:spacing w:val="-7"/>
        </w:rPr>
        <w:t xml:space="preserve"> </w:t>
      </w:r>
      <w:r>
        <w:t>000</w:t>
      </w:r>
      <w:r>
        <w:rPr>
          <w:spacing w:val="-2"/>
        </w:rPr>
        <w:t xml:space="preserve"> </w:t>
      </w:r>
      <w:r>
        <w:t>000). Социокультурные знания и умения.</w:t>
      </w:r>
    </w:p>
    <w:p w:rsidR="009A3602" w:rsidRDefault="008B1FBB">
      <w:pPr>
        <w:pStyle w:val="a4"/>
        <w:ind w:right="1136"/>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9A3602" w:rsidRDefault="008B1FBB">
      <w:pPr>
        <w:pStyle w:val="a4"/>
        <w:ind w:right="1130"/>
      </w:pPr>
      <w: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9A3602" w:rsidRDefault="008B1FBB">
      <w:pPr>
        <w:pStyle w:val="a4"/>
        <w:tabs>
          <w:tab w:val="left" w:pos="3214"/>
          <w:tab w:val="left" w:pos="5709"/>
          <w:tab w:val="left" w:pos="7657"/>
          <w:tab w:val="left" w:pos="8761"/>
        </w:tabs>
        <w:ind w:right="1126"/>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w:t>
      </w:r>
      <w:r>
        <w:rPr>
          <w:spacing w:val="-2"/>
        </w:rPr>
        <w:t>некоторыми</w:t>
      </w:r>
      <w:r>
        <w:tab/>
      </w:r>
      <w:r>
        <w:rPr>
          <w:spacing w:val="-2"/>
        </w:rPr>
        <w:t>выдающимися</w:t>
      </w:r>
      <w:r>
        <w:tab/>
      </w:r>
      <w:r>
        <w:rPr>
          <w:spacing w:val="-2"/>
        </w:rPr>
        <w:t>людьми),</w:t>
      </w:r>
      <w:r>
        <w:tab/>
      </w:r>
      <w:r>
        <w:rPr>
          <w:spacing w:val="-10"/>
        </w:rPr>
        <w:t>с</w:t>
      </w:r>
      <w:r>
        <w:tab/>
      </w:r>
      <w:r>
        <w:rPr>
          <w:spacing w:val="-2"/>
        </w:rPr>
        <w:t xml:space="preserve">доступными </w:t>
      </w:r>
      <w:r>
        <w:t>в языковом</w:t>
      </w:r>
      <w:r>
        <w:rPr>
          <w:spacing w:val="-7"/>
        </w:rPr>
        <w:t xml:space="preserve"> </w:t>
      </w:r>
      <w:r>
        <w:t>отношении</w:t>
      </w:r>
      <w:r>
        <w:rPr>
          <w:spacing w:val="-8"/>
        </w:rPr>
        <w:t xml:space="preserve"> </w:t>
      </w:r>
      <w:r>
        <w:t>образцами</w:t>
      </w:r>
      <w:r>
        <w:rPr>
          <w:spacing w:val="-3"/>
        </w:rPr>
        <w:t xml:space="preserve"> </w:t>
      </w:r>
      <w:r>
        <w:t>поэзии</w:t>
      </w:r>
      <w:r>
        <w:rPr>
          <w:spacing w:val="-3"/>
        </w:rPr>
        <w:t xml:space="preserve"> </w:t>
      </w:r>
      <w:r>
        <w:t>и прозы для</w:t>
      </w:r>
      <w:r>
        <w:rPr>
          <w:spacing w:val="-4"/>
        </w:rPr>
        <w:t xml:space="preserve"> </w:t>
      </w:r>
      <w:r>
        <w:t>подростков</w:t>
      </w:r>
      <w:r>
        <w:rPr>
          <w:spacing w:val="-2"/>
        </w:rPr>
        <w:t xml:space="preserve"> </w:t>
      </w:r>
      <w:r>
        <w:t>на английском</w:t>
      </w:r>
      <w:r>
        <w:rPr>
          <w:spacing w:val="-2"/>
        </w:rPr>
        <w:t xml:space="preserve"> </w:t>
      </w:r>
      <w:r>
        <w:t>языке.</w:t>
      </w:r>
    </w:p>
    <w:p w:rsidR="009A3602" w:rsidRDefault="008B1FBB">
      <w:pPr>
        <w:pStyle w:val="a4"/>
        <w:ind w:left="1670" w:firstLine="0"/>
      </w:pPr>
      <w:r>
        <w:t>Развитие</w:t>
      </w:r>
      <w:r>
        <w:rPr>
          <w:spacing w:val="-4"/>
        </w:rPr>
        <w:t xml:space="preserve"> </w:t>
      </w:r>
      <w:r>
        <w:rPr>
          <w:spacing w:val="-2"/>
        </w:rPr>
        <w:t>умений:</w:t>
      </w:r>
    </w:p>
    <w:p w:rsidR="009A3602" w:rsidRDefault="008B1FBB">
      <w:pPr>
        <w:pStyle w:val="a4"/>
        <w:spacing w:line="237" w:lineRule="auto"/>
        <w:ind w:right="1138"/>
      </w:pPr>
      <w:r>
        <w:t>писать</w:t>
      </w:r>
      <w:r>
        <w:rPr>
          <w:spacing w:val="40"/>
        </w:rPr>
        <w:t xml:space="preserve"> </w:t>
      </w:r>
      <w:r>
        <w:t>свои</w:t>
      </w:r>
      <w:r>
        <w:rPr>
          <w:spacing w:val="40"/>
        </w:rPr>
        <w:t xml:space="preserve"> </w:t>
      </w:r>
      <w:r>
        <w:t>имя</w:t>
      </w:r>
      <w:r>
        <w:rPr>
          <w:spacing w:val="40"/>
        </w:rPr>
        <w:t xml:space="preserve"> </w:t>
      </w:r>
      <w:r>
        <w:t>и</w:t>
      </w:r>
      <w:r>
        <w:rPr>
          <w:spacing w:val="40"/>
        </w:rPr>
        <w:t xml:space="preserve"> </w:t>
      </w:r>
      <w:r>
        <w:t>фамилию,</w:t>
      </w:r>
      <w:r>
        <w:rPr>
          <w:spacing w:val="40"/>
        </w:rPr>
        <w:t xml:space="preserve"> </w:t>
      </w:r>
      <w:r>
        <w:t>а</w:t>
      </w:r>
      <w:r>
        <w:rPr>
          <w:spacing w:val="40"/>
        </w:rPr>
        <w:t xml:space="preserve"> </w:t>
      </w:r>
      <w:r>
        <w:t>также</w:t>
      </w:r>
      <w:r>
        <w:rPr>
          <w:spacing w:val="40"/>
        </w:rPr>
        <w:t xml:space="preserve"> </w:t>
      </w:r>
      <w:r>
        <w:t>имена</w:t>
      </w:r>
      <w:r>
        <w:rPr>
          <w:spacing w:val="35"/>
        </w:rPr>
        <w:t xml:space="preserve"> </w:t>
      </w:r>
      <w:r>
        <w:t>и</w:t>
      </w:r>
      <w:r>
        <w:rPr>
          <w:spacing w:val="40"/>
        </w:rPr>
        <w:t xml:space="preserve"> </w:t>
      </w:r>
      <w:r>
        <w:t>фамилии</w:t>
      </w:r>
      <w:r>
        <w:rPr>
          <w:spacing w:val="40"/>
        </w:rPr>
        <w:t xml:space="preserve"> </w:t>
      </w:r>
      <w:r>
        <w:t>своих</w:t>
      </w:r>
      <w:r>
        <w:rPr>
          <w:spacing w:val="40"/>
        </w:rPr>
        <w:t xml:space="preserve"> </w:t>
      </w:r>
      <w:r>
        <w:t>родственников и друзей на английском языке;</w:t>
      </w:r>
    </w:p>
    <w:p w:rsidR="009A3602" w:rsidRDefault="008B1FBB">
      <w:pPr>
        <w:pStyle w:val="a4"/>
        <w:spacing w:line="275" w:lineRule="exact"/>
        <w:ind w:left="1670" w:firstLine="0"/>
      </w:pPr>
      <w:r>
        <w:t>правильно</w:t>
      </w:r>
      <w:r>
        <w:rPr>
          <w:spacing w:val="-8"/>
        </w:rPr>
        <w:t xml:space="preserve"> </w:t>
      </w:r>
      <w:r>
        <w:t>оформлять</w:t>
      </w:r>
      <w:r>
        <w:rPr>
          <w:spacing w:val="-4"/>
        </w:rPr>
        <w:t xml:space="preserve"> </w:t>
      </w:r>
      <w:r>
        <w:t>свой</w:t>
      </w:r>
      <w:r>
        <w:rPr>
          <w:spacing w:val="-4"/>
        </w:rPr>
        <w:t xml:space="preserve"> </w:t>
      </w:r>
      <w:r>
        <w:t>адрес</w:t>
      </w:r>
      <w:r>
        <w:rPr>
          <w:spacing w:val="-2"/>
        </w:rPr>
        <w:t xml:space="preserve"> </w:t>
      </w:r>
      <w:r>
        <w:t>на</w:t>
      </w:r>
      <w:r>
        <w:rPr>
          <w:spacing w:val="-1"/>
        </w:rPr>
        <w:t xml:space="preserve"> </w:t>
      </w:r>
      <w:r>
        <w:t>английском языке</w:t>
      </w:r>
      <w:r>
        <w:rPr>
          <w:spacing w:val="-1"/>
        </w:rPr>
        <w:t xml:space="preserve"> </w:t>
      </w:r>
      <w:r>
        <w:t>(в</w:t>
      </w:r>
      <w:r>
        <w:rPr>
          <w:spacing w:val="-3"/>
        </w:rPr>
        <w:t xml:space="preserve"> </w:t>
      </w:r>
      <w:r>
        <w:rPr>
          <w:spacing w:val="-2"/>
        </w:rPr>
        <w:t>анкете);</w:t>
      </w:r>
    </w:p>
    <w:p w:rsidR="009A3602" w:rsidRDefault="008B1FBB">
      <w:pPr>
        <w:pStyle w:val="a4"/>
        <w:ind w:right="1134"/>
      </w:pPr>
      <w:r>
        <w:t>правильно</w:t>
      </w:r>
      <w:r>
        <w:rPr>
          <w:spacing w:val="80"/>
          <w:w w:val="150"/>
        </w:rPr>
        <w:t xml:space="preserve">  </w:t>
      </w:r>
      <w:r>
        <w:t>оформлять</w:t>
      </w:r>
      <w:r>
        <w:rPr>
          <w:spacing w:val="67"/>
        </w:rPr>
        <w:t xml:space="preserve">   </w:t>
      </w:r>
      <w:r>
        <w:t>электронное</w:t>
      </w:r>
      <w:r>
        <w:rPr>
          <w:spacing w:val="67"/>
        </w:rPr>
        <w:t xml:space="preserve">   </w:t>
      </w:r>
      <w:r>
        <w:t>сообщение</w:t>
      </w:r>
      <w:r>
        <w:rPr>
          <w:spacing w:val="80"/>
          <w:w w:val="150"/>
        </w:rPr>
        <w:t xml:space="preserve">  </w:t>
      </w:r>
      <w:r>
        <w:t>личного</w:t>
      </w:r>
      <w:r>
        <w:rPr>
          <w:spacing w:val="67"/>
        </w:rPr>
        <w:t xml:space="preserve">   </w:t>
      </w:r>
      <w:r>
        <w:t>характера в соответствии с нормами неофициального общения, принятыми в стране (странах) изучаемого языка;</w:t>
      </w:r>
    </w:p>
    <w:p w:rsidR="009A3602" w:rsidRDefault="008B1FBB">
      <w:pPr>
        <w:pStyle w:val="a4"/>
        <w:spacing w:line="275" w:lineRule="exact"/>
        <w:ind w:left="1670" w:firstLine="0"/>
      </w:pPr>
      <w:r>
        <w:t>кратко представлять</w:t>
      </w:r>
      <w:r>
        <w:rPr>
          <w:spacing w:val="-6"/>
        </w:rPr>
        <w:t xml:space="preserve"> </w:t>
      </w:r>
      <w:r>
        <w:t>Россию</w:t>
      </w:r>
      <w:r>
        <w:rPr>
          <w:spacing w:val="-3"/>
        </w:rPr>
        <w:t xml:space="preserve"> </w:t>
      </w:r>
      <w:r>
        <w:t>и</w:t>
      </w:r>
      <w:r>
        <w:rPr>
          <w:spacing w:val="-5"/>
        </w:rPr>
        <w:t xml:space="preserve"> </w:t>
      </w:r>
      <w:r>
        <w:t>страну</w:t>
      </w:r>
      <w:r>
        <w:rPr>
          <w:spacing w:val="-11"/>
        </w:rPr>
        <w:t xml:space="preserve"> </w:t>
      </w:r>
      <w:r>
        <w:t>(страны)</w:t>
      </w:r>
      <w:r>
        <w:rPr>
          <w:spacing w:val="-5"/>
        </w:rPr>
        <w:t xml:space="preserve"> </w:t>
      </w:r>
      <w:r>
        <w:t>изучаемого</w:t>
      </w:r>
      <w:r>
        <w:rPr>
          <w:spacing w:val="3"/>
        </w:rPr>
        <w:t xml:space="preserve"> </w:t>
      </w:r>
      <w:r>
        <w:rPr>
          <w:spacing w:val="-2"/>
        </w:rPr>
        <w:t>языка;</w:t>
      </w:r>
    </w:p>
    <w:p w:rsidR="009A3602" w:rsidRDefault="008B1FBB">
      <w:pPr>
        <w:pStyle w:val="a4"/>
        <w:ind w:right="1123"/>
      </w:pPr>
      <w:r>
        <w:t>кратко</w:t>
      </w:r>
      <w:r>
        <w:rPr>
          <w:spacing w:val="80"/>
        </w:rPr>
        <w:t xml:space="preserve">  </w:t>
      </w:r>
      <w:r>
        <w:t>представлять</w:t>
      </w:r>
      <w:r>
        <w:rPr>
          <w:spacing w:val="80"/>
        </w:rPr>
        <w:t xml:space="preserve">  </w:t>
      </w:r>
      <w:r>
        <w:t>некоторые</w:t>
      </w:r>
      <w:r>
        <w:rPr>
          <w:spacing w:val="80"/>
        </w:rPr>
        <w:t xml:space="preserve">  </w:t>
      </w:r>
      <w:r>
        <w:t>культурные</w:t>
      </w:r>
      <w:r>
        <w:rPr>
          <w:spacing w:val="80"/>
        </w:rPr>
        <w:t xml:space="preserve">  </w:t>
      </w:r>
      <w:r>
        <w:t>явления</w:t>
      </w:r>
      <w:r>
        <w:rPr>
          <w:spacing w:val="80"/>
        </w:rPr>
        <w:t xml:space="preserve">  </w:t>
      </w:r>
      <w:r>
        <w:t>родной</w:t>
      </w:r>
      <w:r>
        <w:rPr>
          <w:spacing w:val="80"/>
        </w:rPr>
        <w:t xml:space="preserve">  </w:t>
      </w:r>
      <w:r>
        <w:t>страны и</w:t>
      </w:r>
      <w:r>
        <w:rPr>
          <w:spacing w:val="75"/>
        </w:rPr>
        <w:t xml:space="preserve"> </w:t>
      </w:r>
      <w:r>
        <w:t>страны</w:t>
      </w:r>
      <w:r>
        <w:rPr>
          <w:spacing w:val="72"/>
        </w:rPr>
        <w:t xml:space="preserve"> </w:t>
      </w:r>
      <w:r>
        <w:t>(стран)</w:t>
      </w:r>
      <w:r>
        <w:rPr>
          <w:spacing w:val="71"/>
        </w:rPr>
        <w:t xml:space="preserve"> </w:t>
      </w:r>
      <w:r>
        <w:t>изучаемого</w:t>
      </w:r>
      <w:r>
        <w:rPr>
          <w:spacing w:val="79"/>
        </w:rPr>
        <w:t xml:space="preserve"> </w:t>
      </w:r>
      <w:r>
        <w:t>языка</w:t>
      </w:r>
      <w:r>
        <w:rPr>
          <w:spacing w:val="74"/>
        </w:rPr>
        <w:t xml:space="preserve"> </w:t>
      </w:r>
      <w:r>
        <w:t>(основные</w:t>
      </w:r>
      <w:r>
        <w:rPr>
          <w:spacing w:val="74"/>
        </w:rPr>
        <w:t xml:space="preserve"> </w:t>
      </w:r>
      <w:r>
        <w:t>национальные</w:t>
      </w:r>
      <w:r>
        <w:rPr>
          <w:spacing w:val="69"/>
        </w:rPr>
        <w:t xml:space="preserve"> </w:t>
      </w:r>
      <w:r>
        <w:t>праздники,</w:t>
      </w:r>
      <w:r>
        <w:rPr>
          <w:spacing w:val="72"/>
        </w:rPr>
        <w:t xml:space="preserve"> </w:t>
      </w:r>
      <w:r>
        <w:t>традиции в проведении досуга и питании), наиболее известные достопримечательности;</w:t>
      </w:r>
    </w:p>
    <w:p w:rsidR="009A3602" w:rsidRDefault="008B1FBB">
      <w:pPr>
        <w:pStyle w:val="a4"/>
        <w:spacing w:line="237" w:lineRule="auto"/>
        <w:ind w:right="1132"/>
      </w:pPr>
      <w:r>
        <w:t>кратко рассказывать о выдающихся людях родной страны и страны (стран) изучаемого языка (учёных, писателях, поэтах, спортсменах).</w:t>
      </w:r>
    </w:p>
    <w:p w:rsidR="009A3602" w:rsidRDefault="008B1FBB">
      <w:pPr>
        <w:pStyle w:val="a4"/>
        <w:spacing w:line="275" w:lineRule="exact"/>
        <w:ind w:left="1670" w:firstLine="0"/>
      </w:pPr>
      <w:r>
        <w:t>Компенсаторные</w:t>
      </w:r>
      <w:r>
        <w:rPr>
          <w:spacing w:val="-4"/>
        </w:rPr>
        <w:t xml:space="preserve"> </w:t>
      </w:r>
      <w:r>
        <w:rPr>
          <w:spacing w:val="-2"/>
        </w:rPr>
        <w:t>умения.</w:t>
      </w:r>
    </w:p>
    <w:p w:rsidR="009A3602" w:rsidRDefault="008B1FBB">
      <w:pPr>
        <w:pStyle w:val="a4"/>
        <w:ind w:right="1131"/>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A3602" w:rsidRDefault="008B1FBB">
      <w:pPr>
        <w:pStyle w:val="a4"/>
        <w:spacing w:line="275" w:lineRule="exact"/>
        <w:ind w:left="1670" w:firstLine="0"/>
      </w:pPr>
      <w:r>
        <w:t>Переспрашивать,</w:t>
      </w:r>
      <w:r>
        <w:rPr>
          <w:spacing w:val="-9"/>
        </w:rPr>
        <w:t xml:space="preserve"> </w:t>
      </w:r>
      <w:r>
        <w:t>просить</w:t>
      </w:r>
      <w:r>
        <w:rPr>
          <w:spacing w:val="-6"/>
        </w:rPr>
        <w:t xml:space="preserve"> </w:t>
      </w:r>
      <w:r>
        <w:t>повторить,</w:t>
      </w:r>
      <w:r>
        <w:rPr>
          <w:spacing w:val="-2"/>
        </w:rPr>
        <w:t xml:space="preserve"> </w:t>
      </w:r>
      <w:r>
        <w:t>уточняя</w:t>
      </w:r>
      <w:r>
        <w:rPr>
          <w:spacing w:val="-4"/>
        </w:rPr>
        <w:t xml:space="preserve"> </w:t>
      </w:r>
      <w:r>
        <w:t>значение</w:t>
      </w:r>
      <w:r>
        <w:rPr>
          <w:spacing w:val="-4"/>
        </w:rPr>
        <w:t xml:space="preserve"> </w:t>
      </w:r>
      <w:r>
        <w:t>незнакомых</w:t>
      </w:r>
      <w:r>
        <w:rPr>
          <w:spacing w:val="-8"/>
        </w:rPr>
        <w:t xml:space="preserve"> </w:t>
      </w:r>
      <w:r>
        <w:rPr>
          <w:spacing w:val="-2"/>
        </w:rPr>
        <w:t>слов.</w:t>
      </w:r>
    </w:p>
    <w:p w:rsidR="009A3602" w:rsidRDefault="008B1FBB">
      <w:pPr>
        <w:pStyle w:val="a4"/>
        <w:spacing w:line="242" w:lineRule="auto"/>
        <w:ind w:right="1134"/>
      </w:pPr>
      <w:r>
        <w:t>Использование в качестве опоры при порождении собственных высказываний ключевых слов, плана.</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34"/>
      </w:pPr>
      <w:r>
        <w:lastRenderedPageBreak/>
        <w:t>Игнорирование информации, не являющейся необходимой для понимания основного</w:t>
      </w:r>
      <w:r>
        <w:rPr>
          <w:spacing w:val="71"/>
        </w:rPr>
        <w:t xml:space="preserve"> </w:t>
      </w:r>
      <w:r>
        <w:t>содержания,</w:t>
      </w:r>
      <w:r>
        <w:rPr>
          <w:spacing w:val="69"/>
        </w:rPr>
        <w:t xml:space="preserve"> </w:t>
      </w:r>
      <w:r>
        <w:t>прочитанного</w:t>
      </w:r>
      <w:r>
        <w:rPr>
          <w:spacing w:val="71"/>
        </w:rPr>
        <w:t xml:space="preserve"> </w:t>
      </w:r>
      <w:r>
        <w:t>(прослушанного)</w:t>
      </w:r>
      <w:r>
        <w:rPr>
          <w:spacing w:val="68"/>
        </w:rPr>
        <w:t xml:space="preserve"> </w:t>
      </w:r>
      <w:r>
        <w:t>текста</w:t>
      </w:r>
      <w:r>
        <w:rPr>
          <w:spacing w:val="71"/>
        </w:rPr>
        <w:t xml:space="preserve"> </w:t>
      </w:r>
      <w:r>
        <w:t>или</w:t>
      </w:r>
      <w:r>
        <w:rPr>
          <w:spacing w:val="68"/>
        </w:rPr>
        <w:t xml:space="preserve"> </w:t>
      </w:r>
      <w:r>
        <w:t>для</w:t>
      </w:r>
      <w:r>
        <w:rPr>
          <w:spacing w:val="67"/>
        </w:rPr>
        <w:t xml:space="preserve"> </w:t>
      </w:r>
      <w:r>
        <w:t>нахождения в тексте запрашиваемой информации.</w:t>
      </w:r>
    </w:p>
    <w:p w:rsidR="009A3602" w:rsidRDefault="008B1FBB">
      <w:pPr>
        <w:pStyle w:val="a4"/>
        <w:spacing w:before="2"/>
        <w:ind w:right="1134"/>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A3602" w:rsidRDefault="008B1FBB">
      <w:pPr>
        <w:pStyle w:val="a4"/>
        <w:spacing w:before="3" w:line="237"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8</w:t>
      </w:r>
      <w:r>
        <w:rPr>
          <w:spacing w:val="-12"/>
        </w:rPr>
        <w:t xml:space="preserve"> </w:t>
      </w:r>
      <w:r>
        <w:t>классе. Коммуникативные умения.</w:t>
      </w:r>
    </w:p>
    <w:p w:rsidR="009A3602" w:rsidRDefault="008B1FBB">
      <w:pPr>
        <w:pStyle w:val="a4"/>
        <w:spacing w:before="4"/>
        <w:ind w:right="1137"/>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3602" w:rsidRDefault="008B1FBB">
      <w:pPr>
        <w:pStyle w:val="a4"/>
        <w:spacing w:line="274" w:lineRule="exact"/>
        <w:ind w:left="1670" w:firstLine="0"/>
      </w:pPr>
      <w:r>
        <w:t>Взаимоотношения в</w:t>
      </w:r>
      <w:r>
        <w:rPr>
          <w:spacing w:val="-2"/>
        </w:rPr>
        <w:t xml:space="preserve"> </w:t>
      </w:r>
      <w:r>
        <w:t>семье</w:t>
      </w:r>
      <w:r>
        <w:rPr>
          <w:spacing w:val="-6"/>
        </w:rPr>
        <w:t xml:space="preserve"> </w:t>
      </w:r>
      <w:r>
        <w:t>и</w:t>
      </w:r>
      <w:r>
        <w:rPr>
          <w:spacing w:val="2"/>
        </w:rPr>
        <w:t xml:space="preserve"> </w:t>
      </w:r>
      <w:r>
        <w:t>с</w:t>
      </w:r>
      <w:r>
        <w:rPr>
          <w:spacing w:val="-5"/>
        </w:rPr>
        <w:t xml:space="preserve"> </w:t>
      </w:r>
      <w:r>
        <w:rPr>
          <w:spacing w:val="-2"/>
        </w:rPr>
        <w:t>друзьями.</w:t>
      </w:r>
    </w:p>
    <w:p w:rsidR="009A3602" w:rsidRDefault="008B1FBB">
      <w:pPr>
        <w:pStyle w:val="a4"/>
        <w:spacing w:before="2" w:line="275" w:lineRule="exact"/>
        <w:ind w:left="1670" w:firstLine="0"/>
      </w:pPr>
      <w:r>
        <w:t>Внешность</w:t>
      </w:r>
      <w:r>
        <w:rPr>
          <w:spacing w:val="-5"/>
        </w:rPr>
        <w:t xml:space="preserve"> </w:t>
      </w:r>
      <w:r>
        <w:t>и</w:t>
      </w:r>
      <w:r>
        <w:rPr>
          <w:spacing w:val="-6"/>
        </w:rPr>
        <w:t xml:space="preserve"> </w:t>
      </w:r>
      <w:r>
        <w:t>характер</w:t>
      </w:r>
      <w:r>
        <w:rPr>
          <w:spacing w:val="-4"/>
        </w:rPr>
        <w:t xml:space="preserve"> </w:t>
      </w:r>
      <w:r>
        <w:t>человека</w:t>
      </w:r>
      <w:r>
        <w:rPr>
          <w:spacing w:val="-3"/>
        </w:rPr>
        <w:t xml:space="preserve"> </w:t>
      </w:r>
      <w:r>
        <w:t>(литературного</w:t>
      </w:r>
      <w:r>
        <w:rPr>
          <w:spacing w:val="-2"/>
        </w:rPr>
        <w:t xml:space="preserve"> персонажа).</w:t>
      </w:r>
    </w:p>
    <w:p w:rsidR="009A3602" w:rsidRDefault="008B1FBB">
      <w:pPr>
        <w:pStyle w:val="a4"/>
        <w:spacing w:line="242" w:lineRule="auto"/>
        <w:ind w:right="1131"/>
      </w:pPr>
      <w:r>
        <w:t>Досуг и увлечения (хобби) современного подростка (чтение, кино, театр, музей, спорт, музыка).</w:t>
      </w:r>
    </w:p>
    <w:p w:rsidR="009A3602" w:rsidRDefault="008B1FBB">
      <w:pPr>
        <w:pStyle w:val="a4"/>
        <w:spacing w:line="242" w:lineRule="auto"/>
        <w:ind w:right="1131"/>
      </w:pPr>
      <w:r>
        <w:t>Здоровый образ жизни: режим труда и отдыха, фитнес, сбалансированное питание. Посещение врача.</w:t>
      </w:r>
    </w:p>
    <w:p w:rsidR="009A3602" w:rsidRDefault="008B1FBB">
      <w:pPr>
        <w:pStyle w:val="a4"/>
        <w:spacing w:line="271" w:lineRule="exact"/>
        <w:ind w:left="1670" w:firstLine="0"/>
      </w:pPr>
      <w:r>
        <w:t>Покупки:</w:t>
      </w:r>
      <w:r>
        <w:rPr>
          <w:spacing w:val="-6"/>
        </w:rPr>
        <w:t xml:space="preserve"> </w:t>
      </w:r>
      <w:r>
        <w:t>одежда,</w:t>
      </w:r>
      <w:r>
        <w:rPr>
          <w:spacing w:val="-6"/>
        </w:rPr>
        <w:t xml:space="preserve"> </w:t>
      </w:r>
      <w:r>
        <w:t>обувь</w:t>
      </w:r>
      <w:r>
        <w:rPr>
          <w:spacing w:val="-3"/>
        </w:rPr>
        <w:t xml:space="preserve"> </w:t>
      </w:r>
      <w:r>
        <w:t>и</w:t>
      </w:r>
      <w:r>
        <w:rPr>
          <w:spacing w:val="-2"/>
        </w:rPr>
        <w:t xml:space="preserve"> </w:t>
      </w:r>
      <w:r>
        <w:t>продукты</w:t>
      </w:r>
      <w:r>
        <w:rPr>
          <w:spacing w:val="-1"/>
        </w:rPr>
        <w:t xml:space="preserve"> </w:t>
      </w:r>
      <w:r>
        <w:t>питания.</w:t>
      </w:r>
      <w:r>
        <w:rPr>
          <w:spacing w:val="-6"/>
        </w:rPr>
        <w:t xml:space="preserve"> </w:t>
      </w:r>
      <w:r>
        <w:t>Карманные</w:t>
      </w:r>
      <w:r>
        <w:rPr>
          <w:spacing w:val="-4"/>
        </w:rPr>
        <w:t xml:space="preserve"> </w:t>
      </w:r>
      <w:r>
        <w:rPr>
          <w:spacing w:val="-2"/>
        </w:rPr>
        <w:t>деньги.</w:t>
      </w:r>
    </w:p>
    <w:p w:rsidR="009A3602" w:rsidRDefault="008B1FBB">
      <w:pPr>
        <w:pStyle w:val="a4"/>
        <w:ind w:right="1129"/>
      </w:pPr>
      <w:r>
        <w:t>Школа, школьная жизнь, школьная форма, изучаемые предметы и отношение к ним.</w:t>
      </w:r>
      <w:r>
        <w:rPr>
          <w:spacing w:val="79"/>
          <w:w w:val="150"/>
        </w:rPr>
        <w:t xml:space="preserve">  </w:t>
      </w:r>
      <w:r>
        <w:t>Посещение</w:t>
      </w:r>
      <w:r>
        <w:rPr>
          <w:spacing w:val="77"/>
          <w:w w:val="150"/>
        </w:rPr>
        <w:t xml:space="preserve">  </w:t>
      </w:r>
      <w:r>
        <w:t>школьной</w:t>
      </w:r>
      <w:r>
        <w:rPr>
          <w:spacing w:val="78"/>
          <w:w w:val="150"/>
        </w:rPr>
        <w:t xml:space="preserve">  </w:t>
      </w:r>
      <w:r>
        <w:t>библиотеки</w:t>
      </w:r>
      <w:r>
        <w:rPr>
          <w:spacing w:val="80"/>
          <w:w w:val="150"/>
        </w:rPr>
        <w:t xml:space="preserve">  </w:t>
      </w:r>
      <w:r>
        <w:t>(ресурсного</w:t>
      </w:r>
      <w:r>
        <w:rPr>
          <w:spacing w:val="80"/>
          <w:w w:val="150"/>
        </w:rPr>
        <w:t xml:space="preserve">  </w:t>
      </w:r>
      <w:r>
        <w:t>центра).</w:t>
      </w:r>
      <w:r>
        <w:rPr>
          <w:spacing w:val="79"/>
          <w:w w:val="150"/>
        </w:rPr>
        <w:t xml:space="preserve">  </w:t>
      </w:r>
      <w:r>
        <w:t>Переписка с зарубежными сверстниками.</w:t>
      </w:r>
    </w:p>
    <w:p w:rsidR="009A3602" w:rsidRDefault="008B1FBB">
      <w:pPr>
        <w:pStyle w:val="a4"/>
        <w:spacing w:line="242" w:lineRule="auto"/>
        <w:ind w:right="1139"/>
      </w:pPr>
      <w:r>
        <w:t xml:space="preserve">Виды отдыха в различное время года. Путешествия по России и зарубежным </w:t>
      </w:r>
      <w:r>
        <w:rPr>
          <w:spacing w:val="-2"/>
        </w:rPr>
        <w:t>странам.</w:t>
      </w:r>
    </w:p>
    <w:p w:rsidR="009A3602" w:rsidRDefault="008B1FBB">
      <w:pPr>
        <w:pStyle w:val="a4"/>
        <w:spacing w:line="242" w:lineRule="auto"/>
        <w:ind w:right="1123"/>
      </w:pPr>
      <w:r>
        <w:t xml:space="preserve">Природа: флора и фауна. Проблемы экологии. Климат, погода. Стихийные </w:t>
      </w:r>
      <w:r>
        <w:rPr>
          <w:spacing w:val="-2"/>
        </w:rPr>
        <w:t>бедствия.</w:t>
      </w:r>
    </w:p>
    <w:p w:rsidR="009A3602" w:rsidRDefault="008B1FBB">
      <w:pPr>
        <w:pStyle w:val="a4"/>
        <w:spacing w:line="271" w:lineRule="exact"/>
        <w:ind w:left="1670" w:firstLine="0"/>
      </w:pPr>
      <w:r>
        <w:t>Условия</w:t>
      </w:r>
      <w:r>
        <w:rPr>
          <w:spacing w:val="-9"/>
        </w:rPr>
        <w:t xml:space="preserve"> </w:t>
      </w:r>
      <w:r>
        <w:t>проживания</w:t>
      </w:r>
      <w:r>
        <w:rPr>
          <w:spacing w:val="-6"/>
        </w:rPr>
        <w:t xml:space="preserve"> </w:t>
      </w:r>
      <w:r>
        <w:t>в</w:t>
      </w:r>
      <w:r>
        <w:rPr>
          <w:spacing w:val="-5"/>
        </w:rPr>
        <w:t xml:space="preserve"> </w:t>
      </w:r>
      <w:r>
        <w:t>городской</w:t>
      </w:r>
      <w:r>
        <w:rPr>
          <w:spacing w:val="-1"/>
        </w:rPr>
        <w:t xml:space="preserve"> </w:t>
      </w:r>
      <w:r>
        <w:t>(сельской)</w:t>
      </w:r>
      <w:r>
        <w:rPr>
          <w:spacing w:val="-4"/>
        </w:rPr>
        <w:t xml:space="preserve"> </w:t>
      </w:r>
      <w:r>
        <w:t>местности.</w:t>
      </w:r>
      <w:r>
        <w:rPr>
          <w:spacing w:val="4"/>
        </w:rPr>
        <w:t xml:space="preserve"> </w:t>
      </w:r>
      <w:r>
        <w:rPr>
          <w:spacing w:val="-2"/>
        </w:rPr>
        <w:t>Транспорт.</w:t>
      </w:r>
    </w:p>
    <w:p w:rsidR="009A3602" w:rsidRDefault="008B1FBB">
      <w:pPr>
        <w:pStyle w:val="a4"/>
        <w:ind w:right="1135"/>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A3602" w:rsidRDefault="008B1FBB">
      <w:pPr>
        <w:pStyle w:val="a4"/>
        <w:spacing w:line="237" w:lineRule="auto"/>
        <w:ind w:right="1144"/>
      </w:pPr>
      <w:r>
        <w:t>Выдающиеся люди родной страны и страны (стран) изучаемого языка: учёные, писатели, поэты, художники, музыканты, спортсмены.</w:t>
      </w:r>
    </w:p>
    <w:p w:rsidR="009A3602" w:rsidRDefault="008B1FBB">
      <w:pPr>
        <w:pStyle w:val="a4"/>
        <w:spacing w:line="275" w:lineRule="exact"/>
        <w:ind w:left="1670" w:firstLine="0"/>
        <w:jc w:val="left"/>
      </w:pPr>
      <w:r>
        <w:rPr>
          <w:spacing w:val="-2"/>
        </w:rPr>
        <w:t>Говорение.</w:t>
      </w:r>
    </w:p>
    <w:p w:rsidR="009A3602" w:rsidRDefault="008B1FBB">
      <w:pPr>
        <w:pStyle w:val="a4"/>
        <w:tabs>
          <w:tab w:val="left" w:pos="2466"/>
          <w:tab w:val="left" w:pos="3776"/>
          <w:tab w:val="left" w:pos="5489"/>
          <w:tab w:val="left" w:pos="7049"/>
          <w:tab w:val="left" w:pos="8964"/>
        </w:tabs>
        <w:ind w:right="1134"/>
      </w:pPr>
      <w:r>
        <w:t>Развитие коммуникативных умений диалогической речи, а</w:t>
      </w:r>
      <w:r>
        <w:rPr>
          <w:spacing w:val="-4"/>
        </w:rPr>
        <w:t xml:space="preserve"> </w:t>
      </w:r>
      <w:r>
        <w:t xml:space="preserve">именно умений вести </w:t>
      </w:r>
      <w:r>
        <w:rPr>
          <w:spacing w:val="-2"/>
        </w:rPr>
        <w:t>разные</w:t>
      </w:r>
      <w:r>
        <w:tab/>
      </w:r>
      <w:r>
        <w:rPr>
          <w:spacing w:val="-4"/>
        </w:rPr>
        <w:t>виды</w:t>
      </w:r>
      <w:r>
        <w:tab/>
      </w:r>
      <w:r>
        <w:rPr>
          <w:spacing w:val="-2"/>
        </w:rPr>
        <w:t>диалогов</w:t>
      </w:r>
      <w:r>
        <w:tab/>
      </w:r>
      <w:r>
        <w:rPr>
          <w:spacing w:val="-2"/>
        </w:rPr>
        <w:t>(диалог</w:t>
      </w:r>
      <w:r>
        <w:tab/>
      </w:r>
      <w:r>
        <w:rPr>
          <w:spacing w:val="-2"/>
        </w:rPr>
        <w:t>этикетного</w:t>
      </w:r>
      <w:r>
        <w:tab/>
      </w:r>
      <w:r>
        <w:rPr>
          <w:spacing w:val="-2"/>
        </w:rPr>
        <w:t xml:space="preserve">характера, </w:t>
      </w:r>
      <w:r>
        <w:t>диалог-побуждение к действию, диалог-расспрос, комбинированный диалог, включающий различные виды диалогов):</w:t>
      </w:r>
    </w:p>
    <w:p w:rsidR="009A3602" w:rsidRDefault="008B1FBB">
      <w:pPr>
        <w:pStyle w:val="a4"/>
        <w:ind w:right="1131"/>
      </w:pPr>
      <w:r>
        <w:t>диалог этикетного характера: начинать, поддерживать и заканчивать разговор, вежливо</w:t>
      </w:r>
      <w:r>
        <w:rPr>
          <w:spacing w:val="80"/>
        </w:rPr>
        <w:t xml:space="preserve">  </w:t>
      </w:r>
      <w:r>
        <w:t>переспрашивать,</w:t>
      </w:r>
      <w:r>
        <w:rPr>
          <w:spacing w:val="80"/>
        </w:rPr>
        <w:t xml:space="preserve">  </w:t>
      </w:r>
      <w:r>
        <w:t>поздравлять</w:t>
      </w:r>
      <w:r>
        <w:rPr>
          <w:spacing w:val="80"/>
        </w:rPr>
        <w:t xml:space="preserve">  </w:t>
      </w:r>
      <w:r>
        <w:t>с</w:t>
      </w:r>
      <w:r>
        <w:rPr>
          <w:spacing w:val="80"/>
        </w:rPr>
        <w:t xml:space="preserve">  </w:t>
      </w:r>
      <w:r>
        <w:t>праздником,</w:t>
      </w:r>
      <w:r>
        <w:rPr>
          <w:spacing w:val="80"/>
        </w:rPr>
        <w:t xml:space="preserve">  </w:t>
      </w:r>
      <w:r>
        <w:t>выражать</w:t>
      </w:r>
      <w:r>
        <w:rPr>
          <w:spacing w:val="80"/>
        </w:rPr>
        <w:t xml:space="preserve">  </w:t>
      </w:r>
      <w:r>
        <w:t>пожелания и вежливо реагировать на поздравление, выражать благодарность, вежливо</w:t>
      </w:r>
      <w:r>
        <w:rPr>
          <w:spacing w:val="80"/>
        </w:rPr>
        <w:t xml:space="preserve"> </w:t>
      </w:r>
      <w:r>
        <w:t>соглашаться на предложение и отказываться от предложения собеседника;</w:t>
      </w:r>
    </w:p>
    <w:p w:rsidR="009A3602" w:rsidRDefault="008B1FBB">
      <w:pPr>
        <w:pStyle w:val="a4"/>
        <w:ind w:right="1131"/>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A3602" w:rsidRDefault="008B1FBB">
      <w:pPr>
        <w:pStyle w:val="a4"/>
        <w:ind w:right="1132"/>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A3602" w:rsidRDefault="008B1FBB">
      <w:pPr>
        <w:pStyle w:val="a4"/>
        <w:ind w:right="1136"/>
      </w:pPr>
      <w:r>
        <w:t>Названные умения диалогической речи развиваются в стандартных ситуациях неофициального</w:t>
      </w:r>
      <w:r>
        <w:rPr>
          <w:spacing w:val="73"/>
        </w:rPr>
        <w:t xml:space="preserve">   </w:t>
      </w:r>
      <w:r>
        <w:t>общения</w:t>
      </w:r>
      <w:r>
        <w:rPr>
          <w:spacing w:val="72"/>
        </w:rPr>
        <w:t xml:space="preserve">   </w:t>
      </w:r>
      <w:r>
        <w:t>в</w:t>
      </w:r>
      <w:r>
        <w:rPr>
          <w:spacing w:val="76"/>
        </w:rPr>
        <w:t xml:space="preserve">   </w:t>
      </w:r>
      <w:r>
        <w:t>рамках</w:t>
      </w:r>
      <w:r>
        <w:rPr>
          <w:spacing w:val="75"/>
        </w:rPr>
        <w:t xml:space="preserve">   </w:t>
      </w:r>
      <w:r>
        <w:t>тематического</w:t>
      </w:r>
      <w:r>
        <w:rPr>
          <w:spacing w:val="75"/>
        </w:rPr>
        <w:t xml:space="preserve">   </w:t>
      </w:r>
      <w:r>
        <w:t>содержания</w:t>
      </w:r>
      <w:r>
        <w:rPr>
          <w:spacing w:val="73"/>
        </w:rPr>
        <w:t xml:space="preserve">   </w:t>
      </w:r>
      <w:r>
        <w:t>речи с использованием ключевых слов, речевых ситуаций и (или) иллюстраций, фотографий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29" w:firstLine="0"/>
        <w:jc w:val="left"/>
      </w:pPr>
      <w:r>
        <w:lastRenderedPageBreak/>
        <w:t>с</w:t>
      </w:r>
      <w:r>
        <w:rPr>
          <w:spacing w:val="40"/>
        </w:rPr>
        <w:t xml:space="preserve"> </w:t>
      </w:r>
      <w:r>
        <w:t>соблюдением</w:t>
      </w:r>
      <w:r>
        <w:rPr>
          <w:spacing w:val="40"/>
        </w:rPr>
        <w:t xml:space="preserve"> </w:t>
      </w:r>
      <w:r>
        <w:t>нормы</w:t>
      </w:r>
      <w:r>
        <w:rPr>
          <w:spacing w:val="40"/>
        </w:rPr>
        <w:t xml:space="preserve"> </w:t>
      </w:r>
      <w:r>
        <w:t>речевого</w:t>
      </w:r>
      <w:r>
        <w:rPr>
          <w:spacing w:val="77"/>
        </w:rPr>
        <w:t xml:space="preserve"> </w:t>
      </w:r>
      <w:r>
        <w:t>этикета,</w:t>
      </w:r>
      <w:r>
        <w:rPr>
          <w:spacing w:val="40"/>
        </w:rPr>
        <w:t xml:space="preserve"> </w:t>
      </w:r>
      <w:r>
        <w:t>принятых</w:t>
      </w:r>
      <w:r>
        <w:rPr>
          <w:spacing w:val="40"/>
        </w:rPr>
        <w:t xml:space="preserve"> </w:t>
      </w:r>
      <w:r>
        <w:t>в</w:t>
      </w:r>
      <w:r>
        <w:rPr>
          <w:spacing w:val="80"/>
        </w:rPr>
        <w:t xml:space="preserve"> </w:t>
      </w:r>
      <w:r>
        <w:t>стране</w:t>
      </w:r>
      <w:r>
        <w:rPr>
          <w:spacing w:val="40"/>
        </w:rPr>
        <w:t xml:space="preserve"> </w:t>
      </w:r>
      <w:r>
        <w:t>(странах)</w:t>
      </w:r>
      <w:r>
        <w:rPr>
          <w:spacing w:val="40"/>
        </w:rPr>
        <w:t xml:space="preserve"> </w:t>
      </w:r>
      <w:r>
        <w:t>изучаемого</w:t>
      </w:r>
      <w:r>
        <w:rPr>
          <w:spacing w:val="40"/>
        </w:rPr>
        <w:t xml:space="preserve"> </w:t>
      </w:r>
      <w:r>
        <w:rPr>
          <w:spacing w:val="-2"/>
        </w:rPr>
        <w:t>языка.</w:t>
      </w:r>
    </w:p>
    <w:p w:rsidR="009A3602" w:rsidRDefault="008B1FBB">
      <w:pPr>
        <w:pStyle w:val="a4"/>
        <w:spacing w:line="242" w:lineRule="auto"/>
        <w:ind w:left="1670" w:right="3007" w:firstLine="0"/>
      </w:pPr>
      <w:r>
        <w:t>Объём</w:t>
      </w:r>
      <w:r>
        <w:rPr>
          <w:spacing w:val="-3"/>
        </w:rPr>
        <w:t xml:space="preserve"> </w:t>
      </w:r>
      <w:r>
        <w:t>диалога</w:t>
      </w:r>
      <w:r>
        <w:rPr>
          <w:spacing w:val="-7"/>
        </w:rPr>
        <w:t xml:space="preserve"> </w:t>
      </w:r>
      <w:r>
        <w:t>–</w:t>
      </w:r>
      <w:r>
        <w:rPr>
          <w:spacing w:val="-4"/>
        </w:rPr>
        <w:t xml:space="preserve"> </w:t>
      </w:r>
      <w:r>
        <w:t>до 7</w:t>
      </w:r>
      <w:r>
        <w:rPr>
          <w:spacing w:val="-8"/>
        </w:rPr>
        <w:t xml:space="preserve"> </w:t>
      </w:r>
      <w:r>
        <w:t>реплик</w:t>
      </w:r>
      <w:r>
        <w:rPr>
          <w:spacing w:val="-5"/>
        </w:rPr>
        <w:t xml:space="preserve"> </w:t>
      </w:r>
      <w:r>
        <w:t>со</w:t>
      </w:r>
      <w:r>
        <w:rPr>
          <w:spacing w:val="-4"/>
        </w:rPr>
        <w:t xml:space="preserve"> </w:t>
      </w:r>
      <w:r>
        <w:t>стороны</w:t>
      </w:r>
      <w:r>
        <w:rPr>
          <w:spacing w:val="-6"/>
        </w:rPr>
        <w:t xml:space="preserve"> </w:t>
      </w:r>
      <w:r>
        <w:t>каждого</w:t>
      </w:r>
      <w:r>
        <w:rPr>
          <w:spacing w:val="-4"/>
        </w:rPr>
        <w:t xml:space="preserve"> </w:t>
      </w:r>
      <w:r>
        <w:t>собеседника. Развитие коммуникативных умений монологической речи:</w:t>
      </w:r>
    </w:p>
    <w:p w:rsidR="009A3602" w:rsidRDefault="008B1FBB">
      <w:pPr>
        <w:pStyle w:val="a4"/>
        <w:spacing w:line="242" w:lineRule="auto"/>
        <w:ind w:right="1134"/>
      </w:pPr>
      <w:r>
        <w:t>создание устных связных монологических высказываний с использованием основных коммуникативных типов речи:</w:t>
      </w:r>
    </w:p>
    <w:p w:rsidR="009A3602" w:rsidRDefault="008B1FBB">
      <w:pPr>
        <w:pStyle w:val="a4"/>
        <w:ind w:right="1133"/>
      </w:pPr>
      <w:r>
        <w:t>описание</w:t>
      </w:r>
      <w:r>
        <w:rPr>
          <w:spacing w:val="80"/>
          <w:w w:val="150"/>
        </w:rPr>
        <w:t xml:space="preserve">  </w:t>
      </w:r>
      <w:r>
        <w:t>(предмета,</w:t>
      </w:r>
      <w:r>
        <w:rPr>
          <w:spacing w:val="80"/>
          <w:w w:val="150"/>
        </w:rPr>
        <w:t xml:space="preserve">  </w:t>
      </w:r>
      <w:r>
        <w:t>местности,</w:t>
      </w:r>
      <w:r>
        <w:rPr>
          <w:spacing w:val="80"/>
          <w:w w:val="150"/>
        </w:rPr>
        <w:t xml:space="preserve">  </w:t>
      </w:r>
      <w:r>
        <w:t>внешности</w:t>
      </w:r>
      <w:r>
        <w:rPr>
          <w:spacing w:val="80"/>
          <w:w w:val="150"/>
        </w:rPr>
        <w:t xml:space="preserve">  </w:t>
      </w:r>
      <w:r>
        <w:t>и</w:t>
      </w:r>
      <w:r>
        <w:rPr>
          <w:spacing w:val="80"/>
          <w:w w:val="150"/>
        </w:rPr>
        <w:t xml:space="preserve">  </w:t>
      </w:r>
      <w:r>
        <w:t>одежды</w:t>
      </w:r>
      <w:r>
        <w:rPr>
          <w:spacing w:val="80"/>
          <w:w w:val="150"/>
        </w:rPr>
        <w:t xml:space="preserve">  </w:t>
      </w:r>
      <w:r>
        <w:t xml:space="preserve">человека), в том числе характеристика (черты характера реального человека или литературного </w:t>
      </w:r>
      <w:r>
        <w:rPr>
          <w:spacing w:val="-2"/>
        </w:rPr>
        <w:t>персонажа);</w:t>
      </w:r>
    </w:p>
    <w:p w:rsidR="009A3602" w:rsidRDefault="008B1FBB">
      <w:pPr>
        <w:pStyle w:val="a4"/>
        <w:spacing w:line="275" w:lineRule="exact"/>
        <w:ind w:left="1670" w:firstLine="0"/>
      </w:pPr>
      <w:r>
        <w:t>повествование</w:t>
      </w:r>
      <w:r>
        <w:rPr>
          <w:spacing w:val="-5"/>
        </w:rPr>
        <w:t xml:space="preserve"> </w:t>
      </w:r>
      <w:r>
        <w:rPr>
          <w:spacing w:val="-2"/>
        </w:rPr>
        <w:t>(сообщение);</w:t>
      </w:r>
    </w:p>
    <w:p w:rsidR="009A3602" w:rsidRDefault="008B1FBB">
      <w:pPr>
        <w:pStyle w:val="a4"/>
        <w:spacing w:line="242" w:lineRule="auto"/>
        <w:ind w:right="1134"/>
      </w:pPr>
      <w:r>
        <w:t>выражение</w:t>
      </w:r>
      <w:r>
        <w:rPr>
          <w:spacing w:val="66"/>
        </w:rPr>
        <w:t xml:space="preserve">   </w:t>
      </w:r>
      <w:r>
        <w:t>и</w:t>
      </w:r>
      <w:r>
        <w:rPr>
          <w:spacing w:val="67"/>
        </w:rPr>
        <w:t xml:space="preserve">   </w:t>
      </w:r>
      <w:r>
        <w:t>аргументирование</w:t>
      </w:r>
      <w:r>
        <w:rPr>
          <w:spacing w:val="68"/>
        </w:rPr>
        <w:t xml:space="preserve">   </w:t>
      </w:r>
      <w:r>
        <w:t>своего</w:t>
      </w:r>
      <w:r>
        <w:rPr>
          <w:spacing w:val="68"/>
        </w:rPr>
        <w:t xml:space="preserve">   </w:t>
      </w:r>
      <w:r>
        <w:t>мнения</w:t>
      </w:r>
      <w:r>
        <w:rPr>
          <w:spacing w:val="67"/>
        </w:rPr>
        <w:t xml:space="preserve">   </w:t>
      </w:r>
      <w:r>
        <w:t>по</w:t>
      </w:r>
      <w:r>
        <w:rPr>
          <w:spacing w:val="68"/>
        </w:rPr>
        <w:t xml:space="preserve">   </w:t>
      </w:r>
      <w:r>
        <w:t>отношению к услышанному (прочитанному);</w:t>
      </w:r>
    </w:p>
    <w:p w:rsidR="009A3602" w:rsidRDefault="008B1FBB">
      <w:pPr>
        <w:pStyle w:val="a4"/>
        <w:spacing w:line="271" w:lineRule="exact"/>
        <w:ind w:left="1670" w:firstLine="0"/>
      </w:pPr>
      <w:r>
        <w:t>изложение</w:t>
      </w:r>
      <w:r>
        <w:rPr>
          <w:spacing w:val="70"/>
        </w:rPr>
        <w:t xml:space="preserve"> </w:t>
      </w:r>
      <w:r>
        <w:t>(пересказ)</w:t>
      </w:r>
      <w:r>
        <w:rPr>
          <w:spacing w:val="70"/>
        </w:rPr>
        <w:t xml:space="preserve"> </w:t>
      </w:r>
      <w:r>
        <w:t>основного</w:t>
      </w:r>
      <w:r>
        <w:rPr>
          <w:spacing w:val="78"/>
        </w:rPr>
        <w:t xml:space="preserve"> </w:t>
      </w:r>
      <w:r>
        <w:t>содержания,</w:t>
      </w:r>
      <w:r>
        <w:rPr>
          <w:spacing w:val="76"/>
        </w:rPr>
        <w:t xml:space="preserve"> </w:t>
      </w:r>
      <w:r>
        <w:t>прочитанного</w:t>
      </w:r>
      <w:r>
        <w:rPr>
          <w:spacing w:val="78"/>
        </w:rPr>
        <w:t xml:space="preserve"> </w:t>
      </w:r>
      <w:r>
        <w:rPr>
          <w:spacing w:val="-2"/>
        </w:rPr>
        <w:t>(прослушанного)</w:t>
      </w:r>
    </w:p>
    <w:p w:rsidR="009A3602" w:rsidRDefault="009A3602">
      <w:pPr>
        <w:spacing w:line="271" w:lineRule="exact"/>
        <w:sectPr w:rsidR="009A3602">
          <w:pgSz w:w="11910" w:h="16840"/>
          <w:pgMar w:top="1080" w:right="0" w:bottom="280" w:left="740" w:header="752" w:footer="0" w:gutter="0"/>
          <w:cols w:space="720"/>
        </w:sectPr>
      </w:pPr>
    </w:p>
    <w:p w:rsidR="009A3602" w:rsidRDefault="008B1FBB">
      <w:pPr>
        <w:pStyle w:val="a4"/>
        <w:spacing w:line="264" w:lineRule="exact"/>
        <w:ind w:firstLine="0"/>
        <w:jc w:val="left"/>
      </w:pPr>
      <w:r>
        <w:rPr>
          <w:spacing w:val="-2"/>
        </w:rPr>
        <w:lastRenderedPageBreak/>
        <w:t>текста;</w:t>
      </w:r>
    </w:p>
    <w:p w:rsidR="009A3602" w:rsidRDefault="008B1FBB">
      <w:pPr>
        <w:pStyle w:val="a4"/>
        <w:spacing w:before="262"/>
        <w:ind w:left="0" w:firstLine="0"/>
        <w:jc w:val="left"/>
      </w:pPr>
      <w:r>
        <w:br w:type="column"/>
      </w:r>
      <w:r>
        <w:lastRenderedPageBreak/>
        <w:t>составление</w:t>
      </w:r>
      <w:r>
        <w:rPr>
          <w:spacing w:val="-6"/>
        </w:rPr>
        <w:t xml:space="preserve"> </w:t>
      </w:r>
      <w:r>
        <w:t>рассказа</w:t>
      </w:r>
      <w:r>
        <w:rPr>
          <w:spacing w:val="-1"/>
        </w:rPr>
        <w:t xml:space="preserve"> </w:t>
      </w:r>
      <w:r>
        <w:t xml:space="preserve">по </w:t>
      </w:r>
      <w:r>
        <w:rPr>
          <w:spacing w:val="-2"/>
        </w:rPr>
        <w:t>картинкам;</w:t>
      </w:r>
    </w:p>
    <w:p w:rsidR="009A3602" w:rsidRDefault="008B1FBB">
      <w:pPr>
        <w:pStyle w:val="a4"/>
        <w:spacing w:before="2" w:line="275" w:lineRule="exact"/>
        <w:ind w:left="0" w:firstLine="0"/>
        <w:jc w:val="left"/>
      </w:pPr>
      <w:r>
        <w:t>изложение</w:t>
      </w:r>
      <w:r>
        <w:rPr>
          <w:spacing w:val="-12"/>
        </w:rPr>
        <w:t xml:space="preserve"> </w:t>
      </w:r>
      <w:r>
        <w:t>результатов</w:t>
      </w:r>
      <w:r>
        <w:rPr>
          <w:spacing w:val="-3"/>
        </w:rPr>
        <w:t xml:space="preserve"> </w:t>
      </w:r>
      <w:r>
        <w:t>выполненной</w:t>
      </w:r>
      <w:r>
        <w:rPr>
          <w:spacing w:val="-8"/>
        </w:rPr>
        <w:t xml:space="preserve"> </w:t>
      </w:r>
      <w:r>
        <w:t>проектной</w:t>
      </w:r>
      <w:r>
        <w:rPr>
          <w:spacing w:val="-3"/>
        </w:rPr>
        <w:t xml:space="preserve"> </w:t>
      </w:r>
      <w:r>
        <w:rPr>
          <w:spacing w:val="-2"/>
        </w:rPr>
        <w:t>работы.</w:t>
      </w:r>
    </w:p>
    <w:p w:rsidR="009A3602" w:rsidRDefault="008B1FBB">
      <w:pPr>
        <w:pStyle w:val="a4"/>
        <w:spacing w:line="275" w:lineRule="exact"/>
        <w:ind w:left="0" w:firstLine="0"/>
        <w:jc w:val="left"/>
      </w:pPr>
      <w:r>
        <w:t>Данные</w:t>
      </w:r>
      <w:r>
        <w:rPr>
          <w:spacing w:val="61"/>
        </w:rPr>
        <w:t xml:space="preserve"> </w:t>
      </w:r>
      <w:r>
        <w:t>умения</w:t>
      </w:r>
      <w:r>
        <w:rPr>
          <w:spacing w:val="65"/>
        </w:rPr>
        <w:t xml:space="preserve"> </w:t>
      </w:r>
      <w:r>
        <w:t>монологической</w:t>
      </w:r>
      <w:r>
        <w:rPr>
          <w:spacing w:val="61"/>
        </w:rPr>
        <w:t xml:space="preserve"> </w:t>
      </w:r>
      <w:r>
        <w:t>речи</w:t>
      </w:r>
      <w:r>
        <w:rPr>
          <w:spacing w:val="65"/>
        </w:rPr>
        <w:t xml:space="preserve"> </w:t>
      </w:r>
      <w:r>
        <w:t>развиваются</w:t>
      </w:r>
      <w:r>
        <w:rPr>
          <w:spacing w:val="65"/>
        </w:rPr>
        <w:t xml:space="preserve"> </w:t>
      </w:r>
      <w:r>
        <w:t>в</w:t>
      </w:r>
      <w:r>
        <w:rPr>
          <w:spacing w:val="67"/>
        </w:rPr>
        <w:t xml:space="preserve"> </w:t>
      </w:r>
      <w:r>
        <w:t>стандартных</w:t>
      </w:r>
      <w:r>
        <w:rPr>
          <w:spacing w:val="60"/>
        </w:rPr>
        <w:t xml:space="preserve"> </w:t>
      </w:r>
      <w:r>
        <w:rPr>
          <w:spacing w:val="-2"/>
        </w:rPr>
        <w:t>ситуациях</w:t>
      </w:r>
    </w:p>
    <w:p w:rsidR="009A3602" w:rsidRDefault="009A3602">
      <w:pPr>
        <w:spacing w:line="275" w:lineRule="exact"/>
        <w:sectPr w:rsidR="009A3602">
          <w:type w:val="continuous"/>
          <w:pgSz w:w="11910" w:h="16840"/>
          <w:pgMar w:top="1080" w:right="0" w:bottom="280" w:left="740" w:header="752" w:footer="0" w:gutter="0"/>
          <w:cols w:num="2" w:space="720" w:equalWidth="0">
            <w:col w:w="1670" w:space="0"/>
            <w:col w:w="9500"/>
          </w:cols>
        </w:sectPr>
      </w:pPr>
    </w:p>
    <w:p w:rsidR="009A3602" w:rsidRDefault="008B1FBB">
      <w:pPr>
        <w:pStyle w:val="a4"/>
        <w:spacing w:before="5" w:line="237" w:lineRule="auto"/>
        <w:ind w:right="1132" w:firstLine="0"/>
      </w:pPr>
      <w:r>
        <w:lastRenderedPageBreak/>
        <w:t>неофициального</w:t>
      </w:r>
      <w:r>
        <w:rPr>
          <w:spacing w:val="80"/>
          <w:w w:val="150"/>
        </w:rPr>
        <w:t xml:space="preserve"> </w:t>
      </w:r>
      <w:r>
        <w:t>общения</w:t>
      </w:r>
      <w:r>
        <w:rPr>
          <w:spacing w:val="80"/>
          <w:w w:val="150"/>
        </w:rPr>
        <w:t xml:space="preserve"> </w:t>
      </w:r>
      <w:r>
        <w:t>в</w:t>
      </w:r>
      <w:r>
        <w:rPr>
          <w:spacing w:val="80"/>
          <w:w w:val="150"/>
        </w:rPr>
        <w:t xml:space="preserve"> </w:t>
      </w:r>
      <w:r>
        <w:t>рамках</w:t>
      </w:r>
      <w:r>
        <w:rPr>
          <w:spacing w:val="80"/>
          <w:w w:val="150"/>
        </w:rPr>
        <w:t xml:space="preserve"> </w:t>
      </w:r>
      <w:r>
        <w:t>тематического</w:t>
      </w:r>
      <w:r>
        <w:rPr>
          <w:spacing w:val="80"/>
          <w:w w:val="150"/>
        </w:rPr>
        <w:t xml:space="preserve"> </w:t>
      </w:r>
      <w:r>
        <w:t>содержания</w:t>
      </w:r>
      <w:r>
        <w:rPr>
          <w:spacing w:val="80"/>
          <w:w w:val="150"/>
        </w:rPr>
        <w:t xml:space="preserve"> </w:t>
      </w:r>
      <w:r>
        <w:t>речи</w:t>
      </w:r>
      <w:r>
        <w:rPr>
          <w:spacing w:val="80"/>
          <w:w w:val="150"/>
        </w:rPr>
        <w:t xml:space="preserve"> </w:t>
      </w:r>
      <w:r>
        <w:t>с</w:t>
      </w:r>
      <w:r>
        <w:rPr>
          <w:spacing w:val="80"/>
          <w:w w:val="150"/>
        </w:rPr>
        <w:t xml:space="preserve"> </w:t>
      </w:r>
      <w:r>
        <w:t>опорой</w:t>
      </w:r>
      <w:r>
        <w:rPr>
          <w:spacing w:val="40"/>
        </w:rPr>
        <w:t xml:space="preserve"> </w:t>
      </w:r>
      <w:r>
        <w:t>на вопросы, ключевые слова, план и (или) иллюстрации, фотографии, таблицы.</w:t>
      </w:r>
    </w:p>
    <w:p w:rsidR="009A3602" w:rsidRDefault="008B1FBB">
      <w:pPr>
        <w:pStyle w:val="a4"/>
        <w:spacing w:before="6" w:line="237" w:lineRule="auto"/>
        <w:ind w:left="1670" w:right="4154" w:firstLine="0"/>
      </w:pPr>
      <w:r>
        <w:t>Объём</w:t>
      </w:r>
      <w:r>
        <w:rPr>
          <w:spacing w:val="-4"/>
        </w:rPr>
        <w:t xml:space="preserve"> </w:t>
      </w:r>
      <w:r>
        <w:t>монологического</w:t>
      </w:r>
      <w:r>
        <w:rPr>
          <w:spacing w:val="-5"/>
        </w:rPr>
        <w:t xml:space="preserve"> </w:t>
      </w:r>
      <w:r>
        <w:t>высказывания</w:t>
      </w:r>
      <w:r>
        <w:rPr>
          <w:spacing w:val="-5"/>
        </w:rPr>
        <w:t xml:space="preserve"> </w:t>
      </w:r>
      <w:r>
        <w:t>–</w:t>
      </w:r>
      <w:r>
        <w:rPr>
          <w:spacing w:val="-5"/>
        </w:rPr>
        <w:t xml:space="preserve"> </w:t>
      </w:r>
      <w:r>
        <w:t>9–10</w:t>
      </w:r>
      <w:r>
        <w:rPr>
          <w:spacing w:val="-14"/>
        </w:rPr>
        <w:t xml:space="preserve"> </w:t>
      </w:r>
      <w:r>
        <w:t xml:space="preserve">фраз. </w:t>
      </w:r>
      <w:r>
        <w:rPr>
          <w:spacing w:val="-2"/>
        </w:rPr>
        <w:t>Аудирование.</w:t>
      </w:r>
    </w:p>
    <w:p w:rsidR="009A3602" w:rsidRDefault="008B1FBB">
      <w:pPr>
        <w:pStyle w:val="a4"/>
        <w:spacing w:before="3"/>
        <w:ind w:right="1132"/>
      </w:pPr>
      <w:r>
        <w:t>При</w:t>
      </w:r>
      <w:r>
        <w:rPr>
          <w:spacing w:val="76"/>
        </w:rPr>
        <w:t xml:space="preserve">  </w:t>
      </w:r>
      <w:r>
        <w:t>непосредственном</w:t>
      </w:r>
      <w:r>
        <w:rPr>
          <w:spacing w:val="74"/>
        </w:rPr>
        <w:t xml:space="preserve">  </w:t>
      </w:r>
      <w:r>
        <w:t>общении:</w:t>
      </w:r>
      <w:r>
        <w:rPr>
          <w:spacing w:val="76"/>
        </w:rPr>
        <w:t xml:space="preserve">  </w:t>
      </w:r>
      <w:r>
        <w:t>понимание</w:t>
      </w:r>
      <w:r>
        <w:rPr>
          <w:spacing w:val="76"/>
        </w:rPr>
        <w:t xml:space="preserve">  </w:t>
      </w:r>
      <w:r>
        <w:t>на</w:t>
      </w:r>
      <w:r>
        <w:rPr>
          <w:spacing w:val="76"/>
        </w:rPr>
        <w:t xml:space="preserve">  </w:t>
      </w:r>
      <w:r>
        <w:t>слух</w:t>
      </w:r>
      <w:r>
        <w:rPr>
          <w:spacing w:val="74"/>
        </w:rPr>
        <w:t xml:space="preserve">  </w:t>
      </w:r>
      <w:r>
        <w:t>речи</w:t>
      </w:r>
      <w:r>
        <w:rPr>
          <w:spacing w:val="79"/>
        </w:rPr>
        <w:t xml:space="preserve">  </w:t>
      </w:r>
      <w:r>
        <w:t>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A3602" w:rsidRDefault="008B1FBB">
      <w:pPr>
        <w:pStyle w:val="a4"/>
        <w:ind w:right="1133"/>
      </w:pPr>
      <w:r>
        <w:t>При опосредованном общении: дальнейшее развитие восприятия и понимания</w:t>
      </w:r>
      <w:r>
        <w:rPr>
          <w:spacing w:val="80"/>
        </w:rPr>
        <w:t xml:space="preserve"> </w:t>
      </w:r>
      <w:r>
        <w:t>на слух несложных аутентичных текстов, содержащих отдельные неизученные языковые</w:t>
      </w:r>
      <w:r>
        <w:rPr>
          <w:spacing w:val="80"/>
        </w:rPr>
        <w:t xml:space="preserve">  </w:t>
      </w:r>
      <w:r>
        <w:t>явления,</w:t>
      </w:r>
      <w:r>
        <w:rPr>
          <w:spacing w:val="80"/>
        </w:rPr>
        <w:t xml:space="preserve">  </w:t>
      </w:r>
      <w:r>
        <w:t>с</w:t>
      </w:r>
      <w:r>
        <w:rPr>
          <w:spacing w:val="80"/>
        </w:rPr>
        <w:t xml:space="preserve">  </w:t>
      </w:r>
      <w:r>
        <w:t>разной</w:t>
      </w:r>
      <w:r>
        <w:rPr>
          <w:spacing w:val="79"/>
        </w:rPr>
        <w:t xml:space="preserve">  </w:t>
      </w:r>
      <w:r>
        <w:t>глубиной</w:t>
      </w:r>
      <w:r>
        <w:rPr>
          <w:spacing w:val="80"/>
        </w:rPr>
        <w:t xml:space="preserve">  </w:t>
      </w:r>
      <w:r>
        <w:t>проникновения</w:t>
      </w:r>
      <w:r>
        <w:rPr>
          <w:spacing w:val="79"/>
        </w:rPr>
        <w:t xml:space="preserve">  </w:t>
      </w:r>
      <w:r>
        <w:t>в</w:t>
      </w:r>
      <w:r>
        <w:rPr>
          <w:spacing w:val="80"/>
        </w:rPr>
        <w:t xml:space="preserve">  </w:t>
      </w:r>
      <w:r>
        <w:t>их</w:t>
      </w:r>
      <w:r>
        <w:rPr>
          <w:spacing w:val="79"/>
        </w:rPr>
        <w:t xml:space="preserve">  </w:t>
      </w:r>
      <w:r>
        <w:t>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A3602" w:rsidRDefault="008B1FBB">
      <w:pPr>
        <w:pStyle w:val="a4"/>
        <w:spacing w:before="1"/>
        <w:ind w:right="1126"/>
      </w:pPr>
      <w:r>
        <w:t>Аудирование с пониманием основного содержания текста предполагает умение определять</w:t>
      </w:r>
      <w:r>
        <w:rPr>
          <w:spacing w:val="80"/>
        </w:rPr>
        <w:t xml:space="preserve">   </w:t>
      </w:r>
      <w:r>
        <w:t>основную</w:t>
      </w:r>
      <w:r>
        <w:rPr>
          <w:spacing w:val="80"/>
        </w:rPr>
        <w:t xml:space="preserve">   </w:t>
      </w:r>
      <w:r>
        <w:t>тему</w:t>
      </w:r>
      <w:r>
        <w:rPr>
          <w:spacing w:val="80"/>
        </w:rPr>
        <w:t xml:space="preserve">   </w:t>
      </w:r>
      <w:r>
        <w:t>(идею)</w:t>
      </w:r>
      <w:r>
        <w:rPr>
          <w:spacing w:val="59"/>
          <w:w w:val="150"/>
        </w:rPr>
        <w:t xml:space="preserve">   </w:t>
      </w:r>
      <w:r>
        <w:t>и</w:t>
      </w:r>
      <w:r>
        <w:rPr>
          <w:spacing w:val="80"/>
        </w:rPr>
        <w:t xml:space="preserve">   </w:t>
      </w:r>
      <w:r>
        <w:t>главные</w:t>
      </w:r>
      <w:r>
        <w:rPr>
          <w:spacing w:val="80"/>
        </w:rPr>
        <w:t xml:space="preserve">   </w:t>
      </w:r>
      <w:r>
        <w:t>факты</w:t>
      </w:r>
      <w:r>
        <w:rPr>
          <w:spacing w:val="80"/>
        </w:rPr>
        <w:t xml:space="preserve">   </w:t>
      </w:r>
      <w:r>
        <w:t>(события)</w:t>
      </w:r>
      <w:r>
        <w:rPr>
          <w:spacing w:val="40"/>
        </w:rPr>
        <w:t xml:space="preserve"> </w:t>
      </w:r>
      <w:r>
        <w:t>в</w:t>
      </w:r>
      <w:r>
        <w:rPr>
          <w:spacing w:val="80"/>
          <w:w w:val="150"/>
        </w:rPr>
        <w:t xml:space="preserve">  </w:t>
      </w:r>
      <w:r>
        <w:t>воспринимаемом</w:t>
      </w:r>
      <w:r>
        <w:rPr>
          <w:spacing w:val="80"/>
          <w:w w:val="150"/>
        </w:rPr>
        <w:t xml:space="preserve">  </w:t>
      </w:r>
      <w:r>
        <w:t>на</w:t>
      </w:r>
      <w:r>
        <w:rPr>
          <w:spacing w:val="80"/>
          <w:w w:val="150"/>
        </w:rPr>
        <w:t xml:space="preserve">  </w:t>
      </w:r>
      <w:r>
        <w:t>слух</w:t>
      </w:r>
      <w:r>
        <w:rPr>
          <w:spacing w:val="80"/>
          <w:w w:val="150"/>
        </w:rPr>
        <w:t xml:space="preserve">  </w:t>
      </w:r>
      <w:r>
        <w:t>тексте,</w:t>
      </w:r>
      <w:r>
        <w:rPr>
          <w:spacing w:val="68"/>
        </w:rPr>
        <w:t xml:space="preserve">   </w:t>
      </w:r>
      <w:r>
        <w:t>отделять</w:t>
      </w:r>
      <w:r>
        <w:rPr>
          <w:spacing w:val="80"/>
          <w:w w:val="150"/>
        </w:rPr>
        <w:t xml:space="preserve">  </w:t>
      </w:r>
      <w:r>
        <w:t>главную</w:t>
      </w:r>
      <w:r>
        <w:rPr>
          <w:spacing w:val="80"/>
          <w:w w:val="150"/>
        </w:rPr>
        <w:t xml:space="preserve">  </w:t>
      </w:r>
      <w:r>
        <w:t>информацию</w:t>
      </w:r>
      <w:r>
        <w:rPr>
          <w:spacing w:val="40"/>
        </w:rPr>
        <w:t xml:space="preserve"> </w:t>
      </w:r>
      <w:r>
        <w:t xml:space="preserve">от второстепенной, прогнозировать содержание текста по началу сообщения, игнорировать незнакомые слова, не существенные для понимания основного </w:t>
      </w:r>
      <w:r>
        <w:rPr>
          <w:spacing w:val="-2"/>
        </w:rPr>
        <w:t>содержания.</w:t>
      </w:r>
    </w:p>
    <w:p w:rsidR="009A3602" w:rsidRDefault="008B1FBB">
      <w:pPr>
        <w:pStyle w:val="a4"/>
        <w:spacing w:before="1"/>
        <w:ind w:right="1132"/>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w:t>
      </w:r>
      <w:r>
        <w:rPr>
          <w:spacing w:val="80"/>
        </w:rPr>
        <w:t xml:space="preserve">    </w:t>
      </w:r>
      <w:r>
        <w:t>представленную</w:t>
      </w:r>
      <w:r>
        <w:rPr>
          <w:spacing w:val="80"/>
        </w:rPr>
        <w:t xml:space="preserve">    </w:t>
      </w:r>
      <w:r>
        <w:t>в</w:t>
      </w:r>
      <w:r>
        <w:rPr>
          <w:spacing w:val="80"/>
        </w:rPr>
        <w:t xml:space="preserve">    </w:t>
      </w:r>
      <w:r>
        <w:t>эксплицитной</w:t>
      </w:r>
      <w:r>
        <w:rPr>
          <w:spacing w:val="80"/>
        </w:rPr>
        <w:t xml:space="preserve">    </w:t>
      </w:r>
      <w:r>
        <w:t>(явной)</w:t>
      </w:r>
      <w:r>
        <w:rPr>
          <w:spacing w:val="80"/>
        </w:rPr>
        <w:t xml:space="preserve">    </w:t>
      </w:r>
      <w:r>
        <w:t>форме,</w:t>
      </w:r>
      <w:r>
        <w:rPr>
          <w:spacing w:val="40"/>
        </w:rPr>
        <w:t xml:space="preserve"> </w:t>
      </w:r>
      <w:r>
        <w:t>в воспринимаемом на слух тексте.</w:t>
      </w:r>
    </w:p>
    <w:p w:rsidR="009A3602" w:rsidRDefault="008B1FBB">
      <w:pPr>
        <w:pStyle w:val="a4"/>
        <w:spacing w:before="2" w:line="237" w:lineRule="auto"/>
        <w:ind w:right="1138"/>
      </w:pPr>
      <w:r>
        <w:t>Тексты</w:t>
      </w:r>
      <w:r>
        <w:rPr>
          <w:spacing w:val="60"/>
        </w:rPr>
        <w:t xml:space="preserve">  </w:t>
      </w:r>
      <w:r>
        <w:t>для</w:t>
      </w:r>
      <w:r>
        <w:rPr>
          <w:spacing w:val="58"/>
        </w:rPr>
        <w:t xml:space="preserve">  </w:t>
      </w:r>
      <w:r>
        <w:t>аудирования:</w:t>
      </w:r>
      <w:r>
        <w:rPr>
          <w:spacing w:val="59"/>
        </w:rPr>
        <w:t xml:space="preserve">  </w:t>
      </w:r>
      <w:r>
        <w:t>диалог</w:t>
      </w:r>
      <w:r>
        <w:rPr>
          <w:spacing w:val="59"/>
        </w:rPr>
        <w:t xml:space="preserve">  </w:t>
      </w:r>
      <w:r>
        <w:t>(беседа),</w:t>
      </w:r>
      <w:r>
        <w:rPr>
          <w:spacing w:val="59"/>
        </w:rPr>
        <w:t xml:space="preserve">  </w:t>
      </w:r>
      <w:r>
        <w:t>высказывания</w:t>
      </w:r>
      <w:r>
        <w:rPr>
          <w:spacing w:val="56"/>
        </w:rPr>
        <w:t xml:space="preserve">  </w:t>
      </w:r>
      <w:r>
        <w:t>собеседников в ситуациях повседневного общения, рассказ, сообщение информационного характера.</w:t>
      </w:r>
    </w:p>
    <w:p w:rsidR="009A3602" w:rsidRDefault="008B1FBB">
      <w:pPr>
        <w:pStyle w:val="a4"/>
        <w:spacing w:before="6" w:line="237" w:lineRule="auto"/>
        <w:ind w:left="1670" w:right="2975" w:firstLine="0"/>
      </w:pPr>
      <w:r>
        <w:t>Время</w:t>
      </w:r>
      <w:r>
        <w:rPr>
          <w:spacing w:val="-5"/>
        </w:rPr>
        <w:t xml:space="preserve"> </w:t>
      </w:r>
      <w:r>
        <w:t>звучания</w:t>
      </w:r>
      <w:r>
        <w:rPr>
          <w:spacing w:val="-5"/>
        </w:rPr>
        <w:t xml:space="preserve"> </w:t>
      </w:r>
      <w:r>
        <w:t>текста</w:t>
      </w:r>
      <w:r>
        <w:rPr>
          <w:spacing w:val="-6"/>
        </w:rPr>
        <w:t xml:space="preserve"> </w:t>
      </w:r>
      <w:r>
        <w:t>(текстов)</w:t>
      </w:r>
      <w:r>
        <w:rPr>
          <w:spacing w:val="-7"/>
        </w:rPr>
        <w:t xml:space="preserve"> </w:t>
      </w:r>
      <w:r>
        <w:t>для</w:t>
      </w:r>
      <w:r>
        <w:rPr>
          <w:spacing w:val="-1"/>
        </w:rPr>
        <w:t xml:space="preserve"> </w:t>
      </w:r>
      <w:r>
        <w:t>аудирования</w:t>
      </w:r>
      <w:r>
        <w:rPr>
          <w:spacing w:val="-4"/>
        </w:rPr>
        <w:t xml:space="preserve"> </w:t>
      </w:r>
      <w:r>
        <w:t>–</w:t>
      </w:r>
      <w:r>
        <w:rPr>
          <w:spacing w:val="-5"/>
        </w:rPr>
        <w:t xml:space="preserve"> </w:t>
      </w:r>
      <w:r>
        <w:t>до</w:t>
      </w:r>
      <w:r>
        <w:rPr>
          <w:spacing w:val="-1"/>
        </w:rPr>
        <w:t xml:space="preserve"> </w:t>
      </w:r>
      <w:r>
        <w:t>2</w:t>
      </w:r>
      <w:r>
        <w:rPr>
          <w:spacing w:val="-9"/>
        </w:rPr>
        <w:t xml:space="preserve"> </w:t>
      </w:r>
      <w:r>
        <w:t>минут. Смысловое чтение.</w:t>
      </w:r>
    </w:p>
    <w:p w:rsidR="009A3602" w:rsidRDefault="008B1FBB">
      <w:pPr>
        <w:pStyle w:val="a4"/>
        <w:spacing w:before="4"/>
        <w:ind w:right="1123"/>
      </w:pPr>
      <w:r>
        <w:t>Развитие умения читать про себя и понимать несложные аутентичные тексты разных</w:t>
      </w:r>
      <w:r>
        <w:rPr>
          <w:spacing w:val="80"/>
        </w:rPr>
        <w:t xml:space="preserve"> </w:t>
      </w:r>
      <w:r>
        <w:t>жанров</w:t>
      </w:r>
      <w:r>
        <w:rPr>
          <w:spacing w:val="80"/>
        </w:rPr>
        <w:t xml:space="preserve"> </w:t>
      </w:r>
      <w:r>
        <w:t>и</w:t>
      </w:r>
      <w:r>
        <w:rPr>
          <w:spacing w:val="80"/>
        </w:rPr>
        <w:t xml:space="preserve"> </w:t>
      </w:r>
      <w:r>
        <w:t>стилей,</w:t>
      </w:r>
      <w:r>
        <w:rPr>
          <w:spacing w:val="80"/>
        </w:rPr>
        <w:t xml:space="preserve"> </w:t>
      </w:r>
      <w:r>
        <w:t>содержащие</w:t>
      </w:r>
      <w:r>
        <w:rPr>
          <w:spacing w:val="80"/>
        </w:rPr>
        <w:t xml:space="preserve"> </w:t>
      </w:r>
      <w:r>
        <w:t>отдельные</w:t>
      </w:r>
      <w:r>
        <w:rPr>
          <w:spacing w:val="80"/>
        </w:rPr>
        <w:t xml:space="preserve"> </w:t>
      </w:r>
      <w:r>
        <w:t>неизученные</w:t>
      </w:r>
      <w:r>
        <w:rPr>
          <w:spacing w:val="80"/>
        </w:rPr>
        <w:t xml:space="preserve"> </w:t>
      </w:r>
      <w:r>
        <w:t>языковые</w:t>
      </w:r>
      <w:r>
        <w:rPr>
          <w:spacing w:val="80"/>
        </w:rPr>
        <w:t xml:space="preserve"> </w:t>
      </w:r>
      <w:r>
        <w:t>явления, с</w:t>
      </w:r>
      <w:r>
        <w:rPr>
          <w:spacing w:val="80"/>
        </w:rPr>
        <w:t xml:space="preserve">  </w:t>
      </w:r>
      <w:r>
        <w:t>различной</w:t>
      </w:r>
      <w:r>
        <w:rPr>
          <w:spacing w:val="80"/>
        </w:rPr>
        <w:t xml:space="preserve">  </w:t>
      </w:r>
      <w:r>
        <w:t>глубиной</w:t>
      </w:r>
      <w:r>
        <w:rPr>
          <w:spacing w:val="80"/>
        </w:rPr>
        <w:t xml:space="preserve">  </w:t>
      </w:r>
      <w:r>
        <w:t>проникновения</w:t>
      </w:r>
      <w:r>
        <w:rPr>
          <w:spacing w:val="80"/>
        </w:rPr>
        <w:t xml:space="preserve">  </w:t>
      </w:r>
      <w:r>
        <w:t>в</w:t>
      </w:r>
      <w:r>
        <w:rPr>
          <w:spacing w:val="80"/>
        </w:rPr>
        <w:t xml:space="preserve">  </w:t>
      </w:r>
      <w:r>
        <w:t>их</w:t>
      </w:r>
      <w:r>
        <w:rPr>
          <w:spacing w:val="80"/>
        </w:rPr>
        <w:t xml:space="preserve">  </w:t>
      </w:r>
      <w:r>
        <w:t>содержание</w:t>
      </w:r>
      <w:r>
        <w:rPr>
          <w:spacing w:val="80"/>
        </w:rPr>
        <w:t xml:space="preserve">  </w:t>
      </w:r>
      <w:r>
        <w:t>в</w:t>
      </w:r>
      <w:r>
        <w:rPr>
          <w:spacing w:val="80"/>
        </w:rPr>
        <w:t xml:space="preserve">  </w:t>
      </w:r>
      <w:r>
        <w:t>зависимости от</w:t>
      </w:r>
      <w:r>
        <w:rPr>
          <w:spacing w:val="80"/>
        </w:rPr>
        <w:t xml:space="preserve"> </w:t>
      </w:r>
      <w:r>
        <w:t>поставленной</w:t>
      </w:r>
      <w:r>
        <w:rPr>
          <w:spacing w:val="80"/>
        </w:rPr>
        <w:t xml:space="preserve"> </w:t>
      </w:r>
      <w:r>
        <w:t>коммуникативной</w:t>
      </w:r>
      <w:r>
        <w:rPr>
          <w:spacing w:val="80"/>
        </w:rPr>
        <w:t xml:space="preserve"> </w:t>
      </w:r>
      <w:r>
        <w:t>задачи:</w:t>
      </w:r>
      <w:r>
        <w:rPr>
          <w:spacing w:val="80"/>
        </w:rPr>
        <w:t xml:space="preserve"> </w:t>
      </w:r>
      <w:r>
        <w:t>с</w:t>
      </w:r>
      <w:r>
        <w:rPr>
          <w:spacing w:val="80"/>
        </w:rPr>
        <w:t xml:space="preserve"> </w:t>
      </w:r>
      <w:r>
        <w:t>пониманием</w:t>
      </w:r>
      <w:r>
        <w:rPr>
          <w:spacing w:val="80"/>
        </w:rPr>
        <w:t xml:space="preserve"> </w:t>
      </w:r>
      <w:r>
        <w:t>основного</w:t>
      </w:r>
      <w:r>
        <w:rPr>
          <w:spacing w:val="80"/>
        </w:rPr>
        <w:t xml:space="preserve"> </w:t>
      </w:r>
      <w:r>
        <w:t>содержания,</w:t>
      </w:r>
      <w:r>
        <w:rPr>
          <w:spacing w:val="40"/>
        </w:rPr>
        <w:t xml:space="preserve"> </w:t>
      </w:r>
      <w:r>
        <w:t>с пониманием нужной (интересующей, запрашиваемой) информации, с полным пониманием содержания.</w:t>
      </w:r>
    </w:p>
    <w:p w:rsidR="009A3602" w:rsidRDefault="008B1FBB">
      <w:pPr>
        <w:pStyle w:val="a4"/>
        <w:ind w:right="1136"/>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w:t>
      </w:r>
      <w:r>
        <w:rPr>
          <w:spacing w:val="76"/>
        </w:rPr>
        <w:t xml:space="preserve"> </w:t>
      </w:r>
      <w:r>
        <w:t>прогнозировать</w:t>
      </w:r>
      <w:r>
        <w:rPr>
          <w:spacing w:val="75"/>
        </w:rPr>
        <w:t xml:space="preserve"> </w:t>
      </w:r>
      <w:r>
        <w:t>содержание</w:t>
      </w:r>
      <w:r>
        <w:rPr>
          <w:spacing w:val="77"/>
        </w:rPr>
        <w:t xml:space="preserve"> </w:t>
      </w:r>
      <w:r>
        <w:t>текста</w:t>
      </w:r>
      <w:r>
        <w:rPr>
          <w:spacing w:val="78"/>
        </w:rPr>
        <w:t xml:space="preserve"> </w:t>
      </w:r>
      <w:r>
        <w:t>по</w:t>
      </w:r>
      <w:r>
        <w:rPr>
          <w:spacing w:val="78"/>
        </w:rPr>
        <w:t xml:space="preserve"> </w:t>
      </w:r>
      <w:r>
        <w:t>заголовку</w:t>
      </w:r>
      <w:r>
        <w:rPr>
          <w:spacing w:val="69"/>
        </w:rPr>
        <w:t xml:space="preserve"> </w:t>
      </w:r>
      <w:r>
        <w:t>(началу</w:t>
      </w:r>
      <w:r>
        <w:rPr>
          <w:spacing w:val="69"/>
        </w:rPr>
        <w:t xml:space="preserve"> </w:t>
      </w:r>
      <w:r>
        <w:t>текста),</w:t>
      </w:r>
    </w:p>
    <w:p w:rsidR="009A3602" w:rsidRDefault="009A3602">
      <w:pPr>
        <w:sectPr w:rsidR="009A3602">
          <w:type w:val="continuous"/>
          <w:pgSz w:w="11910" w:h="16840"/>
          <w:pgMar w:top="1080" w:right="0" w:bottom="280" w:left="740" w:header="752" w:footer="0" w:gutter="0"/>
          <w:cols w:space="720"/>
        </w:sectPr>
      </w:pPr>
    </w:p>
    <w:p w:rsidR="009A3602" w:rsidRDefault="008B1FBB">
      <w:pPr>
        <w:pStyle w:val="a4"/>
        <w:spacing w:before="98"/>
        <w:ind w:right="1134" w:firstLine="0"/>
      </w:pPr>
      <w:r>
        <w:lastRenderedPageBreak/>
        <w:t>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A3602" w:rsidRDefault="008B1FBB">
      <w:pPr>
        <w:pStyle w:val="a4"/>
        <w:spacing w:before="2"/>
        <w:ind w:right="1134"/>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A3602" w:rsidRDefault="008B1FBB">
      <w:pPr>
        <w:pStyle w:val="a4"/>
        <w:spacing w:before="3" w:line="237" w:lineRule="auto"/>
        <w:ind w:right="1136"/>
      </w:pPr>
      <w:r>
        <w:t>Чтение несплошных текстов (таблиц, диаграмм, схем) и понимание представленной в них информации.</w:t>
      </w:r>
    </w:p>
    <w:p w:rsidR="009A3602" w:rsidRDefault="008B1FBB">
      <w:pPr>
        <w:pStyle w:val="a4"/>
        <w:spacing w:before="4"/>
        <w:ind w:right="1131"/>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w:t>
      </w:r>
      <w:r>
        <w:rPr>
          <w:spacing w:val="80"/>
        </w:rPr>
        <w:t xml:space="preserve"> </w:t>
      </w:r>
      <w:r>
        <w:t>формируются</w:t>
      </w:r>
      <w:r>
        <w:rPr>
          <w:spacing w:val="80"/>
        </w:rPr>
        <w:t xml:space="preserve"> </w:t>
      </w:r>
      <w:r>
        <w:t>и</w:t>
      </w:r>
      <w:r>
        <w:rPr>
          <w:spacing w:val="80"/>
        </w:rPr>
        <w:t xml:space="preserve"> </w:t>
      </w:r>
      <w:r>
        <w:t>развиваются</w:t>
      </w:r>
      <w:r>
        <w:rPr>
          <w:spacing w:val="80"/>
        </w:rPr>
        <w:t xml:space="preserve"> </w:t>
      </w:r>
      <w:r>
        <w:t>умения</w:t>
      </w:r>
      <w:r>
        <w:rPr>
          <w:spacing w:val="80"/>
        </w:rPr>
        <w:t xml:space="preserve"> </w:t>
      </w:r>
      <w:r>
        <w:t>полно</w:t>
      </w:r>
      <w:r>
        <w:rPr>
          <w:spacing w:val="80"/>
        </w:rPr>
        <w:t xml:space="preserve"> </w:t>
      </w:r>
      <w:r>
        <w:t>и</w:t>
      </w:r>
      <w:r>
        <w:rPr>
          <w:spacing w:val="80"/>
        </w:rPr>
        <w:t xml:space="preserve"> </w:t>
      </w:r>
      <w:r>
        <w:t>точно</w:t>
      </w:r>
      <w:r>
        <w:rPr>
          <w:spacing w:val="80"/>
        </w:rPr>
        <w:t xml:space="preserve"> </w:t>
      </w:r>
      <w:r>
        <w:t>понимать</w:t>
      </w:r>
      <w:r>
        <w:rPr>
          <w:spacing w:val="80"/>
        </w:rPr>
        <w:t xml:space="preserve"> </w:t>
      </w:r>
      <w:r>
        <w:t>текст на основе его информационной переработки (смыслового и структурного анализа отдельных</w:t>
      </w:r>
      <w:r>
        <w:rPr>
          <w:spacing w:val="80"/>
          <w:w w:val="150"/>
        </w:rPr>
        <w:t xml:space="preserve">  </w:t>
      </w:r>
      <w:r>
        <w:t>частей</w:t>
      </w:r>
      <w:r>
        <w:rPr>
          <w:spacing w:val="80"/>
          <w:w w:val="150"/>
        </w:rPr>
        <w:t xml:space="preserve">  </w:t>
      </w:r>
      <w:r>
        <w:t>текста,</w:t>
      </w:r>
      <w:r>
        <w:rPr>
          <w:spacing w:val="80"/>
          <w:w w:val="150"/>
        </w:rPr>
        <w:t xml:space="preserve">  </w:t>
      </w:r>
      <w:r>
        <w:t>выборочного</w:t>
      </w:r>
      <w:r>
        <w:rPr>
          <w:spacing w:val="80"/>
          <w:w w:val="150"/>
        </w:rPr>
        <w:t xml:space="preserve">  </w:t>
      </w:r>
      <w:r>
        <w:t>перевода),</w:t>
      </w:r>
      <w:r>
        <w:rPr>
          <w:spacing w:val="80"/>
          <w:w w:val="150"/>
        </w:rPr>
        <w:t xml:space="preserve">  </w:t>
      </w:r>
      <w:r>
        <w:t>устанавливать причинно-следственную взаимосвязь изложенных в тексте фактов и событий, восстанавливать текст из разрозненных абзацев.</w:t>
      </w:r>
    </w:p>
    <w:p w:rsidR="009A3602" w:rsidRDefault="008B1FBB">
      <w:pPr>
        <w:pStyle w:val="a4"/>
        <w:ind w:right="1133"/>
      </w:pPr>
      <w:r>
        <w:t>Тексты</w:t>
      </w:r>
      <w:r>
        <w:rPr>
          <w:spacing w:val="80"/>
        </w:rPr>
        <w:t xml:space="preserve">  </w:t>
      </w:r>
      <w:r>
        <w:t>для</w:t>
      </w:r>
      <w:r>
        <w:rPr>
          <w:spacing w:val="80"/>
        </w:rPr>
        <w:t xml:space="preserve">  </w:t>
      </w:r>
      <w:r>
        <w:t>чтения:</w:t>
      </w:r>
      <w:r>
        <w:rPr>
          <w:spacing w:val="80"/>
        </w:rPr>
        <w:t xml:space="preserve">  </w:t>
      </w:r>
      <w:r>
        <w:t>интервью,</w:t>
      </w:r>
      <w:r>
        <w:rPr>
          <w:spacing w:val="80"/>
        </w:rPr>
        <w:t xml:space="preserve">  </w:t>
      </w:r>
      <w:r>
        <w:t>диалог</w:t>
      </w:r>
      <w:r>
        <w:rPr>
          <w:spacing w:val="80"/>
        </w:rPr>
        <w:t xml:space="preserve">  </w:t>
      </w:r>
      <w:r>
        <w:t>(беседа),</w:t>
      </w:r>
      <w:r>
        <w:rPr>
          <w:spacing w:val="80"/>
        </w:rPr>
        <w:t xml:space="preserve">  </w:t>
      </w:r>
      <w:r>
        <w:t>рассказ,</w:t>
      </w:r>
      <w:r>
        <w:rPr>
          <w:spacing w:val="80"/>
        </w:rPr>
        <w:t xml:space="preserve">  </w:t>
      </w:r>
      <w:r>
        <w:t>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9A3602" w:rsidRDefault="008B1FBB">
      <w:pPr>
        <w:pStyle w:val="a4"/>
        <w:spacing w:line="242" w:lineRule="auto"/>
        <w:ind w:left="1670" w:right="3269" w:firstLine="0"/>
        <w:jc w:val="left"/>
      </w:pPr>
      <w:r>
        <w:t>Объём</w:t>
      </w:r>
      <w:r>
        <w:rPr>
          <w:spacing w:val="-3"/>
        </w:rPr>
        <w:t xml:space="preserve"> </w:t>
      </w:r>
      <w:r>
        <w:t>текста</w:t>
      </w:r>
      <w:r>
        <w:rPr>
          <w:spacing w:val="-5"/>
        </w:rPr>
        <w:t xml:space="preserve"> </w:t>
      </w:r>
      <w:r>
        <w:t>(текстов)</w:t>
      </w:r>
      <w:r>
        <w:rPr>
          <w:spacing w:val="-3"/>
        </w:rPr>
        <w:t xml:space="preserve"> </w:t>
      </w:r>
      <w:r>
        <w:t>для</w:t>
      </w:r>
      <w:r>
        <w:rPr>
          <w:spacing w:val="-8"/>
        </w:rPr>
        <w:t xml:space="preserve"> </w:t>
      </w:r>
      <w:r>
        <w:t>чтения –</w:t>
      </w:r>
      <w:r>
        <w:rPr>
          <w:spacing w:val="-8"/>
        </w:rPr>
        <w:t xml:space="preserve"> </w:t>
      </w:r>
      <w:r>
        <w:t>350–500</w:t>
      </w:r>
      <w:r>
        <w:rPr>
          <w:spacing w:val="-4"/>
        </w:rPr>
        <w:t xml:space="preserve"> </w:t>
      </w:r>
      <w:r>
        <w:t>слов. Письменная речь.</w:t>
      </w:r>
    </w:p>
    <w:p w:rsidR="009A3602" w:rsidRDefault="008B1FBB">
      <w:pPr>
        <w:pStyle w:val="a4"/>
        <w:spacing w:line="271" w:lineRule="exact"/>
        <w:ind w:left="1670" w:firstLine="0"/>
        <w:jc w:val="left"/>
      </w:pPr>
      <w:r>
        <w:t>Развитие</w:t>
      </w:r>
      <w:r>
        <w:rPr>
          <w:spacing w:val="-8"/>
        </w:rPr>
        <w:t xml:space="preserve"> </w:t>
      </w:r>
      <w:r>
        <w:t>умений письменной</w:t>
      </w:r>
      <w:r>
        <w:rPr>
          <w:spacing w:val="-5"/>
        </w:rPr>
        <w:t xml:space="preserve"> </w:t>
      </w:r>
      <w:r>
        <w:rPr>
          <w:spacing w:val="-4"/>
        </w:rPr>
        <w:t>речи:</w:t>
      </w:r>
    </w:p>
    <w:p w:rsidR="009A3602" w:rsidRDefault="008B1FBB">
      <w:pPr>
        <w:pStyle w:val="a4"/>
        <w:spacing w:before="1" w:line="275" w:lineRule="exact"/>
        <w:ind w:left="1670" w:firstLine="0"/>
        <w:jc w:val="left"/>
      </w:pPr>
      <w:r>
        <w:t>составление</w:t>
      </w:r>
      <w:r>
        <w:rPr>
          <w:spacing w:val="-11"/>
        </w:rPr>
        <w:t xml:space="preserve"> </w:t>
      </w:r>
      <w:r>
        <w:t>плана</w:t>
      </w:r>
      <w:r>
        <w:rPr>
          <w:spacing w:val="-8"/>
        </w:rPr>
        <w:t xml:space="preserve"> </w:t>
      </w:r>
      <w:r>
        <w:t>(тезисов)</w:t>
      </w:r>
      <w:r>
        <w:rPr>
          <w:spacing w:val="-1"/>
        </w:rPr>
        <w:t xml:space="preserve"> </w:t>
      </w:r>
      <w:r>
        <w:t>устного</w:t>
      </w:r>
      <w:r>
        <w:rPr>
          <w:spacing w:val="-3"/>
        </w:rPr>
        <w:t xml:space="preserve"> </w:t>
      </w:r>
      <w:r>
        <w:t>или</w:t>
      </w:r>
      <w:r>
        <w:rPr>
          <w:spacing w:val="-6"/>
        </w:rPr>
        <w:t xml:space="preserve"> </w:t>
      </w:r>
      <w:r>
        <w:t>письменного</w:t>
      </w:r>
      <w:r>
        <w:rPr>
          <w:spacing w:val="2"/>
        </w:rPr>
        <w:t xml:space="preserve"> </w:t>
      </w:r>
      <w:r>
        <w:rPr>
          <w:spacing w:val="-2"/>
        </w:rPr>
        <w:t>сообщения;</w:t>
      </w:r>
    </w:p>
    <w:p w:rsidR="009A3602" w:rsidRDefault="008B1FBB">
      <w:pPr>
        <w:pStyle w:val="a4"/>
        <w:spacing w:line="242" w:lineRule="auto"/>
        <w:ind w:right="1137"/>
      </w:pPr>
      <w:r>
        <w:t>заполнение</w:t>
      </w:r>
      <w:r>
        <w:rPr>
          <w:spacing w:val="80"/>
          <w:w w:val="150"/>
        </w:rPr>
        <w:t xml:space="preserve"> </w:t>
      </w:r>
      <w:r>
        <w:t>анкет</w:t>
      </w:r>
      <w:r>
        <w:rPr>
          <w:spacing w:val="80"/>
          <w:w w:val="150"/>
        </w:rPr>
        <w:t xml:space="preserve"> </w:t>
      </w:r>
      <w:r>
        <w:t>и</w:t>
      </w:r>
      <w:r>
        <w:rPr>
          <w:spacing w:val="80"/>
          <w:w w:val="150"/>
        </w:rPr>
        <w:t xml:space="preserve"> </w:t>
      </w:r>
      <w:r>
        <w:t>формуляров:</w:t>
      </w:r>
      <w:r>
        <w:rPr>
          <w:spacing w:val="80"/>
          <w:w w:val="150"/>
        </w:rPr>
        <w:t xml:space="preserve"> </w:t>
      </w:r>
      <w:r>
        <w:t>сообщение</w:t>
      </w:r>
      <w:r>
        <w:rPr>
          <w:spacing w:val="80"/>
          <w:w w:val="150"/>
        </w:rPr>
        <w:t xml:space="preserve"> </w:t>
      </w:r>
      <w:r>
        <w:t>о</w:t>
      </w:r>
      <w:r>
        <w:rPr>
          <w:spacing w:val="80"/>
          <w:w w:val="150"/>
        </w:rPr>
        <w:t xml:space="preserve"> </w:t>
      </w:r>
      <w:r>
        <w:t>себе</w:t>
      </w:r>
      <w:r>
        <w:rPr>
          <w:spacing w:val="80"/>
          <w:w w:val="150"/>
        </w:rPr>
        <w:t xml:space="preserve"> </w:t>
      </w:r>
      <w:r>
        <w:t>основных</w:t>
      </w:r>
      <w:r>
        <w:rPr>
          <w:spacing w:val="80"/>
          <w:w w:val="150"/>
        </w:rPr>
        <w:t xml:space="preserve"> </w:t>
      </w:r>
      <w:r>
        <w:t>сведений</w:t>
      </w:r>
      <w:r>
        <w:rPr>
          <w:spacing w:val="80"/>
        </w:rPr>
        <w:t xml:space="preserve"> </w:t>
      </w:r>
      <w:r>
        <w:t>в соответствии с нормами, принятыми в стране (странах) изучаемого языка;</w:t>
      </w:r>
    </w:p>
    <w:p w:rsidR="009A3602" w:rsidRDefault="008B1FBB">
      <w:pPr>
        <w:pStyle w:val="a4"/>
        <w:ind w:right="1129"/>
      </w:pPr>
      <w: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9A3602" w:rsidRDefault="008B1FBB">
      <w:pPr>
        <w:pStyle w:val="a4"/>
        <w:ind w:right="1129"/>
      </w:pPr>
      <w:r>
        <w:t>создание небольшого письменного высказывания с опорой на образец, план, таблицу и (или) прочитанный (прослушанный) текст. Объём письменного</w:t>
      </w:r>
      <w:r>
        <w:rPr>
          <w:spacing w:val="40"/>
        </w:rPr>
        <w:t xml:space="preserve"> </w:t>
      </w:r>
      <w:r>
        <w:t>высказывания – до 110 слов.</w:t>
      </w:r>
    </w:p>
    <w:p w:rsidR="009A3602" w:rsidRDefault="008B1FBB">
      <w:pPr>
        <w:pStyle w:val="a4"/>
        <w:spacing w:line="237" w:lineRule="auto"/>
        <w:ind w:left="1670" w:right="6582" w:firstLine="0"/>
      </w:pPr>
      <w:r>
        <w:t>Языковые знания и умения. Фонетическая</w:t>
      </w:r>
      <w:r>
        <w:rPr>
          <w:spacing w:val="-3"/>
        </w:rPr>
        <w:t xml:space="preserve"> </w:t>
      </w:r>
      <w:r>
        <w:t>сторона</w:t>
      </w:r>
      <w:r>
        <w:rPr>
          <w:spacing w:val="-2"/>
        </w:rPr>
        <w:t xml:space="preserve"> </w:t>
      </w:r>
      <w:r>
        <w:rPr>
          <w:spacing w:val="-4"/>
        </w:rPr>
        <w:t>речи.</w:t>
      </w:r>
    </w:p>
    <w:p w:rsidR="009A3602" w:rsidRDefault="008B1FBB">
      <w:pPr>
        <w:pStyle w:val="a4"/>
        <w:spacing w:before="3"/>
        <w:ind w:right="1128"/>
      </w:pPr>
      <w:r>
        <w:t>Различение</w:t>
      </w:r>
      <w:r>
        <w:rPr>
          <w:spacing w:val="80"/>
          <w:w w:val="150"/>
        </w:rPr>
        <w:t xml:space="preserve"> </w:t>
      </w:r>
      <w:r>
        <w:t>на</w:t>
      </w:r>
      <w:r>
        <w:rPr>
          <w:spacing w:val="77"/>
          <w:w w:val="150"/>
        </w:rPr>
        <w:t xml:space="preserve"> </w:t>
      </w:r>
      <w:r>
        <w:t>слух</w:t>
      </w:r>
      <w:r>
        <w:rPr>
          <w:spacing w:val="78"/>
          <w:w w:val="150"/>
        </w:rPr>
        <w:t xml:space="preserve"> </w:t>
      </w:r>
      <w:r>
        <w:t>и</w:t>
      </w:r>
      <w:r>
        <w:rPr>
          <w:spacing w:val="80"/>
          <w:w w:val="150"/>
        </w:rPr>
        <w:t xml:space="preserve"> </w:t>
      </w:r>
      <w:r>
        <w:t>адекватное,</w:t>
      </w:r>
      <w:r>
        <w:rPr>
          <w:spacing w:val="80"/>
          <w:w w:val="150"/>
        </w:rPr>
        <w:t xml:space="preserve"> </w:t>
      </w:r>
      <w:r>
        <w:t>без</w:t>
      </w:r>
      <w:r>
        <w:rPr>
          <w:spacing w:val="80"/>
          <w:w w:val="150"/>
        </w:rPr>
        <w:t xml:space="preserve"> </w:t>
      </w:r>
      <w:r>
        <w:t>фонематических</w:t>
      </w:r>
      <w:r>
        <w:rPr>
          <w:spacing w:val="78"/>
          <w:w w:val="150"/>
        </w:rPr>
        <w:t xml:space="preserve"> </w:t>
      </w:r>
      <w:r>
        <w:t>ошибок,</w:t>
      </w:r>
      <w:r>
        <w:rPr>
          <w:spacing w:val="80"/>
          <w:w w:val="150"/>
        </w:rPr>
        <w:t xml:space="preserve"> </w:t>
      </w:r>
      <w:r>
        <w:t>ведущих к</w:t>
      </w:r>
      <w:r>
        <w:rPr>
          <w:spacing w:val="40"/>
        </w:rPr>
        <w:t xml:space="preserve"> </w:t>
      </w:r>
      <w:r>
        <w:t>сбою</w:t>
      </w:r>
      <w:r>
        <w:rPr>
          <w:spacing w:val="40"/>
        </w:rPr>
        <w:t xml:space="preserve"> </w:t>
      </w:r>
      <w:r>
        <w:t>в</w:t>
      </w:r>
      <w:r>
        <w:rPr>
          <w:spacing w:val="40"/>
        </w:rPr>
        <w:t xml:space="preserve"> </w:t>
      </w:r>
      <w:r>
        <w:t>коммуникации,</w:t>
      </w:r>
      <w:r>
        <w:rPr>
          <w:spacing w:val="67"/>
        </w:rPr>
        <w:t xml:space="preserve"> </w:t>
      </w:r>
      <w:r>
        <w:t>произнесение</w:t>
      </w:r>
      <w:r>
        <w:rPr>
          <w:spacing w:val="40"/>
        </w:rPr>
        <w:t xml:space="preserve"> </w:t>
      </w:r>
      <w:r>
        <w:t>слов</w:t>
      </w:r>
      <w:r>
        <w:rPr>
          <w:spacing w:val="40"/>
        </w:rPr>
        <w:t xml:space="preserve"> </w:t>
      </w:r>
      <w:r>
        <w:t>с</w:t>
      </w:r>
      <w:r>
        <w:rPr>
          <w:spacing w:val="64"/>
        </w:rPr>
        <w:t xml:space="preserve"> </w:t>
      </w:r>
      <w:r>
        <w:t>соблюдением</w:t>
      </w:r>
      <w:r>
        <w:rPr>
          <w:spacing w:val="40"/>
        </w:rPr>
        <w:t xml:space="preserve"> </w:t>
      </w:r>
      <w:r>
        <w:t>правильного</w:t>
      </w:r>
      <w:r>
        <w:rPr>
          <w:spacing w:val="65"/>
        </w:rPr>
        <w:t xml:space="preserve"> </w:t>
      </w:r>
      <w:r>
        <w:t>ударения</w:t>
      </w:r>
      <w:r>
        <w:rPr>
          <w:spacing w:val="40"/>
        </w:rPr>
        <w:t xml:space="preserve"> </w:t>
      </w:r>
      <w:r>
        <w:t>и</w:t>
      </w:r>
      <w:r>
        <w:rPr>
          <w:spacing w:val="80"/>
        </w:rPr>
        <w:t xml:space="preserve">   </w:t>
      </w:r>
      <w:r>
        <w:t>фраз</w:t>
      </w:r>
      <w:r>
        <w:rPr>
          <w:spacing w:val="80"/>
        </w:rPr>
        <w:t xml:space="preserve">   </w:t>
      </w:r>
      <w:r>
        <w:t>с</w:t>
      </w:r>
      <w:r>
        <w:rPr>
          <w:spacing w:val="80"/>
        </w:rPr>
        <w:t xml:space="preserve">   </w:t>
      </w:r>
      <w:r>
        <w:t>соблюдением</w:t>
      </w:r>
      <w:r>
        <w:rPr>
          <w:spacing w:val="80"/>
        </w:rPr>
        <w:t xml:space="preserve">   </w:t>
      </w:r>
      <w:r>
        <w:t>их</w:t>
      </w:r>
      <w:r>
        <w:rPr>
          <w:spacing w:val="80"/>
        </w:rPr>
        <w:t xml:space="preserve">   </w:t>
      </w:r>
      <w:r>
        <w:t>ритмико-интонационных</w:t>
      </w:r>
      <w:r>
        <w:rPr>
          <w:spacing w:val="80"/>
        </w:rPr>
        <w:t xml:space="preserve">   </w:t>
      </w:r>
      <w:r>
        <w:t>особенностей,</w:t>
      </w:r>
      <w:r>
        <w:rPr>
          <w:spacing w:val="40"/>
        </w:rPr>
        <w:t xml:space="preserve"> </w:t>
      </w:r>
      <w:r>
        <w:t>в том числе отсутствия фразового ударения на служебных словах, чтение новых слов согласно основным правилам чтения.</w:t>
      </w:r>
    </w:p>
    <w:p w:rsidR="009A3602" w:rsidRDefault="008B1FBB">
      <w:pPr>
        <w:pStyle w:val="a4"/>
        <w:ind w:right="1129"/>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A3602" w:rsidRDefault="008B1FBB">
      <w:pPr>
        <w:pStyle w:val="a4"/>
        <w:spacing w:before="3" w:line="237" w:lineRule="auto"/>
        <w:ind w:right="1129"/>
      </w:pPr>
      <w:r>
        <w:t>Тексты</w:t>
      </w:r>
      <w:r>
        <w:rPr>
          <w:spacing w:val="40"/>
        </w:rPr>
        <w:t xml:space="preserve"> </w:t>
      </w:r>
      <w:r>
        <w:t>для</w:t>
      </w:r>
      <w:r>
        <w:rPr>
          <w:spacing w:val="40"/>
        </w:rPr>
        <w:t xml:space="preserve"> </w:t>
      </w:r>
      <w:r>
        <w:t>чтения</w:t>
      </w:r>
      <w:r>
        <w:rPr>
          <w:spacing w:val="40"/>
        </w:rPr>
        <w:t xml:space="preserve"> </w:t>
      </w:r>
      <w:r>
        <w:t>вслух:</w:t>
      </w:r>
      <w:r>
        <w:rPr>
          <w:spacing w:val="40"/>
        </w:rPr>
        <w:t xml:space="preserve"> </w:t>
      </w:r>
      <w:r>
        <w:t>сообщение</w:t>
      </w:r>
      <w:r>
        <w:rPr>
          <w:spacing w:val="40"/>
        </w:rPr>
        <w:t xml:space="preserve"> </w:t>
      </w:r>
      <w:r>
        <w:t>информационного</w:t>
      </w:r>
      <w:r>
        <w:rPr>
          <w:spacing w:val="40"/>
        </w:rPr>
        <w:t xml:space="preserve"> </w:t>
      </w:r>
      <w:r>
        <w:t>характера,</w:t>
      </w:r>
      <w:r>
        <w:rPr>
          <w:spacing w:val="40"/>
        </w:rPr>
        <w:t xml:space="preserve"> </w:t>
      </w:r>
      <w:r>
        <w:t>отрывок</w:t>
      </w:r>
      <w:r>
        <w:rPr>
          <w:spacing w:val="80"/>
        </w:rPr>
        <w:t xml:space="preserve"> </w:t>
      </w:r>
      <w:r>
        <w:t>из статьи научно-популярного характера, рассказ, диалог (беседа).</w:t>
      </w:r>
    </w:p>
    <w:p w:rsidR="009A3602" w:rsidRDefault="008B1FBB">
      <w:pPr>
        <w:pStyle w:val="a4"/>
        <w:spacing w:before="6" w:line="237" w:lineRule="auto"/>
        <w:ind w:left="1670" w:right="4813" w:firstLine="0"/>
      </w:pPr>
      <w:r>
        <w:t>Объём</w:t>
      </w:r>
      <w:r>
        <w:rPr>
          <w:spacing w:val="-3"/>
        </w:rPr>
        <w:t xml:space="preserve"> </w:t>
      </w:r>
      <w:r>
        <w:t>текста</w:t>
      </w:r>
      <w:r>
        <w:rPr>
          <w:spacing w:val="-4"/>
        </w:rPr>
        <w:t xml:space="preserve"> </w:t>
      </w:r>
      <w:r>
        <w:t>для</w:t>
      </w:r>
      <w:r>
        <w:rPr>
          <w:spacing w:val="-3"/>
        </w:rPr>
        <w:t xml:space="preserve"> </w:t>
      </w:r>
      <w:r>
        <w:t>чтения</w:t>
      </w:r>
      <w:r>
        <w:rPr>
          <w:spacing w:val="-8"/>
        </w:rPr>
        <w:t xml:space="preserve"> </w:t>
      </w:r>
      <w:r>
        <w:t>вслух</w:t>
      </w:r>
      <w:r>
        <w:rPr>
          <w:spacing w:val="-5"/>
        </w:rPr>
        <w:t xml:space="preserve"> </w:t>
      </w:r>
      <w:r>
        <w:t>–</w:t>
      </w:r>
      <w:r>
        <w:rPr>
          <w:spacing w:val="-3"/>
        </w:rPr>
        <w:t xml:space="preserve"> </w:t>
      </w:r>
      <w:r>
        <w:t>до</w:t>
      </w:r>
      <w:r>
        <w:rPr>
          <w:spacing w:val="-3"/>
        </w:rPr>
        <w:t xml:space="preserve"> </w:t>
      </w:r>
      <w:r>
        <w:t>110</w:t>
      </w:r>
      <w:r>
        <w:rPr>
          <w:spacing w:val="-3"/>
        </w:rPr>
        <w:t xml:space="preserve"> </w:t>
      </w:r>
      <w:r>
        <w:t>слов. Графика, орфография и пунктуация.</w:t>
      </w:r>
    </w:p>
    <w:p w:rsidR="009A3602" w:rsidRDefault="008B1FBB">
      <w:pPr>
        <w:pStyle w:val="a4"/>
        <w:spacing w:before="3" w:line="275" w:lineRule="exact"/>
        <w:ind w:left="1670" w:firstLine="0"/>
      </w:pPr>
      <w:r>
        <w:t>Правильное</w:t>
      </w:r>
      <w:r>
        <w:rPr>
          <w:spacing w:val="-6"/>
        </w:rPr>
        <w:t xml:space="preserve"> </w:t>
      </w:r>
      <w:r>
        <w:t>написание</w:t>
      </w:r>
      <w:r>
        <w:rPr>
          <w:spacing w:val="-6"/>
        </w:rPr>
        <w:t xml:space="preserve"> </w:t>
      </w:r>
      <w:r>
        <w:t>изученных</w:t>
      </w:r>
      <w:r>
        <w:rPr>
          <w:spacing w:val="-9"/>
        </w:rPr>
        <w:t xml:space="preserve"> </w:t>
      </w:r>
      <w:r>
        <w:rPr>
          <w:spacing w:val="-4"/>
        </w:rPr>
        <w:t>слов.</w:t>
      </w:r>
    </w:p>
    <w:p w:rsidR="009A3602" w:rsidRDefault="008B1FBB">
      <w:pPr>
        <w:pStyle w:val="a4"/>
        <w:spacing w:line="242" w:lineRule="auto"/>
        <w:ind w:right="1135"/>
      </w:pPr>
      <w:r>
        <w:t>Правильное</w:t>
      </w:r>
      <w:r>
        <w:rPr>
          <w:spacing w:val="63"/>
        </w:rPr>
        <w:t xml:space="preserve">  </w:t>
      </w:r>
      <w:r>
        <w:t>использование</w:t>
      </w:r>
      <w:r>
        <w:rPr>
          <w:spacing w:val="63"/>
        </w:rPr>
        <w:t xml:space="preserve">  </w:t>
      </w:r>
      <w:r>
        <w:t>знаков</w:t>
      </w:r>
      <w:r>
        <w:rPr>
          <w:spacing w:val="64"/>
        </w:rPr>
        <w:t xml:space="preserve">  </w:t>
      </w:r>
      <w:r>
        <w:t>препинания:</w:t>
      </w:r>
      <w:r>
        <w:rPr>
          <w:spacing w:val="63"/>
        </w:rPr>
        <w:t xml:space="preserve">  </w:t>
      </w:r>
      <w:r>
        <w:t>точки,</w:t>
      </w:r>
      <w:r>
        <w:rPr>
          <w:spacing w:val="62"/>
        </w:rPr>
        <w:t xml:space="preserve">  </w:t>
      </w:r>
      <w:r>
        <w:t>вопросительного и</w:t>
      </w:r>
      <w:r>
        <w:rPr>
          <w:spacing w:val="40"/>
        </w:rPr>
        <w:t xml:space="preserve">  </w:t>
      </w:r>
      <w:r>
        <w:t>восклицательного</w:t>
      </w:r>
      <w:r>
        <w:rPr>
          <w:spacing w:val="40"/>
        </w:rPr>
        <w:t xml:space="preserve">  </w:t>
      </w:r>
      <w:r>
        <w:t>знаков</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запятой</w:t>
      </w:r>
      <w:r>
        <w:rPr>
          <w:spacing w:val="40"/>
        </w:rPr>
        <w:t xml:space="preserve">  </w:t>
      </w:r>
      <w:r>
        <w:t>при</w:t>
      </w:r>
      <w:r>
        <w:rPr>
          <w:spacing w:val="40"/>
        </w:rPr>
        <w:t xml:space="preserve">  </w:t>
      </w:r>
      <w:r>
        <w:t>перечислении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25" w:firstLine="0"/>
      </w:pPr>
      <w:r>
        <w:lastRenderedPageBreak/>
        <w:t>и обращении, при вводных словах, обозначающих порядок мыслей и их связь (например,</w:t>
      </w:r>
      <w:r>
        <w:rPr>
          <w:spacing w:val="40"/>
        </w:rPr>
        <w:t xml:space="preserve"> </w:t>
      </w:r>
      <w:r>
        <w:t>в</w:t>
      </w:r>
      <w:r>
        <w:rPr>
          <w:spacing w:val="40"/>
        </w:rPr>
        <w:t xml:space="preserve"> </w:t>
      </w:r>
      <w:r>
        <w:t>английском</w:t>
      </w:r>
      <w:r>
        <w:rPr>
          <w:spacing w:val="40"/>
        </w:rPr>
        <w:t xml:space="preserve"> </w:t>
      </w:r>
      <w:r>
        <w:t>языке:</w:t>
      </w:r>
      <w:r>
        <w:rPr>
          <w:spacing w:val="40"/>
        </w:rPr>
        <w:t xml:space="preserve"> </w:t>
      </w:r>
      <w:r>
        <w:t>firstly/first</w:t>
      </w:r>
      <w:r>
        <w:rPr>
          <w:spacing w:val="40"/>
        </w:rPr>
        <w:t xml:space="preserve"> </w:t>
      </w:r>
      <w:r>
        <w:t>of</w:t>
      </w:r>
      <w:r>
        <w:rPr>
          <w:spacing w:val="40"/>
        </w:rPr>
        <w:t xml:space="preserve"> </w:t>
      </w:r>
      <w:r>
        <w:t>all,</w:t>
      </w:r>
      <w:r>
        <w:rPr>
          <w:spacing w:val="40"/>
        </w:rPr>
        <w:t xml:space="preserve"> </w:t>
      </w:r>
      <w:r>
        <w:t>secondly,</w:t>
      </w:r>
      <w:r>
        <w:rPr>
          <w:spacing w:val="40"/>
        </w:rPr>
        <w:t xml:space="preserve"> </w:t>
      </w:r>
      <w:r>
        <w:t>finally;</w:t>
      </w:r>
      <w:r>
        <w:rPr>
          <w:spacing w:val="40"/>
        </w:rPr>
        <w:t xml:space="preserve"> </w:t>
      </w:r>
      <w:r>
        <w:t>on</w:t>
      </w:r>
      <w:r>
        <w:rPr>
          <w:spacing w:val="40"/>
        </w:rPr>
        <w:t xml:space="preserve"> </w:t>
      </w:r>
      <w:r>
        <w:t>the</w:t>
      </w:r>
      <w:r>
        <w:rPr>
          <w:spacing w:val="40"/>
        </w:rPr>
        <w:t xml:space="preserve"> </w:t>
      </w:r>
      <w:r>
        <w:t>one</w:t>
      </w:r>
      <w:r>
        <w:rPr>
          <w:spacing w:val="40"/>
        </w:rPr>
        <w:t xml:space="preserve"> </w:t>
      </w:r>
      <w:r>
        <w:t>hand, on the other hand), апострофа.</w:t>
      </w:r>
    </w:p>
    <w:p w:rsidR="009A3602" w:rsidRDefault="008B1FBB">
      <w:pPr>
        <w:pStyle w:val="a4"/>
        <w:spacing w:before="2"/>
        <w:ind w:right="1129"/>
      </w:pPr>
      <w: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9A3602" w:rsidRDefault="008B1FBB">
      <w:pPr>
        <w:pStyle w:val="a4"/>
        <w:spacing w:line="274" w:lineRule="exact"/>
        <w:ind w:left="1670" w:firstLine="0"/>
      </w:pPr>
      <w:r>
        <w:t>Лексическая</w:t>
      </w:r>
      <w:r>
        <w:rPr>
          <w:spacing w:val="1"/>
        </w:rPr>
        <w:t xml:space="preserve"> </w:t>
      </w:r>
      <w:r>
        <w:t>сторона</w:t>
      </w:r>
      <w:r>
        <w:rPr>
          <w:spacing w:val="-4"/>
        </w:rPr>
        <w:t xml:space="preserve"> </w:t>
      </w:r>
      <w:r>
        <w:rPr>
          <w:spacing w:val="-2"/>
        </w:rPr>
        <w:t>речи.</w:t>
      </w:r>
    </w:p>
    <w:p w:rsidR="009A3602" w:rsidRDefault="008B1FBB">
      <w:pPr>
        <w:pStyle w:val="a4"/>
        <w:spacing w:before="3"/>
        <w:ind w:right="1133"/>
      </w:pPr>
      <w:r>
        <w:t>Распознавание</w:t>
      </w:r>
      <w:r>
        <w:rPr>
          <w:spacing w:val="80"/>
        </w:rPr>
        <w:t xml:space="preserve"> </w:t>
      </w:r>
      <w:r>
        <w:t>в</w:t>
      </w:r>
      <w:r>
        <w:rPr>
          <w:spacing w:val="80"/>
        </w:rPr>
        <w:t xml:space="preserve"> </w:t>
      </w:r>
      <w:r>
        <w:t>письменном</w:t>
      </w:r>
      <w:r>
        <w:rPr>
          <w:spacing w:val="80"/>
        </w:rPr>
        <w:t xml:space="preserve"> </w:t>
      </w:r>
      <w:r>
        <w:t>и</w:t>
      </w:r>
      <w:r>
        <w:rPr>
          <w:spacing w:val="80"/>
        </w:rPr>
        <w:t xml:space="preserve"> </w:t>
      </w:r>
      <w:r>
        <w:t>звучащем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 письменной речи лексических единиц (слов, словосочетаний, речевых клише), обслуживающих</w:t>
      </w:r>
      <w:r>
        <w:rPr>
          <w:spacing w:val="38"/>
        </w:rPr>
        <w:t xml:space="preserve">  </w:t>
      </w:r>
      <w:r>
        <w:t>ситуации</w:t>
      </w:r>
      <w:r>
        <w:rPr>
          <w:spacing w:val="39"/>
        </w:rPr>
        <w:t xml:space="preserve">  </w:t>
      </w:r>
      <w:r>
        <w:t>общения</w:t>
      </w:r>
      <w:r>
        <w:rPr>
          <w:spacing w:val="38"/>
        </w:rPr>
        <w:t xml:space="preserve">  </w:t>
      </w:r>
      <w:r>
        <w:t>в</w:t>
      </w:r>
      <w:r>
        <w:rPr>
          <w:spacing w:val="39"/>
        </w:rPr>
        <w:t xml:space="preserve">  </w:t>
      </w:r>
      <w:r>
        <w:t>рамках</w:t>
      </w:r>
      <w:r>
        <w:rPr>
          <w:spacing w:val="38"/>
        </w:rPr>
        <w:t xml:space="preserve">  </w:t>
      </w:r>
      <w:r>
        <w:t>тематического</w:t>
      </w:r>
      <w:r>
        <w:rPr>
          <w:spacing w:val="40"/>
        </w:rPr>
        <w:t xml:space="preserve">  </w:t>
      </w:r>
      <w:r>
        <w:t>содержания</w:t>
      </w:r>
      <w:r>
        <w:rPr>
          <w:spacing w:val="40"/>
        </w:rPr>
        <w:t xml:space="preserve">  </w:t>
      </w:r>
      <w:r>
        <w:t>речи, с соблюдением существующей в английском языке нормы лексической сочетаемости.</w:t>
      </w:r>
    </w:p>
    <w:p w:rsidR="009A3602" w:rsidRDefault="008B1FBB">
      <w:pPr>
        <w:pStyle w:val="a4"/>
        <w:ind w:right="1135"/>
      </w:pPr>
      <w:r>
        <w:t>Объём – 1050 лексических единиц для продуктивного использования (включая лексические</w:t>
      </w:r>
      <w:r>
        <w:rPr>
          <w:spacing w:val="80"/>
          <w:w w:val="150"/>
        </w:rPr>
        <w:t xml:space="preserve">  </w:t>
      </w:r>
      <w:r>
        <w:t>единицы,</w:t>
      </w:r>
      <w:r>
        <w:rPr>
          <w:spacing w:val="80"/>
          <w:w w:val="150"/>
        </w:rPr>
        <w:t xml:space="preserve">  </w:t>
      </w:r>
      <w:r>
        <w:t>изученные</w:t>
      </w:r>
      <w:r>
        <w:rPr>
          <w:spacing w:val="80"/>
          <w:w w:val="150"/>
        </w:rPr>
        <w:t xml:space="preserve">  </w:t>
      </w:r>
      <w:r>
        <w:t>ранее)</w:t>
      </w:r>
      <w:r>
        <w:rPr>
          <w:spacing w:val="80"/>
          <w:w w:val="150"/>
        </w:rPr>
        <w:t xml:space="preserve">  </w:t>
      </w:r>
      <w:r>
        <w:t>и</w:t>
      </w:r>
      <w:r>
        <w:rPr>
          <w:spacing w:val="80"/>
          <w:w w:val="150"/>
        </w:rPr>
        <w:t xml:space="preserve">  </w:t>
      </w:r>
      <w:r>
        <w:t>1250</w:t>
      </w:r>
      <w:r>
        <w:rPr>
          <w:spacing w:val="80"/>
          <w:w w:val="150"/>
        </w:rPr>
        <w:t xml:space="preserve">  </w:t>
      </w:r>
      <w:r>
        <w:t>лексических</w:t>
      </w:r>
      <w:r>
        <w:rPr>
          <w:spacing w:val="80"/>
          <w:w w:val="150"/>
        </w:rPr>
        <w:t xml:space="preserve">  </w:t>
      </w:r>
      <w:r>
        <w:t xml:space="preserve">единиц для рецептивного усвоения (включая 1050 лексических единиц продуктивного </w:t>
      </w:r>
      <w:r>
        <w:rPr>
          <w:spacing w:val="-2"/>
        </w:rPr>
        <w:t>минимума).</w:t>
      </w:r>
    </w:p>
    <w:p w:rsidR="009A3602" w:rsidRDefault="008B1FBB">
      <w:pPr>
        <w:pStyle w:val="a4"/>
        <w:spacing w:line="275" w:lineRule="exact"/>
        <w:ind w:left="1670" w:firstLine="0"/>
      </w:pPr>
      <w:r>
        <w:t>Основные</w:t>
      </w:r>
      <w:r>
        <w:rPr>
          <w:spacing w:val="-3"/>
        </w:rPr>
        <w:t xml:space="preserve"> </w:t>
      </w:r>
      <w:r>
        <w:t>способы</w:t>
      </w:r>
      <w:r>
        <w:rPr>
          <w:spacing w:val="-3"/>
        </w:rPr>
        <w:t xml:space="preserve"> </w:t>
      </w:r>
      <w:r>
        <w:rPr>
          <w:spacing w:val="-2"/>
        </w:rPr>
        <w:t>словообразования:</w:t>
      </w:r>
    </w:p>
    <w:p w:rsidR="009A3602" w:rsidRDefault="008B1FBB">
      <w:pPr>
        <w:pStyle w:val="a4"/>
        <w:spacing w:line="275" w:lineRule="exact"/>
        <w:ind w:left="1670" w:firstLine="0"/>
      </w:pPr>
      <w:r>
        <w:t>а)</w:t>
      </w:r>
      <w:r>
        <w:rPr>
          <w:spacing w:val="2"/>
        </w:rPr>
        <w:t xml:space="preserve"> </w:t>
      </w:r>
      <w:r>
        <w:rPr>
          <w:spacing w:val="-2"/>
        </w:rPr>
        <w:t>аффиксация:</w:t>
      </w:r>
    </w:p>
    <w:p w:rsidR="009A3602" w:rsidRPr="008B1FBB" w:rsidRDefault="008B1FBB">
      <w:pPr>
        <w:pStyle w:val="a4"/>
        <w:spacing w:before="6" w:line="237" w:lineRule="auto"/>
        <w:ind w:right="1129"/>
        <w:rPr>
          <w:lang w:val="en-US"/>
        </w:rPr>
      </w:pPr>
      <w:r>
        <w:t>образование</w:t>
      </w:r>
      <w:r w:rsidRPr="008B1FBB">
        <w:rPr>
          <w:lang w:val="en-US"/>
        </w:rPr>
        <w:t xml:space="preserve"> </w:t>
      </w:r>
      <w:r>
        <w:t>имен</w:t>
      </w:r>
      <w:r w:rsidRPr="008B1FBB">
        <w:rPr>
          <w:lang w:val="en-US"/>
        </w:rPr>
        <w:t xml:space="preserve"> </w:t>
      </w:r>
      <w:r>
        <w:t>существительных</w:t>
      </w:r>
      <w:r w:rsidRPr="008B1FBB">
        <w:rPr>
          <w:lang w:val="en-US"/>
        </w:rPr>
        <w:t xml:space="preserve"> </w:t>
      </w:r>
      <w:r>
        <w:t>при</w:t>
      </w:r>
      <w:r w:rsidRPr="008B1FBB">
        <w:rPr>
          <w:lang w:val="en-US"/>
        </w:rPr>
        <w:t xml:space="preserve"> </w:t>
      </w:r>
      <w:r>
        <w:t>помощи</w:t>
      </w:r>
      <w:r w:rsidRPr="008B1FBB">
        <w:rPr>
          <w:lang w:val="en-US"/>
        </w:rPr>
        <w:t xml:space="preserve"> </w:t>
      </w:r>
      <w:r>
        <w:t>суффиксов</w:t>
      </w:r>
      <w:r w:rsidRPr="008B1FBB">
        <w:rPr>
          <w:lang w:val="en-US"/>
        </w:rPr>
        <w:t>: -ance/-ence (per- formance/residence), -ity (activity); -ship (friendship);</w:t>
      </w:r>
    </w:p>
    <w:p w:rsidR="009A3602" w:rsidRDefault="008B1FBB">
      <w:pPr>
        <w:pStyle w:val="a4"/>
        <w:spacing w:before="5" w:line="237" w:lineRule="auto"/>
        <w:ind w:left="1670" w:right="1131" w:firstLine="0"/>
      </w:pPr>
      <w:r>
        <w:t>образование имен прилагательных при помощи префикса inter- (international); образование</w:t>
      </w:r>
      <w:r>
        <w:rPr>
          <w:spacing w:val="76"/>
        </w:rPr>
        <w:t xml:space="preserve">   </w:t>
      </w:r>
      <w:r>
        <w:t>имен</w:t>
      </w:r>
      <w:r>
        <w:rPr>
          <w:spacing w:val="76"/>
        </w:rPr>
        <w:t xml:space="preserve">   </w:t>
      </w:r>
      <w:r>
        <w:t>прилагательных</w:t>
      </w:r>
      <w:r>
        <w:rPr>
          <w:spacing w:val="75"/>
        </w:rPr>
        <w:t xml:space="preserve">   </w:t>
      </w:r>
      <w:r>
        <w:t>при</w:t>
      </w:r>
      <w:r>
        <w:rPr>
          <w:spacing w:val="77"/>
        </w:rPr>
        <w:t xml:space="preserve">   </w:t>
      </w:r>
      <w:r>
        <w:t>помощи</w:t>
      </w:r>
      <w:r>
        <w:rPr>
          <w:spacing w:val="79"/>
        </w:rPr>
        <w:t xml:space="preserve">   </w:t>
      </w:r>
      <w:r>
        <w:t>-ed</w:t>
      </w:r>
      <w:r>
        <w:rPr>
          <w:spacing w:val="77"/>
        </w:rPr>
        <w:t xml:space="preserve">   </w:t>
      </w:r>
      <w:r>
        <w:t>и</w:t>
      </w:r>
      <w:r>
        <w:rPr>
          <w:spacing w:val="77"/>
        </w:rPr>
        <w:t xml:space="preserve">   </w:t>
      </w:r>
      <w:r>
        <w:t>-</w:t>
      </w:r>
      <w:r>
        <w:rPr>
          <w:spacing w:val="-5"/>
        </w:rPr>
        <w:t>ing</w:t>
      </w:r>
    </w:p>
    <w:p w:rsidR="009A3602" w:rsidRDefault="008B1FBB">
      <w:pPr>
        <w:pStyle w:val="a4"/>
        <w:spacing w:before="4" w:line="275" w:lineRule="exact"/>
        <w:ind w:firstLine="0"/>
        <w:jc w:val="left"/>
      </w:pPr>
      <w:r>
        <w:rPr>
          <w:spacing w:val="-2"/>
        </w:rPr>
        <w:t>(interested/interesting);</w:t>
      </w:r>
    </w:p>
    <w:p w:rsidR="009A3602" w:rsidRDefault="008B1FBB">
      <w:pPr>
        <w:pStyle w:val="a4"/>
        <w:spacing w:line="275" w:lineRule="exact"/>
        <w:ind w:left="1670" w:firstLine="0"/>
        <w:jc w:val="left"/>
      </w:pPr>
      <w:r>
        <w:t>б)</w:t>
      </w:r>
      <w:r>
        <w:rPr>
          <w:spacing w:val="-2"/>
        </w:rPr>
        <w:t xml:space="preserve"> конверсия:</w:t>
      </w:r>
    </w:p>
    <w:p w:rsidR="009A3602" w:rsidRDefault="008B1FBB">
      <w:pPr>
        <w:pStyle w:val="a4"/>
        <w:tabs>
          <w:tab w:val="left" w:pos="8355"/>
        </w:tabs>
        <w:spacing w:before="5" w:line="237" w:lineRule="auto"/>
        <w:ind w:right="1143"/>
        <w:jc w:val="left"/>
      </w:pPr>
      <w:r>
        <w:t>образование</w:t>
      </w:r>
      <w:r>
        <w:rPr>
          <w:spacing w:val="80"/>
        </w:rPr>
        <w:t xml:space="preserve"> </w:t>
      </w:r>
      <w:r>
        <w:t>имени</w:t>
      </w:r>
      <w:r>
        <w:rPr>
          <w:spacing w:val="80"/>
        </w:rPr>
        <w:t xml:space="preserve"> </w:t>
      </w:r>
      <w:r>
        <w:t>существительного</w:t>
      </w:r>
      <w:r>
        <w:rPr>
          <w:spacing w:val="80"/>
        </w:rPr>
        <w:t xml:space="preserve"> </w:t>
      </w:r>
      <w:r>
        <w:t>от</w:t>
      </w:r>
      <w:r>
        <w:rPr>
          <w:spacing w:val="80"/>
        </w:rPr>
        <w:t xml:space="preserve"> </w:t>
      </w:r>
      <w:r>
        <w:t>неопределённой</w:t>
      </w:r>
      <w:r>
        <w:tab/>
        <w:t>формы</w:t>
      </w:r>
      <w:r>
        <w:rPr>
          <w:spacing w:val="80"/>
        </w:rPr>
        <w:t xml:space="preserve"> </w:t>
      </w:r>
      <w:r>
        <w:t>глагола (to walk – a walk);</w:t>
      </w:r>
    </w:p>
    <w:p w:rsidR="009A3602" w:rsidRDefault="008B1FBB">
      <w:pPr>
        <w:pStyle w:val="a4"/>
        <w:spacing w:before="5" w:line="237" w:lineRule="auto"/>
        <w:ind w:left="1670" w:right="1129" w:firstLine="0"/>
        <w:jc w:val="left"/>
      </w:pPr>
      <w:r>
        <w:t>образование глагола от имени существительного (a present – to present); образование</w:t>
      </w:r>
      <w:r>
        <w:rPr>
          <w:spacing w:val="-9"/>
        </w:rPr>
        <w:t xml:space="preserve"> </w:t>
      </w:r>
      <w:r>
        <w:t>имени</w:t>
      </w:r>
      <w:r>
        <w:rPr>
          <w:spacing w:val="-2"/>
        </w:rPr>
        <w:t xml:space="preserve"> </w:t>
      </w:r>
      <w:r>
        <w:t>существительного</w:t>
      </w:r>
      <w:r>
        <w:rPr>
          <w:spacing w:val="-3"/>
        </w:rPr>
        <w:t xml:space="preserve"> </w:t>
      </w:r>
      <w:r>
        <w:t>от</w:t>
      </w:r>
      <w:r>
        <w:rPr>
          <w:spacing w:val="-7"/>
        </w:rPr>
        <w:t xml:space="preserve"> </w:t>
      </w:r>
      <w:r>
        <w:t>прилагательного</w:t>
      </w:r>
      <w:r>
        <w:rPr>
          <w:spacing w:val="-3"/>
        </w:rPr>
        <w:t xml:space="preserve"> </w:t>
      </w:r>
      <w:r>
        <w:t>(rich –</w:t>
      </w:r>
      <w:r>
        <w:rPr>
          <w:spacing w:val="-8"/>
        </w:rPr>
        <w:t xml:space="preserve"> </w:t>
      </w:r>
      <w:r>
        <w:t>the</w:t>
      </w:r>
      <w:r>
        <w:rPr>
          <w:spacing w:val="-4"/>
        </w:rPr>
        <w:t xml:space="preserve"> </w:t>
      </w:r>
      <w:r>
        <w:t>rich);</w:t>
      </w:r>
    </w:p>
    <w:p w:rsidR="009A3602" w:rsidRDefault="008B1FBB">
      <w:pPr>
        <w:pStyle w:val="a4"/>
        <w:spacing w:before="4"/>
        <w:ind w:right="1130"/>
      </w:pPr>
      <w:r>
        <w:t>Многозначные лексические единицы. Синонимы. Антонимы. Интернациональные</w:t>
      </w:r>
      <w:r>
        <w:rPr>
          <w:spacing w:val="80"/>
          <w:w w:val="150"/>
        </w:rPr>
        <w:t xml:space="preserve"> </w:t>
      </w:r>
      <w:r>
        <w:t>слова.</w:t>
      </w:r>
      <w:r>
        <w:rPr>
          <w:spacing w:val="80"/>
          <w:w w:val="150"/>
        </w:rPr>
        <w:t xml:space="preserve"> </w:t>
      </w:r>
      <w:r>
        <w:t>Наиболее</w:t>
      </w:r>
      <w:r>
        <w:rPr>
          <w:spacing w:val="80"/>
          <w:w w:val="150"/>
        </w:rPr>
        <w:t xml:space="preserve"> </w:t>
      </w:r>
      <w:r>
        <w:t>частотные</w:t>
      </w:r>
      <w:r>
        <w:rPr>
          <w:spacing w:val="80"/>
          <w:w w:val="150"/>
        </w:rPr>
        <w:t xml:space="preserve"> </w:t>
      </w:r>
      <w:r>
        <w:t>фразовые</w:t>
      </w:r>
      <w:r>
        <w:rPr>
          <w:spacing w:val="80"/>
          <w:w w:val="150"/>
        </w:rPr>
        <w:t xml:space="preserve"> </w:t>
      </w:r>
      <w:r>
        <w:t>глаголы.</w:t>
      </w:r>
      <w:r>
        <w:rPr>
          <w:spacing w:val="80"/>
          <w:w w:val="150"/>
        </w:rPr>
        <w:t xml:space="preserve"> </w:t>
      </w:r>
      <w:r>
        <w:t>Сокращения и аббревиатуры.</w:t>
      </w:r>
    </w:p>
    <w:p w:rsidR="009A3602" w:rsidRDefault="008B1FBB">
      <w:pPr>
        <w:pStyle w:val="a4"/>
        <w:spacing w:line="242" w:lineRule="auto"/>
        <w:ind w:right="1137"/>
      </w:pPr>
      <w:r>
        <w:t>Различные</w:t>
      </w:r>
      <w:r>
        <w:rPr>
          <w:spacing w:val="80"/>
        </w:rPr>
        <w:t xml:space="preserve"> </w:t>
      </w:r>
      <w:r>
        <w:t>средства</w:t>
      </w:r>
      <w:r>
        <w:rPr>
          <w:spacing w:val="80"/>
        </w:rPr>
        <w:t xml:space="preserve"> </w:t>
      </w:r>
      <w:r>
        <w:t>связи</w:t>
      </w:r>
      <w:r>
        <w:rPr>
          <w:spacing w:val="80"/>
        </w:rPr>
        <w:t xml:space="preserve"> </w:t>
      </w:r>
      <w:r>
        <w:t>в</w:t>
      </w:r>
      <w:r>
        <w:rPr>
          <w:spacing w:val="80"/>
        </w:rPr>
        <w:t xml:space="preserve"> </w:t>
      </w:r>
      <w:r>
        <w:t>тексте</w:t>
      </w:r>
      <w:r>
        <w:rPr>
          <w:spacing w:val="80"/>
        </w:rPr>
        <w:t xml:space="preserve"> </w:t>
      </w:r>
      <w:r>
        <w:t>для</w:t>
      </w:r>
      <w:r>
        <w:rPr>
          <w:spacing w:val="80"/>
        </w:rPr>
        <w:t xml:space="preserve"> </w:t>
      </w:r>
      <w:r>
        <w:t>обеспечения</w:t>
      </w:r>
      <w:r>
        <w:rPr>
          <w:spacing w:val="80"/>
        </w:rPr>
        <w:t xml:space="preserve"> </w:t>
      </w:r>
      <w:r>
        <w:t>его</w:t>
      </w:r>
      <w:r>
        <w:rPr>
          <w:spacing w:val="80"/>
        </w:rPr>
        <w:t xml:space="preserve"> </w:t>
      </w:r>
      <w:r>
        <w:t>целостности (firstly, however, finally, at last, etc.).</w:t>
      </w:r>
    </w:p>
    <w:p w:rsidR="009A3602" w:rsidRDefault="008B1FBB">
      <w:pPr>
        <w:pStyle w:val="a4"/>
        <w:spacing w:line="271" w:lineRule="exact"/>
        <w:ind w:left="1670" w:firstLine="0"/>
      </w:pPr>
      <w:r>
        <w:t>Грамматическая</w:t>
      </w:r>
      <w:r>
        <w:rPr>
          <w:spacing w:val="-2"/>
        </w:rPr>
        <w:t xml:space="preserve"> </w:t>
      </w:r>
      <w:r>
        <w:t>сторона</w:t>
      </w:r>
      <w:r>
        <w:rPr>
          <w:spacing w:val="-2"/>
        </w:rPr>
        <w:t xml:space="preserve"> </w:t>
      </w:r>
      <w:r>
        <w:rPr>
          <w:spacing w:val="-4"/>
        </w:rPr>
        <w:t>речи.</w:t>
      </w:r>
    </w:p>
    <w:p w:rsidR="009A3602" w:rsidRDefault="008B1FBB">
      <w:pPr>
        <w:pStyle w:val="a4"/>
        <w:ind w:right="1133"/>
      </w:pPr>
      <w:r>
        <w:t>Распознавание</w:t>
      </w:r>
      <w:r>
        <w:rPr>
          <w:spacing w:val="80"/>
        </w:rPr>
        <w:t xml:space="preserve"> </w:t>
      </w:r>
      <w:r>
        <w:t>в</w:t>
      </w:r>
      <w:r>
        <w:rPr>
          <w:spacing w:val="80"/>
        </w:rPr>
        <w:t xml:space="preserve"> </w:t>
      </w:r>
      <w:r>
        <w:t>письменном</w:t>
      </w:r>
      <w:r>
        <w:rPr>
          <w:spacing w:val="80"/>
        </w:rPr>
        <w:t xml:space="preserve"> </w:t>
      </w:r>
      <w:r>
        <w:t>и</w:t>
      </w:r>
      <w:r>
        <w:rPr>
          <w:spacing w:val="80"/>
        </w:rPr>
        <w:t xml:space="preserve"> </w:t>
      </w:r>
      <w:r>
        <w:t>звучащем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 письменной речи изученных морфологических форм и синтаксических конструкций английского языка.</w:t>
      </w:r>
    </w:p>
    <w:p w:rsidR="009A3602" w:rsidRPr="008B1FBB" w:rsidRDefault="008B1FBB">
      <w:pPr>
        <w:pStyle w:val="a4"/>
        <w:spacing w:line="242" w:lineRule="auto"/>
        <w:ind w:right="1130"/>
        <w:rPr>
          <w:lang w:val="en-US"/>
        </w:rPr>
      </w:pPr>
      <w:r>
        <w:t>Предложения</w:t>
      </w:r>
      <w:r w:rsidRPr="008B1FBB">
        <w:rPr>
          <w:spacing w:val="80"/>
          <w:w w:val="150"/>
          <w:lang w:val="en-US"/>
        </w:rPr>
        <w:t xml:space="preserve">   </w:t>
      </w:r>
      <w:r>
        <w:t>со</w:t>
      </w:r>
      <w:r w:rsidRPr="008B1FBB">
        <w:rPr>
          <w:spacing w:val="80"/>
          <w:w w:val="150"/>
          <w:lang w:val="en-US"/>
        </w:rPr>
        <w:t xml:space="preserve">   </w:t>
      </w:r>
      <w:r>
        <w:t>сложным</w:t>
      </w:r>
      <w:r w:rsidRPr="008B1FBB">
        <w:rPr>
          <w:spacing w:val="80"/>
          <w:w w:val="150"/>
          <w:lang w:val="en-US"/>
        </w:rPr>
        <w:t xml:space="preserve">   </w:t>
      </w:r>
      <w:r>
        <w:t>дополнением</w:t>
      </w:r>
      <w:r w:rsidRPr="008B1FBB">
        <w:rPr>
          <w:spacing w:val="80"/>
          <w:w w:val="150"/>
          <w:lang w:val="en-US"/>
        </w:rPr>
        <w:t xml:space="preserve">   </w:t>
      </w:r>
      <w:r w:rsidRPr="008B1FBB">
        <w:rPr>
          <w:lang w:val="en-US"/>
        </w:rPr>
        <w:t>(Complex</w:t>
      </w:r>
      <w:r w:rsidRPr="008B1FBB">
        <w:rPr>
          <w:spacing w:val="80"/>
          <w:w w:val="150"/>
          <w:lang w:val="en-US"/>
        </w:rPr>
        <w:t xml:space="preserve">   </w:t>
      </w:r>
      <w:r w:rsidRPr="008B1FBB">
        <w:rPr>
          <w:lang w:val="en-US"/>
        </w:rPr>
        <w:t>Object)</w:t>
      </w:r>
      <w:r w:rsidRPr="008B1FBB">
        <w:rPr>
          <w:spacing w:val="40"/>
          <w:lang w:val="en-US"/>
        </w:rPr>
        <w:t xml:space="preserve"> </w:t>
      </w:r>
      <w:r w:rsidRPr="008B1FBB">
        <w:rPr>
          <w:lang w:val="en-US"/>
        </w:rPr>
        <w:t>(I saw her cross/crossing the road.).</w:t>
      </w:r>
    </w:p>
    <w:p w:rsidR="009A3602" w:rsidRDefault="008B1FBB">
      <w:pPr>
        <w:pStyle w:val="a4"/>
        <w:spacing w:line="242" w:lineRule="auto"/>
        <w:ind w:right="1136"/>
      </w:pPr>
      <w:r>
        <w:t>Повествовательные</w:t>
      </w:r>
      <w:r>
        <w:rPr>
          <w:spacing w:val="77"/>
        </w:rPr>
        <w:t xml:space="preserve">  </w:t>
      </w:r>
      <w:r>
        <w:t>(утвердительные</w:t>
      </w:r>
      <w:r>
        <w:rPr>
          <w:spacing w:val="77"/>
        </w:rPr>
        <w:t xml:space="preserve">  </w:t>
      </w:r>
      <w:r>
        <w:t>и</w:t>
      </w:r>
      <w:r>
        <w:rPr>
          <w:spacing w:val="75"/>
        </w:rPr>
        <w:t xml:space="preserve">  </w:t>
      </w:r>
      <w:r>
        <w:t>отрицательные),</w:t>
      </w:r>
      <w:r>
        <w:rPr>
          <w:spacing w:val="76"/>
        </w:rPr>
        <w:t xml:space="preserve">  </w:t>
      </w:r>
      <w:r>
        <w:t>вопросительные и побудительные предложения в косвенной речи в настоящем и прошедшем времени.</w:t>
      </w:r>
    </w:p>
    <w:p w:rsidR="009A3602" w:rsidRDefault="008B1FBB">
      <w:pPr>
        <w:pStyle w:val="a4"/>
        <w:spacing w:line="242" w:lineRule="auto"/>
        <w:ind w:right="1136"/>
      </w:pPr>
      <w:r>
        <w:t>Все типы вопросительных предложений в Past Perfect Tense. Согласование времен в рамках сложного предложения.</w:t>
      </w:r>
    </w:p>
    <w:p w:rsidR="009A3602" w:rsidRDefault="008B1FBB">
      <w:pPr>
        <w:pStyle w:val="a4"/>
        <w:spacing w:line="242" w:lineRule="auto"/>
        <w:ind w:right="1133"/>
      </w:pPr>
      <w:r>
        <w:t>Согласование подлежащего, выраженного собирательным существительным (family, police) со сказуемым.</w:t>
      </w:r>
    </w:p>
    <w:p w:rsidR="009A3602" w:rsidRPr="008B1FBB" w:rsidRDefault="008B1FBB">
      <w:pPr>
        <w:pStyle w:val="a4"/>
        <w:spacing w:line="242" w:lineRule="auto"/>
        <w:ind w:left="1670" w:right="2300" w:firstLine="0"/>
        <w:rPr>
          <w:lang w:val="en-US"/>
        </w:rPr>
      </w:pPr>
      <w:r>
        <w:t>Конструкции</w:t>
      </w:r>
      <w:r w:rsidRPr="008B1FBB">
        <w:rPr>
          <w:lang w:val="en-US"/>
        </w:rPr>
        <w:t xml:space="preserve"> </w:t>
      </w:r>
      <w:r>
        <w:t>с</w:t>
      </w:r>
      <w:r w:rsidRPr="008B1FBB">
        <w:rPr>
          <w:lang w:val="en-US"/>
        </w:rPr>
        <w:t xml:space="preserve"> </w:t>
      </w:r>
      <w:r>
        <w:t>глаголами</w:t>
      </w:r>
      <w:r w:rsidRPr="008B1FBB">
        <w:rPr>
          <w:lang w:val="en-US"/>
        </w:rPr>
        <w:t xml:space="preserve"> </w:t>
      </w:r>
      <w:r>
        <w:t>на</w:t>
      </w:r>
      <w:r w:rsidRPr="008B1FBB">
        <w:rPr>
          <w:lang w:val="en-US"/>
        </w:rPr>
        <w:t xml:space="preserve"> -ing: to love/hate doing something. </w:t>
      </w:r>
      <w:r>
        <w:t>Конструкции</w:t>
      </w:r>
      <w:r w:rsidRPr="008B1FBB">
        <w:rPr>
          <w:lang w:val="en-US"/>
        </w:rPr>
        <w:t>,</w:t>
      </w:r>
      <w:r w:rsidRPr="008B1FBB">
        <w:rPr>
          <w:spacing w:val="-5"/>
          <w:lang w:val="en-US"/>
        </w:rPr>
        <w:t xml:space="preserve"> </w:t>
      </w:r>
      <w:r>
        <w:t>содержащие</w:t>
      </w:r>
      <w:r w:rsidRPr="008B1FBB">
        <w:rPr>
          <w:spacing w:val="-3"/>
          <w:lang w:val="en-US"/>
        </w:rPr>
        <w:t xml:space="preserve"> </w:t>
      </w:r>
      <w:r>
        <w:t>глаголы</w:t>
      </w:r>
      <w:r w:rsidRPr="008B1FBB">
        <w:rPr>
          <w:lang w:val="en-US"/>
        </w:rPr>
        <w:t>-</w:t>
      </w:r>
      <w:r>
        <w:t>связки</w:t>
      </w:r>
      <w:r w:rsidRPr="008B1FBB">
        <w:rPr>
          <w:spacing w:val="-7"/>
          <w:lang w:val="en-US"/>
        </w:rPr>
        <w:t xml:space="preserve"> </w:t>
      </w:r>
      <w:r w:rsidRPr="008B1FBB">
        <w:rPr>
          <w:lang w:val="en-US"/>
        </w:rPr>
        <w:t>to</w:t>
      </w:r>
      <w:r w:rsidRPr="008B1FBB">
        <w:rPr>
          <w:spacing w:val="-4"/>
          <w:lang w:val="en-US"/>
        </w:rPr>
        <w:t xml:space="preserve"> </w:t>
      </w:r>
      <w:r w:rsidRPr="008B1FBB">
        <w:rPr>
          <w:lang w:val="en-US"/>
        </w:rPr>
        <w:t>be/to</w:t>
      </w:r>
      <w:r w:rsidRPr="008B1FBB">
        <w:rPr>
          <w:spacing w:val="-4"/>
          <w:lang w:val="en-US"/>
        </w:rPr>
        <w:t xml:space="preserve"> </w:t>
      </w:r>
      <w:r w:rsidRPr="008B1FBB">
        <w:rPr>
          <w:lang w:val="en-US"/>
        </w:rPr>
        <w:t>look/to</w:t>
      </w:r>
      <w:r w:rsidRPr="008B1FBB">
        <w:rPr>
          <w:spacing w:val="1"/>
          <w:lang w:val="en-US"/>
        </w:rPr>
        <w:t xml:space="preserve"> </w:t>
      </w:r>
      <w:r w:rsidRPr="008B1FBB">
        <w:rPr>
          <w:lang w:val="en-US"/>
        </w:rPr>
        <w:t xml:space="preserve">feel/to </w:t>
      </w:r>
      <w:r w:rsidRPr="008B1FBB">
        <w:rPr>
          <w:spacing w:val="-2"/>
          <w:lang w:val="en-US"/>
        </w:rPr>
        <w:t>seem.</w:t>
      </w:r>
    </w:p>
    <w:p w:rsidR="009A3602" w:rsidRPr="008B1FBB" w:rsidRDefault="008B1FBB">
      <w:pPr>
        <w:pStyle w:val="a4"/>
        <w:spacing w:line="242" w:lineRule="auto"/>
        <w:ind w:right="1129"/>
        <w:jc w:val="left"/>
        <w:rPr>
          <w:lang w:val="en-US"/>
        </w:rPr>
      </w:pPr>
      <w:r>
        <w:t>Конструкции</w:t>
      </w:r>
      <w:r w:rsidRPr="008B1FBB">
        <w:rPr>
          <w:spacing w:val="40"/>
          <w:lang w:val="en-US"/>
        </w:rPr>
        <w:t xml:space="preserve"> </w:t>
      </w:r>
      <w:r w:rsidRPr="008B1FBB">
        <w:rPr>
          <w:lang w:val="en-US"/>
        </w:rPr>
        <w:t>be/get</w:t>
      </w:r>
      <w:r w:rsidRPr="008B1FBB">
        <w:rPr>
          <w:spacing w:val="40"/>
          <w:lang w:val="en-US"/>
        </w:rPr>
        <w:t xml:space="preserve"> </w:t>
      </w:r>
      <w:r w:rsidRPr="008B1FBB">
        <w:rPr>
          <w:lang w:val="en-US"/>
        </w:rPr>
        <w:t>used</w:t>
      </w:r>
      <w:r w:rsidRPr="008B1FBB">
        <w:rPr>
          <w:spacing w:val="40"/>
          <w:lang w:val="en-US"/>
        </w:rPr>
        <w:t xml:space="preserve"> </w:t>
      </w:r>
      <w:r w:rsidRPr="008B1FBB">
        <w:rPr>
          <w:lang w:val="en-US"/>
        </w:rPr>
        <w:t>to</w:t>
      </w:r>
      <w:r w:rsidRPr="008B1FBB">
        <w:rPr>
          <w:spacing w:val="40"/>
          <w:lang w:val="en-US"/>
        </w:rPr>
        <w:t xml:space="preserve"> </w:t>
      </w:r>
      <w:r w:rsidRPr="008B1FBB">
        <w:rPr>
          <w:lang w:val="en-US"/>
        </w:rPr>
        <w:t>+</w:t>
      </w:r>
      <w:r w:rsidRPr="008B1FBB">
        <w:rPr>
          <w:spacing w:val="40"/>
          <w:lang w:val="en-US"/>
        </w:rPr>
        <w:t xml:space="preserve"> </w:t>
      </w:r>
      <w:r>
        <w:t>инфинитив</w:t>
      </w:r>
      <w:r w:rsidRPr="008B1FBB">
        <w:rPr>
          <w:spacing w:val="40"/>
          <w:lang w:val="en-US"/>
        </w:rPr>
        <w:t xml:space="preserve"> </w:t>
      </w:r>
      <w:r>
        <w:t>глагола</w:t>
      </w:r>
      <w:r w:rsidRPr="008B1FBB">
        <w:rPr>
          <w:lang w:val="en-US"/>
        </w:rPr>
        <w:t>,</w:t>
      </w:r>
      <w:r w:rsidRPr="008B1FBB">
        <w:rPr>
          <w:spacing w:val="40"/>
          <w:lang w:val="en-US"/>
        </w:rPr>
        <w:t xml:space="preserve"> </w:t>
      </w:r>
      <w:r w:rsidRPr="008B1FBB">
        <w:rPr>
          <w:lang w:val="en-US"/>
        </w:rPr>
        <w:t>be/get</w:t>
      </w:r>
      <w:r w:rsidRPr="008B1FBB">
        <w:rPr>
          <w:spacing w:val="40"/>
          <w:lang w:val="en-US"/>
        </w:rPr>
        <w:t xml:space="preserve"> </w:t>
      </w:r>
      <w:r w:rsidRPr="008B1FBB">
        <w:rPr>
          <w:lang w:val="en-US"/>
        </w:rPr>
        <w:t>used</w:t>
      </w:r>
      <w:r w:rsidRPr="008B1FBB">
        <w:rPr>
          <w:spacing w:val="40"/>
          <w:lang w:val="en-US"/>
        </w:rPr>
        <w:t xml:space="preserve"> </w:t>
      </w:r>
      <w:r w:rsidRPr="008B1FBB">
        <w:rPr>
          <w:lang w:val="en-US"/>
        </w:rPr>
        <w:t>to</w:t>
      </w:r>
      <w:r w:rsidRPr="008B1FBB">
        <w:rPr>
          <w:spacing w:val="40"/>
          <w:lang w:val="en-US"/>
        </w:rPr>
        <w:t xml:space="preserve"> </w:t>
      </w:r>
      <w:r w:rsidRPr="008B1FBB">
        <w:rPr>
          <w:lang w:val="en-US"/>
        </w:rPr>
        <w:t>+</w:t>
      </w:r>
      <w:r w:rsidRPr="008B1FBB">
        <w:rPr>
          <w:spacing w:val="40"/>
          <w:lang w:val="en-US"/>
        </w:rPr>
        <w:t xml:space="preserve"> </w:t>
      </w:r>
      <w:r>
        <w:t>инфинитив</w:t>
      </w:r>
      <w:r w:rsidRPr="008B1FBB">
        <w:rPr>
          <w:lang w:val="en-US"/>
        </w:rPr>
        <w:t xml:space="preserve"> </w:t>
      </w:r>
      <w:r>
        <w:t>глагол</w:t>
      </w:r>
      <w:r w:rsidRPr="008B1FBB">
        <w:rPr>
          <w:lang w:val="en-US"/>
        </w:rPr>
        <w:t>, be/get used to doing something, be/get used to something.</w:t>
      </w:r>
    </w:p>
    <w:p w:rsidR="009A3602" w:rsidRPr="008B1FBB" w:rsidRDefault="008B1FBB">
      <w:pPr>
        <w:pStyle w:val="a4"/>
        <w:spacing w:line="271" w:lineRule="exact"/>
        <w:ind w:left="1670" w:firstLine="0"/>
        <w:jc w:val="left"/>
        <w:rPr>
          <w:lang w:val="en-US"/>
        </w:rPr>
      </w:pPr>
      <w:r>
        <w:t>Конструкция</w:t>
      </w:r>
      <w:r w:rsidRPr="008B1FBB">
        <w:rPr>
          <w:spacing w:val="-1"/>
          <w:lang w:val="en-US"/>
        </w:rPr>
        <w:t xml:space="preserve"> </w:t>
      </w:r>
      <w:r w:rsidRPr="008B1FBB">
        <w:rPr>
          <w:lang w:val="en-US"/>
        </w:rPr>
        <w:t>both</w:t>
      </w:r>
      <w:r w:rsidRPr="008B1FBB">
        <w:rPr>
          <w:spacing w:val="-5"/>
          <w:lang w:val="en-US"/>
        </w:rPr>
        <w:t xml:space="preserve"> </w:t>
      </w:r>
      <w:r w:rsidRPr="008B1FBB">
        <w:rPr>
          <w:lang w:val="en-US"/>
        </w:rPr>
        <w:t>…</w:t>
      </w:r>
      <w:r w:rsidRPr="008B1FBB">
        <w:rPr>
          <w:spacing w:val="-1"/>
          <w:lang w:val="en-US"/>
        </w:rPr>
        <w:t xml:space="preserve"> </w:t>
      </w:r>
      <w:r w:rsidRPr="008B1FBB">
        <w:rPr>
          <w:lang w:val="en-US"/>
        </w:rPr>
        <w:t>and</w:t>
      </w:r>
      <w:r w:rsidRPr="008B1FBB">
        <w:rPr>
          <w:spacing w:val="-1"/>
          <w:lang w:val="en-US"/>
        </w:rPr>
        <w:t xml:space="preserve"> </w:t>
      </w:r>
      <w:r w:rsidRPr="008B1FBB">
        <w:rPr>
          <w:spacing w:val="-5"/>
          <w:lang w:val="en-US"/>
        </w:rPr>
        <w:t>….</w:t>
      </w:r>
    </w:p>
    <w:p w:rsidR="009A3602" w:rsidRPr="008B1FBB" w:rsidRDefault="008B1FBB">
      <w:pPr>
        <w:pStyle w:val="a4"/>
        <w:spacing w:line="237" w:lineRule="auto"/>
        <w:ind w:right="1129"/>
        <w:jc w:val="left"/>
        <w:rPr>
          <w:lang w:val="en-US"/>
        </w:rPr>
      </w:pPr>
      <w:r>
        <w:t>Конструкции</w:t>
      </w:r>
      <w:r w:rsidRPr="008B1FBB">
        <w:rPr>
          <w:spacing w:val="40"/>
          <w:lang w:val="en-US"/>
        </w:rPr>
        <w:t xml:space="preserve"> </w:t>
      </w:r>
      <w:r w:rsidRPr="008B1FBB">
        <w:rPr>
          <w:lang w:val="en-US"/>
        </w:rPr>
        <w:t>c</w:t>
      </w:r>
      <w:r w:rsidRPr="008B1FBB">
        <w:rPr>
          <w:spacing w:val="40"/>
          <w:lang w:val="en-US"/>
        </w:rPr>
        <w:t xml:space="preserve"> </w:t>
      </w:r>
      <w:r>
        <w:t>глаголами</w:t>
      </w:r>
      <w:r w:rsidRPr="008B1FBB">
        <w:rPr>
          <w:spacing w:val="40"/>
          <w:lang w:val="en-US"/>
        </w:rPr>
        <w:t xml:space="preserve"> </w:t>
      </w:r>
      <w:r w:rsidRPr="008B1FBB">
        <w:rPr>
          <w:lang w:val="en-US"/>
        </w:rPr>
        <w:t>to</w:t>
      </w:r>
      <w:r w:rsidRPr="008B1FBB">
        <w:rPr>
          <w:spacing w:val="40"/>
          <w:lang w:val="en-US"/>
        </w:rPr>
        <w:t xml:space="preserve"> </w:t>
      </w:r>
      <w:r w:rsidRPr="008B1FBB">
        <w:rPr>
          <w:lang w:val="en-US"/>
        </w:rPr>
        <w:t>stop,</w:t>
      </w:r>
      <w:r w:rsidRPr="008B1FBB">
        <w:rPr>
          <w:spacing w:val="40"/>
          <w:lang w:val="en-US"/>
        </w:rPr>
        <w:t xml:space="preserve"> </w:t>
      </w:r>
      <w:r w:rsidRPr="008B1FBB">
        <w:rPr>
          <w:lang w:val="en-US"/>
        </w:rPr>
        <w:t>to</w:t>
      </w:r>
      <w:r w:rsidRPr="008B1FBB">
        <w:rPr>
          <w:spacing w:val="40"/>
          <w:lang w:val="en-US"/>
        </w:rPr>
        <w:t xml:space="preserve"> </w:t>
      </w:r>
      <w:r w:rsidRPr="008B1FBB">
        <w:rPr>
          <w:lang w:val="en-US"/>
        </w:rPr>
        <w:t>remember,</w:t>
      </w:r>
      <w:r w:rsidRPr="008B1FBB">
        <w:rPr>
          <w:spacing w:val="40"/>
          <w:lang w:val="en-US"/>
        </w:rPr>
        <w:t xml:space="preserve"> </w:t>
      </w:r>
      <w:r w:rsidRPr="008B1FBB">
        <w:rPr>
          <w:lang w:val="en-US"/>
        </w:rPr>
        <w:t>to</w:t>
      </w:r>
      <w:r w:rsidRPr="008B1FBB">
        <w:rPr>
          <w:spacing w:val="40"/>
          <w:lang w:val="en-US"/>
        </w:rPr>
        <w:t xml:space="preserve"> </w:t>
      </w:r>
      <w:r w:rsidRPr="008B1FBB">
        <w:rPr>
          <w:lang w:val="en-US"/>
        </w:rPr>
        <w:t>forget</w:t>
      </w:r>
      <w:r w:rsidRPr="008B1FBB">
        <w:rPr>
          <w:spacing w:val="40"/>
          <w:lang w:val="en-US"/>
        </w:rPr>
        <w:t xml:space="preserve"> </w:t>
      </w:r>
      <w:r w:rsidRPr="008B1FBB">
        <w:rPr>
          <w:lang w:val="en-US"/>
        </w:rPr>
        <w:t>(</w:t>
      </w:r>
      <w:r>
        <w:t>разница</w:t>
      </w:r>
      <w:r w:rsidRPr="008B1FBB">
        <w:rPr>
          <w:spacing w:val="40"/>
          <w:lang w:val="en-US"/>
        </w:rPr>
        <w:t xml:space="preserve"> </w:t>
      </w:r>
      <w:r>
        <w:t>в</w:t>
      </w:r>
      <w:r w:rsidRPr="008B1FBB">
        <w:rPr>
          <w:spacing w:val="40"/>
          <w:lang w:val="en-US"/>
        </w:rPr>
        <w:t xml:space="preserve"> </w:t>
      </w:r>
      <w:r>
        <w:t>значении</w:t>
      </w:r>
      <w:r w:rsidRPr="008B1FBB">
        <w:rPr>
          <w:lang w:val="en-US"/>
        </w:rPr>
        <w:t xml:space="preserve"> to stop doing smth </w:t>
      </w:r>
      <w:r>
        <w:t>и</w:t>
      </w:r>
      <w:r w:rsidRPr="008B1FBB">
        <w:rPr>
          <w:lang w:val="en-US"/>
        </w:rPr>
        <w:t xml:space="preserve"> to stop to do smth).</w:t>
      </w:r>
    </w:p>
    <w:p w:rsidR="009A3602" w:rsidRPr="008B1FBB" w:rsidRDefault="009A3602">
      <w:pPr>
        <w:spacing w:line="237" w:lineRule="auto"/>
        <w:rPr>
          <w:lang w:val="en-US"/>
        </w:rPr>
        <w:sectPr w:rsidR="009A3602" w:rsidRPr="008B1FBB">
          <w:pgSz w:w="11910" w:h="16840"/>
          <w:pgMar w:top="1080" w:right="0" w:bottom="280" w:left="740" w:header="752" w:footer="0" w:gutter="0"/>
          <w:cols w:space="720"/>
        </w:sectPr>
      </w:pPr>
    </w:p>
    <w:p w:rsidR="009A3602" w:rsidRPr="008B1FBB" w:rsidRDefault="008B1FBB">
      <w:pPr>
        <w:pStyle w:val="a4"/>
        <w:spacing w:before="98" w:line="242" w:lineRule="auto"/>
        <w:ind w:right="1129"/>
        <w:jc w:val="left"/>
        <w:rPr>
          <w:lang w:val="en-US"/>
        </w:rPr>
      </w:pPr>
      <w:r>
        <w:lastRenderedPageBreak/>
        <w:t>Глаголы</w:t>
      </w:r>
      <w:r w:rsidRPr="008B1FBB">
        <w:rPr>
          <w:spacing w:val="40"/>
          <w:lang w:val="en-US"/>
        </w:rPr>
        <w:t xml:space="preserve"> </w:t>
      </w:r>
      <w:r>
        <w:t>в</w:t>
      </w:r>
      <w:r w:rsidRPr="008B1FBB">
        <w:rPr>
          <w:spacing w:val="40"/>
          <w:lang w:val="en-US"/>
        </w:rPr>
        <w:t xml:space="preserve"> </w:t>
      </w:r>
      <w:r>
        <w:t>видо</w:t>
      </w:r>
      <w:r w:rsidRPr="008B1FBB">
        <w:rPr>
          <w:lang w:val="en-US"/>
        </w:rPr>
        <w:t>-</w:t>
      </w:r>
      <w:r>
        <w:t>временных</w:t>
      </w:r>
      <w:r w:rsidRPr="008B1FBB">
        <w:rPr>
          <w:spacing w:val="40"/>
          <w:lang w:val="en-US"/>
        </w:rPr>
        <w:t xml:space="preserve"> </w:t>
      </w:r>
      <w:r>
        <w:t>формах</w:t>
      </w:r>
      <w:r w:rsidRPr="008B1FBB">
        <w:rPr>
          <w:spacing w:val="40"/>
          <w:lang w:val="en-US"/>
        </w:rPr>
        <w:t xml:space="preserve"> </w:t>
      </w:r>
      <w:r>
        <w:t>действительного</w:t>
      </w:r>
      <w:r w:rsidRPr="008B1FBB">
        <w:rPr>
          <w:spacing w:val="40"/>
          <w:lang w:val="en-US"/>
        </w:rPr>
        <w:t xml:space="preserve"> </w:t>
      </w:r>
      <w:r>
        <w:t>залога</w:t>
      </w:r>
      <w:r w:rsidRPr="008B1FBB">
        <w:rPr>
          <w:spacing w:val="40"/>
          <w:lang w:val="en-US"/>
        </w:rPr>
        <w:t xml:space="preserve"> </w:t>
      </w:r>
      <w:r>
        <w:t>в</w:t>
      </w:r>
      <w:r w:rsidRPr="008B1FBB">
        <w:rPr>
          <w:spacing w:val="40"/>
          <w:lang w:val="en-US"/>
        </w:rPr>
        <w:t xml:space="preserve"> </w:t>
      </w:r>
      <w:r>
        <w:t>изъявительном</w:t>
      </w:r>
      <w:r w:rsidRPr="008B1FBB">
        <w:rPr>
          <w:lang w:val="en-US"/>
        </w:rPr>
        <w:t xml:space="preserve"> </w:t>
      </w:r>
      <w:r>
        <w:t>наклонении</w:t>
      </w:r>
      <w:r w:rsidRPr="008B1FBB">
        <w:rPr>
          <w:lang w:val="en-US"/>
        </w:rPr>
        <w:t xml:space="preserve"> (Past Perfect Tense, Present Perfect Continuous Tense, Future-in-the-Past).</w:t>
      </w:r>
    </w:p>
    <w:p w:rsidR="009A3602" w:rsidRDefault="008B1FBB">
      <w:pPr>
        <w:pStyle w:val="a4"/>
        <w:spacing w:line="271" w:lineRule="exact"/>
        <w:ind w:left="1670" w:firstLine="0"/>
        <w:jc w:val="left"/>
      </w:pPr>
      <w:r>
        <w:t>Модальные</w:t>
      </w:r>
      <w:r>
        <w:rPr>
          <w:spacing w:val="-9"/>
        </w:rPr>
        <w:t xml:space="preserve"> </w:t>
      </w:r>
      <w:r>
        <w:t>глаголы</w:t>
      </w:r>
      <w:r>
        <w:rPr>
          <w:spacing w:val="-3"/>
        </w:rPr>
        <w:t xml:space="preserve"> </w:t>
      </w:r>
      <w:r>
        <w:t>в</w:t>
      </w:r>
      <w:r>
        <w:rPr>
          <w:spacing w:val="-3"/>
        </w:rPr>
        <w:t xml:space="preserve"> </w:t>
      </w:r>
      <w:r>
        <w:t>косвенной</w:t>
      </w:r>
      <w:r>
        <w:rPr>
          <w:spacing w:val="-4"/>
        </w:rPr>
        <w:t xml:space="preserve"> </w:t>
      </w:r>
      <w:r>
        <w:t>речи</w:t>
      </w:r>
      <w:r>
        <w:rPr>
          <w:spacing w:val="-4"/>
        </w:rPr>
        <w:t xml:space="preserve"> </w:t>
      </w:r>
      <w:r>
        <w:t>в настоящем</w:t>
      </w:r>
      <w:r>
        <w:rPr>
          <w:spacing w:val="1"/>
        </w:rPr>
        <w:t xml:space="preserve"> </w:t>
      </w:r>
      <w:r>
        <w:t>и</w:t>
      </w:r>
      <w:r>
        <w:rPr>
          <w:spacing w:val="-4"/>
        </w:rPr>
        <w:t xml:space="preserve"> </w:t>
      </w:r>
      <w:r>
        <w:t>прошедшем</w:t>
      </w:r>
      <w:r>
        <w:rPr>
          <w:spacing w:val="-3"/>
        </w:rPr>
        <w:t xml:space="preserve"> </w:t>
      </w:r>
      <w:r>
        <w:rPr>
          <w:spacing w:val="-2"/>
        </w:rPr>
        <w:t>времени.</w:t>
      </w:r>
    </w:p>
    <w:p w:rsidR="009A3602" w:rsidRDefault="008B1FBB">
      <w:pPr>
        <w:pStyle w:val="a4"/>
        <w:tabs>
          <w:tab w:val="left" w:pos="2936"/>
          <w:tab w:val="left" w:pos="3857"/>
          <w:tab w:val="left" w:pos="4845"/>
          <w:tab w:val="left" w:pos="6341"/>
          <w:tab w:val="left" w:pos="7568"/>
          <w:tab w:val="left" w:pos="8839"/>
        </w:tabs>
        <w:spacing w:before="2"/>
        <w:ind w:right="1141"/>
        <w:jc w:val="left"/>
      </w:pPr>
      <w:r>
        <w:rPr>
          <w:spacing w:val="-2"/>
        </w:rPr>
        <w:t>Неличные</w:t>
      </w:r>
      <w:r>
        <w:tab/>
      </w:r>
      <w:r>
        <w:rPr>
          <w:spacing w:val="-2"/>
        </w:rPr>
        <w:t>формы</w:t>
      </w:r>
      <w:r>
        <w:tab/>
      </w:r>
      <w:r>
        <w:rPr>
          <w:spacing w:val="-2"/>
        </w:rPr>
        <w:t>глагола</w:t>
      </w:r>
      <w:r>
        <w:tab/>
      </w:r>
      <w:r>
        <w:rPr>
          <w:spacing w:val="-2"/>
        </w:rPr>
        <w:t>(инфинитив,</w:t>
      </w:r>
      <w:r>
        <w:tab/>
      </w:r>
      <w:r>
        <w:rPr>
          <w:spacing w:val="-2"/>
        </w:rPr>
        <w:t>герундий,</w:t>
      </w:r>
      <w:r>
        <w:tab/>
      </w:r>
      <w:r>
        <w:rPr>
          <w:spacing w:val="-2"/>
        </w:rPr>
        <w:t>причастия</w:t>
      </w:r>
      <w:r>
        <w:tab/>
      </w:r>
      <w:r>
        <w:rPr>
          <w:spacing w:val="-2"/>
        </w:rPr>
        <w:t xml:space="preserve">настоящего </w:t>
      </w:r>
      <w:r>
        <w:t>и прошедшего времени).</w:t>
      </w:r>
    </w:p>
    <w:p w:rsidR="009A3602" w:rsidRDefault="008B1FBB">
      <w:pPr>
        <w:pStyle w:val="a4"/>
        <w:spacing w:before="1" w:line="275" w:lineRule="exact"/>
        <w:ind w:left="1670" w:firstLine="0"/>
        <w:jc w:val="left"/>
      </w:pPr>
      <w:r>
        <w:t>Наречия too</w:t>
      </w:r>
      <w:r>
        <w:rPr>
          <w:spacing w:val="1"/>
        </w:rPr>
        <w:t xml:space="preserve"> </w:t>
      </w:r>
      <w:r>
        <w:t>–</w:t>
      </w:r>
      <w:r>
        <w:rPr>
          <w:spacing w:val="1"/>
        </w:rPr>
        <w:t xml:space="preserve"> </w:t>
      </w:r>
      <w:r>
        <w:rPr>
          <w:spacing w:val="-2"/>
        </w:rPr>
        <w:t>enough.</w:t>
      </w:r>
    </w:p>
    <w:p w:rsidR="009A3602" w:rsidRDefault="008B1FBB">
      <w:pPr>
        <w:pStyle w:val="a4"/>
        <w:spacing w:line="275" w:lineRule="exact"/>
        <w:ind w:left="1670" w:firstLine="0"/>
        <w:jc w:val="left"/>
      </w:pPr>
      <w:r>
        <w:t>Отрицательные</w:t>
      </w:r>
      <w:r>
        <w:rPr>
          <w:spacing w:val="22"/>
        </w:rPr>
        <w:t xml:space="preserve"> </w:t>
      </w:r>
      <w:r>
        <w:t>местоимения</w:t>
      </w:r>
      <w:r>
        <w:rPr>
          <w:spacing w:val="24"/>
        </w:rPr>
        <w:t xml:space="preserve"> </w:t>
      </w:r>
      <w:r>
        <w:t>no</w:t>
      </w:r>
      <w:r>
        <w:rPr>
          <w:spacing w:val="29"/>
        </w:rPr>
        <w:t xml:space="preserve"> </w:t>
      </w:r>
      <w:r>
        <w:t>(и</w:t>
      </w:r>
      <w:r>
        <w:rPr>
          <w:spacing w:val="27"/>
        </w:rPr>
        <w:t xml:space="preserve"> </w:t>
      </w:r>
      <w:r>
        <w:t>его</w:t>
      </w:r>
      <w:r>
        <w:rPr>
          <w:spacing w:val="29"/>
        </w:rPr>
        <w:t xml:space="preserve"> </w:t>
      </w:r>
      <w:r>
        <w:t>производные</w:t>
      </w:r>
      <w:r>
        <w:rPr>
          <w:spacing w:val="24"/>
        </w:rPr>
        <w:t xml:space="preserve"> </w:t>
      </w:r>
      <w:r>
        <w:t>nobody,</w:t>
      </w:r>
      <w:r>
        <w:rPr>
          <w:spacing w:val="31"/>
        </w:rPr>
        <w:t xml:space="preserve"> </w:t>
      </w:r>
      <w:r>
        <w:t>nothing</w:t>
      </w:r>
      <w:r>
        <w:rPr>
          <w:spacing w:val="39"/>
        </w:rPr>
        <w:t xml:space="preserve"> </w:t>
      </w:r>
      <w:r>
        <w:t>и</w:t>
      </w:r>
      <w:r>
        <w:rPr>
          <w:spacing w:val="31"/>
        </w:rPr>
        <w:t xml:space="preserve"> </w:t>
      </w:r>
      <w:r>
        <w:rPr>
          <w:spacing w:val="-2"/>
        </w:rPr>
        <w:t>другие),</w:t>
      </w:r>
    </w:p>
    <w:p w:rsidR="009A3602" w:rsidRDefault="009A3602">
      <w:pPr>
        <w:spacing w:line="275" w:lineRule="exact"/>
        <w:sectPr w:rsidR="009A3602">
          <w:pgSz w:w="11910" w:h="16840"/>
          <w:pgMar w:top="1080" w:right="0" w:bottom="280" w:left="740" w:header="752" w:footer="0" w:gutter="0"/>
          <w:cols w:space="720"/>
        </w:sectPr>
      </w:pPr>
    </w:p>
    <w:p w:rsidR="009A3602" w:rsidRDefault="008B1FBB">
      <w:pPr>
        <w:pStyle w:val="a4"/>
        <w:spacing w:before="2"/>
        <w:ind w:firstLine="0"/>
        <w:jc w:val="left"/>
      </w:pPr>
      <w:r>
        <w:rPr>
          <w:spacing w:val="-4"/>
        </w:rPr>
        <w:lastRenderedPageBreak/>
        <w:t>none.</w:t>
      </w:r>
    </w:p>
    <w:p w:rsidR="009A3602" w:rsidRDefault="008B1FBB">
      <w:pPr>
        <w:rPr>
          <w:sz w:val="24"/>
        </w:rPr>
      </w:pPr>
      <w:r>
        <w:br w:type="column"/>
      </w:r>
    </w:p>
    <w:p w:rsidR="009A3602" w:rsidRDefault="008B1FBB">
      <w:pPr>
        <w:pStyle w:val="a4"/>
        <w:ind w:left="150" w:firstLine="0"/>
        <w:jc w:val="left"/>
      </w:pPr>
      <w:r>
        <w:t>Социокультурные</w:t>
      </w:r>
      <w:r>
        <w:rPr>
          <w:spacing w:val="-4"/>
        </w:rPr>
        <w:t xml:space="preserve"> </w:t>
      </w:r>
      <w:r>
        <w:t>знания</w:t>
      </w:r>
      <w:r>
        <w:rPr>
          <w:spacing w:val="-6"/>
        </w:rPr>
        <w:t xml:space="preserve"> </w:t>
      </w:r>
      <w:r>
        <w:t>и</w:t>
      </w:r>
      <w:r>
        <w:rPr>
          <w:spacing w:val="-1"/>
        </w:rPr>
        <w:t xml:space="preserve"> </w:t>
      </w:r>
      <w:r>
        <w:rPr>
          <w:spacing w:val="-2"/>
        </w:rPr>
        <w:t>умения.</w:t>
      </w:r>
    </w:p>
    <w:p w:rsidR="009A3602" w:rsidRDefault="008B1FBB">
      <w:pPr>
        <w:pStyle w:val="a4"/>
        <w:tabs>
          <w:tab w:val="left" w:pos="2332"/>
          <w:tab w:val="left" w:pos="4630"/>
          <w:tab w:val="left" w:pos="5336"/>
          <w:tab w:val="left" w:pos="7608"/>
        </w:tabs>
        <w:spacing w:before="3"/>
        <w:ind w:left="150" w:firstLine="0"/>
        <w:jc w:val="left"/>
      </w:pPr>
      <w:r>
        <w:rPr>
          <w:spacing w:val="-2"/>
        </w:rPr>
        <w:t>Осуществление</w:t>
      </w:r>
      <w:r>
        <w:tab/>
      </w:r>
      <w:r>
        <w:rPr>
          <w:spacing w:val="-2"/>
        </w:rPr>
        <w:t>межличностного</w:t>
      </w:r>
      <w:r>
        <w:tab/>
      </w:r>
      <w:r>
        <w:rPr>
          <w:spacing w:val="-10"/>
        </w:rPr>
        <w:t>и</w:t>
      </w:r>
      <w:r>
        <w:tab/>
      </w:r>
      <w:r>
        <w:rPr>
          <w:spacing w:val="-2"/>
        </w:rPr>
        <w:t>межкультурного</w:t>
      </w:r>
      <w:r>
        <w:tab/>
      </w:r>
      <w:r>
        <w:rPr>
          <w:spacing w:val="-2"/>
        </w:rPr>
        <w:t>общения</w:t>
      </w:r>
    </w:p>
    <w:p w:rsidR="009A3602" w:rsidRDefault="009A3602">
      <w:pPr>
        <w:sectPr w:rsidR="009A3602">
          <w:type w:val="continuous"/>
          <w:pgSz w:w="11910" w:h="16840"/>
          <w:pgMar w:top="1080" w:right="0" w:bottom="280" w:left="740" w:header="752" w:footer="0" w:gutter="0"/>
          <w:cols w:num="2" w:space="720" w:equalWidth="0">
            <w:col w:w="1481" w:space="40"/>
            <w:col w:w="9649"/>
          </w:cols>
        </w:sectPr>
      </w:pPr>
    </w:p>
    <w:p w:rsidR="009A3602" w:rsidRDefault="008B1FBB">
      <w:pPr>
        <w:pStyle w:val="a4"/>
        <w:ind w:right="1124" w:firstLine="0"/>
      </w:pPr>
      <w:r>
        <w:lastRenderedPageBreak/>
        <w:t>с</w:t>
      </w:r>
      <w:r>
        <w:rPr>
          <w:spacing w:val="80"/>
        </w:rPr>
        <w:t xml:space="preserve"> </w:t>
      </w:r>
      <w:r>
        <w:t>использованием</w:t>
      </w:r>
      <w:r>
        <w:rPr>
          <w:spacing w:val="80"/>
        </w:rPr>
        <w:t xml:space="preserve"> </w:t>
      </w:r>
      <w:r>
        <w:t>знаний</w:t>
      </w:r>
      <w:r>
        <w:rPr>
          <w:spacing w:val="80"/>
        </w:rPr>
        <w:t xml:space="preserve"> </w:t>
      </w:r>
      <w:r>
        <w:t>о</w:t>
      </w:r>
      <w:r>
        <w:rPr>
          <w:spacing w:val="80"/>
        </w:rPr>
        <w:t xml:space="preserve"> </w:t>
      </w:r>
      <w:r>
        <w:t>национально-культурных</w:t>
      </w:r>
      <w:r>
        <w:rPr>
          <w:spacing w:val="80"/>
        </w:rPr>
        <w:t xml:space="preserve"> </w:t>
      </w:r>
      <w:r>
        <w:t>особенностях</w:t>
      </w:r>
      <w:r>
        <w:rPr>
          <w:spacing w:val="80"/>
        </w:rPr>
        <w:t xml:space="preserve"> </w:t>
      </w:r>
      <w:r>
        <w:t>своей</w:t>
      </w:r>
      <w:r>
        <w:rPr>
          <w:spacing w:val="80"/>
        </w:rPr>
        <w:t xml:space="preserve"> </w:t>
      </w:r>
      <w:r>
        <w:t>страны</w:t>
      </w:r>
      <w:r>
        <w:rPr>
          <w:spacing w:val="40"/>
        </w:rPr>
        <w:t xml:space="preserve"> </w:t>
      </w:r>
      <w:r>
        <w:t>и страны (стран) изучаемого языка, основных социокультурных элементов речевого поведенческого</w:t>
      </w:r>
      <w:r>
        <w:rPr>
          <w:spacing w:val="80"/>
        </w:rPr>
        <w:t xml:space="preserve"> </w:t>
      </w:r>
      <w:r>
        <w:t>этикета</w:t>
      </w:r>
      <w:r>
        <w:rPr>
          <w:spacing w:val="80"/>
        </w:rPr>
        <w:t xml:space="preserve"> </w:t>
      </w:r>
      <w:r>
        <w:t>в</w:t>
      </w:r>
      <w:r>
        <w:rPr>
          <w:spacing w:val="80"/>
        </w:rPr>
        <w:t xml:space="preserve"> </w:t>
      </w:r>
      <w:r>
        <w:t>англоязычной</w:t>
      </w:r>
      <w:r>
        <w:rPr>
          <w:spacing w:val="80"/>
        </w:rPr>
        <w:t xml:space="preserve"> </w:t>
      </w:r>
      <w:r>
        <w:t>среде,</w:t>
      </w:r>
      <w:r>
        <w:rPr>
          <w:spacing w:val="80"/>
        </w:rPr>
        <w:t xml:space="preserve"> </w:t>
      </w:r>
      <w:r>
        <w:t>знание</w:t>
      </w:r>
      <w:r>
        <w:rPr>
          <w:spacing w:val="80"/>
        </w:rPr>
        <w:t xml:space="preserve"> </w:t>
      </w:r>
      <w:r>
        <w:t>и</w:t>
      </w:r>
      <w:r>
        <w:rPr>
          <w:spacing w:val="80"/>
        </w:rPr>
        <w:t xml:space="preserve"> </w:t>
      </w:r>
      <w:r>
        <w:t>использование</w:t>
      </w:r>
      <w:r>
        <w:rPr>
          <w:spacing w:val="80"/>
        </w:rPr>
        <w:t xml:space="preserve"> </w:t>
      </w:r>
      <w:r>
        <w:t>в</w:t>
      </w:r>
      <w:r>
        <w:rPr>
          <w:spacing w:val="80"/>
        </w:rPr>
        <w:t xml:space="preserve"> </w:t>
      </w:r>
      <w:r>
        <w:t>устной и</w:t>
      </w:r>
      <w:r>
        <w:rPr>
          <w:spacing w:val="40"/>
        </w:rPr>
        <w:t xml:space="preserve">  </w:t>
      </w:r>
      <w:r>
        <w:t>письменной</w:t>
      </w:r>
      <w:r>
        <w:rPr>
          <w:spacing w:val="80"/>
          <w:w w:val="150"/>
        </w:rPr>
        <w:t xml:space="preserve"> </w:t>
      </w:r>
      <w:r>
        <w:t>речи</w:t>
      </w:r>
      <w:r>
        <w:rPr>
          <w:spacing w:val="80"/>
          <w:w w:val="150"/>
        </w:rPr>
        <w:t xml:space="preserve"> </w:t>
      </w:r>
      <w:r>
        <w:t>наиболее</w:t>
      </w:r>
      <w:r>
        <w:rPr>
          <w:spacing w:val="80"/>
          <w:w w:val="150"/>
        </w:rPr>
        <w:t xml:space="preserve"> </w:t>
      </w:r>
      <w:r>
        <w:t>употребительной</w:t>
      </w:r>
      <w:r>
        <w:rPr>
          <w:spacing w:val="80"/>
          <w:w w:val="150"/>
        </w:rPr>
        <w:t xml:space="preserve"> </w:t>
      </w:r>
      <w:r>
        <w:t>тематической</w:t>
      </w:r>
      <w:r>
        <w:rPr>
          <w:spacing w:val="80"/>
          <w:w w:val="150"/>
        </w:rPr>
        <w:t xml:space="preserve"> </w:t>
      </w:r>
      <w:r>
        <w:t>фоновой</w:t>
      </w:r>
      <w:r>
        <w:rPr>
          <w:spacing w:val="80"/>
          <w:w w:val="150"/>
        </w:rPr>
        <w:t xml:space="preserve"> </w:t>
      </w:r>
      <w:r>
        <w:t>лексики</w:t>
      </w:r>
      <w:r>
        <w:rPr>
          <w:spacing w:val="80"/>
        </w:rPr>
        <w:t xml:space="preserve"> </w:t>
      </w:r>
      <w:r>
        <w:t>и реалий в рамках тематического содержания.</w:t>
      </w:r>
    </w:p>
    <w:p w:rsidR="009A3602" w:rsidRDefault="008B1FBB">
      <w:pPr>
        <w:pStyle w:val="a4"/>
        <w:ind w:right="1136"/>
      </w:pPr>
      <w:r>
        <w:t>Понимание речевых различий в ситуациях официального и неофициального общения</w:t>
      </w:r>
      <w:r>
        <w:rPr>
          <w:spacing w:val="40"/>
        </w:rPr>
        <w:t xml:space="preserve"> </w:t>
      </w:r>
      <w:r>
        <w:t>в</w:t>
      </w:r>
      <w:r>
        <w:rPr>
          <w:spacing w:val="40"/>
        </w:rPr>
        <w:t xml:space="preserve"> </w:t>
      </w:r>
      <w:r>
        <w:t>рамках</w:t>
      </w:r>
      <w:r>
        <w:rPr>
          <w:spacing w:val="40"/>
        </w:rPr>
        <w:t xml:space="preserve"> </w:t>
      </w:r>
      <w:r>
        <w:t>отобранного</w:t>
      </w:r>
      <w:r>
        <w:rPr>
          <w:spacing w:val="40"/>
        </w:rPr>
        <w:t xml:space="preserve"> </w:t>
      </w:r>
      <w:r>
        <w:t>тематического</w:t>
      </w:r>
      <w:r>
        <w:rPr>
          <w:spacing w:val="80"/>
        </w:rPr>
        <w:t xml:space="preserve"> </w:t>
      </w:r>
      <w:r>
        <w:t>содержания</w:t>
      </w:r>
      <w:r>
        <w:rPr>
          <w:spacing w:val="40"/>
        </w:rPr>
        <w:t xml:space="preserve"> </w:t>
      </w:r>
      <w:r>
        <w:t>и</w:t>
      </w:r>
      <w:r>
        <w:rPr>
          <w:spacing w:val="40"/>
        </w:rPr>
        <w:t xml:space="preserve"> </w:t>
      </w:r>
      <w:r>
        <w:t>использование</w:t>
      </w:r>
      <w:r>
        <w:rPr>
          <w:spacing w:val="80"/>
        </w:rPr>
        <w:t xml:space="preserve"> </w:t>
      </w:r>
      <w:r>
        <w:t>лексико-грамматических средств с их учётом.</w:t>
      </w:r>
    </w:p>
    <w:p w:rsidR="009A3602" w:rsidRDefault="008B1FBB">
      <w:pPr>
        <w:pStyle w:val="a4"/>
        <w:ind w:right="1125"/>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w:t>
      </w:r>
      <w:r>
        <w:rPr>
          <w:spacing w:val="78"/>
          <w:w w:val="150"/>
        </w:rPr>
        <w:t xml:space="preserve">  </w:t>
      </w:r>
      <w:r>
        <w:t>года,</w:t>
      </w:r>
      <w:r>
        <w:rPr>
          <w:spacing w:val="77"/>
          <w:w w:val="150"/>
        </w:rPr>
        <w:t xml:space="preserve">  </w:t>
      </w:r>
      <w:r>
        <w:t>Дня</w:t>
      </w:r>
      <w:r>
        <w:rPr>
          <w:spacing w:val="73"/>
          <w:w w:val="150"/>
        </w:rPr>
        <w:t xml:space="preserve">  </w:t>
      </w:r>
      <w:r>
        <w:t>матери,</w:t>
      </w:r>
      <w:r>
        <w:rPr>
          <w:spacing w:val="77"/>
          <w:w w:val="150"/>
        </w:rPr>
        <w:t xml:space="preserve">  </w:t>
      </w:r>
      <w:r>
        <w:t>Дня</w:t>
      </w:r>
      <w:r>
        <w:rPr>
          <w:spacing w:val="75"/>
          <w:w w:val="150"/>
        </w:rPr>
        <w:t xml:space="preserve">  </w:t>
      </w:r>
      <w:r>
        <w:t>благодарения</w:t>
      </w:r>
      <w:r>
        <w:rPr>
          <w:spacing w:val="75"/>
          <w:w w:val="150"/>
        </w:rPr>
        <w:t xml:space="preserve">  </w:t>
      </w:r>
      <w:r>
        <w:t>и</w:t>
      </w:r>
      <w:r>
        <w:rPr>
          <w:spacing w:val="80"/>
          <w:w w:val="150"/>
        </w:rPr>
        <w:t xml:space="preserve">  </w:t>
      </w:r>
      <w:r>
        <w:t>других</w:t>
      </w:r>
      <w:r>
        <w:rPr>
          <w:spacing w:val="75"/>
          <w:w w:val="150"/>
        </w:rPr>
        <w:t xml:space="preserve">  </w:t>
      </w:r>
      <w:r>
        <w:t>праздников), с особенностями образа жизни и культуры страны (стран) изучаемого языка (известными</w:t>
      </w:r>
      <w:r>
        <w:rPr>
          <w:spacing w:val="80"/>
        </w:rPr>
        <w:t xml:space="preserve">  </w:t>
      </w:r>
      <w:r>
        <w:t>достопримечательностями;</w:t>
      </w:r>
      <w:r>
        <w:rPr>
          <w:spacing w:val="80"/>
        </w:rPr>
        <w:t xml:space="preserve">  </w:t>
      </w:r>
      <w:r>
        <w:t>некоторыми</w:t>
      </w:r>
      <w:r>
        <w:rPr>
          <w:spacing w:val="80"/>
        </w:rPr>
        <w:t xml:space="preserve">  </w:t>
      </w:r>
      <w:r>
        <w:t>выдающимися</w:t>
      </w:r>
      <w:r>
        <w:rPr>
          <w:spacing w:val="80"/>
        </w:rPr>
        <w:t xml:space="preserve">  </w:t>
      </w:r>
      <w:r>
        <w:t>людьми),</w:t>
      </w:r>
      <w:r>
        <w:rPr>
          <w:spacing w:val="40"/>
        </w:rPr>
        <w:t xml:space="preserve"> </w:t>
      </w:r>
      <w:r>
        <w:t>с</w:t>
      </w:r>
      <w:r>
        <w:rPr>
          <w:spacing w:val="75"/>
        </w:rPr>
        <w:t xml:space="preserve"> </w:t>
      </w:r>
      <w:r>
        <w:t>доступными</w:t>
      </w:r>
      <w:r>
        <w:rPr>
          <w:spacing w:val="76"/>
        </w:rPr>
        <w:t xml:space="preserve"> </w:t>
      </w:r>
      <w:r>
        <w:t>в</w:t>
      </w:r>
      <w:r>
        <w:rPr>
          <w:spacing w:val="77"/>
        </w:rPr>
        <w:t xml:space="preserve"> </w:t>
      </w:r>
      <w:r>
        <w:t>языковом</w:t>
      </w:r>
      <w:r>
        <w:rPr>
          <w:spacing w:val="72"/>
        </w:rPr>
        <w:t xml:space="preserve"> </w:t>
      </w:r>
      <w:r>
        <w:t>отношении</w:t>
      </w:r>
      <w:r>
        <w:rPr>
          <w:spacing w:val="72"/>
        </w:rPr>
        <w:t xml:space="preserve"> </w:t>
      </w:r>
      <w:r>
        <w:t>образцами</w:t>
      </w:r>
      <w:r>
        <w:rPr>
          <w:spacing w:val="76"/>
        </w:rPr>
        <w:t xml:space="preserve"> </w:t>
      </w:r>
      <w:r>
        <w:t>поэзии</w:t>
      </w:r>
      <w:r>
        <w:rPr>
          <w:spacing w:val="72"/>
        </w:rPr>
        <w:t xml:space="preserve"> </w:t>
      </w:r>
      <w:r>
        <w:t>и</w:t>
      </w:r>
      <w:r>
        <w:rPr>
          <w:spacing w:val="76"/>
        </w:rPr>
        <w:t xml:space="preserve"> </w:t>
      </w:r>
      <w:r>
        <w:t>прозы</w:t>
      </w:r>
      <w:r>
        <w:rPr>
          <w:spacing w:val="77"/>
        </w:rPr>
        <w:t xml:space="preserve"> </w:t>
      </w:r>
      <w:r>
        <w:t>для</w:t>
      </w:r>
      <w:r>
        <w:rPr>
          <w:spacing w:val="76"/>
        </w:rPr>
        <w:t xml:space="preserve"> </w:t>
      </w:r>
      <w:r>
        <w:t>подростков на английском языке.</w:t>
      </w:r>
    </w:p>
    <w:p w:rsidR="009A3602" w:rsidRDefault="008B1FBB">
      <w:pPr>
        <w:pStyle w:val="a4"/>
        <w:spacing w:before="1"/>
        <w:ind w:right="1125"/>
      </w:pPr>
      <w:r>
        <w:t>Осуществление</w:t>
      </w:r>
      <w:r>
        <w:rPr>
          <w:spacing w:val="80"/>
        </w:rPr>
        <w:t xml:space="preserve">    </w:t>
      </w:r>
      <w:r>
        <w:t>межличностного</w:t>
      </w:r>
      <w:r>
        <w:rPr>
          <w:spacing w:val="80"/>
        </w:rPr>
        <w:t xml:space="preserve">    </w:t>
      </w:r>
      <w:r>
        <w:t>и</w:t>
      </w:r>
      <w:r>
        <w:rPr>
          <w:spacing w:val="80"/>
        </w:rPr>
        <w:t xml:space="preserve">    </w:t>
      </w:r>
      <w:r>
        <w:t>межкультурного</w:t>
      </w:r>
      <w:r>
        <w:rPr>
          <w:spacing w:val="80"/>
        </w:rPr>
        <w:t xml:space="preserve">    </w:t>
      </w:r>
      <w:r>
        <w:t>общения с</w:t>
      </w:r>
      <w:r>
        <w:rPr>
          <w:spacing w:val="80"/>
        </w:rPr>
        <w:t xml:space="preserve"> </w:t>
      </w:r>
      <w:r>
        <w:t>использованием</w:t>
      </w:r>
      <w:r>
        <w:rPr>
          <w:spacing w:val="80"/>
        </w:rPr>
        <w:t xml:space="preserve"> </w:t>
      </w:r>
      <w:r>
        <w:t>знаний</w:t>
      </w:r>
      <w:r>
        <w:rPr>
          <w:spacing w:val="80"/>
        </w:rPr>
        <w:t xml:space="preserve"> </w:t>
      </w:r>
      <w:r>
        <w:t>о</w:t>
      </w:r>
      <w:r>
        <w:rPr>
          <w:spacing w:val="80"/>
        </w:rPr>
        <w:t xml:space="preserve"> </w:t>
      </w:r>
      <w:r>
        <w:t>национально-культурных</w:t>
      </w:r>
      <w:r>
        <w:rPr>
          <w:spacing w:val="80"/>
        </w:rPr>
        <w:t xml:space="preserve"> </w:t>
      </w:r>
      <w:r>
        <w:t>особенностях</w:t>
      </w:r>
      <w:r>
        <w:rPr>
          <w:spacing w:val="80"/>
        </w:rPr>
        <w:t xml:space="preserve"> </w:t>
      </w:r>
      <w:r>
        <w:t>своей</w:t>
      </w:r>
      <w:r>
        <w:rPr>
          <w:spacing w:val="80"/>
        </w:rPr>
        <w:t xml:space="preserve"> </w:t>
      </w:r>
      <w:r>
        <w:t>страны</w:t>
      </w:r>
      <w:r>
        <w:rPr>
          <w:spacing w:val="40"/>
        </w:rPr>
        <w:t xml:space="preserve"> </w:t>
      </w:r>
      <w:r>
        <w:t>и страны (стран) изучаемого языка.</w:t>
      </w:r>
    </w:p>
    <w:p w:rsidR="009A3602" w:rsidRDefault="008B1FBB">
      <w:pPr>
        <w:pStyle w:val="a4"/>
        <w:spacing w:line="274" w:lineRule="exact"/>
        <w:ind w:left="1670" w:firstLine="0"/>
      </w:pPr>
      <w:r>
        <w:t>Соблюдение</w:t>
      </w:r>
      <w:r>
        <w:rPr>
          <w:spacing w:val="-6"/>
        </w:rPr>
        <w:t xml:space="preserve"> </w:t>
      </w:r>
      <w:r>
        <w:t>нормы</w:t>
      </w:r>
      <w:r>
        <w:rPr>
          <w:spacing w:val="-6"/>
        </w:rPr>
        <w:t xml:space="preserve"> </w:t>
      </w:r>
      <w:r>
        <w:t>вежливости</w:t>
      </w:r>
      <w:r>
        <w:rPr>
          <w:spacing w:val="-5"/>
        </w:rPr>
        <w:t xml:space="preserve"> </w:t>
      </w:r>
      <w:r>
        <w:t>в</w:t>
      </w:r>
      <w:r>
        <w:rPr>
          <w:spacing w:val="-5"/>
        </w:rPr>
        <w:t xml:space="preserve"> </w:t>
      </w:r>
      <w:r>
        <w:t>межкультурном</w:t>
      </w:r>
      <w:r>
        <w:rPr>
          <w:spacing w:val="-10"/>
        </w:rPr>
        <w:t xml:space="preserve"> </w:t>
      </w:r>
      <w:r>
        <w:rPr>
          <w:spacing w:val="-2"/>
        </w:rPr>
        <w:t>общении.</w:t>
      </w:r>
    </w:p>
    <w:p w:rsidR="009A3602" w:rsidRDefault="008B1FBB">
      <w:pPr>
        <w:pStyle w:val="a4"/>
        <w:spacing w:before="3"/>
        <w:ind w:right="1126"/>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w:t>
      </w:r>
      <w:r>
        <w:rPr>
          <w:spacing w:val="76"/>
        </w:rPr>
        <w:t xml:space="preserve">    </w:t>
      </w:r>
      <w:r>
        <w:t>традиции),</w:t>
      </w:r>
      <w:r>
        <w:rPr>
          <w:spacing w:val="80"/>
          <w:w w:val="150"/>
        </w:rPr>
        <w:t xml:space="preserve">   </w:t>
      </w:r>
      <w:r>
        <w:t>образцов</w:t>
      </w:r>
      <w:r>
        <w:rPr>
          <w:spacing w:val="80"/>
          <w:w w:val="150"/>
        </w:rPr>
        <w:t xml:space="preserve">   </w:t>
      </w:r>
      <w:r>
        <w:t>поэзии</w:t>
      </w:r>
      <w:r>
        <w:rPr>
          <w:spacing w:val="75"/>
        </w:rPr>
        <w:t xml:space="preserve">    </w:t>
      </w:r>
      <w:r>
        <w:t>и</w:t>
      </w:r>
      <w:r>
        <w:rPr>
          <w:spacing w:val="75"/>
        </w:rPr>
        <w:t xml:space="preserve">    </w:t>
      </w:r>
      <w:r>
        <w:t>прозы,</w:t>
      </w:r>
      <w:r>
        <w:rPr>
          <w:spacing w:val="76"/>
        </w:rPr>
        <w:t xml:space="preserve">    </w:t>
      </w:r>
      <w:r>
        <w:t>доступных в языковом отношении.</w:t>
      </w:r>
    </w:p>
    <w:p w:rsidR="009A3602" w:rsidRDefault="008B1FBB">
      <w:pPr>
        <w:pStyle w:val="a4"/>
        <w:spacing w:line="275" w:lineRule="exact"/>
        <w:ind w:left="1670" w:firstLine="0"/>
      </w:pPr>
      <w:r>
        <w:t>Развитие</w:t>
      </w:r>
      <w:r>
        <w:rPr>
          <w:spacing w:val="-4"/>
        </w:rPr>
        <w:t xml:space="preserve"> </w:t>
      </w:r>
      <w:r>
        <w:rPr>
          <w:spacing w:val="-2"/>
        </w:rPr>
        <w:t>умений:</w:t>
      </w:r>
    </w:p>
    <w:p w:rsidR="009A3602" w:rsidRDefault="008B1FBB">
      <w:pPr>
        <w:pStyle w:val="a4"/>
        <w:spacing w:line="242" w:lineRule="auto"/>
        <w:ind w:right="1137"/>
      </w:pPr>
      <w:r>
        <w:t>кратко представлять Россию и страну (страны) изучаемого языка (культурные явления, события, достопримечательности);</w:t>
      </w:r>
    </w:p>
    <w:p w:rsidR="009A3602" w:rsidRDefault="008B1FBB">
      <w:pPr>
        <w:pStyle w:val="a4"/>
        <w:ind w:right="1132"/>
      </w:pPr>
      <w:r>
        <w:t>кратко</w:t>
      </w:r>
      <w:r>
        <w:rPr>
          <w:spacing w:val="59"/>
        </w:rPr>
        <w:t xml:space="preserve">  </w:t>
      </w:r>
      <w:r>
        <w:t>рассказывать</w:t>
      </w:r>
      <w:r>
        <w:rPr>
          <w:spacing w:val="40"/>
        </w:rPr>
        <w:t xml:space="preserve">  </w:t>
      </w:r>
      <w:r>
        <w:t>о</w:t>
      </w:r>
      <w:r>
        <w:rPr>
          <w:spacing w:val="57"/>
        </w:rPr>
        <w:t xml:space="preserve">  </w:t>
      </w:r>
      <w:r>
        <w:t>некоторых</w:t>
      </w:r>
      <w:r>
        <w:rPr>
          <w:spacing w:val="40"/>
        </w:rPr>
        <w:t xml:space="preserve">  </w:t>
      </w:r>
      <w:r>
        <w:t>выдающихся</w:t>
      </w:r>
      <w:r>
        <w:rPr>
          <w:spacing w:val="57"/>
        </w:rPr>
        <w:t xml:space="preserve">  </w:t>
      </w:r>
      <w:r>
        <w:t>людях</w:t>
      </w:r>
      <w:r>
        <w:rPr>
          <w:spacing w:val="40"/>
        </w:rPr>
        <w:t xml:space="preserve">  </w:t>
      </w:r>
      <w:r>
        <w:t>родной</w:t>
      </w:r>
      <w:r>
        <w:rPr>
          <w:spacing w:val="55"/>
        </w:rPr>
        <w:t xml:space="preserve">  </w:t>
      </w:r>
      <w:r>
        <w:t>страны и страны (стран) изучаемого языка (учёных, писателях, поэтах, художниках, музыкантах, спортсменах и других людях);</w:t>
      </w:r>
    </w:p>
    <w:p w:rsidR="009A3602" w:rsidRDefault="008B1FBB">
      <w:pPr>
        <w:pStyle w:val="a4"/>
        <w:spacing w:line="237" w:lineRule="auto"/>
        <w:ind w:right="1133"/>
      </w:pPr>
      <w:r>
        <w:t>оказывать помощь зарубежным гостям в ситуациях повседневного общения (объяснить местонахождение объекта, сообщить возможный маршрут).</w:t>
      </w:r>
    </w:p>
    <w:p w:rsidR="009A3602" w:rsidRDefault="008B1FBB">
      <w:pPr>
        <w:pStyle w:val="a4"/>
        <w:spacing w:before="3" w:line="275" w:lineRule="exact"/>
        <w:ind w:left="1670" w:firstLine="0"/>
      </w:pPr>
      <w:r>
        <w:t>Компенсаторные</w:t>
      </w:r>
      <w:r>
        <w:rPr>
          <w:spacing w:val="-4"/>
        </w:rPr>
        <w:t xml:space="preserve"> </w:t>
      </w:r>
      <w:r>
        <w:rPr>
          <w:spacing w:val="-2"/>
        </w:rPr>
        <w:t>умения.</w:t>
      </w:r>
    </w:p>
    <w:p w:rsidR="009A3602" w:rsidRDefault="008B1FBB">
      <w:pPr>
        <w:pStyle w:val="a4"/>
        <w:tabs>
          <w:tab w:val="left" w:pos="3877"/>
          <w:tab w:val="left" w:pos="4899"/>
          <w:tab w:val="left" w:pos="6262"/>
          <w:tab w:val="left" w:pos="7035"/>
          <w:tab w:val="left" w:pos="9006"/>
        </w:tabs>
        <w:ind w:right="1131"/>
      </w:pPr>
      <w:r>
        <w:rPr>
          <w:spacing w:val="-2"/>
        </w:rPr>
        <w:t>Использование</w:t>
      </w:r>
      <w:r>
        <w:tab/>
      </w:r>
      <w:r>
        <w:rPr>
          <w:spacing w:val="-4"/>
        </w:rPr>
        <w:t>при</w:t>
      </w:r>
      <w:r>
        <w:tab/>
      </w:r>
      <w:r>
        <w:rPr>
          <w:spacing w:val="-2"/>
        </w:rPr>
        <w:t>чтении</w:t>
      </w:r>
      <w:r>
        <w:tab/>
      </w:r>
      <w:r>
        <w:rPr>
          <w:spacing w:val="-10"/>
        </w:rPr>
        <w:t>и</w:t>
      </w:r>
      <w:r>
        <w:tab/>
      </w:r>
      <w:r>
        <w:rPr>
          <w:spacing w:val="-2"/>
        </w:rPr>
        <w:t>аудировании</w:t>
      </w:r>
      <w:r>
        <w:tab/>
      </w:r>
      <w:r>
        <w:rPr>
          <w:spacing w:val="-2"/>
        </w:rPr>
        <w:t xml:space="preserve">языковой, </w:t>
      </w:r>
      <w:r>
        <w:t>в том числе контекстуальной, догадки, использование при говорении и письме</w:t>
      </w:r>
      <w:r>
        <w:rPr>
          <w:spacing w:val="40"/>
        </w:rPr>
        <w:t xml:space="preserve"> </w:t>
      </w:r>
      <w:r>
        <w:t>перифраз</w:t>
      </w:r>
      <w:r>
        <w:rPr>
          <w:spacing w:val="40"/>
        </w:rPr>
        <w:t xml:space="preserve">  </w:t>
      </w:r>
      <w:r>
        <w:t>(толкование),</w:t>
      </w:r>
      <w:r>
        <w:rPr>
          <w:spacing w:val="40"/>
        </w:rPr>
        <w:t xml:space="preserve">  </w:t>
      </w:r>
      <w:r>
        <w:t>синонимические</w:t>
      </w:r>
      <w:r>
        <w:rPr>
          <w:spacing w:val="40"/>
        </w:rPr>
        <w:t xml:space="preserve">  </w:t>
      </w:r>
      <w:r>
        <w:t>средства,</w:t>
      </w:r>
      <w:r>
        <w:rPr>
          <w:spacing w:val="40"/>
        </w:rPr>
        <w:t xml:space="preserve">  </w:t>
      </w:r>
      <w:r>
        <w:t>описание</w:t>
      </w:r>
      <w:r>
        <w:rPr>
          <w:spacing w:val="80"/>
          <w:w w:val="150"/>
        </w:rPr>
        <w:t xml:space="preserve"> </w:t>
      </w:r>
      <w:r>
        <w:t>предмета</w:t>
      </w:r>
      <w:r>
        <w:rPr>
          <w:spacing w:val="40"/>
        </w:rPr>
        <w:t xml:space="preserve">  </w:t>
      </w:r>
      <w:r>
        <w:t>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A3602" w:rsidRDefault="008B1FBB">
      <w:pPr>
        <w:pStyle w:val="a4"/>
        <w:spacing w:before="2" w:line="275" w:lineRule="exact"/>
        <w:ind w:left="1670" w:firstLine="0"/>
      </w:pPr>
      <w:r>
        <w:t>Переспрашивать,</w:t>
      </w:r>
      <w:r>
        <w:rPr>
          <w:spacing w:val="-9"/>
        </w:rPr>
        <w:t xml:space="preserve"> </w:t>
      </w:r>
      <w:r>
        <w:t>просить</w:t>
      </w:r>
      <w:r>
        <w:rPr>
          <w:spacing w:val="-6"/>
        </w:rPr>
        <w:t xml:space="preserve"> </w:t>
      </w:r>
      <w:r>
        <w:t>повторить,</w:t>
      </w:r>
      <w:r>
        <w:rPr>
          <w:spacing w:val="-2"/>
        </w:rPr>
        <w:t xml:space="preserve"> </w:t>
      </w:r>
      <w:r>
        <w:t>уточняя</w:t>
      </w:r>
      <w:r>
        <w:rPr>
          <w:spacing w:val="-4"/>
        </w:rPr>
        <w:t xml:space="preserve"> </w:t>
      </w:r>
      <w:r>
        <w:t>значение</w:t>
      </w:r>
      <w:r>
        <w:rPr>
          <w:spacing w:val="-4"/>
        </w:rPr>
        <w:t xml:space="preserve"> </w:t>
      </w:r>
      <w:r>
        <w:t>незнакомых</w:t>
      </w:r>
      <w:r>
        <w:rPr>
          <w:spacing w:val="-8"/>
        </w:rPr>
        <w:t xml:space="preserve"> </w:t>
      </w:r>
      <w:r>
        <w:rPr>
          <w:spacing w:val="-2"/>
        </w:rPr>
        <w:t>слов.</w:t>
      </w:r>
    </w:p>
    <w:p w:rsidR="009A3602" w:rsidRDefault="008B1FBB">
      <w:pPr>
        <w:pStyle w:val="a4"/>
        <w:spacing w:line="242" w:lineRule="auto"/>
        <w:ind w:right="1124"/>
      </w:pPr>
      <w:r>
        <w:t>Использование в качестве опоры при порождении собственных высказываний ключевых слов, плана.</w:t>
      </w:r>
    </w:p>
    <w:p w:rsidR="009A3602" w:rsidRDefault="009A3602">
      <w:pPr>
        <w:spacing w:line="242" w:lineRule="auto"/>
        <w:sectPr w:rsidR="009A3602">
          <w:type w:val="continuous"/>
          <w:pgSz w:w="11910" w:h="16840"/>
          <w:pgMar w:top="1080" w:right="0" w:bottom="280" w:left="740" w:header="752" w:footer="0" w:gutter="0"/>
          <w:cols w:space="720"/>
        </w:sectPr>
      </w:pPr>
    </w:p>
    <w:p w:rsidR="009A3602" w:rsidRDefault="008B1FBB">
      <w:pPr>
        <w:pStyle w:val="a4"/>
        <w:spacing w:before="98"/>
        <w:ind w:right="1134"/>
      </w:pPr>
      <w:r>
        <w:lastRenderedPageBreak/>
        <w:t>Игнорирование информации, не являющейся необходимой для понимания основного</w:t>
      </w:r>
      <w:r>
        <w:rPr>
          <w:spacing w:val="80"/>
        </w:rPr>
        <w:t xml:space="preserve"> </w:t>
      </w:r>
      <w:r>
        <w:t>содержания</w:t>
      </w:r>
      <w:r>
        <w:rPr>
          <w:spacing w:val="72"/>
        </w:rPr>
        <w:t xml:space="preserve"> </w:t>
      </w:r>
      <w:r>
        <w:t>прочитанного</w:t>
      </w:r>
      <w:r>
        <w:rPr>
          <w:spacing w:val="80"/>
        </w:rPr>
        <w:t xml:space="preserve"> </w:t>
      </w:r>
      <w:r>
        <w:t>(прослушанного)</w:t>
      </w:r>
      <w:r>
        <w:rPr>
          <w:spacing w:val="79"/>
        </w:rPr>
        <w:t xml:space="preserve"> </w:t>
      </w:r>
      <w:r>
        <w:t>текста</w:t>
      </w:r>
      <w:r>
        <w:rPr>
          <w:spacing w:val="77"/>
        </w:rPr>
        <w:t xml:space="preserve"> </w:t>
      </w:r>
      <w:r>
        <w:t>или</w:t>
      </w:r>
      <w:r>
        <w:rPr>
          <w:spacing w:val="78"/>
        </w:rPr>
        <w:t xml:space="preserve"> </w:t>
      </w:r>
      <w:r>
        <w:t>для</w:t>
      </w:r>
      <w:r>
        <w:rPr>
          <w:spacing w:val="78"/>
        </w:rPr>
        <w:t xml:space="preserve"> </w:t>
      </w:r>
      <w:r>
        <w:t>нахождения в тексте запрашиваемой информации.</w:t>
      </w:r>
    </w:p>
    <w:p w:rsidR="009A3602" w:rsidRDefault="008B1FBB">
      <w:pPr>
        <w:pStyle w:val="a4"/>
        <w:spacing w:before="2"/>
        <w:ind w:right="1126"/>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A3602" w:rsidRDefault="008B1FBB">
      <w:pPr>
        <w:pStyle w:val="a4"/>
        <w:spacing w:before="3" w:line="237"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9</w:t>
      </w:r>
      <w:r>
        <w:rPr>
          <w:spacing w:val="-12"/>
        </w:rPr>
        <w:t xml:space="preserve"> </w:t>
      </w:r>
      <w:r>
        <w:t>классе. Коммуникативные умения.</w:t>
      </w:r>
    </w:p>
    <w:p w:rsidR="009A3602" w:rsidRDefault="008B1FBB">
      <w:pPr>
        <w:pStyle w:val="a4"/>
        <w:spacing w:before="4"/>
        <w:ind w:right="1132"/>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3602" w:rsidRDefault="008B1FBB">
      <w:pPr>
        <w:pStyle w:val="a4"/>
        <w:spacing w:line="242" w:lineRule="auto"/>
        <w:ind w:left="1670" w:right="2287" w:firstLine="0"/>
      </w:pPr>
      <w:r>
        <w:t>Взаимоотношения</w:t>
      </w:r>
      <w:r>
        <w:rPr>
          <w:spacing w:val="-3"/>
        </w:rPr>
        <w:t xml:space="preserve"> </w:t>
      </w:r>
      <w:r>
        <w:t>в</w:t>
      </w:r>
      <w:r>
        <w:rPr>
          <w:spacing w:val="-6"/>
        </w:rPr>
        <w:t xml:space="preserve"> </w:t>
      </w:r>
      <w:r>
        <w:t>семье</w:t>
      </w:r>
      <w:r>
        <w:rPr>
          <w:spacing w:val="-9"/>
        </w:rPr>
        <w:t xml:space="preserve"> </w:t>
      </w:r>
      <w:r>
        <w:t>и</w:t>
      </w:r>
      <w:r>
        <w:rPr>
          <w:spacing w:val="-2"/>
        </w:rPr>
        <w:t xml:space="preserve"> </w:t>
      </w:r>
      <w:r>
        <w:t>с</w:t>
      </w:r>
      <w:r>
        <w:rPr>
          <w:spacing w:val="-9"/>
        </w:rPr>
        <w:t xml:space="preserve"> </w:t>
      </w:r>
      <w:r>
        <w:t>друзьями.</w:t>
      </w:r>
      <w:r>
        <w:rPr>
          <w:spacing w:val="-1"/>
        </w:rPr>
        <w:t xml:space="preserve"> </w:t>
      </w:r>
      <w:r>
        <w:t>Конфликты</w:t>
      </w:r>
      <w:r>
        <w:rPr>
          <w:spacing w:val="-1"/>
        </w:rPr>
        <w:t xml:space="preserve"> </w:t>
      </w:r>
      <w:r>
        <w:t>и</w:t>
      </w:r>
      <w:r>
        <w:rPr>
          <w:spacing w:val="-7"/>
        </w:rPr>
        <w:t xml:space="preserve"> </w:t>
      </w:r>
      <w:r>
        <w:t>их</w:t>
      </w:r>
      <w:r>
        <w:rPr>
          <w:spacing w:val="-8"/>
        </w:rPr>
        <w:t xml:space="preserve"> </w:t>
      </w:r>
      <w:r>
        <w:t>разрешение. Внешность и характер человека (литературного персонажа).</w:t>
      </w:r>
    </w:p>
    <w:p w:rsidR="009A3602" w:rsidRDefault="008B1FBB">
      <w:pPr>
        <w:pStyle w:val="a4"/>
        <w:spacing w:line="242" w:lineRule="auto"/>
        <w:ind w:right="1129"/>
        <w:jc w:val="left"/>
      </w:pPr>
      <w:r>
        <w:t>Досуг</w:t>
      </w:r>
      <w:r>
        <w:rPr>
          <w:spacing w:val="80"/>
        </w:rPr>
        <w:t xml:space="preserve"> </w:t>
      </w:r>
      <w:r>
        <w:t>и</w:t>
      </w:r>
      <w:r>
        <w:rPr>
          <w:spacing w:val="80"/>
        </w:rPr>
        <w:t xml:space="preserve"> </w:t>
      </w:r>
      <w:r>
        <w:t>увлечения</w:t>
      </w:r>
      <w:r>
        <w:rPr>
          <w:spacing w:val="80"/>
        </w:rPr>
        <w:t xml:space="preserve"> </w:t>
      </w:r>
      <w:r>
        <w:t>(хобби)</w:t>
      </w:r>
      <w:r>
        <w:rPr>
          <w:spacing w:val="80"/>
        </w:rPr>
        <w:t xml:space="preserve"> </w:t>
      </w:r>
      <w:r>
        <w:t>современного</w:t>
      </w:r>
      <w:r>
        <w:rPr>
          <w:spacing w:val="80"/>
        </w:rPr>
        <w:t xml:space="preserve"> </w:t>
      </w:r>
      <w:r>
        <w:t>подростка</w:t>
      </w:r>
      <w:r>
        <w:rPr>
          <w:spacing w:val="80"/>
        </w:rPr>
        <w:t xml:space="preserve"> </w:t>
      </w:r>
      <w:r>
        <w:t>(чтение,</w:t>
      </w:r>
      <w:r>
        <w:rPr>
          <w:spacing w:val="80"/>
        </w:rPr>
        <w:t xml:space="preserve"> </w:t>
      </w:r>
      <w:r>
        <w:t>кино,</w:t>
      </w:r>
      <w:r>
        <w:rPr>
          <w:spacing w:val="80"/>
        </w:rPr>
        <w:t xml:space="preserve"> </w:t>
      </w:r>
      <w:r>
        <w:t>театр, музыка, музей, спорт, живопись; компьютерные игры). Роль книги в жизни подростка.</w:t>
      </w:r>
    </w:p>
    <w:p w:rsidR="009A3602" w:rsidRDefault="008B1FBB">
      <w:pPr>
        <w:pStyle w:val="a4"/>
        <w:spacing w:line="242" w:lineRule="auto"/>
        <w:ind w:right="1129"/>
        <w:jc w:val="left"/>
      </w:pPr>
      <w:r>
        <w:t>Здоровый</w:t>
      </w:r>
      <w:r>
        <w:rPr>
          <w:spacing w:val="80"/>
        </w:rPr>
        <w:t xml:space="preserve"> </w:t>
      </w:r>
      <w:r>
        <w:t>образ</w:t>
      </w:r>
      <w:r>
        <w:rPr>
          <w:spacing w:val="80"/>
        </w:rPr>
        <w:t xml:space="preserve"> </w:t>
      </w:r>
      <w:r>
        <w:t>жизни:</w:t>
      </w:r>
      <w:r>
        <w:rPr>
          <w:spacing w:val="80"/>
        </w:rPr>
        <w:t xml:space="preserve"> </w:t>
      </w:r>
      <w:r>
        <w:t>режим</w:t>
      </w:r>
      <w:r>
        <w:rPr>
          <w:spacing w:val="80"/>
        </w:rPr>
        <w:t xml:space="preserve"> </w:t>
      </w:r>
      <w:r>
        <w:t>труда</w:t>
      </w:r>
      <w:r>
        <w:rPr>
          <w:spacing w:val="80"/>
        </w:rPr>
        <w:t xml:space="preserve"> </w:t>
      </w:r>
      <w:r>
        <w:t>и</w:t>
      </w:r>
      <w:r>
        <w:rPr>
          <w:spacing w:val="80"/>
        </w:rPr>
        <w:t xml:space="preserve"> </w:t>
      </w:r>
      <w:r>
        <w:t>отдыха,</w:t>
      </w:r>
      <w:r>
        <w:rPr>
          <w:spacing w:val="80"/>
        </w:rPr>
        <w:t xml:space="preserve"> </w:t>
      </w:r>
      <w:r>
        <w:t>фитнес,</w:t>
      </w:r>
      <w:r>
        <w:rPr>
          <w:spacing w:val="80"/>
        </w:rPr>
        <w:t xml:space="preserve"> </w:t>
      </w:r>
      <w:r>
        <w:t>сбалансированное питание. Посещение врача.</w:t>
      </w:r>
    </w:p>
    <w:p w:rsidR="009A3602" w:rsidRDefault="008B1FBB">
      <w:pPr>
        <w:pStyle w:val="a4"/>
        <w:spacing w:line="271" w:lineRule="exact"/>
        <w:ind w:left="1670" w:firstLine="0"/>
        <w:jc w:val="left"/>
      </w:pPr>
      <w:r>
        <w:t>Покупки:</w:t>
      </w:r>
      <w:r>
        <w:rPr>
          <w:spacing w:val="28"/>
        </w:rPr>
        <w:t xml:space="preserve"> </w:t>
      </w:r>
      <w:r>
        <w:t>одежда,</w:t>
      </w:r>
      <w:r>
        <w:rPr>
          <w:spacing w:val="28"/>
        </w:rPr>
        <w:t xml:space="preserve"> </w:t>
      </w:r>
      <w:r>
        <w:t>обувь</w:t>
      </w:r>
      <w:r>
        <w:rPr>
          <w:spacing w:val="31"/>
        </w:rPr>
        <w:t xml:space="preserve"> </w:t>
      </w:r>
      <w:r>
        <w:t>и</w:t>
      </w:r>
      <w:r>
        <w:rPr>
          <w:spacing w:val="30"/>
        </w:rPr>
        <w:t xml:space="preserve"> </w:t>
      </w:r>
      <w:r>
        <w:t>продукты</w:t>
      </w:r>
      <w:r>
        <w:rPr>
          <w:spacing w:val="33"/>
        </w:rPr>
        <w:t xml:space="preserve"> </w:t>
      </w:r>
      <w:r>
        <w:t>питания.</w:t>
      </w:r>
      <w:r>
        <w:rPr>
          <w:spacing w:val="28"/>
        </w:rPr>
        <w:t xml:space="preserve"> </w:t>
      </w:r>
      <w:r>
        <w:t>Карманные</w:t>
      </w:r>
      <w:r>
        <w:rPr>
          <w:spacing w:val="29"/>
        </w:rPr>
        <w:t xml:space="preserve"> </w:t>
      </w:r>
      <w:r>
        <w:t>деньги.</w:t>
      </w:r>
      <w:r>
        <w:rPr>
          <w:spacing w:val="28"/>
        </w:rPr>
        <w:t xml:space="preserve"> </w:t>
      </w:r>
      <w:r>
        <w:rPr>
          <w:spacing w:val="-2"/>
        </w:rPr>
        <w:t>Молодёжная</w:t>
      </w:r>
    </w:p>
    <w:p w:rsidR="009A3602" w:rsidRDefault="008B1FBB">
      <w:pPr>
        <w:pStyle w:val="a4"/>
        <w:spacing w:line="265" w:lineRule="exact"/>
        <w:ind w:firstLine="0"/>
        <w:jc w:val="left"/>
      </w:pPr>
      <w:r>
        <w:rPr>
          <w:spacing w:val="-2"/>
        </w:rPr>
        <w:t>мода.</w:t>
      </w:r>
    </w:p>
    <w:p w:rsidR="009A3602" w:rsidRDefault="008B1FBB">
      <w:pPr>
        <w:pStyle w:val="a4"/>
        <w:tabs>
          <w:tab w:val="left" w:pos="2682"/>
          <w:tab w:val="left" w:pos="3924"/>
          <w:tab w:val="left" w:pos="4859"/>
          <w:tab w:val="left" w:pos="6197"/>
          <w:tab w:val="left" w:pos="7449"/>
          <w:tab w:val="left" w:pos="7818"/>
          <w:tab w:val="left" w:pos="9200"/>
          <w:tab w:val="left" w:pos="9559"/>
        </w:tabs>
        <w:spacing w:line="275" w:lineRule="exact"/>
        <w:ind w:left="1670" w:firstLine="0"/>
        <w:jc w:val="left"/>
      </w:pPr>
      <w:r>
        <w:rPr>
          <w:spacing w:val="-2"/>
        </w:rPr>
        <w:t>Школа,</w:t>
      </w:r>
      <w:r>
        <w:tab/>
      </w:r>
      <w:r>
        <w:rPr>
          <w:spacing w:val="-2"/>
        </w:rPr>
        <w:t>школьная</w:t>
      </w:r>
      <w:r>
        <w:tab/>
      </w:r>
      <w:r>
        <w:rPr>
          <w:spacing w:val="-2"/>
        </w:rPr>
        <w:t>жизнь,</w:t>
      </w:r>
      <w:r>
        <w:tab/>
      </w:r>
      <w:r>
        <w:rPr>
          <w:spacing w:val="-2"/>
        </w:rPr>
        <w:t>изучаемые</w:t>
      </w:r>
      <w:r>
        <w:tab/>
      </w:r>
      <w:r>
        <w:rPr>
          <w:spacing w:val="-2"/>
        </w:rPr>
        <w:t>предметы</w:t>
      </w:r>
      <w:r>
        <w:tab/>
      </w:r>
      <w:r>
        <w:rPr>
          <w:spacing w:val="-10"/>
        </w:rPr>
        <w:t>и</w:t>
      </w:r>
      <w:r>
        <w:tab/>
      </w:r>
      <w:r>
        <w:rPr>
          <w:spacing w:val="-2"/>
        </w:rPr>
        <w:t>отношение</w:t>
      </w:r>
      <w:r>
        <w:tab/>
      </w:r>
      <w:r>
        <w:rPr>
          <w:spacing w:val="-10"/>
        </w:rPr>
        <w:t>к</w:t>
      </w:r>
      <w:r>
        <w:tab/>
      </w:r>
      <w:r>
        <w:rPr>
          <w:spacing w:val="-4"/>
        </w:rPr>
        <w:t>ним.</w:t>
      </w:r>
    </w:p>
    <w:p w:rsidR="009A3602" w:rsidRDefault="008B1FBB">
      <w:pPr>
        <w:pStyle w:val="a4"/>
        <w:spacing w:before="4" w:line="237" w:lineRule="auto"/>
        <w:ind w:right="1139" w:firstLine="0"/>
      </w:pPr>
      <w:r>
        <w:t xml:space="preserve">Взаимоотношения в школе: проблемы и их решение. Переписка с зарубежными </w:t>
      </w:r>
      <w:r>
        <w:rPr>
          <w:spacing w:val="-2"/>
        </w:rPr>
        <w:t>сверстниками.</w:t>
      </w:r>
    </w:p>
    <w:p w:rsidR="009A3602" w:rsidRDefault="008B1FBB">
      <w:pPr>
        <w:pStyle w:val="a4"/>
        <w:spacing w:before="6" w:line="237" w:lineRule="auto"/>
        <w:ind w:right="1139"/>
      </w:pPr>
      <w:r>
        <w:t>Виды отдыха в различное время года. Путешествия по России и зарубежным странам. Транспорт.</w:t>
      </w:r>
    </w:p>
    <w:p w:rsidR="009A3602" w:rsidRDefault="008B1FBB">
      <w:pPr>
        <w:pStyle w:val="a4"/>
        <w:spacing w:before="4" w:line="275" w:lineRule="exact"/>
        <w:ind w:left="1670" w:firstLine="0"/>
      </w:pPr>
      <w:r>
        <w:t>Природа:</w:t>
      </w:r>
      <w:r>
        <w:rPr>
          <w:spacing w:val="77"/>
        </w:rPr>
        <w:t xml:space="preserve"> </w:t>
      </w:r>
      <w:r>
        <w:t>флора</w:t>
      </w:r>
      <w:r>
        <w:rPr>
          <w:spacing w:val="78"/>
        </w:rPr>
        <w:t xml:space="preserve"> </w:t>
      </w:r>
      <w:r>
        <w:t>и</w:t>
      </w:r>
      <w:r>
        <w:rPr>
          <w:spacing w:val="76"/>
        </w:rPr>
        <w:t xml:space="preserve"> </w:t>
      </w:r>
      <w:r>
        <w:t>фауна.</w:t>
      </w:r>
      <w:r>
        <w:rPr>
          <w:spacing w:val="51"/>
          <w:w w:val="150"/>
        </w:rPr>
        <w:t xml:space="preserve"> </w:t>
      </w:r>
      <w:r>
        <w:t>Проблемы</w:t>
      </w:r>
      <w:r>
        <w:rPr>
          <w:spacing w:val="51"/>
          <w:w w:val="150"/>
        </w:rPr>
        <w:t xml:space="preserve"> </w:t>
      </w:r>
      <w:r>
        <w:t>экологии.</w:t>
      </w:r>
      <w:r>
        <w:rPr>
          <w:spacing w:val="77"/>
        </w:rPr>
        <w:t xml:space="preserve"> </w:t>
      </w:r>
      <w:r>
        <w:t>Защита</w:t>
      </w:r>
      <w:r>
        <w:rPr>
          <w:spacing w:val="70"/>
        </w:rPr>
        <w:t xml:space="preserve"> </w:t>
      </w:r>
      <w:r>
        <w:t>окружающей</w:t>
      </w:r>
      <w:r>
        <w:rPr>
          <w:spacing w:val="80"/>
        </w:rPr>
        <w:t xml:space="preserve"> </w:t>
      </w:r>
      <w:r>
        <w:rPr>
          <w:spacing w:val="-2"/>
        </w:rPr>
        <w:t>среды.</w:t>
      </w:r>
    </w:p>
    <w:p w:rsidR="009A3602" w:rsidRDefault="008B1FBB">
      <w:pPr>
        <w:pStyle w:val="a4"/>
        <w:spacing w:line="275" w:lineRule="exact"/>
        <w:ind w:firstLine="0"/>
      </w:pPr>
      <w:r>
        <w:t>Климат,</w:t>
      </w:r>
      <w:r>
        <w:rPr>
          <w:spacing w:val="-5"/>
        </w:rPr>
        <w:t xml:space="preserve"> </w:t>
      </w:r>
      <w:r>
        <w:t>погода.</w:t>
      </w:r>
      <w:r>
        <w:rPr>
          <w:spacing w:val="-2"/>
        </w:rPr>
        <w:t xml:space="preserve"> </w:t>
      </w:r>
      <w:r>
        <w:t>Стихийные</w:t>
      </w:r>
      <w:r>
        <w:rPr>
          <w:spacing w:val="-3"/>
        </w:rPr>
        <w:t xml:space="preserve"> </w:t>
      </w:r>
      <w:r>
        <w:rPr>
          <w:spacing w:val="-2"/>
        </w:rPr>
        <w:t>бедствия.</w:t>
      </w:r>
    </w:p>
    <w:p w:rsidR="009A3602" w:rsidRDefault="008B1FBB">
      <w:pPr>
        <w:pStyle w:val="a4"/>
        <w:spacing w:before="2" w:line="275" w:lineRule="exact"/>
        <w:ind w:left="1670" w:firstLine="0"/>
      </w:pPr>
      <w:r>
        <w:t>Средства</w:t>
      </w:r>
      <w:r>
        <w:rPr>
          <w:spacing w:val="-5"/>
        </w:rPr>
        <w:t xml:space="preserve"> </w:t>
      </w:r>
      <w:r>
        <w:t>массовой</w:t>
      </w:r>
      <w:r>
        <w:rPr>
          <w:spacing w:val="-5"/>
        </w:rPr>
        <w:t xml:space="preserve"> </w:t>
      </w:r>
      <w:r>
        <w:t>информации</w:t>
      </w:r>
      <w:r>
        <w:rPr>
          <w:spacing w:val="-4"/>
        </w:rPr>
        <w:t xml:space="preserve"> </w:t>
      </w:r>
      <w:r>
        <w:t>(телевидение,</w:t>
      </w:r>
      <w:r>
        <w:rPr>
          <w:spacing w:val="-8"/>
        </w:rPr>
        <w:t xml:space="preserve"> </w:t>
      </w:r>
      <w:r>
        <w:t>радио,</w:t>
      </w:r>
      <w:r>
        <w:rPr>
          <w:spacing w:val="-4"/>
        </w:rPr>
        <w:t xml:space="preserve"> </w:t>
      </w:r>
      <w:r>
        <w:t>пресса,</w:t>
      </w:r>
      <w:r>
        <w:rPr>
          <w:spacing w:val="1"/>
        </w:rPr>
        <w:t xml:space="preserve"> </w:t>
      </w:r>
      <w:r>
        <w:rPr>
          <w:spacing w:val="-2"/>
        </w:rPr>
        <w:t>Интернет).</w:t>
      </w:r>
    </w:p>
    <w:p w:rsidR="009A3602" w:rsidRDefault="008B1FBB">
      <w:pPr>
        <w:pStyle w:val="a4"/>
        <w:ind w:right="1131"/>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A3602" w:rsidRDefault="008B1FBB">
      <w:pPr>
        <w:pStyle w:val="a4"/>
        <w:ind w:right="1135"/>
      </w:pPr>
      <w:r>
        <w:t>Выдающиеся люди родной страны и страны (стран) изучаемого языка, их вклад</w:t>
      </w:r>
      <w:r>
        <w:rPr>
          <w:spacing w:val="40"/>
        </w:rPr>
        <w:t xml:space="preserve"> </w:t>
      </w:r>
      <w:r>
        <w:t>в науку и мировую культуру: государственные деятели, учёные, писатели, поэты, художники, музыканты, спортсмены.</w:t>
      </w:r>
    </w:p>
    <w:p w:rsidR="009A3602" w:rsidRDefault="008B1FBB">
      <w:pPr>
        <w:pStyle w:val="a4"/>
        <w:spacing w:before="2" w:line="275" w:lineRule="exact"/>
        <w:ind w:left="1670" w:firstLine="0"/>
        <w:jc w:val="left"/>
      </w:pPr>
      <w:r>
        <w:rPr>
          <w:spacing w:val="-2"/>
        </w:rPr>
        <w:t>Говорение.</w:t>
      </w:r>
    </w:p>
    <w:p w:rsidR="009A3602" w:rsidRDefault="008B1FBB">
      <w:pPr>
        <w:pStyle w:val="a4"/>
        <w:tabs>
          <w:tab w:val="left" w:pos="3272"/>
          <w:tab w:val="left" w:pos="5848"/>
          <w:tab w:val="left" w:pos="7292"/>
          <w:tab w:val="left" w:pos="9495"/>
        </w:tabs>
        <w:ind w:right="1123"/>
      </w:pPr>
      <w:r>
        <w:rPr>
          <w:spacing w:val="-2"/>
        </w:rPr>
        <w:t>Развитие</w:t>
      </w:r>
      <w:r>
        <w:tab/>
      </w:r>
      <w:r>
        <w:rPr>
          <w:spacing w:val="-2"/>
        </w:rPr>
        <w:t>коммуникативных</w:t>
      </w:r>
      <w:r>
        <w:tab/>
      </w:r>
      <w:r>
        <w:rPr>
          <w:spacing w:val="-2"/>
        </w:rPr>
        <w:t>умений</w:t>
      </w:r>
      <w:r>
        <w:tab/>
      </w:r>
      <w:r>
        <w:rPr>
          <w:spacing w:val="-2"/>
        </w:rPr>
        <w:t>диалогической</w:t>
      </w:r>
      <w:r>
        <w:tab/>
      </w:r>
      <w:r>
        <w:rPr>
          <w:spacing w:val="-2"/>
        </w:rPr>
        <w:t xml:space="preserve">речи, </w:t>
      </w:r>
      <w:r>
        <w:t>а именно умений вести комбинированный диалог, включающий различные виды диалогов</w:t>
      </w:r>
      <w:r>
        <w:rPr>
          <w:spacing w:val="-2"/>
        </w:rPr>
        <w:t xml:space="preserve"> </w:t>
      </w:r>
      <w:r>
        <w:t>(этикетный</w:t>
      </w:r>
      <w:r>
        <w:rPr>
          <w:spacing w:val="-2"/>
        </w:rPr>
        <w:t xml:space="preserve"> </w:t>
      </w:r>
      <w:r>
        <w:t>диалог,</w:t>
      </w:r>
      <w:r>
        <w:rPr>
          <w:spacing w:val="-1"/>
        </w:rPr>
        <w:t xml:space="preserve"> </w:t>
      </w:r>
      <w:r>
        <w:t>диалог-побуждение</w:t>
      </w:r>
      <w:r>
        <w:rPr>
          <w:spacing w:val="-4"/>
        </w:rPr>
        <w:t xml:space="preserve"> </w:t>
      </w:r>
      <w:r>
        <w:t>к</w:t>
      </w:r>
      <w:r>
        <w:rPr>
          <w:spacing w:val="-5"/>
        </w:rPr>
        <w:t xml:space="preserve"> </w:t>
      </w:r>
      <w:r>
        <w:t>действию,</w:t>
      </w:r>
      <w:r>
        <w:rPr>
          <w:spacing w:val="-1"/>
        </w:rPr>
        <w:t xml:space="preserve"> </w:t>
      </w:r>
      <w:r>
        <w:t>диалог-расспрос),</w:t>
      </w:r>
      <w:r>
        <w:rPr>
          <w:spacing w:val="-1"/>
        </w:rPr>
        <w:t xml:space="preserve"> </w:t>
      </w:r>
      <w:r>
        <w:t>диалог- обмен мнениями:</w:t>
      </w:r>
    </w:p>
    <w:p w:rsidR="009A3602" w:rsidRDefault="008B1FBB">
      <w:pPr>
        <w:pStyle w:val="a4"/>
        <w:ind w:right="1132"/>
      </w:pPr>
      <w:r>
        <w:t>диалог этикетного характера: начинать, поддерживать и заканчивать разговор, вежливо</w:t>
      </w:r>
      <w:r>
        <w:rPr>
          <w:spacing w:val="80"/>
        </w:rPr>
        <w:t xml:space="preserve">  </w:t>
      </w:r>
      <w:r>
        <w:t>переспрашивать,</w:t>
      </w:r>
      <w:r>
        <w:rPr>
          <w:spacing w:val="80"/>
        </w:rPr>
        <w:t xml:space="preserve">  </w:t>
      </w:r>
      <w:r>
        <w:t>поздравлять</w:t>
      </w:r>
      <w:r>
        <w:rPr>
          <w:spacing w:val="80"/>
        </w:rPr>
        <w:t xml:space="preserve">  </w:t>
      </w:r>
      <w:r>
        <w:t>с</w:t>
      </w:r>
      <w:r>
        <w:rPr>
          <w:spacing w:val="80"/>
        </w:rPr>
        <w:t xml:space="preserve">  </w:t>
      </w:r>
      <w:r>
        <w:t>праздником,</w:t>
      </w:r>
      <w:r>
        <w:rPr>
          <w:spacing w:val="80"/>
        </w:rPr>
        <w:t xml:space="preserve">  </w:t>
      </w:r>
      <w:r>
        <w:t>выражать</w:t>
      </w:r>
      <w:r>
        <w:rPr>
          <w:spacing w:val="80"/>
        </w:rPr>
        <w:t xml:space="preserve">  </w:t>
      </w:r>
      <w:r>
        <w:t>пожелания и вежливо реагировать на поздравление, выражать благодарность, вежливо</w:t>
      </w:r>
      <w:r>
        <w:rPr>
          <w:spacing w:val="80"/>
        </w:rPr>
        <w:t xml:space="preserve"> </w:t>
      </w:r>
      <w:r>
        <w:t>соглашаться на предложение и отказываться от предложения собеседника;</w:t>
      </w:r>
    </w:p>
    <w:p w:rsidR="009A3602" w:rsidRDefault="008B1FBB">
      <w:pPr>
        <w:pStyle w:val="a4"/>
        <w:ind w:right="1131"/>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A3602" w:rsidRDefault="008B1FBB">
      <w:pPr>
        <w:pStyle w:val="a4"/>
        <w:ind w:right="1132"/>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A3602" w:rsidRDefault="008B1FBB">
      <w:pPr>
        <w:pStyle w:val="a4"/>
        <w:spacing w:before="1" w:line="242" w:lineRule="auto"/>
        <w:ind w:right="1134"/>
      </w:pPr>
      <w:r>
        <w:t>диалог-обмен</w:t>
      </w:r>
      <w:r>
        <w:rPr>
          <w:spacing w:val="80"/>
          <w:w w:val="150"/>
        </w:rPr>
        <w:t xml:space="preserve"> </w:t>
      </w:r>
      <w:r>
        <w:t>мнениями:</w:t>
      </w:r>
      <w:r>
        <w:rPr>
          <w:spacing w:val="80"/>
          <w:w w:val="150"/>
        </w:rPr>
        <w:t xml:space="preserve"> </w:t>
      </w:r>
      <w:r>
        <w:t>выражать</w:t>
      </w:r>
      <w:r>
        <w:rPr>
          <w:spacing w:val="80"/>
          <w:w w:val="150"/>
        </w:rPr>
        <w:t xml:space="preserve"> </w:t>
      </w:r>
      <w:r>
        <w:t>свою</w:t>
      </w:r>
      <w:r>
        <w:rPr>
          <w:spacing w:val="80"/>
          <w:w w:val="150"/>
        </w:rPr>
        <w:t xml:space="preserve"> </w:t>
      </w:r>
      <w:r>
        <w:t>точку</w:t>
      </w:r>
      <w:r>
        <w:rPr>
          <w:spacing w:val="80"/>
          <w:w w:val="150"/>
        </w:rPr>
        <w:t xml:space="preserve"> </w:t>
      </w:r>
      <w:r>
        <w:t>мнения</w:t>
      </w:r>
      <w:r>
        <w:rPr>
          <w:spacing w:val="80"/>
          <w:w w:val="150"/>
        </w:rPr>
        <w:t xml:space="preserve"> </w:t>
      </w:r>
      <w:r>
        <w:t>и</w:t>
      </w:r>
      <w:r>
        <w:rPr>
          <w:spacing w:val="80"/>
          <w:w w:val="150"/>
        </w:rPr>
        <w:t xml:space="preserve"> </w:t>
      </w:r>
      <w:r>
        <w:t>обосновывать её,</w:t>
      </w:r>
      <w:r>
        <w:rPr>
          <w:spacing w:val="40"/>
        </w:rPr>
        <w:t xml:space="preserve"> </w:t>
      </w:r>
      <w:r>
        <w:t>высказывать</w:t>
      </w:r>
      <w:r>
        <w:rPr>
          <w:spacing w:val="40"/>
        </w:rPr>
        <w:t xml:space="preserve"> </w:t>
      </w:r>
      <w:r>
        <w:t>своё</w:t>
      </w:r>
      <w:r>
        <w:rPr>
          <w:spacing w:val="40"/>
        </w:rPr>
        <w:t xml:space="preserve"> </w:t>
      </w:r>
      <w:r>
        <w:t>согласие</w:t>
      </w:r>
      <w:r>
        <w:rPr>
          <w:spacing w:val="40"/>
        </w:rPr>
        <w:t xml:space="preserve"> </w:t>
      </w:r>
      <w:r>
        <w:t>(несогласие)</w:t>
      </w:r>
      <w:r>
        <w:rPr>
          <w:spacing w:val="40"/>
        </w:rPr>
        <w:t xml:space="preserve"> </w:t>
      </w:r>
      <w:r>
        <w:t>с</w:t>
      </w:r>
      <w:r>
        <w:rPr>
          <w:spacing w:val="40"/>
        </w:rPr>
        <w:t xml:space="preserve"> </w:t>
      </w:r>
      <w:r>
        <w:t>точкой</w:t>
      </w:r>
      <w:r>
        <w:rPr>
          <w:spacing w:val="40"/>
        </w:rPr>
        <w:t xml:space="preserve"> </w:t>
      </w:r>
      <w:r>
        <w:t>зрения</w:t>
      </w:r>
      <w:r>
        <w:rPr>
          <w:spacing w:val="40"/>
        </w:rPr>
        <w:t xml:space="preserve"> </w:t>
      </w:r>
      <w:r>
        <w:t>собеседника,</w:t>
      </w:r>
      <w:r>
        <w:rPr>
          <w:spacing w:val="40"/>
        </w:rPr>
        <w:t xml:space="preserve"> </w:t>
      </w:r>
      <w:r>
        <w:t>выражать</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5" w:firstLine="0"/>
      </w:pPr>
      <w:r>
        <w:lastRenderedPageBreak/>
        <w:t>сомнение, давать эмоциональную оценку обсуждаемым событиям: восхищение, удивление, радость, огорчение и так далее.</w:t>
      </w:r>
    </w:p>
    <w:p w:rsidR="009A3602" w:rsidRDefault="008B1FBB">
      <w:pPr>
        <w:pStyle w:val="a4"/>
        <w:ind w:right="1135"/>
      </w:pPr>
      <w:r>
        <w:t>Названные умения диалогической речи развиваются в стандартных ситуациях неофициального</w:t>
      </w:r>
      <w:r>
        <w:rPr>
          <w:spacing w:val="73"/>
        </w:rPr>
        <w:t xml:space="preserve">   </w:t>
      </w:r>
      <w:r>
        <w:t>общения</w:t>
      </w:r>
      <w:r>
        <w:rPr>
          <w:spacing w:val="72"/>
        </w:rPr>
        <w:t xml:space="preserve">   </w:t>
      </w:r>
      <w:r>
        <w:t>в</w:t>
      </w:r>
      <w:r>
        <w:rPr>
          <w:spacing w:val="76"/>
        </w:rPr>
        <w:t xml:space="preserve">   </w:t>
      </w:r>
      <w:r>
        <w:t>рамках</w:t>
      </w:r>
      <w:r>
        <w:rPr>
          <w:spacing w:val="75"/>
        </w:rPr>
        <w:t xml:space="preserve">   </w:t>
      </w:r>
      <w:r>
        <w:t>тематического</w:t>
      </w:r>
      <w:r>
        <w:rPr>
          <w:spacing w:val="75"/>
        </w:rPr>
        <w:t xml:space="preserve">   </w:t>
      </w:r>
      <w:r>
        <w:t>содержания</w:t>
      </w:r>
      <w:r>
        <w:rPr>
          <w:spacing w:val="73"/>
        </w:rPr>
        <w:t xml:space="preserve">   </w:t>
      </w:r>
      <w:r>
        <w:t>речи с использованием ключевых слов, речевых ситуаций и (или) иллюстраций, фотографий или</w:t>
      </w:r>
      <w:r>
        <w:rPr>
          <w:spacing w:val="69"/>
        </w:rPr>
        <w:t xml:space="preserve">   </w:t>
      </w:r>
      <w:r>
        <w:t>без</w:t>
      </w:r>
      <w:r>
        <w:rPr>
          <w:spacing w:val="68"/>
        </w:rPr>
        <w:t xml:space="preserve">   </w:t>
      </w:r>
      <w:r>
        <w:t>опор</w:t>
      </w:r>
      <w:r>
        <w:rPr>
          <w:spacing w:val="69"/>
        </w:rPr>
        <w:t xml:space="preserve">   </w:t>
      </w:r>
      <w:r>
        <w:t>с</w:t>
      </w:r>
      <w:r>
        <w:rPr>
          <w:spacing w:val="67"/>
        </w:rPr>
        <w:t xml:space="preserve">   </w:t>
      </w:r>
      <w:r>
        <w:t>соблюдением</w:t>
      </w:r>
      <w:r>
        <w:rPr>
          <w:spacing w:val="68"/>
        </w:rPr>
        <w:t xml:space="preserve">   </w:t>
      </w:r>
      <w:r>
        <w:t>норм</w:t>
      </w:r>
      <w:r>
        <w:rPr>
          <w:spacing w:val="69"/>
        </w:rPr>
        <w:t xml:space="preserve">   </w:t>
      </w:r>
      <w:r>
        <w:t>речевого</w:t>
      </w:r>
      <w:r>
        <w:rPr>
          <w:spacing w:val="69"/>
        </w:rPr>
        <w:t xml:space="preserve">   </w:t>
      </w:r>
      <w:r>
        <w:t>этикета,</w:t>
      </w:r>
      <w:r>
        <w:rPr>
          <w:spacing w:val="68"/>
        </w:rPr>
        <w:t xml:space="preserve">   </w:t>
      </w:r>
      <w:r>
        <w:t>принятых в стране (странах) изучаемого языка.</w:t>
      </w:r>
    </w:p>
    <w:p w:rsidR="009A3602" w:rsidRDefault="008B1FBB">
      <w:pPr>
        <w:pStyle w:val="a4"/>
        <w:ind w:right="1133"/>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9A3602" w:rsidRDefault="008B1FBB">
      <w:pPr>
        <w:pStyle w:val="a4"/>
        <w:ind w:right="1133"/>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9A3602" w:rsidRDefault="008B1FBB">
      <w:pPr>
        <w:pStyle w:val="a4"/>
        <w:ind w:right="1130"/>
      </w:pPr>
      <w:r>
        <w:t>описание</w:t>
      </w:r>
      <w:r>
        <w:rPr>
          <w:spacing w:val="80"/>
          <w:w w:val="150"/>
        </w:rPr>
        <w:t xml:space="preserve">  </w:t>
      </w:r>
      <w:r>
        <w:t>(предмета,</w:t>
      </w:r>
      <w:r>
        <w:rPr>
          <w:spacing w:val="80"/>
          <w:w w:val="150"/>
        </w:rPr>
        <w:t xml:space="preserve">  </w:t>
      </w:r>
      <w:r>
        <w:t>местности,</w:t>
      </w:r>
      <w:r>
        <w:rPr>
          <w:spacing w:val="80"/>
          <w:w w:val="150"/>
        </w:rPr>
        <w:t xml:space="preserve">  </w:t>
      </w:r>
      <w:r>
        <w:t>внешности</w:t>
      </w:r>
      <w:r>
        <w:rPr>
          <w:spacing w:val="80"/>
          <w:w w:val="150"/>
        </w:rPr>
        <w:t xml:space="preserve">  </w:t>
      </w:r>
      <w:r>
        <w:t>и</w:t>
      </w:r>
      <w:r>
        <w:rPr>
          <w:spacing w:val="80"/>
          <w:w w:val="150"/>
        </w:rPr>
        <w:t xml:space="preserve">  </w:t>
      </w:r>
      <w:r>
        <w:t>одежды</w:t>
      </w:r>
      <w:r>
        <w:rPr>
          <w:spacing w:val="80"/>
          <w:w w:val="150"/>
        </w:rPr>
        <w:t xml:space="preserve">  </w:t>
      </w:r>
      <w:r>
        <w:t xml:space="preserve">человека), в том числе характеристика (черты характера реального человека или литературного </w:t>
      </w:r>
      <w:r>
        <w:rPr>
          <w:spacing w:val="-2"/>
        </w:rPr>
        <w:t>персонажа);</w:t>
      </w:r>
    </w:p>
    <w:p w:rsidR="009A3602" w:rsidRDefault="008B1FBB">
      <w:pPr>
        <w:pStyle w:val="a4"/>
        <w:spacing w:line="242" w:lineRule="auto"/>
        <w:ind w:left="1670" w:right="6586" w:firstLine="0"/>
      </w:pPr>
      <w:r>
        <w:t>повествование</w:t>
      </w:r>
      <w:r>
        <w:rPr>
          <w:spacing w:val="-15"/>
        </w:rPr>
        <w:t xml:space="preserve"> </w:t>
      </w:r>
      <w:r>
        <w:t xml:space="preserve">(сообщение); </w:t>
      </w:r>
      <w:r>
        <w:rPr>
          <w:spacing w:val="-2"/>
        </w:rPr>
        <w:t>рассуждение;</w:t>
      </w:r>
    </w:p>
    <w:p w:rsidR="009A3602" w:rsidRDefault="008B1FBB">
      <w:pPr>
        <w:pStyle w:val="a4"/>
        <w:spacing w:line="242" w:lineRule="auto"/>
        <w:ind w:right="1135"/>
      </w:pPr>
      <w:r>
        <w:t>выражение</w:t>
      </w:r>
      <w:r>
        <w:rPr>
          <w:spacing w:val="40"/>
        </w:rPr>
        <w:t xml:space="preserve">  </w:t>
      </w:r>
      <w:r>
        <w:t>и</w:t>
      </w:r>
      <w:r>
        <w:rPr>
          <w:spacing w:val="40"/>
        </w:rPr>
        <w:t xml:space="preserve">  </w:t>
      </w:r>
      <w:r>
        <w:t>краткое</w:t>
      </w:r>
      <w:r>
        <w:rPr>
          <w:spacing w:val="40"/>
        </w:rPr>
        <w:t xml:space="preserve">  </w:t>
      </w:r>
      <w:r>
        <w:t>аргументирование</w:t>
      </w:r>
      <w:r>
        <w:rPr>
          <w:spacing w:val="40"/>
        </w:rPr>
        <w:t xml:space="preserve">  </w:t>
      </w:r>
      <w:r>
        <w:t>своего</w:t>
      </w:r>
      <w:r>
        <w:rPr>
          <w:spacing w:val="40"/>
        </w:rPr>
        <w:t xml:space="preserve">  </w:t>
      </w:r>
      <w:r>
        <w:t>мнения</w:t>
      </w:r>
      <w:r>
        <w:rPr>
          <w:spacing w:val="40"/>
        </w:rPr>
        <w:t xml:space="preserve">  </w:t>
      </w:r>
      <w:r>
        <w:t>по</w:t>
      </w:r>
      <w:r>
        <w:rPr>
          <w:spacing w:val="40"/>
        </w:rPr>
        <w:t xml:space="preserve">  </w:t>
      </w:r>
      <w:r>
        <w:t>отношению</w:t>
      </w:r>
      <w:r>
        <w:rPr>
          <w:spacing w:val="40"/>
        </w:rPr>
        <w:t xml:space="preserve"> </w:t>
      </w:r>
      <w:r>
        <w:t>к услышанному (прочитанному);</w:t>
      </w:r>
    </w:p>
    <w:p w:rsidR="009A3602" w:rsidRDefault="008B1FBB">
      <w:pPr>
        <w:pStyle w:val="a4"/>
        <w:spacing w:line="242" w:lineRule="auto"/>
        <w:ind w:right="1135"/>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9A3602" w:rsidRDefault="008B1FBB">
      <w:pPr>
        <w:pStyle w:val="a4"/>
        <w:spacing w:line="271" w:lineRule="exact"/>
        <w:ind w:left="1670" w:firstLine="0"/>
      </w:pPr>
      <w:r>
        <w:t>составление</w:t>
      </w:r>
      <w:r>
        <w:rPr>
          <w:spacing w:val="-6"/>
        </w:rPr>
        <w:t xml:space="preserve"> </w:t>
      </w:r>
      <w:r>
        <w:t>рассказа</w:t>
      </w:r>
      <w:r>
        <w:rPr>
          <w:spacing w:val="-1"/>
        </w:rPr>
        <w:t xml:space="preserve"> </w:t>
      </w:r>
      <w:r>
        <w:t xml:space="preserve">по </w:t>
      </w:r>
      <w:r>
        <w:rPr>
          <w:spacing w:val="-2"/>
        </w:rPr>
        <w:t>картинкам;</w:t>
      </w:r>
    </w:p>
    <w:p w:rsidR="009A3602" w:rsidRDefault="008B1FBB">
      <w:pPr>
        <w:pStyle w:val="a4"/>
        <w:spacing w:line="275" w:lineRule="exact"/>
        <w:ind w:left="1670" w:firstLine="0"/>
      </w:pPr>
      <w:r>
        <w:t>изложение</w:t>
      </w:r>
      <w:r>
        <w:rPr>
          <w:spacing w:val="-12"/>
        </w:rPr>
        <w:t xml:space="preserve"> </w:t>
      </w:r>
      <w:r>
        <w:t>результатов</w:t>
      </w:r>
      <w:r>
        <w:rPr>
          <w:spacing w:val="-3"/>
        </w:rPr>
        <w:t xml:space="preserve"> </w:t>
      </w:r>
      <w:r>
        <w:t>выполненной</w:t>
      </w:r>
      <w:r>
        <w:rPr>
          <w:spacing w:val="-8"/>
        </w:rPr>
        <w:t xml:space="preserve"> </w:t>
      </w:r>
      <w:r>
        <w:t>проектной</w:t>
      </w:r>
      <w:r>
        <w:rPr>
          <w:spacing w:val="-3"/>
        </w:rPr>
        <w:t xml:space="preserve"> </w:t>
      </w:r>
      <w:r>
        <w:rPr>
          <w:spacing w:val="-2"/>
        </w:rPr>
        <w:t>работы.</w:t>
      </w:r>
    </w:p>
    <w:p w:rsidR="009A3602" w:rsidRDefault="008B1FBB">
      <w:pPr>
        <w:pStyle w:val="a4"/>
        <w:ind w:right="1134"/>
      </w:pPr>
      <w:r>
        <w:t>Данные умения монологической речи развиваются в стандартных ситуациях неофициального</w:t>
      </w:r>
      <w:r>
        <w:rPr>
          <w:spacing w:val="80"/>
          <w:w w:val="150"/>
        </w:rPr>
        <w:t xml:space="preserve"> </w:t>
      </w:r>
      <w:r>
        <w:t>общения</w:t>
      </w:r>
      <w:r>
        <w:rPr>
          <w:spacing w:val="80"/>
          <w:w w:val="150"/>
        </w:rPr>
        <w:t xml:space="preserve"> </w:t>
      </w:r>
      <w:r>
        <w:t>в</w:t>
      </w:r>
      <w:r>
        <w:rPr>
          <w:spacing w:val="80"/>
          <w:w w:val="150"/>
        </w:rPr>
        <w:t xml:space="preserve"> </w:t>
      </w:r>
      <w:r>
        <w:t>рамках</w:t>
      </w:r>
      <w:r>
        <w:rPr>
          <w:spacing w:val="80"/>
          <w:w w:val="150"/>
        </w:rPr>
        <w:t xml:space="preserve"> </w:t>
      </w:r>
      <w:r>
        <w:t>тематического</w:t>
      </w:r>
      <w:r>
        <w:rPr>
          <w:spacing w:val="80"/>
          <w:w w:val="150"/>
        </w:rPr>
        <w:t xml:space="preserve"> </w:t>
      </w:r>
      <w:r>
        <w:t>содержания</w:t>
      </w:r>
      <w:r>
        <w:rPr>
          <w:spacing w:val="80"/>
          <w:w w:val="150"/>
        </w:rPr>
        <w:t xml:space="preserve"> </w:t>
      </w:r>
      <w:r>
        <w:t>речи</w:t>
      </w:r>
      <w:r>
        <w:rPr>
          <w:spacing w:val="80"/>
          <w:w w:val="150"/>
        </w:rPr>
        <w:t xml:space="preserve"> </w:t>
      </w:r>
      <w:r>
        <w:t>с</w:t>
      </w:r>
      <w:r>
        <w:rPr>
          <w:spacing w:val="80"/>
          <w:w w:val="150"/>
        </w:rPr>
        <w:t xml:space="preserve"> </w:t>
      </w:r>
      <w:r>
        <w:t>опорой</w:t>
      </w:r>
      <w:r>
        <w:rPr>
          <w:spacing w:val="40"/>
        </w:rPr>
        <w:t xml:space="preserve"> </w:t>
      </w:r>
      <w:r>
        <w:t>на</w:t>
      </w:r>
      <w:r>
        <w:rPr>
          <w:spacing w:val="80"/>
        </w:rPr>
        <w:t xml:space="preserve"> </w:t>
      </w:r>
      <w:r>
        <w:t>вопросы,</w:t>
      </w:r>
      <w:r>
        <w:rPr>
          <w:spacing w:val="80"/>
        </w:rPr>
        <w:t xml:space="preserve"> </w:t>
      </w:r>
      <w:r>
        <w:t>ключевые</w:t>
      </w:r>
      <w:r>
        <w:rPr>
          <w:spacing w:val="80"/>
        </w:rPr>
        <w:t xml:space="preserve"> </w:t>
      </w:r>
      <w:r>
        <w:t>слова,</w:t>
      </w:r>
      <w:r>
        <w:rPr>
          <w:spacing w:val="80"/>
        </w:rPr>
        <w:t xml:space="preserve"> </w:t>
      </w:r>
      <w:r>
        <w:t>план</w:t>
      </w:r>
      <w:r>
        <w:rPr>
          <w:spacing w:val="80"/>
        </w:rPr>
        <w:t xml:space="preserve"> </w:t>
      </w:r>
      <w:r>
        <w:t>и</w:t>
      </w:r>
      <w:r>
        <w:rPr>
          <w:spacing w:val="80"/>
        </w:rPr>
        <w:t xml:space="preserve"> </w:t>
      </w:r>
      <w:r>
        <w:t>(или)</w:t>
      </w:r>
      <w:r>
        <w:rPr>
          <w:spacing w:val="80"/>
        </w:rPr>
        <w:t xml:space="preserve"> </w:t>
      </w:r>
      <w:r>
        <w:t>иллюстрации,</w:t>
      </w:r>
      <w:r>
        <w:rPr>
          <w:spacing w:val="80"/>
        </w:rPr>
        <w:t xml:space="preserve"> </w:t>
      </w:r>
      <w:r>
        <w:t>фотографии,</w:t>
      </w:r>
      <w:r>
        <w:rPr>
          <w:spacing w:val="80"/>
        </w:rPr>
        <w:t xml:space="preserve"> </w:t>
      </w:r>
      <w:r>
        <w:t>таблицы или без опоры.</w:t>
      </w:r>
    </w:p>
    <w:p w:rsidR="009A3602" w:rsidRDefault="008B1FBB">
      <w:pPr>
        <w:pStyle w:val="a4"/>
        <w:spacing w:line="242" w:lineRule="auto"/>
        <w:ind w:left="1670" w:right="4030" w:firstLine="0"/>
      </w:pPr>
      <w:r>
        <w:t>Объём</w:t>
      </w:r>
      <w:r>
        <w:rPr>
          <w:spacing w:val="-4"/>
        </w:rPr>
        <w:t xml:space="preserve"> </w:t>
      </w:r>
      <w:r>
        <w:t>монологического</w:t>
      </w:r>
      <w:r>
        <w:rPr>
          <w:spacing w:val="-5"/>
        </w:rPr>
        <w:t xml:space="preserve"> </w:t>
      </w:r>
      <w:r>
        <w:t>высказывания</w:t>
      </w:r>
      <w:r>
        <w:rPr>
          <w:spacing w:val="-8"/>
        </w:rPr>
        <w:t xml:space="preserve"> </w:t>
      </w:r>
      <w:r>
        <w:t>–</w:t>
      </w:r>
      <w:r>
        <w:rPr>
          <w:spacing w:val="-5"/>
        </w:rPr>
        <w:t xml:space="preserve"> </w:t>
      </w:r>
      <w:r>
        <w:t>10–12</w:t>
      </w:r>
      <w:r>
        <w:rPr>
          <w:spacing w:val="-9"/>
        </w:rPr>
        <w:t xml:space="preserve"> </w:t>
      </w:r>
      <w:r>
        <w:t xml:space="preserve">фраз. </w:t>
      </w:r>
      <w:r>
        <w:rPr>
          <w:spacing w:val="-2"/>
        </w:rPr>
        <w:t>Аудирование.</w:t>
      </w:r>
    </w:p>
    <w:p w:rsidR="009A3602" w:rsidRDefault="008B1FBB">
      <w:pPr>
        <w:pStyle w:val="a4"/>
        <w:ind w:right="1138"/>
      </w:pPr>
      <w:r>
        <w:t>При</w:t>
      </w:r>
      <w:r>
        <w:rPr>
          <w:spacing w:val="76"/>
        </w:rPr>
        <w:t xml:space="preserve">  </w:t>
      </w:r>
      <w:r>
        <w:t>непосредственном</w:t>
      </w:r>
      <w:r>
        <w:rPr>
          <w:spacing w:val="74"/>
        </w:rPr>
        <w:t xml:space="preserve">  </w:t>
      </w:r>
      <w:r>
        <w:t>общении:</w:t>
      </w:r>
      <w:r>
        <w:rPr>
          <w:spacing w:val="76"/>
        </w:rPr>
        <w:t xml:space="preserve">  </w:t>
      </w:r>
      <w:r>
        <w:t>понимание</w:t>
      </w:r>
      <w:r>
        <w:rPr>
          <w:spacing w:val="75"/>
        </w:rPr>
        <w:t xml:space="preserve">  </w:t>
      </w:r>
      <w:r>
        <w:t>на</w:t>
      </w:r>
      <w:r>
        <w:rPr>
          <w:spacing w:val="75"/>
        </w:rPr>
        <w:t xml:space="preserve">  </w:t>
      </w:r>
      <w:r>
        <w:t>слух</w:t>
      </w:r>
      <w:r>
        <w:rPr>
          <w:spacing w:val="73"/>
        </w:rPr>
        <w:t xml:space="preserve">  </w:t>
      </w:r>
      <w:r>
        <w:t>речи</w:t>
      </w:r>
      <w:r>
        <w:rPr>
          <w:spacing w:val="78"/>
        </w:rPr>
        <w:t xml:space="preserve">  </w:t>
      </w:r>
      <w:r>
        <w:t>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A3602" w:rsidRDefault="008B1FBB">
      <w:pPr>
        <w:pStyle w:val="a4"/>
        <w:ind w:right="1132"/>
      </w:pPr>
      <w:r>
        <w:t>При опосредованном общении: дальнейшее развитие восприятия и понимания</w:t>
      </w:r>
      <w:r>
        <w:rPr>
          <w:spacing w:val="80"/>
        </w:rPr>
        <w:t xml:space="preserve"> </w:t>
      </w:r>
      <w:r>
        <w:t>на слух несложных аутентичных текстов, содержащих отдельные неизученные языковые</w:t>
      </w:r>
      <w:r>
        <w:rPr>
          <w:spacing w:val="80"/>
        </w:rPr>
        <w:t xml:space="preserve">  </w:t>
      </w:r>
      <w:r>
        <w:t>явления,</w:t>
      </w:r>
      <w:r>
        <w:rPr>
          <w:spacing w:val="80"/>
        </w:rPr>
        <w:t xml:space="preserve">  </w:t>
      </w:r>
      <w:r>
        <w:t>с</w:t>
      </w:r>
      <w:r>
        <w:rPr>
          <w:spacing w:val="80"/>
        </w:rPr>
        <w:t xml:space="preserve">  </w:t>
      </w:r>
      <w:r>
        <w:t>разной</w:t>
      </w:r>
      <w:r>
        <w:rPr>
          <w:spacing w:val="80"/>
        </w:rPr>
        <w:t xml:space="preserve">  </w:t>
      </w:r>
      <w:r>
        <w:t>глубиной</w:t>
      </w:r>
      <w:r>
        <w:rPr>
          <w:spacing w:val="80"/>
        </w:rPr>
        <w:t xml:space="preserve">  </w:t>
      </w:r>
      <w:r>
        <w:t>проникновения</w:t>
      </w:r>
      <w:r>
        <w:rPr>
          <w:spacing w:val="79"/>
        </w:rPr>
        <w:t xml:space="preserve">  </w:t>
      </w:r>
      <w:r>
        <w:t>в</w:t>
      </w:r>
      <w:r>
        <w:rPr>
          <w:spacing w:val="80"/>
        </w:rPr>
        <w:t xml:space="preserve">  </w:t>
      </w:r>
      <w:r>
        <w:t>их</w:t>
      </w:r>
      <w:r>
        <w:rPr>
          <w:spacing w:val="79"/>
        </w:rPr>
        <w:t xml:space="preserve">  </w:t>
      </w:r>
      <w:r>
        <w:t>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A3602" w:rsidRDefault="008B1FBB">
      <w:pPr>
        <w:pStyle w:val="a4"/>
        <w:ind w:right="1125"/>
      </w:pPr>
      <w:r>
        <w:t>Аудирование с пониманием основного содержания текста предполагает умение определять</w:t>
      </w:r>
      <w:r>
        <w:rPr>
          <w:spacing w:val="80"/>
        </w:rPr>
        <w:t xml:space="preserve">   </w:t>
      </w:r>
      <w:r>
        <w:t>основную</w:t>
      </w:r>
      <w:r>
        <w:rPr>
          <w:spacing w:val="80"/>
        </w:rPr>
        <w:t xml:space="preserve">   </w:t>
      </w:r>
      <w:r>
        <w:t>тему</w:t>
      </w:r>
      <w:r>
        <w:rPr>
          <w:spacing w:val="80"/>
        </w:rPr>
        <w:t xml:space="preserve">   </w:t>
      </w:r>
      <w:r>
        <w:t>(идею)</w:t>
      </w:r>
      <w:r>
        <w:rPr>
          <w:spacing w:val="59"/>
          <w:w w:val="150"/>
        </w:rPr>
        <w:t xml:space="preserve">   </w:t>
      </w:r>
      <w:r>
        <w:t>и</w:t>
      </w:r>
      <w:r>
        <w:rPr>
          <w:spacing w:val="80"/>
        </w:rPr>
        <w:t xml:space="preserve">   </w:t>
      </w:r>
      <w:r>
        <w:t>главные</w:t>
      </w:r>
      <w:r>
        <w:rPr>
          <w:spacing w:val="80"/>
        </w:rPr>
        <w:t xml:space="preserve">   </w:t>
      </w:r>
      <w:r>
        <w:t>факты</w:t>
      </w:r>
      <w:r>
        <w:rPr>
          <w:spacing w:val="80"/>
        </w:rPr>
        <w:t xml:space="preserve">   </w:t>
      </w:r>
      <w:r>
        <w:t>(события)</w:t>
      </w:r>
      <w:r>
        <w:rPr>
          <w:spacing w:val="40"/>
        </w:rPr>
        <w:t xml:space="preserve"> </w:t>
      </w:r>
      <w:r>
        <w:t>в</w:t>
      </w:r>
      <w:r>
        <w:rPr>
          <w:spacing w:val="80"/>
          <w:w w:val="150"/>
        </w:rPr>
        <w:t xml:space="preserve">  </w:t>
      </w:r>
      <w:r>
        <w:t>воспринимаемом</w:t>
      </w:r>
      <w:r>
        <w:rPr>
          <w:spacing w:val="80"/>
          <w:w w:val="150"/>
        </w:rPr>
        <w:t xml:space="preserve">  </w:t>
      </w:r>
      <w:r>
        <w:t>на</w:t>
      </w:r>
      <w:r>
        <w:rPr>
          <w:spacing w:val="80"/>
          <w:w w:val="150"/>
        </w:rPr>
        <w:t xml:space="preserve">  </w:t>
      </w:r>
      <w:r>
        <w:t>слух</w:t>
      </w:r>
      <w:r>
        <w:rPr>
          <w:spacing w:val="80"/>
          <w:w w:val="150"/>
        </w:rPr>
        <w:t xml:space="preserve">  </w:t>
      </w:r>
      <w:r>
        <w:t>тексте,</w:t>
      </w:r>
      <w:r>
        <w:rPr>
          <w:spacing w:val="68"/>
        </w:rPr>
        <w:t xml:space="preserve">   </w:t>
      </w:r>
      <w:r>
        <w:t>отделять</w:t>
      </w:r>
      <w:r>
        <w:rPr>
          <w:spacing w:val="80"/>
          <w:w w:val="150"/>
        </w:rPr>
        <w:t xml:space="preserve">  </w:t>
      </w:r>
      <w:r>
        <w:t>главную</w:t>
      </w:r>
      <w:r>
        <w:rPr>
          <w:spacing w:val="80"/>
          <w:w w:val="150"/>
        </w:rPr>
        <w:t xml:space="preserve">  </w:t>
      </w:r>
      <w:r>
        <w:t>информацию</w:t>
      </w:r>
      <w:r>
        <w:rPr>
          <w:spacing w:val="40"/>
        </w:rPr>
        <w:t xml:space="preserve"> </w:t>
      </w:r>
      <w:r>
        <w:t xml:space="preserve">от второстепенной, прогнозировать содержание текста по началу сообщения, игнорировать незнакомые слова, несущественные для понимания основного </w:t>
      </w:r>
      <w:r>
        <w:rPr>
          <w:spacing w:val="-2"/>
        </w:rPr>
        <w:t>содержания.</w:t>
      </w:r>
    </w:p>
    <w:p w:rsidR="009A3602" w:rsidRDefault="008B1FBB">
      <w:pPr>
        <w:pStyle w:val="a4"/>
        <w:ind w:right="1134"/>
      </w:pPr>
      <w:r>
        <w:t>Аудирование с пониманием нужной (интересующей, запрашиваемой) информации</w:t>
      </w:r>
      <w:r>
        <w:rPr>
          <w:spacing w:val="40"/>
        </w:rPr>
        <w:t xml:space="preserve"> </w:t>
      </w:r>
      <w:r>
        <w:t>предполагает</w:t>
      </w:r>
      <w:r>
        <w:rPr>
          <w:spacing w:val="40"/>
        </w:rPr>
        <w:t xml:space="preserve"> </w:t>
      </w:r>
      <w:r>
        <w:t>умение</w:t>
      </w:r>
      <w:r>
        <w:rPr>
          <w:spacing w:val="40"/>
        </w:rPr>
        <w:t xml:space="preserve"> </w:t>
      </w:r>
      <w:r>
        <w:t>выделять</w:t>
      </w:r>
      <w:r>
        <w:rPr>
          <w:spacing w:val="40"/>
        </w:rPr>
        <w:t xml:space="preserve"> </w:t>
      </w:r>
      <w:r>
        <w:t>нужную</w:t>
      </w:r>
      <w:r>
        <w:rPr>
          <w:spacing w:val="40"/>
        </w:rPr>
        <w:t xml:space="preserve"> </w:t>
      </w:r>
      <w:r>
        <w:t>(интересующую, запрашиваемую)</w:t>
      </w:r>
      <w:r>
        <w:rPr>
          <w:spacing w:val="80"/>
          <w:w w:val="150"/>
        </w:rPr>
        <w:t xml:space="preserve"> </w:t>
      </w:r>
      <w:r>
        <w:t>информацию,</w:t>
      </w:r>
      <w:r>
        <w:rPr>
          <w:spacing w:val="80"/>
          <w:w w:val="150"/>
        </w:rPr>
        <w:t xml:space="preserve"> </w:t>
      </w:r>
      <w:r>
        <w:t>представленную</w:t>
      </w:r>
      <w:r>
        <w:rPr>
          <w:spacing w:val="80"/>
          <w:w w:val="150"/>
        </w:rPr>
        <w:t xml:space="preserve"> </w:t>
      </w:r>
      <w:r>
        <w:t>в</w:t>
      </w:r>
      <w:r>
        <w:rPr>
          <w:spacing w:val="80"/>
          <w:w w:val="150"/>
        </w:rPr>
        <w:t xml:space="preserve"> </w:t>
      </w:r>
      <w:r>
        <w:t>эксплицитной</w:t>
      </w:r>
      <w:r>
        <w:rPr>
          <w:spacing w:val="80"/>
          <w:w w:val="150"/>
        </w:rPr>
        <w:t xml:space="preserve"> </w:t>
      </w:r>
      <w:r>
        <w:t>(явной)</w:t>
      </w:r>
      <w:r>
        <w:rPr>
          <w:spacing w:val="80"/>
          <w:w w:val="150"/>
        </w:rPr>
        <w:t xml:space="preserve"> </w:t>
      </w:r>
      <w:r>
        <w:t>форме,</w:t>
      </w:r>
      <w:r>
        <w:rPr>
          <w:spacing w:val="80"/>
        </w:rPr>
        <w:t xml:space="preserve"> </w:t>
      </w:r>
      <w:r>
        <w:t>в воспринимаемом на слух тексте.</w:t>
      </w:r>
    </w:p>
    <w:p w:rsidR="009A3602" w:rsidRDefault="008B1FBB">
      <w:pPr>
        <w:pStyle w:val="a4"/>
        <w:spacing w:line="242" w:lineRule="auto"/>
        <w:ind w:right="1138"/>
      </w:pPr>
      <w:r>
        <w:t>Тексты</w:t>
      </w:r>
      <w:r>
        <w:rPr>
          <w:spacing w:val="60"/>
        </w:rPr>
        <w:t xml:space="preserve">  </w:t>
      </w:r>
      <w:r>
        <w:t>для</w:t>
      </w:r>
      <w:r>
        <w:rPr>
          <w:spacing w:val="58"/>
        </w:rPr>
        <w:t xml:space="preserve">  </w:t>
      </w:r>
      <w:r>
        <w:t>аудирования:</w:t>
      </w:r>
      <w:r>
        <w:rPr>
          <w:spacing w:val="59"/>
        </w:rPr>
        <w:t xml:space="preserve">  </w:t>
      </w:r>
      <w:r>
        <w:t>диалог</w:t>
      </w:r>
      <w:r>
        <w:rPr>
          <w:spacing w:val="59"/>
        </w:rPr>
        <w:t xml:space="preserve">  </w:t>
      </w:r>
      <w:r>
        <w:t>(беседа),</w:t>
      </w:r>
      <w:r>
        <w:rPr>
          <w:spacing w:val="59"/>
        </w:rPr>
        <w:t xml:space="preserve">  </w:t>
      </w:r>
      <w:r>
        <w:t>высказывания</w:t>
      </w:r>
      <w:r>
        <w:rPr>
          <w:spacing w:val="56"/>
        </w:rPr>
        <w:t xml:space="preserve">  </w:t>
      </w:r>
      <w:r>
        <w:t>собеседников в ситуациях повседневного общения, рассказ, сообщение информационного характера.</w:t>
      </w:r>
    </w:p>
    <w:p w:rsidR="009A3602" w:rsidRDefault="008B1FBB">
      <w:pPr>
        <w:pStyle w:val="a4"/>
        <w:spacing w:line="242" w:lineRule="auto"/>
        <w:ind w:right="1132"/>
      </w:pPr>
      <w:r>
        <w:t>Языковая сложность текстов для аудирования должна соответствовать базовому уровню (А2 – допороговому уровню по общеевропейской шкале).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left="1670" w:right="2975" w:firstLine="0"/>
      </w:pPr>
      <w:r>
        <w:lastRenderedPageBreak/>
        <w:t>Время</w:t>
      </w:r>
      <w:r>
        <w:rPr>
          <w:spacing w:val="-5"/>
        </w:rPr>
        <w:t xml:space="preserve"> </w:t>
      </w:r>
      <w:r>
        <w:t>звучания</w:t>
      </w:r>
      <w:r>
        <w:rPr>
          <w:spacing w:val="-5"/>
        </w:rPr>
        <w:t xml:space="preserve"> </w:t>
      </w:r>
      <w:r>
        <w:t>текста</w:t>
      </w:r>
      <w:r>
        <w:rPr>
          <w:spacing w:val="-6"/>
        </w:rPr>
        <w:t xml:space="preserve"> </w:t>
      </w:r>
      <w:r>
        <w:t>(текстов)</w:t>
      </w:r>
      <w:r>
        <w:rPr>
          <w:spacing w:val="-7"/>
        </w:rPr>
        <w:t xml:space="preserve"> </w:t>
      </w:r>
      <w:r>
        <w:t>для</w:t>
      </w:r>
      <w:r>
        <w:rPr>
          <w:spacing w:val="-5"/>
        </w:rPr>
        <w:t xml:space="preserve"> </w:t>
      </w:r>
      <w:r>
        <w:t>аудирования –</w:t>
      </w:r>
      <w:r>
        <w:rPr>
          <w:spacing w:val="-5"/>
        </w:rPr>
        <w:t xml:space="preserve"> </w:t>
      </w:r>
      <w:r>
        <w:t>до</w:t>
      </w:r>
      <w:r>
        <w:rPr>
          <w:spacing w:val="-1"/>
        </w:rPr>
        <w:t xml:space="preserve"> </w:t>
      </w:r>
      <w:r>
        <w:t>2</w:t>
      </w:r>
      <w:r>
        <w:rPr>
          <w:spacing w:val="-9"/>
        </w:rPr>
        <w:t xml:space="preserve"> </w:t>
      </w:r>
      <w:r>
        <w:t>минут. Смысловое чтение.</w:t>
      </w:r>
    </w:p>
    <w:p w:rsidR="009A3602" w:rsidRDefault="008B1FBB">
      <w:pPr>
        <w:pStyle w:val="a4"/>
        <w:ind w:right="1130"/>
      </w:pPr>
      <w:r>
        <w:t>Развитие умения читать про себя и понимать несложные аутентичные тексты разных</w:t>
      </w:r>
      <w:r>
        <w:rPr>
          <w:spacing w:val="80"/>
        </w:rPr>
        <w:t xml:space="preserve"> </w:t>
      </w:r>
      <w:r>
        <w:t>жанров</w:t>
      </w:r>
      <w:r>
        <w:rPr>
          <w:spacing w:val="80"/>
        </w:rPr>
        <w:t xml:space="preserve"> </w:t>
      </w:r>
      <w:r>
        <w:t>и</w:t>
      </w:r>
      <w:r>
        <w:rPr>
          <w:spacing w:val="80"/>
        </w:rPr>
        <w:t xml:space="preserve"> </w:t>
      </w:r>
      <w:r>
        <w:t>стилей,</w:t>
      </w:r>
      <w:r>
        <w:rPr>
          <w:spacing w:val="80"/>
        </w:rPr>
        <w:t xml:space="preserve"> </w:t>
      </w:r>
      <w:r>
        <w:t>содержащие</w:t>
      </w:r>
      <w:r>
        <w:rPr>
          <w:spacing w:val="79"/>
        </w:rPr>
        <w:t xml:space="preserve"> </w:t>
      </w:r>
      <w:r>
        <w:t>отдельные</w:t>
      </w:r>
      <w:r>
        <w:rPr>
          <w:spacing w:val="79"/>
        </w:rPr>
        <w:t xml:space="preserve"> </w:t>
      </w:r>
      <w:r>
        <w:t>неизученные</w:t>
      </w:r>
      <w:r>
        <w:rPr>
          <w:spacing w:val="80"/>
        </w:rPr>
        <w:t xml:space="preserve"> </w:t>
      </w:r>
      <w:r>
        <w:t>языковые</w:t>
      </w:r>
      <w:r>
        <w:rPr>
          <w:spacing w:val="79"/>
        </w:rPr>
        <w:t xml:space="preserve"> </w:t>
      </w:r>
      <w:r>
        <w:t>явления, с</w:t>
      </w:r>
      <w:r>
        <w:rPr>
          <w:spacing w:val="80"/>
        </w:rPr>
        <w:t xml:space="preserve">  </w:t>
      </w:r>
      <w:r>
        <w:t>различной</w:t>
      </w:r>
      <w:r>
        <w:rPr>
          <w:spacing w:val="80"/>
        </w:rPr>
        <w:t xml:space="preserve">  </w:t>
      </w:r>
      <w:r>
        <w:t>глубиной</w:t>
      </w:r>
      <w:r>
        <w:rPr>
          <w:spacing w:val="80"/>
        </w:rPr>
        <w:t xml:space="preserve">  </w:t>
      </w:r>
      <w:r>
        <w:t>проникновения</w:t>
      </w:r>
      <w:r>
        <w:rPr>
          <w:spacing w:val="80"/>
        </w:rPr>
        <w:t xml:space="preserve">  </w:t>
      </w:r>
      <w:r>
        <w:t>в</w:t>
      </w:r>
      <w:r>
        <w:rPr>
          <w:spacing w:val="80"/>
        </w:rPr>
        <w:t xml:space="preserve">  </w:t>
      </w:r>
      <w:r>
        <w:t>их</w:t>
      </w:r>
      <w:r>
        <w:rPr>
          <w:spacing w:val="80"/>
        </w:rPr>
        <w:t xml:space="preserve">  </w:t>
      </w:r>
      <w:r>
        <w:t>содержание</w:t>
      </w:r>
      <w:r>
        <w:rPr>
          <w:spacing w:val="80"/>
        </w:rPr>
        <w:t xml:space="preserve">  </w:t>
      </w:r>
      <w:r>
        <w:t>в</w:t>
      </w:r>
      <w:r>
        <w:rPr>
          <w:spacing w:val="80"/>
        </w:rPr>
        <w:t xml:space="preserve">  </w:t>
      </w:r>
      <w:r>
        <w:t>зависимости от</w:t>
      </w:r>
      <w:r>
        <w:rPr>
          <w:spacing w:val="80"/>
        </w:rPr>
        <w:t xml:space="preserve"> </w:t>
      </w:r>
      <w:r>
        <w:t>поставленной</w:t>
      </w:r>
      <w:r>
        <w:rPr>
          <w:spacing w:val="80"/>
        </w:rPr>
        <w:t xml:space="preserve"> </w:t>
      </w:r>
      <w:r>
        <w:t>коммуникативной</w:t>
      </w:r>
      <w:r>
        <w:rPr>
          <w:spacing w:val="80"/>
        </w:rPr>
        <w:t xml:space="preserve"> </w:t>
      </w:r>
      <w:r>
        <w:t>задачи:</w:t>
      </w:r>
      <w:r>
        <w:rPr>
          <w:spacing w:val="80"/>
        </w:rPr>
        <w:t xml:space="preserve"> </w:t>
      </w:r>
      <w:r>
        <w:t>с</w:t>
      </w:r>
      <w:r>
        <w:rPr>
          <w:spacing w:val="80"/>
        </w:rPr>
        <w:t xml:space="preserve"> </w:t>
      </w:r>
      <w:r>
        <w:t>пониманием</w:t>
      </w:r>
      <w:r>
        <w:rPr>
          <w:spacing w:val="80"/>
        </w:rPr>
        <w:t xml:space="preserve"> </w:t>
      </w:r>
      <w:r>
        <w:t>основного</w:t>
      </w:r>
      <w:r>
        <w:rPr>
          <w:spacing w:val="80"/>
        </w:rPr>
        <w:t xml:space="preserve"> </w:t>
      </w:r>
      <w:r>
        <w:t>содержания,</w:t>
      </w:r>
      <w:r>
        <w:rPr>
          <w:spacing w:val="40"/>
        </w:rPr>
        <w:t xml:space="preserve"> </w:t>
      </w:r>
      <w:r>
        <w:t>с пониманием нужной (интересующей, запрашиваемой) информации, с полным пониманием содержания текста.</w:t>
      </w:r>
    </w:p>
    <w:p w:rsidR="009A3602" w:rsidRDefault="008B1FBB">
      <w:pPr>
        <w:pStyle w:val="a4"/>
        <w:ind w:right="1128"/>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w:t>
      </w:r>
      <w:r>
        <w:rPr>
          <w:spacing w:val="80"/>
        </w:rPr>
        <w:t xml:space="preserve">  </w:t>
      </w:r>
      <w:r>
        <w:t>относительно</w:t>
      </w:r>
      <w:r>
        <w:rPr>
          <w:spacing w:val="80"/>
        </w:rPr>
        <w:t xml:space="preserve">  </w:t>
      </w:r>
      <w:r>
        <w:t>самостоятельные</w:t>
      </w:r>
      <w:r>
        <w:rPr>
          <w:spacing w:val="80"/>
        </w:rPr>
        <w:t xml:space="preserve">  </w:t>
      </w:r>
      <w:r>
        <w:t>смысловые</w:t>
      </w:r>
      <w:r>
        <w:rPr>
          <w:spacing w:val="80"/>
        </w:rPr>
        <w:t xml:space="preserve">  </w:t>
      </w:r>
      <w:r>
        <w:t>части,</w:t>
      </w:r>
      <w:r>
        <w:rPr>
          <w:spacing w:val="80"/>
        </w:rPr>
        <w:t xml:space="preserve">  </w:t>
      </w:r>
      <w:r>
        <w:t>озаглавливать</w:t>
      </w:r>
      <w:r>
        <w:rPr>
          <w:spacing w:val="80"/>
        </w:rPr>
        <w:t xml:space="preserve">  </w:t>
      </w:r>
      <w:r>
        <w:t>текст (его</w:t>
      </w:r>
      <w:r>
        <w:rPr>
          <w:spacing w:val="80"/>
        </w:rPr>
        <w:t xml:space="preserve">  </w:t>
      </w:r>
      <w:r>
        <w:t>отдельные</w:t>
      </w:r>
      <w:r>
        <w:rPr>
          <w:spacing w:val="80"/>
        </w:rPr>
        <w:t xml:space="preserve">  </w:t>
      </w:r>
      <w:r>
        <w:t>части),</w:t>
      </w:r>
      <w:r>
        <w:rPr>
          <w:spacing w:val="80"/>
        </w:rPr>
        <w:t xml:space="preserve">  </w:t>
      </w:r>
      <w:r>
        <w:t>игнорировать</w:t>
      </w:r>
      <w:r>
        <w:rPr>
          <w:spacing w:val="80"/>
        </w:rPr>
        <w:t xml:space="preserve">  </w:t>
      </w:r>
      <w:r>
        <w:t>незнакомые</w:t>
      </w:r>
      <w:r>
        <w:rPr>
          <w:spacing w:val="80"/>
        </w:rPr>
        <w:t xml:space="preserve">  </w:t>
      </w:r>
      <w:r>
        <w:t>слова,</w:t>
      </w:r>
      <w:r>
        <w:rPr>
          <w:spacing w:val="80"/>
        </w:rPr>
        <w:t xml:space="preserve">  </w:t>
      </w:r>
      <w:r>
        <w:t>несущественные для понимания основного содержания, понимать интернациональные слова.</w:t>
      </w:r>
    </w:p>
    <w:p w:rsidR="009A3602" w:rsidRDefault="008B1FBB">
      <w:pPr>
        <w:pStyle w:val="a4"/>
        <w:ind w:right="1134"/>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w:t>
      </w:r>
      <w:r>
        <w:rPr>
          <w:spacing w:val="-5"/>
        </w:rPr>
        <w:t xml:space="preserve"> </w:t>
      </w:r>
      <w:r>
        <w:t>представленную</w:t>
      </w:r>
      <w:r>
        <w:rPr>
          <w:spacing w:val="-4"/>
        </w:rPr>
        <w:t xml:space="preserve"> </w:t>
      </w:r>
      <w:r>
        <w:t>в</w:t>
      </w:r>
      <w:r>
        <w:rPr>
          <w:spacing w:val="-1"/>
        </w:rPr>
        <w:t xml:space="preserve"> </w:t>
      </w:r>
      <w:r>
        <w:t>эксплицитной</w:t>
      </w:r>
      <w:r>
        <w:rPr>
          <w:spacing w:val="-6"/>
        </w:rPr>
        <w:t xml:space="preserve"> </w:t>
      </w:r>
      <w:r>
        <w:t>(явной)</w:t>
      </w:r>
      <w:r>
        <w:rPr>
          <w:spacing w:val="-1"/>
        </w:rPr>
        <w:t xml:space="preserve"> </w:t>
      </w:r>
      <w:r>
        <w:t>и</w:t>
      </w:r>
      <w:r>
        <w:rPr>
          <w:spacing w:val="-6"/>
        </w:rPr>
        <w:t xml:space="preserve"> </w:t>
      </w:r>
      <w:r>
        <w:t>имплицитной</w:t>
      </w:r>
      <w:r>
        <w:rPr>
          <w:spacing w:val="-1"/>
        </w:rPr>
        <w:t xml:space="preserve"> </w:t>
      </w:r>
      <w:r>
        <w:t>форме</w:t>
      </w:r>
      <w:r>
        <w:rPr>
          <w:spacing w:val="-8"/>
        </w:rPr>
        <w:t xml:space="preserve"> </w:t>
      </w:r>
      <w:r>
        <w:t>(неявной) форме, оценивать найденную информацию с точки зрения её значимости для решения коммуникативной задачи.</w:t>
      </w:r>
    </w:p>
    <w:p w:rsidR="009A3602" w:rsidRDefault="008B1FBB">
      <w:pPr>
        <w:pStyle w:val="a4"/>
        <w:spacing w:line="242" w:lineRule="auto"/>
        <w:ind w:right="1130"/>
      </w:pPr>
      <w:r>
        <w:t>Чтение несплошных текстов (таблиц, диаграмм, схем) и понимание представленной в них информации.</w:t>
      </w:r>
    </w:p>
    <w:p w:rsidR="009A3602" w:rsidRDefault="008B1FBB">
      <w:pPr>
        <w:pStyle w:val="a4"/>
        <w:ind w:right="1129"/>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w:t>
      </w:r>
      <w:r>
        <w:rPr>
          <w:spacing w:val="80"/>
        </w:rPr>
        <w:t xml:space="preserve"> </w:t>
      </w:r>
      <w:r>
        <w:t>формируются</w:t>
      </w:r>
      <w:r>
        <w:rPr>
          <w:spacing w:val="80"/>
        </w:rPr>
        <w:t xml:space="preserve"> </w:t>
      </w:r>
      <w:r>
        <w:t>и</w:t>
      </w:r>
      <w:r>
        <w:rPr>
          <w:spacing w:val="80"/>
        </w:rPr>
        <w:t xml:space="preserve"> </w:t>
      </w:r>
      <w:r>
        <w:t>развиваются</w:t>
      </w:r>
      <w:r>
        <w:rPr>
          <w:spacing w:val="80"/>
        </w:rPr>
        <w:t xml:space="preserve"> </w:t>
      </w:r>
      <w:r>
        <w:t>умения</w:t>
      </w:r>
      <w:r>
        <w:rPr>
          <w:spacing w:val="80"/>
        </w:rPr>
        <w:t xml:space="preserve"> </w:t>
      </w:r>
      <w:r>
        <w:t>полно</w:t>
      </w:r>
      <w:r>
        <w:rPr>
          <w:spacing w:val="80"/>
        </w:rPr>
        <w:t xml:space="preserve"> </w:t>
      </w:r>
      <w:r>
        <w:t>и</w:t>
      </w:r>
      <w:r>
        <w:rPr>
          <w:spacing w:val="80"/>
        </w:rPr>
        <w:t xml:space="preserve"> </w:t>
      </w:r>
      <w:r>
        <w:t>точно</w:t>
      </w:r>
      <w:r>
        <w:rPr>
          <w:spacing w:val="80"/>
        </w:rPr>
        <w:t xml:space="preserve"> </w:t>
      </w:r>
      <w:r>
        <w:t>понимать</w:t>
      </w:r>
      <w:r>
        <w:rPr>
          <w:spacing w:val="80"/>
        </w:rPr>
        <w:t xml:space="preserve"> </w:t>
      </w:r>
      <w:r>
        <w:t>текст на основе его информационной переработки (смыслового и структурного анализа отдельных</w:t>
      </w:r>
      <w:r>
        <w:rPr>
          <w:spacing w:val="80"/>
          <w:w w:val="150"/>
        </w:rPr>
        <w:t xml:space="preserve">  </w:t>
      </w:r>
      <w:r>
        <w:t>частей</w:t>
      </w:r>
      <w:r>
        <w:rPr>
          <w:spacing w:val="80"/>
          <w:w w:val="150"/>
        </w:rPr>
        <w:t xml:space="preserve">  </w:t>
      </w:r>
      <w:r>
        <w:t>текста,</w:t>
      </w:r>
      <w:r>
        <w:rPr>
          <w:spacing w:val="80"/>
          <w:w w:val="150"/>
        </w:rPr>
        <w:t xml:space="preserve">  </w:t>
      </w:r>
      <w:r>
        <w:t>выборочного</w:t>
      </w:r>
      <w:r>
        <w:rPr>
          <w:spacing w:val="80"/>
          <w:w w:val="150"/>
        </w:rPr>
        <w:t xml:space="preserve">  </w:t>
      </w:r>
      <w:r>
        <w:t>перевода),</w:t>
      </w:r>
      <w:r>
        <w:rPr>
          <w:spacing w:val="80"/>
          <w:w w:val="150"/>
        </w:rPr>
        <w:t xml:space="preserve">  </w:t>
      </w:r>
      <w:r>
        <w:t xml:space="preserve">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w:t>
      </w:r>
      <w:r>
        <w:rPr>
          <w:spacing w:val="-2"/>
        </w:rPr>
        <w:t>фрагментов.</w:t>
      </w:r>
    </w:p>
    <w:p w:rsidR="009A3602" w:rsidRDefault="008B1FBB">
      <w:pPr>
        <w:pStyle w:val="a4"/>
        <w:tabs>
          <w:tab w:val="left" w:pos="2730"/>
          <w:tab w:val="left" w:pos="3136"/>
          <w:tab w:val="left" w:pos="3392"/>
          <w:tab w:val="left" w:pos="4472"/>
          <w:tab w:val="left" w:pos="5479"/>
          <w:tab w:val="left" w:pos="6029"/>
          <w:tab w:val="left" w:pos="6683"/>
          <w:tab w:val="left" w:pos="7216"/>
          <w:tab w:val="left" w:pos="8045"/>
          <w:tab w:val="left" w:pos="8760"/>
          <w:tab w:val="left" w:pos="9172"/>
        </w:tabs>
        <w:ind w:right="1128"/>
        <w:jc w:val="right"/>
      </w:pPr>
      <w:r>
        <w:rPr>
          <w:spacing w:val="-2"/>
        </w:rPr>
        <w:t>Тексты</w:t>
      </w:r>
      <w:r>
        <w:tab/>
      </w:r>
      <w:r>
        <w:rPr>
          <w:spacing w:val="-4"/>
        </w:rPr>
        <w:t>для</w:t>
      </w:r>
      <w:r>
        <w:tab/>
      </w:r>
      <w:r>
        <w:tab/>
      </w:r>
      <w:r>
        <w:rPr>
          <w:spacing w:val="-2"/>
        </w:rPr>
        <w:t>чтения:</w:t>
      </w:r>
      <w:r>
        <w:tab/>
      </w:r>
      <w:r>
        <w:rPr>
          <w:spacing w:val="-2"/>
        </w:rPr>
        <w:t>диалог</w:t>
      </w:r>
      <w:r>
        <w:tab/>
      </w:r>
      <w:r>
        <w:rPr>
          <w:spacing w:val="-2"/>
        </w:rPr>
        <w:t>(беседа),</w:t>
      </w:r>
      <w:r>
        <w:tab/>
      </w:r>
      <w:r>
        <w:rPr>
          <w:spacing w:val="-2"/>
        </w:rPr>
        <w:t>интервью,</w:t>
      </w:r>
      <w:r>
        <w:tab/>
      </w:r>
      <w:r>
        <w:rPr>
          <w:spacing w:val="-2"/>
        </w:rPr>
        <w:t>рассказ,</w:t>
      </w:r>
      <w:r>
        <w:tab/>
      </w:r>
      <w:r>
        <w:rPr>
          <w:spacing w:val="-2"/>
        </w:rPr>
        <w:t xml:space="preserve">отрывок </w:t>
      </w:r>
      <w:r>
        <w:t>из</w:t>
      </w:r>
      <w:r>
        <w:rPr>
          <w:spacing w:val="40"/>
        </w:rPr>
        <w:t xml:space="preserve"> </w:t>
      </w:r>
      <w:r>
        <w:t>художественного</w:t>
      </w:r>
      <w:r>
        <w:rPr>
          <w:spacing w:val="40"/>
        </w:rPr>
        <w:t xml:space="preserve"> </w:t>
      </w:r>
      <w:r>
        <w:t>произведения,</w:t>
      </w:r>
      <w:r>
        <w:rPr>
          <w:spacing w:val="40"/>
        </w:rPr>
        <w:t xml:space="preserve"> </w:t>
      </w:r>
      <w:r>
        <w:t>статья</w:t>
      </w:r>
      <w:r>
        <w:rPr>
          <w:spacing w:val="40"/>
        </w:rPr>
        <w:t xml:space="preserve"> </w:t>
      </w:r>
      <w:r>
        <w:t>научно-популярного</w:t>
      </w:r>
      <w:r>
        <w:rPr>
          <w:spacing w:val="40"/>
        </w:rPr>
        <w:t xml:space="preserve"> </w:t>
      </w:r>
      <w:r>
        <w:t>характера,</w:t>
      </w:r>
      <w:r>
        <w:rPr>
          <w:spacing w:val="40"/>
        </w:rPr>
        <w:t xml:space="preserve"> </w:t>
      </w:r>
      <w:r>
        <w:t xml:space="preserve">сообщение </w:t>
      </w:r>
      <w:r>
        <w:rPr>
          <w:spacing w:val="-2"/>
        </w:rPr>
        <w:t>информационного</w:t>
      </w:r>
      <w:r>
        <w:tab/>
      </w:r>
      <w:r>
        <w:rPr>
          <w:spacing w:val="-2"/>
        </w:rPr>
        <w:t>характера,</w:t>
      </w:r>
      <w:r>
        <w:tab/>
      </w:r>
      <w:r>
        <w:rPr>
          <w:spacing w:val="-39"/>
        </w:rPr>
        <w:t xml:space="preserve"> </w:t>
      </w:r>
      <w:r>
        <w:t>объявление,</w:t>
      </w:r>
      <w:r>
        <w:tab/>
      </w:r>
      <w:r>
        <w:rPr>
          <w:spacing w:val="-2"/>
        </w:rPr>
        <w:t>памятка,</w:t>
      </w:r>
      <w:r>
        <w:tab/>
      </w:r>
      <w:r>
        <w:rPr>
          <w:spacing w:val="-2"/>
        </w:rPr>
        <w:t>инструкция,</w:t>
      </w:r>
      <w:r>
        <w:tab/>
      </w:r>
      <w:r>
        <w:rPr>
          <w:spacing w:val="-2"/>
        </w:rPr>
        <w:t xml:space="preserve">электронное </w:t>
      </w:r>
      <w:r>
        <w:t>сообщение</w:t>
      </w:r>
      <w:r>
        <w:rPr>
          <w:spacing w:val="-1"/>
        </w:rPr>
        <w:t xml:space="preserve"> </w:t>
      </w:r>
      <w:r>
        <w:t>личного характера, стихотворение;</w:t>
      </w:r>
      <w:r>
        <w:rPr>
          <w:spacing w:val="-5"/>
        </w:rPr>
        <w:t xml:space="preserve"> </w:t>
      </w:r>
      <w:r>
        <w:t>несплошной текст (таблица, диаграмма).</w:t>
      </w:r>
    </w:p>
    <w:p w:rsidR="009A3602" w:rsidRDefault="008B1FBB">
      <w:pPr>
        <w:pStyle w:val="a4"/>
        <w:spacing w:line="242" w:lineRule="auto"/>
        <w:ind w:right="1129"/>
        <w:jc w:val="left"/>
      </w:pPr>
      <w:r>
        <w:t>Языковая</w:t>
      </w:r>
      <w:r>
        <w:rPr>
          <w:spacing w:val="80"/>
        </w:rPr>
        <w:t xml:space="preserve"> </w:t>
      </w:r>
      <w:r>
        <w:t>сложность</w:t>
      </w:r>
      <w:r>
        <w:rPr>
          <w:spacing w:val="80"/>
        </w:rPr>
        <w:t xml:space="preserve"> </w:t>
      </w:r>
      <w:r>
        <w:t>текстов</w:t>
      </w:r>
      <w:r>
        <w:rPr>
          <w:spacing w:val="80"/>
        </w:rPr>
        <w:t xml:space="preserve"> </w:t>
      </w:r>
      <w:r>
        <w:t>для</w:t>
      </w:r>
      <w:r>
        <w:rPr>
          <w:spacing w:val="80"/>
        </w:rPr>
        <w:t xml:space="preserve"> </w:t>
      </w:r>
      <w:r>
        <w:t>чтения</w:t>
      </w:r>
      <w:r>
        <w:rPr>
          <w:spacing w:val="80"/>
        </w:rPr>
        <w:t xml:space="preserve"> </w:t>
      </w:r>
      <w:r>
        <w:t>должна</w:t>
      </w:r>
      <w:r>
        <w:rPr>
          <w:spacing w:val="80"/>
        </w:rPr>
        <w:t xml:space="preserve"> </w:t>
      </w:r>
      <w:r>
        <w:t>соответствовать</w:t>
      </w:r>
      <w:r>
        <w:rPr>
          <w:spacing w:val="80"/>
        </w:rPr>
        <w:t xml:space="preserve"> </w:t>
      </w:r>
      <w:r>
        <w:t>базовому уровню (А2 – допороговому уровню по общеевропейской шкале).</w:t>
      </w:r>
    </w:p>
    <w:p w:rsidR="009A3602" w:rsidRDefault="008B1FBB">
      <w:pPr>
        <w:pStyle w:val="a4"/>
        <w:spacing w:line="242" w:lineRule="auto"/>
        <w:ind w:left="1670" w:right="3269" w:firstLine="0"/>
        <w:jc w:val="left"/>
      </w:pPr>
      <w:r>
        <w:t>Объём</w:t>
      </w:r>
      <w:r>
        <w:rPr>
          <w:spacing w:val="-3"/>
        </w:rPr>
        <w:t xml:space="preserve"> </w:t>
      </w:r>
      <w:r>
        <w:t>текста</w:t>
      </w:r>
      <w:r>
        <w:rPr>
          <w:spacing w:val="-4"/>
        </w:rPr>
        <w:t xml:space="preserve"> </w:t>
      </w:r>
      <w:r>
        <w:t>(текстов)</w:t>
      </w:r>
      <w:r>
        <w:rPr>
          <w:spacing w:val="-3"/>
        </w:rPr>
        <w:t xml:space="preserve"> </w:t>
      </w:r>
      <w:r>
        <w:t>для</w:t>
      </w:r>
      <w:r>
        <w:rPr>
          <w:spacing w:val="-8"/>
        </w:rPr>
        <w:t xml:space="preserve"> </w:t>
      </w:r>
      <w:r>
        <w:t>чтения</w:t>
      </w:r>
      <w:r>
        <w:rPr>
          <w:spacing w:val="-2"/>
        </w:rPr>
        <w:t xml:space="preserve"> </w:t>
      </w:r>
      <w:r>
        <w:t>–</w:t>
      </w:r>
      <w:r>
        <w:rPr>
          <w:spacing w:val="-8"/>
        </w:rPr>
        <w:t xml:space="preserve"> </w:t>
      </w:r>
      <w:r>
        <w:t>500–600</w:t>
      </w:r>
      <w:r>
        <w:rPr>
          <w:spacing w:val="-4"/>
        </w:rPr>
        <w:t xml:space="preserve"> </w:t>
      </w:r>
      <w:r>
        <w:t>слов. Письменная речь.</w:t>
      </w:r>
    </w:p>
    <w:p w:rsidR="009A3602" w:rsidRDefault="008B1FBB">
      <w:pPr>
        <w:pStyle w:val="a4"/>
        <w:spacing w:line="271" w:lineRule="exact"/>
        <w:ind w:left="1670" w:firstLine="0"/>
        <w:jc w:val="left"/>
      </w:pPr>
      <w:r>
        <w:t>Развитие</w:t>
      </w:r>
      <w:r>
        <w:rPr>
          <w:spacing w:val="-8"/>
        </w:rPr>
        <w:t xml:space="preserve"> </w:t>
      </w:r>
      <w:r>
        <w:t>умений</w:t>
      </w:r>
      <w:r>
        <w:rPr>
          <w:spacing w:val="-1"/>
        </w:rPr>
        <w:t xml:space="preserve"> </w:t>
      </w:r>
      <w:r>
        <w:t>письменной</w:t>
      </w:r>
      <w:r>
        <w:rPr>
          <w:spacing w:val="-5"/>
        </w:rPr>
        <w:t xml:space="preserve"> </w:t>
      </w:r>
      <w:r>
        <w:rPr>
          <w:spacing w:val="-4"/>
        </w:rPr>
        <w:t>речи:</w:t>
      </w:r>
    </w:p>
    <w:p w:rsidR="009A3602" w:rsidRDefault="008B1FBB">
      <w:pPr>
        <w:pStyle w:val="a4"/>
        <w:spacing w:line="275" w:lineRule="exact"/>
        <w:ind w:left="1670" w:firstLine="0"/>
        <w:jc w:val="left"/>
      </w:pPr>
      <w:r>
        <w:t>составление</w:t>
      </w:r>
      <w:r>
        <w:rPr>
          <w:spacing w:val="-11"/>
        </w:rPr>
        <w:t xml:space="preserve"> </w:t>
      </w:r>
      <w:r>
        <w:t>плана</w:t>
      </w:r>
      <w:r>
        <w:rPr>
          <w:spacing w:val="-8"/>
        </w:rPr>
        <w:t xml:space="preserve"> </w:t>
      </w:r>
      <w:r>
        <w:t>(тезисов)</w:t>
      </w:r>
      <w:r>
        <w:rPr>
          <w:spacing w:val="-1"/>
        </w:rPr>
        <w:t xml:space="preserve"> </w:t>
      </w:r>
      <w:r>
        <w:t>устного</w:t>
      </w:r>
      <w:r>
        <w:rPr>
          <w:spacing w:val="-3"/>
        </w:rPr>
        <w:t xml:space="preserve"> </w:t>
      </w:r>
      <w:r>
        <w:t>или</w:t>
      </w:r>
      <w:r>
        <w:rPr>
          <w:spacing w:val="-6"/>
        </w:rPr>
        <w:t xml:space="preserve"> </w:t>
      </w:r>
      <w:r>
        <w:t>письменного</w:t>
      </w:r>
      <w:r>
        <w:rPr>
          <w:spacing w:val="2"/>
        </w:rPr>
        <w:t xml:space="preserve"> </w:t>
      </w:r>
      <w:r>
        <w:rPr>
          <w:spacing w:val="-2"/>
        </w:rPr>
        <w:t>сообщения;</w:t>
      </w:r>
    </w:p>
    <w:p w:rsidR="009A3602" w:rsidRDefault="008B1FBB">
      <w:pPr>
        <w:pStyle w:val="a4"/>
        <w:spacing w:line="242" w:lineRule="auto"/>
        <w:ind w:right="1137"/>
      </w:pPr>
      <w:r>
        <w:t>заполнение</w:t>
      </w:r>
      <w:r>
        <w:rPr>
          <w:spacing w:val="80"/>
          <w:w w:val="150"/>
        </w:rPr>
        <w:t xml:space="preserve"> </w:t>
      </w:r>
      <w:r>
        <w:t>анкет</w:t>
      </w:r>
      <w:r>
        <w:rPr>
          <w:spacing w:val="80"/>
          <w:w w:val="150"/>
        </w:rPr>
        <w:t xml:space="preserve"> </w:t>
      </w:r>
      <w:r>
        <w:t>и</w:t>
      </w:r>
      <w:r>
        <w:rPr>
          <w:spacing w:val="80"/>
          <w:w w:val="150"/>
        </w:rPr>
        <w:t xml:space="preserve"> </w:t>
      </w:r>
      <w:r>
        <w:t>формуляров:</w:t>
      </w:r>
      <w:r>
        <w:rPr>
          <w:spacing w:val="80"/>
          <w:w w:val="150"/>
        </w:rPr>
        <w:t xml:space="preserve"> </w:t>
      </w:r>
      <w:r>
        <w:t>сообщение</w:t>
      </w:r>
      <w:r>
        <w:rPr>
          <w:spacing w:val="80"/>
          <w:w w:val="150"/>
        </w:rPr>
        <w:t xml:space="preserve"> </w:t>
      </w:r>
      <w:r>
        <w:t>о</w:t>
      </w:r>
      <w:r>
        <w:rPr>
          <w:spacing w:val="80"/>
          <w:w w:val="150"/>
        </w:rPr>
        <w:t xml:space="preserve"> </w:t>
      </w:r>
      <w:r>
        <w:t>себе</w:t>
      </w:r>
      <w:r>
        <w:rPr>
          <w:spacing w:val="80"/>
          <w:w w:val="150"/>
        </w:rPr>
        <w:t xml:space="preserve"> </w:t>
      </w:r>
      <w:r>
        <w:t>основных</w:t>
      </w:r>
      <w:r>
        <w:rPr>
          <w:spacing w:val="80"/>
          <w:w w:val="150"/>
        </w:rPr>
        <w:t xml:space="preserve"> </w:t>
      </w:r>
      <w:r>
        <w:t>сведений</w:t>
      </w:r>
      <w:r>
        <w:rPr>
          <w:spacing w:val="80"/>
        </w:rPr>
        <w:t xml:space="preserve"> </w:t>
      </w:r>
      <w:r>
        <w:t>в соответствии с нормами, принятыми в стране (странах) изучаемого языка;</w:t>
      </w:r>
    </w:p>
    <w:p w:rsidR="009A3602" w:rsidRDefault="008B1FBB">
      <w:pPr>
        <w:pStyle w:val="a4"/>
        <w:ind w:right="1133"/>
      </w:pPr>
      <w: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rsidR="009A3602" w:rsidRDefault="008B1FBB">
      <w:pPr>
        <w:pStyle w:val="a4"/>
        <w:ind w:right="1131"/>
      </w:pPr>
      <w:r>
        <w:t>создание небольшого письменного высказывания с опорой на образец, план, таблицу и (или) прочитанный/прослушанный текст (объём письменного высказывания</w:t>
      </w:r>
      <w:r>
        <w:rPr>
          <w:spacing w:val="40"/>
        </w:rPr>
        <w:t xml:space="preserve"> </w:t>
      </w:r>
      <w:r>
        <w:t>– до 120 слов);</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3118"/>
          <w:tab w:val="left" w:pos="4264"/>
          <w:tab w:val="left" w:pos="4648"/>
          <w:tab w:val="left" w:pos="5737"/>
          <w:tab w:val="left" w:pos="7114"/>
          <w:tab w:val="left" w:pos="8605"/>
        </w:tabs>
        <w:spacing w:before="98" w:line="242" w:lineRule="auto"/>
        <w:ind w:right="1136"/>
        <w:jc w:val="left"/>
      </w:pPr>
      <w:r>
        <w:rPr>
          <w:spacing w:val="-2"/>
        </w:rPr>
        <w:lastRenderedPageBreak/>
        <w:t>заполнение</w:t>
      </w:r>
      <w:r>
        <w:tab/>
      </w:r>
      <w:r>
        <w:rPr>
          <w:spacing w:val="-2"/>
        </w:rPr>
        <w:t>таблицы</w:t>
      </w:r>
      <w:r>
        <w:tab/>
      </w:r>
      <w:r>
        <w:rPr>
          <w:spacing w:val="-10"/>
        </w:rPr>
        <w:t>с</w:t>
      </w:r>
      <w:r>
        <w:tab/>
      </w:r>
      <w:r>
        <w:rPr>
          <w:spacing w:val="-2"/>
        </w:rPr>
        <w:t>краткой</w:t>
      </w:r>
      <w:r>
        <w:tab/>
      </w:r>
      <w:r>
        <w:rPr>
          <w:spacing w:val="-2"/>
        </w:rPr>
        <w:t>фиксацией</w:t>
      </w:r>
      <w:r>
        <w:tab/>
      </w:r>
      <w:r>
        <w:rPr>
          <w:spacing w:val="-2"/>
        </w:rPr>
        <w:t>содержания</w:t>
      </w:r>
      <w:r>
        <w:tab/>
      </w:r>
      <w:r>
        <w:rPr>
          <w:spacing w:val="-2"/>
        </w:rPr>
        <w:t xml:space="preserve">прочитанного </w:t>
      </w:r>
      <w:r>
        <w:t>(прослушанного) текста;</w:t>
      </w:r>
    </w:p>
    <w:p w:rsidR="009A3602" w:rsidRDefault="008B1FBB">
      <w:pPr>
        <w:pStyle w:val="a4"/>
        <w:tabs>
          <w:tab w:val="left" w:pos="3574"/>
          <w:tab w:val="left" w:pos="4783"/>
          <w:tab w:val="left" w:pos="5709"/>
          <w:tab w:val="left" w:pos="6102"/>
          <w:tab w:val="left" w:pos="7440"/>
          <w:tab w:val="left" w:pos="8524"/>
        </w:tabs>
        <w:spacing w:line="242" w:lineRule="auto"/>
        <w:ind w:right="1135"/>
        <w:jc w:val="left"/>
      </w:pPr>
      <w:r>
        <w:rPr>
          <w:spacing w:val="-2"/>
        </w:rPr>
        <w:t>преобразование</w:t>
      </w:r>
      <w:r>
        <w:tab/>
      </w:r>
      <w:r>
        <w:rPr>
          <w:spacing w:val="-2"/>
        </w:rPr>
        <w:t>таблицы,</w:t>
      </w:r>
      <w:r>
        <w:tab/>
      </w:r>
      <w:r>
        <w:rPr>
          <w:spacing w:val="-4"/>
        </w:rPr>
        <w:t>схемы</w:t>
      </w:r>
      <w:r>
        <w:tab/>
      </w:r>
      <w:r>
        <w:rPr>
          <w:spacing w:val="-10"/>
        </w:rPr>
        <w:t>в</w:t>
      </w:r>
      <w:r>
        <w:tab/>
      </w:r>
      <w:r>
        <w:rPr>
          <w:spacing w:val="-2"/>
        </w:rPr>
        <w:t>текстовый</w:t>
      </w:r>
      <w:r>
        <w:tab/>
      </w:r>
      <w:r>
        <w:rPr>
          <w:spacing w:val="-2"/>
        </w:rPr>
        <w:t>вариант</w:t>
      </w:r>
      <w:r>
        <w:tab/>
      </w:r>
      <w:r>
        <w:rPr>
          <w:spacing w:val="-2"/>
        </w:rPr>
        <w:t>представления информации;</w:t>
      </w:r>
    </w:p>
    <w:p w:rsidR="009A3602" w:rsidRDefault="008B1FBB">
      <w:pPr>
        <w:pStyle w:val="a4"/>
        <w:spacing w:line="242" w:lineRule="auto"/>
        <w:ind w:right="1211"/>
        <w:jc w:val="left"/>
      </w:pPr>
      <w:r>
        <w:t>письменное представление результатов выполненной проектной работы (объём</w:t>
      </w:r>
      <w:r>
        <w:rPr>
          <w:spacing w:val="80"/>
        </w:rPr>
        <w:t xml:space="preserve"> </w:t>
      </w:r>
      <w:r>
        <w:t>– 100–120 слов).</w:t>
      </w:r>
    </w:p>
    <w:p w:rsidR="009A3602" w:rsidRDefault="008B1FBB">
      <w:pPr>
        <w:pStyle w:val="a4"/>
        <w:spacing w:line="242" w:lineRule="auto"/>
        <w:ind w:left="1670" w:right="5394" w:firstLine="0"/>
        <w:jc w:val="left"/>
      </w:pPr>
      <w:r>
        <w:t>Языковые знания и умения. Фонетическая</w:t>
      </w:r>
      <w:r>
        <w:rPr>
          <w:spacing w:val="-15"/>
        </w:rPr>
        <w:t xml:space="preserve"> </w:t>
      </w:r>
      <w:r>
        <w:t>сторона</w:t>
      </w:r>
      <w:r>
        <w:rPr>
          <w:spacing w:val="-15"/>
        </w:rPr>
        <w:t xml:space="preserve"> </w:t>
      </w:r>
      <w:r>
        <w:t>речи.</w:t>
      </w:r>
    </w:p>
    <w:p w:rsidR="009A3602" w:rsidRDefault="008B1FBB">
      <w:pPr>
        <w:pStyle w:val="a4"/>
        <w:ind w:right="1132"/>
      </w:pPr>
      <w:r>
        <w:t>Различение</w:t>
      </w:r>
      <w:r>
        <w:rPr>
          <w:spacing w:val="80"/>
          <w:w w:val="150"/>
        </w:rPr>
        <w:t xml:space="preserve"> </w:t>
      </w:r>
      <w:r>
        <w:t>на</w:t>
      </w:r>
      <w:r>
        <w:rPr>
          <w:spacing w:val="77"/>
          <w:w w:val="150"/>
        </w:rPr>
        <w:t xml:space="preserve"> </w:t>
      </w:r>
      <w:r>
        <w:t>слух</w:t>
      </w:r>
      <w:r>
        <w:rPr>
          <w:spacing w:val="77"/>
          <w:w w:val="150"/>
        </w:rPr>
        <w:t xml:space="preserve"> </w:t>
      </w:r>
      <w:r>
        <w:t>и</w:t>
      </w:r>
      <w:r>
        <w:rPr>
          <w:spacing w:val="80"/>
          <w:w w:val="150"/>
        </w:rPr>
        <w:t xml:space="preserve"> </w:t>
      </w:r>
      <w:r>
        <w:t>адекватное,</w:t>
      </w:r>
      <w:r>
        <w:rPr>
          <w:spacing w:val="79"/>
          <w:w w:val="150"/>
        </w:rPr>
        <w:t xml:space="preserve"> </w:t>
      </w:r>
      <w:r>
        <w:t>без</w:t>
      </w:r>
      <w:r>
        <w:rPr>
          <w:spacing w:val="80"/>
          <w:w w:val="150"/>
        </w:rPr>
        <w:t xml:space="preserve"> </w:t>
      </w:r>
      <w:r>
        <w:t>фонематических</w:t>
      </w:r>
      <w:r>
        <w:rPr>
          <w:spacing w:val="77"/>
          <w:w w:val="150"/>
        </w:rPr>
        <w:t xml:space="preserve"> </w:t>
      </w:r>
      <w:r>
        <w:t>ошибок,</w:t>
      </w:r>
      <w:r>
        <w:rPr>
          <w:spacing w:val="79"/>
          <w:w w:val="150"/>
        </w:rPr>
        <w:t xml:space="preserve"> </w:t>
      </w:r>
      <w:r>
        <w:t>ведущих к</w:t>
      </w:r>
      <w:r>
        <w:rPr>
          <w:spacing w:val="80"/>
        </w:rPr>
        <w:t xml:space="preserve"> </w:t>
      </w:r>
      <w:r>
        <w:t>сбою</w:t>
      </w:r>
      <w:r>
        <w:rPr>
          <w:spacing w:val="80"/>
        </w:rPr>
        <w:t xml:space="preserve"> </w:t>
      </w:r>
      <w:r>
        <w:t>в</w:t>
      </w:r>
      <w:r>
        <w:rPr>
          <w:spacing w:val="80"/>
        </w:rPr>
        <w:t xml:space="preserve"> </w:t>
      </w:r>
      <w:r>
        <w:t>коммуникации,</w:t>
      </w:r>
      <w:r>
        <w:rPr>
          <w:spacing w:val="80"/>
        </w:rPr>
        <w:t xml:space="preserve"> </w:t>
      </w:r>
      <w:r>
        <w:t>произнесение</w:t>
      </w:r>
      <w:r>
        <w:rPr>
          <w:spacing w:val="80"/>
        </w:rPr>
        <w:t xml:space="preserve"> </w:t>
      </w:r>
      <w:r>
        <w:t>слов</w:t>
      </w:r>
      <w:r>
        <w:rPr>
          <w:spacing w:val="80"/>
        </w:rPr>
        <w:t xml:space="preserve"> </w:t>
      </w:r>
      <w:r>
        <w:t>с</w:t>
      </w:r>
      <w:r>
        <w:rPr>
          <w:spacing w:val="80"/>
        </w:rPr>
        <w:t xml:space="preserve"> </w:t>
      </w:r>
      <w:r>
        <w:t>соблюдением</w:t>
      </w:r>
      <w:r>
        <w:rPr>
          <w:spacing w:val="80"/>
        </w:rPr>
        <w:t xml:space="preserve"> </w:t>
      </w:r>
      <w:r>
        <w:t>правильного ударения</w:t>
      </w:r>
      <w:r>
        <w:rPr>
          <w:spacing w:val="62"/>
        </w:rPr>
        <w:t xml:space="preserve">  </w:t>
      </w:r>
      <w:r>
        <w:t>и</w:t>
      </w:r>
      <w:r>
        <w:rPr>
          <w:spacing w:val="63"/>
        </w:rPr>
        <w:t xml:space="preserve">  </w:t>
      </w:r>
      <w:r>
        <w:t>фраз</w:t>
      </w:r>
      <w:r>
        <w:rPr>
          <w:spacing w:val="63"/>
        </w:rPr>
        <w:t xml:space="preserve">  </w:t>
      </w:r>
      <w:r>
        <w:t>с</w:t>
      </w:r>
      <w:r>
        <w:rPr>
          <w:spacing w:val="62"/>
        </w:rPr>
        <w:t xml:space="preserve">  </w:t>
      </w:r>
      <w:r>
        <w:t>соблюдением</w:t>
      </w:r>
      <w:r>
        <w:rPr>
          <w:spacing w:val="63"/>
        </w:rPr>
        <w:t xml:space="preserve">  </w:t>
      </w:r>
      <w:r>
        <w:t>их</w:t>
      </w:r>
      <w:r>
        <w:rPr>
          <w:spacing w:val="60"/>
        </w:rPr>
        <w:t xml:space="preserve">  </w:t>
      </w:r>
      <w:r>
        <w:t>ритмико-интонационных</w:t>
      </w:r>
      <w:r>
        <w:rPr>
          <w:spacing w:val="57"/>
        </w:rPr>
        <w:t xml:space="preserve">  </w:t>
      </w:r>
      <w:r>
        <w:t>особенностей, в том числе отсутствия фразового ударения на служебных словах, чтение новых слов согласно основным правилам чтения.</w:t>
      </w:r>
    </w:p>
    <w:p w:rsidR="009A3602" w:rsidRDefault="008B1FBB">
      <w:pPr>
        <w:pStyle w:val="a4"/>
        <w:spacing w:line="275" w:lineRule="exact"/>
        <w:ind w:left="1670" w:firstLine="0"/>
      </w:pPr>
      <w:r>
        <w:t>Выражение</w:t>
      </w:r>
      <w:r>
        <w:rPr>
          <w:spacing w:val="-6"/>
        </w:rPr>
        <w:t xml:space="preserve"> </w:t>
      </w:r>
      <w:r>
        <w:t>модального</w:t>
      </w:r>
      <w:r>
        <w:rPr>
          <w:spacing w:val="-1"/>
        </w:rPr>
        <w:t xml:space="preserve"> </w:t>
      </w:r>
      <w:r>
        <w:t>значения,</w:t>
      </w:r>
      <w:r>
        <w:rPr>
          <w:spacing w:val="-7"/>
        </w:rPr>
        <w:t xml:space="preserve"> </w:t>
      </w:r>
      <w:r>
        <w:t>чувства</w:t>
      </w:r>
      <w:r>
        <w:rPr>
          <w:spacing w:val="-5"/>
        </w:rPr>
        <w:t xml:space="preserve"> </w:t>
      </w:r>
      <w:r>
        <w:t>и</w:t>
      </w:r>
      <w:r>
        <w:rPr>
          <w:spacing w:val="-3"/>
        </w:rPr>
        <w:t xml:space="preserve"> </w:t>
      </w:r>
      <w:r>
        <w:rPr>
          <w:spacing w:val="-2"/>
        </w:rPr>
        <w:t>эмоции.</w:t>
      </w:r>
    </w:p>
    <w:p w:rsidR="009A3602" w:rsidRDefault="008B1FBB">
      <w:pPr>
        <w:pStyle w:val="a4"/>
        <w:spacing w:line="242" w:lineRule="auto"/>
        <w:ind w:right="1130"/>
      </w:pPr>
      <w:r>
        <w:t>Различение</w:t>
      </w:r>
      <w:r>
        <w:rPr>
          <w:spacing w:val="80"/>
        </w:rPr>
        <w:t xml:space="preserve"> </w:t>
      </w:r>
      <w:r>
        <w:t>на</w:t>
      </w:r>
      <w:r>
        <w:rPr>
          <w:spacing w:val="80"/>
        </w:rPr>
        <w:t xml:space="preserve"> </w:t>
      </w:r>
      <w:r>
        <w:t>слух</w:t>
      </w:r>
      <w:r>
        <w:rPr>
          <w:spacing w:val="78"/>
        </w:rPr>
        <w:t xml:space="preserve"> </w:t>
      </w:r>
      <w:r>
        <w:t>британского</w:t>
      </w:r>
      <w:r>
        <w:rPr>
          <w:spacing w:val="80"/>
        </w:rPr>
        <w:t xml:space="preserve"> </w:t>
      </w:r>
      <w:r>
        <w:t>и</w:t>
      </w:r>
      <w:r>
        <w:rPr>
          <w:spacing w:val="79"/>
        </w:rPr>
        <w:t xml:space="preserve"> </w:t>
      </w:r>
      <w:r>
        <w:t>американского</w:t>
      </w:r>
      <w:r>
        <w:rPr>
          <w:spacing w:val="80"/>
        </w:rPr>
        <w:t xml:space="preserve"> </w:t>
      </w:r>
      <w:r>
        <w:t>вариантов</w:t>
      </w:r>
      <w:r>
        <w:rPr>
          <w:spacing w:val="80"/>
        </w:rPr>
        <w:t xml:space="preserve"> </w:t>
      </w:r>
      <w:r>
        <w:t>произношения в прослушанных текстах или услышанных высказываниях.</w:t>
      </w:r>
    </w:p>
    <w:p w:rsidR="009A3602" w:rsidRDefault="008B1FBB">
      <w:pPr>
        <w:pStyle w:val="a4"/>
        <w:ind w:right="1133"/>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A3602" w:rsidRDefault="008B1FBB">
      <w:pPr>
        <w:pStyle w:val="a4"/>
        <w:spacing w:line="237" w:lineRule="auto"/>
        <w:ind w:right="1129"/>
      </w:pPr>
      <w:r>
        <w:t>Тексты</w:t>
      </w:r>
      <w:r>
        <w:rPr>
          <w:spacing w:val="40"/>
        </w:rPr>
        <w:t xml:space="preserve"> </w:t>
      </w:r>
      <w:r>
        <w:t>для</w:t>
      </w:r>
      <w:r>
        <w:rPr>
          <w:spacing w:val="40"/>
        </w:rPr>
        <w:t xml:space="preserve"> </w:t>
      </w:r>
      <w:r>
        <w:t>чтения</w:t>
      </w:r>
      <w:r>
        <w:rPr>
          <w:spacing w:val="40"/>
        </w:rPr>
        <w:t xml:space="preserve"> </w:t>
      </w:r>
      <w:r>
        <w:t>вслух:</w:t>
      </w:r>
      <w:r>
        <w:rPr>
          <w:spacing w:val="40"/>
        </w:rPr>
        <w:t xml:space="preserve"> </w:t>
      </w:r>
      <w:r>
        <w:t>сообщение</w:t>
      </w:r>
      <w:r>
        <w:rPr>
          <w:spacing w:val="40"/>
        </w:rPr>
        <w:t xml:space="preserve"> </w:t>
      </w:r>
      <w:r>
        <w:t>информационного</w:t>
      </w:r>
      <w:r>
        <w:rPr>
          <w:spacing w:val="40"/>
        </w:rPr>
        <w:t xml:space="preserve"> </w:t>
      </w:r>
      <w:r>
        <w:t>характера,</w:t>
      </w:r>
      <w:r>
        <w:rPr>
          <w:spacing w:val="40"/>
        </w:rPr>
        <w:t xml:space="preserve"> </w:t>
      </w:r>
      <w:r>
        <w:t>отрывок</w:t>
      </w:r>
      <w:r>
        <w:rPr>
          <w:spacing w:val="80"/>
        </w:rPr>
        <w:t xml:space="preserve"> </w:t>
      </w:r>
      <w:r>
        <w:t>из статьи научно-популярного характера, рассказ, диалог (беседа).</w:t>
      </w:r>
    </w:p>
    <w:p w:rsidR="009A3602" w:rsidRDefault="008B1FBB">
      <w:pPr>
        <w:pStyle w:val="a4"/>
        <w:spacing w:line="237" w:lineRule="auto"/>
        <w:ind w:left="1670" w:right="4813" w:firstLine="0"/>
      </w:pPr>
      <w:r>
        <w:t>Объём</w:t>
      </w:r>
      <w:r>
        <w:rPr>
          <w:spacing w:val="-3"/>
        </w:rPr>
        <w:t xml:space="preserve"> </w:t>
      </w:r>
      <w:r>
        <w:t>текста</w:t>
      </w:r>
      <w:r>
        <w:rPr>
          <w:spacing w:val="-4"/>
        </w:rPr>
        <w:t xml:space="preserve"> </w:t>
      </w:r>
      <w:r>
        <w:t>для</w:t>
      </w:r>
      <w:r>
        <w:rPr>
          <w:spacing w:val="-3"/>
        </w:rPr>
        <w:t xml:space="preserve"> </w:t>
      </w:r>
      <w:r>
        <w:t>чтения</w:t>
      </w:r>
      <w:r>
        <w:rPr>
          <w:spacing w:val="-8"/>
        </w:rPr>
        <w:t xml:space="preserve"> </w:t>
      </w:r>
      <w:r>
        <w:t>вслух</w:t>
      </w:r>
      <w:r>
        <w:rPr>
          <w:spacing w:val="-5"/>
        </w:rPr>
        <w:t xml:space="preserve"> </w:t>
      </w:r>
      <w:r>
        <w:t>–</w:t>
      </w:r>
      <w:r>
        <w:rPr>
          <w:spacing w:val="-3"/>
        </w:rPr>
        <w:t xml:space="preserve"> </w:t>
      </w:r>
      <w:r>
        <w:t>до</w:t>
      </w:r>
      <w:r>
        <w:rPr>
          <w:spacing w:val="-3"/>
        </w:rPr>
        <w:t xml:space="preserve"> </w:t>
      </w:r>
      <w:r>
        <w:t>110</w:t>
      </w:r>
      <w:r>
        <w:rPr>
          <w:spacing w:val="-3"/>
        </w:rPr>
        <w:t xml:space="preserve"> </w:t>
      </w:r>
      <w:r>
        <w:t>слов. Графика, орфография и пунктуация.</w:t>
      </w:r>
    </w:p>
    <w:p w:rsidR="009A3602" w:rsidRDefault="008B1FBB">
      <w:pPr>
        <w:pStyle w:val="a4"/>
        <w:spacing w:line="275" w:lineRule="exact"/>
        <w:ind w:left="1670" w:firstLine="0"/>
      </w:pPr>
      <w:r>
        <w:t>Правильное</w:t>
      </w:r>
      <w:r>
        <w:rPr>
          <w:spacing w:val="-5"/>
        </w:rPr>
        <w:t xml:space="preserve"> </w:t>
      </w:r>
      <w:r>
        <w:t>написание</w:t>
      </w:r>
      <w:r>
        <w:rPr>
          <w:spacing w:val="-5"/>
        </w:rPr>
        <w:t xml:space="preserve"> </w:t>
      </w:r>
      <w:r>
        <w:t>изученных</w:t>
      </w:r>
      <w:r>
        <w:rPr>
          <w:spacing w:val="-8"/>
        </w:rPr>
        <w:t xml:space="preserve"> </w:t>
      </w:r>
      <w:r>
        <w:rPr>
          <w:spacing w:val="-4"/>
        </w:rPr>
        <w:t>слов.</w:t>
      </w:r>
    </w:p>
    <w:p w:rsidR="009A3602" w:rsidRDefault="008B1FBB">
      <w:pPr>
        <w:pStyle w:val="a4"/>
        <w:ind w:right="1127"/>
      </w:pPr>
      <w:r>
        <w:t>Правильное</w:t>
      </w:r>
      <w:r>
        <w:rPr>
          <w:spacing w:val="64"/>
        </w:rPr>
        <w:t xml:space="preserve">  </w:t>
      </w:r>
      <w:r>
        <w:t>использование</w:t>
      </w:r>
      <w:r>
        <w:rPr>
          <w:spacing w:val="64"/>
        </w:rPr>
        <w:t xml:space="preserve">  </w:t>
      </w:r>
      <w:r>
        <w:t>знаков</w:t>
      </w:r>
      <w:r>
        <w:rPr>
          <w:spacing w:val="65"/>
        </w:rPr>
        <w:t xml:space="preserve">  </w:t>
      </w:r>
      <w:r>
        <w:t>препинания:</w:t>
      </w:r>
      <w:r>
        <w:rPr>
          <w:spacing w:val="64"/>
        </w:rPr>
        <w:t xml:space="preserve">  </w:t>
      </w:r>
      <w:r>
        <w:t>точки,</w:t>
      </w:r>
      <w:r>
        <w:rPr>
          <w:spacing w:val="63"/>
        </w:rPr>
        <w:t xml:space="preserve">  </w:t>
      </w:r>
      <w:r>
        <w:t>вопросительного и</w:t>
      </w:r>
      <w:r>
        <w:rPr>
          <w:spacing w:val="40"/>
        </w:rPr>
        <w:t xml:space="preserve">  </w:t>
      </w:r>
      <w:r>
        <w:t>восклицательного</w:t>
      </w:r>
      <w:r>
        <w:rPr>
          <w:spacing w:val="40"/>
        </w:rPr>
        <w:t xml:space="preserve">  </w:t>
      </w:r>
      <w:r>
        <w:t>знаков</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запятой</w:t>
      </w:r>
      <w:r>
        <w:rPr>
          <w:spacing w:val="40"/>
        </w:rPr>
        <w:t xml:space="preserve">  </w:t>
      </w:r>
      <w:r>
        <w:t>при</w:t>
      </w:r>
      <w:r>
        <w:rPr>
          <w:spacing w:val="40"/>
        </w:rPr>
        <w:t xml:space="preserve">  </w:t>
      </w:r>
      <w:r>
        <w:t>перечислении и обращении, при вводных словах, обозначающих порядок мыслей и их связь (например,</w:t>
      </w:r>
      <w:r>
        <w:rPr>
          <w:spacing w:val="40"/>
        </w:rPr>
        <w:t xml:space="preserve"> </w:t>
      </w:r>
      <w:r>
        <w:t>в</w:t>
      </w:r>
      <w:r>
        <w:rPr>
          <w:spacing w:val="40"/>
        </w:rPr>
        <w:t xml:space="preserve"> </w:t>
      </w:r>
      <w:r>
        <w:t>английском</w:t>
      </w:r>
      <w:r>
        <w:rPr>
          <w:spacing w:val="40"/>
        </w:rPr>
        <w:t xml:space="preserve"> </w:t>
      </w:r>
      <w:r>
        <w:t>языке:</w:t>
      </w:r>
      <w:r>
        <w:rPr>
          <w:spacing w:val="40"/>
        </w:rPr>
        <w:t xml:space="preserve"> </w:t>
      </w:r>
      <w:r>
        <w:t>firstly/first</w:t>
      </w:r>
      <w:r>
        <w:rPr>
          <w:spacing w:val="40"/>
        </w:rPr>
        <w:t xml:space="preserve"> </w:t>
      </w:r>
      <w:r>
        <w:t>of</w:t>
      </w:r>
      <w:r>
        <w:rPr>
          <w:spacing w:val="40"/>
        </w:rPr>
        <w:t xml:space="preserve"> </w:t>
      </w:r>
      <w:r>
        <w:t>all,</w:t>
      </w:r>
      <w:r>
        <w:rPr>
          <w:spacing w:val="40"/>
        </w:rPr>
        <w:t xml:space="preserve"> </w:t>
      </w:r>
      <w:r>
        <w:t>secondly,</w:t>
      </w:r>
      <w:r>
        <w:rPr>
          <w:spacing w:val="40"/>
        </w:rPr>
        <w:t xml:space="preserve"> </w:t>
      </w:r>
      <w:r>
        <w:t>finally;</w:t>
      </w:r>
      <w:r>
        <w:rPr>
          <w:spacing w:val="40"/>
        </w:rPr>
        <w:t xml:space="preserve"> </w:t>
      </w:r>
      <w:r>
        <w:t>on</w:t>
      </w:r>
      <w:r>
        <w:rPr>
          <w:spacing w:val="40"/>
        </w:rPr>
        <w:t xml:space="preserve"> </w:t>
      </w:r>
      <w:r>
        <w:t>the</w:t>
      </w:r>
      <w:r>
        <w:rPr>
          <w:spacing w:val="40"/>
        </w:rPr>
        <w:t xml:space="preserve"> </w:t>
      </w:r>
      <w:r>
        <w:t>one</w:t>
      </w:r>
      <w:r>
        <w:rPr>
          <w:spacing w:val="40"/>
        </w:rPr>
        <w:t xml:space="preserve"> </w:t>
      </w:r>
      <w:r>
        <w:t>hand, on the other hand), апострофа.</w:t>
      </w:r>
    </w:p>
    <w:p w:rsidR="009A3602" w:rsidRDefault="008B1FBB">
      <w:pPr>
        <w:pStyle w:val="a4"/>
        <w:ind w:right="1133"/>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A3602" w:rsidRDefault="008B1FBB">
      <w:pPr>
        <w:pStyle w:val="a4"/>
        <w:spacing w:line="274" w:lineRule="exact"/>
        <w:ind w:left="1670" w:firstLine="0"/>
      </w:pPr>
      <w:r>
        <w:t>Лексическая</w:t>
      </w:r>
      <w:r>
        <w:rPr>
          <w:spacing w:val="1"/>
        </w:rPr>
        <w:t xml:space="preserve"> </w:t>
      </w:r>
      <w:r>
        <w:t>сторона</w:t>
      </w:r>
      <w:r>
        <w:rPr>
          <w:spacing w:val="-4"/>
        </w:rPr>
        <w:t xml:space="preserve"> </w:t>
      </w:r>
      <w:r>
        <w:rPr>
          <w:spacing w:val="-2"/>
        </w:rPr>
        <w:t>речи.</w:t>
      </w:r>
    </w:p>
    <w:p w:rsidR="009A3602" w:rsidRDefault="008B1FBB">
      <w:pPr>
        <w:pStyle w:val="a4"/>
        <w:ind w:right="1133"/>
      </w:pPr>
      <w:r>
        <w:t>Распознавание</w:t>
      </w:r>
      <w:r>
        <w:rPr>
          <w:spacing w:val="80"/>
        </w:rPr>
        <w:t xml:space="preserve"> </w:t>
      </w:r>
      <w:r>
        <w:t>в</w:t>
      </w:r>
      <w:r>
        <w:rPr>
          <w:spacing w:val="80"/>
        </w:rPr>
        <w:t xml:space="preserve"> </w:t>
      </w:r>
      <w:r>
        <w:t>письменном</w:t>
      </w:r>
      <w:r>
        <w:rPr>
          <w:spacing w:val="80"/>
        </w:rPr>
        <w:t xml:space="preserve"> </w:t>
      </w:r>
      <w:r>
        <w:t>и</w:t>
      </w:r>
      <w:r>
        <w:rPr>
          <w:spacing w:val="80"/>
        </w:rPr>
        <w:t xml:space="preserve"> </w:t>
      </w:r>
      <w:r>
        <w:t>звучащем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 письменной речи лексических единиц (слов, словосочетаний, речевых клише), обслуживающих</w:t>
      </w:r>
      <w:r>
        <w:rPr>
          <w:spacing w:val="38"/>
        </w:rPr>
        <w:t xml:space="preserve">  </w:t>
      </w:r>
      <w:r>
        <w:t>ситуации</w:t>
      </w:r>
      <w:r>
        <w:rPr>
          <w:spacing w:val="39"/>
        </w:rPr>
        <w:t xml:space="preserve">  </w:t>
      </w:r>
      <w:r>
        <w:t>общения</w:t>
      </w:r>
      <w:r>
        <w:rPr>
          <w:spacing w:val="38"/>
        </w:rPr>
        <w:t xml:space="preserve">  </w:t>
      </w:r>
      <w:r>
        <w:t>в</w:t>
      </w:r>
      <w:r>
        <w:rPr>
          <w:spacing w:val="39"/>
        </w:rPr>
        <w:t xml:space="preserve">  </w:t>
      </w:r>
      <w:r>
        <w:t>рамках</w:t>
      </w:r>
      <w:r>
        <w:rPr>
          <w:spacing w:val="38"/>
        </w:rPr>
        <w:t xml:space="preserve">  </w:t>
      </w:r>
      <w:r>
        <w:t>тематического</w:t>
      </w:r>
      <w:r>
        <w:rPr>
          <w:spacing w:val="40"/>
        </w:rPr>
        <w:t xml:space="preserve">  </w:t>
      </w:r>
      <w:r>
        <w:t>содержания</w:t>
      </w:r>
      <w:r>
        <w:rPr>
          <w:spacing w:val="40"/>
        </w:rPr>
        <w:t xml:space="preserve">  </w:t>
      </w:r>
      <w:r>
        <w:t>речи, с соблюдением существующей в английском языке нормы лексической сочетаемости.</w:t>
      </w:r>
    </w:p>
    <w:p w:rsidR="009A3602" w:rsidRDefault="008B1FBB">
      <w:pPr>
        <w:pStyle w:val="a4"/>
        <w:ind w:right="1133"/>
      </w:pPr>
      <w:r>
        <w:t>Распознавание</w:t>
      </w:r>
      <w:r>
        <w:rPr>
          <w:spacing w:val="80"/>
        </w:rPr>
        <w:t xml:space="preserve"> </w:t>
      </w:r>
      <w:r>
        <w:t>в</w:t>
      </w:r>
      <w:r>
        <w:rPr>
          <w:spacing w:val="80"/>
        </w:rPr>
        <w:t xml:space="preserve"> </w:t>
      </w:r>
      <w:r>
        <w:t>звучащем</w:t>
      </w:r>
      <w:r>
        <w:rPr>
          <w:spacing w:val="80"/>
        </w:rPr>
        <w:t xml:space="preserve"> </w:t>
      </w:r>
      <w:r>
        <w:t>и</w:t>
      </w:r>
      <w:r>
        <w:rPr>
          <w:spacing w:val="80"/>
        </w:rPr>
        <w:t xml:space="preserve"> </w:t>
      </w:r>
      <w:r>
        <w:t>письменном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w:t>
      </w:r>
      <w:r>
        <w:rPr>
          <w:spacing w:val="63"/>
        </w:rPr>
        <w:t xml:space="preserve">  </w:t>
      </w:r>
      <w:r>
        <w:t>письменной</w:t>
      </w:r>
      <w:r>
        <w:rPr>
          <w:spacing w:val="63"/>
        </w:rPr>
        <w:t xml:space="preserve">  </w:t>
      </w:r>
      <w:r>
        <w:t>речи</w:t>
      </w:r>
      <w:r>
        <w:rPr>
          <w:spacing w:val="60"/>
        </w:rPr>
        <w:t xml:space="preserve">  </w:t>
      </w:r>
      <w:r>
        <w:t>различных</w:t>
      </w:r>
      <w:r>
        <w:rPr>
          <w:spacing w:val="60"/>
        </w:rPr>
        <w:t xml:space="preserve">  </w:t>
      </w:r>
      <w:r>
        <w:t>средств</w:t>
      </w:r>
      <w:r>
        <w:rPr>
          <w:spacing w:val="63"/>
        </w:rPr>
        <w:t xml:space="preserve">  </w:t>
      </w:r>
      <w:r>
        <w:t>связи</w:t>
      </w:r>
      <w:r>
        <w:rPr>
          <w:spacing w:val="63"/>
        </w:rPr>
        <w:t xml:space="preserve">  </w:t>
      </w:r>
      <w:r>
        <w:t>для</w:t>
      </w:r>
      <w:r>
        <w:rPr>
          <w:spacing w:val="60"/>
        </w:rPr>
        <w:t xml:space="preserve">  </w:t>
      </w:r>
      <w:r>
        <w:t>обеспечения</w:t>
      </w:r>
      <w:r>
        <w:rPr>
          <w:spacing w:val="62"/>
        </w:rPr>
        <w:t xml:space="preserve">  </w:t>
      </w:r>
      <w:r>
        <w:t>логичности и целостности высказывания.</w:t>
      </w:r>
    </w:p>
    <w:p w:rsidR="009A3602" w:rsidRDefault="008B1FBB">
      <w:pPr>
        <w:pStyle w:val="a4"/>
        <w:ind w:right="1135"/>
      </w:pPr>
      <w:r>
        <w:t>Объём – 1200 лексических единиц для продуктивного использования (включая 1050</w:t>
      </w:r>
      <w:r>
        <w:rPr>
          <w:spacing w:val="71"/>
        </w:rPr>
        <w:t xml:space="preserve">  </w:t>
      </w:r>
      <w:r>
        <w:t>лексических</w:t>
      </w:r>
      <w:r>
        <w:rPr>
          <w:spacing w:val="69"/>
        </w:rPr>
        <w:t xml:space="preserve">  </w:t>
      </w:r>
      <w:r>
        <w:t>единиц,</w:t>
      </w:r>
      <w:r>
        <w:rPr>
          <w:spacing w:val="72"/>
        </w:rPr>
        <w:t xml:space="preserve">  </w:t>
      </w:r>
      <w:r>
        <w:t>изученных</w:t>
      </w:r>
      <w:r>
        <w:rPr>
          <w:spacing w:val="69"/>
        </w:rPr>
        <w:t xml:space="preserve">  </w:t>
      </w:r>
      <w:r>
        <w:t>ранее)</w:t>
      </w:r>
      <w:r>
        <w:rPr>
          <w:spacing w:val="72"/>
        </w:rPr>
        <w:t xml:space="preserve">  </w:t>
      </w:r>
      <w:r>
        <w:t>и</w:t>
      </w:r>
      <w:r>
        <w:rPr>
          <w:spacing w:val="72"/>
        </w:rPr>
        <w:t xml:space="preserve">  </w:t>
      </w:r>
      <w:r>
        <w:t>1350</w:t>
      </w:r>
      <w:r>
        <w:rPr>
          <w:spacing w:val="69"/>
        </w:rPr>
        <w:t xml:space="preserve">  </w:t>
      </w:r>
      <w:r>
        <w:t>лексических</w:t>
      </w:r>
      <w:r>
        <w:rPr>
          <w:spacing w:val="69"/>
        </w:rPr>
        <w:t xml:space="preserve">  </w:t>
      </w:r>
      <w:r>
        <w:t xml:space="preserve">единиц для рецептивного усвоения (включая 1200 лексических единиц продуктивного </w:t>
      </w:r>
      <w:r>
        <w:rPr>
          <w:spacing w:val="-2"/>
        </w:rPr>
        <w:t>минимума).</w:t>
      </w:r>
    </w:p>
    <w:p w:rsidR="009A3602" w:rsidRDefault="008B1FBB">
      <w:pPr>
        <w:pStyle w:val="a4"/>
        <w:ind w:left="1670" w:firstLine="0"/>
      </w:pPr>
      <w:r>
        <w:t>Основные</w:t>
      </w:r>
      <w:r>
        <w:rPr>
          <w:spacing w:val="-3"/>
        </w:rPr>
        <w:t xml:space="preserve"> </w:t>
      </w:r>
      <w:r>
        <w:t>способы</w:t>
      </w:r>
      <w:r>
        <w:rPr>
          <w:spacing w:val="-3"/>
        </w:rPr>
        <w:t xml:space="preserve"> </w:t>
      </w:r>
      <w:r>
        <w:rPr>
          <w:spacing w:val="-2"/>
        </w:rPr>
        <w:t>словообразования:</w:t>
      </w:r>
    </w:p>
    <w:p w:rsidR="009A3602" w:rsidRDefault="008B1FBB">
      <w:pPr>
        <w:pStyle w:val="a4"/>
        <w:spacing w:line="275" w:lineRule="exact"/>
        <w:ind w:left="1670" w:firstLine="0"/>
      </w:pPr>
      <w:r>
        <w:t>а)</w:t>
      </w:r>
      <w:r>
        <w:rPr>
          <w:spacing w:val="2"/>
        </w:rPr>
        <w:t xml:space="preserve"> </w:t>
      </w:r>
      <w:r>
        <w:rPr>
          <w:spacing w:val="-2"/>
        </w:rPr>
        <w:t>аффиксация:</w:t>
      </w:r>
    </w:p>
    <w:p w:rsidR="009A3602" w:rsidRDefault="008B1FBB">
      <w:pPr>
        <w:pStyle w:val="a4"/>
        <w:spacing w:line="242" w:lineRule="auto"/>
        <w:ind w:left="1670" w:right="3557" w:firstLine="0"/>
        <w:jc w:val="left"/>
      </w:pPr>
      <w:r>
        <w:t>глаголов с помощью префиксов under-, over-, dis-, mis-; имён</w:t>
      </w:r>
      <w:r>
        <w:rPr>
          <w:spacing w:val="-7"/>
        </w:rPr>
        <w:t xml:space="preserve"> </w:t>
      </w:r>
      <w:r>
        <w:t>прилагательных</w:t>
      </w:r>
      <w:r>
        <w:rPr>
          <w:spacing w:val="-12"/>
        </w:rPr>
        <w:t xml:space="preserve"> </w:t>
      </w:r>
      <w:r>
        <w:t>с</w:t>
      </w:r>
      <w:r>
        <w:rPr>
          <w:spacing w:val="-8"/>
        </w:rPr>
        <w:t xml:space="preserve"> </w:t>
      </w:r>
      <w:r>
        <w:t>помощью</w:t>
      </w:r>
      <w:r>
        <w:rPr>
          <w:spacing w:val="-9"/>
        </w:rPr>
        <w:t xml:space="preserve"> </w:t>
      </w:r>
      <w:r>
        <w:t>суффиксов</w:t>
      </w:r>
      <w:r>
        <w:rPr>
          <w:spacing w:val="-1"/>
        </w:rPr>
        <w:t xml:space="preserve"> </w:t>
      </w:r>
      <w:r>
        <w:t>-able/-ible;</w:t>
      </w:r>
    </w:p>
    <w:p w:rsidR="009A3602" w:rsidRDefault="008B1FBB">
      <w:pPr>
        <w:pStyle w:val="a4"/>
        <w:spacing w:line="242" w:lineRule="auto"/>
        <w:ind w:left="1670" w:right="2204" w:firstLine="0"/>
        <w:jc w:val="left"/>
      </w:pPr>
      <w:r>
        <w:t>имён</w:t>
      </w:r>
      <w:r>
        <w:rPr>
          <w:spacing w:val="-2"/>
        </w:rPr>
        <w:t xml:space="preserve"> </w:t>
      </w:r>
      <w:r>
        <w:t>существительных</w:t>
      </w:r>
      <w:r>
        <w:rPr>
          <w:spacing w:val="-7"/>
        </w:rPr>
        <w:t xml:space="preserve"> </w:t>
      </w:r>
      <w:r>
        <w:t>с</w:t>
      </w:r>
      <w:r>
        <w:rPr>
          <w:spacing w:val="-4"/>
        </w:rPr>
        <w:t xml:space="preserve"> </w:t>
      </w:r>
      <w:r>
        <w:t>помощью</w:t>
      </w:r>
      <w:r>
        <w:rPr>
          <w:spacing w:val="-9"/>
        </w:rPr>
        <w:t xml:space="preserve"> </w:t>
      </w:r>
      <w:r>
        <w:t>отрицательных</w:t>
      </w:r>
      <w:r>
        <w:rPr>
          <w:spacing w:val="-7"/>
        </w:rPr>
        <w:t xml:space="preserve"> </w:t>
      </w:r>
      <w:r>
        <w:t>префиксов</w:t>
      </w:r>
      <w:r>
        <w:rPr>
          <w:spacing w:val="-6"/>
        </w:rPr>
        <w:t xml:space="preserve"> </w:t>
      </w:r>
      <w:r>
        <w:t>in-/im-; б) словосложение: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26"/>
      </w:pPr>
      <w:r>
        <w:lastRenderedPageBreak/>
        <w:t>образование сложных существительных путём соединения основы числительного</w:t>
      </w:r>
      <w:r>
        <w:rPr>
          <w:spacing w:val="40"/>
        </w:rPr>
        <w:t xml:space="preserve">  </w:t>
      </w:r>
      <w:r>
        <w:t>с</w:t>
      </w:r>
      <w:r>
        <w:rPr>
          <w:spacing w:val="40"/>
        </w:rPr>
        <w:t xml:space="preserve">  </w:t>
      </w:r>
      <w:r>
        <w:t>основой</w:t>
      </w:r>
      <w:r>
        <w:rPr>
          <w:spacing w:val="40"/>
        </w:rPr>
        <w:t xml:space="preserve">  </w:t>
      </w:r>
      <w:r>
        <w:t>существительного</w:t>
      </w:r>
      <w:r>
        <w:rPr>
          <w:spacing w:val="40"/>
        </w:rPr>
        <w:t xml:space="preserve">  </w:t>
      </w:r>
      <w:r>
        <w:t>с</w:t>
      </w:r>
      <w:r>
        <w:rPr>
          <w:spacing w:val="40"/>
        </w:rPr>
        <w:t xml:space="preserve">  </w:t>
      </w:r>
      <w:r>
        <w:t>добавлением</w:t>
      </w:r>
      <w:r>
        <w:rPr>
          <w:spacing w:val="40"/>
        </w:rPr>
        <w:t xml:space="preserve">  </w:t>
      </w:r>
      <w:r>
        <w:t>суффикса</w:t>
      </w:r>
      <w:r>
        <w:rPr>
          <w:spacing w:val="40"/>
        </w:rPr>
        <w:t xml:space="preserve">  </w:t>
      </w:r>
      <w:r>
        <w:t xml:space="preserve">-ed </w:t>
      </w:r>
      <w:r>
        <w:rPr>
          <w:spacing w:val="-2"/>
        </w:rPr>
        <w:t>(eight-legged);</w:t>
      </w:r>
    </w:p>
    <w:p w:rsidR="009A3602" w:rsidRDefault="008B1FBB">
      <w:pPr>
        <w:pStyle w:val="a4"/>
        <w:spacing w:before="2"/>
        <w:ind w:right="1133"/>
      </w:pPr>
      <w:r>
        <w:t>образование сложных существительных путём соединения основ существительных с предлогом (father-in-law);</w:t>
      </w:r>
    </w:p>
    <w:p w:rsidR="009A3602" w:rsidRDefault="008B1FBB">
      <w:pPr>
        <w:pStyle w:val="a4"/>
        <w:spacing w:before="3" w:line="237" w:lineRule="auto"/>
        <w:ind w:right="1133"/>
      </w:pPr>
      <w:r>
        <w:t>образование сложных прилагательных путём соединения основы прилагательного с основой причастия настоящего времени (nice-looking);</w:t>
      </w:r>
    </w:p>
    <w:p w:rsidR="009A3602" w:rsidRDefault="008B1FBB">
      <w:pPr>
        <w:pStyle w:val="a4"/>
        <w:spacing w:before="6" w:line="237" w:lineRule="auto"/>
        <w:ind w:right="1133"/>
      </w:pPr>
      <w:r>
        <w:t>образование сложных прилагательных путём соединения основы прилагательного с основой причастия прошедшего времени (well-behaved);</w:t>
      </w:r>
    </w:p>
    <w:p w:rsidR="009A3602" w:rsidRDefault="008B1FBB">
      <w:pPr>
        <w:pStyle w:val="a4"/>
        <w:spacing w:before="3" w:line="275" w:lineRule="exact"/>
        <w:ind w:left="1670" w:firstLine="0"/>
      </w:pPr>
      <w:r>
        <w:t>в)</w:t>
      </w:r>
      <w:r>
        <w:rPr>
          <w:spacing w:val="2"/>
        </w:rPr>
        <w:t xml:space="preserve"> </w:t>
      </w:r>
      <w:r>
        <w:rPr>
          <w:spacing w:val="-2"/>
        </w:rPr>
        <w:t>конверсия:</w:t>
      </w:r>
    </w:p>
    <w:p w:rsidR="009A3602" w:rsidRDefault="008B1FBB">
      <w:pPr>
        <w:pStyle w:val="a4"/>
        <w:ind w:right="1127"/>
      </w:pPr>
      <w: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9A3602" w:rsidRDefault="008B1FBB">
      <w:pPr>
        <w:pStyle w:val="a4"/>
        <w:spacing w:before="4" w:line="237" w:lineRule="auto"/>
        <w:ind w:right="1144"/>
      </w:pPr>
      <w:r>
        <w:t>Различные средства связи в тексте для обеспечения его целостности (firstly, however, finally, at last, etc.).</w:t>
      </w:r>
    </w:p>
    <w:p w:rsidR="009A3602" w:rsidRDefault="008B1FBB">
      <w:pPr>
        <w:pStyle w:val="a4"/>
        <w:spacing w:before="3" w:line="275" w:lineRule="exact"/>
        <w:ind w:left="1670" w:firstLine="0"/>
      </w:pPr>
      <w:r>
        <w:t>Грамматическая</w:t>
      </w:r>
      <w:r>
        <w:rPr>
          <w:spacing w:val="-2"/>
        </w:rPr>
        <w:t xml:space="preserve"> </w:t>
      </w:r>
      <w:r>
        <w:t>сторона</w:t>
      </w:r>
      <w:r>
        <w:rPr>
          <w:spacing w:val="-2"/>
        </w:rPr>
        <w:t xml:space="preserve"> </w:t>
      </w:r>
      <w:r>
        <w:rPr>
          <w:spacing w:val="-4"/>
        </w:rPr>
        <w:t>речи.</w:t>
      </w:r>
    </w:p>
    <w:p w:rsidR="009A3602" w:rsidRDefault="008B1FBB">
      <w:pPr>
        <w:pStyle w:val="a4"/>
        <w:ind w:right="1133"/>
      </w:pPr>
      <w:r>
        <w:t>Распознавание</w:t>
      </w:r>
      <w:r>
        <w:rPr>
          <w:spacing w:val="80"/>
        </w:rPr>
        <w:t xml:space="preserve"> </w:t>
      </w:r>
      <w:r>
        <w:t>в</w:t>
      </w:r>
      <w:r>
        <w:rPr>
          <w:spacing w:val="80"/>
        </w:rPr>
        <w:t xml:space="preserve"> </w:t>
      </w:r>
      <w:r>
        <w:t>письменном</w:t>
      </w:r>
      <w:r>
        <w:rPr>
          <w:spacing w:val="80"/>
        </w:rPr>
        <w:t xml:space="preserve"> </w:t>
      </w:r>
      <w:r>
        <w:t>и</w:t>
      </w:r>
      <w:r>
        <w:rPr>
          <w:spacing w:val="80"/>
        </w:rPr>
        <w:t xml:space="preserve"> </w:t>
      </w:r>
      <w:r>
        <w:t>звучащем</w:t>
      </w:r>
      <w:r>
        <w:rPr>
          <w:spacing w:val="80"/>
        </w:rPr>
        <w:t xml:space="preserve"> </w:t>
      </w:r>
      <w:r>
        <w:t>тексте</w:t>
      </w:r>
      <w:r>
        <w:rPr>
          <w:spacing w:val="80"/>
        </w:rPr>
        <w:t xml:space="preserve"> </w:t>
      </w:r>
      <w:r>
        <w:t>и</w:t>
      </w:r>
      <w:r>
        <w:rPr>
          <w:spacing w:val="80"/>
        </w:rPr>
        <w:t xml:space="preserve"> </w:t>
      </w:r>
      <w:r>
        <w:t>употребление</w:t>
      </w:r>
      <w:r>
        <w:rPr>
          <w:spacing w:val="80"/>
        </w:rPr>
        <w:t xml:space="preserve"> </w:t>
      </w:r>
      <w:r>
        <w:t>в</w:t>
      </w:r>
      <w:r>
        <w:rPr>
          <w:spacing w:val="80"/>
        </w:rPr>
        <w:t xml:space="preserve"> </w:t>
      </w:r>
      <w:r>
        <w:t>устной и письменной речи изученных морфологических форм и синтаксических конструкций английского языка.</w:t>
      </w:r>
    </w:p>
    <w:p w:rsidR="009A3602" w:rsidRPr="008B1FBB" w:rsidRDefault="008B1FBB">
      <w:pPr>
        <w:pStyle w:val="a4"/>
        <w:spacing w:before="4" w:line="237" w:lineRule="auto"/>
        <w:ind w:right="1133"/>
        <w:rPr>
          <w:lang w:val="en-US"/>
        </w:rPr>
      </w:pPr>
      <w:r>
        <w:t>Предложения</w:t>
      </w:r>
      <w:r w:rsidRPr="008B1FBB">
        <w:rPr>
          <w:spacing w:val="80"/>
          <w:lang w:val="en-US"/>
        </w:rPr>
        <w:t xml:space="preserve"> </w:t>
      </w:r>
      <w:r>
        <w:t>со</w:t>
      </w:r>
      <w:r w:rsidRPr="008B1FBB">
        <w:rPr>
          <w:spacing w:val="80"/>
          <w:lang w:val="en-US"/>
        </w:rPr>
        <w:t xml:space="preserve"> </w:t>
      </w:r>
      <w:r>
        <w:t>сложным</w:t>
      </w:r>
      <w:r w:rsidRPr="008B1FBB">
        <w:rPr>
          <w:spacing w:val="80"/>
          <w:lang w:val="en-US"/>
        </w:rPr>
        <w:t xml:space="preserve"> </w:t>
      </w:r>
      <w:r>
        <w:t>дополнением</w:t>
      </w:r>
      <w:r w:rsidRPr="008B1FBB">
        <w:rPr>
          <w:spacing w:val="80"/>
          <w:lang w:val="en-US"/>
        </w:rPr>
        <w:t xml:space="preserve"> </w:t>
      </w:r>
      <w:r w:rsidRPr="008B1FBB">
        <w:rPr>
          <w:lang w:val="en-US"/>
        </w:rPr>
        <w:t>(Complex</w:t>
      </w:r>
      <w:r w:rsidRPr="008B1FBB">
        <w:rPr>
          <w:spacing w:val="80"/>
          <w:lang w:val="en-US"/>
        </w:rPr>
        <w:t xml:space="preserve"> </w:t>
      </w:r>
      <w:r w:rsidRPr="008B1FBB">
        <w:rPr>
          <w:lang w:val="en-US"/>
        </w:rPr>
        <w:t>Object)</w:t>
      </w:r>
      <w:r w:rsidRPr="008B1FBB">
        <w:rPr>
          <w:spacing w:val="80"/>
          <w:lang w:val="en-US"/>
        </w:rPr>
        <w:t xml:space="preserve"> </w:t>
      </w:r>
      <w:r w:rsidRPr="008B1FBB">
        <w:rPr>
          <w:lang w:val="en-US"/>
        </w:rPr>
        <w:t>(I</w:t>
      </w:r>
      <w:r w:rsidRPr="008B1FBB">
        <w:rPr>
          <w:spacing w:val="80"/>
          <w:lang w:val="en-US"/>
        </w:rPr>
        <w:t xml:space="preserve"> </w:t>
      </w:r>
      <w:r w:rsidRPr="008B1FBB">
        <w:rPr>
          <w:lang w:val="en-US"/>
        </w:rPr>
        <w:t>want</w:t>
      </w:r>
      <w:r w:rsidRPr="008B1FBB">
        <w:rPr>
          <w:spacing w:val="80"/>
          <w:lang w:val="en-US"/>
        </w:rPr>
        <w:t xml:space="preserve"> </w:t>
      </w:r>
      <w:r w:rsidRPr="008B1FBB">
        <w:rPr>
          <w:lang w:val="en-US"/>
        </w:rPr>
        <w:t>to</w:t>
      </w:r>
      <w:r w:rsidRPr="008B1FBB">
        <w:rPr>
          <w:spacing w:val="80"/>
          <w:lang w:val="en-US"/>
        </w:rPr>
        <w:t xml:space="preserve"> </w:t>
      </w:r>
      <w:r w:rsidRPr="008B1FBB">
        <w:rPr>
          <w:lang w:val="en-US"/>
        </w:rPr>
        <w:t>have my hair cut.).</w:t>
      </w:r>
    </w:p>
    <w:p w:rsidR="009A3602" w:rsidRDefault="008B1FBB">
      <w:pPr>
        <w:pStyle w:val="a4"/>
        <w:spacing w:before="4" w:line="275" w:lineRule="exact"/>
        <w:ind w:left="1670" w:firstLine="0"/>
      </w:pPr>
      <w:r>
        <w:t>Условные</w:t>
      </w:r>
      <w:r>
        <w:rPr>
          <w:spacing w:val="-8"/>
        </w:rPr>
        <w:t xml:space="preserve"> </w:t>
      </w:r>
      <w:r>
        <w:t>предложения</w:t>
      </w:r>
      <w:r>
        <w:rPr>
          <w:spacing w:val="-8"/>
        </w:rPr>
        <w:t xml:space="preserve"> </w:t>
      </w:r>
      <w:r>
        <w:t>нереального</w:t>
      </w:r>
      <w:r>
        <w:rPr>
          <w:spacing w:val="-4"/>
        </w:rPr>
        <w:t xml:space="preserve"> </w:t>
      </w:r>
      <w:r>
        <w:t>характера</w:t>
      </w:r>
      <w:r>
        <w:rPr>
          <w:spacing w:val="-5"/>
        </w:rPr>
        <w:t xml:space="preserve"> </w:t>
      </w:r>
      <w:r>
        <w:t>(Conditional</w:t>
      </w:r>
      <w:r>
        <w:rPr>
          <w:spacing w:val="-12"/>
        </w:rPr>
        <w:t xml:space="preserve"> </w:t>
      </w:r>
      <w:r>
        <w:rPr>
          <w:spacing w:val="-4"/>
        </w:rPr>
        <w:t>II).</w:t>
      </w:r>
    </w:p>
    <w:p w:rsidR="009A3602" w:rsidRDefault="008B1FBB">
      <w:pPr>
        <w:pStyle w:val="a4"/>
        <w:spacing w:line="242" w:lineRule="auto"/>
        <w:ind w:left="1670" w:right="1361" w:firstLine="0"/>
      </w:pPr>
      <w:r>
        <w:t>Конструкции</w:t>
      </w:r>
      <w:r>
        <w:rPr>
          <w:spacing w:val="-3"/>
        </w:rPr>
        <w:t xml:space="preserve"> </w:t>
      </w:r>
      <w:r>
        <w:t>для</w:t>
      </w:r>
      <w:r>
        <w:rPr>
          <w:spacing w:val="-4"/>
        </w:rPr>
        <w:t xml:space="preserve"> </w:t>
      </w:r>
      <w:r>
        <w:t>выражения</w:t>
      </w:r>
      <w:r>
        <w:rPr>
          <w:spacing w:val="-8"/>
        </w:rPr>
        <w:t xml:space="preserve"> </w:t>
      </w:r>
      <w:r>
        <w:t>предпочтения</w:t>
      </w:r>
      <w:r>
        <w:rPr>
          <w:spacing w:val="-9"/>
        </w:rPr>
        <w:t xml:space="preserve"> </w:t>
      </w:r>
      <w:r>
        <w:t>I</w:t>
      </w:r>
      <w:r>
        <w:rPr>
          <w:spacing w:val="-3"/>
        </w:rPr>
        <w:t xml:space="preserve"> </w:t>
      </w:r>
      <w:r>
        <w:t>prefer</w:t>
      </w:r>
      <w:r>
        <w:rPr>
          <w:spacing w:val="-3"/>
        </w:rPr>
        <w:t xml:space="preserve"> </w:t>
      </w:r>
      <w:r>
        <w:t>…/I’d</w:t>
      </w:r>
      <w:r>
        <w:rPr>
          <w:spacing w:val="-4"/>
        </w:rPr>
        <w:t xml:space="preserve"> </w:t>
      </w:r>
      <w:r>
        <w:t>prefer</w:t>
      </w:r>
      <w:r>
        <w:rPr>
          <w:spacing w:val="-3"/>
        </w:rPr>
        <w:t xml:space="preserve"> </w:t>
      </w:r>
      <w:r>
        <w:t>…/I’d</w:t>
      </w:r>
      <w:r>
        <w:rPr>
          <w:spacing w:val="-4"/>
        </w:rPr>
        <w:t xml:space="preserve"> </w:t>
      </w:r>
      <w:r>
        <w:t>rather</w:t>
      </w:r>
      <w:r>
        <w:rPr>
          <w:spacing w:val="-3"/>
        </w:rPr>
        <w:t xml:space="preserve"> </w:t>
      </w:r>
      <w:r>
        <w:t>…. Конструкция I wish ….</w:t>
      </w:r>
    </w:p>
    <w:p w:rsidR="009A3602" w:rsidRDefault="008B1FBB">
      <w:pPr>
        <w:pStyle w:val="a4"/>
        <w:spacing w:line="271" w:lineRule="exact"/>
        <w:ind w:left="1670" w:firstLine="0"/>
      </w:pPr>
      <w:r>
        <w:t>Предложения</w:t>
      </w:r>
      <w:r>
        <w:rPr>
          <w:spacing w:val="-7"/>
        </w:rPr>
        <w:t xml:space="preserve"> </w:t>
      </w:r>
      <w:r>
        <w:t>с</w:t>
      </w:r>
      <w:r>
        <w:rPr>
          <w:spacing w:val="-2"/>
        </w:rPr>
        <w:t xml:space="preserve"> </w:t>
      </w:r>
      <w:r>
        <w:t>конструкцией</w:t>
      </w:r>
      <w:r>
        <w:rPr>
          <w:spacing w:val="-1"/>
        </w:rPr>
        <w:t xml:space="preserve"> </w:t>
      </w:r>
      <w:r>
        <w:t>either …</w:t>
      </w:r>
      <w:r>
        <w:rPr>
          <w:spacing w:val="-7"/>
        </w:rPr>
        <w:t xml:space="preserve"> </w:t>
      </w:r>
      <w:r>
        <w:t>or,</w:t>
      </w:r>
      <w:r>
        <w:rPr>
          <w:spacing w:val="1"/>
        </w:rPr>
        <w:t xml:space="preserve"> </w:t>
      </w:r>
      <w:r>
        <w:t>neither</w:t>
      </w:r>
      <w:r>
        <w:rPr>
          <w:spacing w:val="-1"/>
        </w:rPr>
        <w:t xml:space="preserve"> </w:t>
      </w:r>
      <w:r>
        <w:t>…</w:t>
      </w:r>
      <w:r>
        <w:rPr>
          <w:spacing w:val="-1"/>
        </w:rPr>
        <w:t xml:space="preserve"> </w:t>
      </w:r>
      <w:r>
        <w:rPr>
          <w:spacing w:val="-4"/>
        </w:rPr>
        <w:t>nor.</w:t>
      </w:r>
    </w:p>
    <w:p w:rsidR="009A3602" w:rsidRDefault="008B1FBB">
      <w:pPr>
        <w:pStyle w:val="a4"/>
        <w:spacing w:before="1"/>
        <w:ind w:right="1128"/>
      </w:pPr>
      <w: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9A3602" w:rsidRDefault="008B1FBB">
      <w:pPr>
        <w:pStyle w:val="a4"/>
        <w:spacing w:before="3" w:line="237" w:lineRule="auto"/>
        <w:ind w:left="1670" w:right="2899" w:firstLine="0"/>
      </w:pPr>
      <w:r>
        <w:t>Порядок</w:t>
      </w:r>
      <w:r>
        <w:rPr>
          <w:spacing w:val="-11"/>
        </w:rPr>
        <w:t xml:space="preserve"> </w:t>
      </w:r>
      <w:r>
        <w:t>следования</w:t>
      </w:r>
      <w:r>
        <w:rPr>
          <w:spacing w:val="-5"/>
        </w:rPr>
        <w:t xml:space="preserve"> </w:t>
      </w:r>
      <w:r>
        <w:t>имён</w:t>
      </w:r>
      <w:r>
        <w:rPr>
          <w:spacing w:val="-9"/>
        </w:rPr>
        <w:t xml:space="preserve"> </w:t>
      </w:r>
      <w:r>
        <w:t>прилагательных</w:t>
      </w:r>
      <w:r>
        <w:rPr>
          <w:spacing w:val="-10"/>
        </w:rPr>
        <w:t xml:space="preserve"> </w:t>
      </w:r>
      <w:r>
        <w:t>(nice</w:t>
      </w:r>
      <w:r>
        <w:rPr>
          <w:spacing w:val="-2"/>
        </w:rPr>
        <w:t xml:space="preserve"> </w:t>
      </w:r>
      <w:r>
        <w:t>long</w:t>
      </w:r>
      <w:r>
        <w:rPr>
          <w:spacing w:val="-5"/>
        </w:rPr>
        <w:t xml:space="preserve"> </w:t>
      </w:r>
      <w:r>
        <w:t>blond</w:t>
      </w:r>
      <w:r>
        <w:rPr>
          <w:spacing w:val="-5"/>
        </w:rPr>
        <w:t xml:space="preserve"> </w:t>
      </w:r>
      <w:r>
        <w:t>hair). Социокультурные знания и умения.</w:t>
      </w:r>
    </w:p>
    <w:p w:rsidR="009A3602" w:rsidRDefault="008B1FBB">
      <w:pPr>
        <w:pStyle w:val="a4"/>
        <w:spacing w:before="3"/>
        <w:ind w:right="1125"/>
      </w:pPr>
      <w:r>
        <w:t>Осуществление</w:t>
      </w:r>
      <w:r>
        <w:rPr>
          <w:spacing w:val="80"/>
        </w:rPr>
        <w:t xml:space="preserve">    </w:t>
      </w:r>
      <w:r>
        <w:t>межличностного</w:t>
      </w:r>
      <w:r>
        <w:rPr>
          <w:spacing w:val="80"/>
        </w:rPr>
        <w:t xml:space="preserve">    </w:t>
      </w:r>
      <w:r>
        <w:t>и</w:t>
      </w:r>
      <w:r>
        <w:rPr>
          <w:spacing w:val="80"/>
        </w:rPr>
        <w:t xml:space="preserve">    </w:t>
      </w:r>
      <w:r>
        <w:t>межкультурного</w:t>
      </w:r>
      <w:r>
        <w:rPr>
          <w:spacing w:val="80"/>
        </w:rPr>
        <w:t xml:space="preserve">    </w:t>
      </w:r>
      <w:r>
        <w:t>общения с</w:t>
      </w:r>
      <w:r>
        <w:rPr>
          <w:spacing w:val="80"/>
        </w:rPr>
        <w:t xml:space="preserve"> </w:t>
      </w:r>
      <w:r>
        <w:t>использованием</w:t>
      </w:r>
      <w:r>
        <w:rPr>
          <w:spacing w:val="80"/>
        </w:rPr>
        <w:t xml:space="preserve"> </w:t>
      </w:r>
      <w:r>
        <w:t>знаний</w:t>
      </w:r>
      <w:r>
        <w:rPr>
          <w:spacing w:val="80"/>
        </w:rPr>
        <w:t xml:space="preserve"> </w:t>
      </w:r>
      <w:r>
        <w:t>о</w:t>
      </w:r>
      <w:r>
        <w:rPr>
          <w:spacing w:val="80"/>
        </w:rPr>
        <w:t xml:space="preserve"> </w:t>
      </w:r>
      <w:r>
        <w:t>национально-культурных</w:t>
      </w:r>
      <w:r>
        <w:rPr>
          <w:spacing w:val="80"/>
        </w:rPr>
        <w:t xml:space="preserve"> </w:t>
      </w:r>
      <w:r>
        <w:t>особенностях</w:t>
      </w:r>
      <w:r>
        <w:rPr>
          <w:spacing w:val="80"/>
        </w:rPr>
        <w:t xml:space="preserve"> </w:t>
      </w:r>
      <w:r>
        <w:t>своей</w:t>
      </w:r>
      <w:r>
        <w:rPr>
          <w:spacing w:val="80"/>
        </w:rPr>
        <w:t xml:space="preserve"> </w:t>
      </w:r>
      <w:r>
        <w:t>страны</w:t>
      </w:r>
      <w:r>
        <w:rPr>
          <w:spacing w:val="40"/>
        </w:rPr>
        <w:t xml:space="preserve"> </w:t>
      </w:r>
      <w:r>
        <w:t>и страны (стран) изучаемого языка, основных социокультурных элементов речевого поведенческого</w:t>
      </w:r>
      <w:r>
        <w:rPr>
          <w:spacing w:val="80"/>
        </w:rPr>
        <w:t xml:space="preserve"> </w:t>
      </w:r>
      <w:r>
        <w:t>этикета</w:t>
      </w:r>
      <w:r>
        <w:rPr>
          <w:spacing w:val="80"/>
        </w:rPr>
        <w:t xml:space="preserve"> </w:t>
      </w:r>
      <w:r>
        <w:t>в</w:t>
      </w:r>
      <w:r>
        <w:rPr>
          <w:spacing w:val="80"/>
        </w:rPr>
        <w:t xml:space="preserve"> </w:t>
      </w:r>
      <w:r>
        <w:t>англоязычной</w:t>
      </w:r>
      <w:r>
        <w:rPr>
          <w:spacing w:val="80"/>
        </w:rPr>
        <w:t xml:space="preserve"> </w:t>
      </w:r>
      <w:r>
        <w:t>среде,</w:t>
      </w:r>
      <w:r>
        <w:rPr>
          <w:spacing w:val="80"/>
        </w:rPr>
        <w:t xml:space="preserve"> </w:t>
      </w:r>
      <w:r>
        <w:t>знание</w:t>
      </w:r>
      <w:r>
        <w:rPr>
          <w:spacing w:val="80"/>
        </w:rPr>
        <w:t xml:space="preserve"> </w:t>
      </w:r>
      <w:r>
        <w:t>и</w:t>
      </w:r>
      <w:r>
        <w:rPr>
          <w:spacing w:val="80"/>
        </w:rPr>
        <w:t xml:space="preserve"> </w:t>
      </w:r>
      <w:r>
        <w:t>использование</w:t>
      </w:r>
      <w:r>
        <w:rPr>
          <w:spacing w:val="80"/>
        </w:rPr>
        <w:t xml:space="preserve"> </w:t>
      </w:r>
      <w:r>
        <w:t>в</w:t>
      </w:r>
      <w:r>
        <w:rPr>
          <w:spacing w:val="80"/>
        </w:rPr>
        <w:t xml:space="preserve"> </w:t>
      </w:r>
      <w:r>
        <w:t>устной и</w:t>
      </w:r>
      <w:r>
        <w:rPr>
          <w:spacing w:val="40"/>
        </w:rPr>
        <w:t xml:space="preserve">  </w:t>
      </w:r>
      <w:r>
        <w:t>письменной</w:t>
      </w:r>
      <w:r>
        <w:rPr>
          <w:spacing w:val="80"/>
          <w:w w:val="150"/>
        </w:rPr>
        <w:t xml:space="preserve"> </w:t>
      </w:r>
      <w:r>
        <w:t>речи</w:t>
      </w:r>
      <w:r>
        <w:rPr>
          <w:spacing w:val="80"/>
          <w:w w:val="150"/>
        </w:rPr>
        <w:t xml:space="preserve"> </w:t>
      </w:r>
      <w:r>
        <w:t>наиболее</w:t>
      </w:r>
      <w:r>
        <w:rPr>
          <w:spacing w:val="80"/>
          <w:w w:val="150"/>
        </w:rPr>
        <w:t xml:space="preserve"> </w:t>
      </w:r>
      <w:r>
        <w:t>употребительной</w:t>
      </w:r>
      <w:r>
        <w:rPr>
          <w:spacing w:val="80"/>
          <w:w w:val="150"/>
        </w:rPr>
        <w:t xml:space="preserve"> </w:t>
      </w:r>
      <w:r>
        <w:t>тематической</w:t>
      </w:r>
      <w:r>
        <w:rPr>
          <w:spacing w:val="80"/>
          <w:w w:val="150"/>
        </w:rPr>
        <w:t xml:space="preserve"> </w:t>
      </w:r>
      <w:r>
        <w:t>фоновой</w:t>
      </w:r>
      <w:r>
        <w:rPr>
          <w:spacing w:val="80"/>
          <w:w w:val="150"/>
        </w:rPr>
        <w:t xml:space="preserve"> </w:t>
      </w:r>
      <w:r>
        <w:t>лексики</w:t>
      </w:r>
      <w:r>
        <w:rPr>
          <w:spacing w:val="80"/>
        </w:rPr>
        <w:t xml:space="preserve"> </w:t>
      </w:r>
      <w:r>
        <w:t xml:space="preserve">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w:t>
      </w:r>
      <w:r>
        <w:rPr>
          <w:spacing w:val="-2"/>
        </w:rPr>
        <w:t>образования).</w:t>
      </w:r>
    </w:p>
    <w:p w:rsidR="009A3602" w:rsidRDefault="008B1FBB">
      <w:pPr>
        <w:pStyle w:val="a4"/>
        <w:spacing w:before="1"/>
        <w:ind w:right="1126"/>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w:t>
      </w:r>
      <w:r>
        <w:rPr>
          <w:spacing w:val="-6"/>
        </w:rPr>
        <w:t xml:space="preserve"> </w:t>
      </w:r>
      <w:r>
        <w:t>образа жизни</w:t>
      </w:r>
      <w:r>
        <w:rPr>
          <w:spacing w:val="-1"/>
        </w:rPr>
        <w:t xml:space="preserve"> </w:t>
      </w:r>
      <w:r>
        <w:t>и культуры страны (стран) изучаемого языка (известными достопримечательностями; некоторыми выдающимися людьми), с доступными в языковом</w:t>
      </w:r>
      <w:r>
        <w:rPr>
          <w:spacing w:val="73"/>
        </w:rPr>
        <w:t xml:space="preserve">   </w:t>
      </w:r>
      <w:r>
        <w:t>отношении</w:t>
      </w:r>
      <w:r>
        <w:rPr>
          <w:spacing w:val="73"/>
        </w:rPr>
        <w:t xml:space="preserve">   </w:t>
      </w:r>
      <w:r>
        <w:t>образцами</w:t>
      </w:r>
      <w:r>
        <w:rPr>
          <w:spacing w:val="75"/>
        </w:rPr>
        <w:t xml:space="preserve">   </w:t>
      </w:r>
      <w:r>
        <w:t>поэзии</w:t>
      </w:r>
      <w:r>
        <w:rPr>
          <w:spacing w:val="76"/>
        </w:rPr>
        <w:t xml:space="preserve">   </w:t>
      </w:r>
      <w:r>
        <w:t>и</w:t>
      </w:r>
      <w:r>
        <w:rPr>
          <w:spacing w:val="75"/>
        </w:rPr>
        <w:t xml:space="preserve">   </w:t>
      </w:r>
      <w:r>
        <w:t>прозы</w:t>
      </w:r>
      <w:r>
        <w:rPr>
          <w:spacing w:val="77"/>
        </w:rPr>
        <w:t xml:space="preserve">   </w:t>
      </w:r>
      <w:r>
        <w:t>для</w:t>
      </w:r>
      <w:r>
        <w:rPr>
          <w:spacing w:val="76"/>
        </w:rPr>
        <w:t xml:space="preserve">   </w:t>
      </w:r>
      <w:r>
        <w:t>подростков на английском языке.</w:t>
      </w:r>
    </w:p>
    <w:p w:rsidR="009A3602" w:rsidRDefault="008B1FBB">
      <w:pPr>
        <w:pStyle w:val="a4"/>
        <w:spacing w:line="242" w:lineRule="auto"/>
        <w:ind w:right="1135"/>
      </w:pPr>
      <w:r>
        <w:t>Формирование элементарного представление о различных вариантах английского языка.</w:t>
      </w:r>
    </w:p>
    <w:p w:rsidR="009A3602" w:rsidRDefault="008B1FBB">
      <w:pPr>
        <w:pStyle w:val="a4"/>
        <w:ind w:right="1129"/>
      </w:pPr>
      <w:r>
        <w:t>Осуществление</w:t>
      </w:r>
      <w:r>
        <w:rPr>
          <w:spacing w:val="80"/>
        </w:rPr>
        <w:t xml:space="preserve">    </w:t>
      </w:r>
      <w:r>
        <w:t>межличностного</w:t>
      </w:r>
      <w:r>
        <w:rPr>
          <w:spacing w:val="80"/>
        </w:rPr>
        <w:t xml:space="preserve">    </w:t>
      </w:r>
      <w:r>
        <w:t>и</w:t>
      </w:r>
      <w:r>
        <w:rPr>
          <w:spacing w:val="80"/>
        </w:rPr>
        <w:t xml:space="preserve">    </w:t>
      </w:r>
      <w:r>
        <w:t>межкультурного</w:t>
      </w:r>
      <w:r>
        <w:rPr>
          <w:spacing w:val="80"/>
        </w:rPr>
        <w:t xml:space="preserve">    </w:t>
      </w:r>
      <w:r>
        <w:t>общения с</w:t>
      </w:r>
      <w:r>
        <w:rPr>
          <w:spacing w:val="80"/>
        </w:rPr>
        <w:t xml:space="preserve"> </w:t>
      </w:r>
      <w:r>
        <w:t>использованием</w:t>
      </w:r>
      <w:r>
        <w:rPr>
          <w:spacing w:val="80"/>
        </w:rPr>
        <w:t xml:space="preserve"> </w:t>
      </w:r>
      <w:r>
        <w:t>знаний</w:t>
      </w:r>
      <w:r>
        <w:rPr>
          <w:spacing w:val="80"/>
        </w:rPr>
        <w:t xml:space="preserve"> </w:t>
      </w:r>
      <w:r>
        <w:t>о</w:t>
      </w:r>
      <w:r>
        <w:rPr>
          <w:spacing w:val="80"/>
        </w:rPr>
        <w:t xml:space="preserve"> </w:t>
      </w:r>
      <w:r>
        <w:t>национально-культурных</w:t>
      </w:r>
      <w:r>
        <w:rPr>
          <w:spacing w:val="80"/>
        </w:rPr>
        <w:t xml:space="preserve"> </w:t>
      </w:r>
      <w:r>
        <w:t>особенностях</w:t>
      </w:r>
      <w:r>
        <w:rPr>
          <w:spacing w:val="80"/>
        </w:rPr>
        <w:t xml:space="preserve"> </w:t>
      </w:r>
      <w:r>
        <w:t>своей</w:t>
      </w:r>
      <w:r>
        <w:rPr>
          <w:spacing w:val="80"/>
        </w:rPr>
        <w:t xml:space="preserve"> </w:t>
      </w:r>
      <w:r>
        <w:t>страны</w:t>
      </w:r>
      <w:r>
        <w:rPr>
          <w:spacing w:val="40"/>
        </w:rPr>
        <w:t xml:space="preserve"> </w:t>
      </w:r>
      <w:r>
        <w:t>и страны (стран) изучаемого языка.</w:t>
      </w:r>
    </w:p>
    <w:p w:rsidR="009A3602" w:rsidRDefault="008B1FBB">
      <w:pPr>
        <w:pStyle w:val="a4"/>
        <w:ind w:left="1670" w:firstLine="0"/>
      </w:pPr>
      <w:r>
        <w:t>Соблюдение</w:t>
      </w:r>
      <w:r>
        <w:rPr>
          <w:spacing w:val="-6"/>
        </w:rPr>
        <w:t xml:space="preserve"> </w:t>
      </w:r>
      <w:r>
        <w:t>нормы</w:t>
      </w:r>
      <w:r>
        <w:rPr>
          <w:spacing w:val="-5"/>
        </w:rPr>
        <w:t xml:space="preserve"> </w:t>
      </w:r>
      <w:r>
        <w:t>вежливости</w:t>
      </w:r>
      <w:r>
        <w:rPr>
          <w:spacing w:val="-5"/>
        </w:rPr>
        <w:t xml:space="preserve"> </w:t>
      </w:r>
      <w:r>
        <w:t>в</w:t>
      </w:r>
      <w:r>
        <w:rPr>
          <w:spacing w:val="-5"/>
        </w:rPr>
        <w:t xml:space="preserve"> </w:t>
      </w:r>
      <w:r>
        <w:t>межкультурном</w:t>
      </w:r>
      <w:r>
        <w:rPr>
          <w:spacing w:val="-9"/>
        </w:rPr>
        <w:t xml:space="preserve"> </w:t>
      </w:r>
      <w:r>
        <w:t>общении.</w:t>
      </w:r>
      <w:r>
        <w:rPr>
          <w:spacing w:val="-5"/>
        </w:rPr>
        <w:t xml:space="preserve"> </w:t>
      </w:r>
      <w:r>
        <w:t>Развитие</w:t>
      </w:r>
      <w:r>
        <w:rPr>
          <w:spacing w:val="-3"/>
        </w:rPr>
        <w:t xml:space="preserve"> </w:t>
      </w:r>
      <w:r>
        <w:rPr>
          <w:spacing w:val="-2"/>
        </w:rPr>
        <w:t>умений: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9"/>
      </w:pPr>
      <w:r>
        <w:lastRenderedPageBreak/>
        <w:t>писать</w:t>
      </w:r>
      <w:r>
        <w:rPr>
          <w:spacing w:val="40"/>
        </w:rPr>
        <w:t xml:space="preserve"> </w:t>
      </w:r>
      <w:r>
        <w:t>свои</w:t>
      </w:r>
      <w:r>
        <w:rPr>
          <w:spacing w:val="40"/>
        </w:rPr>
        <w:t xml:space="preserve"> </w:t>
      </w:r>
      <w:r>
        <w:t>имя</w:t>
      </w:r>
      <w:r>
        <w:rPr>
          <w:spacing w:val="40"/>
        </w:rPr>
        <w:t xml:space="preserve"> </w:t>
      </w:r>
      <w:r>
        <w:t>и</w:t>
      </w:r>
      <w:r>
        <w:rPr>
          <w:spacing w:val="40"/>
        </w:rPr>
        <w:t xml:space="preserve"> </w:t>
      </w:r>
      <w:r>
        <w:t>фамилию,</w:t>
      </w:r>
      <w:r>
        <w:rPr>
          <w:spacing w:val="40"/>
        </w:rPr>
        <w:t xml:space="preserve"> </w:t>
      </w:r>
      <w:r>
        <w:t>а</w:t>
      </w:r>
      <w:r>
        <w:rPr>
          <w:spacing w:val="40"/>
        </w:rPr>
        <w:t xml:space="preserve"> </w:t>
      </w:r>
      <w:r>
        <w:t>также</w:t>
      </w:r>
      <w:r>
        <w:rPr>
          <w:spacing w:val="40"/>
        </w:rPr>
        <w:t xml:space="preserve"> </w:t>
      </w:r>
      <w:r>
        <w:t>имена</w:t>
      </w:r>
      <w:r>
        <w:rPr>
          <w:spacing w:val="35"/>
        </w:rPr>
        <w:t xml:space="preserve"> </w:t>
      </w:r>
      <w:r>
        <w:t>и</w:t>
      </w:r>
      <w:r>
        <w:rPr>
          <w:spacing w:val="40"/>
        </w:rPr>
        <w:t xml:space="preserve"> </w:t>
      </w:r>
      <w:r>
        <w:t>фамилии</w:t>
      </w:r>
      <w:r>
        <w:rPr>
          <w:spacing w:val="40"/>
        </w:rPr>
        <w:t xml:space="preserve"> </w:t>
      </w:r>
      <w:r>
        <w:t>своих</w:t>
      </w:r>
      <w:r>
        <w:rPr>
          <w:spacing w:val="40"/>
        </w:rPr>
        <w:t xml:space="preserve"> </w:t>
      </w:r>
      <w:r>
        <w:t>родственников и друзей на английском языке;</w:t>
      </w:r>
    </w:p>
    <w:p w:rsidR="009A3602" w:rsidRDefault="008B1FBB">
      <w:pPr>
        <w:pStyle w:val="a4"/>
        <w:spacing w:line="271" w:lineRule="exact"/>
        <w:ind w:left="1670" w:firstLine="0"/>
      </w:pPr>
      <w:r>
        <w:t>правильно</w:t>
      </w:r>
      <w:r>
        <w:rPr>
          <w:spacing w:val="-8"/>
        </w:rPr>
        <w:t xml:space="preserve"> </w:t>
      </w:r>
      <w:r>
        <w:t>оформлять</w:t>
      </w:r>
      <w:r>
        <w:rPr>
          <w:spacing w:val="-4"/>
        </w:rPr>
        <w:t xml:space="preserve"> </w:t>
      </w:r>
      <w:r>
        <w:t>свой</w:t>
      </w:r>
      <w:r>
        <w:rPr>
          <w:spacing w:val="-4"/>
        </w:rPr>
        <w:t xml:space="preserve"> </w:t>
      </w:r>
      <w:r>
        <w:t>адрес</w:t>
      </w:r>
      <w:r>
        <w:rPr>
          <w:spacing w:val="-2"/>
        </w:rPr>
        <w:t xml:space="preserve"> </w:t>
      </w:r>
      <w:r>
        <w:t>на</w:t>
      </w:r>
      <w:r>
        <w:rPr>
          <w:spacing w:val="-1"/>
        </w:rPr>
        <w:t xml:space="preserve"> </w:t>
      </w:r>
      <w:r>
        <w:t>английском языке</w:t>
      </w:r>
      <w:r>
        <w:rPr>
          <w:spacing w:val="-1"/>
        </w:rPr>
        <w:t xml:space="preserve"> </w:t>
      </w:r>
      <w:r>
        <w:t>(в</w:t>
      </w:r>
      <w:r>
        <w:rPr>
          <w:spacing w:val="-3"/>
        </w:rPr>
        <w:t xml:space="preserve"> </w:t>
      </w:r>
      <w:r>
        <w:rPr>
          <w:spacing w:val="-2"/>
        </w:rPr>
        <w:t>анкете);</w:t>
      </w:r>
    </w:p>
    <w:p w:rsidR="009A3602" w:rsidRDefault="008B1FBB">
      <w:pPr>
        <w:pStyle w:val="a4"/>
        <w:spacing w:before="2"/>
        <w:ind w:right="1138"/>
      </w:pPr>
      <w:r>
        <w:t>правильно</w:t>
      </w:r>
      <w:r>
        <w:rPr>
          <w:spacing w:val="80"/>
          <w:w w:val="150"/>
        </w:rPr>
        <w:t xml:space="preserve">  </w:t>
      </w:r>
      <w:r>
        <w:t>оформлять</w:t>
      </w:r>
      <w:r>
        <w:rPr>
          <w:spacing w:val="67"/>
        </w:rPr>
        <w:t xml:space="preserve">   </w:t>
      </w:r>
      <w:r>
        <w:t>электронное</w:t>
      </w:r>
      <w:r>
        <w:rPr>
          <w:spacing w:val="66"/>
        </w:rPr>
        <w:t xml:space="preserve">   </w:t>
      </w:r>
      <w:r>
        <w:t>сообщение</w:t>
      </w:r>
      <w:r>
        <w:rPr>
          <w:spacing w:val="80"/>
          <w:w w:val="150"/>
        </w:rPr>
        <w:t xml:space="preserve">  </w:t>
      </w:r>
      <w:r>
        <w:t>личного</w:t>
      </w:r>
      <w:r>
        <w:rPr>
          <w:spacing w:val="67"/>
        </w:rPr>
        <w:t xml:space="preserve">   </w:t>
      </w:r>
      <w:r>
        <w:t>характера в соответствии с нормами неофициального общения, принятыми в стране (странах) изучаемого языка;</w:t>
      </w:r>
    </w:p>
    <w:p w:rsidR="009A3602" w:rsidRDefault="008B1FBB">
      <w:pPr>
        <w:pStyle w:val="a4"/>
        <w:spacing w:line="274" w:lineRule="exact"/>
        <w:ind w:left="1670" w:firstLine="0"/>
      </w:pPr>
      <w:r>
        <w:t>кратко представлять</w:t>
      </w:r>
      <w:r>
        <w:rPr>
          <w:spacing w:val="-5"/>
        </w:rPr>
        <w:t xml:space="preserve"> </w:t>
      </w:r>
      <w:r>
        <w:t>Россию</w:t>
      </w:r>
      <w:r>
        <w:rPr>
          <w:spacing w:val="-4"/>
        </w:rPr>
        <w:t xml:space="preserve"> </w:t>
      </w:r>
      <w:r>
        <w:t>и</w:t>
      </w:r>
      <w:r>
        <w:rPr>
          <w:spacing w:val="-5"/>
        </w:rPr>
        <w:t xml:space="preserve"> </w:t>
      </w:r>
      <w:r>
        <w:t>страну</w:t>
      </w:r>
      <w:r>
        <w:rPr>
          <w:spacing w:val="-11"/>
        </w:rPr>
        <w:t xml:space="preserve"> </w:t>
      </w:r>
      <w:r>
        <w:t>(страны)</w:t>
      </w:r>
      <w:r>
        <w:rPr>
          <w:spacing w:val="-5"/>
        </w:rPr>
        <w:t xml:space="preserve"> </w:t>
      </w:r>
      <w:r>
        <w:t>изучаемого</w:t>
      </w:r>
      <w:r>
        <w:rPr>
          <w:spacing w:val="3"/>
        </w:rPr>
        <w:t xml:space="preserve"> </w:t>
      </w:r>
      <w:r>
        <w:rPr>
          <w:spacing w:val="-2"/>
        </w:rPr>
        <w:t>языка;</w:t>
      </w:r>
    </w:p>
    <w:p w:rsidR="009A3602" w:rsidRDefault="008B1FBB">
      <w:pPr>
        <w:pStyle w:val="a4"/>
        <w:spacing w:before="3"/>
        <w:ind w:right="1135"/>
      </w:pPr>
      <w:r>
        <w:t>кратко</w:t>
      </w:r>
      <w:r>
        <w:rPr>
          <w:spacing w:val="80"/>
        </w:rPr>
        <w:t xml:space="preserve">  </w:t>
      </w:r>
      <w:r>
        <w:t>представлять</w:t>
      </w:r>
      <w:r>
        <w:rPr>
          <w:spacing w:val="80"/>
        </w:rPr>
        <w:t xml:space="preserve">  </w:t>
      </w:r>
      <w:r>
        <w:t>некоторые</w:t>
      </w:r>
      <w:r>
        <w:rPr>
          <w:spacing w:val="80"/>
        </w:rPr>
        <w:t xml:space="preserve">  </w:t>
      </w:r>
      <w:r>
        <w:t>культурные</w:t>
      </w:r>
      <w:r>
        <w:rPr>
          <w:spacing w:val="80"/>
        </w:rPr>
        <w:t xml:space="preserve">  </w:t>
      </w:r>
      <w:r>
        <w:t>явления</w:t>
      </w:r>
      <w:r>
        <w:rPr>
          <w:spacing w:val="80"/>
        </w:rPr>
        <w:t xml:space="preserve">  </w:t>
      </w:r>
      <w:r>
        <w:t>родной</w:t>
      </w:r>
      <w:r>
        <w:rPr>
          <w:spacing w:val="80"/>
        </w:rPr>
        <w:t xml:space="preserve">  </w:t>
      </w:r>
      <w:r>
        <w:t>страны и</w:t>
      </w:r>
      <w:r>
        <w:rPr>
          <w:spacing w:val="74"/>
        </w:rPr>
        <w:t xml:space="preserve"> </w:t>
      </w:r>
      <w:r>
        <w:t>страны</w:t>
      </w:r>
      <w:r>
        <w:rPr>
          <w:spacing w:val="71"/>
        </w:rPr>
        <w:t xml:space="preserve"> </w:t>
      </w:r>
      <w:r>
        <w:t>(стран)</w:t>
      </w:r>
      <w:r>
        <w:rPr>
          <w:spacing w:val="70"/>
        </w:rPr>
        <w:t xml:space="preserve"> </w:t>
      </w:r>
      <w:r>
        <w:t>изучаемого</w:t>
      </w:r>
      <w:r>
        <w:rPr>
          <w:spacing w:val="77"/>
        </w:rPr>
        <w:t xml:space="preserve"> </w:t>
      </w:r>
      <w:r>
        <w:t>языка</w:t>
      </w:r>
      <w:r>
        <w:rPr>
          <w:spacing w:val="73"/>
        </w:rPr>
        <w:t xml:space="preserve"> </w:t>
      </w:r>
      <w:r>
        <w:t>(основные</w:t>
      </w:r>
      <w:r>
        <w:rPr>
          <w:spacing w:val="73"/>
        </w:rPr>
        <w:t xml:space="preserve"> </w:t>
      </w:r>
      <w:r>
        <w:t>национальные</w:t>
      </w:r>
      <w:r>
        <w:rPr>
          <w:spacing w:val="68"/>
        </w:rPr>
        <w:t xml:space="preserve"> </w:t>
      </w:r>
      <w:r>
        <w:t>праздники,</w:t>
      </w:r>
      <w:r>
        <w:rPr>
          <w:spacing w:val="71"/>
        </w:rPr>
        <w:t xml:space="preserve"> </w:t>
      </w:r>
      <w:r>
        <w:t>традиции в проведении досуга и питании, достопримечательности);</w:t>
      </w:r>
    </w:p>
    <w:p w:rsidR="009A3602" w:rsidRDefault="008B1FBB">
      <w:pPr>
        <w:pStyle w:val="a4"/>
        <w:ind w:right="1131"/>
      </w:pPr>
      <w:r>
        <w:t>кратко</w:t>
      </w:r>
      <w:r>
        <w:rPr>
          <w:spacing w:val="80"/>
        </w:rPr>
        <w:t xml:space="preserve">  </w:t>
      </w:r>
      <w:r>
        <w:t>представлять</w:t>
      </w:r>
      <w:r>
        <w:rPr>
          <w:spacing w:val="80"/>
        </w:rPr>
        <w:t xml:space="preserve">  </w:t>
      </w:r>
      <w:r>
        <w:t>некоторых</w:t>
      </w:r>
      <w:r>
        <w:rPr>
          <w:spacing w:val="80"/>
        </w:rPr>
        <w:t xml:space="preserve">  </w:t>
      </w:r>
      <w:r>
        <w:t>выдающихся</w:t>
      </w:r>
      <w:r>
        <w:rPr>
          <w:spacing w:val="80"/>
        </w:rPr>
        <w:t xml:space="preserve">  </w:t>
      </w:r>
      <w:r>
        <w:t>людей</w:t>
      </w:r>
      <w:r>
        <w:rPr>
          <w:spacing w:val="80"/>
        </w:rPr>
        <w:t xml:space="preserve">  </w:t>
      </w:r>
      <w:r>
        <w:t>родной</w:t>
      </w:r>
      <w:r>
        <w:rPr>
          <w:spacing w:val="80"/>
        </w:rPr>
        <w:t xml:space="preserve">  </w:t>
      </w:r>
      <w:r>
        <w:t>страны и страны (стран) изучаемого языка (учёных, писателей, поэтов, художников, композиторов, музыкантов, спортсменов и других людей);</w:t>
      </w:r>
    </w:p>
    <w:p w:rsidR="009A3602" w:rsidRDefault="008B1FBB">
      <w:pPr>
        <w:pStyle w:val="a4"/>
        <w:ind w:right="1133"/>
      </w:pPr>
      <w:r>
        <w:t xml:space="preserve">оказывать помощь зарубежным гостям в ситуациях повседневного общения (объяснить местонахождение объекта, сообщить возможный маршрут, уточнить часы </w:t>
      </w:r>
      <w:r>
        <w:rPr>
          <w:spacing w:val="-2"/>
        </w:rPr>
        <w:t>работы).</w:t>
      </w:r>
    </w:p>
    <w:p w:rsidR="009A3602" w:rsidRDefault="008B1FBB">
      <w:pPr>
        <w:pStyle w:val="a4"/>
        <w:spacing w:line="274" w:lineRule="exact"/>
        <w:ind w:left="1670" w:firstLine="0"/>
      </w:pPr>
      <w:r>
        <w:t>Компенсаторные</w:t>
      </w:r>
      <w:r>
        <w:rPr>
          <w:spacing w:val="-4"/>
        </w:rPr>
        <w:t xml:space="preserve"> </w:t>
      </w:r>
      <w:r>
        <w:rPr>
          <w:spacing w:val="-2"/>
        </w:rPr>
        <w:t>умения.</w:t>
      </w:r>
    </w:p>
    <w:p w:rsidR="009A3602" w:rsidRDefault="008B1FBB">
      <w:pPr>
        <w:pStyle w:val="a4"/>
        <w:tabs>
          <w:tab w:val="left" w:pos="3877"/>
          <w:tab w:val="left" w:pos="4899"/>
          <w:tab w:val="left" w:pos="6262"/>
          <w:tab w:val="left" w:pos="7035"/>
          <w:tab w:val="left" w:pos="9006"/>
        </w:tabs>
        <w:spacing w:before="3"/>
        <w:ind w:right="1126"/>
      </w:pPr>
      <w:r>
        <w:rPr>
          <w:spacing w:val="-2"/>
        </w:rPr>
        <w:t>Использование</w:t>
      </w:r>
      <w:r>
        <w:tab/>
      </w:r>
      <w:r>
        <w:rPr>
          <w:spacing w:val="-4"/>
        </w:rPr>
        <w:t>при</w:t>
      </w:r>
      <w:r>
        <w:tab/>
      </w:r>
      <w:r>
        <w:rPr>
          <w:spacing w:val="-2"/>
        </w:rPr>
        <w:t>чтении</w:t>
      </w:r>
      <w:r>
        <w:tab/>
      </w:r>
      <w:r>
        <w:rPr>
          <w:spacing w:val="-10"/>
        </w:rPr>
        <w:t>и</w:t>
      </w:r>
      <w:r>
        <w:tab/>
      </w:r>
      <w:r>
        <w:rPr>
          <w:spacing w:val="-2"/>
        </w:rPr>
        <w:t>аудировании</w:t>
      </w:r>
      <w:r>
        <w:tab/>
      </w:r>
      <w:r>
        <w:rPr>
          <w:spacing w:val="-2"/>
        </w:rPr>
        <w:t xml:space="preserve">языковой, </w:t>
      </w:r>
      <w:r>
        <w:t>в том числе контекстуальной, догадки; при говорении и письме – перифраза (толкования),</w:t>
      </w:r>
      <w:r>
        <w:rPr>
          <w:spacing w:val="80"/>
        </w:rPr>
        <w:t xml:space="preserve"> </w:t>
      </w:r>
      <w:r>
        <w:t>синонимических</w:t>
      </w:r>
      <w:r>
        <w:rPr>
          <w:spacing w:val="80"/>
        </w:rPr>
        <w:t xml:space="preserve"> </w:t>
      </w:r>
      <w:r>
        <w:t>средств,</w:t>
      </w:r>
      <w:r>
        <w:rPr>
          <w:spacing w:val="80"/>
        </w:rPr>
        <w:t xml:space="preserve"> </w:t>
      </w:r>
      <w:r>
        <w:t>описание</w:t>
      </w:r>
      <w:r>
        <w:rPr>
          <w:spacing w:val="80"/>
        </w:rPr>
        <w:t xml:space="preserve"> </w:t>
      </w:r>
      <w:r>
        <w:t>предмета</w:t>
      </w:r>
      <w:r>
        <w:rPr>
          <w:spacing w:val="80"/>
        </w:rPr>
        <w:t xml:space="preserve"> </w:t>
      </w:r>
      <w:r>
        <w:t>вместо</w:t>
      </w:r>
      <w:r>
        <w:rPr>
          <w:spacing w:val="80"/>
        </w:rPr>
        <w:t xml:space="preserve"> </w:t>
      </w:r>
      <w:r>
        <w:t>его</w:t>
      </w:r>
      <w:r>
        <w:rPr>
          <w:spacing w:val="80"/>
        </w:rPr>
        <w:t xml:space="preserve"> </w:t>
      </w:r>
      <w:r>
        <w:t>названия, при</w:t>
      </w:r>
      <w:r>
        <w:rPr>
          <w:spacing w:val="63"/>
        </w:rPr>
        <w:t xml:space="preserve">  </w:t>
      </w:r>
      <w:r>
        <w:t>непосредственном</w:t>
      </w:r>
      <w:r>
        <w:rPr>
          <w:spacing w:val="59"/>
        </w:rPr>
        <w:t xml:space="preserve">  </w:t>
      </w:r>
      <w:r>
        <w:t>общении</w:t>
      </w:r>
      <w:r>
        <w:rPr>
          <w:spacing w:val="63"/>
        </w:rPr>
        <w:t xml:space="preserve">  </w:t>
      </w:r>
      <w:r>
        <w:t>догадываться</w:t>
      </w:r>
      <w:r>
        <w:rPr>
          <w:spacing w:val="63"/>
        </w:rPr>
        <w:t xml:space="preserve">  </w:t>
      </w:r>
      <w:r>
        <w:t>о</w:t>
      </w:r>
      <w:r>
        <w:rPr>
          <w:spacing w:val="63"/>
        </w:rPr>
        <w:t xml:space="preserve">  </w:t>
      </w:r>
      <w:r>
        <w:t>значении</w:t>
      </w:r>
      <w:r>
        <w:rPr>
          <w:spacing w:val="61"/>
        </w:rPr>
        <w:t xml:space="preserve">  </w:t>
      </w:r>
      <w:r>
        <w:t>незнакомых</w:t>
      </w:r>
      <w:r>
        <w:rPr>
          <w:spacing w:val="60"/>
        </w:rPr>
        <w:t xml:space="preserve">  </w:t>
      </w:r>
      <w:r>
        <w:t>слов с помощью используемых собеседником жестов и мимики.</w:t>
      </w:r>
    </w:p>
    <w:p w:rsidR="009A3602" w:rsidRDefault="008B1FBB">
      <w:pPr>
        <w:pStyle w:val="a4"/>
        <w:spacing w:line="274" w:lineRule="exact"/>
        <w:ind w:left="1670" w:firstLine="0"/>
      </w:pPr>
      <w:r>
        <w:t>Переспрашивать,</w:t>
      </w:r>
      <w:r>
        <w:rPr>
          <w:spacing w:val="-9"/>
        </w:rPr>
        <w:t xml:space="preserve"> </w:t>
      </w:r>
      <w:r>
        <w:t>просить</w:t>
      </w:r>
      <w:r>
        <w:rPr>
          <w:spacing w:val="-6"/>
        </w:rPr>
        <w:t xml:space="preserve"> </w:t>
      </w:r>
      <w:r>
        <w:t>повторить,</w:t>
      </w:r>
      <w:r>
        <w:rPr>
          <w:spacing w:val="-2"/>
        </w:rPr>
        <w:t xml:space="preserve"> </w:t>
      </w:r>
      <w:r>
        <w:t>уточняя</w:t>
      </w:r>
      <w:r>
        <w:rPr>
          <w:spacing w:val="-4"/>
        </w:rPr>
        <w:t xml:space="preserve"> </w:t>
      </w:r>
      <w:r>
        <w:t>значение</w:t>
      </w:r>
      <w:r>
        <w:rPr>
          <w:spacing w:val="-4"/>
        </w:rPr>
        <w:t xml:space="preserve"> </w:t>
      </w:r>
      <w:r>
        <w:t>незнакомых</w:t>
      </w:r>
      <w:r>
        <w:rPr>
          <w:spacing w:val="-8"/>
        </w:rPr>
        <w:t xml:space="preserve"> </w:t>
      </w:r>
      <w:r>
        <w:rPr>
          <w:spacing w:val="-2"/>
        </w:rPr>
        <w:t>слов.</w:t>
      </w:r>
    </w:p>
    <w:p w:rsidR="009A3602" w:rsidRDefault="008B1FBB">
      <w:pPr>
        <w:pStyle w:val="a4"/>
        <w:spacing w:before="5" w:line="237" w:lineRule="auto"/>
        <w:ind w:right="1131"/>
      </w:pPr>
      <w:r>
        <w:t>Использование в качестве опоры при порождении собственных высказываний ключевых слов, плана.</w:t>
      </w:r>
    </w:p>
    <w:p w:rsidR="009A3602" w:rsidRDefault="008B1FBB">
      <w:pPr>
        <w:pStyle w:val="a4"/>
        <w:spacing w:before="4"/>
        <w:ind w:right="1133"/>
      </w:pPr>
      <w:r>
        <w:t>Игнорирование информации, не являющейся необходимой, для понимания основного</w:t>
      </w:r>
      <w:r>
        <w:rPr>
          <w:spacing w:val="71"/>
        </w:rPr>
        <w:t xml:space="preserve"> </w:t>
      </w:r>
      <w:r>
        <w:t>содержания,</w:t>
      </w:r>
      <w:r>
        <w:rPr>
          <w:spacing w:val="69"/>
        </w:rPr>
        <w:t xml:space="preserve"> </w:t>
      </w:r>
      <w:r>
        <w:t>прочитанного</w:t>
      </w:r>
      <w:r>
        <w:rPr>
          <w:spacing w:val="71"/>
        </w:rPr>
        <w:t xml:space="preserve"> </w:t>
      </w:r>
      <w:r>
        <w:t>(прослушанного)</w:t>
      </w:r>
      <w:r>
        <w:rPr>
          <w:spacing w:val="68"/>
        </w:rPr>
        <w:t xml:space="preserve"> </w:t>
      </w:r>
      <w:r>
        <w:t>текста</w:t>
      </w:r>
      <w:r>
        <w:rPr>
          <w:spacing w:val="71"/>
        </w:rPr>
        <w:t xml:space="preserve"> </w:t>
      </w:r>
      <w:r>
        <w:t>или</w:t>
      </w:r>
      <w:r>
        <w:rPr>
          <w:spacing w:val="68"/>
        </w:rPr>
        <w:t xml:space="preserve"> </w:t>
      </w:r>
      <w:r>
        <w:t>для</w:t>
      </w:r>
      <w:r>
        <w:rPr>
          <w:spacing w:val="67"/>
        </w:rPr>
        <w:t xml:space="preserve"> </w:t>
      </w:r>
      <w:r>
        <w:t>нахождения в тексте запрашиваемой информации.</w:t>
      </w:r>
    </w:p>
    <w:p w:rsidR="009A3602" w:rsidRDefault="008B1FBB">
      <w:pPr>
        <w:pStyle w:val="a4"/>
        <w:spacing w:line="242" w:lineRule="auto"/>
        <w:ind w:right="1134"/>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A3602" w:rsidRDefault="008B1FBB">
      <w:pPr>
        <w:pStyle w:val="a4"/>
        <w:spacing w:line="242" w:lineRule="auto"/>
        <w:ind w:right="1144"/>
      </w:pPr>
      <w:r>
        <w:t>Планируемые результаты освоения программы по иностранному (английскому) языку на уровне основного общего образования.</w:t>
      </w:r>
    </w:p>
    <w:p w:rsidR="009A3602" w:rsidRDefault="008B1FBB">
      <w:pPr>
        <w:pStyle w:val="a4"/>
        <w:ind w:right="1135"/>
      </w:pPr>
      <w: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w:t>
      </w:r>
      <w:r>
        <w:rPr>
          <w:spacing w:val="-3"/>
        </w:rPr>
        <w:t xml:space="preserve"> </w:t>
      </w:r>
      <w:r>
        <w:t>и</w:t>
      </w:r>
      <w:r>
        <w:rPr>
          <w:spacing w:val="-6"/>
        </w:rPr>
        <w:t xml:space="preserve"> </w:t>
      </w:r>
      <w:r>
        <w:t>предметные</w:t>
      </w:r>
      <w:r>
        <w:rPr>
          <w:spacing w:val="-8"/>
        </w:rPr>
        <w:t xml:space="preserve"> </w:t>
      </w:r>
      <w:r>
        <w:t>результаты,</w:t>
      </w:r>
      <w:r>
        <w:rPr>
          <w:spacing w:val="-1"/>
        </w:rPr>
        <w:t xml:space="preserve"> </w:t>
      </w:r>
      <w:r>
        <w:t>обеспечивающие</w:t>
      </w:r>
      <w:r>
        <w:rPr>
          <w:spacing w:val="-3"/>
        </w:rPr>
        <w:t xml:space="preserve"> </w:t>
      </w:r>
      <w:r>
        <w:t>выполнение</w:t>
      </w:r>
      <w:r>
        <w:rPr>
          <w:spacing w:val="-3"/>
        </w:rPr>
        <w:t xml:space="preserve"> </w:t>
      </w:r>
      <w:r>
        <w:t>ФГОС</w:t>
      </w:r>
      <w:r>
        <w:rPr>
          <w:spacing w:val="-4"/>
        </w:rPr>
        <w:t xml:space="preserve"> </w:t>
      </w:r>
      <w:r>
        <w:t>ООО</w:t>
      </w:r>
      <w:r>
        <w:rPr>
          <w:spacing w:val="-8"/>
        </w:rPr>
        <w:t xml:space="preserve"> </w:t>
      </w:r>
      <w:r>
        <w:t>и его успешное дальнейшее образование.</w:t>
      </w:r>
    </w:p>
    <w:p w:rsidR="009A3602" w:rsidRDefault="008B1FBB">
      <w:pPr>
        <w:pStyle w:val="a4"/>
        <w:tabs>
          <w:tab w:val="left" w:pos="2974"/>
          <w:tab w:val="left" w:pos="3738"/>
          <w:tab w:val="left" w:pos="6046"/>
          <w:tab w:val="left" w:pos="8046"/>
        </w:tabs>
        <w:ind w:right="1130"/>
      </w:pPr>
      <w: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w:t>
      </w:r>
      <w:r>
        <w:rPr>
          <w:spacing w:val="-2"/>
        </w:rPr>
        <w:t>соответствии</w:t>
      </w:r>
      <w:r>
        <w:tab/>
      </w:r>
      <w:r>
        <w:rPr>
          <w:spacing w:val="-10"/>
        </w:rPr>
        <w:t>с</w:t>
      </w:r>
      <w:r>
        <w:tab/>
      </w:r>
      <w:r>
        <w:rPr>
          <w:spacing w:val="-2"/>
        </w:rPr>
        <w:t>традиционными</w:t>
      </w:r>
      <w:r>
        <w:tab/>
      </w:r>
      <w:r>
        <w:rPr>
          <w:spacing w:val="-2"/>
        </w:rPr>
        <w:t>российскими</w:t>
      </w:r>
      <w:r>
        <w:tab/>
      </w:r>
      <w:r>
        <w:rPr>
          <w:spacing w:val="-2"/>
        </w:rPr>
        <w:t xml:space="preserve">социокультурными </w:t>
      </w:r>
      <w:r>
        <w:t>и</w:t>
      </w:r>
      <w:r>
        <w:rPr>
          <w:spacing w:val="80"/>
        </w:rPr>
        <w:t xml:space="preserve">  </w:t>
      </w:r>
      <w:r>
        <w:t>духовно-нравственными</w:t>
      </w:r>
      <w:r>
        <w:rPr>
          <w:spacing w:val="80"/>
        </w:rPr>
        <w:t xml:space="preserve">  </w:t>
      </w:r>
      <w:r>
        <w:t>ценностями,</w:t>
      </w:r>
      <w:r>
        <w:rPr>
          <w:spacing w:val="80"/>
        </w:rPr>
        <w:t xml:space="preserve">  </w:t>
      </w:r>
      <w:r>
        <w:t>принятыми</w:t>
      </w:r>
      <w:r>
        <w:rPr>
          <w:spacing w:val="80"/>
        </w:rPr>
        <w:t xml:space="preserve">  </w:t>
      </w:r>
      <w:r>
        <w:t>в</w:t>
      </w:r>
      <w:r>
        <w:rPr>
          <w:spacing w:val="80"/>
        </w:rPr>
        <w:t xml:space="preserve">  </w:t>
      </w:r>
      <w:r>
        <w:t>обществе</w:t>
      </w:r>
      <w:r>
        <w:rPr>
          <w:spacing w:val="80"/>
        </w:rPr>
        <w:t xml:space="preserve">  </w:t>
      </w:r>
      <w:r>
        <w:t>правилами и</w:t>
      </w:r>
      <w:r>
        <w:rPr>
          <w:spacing w:val="80"/>
        </w:rPr>
        <w:t xml:space="preserve"> </w:t>
      </w:r>
      <w:r>
        <w:t>нормами</w:t>
      </w:r>
      <w:r>
        <w:rPr>
          <w:spacing w:val="80"/>
        </w:rPr>
        <w:t xml:space="preserve"> </w:t>
      </w:r>
      <w:r>
        <w:t>поведения,</w:t>
      </w:r>
      <w:r>
        <w:rPr>
          <w:spacing w:val="80"/>
        </w:rPr>
        <w:t xml:space="preserve"> </w:t>
      </w:r>
      <w:r>
        <w:t>и</w:t>
      </w:r>
      <w:r>
        <w:rPr>
          <w:spacing w:val="80"/>
        </w:rPr>
        <w:t xml:space="preserve"> </w:t>
      </w:r>
      <w:r>
        <w:t>способствуют</w:t>
      </w:r>
      <w:r>
        <w:rPr>
          <w:spacing w:val="80"/>
        </w:rPr>
        <w:t xml:space="preserve"> </w:t>
      </w:r>
      <w:r>
        <w:t>процессам</w:t>
      </w:r>
      <w:r>
        <w:rPr>
          <w:spacing w:val="80"/>
        </w:rPr>
        <w:t xml:space="preserve"> </w:t>
      </w:r>
      <w:r>
        <w:t>самопознания,</w:t>
      </w:r>
      <w:r>
        <w:rPr>
          <w:spacing w:val="80"/>
        </w:rPr>
        <w:t xml:space="preserve"> </w:t>
      </w:r>
      <w:r>
        <w:t>самовоспитания</w:t>
      </w:r>
      <w:r>
        <w:rPr>
          <w:spacing w:val="40"/>
        </w:rPr>
        <w:t xml:space="preserve"> </w:t>
      </w:r>
      <w:r>
        <w:t>и саморазвития, формирования внутренней позиции личности.</w:t>
      </w:r>
    </w:p>
    <w:p w:rsidR="009A3602" w:rsidRDefault="008B1FBB">
      <w:pPr>
        <w:pStyle w:val="a4"/>
        <w:ind w:right="1133"/>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w:t>
      </w:r>
      <w:r>
        <w:rPr>
          <w:spacing w:val="70"/>
        </w:rPr>
        <w:t xml:space="preserve">  </w:t>
      </w:r>
      <w:r>
        <w:t>ориентаций</w:t>
      </w:r>
      <w:r>
        <w:rPr>
          <w:spacing w:val="70"/>
        </w:rPr>
        <w:t xml:space="preserve">  </w:t>
      </w:r>
      <w:r>
        <w:t>и</w:t>
      </w:r>
      <w:r>
        <w:rPr>
          <w:spacing w:val="73"/>
        </w:rPr>
        <w:t xml:space="preserve">  </w:t>
      </w:r>
      <w:r>
        <w:t>расширение</w:t>
      </w:r>
      <w:r>
        <w:rPr>
          <w:spacing w:val="69"/>
        </w:rPr>
        <w:t xml:space="preserve">  </w:t>
      </w:r>
      <w:r>
        <w:t>опыта</w:t>
      </w:r>
      <w:r>
        <w:rPr>
          <w:spacing w:val="72"/>
        </w:rPr>
        <w:t xml:space="preserve">  </w:t>
      </w:r>
      <w:r>
        <w:t>деятельности</w:t>
      </w:r>
      <w:r>
        <w:rPr>
          <w:spacing w:val="73"/>
        </w:rPr>
        <w:t xml:space="preserve">  </w:t>
      </w:r>
      <w:r>
        <w:t>на</w:t>
      </w:r>
      <w:r>
        <w:rPr>
          <w:spacing w:val="72"/>
        </w:rPr>
        <w:t xml:space="preserve">  </w:t>
      </w:r>
      <w:r>
        <w:t>её</w:t>
      </w:r>
      <w:r>
        <w:rPr>
          <w:spacing w:val="69"/>
        </w:rPr>
        <w:t xml:space="preserve">  </w:t>
      </w:r>
      <w:r>
        <w:t>основе и</w:t>
      </w:r>
      <w:r>
        <w:rPr>
          <w:spacing w:val="80"/>
          <w:w w:val="150"/>
        </w:rPr>
        <w:t xml:space="preserve"> </w:t>
      </w:r>
      <w:r>
        <w:t>в</w:t>
      </w:r>
      <w:r>
        <w:rPr>
          <w:spacing w:val="80"/>
          <w:w w:val="150"/>
        </w:rPr>
        <w:t xml:space="preserve"> </w:t>
      </w:r>
      <w:r>
        <w:t>процессе</w:t>
      </w:r>
      <w:r>
        <w:rPr>
          <w:spacing w:val="80"/>
          <w:w w:val="150"/>
        </w:rPr>
        <w:t xml:space="preserve"> </w:t>
      </w:r>
      <w:r>
        <w:t>реализации</w:t>
      </w:r>
      <w:r>
        <w:rPr>
          <w:spacing w:val="80"/>
          <w:w w:val="150"/>
        </w:rPr>
        <w:t xml:space="preserve"> </w:t>
      </w:r>
      <w:r>
        <w:t>основных</w:t>
      </w:r>
      <w:r>
        <w:rPr>
          <w:spacing w:val="80"/>
          <w:w w:val="150"/>
        </w:rPr>
        <w:t xml:space="preserve"> </w:t>
      </w:r>
      <w:r>
        <w:t>направлений</w:t>
      </w:r>
      <w:r>
        <w:rPr>
          <w:spacing w:val="80"/>
          <w:w w:val="150"/>
        </w:rPr>
        <w:t xml:space="preserve"> </w:t>
      </w:r>
      <w:r>
        <w:t>воспитательной</w:t>
      </w:r>
      <w:r>
        <w:rPr>
          <w:spacing w:val="80"/>
          <w:w w:val="150"/>
        </w:rPr>
        <w:t xml:space="preserve"> </w:t>
      </w:r>
      <w:r>
        <w:t>деятельности,</w:t>
      </w:r>
      <w:r>
        <w:rPr>
          <w:spacing w:val="80"/>
        </w:rPr>
        <w:t xml:space="preserve"> </w:t>
      </w:r>
      <w:r>
        <w:t>в том числе в части:</w:t>
      </w:r>
    </w:p>
    <w:p w:rsidR="009A3602" w:rsidRDefault="008B1FBB" w:rsidP="00665CF8">
      <w:pPr>
        <w:pStyle w:val="a6"/>
        <w:numPr>
          <w:ilvl w:val="0"/>
          <w:numId w:val="42"/>
        </w:numPr>
        <w:tabs>
          <w:tab w:val="left" w:pos="1664"/>
        </w:tabs>
        <w:spacing w:line="275" w:lineRule="exact"/>
        <w:ind w:left="1664" w:hanging="705"/>
        <w:rPr>
          <w:sz w:val="24"/>
        </w:rPr>
      </w:pPr>
      <w:r>
        <w:rPr>
          <w:sz w:val="24"/>
        </w:rPr>
        <w:t>гражданского</w:t>
      </w:r>
      <w:r>
        <w:rPr>
          <w:spacing w:val="-2"/>
          <w:sz w:val="24"/>
        </w:rPr>
        <w:t xml:space="preserve"> воспитания:</w:t>
      </w:r>
    </w:p>
    <w:p w:rsidR="009A3602" w:rsidRDefault="008B1FBB">
      <w:pPr>
        <w:pStyle w:val="a4"/>
        <w:spacing w:line="242" w:lineRule="auto"/>
        <w:ind w:right="1131"/>
      </w:pPr>
      <w:r>
        <w:t>готовность к выполнению обязанностей гражданина и реализации его прав, уважение прав, свобод и законных интересов других людей;</w:t>
      </w:r>
    </w:p>
    <w:p w:rsidR="009A3602" w:rsidRDefault="008B1FBB">
      <w:pPr>
        <w:pStyle w:val="a4"/>
        <w:spacing w:line="242" w:lineRule="auto"/>
        <w:ind w:right="1142" w:firstLine="0"/>
      </w:pPr>
      <w:r>
        <w:t xml:space="preserve">активное участие в жизни семьи, организации, местного сообщества, родного края, </w:t>
      </w:r>
      <w:r>
        <w:rPr>
          <w:spacing w:val="-2"/>
        </w:rPr>
        <w:t>страны;</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неприятие</w:t>
      </w:r>
      <w:r>
        <w:rPr>
          <w:spacing w:val="-4"/>
        </w:rPr>
        <w:t xml:space="preserve"> </w:t>
      </w:r>
      <w:r>
        <w:t>любых</w:t>
      </w:r>
      <w:r>
        <w:rPr>
          <w:spacing w:val="-6"/>
        </w:rPr>
        <w:t xml:space="preserve"> </w:t>
      </w:r>
      <w:r>
        <w:t>форм</w:t>
      </w:r>
      <w:r>
        <w:rPr>
          <w:spacing w:val="-5"/>
        </w:rPr>
        <w:t xml:space="preserve"> </w:t>
      </w:r>
      <w:r>
        <w:t xml:space="preserve">экстремизма, </w:t>
      </w:r>
      <w:r>
        <w:rPr>
          <w:spacing w:val="-2"/>
        </w:rPr>
        <w:t>дискриминации;</w:t>
      </w:r>
    </w:p>
    <w:p w:rsidR="009A3602" w:rsidRDefault="008B1FBB">
      <w:pPr>
        <w:pStyle w:val="a4"/>
        <w:spacing w:before="2" w:line="275" w:lineRule="exact"/>
        <w:ind w:left="1670" w:firstLine="0"/>
      </w:pPr>
      <w:r>
        <w:t>понимание</w:t>
      </w:r>
      <w:r>
        <w:rPr>
          <w:spacing w:val="-9"/>
        </w:rPr>
        <w:t xml:space="preserve"> </w:t>
      </w:r>
      <w:r>
        <w:t>роли</w:t>
      </w:r>
      <w:r>
        <w:rPr>
          <w:spacing w:val="-2"/>
        </w:rPr>
        <w:t xml:space="preserve"> </w:t>
      </w:r>
      <w:r>
        <w:t>различных</w:t>
      </w:r>
      <w:r>
        <w:rPr>
          <w:spacing w:val="-6"/>
        </w:rPr>
        <w:t xml:space="preserve"> </w:t>
      </w:r>
      <w:r>
        <w:t>социальных</w:t>
      </w:r>
      <w:r>
        <w:rPr>
          <w:spacing w:val="-5"/>
        </w:rPr>
        <w:t xml:space="preserve"> </w:t>
      </w:r>
      <w:r>
        <w:t>институтов в</w:t>
      </w:r>
      <w:r>
        <w:rPr>
          <w:spacing w:val="-4"/>
        </w:rPr>
        <w:t xml:space="preserve"> </w:t>
      </w:r>
      <w:r>
        <w:t>жизни</w:t>
      </w:r>
      <w:r>
        <w:rPr>
          <w:spacing w:val="-4"/>
        </w:rPr>
        <w:t xml:space="preserve"> </w:t>
      </w:r>
      <w:r>
        <w:rPr>
          <w:spacing w:val="-2"/>
        </w:rPr>
        <w:t>человека;</w:t>
      </w:r>
    </w:p>
    <w:p w:rsidR="009A3602" w:rsidRDefault="008B1FBB">
      <w:pPr>
        <w:pStyle w:val="a4"/>
        <w:ind w:right="1134"/>
      </w:pPr>
      <w:r>
        <w:t>представление об основных правах, свободах и обязанностях гражданина, социальных</w:t>
      </w:r>
      <w:r>
        <w:rPr>
          <w:spacing w:val="80"/>
          <w:w w:val="150"/>
        </w:rPr>
        <w:t xml:space="preserve"> </w:t>
      </w:r>
      <w:r>
        <w:t>нормах</w:t>
      </w:r>
      <w:r>
        <w:rPr>
          <w:spacing w:val="80"/>
          <w:w w:val="150"/>
        </w:rPr>
        <w:t xml:space="preserve"> </w:t>
      </w:r>
      <w:r>
        <w:t>и</w:t>
      </w:r>
      <w:r>
        <w:rPr>
          <w:spacing w:val="80"/>
          <w:w w:val="150"/>
        </w:rPr>
        <w:t xml:space="preserve"> </w:t>
      </w:r>
      <w:r>
        <w:t>правилах</w:t>
      </w:r>
      <w:r>
        <w:rPr>
          <w:spacing w:val="80"/>
          <w:w w:val="150"/>
        </w:rPr>
        <w:t xml:space="preserve"> </w:t>
      </w:r>
      <w:r>
        <w:t>межличностных</w:t>
      </w:r>
      <w:r>
        <w:rPr>
          <w:spacing w:val="80"/>
          <w:w w:val="150"/>
        </w:rPr>
        <w:t xml:space="preserve"> </w:t>
      </w:r>
      <w:r>
        <w:t>отношений</w:t>
      </w:r>
      <w:r>
        <w:rPr>
          <w:spacing w:val="80"/>
          <w:w w:val="150"/>
        </w:rPr>
        <w:t xml:space="preserve"> </w:t>
      </w:r>
      <w:r>
        <w:t>в</w:t>
      </w:r>
      <w:r>
        <w:rPr>
          <w:spacing w:val="80"/>
          <w:w w:val="150"/>
        </w:rPr>
        <w:t xml:space="preserve"> </w:t>
      </w:r>
      <w:r>
        <w:t>поликультурном</w:t>
      </w:r>
      <w:r>
        <w:rPr>
          <w:spacing w:val="80"/>
        </w:rPr>
        <w:t xml:space="preserve"> </w:t>
      </w:r>
      <w:r>
        <w:t>и многоконфессиональном обществе;</w:t>
      </w:r>
    </w:p>
    <w:p w:rsidR="009A3602" w:rsidRDefault="008B1FBB">
      <w:pPr>
        <w:pStyle w:val="a4"/>
        <w:spacing w:before="2" w:line="275" w:lineRule="exact"/>
        <w:ind w:left="1670" w:firstLine="0"/>
      </w:pPr>
      <w:r>
        <w:t>представление</w:t>
      </w:r>
      <w:r>
        <w:rPr>
          <w:spacing w:val="-5"/>
        </w:rPr>
        <w:t xml:space="preserve"> </w:t>
      </w:r>
      <w:r>
        <w:t>о</w:t>
      </w:r>
      <w:r>
        <w:rPr>
          <w:spacing w:val="-1"/>
        </w:rPr>
        <w:t xml:space="preserve"> </w:t>
      </w:r>
      <w:r>
        <w:t>способах</w:t>
      </w:r>
      <w:r>
        <w:rPr>
          <w:spacing w:val="-6"/>
        </w:rPr>
        <w:t xml:space="preserve"> </w:t>
      </w:r>
      <w:r>
        <w:t>противодействия</w:t>
      </w:r>
      <w:r>
        <w:rPr>
          <w:spacing w:val="-6"/>
        </w:rPr>
        <w:t xml:space="preserve"> </w:t>
      </w:r>
      <w:r>
        <w:rPr>
          <w:spacing w:val="-2"/>
        </w:rPr>
        <w:t>коррупции;</w:t>
      </w:r>
    </w:p>
    <w:p w:rsidR="009A3602" w:rsidRDefault="008B1FBB">
      <w:pPr>
        <w:pStyle w:val="a4"/>
        <w:spacing w:line="242" w:lineRule="auto"/>
        <w:ind w:right="1129"/>
      </w:pPr>
      <w:r>
        <w:t>готовность</w:t>
      </w:r>
      <w:r>
        <w:rPr>
          <w:spacing w:val="80"/>
          <w:w w:val="150"/>
        </w:rPr>
        <w:t xml:space="preserve">  </w:t>
      </w:r>
      <w:r>
        <w:t>к</w:t>
      </w:r>
      <w:r>
        <w:rPr>
          <w:spacing w:val="80"/>
          <w:w w:val="150"/>
        </w:rPr>
        <w:t xml:space="preserve">  </w:t>
      </w:r>
      <w:r>
        <w:t>разнообразной</w:t>
      </w:r>
      <w:r>
        <w:rPr>
          <w:spacing w:val="80"/>
          <w:w w:val="150"/>
        </w:rPr>
        <w:t xml:space="preserve">  </w:t>
      </w:r>
      <w:r>
        <w:t>совместной</w:t>
      </w:r>
      <w:r>
        <w:rPr>
          <w:spacing w:val="80"/>
          <w:w w:val="150"/>
        </w:rPr>
        <w:t xml:space="preserve">  </w:t>
      </w:r>
      <w:r>
        <w:t>деятельности,</w:t>
      </w:r>
      <w:r>
        <w:rPr>
          <w:spacing w:val="80"/>
          <w:w w:val="150"/>
        </w:rPr>
        <w:t xml:space="preserve">  </w:t>
      </w:r>
      <w:r>
        <w:t>стремление к взаимопониманию и взаимопомощи, активное участие в школьном самоуправлении;</w:t>
      </w:r>
    </w:p>
    <w:p w:rsidR="009A3602" w:rsidRDefault="008B1FBB">
      <w:pPr>
        <w:pStyle w:val="a4"/>
        <w:spacing w:line="242" w:lineRule="auto"/>
        <w:ind w:right="1133"/>
      </w:pPr>
      <w:r>
        <w:t>готовность к участию в гуманитарной деятельности (волонтёрство, помощь людям, нуждающимся в ней);</w:t>
      </w:r>
    </w:p>
    <w:p w:rsidR="009A3602" w:rsidRDefault="008B1FBB" w:rsidP="00665CF8">
      <w:pPr>
        <w:pStyle w:val="a6"/>
        <w:numPr>
          <w:ilvl w:val="0"/>
          <w:numId w:val="42"/>
        </w:numPr>
        <w:tabs>
          <w:tab w:val="left" w:pos="1664"/>
        </w:tabs>
        <w:spacing w:line="271" w:lineRule="exact"/>
        <w:ind w:left="1664" w:hanging="705"/>
        <w:rPr>
          <w:sz w:val="24"/>
        </w:rPr>
      </w:pPr>
      <w:r>
        <w:rPr>
          <w:sz w:val="24"/>
        </w:rPr>
        <w:t>патриотического</w:t>
      </w:r>
      <w:r>
        <w:rPr>
          <w:spacing w:val="-3"/>
          <w:sz w:val="24"/>
        </w:rPr>
        <w:t xml:space="preserve"> </w:t>
      </w:r>
      <w:r>
        <w:rPr>
          <w:spacing w:val="-2"/>
          <w:sz w:val="24"/>
        </w:rPr>
        <w:t>воспитания:</w:t>
      </w:r>
    </w:p>
    <w:p w:rsidR="009A3602" w:rsidRDefault="008B1FBB">
      <w:pPr>
        <w:pStyle w:val="a4"/>
        <w:ind w:right="1136"/>
      </w:pPr>
      <w:r>
        <w:t>осознание</w:t>
      </w:r>
      <w:r>
        <w:rPr>
          <w:spacing w:val="80"/>
        </w:rPr>
        <w:t xml:space="preserve">  </w:t>
      </w:r>
      <w:r>
        <w:t>российской</w:t>
      </w:r>
      <w:r>
        <w:rPr>
          <w:spacing w:val="80"/>
        </w:rPr>
        <w:t xml:space="preserve">  </w:t>
      </w:r>
      <w:r>
        <w:t>гражданской</w:t>
      </w:r>
      <w:r>
        <w:rPr>
          <w:spacing w:val="80"/>
        </w:rPr>
        <w:t xml:space="preserve">  </w:t>
      </w:r>
      <w:r>
        <w:t>идентичности</w:t>
      </w:r>
      <w:r>
        <w:rPr>
          <w:spacing w:val="80"/>
        </w:rPr>
        <w:t xml:space="preserve">  </w:t>
      </w:r>
      <w:r>
        <w:t>в</w:t>
      </w:r>
      <w:r>
        <w:rPr>
          <w:spacing w:val="80"/>
        </w:rPr>
        <w:t xml:space="preserve">  </w:t>
      </w:r>
      <w:r>
        <w:t>поликультурном</w:t>
      </w:r>
      <w:r>
        <w:rPr>
          <w:spacing w:val="40"/>
        </w:rPr>
        <w:t xml:space="preserve"> </w:t>
      </w:r>
      <w: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A3602" w:rsidRDefault="008B1FBB">
      <w:pPr>
        <w:pStyle w:val="a4"/>
        <w:spacing w:line="242" w:lineRule="auto"/>
        <w:ind w:right="1136"/>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A3602" w:rsidRDefault="008B1FBB">
      <w:pPr>
        <w:pStyle w:val="a4"/>
        <w:ind w:right="1131"/>
      </w:pPr>
      <w:r>
        <w:t>уважение</w:t>
      </w:r>
      <w:r>
        <w:rPr>
          <w:spacing w:val="80"/>
        </w:rPr>
        <w:t xml:space="preserve"> </w:t>
      </w:r>
      <w:r>
        <w:t>к</w:t>
      </w:r>
      <w:r>
        <w:rPr>
          <w:spacing w:val="80"/>
        </w:rPr>
        <w:t xml:space="preserve"> </w:t>
      </w:r>
      <w:r>
        <w:t>символам</w:t>
      </w:r>
      <w:r>
        <w:rPr>
          <w:spacing w:val="80"/>
        </w:rPr>
        <w:t xml:space="preserve"> </w:t>
      </w:r>
      <w:r>
        <w:t>России,</w:t>
      </w:r>
      <w:r>
        <w:rPr>
          <w:spacing w:val="79"/>
        </w:rPr>
        <w:t xml:space="preserve"> </w:t>
      </w:r>
      <w:r>
        <w:t>государственным</w:t>
      </w:r>
      <w:r>
        <w:rPr>
          <w:spacing w:val="79"/>
        </w:rPr>
        <w:t xml:space="preserve"> </w:t>
      </w:r>
      <w:r>
        <w:t>праздникам,</w:t>
      </w:r>
      <w:r>
        <w:rPr>
          <w:spacing w:val="80"/>
        </w:rPr>
        <w:t xml:space="preserve"> </w:t>
      </w:r>
      <w:r>
        <w:t>историческому и</w:t>
      </w:r>
      <w:r>
        <w:rPr>
          <w:spacing w:val="70"/>
        </w:rPr>
        <w:t xml:space="preserve"> </w:t>
      </w:r>
      <w:r>
        <w:t>природному</w:t>
      </w:r>
      <w:r>
        <w:rPr>
          <w:spacing w:val="40"/>
        </w:rPr>
        <w:t xml:space="preserve"> </w:t>
      </w:r>
      <w:r>
        <w:t>наследию</w:t>
      </w:r>
      <w:r>
        <w:rPr>
          <w:spacing w:val="67"/>
        </w:rPr>
        <w:t xml:space="preserve"> </w:t>
      </w:r>
      <w:r>
        <w:t>и</w:t>
      </w:r>
      <w:r>
        <w:rPr>
          <w:spacing w:val="70"/>
        </w:rPr>
        <w:t xml:space="preserve"> </w:t>
      </w:r>
      <w:r>
        <w:t>памятникам,</w:t>
      </w:r>
      <w:r>
        <w:rPr>
          <w:spacing w:val="66"/>
        </w:rPr>
        <w:t xml:space="preserve"> </w:t>
      </w:r>
      <w:r>
        <w:t>традициям</w:t>
      </w:r>
      <w:r>
        <w:rPr>
          <w:spacing w:val="70"/>
        </w:rPr>
        <w:t xml:space="preserve"> </w:t>
      </w:r>
      <w:r>
        <w:t>разных</w:t>
      </w:r>
      <w:r>
        <w:rPr>
          <w:spacing w:val="64"/>
        </w:rPr>
        <w:t xml:space="preserve"> </w:t>
      </w:r>
      <w:r>
        <w:t>народов,</w:t>
      </w:r>
      <w:r>
        <w:rPr>
          <w:spacing w:val="40"/>
        </w:rPr>
        <w:t xml:space="preserve"> </w:t>
      </w:r>
      <w:r>
        <w:t>проживающих в родной стране;</w:t>
      </w:r>
    </w:p>
    <w:p w:rsidR="009A3602" w:rsidRDefault="008B1FBB" w:rsidP="00665CF8">
      <w:pPr>
        <w:pStyle w:val="a6"/>
        <w:numPr>
          <w:ilvl w:val="0"/>
          <w:numId w:val="42"/>
        </w:numPr>
        <w:tabs>
          <w:tab w:val="left" w:pos="1664"/>
        </w:tabs>
        <w:spacing w:line="275" w:lineRule="exact"/>
        <w:ind w:left="1664" w:hanging="705"/>
        <w:rPr>
          <w:sz w:val="24"/>
        </w:rPr>
      </w:pPr>
      <w:r>
        <w:rPr>
          <w:sz w:val="24"/>
        </w:rPr>
        <w:t>духовно-нравственного</w:t>
      </w:r>
      <w:r>
        <w:rPr>
          <w:spacing w:val="-5"/>
          <w:sz w:val="24"/>
        </w:rPr>
        <w:t xml:space="preserve"> </w:t>
      </w:r>
      <w:r>
        <w:rPr>
          <w:spacing w:val="-2"/>
          <w:sz w:val="24"/>
        </w:rPr>
        <w:t>воспитания:</w:t>
      </w:r>
    </w:p>
    <w:p w:rsidR="009A3602" w:rsidRDefault="008B1FBB">
      <w:pPr>
        <w:pStyle w:val="a4"/>
        <w:spacing w:line="242" w:lineRule="auto"/>
        <w:ind w:left="1670" w:right="1139" w:firstLine="0"/>
      </w:pPr>
      <w:r>
        <w:t>ориентация</w:t>
      </w:r>
      <w:r>
        <w:rPr>
          <w:spacing w:val="-1"/>
        </w:rPr>
        <w:t xml:space="preserve"> </w:t>
      </w:r>
      <w:r>
        <w:t>на моральные ценности и нормы в</w:t>
      </w:r>
      <w:r>
        <w:rPr>
          <w:spacing w:val="-5"/>
        </w:rPr>
        <w:t xml:space="preserve"> </w:t>
      </w:r>
      <w:r>
        <w:t>ситуациях</w:t>
      </w:r>
      <w:r>
        <w:rPr>
          <w:spacing w:val="-1"/>
        </w:rPr>
        <w:t xml:space="preserve"> </w:t>
      </w:r>
      <w:r>
        <w:t>нравственного выбора; готовность оценивать своё поведение и поступки, поведение и поступки других</w:t>
      </w:r>
    </w:p>
    <w:p w:rsidR="009A3602" w:rsidRDefault="008B1FBB">
      <w:pPr>
        <w:pStyle w:val="a4"/>
        <w:spacing w:line="242" w:lineRule="auto"/>
        <w:ind w:right="1135" w:firstLine="0"/>
      </w:pPr>
      <w:r>
        <w:t xml:space="preserve">людей с позиции нравственных и правовых норм с учётом осознания последствий </w:t>
      </w:r>
      <w:r>
        <w:rPr>
          <w:spacing w:val="-2"/>
        </w:rPr>
        <w:t>поступков;</w:t>
      </w:r>
    </w:p>
    <w:p w:rsidR="009A3602" w:rsidRDefault="008B1FBB">
      <w:pPr>
        <w:pStyle w:val="a4"/>
        <w:spacing w:line="242" w:lineRule="auto"/>
        <w:ind w:right="1133"/>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9A3602" w:rsidRDefault="008B1FBB" w:rsidP="00665CF8">
      <w:pPr>
        <w:pStyle w:val="a6"/>
        <w:numPr>
          <w:ilvl w:val="0"/>
          <w:numId w:val="42"/>
        </w:numPr>
        <w:tabs>
          <w:tab w:val="left" w:pos="1664"/>
        </w:tabs>
        <w:spacing w:line="271" w:lineRule="exact"/>
        <w:ind w:left="1664" w:hanging="705"/>
        <w:rPr>
          <w:sz w:val="24"/>
        </w:rPr>
      </w:pPr>
      <w:r>
        <w:rPr>
          <w:sz w:val="24"/>
        </w:rPr>
        <w:t>эстетического</w:t>
      </w:r>
      <w:r>
        <w:rPr>
          <w:spacing w:val="-2"/>
          <w:sz w:val="24"/>
        </w:rPr>
        <w:t xml:space="preserve"> воспитания:</w:t>
      </w:r>
    </w:p>
    <w:p w:rsidR="009A3602" w:rsidRDefault="008B1FBB">
      <w:pPr>
        <w:pStyle w:val="a4"/>
        <w:spacing w:line="237" w:lineRule="auto"/>
        <w:ind w:right="1211"/>
        <w:jc w:val="left"/>
      </w:pPr>
      <w:r>
        <w:t>восприимчивость</w:t>
      </w:r>
      <w:r>
        <w:rPr>
          <w:spacing w:val="40"/>
        </w:rPr>
        <w:t xml:space="preserve"> </w:t>
      </w:r>
      <w:r>
        <w:t>к</w:t>
      </w:r>
      <w:r>
        <w:rPr>
          <w:spacing w:val="40"/>
        </w:rPr>
        <w:t xml:space="preserve"> </w:t>
      </w:r>
      <w:r>
        <w:t>разным</w:t>
      </w:r>
      <w:r>
        <w:rPr>
          <w:spacing w:val="40"/>
        </w:rPr>
        <w:t xml:space="preserve"> </w:t>
      </w:r>
      <w:r>
        <w:t>видам</w:t>
      </w:r>
      <w:r>
        <w:rPr>
          <w:spacing w:val="40"/>
        </w:rPr>
        <w:t xml:space="preserve"> </w:t>
      </w:r>
      <w:r>
        <w:t>искусства,</w:t>
      </w:r>
      <w:r>
        <w:rPr>
          <w:spacing w:val="40"/>
        </w:rPr>
        <w:t xml:space="preserve"> </w:t>
      </w:r>
      <w:r>
        <w:t>традициям</w:t>
      </w:r>
      <w:r>
        <w:rPr>
          <w:spacing w:val="40"/>
        </w:rPr>
        <w:t xml:space="preserve"> </w:t>
      </w:r>
      <w:r>
        <w:t>и</w:t>
      </w:r>
      <w:r>
        <w:rPr>
          <w:spacing w:val="40"/>
        </w:rPr>
        <w:t xml:space="preserve"> </w:t>
      </w:r>
      <w:r>
        <w:t>творчеству</w:t>
      </w:r>
      <w:r>
        <w:rPr>
          <w:spacing w:val="40"/>
        </w:rPr>
        <w:t xml:space="preserve"> </w:t>
      </w:r>
      <w:r>
        <w:t>своего</w:t>
      </w:r>
      <w:r>
        <w:rPr>
          <w:spacing w:val="40"/>
        </w:rPr>
        <w:t xml:space="preserve"> </w:t>
      </w:r>
      <w:r>
        <w:t>и других народов, понимание эмоционального воздействия искусства;</w:t>
      </w:r>
    </w:p>
    <w:p w:rsidR="009A3602" w:rsidRDefault="008B1FBB">
      <w:pPr>
        <w:pStyle w:val="a4"/>
        <w:spacing w:line="237" w:lineRule="auto"/>
        <w:ind w:right="1129"/>
        <w:jc w:val="left"/>
      </w:pPr>
      <w:r>
        <w:t>осознание</w:t>
      </w:r>
      <w:r>
        <w:rPr>
          <w:spacing w:val="80"/>
        </w:rPr>
        <w:t xml:space="preserve"> </w:t>
      </w:r>
      <w:r>
        <w:t>важности</w:t>
      </w:r>
      <w:r>
        <w:rPr>
          <w:spacing w:val="80"/>
        </w:rPr>
        <w:t xml:space="preserve"> </w:t>
      </w:r>
      <w:r>
        <w:t>художественной</w:t>
      </w:r>
      <w:r>
        <w:rPr>
          <w:spacing w:val="80"/>
        </w:rPr>
        <w:t xml:space="preserve"> </w:t>
      </w:r>
      <w:r>
        <w:t>культуры</w:t>
      </w:r>
      <w:r>
        <w:rPr>
          <w:spacing w:val="80"/>
        </w:rPr>
        <w:t xml:space="preserve"> </w:t>
      </w:r>
      <w:r>
        <w:t>как</w:t>
      </w:r>
      <w:r>
        <w:rPr>
          <w:spacing w:val="80"/>
        </w:rPr>
        <w:t xml:space="preserve"> </w:t>
      </w:r>
      <w:r>
        <w:t>средства</w:t>
      </w:r>
      <w:r>
        <w:rPr>
          <w:spacing w:val="80"/>
        </w:rPr>
        <w:t xml:space="preserve"> </w:t>
      </w:r>
      <w:r>
        <w:t>коммуникации и самовыражения;</w:t>
      </w:r>
    </w:p>
    <w:p w:rsidR="009A3602" w:rsidRDefault="008B1FBB">
      <w:pPr>
        <w:pStyle w:val="a4"/>
        <w:spacing w:line="237" w:lineRule="auto"/>
        <w:ind w:right="1129"/>
        <w:jc w:val="left"/>
      </w:pPr>
      <w:r>
        <w:t>понимание</w:t>
      </w:r>
      <w:r>
        <w:rPr>
          <w:spacing w:val="40"/>
        </w:rPr>
        <w:t xml:space="preserve"> </w:t>
      </w:r>
      <w:r>
        <w:t>ценности</w:t>
      </w:r>
      <w:r>
        <w:rPr>
          <w:spacing w:val="40"/>
        </w:rPr>
        <w:t xml:space="preserve"> </w:t>
      </w:r>
      <w:r>
        <w:t>отечественного</w:t>
      </w:r>
      <w:r>
        <w:rPr>
          <w:spacing w:val="40"/>
        </w:rPr>
        <w:t xml:space="preserve"> </w:t>
      </w:r>
      <w:r>
        <w:t>и</w:t>
      </w:r>
      <w:r>
        <w:rPr>
          <w:spacing w:val="40"/>
        </w:rPr>
        <w:t xml:space="preserve"> </w:t>
      </w:r>
      <w:r>
        <w:t>мирового</w:t>
      </w:r>
      <w:r>
        <w:rPr>
          <w:spacing w:val="40"/>
        </w:rPr>
        <w:t xml:space="preserve"> </w:t>
      </w:r>
      <w:r>
        <w:t>искусства,</w:t>
      </w:r>
      <w:r>
        <w:rPr>
          <w:spacing w:val="40"/>
        </w:rPr>
        <w:t xml:space="preserve"> </w:t>
      </w:r>
      <w:r>
        <w:t>роли</w:t>
      </w:r>
      <w:r>
        <w:rPr>
          <w:spacing w:val="40"/>
        </w:rPr>
        <w:t xml:space="preserve"> </w:t>
      </w:r>
      <w:r>
        <w:t>этнических культурных традиций и народного творчества;</w:t>
      </w:r>
    </w:p>
    <w:p w:rsidR="009A3602" w:rsidRDefault="008B1FBB">
      <w:pPr>
        <w:pStyle w:val="a4"/>
        <w:spacing w:line="275" w:lineRule="exact"/>
        <w:ind w:left="1670" w:firstLine="0"/>
        <w:jc w:val="left"/>
      </w:pPr>
      <w:r>
        <w:t>стремление</w:t>
      </w:r>
      <w:r>
        <w:rPr>
          <w:spacing w:val="-4"/>
        </w:rPr>
        <w:t xml:space="preserve"> </w:t>
      </w:r>
      <w:r>
        <w:t>к</w:t>
      </w:r>
      <w:r>
        <w:rPr>
          <w:spacing w:val="-2"/>
        </w:rPr>
        <w:t xml:space="preserve"> </w:t>
      </w:r>
      <w:r>
        <w:t>самовыражению</w:t>
      </w:r>
      <w:r>
        <w:rPr>
          <w:spacing w:val="-7"/>
        </w:rPr>
        <w:t xml:space="preserve"> </w:t>
      </w:r>
      <w:r>
        <w:t>в разных</w:t>
      </w:r>
      <w:r>
        <w:rPr>
          <w:spacing w:val="-5"/>
        </w:rPr>
        <w:t xml:space="preserve"> </w:t>
      </w:r>
      <w:r>
        <w:t>видах</w:t>
      </w:r>
      <w:r>
        <w:rPr>
          <w:spacing w:val="-5"/>
        </w:rPr>
        <w:t xml:space="preserve"> </w:t>
      </w:r>
      <w:r>
        <w:rPr>
          <w:spacing w:val="-2"/>
        </w:rPr>
        <w:t>искусства;</w:t>
      </w:r>
    </w:p>
    <w:p w:rsidR="009A3602" w:rsidRDefault="008B1FBB" w:rsidP="00665CF8">
      <w:pPr>
        <w:pStyle w:val="a6"/>
        <w:numPr>
          <w:ilvl w:val="0"/>
          <w:numId w:val="42"/>
        </w:numPr>
        <w:tabs>
          <w:tab w:val="left" w:pos="1665"/>
          <w:tab w:val="left" w:pos="3576"/>
          <w:tab w:val="left" w:pos="5423"/>
          <w:tab w:val="left" w:pos="7543"/>
          <w:tab w:val="left" w:pos="9122"/>
        </w:tabs>
        <w:spacing w:line="242" w:lineRule="auto"/>
        <w:ind w:left="959" w:right="1128" w:firstLine="0"/>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 xml:space="preserve">здоровья </w:t>
      </w:r>
      <w:r>
        <w:rPr>
          <w:sz w:val="24"/>
        </w:rPr>
        <w:t>и эмоционального благополучия:</w:t>
      </w:r>
    </w:p>
    <w:p w:rsidR="009A3602" w:rsidRDefault="008B1FBB">
      <w:pPr>
        <w:pStyle w:val="a4"/>
        <w:spacing w:line="271" w:lineRule="exact"/>
        <w:ind w:left="1670" w:firstLine="0"/>
      </w:pPr>
      <w:r>
        <w:t>осознание</w:t>
      </w:r>
      <w:r>
        <w:rPr>
          <w:spacing w:val="-5"/>
        </w:rPr>
        <w:t xml:space="preserve"> </w:t>
      </w:r>
      <w:r>
        <w:t>ценности</w:t>
      </w:r>
      <w:r>
        <w:rPr>
          <w:spacing w:val="-6"/>
        </w:rPr>
        <w:t xml:space="preserve"> </w:t>
      </w:r>
      <w:r>
        <w:rPr>
          <w:spacing w:val="-2"/>
        </w:rPr>
        <w:t>жизни;</w:t>
      </w:r>
    </w:p>
    <w:p w:rsidR="009A3602" w:rsidRDefault="008B1FBB">
      <w:pPr>
        <w:pStyle w:val="a4"/>
        <w:ind w:right="1127"/>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w:t>
      </w:r>
      <w:r>
        <w:rPr>
          <w:spacing w:val="40"/>
        </w:rPr>
        <w:t xml:space="preserve"> </w:t>
      </w:r>
      <w:r>
        <w:t>режим занятий и отдыха, регулярная физическая активность);</w:t>
      </w:r>
    </w:p>
    <w:p w:rsidR="009A3602" w:rsidRDefault="008B1FBB">
      <w:pPr>
        <w:pStyle w:val="a4"/>
        <w:spacing w:line="242" w:lineRule="auto"/>
        <w:ind w:right="1139"/>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A3602" w:rsidRDefault="008B1FBB">
      <w:pPr>
        <w:pStyle w:val="a4"/>
        <w:spacing w:line="242" w:lineRule="auto"/>
        <w:ind w:right="1134"/>
      </w:pPr>
      <w:r>
        <w:t>соблюдение правил безопасности, в том числе</w:t>
      </w:r>
      <w:r>
        <w:rPr>
          <w:spacing w:val="-3"/>
        </w:rPr>
        <w:t xml:space="preserve"> </w:t>
      </w:r>
      <w:r>
        <w:t xml:space="preserve">навыков безопасного поведения в </w:t>
      </w:r>
      <w:r>
        <w:rPr>
          <w:spacing w:val="-2"/>
        </w:rPr>
        <w:t>Интернет-среде;</w:t>
      </w:r>
    </w:p>
    <w:p w:rsidR="009A3602" w:rsidRDefault="008B1FBB">
      <w:pPr>
        <w:pStyle w:val="a4"/>
        <w:ind w:right="1126"/>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A3602" w:rsidRDefault="008B1FBB">
      <w:pPr>
        <w:pStyle w:val="a4"/>
        <w:spacing w:line="275" w:lineRule="exact"/>
        <w:ind w:left="1670" w:firstLine="0"/>
      </w:pPr>
      <w:r>
        <w:t>умение</w:t>
      </w:r>
      <w:r>
        <w:rPr>
          <w:spacing w:val="-5"/>
        </w:rPr>
        <w:t xml:space="preserve"> </w:t>
      </w:r>
      <w:r>
        <w:t>принимать</w:t>
      </w:r>
      <w:r>
        <w:rPr>
          <w:spacing w:val="-3"/>
        </w:rPr>
        <w:t xml:space="preserve"> </w:t>
      </w:r>
      <w:r>
        <w:t>себя</w:t>
      </w:r>
      <w:r>
        <w:rPr>
          <w:spacing w:val="-3"/>
        </w:rPr>
        <w:t xml:space="preserve"> </w:t>
      </w:r>
      <w:r>
        <w:t>и</w:t>
      </w:r>
      <w:r>
        <w:rPr>
          <w:spacing w:val="-3"/>
        </w:rPr>
        <w:t xml:space="preserve"> </w:t>
      </w:r>
      <w:r>
        <w:t>других,</w:t>
      </w:r>
      <w:r>
        <w:rPr>
          <w:spacing w:val="-1"/>
        </w:rPr>
        <w:t xml:space="preserve"> </w:t>
      </w:r>
      <w:r>
        <w:t>не</w:t>
      </w:r>
      <w:r>
        <w:rPr>
          <w:spacing w:val="-4"/>
        </w:rPr>
        <w:t xml:space="preserve"> </w:t>
      </w:r>
      <w:r>
        <w:rPr>
          <w:spacing w:val="-2"/>
        </w:rPr>
        <w:t>осуждая;</w:t>
      </w:r>
    </w:p>
    <w:p w:rsidR="009A3602" w:rsidRDefault="008B1FBB">
      <w:pPr>
        <w:pStyle w:val="a4"/>
        <w:spacing w:line="242" w:lineRule="auto"/>
        <w:ind w:right="1144"/>
      </w:pPr>
      <w:r>
        <w:t>умение осознавать эмоциональное состояние себя и других, умение управлять собственным эмоциональным состоянием;</w:t>
      </w:r>
    </w:p>
    <w:p w:rsidR="009A3602" w:rsidRDefault="008B1FBB">
      <w:pPr>
        <w:pStyle w:val="a4"/>
        <w:spacing w:line="242" w:lineRule="auto"/>
        <w:ind w:right="1128"/>
      </w:pPr>
      <w:r>
        <w:t>сформированность</w:t>
      </w:r>
      <w:r>
        <w:rPr>
          <w:spacing w:val="80"/>
        </w:rPr>
        <w:t xml:space="preserve"> </w:t>
      </w:r>
      <w:r>
        <w:t>навыка</w:t>
      </w:r>
      <w:r>
        <w:rPr>
          <w:spacing w:val="80"/>
          <w:w w:val="150"/>
        </w:rPr>
        <w:t xml:space="preserve"> </w:t>
      </w:r>
      <w:r>
        <w:t>рефлексии,</w:t>
      </w:r>
      <w:r>
        <w:rPr>
          <w:spacing w:val="80"/>
        </w:rPr>
        <w:t xml:space="preserve"> </w:t>
      </w:r>
      <w:r>
        <w:t>признание</w:t>
      </w:r>
      <w:r>
        <w:rPr>
          <w:spacing w:val="80"/>
        </w:rPr>
        <w:t xml:space="preserve"> </w:t>
      </w:r>
      <w:r>
        <w:t>своего</w:t>
      </w:r>
      <w:r>
        <w:rPr>
          <w:spacing w:val="80"/>
          <w:w w:val="150"/>
        </w:rPr>
        <w:t xml:space="preserve"> </w:t>
      </w:r>
      <w:r>
        <w:t>права</w:t>
      </w:r>
      <w:r>
        <w:rPr>
          <w:spacing w:val="80"/>
        </w:rPr>
        <w:t xml:space="preserve"> </w:t>
      </w:r>
      <w:r>
        <w:t>на</w:t>
      </w:r>
      <w:r>
        <w:rPr>
          <w:spacing w:val="80"/>
        </w:rPr>
        <w:t xml:space="preserve"> </w:t>
      </w:r>
      <w:r>
        <w:t>ошибку</w:t>
      </w:r>
      <w:r>
        <w:rPr>
          <w:spacing w:val="40"/>
        </w:rPr>
        <w:t xml:space="preserve"> </w:t>
      </w:r>
      <w:r>
        <w:t>и такого же права другого человека;</w:t>
      </w:r>
    </w:p>
    <w:p w:rsidR="009A3602" w:rsidRDefault="009A3602">
      <w:pPr>
        <w:spacing w:line="242" w:lineRule="auto"/>
        <w:sectPr w:rsidR="009A3602">
          <w:pgSz w:w="11910" w:h="16840"/>
          <w:pgMar w:top="1080" w:right="0" w:bottom="280" w:left="740" w:header="752" w:footer="0" w:gutter="0"/>
          <w:cols w:space="720"/>
        </w:sectPr>
      </w:pPr>
    </w:p>
    <w:p w:rsidR="009A3602" w:rsidRDefault="008B1FBB" w:rsidP="00665CF8">
      <w:pPr>
        <w:pStyle w:val="a6"/>
        <w:numPr>
          <w:ilvl w:val="0"/>
          <w:numId w:val="42"/>
        </w:numPr>
        <w:tabs>
          <w:tab w:val="left" w:pos="1664"/>
        </w:tabs>
        <w:spacing w:before="98"/>
        <w:ind w:left="1664" w:hanging="705"/>
        <w:rPr>
          <w:sz w:val="24"/>
        </w:rPr>
      </w:pPr>
      <w:r>
        <w:rPr>
          <w:sz w:val="24"/>
        </w:rPr>
        <w:lastRenderedPageBreak/>
        <w:t>трудового</w:t>
      </w:r>
      <w:r>
        <w:rPr>
          <w:spacing w:val="-3"/>
          <w:sz w:val="24"/>
        </w:rPr>
        <w:t xml:space="preserve"> </w:t>
      </w:r>
      <w:r>
        <w:rPr>
          <w:spacing w:val="-2"/>
          <w:sz w:val="24"/>
        </w:rPr>
        <w:t>воспитания:</w:t>
      </w:r>
    </w:p>
    <w:p w:rsidR="009A3602" w:rsidRDefault="008B1FBB">
      <w:pPr>
        <w:pStyle w:val="a4"/>
        <w:spacing w:before="2"/>
        <w:ind w:right="1135"/>
      </w:pPr>
      <w:r>
        <w:t>установка на активное участие в решении практических задач (в рамках семьи, организации, города, края) технологической и социальной направленности,</w:t>
      </w:r>
      <w:r>
        <w:rPr>
          <w:spacing w:val="40"/>
        </w:rPr>
        <w:t xml:space="preserve"> </w:t>
      </w:r>
      <w:r>
        <w:t xml:space="preserve">способность инициировать, планировать и самостоятельно выполнять такого рода </w:t>
      </w:r>
      <w:r>
        <w:rPr>
          <w:spacing w:val="-2"/>
        </w:rPr>
        <w:t>деятельность;</w:t>
      </w:r>
    </w:p>
    <w:p w:rsidR="009A3602" w:rsidRDefault="008B1FBB">
      <w:pPr>
        <w:pStyle w:val="a4"/>
        <w:spacing w:before="3" w:line="237" w:lineRule="auto"/>
        <w:ind w:right="1133"/>
      </w:pPr>
      <w:r>
        <w:t>интерес</w:t>
      </w:r>
      <w:r>
        <w:rPr>
          <w:spacing w:val="80"/>
          <w:w w:val="150"/>
        </w:rPr>
        <w:t xml:space="preserve"> </w:t>
      </w:r>
      <w:r>
        <w:t>к</w:t>
      </w:r>
      <w:r>
        <w:rPr>
          <w:spacing w:val="80"/>
          <w:w w:val="150"/>
        </w:rPr>
        <w:t xml:space="preserve"> </w:t>
      </w:r>
      <w:r>
        <w:t>практическому</w:t>
      </w:r>
      <w:r>
        <w:rPr>
          <w:spacing w:val="73"/>
          <w:w w:val="150"/>
        </w:rPr>
        <w:t xml:space="preserve"> </w:t>
      </w:r>
      <w:r>
        <w:t>изучению</w:t>
      </w:r>
      <w:r>
        <w:rPr>
          <w:spacing w:val="80"/>
          <w:w w:val="150"/>
        </w:rPr>
        <w:t xml:space="preserve"> </w:t>
      </w:r>
      <w:r>
        <w:t>профессий</w:t>
      </w:r>
      <w:r>
        <w:rPr>
          <w:spacing w:val="80"/>
          <w:w w:val="150"/>
        </w:rPr>
        <w:t xml:space="preserve"> </w:t>
      </w:r>
      <w:r>
        <w:t>и</w:t>
      </w:r>
      <w:r>
        <w:rPr>
          <w:spacing w:val="78"/>
          <w:w w:val="150"/>
        </w:rPr>
        <w:t xml:space="preserve"> </w:t>
      </w:r>
      <w:r>
        <w:t>труда</w:t>
      </w:r>
      <w:r>
        <w:rPr>
          <w:spacing w:val="80"/>
          <w:w w:val="150"/>
        </w:rPr>
        <w:t xml:space="preserve"> </w:t>
      </w:r>
      <w:r>
        <w:t>различного</w:t>
      </w:r>
      <w:r>
        <w:rPr>
          <w:spacing w:val="80"/>
          <w:w w:val="150"/>
        </w:rPr>
        <w:t xml:space="preserve"> </w:t>
      </w:r>
      <w:r>
        <w:t>рода, в том числе на основе применения изучаемого предметного знания;</w:t>
      </w:r>
    </w:p>
    <w:p w:rsidR="009A3602" w:rsidRDefault="008B1FBB">
      <w:pPr>
        <w:pStyle w:val="a4"/>
        <w:spacing w:before="6" w:line="237" w:lineRule="auto"/>
        <w:ind w:right="1127"/>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9A3602" w:rsidRDefault="008B1FBB">
      <w:pPr>
        <w:pStyle w:val="a4"/>
        <w:spacing w:before="3"/>
        <w:ind w:left="1670" w:right="3698" w:firstLine="0"/>
      </w:pPr>
      <w:r>
        <w:t>готовность адаптироваться в профессиональной среде; уважение</w:t>
      </w:r>
      <w:r>
        <w:rPr>
          <w:spacing w:val="-4"/>
        </w:rPr>
        <w:t xml:space="preserve"> </w:t>
      </w:r>
      <w:r>
        <w:t>к</w:t>
      </w:r>
      <w:r>
        <w:rPr>
          <w:spacing w:val="-2"/>
        </w:rPr>
        <w:t xml:space="preserve"> </w:t>
      </w:r>
      <w:r>
        <w:t>труду</w:t>
      </w:r>
      <w:r>
        <w:rPr>
          <w:spacing w:val="-10"/>
        </w:rPr>
        <w:t xml:space="preserve"> </w:t>
      </w:r>
      <w:r>
        <w:t>и</w:t>
      </w:r>
      <w:r>
        <w:rPr>
          <w:spacing w:val="1"/>
        </w:rPr>
        <w:t xml:space="preserve"> </w:t>
      </w:r>
      <w:r>
        <w:t>результатам</w:t>
      </w:r>
      <w:r>
        <w:rPr>
          <w:spacing w:val="1"/>
        </w:rPr>
        <w:t xml:space="preserve"> </w:t>
      </w:r>
      <w:r>
        <w:t>трудовой</w:t>
      </w:r>
      <w:r>
        <w:rPr>
          <w:spacing w:val="1"/>
        </w:rPr>
        <w:t xml:space="preserve"> </w:t>
      </w:r>
      <w:r>
        <w:rPr>
          <w:spacing w:val="-2"/>
        </w:rPr>
        <w:t>деятельности;</w:t>
      </w:r>
    </w:p>
    <w:p w:rsidR="009A3602" w:rsidRDefault="008B1FBB">
      <w:pPr>
        <w:pStyle w:val="a4"/>
        <w:spacing w:before="3" w:line="237" w:lineRule="auto"/>
        <w:ind w:right="1127"/>
      </w:pPr>
      <w:r>
        <w:t>осознанный</w:t>
      </w:r>
      <w:r>
        <w:rPr>
          <w:spacing w:val="80"/>
        </w:rPr>
        <w:t xml:space="preserve"> </w:t>
      </w:r>
      <w:r>
        <w:t>выбор</w:t>
      </w:r>
      <w:r>
        <w:rPr>
          <w:spacing w:val="80"/>
        </w:rPr>
        <w:t xml:space="preserve"> </w:t>
      </w:r>
      <w:r>
        <w:t>и</w:t>
      </w:r>
      <w:r>
        <w:rPr>
          <w:spacing w:val="80"/>
        </w:rPr>
        <w:t xml:space="preserve"> </w:t>
      </w:r>
      <w:r>
        <w:t>построение</w:t>
      </w:r>
      <w:r>
        <w:rPr>
          <w:spacing w:val="80"/>
          <w:w w:val="150"/>
        </w:rPr>
        <w:t xml:space="preserve"> </w:t>
      </w:r>
      <w:r>
        <w:t>индивидуальной</w:t>
      </w:r>
      <w:r>
        <w:rPr>
          <w:spacing w:val="80"/>
          <w:w w:val="150"/>
        </w:rPr>
        <w:t xml:space="preserve"> </w:t>
      </w:r>
      <w:r>
        <w:t>траектории</w:t>
      </w:r>
      <w:r>
        <w:rPr>
          <w:spacing w:val="80"/>
        </w:rPr>
        <w:t xml:space="preserve"> </w:t>
      </w:r>
      <w:r>
        <w:t>образования</w:t>
      </w:r>
      <w:r>
        <w:rPr>
          <w:spacing w:val="40"/>
        </w:rPr>
        <w:t xml:space="preserve"> </w:t>
      </w:r>
      <w:r>
        <w:t>и жизненных планов с учётом личных и общественных интересов, и потребностей;</w:t>
      </w:r>
    </w:p>
    <w:p w:rsidR="009A3602" w:rsidRDefault="008B1FBB" w:rsidP="00665CF8">
      <w:pPr>
        <w:pStyle w:val="a6"/>
        <w:numPr>
          <w:ilvl w:val="0"/>
          <w:numId w:val="42"/>
        </w:numPr>
        <w:tabs>
          <w:tab w:val="left" w:pos="1664"/>
        </w:tabs>
        <w:spacing w:before="3" w:line="275" w:lineRule="exact"/>
        <w:ind w:left="1664" w:hanging="705"/>
        <w:rPr>
          <w:sz w:val="24"/>
        </w:rPr>
      </w:pPr>
      <w:r>
        <w:rPr>
          <w:sz w:val="24"/>
        </w:rPr>
        <w:t>экологического</w:t>
      </w:r>
      <w:r>
        <w:rPr>
          <w:spacing w:val="-6"/>
          <w:sz w:val="24"/>
        </w:rPr>
        <w:t xml:space="preserve"> </w:t>
      </w:r>
      <w:r>
        <w:rPr>
          <w:spacing w:val="-2"/>
          <w:sz w:val="24"/>
        </w:rPr>
        <w:t>воспитания:</w:t>
      </w:r>
    </w:p>
    <w:p w:rsidR="009A3602" w:rsidRDefault="008B1FBB">
      <w:pPr>
        <w:pStyle w:val="a4"/>
        <w:ind w:right="1129"/>
      </w:pPr>
      <w:r>
        <w:t>ориентация</w:t>
      </w:r>
      <w:r>
        <w:rPr>
          <w:spacing w:val="80"/>
        </w:rPr>
        <w:t xml:space="preserve"> </w:t>
      </w:r>
      <w:r>
        <w:t>на</w:t>
      </w:r>
      <w:r>
        <w:rPr>
          <w:spacing w:val="80"/>
        </w:rPr>
        <w:t xml:space="preserve"> </w:t>
      </w:r>
      <w:r>
        <w:t>применение</w:t>
      </w:r>
      <w:r>
        <w:rPr>
          <w:spacing w:val="80"/>
        </w:rPr>
        <w:t xml:space="preserve"> </w:t>
      </w:r>
      <w:r>
        <w:t>знаний</w:t>
      </w:r>
      <w:r>
        <w:rPr>
          <w:spacing w:val="80"/>
        </w:rPr>
        <w:t xml:space="preserve"> </w:t>
      </w:r>
      <w:r>
        <w:t>из</w:t>
      </w:r>
      <w:r>
        <w:rPr>
          <w:spacing w:val="80"/>
        </w:rPr>
        <w:t xml:space="preserve"> </w:t>
      </w:r>
      <w:r>
        <w:t>социальных</w:t>
      </w:r>
      <w:r>
        <w:rPr>
          <w:spacing w:val="80"/>
        </w:rPr>
        <w:t xml:space="preserve"> </w:t>
      </w:r>
      <w:r>
        <w:t>и</w:t>
      </w:r>
      <w:r>
        <w:rPr>
          <w:spacing w:val="80"/>
        </w:rPr>
        <w:t xml:space="preserve"> </w:t>
      </w:r>
      <w:r>
        <w:t>естественных</w:t>
      </w:r>
      <w:r>
        <w:rPr>
          <w:spacing w:val="80"/>
        </w:rPr>
        <w:t xml:space="preserve"> </w:t>
      </w:r>
      <w:r>
        <w:t>наук</w:t>
      </w:r>
      <w:r>
        <w:rPr>
          <w:spacing w:val="80"/>
        </w:rPr>
        <w:t xml:space="preserve"> </w:t>
      </w:r>
      <w:r>
        <w:t>для решения задач в области окружающей среды, планирования</w:t>
      </w:r>
      <w:r>
        <w:rPr>
          <w:spacing w:val="-1"/>
        </w:rPr>
        <w:t xml:space="preserve"> </w:t>
      </w:r>
      <w:r>
        <w:t>поступков и оценки их возможных последствий для окружающей среды;</w:t>
      </w:r>
    </w:p>
    <w:p w:rsidR="009A3602" w:rsidRDefault="008B1FBB">
      <w:pPr>
        <w:pStyle w:val="a4"/>
        <w:spacing w:before="2"/>
        <w:ind w:right="1135"/>
      </w:pPr>
      <w:r>
        <w:t>повышение уровня экологической культуры, осознание глобального характера экологических проблем и путей их решения; активное неприятие действий,</w:t>
      </w:r>
      <w:r>
        <w:rPr>
          <w:spacing w:val="40"/>
        </w:rPr>
        <w:t xml:space="preserve"> </w:t>
      </w:r>
      <w:r>
        <w:t>приносящих вред окружающей среде;</w:t>
      </w:r>
    </w:p>
    <w:p w:rsidR="009A3602" w:rsidRDefault="008B1FBB">
      <w:pPr>
        <w:pStyle w:val="a4"/>
        <w:spacing w:line="242" w:lineRule="auto"/>
        <w:ind w:right="1131"/>
      </w:pPr>
      <w:r>
        <w:t>осознание своей роли как гражданина и потребителя в условиях взаимосвязи природной, технологической и социальной сред;</w:t>
      </w:r>
    </w:p>
    <w:p w:rsidR="009A3602" w:rsidRDefault="008B1FBB">
      <w:pPr>
        <w:pStyle w:val="a4"/>
        <w:spacing w:line="242" w:lineRule="auto"/>
        <w:ind w:right="1131"/>
      </w:pPr>
      <w:r>
        <w:t xml:space="preserve">готовность к участию в практической деятельности экологической </w:t>
      </w:r>
      <w:r>
        <w:rPr>
          <w:spacing w:val="-2"/>
        </w:rPr>
        <w:t>направленности;</w:t>
      </w:r>
    </w:p>
    <w:p w:rsidR="009A3602" w:rsidRDefault="008B1FBB" w:rsidP="00665CF8">
      <w:pPr>
        <w:pStyle w:val="a6"/>
        <w:numPr>
          <w:ilvl w:val="0"/>
          <w:numId w:val="42"/>
        </w:numPr>
        <w:tabs>
          <w:tab w:val="left" w:pos="1664"/>
        </w:tabs>
        <w:spacing w:line="271" w:lineRule="exact"/>
        <w:ind w:left="1664" w:hanging="705"/>
        <w:rPr>
          <w:sz w:val="24"/>
        </w:rPr>
      </w:pPr>
      <w:r>
        <w:rPr>
          <w:sz w:val="24"/>
        </w:rPr>
        <w:t>ценности</w:t>
      </w:r>
      <w:r>
        <w:rPr>
          <w:spacing w:val="-6"/>
          <w:sz w:val="24"/>
        </w:rPr>
        <w:t xml:space="preserve"> </w:t>
      </w:r>
      <w:r>
        <w:rPr>
          <w:sz w:val="24"/>
        </w:rPr>
        <w:t>научного</w:t>
      </w:r>
      <w:r>
        <w:rPr>
          <w:spacing w:val="-3"/>
          <w:sz w:val="24"/>
        </w:rPr>
        <w:t xml:space="preserve"> </w:t>
      </w:r>
      <w:r>
        <w:rPr>
          <w:spacing w:val="-2"/>
          <w:sz w:val="24"/>
        </w:rPr>
        <w:t>познания:</w:t>
      </w:r>
    </w:p>
    <w:p w:rsidR="009A3602" w:rsidRDefault="008B1FBB">
      <w:pPr>
        <w:pStyle w:val="a4"/>
        <w:ind w:right="1124"/>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A3602" w:rsidRDefault="008B1FBB">
      <w:pPr>
        <w:pStyle w:val="a4"/>
        <w:spacing w:line="242" w:lineRule="auto"/>
        <w:ind w:left="1670" w:right="1130" w:firstLine="0"/>
      </w:pPr>
      <w:r>
        <w:t>овладение языковой и читательской культурой как средством познания мира; овладение</w:t>
      </w:r>
      <w:r>
        <w:rPr>
          <w:spacing w:val="12"/>
        </w:rPr>
        <w:t xml:space="preserve"> </w:t>
      </w:r>
      <w:r>
        <w:t>основными</w:t>
      </w:r>
      <w:r>
        <w:rPr>
          <w:spacing w:val="22"/>
        </w:rPr>
        <w:t xml:space="preserve"> </w:t>
      </w:r>
      <w:r>
        <w:t>навыками</w:t>
      </w:r>
      <w:r>
        <w:rPr>
          <w:spacing w:val="17"/>
        </w:rPr>
        <w:t xml:space="preserve"> </w:t>
      </w:r>
      <w:r>
        <w:t>исследовательской</w:t>
      </w:r>
      <w:r>
        <w:rPr>
          <w:spacing w:val="21"/>
        </w:rPr>
        <w:t xml:space="preserve"> </w:t>
      </w:r>
      <w:r>
        <w:t>деятельности,</w:t>
      </w:r>
      <w:r>
        <w:rPr>
          <w:spacing w:val="23"/>
        </w:rPr>
        <w:t xml:space="preserve"> </w:t>
      </w:r>
      <w:r>
        <w:t>установка</w:t>
      </w:r>
      <w:r>
        <w:rPr>
          <w:spacing w:val="20"/>
        </w:rPr>
        <w:t xml:space="preserve"> </w:t>
      </w:r>
      <w:r>
        <w:rPr>
          <w:spacing w:val="-5"/>
        </w:rPr>
        <w:t>на</w:t>
      </w:r>
    </w:p>
    <w:p w:rsidR="009A3602" w:rsidRDefault="008B1FBB">
      <w:pPr>
        <w:pStyle w:val="a4"/>
        <w:spacing w:line="242" w:lineRule="auto"/>
        <w:ind w:right="1144" w:firstLine="0"/>
      </w:pPr>
      <w:r>
        <w:t>осмысление опыта, наблюдений, поступков и стремление совершенствовать пути достижения индивидуального и коллективного благополучия.</w:t>
      </w:r>
    </w:p>
    <w:p w:rsidR="009A3602" w:rsidRDefault="008B1FBB" w:rsidP="00665CF8">
      <w:pPr>
        <w:pStyle w:val="a6"/>
        <w:numPr>
          <w:ilvl w:val="0"/>
          <w:numId w:val="42"/>
        </w:numPr>
        <w:tabs>
          <w:tab w:val="left" w:pos="1664"/>
        </w:tabs>
        <w:spacing w:line="242" w:lineRule="auto"/>
        <w:ind w:left="959" w:right="1136" w:firstLine="0"/>
        <w:rPr>
          <w:sz w:val="24"/>
        </w:rPr>
      </w:pPr>
      <w:r>
        <w:rPr>
          <w:sz w:val="24"/>
        </w:rPr>
        <w:t>адаптации</w:t>
      </w:r>
      <w:r>
        <w:rPr>
          <w:spacing w:val="67"/>
          <w:sz w:val="24"/>
        </w:rPr>
        <w:t xml:space="preserve">   </w:t>
      </w:r>
      <w:r>
        <w:rPr>
          <w:sz w:val="24"/>
        </w:rPr>
        <w:t>обучающегося</w:t>
      </w:r>
      <w:r>
        <w:rPr>
          <w:spacing w:val="80"/>
          <w:w w:val="150"/>
          <w:sz w:val="24"/>
        </w:rPr>
        <w:t xml:space="preserve">  </w:t>
      </w:r>
      <w:r>
        <w:rPr>
          <w:sz w:val="24"/>
        </w:rPr>
        <w:t>к</w:t>
      </w:r>
      <w:r>
        <w:rPr>
          <w:spacing w:val="80"/>
          <w:w w:val="150"/>
          <w:sz w:val="24"/>
        </w:rPr>
        <w:t xml:space="preserve">  </w:t>
      </w:r>
      <w:r>
        <w:rPr>
          <w:sz w:val="24"/>
        </w:rPr>
        <w:t>изменяющимся</w:t>
      </w:r>
      <w:r>
        <w:rPr>
          <w:spacing w:val="80"/>
          <w:w w:val="150"/>
          <w:sz w:val="24"/>
        </w:rPr>
        <w:t xml:space="preserve">  </w:t>
      </w:r>
      <w:r>
        <w:rPr>
          <w:sz w:val="24"/>
        </w:rPr>
        <w:t>условиям</w:t>
      </w:r>
      <w:r>
        <w:rPr>
          <w:spacing w:val="67"/>
          <w:sz w:val="24"/>
        </w:rPr>
        <w:t xml:space="preserve">   </w:t>
      </w:r>
      <w:r>
        <w:rPr>
          <w:sz w:val="24"/>
        </w:rPr>
        <w:t>социальной</w:t>
      </w:r>
      <w:r>
        <w:rPr>
          <w:spacing w:val="40"/>
          <w:sz w:val="24"/>
        </w:rPr>
        <w:t xml:space="preserve"> </w:t>
      </w:r>
      <w:r>
        <w:rPr>
          <w:sz w:val="24"/>
        </w:rPr>
        <w:t>и природной среды:</w:t>
      </w:r>
    </w:p>
    <w:p w:rsidR="009A3602" w:rsidRDefault="008B1FBB">
      <w:pPr>
        <w:pStyle w:val="a4"/>
        <w:ind w:right="1131"/>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A3602" w:rsidRDefault="008B1FBB">
      <w:pPr>
        <w:pStyle w:val="a4"/>
        <w:spacing w:line="237" w:lineRule="auto"/>
        <w:ind w:right="1134"/>
      </w:pPr>
      <w:r>
        <w:t>способность обучающихся взаимодействовать в условиях неопределённости, открытость опыту и знаниям других;</w:t>
      </w:r>
    </w:p>
    <w:p w:rsidR="009A3602" w:rsidRDefault="008B1FBB">
      <w:pPr>
        <w:pStyle w:val="a4"/>
        <w:ind w:right="1129"/>
      </w:pPr>
      <w:r>
        <w:t>способность</w:t>
      </w:r>
      <w:r>
        <w:rPr>
          <w:spacing w:val="-2"/>
        </w:rPr>
        <w:t xml:space="preserve"> </w:t>
      </w:r>
      <w:r>
        <w:t>действовать</w:t>
      </w:r>
      <w:r>
        <w:rPr>
          <w:spacing w:val="-6"/>
        </w:rPr>
        <w:t xml:space="preserve"> </w:t>
      </w:r>
      <w:r>
        <w:t>в</w:t>
      </w:r>
      <w:r>
        <w:rPr>
          <w:spacing w:val="-1"/>
        </w:rPr>
        <w:t xml:space="preserve"> </w:t>
      </w:r>
      <w:r>
        <w:t>условиях</w:t>
      </w:r>
      <w:r>
        <w:rPr>
          <w:spacing w:val="-3"/>
        </w:rPr>
        <w:t xml:space="preserve"> </w:t>
      </w:r>
      <w:r>
        <w:t>неопределённости,</w:t>
      </w:r>
      <w:r>
        <w:rPr>
          <w:spacing w:val="-1"/>
        </w:rPr>
        <w:t xml:space="preserve"> </w:t>
      </w:r>
      <w:r>
        <w:t>повышать</w:t>
      </w:r>
      <w:r>
        <w:rPr>
          <w:spacing w:val="-2"/>
        </w:rPr>
        <w:t xml:space="preserve"> </w:t>
      </w:r>
      <w:r>
        <w:t>уровень своей компетентности через практическую деятельность, в том числе умение учиться у</w:t>
      </w:r>
      <w:r>
        <w:rPr>
          <w:spacing w:val="40"/>
        </w:rPr>
        <w:t xml:space="preserve"> </w:t>
      </w:r>
      <w:r>
        <w:t>других людей, осознавать в совместной деятельности новые знания, навыки и компетенции из опыта других;</w:t>
      </w:r>
    </w:p>
    <w:p w:rsidR="009A3602" w:rsidRDefault="008B1FBB">
      <w:pPr>
        <w:pStyle w:val="a4"/>
        <w:ind w:right="1122"/>
      </w:pPr>
      <w:r>
        <w:t>навык выявления и связывания образов, способность формирования новых знаний,</w:t>
      </w:r>
      <w:r>
        <w:rPr>
          <w:spacing w:val="64"/>
        </w:rPr>
        <w:t xml:space="preserve">  </w:t>
      </w:r>
      <w:r>
        <w:t>в</w:t>
      </w:r>
      <w:r>
        <w:rPr>
          <w:spacing w:val="61"/>
        </w:rPr>
        <w:t xml:space="preserve">  </w:t>
      </w:r>
      <w:r>
        <w:t>том</w:t>
      </w:r>
      <w:r>
        <w:rPr>
          <w:spacing w:val="61"/>
        </w:rPr>
        <w:t xml:space="preserve">  </w:t>
      </w:r>
      <w:r>
        <w:t>числе</w:t>
      </w:r>
      <w:r>
        <w:rPr>
          <w:spacing w:val="62"/>
        </w:rPr>
        <w:t xml:space="preserve">  </w:t>
      </w:r>
      <w:r>
        <w:t>способность</w:t>
      </w:r>
      <w:r>
        <w:rPr>
          <w:spacing w:val="63"/>
        </w:rPr>
        <w:t xml:space="preserve">  </w:t>
      </w:r>
      <w:r>
        <w:t>формулировать</w:t>
      </w:r>
      <w:r>
        <w:rPr>
          <w:spacing w:val="61"/>
        </w:rPr>
        <w:t xml:space="preserve">  </w:t>
      </w:r>
      <w:r>
        <w:t>идеи,</w:t>
      </w:r>
      <w:r>
        <w:rPr>
          <w:spacing w:val="64"/>
        </w:rPr>
        <w:t xml:space="preserve">  </w:t>
      </w:r>
      <w:r>
        <w:t>понятия,</w:t>
      </w:r>
      <w:r>
        <w:rPr>
          <w:spacing w:val="61"/>
        </w:rPr>
        <w:t xml:space="preserve">  </w:t>
      </w:r>
      <w:r>
        <w:t>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9A3602" w:rsidRDefault="008B1FBB">
      <w:pPr>
        <w:pStyle w:val="a4"/>
        <w:ind w:right="1128"/>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w:t>
      </w:r>
      <w:r>
        <w:rPr>
          <w:spacing w:val="79"/>
        </w:rPr>
        <w:t xml:space="preserve">   </w:t>
      </w:r>
      <w:r>
        <w:t>конкретизировать</w:t>
      </w:r>
      <w:r>
        <w:rPr>
          <w:spacing w:val="79"/>
        </w:rPr>
        <w:t xml:space="preserve">   </w:t>
      </w:r>
      <w:r>
        <w:t>понятие</w:t>
      </w:r>
      <w:r>
        <w:rPr>
          <w:spacing w:val="77"/>
        </w:rPr>
        <w:t xml:space="preserve">   </w:t>
      </w:r>
      <w:r>
        <w:t>примерами,</w:t>
      </w:r>
      <w:r>
        <w:rPr>
          <w:spacing w:val="80"/>
        </w:rPr>
        <w:t xml:space="preserve">   </w:t>
      </w:r>
      <w:r>
        <w:t>использовать</w:t>
      </w:r>
      <w:r>
        <w:rPr>
          <w:spacing w:val="80"/>
        </w:rPr>
        <w:t xml:space="preserve">   </w:t>
      </w:r>
      <w:r>
        <w:t>понятие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8" w:firstLine="0"/>
      </w:pPr>
      <w:r>
        <w:lastRenderedPageBreak/>
        <w:t>и</w:t>
      </w:r>
      <w:r>
        <w:rPr>
          <w:spacing w:val="80"/>
        </w:rPr>
        <w:t xml:space="preserve">  </w:t>
      </w:r>
      <w:r>
        <w:t>его</w:t>
      </w:r>
      <w:r>
        <w:rPr>
          <w:spacing w:val="80"/>
        </w:rPr>
        <w:t xml:space="preserve">  </w:t>
      </w:r>
      <w:r>
        <w:t>свойства</w:t>
      </w:r>
      <w:r>
        <w:rPr>
          <w:spacing w:val="80"/>
        </w:rPr>
        <w:t xml:space="preserve">  </w:t>
      </w:r>
      <w:r>
        <w:t>при</w:t>
      </w:r>
      <w:r>
        <w:rPr>
          <w:spacing w:val="80"/>
        </w:rPr>
        <w:t xml:space="preserve">  </w:t>
      </w:r>
      <w:r>
        <w:t>решении</w:t>
      </w:r>
      <w:r>
        <w:rPr>
          <w:spacing w:val="80"/>
        </w:rPr>
        <w:t xml:space="preserve">  </w:t>
      </w:r>
      <w:r>
        <w:t>задач</w:t>
      </w:r>
      <w:r>
        <w:rPr>
          <w:spacing w:val="80"/>
        </w:rPr>
        <w:t xml:space="preserve">  </w:t>
      </w:r>
      <w:r>
        <w:t>(далее</w:t>
      </w:r>
      <w:r>
        <w:rPr>
          <w:spacing w:val="80"/>
        </w:rPr>
        <w:t xml:space="preserve">  </w:t>
      </w:r>
      <w:r>
        <w:t>–</w:t>
      </w:r>
      <w:r>
        <w:rPr>
          <w:spacing w:val="79"/>
        </w:rPr>
        <w:t xml:space="preserve">  </w:t>
      </w:r>
      <w:r>
        <w:t>оперировать</w:t>
      </w:r>
      <w:r>
        <w:rPr>
          <w:spacing w:val="80"/>
        </w:rPr>
        <w:t xml:space="preserve">  </w:t>
      </w:r>
      <w:r>
        <w:t xml:space="preserve">понятиями), а также оперировать терминами и представлениями в области концепции устойчивого </w:t>
      </w:r>
      <w:r>
        <w:rPr>
          <w:spacing w:val="-2"/>
        </w:rPr>
        <w:t>развития;</w:t>
      </w:r>
    </w:p>
    <w:p w:rsidR="009A3602" w:rsidRDefault="008B1FBB">
      <w:pPr>
        <w:pStyle w:val="a4"/>
        <w:spacing w:before="2"/>
        <w:ind w:right="1137"/>
      </w:pPr>
      <w:r>
        <w:t>умение</w:t>
      </w:r>
      <w:r>
        <w:rPr>
          <w:spacing w:val="80"/>
        </w:rPr>
        <w:t xml:space="preserve">  </w:t>
      </w:r>
      <w:r>
        <w:t>анализировать</w:t>
      </w:r>
      <w:r>
        <w:rPr>
          <w:spacing w:val="80"/>
        </w:rPr>
        <w:t xml:space="preserve">  </w:t>
      </w:r>
      <w:r>
        <w:t>и</w:t>
      </w:r>
      <w:r>
        <w:rPr>
          <w:spacing w:val="80"/>
        </w:rPr>
        <w:t xml:space="preserve">  </w:t>
      </w:r>
      <w:r>
        <w:t>выявлять</w:t>
      </w:r>
      <w:r>
        <w:rPr>
          <w:spacing w:val="80"/>
        </w:rPr>
        <w:t xml:space="preserve">  </w:t>
      </w:r>
      <w:r>
        <w:t>взаимосвязи</w:t>
      </w:r>
      <w:r>
        <w:rPr>
          <w:spacing w:val="80"/>
        </w:rPr>
        <w:t xml:space="preserve">  </w:t>
      </w:r>
      <w:r>
        <w:t>природы,</w:t>
      </w:r>
      <w:r>
        <w:rPr>
          <w:spacing w:val="80"/>
        </w:rPr>
        <w:t xml:space="preserve">  </w:t>
      </w:r>
      <w:r>
        <w:t>общества</w:t>
      </w:r>
      <w:r>
        <w:rPr>
          <w:spacing w:val="80"/>
        </w:rPr>
        <w:t xml:space="preserve"> </w:t>
      </w:r>
      <w:r>
        <w:t>и экономики;</w:t>
      </w:r>
    </w:p>
    <w:p w:rsidR="009A3602" w:rsidRDefault="008B1FBB">
      <w:pPr>
        <w:pStyle w:val="a4"/>
        <w:spacing w:before="3" w:line="237" w:lineRule="auto"/>
        <w:ind w:right="1144"/>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A3602" w:rsidRDefault="008B1FBB">
      <w:pPr>
        <w:pStyle w:val="a4"/>
        <w:spacing w:before="6" w:line="237" w:lineRule="auto"/>
        <w:ind w:right="1137"/>
      </w:pPr>
      <w:r>
        <w:t>способность обучающихся осознавать стрессовую ситуацию, оценивать происходящие изменения и их последствия;</w:t>
      </w:r>
    </w:p>
    <w:p w:rsidR="009A3602" w:rsidRDefault="008B1FBB">
      <w:pPr>
        <w:pStyle w:val="a4"/>
        <w:spacing w:before="3" w:line="275" w:lineRule="exact"/>
        <w:ind w:left="1670" w:firstLine="0"/>
      </w:pPr>
      <w:r>
        <w:t>воспринимать</w:t>
      </w:r>
      <w:r>
        <w:rPr>
          <w:spacing w:val="-5"/>
        </w:rPr>
        <w:t xml:space="preserve"> </w:t>
      </w:r>
      <w:r>
        <w:t>стрессовую</w:t>
      </w:r>
      <w:r>
        <w:rPr>
          <w:spacing w:val="-6"/>
        </w:rPr>
        <w:t xml:space="preserve"> </w:t>
      </w:r>
      <w:r>
        <w:t>ситуацию</w:t>
      </w:r>
      <w:r>
        <w:rPr>
          <w:spacing w:val="-6"/>
        </w:rPr>
        <w:t xml:space="preserve"> </w:t>
      </w:r>
      <w:r>
        <w:t>как</w:t>
      </w:r>
      <w:r>
        <w:rPr>
          <w:spacing w:val="-5"/>
        </w:rPr>
        <w:t xml:space="preserve"> </w:t>
      </w:r>
      <w:r>
        <w:t>вызов,</w:t>
      </w:r>
      <w:r>
        <w:rPr>
          <w:spacing w:val="-7"/>
        </w:rPr>
        <w:t xml:space="preserve"> </w:t>
      </w:r>
      <w:r>
        <w:t>требующий</w:t>
      </w:r>
      <w:r>
        <w:rPr>
          <w:spacing w:val="-2"/>
        </w:rPr>
        <w:t xml:space="preserve"> контрмер;</w:t>
      </w:r>
    </w:p>
    <w:p w:rsidR="009A3602" w:rsidRDefault="008B1FBB">
      <w:pPr>
        <w:pStyle w:val="a4"/>
        <w:spacing w:line="242" w:lineRule="auto"/>
        <w:ind w:right="1129"/>
      </w:pPr>
      <w:r>
        <w:t>оценивать</w:t>
      </w:r>
      <w:r>
        <w:rPr>
          <w:spacing w:val="80"/>
        </w:rPr>
        <w:t xml:space="preserve">  </w:t>
      </w:r>
      <w:r>
        <w:t>ситуацию</w:t>
      </w:r>
      <w:r>
        <w:rPr>
          <w:spacing w:val="80"/>
        </w:rPr>
        <w:t xml:space="preserve">  </w:t>
      </w:r>
      <w:r>
        <w:t>стресса,</w:t>
      </w:r>
      <w:r>
        <w:rPr>
          <w:spacing w:val="80"/>
        </w:rPr>
        <w:t xml:space="preserve">  </w:t>
      </w:r>
      <w:r>
        <w:t>корректировать</w:t>
      </w:r>
      <w:r>
        <w:rPr>
          <w:spacing w:val="80"/>
        </w:rPr>
        <w:t xml:space="preserve">  </w:t>
      </w:r>
      <w:r>
        <w:t>принимаемые</w:t>
      </w:r>
      <w:r>
        <w:rPr>
          <w:spacing w:val="80"/>
        </w:rPr>
        <w:t xml:space="preserve">  </w:t>
      </w:r>
      <w:r>
        <w:t>решения</w:t>
      </w:r>
      <w:r>
        <w:rPr>
          <w:spacing w:val="80"/>
        </w:rPr>
        <w:t xml:space="preserve"> </w:t>
      </w:r>
      <w:r>
        <w:t>и действия;</w:t>
      </w:r>
    </w:p>
    <w:p w:rsidR="009A3602" w:rsidRDefault="008B1FBB">
      <w:pPr>
        <w:pStyle w:val="a4"/>
        <w:spacing w:line="242" w:lineRule="auto"/>
        <w:ind w:right="1144"/>
      </w:pPr>
      <w:r>
        <w:t>формулировать и оценивать риски и последствия, формировать опыт, уметь находить позитивное в произошедшей ситуации;</w:t>
      </w:r>
    </w:p>
    <w:p w:rsidR="009A3602" w:rsidRDefault="008B1FBB">
      <w:pPr>
        <w:pStyle w:val="a4"/>
        <w:spacing w:line="271" w:lineRule="exact"/>
        <w:ind w:left="1670" w:firstLine="0"/>
      </w:pPr>
      <w:r>
        <w:t>быть</w:t>
      </w:r>
      <w:r>
        <w:rPr>
          <w:spacing w:val="-5"/>
        </w:rPr>
        <w:t xml:space="preserve"> </w:t>
      </w:r>
      <w:r>
        <w:t>готовым</w:t>
      </w:r>
      <w:r>
        <w:rPr>
          <w:spacing w:val="-3"/>
        </w:rPr>
        <w:t xml:space="preserve"> </w:t>
      </w:r>
      <w:r>
        <w:t>действовать</w:t>
      </w:r>
      <w:r>
        <w:rPr>
          <w:spacing w:val="-6"/>
        </w:rPr>
        <w:t xml:space="preserve"> </w:t>
      </w:r>
      <w:r>
        <w:t>в</w:t>
      </w:r>
      <w:r>
        <w:rPr>
          <w:spacing w:val="-6"/>
        </w:rPr>
        <w:t xml:space="preserve"> </w:t>
      </w:r>
      <w:r>
        <w:t>отсутствие</w:t>
      </w:r>
      <w:r>
        <w:rPr>
          <w:spacing w:val="-5"/>
        </w:rPr>
        <w:t xml:space="preserve"> </w:t>
      </w:r>
      <w:r>
        <w:t>гарантий</w:t>
      </w:r>
      <w:r>
        <w:rPr>
          <w:spacing w:val="-2"/>
        </w:rPr>
        <w:t xml:space="preserve"> успеха.</w:t>
      </w:r>
    </w:p>
    <w:p w:rsidR="009A3602" w:rsidRDefault="008B1FBB">
      <w:pPr>
        <w:pStyle w:val="a4"/>
        <w:ind w:right="1129"/>
      </w:pPr>
      <w: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w:t>
      </w:r>
      <w:r>
        <w:rPr>
          <w:spacing w:val="-1"/>
        </w:rPr>
        <w:t xml:space="preserve"> </w:t>
      </w:r>
      <w:r>
        <w:t>учебные</w:t>
      </w:r>
      <w:r>
        <w:rPr>
          <w:spacing w:val="-1"/>
        </w:rPr>
        <w:t xml:space="preserve"> </w:t>
      </w:r>
      <w:r>
        <w:t>действия, коммуникативные</w:t>
      </w:r>
      <w:r>
        <w:rPr>
          <w:spacing w:val="-6"/>
        </w:rPr>
        <w:t xml:space="preserve"> </w:t>
      </w:r>
      <w:r>
        <w:t>универсальные учебные</w:t>
      </w:r>
      <w:r>
        <w:rPr>
          <w:spacing w:val="-1"/>
        </w:rPr>
        <w:t xml:space="preserve"> </w:t>
      </w:r>
      <w:r>
        <w:t>действия, регулятивные универсальные учебные действия.</w:t>
      </w:r>
    </w:p>
    <w:p w:rsidR="009A3602" w:rsidRDefault="008B1FBB">
      <w:pPr>
        <w:pStyle w:val="a4"/>
        <w:spacing w:line="237" w:lineRule="auto"/>
        <w:ind w:right="1125"/>
      </w:pPr>
      <w:r>
        <w:t>У обучающегося будут сформированы следующие базовые логические действия как часть познавательных универсальных учебных действий:</w:t>
      </w:r>
    </w:p>
    <w:p w:rsidR="009A3602" w:rsidRDefault="008B1FBB">
      <w:pPr>
        <w:pStyle w:val="a4"/>
        <w:spacing w:before="5" w:line="237" w:lineRule="auto"/>
        <w:ind w:left="1670" w:right="1132" w:firstLine="0"/>
      </w:pPr>
      <w:r>
        <w:t>выявлять и характеризовать существенные признаки объектов (явлений); устанавливать</w:t>
      </w:r>
      <w:r>
        <w:rPr>
          <w:spacing w:val="64"/>
          <w:w w:val="150"/>
        </w:rPr>
        <w:t xml:space="preserve">   </w:t>
      </w:r>
      <w:r>
        <w:t>существенный</w:t>
      </w:r>
      <w:r>
        <w:rPr>
          <w:spacing w:val="64"/>
          <w:w w:val="150"/>
        </w:rPr>
        <w:t xml:space="preserve">   </w:t>
      </w:r>
      <w:r>
        <w:t>признак</w:t>
      </w:r>
      <w:r>
        <w:rPr>
          <w:spacing w:val="62"/>
          <w:w w:val="150"/>
        </w:rPr>
        <w:t xml:space="preserve">   </w:t>
      </w:r>
      <w:r>
        <w:t>классификации,</w:t>
      </w:r>
      <w:r>
        <w:rPr>
          <w:spacing w:val="63"/>
          <w:w w:val="150"/>
        </w:rPr>
        <w:t xml:space="preserve">   </w:t>
      </w:r>
      <w:r>
        <w:rPr>
          <w:spacing w:val="-2"/>
        </w:rPr>
        <w:t>основания</w:t>
      </w:r>
    </w:p>
    <w:p w:rsidR="009A3602" w:rsidRDefault="008B1FBB">
      <w:pPr>
        <w:pStyle w:val="a4"/>
        <w:spacing w:before="3" w:line="275" w:lineRule="exact"/>
        <w:ind w:firstLine="0"/>
      </w:pPr>
      <w:r>
        <w:t>для</w:t>
      </w:r>
      <w:r>
        <w:rPr>
          <w:spacing w:val="-4"/>
        </w:rPr>
        <w:t xml:space="preserve"> </w:t>
      </w:r>
      <w:r>
        <w:t>обобщения</w:t>
      </w:r>
      <w:r>
        <w:rPr>
          <w:spacing w:val="-6"/>
        </w:rPr>
        <w:t xml:space="preserve"> </w:t>
      </w:r>
      <w:r>
        <w:t>и сравнения,</w:t>
      </w:r>
      <w:r>
        <w:rPr>
          <w:spacing w:val="-4"/>
        </w:rPr>
        <w:t xml:space="preserve"> </w:t>
      </w:r>
      <w:r>
        <w:t>критерии</w:t>
      </w:r>
      <w:r>
        <w:rPr>
          <w:spacing w:val="-5"/>
        </w:rPr>
        <w:t xml:space="preserve"> </w:t>
      </w:r>
      <w:r>
        <w:t>проводимого</w:t>
      </w:r>
      <w:r>
        <w:rPr>
          <w:spacing w:val="3"/>
        </w:rPr>
        <w:t xml:space="preserve"> </w:t>
      </w:r>
      <w:r>
        <w:rPr>
          <w:spacing w:val="-2"/>
        </w:rPr>
        <w:t>анализа;</w:t>
      </w:r>
    </w:p>
    <w:p w:rsidR="009A3602" w:rsidRDefault="008B1FBB">
      <w:pPr>
        <w:pStyle w:val="a4"/>
        <w:spacing w:line="242" w:lineRule="auto"/>
        <w:ind w:right="1136"/>
      </w:pPr>
      <w:r>
        <w:t>с</w:t>
      </w:r>
      <w:r>
        <w:rPr>
          <w:spacing w:val="80"/>
          <w:w w:val="150"/>
        </w:rPr>
        <w:t xml:space="preserve"> </w:t>
      </w:r>
      <w:r>
        <w:t>учётом</w:t>
      </w:r>
      <w:r>
        <w:rPr>
          <w:spacing w:val="78"/>
          <w:w w:val="150"/>
        </w:rPr>
        <w:t xml:space="preserve"> </w:t>
      </w:r>
      <w:r>
        <w:t>предложенной</w:t>
      </w:r>
      <w:r>
        <w:rPr>
          <w:spacing w:val="80"/>
        </w:rPr>
        <w:t xml:space="preserve"> </w:t>
      </w:r>
      <w:r>
        <w:t>задачи</w:t>
      </w:r>
      <w:r>
        <w:rPr>
          <w:spacing w:val="80"/>
          <w:w w:val="150"/>
        </w:rPr>
        <w:t xml:space="preserve"> </w:t>
      </w:r>
      <w:r>
        <w:t>выявлять</w:t>
      </w:r>
      <w:r>
        <w:rPr>
          <w:spacing w:val="80"/>
        </w:rPr>
        <w:t xml:space="preserve"> </w:t>
      </w:r>
      <w:r>
        <w:t>закономерности</w:t>
      </w:r>
      <w:r>
        <w:rPr>
          <w:spacing w:val="80"/>
        </w:rPr>
        <w:t xml:space="preserve"> </w:t>
      </w:r>
      <w:r>
        <w:t>и</w:t>
      </w:r>
      <w:r>
        <w:rPr>
          <w:spacing w:val="80"/>
        </w:rPr>
        <w:t xml:space="preserve"> </w:t>
      </w:r>
      <w:r>
        <w:t>противоречия</w:t>
      </w:r>
      <w:r>
        <w:rPr>
          <w:spacing w:val="40"/>
        </w:rPr>
        <w:t xml:space="preserve"> </w:t>
      </w:r>
      <w:r>
        <w:t>в рассматриваемых фактах, данных и наблюдениях;</w:t>
      </w:r>
    </w:p>
    <w:p w:rsidR="009A3602" w:rsidRDefault="008B1FBB">
      <w:pPr>
        <w:pStyle w:val="a4"/>
        <w:spacing w:line="271" w:lineRule="exact"/>
        <w:ind w:left="1670" w:firstLine="0"/>
      </w:pPr>
      <w:r>
        <w:t>предлагать</w:t>
      </w:r>
      <w:r>
        <w:rPr>
          <w:spacing w:val="-4"/>
        </w:rPr>
        <w:t xml:space="preserve"> </w:t>
      </w:r>
      <w:r>
        <w:t>критерии</w:t>
      </w:r>
      <w:r>
        <w:rPr>
          <w:spacing w:val="-6"/>
        </w:rPr>
        <w:t xml:space="preserve"> </w:t>
      </w:r>
      <w:r>
        <w:t>для</w:t>
      </w:r>
      <w:r>
        <w:rPr>
          <w:spacing w:val="-2"/>
        </w:rPr>
        <w:t xml:space="preserve"> </w:t>
      </w:r>
      <w:r>
        <w:t>выявления</w:t>
      </w:r>
      <w:r>
        <w:rPr>
          <w:spacing w:val="-7"/>
        </w:rPr>
        <w:t xml:space="preserve"> </w:t>
      </w:r>
      <w:r>
        <w:t>закономерностей</w:t>
      </w:r>
      <w:r>
        <w:rPr>
          <w:spacing w:val="-6"/>
        </w:rPr>
        <w:t xml:space="preserve"> </w:t>
      </w:r>
      <w:r>
        <w:t>и</w:t>
      </w:r>
      <w:r>
        <w:rPr>
          <w:spacing w:val="-6"/>
        </w:rPr>
        <w:t xml:space="preserve"> </w:t>
      </w:r>
      <w:r>
        <w:rPr>
          <w:spacing w:val="-2"/>
        </w:rPr>
        <w:t>противоречий;</w:t>
      </w:r>
    </w:p>
    <w:p w:rsidR="009A3602" w:rsidRDefault="008B1FBB">
      <w:pPr>
        <w:pStyle w:val="a4"/>
        <w:spacing w:before="4" w:line="237" w:lineRule="auto"/>
        <w:ind w:right="1122"/>
      </w:pPr>
      <w:r>
        <w:t>выявлять дефицит информации, данных, необходимых для решения поставленной задачи;</w:t>
      </w:r>
    </w:p>
    <w:p w:rsidR="009A3602" w:rsidRDefault="008B1FBB">
      <w:pPr>
        <w:pStyle w:val="a4"/>
        <w:spacing w:before="4" w:line="275" w:lineRule="exact"/>
        <w:ind w:left="1670" w:firstLine="0"/>
      </w:pPr>
      <w:r>
        <w:t>выявлять</w:t>
      </w:r>
      <w:r>
        <w:rPr>
          <w:spacing w:val="-5"/>
        </w:rPr>
        <w:t xml:space="preserve"> </w:t>
      </w:r>
      <w:r>
        <w:t>причинно-следственные</w:t>
      </w:r>
      <w:r>
        <w:rPr>
          <w:spacing w:val="-4"/>
        </w:rPr>
        <w:t xml:space="preserve"> </w:t>
      </w:r>
      <w:r>
        <w:t>связи</w:t>
      </w:r>
      <w:r>
        <w:rPr>
          <w:spacing w:val="-6"/>
        </w:rPr>
        <w:t xml:space="preserve"> </w:t>
      </w:r>
      <w:r>
        <w:t>при</w:t>
      </w:r>
      <w:r>
        <w:rPr>
          <w:spacing w:val="-6"/>
        </w:rPr>
        <w:t xml:space="preserve"> </w:t>
      </w:r>
      <w:r>
        <w:t>изучении</w:t>
      </w:r>
      <w:r>
        <w:rPr>
          <w:spacing w:val="-2"/>
        </w:rPr>
        <w:t xml:space="preserve"> </w:t>
      </w:r>
      <w:r>
        <w:t>явлений</w:t>
      </w:r>
      <w:r>
        <w:rPr>
          <w:spacing w:val="-6"/>
        </w:rPr>
        <w:t xml:space="preserve"> </w:t>
      </w:r>
      <w:r>
        <w:t>и</w:t>
      </w:r>
      <w:r>
        <w:rPr>
          <w:spacing w:val="-1"/>
        </w:rPr>
        <w:t xml:space="preserve"> </w:t>
      </w:r>
      <w:r>
        <w:rPr>
          <w:spacing w:val="-2"/>
        </w:rPr>
        <w:t>процессов;</w:t>
      </w:r>
    </w:p>
    <w:p w:rsidR="009A3602" w:rsidRDefault="008B1FBB">
      <w:pPr>
        <w:pStyle w:val="a4"/>
        <w:tabs>
          <w:tab w:val="left" w:pos="3502"/>
          <w:tab w:val="left" w:pos="4669"/>
          <w:tab w:val="left" w:pos="6583"/>
          <w:tab w:val="left" w:pos="9087"/>
        </w:tabs>
        <w:ind w:right="1131"/>
      </w:pPr>
      <w:r>
        <w:t xml:space="preserve">делать выводы с использованием дедуктивных и индуктивных умозаключений, </w:t>
      </w:r>
      <w:r>
        <w:rPr>
          <w:spacing w:val="-2"/>
        </w:rPr>
        <w:t>умозаключений</w:t>
      </w:r>
      <w:r>
        <w:tab/>
      </w:r>
      <w:r>
        <w:rPr>
          <w:spacing w:val="-6"/>
        </w:rPr>
        <w:t>по</w:t>
      </w:r>
      <w:r>
        <w:tab/>
      </w:r>
      <w:r>
        <w:rPr>
          <w:spacing w:val="-2"/>
        </w:rPr>
        <w:t>аналогии,</w:t>
      </w:r>
      <w:r>
        <w:tab/>
      </w:r>
      <w:r>
        <w:rPr>
          <w:spacing w:val="-2"/>
        </w:rPr>
        <w:t>формулировать</w:t>
      </w:r>
      <w:r>
        <w:tab/>
      </w:r>
      <w:r>
        <w:rPr>
          <w:spacing w:val="-2"/>
        </w:rPr>
        <w:t xml:space="preserve">гипотезы </w:t>
      </w:r>
      <w:r>
        <w:t>о взаимосвязях;</w:t>
      </w:r>
    </w:p>
    <w:p w:rsidR="009A3602" w:rsidRDefault="008B1FBB">
      <w:pPr>
        <w:pStyle w:val="a4"/>
        <w:spacing w:before="1"/>
        <w:ind w:right="1130"/>
      </w:pPr>
      <w:r>
        <w:t>самостоятельно выбирать способ решения учебной задачи (сравнивать</w:t>
      </w:r>
      <w:r>
        <w:rPr>
          <w:spacing w:val="40"/>
        </w:rPr>
        <w:t xml:space="preserve"> </w:t>
      </w:r>
      <w:r>
        <w:t>несколько вариантов решения, выбирать наиболее подходящий с учётом самостоятельно выделенных критериев).</w:t>
      </w:r>
    </w:p>
    <w:p w:rsidR="009A3602" w:rsidRDefault="008B1FBB">
      <w:pPr>
        <w:pStyle w:val="a4"/>
        <w:spacing w:line="242" w:lineRule="auto"/>
        <w:ind w:right="113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A3602" w:rsidRDefault="008B1FBB">
      <w:pPr>
        <w:pStyle w:val="a4"/>
        <w:spacing w:line="271" w:lineRule="exact"/>
        <w:ind w:left="1670" w:firstLine="0"/>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9A3602" w:rsidRDefault="008B1FBB">
      <w:pPr>
        <w:pStyle w:val="a4"/>
        <w:spacing w:before="1"/>
        <w:ind w:right="1136"/>
      </w:pPr>
      <w:r>
        <w:t>формулировать</w:t>
      </w:r>
      <w:r>
        <w:rPr>
          <w:spacing w:val="69"/>
        </w:rPr>
        <w:t xml:space="preserve">   </w:t>
      </w:r>
      <w:r>
        <w:t>вопросы,</w:t>
      </w:r>
      <w:r>
        <w:rPr>
          <w:spacing w:val="71"/>
        </w:rPr>
        <w:t xml:space="preserve">   </w:t>
      </w:r>
      <w:r>
        <w:t>фиксирующие</w:t>
      </w:r>
      <w:r>
        <w:rPr>
          <w:spacing w:val="70"/>
        </w:rPr>
        <w:t xml:space="preserve">   </w:t>
      </w:r>
      <w:r>
        <w:t>разрыв</w:t>
      </w:r>
      <w:r>
        <w:rPr>
          <w:spacing w:val="69"/>
        </w:rPr>
        <w:t xml:space="preserve">   </w:t>
      </w:r>
      <w:r>
        <w:t>между</w:t>
      </w:r>
      <w:r>
        <w:rPr>
          <w:spacing w:val="67"/>
        </w:rPr>
        <w:t xml:space="preserve">   </w:t>
      </w:r>
      <w:r>
        <w:t>реальным и желательным состоянием ситуации, объекта, самостоятельно устанавливать искомое</w:t>
      </w:r>
      <w:r>
        <w:rPr>
          <w:spacing w:val="40"/>
        </w:rPr>
        <w:t xml:space="preserve"> </w:t>
      </w:r>
      <w:r>
        <w:t>и данное;</w:t>
      </w:r>
    </w:p>
    <w:p w:rsidR="009A3602" w:rsidRDefault="008B1FBB">
      <w:pPr>
        <w:pStyle w:val="a4"/>
        <w:spacing w:line="242" w:lineRule="auto"/>
        <w:ind w:right="1137"/>
      </w:pPr>
      <w:r>
        <w:t>формулировать гипотезу об истинности собственных суждений и суждений других, аргументировать свою позицию, мнение;</w:t>
      </w:r>
    </w:p>
    <w:p w:rsidR="009A3602" w:rsidRDefault="008B1FBB">
      <w:pPr>
        <w:pStyle w:val="a4"/>
        <w:ind w:right="1132"/>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9A3602" w:rsidRDefault="008B1FBB">
      <w:pPr>
        <w:pStyle w:val="a4"/>
        <w:spacing w:line="237" w:lineRule="auto"/>
        <w:ind w:right="1142"/>
      </w:pPr>
      <w:r>
        <w:t>оценивать на применимость и достоверность информацию, полученную в ходе исследования (эксперимента);</w:t>
      </w:r>
    </w:p>
    <w:p w:rsidR="009A3602" w:rsidRDefault="008B1FBB">
      <w:pPr>
        <w:pStyle w:val="a4"/>
        <w:spacing w:before="1"/>
        <w:ind w:right="1133"/>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3"/>
      </w:pPr>
      <w:r>
        <w:lastRenderedPageBreak/>
        <w:t>прогнозировать</w:t>
      </w:r>
      <w:r>
        <w:rPr>
          <w:spacing w:val="80"/>
        </w:rPr>
        <w:t xml:space="preserve">  </w:t>
      </w:r>
      <w:r>
        <w:t>возможное</w:t>
      </w:r>
      <w:r>
        <w:rPr>
          <w:spacing w:val="80"/>
        </w:rPr>
        <w:t xml:space="preserve">  </w:t>
      </w:r>
      <w:r>
        <w:t>дальнейшее</w:t>
      </w:r>
      <w:r>
        <w:rPr>
          <w:spacing w:val="80"/>
        </w:rPr>
        <w:t xml:space="preserve">  </w:t>
      </w:r>
      <w:r>
        <w:t>развитие</w:t>
      </w:r>
      <w:r>
        <w:rPr>
          <w:spacing w:val="80"/>
        </w:rPr>
        <w:t xml:space="preserve">  </w:t>
      </w:r>
      <w:r>
        <w:t>процессов,</w:t>
      </w:r>
      <w:r>
        <w:rPr>
          <w:spacing w:val="80"/>
        </w:rPr>
        <w:t xml:space="preserve">  </w:t>
      </w:r>
      <w:r>
        <w:t>событий и их последствия в аналогичных или сходных ситуациях, выдвигать предположения об их развитии в новых условиях и контекстах.</w:t>
      </w:r>
    </w:p>
    <w:p w:rsidR="009A3602" w:rsidRDefault="008B1FBB">
      <w:pPr>
        <w:pStyle w:val="a4"/>
        <w:spacing w:before="2"/>
        <w:ind w:right="1132"/>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работать с информацией как часть познавательных универсальных учебных действий:</w:t>
      </w:r>
    </w:p>
    <w:p w:rsidR="009A3602" w:rsidRDefault="008B1FBB">
      <w:pPr>
        <w:pStyle w:val="a4"/>
        <w:spacing w:before="1"/>
        <w:ind w:right="1136"/>
      </w:pPr>
      <w:r>
        <w:t>применять различные методы, инструменты и запросы при поиске и отборе информации</w:t>
      </w:r>
      <w:r>
        <w:rPr>
          <w:spacing w:val="80"/>
        </w:rPr>
        <w:t xml:space="preserve"> </w:t>
      </w:r>
      <w:r>
        <w:t>или</w:t>
      </w:r>
      <w:r>
        <w:rPr>
          <w:spacing w:val="80"/>
        </w:rPr>
        <w:t xml:space="preserve"> </w:t>
      </w:r>
      <w:r>
        <w:t>данных</w:t>
      </w:r>
      <w:r>
        <w:rPr>
          <w:spacing w:val="80"/>
        </w:rPr>
        <w:t xml:space="preserve"> </w:t>
      </w:r>
      <w:r>
        <w:t>из</w:t>
      </w:r>
      <w:r>
        <w:rPr>
          <w:spacing w:val="80"/>
        </w:rPr>
        <w:t xml:space="preserve"> </w:t>
      </w:r>
      <w:r>
        <w:t>источников</w:t>
      </w:r>
      <w:r>
        <w:rPr>
          <w:spacing w:val="80"/>
        </w:rPr>
        <w:t xml:space="preserve"> </w:t>
      </w:r>
      <w:r>
        <w:t>с</w:t>
      </w:r>
      <w:r>
        <w:rPr>
          <w:spacing w:val="79"/>
        </w:rPr>
        <w:t xml:space="preserve"> </w:t>
      </w:r>
      <w:r>
        <w:t>учётом</w:t>
      </w:r>
      <w:r>
        <w:rPr>
          <w:spacing w:val="80"/>
        </w:rPr>
        <w:t xml:space="preserve"> </w:t>
      </w:r>
      <w:r>
        <w:t>предложенной</w:t>
      </w:r>
      <w:r>
        <w:rPr>
          <w:spacing w:val="80"/>
        </w:rPr>
        <w:t xml:space="preserve"> </w:t>
      </w:r>
      <w:r>
        <w:t>учебной</w:t>
      </w:r>
      <w:r>
        <w:rPr>
          <w:spacing w:val="80"/>
        </w:rPr>
        <w:t xml:space="preserve"> </w:t>
      </w:r>
      <w:r>
        <w:t>задачи и заданных критериев;</w:t>
      </w:r>
    </w:p>
    <w:p w:rsidR="009A3602" w:rsidRDefault="008B1FBB">
      <w:pPr>
        <w:pStyle w:val="a4"/>
        <w:spacing w:line="242" w:lineRule="auto"/>
        <w:ind w:right="1131"/>
      </w:pPr>
      <w:r>
        <w:t>выбирать, анализировать, систематизировать и интерпретировать информацию различных видов и форм представления;</w:t>
      </w:r>
    </w:p>
    <w:p w:rsidR="009A3602" w:rsidRDefault="008B1FBB">
      <w:pPr>
        <w:pStyle w:val="a4"/>
        <w:spacing w:line="242" w:lineRule="auto"/>
        <w:ind w:right="1130"/>
      </w:pPr>
      <w:r>
        <w:t>находить</w:t>
      </w:r>
      <w:r>
        <w:rPr>
          <w:spacing w:val="40"/>
        </w:rPr>
        <w:t xml:space="preserve">  </w:t>
      </w:r>
      <w:r>
        <w:t>сходные</w:t>
      </w:r>
      <w:r>
        <w:rPr>
          <w:spacing w:val="40"/>
        </w:rPr>
        <w:t xml:space="preserve">  </w:t>
      </w:r>
      <w:r>
        <w:t>аргументы</w:t>
      </w:r>
      <w:r>
        <w:rPr>
          <w:spacing w:val="40"/>
        </w:rPr>
        <w:t xml:space="preserve">  </w:t>
      </w:r>
      <w:r>
        <w:t>(подтверждающие</w:t>
      </w:r>
      <w:r>
        <w:rPr>
          <w:spacing w:val="40"/>
        </w:rPr>
        <w:t xml:space="preserve">  </w:t>
      </w:r>
      <w:r>
        <w:t>или</w:t>
      </w:r>
      <w:r>
        <w:rPr>
          <w:spacing w:val="40"/>
        </w:rPr>
        <w:t xml:space="preserve">  </w:t>
      </w:r>
      <w:r>
        <w:t>опровергающие</w:t>
      </w:r>
      <w:r>
        <w:rPr>
          <w:spacing w:val="80"/>
        </w:rPr>
        <w:t xml:space="preserve"> </w:t>
      </w:r>
      <w:r>
        <w:t>одну и ту же идею, версию) в различных информационных источниках;</w:t>
      </w:r>
    </w:p>
    <w:p w:rsidR="009A3602" w:rsidRDefault="008B1FBB">
      <w:pPr>
        <w:pStyle w:val="a4"/>
        <w:ind w:right="1132"/>
      </w:pPr>
      <w:r>
        <w:t>самостоятельно</w:t>
      </w:r>
      <w:r>
        <w:rPr>
          <w:spacing w:val="80"/>
        </w:rPr>
        <w:t xml:space="preserve"> </w:t>
      </w:r>
      <w:r>
        <w:t>выбирать</w:t>
      </w:r>
      <w:r>
        <w:rPr>
          <w:spacing w:val="80"/>
        </w:rPr>
        <w:t xml:space="preserve"> </w:t>
      </w:r>
      <w:r>
        <w:t>оптимальную</w:t>
      </w:r>
      <w:r>
        <w:rPr>
          <w:spacing w:val="80"/>
        </w:rPr>
        <w:t xml:space="preserve"> </w:t>
      </w:r>
      <w:r>
        <w:t>форму</w:t>
      </w:r>
      <w:r>
        <w:rPr>
          <w:spacing w:val="80"/>
        </w:rPr>
        <w:t xml:space="preserve"> </w:t>
      </w:r>
      <w:r>
        <w:t>представления</w:t>
      </w:r>
      <w:r>
        <w:rPr>
          <w:spacing w:val="80"/>
        </w:rPr>
        <w:t xml:space="preserve"> </w:t>
      </w:r>
      <w:r>
        <w:t>информации</w:t>
      </w:r>
      <w:r>
        <w:rPr>
          <w:spacing w:val="80"/>
        </w:rPr>
        <w:t xml:space="preserve"> </w:t>
      </w:r>
      <w:r>
        <w:t>и иллюстрировать решаемые задачи несложными схемами, диаграммами, иной графикой и их комбинациями;</w:t>
      </w:r>
    </w:p>
    <w:p w:rsidR="009A3602" w:rsidRDefault="008B1FBB">
      <w:pPr>
        <w:pStyle w:val="a4"/>
        <w:spacing w:line="237" w:lineRule="auto"/>
        <w:ind w:right="1125"/>
      </w:pPr>
      <w:r>
        <w:t>оценивать надёжность информации по критериям, предложенным педагогическим работником или сформулированным самостоятельно;</w:t>
      </w:r>
    </w:p>
    <w:p w:rsidR="009A3602" w:rsidRDefault="008B1FBB">
      <w:pPr>
        <w:pStyle w:val="a4"/>
        <w:spacing w:line="275" w:lineRule="exact"/>
        <w:ind w:left="1670" w:firstLine="0"/>
      </w:pPr>
      <w:r>
        <w:t>эффективно</w:t>
      </w:r>
      <w:r>
        <w:rPr>
          <w:spacing w:val="-7"/>
        </w:rPr>
        <w:t xml:space="preserve"> </w:t>
      </w:r>
      <w:r>
        <w:t>запоминать</w:t>
      </w:r>
      <w:r>
        <w:rPr>
          <w:spacing w:val="-7"/>
        </w:rPr>
        <w:t xml:space="preserve"> </w:t>
      </w:r>
      <w:r>
        <w:t>и</w:t>
      </w:r>
      <w:r>
        <w:rPr>
          <w:spacing w:val="-3"/>
        </w:rPr>
        <w:t xml:space="preserve"> </w:t>
      </w:r>
      <w:r>
        <w:t>систематизировать</w:t>
      </w:r>
      <w:r>
        <w:rPr>
          <w:spacing w:val="-7"/>
        </w:rPr>
        <w:t xml:space="preserve"> </w:t>
      </w:r>
      <w:r>
        <w:rPr>
          <w:spacing w:val="-2"/>
        </w:rPr>
        <w:t>информацию.</w:t>
      </w:r>
    </w:p>
    <w:p w:rsidR="009A3602" w:rsidRDefault="008B1FBB">
      <w:pPr>
        <w:pStyle w:val="a4"/>
        <w:tabs>
          <w:tab w:val="left" w:pos="3027"/>
          <w:tab w:val="left" w:pos="4236"/>
          <w:tab w:val="left" w:pos="6054"/>
          <w:tab w:val="left" w:pos="7185"/>
          <w:tab w:val="left" w:pos="9089"/>
        </w:tabs>
        <w:spacing w:line="242" w:lineRule="auto"/>
        <w:ind w:right="1133"/>
        <w:jc w:val="left"/>
      </w:pPr>
      <w:r>
        <w:rPr>
          <w:spacing w:val="-2"/>
        </w:rPr>
        <w:t>Овладение</w:t>
      </w:r>
      <w:r>
        <w:tab/>
      </w:r>
      <w:r>
        <w:rPr>
          <w:spacing w:val="-2"/>
        </w:rPr>
        <w:t>системой</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обеспечивает сформированность когнитивных навыков у обучающихся.</w:t>
      </w:r>
    </w:p>
    <w:p w:rsidR="009A3602" w:rsidRDefault="008B1FBB">
      <w:pPr>
        <w:pStyle w:val="a4"/>
        <w:spacing w:line="242" w:lineRule="auto"/>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общения</w:t>
      </w:r>
      <w:r>
        <w:rPr>
          <w:spacing w:val="39"/>
        </w:rPr>
        <w:t xml:space="preserve"> </w:t>
      </w:r>
      <w:r>
        <w:t>как</w:t>
      </w:r>
      <w:r>
        <w:rPr>
          <w:spacing w:val="40"/>
        </w:rPr>
        <w:t xml:space="preserve"> </w:t>
      </w:r>
      <w:r>
        <w:t>часть коммуникативных универсальных учебных действий:</w:t>
      </w:r>
    </w:p>
    <w:p w:rsidR="009A3602" w:rsidRDefault="008B1FBB">
      <w:pPr>
        <w:pStyle w:val="a4"/>
        <w:spacing w:line="242" w:lineRule="auto"/>
        <w:ind w:right="1143"/>
        <w:jc w:val="left"/>
      </w:pPr>
      <w:r>
        <w:t>воспринимать</w:t>
      </w:r>
      <w:r>
        <w:rPr>
          <w:spacing w:val="69"/>
        </w:rPr>
        <w:t xml:space="preserve"> </w:t>
      </w:r>
      <w:r>
        <w:t>и</w:t>
      </w:r>
      <w:r>
        <w:rPr>
          <w:spacing w:val="40"/>
        </w:rPr>
        <w:t xml:space="preserve"> </w:t>
      </w:r>
      <w:r>
        <w:t>формулировать</w:t>
      </w:r>
      <w:r>
        <w:rPr>
          <w:spacing w:val="69"/>
        </w:rPr>
        <w:t xml:space="preserve"> </w:t>
      </w:r>
      <w:r>
        <w:t>суждения,</w:t>
      </w:r>
      <w:r>
        <w:rPr>
          <w:spacing w:val="70"/>
        </w:rPr>
        <w:t xml:space="preserve"> </w:t>
      </w:r>
      <w:r>
        <w:t>выражать</w:t>
      </w:r>
      <w:r>
        <w:rPr>
          <w:spacing w:val="69"/>
        </w:rPr>
        <w:t xml:space="preserve"> </w:t>
      </w:r>
      <w:r>
        <w:t>эмоции</w:t>
      </w:r>
      <w:r>
        <w:rPr>
          <w:spacing w:val="40"/>
        </w:rPr>
        <w:t xml:space="preserve"> </w:t>
      </w:r>
      <w:r>
        <w:t>в</w:t>
      </w:r>
      <w:r>
        <w:rPr>
          <w:spacing w:val="69"/>
        </w:rPr>
        <w:t xml:space="preserve"> </w:t>
      </w:r>
      <w:r>
        <w:t>соответствии с целями и условиями общения;</w:t>
      </w:r>
    </w:p>
    <w:p w:rsidR="009A3602" w:rsidRDefault="008B1FBB">
      <w:pPr>
        <w:pStyle w:val="a4"/>
        <w:spacing w:line="271" w:lineRule="exact"/>
        <w:ind w:left="1670" w:firstLine="0"/>
        <w:jc w:val="left"/>
      </w:pPr>
      <w:r>
        <w:t>выражать</w:t>
      </w:r>
      <w:r>
        <w:rPr>
          <w:spacing w:val="-3"/>
        </w:rPr>
        <w:t xml:space="preserve"> </w:t>
      </w:r>
      <w:r>
        <w:t>себя (свою</w:t>
      </w:r>
      <w:r>
        <w:rPr>
          <w:spacing w:val="-1"/>
        </w:rPr>
        <w:t xml:space="preserve"> </w:t>
      </w:r>
      <w:r>
        <w:t>точку</w:t>
      </w:r>
      <w:r>
        <w:rPr>
          <w:spacing w:val="-10"/>
        </w:rPr>
        <w:t xml:space="preserve"> </w:t>
      </w:r>
      <w:r>
        <w:t>зрения)</w:t>
      </w:r>
      <w:r>
        <w:rPr>
          <w:spacing w:val="2"/>
        </w:rPr>
        <w:t xml:space="preserve"> </w:t>
      </w:r>
      <w:r>
        <w:t>в</w:t>
      </w:r>
      <w:r>
        <w:rPr>
          <w:spacing w:val="-3"/>
        </w:rPr>
        <w:t xml:space="preserve"> </w:t>
      </w:r>
      <w:r>
        <w:t>устных</w:t>
      </w:r>
      <w:r>
        <w:rPr>
          <w:spacing w:val="-4"/>
        </w:rPr>
        <w:t xml:space="preserve"> </w:t>
      </w:r>
      <w:r>
        <w:t>и</w:t>
      </w:r>
      <w:r>
        <w:rPr>
          <w:spacing w:val="-4"/>
        </w:rPr>
        <w:t xml:space="preserve"> </w:t>
      </w:r>
      <w:r>
        <w:t>письменных</w:t>
      </w:r>
      <w:r>
        <w:rPr>
          <w:spacing w:val="-4"/>
        </w:rPr>
        <w:t xml:space="preserve"> </w:t>
      </w:r>
      <w:r>
        <w:rPr>
          <w:spacing w:val="-2"/>
        </w:rPr>
        <w:t>текстах;</w:t>
      </w:r>
    </w:p>
    <w:p w:rsidR="009A3602" w:rsidRDefault="008B1FBB">
      <w:pPr>
        <w:pStyle w:val="a4"/>
        <w:ind w:right="1133"/>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A3602" w:rsidRDefault="008B1FBB">
      <w:pPr>
        <w:pStyle w:val="a4"/>
        <w:spacing w:line="242" w:lineRule="auto"/>
        <w:ind w:right="1127"/>
      </w:pPr>
      <w:r>
        <w:t>понимать</w:t>
      </w:r>
      <w:r>
        <w:rPr>
          <w:spacing w:val="66"/>
        </w:rPr>
        <w:t xml:space="preserve">   </w:t>
      </w:r>
      <w:r>
        <w:t>намерения</w:t>
      </w:r>
      <w:r>
        <w:rPr>
          <w:spacing w:val="80"/>
          <w:w w:val="150"/>
        </w:rPr>
        <w:t xml:space="preserve">  </w:t>
      </w:r>
      <w:r>
        <w:t>других,</w:t>
      </w:r>
      <w:r>
        <w:rPr>
          <w:spacing w:val="68"/>
        </w:rPr>
        <w:t xml:space="preserve">   </w:t>
      </w:r>
      <w:r>
        <w:t>проявлять</w:t>
      </w:r>
      <w:r>
        <w:rPr>
          <w:spacing w:val="68"/>
        </w:rPr>
        <w:t xml:space="preserve">   </w:t>
      </w:r>
      <w:r>
        <w:t>уважительное</w:t>
      </w:r>
      <w:r>
        <w:rPr>
          <w:spacing w:val="80"/>
          <w:w w:val="150"/>
        </w:rPr>
        <w:t xml:space="preserve">  </w:t>
      </w:r>
      <w:r>
        <w:t>отношение к собеседнику и в корректной форме формулировать свои возражения;</w:t>
      </w:r>
    </w:p>
    <w:p w:rsidR="009A3602" w:rsidRDefault="008B1FBB">
      <w:pPr>
        <w:pStyle w:val="a4"/>
        <w:ind w:right="1136"/>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A3602" w:rsidRDefault="008B1FBB">
      <w:pPr>
        <w:pStyle w:val="a4"/>
        <w:spacing w:line="237" w:lineRule="auto"/>
        <w:ind w:right="1134"/>
      </w:pPr>
      <w:r>
        <w:t>сопоставлять свои суждения с суждениями других участников диалога, обнаруживать различие и сходство позиций;</w:t>
      </w:r>
    </w:p>
    <w:p w:rsidR="009A3602" w:rsidRDefault="008B1FBB">
      <w:pPr>
        <w:pStyle w:val="a4"/>
        <w:spacing w:line="237" w:lineRule="auto"/>
        <w:ind w:right="1134"/>
      </w:pPr>
      <w:r>
        <w:t>публично представлять результаты выполненного опыта (эксперимента, исследования, проекта);</w:t>
      </w:r>
    </w:p>
    <w:p w:rsidR="009A3602" w:rsidRDefault="008B1FBB">
      <w:pPr>
        <w:pStyle w:val="a4"/>
        <w:ind w:right="1123"/>
      </w:pPr>
      <w:r>
        <w:t>самостоятельно</w:t>
      </w:r>
      <w:r>
        <w:rPr>
          <w:spacing w:val="80"/>
        </w:rPr>
        <w:t xml:space="preserve"> </w:t>
      </w:r>
      <w:r>
        <w:t>выбирать</w:t>
      </w:r>
      <w:r>
        <w:rPr>
          <w:spacing w:val="80"/>
        </w:rPr>
        <w:t xml:space="preserve"> </w:t>
      </w:r>
      <w:r>
        <w:t>формат</w:t>
      </w:r>
      <w:r>
        <w:rPr>
          <w:spacing w:val="80"/>
        </w:rPr>
        <w:t xml:space="preserve"> </w:t>
      </w:r>
      <w:r>
        <w:t>выступления</w:t>
      </w:r>
      <w:r>
        <w:rPr>
          <w:spacing w:val="80"/>
        </w:rPr>
        <w:t xml:space="preserve"> </w:t>
      </w:r>
      <w:r>
        <w:t>с</w:t>
      </w:r>
      <w:r>
        <w:rPr>
          <w:spacing w:val="80"/>
        </w:rPr>
        <w:t xml:space="preserve"> </w:t>
      </w:r>
      <w:r>
        <w:t>учётом</w:t>
      </w:r>
      <w:r>
        <w:rPr>
          <w:spacing w:val="80"/>
        </w:rPr>
        <w:t xml:space="preserve"> </w:t>
      </w:r>
      <w:r>
        <w:t>задач</w:t>
      </w:r>
      <w:r>
        <w:rPr>
          <w:spacing w:val="80"/>
        </w:rPr>
        <w:t xml:space="preserve"> </w:t>
      </w:r>
      <w:r>
        <w:t>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A3602" w:rsidRDefault="008B1FBB">
      <w:pPr>
        <w:pStyle w:val="a4"/>
        <w:spacing w:line="242" w:lineRule="auto"/>
        <w:ind w:right="1132"/>
      </w:pPr>
      <w:r>
        <w:t>У обучающегося будут сформированы следующие умения совместной деятельности как часть коммуникативных универсальных учебных действий:</w:t>
      </w:r>
    </w:p>
    <w:p w:rsidR="009A3602" w:rsidRDefault="008B1FBB">
      <w:pPr>
        <w:pStyle w:val="a4"/>
        <w:ind w:right="1134"/>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A3602" w:rsidRDefault="008B1FBB">
      <w:pPr>
        <w:pStyle w:val="a4"/>
        <w:ind w:right="1130"/>
      </w:pPr>
      <w:r>
        <w:t>принимать</w:t>
      </w:r>
      <w:r>
        <w:rPr>
          <w:spacing w:val="80"/>
        </w:rPr>
        <w:t xml:space="preserve"> </w:t>
      </w:r>
      <w:r>
        <w:t>цель</w:t>
      </w:r>
      <w:r>
        <w:rPr>
          <w:spacing w:val="80"/>
        </w:rPr>
        <w:t xml:space="preserve"> </w:t>
      </w:r>
      <w:r>
        <w:t>совместной</w:t>
      </w:r>
      <w:r>
        <w:rPr>
          <w:spacing w:val="80"/>
        </w:rPr>
        <w:t xml:space="preserve"> </w:t>
      </w:r>
      <w:r>
        <w:t>деятельности,</w:t>
      </w:r>
      <w:r>
        <w:rPr>
          <w:spacing w:val="80"/>
        </w:rPr>
        <w:t xml:space="preserve"> </w:t>
      </w:r>
      <w:r>
        <w:t>коллективно</w:t>
      </w:r>
      <w:r>
        <w:rPr>
          <w:spacing w:val="80"/>
        </w:rPr>
        <w:t xml:space="preserve"> </w:t>
      </w:r>
      <w:r>
        <w:t>строить</w:t>
      </w:r>
      <w:r>
        <w:rPr>
          <w:spacing w:val="80"/>
        </w:rPr>
        <w:t xml:space="preserve"> </w:t>
      </w:r>
      <w:r>
        <w:t>действия</w:t>
      </w:r>
      <w:r>
        <w:rPr>
          <w:spacing w:val="80"/>
        </w:rPr>
        <w:t xml:space="preserve"> </w:t>
      </w:r>
      <w:r>
        <w:t>по</w:t>
      </w:r>
      <w:r>
        <w:rPr>
          <w:spacing w:val="69"/>
        </w:rPr>
        <w:t xml:space="preserve">  </w:t>
      </w:r>
      <w:r>
        <w:t>её</w:t>
      </w:r>
      <w:r>
        <w:rPr>
          <w:spacing w:val="66"/>
        </w:rPr>
        <w:t xml:space="preserve">  </w:t>
      </w:r>
      <w:r>
        <w:t>достижению:</w:t>
      </w:r>
      <w:r>
        <w:rPr>
          <w:spacing w:val="67"/>
        </w:rPr>
        <w:t xml:space="preserve">  </w:t>
      </w:r>
      <w:r>
        <w:t>распределять</w:t>
      </w:r>
      <w:r>
        <w:rPr>
          <w:spacing w:val="67"/>
        </w:rPr>
        <w:t xml:space="preserve">  </w:t>
      </w:r>
      <w:r>
        <w:t>роли,</w:t>
      </w:r>
      <w:r>
        <w:rPr>
          <w:spacing w:val="65"/>
        </w:rPr>
        <w:t xml:space="preserve">  </w:t>
      </w:r>
      <w:r>
        <w:t>договариваться,</w:t>
      </w:r>
      <w:r>
        <w:rPr>
          <w:spacing w:val="65"/>
        </w:rPr>
        <w:t xml:space="preserve">  </w:t>
      </w:r>
      <w:r>
        <w:t>обсуждать</w:t>
      </w:r>
      <w:r>
        <w:rPr>
          <w:spacing w:val="67"/>
        </w:rPr>
        <w:t xml:space="preserve">  </w:t>
      </w:r>
      <w:r>
        <w:t>процесс и результат совместной работы;</w:t>
      </w:r>
    </w:p>
    <w:p w:rsidR="009A3602" w:rsidRDefault="008B1FBB">
      <w:pPr>
        <w:pStyle w:val="a4"/>
        <w:spacing w:line="242" w:lineRule="auto"/>
        <w:ind w:right="1134"/>
      </w:pPr>
      <w:r>
        <w:t>уметь обобщать мнения нескольких людей, проявлять готовность руководить, выполнять поручения, подчиняться;</w:t>
      </w:r>
    </w:p>
    <w:p w:rsidR="009A3602" w:rsidRDefault="008B1FBB">
      <w:pPr>
        <w:pStyle w:val="a4"/>
        <w:spacing w:line="242" w:lineRule="auto"/>
        <w:ind w:right="1137"/>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40" w:firstLine="0"/>
      </w:pPr>
      <w:r>
        <w:lastRenderedPageBreak/>
        <w:t>между</w:t>
      </w:r>
      <w:r>
        <w:rPr>
          <w:spacing w:val="-2"/>
        </w:rPr>
        <w:t xml:space="preserve"> </w:t>
      </w:r>
      <w:r>
        <w:t>членами команды, участвовать в групповых формах работы (обсуждения, обмен мнениями, мозговые штурмы и иные);</w:t>
      </w:r>
    </w:p>
    <w:p w:rsidR="009A3602" w:rsidRDefault="008B1FBB">
      <w:pPr>
        <w:pStyle w:val="a4"/>
        <w:spacing w:line="242" w:lineRule="auto"/>
        <w:ind w:right="1131"/>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A3602" w:rsidRDefault="008B1FBB">
      <w:pPr>
        <w:pStyle w:val="a4"/>
        <w:spacing w:line="242" w:lineRule="auto"/>
        <w:ind w:right="1138"/>
      </w:pPr>
      <w:r>
        <w:t>оценивать качество своего вклада в общий продукт по критериям, самостоятельно сформулированным участниками взаимодействия;</w:t>
      </w:r>
    </w:p>
    <w:p w:rsidR="009A3602" w:rsidRDefault="008B1FBB">
      <w:pPr>
        <w:pStyle w:val="a4"/>
        <w:ind w:right="1132"/>
      </w:pPr>
      <w:r>
        <w:t>сравнивать</w:t>
      </w:r>
      <w:r>
        <w:rPr>
          <w:spacing w:val="66"/>
        </w:rPr>
        <w:t xml:space="preserve"> </w:t>
      </w:r>
      <w:r>
        <w:t>результаты</w:t>
      </w:r>
      <w:r>
        <w:rPr>
          <w:spacing w:val="67"/>
        </w:rPr>
        <w:t xml:space="preserve"> </w:t>
      </w:r>
      <w:r>
        <w:t>с</w:t>
      </w:r>
      <w:r>
        <w:rPr>
          <w:spacing w:val="64"/>
        </w:rPr>
        <w:t xml:space="preserve"> </w:t>
      </w:r>
      <w:r>
        <w:t>исходной</w:t>
      </w:r>
      <w:r>
        <w:rPr>
          <w:spacing w:val="66"/>
        </w:rPr>
        <w:t xml:space="preserve"> </w:t>
      </w:r>
      <w:r>
        <w:t>задачей</w:t>
      </w:r>
      <w:r>
        <w:rPr>
          <w:spacing w:val="66"/>
        </w:rPr>
        <w:t xml:space="preserve"> </w:t>
      </w:r>
      <w:r>
        <w:t>и</w:t>
      </w:r>
      <w:r>
        <w:rPr>
          <w:spacing w:val="66"/>
        </w:rPr>
        <w:t xml:space="preserve"> </w:t>
      </w:r>
      <w:r>
        <w:t>вклад</w:t>
      </w:r>
      <w:r>
        <w:rPr>
          <w:spacing w:val="63"/>
        </w:rPr>
        <w:t xml:space="preserve"> </w:t>
      </w:r>
      <w:r>
        <w:t>каждого</w:t>
      </w:r>
      <w:r>
        <w:rPr>
          <w:spacing w:val="69"/>
        </w:rPr>
        <w:t xml:space="preserve"> </w:t>
      </w:r>
      <w:r>
        <w:t>члена</w:t>
      </w:r>
      <w:r>
        <w:rPr>
          <w:spacing w:val="64"/>
        </w:rPr>
        <w:t xml:space="preserve"> </w:t>
      </w:r>
      <w:r>
        <w:t>команды в достижение результатов, разделять сферу ответственности и проявлять готовность к предоставлению отчёта перед группой.</w:t>
      </w:r>
    </w:p>
    <w:p w:rsidR="009A3602" w:rsidRDefault="008B1FBB">
      <w:pPr>
        <w:pStyle w:val="a4"/>
        <w:ind w:right="1125"/>
      </w:pPr>
      <w: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Pr>
          <w:spacing w:val="-2"/>
        </w:rPr>
        <w:t>обучающихся.</w:t>
      </w:r>
    </w:p>
    <w:p w:rsidR="009A3602" w:rsidRDefault="008B1FBB">
      <w:pPr>
        <w:pStyle w:val="a4"/>
        <w:spacing w:line="242" w:lineRule="auto"/>
        <w:ind w:right="1136"/>
      </w:pPr>
      <w:r>
        <w:t>У обучающегося будут сформированы следующие умения самоорганизации как часть регулятивных универсальных учебных действий:</w:t>
      </w:r>
    </w:p>
    <w:p w:rsidR="009A3602" w:rsidRDefault="008B1FBB">
      <w:pPr>
        <w:pStyle w:val="a4"/>
        <w:spacing w:line="242" w:lineRule="auto"/>
        <w:ind w:left="1670" w:right="1136" w:firstLine="0"/>
      </w:pPr>
      <w:r>
        <w:t>выявлять проблемы для решения в жизненных и учебных ситуациях; ориентироваться</w:t>
      </w:r>
      <w:r>
        <w:rPr>
          <w:spacing w:val="40"/>
        </w:rPr>
        <w:t xml:space="preserve"> </w:t>
      </w:r>
      <w:r>
        <w:t>в</w:t>
      </w:r>
      <w:r>
        <w:rPr>
          <w:spacing w:val="40"/>
        </w:rPr>
        <w:t xml:space="preserve"> </w:t>
      </w:r>
      <w:r>
        <w:t>различных</w:t>
      </w:r>
      <w:r>
        <w:rPr>
          <w:spacing w:val="40"/>
        </w:rPr>
        <w:t xml:space="preserve"> </w:t>
      </w:r>
      <w:r>
        <w:t>подходах</w:t>
      </w:r>
      <w:r>
        <w:rPr>
          <w:spacing w:val="40"/>
        </w:rPr>
        <w:t xml:space="preserve"> </w:t>
      </w:r>
      <w:r>
        <w:t>принятия</w:t>
      </w:r>
      <w:r>
        <w:rPr>
          <w:spacing w:val="40"/>
        </w:rPr>
        <w:t xml:space="preserve"> </w:t>
      </w:r>
      <w:r>
        <w:t>решений</w:t>
      </w:r>
      <w:r>
        <w:rPr>
          <w:spacing w:val="40"/>
        </w:rPr>
        <w:t xml:space="preserve"> </w:t>
      </w:r>
      <w:r>
        <w:t>(индивидуальное,</w:t>
      </w:r>
    </w:p>
    <w:p w:rsidR="009A3602" w:rsidRDefault="008B1FBB">
      <w:pPr>
        <w:pStyle w:val="a4"/>
        <w:spacing w:line="271" w:lineRule="exact"/>
        <w:ind w:firstLine="0"/>
      </w:pPr>
      <w:r>
        <w:t>принятие</w:t>
      </w:r>
      <w:r>
        <w:rPr>
          <w:spacing w:val="-5"/>
        </w:rPr>
        <w:t xml:space="preserve"> </w:t>
      </w:r>
      <w:r>
        <w:t>решения</w:t>
      </w:r>
      <w:r>
        <w:rPr>
          <w:spacing w:val="-7"/>
        </w:rPr>
        <w:t xml:space="preserve"> </w:t>
      </w:r>
      <w:r>
        <w:t>в</w:t>
      </w:r>
      <w:r>
        <w:rPr>
          <w:spacing w:val="-4"/>
        </w:rPr>
        <w:t xml:space="preserve"> </w:t>
      </w:r>
      <w:r>
        <w:t>группе, принятие</w:t>
      </w:r>
      <w:r>
        <w:rPr>
          <w:spacing w:val="-8"/>
        </w:rPr>
        <w:t xml:space="preserve"> </w:t>
      </w:r>
      <w:r>
        <w:t>решений</w:t>
      </w:r>
      <w:r>
        <w:rPr>
          <w:spacing w:val="-5"/>
        </w:rPr>
        <w:t xml:space="preserve"> </w:t>
      </w:r>
      <w:r>
        <w:rPr>
          <w:spacing w:val="-2"/>
        </w:rPr>
        <w:t>группой);</w:t>
      </w:r>
    </w:p>
    <w:p w:rsidR="009A3602" w:rsidRDefault="008B1FBB">
      <w:pPr>
        <w:pStyle w:val="a4"/>
        <w:ind w:right="1133"/>
      </w:pPr>
      <w:r>
        <w:t>самостоятельно составлять алгоритм решения задачи (или его часть), выбирать способ</w:t>
      </w:r>
      <w:r>
        <w:rPr>
          <w:spacing w:val="80"/>
        </w:rPr>
        <w:t xml:space="preserve">   </w:t>
      </w:r>
      <w:r>
        <w:t>решения</w:t>
      </w:r>
      <w:r>
        <w:rPr>
          <w:spacing w:val="80"/>
        </w:rPr>
        <w:t xml:space="preserve">   </w:t>
      </w:r>
      <w:r>
        <w:t>учебной</w:t>
      </w:r>
      <w:r>
        <w:rPr>
          <w:spacing w:val="80"/>
        </w:rPr>
        <w:t xml:space="preserve">   </w:t>
      </w:r>
      <w:r>
        <w:t>задачи</w:t>
      </w:r>
      <w:r>
        <w:rPr>
          <w:spacing w:val="79"/>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 и собственных возможностей, аргументировать предлагаемые варианты решений;</w:t>
      </w:r>
    </w:p>
    <w:p w:rsidR="009A3602" w:rsidRDefault="008B1FBB">
      <w:pPr>
        <w:pStyle w:val="a4"/>
        <w:ind w:right="1134"/>
      </w:pPr>
      <w:r>
        <w:t>составлять план действий (план реализации намеченного алгоритма решения), корректировать</w:t>
      </w:r>
      <w:r>
        <w:rPr>
          <w:spacing w:val="40"/>
        </w:rPr>
        <w:t xml:space="preserve">  </w:t>
      </w:r>
      <w:r>
        <w:t>предложенный</w:t>
      </w:r>
      <w:r>
        <w:rPr>
          <w:spacing w:val="40"/>
        </w:rPr>
        <w:t xml:space="preserve">  </w:t>
      </w:r>
      <w:r>
        <w:t>алгоритм</w:t>
      </w:r>
      <w:r>
        <w:rPr>
          <w:spacing w:val="40"/>
        </w:rPr>
        <w:t xml:space="preserve">  </w:t>
      </w:r>
      <w:r>
        <w:t>с</w:t>
      </w:r>
      <w:r>
        <w:rPr>
          <w:spacing w:val="40"/>
        </w:rPr>
        <w:t xml:space="preserve">  </w:t>
      </w:r>
      <w:r>
        <w:t>учётом</w:t>
      </w:r>
      <w:r>
        <w:rPr>
          <w:spacing w:val="40"/>
        </w:rPr>
        <w:t xml:space="preserve">  </w:t>
      </w:r>
      <w:r>
        <w:t>получения</w:t>
      </w:r>
      <w:r>
        <w:rPr>
          <w:spacing w:val="40"/>
        </w:rPr>
        <w:t xml:space="preserve">  </w:t>
      </w:r>
      <w:r>
        <w:t>новых</w:t>
      </w:r>
      <w:r>
        <w:rPr>
          <w:spacing w:val="40"/>
        </w:rPr>
        <w:t xml:space="preserve">  </w:t>
      </w:r>
      <w:r>
        <w:t>знаний</w:t>
      </w:r>
      <w:r>
        <w:rPr>
          <w:spacing w:val="80"/>
        </w:rPr>
        <w:t xml:space="preserve"> </w:t>
      </w:r>
      <w:r>
        <w:t>об изучаемом объекте;</w:t>
      </w:r>
    </w:p>
    <w:p w:rsidR="009A3602" w:rsidRDefault="008B1FBB">
      <w:pPr>
        <w:pStyle w:val="a4"/>
        <w:spacing w:line="275" w:lineRule="exact"/>
        <w:ind w:left="1670" w:firstLine="0"/>
      </w:pPr>
      <w:r>
        <w:t>делать выбор</w:t>
      </w:r>
      <w:r>
        <w:rPr>
          <w:spacing w:val="-5"/>
        </w:rPr>
        <w:t xml:space="preserve"> </w:t>
      </w:r>
      <w:r>
        <w:t>и</w:t>
      </w:r>
      <w:r>
        <w:rPr>
          <w:spacing w:val="-4"/>
        </w:rPr>
        <w:t xml:space="preserve"> </w:t>
      </w:r>
      <w:r>
        <w:t>брать</w:t>
      </w:r>
      <w:r>
        <w:rPr>
          <w:spacing w:val="-3"/>
        </w:rPr>
        <w:t xml:space="preserve"> </w:t>
      </w:r>
      <w:r>
        <w:t>ответственность</w:t>
      </w:r>
      <w:r>
        <w:rPr>
          <w:spacing w:val="-3"/>
        </w:rPr>
        <w:t xml:space="preserve"> </w:t>
      </w:r>
      <w:r>
        <w:t>за</w:t>
      </w:r>
      <w:r>
        <w:rPr>
          <w:spacing w:val="-1"/>
        </w:rPr>
        <w:t xml:space="preserve"> </w:t>
      </w:r>
      <w:r>
        <w:rPr>
          <w:spacing w:val="-2"/>
        </w:rPr>
        <w:t>решение.</w:t>
      </w:r>
    </w:p>
    <w:p w:rsidR="009A3602" w:rsidRDefault="008B1FBB">
      <w:pPr>
        <w:pStyle w:val="a4"/>
        <w:spacing w:line="242" w:lineRule="auto"/>
        <w:ind w:right="1130"/>
      </w:pPr>
      <w:r>
        <w:t>У обучающегося будут сформированы следующие умения самоконтроля как часть регулятивных универсальных учебных действий:</w:t>
      </w:r>
    </w:p>
    <w:p w:rsidR="009A3602" w:rsidRDefault="008B1FBB">
      <w:pPr>
        <w:pStyle w:val="a4"/>
        <w:spacing w:line="242" w:lineRule="auto"/>
        <w:ind w:left="1670" w:right="2374" w:firstLine="0"/>
      </w:pPr>
      <w:r>
        <w:t>владеть способами самоконтроля, самомотивации и рефлексии; давать</w:t>
      </w:r>
      <w:r>
        <w:rPr>
          <w:spacing w:val="-2"/>
        </w:rPr>
        <w:t xml:space="preserve"> </w:t>
      </w:r>
      <w:r>
        <w:t>адекватную</w:t>
      </w:r>
      <w:r>
        <w:rPr>
          <w:spacing w:val="-3"/>
        </w:rPr>
        <w:t xml:space="preserve"> </w:t>
      </w:r>
      <w:r>
        <w:t>оценку</w:t>
      </w:r>
      <w:r>
        <w:rPr>
          <w:spacing w:val="-11"/>
        </w:rPr>
        <w:t xml:space="preserve"> </w:t>
      </w:r>
      <w:r>
        <w:t>ситуации и предлагать план</w:t>
      </w:r>
      <w:r>
        <w:rPr>
          <w:spacing w:val="-5"/>
        </w:rPr>
        <w:t xml:space="preserve"> </w:t>
      </w:r>
      <w:r>
        <w:t>её</w:t>
      </w:r>
      <w:r>
        <w:rPr>
          <w:spacing w:val="-2"/>
        </w:rPr>
        <w:t xml:space="preserve"> изменения;</w:t>
      </w:r>
    </w:p>
    <w:p w:rsidR="009A3602" w:rsidRDefault="008B1FBB">
      <w:pPr>
        <w:pStyle w:val="a4"/>
        <w:spacing w:line="242" w:lineRule="auto"/>
        <w:ind w:right="1139"/>
      </w:pPr>
      <w:r>
        <w:t>учитывать</w:t>
      </w:r>
      <w:r>
        <w:rPr>
          <w:spacing w:val="80"/>
        </w:rPr>
        <w:t xml:space="preserve"> </w:t>
      </w:r>
      <w:r>
        <w:t>контекст</w:t>
      </w:r>
      <w:r>
        <w:rPr>
          <w:spacing w:val="80"/>
        </w:rPr>
        <w:t xml:space="preserve"> </w:t>
      </w:r>
      <w:r>
        <w:t>и</w:t>
      </w:r>
      <w:r>
        <w:rPr>
          <w:spacing w:val="80"/>
        </w:rPr>
        <w:t xml:space="preserve"> </w:t>
      </w:r>
      <w:r>
        <w:t>предвидеть</w:t>
      </w:r>
      <w:r>
        <w:rPr>
          <w:spacing w:val="80"/>
        </w:rPr>
        <w:t xml:space="preserve"> </w:t>
      </w:r>
      <w:r>
        <w:t>трудности,</w:t>
      </w:r>
      <w:r>
        <w:rPr>
          <w:spacing w:val="80"/>
        </w:rPr>
        <w:t xml:space="preserve"> </w:t>
      </w:r>
      <w:r>
        <w:t>которые</w:t>
      </w:r>
      <w:r>
        <w:rPr>
          <w:spacing w:val="80"/>
        </w:rPr>
        <w:t xml:space="preserve"> </w:t>
      </w:r>
      <w:r>
        <w:t>могут</w:t>
      </w:r>
      <w:r>
        <w:rPr>
          <w:spacing w:val="80"/>
        </w:rPr>
        <w:t xml:space="preserve"> </w:t>
      </w:r>
      <w:r>
        <w:t>возникнуть при решении учебной задачи, адаптировать решение к меняющимся обстоятельствам;</w:t>
      </w:r>
    </w:p>
    <w:p w:rsidR="009A3602" w:rsidRDefault="008B1FBB">
      <w:pPr>
        <w:pStyle w:val="a4"/>
        <w:ind w:right="1126"/>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9A3602" w:rsidRDefault="008B1FBB">
      <w:pPr>
        <w:pStyle w:val="a4"/>
        <w:spacing w:line="237" w:lineRule="auto"/>
        <w:ind w:right="1133"/>
      </w:pPr>
      <w:r>
        <w:t>вносить коррективы в деятельность на основе новых обстоятельств, изменившихся ситуаций, установленных ошибок, возникших трудностей;</w:t>
      </w:r>
    </w:p>
    <w:p w:rsidR="009A3602" w:rsidRDefault="008B1FBB">
      <w:pPr>
        <w:pStyle w:val="a4"/>
        <w:spacing w:line="275" w:lineRule="exact"/>
        <w:ind w:left="1670" w:firstLine="0"/>
      </w:pPr>
      <w:r>
        <w:t>оценивать</w:t>
      </w:r>
      <w:r>
        <w:rPr>
          <w:spacing w:val="-6"/>
        </w:rPr>
        <w:t xml:space="preserve"> </w:t>
      </w:r>
      <w:r>
        <w:t>соответствие</w:t>
      </w:r>
      <w:r>
        <w:rPr>
          <w:spacing w:val="-3"/>
        </w:rPr>
        <w:t xml:space="preserve"> </w:t>
      </w:r>
      <w:r>
        <w:t>результата</w:t>
      </w:r>
      <w:r>
        <w:rPr>
          <w:spacing w:val="-4"/>
        </w:rPr>
        <w:t xml:space="preserve"> </w:t>
      </w:r>
      <w:r>
        <w:t>цели</w:t>
      </w:r>
      <w:r>
        <w:rPr>
          <w:spacing w:val="-2"/>
        </w:rPr>
        <w:t xml:space="preserve"> </w:t>
      </w:r>
      <w:r>
        <w:t>и</w:t>
      </w:r>
      <w:r>
        <w:rPr>
          <w:spacing w:val="-1"/>
        </w:rPr>
        <w:t xml:space="preserve"> </w:t>
      </w:r>
      <w:r>
        <w:rPr>
          <w:spacing w:val="-2"/>
        </w:rPr>
        <w:t>условиям.</w:t>
      </w:r>
    </w:p>
    <w:p w:rsidR="009A3602" w:rsidRDefault="008B1FBB">
      <w:pPr>
        <w:pStyle w:val="a4"/>
        <w:spacing w:line="242" w:lineRule="auto"/>
        <w:ind w:right="1137"/>
      </w:pPr>
      <w:r>
        <w:t>У обучающегося будут сформированы следующие умения эмоционального интеллекта как часть регулятивных универсальных учебных действий:</w:t>
      </w:r>
    </w:p>
    <w:p w:rsidR="009A3602" w:rsidRDefault="008B1FBB">
      <w:pPr>
        <w:pStyle w:val="a4"/>
        <w:spacing w:line="242" w:lineRule="auto"/>
        <w:ind w:left="1670" w:right="1129" w:firstLine="0"/>
        <w:jc w:val="left"/>
      </w:pPr>
      <w:r>
        <w:t>различать,</w:t>
      </w:r>
      <w:r>
        <w:rPr>
          <w:spacing w:val="-7"/>
        </w:rPr>
        <w:t xml:space="preserve"> </w:t>
      </w:r>
      <w:r>
        <w:t>называть</w:t>
      </w:r>
      <w:r>
        <w:rPr>
          <w:spacing w:val="-3"/>
        </w:rPr>
        <w:t xml:space="preserve"> </w:t>
      </w:r>
      <w:r>
        <w:t>и</w:t>
      </w:r>
      <w:r>
        <w:rPr>
          <w:spacing w:val="-8"/>
        </w:rPr>
        <w:t xml:space="preserve"> </w:t>
      </w:r>
      <w:r>
        <w:t>управлять</w:t>
      </w:r>
      <w:r>
        <w:rPr>
          <w:spacing w:val="-4"/>
        </w:rPr>
        <w:t xml:space="preserve"> </w:t>
      </w:r>
      <w:r>
        <w:t>собственными</w:t>
      </w:r>
      <w:r>
        <w:rPr>
          <w:spacing w:val="-8"/>
        </w:rPr>
        <w:t xml:space="preserve"> </w:t>
      </w:r>
      <w:r>
        <w:t>эмоциями</w:t>
      </w:r>
      <w:r>
        <w:rPr>
          <w:spacing w:val="-3"/>
        </w:rPr>
        <w:t xml:space="preserve"> </w:t>
      </w:r>
      <w:r>
        <w:t>и</w:t>
      </w:r>
      <w:r>
        <w:rPr>
          <w:spacing w:val="-8"/>
        </w:rPr>
        <w:t xml:space="preserve"> </w:t>
      </w:r>
      <w:r>
        <w:t>эмоциями</w:t>
      </w:r>
      <w:r>
        <w:rPr>
          <w:spacing w:val="-3"/>
        </w:rPr>
        <w:t xml:space="preserve"> </w:t>
      </w:r>
      <w:r>
        <w:t>других; выявлять и анализировать причины эмоций;</w:t>
      </w:r>
    </w:p>
    <w:p w:rsidR="009A3602" w:rsidRDefault="008B1FBB">
      <w:pPr>
        <w:pStyle w:val="a4"/>
        <w:spacing w:line="242" w:lineRule="auto"/>
        <w:ind w:left="1670" w:firstLine="0"/>
        <w:jc w:val="left"/>
      </w:pPr>
      <w:r>
        <w:t>ставить</w:t>
      </w:r>
      <w:r>
        <w:rPr>
          <w:spacing w:val="-2"/>
        </w:rPr>
        <w:t xml:space="preserve"> </w:t>
      </w:r>
      <w:r>
        <w:t>себя</w:t>
      </w:r>
      <w:r>
        <w:rPr>
          <w:spacing w:val="-3"/>
        </w:rPr>
        <w:t xml:space="preserve"> </w:t>
      </w:r>
      <w:r>
        <w:t>на</w:t>
      </w:r>
      <w:r>
        <w:rPr>
          <w:spacing w:val="-9"/>
        </w:rPr>
        <w:t xml:space="preserve"> </w:t>
      </w:r>
      <w:r>
        <w:t>место другого человека,</w:t>
      </w:r>
      <w:r>
        <w:rPr>
          <w:spacing w:val="-6"/>
        </w:rPr>
        <w:t xml:space="preserve"> </w:t>
      </w:r>
      <w:r>
        <w:t>понимать</w:t>
      </w:r>
      <w:r>
        <w:rPr>
          <w:spacing w:val="-2"/>
        </w:rPr>
        <w:t xml:space="preserve"> </w:t>
      </w:r>
      <w:r>
        <w:t>мотивы</w:t>
      </w:r>
      <w:r>
        <w:rPr>
          <w:spacing w:val="-6"/>
        </w:rPr>
        <w:t xml:space="preserve"> </w:t>
      </w:r>
      <w:r>
        <w:t>и</w:t>
      </w:r>
      <w:r>
        <w:rPr>
          <w:spacing w:val="-7"/>
        </w:rPr>
        <w:t xml:space="preserve"> </w:t>
      </w:r>
      <w:r>
        <w:t>намерения</w:t>
      </w:r>
      <w:r>
        <w:rPr>
          <w:spacing w:val="-8"/>
        </w:rPr>
        <w:t xml:space="preserve"> </w:t>
      </w:r>
      <w:r>
        <w:t>другого; регулировать способ выражения эмоций.</w:t>
      </w:r>
    </w:p>
    <w:p w:rsidR="009A3602" w:rsidRDefault="008B1FBB">
      <w:pPr>
        <w:pStyle w:val="a4"/>
        <w:spacing w:line="242" w:lineRule="auto"/>
        <w:ind w:right="1129"/>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принимать</w:t>
      </w:r>
      <w:r>
        <w:rPr>
          <w:spacing w:val="40"/>
        </w:rPr>
        <w:t xml:space="preserve"> </w:t>
      </w:r>
      <w:r>
        <w:t>себя</w:t>
      </w:r>
      <w:r>
        <w:rPr>
          <w:spacing w:val="40"/>
        </w:rPr>
        <w:t xml:space="preserve"> </w:t>
      </w:r>
      <w:r>
        <w:t>и других как часть регулятивных универсальных учебных действий:</w:t>
      </w:r>
    </w:p>
    <w:p w:rsidR="009A3602" w:rsidRDefault="008B1FBB">
      <w:pPr>
        <w:pStyle w:val="a4"/>
        <w:spacing w:line="242" w:lineRule="auto"/>
        <w:ind w:right="1129"/>
        <w:jc w:val="left"/>
      </w:pPr>
      <w:r>
        <w:t>осознанно</w:t>
      </w:r>
      <w:r>
        <w:rPr>
          <w:spacing w:val="30"/>
        </w:rPr>
        <w:t xml:space="preserve"> </w:t>
      </w:r>
      <w:r>
        <w:t>относиться к другому человеку,</w:t>
      </w:r>
      <w:r>
        <w:rPr>
          <w:spacing w:val="32"/>
        </w:rPr>
        <w:t xml:space="preserve"> </w:t>
      </w:r>
      <w:r>
        <w:t>его</w:t>
      </w:r>
      <w:r>
        <w:rPr>
          <w:spacing w:val="30"/>
        </w:rPr>
        <w:t xml:space="preserve"> </w:t>
      </w:r>
      <w:r>
        <w:t>мнению; признавать своё право на ошибку и такое же право другого;</w:t>
      </w:r>
    </w:p>
    <w:p w:rsidR="009A3602" w:rsidRDefault="008B1FBB">
      <w:pPr>
        <w:pStyle w:val="a4"/>
        <w:spacing w:line="242" w:lineRule="auto"/>
        <w:ind w:left="1670" w:right="5394" w:firstLine="0"/>
        <w:jc w:val="left"/>
      </w:pPr>
      <w:r>
        <w:t>принимать</w:t>
      </w:r>
      <w:r>
        <w:rPr>
          <w:spacing w:val="-8"/>
        </w:rPr>
        <w:t xml:space="preserve"> </w:t>
      </w:r>
      <w:r>
        <w:t>себя</w:t>
      </w:r>
      <w:r>
        <w:rPr>
          <w:spacing w:val="-8"/>
        </w:rPr>
        <w:t xml:space="preserve"> </w:t>
      </w:r>
      <w:r>
        <w:t>и</w:t>
      </w:r>
      <w:r>
        <w:rPr>
          <w:spacing w:val="-7"/>
        </w:rPr>
        <w:t xml:space="preserve"> </w:t>
      </w:r>
      <w:r>
        <w:t>других,</w:t>
      </w:r>
      <w:r>
        <w:rPr>
          <w:spacing w:val="-6"/>
        </w:rPr>
        <w:t xml:space="preserve"> </w:t>
      </w:r>
      <w:r>
        <w:t>не</w:t>
      </w:r>
      <w:r>
        <w:rPr>
          <w:spacing w:val="-9"/>
        </w:rPr>
        <w:t xml:space="preserve"> </w:t>
      </w:r>
      <w:r>
        <w:t>осуждая; открытость себе и другим;</w:t>
      </w:r>
    </w:p>
    <w:p w:rsidR="009A3602" w:rsidRDefault="008B1FBB">
      <w:pPr>
        <w:pStyle w:val="a4"/>
        <w:spacing w:line="271" w:lineRule="exact"/>
        <w:ind w:left="1670" w:firstLine="0"/>
        <w:jc w:val="left"/>
      </w:pPr>
      <w:r>
        <w:t>осознавать</w:t>
      </w:r>
      <w:r>
        <w:rPr>
          <w:spacing w:val="-6"/>
        </w:rPr>
        <w:t xml:space="preserve"> </w:t>
      </w:r>
      <w:r>
        <w:t>невозможность</w:t>
      </w:r>
      <w:r>
        <w:rPr>
          <w:spacing w:val="-7"/>
        </w:rPr>
        <w:t xml:space="preserve"> </w:t>
      </w:r>
      <w:r>
        <w:t>контролировать</w:t>
      </w:r>
      <w:r>
        <w:rPr>
          <w:spacing w:val="-9"/>
        </w:rPr>
        <w:t xml:space="preserve"> </w:t>
      </w:r>
      <w:r>
        <w:t>всё</w:t>
      </w:r>
      <w:r>
        <w:rPr>
          <w:spacing w:val="-9"/>
        </w:rPr>
        <w:t xml:space="preserve"> </w:t>
      </w:r>
      <w:r>
        <w:rPr>
          <w:spacing w:val="-2"/>
        </w:rPr>
        <w:t>вокруг.</w:t>
      </w:r>
    </w:p>
    <w:p w:rsidR="009A3602" w:rsidRDefault="008B1FBB">
      <w:pPr>
        <w:pStyle w:val="a4"/>
        <w:tabs>
          <w:tab w:val="left" w:pos="3071"/>
          <w:tab w:val="left" w:pos="4329"/>
          <w:tab w:val="left" w:pos="6189"/>
          <w:tab w:val="left" w:pos="7359"/>
          <w:tab w:val="left" w:pos="9086"/>
        </w:tabs>
        <w:spacing w:line="237" w:lineRule="auto"/>
        <w:ind w:right="1136"/>
        <w:jc w:val="left"/>
      </w:pPr>
      <w:r>
        <w:rPr>
          <w:spacing w:val="-2"/>
        </w:rPr>
        <w:t>Овладение</w:t>
      </w:r>
      <w:r>
        <w:tab/>
      </w:r>
      <w:r>
        <w:rPr>
          <w:spacing w:val="-2"/>
        </w:rPr>
        <w:t>системой</w:t>
      </w:r>
      <w:r>
        <w:tab/>
      </w:r>
      <w:r>
        <w:rPr>
          <w:spacing w:val="-2"/>
        </w:rPr>
        <w:t>универсальных</w:t>
      </w:r>
      <w:r>
        <w:tab/>
      </w:r>
      <w:r>
        <w:rPr>
          <w:spacing w:val="-2"/>
        </w:rPr>
        <w:t>учебных</w:t>
      </w:r>
      <w:r>
        <w:tab/>
      </w:r>
      <w:r>
        <w:rPr>
          <w:spacing w:val="-2"/>
        </w:rPr>
        <w:t>регулятивных</w:t>
      </w:r>
      <w:r>
        <w:tab/>
      </w:r>
      <w:r>
        <w:rPr>
          <w:spacing w:val="-2"/>
        </w:rPr>
        <w:t xml:space="preserve">действий </w:t>
      </w:r>
      <w:r>
        <w:t>обеспечивает</w:t>
      </w:r>
      <w:r>
        <w:rPr>
          <w:spacing w:val="65"/>
          <w:w w:val="150"/>
        </w:rPr>
        <w:t xml:space="preserve"> </w:t>
      </w:r>
      <w:r>
        <w:t>формирование</w:t>
      </w:r>
      <w:r>
        <w:rPr>
          <w:spacing w:val="61"/>
          <w:w w:val="150"/>
        </w:rPr>
        <w:t xml:space="preserve"> </w:t>
      </w:r>
      <w:r>
        <w:t>смысловых</w:t>
      </w:r>
      <w:r>
        <w:rPr>
          <w:spacing w:val="62"/>
          <w:w w:val="150"/>
        </w:rPr>
        <w:t xml:space="preserve"> </w:t>
      </w:r>
      <w:r>
        <w:t>установок</w:t>
      </w:r>
      <w:r>
        <w:rPr>
          <w:spacing w:val="60"/>
          <w:w w:val="150"/>
        </w:rPr>
        <w:t xml:space="preserve"> </w:t>
      </w:r>
      <w:r>
        <w:t>личности</w:t>
      </w:r>
      <w:r>
        <w:rPr>
          <w:spacing w:val="63"/>
          <w:w w:val="150"/>
        </w:rPr>
        <w:t xml:space="preserve"> </w:t>
      </w:r>
      <w:r>
        <w:t>(внутренняя</w:t>
      </w:r>
      <w:r>
        <w:rPr>
          <w:spacing w:val="67"/>
          <w:w w:val="150"/>
        </w:rPr>
        <w:t xml:space="preserve"> </w:t>
      </w:r>
      <w:r>
        <w:rPr>
          <w:spacing w:val="-2"/>
        </w:rPr>
        <w:t>позиция</w:t>
      </w:r>
    </w:p>
    <w:p w:rsidR="009A3602" w:rsidRDefault="009A3602">
      <w:pPr>
        <w:spacing w:line="237"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41" w:firstLine="0"/>
      </w:pPr>
      <w:r>
        <w:lastRenderedPageBreak/>
        <w:t>личности) и жизненных навыков личности (управления собой, самодисциплины, устойчивого поведения).</w:t>
      </w:r>
    </w:p>
    <w:p w:rsidR="009A3602" w:rsidRDefault="008B1FBB">
      <w:pPr>
        <w:pStyle w:val="a4"/>
        <w:ind w:right="1134"/>
      </w:pPr>
      <w:r>
        <w:t>Предметные результаты освоения программы по иностранному (английскому) языку</w:t>
      </w:r>
      <w:r>
        <w:rPr>
          <w:spacing w:val="73"/>
        </w:rPr>
        <w:t xml:space="preserve">   </w:t>
      </w:r>
      <w:r>
        <w:t>ориентированы</w:t>
      </w:r>
      <w:r>
        <w:rPr>
          <w:spacing w:val="77"/>
        </w:rPr>
        <w:t xml:space="preserve">   </w:t>
      </w:r>
      <w:r>
        <w:t>на</w:t>
      </w:r>
      <w:r>
        <w:rPr>
          <w:spacing w:val="74"/>
        </w:rPr>
        <w:t xml:space="preserve">   </w:t>
      </w:r>
      <w:r>
        <w:t>применение</w:t>
      </w:r>
      <w:r>
        <w:rPr>
          <w:spacing w:val="76"/>
        </w:rPr>
        <w:t xml:space="preserve">   </w:t>
      </w:r>
      <w:r>
        <w:t>знаний,</w:t>
      </w:r>
      <w:r>
        <w:rPr>
          <w:spacing w:val="77"/>
        </w:rPr>
        <w:t xml:space="preserve">   </w:t>
      </w:r>
      <w:r>
        <w:t>умений</w:t>
      </w:r>
      <w:r>
        <w:rPr>
          <w:spacing w:val="76"/>
        </w:rPr>
        <w:t xml:space="preserve">   </w:t>
      </w:r>
      <w:r>
        <w:t>и</w:t>
      </w:r>
      <w:r>
        <w:rPr>
          <w:spacing w:val="76"/>
        </w:rPr>
        <w:t xml:space="preserve">   </w:t>
      </w:r>
      <w:r>
        <w:t>навыков в учебных ситуациях и реальных жизненных условиях, должны отражать сформированность иноязычной коммуникативной</w:t>
      </w:r>
      <w:r>
        <w:rPr>
          <w:spacing w:val="-3"/>
        </w:rPr>
        <w:t xml:space="preserve"> </w:t>
      </w:r>
      <w:r>
        <w:t>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9A3602" w:rsidRDefault="008B1FBB">
      <w:pPr>
        <w:pStyle w:val="a4"/>
        <w:spacing w:line="242" w:lineRule="auto"/>
        <w:ind w:right="1143"/>
      </w:pPr>
      <w:r>
        <w:t>Предметные результаты освоения программы по иностранному (английскому) языку к концу обучения в 5 классе:</w:t>
      </w:r>
    </w:p>
    <w:p w:rsidR="009A3602" w:rsidRDefault="008B1FBB" w:rsidP="00665CF8">
      <w:pPr>
        <w:pStyle w:val="a6"/>
        <w:numPr>
          <w:ilvl w:val="0"/>
          <w:numId w:val="41"/>
        </w:numPr>
        <w:tabs>
          <w:tab w:val="left" w:pos="1933"/>
        </w:tabs>
        <w:spacing w:line="271" w:lineRule="exact"/>
        <w:ind w:left="1933" w:hanging="263"/>
        <w:rPr>
          <w:sz w:val="24"/>
        </w:rPr>
      </w:pPr>
      <w:r>
        <w:rPr>
          <w:sz w:val="24"/>
        </w:rPr>
        <w:t>владеть</w:t>
      </w:r>
      <w:r>
        <w:rPr>
          <w:spacing w:val="-4"/>
          <w:sz w:val="24"/>
        </w:rPr>
        <w:t xml:space="preserve"> </w:t>
      </w:r>
      <w:r>
        <w:rPr>
          <w:sz w:val="24"/>
        </w:rPr>
        <w:t>основными</w:t>
      </w:r>
      <w:r>
        <w:rPr>
          <w:spacing w:val="-5"/>
          <w:sz w:val="24"/>
        </w:rPr>
        <w:t xml:space="preserve"> </w:t>
      </w:r>
      <w:r>
        <w:rPr>
          <w:sz w:val="24"/>
        </w:rPr>
        <w:t>видами</w:t>
      </w:r>
      <w:r>
        <w:rPr>
          <w:spacing w:val="-5"/>
          <w:sz w:val="24"/>
        </w:rPr>
        <w:t xml:space="preserve"> </w:t>
      </w:r>
      <w:r>
        <w:rPr>
          <w:sz w:val="24"/>
        </w:rPr>
        <w:t xml:space="preserve">речевой </w:t>
      </w:r>
      <w:r>
        <w:rPr>
          <w:spacing w:val="-2"/>
          <w:sz w:val="24"/>
        </w:rPr>
        <w:t>деятельности:</w:t>
      </w:r>
    </w:p>
    <w:p w:rsidR="009A3602" w:rsidRDefault="008B1FBB">
      <w:pPr>
        <w:pStyle w:val="a4"/>
        <w:ind w:right="1132"/>
      </w:pPr>
      <w:r>
        <w:t>говорение:</w:t>
      </w:r>
      <w:r>
        <w:rPr>
          <w:spacing w:val="40"/>
        </w:rPr>
        <w:t xml:space="preserve"> </w:t>
      </w:r>
      <w:r>
        <w:t>вести</w:t>
      </w:r>
      <w:r>
        <w:rPr>
          <w:spacing w:val="40"/>
        </w:rPr>
        <w:t xml:space="preserve"> </w:t>
      </w:r>
      <w:r>
        <w:t>разные</w:t>
      </w:r>
      <w:r>
        <w:rPr>
          <w:spacing w:val="40"/>
        </w:rPr>
        <w:t xml:space="preserve"> </w:t>
      </w:r>
      <w:r>
        <w:t>виды</w:t>
      </w:r>
      <w:r>
        <w:rPr>
          <w:spacing w:val="40"/>
        </w:rPr>
        <w:t xml:space="preserve"> </w:t>
      </w:r>
      <w:r>
        <w:t>диалогов</w:t>
      </w:r>
      <w:r>
        <w:rPr>
          <w:spacing w:val="40"/>
        </w:rPr>
        <w:t xml:space="preserve"> </w:t>
      </w:r>
      <w:r>
        <w:t>(диалог</w:t>
      </w:r>
      <w:r>
        <w:rPr>
          <w:spacing w:val="40"/>
        </w:rPr>
        <w:t xml:space="preserve"> </w:t>
      </w:r>
      <w:r>
        <w:t>этикетного</w:t>
      </w:r>
      <w:r>
        <w:rPr>
          <w:spacing w:val="40"/>
        </w:rPr>
        <w:t xml:space="preserve"> </w:t>
      </w:r>
      <w:r>
        <w:t>характера,</w:t>
      </w:r>
      <w:r>
        <w:rPr>
          <w:spacing w:val="80"/>
        </w:rPr>
        <w:t xml:space="preserve"> </w:t>
      </w:r>
      <w:r>
        <w:t>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w:t>
      </w:r>
      <w:r>
        <w:rPr>
          <w:spacing w:val="76"/>
        </w:rPr>
        <w:t xml:space="preserve">  </w:t>
      </w:r>
      <w:r>
        <w:t>опорами,</w:t>
      </w:r>
      <w:r>
        <w:rPr>
          <w:spacing w:val="79"/>
        </w:rPr>
        <w:t xml:space="preserve">  </w:t>
      </w:r>
      <w:r>
        <w:t>с</w:t>
      </w:r>
      <w:r>
        <w:rPr>
          <w:spacing w:val="79"/>
        </w:rPr>
        <w:t xml:space="preserve">  </w:t>
      </w:r>
      <w:r>
        <w:t>соблюдением</w:t>
      </w:r>
      <w:r>
        <w:rPr>
          <w:spacing w:val="76"/>
        </w:rPr>
        <w:t xml:space="preserve">  </w:t>
      </w:r>
      <w:r>
        <w:t>норм</w:t>
      </w:r>
      <w:r>
        <w:rPr>
          <w:spacing w:val="78"/>
        </w:rPr>
        <w:t xml:space="preserve">  </w:t>
      </w:r>
      <w:r>
        <w:t>речевого</w:t>
      </w:r>
      <w:r>
        <w:rPr>
          <w:spacing w:val="77"/>
        </w:rPr>
        <w:t xml:space="preserve">  </w:t>
      </w:r>
      <w:r>
        <w:t>этикета,</w:t>
      </w:r>
      <w:r>
        <w:rPr>
          <w:spacing w:val="78"/>
        </w:rPr>
        <w:t xml:space="preserve">  </w:t>
      </w:r>
      <w:r>
        <w:t>принятого в стране (странах) изучаемого языка (до 5 реплик со стороны каждого собеседника);</w:t>
      </w:r>
    </w:p>
    <w:p w:rsidR="009A3602" w:rsidRDefault="008B1FBB">
      <w:pPr>
        <w:pStyle w:val="a4"/>
        <w:ind w:right="1123"/>
      </w:pPr>
      <w:r>
        <w:t>создавать</w:t>
      </w:r>
      <w:r>
        <w:rPr>
          <w:spacing w:val="80"/>
          <w:w w:val="150"/>
        </w:rPr>
        <w:t xml:space="preserve">  </w:t>
      </w:r>
      <w:r>
        <w:t>разные</w:t>
      </w:r>
      <w:r>
        <w:rPr>
          <w:spacing w:val="80"/>
          <w:w w:val="150"/>
        </w:rPr>
        <w:t xml:space="preserve">  </w:t>
      </w:r>
      <w:r>
        <w:t>виды</w:t>
      </w:r>
      <w:r>
        <w:rPr>
          <w:spacing w:val="80"/>
          <w:w w:val="150"/>
        </w:rPr>
        <w:t xml:space="preserve">  </w:t>
      </w:r>
      <w:r>
        <w:t>монологических</w:t>
      </w:r>
      <w:r>
        <w:rPr>
          <w:spacing w:val="80"/>
          <w:w w:val="150"/>
        </w:rPr>
        <w:t xml:space="preserve">  </w:t>
      </w:r>
      <w:r>
        <w:t>высказываний</w:t>
      </w:r>
      <w:r>
        <w:rPr>
          <w:spacing w:val="80"/>
          <w:w w:val="150"/>
        </w:rPr>
        <w:t xml:space="preserve">  </w:t>
      </w:r>
      <w:r>
        <w:t>(описание,</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характеристика,</w:t>
      </w:r>
      <w:r>
        <w:rPr>
          <w:spacing w:val="80"/>
        </w:rPr>
        <w:t xml:space="preserve">  </w:t>
      </w:r>
      <w:r>
        <w:t>повествование</w:t>
      </w:r>
      <w:r>
        <w:rPr>
          <w:spacing w:val="80"/>
        </w:rPr>
        <w:t xml:space="preserve">  </w:t>
      </w:r>
      <w:r>
        <w:t>(сообщение))</w:t>
      </w:r>
      <w:r>
        <w:rPr>
          <w:spacing w:val="80"/>
        </w:rPr>
        <w:t xml:space="preserve">  </w:t>
      </w:r>
      <w:r>
        <w:t>с</w:t>
      </w:r>
      <w:r>
        <w:rPr>
          <w:spacing w:val="79"/>
        </w:rPr>
        <w:t xml:space="preserve">  </w:t>
      </w:r>
      <w:r>
        <w:t>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w:t>
      </w:r>
      <w:r>
        <w:rPr>
          <w:spacing w:val="80"/>
        </w:rPr>
        <w:t xml:space="preserve">  </w:t>
      </w:r>
      <w:r>
        <w:t>текста</w:t>
      </w:r>
      <w:r>
        <w:rPr>
          <w:spacing w:val="80"/>
        </w:rPr>
        <w:t xml:space="preserve">  </w:t>
      </w:r>
      <w:r>
        <w:t>с</w:t>
      </w:r>
      <w:r>
        <w:rPr>
          <w:spacing w:val="80"/>
        </w:rPr>
        <w:t xml:space="preserve">  </w:t>
      </w:r>
      <w:r>
        <w:t>вербальными</w:t>
      </w:r>
      <w:r>
        <w:rPr>
          <w:spacing w:val="80"/>
        </w:rPr>
        <w:t xml:space="preserve">  </w:t>
      </w:r>
      <w:r>
        <w:t>и</w:t>
      </w:r>
      <w:r>
        <w:rPr>
          <w:spacing w:val="80"/>
        </w:rPr>
        <w:t xml:space="preserve">  </w:t>
      </w:r>
      <w:r>
        <w:t>(или)</w:t>
      </w:r>
      <w:r>
        <w:rPr>
          <w:spacing w:val="80"/>
        </w:rPr>
        <w:t xml:space="preserve">  </w:t>
      </w:r>
      <w:r>
        <w:t>зрительными</w:t>
      </w:r>
      <w:r>
        <w:rPr>
          <w:spacing w:val="80"/>
        </w:rPr>
        <w:t xml:space="preserve">  </w:t>
      </w:r>
      <w:r>
        <w:t>опорами (объём – 5–6 фраз), кратко излагать результаты выполненной проектной работы (объём – до 6 фраз);</w:t>
      </w:r>
    </w:p>
    <w:p w:rsidR="009A3602" w:rsidRDefault="008B1FBB">
      <w:pPr>
        <w:pStyle w:val="a4"/>
        <w:ind w:right="1127"/>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w:t>
      </w:r>
      <w:r>
        <w:rPr>
          <w:spacing w:val="34"/>
        </w:rPr>
        <w:t xml:space="preserve">  </w:t>
      </w:r>
      <w:r>
        <w:t>или</w:t>
      </w:r>
      <w:r>
        <w:rPr>
          <w:spacing w:val="35"/>
        </w:rPr>
        <w:t xml:space="preserve">  </w:t>
      </w:r>
      <w:r>
        <w:t>без</w:t>
      </w:r>
      <w:r>
        <w:rPr>
          <w:spacing w:val="80"/>
          <w:w w:val="150"/>
        </w:rPr>
        <w:t xml:space="preserve"> </w:t>
      </w:r>
      <w:r>
        <w:t>опоры</w:t>
      </w:r>
      <w:r>
        <w:rPr>
          <w:spacing w:val="35"/>
        </w:rPr>
        <w:t xml:space="preserve">  </w:t>
      </w:r>
      <w:r>
        <w:t>с</w:t>
      </w:r>
      <w:r>
        <w:rPr>
          <w:spacing w:val="80"/>
          <w:w w:val="150"/>
        </w:rPr>
        <w:t xml:space="preserve"> </w:t>
      </w:r>
      <w:r>
        <w:t>разной</w:t>
      </w:r>
      <w:r>
        <w:rPr>
          <w:spacing w:val="80"/>
          <w:w w:val="150"/>
        </w:rPr>
        <w:t xml:space="preserve"> </w:t>
      </w:r>
      <w:r>
        <w:t>глубиной</w:t>
      </w:r>
      <w:r>
        <w:rPr>
          <w:spacing w:val="34"/>
        </w:rPr>
        <w:t xml:space="preserve">  </w:t>
      </w:r>
      <w:r>
        <w:t>проникновения</w:t>
      </w:r>
      <w:r>
        <w:rPr>
          <w:spacing w:val="80"/>
          <w:w w:val="150"/>
        </w:rPr>
        <w:t xml:space="preserve"> </w:t>
      </w:r>
      <w:r>
        <w:t>в</w:t>
      </w:r>
      <w:r>
        <w:rPr>
          <w:spacing w:val="35"/>
        </w:rPr>
        <w:t xml:space="preserve">  </w:t>
      </w:r>
      <w:r>
        <w:t>их</w:t>
      </w:r>
      <w:r>
        <w:rPr>
          <w:spacing w:val="39"/>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9A3602" w:rsidRDefault="008B1FBB">
      <w:pPr>
        <w:pStyle w:val="a4"/>
        <w:tabs>
          <w:tab w:val="left" w:pos="2902"/>
          <w:tab w:val="left" w:pos="4251"/>
          <w:tab w:val="left" w:pos="5931"/>
          <w:tab w:val="left" w:pos="6708"/>
          <w:tab w:val="left" w:pos="8339"/>
        </w:tabs>
        <w:ind w:right="1123"/>
      </w:pPr>
      <w: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r>
        <w:rPr>
          <w:spacing w:val="-2"/>
        </w:rPr>
        <w:t>несплошные</w:t>
      </w:r>
      <w:r>
        <w:tab/>
      </w:r>
      <w:r>
        <w:rPr>
          <w:spacing w:val="-2"/>
        </w:rPr>
        <w:t>тексты</w:t>
      </w:r>
      <w:r>
        <w:tab/>
      </w:r>
      <w:r>
        <w:rPr>
          <w:spacing w:val="-2"/>
        </w:rPr>
        <w:t>(таблицы)</w:t>
      </w:r>
      <w:r>
        <w:tab/>
      </w:r>
      <w:r>
        <w:rPr>
          <w:spacing w:val="-10"/>
        </w:rPr>
        <w:t>и</w:t>
      </w:r>
      <w:r>
        <w:tab/>
      </w:r>
      <w:r>
        <w:rPr>
          <w:spacing w:val="-2"/>
        </w:rPr>
        <w:t>понимать</w:t>
      </w:r>
      <w:r>
        <w:tab/>
      </w:r>
      <w:r>
        <w:rPr>
          <w:spacing w:val="-2"/>
        </w:rPr>
        <w:t xml:space="preserve">представленную </w:t>
      </w:r>
      <w:r>
        <w:t>в них информацию;</w:t>
      </w:r>
    </w:p>
    <w:p w:rsidR="009A3602" w:rsidRDefault="008B1FBB">
      <w:pPr>
        <w:pStyle w:val="a4"/>
        <w:ind w:right="1129"/>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9A3602" w:rsidRDefault="008B1FBB" w:rsidP="00665CF8">
      <w:pPr>
        <w:pStyle w:val="a6"/>
        <w:numPr>
          <w:ilvl w:val="0"/>
          <w:numId w:val="41"/>
        </w:numPr>
        <w:tabs>
          <w:tab w:val="left" w:pos="1932"/>
        </w:tabs>
        <w:spacing w:before="1"/>
        <w:ind w:left="959" w:right="1130" w:firstLine="710"/>
        <w:rPr>
          <w:sz w:val="24"/>
        </w:rPr>
      </w:pPr>
      <w:r>
        <w:rPr>
          <w:sz w:val="24"/>
        </w:rPr>
        <w:t>владеть</w:t>
      </w:r>
      <w:r>
        <w:rPr>
          <w:spacing w:val="40"/>
          <w:sz w:val="24"/>
        </w:rPr>
        <w:t xml:space="preserve">  </w:t>
      </w:r>
      <w:r>
        <w:rPr>
          <w:sz w:val="24"/>
        </w:rPr>
        <w:t>фонетическими</w:t>
      </w:r>
      <w:r>
        <w:rPr>
          <w:spacing w:val="40"/>
          <w:sz w:val="24"/>
        </w:rPr>
        <w:t xml:space="preserve">  </w:t>
      </w:r>
      <w:r>
        <w:rPr>
          <w:sz w:val="24"/>
        </w:rPr>
        <w:t>навыками:</w:t>
      </w:r>
      <w:r>
        <w:rPr>
          <w:spacing w:val="40"/>
          <w:sz w:val="24"/>
        </w:rPr>
        <w:t xml:space="preserve">  </w:t>
      </w: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адекватно, без ошибок, ведущих к сбою коммуникации, произносить слова с правильным ударением</w:t>
      </w:r>
      <w:r>
        <w:rPr>
          <w:spacing w:val="40"/>
          <w:sz w:val="24"/>
        </w:rPr>
        <w:t xml:space="preserve">  </w:t>
      </w:r>
      <w:r>
        <w:rPr>
          <w:sz w:val="24"/>
        </w:rPr>
        <w:t>и</w:t>
      </w:r>
      <w:r>
        <w:rPr>
          <w:spacing w:val="40"/>
          <w:sz w:val="24"/>
        </w:rPr>
        <w:t xml:space="preserve">  </w:t>
      </w:r>
      <w:r>
        <w:rPr>
          <w:sz w:val="24"/>
        </w:rPr>
        <w:t>фразы</w:t>
      </w:r>
      <w:r>
        <w:rPr>
          <w:spacing w:val="39"/>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их</w:t>
      </w:r>
      <w:r>
        <w:rPr>
          <w:spacing w:val="80"/>
          <w:w w:val="150"/>
          <w:sz w:val="24"/>
        </w:rPr>
        <w:t xml:space="preserve"> </w:t>
      </w:r>
      <w:r>
        <w:rPr>
          <w:sz w:val="24"/>
        </w:rPr>
        <w:t>ритмико-интонационных</w:t>
      </w:r>
      <w:r>
        <w:rPr>
          <w:spacing w:val="80"/>
          <w:w w:val="150"/>
          <w:sz w:val="24"/>
        </w:rPr>
        <w:t xml:space="preserve"> </w:t>
      </w:r>
      <w:r>
        <w:rPr>
          <w:sz w:val="24"/>
        </w:rPr>
        <w:t>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w:t>
      </w:r>
      <w:r>
        <w:rPr>
          <w:spacing w:val="40"/>
          <w:sz w:val="24"/>
        </w:rPr>
        <w:t xml:space="preserve"> </w:t>
      </w:r>
      <w:r>
        <w:rPr>
          <w:sz w:val="24"/>
        </w:rPr>
        <w:t>до</w:t>
      </w:r>
      <w:r>
        <w:rPr>
          <w:spacing w:val="68"/>
          <w:w w:val="150"/>
          <w:sz w:val="24"/>
        </w:rPr>
        <w:t xml:space="preserve">   </w:t>
      </w:r>
      <w:r>
        <w:rPr>
          <w:sz w:val="24"/>
        </w:rPr>
        <w:t>90</w:t>
      </w:r>
      <w:r>
        <w:rPr>
          <w:spacing w:val="65"/>
          <w:w w:val="150"/>
          <w:sz w:val="24"/>
        </w:rPr>
        <w:t xml:space="preserve">   </w:t>
      </w:r>
      <w:r>
        <w:rPr>
          <w:sz w:val="24"/>
        </w:rPr>
        <w:t>слов,</w:t>
      </w:r>
      <w:r>
        <w:rPr>
          <w:spacing w:val="66"/>
          <w:w w:val="150"/>
          <w:sz w:val="24"/>
        </w:rPr>
        <w:t xml:space="preserve">   </w:t>
      </w:r>
      <w:r>
        <w:rPr>
          <w:sz w:val="24"/>
        </w:rPr>
        <w:t>построенные</w:t>
      </w:r>
      <w:r>
        <w:rPr>
          <w:spacing w:val="65"/>
          <w:w w:val="150"/>
          <w:sz w:val="24"/>
        </w:rPr>
        <w:t xml:space="preserve">   </w:t>
      </w:r>
      <w:r>
        <w:rPr>
          <w:sz w:val="24"/>
        </w:rPr>
        <w:t>на</w:t>
      </w:r>
      <w:r>
        <w:rPr>
          <w:spacing w:val="65"/>
          <w:w w:val="150"/>
          <w:sz w:val="24"/>
        </w:rPr>
        <w:t xml:space="preserve">   </w:t>
      </w:r>
      <w:r>
        <w:rPr>
          <w:sz w:val="24"/>
        </w:rPr>
        <w:t>изученном</w:t>
      </w:r>
      <w:r>
        <w:rPr>
          <w:spacing w:val="67"/>
          <w:w w:val="150"/>
          <w:sz w:val="24"/>
        </w:rPr>
        <w:t xml:space="preserve">   </w:t>
      </w:r>
      <w:r>
        <w:rPr>
          <w:sz w:val="24"/>
        </w:rPr>
        <w:t>языковом</w:t>
      </w:r>
      <w:r>
        <w:rPr>
          <w:spacing w:val="64"/>
          <w:w w:val="150"/>
          <w:sz w:val="24"/>
        </w:rPr>
        <w:t xml:space="preserve">   </w:t>
      </w:r>
      <w:r>
        <w:rPr>
          <w:sz w:val="24"/>
        </w:rPr>
        <w:t xml:space="preserve">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w:t>
      </w:r>
      <w:r>
        <w:rPr>
          <w:spacing w:val="-2"/>
          <w:sz w:val="24"/>
        </w:rPr>
        <w:t>чтения;</w:t>
      </w:r>
    </w:p>
    <w:p w:rsidR="009A3602" w:rsidRDefault="008B1FBB">
      <w:pPr>
        <w:pStyle w:val="a4"/>
        <w:spacing w:line="274" w:lineRule="exact"/>
        <w:ind w:left="1670" w:firstLine="0"/>
      </w:pPr>
      <w:r>
        <w:t>владеть</w:t>
      </w:r>
      <w:r>
        <w:rPr>
          <w:spacing w:val="-6"/>
        </w:rPr>
        <w:t xml:space="preserve"> </w:t>
      </w:r>
      <w:r>
        <w:t>орфографическими</w:t>
      </w:r>
      <w:r>
        <w:rPr>
          <w:spacing w:val="-4"/>
        </w:rPr>
        <w:t xml:space="preserve"> </w:t>
      </w:r>
      <w:r>
        <w:t>навыками:</w:t>
      </w:r>
      <w:r>
        <w:rPr>
          <w:spacing w:val="-8"/>
        </w:rPr>
        <w:t xml:space="preserve"> </w:t>
      </w:r>
      <w:r>
        <w:t>правильно</w:t>
      </w:r>
      <w:r>
        <w:rPr>
          <w:spacing w:val="-4"/>
        </w:rPr>
        <w:t xml:space="preserve"> </w:t>
      </w:r>
      <w:r>
        <w:t>писать</w:t>
      </w:r>
      <w:r>
        <w:rPr>
          <w:spacing w:val="-7"/>
        </w:rPr>
        <w:t xml:space="preserve"> </w:t>
      </w:r>
      <w:r>
        <w:t>изученные</w:t>
      </w:r>
      <w:r>
        <w:rPr>
          <w:spacing w:val="-5"/>
        </w:rPr>
        <w:t xml:space="preserve"> </w:t>
      </w:r>
      <w:r>
        <w:rPr>
          <w:spacing w:val="-2"/>
        </w:rPr>
        <w:t>слова;</w:t>
      </w:r>
    </w:p>
    <w:p w:rsidR="009A3602" w:rsidRDefault="009A3602">
      <w:pPr>
        <w:spacing w:line="274" w:lineRule="exact"/>
        <w:sectPr w:rsidR="009A3602">
          <w:pgSz w:w="11910" w:h="16840"/>
          <w:pgMar w:top="1080" w:right="0" w:bottom="280" w:left="740" w:header="752" w:footer="0" w:gutter="0"/>
          <w:cols w:space="720"/>
        </w:sectPr>
      </w:pPr>
    </w:p>
    <w:p w:rsidR="009A3602" w:rsidRDefault="008B1FBB">
      <w:pPr>
        <w:pStyle w:val="a4"/>
        <w:spacing w:before="98"/>
        <w:ind w:right="1133"/>
      </w:pPr>
      <w:r>
        <w:lastRenderedPageBreak/>
        <w:t>владеть</w:t>
      </w:r>
      <w:r>
        <w:rPr>
          <w:spacing w:val="80"/>
        </w:rPr>
        <w:t xml:space="preserve"> </w:t>
      </w:r>
      <w:r>
        <w:t>пунктуационными</w:t>
      </w:r>
      <w:r>
        <w:rPr>
          <w:spacing w:val="80"/>
        </w:rPr>
        <w:t xml:space="preserve"> </w:t>
      </w:r>
      <w:r>
        <w:t>навыками:</w:t>
      </w:r>
      <w:r>
        <w:rPr>
          <w:spacing w:val="80"/>
        </w:rPr>
        <w:t xml:space="preserve"> </w:t>
      </w:r>
      <w:r>
        <w:t>использовать</w:t>
      </w:r>
      <w:r>
        <w:rPr>
          <w:spacing w:val="80"/>
        </w:rPr>
        <w:t xml:space="preserve"> </w:t>
      </w:r>
      <w:r>
        <w:t>точку,</w:t>
      </w:r>
      <w:r>
        <w:rPr>
          <w:spacing w:val="80"/>
        </w:rPr>
        <w:t xml:space="preserve"> </w:t>
      </w:r>
      <w:r>
        <w:t>вопросительный</w:t>
      </w:r>
      <w:r>
        <w:rPr>
          <w:spacing w:val="80"/>
        </w:rPr>
        <w:t xml:space="preserve"> </w:t>
      </w:r>
      <w:r>
        <w:t>и</w:t>
      </w:r>
      <w:r>
        <w:rPr>
          <w:spacing w:val="40"/>
        </w:rPr>
        <w:t xml:space="preserve">  </w:t>
      </w:r>
      <w:r>
        <w:t>восклицательный</w:t>
      </w:r>
      <w:r>
        <w:rPr>
          <w:spacing w:val="40"/>
        </w:rPr>
        <w:t xml:space="preserve">  </w:t>
      </w:r>
      <w:r>
        <w:t>знаки</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запятую</w:t>
      </w:r>
      <w:r>
        <w:rPr>
          <w:spacing w:val="40"/>
        </w:rPr>
        <w:t xml:space="preserve">  </w:t>
      </w:r>
      <w:r>
        <w:t>при</w:t>
      </w:r>
      <w:r>
        <w:rPr>
          <w:spacing w:val="40"/>
        </w:rPr>
        <w:t xml:space="preserve">  </w:t>
      </w:r>
      <w:r>
        <w:t>перечислении</w:t>
      </w:r>
      <w:r>
        <w:rPr>
          <w:spacing w:val="80"/>
        </w:rPr>
        <w:t xml:space="preserve"> </w:t>
      </w:r>
      <w:r>
        <w:t>и обращении, апостроф, пунктуационно правильно оформлять электронное сообщение личного характера;</w:t>
      </w:r>
    </w:p>
    <w:p w:rsidR="009A3602" w:rsidRDefault="008B1FBB" w:rsidP="00665CF8">
      <w:pPr>
        <w:pStyle w:val="a6"/>
        <w:numPr>
          <w:ilvl w:val="0"/>
          <w:numId w:val="41"/>
        </w:numPr>
        <w:tabs>
          <w:tab w:val="left" w:pos="1932"/>
        </w:tabs>
        <w:spacing w:before="1"/>
        <w:ind w:left="959" w:right="1134" w:firstLine="710"/>
        <w:rPr>
          <w:sz w:val="24"/>
        </w:rPr>
      </w:pPr>
      <w:r>
        <w:rPr>
          <w:sz w:val="24"/>
        </w:rPr>
        <w:t>распознавать в звучащем и письменном тексте 675 лексических единиц (слов, словосочетаний,</w:t>
      </w:r>
      <w:r>
        <w:rPr>
          <w:spacing w:val="80"/>
          <w:w w:val="150"/>
          <w:sz w:val="24"/>
        </w:rPr>
        <w:t xml:space="preserve">  </w:t>
      </w:r>
      <w:r>
        <w:rPr>
          <w:sz w:val="24"/>
        </w:rPr>
        <w:t>речевых</w:t>
      </w:r>
      <w:r>
        <w:rPr>
          <w:spacing w:val="80"/>
          <w:w w:val="150"/>
          <w:sz w:val="24"/>
        </w:rPr>
        <w:t xml:space="preserve">  </w:t>
      </w:r>
      <w:r>
        <w:rPr>
          <w:sz w:val="24"/>
        </w:rPr>
        <w:t>клише)</w:t>
      </w:r>
      <w:r>
        <w:rPr>
          <w:spacing w:val="80"/>
          <w:w w:val="150"/>
          <w:sz w:val="24"/>
        </w:rPr>
        <w:t xml:space="preserve">  </w:t>
      </w:r>
      <w:r>
        <w:rPr>
          <w:sz w:val="24"/>
        </w:rPr>
        <w:t>и</w:t>
      </w:r>
      <w:r>
        <w:rPr>
          <w:spacing w:val="80"/>
          <w:w w:val="150"/>
          <w:sz w:val="24"/>
        </w:rPr>
        <w:t xml:space="preserve">  </w:t>
      </w:r>
      <w:r>
        <w:rPr>
          <w:sz w:val="24"/>
        </w:rPr>
        <w:t>правильно</w:t>
      </w:r>
      <w:r>
        <w:rPr>
          <w:spacing w:val="80"/>
          <w:w w:val="150"/>
          <w:sz w:val="24"/>
        </w:rPr>
        <w:t xml:space="preserve">  </w:t>
      </w:r>
      <w:r>
        <w:rPr>
          <w:sz w:val="24"/>
        </w:rPr>
        <w:t>употреблять</w:t>
      </w:r>
      <w:r>
        <w:rPr>
          <w:spacing w:val="80"/>
          <w:w w:val="150"/>
          <w:sz w:val="24"/>
        </w:rPr>
        <w:t xml:space="preserve">  </w:t>
      </w:r>
      <w:r>
        <w:rPr>
          <w:sz w:val="24"/>
        </w:rPr>
        <w:t>в</w:t>
      </w:r>
      <w:r>
        <w:rPr>
          <w:spacing w:val="80"/>
          <w:w w:val="150"/>
          <w:sz w:val="24"/>
        </w:rPr>
        <w:t xml:space="preserve">  </w:t>
      </w:r>
      <w:r>
        <w:rPr>
          <w:sz w:val="24"/>
        </w:rPr>
        <w:t>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9A3602" w:rsidRDefault="008B1FBB">
      <w:pPr>
        <w:pStyle w:val="a4"/>
        <w:ind w:right="1131"/>
      </w:pPr>
      <w:r>
        <w:t>распознавать и употреблять в устной и письменной речи родственные слова, образованные</w:t>
      </w:r>
      <w:r>
        <w:rPr>
          <w:spacing w:val="79"/>
        </w:rPr>
        <w:t xml:space="preserve">   </w:t>
      </w:r>
      <w:r>
        <w:t>с</w:t>
      </w:r>
      <w:r>
        <w:rPr>
          <w:spacing w:val="78"/>
        </w:rPr>
        <w:t xml:space="preserve">   </w:t>
      </w:r>
      <w:r>
        <w:t>использованием</w:t>
      </w:r>
      <w:r>
        <w:rPr>
          <w:spacing w:val="78"/>
        </w:rPr>
        <w:t xml:space="preserve">   </w:t>
      </w:r>
      <w:r>
        <w:t>аффиксации:</w:t>
      </w:r>
      <w:r>
        <w:rPr>
          <w:spacing w:val="80"/>
        </w:rPr>
        <w:t xml:space="preserve">   </w:t>
      </w:r>
      <w:r>
        <w:t>имена</w:t>
      </w:r>
      <w:r>
        <w:rPr>
          <w:spacing w:val="78"/>
        </w:rPr>
        <w:t xml:space="preserve">   </w:t>
      </w:r>
      <w:r>
        <w:t>существительные с</w:t>
      </w:r>
      <w:r>
        <w:rPr>
          <w:spacing w:val="59"/>
        </w:rPr>
        <w:t xml:space="preserve">  </w:t>
      </w:r>
      <w:r>
        <w:t>суффиксами</w:t>
      </w:r>
      <w:r>
        <w:rPr>
          <w:spacing w:val="61"/>
        </w:rPr>
        <w:t xml:space="preserve">  </w:t>
      </w:r>
      <w:r>
        <w:t>-er/-or,</w:t>
      </w:r>
      <w:r>
        <w:rPr>
          <w:spacing w:val="59"/>
        </w:rPr>
        <w:t xml:space="preserve">  </w:t>
      </w:r>
      <w:r>
        <w:t>-ist,</w:t>
      </w:r>
      <w:r>
        <w:rPr>
          <w:spacing w:val="58"/>
        </w:rPr>
        <w:t xml:space="preserve">  </w:t>
      </w:r>
      <w:r>
        <w:t>-sion/-tion,</w:t>
      </w:r>
      <w:r>
        <w:rPr>
          <w:spacing w:val="60"/>
        </w:rPr>
        <w:t xml:space="preserve">  </w:t>
      </w:r>
      <w:r>
        <w:t>имена</w:t>
      </w:r>
      <w:r>
        <w:rPr>
          <w:spacing w:val="59"/>
        </w:rPr>
        <w:t xml:space="preserve">  </w:t>
      </w:r>
      <w:r>
        <w:t>прилагательные</w:t>
      </w:r>
      <w:r>
        <w:rPr>
          <w:spacing w:val="56"/>
        </w:rPr>
        <w:t xml:space="preserve">  </w:t>
      </w:r>
      <w:r>
        <w:t>с</w:t>
      </w:r>
      <w:r>
        <w:rPr>
          <w:spacing w:val="59"/>
        </w:rPr>
        <w:t xml:space="preserve">  </w:t>
      </w:r>
      <w:r>
        <w:t>суффиксами</w:t>
      </w:r>
    </w:p>
    <w:p w:rsidR="009A3602" w:rsidRDefault="008B1FBB">
      <w:pPr>
        <w:pStyle w:val="a4"/>
        <w:spacing w:before="5" w:line="237" w:lineRule="auto"/>
        <w:ind w:right="1127" w:firstLine="0"/>
      </w:pPr>
      <w:r>
        <w:t>-ful, -ian/-an, наречия с суффиксом -ly, имена прилагательные, имена существительные</w:t>
      </w:r>
      <w:r>
        <w:rPr>
          <w:spacing w:val="40"/>
        </w:rPr>
        <w:t xml:space="preserve"> </w:t>
      </w:r>
      <w:r>
        <w:t>и наречия с отрицательным префиксом un-;</w:t>
      </w:r>
    </w:p>
    <w:p w:rsidR="009A3602" w:rsidRDefault="008B1FBB">
      <w:pPr>
        <w:pStyle w:val="a4"/>
        <w:spacing w:before="6" w:line="237" w:lineRule="auto"/>
        <w:ind w:right="1139"/>
      </w:pPr>
      <w:r>
        <w:t>распознавать и употреблять в устной и письменной речи изученные синонимы</w:t>
      </w:r>
      <w:r>
        <w:rPr>
          <w:spacing w:val="-1"/>
        </w:rPr>
        <w:t xml:space="preserve"> </w:t>
      </w:r>
      <w:r>
        <w:t>и интернациональные слова;</w:t>
      </w:r>
    </w:p>
    <w:p w:rsidR="009A3602" w:rsidRDefault="008B1FBB" w:rsidP="00665CF8">
      <w:pPr>
        <w:pStyle w:val="a6"/>
        <w:numPr>
          <w:ilvl w:val="0"/>
          <w:numId w:val="41"/>
        </w:numPr>
        <w:tabs>
          <w:tab w:val="left" w:pos="1932"/>
        </w:tabs>
        <w:spacing w:before="3"/>
        <w:ind w:left="959" w:right="1133" w:firstLine="710"/>
        <w:rPr>
          <w:sz w:val="24"/>
        </w:rPr>
      </w:pPr>
      <w:r>
        <w:rPr>
          <w:sz w:val="24"/>
        </w:rPr>
        <w:t xml:space="preserve">знать и понимать особенности структуры простых и сложных предложений английского языка, различных коммуникативных типов предложений английского </w:t>
      </w:r>
      <w:r>
        <w:rPr>
          <w:spacing w:val="-2"/>
          <w:sz w:val="24"/>
        </w:rPr>
        <w:t>языка;</w:t>
      </w:r>
    </w:p>
    <w:p w:rsidR="009A3602" w:rsidRDefault="008B1FBB">
      <w:pPr>
        <w:pStyle w:val="a4"/>
        <w:spacing w:line="242" w:lineRule="auto"/>
        <w:ind w:right="1138"/>
      </w:pPr>
      <w:r>
        <w:t>распознавать</w:t>
      </w:r>
      <w:r>
        <w:rPr>
          <w:spacing w:val="80"/>
          <w:w w:val="150"/>
        </w:rPr>
        <w:t xml:space="preserve"> </w:t>
      </w:r>
      <w:r>
        <w:t>в</w:t>
      </w:r>
      <w:r>
        <w:rPr>
          <w:spacing w:val="80"/>
          <w:w w:val="150"/>
        </w:rPr>
        <w:t xml:space="preserve"> </w:t>
      </w:r>
      <w:r>
        <w:t>письменном</w:t>
      </w:r>
      <w:r>
        <w:rPr>
          <w:spacing w:val="80"/>
          <w:w w:val="150"/>
        </w:rPr>
        <w:t xml:space="preserve"> </w:t>
      </w:r>
      <w:r>
        <w:t>и</w:t>
      </w:r>
      <w:r>
        <w:rPr>
          <w:spacing w:val="80"/>
          <w:w w:val="150"/>
        </w:rPr>
        <w:t xml:space="preserve"> </w:t>
      </w:r>
      <w:r>
        <w:t>звучащем</w:t>
      </w:r>
      <w:r>
        <w:rPr>
          <w:spacing w:val="80"/>
          <w:w w:val="150"/>
        </w:rPr>
        <w:t xml:space="preserve"> </w:t>
      </w:r>
      <w:r>
        <w:t>тексте</w:t>
      </w:r>
      <w:r>
        <w:rPr>
          <w:spacing w:val="80"/>
          <w:w w:val="150"/>
        </w:rPr>
        <w:t xml:space="preserve"> </w:t>
      </w:r>
      <w:r>
        <w:t>и</w:t>
      </w:r>
      <w:r>
        <w:rPr>
          <w:spacing w:val="80"/>
          <w:w w:val="150"/>
        </w:rPr>
        <w:t xml:space="preserve"> </w:t>
      </w:r>
      <w:r>
        <w:t>употреблять</w:t>
      </w:r>
      <w:r>
        <w:rPr>
          <w:spacing w:val="80"/>
          <w:w w:val="150"/>
        </w:rPr>
        <w:t xml:space="preserve"> </w:t>
      </w:r>
      <w:r>
        <w:t>в</w:t>
      </w:r>
      <w:r>
        <w:rPr>
          <w:spacing w:val="80"/>
          <w:w w:val="150"/>
        </w:rPr>
        <w:t xml:space="preserve"> </w:t>
      </w:r>
      <w:r>
        <w:t>устной и письменной речи:</w:t>
      </w:r>
    </w:p>
    <w:p w:rsidR="009A3602" w:rsidRDefault="008B1FBB">
      <w:pPr>
        <w:pStyle w:val="a4"/>
        <w:spacing w:line="242" w:lineRule="auto"/>
        <w:ind w:right="1133"/>
      </w:pPr>
      <w:r>
        <w:t xml:space="preserve">предложения с несколькими обстоятельствами, следующими в определённом </w:t>
      </w:r>
      <w:r>
        <w:rPr>
          <w:spacing w:val="-2"/>
        </w:rPr>
        <w:t>порядке;</w:t>
      </w:r>
    </w:p>
    <w:p w:rsidR="009A3602" w:rsidRDefault="008B1FBB">
      <w:pPr>
        <w:pStyle w:val="a4"/>
        <w:spacing w:line="242" w:lineRule="auto"/>
        <w:ind w:right="1128"/>
      </w:pPr>
      <w:r>
        <w:t>вопросительные</w:t>
      </w:r>
      <w:r>
        <w:rPr>
          <w:spacing w:val="80"/>
          <w:w w:val="150"/>
        </w:rPr>
        <w:t xml:space="preserve"> </w:t>
      </w:r>
      <w:r>
        <w:t>предложения</w:t>
      </w:r>
      <w:r>
        <w:rPr>
          <w:spacing w:val="80"/>
        </w:rPr>
        <w:t xml:space="preserve"> </w:t>
      </w:r>
      <w:r>
        <w:t>(альтернативный</w:t>
      </w:r>
      <w:r>
        <w:rPr>
          <w:spacing w:val="80"/>
          <w:w w:val="150"/>
        </w:rPr>
        <w:t xml:space="preserve"> </w:t>
      </w:r>
      <w:r>
        <w:t>и</w:t>
      </w:r>
      <w:r>
        <w:rPr>
          <w:spacing w:val="80"/>
          <w:w w:val="150"/>
        </w:rPr>
        <w:t xml:space="preserve"> </w:t>
      </w:r>
      <w:r>
        <w:t>разделительный</w:t>
      </w:r>
      <w:r>
        <w:rPr>
          <w:spacing w:val="80"/>
          <w:w w:val="150"/>
        </w:rPr>
        <w:t xml:space="preserve"> </w:t>
      </w:r>
      <w:r>
        <w:t>вопросы в Present/Past/Future Simple Tense);</w:t>
      </w:r>
    </w:p>
    <w:p w:rsidR="009A3602" w:rsidRDefault="008B1FBB">
      <w:pPr>
        <w:pStyle w:val="a4"/>
        <w:ind w:right="1132"/>
      </w:pPr>
      <w:r>
        <w:t>глаголы в видо-временных формах действительного залога в изъявительном наклонении</w:t>
      </w:r>
      <w:r>
        <w:rPr>
          <w:spacing w:val="76"/>
        </w:rPr>
        <w:t xml:space="preserve">  </w:t>
      </w:r>
      <w:r>
        <w:t>в</w:t>
      </w:r>
      <w:r>
        <w:rPr>
          <w:spacing w:val="76"/>
        </w:rPr>
        <w:t xml:space="preserve">  </w:t>
      </w:r>
      <w:r>
        <w:t>Present</w:t>
      </w:r>
      <w:r>
        <w:rPr>
          <w:spacing w:val="78"/>
        </w:rPr>
        <w:t xml:space="preserve">  </w:t>
      </w:r>
      <w:r>
        <w:t>Perfect</w:t>
      </w:r>
      <w:r>
        <w:rPr>
          <w:spacing w:val="78"/>
        </w:rPr>
        <w:t xml:space="preserve">  </w:t>
      </w:r>
      <w:r>
        <w:t>Tense</w:t>
      </w:r>
      <w:r>
        <w:rPr>
          <w:spacing w:val="75"/>
        </w:rPr>
        <w:t xml:space="preserve">  </w:t>
      </w:r>
      <w:r>
        <w:t>в</w:t>
      </w:r>
      <w:r>
        <w:rPr>
          <w:spacing w:val="76"/>
        </w:rPr>
        <w:t xml:space="preserve">  </w:t>
      </w:r>
      <w:r>
        <w:t>повествовательных</w:t>
      </w:r>
      <w:r>
        <w:rPr>
          <w:spacing w:val="73"/>
        </w:rPr>
        <w:t xml:space="preserve">  </w:t>
      </w:r>
      <w:r>
        <w:t>(утвердительных и отрицательных) и вопросительных предложениях;</w:t>
      </w:r>
    </w:p>
    <w:p w:rsidR="009A3602" w:rsidRDefault="008B1FBB">
      <w:pPr>
        <w:pStyle w:val="a4"/>
        <w:spacing w:line="237" w:lineRule="auto"/>
        <w:ind w:right="1135"/>
      </w:pPr>
      <w:r>
        <w:t>имена существительные во множественном числе, в том числе имена существительные, имеющие форму только множественного числа;</w:t>
      </w:r>
    </w:p>
    <w:p w:rsidR="009A3602" w:rsidRDefault="008B1FBB">
      <w:pPr>
        <w:pStyle w:val="a4"/>
        <w:spacing w:line="275" w:lineRule="exact"/>
        <w:ind w:left="1670" w:firstLine="0"/>
      </w:pPr>
      <w:r>
        <w:t>имена</w:t>
      </w:r>
      <w:r>
        <w:rPr>
          <w:spacing w:val="-7"/>
        </w:rPr>
        <w:t xml:space="preserve"> </w:t>
      </w:r>
      <w:r>
        <w:t>существительные</w:t>
      </w:r>
      <w:r>
        <w:rPr>
          <w:spacing w:val="-4"/>
        </w:rPr>
        <w:t xml:space="preserve"> </w:t>
      </w:r>
      <w:r>
        <w:t>с</w:t>
      </w:r>
      <w:r>
        <w:rPr>
          <w:spacing w:val="-5"/>
        </w:rPr>
        <w:t xml:space="preserve"> </w:t>
      </w:r>
      <w:r>
        <w:t>причастиями</w:t>
      </w:r>
      <w:r>
        <w:rPr>
          <w:spacing w:val="-7"/>
        </w:rPr>
        <w:t xml:space="preserve"> </w:t>
      </w:r>
      <w:r>
        <w:t>настоящего</w:t>
      </w:r>
      <w:r>
        <w:rPr>
          <w:spacing w:val="-3"/>
        </w:rPr>
        <w:t xml:space="preserve"> </w:t>
      </w:r>
      <w:r>
        <w:t>и</w:t>
      </w:r>
      <w:r>
        <w:rPr>
          <w:spacing w:val="-3"/>
        </w:rPr>
        <w:t xml:space="preserve"> </w:t>
      </w:r>
      <w:r>
        <w:t>прошедшего</w:t>
      </w:r>
      <w:r>
        <w:rPr>
          <w:spacing w:val="-3"/>
        </w:rPr>
        <w:t xml:space="preserve"> </w:t>
      </w:r>
      <w:r>
        <w:rPr>
          <w:spacing w:val="-2"/>
        </w:rPr>
        <w:t>времени;</w:t>
      </w:r>
    </w:p>
    <w:p w:rsidR="009A3602" w:rsidRDefault="008B1FBB">
      <w:pPr>
        <w:pStyle w:val="a4"/>
        <w:spacing w:line="242" w:lineRule="auto"/>
        <w:ind w:right="1129"/>
      </w:pPr>
      <w:r>
        <w:t>наречия в положительной, сравнительной и превосходной степенях, образованные по правилу, и исключения;</w:t>
      </w:r>
    </w:p>
    <w:p w:rsidR="009A3602" w:rsidRDefault="008B1FBB" w:rsidP="00665CF8">
      <w:pPr>
        <w:pStyle w:val="a6"/>
        <w:numPr>
          <w:ilvl w:val="0"/>
          <w:numId w:val="41"/>
        </w:numPr>
        <w:tabs>
          <w:tab w:val="left" w:pos="1933"/>
        </w:tabs>
        <w:spacing w:line="271" w:lineRule="exact"/>
        <w:ind w:left="1933" w:hanging="263"/>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8"/>
          <w:sz w:val="24"/>
        </w:rPr>
        <w:t xml:space="preserve"> </w:t>
      </w:r>
      <w:r>
        <w:rPr>
          <w:sz w:val="24"/>
        </w:rPr>
        <w:t>и</w:t>
      </w:r>
      <w:r>
        <w:rPr>
          <w:spacing w:val="-4"/>
          <w:sz w:val="24"/>
        </w:rPr>
        <w:t xml:space="preserve"> </w:t>
      </w:r>
      <w:r>
        <w:rPr>
          <w:spacing w:val="-2"/>
          <w:sz w:val="24"/>
        </w:rPr>
        <w:t>умениями:</w:t>
      </w:r>
    </w:p>
    <w:p w:rsidR="009A3602" w:rsidRDefault="008B1FBB">
      <w:pPr>
        <w:pStyle w:val="a4"/>
        <w:spacing w:line="237" w:lineRule="auto"/>
        <w:ind w:right="1136"/>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9A3602" w:rsidRDefault="008B1FBB">
      <w:pPr>
        <w:pStyle w:val="a4"/>
        <w:ind w:right="1130"/>
      </w:pPr>
      <w:r>
        <w:t>знать (понимать) и использовать в устной и письменной речи наиболее употребительную лексику, обозначающую фоновую лексику и реалии страны (стран) изучаемого языка в рамках тематического содержания речи;</w:t>
      </w:r>
    </w:p>
    <w:p w:rsidR="009A3602" w:rsidRDefault="008B1FBB">
      <w:pPr>
        <w:pStyle w:val="a4"/>
        <w:spacing w:line="242" w:lineRule="auto"/>
        <w:ind w:right="1124"/>
      </w:pPr>
      <w:r>
        <w:t>правильно</w:t>
      </w:r>
      <w:r>
        <w:rPr>
          <w:spacing w:val="40"/>
        </w:rPr>
        <w:t xml:space="preserve"> </w:t>
      </w:r>
      <w:r>
        <w:t>оформлять</w:t>
      </w:r>
      <w:r>
        <w:rPr>
          <w:spacing w:val="69"/>
        </w:rPr>
        <w:t xml:space="preserve"> </w:t>
      </w:r>
      <w:r>
        <w:t>адрес,</w:t>
      </w:r>
      <w:r>
        <w:rPr>
          <w:spacing w:val="71"/>
        </w:rPr>
        <w:t xml:space="preserve"> </w:t>
      </w:r>
      <w:r>
        <w:t>писать</w:t>
      </w:r>
      <w:r>
        <w:rPr>
          <w:spacing w:val="70"/>
        </w:rPr>
        <w:t xml:space="preserve"> </w:t>
      </w:r>
      <w:r>
        <w:t>фамилии</w:t>
      </w:r>
      <w:r>
        <w:rPr>
          <w:spacing w:val="70"/>
        </w:rPr>
        <w:t xml:space="preserve"> </w:t>
      </w:r>
      <w:r>
        <w:t>и</w:t>
      </w:r>
      <w:r>
        <w:rPr>
          <w:spacing w:val="70"/>
        </w:rPr>
        <w:t xml:space="preserve"> </w:t>
      </w:r>
      <w:r>
        <w:t>имена</w:t>
      </w:r>
      <w:r>
        <w:rPr>
          <w:spacing w:val="68"/>
        </w:rPr>
        <w:t xml:space="preserve"> </w:t>
      </w:r>
      <w:r>
        <w:t>(свои,</w:t>
      </w:r>
      <w:r>
        <w:rPr>
          <w:spacing w:val="71"/>
        </w:rPr>
        <w:t xml:space="preserve"> </w:t>
      </w:r>
      <w:r>
        <w:t>родственников и друзей) на английском языке (в анкете, формуляре);</w:t>
      </w:r>
    </w:p>
    <w:p w:rsidR="009A3602" w:rsidRDefault="008B1FBB">
      <w:pPr>
        <w:pStyle w:val="a4"/>
        <w:spacing w:line="242" w:lineRule="auto"/>
        <w:ind w:right="1138"/>
      </w:pPr>
      <w:r>
        <w:t>обладать</w:t>
      </w:r>
      <w:r>
        <w:rPr>
          <w:spacing w:val="80"/>
        </w:rPr>
        <w:t xml:space="preserve"> </w:t>
      </w:r>
      <w:r>
        <w:t>базовыми</w:t>
      </w:r>
      <w:r>
        <w:rPr>
          <w:spacing w:val="80"/>
        </w:rPr>
        <w:t xml:space="preserve"> </w:t>
      </w:r>
      <w:r>
        <w:t>знаниями</w:t>
      </w:r>
      <w:r>
        <w:rPr>
          <w:spacing w:val="80"/>
        </w:rPr>
        <w:t xml:space="preserve"> </w:t>
      </w:r>
      <w:r>
        <w:t>о</w:t>
      </w:r>
      <w:r>
        <w:rPr>
          <w:spacing w:val="80"/>
        </w:rPr>
        <w:t xml:space="preserve"> </w:t>
      </w:r>
      <w:r>
        <w:t>социокультурном</w:t>
      </w:r>
      <w:r>
        <w:rPr>
          <w:spacing w:val="80"/>
        </w:rPr>
        <w:t xml:space="preserve"> </w:t>
      </w:r>
      <w:r>
        <w:t>портрете</w:t>
      </w:r>
      <w:r>
        <w:rPr>
          <w:spacing w:val="80"/>
        </w:rPr>
        <w:t xml:space="preserve"> </w:t>
      </w:r>
      <w:r>
        <w:t>родной</w:t>
      </w:r>
      <w:r>
        <w:rPr>
          <w:spacing w:val="80"/>
        </w:rPr>
        <w:t xml:space="preserve"> </w:t>
      </w:r>
      <w:r>
        <w:t>страны</w:t>
      </w:r>
      <w:r>
        <w:rPr>
          <w:spacing w:val="40"/>
        </w:rPr>
        <w:t xml:space="preserve"> </w:t>
      </w:r>
      <w:r>
        <w:t>и страны (стран) изучаемого языка;</w:t>
      </w:r>
    </w:p>
    <w:p w:rsidR="009A3602" w:rsidRDefault="008B1FBB">
      <w:pPr>
        <w:pStyle w:val="a4"/>
        <w:spacing w:line="271" w:lineRule="exact"/>
        <w:ind w:left="1670" w:firstLine="0"/>
      </w:pPr>
      <w:r>
        <w:t>кратко</w:t>
      </w:r>
      <w:r>
        <w:rPr>
          <w:spacing w:val="-1"/>
        </w:rPr>
        <w:t xml:space="preserve"> </w:t>
      </w:r>
      <w:r>
        <w:t>представлять</w:t>
      </w:r>
      <w:r>
        <w:rPr>
          <w:spacing w:val="-5"/>
        </w:rPr>
        <w:t xml:space="preserve"> </w:t>
      </w:r>
      <w:r>
        <w:t>Россию</w:t>
      </w:r>
      <w:r>
        <w:rPr>
          <w:spacing w:val="-4"/>
        </w:rPr>
        <w:t xml:space="preserve"> </w:t>
      </w:r>
      <w:r>
        <w:t>и</w:t>
      </w:r>
      <w:r>
        <w:rPr>
          <w:spacing w:val="-5"/>
        </w:rPr>
        <w:t xml:space="preserve"> </w:t>
      </w:r>
      <w:r>
        <w:t>страны</w:t>
      </w:r>
      <w:r>
        <w:rPr>
          <w:spacing w:val="-5"/>
        </w:rPr>
        <w:t xml:space="preserve"> </w:t>
      </w:r>
      <w:r>
        <w:t>(стран)</w:t>
      </w:r>
      <w:r>
        <w:rPr>
          <w:spacing w:val="-4"/>
        </w:rPr>
        <w:t xml:space="preserve"> </w:t>
      </w:r>
      <w:r>
        <w:t>изучаемого</w:t>
      </w:r>
      <w:r>
        <w:rPr>
          <w:spacing w:val="2"/>
        </w:rPr>
        <w:t xml:space="preserve"> </w:t>
      </w:r>
      <w:r>
        <w:rPr>
          <w:spacing w:val="-2"/>
        </w:rPr>
        <w:t>языка;</w:t>
      </w:r>
    </w:p>
    <w:p w:rsidR="009A3602" w:rsidRDefault="008B1FBB" w:rsidP="00665CF8">
      <w:pPr>
        <w:pStyle w:val="a6"/>
        <w:numPr>
          <w:ilvl w:val="0"/>
          <w:numId w:val="41"/>
        </w:numPr>
        <w:tabs>
          <w:tab w:val="left" w:pos="1932"/>
        </w:tabs>
        <w:ind w:left="959" w:right="1128" w:firstLine="710"/>
        <w:rPr>
          <w:sz w:val="24"/>
        </w:rPr>
      </w:pPr>
      <w:r>
        <w:rPr>
          <w:sz w:val="24"/>
        </w:rPr>
        <w:t>владеть</w:t>
      </w:r>
      <w:r>
        <w:rPr>
          <w:spacing w:val="80"/>
          <w:w w:val="150"/>
          <w:sz w:val="24"/>
        </w:rPr>
        <w:t xml:space="preserve">  </w:t>
      </w:r>
      <w:r>
        <w:rPr>
          <w:sz w:val="24"/>
        </w:rPr>
        <w:t>компенсаторными</w:t>
      </w:r>
      <w:r>
        <w:rPr>
          <w:spacing w:val="80"/>
          <w:w w:val="150"/>
          <w:sz w:val="24"/>
        </w:rPr>
        <w:t xml:space="preserve">  </w:t>
      </w:r>
      <w:r>
        <w:rPr>
          <w:sz w:val="24"/>
        </w:rPr>
        <w:t>умениями:</w:t>
      </w:r>
      <w:r>
        <w:rPr>
          <w:spacing w:val="80"/>
          <w:w w:val="150"/>
          <w:sz w:val="24"/>
        </w:rPr>
        <w:t xml:space="preserve">  </w:t>
      </w:r>
      <w:r>
        <w:rPr>
          <w:sz w:val="24"/>
        </w:rPr>
        <w:t>использовать</w:t>
      </w:r>
      <w:r>
        <w:rPr>
          <w:spacing w:val="80"/>
          <w:w w:val="150"/>
          <w:sz w:val="24"/>
        </w:rPr>
        <w:t xml:space="preserve">  </w:t>
      </w:r>
      <w:r>
        <w:rPr>
          <w:sz w:val="24"/>
        </w:rPr>
        <w:t>при</w:t>
      </w:r>
      <w:r>
        <w:rPr>
          <w:spacing w:val="80"/>
          <w:w w:val="150"/>
          <w:sz w:val="24"/>
        </w:rPr>
        <w:t xml:space="preserve">  </w:t>
      </w:r>
      <w:r>
        <w:rPr>
          <w:sz w:val="24"/>
        </w:rPr>
        <w:t>чтении</w:t>
      </w:r>
      <w:r>
        <w:rPr>
          <w:spacing w:val="80"/>
          <w:sz w:val="24"/>
        </w:rPr>
        <w:t xml:space="preserve"> </w:t>
      </w:r>
      <w:r>
        <w:rPr>
          <w:sz w:val="24"/>
        </w:rPr>
        <w:t xml:space="preserve">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4"/>
        </w:rPr>
        <w:t>информации;</w:t>
      </w:r>
    </w:p>
    <w:p w:rsidR="009A3602" w:rsidRDefault="009A3602">
      <w:pPr>
        <w:jc w:val="both"/>
        <w:rPr>
          <w:sz w:val="24"/>
        </w:rPr>
        <w:sectPr w:rsidR="009A3602">
          <w:pgSz w:w="11910" w:h="16840"/>
          <w:pgMar w:top="1080" w:right="0" w:bottom="280" w:left="740" w:header="752" w:footer="0" w:gutter="0"/>
          <w:cols w:space="720"/>
        </w:sectPr>
      </w:pPr>
    </w:p>
    <w:p w:rsidR="009A3602" w:rsidRDefault="008B1FBB" w:rsidP="00665CF8">
      <w:pPr>
        <w:pStyle w:val="a6"/>
        <w:numPr>
          <w:ilvl w:val="0"/>
          <w:numId w:val="41"/>
        </w:numPr>
        <w:tabs>
          <w:tab w:val="left" w:pos="1932"/>
        </w:tabs>
        <w:spacing w:before="98"/>
        <w:ind w:left="959" w:right="1135" w:firstLine="710"/>
        <w:rPr>
          <w:sz w:val="24"/>
        </w:rPr>
      </w:pPr>
      <w:r>
        <w:rPr>
          <w:sz w:val="24"/>
        </w:rPr>
        <w:lastRenderedPageBreak/>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A3602" w:rsidRDefault="008B1FBB" w:rsidP="00665CF8">
      <w:pPr>
        <w:pStyle w:val="a6"/>
        <w:numPr>
          <w:ilvl w:val="0"/>
          <w:numId w:val="41"/>
        </w:numPr>
        <w:tabs>
          <w:tab w:val="left" w:pos="1932"/>
          <w:tab w:val="left" w:pos="4084"/>
          <w:tab w:val="left" w:pos="6135"/>
          <w:tab w:val="left" w:pos="7743"/>
          <w:tab w:val="left" w:pos="8660"/>
        </w:tabs>
        <w:spacing w:before="2"/>
        <w:ind w:left="959" w:right="1127" w:firstLine="710"/>
        <w:rPr>
          <w:sz w:val="24"/>
        </w:rPr>
      </w:pPr>
      <w:r>
        <w:rPr>
          <w:spacing w:val="-2"/>
          <w:sz w:val="24"/>
        </w:rPr>
        <w:t>использовать</w:t>
      </w:r>
      <w:r>
        <w:rPr>
          <w:sz w:val="24"/>
        </w:rPr>
        <w:tab/>
      </w:r>
      <w:r>
        <w:rPr>
          <w:spacing w:val="-2"/>
          <w:sz w:val="24"/>
        </w:rPr>
        <w:t>иноязычные</w:t>
      </w:r>
      <w:r>
        <w:rPr>
          <w:sz w:val="24"/>
        </w:rPr>
        <w:tab/>
      </w:r>
      <w:r>
        <w:rPr>
          <w:spacing w:val="-2"/>
          <w:sz w:val="24"/>
        </w:rPr>
        <w:t>словари</w:t>
      </w:r>
      <w:r>
        <w:rPr>
          <w:sz w:val="24"/>
        </w:rPr>
        <w:tab/>
      </w:r>
      <w:r>
        <w:rPr>
          <w:spacing w:val="-10"/>
          <w:sz w:val="24"/>
        </w:rPr>
        <w:t>и</w:t>
      </w:r>
      <w:r>
        <w:rPr>
          <w:sz w:val="24"/>
        </w:rPr>
        <w:tab/>
      </w:r>
      <w:r>
        <w:rPr>
          <w:spacing w:val="-2"/>
          <w:sz w:val="24"/>
        </w:rPr>
        <w:t xml:space="preserve">справочники, </w:t>
      </w:r>
      <w:r>
        <w:rPr>
          <w:sz w:val="24"/>
        </w:rPr>
        <w:t>в том числе информационно-справочные системы в электронной форме.</w:t>
      </w:r>
    </w:p>
    <w:p w:rsidR="009A3602" w:rsidRDefault="008B1FBB">
      <w:pPr>
        <w:pStyle w:val="a4"/>
        <w:spacing w:before="3" w:line="237" w:lineRule="auto"/>
        <w:ind w:right="1143"/>
      </w:pPr>
      <w:r>
        <w:t>Предметные результаты освоения программы по иностранному (английскому) языку к концу обучения в 6 классе:</w:t>
      </w:r>
    </w:p>
    <w:p w:rsidR="009A3602" w:rsidRDefault="008B1FBB" w:rsidP="00665CF8">
      <w:pPr>
        <w:pStyle w:val="a6"/>
        <w:numPr>
          <w:ilvl w:val="0"/>
          <w:numId w:val="40"/>
        </w:numPr>
        <w:tabs>
          <w:tab w:val="left" w:pos="1933"/>
        </w:tabs>
        <w:spacing w:before="4" w:line="275" w:lineRule="exact"/>
        <w:ind w:left="1933" w:hanging="263"/>
        <w:rPr>
          <w:sz w:val="24"/>
        </w:rPr>
      </w:pPr>
      <w:r>
        <w:rPr>
          <w:sz w:val="24"/>
        </w:rPr>
        <w:t>владеть</w:t>
      </w:r>
      <w:r>
        <w:rPr>
          <w:spacing w:val="-4"/>
          <w:sz w:val="24"/>
        </w:rPr>
        <w:t xml:space="preserve"> </w:t>
      </w:r>
      <w:r>
        <w:rPr>
          <w:sz w:val="24"/>
        </w:rPr>
        <w:t>основными</w:t>
      </w:r>
      <w:r>
        <w:rPr>
          <w:spacing w:val="-5"/>
          <w:sz w:val="24"/>
        </w:rPr>
        <w:t xml:space="preserve"> </w:t>
      </w:r>
      <w:r>
        <w:rPr>
          <w:sz w:val="24"/>
        </w:rPr>
        <w:t>видами</w:t>
      </w:r>
      <w:r>
        <w:rPr>
          <w:spacing w:val="-5"/>
          <w:sz w:val="24"/>
        </w:rPr>
        <w:t xml:space="preserve"> </w:t>
      </w:r>
      <w:r>
        <w:rPr>
          <w:sz w:val="24"/>
        </w:rPr>
        <w:t xml:space="preserve">речевой </w:t>
      </w:r>
      <w:r>
        <w:rPr>
          <w:spacing w:val="-2"/>
          <w:sz w:val="24"/>
        </w:rPr>
        <w:t>деятельности:</w:t>
      </w:r>
    </w:p>
    <w:p w:rsidR="009A3602" w:rsidRDefault="008B1FBB">
      <w:pPr>
        <w:pStyle w:val="a4"/>
        <w:ind w:right="1130"/>
      </w:pPr>
      <w:r>
        <w:t>говорение:</w:t>
      </w:r>
      <w:r>
        <w:rPr>
          <w:spacing w:val="40"/>
        </w:rPr>
        <w:t xml:space="preserve"> </w:t>
      </w:r>
      <w:r>
        <w:t>вести</w:t>
      </w:r>
      <w:r>
        <w:rPr>
          <w:spacing w:val="40"/>
        </w:rPr>
        <w:t xml:space="preserve"> </w:t>
      </w:r>
      <w:r>
        <w:t>разные</w:t>
      </w:r>
      <w:r>
        <w:rPr>
          <w:spacing w:val="40"/>
        </w:rPr>
        <w:t xml:space="preserve"> </w:t>
      </w:r>
      <w:r>
        <w:t>виды</w:t>
      </w:r>
      <w:r>
        <w:rPr>
          <w:spacing w:val="40"/>
        </w:rPr>
        <w:t xml:space="preserve"> </w:t>
      </w:r>
      <w:r>
        <w:t>диалогов</w:t>
      </w:r>
      <w:r>
        <w:rPr>
          <w:spacing w:val="40"/>
        </w:rPr>
        <w:t xml:space="preserve"> </w:t>
      </w:r>
      <w:r>
        <w:t>(диалог</w:t>
      </w:r>
      <w:r>
        <w:rPr>
          <w:spacing w:val="40"/>
        </w:rPr>
        <w:t xml:space="preserve"> </w:t>
      </w:r>
      <w:r>
        <w:t>этикетного</w:t>
      </w:r>
      <w:r>
        <w:rPr>
          <w:spacing w:val="40"/>
        </w:rPr>
        <w:t xml:space="preserve"> </w:t>
      </w:r>
      <w:r>
        <w:t>характера,</w:t>
      </w:r>
      <w:r>
        <w:rPr>
          <w:spacing w:val="80"/>
        </w:rPr>
        <w:t xml:space="preserve"> </w:t>
      </w:r>
      <w:r>
        <w:t>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9A3602" w:rsidRDefault="008B1FBB">
      <w:pPr>
        <w:pStyle w:val="a4"/>
        <w:spacing w:before="1"/>
        <w:ind w:right="1122"/>
      </w:pPr>
      <w:r>
        <w:t>создавать</w:t>
      </w:r>
      <w:r>
        <w:rPr>
          <w:spacing w:val="80"/>
          <w:w w:val="150"/>
        </w:rPr>
        <w:t xml:space="preserve">  </w:t>
      </w:r>
      <w:r>
        <w:t>разные</w:t>
      </w:r>
      <w:r>
        <w:rPr>
          <w:spacing w:val="80"/>
          <w:w w:val="150"/>
        </w:rPr>
        <w:t xml:space="preserve">  </w:t>
      </w:r>
      <w:r>
        <w:t>виды</w:t>
      </w:r>
      <w:r>
        <w:rPr>
          <w:spacing w:val="80"/>
          <w:w w:val="150"/>
        </w:rPr>
        <w:t xml:space="preserve">  </w:t>
      </w:r>
      <w:r>
        <w:t>монологических</w:t>
      </w:r>
      <w:r>
        <w:rPr>
          <w:spacing w:val="80"/>
          <w:w w:val="150"/>
        </w:rPr>
        <w:t xml:space="preserve">  </w:t>
      </w:r>
      <w:r>
        <w:t>высказываний</w:t>
      </w:r>
      <w:r>
        <w:rPr>
          <w:spacing w:val="80"/>
          <w:w w:val="150"/>
        </w:rPr>
        <w:t xml:space="preserve">  </w:t>
      </w:r>
      <w:r>
        <w:t>(описание,</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характеристика,</w:t>
      </w:r>
      <w:r>
        <w:rPr>
          <w:spacing w:val="80"/>
        </w:rPr>
        <w:t xml:space="preserve">  </w:t>
      </w:r>
      <w:r>
        <w:t>повествование</w:t>
      </w:r>
      <w:r>
        <w:rPr>
          <w:spacing w:val="80"/>
        </w:rPr>
        <w:t xml:space="preserve">  </w:t>
      </w:r>
      <w:r>
        <w:t>(сообщение))</w:t>
      </w:r>
      <w:r>
        <w:rPr>
          <w:spacing w:val="80"/>
        </w:rPr>
        <w:t xml:space="preserve">  </w:t>
      </w:r>
      <w:r>
        <w:t>с</w:t>
      </w:r>
      <w:r>
        <w:rPr>
          <w:spacing w:val="79"/>
        </w:rPr>
        <w:t xml:space="preserve">  </w:t>
      </w:r>
      <w:r>
        <w:t>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w:t>
      </w:r>
      <w:r>
        <w:rPr>
          <w:spacing w:val="80"/>
          <w:w w:val="150"/>
        </w:rPr>
        <w:t xml:space="preserve"> </w:t>
      </w:r>
      <w:r>
        <w:t>текста</w:t>
      </w:r>
      <w:r>
        <w:rPr>
          <w:spacing w:val="80"/>
          <w:w w:val="150"/>
        </w:rPr>
        <w:t xml:space="preserve"> </w:t>
      </w:r>
      <w:r>
        <w:t>с</w:t>
      </w:r>
      <w:r>
        <w:rPr>
          <w:spacing w:val="80"/>
          <w:w w:val="150"/>
        </w:rPr>
        <w:t xml:space="preserve"> </w:t>
      </w:r>
      <w:r>
        <w:t>вербальными</w:t>
      </w:r>
      <w:r>
        <w:rPr>
          <w:spacing w:val="80"/>
          <w:w w:val="150"/>
        </w:rPr>
        <w:t xml:space="preserve"> </w:t>
      </w:r>
      <w:r>
        <w:t>и</w:t>
      </w:r>
      <w:r>
        <w:rPr>
          <w:spacing w:val="80"/>
          <w:w w:val="150"/>
        </w:rPr>
        <w:t xml:space="preserve"> </w:t>
      </w:r>
      <w:r>
        <w:t>(или)</w:t>
      </w:r>
      <w:r>
        <w:rPr>
          <w:spacing w:val="80"/>
          <w:w w:val="150"/>
        </w:rPr>
        <w:t xml:space="preserve"> </w:t>
      </w:r>
      <w:r>
        <w:t>зрительными</w:t>
      </w:r>
      <w:r>
        <w:rPr>
          <w:spacing w:val="80"/>
          <w:w w:val="150"/>
        </w:rPr>
        <w:t xml:space="preserve"> </w:t>
      </w:r>
      <w:r>
        <w:t>опорами</w:t>
      </w:r>
      <w:r>
        <w:rPr>
          <w:spacing w:val="80"/>
          <w:w w:val="150"/>
        </w:rPr>
        <w:t xml:space="preserve"> </w:t>
      </w:r>
      <w:r>
        <w:t>(объём</w:t>
      </w:r>
      <w:r>
        <w:rPr>
          <w:spacing w:val="80"/>
          <w:w w:val="150"/>
        </w:rPr>
        <w:t xml:space="preserve"> </w:t>
      </w:r>
      <w:r>
        <w:t>– 7–8</w:t>
      </w:r>
      <w:r>
        <w:rPr>
          <w:spacing w:val="80"/>
        </w:rPr>
        <w:t xml:space="preserve"> </w:t>
      </w:r>
      <w:r>
        <w:t>фраз);</w:t>
      </w:r>
      <w:r>
        <w:rPr>
          <w:spacing w:val="40"/>
        </w:rPr>
        <w:t xml:space="preserve"> </w:t>
      </w:r>
      <w:r>
        <w:t>кратко</w:t>
      </w:r>
      <w:r>
        <w:rPr>
          <w:spacing w:val="80"/>
        </w:rPr>
        <w:t xml:space="preserve"> </w:t>
      </w:r>
      <w:r>
        <w:t>излагать</w:t>
      </w:r>
      <w:r>
        <w:rPr>
          <w:spacing w:val="40"/>
        </w:rPr>
        <w:t xml:space="preserve"> </w:t>
      </w:r>
      <w:r>
        <w:t>результаты</w:t>
      </w:r>
      <w:r>
        <w:rPr>
          <w:spacing w:val="80"/>
        </w:rPr>
        <w:t xml:space="preserve"> </w:t>
      </w:r>
      <w:r>
        <w:t>выполненной</w:t>
      </w:r>
      <w:r>
        <w:rPr>
          <w:spacing w:val="80"/>
        </w:rPr>
        <w:t xml:space="preserve"> </w:t>
      </w:r>
      <w:r>
        <w:t>проектной</w:t>
      </w:r>
      <w:r>
        <w:rPr>
          <w:spacing w:val="80"/>
        </w:rPr>
        <w:t xml:space="preserve"> </w:t>
      </w:r>
      <w:r>
        <w:t>работы</w:t>
      </w:r>
      <w:r>
        <w:rPr>
          <w:spacing w:val="80"/>
        </w:rPr>
        <w:t xml:space="preserve"> </w:t>
      </w:r>
      <w:r>
        <w:t>(объём</w:t>
      </w:r>
      <w:r>
        <w:rPr>
          <w:spacing w:val="80"/>
        </w:rPr>
        <w:t xml:space="preserve"> </w:t>
      </w:r>
      <w:r>
        <w:t>– 7–8 фраз);</w:t>
      </w:r>
    </w:p>
    <w:p w:rsidR="009A3602" w:rsidRDefault="008B1FBB">
      <w:pPr>
        <w:pStyle w:val="a4"/>
        <w:ind w:right="1129"/>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w:t>
      </w:r>
      <w:r>
        <w:rPr>
          <w:spacing w:val="72"/>
        </w:rPr>
        <w:t xml:space="preserve"> </w:t>
      </w:r>
      <w:r>
        <w:t>или</w:t>
      </w:r>
      <w:r>
        <w:rPr>
          <w:spacing w:val="72"/>
        </w:rPr>
        <w:t xml:space="preserve"> </w:t>
      </w:r>
      <w:r>
        <w:t>без</w:t>
      </w:r>
      <w:r>
        <w:rPr>
          <w:spacing w:val="67"/>
        </w:rPr>
        <w:t xml:space="preserve"> </w:t>
      </w:r>
      <w:r>
        <w:t>опоры</w:t>
      </w:r>
      <w:r>
        <w:rPr>
          <w:spacing w:val="68"/>
        </w:rPr>
        <w:t xml:space="preserve"> </w:t>
      </w:r>
      <w:r>
        <w:t>в</w:t>
      </w:r>
      <w:r>
        <w:rPr>
          <w:spacing w:val="68"/>
        </w:rPr>
        <w:t xml:space="preserve"> </w:t>
      </w:r>
      <w:r>
        <w:t>зависимости</w:t>
      </w:r>
      <w:r>
        <w:rPr>
          <w:spacing w:val="68"/>
        </w:rPr>
        <w:t xml:space="preserve"> </w:t>
      </w:r>
      <w:r>
        <w:t>от</w:t>
      </w:r>
      <w:r>
        <w:rPr>
          <w:spacing w:val="67"/>
        </w:rPr>
        <w:t xml:space="preserve"> </w:t>
      </w:r>
      <w:r>
        <w:t>поставленной</w:t>
      </w:r>
      <w:r>
        <w:rPr>
          <w:spacing w:val="72"/>
        </w:rPr>
        <w:t xml:space="preserve"> </w:t>
      </w:r>
      <w:r>
        <w:t>коммуникативной</w:t>
      </w:r>
      <w:r>
        <w:rPr>
          <w:spacing w:val="72"/>
        </w:rPr>
        <w:t xml:space="preserve"> </w:t>
      </w:r>
      <w:r>
        <w:t>задачи: с пониманием основного содержания, с пониманием запрашиваемой информации (время звучания текста (текстов) для аудирования – до 1,5 минут);</w:t>
      </w:r>
    </w:p>
    <w:p w:rsidR="009A3602" w:rsidRDefault="008B1FBB">
      <w:pPr>
        <w:pStyle w:val="a4"/>
        <w:tabs>
          <w:tab w:val="left" w:pos="2902"/>
          <w:tab w:val="left" w:pos="4251"/>
          <w:tab w:val="left" w:pos="5931"/>
          <w:tab w:val="left" w:pos="6708"/>
          <w:tab w:val="left" w:pos="8339"/>
        </w:tabs>
        <w:spacing w:before="2"/>
        <w:ind w:right="1129"/>
      </w:pPr>
      <w: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r>
        <w:rPr>
          <w:spacing w:val="-2"/>
        </w:rPr>
        <w:t>несплошные</w:t>
      </w:r>
      <w:r>
        <w:tab/>
      </w:r>
      <w:r>
        <w:rPr>
          <w:spacing w:val="-2"/>
        </w:rPr>
        <w:t>тексты</w:t>
      </w:r>
      <w:r>
        <w:tab/>
      </w:r>
      <w:r>
        <w:rPr>
          <w:spacing w:val="-2"/>
        </w:rPr>
        <w:t>(таблицы)</w:t>
      </w:r>
      <w:r>
        <w:tab/>
      </w:r>
      <w:r>
        <w:rPr>
          <w:spacing w:val="-10"/>
        </w:rPr>
        <w:t>и</w:t>
      </w:r>
      <w:r>
        <w:tab/>
      </w:r>
      <w:r>
        <w:rPr>
          <w:spacing w:val="-2"/>
        </w:rPr>
        <w:t>понимать</w:t>
      </w:r>
      <w:r>
        <w:tab/>
      </w:r>
      <w:r>
        <w:rPr>
          <w:spacing w:val="-2"/>
        </w:rPr>
        <w:t xml:space="preserve">представленную </w:t>
      </w:r>
      <w:r>
        <w:t>в них информацию, определять тему текста по заголовку;</w:t>
      </w:r>
    </w:p>
    <w:p w:rsidR="009A3602" w:rsidRDefault="008B1FBB">
      <w:pPr>
        <w:pStyle w:val="a4"/>
        <w:ind w:right="1122"/>
      </w:pPr>
      <w: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w:t>
      </w:r>
      <w:r>
        <w:rPr>
          <w:spacing w:val="40"/>
        </w:rPr>
        <w:t xml:space="preserve">  </w:t>
      </w:r>
      <w:r>
        <w:t>принятый</w:t>
      </w:r>
      <w:r>
        <w:rPr>
          <w:spacing w:val="80"/>
          <w:w w:val="150"/>
        </w:rPr>
        <w:t xml:space="preserve"> </w:t>
      </w:r>
      <w:r>
        <w:t>в</w:t>
      </w:r>
      <w:r>
        <w:rPr>
          <w:spacing w:val="40"/>
        </w:rPr>
        <w:t xml:space="preserve">  </w:t>
      </w:r>
      <w:r>
        <w:t>стране</w:t>
      </w:r>
      <w:r>
        <w:rPr>
          <w:spacing w:val="40"/>
        </w:rPr>
        <w:t xml:space="preserve">  </w:t>
      </w:r>
      <w:r>
        <w:t>(странах)</w:t>
      </w:r>
      <w:r>
        <w:rPr>
          <w:spacing w:val="40"/>
        </w:rPr>
        <w:t xml:space="preserve">  </w:t>
      </w:r>
      <w:r>
        <w:t>изучаемого</w:t>
      </w:r>
      <w:r>
        <w:rPr>
          <w:spacing w:val="40"/>
        </w:rPr>
        <w:t xml:space="preserve">  </w:t>
      </w:r>
      <w:r>
        <w:t>языка</w:t>
      </w:r>
      <w:r>
        <w:rPr>
          <w:spacing w:val="40"/>
        </w:rPr>
        <w:t xml:space="preserve">  </w:t>
      </w:r>
      <w:r>
        <w:t>(объём</w:t>
      </w:r>
      <w:r>
        <w:rPr>
          <w:spacing w:val="80"/>
          <w:w w:val="150"/>
        </w:rPr>
        <w:t xml:space="preserve"> </w:t>
      </w:r>
      <w:r>
        <w:t>сообщения</w:t>
      </w:r>
      <w:r>
        <w:rPr>
          <w:spacing w:val="40"/>
        </w:rPr>
        <w:t xml:space="preserve">  </w:t>
      </w:r>
      <w:r>
        <w:t>– до 70 слов), создавать небольшое письменное</w:t>
      </w:r>
      <w:r>
        <w:rPr>
          <w:spacing w:val="-1"/>
        </w:rPr>
        <w:t xml:space="preserve"> </w:t>
      </w:r>
      <w:r>
        <w:t>высказывание с</w:t>
      </w:r>
      <w:r>
        <w:rPr>
          <w:spacing w:val="-1"/>
        </w:rPr>
        <w:t xml:space="preserve"> </w:t>
      </w:r>
      <w:r>
        <w:t>опорой на</w:t>
      </w:r>
      <w:r>
        <w:rPr>
          <w:spacing w:val="-1"/>
        </w:rPr>
        <w:t xml:space="preserve"> </w:t>
      </w:r>
      <w:r>
        <w:t>образец, план, ключевые слова, картинку (объём высказывания – до 70 слов);</w:t>
      </w:r>
    </w:p>
    <w:p w:rsidR="009A3602" w:rsidRDefault="008B1FBB" w:rsidP="00665CF8">
      <w:pPr>
        <w:pStyle w:val="a6"/>
        <w:numPr>
          <w:ilvl w:val="0"/>
          <w:numId w:val="40"/>
        </w:numPr>
        <w:tabs>
          <w:tab w:val="left" w:pos="1932"/>
        </w:tabs>
        <w:ind w:left="959" w:right="1132" w:firstLine="710"/>
        <w:rPr>
          <w:sz w:val="24"/>
        </w:rPr>
      </w:pPr>
      <w:r>
        <w:rPr>
          <w:sz w:val="24"/>
        </w:rPr>
        <w:t>владеть</w:t>
      </w:r>
      <w:r>
        <w:rPr>
          <w:spacing w:val="40"/>
          <w:sz w:val="24"/>
        </w:rPr>
        <w:t xml:space="preserve">  </w:t>
      </w:r>
      <w:r>
        <w:rPr>
          <w:sz w:val="24"/>
        </w:rPr>
        <w:t>фонетическими</w:t>
      </w:r>
      <w:r>
        <w:rPr>
          <w:spacing w:val="40"/>
          <w:sz w:val="24"/>
        </w:rPr>
        <w:t xml:space="preserve">  </w:t>
      </w:r>
      <w:r>
        <w:rPr>
          <w:sz w:val="24"/>
        </w:rPr>
        <w:t>навыками:</w:t>
      </w:r>
      <w:r>
        <w:rPr>
          <w:spacing w:val="40"/>
          <w:sz w:val="24"/>
        </w:rPr>
        <w:t xml:space="preserve">  </w:t>
      </w: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адекватно, без ошибок, ведущих к сбою коммуникации, произносить слова с правильным ударением</w:t>
      </w:r>
      <w:r>
        <w:rPr>
          <w:spacing w:val="40"/>
          <w:sz w:val="24"/>
        </w:rPr>
        <w:t xml:space="preserve">  </w:t>
      </w:r>
      <w:r>
        <w:rPr>
          <w:sz w:val="24"/>
        </w:rPr>
        <w:t>и</w:t>
      </w:r>
      <w:r>
        <w:rPr>
          <w:spacing w:val="40"/>
          <w:sz w:val="24"/>
        </w:rPr>
        <w:t xml:space="preserve">  </w:t>
      </w:r>
      <w:r>
        <w:rPr>
          <w:sz w:val="24"/>
        </w:rPr>
        <w:t>фразы</w:t>
      </w:r>
      <w:r>
        <w:rPr>
          <w:spacing w:val="39"/>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их</w:t>
      </w:r>
      <w:r>
        <w:rPr>
          <w:spacing w:val="80"/>
          <w:w w:val="150"/>
          <w:sz w:val="24"/>
        </w:rPr>
        <w:t xml:space="preserve"> </w:t>
      </w:r>
      <w:r>
        <w:rPr>
          <w:sz w:val="24"/>
        </w:rPr>
        <w:t>ритмико-интонационных</w:t>
      </w:r>
      <w:r>
        <w:rPr>
          <w:spacing w:val="80"/>
          <w:w w:val="150"/>
          <w:sz w:val="24"/>
        </w:rPr>
        <w:t xml:space="preserve"> </w:t>
      </w:r>
      <w:r>
        <w:rPr>
          <w:sz w:val="24"/>
        </w:rPr>
        <w:t>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w:t>
      </w:r>
      <w:r>
        <w:rPr>
          <w:spacing w:val="40"/>
          <w:sz w:val="24"/>
        </w:rPr>
        <w:t xml:space="preserve"> </w:t>
      </w:r>
      <w:r>
        <w:rPr>
          <w:sz w:val="24"/>
        </w:rPr>
        <w:t>до</w:t>
      </w:r>
      <w:r>
        <w:rPr>
          <w:spacing w:val="68"/>
          <w:w w:val="150"/>
          <w:sz w:val="24"/>
        </w:rPr>
        <w:t xml:space="preserve">   </w:t>
      </w:r>
      <w:r>
        <w:rPr>
          <w:sz w:val="24"/>
        </w:rPr>
        <w:t>95</w:t>
      </w:r>
      <w:r>
        <w:rPr>
          <w:spacing w:val="65"/>
          <w:w w:val="150"/>
          <w:sz w:val="24"/>
        </w:rPr>
        <w:t xml:space="preserve">   </w:t>
      </w:r>
      <w:r>
        <w:rPr>
          <w:sz w:val="24"/>
        </w:rPr>
        <w:t>слов,</w:t>
      </w:r>
      <w:r>
        <w:rPr>
          <w:spacing w:val="65"/>
          <w:w w:val="150"/>
          <w:sz w:val="24"/>
        </w:rPr>
        <w:t xml:space="preserve">   </w:t>
      </w:r>
      <w:r>
        <w:rPr>
          <w:sz w:val="24"/>
        </w:rPr>
        <w:t>построенные</w:t>
      </w:r>
      <w:r>
        <w:rPr>
          <w:spacing w:val="64"/>
          <w:w w:val="150"/>
          <w:sz w:val="24"/>
        </w:rPr>
        <w:t xml:space="preserve">   </w:t>
      </w:r>
      <w:r>
        <w:rPr>
          <w:sz w:val="24"/>
        </w:rPr>
        <w:t>на</w:t>
      </w:r>
      <w:r>
        <w:rPr>
          <w:spacing w:val="64"/>
          <w:w w:val="150"/>
          <w:sz w:val="24"/>
        </w:rPr>
        <w:t xml:space="preserve">   </w:t>
      </w:r>
      <w:r>
        <w:rPr>
          <w:sz w:val="24"/>
        </w:rPr>
        <w:t>изученном</w:t>
      </w:r>
      <w:r>
        <w:rPr>
          <w:spacing w:val="67"/>
          <w:w w:val="150"/>
          <w:sz w:val="24"/>
        </w:rPr>
        <w:t xml:space="preserve">   </w:t>
      </w:r>
      <w:r>
        <w:rPr>
          <w:sz w:val="24"/>
        </w:rPr>
        <w:t>языковом</w:t>
      </w:r>
      <w:r>
        <w:rPr>
          <w:spacing w:val="64"/>
          <w:w w:val="150"/>
          <w:sz w:val="24"/>
        </w:rPr>
        <w:t xml:space="preserve">   </w:t>
      </w:r>
      <w:r>
        <w:rPr>
          <w:sz w:val="24"/>
        </w:rPr>
        <w:t xml:space="preserve">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w:t>
      </w:r>
      <w:r>
        <w:rPr>
          <w:spacing w:val="-2"/>
          <w:sz w:val="24"/>
        </w:rPr>
        <w:t>чтения;</w:t>
      </w:r>
    </w:p>
    <w:p w:rsidR="009A3602" w:rsidRDefault="008B1FBB">
      <w:pPr>
        <w:pStyle w:val="a4"/>
        <w:spacing w:before="2" w:line="275" w:lineRule="exact"/>
        <w:ind w:left="1670" w:firstLine="0"/>
      </w:pPr>
      <w:r>
        <w:t>владеть</w:t>
      </w:r>
      <w:r>
        <w:rPr>
          <w:spacing w:val="-3"/>
        </w:rPr>
        <w:t xml:space="preserve"> </w:t>
      </w:r>
      <w:r>
        <w:t>орфографическими</w:t>
      </w:r>
      <w:r>
        <w:rPr>
          <w:spacing w:val="-3"/>
        </w:rPr>
        <w:t xml:space="preserve"> </w:t>
      </w:r>
      <w:r>
        <w:t>навыками:</w:t>
      </w:r>
      <w:r>
        <w:rPr>
          <w:spacing w:val="-8"/>
        </w:rPr>
        <w:t xml:space="preserve"> </w:t>
      </w:r>
      <w:r>
        <w:t>правильно</w:t>
      </w:r>
      <w:r>
        <w:rPr>
          <w:spacing w:val="-5"/>
        </w:rPr>
        <w:t xml:space="preserve"> </w:t>
      </w:r>
      <w:r>
        <w:t>писать</w:t>
      </w:r>
      <w:r>
        <w:rPr>
          <w:spacing w:val="-1"/>
        </w:rPr>
        <w:t xml:space="preserve"> </w:t>
      </w:r>
      <w:r>
        <w:t>изученные</w:t>
      </w:r>
      <w:r>
        <w:rPr>
          <w:spacing w:val="-5"/>
        </w:rPr>
        <w:t xml:space="preserve"> </w:t>
      </w:r>
      <w:r>
        <w:rPr>
          <w:spacing w:val="-2"/>
        </w:rPr>
        <w:t>слова;</w:t>
      </w:r>
    </w:p>
    <w:p w:rsidR="009A3602" w:rsidRDefault="008B1FBB">
      <w:pPr>
        <w:pStyle w:val="a4"/>
        <w:ind w:right="1125"/>
      </w:pPr>
      <w:r>
        <w:t>владеть</w:t>
      </w:r>
      <w:r>
        <w:rPr>
          <w:spacing w:val="80"/>
        </w:rPr>
        <w:t xml:space="preserve"> </w:t>
      </w:r>
      <w:r>
        <w:t>пунктуационными</w:t>
      </w:r>
      <w:r>
        <w:rPr>
          <w:spacing w:val="80"/>
        </w:rPr>
        <w:t xml:space="preserve"> </w:t>
      </w:r>
      <w:r>
        <w:t>навыками:</w:t>
      </w:r>
      <w:r>
        <w:rPr>
          <w:spacing w:val="80"/>
        </w:rPr>
        <w:t xml:space="preserve"> </w:t>
      </w:r>
      <w:r>
        <w:t>использовать</w:t>
      </w:r>
      <w:r>
        <w:rPr>
          <w:spacing w:val="80"/>
        </w:rPr>
        <w:t xml:space="preserve"> </w:t>
      </w:r>
      <w:r>
        <w:t>точку,</w:t>
      </w:r>
      <w:r>
        <w:rPr>
          <w:spacing w:val="80"/>
        </w:rPr>
        <w:t xml:space="preserve"> </w:t>
      </w:r>
      <w:r>
        <w:t>вопросительный</w:t>
      </w:r>
      <w:r>
        <w:rPr>
          <w:spacing w:val="80"/>
        </w:rPr>
        <w:t xml:space="preserve"> </w:t>
      </w:r>
      <w:r>
        <w:t>и</w:t>
      </w:r>
      <w:r>
        <w:rPr>
          <w:spacing w:val="40"/>
        </w:rPr>
        <w:t xml:space="preserve">  </w:t>
      </w:r>
      <w:r>
        <w:t>восклицательный</w:t>
      </w:r>
      <w:r>
        <w:rPr>
          <w:spacing w:val="40"/>
        </w:rPr>
        <w:t xml:space="preserve">  </w:t>
      </w:r>
      <w:r>
        <w:t>знаки</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запятую</w:t>
      </w:r>
      <w:r>
        <w:rPr>
          <w:spacing w:val="40"/>
        </w:rPr>
        <w:t xml:space="preserve">  </w:t>
      </w:r>
      <w:r>
        <w:t>при</w:t>
      </w:r>
      <w:r>
        <w:rPr>
          <w:spacing w:val="40"/>
        </w:rPr>
        <w:t xml:space="preserve">  </w:t>
      </w:r>
      <w:r>
        <w:t>перечислении</w:t>
      </w:r>
      <w:r>
        <w:rPr>
          <w:spacing w:val="80"/>
        </w:rPr>
        <w:t xml:space="preserve"> </w:t>
      </w:r>
      <w:r>
        <w:t>и обращении, апостроф, пунктуационно правильно оформлять электронное сообщение личного характера;</w:t>
      </w:r>
    </w:p>
    <w:p w:rsidR="009A3602" w:rsidRDefault="009A3602">
      <w:pPr>
        <w:sectPr w:rsidR="009A3602">
          <w:pgSz w:w="11910" w:h="16840"/>
          <w:pgMar w:top="1080" w:right="0" w:bottom="280" w:left="740" w:header="752" w:footer="0" w:gutter="0"/>
          <w:cols w:space="720"/>
        </w:sectPr>
      </w:pPr>
    </w:p>
    <w:p w:rsidR="009A3602" w:rsidRDefault="008B1FBB" w:rsidP="00665CF8">
      <w:pPr>
        <w:pStyle w:val="a6"/>
        <w:numPr>
          <w:ilvl w:val="0"/>
          <w:numId w:val="40"/>
        </w:numPr>
        <w:tabs>
          <w:tab w:val="left" w:pos="1932"/>
        </w:tabs>
        <w:spacing w:before="98"/>
        <w:ind w:left="959" w:right="1125" w:firstLine="710"/>
        <w:rPr>
          <w:sz w:val="24"/>
        </w:rPr>
      </w:pPr>
      <w:r>
        <w:rPr>
          <w:sz w:val="24"/>
        </w:rPr>
        <w:lastRenderedPageBreak/>
        <w:t>распознавать в звучащем и письменном тексте 800 лексических единиц (слов, словосочетаний,</w:t>
      </w:r>
      <w:r>
        <w:rPr>
          <w:spacing w:val="80"/>
          <w:w w:val="150"/>
          <w:sz w:val="24"/>
        </w:rPr>
        <w:t xml:space="preserve">  </w:t>
      </w:r>
      <w:r>
        <w:rPr>
          <w:sz w:val="24"/>
        </w:rPr>
        <w:t>речевых</w:t>
      </w:r>
      <w:r>
        <w:rPr>
          <w:spacing w:val="80"/>
          <w:w w:val="150"/>
          <w:sz w:val="24"/>
        </w:rPr>
        <w:t xml:space="preserve">  </w:t>
      </w:r>
      <w:r>
        <w:rPr>
          <w:sz w:val="24"/>
        </w:rPr>
        <w:t>клише)</w:t>
      </w:r>
      <w:r>
        <w:rPr>
          <w:spacing w:val="80"/>
          <w:w w:val="150"/>
          <w:sz w:val="24"/>
        </w:rPr>
        <w:t xml:space="preserve">  </w:t>
      </w:r>
      <w:r>
        <w:rPr>
          <w:sz w:val="24"/>
        </w:rPr>
        <w:t>и</w:t>
      </w:r>
      <w:r>
        <w:rPr>
          <w:spacing w:val="80"/>
          <w:w w:val="150"/>
          <w:sz w:val="24"/>
        </w:rPr>
        <w:t xml:space="preserve">  </w:t>
      </w:r>
      <w:r>
        <w:rPr>
          <w:sz w:val="24"/>
        </w:rPr>
        <w:t>правильно</w:t>
      </w:r>
      <w:r>
        <w:rPr>
          <w:spacing w:val="80"/>
          <w:w w:val="150"/>
          <w:sz w:val="24"/>
        </w:rPr>
        <w:t xml:space="preserve">  </w:t>
      </w:r>
      <w:r>
        <w:rPr>
          <w:sz w:val="24"/>
        </w:rPr>
        <w:t>употреблять</w:t>
      </w:r>
      <w:r>
        <w:rPr>
          <w:spacing w:val="80"/>
          <w:w w:val="150"/>
          <w:sz w:val="24"/>
        </w:rPr>
        <w:t xml:space="preserve">  </w:t>
      </w:r>
      <w:r>
        <w:rPr>
          <w:sz w:val="24"/>
        </w:rPr>
        <w:t>в</w:t>
      </w:r>
      <w:r>
        <w:rPr>
          <w:spacing w:val="80"/>
          <w:w w:val="150"/>
          <w:sz w:val="24"/>
        </w:rPr>
        <w:t xml:space="preserve">  </w:t>
      </w:r>
      <w:r>
        <w:rPr>
          <w:sz w:val="24"/>
        </w:rPr>
        <w:t>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A3602" w:rsidRDefault="008B1FBB">
      <w:pPr>
        <w:pStyle w:val="a4"/>
        <w:spacing w:before="3"/>
        <w:ind w:right="1135"/>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9A3602" w:rsidRDefault="008B1FBB">
      <w:pPr>
        <w:pStyle w:val="a4"/>
        <w:spacing w:line="242" w:lineRule="auto"/>
        <w:ind w:right="1136"/>
      </w:pPr>
      <w:r>
        <w:t>распознавать и употреблять в устной и письменной речи изученные синонимы, антонимы и интернациональные слова;</w:t>
      </w:r>
    </w:p>
    <w:p w:rsidR="009A3602" w:rsidRDefault="008B1FBB">
      <w:pPr>
        <w:pStyle w:val="a4"/>
        <w:spacing w:line="242" w:lineRule="auto"/>
        <w:ind w:right="1137"/>
      </w:pPr>
      <w:r>
        <w:t>распознавать и употреблять в устной и письменной речи различные средства связи для обеспечения целостности высказывания;</w:t>
      </w:r>
    </w:p>
    <w:p w:rsidR="009A3602" w:rsidRDefault="008B1FBB" w:rsidP="00665CF8">
      <w:pPr>
        <w:pStyle w:val="a6"/>
        <w:numPr>
          <w:ilvl w:val="0"/>
          <w:numId w:val="40"/>
        </w:numPr>
        <w:tabs>
          <w:tab w:val="left" w:pos="1932"/>
        </w:tabs>
        <w:ind w:left="959" w:right="1130" w:firstLine="710"/>
        <w:rPr>
          <w:sz w:val="24"/>
        </w:rPr>
      </w:pPr>
      <w:r>
        <w:rPr>
          <w:sz w:val="24"/>
        </w:rPr>
        <w:t xml:space="preserve">знать и понимать особенности структуры простых и сложных предложений английского языка, различных коммуникативных типов предложений английского </w:t>
      </w:r>
      <w:r>
        <w:rPr>
          <w:spacing w:val="-2"/>
          <w:sz w:val="24"/>
        </w:rPr>
        <w:t>языка;</w:t>
      </w:r>
    </w:p>
    <w:p w:rsidR="009A3602" w:rsidRDefault="008B1FBB">
      <w:pPr>
        <w:pStyle w:val="a4"/>
        <w:spacing w:line="237" w:lineRule="auto"/>
        <w:ind w:right="1143"/>
        <w:jc w:val="left"/>
      </w:pPr>
      <w:r>
        <w:t>распознавать</w:t>
      </w:r>
      <w:r>
        <w:rPr>
          <w:spacing w:val="80"/>
          <w:w w:val="150"/>
        </w:rPr>
        <w:t xml:space="preserve"> </w:t>
      </w:r>
      <w:r>
        <w:t>в</w:t>
      </w:r>
      <w:r>
        <w:rPr>
          <w:spacing w:val="80"/>
          <w:w w:val="150"/>
        </w:rPr>
        <w:t xml:space="preserve"> </w:t>
      </w:r>
      <w:r>
        <w:t>письменном</w:t>
      </w:r>
      <w:r>
        <w:rPr>
          <w:spacing w:val="80"/>
          <w:w w:val="150"/>
        </w:rPr>
        <w:t xml:space="preserve"> </w:t>
      </w:r>
      <w:r>
        <w:t>и</w:t>
      </w:r>
      <w:r>
        <w:rPr>
          <w:spacing w:val="80"/>
          <w:w w:val="150"/>
        </w:rPr>
        <w:t xml:space="preserve"> </w:t>
      </w:r>
      <w:r>
        <w:t>звучащем</w:t>
      </w:r>
      <w:r>
        <w:rPr>
          <w:spacing w:val="80"/>
          <w:w w:val="150"/>
        </w:rPr>
        <w:t xml:space="preserve"> </w:t>
      </w:r>
      <w:r>
        <w:t>тексте</w:t>
      </w:r>
      <w:r>
        <w:rPr>
          <w:spacing w:val="80"/>
          <w:w w:val="150"/>
        </w:rPr>
        <w:t xml:space="preserve"> </w:t>
      </w:r>
      <w:r>
        <w:t>и</w:t>
      </w:r>
      <w:r>
        <w:rPr>
          <w:spacing w:val="80"/>
          <w:w w:val="150"/>
        </w:rPr>
        <w:t xml:space="preserve"> </w:t>
      </w:r>
      <w:r>
        <w:t>употреблять</w:t>
      </w:r>
      <w:r>
        <w:rPr>
          <w:spacing w:val="80"/>
          <w:w w:val="150"/>
        </w:rPr>
        <w:t xml:space="preserve"> </w:t>
      </w:r>
      <w:r>
        <w:t>в</w:t>
      </w:r>
      <w:r>
        <w:rPr>
          <w:spacing w:val="80"/>
          <w:w w:val="150"/>
        </w:rPr>
        <w:t xml:space="preserve"> </w:t>
      </w:r>
      <w:r>
        <w:t>устной и письменной речи:</w:t>
      </w:r>
    </w:p>
    <w:p w:rsidR="009A3602" w:rsidRDefault="008B1FBB">
      <w:pPr>
        <w:pStyle w:val="a4"/>
        <w:tabs>
          <w:tab w:val="left" w:pos="4130"/>
          <w:tab w:val="left" w:pos="5804"/>
          <w:tab w:val="left" w:pos="6231"/>
          <w:tab w:val="left" w:pos="8074"/>
        </w:tabs>
        <w:spacing w:line="237" w:lineRule="auto"/>
        <w:ind w:right="1127"/>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 xml:space="preserve">определительными </w:t>
      </w:r>
      <w:r>
        <w:t>с союзными словами who, which, that;</w:t>
      </w:r>
    </w:p>
    <w:p w:rsidR="009A3602" w:rsidRDefault="008B1FBB">
      <w:pPr>
        <w:pStyle w:val="a4"/>
        <w:tabs>
          <w:tab w:val="left" w:pos="4044"/>
          <w:tab w:val="left" w:pos="5631"/>
          <w:tab w:val="left" w:pos="5967"/>
          <w:tab w:val="left" w:pos="7718"/>
          <w:tab w:val="left" w:pos="8801"/>
          <w:tab w:val="left" w:pos="9142"/>
        </w:tabs>
        <w:spacing w:before="4" w:line="237" w:lineRule="auto"/>
        <w:ind w:right="1133"/>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времени</w:t>
      </w:r>
      <w:r>
        <w:tab/>
      </w:r>
      <w:r>
        <w:rPr>
          <w:spacing w:val="-10"/>
        </w:rPr>
        <w:t>с</w:t>
      </w:r>
      <w:r>
        <w:tab/>
      </w:r>
      <w:r>
        <w:rPr>
          <w:spacing w:val="-2"/>
        </w:rPr>
        <w:t xml:space="preserve">союзами </w:t>
      </w:r>
      <w:r>
        <w:t>for, since;</w:t>
      </w:r>
    </w:p>
    <w:p w:rsidR="009A3602" w:rsidRDefault="008B1FBB">
      <w:pPr>
        <w:pStyle w:val="a4"/>
        <w:spacing w:before="3" w:line="275" w:lineRule="exact"/>
        <w:ind w:left="1670" w:firstLine="0"/>
        <w:jc w:val="left"/>
      </w:pPr>
      <w:r>
        <w:t>предложения</w:t>
      </w:r>
      <w:r>
        <w:rPr>
          <w:spacing w:val="-8"/>
        </w:rPr>
        <w:t xml:space="preserve"> </w:t>
      </w:r>
      <w:r>
        <w:t>с</w:t>
      </w:r>
      <w:r>
        <w:rPr>
          <w:spacing w:val="-2"/>
        </w:rPr>
        <w:t xml:space="preserve"> </w:t>
      </w:r>
      <w:r>
        <w:t>конструкциями as</w:t>
      </w:r>
      <w:r>
        <w:rPr>
          <w:spacing w:val="-4"/>
        </w:rPr>
        <w:t xml:space="preserve"> </w:t>
      </w:r>
      <w:r>
        <w:t>…</w:t>
      </w:r>
      <w:r>
        <w:rPr>
          <w:spacing w:val="-1"/>
        </w:rPr>
        <w:t xml:space="preserve"> </w:t>
      </w:r>
      <w:r>
        <w:t>as, not</w:t>
      </w:r>
      <w:r>
        <w:rPr>
          <w:spacing w:val="-1"/>
        </w:rPr>
        <w:t xml:space="preserve"> </w:t>
      </w:r>
      <w:r>
        <w:t>so</w:t>
      </w:r>
      <w:r>
        <w:rPr>
          <w:spacing w:val="-5"/>
        </w:rPr>
        <w:t xml:space="preserve"> </w:t>
      </w:r>
      <w:r>
        <w:t>…</w:t>
      </w:r>
      <w:r>
        <w:rPr>
          <w:spacing w:val="-1"/>
        </w:rPr>
        <w:t xml:space="preserve"> </w:t>
      </w:r>
      <w:r>
        <w:rPr>
          <w:spacing w:val="-5"/>
        </w:rPr>
        <w:t>as;</w:t>
      </w:r>
    </w:p>
    <w:p w:rsidR="009A3602" w:rsidRDefault="008B1FBB">
      <w:pPr>
        <w:pStyle w:val="a4"/>
        <w:spacing w:line="242" w:lineRule="auto"/>
        <w:ind w:right="1129"/>
        <w:jc w:val="left"/>
      </w:pPr>
      <w:r>
        <w:t>глаголы</w:t>
      </w:r>
      <w:r>
        <w:rPr>
          <w:spacing w:val="40"/>
        </w:rPr>
        <w:t xml:space="preserve"> </w:t>
      </w:r>
      <w:r>
        <w:t>в</w:t>
      </w:r>
      <w:r>
        <w:rPr>
          <w:spacing w:val="40"/>
        </w:rPr>
        <w:t xml:space="preserve"> </w:t>
      </w:r>
      <w:r>
        <w:t>видовременных</w:t>
      </w:r>
      <w:r>
        <w:rPr>
          <w:spacing w:val="40"/>
        </w:rPr>
        <w:t xml:space="preserve"> </w:t>
      </w:r>
      <w:r>
        <w:t>формах</w:t>
      </w:r>
      <w:r>
        <w:rPr>
          <w:spacing w:val="40"/>
        </w:rPr>
        <w:t xml:space="preserve"> </w:t>
      </w:r>
      <w:r>
        <w:t>действительного</w:t>
      </w:r>
      <w:r>
        <w:rPr>
          <w:spacing w:val="40"/>
        </w:rPr>
        <w:t xml:space="preserve"> </w:t>
      </w:r>
      <w:r>
        <w:t>залога</w:t>
      </w:r>
      <w:r>
        <w:rPr>
          <w:spacing w:val="40"/>
        </w:rPr>
        <w:t xml:space="preserve"> </w:t>
      </w:r>
      <w:r>
        <w:t>в</w:t>
      </w:r>
      <w:r>
        <w:rPr>
          <w:spacing w:val="40"/>
        </w:rPr>
        <w:t xml:space="preserve"> </w:t>
      </w:r>
      <w:r>
        <w:t>изъявительном</w:t>
      </w:r>
      <w:r>
        <w:rPr>
          <w:spacing w:val="80"/>
        </w:rPr>
        <w:t xml:space="preserve"> </w:t>
      </w:r>
      <w:r>
        <w:t>наклонении в Present/Past Continuous Tense;</w:t>
      </w:r>
    </w:p>
    <w:p w:rsidR="009A3602" w:rsidRDefault="008B1FBB">
      <w:pPr>
        <w:pStyle w:val="a4"/>
        <w:spacing w:line="242" w:lineRule="auto"/>
        <w:jc w:val="left"/>
      </w:pPr>
      <w:r>
        <w:t>все типы вопросительных предложений (общий, специальный, альтернативный, разделительный вопросы) в Present/ Past Continuous Tense;</w:t>
      </w:r>
    </w:p>
    <w:p w:rsidR="009A3602" w:rsidRPr="008B1FBB" w:rsidRDefault="008B1FBB">
      <w:pPr>
        <w:pStyle w:val="a4"/>
        <w:spacing w:line="271" w:lineRule="exact"/>
        <w:ind w:left="1670" w:firstLine="0"/>
        <w:jc w:val="left"/>
        <w:rPr>
          <w:lang w:val="en-US"/>
        </w:rPr>
      </w:pPr>
      <w:r>
        <w:t>модальные</w:t>
      </w:r>
      <w:r w:rsidRPr="008B1FBB">
        <w:rPr>
          <w:spacing w:val="15"/>
          <w:lang w:val="en-US"/>
        </w:rPr>
        <w:t xml:space="preserve"> </w:t>
      </w:r>
      <w:r>
        <w:t>глаголы</w:t>
      </w:r>
      <w:r w:rsidRPr="008B1FBB">
        <w:rPr>
          <w:spacing w:val="20"/>
          <w:lang w:val="en-US"/>
        </w:rPr>
        <w:t xml:space="preserve"> </w:t>
      </w:r>
      <w:r>
        <w:t>и</w:t>
      </w:r>
      <w:r w:rsidRPr="008B1FBB">
        <w:rPr>
          <w:spacing w:val="15"/>
          <w:lang w:val="en-US"/>
        </w:rPr>
        <w:t xml:space="preserve"> </w:t>
      </w:r>
      <w:r>
        <w:t>их</w:t>
      </w:r>
      <w:r w:rsidRPr="008B1FBB">
        <w:rPr>
          <w:spacing w:val="13"/>
          <w:lang w:val="en-US"/>
        </w:rPr>
        <w:t xml:space="preserve"> </w:t>
      </w:r>
      <w:r>
        <w:t>эквиваленты</w:t>
      </w:r>
      <w:r w:rsidRPr="008B1FBB">
        <w:rPr>
          <w:spacing w:val="20"/>
          <w:lang w:val="en-US"/>
        </w:rPr>
        <w:t xml:space="preserve"> </w:t>
      </w:r>
      <w:r w:rsidRPr="008B1FBB">
        <w:rPr>
          <w:lang w:val="en-US"/>
        </w:rPr>
        <w:t>(can/be</w:t>
      </w:r>
      <w:r w:rsidRPr="008B1FBB">
        <w:rPr>
          <w:spacing w:val="18"/>
          <w:lang w:val="en-US"/>
        </w:rPr>
        <w:t xml:space="preserve"> </w:t>
      </w:r>
      <w:r w:rsidRPr="008B1FBB">
        <w:rPr>
          <w:lang w:val="en-US"/>
        </w:rPr>
        <w:t>able</w:t>
      </w:r>
      <w:r w:rsidRPr="008B1FBB">
        <w:rPr>
          <w:spacing w:val="17"/>
          <w:lang w:val="en-US"/>
        </w:rPr>
        <w:t xml:space="preserve"> </w:t>
      </w:r>
      <w:r w:rsidRPr="008B1FBB">
        <w:rPr>
          <w:lang w:val="en-US"/>
        </w:rPr>
        <w:t>to,</w:t>
      </w:r>
      <w:r w:rsidRPr="008B1FBB">
        <w:rPr>
          <w:spacing w:val="15"/>
          <w:lang w:val="en-US"/>
        </w:rPr>
        <w:t xml:space="preserve"> </w:t>
      </w:r>
      <w:r w:rsidRPr="008B1FBB">
        <w:rPr>
          <w:lang w:val="en-US"/>
        </w:rPr>
        <w:t>must/</w:t>
      </w:r>
      <w:r w:rsidRPr="008B1FBB">
        <w:rPr>
          <w:spacing w:val="19"/>
          <w:lang w:val="en-US"/>
        </w:rPr>
        <w:t xml:space="preserve"> </w:t>
      </w:r>
      <w:r w:rsidRPr="008B1FBB">
        <w:rPr>
          <w:lang w:val="en-US"/>
        </w:rPr>
        <w:t>have</w:t>
      </w:r>
      <w:r w:rsidRPr="008B1FBB">
        <w:rPr>
          <w:spacing w:val="17"/>
          <w:lang w:val="en-US"/>
        </w:rPr>
        <w:t xml:space="preserve"> </w:t>
      </w:r>
      <w:r w:rsidRPr="008B1FBB">
        <w:rPr>
          <w:lang w:val="en-US"/>
        </w:rPr>
        <w:t>to,</w:t>
      </w:r>
      <w:r w:rsidRPr="008B1FBB">
        <w:rPr>
          <w:spacing w:val="20"/>
          <w:lang w:val="en-US"/>
        </w:rPr>
        <w:t xml:space="preserve"> </w:t>
      </w:r>
      <w:r w:rsidRPr="008B1FBB">
        <w:rPr>
          <w:lang w:val="en-US"/>
        </w:rPr>
        <w:t>may,</w:t>
      </w:r>
      <w:r w:rsidRPr="008B1FBB">
        <w:rPr>
          <w:spacing w:val="21"/>
          <w:lang w:val="en-US"/>
        </w:rPr>
        <w:t xml:space="preserve"> </w:t>
      </w:r>
      <w:r w:rsidRPr="008B1FBB">
        <w:rPr>
          <w:spacing w:val="-2"/>
          <w:lang w:val="en-US"/>
        </w:rPr>
        <w:t>should,</w:t>
      </w:r>
    </w:p>
    <w:p w:rsidR="009A3602" w:rsidRPr="008B1FBB" w:rsidRDefault="009A3602">
      <w:pPr>
        <w:spacing w:line="271" w:lineRule="exact"/>
        <w:rPr>
          <w:lang w:val="en-US"/>
        </w:rPr>
        <w:sectPr w:rsidR="009A3602" w:rsidRPr="008B1FBB">
          <w:pgSz w:w="11910" w:h="16840"/>
          <w:pgMar w:top="1080" w:right="0" w:bottom="280" w:left="740" w:header="752" w:footer="0" w:gutter="0"/>
          <w:cols w:space="720"/>
        </w:sectPr>
      </w:pPr>
    </w:p>
    <w:p w:rsidR="009A3602" w:rsidRPr="008B1FBB" w:rsidRDefault="008B1FBB">
      <w:pPr>
        <w:pStyle w:val="a4"/>
        <w:spacing w:line="272" w:lineRule="exact"/>
        <w:ind w:firstLine="0"/>
        <w:jc w:val="left"/>
        <w:rPr>
          <w:lang w:val="en-US"/>
        </w:rPr>
      </w:pPr>
      <w:r w:rsidRPr="008B1FBB">
        <w:rPr>
          <w:spacing w:val="-2"/>
          <w:lang w:val="en-US"/>
        </w:rPr>
        <w:lastRenderedPageBreak/>
        <w:t>need);</w:t>
      </w:r>
    </w:p>
    <w:p w:rsidR="009A3602" w:rsidRPr="008B1FBB" w:rsidRDefault="008B1FBB">
      <w:pPr>
        <w:pStyle w:val="a4"/>
        <w:spacing w:before="270"/>
        <w:ind w:left="71" w:firstLine="0"/>
        <w:jc w:val="left"/>
        <w:rPr>
          <w:lang w:val="en-US"/>
        </w:rPr>
      </w:pPr>
      <w:r w:rsidRPr="008B1FBB">
        <w:rPr>
          <w:lang w:val="en-US"/>
        </w:rPr>
        <w:br w:type="column"/>
      </w:r>
      <w:r w:rsidRPr="008B1FBB">
        <w:rPr>
          <w:lang w:val="en-US"/>
        </w:rPr>
        <w:lastRenderedPageBreak/>
        <w:t>c</w:t>
      </w:r>
      <w:r>
        <w:t>лова</w:t>
      </w:r>
      <w:r w:rsidRPr="008B1FBB">
        <w:rPr>
          <w:lang w:val="en-US"/>
        </w:rPr>
        <w:t>,</w:t>
      </w:r>
      <w:r w:rsidRPr="008B1FBB">
        <w:rPr>
          <w:spacing w:val="-6"/>
          <w:lang w:val="en-US"/>
        </w:rPr>
        <w:t xml:space="preserve"> </w:t>
      </w:r>
      <w:r>
        <w:t>выражающие</w:t>
      </w:r>
      <w:r w:rsidRPr="008B1FBB">
        <w:rPr>
          <w:spacing w:val="-10"/>
          <w:lang w:val="en-US"/>
        </w:rPr>
        <w:t xml:space="preserve"> </w:t>
      </w:r>
      <w:r>
        <w:t>количество</w:t>
      </w:r>
      <w:r w:rsidRPr="008B1FBB">
        <w:rPr>
          <w:spacing w:val="-5"/>
          <w:lang w:val="en-US"/>
        </w:rPr>
        <w:t xml:space="preserve"> </w:t>
      </w:r>
      <w:r w:rsidRPr="008B1FBB">
        <w:rPr>
          <w:lang w:val="en-US"/>
        </w:rPr>
        <w:t>(little/a</w:t>
      </w:r>
      <w:r w:rsidRPr="008B1FBB">
        <w:rPr>
          <w:spacing w:val="-2"/>
          <w:lang w:val="en-US"/>
        </w:rPr>
        <w:t xml:space="preserve"> </w:t>
      </w:r>
      <w:r w:rsidRPr="008B1FBB">
        <w:rPr>
          <w:lang w:val="en-US"/>
        </w:rPr>
        <w:t>little,</w:t>
      </w:r>
      <w:r w:rsidRPr="008B1FBB">
        <w:rPr>
          <w:spacing w:val="1"/>
          <w:lang w:val="en-US"/>
        </w:rPr>
        <w:t xml:space="preserve"> </w:t>
      </w:r>
      <w:r w:rsidRPr="008B1FBB">
        <w:rPr>
          <w:lang w:val="en-US"/>
        </w:rPr>
        <w:t>few/a</w:t>
      </w:r>
      <w:r w:rsidRPr="008B1FBB">
        <w:rPr>
          <w:spacing w:val="-5"/>
          <w:lang w:val="en-US"/>
        </w:rPr>
        <w:t xml:space="preserve"> </w:t>
      </w:r>
      <w:r w:rsidRPr="008B1FBB">
        <w:rPr>
          <w:spacing w:val="-2"/>
          <w:lang w:val="en-US"/>
        </w:rPr>
        <w:t>few);</w:t>
      </w:r>
    </w:p>
    <w:p w:rsidR="009A3602" w:rsidRDefault="008B1FBB">
      <w:pPr>
        <w:pStyle w:val="a4"/>
        <w:tabs>
          <w:tab w:val="left" w:pos="1510"/>
          <w:tab w:val="left" w:pos="3409"/>
          <w:tab w:val="left" w:pos="4958"/>
          <w:tab w:val="left" w:pos="5735"/>
          <w:tab w:val="left" w:pos="6282"/>
          <w:tab w:val="left" w:pos="6622"/>
          <w:tab w:val="left" w:pos="7083"/>
        </w:tabs>
        <w:spacing w:before="3"/>
        <w:ind w:left="71" w:firstLine="0"/>
        <w:jc w:val="left"/>
      </w:pPr>
      <w:r>
        <w:rPr>
          <w:spacing w:val="-2"/>
        </w:rPr>
        <w:t>возвратные,</w:t>
      </w:r>
      <w:r>
        <w:tab/>
      </w:r>
      <w:r>
        <w:rPr>
          <w:spacing w:val="-2"/>
        </w:rPr>
        <w:t>неопределённые</w:t>
      </w:r>
      <w:r>
        <w:tab/>
      </w:r>
      <w:r>
        <w:rPr>
          <w:spacing w:val="-2"/>
        </w:rPr>
        <w:t>местоимения</w:t>
      </w:r>
      <w:r>
        <w:tab/>
      </w:r>
      <w:r>
        <w:rPr>
          <w:spacing w:val="-2"/>
        </w:rPr>
        <w:t>some,</w:t>
      </w:r>
      <w:r>
        <w:tab/>
      </w:r>
      <w:r>
        <w:rPr>
          <w:spacing w:val="-5"/>
        </w:rPr>
        <w:t>any</w:t>
      </w:r>
      <w:r>
        <w:tab/>
      </w:r>
      <w:r>
        <w:rPr>
          <w:spacing w:val="-10"/>
        </w:rPr>
        <w:t>и</w:t>
      </w:r>
      <w:r>
        <w:tab/>
      </w:r>
      <w:r>
        <w:rPr>
          <w:spacing w:val="-5"/>
        </w:rPr>
        <w:t>их</w:t>
      </w:r>
      <w:r>
        <w:tab/>
      </w:r>
      <w:r>
        <w:rPr>
          <w:spacing w:val="-2"/>
        </w:rPr>
        <w:t>производные</w:t>
      </w:r>
    </w:p>
    <w:p w:rsidR="009A3602" w:rsidRDefault="009A3602">
      <w:pPr>
        <w:sectPr w:rsidR="009A3602">
          <w:type w:val="continuous"/>
          <w:pgSz w:w="11910" w:h="16840"/>
          <w:pgMar w:top="1080" w:right="0" w:bottom="280" w:left="740" w:header="752" w:footer="0" w:gutter="0"/>
          <w:cols w:num="2" w:space="720" w:equalWidth="0">
            <w:col w:w="1559" w:space="40"/>
            <w:col w:w="9571"/>
          </w:cols>
        </w:sectPr>
      </w:pPr>
    </w:p>
    <w:p w:rsidR="009A3602" w:rsidRDefault="008B1FBB">
      <w:pPr>
        <w:pStyle w:val="a4"/>
        <w:ind w:right="1133" w:firstLine="0"/>
      </w:pPr>
      <w:r>
        <w:lastRenderedPageBreak/>
        <w:t>(somebody, anybody; something, anything, etc.) every и производные (everybody, everything</w:t>
      </w:r>
      <w:r>
        <w:rPr>
          <w:spacing w:val="40"/>
        </w:rPr>
        <w:t xml:space="preserve">  </w:t>
      </w:r>
      <w:r>
        <w:t>и</w:t>
      </w:r>
      <w:r>
        <w:rPr>
          <w:spacing w:val="40"/>
        </w:rPr>
        <w:t xml:space="preserve">  </w:t>
      </w:r>
      <w:r>
        <w:t>другие)</w:t>
      </w:r>
      <w:r>
        <w:rPr>
          <w:spacing w:val="40"/>
        </w:rPr>
        <w:t xml:space="preserve">  </w:t>
      </w:r>
      <w:r>
        <w:t>в</w:t>
      </w:r>
      <w:r>
        <w:rPr>
          <w:spacing w:val="40"/>
        </w:rPr>
        <w:t xml:space="preserve">  </w:t>
      </w:r>
      <w:r>
        <w:t>повествовательных</w:t>
      </w:r>
      <w:r>
        <w:rPr>
          <w:spacing w:val="40"/>
        </w:rPr>
        <w:t xml:space="preserve">  </w:t>
      </w:r>
      <w:r>
        <w:t>(утвердительных</w:t>
      </w:r>
      <w:r>
        <w:rPr>
          <w:spacing w:val="40"/>
        </w:rPr>
        <w:t xml:space="preserve">  </w:t>
      </w:r>
      <w:r>
        <w:t>и</w:t>
      </w:r>
      <w:r>
        <w:rPr>
          <w:spacing w:val="40"/>
        </w:rPr>
        <w:t xml:space="preserve">  </w:t>
      </w:r>
      <w:r>
        <w:t>отрицательных) и вопросительных предложениях;</w:t>
      </w:r>
    </w:p>
    <w:p w:rsidR="009A3602" w:rsidRDefault="008B1FBB">
      <w:pPr>
        <w:pStyle w:val="a4"/>
        <w:spacing w:line="275" w:lineRule="exact"/>
        <w:ind w:left="1670" w:firstLine="0"/>
      </w:pPr>
      <w:r>
        <w:t>числительные</w:t>
      </w:r>
      <w:r>
        <w:rPr>
          <w:spacing w:val="-4"/>
        </w:rPr>
        <w:t xml:space="preserve"> </w:t>
      </w:r>
      <w:r>
        <w:t>для</w:t>
      </w:r>
      <w:r>
        <w:rPr>
          <w:spacing w:val="-9"/>
        </w:rPr>
        <w:t xml:space="preserve"> </w:t>
      </w:r>
      <w:r>
        <w:t>обозначения</w:t>
      </w:r>
      <w:r>
        <w:rPr>
          <w:spacing w:val="-1"/>
        </w:rPr>
        <w:t xml:space="preserve"> </w:t>
      </w:r>
      <w:r>
        <w:t>дат</w:t>
      </w:r>
      <w:r>
        <w:rPr>
          <w:spacing w:val="-1"/>
        </w:rPr>
        <w:t xml:space="preserve"> </w:t>
      </w:r>
      <w:r>
        <w:t>и</w:t>
      </w:r>
      <w:r>
        <w:rPr>
          <w:spacing w:val="-4"/>
        </w:rPr>
        <w:t xml:space="preserve"> </w:t>
      </w:r>
      <w:r>
        <w:t>больших</w:t>
      </w:r>
      <w:r>
        <w:rPr>
          <w:spacing w:val="-11"/>
        </w:rPr>
        <w:t xml:space="preserve"> </w:t>
      </w:r>
      <w:r>
        <w:t xml:space="preserve">чисел </w:t>
      </w:r>
      <w:r>
        <w:rPr>
          <w:spacing w:val="-2"/>
        </w:rPr>
        <w:t>(100–1000);</w:t>
      </w:r>
    </w:p>
    <w:p w:rsidR="009A3602" w:rsidRDefault="008B1FBB" w:rsidP="00665CF8">
      <w:pPr>
        <w:pStyle w:val="a6"/>
        <w:numPr>
          <w:ilvl w:val="0"/>
          <w:numId w:val="40"/>
        </w:numPr>
        <w:tabs>
          <w:tab w:val="left" w:pos="1933"/>
        </w:tabs>
        <w:spacing w:line="275" w:lineRule="exact"/>
        <w:ind w:left="1933" w:hanging="263"/>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8"/>
          <w:sz w:val="24"/>
        </w:rPr>
        <w:t xml:space="preserve"> </w:t>
      </w:r>
      <w:r>
        <w:rPr>
          <w:sz w:val="24"/>
        </w:rPr>
        <w:t>и</w:t>
      </w:r>
      <w:r>
        <w:rPr>
          <w:spacing w:val="-4"/>
          <w:sz w:val="24"/>
        </w:rPr>
        <w:t xml:space="preserve"> </w:t>
      </w:r>
      <w:r>
        <w:rPr>
          <w:spacing w:val="-2"/>
          <w:sz w:val="24"/>
        </w:rPr>
        <w:t>умениями:</w:t>
      </w:r>
    </w:p>
    <w:p w:rsidR="009A3602" w:rsidRDefault="008B1FBB">
      <w:pPr>
        <w:pStyle w:val="a4"/>
        <w:spacing w:before="5" w:line="237" w:lineRule="auto"/>
        <w:ind w:right="1136"/>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9A3602" w:rsidRDefault="008B1FBB">
      <w:pPr>
        <w:pStyle w:val="a4"/>
        <w:spacing w:before="3"/>
        <w:ind w:right="1133"/>
      </w:pPr>
      <w:r>
        <w:t>знать (понимать) и использовать в устной и письменной речи наиболее употребительную</w:t>
      </w:r>
      <w:r>
        <w:rPr>
          <w:spacing w:val="40"/>
        </w:rPr>
        <w:t xml:space="preserve"> </w:t>
      </w:r>
      <w:r>
        <w:t>лексику,</w:t>
      </w:r>
      <w:r>
        <w:rPr>
          <w:spacing w:val="40"/>
        </w:rPr>
        <w:t xml:space="preserve"> </w:t>
      </w:r>
      <w:r>
        <w:t>обозначающую</w:t>
      </w:r>
      <w:r>
        <w:rPr>
          <w:spacing w:val="40"/>
        </w:rPr>
        <w:t xml:space="preserve"> </w:t>
      </w:r>
      <w:r>
        <w:t>реалии</w:t>
      </w:r>
      <w:r>
        <w:rPr>
          <w:spacing w:val="40"/>
        </w:rPr>
        <w:t xml:space="preserve"> </w:t>
      </w:r>
      <w:r>
        <w:t>страны</w:t>
      </w:r>
      <w:r>
        <w:rPr>
          <w:spacing w:val="40"/>
        </w:rPr>
        <w:t xml:space="preserve"> </w:t>
      </w:r>
      <w:r>
        <w:t>(стран)</w:t>
      </w:r>
      <w:r>
        <w:rPr>
          <w:spacing w:val="40"/>
        </w:rPr>
        <w:t xml:space="preserve"> </w:t>
      </w:r>
      <w:r>
        <w:t>изучаемого</w:t>
      </w:r>
      <w:r>
        <w:rPr>
          <w:spacing w:val="40"/>
        </w:rPr>
        <w:t xml:space="preserve"> </w:t>
      </w:r>
      <w:r>
        <w:t>языка</w:t>
      </w:r>
      <w:r>
        <w:rPr>
          <w:spacing w:val="80"/>
        </w:rPr>
        <w:t xml:space="preserve"> </w:t>
      </w:r>
      <w:r>
        <w:t>в рамках тематического содержания речи;</w:t>
      </w:r>
    </w:p>
    <w:p w:rsidR="009A3602" w:rsidRDefault="008B1FBB">
      <w:pPr>
        <w:pStyle w:val="a4"/>
        <w:spacing w:line="242" w:lineRule="auto"/>
        <w:ind w:right="1138"/>
      </w:pPr>
      <w:r>
        <w:t>обладать</w:t>
      </w:r>
      <w:r>
        <w:rPr>
          <w:spacing w:val="80"/>
        </w:rPr>
        <w:t xml:space="preserve"> </w:t>
      </w:r>
      <w:r>
        <w:t>базовыми</w:t>
      </w:r>
      <w:r>
        <w:rPr>
          <w:spacing w:val="80"/>
        </w:rPr>
        <w:t xml:space="preserve"> </w:t>
      </w:r>
      <w:r>
        <w:t>знаниями</w:t>
      </w:r>
      <w:r>
        <w:rPr>
          <w:spacing w:val="80"/>
        </w:rPr>
        <w:t xml:space="preserve"> </w:t>
      </w:r>
      <w:r>
        <w:t>о</w:t>
      </w:r>
      <w:r>
        <w:rPr>
          <w:spacing w:val="80"/>
        </w:rPr>
        <w:t xml:space="preserve"> </w:t>
      </w:r>
      <w:r>
        <w:t>социокультурном</w:t>
      </w:r>
      <w:r>
        <w:rPr>
          <w:spacing w:val="80"/>
        </w:rPr>
        <w:t xml:space="preserve"> </w:t>
      </w:r>
      <w:r>
        <w:t>портрете</w:t>
      </w:r>
      <w:r>
        <w:rPr>
          <w:spacing w:val="80"/>
        </w:rPr>
        <w:t xml:space="preserve"> </w:t>
      </w:r>
      <w:r>
        <w:t>родной</w:t>
      </w:r>
      <w:r>
        <w:rPr>
          <w:spacing w:val="80"/>
        </w:rPr>
        <w:t xml:space="preserve"> </w:t>
      </w:r>
      <w:r>
        <w:t>страны</w:t>
      </w:r>
      <w:r>
        <w:rPr>
          <w:spacing w:val="40"/>
        </w:rPr>
        <w:t xml:space="preserve"> </w:t>
      </w:r>
      <w:r>
        <w:t>и страны (стран) изучаемого языка;</w:t>
      </w:r>
    </w:p>
    <w:p w:rsidR="009A3602" w:rsidRDefault="008B1FBB">
      <w:pPr>
        <w:pStyle w:val="a4"/>
        <w:spacing w:line="271" w:lineRule="exact"/>
        <w:ind w:left="1670" w:firstLine="0"/>
      </w:pPr>
      <w:r>
        <w:t>кратко</w:t>
      </w:r>
      <w:r>
        <w:rPr>
          <w:spacing w:val="2"/>
        </w:rPr>
        <w:t xml:space="preserve"> </w:t>
      </w:r>
      <w:r>
        <w:t>представлять</w:t>
      </w:r>
      <w:r>
        <w:rPr>
          <w:spacing w:val="-5"/>
        </w:rPr>
        <w:t xml:space="preserve"> </w:t>
      </w:r>
      <w:r>
        <w:t>Россию</w:t>
      </w:r>
      <w:r>
        <w:rPr>
          <w:spacing w:val="-4"/>
        </w:rPr>
        <w:t xml:space="preserve"> </w:t>
      </w:r>
      <w:r>
        <w:t>и</w:t>
      </w:r>
      <w:r>
        <w:rPr>
          <w:spacing w:val="-5"/>
        </w:rPr>
        <w:t xml:space="preserve"> </w:t>
      </w:r>
      <w:r>
        <w:t>страну</w:t>
      </w:r>
      <w:r>
        <w:rPr>
          <w:spacing w:val="-11"/>
        </w:rPr>
        <w:t xml:space="preserve"> </w:t>
      </w:r>
      <w:r>
        <w:t>(страны)</w:t>
      </w:r>
      <w:r>
        <w:rPr>
          <w:spacing w:val="-4"/>
        </w:rPr>
        <w:t xml:space="preserve"> </w:t>
      </w:r>
      <w:r>
        <w:t>изучаемого</w:t>
      </w:r>
      <w:r>
        <w:rPr>
          <w:spacing w:val="3"/>
        </w:rPr>
        <w:t xml:space="preserve"> </w:t>
      </w:r>
      <w:r>
        <w:rPr>
          <w:spacing w:val="-2"/>
        </w:rPr>
        <w:t>языка;</w:t>
      </w:r>
    </w:p>
    <w:p w:rsidR="009A3602" w:rsidRDefault="008B1FBB" w:rsidP="00665CF8">
      <w:pPr>
        <w:pStyle w:val="a6"/>
        <w:numPr>
          <w:ilvl w:val="0"/>
          <w:numId w:val="40"/>
        </w:numPr>
        <w:tabs>
          <w:tab w:val="left" w:pos="1932"/>
        </w:tabs>
        <w:ind w:left="959" w:right="1133" w:firstLine="710"/>
        <w:rPr>
          <w:sz w:val="24"/>
        </w:rPr>
      </w:pPr>
      <w:r>
        <w:rPr>
          <w:sz w:val="24"/>
        </w:rPr>
        <w:t>владеть</w:t>
      </w:r>
      <w:r>
        <w:rPr>
          <w:spacing w:val="80"/>
          <w:w w:val="150"/>
          <w:sz w:val="24"/>
        </w:rPr>
        <w:t xml:space="preserve">  </w:t>
      </w:r>
      <w:r>
        <w:rPr>
          <w:sz w:val="24"/>
        </w:rPr>
        <w:t>компенсаторными</w:t>
      </w:r>
      <w:r>
        <w:rPr>
          <w:spacing w:val="80"/>
          <w:w w:val="150"/>
          <w:sz w:val="24"/>
        </w:rPr>
        <w:t xml:space="preserve">  </w:t>
      </w:r>
      <w:r>
        <w:rPr>
          <w:sz w:val="24"/>
        </w:rPr>
        <w:t>умениями:</w:t>
      </w:r>
      <w:r>
        <w:rPr>
          <w:spacing w:val="80"/>
          <w:w w:val="150"/>
          <w:sz w:val="24"/>
        </w:rPr>
        <w:t xml:space="preserve">  </w:t>
      </w:r>
      <w:r>
        <w:rPr>
          <w:sz w:val="24"/>
        </w:rPr>
        <w:t>использовать</w:t>
      </w:r>
      <w:r>
        <w:rPr>
          <w:spacing w:val="80"/>
          <w:w w:val="150"/>
          <w:sz w:val="24"/>
        </w:rPr>
        <w:t xml:space="preserve">  </w:t>
      </w:r>
      <w:r>
        <w:rPr>
          <w:sz w:val="24"/>
        </w:rPr>
        <w:t>при</w:t>
      </w:r>
      <w:r>
        <w:rPr>
          <w:spacing w:val="80"/>
          <w:w w:val="150"/>
          <w:sz w:val="24"/>
        </w:rPr>
        <w:t xml:space="preserve">  </w:t>
      </w:r>
      <w:r>
        <w:rPr>
          <w:sz w:val="24"/>
        </w:rPr>
        <w:t>чтении</w:t>
      </w:r>
      <w:r>
        <w:rPr>
          <w:spacing w:val="80"/>
          <w:sz w:val="24"/>
        </w:rPr>
        <w:t xml:space="preserve"> </w:t>
      </w:r>
      <w:r>
        <w:rPr>
          <w:sz w:val="24"/>
        </w:rPr>
        <w:t xml:space="preserve">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4"/>
        </w:rPr>
        <w:t>информации;</w:t>
      </w:r>
    </w:p>
    <w:p w:rsidR="009A3602" w:rsidRDefault="008B1FBB" w:rsidP="00665CF8">
      <w:pPr>
        <w:pStyle w:val="a6"/>
        <w:numPr>
          <w:ilvl w:val="0"/>
          <w:numId w:val="40"/>
        </w:numPr>
        <w:tabs>
          <w:tab w:val="left" w:pos="1932"/>
        </w:tabs>
        <w:ind w:left="959" w:right="1131" w:firstLine="710"/>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A3602" w:rsidRDefault="009A3602">
      <w:pPr>
        <w:jc w:val="both"/>
        <w:rPr>
          <w:sz w:val="24"/>
        </w:rPr>
        <w:sectPr w:rsidR="009A3602">
          <w:type w:val="continuous"/>
          <w:pgSz w:w="11910" w:h="16840"/>
          <w:pgMar w:top="1080" w:right="0" w:bottom="280" w:left="740" w:header="752" w:footer="0" w:gutter="0"/>
          <w:cols w:space="720"/>
        </w:sectPr>
      </w:pPr>
    </w:p>
    <w:p w:rsidR="009A3602" w:rsidRDefault="008B1FBB" w:rsidP="00665CF8">
      <w:pPr>
        <w:pStyle w:val="a6"/>
        <w:numPr>
          <w:ilvl w:val="0"/>
          <w:numId w:val="40"/>
        </w:numPr>
        <w:tabs>
          <w:tab w:val="left" w:pos="1932"/>
          <w:tab w:val="left" w:pos="4084"/>
          <w:tab w:val="left" w:pos="6132"/>
          <w:tab w:val="left" w:pos="7740"/>
          <w:tab w:val="left" w:pos="8657"/>
        </w:tabs>
        <w:spacing w:before="98" w:line="242" w:lineRule="auto"/>
        <w:ind w:left="959" w:right="1130" w:firstLine="710"/>
        <w:rPr>
          <w:sz w:val="24"/>
        </w:rPr>
      </w:pPr>
      <w:r>
        <w:rPr>
          <w:spacing w:val="-2"/>
          <w:sz w:val="24"/>
        </w:rPr>
        <w:lastRenderedPageBreak/>
        <w:t>использовать</w:t>
      </w:r>
      <w:r>
        <w:rPr>
          <w:sz w:val="24"/>
        </w:rPr>
        <w:tab/>
      </w:r>
      <w:r>
        <w:rPr>
          <w:spacing w:val="-2"/>
          <w:sz w:val="24"/>
        </w:rPr>
        <w:t>иноязычные</w:t>
      </w:r>
      <w:r>
        <w:rPr>
          <w:sz w:val="24"/>
        </w:rPr>
        <w:tab/>
      </w:r>
      <w:r>
        <w:rPr>
          <w:spacing w:val="-2"/>
          <w:sz w:val="24"/>
        </w:rPr>
        <w:t>словари</w:t>
      </w:r>
      <w:r>
        <w:rPr>
          <w:sz w:val="24"/>
        </w:rPr>
        <w:tab/>
      </w:r>
      <w:r>
        <w:rPr>
          <w:spacing w:val="-10"/>
          <w:sz w:val="24"/>
        </w:rPr>
        <w:t>и</w:t>
      </w:r>
      <w:r>
        <w:rPr>
          <w:sz w:val="24"/>
        </w:rPr>
        <w:tab/>
      </w:r>
      <w:r>
        <w:rPr>
          <w:spacing w:val="-2"/>
          <w:sz w:val="24"/>
        </w:rPr>
        <w:t xml:space="preserve">справочники, </w:t>
      </w:r>
      <w:r>
        <w:rPr>
          <w:sz w:val="24"/>
        </w:rPr>
        <w:t>в том числе информационно-справочные системы в электронной форме;</w:t>
      </w:r>
    </w:p>
    <w:p w:rsidR="009A3602" w:rsidRDefault="008B1FBB" w:rsidP="00665CF8">
      <w:pPr>
        <w:pStyle w:val="a6"/>
        <w:numPr>
          <w:ilvl w:val="0"/>
          <w:numId w:val="40"/>
        </w:numPr>
        <w:tabs>
          <w:tab w:val="left" w:pos="1932"/>
        </w:tabs>
        <w:spacing w:line="242" w:lineRule="auto"/>
        <w:ind w:left="959" w:right="1133" w:firstLine="710"/>
        <w:rPr>
          <w:sz w:val="24"/>
        </w:rPr>
      </w:pPr>
      <w:r>
        <w:rPr>
          <w:sz w:val="24"/>
        </w:rPr>
        <w:t>достигать</w:t>
      </w:r>
      <w:r>
        <w:rPr>
          <w:spacing w:val="80"/>
          <w:sz w:val="24"/>
        </w:rPr>
        <w:t xml:space="preserve"> </w:t>
      </w:r>
      <w:r>
        <w:rPr>
          <w:sz w:val="24"/>
        </w:rPr>
        <w:t>взаимопонимания</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устного</w:t>
      </w:r>
      <w:r>
        <w:rPr>
          <w:spacing w:val="80"/>
          <w:sz w:val="24"/>
        </w:rPr>
        <w:t xml:space="preserve"> </w:t>
      </w:r>
      <w:r>
        <w:rPr>
          <w:sz w:val="24"/>
        </w:rPr>
        <w:t>и</w:t>
      </w:r>
      <w:r>
        <w:rPr>
          <w:spacing w:val="80"/>
          <w:sz w:val="24"/>
        </w:rPr>
        <w:t xml:space="preserve"> </w:t>
      </w:r>
      <w:r>
        <w:rPr>
          <w:sz w:val="24"/>
        </w:rPr>
        <w:t>письменного</w:t>
      </w:r>
      <w:r>
        <w:rPr>
          <w:spacing w:val="80"/>
          <w:sz w:val="24"/>
        </w:rPr>
        <w:t xml:space="preserve"> </w:t>
      </w:r>
      <w:r>
        <w:rPr>
          <w:sz w:val="24"/>
        </w:rPr>
        <w:t>общения с носителями иностранного языка, с людьми другой культуры;</w:t>
      </w:r>
    </w:p>
    <w:p w:rsidR="009A3602" w:rsidRDefault="008B1FBB" w:rsidP="00665CF8">
      <w:pPr>
        <w:pStyle w:val="a6"/>
        <w:numPr>
          <w:ilvl w:val="0"/>
          <w:numId w:val="40"/>
        </w:numPr>
        <w:tabs>
          <w:tab w:val="left" w:pos="2052"/>
        </w:tabs>
        <w:spacing w:line="242" w:lineRule="auto"/>
        <w:ind w:left="959" w:right="1135" w:firstLine="710"/>
        <w:rPr>
          <w:sz w:val="24"/>
        </w:rPr>
      </w:pPr>
      <w:r>
        <w:rPr>
          <w:sz w:val="24"/>
        </w:rPr>
        <w:t>сравнивать</w:t>
      </w:r>
      <w:r>
        <w:rPr>
          <w:spacing w:val="32"/>
          <w:sz w:val="24"/>
        </w:rPr>
        <w:t xml:space="preserve"> </w:t>
      </w:r>
      <w:r>
        <w:rPr>
          <w:sz w:val="24"/>
        </w:rPr>
        <w:t>(в</w:t>
      </w:r>
      <w:r>
        <w:rPr>
          <w:spacing w:val="32"/>
          <w:sz w:val="24"/>
        </w:rPr>
        <w:t xml:space="preserve"> </w:t>
      </w:r>
      <w:r>
        <w:rPr>
          <w:sz w:val="24"/>
        </w:rPr>
        <w:t>том</w:t>
      </w:r>
      <w:r>
        <w:rPr>
          <w:spacing w:val="32"/>
          <w:sz w:val="24"/>
        </w:rPr>
        <w:t xml:space="preserve"> </w:t>
      </w:r>
      <w:r>
        <w:rPr>
          <w:sz w:val="24"/>
        </w:rPr>
        <w:t>числе</w:t>
      </w:r>
      <w:r>
        <w:rPr>
          <w:spacing w:val="30"/>
          <w:sz w:val="24"/>
        </w:rPr>
        <w:t xml:space="preserve"> </w:t>
      </w:r>
      <w:r>
        <w:rPr>
          <w:sz w:val="24"/>
        </w:rPr>
        <w:t>устанавливать</w:t>
      </w:r>
      <w:r>
        <w:rPr>
          <w:spacing w:val="32"/>
          <w:sz w:val="24"/>
        </w:rPr>
        <w:t xml:space="preserve"> </w:t>
      </w:r>
      <w:r>
        <w:rPr>
          <w:sz w:val="24"/>
        </w:rPr>
        <w:t>основания</w:t>
      </w:r>
      <w:r>
        <w:rPr>
          <w:spacing w:val="30"/>
          <w:sz w:val="24"/>
        </w:rPr>
        <w:t xml:space="preserve"> </w:t>
      </w:r>
      <w:r>
        <w:rPr>
          <w:sz w:val="24"/>
        </w:rPr>
        <w:t>для</w:t>
      </w:r>
      <w:r>
        <w:rPr>
          <w:spacing w:val="31"/>
          <w:sz w:val="24"/>
        </w:rPr>
        <w:t xml:space="preserve"> </w:t>
      </w:r>
      <w:r>
        <w:rPr>
          <w:sz w:val="24"/>
        </w:rPr>
        <w:t>сравнения) объекты, явления, процессы, их элементы и основные функции в рамках изученной тематики.</w:t>
      </w:r>
    </w:p>
    <w:p w:rsidR="009A3602" w:rsidRDefault="008B1FBB">
      <w:pPr>
        <w:pStyle w:val="a4"/>
        <w:spacing w:line="242" w:lineRule="auto"/>
        <w:ind w:right="1129"/>
        <w:jc w:val="left"/>
      </w:pPr>
      <w:r>
        <w:t>Предметные</w:t>
      </w:r>
      <w:r>
        <w:rPr>
          <w:spacing w:val="40"/>
        </w:rPr>
        <w:t xml:space="preserve"> </w:t>
      </w:r>
      <w:r>
        <w:t>результаты</w:t>
      </w:r>
      <w:r>
        <w:rPr>
          <w:spacing w:val="40"/>
        </w:rPr>
        <w:t xml:space="preserve"> </w:t>
      </w:r>
      <w:r>
        <w:t>освоения</w:t>
      </w:r>
      <w:r>
        <w:rPr>
          <w:spacing w:val="37"/>
        </w:rPr>
        <w:t xml:space="preserve"> </w:t>
      </w:r>
      <w:r>
        <w:t>программы</w:t>
      </w:r>
      <w:r>
        <w:rPr>
          <w:spacing w:val="39"/>
        </w:rPr>
        <w:t xml:space="preserve"> </w:t>
      </w:r>
      <w:r>
        <w:t>по</w:t>
      </w:r>
      <w:r>
        <w:rPr>
          <w:spacing w:val="40"/>
        </w:rPr>
        <w:t xml:space="preserve"> </w:t>
      </w:r>
      <w:r>
        <w:t>иностранному</w:t>
      </w:r>
      <w:r>
        <w:rPr>
          <w:spacing w:val="33"/>
        </w:rPr>
        <w:t xml:space="preserve"> </w:t>
      </w:r>
      <w:r>
        <w:t>(английскому) языку к концу обучения в 7 классе:</w:t>
      </w:r>
    </w:p>
    <w:p w:rsidR="009A3602" w:rsidRDefault="008B1FBB" w:rsidP="00665CF8">
      <w:pPr>
        <w:pStyle w:val="a6"/>
        <w:numPr>
          <w:ilvl w:val="0"/>
          <w:numId w:val="39"/>
        </w:numPr>
        <w:tabs>
          <w:tab w:val="left" w:pos="1933"/>
        </w:tabs>
        <w:spacing w:line="271" w:lineRule="exact"/>
        <w:ind w:left="1933" w:hanging="263"/>
        <w:rPr>
          <w:sz w:val="24"/>
        </w:rPr>
      </w:pPr>
      <w:r>
        <w:rPr>
          <w:sz w:val="24"/>
        </w:rPr>
        <w:t>владеть</w:t>
      </w:r>
      <w:r>
        <w:rPr>
          <w:spacing w:val="-4"/>
          <w:sz w:val="24"/>
        </w:rPr>
        <w:t xml:space="preserve"> </w:t>
      </w:r>
      <w:r>
        <w:rPr>
          <w:sz w:val="24"/>
        </w:rPr>
        <w:t>основными</w:t>
      </w:r>
      <w:r>
        <w:rPr>
          <w:spacing w:val="-5"/>
          <w:sz w:val="24"/>
        </w:rPr>
        <w:t xml:space="preserve"> </w:t>
      </w:r>
      <w:r>
        <w:rPr>
          <w:sz w:val="24"/>
        </w:rPr>
        <w:t>видами</w:t>
      </w:r>
      <w:r>
        <w:rPr>
          <w:spacing w:val="-5"/>
          <w:sz w:val="24"/>
        </w:rPr>
        <w:t xml:space="preserve"> </w:t>
      </w:r>
      <w:r>
        <w:rPr>
          <w:sz w:val="24"/>
        </w:rPr>
        <w:t xml:space="preserve">речевой </w:t>
      </w:r>
      <w:r>
        <w:rPr>
          <w:spacing w:val="-2"/>
          <w:sz w:val="24"/>
        </w:rPr>
        <w:t>деятельности:</w:t>
      </w:r>
    </w:p>
    <w:p w:rsidR="009A3602" w:rsidRDefault="008B1FBB">
      <w:pPr>
        <w:pStyle w:val="a4"/>
        <w:ind w:right="1134"/>
      </w:pPr>
      <w:r>
        <w:t>говорение:</w:t>
      </w:r>
      <w:r>
        <w:rPr>
          <w:spacing w:val="40"/>
        </w:rPr>
        <w:t xml:space="preserve"> </w:t>
      </w:r>
      <w:r>
        <w:t>вести</w:t>
      </w:r>
      <w:r>
        <w:rPr>
          <w:spacing w:val="40"/>
        </w:rPr>
        <w:t xml:space="preserve"> </w:t>
      </w:r>
      <w:r>
        <w:t>разные</w:t>
      </w:r>
      <w:r>
        <w:rPr>
          <w:spacing w:val="40"/>
        </w:rPr>
        <w:t xml:space="preserve"> </w:t>
      </w:r>
      <w:r>
        <w:t>виды</w:t>
      </w:r>
      <w:r>
        <w:rPr>
          <w:spacing w:val="40"/>
        </w:rPr>
        <w:t xml:space="preserve"> </w:t>
      </w:r>
      <w:r>
        <w:t>диалогов</w:t>
      </w:r>
      <w:r>
        <w:rPr>
          <w:spacing w:val="40"/>
        </w:rPr>
        <w:t xml:space="preserve"> </w:t>
      </w:r>
      <w:r>
        <w:t>(диалог</w:t>
      </w:r>
      <w:r>
        <w:rPr>
          <w:spacing w:val="40"/>
        </w:rPr>
        <w:t xml:space="preserve"> </w:t>
      </w:r>
      <w:r>
        <w:t>этикетного</w:t>
      </w:r>
      <w:r>
        <w:rPr>
          <w:spacing w:val="40"/>
        </w:rPr>
        <w:t xml:space="preserve"> </w:t>
      </w:r>
      <w:r>
        <w:t>характера,</w:t>
      </w:r>
      <w:r>
        <w:rPr>
          <w:spacing w:val="80"/>
        </w:rPr>
        <w:t xml:space="preserve"> </w:t>
      </w:r>
      <w:r>
        <w:t>диалог-побуждение к действию, диалог-расспрос, комбинированный диалог, включающий</w:t>
      </w:r>
      <w:r>
        <w:rPr>
          <w:spacing w:val="70"/>
        </w:rPr>
        <w:t xml:space="preserve"> </w:t>
      </w:r>
      <w:r>
        <w:t>различные</w:t>
      </w:r>
      <w:r>
        <w:rPr>
          <w:spacing w:val="68"/>
        </w:rPr>
        <w:t xml:space="preserve"> </w:t>
      </w:r>
      <w:r>
        <w:t>виды</w:t>
      </w:r>
      <w:r>
        <w:rPr>
          <w:spacing w:val="66"/>
        </w:rPr>
        <w:t xml:space="preserve"> </w:t>
      </w:r>
      <w:r>
        <w:t>диалогов)</w:t>
      </w:r>
      <w:r>
        <w:rPr>
          <w:spacing w:val="65"/>
        </w:rPr>
        <w:t xml:space="preserve"> </w:t>
      </w:r>
      <w:r>
        <w:t>в</w:t>
      </w:r>
      <w:r>
        <w:rPr>
          <w:spacing w:val="70"/>
        </w:rPr>
        <w:t xml:space="preserve"> </w:t>
      </w:r>
      <w:r>
        <w:t>рамках</w:t>
      </w:r>
      <w:r>
        <w:rPr>
          <w:spacing w:val="64"/>
        </w:rPr>
        <w:t xml:space="preserve"> </w:t>
      </w:r>
      <w:r>
        <w:t>тематического</w:t>
      </w:r>
      <w:r>
        <w:rPr>
          <w:spacing w:val="69"/>
        </w:rPr>
        <w:t xml:space="preserve"> </w:t>
      </w:r>
      <w:r>
        <w:t>содержания</w:t>
      </w:r>
      <w:r>
        <w:rPr>
          <w:spacing w:val="69"/>
        </w:rPr>
        <w:t xml:space="preserve"> </w:t>
      </w:r>
      <w:r>
        <w:t>речи в</w:t>
      </w:r>
      <w:r>
        <w:rPr>
          <w:spacing w:val="79"/>
        </w:rPr>
        <w:t xml:space="preserve">   </w:t>
      </w:r>
      <w:r>
        <w:t>стандартных</w:t>
      </w:r>
      <w:r>
        <w:rPr>
          <w:spacing w:val="77"/>
        </w:rPr>
        <w:t xml:space="preserve">   </w:t>
      </w:r>
      <w:r>
        <w:t>ситуациях</w:t>
      </w:r>
      <w:r>
        <w:rPr>
          <w:spacing w:val="77"/>
        </w:rPr>
        <w:t xml:space="preserve">   </w:t>
      </w:r>
      <w:r>
        <w:t>неофициального</w:t>
      </w:r>
      <w:r>
        <w:rPr>
          <w:spacing w:val="78"/>
        </w:rPr>
        <w:t xml:space="preserve">   </w:t>
      </w:r>
      <w:r>
        <w:t>общения</w:t>
      </w:r>
      <w:r>
        <w:rPr>
          <w:spacing w:val="79"/>
        </w:rPr>
        <w:t xml:space="preserve">   </w:t>
      </w:r>
      <w:r>
        <w:t>с</w:t>
      </w:r>
      <w:r>
        <w:rPr>
          <w:spacing w:val="77"/>
        </w:rPr>
        <w:t xml:space="preserve">   </w:t>
      </w:r>
      <w:r>
        <w:t>вербальными и</w:t>
      </w:r>
      <w:r>
        <w:rPr>
          <w:spacing w:val="80"/>
        </w:rPr>
        <w:t xml:space="preserve"> </w:t>
      </w:r>
      <w:r>
        <w:t>(или)</w:t>
      </w:r>
      <w:r>
        <w:rPr>
          <w:spacing w:val="80"/>
        </w:rPr>
        <w:t xml:space="preserve"> </w:t>
      </w:r>
      <w:r>
        <w:t>зрительными</w:t>
      </w:r>
      <w:r>
        <w:rPr>
          <w:spacing w:val="76"/>
        </w:rPr>
        <w:t xml:space="preserve"> </w:t>
      </w:r>
      <w:r>
        <w:t>опорами,</w:t>
      </w:r>
      <w:r>
        <w:rPr>
          <w:spacing w:val="80"/>
        </w:rPr>
        <w:t xml:space="preserve"> </w:t>
      </w:r>
      <w:r>
        <w:t>с</w:t>
      </w:r>
      <w:r>
        <w:rPr>
          <w:spacing w:val="78"/>
        </w:rPr>
        <w:t xml:space="preserve"> </w:t>
      </w:r>
      <w:r>
        <w:t>соблюдением</w:t>
      </w:r>
      <w:r>
        <w:rPr>
          <w:spacing w:val="80"/>
        </w:rPr>
        <w:t xml:space="preserve"> </w:t>
      </w:r>
      <w:r>
        <w:t>норм</w:t>
      </w:r>
      <w:r>
        <w:rPr>
          <w:spacing w:val="80"/>
        </w:rPr>
        <w:t xml:space="preserve"> </w:t>
      </w:r>
      <w:r>
        <w:t>речевого</w:t>
      </w:r>
      <w:r>
        <w:rPr>
          <w:spacing w:val="80"/>
        </w:rPr>
        <w:t xml:space="preserve"> </w:t>
      </w:r>
      <w:r>
        <w:t>этикета,</w:t>
      </w:r>
      <w:r>
        <w:rPr>
          <w:spacing w:val="80"/>
        </w:rPr>
        <w:t xml:space="preserve"> </w:t>
      </w:r>
      <w:r>
        <w:t>принятого в стране (странах) изучаемого языка (до 6 реплик со стороны каждого собеседника);</w:t>
      </w:r>
    </w:p>
    <w:p w:rsidR="009A3602" w:rsidRDefault="008B1FBB">
      <w:pPr>
        <w:pStyle w:val="a4"/>
        <w:ind w:right="1127"/>
      </w:pPr>
      <w:r>
        <w:t>создавать</w:t>
      </w:r>
      <w:r>
        <w:rPr>
          <w:spacing w:val="80"/>
          <w:w w:val="150"/>
        </w:rPr>
        <w:t xml:space="preserve">  </w:t>
      </w:r>
      <w:r>
        <w:t>разные</w:t>
      </w:r>
      <w:r>
        <w:rPr>
          <w:spacing w:val="80"/>
          <w:w w:val="150"/>
        </w:rPr>
        <w:t xml:space="preserve">  </w:t>
      </w:r>
      <w:r>
        <w:t>виды</w:t>
      </w:r>
      <w:r>
        <w:rPr>
          <w:spacing w:val="80"/>
          <w:w w:val="150"/>
        </w:rPr>
        <w:t xml:space="preserve">  </w:t>
      </w:r>
      <w:r>
        <w:t>монологических</w:t>
      </w:r>
      <w:r>
        <w:rPr>
          <w:spacing w:val="80"/>
          <w:w w:val="150"/>
        </w:rPr>
        <w:t xml:space="preserve">  </w:t>
      </w:r>
      <w:r>
        <w:t>высказываний</w:t>
      </w:r>
      <w:r>
        <w:rPr>
          <w:spacing w:val="80"/>
          <w:w w:val="150"/>
        </w:rPr>
        <w:t xml:space="preserve">  </w:t>
      </w:r>
      <w:r>
        <w:t>(описание,</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характеристика,</w:t>
      </w:r>
      <w:r>
        <w:rPr>
          <w:spacing w:val="80"/>
        </w:rPr>
        <w:t xml:space="preserve">  </w:t>
      </w:r>
      <w:r>
        <w:t>повествование</w:t>
      </w:r>
      <w:r>
        <w:rPr>
          <w:spacing w:val="80"/>
        </w:rPr>
        <w:t xml:space="preserve">  </w:t>
      </w:r>
      <w:r>
        <w:t>(сообщение))</w:t>
      </w:r>
      <w:r>
        <w:rPr>
          <w:spacing w:val="80"/>
        </w:rPr>
        <w:t xml:space="preserve">  </w:t>
      </w:r>
      <w:r>
        <w:t>с</w:t>
      </w:r>
      <w:r>
        <w:rPr>
          <w:spacing w:val="79"/>
        </w:rPr>
        <w:t xml:space="preserve">  </w:t>
      </w:r>
      <w:r>
        <w:t>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9A3602" w:rsidRDefault="008B1FBB">
      <w:pPr>
        <w:pStyle w:val="a4"/>
        <w:ind w:right="1122"/>
      </w:pPr>
      <w:r>
        <w:t>аудирование:</w:t>
      </w:r>
      <w:r>
        <w:rPr>
          <w:spacing w:val="-1"/>
        </w:rPr>
        <w:t xml:space="preserve"> </w:t>
      </w:r>
      <w:r>
        <w:t>воспринимать на слух</w:t>
      </w:r>
      <w:r>
        <w:rPr>
          <w:spacing w:val="-1"/>
        </w:rPr>
        <w:t xml:space="preserve"> </w:t>
      </w:r>
      <w:r>
        <w:t>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w:t>
      </w:r>
      <w:r>
        <w:rPr>
          <w:spacing w:val="80"/>
        </w:rPr>
        <w:t xml:space="preserve"> </w:t>
      </w:r>
      <w:r>
        <w:t>информации</w:t>
      </w:r>
      <w:r>
        <w:rPr>
          <w:spacing w:val="80"/>
        </w:rPr>
        <w:t xml:space="preserve"> </w:t>
      </w:r>
      <w:r>
        <w:t>(время</w:t>
      </w:r>
      <w:r>
        <w:rPr>
          <w:spacing w:val="80"/>
        </w:rPr>
        <w:t xml:space="preserve"> </w:t>
      </w:r>
      <w:r>
        <w:t>звучания</w:t>
      </w:r>
      <w:r>
        <w:rPr>
          <w:spacing w:val="80"/>
        </w:rPr>
        <w:t xml:space="preserve"> </w:t>
      </w:r>
      <w:r>
        <w:t>текста</w:t>
      </w:r>
      <w:r>
        <w:rPr>
          <w:spacing w:val="80"/>
        </w:rPr>
        <w:t xml:space="preserve"> </w:t>
      </w:r>
      <w:r>
        <w:t>(текстов)</w:t>
      </w:r>
      <w:r>
        <w:rPr>
          <w:spacing w:val="80"/>
        </w:rPr>
        <w:t xml:space="preserve"> </w:t>
      </w:r>
      <w:r>
        <w:t>для</w:t>
      </w:r>
      <w:r>
        <w:rPr>
          <w:spacing w:val="80"/>
        </w:rPr>
        <w:t xml:space="preserve"> </w:t>
      </w:r>
      <w:r>
        <w:t>аудирования</w:t>
      </w:r>
      <w:r>
        <w:rPr>
          <w:spacing w:val="80"/>
        </w:rPr>
        <w:t xml:space="preserve"> </w:t>
      </w:r>
      <w:r>
        <w:t>– до 1,5 минут);</w:t>
      </w:r>
    </w:p>
    <w:p w:rsidR="009A3602" w:rsidRDefault="008B1FBB">
      <w:pPr>
        <w:pStyle w:val="a4"/>
        <w:tabs>
          <w:tab w:val="left" w:pos="2792"/>
          <w:tab w:val="left" w:pos="4559"/>
          <w:tab w:val="left" w:pos="6613"/>
          <w:tab w:val="left" w:pos="8087"/>
          <w:tab w:val="left" w:pos="9914"/>
        </w:tabs>
        <w:ind w:right="1126"/>
      </w:pPr>
      <w: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w:t>
      </w:r>
      <w:r>
        <w:rPr>
          <w:spacing w:val="-2"/>
        </w:rPr>
        <w:t>(объём</w:t>
      </w:r>
      <w:r>
        <w:tab/>
      </w:r>
      <w:r>
        <w:rPr>
          <w:spacing w:val="-2"/>
        </w:rPr>
        <w:t>текста</w:t>
      </w:r>
      <w:r>
        <w:tab/>
      </w:r>
      <w:r>
        <w:rPr>
          <w:spacing w:val="-2"/>
        </w:rPr>
        <w:t>(текстов)</w:t>
      </w:r>
      <w:r>
        <w:tab/>
      </w:r>
      <w:r>
        <w:rPr>
          <w:spacing w:val="-4"/>
        </w:rPr>
        <w:t>для</w:t>
      </w:r>
      <w:r>
        <w:tab/>
      </w:r>
      <w:r>
        <w:rPr>
          <w:spacing w:val="-2"/>
        </w:rPr>
        <w:t>чтения</w:t>
      </w:r>
      <w:r>
        <w:tab/>
      </w:r>
      <w:r>
        <w:rPr>
          <w:spacing w:val="-10"/>
        </w:rPr>
        <w:t xml:space="preserve">– </w:t>
      </w:r>
      <w: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A3602" w:rsidRDefault="008B1FBB">
      <w:pPr>
        <w:pStyle w:val="a4"/>
        <w:ind w:right="1122"/>
      </w:pPr>
      <w:r>
        <w:t>письменная речь: заполнять анкеты и формуляры с указанием личной информации; писать электронное сообщение личного характера, соблюдая речевой этикет,</w:t>
      </w:r>
      <w:r>
        <w:rPr>
          <w:spacing w:val="40"/>
        </w:rPr>
        <w:t xml:space="preserve">  </w:t>
      </w:r>
      <w:r>
        <w:t>принятый</w:t>
      </w:r>
      <w:r>
        <w:rPr>
          <w:spacing w:val="80"/>
          <w:w w:val="150"/>
        </w:rPr>
        <w:t xml:space="preserve"> </w:t>
      </w:r>
      <w:r>
        <w:t>в</w:t>
      </w:r>
      <w:r>
        <w:rPr>
          <w:spacing w:val="40"/>
        </w:rPr>
        <w:t xml:space="preserve">  </w:t>
      </w:r>
      <w:r>
        <w:t>стране</w:t>
      </w:r>
      <w:r>
        <w:rPr>
          <w:spacing w:val="40"/>
        </w:rPr>
        <w:t xml:space="preserve">  </w:t>
      </w:r>
      <w:r>
        <w:t>(странах)</w:t>
      </w:r>
      <w:r>
        <w:rPr>
          <w:spacing w:val="40"/>
        </w:rPr>
        <w:t xml:space="preserve">  </w:t>
      </w:r>
      <w:r>
        <w:t>изучаемого</w:t>
      </w:r>
      <w:r>
        <w:rPr>
          <w:spacing w:val="40"/>
        </w:rPr>
        <w:t xml:space="preserve">  </w:t>
      </w:r>
      <w:r>
        <w:t>языка</w:t>
      </w:r>
      <w:r>
        <w:rPr>
          <w:spacing w:val="40"/>
        </w:rPr>
        <w:t xml:space="preserve">  </w:t>
      </w:r>
      <w:r>
        <w:t>(объём</w:t>
      </w:r>
      <w:r>
        <w:rPr>
          <w:spacing w:val="80"/>
          <w:w w:val="150"/>
        </w:rPr>
        <w:t xml:space="preserve"> </w:t>
      </w:r>
      <w:r>
        <w:t>сообщения</w:t>
      </w:r>
      <w:r>
        <w:rPr>
          <w:spacing w:val="40"/>
        </w:rPr>
        <w:t xml:space="preserve">  </w:t>
      </w:r>
      <w:r>
        <w:t>– до 90 слов), создавать небольшое письменное высказывание с опорой на образец, план, ключевые слова, таблицу (объём высказывания – до 90 слов);</w:t>
      </w:r>
    </w:p>
    <w:p w:rsidR="009A3602" w:rsidRDefault="008B1FBB" w:rsidP="00665CF8">
      <w:pPr>
        <w:pStyle w:val="a6"/>
        <w:numPr>
          <w:ilvl w:val="0"/>
          <w:numId w:val="39"/>
        </w:numPr>
        <w:tabs>
          <w:tab w:val="left" w:pos="1932"/>
        </w:tabs>
        <w:ind w:left="959" w:right="1133" w:firstLine="710"/>
        <w:rPr>
          <w:sz w:val="24"/>
        </w:rPr>
      </w:pPr>
      <w:r>
        <w:rPr>
          <w:sz w:val="24"/>
        </w:rPr>
        <w:t>владеть</w:t>
      </w:r>
      <w:r>
        <w:rPr>
          <w:spacing w:val="40"/>
          <w:sz w:val="24"/>
        </w:rPr>
        <w:t xml:space="preserve">  </w:t>
      </w:r>
      <w:r>
        <w:rPr>
          <w:sz w:val="24"/>
        </w:rPr>
        <w:t>фонетическими</w:t>
      </w:r>
      <w:r>
        <w:rPr>
          <w:spacing w:val="40"/>
          <w:sz w:val="24"/>
        </w:rPr>
        <w:t xml:space="preserve">  </w:t>
      </w:r>
      <w:r>
        <w:rPr>
          <w:sz w:val="24"/>
        </w:rPr>
        <w:t>навыками:</w:t>
      </w:r>
      <w:r>
        <w:rPr>
          <w:spacing w:val="40"/>
          <w:sz w:val="24"/>
        </w:rPr>
        <w:t xml:space="preserve">  </w:t>
      </w: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адекватно, без ошибок, ведущих к сбою коммуникации, произносить слова с правильным ударением</w:t>
      </w:r>
      <w:r>
        <w:rPr>
          <w:spacing w:val="40"/>
          <w:sz w:val="24"/>
        </w:rPr>
        <w:t xml:space="preserve">  </w:t>
      </w:r>
      <w:r>
        <w:rPr>
          <w:sz w:val="24"/>
        </w:rPr>
        <w:t>и</w:t>
      </w:r>
      <w:r>
        <w:rPr>
          <w:spacing w:val="40"/>
          <w:sz w:val="24"/>
        </w:rPr>
        <w:t xml:space="preserve">  </w:t>
      </w:r>
      <w:r>
        <w:rPr>
          <w:sz w:val="24"/>
        </w:rPr>
        <w:t>фразы</w:t>
      </w:r>
      <w:r>
        <w:rPr>
          <w:spacing w:val="39"/>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их</w:t>
      </w:r>
      <w:r>
        <w:rPr>
          <w:spacing w:val="80"/>
          <w:w w:val="150"/>
          <w:sz w:val="24"/>
        </w:rPr>
        <w:t xml:space="preserve"> </w:t>
      </w:r>
      <w:r>
        <w:rPr>
          <w:sz w:val="24"/>
        </w:rPr>
        <w:t>ритмико-интонационных</w:t>
      </w:r>
      <w:r>
        <w:rPr>
          <w:spacing w:val="80"/>
          <w:w w:val="150"/>
          <w:sz w:val="24"/>
        </w:rPr>
        <w:t xml:space="preserve"> </w:t>
      </w:r>
      <w:r>
        <w:rPr>
          <w:sz w:val="24"/>
        </w:rPr>
        <w:t>особенностей, в том числе применять правила отсутствия фразового ударения на служебных словах, выразительно</w:t>
      </w:r>
      <w:r>
        <w:rPr>
          <w:spacing w:val="80"/>
          <w:w w:val="150"/>
          <w:sz w:val="24"/>
        </w:rPr>
        <w:t xml:space="preserve">  </w:t>
      </w:r>
      <w:r>
        <w:rPr>
          <w:sz w:val="24"/>
        </w:rPr>
        <w:t>читать</w:t>
      </w:r>
      <w:r>
        <w:rPr>
          <w:spacing w:val="80"/>
          <w:w w:val="150"/>
          <w:sz w:val="24"/>
        </w:rPr>
        <w:t xml:space="preserve">  </w:t>
      </w:r>
      <w:r>
        <w:rPr>
          <w:sz w:val="24"/>
        </w:rPr>
        <w:t>вслух</w:t>
      </w:r>
      <w:r>
        <w:rPr>
          <w:spacing w:val="80"/>
          <w:w w:val="150"/>
          <w:sz w:val="24"/>
        </w:rPr>
        <w:t xml:space="preserve">  </w:t>
      </w:r>
      <w:r>
        <w:rPr>
          <w:sz w:val="24"/>
        </w:rPr>
        <w:t>небольшие</w:t>
      </w:r>
      <w:r>
        <w:rPr>
          <w:spacing w:val="80"/>
          <w:w w:val="150"/>
          <w:sz w:val="24"/>
        </w:rPr>
        <w:t xml:space="preserve">  </w:t>
      </w:r>
      <w:r>
        <w:rPr>
          <w:sz w:val="24"/>
        </w:rPr>
        <w:t>аутентичные</w:t>
      </w:r>
      <w:r>
        <w:rPr>
          <w:spacing w:val="80"/>
          <w:w w:val="150"/>
          <w:sz w:val="24"/>
        </w:rPr>
        <w:t xml:space="preserve">  </w:t>
      </w:r>
      <w:r>
        <w:rPr>
          <w:sz w:val="24"/>
        </w:rPr>
        <w:t>тексты</w:t>
      </w:r>
      <w:r>
        <w:rPr>
          <w:spacing w:val="80"/>
          <w:w w:val="150"/>
          <w:sz w:val="24"/>
        </w:rPr>
        <w:t xml:space="preserve">  </w:t>
      </w:r>
      <w:r>
        <w:rPr>
          <w:sz w:val="24"/>
        </w:rPr>
        <w:t>объёмом</w:t>
      </w:r>
      <w:r>
        <w:rPr>
          <w:spacing w:val="80"/>
          <w:sz w:val="24"/>
        </w:rPr>
        <w:t xml:space="preserve"> </w:t>
      </w:r>
      <w:r>
        <w:rPr>
          <w:sz w:val="24"/>
        </w:rPr>
        <w:t>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A3602" w:rsidRDefault="008B1FBB">
      <w:pPr>
        <w:pStyle w:val="a4"/>
        <w:spacing w:line="275" w:lineRule="exact"/>
        <w:ind w:left="1670" w:firstLine="0"/>
      </w:pPr>
      <w:r>
        <w:t>владеть</w:t>
      </w:r>
      <w:r>
        <w:rPr>
          <w:spacing w:val="-6"/>
        </w:rPr>
        <w:t xml:space="preserve"> </w:t>
      </w:r>
      <w:r>
        <w:t>орфографическими</w:t>
      </w:r>
      <w:r>
        <w:rPr>
          <w:spacing w:val="-4"/>
        </w:rPr>
        <w:t xml:space="preserve"> </w:t>
      </w:r>
      <w:r>
        <w:t>навыками:</w:t>
      </w:r>
      <w:r>
        <w:rPr>
          <w:spacing w:val="-8"/>
        </w:rPr>
        <w:t xml:space="preserve"> </w:t>
      </w:r>
      <w:r>
        <w:t>правильно</w:t>
      </w:r>
      <w:r>
        <w:rPr>
          <w:spacing w:val="-4"/>
        </w:rPr>
        <w:t xml:space="preserve"> </w:t>
      </w:r>
      <w:r>
        <w:t>писать</w:t>
      </w:r>
      <w:r>
        <w:rPr>
          <w:spacing w:val="-7"/>
        </w:rPr>
        <w:t xml:space="preserve"> </w:t>
      </w:r>
      <w:r>
        <w:t>изученные</w:t>
      </w:r>
      <w:r>
        <w:rPr>
          <w:spacing w:val="-5"/>
        </w:rPr>
        <w:t xml:space="preserve"> </w:t>
      </w:r>
      <w:r>
        <w:rPr>
          <w:spacing w:val="-2"/>
        </w:rPr>
        <w:t>слова;</w:t>
      </w:r>
    </w:p>
    <w:p w:rsidR="009A3602" w:rsidRDefault="008B1FBB">
      <w:pPr>
        <w:pStyle w:val="a4"/>
        <w:spacing w:line="242" w:lineRule="auto"/>
        <w:ind w:right="1134"/>
      </w:pPr>
      <w:r>
        <w:t>владеть</w:t>
      </w:r>
      <w:r>
        <w:rPr>
          <w:spacing w:val="80"/>
        </w:rPr>
        <w:t xml:space="preserve"> </w:t>
      </w:r>
      <w:r>
        <w:t>пунктуационными</w:t>
      </w:r>
      <w:r>
        <w:rPr>
          <w:spacing w:val="80"/>
        </w:rPr>
        <w:t xml:space="preserve"> </w:t>
      </w:r>
      <w:r>
        <w:t>навыками:</w:t>
      </w:r>
      <w:r>
        <w:rPr>
          <w:spacing w:val="80"/>
        </w:rPr>
        <w:t xml:space="preserve"> </w:t>
      </w:r>
      <w:r>
        <w:t>использовать</w:t>
      </w:r>
      <w:r>
        <w:rPr>
          <w:spacing w:val="80"/>
        </w:rPr>
        <w:t xml:space="preserve"> </w:t>
      </w:r>
      <w:r>
        <w:t>точку,</w:t>
      </w:r>
      <w:r>
        <w:rPr>
          <w:spacing w:val="80"/>
        </w:rPr>
        <w:t xml:space="preserve"> </w:t>
      </w:r>
      <w:r>
        <w:t>вопросительный</w:t>
      </w:r>
      <w:r>
        <w:rPr>
          <w:spacing w:val="80"/>
        </w:rPr>
        <w:t xml:space="preserve"> </w:t>
      </w:r>
      <w:r>
        <w:t>и</w:t>
      </w:r>
      <w:r>
        <w:rPr>
          <w:spacing w:val="49"/>
        </w:rPr>
        <w:t xml:space="preserve">  </w:t>
      </w:r>
      <w:r>
        <w:t>восклицательный</w:t>
      </w:r>
      <w:r>
        <w:rPr>
          <w:spacing w:val="49"/>
        </w:rPr>
        <w:t xml:space="preserve">  </w:t>
      </w:r>
      <w:r>
        <w:t>знаки</w:t>
      </w:r>
      <w:r>
        <w:rPr>
          <w:spacing w:val="49"/>
        </w:rPr>
        <w:t xml:space="preserve">  </w:t>
      </w:r>
      <w:r>
        <w:t>в</w:t>
      </w:r>
      <w:r>
        <w:rPr>
          <w:spacing w:val="52"/>
        </w:rPr>
        <w:t xml:space="preserve">  </w:t>
      </w:r>
      <w:r>
        <w:t>конце</w:t>
      </w:r>
      <w:r>
        <w:rPr>
          <w:spacing w:val="48"/>
        </w:rPr>
        <w:t xml:space="preserve">  </w:t>
      </w:r>
      <w:r>
        <w:t>предложения,</w:t>
      </w:r>
      <w:r>
        <w:rPr>
          <w:spacing w:val="50"/>
        </w:rPr>
        <w:t xml:space="preserve">  </w:t>
      </w:r>
      <w:r>
        <w:t>запятую</w:t>
      </w:r>
      <w:r>
        <w:rPr>
          <w:spacing w:val="50"/>
        </w:rPr>
        <w:t xml:space="preserve">  </w:t>
      </w:r>
      <w:r>
        <w:t>при</w:t>
      </w:r>
      <w:r>
        <w:rPr>
          <w:spacing w:val="52"/>
        </w:rPr>
        <w:t xml:space="preserve">  </w:t>
      </w:r>
      <w:r>
        <w:rPr>
          <w:spacing w:val="-2"/>
        </w:rPr>
        <w:t>перечислении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3" w:firstLine="0"/>
      </w:pPr>
      <w:r>
        <w:lastRenderedPageBreak/>
        <w:t>и обращении, апостроф, пунктуационно правильно оформлять электронное сообщение личного характера;</w:t>
      </w:r>
    </w:p>
    <w:p w:rsidR="009A3602" w:rsidRDefault="008B1FBB" w:rsidP="00665CF8">
      <w:pPr>
        <w:pStyle w:val="a6"/>
        <w:numPr>
          <w:ilvl w:val="0"/>
          <w:numId w:val="39"/>
        </w:numPr>
        <w:tabs>
          <w:tab w:val="left" w:pos="1932"/>
        </w:tabs>
        <w:ind w:left="959" w:right="1132" w:firstLine="710"/>
        <w:rPr>
          <w:sz w:val="24"/>
        </w:rPr>
      </w:pPr>
      <w:r>
        <w:rPr>
          <w:sz w:val="24"/>
        </w:rPr>
        <w:t>распознавать в звучащем и письменном тексте 1000 лексических единиц</w:t>
      </w:r>
      <w:r>
        <w:rPr>
          <w:spacing w:val="40"/>
          <w:sz w:val="24"/>
        </w:rPr>
        <w:t xml:space="preserve"> </w:t>
      </w:r>
      <w:r>
        <w:rPr>
          <w:sz w:val="24"/>
        </w:rPr>
        <w:t>(слов,</w:t>
      </w:r>
      <w:r>
        <w:rPr>
          <w:spacing w:val="58"/>
          <w:sz w:val="24"/>
        </w:rPr>
        <w:t xml:space="preserve">  </w:t>
      </w:r>
      <w:r>
        <w:rPr>
          <w:sz w:val="24"/>
        </w:rPr>
        <w:t>словосочетаний,</w:t>
      </w:r>
      <w:r>
        <w:rPr>
          <w:spacing w:val="56"/>
          <w:sz w:val="24"/>
        </w:rPr>
        <w:t xml:space="preserve">  </w:t>
      </w:r>
      <w:r>
        <w:rPr>
          <w:sz w:val="24"/>
        </w:rPr>
        <w:t>речевых</w:t>
      </w:r>
      <w:r>
        <w:rPr>
          <w:spacing w:val="55"/>
          <w:sz w:val="24"/>
        </w:rPr>
        <w:t xml:space="preserve">  </w:t>
      </w:r>
      <w:r>
        <w:rPr>
          <w:sz w:val="24"/>
        </w:rPr>
        <w:t>клише)</w:t>
      </w:r>
      <w:r>
        <w:rPr>
          <w:spacing w:val="53"/>
          <w:sz w:val="24"/>
        </w:rPr>
        <w:t xml:space="preserve">  </w:t>
      </w:r>
      <w:r>
        <w:rPr>
          <w:sz w:val="24"/>
        </w:rPr>
        <w:t>и</w:t>
      </w:r>
      <w:r>
        <w:rPr>
          <w:spacing w:val="58"/>
          <w:sz w:val="24"/>
        </w:rPr>
        <w:t xml:space="preserve">  </w:t>
      </w:r>
      <w:r>
        <w:rPr>
          <w:sz w:val="24"/>
        </w:rPr>
        <w:t>правильно</w:t>
      </w:r>
      <w:r>
        <w:rPr>
          <w:spacing w:val="60"/>
          <w:sz w:val="24"/>
        </w:rPr>
        <w:t xml:space="preserve">  </w:t>
      </w:r>
      <w:r>
        <w:rPr>
          <w:sz w:val="24"/>
        </w:rPr>
        <w:t>употреблять</w:t>
      </w:r>
      <w:r>
        <w:rPr>
          <w:spacing w:val="58"/>
          <w:sz w:val="24"/>
        </w:rPr>
        <w:t xml:space="preserve">  </w:t>
      </w:r>
      <w:r>
        <w:rPr>
          <w:sz w:val="24"/>
        </w:rPr>
        <w:t>в</w:t>
      </w:r>
      <w:r>
        <w:rPr>
          <w:spacing w:val="56"/>
          <w:sz w:val="24"/>
        </w:rPr>
        <w:t xml:space="preserve">  </w:t>
      </w:r>
      <w:r>
        <w:rPr>
          <w:sz w:val="24"/>
        </w:rPr>
        <w:t>устной и</w:t>
      </w:r>
      <w:r>
        <w:rPr>
          <w:spacing w:val="80"/>
          <w:sz w:val="24"/>
        </w:rPr>
        <w:t xml:space="preserve"> </w:t>
      </w:r>
      <w:r>
        <w:rPr>
          <w:sz w:val="24"/>
        </w:rPr>
        <w:t>письменной</w:t>
      </w:r>
      <w:r>
        <w:rPr>
          <w:spacing w:val="80"/>
          <w:sz w:val="24"/>
        </w:rPr>
        <w:t xml:space="preserve"> </w:t>
      </w:r>
      <w:r>
        <w:rPr>
          <w:sz w:val="24"/>
        </w:rPr>
        <w:t>речи</w:t>
      </w:r>
      <w:r>
        <w:rPr>
          <w:spacing w:val="80"/>
          <w:sz w:val="24"/>
        </w:rPr>
        <w:t xml:space="preserve"> </w:t>
      </w:r>
      <w:r>
        <w:rPr>
          <w:sz w:val="24"/>
        </w:rPr>
        <w:t>900</w:t>
      </w:r>
      <w:r>
        <w:rPr>
          <w:spacing w:val="80"/>
          <w:sz w:val="24"/>
        </w:rPr>
        <w:t xml:space="preserve"> </w:t>
      </w:r>
      <w:r>
        <w:rPr>
          <w:sz w:val="24"/>
        </w:rPr>
        <w:t>лексических</w:t>
      </w:r>
      <w:r>
        <w:rPr>
          <w:spacing w:val="80"/>
          <w:sz w:val="24"/>
        </w:rPr>
        <w:t xml:space="preserve"> </w:t>
      </w:r>
      <w:r>
        <w:rPr>
          <w:sz w:val="24"/>
        </w:rPr>
        <w:t>единиц,</w:t>
      </w:r>
      <w:r>
        <w:rPr>
          <w:spacing w:val="80"/>
          <w:sz w:val="24"/>
        </w:rPr>
        <w:t xml:space="preserve"> </w:t>
      </w:r>
      <w:r>
        <w:rPr>
          <w:sz w:val="24"/>
        </w:rPr>
        <w:t>обслуживающих</w:t>
      </w:r>
      <w:r>
        <w:rPr>
          <w:spacing w:val="80"/>
          <w:sz w:val="24"/>
        </w:rPr>
        <w:t xml:space="preserve"> </w:t>
      </w:r>
      <w:r>
        <w:rPr>
          <w:sz w:val="24"/>
        </w:rPr>
        <w:t>ситуации</w:t>
      </w:r>
      <w:r>
        <w:rPr>
          <w:spacing w:val="80"/>
          <w:sz w:val="24"/>
        </w:rPr>
        <w:t xml:space="preserve"> </w:t>
      </w:r>
      <w:r>
        <w:rPr>
          <w:sz w:val="24"/>
        </w:rPr>
        <w:t>общения в рамках тематического содержания, с соблюдением существующей нормы</w:t>
      </w:r>
      <w:r>
        <w:rPr>
          <w:spacing w:val="40"/>
          <w:sz w:val="24"/>
        </w:rPr>
        <w:t xml:space="preserve"> </w:t>
      </w:r>
      <w:r>
        <w:rPr>
          <w:sz w:val="24"/>
        </w:rPr>
        <w:t>лексической сочетаемости;</w:t>
      </w:r>
    </w:p>
    <w:p w:rsidR="009A3602" w:rsidRDefault="008B1FBB">
      <w:pPr>
        <w:pStyle w:val="a4"/>
        <w:ind w:right="1126"/>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w:t>
      </w:r>
      <w:r>
        <w:rPr>
          <w:spacing w:val="74"/>
        </w:rPr>
        <w:t xml:space="preserve">  </w:t>
      </w:r>
      <w:r>
        <w:t>имена</w:t>
      </w:r>
      <w:r>
        <w:rPr>
          <w:spacing w:val="75"/>
        </w:rPr>
        <w:t xml:space="preserve">  </w:t>
      </w:r>
      <w:r>
        <w:t>прилагательные</w:t>
      </w:r>
      <w:r>
        <w:rPr>
          <w:spacing w:val="71"/>
        </w:rPr>
        <w:t xml:space="preserve">  </w:t>
      </w:r>
      <w:r>
        <w:t>путем</w:t>
      </w:r>
      <w:r>
        <w:rPr>
          <w:spacing w:val="77"/>
        </w:rPr>
        <w:t xml:space="preserve">  </w:t>
      </w:r>
      <w:r>
        <w:t>соединения</w:t>
      </w:r>
      <w:r>
        <w:rPr>
          <w:spacing w:val="72"/>
        </w:rPr>
        <w:t xml:space="preserve">  </w:t>
      </w:r>
      <w:r>
        <w:t>основы</w:t>
      </w:r>
      <w:r>
        <w:rPr>
          <w:spacing w:val="73"/>
        </w:rPr>
        <w:t xml:space="preserve">  </w:t>
      </w:r>
      <w:r>
        <w:t>прилагательного с основой существительного с добавлением суффикса -ed (blue-eyed);</w:t>
      </w:r>
    </w:p>
    <w:p w:rsidR="009A3602" w:rsidRDefault="008B1FBB">
      <w:pPr>
        <w:pStyle w:val="a4"/>
        <w:ind w:right="1127"/>
      </w:pPr>
      <w: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9A3602" w:rsidRDefault="008B1FBB">
      <w:pPr>
        <w:pStyle w:val="a4"/>
        <w:spacing w:line="242" w:lineRule="auto"/>
        <w:ind w:right="1137"/>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A3602" w:rsidRDefault="008B1FBB" w:rsidP="00665CF8">
      <w:pPr>
        <w:pStyle w:val="a6"/>
        <w:numPr>
          <w:ilvl w:val="0"/>
          <w:numId w:val="39"/>
        </w:numPr>
        <w:tabs>
          <w:tab w:val="left" w:pos="1932"/>
        </w:tabs>
        <w:spacing w:line="242" w:lineRule="auto"/>
        <w:ind w:left="959" w:right="1133" w:firstLine="710"/>
        <w:rPr>
          <w:sz w:val="24"/>
        </w:rPr>
      </w:pPr>
      <w:r>
        <w:rPr>
          <w:sz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9A3602" w:rsidRDefault="008B1FBB">
      <w:pPr>
        <w:pStyle w:val="a4"/>
        <w:spacing w:line="242" w:lineRule="auto"/>
        <w:ind w:right="1143"/>
        <w:jc w:val="left"/>
      </w:pPr>
      <w:r>
        <w:t>распознавать</w:t>
      </w:r>
      <w:r>
        <w:rPr>
          <w:spacing w:val="80"/>
          <w:w w:val="150"/>
        </w:rPr>
        <w:t xml:space="preserve"> </w:t>
      </w:r>
      <w:r>
        <w:t>в</w:t>
      </w:r>
      <w:r>
        <w:rPr>
          <w:spacing w:val="80"/>
          <w:w w:val="150"/>
        </w:rPr>
        <w:t xml:space="preserve"> </w:t>
      </w:r>
      <w:r>
        <w:t>письменном</w:t>
      </w:r>
      <w:r>
        <w:rPr>
          <w:spacing w:val="80"/>
          <w:w w:val="150"/>
        </w:rPr>
        <w:t xml:space="preserve"> </w:t>
      </w:r>
      <w:r>
        <w:t>и</w:t>
      </w:r>
      <w:r>
        <w:rPr>
          <w:spacing w:val="80"/>
          <w:w w:val="150"/>
        </w:rPr>
        <w:t xml:space="preserve"> </w:t>
      </w:r>
      <w:r>
        <w:t>звучащем</w:t>
      </w:r>
      <w:r>
        <w:rPr>
          <w:spacing w:val="80"/>
          <w:w w:val="150"/>
        </w:rPr>
        <w:t xml:space="preserve"> </w:t>
      </w:r>
      <w:r>
        <w:t>тексте</w:t>
      </w:r>
      <w:r>
        <w:rPr>
          <w:spacing w:val="80"/>
          <w:w w:val="150"/>
        </w:rPr>
        <w:t xml:space="preserve"> </w:t>
      </w:r>
      <w:r>
        <w:t>и</w:t>
      </w:r>
      <w:r>
        <w:rPr>
          <w:spacing w:val="80"/>
          <w:w w:val="150"/>
        </w:rPr>
        <w:t xml:space="preserve"> </w:t>
      </w:r>
      <w:r>
        <w:t>употреблять</w:t>
      </w:r>
      <w:r>
        <w:rPr>
          <w:spacing w:val="80"/>
          <w:w w:val="150"/>
        </w:rPr>
        <w:t xml:space="preserve"> </w:t>
      </w:r>
      <w:r>
        <w:t>в</w:t>
      </w:r>
      <w:r>
        <w:rPr>
          <w:spacing w:val="80"/>
          <w:w w:val="150"/>
        </w:rPr>
        <w:t xml:space="preserve"> </w:t>
      </w:r>
      <w:r>
        <w:t>устной и письменной речи:</w:t>
      </w:r>
    </w:p>
    <w:p w:rsidR="009A3602" w:rsidRDefault="008B1FBB">
      <w:pPr>
        <w:pStyle w:val="a4"/>
        <w:spacing w:line="271" w:lineRule="exact"/>
        <w:ind w:left="1670" w:firstLine="0"/>
        <w:jc w:val="left"/>
      </w:pPr>
      <w:r>
        <w:t>предложения</w:t>
      </w:r>
      <w:r>
        <w:rPr>
          <w:spacing w:val="-10"/>
        </w:rPr>
        <w:t xml:space="preserve"> </w:t>
      </w:r>
      <w:r>
        <w:t>со сложным</w:t>
      </w:r>
      <w:r>
        <w:rPr>
          <w:spacing w:val="-3"/>
        </w:rPr>
        <w:t xml:space="preserve"> </w:t>
      </w:r>
      <w:r>
        <w:t>дополнением</w:t>
      </w:r>
      <w:r>
        <w:rPr>
          <w:spacing w:val="-6"/>
        </w:rPr>
        <w:t xml:space="preserve"> </w:t>
      </w:r>
      <w:r>
        <w:t>(Complex</w:t>
      </w:r>
      <w:r>
        <w:rPr>
          <w:spacing w:val="-8"/>
        </w:rPr>
        <w:t xml:space="preserve"> </w:t>
      </w:r>
      <w:r>
        <w:rPr>
          <w:spacing w:val="-2"/>
        </w:rPr>
        <w:t>Object);</w:t>
      </w:r>
    </w:p>
    <w:p w:rsidR="009A3602" w:rsidRDefault="008B1FBB">
      <w:pPr>
        <w:pStyle w:val="a4"/>
        <w:spacing w:line="275" w:lineRule="exact"/>
        <w:ind w:left="1670" w:firstLine="0"/>
        <w:jc w:val="left"/>
      </w:pPr>
      <w:r>
        <w:t>условные</w:t>
      </w:r>
      <w:r>
        <w:rPr>
          <w:spacing w:val="-7"/>
        </w:rPr>
        <w:t xml:space="preserve"> </w:t>
      </w:r>
      <w:r>
        <w:t>предложения</w:t>
      </w:r>
      <w:r>
        <w:rPr>
          <w:spacing w:val="-3"/>
        </w:rPr>
        <w:t xml:space="preserve"> </w:t>
      </w:r>
      <w:r>
        <w:t>реального</w:t>
      </w:r>
      <w:r>
        <w:rPr>
          <w:spacing w:val="-4"/>
        </w:rPr>
        <w:t xml:space="preserve"> </w:t>
      </w:r>
      <w:r>
        <w:t>(Conditional</w:t>
      </w:r>
      <w:r>
        <w:rPr>
          <w:spacing w:val="-8"/>
        </w:rPr>
        <w:t xml:space="preserve"> </w:t>
      </w:r>
      <w:r>
        <w:t>0,</w:t>
      </w:r>
      <w:r>
        <w:rPr>
          <w:spacing w:val="-1"/>
        </w:rPr>
        <w:t xml:space="preserve"> </w:t>
      </w:r>
      <w:r>
        <w:t>Conditional I)</w:t>
      </w:r>
      <w:r>
        <w:rPr>
          <w:spacing w:val="-2"/>
        </w:rPr>
        <w:t xml:space="preserve"> характера;</w:t>
      </w:r>
    </w:p>
    <w:p w:rsidR="009A3602" w:rsidRDefault="008B1FBB">
      <w:pPr>
        <w:pStyle w:val="a4"/>
        <w:spacing w:line="242" w:lineRule="auto"/>
        <w:ind w:right="1129"/>
        <w:jc w:val="left"/>
      </w:pPr>
      <w:r>
        <w:t>предложения с конструкцией to be going to + инфинитив и формы Future Simple Tense и Present Continuous Tense для выражения будущего действия;</w:t>
      </w:r>
    </w:p>
    <w:p w:rsidR="009A3602" w:rsidRDefault="008B1FBB">
      <w:pPr>
        <w:pStyle w:val="a4"/>
        <w:spacing w:line="271" w:lineRule="exact"/>
        <w:ind w:left="1670" w:firstLine="0"/>
        <w:jc w:val="left"/>
      </w:pPr>
      <w:r>
        <w:t>конструкцию</w:t>
      </w:r>
      <w:r>
        <w:rPr>
          <w:spacing w:val="-4"/>
        </w:rPr>
        <w:t xml:space="preserve"> </w:t>
      </w:r>
      <w:r>
        <w:t>used</w:t>
      </w:r>
      <w:r>
        <w:rPr>
          <w:spacing w:val="-3"/>
        </w:rPr>
        <w:t xml:space="preserve"> </w:t>
      </w:r>
      <w:r>
        <w:t>to</w:t>
      </w:r>
      <w:r>
        <w:rPr>
          <w:spacing w:val="-2"/>
        </w:rPr>
        <w:t xml:space="preserve"> </w:t>
      </w:r>
      <w:r>
        <w:t>+</w:t>
      </w:r>
      <w:r>
        <w:rPr>
          <w:spacing w:val="-3"/>
        </w:rPr>
        <w:t xml:space="preserve"> </w:t>
      </w:r>
      <w:r>
        <w:t>инфинитив</w:t>
      </w:r>
      <w:r>
        <w:rPr>
          <w:spacing w:val="-4"/>
        </w:rPr>
        <w:t xml:space="preserve"> </w:t>
      </w:r>
      <w:r>
        <w:rPr>
          <w:spacing w:val="-2"/>
        </w:rPr>
        <w:t>глагола;</w:t>
      </w:r>
    </w:p>
    <w:p w:rsidR="009A3602" w:rsidRDefault="008B1FBB">
      <w:pPr>
        <w:pStyle w:val="a4"/>
        <w:spacing w:line="237" w:lineRule="auto"/>
        <w:ind w:right="1129"/>
        <w:jc w:val="left"/>
      </w:pPr>
      <w:r>
        <w:t>глаголы</w:t>
      </w:r>
      <w:r>
        <w:rPr>
          <w:spacing w:val="-6"/>
        </w:rPr>
        <w:t xml:space="preserve"> </w:t>
      </w:r>
      <w:r>
        <w:t>в</w:t>
      </w:r>
      <w:r>
        <w:rPr>
          <w:spacing w:val="-1"/>
        </w:rPr>
        <w:t xml:space="preserve"> </w:t>
      </w:r>
      <w:r>
        <w:t>наиболее употребительных</w:t>
      </w:r>
      <w:r>
        <w:rPr>
          <w:spacing w:val="-3"/>
        </w:rPr>
        <w:t xml:space="preserve"> </w:t>
      </w:r>
      <w:r>
        <w:t>формах</w:t>
      </w:r>
      <w:r>
        <w:rPr>
          <w:spacing w:val="-3"/>
        </w:rPr>
        <w:t xml:space="preserve"> </w:t>
      </w:r>
      <w:r>
        <w:t>страдательного</w:t>
      </w:r>
      <w:r>
        <w:rPr>
          <w:spacing w:val="-3"/>
        </w:rPr>
        <w:t xml:space="preserve"> </w:t>
      </w:r>
      <w:r>
        <w:t>залога</w:t>
      </w:r>
      <w:r>
        <w:rPr>
          <w:spacing w:val="-4"/>
        </w:rPr>
        <w:t xml:space="preserve"> </w:t>
      </w:r>
      <w:r>
        <w:t>(Present/Past Simple Passive);</w:t>
      </w:r>
    </w:p>
    <w:p w:rsidR="009A3602" w:rsidRDefault="008B1FBB">
      <w:pPr>
        <w:pStyle w:val="a4"/>
        <w:spacing w:line="237" w:lineRule="auto"/>
        <w:ind w:left="1670" w:right="1974" w:firstLine="0"/>
        <w:jc w:val="left"/>
      </w:pPr>
      <w:r>
        <w:t>предлоги,</w:t>
      </w:r>
      <w:r>
        <w:rPr>
          <w:spacing w:val="-2"/>
        </w:rPr>
        <w:t xml:space="preserve"> </w:t>
      </w:r>
      <w:r>
        <w:t>употребляемые</w:t>
      </w:r>
      <w:r>
        <w:rPr>
          <w:spacing w:val="-5"/>
        </w:rPr>
        <w:t xml:space="preserve"> </w:t>
      </w:r>
      <w:r>
        <w:t>с</w:t>
      </w:r>
      <w:r>
        <w:rPr>
          <w:spacing w:val="-9"/>
        </w:rPr>
        <w:t xml:space="preserve"> </w:t>
      </w:r>
      <w:r>
        <w:t>глаголами</w:t>
      </w:r>
      <w:r>
        <w:rPr>
          <w:spacing w:val="-8"/>
        </w:rPr>
        <w:t xml:space="preserve"> </w:t>
      </w:r>
      <w:r>
        <w:t>в</w:t>
      </w:r>
      <w:r>
        <w:rPr>
          <w:spacing w:val="-3"/>
        </w:rPr>
        <w:t xml:space="preserve"> </w:t>
      </w:r>
      <w:r>
        <w:t>страдательном</w:t>
      </w:r>
      <w:r>
        <w:rPr>
          <w:spacing w:val="-7"/>
        </w:rPr>
        <w:t xml:space="preserve"> </w:t>
      </w:r>
      <w:r>
        <w:t>залоге; модальный глагол might;</w:t>
      </w:r>
    </w:p>
    <w:p w:rsidR="009A3602" w:rsidRDefault="008B1FBB">
      <w:pPr>
        <w:pStyle w:val="a4"/>
        <w:spacing w:before="3" w:line="237" w:lineRule="auto"/>
        <w:ind w:left="1670" w:right="1129" w:firstLine="0"/>
        <w:jc w:val="left"/>
      </w:pPr>
      <w:r>
        <w:t>наречия,</w:t>
      </w:r>
      <w:r>
        <w:rPr>
          <w:spacing w:val="-2"/>
        </w:rPr>
        <w:t xml:space="preserve"> </w:t>
      </w:r>
      <w:r>
        <w:t>совпадающие</w:t>
      </w:r>
      <w:r>
        <w:rPr>
          <w:spacing w:val="-9"/>
        </w:rPr>
        <w:t xml:space="preserve"> </w:t>
      </w:r>
      <w:r>
        <w:t>по форме</w:t>
      </w:r>
      <w:r>
        <w:rPr>
          <w:spacing w:val="-5"/>
        </w:rPr>
        <w:t xml:space="preserve"> </w:t>
      </w:r>
      <w:r>
        <w:t>с</w:t>
      </w:r>
      <w:r>
        <w:rPr>
          <w:spacing w:val="-9"/>
        </w:rPr>
        <w:t xml:space="preserve"> </w:t>
      </w:r>
      <w:r>
        <w:t>прилагательными</w:t>
      </w:r>
      <w:r>
        <w:rPr>
          <w:spacing w:val="-8"/>
        </w:rPr>
        <w:t xml:space="preserve"> </w:t>
      </w:r>
      <w:r>
        <w:t>(fast,</w:t>
      </w:r>
      <w:r>
        <w:rPr>
          <w:spacing w:val="-2"/>
        </w:rPr>
        <w:t xml:space="preserve"> </w:t>
      </w:r>
      <w:r>
        <w:t>high;</w:t>
      </w:r>
      <w:r>
        <w:rPr>
          <w:spacing w:val="-9"/>
        </w:rPr>
        <w:t xml:space="preserve"> </w:t>
      </w:r>
      <w:r>
        <w:t>early); местоимения other/another, both, all, one;</w:t>
      </w:r>
    </w:p>
    <w:p w:rsidR="009A3602" w:rsidRDefault="008B1FBB">
      <w:pPr>
        <w:pStyle w:val="a4"/>
        <w:spacing w:before="4" w:line="275" w:lineRule="exact"/>
        <w:ind w:left="1670" w:firstLine="0"/>
        <w:jc w:val="left"/>
      </w:pPr>
      <w:r>
        <w:t>количественные</w:t>
      </w:r>
      <w:r>
        <w:rPr>
          <w:spacing w:val="-2"/>
        </w:rPr>
        <w:t xml:space="preserve"> </w:t>
      </w:r>
      <w:r>
        <w:t>числительные</w:t>
      </w:r>
      <w:r>
        <w:rPr>
          <w:spacing w:val="-2"/>
        </w:rPr>
        <w:t xml:space="preserve"> </w:t>
      </w:r>
      <w:r>
        <w:t>для</w:t>
      </w:r>
      <w:r>
        <w:rPr>
          <w:spacing w:val="-10"/>
        </w:rPr>
        <w:t xml:space="preserve"> </w:t>
      </w:r>
      <w:r>
        <w:t>обозначения</w:t>
      </w:r>
      <w:r>
        <w:rPr>
          <w:spacing w:val="-1"/>
        </w:rPr>
        <w:t xml:space="preserve"> </w:t>
      </w:r>
      <w:r>
        <w:t>больших</w:t>
      </w:r>
      <w:r>
        <w:rPr>
          <w:spacing w:val="-6"/>
        </w:rPr>
        <w:t xml:space="preserve"> </w:t>
      </w:r>
      <w:r>
        <w:t>чисел</w:t>
      </w:r>
      <w:r>
        <w:rPr>
          <w:spacing w:val="-1"/>
        </w:rPr>
        <w:t xml:space="preserve"> </w:t>
      </w:r>
      <w:r>
        <w:t>(до</w:t>
      </w:r>
      <w:r>
        <w:rPr>
          <w:spacing w:val="3"/>
        </w:rPr>
        <w:t xml:space="preserve"> </w:t>
      </w:r>
      <w:r>
        <w:t>1</w:t>
      </w:r>
      <w:r>
        <w:rPr>
          <w:spacing w:val="-6"/>
        </w:rPr>
        <w:t xml:space="preserve"> </w:t>
      </w:r>
      <w:r>
        <w:t xml:space="preserve">000 </w:t>
      </w:r>
      <w:r>
        <w:rPr>
          <w:spacing w:val="-2"/>
        </w:rPr>
        <w:t>000);</w:t>
      </w:r>
    </w:p>
    <w:p w:rsidR="009A3602" w:rsidRDefault="008B1FBB" w:rsidP="00665CF8">
      <w:pPr>
        <w:pStyle w:val="a6"/>
        <w:numPr>
          <w:ilvl w:val="0"/>
          <w:numId w:val="39"/>
        </w:numPr>
        <w:tabs>
          <w:tab w:val="left" w:pos="1933"/>
        </w:tabs>
        <w:spacing w:line="275" w:lineRule="exact"/>
        <w:ind w:left="1933" w:hanging="263"/>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8"/>
          <w:sz w:val="24"/>
        </w:rPr>
        <w:t xml:space="preserve"> </w:t>
      </w:r>
      <w:r>
        <w:rPr>
          <w:sz w:val="24"/>
        </w:rPr>
        <w:t>и</w:t>
      </w:r>
      <w:r>
        <w:rPr>
          <w:spacing w:val="-4"/>
          <w:sz w:val="24"/>
        </w:rPr>
        <w:t xml:space="preserve"> </w:t>
      </w:r>
      <w:r>
        <w:rPr>
          <w:spacing w:val="-2"/>
          <w:sz w:val="24"/>
        </w:rPr>
        <w:t>умениями:</w:t>
      </w:r>
    </w:p>
    <w:p w:rsidR="009A3602" w:rsidRDefault="008B1FBB">
      <w:pPr>
        <w:pStyle w:val="a4"/>
        <w:spacing w:before="3"/>
        <w:ind w:right="1136"/>
      </w:pPr>
      <w: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w:t>
      </w:r>
      <w:r>
        <w:rPr>
          <w:spacing w:val="-2"/>
        </w:rPr>
        <w:t>содержания;</w:t>
      </w:r>
    </w:p>
    <w:p w:rsidR="009A3602" w:rsidRDefault="008B1FBB">
      <w:pPr>
        <w:pStyle w:val="a4"/>
        <w:ind w:right="1133"/>
      </w:pPr>
      <w:r>
        <w:t>знать (понимать)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w:t>
      </w:r>
    </w:p>
    <w:p w:rsidR="009A3602" w:rsidRDefault="008B1FBB">
      <w:pPr>
        <w:pStyle w:val="a4"/>
        <w:spacing w:before="2" w:line="237" w:lineRule="auto"/>
        <w:ind w:right="1124"/>
      </w:pPr>
      <w:r>
        <w:t>обладать базовыми знаниями о социокультурном портрете и культурном наследии родной страны и страны (стран) изучаемого языка;</w:t>
      </w:r>
    </w:p>
    <w:p w:rsidR="009A3602" w:rsidRDefault="008B1FBB">
      <w:pPr>
        <w:pStyle w:val="a4"/>
        <w:spacing w:before="4" w:line="275" w:lineRule="exact"/>
        <w:ind w:left="1670" w:firstLine="0"/>
      </w:pPr>
      <w:r>
        <w:t>кратко представлять</w:t>
      </w:r>
      <w:r>
        <w:rPr>
          <w:spacing w:val="-6"/>
        </w:rPr>
        <w:t xml:space="preserve"> </w:t>
      </w:r>
      <w:r>
        <w:t>Россию</w:t>
      </w:r>
      <w:r>
        <w:rPr>
          <w:spacing w:val="-3"/>
        </w:rPr>
        <w:t xml:space="preserve"> </w:t>
      </w:r>
      <w:r>
        <w:t>и</w:t>
      </w:r>
      <w:r>
        <w:rPr>
          <w:spacing w:val="-5"/>
        </w:rPr>
        <w:t xml:space="preserve"> </w:t>
      </w:r>
      <w:r>
        <w:t>страну</w:t>
      </w:r>
      <w:r>
        <w:rPr>
          <w:spacing w:val="-11"/>
        </w:rPr>
        <w:t xml:space="preserve"> </w:t>
      </w:r>
      <w:r>
        <w:t>(страны)</w:t>
      </w:r>
      <w:r>
        <w:rPr>
          <w:spacing w:val="-5"/>
        </w:rPr>
        <w:t xml:space="preserve"> </w:t>
      </w:r>
      <w:r>
        <w:t>изучаемого</w:t>
      </w:r>
      <w:r>
        <w:rPr>
          <w:spacing w:val="3"/>
        </w:rPr>
        <w:t xml:space="preserve"> </w:t>
      </w:r>
      <w:r>
        <w:rPr>
          <w:spacing w:val="-2"/>
        </w:rPr>
        <w:t>языка;</w:t>
      </w:r>
    </w:p>
    <w:p w:rsidR="009A3602" w:rsidRDefault="008B1FBB" w:rsidP="00665CF8">
      <w:pPr>
        <w:pStyle w:val="a6"/>
        <w:numPr>
          <w:ilvl w:val="0"/>
          <w:numId w:val="39"/>
        </w:numPr>
        <w:tabs>
          <w:tab w:val="left" w:pos="1932"/>
        </w:tabs>
        <w:ind w:left="959" w:right="1133" w:firstLine="710"/>
        <w:rPr>
          <w:sz w:val="24"/>
        </w:rPr>
      </w:pPr>
      <w:r>
        <w:rPr>
          <w:sz w:val="24"/>
        </w:rPr>
        <w:t>владеть</w:t>
      </w:r>
      <w:r>
        <w:rPr>
          <w:spacing w:val="80"/>
          <w:w w:val="150"/>
          <w:sz w:val="24"/>
        </w:rPr>
        <w:t xml:space="preserve">  </w:t>
      </w:r>
      <w:r>
        <w:rPr>
          <w:sz w:val="24"/>
        </w:rPr>
        <w:t>компенсаторными</w:t>
      </w:r>
      <w:r>
        <w:rPr>
          <w:spacing w:val="80"/>
          <w:w w:val="150"/>
          <w:sz w:val="24"/>
        </w:rPr>
        <w:t xml:space="preserve">  </w:t>
      </w:r>
      <w:r>
        <w:rPr>
          <w:sz w:val="24"/>
        </w:rPr>
        <w:t>умениями:</w:t>
      </w:r>
      <w:r>
        <w:rPr>
          <w:spacing w:val="80"/>
          <w:w w:val="150"/>
          <w:sz w:val="24"/>
        </w:rPr>
        <w:t xml:space="preserve">  </w:t>
      </w:r>
      <w:r>
        <w:rPr>
          <w:sz w:val="24"/>
        </w:rPr>
        <w:t>использовать</w:t>
      </w:r>
      <w:r>
        <w:rPr>
          <w:spacing w:val="80"/>
          <w:w w:val="150"/>
          <w:sz w:val="24"/>
        </w:rPr>
        <w:t xml:space="preserve">  </w:t>
      </w:r>
      <w:r>
        <w:rPr>
          <w:sz w:val="24"/>
        </w:rPr>
        <w:t>при</w:t>
      </w:r>
      <w:r>
        <w:rPr>
          <w:spacing w:val="80"/>
          <w:w w:val="150"/>
          <w:sz w:val="24"/>
        </w:rPr>
        <w:t xml:space="preserve">  </w:t>
      </w:r>
      <w:r>
        <w:rPr>
          <w:sz w:val="24"/>
        </w:rPr>
        <w:t>чтении</w:t>
      </w:r>
      <w:r>
        <w:rPr>
          <w:spacing w:val="80"/>
          <w:sz w:val="24"/>
        </w:rPr>
        <w:t xml:space="preserve"> </w:t>
      </w:r>
      <w:r>
        <w:rPr>
          <w:sz w:val="24"/>
        </w:rPr>
        <w:t>и</w:t>
      </w:r>
      <w:r>
        <w:rPr>
          <w:spacing w:val="80"/>
          <w:w w:val="150"/>
          <w:sz w:val="24"/>
        </w:rPr>
        <w:t xml:space="preserve">  </w:t>
      </w:r>
      <w:r>
        <w:rPr>
          <w:sz w:val="24"/>
        </w:rPr>
        <w:t>аудировании</w:t>
      </w:r>
      <w:r>
        <w:rPr>
          <w:spacing w:val="80"/>
          <w:w w:val="150"/>
          <w:sz w:val="24"/>
        </w:rPr>
        <w:t xml:space="preserve">  </w:t>
      </w:r>
      <w:r>
        <w:rPr>
          <w:sz w:val="24"/>
        </w:rPr>
        <w:t>языковую</w:t>
      </w:r>
      <w:r>
        <w:rPr>
          <w:spacing w:val="80"/>
          <w:w w:val="150"/>
          <w:sz w:val="24"/>
        </w:rPr>
        <w:t xml:space="preserve">  </w:t>
      </w:r>
      <w:r>
        <w:rPr>
          <w:sz w:val="24"/>
        </w:rPr>
        <w:t>догадку,</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контекстуальную,</w:t>
      </w:r>
      <w:r>
        <w:rPr>
          <w:spacing w:val="80"/>
          <w:sz w:val="24"/>
        </w:rPr>
        <w:t xml:space="preserve"> </w:t>
      </w:r>
      <w:r>
        <w:rPr>
          <w:sz w:val="24"/>
        </w:rPr>
        <w:t>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A3602" w:rsidRDefault="009A3602">
      <w:pPr>
        <w:jc w:val="both"/>
        <w:rPr>
          <w:sz w:val="24"/>
        </w:rPr>
        <w:sectPr w:rsidR="009A3602">
          <w:pgSz w:w="11910" w:h="16840"/>
          <w:pgMar w:top="1080" w:right="0" w:bottom="280" w:left="740" w:header="752" w:footer="0" w:gutter="0"/>
          <w:cols w:space="720"/>
        </w:sectPr>
      </w:pPr>
    </w:p>
    <w:p w:rsidR="009A3602" w:rsidRDefault="008B1FBB" w:rsidP="00665CF8">
      <w:pPr>
        <w:pStyle w:val="a6"/>
        <w:numPr>
          <w:ilvl w:val="0"/>
          <w:numId w:val="39"/>
        </w:numPr>
        <w:tabs>
          <w:tab w:val="left" w:pos="1932"/>
        </w:tabs>
        <w:spacing w:before="98"/>
        <w:ind w:left="959" w:right="1135" w:firstLine="710"/>
        <w:rPr>
          <w:sz w:val="24"/>
        </w:rPr>
      </w:pPr>
      <w:r>
        <w:rPr>
          <w:sz w:val="24"/>
        </w:rPr>
        <w:lastRenderedPageBreak/>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A3602" w:rsidRDefault="008B1FBB" w:rsidP="00665CF8">
      <w:pPr>
        <w:pStyle w:val="a6"/>
        <w:numPr>
          <w:ilvl w:val="0"/>
          <w:numId w:val="39"/>
        </w:numPr>
        <w:tabs>
          <w:tab w:val="left" w:pos="1932"/>
          <w:tab w:val="left" w:pos="4085"/>
          <w:tab w:val="left" w:pos="6134"/>
          <w:tab w:val="left" w:pos="7742"/>
          <w:tab w:val="left" w:pos="8659"/>
        </w:tabs>
        <w:spacing w:before="2"/>
        <w:ind w:left="959" w:right="1128" w:firstLine="710"/>
        <w:rPr>
          <w:sz w:val="24"/>
        </w:rPr>
      </w:pPr>
      <w:r>
        <w:rPr>
          <w:spacing w:val="-2"/>
          <w:sz w:val="24"/>
        </w:rPr>
        <w:t>использовать</w:t>
      </w:r>
      <w:r>
        <w:rPr>
          <w:sz w:val="24"/>
        </w:rPr>
        <w:tab/>
      </w:r>
      <w:r>
        <w:rPr>
          <w:spacing w:val="-2"/>
          <w:sz w:val="24"/>
        </w:rPr>
        <w:t>иноязычные</w:t>
      </w:r>
      <w:r>
        <w:rPr>
          <w:sz w:val="24"/>
        </w:rPr>
        <w:tab/>
      </w:r>
      <w:r>
        <w:rPr>
          <w:spacing w:val="-2"/>
          <w:sz w:val="24"/>
        </w:rPr>
        <w:t>словари</w:t>
      </w:r>
      <w:r>
        <w:rPr>
          <w:sz w:val="24"/>
        </w:rPr>
        <w:tab/>
      </w:r>
      <w:r>
        <w:rPr>
          <w:spacing w:val="-10"/>
          <w:sz w:val="24"/>
        </w:rPr>
        <w:t>и</w:t>
      </w:r>
      <w:r>
        <w:rPr>
          <w:sz w:val="24"/>
        </w:rPr>
        <w:tab/>
      </w:r>
      <w:r>
        <w:rPr>
          <w:spacing w:val="-2"/>
          <w:sz w:val="24"/>
        </w:rPr>
        <w:t xml:space="preserve">справочники, </w:t>
      </w:r>
      <w:r>
        <w:rPr>
          <w:sz w:val="24"/>
        </w:rPr>
        <w:t>в том числе информационно-справочные системы в электронной форме;</w:t>
      </w:r>
    </w:p>
    <w:p w:rsidR="009A3602" w:rsidRDefault="008B1FBB" w:rsidP="00665CF8">
      <w:pPr>
        <w:pStyle w:val="a6"/>
        <w:numPr>
          <w:ilvl w:val="0"/>
          <w:numId w:val="39"/>
        </w:numPr>
        <w:tabs>
          <w:tab w:val="left" w:pos="1932"/>
        </w:tabs>
        <w:spacing w:before="3" w:line="237" w:lineRule="auto"/>
        <w:ind w:left="959" w:right="1133" w:firstLine="710"/>
        <w:rPr>
          <w:sz w:val="24"/>
        </w:rPr>
      </w:pPr>
      <w:r>
        <w:rPr>
          <w:sz w:val="24"/>
        </w:rPr>
        <w:t>достигать</w:t>
      </w:r>
      <w:r>
        <w:rPr>
          <w:spacing w:val="80"/>
          <w:sz w:val="24"/>
        </w:rPr>
        <w:t xml:space="preserve"> </w:t>
      </w:r>
      <w:r>
        <w:rPr>
          <w:sz w:val="24"/>
        </w:rPr>
        <w:t>взаимопонимания</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устного</w:t>
      </w:r>
      <w:r>
        <w:rPr>
          <w:spacing w:val="80"/>
          <w:sz w:val="24"/>
        </w:rPr>
        <w:t xml:space="preserve"> </w:t>
      </w:r>
      <w:r>
        <w:rPr>
          <w:sz w:val="24"/>
        </w:rPr>
        <w:t>и</w:t>
      </w:r>
      <w:r>
        <w:rPr>
          <w:spacing w:val="80"/>
          <w:sz w:val="24"/>
        </w:rPr>
        <w:t xml:space="preserve"> </w:t>
      </w:r>
      <w:r>
        <w:rPr>
          <w:sz w:val="24"/>
        </w:rPr>
        <w:t>письменного</w:t>
      </w:r>
      <w:r>
        <w:rPr>
          <w:spacing w:val="80"/>
          <w:sz w:val="24"/>
        </w:rPr>
        <w:t xml:space="preserve"> </w:t>
      </w:r>
      <w:r>
        <w:rPr>
          <w:sz w:val="24"/>
        </w:rPr>
        <w:t>общения с носителями иностранного языка, с людьми другой культуры;</w:t>
      </w:r>
    </w:p>
    <w:p w:rsidR="009A3602" w:rsidRDefault="008B1FBB" w:rsidP="00665CF8">
      <w:pPr>
        <w:pStyle w:val="a6"/>
        <w:numPr>
          <w:ilvl w:val="0"/>
          <w:numId w:val="39"/>
        </w:numPr>
        <w:tabs>
          <w:tab w:val="left" w:pos="2052"/>
        </w:tabs>
        <w:spacing w:before="6" w:line="237" w:lineRule="auto"/>
        <w:ind w:left="959" w:right="1131" w:firstLine="710"/>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A3602" w:rsidRDefault="008B1FBB">
      <w:pPr>
        <w:pStyle w:val="a4"/>
        <w:spacing w:before="3"/>
        <w:ind w:right="1143"/>
      </w:pPr>
      <w:r>
        <w:t>Предметные результаты освоения программы по иностранному (английскому) языку к концу обучения в 8 классе:</w:t>
      </w:r>
    </w:p>
    <w:p w:rsidR="009A3602" w:rsidRDefault="008B1FBB" w:rsidP="00665CF8">
      <w:pPr>
        <w:pStyle w:val="a6"/>
        <w:numPr>
          <w:ilvl w:val="0"/>
          <w:numId w:val="38"/>
        </w:numPr>
        <w:tabs>
          <w:tab w:val="left" w:pos="1933"/>
        </w:tabs>
        <w:spacing w:before="1" w:line="275" w:lineRule="exact"/>
        <w:ind w:left="1933" w:hanging="263"/>
        <w:rPr>
          <w:sz w:val="24"/>
        </w:rPr>
      </w:pPr>
      <w:r>
        <w:rPr>
          <w:sz w:val="24"/>
        </w:rPr>
        <w:t>владеть</w:t>
      </w:r>
      <w:r>
        <w:rPr>
          <w:spacing w:val="-4"/>
          <w:sz w:val="24"/>
        </w:rPr>
        <w:t xml:space="preserve"> </w:t>
      </w:r>
      <w:r>
        <w:rPr>
          <w:sz w:val="24"/>
        </w:rPr>
        <w:t>основными</w:t>
      </w:r>
      <w:r>
        <w:rPr>
          <w:spacing w:val="-2"/>
          <w:sz w:val="24"/>
        </w:rPr>
        <w:t xml:space="preserve"> </w:t>
      </w:r>
      <w:r>
        <w:rPr>
          <w:sz w:val="24"/>
        </w:rPr>
        <w:t>видами</w:t>
      </w:r>
      <w:r>
        <w:rPr>
          <w:spacing w:val="-5"/>
          <w:sz w:val="24"/>
        </w:rPr>
        <w:t xml:space="preserve"> </w:t>
      </w:r>
      <w:r>
        <w:rPr>
          <w:sz w:val="24"/>
        </w:rPr>
        <w:t xml:space="preserve">речевой </w:t>
      </w:r>
      <w:r>
        <w:rPr>
          <w:spacing w:val="-2"/>
          <w:sz w:val="24"/>
        </w:rPr>
        <w:t>деятельности:</w:t>
      </w:r>
    </w:p>
    <w:p w:rsidR="009A3602" w:rsidRDefault="008B1FBB">
      <w:pPr>
        <w:pStyle w:val="a4"/>
        <w:ind w:right="1134"/>
      </w:pPr>
      <w:r>
        <w:t>говорение:</w:t>
      </w:r>
      <w:r>
        <w:rPr>
          <w:spacing w:val="40"/>
        </w:rPr>
        <w:t xml:space="preserve"> </w:t>
      </w:r>
      <w:r>
        <w:t>вести</w:t>
      </w:r>
      <w:r>
        <w:rPr>
          <w:spacing w:val="40"/>
        </w:rPr>
        <w:t xml:space="preserve"> </w:t>
      </w:r>
      <w:r>
        <w:t>разные</w:t>
      </w:r>
      <w:r>
        <w:rPr>
          <w:spacing w:val="40"/>
        </w:rPr>
        <w:t xml:space="preserve"> </w:t>
      </w:r>
      <w:r>
        <w:t>виды</w:t>
      </w:r>
      <w:r>
        <w:rPr>
          <w:spacing w:val="40"/>
        </w:rPr>
        <w:t xml:space="preserve"> </w:t>
      </w:r>
      <w:r>
        <w:t>диалогов</w:t>
      </w:r>
      <w:r>
        <w:rPr>
          <w:spacing w:val="40"/>
        </w:rPr>
        <w:t xml:space="preserve"> </w:t>
      </w:r>
      <w:r>
        <w:t>(диалог</w:t>
      </w:r>
      <w:r>
        <w:rPr>
          <w:spacing w:val="40"/>
        </w:rPr>
        <w:t xml:space="preserve"> </w:t>
      </w:r>
      <w:r>
        <w:t>этикетного</w:t>
      </w:r>
      <w:r>
        <w:rPr>
          <w:spacing w:val="40"/>
        </w:rPr>
        <w:t xml:space="preserve"> </w:t>
      </w:r>
      <w:r>
        <w:t>характера,</w:t>
      </w:r>
      <w:r>
        <w:rPr>
          <w:spacing w:val="80"/>
        </w:rPr>
        <w:t xml:space="preserve"> </w:t>
      </w:r>
      <w:r>
        <w:t>диалог-побуждение к действию, диалог-расспрос, комбинированный диалог, включающий</w:t>
      </w:r>
      <w:r>
        <w:rPr>
          <w:spacing w:val="70"/>
        </w:rPr>
        <w:t xml:space="preserve"> </w:t>
      </w:r>
      <w:r>
        <w:t>различные</w:t>
      </w:r>
      <w:r>
        <w:rPr>
          <w:spacing w:val="68"/>
        </w:rPr>
        <w:t xml:space="preserve"> </w:t>
      </w:r>
      <w:r>
        <w:t>виды</w:t>
      </w:r>
      <w:r>
        <w:rPr>
          <w:spacing w:val="66"/>
        </w:rPr>
        <w:t xml:space="preserve"> </w:t>
      </w:r>
      <w:r>
        <w:t>диалогов)</w:t>
      </w:r>
      <w:r>
        <w:rPr>
          <w:spacing w:val="65"/>
        </w:rPr>
        <w:t xml:space="preserve"> </w:t>
      </w:r>
      <w:r>
        <w:t>в</w:t>
      </w:r>
      <w:r>
        <w:rPr>
          <w:spacing w:val="70"/>
        </w:rPr>
        <w:t xml:space="preserve"> </w:t>
      </w:r>
      <w:r>
        <w:t>рамках</w:t>
      </w:r>
      <w:r>
        <w:rPr>
          <w:spacing w:val="64"/>
        </w:rPr>
        <w:t xml:space="preserve"> </w:t>
      </w:r>
      <w:r>
        <w:t>тематического</w:t>
      </w:r>
      <w:r>
        <w:rPr>
          <w:spacing w:val="69"/>
        </w:rPr>
        <w:t xml:space="preserve"> </w:t>
      </w:r>
      <w:r>
        <w:t>содержания</w:t>
      </w:r>
      <w:r>
        <w:rPr>
          <w:spacing w:val="69"/>
        </w:rPr>
        <w:t xml:space="preserve"> </w:t>
      </w:r>
      <w:r>
        <w:t>речи в</w:t>
      </w:r>
      <w:r>
        <w:rPr>
          <w:spacing w:val="79"/>
        </w:rPr>
        <w:t xml:space="preserve">   </w:t>
      </w:r>
      <w:r>
        <w:t>стандартных</w:t>
      </w:r>
      <w:r>
        <w:rPr>
          <w:spacing w:val="77"/>
        </w:rPr>
        <w:t xml:space="preserve">   </w:t>
      </w:r>
      <w:r>
        <w:t>ситуациях</w:t>
      </w:r>
      <w:r>
        <w:rPr>
          <w:spacing w:val="77"/>
        </w:rPr>
        <w:t xml:space="preserve">   </w:t>
      </w:r>
      <w:r>
        <w:t>неофициального</w:t>
      </w:r>
      <w:r>
        <w:rPr>
          <w:spacing w:val="78"/>
        </w:rPr>
        <w:t xml:space="preserve">   </w:t>
      </w:r>
      <w:r>
        <w:t>общения</w:t>
      </w:r>
      <w:r>
        <w:rPr>
          <w:spacing w:val="78"/>
        </w:rPr>
        <w:t xml:space="preserve">   </w:t>
      </w:r>
      <w:r>
        <w:t>с</w:t>
      </w:r>
      <w:r>
        <w:rPr>
          <w:spacing w:val="76"/>
        </w:rPr>
        <w:t xml:space="preserve">   </w:t>
      </w:r>
      <w:r>
        <w:t>вербальными и</w:t>
      </w:r>
      <w:r>
        <w:rPr>
          <w:spacing w:val="80"/>
        </w:rPr>
        <w:t xml:space="preserve"> </w:t>
      </w:r>
      <w:r>
        <w:t>(или)</w:t>
      </w:r>
      <w:r>
        <w:rPr>
          <w:spacing w:val="80"/>
        </w:rPr>
        <w:t xml:space="preserve"> </w:t>
      </w:r>
      <w:r>
        <w:t>зрительными</w:t>
      </w:r>
      <w:r>
        <w:rPr>
          <w:spacing w:val="76"/>
        </w:rPr>
        <w:t xml:space="preserve"> </w:t>
      </w:r>
      <w:r>
        <w:t>опорами,</w:t>
      </w:r>
      <w:r>
        <w:rPr>
          <w:spacing w:val="80"/>
        </w:rPr>
        <w:t xml:space="preserve"> </w:t>
      </w:r>
      <w:r>
        <w:t>с</w:t>
      </w:r>
      <w:r>
        <w:rPr>
          <w:spacing w:val="78"/>
        </w:rPr>
        <w:t xml:space="preserve"> </w:t>
      </w:r>
      <w:r>
        <w:t>соблюдением</w:t>
      </w:r>
      <w:r>
        <w:rPr>
          <w:spacing w:val="80"/>
        </w:rPr>
        <w:t xml:space="preserve"> </w:t>
      </w:r>
      <w:r>
        <w:t>норм</w:t>
      </w:r>
      <w:r>
        <w:rPr>
          <w:spacing w:val="80"/>
        </w:rPr>
        <w:t xml:space="preserve"> </w:t>
      </w:r>
      <w:r>
        <w:t>речевого</w:t>
      </w:r>
      <w:r>
        <w:rPr>
          <w:spacing w:val="80"/>
        </w:rPr>
        <w:t xml:space="preserve"> </w:t>
      </w:r>
      <w:r>
        <w:t>этикета,</w:t>
      </w:r>
      <w:r>
        <w:rPr>
          <w:spacing w:val="80"/>
        </w:rPr>
        <w:t xml:space="preserve"> </w:t>
      </w:r>
      <w:r>
        <w:t>принятого в стране (странах) изучаемого языка (до 7 реплик со стороны каждого собеседника);</w:t>
      </w:r>
    </w:p>
    <w:p w:rsidR="009A3602" w:rsidRDefault="008B1FBB">
      <w:pPr>
        <w:pStyle w:val="a4"/>
        <w:tabs>
          <w:tab w:val="left" w:pos="2993"/>
          <w:tab w:val="left" w:pos="3786"/>
          <w:tab w:val="left" w:pos="4985"/>
          <w:tab w:val="left" w:pos="7000"/>
          <w:tab w:val="left" w:pos="8540"/>
          <w:tab w:val="left" w:pos="9919"/>
        </w:tabs>
        <w:ind w:right="1122"/>
      </w:pPr>
      <w:r>
        <w:t>создавать</w:t>
      </w:r>
      <w:r>
        <w:rPr>
          <w:spacing w:val="80"/>
          <w:w w:val="150"/>
        </w:rPr>
        <w:t xml:space="preserve">  </w:t>
      </w:r>
      <w:r>
        <w:t>разные</w:t>
      </w:r>
      <w:r>
        <w:rPr>
          <w:spacing w:val="80"/>
          <w:w w:val="150"/>
        </w:rPr>
        <w:t xml:space="preserve">  </w:t>
      </w:r>
      <w:r>
        <w:t>виды</w:t>
      </w:r>
      <w:r>
        <w:rPr>
          <w:spacing w:val="80"/>
          <w:w w:val="150"/>
        </w:rPr>
        <w:t xml:space="preserve">  </w:t>
      </w:r>
      <w:r>
        <w:t>монологических</w:t>
      </w:r>
      <w:r>
        <w:rPr>
          <w:spacing w:val="80"/>
          <w:w w:val="150"/>
        </w:rPr>
        <w:t xml:space="preserve">  </w:t>
      </w:r>
      <w:r>
        <w:t>высказываний</w:t>
      </w:r>
      <w:r>
        <w:rPr>
          <w:spacing w:val="80"/>
          <w:w w:val="150"/>
        </w:rPr>
        <w:t xml:space="preserve">  </w:t>
      </w:r>
      <w:r>
        <w:t>(описание,</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характеристика,</w:t>
      </w:r>
      <w:r>
        <w:rPr>
          <w:spacing w:val="80"/>
        </w:rPr>
        <w:t xml:space="preserve">  </w:t>
      </w:r>
      <w:r>
        <w:t>повествование</w:t>
      </w:r>
      <w:r>
        <w:rPr>
          <w:spacing w:val="80"/>
        </w:rPr>
        <w:t xml:space="preserve">  </w:t>
      </w:r>
      <w:r>
        <w:t>(сообщение))</w:t>
      </w:r>
      <w:r>
        <w:rPr>
          <w:spacing w:val="80"/>
        </w:rPr>
        <w:t xml:space="preserve">  </w:t>
      </w:r>
      <w:r>
        <w:t>с</w:t>
      </w:r>
      <w:r>
        <w:rPr>
          <w:spacing w:val="79"/>
        </w:rPr>
        <w:t xml:space="preserve">  </w:t>
      </w:r>
      <w:r>
        <w:t xml:space="preserve">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w:t>
      </w:r>
      <w:r>
        <w:rPr>
          <w:spacing w:val="-2"/>
        </w:rPr>
        <w:t>вербальными</w:t>
      </w:r>
      <w:r>
        <w:tab/>
      </w:r>
      <w:r>
        <w:rPr>
          <w:spacing w:val="-10"/>
        </w:rPr>
        <w:t>и</w:t>
      </w:r>
      <w:r>
        <w:tab/>
      </w:r>
      <w:r>
        <w:rPr>
          <w:spacing w:val="-4"/>
        </w:rPr>
        <w:t>(или)</w:t>
      </w:r>
      <w:r>
        <w:tab/>
      </w:r>
      <w:r>
        <w:rPr>
          <w:spacing w:val="-2"/>
        </w:rPr>
        <w:t>зрительными</w:t>
      </w:r>
      <w:r>
        <w:tab/>
      </w:r>
      <w:r>
        <w:rPr>
          <w:spacing w:val="-2"/>
        </w:rPr>
        <w:t>опорами</w:t>
      </w:r>
      <w:r>
        <w:tab/>
      </w:r>
      <w:r>
        <w:rPr>
          <w:spacing w:val="-2"/>
        </w:rPr>
        <w:t>(объём</w:t>
      </w:r>
      <w:r>
        <w:tab/>
      </w:r>
      <w:r>
        <w:rPr>
          <w:spacing w:val="-10"/>
        </w:rPr>
        <w:t xml:space="preserve">– </w:t>
      </w:r>
      <w:r>
        <w:t>9–10</w:t>
      </w:r>
      <w:r>
        <w:rPr>
          <w:spacing w:val="80"/>
          <w:w w:val="150"/>
        </w:rPr>
        <w:t xml:space="preserve"> </w:t>
      </w:r>
      <w:r>
        <w:t>фраз),</w:t>
      </w:r>
      <w:r>
        <w:rPr>
          <w:spacing w:val="80"/>
          <w:w w:val="150"/>
        </w:rPr>
        <w:t xml:space="preserve"> </w:t>
      </w:r>
      <w:r>
        <w:t>излагать</w:t>
      </w:r>
      <w:r>
        <w:rPr>
          <w:spacing w:val="80"/>
          <w:w w:val="150"/>
        </w:rPr>
        <w:t xml:space="preserve"> </w:t>
      </w:r>
      <w:r>
        <w:t>результаты</w:t>
      </w:r>
      <w:r>
        <w:rPr>
          <w:spacing w:val="40"/>
        </w:rPr>
        <w:t xml:space="preserve">  </w:t>
      </w:r>
      <w:r>
        <w:t>выполненной</w:t>
      </w:r>
      <w:r>
        <w:rPr>
          <w:spacing w:val="40"/>
        </w:rPr>
        <w:t xml:space="preserve">  </w:t>
      </w:r>
      <w:r>
        <w:t>проектной</w:t>
      </w:r>
      <w:r>
        <w:rPr>
          <w:spacing w:val="80"/>
          <w:w w:val="150"/>
        </w:rPr>
        <w:t xml:space="preserve"> </w:t>
      </w:r>
      <w:r>
        <w:t>работы</w:t>
      </w:r>
      <w:r>
        <w:rPr>
          <w:spacing w:val="80"/>
          <w:w w:val="150"/>
        </w:rPr>
        <w:t xml:space="preserve"> </w:t>
      </w:r>
      <w:r>
        <w:t>(объём</w:t>
      </w:r>
      <w:r>
        <w:rPr>
          <w:spacing w:val="40"/>
        </w:rPr>
        <w:t xml:space="preserve">  </w:t>
      </w:r>
      <w:r>
        <w:t>–</w:t>
      </w:r>
      <w:r>
        <w:rPr>
          <w:spacing w:val="40"/>
        </w:rPr>
        <w:t xml:space="preserve"> </w:t>
      </w:r>
      <w:r>
        <w:t>9–10 фраз);</w:t>
      </w:r>
    </w:p>
    <w:p w:rsidR="009A3602" w:rsidRDefault="008B1FBB">
      <w:pPr>
        <w:pStyle w:val="a4"/>
        <w:ind w:right="1125"/>
      </w:pPr>
      <w:r>
        <w:t>аудирование:</w:t>
      </w:r>
      <w:r>
        <w:rPr>
          <w:spacing w:val="-2"/>
        </w:rPr>
        <w:t xml:space="preserve"> </w:t>
      </w:r>
      <w:r>
        <w:t>воспринимать</w:t>
      </w:r>
      <w:r>
        <w:rPr>
          <w:spacing w:val="-1"/>
        </w:rPr>
        <w:t xml:space="preserve"> </w:t>
      </w:r>
      <w:r>
        <w:t>на слух</w:t>
      </w:r>
      <w:r>
        <w:rPr>
          <w:spacing w:val="-2"/>
        </w:rPr>
        <w:t xml:space="preserve"> </w:t>
      </w:r>
      <w:r>
        <w:t>и понимать несложные аутентичные тексты, содержащие</w:t>
      </w:r>
      <w:r>
        <w:rPr>
          <w:spacing w:val="80"/>
          <w:w w:val="150"/>
        </w:rPr>
        <w:t xml:space="preserve">  </w:t>
      </w:r>
      <w:r>
        <w:t>отдельные</w:t>
      </w:r>
      <w:r>
        <w:rPr>
          <w:spacing w:val="80"/>
          <w:w w:val="150"/>
        </w:rPr>
        <w:t xml:space="preserve">  </w:t>
      </w:r>
      <w:r>
        <w:t>неизученные</w:t>
      </w:r>
      <w:r>
        <w:rPr>
          <w:spacing w:val="80"/>
          <w:w w:val="150"/>
        </w:rPr>
        <w:t xml:space="preserve">  </w:t>
      </w:r>
      <w:r>
        <w:t>языковые</w:t>
      </w:r>
      <w:r>
        <w:rPr>
          <w:spacing w:val="80"/>
          <w:w w:val="150"/>
        </w:rPr>
        <w:t xml:space="preserve">  </w:t>
      </w:r>
      <w:r>
        <w:t>явления,</w:t>
      </w:r>
      <w:r>
        <w:rPr>
          <w:spacing w:val="80"/>
          <w:w w:val="150"/>
        </w:rPr>
        <w:t xml:space="preserve">  </w:t>
      </w:r>
      <w:r>
        <w:t>в</w:t>
      </w:r>
      <w:r>
        <w:rPr>
          <w:spacing w:val="80"/>
          <w:w w:val="150"/>
        </w:rPr>
        <w:t xml:space="preserve">  </w:t>
      </w:r>
      <w:r>
        <w:t>зависимости от</w:t>
      </w:r>
      <w:r>
        <w:rPr>
          <w:spacing w:val="80"/>
        </w:rPr>
        <w:t xml:space="preserve"> </w:t>
      </w:r>
      <w:r>
        <w:t>поставленной</w:t>
      </w:r>
      <w:r>
        <w:rPr>
          <w:spacing w:val="80"/>
        </w:rPr>
        <w:t xml:space="preserve"> </w:t>
      </w:r>
      <w:r>
        <w:t>коммуникативной</w:t>
      </w:r>
      <w:r>
        <w:rPr>
          <w:spacing w:val="80"/>
        </w:rPr>
        <w:t xml:space="preserve"> </w:t>
      </w:r>
      <w:r>
        <w:t>задачи:</w:t>
      </w:r>
      <w:r>
        <w:rPr>
          <w:spacing w:val="80"/>
        </w:rPr>
        <w:t xml:space="preserve"> </w:t>
      </w:r>
      <w:r>
        <w:t>с</w:t>
      </w:r>
      <w:r>
        <w:rPr>
          <w:spacing w:val="80"/>
        </w:rPr>
        <w:t xml:space="preserve"> </w:t>
      </w:r>
      <w:r>
        <w:t>пониманием</w:t>
      </w:r>
      <w:r>
        <w:rPr>
          <w:spacing w:val="80"/>
        </w:rPr>
        <w:t xml:space="preserve"> </w:t>
      </w:r>
      <w:r>
        <w:t>основного</w:t>
      </w:r>
      <w:r>
        <w:rPr>
          <w:spacing w:val="80"/>
        </w:rPr>
        <w:t xml:space="preserve"> </w:t>
      </w:r>
      <w:r>
        <w:t>содержания,</w:t>
      </w:r>
      <w:r>
        <w:rPr>
          <w:spacing w:val="40"/>
        </w:rPr>
        <w:t xml:space="preserve"> </w:t>
      </w:r>
      <w:r>
        <w:t>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9A3602" w:rsidRDefault="008B1FBB">
      <w:pPr>
        <w:pStyle w:val="a4"/>
        <w:ind w:right="1131"/>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w:t>
      </w:r>
      <w:r>
        <w:rPr>
          <w:spacing w:val="40"/>
        </w:rPr>
        <w:t xml:space="preserve"> </w:t>
      </w:r>
      <w:r>
        <w:t>диаграммы) и понимать представленную в них информацию, определять последовательность главных фактов (событий) в тексте;</w:t>
      </w:r>
    </w:p>
    <w:p w:rsidR="009A3602" w:rsidRDefault="008B1FBB">
      <w:pPr>
        <w:pStyle w:val="a4"/>
        <w:spacing w:before="1"/>
        <w:ind w:right="1130"/>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опорой на образец, план, таблицу и (или) прочитанный (прослушанный) текст (объём высказывания – до 110 слов);</w:t>
      </w:r>
    </w:p>
    <w:p w:rsidR="009A3602" w:rsidRDefault="008B1FBB" w:rsidP="00665CF8">
      <w:pPr>
        <w:pStyle w:val="a6"/>
        <w:numPr>
          <w:ilvl w:val="0"/>
          <w:numId w:val="38"/>
        </w:numPr>
        <w:tabs>
          <w:tab w:val="left" w:pos="1932"/>
        </w:tabs>
        <w:spacing w:before="1"/>
        <w:ind w:left="959" w:right="1133" w:firstLine="710"/>
        <w:rPr>
          <w:sz w:val="24"/>
        </w:rPr>
      </w:pPr>
      <w:r>
        <w:rPr>
          <w:sz w:val="24"/>
        </w:rPr>
        <w:t>владеть</w:t>
      </w:r>
      <w:r>
        <w:rPr>
          <w:spacing w:val="40"/>
          <w:sz w:val="24"/>
        </w:rPr>
        <w:t xml:space="preserve">  </w:t>
      </w:r>
      <w:r>
        <w:rPr>
          <w:sz w:val="24"/>
        </w:rPr>
        <w:t>фонетическими</w:t>
      </w:r>
      <w:r>
        <w:rPr>
          <w:spacing w:val="40"/>
          <w:sz w:val="24"/>
        </w:rPr>
        <w:t xml:space="preserve">  </w:t>
      </w:r>
      <w:r>
        <w:rPr>
          <w:sz w:val="24"/>
        </w:rPr>
        <w:t>навыками:</w:t>
      </w:r>
      <w:r>
        <w:rPr>
          <w:spacing w:val="40"/>
          <w:sz w:val="24"/>
        </w:rPr>
        <w:t xml:space="preserve">  </w:t>
      </w: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адекватно, без ошибок, ведущих к сбою коммуникации, произносить слова с правильным ударением</w:t>
      </w:r>
      <w:r>
        <w:rPr>
          <w:spacing w:val="40"/>
          <w:sz w:val="24"/>
        </w:rPr>
        <w:t xml:space="preserve">  </w:t>
      </w:r>
      <w:r>
        <w:rPr>
          <w:sz w:val="24"/>
        </w:rPr>
        <w:t>и</w:t>
      </w:r>
      <w:r>
        <w:rPr>
          <w:spacing w:val="40"/>
          <w:sz w:val="24"/>
        </w:rPr>
        <w:t xml:space="preserve">  </w:t>
      </w:r>
      <w:r>
        <w:rPr>
          <w:sz w:val="24"/>
        </w:rPr>
        <w:t>фразы</w:t>
      </w:r>
      <w:r>
        <w:rPr>
          <w:spacing w:val="39"/>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их</w:t>
      </w:r>
      <w:r>
        <w:rPr>
          <w:spacing w:val="80"/>
          <w:w w:val="150"/>
          <w:sz w:val="24"/>
        </w:rPr>
        <w:t xml:space="preserve"> </w:t>
      </w:r>
      <w:r>
        <w:rPr>
          <w:sz w:val="24"/>
        </w:rPr>
        <w:t>ритмико-интонационных</w:t>
      </w:r>
      <w:r>
        <w:rPr>
          <w:spacing w:val="80"/>
          <w:w w:val="150"/>
          <w:sz w:val="24"/>
        </w:rPr>
        <w:t xml:space="preserve"> </w:t>
      </w:r>
      <w:r>
        <w:rPr>
          <w:sz w:val="24"/>
        </w:rPr>
        <w:t>особенностей, в том числе применять правила отсутствия фразового ударения на служебных словах, владеть</w:t>
      </w:r>
      <w:r>
        <w:rPr>
          <w:spacing w:val="12"/>
          <w:sz w:val="24"/>
        </w:rPr>
        <w:t xml:space="preserve"> </w:t>
      </w:r>
      <w:r>
        <w:rPr>
          <w:sz w:val="24"/>
        </w:rPr>
        <w:t>правилами</w:t>
      </w:r>
      <w:r>
        <w:rPr>
          <w:spacing w:val="8"/>
          <w:sz w:val="24"/>
        </w:rPr>
        <w:t xml:space="preserve"> </w:t>
      </w:r>
      <w:r>
        <w:rPr>
          <w:sz w:val="24"/>
        </w:rPr>
        <w:t>чтения</w:t>
      </w:r>
      <w:r>
        <w:rPr>
          <w:spacing w:val="8"/>
          <w:sz w:val="24"/>
        </w:rPr>
        <w:t xml:space="preserve"> </w:t>
      </w:r>
      <w:r>
        <w:rPr>
          <w:sz w:val="24"/>
        </w:rPr>
        <w:t>и</w:t>
      </w:r>
      <w:r>
        <w:rPr>
          <w:spacing w:val="4"/>
          <w:sz w:val="24"/>
        </w:rPr>
        <w:t xml:space="preserve"> </w:t>
      </w:r>
      <w:r>
        <w:rPr>
          <w:sz w:val="24"/>
        </w:rPr>
        <w:t>выразительно</w:t>
      </w:r>
      <w:r>
        <w:rPr>
          <w:spacing w:val="12"/>
          <w:sz w:val="24"/>
        </w:rPr>
        <w:t xml:space="preserve"> </w:t>
      </w:r>
      <w:r>
        <w:rPr>
          <w:sz w:val="24"/>
        </w:rPr>
        <w:t>читать</w:t>
      </w:r>
      <w:r>
        <w:rPr>
          <w:spacing w:val="13"/>
          <w:sz w:val="24"/>
        </w:rPr>
        <w:t xml:space="preserve"> </w:t>
      </w:r>
      <w:r>
        <w:rPr>
          <w:sz w:val="24"/>
        </w:rPr>
        <w:t>вслух</w:t>
      </w:r>
      <w:r>
        <w:rPr>
          <w:spacing w:val="7"/>
          <w:sz w:val="24"/>
        </w:rPr>
        <w:t xml:space="preserve"> </w:t>
      </w:r>
      <w:r>
        <w:rPr>
          <w:sz w:val="24"/>
        </w:rPr>
        <w:t>небольшие</w:t>
      </w:r>
      <w:r>
        <w:rPr>
          <w:spacing w:val="6"/>
          <w:sz w:val="24"/>
        </w:rPr>
        <w:t xml:space="preserve"> </w:t>
      </w:r>
      <w:r>
        <w:rPr>
          <w:sz w:val="24"/>
        </w:rPr>
        <w:t>тексты</w:t>
      </w:r>
      <w:r>
        <w:rPr>
          <w:spacing w:val="5"/>
          <w:sz w:val="24"/>
        </w:rPr>
        <w:t xml:space="preserve"> </w:t>
      </w:r>
      <w:r>
        <w:rPr>
          <w:sz w:val="24"/>
        </w:rPr>
        <w:t>объёмом</w:t>
      </w:r>
      <w:r>
        <w:rPr>
          <w:spacing w:val="10"/>
          <w:sz w:val="24"/>
        </w:rPr>
        <w:t xml:space="preserve"> </w:t>
      </w:r>
      <w:r>
        <w:rPr>
          <w:spacing w:val="-5"/>
          <w:sz w:val="24"/>
        </w:rPr>
        <w:t>до</w:t>
      </w:r>
    </w:p>
    <w:p w:rsidR="009A3602" w:rsidRDefault="008B1FBB">
      <w:pPr>
        <w:pStyle w:val="a4"/>
        <w:spacing w:before="3"/>
        <w:ind w:firstLine="0"/>
      </w:pPr>
      <w:r>
        <w:t>110</w:t>
      </w:r>
      <w:r>
        <w:rPr>
          <w:spacing w:val="49"/>
          <w:w w:val="150"/>
        </w:rPr>
        <w:t xml:space="preserve">    </w:t>
      </w:r>
      <w:r>
        <w:t>слов,</w:t>
      </w:r>
      <w:r>
        <w:rPr>
          <w:spacing w:val="53"/>
          <w:w w:val="150"/>
        </w:rPr>
        <w:t xml:space="preserve">    </w:t>
      </w:r>
      <w:r>
        <w:t>построенные</w:t>
      </w:r>
      <w:r>
        <w:rPr>
          <w:spacing w:val="51"/>
          <w:w w:val="150"/>
        </w:rPr>
        <w:t xml:space="preserve">    </w:t>
      </w:r>
      <w:r>
        <w:t>на</w:t>
      </w:r>
      <w:r>
        <w:rPr>
          <w:spacing w:val="52"/>
          <w:w w:val="150"/>
        </w:rPr>
        <w:t xml:space="preserve">    </w:t>
      </w:r>
      <w:r>
        <w:t>изученном</w:t>
      </w:r>
      <w:r>
        <w:rPr>
          <w:spacing w:val="52"/>
          <w:w w:val="150"/>
        </w:rPr>
        <w:t xml:space="preserve">    </w:t>
      </w:r>
      <w:r>
        <w:t>языковом</w:t>
      </w:r>
      <w:r>
        <w:rPr>
          <w:spacing w:val="53"/>
          <w:w w:val="150"/>
        </w:rPr>
        <w:t xml:space="preserve">    </w:t>
      </w:r>
      <w:r>
        <w:rPr>
          <w:spacing w:val="-2"/>
        </w:rPr>
        <w:t>материале,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40" w:firstLine="0"/>
      </w:pPr>
      <w:r>
        <w:lastRenderedPageBreak/>
        <w:t>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9A3602" w:rsidRDefault="008B1FBB">
      <w:pPr>
        <w:pStyle w:val="a4"/>
        <w:spacing w:before="2"/>
        <w:ind w:right="1128"/>
      </w:pPr>
      <w:r>
        <w:t>владеть</w:t>
      </w:r>
      <w:r>
        <w:rPr>
          <w:spacing w:val="80"/>
        </w:rPr>
        <w:t xml:space="preserve"> </w:t>
      </w:r>
      <w:r>
        <w:t>пунктуационными</w:t>
      </w:r>
      <w:r>
        <w:rPr>
          <w:spacing w:val="80"/>
        </w:rPr>
        <w:t xml:space="preserve"> </w:t>
      </w:r>
      <w:r>
        <w:t>навыками:</w:t>
      </w:r>
      <w:r>
        <w:rPr>
          <w:spacing w:val="80"/>
        </w:rPr>
        <w:t xml:space="preserve"> </w:t>
      </w:r>
      <w:r>
        <w:t>использовать</w:t>
      </w:r>
      <w:r>
        <w:rPr>
          <w:spacing w:val="80"/>
        </w:rPr>
        <w:t xml:space="preserve"> </w:t>
      </w:r>
      <w:r>
        <w:t>точку,</w:t>
      </w:r>
      <w:r>
        <w:rPr>
          <w:spacing w:val="80"/>
        </w:rPr>
        <w:t xml:space="preserve"> </w:t>
      </w:r>
      <w:r>
        <w:t>вопросительный</w:t>
      </w:r>
      <w:r>
        <w:rPr>
          <w:spacing w:val="80"/>
        </w:rPr>
        <w:t xml:space="preserve"> </w:t>
      </w:r>
      <w:r>
        <w:t>и</w:t>
      </w:r>
      <w:r>
        <w:rPr>
          <w:spacing w:val="40"/>
        </w:rPr>
        <w:t xml:space="preserve">  </w:t>
      </w:r>
      <w:r>
        <w:t>восклицательный</w:t>
      </w:r>
      <w:r>
        <w:rPr>
          <w:spacing w:val="40"/>
        </w:rPr>
        <w:t xml:space="preserve">  </w:t>
      </w:r>
      <w:r>
        <w:t>знаки</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запятую</w:t>
      </w:r>
      <w:r>
        <w:rPr>
          <w:spacing w:val="40"/>
        </w:rPr>
        <w:t xml:space="preserve">  </w:t>
      </w:r>
      <w:r>
        <w:t>при</w:t>
      </w:r>
      <w:r>
        <w:rPr>
          <w:spacing w:val="40"/>
        </w:rPr>
        <w:t xml:space="preserve">  </w:t>
      </w:r>
      <w:r>
        <w:t>перечислении</w:t>
      </w:r>
      <w:r>
        <w:rPr>
          <w:spacing w:val="80"/>
        </w:rPr>
        <w:t xml:space="preserve"> </w:t>
      </w:r>
      <w:r>
        <w:t>и обращении, апостроф, пунктуационно правильно оформлять электронное сообщение личного характера;</w:t>
      </w:r>
    </w:p>
    <w:p w:rsidR="009A3602" w:rsidRDefault="008B1FBB" w:rsidP="00665CF8">
      <w:pPr>
        <w:pStyle w:val="a6"/>
        <w:numPr>
          <w:ilvl w:val="0"/>
          <w:numId w:val="38"/>
        </w:numPr>
        <w:tabs>
          <w:tab w:val="left" w:pos="1932"/>
        </w:tabs>
        <w:spacing w:before="1"/>
        <w:ind w:left="959" w:right="1130" w:firstLine="710"/>
        <w:rPr>
          <w:sz w:val="24"/>
        </w:rPr>
      </w:pPr>
      <w:r>
        <w:rPr>
          <w:sz w:val="24"/>
        </w:rPr>
        <w:t>распознавать в звучащем и письменном тексте 1250 лексических единиц</w:t>
      </w:r>
      <w:r>
        <w:rPr>
          <w:spacing w:val="40"/>
          <w:sz w:val="24"/>
        </w:rPr>
        <w:t xml:space="preserve"> </w:t>
      </w:r>
      <w:r>
        <w:rPr>
          <w:sz w:val="24"/>
        </w:rPr>
        <w:t>(слов,</w:t>
      </w:r>
      <w:r>
        <w:rPr>
          <w:spacing w:val="58"/>
          <w:sz w:val="24"/>
        </w:rPr>
        <w:t xml:space="preserve">  </w:t>
      </w:r>
      <w:r>
        <w:rPr>
          <w:sz w:val="24"/>
        </w:rPr>
        <w:t>словосочетаний,</w:t>
      </w:r>
      <w:r>
        <w:rPr>
          <w:spacing w:val="56"/>
          <w:sz w:val="24"/>
        </w:rPr>
        <w:t xml:space="preserve">  </w:t>
      </w:r>
      <w:r>
        <w:rPr>
          <w:sz w:val="24"/>
        </w:rPr>
        <w:t>речевых</w:t>
      </w:r>
      <w:r>
        <w:rPr>
          <w:spacing w:val="55"/>
          <w:sz w:val="24"/>
        </w:rPr>
        <w:t xml:space="preserve">  </w:t>
      </w:r>
      <w:r>
        <w:rPr>
          <w:sz w:val="24"/>
        </w:rPr>
        <w:t>клише)</w:t>
      </w:r>
      <w:r>
        <w:rPr>
          <w:spacing w:val="53"/>
          <w:sz w:val="24"/>
        </w:rPr>
        <w:t xml:space="preserve">  </w:t>
      </w:r>
      <w:r>
        <w:rPr>
          <w:sz w:val="24"/>
        </w:rPr>
        <w:t>и</w:t>
      </w:r>
      <w:r>
        <w:rPr>
          <w:spacing w:val="58"/>
          <w:sz w:val="24"/>
        </w:rPr>
        <w:t xml:space="preserve">  </w:t>
      </w:r>
      <w:r>
        <w:rPr>
          <w:sz w:val="24"/>
        </w:rPr>
        <w:t>правильно</w:t>
      </w:r>
      <w:r>
        <w:rPr>
          <w:spacing w:val="60"/>
          <w:sz w:val="24"/>
        </w:rPr>
        <w:t xml:space="preserve">  </w:t>
      </w:r>
      <w:r>
        <w:rPr>
          <w:sz w:val="24"/>
        </w:rPr>
        <w:t>употреблять</w:t>
      </w:r>
      <w:r>
        <w:rPr>
          <w:spacing w:val="58"/>
          <w:sz w:val="24"/>
        </w:rPr>
        <w:t xml:space="preserve">  </w:t>
      </w:r>
      <w:r>
        <w:rPr>
          <w:sz w:val="24"/>
        </w:rPr>
        <w:t>в</w:t>
      </w:r>
      <w:r>
        <w:rPr>
          <w:spacing w:val="56"/>
          <w:sz w:val="24"/>
        </w:rPr>
        <w:t xml:space="preserve">  </w:t>
      </w:r>
      <w:r>
        <w:rPr>
          <w:sz w:val="24"/>
        </w:rPr>
        <w:t>устной и</w:t>
      </w:r>
      <w:r>
        <w:rPr>
          <w:spacing w:val="76"/>
          <w:sz w:val="24"/>
        </w:rPr>
        <w:t xml:space="preserve"> </w:t>
      </w:r>
      <w:r>
        <w:rPr>
          <w:sz w:val="24"/>
        </w:rPr>
        <w:t>письменной</w:t>
      </w:r>
      <w:r>
        <w:rPr>
          <w:spacing w:val="76"/>
          <w:sz w:val="24"/>
        </w:rPr>
        <w:t xml:space="preserve"> </w:t>
      </w:r>
      <w:r>
        <w:rPr>
          <w:sz w:val="24"/>
        </w:rPr>
        <w:t>речи</w:t>
      </w:r>
      <w:r>
        <w:rPr>
          <w:spacing w:val="76"/>
          <w:sz w:val="24"/>
        </w:rPr>
        <w:t xml:space="preserve"> </w:t>
      </w:r>
      <w:r>
        <w:rPr>
          <w:sz w:val="24"/>
        </w:rPr>
        <w:t>1050</w:t>
      </w:r>
      <w:r>
        <w:rPr>
          <w:spacing w:val="71"/>
          <w:sz w:val="24"/>
        </w:rPr>
        <w:t xml:space="preserve"> </w:t>
      </w:r>
      <w:r>
        <w:rPr>
          <w:sz w:val="24"/>
        </w:rPr>
        <w:t>лексических</w:t>
      </w:r>
      <w:r>
        <w:rPr>
          <w:spacing w:val="71"/>
          <w:sz w:val="24"/>
        </w:rPr>
        <w:t xml:space="preserve"> </w:t>
      </w:r>
      <w:r>
        <w:rPr>
          <w:sz w:val="24"/>
        </w:rPr>
        <w:t>единиц,</w:t>
      </w:r>
      <w:r>
        <w:rPr>
          <w:spacing w:val="73"/>
          <w:sz w:val="24"/>
        </w:rPr>
        <w:t xml:space="preserve"> </w:t>
      </w:r>
      <w:r>
        <w:rPr>
          <w:sz w:val="24"/>
        </w:rPr>
        <w:t>обслуживающих</w:t>
      </w:r>
      <w:r>
        <w:rPr>
          <w:spacing w:val="71"/>
          <w:sz w:val="24"/>
        </w:rPr>
        <w:t xml:space="preserve"> </w:t>
      </w:r>
      <w:r>
        <w:rPr>
          <w:sz w:val="24"/>
        </w:rPr>
        <w:t>ситуации</w:t>
      </w:r>
      <w:r>
        <w:rPr>
          <w:spacing w:val="76"/>
          <w:sz w:val="24"/>
        </w:rPr>
        <w:t xml:space="preserve"> </w:t>
      </w:r>
      <w:r>
        <w:rPr>
          <w:sz w:val="24"/>
        </w:rPr>
        <w:t xml:space="preserve">общения в рамках тематического содержания, с соблюдением существующих норм лексической </w:t>
      </w:r>
      <w:r>
        <w:rPr>
          <w:spacing w:val="-2"/>
          <w:sz w:val="24"/>
        </w:rPr>
        <w:t>сочетаемости;</w:t>
      </w:r>
    </w:p>
    <w:p w:rsidR="009A3602" w:rsidRDefault="008B1FBB">
      <w:pPr>
        <w:pStyle w:val="a4"/>
        <w:ind w:right="1135"/>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9A3602" w:rsidRDefault="008B1FBB">
      <w:pPr>
        <w:pStyle w:val="a4"/>
        <w:spacing w:before="1"/>
        <w:ind w:right="1132"/>
      </w:pPr>
      <w: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w:t>
      </w:r>
      <w:r>
        <w:rPr>
          <w:spacing w:val="80"/>
          <w:w w:val="150"/>
        </w:rPr>
        <w:t xml:space="preserve">  </w:t>
      </w:r>
      <w:r>
        <w:t>(to</w:t>
      </w:r>
      <w:r>
        <w:rPr>
          <w:spacing w:val="63"/>
        </w:rPr>
        <w:t xml:space="preserve">   </w:t>
      </w:r>
      <w:r>
        <w:t>walk</w:t>
      </w:r>
      <w:r>
        <w:rPr>
          <w:spacing w:val="80"/>
          <w:w w:val="150"/>
        </w:rPr>
        <w:t xml:space="preserve">  </w:t>
      </w:r>
      <w:r>
        <w:t>–</w:t>
      </w:r>
      <w:r>
        <w:rPr>
          <w:spacing w:val="80"/>
          <w:w w:val="150"/>
        </w:rPr>
        <w:t xml:space="preserve">  </w:t>
      </w:r>
      <w:r>
        <w:t>a</w:t>
      </w:r>
      <w:r>
        <w:rPr>
          <w:spacing w:val="80"/>
          <w:w w:val="150"/>
        </w:rPr>
        <w:t xml:space="preserve">  </w:t>
      </w:r>
      <w:r>
        <w:t>walk),</w:t>
      </w:r>
      <w:r>
        <w:rPr>
          <w:spacing w:val="80"/>
          <w:w w:val="150"/>
        </w:rPr>
        <w:t xml:space="preserve">  </w:t>
      </w:r>
      <w:r>
        <w:t>глагол</w:t>
      </w:r>
      <w:r>
        <w:rPr>
          <w:spacing w:val="80"/>
          <w:w w:val="150"/>
        </w:rPr>
        <w:t xml:space="preserve">  </w:t>
      </w:r>
      <w:r>
        <w:t>от</w:t>
      </w:r>
      <w:r>
        <w:rPr>
          <w:spacing w:val="80"/>
          <w:w w:val="150"/>
        </w:rPr>
        <w:t xml:space="preserve">  </w:t>
      </w:r>
      <w:r>
        <w:t>имени</w:t>
      </w:r>
      <w:r>
        <w:rPr>
          <w:spacing w:val="80"/>
          <w:w w:val="150"/>
        </w:rPr>
        <w:t xml:space="preserve">  </w:t>
      </w:r>
      <w:r>
        <w:t>существительного</w:t>
      </w:r>
      <w:r>
        <w:rPr>
          <w:spacing w:val="40"/>
        </w:rPr>
        <w:t xml:space="preserve"> </w:t>
      </w:r>
      <w:r>
        <w:t>(a present – to present), имя существительное</w:t>
      </w:r>
      <w:r>
        <w:rPr>
          <w:spacing w:val="-2"/>
        </w:rPr>
        <w:t xml:space="preserve"> </w:t>
      </w:r>
      <w:r>
        <w:t>от прилагательного (rich – the rich);</w:t>
      </w:r>
    </w:p>
    <w:p w:rsidR="009A3602" w:rsidRDefault="008B1FBB">
      <w:pPr>
        <w:pStyle w:val="a4"/>
        <w:ind w:right="1140"/>
      </w:pPr>
      <w: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9A3602" w:rsidRDefault="008B1FBB">
      <w:pPr>
        <w:pStyle w:val="a4"/>
        <w:spacing w:line="242" w:lineRule="auto"/>
        <w:ind w:right="1126"/>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A3602" w:rsidRDefault="008B1FBB" w:rsidP="00665CF8">
      <w:pPr>
        <w:pStyle w:val="a6"/>
        <w:numPr>
          <w:ilvl w:val="0"/>
          <w:numId w:val="38"/>
        </w:numPr>
        <w:tabs>
          <w:tab w:val="left" w:pos="1932"/>
        </w:tabs>
        <w:ind w:left="959" w:right="1133" w:firstLine="710"/>
        <w:rPr>
          <w:sz w:val="24"/>
        </w:rPr>
      </w:pPr>
      <w:r>
        <w:rPr>
          <w:sz w:val="24"/>
        </w:rPr>
        <w:t xml:space="preserve">знать и понимать особенностей структуры простых и сложных предложений английского языка, различных коммуникативных типов предложений английского </w:t>
      </w:r>
      <w:r>
        <w:rPr>
          <w:spacing w:val="-2"/>
          <w:sz w:val="24"/>
        </w:rPr>
        <w:t>языка;</w:t>
      </w:r>
    </w:p>
    <w:p w:rsidR="009A3602" w:rsidRDefault="008B1FBB">
      <w:pPr>
        <w:pStyle w:val="a4"/>
        <w:spacing w:line="237" w:lineRule="auto"/>
        <w:ind w:right="1143"/>
        <w:jc w:val="left"/>
      </w:pPr>
      <w:r>
        <w:t>распознавать</w:t>
      </w:r>
      <w:r>
        <w:rPr>
          <w:spacing w:val="80"/>
          <w:w w:val="150"/>
        </w:rPr>
        <w:t xml:space="preserve"> </w:t>
      </w:r>
      <w:r>
        <w:t>в</w:t>
      </w:r>
      <w:r>
        <w:rPr>
          <w:spacing w:val="80"/>
          <w:w w:val="150"/>
        </w:rPr>
        <w:t xml:space="preserve"> </w:t>
      </w:r>
      <w:r>
        <w:t>письменном</w:t>
      </w:r>
      <w:r>
        <w:rPr>
          <w:spacing w:val="80"/>
          <w:w w:val="150"/>
        </w:rPr>
        <w:t xml:space="preserve"> </w:t>
      </w:r>
      <w:r>
        <w:t>и</w:t>
      </w:r>
      <w:r>
        <w:rPr>
          <w:spacing w:val="80"/>
          <w:w w:val="150"/>
        </w:rPr>
        <w:t xml:space="preserve"> </w:t>
      </w:r>
      <w:r>
        <w:t>звучащем</w:t>
      </w:r>
      <w:r>
        <w:rPr>
          <w:spacing w:val="80"/>
          <w:w w:val="150"/>
        </w:rPr>
        <w:t xml:space="preserve"> </w:t>
      </w:r>
      <w:r>
        <w:t>тексте</w:t>
      </w:r>
      <w:r>
        <w:rPr>
          <w:spacing w:val="80"/>
          <w:w w:val="150"/>
        </w:rPr>
        <w:t xml:space="preserve"> </w:t>
      </w:r>
      <w:r>
        <w:t>и</w:t>
      </w:r>
      <w:r>
        <w:rPr>
          <w:spacing w:val="80"/>
          <w:w w:val="150"/>
        </w:rPr>
        <w:t xml:space="preserve"> </w:t>
      </w:r>
      <w:r>
        <w:t>употреблять</w:t>
      </w:r>
      <w:r>
        <w:rPr>
          <w:spacing w:val="80"/>
          <w:w w:val="150"/>
        </w:rPr>
        <w:t xml:space="preserve"> </w:t>
      </w:r>
      <w:r>
        <w:t>в</w:t>
      </w:r>
      <w:r>
        <w:rPr>
          <w:spacing w:val="80"/>
          <w:w w:val="150"/>
        </w:rPr>
        <w:t xml:space="preserve"> </w:t>
      </w:r>
      <w:r>
        <w:t>устной и письменной речи:</w:t>
      </w:r>
    </w:p>
    <w:p w:rsidR="009A3602" w:rsidRDefault="008B1FBB">
      <w:pPr>
        <w:pStyle w:val="a4"/>
        <w:spacing w:before="4" w:line="237" w:lineRule="auto"/>
        <w:ind w:left="1670" w:right="3269" w:firstLine="0"/>
        <w:jc w:val="left"/>
      </w:pPr>
      <w:r>
        <w:t>предложения со сложным дополнением (Complex Object); все</w:t>
      </w:r>
      <w:r>
        <w:rPr>
          <w:spacing w:val="-7"/>
        </w:rPr>
        <w:t xml:space="preserve"> </w:t>
      </w:r>
      <w:r>
        <w:t>типы</w:t>
      </w:r>
      <w:r>
        <w:rPr>
          <w:spacing w:val="-5"/>
        </w:rPr>
        <w:t xml:space="preserve"> </w:t>
      </w:r>
      <w:r>
        <w:t>вопросительных</w:t>
      </w:r>
      <w:r>
        <w:rPr>
          <w:spacing w:val="-10"/>
        </w:rPr>
        <w:t xml:space="preserve"> </w:t>
      </w:r>
      <w:r>
        <w:t>предложений</w:t>
      </w:r>
      <w:r>
        <w:rPr>
          <w:spacing w:val="-9"/>
        </w:rPr>
        <w:t xml:space="preserve"> </w:t>
      </w:r>
      <w:r>
        <w:t>в</w:t>
      </w:r>
      <w:r>
        <w:rPr>
          <w:spacing w:val="-5"/>
        </w:rPr>
        <w:t xml:space="preserve"> </w:t>
      </w:r>
      <w:r>
        <w:t>Past</w:t>
      </w:r>
      <w:r>
        <w:rPr>
          <w:spacing w:val="-6"/>
        </w:rPr>
        <w:t xml:space="preserve"> </w:t>
      </w:r>
      <w:r>
        <w:t>Perfect</w:t>
      </w:r>
      <w:r>
        <w:rPr>
          <w:spacing w:val="-1"/>
        </w:rPr>
        <w:t xml:space="preserve"> </w:t>
      </w:r>
      <w:r>
        <w:t>Tense;</w:t>
      </w:r>
    </w:p>
    <w:p w:rsidR="009A3602" w:rsidRDefault="008B1FBB">
      <w:pPr>
        <w:pStyle w:val="a4"/>
        <w:tabs>
          <w:tab w:val="left" w:pos="3934"/>
          <w:tab w:val="left" w:pos="5958"/>
          <w:tab w:val="left" w:pos="6375"/>
          <w:tab w:val="left" w:pos="8356"/>
        </w:tabs>
        <w:spacing w:before="5" w:line="237" w:lineRule="auto"/>
        <w:ind w:right="1131"/>
        <w:jc w:val="left"/>
      </w:pPr>
      <w:r>
        <w:rPr>
          <w:spacing w:val="-2"/>
        </w:rPr>
        <w:t>повествовательные</w:t>
      </w:r>
      <w:r>
        <w:tab/>
      </w:r>
      <w:r>
        <w:rPr>
          <w:spacing w:val="-2"/>
        </w:rPr>
        <w:t>(утвердительные</w:t>
      </w:r>
      <w:r>
        <w:tab/>
      </w:r>
      <w:r>
        <w:rPr>
          <w:spacing w:val="-10"/>
        </w:rPr>
        <w:t>и</w:t>
      </w:r>
      <w:r>
        <w:tab/>
      </w:r>
      <w:r>
        <w:rPr>
          <w:spacing w:val="-2"/>
        </w:rPr>
        <w:t>отрицательные),</w:t>
      </w:r>
      <w:r>
        <w:tab/>
      </w:r>
      <w:r>
        <w:rPr>
          <w:spacing w:val="-2"/>
        </w:rPr>
        <w:t xml:space="preserve">вопросительные </w:t>
      </w:r>
      <w:r>
        <w:t>и побудительные предложения в косвенной речи в настоящем и прошедшем времени;</w:t>
      </w:r>
    </w:p>
    <w:p w:rsidR="009A3602" w:rsidRDefault="008B1FBB">
      <w:pPr>
        <w:pStyle w:val="a4"/>
        <w:spacing w:before="4" w:line="275" w:lineRule="exact"/>
        <w:ind w:left="1670" w:firstLine="0"/>
        <w:jc w:val="left"/>
      </w:pPr>
      <w:r>
        <w:t>согласование</w:t>
      </w:r>
      <w:r>
        <w:rPr>
          <w:spacing w:val="-2"/>
        </w:rPr>
        <w:t xml:space="preserve"> </w:t>
      </w:r>
      <w:r>
        <w:t>времён</w:t>
      </w:r>
      <w:r>
        <w:rPr>
          <w:spacing w:val="-4"/>
        </w:rPr>
        <w:t xml:space="preserve"> </w:t>
      </w:r>
      <w:r>
        <w:t>в рамках</w:t>
      </w:r>
      <w:r>
        <w:rPr>
          <w:spacing w:val="-5"/>
        </w:rPr>
        <w:t xml:space="preserve"> </w:t>
      </w:r>
      <w:r>
        <w:t xml:space="preserve">сложного </w:t>
      </w:r>
      <w:r>
        <w:rPr>
          <w:spacing w:val="-2"/>
        </w:rPr>
        <w:t>предложения;</w:t>
      </w:r>
    </w:p>
    <w:p w:rsidR="009A3602" w:rsidRDefault="008B1FBB">
      <w:pPr>
        <w:pStyle w:val="a4"/>
        <w:spacing w:line="242" w:lineRule="auto"/>
        <w:ind w:right="1129"/>
        <w:jc w:val="left"/>
      </w:pPr>
      <w:r>
        <w:t>согласование</w:t>
      </w:r>
      <w:r>
        <w:rPr>
          <w:spacing w:val="80"/>
        </w:rPr>
        <w:t xml:space="preserve"> </w:t>
      </w:r>
      <w:r>
        <w:t>подлежащего,</w:t>
      </w:r>
      <w:r>
        <w:rPr>
          <w:spacing w:val="80"/>
        </w:rPr>
        <w:t xml:space="preserve"> </w:t>
      </w:r>
      <w:r>
        <w:t>выраженного</w:t>
      </w:r>
      <w:r>
        <w:rPr>
          <w:spacing w:val="80"/>
        </w:rPr>
        <w:t xml:space="preserve"> </w:t>
      </w:r>
      <w:r>
        <w:t>собирательным</w:t>
      </w:r>
      <w:r>
        <w:rPr>
          <w:spacing w:val="80"/>
        </w:rPr>
        <w:t xml:space="preserve"> </w:t>
      </w:r>
      <w:r>
        <w:t>существительным (family, police), со сказуемым;</w:t>
      </w:r>
    </w:p>
    <w:p w:rsidR="009A3602" w:rsidRPr="008B1FBB" w:rsidRDefault="008B1FBB">
      <w:pPr>
        <w:pStyle w:val="a4"/>
        <w:ind w:left="1670" w:right="1974" w:firstLine="0"/>
        <w:jc w:val="left"/>
        <w:rPr>
          <w:lang w:val="en-US"/>
        </w:rPr>
      </w:pPr>
      <w:r>
        <w:t>конструкции</w:t>
      </w:r>
      <w:r w:rsidRPr="008B1FBB">
        <w:rPr>
          <w:lang w:val="en-US"/>
        </w:rPr>
        <w:t xml:space="preserve"> </w:t>
      </w:r>
      <w:r>
        <w:t>с</w:t>
      </w:r>
      <w:r w:rsidRPr="008B1FBB">
        <w:rPr>
          <w:lang w:val="en-US"/>
        </w:rPr>
        <w:t xml:space="preserve"> </w:t>
      </w:r>
      <w:r>
        <w:t>глаголами</w:t>
      </w:r>
      <w:r w:rsidRPr="008B1FBB">
        <w:rPr>
          <w:lang w:val="en-US"/>
        </w:rPr>
        <w:t xml:space="preserve"> </w:t>
      </w:r>
      <w:r>
        <w:t>на</w:t>
      </w:r>
      <w:r w:rsidRPr="008B1FBB">
        <w:rPr>
          <w:lang w:val="en-US"/>
        </w:rPr>
        <w:t xml:space="preserve"> -ing: to love/hate doing something; </w:t>
      </w:r>
      <w:r>
        <w:t>конструкции</w:t>
      </w:r>
      <w:r w:rsidRPr="008B1FBB">
        <w:rPr>
          <w:lang w:val="en-US"/>
        </w:rPr>
        <w:t>,</w:t>
      </w:r>
      <w:r w:rsidRPr="008B1FBB">
        <w:rPr>
          <w:spacing w:val="-4"/>
          <w:lang w:val="en-US"/>
        </w:rPr>
        <w:t xml:space="preserve"> </w:t>
      </w:r>
      <w:r>
        <w:t>содержащие</w:t>
      </w:r>
      <w:r w:rsidRPr="008B1FBB">
        <w:rPr>
          <w:spacing w:val="-7"/>
          <w:lang w:val="en-US"/>
        </w:rPr>
        <w:t xml:space="preserve"> </w:t>
      </w:r>
      <w:r>
        <w:t>глаголы</w:t>
      </w:r>
      <w:r w:rsidRPr="008B1FBB">
        <w:rPr>
          <w:lang w:val="en-US"/>
        </w:rPr>
        <w:t>-</w:t>
      </w:r>
      <w:r>
        <w:t>связки</w:t>
      </w:r>
      <w:r w:rsidRPr="008B1FBB">
        <w:rPr>
          <w:spacing w:val="-14"/>
          <w:lang w:val="en-US"/>
        </w:rPr>
        <w:t xml:space="preserve"> </w:t>
      </w:r>
      <w:r w:rsidRPr="008B1FBB">
        <w:rPr>
          <w:lang w:val="en-US"/>
        </w:rPr>
        <w:t>to</w:t>
      </w:r>
      <w:r w:rsidRPr="008B1FBB">
        <w:rPr>
          <w:spacing w:val="-1"/>
          <w:lang w:val="en-US"/>
        </w:rPr>
        <w:t xml:space="preserve"> </w:t>
      </w:r>
      <w:r w:rsidRPr="008B1FBB">
        <w:rPr>
          <w:lang w:val="en-US"/>
        </w:rPr>
        <w:t>be/to</w:t>
      </w:r>
      <w:r w:rsidRPr="008B1FBB">
        <w:rPr>
          <w:spacing w:val="-6"/>
          <w:lang w:val="en-US"/>
        </w:rPr>
        <w:t xml:space="preserve"> </w:t>
      </w:r>
      <w:r w:rsidRPr="008B1FBB">
        <w:rPr>
          <w:lang w:val="en-US"/>
        </w:rPr>
        <w:t>look/to</w:t>
      </w:r>
      <w:r w:rsidRPr="008B1FBB">
        <w:rPr>
          <w:spacing w:val="-6"/>
          <w:lang w:val="en-US"/>
        </w:rPr>
        <w:t xml:space="preserve"> </w:t>
      </w:r>
      <w:r w:rsidRPr="008B1FBB">
        <w:rPr>
          <w:lang w:val="en-US"/>
        </w:rPr>
        <w:t>feel/to</w:t>
      </w:r>
      <w:r w:rsidRPr="008B1FBB">
        <w:rPr>
          <w:spacing w:val="-2"/>
          <w:lang w:val="en-US"/>
        </w:rPr>
        <w:t xml:space="preserve"> </w:t>
      </w:r>
      <w:r w:rsidRPr="008B1FBB">
        <w:rPr>
          <w:lang w:val="en-US"/>
        </w:rPr>
        <w:t xml:space="preserve">seem; </w:t>
      </w:r>
      <w:r>
        <w:t>конструкции</w:t>
      </w:r>
      <w:r w:rsidRPr="008B1FBB">
        <w:rPr>
          <w:lang w:val="en-US"/>
        </w:rPr>
        <w:t xml:space="preserve"> be/get used to do something; be/get used doing something; </w:t>
      </w:r>
      <w:r>
        <w:t>конструкцию</w:t>
      </w:r>
      <w:r w:rsidRPr="008B1FBB">
        <w:rPr>
          <w:lang w:val="en-US"/>
        </w:rPr>
        <w:t xml:space="preserve"> both … and …;</w:t>
      </w:r>
    </w:p>
    <w:p w:rsidR="009A3602" w:rsidRPr="008B1FBB" w:rsidRDefault="008B1FBB">
      <w:pPr>
        <w:pStyle w:val="a4"/>
        <w:spacing w:line="242" w:lineRule="auto"/>
        <w:ind w:right="1211"/>
        <w:jc w:val="left"/>
        <w:rPr>
          <w:lang w:val="en-US"/>
        </w:rPr>
      </w:pPr>
      <w:r>
        <w:t>конструкции</w:t>
      </w:r>
      <w:r w:rsidRPr="008B1FBB">
        <w:rPr>
          <w:spacing w:val="40"/>
          <w:lang w:val="en-US"/>
        </w:rPr>
        <w:t xml:space="preserve"> </w:t>
      </w:r>
      <w:r w:rsidRPr="008B1FBB">
        <w:rPr>
          <w:lang w:val="en-US"/>
        </w:rPr>
        <w:t>c</w:t>
      </w:r>
      <w:r w:rsidRPr="008B1FBB">
        <w:rPr>
          <w:spacing w:val="40"/>
          <w:lang w:val="en-US"/>
        </w:rPr>
        <w:t xml:space="preserve"> </w:t>
      </w:r>
      <w:r>
        <w:t>глаголами</w:t>
      </w:r>
      <w:r w:rsidRPr="008B1FBB">
        <w:rPr>
          <w:spacing w:val="40"/>
          <w:lang w:val="en-US"/>
        </w:rPr>
        <w:t xml:space="preserve"> </w:t>
      </w:r>
      <w:r w:rsidRPr="008B1FBB">
        <w:rPr>
          <w:lang w:val="en-US"/>
        </w:rPr>
        <w:t>to</w:t>
      </w:r>
      <w:r w:rsidRPr="008B1FBB">
        <w:rPr>
          <w:spacing w:val="40"/>
          <w:lang w:val="en-US"/>
        </w:rPr>
        <w:t xml:space="preserve"> </w:t>
      </w:r>
      <w:r w:rsidRPr="008B1FBB">
        <w:rPr>
          <w:lang w:val="en-US"/>
        </w:rPr>
        <w:t>stop,</w:t>
      </w:r>
      <w:r w:rsidRPr="008B1FBB">
        <w:rPr>
          <w:spacing w:val="40"/>
          <w:lang w:val="en-US"/>
        </w:rPr>
        <w:t xml:space="preserve"> </w:t>
      </w:r>
      <w:r w:rsidRPr="008B1FBB">
        <w:rPr>
          <w:lang w:val="en-US"/>
        </w:rPr>
        <w:t>to</w:t>
      </w:r>
      <w:r w:rsidRPr="008B1FBB">
        <w:rPr>
          <w:spacing w:val="40"/>
          <w:lang w:val="en-US"/>
        </w:rPr>
        <w:t xml:space="preserve"> </w:t>
      </w:r>
      <w:r w:rsidRPr="008B1FBB">
        <w:rPr>
          <w:lang w:val="en-US"/>
        </w:rPr>
        <w:t>remember,</w:t>
      </w:r>
      <w:r w:rsidRPr="008B1FBB">
        <w:rPr>
          <w:spacing w:val="40"/>
          <w:lang w:val="en-US"/>
        </w:rPr>
        <w:t xml:space="preserve"> </w:t>
      </w:r>
      <w:r w:rsidRPr="008B1FBB">
        <w:rPr>
          <w:lang w:val="en-US"/>
        </w:rPr>
        <w:t>to</w:t>
      </w:r>
      <w:r w:rsidRPr="008B1FBB">
        <w:rPr>
          <w:spacing w:val="40"/>
          <w:lang w:val="en-US"/>
        </w:rPr>
        <w:t xml:space="preserve"> </w:t>
      </w:r>
      <w:r w:rsidRPr="008B1FBB">
        <w:rPr>
          <w:lang w:val="en-US"/>
        </w:rPr>
        <w:t>forget</w:t>
      </w:r>
      <w:r w:rsidRPr="008B1FBB">
        <w:rPr>
          <w:spacing w:val="40"/>
          <w:lang w:val="en-US"/>
        </w:rPr>
        <w:t xml:space="preserve"> </w:t>
      </w:r>
      <w:r w:rsidRPr="008B1FBB">
        <w:rPr>
          <w:lang w:val="en-US"/>
        </w:rPr>
        <w:t>(</w:t>
      </w:r>
      <w:r>
        <w:t>разница</w:t>
      </w:r>
      <w:r w:rsidRPr="008B1FBB">
        <w:rPr>
          <w:spacing w:val="40"/>
          <w:lang w:val="en-US"/>
        </w:rPr>
        <w:t xml:space="preserve"> </w:t>
      </w:r>
      <w:r>
        <w:t>в</w:t>
      </w:r>
      <w:r w:rsidRPr="008B1FBB">
        <w:rPr>
          <w:spacing w:val="40"/>
          <w:lang w:val="en-US"/>
        </w:rPr>
        <w:t xml:space="preserve"> </w:t>
      </w:r>
      <w:r>
        <w:t>значении</w:t>
      </w:r>
      <w:r w:rsidRPr="008B1FBB">
        <w:rPr>
          <w:spacing w:val="40"/>
          <w:lang w:val="en-US"/>
        </w:rPr>
        <w:t xml:space="preserve"> </w:t>
      </w:r>
      <w:r w:rsidRPr="008B1FBB">
        <w:rPr>
          <w:lang w:val="en-US"/>
        </w:rPr>
        <w:t xml:space="preserve">to stop doing smth </w:t>
      </w:r>
      <w:r>
        <w:t>и</w:t>
      </w:r>
      <w:r w:rsidRPr="008B1FBB">
        <w:rPr>
          <w:lang w:val="en-US"/>
        </w:rPr>
        <w:t xml:space="preserve"> to stop to do smth);</w:t>
      </w:r>
    </w:p>
    <w:p w:rsidR="009A3602" w:rsidRPr="008B1FBB" w:rsidRDefault="008B1FBB">
      <w:pPr>
        <w:pStyle w:val="a4"/>
        <w:spacing w:line="242" w:lineRule="auto"/>
        <w:ind w:right="1129"/>
        <w:jc w:val="left"/>
        <w:rPr>
          <w:lang w:val="en-US"/>
        </w:rPr>
      </w:pPr>
      <w:r>
        <w:t>глаголы</w:t>
      </w:r>
      <w:r w:rsidRPr="008B1FBB">
        <w:rPr>
          <w:spacing w:val="40"/>
          <w:lang w:val="en-US"/>
        </w:rPr>
        <w:t xml:space="preserve"> </w:t>
      </w:r>
      <w:r>
        <w:t>в</w:t>
      </w:r>
      <w:r w:rsidRPr="008B1FBB">
        <w:rPr>
          <w:spacing w:val="40"/>
          <w:lang w:val="en-US"/>
        </w:rPr>
        <w:t xml:space="preserve"> </w:t>
      </w:r>
      <w:r>
        <w:t>видовременных</w:t>
      </w:r>
      <w:r w:rsidRPr="008B1FBB">
        <w:rPr>
          <w:spacing w:val="40"/>
          <w:lang w:val="en-US"/>
        </w:rPr>
        <w:t xml:space="preserve"> </w:t>
      </w:r>
      <w:r>
        <w:t>формах</w:t>
      </w:r>
      <w:r w:rsidRPr="008B1FBB">
        <w:rPr>
          <w:spacing w:val="40"/>
          <w:lang w:val="en-US"/>
        </w:rPr>
        <w:t xml:space="preserve"> </w:t>
      </w:r>
      <w:r>
        <w:t>действительного</w:t>
      </w:r>
      <w:r w:rsidRPr="008B1FBB">
        <w:rPr>
          <w:spacing w:val="40"/>
          <w:lang w:val="en-US"/>
        </w:rPr>
        <w:t xml:space="preserve"> </w:t>
      </w:r>
      <w:r>
        <w:t>залога</w:t>
      </w:r>
      <w:r w:rsidRPr="008B1FBB">
        <w:rPr>
          <w:spacing w:val="40"/>
          <w:lang w:val="en-US"/>
        </w:rPr>
        <w:t xml:space="preserve"> </w:t>
      </w:r>
      <w:r>
        <w:t>в</w:t>
      </w:r>
      <w:r w:rsidRPr="008B1FBB">
        <w:rPr>
          <w:spacing w:val="40"/>
          <w:lang w:val="en-US"/>
        </w:rPr>
        <w:t xml:space="preserve"> </w:t>
      </w:r>
      <w:r>
        <w:t>изъявительном</w:t>
      </w:r>
      <w:r w:rsidRPr="008B1FBB">
        <w:rPr>
          <w:spacing w:val="80"/>
          <w:lang w:val="en-US"/>
        </w:rPr>
        <w:t xml:space="preserve"> </w:t>
      </w:r>
      <w:r>
        <w:t>наклонении</w:t>
      </w:r>
      <w:r w:rsidRPr="008B1FBB">
        <w:rPr>
          <w:lang w:val="en-US"/>
        </w:rPr>
        <w:t xml:space="preserve"> (Past Perfect Tense, Present Perfect Continuous Tense, Future-in-the-Past);</w:t>
      </w:r>
    </w:p>
    <w:p w:rsidR="009A3602" w:rsidRDefault="008B1FBB">
      <w:pPr>
        <w:pStyle w:val="a4"/>
        <w:tabs>
          <w:tab w:val="left" w:pos="2898"/>
          <w:tab w:val="left" w:pos="3828"/>
          <w:tab w:val="left" w:pos="4821"/>
          <w:tab w:val="left" w:pos="6327"/>
          <w:tab w:val="left" w:pos="7559"/>
          <w:tab w:val="left" w:pos="8839"/>
        </w:tabs>
        <w:spacing w:line="242" w:lineRule="auto"/>
        <w:ind w:left="1670" w:right="1142" w:firstLine="0"/>
        <w:jc w:val="left"/>
      </w:pPr>
      <w:r>
        <w:t xml:space="preserve">модальные глаголы в косвенной речи в настоящем и прошедшем времени; </w:t>
      </w:r>
      <w:r>
        <w:rPr>
          <w:spacing w:val="-2"/>
        </w:rPr>
        <w:t>неличные</w:t>
      </w:r>
      <w:r>
        <w:tab/>
      </w:r>
      <w:r>
        <w:rPr>
          <w:spacing w:val="-4"/>
        </w:rPr>
        <w:t>формы</w:t>
      </w:r>
      <w:r>
        <w:tab/>
      </w:r>
      <w:r>
        <w:rPr>
          <w:spacing w:val="-2"/>
        </w:rPr>
        <w:t>глагола</w:t>
      </w:r>
      <w:r>
        <w:tab/>
      </w:r>
      <w:r>
        <w:rPr>
          <w:spacing w:val="-2"/>
        </w:rPr>
        <w:t>(инфинитив,</w:t>
      </w:r>
      <w:r>
        <w:tab/>
      </w:r>
      <w:r>
        <w:rPr>
          <w:spacing w:val="-2"/>
        </w:rPr>
        <w:t>герундий,</w:t>
      </w:r>
      <w:r>
        <w:tab/>
      </w:r>
      <w:r>
        <w:rPr>
          <w:spacing w:val="-2"/>
        </w:rPr>
        <w:t>причастия</w:t>
      </w:r>
      <w:r>
        <w:tab/>
      </w:r>
      <w:r>
        <w:rPr>
          <w:spacing w:val="-2"/>
        </w:rPr>
        <w:t>настоящего</w:t>
      </w:r>
    </w:p>
    <w:p w:rsidR="009A3602" w:rsidRDefault="008B1FBB">
      <w:pPr>
        <w:pStyle w:val="a4"/>
        <w:spacing w:line="242" w:lineRule="auto"/>
        <w:ind w:left="1670" w:right="6868" w:hanging="711"/>
        <w:jc w:val="left"/>
      </w:pPr>
      <w:r>
        <w:t>и прошедшего времени); наречия</w:t>
      </w:r>
      <w:r>
        <w:rPr>
          <w:spacing w:val="-15"/>
        </w:rPr>
        <w:t xml:space="preserve"> </w:t>
      </w:r>
      <w:r>
        <w:t>too</w:t>
      </w:r>
      <w:r>
        <w:rPr>
          <w:spacing w:val="-6"/>
        </w:rPr>
        <w:t xml:space="preserve"> </w:t>
      </w:r>
      <w:r>
        <w:t>–</w:t>
      </w:r>
      <w:r>
        <w:rPr>
          <w:spacing w:val="-15"/>
        </w:rPr>
        <w:t xml:space="preserve"> </w:t>
      </w:r>
      <w:r>
        <w:t>enough;</w:t>
      </w:r>
    </w:p>
    <w:p w:rsidR="009A3602" w:rsidRDefault="008B1FBB">
      <w:pPr>
        <w:pStyle w:val="a4"/>
        <w:spacing w:line="271" w:lineRule="exact"/>
        <w:ind w:left="1670" w:firstLine="0"/>
        <w:jc w:val="left"/>
      </w:pPr>
      <w:r>
        <w:t>отрицательные</w:t>
      </w:r>
      <w:r>
        <w:rPr>
          <w:spacing w:val="-11"/>
        </w:rPr>
        <w:t xml:space="preserve"> </w:t>
      </w:r>
      <w:r>
        <w:t>местоимения</w:t>
      </w:r>
      <w:r>
        <w:rPr>
          <w:spacing w:val="-2"/>
        </w:rPr>
        <w:t xml:space="preserve"> </w:t>
      </w:r>
      <w:r>
        <w:t>no</w:t>
      </w:r>
      <w:r>
        <w:rPr>
          <w:spacing w:val="-3"/>
        </w:rPr>
        <w:t xml:space="preserve"> </w:t>
      </w:r>
      <w:r>
        <w:t>(и</w:t>
      </w:r>
      <w:r>
        <w:rPr>
          <w:spacing w:val="-6"/>
        </w:rPr>
        <w:t xml:space="preserve"> </w:t>
      </w:r>
      <w:r>
        <w:t>его</w:t>
      </w:r>
      <w:r>
        <w:rPr>
          <w:spacing w:val="-3"/>
        </w:rPr>
        <w:t xml:space="preserve"> </w:t>
      </w:r>
      <w:r>
        <w:t>производные</w:t>
      </w:r>
      <w:r>
        <w:rPr>
          <w:spacing w:val="-3"/>
        </w:rPr>
        <w:t xml:space="preserve"> </w:t>
      </w:r>
      <w:r>
        <w:t>nobody,</w:t>
      </w:r>
      <w:r>
        <w:rPr>
          <w:spacing w:val="-1"/>
        </w:rPr>
        <w:t xml:space="preserve"> </w:t>
      </w:r>
      <w:r>
        <w:t>nothing,</w:t>
      </w:r>
      <w:r>
        <w:rPr>
          <w:spacing w:val="-1"/>
        </w:rPr>
        <w:t xml:space="preserve"> </w:t>
      </w:r>
      <w:r>
        <w:t>etc.),</w:t>
      </w:r>
      <w:r>
        <w:rPr>
          <w:spacing w:val="-5"/>
        </w:rPr>
        <w:t xml:space="preserve"> </w:t>
      </w:r>
      <w:r>
        <w:rPr>
          <w:spacing w:val="-2"/>
        </w:rPr>
        <w:t>none;</w:t>
      </w:r>
    </w:p>
    <w:p w:rsidR="009A3602" w:rsidRDefault="008B1FBB" w:rsidP="00665CF8">
      <w:pPr>
        <w:pStyle w:val="a6"/>
        <w:numPr>
          <w:ilvl w:val="0"/>
          <w:numId w:val="38"/>
        </w:numPr>
        <w:tabs>
          <w:tab w:val="left" w:pos="1933"/>
        </w:tabs>
        <w:spacing w:line="275" w:lineRule="exact"/>
        <w:ind w:left="1933" w:hanging="263"/>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8"/>
          <w:sz w:val="24"/>
        </w:rPr>
        <w:t xml:space="preserve"> </w:t>
      </w:r>
      <w:r>
        <w:rPr>
          <w:sz w:val="24"/>
        </w:rPr>
        <w:t>и</w:t>
      </w:r>
      <w:r>
        <w:rPr>
          <w:spacing w:val="-4"/>
          <w:sz w:val="24"/>
        </w:rPr>
        <w:t xml:space="preserve"> </w:t>
      </w:r>
      <w:r>
        <w:rPr>
          <w:spacing w:val="-2"/>
          <w:sz w:val="24"/>
        </w:rPr>
        <w:t>умениями:</w:t>
      </w:r>
    </w:p>
    <w:p w:rsidR="009A3602" w:rsidRDefault="008B1FBB">
      <w:pPr>
        <w:pStyle w:val="a4"/>
        <w:spacing w:line="242" w:lineRule="auto"/>
        <w:ind w:right="1143"/>
        <w:jc w:val="left"/>
      </w:pPr>
      <w:r>
        <w:t>осуществлять</w:t>
      </w:r>
      <w:r>
        <w:rPr>
          <w:spacing w:val="80"/>
        </w:rPr>
        <w:t xml:space="preserve"> </w:t>
      </w:r>
      <w:r>
        <w:t>межличностное</w:t>
      </w:r>
      <w:r>
        <w:rPr>
          <w:spacing w:val="80"/>
        </w:rPr>
        <w:t xml:space="preserve"> </w:t>
      </w:r>
      <w:r>
        <w:t>и</w:t>
      </w:r>
      <w:r>
        <w:rPr>
          <w:spacing w:val="80"/>
        </w:rPr>
        <w:t xml:space="preserve"> </w:t>
      </w:r>
      <w:r>
        <w:t>межкультурное</w:t>
      </w:r>
      <w:r>
        <w:rPr>
          <w:spacing w:val="80"/>
        </w:rPr>
        <w:t xml:space="preserve"> </w:t>
      </w:r>
      <w:r>
        <w:t>общение,</w:t>
      </w:r>
      <w:r>
        <w:rPr>
          <w:spacing w:val="80"/>
        </w:rPr>
        <w:t xml:space="preserve"> </w:t>
      </w:r>
      <w:r>
        <w:t>используя</w:t>
      </w:r>
      <w:r>
        <w:rPr>
          <w:spacing w:val="80"/>
        </w:rPr>
        <w:t xml:space="preserve"> </w:t>
      </w:r>
      <w:r>
        <w:t>знания о</w:t>
      </w:r>
      <w:r>
        <w:rPr>
          <w:spacing w:val="50"/>
        </w:rPr>
        <w:t xml:space="preserve"> </w:t>
      </w:r>
      <w:r>
        <w:t>национально-культурных</w:t>
      </w:r>
      <w:r>
        <w:rPr>
          <w:spacing w:val="42"/>
        </w:rPr>
        <w:t xml:space="preserve"> </w:t>
      </w:r>
      <w:r>
        <w:t>особенностях</w:t>
      </w:r>
      <w:r>
        <w:rPr>
          <w:spacing w:val="43"/>
        </w:rPr>
        <w:t xml:space="preserve"> </w:t>
      </w:r>
      <w:r>
        <w:t>своей</w:t>
      </w:r>
      <w:r>
        <w:rPr>
          <w:spacing w:val="47"/>
        </w:rPr>
        <w:t xml:space="preserve"> </w:t>
      </w:r>
      <w:r>
        <w:t>страны</w:t>
      </w:r>
      <w:r>
        <w:rPr>
          <w:spacing w:val="48"/>
        </w:rPr>
        <w:t xml:space="preserve"> </w:t>
      </w:r>
      <w:r>
        <w:t>и</w:t>
      </w:r>
      <w:r>
        <w:rPr>
          <w:spacing w:val="48"/>
        </w:rPr>
        <w:t xml:space="preserve"> </w:t>
      </w:r>
      <w:r>
        <w:t>страны</w:t>
      </w:r>
      <w:r>
        <w:rPr>
          <w:spacing w:val="44"/>
        </w:rPr>
        <w:t xml:space="preserve"> </w:t>
      </w:r>
      <w:r>
        <w:t>(стран)</w:t>
      </w:r>
      <w:r>
        <w:rPr>
          <w:spacing w:val="43"/>
        </w:rPr>
        <w:t xml:space="preserve"> </w:t>
      </w:r>
      <w:r>
        <w:rPr>
          <w:spacing w:val="-2"/>
        </w:rPr>
        <w:t>изучаемого</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42" w:firstLine="0"/>
      </w:pPr>
      <w:r>
        <w:lastRenderedPageBreak/>
        <w:t>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9A3602" w:rsidRDefault="008B1FBB">
      <w:pPr>
        <w:pStyle w:val="a4"/>
        <w:spacing w:line="242" w:lineRule="auto"/>
        <w:ind w:right="1137"/>
      </w:pPr>
      <w:r>
        <w:t>кратко представлять</w:t>
      </w:r>
      <w:r>
        <w:rPr>
          <w:spacing w:val="-1"/>
        </w:rPr>
        <w:t xml:space="preserve"> </w:t>
      </w:r>
      <w:r>
        <w:t>родную</w:t>
      </w:r>
      <w:r>
        <w:rPr>
          <w:spacing w:val="-3"/>
        </w:rPr>
        <w:t xml:space="preserve"> </w:t>
      </w:r>
      <w:r>
        <w:t>страну/малую</w:t>
      </w:r>
      <w:r>
        <w:rPr>
          <w:spacing w:val="-3"/>
        </w:rPr>
        <w:t xml:space="preserve"> </w:t>
      </w:r>
      <w:r>
        <w:t>родину</w:t>
      </w:r>
      <w:r>
        <w:rPr>
          <w:spacing w:val="-11"/>
        </w:rPr>
        <w:t xml:space="preserve"> </w:t>
      </w:r>
      <w:r>
        <w:t>и страну</w:t>
      </w:r>
      <w:r>
        <w:rPr>
          <w:spacing w:val="-11"/>
        </w:rPr>
        <w:t xml:space="preserve"> </w:t>
      </w:r>
      <w:r>
        <w:t>(страны) изучаемого языка (культурные явления и события; достопримечательности, выдающиеся люди);</w:t>
      </w:r>
    </w:p>
    <w:p w:rsidR="009A3602" w:rsidRDefault="008B1FBB">
      <w:pPr>
        <w:pStyle w:val="a4"/>
        <w:spacing w:line="242" w:lineRule="auto"/>
        <w:ind w:right="1124"/>
      </w:pPr>
      <w:r>
        <w:t>оказывать помощь зарубежным гостям в ситуациях повседневного общения (объяснить местонахождение объекта, сообщить возможный маршрут);</w:t>
      </w:r>
    </w:p>
    <w:p w:rsidR="009A3602" w:rsidRDefault="008B1FBB" w:rsidP="00665CF8">
      <w:pPr>
        <w:pStyle w:val="a6"/>
        <w:numPr>
          <w:ilvl w:val="0"/>
          <w:numId w:val="38"/>
        </w:numPr>
        <w:tabs>
          <w:tab w:val="left" w:pos="1932"/>
        </w:tabs>
        <w:ind w:left="959" w:right="1133" w:firstLine="710"/>
        <w:rPr>
          <w:sz w:val="24"/>
        </w:rPr>
      </w:pPr>
      <w:r>
        <w:rPr>
          <w:sz w:val="24"/>
        </w:rPr>
        <w:t>владеть</w:t>
      </w:r>
      <w:r>
        <w:rPr>
          <w:spacing w:val="80"/>
          <w:w w:val="150"/>
          <w:sz w:val="24"/>
        </w:rPr>
        <w:t xml:space="preserve">  </w:t>
      </w:r>
      <w:r>
        <w:rPr>
          <w:sz w:val="24"/>
        </w:rPr>
        <w:t>компенсаторными</w:t>
      </w:r>
      <w:r>
        <w:rPr>
          <w:spacing w:val="80"/>
          <w:w w:val="150"/>
          <w:sz w:val="24"/>
        </w:rPr>
        <w:t xml:space="preserve">  </w:t>
      </w:r>
      <w:r>
        <w:rPr>
          <w:sz w:val="24"/>
        </w:rPr>
        <w:t>умениями:</w:t>
      </w:r>
      <w:r>
        <w:rPr>
          <w:spacing w:val="80"/>
          <w:w w:val="150"/>
          <w:sz w:val="24"/>
        </w:rPr>
        <w:t xml:space="preserve">  </w:t>
      </w:r>
      <w:r>
        <w:rPr>
          <w:sz w:val="24"/>
        </w:rPr>
        <w:t>использовать</w:t>
      </w:r>
      <w:r>
        <w:rPr>
          <w:spacing w:val="80"/>
          <w:w w:val="150"/>
          <w:sz w:val="24"/>
        </w:rPr>
        <w:t xml:space="preserve">  </w:t>
      </w:r>
      <w:r>
        <w:rPr>
          <w:sz w:val="24"/>
        </w:rPr>
        <w:t>при</w:t>
      </w:r>
      <w:r>
        <w:rPr>
          <w:spacing w:val="80"/>
          <w:w w:val="150"/>
          <w:sz w:val="24"/>
        </w:rPr>
        <w:t xml:space="preserve">  </w:t>
      </w:r>
      <w:r>
        <w:rPr>
          <w:sz w:val="24"/>
        </w:rPr>
        <w:t>чтении</w:t>
      </w:r>
      <w:r>
        <w:rPr>
          <w:spacing w:val="80"/>
          <w:sz w:val="24"/>
        </w:rPr>
        <w:t xml:space="preserve"> </w:t>
      </w:r>
      <w:r>
        <w:rPr>
          <w:sz w:val="24"/>
        </w:rPr>
        <w:t>и</w:t>
      </w:r>
      <w:r>
        <w:rPr>
          <w:spacing w:val="80"/>
          <w:w w:val="150"/>
          <w:sz w:val="24"/>
        </w:rPr>
        <w:t xml:space="preserve">  </w:t>
      </w:r>
      <w:r>
        <w:rPr>
          <w:sz w:val="24"/>
        </w:rPr>
        <w:t>аудировании</w:t>
      </w:r>
      <w:r>
        <w:rPr>
          <w:spacing w:val="80"/>
          <w:w w:val="150"/>
          <w:sz w:val="24"/>
        </w:rPr>
        <w:t xml:space="preserve">  </w:t>
      </w:r>
      <w:r>
        <w:rPr>
          <w:sz w:val="24"/>
        </w:rPr>
        <w:t>языковую,</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контекстуальную,</w:t>
      </w:r>
      <w:r>
        <w:rPr>
          <w:spacing w:val="80"/>
          <w:w w:val="150"/>
          <w:sz w:val="24"/>
        </w:rPr>
        <w:t xml:space="preserve">  </w:t>
      </w:r>
      <w:r>
        <w:rPr>
          <w:sz w:val="24"/>
        </w:rPr>
        <w:t>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A3602" w:rsidRDefault="008B1FBB" w:rsidP="00665CF8">
      <w:pPr>
        <w:pStyle w:val="a6"/>
        <w:numPr>
          <w:ilvl w:val="0"/>
          <w:numId w:val="38"/>
        </w:numPr>
        <w:tabs>
          <w:tab w:val="left" w:pos="1932"/>
        </w:tabs>
        <w:ind w:left="959" w:right="1133" w:firstLine="710"/>
        <w:rPr>
          <w:sz w:val="24"/>
        </w:rPr>
      </w:pPr>
      <w:r>
        <w:rPr>
          <w:sz w:val="24"/>
        </w:rPr>
        <w:t>понимать речевые различия в ситуациях официального и неофициального общения</w:t>
      </w:r>
      <w:r>
        <w:rPr>
          <w:spacing w:val="80"/>
          <w:sz w:val="24"/>
        </w:rPr>
        <w:t xml:space="preserve"> </w:t>
      </w:r>
      <w:r>
        <w:rPr>
          <w:sz w:val="24"/>
        </w:rPr>
        <w:t>в</w:t>
      </w:r>
      <w:r>
        <w:rPr>
          <w:spacing w:val="80"/>
          <w:sz w:val="24"/>
        </w:rPr>
        <w:t xml:space="preserve"> </w:t>
      </w:r>
      <w:r>
        <w:rPr>
          <w:sz w:val="24"/>
        </w:rPr>
        <w:t>рамках</w:t>
      </w:r>
      <w:r>
        <w:rPr>
          <w:spacing w:val="80"/>
          <w:sz w:val="24"/>
        </w:rPr>
        <w:t xml:space="preserve"> </w:t>
      </w:r>
      <w:r>
        <w:rPr>
          <w:sz w:val="24"/>
        </w:rPr>
        <w:t>отобранного</w:t>
      </w:r>
      <w:r>
        <w:rPr>
          <w:spacing w:val="80"/>
          <w:sz w:val="24"/>
        </w:rPr>
        <w:t xml:space="preserve"> </w:t>
      </w:r>
      <w:r>
        <w:rPr>
          <w:sz w:val="24"/>
        </w:rPr>
        <w:t>тематического</w:t>
      </w:r>
      <w:r>
        <w:rPr>
          <w:spacing w:val="80"/>
          <w:sz w:val="24"/>
        </w:rPr>
        <w:t xml:space="preserve"> </w:t>
      </w:r>
      <w:r>
        <w:rPr>
          <w:sz w:val="24"/>
        </w:rPr>
        <w:t>содержания</w:t>
      </w:r>
      <w:r>
        <w:rPr>
          <w:spacing w:val="80"/>
          <w:sz w:val="24"/>
        </w:rPr>
        <w:t xml:space="preserve"> </w:t>
      </w:r>
      <w:r>
        <w:rPr>
          <w:sz w:val="24"/>
        </w:rPr>
        <w:t>и</w:t>
      </w:r>
      <w:r>
        <w:rPr>
          <w:spacing w:val="80"/>
          <w:sz w:val="24"/>
        </w:rPr>
        <w:t xml:space="preserve"> </w:t>
      </w:r>
      <w:r>
        <w:rPr>
          <w:sz w:val="24"/>
        </w:rPr>
        <w:t>использовать лексико-грамматические средства с их учётом;</w:t>
      </w:r>
    </w:p>
    <w:p w:rsidR="009A3602" w:rsidRDefault="008B1FBB" w:rsidP="00665CF8">
      <w:pPr>
        <w:pStyle w:val="a6"/>
        <w:numPr>
          <w:ilvl w:val="0"/>
          <w:numId w:val="38"/>
        </w:numPr>
        <w:tabs>
          <w:tab w:val="left" w:pos="1932"/>
        </w:tabs>
        <w:spacing w:line="237" w:lineRule="auto"/>
        <w:ind w:left="959" w:right="1139" w:firstLine="710"/>
        <w:rPr>
          <w:sz w:val="24"/>
        </w:rPr>
      </w:pPr>
      <w:r>
        <w:rPr>
          <w:sz w:val="24"/>
        </w:rPr>
        <w:t>уметь рассматривать несколько вариантов решения коммуникативной задачи</w:t>
      </w:r>
      <w:r>
        <w:rPr>
          <w:spacing w:val="40"/>
          <w:sz w:val="24"/>
        </w:rPr>
        <w:t xml:space="preserve"> </w:t>
      </w:r>
      <w:r>
        <w:rPr>
          <w:sz w:val="24"/>
        </w:rPr>
        <w:t>в продуктивных видах речевой деятельности (говорении и письменной речи);</w:t>
      </w:r>
    </w:p>
    <w:p w:rsidR="009A3602" w:rsidRDefault="008B1FBB" w:rsidP="00665CF8">
      <w:pPr>
        <w:pStyle w:val="a6"/>
        <w:numPr>
          <w:ilvl w:val="0"/>
          <w:numId w:val="38"/>
        </w:numPr>
        <w:tabs>
          <w:tab w:val="left" w:pos="1932"/>
        </w:tabs>
        <w:ind w:left="959" w:right="1135" w:firstLine="710"/>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A3602" w:rsidRDefault="008B1FBB" w:rsidP="00665CF8">
      <w:pPr>
        <w:pStyle w:val="a6"/>
        <w:numPr>
          <w:ilvl w:val="0"/>
          <w:numId w:val="38"/>
        </w:numPr>
        <w:tabs>
          <w:tab w:val="left" w:pos="2052"/>
          <w:tab w:val="left" w:pos="4175"/>
          <w:tab w:val="left" w:pos="6195"/>
          <w:tab w:val="left" w:pos="7769"/>
          <w:tab w:val="left" w:pos="8657"/>
        </w:tabs>
        <w:spacing w:line="242" w:lineRule="auto"/>
        <w:ind w:left="959" w:right="1130" w:firstLine="710"/>
        <w:rPr>
          <w:sz w:val="24"/>
        </w:rPr>
      </w:pPr>
      <w:r>
        <w:rPr>
          <w:spacing w:val="-2"/>
          <w:sz w:val="24"/>
        </w:rPr>
        <w:t>использовать</w:t>
      </w:r>
      <w:r>
        <w:rPr>
          <w:sz w:val="24"/>
        </w:rPr>
        <w:tab/>
      </w:r>
      <w:r>
        <w:rPr>
          <w:spacing w:val="-2"/>
          <w:sz w:val="24"/>
        </w:rPr>
        <w:t>иноязычные</w:t>
      </w:r>
      <w:r>
        <w:rPr>
          <w:sz w:val="24"/>
        </w:rPr>
        <w:tab/>
      </w:r>
      <w:r>
        <w:rPr>
          <w:spacing w:val="-2"/>
          <w:sz w:val="24"/>
        </w:rPr>
        <w:t>словари</w:t>
      </w:r>
      <w:r>
        <w:rPr>
          <w:sz w:val="24"/>
        </w:rPr>
        <w:tab/>
      </w:r>
      <w:r>
        <w:rPr>
          <w:spacing w:val="-10"/>
          <w:sz w:val="24"/>
        </w:rPr>
        <w:t>и</w:t>
      </w:r>
      <w:r>
        <w:rPr>
          <w:sz w:val="24"/>
        </w:rPr>
        <w:tab/>
      </w:r>
      <w:r>
        <w:rPr>
          <w:spacing w:val="-2"/>
          <w:sz w:val="24"/>
        </w:rPr>
        <w:t xml:space="preserve">справочники, </w:t>
      </w:r>
      <w:r>
        <w:rPr>
          <w:sz w:val="24"/>
        </w:rPr>
        <w:t>в том числе информационно-справочные системы в электронной форме;</w:t>
      </w:r>
    </w:p>
    <w:p w:rsidR="009A3602" w:rsidRDefault="008B1FBB" w:rsidP="00665CF8">
      <w:pPr>
        <w:pStyle w:val="a6"/>
        <w:numPr>
          <w:ilvl w:val="0"/>
          <w:numId w:val="38"/>
        </w:numPr>
        <w:tabs>
          <w:tab w:val="left" w:pos="2052"/>
        </w:tabs>
        <w:spacing w:line="242" w:lineRule="auto"/>
        <w:ind w:left="959" w:right="1132" w:firstLine="710"/>
        <w:rPr>
          <w:sz w:val="24"/>
        </w:rPr>
      </w:pPr>
      <w:r>
        <w:rPr>
          <w:sz w:val="24"/>
        </w:rPr>
        <w:t>достигать</w:t>
      </w:r>
      <w:r>
        <w:rPr>
          <w:spacing w:val="66"/>
          <w:sz w:val="24"/>
        </w:rPr>
        <w:t xml:space="preserve"> </w:t>
      </w:r>
      <w:r>
        <w:rPr>
          <w:sz w:val="24"/>
        </w:rPr>
        <w:t>взаимопонимания</w:t>
      </w:r>
      <w:r>
        <w:rPr>
          <w:spacing w:val="69"/>
          <w:sz w:val="24"/>
        </w:rPr>
        <w:t xml:space="preserve"> </w:t>
      </w:r>
      <w:r>
        <w:rPr>
          <w:sz w:val="24"/>
        </w:rPr>
        <w:t>в</w:t>
      </w:r>
      <w:r>
        <w:rPr>
          <w:spacing w:val="71"/>
          <w:sz w:val="24"/>
        </w:rPr>
        <w:t xml:space="preserve"> </w:t>
      </w:r>
      <w:r>
        <w:rPr>
          <w:sz w:val="24"/>
        </w:rPr>
        <w:t>процессе</w:t>
      </w:r>
      <w:r>
        <w:rPr>
          <w:spacing w:val="68"/>
          <w:sz w:val="24"/>
        </w:rPr>
        <w:t xml:space="preserve"> </w:t>
      </w:r>
      <w:r>
        <w:rPr>
          <w:sz w:val="24"/>
        </w:rPr>
        <w:t>устного</w:t>
      </w:r>
      <w:r>
        <w:rPr>
          <w:spacing w:val="73"/>
          <w:sz w:val="24"/>
        </w:rPr>
        <w:t xml:space="preserve"> </w:t>
      </w:r>
      <w:r>
        <w:rPr>
          <w:sz w:val="24"/>
        </w:rPr>
        <w:t>и</w:t>
      </w:r>
      <w:r>
        <w:rPr>
          <w:spacing w:val="70"/>
          <w:sz w:val="24"/>
        </w:rPr>
        <w:t xml:space="preserve"> </w:t>
      </w:r>
      <w:r>
        <w:rPr>
          <w:sz w:val="24"/>
        </w:rPr>
        <w:t>письменного</w:t>
      </w:r>
      <w:r>
        <w:rPr>
          <w:spacing w:val="69"/>
          <w:sz w:val="24"/>
        </w:rPr>
        <w:t xml:space="preserve"> </w:t>
      </w:r>
      <w:r>
        <w:rPr>
          <w:sz w:val="24"/>
        </w:rPr>
        <w:t>общения с носителями иностранного языка, людьми другой культуры;</w:t>
      </w:r>
    </w:p>
    <w:p w:rsidR="009A3602" w:rsidRDefault="008B1FBB" w:rsidP="00665CF8">
      <w:pPr>
        <w:pStyle w:val="a6"/>
        <w:numPr>
          <w:ilvl w:val="0"/>
          <w:numId w:val="38"/>
        </w:numPr>
        <w:tabs>
          <w:tab w:val="left" w:pos="2052"/>
        </w:tabs>
        <w:spacing w:line="242" w:lineRule="auto"/>
        <w:ind w:left="959" w:right="1135" w:firstLine="710"/>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A3602" w:rsidRDefault="008B1FBB">
      <w:pPr>
        <w:pStyle w:val="a4"/>
        <w:spacing w:line="242" w:lineRule="auto"/>
        <w:ind w:right="1143"/>
      </w:pPr>
      <w:r>
        <w:t>Предметные результаты освоения программы по иностранному (английскому) языку к концу обучения в 9 классе:</w:t>
      </w:r>
    </w:p>
    <w:p w:rsidR="009A3602" w:rsidRDefault="008B1FBB" w:rsidP="00665CF8">
      <w:pPr>
        <w:pStyle w:val="a6"/>
        <w:numPr>
          <w:ilvl w:val="0"/>
          <w:numId w:val="37"/>
        </w:numPr>
        <w:tabs>
          <w:tab w:val="left" w:pos="1933"/>
        </w:tabs>
        <w:spacing w:line="271" w:lineRule="exact"/>
        <w:ind w:left="1933" w:hanging="263"/>
        <w:jc w:val="both"/>
        <w:rPr>
          <w:sz w:val="24"/>
        </w:rPr>
      </w:pPr>
      <w:r>
        <w:rPr>
          <w:sz w:val="24"/>
        </w:rPr>
        <w:t>владеть</w:t>
      </w:r>
      <w:r>
        <w:rPr>
          <w:spacing w:val="-4"/>
          <w:sz w:val="24"/>
        </w:rPr>
        <w:t xml:space="preserve"> </w:t>
      </w:r>
      <w:r>
        <w:rPr>
          <w:sz w:val="24"/>
        </w:rPr>
        <w:t>основными</w:t>
      </w:r>
      <w:r>
        <w:rPr>
          <w:spacing w:val="-5"/>
          <w:sz w:val="24"/>
        </w:rPr>
        <w:t xml:space="preserve"> </w:t>
      </w:r>
      <w:r>
        <w:rPr>
          <w:sz w:val="24"/>
        </w:rPr>
        <w:t>видами</w:t>
      </w:r>
      <w:r>
        <w:rPr>
          <w:spacing w:val="-5"/>
          <w:sz w:val="24"/>
        </w:rPr>
        <w:t xml:space="preserve"> </w:t>
      </w:r>
      <w:r>
        <w:rPr>
          <w:sz w:val="24"/>
        </w:rPr>
        <w:t xml:space="preserve">речевой </w:t>
      </w:r>
      <w:r>
        <w:rPr>
          <w:spacing w:val="-2"/>
          <w:sz w:val="24"/>
        </w:rPr>
        <w:t>деятельности:</w:t>
      </w:r>
    </w:p>
    <w:p w:rsidR="009A3602" w:rsidRDefault="008B1FBB">
      <w:pPr>
        <w:pStyle w:val="a4"/>
        <w:ind w:right="1126"/>
      </w:pPr>
      <w:r>
        <w:t>говорение: вести комбинированный диалог, включающий различные виды диалогов</w:t>
      </w:r>
      <w:r>
        <w:rPr>
          <w:spacing w:val="40"/>
        </w:rPr>
        <w:t xml:space="preserve">  </w:t>
      </w:r>
      <w:r>
        <w:t>(диалог</w:t>
      </w:r>
      <w:r>
        <w:rPr>
          <w:spacing w:val="40"/>
        </w:rPr>
        <w:t xml:space="preserve">  </w:t>
      </w:r>
      <w:r>
        <w:t>этикетного</w:t>
      </w:r>
      <w:r>
        <w:rPr>
          <w:spacing w:val="40"/>
        </w:rPr>
        <w:t xml:space="preserve">  </w:t>
      </w:r>
      <w:r>
        <w:t>характера,</w:t>
      </w:r>
      <w:r>
        <w:rPr>
          <w:spacing w:val="40"/>
        </w:rPr>
        <w:t xml:space="preserve">  </w:t>
      </w:r>
      <w:r>
        <w:t>диалог-побуждение</w:t>
      </w:r>
      <w:r>
        <w:rPr>
          <w:spacing w:val="40"/>
        </w:rPr>
        <w:t xml:space="preserve">  </w:t>
      </w:r>
      <w:r>
        <w:t>к</w:t>
      </w:r>
      <w:r>
        <w:rPr>
          <w:spacing w:val="40"/>
        </w:rPr>
        <w:t xml:space="preserve">  </w:t>
      </w:r>
      <w:r>
        <w:t>действию, диалог-расспрос), диалог-обмен мнениями в рамках тематического содержания речи в стандартных</w:t>
      </w:r>
      <w:r>
        <w:rPr>
          <w:spacing w:val="80"/>
          <w:w w:val="150"/>
        </w:rPr>
        <w:t xml:space="preserve">   </w:t>
      </w:r>
      <w:r>
        <w:t>ситуациях</w:t>
      </w:r>
      <w:r>
        <w:rPr>
          <w:spacing w:val="80"/>
          <w:w w:val="150"/>
        </w:rPr>
        <w:t xml:space="preserve">   </w:t>
      </w:r>
      <w:r>
        <w:t>неофициального</w:t>
      </w:r>
      <w:r>
        <w:rPr>
          <w:spacing w:val="80"/>
          <w:w w:val="150"/>
        </w:rPr>
        <w:t xml:space="preserve">   </w:t>
      </w:r>
      <w:r>
        <w:t>общения</w:t>
      </w:r>
      <w:r>
        <w:rPr>
          <w:spacing w:val="80"/>
          <w:w w:val="150"/>
        </w:rPr>
        <w:t xml:space="preserve">   </w:t>
      </w:r>
      <w:r>
        <w:t>с</w:t>
      </w:r>
      <w:r>
        <w:rPr>
          <w:spacing w:val="80"/>
          <w:w w:val="150"/>
        </w:rPr>
        <w:t xml:space="preserve">   </w:t>
      </w:r>
      <w:r>
        <w:t xml:space="preserve">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w:t>
      </w:r>
      <w:r>
        <w:rPr>
          <w:spacing w:val="-2"/>
        </w:rPr>
        <w:t>собеседника);</w:t>
      </w:r>
    </w:p>
    <w:p w:rsidR="009A3602" w:rsidRDefault="008B1FBB">
      <w:pPr>
        <w:pStyle w:val="a4"/>
        <w:ind w:right="1129"/>
      </w:pPr>
      <w:r>
        <w:t>создавать</w:t>
      </w:r>
      <w:r>
        <w:rPr>
          <w:spacing w:val="80"/>
          <w:w w:val="150"/>
        </w:rPr>
        <w:t xml:space="preserve">  </w:t>
      </w:r>
      <w:r>
        <w:t>разные</w:t>
      </w:r>
      <w:r>
        <w:rPr>
          <w:spacing w:val="80"/>
          <w:w w:val="150"/>
        </w:rPr>
        <w:t xml:space="preserve">  </w:t>
      </w:r>
      <w:r>
        <w:t>виды</w:t>
      </w:r>
      <w:r>
        <w:rPr>
          <w:spacing w:val="80"/>
          <w:w w:val="150"/>
        </w:rPr>
        <w:t xml:space="preserve">  </w:t>
      </w:r>
      <w:r>
        <w:t>монологических</w:t>
      </w:r>
      <w:r>
        <w:rPr>
          <w:spacing w:val="80"/>
          <w:w w:val="150"/>
        </w:rPr>
        <w:t xml:space="preserve">  </w:t>
      </w:r>
      <w:r>
        <w:t>высказываний</w:t>
      </w:r>
      <w:r>
        <w:rPr>
          <w:spacing w:val="80"/>
          <w:w w:val="150"/>
        </w:rPr>
        <w:t xml:space="preserve">  </w:t>
      </w:r>
      <w:r>
        <w:t>(описание,</w:t>
      </w:r>
      <w:r>
        <w:rPr>
          <w:spacing w:val="8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характеристика,</w:t>
      </w:r>
      <w:r>
        <w:rPr>
          <w:spacing w:val="80"/>
          <w:w w:val="150"/>
        </w:rPr>
        <w:t xml:space="preserve">  </w:t>
      </w:r>
      <w:r>
        <w:t>повествование</w:t>
      </w:r>
      <w:r>
        <w:rPr>
          <w:spacing w:val="80"/>
          <w:w w:val="150"/>
        </w:rPr>
        <w:t xml:space="preserve">  </w:t>
      </w:r>
      <w:r>
        <w:t>(сообщение),</w:t>
      </w:r>
      <w:r>
        <w:rPr>
          <w:spacing w:val="80"/>
          <w:w w:val="150"/>
        </w:rPr>
        <w:t xml:space="preserve">  </w:t>
      </w:r>
      <w:r>
        <w:t>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w:t>
      </w:r>
      <w:r>
        <w:rPr>
          <w:spacing w:val="63"/>
        </w:rPr>
        <w:t xml:space="preserve">  </w:t>
      </w:r>
      <w:r>
        <w:t>содержание</w:t>
      </w:r>
      <w:r>
        <w:rPr>
          <w:spacing w:val="61"/>
        </w:rPr>
        <w:t xml:space="preserve">  </w:t>
      </w:r>
      <w:r>
        <w:t>прочитанного</w:t>
      </w:r>
      <w:r>
        <w:rPr>
          <w:spacing w:val="63"/>
        </w:rPr>
        <w:t xml:space="preserve">  </w:t>
      </w:r>
      <w:r>
        <w:t>(прослушанного)</w:t>
      </w:r>
      <w:r>
        <w:rPr>
          <w:spacing w:val="62"/>
        </w:rPr>
        <w:t xml:space="preserve">  </w:t>
      </w:r>
      <w:r>
        <w:t>текста</w:t>
      </w:r>
      <w:r>
        <w:rPr>
          <w:spacing w:val="63"/>
        </w:rPr>
        <w:t xml:space="preserve">  </w:t>
      </w:r>
      <w:r>
        <w:t>со</w:t>
      </w:r>
      <w:r>
        <w:rPr>
          <w:spacing w:val="63"/>
        </w:rPr>
        <w:t xml:space="preserve">  </w:t>
      </w:r>
      <w:r>
        <w:t>зрительными и (или) вербальными опорами (объём – 10–12 фраз), излагать результаты выполненной проектной работы (объём – 10–12 фраз);</w:t>
      </w:r>
    </w:p>
    <w:p w:rsidR="009A3602" w:rsidRDefault="008B1FBB">
      <w:pPr>
        <w:pStyle w:val="a4"/>
        <w:ind w:right="1130"/>
      </w:pPr>
      <w:r>
        <w:t>аудирование:</w:t>
      </w:r>
      <w:r>
        <w:rPr>
          <w:spacing w:val="-2"/>
        </w:rPr>
        <w:t xml:space="preserve"> </w:t>
      </w:r>
      <w:r>
        <w:t>воспринимать</w:t>
      </w:r>
      <w:r>
        <w:rPr>
          <w:spacing w:val="-1"/>
        </w:rPr>
        <w:t xml:space="preserve"> </w:t>
      </w:r>
      <w:r>
        <w:t>на слух</w:t>
      </w:r>
      <w:r>
        <w:rPr>
          <w:spacing w:val="-2"/>
        </w:rPr>
        <w:t xml:space="preserve"> </w:t>
      </w:r>
      <w:r>
        <w:t>и понимать несложные аутентичные тексты, содержащие</w:t>
      </w:r>
      <w:r>
        <w:rPr>
          <w:spacing w:val="80"/>
          <w:w w:val="150"/>
        </w:rPr>
        <w:t xml:space="preserve">  </w:t>
      </w:r>
      <w:r>
        <w:t>отдельные</w:t>
      </w:r>
      <w:r>
        <w:rPr>
          <w:spacing w:val="80"/>
          <w:w w:val="150"/>
        </w:rPr>
        <w:t xml:space="preserve">  </w:t>
      </w:r>
      <w:r>
        <w:t>неизученные</w:t>
      </w:r>
      <w:r>
        <w:rPr>
          <w:spacing w:val="80"/>
          <w:w w:val="150"/>
        </w:rPr>
        <w:t xml:space="preserve">  </w:t>
      </w:r>
      <w:r>
        <w:t>языковые</w:t>
      </w:r>
      <w:r>
        <w:rPr>
          <w:spacing w:val="80"/>
          <w:w w:val="150"/>
        </w:rPr>
        <w:t xml:space="preserve">  </w:t>
      </w:r>
      <w:r>
        <w:t>явления,</w:t>
      </w:r>
      <w:r>
        <w:rPr>
          <w:spacing w:val="80"/>
          <w:w w:val="150"/>
        </w:rPr>
        <w:t xml:space="preserve">  </w:t>
      </w:r>
      <w:r>
        <w:t>в</w:t>
      </w:r>
      <w:r>
        <w:rPr>
          <w:spacing w:val="80"/>
          <w:w w:val="150"/>
        </w:rPr>
        <w:t xml:space="preserve">  </w:t>
      </w:r>
      <w:r>
        <w:t>зависимости от</w:t>
      </w:r>
      <w:r>
        <w:rPr>
          <w:spacing w:val="80"/>
        </w:rPr>
        <w:t xml:space="preserve"> </w:t>
      </w:r>
      <w:r>
        <w:t>поставленной</w:t>
      </w:r>
      <w:r>
        <w:rPr>
          <w:spacing w:val="80"/>
        </w:rPr>
        <w:t xml:space="preserve"> </w:t>
      </w:r>
      <w:r>
        <w:t>коммуникативной</w:t>
      </w:r>
      <w:r>
        <w:rPr>
          <w:spacing w:val="80"/>
        </w:rPr>
        <w:t xml:space="preserve"> </w:t>
      </w:r>
      <w:r>
        <w:t>задачи:</w:t>
      </w:r>
      <w:r>
        <w:rPr>
          <w:spacing w:val="80"/>
        </w:rPr>
        <w:t xml:space="preserve"> </w:t>
      </w:r>
      <w:r>
        <w:t>с</w:t>
      </w:r>
      <w:r>
        <w:rPr>
          <w:spacing w:val="80"/>
        </w:rPr>
        <w:t xml:space="preserve"> </w:t>
      </w:r>
      <w:r>
        <w:t>пониманием</w:t>
      </w:r>
      <w:r>
        <w:rPr>
          <w:spacing w:val="80"/>
        </w:rPr>
        <w:t xml:space="preserve"> </w:t>
      </w:r>
      <w:r>
        <w:t>основного</w:t>
      </w:r>
      <w:r>
        <w:rPr>
          <w:spacing w:val="80"/>
        </w:rPr>
        <w:t xml:space="preserve"> </w:t>
      </w:r>
      <w:r>
        <w:t>содержания,</w:t>
      </w:r>
      <w:r>
        <w:rPr>
          <w:spacing w:val="40"/>
        </w:rPr>
        <w:t xml:space="preserve"> </w:t>
      </w:r>
      <w:r>
        <w:t>с пониманием нужной (интересующей, запрашиваемой) информации (время звучания текста (текстов) для аудирования – до 2 минут);</w:t>
      </w:r>
    </w:p>
    <w:p w:rsidR="009A3602" w:rsidRDefault="008B1FBB">
      <w:pPr>
        <w:pStyle w:val="a4"/>
        <w:ind w:right="1131"/>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w:t>
      </w:r>
      <w:r>
        <w:rPr>
          <w:spacing w:val="36"/>
        </w:rPr>
        <w:t xml:space="preserve"> </w:t>
      </w:r>
      <w:r>
        <w:t>с</w:t>
      </w:r>
      <w:r>
        <w:rPr>
          <w:spacing w:val="34"/>
        </w:rPr>
        <w:t xml:space="preserve"> </w:t>
      </w:r>
      <w:r>
        <w:t>пониманием</w:t>
      </w:r>
      <w:r>
        <w:rPr>
          <w:spacing w:val="27"/>
        </w:rPr>
        <w:t xml:space="preserve"> </w:t>
      </w:r>
      <w:r>
        <w:t>основного</w:t>
      </w:r>
      <w:r>
        <w:rPr>
          <w:spacing w:val="35"/>
        </w:rPr>
        <w:t xml:space="preserve"> </w:t>
      </w:r>
      <w:r>
        <w:t>содержания,</w:t>
      </w:r>
      <w:r>
        <w:rPr>
          <w:spacing w:val="33"/>
        </w:rPr>
        <w:t xml:space="preserve"> </w:t>
      </w:r>
      <w:r>
        <w:t>с</w:t>
      </w:r>
      <w:r>
        <w:rPr>
          <w:spacing w:val="29"/>
        </w:rPr>
        <w:t xml:space="preserve"> </w:t>
      </w:r>
      <w:r>
        <w:t>пониманием</w:t>
      </w:r>
      <w:r>
        <w:rPr>
          <w:spacing w:val="32"/>
        </w:rPr>
        <w:t xml:space="preserve"> </w:t>
      </w:r>
      <w:r>
        <w:t>нужной</w:t>
      </w:r>
      <w:r>
        <w:rPr>
          <w:spacing w:val="31"/>
        </w:rPr>
        <w:t xml:space="preserve"> </w:t>
      </w:r>
      <w:r>
        <w:t>(интересующей,</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3873"/>
          <w:tab w:val="left" w:pos="5682"/>
          <w:tab w:val="left" w:pos="8341"/>
        </w:tabs>
        <w:spacing w:before="98"/>
        <w:ind w:right="1134" w:firstLine="0"/>
      </w:pPr>
      <w:r>
        <w:lastRenderedPageBreak/>
        <w:t xml:space="preserve">запрашиваемой) информации, с полным пониманием содержания (объём текста (текстов) для чтения – 500–600 слов), читать про себя несплошные тексты (таблицы, </w:t>
      </w:r>
      <w:r>
        <w:rPr>
          <w:spacing w:val="-2"/>
        </w:rPr>
        <w:t>диаграммы)</w:t>
      </w:r>
      <w:r>
        <w:tab/>
      </w:r>
      <w:r>
        <w:rPr>
          <w:spacing w:val="-10"/>
        </w:rPr>
        <w:t>и</w:t>
      </w:r>
      <w:r>
        <w:tab/>
      </w:r>
      <w:r>
        <w:rPr>
          <w:spacing w:val="-2"/>
        </w:rPr>
        <w:t>понимать</w:t>
      </w:r>
      <w:r>
        <w:tab/>
      </w:r>
      <w:r>
        <w:rPr>
          <w:spacing w:val="-2"/>
        </w:rPr>
        <w:t xml:space="preserve">представленную </w:t>
      </w:r>
      <w:r>
        <w:t>в них информацию, обобщать и оценивать полученную при чтении информацию;</w:t>
      </w:r>
    </w:p>
    <w:p w:rsidR="009A3602" w:rsidRDefault="008B1FBB">
      <w:pPr>
        <w:pStyle w:val="a4"/>
        <w:tabs>
          <w:tab w:val="left" w:pos="2888"/>
          <w:tab w:val="left" w:pos="5057"/>
          <w:tab w:val="left" w:pos="6909"/>
          <w:tab w:val="left" w:pos="8425"/>
          <w:tab w:val="left" w:pos="9919"/>
        </w:tabs>
        <w:spacing w:before="1"/>
        <w:ind w:right="1122"/>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w:t>
      </w:r>
      <w:r>
        <w:rPr>
          <w:spacing w:val="-6"/>
        </w:rPr>
        <w:t xml:space="preserve"> </w:t>
      </w:r>
      <w:r>
        <w:t>письменное</w:t>
      </w:r>
      <w:r>
        <w:rPr>
          <w:spacing w:val="-1"/>
        </w:rPr>
        <w:t xml:space="preserve"> </w:t>
      </w:r>
      <w:r>
        <w:t>высказывание</w:t>
      </w:r>
      <w:r>
        <w:rPr>
          <w:spacing w:val="-1"/>
        </w:rPr>
        <w:t xml:space="preserve"> </w:t>
      </w:r>
      <w:r>
        <w:t>с</w:t>
      </w:r>
      <w:r>
        <w:rPr>
          <w:spacing w:val="-6"/>
        </w:rPr>
        <w:t xml:space="preserve"> </w:t>
      </w:r>
      <w:r>
        <w:t>опорой</w:t>
      </w:r>
      <w:r>
        <w:rPr>
          <w:spacing w:val="-4"/>
        </w:rPr>
        <w:t xml:space="preserve"> </w:t>
      </w:r>
      <w:r>
        <w:t>на</w:t>
      </w:r>
      <w:r>
        <w:rPr>
          <w:spacing w:val="-6"/>
        </w:rPr>
        <w:t xml:space="preserve"> </w:t>
      </w:r>
      <w:r>
        <w:t xml:space="preserve">образец, план, таблицу, прочитанный (прослушанный) текст (объём высказывания – до 120 слов), заполнять таблицу, кратко фиксируя содержание прочитанного (прослушанного) текста, письменно представлять </w:t>
      </w:r>
      <w:r>
        <w:rPr>
          <w:spacing w:val="-2"/>
        </w:rPr>
        <w:t>результаты</w:t>
      </w:r>
      <w:r>
        <w:tab/>
      </w:r>
      <w:r>
        <w:rPr>
          <w:spacing w:val="-2"/>
        </w:rPr>
        <w:t>выполненной</w:t>
      </w:r>
      <w:r>
        <w:tab/>
      </w:r>
      <w:r>
        <w:rPr>
          <w:spacing w:val="-2"/>
        </w:rPr>
        <w:t>проектной</w:t>
      </w:r>
      <w:r>
        <w:tab/>
      </w:r>
      <w:r>
        <w:rPr>
          <w:spacing w:val="-2"/>
        </w:rPr>
        <w:t>работы</w:t>
      </w:r>
      <w:r>
        <w:tab/>
      </w:r>
      <w:r>
        <w:rPr>
          <w:spacing w:val="-2"/>
        </w:rPr>
        <w:t>(объём</w:t>
      </w:r>
      <w:r>
        <w:tab/>
      </w:r>
      <w:r>
        <w:rPr>
          <w:spacing w:val="-10"/>
        </w:rPr>
        <w:t xml:space="preserve">– </w:t>
      </w:r>
      <w:r>
        <w:t>100–120 слов);</w:t>
      </w:r>
    </w:p>
    <w:p w:rsidR="009A3602" w:rsidRDefault="008B1FBB" w:rsidP="00665CF8">
      <w:pPr>
        <w:pStyle w:val="a6"/>
        <w:numPr>
          <w:ilvl w:val="0"/>
          <w:numId w:val="37"/>
        </w:numPr>
        <w:tabs>
          <w:tab w:val="left" w:pos="1932"/>
        </w:tabs>
        <w:spacing w:before="3"/>
        <w:ind w:left="959" w:right="1129" w:firstLine="710"/>
        <w:jc w:val="both"/>
        <w:rPr>
          <w:sz w:val="24"/>
        </w:rPr>
      </w:pPr>
      <w:r>
        <w:rPr>
          <w:sz w:val="24"/>
        </w:rPr>
        <w:t>владеть</w:t>
      </w:r>
      <w:r>
        <w:rPr>
          <w:spacing w:val="40"/>
          <w:sz w:val="24"/>
        </w:rPr>
        <w:t xml:space="preserve">  </w:t>
      </w:r>
      <w:r>
        <w:rPr>
          <w:sz w:val="24"/>
        </w:rPr>
        <w:t>фонетическими</w:t>
      </w:r>
      <w:r>
        <w:rPr>
          <w:spacing w:val="40"/>
          <w:sz w:val="24"/>
        </w:rPr>
        <w:t xml:space="preserve">  </w:t>
      </w:r>
      <w:r>
        <w:rPr>
          <w:sz w:val="24"/>
        </w:rPr>
        <w:t>навыками:</w:t>
      </w:r>
      <w:r>
        <w:rPr>
          <w:spacing w:val="40"/>
          <w:sz w:val="24"/>
        </w:rPr>
        <w:t xml:space="preserve">  </w:t>
      </w: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адекватно, без ошибок, ведущих к сбою коммуникации, произносить слова с правильным ударением</w:t>
      </w:r>
      <w:r>
        <w:rPr>
          <w:spacing w:val="40"/>
          <w:sz w:val="24"/>
        </w:rPr>
        <w:t xml:space="preserve">  </w:t>
      </w:r>
      <w:r>
        <w:rPr>
          <w:sz w:val="24"/>
        </w:rPr>
        <w:t>и</w:t>
      </w:r>
      <w:r>
        <w:rPr>
          <w:spacing w:val="40"/>
          <w:sz w:val="24"/>
        </w:rPr>
        <w:t xml:space="preserve">  </w:t>
      </w:r>
      <w:r>
        <w:rPr>
          <w:sz w:val="24"/>
        </w:rPr>
        <w:t>фразы</w:t>
      </w:r>
      <w:r>
        <w:rPr>
          <w:spacing w:val="39"/>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их</w:t>
      </w:r>
      <w:r>
        <w:rPr>
          <w:spacing w:val="80"/>
          <w:w w:val="150"/>
          <w:sz w:val="24"/>
        </w:rPr>
        <w:t xml:space="preserve"> </w:t>
      </w:r>
      <w:r>
        <w:rPr>
          <w:sz w:val="24"/>
        </w:rPr>
        <w:t>ритмико-интонационных</w:t>
      </w:r>
      <w:r>
        <w:rPr>
          <w:spacing w:val="80"/>
          <w:w w:val="150"/>
          <w:sz w:val="24"/>
        </w:rPr>
        <w:t xml:space="preserve"> </w:t>
      </w:r>
      <w:r>
        <w:rPr>
          <w:sz w:val="24"/>
        </w:rPr>
        <w:t>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w:t>
      </w:r>
    </w:p>
    <w:p w:rsidR="009A3602" w:rsidRDefault="008B1FBB">
      <w:pPr>
        <w:pStyle w:val="a4"/>
        <w:ind w:right="1127" w:firstLine="0"/>
      </w:pPr>
      <w:r>
        <w:t>120</w:t>
      </w:r>
      <w:r>
        <w:rPr>
          <w:spacing w:val="80"/>
        </w:rPr>
        <w:t xml:space="preserve">    </w:t>
      </w:r>
      <w:r>
        <w:t>слов,</w:t>
      </w:r>
      <w:r>
        <w:rPr>
          <w:spacing w:val="80"/>
        </w:rPr>
        <w:t xml:space="preserve">    </w:t>
      </w:r>
      <w:r>
        <w:t>построенные</w:t>
      </w:r>
      <w:r>
        <w:rPr>
          <w:spacing w:val="80"/>
        </w:rPr>
        <w:t xml:space="preserve">    </w:t>
      </w:r>
      <w:r>
        <w:t>на</w:t>
      </w:r>
      <w:r>
        <w:rPr>
          <w:spacing w:val="80"/>
        </w:rPr>
        <w:t xml:space="preserve">    </w:t>
      </w:r>
      <w:r>
        <w:t>изученном</w:t>
      </w:r>
      <w:r>
        <w:rPr>
          <w:spacing w:val="80"/>
        </w:rPr>
        <w:t xml:space="preserve">    </w:t>
      </w:r>
      <w:r>
        <w:t>языковом</w:t>
      </w:r>
      <w:r>
        <w:rPr>
          <w:spacing w:val="80"/>
        </w:rPr>
        <w:t xml:space="preserve">    </w:t>
      </w:r>
      <w:r>
        <w:t>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w:t>
      </w:r>
      <w:r>
        <w:rPr>
          <w:spacing w:val="40"/>
        </w:rPr>
        <w:t xml:space="preserve"> </w:t>
      </w:r>
      <w:r>
        <w:rPr>
          <w:spacing w:val="-2"/>
        </w:rPr>
        <w:t>чтения.</w:t>
      </w:r>
    </w:p>
    <w:p w:rsidR="009A3602" w:rsidRDefault="008B1FBB">
      <w:pPr>
        <w:pStyle w:val="a4"/>
        <w:ind w:left="1670" w:firstLine="0"/>
      </w:pPr>
      <w:r>
        <w:t>владеть</w:t>
      </w:r>
      <w:r>
        <w:rPr>
          <w:spacing w:val="-6"/>
        </w:rPr>
        <w:t xml:space="preserve"> </w:t>
      </w:r>
      <w:r>
        <w:t>орфографическими</w:t>
      </w:r>
      <w:r>
        <w:rPr>
          <w:spacing w:val="-4"/>
        </w:rPr>
        <w:t xml:space="preserve"> </w:t>
      </w:r>
      <w:r>
        <w:t>навыками:</w:t>
      </w:r>
      <w:r>
        <w:rPr>
          <w:spacing w:val="-8"/>
        </w:rPr>
        <w:t xml:space="preserve"> </w:t>
      </w:r>
      <w:r>
        <w:t>правильно</w:t>
      </w:r>
      <w:r>
        <w:rPr>
          <w:spacing w:val="-4"/>
        </w:rPr>
        <w:t xml:space="preserve"> </w:t>
      </w:r>
      <w:r>
        <w:t>писать</w:t>
      </w:r>
      <w:r>
        <w:rPr>
          <w:spacing w:val="-7"/>
        </w:rPr>
        <w:t xml:space="preserve"> </w:t>
      </w:r>
      <w:r>
        <w:t>изученные</w:t>
      </w:r>
      <w:r>
        <w:rPr>
          <w:spacing w:val="-5"/>
        </w:rPr>
        <w:t xml:space="preserve"> </w:t>
      </w:r>
      <w:r>
        <w:rPr>
          <w:spacing w:val="-2"/>
        </w:rPr>
        <w:t>слова;</w:t>
      </w:r>
    </w:p>
    <w:p w:rsidR="009A3602" w:rsidRDefault="008B1FBB">
      <w:pPr>
        <w:pStyle w:val="a4"/>
        <w:spacing w:before="1"/>
        <w:ind w:right="1131"/>
      </w:pPr>
      <w:r>
        <w:t>владеть</w:t>
      </w:r>
      <w:r>
        <w:rPr>
          <w:spacing w:val="80"/>
        </w:rPr>
        <w:t xml:space="preserve"> </w:t>
      </w:r>
      <w:r>
        <w:t>пунктуационными</w:t>
      </w:r>
      <w:r>
        <w:rPr>
          <w:spacing w:val="80"/>
        </w:rPr>
        <w:t xml:space="preserve"> </w:t>
      </w:r>
      <w:r>
        <w:t>навыками:</w:t>
      </w:r>
      <w:r>
        <w:rPr>
          <w:spacing w:val="80"/>
        </w:rPr>
        <w:t xml:space="preserve"> </w:t>
      </w:r>
      <w:r>
        <w:t>использовать</w:t>
      </w:r>
      <w:r>
        <w:rPr>
          <w:spacing w:val="80"/>
        </w:rPr>
        <w:t xml:space="preserve"> </w:t>
      </w:r>
      <w:r>
        <w:t>точку,</w:t>
      </w:r>
      <w:r>
        <w:rPr>
          <w:spacing w:val="80"/>
        </w:rPr>
        <w:t xml:space="preserve"> </w:t>
      </w:r>
      <w:r>
        <w:t>вопросительный</w:t>
      </w:r>
      <w:r>
        <w:rPr>
          <w:spacing w:val="80"/>
        </w:rPr>
        <w:t xml:space="preserve"> </w:t>
      </w:r>
      <w:r>
        <w:t>и</w:t>
      </w:r>
      <w:r>
        <w:rPr>
          <w:spacing w:val="40"/>
        </w:rPr>
        <w:t xml:space="preserve">  </w:t>
      </w:r>
      <w:r>
        <w:t>восклицательный</w:t>
      </w:r>
      <w:r>
        <w:rPr>
          <w:spacing w:val="40"/>
        </w:rPr>
        <w:t xml:space="preserve">  </w:t>
      </w:r>
      <w:r>
        <w:t>знаки</w:t>
      </w:r>
      <w:r>
        <w:rPr>
          <w:spacing w:val="40"/>
        </w:rPr>
        <w:t xml:space="preserve">  </w:t>
      </w:r>
      <w:r>
        <w:t>в</w:t>
      </w:r>
      <w:r>
        <w:rPr>
          <w:spacing w:val="40"/>
        </w:rPr>
        <w:t xml:space="preserve">  </w:t>
      </w:r>
      <w:r>
        <w:t>конце</w:t>
      </w:r>
      <w:r>
        <w:rPr>
          <w:spacing w:val="40"/>
        </w:rPr>
        <w:t xml:space="preserve">  </w:t>
      </w:r>
      <w:r>
        <w:t>предложения,</w:t>
      </w:r>
      <w:r>
        <w:rPr>
          <w:spacing w:val="40"/>
        </w:rPr>
        <w:t xml:space="preserve">  </w:t>
      </w:r>
      <w:r>
        <w:t>запятую</w:t>
      </w:r>
      <w:r>
        <w:rPr>
          <w:spacing w:val="40"/>
        </w:rPr>
        <w:t xml:space="preserve">  </w:t>
      </w:r>
      <w:r>
        <w:t>при</w:t>
      </w:r>
      <w:r>
        <w:rPr>
          <w:spacing w:val="40"/>
        </w:rPr>
        <w:t xml:space="preserve">  </w:t>
      </w:r>
      <w:r>
        <w:t>перечислении</w:t>
      </w:r>
      <w:r>
        <w:rPr>
          <w:spacing w:val="80"/>
        </w:rPr>
        <w:t xml:space="preserve"> </w:t>
      </w:r>
      <w:r>
        <w:t>и обращении, апостроф, пунктуационно правильно оформлять электронное сообщение личного характера;</w:t>
      </w:r>
    </w:p>
    <w:p w:rsidR="009A3602" w:rsidRDefault="008B1FBB" w:rsidP="00665CF8">
      <w:pPr>
        <w:pStyle w:val="a6"/>
        <w:numPr>
          <w:ilvl w:val="0"/>
          <w:numId w:val="37"/>
        </w:numPr>
        <w:tabs>
          <w:tab w:val="left" w:pos="1932"/>
        </w:tabs>
        <w:ind w:left="959" w:right="1130" w:firstLine="710"/>
        <w:jc w:val="both"/>
        <w:rPr>
          <w:sz w:val="24"/>
        </w:rPr>
      </w:pPr>
      <w:r>
        <w:rPr>
          <w:sz w:val="24"/>
        </w:rPr>
        <w:t>распознавать в звучащем и письменном тексте 1350 лексических единиц</w:t>
      </w:r>
      <w:r>
        <w:rPr>
          <w:spacing w:val="40"/>
          <w:sz w:val="24"/>
        </w:rPr>
        <w:t xml:space="preserve"> </w:t>
      </w:r>
      <w:r>
        <w:rPr>
          <w:sz w:val="24"/>
        </w:rPr>
        <w:t>(слов,</w:t>
      </w:r>
      <w:r>
        <w:rPr>
          <w:spacing w:val="58"/>
          <w:sz w:val="24"/>
        </w:rPr>
        <w:t xml:space="preserve">  </w:t>
      </w:r>
      <w:r>
        <w:rPr>
          <w:sz w:val="24"/>
        </w:rPr>
        <w:t>словосочетаний,</w:t>
      </w:r>
      <w:r>
        <w:rPr>
          <w:spacing w:val="56"/>
          <w:sz w:val="24"/>
        </w:rPr>
        <w:t xml:space="preserve">  </w:t>
      </w:r>
      <w:r>
        <w:rPr>
          <w:sz w:val="24"/>
        </w:rPr>
        <w:t>речевых</w:t>
      </w:r>
      <w:r>
        <w:rPr>
          <w:spacing w:val="55"/>
          <w:sz w:val="24"/>
        </w:rPr>
        <w:t xml:space="preserve">  </w:t>
      </w:r>
      <w:r>
        <w:rPr>
          <w:sz w:val="24"/>
        </w:rPr>
        <w:t>клише)</w:t>
      </w:r>
      <w:r>
        <w:rPr>
          <w:spacing w:val="53"/>
          <w:sz w:val="24"/>
        </w:rPr>
        <w:t xml:space="preserve">  </w:t>
      </w:r>
      <w:r>
        <w:rPr>
          <w:sz w:val="24"/>
        </w:rPr>
        <w:t>и</w:t>
      </w:r>
      <w:r>
        <w:rPr>
          <w:spacing w:val="58"/>
          <w:sz w:val="24"/>
        </w:rPr>
        <w:t xml:space="preserve">  </w:t>
      </w:r>
      <w:r>
        <w:rPr>
          <w:sz w:val="24"/>
        </w:rPr>
        <w:t>правильно</w:t>
      </w:r>
      <w:r>
        <w:rPr>
          <w:spacing w:val="60"/>
          <w:sz w:val="24"/>
        </w:rPr>
        <w:t xml:space="preserve">  </w:t>
      </w:r>
      <w:r>
        <w:rPr>
          <w:sz w:val="24"/>
        </w:rPr>
        <w:t>употреблять</w:t>
      </w:r>
      <w:r>
        <w:rPr>
          <w:spacing w:val="58"/>
          <w:sz w:val="24"/>
        </w:rPr>
        <w:t xml:space="preserve">  </w:t>
      </w:r>
      <w:r>
        <w:rPr>
          <w:sz w:val="24"/>
        </w:rPr>
        <w:t>в</w:t>
      </w:r>
      <w:r>
        <w:rPr>
          <w:spacing w:val="56"/>
          <w:sz w:val="24"/>
        </w:rPr>
        <w:t xml:space="preserve">  </w:t>
      </w:r>
      <w:r>
        <w:rPr>
          <w:sz w:val="24"/>
        </w:rPr>
        <w:t>устной и</w:t>
      </w:r>
      <w:r>
        <w:rPr>
          <w:spacing w:val="76"/>
          <w:sz w:val="24"/>
        </w:rPr>
        <w:t xml:space="preserve"> </w:t>
      </w:r>
      <w:r>
        <w:rPr>
          <w:sz w:val="24"/>
        </w:rPr>
        <w:t>письменной</w:t>
      </w:r>
      <w:r>
        <w:rPr>
          <w:spacing w:val="76"/>
          <w:sz w:val="24"/>
        </w:rPr>
        <w:t xml:space="preserve"> </w:t>
      </w:r>
      <w:r>
        <w:rPr>
          <w:sz w:val="24"/>
        </w:rPr>
        <w:t>речи</w:t>
      </w:r>
      <w:r>
        <w:rPr>
          <w:spacing w:val="76"/>
          <w:sz w:val="24"/>
        </w:rPr>
        <w:t xml:space="preserve"> </w:t>
      </w:r>
      <w:r>
        <w:rPr>
          <w:sz w:val="24"/>
        </w:rPr>
        <w:t>1200</w:t>
      </w:r>
      <w:r>
        <w:rPr>
          <w:spacing w:val="71"/>
          <w:sz w:val="24"/>
        </w:rPr>
        <w:t xml:space="preserve"> </w:t>
      </w:r>
      <w:r>
        <w:rPr>
          <w:sz w:val="24"/>
        </w:rPr>
        <w:t>лексических</w:t>
      </w:r>
      <w:r>
        <w:rPr>
          <w:spacing w:val="71"/>
          <w:sz w:val="24"/>
        </w:rPr>
        <w:t xml:space="preserve"> </w:t>
      </w:r>
      <w:r>
        <w:rPr>
          <w:sz w:val="24"/>
        </w:rPr>
        <w:t>единиц,</w:t>
      </w:r>
      <w:r>
        <w:rPr>
          <w:spacing w:val="73"/>
          <w:sz w:val="24"/>
        </w:rPr>
        <w:t xml:space="preserve"> </w:t>
      </w:r>
      <w:r>
        <w:rPr>
          <w:sz w:val="24"/>
        </w:rPr>
        <w:t>обслуживающих</w:t>
      </w:r>
      <w:r>
        <w:rPr>
          <w:spacing w:val="71"/>
          <w:sz w:val="24"/>
        </w:rPr>
        <w:t xml:space="preserve"> </w:t>
      </w:r>
      <w:r>
        <w:rPr>
          <w:sz w:val="24"/>
        </w:rPr>
        <w:t>ситуации</w:t>
      </w:r>
      <w:r>
        <w:rPr>
          <w:spacing w:val="76"/>
          <w:sz w:val="24"/>
        </w:rPr>
        <w:t xml:space="preserve"> </w:t>
      </w:r>
      <w:r>
        <w:rPr>
          <w:sz w:val="24"/>
        </w:rPr>
        <w:t>общения в рамках тематического содержания, с соблюдением существующей нормы</w:t>
      </w:r>
      <w:r>
        <w:rPr>
          <w:spacing w:val="40"/>
          <w:sz w:val="24"/>
        </w:rPr>
        <w:t xml:space="preserve"> </w:t>
      </w:r>
      <w:r>
        <w:rPr>
          <w:sz w:val="24"/>
        </w:rPr>
        <w:t>лексической сочетаемости;</w:t>
      </w:r>
    </w:p>
    <w:p w:rsidR="009A3602" w:rsidRDefault="008B1FBB">
      <w:pPr>
        <w:pStyle w:val="a4"/>
        <w:tabs>
          <w:tab w:val="left" w:pos="3354"/>
          <w:tab w:val="left" w:pos="7034"/>
          <w:tab w:val="left" w:pos="8945"/>
        </w:tabs>
        <w:ind w:right="1122"/>
      </w:pPr>
      <w: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w:t>
      </w:r>
      <w:r>
        <w:rPr>
          <w:spacing w:val="-8"/>
        </w:rPr>
        <w:t xml:space="preserve"> </w:t>
      </w:r>
      <w:r>
        <w:t>путём</w:t>
      </w:r>
      <w:r>
        <w:rPr>
          <w:spacing w:val="-1"/>
        </w:rPr>
        <w:t xml:space="preserve"> </w:t>
      </w:r>
      <w:r>
        <w:t>соединения</w:t>
      </w:r>
      <w:r>
        <w:rPr>
          <w:spacing w:val="-7"/>
        </w:rPr>
        <w:t xml:space="preserve"> </w:t>
      </w:r>
      <w:r>
        <w:t>основы</w:t>
      </w:r>
      <w:r>
        <w:rPr>
          <w:spacing w:val="-1"/>
        </w:rPr>
        <w:t xml:space="preserve"> </w:t>
      </w:r>
      <w:r>
        <w:t>числительного</w:t>
      </w:r>
      <w:r>
        <w:rPr>
          <w:spacing w:val="-2"/>
        </w:rPr>
        <w:t xml:space="preserve"> </w:t>
      </w:r>
      <w:r>
        <w:t>с</w:t>
      </w:r>
      <w:r>
        <w:rPr>
          <w:spacing w:val="-8"/>
        </w:rPr>
        <w:t xml:space="preserve"> </w:t>
      </w:r>
      <w:r>
        <w:t>основой</w:t>
      </w:r>
      <w:r>
        <w:rPr>
          <w:spacing w:val="-1"/>
        </w:rPr>
        <w:t xml:space="preserve"> </w:t>
      </w:r>
      <w:r>
        <w:t xml:space="preserve">существительного с добавлением суффикса -ed (eight-legged), сложное существительное путём соединения </w:t>
      </w:r>
      <w:r>
        <w:rPr>
          <w:spacing w:val="-2"/>
        </w:rPr>
        <w:t>основ</w:t>
      </w:r>
      <w:r>
        <w:tab/>
      </w:r>
      <w:r>
        <w:rPr>
          <w:spacing w:val="-2"/>
        </w:rPr>
        <w:t>существительного</w:t>
      </w:r>
      <w:r>
        <w:tab/>
      </w:r>
      <w:r>
        <w:rPr>
          <w:spacing w:val="-10"/>
        </w:rPr>
        <w:t>с</w:t>
      </w:r>
      <w:r>
        <w:tab/>
      </w:r>
      <w:r>
        <w:rPr>
          <w:spacing w:val="-2"/>
        </w:rPr>
        <w:t xml:space="preserve">предлогом </w:t>
      </w:r>
      <w:r>
        <w:t>(mother-in-law), сложное прилагательное путём соединения основы прилагательного с основой причастия I (nice-looking), сложное прилагательное путём соединения наречия с</w:t>
      </w:r>
      <w:r>
        <w:rPr>
          <w:spacing w:val="80"/>
          <w:w w:val="150"/>
        </w:rPr>
        <w:t xml:space="preserve">  </w:t>
      </w:r>
      <w:r>
        <w:t>основой</w:t>
      </w:r>
      <w:r>
        <w:rPr>
          <w:spacing w:val="80"/>
          <w:w w:val="150"/>
        </w:rPr>
        <w:t xml:space="preserve">  </w:t>
      </w:r>
      <w:r>
        <w:t>причастия</w:t>
      </w:r>
      <w:r>
        <w:rPr>
          <w:spacing w:val="80"/>
          <w:w w:val="150"/>
        </w:rPr>
        <w:t xml:space="preserve">  </w:t>
      </w:r>
      <w:r>
        <w:t>II</w:t>
      </w:r>
      <w:r>
        <w:rPr>
          <w:spacing w:val="80"/>
          <w:w w:val="150"/>
        </w:rPr>
        <w:t xml:space="preserve">  </w:t>
      </w:r>
      <w:r>
        <w:t>(well-behaved),</w:t>
      </w:r>
      <w:r>
        <w:rPr>
          <w:spacing w:val="80"/>
          <w:w w:val="150"/>
        </w:rPr>
        <w:t xml:space="preserve">  </w:t>
      </w:r>
      <w:r>
        <w:t>глагол</w:t>
      </w:r>
      <w:r>
        <w:rPr>
          <w:spacing w:val="80"/>
          <w:w w:val="150"/>
        </w:rPr>
        <w:t xml:space="preserve">  </w:t>
      </w:r>
      <w:r>
        <w:t>от</w:t>
      </w:r>
      <w:r>
        <w:rPr>
          <w:spacing w:val="80"/>
          <w:w w:val="150"/>
        </w:rPr>
        <w:t xml:space="preserve">  </w:t>
      </w:r>
      <w:r>
        <w:t>прилагательного (cool – to cool);</w:t>
      </w:r>
    </w:p>
    <w:p w:rsidR="009A3602" w:rsidRDefault="008B1FBB">
      <w:pPr>
        <w:pStyle w:val="a4"/>
        <w:spacing w:before="2"/>
        <w:ind w:right="1126"/>
      </w:pPr>
      <w: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9A3602" w:rsidRDefault="008B1FBB">
      <w:pPr>
        <w:pStyle w:val="a4"/>
        <w:spacing w:line="242" w:lineRule="auto"/>
        <w:ind w:right="1137"/>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A3602" w:rsidRDefault="008B1FBB" w:rsidP="00665CF8">
      <w:pPr>
        <w:pStyle w:val="a6"/>
        <w:numPr>
          <w:ilvl w:val="0"/>
          <w:numId w:val="37"/>
        </w:numPr>
        <w:tabs>
          <w:tab w:val="left" w:pos="1932"/>
        </w:tabs>
        <w:spacing w:line="242" w:lineRule="auto"/>
        <w:ind w:left="959" w:right="1133" w:firstLine="710"/>
        <w:jc w:val="both"/>
        <w:rPr>
          <w:sz w:val="24"/>
        </w:rPr>
      </w:pPr>
      <w:r>
        <w:rPr>
          <w:sz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9A3602" w:rsidRDefault="008B1FBB">
      <w:pPr>
        <w:pStyle w:val="a4"/>
        <w:spacing w:line="242" w:lineRule="auto"/>
        <w:ind w:right="1138"/>
      </w:pPr>
      <w:r>
        <w:t>распознавать</w:t>
      </w:r>
      <w:r>
        <w:rPr>
          <w:spacing w:val="80"/>
          <w:w w:val="150"/>
        </w:rPr>
        <w:t xml:space="preserve"> </w:t>
      </w:r>
      <w:r>
        <w:t>в</w:t>
      </w:r>
      <w:r>
        <w:rPr>
          <w:spacing w:val="80"/>
          <w:w w:val="150"/>
        </w:rPr>
        <w:t xml:space="preserve"> </w:t>
      </w:r>
      <w:r>
        <w:t>письменном</w:t>
      </w:r>
      <w:r>
        <w:rPr>
          <w:spacing w:val="80"/>
          <w:w w:val="150"/>
        </w:rPr>
        <w:t xml:space="preserve"> </w:t>
      </w:r>
      <w:r>
        <w:t>и</w:t>
      </w:r>
      <w:r>
        <w:rPr>
          <w:spacing w:val="80"/>
          <w:w w:val="150"/>
        </w:rPr>
        <w:t xml:space="preserve"> </w:t>
      </w:r>
      <w:r>
        <w:t>звучащем</w:t>
      </w:r>
      <w:r>
        <w:rPr>
          <w:spacing w:val="80"/>
          <w:w w:val="150"/>
        </w:rPr>
        <w:t xml:space="preserve"> </w:t>
      </w:r>
      <w:r>
        <w:t>тексте</w:t>
      </w:r>
      <w:r>
        <w:rPr>
          <w:spacing w:val="80"/>
          <w:w w:val="150"/>
        </w:rPr>
        <w:t xml:space="preserve"> </w:t>
      </w:r>
      <w:r>
        <w:t>и</w:t>
      </w:r>
      <w:r>
        <w:rPr>
          <w:spacing w:val="80"/>
          <w:w w:val="150"/>
        </w:rPr>
        <w:t xml:space="preserve"> </w:t>
      </w:r>
      <w:r>
        <w:t>употреблять</w:t>
      </w:r>
      <w:r>
        <w:rPr>
          <w:spacing w:val="80"/>
          <w:w w:val="150"/>
        </w:rPr>
        <w:t xml:space="preserve"> </w:t>
      </w:r>
      <w:r>
        <w:t>в</w:t>
      </w:r>
      <w:r>
        <w:rPr>
          <w:spacing w:val="80"/>
          <w:w w:val="150"/>
        </w:rPr>
        <w:t xml:space="preserve"> </w:t>
      </w:r>
      <w:r>
        <w:t>устной и письменной речи:</w:t>
      </w:r>
    </w:p>
    <w:p w:rsidR="009A3602" w:rsidRDefault="009A3602">
      <w:pPr>
        <w:spacing w:line="242" w:lineRule="auto"/>
        <w:sectPr w:rsidR="009A3602">
          <w:pgSz w:w="11910" w:h="16840"/>
          <w:pgMar w:top="1080" w:right="0" w:bottom="280" w:left="740" w:header="752" w:footer="0" w:gutter="0"/>
          <w:cols w:space="720"/>
        </w:sectPr>
      </w:pPr>
    </w:p>
    <w:p w:rsidR="009A3602" w:rsidRDefault="009A3602">
      <w:pPr>
        <w:pStyle w:val="a4"/>
        <w:spacing w:before="100"/>
        <w:ind w:left="0" w:firstLine="0"/>
        <w:jc w:val="left"/>
      </w:pPr>
    </w:p>
    <w:p w:rsidR="009A3602" w:rsidRPr="008B1FBB" w:rsidRDefault="008B1FBB">
      <w:pPr>
        <w:pStyle w:val="a4"/>
        <w:ind w:firstLine="0"/>
        <w:jc w:val="left"/>
        <w:rPr>
          <w:lang w:val="en-US"/>
        </w:rPr>
      </w:pPr>
      <w:r w:rsidRPr="008B1FBB">
        <w:rPr>
          <w:spacing w:val="-2"/>
          <w:lang w:val="en-US"/>
        </w:rPr>
        <w:t>cut.);</w:t>
      </w:r>
    </w:p>
    <w:p w:rsidR="009A3602" w:rsidRPr="008B1FBB" w:rsidRDefault="008B1FBB">
      <w:pPr>
        <w:pStyle w:val="a4"/>
        <w:spacing w:before="98"/>
        <w:ind w:left="167" w:firstLine="0"/>
        <w:jc w:val="left"/>
        <w:rPr>
          <w:lang w:val="en-US"/>
        </w:rPr>
      </w:pPr>
      <w:r w:rsidRPr="008B1FBB">
        <w:rPr>
          <w:lang w:val="en-US"/>
        </w:rPr>
        <w:br w:type="column"/>
      </w:r>
      <w:r>
        <w:lastRenderedPageBreak/>
        <w:t>предложения</w:t>
      </w:r>
      <w:r w:rsidRPr="008B1FBB">
        <w:rPr>
          <w:spacing w:val="7"/>
          <w:lang w:val="en-US"/>
        </w:rPr>
        <w:t xml:space="preserve"> </w:t>
      </w:r>
      <w:r>
        <w:t>со</w:t>
      </w:r>
      <w:r w:rsidRPr="008B1FBB">
        <w:rPr>
          <w:spacing w:val="16"/>
          <w:lang w:val="en-US"/>
        </w:rPr>
        <w:t xml:space="preserve"> </w:t>
      </w:r>
      <w:r>
        <w:t>сложным</w:t>
      </w:r>
      <w:r w:rsidRPr="008B1FBB">
        <w:rPr>
          <w:spacing w:val="14"/>
          <w:lang w:val="en-US"/>
        </w:rPr>
        <w:t xml:space="preserve"> </w:t>
      </w:r>
      <w:r>
        <w:t>дополнением</w:t>
      </w:r>
      <w:r w:rsidRPr="008B1FBB">
        <w:rPr>
          <w:spacing w:val="14"/>
          <w:lang w:val="en-US"/>
        </w:rPr>
        <w:t xml:space="preserve"> </w:t>
      </w:r>
      <w:r w:rsidRPr="008B1FBB">
        <w:rPr>
          <w:lang w:val="en-US"/>
        </w:rPr>
        <w:t>(Complex</w:t>
      </w:r>
      <w:r w:rsidRPr="008B1FBB">
        <w:rPr>
          <w:spacing w:val="7"/>
          <w:lang w:val="en-US"/>
        </w:rPr>
        <w:t xml:space="preserve"> </w:t>
      </w:r>
      <w:r w:rsidRPr="008B1FBB">
        <w:rPr>
          <w:lang w:val="en-US"/>
        </w:rPr>
        <w:t>Object)</w:t>
      </w:r>
      <w:r w:rsidRPr="008B1FBB">
        <w:rPr>
          <w:spacing w:val="14"/>
          <w:lang w:val="en-US"/>
        </w:rPr>
        <w:t xml:space="preserve"> </w:t>
      </w:r>
      <w:r w:rsidRPr="008B1FBB">
        <w:rPr>
          <w:lang w:val="en-US"/>
        </w:rPr>
        <w:t>(I</w:t>
      </w:r>
      <w:r w:rsidRPr="008B1FBB">
        <w:rPr>
          <w:spacing w:val="14"/>
          <w:lang w:val="en-US"/>
        </w:rPr>
        <w:t xml:space="preserve"> </w:t>
      </w:r>
      <w:r w:rsidRPr="008B1FBB">
        <w:rPr>
          <w:lang w:val="en-US"/>
        </w:rPr>
        <w:t>want</w:t>
      </w:r>
      <w:r w:rsidRPr="008B1FBB">
        <w:rPr>
          <w:spacing w:val="12"/>
          <w:lang w:val="en-US"/>
        </w:rPr>
        <w:t xml:space="preserve"> </w:t>
      </w:r>
      <w:r w:rsidRPr="008B1FBB">
        <w:rPr>
          <w:lang w:val="en-US"/>
        </w:rPr>
        <w:t>to</w:t>
      </w:r>
      <w:r w:rsidRPr="008B1FBB">
        <w:rPr>
          <w:spacing w:val="17"/>
          <w:lang w:val="en-US"/>
        </w:rPr>
        <w:t xml:space="preserve"> </w:t>
      </w:r>
      <w:r w:rsidRPr="008B1FBB">
        <w:rPr>
          <w:lang w:val="en-US"/>
        </w:rPr>
        <w:t>have</w:t>
      </w:r>
      <w:r w:rsidRPr="008B1FBB">
        <w:rPr>
          <w:spacing w:val="16"/>
          <w:lang w:val="en-US"/>
        </w:rPr>
        <w:t xml:space="preserve"> </w:t>
      </w:r>
      <w:r w:rsidRPr="008B1FBB">
        <w:rPr>
          <w:lang w:val="en-US"/>
        </w:rPr>
        <w:t>my</w:t>
      </w:r>
      <w:r w:rsidRPr="008B1FBB">
        <w:rPr>
          <w:spacing w:val="13"/>
          <w:lang w:val="en-US"/>
        </w:rPr>
        <w:t xml:space="preserve"> </w:t>
      </w:r>
      <w:r w:rsidRPr="008B1FBB">
        <w:rPr>
          <w:spacing w:val="-4"/>
          <w:lang w:val="en-US"/>
        </w:rPr>
        <w:t>hair</w:t>
      </w:r>
    </w:p>
    <w:p w:rsidR="009A3602" w:rsidRPr="008B1FBB" w:rsidRDefault="009A3602">
      <w:pPr>
        <w:pStyle w:val="a4"/>
        <w:ind w:left="0" w:firstLine="0"/>
        <w:jc w:val="left"/>
        <w:rPr>
          <w:lang w:val="en-US"/>
        </w:rPr>
      </w:pPr>
    </w:p>
    <w:p w:rsidR="009A3602" w:rsidRDefault="008B1FBB">
      <w:pPr>
        <w:pStyle w:val="a4"/>
        <w:ind w:left="167" w:firstLine="0"/>
        <w:jc w:val="left"/>
      </w:pPr>
      <w:r>
        <w:t>предложения</w:t>
      </w:r>
      <w:r>
        <w:rPr>
          <w:spacing w:val="-5"/>
        </w:rPr>
        <w:t xml:space="preserve"> </w:t>
      </w:r>
      <w:r>
        <w:t>с</w:t>
      </w:r>
      <w:r>
        <w:rPr>
          <w:spacing w:val="-4"/>
        </w:rPr>
        <w:t xml:space="preserve"> </w:t>
      </w:r>
      <w:r>
        <w:t>I</w:t>
      </w:r>
      <w:r>
        <w:rPr>
          <w:spacing w:val="3"/>
        </w:rPr>
        <w:t xml:space="preserve"> </w:t>
      </w:r>
      <w:r>
        <w:rPr>
          <w:spacing w:val="-4"/>
        </w:rPr>
        <w:t>wish;</w:t>
      </w:r>
    </w:p>
    <w:p w:rsidR="009A3602" w:rsidRDefault="008B1FBB">
      <w:pPr>
        <w:pStyle w:val="a4"/>
        <w:spacing w:before="2" w:line="275" w:lineRule="exact"/>
        <w:ind w:left="167" w:firstLine="0"/>
        <w:jc w:val="left"/>
      </w:pPr>
      <w:r>
        <w:t>условные</w:t>
      </w:r>
      <w:r>
        <w:rPr>
          <w:spacing w:val="-9"/>
        </w:rPr>
        <w:t xml:space="preserve"> </w:t>
      </w:r>
      <w:r>
        <w:t>предложения</w:t>
      </w:r>
      <w:r>
        <w:rPr>
          <w:spacing w:val="-6"/>
        </w:rPr>
        <w:t xml:space="preserve"> </w:t>
      </w:r>
      <w:r>
        <w:t>нереального</w:t>
      </w:r>
      <w:r>
        <w:rPr>
          <w:spacing w:val="-2"/>
        </w:rPr>
        <w:t xml:space="preserve"> </w:t>
      </w:r>
      <w:r>
        <w:t>характера</w:t>
      </w:r>
      <w:r>
        <w:rPr>
          <w:spacing w:val="-6"/>
        </w:rPr>
        <w:t xml:space="preserve"> </w:t>
      </w:r>
      <w:r>
        <w:t>(Conditional</w:t>
      </w:r>
      <w:r>
        <w:rPr>
          <w:spacing w:val="-13"/>
        </w:rPr>
        <w:t xml:space="preserve"> </w:t>
      </w:r>
      <w:r>
        <w:rPr>
          <w:spacing w:val="-4"/>
        </w:rPr>
        <w:t>II);</w:t>
      </w:r>
    </w:p>
    <w:p w:rsidR="009A3602" w:rsidRDefault="008B1FBB">
      <w:pPr>
        <w:pStyle w:val="a4"/>
        <w:spacing w:line="242" w:lineRule="auto"/>
        <w:ind w:left="167" w:right="114" w:firstLine="0"/>
        <w:jc w:val="left"/>
      </w:pPr>
      <w:r>
        <w:t>конструкцию</w:t>
      </w:r>
      <w:r>
        <w:rPr>
          <w:spacing w:val="-6"/>
        </w:rPr>
        <w:t xml:space="preserve"> </w:t>
      </w:r>
      <w:r>
        <w:t>для</w:t>
      </w:r>
      <w:r>
        <w:rPr>
          <w:spacing w:val="-4"/>
        </w:rPr>
        <w:t xml:space="preserve"> </w:t>
      </w:r>
      <w:r>
        <w:t>выражения</w:t>
      </w:r>
      <w:r>
        <w:rPr>
          <w:spacing w:val="-8"/>
        </w:rPr>
        <w:t xml:space="preserve"> </w:t>
      </w:r>
      <w:r>
        <w:t>предпочтения</w:t>
      </w:r>
      <w:r>
        <w:rPr>
          <w:spacing w:val="-4"/>
        </w:rPr>
        <w:t xml:space="preserve"> </w:t>
      </w:r>
      <w:r>
        <w:t>I</w:t>
      </w:r>
      <w:r>
        <w:rPr>
          <w:spacing w:val="-7"/>
        </w:rPr>
        <w:t xml:space="preserve"> </w:t>
      </w:r>
      <w:r>
        <w:t>prefer</w:t>
      </w:r>
      <w:r>
        <w:rPr>
          <w:spacing w:val="-3"/>
        </w:rPr>
        <w:t xml:space="preserve"> </w:t>
      </w:r>
      <w:r>
        <w:t>…/I’d</w:t>
      </w:r>
      <w:r>
        <w:rPr>
          <w:spacing w:val="-4"/>
        </w:rPr>
        <w:t xml:space="preserve"> </w:t>
      </w:r>
      <w:r>
        <w:t>prefer</w:t>
      </w:r>
      <w:r>
        <w:rPr>
          <w:spacing w:val="-3"/>
        </w:rPr>
        <w:t xml:space="preserve"> </w:t>
      </w:r>
      <w:r>
        <w:t>…/I’d</w:t>
      </w:r>
      <w:r>
        <w:rPr>
          <w:spacing w:val="-4"/>
        </w:rPr>
        <w:t xml:space="preserve"> </w:t>
      </w:r>
      <w:r>
        <w:t>rather…; предложения с конструкцией either … or, neither … nor;</w:t>
      </w:r>
    </w:p>
    <w:p w:rsidR="009A3602" w:rsidRDefault="008B1FBB">
      <w:pPr>
        <w:pStyle w:val="a4"/>
        <w:spacing w:line="271" w:lineRule="exact"/>
        <w:ind w:left="167" w:firstLine="0"/>
        <w:jc w:val="left"/>
      </w:pPr>
      <w:r>
        <w:t>формы</w:t>
      </w:r>
      <w:r>
        <w:rPr>
          <w:spacing w:val="-9"/>
        </w:rPr>
        <w:t xml:space="preserve"> </w:t>
      </w:r>
      <w:r>
        <w:t>страдательного</w:t>
      </w:r>
      <w:r>
        <w:rPr>
          <w:spacing w:val="-3"/>
        </w:rPr>
        <w:t xml:space="preserve"> </w:t>
      </w:r>
      <w:r>
        <w:t>залога</w:t>
      </w:r>
      <w:r>
        <w:rPr>
          <w:spacing w:val="-9"/>
        </w:rPr>
        <w:t xml:space="preserve"> </w:t>
      </w:r>
      <w:r>
        <w:t>Present</w:t>
      </w:r>
      <w:r>
        <w:rPr>
          <w:spacing w:val="1"/>
        </w:rPr>
        <w:t xml:space="preserve"> </w:t>
      </w:r>
      <w:r>
        <w:t>Perfect</w:t>
      </w:r>
      <w:r>
        <w:rPr>
          <w:spacing w:val="2"/>
        </w:rPr>
        <w:t xml:space="preserve"> </w:t>
      </w:r>
      <w:r>
        <w:rPr>
          <w:spacing w:val="-2"/>
        </w:rPr>
        <w:t>Passive;</w:t>
      </w:r>
    </w:p>
    <w:p w:rsidR="009A3602" w:rsidRDefault="008B1FBB">
      <w:pPr>
        <w:pStyle w:val="a4"/>
        <w:spacing w:before="2" w:line="275" w:lineRule="exact"/>
        <w:ind w:left="167" w:firstLine="0"/>
        <w:jc w:val="left"/>
      </w:pPr>
      <w:r>
        <w:t>порядок</w:t>
      </w:r>
      <w:r>
        <w:rPr>
          <w:spacing w:val="-8"/>
        </w:rPr>
        <w:t xml:space="preserve"> </w:t>
      </w:r>
      <w:r>
        <w:t>следования</w:t>
      </w:r>
      <w:r>
        <w:rPr>
          <w:spacing w:val="-8"/>
        </w:rPr>
        <w:t xml:space="preserve"> </w:t>
      </w:r>
      <w:r>
        <w:t>имён</w:t>
      </w:r>
      <w:r>
        <w:rPr>
          <w:spacing w:val="-8"/>
        </w:rPr>
        <w:t xml:space="preserve"> </w:t>
      </w:r>
      <w:r>
        <w:t>прилагательных</w:t>
      </w:r>
      <w:r>
        <w:rPr>
          <w:spacing w:val="-8"/>
        </w:rPr>
        <w:t xml:space="preserve"> </w:t>
      </w:r>
      <w:r>
        <w:t>(nice</w:t>
      </w:r>
      <w:r>
        <w:rPr>
          <w:spacing w:val="-1"/>
        </w:rPr>
        <w:t xml:space="preserve"> </w:t>
      </w:r>
      <w:r>
        <w:t>long blond</w:t>
      </w:r>
      <w:r>
        <w:rPr>
          <w:spacing w:val="-3"/>
        </w:rPr>
        <w:t xml:space="preserve"> </w:t>
      </w:r>
      <w:r>
        <w:rPr>
          <w:spacing w:val="-2"/>
        </w:rPr>
        <w:t>hair);</w:t>
      </w:r>
    </w:p>
    <w:p w:rsidR="009A3602" w:rsidRDefault="008B1FBB" w:rsidP="00665CF8">
      <w:pPr>
        <w:pStyle w:val="a6"/>
        <w:numPr>
          <w:ilvl w:val="0"/>
          <w:numId w:val="37"/>
        </w:numPr>
        <w:tabs>
          <w:tab w:val="left" w:pos="430"/>
        </w:tabs>
        <w:spacing w:line="275" w:lineRule="exact"/>
        <w:ind w:left="430" w:hanging="263"/>
        <w:jc w:val="left"/>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8"/>
          <w:sz w:val="24"/>
        </w:rPr>
        <w:t xml:space="preserve"> </w:t>
      </w:r>
      <w:r>
        <w:rPr>
          <w:sz w:val="24"/>
        </w:rPr>
        <w:t>и</w:t>
      </w:r>
      <w:r>
        <w:rPr>
          <w:spacing w:val="-4"/>
          <w:sz w:val="24"/>
        </w:rPr>
        <w:t xml:space="preserve"> </w:t>
      </w:r>
      <w:r>
        <w:rPr>
          <w:spacing w:val="-2"/>
          <w:sz w:val="24"/>
        </w:rPr>
        <w:t>умениями:</w:t>
      </w:r>
    </w:p>
    <w:p w:rsidR="009A3602" w:rsidRDefault="008B1FBB">
      <w:pPr>
        <w:pStyle w:val="a4"/>
        <w:spacing w:before="2"/>
        <w:ind w:left="167" w:firstLine="0"/>
        <w:jc w:val="left"/>
      </w:pPr>
      <w:r>
        <w:t>знать</w:t>
      </w:r>
      <w:r>
        <w:rPr>
          <w:spacing w:val="25"/>
        </w:rPr>
        <w:t xml:space="preserve">  </w:t>
      </w:r>
      <w:r>
        <w:t>(понимать)</w:t>
      </w:r>
      <w:r>
        <w:rPr>
          <w:spacing w:val="27"/>
        </w:rPr>
        <w:t xml:space="preserve">  </w:t>
      </w:r>
      <w:r>
        <w:t>и</w:t>
      </w:r>
      <w:r>
        <w:rPr>
          <w:spacing w:val="25"/>
        </w:rPr>
        <w:t xml:space="preserve">  </w:t>
      </w:r>
      <w:r>
        <w:t>использовать</w:t>
      </w:r>
      <w:r>
        <w:rPr>
          <w:spacing w:val="79"/>
          <w:w w:val="150"/>
        </w:rPr>
        <w:t xml:space="preserve"> </w:t>
      </w:r>
      <w:r>
        <w:t>в</w:t>
      </w:r>
      <w:r>
        <w:rPr>
          <w:spacing w:val="27"/>
        </w:rPr>
        <w:t xml:space="preserve">  </w:t>
      </w:r>
      <w:r>
        <w:t>устной</w:t>
      </w:r>
      <w:r>
        <w:rPr>
          <w:spacing w:val="28"/>
        </w:rPr>
        <w:t xml:space="preserve">  </w:t>
      </w:r>
      <w:r>
        <w:t>и</w:t>
      </w:r>
      <w:r>
        <w:rPr>
          <w:spacing w:val="27"/>
        </w:rPr>
        <w:t xml:space="preserve">  </w:t>
      </w:r>
      <w:r>
        <w:t>письменной</w:t>
      </w:r>
      <w:r>
        <w:rPr>
          <w:spacing w:val="27"/>
        </w:rPr>
        <w:t xml:space="preserve">  </w:t>
      </w:r>
      <w:r>
        <w:t>речи</w:t>
      </w:r>
      <w:r>
        <w:rPr>
          <w:spacing w:val="80"/>
          <w:w w:val="150"/>
        </w:rPr>
        <w:t xml:space="preserve"> </w:t>
      </w:r>
      <w:r>
        <w:rPr>
          <w:spacing w:val="-2"/>
        </w:rPr>
        <w:t>наиболее</w:t>
      </w:r>
    </w:p>
    <w:p w:rsidR="009A3602" w:rsidRDefault="009A3602"/>
    <w:p w:rsidR="00AE3AE0" w:rsidRDefault="00AE3AE0"/>
    <w:p w:rsidR="00AE3AE0" w:rsidRDefault="00AE3AE0">
      <w:pPr>
        <w:sectPr w:rsidR="00AE3AE0">
          <w:pgSz w:w="11910" w:h="16840"/>
          <w:pgMar w:top="1080" w:right="0" w:bottom="280" w:left="740" w:header="752" w:footer="0" w:gutter="0"/>
          <w:cols w:num="2" w:space="720" w:equalWidth="0">
            <w:col w:w="1463" w:space="40"/>
            <w:col w:w="9667"/>
          </w:cols>
        </w:sectPr>
      </w:pPr>
    </w:p>
    <w:p w:rsidR="009A3602" w:rsidRDefault="008B1FBB">
      <w:pPr>
        <w:pStyle w:val="a4"/>
        <w:ind w:right="1138" w:firstLine="0"/>
      </w:pPr>
      <w:r>
        <w:lastRenderedPageBreak/>
        <w:t>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p>
    <w:p w:rsidR="009A3602" w:rsidRDefault="008B1FBB">
      <w:pPr>
        <w:pStyle w:val="a4"/>
        <w:spacing w:before="1" w:line="275" w:lineRule="exact"/>
        <w:ind w:left="1670" w:firstLine="0"/>
      </w:pPr>
      <w:r>
        <w:t>выражать</w:t>
      </w:r>
      <w:r>
        <w:rPr>
          <w:spacing w:val="-6"/>
        </w:rPr>
        <w:t xml:space="preserve"> </w:t>
      </w:r>
      <w:r>
        <w:t>модальные</w:t>
      </w:r>
      <w:r>
        <w:rPr>
          <w:spacing w:val="-8"/>
        </w:rPr>
        <w:t xml:space="preserve"> </w:t>
      </w:r>
      <w:r>
        <w:t>значения, чувства</w:t>
      </w:r>
      <w:r>
        <w:rPr>
          <w:spacing w:val="-4"/>
        </w:rPr>
        <w:t xml:space="preserve"> </w:t>
      </w:r>
      <w:r>
        <w:t>и</w:t>
      </w:r>
      <w:r>
        <w:rPr>
          <w:spacing w:val="-1"/>
        </w:rPr>
        <w:t xml:space="preserve"> </w:t>
      </w:r>
      <w:r>
        <w:rPr>
          <w:spacing w:val="-2"/>
        </w:rPr>
        <w:t>эмоции;</w:t>
      </w:r>
    </w:p>
    <w:p w:rsidR="009A3602" w:rsidRDefault="008B1FBB">
      <w:pPr>
        <w:pStyle w:val="a4"/>
        <w:spacing w:line="242" w:lineRule="auto"/>
        <w:ind w:left="1670" w:right="1125" w:firstLine="0"/>
      </w:pPr>
      <w:r>
        <w:t>иметь элементарные представления о различных вариантах английского языка; обладать</w:t>
      </w:r>
      <w:r>
        <w:rPr>
          <w:spacing w:val="31"/>
        </w:rPr>
        <w:t xml:space="preserve">  </w:t>
      </w:r>
      <w:r>
        <w:t>базовыми</w:t>
      </w:r>
      <w:r>
        <w:rPr>
          <w:spacing w:val="30"/>
        </w:rPr>
        <w:t xml:space="preserve">  </w:t>
      </w:r>
      <w:r>
        <w:t>знаниями</w:t>
      </w:r>
      <w:r>
        <w:rPr>
          <w:spacing w:val="30"/>
        </w:rPr>
        <w:t xml:space="preserve">  </w:t>
      </w:r>
      <w:r>
        <w:t>о</w:t>
      </w:r>
      <w:r>
        <w:rPr>
          <w:spacing w:val="31"/>
        </w:rPr>
        <w:t xml:space="preserve">  </w:t>
      </w:r>
      <w:r>
        <w:t>социокультурном</w:t>
      </w:r>
      <w:r>
        <w:rPr>
          <w:spacing w:val="33"/>
        </w:rPr>
        <w:t xml:space="preserve">  </w:t>
      </w:r>
      <w:r>
        <w:t>портрете</w:t>
      </w:r>
      <w:r>
        <w:rPr>
          <w:spacing w:val="31"/>
        </w:rPr>
        <w:t xml:space="preserve">  </w:t>
      </w:r>
      <w:r>
        <w:t>и</w:t>
      </w:r>
      <w:r>
        <w:rPr>
          <w:spacing w:val="30"/>
        </w:rPr>
        <w:t xml:space="preserve">  </w:t>
      </w:r>
      <w:r>
        <w:rPr>
          <w:spacing w:val="-2"/>
        </w:rPr>
        <w:t>культурном</w:t>
      </w:r>
    </w:p>
    <w:p w:rsidR="009A3602" w:rsidRDefault="008B1FBB">
      <w:pPr>
        <w:pStyle w:val="a4"/>
        <w:ind w:right="1138" w:firstLine="0"/>
      </w:pPr>
      <w:r>
        <w:t>наследии родной страны и страны (стран) изучаемого языка, уметь представлять Россию и страну (страны) изучаемого языка, оказывать помощь зарубежным гостям в ситуациях повседневного общения;</w:t>
      </w:r>
    </w:p>
    <w:p w:rsidR="009A3602" w:rsidRDefault="008B1FBB" w:rsidP="00665CF8">
      <w:pPr>
        <w:pStyle w:val="a6"/>
        <w:numPr>
          <w:ilvl w:val="0"/>
          <w:numId w:val="37"/>
        </w:numPr>
        <w:tabs>
          <w:tab w:val="left" w:pos="1932"/>
        </w:tabs>
        <w:ind w:left="959" w:right="1128" w:firstLine="710"/>
        <w:jc w:val="both"/>
        <w:rPr>
          <w:sz w:val="24"/>
        </w:rPr>
      </w:pPr>
      <w:r>
        <w:rPr>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w:t>
      </w:r>
      <w:r>
        <w:rPr>
          <w:spacing w:val="80"/>
          <w:sz w:val="24"/>
        </w:rPr>
        <w:t xml:space="preserve">   </w:t>
      </w:r>
      <w:r>
        <w:rPr>
          <w:sz w:val="24"/>
        </w:rPr>
        <w:t>описание</w:t>
      </w:r>
      <w:r>
        <w:rPr>
          <w:spacing w:val="80"/>
          <w:sz w:val="24"/>
        </w:rPr>
        <w:t xml:space="preserve">   </w:t>
      </w:r>
      <w:r>
        <w:rPr>
          <w:sz w:val="24"/>
        </w:rPr>
        <w:t>предмета</w:t>
      </w:r>
      <w:r>
        <w:rPr>
          <w:spacing w:val="80"/>
          <w:sz w:val="24"/>
        </w:rPr>
        <w:t xml:space="preserve">   </w:t>
      </w:r>
      <w:r>
        <w:rPr>
          <w:sz w:val="24"/>
        </w:rPr>
        <w:t>вместо</w:t>
      </w:r>
      <w:r>
        <w:rPr>
          <w:spacing w:val="80"/>
          <w:sz w:val="24"/>
        </w:rPr>
        <w:t xml:space="preserve">   </w:t>
      </w:r>
      <w:r>
        <w:rPr>
          <w:sz w:val="24"/>
        </w:rPr>
        <w:t>его</w:t>
      </w:r>
      <w:r>
        <w:rPr>
          <w:spacing w:val="80"/>
          <w:sz w:val="24"/>
        </w:rPr>
        <w:t xml:space="preserve">   </w:t>
      </w:r>
      <w:r>
        <w:rPr>
          <w:sz w:val="24"/>
        </w:rPr>
        <w:t>названия,</w:t>
      </w:r>
      <w:r>
        <w:rPr>
          <w:spacing w:val="80"/>
          <w:sz w:val="24"/>
        </w:rPr>
        <w:t xml:space="preserve">   </w:t>
      </w:r>
      <w:r>
        <w:rPr>
          <w:sz w:val="24"/>
        </w:rPr>
        <w:t>при</w:t>
      </w:r>
      <w:r>
        <w:rPr>
          <w:spacing w:val="80"/>
          <w:sz w:val="24"/>
        </w:rPr>
        <w:t xml:space="preserve">   </w:t>
      </w:r>
      <w:r>
        <w:rPr>
          <w:sz w:val="24"/>
        </w:rPr>
        <w:t>чтении</w:t>
      </w:r>
      <w:r>
        <w:rPr>
          <w:spacing w:val="80"/>
          <w:sz w:val="24"/>
        </w:rPr>
        <w:t xml:space="preserve"> </w:t>
      </w:r>
      <w:r>
        <w:rPr>
          <w:sz w:val="24"/>
        </w:rPr>
        <w:t xml:space="preserve">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4"/>
        </w:rPr>
        <w:t>информации;</w:t>
      </w:r>
    </w:p>
    <w:p w:rsidR="009A3602" w:rsidRDefault="008B1FBB" w:rsidP="00665CF8">
      <w:pPr>
        <w:pStyle w:val="a6"/>
        <w:numPr>
          <w:ilvl w:val="0"/>
          <w:numId w:val="37"/>
        </w:numPr>
        <w:tabs>
          <w:tab w:val="left" w:pos="1932"/>
        </w:tabs>
        <w:spacing w:line="242" w:lineRule="auto"/>
        <w:ind w:left="959" w:right="1139" w:firstLine="710"/>
        <w:jc w:val="both"/>
        <w:rPr>
          <w:sz w:val="24"/>
        </w:rPr>
      </w:pPr>
      <w:r>
        <w:rPr>
          <w:sz w:val="24"/>
        </w:rPr>
        <w:t>уметь рассматривать несколько вариантов решения коммуникативной задачи</w:t>
      </w:r>
      <w:r>
        <w:rPr>
          <w:spacing w:val="40"/>
          <w:sz w:val="24"/>
        </w:rPr>
        <w:t xml:space="preserve"> </w:t>
      </w:r>
      <w:r>
        <w:rPr>
          <w:sz w:val="24"/>
        </w:rPr>
        <w:t>в продуктивных видах речевой деятельности (говорении и письменной речи);</w:t>
      </w:r>
    </w:p>
    <w:p w:rsidR="009A3602" w:rsidRDefault="008B1FBB" w:rsidP="00665CF8">
      <w:pPr>
        <w:pStyle w:val="a6"/>
        <w:numPr>
          <w:ilvl w:val="0"/>
          <w:numId w:val="37"/>
        </w:numPr>
        <w:tabs>
          <w:tab w:val="left" w:pos="1932"/>
        </w:tabs>
        <w:ind w:left="959" w:right="1135" w:firstLine="710"/>
        <w:jc w:val="both"/>
        <w:rPr>
          <w:sz w:val="24"/>
        </w:rPr>
      </w:pPr>
      <w:r>
        <w:rPr>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A3602" w:rsidRDefault="008B1FBB" w:rsidP="00665CF8">
      <w:pPr>
        <w:pStyle w:val="a6"/>
        <w:numPr>
          <w:ilvl w:val="0"/>
          <w:numId w:val="37"/>
        </w:numPr>
        <w:tabs>
          <w:tab w:val="left" w:pos="1932"/>
          <w:tab w:val="left" w:pos="4084"/>
          <w:tab w:val="left" w:pos="6132"/>
          <w:tab w:val="left" w:pos="7740"/>
          <w:tab w:val="left" w:pos="8657"/>
        </w:tabs>
        <w:spacing w:line="237" w:lineRule="auto"/>
        <w:ind w:left="959" w:right="1130" w:firstLine="710"/>
        <w:jc w:val="both"/>
        <w:rPr>
          <w:sz w:val="24"/>
        </w:rPr>
      </w:pPr>
      <w:r>
        <w:rPr>
          <w:spacing w:val="-2"/>
          <w:sz w:val="24"/>
        </w:rPr>
        <w:t>использовать</w:t>
      </w:r>
      <w:r>
        <w:rPr>
          <w:sz w:val="24"/>
        </w:rPr>
        <w:tab/>
      </w:r>
      <w:r>
        <w:rPr>
          <w:spacing w:val="-2"/>
          <w:sz w:val="24"/>
        </w:rPr>
        <w:t>иноязычные</w:t>
      </w:r>
      <w:r>
        <w:rPr>
          <w:sz w:val="24"/>
        </w:rPr>
        <w:tab/>
      </w:r>
      <w:r>
        <w:rPr>
          <w:spacing w:val="-2"/>
          <w:sz w:val="24"/>
        </w:rPr>
        <w:t>словари</w:t>
      </w:r>
      <w:r>
        <w:rPr>
          <w:sz w:val="24"/>
        </w:rPr>
        <w:tab/>
      </w:r>
      <w:r>
        <w:rPr>
          <w:spacing w:val="-10"/>
          <w:sz w:val="24"/>
        </w:rPr>
        <w:t>и</w:t>
      </w:r>
      <w:r>
        <w:rPr>
          <w:sz w:val="24"/>
        </w:rPr>
        <w:tab/>
      </w:r>
      <w:r>
        <w:rPr>
          <w:spacing w:val="-2"/>
          <w:sz w:val="24"/>
        </w:rPr>
        <w:t xml:space="preserve">справочники, </w:t>
      </w:r>
      <w:r>
        <w:rPr>
          <w:sz w:val="24"/>
        </w:rPr>
        <w:t>в том числе информационно-справочные системы в электронной форме;</w:t>
      </w:r>
    </w:p>
    <w:p w:rsidR="009A3602" w:rsidRDefault="008B1FBB" w:rsidP="00665CF8">
      <w:pPr>
        <w:pStyle w:val="a6"/>
        <w:numPr>
          <w:ilvl w:val="0"/>
          <w:numId w:val="37"/>
        </w:numPr>
        <w:tabs>
          <w:tab w:val="left" w:pos="2052"/>
        </w:tabs>
        <w:spacing w:line="237" w:lineRule="auto"/>
        <w:ind w:left="959" w:right="1132" w:firstLine="710"/>
        <w:jc w:val="both"/>
        <w:rPr>
          <w:sz w:val="24"/>
        </w:rPr>
      </w:pPr>
      <w:r>
        <w:rPr>
          <w:sz w:val="24"/>
        </w:rPr>
        <w:t>достигать</w:t>
      </w:r>
      <w:r>
        <w:rPr>
          <w:spacing w:val="66"/>
          <w:sz w:val="24"/>
        </w:rPr>
        <w:t xml:space="preserve"> </w:t>
      </w:r>
      <w:r>
        <w:rPr>
          <w:sz w:val="24"/>
        </w:rPr>
        <w:t>взаимопонимания</w:t>
      </w:r>
      <w:r>
        <w:rPr>
          <w:spacing w:val="69"/>
          <w:sz w:val="24"/>
        </w:rPr>
        <w:t xml:space="preserve"> </w:t>
      </w:r>
      <w:r>
        <w:rPr>
          <w:sz w:val="24"/>
        </w:rPr>
        <w:t>в</w:t>
      </w:r>
      <w:r>
        <w:rPr>
          <w:spacing w:val="71"/>
          <w:sz w:val="24"/>
        </w:rPr>
        <w:t xml:space="preserve"> </w:t>
      </w:r>
      <w:r>
        <w:rPr>
          <w:sz w:val="24"/>
        </w:rPr>
        <w:t>процессе</w:t>
      </w:r>
      <w:r>
        <w:rPr>
          <w:spacing w:val="68"/>
          <w:sz w:val="24"/>
        </w:rPr>
        <w:t xml:space="preserve"> </w:t>
      </w:r>
      <w:r>
        <w:rPr>
          <w:sz w:val="24"/>
        </w:rPr>
        <w:t>устного</w:t>
      </w:r>
      <w:r>
        <w:rPr>
          <w:spacing w:val="73"/>
          <w:sz w:val="24"/>
        </w:rPr>
        <w:t xml:space="preserve"> </w:t>
      </w:r>
      <w:r>
        <w:rPr>
          <w:sz w:val="24"/>
        </w:rPr>
        <w:t>и</w:t>
      </w:r>
      <w:r>
        <w:rPr>
          <w:spacing w:val="70"/>
          <w:sz w:val="24"/>
        </w:rPr>
        <w:t xml:space="preserve"> </w:t>
      </w:r>
      <w:r>
        <w:rPr>
          <w:sz w:val="24"/>
        </w:rPr>
        <w:t>письменного</w:t>
      </w:r>
      <w:r>
        <w:rPr>
          <w:spacing w:val="69"/>
          <w:sz w:val="24"/>
        </w:rPr>
        <w:t xml:space="preserve"> </w:t>
      </w:r>
      <w:r>
        <w:rPr>
          <w:sz w:val="24"/>
        </w:rPr>
        <w:t>общения с носителями иностранного языка, людьми другой культуры;</w:t>
      </w:r>
    </w:p>
    <w:p w:rsidR="009A3602" w:rsidRDefault="008B1FBB" w:rsidP="00665CF8">
      <w:pPr>
        <w:pStyle w:val="a6"/>
        <w:numPr>
          <w:ilvl w:val="0"/>
          <w:numId w:val="37"/>
        </w:numPr>
        <w:tabs>
          <w:tab w:val="left" w:pos="2052"/>
        </w:tabs>
        <w:spacing w:before="6" w:line="237" w:lineRule="auto"/>
        <w:ind w:left="959" w:right="1135" w:firstLine="710"/>
        <w:jc w:val="both"/>
        <w:rPr>
          <w:sz w:val="24"/>
        </w:rPr>
      </w:pPr>
      <w:r>
        <w:rPr>
          <w:sz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A3602" w:rsidRDefault="009A3602">
      <w:pPr>
        <w:pStyle w:val="a4"/>
        <w:spacing w:before="5"/>
        <w:ind w:left="0" w:firstLine="0"/>
        <w:jc w:val="left"/>
      </w:pPr>
    </w:p>
    <w:p w:rsidR="000F6D9F" w:rsidRDefault="00AE3AE0" w:rsidP="00C51BE5">
      <w:pPr>
        <w:pStyle w:val="2"/>
        <w:tabs>
          <w:tab w:val="left" w:pos="2163"/>
        </w:tabs>
        <w:spacing w:before="270" w:line="237" w:lineRule="auto"/>
        <w:ind w:left="464" w:right="1124"/>
        <w:jc w:val="left"/>
      </w:pPr>
      <w:bookmarkStart w:id="4" w:name="2.6.__Федеральная_рабочая_программа_по_у"/>
      <w:bookmarkEnd w:id="4"/>
      <w:r>
        <w:t xml:space="preserve">       </w:t>
      </w:r>
      <w:r w:rsidR="00A97A8A">
        <w:t xml:space="preserve">2.4. </w:t>
      </w:r>
      <w:r w:rsidR="008B1FBB">
        <w:t>Федеральная рабочая программа по учебному предмету</w:t>
      </w:r>
      <w:r w:rsidR="00AF7C12">
        <w:t xml:space="preserve"> </w:t>
      </w:r>
      <w:r w:rsidR="00A97A8A">
        <w:t xml:space="preserve">«Математика» </w:t>
      </w:r>
    </w:p>
    <w:p w:rsidR="009A3602" w:rsidRDefault="008B1FBB">
      <w:pPr>
        <w:pStyle w:val="a4"/>
        <w:ind w:right="1132"/>
      </w:pPr>
      <w:r>
        <w:t xml:space="preserve">Федеральная рабочая программа по учебному предмету «Математика» (базовый </w:t>
      </w:r>
      <w:r>
        <w:rPr>
          <w:spacing w:val="-2"/>
        </w:rPr>
        <w:t>уровень).</w:t>
      </w:r>
    </w:p>
    <w:p w:rsidR="009A3602" w:rsidRDefault="008B1FBB">
      <w:pPr>
        <w:pStyle w:val="a4"/>
        <w:ind w:right="1122"/>
      </w:pPr>
      <w: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9A3602" w:rsidRDefault="008B1FBB">
      <w:pPr>
        <w:pStyle w:val="a4"/>
        <w:spacing w:line="275" w:lineRule="exact"/>
        <w:ind w:left="1670" w:firstLine="0"/>
      </w:pPr>
      <w:r>
        <w:t>Пояснительная</w:t>
      </w:r>
      <w:r>
        <w:rPr>
          <w:spacing w:val="-3"/>
        </w:rPr>
        <w:t xml:space="preserve"> </w:t>
      </w:r>
      <w:r>
        <w:rPr>
          <w:spacing w:val="-2"/>
        </w:rPr>
        <w:t>записка.</w:t>
      </w:r>
    </w:p>
    <w:p w:rsidR="009A3602" w:rsidRDefault="008B1FBB">
      <w:pPr>
        <w:pStyle w:val="a4"/>
        <w:ind w:right="1123"/>
      </w:pPr>
      <w:r>
        <w:t>Программа по математике для обучающихся 5–9 классов разработана на основе ФГОС ООО. В программе по математике учтены идеи и положения концепции</w:t>
      </w:r>
      <w:r>
        <w:rPr>
          <w:spacing w:val="40"/>
        </w:rPr>
        <w:t xml:space="preserve"> </w:t>
      </w:r>
      <w:r>
        <w:t>развития математического образования в Российской Федерации.</w:t>
      </w:r>
    </w:p>
    <w:p w:rsidR="009A3602" w:rsidRDefault="008B1FBB">
      <w:pPr>
        <w:pStyle w:val="a4"/>
        <w:spacing w:before="1"/>
        <w:ind w:right="1122"/>
      </w:pPr>
      <w:r>
        <w:t>Предметом математики являются фундаментальные структуры нашего мира – пространственные</w:t>
      </w:r>
      <w:r>
        <w:rPr>
          <w:spacing w:val="-6"/>
        </w:rPr>
        <w:t xml:space="preserve"> </w:t>
      </w:r>
      <w:r>
        <w:t>формы</w:t>
      </w:r>
      <w:r>
        <w:rPr>
          <w:spacing w:val="-3"/>
        </w:rPr>
        <w:t xml:space="preserve"> </w:t>
      </w:r>
      <w:r>
        <w:t>и количественные</w:t>
      </w:r>
      <w:r>
        <w:rPr>
          <w:spacing w:val="-6"/>
        </w:rPr>
        <w:t xml:space="preserve"> </w:t>
      </w:r>
      <w:r>
        <w:t>отношения</w:t>
      </w:r>
      <w:r>
        <w:rPr>
          <w:spacing w:val="-5"/>
        </w:rPr>
        <w:t xml:space="preserve"> </w:t>
      </w:r>
      <w:r>
        <w:t>(от</w:t>
      </w:r>
      <w:r>
        <w:rPr>
          <w:spacing w:val="-4"/>
        </w:rPr>
        <w:t xml:space="preserve"> </w:t>
      </w:r>
      <w:r>
        <w:t>простейших, усваиваемых</w:t>
      </w:r>
      <w:r>
        <w:rPr>
          <w:spacing w:val="-5"/>
        </w:rPr>
        <w:t xml:space="preserve"> </w:t>
      </w:r>
      <w:r>
        <w:t>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9A3602" w:rsidRDefault="008B1FBB">
      <w:pPr>
        <w:pStyle w:val="a4"/>
        <w:spacing w:before="1"/>
        <w:ind w:right="1127"/>
      </w:pPr>
      <w:r>
        <w:t xml:space="preserve">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w:t>
      </w:r>
      <w:r>
        <w:lastRenderedPageBreak/>
        <w:t>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9A3602" w:rsidRDefault="008B1FBB">
      <w:pPr>
        <w:pStyle w:val="a4"/>
        <w:spacing w:before="1"/>
        <w:ind w:right="1132"/>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w:t>
      </w:r>
      <w:r>
        <w:rPr>
          <w:spacing w:val="40"/>
        </w:rPr>
        <w:t xml:space="preserve"> </w:t>
      </w:r>
      <w:r>
        <w:t>наглядного их представления.</w:t>
      </w:r>
    </w:p>
    <w:p w:rsidR="009A3602" w:rsidRDefault="008B1FBB">
      <w:pPr>
        <w:pStyle w:val="a4"/>
        <w:ind w:right="1123"/>
      </w:pPr>
      <w: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9A3602" w:rsidRDefault="008B1FBB">
      <w:pPr>
        <w:pStyle w:val="a4"/>
        <w:spacing w:before="1" w:line="275" w:lineRule="exact"/>
        <w:ind w:left="1670" w:firstLine="0"/>
      </w:pPr>
      <w:r>
        <w:t>Приоритетными</w:t>
      </w:r>
      <w:r>
        <w:rPr>
          <w:spacing w:val="-5"/>
        </w:rPr>
        <w:t xml:space="preserve"> </w:t>
      </w:r>
      <w:r>
        <w:t>целями</w:t>
      </w:r>
      <w:r>
        <w:rPr>
          <w:spacing w:val="-9"/>
        </w:rPr>
        <w:t xml:space="preserve"> </w:t>
      </w:r>
      <w:r>
        <w:t>обучения математике</w:t>
      </w:r>
      <w:r>
        <w:rPr>
          <w:spacing w:val="-1"/>
        </w:rPr>
        <w:t xml:space="preserve"> </w:t>
      </w:r>
      <w:r>
        <w:t>в 5–9 классах</w:t>
      </w:r>
      <w:r>
        <w:rPr>
          <w:spacing w:val="-5"/>
        </w:rPr>
        <w:t xml:space="preserve"> </w:t>
      </w:r>
      <w:r>
        <w:rPr>
          <w:spacing w:val="-2"/>
        </w:rPr>
        <w:t>являются:</w:t>
      </w:r>
    </w:p>
    <w:p w:rsidR="009A3602" w:rsidRDefault="008B1FBB">
      <w:pPr>
        <w:pStyle w:val="a4"/>
        <w:spacing w:line="242" w:lineRule="auto"/>
        <w:ind w:right="1134"/>
      </w:pPr>
      <w:r>
        <w:t>формирование центральных математических понятий (число, величина, геометрическая</w:t>
      </w:r>
      <w:r>
        <w:rPr>
          <w:spacing w:val="69"/>
        </w:rPr>
        <w:t xml:space="preserve">  </w:t>
      </w:r>
      <w:r>
        <w:t>фигура,</w:t>
      </w:r>
      <w:r>
        <w:rPr>
          <w:spacing w:val="70"/>
        </w:rPr>
        <w:t xml:space="preserve">  </w:t>
      </w:r>
      <w:r>
        <w:t>переменная,</w:t>
      </w:r>
      <w:r>
        <w:rPr>
          <w:spacing w:val="66"/>
        </w:rPr>
        <w:t xml:space="preserve">  </w:t>
      </w:r>
      <w:r>
        <w:t>вероятность,</w:t>
      </w:r>
      <w:r>
        <w:rPr>
          <w:spacing w:val="68"/>
        </w:rPr>
        <w:t xml:space="preserve">  </w:t>
      </w:r>
      <w:r>
        <w:t>функция),</w:t>
      </w:r>
      <w:r>
        <w:rPr>
          <w:spacing w:val="68"/>
        </w:rPr>
        <w:t xml:space="preserve">  </w:t>
      </w:r>
      <w:r>
        <w:t>обеспечивающих</w:t>
      </w:r>
    </w:p>
    <w:p w:rsidR="009A3602" w:rsidRDefault="008B1FBB">
      <w:pPr>
        <w:pStyle w:val="a4"/>
        <w:spacing w:before="98" w:line="242" w:lineRule="auto"/>
        <w:ind w:left="1670" w:right="1133" w:hanging="711"/>
      </w:pPr>
      <w:r>
        <w:t>преемственность и перспективность математического образования обучающихся; подведение</w:t>
      </w:r>
      <w:r>
        <w:rPr>
          <w:spacing w:val="46"/>
        </w:rPr>
        <w:t xml:space="preserve">  </w:t>
      </w:r>
      <w:r>
        <w:t>обучающихся</w:t>
      </w:r>
      <w:r>
        <w:rPr>
          <w:spacing w:val="49"/>
        </w:rPr>
        <w:t xml:space="preserve">  </w:t>
      </w:r>
      <w:r>
        <w:t>на</w:t>
      </w:r>
      <w:r>
        <w:rPr>
          <w:spacing w:val="48"/>
        </w:rPr>
        <w:t xml:space="preserve">  </w:t>
      </w:r>
      <w:r>
        <w:t>доступном</w:t>
      </w:r>
      <w:r>
        <w:rPr>
          <w:spacing w:val="47"/>
        </w:rPr>
        <w:t xml:space="preserve">  </w:t>
      </w:r>
      <w:r>
        <w:t>для</w:t>
      </w:r>
      <w:r>
        <w:rPr>
          <w:spacing w:val="48"/>
        </w:rPr>
        <w:t xml:space="preserve">  </w:t>
      </w:r>
      <w:r>
        <w:t>них</w:t>
      </w:r>
      <w:r>
        <w:rPr>
          <w:spacing w:val="49"/>
        </w:rPr>
        <w:t xml:space="preserve">  </w:t>
      </w:r>
      <w:r>
        <w:t>уровне</w:t>
      </w:r>
      <w:r>
        <w:rPr>
          <w:spacing w:val="48"/>
        </w:rPr>
        <w:t xml:space="preserve">  </w:t>
      </w:r>
      <w:r>
        <w:t>к</w:t>
      </w:r>
      <w:r>
        <w:rPr>
          <w:spacing w:val="48"/>
        </w:rPr>
        <w:t xml:space="preserve">  </w:t>
      </w:r>
      <w:r>
        <w:rPr>
          <w:spacing w:val="-2"/>
        </w:rPr>
        <w:t>осознанию</w:t>
      </w:r>
    </w:p>
    <w:p w:rsidR="009A3602" w:rsidRDefault="008B1FBB">
      <w:pPr>
        <w:pStyle w:val="a4"/>
        <w:spacing w:line="242" w:lineRule="auto"/>
        <w:ind w:right="1136" w:firstLine="0"/>
      </w:pPr>
      <w:r>
        <w:t>взаимосвязи математики и</w:t>
      </w:r>
      <w:r>
        <w:rPr>
          <w:spacing w:val="-5"/>
        </w:rPr>
        <w:t xml:space="preserve"> </w:t>
      </w:r>
      <w:r>
        <w:t>окружающего</w:t>
      </w:r>
      <w:r>
        <w:rPr>
          <w:spacing w:val="-1"/>
        </w:rPr>
        <w:t xml:space="preserve"> </w:t>
      </w:r>
      <w:r>
        <w:t>мира,</w:t>
      </w:r>
      <w:r>
        <w:rPr>
          <w:spacing w:val="-4"/>
        </w:rPr>
        <w:t xml:space="preserve"> </w:t>
      </w:r>
      <w:r>
        <w:t>понимание</w:t>
      </w:r>
      <w:r>
        <w:rPr>
          <w:spacing w:val="-7"/>
        </w:rPr>
        <w:t xml:space="preserve"> </w:t>
      </w:r>
      <w:r>
        <w:t>математики как</w:t>
      </w:r>
      <w:r>
        <w:rPr>
          <w:spacing w:val="-3"/>
        </w:rPr>
        <w:t xml:space="preserve"> </w:t>
      </w:r>
      <w:r>
        <w:t>части общей культуры человечества;</w:t>
      </w:r>
    </w:p>
    <w:p w:rsidR="009A3602" w:rsidRDefault="008B1FBB">
      <w:pPr>
        <w:pStyle w:val="a4"/>
        <w:ind w:right="1135"/>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9A3602" w:rsidRDefault="008B1FBB">
      <w:pPr>
        <w:pStyle w:val="a4"/>
        <w:ind w:right="1131"/>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w:t>
      </w:r>
      <w:r>
        <w:rPr>
          <w:spacing w:val="40"/>
        </w:rPr>
        <w:t xml:space="preserve"> </w:t>
      </w:r>
      <w:r>
        <w:t>проявления</w:t>
      </w:r>
      <w:r>
        <w:rPr>
          <w:spacing w:val="-6"/>
        </w:rPr>
        <w:t xml:space="preserve"> </w:t>
      </w:r>
      <w:r>
        <w:t>зависимостей</w:t>
      </w:r>
      <w:r>
        <w:rPr>
          <w:spacing w:val="-1"/>
        </w:rPr>
        <w:t xml:space="preserve"> </w:t>
      </w:r>
      <w:r>
        <w:t>и</w:t>
      </w:r>
      <w:r>
        <w:rPr>
          <w:spacing w:val="-5"/>
        </w:rPr>
        <w:t xml:space="preserve"> </w:t>
      </w:r>
      <w:r>
        <w:t>закономерностей,</w:t>
      </w:r>
      <w:r>
        <w:rPr>
          <w:spacing w:val="-4"/>
        </w:rPr>
        <w:t xml:space="preserve"> </w:t>
      </w:r>
      <w:r>
        <w:t>формулировать</w:t>
      </w:r>
      <w:r>
        <w:rPr>
          <w:spacing w:val="-4"/>
        </w:rPr>
        <w:t xml:space="preserve"> </w:t>
      </w:r>
      <w:r>
        <w:t>их</w:t>
      </w:r>
      <w:r>
        <w:rPr>
          <w:spacing w:val="-6"/>
        </w:rPr>
        <w:t xml:space="preserve"> </w:t>
      </w:r>
      <w:r>
        <w:t>на</w:t>
      </w:r>
      <w:r>
        <w:rPr>
          <w:spacing w:val="-2"/>
        </w:rPr>
        <w:t xml:space="preserve"> </w:t>
      </w:r>
      <w:r>
        <w:t>языке</w:t>
      </w:r>
      <w:r>
        <w:rPr>
          <w:spacing w:val="-2"/>
        </w:rPr>
        <w:t xml:space="preserve"> </w:t>
      </w:r>
      <w:r>
        <w:t xml:space="preserve">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w:t>
      </w:r>
      <w:r>
        <w:rPr>
          <w:spacing w:val="-2"/>
        </w:rPr>
        <w:t>результаты.</w:t>
      </w:r>
    </w:p>
    <w:p w:rsidR="009A3602" w:rsidRDefault="008B1FBB">
      <w:pPr>
        <w:pStyle w:val="a4"/>
        <w:spacing w:line="242" w:lineRule="auto"/>
        <w:ind w:right="1129"/>
      </w:pPr>
      <w:r>
        <w:t>Основные линии содержания программы по математике в 5–9 классах: «Числа и вычисления»,</w:t>
      </w:r>
      <w:r>
        <w:rPr>
          <w:spacing w:val="27"/>
        </w:rPr>
        <w:t xml:space="preserve"> </w:t>
      </w:r>
      <w:r>
        <w:t>«Алгебра» («Алгебраические выражения»,</w:t>
      </w:r>
      <w:r>
        <w:rPr>
          <w:spacing w:val="27"/>
        </w:rPr>
        <w:t xml:space="preserve"> </w:t>
      </w:r>
      <w:r>
        <w:t>«Уравнения и неравенства»),</w:t>
      </w:r>
    </w:p>
    <w:p w:rsidR="009A3602" w:rsidRDefault="008B1FBB">
      <w:pPr>
        <w:pStyle w:val="a4"/>
        <w:ind w:right="1133" w:firstLine="0"/>
      </w:pPr>
      <w:r>
        <w:t>«Функции»,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w:t>
      </w:r>
      <w:r>
        <w:rPr>
          <w:spacing w:val="-1"/>
        </w:rPr>
        <w:t xml:space="preserve"> </w:t>
      </w:r>
      <w:r>
        <w:t>с</w:t>
      </w:r>
      <w:r>
        <w:rPr>
          <w:spacing w:val="-3"/>
        </w:rPr>
        <w:t xml:space="preserve"> </w:t>
      </w:r>
      <w:r>
        <w:t>собственной</w:t>
      </w:r>
      <w:r>
        <w:rPr>
          <w:spacing w:val="-1"/>
        </w:rPr>
        <w:t xml:space="preserve"> </w:t>
      </w:r>
      <w:r>
        <w:t>логикой, однако не</w:t>
      </w:r>
      <w:r>
        <w:rPr>
          <w:spacing w:val="-3"/>
        </w:rPr>
        <w:t xml:space="preserve"> </w:t>
      </w:r>
      <w:r>
        <w:t>независимо одна от другой, а в тесном контакте и взаимодействии.</w:t>
      </w:r>
    </w:p>
    <w:p w:rsidR="009A3602" w:rsidRDefault="008B1FBB">
      <w:pPr>
        <w:pStyle w:val="a4"/>
        <w:ind w:right="1131"/>
      </w:pPr>
      <w: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w:t>
      </w:r>
      <w:r>
        <w:rPr>
          <w:spacing w:val="40"/>
        </w:rPr>
        <w:t xml:space="preserve"> </w:t>
      </w:r>
      <w:r>
        <w:t>понятиями и навыками осуществлялось последовательно и поступательно, с соблюдением</w:t>
      </w:r>
      <w:r>
        <w:rPr>
          <w:spacing w:val="-1"/>
        </w:rPr>
        <w:t xml:space="preserve"> </w:t>
      </w:r>
      <w:r>
        <w:t>принципа</w:t>
      </w:r>
      <w:r>
        <w:rPr>
          <w:spacing w:val="-7"/>
        </w:rPr>
        <w:t xml:space="preserve"> </w:t>
      </w:r>
      <w:r>
        <w:t>преемственности, а</w:t>
      </w:r>
      <w:r>
        <w:rPr>
          <w:spacing w:val="-7"/>
        </w:rPr>
        <w:t xml:space="preserve"> </w:t>
      </w:r>
      <w:r>
        <w:t>новые</w:t>
      </w:r>
      <w:r>
        <w:rPr>
          <w:spacing w:val="-2"/>
        </w:rPr>
        <w:t xml:space="preserve"> </w:t>
      </w:r>
      <w:r>
        <w:t>знания</w:t>
      </w:r>
      <w:r>
        <w:rPr>
          <w:spacing w:val="-6"/>
        </w:rPr>
        <w:t xml:space="preserve"> </w:t>
      </w:r>
      <w:r>
        <w:t>включались</w:t>
      </w:r>
      <w:r>
        <w:rPr>
          <w:spacing w:val="-1"/>
        </w:rPr>
        <w:t xml:space="preserve"> </w:t>
      </w:r>
      <w:r>
        <w:t>в</w:t>
      </w:r>
      <w:r>
        <w:rPr>
          <w:spacing w:val="-4"/>
        </w:rPr>
        <w:t xml:space="preserve"> </w:t>
      </w:r>
      <w:r>
        <w:t>общую</w:t>
      </w:r>
      <w:r>
        <w:rPr>
          <w:spacing w:val="-3"/>
        </w:rPr>
        <w:t xml:space="preserve"> </w:t>
      </w:r>
      <w:r>
        <w:t>систему математических представлений обучающихся, расширяя и углубляя её, образуя прочные множественные связи.</w:t>
      </w:r>
    </w:p>
    <w:p w:rsidR="009A3602" w:rsidRDefault="008B1FBB">
      <w:pPr>
        <w:pStyle w:val="a4"/>
        <w:ind w:right="1127"/>
      </w:pPr>
      <w: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w:t>
      </w:r>
      <w:r>
        <w:rPr>
          <w:spacing w:val="40"/>
        </w:rPr>
        <w:t xml:space="preserve"> </w:t>
      </w:r>
      <w:r>
        <w:t>изучается</w:t>
      </w:r>
      <w:r>
        <w:rPr>
          <w:spacing w:val="43"/>
        </w:rPr>
        <w:t xml:space="preserve"> </w:t>
      </w:r>
      <w:r>
        <w:t>в</w:t>
      </w:r>
      <w:r>
        <w:rPr>
          <w:spacing w:val="45"/>
        </w:rPr>
        <w:t xml:space="preserve"> </w:t>
      </w:r>
      <w:r>
        <w:t>рамках</w:t>
      </w:r>
      <w:r>
        <w:rPr>
          <w:spacing w:val="37"/>
        </w:rPr>
        <w:t xml:space="preserve"> </w:t>
      </w:r>
      <w:r>
        <w:t>следующих</w:t>
      </w:r>
      <w:r>
        <w:rPr>
          <w:spacing w:val="38"/>
        </w:rPr>
        <w:t xml:space="preserve"> </w:t>
      </w:r>
      <w:r>
        <w:t>учебных</w:t>
      </w:r>
      <w:r>
        <w:rPr>
          <w:spacing w:val="38"/>
        </w:rPr>
        <w:t xml:space="preserve"> </w:t>
      </w:r>
      <w:r>
        <w:t>курсов:</w:t>
      </w:r>
      <w:r>
        <w:rPr>
          <w:spacing w:val="39"/>
        </w:rPr>
        <w:t xml:space="preserve"> </w:t>
      </w:r>
      <w:r>
        <w:t>в</w:t>
      </w:r>
      <w:r>
        <w:rPr>
          <w:spacing w:val="44"/>
        </w:rPr>
        <w:t xml:space="preserve"> </w:t>
      </w:r>
      <w:r>
        <w:t>5–6</w:t>
      </w:r>
      <w:r>
        <w:rPr>
          <w:spacing w:val="38"/>
        </w:rPr>
        <w:t xml:space="preserve"> </w:t>
      </w:r>
      <w:r>
        <w:t>классах</w:t>
      </w:r>
      <w:r>
        <w:rPr>
          <w:spacing w:val="39"/>
        </w:rPr>
        <w:t xml:space="preserve"> </w:t>
      </w:r>
      <w:r>
        <w:t>–</w:t>
      </w:r>
      <w:r>
        <w:rPr>
          <w:spacing w:val="43"/>
        </w:rPr>
        <w:t xml:space="preserve"> </w:t>
      </w:r>
      <w:r>
        <w:rPr>
          <w:spacing w:val="-2"/>
        </w:rPr>
        <w:t>курса</w:t>
      </w:r>
    </w:p>
    <w:p w:rsidR="009A3602" w:rsidRDefault="008B1FBB">
      <w:pPr>
        <w:pStyle w:val="a4"/>
        <w:ind w:right="1129" w:firstLine="0"/>
      </w:pPr>
      <w:r>
        <w:t>«Математика»,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9A3602" w:rsidRDefault="008B1FBB">
      <w:pPr>
        <w:pStyle w:val="a4"/>
        <w:ind w:right="1122"/>
      </w:pPr>
      <w:r>
        <w:t>Общее число часов, рекомендованных для изучения математики (базовый уровень) на уровне</w:t>
      </w:r>
      <w:r>
        <w:rPr>
          <w:spacing w:val="-2"/>
        </w:rPr>
        <w:t xml:space="preserve"> </w:t>
      </w:r>
      <w:r>
        <w:t>основного общего образования, – 952</w:t>
      </w:r>
      <w:r>
        <w:rPr>
          <w:spacing w:val="-1"/>
        </w:rPr>
        <w:t xml:space="preserve"> </w:t>
      </w:r>
      <w:r>
        <w:t>часа: в 5</w:t>
      </w:r>
      <w:r>
        <w:rPr>
          <w:spacing w:val="-1"/>
        </w:rPr>
        <w:t xml:space="preserve"> </w:t>
      </w:r>
      <w:r>
        <w:t>классе – 170</w:t>
      </w:r>
      <w:r>
        <w:rPr>
          <w:spacing w:val="-1"/>
        </w:rPr>
        <w:t xml:space="preserve"> </w:t>
      </w:r>
      <w:r>
        <w:t>часов (5 часов в неделю), в 6 классе – 170 часов (5 часов в неделю), в 7 классе</w:t>
      </w:r>
      <w:r>
        <w:rPr>
          <w:spacing w:val="38"/>
        </w:rPr>
        <w:t xml:space="preserve"> </w:t>
      </w:r>
      <w:r>
        <w:t>– 204 часа (6 часов в неделю), в 8 классе – 204 часа (6 часов</w:t>
      </w:r>
      <w:r>
        <w:rPr>
          <w:spacing w:val="-3"/>
        </w:rPr>
        <w:t xml:space="preserve"> </w:t>
      </w:r>
      <w:r>
        <w:t>в неделю), в 9 классе – 204 часа (6 часов в неделю).</w:t>
      </w:r>
    </w:p>
    <w:p w:rsidR="009A3602" w:rsidRDefault="008B1FBB">
      <w:pPr>
        <w:pStyle w:val="a4"/>
        <w:ind w:right="1131"/>
      </w:pPr>
      <w:r>
        <w:lastRenderedPageBreak/>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9A3602" w:rsidRDefault="008B1FBB">
      <w:pPr>
        <w:pStyle w:val="a4"/>
        <w:spacing w:line="275" w:lineRule="exact"/>
        <w:ind w:left="1670" w:firstLine="0"/>
      </w:pPr>
      <w:r>
        <w:t>Личностные</w:t>
      </w:r>
      <w:r>
        <w:rPr>
          <w:spacing w:val="-5"/>
        </w:rPr>
        <w:t xml:space="preserve"> </w:t>
      </w:r>
      <w:r>
        <w:t>результаты</w:t>
      </w:r>
      <w:r>
        <w:rPr>
          <w:spacing w:val="-4"/>
        </w:rPr>
        <w:t xml:space="preserve"> </w:t>
      </w:r>
      <w:r>
        <w:t>освоения</w:t>
      </w:r>
      <w:r>
        <w:rPr>
          <w:spacing w:val="-6"/>
        </w:rPr>
        <w:t xml:space="preserve"> </w:t>
      </w:r>
      <w:r>
        <w:t>программы</w:t>
      </w:r>
      <w:r>
        <w:rPr>
          <w:spacing w:val="-5"/>
        </w:rPr>
        <w:t xml:space="preserve"> </w:t>
      </w:r>
      <w:r>
        <w:t>по</w:t>
      </w:r>
      <w:r>
        <w:rPr>
          <w:spacing w:val="-1"/>
        </w:rPr>
        <w:t xml:space="preserve"> </w:t>
      </w:r>
      <w:r>
        <w:t>математике</w:t>
      </w:r>
      <w:r>
        <w:rPr>
          <w:spacing w:val="-2"/>
        </w:rPr>
        <w:t xml:space="preserve"> характеризуются:</w:t>
      </w:r>
    </w:p>
    <w:p w:rsidR="009A3602" w:rsidRDefault="008B1FBB" w:rsidP="00665CF8">
      <w:pPr>
        <w:pStyle w:val="a6"/>
        <w:numPr>
          <w:ilvl w:val="0"/>
          <w:numId w:val="36"/>
        </w:numPr>
        <w:tabs>
          <w:tab w:val="left" w:pos="1933"/>
        </w:tabs>
        <w:spacing w:line="275" w:lineRule="exact"/>
        <w:ind w:left="1933" w:hanging="263"/>
        <w:rPr>
          <w:sz w:val="24"/>
        </w:rPr>
      </w:pPr>
      <w:r>
        <w:rPr>
          <w:sz w:val="24"/>
        </w:rPr>
        <w:t>патриотическое</w:t>
      </w:r>
      <w:r>
        <w:rPr>
          <w:spacing w:val="-12"/>
          <w:sz w:val="24"/>
        </w:rPr>
        <w:t xml:space="preserve"> </w:t>
      </w:r>
      <w:r>
        <w:rPr>
          <w:spacing w:val="-2"/>
          <w:sz w:val="24"/>
        </w:rPr>
        <w:t>воспитание:</w:t>
      </w:r>
    </w:p>
    <w:p w:rsidR="009A3602" w:rsidRDefault="008B1FBB">
      <w:pPr>
        <w:pStyle w:val="a4"/>
        <w:ind w:right="1126"/>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A3602" w:rsidRDefault="008B1FBB" w:rsidP="00665CF8">
      <w:pPr>
        <w:pStyle w:val="a6"/>
        <w:numPr>
          <w:ilvl w:val="0"/>
          <w:numId w:val="36"/>
        </w:numPr>
        <w:tabs>
          <w:tab w:val="left" w:pos="1933"/>
        </w:tabs>
        <w:spacing w:line="275" w:lineRule="exact"/>
        <w:ind w:left="1933" w:hanging="263"/>
        <w:rPr>
          <w:sz w:val="24"/>
        </w:rPr>
      </w:pPr>
      <w:r>
        <w:rPr>
          <w:sz w:val="24"/>
        </w:rPr>
        <w:t>гражданское</w:t>
      </w:r>
      <w:r>
        <w:rPr>
          <w:spacing w:val="-5"/>
          <w:sz w:val="24"/>
        </w:rPr>
        <w:t xml:space="preserve"> </w:t>
      </w:r>
      <w:r>
        <w:rPr>
          <w:sz w:val="24"/>
        </w:rPr>
        <w:t>и</w:t>
      </w:r>
      <w:r>
        <w:rPr>
          <w:spacing w:val="-6"/>
          <w:sz w:val="24"/>
        </w:rPr>
        <w:t xml:space="preserve"> </w:t>
      </w:r>
      <w:r>
        <w:rPr>
          <w:sz w:val="24"/>
        </w:rPr>
        <w:t>духовно-нравственное</w:t>
      </w:r>
      <w:r>
        <w:rPr>
          <w:spacing w:val="-4"/>
          <w:sz w:val="24"/>
        </w:rPr>
        <w:t xml:space="preserve"> </w:t>
      </w:r>
      <w:r>
        <w:rPr>
          <w:spacing w:val="-2"/>
          <w:sz w:val="24"/>
        </w:rPr>
        <w:t>воспитание:</w:t>
      </w:r>
    </w:p>
    <w:p w:rsidR="009A3602" w:rsidRDefault="008B1FBB">
      <w:pPr>
        <w:pStyle w:val="a4"/>
        <w:ind w:right="1128"/>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w:t>
      </w:r>
    </w:p>
    <w:p w:rsidR="009A3602" w:rsidRDefault="008B1FBB">
      <w:pPr>
        <w:pStyle w:val="a4"/>
        <w:spacing w:before="98"/>
        <w:ind w:firstLine="0"/>
      </w:pPr>
      <w:r>
        <w:t>науки,</w:t>
      </w:r>
      <w:r>
        <w:rPr>
          <w:spacing w:val="-4"/>
        </w:rPr>
        <w:t xml:space="preserve"> </w:t>
      </w:r>
      <w:r>
        <w:t>осознанием</w:t>
      </w:r>
      <w:r>
        <w:rPr>
          <w:spacing w:val="-6"/>
        </w:rPr>
        <w:t xml:space="preserve"> </w:t>
      </w:r>
      <w:r>
        <w:t>важности</w:t>
      </w:r>
      <w:r>
        <w:rPr>
          <w:spacing w:val="-7"/>
        </w:rPr>
        <w:t xml:space="preserve"> </w:t>
      </w:r>
      <w:r>
        <w:t>морально-этических</w:t>
      </w:r>
      <w:r>
        <w:rPr>
          <w:spacing w:val="-8"/>
        </w:rPr>
        <w:t xml:space="preserve"> </w:t>
      </w:r>
      <w:r>
        <w:t>принципов</w:t>
      </w:r>
      <w:r>
        <w:rPr>
          <w:spacing w:val="-6"/>
        </w:rPr>
        <w:t xml:space="preserve"> </w:t>
      </w:r>
      <w:r>
        <w:t>в</w:t>
      </w:r>
      <w:r>
        <w:rPr>
          <w:spacing w:val="-2"/>
        </w:rPr>
        <w:t xml:space="preserve"> </w:t>
      </w:r>
      <w:r>
        <w:t>деятельности</w:t>
      </w:r>
      <w:r>
        <w:rPr>
          <w:spacing w:val="-6"/>
        </w:rPr>
        <w:t xml:space="preserve"> </w:t>
      </w:r>
      <w:r>
        <w:rPr>
          <w:spacing w:val="-2"/>
        </w:rPr>
        <w:t>учёного;</w:t>
      </w:r>
    </w:p>
    <w:p w:rsidR="009A3602" w:rsidRDefault="008B1FBB" w:rsidP="00665CF8">
      <w:pPr>
        <w:pStyle w:val="a6"/>
        <w:numPr>
          <w:ilvl w:val="0"/>
          <w:numId w:val="36"/>
        </w:numPr>
        <w:tabs>
          <w:tab w:val="left" w:pos="1933"/>
        </w:tabs>
        <w:spacing w:before="2" w:line="275" w:lineRule="exact"/>
        <w:ind w:left="1933" w:hanging="263"/>
        <w:rPr>
          <w:sz w:val="24"/>
        </w:rPr>
      </w:pPr>
      <w:r>
        <w:rPr>
          <w:sz w:val="24"/>
        </w:rPr>
        <w:t>трудовое</w:t>
      </w:r>
      <w:r>
        <w:rPr>
          <w:spacing w:val="-7"/>
          <w:sz w:val="24"/>
        </w:rPr>
        <w:t xml:space="preserve"> </w:t>
      </w:r>
      <w:r>
        <w:rPr>
          <w:spacing w:val="-2"/>
          <w:sz w:val="24"/>
        </w:rPr>
        <w:t>воспитание:</w:t>
      </w:r>
    </w:p>
    <w:p w:rsidR="009A3602" w:rsidRDefault="008B1FBB">
      <w:pPr>
        <w:pStyle w:val="a4"/>
        <w:ind w:right="1132"/>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A3602" w:rsidRDefault="008B1FBB" w:rsidP="00665CF8">
      <w:pPr>
        <w:pStyle w:val="a6"/>
        <w:numPr>
          <w:ilvl w:val="0"/>
          <w:numId w:val="36"/>
        </w:numPr>
        <w:tabs>
          <w:tab w:val="left" w:pos="1933"/>
        </w:tabs>
        <w:spacing w:before="2" w:line="275" w:lineRule="exact"/>
        <w:ind w:left="1933" w:hanging="263"/>
        <w:rPr>
          <w:sz w:val="24"/>
        </w:rPr>
      </w:pPr>
      <w:r>
        <w:rPr>
          <w:sz w:val="24"/>
        </w:rPr>
        <w:t>эстетическое</w:t>
      </w:r>
      <w:r>
        <w:rPr>
          <w:spacing w:val="-6"/>
          <w:sz w:val="24"/>
        </w:rPr>
        <w:t xml:space="preserve"> </w:t>
      </w:r>
      <w:r>
        <w:rPr>
          <w:spacing w:val="-2"/>
          <w:sz w:val="24"/>
        </w:rPr>
        <w:t>воспитание:</w:t>
      </w:r>
    </w:p>
    <w:p w:rsidR="009A3602" w:rsidRDefault="008B1FBB">
      <w:pPr>
        <w:pStyle w:val="a4"/>
        <w:ind w:right="1135"/>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A3602" w:rsidRDefault="008B1FBB" w:rsidP="00665CF8">
      <w:pPr>
        <w:pStyle w:val="a6"/>
        <w:numPr>
          <w:ilvl w:val="0"/>
          <w:numId w:val="36"/>
        </w:numPr>
        <w:tabs>
          <w:tab w:val="left" w:pos="1933"/>
        </w:tabs>
        <w:spacing w:before="2" w:line="275" w:lineRule="exact"/>
        <w:ind w:left="1933" w:hanging="263"/>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9A3602" w:rsidRDefault="008B1FBB">
      <w:pPr>
        <w:pStyle w:val="a4"/>
        <w:ind w:right="1127"/>
      </w:pPr>
      <w:r>
        <w:t>ориентацией</w:t>
      </w:r>
      <w:r>
        <w:rPr>
          <w:spacing w:val="-4"/>
        </w:rPr>
        <w:t xml:space="preserve"> </w:t>
      </w:r>
      <w:r>
        <w:t>в деятельности</w:t>
      </w:r>
      <w:r>
        <w:rPr>
          <w:spacing w:val="-3"/>
        </w:rPr>
        <w:t xml:space="preserve"> </w:t>
      </w:r>
      <w:r>
        <w:t>на</w:t>
      </w:r>
      <w:r>
        <w:rPr>
          <w:spacing w:val="-1"/>
        </w:rPr>
        <w:t xml:space="preserve"> </w:t>
      </w:r>
      <w:r>
        <w:t>современную</w:t>
      </w:r>
      <w:r>
        <w:rPr>
          <w:spacing w:val="-2"/>
        </w:rPr>
        <w:t xml:space="preserve"> </w:t>
      </w:r>
      <w:r>
        <w:t>систему</w:t>
      </w:r>
      <w:r>
        <w:rPr>
          <w:spacing w:val="-10"/>
        </w:rPr>
        <w:t xml:space="preserve"> </w:t>
      </w:r>
      <w:r>
        <w:t>научных</w:t>
      </w:r>
      <w:r>
        <w:rPr>
          <w:spacing w:val="-5"/>
        </w:rPr>
        <w:t xml:space="preserve"> </w:t>
      </w:r>
      <w:r>
        <w:t>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A3602" w:rsidRDefault="008B1FBB" w:rsidP="00665CF8">
      <w:pPr>
        <w:pStyle w:val="a6"/>
        <w:numPr>
          <w:ilvl w:val="0"/>
          <w:numId w:val="36"/>
        </w:numPr>
        <w:tabs>
          <w:tab w:val="left" w:pos="1932"/>
        </w:tabs>
        <w:spacing w:line="242" w:lineRule="auto"/>
        <w:ind w:left="959" w:right="1138" w:firstLine="710"/>
        <w:rPr>
          <w:sz w:val="24"/>
        </w:rPr>
      </w:pPr>
      <w:r>
        <w:rPr>
          <w:sz w:val="24"/>
        </w:rPr>
        <w:t xml:space="preserve">физическое воспитание, формирование культуры здоровья и эмоционального </w:t>
      </w:r>
      <w:r>
        <w:rPr>
          <w:spacing w:val="-2"/>
          <w:sz w:val="24"/>
        </w:rPr>
        <w:t>благополучия:</w:t>
      </w:r>
    </w:p>
    <w:p w:rsidR="009A3602" w:rsidRDefault="008B1FBB">
      <w:pPr>
        <w:pStyle w:val="a4"/>
        <w:ind w:right="1129"/>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9A3602" w:rsidRDefault="008B1FBB" w:rsidP="00665CF8">
      <w:pPr>
        <w:pStyle w:val="a6"/>
        <w:numPr>
          <w:ilvl w:val="0"/>
          <w:numId w:val="36"/>
        </w:numPr>
        <w:tabs>
          <w:tab w:val="left" w:pos="1933"/>
        </w:tabs>
        <w:ind w:left="1933" w:hanging="263"/>
        <w:rPr>
          <w:sz w:val="24"/>
        </w:rPr>
      </w:pPr>
      <w:r>
        <w:rPr>
          <w:sz w:val="24"/>
        </w:rPr>
        <w:t>экологическое</w:t>
      </w:r>
      <w:r>
        <w:rPr>
          <w:spacing w:val="-10"/>
          <w:sz w:val="24"/>
        </w:rPr>
        <w:t xml:space="preserve"> </w:t>
      </w:r>
      <w:r>
        <w:rPr>
          <w:spacing w:val="-2"/>
          <w:sz w:val="24"/>
        </w:rPr>
        <w:t>воспитание:</w:t>
      </w:r>
    </w:p>
    <w:p w:rsidR="009A3602" w:rsidRDefault="008B1FBB">
      <w:pPr>
        <w:pStyle w:val="a4"/>
        <w:ind w:right="1130"/>
      </w:pPr>
      <w:r>
        <w:t>ориентацией на применение математических знаний для решения задач в</w:t>
      </w:r>
      <w:r>
        <w:rPr>
          <w:spacing w:val="40"/>
        </w:rPr>
        <w:t xml:space="preserve"> </w:t>
      </w:r>
      <w:r>
        <w:t>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A3602" w:rsidRDefault="008B1FBB" w:rsidP="00665CF8">
      <w:pPr>
        <w:pStyle w:val="a6"/>
        <w:numPr>
          <w:ilvl w:val="0"/>
          <w:numId w:val="36"/>
        </w:numPr>
        <w:tabs>
          <w:tab w:val="left" w:pos="1933"/>
        </w:tabs>
        <w:spacing w:line="237" w:lineRule="auto"/>
        <w:ind w:left="1670" w:right="1137" w:firstLine="0"/>
        <w:rPr>
          <w:sz w:val="24"/>
        </w:rPr>
      </w:pPr>
      <w:r>
        <w:rPr>
          <w:sz w:val="24"/>
        </w:rPr>
        <w:t>адаптация к изменяющимся условиям социальной и природной среды: готовностью</w:t>
      </w:r>
      <w:r>
        <w:rPr>
          <w:spacing w:val="40"/>
          <w:sz w:val="24"/>
        </w:rPr>
        <w:t xml:space="preserve"> </w:t>
      </w:r>
      <w:r>
        <w:rPr>
          <w:sz w:val="24"/>
        </w:rPr>
        <w:t>к</w:t>
      </w:r>
      <w:r>
        <w:rPr>
          <w:spacing w:val="40"/>
          <w:sz w:val="24"/>
        </w:rPr>
        <w:t xml:space="preserve"> </w:t>
      </w:r>
      <w:r>
        <w:rPr>
          <w:sz w:val="24"/>
        </w:rPr>
        <w:t>действиям</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неопределённости,</w:t>
      </w:r>
      <w:r>
        <w:rPr>
          <w:spacing w:val="40"/>
          <w:sz w:val="24"/>
        </w:rPr>
        <w:t xml:space="preserve"> </w:t>
      </w:r>
      <w:r>
        <w:rPr>
          <w:sz w:val="24"/>
        </w:rPr>
        <w:t>повышению</w:t>
      </w:r>
      <w:r>
        <w:rPr>
          <w:spacing w:val="40"/>
          <w:sz w:val="24"/>
        </w:rPr>
        <w:t xml:space="preserve"> </w:t>
      </w:r>
      <w:r>
        <w:rPr>
          <w:sz w:val="24"/>
        </w:rPr>
        <w:t>уровня</w:t>
      </w:r>
    </w:p>
    <w:p w:rsidR="009A3602" w:rsidRDefault="008B1FBB">
      <w:pPr>
        <w:pStyle w:val="a4"/>
        <w:spacing w:before="3"/>
        <w:ind w:right="1123" w:firstLine="0"/>
      </w:pPr>
      <w: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A3602" w:rsidRDefault="008B1FBB">
      <w:pPr>
        <w:pStyle w:val="a4"/>
        <w:ind w:right="1130"/>
      </w:pPr>
      <w:r>
        <w:t xml:space="preserve">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w:t>
      </w:r>
      <w:r>
        <w:rPr>
          <w:spacing w:val="-2"/>
        </w:rPr>
        <w:t>развитие;</w:t>
      </w:r>
    </w:p>
    <w:p w:rsidR="009A3602" w:rsidRDefault="008B1FBB">
      <w:pPr>
        <w:pStyle w:val="a4"/>
        <w:ind w:right="1135"/>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A3602" w:rsidRDefault="008B1FBB">
      <w:pPr>
        <w:pStyle w:val="a4"/>
        <w:spacing w:before="1"/>
        <w:ind w:right="1127"/>
      </w:pPr>
      <w:r>
        <w:lastRenderedPageBreak/>
        <w:t xml:space="preserve">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w:t>
      </w:r>
      <w:r>
        <w:rPr>
          <w:spacing w:val="-2"/>
        </w:rPr>
        <w:t>действиями.</w:t>
      </w:r>
    </w:p>
    <w:p w:rsidR="009A3602" w:rsidRDefault="008B1FBB">
      <w:pPr>
        <w:pStyle w:val="a4"/>
        <w:ind w:right="1129"/>
      </w:pPr>
      <w:r>
        <w:t>Универсальные познавательные действия обеспечивают формирование базовых когнитивных</w:t>
      </w:r>
      <w:r>
        <w:rPr>
          <w:spacing w:val="-1"/>
        </w:rPr>
        <w:t xml:space="preserve"> </w:t>
      </w:r>
      <w:r>
        <w:t>процессов</w:t>
      </w:r>
      <w:r>
        <w:rPr>
          <w:spacing w:val="-1"/>
        </w:rPr>
        <w:t xml:space="preserve"> </w:t>
      </w:r>
      <w:r>
        <w:t>обучающихся (освоение методов познания</w:t>
      </w:r>
      <w:r>
        <w:rPr>
          <w:spacing w:val="-6"/>
        </w:rPr>
        <w:t xml:space="preserve"> </w:t>
      </w:r>
      <w:r>
        <w:t xml:space="preserve">окружающего мира, применение логических, исследовательских операций, умений работать с </w:t>
      </w:r>
      <w:r>
        <w:rPr>
          <w:spacing w:val="-2"/>
        </w:rPr>
        <w:t>информацией).</w:t>
      </w:r>
    </w:p>
    <w:p w:rsidR="009A3602" w:rsidRDefault="008B1FBB">
      <w:pPr>
        <w:pStyle w:val="a4"/>
        <w:spacing w:line="242" w:lineRule="auto"/>
        <w:ind w:right="1132"/>
      </w:pPr>
      <w:r>
        <w:t>У обучающегося будут сформированы следующие базовые логические действия как часть универсальных познавательных учебных действий:</w:t>
      </w:r>
    </w:p>
    <w:p w:rsidR="009A3602" w:rsidRDefault="008B1FBB">
      <w:pPr>
        <w:pStyle w:val="a4"/>
        <w:spacing w:before="98"/>
        <w:ind w:right="1133"/>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A3602" w:rsidRDefault="008B1FBB">
      <w:pPr>
        <w:pStyle w:val="a4"/>
        <w:spacing w:before="1" w:line="242" w:lineRule="auto"/>
        <w:ind w:right="1128"/>
      </w:pPr>
      <w:r>
        <w:t>воспринимать, формулировать и преобразовывать суждения: утвердительные и отрицательные, единичные, частные и общие, условные;</w:t>
      </w:r>
    </w:p>
    <w:p w:rsidR="009A3602" w:rsidRDefault="008B1FBB">
      <w:pPr>
        <w:pStyle w:val="a4"/>
        <w:ind w:right="1133"/>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A3602" w:rsidRDefault="008B1FBB">
      <w:pPr>
        <w:pStyle w:val="a4"/>
        <w:ind w:right="1138"/>
      </w:pPr>
      <w:r>
        <w:t>проводить выводы с использованием законов логики, дедуктивных и индуктивных умозаключений, умозаключений по аналогии;</w:t>
      </w:r>
    </w:p>
    <w:p w:rsidR="009A3602" w:rsidRDefault="008B1FBB">
      <w:pPr>
        <w:pStyle w:val="a4"/>
        <w:ind w:right="1128"/>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9A3602" w:rsidRDefault="008B1FBB">
      <w:pPr>
        <w:pStyle w:val="a4"/>
        <w:ind w:right="1124"/>
      </w:pPr>
      <w: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9A3602" w:rsidRDefault="008B1FBB">
      <w:pPr>
        <w:pStyle w:val="a4"/>
        <w:spacing w:line="242" w:lineRule="auto"/>
        <w:ind w:right="1131"/>
      </w:pPr>
      <w:r>
        <w:t>У обучающегося будут сформированы следующие базовые исследовательские действия как часть универсальных познавательных учебных действий:</w:t>
      </w:r>
    </w:p>
    <w:p w:rsidR="009A3602" w:rsidRDefault="008B1FBB">
      <w:pPr>
        <w:pStyle w:val="a4"/>
        <w:ind w:right="1133"/>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A3602" w:rsidRDefault="008B1FBB">
      <w:pPr>
        <w:pStyle w:val="a4"/>
        <w:ind w:right="1131"/>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A3602" w:rsidRDefault="008B1FBB">
      <w:pPr>
        <w:pStyle w:val="a4"/>
        <w:ind w:right="1137"/>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A3602" w:rsidRDefault="008B1FBB">
      <w:pPr>
        <w:pStyle w:val="a4"/>
        <w:spacing w:line="242" w:lineRule="auto"/>
        <w:ind w:right="1129"/>
      </w:pPr>
      <w:r>
        <w:t>прогнозировать возможное развитие процесса, а также выдвигать</w:t>
      </w:r>
      <w:r>
        <w:rPr>
          <w:spacing w:val="40"/>
        </w:rPr>
        <w:t xml:space="preserve"> </w:t>
      </w:r>
      <w:r>
        <w:t>предположения о его развитии в новых условиях.</w:t>
      </w:r>
    </w:p>
    <w:p w:rsidR="009A3602" w:rsidRDefault="008B1FBB">
      <w:pPr>
        <w:pStyle w:val="a4"/>
        <w:spacing w:line="242" w:lineRule="auto"/>
        <w:ind w:right="1137"/>
      </w:pPr>
      <w:r>
        <w:t>У обучающегося будут сформированы умения работать с информацией как</w:t>
      </w:r>
      <w:r>
        <w:rPr>
          <w:spacing w:val="80"/>
        </w:rPr>
        <w:t xml:space="preserve"> </w:t>
      </w:r>
      <w:r>
        <w:t>часть универсальных познавательных учебных действий:</w:t>
      </w:r>
    </w:p>
    <w:p w:rsidR="009A3602" w:rsidRDefault="008B1FBB">
      <w:pPr>
        <w:pStyle w:val="a4"/>
        <w:spacing w:line="242" w:lineRule="auto"/>
        <w:ind w:right="1126"/>
      </w:pPr>
      <w:r>
        <w:t>выявлять недостаточность и избыточность информации, данных, необходимых для решения задачи;</w:t>
      </w:r>
    </w:p>
    <w:p w:rsidR="009A3602" w:rsidRDefault="008B1FBB">
      <w:pPr>
        <w:pStyle w:val="a4"/>
        <w:spacing w:line="242" w:lineRule="auto"/>
        <w:ind w:right="1131"/>
      </w:pPr>
      <w:r>
        <w:t>выбирать, анализировать, систематизировать и интерпретировать информацию различных видов и форм представления;</w:t>
      </w:r>
    </w:p>
    <w:p w:rsidR="009A3602" w:rsidRDefault="008B1FBB">
      <w:pPr>
        <w:pStyle w:val="a4"/>
        <w:spacing w:line="242" w:lineRule="auto"/>
        <w:ind w:right="1135"/>
      </w:pPr>
      <w:r>
        <w:t>выбирать форму представления информации и иллюстрировать решаемые</w:t>
      </w:r>
      <w:r>
        <w:rPr>
          <w:spacing w:val="40"/>
        </w:rPr>
        <w:t xml:space="preserve"> </w:t>
      </w:r>
      <w:r>
        <w:t>задачи схемами, диаграммами, иной графикой и их комбинациями;</w:t>
      </w:r>
    </w:p>
    <w:p w:rsidR="009A3602" w:rsidRDefault="008B1FBB">
      <w:pPr>
        <w:pStyle w:val="a4"/>
        <w:spacing w:line="242" w:lineRule="auto"/>
        <w:ind w:right="1139"/>
      </w:pPr>
      <w:r>
        <w:t>оценивать надёжность информации по критериям, предложенным учителем или сформулированным самостоятельно.</w:t>
      </w:r>
    </w:p>
    <w:p w:rsidR="009A3602" w:rsidRDefault="008B1FBB">
      <w:pPr>
        <w:pStyle w:val="a4"/>
        <w:spacing w:line="242" w:lineRule="auto"/>
        <w:ind w:right="1138"/>
      </w:pPr>
      <w:r>
        <w:t>Универсальные коммуникативные действия обеспечивают сформированность социальных навыков обучающихся.</w:t>
      </w:r>
    </w:p>
    <w:p w:rsidR="009A3602" w:rsidRDefault="008B1FBB">
      <w:pPr>
        <w:pStyle w:val="a4"/>
        <w:spacing w:line="242" w:lineRule="auto"/>
        <w:ind w:right="1133"/>
      </w:pPr>
      <w:r>
        <w:lastRenderedPageBreak/>
        <w:t>У обучающегося будут сформированы умения общения как часть</w:t>
      </w:r>
      <w:r>
        <w:rPr>
          <w:spacing w:val="40"/>
        </w:rPr>
        <w:t xml:space="preserve"> </w:t>
      </w:r>
      <w:r>
        <w:t>универсальных коммуникативных учебных действий:</w:t>
      </w:r>
    </w:p>
    <w:p w:rsidR="009A3602" w:rsidRDefault="008B1FBB">
      <w:pPr>
        <w:pStyle w:val="a4"/>
        <w:ind w:right="1134"/>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9A3602" w:rsidRDefault="008B1FBB">
      <w:pPr>
        <w:pStyle w:val="a4"/>
        <w:ind w:right="1132"/>
      </w:pPr>
      <w:r>
        <w:t>в ходе</w:t>
      </w:r>
      <w:r>
        <w:rPr>
          <w:spacing w:val="-2"/>
        </w:rPr>
        <w:t xml:space="preserve"> </w:t>
      </w:r>
      <w:r>
        <w:t>обсуждения</w:t>
      </w:r>
      <w:r>
        <w:rPr>
          <w:spacing w:val="-1"/>
        </w:rPr>
        <w:t xml:space="preserve"> </w:t>
      </w:r>
      <w:r>
        <w:t>задавать вопросы</w:t>
      </w:r>
      <w:r>
        <w:rPr>
          <w:spacing w:val="-4"/>
        </w:rPr>
        <w:t xml:space="preserve"> </w:t>
      </w:r>
      <w:r>
        <w:t>по существу</w:t>
      </w:r>
      <w:r>
        <w:rPr>
          <w:spacing w:val="-10"/>
        </w:rPr>
        <w:t xml:space="preserve"> </w:t>
      </w:r>
      <w:r>
        <w:t>обсуждаемой темы,</w:t>
      </w:r>
      <w:r>
        <w:rPr>
          <w:spacing w:val="-4"/>
        </w:rPr>
        <w:t xml:space="preserve"> </w:t>
      </w:r>
      <w:r>
        <w:t>проблемы, решаемой задачи, высказывать идеи, нацеленные на поиск решения, сопоставлять свои суждения</w:t>
      </w:r>
      <w:r>
        <w:rPr>
          <w:spacing w:val="-2"/>
        </w:rPr>
        <w:t xml:space="preserve"> </w:t>
      </w:r>
      <w:r>
        <w:t>с</w:t>
      </w:r>
      <w:r>
        <w:rPr>
          <w:spacing w:val="-3"/>
        </w:rPr>
        <w:t xml:space="preserve"> </w:t>
      </w:r>
      <w:r>
        <w:t>суждениями</w:t>
      </w:r>
      <w:r>
        <w:rPr>
          <w:spacing w:val="-1"/>
        </w:rPr>
        <w:t xml:space="preserve"> </w:t>
      </w:r>
      <w:r>
        <w:t>других</w:t>
      </w:r>
      <w:r>
        <w:rPr>
          <w:spacing w:val="-2"/>
        </w:rPr>
        <w:t xml:space="preserve"> </w:t>
      </w:r>
      <w:r>
        <w:t>участников</w:t>
      </w:r>
      <w:r>
        <w:rPr>
          <w:spacing w:val="-1"/>
        </w:rPr>
        <w:t xml:space="preserve"> </w:t>
      </w:r>
      <w:r>
        <w:t>диалога,</w:t>
      </w:r>
      <w:r>
        <w:rPr>
          <w:spacing w:val="-5"/>
        </w:rPr>
        <w:t xml:space="preserve"> </w:t>
      </w:r>
      <w:r>
        <w:t>обнаруживать</w:t>
      </w:r>
      <w:r>
        <w:rPr>
          <w:spacing w:val="-1"/>
        </w:rPr>
        <w:t xml:space="preserve"> </w:t>
      </w:r>
      <w:r>
        <w:t>различие</w:t>
      </w:r>
      <w:r>
        <w:rPr>
          <w:spacing w:val="-3"/>
        </w:rPr>
        <w:t xml:space="preserve"> </w:t>
      </w:r>
      <w:r>
        <w:t>и</w:t>
      </w:r>
      <w:r>
        <w:rPr>
          <w:spacing w:val="-1"/>
        </w:rPr>
        <w:t xml:space="preserve"> </w:t>
      </w:r>
      <w:r>
        <w:t>сходство</w:t>
      </w:r>
    </w:p>
    <w:p w:rsidR="009A3602" w:rsidRDefault="008B1FBB">
      <w:pPr>
        <w:pStyle w:val="a4"/>
        <w:spacing w:before="98"/>
        <w:ind w:firstLine="0"/>
      </w:pPr>
      <w:r>
        <w:t>позиций,</w:t>
      </w:r>
      <w:r>
        <w:rPr>
          <w:spacing w:val="-7"/>
        </w:rPr>
        <w:t xml:space="preserve"> </w:t>
      </w:r>
      <w:r>
        <w:t>в</w:t>
      </w:r>
      <w:r>
        <w:rPr>
          <w:spacing w:val="-2"/>
        </w:rPr>
        <w:t xml:space="preserve"> </w:t>
      </w:r>
      <w:r>
        <w:t>корректной</w:t>
      </w:r>
      <w:r>
        <w:rPr>
          <w:spacing w:val="-5"/>
        </w:rPr>
        <w:t xml:space="preserve"> </w:t>
      </w:r>
      <w:r>
        <w:t>форме</w:t>
      </w:r>
      <w:r>
        <w:rPr>
          <w:spacing w:val="-4"/>
        </w:rPr>
        <w:t xml:space="preserve"> </w:t>
      </w:r>
      <w:r>
        <w:t>формулировать</w:t>
      </w:r>
      <w:r>
        <w:rPr>
          <w:spacing w:val="-1"/>
        </w:rPr>
        <w:t xml:space="preserve"> </w:t>
      </w:r>
      <w:r>
        <w:t>разногласия,</w:t>
      </w:r>
      <w:r>
        <w:rPr>
          <w:spacing w:val="-5"/>
        </w:rPr>
        <w:t xml:space="preserve"> </w:t>
      </w:r>
      <w:r>
        <w:t>свои</w:t>
      </w:r>
      <w:r>
        <w:rPr>
          <w:spacing w:val="-5"/>
        </w:rPr>
        <w:t xml:space="preserve"> </w:t>
      </w:r>
      <w:r>
        <w:rPr>
          <w:spacing w:val="-2"/>
        </w:rPr>
        <w:t>возражения;</w:t>
      </w:r>
    </w:p>
    <w:p w:rsidR="009A3602" w:rsidRDefault="008B1FBB">
      <w:pPr>
        <w:pStyle w:val="a4"/>
        <w:spacing w:before="2"/>
        <w:ind w:right="1124"/>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A3602" w:rsidRDefault="008B1FBB">
      <w:pPr>
        <w:pStyle w:val="a4"/>
        <w:spacing w:line="242" w:lineRule="auto"/>
        <w:ind w:right="1142"/>
      </w:pPr>
      <w:r>
        <w:t>У обучающегося будут сформированы умения сотрудничества как часть универсальных коммуникативных учебных действий:</w:t>
      </w:r>
    </w:p>
    <w:p w:rsidR="009A3602" w:rsidRDefault="008B1FBB">
      <w:pPr>
        <w:pStyle w:val="a4"/>
        <w:spacing w:line="242" w:lineRule="auto"/>
        <w:ind w:right="1136"/>
      </w:pPr>
      <w:r>
        <w:t>понимать и использовать преимущества командной и индивидуальной работы при решении учебных математических задач;</w:t>
      </w:r>
    </w:p>
    <w:p w:rsidR="009A3602" w:rsidRDefault="008B1FBB">
      <w:pPr>
        <w:pStyle w:val="a4"/>
        <w:ind w:right="1134"/>
      </w:pPr>
      <w:r>
        <w:t>принимать</w:t>
      </w:r>
      <w:r>
        <w:rPr>
          <w:spacing w:val="-4"/>
        </w:rPr>
        <w:t xml:space="preserve"> </w:t>
      </w:r>
      <w:r>
        <w:t>цель</w:t>
      </w:r>
      <w:r>
        <w:rPr>
          <w:spacing w:val="-3"/>
        </w:rPr>
        <w:t xml:space="preserve"> </w:t>
      </w:r>
      <w:r>
        <w:t>совместной</w:t>
      </w:r>
      <w:r>
        <w:rPr>
          <w:spacing w:val="-7"/>
        </w:rPr>
        <w:t xml:space="preserve"> </w:t>
      </w:r>
      <w:r>
        <w:t>деятельности,</w:t>
      </w:r>
      <w:r>
        <w:rPr>
          <w:spacing w:val="-7"/>
        </w:rPr>
        <w:t xml:space="preserve"> </w:t>
      </w:r>
      <w:r>
        <w:t>планировать</w:t>
      </w:r>
      <w:r>
        <w:rPr>
          <w:spacing w:val="-7"/>
        </w:rPr>
        <w:t xml:space="preserve"> </w:t>
      </w:r>
      <w:r>
        <w:t>организацию</w:t>
      </w:r>
      <w:r>
        <w:rPr>
          <w:spacing w:val="-6"/>
        </w:rPr>
        <w:t xml:space="preserve"> </w:t>
      </w:r>
      <w:r>
        <w:t>совместной работы, распределять виды работ, договариваться, обсуждать процесс и результат работы, обобщать мнения нескольких человек;</w:t>
      </w:r>
    </w:p>
    <w:p w:rsidR="009A3602" w:rsidRDefault="008B1FBB">
      <w:pPr>
        <w:pStyle w:val="a4"/>
        <w:ind w:right="1130"/>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A3602" w:rsidRDefault="008B1FBB">
      <w:pPr>
        <w:pStyle w:val="a4"/>
        <w:spacing w:line="237" w:lineRule="auto"/>
        <w:ind w:right="1129"/>
      </w:pPr>
      <w:r>
        <w:t>Универсальные</w:t>
      </w:r>
      <w:r>
        <w:rPr>
          <w:spacing w:val="-5"/>
        </w:rPr>
        <w:t xml:space="preserve"> </w:t>
      </w:r>
      <w:r>
        <w:t>регулятивные действия</w:t>
      </w:r>
      <w:r>
        <w:rPr>
          <w:spacing w:val="-8"/>
        </w:rPr>
        <w:t xml:space="preserve"> </w:t>
      </w:r>
      <w:r>
        <w:t>обеспечивают формирование</w:t>
      </w:r>
      <w:r>
        <w:rPr>
          <w:spacing w:val="-5"/>
        </w:rPr>
        <w:t xml:space="preserve"> </w:t>
      </w:r>
      <w:r>
        <w:t>смысловых установок и жизненных навыков личности.</w:t>
      </w:r>
    </w:p>
    <w:p w:rsidR="009A3602" w:rsidRDefault="008B1FBB">
      <w:pPr>
        <w:pStyle w:val="a4"/>
        <w:spacing w:line="237" w:lineRule="auto"/>
        <w:ind w:right="1138"/>
      </w:pPr>
      <w:r>
        <w:t>У обучающегося будут сформированы умения самоорганизации как часть универсальных регулятивных учебных действий:</w:t>
      </w:r>
    </w:p>
    <w:p w:rsidR="009A3602" w:rsidRDefault="008B1FBB">
      <w:pPr>
        <w:pStyle w:val="a4"/>
        <w:spacing w:before="2"/>
        <w:ind w:right="1126"/>
      </w:pPr>
      <w:r>
        <w:t>самостоятельно составлять план, алгоритм решения задачи (или его часть), выбирать способ решения с учётом имеющихся ресурсов и собственных</w:t>
      </w:r>
      <w:r>
        <w:rPr>
          <w:spacing w:val="-2"/>
        </w:rPr>
        <w:t xml:space="preserve"> </w:t>
      </w:r>
      <w:r>
        <w:t>возможностей, аргументировать и корректировать варианты решений с учётом новой информации.</w:t>
      </w:r>
    </w:p>
    <w:p w:rsidR="009A3602" w:rsidRDefault="008B1FBB">
      <w:pPr>
        <w:pStyle w:val="a4"/>
        <w:spacing w:line="242" w:lineRule="auto"/>
        <w:ind w:right="1137"/>
      </w:pPr>
      <w:r>
        <w:t>У обучающегося будут сформированы умения самоконтроля как часть универсальных регулятивных учебных действий:</w:t>
      </w:r>
    </w:p>
    <w:p w:rsidR="009A3602" w:rsidRDefault="008B1FBB">
      <w:pPr>
        <w:pStyle w:val="a4"/>
        <w:spacing w:line="242" w:lineRule="auto"/>
        <w:ind w:right="1136"/>
      </w:pPr>
      <w:r>
        <w:t>владеть способами самопроверки, самоконтроля процесса и результата решения математической задачи;</w:t>
      </w:r>
    </w:p>
    <w:p w:rsidR="009A3602" w:rsidRDefault="008B1FBB">
      <w:pPr>
        <w:pStyle w:val="a4"/>
        <w:ind w:right="1131"/>
      </w:pP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A3602" w:rsidRDefault="008B1FBB">
      <w:pPr>
        <w:pStyle w:val="a4"/>
        <w:ind w:right="1135"/>
      </w:pPr>
      <w:r>
        <w:t>оценивать соответствие результата деятельности поставленной цели и</w:t>
      </w:r>
      <w:r>
        <w:rPr>
          <w:spacing w:val="-2"/>
        </w:rPr>
        <w:t xml:space="preserve"> </w:t>
      </w:r>
      <w:r>
        <w:t>условиям, объяснять причины достижения или недостижения цели, находить ошибку, давать оценку приобретённому опыту.</w:t>
      </w:r>
    </w:p>
    <w:p w:rsidR="009A3602" w:rsidRDefault="008B1FBB">
      <w:pPr>
        <w:pStyle w:val="a4"/>
        <w:spacing w:line="242" w:lineRule="auto"/>
        <w:ind w:right="1131"/>
      </w:pPr>
      <w:r>
        <w:t>Предметные результаты освоения программы по математике представлены по годам</w:t>
      </w:r>
      <w:r>
        <w:rPr>
          <w:spacing w:val="26"/>
        </w:rPr>
        <w:t xml:space="preserve">  </w:t>
      </w:r>
      <w:r>
        <w:t>обучения</w:t>
      </w:r>
      <w:r>
        <w:rPr>
          <w:spacing w:val="31"/>
        </w:rPr>
        <w:t xml:space="preserve">  </w:t>
      </w:r>
      <w:r>
        <w:t>в</w:t>
      </w:r>
      <w:r>
        <w:rPr>
          <w:spacing w:val="31"/>
        </w:rPr>
        <w:t xml:space="preserve">  </w:t>
      </w:r>
      <w:r>
        <w:t>рамках</w:t>
      </w:r>
      <w:r>
        <w:rPr>
          <w:spacing w:val="28"/>
        </w:rPr>
        <w:t xml:space="preserve">  </w:t>
      </w:r>
      <w:r>
        <w:t>отдельных</w:t>
      </w:r>
      <w:r>
        <w:rPr>
          <w:spacing w:val="31"/>
        </w:rPr>
        <w:t xml:space="preserve">  </w:t>
      </w:r>
      <w:r>
        <w:t>учебных</w:t>
      </w:r>
      <w:r>
        <w:rPr>
          <w:spacing w:val="28"/>
        </w:rPr>
        <w:t xml:space="preserve">  </w:t>
      </w:r>
      <w:r>
        <w:t>курсов:</w:t>
      </w:r>
      <w:r>
        <w:rPr>
          <w:spacing w:val="31"/>
        </w:rPr>
        <w:t xml:space="preserve">  </w:t>
      </w:r>
      <w:r>
        <w:t>в</w:t>
      </w:r>
      <w:r>
        <w:rPr>
          <w:spacing w:val="31"/>
        </w:rPr>
        <w:t xml:space="preserve">  </w:t>
      </w:r>
      <w:r>
        <w:t>5–6</w:t>
      </w:r>
      <w:r>
        <w:rPr>
          <w:spacing w:val="28"/>
        </w:rPr>
        <w:t xml:space="preserve">  </w:t>
      </w:r>
      <w:r>
        <w:t>классах</w:t>
      </w:r>
      <w:r>
        <w:rPr>
          <w:spacing w:val="29"/>
        </w:rPr>
        <w:t xml:space="preserve">  </w:t>
      </w:r>
      <w:r>
        <w:t>–</w:t>
      </w:r>
      <w:r>
        <w:rPr>
          <w:spacing w:val="31"/>
        </w:rPr>
        <w:t xml:space="preserve">  </w:t>
      </w:r>
      <w:r>
        <w:rPr>
          <w:spacing w:val="-2"/>
        </w:rPr>
        <w:t>курса</w:t>
      </w:r>
    </w:p>
    <w:p w:rsidR="009A3602" w:rsidRDefault="008B1FBB">
      <w:pPr>
        <w:pStyle w:val="a4"/>
        <w:spacing w:line="242" w:lineRule="auto"/>
        <w:ind w:right="1133" w:firstLine="0"/>
      </w:pPr>
      <w:r>
        <w:t xml:space="preserve">«Математика», в 7–9 классах – курсов «Алгебра», «Геометрия», «Вероятность и </w:t>
      </w:r>
      <w:r>
        <w:rPr>
          <w:spacing w:val="-2"/>
        </w:rPr>
        <w:t>статистика».</w:t>
      </w:r>
    </w:p>
    <w:p w:rsidR="009A3602" w:rsidRDefault="008B1FBB">
      <w:pPr>
        <w:pStyle w:val="a4"/>
        <w:spacing w:line="242" w:lineRule="auto"/>
        <w:ind w:right="1127"/>
      </w:pPr>
      <w: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9A3602" w:rsidRDefault="008B1FBB">
      <w:pPr>
        <w:pStyle w:val="a4"/>
        <w:spacing w:line="271" w:lineRule="exact"/>
        <w:ind w:left="1670" w:firstLine="0"/>
      </w:pPr>
      <w:r>
        <w:t>Пояснительная</w:t>
      </w:r>
      <w:r>
        <w:rPr>
          <w:spacing w:val="-3"/>
        </w:rPr>
        <w:t xml:space="preserve"> </w:t>
      </w:r>
      <w:r>
        <w:rPr>
          <w:spacing w:val="-2"/>
        </w:rPr>
        <w:t>записка.</w:t>
      </w:r>
    </w:p>
    <w:p w:rsidR="009A3602" w:rsidRDefault="008B1FBB">
      <w:pPr>
        <w:pStyle w:val="a4"/>
        <w:spacing w:line="275" w:lineRule="exact"/>
        <w:ind w:left="1670" w:firstLine="0"/>
      </w:pPr>
      <w:r>
        <w:t>Приоритетными</w:t>
      </w:r>
      <w:r>
        <w:rPr>
          <w:spacing w:val="-5"/>
        </w:rPr>
        <w:t xml:space="preserve"> </w:t>
      </w:r>
      <w:r>
        <w:t>целями</w:t>
      </w:r>
      <w:r>
        <w:rPr>
          <w:spacing w:val="-8"/>
        </w:rPr>
        <w:t xml:space="preserve"> </w:t>
      </w:r>
      <w:r>
        <w:t>обучения</w:t>
      </w:r>
      <w:r>
        <w:rPr>
          <w:spacing w:val="-1"/>
        </w:rPr>
        <w:t xml:space="preserve"> </w:t>
      </w:r>
      <w:r>
        <w:t>математике</w:t>
      </w:r>
      <w:r>
        <w:rPr>
          <w:spacing w:val="-1"/>
        </w:rPr>
        <w:t xml:space="preserve"> </w:t>
      </w:r>
      <w:r>
        <w:t>в</w:t>
      </w:r>
      <w:r>
        <w:rPr>
          <w:spacing w:val="1"/>
        </w:rPr>
        <w:t xml:space="preserve"> </w:t>
      </w:r>
      <w:r>
        <w:t>5–6 классах</w:t>
      </w:r>
      <w:r>
        <w:rPr>
          <w:spacing w:val="-5"/>
        </w:rPr>
        <w:t xml:space="preserve"> </w:t>
      </w:r>
      <w:r>
        <w:rPr>
          <w:spacing w:val="-2"/>
        </w:rPr>
        <w:t>являются:</w:t>
      </w:r>
    </w:p>
    <w:p w:rsidR="009A3602" w:rsidRDefault="008B1FBB">
      <w:pPr>
        <w:pStyle w:val="a4"/>
        <w:ind w:right="1134"/>
      </w:pPr>
      <w: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9A3602" w:rsidRDefault="008B1FBB">
      <w:pPr>
        <w:pStyle w:val="a4"/>
        <w:ind w:right="1140"/>
      </w:pPr>
      <w:r>
        <w:t xml:space="preserve">развитие интеллектуальных и творческих способностей обучающихся, познавательной активности, исследовательских умений, интереса к изучению </w:t>
      </w:r>
      <w:r>
        <w:rPr>
          <w:spacing w:val="-2"/>
        </w:rPr>
        <w:t>математики;</w:t>
      </w:r>
    </w:p>
    <w:p w:rsidR="009A3602" w:rsidRDefault="008B1FBB">
      <w:pPr>
        <w:pStyle w:val="a4"/>
        <w:spacing w:line="242" w:lineRule="auto"/>
        <w:ind w:right="1135"/>
      </w:pPr>
      <w:r>
        <w:t xml:space="preserve">подведение обучающихся на доступном для них уровне к осознанию </w:t>
      </w:r>
      <w:r>
        <w:lastRenderedPageBreak/>
        <w:t>взаимосвязи математики и окружающего мира;</w:t>
      </w:r>
    </w:p>
    <w:p w:rsidR="009A3602" w:rsidRDefault="008B1FBB">
      <w:pPr>
        <w:pStyle w:val="a4"/>
        <w:ind w:right="1134"/>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9A3602" w:rsidRDefault="008B1FBB" w:rsidP="00A97A8A">
      <w:pPr>
        <w:pStyle w:val="a4"/>
        <w:spacing w:before="98"/>
        <w:ind w:left="964" w:right="1128" w:firstLine="720"/>
      </w:pPr>
      <w: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9A3602" w:rsidRDefault="008B1FBB">
      <w:pPr>
        <w:pStyle w:val="a4"/>
        <w:spacing w:before="3"/>
        <w:ind w:right="1126"/>
      </w:pPr>
      <w: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w:t>
      </w:r>
      <w:r>
        <w:rPr>
          <w:spacing w:val="40"/>
        </w:rPr>
        <w:t xml:space="preserve"> </w:t>
      </w:r>
      <w:r>
        <w:t>Изучение натуральных чисел продолжается в 6 классе знакомством с начальными понятиями теории делимости.</w:t>
      </w:r>
    </w:p>
    <w:p w:rsidR="009A3602" w:rsidRDefault="008B1FBB">
      <w:pPr>
        <w:pStyle w:val="a4"/>
        <w:ind w:right="1128"/>
      </w:pPr>
      <w: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w:t>
      </w:r>
      <w:r>
        <w:rPr>
          <w:spacing w:val="-2"/>
        </w:rPr>
        <w:t xml:space="preserve"> </w:t>
      </w:r>
      <w:r>
        <w:t>новой записи</w:t>
      </w:r>
      <w:r>
        <w:rPr>
          <w:spacing w:val="-1"/>
        </w:rPr>
        <w:t xml:space="preserve"> </w:t>
      </w:r>
      <w:r>
        <w:t>при изучении других</w:t>
      </w:r>
      <w:r>
        <w:rPr>
          <w:spacing w:val="-2"/>
        </w:rPr>
        <w:t xml:space="preserve"> </w:t>
      </w:r>
      <w:r>
        <w:t>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9A3602" w:rsidRDefault="008B1FBB">
      <w:pPr>
        <w:pStyle w:val="a4"/>
        <w:ind w:right="1127"/>
      </w:pPr>
      <w:r>
        <w:t>Особенностью</w:t>
      </w:r>
      <w:r>
        <w:rPr>
          <w:spacing w:val="-3"/>
        </w:rPr>
        <w:t xml:space="preserve"> </w:t>
      </w:r>
      <w:r>
        <w:t>изучения положительных</w:t>
      </w:r>
      <w:r>
        <w:rPr>
          <w:spacing w:val="-1"/>
        </w:rPr>
        <w:t xml:space="preserve"> </w:t>
      </w:r>
      <w:r>
        <w:t>и</w:t>
      </w:r>
      <w:r>
        <w:rPr>
          <w:spacing w:val="-5"/>
        </w:rPr>
        <w:t xml:space="preserve"> </w:t>
      </w:r>
      <w:r>
        <w:t>отрицательных</w:t>
      </w:r>
      <w:r>
        <w:rPr>
          <w:spacing w:val="-1"/>
        </w:rPr>
        <w:t xml:space="preserve"> </w:t>
      </w:r>
      <w:r>
        <w:t>чисел</w:t>
      </w:r>
      <w:r>
        <w:rPr>
          <w:spacing w:val="-1"/>
        </w:rPr>
        <w:t xml:space="preserve"> </w:t>
      </w:r>
      <w:r>
        <w:t>является</w:t>
      </w:r>
      <w:r>
        <w:rPr>
          <w:spacing w:val="-2"/>
        </w:rPr>
        <w:t xml:space="preserve"> </w:t>
      </w:r>
      <w:r>
        <w:t>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9A3602" w:rsidRDefault="008B1FBB">
      <w:pPr>
        <w:pStyle w:val="a4"/>
        <w:spacing w:before="3"/>
        <w:ind w:right="1122"/>
      </w:pPr>
      <w: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w:t>
      </w:r>
      <w:r>
        <w:rPr>
          <w:spacing w:val="40"/>
        </w:rPr>
        <w:t xml:space="preserve"> </w:t>
      </w:r>
      <w:r>
        <w:t>возможных</w:t>
      </w:r>
      <w:r>
        <w:rPr>
          <w:spacing w:val="-5"/>
        </w:rPr>
        <w:t xml:space="preserve"> </w:t>
      </w:r>
      <w:r>
        <w:t>вариантов,</w:t>
      </w:r>
      <w:r>
        <w:rPr>
          <w:spacing w:val="-3"/>
        </w:rPr>
        <w:t xml:space="preserve"> </w:t>
      </w:r>
      <w:r>
        <w:t>учатся</w:t>
      </w:r>
      <w:r>
        <w:rPr>
          <w:spacing w:val="-1"/>
        </w:rPr>
        <w:t xml:space="preserve"> </w:t>
      </w:r>
      <w:r>
        <w:t>работать с</w:t>
      </w:r>
      <w:r>
        <w:rPr>
          <w:spacing w:val="-1"/>
        </w:rPr>
        <w:t xml:space="preserve"> </w:t>
      </w:r>
      <w:r>
        <w:t>информацией,</w:t>
      </w:r>
      <w:r>
        <w:rPr>
          <w:spacing w:val="-3"/>
        </w:rPr>
        <w:t xml:space="preserve"> </w:t>
      </w:r>
      <w:r>
        <w:t>представленной</w:t>
      </w:r>
      <w:r>
        <w:rPr>
          <w:spacing w:val="-4"/>
        </w:rPr>
        <w:t xml:space="preserve"> </w:t>
      </w:r>
      <w:r>
        <w:t>в форме</w:t>
      </w:r>
      <w:r>
        <w:rPr>
          <w:spacing w:val="-6"/>
        </w:rPr>
        <w:t xml:space="preserve"> </w:t>
      </w:r>
      <w:r>
        <w:t>таблиц или диаграмм.</w:t>
      </w:r>
    </w:p>
    <w:p w:rsidR="009A3602" w:rsidRDefault="008B1FBB">
      <w:pPr>
        <w:pStyle w:val="a4"/>
        <w:ind w:right="1131"/>
      </w:pPr>
      <w:r>
        <w:t>В программе учебного курса «Математика» предусмотрено формирование пропедевтических</w:t>
      </w:r>
      <w:r>
        <w:rPr>
          <w:spacing w:val="-7"/>
        </w:rPr>
        <w:t xml:space="preserve"> </w:t>
      </w:r>
      <w:r>
        <w:t>алгебраических</w:t>
      </w:r>
      <w:r>
        <w:rPr>
          <w:spacing w:val="-7"/>
        </w:rPr>
        <w:t xml:space="preserve"> </w:t>
      </w:r>
      <w:r>
        <w:t>представлений.</w:t>
      </w:r>
      <w:r>
        <w:rPr>
          <w:spacing w:val="-5"/>
        </w:rPr>
        <w:t xml:space="preserve"> </w:t>
      </w:r>
      <w:r>
        <w:t>Буква</w:t>
      </w:r>
      <w:r>
        <w:rPr>
          <w:spacing w:val="-3"/>
        </w:rPr>
        <w:t xml:space="preserve"> </w:t>
      </w:r>
      <w:r>
        <w:t>как</w:t>
      </w:r>
      <w:r>
        <w:rPr>
          <w:spacing w:val="-4"/>
        </w:rPr>
        <w:t xml:space="preserve"> </w:t>
      </w:r>
      <w:r>
        <w:t>символ</w:t>
      </w:r>
      <w:r>
        <w:rPr>
          <w:spacing w:val="-2"/>
        </w:rPr>
        <w:t xml:space="preserve"> </w:t>
      </w:r>
      <w:r>
        <w:t>некоторого числа</w:t>
      </w:r>
      <w:r>
        <w:rPr>
          <w:spacing w:val="-8"/>
        </w:rPr>
        <w:t xml:space="preserve"> </w:t>
      </w:r>
      <w:r>
        <w:t>в зависимости</w:t>
      </w:r>
      <w:r>
        <w:rPr>
          <w:spacing w:val="-1"/>
        </w:rPr>
        <w:t xml:space="preserve"> </w:t>
      </w:r>
      <w:r>
        <w:t>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w:t>
      </w:r>
      <w:r>
        <w:rPr>
          <w:spacing w:val="63"/>
        </w:rPr>
        <w:t xml:space="preserve">  </w:t>
      </w:r>
      <w:r>
        <w:t>в</w:t>
      </w:r>
      <w:r>
        <w:rPr>
          <w:spacing w:val="63"/>
        </w:rPr>
        <w:t xml:space="preserve">  </w:t>
      </w:r>
      <w:r>
        <w:t>частности</w:t>
      </w:r>
      <w:r>
        <w:rPr>
          <w:spacing w:val="61"/>
        </w:rPr>
        <w:t xml:space="preserve">  </w:t>
      </w:r>
      <w:r>
        <w:t>для</w:t>
      </w:r>
      <w:r>
        <w:rPr>
          <w:spacing w:val="60"/>
        </w:rPr>
        <w:t xml:space="preserve">  </w:t>
      </w:r>
      <w:r>
        <w:t>вычисления</w:t>
      </w:r>
      <w:r>
        <w:rPr>
          <w:spacing w:val="57"/>
        </w:rPr>
        <w:t xml:space="preserve">  </w:t>
      </w:r>
      <w:r>
        <w:t>геометрических</w:t>
      </w:r>
      <w:r>
        <w:rPr>
          <w:spacing w:val="60"/>
        </w:rPr>
        <w:t xml:space="preserve">  </w:t>
      </w:r>
      <w:r>
        <w:t>величин,</w:t>
      </w:r>
      <w:r>
        <w:rPr>
          <w:spacing w:val="61"/>
        </w:rPr>
        <w:t xml:space="preserve">  </w:t>
      </w:r>
      <w:r>
        <w:t>в</w:t>
      </w:r>
      <w:r>
        <w:rPr>
          <w:spacing w:val="61"/>
        </w:rPr>
        <w:t xml:space="preserve">  </w:t>
      </w:r>
      <w:r>
        <w:t>качестве</w:t>
      </w:r>
    </w:p>
    <w:p w:rsidR="009A3602" w:rsidRDefault="008B1FBB">
      <w:pPr>
        <w:pStyle w:val="a4"/>
        <w:spacing w:before="1" w:line="275" w:lineRule="exact"/>
        <w:ind w:firstLine="0"/>
      </w:pPr>
      <w:r>
        <w:t>«заместителя»</w:t>
      </w:r>
      <w:r>
        <w:rPr>
          <w:spacing w:val="-6"/>
        </w:rPr>
        <w:t xml:space="preserve"> </w:t>
      </w:r>
      <w:r>
        <w:rPr>
          <w:spacing w:val="-2"/>
        </w:rPr>
        <w:t>числа.</w:t>
      </w:r>
    </w:p>
    <w:p w:rsidR="009A3602" w:rsidRDefault="008B1FBB">
      <w:pPr>
        <w:pStyle w:val="a4"/>
        <w:ind w:right="1126"/>
        <w:rPr>
          <w:spacing w:val="-2"/>
        </w:rPr>
      </w:pPr>
      <w:r>
        <w:t xml:space="preserve">В программе учебного курса «Математика» представлена наглядная геометрия, направленная на развитие образного мышления, пространственного воображения, </w:t>
      </w:r>
      <w:r>
        <w:lastRenderedPageBreak/>
        <w:t>изобразительных умений. Это важный этап в изучении геометрии, который осуществляется</w:t>
      </w:r>
      <w:r>
        <w:rPr>
          <w:spacing w:val="72"/>
        </w:rPr>
        <w:t xml:space="preserve"> </w:t>
      </w:r>
      <w:r>
        <w:t>на</w:t>
      </w:r>
      <w:r>
        <w:rPr>
          <w:spacing w:val="70"/>
        </w:rPr>
        <w:t xml:space="preserve"> </w:t>
      </w:r>
      <w:r>
        <w:t>наглядно-практическом</w:t>
      </w:r>
      <w:r>
        <w:rPr>
          <w:spacing w:val="72"/>
        </w:rPr>
        <w:t xml:space="preserve"> </w:t>
      </w:r>
      <w:r>
        <w:t>уровне,</w:t>
      </w:r>
      <w:r>
        <w:rPr>
          <w:spacing w:val="68"/>
        </w:rPr>
        <w:t xml:space="preserve"> </w:t>
      </w:r>
      <w:r>
        <w:t>опирается</w:t>
      </w:r>
      <w:r>
        <w:rPr>
          <w:spacing w:val="70"/>
        </w:rPr>
        <w:t xml:space="preserve"> </w:t>
      </w:r>
      <w:r>
        <w:t>на</w:t>
      </w:r>
      <w:r>
        <w:rPr>
          <w:spacing w:val="70"/>
        </w:rPr>
        <w:t xml:space="preserve"> </w:t>
      </w:r>
      <w:r>
        <w:t>наглядно-</w:t>
      </w:r>
      <w:r>
        <w:rPr>
          <w:spacing w:val="-2"/>
        </w:rPr>
        <w:t>образное</w:t>
      </w:r>
    </w:p>
    <w:p w:rsidR="009A3602" w:rsidRDefault="008B1FBB">
      <w:pPr>
        <w:pStyle w:val="a4"/>
        <w:spacing w:before="98"/>
        <w:ind w:right="1134" w:firstLine="0"/>
      </w:pPr>
      <w:r>
        <w:t>мышление обучающихся. Большая роль отводится практической деятельности, опыту, эксперименту,</w:t>
      </w:r>
      <w:r>
        <w:rPr>
          <w:spacing w:val="-4"/>
        </w:rPr>
        <w:t xml:space="preserve"> </w:t>
      </w:r>
      <w:r>
        <w:t>моделированию.</w:t>
      </w:r>
      <w:r>
        <w:rPr>
          <w:spacing w:val="-4"/>
        </w:rPr>
        <w:t xml:space="preserve"> </w:t>
      </w:r>
      <w:r>
        <w:t>Обучающиеся</w:t>
      </w:r>
      <w:r>
        <w:rPr>
          <w:spacing w:val="-6"/>
        </w:rPr>
        <w:t xml:space="preserve"> </w:t>
      </w:r>
      <w:r>
        <w:t>знакомятся</w:t>
      </w:r>
      <w:r>
        <w:rPr>
          <w:spacing w:val="-7"/>
        </w:rPr>
        <w:t xml:space="preserve"> </w:t>
      </w:r>
      <w:r>
        <w:t>с</w:t>
      </w:r>
      <w:r>
        <w:rPr>
          <w:spacing w:val="-7"/>
        </w:rPr>
        <w:t xml:space="preserve"> </w:t>
      </w:r>
      <w:r>
        <w:t>геометрическими</w:t>
      </w:r>
      <w:r>
        <w:rPr>
          <w:spacing w:val="-5"/>
        </w:rPr>
        <w:t xml:space="preserve"> </w:t>
      </w:r>
      <w:r>
        <w:t>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9A3602" w:rsidRDefault="008B1FBB">
      <w:pPr>
        <w:pStyle w:val="a4"/>
        <w:spacing w:before="1"/>
        <w:ind w:left="1670" w:firstLine="0"/>
      </w:pPr>
      <w:r>
        <w:t>Согласно</w:t>
      </w:r>
      <w:r>
        <w:rPr>
          <w:spacing w:val="48"/>
        </w:rPr>
        <w:t xml:space="preserve"> </w:t>
      </w:r>
      <w:r>
        <w:t>учебному</w:t>
      </w:r>
      <w:r>
        <w:rPr>
          <w:spacing w:val="43"/>
        </w:rPr>
        <w:t xml:space="preserve"> </w:t>
      </w:r>
      <w:r>
        <w:t>плану</w:t>
      </w:r>
      <w:r>
        <w:rPr>
          <w:spacing w:val="42"/>
        </w:rPr>
        <w:t xml:space="preserve"> </w:t>
      </w:r>
      <w:r>
        <w:t>в</w:t>
      </w:r>
      <w:r>
        <w:rPr>
          <w:spacing w:val="53"/>
        </w:rPr>
        <w:t xml:space="preserve"> </w:t>
      </w:r>
      <w:r>
        <w:t>5–6</w:t>
      </w:r>
      <w:r>
        <w:rPr>
          <w:spacing w:val="51"/>
        </w:rPr>
        <w:t xml:space="preserve"> </w:t>
      </w:r>
      <w:r>
        <w:t>классах</w:t>
      </w:r>
      <w:r>
        <w:rPr>
          <w:spacing w:val="47"/>
        </w:rPr>
        <w:t xml:space="preserve"> </w:t>
      </w:r>
      <w:r>
        <w:t>изучается</w:t>
      </w:r>
      <w:r>
        <w:rPr>
          <w:spacing w:val="51"/>
        </w:rPr>
        <w:t xml:space="preserve"> </w:t>
      </w:r>
      <w:r>
        <w:t>интегрированный</w:t>
      </w:r>
      <w:r>
        <w:rPr>
          <w:spacing w:val="48"/>
        </w:rPr>
        <w:t xml:space="preserve"> </w:t>
      </w:r>
      <w:r>
        <w:rPr>
          <w:spacing w:val="-2"/>
        </w:rPr>
        <w:t>предмет</w:t>
      </w:r>
    </w:p>
    <w:p w:rsidR="009A3602" w:rsidRDefault="008B1FBB">
      <w:pPr>
        <w:pStyle w:val="a4"/>
        <w:spacing w:before="2"/>
        <w:ind w:right="1136" w:firstLine="0"/>
      </w:pPr>
      <w:r>
        <w:t>«Математика», который</w:t>
      </w:r>
      <w:r>
        <w:rPr>
          <w:spacing w:val="-3"/>
        </w:rPr>
        <w:t xml:space="preserve"> </w:t>
      </w:r>
      <w:r>
        <w:t>включает арифметический материал</w:t>
      </w:r>
      <w:r>
        <w:rPr>
          <w:spacing w:val="-4"/>
        </w:rPr>
        <w:t xml:space="preserve"> </w:t>
      </w:r>
      <w:r>
        <w:t>и</w:t>
      </w:r>
      <w:r>
        <w:rPr>
          <w:spacing w:val="-3"/>
        </w:rPr>
        <w:t xml:space="preserve"> </w:t>
      </w:r>
      <w:r>
        <w:t>наглядную</w:t>
      </w:r>
      <w:r>
        <w:rPr>
          <w:spacing w:val="-2"/>
        </w:rPr>
        <w:t xml:space="preserve"> </w:t>
      </w:r>
      <w:r>
        <w:t>геометрию,</w:t>
      </w:r>
      <w:r>
        <w:rPr>
          <w:spacing w:val="-2"/>
        </w:rPr>
        <w:t xml:space="preserve"> </w:t>
      </w:r>
      <w:r>
        <w:t xml:space="preserve">а также пропедевтические сведения из алгебры, элементы логики и начала описательной </w:t>
      </w:r>
      <w:r>
        <w:rPr>
          <w:spacing w:val="-2"/>
        </w:rPr>
        <w:t>статистики.</w:t>
      </w:r>
    </w:p>
    <w:p w:rsidR="009A3602" w:rsidRDefault="008B1FBB">
      <w:pPr>
        <w:pStyle w:val="a4"/>
        <w:spacing w:line="242" w:lineRule="auto"/>
        <w:ind w:right="1123"/>
      </w:pPr>
      <w:r>
        <w:t>Общее число часов, рекомендованных</w:t>
      </w:r>
      <w:r>
        <w:rPr>
          <w:spacing w:val="-1"/>
        </w:rPr>
        <w:t xml:space="preserve"> </w:t>
      </w:r>
      <w:r>
        <w:t>для</w:t>
      </w:r>
      <w:r>
        <w:rPr>
          <w:spacing w:val="-1"/>
        </w:rPr>
        <w:t xml:space="preserve"> </w:t>
      </w:r>
      <w:r>
        <w:t>изучения</w:t>
      </w:r>
      <w:r>
        <w:rPr>
          <w:spacing w:val="-1"/>
        </w:rPr>
        <w:t xml:space="preserve"> </w:t>
      </w:r>
      <w:r>
        <w:t>математики, –</w:t>
      </w:r>
      <w:r>
        <w:rPr>
          <w:spacing w:val="-1"/>
        </w:rPr>
        <w:t xml:space="preserve"> </w:t>
      </w:r>
      <w:r>
        <w:t>340</w:t>
      </w:r>
      <w:r>
        <w:rPr>
          <w:spacing w:val="-1"/>
        </w:rPr>
        <w:t xml:space="preserve"> </w:t>
      </w:r>
      <w:r>
        <w:t>часов:</w:t>
      </w:r>
      <w:r>
        <w:rPr>
          <w:spacing w:val="-1"/>
        </w:rPr>
        <w:t xml:space="preserve"> </w:t>
      </w:r>
      <w:r>
        <w:t>в 5 классе – 170 часов (5 часов в неделю), в 6 классе – 170 часов (5 часов в неделю).</w:t>
      </w:r>
    </w:p>
    <w:p w:rsidR="009A3602" w:rsidRDefault="008B1FBB">
      <w:pPr>
        <w:pStyle w:val="a4"/>
        <w:spacing w:line="242"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5</w:t>
      </w:r>
      <w:r>
        <w:rPr>
          <w:spacing w:val="-12"/>
        </w:rPr>
        <w:t xml:space="preserve"> </w:t>
      </w:r>
      <w:r>
        <w:t>классе. Натуральные числа и нуль.</w:t>
      </w:r>
    </w:p>
    <w:p w:rsidR="009A3602" w:rsidRDefault="008B1FBB">
      <w:pPr>
        <w:pStyle w:val="a4"/>
        <w:spacing w:line="242" w:lineRule="auto"/>
        <w:ind w:right="1136"/>
      </w:pPr>
      <w:r>
        <w:t>Натуральное число. Ряд</w:t>
      </w:r>
      <w:r>
        <w:rPr>
          <w:spacing w:val="-1"/>
        </w:rPr>
        <w:t xml:space="preserve"> </w:t>
      </w:r>
      <w:r>
        <w:t>натуральных чисел. Число 0. Изображение натуральных чисел точками на координатной (числовой) прямой.</w:t>
      </w:r>
    </w:p>
    <w:p w:rsidR="009A3602" w:rsidRDefault="008B1FBB">
      <w:pPr>
        <w:pStyle w:val="a4"/>
        <w:spacing w:line="242" w:lineRule="auto"/>
        <w:ind w:right="1134"/>
      </w:pPr>
      <w:r>
        <w:t>Позиционная</w:t>
      </w:r>
      <w:r>
        <w:rPr>
          <w:spacing w:val="-3"/>
        </w:rPr>
        <w:t xml:space="preserve"> </w:t>
      </w:r>
      <w:r>
        <w:t>система</w:t>
      </w:r>
      <w:r>
        <w:rPr>
          <w:spacing w:val="-4"/>
        </w:rPr>
        <w:t xml:space="preserve"> </w:t>
      </w:r>
      <w:r>
        <w:t>счисления.</w:t>
      </w:r>
      <w:r>
        <w:rPr>
          <w:spacing w:val="-6"/>
        </w:rPr>
        <w:t xml:space="preserve"> </w:t>
      </w:r>
      <w:r>
        <w:t>Римская</w:t>
      </w:r>
      <w:r>
        <w:rPr>
          <w:spacing w:val="-3"/>
        </w:rPr>
        <w:t xml:space="preserve"> </w:t>
      </w:r>
      <w:r>
        <w:t>нумерация</w:t>
      </w:r>
      <w:r>
        <w:rPr>
          <w:spacing w:val="-3"/>
        </w:rPr>
        <w:t xml:space="preserve"> </w:t>
      </w:r>
      <w:r>
        <w:t>как</w:t>
      </w:r>
      <w:r>
        <w:rPr>
          <w:spacing w:val="-5"/>
        </w:rPr>
        <w:t xml:space="preserve"> </w:t>
      </w:r>
      <w:r>
        <w:t>пример</w:t>
      </w:r>
      <w:r>
        <w:rPr>
          <w:spacing w:val="-3"/>
        </w:rPr>
        <w:t xml:space="preserve"> </w:t>
      </w:r>
      <w:r>
        <w:t>непозиционной системы счисления. Десятичная система счисления.</w:t>
      </w:r>
    </w:p>
    <w:p w:rsidR="009A3602" w:rsidRDefault="008B1FBB">
      <w:pPr>
        <w:pStyle w:val="a4"/>
        <w:spacing w:line="242" w:lineRule="auto"/>
        <w:ind w:right="1134"/>
      </w:pPr>
      <w:r>
        <w:t>Сравнение натуральных чисел, сравнение натуральных чисел с нулём. Способы сравнения. Округление натуральных чисел.</w:t>
      </w:r>
    </w:p>
    <w:p w:rsidR="009A3602" w:rsidRDefault="008B1FBB">
      <w:pPr>
        <w:pStyle w:val="a4"/>
        <w:ind w:right="1135"/>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9A3602" w:rsidRDefault="008B1FBB">
      <w:pPr>
        <w:pStyle w:val="a4"/>
        <w:spacing w:line="242" w:lineRule="auto"/>
        <w:ind w:right="1140"/>
      </w:pPr>
      <w:r>
        <w:t>Использование</w:t>
      </w:r>
      <w:r>
        <w:rPr>
          <w:spacing w:val="-5"/>
        </w:rPr>
        <w:t xml:space="preserve"> </w:t>
      </w:r>
      <w:r>
        <w:t>букв для обозначения</w:t>
      </w:r>
      <w:r>
        <w:rPr>
          <w:spacing w:val="-4"/>
        </w:rPr>
        <w:t xml:space="preserve"> </w:t>
      </w:r>
      <w:r>
        <w:t>неизвестного компонента</w:t>
      </w:r>
      <w:r>
        <w:rPr>
          <w:spacing w:val="-5"/>
        </w:rPr>
        <w:t xml:space="preserve"> </w:t>
      </w:r>
      <w:r>
        <w:t>и</w:t>
      </w:r>
      <w:r>
        <w:rPr>
          <w:spacing w:val="-3"/>
        </w:rPr>
        <w:t xml:space="preserve"> </w:t>
      </w:r>
      <w:r>
        <w:t>записи</w:t>
      </w:r>
      <w:r>
        <w:rPr>
          <w:spacing w:val="-3"/>
        </w:rPr>
        <w:t xml:space="preserve"> </w:t>
      </w:r>
      <w:r>
        <w:t>свойств арифметических действий.</w:t>
      </w:r>
    </w:p>
    <w:p w:rsidR="009A3602" w:rsidRDefault="008B1FBB">
      <w:pPr>
        <w:pStyle w:val="a4"/>
        <w:spacing w:line="242" w:lineRule="auto"/>
        <w:ind w:right="1131"/>
      </w:pPr>
      <w:r>
        <w:t>Делители и кратные числа, разложение на множители. Простые и составные числа. Признаки делимости на 2, 5, 10, 3, 9. Деление с остатком.</w:t>
      </w:r>
    </w:p>
    <w:p w:rsidR="009A3602" w:rsidRDefault="008B1FBB">
      <w:pPr>
        <w:pStyle w:val="a4"/>
        <w:spacing w:line="242" w:lineRule="auto"/>
        <w:ind w:right="1132"/>
      </w:pPr>
      <w:r>
        <w:t xml:space="preserve">Степень с натуральным показателем. Запись числа в виде суммы разрядных </w:t>
      </w:r>
      <w:r>
        <w:rPr>
          <w:spacing w:val="-2"/>
        </w:rPr>
        <w:t>слагаемых.</w:t>
      </w:r>
    </w:p>
    <w:p w:rsidR="009A3602" w:rsidRDefault="008B1FBB">
      <w:pPr>
        <w:pStyle w:val="a4"/>
        <w:ind w:right="1131"/>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Pr>
          <w:spacing w:val="-2"/>
        </w:rPr>
        <w:t xml:space="preserve"> </w:t>
      </w:r>
      <w:r>
        <w:t>(законов)</w:t>
      </w:r>
      <w:r>
        <w:rPr>
          <w:spacing w:val="-3"/>
        </w:rPr>
        <w:t xml:space="preserve"> </w:t>
      </w:r>
      <w:r>
        <w:t>сложения</w:t>
      </w:r>
      <w:r>
        <w:rPr>
          <w:spacing w:val="-4"/>
        </w:rPr>
        <w:t xml:space="preserve"> </w:t>
      </w:r>
      <w:r>
        <w:t>и</w:t>
      </w:r>
      <w:r>
        <w:rPr>
          <w:spacing w:val="-3"/>
        </w:rPr>
        <w:t xml:space="preserve"> </w:t>
      </w:r>
      <w:r>
        <w:t>умножения,</w:t>
      </w:r>
      <w:r>
        <w:rPr>
          <w:spacing w:val="-2"/>
        </w:rPr>
        <w:t xml:space="preserve"> </w:t>
      </w:r>
      <w:r>
        <w:t xml:space="preserve">распределительного свойства </w:t>
      </w:r>
      <w:r>
        <w:rPr>
          <w:spacing w:val="-2"/>
        </w:rPr>
        <w:t>умножения.</w:t>
      </w:r>
    </w:p>
    <w:p w:rsidR="009A3602" w:rsidRDefault="008B1FBB">
      <w:pPr>
        <w:pStyle w:val="a4"/>
        <w:ind w:left="1670" w:firstLine="0"/>
        <w:jc w:val="left"/>
      </w:pPr>
      <w:r>
        <w:rPr>
          <w:spacing w:val="-2"/>
        </w:rPr>
        <w:t>Дроби.</w:t>
      </w:r>
    </w:p>
    <w:p w:rsidR="009A3602" w:rsidRDefault="008B1FBB">
      <w:pPr>
        <w:pStyle w:val="a4"/>
        <w:ind w:right="1125"/>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9A3602" w:rsidRDefault="008B1FBB">
      <w:pPr>
        <w:pStyle w:val="a4"/>
        <w:spacing w:line="237" w:lineRule="auto"/>
        <w:ind w:right="1126"/>
      </w:pPr>
      <w:r>
        <w:t>Сложение</w:t>
      </w:r>
      <w:r>
        <w:rPr>
          <w:spacing w:val="-7"/>
        </w:rPr>
        <w:t xml:space="preserve"> </w:t>
      </w:r>
      <w:r>
        <w:t>и</w:t>
      </w:r>
      <w:r>
        <w:rPr>
          <w:spacing w:val="-1"/>
        </w:rPr>
        <w:t xml:space="preserve"> </w:t>
      </w:r>
      <w:r>
        <w:t>вычитание</w:t>
      </w:r>
      <w:r>
        <w:rPr>
          <w:spacing w:val="-3"/>
        </w:rPr>
        <w:t xml:space="preserve"> </w:t>
      </w:r>
      <w:r>
        <w:t>дробей. Умножение</w:t>
      </w:r>
      <w:r>
        <w:rPr>
          <w:spacing w:val="-3"/>
        </w:rPr>
        <w:t xml:space="preserve"> </w:t>
      </w:r>
      <w:r>
        <w:t>и</w:t>
      </w:r>
      <w:r>
        <w:rPr>
          <w:spacing w:val="-1"/>
        </w:rPr>
        <w:t xml:space="preserve"> </w:t>
      </w:r>
      <w:r>
        <w:t>деление</w:t>
      </w:r>
      <w:r>
        <w:rPr>
          <w:spacing w:val="-3"/>
        </w:rPr>
        <w:t xml:space="preserve"> </w:t>
      </w:r>
      <w:r>
        <w:t>дробей, взаимно-обратные дроби. Нахождение части целого и целого по его части.</w:t>
      </w:r>
    </w:p>
    <w:p w:rsidR="009A3602" w:rsidRDefault="008B1FBB">
      <w:pPr>
        <w:pStyle w:val="a4"/>
        <w:ind w:right="1129"/>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9A3602" w:rsidRDefault="008B1FBB">
      <w:pPr>
        <w:pStyle w:val="a4"/>
        <w:spacing w:line="242" w:lineRule="auto"/>
        <w:ind w:right="1136"/>
      </w:pPr>
      <w:r>
        <w:t xml:space="preserve">Арифметические действия с десятичными дробями. Округление десятичных </w:t>
      </w:r>
      <w:r>
        <w:rPr>
          <w:spacing w:val="-2"/>
        </w:rPr>
        <w:t>дробей.</w:t>
      </w:r>
    </w:p>
    <w:p w:rsidR="009A3602" w:rsidRDefault="008B1FBB">
      <w:pPr>
        <w:pStyle w:val="a4"/>
        <w:spacing w:line="270" w:lineRule="exact"/>
        <w:ind w:left="1670" w:firstLine="0"/>
      </w:pPr>
      <w:r>
        <w:t>Решение</w:t>
      </w:r>
      <w:r>
        <w:rPr>
          <w:spacing w:val="-3"/>
        </w:rPr>
        <w:t xml:space="preserve"> </w:t>
      </w:r>
      <w:r>
        <w:t>текстовых</w:t>
      </w:r>
      <w:r>
        <w:rPr>
          <w:spacing w:val="-5"/>
        </w:rPr>
        <w:t xml:space="preserve"> </w:t>
      </w:r>
      <w:r>
        <w:rPr>
          <w:spacing w:val="-2"/>
        </w:rPr>
        <w:t>задач.</w:t>
      </w:r>
    </w:p>
    <w:p w:rsidR="009A3602" w:rsidRDefault="008B1FBB">
      <w:pPr>
        <w:pStyle w:val="a4"/>
        <w:ind w:left="1670" w:firstLine="0"/>
      </w:pPr>
      <w:r>
        <w:t>Решение</w:t>
      </w:r>
      <w:r>
        <w:rPr>
          <w:spacing w:val="-2"/>
        </w:rPr>
        <w:t xml:space="preserve"> </w:t>
      </w:r>
      <w:r>
        <w:t>текстовых</w:t>
      </w:r>
      <w:r>
        <w:rPr>
          <w:spacing w:val="-6"/>
        </w:rPr>
        <w:t xml:space="preserve"> </w:t>
      </w:r>
      <w:r>
        <w:t>задач</w:t>
      </w:r>
      <w:r>
        <w:rPr>
          <w:spacing w:val="-2"/>
        </w:rPr>
        <w:t xml:space="preserve"> </w:t>
      </w:r>
      <w:r>
        <w:t>арифметическим способом.</w:t>
      </w:r>
      <w:r>
        <w:rPr>
          <w:spacing w:val="-4"/>
        </w:rPr>
        <w:t xml:space="preserve"> </w:t>
      </w:r>
      <w:r>
        <w:t>Решение</w:t>
      </w:r>
      <w:r>
        <w:rPr>
          <w:spacing w:val="-7"/>
        </w:rPr>
        <w:t xml:space="preserve"> </w:t>
      </w:r>
      <w:r>
        <w:t>логических</w:t>
      </w:r>
      <w:r>
        <w:rPr>
          <w:spacing w:val="-5"/>
        </w:rPr>
        <w:t xml:space="preserve"> </w:t>
      </w:r>
      <w:r>
        <w:rPr>
          <w:spacing w:val="-2"/>
        </w:rPr>
        <w:t>задач.</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9" w:firstLine="0"/>
      </w:pPr>
      <w:r>
        <w:lastRenderedPageBreak/>
        <w:t>Решение задач перебором всех возможных вариантов. Использование при решении задач таблиц и схем.</w:t>
      </w:r>
    </w:p>
    <w:p w:rsidR="009A3602" w:rsidRDefault="008B1FBB">
      <w:pPr>
        <w:pStyle w:val="a4"/>
        <w:ind w:right="1134"/>
      </w:pPr>
      <w:r>
        <w:t xml:space="preserve">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w:t>
      </w:r>
      <w:r>
        <w:rPr>
          <w:spacing w:val="-2"/>
        </w:rPr>
        <w:t>величины.</w:t>
      </w:r>
    </w:p>
    <w:p w:rsidR="009A3602" w:rsidRDefault="008B1FBB">
      <w:pPr>
        <w:pStyle w:val="a4"/>
        <w:ind w:left="1670" w:firstLine="0"/>
      </w:pPr>
      <w:r>
        <w:t>Решение</w:t>
      </w:r>
      <w:r>
        <w:rPr>
          <w:spacing w:val="-6"/>
        </w:rPr>
        <w:t xml:space="preserve"> </w:t>
      </w:r>
      <w:r>
        <w:t>основных</w:t>
      </w:r>
      <w:r>
        <w:rPr>
          <w:spacing w:val="-4"/>
        </w:rPr>
        <w:t xml:space="preserve"> </w:t>
      </w:r>
      <w:r>
        <w:t xml:space="preserve">задач на </w:t>
      </w:r>
      <w:r>
        <w:rPr>
          <w:spacing w:val="-2"/>
        </w:rPr>
        <w:t>дроби.</w:t>
      </w:r>
    </w:p>
    <w:p w:rsidR="009A3602" w:rsidRDefault="008B1FBB">
      <w:pPr>
        <w:pStyle w:val="a4"/>
        <w:spacing w:line="237" w:lineRule="auto"/>
        <w:ind w:left="1670" w:right="3239" w:firstLine="0"/>
      </w:pPr>
      <w:r>
        <w:t>Представление</w:t>
      </w:r>
      <w:r>
        <w:rPr>
          <w:spacing w:val="-6"/>
        </w:rPr>
        <w:t xml:space="preserve"> </w:t>
      </w:r>
      <w:r>
        <w:t>данных</w:t>
      </w:r>
      <w:r>
        <w:rPr>
          <w:spacing w:val="-9"/>
        </w:rPr>
        <w:t xml:space="preserve"> </w:t>
      </w:r>
      <w:r>
        <w:t>в</w:t>
      </w:r>
      <w:r>
        <w:rPr>
          <w:spacing w:val="-4"/>
        </w:rPr>
        <w:t xml:space="preserve"> </w:t>
      </w:r>
      <w:r>
        <w:t>виде</w:t>
      </w:r>
      <w:r>
        <w:rPr>
          <w:spacing w:val="-6"/>
        </w:rPr>
        <w:t xml:space="preserve"> </w:t>
      </w:r>
      <w:r>
        <w:t>таблиц,</w:t>
      </w:r>
      <w:r>
        <w:rPr>
          <w:spacing w:val="-3"/>
        </w:rPr>
        <w:t xml:space="preserve"> </w:t>
      </w:r>
      <w:r>
        <w:t>столбчатых</w:t>
      </w:r>
      <w:r>
        <w:rPr>
          <w:spacing w:val="-9"/>
        </w:rPr>
        <w:t xml:space="preserve"> </w:t>
      </w:r>
      <w:r>
        <w:t>диаграмм. Наглядная геометрия.</w:t>
      </w:r>
    </w:p>
    <w:p w:rsidR="009A3602" w:rsidRDefault="008B1FBB">
      <w:pPr>
        <w:pStyle w:val="a4"/>
        <w:spacing w:before="3"/>
        <w:ind w:right="1136"/>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9A3602" w:rsidRDefault="008B1FBB">
      <w:pPr>
        <w:pStyle w:val="a4"/>
        <w:spacing w:line="242" w:lineRule="auto"/>
        <w:ind w:right="1132"/>
      </w:pPr>
      <w:r>
        <w:t>Длина отрезка, метрические единицы длины. Длина ломаной, периметр многоугольника. Измерение и построение углов с помощью транспортира.</w:t>
      </w:r>
    </w:p>
    <w:p w:rsidR="009A3602" w:rsidRDefault="008B1FBB">
      <w:pPr>
        <w:pStyle w:val="a4"/>
        <w:spacing w:line="242" w:lineRule="auto"/>
        <w:ind w:right="1134"/>
      </w:pPr>
      <w:r>
        <w:t>Наглядные представления о фигурах на плоскости: многоугольник, прямоугольник, квадрат, треугольник, о равенстве фигур.</w:t>
      </w:r>
    </w:p>
    <w:p w:rsidR="009A3602" w:rsidRDefault="008B1FBB">
      <w:pPr>
        <w:pStyle w:val="a4"/>
        <w:ind w:right="1135"/>
      </w:pPr>
      <w:r>
        <w:t>Изображение фигур, в том числе на клетчатой бумаге. Построение</w:t>
      </w:r>
      <w:r>
        <w:rPr>
          <w:spacing w:val="40"/>
        </w:rPr>
        <w:t xml:space="preserve"> </w:t>
      </w:r>
      <w:r>
        <w:t>конфигураций из частей прямой, окружности на нелинованной и клетчатой бумаге. Использование свойств сторон и углов прямоугольника, квадрата.</w:t>
      </w:r>
    </w:p>
    <w:p w:rsidR="009A3602" w:rsidRDefault="008B1FBB">
      <w:pPr>
        <w:pStyle w:val="a4"/>
        <w:ind w:right="1132"/>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9A3602" w:rsidRDefault="008B1FBB">
      <w:pPr>
        <w:pStyle w:val="a4"/>
        <w:ind w:right="1133"/>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9A3602" w:rsidRDefault="008B1FBB">
      <w:pPr>
        <w:pStyle w:val="a4"/>
        <w:spacing w:line="242" w:lineRule="auto"/>
        <w:ind w:left="1670" w:right="1642" w:firstLine="0"/>
      </w:pPr>
      <w:r>
        <w:t>Объём</w:t>
      </w:r>
      <w:r>
        <w:rPr>
          <w:spacing w:val="-4"/>
        </w:rPr>
        <w:t xml:space="preserve"> </w:t>
      </w:r>
      <w:r>
        <w:t>прямоугольного</w:t>
      </w:r>
      <w:r>
        <w:rPr>
          <w:spacing w:val="-5"/>
        </w:rPr>
        <w:t xml:space="preserve"> </w:t>
      </w:r>
      <w:r>
        <w:t>параллелепипеда,</w:t>
      </w:r>
      <w:r>
        <w:rPr>
          <w:spacing w:val="-8"/>
        </w:rPr>
        <w:t xml:space="preserve"> </w:t>
      </w:r>
      <w:r>
        <w:t>куба. Единицы</w:t>
      </w:r>
      <w:r>
        <w:rPr>
          <w:spacing w:val="-8"/>
        </w:rPr>
        <w:t xml:space="preserve"> </w:t>
      </w:r>
      <w:r>
        <w:t>измерения</w:t>
      </w:r>
      <w:r>
        <w:rPr>
          <w:spacing w:val="-14"/>
        </w:rPr>
        <w:t xml:space="preserve"> </w:t>
      </w:r>
      <w:r>
        <w:t>объёма. Содержание обучения в 6 классе.</w:t>
      </w:r>
    </w:p>
    <w:p w:rsidR="009A3602" w:rsidRDefault="008B1FBB">
      <w:pPr>
        <w:pStyle w:val="a4"/>
        <w:spacing w:line="271" w:lineRule="exact"/>
        <w:ind w:left="1670" w:firstLine="0"/>
      </w:pPr>
      <w:r>
        <w:t>Натуральные</w:t>
      </w:r>
      <w:r>
        <w:rPr>
          <w:spacing w:val="-7"/>
        </w:rPr>
        <w:t xml:space="preserve"> </w:t>
      </w:r>
      <w:r>
        <w:rPr>
          <w:spacing w:val="-2"/>
        </w:rPr>
        <w:t>числа.</w:t>
      </w:r>
    </w:p>
    <w:p w:rsidR="009A3602" w:rsidRDefault="008B1FBB">
      <w:pPr>
        <w:pStyle w:val="a4"/>
        <w:ind w:right="1130"/>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9A3602" w:rsidRDefault="008B1FBB">
      <w:pPr>
        <w:pStyle w:val="a4"/>
        <w:spacing w:line="237" w:lineRule="auto"/>
        <w:ind w:right="1131"/>
      </w:pPr>
      <w:r>
        <w:t>Делители и кратные числа, наибольший общий делитель и наименьшее общее кратное. Делимость суммы и произведения. Деление с остатком.</w:t>
      </w:r>
    </w:p>
    <w:p w:rsidR="009A3602" w:rsidRDefault="008B1FBB">
      <w:pPr>
        <w:pStyle w:val="a4"/>
        <w:spacing w:line="275" w:lineRule="exact"/>
        <w:ind w:left="1670" w:firstLine="0"/>
        <w:jc w:val="left"/>
      </w:pPr>
      <w:r>
        <w:rPr>
          <w:spacing w:val="-2"/>
        </w:rPr>
        <w:t>Дроби.</w:t>
      </w:r>
    </w:p>
    <w:p w:rsidR="009A3602" w:rsidRDefault="008B1FBB">
      <w:pPr>
        <w:pStyle w:val="a4"/>
        <w:ind w:right="1130"/>
      </w:pPr>
      <w:r>
        <w:t>Обыкновенная дробь, основное свойство дроби, сокращение дробей. Сравнение</w:t>
      </w:r>
      <w:r>
        <w:rPr>
          <w:spacing w:val="40"/>
        </w:rPr>
        <w:t xml:space="preserve"> </w:t>
      </w:r>
      <w:r>
        <w:t>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w:t>
      </w:r>
      <w:r>
        <w:rPr>
          <w:spacing w:val="40"/>
        </w:rPr>
        <w:t xml:space="preserve"> </w:t>
      </w:r>
      <w:r>
        <w:t>и числовые выражения с обыкновенными и десятичными дробями.</w:t>
      </w:r>
    </w:p>
    <w:p w:rsidR="009A3602" w:rsidRDefault="008B1FBB">
      <w:pPr>
        <w:pStyle w:val="a4"/>
        <w:spacing w:line="242" w:lineRule="auto"/>
        <w:ind w:right="1129"/>
      </w:pPr>
      <w:r>
        <w:t>Отношение. Деление в данном отношении. Масштаб, пропорция. Применение пропорций при решении задач.</w:t>
      </w:r>
    </w:p>
    <w:p w:rsidR="009A3602" w:rsidRDefault="008B1FBB">
      <w:pPr>
        <w:pStyle w:val="a4"/>
        <w:ind w:right="1136"/>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9A3602" w:rsidRDefault="008B1FBB">
      <w:pPr>
        <w:pStyle w:val="a4"/>
        <w:spacing w:line="275" w:lineRule="exact"/>
        <w:ind w:left="1670" w:firstLine="0"/>
      </w:pPr>
      <w:r>
        <w:t>Положительные</w:t>
      </w:r>
      <w:r>
        <w:rPr>
          <w:spacing w:val="-3"/>
        </w:rPr>
        <w:t xml:space="preserve"> </w:t>
      </w:r>
      <w:r>
        <w:t>и</w:t>
      </w:r>
      <w:r>
        <w:rPr>
          <w:spacing w:val="-10"/>
        </w:rPr>
        <w:t xml:space="preserve"> </w:t>
      </w:r>
      <w:r>
        <w:t>отрицательные</w:t>
      </w:r>
      <w:r>
        <w:rPr>
          <w:spacing w:val="-2"/>
        </w:rPr>
        <w:t xml:space="preserve"> числа.</w:t>
      </w:r>
    </w:p>
    <w:p w:rsidR="009A3602" w:rsidRDefault="008B1FBB">
      <w:pPr>
        <w:pStyle w:val="a4"/>
        <w:ind w:right="1126"/>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0"/>
      </w:pPr>
      <w:r>
        <w:lastRenderedPageBreak/>
        <w:t>Прямоугольная система координат на плоскости. Координаты точки на плоскости, абсцисса и ордината. Построение точек и фигур на координатной</w:t>
      </w:r>
      <w:r>
        <w:rPr>
          <w:spacing w:val="80"/>
        </w:rPr>
        <w:t xml:space="preserve"> </w:t>
      </w:r>
      <w:r>
        <w:rPr>
          <w:spacing w:val="-2"/>
        </w:rPr>
        <w:t>плоскости.</w:t>
      </w:r>
    </w:p>
    <w:p w:rsidR="009A3602" w:rsidRDefault="008B1FBB">
      <w:pPr>
        <w:pStyle w:val="a4"/>
        <w:spacing w:before="2" w:line="275" w:lineRule="exact"/>
        <w:ind w:left="1670" w:firstLine="0"/>
      </w:pPr>
      <w:r>
        <w:t>Буквенные</w:t>
      </w:r>
      <w:r>
        <w:rPr>
          <w:spacing w:val="-5"/>
        </w:rPr>
        <w:t xml:space="preserve"> </w:t>
      </w:r>
      <w:r>
        <w:rPr>
          <w:spacing w:val="-2"/>
        </w:rPr>
        <w:t>выражения.</w:t>
      </w:r>
    </w:p>
    <w:p w:rsidR="009A3602" w:rsidRDefault="008B1FBB">
      <w:pPr>
        <w:pStyle w:val="a4"/>
        <w:ind w:right="1133"/>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9A3602" w:rsidRDefault="008B1FBB">
      <w:pPr>
        <w:pStyle w:val="a4"/>
        <w:ind w:left="1670" w:firstLine="0"/>
      </w:pPr>
      <w:r>
        <w:t>Решение</w:t>
      </w:r>
      <w:r>
        <w:rPr>
          <w:spacing w:val="-3"/>
        </w:rPr>
        <w:t xml:space="preserve"> </w:t>
      </w:r>
      <w:r>
        <w:t>текстовых</w:t>
      </w:r>
      <w:r>
        <w:rPr>
          <w:spacing w:val="-5"/>
        </w:rPr>
        <w:t xml:space="preserve"> </w:t>
      </w:r>
      <w:r>
        <w:rPr>
          <w:spacing w:val="-2"/>
        </w:rPr>
        <w:t>задач.</w:t>
      </w:r>
    </w:p>
    <w:p w:rsidR="009A3602" w:rsidRDefault="008B1FBB">
      <w:pPr>
        <w:pStyle w:val="a4"/>
        <w:spacing w:before="2" w:line="275" w:lineRule="exact"/>
        <w:ind w:left="1670" w:firstLine="0"/>
      </w:pPr>
      <w:r>
        <w:t>Решение</w:t>
      </w:r>
      <w:r>
        <w:rPr>
          <w:spacing w:val="-3"/>
        </w:rPr>
        <w:t xml:space="preserve"> </w:t>
      </w:r>
      <w:r>
        <w:t>текстовых</w:t>
      </w:r>
      <w:r>
        <w:rPr>
          <w:spacing w:val="-6"/>
        </w:rPr>
        <w:t xml:space="preserve"> </w:t>
      </w:r>
      <w:r>
        <w:t>задач</w:t>
      </w:r>
      <w:r>
        <w:rPr>
          <w:spacing w:val="-3"/>
        </w:rPr>
        <w:t xml:space="preserve"> </w:t>
      </w:r>
      <w:r>
        <w:t>арифметическим</w:t>
      </w:r>
      <w:r>
        <w:rPr>
          <w:spacing w:val="-1"/>
        </w:rPr>
        <w:t xml:space="preserve"> </w:t>
      </w:r>
      <w:r>
        <w:t>способом.</w:t>
      </w:r>
      <w:r>
        <w:rPr>
          <w:spacing w:val="-4"/>
        </w:rPr>
        <w:t xml:space="preserve"> </w:t>
      </w:r>
      <w:r>
        <w:t>Решение</w:t>
      </w:r>
      <w:r>
        <w:rPr>
          <w:spacing w:val="-7"/>
        </w:rPr>
        <w:t xml:space="preserve"> </w:t>
      </w:r>
      <w:r>
        <w:t>логических</w:t>
      </w:r>
      <w:r>
        <w:rPr>
          <w:spacing w:val="-6"/>
        </w:rPr>
        <w:t xml:space="preserve"> </w:t>
      </w:r>
      <w:r>
        <w:rPr>
          <w:spacing w:val="-2"/>
        </w:rPr>
        <w:t>задач.</w:t>
      </w:r>
    </w:p>
    <w:p w:rsidR="009A3602" w:rsidRDefault="008B1FBB">
      <w:pPr>
        <w:pStyle w:val="a4"/>
        <w:spacing w:line="275" w:lineRule="exact"/>
        <w:ind w:firstLine="0"/>
      </w:pPr>
      <w:r>
        <w:t>Решение</w:t>
      </w:r>
      <w:r>
        <w:rPr>
          <w:spacing w:val="-2"/>
        </w:rPr>
        <w:t xml:space="preserve"> </w:t>
      </w:r>
      <w:r>
        <w:t>задач</w:t>
      </w:r>
      <w:r>
        <w:rPr>
          <w:spacing w:val="-2"/>
        </w:rPr>
        <w:t xml:space="preserve"> </w:t>
      </w:r>
      <w:r>
        <w:t>перебором</w:t>
      </w:r>
      <w:r>
        <w:rPr>
          <w:spacing w:val="-3"/>
        </w:rPr>
        <w:t xml:space="preserve"> </w:t>
      </w:r>
      <w:r>
        <w:t>всех</w:t>
      </w:r>
      <w:r>
        <w:rPr>
          <w:spacing w:val="-6"/>
        </w:rPr>
        <w:t xml:space="preserve"> </w:t>
      </w:r>
      <w:r>
        <w:t>возможных</w:t>
      </w:r>
      <w:r>
        <w:rPr>
          <w:spacing w:val="-5"/>
        </w:rPr>
        <w:t xml:space="preserve"> </w:t>
      </w:r>
      <w:r>
        <w:rPr>
          <w:spacing w:val="-2"/>
        </w:rPr>
        <w:t>вариантов.</w:t>
      </w:r>
    </w:p>
    <w:p w:rsidR="009A3602" w:rsidRDefault="008B1FBB">
      <w:pPr>
        <w:pStyle w:val="a4"/>
        <w:spacing w:before="3"/>
        <w:ind w:right="1134"/>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9A3602" w:rsidRDefault="008B1FBB">
      <w:pPr>
        <w:pStyle w:val="a4"/>
        <w:spacing w:before="2" w:line="237" w:lineRule="auto"/>
        <w:ind w:right="1135"/>
      </w:pPr>
      <w:r>
        <w:t>Решение задач, связанных с отношением, пропорциональностью величин, процентами; решение основных задач на дроби и проценты.</w:t>
      </w:r>
    </w:p>
    <w:p w:rsidR="009A3602" w:rsidRDefault="008B1FBB">
      <w:pPr>
        <w:pStyle w:val="a4"/>
        <w:spacing w:before="6" w:line="237" w:lineRule="auto"/>
        <w:ind w:right="1139"/>
      </w:pPr>
      <w:r>
        <w:t>Оценка и прикидка, округление результата. Составление буквенных выражений по условию задачи.</w:t>
      </w:r>
    </w:p>
    <w:p w:rsidR="009A3602" w:rsidRDefault="008B1FBB">
      <w:pPr>
        <w:pStyle w:val="a4"/>
        <w:spacing w:before="6" w:line="237" w:lineRule="auto"/>
        <w:ind w:right="1137"/>
      </w:pPr>
      <w:r>
        <w:t>Представление данных с помощью таблиц и диаграмм. Столбчатые диаграммы: чтение и построение. Чтение круговых диаграмм.</w:t>
      </w:r>
    </w:p>
    <w:p w:rsidR="009A3602" w:rsidRDefault="008B1FBB">
      <w:pPr>
        <w:pStyle w:val="a4"/>
        <w:spacing w:before="3" w:line="275" w:lineRule="exact"/>
        <w:ind w:left="1670" w:firstLine="0"/>
      </w:pPr>
      <w:r>
        <w:t>Наглядная</w:t>
      </w:r>
      <w:r>
        <w:rPr>
          <w:spacing w:val="-2"/>
        </w:rPr>
        <w:t xml:space="preserve"> геометрия.</w:t>
      </w:r>
    </w:p>
    <w:p w:rsidR="009A3602" w:rsidRDefault="008B1FBB">
      <w:pPr>
        <w:pStyle w:val="a4"/>
        <w:spacing w:line="242" w:lineRule="auto"/>
        <w:ind w:right="1144"/>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9A3602" w:rsidRDefault="008B1FBB">
      <w:pPr>
        <w:pStyle w:val="a4"/>
        <w:ind w:right="1134"/>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9A3602" w:rsidRDefault="008B1FBB">
      <w:pPr>
        <w:pStyle w:val="a4"/>
        <w:ind w:right="1128"/>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w:t>
      </w:r>
      <w:r>
        <w:rPr>
          <w:spacing w:val="-1"/>
        </w:rPr>
        <w:t xml:space="preserve"> </w:t>
      </w:r>
      <w:r>
        <w:t>транспортира. Построения на клетчатой бумаге.</w:t>
      </w:r>
    </w:p>
    <w:p w:rsidR="009A3602" w:rsidRDefault="008B1FBB">
      <w:pPr>
        <w:pStyle w:val="a4"/>
        <w:ind w:right="1132"/>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9A3602" w:rsidRDefault="008B1FBB">
      <w:pPr>
        <w:pStyle w:val="a4"/>
        <w:spacing w:line="242" w:lineRule="auto"/>
        <w:ind w:left="1670" w:right="3531" w:firstLine="0"/>
      </w:pPr>
      <w:r>
        <w:t>Симметрия:</w:t>
      </w:r>
      <w:r>
        <w:rPr>
          <w:spacing w:val="-7"/>
        </w:rPr>
        <w:t xml:space="preserve"> </w:t>
      </w:r>
      <w:r>
        <w:t>центральная,</w:t>
      </w:r>
      <w:r>
        <w:rPr>
          <w:spacing w:val="-6"/>
        </w:rPr>
        <w:t xml:space="preserve"> </w:t>
      </w:r>
      <w:r>
        <w:t>осевая</w:t>
      </w:r>
      <w:r>
        <w:rPr>
          <w:spacing w:val="-8"/>
        </w:rPr>
        <w:t xml:space="preserve"> </w:t>
      </w:r>
      <w:r>
        <w:t>и</w:t>
      </w:r>
      <w:r>
        <w:rPr>
          <w:spacing w:val="-2"/>
        </w:rPr>
        <w:t xml:space="preserve"> </w:t>
      </w:r>
      <w:r>
        <w:t>зеркальная</w:t>
      </w:r>
      <w:r>
        <w:rPr>
          <w:spacing w:val="-8"/>
        </w:rPr>
        <w:t xml:space="preserve"> </w:t>
      </w:r>
      <w:r>
        <w:t>симметрии. Построение симметричных фигур.</w:t>
      </w:r>
    </w:p>
    <w:p w:rsidR="009A3602" w:rsidRDefault="008B1FBB">
      <w:pPr>
        <w:pStyle w:val="a4"/>
        <w:ind w:right="1129"/>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9A3602" w:rsidRDefault="008B1FBB">
      <w:pPr>
        <w:pStyle w:val="a4"/>
        <w:spacing w:line="242" w:lineRule="auto"/>
        <w:ind w:right="1135"/>
      </w:pPr>
      <w:r>
        <w:t>Понятие объёма, единицы измерения объёма. Объём прямоугольного параллелепипеда, куба.</w:t>
      </w:r>
    </w:p>
    <w:p w:rsidR="009A3602" w:rsidRDefault="008B1FBB">
      <w:pPr>
        <w:pStyle w:val="a4"/>
        <w:spacing w:line="271" w:lineRule="exact"/>
        <w:ind w:left="1670" w:firstLine="0"/>
      </w:pPr>
      <w:r>
        <w:t>Предметные</w:t>
      </w:r>
      <w:r>
        <w:rPr>
          <w:spacing w:val="-8"/>
        </w:rPr>
        <w:t xml:space="preserve"> </w:t>
      </w:r>
      <w:r>
        <w:t>результаты</w:t>
      </w:r>
      <w:r>
        <w:rPr>
          <w:spacing w:val="-4"/>
        </w:rPr>
        <w:t xml:space="preserve"> </w:t>
      </w:r>
      <w:r>
        <w:t>освоения</w:t>
      </w:r>
      <w:r>
        <w:rPr>
          <w:spacing w:val="-9"/>
        </w:rPr>
        <w:t xml:space="preserve"> </w:t>
      </w:r>
      <w:r>
        <w:t>программы</w:t>
      </w:r>
      <w:r>
        <w:rPr>
          <w:spacing w:val="-4"/>
        </w:rPr>
        <w:t xml:space="preserve"> </w:t>
      </w:r>
      <w:r>
        <w:t>учебного</w:t>
      </w:r>
      <w:r>
        <w:rPr>
          <w:spacing w:val="-2"/>
        </w:rPr>
        <w:t xml:space="preserve"> </w:t>
      </w:r>
      <w:r>
        <w:t>курса</w:t>
      </w:r>
      <w:r>
        <w:rPr>
          <w:spacing w:val="-1"/>
        </w:rPr>
        <w:t xml:space="preserve"> </w:t>
      </w:r>
      <w:r>
        <w:rPr>
          <w:spacing w:val="-2"/>
        </w:rPr>
        <w:t>«Математика».</w:t>
      </w:r>
    </w:p>
    <w:p w:rsidR="009A3602" w:rsidRDefault="008B1FBB">
      <w:pPr>
        <w:pStyle w:val="a4"/>
        <w:spacing w:line="237" w:lineRule="auto"/>
        <w:ind w:right="1141"/>
      </w:pPr>
      <w:r>
        <w:t>Предметные результаты освоения программы учебного курса к концу обучения</w:t>
      </w:r>
      <w:r>
        <w:rPr>
          <w:spacing w:val="40"/>
        </w:rPr>
        <w:t xml:space="preserve"> </w:t>
      </w:r>
      <w:r>
        <w:t>в 5 классе.</w:t>
      </w:r>
    </w:p>
    <w:p w:rsidR="009A3602" w:rsidRDefault="008B1FBB">
      <w:pPr>
        <w:pStyle w:val="a4"/>
        <w:spacing w:line="275" w:lineRule="exact"/>
        <w:ind w:left="1670" w:firstLine="0"/>
      </w:pPr>
      <w:r>
        <w:t>Числа</w:t>
      </w:r>
      <w:r>
        <w:rPr>
          <w:spacing w:val="1"/>
        </w:rPr>
        <w:t xml:space="preserve"> </w:t>
      </w:r>
      <w:r>
        <w:t>и</w:t>
      </w:r>
      <w:r>
        <w:rPr>
          <w:spacing w:val="-1"/>
        </w:rPr>
        <w:t xml:space="preserve"> </w:t>
      </w:r>
      <w:r>
        <w:rPr>
          <w:spacing w:val="-2"/>
        </w:rPr>
        <w:t>вычисления.</w:t>
      </w:r>
    </w:p>
    <w:p w:rsidR="009A3602" w:rsidRDefault="008B1FBB">
      <w:pPr>
        <w:pStyle w:val="a4"/>
        <w:spacing w:line="242" w:lineRule="auto"/>
        <w:ind w:right="1138"/>
      </w:pPr>
      <w:r>
        <w:t>Понимать и правильно употреблять термины, связанные с натуральными числами, обыкновенными и десятичными дробями.</w:t>
      </w:r>
    </w:p>
    <w:p w:rsidR="009A3602" w:rsidRDefault="008B1FBB">
      <w:pPr>
        <w:pStyle w:val="a4"/>
        <w:spacing w:line="242" w:lineRule="auto"/>
        <w:ind w:right="1125"/>
      </w:pPr>
      <w:r>
        <w:t>Сравнивать и упорядочивать натуральные числа, сравнивать в простейших случаях обыкновенные дроби, десятичные дроби.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8"/>
      </w:pPr>
      <w:r>
        <w:lastRenderedPageBreak/>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9A3602" w:rsidRDefault="008B1FBB">
      <w:pPr>
        <w:pStyle w:val="a4"/>
        <w:spacing w:line="242" w:lineRule="auto"/>
        <w:ind w:right="1125"/>
      </w:pPr>
      <w:r>
        <w:t>Выполнять арифметические действия с натуральными числами, с обыкновенными дробями в простейших случаях.</w:t>
      </w:r>
    </w:p>
    <w:p w:rsidR="009A3602" w:rsidRDefault="008B1FBB">
      <w:pPr>
        <w:pStyle w:val="a4"/>
        <w:spacing w:line="242" w:lineRule="auto"/>
        <w:ind w:left="1670" w:right="3729" w:firstLine="0"/>
      </w:pPr>
      <w:r>
        <w:t>Выполнять</w:t>
      </w:r>
      <w:r>
        <w:rPr>
          <w:spacing w:val="-9"/>
        </w:rPr>
        <w:t xml:space="preserve"> </w:t>
      </w:r>
      <w:r>
        <w:t>проверку,</w:t>
      </w:r>
      <w:r>
        <w:rPr>
          <w:spacing w:val="-4"/>
        </w:rPr>
        <w:t xml:space="preserve"> </w:t>
      </w:r>
      <w:r>
        <w:t>прикидку</w:t>
      </w:r>
      <w:r>
        <w:rPr>
          <w:spacing w:val="-15"/>
        </w:rPr>
        <w:t xml:space="preserve"> </w:t>
      </w:r>
      <w:r>
        <w:t>результата</w:t>
      </w:r>
      <w:r>
        <w:rPr>
          <w:spacing w:val="-7"/>
        </w:rPr>
        <w:t xml:space="preserve"> </w:t>
      </w:r>
      <w:r>
        <w:t>вычислений. Округлять натуральные числа.</w:t>
      </w:r>
    </w:p>
    <w:p w:rsidR="009A3602" w:rsidRDefault="008B1FBB">
      <w:pPr>
        <w:pStyle w:val="a4"/>
        <w:spacing w:line="271" w:lineRule="exact"/>
        <w:ind w:left="1670" w:firstLine="0"/>
      </w:pPr>
      <w:r>
        <w:t>Решение</w:t>
      </w:r>
      <w:r>
        <w:rPr>
          <w:spacing w:val="-3"/>
        </w:rPr>
        <w:t xml:space="preserve"> </w:t>
      </w:r>
      <w:r>
        <w:t>текстовых</w:t>
      </w:r>
      <w:r>
        <w:rPr>
          <w:spacing w:val="-5"/>
        </w:rPr>
        <w:t xml:space="preserve"> </w:t>
      </w:r>
      <w:r>
        <w:rPr>
          <w:spacing w:val="-2"/>
        </w:rPr>
        <w:t>задач.</w:t>
      </w:r>
    </w:p>
    <w:p w:rsidR="009A3602" w:rsidRDefault="008B1FBB">
      <w:pPr>
        <w:pStyle w:val="a4"/>
        <w:spacing w:line="237" w:lineRule="auto"/>
        <w:ind w:right="1129"/>
      </w:pPr>
      <w:r>
        <w:t>Решать текстовые задачи арифметическим способом и с помощью организованного конечного перебора всех возможных вариантов.</w:t>
      </w:r>
    </w:p>
    <w:p w:rsidR="009A3602" w:rsidRDefault="008B1FBB">
      <w:pPr>
        <w:pStyle w:val="a4"/>
        <w:ind w:right="1135"/>
      </w:pPr>
      <w:r>
        <w:t>Решать задачи, содержащие зависимости, связывающие величины: скорость, время, расстояние, цена, количество, стоимость.</w:t>
      </w:r>
    </w:p>
    <w:p w:rsidR="009A3602" w:rsidRDefault="008B1FBB">
      <w:pPr>
        <w:pStyle w:val="a4"/>
        <w:spacing w:line="237" w:lineRule="auto"/>
        <w:ind w:left="1670" w:right="1132" w:firstLine="0"/>
      </w:pPr>
      <w:r>
        <w:t>Использовать краткие записи, схемы, таблицы, обозначения при решении задач. Пользоваться</w:t>
      </w:r>
      <w:r>
        <w:rPr>
          <w:spacing w:val="80"/>
        </w:rPr>
        <w:t xml:space="preserve"> </w:t>
      </w:r>
      <w:r>
        <w:t>основными</w:t>
      </w:r>
      <w:r>
        <w:rPr>
          <w:spacing w:val="80"/>
        </w:rPr>
        <w:t xml:space="preserve"> </w:t>
      </w:r>
      <w:r>
        <w:t>единицами</w:t>
      </w:r>
      <w:r>
        <w:rPr>
          <w:spacing w:val="80"/>
        </w:rPr>
        <w:t xml:space="preserve"> </w:t>
      </w:r>
      <w:r>
        <w:t>измерения:</w:t>
      </w:r>
      <w:r>
        <w:rPr>
          <w:spacing w:val="80"/>
        </w:rPr>
        <w:t xml:space="preserve"> </w:t>
      </w:r>
      <w:r>
        <w:t>цены,</w:t>
      </w:r>
      <w:r>
        <w:rPr>
          <w:spacing w:val="80"/>
          <w:w w:val="150"/>
        </w:rPr>
        <w:t xml:space="preserve"> </w:t>
      </w:r>
      <w:r>
        <w:t>массы,</w:t>
      </w:r>
      <w:r>
        <w:rPr>
          <w:spacing w:val="80"/>
          <w:w w:val="150"/>
        </w:rPr>
        <w:t xml:space="preserve"> </w:t>
      </w:r>
      <w:r>
        <w:t>расстояния,</w:t>
      </w:r>
    </w:p>
    <w:p w:rsidR="009A3602" w:rsidRDefault="008B1FBB">
      <w:pPr>
        <w:pStyle w:val="a4"/>
        <w:spacing w:before="4" w:line="275" w:lineRule="exact"/>
        <w:ind w:firstLine="0"/>
      </w:pPr>
      <w:r>
        <w:t>времени,</w:t>
      </w:r>
      <w:r>
        <w:rPr>
          <w:spacing w:val="-7"/>
        </w:rPr>
        <w:t xml:space="preserve"> </w:t>
      </w:r>
      <w:r>
        <w:t>скорости,</w:t>
      </w:r>
      <w:r>
        <w:rPr>
          <w:spacing w:val="-4"/>
        </w:rPr>
        <w:t xml:space="preserve"> </w:t>
      </w:r>
      <w:r>
        <w:t>выражать</w:t>
      </w:r>
      <w:r>
        <w:rPr>
          <w:spacing w:val="-4"/>
        </w:rPr>
        <w:t xml:space="preserve"> </w:t>
      </w:r>
      <w:r>
        <w:t>одни</w:t>
      </w:r>
      <w:r>
        <w:rPr>
          <w:spacing w:val="-5"/>
        </w:rPr>
        <w:t xml:space="preserve"> </w:t>
      </w:r>
      <w:r>
        <w:t>единицы</w:t>
      </w:r>
      <w:r>
        <w:rPr>
          <w:spacing w:val="-4"/>
        </w:rPr>
        <w:t xml:space="preserve"> </w:t>
      </w:r>
      <w:r>
        <w:t>величины</w:t>
      </w:r>
      <w:r>
        <w:rPr>
          <w:spacing w:val="-4"/>
        </w:rPr>
        <w:t xml:space="preserve"> </w:t>
      </w:r>
      <w:r>
        <w:t xml:space="preserve">через </w:t>
      </w:r>
      <w:r>
        <w:rPr>
          <w:spacing w:val="-2"/>
        </w:rPr>
        <w:t>другие.</w:t>
      </w:r>
    </w:p>
    <w:p w:rsidR="009A3602" w:rsidRDefault="008B1FBB">
      <w:pPr>
        <w:pStyle w:val="a4"/>
        <w:ind w:right="1124"/>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9A3602" w:rsidRDefault="008B1FBB">
      <w:pPr>
        <w:pStyle w:val="a4"/>
        <w:spacing w:before="2" w:line="275" w:lineRule="exact"/>
        <w:ind w:left="1670" w:firstLine="0"/>
      </w:pPr>
      <w:r>
        <w:t>Наглядная</w:t>
      </w:r>
      <w:r>
        <w:rPr>
          <w:spacing w:val="-1"/>
        </w:rPr>
        <w:t xml:space="preserve"> </w:t>
      </w:r>
      <w:r>
        <w:rPr>
          <w:spacing w:val="-2"/>
        </w:rPr>
        <w:t>геометрия.</w:t>
      </w:r>
    </w:p>
    <w:p w:rsidR="009A3602" w:rsidRDefault="008B1FBB">
      <w:pPr>
        <w:pStyle w:val="a4"/>
        <w:spacing w:line="242" w:lineRule="auto"/>
        <w:ind w:right="1140"/>
      </w:pPr>
      <w:r>
        <w:t>Пользоваться геометрическими понятиями: точка, прямая, отрезок, луч, угол, многоугольник, окружность, круг.</w:t>
      </w:r>
    </w:p>
    <w:p w:rsidR="009A3602" w:rsidRDefault="008B1FBB">
      <w:pPr>
        <w:pStyle w:val="a4"/>
        <w:spacing w:line="242" w:lineRule="auto"/>
        <w:ind w:right="1137"/>
      </w:pPr>
      <w:r>
        <w:t>Приводить примеры объектов окружающего мира, имеющих форму изученных геометрических фигур.</w:t>
      </w:r>
    </w:p>
    <w:p w:rsidR="009A3602" w:rsidRDefault="008B1FBB">
      <w:pPr>
        <w:pStyle w:val="a4"/>
        <w:ind w:right="1136"/>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9A3602" w:rsidRDefault="008B1FBB">
      <w:pPr>
        <w:pStyle w:val="a4"/>
        <w:spacing w:line="237" w:lineRule="auto"/>
        <w:ind w:right="1133"/>
      </w:pPr>
      <w:r>
        <w:t>Изображать изученные геометрические фигуры на нелинованной и клетчатой бумаге с помощью циркуля и линейки.</w:t>
      </w:r>
    </w:p>
    <w:p w:rsidR="009A3602" w:rsidRDefault="008B1FBB">
      <w:pPr>
        <w:pStyle w:val="a4"/>
        <w:spacing w:line="237" w:lineRule="auto"/>
        <w:ind w:right="1134"/>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9A3602" w:rsidRDefault="008B1FBB">
      <w:pPr>
        <w:pStyle w:val="a4"/>
        <w:spacing w:before="4" w:line="237" w:lineRule="auto"/>
        <w:ind w:right="1137"/>
      </w:pPr>
      <w:r>
        <w:t>Использовать свойства сторон и углов прямоугольника, квадрата для их построения, вычисления площади и периметра.</w:t>
      </w:r>
    </w:p>
    <w:p w:rsidR="009A3602" w:rsidRDefault="008B1FBB">
      <w:pPr>
        <w:pStyle w:val="a4"/>
        <w:spacing w:before="6" w:line="237" w:lineRule="auto"/>
        <w:ind w:right="1132"/>
      </w:pPr>
      <w:r>
        <w:t>Вычислять периметр и</w:t>
      </w:r>
      <w:r>
        <w:rPr>
          <w:spacing w:val="-3"/>
        </w:rPr>
        <w:t xml:space="preserve"> </w:t>
      </w:r>
      <w:r>
        <w:t>площадь</w:t>
      </w:r>
      <w:r>
        <w:rPr>
          <w:spacing w:val="-3"/>
        </w:rPr>
        <w:t xml:space="preserve"> </w:t>
      </w:r>
      <w:r>
        <w:t>квадрата, прямоугольника,</w:t>
      </w:r>
      <w:r>
        <w:rPr>
          <w:spacing w:val="-2"/>
        </w:rPr>
        <w:t xml:space="preserve"> </w:t>
      </w:r>
      <w:r>
        <w:t>фигур, составленных из прямоугольников, в том числе фигур, изображённых на клетчатой бумаге.</w:t>
      </w:r>
    </w:p>
    <w:p w:rsidR="009A3602" w:rsidRDefault="008B1FBB">
      <w:pPr>
        <w:pStyle w:val="a4"/>
        <w:spacing w:before="5" w:line="237" w:lineRule="auto"/>
        <w:ind w:right="1133"/>
      </w:pPr>
      <w:r>
        <w:t>Пользоваться основными метрическими единицами измерения длины, площади; выражать одни единицы величины через другие.</w:t>
      </w:r>
    </w:p>
    <w:p w:rsidR="009A3602" w:rsidRDefault="008B1FBB">
      <w:pPr>
        <w:pStyle w:val="a4"/>
        <w:spacing w:before="6" w:line="237" w:lineRule="auto"/>
        <w:ind w:right="1139"/>
      </w:pPr>
      <w:r>
        <w:t>Распознавать параллелепипед, куб, использовать терминологию: вершина,</w:t>
      </w:r>
      <w:r>
        <w:rPr>
          <w:spacing w:val="40"/>
        </w:rPr>
        <w:t xml:space="preserve"> </w:t>
      </w:r>
      <w:r>
        <w:t>ребро, грань, измерения, находить измерения параллелепипеда, куба.</w:t>
      </w:r>
    </w:p>
    <w:p w:rsidR="009A3602" w:rsidRDefault="008B1FBB">
      <w:pPr>
        <w:pStyle w:val="a4"/>
        <w:spacing w:before="6" w:line="237" w:lineRule="auto"/>
        <w:ind w:right="1137"/>
      </w:pPr>
      <w:r>
        <w:t>Вычислять</w:t>
      </w:r>
      <w:r>
        <w:rPr>
          <w:spacing w:val="-4"/>
        </w:rPr>
        <w:t xml:space="preserve"> </w:t>
      </w:r>
      <w:r>
        <w:t>объём куба, параллелепипеда</w:t>
      </w:r>
      <w:r>
        <w:rPr>
          <w:spacing w:val="-1"/>
        </w:rPr>
        <w:t xml:space="preserve"> </w:t>
      </w:r>
      <w:r>
        <w:t>по</w:t>
      </w:r>
      <w:r>
        <w:rPr>
          <w:spacing w:val="-1"/>
        </w:rPr>
        <w:t xml:space="preserve"> </w:t>
      </w:r>
      <w:r>
        <w:t>заданным измерениям,</w:t>
      </w:r>
      <w:r>
        <w:rPr>
          <w:spacing w:val="-3"/>
        </w:rPr>
        <w:t xml:space="preserve"> </w:t>
      </w:r>
      <w:r>
        <w:t>пользоваться единицами измерения объёма.</w:t>
      </w:r>
    </w:p>
    <w:p w:rsidR="009A3602" w:rsidRDefault="008B1FBB">
      <w:pPr>
        <w:pStyle w:val="a4"/>
        <w:spacing w:before="5" w:line="237" w:lineRule="auto"/>
        <w:ind w:right="1138"/>
      </w:pPr>
      <w:r>
        <w:t>Решать</w:t>
      </w:r>
      <w:r>
        <w:rPr>
          <w:spacing w:val="-2"/>
        </w:rPr>
        <w:t xml:space="preserve"> </w:t>
      </w:r>
      <w:r>
        <w:t>несложные</w:t>
      </w:r>
      <w:r>
        <w:rPr>
          <w:spacing w:val="-4"/>
        </w:rPr>
        <w:t xml:space="preserve"> </w:t>
      </w:r>
      <w:r>
        <w:t>задачи</w:t>
      </w:r>
      <w:r>
        <w:rPr>
          <w:spacing w:val="-2"/>
        </w:rPr>
        <w:t xml:space="preserve"> </w:t>
      </w:r>
      <w:r>
        <w:t>на</w:t>
      </w:r>
      <w:r>
        <w:rPr>
          <w:spacing w:val="-4"/>
        </w:rPr>
        <w:t xml:space="preserve"> </w:t>
      </w:r>
      <w:r>
        <w:t>измерение</w:t>
      </w:r>
      <w:r>
        <w:rPr>
          <w:spacing w:val="-9"/>
        </w:rPr>
        <w:t xml:space="preserve"> </w:t>
      </w:r>
      <w:r>
        <w:t>геометрических</w:t>
      </w:r>
      <w:r>
        <w:rPr>
          <w:spacing w:val="-8"/>
        </w:rPr>
        <w:t xml:space="preserve"> </w:t>
      </w:r>
      <w:r>
        <w:t>величин</w:t>
      </w:r>
      <w:r>
        <w:rPr>
          <w:spacing w:val="-2"/>
        </w:rPr>
        <w:t xml:space="preserve"> </w:t>
      </w:r>
      <w:r>
        <w:t>в</w:t>
      </w:r>
      <w:r>
        <w:rPr>
          <w:spacing w:val="-2"/>
        </w:rPr>
        <w:t xml:space="preserve"> </w:t>
      </w:r>
      <w:r>
        <w:t xml:space="preserve">практических </w:t>
      </w:r>
      <w:r>
        <w:rPr>
          <w:spacing w:val="-2"/>
        </w:rPr>
        <w:t>ситуациях.</w:t>
      </w:r>
    </w:p>
    <w:p w:rsidR="009A3602" w:rsidRDefault="008B1FBB">
      <w:pPr>
        <w:pStyle w:val="a4"/>
        <w:spacing w:before="6" w:line="237" w:lineRule="auto"/>
        <w:ind w:right="1142"/>
      </w:pPr>
      <w:r>
        <w:t>Предметные результаты освоения программы учебного курса к концу обучения</w:t>
      </w:r>
      <w:r>
        <w:rPr>
          <w:spacing w:val="40"/>
        </w:rPr>
        <w:t xml:space="preserve"> </w:t>
      </w:r>
      <w:r>
        <w:t>в 6 классе.</w:t>
      </w:r>
    </w:p>
    <w:p w:rsidR="009A3602" w:rsidRDefault="008B1FBB">
      <w:pPr>
        <w:pStyle w:val="a4"/>
        <w:spacing w:before="4" w:line="275" w:lineRule="exact"/>
        <w:ind w:left="1670" w:firstLine="0"/>
      </w:pPr>
      <w:r>
        <w:t>Числа</w:t>
      </w:r>
      <w:r>
        <w:rPr>
          <w:spacing w:val="1"/>
        </w:rPr>
        <w:t xml:space="preserve"> </w:t>
      </w:r>
      <w:r>
        <w:t>и</w:t>
      </w:r>
      <w:r>
        <w:rPr>
          <w:spacing w:val="-1"/>
        </w:rPr>
        <w:t xml:space="preserve"> </w:t>
      </w:r>
      <w:r>
        <w:rPr>
          <w:spacing w:val="-2"/>
        </w:rPr>
        <w:t>вычисления.</w:t>
      </w:r>
    </w:p>
    <w:p w:rsidR="009A3602" w:rsidRDefault="008B1FBB">
      <w:pPr>
        <w:pStyle w:val="a4"/>
        <w:spacing w:line="242" w:lineRule="auto"/>
        <w:ind w:right="1124"/>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9A3602" w:rsidRDefault="008B1FBB">
      <w:pPr>
        <w:pStyle w:val="a4"/>
        <w:spacing w:line="242" w:lineRule="auto"/>
        <w:ind w:right="1135"/>
      </w:pPr>
      <w:r>
        <w:t>Сравнивать и упорядочивать целые числа, обыкновенные и десятичные дроби, сравнивать числа одного и разных знаков.</w:t>
      </w:r>
    </w:p>
    <w:p w:rsidR="009A3602" w:rsidRDefault="008B1FBB">
      <w:pPr>
        <w:pStyle w:val="a4"/>
        <w:ind w:right="1123"/>
      </w:pPr>
      <w: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9A3602" w:rsidRDefault="008B1FBB">
      <w:pPr>
        <w:pStyle w:val="a4"/>
        <w:ind w:left="1670" w:firstLine="0"/>
      </w:pPr>
      <w:r>
        <w:t>Вычислять</w:t>
      </w:r>
      <w:r>
        <w:rPr>
          <w:spacing w:val="76"/>
          <w:w w:val="150"/>
        </w:rPr>
        <w:t xml:space="preserve"> </w:t>
      </w:r>
      <w:r>
        <w:t>значения</w:t>
      </w:r>
      <w:r>
        <w:rPr>
          <w:spacing w:val="77"/>
          <w:w w:val="150"/>
        </w:rPr>
        <w:t xml:space="preserve"> </w:t>
      </w:r>
      <w:r>
        <w:t>числовых</w:t>
      </w:r>
      <w:r>
        <w:rPr>
          <w:spacing w:val="72"/>
          <w:w w:val="150"/>
        </w:rPr>
        <w:t xml:space="preserve"> </w:t>
      </w:r>
      <w:r>
        <w:t>выражений,</w:t>
      </w:r>
      <w:r>
        <w:rPr>
          <w:spacing w:val="75"/>
          <w:w w:val="150"/>
        </w:rPr>
        <w:t xml:space="preserve"> </w:t>
      </w:r>
      <w:r>
        <w:t>выполнять</w:t>
      </w:r>
      <w:r>
        <w:rPr>
          <w:spacing w:val="73"/>
          <w:w w:val="150"/>
        </w:rPr>
        <w:t xml:space="preserve"> </w:t>
      </w:r>
      <w:r>
        <w:t>прикидку</w:t>
      </w:r>
      <w:r>
        <w:rPr>
          <w:spacing w:val="67"/>
          <w:w w:val="150"/>
        </w:rPr>
        <w:t xml:space="preserve"> </w:t>
      </w:r>
      <w:r>
        <w:t>и</w:t>
      </w:r>
      <w:r>
        <w:rPr>
          <w:spacing w:val="74"/>
          <w:w w:val="150"/>
        </w:rPr>
        <w:t xml:space="preserve"> </w:t>
      </w:r>
      <w:r>
        <w:rPr>
          <w:spacing w:val="-2"/>
        </w:rPr>
        <w:t>оценку</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29" w:firstLine="0"/>
        <w:jc w:val="left"/>
      </w:pPr>
      <w:r>
        <w:lastRenderedPageBreak/>
        <w:t>результата</w:t>
      </w:r>
      <w:r>
        <w:rPr>
          <w:spacing w:val="40"/>
        </w:rPr>
        <w:t xml:space="preserve"> </w:t>
      </w:r>
      <w:r>
        <w:t>вычислений,</w:t>
      </w:r>
      <w:r>
        <w:rPr>
          <w:spacing w:val="40"/>
        </w:rPr>
        <w:t xml:space="preserve"> </w:t>
      </w:r>
      <w:r>
        <w:t>выполнять</w:t>
      </w:r>
      <w:r>
        <w:rPr>
          <w:spacing w:val="40"/>
        </w:rPr>
        <w:t xml:space="preserve"> </w:t>
      </w:r>
      <w:r>
        <w:t>преобразования</w:t>
      </w:r>
      <w:r>
        <w:rPr>
          <w:spacing w:val="40"/>
        </w:rPr>
        <w:t xml:space="preserve"> </w:t>
      </w:r>
      <w:r>
        <w:t>числовых</w:t>
      </w:r>
      <w:r>
        <w:rPr>
          <w:spacing w:val="40"/>
        </w:rPr>
        <w:t xml:space="preserve"> </w:t>
      </w:r>
      <w:r>
        <w:t>выражений</w:t>
      </w:r>
      <w:r>
        <w:rPr>
          <w:spacing w:val="40"/>
        </w:rPr>
        <w:t xml:space="preserve"> </w:t>
      </w:r>
      <w:r>
        <w:t>на</w:t>
      </w:r>
      <w:r>
        <w:rPr>
          <w:spacing w:val="40"/>
        </w:rPr>
        <w:t xml:space="preserve"> </w:t>
      </w:r>
      <w:r>
        <w:t>основе свойств арифметических действий.</w:t>
      </w:r>
    </w:p>
    <w:p w:rsidR="009A3602" w:rsidRDefault="008B1FBB">
      <w:pPr>
        <w:pStyle w:val="a4"/>
        <w:spacing w:line="242" w:lineRule="auto"/>
        <w:ind w:right="1129"/>
        <w:jc w:val="left"/>
      </w:pPr>
      <w:r>
        <w:t>Соотносить</w:t>
      </w:r>
      <w:r>
        <w:rPr>
          <w:spacing w:val="40"/>
        </w:rPr>
        <w:t xml:space="preserve"> </w:t>
      </w:r>
      <w:r>
        <w:t>точку</w:t>
      </w:r>
      <w:r>
        <w:rPr>
          <w:spacing w:val="40"/>
        </w:rPr>
        <w:t xml:space="preserve"> </w:t>
      </w:r>
      <w:r>
        <w:t>на</w:t>
      </w:r>
      <w:r>
        <w:rPr>
          <w:spacing w:val="40"/>
        </w:rPr>
        <w:t xml:space="preserve"> </w:t>
      </w:r>
      <w:r>
        <w:t>координатной</w:t>
      </w:r>
      <w:r>
        <w:rPr>
          <w:spacing w:val="40"/>
        </w:rPr>
        <w:t xml:space="preserve"> </w:t>
      </w:r>
      <w:r>
        <w:t>прямой</w:t>
      </w:r>
      <w:r>
        <w:rPr>
          <w:spacing w:val="40"/>
        </w:rPr>
        <w:t xml:space="preserve"> </w:t>
      </w:r>
      <w:r>
        <w:t>с</w:t>
      </w:r>
      <w:r>
        <w:rPr>
          <w:spacing w:val="40"/>
        </w:rPr>
        <w:t xml:space="preserve"> </w:t>
      </w:r>
      <w:r>
        <w:t>соответствующим</w:t>
      </w:r>
      <w:r>
        <w:rPr>
          <w:spacing w:val="40"/>
        </w:rPr>
        <w:t xml:space="preserve"> </w:t>
      </w:r>
      <w:r>
        <w:t>ей</w:t>
      </w:r>
      <w:r>
        <w:rPr>
          <w:spacing w:val="40"/>
        </w:rPr>
        <w:t xml:space="preserve"> </w:t>
      </w:r>
      <w:r>
        <w:t>числом</w:t>
      </w:r>
      <w:r>
        <w:rPr>
          <w:spacing w:val="40"/>
        </w:rPr>
        <w:t xml:space="preserve"> </w:t>
      </w:r>
      <w:r>
        <w:t>и изображать числа точками на координатной прямой, находить модуль числа.</w:t>
      </w:r>
    </w:p>
    <w:p w:rsidR="009A3602" w:rsidRDefault="008B1FBB">
      <w:pPr>
        <w:pStyle w:val="a4"/>
        <w:spacing w:line="271" w:lineRule="exact"/>
        <w:ind w:left="1670" w:firstLine="0"/>
        <w:jc w:val="left"/>
      </w:pPr>
      <w:r>
        <w:t>Соотносить</w:t>
      </w:r>
      <w:r>
        <w:rPr>
          <w:spacing w:val="57"/>
        </w:rPr>
        <w:t xml:space="preserve"> </w:t>
      </w:r>
      <w:r>
        <w:t>точки</w:t>
      </w:r>
      <w:r>
        <w:rPr>
          <w:spacing w:val="58"/>
        </w:rPr>
        <w:t xml:space="preserve"> </w:t>
      </w:r>
      <w:r>
        <w:t>в</w:t>
      </w:r>
      <w:r>
        <w:rPr>
          <w:spacing w:val="64"/>
        </w:rPr>
        <w:t xml:space="preserve"> </w:t>
      </w:r>
      <w:r>
        <w:t>прямоугольной</w:t>
      </w:r>
      <w:r>
        <w:rPr>
          <w:spacing w:val="63"/>
        </w:rPr>
        <w:t xml:space="preserve"> </w:t>
      </w:r>
      <w:r>
        <w:t>системе</w:t>
      </w:r>
      <w:r>
        <w:rPr>
          <w:spacing w:val="57"/>
        </w:rPr>
        <w:t xml:space="preserve"> </w:t>
      </w:r>
      <w:r>
        <w:t>координат</w:t>
      </w:r>
      <w:r>
        <w:rPr>
          <w:spacing w:val="63"/>
        </w:rPr>
        <w:t xml:space="preserve"> </w:t>
      </w:r>
      <w:r>
        <w:t>с</w:t>
      </w:r>
      <w:r>
        <w:rPr>
          <w:spacing w:val="61"/>
        </w:rPr>
        <w:t xml:space="preserve"> </w:t>
      </w:r>
      <w:r>
        <w:t>координатами</w:t>
      </w:r>
      <w:r>
        <w:rPr>
          <w:spacing w:val="59"/>
        </w:rPr>
        <w:t xml:space="preserve"> </w:t>
      </w:r>
      <w:r>
        <w:rPr>
          <w:spacing w:val="-4"/>
        </w:rPr>
        <w:t>этой</w:t>
      </w:r>
    </w:p>
    <w:p w:rsidR="009A3602" w:rsidRDefault="009A3602">
      <w:pPr>
        <w:spacing w:line="271" w:lineRule="exact"/>
        <w:sectPr w:rsidR="009A3602">
          <w:pgSz w:w="11910" w:h="16840"/>
          <w:pgMar w:top="1080" w:right="0" w:bottom="280" w:left="740" w:header="752" w:footer="0" w:gutter="0"/>
          <w:cols w:space="720"/>
        </w:sectPr>
      </w:pPr>
    </w:p>
    <w:p w:rsidR="009A3602" w:rsidRDefault="008B1FBB">
      <w:pPr>
        <w:pStyle w:val="a4"/>
        <w:spacing w:line="273" w:lineRule="exact"/>
        <w:ind w:firstLine="0"/>
        <w:jc w:val="left"/>
      </w:pPr>
      <w:r>
        <w:rPr>
          <w:spacing w:val="-2"/>
        </w:rPr>
        <w:lastRenderedPageBreak/>
        <w:t>точки.</w:t>
      </w:r>
    </w:p>
    <w:p w:rsidR="009A3602" w:rsidRDefault="008B1FBB">
      <w:pPr>
        <w:pStyle w:val="a4"/>
        <w:spacing w:before="271" w:line="242" w:lineRule="auto"/>
        <w:ind w:left="16" w:right="831" w:firstLine="0"/>
        <w:jc w:val="left"/>
      </w:pPr>
      <w:r>
        <w:br w:type="column"/>
      </w:r>
      <w:r>
        <w:lastRenderedPageBreak/>
        <w:t>Округлять</w:t>
      </w:r>
      <w:r>
        <w:rPr>
          <w:spacing w:val="-5"/>
        </w:rPr>
        <w:t xml:space="preserve"> </w:t>
      </w:r>
      <w:r>
        <w:t>целые</w:t>
      </w:r>
      <w:r>
        <w:rPr>
          <w:spacing w:val="-6"/>
        </w:rPr>
        <w:t xml:space="preserve"> </w:t>
      </w:r>
      <w:r>
        <w:t>числа</w:t>
      </w:r>
      <w:r>
        <w:rPr>
          <w:spacing w:val="-6"/>
        </w:rPr>
        <w:t xml:space="preserve"> </w:t>
      </w:r>
      <w:r>
        <w:t>и</w:t>
      </w:r>
      <w:r>
        <w:rPr>
          <w:spacing w:val="-8"/>
        </w:rPr>
        <w:t xml:space="preserve"> </w:t>
      </w:r>
      <w:r>
        <w:t>десятичные</w:t>
      </w:r>
      <w:r>
        <w:rPr>
          <w:spacing w:val="-6"/>
        </w:rPr>
        <w:t xml:space="preserve"> </w:t>
      </w:r>
      <w:r>
        <w:t>дроби,</w:t>
      </w:r>
      <w:r>
        <w:rPr>
          <w:spacing w:val="-7"/>
        </w:rPr>
        <w:t xml:space="preserve"> </w:t>
      </w:r>
      <w:r>
        <w:t>находить</w:t>
      </w:r>
      <w:r>
        <w:rPr>
          <w:spacing w:val="-4"/>
        </w:rPr>
        <w:t xml:space="preserve"> </w:t>
      </w:r>
      <w:r>
        <w:t>приближения</w:t>
      </w:r>
      <w:r>
        <w:rPr>
          <w:spacing w:val="-5"/>
        </w:rPr>
        <w:t xml:space="preserve"> </w:t>
      </w:r>
      <w:r>
        <w:t>чисел. Числовые и буквенные выражения.</w:t>
      </w:r>
    </w:p>
    <w:p w:rsidR="009A3602" w:rsidRDefault="008B1FBB">
      <w:pPr>
        <w:pStyle w:val="a4"/>
        <w:spacing w:line="271" w:lineRule="exact"/>
        <w:ind w:left="16" w:firstLine="0"/>
        <w:jc w:val="left"/>
      </w:pPr>
      <w:r>
        <w:t>Понимать</w:t>
      </w:r>
      <w:r>
        <w:rPr>
          <w:spacing w:val="-2"/>
        </w:rPr>
        <w:t xml:space="preserve"> </w:t>
      </w:r>
      <w:r>
        <w:t>и употреблять</w:t>
      </w:r>
      <w:r>
        <w:rPr>
          <w:spacing w:val="4"/>
        </w:rPr>
        <w:t xml:space="preserve"> </w:t>
      </w:r>
      <w:r>
        <w:t>термины,</w:t>
      </w:r>
      <w:r>
        <w:rPr>
          <w:spacing w:val="1"/>
        </w:rPr>
        <w:t xml:space="preserve"> </w:t>
      </w:r>
      <w:r>
        <w:t>связанные</w:t>
      </w:r>
      <w:r>
        <w:rPr>
          <w:spacing w:val="-1"/>
        </w:rPr>
        <w:t xml:space="preserve"> </w:t>
      </w:r>
      <w:r>
        <w:t>с</w:t>
      </w:r>
      <w:r>
        <w:rPr>
          <w:spacing w:val="3"/>
        </w:rPr>
        <w:t xml:space="preserve"> </w:t>
      </w:r>
      <w:r>
        <w:t>записью</w:t>
      </w:r>
      <w:r>
        <w:rPr>
          <w:spacing w:val="-3"/>
        </w:rPr>
        <w:t xml:space="preserve"> </w:t>
      </w:r>
      <w:r>
        <w:t>степени числа,</w:t>
      </w:r>
      <w:r>
        <w:rPr>
          <w:spacing w:val="2"/>
        </w:rPr>
        <w:t xml:space="preserve"> </w:t>
      </w:r>
      <w:r>
        <w:rPr>
          <w:spacing w:val="-2"/>
        </w:rPr>
        <w:t>находить</w:t>
      </w:r>
    </w:p>
    <w:p w:rsidR="009A3602" w:rsidRDefault="009A3602">
      <w:pPr>
        <w:spacing w:line="271" w:lineRule="exact"/>
        <w:sectPr w:rsidR="009A3602">
          <w:type w:val="continuous"/>
          <w:pgSz w:w="11910" w:h="16840"/>
          <w:pgMar w:top="1080" w:right="0" w:bottom="280" w:left="740" w:header="752" w:footer="0" w:gutter="0"/>
          <w:cols w:num="2" w:space="720" w:equalWidth="0">
            <w:col w:w="1615" w:space="40"/>
            <w:col w:w="9515"/>
          </w:cols>
        </w:sectPr>
      </w:pPr>
    </w:p>
    <w:p w:rsidR="009A3602" w:rsidRDefault="008B1FBB">
      <w:pPr>
        <w:pStyle w:val="a4"/>
        <w:spacing w:before="2" w:line="275" w:lineRule="exact"/>
        <w:ind w:firstLine="0"/>
      </w:pPr>
      <w:r>
        <w:lastRenderedPageBreak/>
        <w:t>квадрат</w:t>
      </w:r>
      <w:r>
        <w:rPr>
          <w:spacing w:val="-3"/>
        </w:rPr>
        <w:t xml:space="preserve"> </w:t>
      </w:r>
      <w:r>
        <w:t>и куб</w:t>
      </w:r>
      <w:r>
        <w:rPr>
          <w:spacing w:val="-2"/>
        </w:rPr>
        <w:t xml:space="preserve"> </w:t>
      </w:r>
      <w:r>
        <w:t>числа,</w:t>
      </w:r>
      <w:r>
        <w:rPr>
          <w:spacing w:val="1"/>
        </w:rPr>
        <w:t xml:space="preserve"> </w:t>
      </w:r>
      <w:r>
        <w:t>вычислять</w:t>
      </w:r>
      <w:r>
        <w:rPr>
          <w:spacing w:val="-4"/>
        </w:rPr>
        <w:t xml:space="preserve"> </w:t>
      </w:r>
      <w:r>
        <w:t>значения</w:t>
      </w:r>
      <w:r>
        <w:rPr>
          <w:spacing w:val="-5"/>
        </w:rPr>
        <w:t xml:space="preserve"> </w:t>
      </w:r>
      <w:r>
        <w:t>числовых</w:t>
      </w:r>
      <w:r>
        <w:rPr>
          <w:spacing w:val="-6"/>
        </w:rPr>
        <w:t xml:space="preserve"> </w:t>
      </w:r>
      <w:r>
        <w:t>выражений,</w:t>
      </w:r>
      <w:r>
        <w:rPr>
          <w:spacing w:val="-3"/>
        </w:rPr>
        <w:t xml:space="preserve"> </w:t>
      </w:r>
      <w:r>
        <w:t>содержащих</w:t>
      </w:r>
      <w:r>
        <w:rPr>
          <w:spacing w:val="-5"/>
        </w:rPr>
        <w:t xml:space="preserve"> </w:t>
      </w:r>
      <w:r>
        <w:rPr>
          <w:spacing w:val="-2"/>
        </w:rPr>
        <w:t>степени.</w:t>
      </w:r>
    </w:p>
    <w:p w:rsidR="009A3602" w:rsidRDefault="008B1FBB">
      <w:pPr>
        <w:pStyle w:val="a4"/>
        <w:spacing w:line="242" w:lineRule="auto"/>
        <w:ind w:right="1135"/>
      </w:pPr>
      <w:r>
        <w:t>Пользоваться признаками делимости, раскладывать натуральные числа на простые множители.</w:t>
      </w:r>
    </w:p>
    <w:p w:rsidR="009A3602" w:rsidRDefault="008B1FBB">
      <w:pPr>
        <w:pStyle w:val="a4"/>
        <w:spacing w:line="271" w:lineRule="exact"/>
        <w:ind w:left="1670" w:firstLine="0"/>
      </w:pPr>
      <w:r>
        <w:t>Пользоваться</w:t>
      </w:r>
      <w:r>
        <w:rPr>
          <w:spacing w:val="-9"/>
        </w:rPr>
        <w:t xml:space="preserve"> </w:t>
      </w:r>
      <w:r>
        <w:t>масштабом,</w:t>
      </w:r>
      <w:r>
        <w:rPr>
          <w:spacing w:val="-4"/>
        </w:rPr>
        <w:t xml:space="preserve"> </w:t>
      </w:r>
      <w:r>
        <w:t>составлять</w:t>
      </w:r>
      <w:r>
        <w:rPr>
          <w:spacing w:val="-5"/>
        </w:rPr>
        <w:t xml:space="preserve"> </w:t>
      </w:r>
      <w:r>
        <w:t>пропорции и</w:t>
      </w:r>
      <w:r>
        <w:rPr>
          <w:spacing w:val="-5"/>
        </w:rPr>
        <w:t xml:space="preserve"> </w:t>
      </w:r>
      <w:r>
        <w:rPr>
          <w:spacing w:val="-2"/>
        </w:rPr>
        <w:t>отношения.</w:t>
      </w:r>
    </w:p>
    <w:p w:rsidR="009A3602" w:rsidRDefault="008B1FBB">
      <w:pPr>
        <w:pStyle w:val="a4"/>
        <w:spacing w:before="1"/>
        <w:ind w:right="1130"/>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9A3602" w:rsidRDefault="008B1FBB">
      <w:pPr>
        <w:pStyle w:val="a4"/>
        <w:spacing w:line="242" w:lineRule="auto"/>
        <w:ind w:left="1670" w:right="4378" w:firstLine="0"/>
        <w:jc w:val="left"/>
      </w:pPr>
      <w:r>
        <w:t>Находить</w:t>
      </w:r>
      <w:r>
        <w:rPr>
          <w:spacing w:val="-9"/>
        </w:rPr>
        <w:t xml:space="preserve"> </w:t>
      </w:r>
      <w:r>
        <w:t>неизвестный</w:t>
      </w:r>
      <w:r>
        <w:rPr>
          <w:spacing w:val="-13"/>
        </w:rPr>
        <w:t xml:space="preserve"> </w:t>
      </w:r>
      <w:r>
        <w:t>компонент</w:t>
      </w:r>
      <w:r>
        <w:rPr>
          <w:spacing w:val="-13"/>
        </w:rPr>
        <w:t xml:space="preserve"> </w:t>
      </w:r>
      <w:r>
        <w:t>равенства. Решение текстовых задач.</w:t>
      </w:r>
    </w:p>
    <w:p w:rsidR="009A3602" w:rsidRDefault="008B1FBB">
      <w:pPr>
        <w:pStyle w:val="a4"/>
        <w:spacing w:line="271" w:lineRule="exact"/>
        <w:ind w:left="1670" w:firstLine="0"/>
        <w:jc w:val="left"/>
      </w:pPr>
      <w:r>
        <w:t>Решать</w:t>
      </w:r>
      <w:r>
        <w:rPr>
          <w:spacing w:val="-9"/>
        </w:rPr>
        <w:t xml:space="preserve"> </w:t>
      </w:r>
      <w:r>
        <w:t>многошаговые</w:t>
      </w:r>
      <w:r>
        <w:rPr>
          <w:spacing w:val="-5"/>
        </w:rPr>
        <w:t xml:space="preserve"> </w:t>
      </w:r>
      <w:r>
        <w:t>текстовые</w:t>
      </w:r>
      <w:r>
        <w:rPr>
          <w:spacing w:val="-5"/>
        </w:rPr>
        <w:t xml:space="preserve"> </w:t>
      </w:r>
      <w:r>
        <w:t>задачи</w:t>
      </w:r>
      <w:r>
        <w:rPr>
          <w:spacing w:val="-3"/>
        </w:rPr>
        <w:t xml:space="preserve"> </w:t>
      </w:r>
      <w:r>
        <w:t>арифметическим</w:t>
      </w:r>
      <w:r>
        <w:rPr>
          <w:spacing w:val="-3"/>
        </w:rPr>
        <w:t xml:space="preserve"> </w:t>
      </w:r>
      <w:r>
        <w:rPr>
          <w:spacing w:val="-2"/>
        </w:rPr>
        <w:t>способом.</w:t>
      </w:r>
    </w:p>
    <w:p w:rsidR="009A3602" w:rsidRDefault="008B1FBB">
      <w:pPr>
        <w:pStyle w:val="a4"/>
        <w:spacing w:before="3" w:line="237" w:lineRule="auto"/>
        <w:ind w:right="1134"/>
      </w:pPr>
      <w:r>
        <w:t>Решать задачи, связанные с отношением, пропорциональностью величин, процентами, решать три основные задачи на дроби и проценты.</w:t>
      </w:r>
    </w:p>
    <w:p w:rsidR="009A3602" w:rsidRDefault="008B1FBB">
      <w:pPr>
        <w:pStyle w:val="a4"/>
        <w:spacing w:before="3"/>
        <w:ind w:right="1123"/>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9A3602" w:rsidRDefault="008B1FBB">
      <w:pPr>
        <w:pStyle w:val="a4"/>
        <w:spacing w:before="1" w:line="275" w:lineRule="exact"/>
        <w:ind w:left="1670" w:firstLine="0"/>
      </w:pPr>
      <w:r>
        <w:t>Составлять</w:t>
      </w:r>
      <w:r>
        <w:rPr>
          <w:spacing w:val="-7"/>
        </w:rPr>
        <w:t xml:space="preserve"> </w:t>
      </w:r>
      <w:r>
        <w:t>буквенные</w:t>
      </w:r>
      <w:r>
        <w:rPr>
          <w:spacing w:val="-4"/>
        </w:rPr>
        <w:t xml:space="preserve"> </w:t>
      </w:r>
      <w:r>
        <w:t>выражения</w:t>
      </w:r>
      <w:r>
        <w:rPr>
          <w:spacing w:val="-7"/>
        </w:rPr>
        <w:t xml:space="preserve"> </w:t>
      </w:r>
      <w:r>
        <w:t>по</w:t>
      </w:r>
      <w:r>
        <w:rPr>
          <w:spacing w:val="1"/>
        </w:rPr>
        <w:t xml:space="preserve"> </w:t>
      </w:r>
      <w:r>
        <w:t>условию</w:t>
      </w:r>
      <w:r>
        <w:rPr>
          <w:spacing w:val="-9"/>
        </w:rPr>
        <w:t xml:space="preserve"> </w:t>
      </w:r>
      <w:r>
        <w:rPr>
          <w:spacing w:val="-2"/>
        </w:rPr>
        <w:t>задачи.</w:t>
      </w:r>
    </w:p>
    <w:p w:rsidR="009A3602" w:rsidRDefault="008B1FBB">
      <w:pPr>
        <w:pStyle w:val="a4"/>
        <w:ind w:right="1123"/>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9A3602" w:rsidRDefault="008B1FBB">
      <w:pPr>
        <w:pStyle w:val="a4"/>
        <w:spacing w:before="3" w:line="237" w:lineRule="auto"/>
        <w:ind w:right="1132"/>
      </w:pPr>
      <w:r>
        <w:t>Представлять информацию с помощью таблиц, линейной и столбчатой</w:t>
      </w:r>
      <w:r>
        <w:rPr>
          <w:spacing w:val="40"/>
        </w:rPr>
        <w:t xml:space="preserve"> </w:t>
      </w:r>
      <w:r>
        <w:rPr>
          <w:spacing w:val="-2"/>
        </w:rPr>
        <w:t>диаграмм.</w:t>
      </w:r>
    </w:p>
    <w:p w:rsidR="009A3602" w:rsidRDefault="008B1FBB">
      <w:pPr>
        <w:pStyle w:val="a4"/>
        <w:spacing w:before="4" w:line="275" w:lineRule="exact"/>
        <w:ind w:left="1670" w:firstLine="0"/>
      </w:pPr>
      <w:r>
        <w:t>Наглядная</w:t>
      </w:r>
      <w:r>
        <w:rPr>
          <w:spacing w:val="-1"/>
        </w:rPr>
        <w:t xml:space="preserve"> </w:t>
      </w:r>
      <w:r>
        <w:rPr>
          <w:spacing w:val="-2"/>
        </w:rPr>
        <w:t>геометрия.</w:t>
      </w:r>
    </w:p>
    <w:p w:rsidR="009A3602" w:rsidRDefault="008B1FBB">
      <w:pPr>
        <w:pStyle w:val="a4"/>
        <w:ind w:right="1130"/>
      </w:pPr>
      <w:r>
        <w:t>Приводить примеры объектов окружающего мира, имеющих форму изученных геометрических плоских и пространственных</w:t>
      </w:r>
      <w:r>
        <w:rPr>
          <w:spacing w:val="-1"/>
        </w:rPr>
        <w:t xml:space="preserve"> </w:t>
      </w:r>
      <w:r>
        <w:t xml:space="preserve">фигур, примеры равных и симметричных </w:t>
      </w:r>
      <w:r>
        <w:rPr>
          <w:spacing w:val="-2"/>
        </w:rPr>
        <w:t>фигур.</w:t>
      </w:r>
    </w:p>
    <w:p w:rsidR="009A3602" w:rsidRDefault="008B1FBB">
      <w:pPr>
        <w:pStyle w:val="a4"/>
        <w:spacing w:before="2"/>
        <w:ind w:right="1133"/>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9A3602" w:rsidRDefault="008B1FBB">
      <w:pPr>
        <w:pStyle w:val="a4"/>
        <w:ind w:right="1134"/>
      </w:pPr>
      <w:r>
        <w:t xml:space="preserve">Пользоваться геометрическими понятиями: равенство фигур, симметрия, использовать терминологию, связанную с симметрией: ось симметрии, центр </w:t>
      </w:r>
      <w:r>
        <w:rPr>
          <w:spacing w:val="-2"/>
        </w:rPr>
        <w:t>симметрии.</w:t>
      </w:r>
    </w:p>
    <w:p w:rsidR="009A3602" w:rsidRDefault="008B1FBB">
      <w:pPr>
        <w:pStyle w:val="a4"/>
        <w:ind w:right="1132"/>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9A3602" w:rsidRDefault="008B1FBB">
      <w:pPr>
        <w:pStyle w:val="a4"/>
        <w:spacing w:line="242" w:lineRule="auto"/>
        <w:ind w:right="1138"/>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9A3602" w:rsidRDefault="008B1FBB">
      <w:pPr>
        <w:pStyle w:val="a4"/>
        <w:spacing w:line="242" w:lineRule="auto"/>
        <w:ind w:right="1141"/>
      </w:pPr>
      <w:r>
        <w:t>Находить, используя чертёжные инструменты, расстояния: между двумя точками, от точки до прямой, длину пути на квадратной сетке.</w:t>
      </w:r>
    </w:p>
    <w:p w:rsidR="009A3602" w:rsidRDefault="008B1FBB">
      <w:pPr>
        <w:pStyle w:val="a4"/>
        <w:ind w:right="1133"/>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9A3602" w:rsidRDefault="009A3602">
      <w:pPr>
        <w:sectPr w:rsidR="009A3602">
          <w:type w:val="continuous"/>
          <w:pgSz w:w="11910" w:h="16840"/>
          <w:pgMar w:top="1080" w:right="0" w:bottom="280" w:left="740" w:header="752" w:footer="0" w:gutter="0"/>
          <w:cols w:space="720"/>
        </w:sectPr>
      </w:pPr>
    </w:p>
    <w:p w:rsidR="009A3602" w:rsidRDefault="008B1FBB">
      <w:pPr>
        <w:pStyle w:val="a4"/>
        <w:spacing w:before="98" w:line="242" w:lineRule="auto"/>
        <w:ind w:right="1134"/>
      </w:pPr>
      <w:r>
        <w:lastRenderedPageBreak/>
        <w:t>Распознавать на моделях и изображениях пирамиду, конус, цилиндр, использовать терминологию: вершина, ребро, грань, основание, развёртка.</w:t>
      </w:r>
    </w:p>
    <w:p w:rsidR="009A3602" w:rsidRDefault="008B1FBB">
      <w:pPr>
        <w:pStyle w:val="a4"/>
        <w:spacing w:line="271" w:lineRule="exact"/>
        <w:ind w:left="1670" w:firstLine="0"/>
      </w:pPr>
      <w:r>
        <w:t>Изображать</w:t>
      </w:r>
      <w:r>
        <w:rPr>
          <w:spacing w:val="-7"/>
        </w:rPr>
        <w:t xml:space="preserve"> </w:t>
      </w:r>
      <w:r>
        <w:t>на</w:t>
      </w:r>
      <w:r>
        <w:rPr>
          <w:spacing w:val="-3"/>
        </w:rPr>
        <w:t xml:space="preserve"> </w:t>
      </w:r>
      <w:r>
        <w:t>клетчатой</w:t>
      </w:r>
      <w:r>
        <w:rPr>
          <w:spacing w:val="-6"/>
        </w:rPr>
        <w:t xml:space="preserve"> </w:t>
      </w:r>
      <w:r>
        <w:t>бумаге</w:t>
      </w:r>
      <w:r>
        <w:rPr>
          <w:spacing w:val="-3"/>
        </w:rPr>
        <w:t xml:space="preserve"> </w:t>
      </w:r>
      <w:r>
        <w:t>прямоугольный</w:t>
      </w:r>
      <w:r>
        <w:rPr>
          <w:spacing w:val="-1"/>
        </w:rPr>
        <w:t xml:space="preserve"> </w:t>
      </w:r>
      <w:r>
        <w:rPr>
          <w:spacing w:val="-2"/>
        </w:rPr>
        <w:t>параллелепипед.</w:t>
      </w:r>
    </w:p>
    <w:p w:rsidR="009A3602" w:rsidRDefault="008B1FBB">
      <w:pPr>
        <w:pStyle w:val="a4"/>
        <w:spacing w:before="2"/>
        <w:ind w:right="1132"/>
      </w:pPr>
      <w:r>
        <w:t>Вычислять объём прямоугольного параллелепипеда, куба, пользоваться основными единицами измерения объёма;</w:t>
      </w:r>
    </w:p>
    <w:p w:rsidR="009A3602" w:rsidRDefault="008B1FBB">
      <w:pPr>
        <w:pStyle w:val="a4"/>
        <w:spacing w:before="3" w:line="237" w:lineRule="auto"/>
        <w:ind w:right="1133"/>
      </w:pPr>
      <w:r>
        <w:t>Решать несложные задачи на нахождение геометрических величин в практических ситуациях.</w:t>
      </w:r>
    </w:p>
    <w:p w:rsidR="009A3602" w:rsidRDefault="008B1FBB">
      <w:pPr>
        <w:pStyle w:val="a4"/>
        <w:spacing w:before="6" w:line="237" w:lineRule="auto"/>
        <w:ind w:right="1132"/>
      </w:pPr>
      <w:r>
        <w:t>Федеральная рабочая программа учебного курса «Алгебра» в 7–9 классах (далее соответственно – программа учебного курса «Алгебра», учебный курс).</w:t>
      </w:r>
    </w:p>
    <w:p w:rsidR="009A3602" w:rsidRDefault="008B1FBB">
      <w:pPr>
        <w:pStyle w:val="a4"/>
        <w:spacing w:before="3" w:line="275" w:lineRule="exact"/>
        <w:ind w:left="1670" w:firstLine="0"/>
      </w:pPr>
      <w:r>
        <w:t>Пояснительная</w:t>
      </w:r>
      <w:r>
        <w:rPr>
          <w:spacing w:val="-3"/>
        </w:rPr>
        <w:t xml:space="preserve"> </w:t>
      </w:r>
      <w:r>
        <w:rPr>
          <w:spacing w:val="-2"/>
        </w:rPr>
        <w:t>записка.</w:t>
      </w:r>
    </w:p>
    <w:p w:rsidR="009A3602" w:rsidRDefault="008B1FBB">
      <w:pPr>
        <w:pStyle w:val="a4"/>
        <w:ind w:right="1124"/>
      </w:pPr>
      <w: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9A3602" w:rsidRDefault="008B1FBB">
      <w:pPr>
        <w:pStyle w:val="a4"/>
        <w:spacing w:before="3"/>
        <w:ind w:right="1123"/>
      </w:pPr>
      <w: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 множественный язык. В связи с</w:t>
      </w:r>
      <w:r>
        <w:rPr>
          <w:spacing w:val="-2"/>
        </w:rPr>
        <w:t xml:space="preserve"> </w:t>
      </w:r>
      <w:r>
        <w:t>этим в программу</w:t>
      </w:r>
      <w:r>
        <w:rPr>
          <w:spacing w:val="-1"/>
        </w:rPr>
        <w:t xml:space="preserve"> </w:t>
      </w:r>
      <w:r>
        <w:t>учебного курса «Алгебра»</w:t>
      </w:r>
      <w:r>
        <w:rPr>
          <w:spacing w:val="-1"/>
        </w:rPr>
        <w:t xml:space="preserve"> </w:t>
      </w:r>
      <w:r>
        <w:t>включены некоторые</w:t>
      </w:r>
      <w:r>
        <w:rPr>
          <w:spacing w:val="-9"/>
        </w:rPr>
        <w:t xml:space="preserve"> </w:t>
      </w:r>
      <w:r>
        <w:t>основы</w:t>
      </w:r>
      <w:r>
        <w:rPr>
          <w:spacing w:val="-1"/>
        </w:rPr>
        <w:t xml:space="preserve"> </w:t>
      </w:r>
      <w:r>
        <w:t>логики,</w:t>
      </w:r>
      <w:r>
        <w:rPr>
          <w:spacing w:val="-1"/>
        </w:rPr>
        <w:t xml:space="preserve"> </w:t>
      </w:r>
      <w:r>
        <w:t>представленные</w:t>
      </w:r>
      <w:r>
        <w:rPr>
          <w:spacing w:val="-4"/>
        </w:rPr>
        <w:t xml:space="preserve"> </w:t>
      </w:r>
      <w:r>
        <w:t>во всех</w:t>
      </w:r>
      <w:r>
        <w:rPr>
          <w:spacing w:val="-3"/>
        </w:rPr>
        <w:t xml:space="preserve"> </w:t>
      </w:r>
      <w:r>
        <w:t>основных</w:t>
      </w:r>
      <w:r>
        <w:rPr>
          <w:spacing w:val="-3"/>
        </w:rPr>
        <w:t xml:space="preserve"> </w:t>
      </w:r>
      <w:r>
        <w:t>разделах</w:t>
      </w:r>
      <w:r>
        <w:rPr>
          <w:spacing w:val="-3"/>
        </w:rPr>
        <w:t xml:space="preserve"> </w:t>
      </w:r>
      <w:r>
        <w:t>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w:t>
      </w:r>
    </w:p>
    <w:p w:rsidR="009A3602" w:rsidRDefault="008B1FBB">
      <w:pPr>
        <w:pStyle w:val="a4"/>
        <w:spacing w:before="1" w:line="275" w:lineRule="exact"/>
        <w:ind w:firstLine="0"/>
      </w:pPr>
      <w:r>
        <w:t>«Алгебра»</w:t>
      </w:r>
      <w:r>
        <w:rPr>
          <w:spacing w:val="-7"/>
        </w:rPr>
        <w:t xml:space="preserve"> </w:t>
      </w:r>
      <w:r>
        <w:t>является</w:t>
      </w:r>
      <w:r>
        <w:rPr>
          <w:spacing w:val="-3"/>
        </w:rPr>
        <w:t xml:space="preserve"> </w:t>
      </w:r>
      <w:r>
        <w:t>его</w:t>
      </w:r>
      <w:r>
        <w:rPr>
          <w:spacing w:val="-2"/>
        </w:rPr>
        <w:t xml:space="preserve"> </w:t>
      </w:r>
      <w:r>
        <w:t>интегрированный</w:t>
      </w:r>
      <w:r>
        <w:rPr>
          <w:spacing w:val="-5"/>
        </w:rPr>
        <w:t xml:space="preserve"> </w:t>
      </w:r>
      <w:r>
        <w:rPr>
          <w:spacing w:val="-2"/>
        </w:rPr>
        <w:t>характер.</w:t>
      </w:r>
    </w:p>
    <w:p w:rsidR="009A3602" w:rsidRDefault="008B1FBB">
      <w:pPr>
        <w:pStyle w:val="a4"/>
        <w:ind w:right="1125"/>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w:t>
      </w:r>
      <w:r>
        <w:rPr>
          <w:spacing w:val="80"/>
        </w:rPr>
        <w:t xml:space="preserve"> </w:t>
      </w:r>
      <w:r>
        <w:t>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9A3602" w:rsidRDefault="008B1FBB">
      <w:pPr>
        <w:pStyle w:val="a4"/>
        <w:spacing w:before="2" w:line="275" w:lineRule="exact"/>
        <w:ind w:left="1670" w:firstLine="0"/>
      </w:pPr>
      <w:r>
        <w:t>Содержание</w:t>
      </w:r>
      <w:r>
        <w:rPr>
          <w:spacing w:val="61"/>
          <w:w w:val="150"/>
        </w:rPr>
        <w:t xml:space="preserve"> </w:t>
      </w:r>
      <w:r>
        <w:t>двух</w:t>
      </w:r>
      <w:r>
        <w:rPr>
          <w:spacing w:val="59"/>
          <w:w w:val="150"/>
        </w:rPr>
        <w:t xml:space="preserve"> </w:t>
      </w:r>
      <w:r>
        <w:t>алгебраических</w:t>
      </w:r>
      <w:r>
        <w:rPr>
          <w:spacing w:val="60"/>
          <w:w w:val="150"/>
        </w:rPr>
        <w:t xml:space="preserve"> </w:t>
      </w:r>
      <w:r>
        <w:t>линий</w:t>
      </w:r>
      <w:r>
        <w:rPr>
          <w:spacing w:val="70"/>
          <w:w w:val="150"/>
        </w:rPr>
        <w:t xml:space="preserve"> </w:t>
      </w:r>
      <w:r>
        <w:t>–</w:t>
      </w:r>
      <w:r>
        <w:rPr>
          <w:spacing w:val="60"/>
          <w:w w:val="150"/>
        </w:rPr>
        <w:t xml:space="preserve"> </w:t>
      </w:r>
      <w:r>
        <w:t>«Алгебраические</w:t>
      </w:r>
      <w:r>
        <w:rPr>
          <w:spacing w:val="63"/>
          <w:w w:val="150"/>
        </w:rPr>
        <w:t xml:space="preserve"> </w:t>
      </w:r>
      <w:r>
        <w:t>выражения»</w:t>
      </w:r>
      <w:r>
        <w:rPr>
          <w:spacing w:val="60"/>
          <w:w w:val="150"/>
        </w:rPr>
        <w:t xml:space="preserve"> </w:t>
      </w:r>
      <w:r>
        <w:rPr>
          <w:spacing w:val="-10"/>
        </w:rPr>
        <w:t>и</w:t>
      </w:r>
    </w:p>
    <w:p w:rsidR="009A3602" w:rsidRDefault="008B1FBB">
      <w:pPr>
        <w:pStyle w:val="a4"/>
        <w:ind w:right="1131" w:firstLine="0"/>
      </w:pPr>
      <w:r>
        <w:t>«Уравнения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w:t>
      </w:r>
      <w:r>
        <w:rPr>
          <w:spacing w:val="40"/>
        </w:rPr>
        <w:t xml:space="preserve"> </w:t>
      </w:r>
      <w:r>
        <w:t>математических</w:t>
      </w:r>
      <w:r>
        <w:rPr>
          <w:spacing w:val="40"/>
        </w:rPr>
        <w:t xml:space="preserve"> </w:t>
      </w:r>
      <w:r>
        <w:t>моделей,</w:t>
      </w:r>
      <w:r>
        <w:rPr>
          <w:spacing w:val="40"/>
        </w:rPr>
        <w:t xml:space="preserve"> </w:t>
      </w:r>
      <w:r>
        <w:t>описания</w:t>
      </w:r>
      <w:r>
        <w:rPr>
          <w:spacing w:val="40"/>
        </w:rPr>
        <w:t xml:space="preserve"> </w:t>
      </w:r>
      <w:r>
        <w:t>процессов</w:t>
      </w:r>
      <w:r>
        <w:rPr>
          <w:spacing w:val="40"/>
        </w:rPr>
        <w:t xml:space="preserve"> </w:t>
      </w:r>
      <w:r>
        <w:t>и</w:t>
      </w:r>
      <w:r>
        <w:rPr>
          <w:spacing w:val="40"/>
        </w:rPr>
        <w:t xml:space="preserve"> </w:t>
      </w:r>
      <w:r>
        <w:t>явлений</w:t>
      </w:r>
      <w:r>
        <w:rPr>
          <w:spacing w:val="40"/>
        </w:rPr>
        <w:t xml:space="preserve"> </w:t>
      </w:r>
      <w:r>
        <w:t>реального</w:t>
      </w:r>
      <w:r>
        <w:rPr>
          <w:spacing w:val="40"/>
        </w:rPr>
        <w:t xml:space="preserve"> </w:t>
      </w:r>
      <w:r>
        <w:t>мира.</w:t>
      </w:r>
      <w:r>
        <w:rPr>
          <w:spacing w:val="40"/>
        </w:rPr>
        <w:t xml:space="preserve"> </w:t>
      </w:r>
      <w:r>
        <w:t>В</w:t>
      </w:r>
      <w:r>
        <w:rPr>
          <w:spacing w:val="40"/>
        </w:rPr>
        <w:t xml:space="preserve"> </w:t>
      </w:r>
      <w:r>
        <w:t>задачи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1" w:firstLine="0"/>
      </w:pPr>
      <w:r>
        <w:lastRenderedPageBreak/>
        <w:t>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9A3602" w:rsidRDefault="008B1FBB">
      <w:pPr>
        <w:pStyle w:val="a4"/>
        <w:spacing w:before="1"/>
        <w:ind w:right="1131"/>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9A3602" w:rsidRDefault="008B1FBB">
      <w:pPr>
        <w:pStyle w:val="a4"/>
        <w:spacing w:before="5" w:line="237" w:lineRule="auto"/>
        <w:ind w:right="1134"/>
      </w:pPr>
      <w:r>
        <w:t>Согласно учебному плану в 7–9 классах изучается учебный курс «Алгебра», который включает следующие основные разделы содержания: «Числа и вычисления»,</w:t>
      </w:r>
    </w:p>
    <w:p w:rsidR="009A3602" w:rsidRDefault="008B1FBB">
      <w:pPr>
        <w:pStyle w:val="a4"/>
        <w:spacing w:before="3" w:line="275" w:lineRule="exact"/>
        <w:ind w:firstLine="0"/>
      </w:pPr>
      <w:r>
        <w:t>«Алгебраические</w:t>
      </w:r>
      <w:r>
        <w:rPr>
          <w:spacing w:val="-9"/>
        </w:rPr>
        <w:t xml:space="preserve"> </w:t>
      </w:r>
      <w:r>
        <w:t>выражения»,</w:t>
      </w:r>
      <w:r>
        <w:rPr>
          <w:spacing w:val="-3"/>
        </w:rPr>
        <w:t xml:space="preserve"> </w:t>
      </w:r>
      <w:r>
        <w:t>«Уравнения</w:t>
      </w:r>
      <w:r>
        <w:rPr>
          <w:spacing w:val="-5"/>
        </w:rPr>
        <w:t xml:space="preserve"> </w:t>
      </w:r>
      <w:r>
        <w:t>и</w:t>
      </w:r>
      <w:r>
        <w:rPr>
          <w:spacing w:val="-9"/>
        </w:rPr>
        <w:t xml:space="preserve"> </w:t>
      </w:r>
      <w:r>
        <w:t>неравенства»,</w:t>
      </w:r>
      <w:r>
        <w:rPr>
          <w:spacing w:val="-3"/>
        </w:rPr>
        <w:t xml:space="preserve"> </w:t>
      </w:r>
      <w:r>
        <w:rPr>
          <w:spacing w:val="-2"/>
        </w:rPr>
        <w:t>«Функции».</w:t>
      </w:r>
    </w:p>
    <w:p w:rsidR="009A3602" w:rsidRDefault="008B1FBB">
      <w:pPr>
        <w:pStyle w:val="a4"/>
        <w:ind w:right="1125"/>
      </w:pPr>
      <w:r>
        <w:t>Общее число часов, рекомендованных для изучения учебного курса «Алгебра»,</w:t>
      </w:r>
      <w:r>
        <w:rPr>
          <w:spacing w:val="80"/>
        </w:rPr>
        <w:t xml:space="preserve"> </w:t>
      </w:r>
      <w:r>
        <w:t>– 306 часов: в 7 классе – 102 часа (3 часа в неделю), в 8 классе – 102 часа (3 часа в неделю), в 9 классе – 102 часа (3 часа в неделю).</w:t>
      </w:r>
    </w:p>
    <w:p w:rsidR="009A3602" w:rsidRDefault="008B1FBB">
      <w:pPr>
        <w:pStyle w:val="a4"/>
        <w:spacing w:before="4" w:line="237"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7</w:t>
      </w:r>
      <w:r>
        <w:rPr>
          <w:spacing w:val="-12"/>
        </w:rPr>
        <w:t xml:space="preserve"> </w:t>
      </w:r>
      <w:r>
        <w:t>классе. Числа и вычисления.</w:t>
      </w:r>
    </w:p>
    <w:p w:rsidR="009A3602" w:rsidRDefault="008B1FBB">
      <w:pPr>
        <w:pStyle w:val="a4"/>
        <w:spacing w:before="4"/>
        <w:ind w:right="1123"/>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9A3602" w:rsidRDefault="008B1FBB">
      <w:pPr>
        <w:pStyle w:val="a4"/>
        <w:ind w:right="1133"/>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9A3602" w:rsidRDefault="008B1FBB">
      <w:pPr>
        <w:pStyle w:val="a4"/>
        <w:ind w:left="1670" w:firstLine="0"/>
      </w:pPr>
      <w:r>
        <w:t>Применение</w:t>
      </w:r>
      <w:r>
        <w:rPr>
          <w:spacing w:val="66"/>
          <w:w w:val="150"/>
        </w:rPr>
        <w:t xml:space="preserve"> </w:t>
      </w:r>
      <w:r>
        <w:t>признаков</w:t>
      </w:r>
      <w:r>
        <w:rPr>
          <w:spacing w:val="68"/>
          <w:w w:val="150"/>
        </w:rPr>
        <w:t xml:space="preserve"> </w:t>
      </w:r>
      <w:r>
        <w:t>делимости,</w:t>
      </w:r>
      <w:r>
        <w:rPr>
          <w:spacing w:val="64"/>
          <w:w w:val="150"/>
        </w:rPr>
        <w:t xml:space="preserve"> </w:t>
      </w:r>
      <w:r>
        <w:t>разложение</w:t>
      </w:r>
      <w:r>
        <w:rPr>
          <w:spacing w:val="67"/>
          <w:w w:val="150"/>
        </w:rPr>
        <w:t xml:space="preserve"> </w:t>
      </w:r>
      <w:r>
        <w:t>на</w:t>
      </w:r>
      <w:r>
        <w:rPr>
          <w:spacing w:val="61"/>
          <w:w w:val="150"/>
        </w:rPr>
        <w:t xml:space="preserve"> </w:t>
      </w:r>
      <w:r>
        <w:t>множители</w:t>
      </w:r>
      <w:r>
        <w:rPr>
          <w:spacing w:val="68"/>
          <w:w w:val="150"/>
        </w:rPr>
        <w:t xml:space="preserve"> </w:t>
      </w:r>
      <w:r>
        <w:rPr>
          <w:spacing w:val="-2"/>
        </w:rPr>
        <w:t>натуральных</w:t>
      </w:r>
    </w:p>
    <w:p w:rsidR="009A3602" w:rsidRDefault="009A3602">
      <w:pPr>
        <w:sectPr w:rsidR="009A3602">
          <w:pgSz w:w="11910" w:h="16840"/>
          <w:pgMar w:top="1080" w:right="0" w:bottom="280" w:left="740" w:header="752" w:footer="0" w:gutter="0"/>
          <w:cols w:space="720"/>
        </w:sectPr>
      </w:pPr>
    </w:p>
    <w:p w:rsidR="009A3602" w:rsidRDefault="008B1FBB">
      <w:pPr>
        <w:pStyle w:val="a4"/>
        <w:spacing w:line="274" w:lineRule="exact"/>
        <w:ind w:firstLine="0"/>
        <w:jc w:val="left"/>
      </w:pPr>
      <w:r>
        <w:rPr>
          <w:spacing w:val="-2"/>
        </w:rPr>
        <w:lastRenderedPageBreak/>
        <w:t>чисел.</w:t>
      </w:r>
    </w:p>
    <w:p w:rsidR="009A3602" w:rsidRDefault="008B1FBB">
      <w:pPr>
        <w:spacing w:before="3"/>
        <w:rPr>
          <w:sz w:val="24"/>
        </w:rPr>
      </w:pPr>
      <w:r>
        <w:br w:type="column"/>
      </w:r>
    </w:p>
    <w:p w:rsidR="009A3602" w:rsidRDefault="008B1FBB">
      <w:pPr>
        <w:pStyle w:val="a4"/>
        <w:spacing w:line="237" w:lineRule="auto"/>
        <w:ind w:left="30" w:right="1617" w:firstLine="0"/>
        <w:jc w:val="left"/>
      </w:pPr>
      <w:r>
        <w:t>Реальные</w:t>
      </w:r>
      <w:r>
        <w:rPr>
          <w:spacing w:val="-4"/>
        </w:rPr>
        <w:t xml:space="preserve"> </w:t>
      </w:r>
      <w:r>
        <w:t>зависимости,</w:t>
      </w:r>
      <w:r>
        <w:rPr>
          <w:spacing w:val="-5"/>
        </w:rPr>
        <w:t xml:space="preserve"> </w:t>
      </w:r>
      <w:r>
        <w:t>в</w:t>
      </w:r>
      <w:r>
        <w:rPr>
          <w:spacing w:val="-2"/>
        </w:rPr>
        <w:t xml:space="preserve"> </w:t>
      </w:r>
      <w:r>
        <w:t>том</w:t>
      </w:r>
      <w:r>
        <w:rPr>
          <w:spacing w:val="-2"/>
        </w:rPr>
        <w:t xml:space="preserve"> </w:t>
      </w:r>
      <w:r>
        <w:t>числе</w:t>
      </w:r>
      <w:r>
        <w:rPr>
          <w:spacing w:val="-8"/>
        </w:rPr>
        <w:t xml:space="preserve"> </w:t>
      </w:r>
      <w:r>
        <w:t>прямая</w:t>
      </w:r>
      <w:r>
        <w:rPr>
          <w:spacing w:val="-7"/>
        </w:rPr>
        <w:t xml:space="preserve"> </w:t>
      </w:r>
      <w:r>
        <w:t>и</w:t>
      </w:r>
      <w:r>
        <w:rPr>
          <w:spacing w:val="-6"/>
        </w:rPr>
        <w:t xml:space="preserve"> </w:t>
      </w:r>
      <w:r>
        <w:t>обратная</w:t>
      </w:r>
      <w:r>
        <w:rPr>
          <w:spacing w:val="-3"/>
        </w:rPr>
        <w:t xml:space="preserve"> </w:t>
      </w:r>
      <w:r>
        <w:t>пропорциональности. Алгебраические выражения.</w:t>
      </w:r>
    </w:p>
    <w:p w:rsidR="009A3602" w:rsidRDefault="008B1FBB">
      <w:pPr>
        <w:pStyle w:val="a4"/>
        <w:tabs>
          <w:tab w:val="left" w:pos="1603"/>
          <w:tab w:val="left" w:pos="2759"/>
          <w:tab w:val="left" w:pos="3900"/>
          <w:tab w:val="left" w:pos="5262"/>
          <w:tab w:val="left" w:pos="5589"/>
          <w:tab w:val="left" w:pos="7099"/>
        </w:tabs>
        <w:spacing w:before="3"/>
        <w:ind w:left="30" w:firstLine="0"/>
        <w:jc w:val="left"/>
      </w:pPr>
      <w:r>
        <w:rPr>
          <w:spacing w:val="-2"/>
        </w:rPr>
        <w:t>Переменные,</w:t>
      </w:r>
      <w:r>
        <w:tab/>
      </w:r>
      <w:r>
        <w:rPr>
          <w:spacing w:val="-2"/>
        </w:rPr>
        <w:t>числовое</w:t>
      </w:r>
      <w:r>
        <w:tab/>
      </w:r>
      <w:r>
        <w:rPr>
          <w:spacing w:val="-2"/>
        </w:rPr>
        <w:t>значение</w:t>
      </w:r>
      <w:r>
        <w:tab/>
      </w:r>
      <w:r>
        <w:rPr>
          <w:spacing w:val="-2"/>
        </w:rPr>
        <w:t>выражения</w:t>
      </w:r>
      <w:r>
        <w:tab/>
      </w:r>
      <w:r>
        <w:rPr>
          <w:spacing w:val="-10"/>
        </w:rPr>
        <w:t>с</w:t>
      </w:r>
      <w:r>
        <w:tab/>
      </w:r>
      <w:r>
        <w:rPr>
          <w:spacing w:val="-2"/>
        </w:rPr>
        <w:t>переменной.</w:t>
      </w:r>
      <w:r>
        <w:tab/>
      </w:r>
      <w:r>
        <w:rPr>
          <w:spacing w:val="-2"/>
        </w:rPr>
        <w:t>Допустимые</w:t>
      </w:r>
    </w:p>
    <w:p w:rsidR="009A3602" w:rsidRDefault="009A3602">
      <w:pPr>
        <w:sectPr w:rsidR="009A3602">
          <w:type w:val="continuous"/>
          <w:pgSz w:w="11910" w:h="16840"/>
          <w:pgMar w:top="1080" w:right="0" w:bottom="280" w:left="740" w:header="752" w:footer="0" w:gutter="0"/>
          <w:cols w:num="2" w:space="720" w:equalWidth="0">
            <w:col w:w="1601" w:space="40"/>
            <w:col w:w="9529"/>
          </w:cols>
        </w:sectPr>
      </w:pPr>
    </w:p>
    <w:p w:rsidR="009A3602" w:rsidRDefault="008B1FBB">
      <w:pPr>
        <w:pStyle w:val="a4"/>
        <w:ind w:right="1128" w:firstLine="0"/>
      </w:pPr>
      <w:r>
        <w:lastRenderedPageBreak/>
        <w:t>значения</w:t>
      </w:r>
      <w:r>
        <w:rPr>
          <w:spacing w:val="-1"/>
        </w:rPr>
        <w:t xml:space="preserve"> </w:t>
      </w:r>
      <w:r>
        <w:t>переменных. Представление зависимости между</w:t>
      </w:r>
      <w:r>
        <w:rPr>
          <w:spacing w:val="-6"/>
        </w:rPr>
        <w:t xml:space="preserve"> </w:t>
      </w:r>
      <w:r>
        <w:t>величинами</w:t>
      </w:r>
      <w:r>
        <w:rPr>
          <w:spacing w:val="-5"/>
        </w:rPr>
        <w:t xml:space="preserve"> </w:t>
      </w:r>
      <w:r>
        <w:t>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9A3602" w:rsidRDefault="008B1FBB">
      <w:pPr>
        <w:pStyle w:val="a4"/>
        <w:ind w:left="1670" w:firstLine="0"/>
      </w:pPr>
      <w:r>
        <w:t>Свойства</w:t>
      </w:r>
      <w:r>
        <w:rPr>
          <w:spacing w:val="-4"/>
        </w:rPr>
        <w:t xml:space="preserve"> </w:t>
      </w:r>
      <w:r>
        <w:t>степени</w:t>
      </w:r>
      <w:r>
        <w:rPr>
          <w:spacing w:val="-6"/>
        </w:rPr>
        <w:t xml:space="preserve"> </w:t>
      </w:r>
      <w:r>
        <w:t>с</w:t>
      </w:r>
      <w:r>
        <w:rPr>
          <w:spacing w:val="-3"/>
        </w:rPr>
        <w:t xml:space="preserve"> </w:t>
      </w:r>
      <w:r>
        <w:t>натуральным</w:t>
      </w:r>
      <w:r>
        <w:rPr>
          <w:spacing w:val="-1"/>
        </w:rPr>
        <w:t xml:space="preserve"> </w:t>
      </w:r>
      <w:r>
        <w:rPr>
          <w:spacing w:val="-2"/>
        </w:rPr>
        <w:t>показателем.</w:t>
      </w:r>
    </w:p>
    <w:p w:rsidR="009A3602" w:rsidRDefault="008B1FBB">
      <w:pPr>
        <w:pStyle w:val="a4"/>
        <w:spacing w:before="1"/>
        <w:ind w:right="1134"/>
      </w:pPr>
      <w:r>
        <w:t>Одночлены и многочлены. Степень многочлена. Сложение, вычитание, умножение многочленов. Формулы сокращённого умножения: квадрат суммы и</w:t>
      </w:r>
      <w:r>
        <w:rPr>
          <w:spacing w:val="40"/>
        </w:rPr>
        <w:t xml:space="preserve"> </w:t>
      </w:r>
      <w:r>
        <w:t xml:space="preserve">квадрат разности. Формула разности квадратов. Разложение многочленов на </w:t>
      </w:r>
      <w:r>
        <w:rPr>
          <w:spacing w:val="-2"/>
        </w:rPr>
        <w:t>множители.</w:t>
      </w:r>
    </w:p>
    <w:p w:rsidR="009A3602" w:rsidRDefault="008B1FBB">
      <w:pPr>
        <w:pStyle w:val="a4"/>
        <w:spacing w:line="275" w:lineRule="exact"/>
        <w:ind w:left="1670" w:firstLine="0"/>
      </w:pPr>
      <w:r>
        <w:t>Уравнения и</w:t>
      </w:r>
      <w:r>
        <w:rPr>
          <w:spacing w:val="-3"/>
        </w:rPr>
        <w:t xml:space="preserve"> </w:t>
      </w:r>
      <w:r>
        <w:rPr>
          <w:spacing w:val="-2"/>
        </w:rPr>
        <w:t>неравенства.</w:t>
      </w:r>
    </w:p>
    <w:p w:rsidR="009A3602" w:rsidRDefault="008B1FBB">
      <w:pPr>
        <w:pStyle w:val="a4"/>
        <w:spacing w:line="242" w:lineRule="auto"/>
        <w:ind w:right="1139"/>
      </w:pPr>
      <w:r>
        <w:t>Уравнение, корень уравнения, правила преобразования уравнения, равносильность уравнений.</w:t>
      </w:r>
    </w:p>
    <w:p w:rsidR="009A3602" w:rsidRDefault="008B1FBB">
      <w:pPr>
        <w:pStyle w:val="a4"/>
        <w:ind w:right="1138"/>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9A3602" w:rsidRDefault="008B1FBB">
      <w:pPr>
        <w:pStyle w:val="a4"/>
        <w:ind w:right="1137"/>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9A3602" w:rsidRDefault="008B1FBB">
      <w:pPr>
        <w:pStyle w:val="a4"/>
        <w:spacing w:line="274" w:lineRule="exact"/>
        <w:ind w:left="1670" w:firstLine="0"/>
        <w:jc w:val="left"/>
      </w:pPr>
      <w:r>
        <w:rPr>
          <w:spacing w:val="-2"/>
        </w:rPr>
        <w:t>Функции.</w:t>
      </w:r>
    </w:p>
    <w:p w:rsidR="009A3602" w:rsidRDefault="008B1FBB">
      <w:pPr>
        <w:pStyle w:val="a4"/>
        <w:ind w:left="1670" w:firstLine="0"/>
        <w:jc w:val="left"/>
      </w:pPr>
      <w:r>
        <w:t>Координата</w:t>
      </w:r>
      <w:r>
        <w:rPr>
          <w:spacing w:val="23"/>
        </w:rPr>
        <w:t xml:space="preserve"> </w:t>
      </w:r>
      <w:r>
        <w:t>точки</w:t>
      </w:r>
      <w:r>
        <w:rPr>
          <w:spacing w:val="27"/>
        </w:rPr>
        <w:t xml:space="preserve"> </w:t>
      </w:r>
      <w:r>
        <w:t>на</w:t>
      </w:r>
      <w:r>
        <w:rPr>
          <w:spacing w:val="25"/>
        </w:rPr>
        <w:t xml:space="preserve"> </w:t>
      </w:r>
      <w:r>
        <w:t>прямой.</w:t>
      </w:r>
      <w:r>
        <w:rPr>
          <w:spacing w:val="28"/>
        </w:rPr>
        <w:t xml:space="preserve"> </w:t>
      </w:r>
      <w:r>
        <w:t>Числовые</w:t>
      </w:r>
      <w:r>
        <w:rPr>
          <w:spacing w:val="26"/>
        </w:rPr>
        <w:t xml:space="preserve"> </w:t>
      </w:r>
      <w:r>
        <w:t>промежутки.</w:t>
      </w:r>
      <w:r>
        <w:rPr>
          <w:spacing w:val="32"/>
        </w:rPr>
        <w:t xml:space="preserve"> </w:t>
      </w:r>
      <w:r>
        <w:t>Расстояние</w:t>
      </w:r>
      <w:r>
        <w:rPr>
          <w:spacing w:val="26"/>
        </w:rPr>
        <w:t xml:space="preserve"> </w:t>
      </w:r>
      <w:r>
        <w:t>между</w:t>
      </w:r>
      <w:r>
        <w:rPr>
          <w:spacing w:val="22"/>
        </w:rPr>
        <w:t xml:space="preserve"> </w:t>
      </w:r>
      <w:r>
        <w:rPr>
          <w:spacing w:val="-2"/>
        </w:rPr>
        <w:t>двумя</w:t>
      </w:r>
    </w:p>
    <w:p w:rsidR="009A3602" w:rsidRDefault="009A3602">
      <w:pPr>
        <w:sectPr w:rsidR="009A3602">
          <w:type w:val="continuous"/>
          <w:pgSz w:w="11910" w:h="16840"/>
          <w:pgMar w:top="1080" w:right="0" w:bottom="280" w:left="740" w:header="752" w:footer="0" w:gutter="0"/>
          <w:cols w:space="720"/>
        </w:sectPr>
      </w:pPr>
    </w:p>
    <w:p w:rsidR="009A3602" w:rsidRDefault="008B1FBB">
      <w:pPr>
        <w:pStyle w:val="a4"/>
        <w:spacing w:before="98"/>
        <w:ind w:firstLine="0"/>
      </w:pPr>
      <w:r>
        <w:lastRenderedPageBreak/>
        <w:t>точками</w:t>
      </w:r>
      <w:r>
        <w:rPr>
          <w:spacing w:val="-5"/>
        </w:rPr>
        <w:t xml:space="preserve"> </w:t>
      </w:r>
      <w:r>
        <w:t>координатной</w:t>
      </w:r>
      <w:r>
        <w:rPr>
          <w:spacing w:val="-4"/>
        </w:rPr>
        <w:t xml:space="preserve"> </w:t>
      </w:r>
      <w:r>
        <w:rPr>
          <w:spacing w:val="-2"/>
        </w:rPr>
        <w:t>прямой.</w:t>
      </w:r>
    </w:p>
    <w:p w:rsidR="009A3602" w:rsidRDefault="008B1FBB">
      <w:pPr>
        <w:pStyle w:val="a4"/>
        <w:spacing w:before="2" w:line="242" w:lineRule="auto"/>
        <w:ind w:right="1125"/>
      </w:pPr>
      <w:r>
        <w:t xml:space="preserve">Прямоугольная система координат, оси </w:t>
      </w:r>
      <w:r>
        <w:rPr>
          <w:i/>
        </w:rPr>
        <w:t xml:space="preserve">Ox </w:t>
      </w:r>
      <w:r>
        <w:t xml:space="preserve">и </w:t>
      </w:r>
      <w:r>
        <w:rPr>
          <w:i/>
        </w:rPr>
        <w:t>Oy</w:t>
      </w:r>
      <w:r>
        <w:t>.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w:t>
      </w:r>
      <w:r>
        <w:rPr>
          <w:spacing w:val="29"/>
        </w:rPr>
        <w:t xml:space="preserve">  </w:t>
      </w:r>
      <w:r>
        <w:t>функция,</w:t>
      </w:r>
      <w:r>
        <w:rPr>
          <w:spacing w:val="30"/>
        </w:rPr>
        <w:t xml:space="preserve">  </w:t>
      </w:r>
      <w:r>
        <w:t>её</w:t>
      </w:r>
      <w:r>
        <w:rPr>
          <w:spacing w:val="29"/>
        </w:rPr>
        <w:t xml:space="preserve">  </w:t>
      </w:r>
      <w:r>
        <w:t>график.</w:t>
      </w:r>
      <w:r>
        <w:rPr>
          <w:spacing w:val="30"/>
        </w:rPr>
        <w:t xml:space="preserve">  </w:t>
      </w:r>
      <w:r>
        <w:t>График</w:t>
      </w:r>
      <w:r>
        <w:rPr>
          <w:spacing w:val="29"/>
        </w:rPr>
        <w:t xml:space="preserve">  </w:t>
      </w:r>
      <w:r>
        <w:t>функции</w:t>
      </w:r>
      <w:r>
        <w:rPr>
          <w:spacing w:val="27"/>
        </w:rPr>
        <w:t xml:space="preserve">  </w:t>
      </w:r>
      <w:r>
        <w:rPr>
          <w:noProof/>
          <w:spacing w:val="-2"/>
          <w:position w:val="-2"/>
          <w:lang w:eastAsia="ru-RU"/>
        </w:rPr>
        <w:drawing>
          <wp:inline distT="0" distB="0" distL="0" distR="0">
            <wp:extent cx="447065" cy="13375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447065" cy="133754"/>
                    </a:xfrm>
                    <a:prstGeom prst="rect">
                      <a:avLst/>
                    </a:prstGeom>
                  </pic:spPr>
                </pic:pic>
              </a:graphicData>
            </a:graphic>
          </wp:inline>
        </w:drawing>
      </w:r>
      <w:r>
        <w:rPr>
          <w:spacing w:val="-25"/>
        </w:rPr>
        <w:t xml:space="preserve"> </w:t>
      </w:r>
      <w:r>
        <w:t>.</w:t>
      </w:r>
      <w:r>
        <w:rPr>
          <w:spacing w:val="30"/>
        </w:rPr>
        <w:t xml:space="preserve">  </w:t>
      </w:r>
      <w:r>
        <w:t>Графическое</w:t>
      </w:r>
      <w:r>
        <w:rPr>
          <w:spacing w:val="29"/>
        </w:rPr>
        <w:t xml:space="preserve">  </w:t>
      </w:r>
      <w:r>
        <w:rPr>
          <w:spacing w:val="-2"/>
        </w:rPr>
        <w:t>решение</w:t>
      </w:r>
    </w:p>
    <w:p w:rsidR="009A3602" w:rsidRDefault="008B1FBB">
      <w:pPr>
        <w:pStyle w:val="a4"/>
        <w:spacing w:before="48"/>
        <w:ind w:firstLine="0"/>
      </w:pPr>
      <w:r>
        <w:t>линейных</w:t>
      </w:r>
      <w:r>
        <w:rPr>
          <w:spacing w:val="-7"/>
        </w:rPr>
        <w:t xml:space="preserve"> </w:t>
      </w:r>
      <w:r>
        <w:t>уравнений и</w:t>
      </w:r>
      <w:r>
        <w:rPr>
          <w:spacing w:val="-1"/>
        </w:rPr>
        <w:t xml:space="preserve"> </w:t>
      </w:r>
      <w:r>
        <w:t>систем</w:t>
      </w:r>
      <w:r>
        <w:rPr>
          <w:spacing w:val="-5"/>
        </w:rPr>
        <w:t xml:space="preserve"> </w:t>
      </w:r>
      <w:r>
        <w:t>линейных</w:t>
      </w:r>
      <w:r>
        <w:rPr>
          <w:spacing w:val="-1"/>
        </w:rPr>
        <w:t xml:space="preserve"> </w:t>
      </w:r>
      <w:r>
        <w:rPr>
          <w:spacing w:val="-2"/>
        </w:rPr>
        <w:t>уравнений.</w:t>
      </w:r>
    </w:p>
    <w:p w:rsidR="009A3602" w:rsidRDefault="008B1FBB">
      <w:pPr>
        <w:pStyle w:val="a4"/>
        <w:spacing w:before="4" w:line="237"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8</w:t>
      </w:r>
      <w:r>
        <w:rPr>
          <w:spacing w:val="-12"/>
        </w:rPr>
        <w:t xml:space="preserve"> </w:t>
      </w:r>
      <w:r>
        <w:t>классе. Числа и вычисления.</w:t>
      </w:r>
    </w:p>
    <w:p w:rsidR="009A3602" w:rsidRDefault="008B1FBB">
      <w:pPr>
        <w:pStyle w:val="a4"/>
        <w:ind w:right="1132"/>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9A3602" w:rsidRDefault="008B1FBB">
      <w:pPr>
        <w:pStyle w:val="a4"/>
        <w:spacing w:line="242" w:lineRule="auto"/>
        <w:ind w:left="1670" w:right="1129" w:firstLine="0"/>
        <w:jc w:val="left"/>
      </w:pPr>
      <w:r>
        <w:t>Степень</w:t>
      </w:r>
      <w:r>
        <w:rPr>
          <w:spacing w:val="-4"/>
        </w:rPr>
        <w:t xml:space="preserve"> </w:t>
      </w:r>
      <w:r>
        <w:t>с</w:t>
      </w:r>
      <w:r>
        <w:rPr>
          <w:spacing w:val="-5"/>
        </w:rPr>
        <w:t xml:space="preserve"> </w:t>
      </w:r>
      <w:r>
        <w:t>целым</w:t>
      </w:r>
      <w:r>
        <w:rPr>
          <w:spacing w:val="-7"/>
        </w:rPr>
        <w:t xml:space="preserve"> </w:t>
      </w:r>
      <w:r>
        <w:t>показателем</w:t>
      </w:r>
      <w:r>
        <w:rPr>
          <w:spacing w:val="-3"/>
        </w:rPr>
        <w:t xml:space="preserve"> </w:t>
      </w:r>
      <w:r>
        <w:t>и</w:t>
      </w:r>
      <w:r>
        <w:rPr>
          <w:spacing w:val="-8"/>
        </w:rPr>
        <w:t xml:space="preserve"> </w:t>
      </w:r>
      <w:r>
        <w:t>её</w:t>
      </w:r>
      <w:r>
        <w:rPr>
          <w:spacing w:val="-5"/>
        </w:rPr>
        <w:t xml:space="preserve"> </w:t>
      </w:r>
      <w:r>
        <w:t>свойства.</w:t>
      </w:r>
      <w:r>
        <w:rPr>
          <w:spacing w:val="-2"/>
        </w:rPr>
        <w:t xml:space="preserve"> </w:t>
      </w:r>
      <w:r>
        <w:t>Стандартная</w:t>
      </w:r>
      <w:r>
        <w:rPr>
          <w:spacing w:val="-4"/>
        </w:rPr>
        <w:t xml:space="preserve"> </w:t>
      </w:r>
      <w:r>
        <w:t>запись</w:t>
      </w:r>
      <w:r>
        <w:rPr>
          <w:spacing w:val="-4"/>
        </w:rPr>
        <w:t xml:space="preserve"> </w:t>
      </w:r>
      <w:r>
        <w:t>числа. Алгебраические выражения.</w:t>
      </w:r>
    </w:p>
    <w:p w:rsidR="009A3602" w:rsidRDefault="008B1FBB">
      <w:pPr>
        <w:pStyle w:val="a4"/>
        <w:spacing w:line="271" w:lineRule="exact"/>
        <w:ind w:left="1670" w:firstLine="0"/>
        <w:jc w:val="left"/>
      </w:pPr>
      <w:r>
        <w:t>Квадратный</w:t>
      </w:r>
      <w:r>
        <w:rPr>
          <w:spacing w:val="-5"/>
        </w:rPr>
        <w:t xml:space="preserve"> </w:t>
      </w:r>
      <w:r>
        <w:t>трёхчлен,</w:t>
      </w:r>
      <w:r>
        <w:rPr>
          <w:spacing w:val="-1"/>
        </w:rPr>
        <w:t xml:space="preserve"> </w:t>
      </w:r>
      <w:r>
        <w:t>разложение</w:t>
      </w:r>
      <w:r>
        <w:rPr>
          <w:spacing w:val="-4"/>
        </w:rPr>
        <w:t xml:space="preserve"> </w:t>
      </w:r>
      <w:r>
        <w:t>квадратного</w:t>
      </w:r>
      <w:r>
        <w:rPr>
          <w:spacing w:val="-3"/>
        </w:rPr>
        <w:t xml:space="preserve"> </w:t>
      </w:r>
      <w:r>
        <w:t>трёхчлена</w:t>
      </w:r>
      <w:r>
        <w:rPr>
          <w:spacing w:val="-4"/>
        </w:rPr>
        <w:t xml:space="preserve"> </w:t>
      </w:r>
      <w:r>
        <w:t>на</w:t>
      </w:r>
      <w:r>
        <w:rPr>
          <w:spacing w:val="-4"/>
        </w:rPr>
        <w:t xml:space="preserve"> </w:t>
      </w:r>
      <w:r>
        <w:rPr>
          <w:spacing w:val="-2"/>
        </w:rPr>
        <w:t>множители.</w:t>
      </w:r>
    </w:p>
    <w:p w:rsidR="009A3602" w:rsidRDefault="008B1FBB">
      <w:pPr>
        <w:pStyle w:val="a4"/>
        <w:spacing w:before="2"/>
        <w:ind w:right="1133"/>
      </w:pPr>
      <w:r>
        <w:t>Алгебраическая дробь. Основное свойство алгебраической дроби. Сложение, вычитание, умножение, деление</w:t>
      </w:r>
      <w:r>
        <w:rPr>
          <w:spacing w:val="-3"/>
        </w:rPr>
        <w:t xml:space="preserve"> </w:t>
      </w:r>
      <w:r>
        <w:t>алгебраических</w:t>
      </w:r>
      <w:r>
        <w:rPr>
          <w:spacing w:val="-7"/>
        </w:rPr>
        <w:t xml:space="preserve"> </w:t>
      </w:r>
      <w:r>
        <w:t>дробей. Рациональные</w:t>
      </w:r>
      <w:r>
        <w:rPr>
          <w:spacing w:val="-8"/>
        </w:rPr>
        <w:t xml:space="preserve"> </w:t>
      </w:r>
      <w:r>
        <w:t>выражения</w:t>
      </w:r>
      <w:r>
        <w:rPr>
          <w:spacing w:val="-2"/>
        </w:rPr>
        <w:t xml:space="preserve"> </w:t>
      </w:r>
      <w:r>
        <w:t>и</w:t>
      </w:r>
      <w:r>
        <w:rPr>
          <w:spacing w:val="-1"/>
        </w:rPr>
        <w:t xml:space="preserve"> </w:t>
      </w:r>
      <w:r>
        <w:t xml:space="preserve">их </w:t>
      </w:r>
      <w:r>
        <w:rPr>
          <w:spacing w:val="-2"/>
        </w:rPr>
        <w:t>преобразование.</w:t>
      </w:r>
    </w:p>
    <w:p w:rsidR="009A3602" w:rsidRDefault="008B1FBB">
      <w:pPr>
        <w:pStyle w:val="a4"/>
        <w:spacing w:line="274" w:lineRule="exact"/>
        <w:ind w:left="1670" w:firstLine="0"/>
      </w:pPr>
      <w:r>
        <w:t>Уравнения и</w:t>
      </w:r>
      <w:r>
        <w:rPr>
          <w:spacing w:val="-3"/>
        </w:rPr>
        <w:t xml:space="preserve"> </w:t>
      </w:r>
      <w:r>
        <w:rPr>
          <w:spacing w:val="-2"/>
        </w:rPr>
        <w:t>неравенства.</w:t>
      </w:r>
    </w:p>
    <w:p w:rsidR="009A3602" w:rsidRDefault="008B1FBB">
      <w:pPr>
        <w:pStyle w:val="a4"/>
        <w:spacing w:before="2"/>
        <w:ind w:right="1128"/>
      </w:pPr>
      <w:r>
        <w:t>Квадратное уравнение, формула корней квадратного уравнения. Теорема Виета. Решение уравнений, сводящихся к линейным и квадратным. Простейшие дробно- рациональные уравнения.</w:t>
      </w:r>
    </w:p>
    <w:p w:rsidR="009A3602" w:rsidRDefault="008B1FBB">
      <w:pPr>
        <w:pStyle w:val="a4"/>
        <w:ind w:right="1130"/>
      </w:pPr>
      <w:r>
        <w:t>Графическая интерпретация уравнений с двумя переменными и систем</w:t>
      </w:r>
      <w:r>
        <w:rPr>
          <w:spacing w:val="40"/>
        </w:rPr>
        <w:t xml:space="preserve"> </w:t>
      </w:r>
      <w:r>
        <w:t>линейных уравнений с двумя переменными. Примеры решения систем нелинейных уравнений с двумя переменными.</w:t>
      </w:r>
    </w:p>
    <w:p w:rsidR="009A3602" w:rsidRDefault="008B1FBB">
      <w:pPr>
        <w:pStyle w:val="a4"/>
        <w:spacing w:before="1" w:line="275" w:lineRule="exact"/>
        <w:ind w:left="1670" w:firstLine="0"/>
      </w:pPr>
      <w:r>
        <w:t>Решение</w:t>
      </w:r>
      <w:r>
        <w:rPr>
          <w:spacing w:val="-5"/>
        </w:rPr>
        <w:t xml:space="preserve"> </w:t>
      </w:r>
      <w:r>
        <w:t>текстовых</w:t>
      </w:r>
      <w:r>
        <w:rPr>
          <w:spacing w:val="-8"/>
        </w:rPr>
        <w:t xml:space="preserve"> </w:t>
      </w:r>
      <w:r>
        <w:t>задач</w:t>
      </w:r>
      <w:r>
        <w:rPr>
          <w:spacing w:val="-4"/>
        </w:rPr>
        <w:t xml:space="preserve"> </w:t>
      </w:r>
      <w:r>
        <w:t>алгебраическим</w:t>
      </w:r>
      <w:r>
        <w:rPr>
          <w:spacing w:val="-2"/>
        </w:rPr>
        <w:t xml:space="preserve"> способом.</w:t>
      </w:r>
    </w:p>
    <w:p w:rsidR="009A3602" w:rsidRDefault="008B1FBB">
      <w:pPr>
        <w:pStyle w:val="a4"/>
        <w:ind w:right="1139"/>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9A3602" w:rsidRDefault="008B1FBB">
      <w:pPr>
        <w:pStyle w:val="a4"/>
        <w:spacing w:before="1" w:line="275" w:lineRule="exact"/>
        <w:ind w:left="1670" w:firstLine="0"/>
        <w:jc w:val="left"/>
      </w:pPr>
      <w:r>
        <w:rPr>
          <w:spacing w:val="-2"/>
        </w:rPr>
        <w:t>Функции.</w:t>
      </w:r>
    </w:p>
    <w:p w:rsidR="009A3602" w:rsidRDefault="008B1FBB">
      <w:pPr>
        <w:pStyle w:val="a4"/>
        <w:spacing w:line="275" w:lineRule="exact"/>
        <w:ind w:left="1670" w:firstLine="0"/>
        <w:jc w:val="left"/>
      </w:pPr>
      <w:r>
        <w:t>Понятие</w:t>
      </w:r>
      <w:r>
        <w:rPr>
          <w:spacing w:val="23"/>
        </w:rPr>
        <w:t xml:space="preserve">  </w:t>
      </w:r>
      <w:r>
        <w:t>функции.</w:t>
      </w:r>
      <w:r>
        <w:rPr>
          <w:spacing w:val="27"/>
        </w:rPr>
        <w:t xml:space="preserve">  </w:t>
      </w:r>
      <w:r>
        <w:t>Область</w:t>
      </w:r>
      <w:r>
        <w:rPr>
          <w:spacing w:val="79"/>
          <w:w w:val="150"/>
        </w:rPr>
        <w:t xml:space="preserve"> </w:t>
      </w:r>
      <w:r>
        <w:t>определения</w:t>
      </w:r>
      <w:r>
        <w:rPr>
          <w:spacing w:val="26"/>
        </w:rPr>
        <w:t xml:space="preserve">  </w:t>
      </w:r>
      <w:r>
        <w:t>и</w:t>
      </w:r>
      <w:r>
        <w:rPr>
          <w:spacing w:val="78"/>
          <w:w w:val="150"/>
        </w:rPr>
        <w:t xml:space="preserve"> </w:t>
      </w:r>
      <w:r>
        <w:t>множество</w:t>
      </w:r>
      <w:r>
        <w:rPr>
          <w:spacing w:val="28"/>
        </w:rPr>
        <w:t xml:space="preserve">  </w:t>
      </w:r>
      <w:r>
        <w:t>значений</w:t>
      </w:r>
      <w:r>
        <w:rPr>
          <w:spacing w:val="27"/>
        </w:rPr>
        <w:t xml:space="preserve">  </w:t>
      </w:r>
      <w:r>
        <w:rPr>
          <w:spacing w:val="-2"/>
        </w:rPr>
        <w:t>функции.</w:t>
      </w:r>
    </w:p>
    <w:p w:rsidR="009A3602" w:rsidRDefault="008B1FBB">
      <w:pPr>
        <w:pStyle w:val="a4"/>
        <w:spacing w:before="3" w:line="275" w:lineRule="exact"/>
        <w:ind w:firstLine="0"/>
        <w:jc w:val="left"/>
      </w:pPr>
      <w:r>
        <w:t>Способы</w:t>
      </w:r>
      <w:r>
        <w:rPr>
          <w:spacing w:val="-2"/>
        </w:rPr>
        <w:t xml:space="preserve"> </w:t>
      </w:r>
      <w:r>
        <w:t>задания</w:t>
      </w:r>
      <w:r>
        <w:rPr>
          <w:spacing w:val="-6"/>
        </w:rPr>
        <w:t xml:space="preserve"> </w:t>
      </w:r>
      <w:r>
        <w:rPr>
          <w:spacing w:val="-2"/>
        </w:rPr>
        <w:t>функций.</w:t>
      </w:r>
    </w:p>
    <w:p w:rsidR="009A3602" w:rsidRDefault="008B1FBB">
      <w:pPr>
        <w:pStyle w:val="a4"/>
        <w:spacing w:line="242" w:lineRule="auto"/>
        <w:ind w:right="1135"/>
      </w:pPr>
      <w:r>
        <w:t>График функции. Чтение свойств функции по её графику. Примеры графиков функций, отражающих реальные процессы.</w:t>
      </w:r>
    </w:p>
    <w:p w:rsidR="009A3602" w:rsidRDefault="008B1FBB">
      <w:pPr>
        <w:pStyle w:val="a4"/>
        <w:spacing w:line="242" w:lineRule="auto"/>
        <w:ind w:right="1123"/>
      </w:pPr>
      <w:r>
        <w:t>Функции, описывающие прямую и обратную пропорциональные зависимости,</w:t>
      </w:r>
      <w:r>
        <w:rPr>
          <w:spacing w:val="40"/>
        </w:rPr>
        <w:t xml:space="preserve"> </w:t>
      </w:r>
      <w:r>
        <w:t xml:space="preserve">их графики. Функции </w:t>
      </w:r>
      <w:r>
        <w:rPr>
          <w:i/>
        </w:rPr>
        <w:t>y = x</w:t>
      </w:r>
      <w:r>
        <w:rPr>
          <w:i/>
          <w:vertAlign w:val="superscript"/>
        </w:rPr>
        <w:t>2</w:t>
      </w:r>
      <w:r>
        <w:rPr>
          <w:i/>
        </w:rPr>
        <w:t>, y = x</w:t>
      </w:r>
      <w:r>
        <w:rPr>
          <w:i/>
          <w:vertAlign w:val="superscript"/>
        </w:rPr>
        <w:t>3</w:t>
      </w:r>
      <w:r>
        <w:rPr>
          <w:i/>
        </w:rPr>
        <w:t>, y =</w:t>
      </w:r>
      <w:r>
        <w:rPr>
          <w:i/>
          <w:noProof/>
          <w:spacing w:val="-6"/>
          <w:position w:val="-10"/>
          <w:lang w:eastAsia="ru-RU"/>
        </w:rPr>
        <w:drawing>
          <wp:inline distT="0" distB="0" distL="0" distR="0">
            <wp:extent cx="191770" cy="21971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191770" cy="219710"/>
                    </a:xfrm>
                    <a:prstGeom prst="rect">
                      <a:avLst/>
                    </a:prstGeom>
                  </pic:spPr>
                </pic:pic>
              </a:graphicData>
            </a:graphic>
          </wp:inline>
        </w:drawing>
      </w:r>
      <w:r>
        <w:rPr>
          <w:i/>
        </w:rPr>
        <w:t>, y=|x|</w:t>
      </w:r>
      <w:r>
        <w:t>. Графическое решение уравнений и систем уравнений.</w:t>
      </w:r>
    </w:p>
    <w:p w:rsidR="009A3602" w:rsidRDefault="008B1FBB">
      <w:pPr>
        <w:pStyle w:val="a4"/>
        <w:spacing w:line="242"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9</w:t>
      </w:r>
      <w:r>
        <w:rPr>
          <w:spacing w:val="-12"/>
        </w:rPr>
        <w:t xml:space="preserve"> </w:t>
      </w:r>
      <w:r>
        <w:t>классе. Числа и вычисления.</w:t>
      </w:r>
    </w:p>
    <w:p w:rsidR="009A3602" w:rsidRDefault="008B1FBB">
      <w:pPr>
        <w:pStyle w:val="a4"/>
        <w:ind w:right="1125"/>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w:t>
      </w:r>
      <w:r>
        <w:rPr>
          <w:spacing w:val="-2"/>
        </w:rPr>
        <w:t xml:space="preserve"> </w:t>
      </w:r>
      <w:r>
        <w:t>десятичные</w:t>
      </w:r>
      <w:r>
        <w:rPr>
          <w:spacing w:val="-2"/>
        </w:rPr>
        <w:t xml:space="preserve"> </w:t>
      </w:r>
      <w:r>
        <w:t>дроби. Взаимно</w:t>
      </w:r>
      <w:r>
        <w:rPr>
          <w:spacing w:val="-6"/>
        </w:rPr>
        <w:t xml:space="preserve"> </w:t>
      </w:r>
      <w:r>
        <w:t>однозначное</w:t>
      </w:r>
      <w:r>
        <w:rPr>
          <w:spacing w:val="-2"/>
        </w:rPr>
        <w:t xml:space="preserve"> </w:t>
      </w:r>
      <w:r>
        <w:t>соответствие</w:t>
      </w:r>
      <w:r>
        <w:rPr>
          <w:spacing w:val="-7"/>
        </w:rPr>
        <w:t xml:space="preserve"> </w:t>
      </w:r>
      <w:r>
        <w:t>между</w:t>
      </w:r>
      <w:r>
        <w:rPr>
          <w:spacing w:val="-10"/>
        </w:rPr>
        <w:t xml:space="preserve"> </w:t>
      </w:r>
      <w:r>
        <w:t>множеством действительных чисел и координатной прямой.</w:t>
      </w:r>
    </w:p>
    <w:p w:rsidR="009A3602" w:rsidRDefault="008B1FBB">
      <w:pPr>
        <w:pStyle w:val="a4"/>
        <w:spacing w:line="242" w:lineRule="auto"/>
        <w:ind w:right="1129"/>
      </w:pPr>
      <w:r>
        <w:t xml:space="preserve">Сравнение действительных чисел, арифметические действия с действительными </w:t>
      </w:r>
      <w:r>
        <w:rPr>
          <w:spacing w:val="-2"/>
        </w:rPr>
        <w:t>числами.</w:t>
      </w:r>
    </w:p>
    <w:p w:rsidR="009A3602" w:rsidRDefault="008B1FBB">
      <w:pPr>
        <w:pStyle w:val="a4"/>
        <w:spacing w:line="271" w:lineRule="exact"/>
        <w:ind w:left="1670" w:firstLine="0"/>
      </w:pPr>
      <w:r>
        <w:t>Размеры</w:t>
      </w:r>
      <w:r>
        <w:rPr>
          <w:spacing w:val="22"/>
        </w:rPr>
        <w:t xml:space="preserve"> </w:t>
      </w:r>
      <w:r>
        <w:t>объектов</w:t>
      </w:r>
      <w:r>
        <w:rPr>
          <w:spacing w:val="24"/>
        </w:rPr>
        <w:t xml:space="preserve"> </w:t>
      </w:r>
      <w:r>
        <w:t>окружающего</w:t>
      </w:r>
      <w:r>
        <w:rPr>
          <w:spacing w:val="31"/>
        </w:rPr>
        <w:t xml:space="preserve"> </w:t>
      </w:r>
      <w:r>
        <w:t>мира,</w:t>
      </w:r>
      <w:r>
        <w:rPr>
          <w:spacing w:val="29"/>
        </w:rPr>
        <w:t xml:space="preserve"> </w:t>
      </w:r>
      <w:r>
        <w:t>длительность</w:t>
      </w:r>
      <w:r>
        <w:rPr>
          <w:spacing w:val="27"/>
        </w:rPr>
        <w:t xml:space="preserve"> </w:t>
      </w:r>
      <w:r>
        <w:t>процессов</w:t>
      </w:r>
      <w:r>
        <w:rPr>
          <w:spacing w:val="28"/>
        </w:rPr>
        <w:t xml:space="preserve"> </w:t>
      </w:r>
      <w:r>
        <w:t>в</w:t>
      </w:r>
      <w:r>
        <w:rPr>
          <w:spacing w:val="25"/>
        </w:rPr>
        <w:t xml:space="preserve"> </w:t>
      </w:r>
      <w:r>
        <w:rPr>
          <w:spacing w:val="-2"/>
        </w:rPr>
        <w:t>окружающем</w:t>
      </w:r>
    </w:p>
    <w:p w:rsidR="009A3602" w:rsidRDefault="008B1FBB">
      <w:pPr>
        <w:pStyle w:val="a4"/>
        <w:spacing w:line="257" w:lineRule="exact"/>
        <w:ind w:firstLine="0"/>
        <w:jc w:val="left"/>
      </w:pPr>
      <w:r>
        <w:rPr>
          <w:spacing w:val="-2"/>
        </w:rPr>
        <w:t>мире.</w:t>
      </w:r>
    </w:p>
    <w:p w:rsidR="009A3602" w:rsidRDefault="008B1FBB">
      <w:pPr>
        <w:pStyle w:val="a4"/>
        <w:spacing w:line="275" w:lineRule="exact"/>
        <w:ind w:left="1670" w:firstLine="0"/>
        <w:jc w:val="left"/>
      </w:pPr>
      <w:r>
        <w:t>Приближённое</w:t>
      </w:r>
      <w:r>
        <w:rPr>
          <w:spacing w:val="31"/>
        </w:rPr>
        <w:t xml:space="preserve"> </w:t>
      </w:r>
      <w:r>
        <w:t>значение</w:t>
      </w:r>
      <w:r>
        <w:rPr>
          <w:spacing w:val="33"/>
        </w:rPr>
        <w:t xml:space="preserve"> </w:t>
      </w:r>
      <w:r>
        <w:t>величины,</w:t>
      </w:r>
      <w:r>
        <w:rPr>
          <w:spacing w:val="36"/>
        </w:rPr>
        <w:t xml:space="preserve"> </w:t>
      </w:r>
      <w:r>
        <w:t>точность</w:t>
      </w:r>
      <w:r>
        <w:rPr>
          <w:spacing w:val="31"/>
        </w:rPr>
        <w:t xml:space="preserve"> </w:t>
      </w:r>
      <w:r>
        <w:t>приближения.</w:t>
      </w:r>
      <w:r>
        <w:rPr>
          <w:spacing w:val="36"/>
        </w:rPr>
        <w:t xml:space="preserve"> </w:t>
      </w:r>
      <w:r>
        <w:t>Округление</w:t>
      </w:r>
      <w:r>
        <w:rPr>
          <w:spacing w:val="38"/>
        </w:rPr>
        <w:t xml:space="preserve"> </w:t>
      </w:r>
      <w:r>
        <w:rPr>
          <w:spacing w:val="-2"/>
        </w:rPr>
        <w:t>чисел.</w:t>
      </w:r>
    </w:p>
    <w:p w:rsidR="009A3602" w:rsidRDefault="008B1FBB">
      <w:pPr>
        <w:pStyle w:val="a4"/>
        <w:spacing w:before="2" w:line="275" w:lineRule="exact"/>
        <w:ind w:firstLine="0"/>
        <w:jc w:val="left"/>
      </w:pPr>
      <w:r>
        <w:t>Прикидка</w:t>
      </w:r>
      <w:r>
        <w:rPr>
          <w:spacing w:val="-4"/>
        </w:rPr>
        <w:t xml:space="preserve"> </w:t>
      </w:r>
      <w:r>
        <w:t>и</w:t>
      </w:r>
      <w:r>
        <w:rPr>
          <w:spacing w:val="-3"/>
        </w:rPr>
        <w:t xml:space="preserve"> </w:t>
      </w:r>
      <w:r>
        <w:t>оценка</w:t>
      </w:r>
      <w:r>
        <w:rPr>
          <w:spacing w:val="-4"/>
        </w:rPr>
        <w:t xml:space="preserve"> </w:t>
      </w:r>
      <w:r>
        <w:t>результатов</w:t>
      </w:r>
      <w:r>
        <w:rPr>
          <w:spacing w:val="-5"/>
        </w:rPr>
        <w:t xml:space="preserve"> </w:t>
      </w:r>
      <w:r>
        <w:rPr>
          <w:spacing w:val="-2"/>
        </w:rPr>
        <w:t>вычислений.</w:t>
      </w:r>
    </w:p>
    <w:p w:rsidR="009A3602" w:rsidRDefault="008B1FBB">
      <w:pPr>
        <w:pStyle w:val="a4"/>
        <w:spacing w:line="275" w:lineRule="exact"/>
        <w:ind w:left="1670" w:firstLine="0"/>
        <w:jc w:val="left"/>
      </w:pPr>
      <w:r>
        <w:t>Уравнения</w:t>
      </w:r>
      <w:r>
        <w:rPr>
          <w:spacing w:val="1"/>
        </w:rPr>
        <w:t xml:space="preserve"> </w:t>
      </w:r>
      <w:r>
        <w:t>и</w:t>
      </w:r>
      <w:r>
        <w:rPr>
          <w:spacing w:val="-2"/>
        </w:rPr>
        <w:t xml:space="preserve"> неравенства.</w:t>
      </w:r>
    </w:p>
    <w:p w:rsidR="009A3602" w:rsidRDefault="008B1FBB">
      <w:pPr>
        <w:pStyle w:val="a4"/>
        <w:spacing w:before="3" w:line="275" w:lineRule="exact"/>
        <w:ind w:left="1670" w:firstLine="0"/>
        <w:jc w:val="left"/>
      </w:pPr>
      <w:r>
        <w:t>Линейное</w:t>
      </w:r>
      <w:r>
        <w:rPr>
          <w:spacing w:val="-8"/>
        </w:rPr>
        <w:t xml:space="preserve"> </w:t>
      </w:r>
      <w:r>
        <w:t>уравнение.</w:t>
      </w:r>
      <w:r>
        <w:rPr>
          <w:spacing w:val="-3"/>
        </w:rPr>
        <w:t xml:space="preserve"> </w:t>
      </w:r>
      <w:r>
        <w:t>Решение</w:t>
      </w:r>
      <w:r>
        <w:rPr>
          <w:spacing w:val="-5"/>
        </w:rPr>
        <w:t xml:space="preserve"> </w:t>
      </w:r>
      <w:r>
        <w:t>уравнений,</w:t>
      </w:r>
      <w:r>
        <w:rPr>
          <w:spacing w:val="-3"/>
        </w:rPr>
        <w:t xml:space="preserve"> </w:t>
      </w:r>
      <w:r>
        <w:t>сводящихся</w:t>
      </w:r>
      <w:r>
        <w:rPr>
          <w:spacing w:val="-4"/>
        </w:rPr>
        <w:t xml:space="preserve"> </w:t>
      </w:r>
      <w:r>
        <w:t>к</w:t>
      </w:r>
      <w:r>
        <w:rPr>
          <w:spacing w:val="-6"/>
        </w:rPr>
        <w:t xml:space="preserve"> </w:t>
      </w:r>
      <w:r>
        <w:rPr>
          <w:spacing w:val="-2"/>
        </w:rPr>
        <w:t>линейным.</w:t>
      </w:r>
    </w:p>
    <w:p w:rsidR="009A3602" w:rsidRDefault="008B1FBB">
      <w:pPr>
        <w:pStyle w:val="a4"/>
        <w:tabs>
          <w:tab w:val="left" w:pos="3095"/>
          <w:tab w:val="left" w:pos="4442"/>
          <w:tab w:val="left" w:pos="5569"/>
          <w:tab w:val="left" w:pos="6940"/>
          <w:tab w:val="left" w:pos="8389"/>
          <w:tab w:val="left" w:pos="8739"/>
        </w:tabs>
        <w:spacing w:line="275" w:lineRule="exact"/>
        <w:ind w:left="1670" w:firstLine="0"/>
        <w:jc w:val="left"/>
      </w:pPr>
      <w:r>
        <w:rPr>
          <w:spacing w:val="-2"/>
        </w:rPr>
        <w:t>Квадратное</w:t>
      </w:r>
      <w:r>
        <w:tab/>
      </w:r>
      <w:r>
        <w:rPr>
          <w:spacing w:val="-2"/>
        </w:rPr>
        <w:t>уравнение.</w:t>
      </w:r>
      <w:r>
        <w:tab/>
      </w:r>
      <w:r>
        <w:rPr>
          <w:spacing w:val="-2"/>
        </w:rPr>
        <w:t>Решение</w:t>
      </w:r>
      <w:r>
        <w:tab/>
      </w:r>
      <w:r>
        <w:rPr>
          <w:spacing w:val="-2"/>
        </w:rPr>
        <w:t>уравнений,</w:t>
      </w:r>
      <w:r>
        <w:tab/>
      </w:r>
      <w:r>
        <w:rPr>
          <w:spacing w:val="-2"/>
        </w:rPr>
        <w:t>сводящихся</w:t>
      </w:r>
      <w:r>
        <w:tab/>
      </w:r>
      <w:r>
        <w:rPr>
          <w:spacing w:val="-10"/>
        </w:rPr>
        <w:t>к</w:t>
      </w:r>
      <w:r>
        <w:tab/>
      </w:r>
      <w:r>
        <w:rPr>
          <w:spacing w:val="-2"/>
        </w:rPr>
        <w:t>квадратным.</w:t>
      </w:r>
    </w:p>
    <w:p w:rsidR="009A3602" w:rsidRDefault="009A3602">
      <w:pPr>
        <w:spacing w:line="275" w:lineRule="exact"/>
        <w:sectPr w:rsidR="009A3602">
          <w:pgSz w:w="11910" w:h="16840"/>
          <w:pgMar w:top="1080" w:right="0" w:bottom="280" w:left="740" w:header="752" w:footer="0" w:gutter="0"/>
          <w:cols w:space="720"/>
        </w:sectPr>
      </w:pPr>
    </w:p>
    <w:p w:rsidR="009A3602" w:rsidRDefault="008B1FBB">
      <w:pPr>
        <w:pStyle w:val="a4"/>
        <w:spacing w:before="98" w:line="242" w:lineRule="auto"/>
        <w:ind w:right="1140" w:firstLine="0"/>
      </w:pPr>
      <w:r>
        <w:lastRenderedPageBreak/>
        <w:t>Биквадратное уравнение. Примеры решения уравнений третьей и четвёртой степеней разложением на множители.</w:t>
      </w:r>
    </w:p>
    <w:p w:rsidR="009A3602" w:rsidRDefault="008B1FBB">
      <w:pPr>
        <w:pStyle w:val="a4"/>
        <w:spacing w:line="242" w:lineRule="auto"/>
        <w:ind w:right="1138"/>
      </w:pPr>
      <w:r>
        <w:t>Решение дробно-рациональных уравнений. Решение текстовых задач алгебраическим методом.</w:t>
      </w:r>
    </w:p>
    <w:p w:rsidR="009A3602" w:rsidRDefault="008B1FBB">
      <w:pPr>
        <w:pStyle w:val="a4"/>
        <w:ind w:right="1133"/>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9A3602" w:rsidRDefault="008B1FBB">
      <w:pPr>
        <w:pStyle w:val="a4"/>
        <w:spacing w:line="242" w:lineRule="auto"/>
        <w:ind w:left="1670" w:right="4079" w:firstLine="0"/>
      </w:pPr>
      <w:r>
        <w:t>Решение</w:t>
      </w:r>
      <w:r>
        <w:rPr>
          <w:spacing w:val="-8"/>
        </w:rPr>
        <w:t xml:space="preserve"> </w:t>
      </w:r>
      <w:r>
        <w:t>текстовых</w:t>
      </w:r>
      <w:r>
        <w:rPr>
          <w:spacing w:val="-12"/>
        </w:rPr>
        <w:t xml:space="preserve"> </w:t>
      </w:r>
      <w:r>
        <w:t>задач</w:t>
      </w:r>
      <w:r>
        <w:rPr>
          <w:spacing w:val="-8"/>
        </w:rPr>
        <w:t xml:space="preserve"> </w:t>
      </w:r>
      <w:r>
        <w:t>алгебраическим</w:t>
      </w:r>
      <w:r>
        <w:rPr>
          <w:spacing w:val="-7"/>
        </w:rPr>
        <w:t xml:space="preserve"> </w:t>
      </w:r>
      <w:r>
        <w:t>способом. Числовые неравенства и их свойства.</w:t>
      </w:r>
    </w:p>
    <w:p w:rsidR="009A3602" w:rsidRDefault="008B1FBB">
      <w:pPr>
        <w:pStyle w:val="a4"/>
        <w:ind w:right="1129"/>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9A3602" w:rsidRDefault="008B1FBB">
      <w:pPr>
        <w:pStyle w:val="a4"/>
        <w:spacing w:line="275" w:lineRule="exact"/>
        <w:ind w:left="1670" w:firstLine="0"/>
        <w:jc w:val="left"/>
      </w:pPr>
      <w:r>
        <w:rPr>
          <w:spacing w:val="-2"/>
        </w:rPr>
        <w:t>Функции.</w:t>
      </w:r>
    </w:p>
    <w:p w:rsidR="009A3602" w:rsidRDefault="008B1FBB">
      <w:pPr>
        <w:pStyle w:val="a4"/>
        <w:spacing w:line="242" w:lineRule="auto"/>
        <w:ind w:right="1129"/>
        <w:jc w:val="left"/>
      </w:pPr>
      <w:r>
        <w:t>Квадратичная</w:t>
      </w:r>
      <w:r>
        <w:rPr>
          <w:spacing w:val="30"/>
        </w:rPr>
        <w:t xml:space="preserve"> </w:t>
      </w:r>
      <w:r>
        <w:t>функция,</w:t>
      </w:r>
      <w:r>
        <w:rPr>
          <w:spacing w:val="32"/>
        </w:rPr>
        <w:t xml:space="preserve"> </w:t>
      </w:r>
      <w:r>
        <w:t>её</w:t>
      </w:r>
      <w:r>
        <w:rPr>
          <w:spacing w:val="29"/>
        </w:rPr>
        <w:t xml:space="preserve"> </w:t>
      </w:r>
      <w:r>
        <w:t>график</w:t>
      </w:r>
      <w:r>
        <w:rPr>
          <w:spacing w:val="29"/>
        </w:rPr>
        <w:t xml:space="preserve"> </w:t>
      </w:r>
      <w:r>
        <w:t>и свойства.</w:t>
      </w:r>
      <w:r>
        <w:rPr>
          <w:spacing w:val="28"/>
        </w:rPr>
        <w:t xml:space="preserve"> </w:t>
      </w:r>
      <w:r>
        <w:t>Парабола,</w:t>
      </w:r>
      <w:r>
        <w:rPr>
          <w:spacing w:val="32"/>
        </w:rPr>
        <w:t xml:space="preserve"> </w:t>
      </w:r>
      <w:r>
        <w:t>координаты</w:t>
      </w:r>
      <w:r>
        <w:rPr>
          <w:spacing w:val="28"/>
        </w:rPr>
        <w:t xml:space="preserve"> </w:t>
      </w:r>
      <w:r>
        <w:t>вершины параболы, ось симметрии параболы.</w:t>
      </w:r>
    </w:p>
    <w:p w:rsidR="009A3602" w:rsidRDefault="008B1FBB">
      <w:pPr>
        <w:pStyle w:val="a4"/>
        <w:spacing w:before="2"/>
        <w:ind w:left="1670" w:firstLine="0"/>
        <w:jc w:val="left"/>
      </w:pPr>
      <w:r>
        <w:t>Графики</w:t>
      </w:r>
      <w:r>
        <w:rPr>
          <w:spacing w:val="18"/>
        </w:rPr>
        <w:t xml:space="preserve"> </w:t>
      </w:r>
      <w:r>
        <w:t>функций:</w:t>
      </w:r>
      <w:r>
        <w:rPr>
          <w:spacing w:val="18"/>
        </w:rPr>
        <w:t xml:space="preserve"> </w:t>
      </w:r>
      <w:r>
        <w:rPr>
          <w:noProof/>
          <w:spacing w:val="22"/>
          <w:position w:val="-10"/>
          <w:lang w:eastAsia="ru-RU"/>
        </w:rPr>
        <w:drawing>
          <wp:inline distT="0" distB="0" distL="0" distR="0">
            <wp:extent cx="3629656" cy="238637"/>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3629656" cy="238637"/>
                    </a:xfrm>
                    <a:prstGeom prst="rect">
                      <a:avLst/>
                    </a:prstGeom>
                  </pic:spPr>
                </pic:pic>
              </a:graphicData>
            </a:graphic>
          </wp:inline>
        </w:drawing>
      </w:r>
      <w:r>
        <w:t>,</w:t>
      </w:r>
      <w:r>
        <w:rPr>
          <w:spacing w:val="14"/>
        </w:rPr>
        <w:t xml:space="preserve"> </w:t>
      </w:r>
      <w:r>
        <w:t>и</w:t>
      </w:r>
      <w:r>
        <w:rPr>
          <w:spacing w:val="14"/>
        </w:rPr>
        <w:t xml:space="preserve"> </w:t>
      </w:r>
      <w:r>
        <w:rPr>
          <w:spacing w:val="-5"/>
        </w:rPr>
        <w:t>их</w:t>
      </w:r>
    </w:p>
    <w:p w:rsidR="009A3602" w:rsidRDefault="008B1FBB">
      <w:pPr>
        <w:pStyle w:val="a4"/>
        <w:spacing w:before="69"/>
        <w:ind w:firstLine="0"/>
        <w:jc w:val="left"/>
      </w:pPr>
      <w:r>
        <w:rPr>
          <w:spacing w:val="-2"/>
        </w:rPr>
        <w:t>свойства.</w:t>
      </w:r>
    </w:p>
    <w:p w:rsidR="009A3602" w:rsidRDefault="008B1FBB">
      <w:pPr>
        <w:pStyle w:val="a4"/>
        <w:spacing w:before="2" w:line="275" w:lineRule="exact"/>
        <w:ind w:left="1670" w:firstLine="0"/>
        <w:jc w:val="left"/>
      </w:pPr>
      <w:r>
        <w:t>Числовые</w:t>
      </w:r>
      <w:r>
        <w:rPr>
          <w:spacing w:val="-7"/>
        </w:rPr>
        <w:t xml:space="preserve"> </w:t>
      </w:r>
      <w:r>
        <w:t>последовательности</w:t>
      </w:r>
      <w:r>
        <w:rPr>
          <w:spacing w:val="-4"/>
        </w:rPr>
        <w:t xml:space="preserve"> </w:t>
      </w:r>
      <w:r>
        <w:t>и</w:t>
      </w:r>
      <w:r>
        <w:rPr>
          <w:spacing w:val="-5"/>
        </w:rPr>
        <w:t xml:space="preserve"> </w:t>
      </w:r>
      <w:r>
        <w:rPr>
          <w:spacing w:val="-2"/>
        </w:rPr>
        <w:t>прогрессии.</w:t>
      </w:r>
    </w:p>
    <w:p w:rsidR="009A3602" w:rsidRDefault="008B1FBB">
      <w:pPr>
        <w:pStyle w:val="a4"/>
        <w:tabs>
          <w:tab w:val="left" w:pos="2922"/>
          <w:tab w:val="left" w:pos="4255"/>
          <w:tab w:val="left" w:pos="6760"/>
          <w:tab w:val="left" w:pos="7954"/>
        </w:tabs>
        <w:spacing w:line="242" w:lineRule="auto"/>
        <w:ind w:right="1139"/>
        <w:jc w:val="left"/>
      </w:pPr>
      <w:r>
        <w:rPr>
          <w:spacing w:val="-2"/>
        </w:rPr>
        <w:t>Понятие</w:t>
      </w:r>
      <w:r>
        <w:tab/>
      </w:r>
      <w:r>
        <w:rPr>
          <w:spacing w:val="-2"/>
        </w:rPr>
        <w:t>числовой</w:t>
      </w:r>
      <w:r>
        <w:tab/>
      </w:r>
      <w:r>
        <w:rPr>
          <w:spacing w:val="-2"/>
        </w:rPr>
        <w:t>последовательности.</w:t>
      </w:r>
      <w:r>
        <w:tab/>
      </w:r>
      <w:r>
        <w:rPr>
          <w:spacing w:val="-2"/>
        </w:rPr>
        <w:t>Задание</w:t>
      </w:r>
      <w:r>
        <w:tab/>
      </w:r>
      <w:r>
        <w:rPr>
          <w:spacing w:val="-2"/>
        </w:rPr>
        <w:t xml:space="preserve">последовательности </w:t>
      </w:r>
      <w:r>
        <w:t xml:space="preserve">рекуррентной формулой и формулой </w:t>
      </w:r>
      <w:r>
        <w:rPr>
          <w:i/>
        </w:rPr>
        <w:t>n</w:t>
      </w:r>
      <w:r>
        <w:t>-го члена.</w:t>
      </w:r>
    </w:p>
    <w:p w:rsidR="009A3602" w:rsidRDefault="008B1FBB">
      <w:pPr>
        <w:pStyle w:val="a4"/>
        <w:tabs>
          <w:tab w:val="left" w:pos="3685"/>
          <w:tab w:val="left" w:pos="4097"/>
          <w:tab w:val="left" w:pos="5982"/>
          <w:tab w:val="left" w:pos="7483"/>
          <w:tab w:val="left" w:pos="8748"/>
          <w:tab w:val="left" w:pos="9453"/>
        </w:tabs>
        <w:spacing w:line="242" w:lineRule="auto"/>
        <w:ind w:right="1126"/>
        <w:jc w:val="left"/>
      </w:pPr>
      <w:r>
        <w:rPr>
          <w:spacing w:val="-2"/>
        </w:rPr>
        <w:t>Арифметическая</w:t>
      </w:r>
      <w:r>
        <w:tab/>
      </w:r>
      <w:r>
        <w:rPr>
          <w:spacing w:val="-10"/>
        </w:rPr>
        <w:t>и</w:t>
      </w:r>
      <w:r>
        <w:tab/>
      </w:r>
      <w:r>
        <w:rPr>
          <w:spacing w:val="-2"/>
        </w:rPr>
        <w:t>геометрическая</w:t>
      </w:r>
      <w:r>
        <w:tab/>
      </w:r>
      <w:r>
        <w:rPr>
          <w:spacing w:val="-2"/>
        </w:rPr>
        <w:t>прогрессии.</w:t>
      </w:r>
      <w:r>
        <w:tab/>
      </w:r>
      <w:r>
        <w:rPr>
          <w:spacing w:val="-2"/>
        </w:rPr>
        <w:t>Формулы</w:t>
      </w:r>
      <w:r>
        <w:tab/>
      </w:r>
      <w:r>
        <w:rPr>
          <w:i/>
          <w:spacing w:val="-4"/>
        </w:rPr>
        <w:t>n</w:t>
      </w:r>
      <w:r>
        <w:rPr>
          <w:spacing w:val="-4"/>
        </w:rPr>
        <w:t>-го</w:t>
      </w:r>
      <w:r>
        <w:tab/>
      </w:r>
      <w:r>
        <w:rPr>
          <w:spacing w:val="-2"/>
        </w:rPr>
        <w:t xml:space="preserve">члена </w:t>
      </w:r>
      <w:r>
        <w:t xml:space="preserve">арифметической и геометрической прогрессий, суммы первых </w:t>
      </w:r>
      <w:r>
        <w:rPr>
          <w:i/>
        </w:rPr>
        <w:t xml:space="preserve">n </w:t>
      </w:r>
      <w:r>
        <w:t>членов.</w:t>
      </w:r>
    </w:p>
    <w:p w:rsidR="009A3602" w:rsidRDefault="008B1FBB">
      <w:pPr>
        <w:pStyle w:val="a4"/>
        <w:spacing w:line="242" w:lineRule="auto"/>
        <w:jc w:val="left"/>
      </w:pPr>
      <w: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9A3602" w:rsidRDefault="008B1FBB">
      <w:pPr>
        <w:pStyle w:val="a4"/>
        <w:spacing w:line="271" w:lineRule="exact"/>
        <w:ind w:left="1670" w:firstLine="0"/>
        <w:jc w:val="left"/>
      </w:pPr>
      <w:r>
        <w:t>Предметные</w:t>
      </w:r>
      <w:r>
        <w:rPr>
          <w:spacing w:val="-8"/>
        </w:rPr>
        <w:t xml:space="preserve"> </w:t>
      </w:r>
      <w:r>
        <w:t>результаты</w:t>
      </w:r>
      <w:r>
        <w:rPr>
          <w:spacing w:val="-4"/>
        </w:rPr>
        <w:t xml:space="preserve"> </w:t>
      </w:r>
      <w:r>
        <w:t>освоения</w:t>
      </w:r>
      <w:r>
        <w:rPr>
          <w:spacing w:val="-9"/>
        </w:rPr>
        <w:t xml:space="preserve"> </w:t>
      </w:r>
      <w:r>
        <w:t>программы</w:t>
      </w:r>
      <w:r>
        <w:rPr>
          <w:spacing w:val="-4"/>
        </w:rPr>
        <w:t xml:space="preserve"> </w:t>
      </w:r>
      <w:r>
        <w:t>учебного</w:t>
      </w:r>
      <w:r>
        <w:rPr>
          <w:spacing w:val="-2"/>
        </w:rPr>
        <w:t xml:space="preserve"> </w:t>
      </w:r>
      <w:r>
        <w:t>курса</w:t>
      </w:r>
      <w:r>
        <w:rPr>
          <w:spacing w:val="-1"/>
        </w:rPr>
        <w:t xml:space="preserve"> </w:t>
      </w:r>
      <w:r>
        <w:rPr>
          <w:spacing w:val="-2"/>
        </w:rPr>
        <w:t>«Алгебра».</w:t>
      </w:r>
    </w:p>
    <w:p w:rsidR="009A3602" w:rsidRDefault="008B1FBB">
      <w:pPr>
        <w:pStyle w:val="a4"/>
        <w:spacing w:line="237" w:lineRule="auto"/>
        <w:ind w:right="1211"/>
        <w:jc w:val="left"/>
      </w:pPr>
      <w:r>
        <w:t>Предметные результаты освоения программы учебного курса к концу обучения</w:t>
      </w:r>
      <w:r>
        <w:rPr>
          <w:spacing w:val="40"/>
        </w:rPr>
        <w:t xml:space="preserve"> </w:t>
      </w:r>
      <w:r>
        <w:t>в 7 классе.</w:t>
      </w:r>
    </w:p>
    <w:p w:rsidR="009A3602" w:rsidRDefault="008B1FBB">
      <w:pPr>
        <w:pStyle w:val="a4"/>
        <w:spacing w:line="275" w:lineRule="exact"/>
        <w:ind w:left="1670" w:firstLine="0"/>
        <w:jc w:val="left"/>
      </w:pPr>
      <w:r>
        <w:t>Числа</w:t>
      </w:r>
      <w:r>
        <w:rPr>
          <w:spacing w:val="1"/>
        </w:rPr>
        <w:t xml:space="preserve"> </w:t>
      </w:r>
      <w:r>
        <w:t>и</w:t>
      </w:r>
      <w:r>
        <w:rPr>
          <w:spacing w:val="-1"/>
        </w:rPr>
        <w:t xml:space="preserve"> </w:t>
      </w:r>
      <w:r>
        <w:rPr>
          <w:spacing w:val="-2"/>
        </w:rPr>
        <w:t>вычисления.</w:t>
      </w:r>
    </w:p>
    <w:p w:rsidR="009A3602" w:rsidRDefault="008B1FBB">
      <w:pPr>
        <w:pStyle w:val="a4"/>
        <w:spacing w:line="242" w:lineRule="auto"/>
        <w:ind w:right="1131"/>
      </w:pPr>
      <w:r>
        <w:t>Выполнять, сочетая устные и письменные приёмы, арифметические действия с рациональными числами.</w:t>
      </w:r>
    </w:p>
    <w:p w:rsidR="009A3602" w:rsidRDefault="008B1FBB">
      <w:pPr>
        <w:pStyle w:val="a4"/>
        <w:ind w:right="1125"/>
      </w:pPr>
      <w: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9A3602" w:rsidRDefault="008B1FBB">
      <w:pPr>
        <w:pStyle w:val="a4"/>
        <w:ind w:right="1134"/>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9A3602" w:rsidRDefault="008B1FBB">
      <w:pPr>
        <w:pStyle w:val="a4"/>
        <w:spacing w:line="242" w:lineRule="auto"/>
        <w:ind w:left="1670" w:right="4309" w:firstLine="0"/>
      </w:pPr>
      <w:r>
        <w:t>Сравнивать</w:t>
      </w:r>
      <w:r>
        <w:rPr>
          <w:spacing w:val="-11"/>
        </w:rPr>
        <w:t xml:space="preserve"> </w:t>
      </w:r>
      <w:r>
        <w:t>и</w:t>
      </w:r>
      <w:r>
        <w:rPr>
          <w:spacing w:val="-8"/>
        </w:rPr>
        <w:t xml:space="preserve"> </w:t>
      </w:r>
      <w:r>
        <w:t>упорядочивать</w:t>
      </w:r>
      <w:r>
        <w:rPr>
          <w:spacing w:val="-8"/>
        </w:rPr>
        <w:t xml:space="preserve"> </w:t>
      </w:r>
      <w:r>
        <w:t>рациональные</w:t>
      </w:r>
      <w:r>
        <w:rPr>
          <w:spacing w:val="-14"/>
        </w:rPr>
        <w:t xml:space="preserve"> </w:t>
      </w:r>
      <w:r>
        <w:t>числа. Округлять числа.</w:t>
      </w:r>
    </w:p>
    <w:p w:rsidR="009A3602" w:rsidRDefault="008B1FBB">
      <w:pPr>
        <w:pStyle w:val="a4"/>
        <w:ind w:right="1138"/>
      </w:pPr>
      <w:r>
        <w:t>Выполнять прикидку и оценку результата вычислений, оценку значений числовых выражений. Выполнять действия со степенями с натуральными</w:t>
      </w:r>
      <w:r>
        <w:rPr>
          <w:spacing w:val="80"/>
        </w:rPr>
        <w:t xml:space="preserve"> </w:t>
      </w:r>
      <w:r>
        <w:rPr>
          <w:spacing w:val="-2"/>
        </w:rPr>
        <w:t>показателями.</w:t>
      </w:r>
    </w:p>
    <w:p w:rsidR="009A3602" w:rsidRDefault="008B1FBB">
      <w:pPr>
        <w:pStyle w:val="a4"/>
        <w:spacing w:line="237" w:lineRule="auto"/>
        <w:ind w:left="1670" w:right="1133" w:firstLine="0"/>
      </w:pPr>
      <w:r>
        <w:t>Применять признаки делимости, разложение на множители натуральных чисел. Решать</w:t>
      </w:r>
      <w:r>
        <w:rPr>
          <w:spacing w:val="49"/>
        </w:rPr>
        <w:t xml:space="preserve"> </w:t>
      </w:r>
      <w:r>
        <w:t>практико-ориентированные</w:t>
      </w:r>
      <w:r>
        <w:rPr>
          <w:spacing w:val="50"/>
        </w:rPr>
        <w:t xml:space="preserve"> </w:t>
      </w:r>
      <w:r>
        <w:t>задачи,</w:t>
      </w:r>
      <w:r>
        <w:rPr>
          <w:spacing w:val="53"/>
        </w:rPr>
        <w:t xml:space="preserve"> </w:t>
      </w:r>
      <w:r>
        <w:t>связанные</w:t>
      </w:r>
      <w:r>
        <w:rPr>
          <w:spacing w:val="50"/>
        </w:rPr>
        <w:t xml:space="preserve"> </w:t>
      </w:r>
      <w:r>
        <w:t>с</w:t>
      </w:r>
      <w:r>
        <w:rPr>
          <w:spacing w:val="45"/>
        </w:rPr>
        <w:t xml:space="preserve"> </w:t>
      </w:r>
      <w:r>
        <w:t>отношением</w:t>
      </w:r>
      <w:r>
        <w:rPr>
          <w:spacing w:val="47"/>
        </w:rPr>
        <w:t xml:space="preserve"> </w:t>
      </w:r>
      <w:r>
        <w:rPr>
          <w:spacing w:val="-2"/>
        </w:rPr>
        <w:t>величин,</w:t>
      </w:r>
    </w:p>
    <w:p w:rsidR="009A3602" w:rsidRDefault="008B1FBB">
      <w:pPr>
        <w:pStyle w:val="a4"/>
        <w:spacing w:line="237" w:lineRule="auto"/>
        <w:ind w:right="1138" w:firstLine="0"/>
      </w:pPr>
      <w:r>
        <w:t>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9A3602" w:rsidRDefault="008B1FBB">
      <w:pPr>
        <w:pStyle w:val="a4"/>
        <w:spacing w:line="275" w:lineRule="exact"/>
        <w:ind w:left="1670" w:firstLine="0"/>
      </w:pPr>
      <w:r>
        <w:t>Алгебраические</w:t>
      </w:r>
      <w:r>
        <w:rPr>
          <w:spacing w:val="-10"/>
        </w:rPr>
        <w:t xml:space="preserve"> </w:t>
      </w:r>
      <w:r>
        <w:rPr>
          <w:spacing w:val="-2"/>
        </w:rPr>
        <w:t>выражения.</w:t>
      </w:r>
    </w:p>
    <w:p w:rsidR="009A3602" w:rsidRDefault="008B1FBB">
      <w:pPr>
        <w:pStyle w:val="a4"/>
        <w:spacing w:line="242" w:lineRule="auto"/>
        <w:ind w:right="1133"/>
      </w:pPr>
      <w:r>
        <w:t>Использовать алгебраическую терминологию и символику, применять её в процессе освоения учебного материала.</w:t>
      </w:r>
    </w:p>
    <w:p w:rsidR="009A3602" w:rsidRDefault="008B1FBB">
      <w:pPr>
        <w:pStyle w:val="a4"/>
        <w:spacing w:line="242" w:lineRule="auto"/>
        <w:ind w:left="1670" w:right="1134" w:firstLine="0"/>
      </w:pPr>
      <w:r>
        <w:t>Находить значения буквенных выражений при заданных значениях переменных. Выполнять</w:t>
      </w:r>
      <w:r>
        <w:rPr>
          <w:spacing w:val="38"/>
        </w:rPr>
        <w:t xml:space="preserve">  </w:t>
      </w:r>
      <w:r>
        <w:t>преобразования</w:t>
      </w:r>
      <w:r>
        <w:rPr>
          <w:spacing w:val="40"/>
        </w:rPr>
        <w:t xml:space="preserve">  </w:t>
      </w:r>
      <w:r>
        <w:t>целого</w:t>
      </w:r>
      <w:r>
        <w:rPr>
          <w:spacing w:val="40"/>
        </w:rPr>
        <w:t xml:space="preserve">  </w:t>
      </w:r>
      <w:r>
        <w:t>выражения</w:t>
      </w:r>
      <w:r>
        <w:rPr>
          <w:spacing w:val="38"/>
        </w:rPr>
        <w:t xml:space="preserve">  </w:t>
      </w:r>
      <w:r>
        <w:t>в</w:t>
      </w:r>
      <w:r>
        <w:rPr>
          <w:spacing w:val="39"/>
        </w:rPr>
        <w:t xml:space="preserve">  </w:t>
      </w:r>
      <w:r>
        <w:t>многочлен</w:t>
      </w:r>
      <w:r>
        <w:rPr>
          <w:spacing w:val="38"/>
        </w:rPr>
        <w:t xml:space="preserve">  </w:t>
      </w:r>
      <w:r>
        <w:rPr>
          <w:spacing w:val="-2"/>
        </w:rPr>
        <w:t>приведением</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подобных</w:t>
      </w:r>
      <w:r>
        <w:rPr>
          <w:spacing w:val="-7"/>
        </w:rPr>
        <w:t xml:space="preserve"> </w:t>
      </w:r>
      <w:r>
        <w:t>слагаемых,</w:t>
      </w:r>
      <w:r>
        <w:rPr>
          <w:spacing w:val="1"/>
        </w:rPr>
        <w:t xml:space="preserve"> </w:t>
      </w:r>
      <w:r>
        <w:t>раскрытием</w:t>
      </w:r>
      <w:r>
        <w:rPr>
          <w:spacing w:val="-4"/>
        </w:rPr>
        <w:t xml:space="preserve"> </w:t>
      </w:r>
      <w:r>
        <w:rPr>
          <w:spacing w:val="-2"/>
        </w:rPr>
        <w:t>скобок.</w:t>
      </w:r>
    </w:p>
    <w:p w:rsidR="009A3602" w:rsidRDefault="008B1FBB">
      <w:pPr>
        <w:pStyle w:val="a4"/>
        <w:spacing w:before="5" w:line="237" w:lineRule="auto"/>
        <w:ind w:right="1140"/>
      </w:pPr>
      <w:r>
        <w:t>Выполнять умножение одночлена на многочлен и многочлена на многочлен, применять формулы квадрата суммы и квадрата разности.</w:t>
      </w:r>
    </w:p>
    <w:p w:rsidR="009A3602" w:rsidRDefault="008B1FBB">
      <w:pPr>
        <w:pStyle w:val="a4"/>
        <w:spacing w:before="3"/>
        <w:ind w:right="1129"/>
      </w:pPr>
      <w:r>
        <w:t>Осуществлять разложение многочленов на множители с помощью вынесения за скобки общего множителя,</w:t>
      </w:r>
      <w:r>
        <w:rPr>
          <w:spacing w:val="-1"/>
        </w:rPr>
        <w:t xml:space="preserve"> </w:t>
      </w:r>
      <w:r>
        <w:t xml:space="preserve">группировки слагаемых, применения формул сокращённого </w:t>
      </w:r>
      <w:r>
        <w:rPr>
          <w:spacing w:val="-2"/>
        </w:rPr>
        <w:t>умножения.</w:t>
      </w:r>
    </w:p>
    <w:p w:rsidR="009A3602" w:rsidRDefault="008B1FBB">
      <w:pPr>
        <w:pStyle w:val="a4"/>
        <w:spacing w:line="242" w:lineRule="auto"/>
        <w:ind w:right="1132"/>
      </w:pPr>
      <w:r>
        <w:t>Применять преобразования многочленов для решения различных задач из математики, смежных предметов, из реальной практики.</w:t>
      </w:r>
    </w:p>
    <w:p w:rsidR="009A3602" w:rsidRDefault="008B1FBB">
      <w:pPr>
        <w:pStyle w:val="a4"/>
        <w:spacing w:line="242" w:lineRule="auto"/>
        <w:ind w:right="1132"/>
      </w:pPr>
      <w:r>
        <w:t>Использовать свойства степеней с натуральными показателями для преобразования выражений.</w:t>
      </w:r>
    </w:p>
    <w:p w:rsidR="009A3602" w:rsidRDefault="008B1FBB">
      <w:pPr>
        <w:pStyle w:val="a4"/>
        <w:spacing w:line="271" w:lineRule="exact"/>
        <w:ind w:left="1670" w:firstLine="0"/>
      </w:pPr>
      <w:r>
        <w:t>Уравнения и</w:t>
      </w:r>
      <w:r>
        <w:rPr>
          <w:spacing w:val="-3"/>
        </w:rPr>
        <w:t xml:space="preserve"> </w:t>
      </w:r>
      <w:r>
        <w:rPr>
          <w:spacing w:val="-2"/>
        </w:rPr>
        <w:t>неравенства.</w:t>
      </w:r>
    </w:p>
    <w:p w:rsidR="009A3602" w:rsidRDefault="008B1FBB">
      <w:pPr>
        <w:pStyle w:val="a4"/>
        <w:ind w:right="1138"/>
      </w:pPr>
      <w:r>
        <w:t>Решать линейные уравнения с</w:t>
      </w:r>
      <w:r>
        <w:rPr>
          <w:spacing w:val="-4"/>
        </w:rPr>
        <w:t xml:space="preserve"> </w:t>
      </w:r>
      <w:r>
        <w:t>одной</w:t>
      </w:r>
      <w:r>
        <w:rPr>
          <w:spacing w:val="-2"/>
        </w:rPr>
        <w:t xml:space="preserve"> </w:t>
      </w:r>
      <w:r>
        <w:t>переменной,</w:t>
      </w:r>
      <w:r>
        <w:rPr>
          <w:spacing w:val="-1"/>
        </w:rPr>
        <w:t xml:space="preserve"> </w:t>
      </w:r>
      <w:r>
        <w:t>применяя</w:t>
      </w:r>
      <w:r>
        <w:rPr>
          <w:spacing w:val="-3"/>
        </w:rPr>
        <w:t xml:space="preserve"> </w:t>
      </w:r>
      <w:r>
        <w:t>правила</w:t>
      </w:r>
      <w:r>
        <w:rPr>
          <w:spacing w:val="-4"/>
        </w:rPr>
        <w:t xml:space="preserve"> </w:t>
      </w:r>
      <w:r>
        <w:t xml:space="preserve">перехода от исходного уравнения к равносильному ему. Проверять, является ли число корнем </w:t>
      </w:r>
      <w:r>
        <w:rPr>
          <w:spacing w:val="-2"/>
        </w:rPr>
        <w:t>уравнения.</w:t>
      </w:r>
    </w:p>
    <w:p w:rsidR="009A3602" w:rsidRDefault="008B1FBB">
      <w:pPr>
        <w:pStyle w:val="a4"/>
        <w:spacing w:line="274" w:lineRule="exact"/>
        <w:ind w:left="1670" w:firstLine="0"/>
      </w:pPr>
      <w:r>
        <w:t>Применять</w:t>
      </w:r>
      <w:r>
        <w:rPr>
          <w:spacing w:val="-8"/>
        </w:rPr>
        <w:t xml:space="preserve"> </w:t>
      </w:r>
      <w:r>
        <w:t>графические</w:t>
      </w:r>
      <w:r>
        <w:rPr>
          <w:spacing w:val="-3"/>
        </w:rPr>
        <w:t xml:space="preserve"> </w:t>
      </w:r>
      <w:r>
        <w:t>методы</w:t>
      </w:r>
      <w:r>
        <w:rPr>
          <w:spacing w:val="-2"/>
        </w:rPr>
        <w:t xml:space="preserve"> </w:t>
      </w:r>
      <w:r>
        <w:t>при</w:t>
      </w:r>
      <w:r>
        <w:rPr>
          <w:spacing w:val="-1"/>
        </w:rPr>
        <w:t xml:space="preserve"> </w:t>
      </w:r>
      <w:r>
        <w:t>решении</w:t>
      </w:r>
      <w:r>
        <w:rPr>
          <w:spacing w:val="-6"/>
        </w:rPr>
        <w:t xml:space="preserve"> </w:t>
      </w:r>
      <w:r>
        <w:t>линейных</w:t>
      </w:r>
      <w:r>
        <w:rPr>
          <w:spacing w:val="-7"/>
        </w:rPr>
        <w:t xml:space="preserve"> </w:t>
      </w:r>
      <w:r>
        <w:t>уравнений</w:t>
      </w:r>
      <w:r>
        <w:rPr>
          <w:spacing w:val="-2"/>
        </w:rPr>
        <w:t xml:space="preserve"> </w:t>
      </w:r>
      <w:r>
        <w:t>и</w:t>
      </w:r>
      <w:r>
        <w:rPr>
          <w:spacing w:val="-1"/>
        </w:rPr>
        <w:t xml:space="preserve"> </w:t>
      </w:r>
      <w:r>
        <w:t>их</w:t>
      </w:r>
      <w:r>
        <w:rPr>
          <w:spacing w:val="-7"/>
        </w:rPr>
        <w:t xml:space="preserve"> </w:t>
      </w:r>
      <w:r>
        <w:rPr>
          <w:spacing w:val="-2"/>
        </w:rPr>
        <w:t>систем.</w:t>
      </w:r>
    </w:p>
    <w:p w:rsidR="009A3602" w:rsidRDefault="008B1FBB">
      <w:pPr>
        <w:pStyle w:val="a4"/>
        <w:spacing w:line="237" w:lineRule="auto"/>
        <w:ind w:right="1131"/>
      </w:pPr>
      <w:r>
        <w:t>Подбирать примеры пар чисел, являющихся решением линейного уравнения с двумя переменными.</w:t>
      </w:r>
    </w:p>
    <w:p w:rsidR="009A3602" w:rsidRDefault="008B1FBB">
      <w:pPr>
        <w:pStyle w:val="a4"/>
        <w:spacing w:before="6" w:line="237" w:lineRule="auto"/>
        <w:ind w:right="1141"/>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9A3602" w:rsidRDefault="008B1FBB">
      <w:pPr>
        <w:pStyle w:val="a4"/>
        <w:spacing w:before="6" w:line="237" w:lineRule="auto"/>
        <w:ind w:right="1138"/>
      </w:pPr>
      <w:r>
        <w:t xml:space="preserve">Решать системы двух линейных уравнений с двумя переменными, в том числе </w:t>
      </w:r>
      <w:r>
        <w:rPr>
          <w:spacing w:val="-2"/>
        </w:rPr>
        <w:t>графически.</w:t>
      </w:r>
    </w:p>
    <w:p w:rsidR="009A3602" w:rsidRDefault="008B1FBB">
      <w:pPr>
        <w:pStyle w:val="a4"/>
        <w:spacing w:before="3"/>
        <w:ind w:right="1135"/>
      </w:pPr>
      <w:r>
        <w:t xml:space="preserve">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w:t>
      </w:r>
      <w:r>
        <w:rPr>
          <w:spacing w:val="-2"/>
        </w:rPr>
        <w:t>результат.</w:t>
      </w:r>
    </w:p>
    <w:p w:rsidR="009A3602" w:rsidRDefault="008B1FBB">
      <w:pPr>
        <w:pStyle w:val="a4"/>
        <w:spacing w:line="274" w:lineRule="exact"/>
        <w:ind w:left="1670" w:firstLine="0"/>
        <w:jc w:val="left"/>
      </w:pPr>
      <w:r>
        <w:rPr>
          <w:spacing w:val="-2"/>
        </w:rPr>
        <w:t>Функции.</w:t>
      </w:r>
    </w:p>
    <w:p w:rsidR="009A3602" w:rsidRDefault="008B1FBB">
      <w:pPr>
        <w:pStyle w:val="a4"/>
        <w:spacing w:before="2"/>
        <w:ind w:right="1138"/>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9A3602" w:rsidRDefault="008B1FBB">
      <w:pPr>
        <w:pStyle w:val="a4"/>
        <w:spacing w:line="242" w:lineRule="auto"/>
        <w:ind w:right="1129"/>
        <w:rPr>
          <w:i/>
        </w:rPr>
      </w:pPr>
      <w:r>
        <w:t xml:space="preserve">Отмечать в координатной плоскости точки по заданным координатам, строить графики линейных функций. Строить график функции </w:t>
      </w:r>
      <w:r>
        <w:rPr>
          <w:i/>
        </w:rPr>
        <w:t>y = |х|.</w:t>
      </w:r>
    </w:p>
    <w:p w:rsidR="009A3602" w:rsidRDefault="008B1FBB">
      <w:pPr>
        <w:pStyle w:val="a4"/>
        <w:ind w:right="1134"/>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9A3602" w:rsidRDefault="008B1FBB">
      <w:pPr>
        <w:pStyle w:val="a4"/>
        <w:spacing w:line="275" w:lineRule="exact"/>
        <w:ind w:left="1670" w:firstLine="0"/>
      </w:pPr>
      <w:r>
        <w:t>Находить</w:t>
      </w:r>
      <w:r>
        <w:rPr>
          <w:spacing w:val="-2"/>
        </w:rPr>
        <w:t xml:space="preserve"> </w:t>
      </w:r>
      <w:r>
        <w:t>значение</w:t>
      </w:r>
      <w:r>
        <w:rPr>
          <w:spacing w:val="-4"/>
        </w:rPr>
        <w:t xml:space="preserve"> </w:t>
      </w:r>
      <w:r>
        <w:t>функции</w:t>
      </w:r>
      <w:r>
        <w:rPr>
          <w:spacing w:val="-1"/>
        </w:rPr>
        <w:t xml:space="preserve"> </w:t>
      </w:r>
      <w:r>
        <w:t>по</w:t>
      </w:r>
      <w:r>
        <w:rPr>
          <w:spacing w:val="-3"/>
        </w:rPr>
        <w:t xml:space="preserve"> </w:t>
      </w:r>
      <w:r>
        <w:t>значению</w:t>
      </w:r>
      <w:r>
        <w:rPr>
          <w:spacing w:val="-4"/>
        </w:rPr>
        <w:t xml:space="preserve"> </w:t>
      </w:r>
      <w:r>
        <w:t>её</w:t>
      </w:r>
      <w:r>
        <w:rPr>
          <w:spacing w:val="-3"/>
        </w:rPr>
        <w:t xml:space="preserve"> </w:t>
      </w:r>
      <w:r>
        <w:rPr>
          <w:spacing w:val="-2"/>
        </w:rPr>
        <w:t>аргумента.</w:t>
      </w:r>
    </w:p>
    <w:p w:rsidR="009A3602" w:rsidRDefault="008B1FBB">
      <w:pPr>
        <w:pStyle w:val="a4"/>
        <w:spacing w:line="242" w:lineRule="auto"/>
        <w:ind w:right="1138"/>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9A3602" w:rsidRDefault="008B1FBB">
      <w:pPr>
        <w:pStyle w:val="a4"/>
        <w:spacing w:line="242" w:lineRule="auto"/>
        <w:ind w:right="1132"/>
      </w:pPr>
      <w:r>
        <w:t>Предметные результаты освоения программы учебного курса к концу обучения</w:t>
      </w:r>
      <w:r>
        <w:rPr>
          <w:spacing w:val="80"/>
        </w:rPr>
        <w:t xml:space="preserve"> </w:t>
      </w:r>
      <w:r>
        <w:t>в 8 классе.</w:t>
      </w:r>
    </w:p>
    <w:p w:rsidR="009A3602" w:rsidRDefault="008B1FBB">
      <w:pPr>
        <w:pStyle w:val="a4"/>
        <w:spacing w:line="271" w:lineRule="exact"/>
        <w:ind w:left="1670" w:firstLine="0"/>
      </w:pPr>
      <w:r>
        <w:t>Числа</w:t>
      </w:r>
      <w:r>
        <w:rPr>
          <w:spacing w:val="1"/>
        </w:rPr>
        <w:t xml:space="preserve"> </w:t>
      </w:r>
      <w:r>
        <w:t>и</w:t>
      </w:r>
      <w:r>
        <w:rPr>
          <w:spacing w:val="-1"/>
        </w:rPr>
        <w:t xml:space="preserve"> </w:t>
      </w:r>
      <w:r>
        <w:rPr>
          <w:spacing w:val="-2"/>
        </w:rPr>
        <w:t>вычисления.</w:t>
      </w:r>
    </w:p>
    <w:p w:rsidR="009A3602" w:rsidRDefault="008B1FBB">
      <w:pPr>
        <w:pStyle w:val="a4"/>
        <w:ind w:right="1132"/>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9A3602" w:rsidRDefault="008B1FBB">
      <w:pPr>
        <w:pStyle w:val="a4"/>
        <w:ind w:right="1125"/>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9A3602" w:rsidRDefault="008B1FBB">
      <w:pPr>
        <w:pStyle w:val="a4"/>
        <w:spacing w:line="237" w:lineRule="auto"/>
        <w:ind w:right="1133"/>
      </w:pPr>
      <w:r>
        <w:t>Использовать записи больших и малых чисел с помощью десятичных дробей и степеней числа 10.</w:t>
      </w:r>
    </w:p>
    <w:p w:rsidR="009A3602" w:rsidRDefault="008B1FBB">
      <w:pPr>
        <w:pStyle w:val="a4"/>
        <w:spacing w:line="275" w:lineRule="exact"/>
        <w:ind w:left="1670" w:firstLine="0"/>
      </w:pPr>
      <w:r>
        <w:t>Алгебраические</w:t>
      </w:r>
      <w:r>
        <w:rPr>
          <w:spacing w:val="-10"/>
        </w:rPr>
        <w:t xml:space="preserve"> </w:t>
      </w:r>
      <w:r>
        <w:rPr>
          <w:spacing w:val="-2"/>
        </w:rPr>
        <w:t>выражения.</w:t>
      </w:r>
    </w:p>
    <w:p w:rsidR="009A3602" w:rsidRDefault="008B1FBB">
      <w:pPr>
        <w:pStyle w:val="a4"/>
        <w:spacing w:line="242" w:lineRule="auto"/>
        <w:ind w:right="1136"/>
      </w:pPr>
      <w:r>
        <w:t>Применять понятие степени с целым показателем, выполнять преобразования выражений, содержащих степени с целым показателем.</w:t>
      </w:r>
    </w:p>
    <w:p w:rsidR="009A3602" w:rsidRDefault="008B1FBB">
      <w:pPr>
        <w:pStyle w:val="a4"/>
        <w:spacing w:line="242" w:lineRule="auto"/>
        <w:ind w:right="1132"/>
      </w:pPr>
      <w:r>
        <w:t>Выполнять тождественные преобразования рациональных выражений на основе правил действий над многочленами и алгебраическими дробями.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Раскладывать</w:t>
      </w:r>
      <w:r>
        <w:rPr>
          <w:spacing w:val="-3"/>
        </w:rPr>
        <w:t xml:space="preserve"> </w:t>
      </w:r>
      <w:r>
        <w:t>квадратный</w:t>
      </w:r>
      <w:r>
        <w:rPr>
          <w:spacing w:val="-2"/>
        </w:rPr>
        <w:t xml:space="preserve"> </w:t>
      </w:r>
      <w:r>
        <w:t>трёхчлен</w:t>
      </w:r>
      <w:r>
        <w:rPr>
          <w:spacing w:val="-3"/>
        </w:rPr>
        <w:t xml:space="preserve"> </w:t>
      </w:r>
      <w:r>
        <w:t>на</w:t>
      </w:r>
      <w:r>
        <w:rPr>
          <w:spacing w:val="-8"/>
        </w:rPr>
        <w:t xml:space="preserve"> </w:t>
      </w:r>
      <w:r>
        <w:rPr>
          <w:spacing w:val="-2"/>
        </w:rPr>
        <w:t>множители.</w:t>
      </w:r>
    </w:p>
    <w:p w:rsidR="009A3602" w:rsidRDefault="008B1FBB">
      <w:pPr>
        <w:pStyle w:val="a4"/>
        <w:spacing w:before="5" w:line="237" w:lineRule="auto"/>
        <w:ind w:right="1137"/>
      </w:pPr>
      <w:r>
        <w:t>Применять преобразования выражений для решения различных задач из математики, смежных предметов, из реальной практики.</w:t>
      </w:r>
    </w:p>
    <w:p w:rsidR="009A3602" w:rsidRDefault="008B1FBB">
      <w:pPr>
        <w:pStyle w:val="a4"/>
        <w:spacing w:before="3" w:line="275" w:lineRule="exact"/>
        <w:ind w:left="1670" w:firstLine="0"/>
      </w:pPr>
      <w:r>
        <w:t>Уравнения и</w:t>
      </w:r>
      <w:r>
        <w:rPr>
          <w:spacing w:val="-3"/>
        </w:rPr>
        <w:t xml:space="preserve"> </w:t>
      </w:r>
      <w:r>
        <w:rPr>
          <w:spacing w:val="-2"/>
        </w:rPr>
        <w:t>неравенства.</w:t>
      </w:r>
    </w:p>
    <w:p w:rsidR="009A3602" w:rsidRDefault="008B1FBB">
      <w:pPr>
        <w:pStyle w:val="a4"/>
        <w:spacing w:line="242" w:lineRule="auto"/>
        <w:ind w:right="1133"/>
      </w:pPr>
      <w:r>
        <w:t>Решать линейные, квадратные уравнения и рациональные уравнения,</w:t>
      </w:r>
      <w:r>
        <w:rPr>
          <w:spacing w:val="40"/>
        </w:rPr>
        <w:t xml:space="preserve"> </w:t>
      </w:r>
      <w:r>
        <w:t>сводящиеся к ним, системы двух уравнений с двумя переменными.</w:t>
      </w:r>
    </w:p>
    <w:p w:rsidR="009A3602" w:rsidRDefault="008B1FBB">
      <w:pPr>
        <w:pStyle w:val="a4"/>
        <w:ind w:right="1138"/>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9A3602" w:rsidRDefault="008B1FBB">
      <w:pPr>
        <w:pStyle w:val="a4"/>
        <w:ind w:right="1136"/>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9A3602" w:rsidRDefault="008B1FBB">
      <w:pPr>
        <w:pStyle w:val="a4"/>
        <w:ind w:right="1133"/>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9A3602" w:rsidRDefault="008B1FBB">
      <w:pPr>
        <w:pStyle w:val="a4"/>
        <w:spacing w:line="275" w:lineRule="exact"/>
        <w:ind w:left="1670" w:firstLine="0"/>
        <w:jc w:val="left"/>
      </w:pPr>
      <w:r>
        <w:rPr>
          <w:spacing w:val="-2"/>
        </w:rPr>
        <w:t>Функции.</w:t>
      </w:r>
    </w:p>
    <w:p w:rsidR="009A3602" w:rsidRDefault="008B1FBB">
      <w:pPr>
        <w:pStyle w:val="a4"/>
        <w:ind w:right="1127"/>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9A3602" w:rsidRDefault="008B1FBB">
      <w:pPr>
        <w:pStyle w:val="a4"/>
        <w:ind w:left="1670" w:firstLine="0"/>
      </w:pPr>
      <w:r>
        <w:rPr>
          <w:noProof/>
          <w:lang w:eastAsia="ru-RU"/>
        </w:rPr>
        <w:drawing>
          <wp:anchor distT="0" distB="0" distL="0" distR="0" simplePos="0" relativeHeight="15731200" behindDoc="0" locked="0" layoutInCell="1" allowOverlap="1">
            <wp:simplePos x="0" y="0"/>
            <wp:positionH relativeFrom="page">
              <wp:posOffset>1530350</wp:posOffset>
            </wp:positionH>
            <wp:positionV relativeFrom="paragraph">
              <wp:posOffset>186249</wp:posOffset>
            </wp:positionV>
            <wp:extent cx="2714625" cy="238637"/>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2714625" cy="238637"/>
                    </a:xfrm>
                    <a:prstGeom prst="rect">
                      <a:avLst/>
                    </a:prstGeom>
                  </pic:spPr>
                </pic:pic>
              </a:graphicData>
            </a:graphic>
          </wp:anchor>
        </w:drawing>
      </w:r>
      <w:r>
        <w:t>Строить</w:t>
      </w:r>
      <w:r>
        <w:rPr>
          <w:spacing w:val="-6"/>
        </w:rPr>
        <w:t xml:space="preserve"> </w:t>
      </w:r>
      <w:r>
        <w:t>графики</w:t>
      </w:r>
      <w:r>
        <w:rPr>
          <w:spacing w:val="-6"/>
        </w:rPr>
        <w:t xml:space="preserve"> </w:t>
      </w:r>
      <w:r>
        <w:t>элементарных</w:t>
      </w:r>
      <w:r>
        <w:rPr>
          <w:spacing w:val="-7"/>
        </w:rPr>
        <w:t xml:space="preserve"> </w:t>
      </w:r>
      <w:r>
        <w:t>функций</w:t>
      </w:r>
      <w:r>
        <w:rPr>
          <w:spacing w:val="-1"/>
        </w:rPr>
        <w:t xml:space="preserve"> </w:t>
      </w:r>
      <w:r>
        <w:rPr>
          <w:spacing w:val="-4"/>
        </w:rPr>
        <w:t>вида:</w:t>
      </w:r>
    </w:p>
    <w:p w:rsidR="009A3602" w:rsidRDefault="008B1FBB">
      <w:pPr>
        <w:pStyle w:val="a4"/>
        <w:spacing w:before="63"/>
        <w:ind w:left="5977" w:firstLine="0"/>
      </w:pPr>
      <w:r>
        <w:rPr>
          <w:i/>
        </w:rPr>
        <w:t>,</w:t>
      </w:r>
      <w:r>
        <w:rPr>
          <w:i/>
          <w:spacing w:val="57"/>
        </w:rPr>
        <w:t xml:space="preserve">   </w:t>
      </w:r>
      <w:r>
        <w:t>описывать</w:t>
      </w:r>
      <w:r>
        <w:rPr>
          <w:spacing w:val="58"/>
        </w:rPr>
        <w:t xml:space="preserve">   </w:t>
      </w:r>
      <w:r>
        <w:t>свойства</w:t>
      </w:r>
      <w:r>
        <w:rPr>
          <w:spacing w:val="57"/>
        </w:rPr>
        <w:t xml:space="preserve">   </w:t>
      </w:r>
      <w:r>
        <w:rPr>
          <w:spacing w:val="-2"/>
        </w:rPr>
        <w:t>числовой</w:t>
      </w:r>
    </w:p>
    <w:p w:rsidR="009A3602" w:rsidRDefault="008B1FBB">
      <w:pPr>
        <w:pStyle w:val="a4"/>
        <w:spacing w:before="123"/>
        <w:ind w:firstLine="0"/>
        <w:jc w:val="left"/>
      </w:pPr>
      <w:r>
        <w:t>функции</w:t>
      </w:r>
      <w:r>
        <w:rPr>
          <w:spacing w:val="-1"/>
        </w:rPr>
        <w:t xml:space="preserve"> </w:t>
      </w:r>
      <w:r>
        <w:t>по</w:t>
      </w:r>
      <w:r>
        <w:rPr>
          <w:spacing w:val="-2"/>
        </w:rPr>
        <w:t xml:space="preserve"> </w:t>
      </w:r>
      <w:r>
        <w:t>её</w:t>
      </w:r>
      <w:r>
        <w:rPr>
          <w:spacing w:val="-2"/>
        </w:rPr>
        <w:t xml:space="preserve"> графику.</w:t>
      </w:r>
    </w:p>
    <w:p w:rsidR="009A3602" w:rsidRDefault="008B1FBB">
      <w:pPr>
        <w:pStyle w:val="a4"/>
        <w:spacing w:before="5" w:line="237" w:lineRule="auto"/>
        <w:ind w:right="1211"/>
        <w:jc w:val="left"/>
      </w:pPr>
      <w:r>
        <w:t>Предметные результаты освоения программы учебного курса к концу обучения</w:t>
      </w:r>
      <w:r>
        <w:rPr>
          <w:spacing w:val="40"/>
        </w:rPr>
        <w:t xml:space="preserve"> </w:t>
      </w:r>
      <w:r>
        <w:t>в 9 классе.</w:t>
      </w:r>
    </w:p>
    <w:p w:rsidR="009A3602" w:rsidRDefault="008B1FBB">
      <w:pPr>
        <w:pStyle w:val="a4"/>
        <w:spacing w:before="3" w:line="275" w:lineRule="exact"/>
        <w:ind w:left="1670" w:firstLine="0"/>
        <w:jc w:val="left"/>
      </w:pPr>
      <w:r>
        <w:t>Числа</w:t>
      </w:r>
      <w:r>
        <w:rPr>
          <w:spacing w:val="1"/>
        </w:rPr>
        <w:t xml:space="preserve"> </w:t>
      </w:r>
      <w:r>
        <w:t>и</w:t>
      </w:r>
      <w:r>
        <w:rPr>
          <w:spacing w:val="-1"/>
        </w:rPr>
        <w:t xml:space="preserve"> </w:t>
      </w:r>
      <w:r>
        <w:rPr>
          <w:spacing w:val="-2"/>
        </w:rPr>
        <w:t>вычисления.</w:t>
      </w:r>
    </w:p>
    <w:p w:rsidR="009A3602" w:rsidRDefault="008B1FBB">
      <w:pPr>
        <w:pStyle w:val="a4"/>
        <w:spacing w:line="275" w:lineRule="exact"/>
        <w:ind w:left="1670" w:firstLine="0"/>
        <w:jc w:val="left"/>
      </w:pPr>
      <w:r>
        <w:t>Сравнивать</w:t>
      </w:r>
      <w:r>
        <w:rPr>
          <w:spacing w:val="-8"/>
        </w:rPr>
        <w:t xml:space="preserve"> </w:t>
      </w:r>
      <w:r>
        <w:t>и</w:t>
      </w:r>
      <w:r>
        <w:rPr>
          <w:spacing w:val="-2"/>
        </w:rPr>
        <w:t xml:space="preserve"> </w:t>
      </w:r>
      <w:r>
        <w:t>упорядочивать</w:t>
      </w:r>
      <w:r>
        <w:rPr>
          <w:spacing w:val="-2"/>
        </w:rPr>
        <w:t xml:space="preserve"> </w:t>
      </w:r>
      <w:r>
        <w:t>рациональные</w:t>
      </w:r>
      <w:r>
        <w:rPr>
          <w:spacing w:val="-8"/>
        </w:rPr>
        <w:t xml:space="preserve"> </w:t>
      </w:r>
      <w:r>
        <w:t>и</w:t>
      </w:r>
      <w:r>
        <w:rPr>
          <w:spacing w:val="-7"/>
        </w:rPr>
        <w:t xml:space="preserve"> </w:t>
      </w:r>
      <w:r>
        <w:t>иррациональные</w:t>
      </w:r>
      <w:r>
        <w:rPr>
          <w:spacing w:val="-8"/>
        </w:rPr>
        <w:t xml:space="preserve"> </w:t>
      </w:r>
      <w:r>
        <w:rPr>
          <w:spacing w:val="-2"/>
        </w:rPr>
        <w:t>числа.</w:t>
      </w:r>
    </w:p>
    <w:p w:rsidR="009A3602" w:rsidRDefault="008B1FBB">
      <w:pPr>
        <w:pStyle w:val="a4"/>
        <w:spacing w:before="5" w:line="237" w:lineRule="auto"/>
        <w:ind w:right="1129"/>
        <w:jc w:val="left"/>
      </w:pPr>
      <w:r>
        <w:t>Выполнять</w:t>
      </w:r>
      <w:r>
        <w:rPr>
          <w:spacing w:val="-3"/>
        </w:rPr>
        <w:t xml:space="preserve"> </w:t>
      </w:r>
      <w:r>
        <w:t>арифметические действия</w:t>
      </w:r>
      <w:r>
        <w:rPr>
          <w:spacing w:val="-4"/>
        </w:rPr>
        <w:t xml:space="preserve"> </w:t>
      </w:r>
      <w:r>
        <w:t>с</w:t>
      </w:r>
      <w:r>
        <w:rPr>
          <w:spacing w:val="-5"/>
        </w:rPr>
        <w:t xml:space="preserve"> </w:t>
      </w:r>
      <w:r>
        <w:t>рациональными</w:t>
      </w:r>
      <w:r>
        <w:rPr>
          <w:spacing w:val="-3"/>
        </w:rPr>
        <w:t xml:space="preserve"> </w:t>
      </w:r>
      <w:r>
        <w:t>числами,</w:t>
      </w:r>
      <w:r>
        <w:rPr>
          <w:spacing w:val="-2"/>
        </w:rPr>
        <w:t xml:space="preserve"> </w:t>
      </w:r>
      <w:r>
        <w:t>сочетая устные и письменные приёмы, выполнять вычисления с иррациональными числами.</w:t>
      </w:r>
    </w:p>
    <w:p w:rsidR="009A3602" w:rsidRDefault="008B1FBB">
      <w:pPr>
        <w:pStyle w:val="a4"/>
        <w:spacing w:before="6" w:line="237" w:lineRule="auto"/>
        <w:ind w:right="1129"/>
        <w:jc w:val="left"/>
      </w:pPr>
      <w:r>
        <w:t>Находить</w:t>
      </w:r>
      <w:r>
        <w:rPr>
          <w:spacing w:val="80"/>
        </w:rPr>
        <w:t xml:space="preserve"> </w:t>
      </w:r>
      <w:r>
        <w:t>значения</w:t>
      </w:r>
      <w:r>
        <w:rPr>
          <w:spacing w:val="80"/>
        </w:rPr>
        <w:t xml:space="preserve"> </w:t>
      </w:r>
      <w:r>
        <w:t>степеней</w:t>
      </w:r>
      <w:r>
        <w:rPr>
          <w:spacing w:val="80"/>
        </w:rPr>
        <w:t xml:space="preserve"> </w:t>
      </w:r>
      <w:r>
        <w:t>с</w:t>
      </w:r>
      <w:r>
        <w:rPr>
          <w:spacing w:val="80"/>
        </w:rPr>
        <w:t xml:space="preserve"> </w:t>
      </w:r>
      <w:r>
        <w:t>целыми</w:t>
      </w:r>
      <w:r>
        <w:rPr>
          <w:spacing w:val="80"/>
        </w:rPr>
        <w:t xml:space="preserve"> </w:t>
      </w:r>
      <w:r>
        <w:t>показателями</w:t>
      </w:r>
      <w:r>
        <w:rPr>
          <w:spacing w:val="80"/>
        </w:rPr>
        <w:t xml:space="preserve"> </w:t>
      </w:r>
      <w:r>
        <w:t>и</w:t>
      </w:r>
      <w:r>
        <w:rPr>
          <w:spacing w:val="80"/>
        </w:rPr>
        <w:t xml:space="preserve"> </w:t>
      </w:r>
      <w:r>
        <w:t>корней,</w:t>
      </w:r>
      <w:r>
        <w:rPr>
          <w:spacing w:val="80"/>
        </w:rPr>
        <w:t xml:space="preserve"> </w:t>
      </w:r>
      <w:r>
        <w:t>вычислять значения числовых выражений.</w:t>
      </w:r>
    </w:p>
    <w:p w:rsidR="009A3602" w:rsidRDefault="008B1FBB">
      <w:pPr>
        <w:pStyle w:val="a4"/>
        <w:spacing w:before="5" w:line="237" w:lineRule="auto"/>
        <w:ind w:right="1129"/>
        <w:jc w:val="left"/>
      </w:pPr>
      <w:r>
        <w:t>Округлять действительные числа, выполнять прикидку результата вычислений, оценку числовых выражений.</w:t>
      </w:r>
    </w:p>
    <w:p w:rsidR="009A3602" w:rsidRDefault="008B1FBB">
      <w:pPr>
        <w:pStyle w:val="a4"/>
        <w:spacing w:before="4" w:line="275" w:lineRule="exact"/>
        <w:ind w:left="1670" w:firstLine="0"/>
        <w:jc w:val="left"/>
      </w:pPr>
      <w:r>
        <w:t>Уравнения</w:t>
      </w:r>
      <w:r>
        <w:rPr>
          <w:spacing w:val="1"/>
        </w:rPr>
        <w:t xml:space="preserve"> </w:t>
      </w:r>
      <w:r>
        <w:t>и</w:t>
      </w:r>
      <w:r>
        <w:rPr>
          <w:spacing w:val="-2"/>
        </w:rPr>
        <w:t xml:space="preserve"> неравенства.</w:t>
      </w:r>
    </w:p>
    <w:p w:rsidR="009A3602" w:rsidRDefault="008B1FBB">
      <w:pPr>
        <w:pStyle w:val="a4"/>
        <w:spacing w:line="242" w:lineRule="auto"/>
        <w:ind w:right="1135"/>
      </w:pPr>
      <w:r>
        <w:t>Решать линейные и квадратные уравнения, уравнения, сводящиеся к ним, простейшие дробно-рациональные уравнения.</w:t>
      </w:r>
    </w:p>
    <w:p w:rsidR="009A3602" w:rsidRDefault="008B1FBB">
      <w:pPr>
        <w:pStyle w:val="a4"/>
        <w:spacing w:line="242" w:lineRule="auto"/>
        <w:ind w:right="1135"/>
      </w:pPr>
      <w:r>
        <w:t>Решать системы двух линейных уравнений с двумя переменными и системы</w:t>
      </w:r>
      <w:r>
        <w:rPr>
          <w:spacing w:val="40"/>
        </w:rPr>
        <w:t xml:space="preserve"> </w:t>
      </w:r>
      <w:r>
        <w:t>двух уравнений, в которых одно уравнение не является линейным.</w:t>
      </w:r>
    </w:p>
    <w:p w:rsidR="009A3602" w:rsidRDefault="008B1FBB">
      <w:pPr>
        <w:pStyle w:val="a4"/>
        <w:spacing w:line="242" w:lineRule="auto"/>
        <w:ind w:right="1131"/>
      </w:pPr>
      <w:r>
        <w:t>Решать текстовые задачи алгебраическим способом с помощью составления уравнения или системы двух уравнений с двумя переменными.</w:t>
      </w:r>
    </w:p>
    <w:p w:rsidR="009A3602" w:rsidRDefault="008B1FBB">
      <w:pPr>
        <w:pStyle w:val="a4"/>
        <w:ind w:right="1135"/>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9A3602" w:rsidRDefault="008B1FBB">
      <w:pPr>
        <w:pStyle w:val="a4"/>
        <w:spacing w:line="237" w:lineRule="auto"/>
        <w:ind w:right="1131"/>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9A3602" w:rsidRDefault="008B1FBB">
      <w:pPr>
        <w:pStyle w:val="a4"/>
        <w:ind w:right="1127"/>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9A3602" w:rsidRDefault="008B1FBB">
      <w:pPr>
        <w:pStyle w:val="a4"/>
        <w:spacing w:line="242" w:lineRule="auto"/>
        <w:ind w:left="1670" w:right="3561" w:firstLine="0"/>
      </w:pPr>
      <w:r>
        <w:t>Использовать</w:t>
      </w:r>
      <w:r>
        <w:rPr>
          <w:spacing w:val="-7"/>
        </w:rPr>
        <w:t xml:space="preserve"> </w:t>
      </w:r>
      <w:r>
        <w:t>неравенства</w:t>
      </w:r>
      <w:r>
        <w:rPr>
          <w:spacing w:val="-10"/>
        </w:rPr>
        <w:t xml:space="preserve"> </w:t>
      </w:r>
      <w:r>
        <w:t>при</w:t>
      </w:r>
      <w:r>
        <w:rPr>
          <w:spacing w:val="-8"/>
        </w:rPr>
        <w:t xml:space="preserve"> </w:t>
      </w:r>
      <w:r>
        <w:t>решении</w:t>
      </w:r>
      <w:r>
        <w:rPr>
          <w:spacing w:val="-8"/>
        </w:rPr>
        <w:t xml:space="preserve"> </w:t>
      </w:r>
      <w:r>
        <w:t>различных</w:t>
      </w:r>
      <w:r>
        <w:rPr>
          <w:spacing w:val="-9"/>
        </w:rPr>
        <w:t xml:space="preserve"> </w:t>
      </w:r>
      <w:r>
        <w:t xml:space="preserve">задач. </w:t>
      </w:r>
      <w:r>
        <w:rPr>
          <w:spacing w:val="-2"/>
        </w:rPr>
        <w:t>Функции.</w:t>
      </w:r>
    </w:p>
    <w:p w:rsidR="009A3602" w:rsidRDefault="008B1FBB">
      <w:pPr>
        <w:pStyle w:val="a4"/>
        <w:spacing w:line="242" w:lineRule="auto"/>
        <w:ind w:right="1133"/>
      </w:pPr>
      <w:r>
        <w:t>Распознавать функции изученных видов. Показывать схематически расположение</w:t>
      </w:r>
      <w:r>
        <w:rPr>
          <w:spacing w:val="75"/>
        </w:rPr>
        <w:t xml:space="preserve">   </w:t>
      </w:r>
      <w:r>
        <w:t>на</w:t>
      </w:r>
      <w:r>
        <w:rPr>
          <w:spacing w:val="76"/>
        </w:rPr>
        <w:t xml:space="preserve">   </w:t>
      </w:r>
      <w:r>
        <w:t>координатной</w:t>
      </w:r>
      <w:r>
        <w:rPr>
          <w:spacing w:val="74"/>
        </w:rPr>
        <w:t xml:space="preserve">   </w:t>
      </w:r>
      <w:r>
        <w:t>плоскости</w:t>
      </w:r>
      <w:r>
        <w:rPr>
          <w:spacing w:val="76"/>
        </w:rPr>
        <w:t xml:space="preserve">   </w:t>
      </w:r>
      <w:r>
        <w:t>графиков</w:t>
      </w:r>
      <w:r>
        <w:rPr>
          <w:spacing w:val="76"/>
        </w:rPr>
        <w:t xml:space="preserve">   </w:t>
      </w:r>
      <w:r>
        <w:t>функций</w:t>
      </w:r>
      <w:r>
        <w:rPr>
          <w:spacing w:val="77"/>
        </w:rPr>
        <w:t xml:space="preserve">   </w:t>
      </w:r>
      <w:r>
        <w:t>вида:</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120"/>
        <w:ind w:firstLine="0"/>
      </w:pPr>
      <w:r>
        <w:rPr>
          <w:noProof/>
          <w:position w:val="-10"/>
          <w:lang w:eastAsia="ru-RU"/>
        </w:rPr>
        <w:lastRenderedPageBreak/>
        <w:drawing>
          <wp:inline distT="0" distB="0" distL="0" distR="0">
            <wp:extent cx="4010656" cy="238637"/>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4010656" cy="238637"/>
                    </a:xfrm>
                    <a:prstGeom prst="rect">
                      <a:avLst/>
                    </a:prstGeom>
                  </pic:spPr>
                </pic:pic>
              </a:graphicData>
            </a:graphic>
          </wp:inline>
        </w:drawing>
      </w:r>
      <w:r>
        <w:rPr>
          <w:spacing w:val="-18"/>
          <w:sz w:val="20"/>
        </w:rPr>
        <w:t xml:space="preserve"> </w:t>
      </w:r>
      <w:r>
        <w:t>,</w:t>
      </w:r>
      <w:r>
        <w:rPr>
          <w:spacing w:val="79"/>
        </w:rPr>
        <w:t xml:space="preserve">   </w:t>
      </w:r>
      <w:r>
        <w:rPr>
          <w:noProof/>
          <w:spacing w:val="-3"/>
          <w:position w:val="-4"/>
          <w:lang w:eastAsia="ru-RU"/>
        </w:rPr>
        <w:drawing>
          <wp:inline distT="0" distB="0" distL="0" distR="0">
            <wp:extent cx="1066176" cy="152841"/>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1066176" cy="152841"/>
                    </a:xfrm>
                    <a:prstGeom prst="rect">
                      <a:avLst/>
                    </a:prstGeom>
                  </pic:spPr>
                </pic:pic>
              </a:graphicData>
            </a:graphic>
          </wp:inline>
        </w:drawing>
      </w:r>
      <w:r>
        <w:rPr>
          <w:spacing w:val="62"/>
          <w:w w:val="150"/>
        </w:rPr>
        <w:t xml:space="preserve">   </w:t>
      </w:r>
      <w:r>
        <w:t>в</w:t>
      </w:r>
    </w:p>
    <w:p w:rsidR="009A3602" w:rsidRDefault="008B1FBB">
      <w:pPr>
        <w:pStyle w:val="a4"/>
        <w:spacing w:before="68"/>
        <w:ind w:firstLine="0"/>
      </w:pPr>
      <w:r>
        <w:t>зависимости</w:t>
      </w:r>
      <w:r>
        <w:rPr>
          <w:spacing w:val="-12"/>
        </w:rPr>
        <w:t xml:space="preserve"> </w:t>
      </w:r>
      <w:r>
        <w:t>от</w:t>
      </w:r>
      <w:r>
        <w:rPr>
          <w:spacing w:val="-5"/>
        </w:rPr>
        <w:t xml:space="preserve"> </w:t>
      </w:r>
      <w:r>
        <w:t>значений</w:t>
      </w:r>
      <w:r>
        <w:rPr>
          <w:spacing w:val="-5"/>
        </w:rPr>
        <w:t xml:space="preserve"> </w:t>
      </w:r>
      <w:r>
        <w:t>коэффициентов,</w:t>
      </w:r>
      <w:r>
        <w:rPr>
          <w:spacing w:val="-9"/>
        </w:rPr>
        <w:t xml:space="preserve"> </w:t>
      </w:r>
      <w:r>
        <w:t>описывать свойства</w:t>
      </w:r>
      <w:r>
        <w:rPr>
          <w:spacing w:val="-7"/>
        </w:rPr>
        <w:t xml:space="preserve"> </w:t>
      </w:r>
      <w:r>
        <w:rPr>
          <w:spacing w:val="-2"/>
        </w:rPr>
        <w:t>функций.</w:t>
      </w:r>
    </w:p>
    <w:p w:rsidR="009A3602" w:rsidRDefault="008B1FBB">
      <w:pPr>
        <w:pStyle w:val="a4"/>
        <w:spacing w:before="4" w:line="237" w:lineRule="auto"/>
        <w:ind w:right="1126"/>
      </w:pPr>
      <w:r>
        <w:t>Строить</w:t>
      </w:r>
      <w:r>
        <w:rPr>
          <w:spacing w:val="-1"/>
        </w:rPr>
        <w:t xml:space="preserve"> </w:t>
      </w:r>
      <w:r>
        <w:t>и</w:t>
      </w:r>
      <w:r>
        <w:rPr>
          <w:spacing w:val="-1"/>
        </w:rPr>
        <w:t xml:space="preserve"> </w:t>
      </w:r>
      <w:r>
        <w:t>изображать схематически графики квадратичных</w:t>
      </w:r>
      <w:r>
        <w:rPr>
          <w:spacing w:val="-2"/>
        </w:rPr>
        <w:t xml:space="preserve"> </w:t>
      </w:r>
      <w:r>
        <w:t>функций, описывать свойства квадратичных функций по их графикам.</w:t>
      </w:r>
    </w:p>
    <w:p w:rsidR="009A3602" w:rsidRDefault="008B1FBB">
      <w:pPr>
        <w:pStyle w:val="a4"/>
        <w:spacing w:before="7" w:line="237" w:lineRule="auto"/>
        <w:ind w:right="1133"/>
      </w:pPr>
      <w:r>
        <w:t>Распознавать квадратичную функцию по формуле, приводить примеры квадратичных функций из реальной жизни, физики, геометрии.</w:t>
      </w:r>
    </w:p>
    <w:p w:rsidR="009A3602" w:rsidRDefault="008B1FBB">
      <w:pPr>
        <w:pStyle w:val="a4"/>
        <w:spacing w:before="3" w:line="275" w:lineRule="exact"/>
        <w:ind w:left="1670" w:firstLine="0"/>
      </w:pPr>
      <w:r>
        <w:t>Числовые</w:t>
      </w:r>
      <w:r>
        <w:rPr>
          <w:spacing w:val="-7"/>
        </w:rPr>
        <w:t xml:space="preserve"> </w:t>
      </w:r>
      <w:r>
        <w:t>последовательности</w:t>
      </w:r>
      <w:r>
        <w:rPr>
          <w:spacing w:val="-4"/>
        </w:rPr>
        <w:t xml:space="preserve"> </w:t>
      </w:r>
      <w:r>
        <w:t>и</w:t>
      </w:r>
      <w:r>
        <w:rPr>
          <w:spacing w:val="-5"/>
        </w:rPr>
        <w:t xml:space="preserve"> </w:t>
      </w:r>
      <w:r>
        <w:rPr>
          <w:spacing w:val="-2"/>
        </w:rPr>
        <w:t>прогрессии.</w:t>
      </w:r>
    </w:p>
    <w:p w:rsidR="009A3602" w:rsidRDefault="008B1FBB">
      <w:pPr>
        <w:pStyle w:val="a4"/>
        <w:spacing w:line="242" w:lineRule="auto"/>
        <w:ind w:right="1131"/>
      </w:pPr>
      <w:r>
        <w:t>Распознавать арифметическую и геометрическую прогрессии при разных способах задания.</w:t>
      </w:r>
    </w:p>
    <w:p w:rsidR="009A3602" w:rsidRDefault="008B1FBB">
      <w:pPr>
        <w:pStyle w:val="a4"/>
        <w:spacing w:line="242" w:lineRule="auto"/>
        <w:ind w:right="1127"/>
      </w:pPr>
      <w:r>
        <w:t>Выполнять вычисления с использованием формул n-го члена арифметической и геометрической прогрессий, суммы первых n членов.</w:t>
      </w:r>
    </w:p>
    <w:p w:rsidR="009A3602" w:rsidRDefault="008B1FBB">
      <w:pPr>
        <w:pStyle w:val="a4"/>
        <w:spacing w:line="271" w:lineRule="exact"/>
        <w:ind w:left="1670" w:firstLine="0"/>
      </w:pPr>
      <w:r>
        <w:t>Изображать</w:t>
      </w:r>
      <w:r>
        <w:rPr>
          <w:spacing w:val="-8"/>
        </w:rPr>
        <w:t xml:space="preserve"> </w:t>
      </w:r>
      <w:r>
        <w:t>члены</w:t>
      </w:r>
      <w:r>
        <w:rPr>
          <w:spacing w:val="-6"/>
        </w:rPr>
        <w:t xml:space="preserve"> </w:t>
      </w:r>
      <w:r>
        <w:t>последовательности</w:t>
      </w:r>
      <w:r>
        <w:rPr>
          <w:spacing w:val="-6"/>
        </w:rPr>
        <w:t xml:space="preserve"> </w:t>
      </w:r>
      <w:r>
        <w:t>точками</w:t>
      </w:r>
      <w:r>
        <w:rPr>
          <w:spacing w:val="-2"/>
        </w:rPr>
        <w:t xml:space="preserve"> </w:t>
      </w:r>
      <w:r>
        <w:t>на</w:t>
      </w:r>
      <w:r>
        <w:rPr>
          <w:spacing w:val="-3"/>
        </w:rPr>
        <w:t xml:space="preserve"> </w:t>
      </w:r>
      <w:r>
        <w:t>координатной</w:t>
      </w:r>
      <w:r>
        <w:rPr>
          <w:spacing w:val="-2"/>
        </w:rPr>
        <w:t xml:space="preserve"> плоскости.</w:t>
      </w:r>
    </w:p>
    <w:p w:rsidR="009A3602" w:rsidRDefault="008B1FBB">
      <w:pPr>
        <w:pStyle w:val="a4"/>
        <w:spacing w:line="237" w:lineRule="auto"/>
        <w:ind w:right="1130"/>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9A3602" w:rsidRDefault="008B1FBB">
      <w:pPr>
        <w:pStyle w:val="a4"/>
        <w:spacing w:before="4" w:line="237" w:lineRule="auto"/>
        <w:ind w:right="1127"/>
      </w:pPr>
      <w:r>
        <w:t>Федеральная рабочая программа учебного курса «Геометрия» в 7–9 классах (далее соответственно – программа учебного курса «Геометрия», учебный курс).</w:t>
      </w:r>
    </w:p>
    <w:p w:rsidR="009A3602" w:rsidRDefault="008B1FBB">
      <w:pPr>
        <w:pStyle w:val="a4"/>
        <w:spacing w:before="3" w:line="275" w:lineRule="exact"/>
        <w:ind w:left="1670" w:firstLine="0"/>
      </w:pPr>
      <w:r>
        <w:t>Пояснительная</w:t>
      </w:r>
      <w:r>
        <w:rPr>
          <w:spacing w:val="-3"/>
        </w:rPr>
        <w:t xml:space="preserve"> </w:t>
      </w:r>
      <w:r>
        <w:rPr>
          <w:spacing w:val="-2"/>
        </w:rPr>
        <w:t>записка.</w:t>
      </w:r>
    </w:p>
    <w:p w:rsidR="009A3602" w:rsidRDefault="008B1FBB">
      <w:pPr>
        <w:pStyle w:val="a4"/>
        <w:ind w:right="1136"/>
      </w:pPr>
      <w:r>
        <w:t>Геометрия как один из основных разделов школьной математики, имеющий своей целью</w:t>
      </w:r>
      <w:r>
        <w:rPr>
          <w:spacing w:val="-3"/>
        </w:rPr>
        <w:t xml:space="preserve"> </w:t>
      </w:r>
      <w:r>
        <w:t>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w:t>
      </w:r>
      <w:r>
        <w:rPr>
          <w:spacing w:val="80"/>
        </w:rPr>
        <w:t xml:space="preserve"> </w:t>
      </w:r>
      <w:r>
        <w:t>ложным, проводить рассуждения «от противного», отличать свойства от признаков, формулировать обратные утверждения.</w:t>
      </w:r>
    </w:p>
    <w:p w:rsidR="009A3602" w:rsidRDefault="008B1FBB">
      <w:pPr>
        <w:pStyle w:val="a4"/>
        <w:ind w:right="1128"/>
      </w:pPr>
      <w: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w:t>
      </w:r>
      <w:r>
        <w:rPr>
          <w:spacing w:val="40"/>
        </w:rPr>
        <w:t xml:space="preserve"> </w:t>
      </w:r>
      <w:r>
        <w:t>описывать</w:t>
      </w:r>
      <w:r>
        <w:rPr>
          <w:spacing w:val="-6"/>
        </w:rPr>
        <w:t xml:space="preserve"> </w:t>
      </w:r>
      <w:r>
        <w:t>словами</w:t>
      </w:r>
      <w:r>
        <w:rPr>
          <w:spacing w:val="-7"/>
        </w:rPr>
        <w:t xml:space="preserve"> </w:t>
      </w:r>
      <w:r>
        <w:t>чертёж</w:t>
      </w:r>
      <w:r>
        <w:rPr>
          <w:spacing w:val="-2"/>
        </w:rPr>
        <w:t xml:space="preserve"> </w:t>
      </w:r>
      <w:r>
        <w:t>или</w:t>
      </w:r>
      <w:r>
        <w:rPr>
          <w:spacing w:val="-2"/>
        </w:rPr>
        <w:t xml:space="preserve"> </w:t>
      </w:r>
      <w:r>
        <w:t>рисунок,</w:t>
      </w:r>
      <w:r>
        <w:rPr>
          <w:spacing w:val="-1"/>
        </w:rPr>
        <w:t xml:space="preserve"> </w:t>
      </w:r>
      <w:r>
        <w:t>найти</w:t>
      </w:r>
      <w:r>
        <w:rPr>
          <w:spacing w:val="-6"/>
        </w:rPr>
        <w:t xml:space="preserve"> </w:t>
      </w:r>
      <w:r>
        <w:t>площадь</w:t>
      </w:r>
      <w:r>
        <w:rPr>
          <w:spacing w:val="-3"/>
        </w:rPr>
        <w:t xml:space="preserve"> </w:t>
      </w:r>
      <w:r>
        <w:t>земельного участка,</w:t>
      </w:r>
      <w:r>
        <w:rPr>
          <w:spacing w:val="-1"/>
        </w:rPr>
        <w:t xml:space="preserve"> </w:t>
      </w:r>
      <w:r>
        <w:t>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9A3602" w:rsidRDefault="008B1FBB">
      <w:pPr>
        <w:pStyle w:val="a4"/>
        <w:ind w:right="1130"/>
      </w:pPr>
      <w: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w:t>
      </w:r>
      <w:r>
        <w:rPr>
          <w:spacing w:val="-1"/>
        </w:rPr>
        <w:t xml:space="preserve"> </w:t>
      </w:r>
      <w:r>
        <w:t>в</w:t>
      </w:r>
      <w:r>
        <w:rPr>
          <w:spacing w:val="-1"/>
        </w:rPr>
        <w:t xml:space="preserve"> </w:t>
      </w:r>
      <w:r>
        <w:t>темах</w:t>
      </w:r>
      <w:r>
        <w:rPr>
          <w:spacing w:val="-3"/>
        </w:rPr>
        <w:t xml:space="preserve"> </w:t>
      </w:r>
      <w:r>
        <w:t>«Векторы», «Тригонометрические соотношения», «Метод координат» и «Теорема Пифагора».</w:t>
      </w:r>
    </w:p>
    <w:p w:rsidR="009A3602" w:rsidRDefault="008B1FBB">
      <w:pPr>
        <w:pStyle w:val="a4"/>
        <w:spacing w:before="4"/>
        <w:ind w:right="1128"/>
      </w:pPr>
      <w:r>
        <w:t>Учебный курс «Геометрия» включает следующие основные разделы</w:t>
      </w:r>
      <w:r>
        <w:rPr>
          <w:spacing w:val="40"/>
        </w:rPr>
        <w:t xml:space="preserve"> </w:t>
      </w:r>
      <w:r>
        <w:t>содержания: «Геометрические фигуры и их свойства», «Измерение геометрических величин», «Декартовы координаты на плоскости», «Векторы», «Движения плоскости»,</w:t>
      </w:r>
    </w:p>
    <w:p w:rsidR="009A3602" w:rsidRDefault="008B1FBB">
      <w:pPr>
        <w:pStyle w:val="a4"/>
        <w:spacing w:line="274" w:lineRule="exact"/>
        <w:ind w:firstLine="0"/>
      </w:pPr>
      <w:r>
        <w:t>«Преобразования</w:t>
      </w:r>
      <w:r>
        <w:rPr>
          <w:spacing w:val="-6"/>
        </w:rPr>
        <w:t xml:space="preserve"> </w:t>
      </w:r>
      <w:r>
        <w:rPr>
          <w:spacing w:val="-2"/>
        </w:rPr>
        <w:t>подобия».</w:t>
      </w:r>
    </w:p>
    <w:p w:rsidR="009A3602" w:rsidRDefault="008B1FBB">
      <w:pPr>
        <w:pStyle w:val="a4"/>
        <w:spacing w:before="2" w:line="275" w:lineRule="exact"/>
        <w:ind w:left="1670" w:firstLine="0"/>
      </w:pPr>
      <w:r>
        <w:t>Общее</w:t>
      </w:r>
      <w:r>
        <w:rPr>
          <w:spacing w:val="66"/>
        </w:rPr>
        <w:t xml:space="preserve">  </w:t>
      </w:r>
      <w:r>
        <w:t>число</w:t>
      </w:r>
      <w:r>
        <w:rPr>
          <w:spacing w:val="69"/>
        </w:rPr>
        <w:t xml:space="preserve">  </w:t>
      </w:r>
      <w:r>
        <w:t>часов,</w:t>
      </w:r>
      <w:r>
        <w:rPr>
          <w:spacing w:val="68"/>
        </w:rPr>
        <w:t xml:space="preserve">  </w:t>
      </w:r>
      <w:r>
        <w:t>рекомендованных</w:t>
      </w:r>
      <w:r>
        <w:rPr>
          <w:spacing w:val="64"/>
        </w:rPr>
        <w:t xml:space="preserve">  </w:t>
      </w:r>
      <w:r>
        <w:t>для</w:t>
      </w:r>
      <w:r>
        <w:rPr>
          <w:spacing w:val="67"/>
        </w:rPr>
        <w:t xml:space="preserve">  </w:t>
      </w:r>
      <w:r>
        <w:t>изучения</w:t>
      </w:r>
      <w:r>
        <w:rPr>
          <w:spacing w:val="69"/>
        </w:rPr>
        <w:t xml:space="preserve">  </w:t>
      </w:r>
      <w:r>
        <w:t>учебного</w:t>
      </w:r>
      <w:r>
        <w:rPr>
          <w:spacing w:val="66"/>
        </w:rPr>
        <w:t xml:space="preserve">  </w:t>
      </w:r>
      <w:r>
        <w:rPr>
          <w:spacing w:val="-2"/>
        </w:rPr>
        <w:t>курса</w:t>
      </w:r>
    </w:p>
    <w:p w:rsidR="009A3602" w:rsidRDefault="008B1FBB">
      <w:pPr>
        <w:pStyle w:val="a4"/>
        <w:spacing w:line="242" w:lineRule="auto"/>
        <w:ind w:right="1124" w:firstLine="0"/>
      </w:pPr>
      <w:r>
        <w:t>«Геометрия»,</w:t>
      </w:r>
      <w:r>
        <w:rPr>
          <w:spacing w:val="17"/>
        </w:rPr>
        <w:t xml:space="preserve"> </w:t>
      </w:r>
      <w:r>
        <w:t>– 204 часа: в</w:t>
      </w:r>
      <w:r>
        <w:rPr>
          <w:spacing w:val="15"/>
        </w:rPr>
        <w:t xml:space="preserve"> </w:t>
      </w:r>
      <w:r>
        <w:t>7 классе – 68 часов (2 часа в неделю), в 8 классе</w:t>
      </w:r>
      <w:r>
        <w:rPr>
          <w:spacing w:val="17"/>
        </w:rPr>
        <w:t xml:space="preserve"> </w:t>
      </w:r>
      <w:r>
        <w:t>– 68 часов</w:t>
      </w:r>
      <w:r>
        <w:rPr>
          <w:spacing w:val="40"/>
        </w:rPr>
        <w:t xml:space="preserve"> </w:t>
      </w:r>
      <w:r>
        <w:t>(2 часа в неделю), в 9 классе – 68 часов (2 часа в неделю).</w:t>
      </w:r>
    </w:p>
    <w:p w:rsidR="009A3602" w:rsidRDefault="008B1FBB">
      <w:pPr>
        <w:pStyle w:val="a4"/>
        <w:spacing w:line="271" w:lineRule="exact"/>
        <w:ind w:left="1670" w:firstLine="0"/>
      </w:pPr>
      <w:r>
        <w:t>Содержание</w:t>
      </w:r>
      <w:r>
        <w:rPr>
          <w:spacing w:val="-7"/>
        </w:rPr>
        <w:t xml:space="preserve"> </w:t>
      </w:r>
      <w:r>
        <w:t>обучения в</w:t>
      </w:r>
      <w:r>
        <w:rPr>
          <w:spacing w:val="1"/>
        </w:rPr>
        <w:t xml:space="preserve"> </w:t>
      </w:r>
      <w:r>
        <w:t>7</w:t>
      </w:r>
      <w:r>
        <w:rPr>
          <w:spacing w:val="-5"/>
        </w:rPr>
        <w:t xml:space="preserve"> </w:t>
      </w:r>
      <w:r>
        <w:rPr>
          <w:spacing w:val="-2"/>
        </w:rPr>
        <w:t>классе.</w:t>
      </w:r>
    </w:p>
    <w:p w:rsidR="009A3602" w:rsidRDefault="008B1FBB">
      <w:pPr>
        <w:pStyle w:val="a4"/>
        <w:spacing w:before="2"/>
        <w:ind w:right="1132"/>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9A3602" w:rsidRDefault="008B1FBB">
      <w:pPr>
        <w:pStyle w:val="a4"/>
        <w:spacing w:line="242" w:lineRule="auto"/>
        <w:ind w:right="1134"/>
      </w:pPr>
      <w:r>
        <w:t>Симметричные фигуры. Основные свойства осевой симметрии. Примеры симметрии в окружающем мире.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6"/>
      </w:pPr>
      <w:r>
        <w:lastRenderedPageBreak/>
        <w:t>Основные построения с помощью циркуля и линейки. Треугольник. Высота, медиана, биссектриса, их свойства.</w:t>
      </w:r>
    </w:p>
    <w:p w:rsidR="009A3602" w:rsidRDefault="008B1FBB">
      <w:pPr>
        <w:pStyle w:val="a4"/>
        <w:spacing w:line="271" w:lineRule="exact"/>
        <w:ind w:left="1670" w:firstLine="0"/>
      </w:pPr>
      <w:r>
        <w:t>Равнобедренный</w:t>
      </w:r>
      <w:r>
        <w:rPr>
          <w:spacing w:val="-6"/>
        </w:rPr>
        <w:t xml:space="preserve"> </w:t>
      </w:r>
      <w:r>
        <w:t>и</w:t>
      </w:r>
      <w:r>
        <w:rPr>
          <w:spacing w:val="-9"/>
        </w:rPr>
        <w:t xml:space="preserve"> </w:t>
      </w:r>
      <w:r>
        <w:t>равносторонний</w:t>
      </w:r>
      <w:r>
        <w:rPr>
          <w:spacing w:val="-8"/>
        </w:rPr>
        <w:t xml:space="preserve"> </w:t>
      </w:r>
      <w:r>
        <w:t>треугольники.</w:t>
      </w:r>
      <w:r>
        <w:rPr>
          <w:spacing w:val="-3"/>
        </w:rPr>
        <w:t xml:space="preserve"> </w:t>
      </w:r>
      <w:r>
        <w:t>Неравенство</w:t>
      </w:r>
      <w:r>
        <w:rPr>
          <w:spacing w:val="-4"/>
        </w:rPr>
        <w:t xml:space="preserve"> </w:t>
      </w:r>
      <w:r>
        <w:rPr>
          <w:spacing w:val="-2"/>
        </w:rPr>
        <w:t>треугольника.</w:t>
      </w:r>
    </w:p>
    <w:p w:rsidR="009A3602" w:rsidRDefault="008B1FBB">
      <w:pPr>
        <w:pStyle w:val="a4"/>
        <w:spacing w:before="2"/>
        <w:ind w:right="1130"/>
      </w:pPr>
      <w:r>
        <w:t xml:space="preserve">Свойства и признаки равнобедренного треугольника. Признаки равенства </w:t>
      </w:r>
      <w:r>
        <w:rPr>
          <w:spacing w:val="-2"/>
        </w:rPr>
        <w:t>треугольников.</w:t>
      </w:r>
    </w:p>
    <w:p w:rsidR="009A3602" w:rsidRDefault="008B1FBB">
      <w:pPr>
        <w:pStyle w:val="a4"/>
        <w:spacing w:before="1" w:line="275" w:lineRule="exact"/>
        <w:ind w:left="1670" w:firstLine="0"/>
      </w:pPr>
      <w:r>
        <w:t>Свойства</w:t>
      </w:r>
      <w:r>
        <w:rPr>
          <w:spacing w:val="30"/>
        </w:rPr>
        <w:t xml:space="preserve">  </w:t>
      </w:r>
      <w:r>
        <w:t>и</w:t>
      </w:r>
      <w:r>
        <w:rPr>
          <w:spacing w:val="32"/>
        </w:rPr>
        <w:t xml:space="preserve">  </w:t>
      </w:r>
      <w:r>
        <w:t>признаки</w:t>
      </w:r>
      <w:r>
        <w:rPr>
          <w:spacing w:val="33"/>
        </w:rPr>
        <w:t xml:space="preserve">  </w:t>
      </w:r>
      <w:r>
        <w:t>параллельных</w:t>
      </w:r>
      <w:r>
        <w:rPr>
          <w:spacing w:val="31"/>
        </w:rPr>
        <w:t xml:space="preserve">  </w:t>
      </w:r>
      <w:r>
        <w:t>прямых.</w:t>
      </w:r>
      <w:r>
        <w:rPr>
          <w:spacing w:val="34"/>
        </w:rPr>
        <w:t xml:space="preserve">  </w:t>
      </w:r>
      <w:r>
        <w:t>Сумма</w:t>
      </w:r>
      <w:r>
        <w:rPr>
          <w:spacing w:val="35"/>
        </w:rPr>
        <w:t xml:space="preserve">  </w:t>
      </w:r>
      <w:r>
        <w:t>углов</w:t>
      </w:r>
      <w:r>
        <w:rPr>
          <w:spacing w:val="35"/>
        </w:rPr>
        <w:t xml:space="preserve">  </w:t>
      </w:r>
      <w:r>
        <w:rPr>
          <w:spacing w:val="-2"/>
        </w:rPr>
        <w:t>треугольника.</w:t>
      </w:r>
    </w:p>
    <w:p w:rsidR="009A3602" w:rsidRDefault="008B1FBB">
      <w:pPr>
        <w:pStyle w:val="a4"/>
        <w:spacing w:line="275" w:lineRule="exact"/>
        <w:ind w:firstLine="0"/>
      </w:pPr>
      <w:r>
        <w:t>Внешние</w:t>
      </w:r>
      <w:r>
        <w:rPr>
          <w:spacing w:val="-4"/>
        </w:rPr>
        <w:t xml:space="preserve"> </w:t>
      </w:r>
      <w:r>
        <w:t xml:space="preserve">углы </w:t>
      </w:r>
      <w:r>
        <w:rPr>
          <w:spacing w:val="-2"/>
        </w:rPr>
        <w:t>треугольника.</w:t>
      </w:r>
    </w:p>
    <w:p w:rsidR="009A3602" w:rsidRDefault="008B1FBB">
      <w:pPr>
        <w:pStyle w:val="a4"/>
        <w:spacing w:before="2"/>
        <w:ind w:right="1135"/>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9A3602" w:rsidRDefault="008B1FBB">
      <w:pPr>
        <w:pStyle w:val="a4"/>
        <w:ind w:right="1135"/>
      </w:pPr>
      <w:r>
        <w:t xml:space="preserve">Неравенства в геометрии: неравенство треугольника, неравенство о длине ломаной, теорема о большем угле и большей стороне треугольника. Перпендикуляр и </w:t>
      </w:r>
      <w:r>
        <w:rPr>
          <w:spacing w:val="-2"/>
        </w:rPr>
        <w:t>наклонная.</w:t>
      </w:r>
    </w:p>
    <w:p w:rsidR="009A3602" w:rsidRDefault="008B1FBB">
      <w:pPr>
        <w:pStyle w:val="a4"/>
        <w:spacing w:before="3" w:line="237" w:lineRule="auto"/>
        <w:ind w:right="1139"/>
      </w:pPr>
      <w:r>
        <w:t>Геометрическое место точек. Биссектриса угла и серединный перпендикуляр к отрезку как геометрические места точек.</w:t>
      </w:r>
    </w:p>
    <w:p w:rsidR="009A3602" w:rsidRDefault="008B1FBB">
      <w:pPr>
        <w:pStyle w:val="a4"/>
        <w:spacing w:before="4"/>
        <w:ind w:right="1136"/>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A3602" w:rsidRDefault="008B1FBB">
      <w:pPr>
        <w:pStyle w:val="a4"/>
        <w:spacing w:line="274" w:lineRule="exact"/>
        <w:ind w:left="1670" w:firstLine="0"/>
      </w:pPr>
      <w:r>
        <w:t>Содержание</w:t>
      </w:r>
      <w:r>
        <w:rPr>
          <w:spacing w:val="-7"/>
        </w:rPr>
        <w:t xml:space="preserve"> </w:t>
      </w:r>
      <w:r>
        <w:t>обучения в</w:t>
      </w:r>
      <w:r>
        <w:rPr>
          <w:spacing w:val="5"/>
        </w:rPr>
        <w:t xml:space="preserve"> </w:t>
      </w:r>
      <w:r>
        <w:t>8</w:t>
      </w:r>
      <w:r>
        <w:rPr>
          <w:spacing w:val="-5"/>
        </w:rPr>
        <w:t xml:space="preserve"> </w:t>
      </w:r>
      <w:r>
        <w:rPr>
          <w:spacing w:val="-2"/>
        </w:rPr>
        <w:t>классе.</w:t>
      </w:r>
    </w:p>
    <w:p w:rsidR="009A3602" w:rsidRDefault="008B1FBB">
      <w:pPr>
        <w:pStyle w:val="a4"/>
        <w:spacing w:before="2"/>
        <w:ind w:right="1136"/>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A3602" w:rsidRDefault="008B1FBB">
      <w:pPr>
        <w:pStyle w:val="a4"/>
        <w:spacing w:line="242" w:lineRule="auto"/>
        <w:ind w:right="1134"/>
      </w:pPr>
      <w:r>
        <w:t>Метод удвоения медианы. Центральная симметрия. Теорема Фалеса и теорема о пропорциональных отрезках.</w:t>
      </w:r>
    </w:p>
    <w:p w:rsidR="009A3602" w:rsidRDefault="008B1FBB">
      <w:pPr>
        <w:pStyle w:val="a4"/>
        <w:spacing w:line="271" w:lineRule="exact"/>
        <w:ind w:left="1670" w:firstLine="0"/>
      </w:pPr>
      <w:r>
        <w:t>Средние</w:t>
      </w:r>
      <w:r>
        <w:rPr>
          <w:spacing w:val="-6"/>
        </w:rPr>
        <w:t xml:space="preserve"> </w:t>
      </w:r>
      <w:r>
        <w:t>линии</w:t>
      </w:r>
      <w:r>
        <w:rPr>
          <w:spacing w:val="-6"/>
        </w:rPr>
        <w:t xml:space="preserve"> </w:t>
      </w:r>
      <w:r>
        <w:t>треугольника</w:t>
      </w:r>
      <w:r>
        <w:rPr>
          <w:spacing w:val="-3"/>
        </w:rPr>
        <w:t xml:space="preserve"> </w:t>
      </w:r>
      <w:r>
        <w:t>и</w:t>
      </w:r>
      <w:r>
        <w:rPr>
          <w:spacing w:val="-6"/>
        </w:rPr>
        <w:t xml:space="preserve"> </w:t>
      </w:r>
      <w:r>
        <w:t>трапеции. Центр</w:t>
      </w:r>
      <w:r>
        <w:rPr>
          <w:spacing w:val="-2"/>
        </w:rPr>
        <w:t xml:space="preserve"> </w:t>
      </w:r>
      <w:r>
        <w:t>масс</w:t>
      </w:r>
      <w:r>
        <w:rPr>
          <w:spacing w:val="-3"/>
        </w:rPr>
        <w:t xml:space="preserve"> </w:t>
      </w:r>
      <w:r>
        <w:rPr>
          <w:spacing w:val="-2"/>
        </w:rPr>
        <w:t>треугольника.</w:t>
      </w:r>
    </w:p>
    <w:p w:rsidR="009A3602" w:rsidRDefault="008B1FBB">
      <w:pPr>
        <w:pStyle w:val="a4"/>
        <w:spacing w:before="2" w:line="237" w:lineRule="auto"/>
        <w:ind w:right="1132"/>
      </w:pPr>
      <w:r>
        <w:t>Подобие треугольников, коэффициент подобия. Признаки подобия треугольников. Применение подобия при решении практических задач.</w:t>
      </w:r>
    </w:p>
    <w:p w:rsidR="009A3602" w:rsidRDefault="008B1FBB">
      <w:pPr>
        <w:pStyle w:val="a4"/>
        <w:spacing w:before="4"/>
        <w:ind w:right="1133"/>
      </w:pPr>
      <w:r>
        <w:t>Свойства площадей геометрических фигур. Формулы для площади</w:t>
      </w:r>
      <w:r>
        <w:rPr>
          <w:spacing w:val="40"/>
        </w:rPr>
        <w:t xml:space="preserve"> </w:t>
      </w:r>
      <w:r>
        <w:t xml:space="preserve">треугольника, параллелограмма, ромба и трапеции. Отношение площадей подобных </w:t>
      </w:r>
      <w:r>
        <w:rPr>
          <w:spacing w:val="-2"/>
        </w:rPr>
        <w:t>фигур.</w:t>
      </w:r>
    </w:p>
    <w:p w:rsidR="009A3602" w:rsidRDefault="009A3602">
      <w:pPr>
        <w:sectPr w:rsidR="009A3602">
          <w:pgSz w:w="11910" w:h="16840"/>
          <w:pgMar w:top="1080" w:right="0" w:bottom="280" w:left="740" w:header="752" w:footer="0" w:gutter="0"/>
          <w:cols w:space="720"/>
        </w:sectPr>
      </w:pPr>
    </w:p>
    <w:p w:rsidR="009A3602" w:rsidRDefault="009A3602">
      <w:pPr>
        <w:pStyle w:val="a4"/>
        <w:spacing w:before="274"/>
        <w:ind w:left="0" w:firstLine="0"/>
        <w:jc w:val="left"/>
      </w:pPr>
    </w:p>
    <w:p w:rsidR="009A3602" w:rsidRDefault="008B1FBB">
      <w:pPr>
        <w:pStyle w:val="a4"/>
        <w:ind w:firstLine="0"/>
        <w:jc w:val="left"/>
      </w:pPr>
      <w:r>
        <w:rPr>
          <w:spacing w:val="-4"/>
        </w:rPr>
        <w:t>задач.</w:t>
      </w:r>
    </w:p>
    <w:p w:rsidR="009A3602" w:rsidRDefault="008B1FBB">
      <w:pPr>
        <w:pStyle w:val="a4"/>
        <w:spacing w:line="242" w:lineRule="auto"/>
        <w:ind w:left="63" w:right="1134" w:firstLine="0"/>
        <w:jc w:val="left"/>
      </w:pPr>
      <w:r>
        <w:br w:type="column"/>
      </w:r>
      <w:r>
        <w:lastRenderedPageBreak/>
        <w:t>Вычисление площадей треугольников и многоугольников на клетчатой бумаге. Теорема</w:t>
      </w:r>
      <w:r>
        <w:rPr>
          <w:spacing w:val="15"/>
        </w:rPr>
        <w:t xml:space="preserve"> </w:t>
      </w:r>
      <w:r>
        <w:t>Пифагора.</w:t>
      </w:r>
      <w:r>
        <w:rPr>
          <w:spacing w:val="26"/>
        </w:rPr>
        <w:t xml:space="preserve"> </w:t>
      </w:r>
      <w:r>
        <w:t>Применение</w:t>
      </w:r>
      <w:r>
        <w:rPr>
          <w:spacing w:val="18"/>
        </w:rPr>
        <w:t xml:space="preserve"> </w:t>
      </w:r>
      <w:r>
        <w:t>теоремы</w:t>
      </w:r>
      <w:r>
        <w:rPr>
          <w:spacing w:val="25"/>
        </w:rPr>
        <w:t xml:space="preserve"> </w:t>
      </w:r>
      <w:r>
        <w:t>Пифагора</w:t>
      </w:r>
      <w:r>
        <w:rPr>
          <w:spacing w:val="18"/>
        </w:rPr>
        <w:t xml:space="preserve"> </w:t>
      </w:r>
      <w:r>
        <w:t>при</w:t>
      </w:r>
      <w:r>
        <w:rPr>
          <w:spacing w:val="25"/>
        </w:rPr>
        <w:t xml:space="preserve"> </w:t>
      </w:r>
      <w:r>
        <w:t>решении</w:t>
      </w:r>
      <w:r>
        <w:rPr>
          <w:spacing w:val="20"/>
        </w:rPr>
        <w:t xml:space="preserve"> </w:t>
      </w:r>
      <w:r>
        <w:rPr>
          <w:spacing w:val="-2"/>
        </w:rPr>
        <w:t>практических</w:t>
      </w:r>
    </w:p>
    <w:p w:rsidR="009A3602" w:rsidRDefault="008B1FBB">
      <w:pPr>
        <w:pStyle w:val="a4"/>
        <w:spacing w:before="271"/>
        <w:ind w:left="63" w:firstLine="0"/>
        <w:jc w:val="left"/>
      </w:pPr>
      <w:r>
        <w:t>Синус,</w:t>
      </w:r>
      <w:r>
        <w:rPr>
          <w:spacing w:val="29"/>
        </w:rPr>
        <w:t xml:space="preserve"> </w:t>
      </w:r>
      <w:r>
        <w:t>косинус,</w:t>
      </w:r>
      <w:r>
        <w:rPr>
          <w:spacing w:val="31"/>
        </w:rPr>
        <w:t xml:space="preserve"> </w:t>
      </w:r>
      <w:r>
        <w:t>тангенс</w:t>
      </w:r>
      <w:r>
        <w:rPr>
          <w:spacing w:val="25"/>
        </w:rPr>
        <w:t xml:space="preserve"> </w:t>
      </w:r>
      <w:r>
        <w:t>острого</w:t>
      </w:r>
      <w:r>
        <w:rPr>
          <w:spacing w:val="29"/>
        </w:rPr>
        <w:t xml:space="preserve"> </w:t>
      </w:r>
      <w:r>
        <w:t>угла</w:t>
      </w:r>
      <w:r>
        <w:rPr>
          <w:spacing w:val="30"/>
        </w:rPr>
        <w:t xml:space="preserve"> </w:t>
      </w:r>
      <w:r>
        <w:t>прямоугольного</w:t>
      </w:r>
      <w:r>
        <w:rPr>
          <w:spacing w:val="29"/>
        </w:rPr>
        <w:t xml:space="preserve"> </w:t>
      </w:r>
      <w:r>
        <w:t>треугольника.</w:t>
      </w:r>
      <w:r>
        <w:rPr>
          <w:spacing w:val="28"/>
        </w:rPr>
        <w:t xml:space="preserve"> </w:t>
      </w:r>
      <w:r>
        <w:rPr>
          <w:spacing w:val="-2"/>
        </w:rPr>
        <w:t>Основное</w:t>
      </w:r>
    </w:p>
    <w:p w:rsidR="009A3602" w:rsidRDefault="009A3602">
      <w:pPr>
        <w:sectPr w:rsidR="009A3602">
          <w:type w:val="continuous"/>
          <w:pgSz w:w="11910" w:h="16840"/>
          <w:pgMar w:top="1080" w:right="0" w:bottom="280" w:left="740" w:header="752" w:footer="0" w:gutter="0"/>
          <w:cols w:num="2" w:space="720" w:equalWidth="0">
            <w:col w:w="1567" w:space="40"/>
            <w:col w:w="9563"/>
          </w:cols>
        </w:sectPr>
      </w:pPr>
    </w:p>
    <w:p w:rsidR="009A3602" w:rsidRDefault="008B1FBB">
      <w:pPr>
        <w:pStyle w:val="a4"/>
        <w:spacing w:line="274" w:lineRule="exact"/>
        <w:ind w:firstLine="0"/>
      </w:pPr>
      <w:r>
        <w:lastRenderedPageBreak/>
        <w:t>тригонометрическое</w:t>
      </w:r>
      <w:r>
        <w:rPr>
          <w:spacing w:val="-5"/>
        </w:rPr>
        <w:t xml:space="preserve"> </w:t>
      </w:r>
      <w:r>
        <w:t>тождество.</w:t>
      </w:r>
      <w:r>
        <w:rPr>
          <w:spacing w:val="-6"/>
        </w:rPr>
        <w:t xml:space="preserve"> </w:t>
      </w:r>
      <w:r>
        <w:t>Тригонометрические</w:t>
      </w:r>
      <w:r>
        <w:rPr>
          <w:spacing w:val="-4"/>
        </w:rPr>
        <w:t xml:space="preserve"> </w:t>
      </w:r>
      <w:r>
        <w:t>функции</w:t>
      </w:r>
      <w:r>
        <w:rPr>
          <w:spacing w:val="-2"/>
        </w:rPr>
        <w:t xml:space="preserve"> </w:t>
      </w:r>
      <w:r>
        <w:t>углов</w:t>
      </w:r>
      <w:r>
        <w:rPr>
          <w:spacing w:val="-2"/>
        </w:rPr>
        <w:t xml:space="preserve"> </w:t>
      </w:r>
      <w:r>
        <w:t>в</w:t>
      </w:r>
      <w:r>
        <w:rPr>
          <w:spacing w:val="-6"/>
        </w:rPr>
        <w:t xml:space="preserve"> </w:t>
      </w:r>
      <w:r>
        <w:t>30°,</w:t>
      </w:r>
      <w:r>
        <w:rPr>
          <w:spacing w:val="-1"/>
        </w:rPr>
        <w:t xml:space="preserve"> </w:t>
      </w:r>
      <w:r>
        <w:t>45°</w:t>
      </w:r>
      <w:r>
        <w:rPr>
          <w:spacing w:val="-8"/>
        </w:rPr>
        <w:t xml:space="preserve"> </w:t>
      </w:r>
      <w:r>
        <w:t>и</w:t>
      </w:r>
      <w:r>
        <w:rPr>
          <w:spacing w:val="-2"/>
        </w:rPr>
        <w:t xml:space="preserve"> </w:t>
      </w:r>
      <w:r>
        <w:rPr>
          <w:spacing w:val="-4"/>
        </w:rPr>
        <w:t>60°.</w:t>
      </w:r>
    </w:p>
    <w:p w:rsidR="009A3602" w:rsidRDefault="008B1FBB">
      <w:pPr>
        <w:pStyle w:val="a4"/>
        <w:spacing w:before="3"/>
        <w:ind w:right="1126"/>
      </w:pPr>
      <w: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w:t>
      </w:r>
      <w:r>
        <w:rPr>
          <w:spacing w:val="-2"/>
        </w:rPr>
        <w:t>окружностям.</w:t>
      </w:r>
    </w:p>
    <w:p w:rsidR="009A3602" w:rsidRDefault="008B1FBB">
      <w:pPr>
        <w:pStyle w:val="a4"/>
        <w:spacing w:line="275" w:lineRule="exact"/>
        <w:ind w:left="1670" w:firstLine="0"/>
      </w:pPr>
      <w:r>
        <w:t>Содержание</w:t>
      </w:r>
      <w:r>
        <w:rPr>
          <w:spacing w:val="-7"/>
        </w:rPr>
        <w:t xml:space="preserve"> </w:t>
      </w:r>
      <w:r>
        <w:t>обучения в</w:t>
      </w:r>
      <w:r>
        <w:rPr>
          <w:spacing w:val="1"/>
        </w:rPr>
        <w:t xml:space="preserve"> </w:t>
      </w:r>
      <w:r>
        <w:t>9</w:t>
      </w:r>
      <w:r>
        <w:rPr>
          <w:spacing w:val="-5"/>
        </w:rPr>
        <w:t xml:space="preserve"> </w:t>
      </w:r>
      <w:r>
        <w:rPr>
          <w:spacing w:val="-2"/>
        </w:rPr>
        <w:t>классе.</w:t>
      </w:r>
    </w:p>
    <w:p w:rsidR="009A3602" w:rsidRDefault="008B1FBB">
      <w:pPr>
        <w:pStyle w:val="a4"/>
        <w:spacing w:line="242" w:lineRule="auto"/>
        <w:ind w:right="1130"/>
      </w:pPr>
      <w:r>
        <w:t>Синус, косинус, тангенс углов от 0 до 180°. Основное тригонометрическое тождество. Формулы приведения.</w:t>
      </w:r>
    </w:p>
    <w:p w:rsidR="009A3602" w:rsidRDefault="008B1FBB">
      <w:pPr>
        <w:pStyle w:val="a4"/>
        <w:spacing w:line="242" w:lineRule="auto"/>
        <w:ind w:right="1132"/>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A3602" w:rsidRDefault="008B1FBB">
      <w:pPr>
        <w:pStyle w:val="a4"/>
        <w:spacing w:line="271" w:lineRule="exact"/>
        <w:ind w:left="1670" w:firstLine="0"/>
      </w:pPr>
      <w:r>
        <w:t>Преобразование</w:t>
      </w:r>
      <w:r>
        <w:rPr>
          <w:spacing w:val="-12"/>
        </w:rPr>
        <w:t xml:space="preserve"> </w:t>
      </w:r>
      <w:r>
        <w:t>подобия.</w:t>
      </w:r>
      <w:r>
        <w:rPr>
          <w:spacing w:val="-2"/>
        </w:rPr>
        <w:t xml:space="preserve"> </w:t>
      </w:r>
      <w:r>
        <w:t>Подобие</w:t>
      </w:r>
      <w:r>
        <w:rPr>
          <w:spacing w:val="-9"/>
        </w:rPr>
        <w:t xml:space="preserve"> </w:t>
      </w:r>
      <w:r>
        <w:t>соответственных</w:t>
      </w:r>
      <w:r>
        <w:rPr>
          <w:spacing w:val="-2"/>
        </w:rPr>
        <w:t xml:space="preserve"> элементов.</w:t>
      </w:r>
    </w:p>
    <w:p w:rsidR="009A3602" w:rsidRDefault="008B1FBB">
      <w:pPr>
        <w:pStyle w:val="a4"/>
        <w:spacing w:line="237" w:lineRule="auto"/>
        <w:ind w:right="1139"/>
      </w:pPr>
      <w:r>
        <w:t>Теорема о произведении отрезков хорд, теоремы о произведении отрезков секущих, теорема о квадрате касательной.</w:t>
      </w:r>
    </w:p>
    <w:p w:rsidR="009A3602" w:rsidRDefault="008B1FBB">
      <w:pPr>
        <w:pStyle w:val="a4"/>
        <w:spacing w:before="2"/>
        <w:ind w:right="1127"/>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A3602" w:rsidRDefault="008B1FBB">
      <w:pPr>
        <w:pStyle w:val="a4"/>
        <w:ind w:left="1670" w:firstLine="0"/>
      </w:pPr>
      <w:r>
        <w:t>Декартовы</w:t>
      </w:r>
      <w:r>
        <w:rPr>
          <w:spacing w:val="69"/>
          <w:w w:val="150"/>
        </w:rPr>
        <w:t xml:space="preserve"> </w:t>
      </w:r>
      <w:r>
        <w:t>координаты</w:t>
      </w:r>
      <w:r>
        <w:rPr>
          <w:spacing w:val="75"/>
          <w:w w:val="150"/>
        </w:rPr>
        <w:t xml:space="preserve"> </w:t>
      </w:r>
      <w:r>
        <w:t>на</w:t>
      </w:r>
      <w:r>
        <w:rPr>
          <w:spacing w:val="70"/>
          <w:w w:val="150"/>
        </w:rPr>
        <w:t xml:space="preserve"> </w:t>
      </w:r>
      <w:r>
        <w:t>плоскости.</w:t>
      </w:r>
      <w:r>
        <w:rPr>
          <w:spacing w:val="75"/>
          <w:w w:val="150"/>
        </w:rPr>
        <w:t xml:space="preserve"> </w:t>
      </w:r>
      <w:r>
        <w:t>Уравнения</w:t>
      </w:r>
      <w:r>
        <w:rPr>
          <w:spacing w:val="74"/>
          <w:w w:val="150"/>
        </w:rPr>
        <w:t xml:space="preserve"> </w:t>
      </w:r>
      <w:r>
        <w:t>прямой</w:t>
      </w:r>
      <w:r>
        <w:rPr>
          <w:spacing w:val="75"/>
          <w:w w:val="150"/>
        </w:rPr>
        <w:t xml:space="preserve"> </w:t>
      </w:r>
      <w:r>
        <w:t>и</w:t>
      </w:r>
      <w:r>
        <w:rPr>
          <w:spacing w:val="66"/>
          <w:w w:val="150"/>
        </w:rPr>
        <w:t xml:space="preserve"> </w:t>
      </w:r>
      <w:r>
        <w:t>окружности</w:t>
      </w:r>
      <w:r>
        <w:rPr>
          <w:spacing w:val="72"/>
          <w:w w:val="150"/>
        </w:rPr>
        <w:t xml:space="preserve"> </w:t>
      </w:r>
      <w:r>
        <w:rPr>
          <w:spacing w:val="-10"/>
        </w:rPr>
        <w:t>в</w:t>
      </w:r>
    </w:p>
    <w:p w:rsidR="009A3602" w:rsidRDefault="009A3602">
      <w:pPr>
        <w:sectPr w:rsidR="009A3602">
          <w:type w:val="continuous"/>
          <w:pgSz w:w="11910" w:h="16840"/>
          <w:pgMar w:top="1080" w:right="0" w:bottom="280" w:left="740" w:header="752" w:footer="0" w:gutter="0"/>
          <w:cols w:space="720"/>
        </w:sectPr>
      </w:pPr>
    </w:p>
    <w:p w:rsidR="009A3602" w:rsidRDefault="008B1FBB">
      <w:pPr>
        <w:pStyle w:val="a4"/>
        <w:spacing w:before="98"/>
        <w:ind w:firstLine="0"/>
      </w:pPr>
      <w:r>
        <w:lastRenderedPageBreak/>
        <w:t>координатах,</w:t>
      </w:r>
      <w:r>
        <w:rPr>
          <w:spacing w:val="-1"/>
        </w:rPr>
        <w:t xml:space="preserve"> </w:t>
      </w:r>
      <w:r>
        <w:t>пересечение</w:t>
      </w:r>
      <w:r>
        <w:rPr>
          <w:spacing w:val="-8"/>
        </w:rPr>
        <w:t xml:space="preserve"> </w:t>
      </w:r>
      <w:r>
        <w:t>окружностей</w:t>
      </w:r>
      <w:r>
        <w:rPr>
          <w:spacing w:val="-6"/>
        </w:rPr>
        <w:t xml:space="preserve"> </w:t>
      </w:r>
      <w:r>
        <w:t>и</w:t>
      </w:r>
      <w:r>
        <w:rPr>
          <w:spacing w:val="-1"/>
        </w:rPr>
        <w:t xml:space="preserve"> </w:t>
      </w:r>
      <w:r>
        <w:t>прямых. Метод</w:t>
      </w:r>
      <w:r>
        <w:rPr>
          <w:spacing w:val="-4"/>
        </w:rPr>
        <w:t xml:space="preserve"> </w:t>
      </w:r>
      <w:r>
        <w:t>координат</w:t>
      </w:r>
      <w:r>
        <w:rPr>
          <w:spacing w:val="-2"/>
        </w:rPr>
        <w:t xml:space="preserve"> </w:t>
      </w:r>
      <w:r>
        <w:t>и</w:t>
      </w:r>
      <w:r>
        <w:rPr>
          <w:spacing w:val="-6"/>
        </w:rPr>
        <w:t xml:space="preserve"> </w:t>
      </w:r>
      <w:r>
        <w:t>его</w:t>
      </w:r>
      <w:r>
        <w:rPr>
          <w:spacing w:val="-2"/>
        </w:rPr>
        <w:t xml:space="preserve"> применение.</w:t>
      </w:r>
    </w:p>
    <w:p w:rsidR="009A3602" w:rsidRDefault="008B1FBB">
      <w:pPr>
        <w:pStyle w:val="a4"/>
        <w:spacing w:before="5" w:line="237" w:lineRule="auto"/>
        <w:ind w:right="1136"/>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A3602" w:rsidRDefault="008B1FBB">
      <w:pPr>
        <w:pStyle w:val="a4"/>
        <w:spacing w:before="3"/>
        <w:ind w:right="1128"/>
      </w:pPr>
      <w:r>
        <w:t>Движения плоскости и внутренние симметрии фигур (элементарные представления). Параллельный перенос. Поворот.</w:t>
      </w:r>
    </w:p>
    <w:p w:rsidR="009A3602" w:rsidRDefault="008B1FBB">
      <w:pPr>
        <w:pStyle w:val="a4"/>
        <w:spacing w:before="1" w:line="275" w:lineRule="exact"/>
        <w:ind w:left="1670" w:firstLine="0"/>
      </w:pPr>
      <w:r>
        <w:t>Предметные</w:t>
      </w:r>
      <w:r>
        <w:rPr>
          <w:spacing w:val="-8"/>
        </w:rPr>
        <w:t xml:space="preserve"> </w:t>
      </w:r>
      <w:r>
        <w:t>результаты</w:t>
      </w:r>
      <w:r>
        <w:rPr>
          <w:spacing w:val="-4"/>
        </w:rPr>
        <w:t xml:space="preserve"> </w:t>
      </w:r>
      <w:r>
        <w:t>освоения</w:t>
      </w:r>
      <w:r>
        <w:rPr>
          <w:spacing w:val="-9"/>
        </w:rPr>
        <w:t xml:space="preserve"> </w:t>
      </w:r>
      <w:r>
        <w:t>программы</w:t>
      </w:r>
      <w:r>
        <w:rPr>
          <w:spacing w:val="-4"/>
        </w:rPr>
        <w:t xml:space="preserve"> </w:t>
      </w:r>
      <w:r>
        <w:t>учебного</w:t>
      </w:r>
      <w:r>
        <w:rPr>
          <w:spacing w:val="-2"/>
        </w:rPr>
        <w:t xml:space="preserve"> </w:t>
      </w:r>
      <w:r>
        <w:t>курса</w:t>
      </w:r>
      <w:r>
        <w:rPr>
          <w:spacing w:val="-1"/>
        </w:rPr>
        <w:t xml:space="preserve"> </w:t>
      </w:r>
      <w:r>
        <w:rPr>
          <w:spacing w:val="-2"/>
        </w:rPr>
        <w:t>«Геометрия».</w:t>
      </w:r>
    </w:p>
    <w:p w:rsidR="009A3602" w:rsidRDefault="008B1FBB">
      <w:pPr>
        <w:pStyle w:val="a4"/>
        <w:spacing w:line="242" w:lineRule="auto"/>
        <w:ind w:right="1142"/>
      </w:pPr>
      <w:r>
        <w:t>Предметные результаты освоения программы учебного курса к концу обучения</w:t>
      </w:r>
      <w:r>
        <w:rPr>
          <w:spacing w:val="40"/>
        </w:rPr>
        <w:t xml:space="preserve"> </w:t>
      </w:r>
      <w:r>
        <w:t>в 7 классе.</w:t>
      </w:r>
    </w:p>
    <w:p w:rsidR="009A3602" w:rsidRDefault="008B1FBB">
      <w:pPr>
        <w:pStyle w:val="a4"/>
        <w:ind w:right="1130"/>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A3602" w:rsidRDefault="008B1FBB">
      <w:pPr>
        <w:pStyle w:val="a4"/>
        <w:ind w:right="1132"/>
      </w:pPr>
      <w:r>
        <w:t xml:space="preserve">Проводить грубую оценку линейных и угловых величин предметов в реальной жизни, размеров природных объектов. Различать размеры этих объектов по порядку </w:t>
      </w:r>
      <w:r>
        <w:rPr>
          <w:spacing w:val="-2"/>
        </w:rPr>
        <w:t>величины.</w:t>
      </w:r>
    </w:p>
    <w:p w:rsidR="009A3602" w:rsidRDefault="008B1FBB">
      <w:pPr>
        <w:pStyle w:val="a4"/>
        <w:spacing w:line="275" w:lineRule="exact"/>
        <w:ind w:left="1670" w:firstLine="0"/>
      </w:pPr>
      <w:r>
        <w:t>Строить</w:t>
      </w:r>
      <w:r>
        <w:rPr>
          <w:spacing w:val="-4"/>
        </w:rPr>
        <w:t xml:space="preserve"> </w:t>
      </w:r>
      <w:r>
        <w:t>чертежи</w:t>
      </w:r>
      <w:r>
        <w:rPr>
          <w:spacing w:val="-4"/>
        </w:rPr>
        <w:t xml:space="preserve"> </w:t>
      </w:r>
      <w:r>
        <w:t>к</w:t>
      </w:r>
      <w:r>
        <w:rPr>
          <w:spacing w:val="-2"/>
        </w:rPr>
        <w:t xml:space="preserve"> </w:t>
      </w:r>
      <w:r>
        <w:t>геометрическим</w:t>
      </w:r>
      <w:r>
        <w:rPr>
          <w:spacing w:val="1"/>
        </w:rPr>
        <w:t xml:space="preserve"> </w:t>
      </w:r>
      <w:r>
        <w:rPr>
          <w:spacing w:val="-2"/>
        </w:rPr>
        <w:t>задачам.</w:t>
      </w:r>
    </w:p>
    <w:p w:rsidR="009A3602" w:rsidRDefault="008B1FBB">
      <w:pPr>
        <w:pStyle w:val="a4"/>
        <w:spacing w:line="242" w:lineRule="auto"/>
        <w:ind w:right="1133"/>
      </w:pPr>
      <w:r>
        <w:t>Пользоваться признаками равенства треугольников, использовать признаки и свойства равнобедренных треугольников при решении задач.</w:t>
      </w:r>
    </w:p>
    <w:p w:rsidR="009A3602" w:rsidRDefault="008B1FBB">
      <w:pPr>
        <w:pStyle w:val="a4"/>
        <w:spacing w:line="271" w:lineRule="exact"/>
        <w:ind w:left="1670" w:firstLine="0"/>
      </w:pPr>
      <w:r>
        <w:t>Проводить</w:t>
      </w:r>
      <w:r>
        <w:rPr>
          <w:spacing w:val="-9"/>
        </w:rPr>
        <w:t xml:space="preserve"> </w:t>
      </w:r>
      <w:r>
        <w:t>логические</w:t>
      </w:r>
      <w:r>
        <w:rPr>
          <w:spacing w:val="-5"/>
        </w:rPr>
        <w:t xml:space="preserve"> </w:t>
      </w:r>
      <w:r>
        <w:t>рассуждения</w:t>
      </w:r>
      <w:r>
        <w:rPr>
          <w:spacing w:val="-4"/>
        </w:rPr>
        <w:t xml:space="preserve"> </w:t>
      </w:r>
      <w:r>
        <w:t>с</w:t>
      </w:r>
      <w:r>
        <w:rPr>
          <w:spacing w:val="-5"/>
        </w:rPr>
        <w:t xml:space="preserve"> </w:t>
      </w:r>
      <w:r>
        <w:t>использованием</w:t>
      </w:r>
      <w:r>
        <w:rPr>
          <w:spacing w:val="-6"/>
        </w:rPr>
        <w:t xml:space="preserve"> </w:t>
      </w:r>
      <w:r>
        <w:t>геометрических</w:t>
      </w:r>
      <w:r>
        <w:rPr>
          <w:spacing w:val="-8"/>
        </w:rPr>
        <w:t xml:space="preserve"> </w:t>
      </w:r>
      <w:r>
        <w:rPr>
          <w:spacing w:val="-2"/>
        </w:rPr>
        <w:t>теорем.</w:t>
      </w:r>
    </w:p>
    <w:p w:rsidR="009A3602" w:rsidRDefault="008B1FBB">
      <w:pPr>
        <w:pStyle w:val="a4"/>
        <w:ind w:right="1134"/>
      </w:pPr>
      <w: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A3602" w:rsidRDefault="008B1FBB">
      <w:pPr>
        <w:pStyle w:val="a4"/>
        <w:ind w:right="1138"/>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w:t>
      </w:r>
      <w:r>
        <w:rPr>
          <w:spacing w:val="40"/>
        </w:rPr>
        <w:t xml:space="preserve"> </w:t>
      </w:r>
      <w:r>
        <w:t>точек одной прямой до точек другой прямой.</w:t>
      </w:r>
    </w:p>
    <w:p w:rsidR="009A3602" w:rsidRDefault="008B1FBB">
      <w:pPr>
        <w:pStyle w:val="a4"/>
        <w:spacing w:line="275" w:lineRule="exact"/>
        <w:ind w:left="1670" w:firstLine="0"/>
      </w:pPr>
      <w:r>
        <w:t>Решать</w:t>
      </w:r>
      <w:r>
        <w:rPr>
          <w:spacing w:val="-1"/>
        </w:rPr>
        <w:t xml:space="preserve"> </w:t>
      </w:r>
      <w:r>
        <w:t>задачи на</w:t>
      </w:r>
      <w:r>
        <w:rPr>
          <w:spacing w:val="-7"/>
        </w:rPr>
        <w:t xml:space="preserve"> </w:t>
      </w:r>
      <w:r>
        <w:t xml:space="preserve">клетчатой </w:t>
      </w:r>
      <w:r>
        <w:rPr>
          <w:spacing w:val="-2"/>
        </w:rPr>
        <w:t>бумаге.</w:t>
      </w:r>
    </w:p>
    <w:p w:rsidR="009A3602" w:rsidRDefault="008B1FBB">
      <w:pPr>
        <w:pStyle w:val="a4"/>
        <w:ind w:right="1133"/>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A3602" w:rsidRDefault="008B1FBB">
      <w:pPr>
        <w:pStyle w:val="a4"/>
        <w:spacing w:line="242" w:lineRule="auto"/>
        <w:ind w:right="1132"/>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A3602" w:rsidRDefault="008B1FBB">
      <w:pPr>
        <w:pStyle w:val="a4"/>
        <w:ind w:right="1131"/>
      </w:pPr>
      <w:r>
        <w:t>Формулировать определения окружности и круга, хорды и диаметра</w:t>
      </w:r>
      <w:r>
        <w:rPr>
          <w:spacing w:val="40"/>
        </w:rPr>
        <w:t xml:space="preserve"> </w:t>
      </w:r>
      <w:r>
        <w:t xml:space="preserve">окружности, пользоваться их свойствами. Уметь применять эти свойства при решении </w:t>
      </w:r>
      <w:r>
        <w:rPr>
          <w:spacing w:val="-2"/>
        </w:rPr>
        <w:t>задач.</w:t>
      </w:r>
    </w:p>
    <w:p w:rsidR="009A3602" w:rsidRDefault="008B1FBB">
      <w:pPr>
        <w:pStyle w:val="a4"/>
        <w:ind w:right="1127"/>
      </w:pPr>
      <w:r>
        <w:t>Владеть понятием описанной около треугольника окружности, уметь находить</w:t>
      </w:r>
      <w:r>
        <w:rPr>
          <w:spacing w:val="40"/>
        </w:rPr>
        <w:t xml:space="preserve"> </w:t>
      </w:r>
      <w:r>
        <w:t>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A3602" w:rsidRDefault="008B1FBB">
      <w:pPr>
        <w:pStyle w:val="a4"/>
        <w:spacing w:line="237" w:lineRule="auto"/>
        <w:ind w:right="1136"/>
      </w:pPr>
      <w: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A3602" w:rsidRDefault="008B1FBB">
      <w:pPr>
        <w:pStyle w:val="a4"/>
        <w:spacing w:before="3" w:line="237" w:lineRule="auto"/>
        <w:ind w:right="1124"/>
      </w:pPr>
      <w:r>
        <w:t>Пользоваться простейшими геометрическими неравенствами, понимать их практический смысл.</w:t>
      </w:r>
    </w:p>
    <w:p w:rsidR="009A3602" w:rsidRDefault="008B1FBB">
      <w:pPr>
        <w:pStyle w:val="a4"/>
        <w:spacing w:before="3" w:line="275" w:lineRule="exact"/>
        <w:ind w:left="1670" w:firstLine="0"/>
      </w:pPr>
      <w:r>
        <w:t>Проводить</w:t>
      </w:r>
      <w:r>
        <w:rPr>
          <w:spacing w:val="-11"/>
        </w:rPr>
        <w:t xml:space="preserve"> </w:t>
      </w:r>
      <w:r>
        <w:t>основные</w:t>
      </w:r>
      <w:r>
        <w:rPr>
          <w:spacing w:val="-7"/>
        </w:rPr>
        <w:t xml:space="preserve"> </w:t>
      </w:r>
      <w:r>
        <w:t>геометрические</w:t>
      </w:r>
      <w:r>
        <w:rPr>
          <w:spacing w:val="-3"/>
        </w:rPr>
        <w:t xml:space="preserve"> </w:t>
      </w:r>
      <w:r>
        <w:t>построения</w:t>
      </w:r>
      <w:r>
        <w:rPr>
          <w:spacing w:val="-1"/>
        </w:rPr>
        <w:t xml:space="preserve"> </w:t>
      </w:r>
      <w:r>
        <w:t>с</w:t>
      </w:r>
      <w:r>
        <w:rPr>
          <w:spacing w:val="-2"/>
        </w:rPr>
        <w:t xml:space="preserve"> </w:t>
      </w:r>
      <w:r>
        <w:t>помощью</w:t>
      </w:r>
      <w:r>
        <w:rPr>
          <w:spacing w:val="-8"/>
        </w:rPr>
        <w:t xml:space="preserve"> </w:t>
      </w:r>
      <w:r>
        <w:t>циркуля</w:t>
      </w:r>
      <w:r>
        <w:rPr>
          <w:spacing w:val="-1"/>
        </w:rPr>
        <w:t xml:space="preserve"> </w:t>
      </w:r>
      <w:r>
        <w:t xml:space="preserve">и </w:t>
      </w:r>
      <w:r>
        <w:rPr>
          <w:spacing w:val="-2"/>
        </w:rPr>
        <w:t>линейки.</w:t>
      </w:r>
    </w:p>
    <w:p w:rsidR="009A3602" w:rsidRDefault="008B1FBB">
      <w:pPr>
        <w:pStyle w:val="a4"/>
        <w:spacing w:line="242" w:lineRule="auto"/>
        <w:ind w:right="1211"/>
        <w:jc w:val="left"/>
      </w:pPr>
      <w:r>
        <w:t>Предметные результаты освоения программы учебного курса к концу обучения</w:t>
      </w:r>
      <w:r>
        <w:rPr>
          <w:spacing w:val="40"/>
        </w:rPr>
        <w:t xml:space="preserve"> </w:t>
      </w:r>
      <w:r>
        <w:t>в 8 классе.</w:t>
      </w:r>
    </w:p>
    <w:p w:rsidR="009A3602" w:rsidRDefault="008B1FBB">
      <w:pPr>
        <w:pStyle w:val="a4"/>
        <w:spacing w:line="242" w:lineRule="auto"/>
        <w:ind w:right="1129"/>
        <w:jc w:val="left"/>
      </w:pPr>
      <w:r>
        <w:t>Распознавать основные виды четырёхугольников, их элементы, пользоваться их свойствами при решении геометрических задач.</w:t>
      </w:r>
    </w:p>
    <w:p w:rsidR="009A3602" w:rsidRDefault="008B1FBB">
      <w:pPr>
        <w:pStyle w:val="a4"/>
        <w:spacing w:line="242" w:lineRule="auto"/>
        <w:ind w:right="1129"/>
        <w:jc w:val="left"/>
      </w:pPr>
      <w:r>
        <w:t>Применять</w:t>
      </w:r>
      <w:r>
        <w:rPr>
          <w:spacing w:val="40"/>
        </w:rPr>
        <w:t xml:space="preserve"> </w:t>
      </w:r>
      <w:r>
        <w:t>свойства</w:t>
      </w:r>
      <w:r>
        <w:rPr>
          <w:spacing w:val="40"/>
        </w:rPr>
        <w:t xml:space="preserve"> </w:t>
      </w:r>
      <w:r>
        <w:t>точки</w:t>
      </w:r>
      <w:r>
        <w:rPr>
          <w:spacing w:val="40"/>
        </w:rPr>
        <w:t xml:space="preserve"> </w:t>
      </w:r>
      <w:r>
        <w:t>пересечения</w:t>
      </w:r>
      <w:r>
        <w:rPr>
          <w:spacing w:val="40"/>
        </w:rPr>
        <w:t xml:space="preserve"> </w:t>
      </w:r>
      <w:r>
        <w:t>медиан</w:t>
      </w:r>
      <w:r>
        <w:rPr>
          <w:spacing w:val="40"/>
        </w:rPr>
        <w:t xml:space="preserve"> </w:t>
      </w:r>
      <w:r>
        <w:t>треугольника</w:t>
      </w:r>
      <w:r>
        <w:rPr>
          <w:spacing w:val="40"/>
        </w:rPr>
        <w:t xml:space="preserve"> </w:t>
      </w:r>
      <w:r>
        <w:t>(центра</w:t>
      </w:r>
      <w:r>
        <w:rPr>
          <w:spacing w:val="40"/>
        </w:rPr>
        <w:t xml:space="preserve"> </w:t>
      </w:r>
      <w:r>
        <w:t>масс)</w:t>
      </w:r>
      <w:r>
        <w:rPr>
          <w:spacing w:val="40"/>
        </w:rPr>
        <w:t xml:space="preserve"> </w:t>
      </w:r>
      <w:r>
        <w:t>в решении задач.</w:t>
      </w:r>
    </w:p>
    <w:p w:rsidR="009A3602" w:rsidRDefault="008B1FBB">
      <w:pPr>
        <w:pStyle w:val="a4"/>
        <w:spacing w:line="242" w:lineRule="auto"/>
        <w:ind w:right="1129"/>
        <w:jc w:val="left"/>
      </w:pPr>
      <w:r>
        <w:t>Владеть</w:t>
      </w:r>
      <w:r>
        <w:rPr>
          <w:spacing w:val="80"/>
        </w:rPr>
        <w:t xml:space="preserve"> </w:t>
      </w:r>
      <w:r>
        <w:t>понятием</w:t>
      </w:r>
      <w:r>
        <w:rPr>
          <w:spacing w:val="80"/>
        </w:rPr>
        <w:t xml:space="preserve"> </w:t>
      </w:r>
      <w:r>
        <w:t>средней</w:t>
      </w:r>
      <w:r>
        <w:rPr>
          <w:spacing w:val="80"/>
        </w:rPr>
        <w:t xml:space="preserve"> </w:t>
      </w:r>
      <w:r>
        <w:t>линии</w:t>
      </w:r>
      <w:r>
        <w:rPr>
          <w:spacing w:val="80"/>
        </w:rPr>
        <w:t xml:space="preserve"> </w:t>
      </w:r>
      <w:r>
        <w:t>треугольника</w:t>
      </w:r>
      <w:r>
        <w:rPr>
          <w:spacing w:val="80"/>
        </w:rPr>
        <w:t xml:space="preserve"> </w:t>
      </w:r>
      <w:r>
        <w:t>и</w:t>
      </w:r>
      <w:r>
        <w:rPr>
          <w:spacing w:val="80"/>
        </w:rPr>
        <w:t xml:space="preserve"> </w:t>
      </w:r>
      <w:r>
        <w:t>трапеции,</w:t>
      </w:r>
      <w:r>
        <w:rPr>
          <w:spacing w:val="80"/>
        </w:rPr>
        <w:t xml:space="preserve"> </w:t>
      </w:r>
      <w:r>
        <w:t>применять</w:t>
      </w:r>
      <w:r>
        <w:rPr>
          <w:spacing w:val="80"/>
        </w:rPr>
        <w:t xml:space="preserve"> </w:t>
      </w:r>
      <w:r>
        <w:t>их свойства</w:t>
      </w:r>
      <w:r>
        <w:rPr>
          <w:spacing w:val="25"/>
        </w:rPr>
        <w:t xml:space="preserve">  </w:t>
      </w:r>
      <w:r>
        <w:t>при</w:t>
      </w:r>
      <w:r>
        <w:rPr>
          <w:spacing w:val="29"/>
        </w:rPr>
        <w:t xml:space="preserve">  </w:t>
      </w:r>
      <w:r>
        <w:t>решении</w:t>
      </w:r>
      <w:r>
        <w:rPr>
          <w:spacing w:val="27"/>
        </w:rPr>
        <w:t xml:space="preserve">  </w:t>
      </w:r>
      <w:r>
        <w:t>геометрических</w:t>
      </w:r>
      <w:r>
        <w:rPr>
          <w:spacing w:val="29"/>
        </w:rPr>
        <w:t xml:space="preserve">  </w:t>
      </w:r>
      <w:r>
        <w:t>задач.</w:t>
      </w:r>
      <w:r>
        <w:rPr>
          <w:spacing w:val="29"/>
        </w:rPr>
        <w:t xml:space="preserve">  </w:t>
      </w:r>
      <w:r>
        <w:t>Пользоваться</w:t>
      </w:r>
      <w:r>
        <w:rPr>
          <w:spacing w:val="28"/>
        </w:rPr>
        <w:t xml:space="preserve">  </w:t>
      </w:r>
      <w:r>
        <w:t>теоремой</w:t>
      </w:r>
      <w:r>
        <w:rPr>
          <w:spacing w:val="27"/>
        </w:rPr>
        <w:t xml:space="preserve">  </w:t>
      </w:r>
      <w:r>
        <w:t>Фалеса</w:t>
      </w:r>
      <w:r>
        <w:rPr>
          <w:spacing w:val="28"/>
        </w:rPr>
        <w:t xml:space="preserve">  </w:t>
      </w:r>
      <w:r>
        <w:rPr>
          <w:spacing w:val="-10"/>
        </w:rPr>
        <w:t>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29" w:firstLine="0"/>
        <w:jc w:val="left"/>
      </w:pPr>
      <w:r>
        <w:lastRenderedPageBreak/>
        <w:t>теоремой</w:t>
      </w:r>
      <w:r>
        <w:rPr>
          <w:spacing w:val="40"/>
        </w:rPr>
        <w:t xml:space="preserve"> </w:t>
      </w:r>
      <w:r>
        <w:t>о</w:t>
      </w:r>
      <w:r>
        <w:rPr>
          <w:spacing w:val="40"/>
        </w:rPr>
        <w:t xml:space="preserve"> </w:t>
      </w:r>
      <w:r>
        <w:t>пропорциональных</w:t>
      </w:r>
      <w:r>
        <w:rPr>
          <w:spacing w:val="40"/>
        </w:rPr>
        <w:t xml:space="preserve"> </w:t>
      </w:r>
      <w:r>
        <w:t>отрезках,</w:t>
      </w:r>
      <w:r>
        <w:rPr>
          <w:spacing w:val="40"/>
        </w:rPr>
        <w:t xml:space="preserve"> </w:t>
      </w:r>
      <w:r>
        <w:t>применять</w:t>
      </w:r>
      <w:r>
        <w:rPr>
          <w:spacing w:val="40"/>
        </w:rPr>
        <w:t xml:space="preserve"> </w:t>
      </w:r>
      <w:r>
        <w:t>их</w:t>
      </w:r>
      <w:r>
        <w:rPr>
          <w:spacing w:val="40"/>
        </w:rPr>
        <w:t xml:space="preserve"> </w:t>
      </w:r>
      <w:r>
        <w:t>для</w:t>
      </w:r>
      <w:r>
        <w:rPr>
          <w:spacing w:val="40"/>
        </w:rPr>
        <w:t xml:space="preserve"> </w:t>
      </w:r>
      <w:r>
        <w:t>решения</w:t>
      </w:r>
      <w:r>
        <w:rPr>
          <w:spacing w:val="40"/>
        </w:rPr>
        <w:t xml:space="preserve"> </w:t>
      </w:r>
      <w:r>
        <w:t>практических</w:t>
      </w:r>
      <w:r>
        <w:rPr>
          <w:spacing w:val="40"/>
        </w:rPr>
        <w:t xml:space="preserve"> </w:t>
      </w:r>
      <w:r>
        <w:rPr>
          <w:spacing w:val="-2"/>
        </w:rPr>
        <w:t>задач.</w:t>
      </w:r>
    </w:p>
    <w:p w:rsidR="009A3602" w:rsidRDefault="008B1FBB">
      <w:pPr>
        <w:pStyle w:val="a4"/>
        <w:spacing w:line="271" w:lineRule="exact"/>
        <w:ind w:left="1670" w:firstLine="0"/>
      </w:pPr>
      <w:r>
        <w:t>Применять</w:t>
      </w:r>
      <w:r>
        <w:rPr>
          <w:spacing w:val="-8"/>
        </w:rPr>
        <w:t xml:space="preserve"> </w:t>
      </w:r>
      <w:r>
        <w:t>признаки</w:t>
      </w:r>
      <w:r>
        <w:rPr>
          <w:spacing w:val="-6"/>
        </w:rPr>
        <w:t xml:space="preserve"> </w:t>
      </w:r>
      <w:r>
        <w:t>подобия</w:t>
      </w:r>
      <w:r>
        <w:rPr>
          <w:spacing w:val="-2"/>
        </w:rPr>
        <w:t xml:space="preserve"> </w:t>
      </w:r>
      <w:r>
        <w:t>треугольников</w:t>
      </w:r>
      <w:r>
        <w:rPr>
          <w:spacing w:val="-5"/>
        </w:rPr>
        <w:t xml:space="preserve"> </w:t>
      </w:r>
      <w:r>
        <w:t>в</w:t>
      </w:r>
      <w:r>
        <w:rPr>
          <w:spacing w:val="-10"/>
        </w:rPr>
        <w:t xml:space="preserve"> </w:t>
      </w:r>
      <w:r>
        <w:t>решении</w:t>
      </w:r>
      <w:r>
        <w:rPr>
          <w:spacing w:val="-6"/>
        </w:rPr>
        <w:t xml:space="preserve"> </w:t>
      </w:r>
      <w:r>
        <w:t>геометрических</w:t>
      </w:r>
      <w:r>
        <w:rPr>
          <w:spacing w:val="-6"/>
        </w:rPr>
        <w:t xml:space="preserve"> </w:t>
      </w:r>
      <w:r>
        <w:rPr>
          <w:spacing w:val="-2"/>
        </w:rPr>
        <w:t>задач.</w:t>
      </w:r>
    </w:p>
    <w:p w:rsidR="009A3602" w:rsidRDefault="008B1FBB">
      <w:pPr>
        <w:pStyle w:val="a4"/>
        <w:spacing w:before="2"/>
        <w:ind w:right="1127"/>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9A3602" w:rsidRDefault="008B1FBB">
      <w:pPr>
        <w:pStyle w:val="a4"/>
        <w:spacing w:line="242" w:lineRule="auto"/>
        <w:ind w:right="1137"/>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A3602" w:rsidRDefault="008B1FBB">
      <w:pPr>
        <w:pStyle w:val="a4"/>
        <w:ind w:right="1133"/>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A3602" w:rsidRDefault="008B1FBB">
      <w:pPr>
        <w:pStyle w:val="a4"/>
        <w:ind w:right="1131"/>
      </w:pPr>
      <w:r>
        <w:t>Владеть понятиями вписанного и центрального угла, использовать теоремы о вписанных</w:t>
      </w:r>
      <w:r>
        <w:rPr>
          <w:spacing w:val="-5"/>
        </w:rPr>
        <w:t xml:space="preserve"> </w:t>
      </w:r>
      <w:r>
        <w:t>углах, углах</w:t>
      </w:r>
      <w:r>
        <w:rPr>
          <w:spacing w:val="-5"/>
        </w:rPr>
        <w:t xml:space="preserve"> </w:t>
      </w:r>
      <w:r>
        <w:t>между</w:t>
      </w:r>
      <w:r>
        <w:rPr>
          <w:spacing w:val="-5"/>
        </w:rPr>
        <w:t xml:space="preserve"> </w:t>
      </w:r>
      <w:r>
        <w:t>хордами (секущими)</w:t>
      </w:r>
      <w:r>
        <w:rPr>
          <w:spacing w:val="-3"/>
        </w:rPr>
        <w:t xml:space="preserve"> </w:t>
      </w:r>
      <w:r>
        <w:t>и угле</w:t>
      </w:r>
      <w:r>
        <w:rPr>
          <w:spacing w:val="-1"/>
        </w:rPr>
        <w:t xml:space="preserve"> </w:t>
      </w:r>
      <w:r>
        <w:t>между</w:t>
      </w:r>
      <w:r>
        <w:rPr>
          <w:spacing w:val="-10"/>
        </w:rPr>
        <w:t xml:space="preserve"> </w:t>
      </w:r>
      <w:r>
        <w:t>касательной</w:t>
      </w:r>
      <w:r>
        <w:rPr>
          <w:spacing w:val="-4"/>
        </w:rPr>
        <w:t xml:space="preserve"> </w:t>
      </w:r>
      <w:r>
        <w:t>и хордой при решении геометрических задач.</w:t>
      </w:r>
    </w:p>
    <w:p w:rsidR="009A3602" w:rsidRDefault="008B1FBB">
      <w:pPr>
        <w:pStyle w:val="a4"/>
        <w:spacing w:line="242" w:lineRule="auto"/>
        <w:ind w:right="1131"/>
      </w:pPr>
      <w:r>
        <w:t>Владеть понятием описанного четырёхугольника, применять свойства описанного четырёхугольника при решении задач.</w:t>
      </w:r>
    </w:p>
    <w:p w:rsidR="009A3602" w:rsidRDefault="008B1FBB">
      <w:pPr>
        <w:pStyle w:val="a4"/>
        <w:ind w:right="1131"/>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A3602" w:rsidRDefault="008B1FBB">
      <w:pPr>
        <w:pStyle w:val="a4"/>
        <w:spacing w:line="237" w:lineRule="auto"/>
        <w:ind w:right="1137"/>
      </w:pPr>
      <w:r>
        <w:t>Предметные результаты освоения программы учебного курса к концу обучения</w:t>
      </w:r>
      <w:r>
        <w:rPr>
          <w:spacing w:val="40"/>
        </w:rPr>
        <w:t xml:space="preserve"> </w:t>
      </w:r>
      <w:r>
        <w:t>в 9 классе.</w:t>
      </w:r>
    </w:p>
    <w:p w:rsidR="009A3602" w:rsidRDefault="008B1FBB">
      <w:pPr>
        <w:pStyle w:val="a4"/>
        <w:ind w:right="1127"/>
      </w:pPr>
      <w: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w:t>
      </w:r>
      <w:r>
        <w:rPr>
          <w:spacing w:val="-2"/>
        </w:rPr>
        <w:t>значений.</w:t>
      </w:r>
    </w:p>
    <w:p w:rsidR="009A3602" w:rsidRDefault="008B1FBB">
      <w:pPr>
        <w:pStyle w:val="a4"/>
        <w:spacing w:line="237" w:lineRule="auto"/>
        <w:ind w:right="1138"/>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A3602" w:rsidRDefault="008B1FBB">
      <w:pPr>
        <w:pStyle w:val="a4"/>
        <w:spacing w:before="3"/>
        <w:ind w:right="1131"/>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A3602" w:rsidRDefault="008B1FBB">
      <w:pPr>
        <w:pStyle w:val="a4"/>
        <w:ind w:right="1133"/>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w:t>
      </w:r>
      <w:r>
        <w:rPr>
          <w:spacing w:val="40"/>
        </w:rPr>
        <w:t xml:space="preserve"> </w:t>
      </w:r>
      <w:r>
        <w:rPr>
          <w:spacing w:val="-2"/>
        </w:rPr>
        <w:t>мире.</w:t>
      </w:r>
    </w:p>
    <w:p w:rsidR="009A3602" w:rsidRDefault="008B1FBB">
      <w:pPr>
        <w:pStyle w:val="a4"/>
        <w:spacing w:before="3" w:line="237" w:lineRule="auto"/>
        <w:ind w:right="1133"/>
      </w:pPr>
      <w:r>
        <w:t>Пользоваться теоремами о произведении отрезков хорд, о произведении</w:t>
      </w:r>
      <w:r>
        <w:rPr>
          <w:spacing w:val="40"/>
        </w:rPr>
        <w:t xml:space="preserve"> </w:t>
      </w:r>
      <w:r>
        <w:t>отрезков секущих, о квадрате касательной.</w:t>
      </w:r>
    </w:p>
    <w:p w:rsidR="009A3602" w:rsidRDefault="008B1FBB">
      <w:pPr>
        <w:pStyle w:val="a4"/>
        <w:spacing w:before="3"/>
        <w:ind w:right="1134"/>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A3602" w:rsidRDefault="008B1FBB">
      <w:pPr>
        <w:pStyle w:val="a4"/>
        <w:spacing w:line="242" w:lineRule="auto"/>
        <w:ind w:right="1133"/>
      </w:pPr>
      <w:r>
        <w:t>Пользоваться методом координат на плоскости, применять его в решении геометрических и практических задач.</w:t>
      </w:r>
    </w:p>
    <w:p w:rsidR="009A3602" w:rsidRDefault="008B1FBB">
      <w:pPr>
        <w:pStyle w:val="a4"/>
        <w:ind w:right="1134"/>
      </w:pPr>
      <w:r>
        <w:t>Владеть понятиями правильного многоугольника, длины окружности, длины дуги окружности и радианной меры угла, уметь вычислять</w:t>
      </w:r>
      <w:r>
        <w:rPr>
          <w:spacing w:val="-2"/>
        </w:rPr>
        <w:t xml:space="preserve"> </w:t>
      </w:r>
      <w:r>
        <w:t>площадь круга и его частей. Применять полученные умения в практических задачах.</w:t>
      </w:r>
    </w:p>
    <w:p w:rsidR="009A3602" w:rsidRDefault="008B1FBB">
      <w:pPr>
        <w:pStyle w:val="a4"/>
        <w:spacing w:line="237" w:lineRule="auto"/>
        <w:ind w:right="1129"/>
      </w:pPr>
      <w:r>
        <w:t>Находить оси (или центры) симметрии фигур, применять движения плоскости в простейших случаях.</w:t>
      </w:r>
    </w:p>
    <w:p w:rsidR="009A3602" w:rsidRDefault="008B1FBB">
      <w:pPr>
        <w:pStyle w:val="a4"/>
        <w:spacing w:before="2"/>
        <w:ind w:right="1131"/>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A3602" w:rsidRDefault="008B1FBB">
      <w:pPr>
        <w:pStyle w:val="a4"/>
        <w:spacing w:line="242" w:lineRule="auto"/>
        <w:ind w:right="1128"/>
      </w:pPr>
      <w:r>
        <w:t>Федеральная рабочая программа учебного курса «Вероятность и статистика» в 7–9</w:t>
      </w:r>
      <w:r>
        <w:rPr>
          <w:spacing w:val="65"/>
          <w:w w:val="150"/>
        </w:rPr>
        <w:t xml:space="preserve"> </w:t>
      </w:r>
      <w:r>
        <w:t>классах</w:t>
      </w:r>
      <w:r>
        <w:rPr>
          <w:spacing w:val="63"/>
          <w:w w:val="150"/>
        </w:rPr>
        <w:t xml:space="preserve"> </w:t>
      </w:r>
      <w:r>
        <w:t>(далее</w:t>
      </w:r>
      <w:r>
        <w:rPr>
          <w:spacing w:val="68"/>
          <w:w w:val="150"/>
        </w:rPr>
        <w:t xml:space="preserve"> </w:t>
      </w:r>
      <w:r>
        <w:t>соответственно</w:t>
      </w:r>
      <w:r>
        <w:rPr>
          <w:spacing w:val="71"/>
          <w:w w:val="150"/>
        </w:rPr>
        <w:t xml:space="preserve"> </w:t>
      </w:r>
      <w:r>
        <w:t>–</w:t>
      </w:r>
      <w:r>
        <w:rPr>
          <w:spacing w:val="64"/>
          <w:w w:val="150"/>
        </w:rPr>
        <w:t xml:space="preserve"> </w:t>
      </w:r>
      <w:r>
        <w:t>программа</w:t>
      </w:r>
      <w:r>
        <w:rPr>
          <w:spacing w:val="67"/>
          <w:w w:val="150"/>
        </w:rPr>
        <w:t xml:space="preserve"> </w:t>
      </w:r>
      <w:r>
        <w:t>учебного</w:t>
      </w:r>
      <w:r>
        <w:rPr>
          <w:spacing w:val="68"/>
          <w:w w:val="150"/>
        </w:rPr>
        <w:t xml:space="preserve"> </w:t>
      </w:r>
      <w:r>
        <w:t>курса</w:t>
      </w:r>
      <w:r>
        <w:rPr>
          <w:spacing w:val="67"/>
          <w:w w:val="150"/>
        </w:rPr>
        <w:t xml:space="preserve"> </w:t>
      </w:r>
      <w:r>
        <w:t>«Вероятность</w:t>
      </w:r>
      <w:r>
        <w:rPr>
          <w:spacing w:val="65"/>
          <w:w w:val="150"/>
        </w:rPr>
        <w:t xml:space="preserve"> </w:t>
      </w:r>
      <w:r>
        <w:rPr>
          <w:spacing w:val="-10"/>
        </w:rPr>
        <w:t>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статистика»,</w:t>
      </w:r>
      <w:r>
        <w:rPr>
          <w:spacing w:val="-3"/>
        </w:rPr>
        <w:t xml:space="preserve"> </w:t>
      </w:r>
      <w:r>
        <w:t>учебный</w:t>
      </w:r>
      <w:r>
        <w:rPr>
          <w:spacing w:val="-7"/>
        </w:rPr>
        <w:t xml:space="preserve"> </w:t>
      </w:r>
      <w:r>
        <w:rPr>
          <w:spacing w:val="-2"/>
        </w:rPr>
        <w:t>курс).</w:t>
      </w:r>
    </w:p>
    <w:p w:rsidR="009A3602" w:rsidRDefault="008B1FBB">
      <w:pPr>
        <w:pStyle w:val="a4"/>
        <w:spacing w:before="2" w:line="275" w:lineRule="exact"/>
        <w:ind w:left="1670" w:firstLine="0"/>
      </w:pPr>
      <w:r>
        <w:t>Пояснительная</w:t>
      </w:r>
      <w:r>
        <w:rPr>
          <w:spacing w:val="-3"/>
        </w:rPr>
        <w:t xml:space="preserve"> </w:t>
      </w:r>
      <w:r>
        <w:rPr>
          <w:spacing w:val="-2"/>
        </w:rPr>
        <w:t>записка.</w:t>
      </w:r>
    </w:p>
    <w:p w:rsidR="009A3602" w:rsidRDefault="008B1FBB">
      <w:pPr>
        <w:pStyle w:val="a4"/>
        <w:ind w:right="1131"/>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9A3602" w:rsidRDefault="008B1FBB">
      <w:pPr>
        <w:pStyle w:val="a4"/>
        <w:ind w:right="1129"/>
      </w:pPr>
      <w: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9A3602" w:rsidRDefault="008B1FBB">
      <w:pPr>
        <w:pStyle w:val="a4"/>
        <w:ind w:right="1128"/>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9A3602" w:rsidRDefault="008B1FBB">
      <w:pPr>
        <w:pStyle w:val="a4"/>
        <w:spacing w:before="4"/>
        <w:ind w:right="1129"/>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9A3602" w:rsidRDefault="008B1FBB">
      <w:pPr>
        <w:pStyle w:val="a4"/>
        <w:spacing w:line="275" w:lineRule="exact"/>
        <w:ind w:left="1670" w:firstLine="0"/>
      </w:pPr>
      <w:r>
        <w:t>В</w:t>
      </w:r>
      <w:r>
        <w:rPr>
          <w:spacing w:val="77"/>
        </w:rPr>
        <w:t xml:space="preserve"> </w:t>
      </w:r>
      <w:r>
        <w:t>соответствии</w:t>
      </w:r>
      <w:r>
        <w:rPr>
          <w:spacing w:val="77"/>
        </w:rPr>
        <w:t xml:space="preserve"> </w:t>
      </w:r>
      <w:r>
        <w:t>с</w:t>
      </w:r>
      <w:r>
        <w:rPr>
          <w:spacing w:val="75"/>
        </w:rPr>
        <w:t xml:space="preserve"> </w:t>
      </w:r>
      <w:r>
        <w:t>данными</w:t>
      </w:r>
      <w:r>
        <w:rPr>
          <w:spacing w:val="77"/>
        </w:rPr>
        <w:t xml:space="preserve"> </w:t>
      </w:r>
      <w:r>
        <w:t>целями</w:t>
      </w:r>
      <w:r>
        <w:rPr>
          <w:spacing w:val="77"/>
        </w:rPr>
        <w:t xml:space="preserve"> </w:t>
      </w:r>
      <w:r>
        <w:t>в</w:t>
      </w:r>
      <w:r>
        <w:rPr>
          <w:spacing w:val="77"/>
        </w:rPr>
        <w:t xml:space="preserve"> </w:t>
      </w:r>
      <w:r>
        <w:t>структуре</w:t>
      </w:r>
      <w:r>
        <w:rPr>
          <w:spacing w:val="79"/>
        </w:rPr>
        <w:t xml:space="preserve"> </w:t>
      </w:r>
      <w:r>
        <w:t>программы</w:t>
      </w:r>
      <w:r>
        <w:rPr>
          <w:spacing w:val="77"/>
        </w:rPr>
        <w:t xml:space="preserve"> </w:t>
      </w:r>
      <w:r>
        <w:t>учебного</w:t>
      </w:r>
      <w:r>
        <w:rPr>
          <w:spacing w:val="51"/>
          <w:w w:val="150"/>
        </w:rPr>
        <w:t xml:space="preserve"> </w:t>
      </w:r>
      <w:r>
        <w:rPr>
          <w:spacing w:val="-2"/>
        </w:rPr>
        <w:t>курса</w:t>
      </w:r>
    </w:p>
    <w:p w:rsidR="009A3602" w:rsidRDefault="008B1FBB">
      <w:pPr>
        <w:pStyle w:val="a4"/>
        <w:ind w:right="1135" w:firstLine="0"/>
      </w:pPr>
      <w:r>
        <w:t>«Вероятность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w:t>
      </w:r>
      <w:r>
        <w:rPr>
          <w:spacing w:val="40"/>
        </w:rPr>
        <w:t xml:space="preserve"> </w:t>
      </w:r>
      <w:r>
        <w:rPr>
          <w:spacing w:val="-2"/>
        </w:rPr>
        <w:t>графов».</w:t>
      </w:r>
    </w:p>
    <w:p w:rsidR="009A3602" w:rsidRDefault="008B1FBB">
      <w:pPr>
        <w:pStyle w:val="a4"/>
        <w:ind w:right="1131"/>
      </w:pPr>
      <w:r>
        <w:t>Содержание линии «Представление данных и описательная статистика» служит основой для</w:t>
      </w:r>
      <w:r>
        <w:rPr>
          <w:spacing w:val="-1"/>
        </w:rPr>
        <w:t xml:space="preserve"> </w:t>
      </w:r>
      <w:r>
        <w:t>формирования</w:t>
      </w:r>
      <w:r>
        <w:rPr>
          <w:spacing w:val="-1"/>
        </w:rPr>
        <w:t xml:space="preserve"> </w:t>
      </w:r>
      <w:r>
        <w:t>навыков работы с</w:t>
      </w:r>
      <w:r>
        <w:rPr>
          <w:spacing w:val="-2"/>
        </w:rPr>
        <w:t xml:space="preserve"> </w:t>
      </w:r>
      <w:r>
        <w:t>информацией:</w:t>
      </w:r>
      <w:r>
        <w:rPr>
          <w:spacing w:val="-5"/>
        </w:rPr>
        <w:t xml:space="preserve"> </w:t>
      </w:r>
      <w:r>
        <w:t>от</w:t>
      </w:r>
      <w:r>
        <w:rPr>
          <w:spacing w:val="-1"/>
        </w:rPr>
        <w:t xml:space="preserve"> </w:t>
      </w:r>
      <w:r>
        <w:t>чтения</w:t>
      </w:r>
      <w:r>
        <w:rPr>
          <w:spacing w:val="-6"/>
        </w:rPr>
        <w:t xml:space="preserve"> </w:t>
      </w:r>
      <w:r>
        <w:t>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9A3602" w:rsidRDefault="008B1FBB">
      <w:pPr>
        <w:pStyle w:val="a4"/>
        <w:ind w:right="1120"/>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9A3602" w:rsidRDefault="008B1FBB">
      <w:pPr>
        <w:pStyle w:val="a4"/>
        <w:spacing w:before="1"/>
        <w:ind w:right="1134"/>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w:t>
      </w:r>
      <w:r>
        <w:rPr>
          <w:spacing w:val="-1"/>
        </w:rPr>
        <w:t xml:space="preserve"> </w:t>
      </w:r>
      <w:r>
        <w:t>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9A3602" w:rsidRDefault="008B1FBB">
      <w:pPr>
        <w:pStyle w:val="a4"/>
        <w:spacing w:line="242" w:lineRule="auto"/>
        <w:ind w:right="1131"/>
      </w:pPr>
      <w:r>
        <w:t>В рамках учебного курса осуществляется знакомство обучающихся с множествами</w:t>
      </w:r>
      <w:r>
        <w:rPr>
          <w:spacing w:val="32"/>
        </w:rPr>
        <w:t xml:space="preserve"> </w:t>
      </w:r>
      <w:r>
        <w:t>и</w:t>
      </w:r>
      <w:r>
        <w:rPr>
          <w:spacing w:val="32"/>
        </w:rPr>
        <w:t xml:space="preserve"> </w:t>
      </w:r>
      <w:r>
        <w:t>основными</w:t>
      </w:r>
      <w:r>
        <w:rPr>
          <w:spacing w:val="28"/>
        </w:rPr>
        <w:t xml:space="preserve"> </w:t>
      </w:r>
      <w:r>
        <w:t>операциями</w:t>
      </w:r>
      <w:r>
        <w:rPr>
          <w:spacing w:val="32"/>
        </w:rPr>
        <w:t xml:space="preserve"> </w:t>
      </w:r>
      <w:r>
        <w:t>над</w:t>
      </w:r>
      <w:r>
        <w:rPr>
          <w:spacing w:val="34"/>
        </w:rPr>
        <w:t xml:space="preserve"> </w:t>
      </w:r>
      <w:r>
        <w:t>множествами,</w:t>
      </w:r>
      <w:r>
        <w:rPr>
          <w:spacing w:val="34"/>
        </w:rPr>
        <w:t xml:space="preserve"> </w:t>
      </w:r>
      <w:r>
        <w:t>рассматриваются</w:t>
      </w:r>
      <w:r>
        <w:rPr>
          <w:spacing w:val="36"/>
        </w:rPr>
        <w:t xml:space="preserve"> </w:t>
      </w:r>
      <w:r>
        <w:t>примеры</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8" w:firstLine="0"/>
      </w:pPr>
      <w:r>
        <w:lastRenderedPageBreak/>
        <w:t>применения для решения задач, а также использования в других математических</w:t>
      </w:r>
      <w:r>
        <w:rPr>
          <w:spacing w:val="40"/>
        </w:rPr>
        <w:t xml:space="preserve"> </w:t>
      </w:r>
      <w:r>
        <w:t>курсах и учебных предметах.</w:t>
      </w:r>
    </w:p>
    <w:p w:rsidR="009A3602" w:rsidRDefault="008B1FBB">
      <w:pPr>
        <w:pStyle w:val="a4"/>
        <w:spacing w:line="242" w:lineRule="auto"/>
        <w:ind w:right="1124"/>
      </w:pPr>
      <w:r>
        <w:t>В 7–9 классах изучается учебный курс «Вероятность и статистика», в который входят</w:t>
      </w:r>
      <w:r>
        <w:rPr>
          <w:spacing w:val="32"/>
        </w:rPr>
        <w:t xml:space="preserve"> </w:t>
      </w:r>
      <w:r>
        <w:t>разделы:</w:t>
      </w:r>
      <w:r>
        <w:rPr>
          <w:spacing w:val="32"/>
        </w:rPr>
        <w:t xml:space="preserve"> </w:t>
      </w:r>
      <w:r>
        <w:t>«Представление</w:t>
      </w:r>
      <w:r>
        <w:rPr>
          <w:spacing w:val="30"/>
        </w:rPr>
        <w:t xml:space="preserve"> </w:t>
      </w:r>
      <w:r>
        <w:t>данных и</w:t>
      </w:r>
      <w:r>
        <w:rPr>
          <w:spacing w:val="32"/>
        </w:rPr>
        <w:t xml:space="preserve"> </w:t>
      </w:r>
      <w:r>
        <w:t>описательная</w:t>
      </w:r>
      <w:r>
        <w:rPr>
          <w:spacing w:val="31"/>
        </w:rPr>
        <w:t xml:space="preserve"> </w:t>
      </w:r>
      <w:r>
        <w:t>статистика»,</w:t>
      </w:r>
      <w:r>
        <w:rPr>
          <w:spacing w:val="33"/>
        </w:rPr>
        <w:t xml:space="preserve"> </w:t>
      </w:r>
      <w:r>
        <w:t>«Вероятность»,</w:t>
      </w:r>
    </w:p>
    <w:p w:rsidR="009A3602" w:rsidRDefault="008B1FBB">
      <w:pPr>
        <w:pStyle w:val="a4"/>
        <w:spacing w:line="271" w:lineRule="exact"/>
        <w:ind w:firstLine="0"/>
      </w:pPr>
      <w:r>
        <w:t>«Элементы</w:t>
      </w:r>
      <w:r>
        <w:rPr>
          <w:spacing w:val="-6"/>
        </w:rPr>
        <w:t xml:space="preserve"> </w:t>
      </w:r>
      <w:r>
        <w:t>комбинаторики»,</w:t>
      </w:r>
      <w:r>
        <w:rPr>
          <w:spacing w:val="-4"/>
        </w:rPr>
        <w:t xml:space="preserve"> </w:t>
      </w:r>
      <w:r>
        <w:t>«Введение</w:t>
      </w:r>
      <w:r>
        <w:rPr>
          <w:spacing w:val="-6"/>
        </w:rPr>
        <w:t xml:space="preserve"> </w:t>
      </w:r>
      <w:r>
        <w:t>в</w:t>
      </w:r>
      <w:r>
        <w:rPr>
          <w:spacing w:val="-4"/>
        </w:rPr>
        <w:t xml:space="preserve"> </w:t>
      </w:r>
      <w:r>
        <w:t>теорию</w:t>
      </w:r>
      <w:r>
        <w:rPr>
          <w:spacing w:val="-7"/>
        </w:rPr>
        <w:t xml:space="preserve"> </w:t>
      </w:r>
      <w:r>
        <w:rPr>
          <w:spacing w:val="-2"/>
        </w:rPr>
        <w:t>графов».</w:t>
      </w:r>
    </w:p>
    <w:p w:rsidR="009A3602" w:rsidRDefault="008B1FBB">
      <w:pPr>
        <w:pStyle w:val="a4"/>
        <w:spacing w:line="275" w:lineRule="exact"/>
        <w:ind w:left="1670" w:firstLine="0"/>
      </w:pPr>
      <w:r>
        <w:t>Общее</w:t>
      </w:r>
      <w:r>
        <w:rPr>
          <w:spacing w:val="66"/>
        </w:rPr>
        <w:t xml:space="preserve">  </w:t>
      </w:r>
      <w:r>
        <w:t>число</w:t>
      </w:r>
      <w:r>
        <w:rPr>
          <w:spacing w:val="68"/>
        </w:rPr>
        <w:t xml:space="preserve">  </w:t>
      </w:r>
      <w:r>
        <w:t>часов,</w:t>
      </w:r>
      <w:r>
        <w:rPr>
          <w:spacing w:val="68"/>
        </w:rPr>
        <w:t xml:space="preserve">  </w:t>
      </w:r>
      <w:r>
        <w:t>рекомендованных</w:t>
      </w:r>
      <w:r>
        <w:rPr>
          <w:spacing w:val="64"/>
        </w:rPr>
        <w:t xml:space="preserve">  </w:t>
      </w:r>
      <w:r>
        <w:t>для</w:t>
      </w:r>
      <w:r>
        <w:rPr>
          <w:spacing w:val="66"/>
        </w:rPr>
        <w:t xml:space="preserve">  </w:t>
      </w:r>
      <w:r>
        <w:t>изучения</w:t>
      </w:r>
      <w:r>
        <w:rPr>
          <w:spacing w:val="69"/>
        </w:rPr>
        <w:t xml:space="preserve">  </w:t>
      </w:r>
      <w:r>
        <w:t>учебного</w:t>
      </w:r>
      <w:r>
        <w:rPr>
          <w:spacing w:val="66"/>
        </w:rPr>
        <w:t xml:space="preserve">  </w:t>
      </w:r>
      <w:r>
        <w:rPr>
          <w:spacing w:val="-2"/>
        </w:rPr>
        <w:t>курса</w:t>
      </w:r>
    </w:p>
    <w:p w:rsidR="009A3602" w:rsidRDefault="008B1FBB">
      <w:pPr>
        <w:pStyle w:val="a4"/>
        <w:spacing w:line="242" w:lineRule="auto"/>
        <w:ind w:right="1130" w:firstLine="0"/>
      </w:pPr>
      <w:r>
        <w:t>«Вероятность и</w:t>
      </w:r>
      <w:r>
        <w:rPr>
          <w:spacing w:val="-5"/>
        </w:rPr>
        <w:t xml:space="preserve"> </w:t>
      </w:r>
      <w:r>
        <w:t>статистика», –</w:t>
      </w:r>
      <w:r>
        <w:rPr>
          <w:spacing w:val="-1"/>
        </w:rPr>
        <w:t xml:space="preserve"> </w:t>
      </w:r>
      <w:r>
        <w:t>102</w:t>
      </w:r>
      <w:r>
        <w:rPr>
          <w:spacing w:val="-1"/>
        </w:rPr>
        <w:t xml:space="preserve"> </w:t>
      </w:r>
      <w:r>
        <w:t>часа:</w:t>
      </w:r>
      <w:r>
        <w:rPr>
          <w:spacing w:val="-1"/>
        </w:rPr>
        <w:t xml:space="preserve"> </w:t>
      </w:r>
      <w:r>
        <w:t>в 7</w:t>
      </w:r>
      <w:r>
        <w:rPr>
          <w:spacing w:val="-1"/>
        </w:rPr>
        <w:t xml:space="preserve"> </w:t>
      </w:r>
      <w:r>
        <w:t>классе –</w:t>
      </w:r>
      <w:r>
        <w:rPr>
          <w:spacing w:val="-1"/>
        </w:rPr>
        <w:t xml:space="preserve"> </w:t>
      </w:r>
      <w:r>
        <w:t>34</w:t>
      </w:r>
      <w:r>
        <w:rPr>
          <w:spacing w:val="-1"/>
        </w:rPr>
        <w:t xml:space="preserve"> </w:t>
      </w:r>
      <w:r>
        <w:t>часа</w:t>
      </w:r>
      <w:r>
        <w:rPr>
          <w:spacing w:val="-2"/>
        </w:rPr>
        <w:t xml:space="preserve"> </w:t>
      </w:r>
      <w:r>
        <w:t>(1</w:t>
      </w:r>
      <w:r>
        <w:rPr>
          <w:spacing w:val="-1"/>
        </w:rPr>
        <w:t xml:space="preserve"> </w:t>
      </w:r>
      <w:r>
        <w:t>час</w:t>
      </w:r>
      <w:r>
        <w:rPr>
          <w:spacing w:val="-2"/>
        </w:rPr>
        <w:t xml:space="preserve"> </w:t>
      </w:r>
      <w:r>
        <w:t>в неделю), в 8</w:t>
      </w:r>
      <w:r>
        <w:rPr>
          <w:spacing w:val="-1"/>
        </w:rPr>
        <w:t xml:space="preserve"> </w:t>
      </w:r>
      <w:r>
        <w:t>классе – 34 часа (1 час в неделю), в 9 классе – 34 часа (1 час в неделю).</w:t>
      </w:r>
    </w:p>
    <w:p w:rsidR="009A3602" w:rsidRDefault="008B1FBB">
      <w:pPr>
        <w:pStyle w:val="a4"/>
        <w:spacing w:line="271" w:lineRule="exact"/>
        <w:ind w:left="1670" w:firstLine="0"/>
      </w:pPr>
      <w:r>
        <w:t>Содержание</w:t>
      </w:r>
      <w:r>
        <w:rPr>
          <w:spacing w:val="-7"/>
        </w:rPr>
        <w:t xml:space="preserve"> </w:t>
      </w:r>
      <w:r>
        <w:t>обучения в</w:t>
      </w:r>
      <w:r>
        <w:rPr>
          <w:spacing w:val="1"/>
        </w:rPr>
        <w:t xml:space="preserve"> </w:t>
      </w:r>
      <w:r>
        <w:t>7</w:t>
      </w:r>
      <w:r>
        <w:rPr>
          <w:spacing w:val="-5"/>
        </w:rPr>
        <w:t xml:space="preserve"> </w:t>
      </w:r>
      <w:r>
        <w:rPr>
          <w:spacing w:val="-2"/>
        </w:rPr>
        <w:t>классе.</w:t>
      </w:r>
    </w:p>
    <w:p w:rsidR="009A3602" w:rsidRDefault="008B1FBB">
      <w:pPr>
        <w:pStyle w:val="a4"/>
        <w:ind w:right="1130"/>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9A3602" w:rsidRDefault="008B1FBB">
      <w:pPr>
        <w:pStyle w:val="a4"/>
        <w:ind w:right="1127"/>
      </w:pPr>
      <w:r>
        <w:t>Описательная статистика: среднее арифметическое, медиана, размах,</w:t>
      </w:r>
      <w:r>
        <w:rPr>
          <w:spacing w:val="40"/>
        </w:rPr>
        <w:t xml:space="preserve"> </w:t>
      </w:r>
      <w:r>
        <w:t xml:space="preserve">наибольшее и наименьшее значения набора числовых данных. Примеры случайной </w:t>
      </w:r>
      <w:r>
        <w:rPr>
          <w:spacing w:val="-2"/>
        </w:rPr>
        <w:t>изменчивости.</w:t>
      </w:r>
    </w:p>
    <w:p w:rsidR="009A3602" w:rsidRDefault="008B1FBB">
      <w:pPr>
        <w:pStyle w:val="a4"/>
        <w:ind w:right="1135"/>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9A3602" w:rsidRDefault="008B1FBB">
      <w:pPr>
        <w:pStyle w:val="a4"/>
        <w:ind w:right="1133"/>
      </w:pPr>
      <w:r>
        <w:t xml:space="preserve">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w:t>
      </w:r>
      <w:r>
        <w:rPr>
          <w:spacing w:val="-2"/>
        </w:rPr>
        <w:t>графов.</w:t>
      </w:r>
    </w:p>
    <w:p w:rsidR="009A3602" w:rsidRDefault="008B1FBB">
      <w:pPr>
        <w:pStyle w:val="a4"/>
        <w:spacing w:line="275" w:lineRule="exact"/>
        <w:ind w:left="1670" w:firstLine="0"/>
      </w:pPr>
      <w:r>
        <w:t>Содержание</w:t>
      </w:r>
      <w:r>
        <w:rPr>
          <w:spacing w:val="-7"/>
        </w:rPr>
        <w:t xml:space="preserve"> </w:t>
      </w:r>
      <w:r>
        <w:t>обучения в</w:t>
      </w:r>
      <w:r>
        <w:rPr>
          <w:spacing w:val="1"/>
        </w:rPr>
        <w:t xml:space="preserve"> </w:t>
      </w:r>
      <w:r>
        <w:t>8</w:t>
      </w:r>
      <w:r>
        <w:rPr>
          <w:spacing w:val="-5"/>
        </w:rPr>
        <w:t xml:space="preserve"> </w:t>
      </w:r>
      <w:r>
        <w:rPr>
          <w:spacing w:val="-2"/>
        </w:rPr>
        <w:t>классе.</w:t>
      </w:r>
    </w:p>
    <w:p w:rsidR="009A3602" w:rsidRDefault="008B1FBB">
      <w:pPr>
        <w:pStyle w:val="a4"/>
        <w:spacing w:line="275" w:lineRule="exact"/>
        <w:ind w:left="1670" w:firstLine="0"/>
      </w:pPr>
      <w:r>
        <w:t>Представление</w:t>
      </w:r>
      <w:r>
        <w:rPr>
          <w:spacing w:val="-7"/>
        </w:rPr>
        <w:t xml:space="preserve"> </w:t>
      </w:r>
      <w:r>
        <w:t>данных</w:t>
      </w:r>
      <w:r>
        <w:rPr>
          <w:spacing w:val="-8"/>
        </w:rPr>
        <w:t xml:space="preserve"> </w:t>
      </w:r>
      <w:r>
        <w:t>в</w:t>
      </w:r>
      <w:r>
        <w:rPr>
          <w:spacing w:val="-2"/>
        </w:rPr>
        <w:t xml:space="preserve"> </w:t>
      </w:r>
      <w:r>
        <w:t>виде</w:t>
      </w:r>
      <w:r>
        <w:rPr>
          <w:spacing w:val="-4"/>
        </w:rPr>
        <w:t xml:space="preserve"> </w:t>
      </w:r>
      <w:r>
        <w:t>таблиц,</w:t>
      </w:r>
      <w:r>
        <w:rPr>
          <w:spacing w:val="-1"/>
        </w:rPr>
        <w:t xml:space="preserve"> </w:t>
      </w:r>
      <w:r>
        <w:t>диаграмм,</w:t>
      </w:r>
      <w:r>
        <w:rPr>
          <w:spacing w:val="-6"/>
        </w:rPr>
        <w:t xml:space="preserve"> </w:t>
      </w:r>
      <w:r>
        <w:rPr>
          <w:spacing w:val="-2"/>
        </w:rPr>
        <w:t>графиков.</w:t>
      </w:r>
    </w:p>
    <w:p w:rsidR="009A3602" w:rsidRDefault="008B1FBB">
      <w:pPr>
        <w:pStyle w:val="a4"/>
        <w:spacing w:before="2"/>
        <w:ind w:right="1124"/>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9A3602" w:rsidRDefault="008B1FBB">
      <w:pPr>
        <w:pStyle w:val="a4"/>
        <w:spacing w:line="242" w:lineRule="auto"/>
        <w:ind w:right="1132"/>
      </w:pPr>
      <w:r>
        <w:t>Измерение рассеивания данных. Дисперсия и стандартное отклонение числовых наборов. Диаграмма рассеивания.</w:t>
      </w:r>
    </w:p>
    <w:p w:rsidR="009A3602" w:rsidRDefault="008B1FBB">
      <w:pPr>
        <w:pStyle w:val="a4"/>
        <w:ind w:right="1130"/>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9A3602" w:rsidRDefault="008B1FBB">
      <w:pPr>
        <w:pStyle w:val="a4"/>
        <w:ind w:right="1125"/>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9A3602" w:rsidRDefault="008B1FBB">
      <w:pPr>
        <w:pStyle w:val="a4"/>
        <w:ind w:right="1127"/>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9A3602" w:rsidRDefault="008B1FBB">
      <w:pPr>
        <w:pStyle w:val="a4"/>
        <w:spacing w:line="274" w:lineRule="exact"/>
        <w:ind w:left="1670" w:firstLine="0"/>
      </w:pPr>
      <w:r>
        <w:t>Содержание</w:t>
      </w:r>
      <w:r>
        <w:rPr>
          <w:spacing w:val="-7"/>
        </w:rPr>
        <w:t xml:space="preserve"> </w:t>
      </w:r>
      <w:r>
        <w:t>обучения в</w:t>
      </w:r>
      <w:r>
        <w:rPr>
          <w:spacing w:val="1"/>
        </w:rPr>
        <w:t xml:space="preserve"> </w:t>
      </w:r>
      <w:r>
        <w:t>9</w:t>
      </w:r>
      <w:r>
        <w:rPr>
          <w:spacing w:val="-5"/>
        </w:rPr>
        <w:t xml:space="preserve"> </w:t>
      </w:r>
      <w:r>
        <w:rPr>
          <w:spacing w:val="-2"/>
        </w:rPr>
        <w:t>классе.</w:t>
      </w:r>
    </w:p>
    <w:p w:rsidR="009A3602" w:rsidRDefault="008B1FBB">
      <w:pPr>
        <w:pStyle w:val="a4"/>
        <w:spacing w:before="1" w:line="237" w:lineRule="auto"/>
        <w:ind w:right="1134"/>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9A3602" w:rsidRDefault="008B1FBB">
      <w:pPr>
        <w:pStyle w:val="a4"/>
        <w:spacing w:before="4" w:line="275" w:lineRule="exact"/>
        <w:ind w:left="1670" w:firstLine="0"/>
      </w:pPr>
      <w:r>
        <w:t>Перестановки</w:t>
      </w:r>
      <w:r>
        <w:rPr>
          <w:spacing w:val="1"/>
        </w:rPr>
        <w:t xml:space="preserve"> </w:t>
      </w:r>
      <w:r>
        <w:t>и</w:t>
      </w:r>
      <w:r>
        <w:rPr>
          <w:spacing w:val="1"/>
        </w:rPr>
        <w:t xml:space="preserve"> </w:t>
      </w:r>
      <w:r>
        <w:t>факториал.</w:t>
      </w:r>
      <w:r>
        <w:rPr>
          <w:spacing w:val="1"/>
        </w:rPr>
        <w:t xml:space="preserve"> </w:t>
      </w:r>
      <w:r>
        <w:t>Сочетания</w:t>
      </w:r>
      <w:r>
        <w:rPr>
          <w:spacing w:val="-1"/>
        </w:rPr>
        <w:t xml:space="preserve"> </w:t>
      </w:r>
      <w:r>
        <w:t>и</w:t>
      </w:r>
      <w:r>
        <w:rPr>
          <w:spacing w:val="4"/>
        </w:rPr>
        <w:t xml:space="preserve"> </w:t>
      </w:r>
      <w:r>
        <w:t>число</w:t>
      </w:r>
      <w:r>
        <w:rPr>
          <w:spacing w:val="3"/>
        </w:rPr>
        <w:t xml:space="preserve"> </w:t>
      </w:r>
      <w:r>
        <w:t>сочетаний.</w:t>
      </w:r>
      <w:r>
        <w:rPr>
          <w:spacing w:val="5"/>
        </w:rPr>
        <w:t xml:space="preserve"> </w:t>
      </w:r>
      <w:r>
        <w:t>Треугольник</w:t>
      </w:r>
      <w:r>
        <w:rPr>
          <w:spacing w:val="3"/>
        </w:rPr>
        <w:t xml:space="preserve"> </w:t>
      </w:r>
      <w:r>
        <w:rPr>
          <w:spacing w:val="-2"/>
        </w:rPr>
        <w:t>Паскаля.</w:t>
      </w:r>
    </w:p>
    <w:p w:rsidR="009A3602" w:rsidRDefault="008B1FBB">
      <w:pPr>
        <w:pStyle w:val="a4"/>
        <w:spacing w:line="275" w:lineRule="exact"/>
        <w:ind w:firstLine="0"/>
      </w:pPr>
      <w:r>
        <w:t>Решение</w:t>
      </w:r>
      <w:r>
        <w:rPr>
          <w:spacing w:val="-4"/>
        </w:rPr>
        <w:t xml:space="preserve"> </w:t>
      </w:r>
      <w:r>
        <w:t>задач</w:t>
      </w:r>
      <w:r>
        <w:rPr>
          <w:spacing w:val="-3"/>
        </w:rPr>
        <w:t xml:space="preserve"> </w:t>
      </w:r>
      <w:r>
        <w:t>с</w:t>
      </w:r>
      <w:r>
        <w:rPr>
          <w:spacing w:val="-4"/>
        </w:rPr>
        <w:t xml:space="preserve"> </w:t>
      </w:r>
      <w:r>
        <w:t>использованием</w:t>
      </w:r>
      <w:r>
        <w:rPr>
          <w:spacing w:val="-1"/>
        </w:rPr>
        <w:t xml:space="preserve"> </w:t>
      </w:r>
      <w:r>
        <w:rPr>
          <w:spacing w:val="-2"/>
        </w:rPr>
        <w:t>комбинаторики.</w:t>
      </w:r>
    </w:p>
    <w:p w:rsidR="009A3602" w:rsidRDefault="008B1FBB">
      <w:pPr>
        <w:pStyle w:val="a4"/>
        <w:spacing w:before="4" w:line="237" w:lineRule="auto"/>
        <w:ind w:right="1133"/>
      </w:pPr>
      <w:r>
        <w:t>Геометрическая вероятность. Случайный выбор точки из фигуры на плоскости, из отрезка и из дуги окружности.</w:t>
      </w:r>
    </w:p>
    <w:p w:rsidR="009A3602" w:rsidRDefault="008B1FBB">
      <w:pPr>
        <w:pStyle w:val="a4"/>
        <w:spacing w:before="4"/>
        <w:ind w:left="1670" w:firstLine="0"/>
      </w:pPr>
      <w:r>
        <w:t>Испытание.</w:t>
      </w:r>
      <w:r>
        <w:rPr>
          <w:spacing w:val="52"/>
          <w:w w:val="150"/>
        </w:rPr>
        <w:t xml:space="preserve"> </w:t>
      </w:r>
      <w:r>
        <w:t>Успех</w:t>
      </w:r>
      <w:r>
        <w:rPr>
          <w:spacing w:val="53"/>
          <w:w w:val="150"/>
        </w:rPr>
        <w:t xml:space="preserve"> </w:t>
      </w:r>
      <w:r>
        <w:t>и</w:t>
      </w:r>
      <w:r>
        <w:rPr>
          <w:spacing w:val="58"/>
          <w:w w:val="150"/>
        </w:rPr>
        <w:t xml:space="preserve"> </w:t>
      </w:r>
      <w:r>
        <w:t>неудача.</w:t>
      </w:r>
      <w:r>
        <w:rPr>
          <w:spacing w:val="59"/>
          <w:w w:val="150"/>
        </w:rPr>
        <w:t xml:space="preserve"> </w:t>
      </w:r>
      <w:r>
        <w:t>Серия</w:t>
      </w:r>
      <w:r>
        <w:rPr>
          <w:spacing w:val="58"/>
          <w:w w:val="150"/>
        </w:rPr>
        <w:t xml:space="preserve"> </w:t>
      </w:r>
      <w:r>
        <w:t>испытаний</w:t>
      </w:r>
      <w:r>
        <w:rPr>
          <w:spacing w:val="58"/>
          <w:w w:val="150"/>
        </w:rPr>
        <w:t xml:space="preserve"> </w:t>
      </w:r>
      <w:r>
        <w:t>до</w:t>
      </w:r>
      <w:r>
        <w:rPr>
          <w:spacing w:val="58"/>
          <w:w w:val="150"/>
        </w:rPr>
        <w:t xml:space="preserve"> </w:t>
      </w:r>
      <w:r>
        <w:t>первого</w:t>
      </w:r>
      <w:r>
        <w:rPr>
          <w:spacing w:val="57"/>
          <w:w w:val="150"/>
        </w:rPr>
        <w:t xml:space="preserve"> </w:t>
      </w:r>
      <w:r>
        <w:t>успеха.</w:t>
      </w:r>
      <w:r>
        <w:rPr>
          <w:spacing w:val="60"/>
          <w:w w:val="150"/>
        </w:rPr>
        <w:t xml:space="preserve"> </w:t>
      </w:r>
      <w:r>
        <w:rPr>
          <w:spacing w:val="-2"/>
        </w:rPr>
        <w:t>Серия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испытаний</w:t>
      </w:r>
      <w:r>
        <w:rPr>
          <w:spacing w:val="-10"/>
        </w:rPr>
        <w:t xml:space="preserve"> </w:t>
      </w:r>
      <w:r>
        <w:t>Бернулли.</w:t>
      </w:r>
      <w:r>
        <w:rPr>
          <w:spacing w:val="-2"/>
        </w:rPr>
        <w:t xml:space="preserve"> </w:t>
      </w:r>
      <w:r>
        <w:t>Вероятности</w:t>
      </w:r>
      <w:r>
        <w:rPr>
          <w:spacing w:val="-4"/>
        </w:rPr>
        <w:t xml:space="preserve"> </w:t>
      </w:r>
      <w:r>
        <w:t>событий</w:t>
      </w:r>
      <w:r>
        <w:rPr>
          <w:spacing w:val="-7"/>
        </w:rPr>
        <w:t xml:space="preserve"> </w:t>
      </w:r>
      <w:r>
        <w:t>в</w:t>
      </w:r>
      <w:r>
        <w:rPr>
          <w:spacing w:val="-4"/>
        </w:rPr>
        <w:t xml:space="preserve"> </w:t>
      </w:r>
      <w:r>
        <w:t>серии</w:t>
      </w:r>
      <w:r>
        <w:rPr>
          <w:spacing w:val="-3"/>
        </w:rPr>
        <w:t xml:space="preserve"> </w:t>
      </w:r>
      <w:r>
        <w:t>испытаний</w:t>
      </w:r>
      <w:r>
        <w:rPr>
          <w:spacing w:val="-7"/>
        </w:rPr>
        <w:t xml:space="preserve"> </w:t>
      </w:r>
      <w:r>
        <w:rPr>
          <w:spacing w:val="-2"/>
        </w:rPr>
        <w:t>Бернулли.</w:t>
      </w:r>
    </w:p>
    <w:p w:rsidR="009A3602" w:rsidRDefault="008B1FBB">
      <w:pPr>
        <w:pStyle w:val="a4"/>
        <w:spacing w:before="2"/>
        <w:ind w:right="1131"/>
      </w:pPr>
      <w:r>
        <w:t>Случайная величина и распределение вероятностей. Математическое ожидание</w:t>
      </w:r>
      <w:r>
        <w:rPr>
          <w:spacing w:val="40"/>
        </w:rPr>
        <w:t xml:space="preserve"> </w:t>
      </w:r>
      <w:r>
        <w:t>и дисперсия. Примеры математического ожидания как теоретического среднего значения</w:t>
      </w:r>
      <w:r>
        <w:rPr>
          <w:spacing w:val="80"/>
        </w:rPr>
        <w:t xml:space="preserve"> </w:t>
      </w:r>
      <w:r>
        <w:t>величины.</w:t>
      </w:r>
      <w:r>
        <w:rPr>
          <w:spacing w:val="80"/>
        </w:rPr>
        <w:t xml:space="preserve"> </w:t>
      </w:r>
      <w:r>
        <w:t>Математическое</w:t>
      </w:r>
      <w:r>
        <w:rPr>
          <w:spacing w:val="80"/>
        </w:rPr>
        <w:t xml:space="preserve"> </w:t>
      </w:r>
      <w:r>
        <w:t>ожидание</w:t>
      </w:r>
      <w:r>
        <w:rPr>
          <w:spacing w:val="80"/>
        </w:rPr>
        <w:t xml:space="preserve"> </w:t>
      </w:r>
      <w:r>
        <w:t>и</w:t>
      </w:r>
      <w:r>
        <w:rPr>
          <w:spacing w:val="80"/>
        </w:rPr>
        <w:t xml:space="preserve"> </w:t>
      </w:r>
      <w:r>
        <w:t>дисперсия</w:t>
      </w:r>
      <w:r>
        <w:rPr>
          <w:spacing w:val="80"/>
        </w:rPr>
        <w:t xml:space="preserve"> </w:t>
      </w:r>
      <w:r>
        <w:t>случайной</w:t>
      </w:r>
      <w:r>
        <w:rPr>
          <w:spacing w:val="80"/>
        </w:rPr>
        <w:t xml:space="preserve"> </w:t>
      </w:r>
      <w:r>
        <w:t>величины</w:t>
      </w:r>
    </w:p>
    <w:p w:rsidR="009A3602" w:rsidRDefault="008B1FBB">
      <w:pPr>
        <w:pStyle w:val="a4"/>
        <w:spacing w:line="274" w:lineRule="exact"/>
        <w:ind w:firstLine="0"/>
      </w:pPr>
      <w:r>
        <w:t>«число</w:t>
      </w:r>
      <w:r>
        <w:rPr>
          <w:spacing w:val="5"/>
        </w:rPr>
        <w:t xml:space="preserve"> </w:t>
      </w:r>
      <w:r>
        <w:t>успехов</w:t>
      </w:r>
      <w:r>
        <w:rPr>
          <w:spacing w:val="-6"/>
        </w:rPr>
        <w:t xml:space="preserve"> </w:t>
      </w:r>
      <w:r>
        <w:t>в</w:t>
      </w:r>
      <w:r>
        <w:rPr>
          <w:spacing w:val="-2"/>
        </w:rPr>
        <w:t xml:space="preserve"> </w:t>
      </w:r>
      <w:r>
        <w:t>серии</w:t>
      </w:r>
      <w:r>
        <w:rPr>
          <w:spacing w:val="-7"/>
        </w:rPr>
        <w:t xml:space="preserve"> </w:t>
      </w:r>
      <w:r>
        <w:t>испытаний</w:t>
      </w:r>
      <w:r>
        <w:rPr>
          <w:spacing w:val="-6"/>
        </w:rPr>
        <w:t xml:space="preserve"> </w:t>
      </w:r>
      <w:r>
        <w:rPr>
          <w:spacing w:val="-2"/>
        </w:rPr>
        <w:t>Бернулли».</w:t>
      </w:r>
    </w:p>
    <w:p w:rsidR="009A3602" w:rsidRDefault="008B1FBB">
      <w:pPr>
        <w:pStyle w:val="a4"/>
        <w:spacing w:before="3" w:line="275" w:lineRule="exact"/>
        <w:ind w:left="1670" w:firstLine="0"/>
      </w:pPr>
      <w:r>
        <w:t>Понятие</w:t>
      </w:r>
      <w:r>
        <w:rPr>
          <w:spacing w:val="28"/>
        </w:rPr>
        <w:t xml:space="preserve"> </w:t>
      </w:r>
      <w:r>
        <w:t>о</w:t>
      </w:r>
      <w:r>
        <w:rPr>
          <w:spacing w:val="34"/>
        </w:rPr>
        <w:t xml:space="preserve"> </w:t>
      </w:r>
      <w:r>
        <w:t>законе</w:t>
      </w:r>
      <w:r>
        <w:rPr>
          <w:spacing w:val="29"/>
        </w:rPr>
        <w:t xml:space="preserve"> </w:t>
      </w:r>
      <w:r>
        <w:t>больших</w:t>
      </w:r>
      <w:r>
        <w:rPr>
          <w:spacing w:val="29"/>
        </w:rPr>
        <w:t xml:space="preserve"> </w:t>
      </w:r>
      <w:r>
        <w:t>чисел.</w:t>
      </w:r>
      <w:r>
        <w:rPr>
          <w:spacing w:val="32"/>
        </w:rPr>
        <w:t xml:space="preserve"> </w:t>
      </w:r>
      <w:r>
        <w:t>Измерение</w:t>
      </w:r>
      <w:r>
        <w:rPr>
          <w:spacing w:val="24"/>
        </w:rPr>
        <w:t xml:space="preserve"> </w:t>
      </w:r>
      <w:r>
        <w:t>вероятностей</w:t>
      </w:r>
      <w:r>
        <w:rPr>
          <w:spacing w:val="35"/>
        </w:rPr>
        <w:t xml:space="preserve"> </w:t>
      </w:r>
      <w:r>
        <w:t>с</w:t>
      </w:r>
      <w:r>
        <w:rPr>
          <w:spacing w:val="29"/>
        </w:rPr>
        <w:t xml:space="preserve"> </w:t>
      </w:r>
      <w:r>
        <w:t>помощью</w:t>
      </w:r>
      <w:r>
        <w:rPr>
          <w:spacing w:val="33"/>
        </w:rPr>
        <w:t xml:space="preserve"> </w:t>
      </w:r>
      <w:r>
        <w:rPr>
          <w:spacing w:val="-2"/>
        </w:rPr>
        <w:t>частот.</w:t>
      </w:r>
    </w:p>
    <w:p w:rsidR="009A3602" w:rsidRDefault="008B1FBB">
      <w:pPr>
        <w:pStyle w:val="a4"/>
        <w:spacing w:line="275" w:lineRule="exact"/>
        <w:ind w:firstLine="0"/>
      </w:pPr>
      <w:r>
        <w:t>Роль</w:t>
      </w:r>
      <w:r>
        <w:rPr>
          <w:spacing w:val="-7"/>
        </w:rPr>
        <w:t xml:space="preserve"> </w:t>
      </w:r>
      <w:r>
        <w:t>и</w:t>
      </w:r>
      <w:r>
        <w:rPr>
          <w:spacing w:val="-4"/>
        </w:rPr>
        <w:t xml:space="preserve"> </w:t>
      </w:r>
      <w:r>
        <w:t>значение</w:t>
      </w:r>
      <w:r>
        <w:rPr>
          <w:spacing w:val="-7"/>
        </w:rPr>
        <w:t xml:space="preserve"> </w:t>
      </w:r>
      <w:r>
        <w:t>закона</w:t>
      </w:r>
      <w:r>
        <w:rPr>
          <w:spacing w:val="-1"/>
        </w:rPr>
        <w:t xml:space="preserve"> </w:t>
      </w:r>
      <w:r>
        <w:t>больших</w:t>
      </w:r>
      <w:r>
        <w:rPr>
          <w:spacing w:val="-6"/>
        </w:rPr>
        <w:t xml:space="preserve"> </w:t>
      </w:r>
      <w:r>
        <w:t>чисел</w:t>
      </w:r>
      <w:r>
        <w:rPr>
          <w:spacing w:val="-5"/>
        </w:rPr>
        <w:t xml:space="preserve"> </w:t>
      </w:r>
      <w:r>
        <w:t>в природе</w:t>
      </w:r>
      <w:r>
        <w:rPr>
          <w:spacing w:val="-1"/>
        </w:rPr>
        <w:t xml:space="preserve"> </w:t>
      </w:r>
      <w:r>
        <w:t>и</w:t>
      </w:r>
      <w:r>
        <w:rPr>
          <w:spacing w:val="-4"/>
        </w:rPr>
        <w:t xml:space="preserve"> </w:t>
      </w:r>
      <w:r>
        <w:rPr>
          <w:spacing w:val="-2"/>
        </w:rPr>
        <w:t>обществе.</w:t>
      </w:r>
    </w:p>
    <w:p w:rsidR="009A3602" w:rsidRDefault="008B1FBB">
      <w:pPr>
        <w:pStyle w:val="a4"/>
        <w:spacing w:before="5" w:line="237" w:lineRule="auto"/>
        <w:ind w:right="1132"/>
      </w:pPr>
      <w:r>
        <w:t xml:space="preserve">Предметные результаты освоения программы учебного курса «Вероятность и </w:t>
      </w:r>
      <w:r>
        <w:rPr>
          <w:spacing w:val="-2"/>
        </w:rPr>
        <w:t>статистика».</w:t>
      </w:r>
    </w:p>
    <w:p w:rsidR="009A3602" w:rsidRDefault="008B1FBB">
      <w:pPr>
        <w:pStyle w:val="a4"/>
        <w:spacing w:before="3"/>
        <w:ind w:right="1134"/>
      </w:pPr>
      <w:r>
        <w:t>Предметные результаты освоения программы учебного курса к концу обучения</w:t>
      </w:r>
      <w:r>
        <w:rPr>
          <w:spacing w:val="40"/>
        </w:rPr>
        <w:t xml:space="preserve"> </w:t>
      </w:r>
      <w:r>
        <w:t>в 7 классе.</w:t>
      </w:r>
    </w:p>
    <w:p w:rsidR="009A3602" w:rsidRDefault="008B1FBB">
      <w:pPr>
        <w:pStyle w:val="a4"/>
        <w:ind w:right="1138"/>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9A3602" w:rsidRDefault="008B1FBB">
      <w:pPr>
        <w:pStyle w:val="a4"/>
        <w:spacing w:line="242" w:lineRule="auto"/>
        <w:ind w:right="1126"/>
      </w:pPr>
      <w:r>
        <w:t>Описывать и интерпретировать реальные числовые данные, представленные в таблицах, на диаграммах, графиках.</w:t>
      </w:r>
    </w:p>
    <w:p w:rsidR="009A3602" w:rsidRDefault="008B1FBB">
      <w:pPr>
        <w:pStyle w:val="a4"/>
        <w:spacing w:line="242" w:lineRule="auto"/>
        <w:ind w:right="1140"/>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9A3602" w:rsidRDefault="008B1FBB">
      <w:pPr>
        <w:pStyle w:val="a4"/>
        <w:ind w:right="1127"/>
      </w:pPr>
      <w:r>
        <w:t xml:space="preserve">Иметь представление о случайной изменчивости на примерах цен, физических величин, антропометрических данных, иметь представление о статистической </w:t>
      </w:r>
      <w:r>
        <w:rPr>
          <w:spacing w:val="-2"/>
        </w:rPr>
        <w:t>устойчивости.</w:t>
      </w:r>
    </w:p>
    <w:p w:rsidR="009A3602" w:rsidRDefault="008B1FBB">
      <w:pPr>
        <w:pStyle w:val="a4"/>
        <w:spacing w:line="237" w:lineRule="auto"/>
        <w:ind w:right="1142"/>
      </w:pPr>
      <w:r>
        <w:t>Предметные результаты освоения программы учебного курса к концу обучения</w:t>
      </w:r>
      <w:r>
        <w:rPr>
          <w:spacing w:val="40"/>
        </w:rPr>
        <w:t xml:space="preserve"> </w:t>
      </w:r>
      <w:r>
        <w:t>в 8 классе.</w:t>
      </w:r>
    </w:p>
    <w:p w:rsidR="009A3602" w:rsidRDefault="008B1FBB">
      <w:pPr>
        <w:pStyle w:val="a4"/>
        <w:spacing w:line="237" w:lineRule="auto"/>
        <w:ind w:right="1134"/>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9A3602" w:rsidRDefault="008B1FBB">
      <w:pPr>
        <w:pStyle w:val="a4"/>
        <w:spacing w:before="4" w:line="237" w:lineRule="auto"/>
        <w:ind w:right="1133"/>
      </w:pPr>
      <w:r>
        <w:t>Описывать данные с помощью статистических показателей: средних значений и мер рассеивания (размах, дисперсия и стандартное отклонение).</w:t>
      </w:r>
    </w:p>
    <w:p w:rsidR="009A3602" w:rsidRDefault="008B1FBB">
      <w:pPr>
        <w:pStyle w:val="a4"/>
        <w:spacing w:before="5" w:line="237" w:lineRule="auto"/>
        <w:ind w:right="1129"/>
      </w:pPr>
      <w:r>
        <w:t>Находить частоты числовых значений и частоты событий, в том числе по результатам измерений и наблюдений.</w:t>
      </w:r>
    </w:p>
    <w:p w:rsidR="009A3602" w:rsidRDefault="008B1FBB">
      <w:pPr>
        <w:pStyle w:val="a4"/>
        <w:spacing w:before="4"/>
        <w:ind w:right="1137"/>
      </w:pPr>
      <w:r>
        <w:t xml:space="preserve">Находить вероятности случайных событий в опытах, зная вероятности элементарных событий, в том числе в опытах с равновозможными элементарными </w:t>
      </w:r>
      <w:r>
        <w:rPr>
          <w:spacing w:val="-2"/>
        </w:rPr>
        <w:t>событиями.</w:t>
      </w:r>
    </w:p>
    <w:p w:rsidR="009A3602" w:rsidRDefault="008B1FBB">
      <w:pPr>
        <w:pStyle w:val="a4"/>
        <w:spacing w:line="242" w:lineRule="auto"/>
        <w:ind w:right="1128"/>
      </w:pPr>
      <w:r>
        <w:t>Использовать</w:t>
      </w:r>
      <w:r>
        <w:rPr>
          <w:spacing w:val="-7"/>
        </w:rPr>
        <w:t xml:space="preserve"> </w:t>
      </w:r>
      <w:r>
        <w:t>графические</w:t>
      </w:r>
      <w:r>
        <w:rPr>
          <w:spacing w:val="-5"/>
        </w:rPr>
        <w:t xml:space="preserve"> </w:t>
      </w:r>
      <w:r>
        <w:t>модели:</w:t>
      </w:r>
      <w:r>
        <w:rPr>
          <w:spacing w:val="-4"/>
        </w:rPr>
        <w:t xml:space="preserve"> </w:t>
      </w:r>
      <w:r>
        <w:t>дерево случайного эксперимента,</w:t>
      </w:r>
      <w:r>
        <w:rPr>
          <w:spacing w:val="-2"/>
        </w:rPr>
        <w:t xml:space="preserve"> </w:t>
      </w:r>
      <w:r>
        <w:t>диаграммы Эйлера, числовая прямая.</w:t>
      </w:r>
    </w:p>
    <w:p w:rsidR="009A3602" w:rsidRDefault="008B1FBB">
      <w:pPr>
        <w:pStyle w:val="a4"/>
        <w:ind w:right="1134"/>
      </w:pPr>
      <w:r>
        <w:t>Оперировать понятиями: множество, подмножество, выполнять операции над множествами: объединение, пересечение, дополнение, перечислять элементы</w:t>
      </w:r>
      <w:r>
        <w:rPr>
          <w:spacing w:val="40"/>
        </w:rPr>
        <w:t xml:space="preserve"> </w:t>
      </w:r>
      <w:r>
        <w:t>множеств, применять свойства множеств.</w:t>
      </w:r>
    </w:p>
    <w:p w:rsidR="009A3602" w:rsidRDefault="008B1FBB">
      <w:pPr>
        <w:pStyle w:val="a4"/>
        <w:ind w:right="1134"/>
      </w:pPr>
      <w: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9A3602" w:rsidRDefault="008B1FBB">
      <w:pPr>
        <w:pStyle w:val="a4"/>
        <w:spacing w:line="242" w:lineRule="auto"/>
        <w:ind w:right="1142"/>
      </w:pPr>
      <w:r>
        <w:t>Предметные результаты освоения программы учебного курса к концу обучения</w:t>
      </w:r>
      <w:r>
        <w:rPr>
          <w:spacing w:val="40"/>
        </w:rPr>
        <w:t xml:space="preserve"> </w:t>
      </w:r>
      <w:r>
        <w:t>в 9 классе.</w:t>
      </w:r>
    </w:p>
    <w:p w:rsidR="009A3602" w:rsidRDefault="008B1FBB">
      <w:pPr>
        <w:pStyle w:val="a4"/>
        <w:ind w:right="1128"/>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9A3602" w:rsidRDefault="008B1FBB">
      <w:pPr>
        <w:pStyle w:val="a4"/>
        <w:spacing w:line="237" w:lineRule="auto"/>
        <w:ind w:right="1140"/>
      </w:pPr>
      <w:r>
        <w:t>Решать задачи организованным перебором вариантов, а также с использованием комбинаторных правил и методов.</w:t>
      </w:r>
    </w:p>
    <w:p w:rsidR="009A3602" w:rsidRDefault="008B1FBB">
      <w:pPr>
        <w:pStyle w:val="a4"/>
        <w:spacing w:line="237" w:lineRule="auto"/>
        <w:ind w:right="1134"/>
      </w:pPr>
      <w:r>
        <w:t>Использовать описательные характеристики для массивов числовых данных, в том числе средние значения и меры рассеивания.</w:t>
      </w:r>
    </w:p>
    <w:p w:rsidR="009A3602" w:rsidRDefault="008B1FBB">
      <w:pPr>
        <w:pStyle w:val="a4"/>
        <w:spacing w:before="4" w:line="237" w:lineRule="auto"/>
        <w:ind w:right="1141"/>
      </w:pPr>
      <w:r>
        <w:t>Находить частоты значений и частоты события, в том числе пользуясь результатами проведённых измерений и наблюдений.</w:t>
      </w:r>
    </w:p>
    <w:p w:rsidR="009A3602" w:rsidRDefault="008B1FBB">
      <w:pPr>
        <w:pStyle w:val="a4"/>
        <w:spacing w:before="4"/>
        <w:ind w:left="1670" w:firstLine="0"/>
      </w:pPr>
      <w:r>
        <w:t>Находить</w:t>
      </w:r>
      <w:r>
        <w:rPr>
          <w:spacing w:val="33"/>
        </w:rPr>
        <w:t xml:space="preserve"> </w:t>
      </w:r>
      <w:r>
        <w:t>вероятности</w:t>
      </w:r>
      <w:r>
        <w:rPr>
          <w:spacing w:val="32"/>
        </w:rPr>
        <w:t xml:space="preserve"> </w:t>
      </w:r>
      <w:r>
        <w:t>случайных</w:t>
      </w:r>
      <w:r>
        <w:rPr>
          <w:spacing w:val="26"/>
        </w:rPr>
        <w:t xml:space="preserve"> </w:t>
      </w:r>
      <w:r>
        <w:t>событий</w:t>
      </w:r>
      <w:r>
        <w:rPr>
          <w:spacing w:val="28"/>
        </w:rPr>
        <w:t xml:space="preserve"> </w:t>
      </w:r>
      <w:r>
        <w:t>в</w:t>
      </w:r>
      <w:r>
        <w:rPr>
          <w:spacing w:val="25"/>
        </w:rPr>
        <w:t xml:space="preserve"> </w:t>
      </w:r>
      <w:r>
        <w:t>изученных</w:t>
      </w:r>
      <w:r>
        <w:rPr>
          <w:spacing w:val="26"/>
        </w:rPr>
        <w:t xml:space="preserve"> </w:t>
      </w:r>
      <w:r>
        <w:t>опытах,</w:t>
      </w:r>
      <w:r>
        <w:rPr>
          <w:spacing w:val="33"/>
        </w:rPr>
        <w:t xml:space="preserve"> </w:t>
      </w:r>
      <w:r>
        <w:t>в</w:t>
      </w:r>
      <w:r>
        <w:rPr>
          <w:spacing w:val="29"/>
        </w:rPr>
        <w:t xml:space="preserve"> </w:t>
      </w:r>
      <w:r>
        <w:t>том</w:t>
      </w:r>
      <w:r>
        <w:rPr>
          <w:spacing w:val="28"/>
        </w:rPr>
        <w:t xml:space="preserve"> </w:t>
      </w:r>
      <w:r>
        <w:t>числе</w:t>
      </w:r>
      <w:r>
        <w:rPr>
          <w:spacing w:val="27"/>
        </w:rPr>
        <w:t xml:space="preserve"> </w:t>
      </w:r>
      <w:r>
        <w:rPr>
          <w:spacing w:val="-10"/>
        </w:rPr>
        <w:t>в</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29" w:firstLine="0"/>
        <w:jc w:val="left"/>
      </w:pPr>
      <w:r>
        <w:lastRenderedPageBreak/>
        <w:t>опытах</w:t>
      </w:r>
      <w:r>
        <w:rPr>
          <w:spacing w:val="80"/>
        </w:rPr>
        <w:t xml:space="preserve"> </w:t>
      </w:r>
      <w:r>
        <w:t>с</w:t>
      </w:r>
      <w:r>
        <w:rPr>
          <w:spacing w:val="80"/>
        </w:rPr>
        <w:t xml:space="preserve"> </w:t>
      </w:r>
      <w:r>
        <w:t>равновозможными</w:t>
      </w:r>
      <w:r>
        <w:rPr>
          <w:spacing w:val="80"/>
        </w:rPr>
        <w:t xml:space="preserve"> </w:t>
      </w:r>
      <w:r>
        <w:t>элементарными</w:t>
      </w:r>
      <w:r>
        <w:rPr>
          <w:spacing w:val="80"/>
        </w:rPr>
        <w:t xml:space="preserve"> </w:t>
      </w:r>
      <w:r>
        <w:t>событиями,</w:t>
      </w:r>
      <w:r>
        <w:rPr>
          <w:spacing w:val="80"/>
        </w:rPr>
        <w:t xml:space="preserve"> </w:t>
      </w:r>
      <w:r>
        <w:t>в</w:t>
      </w:r>
      <w:r>
        <w:rPr>
          <w:spacing w:val="80"/>
        </w:rPr>
        <w:t xml:space="preserve"> </w:t>
      </w:r>
      <w:r>
        <w:t>сериях</w:t>
      </w:r>
      <w:r>
        <w:rPr>
          <w:spacing w:val="80"/>
        </w:rPr>
        <w:t xml:space="preserve"> </w:t>
      </w:r>
      <w:r>
        <w:t>испытаний</w:t>
      </w:r>
      <w:r>
        <w:rPr>
          <w:spacing w:val="80"/>
        </w:rPr>
        <w:t xml:space="preserve"> </w:t>
      </w:r>
      <w:r>
        <w:t>до первого успеха, в сериях испытаний Бернулли.</w:t>
      </w:r>
    </w:p>
    <w:p w:rsidR="009A3602" w:rsidRDefault="008B1FBB">
      <w:pPr>
        <w:pStyle w:val="a4"/>
        <w:spacing w:line="271" w:lineRule="exact"/>
        <w:ind w:left="1670" w:firstLine="0"/>
        <w:jc w:val="left"/>
      </w:pPr>
      <w:r>
        <w:t>Иметь</w:t>
      </w:r>
      <w:r>
        <w:rPr>
          <w:spacing w:val="-3"/>
        </w:rPr>
        <w:t xml:space="preserve"> </w:t>
      </w:r>
      <w:r>
        <w:t>представление</w:t>
      </w:r>
      <w:r>
        <w:rPr>
          <w:spacing w:val="-7"/>
        </w:rPr>
        <w:t xml:space="preserve"> </w:t>
      </w:r>
      <w:r>
        <w:t>о</w:t>
      </w:r>
      <w:r>
        <w:rPr>
          <w:spacing w:val="-1"/>
        </w:rPr>
        <w:t xml:space="preserve"> </w:t>
      </w:r>
      <w:r>
        <w:t>случайной</w:t>
      </w:r>
      <w:r>
        <w:rPr>
          <w:spacing w:val="-5"/>
        </w:rPr>
        <w:t xml:space="preserve"> </w:t>
      </w:r>
      <w:r>
        <w:t>величине</w:t>
      </w:r>
      <w:r>
        <w:rPr>
          <w:spacing w:val="-3"/>
        </w:rPr>
        <w:t xml:space="preserve"> </w:t>
      </w:r>
      <w:r>
        <w:t>и</w:t>
      </w:r>
      <w:r>
        <w:rPr>
          <w:spacing w:val="-10"/>
        </w:rPr>
        <w:t xml:space="preserve"> </w:t>
      </w:r>
      <w:r>
        <w:t>о</w:t>
      </w:r>
      <w:r>
        <w:rPr>
          <w:spacing w:val="-1"/>
        </w:rPr>
        <w:t xml:space="preserve"> </w:t>
      </w:r>
      <w:r>
        <w:t xml:space="preserve">распределении </w:t>
      </w:r>
      <w:r>
        <w:rPr>
          <w:spacing w:val="-2"/>
        </w:rPr>
        <w:t>вероятностей.</w:t>
      </w:r>
    </w:p>
    <w:p w:rsidR="009A3602" w:rsidRDefault="008B1FBB">
      <w:pPr>
        <w:pStyle w:val="a4"/>
        <w:spacing w:before="2"/>
        <w:ind w:right="1143"/>
        <w:jc w:val="left"/>
      </w:pPr>
      <w:r>
        <w:t>Иметь представление</w:t>
      </w:r>
      <w:r>
        <w:rPr>
          <w:spacing w:val="-2"/>
        </w:rPr>
        <w:t xml:space="preserve"> </w:t>
      </w:r>
      <w:r>
        <w:t>о законе больших чисел как о проявлении закономерности в случайной изменчивости и о роли закона больших чисел в природе и обществе.</w:t>
      </w:r>
    </w:p>
    <w:p w:rsidR="009A3602" w:rsidRDefault="009A3602">
      <w:pPr>
        <w:pStyle w:val="a4"/>
        <w:spacing w:before="3"/>
        <w:ind w:left="0" w:firstLine="0"/>
        <w:jc w:val="left"/>
      </w:pPr>
    </w:p>
    <w:p w:rsidR="000F6D9F" w:rsidRPr="00AE3AE0" w:rsidRDefault="00AE3AE0" w:rsidP="00C51BE5">
      <w:pPr>
        <w:pStyle w:val="2"/>
        <w:tabs>
          <w:tab w:val="left" w:pos="2082"/>
        </w:tabs>
        <w:ind w:left="464"/>
        <w:jc w:val="left"/>
      </w:pPr>
      <w:bookmarkStart w:id="5" w:name="2.7._Федеральная_рабочая_программа_по_уч"/>
      <w:bookmarkEnd w:id="5"/>
      <w:r>
        <w:t xml:space="preserve">        2.5 </w:t>
      </w:r>
      <w:r w:rsidR="008B1FBB">
        <w:t>Федеральная</w:t>
      </w:r>
      <w:r w:rsidR="00AF7C12">
        <w:rPr>
          <w:spacing w:val="51"/>
          <w:w w:val="150"/>
        </w:rPr>
        <w:t xml:space="preserve"> </w:t>
      </w:r>
      <w:r w:rsidR="008B1FBB">
        <w:t>рабочая</w:t>
      </w:r>
      <w:r w:rsidR="00AF7C12">
        <w:rPr>
          <w:spacing w:val="52"/>
          <w:w w:val="150"/>
        </w:rPr>
        <w:t xml:space="preserve"> </w:t>
      </w:r>
      <w:r w:rsidR="008B1FBB">
        <w:t>программа</w:t>
      </w:r>
      <w:r w:rsidR="00AF7C12">
        <w:rPr>
          <w:spacing w:val="50"/>
          <w:w w:val="150"/>
        </w:rPr>
        <w:t xml:space="preserve"> </w:t>
      </w:r>
      <w:r w:rsidR="008B1FBB">
        <w:t>по</w:t>
      </w:r>
      <w:r w:rsidR="00AF7C12">
        <w:rPr>
          <w:spacing w:val="51"/>
          <w:w w:val="150"/>
        </w:rPr>
        <w:t xml:space="preserve"> </w:t>
      </w:r>
      <w:r w:rsidR="008B1FBB">
        <w:t>учебному</w:t>
      </w:r>
      <w:r w:rsidR="00AF7C12">
        <w:rPr>
          <w:spacing w:val="52"/>
          <w:w w:val="150"/>
        </w:rPr>
        <w:t xml:space="preserve"> </w:t>
      </w:r>
      <w:r w:rsidR="008B1FBB">
        <w:rPr>
          <w:spacing w:val="-2"/>
        </w:rPr>
        <w:t>предмету</w:t>
      </w:r>
      <w:r>
        <w:rPr>
          <w:spacing w:val="-2"/>
        </w:rPr>
        <w:t xml:space="preserve"> </w:t>
      </w:r>
      <w:r w:rsidR="008B1FBB" w:rsidRPr="00AE3AE0">
        <w:t>«Информатика»</w:t>
      </w:r>
      <w:r w:rsidR="008B1FBB" w:rsidRPr="00AE3AE0">
        <w:rPr>
          <w:spacing w:val="-6"/>
        </w:rPr>
        <w:t xml:space="preserve"> </w:t>
      </w:r>
    </w:p>
    <w:p w:rsidR="009A3602" w:rsidRDefault="008B1FBB">
      <w:pPr>
        <w:pStyle w:val="a4"/>
        <w:ind w:right="1127" w:firstLine="706"/>
      </w:pPr>
      <w:r>
        <w:t xml:space="preserve">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w:t>
      </w:r>
      <w:r>
        <w:rPr>
          <w:spacing w:val="-2"/>
        </w:rPr>
        <w:t>информатике.</w:t>
      </w:r>
    </w:p>
    <w:p w:rsidR="009A3602" w:rsidRDefault="008B1FBB">
      <w:pPr>
        <w:pStyle w:val="a4"/>
        <w:spacing w:line="275" w:lineRule="exact"/>
        <w:ind w:left="1670" w:firstLine="0"/>
      </w:pPr>
      <w:r>
        <w:t>Пояснительная</w:t>
      </w:r>
      <w:r>
        <w:rPr>
          <w:spacing w:val="-3"/>
        </w:rPr>
        <w:t xml:space="preserve"> </w:t>
      </w:r>
      <w:r>
        <w:rPr>
          <w:spacing w:val="-2"/>
        </w:rPr>
        <w:t>записка.</w:t>
      </w:r>
    </w:p>
    <w:p w:rsidR="009A3602" w:rsidRDefault="008B1FBB">
      <w:pPr>
        <w:pStyle w:val="a4"/>
        <w:ind w:right="1126"/>
      </w:pPr>
      <w:r>
        <w:t>Программа по информатике на уровне основного общего образования</w:t>
      </w:r>
      <w:r>
        <w:rPr>
          <w:spacing w:val="40"/>
        </w:rPr>
        <w:t xml:space="preserve"> </w:t>
      </w:r>
      <w:r>
        <w:t>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A3602" w:rsidRDefault="008B1FBB">
      <w:pPr>
        <w:pStyle w:val="a4"/>
        <w:ind w:right="1133"/>
      </w:pPr>
      <w: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9A3602" w:rsidRDefault="008B1FBB">
      <w:pPr>
        <w:pStyle w:val="a4"/>
        <w:ind w:right="1130"/>
      </w:pPr>
      <w: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w:t>
      </w:r>
      <w:r>
        <w:rPr>
          <w:spacing w:val="-2"/>
        </w:rPr>
        <w:t>аттестации).</w:t>
      </w:r>
    </w:p>
    <w:p w:rsidR="009A3602" w:rsidRDefault="008B1FBB">
      <w:pPr>
        <w:pStyle w:val="a4"/>
        <w:spacing w:before="4" w:line="237" w:lineRule="auto"/>
        <w:ind w:right="1131"/>
      </w:pPr>
      <w:r>
        <w:t>Программа по информатике является основой для составления авторских учебных программ, тематического планирования курса учителем.</w:t>
      </w:r>
    </w:p>
    <w:p w:rsidR="009A3602" w:rsidRDefault="008B1FBB">
      <w:pPr>
        <w:pStyle w:val="a4"/>
        <w:spacing w:before="6" w:line="237" w:lineRule="auto"/>
        <w:ind w:right="1133"/>
      </w:pPr>
      <w:r>
        <w:t xml:space="preserve">Целями изучения информатики на уровне основного общего образования </w:t>
      </w:r>
      <w:r>
        <w:rPr>
          <w:spacing w:val="-2"/>
        </w:rPr>
        <w:t>являются:</w:t>
      </w:r>
    </w:p>
    <w:p w:rsidR="009A3602" w:rsidRDefault="008B1FBB">
      <w:pPr>
        <w:pStyle w:val="a4"/>
        <w:spacing w:before="3"/>
        <w:ind w:right="1126"/>
      </w:pPr>
      <w: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w:t>
      </w:r>
      <w:r>
        <w:rPr>
          <w:spacing w:val="-1"/>
        </w:rPr>
        <w:t xml:space="preserve"> </w:t>
      </w:r>
      <w:r>
        <w:t>технологий в условиях</w:t>
      </w:r>
      <w:r>
        <w:rPr>
          <w:spacing w:val="-1"/>
        </w:rPr>
        <w:t xml:space="preserve"> </w:t>
      </w:r>
      <w:r>
        <w:t>цифровой трансформации многих</w:t>
      </w:r>
      <w:r>
        <w:rPr>
          <w:spacing w:val="-1"/>
        </w:rPr>
        <w:t xml:space="preserve"> </w:t>
      </w:r>
      <w:r>
        <w:t>сфер жизни современного общества;</w:t>
      </w:r>
    </w:p>
    <w:p w:rsidR="009A3602" w:rsidRDefault="008B1FBB">
      <w:pPr>
        <w:pStyle w:val="a4"/>
        <w:ind w:right="1132"/>
      </w:pPr>
      <w: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9A3602" w:rsidRDefault="008B1FBB">
      <w:pPr>
        <w:pStyle w:val="a4"/>
        <w:spacing w:before="2"/>
        <w:ind w:right="1133"/>
      </w:pPr>
      <w:r>
        <w:t>формирование и развитие компетенций обучающихся в области использования информационно-коммуникационных технологий, в том числе знаний, умений и</w:t>
      </w:r>
      <w:r>
        <w:rPr>
          <w:spacing w:val="40"/>
        </w:rPr>
        <w:t xml:space="preserve"> </w:t>
      </w:r>
      <w:r>
        <w:t xml:space="preserve">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w:t>
      </w:r>
      <w:r>
        <w:rPr>
          <w:spacing w:val="-2"/>
        </w:rPr>
        <w:t>обучающегося;</w:t>
      </w:r>
    </w:p>
    <w:p w:rsidR="009A3602" w:rsidRDefault="008B1FBB">
      <w:pPr>
        <w:pStyle w:val="a4"/>
        <w:ind w:right="1132"/>
      </w:pPr>
      <w:r>
        <w:t>воспитание</w:t>
      </w:r>
      <w:r>
        <w:rPr>
          <w:spacing w:val="-8"/>
        </w:rPr>
        <w:t xml:space="preserve"> </w:t>
      </w:r>
      <w:r>
        <w:t>ответственного и</w:t>
      </w:r>
      <w:r>
        <w:rPr>
          <w:spacing w:val="-1"/>
        </w:rPr>
        <w:t xml:space="preserve"> </w:t>
      </w:r>
      <w:r>
        <w:t>избирательного</w:t>
      </w:r>
      <w:r>
        <w:rPr>
          <w:spacing w:val="-2"/>
        </w:rPr>
        <w:t xml:space="preserve"> </w:t>
      </w:r>
      <w:r>
        <w:t>отношения</w:t>
      </w:r>
      <w:r>
        <w:rPr>
          <w:spacing w:val="-2"/>
        </w:rPr>
        <w:t xml:space="preserve"> </w:t>
      </w:r>
      <w:r>
        <w:t>к</w:t>
      </w:r>
      <w:r>
        <w:rPr>
          <w:spacing w:val="-4"/>
        </w:rPr>
        <w:t xml:space="preserve"> </w:t>
      </w:r>
      <w:r>
        <w:t>информации</w:t>
      </w:r>
      <w:r>
        <w:rPr>
          <w:spacing w:val="-1"/>
        </w:rPr>
        <w:t xml:space="preserve"> </w:t>
      </w:r>
      <w:r>
        <w:t>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Информатика</w:t>
      </w:r>
      <w:r>
        <w:rPr>
          <w:spacing w:val="-7"/>
        </w:rPr>
        <w:t xml:space="preserve"> </w:t>
      </w:r>
      <w:r>
        <w:t>в</w:t>
      </w:r>
      <w:r>
        <w:rPr>
          <w:spacing w:val="-1"/>
        </w:rPr>
        <w:t xml:space="preserve"> </w:t>
      </w:r>
      <w:r>
        <w:t>основном</w:t>
      </w:r>
      <w:r>
        <w:rPr>
          <w:spacing w:val="-6"/>
        </w:rPr>
        <w:t xml:space="preserve"> </w:t>
      </w:r>
      <w:r>
        <w:t>общем</w:t>
      </w:r>
      <w:r>
        <w:rPr>
          <w:spacing w:val="-6"/>
        </w:rPr>
        <w:t xml:space="preserve"> </w:t>
      </w:r>
      <w:r>
        <w:t>образовании</w:t>
      </w:r>
      <w:r>
        <w:rPr>
          <w:spacing w:val="-7"/>
        </w:rPr>
        <w:t xml:space="preserve"> </w:t>
      </w:r>
      <w:r>
        <w:rPr>
          <w:spacing w:val="-2"/>
        </w:rPr>
        <w:t>отражает:</w:t>
      </w:r>
    </w:p>
    <w:p w:rsidR="009A3602" w:rsidRDefault="008B1FBB">
      <w:pPr>
        <w:pStyle w:val="a4"/>
        <w:spacing w:before="2"/>
        <w:ind w:right="1131"/>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rsidR="009A3602" w:rsidRDefault="008B1FBB">
      <w:pPr>
        <w:pStyle w:val="a4"/>
        <w:spacing w:line="242" w:lineRule="auto"/>
        <w:ind w:right="1132"/>
      </w:pPr>
      <w:r>
        <w:t>основные области применения информатики, прежде всего информационные технологии, управление и социальную сферу;</w:t>
      </w:r>
    </w:p>
    <w:p w:rsidR="009A3602" w:rsidRDefault="008B1FBB">
      <w:pPr>
        <w:pStyle w:val="a4"/>
        <w:spacing w:line="271" w:lineRule="exact"/>
        <w:ind w:left="1670" w:firstLine="0"/>
      </w:pPr>
      <w:r>
        <w:t>междисциплинарный</w:t>
      </w:r>
      <w:r>
        <w:rPr>
          <w:spacing w:val="-9"/>
        </w:rPr>
        <w:t xml:space="preserve"> </w:t>
      </w:r>
      <w:r>
        <w:t>характер</w:t>
      </w:r>
      <w:r>
        <w:rPr>
          <w:spacing w:val="-4"/>
        </w:rPr>
        <w:t xml:space="preserve"> </w:t>
      </w:r>
      <w:r>
        <w:t>информатики</w:t>
      </w:r>
      <w:r>
        <w:rPr>
          <w:spacing w:val="-7"/>
        </w:rPr>
        <w:t xml:space="preserve"> </w:t>
      </w:r>
      <w:r>
        <w:t>и</w:t>
      </w:r>
      <w:r>
        <w:rPr>
          <w:spacing w:val="-6"/>
        </w:rPr>
        <w:t xml:space="preserve"> </w:t>
      </w:r>
      <w:r>
        <w:t>информационной</w:t>
      </w:r>
      <w:r>
        <w:rPr>
          <w:spacing w:val="-2"/>
        </w:rPr>
        <w:t xml:space="preserve"> деятельности.</w:t>
      </w:r>
    </w:p>
    <w:p w:rsidR="009A3602" w:rsidRDefault="008B1FBB">
      <w:pPr>
        <w:pStyle w:val="a4"/>
        <w:spacing w:before="1"/>
        <w:ind w:right="1128"/>
      </w:pPr>
      <w: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w:t>
      </w:r>
      <w:r>
        <w:rPr>
          <w:spacing w:val="40"/>
        </w:rPr>
        <w:t xml:space="preserve"> </w:t>
      </w:r>
      <w:r>
        <w:t>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9A3602" w:rsidRDefault="008B1FBB">
      <w:pPr>
        <w:pStyle w:val="a4"/>
        <w:spacing w:before="4" w:line="237" w:lineRule="auto"/>
        <w:ind w:right="1123"/>
      </w:pPr>
      <w:r>
        <w:t xml:space="preserve">Основные задачи учебного предмета «Информатика» – сформировать у </w:t>
      </w:r>
      <w:r>
        <w:rPr>
          <w:spacing w:val="-2"/>
        </w:rPr>
        <w:t>обучающихся:</w:t>
      </w:r>
    </w:p>
    <w:p w:rsidR="009A3602" w:rsidRDefault="008B1FBB">
      <w:pPr>
        <w:pStyle w:val="a4"/>
        <w:spacing w:before="3"/>
        <w:ind w:right="1137"/>
      </w:pP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9A3602" w:rsidRDefault="008B1FBB">
      <w:pPr>
        <w:pStyle w:val="a4"/>
        <w:ind w:right="1134"/>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9A3602" w:rsidRDefault="008B1FBB">
      <w:pPr>
        <w:pStyle w:val="a4"/>
        <w:spacing w:before="3" w:line="237" w:lineRule="auto"/>
        <w:ind w:right="1136"/>
      </w:pPr>
      <w:r>
        <w:t>базовые знания об информационном моделировании, в том числе о математическом моделировании;</w:t>
      </w:r>
    </w:p>
    <w:p w:rsidR="009A3602" w:rsidRDefault="008B1FBB">
      <w:pPr>
        <w:pStyle w:val="a4"/>
        <w:spacing w:before="5" w:line="237" w:lineRule="auto"/>
        <w:ind w:right="1138"/>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9A3602" w:rsidRDefault="008B1FBB">
      <w:pPr>
        <w:pStyle w:val="a4"/>
        <w:spacing w:before="6" w:line="237" w:lineRule="auto"/>
        <w:ind w:right="1133"/>
      </w:pPr>
      <w:r>
        <w:t>умения и навыки составления простых программ по построенному</w:t>
      </w:r>
      <w:r>
        <w:rPr>
          <w:spacing w:val="-1"/>
        </w:rPr>
        <w:t xml:space="preserve"> </w:t>
      </w:r>
      <w:r>
        <w:t>алгоритму</w:t>
      </w:r>
      <w:r>
        <w:rPr>
          <w:spacing w:val="-1"/>
        </w:rPr>
        <w:t xml:space="preserve"> </w:t>
      </w:r>
      <w:r>
        <w:t>на одном из языков программирования высокого уровня;</w:t>
      </w:r>
    </w:p>
    <w:p w:rsidR="009A3602" w:rsidRDefault="008B1FBB">
      <w:pPr>
        <w:pStyle w:val="a4"/>
        <w:spacing w:before="4"/>
        <w:ind w:right="1132"/>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9A3602" w:rsidRDefault="008B1FBB">
      <w:pPr>
        <w:pStyle w:val="a4"/>
        <w:ind w:right="1140"/>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9A3602" w:rsidRDefault="008B1FBB">
      <w:pPr>
        <w:pStyle w:val="a4"/>
        <w:ind w:right="1133"/>
      </w:pPr>
      <w: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9A3602" w:rsidRDefault="008B1FBB">
      <w:pPr>
        <w:pStyle w:val="a4"/>
        <w:spacing w:before="1" w:line="275" w:lineRule="exact"/>
        <w:ind w:left="1670" w:firstLine="0"/>
      </w:pPr>
      <w:r>
        <w:t>цифровая</w:t>
      </w:r>
      <w:r>
        <w:rPr>
          <w:spacing w:val="-2"/>
        </w:rPr>
        <w:t xml:space="preserve"> грамотность;</w:t>
      </w:r>
    </w:p>
    <w:p w:rsidR="009A3602" w:rsidRDefault="008B1FBB">
      <w:pPr>
        <w:pStyle w:val="a4"/>
        <w:ind w:left="1670" w:right="5394" w:firstLine="0"/>
        <w:jc w:val="left"/>
      </w:pPr>
      <w:r>
        <w:t>теоретические</w:t>
      </w:r>
      <w:r>
        <w:rPr>
          <w:spacing w:val="-15"/>
        </w:rPr>
        <w:t xml:space="preserve"> </w:t>
      </w:r>
      <w:r>
        <w:t>основы</w:t>
      </w:r>
      <w:r>
        <w:rPr>
          <w:spacing w:val="-13"/>
        </w:rPr>
        <w:t xml:space="preserve"> </w:t>
      </w:r>
      <w:r>
        <w:t>информатики; алгоритмы и программирование; информационные технологии.</w:t>
      </w:r>
    </w:p>
    <w:p w:rsidR="009A3602" w:rsidRPr="00AF7C12" w:rsidRDefault="008B1FBB">
      <w:pPr>
        <w:pStyle w:val="a4"/>
        <w:spacing w:before="1"/>
        <w:ind w:right="1125"/>
      </w:pPr>
      <w:r>
        <w:t xml:space="preserve">Общее число часов, рекомендованных для изучения информатики на базовом </w:t>
      </w:r>
      <w:r w:rsidRPr="00AF7C12">
        <w:t>уровне, – 102 часа: в 7 классе – 34 часа (1 час в неделю), в 8 классе – 34 часа (1 час в неделю), в 9 классе – 34 часа (1 час в неделю).</w:t>
      </w:r>
    </w:p>
    <w:p w:rsidR="009A3602" w:rsidRDefault="008B1FBB">
      <w:pPr>
        <w:pStyle w:val="a4"/>
        <w:spacing w:line="242" w:lineRule="auto"/>
        <w:ind w:left="1670" w:right="5394" w:firstLine="0"/>
        <w:jc w:val="left"/>
      </w:pPr>
      <w:r w:rsidRPr="00AF7C12">
        <w:t>Содержание</w:t>
      </w:r>
      <w:r w:rsidRPr="00AF7C12">
        <w:rPr>
          <w:spacing w:val="-12"/>
        </w:rPr>
        <w:t xml:space="preserve"> </w:t>
      </w:r>
      <w:r w:rsidRPr="00AF7C12">
        <w:t>обучения</w:t>
      </w:r>
      <w:r w:rsidRPr="00AF7C12">
        <w:rPr>
          <w:spacing w:val="-7"/>
        </w:rPr>
        <w:t xml:space="preserve"> </w:t>
      </w:r>
      <w:r w:rsidRPr="00AF7C12">
        <w:t>в</w:t>
      </w:r>
      <w:r w:rsidRPr="00AF7C12">
        <w:rPr>
          <w:spacing w:val="-6"/>
        </w:rPr>
        <w:t xml:space="preserve"> </w:t>
      </w:r>
      <w:r w:rsidRPr="00AF7C12">
        <w:t>7</w:t>
      </w:r>
      <w:r w:rsidRPr="00AF7C12">
        <w:rPr>
          <w:spacing w:val="-12"/>
        </w:rPr>
        <w:t xml:space="preserve"> </w:t>
      </w:r>
      <w:r w:rsidRPr="00AF7C12">
        <w:t xml:space="preserve">классе. </w:t>
      </w:r>
      <w:r>
        <w:t>Цифровая грамотность.</w:t>
      </w:r>
    </w:p>
    <w:p w:rsidR="009A3602" w:rsidRDefault="008B1FBB">
      <w:pPr>
        <w:pStyle w:val="a4"/>
        <w:spacing w:line="270" w:lineRule="exact"/>
        <w:ind w:left="1670" w:firstLine="0"/>
        <w:jc w:val="left"/>
      </w:pPr>
      <w:r>
        <w:t>Компьютер</w:t>
      </w:r>
      <w:r>
        <w:rPr>
          <w:spacing w:val="-9"/>
        </w:rPr>
        <w:t xml:space="preserve"> </w:t>
      </w:r>
      <w:r>
        <w:t>–</w:t>
      </w:r>
      <w:r>
        <w:rPr>
          <w:spacing w:val="-3"/>
        </w:rPr>
        <w:t xml:space="preserve"> </w:t>
      </w:r>
      <w:r>
        <w:t>универсальное</w:t>
      </w:r>
      <w:r>
        <w:rPr>
          <w:spacing w:val="-3"/>
        </w:rPr>
        <w:t xml:space="preserve"> </w:t>
      </w:r>
      <w:r>
        <w:t>устройство</w:t>
      </w:r>
      <w:r>
        <w:rPr>
          <w:spacing w:val="-3"/>
        </w:rPr>
        <w:t xml:space="preserve"> </w:t>
      </w:r>
      <w:r>
        <w:t>обработки</w:t>
      </w:r>
      <w:r>
        <w:rPr>
          <w:spacing w:val="-1"/>
        </w:rPr>
        <w:t xml:space="preserve"> </w:t>
      </w:r>
      <w:r>
        <w:rPr>
          <w:spacing w:val="-2"/>
        </w:rPr>
        <w:t>данных.</w:t>
      </w:r>
    </w:p>
    <w:p w:rsidR="009A3602" w:rsidRDefault="008B1FBB">
      <w:pPr>
        <w:pStyle w:val="a4"/>
        <w:spacing w:before="1"/>
        <w:ind w:left="1670" w:firstLine="0"/>
        <w:jc w:val="left"/>
      </w:pPr>
      <w:r>
        <w:t>Компьютер</w:t>
      </w:r>
      <w:r>
        <w:rPr>
          <w:spacing w:val="33"/>
        </w:rPr>
        <w:t xml:space="preserve">  </w:t>
      </w:r>
      <w:r>
        <w:t>–</w:t>
      </w:r>
      <w:r>
        <w:rPr>
          <w:spacing w:val="35"/>
        </w:rPr>
        <w:t xml:space="preserve">  </w:t>
      </w:r>
      <w:r>
        <w:t>универсальное</w:t>
      </w:r>
      <w:r>
        <w:rPr>
          <w:spacing w:val="33"/>
        </w:rPr>
        <w:t xml:space="preserve">  </w:t>
      </w:r>
      <w:r>
        <w:t>вычислительное</w:t>
      </w:r>
      <w:r>
        <w:rPr>
          <w:spacing w:val="34"/>
        </w:rPr>
        <w:t xml:space="preserve">  </w:t>
      </w:r>
      <w:r>
        <w:t>устройство,</w:t>
      </w:r>
      <w:r>
        <w:rPr>
          <w:spacing w:val="36"/>
        </w:rPr>
        <w:t xml:space="preserve">  </w:t>
      </w:r>
      <w:r>
        <w:t>работающее</w:t>
      </w:r>
      <w:r>
        <w:rPr>
          <w:spacing w:val="35"/>
        </w:rPr>
        <w:t xml:space="preserve">  </w:t>
      </w:r>
      <w:r>
        <w:rPr>
          <w:spacing w:val="-5"/>
        </w:rPr>
        <w:t>по</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0" w:firstLine="0"/>
      </w:pPr>
      <w:r>
        <w:lastRenderedPageBreak/>
        <w:t>программе. Типы компьютеров: персональные компьютеры, встроенные компьютеры, суперкомпьютеры. Мобильные устройства.</w:t>
      </w:r>
    </w:p>
    <w:p w:rsidR="009A3602" w:rsidRDefault="008B1FBB">
      <w:pPr>
        <w:pStyle w:val="a4"/>
        <w:ind w:right="1134"/>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9A3602" w:rsidRDefault="008B1FBB">
      <w:pPr>
        <w:pStyle w:val="a4"/>
        <w:spacing w:line="237" w:lineRule="auto"/>
        <w:ind w:right="1131"/>
      </w:pPr>
      <w: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9A3602" w:rsidRDefault="008B1FBB">
      <w:pPr>
        <w:pStyle w:val="a4"/>
        <w:spacing w:before="3" w:line="275" w:lineRule="exact"/>
        <w:ind w:left="1670" w:firstLine="0"/>
      </w:pPr>
      <w:r>
        <w:t>Параллельные</w:t>
      </w:r>
      <w:r>
        <w:rPr>
          <w:spacing w:val="-5"/>
        </w:rPr>
        <w:t xml:space="preserve"> </w:t>
      </w:r>
      <w:r>
        <w:rPr>
          <w:spacing w:val="-2"/>
        </w:rPr>
        <w:t>вычисления.</w:t>
      </w:r>
    </w:p>
    <w:p w:rsidR="009A3602" w:rsidRDefault="008B1FBB">
      <w:pPr>
        <w:pStyle w:val="a4"/>
        <w:ind w:right="1133"/>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w:t>
      </w:r>
      <w:r>
        <w:rPr>
          <w:spacing w:val="40"/>
        </w:rPr>
        <w:t xml:space="preserve"> </w:t>
      </w:r>
      <w:r>
        <w:t>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9A3602" w:rsidRDefault="008B1FBB">
      <w:pPr>
        <w:pStyle w:val="a4"/>
        <w:spacing w:before="4" w:line="237" w:lineRule="auto"/>
        <w:ind w:left="1670" w:right="3682" w:firstLine="0"/>
      </w:pPr>
      <w:r>
        <w:t>Техника</w:t>
      </w:r>
      <w:r>
        <w:rPr>
          <w:spacing w:val="-6"/>
        </w:rPr>
        <w:t xml:space="preserve"> </w:t>
      </w:r>
      <w:r>
        <w:t>безопасности</w:t>
      </w:r>
      <w:r>
        <w:rPr>
          <w:spacing w:val="-5"/>
        </w:rPr>
        <w:t xml:space="preserve"> </w:t>
      </w:r>
      <w:r>
        <w:t>и</w:t>
      </w:r>
      <w:r>
        <w:rPr>
          <w:spacing w:val="-5"/>
        </w:rPr>
        <w:t xml:space="preserve"> </w:t>
      </w:r>
      <w:r>
        <w:t>правила</w:t>
      </w:r>
      <w:r>
        <w:rPr>
          <w:spacing w:val="-6"/>
        </w:rPr>
        <w:t xml:space="preserve"> </w:t>
      </w:r>
      <w:r>
        <w:t>работы</w:t>
      </w:r>
      <w:r>
        <w:rPr>
          <w:spacing w:val="-7"/>
        </w:rPr>
        <w:t xml:space="preserve"> </w:t>
      </w:r>
      <w:r>
        <w:t>на</w:t>
      </w:r>
      <w:r>
        <w:rPr>
          <w:spacing w:val="-6"/>
        </w:rPr>
        <w:t xml:space="preserve"> </w:t>
      </w:r>
      <w:r>
        <w:t>компьютере. Программы и данные.</w:t>
      </w:r>
    </w:p>
    <w:p w:rsidR="009A3602" w:rsidRDefault="008B1FBB">
      <w:pPr>
        <w:pStyle w:val="a4"/>
        <w:spacing w:before="3"/>
        <w:ind w:right="1127"/>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9A3602" w:rsidRDefault="008B1FBB">
      <w:pPr>
        <w:pStyle w:val="a4"/>
        <w:spacing w:before="1"/>
        <w:ind w:right="1130"/>
      </w:pPr>
      <w:r>
        <w:t>Файлы и</w:t>
      </w:r>
      <w:r>
        <w:rPr>
          <w:spacing w:val="-1"/>
        </w:rPr>
        <w:t xml:space="preserve"> </w:t>
      </w:r>
      <w:r>
        <w:t>папки</w:t>
      </w:r>
      <w:r>
        <w:rPr>
          <w:spacing w:val="-1"/>
        </w:rPr>
        <w:t xml:space="preserve"> </w:t>
      </w:r>
      <w:r>
        <w:t>(каталоги). Принципы</w:t>
      </w:r>
      <w:r>
        <w:rPr>
          <w:spacing w:val="-1"/>
        </w:rPr>
        <w:t xml:space="preserve"> </w:t>
      </w:r>
      <w:r>
        <w:t>построения файловых</w:t>
      </w:r>
      <w:r>
        <w:rPr>
          <w:spacing w:val="-2"/>
        </w:rPr>
        <w:t xml:space="preserve"> </w:t>
      </w:r>
      <w:r>
        <w:t xml:space="preserve">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w:t>
      </w:r>
      <w:r>
        <w:rPr>
          <w:spacing w:val="-2"/>
        </w:rPr>
        <w:t>системы.</w:t>
      </w:r>
    </w:p>
    <w:p w:rsidR="009A3602" w:rsidRDefault="008B1FBB">
      <w:pPr>
        <w:pStyle w:val="a4"/>
        <w:spacing w:before="3" w:line="237" w:lineRule="auto"/>
        <w:ind w:right="1133"/>
      </w:pPr>
      <w:r>
        <w:t>Компьютерные вирусы и другие вредоносные программы. Программы для защиты от вирусов.</w:t>
      </w:r>
    </w:p>
    <w:p w:rsidR="009A3602" w:rsidRDefault="008B1FBB">
      <w:pPr>
        <w:pStyle w:val="a4"/>
        <w:spacing w:before="4" w:line="275" w:lineRule="exact"/>
        <w:ind w:left="1670" w:firstLine="0"/>
      </w:pPr>
      <w:r>
        <w:t>Компьютерные</w:t>
      </w:r>
      <w:r>
        <w:rPr>
          <w:spacing w:val="-4"/>
        </w:rPr>
        <w:t xml:space="preserve"> сети.</w:t>
      </w:r>
    </w:p>
    <w:p w:rsidR="009A3602" w:rsidRDefault="008B1FBB">
      <w:pPr>
        <w:pStyle w:val="a4"/>
        <w:ind w:right="1124"/>
      </w:pPr>
      <w: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w:t>
      </w:r>
      <w:r>
        <w:rPr>
          <w:spacing w:val="-2"/>
        </w:rPr>
        <w:t>Интернета.</w:t>
      </w:r>
    </w:p>
    <w:p w:rsidR="009A3602" w:rsidRDefault="008B1FBB">
      <w:pPr>
        <w:pStyle w:val="a4"/>
        <w:ind w:left="1670" w:firstLine="0"/>
      </w:pPr>
      <w:r>
        <w:t>Современные</w:t>
      </w:r>
      <w:r>
        <w:rPr>
          <w:spacing w:val="-3"/>
        </w:rPr>
        <w:t xml:space="preserve"> </w:t>
      </w:r>
      <w:r>
        <w:t>сервисы</w:t>
      </w:r>
      <w:r>
        <w:rPr>
          <w:spacing w:val="-4"/>
        </w:rPr>
        <w:t xml:space="preserve"> </w:t>
      </w:r>
      <w:r>
        <w:t>интернет-</w:t>
      </w:r>
      <w:r>
        <w:rPr>
          <w:spacing w:val="-2"/>
        </w:rPr>
        <w:t>коммуникаций.</w:t>
      </w:r>
    </w:p>
    <w:p w:rsidR="009A3602" w:rsidRDefault="008B1FBB">
      <w:pPr>
        <w:pStyle w:val="a4"/>
        <w:spacing w:before="4" w:line="237" w:lineRule="auto"/>
        <w:ind w:right="1132"/>
      </w:pPr>
      <w:r>
        <w:t>Сетевой этикет, базовые нормы информационной этики и права при работе в Интернете. Стратегии безопасного поведения в Интернете.</w:t>
      </w:r>
    </w:p>
    <w:p w:rsidR="009A3602" w:rsidRDefault="008B1FBB">
      <w:pPr>
        <w:pStyle w:val="a4"/>
        <w:spacing w:before="5" w:line="237" w:lineRule="auto"/>
        <w:ind w:left="1670" w:right="4378" w:firstLine="0"/>
        <w:jc w:val="left"/>
      </w:pPr>
      <w:r>
        <w:t>Теоретические основы информатики. Информация</w:t>
      </w:r>
      <w:r>
        <w:rPr>
          <w:spacing w:val="-13"/>
        </w:rPr>
        <w:t xml:space="preserve"> </w:t>
      </w:r>
      <w:r>
        <w:t>и</w:t>
      </w:r>
      <w:r>
        <w:rPr>
          <w:spacing w:val="-12"/>
        </w:rPr>
        <w:t xml:space="preserve"> </w:t>
      </w:r>
      <w:r>
        <w:t>информационные</w:t>
      </w:r>
      <w:r>
        <w:rPr>
          <w:spacing w:val="-14"/>
        </w:rPr>
        <w:t xml:space="preserve"> </w:t>
      </w:r>
      <w:r>
        <w:t>процессы.</w:t>
      </w:r>
    </w:p>
    <w:p w:rsidR="009A3602" w:rsidRDefault="008B1FBB">
      <w:pPr>
        <w:pStyle w:val="a4"/>
        <w:spacing w:before="4" w:line="275" w:lineRule="exact"/>
        <w:ind w:left="1670" w:firstLine="0"/>
        <w:jc w:val="left"/>
      </w:pPr>
      <w:r>
        <w:t>Информация</w:t>
      </w:r>
      <w:r>
        <w:rPr>
          <w:spacing w:val="-5"/>
        </w:rPr>
        <w:t xml:space="preserve"> </w:t>
      </w:r>
      <w:r>
        <w:t>–</w:t>
      </w:r>
      <w:r>
        <w:rPr>
          <w:spacing w:val="-5"/>
        </w:rPr>
        <w:t xml:space="preserve"> </w:t>
      </w:r>
      <w:r>
        <w:t>одно из</w:t>
      </w:r>
      <w:r>
        <w:rPr>
          <w:spacing w:val="-8"/>
        </w:rPr>
        <w:t xml:space="preserve"> </w:t>
      </w:r>
      <w:r>
        <w:t>основных</w:t>
      </w:r>
      <w:r>
        <w:rPr>
          <w:spacing w:val="-5"/>
        </w:rPr>
        <w:t xml:space="preserve"> </w:t>
      </w:r>
      <w:r>
        <w:t>понятий</w:t>
      </w:r>
      <w:r>
        <w:rPr>
          <w:spacing w:val="1"/>
        </w:rPr>
        <w:t xml:space="preserve"> </w:t>
      </w:r>
      <w:r>
        <w:t>современной</w:t>
      </w:r>
      <w:r>
        <w:rPr>
          <w:spacing w:val="1"/>
        </w:rPr>
        <w:t xml:space="preserve"> </w:t>
      </w:r>
      <w:r>
        <w:rPr>
          <w:spacing w:val="-2"/>
        </w:rPr>
        <w:t>науки.</w:t>
      </w:r>
    </w:p>
    <w:p w:rsidR="009A3602" w:rsidRDefault="008B1FBB">
      <w:pPr>
        <w:pStyle w:val="a4"/>
        <w:ind w:right="1126"/>
      </w:pPr>
      <w: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w:t>
      </w:r>
      <w:r>
        <w:rPr>
          <w:spacing w:val="-2"/>
        </w:rPr>
        <w:t>системой.</w:t>
      </w:r>
    </w:p>
    <w:p w:rsidR="009A3602" w:rsidRDefault="008B1FBB">
      <w:pPr>
        <w:pStyle w:val="a4"/>
        <w:spacing w:before="4" w:line="237" w:lineRule="auto"/>
        <w:ind w:right="1137"/>
      </w:pPr>
      <w:r>
        <w:t>Дискретность данных. Возможность описания непрерывных объектов и процессов с помощью дискретных данных.</w:t>
      </w:r>
    </w:p>
    <w:p w:rsidR="009A3602" w:rsidRDefault="008B1FBB">
      <w:pPr>
        <w:pStyle w:val="a4"/>
        <w:spacing w:before="5" w:line="237" w:lineRule="auto"/>
        <w:ind w:right="1126"/>
      </w:pPr>
      <w:r>
        <w:t>Информационные процессы – процессы, связанные с хранением, преобразованием и передачей данных.</w:t>
      </w:r>
    </w:p>
    <w:p w:rsidR="009A3602" w:rsidRDefault="008B1FBB">
      <w:pPr>
        <w:pStyle w:val="a4"/>
        <w:spacing w:before="4" w:line="275" w:lineRule="exact"/>
        <w:ind w:left="1670" w:firstLine="0"/>
      </w:pPr>
      <w:r>
        <w:t>Представление</w:t>
      </w:r>
      <w:r>
        <w:rPr>
          <w:spacing w:val="-7"/>
        </w:rPr>
        <w:t xml:space="preserve"> </w:t>
      </w:r>
      <w:r>
        <w:rPr>
          <w:spacing w:val="-2"/>
        </w:rPr>
        <w:t>информации</w:t>
      </w:r>
    </w:p>
    <w:p w:rsidR="009A3602" w:rsidRDefault="008B1FBB">
      <w:pPr>
        <w:pStyle w:val="a4"/>
        <w:ind w:right="1135"/>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w:t>
      </w:r>
      <w:r>
        <w:rPr>
          <w:spacing w:val="-4"/>
        </w:rPr>
        <w:t xml:space="preserve"> </w:t>
      </w:r>
      <w:r>
        <w:t>слов (кодовых</w:t>
      </w:r>
      <w:r>
        <w:rPr>
          <w:spacing w:val="-4"/>
        </w:rPr>
        <w:t xml:space="preserve"> </w:t>
      </w:r>
      <w:r>
        <w:t>комбинаций) фиксированной длины в</w:t>
      </w:r>
      <w:r>
        <w:rPr>
          <w:spacing w:val="74"/>
        </w:rPr>
        <w:t xml:space="preserve"> </w:t>
      </w:r>
      <w:r>
        <w:t>двоичном</w:t>
      </w:r>
      <w:r>
        <w:rPr>
          <w:spacing w:val="69"/>
        </w:rPr>
        <w:t xml:space="preserve"> </w:t>
      </w:r>
      <w:r>
        <w:t>алфавите.</w:t>
      </w:r>
      <w:r>
        <w:rPr>
          <w:spacing w:val="70"/>
        </w:rPr>
        <w:t xml:space="preserve"> </w:t>
      </w:r>
      <w:r>
        <w:t>Преобразование</w:t>
      </w:r>
      <w:r>
        <w:rPr>
          <w:spacing w:val="67"/>
        </w:rPr>
        <w:t xml:space="preserve"> </w:t>
      </w:r>
      <w:r>
        <w:t>любого</w:t>
      </w:r>
      <w:r>
        <w:rPr>
          <w:spacing w:val="72"/>
        </w:rPr>
        <w:t xml:space="preserve"> </w:t>
      </w:r>
      <w:r>
        <w:t>алфавита</w:t>
      </w:r>
      <w:r>
        <w:rPr>
          <w:spacing w:val="67"/>
        </w:rPr>
        <w:t xml:space="preserve"> </w:t>
      </w:r>
      <w:r>
        <w:t>к</w:t>
      </w:r>
      <w:r>
        <w:rPr>
          <w:spacing w:val="67"/>
        </w:rPr>
        <w:t xml:space="preserve"> </w:t>
      </w:r>
      <w:r>
        <w:t>двоичному.</w:t>
      </w:r>
      <w:r>
        <w:rPr>
          <w:spacing w:val="75"/>
        </w:rPr>
        <w:t xml:space="preserve"> </w:t>
      </w:r>
      <w:r>
        <w:t>Количество</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различных</w:t>
      </w:r>
      <w:r>
        <w:rPr>
          <w:spacing w:val="-10"/>
        </w:rPr>
        <w:t xml:space="preserve"> </w:t>
      </w:r>
      <w:r>
        <w:t>слов фиксированной</w:t>
      </w:r>
      <w:r>
        <w:rPr>
          <w:spacing w:val="-2"/>
        </w:rPr>
        <w:t xml:space="preserve"> </w:t>
      </w:r>
      <w:r>
        <w:t>длины</w:t>
      </w:r>
      <w:r>
        <w:rPr>
          <w:spacing w:val="-5"/>
        </w:rPr>
        <w:t xml:space="preserve"> </w:t>
      </w:r>
      <w:r>
        <w:t>в</w:t>
      </w:r>
      <w:r>
        <w:rPr>
          <w:spacing w:val="-2"/>
        </w:rPr>
        <w:t xml:space="preserve"> </w:t>
      </w:r>
      <w:r>
        <w:t>алфавите</w:t>
      </w:r>
      <w:r>
        <w:rPr>
          <w:spacing w:val="-7"/>
        </w:rPr>
        <w:t xml:space="preserve"> </w:t>
      </w:r>
      <w:r>
        <w:t>определённой</w:t>
      </w:r>
      <w:r>
        <w:rPr>
          <w:spacing w:val="-6"/>
        </w:rPr>
        <w:t xml:space="preserve"> </w:t>
      </w:r>
      <w:r>
        <w:rPr>
          <w:spacing w:val="-2"/>
        </w:rPr>
        <w:t>мощности.</w:t>
      </w:r>
    </w:p>
    <w:p w:rsidR="009A3602" w:rsidRDefault="008B1FBB">
      <w:pPr>
        <w:pStyle w:val="a4"/>
        <w:spacing w:before="5" w:line="237" w:lineRule="auto"/>
        <w:ind w:right="1139"/>
      </w:pPr>
      <w:r>
        <w:t>Кодирование символов одного алфавита с помощью кодовых слов в другом алфавите, кодовая таблица, декодирование.</w:t>
      </w:r>
    </w:p>
    <w:p w:rsidR="009A3602" w:rsidRDefault="008B1FBB">
      <w:pPr>
        <w:pStyle w:val="a4"/>
        <w:spacing w:before="3"/>
        <w:ind w:right="1133"/>
      </w:pPr>
      <w:r>
        <w:t xml:space="preserve">Двоичный код. Представление данных в компьютере как текстов в двоичном </w:t>
      </w:r>
      <w:r>
        <w:rPr>
          <w:spacing w:val="-2"/>
        </w:rPr>
        <w:t>алфавите.</w:t>
      </w:r>
    </w:p>
    <w:p w:rsidR="009A3602" w:rsidRDefault="008B1FBB">
      <w:pPr>
        <w:pStyle w:val="a4"/>
        <w:spacing w:before="1"/>
        <w:ind w:right="1125"/>
      </w:pPr>
      <w:r>
        <w:t>Информационный объём данных. Бит – минимальная единица количества информации – двоичный разряд. Единицы измерения информационного объёма</w:t>
      </w:r>
      <w:r>
        <w:rPr>
          <w:spacing w:val="40"/>
        </w:rPr>
        <w:t xml:space="preserve"> </w:t>
      </w:r>
      <w:r>
        <w:t>данных. Бит, байт, килобайт, мегабайт, гигабайт.</w:t>
      </w:r>
    </w:p>
    <w:p w:rsidR="009A3602" w:rsidRDefault="008B1FBB">
      <w:pPr>
        <w:pStyle w:val="a4"/>
        <w:spacing w:line="274" w:lineRule="exact"/>
        <w:ind w:left="1670" w:firstLine="0"/>
      </w:pPr>
      <w:r>
        <w:t>Скорость</w:t>
      </w:r>
      <w:r>
        <w:rPr>
          <w:spacing w:val="-7"/>
        </w:rPr>
        <w:t xml:space="preserve"> </w:t>
      </w:r>
      <w:r>
        <w:t>передачи</w:t>
      </w:r>
      <w:r>
        <w:rPr>
          <w:spacing w:val="-3"/>
        </w:rPr>
        <w:t xml:space="preserve"> </w:t>
      </w:r>
      <w:r>
        <w:t>данных.</w:t>
      </w:r>
      <w:r>
        <w:rPr>
          <w:spacing w:val="-7"/>
        </w:rPr>
        <w:t xml:space="preserve"> </w:t>
      </w:r>
      <w:r>
        <w:t>Единицы</w:t>
      </w:r>
      <w:r>
        <w:rPr>
          <w:spacing w:val="-3"/>
        </w:rPr>
        <w:t xml:space="preserve"> </w:t>
      </w:r>
      <w:r>
        <w:t>скорости</w:t>
      </w:r>
      <w:r>
        <w:rPr>
          <w:spacing w:val="-7"/>
        </w:rPr>
        <w:t xml:space="preserve"> </w:t>
      </w:r>
      <w:r>
        <w:t>передачи</w:t>
      </w:r>
      <w:r>
        <w:rPr>
          <w:spacing w:val="-3"/>
        </w:rPr>
        <w:t xml:space="preserve"> </w:t>
      </w:r>
      <w:r>
        <w:rPr>
          <w:spacing w:val="-2"/>
        </w:rPr>
        <w:t>данных.</w:t>
      </w:r>
    </w:p>
    <w:p w:rsidR="009A3602" w:rsidRDefault="008B1FBB">
      <w:pPr>
        <w:pStyle w:val="a4"/>
        <w:spacing w:before="2"/>
        <w:ind w:right="1136"/>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9A3602" w:rsidRDefault="008B1FBB">
      <w:pPr>
        <w:pStyle w:val="a4"/>
        <w:spacing w:before="1" w:line="275" w:lineRule="exact"/>
        <w:ind w:left="1670" w:firstLine="0"/>
      </w:pPr>
      <w:r>
        <w:t>Искажение</w:t>
      </w:r>
      <w:r>
        <w:rPr>
          <w:spacing w:val="-3"/>
        </w:rPr>
        <w:t xml:space="preserve"> </w:t>
      </w:r>
      <w:r>
        <w:t>информации</w:t>
      </w:r>
      <w:r>
        <w:rPr>
          <w:spacing w:val="-5"/>
        </w:rPr>
        <w:t xml:space="preserve"> </w:t>
      </w:r>
      <w:r>
        <w:t>при</w:t>
      </w:r>
      <w:r>
        <w:rPr>
          <w:spacing w:val="-4"/>
        </w:rPr>
        <w:t xml:space="preserve"> </w:t>
      </w:r>
      <w:r>
        <w:rPr>
          <w:spacing w:val="-2"/>
        </w:rPr>
        <w:t>передаче.</w:t>
      </w:r>
    </w:p>
    <w:p w:rsidR="009A3602" w:rsidRDefault="008B1FBB">
      <w:pPr>
        <w:pStyle w:val="a4"/>
        <w:spacing w:line="242" w:lineRule="auto"/>
        <w:ind w:right="1137"/>
      </w:pPr>
      <w:r>
        <w:t>Общее представление о цифровом представлении аудиовизуальных и других непрерывных данных.</w:t>
      </w:r>
    </w:p>
    <w:p w:rsidR="009A3602" w:rsidRDefault="008B1FBB">
      <w:pPr>
        <w:pStyle w:val="a4"/>
        <w:spacing w:line="271" w:lineRule="exact"/>
        <w:ind w:left="1670" w:firstLine="0"/>
      </w:pPr>
      <w:r>
        <w:t>Кодирование</w:t>
      </w:r>
      <w:r>
        <w:rPr>
          <w:spacing w:val="72"/>
        </w:rPr>
        <w:t xml:space="preserve"> </w:t>
      </w:r>
      <w:r>
        <w:t>цвета.</w:t>
      </w:r>
      <w:r>
        <w:rPr>
          <w:spacing w:val="77"/>
        </w:rPr>
        <w:t xml:space="preserve"> </w:t>
      </w:r>
      <w:r>
        <w:t>Цветовые</w:t>
      </w:r>
      <w:r>
        <w:rPr>
          <w:spacing w:val="78"/>
        </w:rPr>
        <w:t xml:space="preserve"> </w:t>
      </w:r>
      <w:r>
        <w:t>модели.</w:t>
      </w:r>
      <w:r>
        <w:rPr>
          <w:spacing w:val="77"/>
        </w:rPr>
        <w:t xml:space="preserve"> </w:t>
      </w:r>
      <w:r>
        <w:t>Модель</w:t>
      </w:r>
      <w:r>
        <w:rPr>
          <w:spacing w:val="50"/>
          <w:w w:val="150"/>
        </w:rPr>
        <w:t xml:space="preserve"> </w:t>
      </w:r>
      <w:r>
        <w:t>RGB.</w:t>
      </w:r>
      <w:r>
        <w:rPr>
          <w:spacing w:val="51"/>
          <w:w w:val="150"/>
        </w:rPr>
        <w:t xml:space="preserve"> </w:t>
      </w:r>
      <w:r>
        <w:t>Глубина</w:t>
      </w:r>
      <w:r>
        <w:rPr>
          <w:spacing w:val="79"/>
        </w:rPr>
        <w:t xml:space="preserve"> </w:t>
      </w:r>
      <w:r>
        <w:rPr>
          <w:spacing w:val="-2"/>
        </w:rPr>
        <w:t>кодирования.</w:t>
      </w:r>
    </w:p>
    <w:p w:rsidR="009A3602" w:rsidRDefault="008B1FBB">
      <w:pPr>
        <w:pStyle w:val="a4"/>
        <w:spacing w:before="1" w:line="275" w:lineRule="exact"/>
        <w:ind w:firstLine="0"/>
        <w:jc w:val="left"/>
      </w:pPr>
      <w:r>
        <w:rPr>
          <w:spacing w:val="-2"/>
        </w:rPr>
        <w:t>Палитра.</w:t>
      </w:r>
    </w:p>
    <w:p w:rsidR="009A3602" w:rsidRDefault="008B1FBB">
      <w:pPr>
        <w:pStyle w:val="a4"/>
        <w:tabs>
          <w:tab w:val="left" w:pos="2965"/>
          <w:tab w:val="left" w:pos="3358"/>
          <w:tab w:val="left" w:pos="4658"/>
          <w:tab w:val="left" w:pos="6414"/>
          <w:tab w:val="left" w:pos="8087"/>
          <w:tab w:val="left" w:pos="9267"/>
        </w:tabs>
        <w:spacing w:line="242" w:lineRule="auto"/>
        <w:ind w:right="1135"/>
        <w:jc w:val="left"/>
      </w:pPr>
      <w:r>
        <w:rPr>
          <w:spacing w:val="-2"/>
        </w:rPr>
        <w:t>Растровое</w:t>
      </w:r>
      <w:r>
        <w:tab/>
      </w:r>
      <w:r>
        <w:rPr>
          <w:spacing w:val="-10"/>
        </w:rPr>
        <w:t>и</w:t>
      </w:r>
      <w:r>
        <w:tab/>
      </w:r>
      <w:r>
        <w:rPr>
          <w:spacing w:val="-2"/>
        </w:rPr>
        <w:t>векторное</w:t>
      </w:r>
      <w:r>
        <w:tab/>
      </w:r>
      <w:r>
        <w:rPr>
          <w:spacing w:val="-2"/>
        </w:rPr>
        <w:t>представление</w:t>
      </w:r>
      <w:r>
        <w:tab/>
      </w:r>
      <w:r>
        <w:rPr>
          <w:spacing w:val="-2"/>
        </w:rPr>
        <w:t>изображений.</w:t>
      </w:r>
      <w:r>
        <w:tab/>
      </w:r>
      <w:r>
        <w:rPr>
          <w:spacing w:val="-2"/>
        </w:rPr>
        <w:t>Пиксель.</w:t>
      </w:r>
      <w:r>
        <w:tab/>
      </w:r>
      <w:r>
        <w:rPr>
          <w:spacing w:val="-2"/>
        </w:rPr>
        <w:t xml:space="preserve">Оценка </w:t>
      </w:r>
      <w:r>
        <w:t>информационного объёма графических данных для растрового изображения.</w:t>
      </w:r>
    </w:p>
    <w:p w:rsidR="009A3602" w:rsidRDefault="008B1FBB">
      <w:pPr>
        <w:pStyle w:val="a4"/>
        <w:spacing w:line="271" w:lineRule="exact"/>
        <w:ind w:left="1670" w:firstLine="0"/>
        <w:jc w:val="left"/>
      </w:pPr>
      <w:r>
        <w:t>Кодирование</w:t>
      </w:r>
      <w:r>
        <w:rPr>
          <w:spacing w:val="-11"/>
        </w:rPr>
        <w:t xml:space="preserve"> </w:t>
      </w:r>
      <w:r>
        <w:t>звука.</w:t>
      </w:r>
      <w:r>
        <w:rPr>
          <w:spacing w:val="-2"/>
        </w:rPr>
        <w:t xml:space="preserve"> </w:t>
      </w:r>
      <w:r>
        <w:t>Разрядность</w:t>
      </w:r>
      <w:r>
        <w:rPr>
          <w:spacing w:val="-6"/>
        </w:rPr>
        <w:t xml:space="preserve"> </w:t>
      </w:r>
      <w:r>
        <w:t>и</w:t>
      </w:r>
      <w:r>
        <w:rPr>
          <w:spacing w:val="-3"/>
        </w:rPr>
        <w:t xml:space="preserve"> </w:t>
      </w:r>
      <w:r>
        <w:t>частота</w:t>
      </w:r>
      <w:r>
        <w:rPr>
          <w:spacing w:val="-8"/>
        </w:rPr>
        <w:t xml:space="preserve"> </w:t>
      </w:r>
      <w:r>
        <w:t>записи.</w:t>
      </w:r>
      <w:r>
        <w:rPr>
          <w:spacing w:val="-1"/>
        </w:rPr>
        <w:t xml:space="preserve"> </w:t>
      </w:r>
      <w:r>
        <w:t>Количество</w:t>
      </w:r>
      <w:r>
        <w:rPr>
          <w:spacing w:val="-4"/>
        </w:rPr>
        <w:t xml:space="preserve"> </w:t>
      </w:r>
      <w:r>
        <w:t>каналов</w:t>
      </w:r>
      <w:r>
        <w:rPr>
          <w:spacing w:val="-1"/>
        </w:rPr>
        <w:t xml:space="preserve"> </w:t>
      </w:r>
      <w:r>
        <w:rPr>
          <w:spacing w:val="-2"/>
        </w:rPr>
        <w:t>записи.</w:t>
      </w:r>
    </w:p>
    <w:p w:rsidR="009A3602" w:rsidRDefault="008B1FBB">
      <w:pPr>
        <w:pStyle w:val="a4"/>
        <w:spacing w:before="4" w:line="237" w:lineRule="auto"/>
        <w:ind w:right="1129"/>
        <w:jc w:val="left"/>
      </w:pPr>
      <w:r>
        <w:t>Оценка количественных параметров,</w:t>
      </w:r>
      <w:r>
        <w:rPr>
          <w:spacing w:val="27"/>
        </w:rPr>
        <w:t xml:space="preserve"> </w:t>
      </w:r>
      <w:r>
        <w:t>связанных с представлением и хранением звуковых файлов.</w:t>
      </w:r>
    </w:p>
    <w:p w:rsidR="009A3602" w:rsidRDefault="008B1FBB">
      <w:pPr>
        <w:pStyle w:val="a4"/>
        <w:spacing w:before="6" w:line="237" w:lineRule="auto"/>
        <w:ind w:left="1670" w:right="5394" w:firstLine="0"/>
        <w:jc w:val="left"/>
      </w:pPr>
      <w:r>
        <w:t>Информационные</w:t>
      </w:r>
      <w:r>
        <w:rPr>
          <w:spacing w:val="-15"/>
        </w:rPr>
        <w:t xml:space="preserve"> </w:t>
      </w:r>
      <w:r>
        <w:t>технологии. Текстовые документы.</w:t>
      </w:r>
    </w:p>
    <w:p w:rsidR="009A3602" w:rsidRDefault="008B1FBB">
      <w:pPr>
        <w:pStyle w:val="a4"/>
        <w:spacing w:before="5" w:line="237" w:lineRule="auto"/>
        <w:ind w:right="1135"/>
      </w:pPr>
      <w:r>
        <w:t>Текстовые документы и их структурные элементы (страница, абзац, строка, слово, символ).</w:t>
      </w:r>
    </w:p>
    <w:p w:rsidR="009A3602" w:rsidRDefault="008B1FBB">
      <w:pPr>
        <w:pStyle w:val="a4"/>
        <w:spacing w:before="4"/>
        <w:ind w:right="1126"/>
      </w:pPr>
      <w:r>
        <w:t>Текстовый</w:t>
      </w:r>
      <w:r>
        <w:rPr>
          <w:spacing w:val="-1"/>
        </w:rPr>
        <w:t xml:space="preserve"> </w:t>
      </w:r>
      <w:r>
        <w:t>процессор –</w:t>
      </w:r>
      <w:r>
        <w:rPr>
          <w:spacing w:val="-7"/>
        </w:rPr>
        <w:t xml:space="preserve"> </w:t>
      </w:r>
      <w:r>
        <w:t>инструмент</w:t>
      </w:r>
      <w:r>
        <w:rPr>
          <w:spacing w:val="-2"/>
        </w:rPr>
        <w:t xml:space="preserve"> </w:t>
      </w:r>
      <w:r>
        <w:t>создания,</w:t>
      </w:r>
      <w:r>
        <w:rPr>
          <w:spacing w:val="-5"/>
        </w:rPr>
        <w:t xml:space="preserve"> </w:t>
      </w:r>
      <w:r>
        <w:t>редактирования</w:t>
      </w:r>
      <w:r>
        <w:rPr>
          <w:spacing w:val="-2"/>
        </w:rPr>
        <w:t xml:space="preserve"> </w:t>
      </w:r>
      <w:r>
        <w:t>и</w:t>
      </w:r>
      <w:r>
        <w:rPr>
          <w:spacing w:val="-6"/>
        </w:rPr>
        <w:t xml:space="preserve"> </w:t>
      </w:r>
      <w:r>
        <w:t>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9A3602" w:rsidRDefault="008B1FBB">
      <w:pPr>
        <w:pStyle w:val="a4"/>
        <w:spacing w:line="242" w:lineRule="auto"/>
        <w:ind w:right="1138"/>
      </w:pPr>
      <w:r>
        <w:t>Структурирование информации с помощью списков и таблиц. Многоуровневые списки. Добавление таблиц в текстовые документы.</w:t>
      </w:r>
    </w:p>
    <w:p w:rsidR="009A3602" w:rsidRDefault="008B1FBB">
      <w:pPr>
        <w:pStyle w:val="a4"/>
        <w:ind w:right="1135"/>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9A3602" w:rsidRDefault="008B1FBB">
      <w:pPr>
        <w:pStyle w:val="a4"/>
        <w:ind w:right="1135"/>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9A3602" w:rsidRDefault="008B1FBB">
      <w:pPr>
        <w:pStyle w:val="a4"/>
        <w:spacing w:line="274" w:lineRule="exact"/>
        <w:ind w:left="1670" w:firstLine="0"/>
      </w:pPr>
      <w:r>
        <w:t>Компьютерная</w:t>
      </w:r>
      <w:r>
        <w:rPr>
          <w:spacing w:val="-6"/>
        </w:rPr>
        <w:t xml:space="preserve"> </w:t>
      </w:r>
      <w:r>
        <w:rPr>
          <w:spacing w:val="-2"/>
        </w:rPr>
        <w:t>графика.</w:t>
      </w:r>
    </w:p>
    <w:p w:rsidR="009A3602" w:rsidRDefault="008B1FBB">
      <w:pPr>
        <w:pStyle w:val="a4"/>
        <w:spacing w:line="237" w:lineRule="auto"/>
        <w:ind w:right="1130"/>
      </w:pPr>
      <w:r>
        <w:t>Знакомство с графическими редакторами. Растровые рисунки. Использование графических примитивов.</w:t>
      </w:r>
    </w:p>
    <w:p w:rsidR="009A3602" w:rsidRDefault="008B1FBB">
      <w:pPr>
        <w:pStyle w:val="a4"/>
        <w:spacing w:before="4"/>
        <w:ind w:right="1127"/>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9A3602" w:rsidRDefault="008B1FBB">
      <w:pPr>
        <w:pStyle w:val="a4"/>
        <w:ind w:right="1128"/>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9A3602" w:rsidRDefault="008B1FBB">
      <w:pPr>
        <w:pStyle w:val="a4"/>
        <w:spacing w:line="275" w:lineRule="exact"/>
        <w:ind w:left="1670" w:firstLine="0"/>
      </w:pPr>
      <w:r>
        <w:t>Мультимедийные</w:t>
      </w:r>
      <w:r>
        <w:rPr>
          <w:spacing w:val="-10"/>
        </w:rPr>
        <w:t xml:space="preserve"> </w:t>
      </w:r>
      <w:r>
        <w:rPr>
          <w:spacing w:val="-2"/>
        </w:rPr>
        <w:t>презентации.</w:t>
      </w:r>
    </w:p>
    <w:p w:rsidR="009A3602" w:rsidRDefault="008B1FBB">
      <w:pPr>
        <w:pStyle w:val="a4"/>
        <w:spacing w:line="242" w:lineRule="auto"/>
        <w:ind w:right="1133"/>
      </w:pPr>
      <w:r>
        <w:t>Подготовка мультимедийных презентаций. Слайд. Добавление на слайд</w:t>
      </w:r>
      <w:r>
        <w:rPr>
          <w:spacing w:val="-1"/>
        </w:rPr>
        <w:t xml:space="preserve"> </w:t>
      </w:r>
      <w:r>
        <w:t>текста и изображений. Работа с несколькими слайдами.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left="1670" w:right="1129" w:firstLine="0"/>
        <w:jc w:val="left"/>
      </w:pPr>
      <w:r>
        <w:lastRenderedPageBreak/>
        <w:t>Добавление</w:t>
      </w:r>
      <w:r>
        <w:rPr>
          <w:spacing w:val="-11"/>
        </w:rPr>
        <w:t xml:space="preserve"> </w:t>
      </w:r>
      <w:r>
        <w:t>на</w:t>
      </w:r>
      <w:r>
        <w:rPr>
          <w:spacing w:val="-6"/>
        </w:rPr>
        <w:t xml:space="preserve"> </w:t>
      </w:r>
      <w:r>
        <w:t>слайд</w:t>
      </w:r>
      <w:r>
        <w:rPr>
          <w:spacing w:val="-7"/>
        </w:rPr>
        <w:t xml:space="preserve"> </w:t>
      </w:r>
      <w:r>
        <w:t>аудиовизуальных</w:t>
      </w:r>
      <w:r>
        <w:rPr>
          <w:spacing w:val="-10"/>
        </w:rPr>
        <w:t xml:space="preserve"> </w:t>
      </w:r>
      <w:r>
        <w:t>данных. Анимация.</w:t>
      </w:r>
      <w:r>
        <w:rPr>
          <w:spacing w:val="-8"/>
        </w:rPr>
        <w:t xml:space="preserve"> </w:t>
      </w:r>
      <w:r>
        <w:t>Гиперссылки. Содержание обучения в 8 классе.</w:t>
      </w:r>
    </w:p>
    <w:p w:rsidR="009A3602" w:rsidRDefault="008B1FBB">
      <w:pPr>
        <w:pStyle w:val="a4"/>
        <w:spacing w:line="242" w:lineRule="auto"/>
        <w:ind w:left="1670" w:right="5394" w:firstLine="0"/>
        <w:jc w:val="left"/>
      </w:pPr>
      <w:r>
        <w:t>Теоретические</w:t>
      </w:r>
      <w:r>
        <w:rPr>
          <w:spacing w:val="-15"/>
        </w:rPr>
        <w:t xml:space="preserve"> </w:t>
      </w:r>
      <w:r>
        <w:t>основы</w:t>
      </w:r>
      <w:r>
        <w:rPr>
          <w:spacing w:val="-15"/>
        </w:rPr>
        <w:t xml:space="preserve"> </w:t>
      </w:r>
      <w:r>
        <w:t>информатики. Системы счисления.</w:t>
      </w:r>
    </w:p>
    <w:p w:rsidR="009A3602" w:rsidRDefault="008B1FBB">
      <w:pPr>
        <w:pStyle w:val="a4"/>
        <w:ind w:right="1139"/>
      </w:pPr>
      <w: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9A3602" w:rsidRDefault="008B1FBB">
      <w:pPr>
        <w:pStyle w:val="a4"/>
        <w:spacing w:line="275" w:lineRule="exact"/>
        <w:ind w:left="1670" w:firstLine="0"/>
      </w:pPr>
      <w:r>
        <w:t>Римская</w:t>
      </w:r>
      <w:r>
        <w:rPr>
          <w:spacing w:val="-1"/>
        </w:rPr>
        <w:t xml:space="preserve"> </w:t>
      </w:r>
      <w:r>
        <w:t xml:space="preserve">система </w:t>
      </w:r>
      <w:r>
        <w:rPr>
          <w:spacing w:val="-2"/>
        </w:rPr>
        <w:t>счисления.</w:t>
      </w:r>
    </w:p>
    <w:p w:rsidR="009A3602" w:rsidRDefault="008B1FBB">
      <w:pPr>
        <w:pStyle w:val="a4"/>
        <w:ind w:right="1133"/>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9A3602" w:rsidRDefault="008B1FBB">
      <w:pPr>
        <w:pStyle w:val="a4"/>
        <w:spacing w:line="237" w:lineRule="auto"/>
        <w:ind w:left="1670" w:right="3451" w:firstLine="0"/>
      </w:pPr>
      <w:r>
        <w:t>Арифметические</w:t>
      </w:r>
      <w:r>
        <w:rPr>
          <w:spacing w:val="-7"/>
        </w:rPr>
        <w:t xml:space="preserve"> </w:t>
      </w:r>
      <w:r>
        <w:t>операции</w:t>
      </w:r>
      <w:r>
        <w:rPr>
          <w:spacing w:val="-9"/>
        </w:rPr>
        <w:t xml:space="preserve"> </w:t>
      </w:r>
      <w:r>
        <w:t>в</w:t>
      </w:r>
      <w:r>
        <w:rPr>
          <w:spacing w:val="-5"/>
        </w:rPr>
        <w:t xml:space="preserve"> </w:t>
      </w:r>
      <w:r>
        <w:t>двоичной</w:t>
      </w:r>
      <w:r>
        <w:rPr>
          <w:spacing w:val="-5"/>
        </w:rPr>
        <w:t xml:space="preserve"> </w:t>
      </w:r>
      <w:r>
        <w:t>системе</w:t>
      </w:r>
      <w:r>
        <w:rPr>
          <w:spacing w:val="-11"/>
        </w:rPr>
        <w:t xml:space="preserve"> </w:t>
      </w:r>
      <w:r>
        <w:t>счисления. Элементы математической логики.</w:t>
      </w:r>
    </w:p>
    <w:p w:rsidR="009A3602" w:rsidRDefault="008B1FBB">
      <w:pPr>
        <w:pStyle w:val="a4"/>
        <w:ind w:right="1125"/>
      </w:pPr>
      <w:r>
        <w:t>Логические высказывания. Логические значения высказываний. Элементарные</w:t>
      </w:r>
      <w:r>
        <w:rPr>
          <w:spacing w:val="-5"/>
        </w:rPr>
        <w:t xml:space="preserve"> </w:t>
      </w:r>
      <w:r>
        <w:t>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9A3602" w:rsidRDefault="008B1FBB">
      <w:pPr>
        <w:pStyle w:val="a4"/>
        <w:spacing w:line="242" w:lineRule="auto"/>
        <w:ind w:left="1670" w:right="1989" w:firstLine="0"/>
      </w:pPr>
      <w:r>
        <w:t>Логические</w:t>
      </w:r>
      <w:r>
        <w:rPr>
          <w:spacing w:val="-4"/>
        </w:rPr>
        <w:t xml:space="preserve"> </w:t>
      </w:r>
      <w:r>
        <w:t>элементы.</w:t>
      </w:r>
      <w:r>
        <w:rPr>
          <w:spacing w:val="-6"/>
        </w:rPr>
        <w:t xml:space="preserve"> </w:t>
      </w:r>
      <w:r>
        <w:t>Знакомство</w:t>
      </w:r>
      <w:r>
        <w:rPr>
          <w:spacing w:val="-4"/>
        </w:rPr>
        <w:t xml:space="preserve"> </w:t>
      </w:r>
      <w:r>
        <w:t>с</w:t>
      </w:r>
      <w:r>
        <w:rPr>
          <w:spacing w:val="-4"/>
        </w:rPr>
        <w:t xml:space="preserve"> </w:t>
      </w:r>
      <w:r>
        <w:t>логическими</w:t>
      </w:r>
      <w:r>
        <w:rPr>
          <w:spacing w:val="-7"/>
        </w:rPr>
        <w:t xml:space="preserve"> </w:t>
      </w:r>
      <w:r>
        <w:t>основами</w:t>
      </w:r>
      <w:r>
        <w:rPr>
          <w:spacing w:val="-3"/>
        </w:rPr>
        <w:t xml:space="preserve"> </w:t>
      </w:r>
      <w:r>
        <w:t>компьютера. Алгоритмы и программирование.</w:t>
      </w:r>
    </w:p>
    <w:p w:rsidR="009A3602" w:rsidRDefault="008B1FBB">
      <w:pPr>
        <w:pStyle w:val="a4"/>
        <w:spacing w:line="271" w:lineRule="exact"/>
        <w:ind w:left="1670" w:firstLine="0"/>
      </w:pPr>
      <w:r>
        <w:t>Исполнители</w:t>
      </w:r>
      <w:r>
        <w:rPr>
          <w:spacing w:val="-11"/>
        </w:rPr>
        <w:t xml:space="preserve"> </w:t>
      </w:r>
      <w:r>
        <w:t>и</w:t>
      </w:r>
      <w:r>
        <w:rPr>
          <w:spacing w:val="-3"/>
        </w:rPr>
        <w:t xml:space="preserve"> </w:t>
      </w:r>
      <w:r>
        <w:t>алгоритмы.</w:t>
      </w:r>
      <w:r>
        <w:rPr>
          <w:spacing w:val="-7"/>
        </w:rPr>
        <w:t xml:space="preserve"> </w:t>
      </w:r>
      <w:r>
        <w:t>Алгоритмические</w:t>
      </w:r>
      <w:r>
        <w:rPr>
          <w:spacing w:val="-5"/>
        </w:rPr>
        <w:t xml:space="preserve"> </w:t>
      </w:r>
      <w:r>
        <w:rPr>
          <w:spacing w:val="-2"/>
        </w:rPr>
        <w:t>конструкции.</w:t>
      </w:r>
    </w:p>
    <w:p w:rsidR="009A3602" w:rsidRDefault="008B1FBB">
      <w:pPr>
        <w:pStyle w:val="a4"/>
        <w:spacing w:before="2" w:line="237" w:lineRule="auto"/>
        <w:ind w:right="1141"/>
      </w:pPr>
      <w:r>
        <w:t xml:space="preserve">Понятие алгоритма. Исполнители алгоритмов. Алгоритм как план управления </w:t>
      </w:r>
      <w:r>
        <w:rPr>
          <w:spacing w:val="-2"/>
        </w:rPr>
        <w:t>исполнителем.</w:t>
      </w:r>
    </w:p>
    <w:p w:rsidR="009A3602" w:rsidRDefault="008B1FBB">
      <w:pPr>
        <w:pStyle w:val="a4"/>
        <w:spacing w:before="6" w:line="237" w:lineRule="auto"/>
        <w:ind w:right="1129"/>
      </w:pPr>
      <w:r>
        <w:t>Свойства алгоритма. Способы записи алгоритма (словесный, в</w:t>
      </w:r>
      <w:r>
        <w:rPr>
          <w:spacing w:val="-1"/>
        </w:rPr>
        <w:t xml:space="preserve"> </w:t>
      </w:r>
      <w:r>
        <w:t xml:space="preserve">виде блок-схемы, </w:t>
      </w:r>
      <w:r>
        <w:rPr>
          <w:spacing w:val="-2"/>
        </w:rPr>
        <w:t>программа).</w:t>
      </w:r>
    </w:p>
    <w:p w:rsidR="009A3602" w:rsidRDefault="008B1FBB">
      <w:pPr>
        <w:pStyle w:val="a4"/>
        <w:spacing w:before="4"/>
        <w:ind w:right="1133"/>
      </w:pPr>
      <w:r>
        <w:t>Алгоритмические конструкции. Конструкция «следование». Линейный</w:t>
      </w:r>
      <w:r>
        <w:rPr>
          <w:spacing w:val="40"/>
        </w:rPr>
        <w:t xml:space="preserve"> </w:t>
      </w:r>
      <w:r>
        <w:t>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9A3602" w:rsidRDefault="008B1FBB">
      <w:pPr>
        <w:pStyle w:val="a4"/>
        <w:ind w:right="1126"/>
      </w:pPr>
      <w:r>
        <w:t xml:space="preserve">Конструкция «ветвление»: полная и неполная формы. Выполнение и невыполнение условия (истинность и ложность высказывания). Простые и составные </w:t>
      </w:r>
      <w:r>
        <w:rPr>
          <w:spacing w:val="-2"/>
        </w:rPr>
        <w:t>условия.</w:t>
      </w:r>
    </w:p>
    <w:p w:rsidR="009A3602" w:rsidRDefault="008B1FBB">
      <w:pPr>
        <w:pStyle w:val="a4"/>
        <w:spacing w:before="3" w:line="237" w:lineRule="auto"/>
        <w:ind w:right="1134"/>
      </w:pPr>
      <w:r>
        <w:t>Конструкция «повторения»: циклы с заданным числом повторений, с условием выполнения, с переменной цикла.</w:t>
      </w:r>
    </w:p>
    <w:p w:rsidR="009A3602" w:rsidRDefault="008B1FBB">
      <w:pPr>
        <w:pStyle w:val="a4"/>
        <w:spacing w:before="3"/>
        <w:ind w:right="1129"/>
      </w:pPr>
      <w:r>
        <w:t>Разработка для формального исполнителя алгоритма, приводящего к</w:t>
      </w:r>
      <w:r>
        <w:rPr>
          <w:spacing w:val="80"/>
        </w:rPr>
        <w:t xml:space="preserve"> </w:t>
      </w:r>
      <w:r>
        <w:t>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9A3602" w:rsidRDefault="008B1FBB">
      <w:pPr>
        <w:pStyle w:val="a4"/>
        <w:spacing w:line="274" w:lineRule="exact"/>
        <w:ind w:left="1670" w:firstLine="0"/>
      </w:pPr>
      <w:r>
        <w:t>Язык</w:t>
      </w:r>
      <w:r>
        <w:rPr>
          <w:spacing w:val="-1"/>
        </w:rPr>
        <w:t xml:space="preserve"> </w:t>
      </w:r>
      <w:r>
        <w:rPr>
          <w:spacing w:val="-2"/>
        </w:rPr>
        <w:t>программирования.</w:t>
      </w:r>
    </w:p>
    <w:p w:rsidR="009A3602" w:rsidRDefault="008B1FBB">
      <w:pPr>
        <w:pStyle w:val="a4"/>
        <w:spacing w:before="5" w:line="237" w:lineRule="auto"/>
        <w:ind w:right="1133"/>
      </w:pPr>
      <w:r>
        <w:t>Язык программирования (Python, C++, Паскаль, Java, C#, Школьный Алгоритмический Язык).</w:t>
      </w:r>
    </w:p>
    <w:p w:rsidR="009A3602" w:rsidRDefault="008B1FBB">
      <w:pPr>
        <w:pStyle w:val="a4"/>
        <w:spacing w:before="3" w:line="275" w:lineRule="exact"/>
        <w:ind w:left="1670" w:firstLine="0"/>
      </w:pPr>
      <w:r>
        <w:t>Система</w:t>
      </w:r>
      <w:r>
        <w:rPr>
          <w:spacing w:val="-7"/>
        </w:rPr>
        <w:t xml:space="preserve"> </w:t>
      </w:r>
      <w:r>
        <w:t>программирования:</w:t>
      </w:r>
      <w:r>
        <w:rPr>
          <w:spacing w:val="-3"/>
        </w:rPr>
        <w:t xml:space="preserve"> </w:t>
      </w:r>
      <w:r>
        <w:t>редактор</w:t>
      </w:r>
      <w:r>
        <w:rPr>
          <w:spacing w:val="-8"/>
        </w:rPr>
        <w:t xml:space="preserve"> </w:t>
      </w:r>
      <w:r>
        <w:t>текста</w:t>
      </w:r>
      <w:r>
        <w:rPr>
          <w:spacing w:val="-5"/>
        </w:rPr>
        <w:t xml:space="preserve"> </w:t>
      </w:r>
      <w:r>
        <w:t>программ,</w:t>
      </w:r>
      <w:r>
        <w:rPr>
          <w:spacing w:val="-1"/>
        </w:rPr>
        <w:t xml:space="preserve"> </w:t>
      </w:r>
      <w:r>
        <w:t>транслятор,</w:t>
      </w:r>
      <w:r>
        <w:rPr>
          <w:spacing w:val="-6"/>
        </w:rPr>
        <w:t xml:space="preserve"> </w:t>
      </w:r>
      <w:r>
        <w:rPr>
          <w:spacing w:val="-2"/>
        </w:rPr>
        <w:t>отладчик.</w:t>
      </w:r>
    </w:p>
    <w:p w:rsidR="009A3602" w:rsidRDefault="008B1FBB">
      <w:pPr>
        <w:pStyle w:val="a4"/>
        <w:spacing w:line="242" w:lineRule="auto"/>
        <w:ind w:right="1129"/>
      </w:pPr>
      <w:r>
        <w:t xml:space="preserve">Переменная: тип, имя, значение. Целые, вещественные и символьные </w:t>
      </w:r>
      <w:r>
        <w:rPr>
          <w:spacing w:val="-2"/>
        </w:rPr>
        <w:t>переменные.</w:t>
      </w:r>
    </w:p>
    <w:p w:rsidR="009A3602" w:rsidRDefault="008B1FBB">
      <w:pPr>
        <w:pStyle w:val="a4"/>
        <w:spacing w:line="271" w:lineRule="exact"/>
        <w:ind w:left="1670" w:firstLine="0"/>
      </w:pPr>
      <w:r>
        <w:t>Оператор</w:t>
      </w:r>
      <w:r>
        <w:rPr>
          <w:spacing w:val="7"/>
        </w:rPr>
        <w:t xml:space="preserve"> </w:t>
      </w:r>
      <w:r>
        <w:t>присваивания.</w:t>
      </w:r>
      <w:r>
        <w:rPr>
          <w:spacing w:val="10"/>
        </w:rPr>
        <w:t xml:space="preserve"> </w:t>
      </w:r>
      <w:r>
        <w:t>Арифметические</w:t>
      </w:r>
      <w:r>
        <w:rPr>
          <w:spacing w:val="11"/>
        </w:rPr>
        <w:t xml:space="preserve"> </w:t>
      </w:r>
      <w:r>
        <w:t>выражения</w:t>
      </w:r>
      <w:r>
        <w:rPr>
          <w:spacing w:val="7"/>
        </w:rPr>
        <w:t xml:space="preserve"> </w:t>
      </w:r>
      <w:r>
        <w:t>и</w:t>
      </w:r>
      <w:r>
        <w:rPr>
          <w:spacing w:val="8"/>
        </w:rPr>
        <w:t xml:space="preserve"> </w:t>
      </w:r>
      <w:r>
        <w:t>порядок</w:t>
      </w:r>
      <w:r>
        <w:rPr>
          <w:spacing w:val="6"/>
        </w:rPr>
        <w:t xml:space="preserve"> </w:t>
      </w:r>
      <w:r>
        <w:t>их</w:t>
      </w:r>
      <w:r>
        <w:rPr>
          <w:spacing w:val="8"/>
        </w:rPr>
        <w:t xml:space="preserve"> </w:t>
      </w:r>
      <w:r>
        <w:rPr>
          <w:spacing w:val="-2"/>
        </w:rPr>
        <w:t>вычисления.</w:t>
      </w:r>
    </w:p>
    <w:p w:rsidR="009A3602" w:rsidRDefault="008B1FBB">
      <w:pPr>
        <w:pStyle w:val="a4"/>
        <w:spacing w:before="1" w:line="275" w:lineRule="exact"/>
        <w:ind w:firstLine="0"/>
      </w:pPr>
      <w:r>
        <w:t>Операции</w:t>
      </w:r>
      <w:r>
        <w:rPr>
          <w:spacing w:val="-1"/>
        </w:rPr>
        <w:t xml:space="preserve"> </w:t>
      </w:r>
      <w:r>
        <w:t>с</w:t>
      </w:r>
      <w:r>
        <w:rPr>
          <w:spacing w:val="-5"/>
        </w:rPr>
        <w:t xml:space="preserve"> </w:t>
      </w:r>
      <w:r>
        <w:t>целыми</w:t>
      </w:r>
      <w:r>
        <w:rPr>
          <w:spacing w:val="-3"/>
        </w:rPr>
        <w:t xml:space="preserve"> </w:t>
      </w:r>
      <w:r>
        <w:t>числами:</w:t>
      </w:r>
      <w:r>
        <w:rPr>
          <w:spacing w:val="-4"/>
        </w:rPr>
        <w:t xml:space="preserve"> </w:t>
      </w:r>
      <w:r>
        <w:t>целочисленное</w:t>
      </w:r>
      <w:r>
        <w:rPr>
          <w:spacing w:val="-5"/>
        </w:rPr>
        <w:t xml:space="preserve"> </w:t>
      </w:r>
      <w:r>
        <w:t>деление,</w:t>
      </w:r>
      <w:r>
        <w:rPr>
          <w:spacing w:val="-2"/>
        </w:rPr>
        <w:t xml:space="preserve"> </w:t>
      </w:r>
      <w:r>
        <w:t>остаток</w:t>
      </w:r>
      <w:r>
        <w:rPr>
          <w:spacing w:val="-5"/>
        </w:rPr>
        <w:t xml:space="preserve"> </w:t>
      </w:r>
      <w:r>
        <w:t>от</w:t>
      </w:r>
      <w:r>
        <w:rPr>
          <w:spacing w:val="-3"/>
        </w:rPr>
        <w:t xml:space="preserve"> </w:t>
      </w:r>
      <w:r>
        <w:rPr>
          <w:spacing w:val="-2"/>
        </w:rPr>
        <w:t>деления.</w:t>
      </w:r>
    </w:p>
    <w:p w:rsidR="009A3602" w:rsidRDefault="008B1FBB">
      <w:pPr>
        <w:pStyle w:val="a4"/>
        <w:spacing w:line="242" w:lineRule="auto"/>
        <w:ind w:right="1128"/>
      </w:pPr>
      <w:r>
        <w:t>Ветвления. Составные условия (запись логических выражений на изучаемом языке</w:t>
      </w:r>
      <w:r>
        <w:rPr>
          <w:spacing w:val="80"/>
        </w:rPr>
        <w:t xml:space="preserve"> </w:t>
      </w:r>
      <w:r>
        <w:t>программирования).</w:t>
      </w:r>
      <w:r>
        <w:rPr>
          <w:spacing w:val="80"/>
        </w:rPr>
        <w:t xml:space="preserve"> </w:t>
      </w:r>
      <w:r>
        <w:t>Нахождение</w:t>
      </w:r>
      <w:r>
        <w:rPr>
          <w:spacing w:val="80"/>
        </w:rPr>
        <w:t xml:space="preserve"> </w:t>
      </w:r>
      <w:r>
        <w:t>минимума</w:t>
      </w:r>
      <w:r>
        <w:rPr>
          <w:spacing w:val="80"/>
        </w:rPr>
        <w:t xml:space="preserve"> </w:t>
      </w:r>
      <w:r>
        <w:t>и</w:t>
      </w:r>
      <w:r>
        <w:rPr>
          <w:spacing w:val="80"/>
        </w:rPr>
        <w:t xml:space="preserve"> </w:t>
      </w:r>
      <w:r>
        <w:t>максимума</w:t>
      </w:r>
      <w:r>
        <w:rPr>
          <w:spacing w:val="80"/>
        </w:rPr>
        <w:t xml:space="preserve"> </w:t>
      </w:r>
      <w:r>
        <w:t>из</w:t>
      </w:r>
      <w:r>
        <w:rPr>
          <w:spacing w:val="80"/>
        </w:rPr>
        <w:t xml:space="preserve"> </w:t>
      </w:r>
      <w:r>
        <w:t>двух,</w:t>
      </w:r>
      <w:r>
        <w:rPr>
          <w:spacing w:val="80"/>
        </w:rPr>
        <w:t xml:space="preserve"> </w:t>
      </w:r>
      <w:r>
        <w:t>трёх</w:t>
      </w:r>
      <w:r>
        <w:rPr>
          <w:spacing w:val="80"/>
        </w:rPr>
        <w:t xml:space="preserve"> </w:t>
      </w:r>
      <w:r>
        <w:t>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четырёх</w:t>
      </w:r>
      <w:r>
        <w:rPr>
          <w:spacing w:val="-9"/>
        </w:rPr>
        <w:t xml:space="preserve"> </w:t>
      </w:r>
      <w:r>
        <w:t>чисел.</w:t>
      </w:r>
      <w:r>
        <w:rPr>
          <w:spacing w:val="-2"/>
        </w:rPr>
        <w:t xml:space="preserve"> </w:t>
      </w:r>
      <w:r>
        <w:t>Решение</w:t>
      </w:r>
      <w:r>
        <w:rPr>
          <w:spacing w:val="-5"/>
        </w:rPr>
        <w:t xml:space="preserve"> </w:t>
      </w:r>
      <w:r>
        <w:t>квадратного уравнения,</w:t>
      </w:r>
      <w:r>
        <w:rPr>
          <w:spacing w:val="-2"/>
        </w:rPr>
        <w:t xml:space="preserve"> </w:t>
      </w:r>
      <w:r>
        <w:t>имеющего</w:t>
      </w:r>
      <w:r>
        <w:rPr>
          <w:spacing w:val="-4"/>
        </w:rPr>
        <w:t xml:space="preserve"> </w:t>
      </w:r>
      <w:r>
        <w:t>вещественные</w:t>
      </w:r>
      <w:r>
        <w:rPr>
          <w:spacing w:val="-4"/>
        </w:rPr>
        <w:t xml:space="preserve"> </w:t>
      </w:r>
      <w:r>
        <w:rPr>
          <w:spacing w:val="-2"/>
        </w:rPr>
        <w:t>корни.</w:t>
      </w:r>
    </w:p>
    <w:p w:rsidR="009A3602" w:rsidRDefault="008B1FBB">
      <w:pPr>
        <w:pStyle w:val="a4"/>
        <w:spacing w:before="5" w:line="237" w:lineRule="auto"/>
        <w:ind w:right="1133"/>
      </w:pPr>
      <w:r>
        <w:t>Диалоговая отладка программ: пошаговое выполнение, просмотр значений величин, отладочный вывод, выбор точки останова.</w:t>
      </w:r>
    </w:p>
    <w:p w:rsidR="009A3602" w:rsidRDefault="008B1FBB">
      <w:pPr>
        <w:pStyle w:val="a4"/>
        <w:spacing w:before="3"/>
        <w:ind w:right="1136"/>
      </w:pPr>
      <w:r>
        <w:t>Цикл с условием. Алгоритм Евклида для нахождения наибольшего общего делителя двух натуральных чисел. Разбиение записи натурального числа в</w:t>
      </w:r>
      <w:r>
        <w:rPr>
          <w:spacing w:val="40"/>
        </w:rPr>
        <w:t xml:space="preserve"> </w:t>
      </w:r>
      <w:r>
        <w:t>позиционной системе с основанием, меньшим или равным 10, на отдельные цифры.</w:t>
      </w:r>
    </w:p>
    <w:p w:rsidR="009A3602" w:rsidRDefault="008B1FBB">
      <w:pPr>
        <w:pStyle w:val="a4"/>
        <w:spacing w:line="242" w:lineRule="auto"/>
        <w:ind w:right="1131"/>
      </w:pPr>
      <w:r>
        <w:t>Цикл с переменной. Алгоритмы проверки делимости одного целого числа на другое, проверки натурального числа на простоту.</w:t>
      </w:r>
    </w:p>
    <w:p w:rsidR="009A3602" w:rsidRDefault="008B1FBB">
      <w:pPr>
        <w:pStyle w:val="a4"/>
        <w:ind w:right="1133"/>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9A3602" w:rsidRDefault="008B1FBB">
      <w:pPr>
        <w:pStyle w:val="a4"/>
        <w:spacing w:line="275" w:lineRule="exact"/>
        <w:ind w:left="1670" w:firstLine="0"/>
      </w:pPr>
      <w:r>
        <w:t>Анализ</w:t>
      </w:r>
      <w:r>
        <w:rPr>
          <w:spacing w:val="-4"/>
        </w:rPr>
        <w:t xml:space="preserve"> </w:t>
      </w:r>
      <w:r>
        <w:rPr>
          <w:spacing w:val="-2"/>
        </w:rPr>
        <w:t>алгоритмов.</w:t>
      </w:r>
    </w:p>
    <w:p w:rsidR="009A3602" w:rsidRDefault="008B1FBB">
      <w:pPr>
        <w:pStyle w:val="a4"/>
        <w:ind w:right="1131"/>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w:t>
      </w:r>
      <w:r>
        <w:rPr>
          <w:spacing w:val="-2"/>
        </w:rPr>
        <w:t>результату.</w:t>
      </w:r>
    </w:p>
    <w:p w:rsidR="009A3602" w:rsidRDefault="008B1FBB">
      <w:pPr>
        <w:pStyle w:val="a4"/>
        <w:spacing w:line="237" w:lineRule="auto"/>
        <w:ind w:left="1670" w:right="5394" w:firstLine="0"/>
        <w:jc w:val="left"/>
      </w:pPr>
      <w:r>
        <w:t>Содержание</w:t>
      </w:r>
      <w:r>
        <w:rPr>
          <w:spacing w:val="-12"/>
        </w:rPr>
        <w:t xml:space="preserve"> </w:t>
      </w:r>
      <w:r>
        <w:t>обучения</w:t>
      </w:r>
      <w:r>
        <w:rPr>
          <w:spacing w:val="-7"/>
        </w:rPr>
        <w:t xml:space="preserve"> </w:t>
      </w:r>
      <w:r>
        <w:t>в</w:t>
      </w:r>
      <w:r>
        <w:rPr>
          <w:spacing w:val="-6"/>
        </w:rPr>
        <w:t xml:space="preserve"> </w:t>
      </w:r>
      <w:r>
        <w:t>9</w:t>
      </w:r>
      <w:r>
        <w:rPr>
          <w:spacing w:val="-12"/>
        </w:rPr>
        <w:t xml:space="preserve"> </w:t>
      </w:r>
      <w:r>
        <w:t>классе. Цифровая грамотность.</w:t>
      </w:r>
    </w:p>
    <w:p w:rsidR="009A3602" w:rsidRDefault="008B1FBB">
      <w:pPr>
        <w:pStyle w:val="a4"/>
        <w:spacing w:before="3" w:line="275" w:lineRule="exact"/>
        <w:ind w:left="1670" w:firstLine="0"/>
        <w:jc w:val="left"/>
      </w:pPr>
      <w:r>
        <w:t>Глобальная</w:t>
      </w:r>
      <w:r>
        <w:rPr>
          <w:spacing w:val="-3"/>
        </w:rPr>
        <w:t xml:space="preserve"> </w:t>
      </w:r>
      <w:r>
        <w:t>сеть</w:t>
      </w:r>
      <w:r>
        <w:rPr>
          <w:spacing w:val="-5"/>
        </w:rPr>
        <w:t xml:space="preserve"> </w:t>
      </w:r>
      <w:r>
        <w:t>Интернет</w:t>
      </w:r>
      <w:r>
        <w:rPr>
          <w:spacing w:val="-6"/>
        </w:rPr>
        <w:t xml:space="preserve"> </w:t>
      </w:r>
      <w:r>
        <w:t>и</w:t>
      </w:r>
      <w:r>
        <w:rPr>
          <w:spacing w:val="-1"/>
        </w:rPr>
        <w:t xml:space="preserve"> </w:t>
      </w:r>
      <w:r>
        <w:t>стратегии</w:t>
      </w:r>
      <w:r>
        <w:rPr>
          <w:spacing w:val="-6"/>
        </w:rPr>
        <w:t xml:space="preserve"> </w:t>
      </w:r>
      <w:r>
        <w:t>безопасного</w:t>
      </w:r>
      <w:r>
        <w:rPr>
          <w:spacing w:val="1"/>
        </w:rPr>
        <w:t xml:space="preserve"> </w:t>
      </w:r>
      <w:r>
        <w:t>поведения</w:t>
      </w:r>
      <w:r>
        <w:rPr>
          <w:spacing w:val="-2"/>
        </w:rPr>
        <w:t xml:space="preserve"> </w:t>
      </w:r>
      <w:r>
        <w:t>в</w:t>
      </w:r>
      <w:r>
        <w:rPr>
          <w:spacing w:val="-5"/>
        </w:rPr>
        <w:t xml:space="preserve"> </w:t>
      </w:r>
      <w:r>
        <w:rPr>
          <w:spacing w:val="-4"/>
        </w:rPr>
        <w:t>ней.</w:t>
      </w:r>
    </w:p>
    <w:p w:rsidR="009A3602" w:rsidRDefault="008B1FBB">
      <w:pPr>
        <w:pStyle w:val="a4"/>
        <w:ind w:right="1130"/>
      </w:pPr>
      <w: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9A3602" w:rsidRDefault="008B1FBB">
      <w:pPr>
        <w:pStyle w:val="a4"/>
        <w:spacing w:before="1"/>
        <w:ind w:right="1126"/>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9A3602" w:rsidRDefault="008B1FBB">
      <w:pPr>
        <w:pStyle w:val="a4"/>
        <w:spacing w:line="274" w:lineRule="exact"/>
        <w:ind w:left="1670" w:firstLine="0"/>
      </w:pPr>
      <w:r>
        <w:t>Работа</w:t>
      </w:r>
      <w:r>
        <w:rPr>
          <w:spacing w:val="-3"/>
        </w:rPr>
        <w:t xml:space="preserve"> </w:t>
      </w:r>
      <w:r>
        <w:t>в</w:t>
      </w:r>
      <w:r>
        <w:rPr>
          <w:spacing w:val="-5"/>
        </w:rPr>
        <w:t xml:space="preserve"> </w:t>
      </w:r>
      <w:r>
        <w:t xml:space="preserve">информационном </w:t>
      </w:r>
      <w:r>
        <w:rPr>
          <w:spacing w:val="-2"/>
        </w:rPr>
        <w:t>пространстве.</w:t>
      </w:r>
    </w:p>
    <w:p w:rsidR="009A3602" w:rsidRDefault="008B1FBB">
      <w:pPr>
        <w:pStyle w:val="a4"/>
        <w:spacing w:before="3"/>
        <w:ind w:right="1126"/>
      </w:pPr>
      <w:r>
        <w:t>Виды</w:t>
      </w:r>
      <w:r>
        <w:rPr>
          <w:spacing w:val="-3"/>
        </w:rPr>
        <w:t xml:space="preserve"> </w:t>
      </w:r>
      <w:r>
        <w:t>деятельности</w:t>
      </w:r>
      <w:r>
        <w:rPr>
          <w:spacing w:val="-7"/>
        </w:rPr>
        <w:t xml:space="preserve"> </w:t>
      </w:r>
      <w:r>
        <w:t>в</w:t>
      </w:r>
      <w:r>
        <w:rPr>
          <w:spacing w:val="-3"/>
        </w:rPr>
        <w:t xml:space="preserve"> </w:t>
      </w:r>
      <w:r>
        <w:t>Интернете.</w:t>
      </w:r>
      <w:r>
        <w:rPr>
          <w:spacing w:val="-2"/>
        </w:rPr>
        <w:t xml:space="preserve"> </w:t>
      </w:r>
      <w:r>
        <w:t>интернет-сервисы:</w:t>
      </w:r>
      <w:r>
        <w:rPr>
          <w:spacing w:val="-4"/>
        </w:rPr>
        <w:t xml:space="preserve"> </w:t>
      </w:r>
      <w:r>
        <w:t>коммуникационные</w:t>
      </w:r>
      <w:r>
        <w:rPr>
          <w:spacing w:val="-5"/>
        </w:rPr>
        <w:t xml:space="preserve"> </w:t>
      </w:r>
      <w:r>
        <w:t>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9A3602" w:rsidRDefault="008B1FBB">
      <w:pPr>
        <w:pStyle w:val="a4"/>
        <w:spacing w:line="242" w:lineRule="auto"/>
        <w:ind w:left="1670" w:right="5656" w:firstLine="0"/>
      </w:pPr>
      <w:r>
        <w:t>Теоретические</w:t>
      </w:r>
      <w:r>
        <w:rPr>
          <w:spacing w:val="-15"/>
        </w:rPr>
        <w:t xml:space="preserve"> </w:t>
      </w:r>
      <w:r>
        <w:t>основы</w:t>
      </w:r>
      <w:r>
        <w:rPr>
          <w:spacing w:val="-15"/>
        </w:rPr>
        <w:t xml:space="preserve"> </w:t>
      </w:r>
      <w:r>
        <w:t>информатики. Моделирование как метод познания.</w:t>
      </w:r>
    </w:p>
    <w:p w:rsidR="009A3602" w:rsidRDefault="008B1FBB">
      <w:pPr>
        <w:pStyle w:val="a4"/>
        <w:ind w:right="1130"/>
      </w:pPr>
      <w:r>
        <w:t>Модель.</w:t>
      </w:r>
      <w:r>
        <w:rPr>
          <w:spacing w:val="-2"/>
        </w:rPr>
        <w:t xml:space="preserve"> </w:t>
      </w:r>
      <w:r>
        <w:t>Задачи,</w:t>
      </w:r>
      <w:r>
        <w:rPr>
          <w:spacing w:val="-2"/>
        </w:rPr>
        <w:t xml:space="preserve"> </w:t>
      </w:r>
      <w:r>
        <w:t>решаемые</w:t>
      </w:r>
      <w:r>
        <w:rPr>
          <w:spacing w:val="-2"/>
        </w:rPr>
        <w:t xml:space="preserve"> </w:t>
      </w:r>
      <w:r>
        <w:t>с</w:t>
      </w:r>
      <w:r>
        <w:rPr>
          <w:spacing w:val="-5"/>
        </w:rPr>
        <w:t xml:space="preserve"> </w:t>
      </w:r>
      <w:r>
        <w:t>помощью</w:t>
      </w:r>
      <w:r>
        <w:rPr>
          <w:spacing w:val="-6"/>
        </w:rPr>
        <w:t xml:space="preserve"> </w:t>
      </w:r>
      <w:r>
        <w:t>моделирования.</w:t>
      </w:r>
      <w:r>
        <w:rPr>
          <w:spacing w:val="-2"/>
        </w:rPr>
        <w:t xml:space="preserve"> </w:t>
      </w:r>
      <w:r>
        <w:t>Классификации</w:t>
      </w:r>
      <w:r>
        <w:rPr>
          <w:spacing w:val="-3"/>
        </w:rPr>
        <w:t xml:space="preserve"> </w:t>
      </w:r>
      <w:r>
        <w:t>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9A3602" w:rsidRDefault="008B1FBB">
      <w:pPr>
        <w:pStyle w:val="a4"/>
        <w:ind w:left="1670" w:firstLine="0"/>
      </w:pPr>
      <w:r>
        <w:t>Табличные</w:t>
      </w:r>
      <w:r>
        <w:rPr>
          <w:spacing w:val="-6"/>
        </w:rPr>
        <w:t xml:space="preserve"> </w:t>
      </w:r>
      <w:r>
        <w:t>модели.</w:t>
      </w:r>
      <w:r>
        <w:rPr>
          <w:spacing w:val="-1"/>
        </w:rPr>
        <w:t xml:space="preserve"> </w:t>
      </w:r>
      <w:r>
        <w:t>Таблица</w:t>
      </w:r>
      <w:r>
        <w:rPr>
          <w:spacing w:val="-8"/>
        </w:rPr>
        <w:t xml:space="preserve"> </w:t>
      </w:r>
      <w:r>
        <w:t>как</w:t>
      </w:r>
      <w:r>
        <w:rPr>
          <w:spacing w:val="-4"/>
        </w:rPr>
        <w:t xml:space="preserve"> </w:t>
      </w:r>
      <w:r>
        <w:t>представление</w:t>
      </w:r>
      <w:r>
        <w:rPr>
          <w:spacing w:val="-8"/>
        </w:rPr>
        <w:t xml:space="preserve"> </w:t>
      </w:r>
      <w:r>
        <w:rPr>
          <w:spacing w:val="-2"/>
        </w:rPr>
        <w:t>отношения.</w:t>
      </w:r>
    </w:p>
    <w:p w:rsidR="009A3602" w:rsidRDefault="008B1FBB">
      <w:pPr>
        <w:pStyle w:val="a4"/>
        <w:spacing w:line="275" w:lineRule="exact"/>
        <w:ind w:left="1670" w:firstLine="0"/>
      </w:pPr>
      <w:r>
        <w:t>Базы</w:t>
      </w:r>
      <w:r>
        <w:rPr>
          <w:spacing w:val="-3"/>
        </w:rPr>
        <w:t xml:space="preserve"> </w:t>
      </w:r>
      <w:r>
        <w:t>данных. Отбор</w:t>
      </w:r>
      <w:r>
        <w:rPr>
          <w:spacing w:val="-6"/>
        </w:rPr>
        <w:t xml:space="preserve"> </w:t>
      </w:r>
      <w:r>
        <w:t>в</w:t>
      </w:r>
      <w:r>
        <w:rPr>
          <w:spacing w:val="-4"/>
        </w:rPr>
        <w:t xml:space="preserve"> </w:t>
      </w:r>
      <w:r>
        <w:t>таблице</w:t>
      </w:r>
      <w:r>
        <w:rPr>
          <w:spacing w:val="-3"/>
        </w:rPr>
        <w:t xml:space="preserve"> </w:t>
      </w:r>
      <w:r>
        <w:t>строк,</w:t>
      </w:r>
      <w:r>
        <w:rPr>
          <w:spacing w:val="-4"/>
        </w:rPr>
        <w:t xml:space="preserve"> </w:t>
      </w:r>
      <w:r>
        <w:t>удовлетворяющих</w:t>
      </w:r>
      <w:r>
        <w:rPr>
          <w:spacing w:val="-6"/>
        </w:rPr>
        <w:t xml:space="preserve"> </w:t>
      </w:r>
      <w:r>
        <w:t>заданному</w:t>
      </w:r>
      <w:r>
        <w:rPr>
          <w:spacing w:val="-6"/>
        </w:rPr>
        <w:t xml:space="preserve"> </w:t>
      </w:r>
      <w:r>
        <w:rPr>
          <w:spacing w:val="-2"/>
        </w:rPr>
        <w:t>условию.</w:t>
      </w:r>
    </w:p>
    <w:p w:rsidR="009A3602" w:rsidRDefault="008B1FBB">
      <w:pPr>
        <w:pStyle w:val="a4"/>
        <w:ind w:right="1126"/>
      </w:pPr>
      <w:r>
        <w:t>Граф. Вершина, ребро, путь. Ориентированные и неориентированные графы. Длина (вес) ребра. Весовая матрица графа. Длина пути между</w:t>
      </w:r>
      <w:r>
        <w:rPr>
          <w:spacing w:val="-5"/>
        </w:rPr>
        <w:t xml:space="preserve"> </w:t>
      </w:r>
      <w:r>
        <w:t>вершинами графа. Поиск оптимального пути в графе. Начальная вершина (источник) и конечная вершина (сток)</w:t>
      </w:r>
      <w:r>
        <w:rPr>
          <w:spacing w:val="40"/>
        </w:rPr>
        <w:t xml:space="preserve"> </w:t>
      </w:r>
      <w:r>
        <w:t>в ориентированном графе. Вычисление количества путей в направленном</w:t>
      </w:r>
      <w:r>
        <w:rPr>
          <w:spacing w:val="40"/>
        </w:rPr>
        <w:t xml:space="preserve"> </w:t>
      </w:r>
      <w:r>
        <w:t>ациклическом графе.</w:t>
      </w:r>
    </w:p>
    <w:p w:rsidR="009A3602" w:rsidRDefault="008B1FBB">
      <w:pPr>
        <w:pStyle w:val="a4"/>
        <w:spacing w:line="275" w:lineRule="exact"/>
        <w:ind w:left="1670" w:firstLine="0"/>
      </w:pPr>
      <w:r>
        <w:t>Дерево.</w:t>
      </w:r>
      <w:r>
        <w:rPr>
          <w:spacing w:val="75"/>
        </w:rPr>
        <w:t xml:space="preserve"> </w:t>
      </w:r>
      <w:r>
        <w:t>Корень,</w:t>
      </w:r>
      <w:r>
        <w:rPr>
          <w:spacing w:val="77"/>
        </w:rPr>
        <w:t xml:space="preserve"> </w:t>
      </w:r>
      <w:r>
        <w:t>вершина</w:t>
      </w:r>
      <w:r>
        <w:rPr>
          <w:spacing w:val="75"/>
        </w:rPr>
        <w:t xml:space="preserve"> </w:t>
      </w:r>
      <w:r>
        <w:t>(узел),</w:t>
      </w:r>
      <w:r>
        <w:rPr>
          <w:spacing w:val="51"/>
          <w:w w:val="150"/>
        </w:rPr>
        <w:t xml:space="preserve"> </w:t>
      </w:r>
      <w:r>
        <w:t>лист,</w:t>
      </w:r>
      <w:r>
        <w:rPr>
          <w:spacing w:val="78"/>
        </w:rPr>
        <w:t xml:space="preserve"> </w:t>
      </w:r>
      <w:r>
        <w:t>ребро</w:t>
      </w:r>
      <w:r>
        <w:rPr>
          <w:spacing w:val="50"/>
          <w:w w:val="150"/>
        </w:rPr>
        <w:t xml:space="preserve"> </w:t>
      </w:r>
      <w:r>
        <w:t>(дуга)</w:t>
      </w:r>
      <w:r>
        <w:rPr>
          <w:spacing w:val="51"/>
          <w:w w:val="150"/>
        </w:rPr>
        <w:t xml:space="preserve"> </w:t>
      </w:r>
      <w:r>
        <w:t>дерева.</w:t>
      </w:r>
      <w:r>
        <w:rPr>
          <w:spacing w:val="51"/>
          <w:w w:val="150"/>
        </w:rPr>
        <w:t xml:space="preserve"> </w:t>
      </w:r>
      <w:r>
        <w:t>Высота</w:t>
      </w:r>
      <w:r>
        <w:rPr>
          <w:spacing w:val="80"/>
        </w:rPr>
        <w:t xml:space="preserve"> </w:t>
      </w:r>
      <w:r>
        <w:rPr>
          <w:spacing w:val="-2"/>
        </w:rPr>
        <w:t>дерева.</w:t>
      </w:r>
    </w:p>
    <w:p w:rsidR="009A3602" w:rsidRDefault="008B1FBB">
      <w:pPr>
        <w:pStyle w:val="a4"/>
        <w:spacing w:line="275" w:lineRule="exact"/>
        <w:ind w:firstLine="0"/>
      </w:pPr>
      <w:r>
        <w:t>Поддерево.</w:t>
      </w:r>
      <w:r>
        <w:rPr>
          <w:spacing w:val="-3"/>
        </w:rPr>
        <w:t xml:space="preserve"> </w:t>
      </w:r>
      <w:r>
        <w:t>Примеры</w:t>
      </w:r>
      <w:r>
        <w:rPr>
          <w:spacing w:val="-6"/>
        </w:rPr>
        <w:t xml:space="preserve"> </w:t>
      </w:r>
      <w:r>
        <w:t>использования</w:t>
      </w:r>
      <w:r>
        <w:rPr>
          <w:spacing w:val="-2"/>
        </w:rPr>
        <w:t xml:space="preserve"> </w:t>
      </w:r>
      <w:r>
        <w:t>деревьев.</w:t>
      </w:r>
      <w:r>
        <w:rPr>
          <w:spacing w:val="-6"/>
        </w:rPr>
        <w:t xml:space="preserve"> </w:t>
      </w:r>
      <w:r>
        <w:t>Перебор</w:t>
      </w:r>
      <w:r>
        <w:rPr>
          <w:spacing w:val="-2"/>
        </w:rPr>
        <w:t xml:space="preserve"> </w:t>
      </w:r>
      <w:r>
        <w:t>вариантов</w:t>
      </w:r>
      <w:r>
        <w:rPr>
          <w:spacing w:val="-2"/>
        </w:rPr>
        <w:t xml:space="preserve"> </w:t>
      </w:r>
      <w:r>
        <w:t>с</w:t>
      </w:r>
      <w:r>
        <w:rPr>
          <w:spacing w:val="-8"/>
        </w:rPr>
        <w:t xml:space="preserve"> </w:t>
      </w:r>
      <w:r>
        <w:t>помощью</w:t>
      </w:r>
      <w:r>
        <w:rPr>
          <w:spacing w:val="-4"/>
        </w:rPr>
        <w:t xml:space="preserve"> </w:t>
      </w:r>
      <w:r>
        <w:rPr>
          <w:spacing w:val="-2"/>
        </w:rPr>
        <w:t>дерева.</w:t>
      </w:r>
    </w:p>
    <w:p w:rsidR="009A3602" w:rsidRDefault="008B1FBB">
      <w:pPr>
        <w:pStyle w:val="a4"/>
        <w:ind w:right="1128"/>
      </w:pPr>
      <w:r>
        <w:t>Понятие математической модели. Задачи, решаемые с помощью математического (компьютерного) моделирования. Отличие</w:t>
      </w:r>
      <w:r>
        <w:rPr>
          <w:spacing w:val="-2"/>
        </w:rPr>
        <w:t xml:space="preserve"> </w:t>
      </w:r>
      <w:r>
        <w:t>математической модели от натурной модели и от словесного (литературного) описания объекта.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0"/>
      </w:pPr>
      <w:r>
        <w:lastRenderedPageBreak/>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9A3602" w:rsidRDefault="008B1FBB">
      <w:pPr>
        <w:pStyle w:val="a4"/>
        <w:spacing w:before="2"/>
        <w:ind w:left="1670" w:right="5810" w:firstLine="0"/>
      </w:pPr>
      <w:r>
        <w:t>Алгоритмы и программирование. Разработка</w:t>
      </w:r>
      <w:r>
        <w:rPr>
          <w:spacing w:val="-2"/>
        </w:rPr>
        <w:t xml:space="preserve"> </w:t>
      </w:r>
      <w:r>
        <w:t>алгоритмов</w:t>
      </w:r>
      <w:r>
        <w:rPr>
          <w:spacing w:val="-3"/>
        </w:rPr>
        <w:t xml:space="preserve"> </w:t>
      </w:r>
      <w:r>
        <w:t>и</w:t>
      </w:r>
      <w:r>
        <w:rPr>
          <w:spacing w:val="-4"/>
        </w:rPr>
        <w:t xml:space="preserve"> </w:t>
      </w:r>
      <w:r>
        <w:rPr>
          <w:spacing w:val="-2"/>
        </w:rPr>
        <w:t>программ.</w:t>
      </w:r>
    </w:p>
    <w:p w:rsidR="009A3602" w:rsidRDefault="008B1FBB">
      <w:pPr>
        <w:pStyle w:val="a4"/>
        <w:spacing w:before="1"/>
        <w:ind w:right="1124"/>
      </w:pPr>
      <w:r>
        <w:t xml:space="preserve">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w:t>
      </w:r>
      <w:r>
        <w:rPr>
          <w:spacing w:val="-2"/>
        </w:rPr>
        <w:t>другими.</w:t>
      </w:r>
    </w:p>
    <w:p w:rsidR="009A3602" w:rsidRDefault="008B1FBB">
      <w:pPr>
        <w:pStyle w:val="a4"/>
        <w:ind w:right="1130"/>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9A3602" w:rsidRDefault="008B1FBB">
      <w:pPr>
        <w:pStyle w:val="a4"/>
        <w:spacing w:before="1"/>
        <w:ind w:right="1134"/>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9A3602" w:rsidRDefault="008B1FBB">
      <w:pPr>
        <w:pStyle w:val="a4"/>
        <w:spacing w:line="274" w:lineRule="exact"/>
        <w:ind w:left="1670" w:firstLine="0"/>
        <w:jc w:val="left"/>
      </w:pPr>
      <w:r>
        <w:rPr>
          <w:spacing w:val="-2"/>
        </w:rPr>
        <w:t>Управление.</w:t>
      </w:r>
    </w:p>
    <w:p w:rsidR="009A3602" w:rsidRDefault="008B1FBB">
      <w:pPr>
        <w:pStyle w:val="a4"/>
        <w:spacing w:before="3"/>
        <w:ind w:right="1131"/>
      </w:pPr>
      <w:r>
        <w:t>Управление. Сигнал. Обратная связь. Получение сигналов от цифровых</w:t>
      </w:r>
      <w:r>
        <w:rPr>
          <w:spacing w:val="40"/>
        </w:rPr>
        <w:t xml:space="preserve"> </w:t>
      </w:r>
      <w:r>
        <w:t>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9A3602" w:rsidRDefault="008B1FBB">
      <w:pPr>
        <w:pStyle w:val="a4"/>
        <w:ind w:right="1134"/>
      </w:pPr>
      <w:r>
        <w:t xml:space="preserve">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w:t>
      </w:r>
      <w:r>
        <w:rPr>
          <w:spacing w:val="-2"/>
        </w:rPr>
        <w:t>системы).</w:t>
      </w:r>
    </w:p>
    <w:p w:rsidR="009A3602" w:rsidRDefault="008B1FBB">
      <w:pPr>
        <w:pStyle w:val="a4"/>
        <w:spacing w:before="3" w:line="237" w:lineRule="auto"/>
        <w:ind w:left="1670" w:right="6338" w:firstLine="0"/>
      </w:pPr>
      <w:r>
        <w:t>Информационные</w:t>
      </w:r>
      <w:r>
        <w:rPr>
          <w:spacing w:val="-15"/>
        </w:rPr>
        <w:t xml:space="preserve"> </w:t>
      </w:r>
      <w:r>
        <w:t>технологии. Электронные таблицы.</w:t>
      </w:r>
    </w:p>
    <w:p w:rsidR="009A3602" w:rsidRDefault="008B1FBB">
      <w:pPr>
        <w:pStyle w:val="a4"/>
        <w:spacing w:before="3"/>
        <w:ind w:right="1130"/>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9A3602" w:rsidRDefault="008B1FBB">
      <w:pPr>
        <w:pStyle w:val="a4"/>
        <w:spacing w:line="242" w:lineRule="auto"/>
        <w:ind w:right="1132"/>
      </w:pPr>
      <w:r>
        <w:t>Преобразование формул при копировании. Относительная, абсолютная и смешанная адресация.</w:t>
      </w:r>
    </w:p>
    <w:p w:rsidR="009A3602" w:rsidRDefault="008B1FBB">
      <w:pPr>
        <w:pStyle w:val="a4"/>
        <w:ind w:right="1132"/>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9A3602" w:rsidRDefault="008B1FBB">
      <w:pPr>
        <w:pStyle w:val="a4"/>
        <w:spacing w:line="275" w:lineRule="exact"/>
        <w:ind w:left="1670" w:firstLine="0"/>
      </w:pPr>
      <w:r>
        <w:t>Информационные</w:t>
      </w:r>
      <w:r>
        <w:rPr>
          <w:spacing w:val="-10"/>
        </w:rPr>
        <w:t xml:space="preserve"> </w:t>
      </w:r>
      <w:r>
        <w:t>технологии</w:t>
      </w:r>
      <w:r>
        <w:rPr>
          <w:spacing w:val="-6"/>
        </w:rPr>
        <w:t xml:space="preserve"> </w:t>
      </w:r>
      <w:r>
        <w:t>в</w:t>
      </w:r>
      <w:r>
        <w:rPr>
          <w:spacing w:val="-2"/>
        </w:rPr>
        <w:t xml:space="preserve"> </w:t>
      </w:r>
      <w:r>
        <w:t>современном</w:t>
      </w:r>
      <w:r>
        <w:rPr>
          <w:spacing w:val="-9"/>
        </w:rPr>
        <w:t xml:space="preserve"> </w:t>
      </w:r>
      <w:r>
        <w:rPr>
          <w:spacing w:val="-2"/>
        </w:rPr>
        <w:t>обществе.</w:t>
      </w:r>
    </w:p>
    <w:p w:rsidR="009A3602" w:rsidRDefault="008B1FBB">
      <w:pPr>
        <w:pStyle w:val="a4"/>
        <w:spacing w:line="275" w:lineRule="exact"/>
        <w:ind w:left="1670" w:firstLine="0"/>
      </w:pPr>
      <w:r>
        <w:t>Роль</w:t>
      </w:r>
      <w:r>
        <w:rPr>
          <w:spacing w:val="-8"/>
        </w:rPr>
        <w:t xml:space="preserve"> </w:t>
      </w:r>
      <w:r>
        <w:t>информационных</w:t>
      </w:r>
      <w:r>
        <w:rPr>
          <w:spacing w:val="-2"/>
        </w:rPr>
        <w:t xml:space="preserve"> </w:t>
      </w:r>
      <w:r>
        <w:t>технологий</w:t>
      </w:r>
      <w:r>
        <w:rPr>
          <w:spacing w:val="-1"/>
        </w:rPr>
        <w:t xml:space="preserve"> </w:t>
      </w:r>
      <w:r>
        <w:t>в развитии</w:t>
      </w:r>
      <w:r>
        <w:rPr>
          <w:spacing w:val="-5"/>
        </w:rPr>
        <w:t xml:space="preserve"> </w:t>
      </w:r>
      <w:r>
        <w:t>экономики</w:t>
      </w:r>
      <w:r>
        <w:rPr>
          <w:spacing w:val="7"/>
        </w:rPr>
        <w:t xml:space="preserve"> </w:t>
      </w:r>
      <w:r>
        <w:t>мира, страны,</w:t>
      </w:r>
      <w:r>
        <w:rPr>
          <w:spacing w:val="1"/>
        </w:rPr>
        <w:t xml:space="preserve"> </w:t>
      </w:r>
      <w:r>
        <w:rPr>
          <w:spacing w:val="-2"/>
        </w:rPr>
        <w:t>региона.</w:t>
      </w:r>
    </w:p>
    <w:p w:rsidR="009A3602" w:rsidRDefault="008B1FBB">
      <w:pPr>
        <w:pStyle w:val="a4"/>
        <w:spacing w:line="275" w:lineRule="exact"/>
        <w:ind w:firstLine="0"/>
      </w:pPr>
      <w:r>
        <w:t>Открытые</w:t>
      </w:r>
      <w:r>
        <w:rPr>
          <w:spacing w:val="-7"/>
        </w:rPr>
        <w:t xml:space="preserve"> </w:t>
      </w:r>
      <w:r>
        <w:t>образовательные</w:t>
      </w:r>
      <w:r>
        <w:rPr>
          <w:spacing w:val="-1"/>
        </w:rPr>
        <w:t xml:space="preserve"> </w:t>
      </w:r>
      <w:r>
        <w:rPr>
          <w:spacing w:val="-2"/>
        </w:rPr>
        <w:t>ресурсы.</w:t>
      </w:r>
    </w:p>
    <w:p w:rsidR="009A3602" w:rsidRDefault="008B1FBB">
      <w:pPr>
        <w:pStyle w:val="a4"/>
        <w:ind w:right="1128"/>
      </w:pPr>
      <w:r>
        <w:t>Профессии, связанные с</w:t>
      </w:r>
      <w:r>
        <w:rPr>
          <w:spacing w:val="-3"/>
        </w:rPr>
        <w:t xml:space="preserve"> </w:t>
      </w:r>
      <w:r>
        <w:t>информатикой</w:t>
      </w:r>
      <w:r>
        <w:rPr>
          <w:spacing w:val="-1"/>
        </w:rPr>
        <w:t xml:space="preserve"> </w:t>
      </w:r>
      <w:r>
        <w:t>и</w:t>
      </w:r>
      <w:r>
        <w:rPr>
          <w:spacing w:val="-1"/>
        </w:rPr>
        <w:t xml:space="preserve"> </w:t>
      </w:r>
      <w:r>
        <w:t>информационными</w:t>
      </w:r>
      <w:r>
        <w:rPr>
          <w:spacing w:val="-1"/>
        </w:rPr>
        <w:t xml:space="preserve"> </w:t>
      </w:r>
      <w:r>
        <w:t>технологиями:</w:t>
      </w:r>
      <w:r>
        <w:rPr>
          <w:spacing w:val="-2"/>
        </w:rPr>
        <w:t xml:space="preserve"> </w:t>
      </w:r>
      <w:r>
        <w:t>веб- дизайнер,</w:t>
      </w:r>
      <w:r>
        <w:rPr>
          <w:spacing w:val="-1"/>
        </w:rPr>
        <w:t xml:space="preserve"> </w:t>
      </w:r>
      <w:r>
        <w:t>программист, разработчик</w:t>
      </w:r>
      <w:r>
        <w:rPr>
          <w:spacing w:val="-5"/>
        </w:rPr>
        <w:t xml:space="preserve"> </w:t>
      </w:r>
      <w:r>
        <w:t>мобильных</w:t>
      </w:r>
      <w:r>
        <w:rPr>
          <w:spacing w:val="-3"/>
        </w:rPr>
        <w:t xml:space="preserve"> </w:t>
      </w:r>
      <w:r>
        <w:t>приложений,</w:t>
      </w:r>
      <w:r>
        <w:rPr>
          <w:spacing w:val="-1"/>
        </w:rPr>
        <w:t xml:space="preserve"> </w:t>
      </w:r>
      <w:r>
        <w:t>тестировщик,</w:t>
      </w:r>
      <w:r>
        <w:rPr>
          <w:spacing w:val="-1"/>
        </w:rPr>
        <w:t xml:space="preserve"> </w:t>
      </w:r>
      <w:r>
        <w:t>архитектор программного обеспечения, специалист по анализу</w:t>
      </w:r>
      <w:r>
        <w:rPr>
          <w:spacing w:val="-3"/>
        </w:rPr>
        <w:t xml:space="preserve"> </w:t>
      </w:r>
      <w:r>
        <w:t>данных, системный администратор.</w:t>
      </w:r>
    </w:p>
    <w:p w:rsidR="009A3602" w:rsidRDefault="008B1FBB">
      <w:pPr>
        <w:pStyle w:val="a4"/>
        <w:spacing w:before="3" w:line="237" w:lineRule="auto"/>
        <w:ind w:right="1137"/>
      </w:pPr>
      <w:r>
        <w:t xml:space="preserve">Планируемые результаты освоения информатики на уровне основного общего </w:t>
      </w:r>
      <w:r>
        <w:rPr>
          <w:spacing w:val="-2"/>
        </w:rPr>
        <w:t>образования.</w:t>
      </w:r>
    </w:p>
    <w:p w:rsidR="009A3602" w:rsidRDefault="008B1FBB">
      <w:pPr>
        <w:pStyle w:val="a4"/>
        <w:spacing w:before="3"/>
        <w:ind w:right="1129"/>
      </w:pPr>
      <w: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4"/>
      </w:pPr>
      <w:r>
        <w:lastRenderedPageBreak/>
        <w:t>148.6.2. Личностные результаты имеют направленность на решение задач воспитания, развития и социализации обучающихся средствами учебного предмета.</w:t>
      </w:r>
    </w:p>
    <w:p w:rsidR="009A3602" w:rsidRDefault="008B1FBB">
      <w:pPr>
        <w:pStyle w:val="a4"/>
        <w:spacing w:line="242" w:lineRule="auto"/>
        <w:ind w:right="1124"/>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9A3602" w:rsidRDefault="008B1FBB" w:rsidP="00665CF8">
      <w:pPr>
        <w:pStyle w:val="a6"/>
        <w:numPr>
          <w:ilvl w:val="0"/>
          <w:numId w:val="35"/>
        </w:numPr>
        <w:tabs>
          <w:tab w:val="left" w:pos="1664"/>
        </w:tabs>
        <w:spacing w:line="271" w:lineRule="exact"/>
        <w:ind w:left="1664" w:hanging="705"/>
        <w:jc w:val="both"/>
        <w:rPr>
          <w:sz w:val="24"/>
        </w:rPr>
      </w:pPr>
      <w:r>
        <w:rPr>
          <w:sz w:val="24"/>
        </w:rPr>
        <w:t>патриотического</w:t>
      </w:r>
      <w:r>
        <w:rPr>
          <w:spacing w:val="-6"/>
          <w:sz w:val="24"/>
        </w:rPr>
        <w:t xml:space="preserve"> </w:t>
      </w:r>
      <w:r>
        <w:rPr>
          <w:spacing w:val="-2"/>
          <w:sz w:val="24"/>
        </w:rPr>
        <w:t>воспитания:</w:t>
      </w:r>
    </w:p>
    <w:p w:rsidR="009A3602" w:rsidRDefault="008B1FBB">
      <w:pPr>
        <w:pStyle w:val="a4"/>
        <w:ind w:right="1136"/>
      </w:pPr>
      <w:r>
        <w:t xml:space="preserve">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w:t>
      </w:r>
      <w:r>
        <w:rPr>
          <w:spacing w:val="-2"/>
        </w:rPr>
        <w:t>общества;</w:t>
      </w:r>
    </w:p>
    <w:p w:rsidR="009A3602" w:rsidRDefault="008B1FBB" w:rsidP="00665CF8">
      <w:pPr>
        <w:pStyle w:val="a6"/>
        <w:numPr>
          <w:ilvl w:val="0"/>
          <w:numId w:val="35"/>
        </w:numPr>
        <w:tabs>
          <w:tab w:val="left" w:pos="1928"/>
        </w:tabs>
        <w:spacing w:line="275" w:lineRule="exact"/>
        <w:ind w:left="1928" w:hanging="263"/>
        <w:jc w:val="both"/>
        <w:rPr>
          <w:sz w:val="24"/>
        </w:rPr>
      </w:pPr>
      <w:r>
        <w:rPr>
          <w:sz w:val="24"/>
        </w:rPr>
        <w:t>духовно-нравственного</w:t>
      </w:r>
      <w:r>
        <w:rPr>
          <w:spacing w:val="-11"/>
          <w:sz w:val="24"/>
        </w:rPr>
        <w:t xml:space="preserve"> </w:t>
      </w:r>
      <w:r>
        <w:rPr>
          <w:spacing w:val="-2"/>
          <w:sz w:val="24"/>
        </w:rPr>
        <w:t>воспитания:</w:t>
      </w:r>
    </w:p>
    <w:p w:rsidR="009A3602" w:rsidRDefault="008B1FBB">
      <w:pPr>
        <w:pStyle w:val="a4"/>
        <w:ind w:right="1137"/>
      </w:pPr>
      <w:r>
        <w:t>ориентация на</w:t>
      </w:r>
      <w:r>
        <w:rPr>
          <w:spacing w:val="-1"/>
        </w:rPr>
        <w:t xml:space="preserve"> </w:t>
      </w:r>
      <w:r>
        <w:t>моральные</w:t>
      </w:r>
      <w:r>
        <w:rPr>
          <w:spacing w:val="-1"/>
        </w:rPr>
        <w:t xml:space="preserve"> </w:t>
      </w:r>
      <w:r>
        <w:t>ценности и нормы в ситуациях нравственного выбора, готовность</w:t>
      </w:r>
      <w:r>
        <w:rPr>
          <w:spacing w:val="-5"/>
        </w:rPr>
        <w:t xml:space="preserve"> </w:t>
      </w:r>
      <w:r>
        <w:t>оценивать</w:t>
      </w:r>
      <w:r>
        <w:rPr>
          <w:spacing w:val="-1"/>
        </w:rPr>
        <w:t xml:space="preserve"> </w:t>
      </w:r>
      <w:r>
        <w:t>своё поведение</w:t>
      </w:r>
      <w:r>
        <w:rPr>
          <w:spacing w:val="-3"/>
        </w:rPr>
        <w:t xml:space="preserve"> </w:t>
      </w:r>
      <w:r>
        <w:t>и</w:t>
      </w:r>
      <w:r>
        <w:rPr>
          <w:spacing w:val="-1"/>
        </w:rPr>
        <w:t xml:space="preserve"> </w:t>
      </w:r>
      <w:r>
        <w:t>поступки, а</w:t>
      </w:r>
      <w:r>
        <w:rPr>
          <w:spacing w:val="-3"/>
        </w:rPr>
        <w:t xml:space="preserve"> </w:t>
      </w:r>
      <w:r>
        <w:t>также</w:t>
      </w:r>
      <w:r>
        <w:rPr>
          <w:spacing w:val="-3"/>
        </w:rPr>
        <w:t xml:space="preserve"> </w:t>
      </w:r>
      <w:r>
        <w:t>поведение и</w:t>
      </w:r>
      <w:r>
        <w:rPr>
          <w:spacing w:val="-1"/>
        </w:rPr>
        <w:t xml:space="preserve"> </w:t>
      </w:r>
      <w:r>
        <w:t>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9A3602" w:rsidRDefault="008B1FBB" w:rsidP="00665CF8">
      <w:pPr>
        <w:pStyle w:val="a6"/>
        <w:numPr>
          <w:ilvl w:val="0"/>
          <w:numId w:val="35"/>
        </w:numPr>
        <w:tabs>
          <w:tab w:val="left" w:pos="1928"/>
        </w:tabs>
        <w:ind w:left="1928" w:hanging="263"/>
        <w:jc w:val="both"/>
        <w:rPr>
          <w:sz w:val="24"/>
        </w:rPr>
      </w:pPr>
      <w:r>
        <w:rPr>
          <w:sz w:val="24"/>
        </w:rPr>
        <w:t>гражданского</w:t>
      </w:r>
      <w:r>
        <w:rPr>
          <w:spacing w:val="-7"/>
          <w:sz w:val="24"/>
        </w:rPr>
        <w:t xml:space="preserve"> </w:t>
      </w:r>
      <w:r>
        <w:rPr>
          <w:spacing w:val="-2"/>
          <w:sz w:val="24"/>
        </w:rPr>
        <w:t>воспитания:</w:t>
      </w:r>
    </w:p>
    <w:p w:rsidR="009A3602" w:rsidRDefault="008B1FBB">
      <w:pPr>
        <w:pStyle w:val="a4"/>
        <w:ind w:right="1124"/>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w:t>
      </w:r>
      <w:r>
        <w:rPr>
          <w:spacing w:val="40"/>
        </w:rPr>
        <w:t xml:space="preserve"> </w:t>
      </w:r>
      <w:r>
        <w:t>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9A3602" w:rsidRDefault="008B1FBB" w:rsidP="00665CF8">
      <w:pPr>
        <w:pStyle w:val="a6"/>
        <w:numPr>
          <w:ilvl w:val="0"/>
          <w:numId w:val="35"/>
        </w:numPr>
        <w:tabs>
          <w:tab w:val="left" w:pos="1927"/>
        </w:tabs>
        <w:spacing w:line="275" w:lineRule="exact"/>
        <w:ind w:left="1927" w:hanging="262"/>
        <w:jc w:val="both"/>
        <w:rPr>
          <w:sz w:val="24"/>
        </w:rPr>
      </w:pPr>
      <w:r>
        <w:rPr>
          <w:sz w:val="24"/>
        </w:rPr>
        <w:t>ценностей</w:t>
      </w:r>
      <w:r>
        <w:rPr>
          <w:spacing w:val="-12"/>
          <w:sz w:val="24"/>
        </w:rPr>
        <w:t xml:space="preserve"> </w:t>
      </w:r>
      <w:r>
        <w:rPr>
          <w:sz w:val="24"/>
        </w:rPr>
        <w:t>научного</w:t>
      </w:r>
      <w:r>
        <w:rPr>
          <w:spacing w:val="-1"/>
          <w:sz w:val="24"/>
        </w:rPr>
        <w:t xml:space="preserve"> </w:t>
      </w:r>
      <w:r>
        <w:rPr>
          <w:spacing w:val="-2"/>
          <w:sz w:val="24"/>
        </w:rPr>
        <w:t>познания:</w:t>
      </w:r>
    </w:p>
    <w:p w:rsidR="009A3602" w:rsidRDefault="008B1FBB">
      <w:pPr>
        <w:pStyle w:val="a4"/>
        <w:ind w:right="1134"/>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9A3602" w:rsidRDefault="008B1FBB">
      <w:pPr>
        <w:pStyle w:val="a4"/>
        <w:ind w:right="1123"/>
      </w:pPr>
      <w:r>
        <w:t xml:space="preserve">интерес к обучению и познанию, любознательность, готовность и способность к самообразованию, осознанному выбору направленности и уровня обучения в </w:t>
      </w:r>
      <w:r>
        <w:rPr>
          <w:spacing w:val="-2"/>
        </w:rPr>
        <w:t>дальнейшем;</w:t>
      </w:r>
    </w:p>
    <w:p w:rsidR="009A3602" w:rsidRDefault="008B1FBB">
      <w:pPr>
        <w:pStyle w:val="a4"/>
        <w:spacing w:before="2"/>
        <w:ind w:right="1137"/>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A3602" w:rsidRDefault="008B1FBB">
      <w:pPr>
        <w:pStyle w:val="a4"/>
        <w:ind w:right="1134"/>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9A3602" w:rsidRDefault="008B1FBB" w:rsidP="00665CF8">
      <w:pPr>
        <w:pStyle w:val="a6"/>
        <w:numPr>
          <w:ilvl w:val="0"/>
          <w:numId w:val="35"/>
        </w:numPr>
        <w:tabs>
          <w:tab w:val="left" w:pos="1927"/>
        </w:tabs>
        <w:ind w:left="1927" w:hanging="262"/>
        <w:jc w:val="both"/>
        <w:rPr>
          <w:sz w:val="24"/>
        </w:rPr>
      </w:pPr>
      <w:r>
        <w:rPr>
          <w:sz w:val="24"/>
        </w:rPr>
        <w:t>формирования</w:t>
      </w:r>
      <w:r>
        <w:rPr>
          <w:spacing w:val="-9"/>
          <w:sz w:val="24"/>
        </w:rPr>
        <w:t xml:space="preserve"> </w:t>
      </w:r>
      <w:r>
        <w:rPr>
          <w:sz w:val="24"/>
        </w:rPr>
        <w:t>культуры</w:t>
      </w:r>
      <w:r>
        <w:rPr>
          <w:spacing w:val="-7"/>
          <w:sz w:val="24"/>
        </w:rPr>
        <w:t xml:space="preserve"> </w:t>
      </w:r>
      <w:r>
        <w:rPr>
          <w:spacing w:val="-2"/>
          <w:sz w:val="24"/>
        </w:rPr>
        <w:t>здоровья:</w:t>
      </w:r>
    </w:p>
    <w:p w:rsidR="009A3602" w:rsidRDefault="008B1FBB">
      <w:pPr>
        <w:pStyle w:val="a4"/>
        <w:spacing w:before="1"/>
        <w:ind w:right="1130"/>
      </w:pPr>
      <w:r>
        <w:t xml:space="preserve">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w:t>
      </w:r>
      <w:r>
        <w:rPr>
          <w:spacing w:val="-2"/>
        </w:rPr>
        <w:t>технологий;</w:t>
      </w:r>
    </w:p>
    <w:p w:rsidR="009A3602" w:rsidRDefault="008B1FBB" w:rsidP="00665CF8">
      <w:pPr>
        <w:pStyle w:val="a6"/>
        <w:numPr>
          <w:ilvl w:val="0"/>
          <w:numId w:val="35"/>
        </w:numPr>
        <w:tabs>
          <w:tab w:val="left" w:pos="1927"/>
        </w:tabs>
        <w:spacing w:before="1" w:line="275" w:lineRule="exact"/>
        <w:ind w:left="1927" w:hanging="262"/>
        <w:jc w:val="both"/>
        <w:rPr>
          <w:sz w:val="24"/>
        </w:rPr>
      </w:pPr>
      <w:r>
        <w:rPr>
          <w:sz w:val="24"/>
        </w:rPr>
        <w:t>трудового</w:t>
      </w:r>
      <w:r>
        <w:rPr>
          <w:spacing w:val="-4"/>
          <w:sz w:val="24"/>
        </w:rPr>
        <w:t xml:space="preserve"> </w:t>
      </w:r>
      <w:r>
        <w:rPr>
          <w:spacing w:val="-2"/>
          <w:sz w:val="24"/>
        </w:rPr>
        <w:t>воспитания:</w:t>
      </w:r>
    </w:p>
    <w:p w:rsidR="009A3602" w:rsidRDefault="008B1FBB">
      <w:pPr>
        <w:pStyle w:val="a4"/>
        <w:ind w:right="1132"/>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29"/>
        <w:jc w:val="left"/>
      </w:pPr>
      <w:r>
        <w:lastRenderedPageBreak/>
        <w:t>осознанный</w:t>
      </w:r>
      <w:r>
        <w:rPr>
          <w:spacing w:val="40"/>
        </w:rPr>
        <w:t xml:space="preserve"> </w:t>
      </w:r>
      <w:r>
        <w:t>выбор</w:t>
      </w:r>
      <w:r>
        <w:rPr>
          <w:spacing w:val="40"/>
        </w:rPr>
        <w:t xml:space="preserve"> </w:t>
      </w:r>
      <w:r>
        <w:t>и</w:t>
      </w:r>
      <w:r>
        <w:rPr>
          <w:spacing w:val="40"/>
        </w:rPr>
        <w:t xml:space="preserve"> </w:t>
      </w:r>
      <w:r>
        <w:t>построение</w:t>
      </w:r>
      <w:r>
        <w:rPr>
          <w:spacing w:val="40"/>
        </w:rPr>
        <w:t xml:space="preserve"> </w:t>
      </w:r>
      <w:r>
        <w:t>индивидуальной</w:t>
      </w:r>
      <w:r>
        <w:rPr>
          <w:spacing w:val="40"/>
        </w:rPr>
        <w:t xml:space="preserve"> </w:t>
      </w:r>
      <w:r>
        <w:t>траектории</w:t>
      </w:r>
      <w:r>
        <w:rPr>
          <w:spacing w:val="40"/>
        </w:rPr>
        <w:t xml:space="preserve"> </w:t>
      </w:r>
      <w:r>
        <w:t>образования</w:t>
      </w:r>
      <w:r>
        <w:rPr>
          <w:spacing w:val="40"/>
        </w:rPr>
        <w:t xml:space="preserve"> </w:t>
      </w:r>
      <w:r>
        <w:t>и жизненных планов с учётом личных и общественных интересов и потребностей;</w:t>
      </w:r>
    </w:p>
    <w:p w:rsidR="009A3602" w:rsidRDefault="008B1FBB" w:rsidP="00665CF8">
      <w:pPr>
        <w:pStyle w:val="a6"/>
        <w:numPr>
          <w:ilvl w:val="0"/>
          <w:numId w:val="35"/>
        </w:numPr>
        <w:tabs>
          <w:tab w:val="left" w:pos="1927"/>
        </w:tabs>
        <w:spacing w:line="271" w:lineRule="exact"/>
        <w:ind w:left="1927" w:hanging="262"/>
        <w:jc w:val="left"/>
        <w:rPr>
          <w:sz w:val="24"/>
        </w:rPr>
      </w:pPr>
      <w:r>
        <w:rPr>
          <w:sz w:val="24"/>
        </w:rPr>
        <w:t>экологического</w:t>
      </w:r>
      <w:r>
        <w:rPr>
          <w:spacing w:val="-12"/>
          <w:sz w:val="24"/>
        </w:rPr>
        <w:t xml:space="preserve"> </w:t>
      </w:r>
      <w:r>
        <w:rPr>
          <w:spacing w:val="-2"/>
          <w:sz w:val="24"/>
        </w:rPr>
        <w:t>воспитания:</w:t>
      </w:r>
    </w:p>
    <w:p w:rsidR="009A3602" w:rsidRDefault="008B1FBB">
      <w:pPr>
        <w:pStyle w:val="a4"/>
        <w:spacing w:before="2"/>
        <w:ind w:right="1129"/>
        <w:jc w:val="left"/>
      </w:pPr>
      <w: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9A3602" w:rsidRDefault="008B1FBB" w:rsidP="00665CF8">
      <w:pPr>
        <w:pStyle w:val="a6"/>
        <w:numPr>
          <w:ilvl w:val="0"/>
          <w:numId w:val="35"/>
        </w:numPr>
        <w:tabs>
          <w:tab w:val="left" w:pos="1927"/>
        </w:tabs>
        <w:spacing w:before="1"/>
        <w:ind w:left="1927" w:hanging="262"/>
        <w:jc w:val="left"/>
        <w:rPr>
          <w:sz w:val="24"/>
        </w:rPr>
      </w:pPr>
      <w:r>
        <w:rPr>
          <w:sz w:val="24"/>
        </w:rPr>
        <w:t>адаптации</w:t>
      </w:r>
      <w:r>
        <w:rPr>
          <w:spacing w:val="-8"/>
          <w:sz w:val="24"/>
        </w:rPr>
        <w:t xml:space="preserve"> </w:t>
      </w:r>
      <w:r>
        <w:rPr>
          <w:sz w:val="24"/>
        </w:rPr>
        <w:t>обучающегося</w:t>
      </w:r>
      <w:r>
        <w:rPr>
          <w:spacing w:val="-2"/>
          <w:sz w:val="24"/>
        </w:rPr>
        <w:t xml:space="preserve"> </w:t>
      </w:r>
      <w:r>
        <w:rPr>
          <w:sz w:val="24"/>
        </w:rPr>
        <w:t>к</w:t>
      </w:r>
      <w:r>
        <w:rPr>
          <w:spacing w:val="-4"/>
          <w:sz w:val="24"/>
        </w:rPr>
        <w:t xml:space="preserve"> </w:t>
      </w:r>
      <w:r>
        <w:rPr>
          <w:sz w:val="24"/>
        </w:rPr>
        <w:t>изменяющимся</w:t>
      </w:r>
      <w:r>
        <w:rPr>
          <w:spacing w:val="2"/>
          <w:sz w:val="24"/>
        </w:rPr>
        <w:t xml:space="preserve"> </w:t>
      </w:r>
      <w:r>
        <w:rPr>
          <w:sz w:val="24"/>
        </w:rPr>
        <w:t>условиям</w:t>
      </w:r>
      <w:r>
        <w:rPr>
          <w:spacing w:val="-1"/>
          <w:sz w:val="24"/>
        </w:rPr>
        <w:t xml:space="preserve"> </w:t>
      </w:r>
      <w:r>
        <w:rPr>
          <w:sz w:val="24"/>
        </w:rPr>
        <w:t>социальной</w:t>
      </w:r>
      <w:r>
        <w:rPr>
          <w:spacing w:val="-1"/>
          <w:sz w:val="24"/>
        </w:rPr>
        <w:t xml:space="preserve"> </w:t>
      </w:r>
      <w:r>
        <w:rPr>
          <w:sz w:val="24"/>
        </w:rPr>
        <w:t xml:space="preserve">и </w:t>
      </w:r>
      <w:r>
        <w:rPr>
          <w:spacing w:val="-2"/>
          <w:sz w:val="24"/>
        </w:rPr>
        <w:t>природной</w:t>
      </w:r>
    </w:p>
    <w:p w:rsidR="009A3602" w:rsidRDefault="008B1FBB">
      <w:pPr>
        <w:pStyle w:val="a4"/>
        <w:spacing w:line="274" w:lineRule="exact"/>
        <w:ind w:firstLine="0"/>
        <w:jc w:val="left"/>
      </w:pPr>
      <w:r>
        <w:rPr>
          <w:spacing w:val="-2"/>
        </w:rPr>
        <w:t>среды:</w:t>
      </w:r>
    </w:p>
    <w:p w:rsidR="009A3602" w:rsidRDefault="008B1FBB">
      <w:pPr>
        <w:pStyle w:val="a4"/>
        <w:spacing w:before="2"/>
        <w:ind w:left="1670" w:firstLine="0"/>
        <w:jc w:val="left"/>
      </w:pPr>
      <w:r>
        <w:t>освоение</w:t>
      </w:r>
      <w:r>
        <w:rPr>
          <w:spacing w:val="68"/>
          <w:w w:val="150"/>
        </w:rPr>
        <w:t xml:space="preserve"> </w:t>
      </w:r>
      <w:r>
        <w:t>обучающимися</w:t>
      </w:r>
      <w:r>
        <w:rPr>
          <w:spacing w:val="72"/>
          <w:w w:val="150"/>
        </w:rPr>
        <w:t xml:space="preserve"> </w:t>
      </w:r>
      <w:r>
        <w:t>социального</w:t>
      </w:r>
      <w:r>
        <w:rPr>
          <w:spacing w:val="72"/>
          <w:w w:val="150"/>
        </w:rPr>
        <w:t xml:space="preserve"> </w:t>
      </w:r>
      <w:r>
        <w:t>опыта,</w:t>
      </w:r>
      <w:r>
        <w:rPr>
          <w:spacing w:val="74"/>
          <w:w w:val="150"/>
        </w:rPr>
        <w:t xml:space="preserve"> </w:t>
      </w:r>
      <w:r>
        <w:t>основных</w:t>
      </w:r>
      <w:r>
        <w:rPr>
          <w:spacing w:val="67"/>
          <w:w w:val="150"/>
        </w:rPr>
        <w:t xml:space="preserve"> </w:t>
      </w:r>
      <w:r>
        <w:t>социальных</w:t>
      </w:r>
      <w:r>
        <w:rPr>
          <w:spacing w:val="67"/>
          <w:w w:val="150"/>
        </w:rPr>
        <w:t xml:space="preserve"> </w:t>
      </w:r>
      <w:r>
        <w:rPr>
          <w:spacing w:val="-2"/>
        </w:rPr>
        <w:t>ролей,</w:t>
      </w:r>
    </w:p>
    <w:p w:rsidR="009A3602" w:rsidRDefault="008B1FBB">
      <w:pPr>
        <w:pStyle w:val="a4"/>
        <w:ind w:right="1127" w:firstLine="0"/>
      </w:pPr>
      <w:r>
        <w:t>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9A3602" w:rsidRDefault="008B1FBB">
      <w:pPr>
        <w:pStyle w:val="a4"/>
        <w:spacing w:before="1"/>
        <w:ind w:right="1128"/>
      </w:pPr>
      <w:r>
        <w:t>148.6.3. 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9A3602" w:rsidRDefault="008B1FBB">
      <w:pPr>
        <w:pStyle w:val="a4"/>
        <w:spacing w:line="274" w:lineRule="exact"/>
        <w:ind w:left="1670" w:firstLine="0"/>
      </w:pPr>
      <w:r>
        <w:t>Овладение</w:t>
      </w:r>
      <w:r>
        <w:rPr>
          <w:spacing w:val="-5"/>
        </w:rPr>
        <w:t xml:space="preserve"> </w:t>
      </w:r>
      <w:r>
        <w:t>универсальными</w:t>
      </w:r>
      <w:r>
        <w:rPr>
          <w:spacing w:val="-10"/>
        </w:rPr>
        <w:t xml:space="preserve"> </w:t>
      </w:r>
      <w:r>
        <w:t>учебными</w:t>
      </w:r>
      <w:r>
        <w:rPr>
          <w:spacing w:val="-5"/>
        </w:rPr>
        <w:t xml:space="preserve"> </w:t>
      </w:r>
      <w:r>
        <w:t>познавательными</w:t>
      </w:r>
      <w:r>
        <w:rPr>
          <w:spacing w:val="-9"/>
        </w:rPr>
        <w:t xml:space="preserve"> </w:t>
      </w:r>
      <w:r>
        <w:rPr>
          <w:spacing w:val="-2"/>
        </w:rPr>
        <w:t>действиями:</w:t>
      </w:r>
    </w:p>
    <w:p w:rsidR="009A3602" w:rsidRDefault="008B1FBB" w:rsidP="00665CF8">
      <w:pPr>
        <w:pStyle w:val="a6"/>
        <w:numPr>
          <w:ilvl w:val="0"/>
          <w:numId w:val="34"/>
        </w:numPr>
        <w:tabs>
          <w:tab w:val="left" w:pos="1932"/>
        </w:tabs>
        <w:spacing w:before="2" w:line="275" w:lineRule="exact"/>
        <w:ind w:left="1932" w:hanging="262"/>
        <w:jc w:val="both"/>
        <w:rPr>
          <w:sz w:val="24"/>
        </w:rPr>
      </w:pPr>
      <w:r>
        <w:rPr>
          <w:sz w:val="24"/>
        </w:rPr>
        <w:t>базовые</w:t>
      </w:r>
      <w:r>
        <w:rPr>
          <w:spacing w:val="-8"/>
          <w:sz w:val="24"/>
        </w:rPr>
        <w:t xml:space="preserve"> </w:t>
      </w:r>
      <w:r>
        <w:rPr>
          <w:sz w:val="24"/>
        </w:rPr>
        <w:t>логические</w:t>
      </w:r>
      <w:r>
        <w:rPr>
          <w:spacing w:val="-2"/>
          <w:sz w:val="24"/>
        </w:rPr>
        <w:t xml:space="preserve"> действия:</w:t>
      </w:r>
    </w:p>
    <w:p w:rsidR="009A3602" w:rsidRDefault="008B1FBB">
      <w:pPr>
        <w:pStyle w:val="a4"/>
        <w:ind w:right="1128"/>
      </w:pPr>
      <w:r>
        <w:t>умение определять понятия, создавать обобщения, устанавливать аналогии, классифицировать, самостоятельно выбирать основания и критерии для</w:t>
      </w:r>
      <w:r>
        <w:rPr>
          <w:spacing w:val="40"/>
        </w:rPr>
        <w:t xml:space="preserve"> </w:t>
      </w:r>
      <w:r>
        <w:t xml:space="preserve">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w:t>
      </w:r>
      <w:r>
        <w:rPr>
          <w:spacing w:val="-2"/>
        </w:rPr>
        <w:t>выводы;</w:t>
      </w:r>
    </w:p>
    <w:p w:rsidR="009A3602" w:rsidRDefault="008B1FBB">
      <w:pPr>
        <w:pStyle w:val="a4"/>
        <w:spacing w:before="4" w:line="237" w:lineRule="auto"/>
        <w:ind w:right="1135"/>
      </w:pPr>
      <w:r>
        <w:t>умение создавать, применять и преобразовывать знаки и символы, модели и схемы для решения учебных и познавательных задач;</w:t>
      </w:r>
    </w:p>
    <w:p w:rsidR="009A3602" w:rsidRDefault="008B1FBB">
      <w:pPr>
        <w:pStyle w:val="a4"/>
        <w:spacing w:before="4"/>
        <w:ind w:right="1133"/>
      </w:pPr>
      <w:r>
        <w:t>самостоятельно выбирать способ решения учебной задачи (сравнивать</w:t>
      </w:r>
      <w:r>
        <w:rPr>
          <w:spacing w:val="40"/>
        </w:rPr>
        <w:t xml:space="preserve"> </w:t>
      </w:r>
      <w:r>
        <w:t>несколько вариантов решения, выбирать наиболее подходящий с учётом самостоятельно выделенных критериев).</w:t>
      </w:r>
    </w:p>
    <w:p w:rsidR="009A3602" w:rsidRDefault="008B1FBB" w:rsidP="00665CF8">
      <w:pPr>
        <w:pStyle w:val="a6"/>
        <w:numPr>
          <w:ilvl w:val="0"/>
          <w:numId w:val="34"/>
        </w:numPr>
        <w:tabs>
          <w:tab w:val="left" w:pos="1221"/>
        </w:tabs>
        <w:spacing w:line="274" w:lineRule="exact"/>
        <w:ind w:left="1221" w:hanging="262"/>
        <w:jc w:val="both"/>
        <w:rPr>
          <w:sz w:val="24"/>
        </w:rPr>
      </w:pPr>
      <w:r>
        <w:rPr>
          <w:sz w:val="24"/>
        </w:rPr>
        <w:t>базовые</w:t>
      </w:r>
      <w:r>
        <w:rPr>
          <w:spacing w:val="-10"/>
          <w:sz w:val="24"/>
        </w:rPr>
        <w:t xml:space="preserve"> </w:t>
      </w:r>
      <w:r>
        <w:rPr>
          <w:sz w:val="24"/>
        </w:rPr>
        <w:t>исследовательские</w:t>
      </w:r>
      <w:r>
        <w:rPr>
          <w:spacing w:val="-4"/>
          <w:sz w:val="24"/>
        </w:rPr>
        <w:t xml:space="preserve"> </w:t>
      </w:r>
      <w:r>
        <w:rPr>
          <w:spacing w:val="-2"/>
          <w:sz w:val="24"/>
        </w:rPr>
        <w:t>действия:</w:t>
      </w:r>
    </w:p>
    <w:p w:rsidR="009A3602" w:rsidRDefault="008B1FBB">
      <w:pPr>
        <w:pStyle w:val="a4"/>
        <w:spacing w:before="5" w:line="237" w:lineRule="auto"/>
        <w:ind w:right="1133"/>
      </w:pPr>
      <w:r>
        <w:t>формулировать вопросы, фиксирующие разрыв между</w:t>
      </w:r>
      <w:r>
        <w:rPr>
          <w:spacing w:val="-2"/>
        </w:rPr>
        <w:t xml:space="preserve"> </w:t>
      </w:r>
      <w:r>
        <w:t>реальным и</w:t>
      </w:r>
      <w:r>
        <w:rPr>
          <w:spacing w:val="-1"/>
        </w:rPr>
        <w:t xml:space="preserve"> </w:t>
      </w:r>
      <w:r>
        <w:t>желательным состоянием ситуации, объекта, и самостоятельно устанавливать искомое и данное;</w:t>
      </w:r>
    </w:p>
    <w:p w:rsidR="009A3602" w:rsidRDefault="008B1FBB">
      <w:pPr>
        <w:pStyle w:val="a4"/>
        <w:spacing w:before="6" w:line="237" w:lineRule="auto"/>
        <w:ind w:right="1142"/>
      </w:pPr>
      <w:r>
        <w:t xml:space="preserve">оценивать на применимость и достоверность информацию, полученную в ходе </w:t>
      </w:r>
      <w:r>
        <w:rPr>
          <w:spacing w:val="-2"/>
        </w:rPr>
        <w:t>исследования;</w:t>
      </w:r>
    </w:p>
    <w:p w:rsidR="009A3602" w:rsidRDefault="008B1FBB">
      <w:pPr>
        <w:pStyle w:val="a4"/>
        <w:spacing w:before="3"/>
        <w:ind w:right="1133"/>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A3602" w:rsidRDefault="008B1FBB" w:rsidP="00665CF8">
      <w:pPr>
        <w:pStyle w:val="a6"/>
        <w:numPr>
          <w:ilvl w:val="0"/>
          <w:numId w:val="34"/>
        </w:numPr>
        <w:tabs>
          <w:tab w:val="left" w:pos="1932"/>
        </w:tabs>
        <w:spacing w:line="274" w:lineRule="exact"/>
        <w:ind w:left="1932" w:hanging="262"/>
        <w:jc w:val="both"/>
        <w:rPr>
          <w:sz w:val="24"/>
        </w:rPr>
      </w:pPr>
      <w:r>
        <w:rPr>
          <w:sz w:val="24"/>
        </w:rPr>
        <w:t>работа</w:t>
      </w:r>
      <w:r>
        <w:rPr>
          <w:spacing w:val="-3"/>
          <w:sz w:val="24"/>
        </w:rPr>
        <w:t xml:space="preserve"> </w:t>
      </w:r>
      <w:r>
        <w:rPr>
          <w:sz w:val="24"/>
        </w:rPr>
        <w:t>с</w:t>
      </w:r>
      <w:r>
        <w:rPr>
          <w:spacing w:val="1"/>
          <w:sz w:val="24"/>
        </w:rPr>
        <w:t xml:space="preserve"> </w:t>
      </w:r>
      <w:r>
        <w:rPr>
          <w:spacing w:val="-2"/>
          <w:sz w:val="24"/>
        </w:rPr>
        <w:t>информацией:</w:t>
      </w:r>
    </w:p>
    <w:p w:rsidR="009A3602" w:rsidRDefault="008B1FBB">
      <w:pPr>
        <w:pStyle w:val="a4"/>
        <w:spacing w:before="5" w:line="237" w:lineRule="auto"/>
        <w:ind w:right="1122"/>
      </w:pPr>
      <w:r>
        <w:t>выявлять дефицит информации, данных, необходимых для решения поставленной задачи;</w:t>
      </w:r>
    </w:p>
    <w:p w:rsidR="009A3602" w:rsidRDefault="008B1FBB">
      <w:pPr>
        <w:pStyle w:val="a4"/>
        <w:spacing w:before="3"/>
        <w:ind w:right="1136"/>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A3602" w:rsidRDefault="008B1FBB">
      <w:pPr>
        <w:pStyle w:val="a4"/>
        <w:spacing w:line="242" w:lineRule="auto"/>
        <w:ind w:right="1121"/>
      </w:pPr>
      <w:r>
        <w:t>выбирать, анализировать, систематизировать и интерпретировать информацию различных видов и форм представления;</w:t>
      </w:r>
    </w:p>
    <w:p w:rsidR="009A3602" w:rsidRDefault="008B1FBB">
      <w:pPr>
        <w:pStyle w:val="a4"/>
        <w:ind w:right="1134"/>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A3602" w:rsidRDefault="008B1FBB">
      <w:pPr>
        <w:pStyle w:val="a4"/>
        <w:spacing w:line="237" w:lineRule="auto"/>
        <w:ind w:right="1131"/>
      </w:pPr>
      <w:r>
        <w:t>оценивать надёжность информации по критериям, предложенным учителем или сформулированным самостоятельно;</w:t>
      </w:r>
    </w:p>
    <w:p w:rsidR="009A3602" w:rsidRDefault="008B1FBB">
      <w:pPr>
        <w:pStyle w:val="a4"/>
        <w:spacing w:before="2" w:line="275" w:lineRule="exact"/>
        <w:ind w:left="1670" w:firstLine="0"/>
      </w:pPr>
      <w:r>
        <w:t>эффективно</w:t>
      </w:r>
      <w:r>
        <w:rPr>
          <w:spacing w:val="-7"/>
        </w:rPr>
        <w:t xml:space="preserve"> </w:t>
      </w:r>
      <w:r>
        <w:t>запоминать</w:t>
      </w:r>
      <w:r>
        <w:rPr>
          <w:spacing w:val="-7"/>
        </w:rPr>
        <w:t xml:space="preserve"> </w:t>
      </w:r>
      <w:r>
        <w:t>и</w:t>
      </w:r>
      <w:r>
        <w:rPr>
          <w:spacing w:val="-3"/>
        </w:rPr>
        <w:t xml:space="preserve"> </w:t>
      </w:r>
      <w:r>
        <w:t>систематизировать</w:t>
      </w:r>
      <w:r>
        <w:rPr>
          <w:spacing w:val="-7"/>
        </w:rPr>
        <w:t xml:space="preserve"> </w:t>
      </w:r>
      <w:r>
        <w:rPr>
          <w:spacing w:val="-2"/>
        </w:rPr>
        <w:t>информацию.</w:t>
      </w:r>
    </w:p>
    <w:p w:rsidR="009A3602" w:rsidRDefault="008B1FBB">
      <w:pPr>
        <w:pStyle w:val="a4"/>
        <w:spacing w:line="275" w:lineRule="exact"/>
        <w:ind w:left="1670" w:firstLine="0"/>
      </w:pPr>
      <w:r>
        <w:t>Овладение</w:t>
      </w:r>
      <w:r>
        <w:rPr>
          <w:spacing w:val="-3"/>
        </w:rPr>
        <w:t xml:space="preserve"> </w:t>
      </w:r>
      <w:r>
        <w:t>универсальными</w:t>
      </w:r>
      <w:r>
        <w:rPr>
          <w:spacing w:val="-10"/>
        </w:rPr>
        <w:t xml:space="preserve"> </w:t>
      </w:r>
      <w:r>
        <w:t>учебными</w:t>
      </w:r>
      <w:r>
        <w:rPr>
          <w:spacing w:val="-6"/>
        </w:rPr>
        <w:t xml:space="preserve"> </w:t>
      </w:r>
      <w:r>
        <w:t>коммуникативными</w:t>
      </w:r>
      <w:r>
        <w:rPr>
          <w:spacing w:val="-5"/>
        </w:rPr>
        <w:t xml:space="preserve"> </w:t>
      </w:r>
      <w:r>
        <w:rPr>
          <w:spacing w:val="-2"/>
        </w:rPr>
        <w:t>действиями:</w:t>
      </w:r>
    </w:p>
    <w:p w:rsidR="009A3602" w:rsidRDefault="008B1FBB" w:rsidP="00665CF8">
      <w:pPr>
        <w:pStyle w:val="a6"/>
        <w:numPr>
          <w:ilvl w:val="0"/>
          <w:numId w:val="33"/>
        </w:numPr>
        <w:tabs>
          <w:tab w:val="left" w:pos="1928"/>
        </w:tabs>
        <w:spacing w:before="2" w:line="275" w:lineRule="exact"/>
        <w:ind w:left="1928" w:hanging="258"/>
        <w:rPr>
          <w:sz w:val="24"/>
        </w:rPr>
      </w:pPr>
      <w:r>
        <w:rPr>
          <w:spacing w:val="-2"/>
          <w:sz w:val="24"/>
        </w:rPr>
        <w:t>общение:</w:t>
      </w:r>
    </w:p>
    <w:p w:rsidR="009A3602" w:rsidRDefault="008B1FBB">
      <w:pPr>
        <w:pStyle w:val="a4"/>
        <w:spacing w:line="242" w:lineRule="auto"/>
        <w:ind w:right="1135"/>
      </w:pPr>
      <w:r>
        <w:t>сопоставлять свои суждения с суждениями других участников диалога, обнаруживать различие и сходство позиций;</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4"/>
      </w:pPr>
      <w:r>
        <w:lastRenderedPageBreak/>
        <w:t>публично представлять результаты выполненного опыта (эксперимента, исследования, проекта);</w:t>
      </w:r>
    </w:p>
    <w:p w:rsidR="009A3602" w:rsidRDefault="008B1FBB">
      <w:pPr>
        <w:pStyle w:val="a4"/>
        <w:ind w:right="113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A3602" w:rsidRDefault="008B1FBB" w:rsidP="00665CF8">
      <w:pPr>
        <w:pStyle w:val="a6"/>
        <w:numPr>
          <w:ilvl w:val="0"/>
          <w:numId w:val="33"/>
        </w:numPr>
        <w:tabs>
          <w:tab w:val="left" w:pos="1932"/>
        </w:tabs>
        <w:spacing w:line="275" w:lineRule="exact"/>
        <w:ind w:left="1932" w:hanging="262"/>
        <w:rPr>
          <w:sz w:val="24"/>
        </w:rPr>
      </w:pPr>
      <w:r>
        <w:rPr>
          <w:sz w:val="24"/>
        </w:rPr>
        <w:t>совместная</w:t>
      </w:r>
      <w:r>
        <w:rPr>
          <w:spacing w:val="-10"/>
          <w:sz w:val="24"/>
        </w:rPr>
        <w:t xml:space="preserve"> </w:t>
      </w:r>
      <w:r>
        <w:rPr>
          <w:sz w:val="24"/>
        </w:rPr>
        <w:t>деятельность</w:t>
      </w:r>
      <w:r>
        <w:rPr>
          <w:spacing w:val="-7"/>
          <w:sz w:val="24"/>
        </w:rPr>
        <w:t xml:space="preserve"> </w:t>
      </w:r>
      <w:r>
        <w:rPr>
          <w:spacing w:val="-2"/>
          <w:sz w:val="24"/>
        </w:rPr>
        <w:t>(сотрудничество):</w:t>
      </w:r>
    </w:p>
    <w:p w:rsidR="009A3602" w:rsidRDefault="008B1FBB">
      <w:pPr>
        <w:pStyle w:val="a4"/>
        <w:ind w:right="1132"/>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rPr>
        <w:t>продукта;</w:t>
      </w:r>
    </w:p>
    <w:p w:rsidR="009A3602" w:rsidRDefault="008B1FBB">
      <w:pPr>
        <w:pStyle w:val="a4"/>
        <w:ind w:right="1134"/>
      </w:pPr>
      <w:r>
        <w:t>принимать цель</w:t>
      </w:r>
      <w:r>
        <w:rPr>
          <w:spacing w:val="-3"/>
        </w:rPr>
        <w:t xml:space="preserve"> </w:t>
      </w:r>
      <w:r>
        <w:t>совместной</w:t>
      </w:r>
      <w:r>
        <w:rPr>
          <w:spacing w:val="-3"/>
        </w:rPr>
        <w:t xml:space="preserve"> </w:t>
      </w:r>
      <w:r>
        <w:t>информационной</w:t>
      </w:r>
      <w:r>
        <w:rPr>
          <w:spacing w:val="-7"/>
        </w:rPr>
        <w:t xml:space="preserve"> </w:t>
      </w:r>
      <w:r>
        <w:t>деятельности</w:t>
      </w:r>
      <w:r>
        <w:rPr>
          <w:spacing w:val="-2"/>
        </w:rPr>
        <w:t xml:space="preserve"> </w:t>
      </w:r>
      <w:r>
        <w:t>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9A3602" w:rsidRDefault="008B1FBB">
      <w:pPr>
        <w:pStyle w:val="a4"/>
        <w:ind w:right="1135"/>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A3602" w:rsidRDefault="008B1FBB">
      <w:pPr>
        <w:pStyle w:val="a4"/>
        <w:spacing w:line="242" w:lineRule="auto"/>
        <w:ind w:right="1136"/>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A3602" w:rsidRDefault="008B1FBB">
      <w:pPr>
        <w:pStyle w:val="a4"/>
        <w:ind w:right="1134"/>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A3602" w:rsidRDefault="008B1FBB">
      <w:pPr>
        <w:pStyle w:val="a4"/>
        <w:spacing w:line="275" w:lineRule="exact"/>
        <w:ind w:left="1670" w:firstLine="0"/>
      </w:pPr>
      <w:r>
        <w:t>Овладение</w:t>
      </w:r>
      <w:r>
        <w:rPr>
          <w:spacing w:val="-4"/>
        </w:rPr>
        <w:t xml:space="preserve"> </w:t>
      </w:r>
      <w:r>
        <w:t>универсальными</w:t>
      </w:r>
      <w:r>
        <w:rPr>
          <w:spacing w:val="-9"/>
        </w:rPr>
        <w:t xml:space="preserve"> </w:t>
      </w:r>
      <w:r>
        <w:t>учебными</w:t>
      </w:r>
      <w:r>
        <w:rPr>
          <w:spacing w:val="-5"/>
        </w:rPr>
        <w:t xml:space="preserve"> </w:t>
      </w:r>
      <w:r>
        <w:t>регулятивными</w:t>
      </w:r>
      <w:r>
        <w:rPr>
          <w:spacing w:val="-4"/>
        </w:rPr>
        <w:t xml:space="preserve"> </w:t>
      </w:r>
      <w:r>
        <w:rPr>
          <w:spacing w:val="-2"/>
        </w:rPr>
        <w:t>действиями:</w:t>
      </w:r>
    </w:p>
    <w:p w:rsidR="009A3602" w:rsidRDefault="008B1FBB" w:rsidP="00665CF8">
      <w:pPr>
        <w:pStyle w:val="a6"/>
        <w:numPr>
          <w:ilvl w:val="0"/>
          <w:numId w:val="32"/>
        </w:numPr>
        <w:tabs>
          <w:tab w:val="left" w:pos="1932"/>
        </w:tabs>
        <w:spacing w:line="275" w:lineRule="exact"/>
        <w:ind w:left="1932" w:hanging="262"/>
        <w:rPr>
          <w:sz w:val="24"/>
        </w:rPr>
      </w:pPr>
      <w:r>
        <w:rPr>
          <w:spacing w:val="-2"/>
          <w:sz w:val="24"/>
        </w:rPr>
        <w:t>самоорганизация:</w:t>
      </w:r>
    </w:p>
    <w:p w:rsidR="009A3602" w:rsidRDefault="008B1FBB">
      <w:pPr>
        <w:pStyle w:val="a4"/>
        <w:spacing w:line="237" w:lineRule="auto"/>
        <w:ind w:left="1670" w:right="1137" w:firstLine="0"/>
      </w:pPr>
      <w:r>
        <w:t>выявлять в жизненных и учебных ситуациях проблемы, требующие решения; ориентироваться в различных подходах к</w:t>
      </w:r>
      <w:r>
        <w:rPr>
          <w:spacing w:val="29"/>
        </w:rPr>
        <w:t xml:space="preserve"> </w:t>
      </w:r>
      <w:r>
        <w:t>принятию</w:t>
      </w:r>
      <w:r>
        <w:rPr>
          <w:spacing w:val="29"/>
        </w:rPr>
        <w:t xml:space="preserve"> </w:t>
      </w:r>
      <w:r>
        <w:t>решений (индивидуальное</w:t>
      </w:r>
    </w:p>
    <w:p w:rsidR="009A3602" w:rsidRDefault="008B1FBB">
      <w:pPr>
        <w:pStyle w:val="a4"/>
        <w:spacing w:before="3" w:line="275" w:lineRule="exact"/>
        <w:ind w:firstLine="0"/>
      </w:pPr>
      <w:r>
        <w:t>принятие</w:t>
      </w:r>
      <w:r>
        <w:rPr>
          <w:spacing w:val="-2"/>
        </w:rPr>
        <w:t xml:space="preserve"> </w:t>
      </w:r>
      <w:r>
        <w:t>решений,</w:t>
      </w:r>
      <w:r>
        <w:rPr>
          <w:spacing w:val="-3"/>
        </w:rPr>
        <w:t xml:space="preserve"> </w:t>
      </w:r>
      <w:r>
        <w:t>принятие</w:t>
      </w:r>
      <w:r>
        <w:rPr>
          <w:spacing w:val="-7"/>
        </w:rPr>
        <w:t xml:space="preserve"> </w:t>
      </w:r>
      <w:r>
        <w:t>решений</w:t>
      </w:r>
      <w:r>
        <w:rPr>
          <w:spacing w:val="-4"/>
        </w:rPr>
        <w:t xml:space="preserve"> </w:t>
      </w:r>
      <w:r>
        <w:t>в</w:t>
      </w:r>
      <w:r>
        <w:rPr>
          <w:spacing w:val="-3"/>
        </w:rPr>
        <w:t xml:space="preserve"> </w:t>
      </w:r>
      <w:r>
        <w:rPr>
          <w:spacing w:val="-2"/>
        </w:rPr>
        <w:t>группе);</w:t>
      </w:r>
    </w:p>
    <w:p w:rsidR="009A3602" w:rsidRDefault="008B1FBB">
      <w:pPr>
        <w:pStyle w:val="a4"/>
        <w:ind w:right="1133"/>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A3602" w:rsidRDefault="008B1FBB">
      <w:pPr>
        <w:pStyle w:val="a4"/>
        <w:spacing w:before="2"/>
        <w:ind w:right="1129"/>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A3602" w:rsidRDefault="008B1FBB">
      <w:pPr>
        <w:pStyle w:val="a4"/>
        <w:spacing w:line="242" w:lineRule="auto"/>
        <w:ind w:right="1134"/>
      </w:pPr>
      <w:r>
        <w:t>проводить выбор в условиях противоречивой информации и брать ответственность за решение.</w:t>
      </w:r>
    </w:p>
    <w:p w:rsidR="009A3602" w:rsidRDefault="008B1FBB" w:rsidP="00665CF8">
      <w:pPr>
        <w:pStyle w:val="a6"/>
        <w:numPr>
          <w:ilvl w:val="0"/>
          <w:numId w:val="32"/>
        </w:numPr>
        <w:tabs>
          <w:tab w:val="left" w:pos="1932"/>
        </w:tabs>
        <w:spacing w:line="271" w:lineRule="exact"/>
        <w:ind w:left="1932" w:hanging="262"/>
        <w:rPr>
          <w:sz w:val="24"/>
        </w:rPr>
      </w:pPr>
      <w:r>
        <w:rPr>
          <w:sz w:val="24"/>
        </w:rPr>
        <w:t>самоконтроль</w:t>
      </w:r>
      <w:r>
        <w:rPr>
          <w:spacing w:val="-9"/>
          <w:sz w:val="24"/>
        </w:rPr>
        <w:t xml:space="preserve"> </w:t>
      </w:r>
      <w:r>
        <w:rPr>
          <w:spacing w:val="-2"/>
          <w:sz w:val="24"/>
        </w:rPr>
        <w:t>(рефлексия):</w:t>
      </w:r>
    </w:p>
    <w:p w:rsidR="009A3602" w:rsidRDefault="008B1FBB">
      <w:pPr>
        <w:pStyle w:val="a4"/>
        <w:spacing w:before="3" w:line="237" w:lineRule="auto"/>
        <w:ind w:left="1670" w:right="2959" w:firstLine="0"/>
      </w:pPr>
      <w:r>
        <w:t>владеть</w:t>
      </w:r>
      <w:r>
        <w:rPr>
          <w:spacing w:val="-6"/>
        </w:rPr>
        <w:t xml:space="preserve"> </w:t>
      </w:r>
      <w:r>
        <w:t>способами</w:t>
      </w:r>
      <w:r>
        <w:rPr>
          <w:spacing w:val="-10"/>
        </w:rPr>
        <w:t xml:space="preserve"> </w:t>
      </w:r>
      <w:r>
        <w:t>самоконтроля,</w:t>
      </w:r>
      <w:r>
        <w:rPr>
          <w:spacing w:val="-5"/>
        </w:rPr>
        <w:t xml:space="preserve"> </w:t>
      </w:r>
      <w:r>
        <w:t>самомотивации</w:t>
      </w:r>
      <w:r>
        <w:rPr>
          <w:spacing w:val="-6"/>
        </w:rPr>
        <w:t xml:space="preserve"> </w:t>
      </w:r>
      <w:r>
        <w:t>и</w:t>
      </w:r>
      <w:r>
        <w:rPr>
          <w:spacing w:val="-10"/>
        </w:rPr>
        <w:t xml:space="preserve"> </w:t>
      </w:r>
      <w:r>
        <w:t>рефлексии; давать оценку ситуации и предлагать план её изменения;</w:t>
      </w:r>
    </w:p>
    <w:p w:rsidR="009A3602" w:rsidRDefault="008B1FBB">
      <w:pPr>
        <w:pStyle w:val="a4"/>
        <w:spacing w:before="5" w:line="237" w:lineRule="auto"/>
        <w:ind w:right="1139"/>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A3602" w:rsidRDefault="008B1FBB">
      <w:pPr>
        <w:pStyle w:val="a4"/>
        <w:spacing w:before="4"/>
        <w:ind w:right="1133"/>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9A3602" w:rsidRDefault="008B1FBB">
      <w:pPr>
        <w:pStyle w:val="a4"/>
        <w:spacing w:line="242" w:lineRule="auto"/>
        <w:ind w:right="1133"/>
      </w:pPr>
      <w:r>
        <w:t>вносить коррективы в деятельность на основе новых обстоятельств, изменившихся ситуаций, установленных ошибок, возникших трудностей;</w:t>
      </w:r>
    </w:p>
    <w:p w:rsidR="009A3602" w:rsidRDefault="008B1FBB">
      <w:pPr>
        <w:pStyle w:val="a4"/>
        <w:spacing w:line="271" w:lineRule="exact"/>
        <w:ind w:left="1670" w:firstLine="0"/>
      </w:pPr>
      <w:r>
        <w:t>оценивать</w:t>
      </w:r>
      <w:r>
        <w:rPr>
          <w:spacing w:val="-6"/>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и</w:t>
      </w:r>
      <w:r>
        <w:rPr>
          <w:spacing w:val="-2"/>
        </w:rPr>
        <w:t xml:space="preserve"> условиям.</w:t>
      </w:r>
    </w:p>
    <w:p w:rsidR="009A3602" w:rsidRDefault="008B1FBB" w:rsidP="00665CF8">
      <w:pPr>
        <w:pStyle w:val="a6"/>
        <w:numPr>
          <w:ilvl w:val="0"/>
          <w:numId w:val="32"/>
        </w:numPr>
        <w:tabs>
          <w:tab w:val="left" w:pos="1932"/>
        </w:tabs>
        <w:spacing w:line="275" w:lineRule="exact"/>
        <w:ind w:left="1932" w:hanging="262"/>
        <w:rPr>
          <w:sz w:val="24"/>
        </w:rPr>
      </w:pPr>
      <w:r>
        <w:rPr>
          <w:sz w:val="24"/>
        </w:rPr>
        <w:t>эмоциональный</w:t>
      </w:r>
      <w:r>
        <w:rPr>
          <w:spacing w:val="-11"/>
          <w:sz w:val="24"/>
        </w:rPr>
        <w:t xml:space="preserve"> </w:t>
      </w:r>
      <w:r>
        <w:rPr>
          <w:spacing w:val="-2"/>
          <w:sz w:val="24"/>
        </w:rPr>
        <w:t>интеллект:</w:t>
      </w:r>
    </w:p>
    <w:p w:rsidR="009A3602" w:rsidRDefault="008B1FBB">
      <w:pPr>
        <w:pStyle w:val="a4"/>
        <w:spacing w:line="275" w:lineRule="exact"/>
        <w:ind w:left="1670" w:firstLine="0"/>
      </w:pPr>
      <w:r>
        <w:t>ставить</w:t>
      </w:r>
      <w:r>
        <w:rPr>
          <w:spacing w:val="-4"/>
        </w:rPr>
        <w:t xml:space="preserve"> </w:t>
      </w:r>
      <w:r>
        <w:t>себя</w:t>
      </w:r>
      <w:r>
        <w:rPr>
          <w:spacing w:val="-3"/>
        </w:rPr>
        <w:t xml:space="preserve"> </w:t>
      </w:r>
      <w:r>
        <w:t>на</w:t>
      </w:r>
      <w:r>
        <w:rPr>
          <w:spacing w:val="-8"/>
        </w:rPr>
        <w:t xml:space="preserve"> </w:t>
      </w:r>
      <w:r>
        <w:t>место</w:t>
      </w:r>
      <w:r>
        <w:rPr>
          <w:spacing w:val="1"/>
        </w:rPr>
        <w:t xml:space="preserve"> </w:t>
      </w:r>
      <w:r>
        <w:t>другого</w:t>
      </w:r>
      <w:r>
        <w:rPr>
          <w:spacing w:val="1"/>
        </w:rPr>
        <w:t xml:space="preserve"> </w:t>
      </w:r>
      <w:r>
        <w:t>человека,</w:t>
      </w:r>
      <w:r>
        <w:rPr>
          <w:spacing w:val="-5"/>
        </w:rPr>
        <w:t xml:space="preserve"> </w:t>
      </w:r>
      <w:r>
        <w:t>понимать</w:t>
      </w:r>
      <w:r>
        <w:rPr>
          <w:spacing w:val="-2"/>
        </w:rPr>
        <w:t xml:space="preserve"> </w:t>
      </w:r>
      <w:r>
        <w:t>мотивы</w:t>
      </w:r>
      <w:r>
        <w:rPr>
          <w:spacing w:val="-5"/>
        </w:rPr>
        <w:t xml:space="preserve"> </w:t>
      </w:r>
      <w:r>
        <w:t>и</w:t>
      </w:r>
      <w:r>
        <w:rPr>
          <w:spacing w:val="-6"/>
        </w:rPr>
        <w:t xml:space="preserve"> </w:t>
      </w:r>
      <w:r>
        <w:t>намерения</w:t>
      </w:r>
      <w:r>
        <w:rPr>
          <w:spacing w:val="-7"/>
        </w:rPr>
        <w:t xml:space="preserve"> </w:t>
      </w:r>
      <w:r>
        <w:rPr>
          <w:spacing w:val="-2"/>
        </w:rPr>
        <w:t>другого.</w:t>
      </w:r>
    </w:p>
    <w:p w:rsidR="009A3602" w:rsidRDefault="008B1FBB" w:rsidP="00665CF8">
      <w:pPr>
        <w:pStyle w:val="a6"/>
        <w:numPr>
          <w:ilvl w:val="0"/>
          <w:numId w:val="32"/>
        </w:numPr>
        <w:tabs>
          <w:tab w:val="left" w:pos="1932"/>
        </w:tabs>
        <w:spacing w:before="3" w:line="275" w:lineRule="exact"/>
        <w:ind w:left="1932" w:hanging="262"/>
        <w:rPr>
          <w:sz w:val="24"/>
        </w:rPr>
      </w:pPr>
      <w:r>
        <w:rPr>
          <w:sz w:val="24"/>
        </w:rPr>
        <w:t>принятие</w:t>
      </w:r>
      <w:r>
        <w:rPr>
          <w:spacing w:val="-3"/>
          <w:sz w:val="24"/>
        </w:rPr>
        <w:t xml:space="preserve"> </w:t>
      </w:r>
      <w:r>
        <w:rPr>
          <w:sz w:val="24"/>
        </w:rPr>
        <w:t>себя</w:t>
      </w:r>
      <w:r>
        <w:rPr>
          <w:spacing w:val="-2"/>
          <w:sz w:val="24"/>
        </w:rPr>
        <w:t xml:space="preserve"> </w:t>
      </w:r>
      <w:r>
        <w:rPr>
          <w:sz w:val="24"/>
        </w:rPr>
        <w:t>и</w:t>
      </w:r>
      <w:r>
        <w:rPr>
          <w:spacing w:val="-5"/>
          <w:sz w:val="24"/>
        </w:rPr>
        <w:t xml:space="preserve"> </w:t>
      </w:r>
      <w:r>
        <w:rPr>
          <w:spacing w:val="-2"/>
          <w:sz w:val="24"/>
        </w:rPr>
        <w:t>других:</w:t>
      </w:r>
    </w:p>
    <w:p w:rsidR="009A3602" w:rsidRDefault="008B1FBB">
      <w:pPr>
        <w:pStyle w:val="a4"/>
        <w:spacing w:line="242" w:lineRule="auto"/>
        <w:ind w:right="1128"/>
      </w:pPr>
      <w:r>
        <w:t>осознавать невозможность контролировать всё вокруг даже в условиях открытого доступа к любым объёмам информации.</w:t>
      </w:r>
    </w:p>
    <w:p w:rsidR="009A3602" w:rsidRDefault="008B1FBB">
      <w:pPr>
        <w:pStyle w:val="a4"/>
        <w:spacing w:line="242" w:lineRule="auto"/>
        <w:ind w:right="1131"/>
      </w:pPr>
      <w:r>
        <w:t>Предметные результаты освоения программы по информатике на уровне основного общего образования.</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К</w:t>
      </w:r>
      <w:r>
        <w:rPr>
          <w:spacing w:val="-4"/>
        </w:rPr>
        <w:t xml:space="preserve"> </w:t>
      </w:r>
      <w:r>
        <w:t>концу</w:t>
      </w:r>
      <w:r>
        <w:rPr>
          <w:spacing w:val="-10"/>
        </w:rPr>
        <w:t xml:space="preserve"> </w:t>
      </w:r>
      <w:r>
        <w:t>обучения в</w:t>
      </w:r>
      <w:r>
        <w:rPr>
          <w:spacing w:val="1"/>
        </w:rPr>
        <w:t xml:space="preserve"> </w:t>
      </w:r>
      <w:r>
        <w:t>7</w:t>
      </w:r>
      <w:r>
        <w:rPr>
          <w:spacing w:val="-4"/>
        </w:rPr>
        <w:t xml:space="preserve"> </w:t>
      </w:r>
      <w:r>
        <w:t>классе</w:t>
      </w:r>
      <w:r>
        <w:rPr>
          <w:spacing w:val="4"/>
        </w:rPr>
        <w:t xml:space="preserve"> </w:t>
      </w:r>
      <w:r>
        <w:t>у</w:t>
      </w:r>
      <w:r>
        <w:rPr>
          <w:spacing w:val="-10"/>
        </w:rPr>
        <w:t xml:space="preserve"> </w:t>
      </w:r>
      <w:r>
        <w:t>обучающегося</w:t>
      </w:r>
      <w:r>
        <w:rPr>
          <w:spacing w:val="-5"/>
        </w:rPr>
        <w:t xml:space="preserve"> </w:t>
      </w:r>
      <w:r>
        <w:t>будут сформированы</w:t>
      </w:r>
      <w:r>
        <w:rPr>
          <w:spacing w:val="-2"/>
        </w:rPr>
        <w:t xml:space="preserve"> умения:</w:t>
      </w:r>
    </w:p>
    <w:p w:rsidR="009A3602" w:rsidRDefault="008B1FBB">
      <w:pPr>
        <w:pStyle w:val="a4"/>
        <w:tabs>
          <w:tab w:val="left" w:pos="2292"/>
          <w:tab w:val="left" w:pos="2792"/>
          <w:tab w:val="left" w:pos="3500"/>
          <w:tab w:val="left" w:pos="4829"/>
          <w:tab w:val="left" w:pos="5252"/>
          <w:tab w:val="left" w:pos="6355"/>
          <w:tab w:val="left" w:pos="7861"/>
          <w:tab w:val="left" w:pos="8072"/>
          <w:tab w:val="left" w:pos="9132"/>
        </w:tabs>
        <w:spacing w:before="2"/>
        <w:ind w:right="1129"/>
        <w:jc w:val="right"/>
      </w:pPr>
      <w:r>
        <w:rPr>
          <w:spacing w:val="-2"/>
        </w:rPr>
        <w:t>пояснять</w:t>
      </w:r>
      <w:r>
        <w:tab/>
        <w:t>на</w:t>
      </w:r>
      <w:r>
        <w:rPr>
          <w:spacing w:val="80"/>
        </w:rPr>
        <w:t xml:space="preserve"> </w:t>
      </w:r>
      <w:r>
        <w:t>примерах</w:t>
      </w:r>
      <w:r>
        <w:rPr>
          <w:spacing w:val="80"/>
        </w:rPr>
        <w:t xml:space="preserve"> </w:t>
      </w:r>
      <w:r>
        <w:t>смысл</w:t>
      </w:r>
      <w:r>
        <w:tab/>
        <w:t>понятий</w:t>
      </w:r>
      <w:r>
        <w:rPr>
          <w:spacing w:val="80"/>
        </w:rPr>
        <w:t xml:space="preserve"> </w:t>
      </w:r>
      <w:r>
        <w:t>«информация»,</w:t>
      </w:r>
      <w:r>
        <w:tab/>
      </w:r>
      <w:r>
        <w:rPr>
          <w:spacing w:val="-2"/>
        </w:rPr>
        <w:t xml:space="preserve">«информационный </w:t>
      </w:r>
      <w:r>
        <w:t>процесс»,</w:t>
      </w:r>
      <w:r>
        <w:rPr>
          <w:spacing w:val="-1"/>
        </w:rPr>
        <w:t xml:space="preserve"> </w:t>
      </w:r>
      <w:r>
        <w:t>«обработка</w:t>
      </w:r>
      <w:r>
        <w:rPr>
          <w:spacing w:val="-4"/>
        </w:rPr>
        <w:t xml:space="preserve"> </w:t>
      </w:r>
      <w:r>
        <w:t>информации»,</w:t>
      </w:r>
      <w:r>
        <w:rPr>
          <w:spacing w:val="-1"/>
        </w:rPr>
        <w:t xml:space="preserve"> </w:t>
      </w:r>
      <w:r>
        <w:t>«хранение</w:t>
      </w:r>
      <w:r>
        <w:rPr>
          <w:spacing w:val="-1"/>
        </w:rPr>
        <w:t xml:space="preserve"> </w:t>
      </w:r>
      <w:r>
        <w:t>информации»,</w:t>
      </w:r>
      <w:r>
        <w:rPr>
          <w:spacing w:val="-1"/>
        </w:rPr>
        <w:t xml:space="preserve"> </w:t>
      </w:r>
      <w:r>
        <w:t>«передача</w:t>
      </w:r>
      <w:r>
        <w:rPr>
          <w:spacing w:val="-4"/>
        </w:rPr>
        <w:t xml:space="preserve"> </w:t>
      </w:r>
      <w:r>
        <w:t xml:space="preserve">информации»; кодировать и декодировать сообщения по заданным правилам, демонстрировать </w:t>
      </w:r>
      <w:r>
        <w:rPr>
          <w:spacing w:val="-2"/>
        </w:rPr>
        <w:t>понимание</w:t>
      </w:r>
      <w:r>
        <w:tab/>
      </w:r>
      <w:r>
        <w:rPr>
          <w:spacing w:val="-2"/>
        </w:rPr>
        <w:t>основных</w:t>
      </w:r>
      <w:r>
        <w:tab/>
      </w:r>
      <w:r>
        <w:rPr>
          <w:spacing w:val="-2"/>
        </w:rPr>
        <w:t>принципов</w:t>
      </w:r>
      <w:r>
        <w:tab/>
      </w:r>
      <w:r>
        <w:rPr>
          <w:spacing w:val="-2"/>
        </w:rPr>
        <w:t>кодирования</w:t>
      </w:r>
      <w:r>
        <w:tab/>
      </w:r>
      <w:r>
        <w:rPr>
          <w:spacing w:val="-2"/>
        </w:rPr>
        <w:t>информации</w:t>
      </w:r>
      <w:r>
        <w:tab/>
      </w:r>
      <w:r>
        <w:rPr>
          <w:spacing w:val="-2"/>
        </w:rPr>
        <w:t>различной</w:t>
      </w:r>
      <w:r>
        <w:tab/>
      </w:r>
      <w:r>
        <w:rPr>
          <w:spacing w:val="-2"/>
        </w:rPr>
        <w:t>природы</w:t>
      </w:r>
    </w:p>
    <w:p w:rsidR="009A3602" w:rsidRDefault="008B1FBB">
      <w:pPr>
        <w:pStyle w:val="a4"/>
        <w:spacing w:before="1" w:line="275" w:lineRule="exact"/>
        <w:ind w:firstLine="0"/>
      </w:pPr>
      <w:r>
        <w:t>(текстовой,</w:t>
      </w:r>
      <w:r>
        <w:rPr>
          <w:spacing w:val="-5"/>
        </w:rPr>
        <w:t xml:space="preserve"> </w:t>
      </w:r>
      <w:r>
        <w:t>графической,</w:t>
      </w:r>
      <w:r>
        <w:rPr>
          <w:spacing w:val="1"/>
        </w:rPr>
        <w:t xml:space="preserve"> </w:t>
      </w:r>
      <w:r>
        <w:rPr>
          <w:spacing w:val="-2"/>
        </w:rPr>
        <w:t>аудио);</w:t>
      </w:r>
    </w:p>
    <w:p w:rsidR="009A3602" w:rsidRDefault="008B1FBB">
      <w:pPr>
        <w:pStyle w:val="a4"/>
        <w:spacing w:line="242" w:lineRule="auto"/>
        <w:ind w:right="1134"/>
      </w:pPr>
      <w: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9A3602" w:rsidRDefault="008B1FBB">
      <w:pPr>
        <w:pStyle w:val="a4"/>
        <w:spacing w:line="242" w:lineRule="auto"/>
        <w:ind w:right="1127"/>
      </w:pPr>
      <w:r>
        <w:t xml:space="preserve">оценивать и сравнивать размеры текстовых, графических, звуковых файлов и </w:t>
      </w:r>
      <w:r>
        <w:rPr>
          <w:spacing w:val="-2"/>
        </w:rPr>
        <w:t>видеофайлов;</w:t>
      </w:r>
    </w:p>
    <w:p w:rsidR="009A3602" w:rsidRDefault="008B1FBB">
      <w:pPr>
        <w:pStyle w:val="a4"/>
        <w:spacing w:line="242" w:lineRule="auto"/>
        <w:ind w:right="1135"/>
      </w:pPr>
      <w:r>
        <w:t>приводить примеры современных устройств хранения и передачи информации, сравнивать их количественные характеристики;</w:t>
      </w:r>
    </w:p>
    <w:p w:rsidR="009A3602" w:rsidRDefault="008B1FBB">
      <w:pPr>
        <w:pStyle w:val="a4"/>
        <w:spacing w:line="242" w:lineRule="auto"/>
        <w:ind w:right="1132"/>
      </w:pPr>
      <w:r>
        <w:t>выделять основные этапы в истории и понимать тенденции развития компьютеров и программного обеспечения;</w:t>
      </w:r>
    </w:p>
    <w:p w:rsidR="009A3602" w:rsidRDefault="008B1FBB">
      <w:pPr>
        <w:pStyle w:val="a4"/>
        <w:ind w:right="1134"/>
      </w:pPr>
      <w:r>
        <w:t>получать и использовать информацию о характеристиках персонального компьютера и его основных элементах (процессор, оперативная память,</w:t>
      </w:r>
      <w:r>
        <w:rPr>
          <w:spacing w:val="40"/>
        </w:rPr>
        <w:t xml:space="preserve"> </w:t>
      </w:r>
      <w:r>
        <w:t>долговременная память, устройства ввода-вывода);</w:t>
      </w:r>
    </w:p>
    <w:p w:rsidR="009A3602" w:rsidRDefault="008B1FBB">
      <w:pPr>
        <w:pStyle w:val="a4"/>
        <w:ind w:right="1137"/>
        <w:jc w:val="right"/>
      </w:pPr>
      <w:r>
        <w:t>соотносить характеристики компьютера с задачами, решаемыми с</w:t>
      </w:r>
      <w:r>
        <w:rPr>
          <w:spacing w:val="-3"/>
        </w:rPr>
        <w:t xml:space="preserve"> </w:t>
      </w:r>
      <w:r>
        <w:t>его помощью; ориентироваться</w:t>
      </w:r>
      <w:r>
        <w:rPr>
          <w:spacing w:val="80"/>
        </w:rPr>
        <w:t xml:space="preserve"> </w:t>
      </w:r>
      <w:r>
        <w:t>в</w:t>
      </w:r>
      <w:r>
        <w:rPr>
          <w:spacing w:val="80"/>
        </w:rPr>
        <w:t xml:space="preserve"> </w:t>
      </w:r>
      <w:r>
        <w:t>иерархической</w:t>
      </w:r>
      <w:r>
        <w:rPr>
          <w:spacing w:val="80"/>
        </w:rPr>
        <w:t xml:space="preserve"> </w:t>
      </w:r>
      <w:r>
        <w:t>структуре</w:t>
      </w:r>
      <w:r>
        <w:rPr>
          <w:spacing w:val="80"/>
        </w:rPr>
        <w:t xml:space="preserve"> </w:t>
      </w:r>
      <w:r>
        <w:t>файловой</w:t>
      </w:r>
      <w:r>
        <w:rPr>
          <w:spacing w:val="80"/>
        </w:rPr>
        <w:t xml:space="preserve"> </w:t>
      </w:r>
      <w:r>
        <w:t>системы</w:t>
      </w:r>
      <w:r>
        <w:rPr>
          <w:spacing w:val="80"/>
        </w:rPr>
        <w:t xml:space="preserve"> </w:t>
      </w:r>
      <w:r>
        <w:t>(записывать</w:t>
      </w:r>
      <w:r>
        <w:rPr>
          <w:spacing w:val="40"/>
        </w:rPr>
        <w:t xml:space="preserve"> </w:t>
      </w:r>
      <w:r>
        <w:t>полное</w:t>
      </w:r>
      <w:r>
        <w:rPr>
          <w:spacing w:val="73"/>
        </w:rPr>
        <w:t xml:space="preserve"> </w:t>
      </w:r>
      <w:r>
        <w:t>имя</w:t>
      </w:r>
      <w:r>
        <w:rPr>
          <w:spacing w:val="73"/>
        </w:rPr>
        <w:t xml:space="preserve"> </w:t>
      </w:r>
      <w:r>
        <w:t>файла</w:t>
      </w:r>
      <w:r>
        <w:rPr>
          <w:spacing w:val="68"/>
        </w:rPr>
        <w:t xml:space="preserve"> </w:t>
      </w:r>
      <w:r>
        <w:t>(каталога),</w:t>
      </w:r>
      <w:r>
        <w:rPr>
          <w:spacing w:val="71"/>
        </w:rPr>
        <w:t xml:space="preserve"> </w:t>
      </w:r>
      <w:r>
        <w:t>путь</w:t>
      </w:r>
      <w:r>
        <w:rPr>
          <w:spacing w:val="75"/>
        </w:rPr>
        <w:t xml:space="preserve"> </w:t>
      </w:r>
      <w:r>
        <w:t>к</w:t>
      </w:r>
      <w:r>
        <w:rPr>
          <w:spacing w:val="72"/>
        </w:rPr>
        <w:t xml:space="preserve"> </w:t>
      </w:r>
      <w:r>
        <w:t>файлу</w:t>
      </w:r>
      <w:r>
        <w:rPr>
          <w:spacing w:val="69"/>
        </w:rPr>
        <w:t xml:space="preserve"> </w:t>
      </w:r>
      <w:r>
        <w:t>(каталогу)</w:t>
      </w:r>
      <w:r>
        <w:rPr>
          <w:spacing w:val="75"/>
        </w:rPr>
        <w:t xml:space="preserve"> </w:t>
      </w:r>
      <w:r>
        <w:t>по</w:t>
      </w:r>
      <w:r>
        <w:rPr>
          <w:spacing w:val="73"/>
        </w:rPr>
        <w:t xml:space="preserve"> </w:t>
      </w:r>
      <w:r>
        <w:t>имеющемуся</w:t>
      </w:r>
      <w:r>
        <w:rPr>
          <w:spacing w:val="74"/>
        </w:rPr>
        <w:t xml:space="preserve"> </w:t>
      </w:r>
      <w:r>
        <w:rPr>
          <w:spacing w:val="-2"/>
        </w:rPr>
        <w:t>описанию</w:t>
      </w:r>
    </w:p>
    <w:p w:rsidR="009A3602" w:rsidRDefault="008B1FBB">
      <w:pPr>
        <w:pStyle w:val="a4"/>
        <w:spacing w:line="274" w:lineRule="exact"/>
        <w:ind w:firstLine="0"/>
      </w:pPr>
      <w:r>
        <w:t>файловой</w:t>
      </w:r>
      <w:r>
        <w:rPr>
          <w:spacing w:val="-11"/>
        </w:rPr>
        <w:t xml:space="preserve"> </w:t>
      </w:r>
      <w:r>
        <w:t>структуры</w:t>
      </w:r>
      <w:r>
        <w:rPr>
          <w:spacing w:val="-5"/>
        </w:rPr>
        <w:t xml:space="preserve"> </w:t>
      </w:r>
      <w:r>
        <w:t>некоторого</w:t>
      </w:r>
      <w:r>
        <w:rPr>
          <w:spacing w:val="-6"/>
        </w:rPr>
        <w:t xml:space="preserve"> </w:t>
      </w:r>
      <w:r>
        <w:t>информационного</w:t>
      </w:r>
      <w:r>
        <w:rPr>
          <w:spacing w:val="-1"/>
        </w:rPr>
        <w:t xml:space="preserve"> </w:t>
      </w:r>
      <w:r>
        <w:rPr>
          <w:spacing w:val="-2"/>
        </w:rPr>
        <w:t>носителя);</w:t>
      </w:r>
    </w:p>
    <w:p w:rsidR="009A3602" w:rsidRDefault="008B1FBB">
      <w:pPr>
        <w:pStyle w:val="a4"/>
        <w:ind w:right="1127"/>
      </w:pPr>
      <w: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9A3602" w:rsidRDefault="008B1FBB">
      <w:pPr>
        <w:pStyle w:val="a4"/>
        <w:spacing w:line="237" w:lineRule="auto"/>
        <w:ind w:right="1122"/>
      </w:pPr>
      <w:r>
        <w:t>представлять результаты своей деятельности в виде структурированных иллюстрированных документов, мультимедийных презентаций;</w:t>
      </w:r>
    </w:p>
    <w:p w:rsidR="009A3602" w:rsidRDefault="008B1FBB">
      <w:pPr>
        <w:pStyle w:val="a4"/>
        <w:ind w:right="1130"/>
      </w:pPr>
      <w: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9A3602" w:rsidRDefault="008B1FBB">
      <w:pPr>
        <w:pStyle w:val="a4"/>
        <w:spacing w:line="275" w:lineRule="exact"/>
        <w:ind w:left="1670" w:firstLine="0"/>
      </w:pPr>
      <w:r>
        <w:t>понимать</w:t>
      </w:r>
      <w:r>
        <w:rPr>
          <w:spacing w:val="-3"/>
        </w:rPr>
        <w:t xml:space="preserve"> </w:t>
      </w:r>
      <w:r>
        <w:t>структуру</w:t>
      </w:r>
      <w:r>
        <w:rPr>
          <w:spacing w:val="-5"/>
        </w:rPr>
        <w:t xml:space="preserve"> </w:t>
      </w:r>
      <w:r>
        <w:t>адресов</w:t>
      </w:r>
      <w:r>
        <w:rPr>
          <w:spacing w:val="2"/>
        </w:rPr>
        <w:t xml:space="preserve"> </w:t>
      </w:r>
      <w:r>
        <w:t>веб-</w:t>
      </w:r>
      <w:r>
        <w:rPr>
          <w:spacing w:val="-2"/>
        </w:rPr>
        <w:t>ресурсов;</w:t>
      </w:r>
    </w:p>
    <w:p w:rsidR="009A3602" w:rsidRDefault="008B1FBB">
      <w:pPr>
        <w:pStyle w:val="a4"/>
        <w:spacing w:line="275" w:lineRule="exact"/>
        <w:ind w:left="1670" w:firstLine="0"/>
      </w:pPr>
      <w:r>
        <w:t>использовать</w:t>
      </w:r>
      <w:r>
        <w:rPr>
          <w:spacing w:val="-7"/>
        </w:rPr>
        <w:t xml:space="preserve"> </w:t>
      </w:r>
      <w:r>
        <w:t>современные</w:t>
      </w:r>
      <w:r>
        <w:rPr>
          <w:spacing w:val="-3"/>
        </w:rPr>
        <w:t xml:space="preserve"> </w:t>
      </w:r>
      <w:r>
        <w:t>сервисы</w:t>
      </w:r>
      <w:r>
        <w:rPr>
          <w:spacing w:val="-4"/>
        </w:rPr>
        <w:t xml:space="preserve"> </w:t>
      </w:r>
      <w:r>
        <w:t>интернет-</w:t>
      </w:r>
      <w:r>
        <w:rPr>
          <w:spacing w:val="-2"/>
        </w:rPr>
        <w:t>коммуникаций;</w:t>
      </w:r>
    </w:p>
    <w:p w:rsidR="009A3602" w:rsidRDefault="008B1FBB">
      <w:pPr>
        <w:pStyle w:val="a4"/>
        <w:ind w:right="1132"/>
      </w:pPr>
      <w:r>
        <w:t>соблюдать требования безопасной эксплуатации технических средств информационных и коммуникационных технологий, соблюдать сетевой этикет,</w:t>
      </w:r>
      <w:r>
        <w:rPr>
          <w:spacing w:val="40"/>
        </w:rPr>
        <w:t xml:space="preserve"> </w:t>
      </w:r>
      <w: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9A3602" w:rsidRDefault="008B1FBB">
      <w:pPr>
        <w:pStyle w:val="a4"/>
        <w:spacing w:line="237" w:lineRule="auto"/>
        <w:ind w:right="1129"/>
      </w:pPr>
      <w:r>
        <w:t>применять методы профилактики негативного влияния средств</w:t>
      </w:r>
      <w:r>
        <w:rPr>
          <w:spacing w:val="40"/>
        </w:rPr>
        <w:t xml:space="preserve"> </w:t>
      </w:r>
      <w:r>
        <w:t>информационных и коммуникационных технологий на здоровье пользователя.</w:t>
      </w:r>
    </w:p>
    <w:p w:rsidR="009A3602" w:rsidRDefault="008B1FBB">
      <w:pPr>
        <w:pStyle w:val="a4"/>
        <w:spacing w:line="275" w:lineRule="exact"/>
        <w:ind w:left="1670" w:firstLine="0"/>
      </w:pPr>
      <w:r>
        <w:t>К</w:t>
      </w:r>
      <w:r>
        <w:rPr>
          <w:spacing w:val="-4"/>
        </w:rPr>
        <w:t xml:space="preserve"> </w:t>
      </w:r>
      <w:r>
        <w:t>концу</w:t>
      </w:r>
      <w:r>
        <w:rPr>
          <w:spacing w:val="-10"/>
        </w:rPr>
        <w:t xml:space="preserve"> </w:t>
      </w:r>
      <w:r>
        <w:t>обучения в</w:t>
      </w:r>
      <w:r>
        <w:rPr>
          <w:spacing w:val="1"/>
        </w:rPr>
        <w:t xml:space="preserve"> </w:t>
      </w:r>
      <w:r>
        <w:t>8</w:t>
      </w:r>
      <w:r>
        <w:rPr>
          <w:spacing w:val="-4"/>
        </w:rPr>
        <w:t xml:space="preserve"> </w:t>
      </w:r>
      <w:r>
        <w:t>классе</w:t>
      </w:r>
      <w:r>
        <w:rPr>
          <w:spacing w:val="4"/>
        </w:rPr>
        <w:t xml:space="preserve"> </w:t>
      </w:r>
      <w:r>
        <w:t>у</w:t>
      </w:r>
      <w:r>
        <w:rPr>
          <w:spacing w:val="-10"/>
        </w:rPr>
        <w:t xml:space="preserve"> </w:t>
      </w:r>
      <w:r>
        <w:t>обучающегося</w:t>
      </w:r>
      <w:r>
        <w:rPr>
          <w:spacing w:val="-5"/>
        </w:rPr>
        <w:t xml:space="preserve"> </w:t>
      </w:r>
      <w:r>
        <w:t>будут сформированы</w:t>
      </w:r>
      <w:r>
        <w:rPr>
          <w:spacing w:val="-2"/>
        </w:rPr>
        <w:t xml:space="preserve"> умения:</w:t>
      </w:r>
    </w:p>
    <w:p w:rsidR="009A3602" w:rsidRDefault="008B1FBB">
      <w:pPr>
        <w:pStyle w:val="a4"/>
        <w:spacing w:line="242" w:lineRule="auto"/>
        <w:ind w:right="1135"/>
      </w:pPr>
      <w:r>
        <w:t>пояснять на примерах различия между позиционными и непозиционными системами счисления;</w:t>
      </w:r>
    </w:p>
    <w:p w:rsidR="009A3602" w:rsidRDefault="008B1FBB">
      <w:pPr>
        <w:pStyle w:val="a4"/>
        <w:ind w:right="1129"/>
      </w:pPr>
      <w:r>
        <w:t xml:space="preserve">записывать и сравнивать целые числа от 0 до 1024 в различных позиционных системах счисления (с основаниями 2, 8, 16), выполнять арифметические операции над </w:t>
      </w:r>
      <w:r>
        <w:rPr>
          <w:spacing w:val="-4"/>
        </w:rPr>
        <w:t>ними;</w:t>
      </w:r>
    </w:p>
    <w:p w:rsidR="009A3602" w:rsidRDefault="008B1FBB">
      <w:pPr>
        <w:pStyle w:val="a4"/>
        <w:spacing w:line="269" w:lineRule="exact"/>
        <w:ind w:left="1670" w:firstLine="0"/>
      </w:pPr>
      <w:r>
        <w:t>раскрывать</w:t>
      </w:r>
      <w:r>
        <w:rPr>
          <w:spacing w:val="65"/>
          <w:w w:val="150"/>
        </w:rPr>
        <w:t xml:space="preserve">  </w:t>
      </w:r>
      <w:r>
        <w:t>смысл</w:t>
      </w:r>
      <w:r>
        <w:rPr>
          <w:spacing w:val="63"/>
          <w:w w:val="150"/>
        </w:rPr>
        <w:t xml:space="preserve">  </w:t>
      </w:r>
      <w:r>
        <w:t>понятий</w:t>
      </w:r>
      <w:r>
        <w:rPr>
          <w:spacing w:val="65"/>
          <w:w w:val="150"/>
        </w:rPr>
        <w:t xml:space="preserve">  </w:t>
      </w:r>
      <w:r>
        <w:t>«высказывание»,</w:t>
      </w:r>
      <w:r>
        <w:rPr>
          <w:spacing w:val="66"/>
          <w:w w:val="150"/>
        </w:rPr>
        <w:t xml:space="preserve">  </w:t>
      </w:r>
      <w:r>
        <w:t>«логическая</w:t>
      </w:r>
      <w:r>
        <w:rPr>
          <w:spacing w:val="65"/>
          <w:w w:val="150"/>
        </w:rPr>
        <w:t xml:space="preserve">  </w:t>
      </w:r>
      <w:r>
        <w:rPr>
          <w:spacing w:val="-2"/>
        </w:rPr>
        <w:t>операция»,</w:t>
      </w:r>
    </w:p>
    <w:p w:rsidR="009A3602" w:rsidRDefault="008B1FBB">
      <w:pPr>
        <w:pStyle w:val="a4"/>
        <w:spacing w:line="275" w:lineRule="exact"/>
        <w:ind w:firstLine="0"/>
      </w:pPr>
      <w:r>
        <w:t>«логическое</w:t>
      </w:r>
      <w:r>
        <w:rPr>
          <w:spacing w:val="-4"/>
        </w:rPr>
        <w:t xml:space="preserve"> </w:t>
      </w:r>
      <w:r>
        <w:rPr>
          <w:spacing w:val="-2"/>
        </w:rPr>
        <w:t>выражение»;</w:t>
      </w:r>
    </w:p>
    <w:p w:rsidR="009A3602" w:rsidRDefault="008B1FBB">
      <w:pPr>
        <w:pStyle w:val="a4"/>
        <w:spacing w:before="3"/>
        <w:ind w:right="1135"/>
      </w:pPr>
      <w:r>
        <w:t xml:space="preserve">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w:t>
      </w:r>
      <w:r>
        <w:rPr>
          <w:spacing w:val="-2"/>
        </w:rPr>
        <w:t>выражений;</w:t>
      </w:r>
    </w:p>
    <w:p w:rsidR="009A3602" w:rsidRDefault="008B1FBB">
      <w:pPr>
        <w:pStyle w:val="a4"/>
        <w:ind w:left="1670" w:firstLine="0"/>
      </w:pPr>
      <w:r>
        <w:t>раскрывать</w:t>
      </w:r>
      <w:r>
        <w:rPr>
          <w:spacing w:val="27"/>
        </w:rPr>
        <w:t xml:space="preserve"> </w:t>
      </w:r>
      <w:r>
        <w:t>смысл</w:t>
      </w:r>
      <w:r>
        <w:rPr>
          <w:spacing w:val="29"/>
        </w:rPr>
        <w:t xml:space="preserve"> </w:t>
      </w:r>
      <w:r>
        <w:t>понятий</w:t>
      </w:r>
      <w:r>
        <w:rPr>
          <w:spacing w:val="29"/>
        </w:rPr>
        <w:t xml:space="preserve"> </w:t>
      </w:r>
      <w:r>
        <w:t>«исполнитель»,</w:t>
      </w:r>
      <w:r>
        <w:rPr>
          <w:spacing w:val="36"/>
        </w:rPr>
        <w:t xml:space="preserve"> </w:t>
      </w:r>
      <w:r>
        <w:t>«алгоритм»,</w:t>
      </w:r>
      <w:r>
        <w:rPr>
          <w:spacing w:val="30"/>
        </w:rPr>
        <w:t xml:space="preserve"> </w:t>
      </w:r>
      <w:r>
        <w:t>«программа»,</w:t>
      </w:r>
      <w:r>
        <w:rPr>
          <w:spacing w:val="30"/>
        </w:rPr>
        <w:t xml:space="preserve"> </w:t>
      </w:r>
      <w:r>
        <w:rPr>
          <w:spacing w:val="-2"/>
        </w:rPr>
        <w:t>понимая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1129" w:hanging="711"/>
        <w:jc w:val="left"/>
      </w:pPr>
      <w:r>
        <w:lastRenderedPageBreak/>
        <w:t>разницу между употреблением этих терминов в обыденной речи и в информатике; описывать алгоритм решения задачи различными способами, в том числе в виде</w:t>
      </w:r>
    </w:p>
    <w:p w:rsidR="009A3602" w:rsidRDefault="008B1FBB">
      <w:pPr>
        <w:pStyle w:val="a4"/>
        <w:spacing w:line="271" w:lineRule="exact"/>
        <w:ind w:firstLine="0"/>
        <w:jc w:val="left"/>
      </w:pPr>
      <w:r>
        <w:t>блок-</w:t>
      </w:r>
      <w:r>
        <w:rPr>
          <w:spacing w:val="-2"/>
        </w:rPr>
        <w:t>схемы;</w:t>
      </w:r>
    </w:p>
    <w:p w:rsidR="009A3602" w:rsidRDefault="008B1FBB">
      <w:pPr>
        <w:pStyle w:val="a4"/>
        <w:spacing w:before="2"/>
        <w:ind w:right="1126"/>
      </w:pPr>
      <w:r>
        <w:t>составлять, выполнять вручную и на компьютере несложные алгоритмы с использованием</w:t>
      </w:r>
      <w:r>
        <w:rPr>
          <w:spacing w:val="80"/>
        </w:rPr>
        <w:t xml:space="preserve"> </w:t>
      </w:r>
      <w:r>
        <w:t>ветвлений</w:t>
      </w:r>
      <w:r>
        <w:rPr>
          <w:spacing w:val="80"/>
        </w:rPr>
        <w:t xml:space="preserve"> </w:t>
      </w:r>
      <w:r>
        <w:t>и</w:t>
      </w:r>
      <w:r>
        <w:rPr>
          <w:spacing w:val="80"/>
        </w:rPr>
        <w:t xml:space="preserve"> </w:t>
      </w:r>
      <w:r>
        <w:t>циклов</w:t>
      </w:r>
      <w:r>
        <w:rPr>
          <w:spacing w:val="80"/>
        </w:rPr>
        <w:t xml:space="preserve"> </w:t>
      </w:r>
      <w:r>
        <w:t>для</w:t>
      </w:r>
      <w:r>
        <w:rPr>
          <w:spacing w:val="80"/>
        </w:rPr>
        <w:t xml:space="preserve"> </w:t>
      </w:r>
      <w:r>
        <w:t>управления</w:t>
      </w:r>
      <w:r>
        <w:rPr>
          <w:spacing w:val="80"/>
        </w:rPr>
        <w:t xml:space="preserve"> </w:t>
      </w:r>
      <w:r>
        <w:t>исполнителями,</w:t>
      </w:r>
      <w:r>
        <w:rPr>
          <w:spacing w:val="80"/>
        </w:rPr>
        <w:t xml:space="preserve"> </w:t>
      </w:r>
      <w:r>
        <w:t>такими,</w:t>
      </w:r>
      <w:r>
        <w:rPr>
          <w:spacing w:val="80"/>
        </w:rPr>
        <w:t xml:space="preserve"> </w:t>
      </w:r>
      <w:r>
        <w:t>как</w:t>
      </w:r>
    </w:p>
    <w:p w:rsidR="009A3602" w:rsidRDefault="008B1FBB">
      <w:pPr>
        <w:pStyle w:val="a4"/>
        <w:spacing w:before="1" w:line="275" w:lineRule="exact"/>
        <w:ind w:firstLine="0"/>
      </w:pPr>
      <w:r>
        <w:t>«Робот»,</w:t>
      </w:r>
      <w:r>
        <w:rPr>
          <w:spacing w:val="-5"/>
        </w:rPr>
        <w:t xml:space="preserve"> </w:t>
      </w:r>
      <w:r>
        <w:t>«Черепашка»,</w:t>
      </w:r>
      <w:r>
        <w:rPr>
          <w:spacing w:val="-4"/>
        </w:rPr>
        <w:t xml:space="preserve"> </w:t>
      </w:r>
      <w:r>
        <w:rPr>
          <w:spacing w:val="-2"/>
        </w:rPr>
        <w:t>«Чертёжник»;</w:t>
      </w:r>
    </w:p>
    <w:p w:rsidR="009A3602" w:rsidRDefault="008B1FBB">
      <w:pPr>
        <w:pStyle w:val="a4"/>
        <w:ind w:right="1122"/>
      </w:pPr>
      <w:r>
        <w:t>использовать константы и переменные различных типов (числовых, логических, символьных), а также содержащие их выражения, использовать оператор</w:t>
      </w:r>
      <w:r>
        <w:rPr>
          <w:spacing w:val="80"/>
        </w:rPr>
        <w:t xml:space="preserve"> </w:t>
      </w:r>
      <w:r>
        <w:rPr>
          <w:spacing w:val="-2"/>
        </w:rPr>
        <w:t>присваивания;</w:t>
      </w:r>
    </w:p>
    <w:p w:rsidR="009A3602" w:rsidRDefault="008B1FBB">
      <w:pPr>
        <w:pStyle w:val="a4"/>
        <w:spacing w:before="1"/>
        <w:ind w:right="1133"/>
      </w:pPr>
      <w:r>
        <w:t>использовать при разработке программ логические значения, операции и выражения с ними;</w:t>
      </w:r>
    </w:p>
    <w:p w:rsidR="009A3602" w:rsidRDefault="008B1FBB">
      <w:pPr>
        <w:pStyle w:val="a4"/>
        <w:spacing w:before="3" w:line="237" w:lineRule="auto"/>
        <w:ind w:right="1135"/>
      </w:pPr>
      <w:r>
        <w:t>анализировать предложенные алгоритмы, в том числе определять, какие результаты возможны при заданном множестве исходных значений;</w:t>
      </w:r>
    </w:p>
    <w:p w:rsidR="009A3602" w:rsidRDefault="008B1FBB">
      <w:pPr>
        <w:pStyle w:val="a4"/>
        <w:spacing w:before="3"/>
        <w:ind w:right="1128"/>
      </w:pPr>
      <w:r>
        <w:t xml:space="preserve">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w:t>
      </w:r>
      <w:r>
        <w:rPr>
          <w:spacing w:val="-2"/>
        </w:rPr>
        <w:t>числа.</w:t>
      </w:r>
    </w:p>
    <w:p w:rsidR="009A3602" w:rsidRDefault="008B1FBB">
      <w:pPr>
        <w:pStyle w:val="a4"/>
        <w:spacing w:before="1" w:line="275" w:lineRule="exact"/>
        <w:ind w:left="1670" w:firstLine="0"/>
      </w:pPr>
      <w:r>
        <w:t>К</w:t>
      </w:r>
      <w:r>
        <w:rPr>
          <w:spacing w:val="-4"/>
        </w:rPr>
        <w:t xml:space="preserve"> </w:t>
      </w:r>
      <w:r>
        <w:t>концу</w:t>
      </w:r>
      <w:r>
        <w:rPr>
          <w:spacing w:val="-10"/>
        </w:rPr>
        <w:t xml:space="preserve"> </w:t>
      </w:r>
      <w:r>
        <w:t>обучения в</w:t>
      </w:r>
      <w:r>
        <w:rPr>
          <w:spacing w:val="1"/>
        </w:rPr>
        <w:t xml:space="preserve"> </w:t>
      </w:r>
      <w:r>
        <w:t>9</w:t>
      </w:r>
      <w:r>
        <w:rPr>
          <w:spacing w:val="-4"/>
        </w:rPr>
        <w:t xml:space="preserve"> </w:t>
      </w:r>
      <w:r>
        <w:t>классе</w:t>
      </w:r>
      <w:r>
        <w:rPr>
          <w:spacing w:val="4"/>
        </w:rPr>
        <w:t xml:space="preserve"> </w:t>
      </w:r>
      <w:r>
        <w:t>у</w:t>
      </w:r>
      <w:r>
        <w:rPr>
          <w:spacing w:val="-10"/>
        </w:rPr>
        <w:t xml:space="preserve"> </w:t>
      </w:r>
      <w:r>
        <w:t>обучающегося</w:t>
      </w:r>
      <w:r>
        <w:rPr>
          <w:spacing w:val="-5"/>
        </w:rPr>
        <w:t xml:space="preserve"> </w:t>
      </w:r>
      <w:r>
        <w:t>будут сформированы</w:t>
      </w:r>
      <w:r>
        <w:rPr>
          <w:spacing w:val="-2"/>
        </w:rPr>
        <w:t xml:space="preserve"> умения:</w:t>
      </w:r>
    </w:p>
    <w:p w:rsidR="009A3602" w:rsidRDefault="008B1FBB">
      <w:pPr>
        <w:pStyle w:val="a4"/>
        <w:ind w:right="1132"/>
      </w:pPr>
      <w:r>
        <w:t>разбивать</w:t>
      </w:r>
      <w:r>
        <w:rPr>
          <w:spacing w:val="-2"/>
        </w:rPr>
        <w:t xml:space="preserve"> </w:t>
      </w:r>
      <w:r>
        <w:t>задачи на</w:t>
      </w:r>
      <w:r>
        <w:rPr>
          <w:spacing w:val="-4"/>
        </w:rPr>
        <w:t xml:space="preserve"> </w:t>
      </w:r>
      <w:r>
        <w:t>подзадачи,</w:t>
      </w:r>
      <w:r>
        <w:rPr>
          <w:spacing w:val="-1"/>
        </w:rPr>
        <w:t xml:space="preserve"> </w:t>
      </w:r>
      <w:r>
        <w:t>составлять,</w:t>
      </w:r>
      <w:r>
        <w:rPr>
          <w:spacing w:val="-5"/>
        </w:rPr>
        <w:t xml:space="preserve"> </w:t>
      </w:r>
      <w:r>
        <w:t>выполнять</w:t>
      </w:r>
      <w:r>
        <w:rPr>
          <w:spacing w:val="-2"/>
        </w:rPr>
        <w:t xml:space="preserve"> </w:t>
      </w:r>
      <w:r>
        <w:t>вручную и на</w:t>
      </w:r>
      <w:r>
        <w:rPr>
          <w:spacing w:val="-4"/>
        </w:rPr>
        <w:t xml:space="preserve"> </w:t>
      </w:r>
      <w:r>
        <w:t>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9A3602" w:rsidRDefault="008B1FBB">
      <w:pPr>
        <w:pStyle w:val="a4"/>
        <w:spacing w:before="2"/>
        <w:ind w:right="1131"/>
      </w:pPr>
      <w: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w:t>
      </w:r>
      <w:r>
        <w:rPr>
          <w:spacing w:val="40"/>
        </w:rPr>
        <w:t xml:space="preserve"> </w:t>
      </w:r>
      <w:r>
        <w:t>на одном из языков программирования (Python, C++, Паскаль, Java, C#, Школьный Алгоритмический Язык);</w:t>
      </w:r>
    </w:p>
    <w:p w:rsidR="009A3602" w:rsidRDefault="008B1FBB">
      <w:pPr>
        <w:pStyle w:val="a4"/>
        <w:ind w:right="1128"/>
      </w:pPr>
      <w:r>
        <w:t xml:space="preserve">раскрывать смысл понятий «модель», «моделирование», определять виды моделей, оценивать соответствие модели моделируемому объекту и целям </w:t>
      </w:r>
      <w:r>
        <w:rPr>
          <w:spacing w:val="-2"/>
        </w:rPr>
        <w:t>моделирования;</w:t>
      </w:r>
    </w:p>
    <w:p w:rsidR="009A3602" w:rsidRDefault="008B1FBB">
      <w:pPr>
        <w:pStyle w:val="a4"/>
        <w:spacing w:before="3" w:line="237" w:lineRule="auto"/>
        <w:ind w:right="1137"/>
      </w:pPr>
      <w:r>
        <w:t>использовать графы и деревья для моделирования систем сетевой и иерархической структуры, находить кратчайший путь в графе;</w:t>
      </w:r>
    </w:p>
    <w:p w:rsidR="009A3602" w:rsidRDefault="008B1FBB">
      <w:pPr>
        <w:pStyle w:val="a4"/>
        <w:spacing w:before="3"/>
        <w:ind w:right="1138"/>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9A3602" w:rsidRDefault="008B1FBB">
      <w:pPr>
        <w:pStyle w:val="a4"/>
        <w:ind w:right="1132"/>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9A3602" w:rsidRDefault="008B1FBB">
      <w:pPr>
        <w:pStyle w:val="a4"/>
        <w:spacing w:before="1"/>
        <w:ind w:right="1126"/>
      </w:pPr>
      <w:r>
        <w:t xml:space="preserve">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w:t>
      </w:r>
      <w:r>
        <w:rPr>
          <w:spacing w:val="-2"/>
        </w:rPr>
        <w:t>адресации;</w:t>
      </w:r>
    </w:p>
    <w:p w:rsidR="009A3602" w:rsidRDefault="008B1FBB">
      <w:pPr>
        <w:pStyle w:val="a4"/>
        <w:spacing w:line="242" w:lineRule="auto"/>
        <w:ind w:right="1132"/>
      </w:pPr>
      <w:r>
        <w:t>использовать электронные таблицы для численного моделирования в простых задачах из разных предметных областей;</w:t>
      </w:r>
    </w:p>
    <w:p w:rsidR="009A3602" w:rsidRDefault="008B1FBB">
      <w:pPr>
        <w:pStyle w:val="a4"/>
        <w:ind w:right="1131"/>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9A3602" w:rsidRDefault="008B1FBB">
      <w:pPr>
        <w:pStyle w:val="a4"/>
        <w:ind w:right="1126"/>
      </w:pPr>
      <w: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9"/>
      </w:pPr>
      <w:r>
        <w:lastRenderedPageBreak/>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9A3602" w:rsidRDefault="008B1FBB">
      <w:pPr>
        <w:pStyle w:val="a4"/>
        <w:spacing w:before="1"/>
        <w:ind w:right="1141"/>
      </w:pPr>
      <w:r>
        <w:t>распознавать попытки и предупреждать вовлечение себя и окружающих в деструктивные и криминальные формы сетевой активности</w:t>
      </w:r>
      <w:r>
        <w:rPr>
          <w:spacing w:val="-2"/>
        </w:rPr>
        <w:t xml:space="preserve"> </w:t>
      </w:r>
      <w:r>
        <w:t xml:space="preserve">(в том числе кибербуллинг, </w:t>
      </w:r>
      <w:r>
        <w:rPr>
          <w:spacing w:val="-2"/>
        </w:rPr>
        <w:t>фишинг).</w:t>
      </w:r>
    </w:p>
    <w:p w:rsidR="009A3602" w:rsidRDefault="009A3602">
      <w:pPr>
        <w:pStyle w:val="a4"/>
        <w:spacing w:before="24"/>
        <w:ind w:left="0" w:firstLine="0"/>
        <w:jc w:val="left"/>
      </w:pPr>
    </w:p>
    <w:p w:rsidR="009A3602" w:rsidRDefault="00AE3AE0" w:rsidP="00AE3AE0">
      <w:pPr>
        <w:pStyle w:val="2"/>
        <w:tabs>
          <w:tab w:val="left" w:pos="2087"/>
        </w:tabs>
        <w:spacing w:line="272" w:lineRule="exact"/>
        <w:jc w:val="left"/>
      </w:pPr>
      <w:bookmarkStart w:id="6" w:name="2.8._Федеральная_рабочая_программа_по_уч"/>
      <w:bookmarkEnd w:id="6"/>
      <w:r>
        <w:t xml:space="preserve">2.6 </w:t>
      </w:r>
      <w:r w:rsidR="008B1FBB">
        <w:t>Федеральная</w:t>
      </w:r>
      <w:r w:rsidR="008B1FBB">
        <w:rPr>
          <w:spacing w:val="-3"/>
        </w:rPr>
        <w:t xml:space="preserve"> </w:t>
      </w:r>
      <w:r w:rsidR="008B1FBB">
        <w:t>рабочая</w:t>
      </w:r>
      <w:r w:rsidR="008B1FBB">
        <w:rPr>
          <w:spacing w:val="-5"/>
        </w:rPr>
        <w:t xml:space="preserve"> </w:t>
      </w:r>
      <w:r w:rsidR="008B1FBB">
        <w:t>программа</w:t>
      </w:r>
      <w:r w:rsidR="008B1FBB">
        <w:rPr>
          <w:spacing w:val="-1"/>
        </w:rPr>
        <w:t xml:space="preserve"> </w:t>
      </w:r>
      <w:r w:rsidR="008B1FBB">
        <w:t>по</w:t>
      </w:r>
      <w:r w:rsidR="008B1FBB">
        <w:rPr>
          <w:spacing w:val="-5"/>
        </w:rPr>
        <w:t xml:space="preserve"> </w:t>
      </w:r>
      <w:r w:rsidR="008B1FBB">
        <w:t>учебному</w:t>
      </w:r>
      <w:r w:rsidR="008B1FBB">
        <w:rPr>
          <w:spacing w:val="-1"/>
        </w:rPr>
        <w:t xml:space="preserve"> </w:t>
      </w:r>
      <w:r w:rsidR="008B1FBB">
        <w:t>предмету</w:t>
      </w:r>
      <w:r w:rsidR="008B1FBB">
        <w:rPr>
          <w:spacing w:val="1"/>
        </w:rPr>
        <w:t xml:space="preserve"> </w:t>
      </w:r>
      <w:r w:rsidR="00AF7C12">
        <w:rPr>
          <w:spacing w:val="-2"/>
        </w:rPr>
        <w:t>«История»</w:t>
      </w:r>
    </w:p>
    <w:p w:rsidR="009A3602" w:rsidRDefault="008B1FBB">
      <w:pPr>
        <w:pStyle w:val="a4"/>
        <w:ind w:right="1133"/>
      </w:pPr>
      <w: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9A3602" w:rsidRDefault="008B1FBB">
      <w:pPr>
        <w:pStyle w:val="a4"/>
        <w:ind w:left="1670" w:firstLine="0"/>
      </w:pPr>
      <w:r>
        <w:t>Пояснительная</w:t>
      </w:r>
      <w:r>
        <w:rPr>
          <w:spacing w:val="-3"/>
        </w:rPr>
        <w:t xml:space="preserve"> </w:t>
      </w:r>
      <w:r>
        <w:rPr>
          <w:spacing w:val="-2"/>
        </w:rPr>
        <w:t>записка.</w:t>
      </w:r>
    </w:p>
    <w:p w:rsidR="009A3602" w:rsidRDefault="008B1FBB">
      <w:pPr>
        <w:pStyle w:val="a4"/>
        <w:ind w:right="1131"/>
      </w:pPr>
      <w: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9A3602" w:rsidRDefault="008B1FBB">
      <w:pPr>
        <w:pStyle w:val="a4"/>
        <w:ind w:right="1132"/>
      </w:pPr>
      <w: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A3602" w:rsidRDefault="008B1FBB">
      <w:pPr>
        <w:pStyle w:val="a4"/>
        <w:ind w:right="1128"/>
      </w:pPr>
      <w: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A3602" w:rsidRDefault="008B1FBB">
      <w:pPr>
        <w:pStyle w:val="a4"/>
        <w:ind w:right="1126"/>
      </w:pPr>
      <w:r>
        <w:t>Целью школьного исторического образования является формирование и</w:t>
      </w:r>
      <w:r>
        <w:rPr>
          <w:spacing w:val="40"/>
        </w:rPr>
        <w:t xml:space="preserve"> </w:t>
      </w:r>
      <w:r>
        <w:t>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w:t>
      </w:r>
      <w:r>
        <w:rPr>
          <w:spacing w:val="40"/>
        </w:rPr>
        <w:t xml:space="preserve"> </w:t>
      </w:r>
      <w:r>
        <w:t xml:space="preserve">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w:t>
      </w:r>
      <w:r>
        <w:rPr>
          <w:spacing w:val="-2"/>
        </w:rPr>
        <w:t>Отечества.</w:t>
      </w:r>
    </w:p>
    <w:p w:rsidR="009A3602" w:rsidRDefault="008B1FBB">
      <w:pPr>
        <w:pStyle w:val="a4"/>
        <w:ind w:left="1670" w:firstLine="0"/>
      </w:pPr>
      <w:r>
        <w:t>Задачами</w:t>
      </w:r>
      <w:r>
        <w:rPr>
          <w:spacing w:val="-3"/>
        </w:rPr>
        <w:t xml:space="preserve"> </w:t>
      </w:r>
      <w:r>
        <w:t>изучения</w:t>
      </w:r>
      <w:r>
        <w:rPr>
          <w:spacing w:val="-2"/>
        </w:rPr>
        <w:t xml:space="preserve"> </w:t>
      </w:r>
      <w:r>
        <w:t>истории</w:t>
      </w:r>
      <w:r>
        <w:rPr>
          <w:spacing w:val="-2"/>
        </w:rPr>
        <w:t xml:space="preserve"> являются:</w:t>
      </w:r>
    </w:p>
    <w:p w:rsidR="009A3602" w:rsidRDefault="008B1FBB">
      <w:pPr>
        <w:pStyle w:val="a4"/>
        <w:spacing w:before="4" w:line="237" w:lineRule="auto"/>
        <w:ind w:right="1134"/>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A3602" w:rsidRDefault="008B1FBB">
      <w:pPr>
        <w:pStyle w:val="a4"/>
        <w:spacing w:before="4"/>
        <w:ind w:right="1128"/>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A3602" w:rsidRDefault="008B1FBB">
      <w:pPr>
        <w:pStyle w:val="a4"/>
        <w:ind w:right="1131"/>
      </w:pPr>
      <w:r>
        <w:rPr>
          <w:position w:val="1"/>
        </w:rPr>
        <w:t xml:space="preserve">воспитание </w:t>
      </w:r>
      <w:r>
        <w:t xml:space="preserve">обучающихся </w:t>
      </w:r>
      <w:r>
        <w:rPr>
          <w:position w:val="1"/>
        </w:rPr>
        <w:t xml:space="preserve">в духе патриотизма, уважения к своему Отечеству – </w:t>
      </w:r>
      <w:r>
        <w:t>многонациональному Российскому государству, в соответствии с идеями взаимопонимания, согласия</w:t>
      </w:r>
      <w:r>
        <w:rPr>
          <w:spacing w:val="-1"/>
        </w:rPr>
        <w:t xml:space="preserve"> </w:t>
      </w:r>
      <w:r>
        <w:t>и</w:t>
      </w:r>
      <w:r>
        <w:rPr>
          <w:spacing w:val="-5"/>
        </w:rPr>
        <w:t xml:space="preserve"> </w:t>
      </w:r>
      <w:r>
        <w:t>мира</w:t>
      </w:r>
      <w:r>
        <w:rPr>
          <w:spacing w:val="-2"/>
        </w:rPr>
        <w:t xml:space="preserve"> </w:t>
      </w:r>
      <w:r>
        <w:t>между</w:t>
      </w:r>
      <w:r>
        <w:rPr>
          <w:spacing w:val="-6"/>
        </w:rPr>
        <w:t xml:space="preserve"> </w:t>
      </w:r>
      <w:r>
        <w:t>людьми и народами, в духе демократических ценностей современного общества;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102"/>
        <w:ind w:right="1128"/>
      </w:pPr>
      <w:r>
        <w:rPr>
          <w:position w:val="1"/>
        </w:rPr>
        <w:lastRenderedPageBreak/>
        <w:t>развитие</w:t>
      </w:r>
      <w:r>
        <w:rPr>
          <w:spacing w:val="-1"/>
          <w:position w:val="1"/>
        </w:rPr>
        <w:t xml:space="preserve"> </w:t>
      </w:r>
      <w:r>
        <w:rPr>
          <w:position w:val="1"/>
        </w:rPr>
        <w:t>способностей</w:t>
      </w:r>
      <w:r>
        <w:rPr>
          <w:spacing w:val="-1"/>
          <w:position w:val="1"/>
        </w:rPr>
        <w:t xml:space="preserve"> </w:t>
      </w:r>
      <w:r>
        <w:t xml:space="preserve">обучающихся </w:t>
      </w:r>
      <w:r>
        <w:rPr>
          <w:position w:val="1"/>
        </w:rPr>
        <w:t>анализировать содержащуюся</w:t>
      </w:r>
      <w:r>
        <w:rPr>
          <w:spacing w:val="-1"/>
          <w:position w:val="1"/>
        </w:rPr>
        <w:t xml:space="preserve"> </w:t>
      </w:r>
      <w:r>
        <w:rPr>
          <w:position w:val="1"/>
        </w:rPr>
        <w:t xml:space="preserve">в различных </w:t>
      </w:r>
      <w:r>
        <w:t>источниках информацию о событиях и явлениях прошлого и настоящего,</w:t>
      </w:r>
      <w:r>
        <w:rPr>
          <w:spacing w:val="40"/>
        </w:rPr>
        <w:t xml:space="preserve"> </w:t>
      </w:r>
      <w:r>
        <w:t>рассматривать события в соответствии с принципом историзма, в их динамике, взаимосвязи и взаимообусловленности;</w:t>
      </w:r>
    </w:p>
    <w:p w:rsidR="009A3602" w:rsidRDefault="008B1FBB">
      <w:pPr>
        <w:pStyle w:val="a4"/>
        <w:spacing w:before="1"/>
        <w:ind w:right="1130"/>
      </w:pPr>
      <w:r>
        <w:rPr>
          <w:position w:val="1"/>
        </w:rPr>
        <w:t xml:space="preserve">формирование у </w:t>
      </w:r>
      <w:r>
        <w:t xml:space="preserve">обучающихся </w:t>
      </w:r>
      <w:r>
        <w:rPr>
          <w:position w:val="1"/>
        </w:rPr>
        <w:t xml:space="preserve">умений применять исторические знания в </w:t>
      </w:r>
      <w:r>
        <w:t>учебной и внешкольной деятельности, в современном поликультурном, полиэтничном</w:t>
      </w:r>
      <w:r>
        <w:rPr>
          <w:spacing w:val="40"/>
        </w:rPr>
        <w:t xml:space="preserve"> </w:t>
      </w:r>
      <w:r>
        <w:t>и многоконфессиональном обществе.</w:t>
      </w:r>
    </w:p>
    <w:p w:rsidR="009A3602" w:rsidRDefault="008B1FBB">
      <w:pPr>
        <w:pStyle w:val="a4"/>
        <w:ind w:right="1122"/>
      </w:pPr>
      <w:r>
        <w:t>Общее число часов, рекомендованных для изучения истории, – 340, в 5–9</w:t>
      </w:r>
      <w:r>
        <w:rPr>
          <w:spacing w:val="40"/>
        </w:rPr>
        <w:t xml:space="preserve"> </w:t>
      </w:r>
      <w:r>
        <w:t>классах по 2 часа в неделю при 34 учебных неделях, в 9 классе</w:t>
      </w:r>
      <w:r w:rsidRPr="00017A6D">
        <w:t xml:space="preserve"> рекомендуется </w:t>
      </w:r>
      <w:r>
        <w:t>предусмотреть 17 часов на изучение модуля «Введение в новейшую историю России».</w:t>
      </w:r>
    </w:p>
    <w:p w:rsidR="009A3602" w:rsidRDefault="008B1FBB">
      <w:pPr>
        <w:pStyle w:val="a4"/>
        <w:spacing w:before="2" w:line="237" w:lineRule="auto"/>
        <w:ind w:right="1136"/>
      </w:pPr>
      <w:r>
        <w:t>Последовательность изучения тем в рамках программы по истории в пределах одного класса может варьироваться.</w:t>
      </w:r>
    </w:p>
    <w:p w:rsidR="009A3602" w:rsidRDefault="008B1FBB">
      <w:pPr>
        <w:pStyle w:val="a4"/>
        <w:spacing w:before="3" w:line="550" w:lineRule="atLeast"/>
        <w:ind w:left="1805" w:right="1123" w:firstLine="7193"/>
        <w:jc w:val="left"/>
      </w:pPr>
      <w:r>
        <w:t>Таблица</w:t>
      </w:r>
      <w:r>
        <w:rPr>
          <w:spacing w:val="-15"/>
        </w:rPr>
        <w:t xml:space="preserve"> </w:t>
      </w:r>
      <w:r>
        <w:t>1 Структура и последовательность изучения курсов в рамках учебного предмета</w:t>
      </w:r>
    </w:p>
    <w:p w:rsidR="009A3602" w:rsidRDefault="008B1FBB">
      <w:pPr>
        <w:pStyle w:val="a4"/>
        <w:spacing w:before="5"/>
        <w:ind w:left="4945" w:firstLine="0"/>
        <w:jc w:val="left"/>
      </w:pPr>
      <w:r>
        <w:rPr>
          <w:spacing w:val="-2"/>
        </w:rPr>
        <w:t>«История»</w:t>
      </w:r>
    </w:p>
    <w:p w:rsidR="009A3602" w:rsidRDefault="009A3602">
      <w:pPr>
        <w:pStyle w:val="a4"/>
        <w:spacing w:before="54"/>
        <w:ind w:left="0" w:firstLine="0"/>
        <w:jc w:val="left"/>
        <w:rPr>
          <w:sz w:val="20"/>
        </w:rPr>
      </w:pPr>
    </w:p>
    <w:tbl>
      <w:tblPr>
        <w:tblW w:w="0" w:type="auto"/>
        <w:tblInd w:w="964"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994"/>
        <w:gridCol w:w="6972"/>
        <w:gridCol w:w="2059"/>
      </w:tblGrid>
      <w:tr w:rsidR="009A3602">
        <w:trPr>
          <w:trHeight w:val="825"/>
        </w:trPr>
        <w:tc>
          <w:tcPr>
            <w:tcW w:w="994" w:type="dxa"/>
          </w:tcPr>
          <w:p w:rsidR="009A3602" w:rsidRDefault="008B1FBB">
            <w:pPr>
              <w:pStyle w:val="TableParagraph"/>
              <w:spacing w:before="265"/>
              <w:ind w:left="39" w:right="4"/>
              <w:jc w:val="center"/>
              <w:rPr>
                <w:sz w:val="24"/>
              </w:rPr>
            </w:pPr>
            <w:r>
              <w:rPr>
                <w:spacing w:val="-2"/>
                <w:sz w:val="24"/>
              </w:rPr>
              <w:t>Класс</w:t>
            </w:r>
          </w:p>
        </w:tc>
        <w:tc>
          <w:tcPr>
            <w:tcW w:w="6972" w:type="dxa"/>
          </w:tcPr>
          <w:p w:rsidR="009A3602" w:rsidRDefault="008B1FBB">
            <w:pPr>
              <w:pStyle w:val="TableParagraph"/>
              <w:spacing w:before="265"/>
              <w:ind w:left="9"/>
              <w:jc w:val="center"/>
              <w:rPr>
                <w:sz w:val="24"/>
              </w:rPr>
            </w:pPr>
            <w:r>
              <w:rPr>
                <w:sz w:val="24"/>
              </w:rPr>
              <w:t>Курсы</w:t>
            </w:r>
            <w:r>
              <w:rPr>
                <w:spacing w:val="-2"/>
                <w:sz w:val="24"/>
              </w:rPr>
              <w:t xml:space="preserve"> </w:t>
            </w:r>
            <w:r>
              <w:rPr>
                <w:sz w:val="24"/>
              </w:rPr>
              <w:t>в</w:t>
            </w:r>
            <w:r>
              <w:rPr>
                <w:spacing w:val="-1"/>
                <w:sz w:val="24"/>
              </w:rPr>
              <w:t xml:space="preserve"> </w:t>
            </w:r>
            <w:r>
              <w:rPr>
                <w:sz w:val="24"/>
              </w:rPr>
              <w:t>рамках</w:t>
            </w:r>
            <w:r>
              <w:rPr>
                <w:spacing w:val="-2"/>
                <w:sz w:val="24"/>
              </w:rPr>
              <w:t xml:space="preserve"> </w:t>
            </w:r>
            <w:r>
              <w:rPr>
                <w:sz w:val="24"/>
              </w:rPr>
              <w:t>учебного</w:t>
            </w:r>
            <w:r>
              <w:rPr>
                <w:spacing w:val="-2"/>
                <w:sz w:val="24"/>
              </w:rPr>
              <w:t xml:space="preserve"> </w:t>
            </w:r>
            <w:r>
              <w:rPr>
                <w:sz w:val="24"/>
              </w:rPr>
              <w:t>предмета</w:t>
            </w:r>
            <w:r>
              <w:rPr>
                <w:spacing w:val="-3"/>
                <w:sz w:val="24"/>
              </w:rPr>
              <w:t xml:space="preserve"> </w:t>
            </w:r>
            <w:r>
              <w:rPr>
                <w:spacing w:val="-2"/>
                <w:sz w:val="24"/>
              </w:rPr>
              <w:t>«История»</w:t>
            </w:r>
          </w:p>
        </w:tc>
        <w:tc>
          <w:tcPr>
            <w:tcW w:w="2059" w:type="dxa"/>
          </w:tcPr>
          <w:p w:rsidR="009A3602" w:rsidRDefault="008B1FBB">
            <w:pPr>
              <w:pStyle w:val="TableParagraph"/>
              <w:spacing w:line="237" w:lineRule="auto"/>
              <w:ind w:left="16" w:right="3"/>
              <w:jc w:val="center"/>
              <w:rPr>
                <w:sz w:val="24"/>
              </w:rPr>
            </w:pPr>
            <w:r>
              <w:rPr>
                <w:spacing w:val="-2"/>
                <w:sz w:val="24"/>
              </w:rPr>
              <w:t>Примерное количество</w:t>
            </w:r>
          </w:p>
          <w:p w:rsidR="009A3602" w:rsidRDefault="008B1FBB">
            <w:pPr>
              <w:pStyle w:val="TableParagraph"/>
              <w:spacing w:line="261" w:lineRule="exact"/>
              <w:ind w:left="16" w:right="14"/>
              <w:jc w:val="center"/>
              <w:rPr>
                <w:sz w:val="24"/>
              </w:rPr>
            </w:pPr>
            <w:r>
              <w:rPr>
                <w:sz w:val="24"/>
              </w:rPr>
              <w:t>учебных</w:t>
            </w:r>
            <w:r>
              <w:rPr>
                <w:spacing w:val="-8"/>
                <w:sz w:val="24"/>
              </w:rPr>
              <w:t xml:space="preserve"> </w:t>
            </w:r>
            <w:r>
              <w:rPr>
                <w:spacing w:val="-4"/>
                <w:sz w:val="24"/>
              </w:rPr>
              <w:t>часов</w:t>
            </w:r>
          </w:p>
        </w:tc>
      </w:tr>
      <w:tr w:rsidR="009A3602">
        <w:trPr>
          <w:trHeight w:val="278"/>
        </w:trPr>
        <w:tc>
          <w:tcPr>
            <w:tcW w:w="994" w:type="dxa"/>
          </w:tcPr>
          <w:p w:rsidR="009A3602" w:rsidRDefault="008B1FBB">
            <w:pPr>
              <w:pStyle w:val="TableParagraph"/>
              <w:spacing w:line="258" w:lineRule="exact"/>
              <w:ind w:left="39"/>
              <w:jc w:val="center"/>
              <w:rPr>
                <w:sz w:val="24"/>
              </w:rPr>
            </w:pPr>
            <w:r>
              <w:rPr>
                <w:spacing w:val="-10"/>
                <w:sz w:val="24"/>
              </w:rPr>
              <w:t>5</w:t>
            </w:r>
          </w:p>
        </w:tc>
        <w:tc>
          <w:tcPr>
            <w:tcW w:w="6972" w:type="dxa"/>
          </w:tcPr>
          <w:p w:rsidR="009A3602" w:rsidRDefault="008B1FBB">
            <w:pPr>
              <w:pStyle w:val="TableParagraph"/>
              <w:spacing w:line="258" w:lineRule="exact"/>
              <w:ind w:left="115"/>
              <w:rPr>
                <w:sz w:val="24"/>
              </w:rPr>
            </w:pPr>
            <w:r>
              <w:rPr>
                <w:sz w:val="24"/>
              </w:rPr>
              <w:t>Всеобщая</w:t>
            </w:r>
            <w:r>
              <w:rPr>
                <w:spacing w:val="-3"/>
                <w:sz w:val="24"/>
              </w:rPr>
              <w:t xml:space="preserve"> </w:t>
            </w:r>
            <w:r>
              <w:rPr>
                <w:sz w:val="24"/>
              </w:rPr>
              <w:t>история.</w:t>
            </w:r>
            <w:r>
              <w:rPr>
                <w:spacing w:val="-1"/>
                <w:sz w:val="24"/>
              </w:rPr>
              <w:t xml:space="preserve"> </w:t>
            </w:r>
            <w:r>
              <w:rPr>
                <w:sz w:val="24"/>
              </w:rPr>
              <w:t>История</w:t>
            </w:r>
            <w:r>
              <w:rPr>
                <w:spacing w:val="-8"/>
                <w:sz w:val="24"/>
              </w:rPr>
              <w:t xml:space="preserve"> </w:t>
            </w:r>
            <w:r>
              <w:rPr>
                <w:sz w:val="24"/>
              </w:rPr>
              <w:t>Древнего</w:t>
            </w:r>
            <w:r>
              <w:rPr>
                <w:spacing w:val="-2"/>
                <w:sz w:val="24"/>
              </w:rPr>
              <w:t xml:space="preserve"> </w:t>
            </w:r>
            <w:r>
              <w:rPr>
                <w:spacing w:val="-4"/>
                <w:sz w:val="24"/>
              </w:rPr>
              <w:t>мира</w:t>
            </w:r>
          </w:p>
        </w:tc>
        <w:tc>
          <w:tcPr>
            <w:tcW w:w="2059" w:type="dxa"/>
          </w:tcPr>
          <w:p w:rsidR="009A3602" w:rsidRDefault="008B1FBB">
            <w:pPr>
              <w:pStyle w:val="TableParagraph"/>
              <w:spacing w:line="258" w:lineRule="exact"/>
              <w:ind w:left="16" w:right="1"/>
              <w:jc w:val="center"/>
              <w:rPr>
                <w:sz w:val="24"/>
              </w:rPr>
            </w:pPr>
            <w:r>
              <w:rPr>
                <w:spacing w:val="-5"/>
                <w:sz w:val="24"/>
              </w:rPr>
              <w:t>68</w:t>
            </w:r>
          </w:p>
        </w:tc>
      </w:tr>
      <w:tr w:rsidR="009A3602">
        <w:trPr>
          <w:trHeight w:val="551"/>
        </w:trPr>
        <w:tc>
          <w:tcPr>
            <w:tcW w:w="994" w:type="dxa"/>
          </w:tcPr>
          <w:p w:rsidR="009A3602" w:rsidRDefault="008B1FBB">
            <w:pPr>
              <w:pStyle w:val="TableParagraph"/>
              <w:spacing w:line="268" w:lineRule="exact"/>
              <w:ind w:left="39"/>
              <w:jc w:val="center"/>
              <w:rPr>
                <w:sz w:val="24"/>
              </w:rPr>
            </w:pPr>
            <w:r>
              <w:rPr>
                <w:spacing w:val="-10"/>
                <w:sz w:val="24"/>
              </w:rPr>
              <w:t>6</w:t>
            </w:r>
          </w:p>
        </w:tc>
        <w:tc>
          <w:tcPr>
            <w:tcW w:w="6972" w:type="dxa"/>
          </w:tcPr>
          <w:p w:rsidR="009A3602" w:rsidRDefault="008B1FBB">
            <w:pPr>
              <w:pStyle w:val="TableParagraph"/>
              <w:spacing w:line="267" w:lineRule="exact"/>
              <w:ind w:left="115"/>
              <w:rPr>
                <w:sz w:val="24"/>
              </w:rPr>
            </w:pPr>
            <w:r>
              <w:rPr>
                <w:sz w:val="24"/>
              </w:rPr>
              <w:t>Всеобщая</w:t>
            </w:r>
            <w:r>
              <w:rPr>
                <w:spacing w:val="-4"/>
                <w:sz w:val="24"/>
              </w:rPr>
              <w:t xml:space="preserve"> </w:t>
            </w:r>
            <w:r>
              <w:rPr>
                <w:sz w:val="24"/>
              </w:rPr>
              <w:t>история.</w:t>
            </w:r>
            <w:r>
              <w:rPr>
                <w:spacing w:val="-1"/>
                <w:sz w:val="24"/>
              </w:rPr>
              <w:t xml:space="preserve"> </w:t>
            </w:r>
            <w:r>
              <w:rPr>
                <w:sz w:val="24"/>
              </w:rPr>
              <w:t>История</w:t>
            </w:r>
            <w:r>
              <w:rPr>
                <w:spacing w:val="-8"/>
                <w:sz w:val="24"/>
              </w:rPr>
              <w:t xml:space="preserve"> </w:t>
            </w:r>
            <w:r>
              <w:rPr>
                <w:sz w:val="24"/>
              </w:rPr>
              <w:t>Средних</w:t>
            </w:r>
            <w:r>
              <w:rPr>
                <w:spacing w:val="-7"/>
                <w:sz w:val="24"/>
              </w:rPr>
              <w:t xml:space="preserve"> </w:t>
            </w:r>
            <w:r>
              <w:rPr>
                <w:spacing w:val="-2"/>
                <w:sz w:val="24"/>
              </w:rPr>
              <w:t>веков.</w:t>
            </w:r>
          </w:p>
          <w:p w:rsidR="009A3602" w:rsidRDefault="008B1FBB">
            <w:pPr>
              <w:pStyle w:val="TableParagraph"/>
              <w:spacing w:line="265" w:lineRule="exact"/>
              <w:ind w:left="115"/>
              <w:rPr>
                <w:sz w:val="24"/>
              </w:rPr>
            </w:pPr>
            <w:r>
              <w:rPr>
                <w:sz w:val="24"/>
              </w:rPr>
              <w:t>История</w:t>
            </w:r>
            <w:r>
              <w:rPr>
                <w:spacing w:val="-5"/>
                <w:sz w:val="24"/>
              </w:rPr>
              <w:t xml:space="preserve"> </w:t>
            </w:r>
            <w:r>
              <w:rPr>
                <w:sz w:val="24"/>
              </w:rPr>
              <w:t>России.</w:t>
            </w:r>
            <w:r>
              <w:rPr>
                <w:spacing w:val="-3"/>
                <w:sz w:val="24"/>
              </w:rPr>
              <w:t xml:space="preserve"> </w:t>
            </w:r>
            <w:r>
              <w:rPr>
                <w:sz w:val="24"/>
              </w:rPr>
              <w:t>От</w:t>
            </w:r>
            <w:r>
              <w:rPr>
                <w:spacing w:val="-5"/>
                <w:sz w:val="24"/>
              </w:rPr>
              <w:t xml:space="preserve"> </w:t>
            </w:r>
            <w:r>
              <w:rPr>
                <w:sz w:val="24"/>
              </w:rPr>
              <w:t>Руси</w:t>
            </w:r>
            <w:r>
              <w:rPr>
                <w:spacing w:val="1"/>
                <w:sz w:val="24"/>
              </w:rPr>
              <w:t xml:space="preserve"> </w:t>
            </w:r>
            <w:r>
              <w:rPr>
                <w:sz w:val="24"/>
              </w:rPr>
              <w:t>к</w:t>
            </w:r>
            <w:r>
              <w:rPr>
                <w:spacing w:val="-2"/>
                <w:sz w:val="24"/>
              </w:rPr>
              <w:t xml:space="preserve"> </w:t>
            </w:r>
            <w:r>
              <w:rPr>
                <w:sz w:val="24"/>
              </w:rPr>
              <w:t>Российскому</w:t>
            </w:r>
            <w:r>
              <w:rPr>
                <w:spacing w:val="-9"/>
                <w:sz w:val="24"/>
              </w:rPr>
              <w:t xml:space="preserve"> </w:t>
            </w:r>
            <w:r>
              <w:rPr>
                <w:spacing w:val="-2"/>
                <w:sz w:val="24"/>
              </w:rPr>
              <w:t>государству</w:t>
            </w:r>
          </w:p>
        </w:tc>
        <w:tc>
          <w:tcPr>
            <w:tcW w:w="2059" w:type="dxa"/>
          </w:tcPr>
          <w:p w:rsidR="009A3602" w:rsidRDefault="008B1FBB">
            <w:pPr>
              <w:pStyle w:val="TableParagraph"/>
              <w:spacing w:line="267" w:lineRule="exact"/>
              <w:ind w:left="16" w:right="1"/>
              <w:jc w:val="center"/>
              <w:rPr>
                <w:sz w:val="24"/>
              </w:rPr>
            </w:pPr>
            <w:r>
              <w:rPr>
                <w:spacing w:val="-5"/>
                <w:sz w:val="24"/>
              </w:rPr>
              <w:t>23</w:t>
            </w:r>
          </w:p>
          <w:p w:rsidR="009A3602" w:rsidRDefault="008B1FBB">
            <w:pPr>
              <w:pStyle w:val="TableParagraph"/>
              <w:spacing w:line="265" w:lineRule="exact"/>
              <w:ind w:left="16" w:right="1"/>
              <w:jc w:val="center"/>
              <w:rPr>
                <w:sz w:val="24"/>
              </w:rPr>
            </w:pPr>
            <w:r>
              <w:rPr>
                <w:spacing w:val="-5"/>
                <w:sz w:val="24"/>
              </w:rPr>
              <w:t>45</w:t>
            </w:r>
          </w:p>
        </w:tc>
      </w:tr>
      <w:tr w:rsidR="009A3602">
        <w:trPr>
          <w:trHeight w:val="1103"/>
        </w:trPr>
        <w:tc>
          <w:tcPr>
            <w:tcW w:w="994" w:type="dxa"/>
          </w:tcPr>
          <w:p w:rsidR="009A3602" w:rsidRDefault="008B1FBB">
            <w:pPr>
              <w:pStyle w:val="TableParagraph"/>
              <w:spacing w:line="268" w:lineRule="exact"/>
              <w:ind w:left="39"/>
              <w:jc w:val="center"/>
              <w:rPr>
                <w:sz w:val="24"/>
              </w:rPr>
            </w:pPr>
            <w:r>
              <w:rPr>
                <w:spacing w:val="-10"/>
                <w:sz w:val="24"/>
              </w:rPr>
              <w:t>7</w:t>
            </w:r>
          </w:p>
        </w:tc>
        <w:tc>
          <w:tcPr>
            <w:tcW w:w="6972" w:type="dxa"/>
          </w:tcPr>
          <w:p w:rsidR="009A3602" w:rsidRDefault="008B1FBB">
            <w:pPr>
              <w:pStyle w:val="TableParagraph"/>
              <w:spacing w:line="237" w:lineRule="auto"/>
              <w:ind w:left="115"/>
              <w:rPr>
                <w:sz w:val="24"/>
              </w:rPr>
            </w:pPr>
            <w:r>
              <w:rPr>
                <w:sz w:val="24"/>
              </w:rPr>
              <w:t>Всеобщая</w:t>
            </w:r>
            <w:r>
              <w:rPr>
                <w:spacing w:val="39"/>
                <w:sz w:val="24"/>
              </w:rPr>
              <w:t xml:space="preserve"> </w:t>
            </w:r>
            <w:r>
              <w:rPr>
                <w:sz w:val="24"/>
              </w:rPr>
              <w:t>история.</w:t>
            </w:r>
            <w:r>
              <w:rPr>
                <w:spacing w:val="40"/>
                <w:sz w:val="24"/>
              </w:rPr>
              <w:t xml:space="preserve"> </w:t>
            </w:r>
            <w:r>
              <w:rPr>
                <w:sz w:val="24"/>
              </w:rPr>
              <w:t>История</w:t>
            </w:r>
            <w:r>
              <w:rPr>
                <w:spacing w:val="34"/>
                <w:sz w:val="24"/>
              </w:rPr>
              <w:t xml:space="preserve"> </w:t>
            </w:r>
            <w:r>
              <w:rPr>
                <w:sz w:val="24"/>
              </w:rPr>
              <w:t>нового</w:t>
            </w:r>
            <w:r>
              <w:rPr>
                <w:spacing w:val="40"/>
                <w:sz w:val="24"/>
              </w:rPr>
              <w:t xml:space="preserve"> </w:t>
            </w:r>
            <w:r>
              <w:rPr>
                <w:sz w:val="24"/>
              </w:rPr>
              <w:t>времени.</w:t>
            </w:r>
            <w:r>
              <w:rPr>
                <w:spacing w:val="36"/>
                <w:sz w:val="24"/>
              </w:rPr>
              <w:t xml:space="preserve"> </w:t>
            </w:r>
            <w:r>
              <w:rPr>
                <w:sz w:val="24"/>
              </w:rPr>
              <w:t>Конец</w:t>
            </w:r>
            <w:r>
              <w:rPr>
                <w:spacing w:val="40"/>
                <w:sz w:val="24"/>
              </w:rPr>
              <w:t xml:space="preserve"> </w:t>
            </w:r>
            <w:r>
              <w:rPr>
                <w:sz w:val="24"/>
              </w:rPr>
              <w:t xml:space="preserve">XV—XVII </w:t>
            </w:r>
            <w:r>
              <w:rPr>
                <w:spacing w:val="-4"/>
                <w:sz w:val="24"/>
              </w:rPr>
              <w:t>вв.</w:t>
            </w:r>
          </w:p>
          <w:p w:rsidR="009A3602" w:rsidRDefault="008B1FBB">
            <w:pPr>
              <w:pStyle w:val="TableParagraph"/>
              <w:spacing w:line="274" w:lineRule="exact"/>
              <w:ind w:left="115" w:right="116"/>
              <w:rPr>
                <w:sz w:val="24"/>
              </w:rPr>
            </w:pPr>
            <w:r>
              <w:rPr>
                <w:sz w:val="24"/>
              </w:rPr>
              <w:t>История России. Россия в XVI—XVII вв.:</w:t>
            </w:r>
            <w:r>
              <w:rPr>
                <w:spacing w:val="-3"/>
                <w:sz w:val="24"/>
              </w:rPr>
              <w:t xml:space="preserve"> </w:t>
            </w:r>
            <w:r>
              <w:rPr>
                <w:sz w:val="24"/>
              </w:rPr>
              <w:t>от великого княжества к царству</w:t>
            </w:r>
          </w:p>
        </w:tc>
        <w:tc>
          <w:tcPr>
            <w:tcW w:w="2059" w:type="dxa"/>
          </w:tcPr>
          <w:p w:rsidR="009A3602" w:rsidRDefault="008B1FBB">
            <w:pPr>
              <w:pStyle w:val="TableParagraph"/>
              <w:spacing w:line="268" w:lineRule="exact"/>
              <w:ind w:left="16"/>
              <w:jc w:val="center"/>
              <w:rPr>
                <w:sz w:val="24"/>
              </w:rPr>
            </w:pPr>
            <w:r>
              <w:rPr>
                <w:spacing w:val="-5"/>
                <w:sz w:val="24"/>
              </w:rPr>
              <w:t>23</w:t>
            </w:r>
          </w:p>
          <w:p w:rsidR="009A3602" w:rsidRDefault="009A3602">
            <w:pPr>
              <w:pStyle w:val="TableParagraph"/>
              <w:rPr>
                <w:sz w:val="24"/>
              </w:rPr>
            </w:pPr>
          </w:p>
          <w:p w:rsidR="009A3602" w:rsidRDefault="008B1FBB">
            <w:pPr>
              <w:pStyle w:val="TableParagraph"/>
              <w:ind w:left="16" w:right="1"/>
              <w:jc w:val="center"/>
              <w:rPr>
                <w:sz w:val="24"/>
              </w:rPr>
            </w:pPr>
            <w:r>
              <w:rPr>
                <w:spacing w:val="-5"/>
                <w:sz w:val="24"/>
              </w:rPr>
              <w:t>45</w:t>
            </w:r>
          </w:p>
        </w:tc>
      </w:tr>
      <w:tr w:rsidR="009A3602">
        <w:trPr>
          <w:trHeight w:val="552"/>
        </w:trPr>
        <w:tc>
          <w:tcPr>
            <w:tcW w:w="994" w:type="dxa"/>
          </w:tcPr>
          <w:p w:rsidR="009A3602" w:rsidRDefault="008B1FBB">
            <w:pPr>
              <w:pStyle w:val="TableParagraph"/>
              <w:spacing w:line="268" w:lineRule="exact"/>
              <w:ind w:left="39"/>
              <w:jc w:val="center"/>
              <w:rPr>
                <w:sz w:val="24"/>
              </w:rPr>
            </w:pPr>
            <w:r>
              <w:rPr>
                <w:spacing w:val="-10"/>
                <w:sz w:val="24"/>
              </w:rPr>
              <w:t>8</w:t>
            </w:r>
          </w:p>
        </w:tc>
        <w:tc>
          <w:tcPr>
            <w:tcW w:w="6972" w:type="dxa"/>
          </w:tcPr>
          <w:p w:rsidR="009A3602" w:rsidRDefault="008B1FBB">
            <w:pPr>
              <w:pStyle w:val="TableParagraph"/>
              <w:spacing w:line="267" w:lineRule="exact"/>
              <w:ind w:left="115"/>
              <w:rPr>
                <w:sz w:val="24"/>
              </w:rPr>
            </w:pPr>
            <w:r>
              <w:rPr>
                <w:sz w:val="24"/>
              </w:rPr>
              <w:t>Всеобщая</w:t>
            </w:r>
            <w:r>
              <w:rPr>
                <w:spacing w:val="44"/>
                <w:sz w:val="24"/>
              </w:rPr>
              <w:t xml:space="preserve"> </w:t>
            </w:r>
            <w:r>
              <w:rPr>
                <w:sz w:val="24"/>
              </w:rPr>
              <w:t>история.</w:t>
            </w:r>
            <w:r>
              <w:rPr>
                <w:spacing w:val="43"/>
                <w:sz w:val="24"/>
              </w:rPr>
              <w:t xml:space="preserve"> </w:t>
            </w:r>
            <w:r>
              <w:rPr>
                <w:sz w:val="24"/>
              </w:rPr>
              <w:t>История</w:t>
            </w:r>
            <w:r>
              <w:rPr>
                <w:spacing w:val="41"/>
                <w:sz w:val="24"/>
              </w:rPr>
              <w:t xml:space="preserve"> </w:t>
            </w:r>
            <w:r>
              <w:rPr>
                <w:sz w:val="24"/>
              </w:rPr>
              <w:t>нового</w:t>
            </w:r>
            <w:r>
              <w:rPr>
                <w:spacing w:val="46"/>
                <w:sz w:val="24"/>
              </w:rPr>
              <w:t xml:space="preserve"> </w:t>
            </w:r>
            <w:r>
              <w:rPr>
                <w:sz w:val="24"/>
              </w:rPr>
              <w:t>времени.</w:t>
            </w:r>
            <w:r>
              <w:rPr>
                <w:spacing w:val="44"/>
                <w:sz w:val="24"/>
              </w:rPr>
              <w:t xml:space="preserve"> </w:t>
            </w:r>
            <w:r>
              <w:rPr>
                <w:sz w:val="24"/>
              </w:rPr>
              <w:t>XVIII</w:t>
            </w:r>
            <w:r>
              <w:rPr>
                <w:spacing w:val="44"/>
                <w:sz w:val="24"/>
              </w:rPr>
              <w:t xml:space="preserve"> </w:t>
            </w:r>
            <w:r>
              <w:rPr>
                <w:sz w:val="24"/>
              </w:rPr>
              <w:t>в.</w:t>
            </w:r>
            <w:r>
              <w:rPr>
                <w:spacing w:val="49"/>
                <w:sz w:val="24"/>
              </w:rPr>
              <w:t xml:space="preserve"> </w:t>
            </w:r>
            <w:r>
              <w:rPr>
                <w:spacing w:val="-2"/>
                <w:sz w:val="24"/>
              </w:rPr>
              <w:t>История</w:t>
            </w:r>
          </w:p>
          <w:p w:rsidR="009A3602" w:rsidRDefault="008B1FBB">
            <w:pPr>
              <w:pStyle w:val="TableParagraph"/>
              <w:spacing w:line="265" w:lineRule="exact"/>
              <w:ind w:left="115"/>
              <w:rPr>
                <w:sz w:val="24"/>
              </w:rPr>
            </w:pPr>
            <w:r>
              <w:rPr>
                <w:sz w:val="24"/>
              </w:rPr>
              <w:t>России.</w:t>
            </w:r>
            <w:r>
              <w:rPr>
                <w:spacing w:val="-5"/>
                <w:sz w:val="24"/>
              </w:rPr>
              <w:t xml:space="preserve"> </w:t>
            </w:r>
            <w:r>
              <w:rPr>
                <w:sz w:val="24"/>
              </w:rPr>
              <w:t>Россия в</w:t>
            </w:r>
            <w:r>
              <w:rPr>
                <w:spacing w:val="-2"/>
                <w:sz w:val="24"/>
              </w:rPr>
              <w:t xml:space="preserve"> </w:t>
            </w:r>
            <w:r>
              <w:rPr>
                <w:sz w:val="24"/>
              </w:rPr>
              <w:t>конце</w:t>
            </w:r>
            <w:r>
              <w:rPr>
                <w:spacing w:val="3"/>
                <w:sz w:val="24"/>
              </w:rPr>
              <w:t xml:space="preserve"> </w:t>
            </w:r>
            <w:r>
              <w:rPr>
                <w:sz w:val="24"/>
              </w:rPr>
              <w:t>XVII— XVIII</w:t>
            </w:r>
            <w:r>
              <w:rPr>
                <w:spacing w:val="-2"/>
                <w:sz w:val="24"/>
              </w:rPr>
              <w:t xml:space="preserve"> </w:t>
            </w:r>
            <w:r>
              <w:rPr>
                <w:sz w:val="24"/>
              </w:rPr>
              <w:t>вв.:</w:t>
            </w:r>
            <w:r>
              <w:rPr>
                <w:spacing w:val="-9"/>
                <w:sz w:val="24"/>
              </w:rPr>
              <w:t xml:space="preserve"> </w:t>
            </w:r>
            <w:r>
              <w:rPr>
                <w:sz w:val="24"/>
              </w:rPr>
              <w:t>от</w:t>
            </w:r>
            <w:r>
              <w:rPr>
                <w:spacing w:val="1"/>
                <w:sz w:val="24"/>
              </w:rPr>
              <w:t xml:space="preserve"> </w:t>
            </w:r>
            <w:r>
              <w:rPr>
                <w:sz w:val="24"/>
              </w:rPr>
              <w:t>царства</w:t>
            </w:r>
            <w:r>
              <w:rPr>
                <w:spacing w:val="-1"/>
                <w:sz w:val="24"/>
              </w:rPr>
              <w:t xml:space="preserve"> </w:t>
            </w:r>
            <w:r>
              <w:rPr>
                <w:sz w:val="24"/>
              </w:rPr>
              <w:t>к</w:t>
            </w:r>
            <w:r>
              <w:rPr>
                <w:spacing w:val="-1"/>
                <w:sz w:val="24"/>
              </w:rPr>
              <w:t xml:space="preserve"> </w:t>
            </w:r>
            <w:r>
              <w:rPr>
                <w:spacing w:val="-2"/>
                <w:sz w:val="24"/>
              </w:rPr>
              <w:t>империи</w:t>
            </w:r>
          </w:p>
        </w:tc>
        <w:tc>
          <w:tcPr>
            <w:tcW w:w="2059" w:type="dxa"/>
          </w:tcPr>
          <w:p w:rsidR="009A3602" w:rsidRDefault="008B1FBB">
            <w:pPr>
              <w:pStyle w:val="TableParagraph"/>
              <w:spacing w:line="267" w:lineRule="exact"/>
              <w:ind w:left="16" w:right="1"/>
              <w:jc w:val="center"/>
              <w:rPr>
                <w:sz w:val="24"/>
              </w:rPr>
            </w:pPr>
            <w:r>
              <w:rPr>
                <w:spacing w:val="-5"/>
                <w:sz w:val="24"/>
              </w:rPr>
              <w:t>23</w:t>
            </w:r>
          </w:p>
          <w:p w:rsidR="009A3602" w:rsidRDefault="008B1FBB">
            <w:pPr>
              <w:pStyle w:val="TableParagraph"/>
              <w:spacing w:line="265" w:lineRule="exact"/>
              <w:ind w:left="16" w:right="1"/>
              <w:jc w:val="center"/>
              <w:rPr>
                <w:sz w:val="24"/>
              </w:rPr>
            </w:pPr>
            <w:r>
              <w:rPr>
                <w:spacing w:val="-5"/>
                <w:sz w:val="24"/>
              </w:rPr>
              <w:t>45</w:t>
            </w:r>
          </w:p>
        </w:tc>
      </w:tr>
      <w:tr w:rsidR="009A3602">
        <w:trPr>
          <w:trHeight w:val="825"/>
        </w:trPr>
        <w:tc>
          <w:tcPr>
            <w:tcW w:w="994" w:type="dxa"/>
          </w:tcPr>
          <w:p w:rsidR="009A3602" w:rsidRDefault="008B1FBB">
            <w:pPr>
              <w:pStyle w:val="TableParagraph"/>
              <w:spacing w:line="268" w:lineRule="exact"/>
              <w:ind w:left="39"/>
              <w:jc w:val="center"/>
              <w:rPr>
                <w:sz w:val="24"/>
              </w:rPr>
            </w:pPr>
            <w:r>
              <w:rPr>
                <w:spacing w:val="-10"/>
                <w:sz w:val="24"/>
              </w:rPr>
              <w:t>9</w:t>
            </w:r>
          </w:p>
        </w:tc>
        <w:tc>
          <w:tcPr>
            <w:tcW w:w="6972" w:type="dxa"/>
          </w:tcPr>
          <w:p w:rsidR="009A3602" w:rsidRDefault="008B1FBB">
            <w:pPr>
              <w:pStyle w:val="TableParagraph"/>
              <w:spacing w:line="237" w:lineRule="auto"/>
              <w:ind w:left="115" w:right="116"/>
              <w:rPr>
                <w:sz w:val="24"/>
              </w:rPr>
            </w:pPr>
            <w:r>
              <w:rPr>
                <w:sz w:val="24"/>
              </w:rPr>
              <w:t xml:space="preserve">Всеобщая история. История нового времени. XIX — начало ХХ </w:t>
            </w:r>
            <w:r>
              <w:rPr>
                <w:spacing w:val="-6"/>
                <w:sz w:val="24"/>
              </w:rPr>
              <w:t>в.</w:t>
            </w:r>
          </w:p>
          <w:p w:rsidR="009A3602" w:rsidRDefault="008B1FBB">
            <w:pPr>
              <w:pStyle w:val="TableParagraph"/>
              <w:spacing w:line="261" w:lineRule="exact"/>
              <w:ind w:left="115"/>
              <w:rPr>
                <w:sz w:val="24"/>
              </w:rPr>
            </w:pPr>
            <w:r>
              <w:rPr>
                <w:sz w:val="24"/>
              </w:rPr>
              <w:t>История</w:t>
            </w:r>
            <w:r>
              <w:rPr>
                <w:spacing w:val="-6"/>
                <w:sz w:val="24"/>
              </w:rPr>
              <w:t xml:space="preserve"> </w:t>
            </w:r>
            <w:r>
              <w:rPr>
                <w:sz w:val="24"/>
              </w:rPr>
              <w:t>России.</w:t>
            </w:r>
            <w:r>
              <w:rPr>
                <w:spacing w:val="-3"/>
                <w:sz w:val="24"/>
              </w:rPr>
              <w:t xml:space="preserve"> </w:t>
            </w:r>
            <w:r>
              <w:rPr>
                <w:sz w:val="24"/>
              </w:rPr>
              <w:t>Российская империя</w:t>
            </w:r>
            <w:r>
              <w:rPr>
                <w:spacing w:val="-5"/>
                <w:sz w:val="24"/>
              </w:rPr>
              <w:t xml:space="preserve"> </w:t>
            </w:r>
            <w:r>
              <w:rPr>
                <w:sz w:val="24"/>
              </w:rPr>
              <w:t>в</w:t>
            </w:r>
            <w:r>
              <w:rPr>
                <w:spacing w:val="6"/>
                <w:sz w:val="24"/>
              </w:rPr>
              <w:t xml:space="preserve"> </w:t>
            </w:r>
            <w:r>
              <w:rPr>
                <w:sz w:val="24"/>
              </w:rPr>
              <w:t>XIX —</w:t>
            </w:r>
            <w:r>
              <w:rPr>
                <w:spacing w:val="-10"/>
                <w:sz w:val="24"/>
              </w:rPr>
              <w:t xml:space="preserve"> </w:t>
            </w:r>
            <w:r>
              <w:rPr>
                <w:sz w:val="24"/>
              </w:rPr>
              <w:t>начале</w:t>
            </w:r>
            <w:r>
              <w:rPr>
                <w:spacing w:val="-1"/>
                <w:sz w:val="24"/>
              </w:rPr>
              <w:t xml:space="preserve"> </w:t>
            </w:r>
            <w:r>
              <w:rPr>
                <w:sz w:val="24"/>
              </w:rPr>
              <w:t>ХХ</w:t>
            </w:r>
            <w:r>
              <w:rPr>
                <w:spacing w:val="-1"/>
                <w:sz w:val="24"/>
              </w:rPr>
              <w:t xml:space="preserve"> </w:t>
            </w:r>
            <w:r>
              <w:rPr>
                <w:spacing w:val="-5"/>
                <w:sz w:val="24"/>
              </w:rPr>
              <w:t>в.</w:t>
            </w:r>
          </w:p>
        </w:tc>
        <w:tc>
          <w:tcPr>
            <w:tcW w:w="2059" w:type="dxa"/>
          </w:tcPr>
          <w:p w:rsidR="009A3602" w:rsidRDefault="008B1FBB">
            <w:pPr>
              <w:pStyle w:val="TableParagraph"/>
              <w:spacing w:before="265"/>
              <w:ind w:left="16" w:right="1"/>
              <w:jc w:val="center"/>
              <w:rPr>
                <w:sz w:val="24"/>
              </w:rPr>
            </w:pPr>
            <w:r>
              <w:rPr>
                <w:spacing w:val="-5"/>
                <w:sz w:val="24"/>
              </w:rPr>
              <w:t>68</w:t>
            </w:r>
          </w:p>
        </w:tc>
      </w:tr>
      <w:tr w:rsidR="009A3602">
        <w:trPr>
          <w:trHeight w:val="278"/>
        </w:trPr>
        <w:tc>
          <w:tcPr>
            <w:tcW w:w="994" w:type="dxa"/>
          </w:tcPr>
          <w:p w:rsidR="009A3602" w:rsidRDefault="008B1FBB">
            <w:pPr>
              <w:pStyle w:val="TableParagraph"/>
              <w:spacing w:line="258" w:lineRule="exact"/>
              <w:ind w:left="39"/>
              <w:jc w:val="center"/>
              <w:rPr>
                <w:sz w:val="24"/>
              </w:rPr>
            </w:pPr>
            <w:r>
              <w:rPr>
                <w:spacing w:val="-10"/>
                <w:sz w:val="24"/>
              </w:rPr>
              <w:t>9</w:t>
            </w:r>
          </w:p>
        </w:tc>
        <w:tc>
          <w:tcPr>
            <w:tcW w:w="6972" w:type="dxa"/>
          </w:tcPr>
          <w:p w:rsidR="009A3602" w:rsidRDefault="008B1FBB">
            <w:pPr>
              <w:pStyle w:val="TableParagraph"/>
              <w:spacing w:line="258" w:lineRule="exact"/>
              <w:ind w:left="115"/>
              <w:rPr>
                <w:sz w:val="24"/>
              </w:rPr>
            </w:pPr>
            <w:r>
              <w:rPr>
                <w:sz w:val="24"/>
              </w:rPr>
              <w:t>Модуль</w:t>
            </w:r>
            <w:r>
              <w:rPr>
                <w:spacing w:val="-5"/>
                <w:sz w:val="24"/>
              </w:rPr>
              <w:t xml:space="preserve"> </w:t>
            </w:r>
            <w:r>
              <w:rPr>
                <w:sz w:val="24"/>
              </w:rPr>
              <w:t>«Введение</w:t>
            </w:r>
            <w:r>
              <w:rPr>
                <w:spacing w:val="-4"/>
                <w:sz w:val="24"/>
              </w:rPr>
              <w:t xml:space="preserve"> </w:t>
            </w:r>
            <w:r>
              <w:rPr>
                <w:sz w:val="24"/>
              </w:rPr>
              <w:t>в</w:t>
            </w:r>
            <w:r>
              <w:rPr>
                <w:spacing w:val="-2"/>
                <w:sz w:val="24"/>
              </w:rPr>
              <w:t xml:space="preserve"> </w:t>
            </w:r>
            <w:r>
              <w:rPr>
                <w:sz w:val="24"/>
              </w:rPr>
              <w:t>новейшую</w:t>
            </w:r>
            <w:r>
              <w:rPr>
                <w:spacing w:val="-5"/>
                <w:sz w:val="24"/>
              </w:rPr>
              <w:t xml:space="preserve"> </w:t>
            </w:r>
            <w:r>
              <w:rPr>
                <w:sz w:val="24"/>
              </w:rPr>
              <w:t>историю</w:t>
            </w:r>
            <w:r>
              <w:rPr>
                <w:spacing w:val="-4"/>
                <w:sz w:val="24"/>
              </w:rPr>
              <w:t xml:space="preserve"> </w:t>
            </w:r>
            <w:r>
              <w:rPr>
                <w:spacing w:val="-2"/>
                <w:sz w:val="24"/>
              </w:rPr>
              <w:t>России»</w:t>
            </w:r>
          </w:p>
        </w:tc>
        <w:tc>
          <w:tcPr>
            <w:tcW w:w="2059" w:type="dxa"/>
          </w:tcPr>
          <w:p w:rsidR="009A3602" w:rsidRDefault="008B1FBB">
            <w:pPr>
              <w:pStyle w:val="TableParagraph"/>
              <w:spacing w:line="258" w:lineRule="exact"/>
              <w:ind w:left="16" w:right="1"/>
              <w:jc w:val="center"/>
              <w:rPr>
                <w:sz w:val="24"/>
              </w:rPr>
            </w:pPr>
            <w:r>
              <w:rPr>
                <w:spacing w:val="-5"/>
                <w:sz w:val="24"/>
              </w:rPr>
              <w:t>17</w:t>
            </w:r>
          </w:p>
        </w:tc>
      </w:tr>
    </w:tbl>
    <w:p w:rsidR="009A3602" w:rsidRDefault="008B1FBB">
      <w:pPr>
        <w:pStyle w:val="a4"/>
        <w:spacing w:before="274" w:line="237"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5</w:t>
      </w:r>
      <w:r>
        <w:rPr>
          <w:spacing w:val="-12"/>
        </w:rPr>
        <w:t xml:space="preserve"> </w:t>
      </w:r>
      <w:r>
        <w:t>классе. История Древнего мира.</w:t>
      </w:r>
    </w:p>
    <w:p w:rsidR="009A3602" w:rsidRDefault="008B1FBB">
      <w:pPr>
        <w:pStyle w:val="a4"/>
        <w:spacing w:before="4"/>
        <w:ind w:right="1132"/>
      </w:pPr>
      <w: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Pr>
          <w:position w:val="1"/>
        </w:rPr>
        <w:t>«н. э.»). Историческая карта.</w:t>
      </w:r>
    </w:p>
    <w:p w:rsidR="009A3602" w:rsidRDefault="008B1FBB">
      <w:pPr>
        <w:pStyle w:val="a4"/>
        <w:spacing w:line="273" w:lineRule="exact"/>
        <w:ind w:left="1670" w:firstLine="0"/>
        <w:jc w:val="left"/>
      </w:pPr>
      <w:r>
        <w:rPr>
          <w:spacing w:val="-2"/>
        </w:rPr>
        <w:t>Первобытность.</w:t>
      </w:r>
    </w:p>
    <w:p w:rsidR="009A3602" w:rsidRDefault="008B1FBB">
      <w:pPr>
        <w:pStyle w:val="a4"/>
        <w:spacing w:before="3"/>
        <w:ind w:right="1126"/>
      </w:pPr>
      <w:r>
        <w:t>Происхождение, расселение и эволюция древнейшего человека. Условия жизни</w:t>
      </w:r>
      <w:r>
        <w:rPr>
          <w:spacing w:val="40"/>
        </w:rPr>
        <w:t xml:space="preserve"> </w:t>
      </w:r>
      <w:r>
        <w:t>и занятия первобытных людей. Овладение огнем. Появление человека разумного.</w:t>
      </w:r>
      <w:r>
        <w:rPr>
          <w:spacing w:val="40"/>
        </w:rPr>
        <w:t xml:space="preserve"> </w:t>
      </w:r>
      <w:r>
        <w:t>Охота и собирательство. Присваивающее хозяйство. Род и родовые отношения.</w:t>
      </w:r>
    </w:p>
    <w:p w:rsidR="009A3602" w:rsidRDefault="008B1FBB">
      <w:pPr>
        <w:pStyle w:val="a4"/>
        <w:ind w:right="1134"/>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9A3602" w:rsidRDefault="008B1FBB">
      <w:pPr>
        <w:pStyle w:val="a4"/>
        <w:spacing w:line="242" w:lineRule="auto"/>
        <w:ind w:left="1670" w:right="1974" w:firstLine="0"/>
        <w:jc w:val="left"/>
      </w:pPr>
      <w:r>
        <w:t>Разложение</w:t>
      </w:r>
      <w:r>
        <w:rPr>
          <w:spacing w:val="-9"/>
        </w:rPr>
        <w:t xml:space="preserve"> </w:t>
      </w:r>
      <w:r>
        <w:t>первобытнообщинных</w:t>
      </w:r>
      <w:r>
        <w:rPr>
          <w:spacing w:val="-13"/>
        </w:rPr>
        <w:t xml:space="preserve"> </w:t>
      </w:r>
      <w:r>
        <w:t>отношений.</w:t>
      </w:r>
      <w:r>
        <w:rPr>
          <w:spacing w:val="-6"/>
        </w:rPr>
        <w:t xml:space="preserve"> </w:t>
      </w:r>
      <w:r>
        <w:t>На</w:t>
      </w:r>
      <w:r>
        <w:rPr>
          <w:spacing w:val="-5"/>
        </w:rPr>
        <w:t xml:space="preserve"> </w:t>
      </w:r>
      <w:r>
        <w:t>пороге</w:t>
      </w:r>
      <w:r>
        <w:rPr>
          <w:spacing w:val="-9"/>
        </w:rPr>
        <w:t xml:space="preserve"> </w:t>
      </w:r>
      <w:r>
        <w:t>цивилизации. Древний мир.</w:t>
      </w:r>
    </w:p>
    <w:p w:rsidR="009A3602" w:rsidRDefault="008B1FBB">
      <w:pPr>
        <w:pStyle w:val="a4"/>
        <w:spacing w:line="270" w:lineRule="exact"/>
        <w:ind w:left="1670" w:firstLine="0"/>
        <w:jc w:val="left"/>
      </w:pPr>
      <w:r>
        <w:t>Понятие</w:t>
      </w:r>
      <w:r>
        <w:rPr>
          <w:spacing w:val="68"/>
        </w:rPr>
        <w:t xml:space="preserve"> </w:t>
      </w:r>
      <w:r>
        <w:t>и</w:t>
      </w:r>
      <w:r>
        <w:rPr>
          <w:spacing w:val="72"/>
        </w:rPr>
        <w:t xml:space="preserve"> </w:t>
      </w:r>
      <w:r>
        <w:t>хронологические</w:t>
      </w:r>
      <w:r>
        <w:rPr>
          <w:spacing w:val="71"/>
        </w:rPr>
        <w:t xml:space="preserve"> </w:t>
      </w:r>
      <w:r>
        <w:t>рамки</w:t>
      </w:r>
      <w:r>
        <w:rPr>
          <w:spacing w:val="67"/>
        </w:rPr>
        <w:t xml:space="preserve"> </w:t>
      </w:r>
      <w:r>
        <w:t>истории</w:t>
      </w:r>
      <w:r>
        <w:rPr>
          <w:spacing w:val="68"/>
        </w:rPr>
        <w:t xml:space="preserve"> </w:t>
      </w:r>
      <w:r>
        <w:t>Древнего</w:t>
      </w:r>
      <w:r>
        <w:rPr>
          <w:spacing w:val="75"/>
        </w:rPr>
        <w:t xml:space="preserve"> </w:t>
      </w:r>
      <w:r>
        <w:t>мира.</w:t>
      </w:r>
      <w:r>
        <w:rPr>
          <w:spacing w:val="73"/>
        </w:rPr>
        <w:t xml:space="preserve"> </w:t>
      </w:r>
      <w:r>
        <w:t>Карта</w:t>
      </w:r>
      <w:r>
        <w:rPr>
          <w:spacing w:val="71"/>
        </w:rPr>
        <w:t xml:space="preserve"> </w:t>
      </w:r>
      <w:r>
        <w:rPr>
          <w:spacing w:val="-2"/>
        </w:rPr>
        <w:t>Древнего</w:t>
      </w:r>
    </w:p>
    <w:p w:rsidR="009A3602" w:rsidRDefault="008B1FBB">
      <w:pPr>
        <w:pStyle w:val="a4"/>
        <w:ind w:firstLine="0"/>
        <w:jc w:val="left"/>
      </w:pPr>
      <w:r>
        <w:rPr>
          <w:spacing w:val="-2"/>
        </w:rPr>
        <w:t>мира.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Древний</w:t>
      </w:r>
      <w:r>
        <w:rPr>
          <w:spacing w:val="2"/>
        </w:rPr>
        <w:t xml:space="preserve"> </w:t>
      </w:r>
      <w:r>
        <w:rPr>
          <w:spacing w:val="-2"/>
        </w:rPr>
        <w:t>Восток.</w:t>
      </w:r>
    </w:p>
    <w:p w:rsidR="009A3602" w:rsidRDefault="008B1FBB">
      <w:pPr>
        <w:pStyle w:val="a4"/>
        <w:spacing w:before="5" w:line="237" w:lineRule="auto"/>
        <w:ind w:left="1670" w:right="3392" w:firstLine="0"/>
      </w:pPr>
      <w:r>
        <w:t>Понятие</w:t>
      </w:r>
      <w:r>
        <w:rPr>
          <w:spacing w:val="-9"/>
        </w:rPr>
        <w:t xml:space="preserve"> </w:t>
      </w:r>
      <w:r>
        <w:t>«Древний</w:t>
      </w:r>
      <w:r>
        <w:rPr>
          <w:spacing w:val="-8"/>
        </w:rPr>
        <w:t xml:space="preserve"> </w:t>
      </w:r>
      <w:r>
        <w:t>Восток».</w:t>
      </w:r>
      <w:r>
        <w:rPr>
          <w:spacing w:val="-7"/>
        </w:rPr>
        <w:t xml:space="preserve"> </w:t>
      </w:r>
      <w:r>
        <w:t>Карта</w:t>
      </w:r>
      <w:r>
        <w:rPr>
          <w:spacing w:val="-9"/>
        </w:rPr>
        <w:t xml:space="preserve"> </w:t>
      </w:r>
      <w:r>
        <w:t>древневосточного</w:t>
      </w:r>
      <w:r>
        <w:rPr>
          <w:spacing w:val="-5"/>
        </w:rPr>
        <w:t xml:space="preserve"> </w:t>
      </w:r>
      <w:r>
        <w:t>мира. Древний Египет.</w:t>
      </w:r>
    </w:p>
    <w:p w:rsidR="009A3602" w:rsidRDefault="008B1FBB">
      <w:pPr>
        <w:pStyle w:val="a4"/>
        <w:spacing w:before="3"/>
        <w:ind w:right="1129"/>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9A3602" w:rsidRDefault="008B1FBB">
      <w:pPr>
        <w:pStyle w:val="a4"/>
        <w:spacing w:before="3" w:line="237" w:lineRule="auto"/>
        <w:ind w:right="1132"/>
      </w:pPr>
      <w:r>
        <w:t>Отношения Египта с соседними народами. Египетское войско. Завоевательные походы фараонов; Тутмос III. Могущество Египта при Рамсесе II.</w:t>
      </w:r>
    </w:p>
    <w:p w:rsidR="009A3602" w:rsidRDefault="008B1FBB">
      <w:pPr>
        <w:pStyle w:val="a4"/>
        <w:spacing w:before="3"/>
        <w:ind w:right="1135"/>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9A3602" w:rsidRDefault="008B1FBB">
      <w:pPr>
        <w:pStyle w:val="a4"/>
        <w:spacing w:before="1" w:line="275" w:lineRule="exact"/>
        <w:ind w:left="1670" w:firstLine="0"/>
      </w:pPr>
      <w:r>
        <w:t>Древние</w:t>
      </w:r>
      <w:r>
        <w:rPr>
          <w:spacing w:val="-5"/>
        </w:rPr>
        <w:t xml:space="preserve"> </w:t>
      </w:r>
      <w:r>
        <w:t>цивилизации</w:t>
      </w:r>
      <w:r>
        <w:rPr>
          <w:spacing w:val="-6"/>
        </w:rPr>
        <w:t xml:space="preserve"> </w:t>
      </w:r>
      <w:r>
        <w:rPr>
          <w:spacing w:val="-2"/>
        </w:rPr>
        <w:t>Месопотамии.</w:t>
      </w:r>
    </w:p>
    <w:p w:rsidR="009A3602" w:rsidRDefault="008B1FBB">
      <w:pPr>
        <w:pStyle w:val="a4"/>
        <w:ind w:right="1132"/>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9A3602" w:rsidRDefault="008B1FBB">
      <w:pPr>
        <w:pStyle w:val="a4"/>
        <w:spacing w:before="2" w:line="275" w:lineRule="exact"/>
        <w:ind w:left="1670" w:firstLine="0"/>
      </w:pPr>
      <w:r>
        <w:t>Древний</w:t>
      </w:r>
      <w:r>
        <w:rPr>
          <w:spacing w:val="-2"/>
        </w:rPr>
        <w:t xml:space="preserve"> </w:t>
      </w:r>
      <w:r>
        <w:t>Вавилон.</w:t>
      </w:r>
      <w:r>
        <w:rPr>
          <w:spacing w:val="-5"/>
        </w:rPr>
        <w:t xml:space="preserve"> </w:t>
      </w:r>
      <w:r>
        <w:t>Царь</w:t>
      </w:r>
      <w:r>
        <w:rPr>
          <w:spacing w:val="-3"/>
        </w:rPr>
        <w:t xml:space="preserve"> </w:t>
      </w:r>
      <w:r>
        <w:t>Хаммурапи</w:t>
      </w:r>
      <w:r>
        <w:rPr>
          <w:spacing w:val="-1"/>
        </w:rPr>
        <w:t xml:space="preserve"> </w:t>
      </w:r>
      <w:r>
        <w:t>и</w:t>
      </w:r>
      <w:r>
        <w:rPr>
          <w:spacing w:val="3"/>
        </w:rPr>
        <w:t xml:space="preserve"> </w:t>
      </w:r>
      <w:r>
        <w:t>его</w:t>
      </w:r>
      <w:r>
        <w:rPr>
          <w:spacing w:val="-2"/>
        </w:rPr>
        <w:t xml:space="preserve"> законы.</w:t>
      </w:r>
    </w:p>
    <w:p w:rsidR="009A3602" w:rsidRDefault="008B1FBB">
      <w:pPr>
        <w:pStyle w:val="a4"/>
        <w:spacing w:line="242" w:lineRule="auto"/>
        <w:ind w:right="1141"/>
      </w:pPr>
      <w:r>
        <w:t>Ассирия. Завоевания ассирийцев. Создание сильной державы. Культурные сокровища Ниневии. Гибель империи.</w:t>
      </w:r>
    </w:p>
    <w:p w:rsidR="009A3602" w:rsidRDefault="008B1FBB">
      <w:pPr>
        <w:pStyle w:val="a4"/>
        <w:spacing w:line="242" w:lineRule="auto"/>
        <w:ind w:left="1670" w:right="1197" w:firstLine="0"/>
      </w:pPr>
      <w:r>
        <w:t>Усиление</w:t>
      </w:r>
      <w:r>
        <w:rPr>
          <w:spacing w:val="-6"/>
        </w:rPr>
        <w:t xml:space="preserve"> </w:t>
      </w:r>
      <w:r>
        <w:t>Нововавилонского</w:t>
      </w:r>
      <w:r>
        <w:rPr>
          <w:spacing w:val="-5"/>
        </w:rPr>
        <w:t xml:space="preserve"> </w:t>
      </w:r>
      <w:r>
        <w:t>царства.</w:t>
      </w:r>
      <w:r>
        <w:rPr>
          <w:spacing w:val="-8"/>
        </w:rPr>
        <w:t xml:space="preserve"> </w:t>
      </w:r>
      <w:r>
        <w:t>Легендарные</w:t>
      </w:r>
      <w:r>
        <w:rPr>
          <w:spacing w:val="-6"/>
        </w:rPr>
        <w:t xml:space="preserve"> </w:t>
      </w:r>
      <w:r>
        <w:t>памятники</w:t>
      </w:r>
      <w:r>
        <w:rPr>
          <w:spacing w:val="-9"/>
        </w:rPr>
        <w:t xml:space="preserve"> </w:t>
      </w:r>
      <w:r>
        <w:t>города</w:t>
      </w:r>
      <w:r>
        <w:rPr>
          <w:spacing w:val="-6"/>
        </w:rPr>
        <w:t xml:space="preserve"> </w:t>
      </w:r>
      <w:r>
        <w:t>Вавилона. Восточное Средиземноморье в древности.</w:t>
      </w:r>
    </w:p>
    <w:p w:rsidR="009A3602" w:rsidRDefault="008B1FBB">
      <w:pPr>
        <w:pStyle w:val="a4"/>
        <w:ind w:right="1122"/>
      </w:pPr>
      <w:r>
        <w:t>Природные условия, их влияние на занятия жителей. Финикия: развитие</w:t>
      </w:r>
      <w:r>
        <w:rPr>
          <w:spacing w:val="40"/>
        </w:rPr>
        <w:t xml:space="preserve"> </w:t>
      </w:r>
      <w:r>
        <w:t xml:space="preserve">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w:t>
      </w:r>
      <w:r>
        <w:rPr>
          <w:spacing w:val="-2"/>
        </w:rPr>
        <w:t>предания.</w:t>
      </w:r>
    </w:p>
    <w:p w:rsidR="009A3602" w:rsidRDefault="008B1FBB">
      <w:pPr>
        <w:pStyle w:val="a4"/>
        <w:spacing w:line="275" w:lineRule="exact"/>
        <w:ind w:left="1670" w:firstLine="0"/>
      </w:pPr>
      <w:r>
        <w:t>Персидская</w:t>
      </w:r>
      <w:r>
        <w:rPr>
          <w:spacing w:val="-8"/>
        </w:rPr>
        <w:t xml:space="preserve"> </w:t>
      </w:r>
      <w:r>
        <w:rPr>
          <w:spacing w:val="-2"/>
        </w:rPr>
        <w:t>держава.</w:t>
      </w:r>
    </w:p>
    <w:p w:rsidR="009A3602" w:rsidRDefault="008B1FBB">
      <w:pPr>
        <w:pStyle w:val="a4"/>
        <w:ind w:right="1125"/>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9A3602" w:rsidRDefault="008B1FBB">
      <w:pPr>
        <w:pStyle w:val="a4"/>
        <w:spacing w:line="275" w:lineRule="exact"/>
        <w:ind w:left="1670" w:firstLine="0"/>
      </w:pPr>
      <w:r>
        <w:t>Древняя</w:t>
      </w:r>
      <w:r>
        <w:rPr>
          <w:spacing w:val="1"/>
        </w:rPr>
        <w:t xml:space="preserve"> </w:t>
      </w:r>
      <w:r>
        <w:rPr>
          <w:spacing w:val="-2"/>
        </w:rPr>
        <w:t>Индия.</w:t>
      </w:r>
    </w:p>
    <w:p w:rsidR="009A3602" w:rsidRDefault="008B1FBB">
      <w:pPr>
        <w:pStyle w:val="a4"/>
        <w:ind w:right="1123"/>
      </w:pPr>
      <w:r>
        <w:t>Природные условия Древней Индии. Занятия населения. Древнейшие города- государства. Приход</w:t>
      </w:r>
      <w:r>
        <w:rPr>
          <w:spacing w:val="-1"/>
        </w:rPr>
        <w:t xml:space="preserve"> </w:t>
      </w:r>
      <w:r>
        <w:t>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w:t>
      </w:r>
      <w:r>
        <w:rPr>
          <w:spacing w:val="-3"/>
        </w:rPr>
        <w:t xml:space="preserve"> </w:t>
      </w:r>
      <w:r>
        <w:t>и</w:t>
      </w:r>
      <w:r>
        <w:rPr>
          <w:spacing w:val="-1"/>
        </w:rPr>
        <w:t xml:space="preserve"> </w:t>
      </w:r>
      <w:r>
        <w:t>распространение</w:t>
      </w:r>
      <w:r>
        <w:rPr>
          <w:spacing w:val="-3"/>
        </w:rPr>
        <w:t xml:space="preserve"> </w:t>
      </w:r>
      <w:r>
        <w:t>буддизма. Культурное наследие Древней Индии (эпос и литература, художественная культура, научное познание).</w:t>
      </w:r>
    </w:p>
    <w:p w:rsidR="009A3602" w:rsidRDefault="008B1FBB">
      <w:pPr>
        <w:pStyle w:val="a4"/>
        <w:spacing w:line="275" w:lineRule="exact"/>
        <w:ind w:left="1670" w:firstLine="0"/>
      </w:pPr>
      <w:r>
        <w:t>Древний</w:t>
      </w:r>
      <w:r>
        <w:rPr>
          <w:spacing w:val="2"/>
        </w:rPr>
        <w:t xml:space="preserve"> </w:t>
      </w:r>
      <w:r>
        <w:rPr>
          <w:spacing w:val="-2"/>
        </w:rPr>
        <w:t>Китай.</w:t>
      </w:r>
    </w:p>
    <w:p w:rsidR="009A3602" w:rsidRDefault="008B1FBB">
      <w:pPr>
        <w:pStyle w:val="a4"/>
        <w:ind w:right="1127"/>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9A3602" w:rsidRDefault="008B1FBB">
      <w:pPr>
        <w:pStyle w:val="a4"/>
        <w:spacing w:line="242" w:lineRule="auto"/>
        <w:ind w:left="1670" w:right="6635" w:firstLine="0"/>
      </w:pPr>
      <w:r>
        <w:t>Древняя</w:t>
      </w:r>
      <w:r>
        <w:rPr>
          <w:spacing w:val="-15"/>
        </w:rPr>
        <w:t xml:space="preserve"> </w:t>
      </w:r>
      <w:r>
        <w:t>Греция.</w:t>
      </w:r>
      <w:r>
        <w:rPr>
          <w:spacing w:val="-15"/>
        </w:rPr>
        <w:t xml:space="preserve"> </w:t>
      </w:r>
      <w:r>
        <w:t>Эллинизм. Древнейшая Греция.</w:t>
      </w:r>
    </w:p>
    <w:p w:rsidR="009A3602" w:rsidRDefault="008B1FBB">
      <w:pPr>
        <w:pStyle w:val="a4"/>
        <w:ind w:right="1130"/>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9A3602" w:rsidRDefault="008B1FBB">
      <w:pPr>
        <w:pStyle w:val="a4"/>
        <w:ind w:left="1670" w:firstLine="0"/>
      </w:pPr>
      <w:r>
        <w:t>Греческие</w:t>
      </w:r>
      <w:r>
        <w:rPr>
          <w:spacing w:val="-5"/>
        </w:rPr>
        <w:t xml:space="preserve"> </w:t>
      </w:r>
      <w:r>
        <w:rPr>
          <w:spacing w:val="-2"/>
        </w:rPr>
        <w:t>полисы.</w:t>
      </w:r>
    </w:p>
    <w:p w:rsidR="009A3602" w:rsidRDefault="008B1FBB">
      <w:pPr>
        <w:pStyle w:val="a4"/>
        <w:ind w:left="1670" w:firstLine="0"/>
      </w:pPr>
      <w:r>
        <w:t>Подъём</w:t>
      </w:r>
      <w:r>
        <w:rPr>
          <w:spacing w:val="58"/>
        </w:rPr>
        <w:t xml:space="preserve"> </w:t>
      </w:r>
      <w:r>
        <w:t>хозяйственной</w:t>
      </w:r>
      <w:r>
        <w:rPr>
          <w:spacing w:val="56"/>
        </w:rPr>
        <w:t xml:space="preserve"> </w:t>
      </w:r>
      <w:r>
        <w:t>жизни</w:t>
      </w:r>
      <w:r>
        <w:rPr>
          <w:spacing w:val="56"/>
        </w:rPr>
        <w:t xml:space="preserve"> </w:t>
      </w:r>
      <w:r>
        <w:t>после</w:t>
      </w:r>
      <w:r>
        <w:rPr>
          <w:spacing w:val="59"/>
        </w:rPr>
        <w:t xml:space="preserve"> </w:t>
      </w:r>
      <w:r>
        <w:t>«тёмных</w:t>
      </w:r>
      <w:r>
        <w:rPr>
          <w:spacing w:val="55"/>
        </w:rPr>
        <w:t xml:space="preserve"> </w:t>
      </w:r>
      <w:r>
        <w:t>веков».</w:t>
      </w:r>
      <w:r>
        <w:rPr>
          <w:spacing w:val="62"/>
        </w:rPr>
        <w:t xml:space="preserve"> </w:t>
      </w:r>
      <w:r>
        <w:t>Развитие</w:t>
      </w:r>
      <w:r>
        <w:rPr>
          <w:spacing w:val="54"/>
        </w:rPr>
        <w:t xml:space="preserve"> </w:t>
      </w:r>
      <w:r>
        <w:t>земледелия</w:t>
      </w:r>
      <w:r>
        <w:rPr>
          <w:spacing w:val="56"/>
        </w:rPr>
        <w:t xml:space="preserve"> </w:t>
      </w:r>
      <w:r>
        <w:rPr>
          <w:spacing w:val="-10"/>
        </w:rPr>
        <w:t>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26" w:firstLine="0"/>
      </w:pPr>
      <w:r>
        <w:lastRenderedPageBreak/>
        <w:t>ремесла. Становление полисов, их политическое устройство. Аристократия и демос. Великая греческая колонизация. Метрополии и колонии.</w:t>
      </w:r>
    </w:p>
    <w:p w:rsidR="009A3602" w:rsidRDefault="008B1FBB">
      <w:pPr>
        <w:pStyle w:val="a4"/>
        <w:ind w:right="1132"/>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9A3602" w:rsidRDefault="008B1FBB">
      <w:pPr>
        <w:pStyle w:val="a4"/>
        <w:ind w:right="1133"/>
      </w:pPr>
      <w: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9A3602" w:rsidRDefault="008B1FBB">
      <w:pPr>
        <w:pStyle w:val="a4"/>
        <w:ind w:right="1136"/>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9A3602" w:rsidRDefault="008B1FBB">
      <w:pPr>
        <w:pStyle w:val="a4"/>
        <w:spacing w:line="274" w:lineRule="exact"/>
        <w:ind w:left="1670" w:firstLine="0"/>
      </w:pPr>
      <w:r>
        <w:t>Культура</w:t>
      </w:r>
      <w:r>
        <w:rPr>
          <w:spacing w:val="-5"/>
        </w:rPr>
        <w:t xml:space="preserve"> </w:t>
      </w:r>
      <w:r>
        <w:t>Древней</w:t>
      </w:r>
      <w:r>
        <w:rPr>
          <w:spacing w:val="-2"/>
        </w:rPr>
        <w:t xml:space="preserve"> Греции.</w:t>
      </w:r>
    </w:p>
    <w:p w:rsidR="009A3602" w:rsidRDefault="008B1FBB">
      <w:pPr>
        <w:pStyle w:val="a4"/>
        <w:ind w:right="1132"/>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9A3602" w:rsidRDefault="008B1FBB">
      <w:pPr>
        <w:pStyle w:val="a4"/>
        <w:spacing w:before="1" w:line="275" w:lineRule="exact"/>
        <w:ind w:left="1670" w:firstLine="0"/>
      </w:pPr>
      <w:r>
        <w:t>Македонские</w:t>
      </w:r>
      <w:r>
        <w:rPr>
          <w:spacing w:val="-5"/>
        </w:rPr>
        <w:t xml:space="preserve"> </w:t>
      </w:r>
      <w:r>
        <w:t>завоевания.</w:t>
      </w:r>
      <w:r>
        <w:rPr>
          <w:spacing w:val="-2"/>
        </w:rPr>
        <w:t xml:space="preserve"> Эллинизм.</w:t>
      </w:r>
    </w:p>
    <w:p w:rsidR="009A3602" w:rsidRDefault="008B1FBB">
      <w:pPr>
        <w:pStyle w:val="a4"/>
        <w:ind w:right="1128"/>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9A3602" w:rsidRDefault="008B1FBB">
      <w:pPr>
        <w:pStyle w:val="a4"/>
        <w:ind w:left="1670" w:firstLine="0"/>
      </w:pPr>
      <w:r>
        <w:t>Древний</w:t>
      </w:r>
      <w:r>
        <w:rPr>
          <w:spacing w:val="-3"/>
        </w:rPr>
        <w:t xml:space="preserve"> </w:t>
      </w:r>
      <w:r>
        <w:rPr>
          <w:spacing w:val="-4"/>
        </w:rPr>
        <w:t>Рим.</w:t>
      </w:r>
    </w:p>
    <w:p w:rsidR="009A3602" w:rsidRDefault="008B1FBB">
      <w:pPr>
        <w:pStyle w:val="a4"/>
        <w:spacing w:before="2" w:line="275" w:lineRule="exact"/>
        <w:ind w:left="1670" w:firstLine="0"/>
      </w:pPr>
      <w:r>
        <w:t>Возникновение</w:t>
      </w:r>
      <w:r>
        <w:rPr>
          <w:spacing w:val="-10"/>
        </w:rPr>
        <w:t xml:space="preserve"> </w:t>
      </w:r>
      <w:r>
        <w:t>Римского</w:t>
      </w:r>
      <w:r>
        <w:rPr>
          <w:spacing w:val="-3"/>
        </w:rPr>
        <w:t xml:space="preserve"> </w:t>
      </w:r>
      <w:r>
        <w:rPr>
          <w:spacing w:val="-2"/>
        </w:rPr>
        <w:t>государства.</w:t>
      </w:r>
    </w:p>
    <w:p w:rsidR="009A3602" w:rsidRDefault="008B1FBB">
      <w:pPr>
        <w:pStyle w:val="a4"/>
        <w:ind w:right="1123"/>
      </w:pPr>
      <w:r>
        <w:t>Природа</w:t>
      </w:r>
      <w:r>
        <w:rPr>
          <w:spacing w:val="-3"/>
        </w:rPr>
        <w:t xml:space="preserve"> </w:t>
      </w:r>
      <w:r>
        <w:t>и</w:t>
      </w:r>
      <w:r>
        <w:rPr>
          <w:spacing w:val="-6"/>
        </w:rPr>
        <w:t xml:space="preserve"> </w:t>
      </w:r>
      <w:r>
        <w:t>население</w:t>
      </w:r>
      <w:r>
        <w:rPr>
          <w:spacing w:val="-3"/>
        </w:rPr>
        <w:t xml:space="preserve"> </w:t>
      </w:r>
      <w:r>
        <w:t>Апеннинского полуострова</w:t>
      </w:r>
      <w:r>
        <w:rPr>
          <w:spacing w:val="-3"/>
        </w:rPr>
        <w:t xml:space="preserve"> </w:t>
      </w:r>
      <w:r>
        <w:t>в</w:t>
      </w:r>
      <w:r>
        <w:rPr>
          <w:spacing w:val="-1"/>
        </w:rPr>
        <w:t xml:space="preserve"> </w:t>
      </w:r>
      <w:r>
        <w:t>древности.</w:t>
      </w:r>
      <w:r>
        <w:rPr>
          <w:spacing w:val="-5"/>
        </w:rPr>
        <w:t xml:space="preserve"> </w:t>
      </w:r>
      <w:r>
        <w:t>Этрусские</w:t>
      </w:r>
      <w:r>
        <w:rPr>
          <w:spacing w:val="-3"/>
        </w:rPr>
        <w:t xml:space="preserve"> </w:t>
      </w:r>
      <w:r>
        <w:t>города- 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9A3602" w:rsidRDefault="008B1FBB">
      <w:pPr>
        <w:pStyle w:val="a4"/>
        <w:ind w:left="1670" w:firstLine="0"/>
      </w:pPr>
      <w:r>
        <w:t>Римские</w:t>
      </w:r>
      <w:r>
        <w:rPr>
          <w:spacing w:val="-2"/>
        </w:rPr>
        <w:t xml:space="preserve"> </w:t>
      </w:r>
      <w:r>
        <w:t>завоевания</w:t>
      </w:r>
      <w:r>
        <w:rPr>
          <w:spacing w:val="-6"/>
        </w:rPr>
        <w:t xml:space="preserve"> </w:t>
      </w:r>
      <w:r>
        <w:t>в</w:t>
      </w:r>
      <w:r>
        <w:rPr>
          <w:spacing w:val="1"/>
        </w:rPr>
        <w:t xml:space="preserve"> </w:t>
      </w:r>
      <w:r>
        <w:rPr>
          <w:spacing w:val="-2"/>
        </w:rPr>
        <w:t>Средиземноморье.</w:t>
      </w:r>
    </w:p>
    <w:p w:rsidR="009A3602" w:rsidRDefault="008B1FBB">
      <w:pPr>
        <w:pStyle w:val="a4"/>
        <w:spacing w:before="1" w:line="275" w:lineRule="exact"/>
        <w:ind w:left="1670" w:firstLine="0"/>
      </w:pPr>
      <w:r>
        <w:t>Войны</w:t>
      </w:r>
      <w:r>
        <w:rPr>
          <w:spacing w:val="2"/>
        </w:rPr>
        <w:t xml:space="preserve"> </w:t>
      </w:r>
      <w:r>
        <w:t>Рима</w:t>
      </w:r>
      <w:r>
        <w:rPr>
          <w:spacing w:val="2"/>
        </w:rPr>
        <w:t xml:space="preserve"> </w:t>
      </w:r>
      <w:r>
        <w:t>с</w:t>
      </w:r>
      <w:r>
        <w:rPr>
          <w:spacing w:val="2"/>
        </w:rPr>
        <w:t xml:space="preserve"> </w:t>
      </w:r>
      <w:r>
        <w:t>Карфагеном.</w:t>
      </w:r>
      <w:r>
        <w:rPr>
          <w:spacing w:val="5"/>
        </w:rPr>
        <w:t xml:space="preserve"> </w:t>
      </w:r>
      <w:r>
        <w:t>Ганнибал;</w:t>
      </w:r>
      <w:r>
        <w:rPr>
          <w:spacing w:val="3"/>
        </w:rPr>
        <w:t xml:space="preserve"> </w:t>
      </w:r>
      <w:r>
        <w:t>битва</w:t>
      </w:r>
      <w:r>
        <w:rPr>
          <w:spacing w:val="3"/>
        </w:rPr>
        <w:t xml:space="preserve"> </w:t>
      </w:r>
      <w:r>
        <w:t>при</w:t>
      </w:r>
      <w:r>
        <w:rPr>
          <w:spacing w:val="8"/>
        </w:rPr>
        <w:t xml:space="preserve"> </w:t>
      </w:r>
      <w:r>
        <w:t>Каннах.</w:t>
      </w:r>
      <w:r>
        <w:rPr>
          <w:spacing w:val="8"/>
        </w:rPr>
        <w:t xml:space="preserve"> </w:t>
      </w:r>
      <w:r>
        <w:t>Поражение</w:t>
      </w:r>
      <w:r>
        <w:rPr>
          <w:spacing w:val="7"/>
        </w:rPr>
        <w:t xml:space="preserve"> </w:t>
      </w:r>
      <w:r>
        <w:rPr>
          <w:spacing w:val="-2"/>
        </w:rPr>
        <w:t>Карфагена.</w:t>
      </w:r>
    </w:p>
    <w:p w:rsidR="009A3602" w:rsidRDefault="008B1FBB">
      <w:pPr>
        <w:pStyle w:val="a4"/>
        <w:spacing w:line="275" w:lineRule="exact"/>
        <w:ind w:firstLine="0"/>
      </w:pPr>
      <w:r>
        <w:t>Установление</w:t>
      </w:r>
      <w:r>
        <w:rPr>
          <w:spacing w:val="-10"/>
        </w:rPr>
        <w:t xml:space="preserve"> </w:t>
      </w:r>
      <w:r>
        <w:t>господства</w:t>
      </w:r>
      <w:r>
        <w:rPr>
          <w:spacing w:val="-7"/>
        </w:rPr>
        <w:t xml:space="preserve"> </w:t>
      </w:r>
      <w:r>
        <w:t>Рима</w:t>
      </w:r>
      <w:r>
        <w:rPr>
          <w:spacing w:val="-7"/>
        </w:rPr>
        <w:t xml:space="preserve"> </w:t>
      </w:r>
      <w:r>
        <w:t>в</w:t>
      </w:r>
      <w:r>
        <w:rPr>
          <w:spacing w:val="-4"/>
        </w:rPr>
        <w:t xml:space="preserve"> </w:t>
      </w:r>
      <w:r>
        <w:t>Средиземноморье. Римские</w:t>
      </w:r>
      <w:r>
        <w:rPr>
          <w:spacing w:val="-2"/>
        </w:rPr>
        <w:t xml:space="preserve"> провинции.</w:t>
      </w:r>
    </w:p>
    <w:p w:rsidR="009A3602" w:rsidRDefault="008B1FBB">
      <w:pPr>
        <w:pStyle w:val="a4"/>
        <w:spacing w:before="3" w:line="275" w:lineRule="exact"/>
        <w:ind w:left="1670" w:firstLine="0"/>
      </w:pPr>
      <w:r>
        <w:t>Поздняя</w:t>
      </w:r>
      <w:r>
        <w:rPr>
          <w:spacing w:val="-8"/>
        </w:rPr>
        <w:t xml:space="preserve"> </w:t>
      </w:r>
      <w:r>
        <w:t>Римская</w:t>
      </w:r>
      <w:r>
        <w:rPr>
          <w:spacing w:val="-4"/>
        </w:rPr>
        <w:t xml:space="preserve"> </w:t>
      </w:r>
      <w:r>
        <w:t>республика.</w:t>
      </w:r>
      <w:r>
        <w:rPr>
          <w:spacing w:val="-1"/>
        </w:rPr>
        <w:t xml:space="preserve"> </w:t>
      </w:r>
      <w:r>
        <w:t>Гражданские</w:t>
      </w:r>
      <w:r>
        <w:rPr>
          <w:spacing w:val="-4"/>
        </w:rPr>
        <w:t xml:space="preserve"> </w:t>
      </w:r>
      <w:r>
        <w:rPr>
          <w:spacing w:val="-2"/>
        </w:rPr>
        <w:t>войны.</w:t>
      </w:r>
    </w:p>
    <w:p w:rsidR="009A3602" w:rsidRDefault="008B1FBB">
      <w:pPr>
        <w:pStyle w:val="a4"/>
        <w:ind w:right="1138"/>
      </w:pPr>
      <w: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9A3602" w:rsidRDefault="008B1FBB">
      <w:pPr>
        <w:pStyle w:val="a4"/>
        <w:spacing w:before="2" w:line="275" w:lineRule="exact"/>
        <w:ind w:left="1670" w:firstLine="0"/>
      </w:pPr>
      <w:r>
        <w:t>Расцвет</w:t>
      </w:r>
      <w:r>
        <w:rPr>
          <w:spacing w:val="-1"/>
        </w:rPr>
        <w:t xml:space="preserve"> </w:t>
      </w:r>
      <w:r>
        <w:t>и</w:t>
      </w:r>
      <w:r>
        <w:rPr>
          <w:spacing w:val="-4"/>
        </w:rPr>
        <w:t xml:space="preserve"> </w:t>
      </w:r>
      <w:r>
        <w:t>падение</w:t>
      </w:r>
      <w:r>
        <w:rPr>
          <w:spacing w:val="-1"/>
        </w:rPr>
        <w:t xml:space="preserve"> </w:t>
      </w:r>
      <w:r>
        <w:t>Римской</w:t>
      </w:r>
      <w:r>
        <w:rPr>
          <w:spacing w:val="-4"/>
        </w:rPr>
        <w:t xml:space="preserve"> </w:t>
      </w:r>
      <w:r>
        <w:rPr>
          <w:spacing w:val="-2"/>
        </w:rPr>
        <w:t>империи.</w:t>
      </w:r>
    </w:p>
    <w:p w:rsidR="009A3602" w:rsidRDefault="008B1FBB">
      <w:pPr>
        <w:pStyle w:val="a4"/>
        <w:ind w:right="1131"/>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9A3602" w:rsidRDefault="008B1FBB">
      <w:pPr>
        <w:pStyle w:val="a4"/>
        <w:spacing w:before="4" w:line="237" w:lineRule="auto"/>
        <w:ind w:right="1132"/>
      </w:pPr>
      <w:r>
        <w:t>Начало Великого переселения народов. Рим и варвары. Падение Западной Римской империи.</w:t>
      </w:r>
    </w:p>
    <w:p w:rsidR="009A3602" w:rsidRDefault="008B1FBB">
      <w:pPr>
        <w:pStyle w:val="a4"/>
        <w:spacing w:before="3" w:line="275" w:lineRule="exact"/>
        <w:ind w:left="1670" w:firstLine="0"/>
      </w:pPr>
      <w:r>
        <w:t>Культура</w:t>
      </w:r>
      <w:r>
        <w:rPr>
          <w:spacing w:val="-4"/>
        </w:rPr>
        <w:t xml:space="preserve"> </w:t>
      </w:r>
      <w:r>
        <w:t>Древнего</w:t>
      </w:r>
      <w:r>
        <w:rPr>
          <w:spacing w:val="-2"/>
        </w:rPr>
        <w:t xml:space="preserve"> Рима.</w:t>
      </w:r>
    </w:p>
    <w:p w:rsidR="009A3602" w:rsidRDefault="008B1FBB">
      <w:pPr>
        <w:pStyle w:val="a4"/>
        <w:ind w:right="1134"/>
      </w:pPr>
      <w: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w:t>
      </w:r>
      <w:r>
        <w:rPr>
          <w:spacing w:val="-2"/>
        </w:rPr>
        <w:t>Пантеон.</w:t>
      </w:r>
    </w:p>
    <w:p w:rsidR="009A3602" w:rsidRDefault="008B1FBB">
      <w:pPr>
        <w:pStyle w:val="a4"/>
        <w:spacing w:before="2" w:line="275" w:lineRule="exact"/>
        <w:ind w:left="1670" w:firstLine="0"/>
        <w:jc w:val="left"/>
      </w:pPr>
      <w:r>
        <w:rPr>
          <w:spacing w:val="-2"/>
        </w:rPr>
        <w:t>Обобщение.</w:t>
      </w:r>
    </w:p>
    <w:p w:rsidR="009A3602" w:rsidRDefault="008B1FBB">
      <w:pPr>
        <w:pStyle w:val="a4"/>
        <w:spacing w:line="242" w:lineRule="auto"/>
        <w:ind w:left="1670" w:right="1974" w:firstLine="0"/>
        <w:jc w:val="left"/>
      </w:pPr>
      <w:r>
        <w:t>Историческое</w:t>
      </w:r>
      <w:r>
        <w:rPr>
          <w:spacing w:val="-10"/>
        </w:rPr>
        <w:t xml:space="preserve"> </w:t>
      </w:r>
      <w:r>
        <w:t>и</w:t>
      </w:r>
      <w:r>
        <w:rPr>
          <w:spacing w:val="-4"/>
        </w:rPr>
        <w:t xml:space="preserve"> </w:t>
      </w:r>
      <w:r>
        <w:t>культурное</w:t>
      </w:r>
      <w:r>
        <w:rPr>
          <w:spacing w:val="-6"/>
        </w:rPr>
        <w:t xml:space="preserve"> </w:t>
      </w:r>
      <w:r>
        <w:t>наследие</w:t>
      </w:r>
      <w:r>
        <w:rPr>
          <w:spacing w:val="-6"/>
        </w:rPr>
        <w:t xml:space="preserve"> </w:t>
      </w:r>
      <w:r>
        <w:t>цивилизаций</w:t>
      </w:r>
      <w:r>
        <w:rPr>
          <w:spacing w:val="-4"/>
        </w:rPr>
        <w:t xml:space="preserve"> </w:t>
      </w:r>
      <w:r>
        <w:t>Древнего</w:t>
      </w:r>
      <w:r>
        <w:rPr>
          <w:spacing w:val="-5"/>
        </w:rPr>
        <w:t xml:space="preserve"> </w:t>
      </w:r>
      <w:r>
        <w:t>мира. Содержание обучения в 6 классе.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left="1670" w:right="4378" w:firstLine="0"/>
        <w:jc w:val="left"/>
      </w:pPr>
      <w:r>
        <w:lastRenderedPageBreak/>
        <w:t>Всеобщая</w:t>
      </w:r>
      <w:r>
        <w:rPr>
          <w:spacing w:val="-6"/>
        </w:rPr>
        <w:t xml:space="preserve"> </w:t>
      </w:r>
      <w:r>
        <w:t>история.</w:t>
      </w:r>
      <w:r>
        <w:rPr>
          <w:spacing w:val="-5"/>
        </w:rPr>
        <w:t xml:space="preserve"> </w:t>
      </w:r>
      <w:r>
        <w:t>История</w:t>
      </w:r>
      <w:r>
        <w:rPr>
          <w:spacing w:val="-11"/>
        </w:rPr>
        <w:t xml:space="preserve"> </w:t>
      </w:r>
      <w:r>
        <w:t>Средних</w:t>
      </w:r>
      <w:r>
        <w:rPr>
          <w:spacing w:val="-11"/>
        </w:rPr>
        <w:t xml:space="preserve"> </w:t>
      </w:r>
      <w:r>
        <w:t xml:space="preserve">веков. </w:t>
      </w:r>
      <w:r>
        <w:rPr>
          <w:spacing w:val="-2"/>
        </w:rPr>
        <w:t>Введение.</w:t>
      </w:r>
    </w:p>
    <w:p w:rsidR="009A3602" w:rsidRDefault="008B1FBB">
      <w:pPr>
        <w:pStyle w:val="a4"/>
        <w:spacing w:line="242" w:lineRule="auto"/>
        <w:ind w:left="1670" w:right="1129" w:firstLine="0"/>
        <w:jc w:val="left"/>
      </w:pPr>
      <w:r>
        <w:t>Средние</w:t>
      </w:r>
      <w:r>
        <w:rPr>
          <w:spacing w:val="-6"/>
        </w:rPr>
        <w:t xml:space="preserve"> </w:t>
      </w:r>
      <w:r>
        <w:t>века:</w:t>
      </w:r>
      <w:r>
        <w:rPr>
          <w:spacing w:val="-5"/>
        </w:rPr>
        <w:t xml:space="preserve"> </w:t>
      </w:r>
      <w:r>
        <w:t>понятие,</w:t>
      </w:r>
      <w:r>
        <w:rPr>
          <w:spacing w:val="-8"/>
        </w:rPr>
        <w:t xml:space="preserve"> </w:t>
      </w:r>
      <w:r>
        <w:t>хронологические</w:t>
      </w:r>
      <w:r>
        <w:rPr>
          <w:spacing w:val="-6"/>
        </w:rPr>
        <w:t xml:space="preserve"> </w:t>
      </w:r>
      <w:r>
        <w:t>рамки</w:t>
      </w:r>
      <w:r>
        <w:rPr>
          <w:spacing w:val="-9"/>
        </w:rPr>
        <w:t xml:space="preserve"> </w:t>
      </w:r>
      <w:r>
        <w:t>и</w:t>
      </w:r>
      <w:r>
        <w:rPr>
          <w:spacing w:val="-4"/>
        </w:rPr>
        <w:t xml:space="preserve"> </w:t>
      </w:r>
      <w:r>
        <w:t>периодизация</w:t>
      </w:r>
      <w:r>
        <w:rPr>
          <w:spacing w:val="-5"/>
        </w:rPr>
        <w:t xml:space="preserve"> </w:t>
      </w:r>
      <w:r>
        <w:t>Средневековья. Народы Европы в раннее Средневековье.</w:t>
      </w:r>
    </w:p>
    <w:p w:rsidR="009A3602" w:rsidRDefault="008B1FBB">
      <w:pPr>
        <w:pStyle w:val="a4"/>
        <w:ind w:right="1135"/>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9A3602" w:rsidRDefault="008B1FBB">
      <w:pPr>
        <w:pStyle w:val="a4"/>
        <w:spacing w:line="237" w:lineRule="auto"/>
        <w:ind w:right="1132"/>
      </w:pPr>
      <w:r>
        <w:t>Франкское государство в VIII‒IX вв. Усиление власти майордомов. Карл Мартелл</w:t>
      </w:r>
      <w:r>
        <w:rPr>
          <w:spacing w:val="37"/>
        </w:rPr>
        <w:t xml:space="preserve"> </w:t>
      </w:r>
      <w:r>
        <w:t>и</w:t>
      </w:r>
      <w:r>
        <w:rPr>
          <w:spacing w:val="38"/>
        </w:rPr>
        <w:t xml:space="preserve"> </w:t>
      </w:r>
      <w:r>
        <w:t>его</w:t>
      </w:r>
      <w:r>
        <w:rPr>
          <w:spacing w:val="37"/>
        </w:rPr>
        <w:t xml:space="preserve"> </w:t>
      </w:r>
      <w:r>
        <w:t>военная</w:t>
      </w:r>
      <w:r>
        <w:rPr>
          <w:spacing w:val="37"/>
        </w:rPr>
        <w:t xml:space="preserve"> </w:t>
      </w:r>
      <w:r>
        <w:t>реформа.</w:t>
      </w:r>
      <w:r>
        <w:rPr>
          <w:spacing w:val="35"/>
        </w:rPr>
        <w:t xml:space="preserve"> </w:t>
      </w:r>
      <w:r>
        <w:t>Завоевания</w:t>
      </w:r>
      <w:r>
        <w:rPr>
          <w:spacing w:val="27"/>
        </w:rPr>
        <w:t xml:space="preserve"> </w:t>
      </w:r>
      <w:r>
        <w:t>Карла</w:t>
      </w:r>
      <w:r>
        <w:rPr>
          <w:spacing w:val="36"/>
        </w:rPr>
        <w:t xml:space="preserve"> </w:t>
      </w:r>
      <w:r>
        <w:t>Великого.</w:t>
      </w:r>
      <w:r>
        <w:rPr>
          <w:spacing w:val="35"/>
        </w:rPr>
        <w:t xml:space="preserve"> </w:t>
      </w:r>
      <w:r>
        <w:t>Управление</w:t>
      </w:r>
      <w:r>
        <w:rPr>
          <w:spacing w:val="31"/>
        </w:rPr>
        <w:t xml:space="preserve"> </w:t>
      </w:r>
      <w:r>
        <w:t>империей.</w:t>
      </w:r>
    </w:p>
    <w:p w:rsidR="009A3602" w:rsidRDefault="008B1FBB">
      <w:pPr>
        <w:pStyle w:val="a4"/>
        <w:spacing w:line="275" w:lineRule="exact"/>
        <w:ind w:firstLine="0"/>
      </w:pPr>
      <w:r>
        <w:t>«Каролингское</w:t>
      </w:r>
      <w:r>
        <w:rPr>
          <w:spacing w:val="-11"/>
        </w:rPr>
        <w:t xml:space="preserve"> </w:t>
      </w:r>
      <w:r>
        <w:t>возрождение».</w:t>
      </w:r>
      <w:r>
        <w:rPr>
          <w:spacing w:val="-1"/>
        </w:rPr>
        <w:t xml:space="preserve"> </w:t>
      </w:r>
      <w:r>
        <w:t>Верденский</w:t>
      </w:r>
      <w:r>
        <w:rPr>
          <w:spacing w:val="3"/>
        </w:rPr>
        <w:t xml:space="preserve"> </w:t>
      </w:r>
      <w:r>
        <w:t>раздел,</w:t>
      </w:r>
      <w:r>
        <w:rPr>
          <w:spacing w:val="-1"/>
        </w:rPr>
        <w:t xml:space="preserve"> </w:t>
      </w:r>
      <w:r>
        <w:t>его</w:t>
      </w:r>
      <w:r>
        <w:rPr>
          <w:spacing w:val="-3"/>
        </w:rPr>
        <w:t xml:space="preserve"> </w:t>
      </w:r>
      <w:r>
        <w:t>причины</w:t>
      </w:r>
      <w:r>
        <w:rPr>
          <w:spacing w:val="-5"/>
        </w:rPr>
        <w:t xml:space="preserve"> </w:t>
      </w:r>
      <w:r>
        <w:t>и</w:t>
      </w:r>
      <w:r>
        <w:rPr>
          <w:spacing w:val="-2"/>
        </w:rPr>
        <w:t xml:space="preserve"> значение.</w:t>
      </w:r>
    </w:p>
    <w:p w:rsidR="009A3602" w:rsidRDefault="008B1FBB">
      <w:pPr>
        <w:pStyle w:val="a4"/>
        <w:ind w:right="1134"/>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9A3602" w:rsidRDefault="008B1FBB">
      <w:pPr>
        <w:pStyle w:val="a4"/>
        <w:ind w:left="1670" w:firstLine="0"/>
      </w:pPr>
      <w:r>
        <w:t>Византийская</w:t>
      </w:r>
      <w:r>
        <w:rPr>
          <w:spacing w:val="-5"/>
        </w:rPr>
        <w:t xml:space="preserve"> </w:t>
      </w:r>
      <w:r>
        <w:t>империя</w:t>
      </w:r>
      <w:r>
        <w:rPr>
          <w:spacing w:val="-8"/>
        </w:rPr>
        <w:t xml:space="preserve"> </w:t>
      </w:r>
      <w:r>
        <w:t>в</w:t>
      </w:r>
      <w:r>
        <w:rPr>
          <w:spacing w:val="2"/>
        </w:rPr>
        <w:t xml:space="preserve"> </w:t>
      </w:r>
      <w:r>
        <w:t xml:space="preserve">VI‒ХI </w:t>
      </w:r>
      <w:r>
        <w:rPr>
          <w:spacing w:val="-5"/>
        </w:rPr>
        <w:t>вв.</w:t>
      </w:r>
    </w:p>
    <w:p w:rsidR="009A3602" w:rsidRDefault="008B1FBB">
      <w:pPr>
        <w:pStyle w:val="a4"/>
        <w:ind w:right="1131"/>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w:t>
      </w:r>
      <w:r>
        <w:rPr>
          <w:spacing w:val="-1"/>
        </w:rPr>
        <w:t xml:space="preserve"> </w:t>
      </w:r>
      <w:r>
        <w:t>церковь. Церковные</w:t>
      </w:r>
      <w:r>
        <w:rPr>
          <w:spacing w:val="-3"/>
        </w:rPr>
        <w:t xml:space="preserve"> </w:t>
      </w:r>
      <w:r>
        <w:t>соборы. Культура Византии. Образование</w:t>
      </w:r>
      <w:r>
        <w:rPr>
          <w:spacing w:val="-3"/>
        </w:rPr>
        <w:t xml:space="preserve"> </w:t>
      </w:r>
      <w:r>
        <w:t>и</w:t>
      </w:r>
      <w:r>
        <w:rPr>
          <w:spacing w:val="-1"/>
        </w:rPr>
        <w:t xml:space="preserve"> </w:t>
      </w:r>
      <w:r>
        <w:t>книжное дело. Художественная культура (архитектура, мозаика, фреска, иконопись).</w:t>
      </w:r>
    </w:p>
    <w:p w:rsidR="009A3602" w:rsidRDefault="008B1FBB">
      <w:pPr>
        <w:pStyle w:val="a4"/>
        <w:spacing w:line="275" w:lineRule="exact"/>
        <w:ind w:left="1670" w:firstLine="0"/>
      </w:pPr>
      <w:r>
        <w:t>Арабы</w:t>
      </w:r>
      <w:r>
        <w:rPr>
          <w:spacing w:val="-1"/>
        </w:rPr>
        <w:t xml:space="preserve"> </w:t>
      </w:r>
      <w:r>
        <w:t>в</w:t>
      </w:r>
      <w:r>
        <w:rPr>
          <w:spacing w:val="1"/>
        </w:rPr>
        <w:t xml:space="preserve"> </w:t>
      </w:r>
      <w:r>
        <w:t xml:space="preserve">VI‒ХI </w:t>
      </w:r>
      <w:r>
        <w:rPr>
          <w:spacing w:val="-5"/>
        </w:rPr>
        <w:t>вв.</w:t>
      </w:r>
    </w:p>
    <w:p w:rsidR="009A3602" w:rsidRDefault="008B1FBB">
      <w:pPr>
        <w:pStyle w:val="a4"/>
        <w:ind w:right="1134"/>
      </w:pPr>
      <w:r>
        <w:t>Природные условия Аравийского полуострова. Основные занятия арабов. Традиционные</w:t>
      </w:r>
      <w:r>
        <w:rPr>
          <w:spacing w:val="-4"/>
        </w:rPr>
        <w:t xml:space="preserve"> </w:t>
      </w:r>
      <w:r>
        <w:t>верования.</w:t>
      </w:r>
      <w:r>
        <w:rPr>
          <w:spacing w:val="-2"/>
        </w:rPr>
        <w:t xml:space="preserve"> </w:t>
      </w:r>
      <w:r>
        <w:t>Пророк</w:t>
      </w:r>
      <w:r>
        <w:rPr>
          <w:spacing w:val="-5"/>
        </w:rPr>
        <w:t xml:space="preserve"> </w:t>
      </w:r>
      <w:r>
        <w:t>Мухаммад</w:t>
      </w:r>
      <w:r>
        <w:rPr>
          <w:spacing w:val="-2"/>
        </w:rPr>
        <w:t xml:space="preserve"> </w:t>
      </w:r>
      <w:r>
        <w:t>и возникновение ислама. Хиджра.</w:t>
      </w:r>
      <w:r>
        <w:rPr>
          <w:spacing w:val="-2"/>
        </w:rPr>
        <w:t xml:space="preserve"> </w:t>
      </w:r>
      <w:r>
        <w:t>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9A3602" w:rsidRDefault="008B1FBB">
      <w:pPr>
        <w:pStyle w:val="a4"/>
        <w:spacing w:before="2" w:line="275" w:lineRule="exact"/>
        <w:ind w:left="1670" w:firstLine="0"/>
      </w:pPr>
      <w:r>
        <w:t>Средневековое</w:t>
      </w:r>
      <w:r>
        <w:rPr>
          <w:spacing w:val="-7"/>
        </w:rPr>
        <w:t xml:space="preserve"> </w:t>
      </w:r>
      <w:r>
        <w:t>европейское</w:t>
      </w:r>
      <w:r>
        <w:rPr>
          <w:spacing w:val="-6"/>
        </w:rPr>
        <w:t xml:space="preserve"> </w:t>
      </w:r>
      <w:r>
        <w:rPr>
          <w:spacing w:val="-2"/>
        </w:rPr>
        <w:t>общество.</w:t>
      </w:r>
    </w:p>
    <w:p w:rsidR="009A3602" w:rsidRDefault="008B1FBB">
      <w:pPr>
        <w:pStyle w:val="a4"/>
        <w:ind w:right="1134"/>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9A3602" w:rsidRDefault="008B1FBB">
      <w:pPr>
        <w:pStyle w:val="a4"/>
        <w:ind w:right="1132"/>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9A3602" w:rsidRDefault="008B1FBB">
      <w:pPr>
        <w:pStyle w:val="a4"/>
        <w:ind w:right="1133"/>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9A3602" w:rsidRDefault="008B1FBB">
      <w:pPr>
        <w:pStyle w:val="a4"/>
        <w:ind w:left="1670" w:firstLine="0"/>
      </w:pPr>
      <w:r>
        <w:t>Государства</w:t>
      </w:r>
      <w:r>
        <w:rPr>
          <w:spacing w:val="-2"/>
        </w:rPr>
        <w:t xml:space="preserve"> </w:t>
      </w:r>
      <w:r>
        <w:t>Европы</w:t>
      </w:r>
      <w:r>
        <w:rPr>
          <w:spacing w:val="-1"/>
        </w:rPr>
        <w:t xml:space="preserve"> </w:t>
      </w:r>
      <w:r>
        <w:t>в</w:t>
      </w:r>
      <w:r>
        <w:rPr>
          <w:spacing w:val="-1"/>
        </w:rPr>
        <w:t xml:space="preserve"> </w:t>
      </w:r>
      <w:r>
        <w:t>ХII‒ХV</w:t>
      </w:r>
      <w:r>
        <w:rPr>
          <w:spacing w:val="-3"/>
        </w:rPr>
        <w:t xml:space="preserve"> </w:t>
      </w:r>
      <w:r>
        <w:rPr>
          <w:spacing w:val="-5"/>
        </w:rPr>
        <w:t>вв.</w:t>
      </w:r>
    </w:p>
    <w:p w:rsidR="009A3602" w:rsidRDefault="008B1FBB">
      <w:pPr>
        <w:pStyle w:val="a4"/>
        <w:spacing w:before="2"/>
        <w:ind w:right="1123"/>
      </w:pPr>
      <w:r>
        <w:t>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w:t>
      </w:r>
      <w:r>
        <w:rPr>
          <w:spacing w:val="-7"/>
        </w:rPr>
        <w:t xml:space="preserve"> </w:t>
      </w:r>
      <w:r>
        <w:t>государств на</w:t>
      </w:r>
      <w:r>
        <w:rPr>
          <w:spacing w:val="-3"/>
        </w:rPr>
        <w:t xml:space="preserve"> </w:t>
      </w:r>
      <w:r>
        <w:t>Пиренейском</w:t>
      </w:r>
      <w:r>
        <w:rPr>
          <w:spacing w:val="-5"/>
        </w:rPr>
        <w:t xml:space="preserve"> </w:t>
      </w:r>
      <w:r>
        <w:t>полуострове. Итальянские</w:t>
      </w:r>
      <w:r>
        <w:rPr>
          <w:spacing w:val="-3"/>
        </w:rPr>
        <w:t xml:space="preserve"> </w:t>
      </w:r>
      <w:r>
        <w:t>государства</w:t>
      </w:r>
      <w:r>
        <w:rPr>
          <w:spacing w:val="-3"/>
        </w:rPr>
        <w:t xml:space="preserve"> </w:t>
      </w:r>
      <w:r>
        <w:t>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9A3602" w:rsidRDefault="008B1FBB">
      <w:pPr>
        <w:pStyle w:val="a4"/>
        <w:spacing w:before="4" w:line="237" w:lineRule="auto"/>
        <w:ind w:right="1132"/>
      </w:pPr>
      <w:r>
        <w:t>Византийская империя и славянские государства в ХII‒ХV вв. Экспансия турок- османов. Османские завоевания на Балканах. Падение Константинополя.</w:t>
      </w:r>
    </w:p>
    <w:p w:rsidR="009A3602" w:rsidRDefault="008B1FBB">
      <w:pPr>
        <w:pStyle w:val="a4"/>
        <w:spacing w:before="3" w:line="275" w:lineRule="exact"/>
        <w:ind w:left="1670" w:firstLine="0"/>
      </w:pPr>
      <w:r>
        <w:t>Культура</w:t>
      </w:r>
      <w:r>
        <w:rPr>
          <w:spacing w:val="-4"/>
        </w:rPr>
        <w:t xml:space="preserve"> </w:t>
      </w:r>
      <w:r>
        <w:t>средневековой</w:t>
      </w:r>
      <w:r>
        <w:rPr>
          <w:spacing w:val="-5"/>
        </w:rPr>
        <w:t xml:space="preserve"> </w:t>
      </w:r>
      <w:r>
        <w:rPr>
          <w:spacing w:val="-2"/>
        </w:rPr>
        <w:t>Европы.</w:t>
      </w:r>
    </w:p>
    <w:p w:rsidR="009A3602" w:rsidRDefault="008B1FBB">
      <w:pPr>
        <w:pStyle w:val="a4"/>
        <w:spacing w:line="242" w:lineRule="auto"/>
        <w:ind w:right="1138"/>
      </w:pPr>
      <w:r>
        <w:t>Представления средневекового человека о мире. Место религии в жизни человека</w:t>
      </w:r>
      <w:r>
        <w:rPr>
          <w:spacing w:val="61"/>
          <w:w w:val="150"/>
        </w:rPr>
        <w:t xml:space="preserve"> </w:t>
      </w:r>
      <w:r>
        <w:t>и</w:t>
      </w:r>
      <w:r>
        <w:rPr>
          <w:spacing w:val="56"/>
          <w:w w:val="150"/>
        </w:rPr>
        <w:t xml:space="preserve"> </w:t>
      </w:r>
      <w:r>
        <w:t>общества.</w:t>
      </w:r>
      <w:r>
        <w:rPr>
          <w:spacing w:val="67"/>
          <w:w w:val="150"/>
        </w:rPr>
        <w:t xml:space="preserve"> </w:t>
      </w:r>
      <w:r>
        <w:t>Образование:</w:t>
      </w:r>
      <w:r>
        <w:rPr>
          <w:spacing w:val="56"/>
          <w:w w:val="150"/>
        </w:rPr>
        <w:t xml:space="preserve"> </w:t>
      </w:r>
      <w:r>
        <w:t>школы</w:t>
      </w:r>
      <w:r>
        <w:rPr>
          <w:spacing w:val="61"/>
          <w:w w:val="150"/>
        </w:rPr>
        <w:t xml:space="preserve"> </w:t>
      </w:r>
      <w:r>
        <w:t>и</w:t>
      </w:r>
      <w:r>
        <w:rPr>
          <w:spacing w:val="61"/>
          <w:w w:val="150"/>
        </w:rPr>
        <w:t xml:space="preserve"> </w:t>
      </w:r>
      <w:r>
        <w:t>университеты.</w:t>
      </w:r>
      <w:r>
        <w:rPr>
          <w:spacing w:val="67"/>
          <w:w w:val="150"/>
        </w:rPr>
        <w:t xml:space="preserve"> </w:t>
      </w:r>
      <w:r>
        <w:t>Сословный</w:t>
      </w:r>
      <w:r>
        <w:rPr>
          <w:spacing w:val="66"/>
          <w:w w:val="150"/>
        </w:rPr>
        <w:t xml:space="preserve"> </w:t>
      </w:r>
      <w:r>
        <w:rPr>
          <w:spacing w:val="-2"/>
        </w:rPr>
        <w:t>характер</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32" w:firstLine="0"/>
      </w:pPr>
      <w:r>
        <w:lastRenderedPageBreak/>
        <w:t>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9A3602" w:rsidRDefault="008B1FBB">
      <w:pPr>
        <w:pStyle w:val="a4"/>
        <w:spacing w:before="1"/>
        <w:ind w:left="1670" w:firstLine="0"/>
      </w:pPr>
      <w:r>
        <w:t>Страны</w:t>
      </w:r>
      <w:r>
        <w:rPr>
          <w:spacing w:val="-1"/>
        </w:rPr>
        <w:t xml:space="preserve"> </w:t>
      </w:r>
      <w:r>
        <w:t>Востока</w:t>
      </w:r>
      <w:r>
        <w:rPr>
          <w:spacing w:val="-7"/>
        </w:rPr>
        <w:t xml:space="preserve"> </w:t>
      </w:r>
      <w:r>
        <w:t>в Средние</w:t>
      </w:r>
      <w:r>
        <w:rPr>
          <w:spacing w:val="-7"/>
        </w:rPr>
        <w:t xml:space="preserve"> </w:t>
      </w:r>
      <w:r>
        <w:rPr>
          <w:spacing w:val="-4"/>
        </w:rPr>
        <w:t>века.</w:t>
      </w:r>
    </w:p>
    <w:p w:rsidR="009A3602" w:rsidRDefault="008B1FBB">
      <w:pPr>
        <w:pStyle w:val="a4"/>
        <w:spacing w:before="2"/>
        <w:ind w:right="1126"/>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9A3602" w:rsidRDefault="008B1FBB">
      <w:pPr>
        <w:pStyle w:val="a4"/>
        <w:spacing w:line="242" w:lineRule="auto"/>
        <w:ind w:right="1140"/>
      </w:pPr>
      <w:r>
        <w:t>Культура народов Востока. Литература. Архитектура. Традиционные искусства</w:t>
      </w:r>
      <w:r>
        <w:rPr>
          <w:spacing w:val="40"/>
        </w:rPr>
        <w:t xml:space="preserve"> </w:t>
      </w:r>
      <w:r>
        <w:t>и ремесла.</w:t>
      </w:r>
    </w:p>
    <w:p w:rsidR="009A3602" w:rsidRDefault="008B1FBB">
      <w:pPr>
        <w:pStyle w:val="a4"/>
        <w:spacing w:line="271" w:lineRule="exact"/>
        <w:ind w:left="1670" w:firstLine="0"/>
      </w:pPr>
      <w:r>
        <w:t>Государства</w:t>
      </w:r>
      <w:r>
        <w:rPr>
          <w:spacing w:val="-6"/>
        </w:rPr>
        <w:t xml:space="preserve"> </w:t>
      </w:r>
      <w:r>
        <w:t>доколумбовой</w:t>
      </w:r>
      <w:r>
        <w:rPr>
          <w:spacing w:val="-2"/>
        </w:rPr>
        <w:t xml:space="preserve"> </w:t>
      </w:r>
      <w:r>
        <w:t>Америки</w:t>
      </w:r>
      <w:r>
        <w:rPr>
          <w:spacing w:val="-7"/>
        </w:rPr>
        <w:t xml:space="preserve"> </w:t>
      </w:r>
      <w:r>
        <w:t>в</w:t>
      </w:r>
      <w:r>
        <w:rPr>
          <w:spacing w:val="-2"/>
        </w:rPr>
        <w:t xml:space="preserve"> </w:t>
      </w:r>
      <w:r>
        <w:t>Средние</w:t>
      </w:r>
      <w:r>
        <w:rPr>
          <w:spacing w:val="-3"/>
        </w:rPr>
        <w:t xml:space="preserve"> </w:t>
      </w:r>
      <w:r>
        <w:rPr>
          <w:spacing w:val="-2"/>
        </w:rPr>
        <w:t>века.</w:t>
      </w:r>
    </w:p>
    <w:p w:rsidR="009A3602" w:rsidRDefault="008B1FBB">
      <w:pPr>
        <w:pStyle w:val="a4"/>
        <w:spacing w:before="3" w:line="237" w:lineRule="auto"/>
        <w:ind w:right="1132"/>
      </w:pPr>
      <w:r>
        <w:t>Цивилизации майя, ацтеков и инков: общественный строй, религиозные верования, культура. Появление европейских завоевателей.</w:t>
      </w:r>
    </w:p>
    <w:p w:rsidR="009A3602" w:rsidRDefault="008B1FBB">
      <w:pPr>
        <w:pStyle w:val="a4"/>
        <w:spacing w:before="4" w:line="275" w:lineRule="exact"/>
        <w:ind w:left="1670" w:firstLine="0"/>
        <w:jc w:val="left"/>
      </w:pPr>
      <w:r>
        <w:rPr>
          <w:spacing w:val="-2"/>
        </w:rPr>
        <w:t>Обобщение.</w:t>
      </w:r>
    </w:p>
    <w:p w:rsidR="009A3602" w:rsidRDefault="008B1FBB">
      <w:pPr>
        <w:pStyle w:val="a4"/>
        <w:ind w:left="1670" w:right="3974" w:firstLine="0"/>
      </w:pPr>
      <w:r>
        <w:t>Историческое и культурное наследие Средних веков. История</w:t>
      </w:r>
      <w:r>
        <w:rPr>
          <w:spacing w:val="-8"/>
        </w:rPr>
        <w:t xml:space="preserve"> </w:t>
      </w:r>
      <w:r>
        <w:t>России.</w:t>
      </w:r>
      <w:r>
        <w:rPr>
          <w:spacing w:val="-6"/>
        </w:rPr>
        <w:t xml:space="preserve"> </w:t>
      </w:r>
      <w:r>
        <w:t>От</w:t>
      </w:r>
      <w:r>
        <w:rPr>
          <w:spacing w:val="-8"/>
        </w:rPr>
        <w:t xml:space="preserve"> </w:t>
      </w:r>
      <w:r>
        <w:t>Руси</w:t>
      </w:r>
      <w:r>
        <w:rPr>
          <w:spacing w:val="-3"/>
        </w:rPr>
        <w:t xml:space="preserve"> </w:t>
      </w:r>
      <w:r>
        <w:t>к</w:t>
      </w:r>
      <w:r>
        <w:rPr>
          <w:spacing w:val="-6"/>
        </w:rPr>
        <w:t xml:space="preserve"> </w:t>
      </w:r>
      <w:r>
        <w:t>Российскому</w:t>
      </w:r>
      <w:r>
        <w:rPr>
          <w:spacing w:val="-13"/>
        </w:rPr>
        <w:t xml:space="preserve"> </w:t>
      </w:r>
      <w:r>
        <w:t xml:space="preserve">государству. </w:t>
      </w:r>
      <w:r>
        <w:rPr>
          <w:spacing w:val="-2"/>
        </w:rPr>
        <w:t>Введение.</w:t>
      </w:r>
    </w:p>
    <w:p w:rsidR="009A3602" w:rsidRDefault="008B1FBB">
      <w:pPr>
        <w:pStyle w:val="a4"/>
        <w:spacing w:before="3" w:line="237" w:lineRule="auto"/>
        <w:ind w:right="1134"/>
      </w:pPr>
      <w:r>
        <w:t>Роль и место России в мировой истории. Проблемы периодизации российской истории. Источники по истории России.</w:t>
      </w:r>
    </w:p>
    <w:p w:rsidR="009A3602" w:rsidRDefault="008B1FBB">
      <w:pPr>
        <w:pStyle w:val="a4"/>
        <w:spacing w:before="6" w:line="237" w:lineRule="auto"/>
        <w:ind w:right="1124"/>
      </w:pPr>
      <w:r>
        <w:t xml:space="preserve">Народы и государства на территории нашей страны </w:t>
      </w:r>
      <w:r>
        <w:rPr>
          <w:position w:val="1"/>
        </w:rPr>
        <w:t xml:space="preserve">в древности. Восточная </w:t>
      </w:r>
      <w:r>
        <w:t>Европа в середине I тыс. н. э.</w:t>
      </w:r>
    </w:p>
    <w:p w:rsidR="009A3602" w:rsidRDefault="008B1FBB">
      <w:pPr>
        <w:pStyle w:val="a4"/>
        <w:spacing w:before="3"/>
        <w:ind w:right="1134"/>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9A3602" w:rsidRDefault="008B1FBB">
      <w:pPr>
        <w:pStyle w:val="a4"/>
        <w:ind w:right="1128"/>
      </w:pPr>
      <w: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w:t>
      </w:r>
      <w:r>
        <w:rPr>
          <w:spacing w:val="-2"/>
        </w:rPr>
        <w:t>Дербент.</w:t>
      </w:r>
    </w:p>
    <w:p w:rsidR="009A3602" w:rsidRDefault="008B1FBB">
      <w:pPr>
        <w:pStyle w:val="a4"/>
        <w:ind w:right="1131"/>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w:t>
      </w:r>
      <w:r>
        <w:rPr>
          <w:spacing w:val="-7"/>
        </w:rPr>
        <w:t xml:space="preserve"> </w:t>
      </w:r>
      <w:r>
        <w:t>соседи</w:t>
      </w:r>
      <w:r>
        <w:rPr>
          <w:spacing w:val="-1"/>
        </w:rPr>
        <w:t xml:space="preserve"> </w:t>
      </w:r>
      <w:r>
        <w:t>‒</w:t>
      </w:r>
      <w:r>
        <w:rPr>
          <w:spacing w:val="-2"/>
        </w:rPr>
        <w:t xml:space="preserve"> </w:t>
      </w:r>
      <w:r>
        <w:t>балты</w:t>
      </w:r>
      <w:r>
        <w:rPr>
          <w:spacing w:val="-1"/>
        </w:rPr>
        <w:t xml:space="preserve"> </w:t>
      </w:r>
      <w:r>
        <w:t>и</w:t>
      </w:r>
      <w:r>
        <w:rPr>
          <w:spacing w:val="-1"/>
        </w:rPr>
        <w:t xml:space="preserve"> </w:t>
      </w:r>
      <w:r>
        <w:t>финно-угры. Хозяйство восточных</w:t>
      </w:r>
      <w:r>
        <w:rPr>
          <w:spacing w:val="-7"/>
        </w:rPr>
        <w:t xml:space="preserve"> </w:t>
      </w:r>
      <w:r>
        <w:t>славян, их</w:t>
      </w:r>
      <w:r>
        <w:rPr>
          <w:spacing w:val="-7"/>
        </w:rPr>
        <w:t xml:space="preserve"> </w:t>
      </w:r>
      <w:r>
        <w:t>общественный</w:t>
      </w:r>
      <w:r>
        <w:rPr>
          <w:spacing w:val="-1"/>
        </w:rPr>
        <w:t xml:space="preserve"> </w:t>
      </w:r>
      <w:r>
        <w:t xml:space="preserve">строй и политическая организация. Возникновение княжеской власти. Традиционные </w:t>
      </w:r>
      <w:r>
        <w:rPr>
          <w:spacing w:val="-2"/>
        </w:rPr>
        <w:t>верования.</w:t>
      </w:r>
    </w:p>
    <w:p w:rsidR="009A3602" w:rsidRDefault="008B1FBB">
      <w:pPr>
        <w:pStyle w:val="a4"/>
        <w:spacing w:line="242" w:lineRule="auto"/>
        <w:ind w:right="1131"/>
      </w:pPr>
      <w:r>
        <w:t>Страны и народы Восточной Европы, Сибири и Дальнего Востока, Тюркский каганат, Хазарский каганат, Волжская Булгария.</w:t>
      </w:r>
    </w:p>
    <w:p w:rsidR="009A3602" w:rsidRDefault="008B1FBB">
      <w:pPr>
        <w:pStyle w:val="a4"/>
        <w:spacing w:line="271" w:lineRule="exact"/>
        <w:ind w:left="1670" w:firstLine="0"/>
        <w:jc w:val="left"/>
      </w:pPr>
      <w:r>
        <w:t>Русь в</w:t>
      </w:r>
      <w:r>
        <w:rPr>
          <w:spacing w:val="2"/>
        </w:rPr>
        <w:t xml:space="preserve"> </w:t>
      </w:r>
      <w:r>
        <w:t>IX</w:t>
      </w:r>
      <w:r>
        <w:rPr>
          <w:spacing w:val="-1"/>
        </w:rPr>
        <w:t xml:space="preserve"> </w:t>
      </w:r>
      <w:r>
        <w:t>‒</w:t>
      </w:r>
      <w:r>
        <w:rPr>
          <w:spacing w:val="-4"/>
        </w:rPr>
        <w:t xml:space="preserve"> </w:t>
      </w:r>
      <w:r>
        <w:t>начале XII</w:t>
      </w:r>
      <w:r>
        <w:rPr>
          <w:spacing w:val="2"/>
        </w:rPr>
        <w:t xml:space="preserve"> </w:t>
      </w:r>
      <w:r>
        <w:rPr>
          <w:spacing w:val="-5"/>
        </w:rPr>
        <w:t>в.</w:t>
      </w:r>
    </w:p>
    <w:p w:rsidR="009A3602" w:rsidRDefault="008B1FBB">
      <w:pPr>
        <w:pStyle w:val="a4"/>
        <w:spacing w:before="2"/>
        <w:ind w:right="1130"/>
      </w:pPr>
      <w: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w:t>
      </w:r>
      <w:r>
        <w:rPr>
          <w:spacing w:val="-2"/>
        </w:rPr>
        <w:t>континента.</w:t>
      </w:r>
    </w:p>
    <w:p w:rsidR="009A3602" w:rsidRDefault="008B1FBB">
      <w:pPr>
        <w:pStyle w:val="a4"/>
        <w:spacing w:before="3" w:line="237" w:lineRule="auto"/>
        <w:ind w:left="1670" w:right="2753" w:firstLine="0"/>
        <w:jc w:val="left"/>
      </w:pPr>
      <w:r>
        <w:t>Первые</w:t>
      </w:r>
      <w:r>
        <w:rPr>
          <w:spacing w:val="-6"/>
        </w:rPr>
        <w:t xml:space="preserve"> </w:t>
      </w:r>
      <w:r>
        <w:t>известия</w:t>
      </w:r>
      <w:r>
        <w:rPr>
          <w:spacing w:val="-10"/>
        </w:rPr>
        <w:t xml:space="preserve"> </w:t>
      </w:r>
      <w:r>
        <w:t>о</w:t>
      </w:r>
      <w:r>
        <w:rPr>
          <w:spacing w:val="-5"/>
        </w:rPr>
        <w:t xml:space="preserve"> </w:t>
      </w:r>
      <w:r>
        <w:t>Руси.</w:t>
      </w:r>
      <w:r>
        <w:rPr>
          <w:spacing w:val="-4"/>
        </w:rPr>
        <w:t xml:space="preserve"> </w:t>
      </w:r>
      <w:r>
        <w:t>Проблема</w:t>
      </w:r>
      <w:r>
        <w:rPr>
          <w:spacing w:val="-11"/>
        </w:rPr>
        <w:t xml:space="preserve"> </w:t>
      </w:r>
      <w:r>
        <w:t>образования</w:t>
      </w:r>
      <w:r>
        <w:rPr>
          <w:spacing w:val="-5"/>
        </w:rPr>
        <w:t xml:space="preserve"> </w:t>
      </w:r>
      <w:r>
        <w:t>государства. Русь. Скандинавы на Руси. Начало династии Рюриковичей.</w:t>
      </w:r>
    </w:p>
    <w:p w:rsidR="009A3602" w:rsidRDefault="008B1FBB">
      <w:pPr>
        <w:pStyle w:val="a4"/>
        <w:spacing w:before="3"/>
        <w:ind w:left="1670" w:firstLine="0"/>
        <w:jc w:val="left"/>
      </w:pPr>
      <w:r>
        <w:t>Формирование</w:t>
      </w:r>
      <w:r>
        <w:rPr>
          <w:spacing w:val="23"/>
        </w:rPr>
        <w:t xml:space="preserve"> </w:t>
      </w:r>
      <w:r>
        <w:t>территории</w:t>
      </w:r>
      <w:r>
        <w:rPr>
          <w:spacing w:val="26"/>
        </w:rPr>
        <w:t xml:space="preserve"> </w:t>
      </w:r>
      <w:r>
        <w:t>государства</w:t>
      </w:r>
      <w:r>
        <w:rPr>
          <w:spacing w:val="25"/>
        </w:rPr>
        <w:t xml:space="preserve"> </w:t>
      </w:r>
      <w:r>
        <w:t>Русь.</w:t>
      </w:r>
      <w:r>
        <w:rPr>
          <w:spacing w:val="28"/>
        </w:rPr>
        <w:t xml:space="preserve"> </w:t>
      </w:r>
      <w:r>
        <w:t>Дань</w:t>
      </w:r>
      <w:r>
        <w:rPr>
          <w:spacing w:val="26"/>
        </w:rPr>
        <w:t xml:space="preserve"> </w:t>
      </w:r>
      <w:r>
        <w:t>и</w:t>
      </w:r>
      <w:r>
        <w:rPr>
          <w:spacing w:val="27"/>
        </w:rPr>
        <w:t xml:space="preserve"> </w:t>
      </w:r>
      <w:r>
        <w:t>полюдье.</w:t>
      </w:r>
      <w:r>
        <w:rPr>
          <w:spacing w:val="36"/>
        </w:rPr>
        <w:t xml:space="preserve"> </w:t>
      </w:r>
      <w:r>
        <w:t>Первые</w:t>
      </w:r>
      <w:r>
        <w:rPr>
          <w:spacing w:val="26"/>
        </w:rPr>
        <w:t xml:space="preserve"> </w:t>
      </w:r>
      <w:r>
        <w:rPr>
          <w:spacing w:val="-2"/>
        </w:rPr>
        <w:t>русские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7" w:firstLine="0"/>
      </w:pPr>
      <w:r>
        <w:lastRenderedPageBreak/>
        <w:t>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9A3602" w:rsidRDefault="008B1FBB">
      <w:pPr>
        <w:pStyle w:val="a4"/>
        <w:spacing w:before="2" w:line="275" w:lineRule="exact"/>
        <w:ind w:left="1670" w:firstLine="0"/>
      </w:pPr>
      <w:r>
        <w:t>Принятие</w:t>
      </w:r>
      <w:r>
        <w:rPr>
          <w:spacing w:val="-6"/>
        </w:rPr>
        <w:t xml:space="preserve"> </w:t>
      </w:r>
      <w:r>
        <w:t>христианства</w:t>
      </w:r>
      <w:r>
        <w:rPr>
          <w:spacing w:val="-9"/>
        </w:rPr>
        <w:t xml:space="preserve"> </w:t>
      </w:r>
      <w:r>
        <w:t>и</w:t>
      </w:r>
      <w:r>
        <w:rPr>
          <w:spacing w:val="-2"/>
        </w:rPr>
        <w:t xml:space="preserve"> </w:t>
      </w:r>
      <w:r>
        <w:t>его</w:t>
      </w:r>
      <w:r>
        <w:rPr>
          <w:spacing w:val="-3"/>
        </w:rPr>
        <w:t xml:space="preserve"> </w:t>
      </w:r>
      <w:r>
        <w:t>значение.</w:t>
      </w:r>
      <w:r>
        <w:rPr>
          <w:spacing w:val="-1"/>
        </w:rPr>
        <w:t xml:space="preserve"> </w:t>
      </w:r>
      <w:r>
        <w:t>Византийское</w:t>
      </w:r>
      <w:r>
        <w:rPr>
          <w:spacing w:val="-9"/>
        </w:rPr>
        <w:t xml:space="preserve"> </w:t>
      </w:r>
      <w:r>
        <w:t>наследие</w:t>
      </w:r>
      <w:r>
        <w:rPr>
          <w:spacing w:val="-4"/>
        </w:rPr>
        <w:t xml:space="preserve"> </w:t>
      </w:r>
      <w:r>
        <w:t>на</w:t>
      </w:r>
      <w:r>
        <w:rPr>
          <w:spacing w:val="-3"/>
        </w:rPr>
        <w:t xml:space="preserve"> </w:t>
      </w:r>
      <w:r>
        <w:rPr>
          <w:spacing w:val="-2"/>
        </w:rPr>
        <w:t>Руси.</w:t>
      </w:r>
    </w:p>
    <w:p w:rsidR="009A3602" w:rsidRDefault="008B1FBB">
      <w:pPr>
        <w:pStyle w:val="a4"/>
        <w:ind w:right="1132"/>
      </w:pPr>
      <w:r>
        <w:t>Русь в конце X ‒ начале XII в. Территория и население государства Русь</w:t>
      </w:r>
      <w:r>
        <w:rPr>
          <w:spacing w:val="40"/>
        </w:rPr>
        <w:t xml:space="preserve"> </w:t>
      </w:r>
      <w:r>
        <w:t>(Русская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w:t>
      </w:r>
      <w:r>
        <w:rPr>
          <w:spacing w:val="-6"/>
        </w:rPr>
        <w:t xml:space="preserve"> </w:t>
      </w:r>
      <w:r>
        <w:t>сыновьями Владимира Святого. Ярослав Мудрый. Русь при Ярославичах. Владимир Мономах. Русская церковь.</w:t>
      </w:r>
    </w:p>
    <w:p w:rsidR="009A3602" w:rsidRDefault="008B1FBB">
      <w:pPr>
        <w:pStyle w:val="a4"/>
        <w:spacing w:line="242" w:lineRule="auto"/>
        <w:ind w:left="1670" w:right="3173" w:firstLine="0"/>
      </w:pPr>
      <w:r>
        <w:t>Общественный</w:t>
      </w:r>
      <w:r>
        <w:rPr>
          <w:spacing w:val="-3"/>
        </w:rPr>
        <w:t xml:space="preserve"> </w:t>
      </w:r>
      <w:r>
        <w:t>строй</w:t>
      </w:r>
      <w:r>
        <w:rPr>
          <w:spacing w:val="-3"/>
        </w:rPr>
        <w:t xml:space="preserve"> </w:t>
      </w:r>
      <w:r>
        <w:t>Руси: дискуссии в исторической науке. Князья,</w:t>
      </w:r>
      <w:r>
        <w:rPr>
          <w:spacing w:val="-6"/>
        </w:rPr>
        <w:t xml:space="preserve"> </w:t>
      </w:r>
      <w:r>
        <w:t>дружина.</w:t>
      </w:r>
      <w:r>
        <w:rPr>
          <w:spacing w:val="-3"/>
        </w:rPr>
        <w:t xml:space="preserve"> </w:t>
      </w:r>
      <w:r>
        <w:t>Духовенство.</w:t>
      </w:r>
      <w:r>
        <w:rPr>
          <w:spacing w:val="-8"/>
        </w:rPr>
        <w:t xml:space="preserve"> </w:t>
      </w:r>
      <w:r>
        <w:t>Городское</w:t>
      </w:r>
      <w:r>
        <w:rPr>
          <w:spacing w:val="-6"/>
        </w:rPr>
        <w:t xml:space="preserve"> </w:t>
      </w:r>
      <w:r>
        <w:t>население.</w:t>
      </w:r>
      <w:r>
        <w:rPr>
          <w:spacing w:val="-3"/>
        </w:rPr>
        <w:t xml:space="preserve"> </w:t>
      </w:r>
      <w:r>
        <w:rPr>
          <w:spacing w:val="-2"/>
        </w:rPr>
        <w:t>Купцы.</w:t>
      </w:r>
    </w:p>
    <w:p w:rsidR="009A3602" w:rsidRDefault="008B1FBB">
      <w:pPr>
        <w:pStyle w:val="a4"/>
        <w:spacing w:line="242" w:lineRule="auto"/>
        <w:ind w:right="1140"/>
      </w:pPr>
      <w:r>
        <w:t>Категории рядового и зависимого населения. Древнерусское право: Русская Правда, церковные уставы.</w:t>
      </w:r>
    </w:p>
    <w:p w:rsidR="009A3602" w:rsidRDefault="008B1FBB">
      <w:pPr>
        <w:pStyle w:val="a4"/>
        <w:ind w:right="1123"/>
      </w:pPr>
      <w:r>
        <w:t>Русь в социально-политическом контексте Евразии. Внешняя политика и международные связи: отношения с Византией, печенегами, половцами (Дешт-и- Кипчак), странами</w:t>
      </w:r>
      <w:r>
        <w:rPr>
          <w:spacing w:val="-1"/>
        </w:rPr>
        <w:t xml:space="preserve"> </w:t>
      </w:r>
      <w:r>
        <w:t>Центральной, Западной</w:t>
      </w:r>
      <w:r>
        <w:rPr>
          <w:spacing w:val="-1"/>
        </w:rPr>
        <w:t xml:space="preserve"> </w:t>
      </w:r>
      <w:r>
        <w:t>и Северной Европы. Херсонес</w:t>
      </w:r>
      <w:r>
        <w:rPr>
          <w:spacing w:val="-3"/>
        </w:rPr>
        <w:t xml:space="preserve"> </w:t>
      </w:r>
      <w:r>
        <w:t>в культурных контактах Руси и Византии.</w:t>
      </w:r>
    </w:p>
    <w:p w:rsidR="009A3602" w:rsidRDefault="008B1FBB">
      <w:pPr>
        <w:pStyle w:val="a4"/>
        <w:ind w:right="1129"/>
      </w:pPr>
      <w: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9A3602" w:rsidRDefault="008B1FBB">
      <w:pPr>
        <w:pStyle w:val="a4"/>
        <w:ind w:right="1123"/>
      </w:pPr>
      <w: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9A3602" w:rsidRDefault="008B1FBB">
      <w:pPr>
        <w:pStyle w:val="a4"/>
        <w:spacing w:line="242" w:lineRule="auto"/>
        <w:ind w:right="1128"/>
      </w:pPr>
      <w:r>
        <w:t xml:space="preserve">«Новгородская псалтирь». «Остромирово Евангелие». Появление древнерусской </w:t>
      </w:r>
      <w:r>
        <w:rPr>
          <w:position w:val="1"/>
        </w:rPr>
        <w:t>литературы.</w:t>
      </w:r>
      <w:r>
        <w:rPr>
          <w:spacing w:val="31"/>
          <w:position w:val="1"/>
        </w:rPr>
        <w:t xml:space="preserve">  </w:t>
      </w:r>
      <w:r>
        <w:rPr>
          <w:position w:val="1"/>
        </w:rPr>
        <w:t>«Слово</w:t>
      </w:r>
      <w:r>
        <w:rPr>
          <w:spacing w:val="29"/>
          <w:position w:val="1"/>
        </w:rPr>
        <w:t xml:space="preserve">  </w:t>
      </w:r>
      <w:r>
        <w:rPr>
          <w:position w:val="1"/>
        </w:rPr>
        <w:t>о</w:t>
      </w:r>
      <w:r>
        <w:rPr>
          <w:spacing w:val="32"/>
          <w:position w:val="1"/>
        </w:rPr>
        <w:t xml:space="preserve">  </w:t>
      </w:r>
      <w:r>
        <w:rPr>
          <w:position w:val="1"/>
        </w:rPr>
        <w:t>Законе</w:t>
      </w:r>
      <w:r>
        <w:rPr>
          <w:spacing w:val="28"/>
          <w:position w:val="1"/>
        </w:rPr>
        <w:t xml:space="preserve">  </w:t>
      </w:r>
      <w:r>
        <w:rPr>
          <w:position w:val="1"/>
        </w:rPr>
        <w:t>и</w:t>
      </w:r>
      <w:r>
        <w:rPr>
          <w:spacing w:val="29"/>
          <w:position w:val="1"/>
        </w:rPr>
        <w:t xml:space="preserve">  </w:t>
      </w:r>
      <w:r>
        <w:rPr>
          <w:position w:val="1"/>
        </w:rPr>
        <w:t>Благодати».</w:t>
      </w:r>
      <w:r>
        <w:rPr>
          <w:spacing w:val="35"/>
          <w:position w:val="1"/>
        </w:rPr>
        <w:t xml:space="preserve">  </w:t>
      </w:r>
      <w:r>
        <w:t>Произведения</w:t>
      </w:r>
      <w:r>
        <w:rPr>
          <w:spacing w:val="28"/>
        </w:rPr>
        <w:t xml:space="preserve">  </w:t>
      </w:r>
      <w:r>
        <w:t>летописного</w:t>
      </w:r>
      <w:r>
        <w:rPr>
          <w:spacing w:val="31"/>
        </w:rPr>
        <w:t xml:space="preserve">  </w:t>
      </w:r>
      <w:r>
        <w:rPr>
          <w:spacing w:val="-2"/>
        </w:rPr>
        <w:t>жанра.</w:t>
      </w:r>
    </w:p>
    <w:p w:rsidR="009A3602" w:rsidRDefault="008B1FBB">
      <w:pPr>
        <w:pStyle w:val="a4"/>
        <w:ind w:right="1129" w:firstLine="0"/>
      </w:pPr>
      <w:r>
        <w:t>«Повесть временных лет». Первые русские жития. Произведения Владимира</w:t>
      </w:r>
      <w:r>
        <w:rPr>
          <w:spacing w:val="40"/>
        </w:rPr>
        <w:t xml:space="preserve"> </w:t>
      </w:r>
      <w:r>
        <w:t>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9A3602" w:rsidRDefault="008B1FBB">
      <w:pPr>
        <w:pStyle w:val="a4"/>
        <w:ind w:left="1670" w:firstLine="0"/>
      </w:pPr>
      <w:r>
        <w:t>Русь</w:t>
      </w:r>
      <w:r>
        <w:rPr>
          <w:spacing w:val="-3"/>
        </w:rPr>
        <w:t xml:space="preserve"> </w:t>
      </w:r>
      <w:r>
        <w:t>в</w:t>
      </w:r>
      <w:r>
        <w:rPr>
          <w:spacing w:val="1"/>
        </w:rPr>
        <w:t xml:space="preserve"> </w:t>
      </w:r>
      <w:r>
        <w:t>середине XII</w:t>
      </w:r>
      <w:r>
        <w:rPr>
          <w:spacing w:val="-2"/>
        </w:rPr>
        <w:t xml:space="preserve"> </w:t>
      </w:r>
      <w:r>
        <w:t>‒</w:t>
      </w:r>
      <w:r>
        <w:rPr>
          <w:spacing w:val="-1"/>
        </w:rPr>
        <w:t xml:space="preserve"> </w:t>
      </w:r>
      <w:r>
        <w:t>начале XIII</w:t>
      </w:r>
      <w:r>
        <w:rPr>
          <w:spacing w:val="-3"/>
        </w:rPr>
        <w:t xml:space="preserve"> </w:t>
      </w:r>
      <w:r>
        <w:rPr>
          <w:spacing w:val="-5"/>
        </w:rPr>
        <w:t>в.</w:t>
      </w:r>
    </w:p>
    <w:p w:rsidR="009A3602" w:rsidRDefault="008B1FBB">
      <w:pPr>
        <w:pStyle w:val="a4"/>
        <w:ind w:right="1130"/>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9A3602" w:rsidRDefault="008B1FBB">
      <w:pPr>
        <w:pStyle w:val="a4"/>
        <w:ind w:right="1130"/>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9A3602" w:rsidRDefault="008B1FBB">
      <w:pPr>
        <w:pStyle w:val="a4"/>
        <w:ind w:left="1670" w:firstLine="0"/>
      </w:pPr>
      <w:r>
        <w:t>Русские</w:t>
      </w:r>
      <w:r>
        <w:rPr>
          <w:spacing w:val="-3"/>
        </w:rPr>
        <w:t xml:space="preserve"> </w:t>
      </w:r>
      <w:r>
        <w:t>земли и их</w:t>
      </w:r>
      <w:r>
        <w:rPr>
          <w:spacing w:val="-6"/>
        </w:rPr>
        <w:t xml:space="preserve"> </w:t>
      </w:r>
      <w:r>
        <w:t>соседи в середине</w:t>
      </w:r>
      <w:r>
        <w:rPr>
          <w:spacing w:val="4"/>
        </w:rPr>
        <w:t xml:space="preserve"> </w:t>
      </w:r>
      <w:r>
        <w:t>XIII</w:t>
      </w:r>
      <w:r>
        <w:rPr>
          <w:spacing w:val="-4"/>
        </w:rPr>
        <w:t xml:space="preserve"> </w:t>
      </w:r>
      <w:r>
        <w:t>‒</w:t>
      </w:r>
      <w:r>
        <w:rPr>
          <w:spacing w:val="-1"/>
        </w:rPr>
        <w:t xml:space="preserve"> </w:t>
      </w:r>
      <w:r>
        <w:t>XIV</w:t>
      </w:r>
      <w:r>
        <w:rPr>
          <w:spacing w:val="-2"/>
        </w:rPr>
        <w:t xml:space="preserve"> </w:t>
      </w:r>
      <w:r>
        <w:rPr>
          <w:spacing w:val="-5"/>
        </w:rPr>
        <w:t>в.</w:t>
      </w:r>
    </w:p>
    <w:p w:rsidR="009A3602" w:rsidRDefault="008B1FBB">
      <w:pPr>
        <w:pStyle w:val="a4"/>
        <w:ind w:right="1133"/>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9A3602" w:rsidRDefault="008B1FBB">
      <w:pPr>
        <w:pStyle w:val="a4"/>
        <w:ind w:right="1132"/>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9A3602" w:rsidRDefault="008B1FBB">
      <w:pPr>
        <w:pStyle w:val="a4"/>
        <w:ind w:right="1131"/>
      </w:pPr>
      <w: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w:t>
      </w:r>
      <w:r>
        <w:rPr>
          <w:spacing w:val="80"/>
          <w:w w:val="150"/>
        </w:rPr>
        <w:t xml:space="preserve"> </w:t>
      </w:r>
      <w:r>
        <w:t>за</w:t>
      </w:r>
      <w:r>
        <w:rPr>
          <w:spacing w:val="80"/>
          <w:w w:val="150"/>
        </w:rPr>
        <w:t xml:space="preserve"> </w:t>
      </w:r>
      <w:r>
        <w:t>великое</w:t>
      </w:r>
      <w:r>
        <w:rPr>
          <w:spacing w:val="80"/>
          <w:w w:val="150"/>
        </w:rPr>
        <w:t xml:space="preserve"> </w:t>
      </w:r>
      <w:r>
        <w:t>княжение</w:t>
      </w:r>
      <w:r>
        <w:rPr>
          <w:spacing w:val="80"/>
          <w:w w:val="150"/>
        </w:rPr>
        <w:t xml:space="preserve"> </w:t>
      </w:r>
      <w:r>
        <w:t>Владимирское.</w:t>
      </w:r>
      <w:r>
        <w:rPr>
          <w:spacing w:val="80"/>
          <w:w w:val="150"/>
        </w:rPr>
        <w:t xml:space="preserve"> </w:t>
      </w:r>
      <w:r>
        <w:t>Противостояние</w:t>
      </w:r>
      <w:r>
        <w:rPr>
          <w:spacing w:val="80"/>
          <w:w w:val="150"/>
        </w:rPr>
        <w:t xml:space="preserve"> </w:t>
      </w:r>
      <w:r>
        <w:t>Твери</w:t>
      </w:r>
      <w:r>
        <w:rPr>
          <w:spacing w:val="80"/>
          <w:w w:val="150"/>
        </w:rPr>
        <w:t xml:space="preserve"> </w:t>
      </w:r>
      <w:r>
        <w:t>и</w:t>
      </w:r>
      <w:r>
        <w:rPr>
          <w:spacing w:val="80"/>
          <w:w w:val="150"/>
        </w:rPr>
        <w:t xml:space="preserve"> </w:t>
      </w:r>
      <w:r>
        <w:t>Москвы.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2" w:firstLine="0"/>
      </w:pPr>
      <w:r>
        <w:lastRenderedPageBreak/>
        <w:t>Усиление Московского княжества. Дмитрий Донской. Куликовская битва. Закрепление первенствующего положения московских князей.</w:t>
      </w:r>
    </w:p>
    <w:p w:rsidR="009A3602" w:rsidRDefault="008B1FBB">
      <w:pPr>
        <w:pStyle w:val="a4"/>
        <w:ind w:right="1132"/>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9A3602" w:rsidRDefault="008B1FBB">
      <w:pPr>
        <w:pStyle w:val="a4"/>
        <w:ind w:right="1125"/>
      </w:pPr>
      <w: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9A3602" w:rsidRDefault="008B1FBB">
      <w:pPr>
        <w:pStyle w:val="a4"/>
        <w:ind w:right="1129"/>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9A3602" w:rsidRDefault="008B1FBB">
      <w:pPr>
        <w:pStyle w:val="a4"/>
        <w:ind w:right="1130"/>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w:t>
      </w:r>
      <w:r>
        <w:rPr>
          <w:spacing w:val="40"/>
        </w:rPr>
        <w:t xml:space="preserve"> </w:t>
      </w:r>
      <w:r>
        <w:t>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9A3602" w:rsidRDefault="008B1FBB">
      <w:pPr>
        <w:pStyle w:val="a4"/>
        <w:spacing w:line="275" w:lineRule="exact"/>
        <w:ind w:left="1670" w:firstLine="0"/>
      </w:pPr>
      <w:r>
        <w:t>Формирование</w:t>
      </w:r>
      <w:r>
        <w:rPr>
          <w:spacing w:val="-5"/>
        </w:rPr>
        <w:t xml:space="preserve"> </w:t>
      </w:r>
      <w:r>
        <w:t>единого Русского</w:t>
      </w:r>
      <w:r>
        <w:rPr>
          <w:spacing w:val="-3"/>
        </w:rPr>
        <w:t xml:space="preserve"> </w:t>
      </w:r>
      <w:r>
        <w:t>государства</w:t>
      </w:r>
      <w:r>
        <w:rPr>
          <w:spacing w:val="-5"/>
        </w:rPr>
        <w:t xml:space="preserve"> </w:t>
      </w:r>
      <w:r>
        <w:t>в</w:t>
      </w:r>
      <w:r>
        <w:rPr>
          <w:spacing w:val="4"/>
        </w:rPr>
        <w:t xml:space="preserve"> </w:t>
      </w:r>
      <w:r>
        <w:t>XV</w:t>
      </w:r>
      <w:r>
        <w:rPr>
          <w:spacing w:val="-4"/>
        </w:rPr>
        <w:t xml:space="preserve"> </w:t>
      </w:r>
      <w:r>
        <w:rPr>
          <w:spacing w:val="-5"/>
        </w:rPr>
        <w:t>в.</w:t>
      </w:r>
    </w:p>
    <w:p w:rsidR="009A3602" w:rsidRDefault="008B1FBB">
      <w:pPr>
        <w:pStyle w:val="a4"/>
        <w:ind w:right="1123"/>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w:t>
      </w:r>
      <w:r>
        <w:rPr>
          <w:spacing w:val="40"/>
        </w:rPr>
        <w:t xml:space="preserve"> </w:t>
      </w:r>
      <w:r>
        <w:t>Москвы</w:t>
      </w:r>
      <w:r>
        <w:rPr>
          <w:spacing w:val="-5"/>
        </w:rPr>
        <w:t xml:space="preserve"> </w:t>
      </w:r>
      <w:r>
        <w:t>в</w:t>
      </w:r>
      <w:r>
        <w:rPr>
          <w:spacing w:val="-1"/>
        </w:rPr>
        <w:t xml:space="preserve"> </w:t>
      </w:r>
      <w:r>
        <w:t>православном</w:t>
      </w:r>
      <w:r>
        <w:rPr>
          <w:spacing w:val="-5"/>
        </w:rPr>
        <w:t xml:space="preserve"> </w:t>
      </w:r>
      <w:r>
        <w:t>мире. Теория</w:t>
      </w:r>
      <w:r>
        <w:rPr>
          <w:spacing w:val="-2"/>
        </w:rPr>
        <w:t xml:space="preserve"> </w:t>
      </w:r>
      <w:r>
        <w:t>«Москва</w:t>
      </w:r>
      <w:r>
        <w:rPr>
          <w:spacing w:val="-3"/>
        </w:rPr>
        <w:t xml:space="preserve"> </w:t>
      </w:r>
      <w:r>
        <w:t>‒</w:t>
      </w:r>
      <w:r>
        <w:rPr>
          <w:spacing w:val="-2"/>
        </w:rPr>
        <w:t xml:space="preserve"> </w:t>
      </w:r>
      <w:r>
        <w:t>третий</w:t>
      </w:r>
      <w:r>
        <w:rPr>
          <w:spacing w:val="-6"/>
        </w:rPr>
        <w:t xml:space="preserve"> </w:t>
      </w:r>
      <w:r>
        <w:t>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9A3602" w:rsidRDefault="008B1FBB">
      <w:pPr>
        <w:pStyle w:val="a4"/>
        <w:spacing w:before="1"/>
        <w:ind w:right="1128"/>
      </w:pPr>
      <w: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w:t>
      </w:r>
      <w:r>
        <w:rPr>
          <w:spacing w:val="-1"/>
        </w:rPr>
        <w:t xml:space="preserve"> </w:t>
      </w:r>
      <w:r>
        <w:t>Развитие</w:t>
      </w:r>
      <w:r>
        <w:rPr>
          <w:spacing w:val="-4"/>
        </w:rPr>
        <w:t xml:space="preserve"> </w:t>
      </w:r>
      <w:r>
        <w:t>культуры</w:t>
      </w:r>
      <w:r>
        <w:rPr>
          <w:spacing w:val="-2"/>
        </w:rPr>
        <w:t xml:space="preserve"> </w:t>
      </w:r>
      <w:r>
        <w:t>единого</w:t>
      </w:r>
      <w:r>
        <w:rPr>
          <w:spacing w:val="-3"/>
        </w:rPr>
        <w:t xml:space="preserve"> </w:t>
      </w:r>
      <w:r>
        <w:t>Русского государства.</w:t>
      </w:r>
      <w:r>
        <w:rPr>
          <w:spacing w:val="-1"/>
        </w:rPr>
        <w:t xml:space="preserve"> </w:t>
      </w:r>
      <w:r>
        <w:t>Летописание:</w:t>
      </w:r>
      <w:r>
        <w:rPr>
          <w:spacing w:val="-6"/>
        </w:rPr>
        <w:t xml:space="preserve"> </w:t>
      </w:r>
      <w:r>
        <w:t>общерусское</w:t>
      </w:r>
      <w:r>
        <w:rPr>
          <w:spacing w:val="-4"/>
        </w:rPr>
        <w:t xml:space="preserve"> </w:t>
      </w:r>
      <w:r>
        <w:t>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9A3602" w:rsidRDefault="008B1FBB">
      <w:pPr>
        <w:pStyle w:val="a4"/>
        <w:ind w:right="1130"/>
      </w:pPr>
      <w:r>
        <w:t>Наш край с древнейших времен до конца XV в. Материал по истории своего</w:t>
      </w:r>
      <w:r>
        <w:rPr>
          <w:spacing w:val="40"/>
        </w:rPr>
        <w:t xml:space="preserve"> </w:t>
      </w:r>
      <w:r>
        <w:t xml:space="preserve">края привлекается при рассмотрении ключевых событий и процессов отечественной </w:t>
      </w:r>
      <w:r>
        <w:rPr>
          <w:spacing w:val="-2"/>
        </w:rPr>
        <w:t>истории.</w:t>
      </w:r>
    </w:p>
    <w:p w:rsidR="009A3602" w:rsidRDefault="008B1FBB">
      <w:pPr>
        <w:pStyle w:val="a4"/>
        <w:spacing w:before="1" w:line="275" w:lineRule="exact"/>
        <w:ind w:left="1670" w:firstLine="0"/>
        <w:jc w:val="left"/>
      </w:pPr>
      <w:r>
        <w:rPr>
          <w:spacing w:val="-2"/>
        </w:rPr>
        <w:t>Обобщение.</w:t>
      </w:r>
    </w:p>
    <w:p w:rsidR="009A3602" w:rsidRDefault="008B1FBB">
      <w:pPr>
        <w:pStyle w:val="a4"/>
        <w:spacing w:line="275" w:lineRule="exact"/>
        <w:ind w:left="1670" w:firstLine="0"/>
        <w:jc w:val="left"/>
      </w:pPr>
      <w:r>
        <w:t>Содержание</w:t>
      </w:r>
      <w:r>
        <w:rPr>
          <w:spacing w:val="-7"/>
        </w:rPr>
        <w:t xml:space="preserve"> </w:t>
      </w:r>
      <w:r>
        <w:t>обучения в</w:t>
      </w:r>
      <w:r>
        <w:rPr>
          <w:spacing w:val="1"/>
        </w:rPr>
        <w:t xml:space="preserve"> </w:t>
      </w:r>
      <w:r>
        <w:t>7</w:t>
      </w:r>
      <w:r>
        <w:rPr>
          <w:spacing w:val="-5"/>
        </w:rPr>
        <w:t xml:space="preserve"> </w:t>
      </w:r>
      <w:r>
        <w:rPr>
          <w:spacing w:val="-2"/>
        </w:rPr>
        <w:t>классе.</w:t>
      </w:r>
    </w:p>
    <w:p w:rsidR="009A3602" w:rsidRDefault="008B1FBB">
      <w:pPr>
        <w:pStyle w:val="a4"/>
        <w:spacing w:before="5" w:line="237" w:lineRule="auto"/>
        <w:ind w:left="1670" w:right="1974" w:firstLine="0"/>
        <w:jc w:val="left"/>
      </w:pPr>
      <w:r>
        <w:t>Всеобщая</w:t>
      </w:r>
      <w:r>
        <w:rPr>
          <w:spacing w:val="-3"/>
        </w:rPr>
        <w:t xml:space="preserve"> </w:t>
      </w:r>
      <w:r>
        <w:t>история.</w:t>
      </w:r>
      <w:r>
        <w:rPr>
          <w:spacing w:val="-1"/>
        </w:rPr>
        <w:t xml:space="preserve"> </w:t>
      </w:r>
      <w:r>
        <w:t>История</w:t>
      </w:r>
      <w:r>
        <w:rPr>
          <w:spacing w:val="-7"/>
        </w:rPr>
        <w:t xml:space="preserve"> </w:t>
      </w:r>
      <w:r>
        <w:t>Нового времени.</w:t>
      </w:r>
      <w:r>
        <w:rPr>
          <w:spacing w:val="-5"/>
        </w:rPr>
        <w:t xml:space="preserve"> </w:t>
      </w:r>
      <w:r>
        <w:t>Конец</w:t>
      </w:r>
      <w:r>
        <w:rPr>
          <w:spacing w:val="-5"/>
        </w:rPr>
        <w:t xml:space="preserve"> </w:t>
      </w:r>
      <w:r>
        <w:t>XV</w:t>
      </w:r>
      <w:r>
        <w:rPr>
          <w:spacing w:val="-3"/>
        </w:rPr>
        <w:t xml:space="preserve"> </w:t>
      </w:r>
      <w:r>
        <w:t>‒</w:t>
      </w:r>
      <w:r>
        <w:rPr>
          <w:spacing w:val="-7"/>
        </w:rPr>
        <w:t xml:space="preserve"> </w:t>
      </w:r>
      <w:r>
        <w:t>XVII</w:t>
      </w:r>
      <w:r>
        <w:rPr>
          <w:spacing w:val="-5"/>
        </w:rPr>
        <w:t xml:space="preserve"> </w:t>
      </w:r>
      <w:r>
        <w:t xml:space="preserve">в. </w:t>
      </w:r>
      <w:r>
        <w:rPr>
          <w:spacing w:val="-2"/>
        </w:rPr>
        <w:t>Введение.</w:t>
      </w:r>
    </w:p>
    <w:p w:rsidR="009A3602" w:rsidRDefault="008B1FBB">
      <w:pPr>
        <w:pStyle w:val="a4"/>
        <w:spacing w:before="6" w:line="237" w:lineRule="auto"/>
        <w:ind w:right="1129"/>
        <w:jc w:val="left"/>
      </w:pPr>
      <w:r>
        <w:t>Понятие</w:t>
      </w:r>
      <w:r>
        <w:rPr>
          <w:spacing w:val="80"/>
        </w:rPr>
        <w:t xml:space="preserve"> </w:t>
      </w:r>
      <w:r>
        <w:t>«Новое</w:t>
      </w:r>
      <w:r>
        <w:rPr>
          <w:spacing w:val="80"/>
        </w:rPr>
        <w:t xml:space="preserve"> </w:t>
      </w:r>
      <w:r>
        <w:t>время».</w:t>
      </w:r>
      <w:r>
        <w:rPr>
          <w:spacing w:val="80"/>
        </w:rPr>
        <w:t xml:space="preserve"> </w:t>
      </w:r>
      <w:r>
        <w:t>Хронологические</w:t>
      </w:r>
      <w:r>
        <w:rPr>
          <w:spacing w:val="80"/>
        </w:rPr>
        <w:t xml:space="preserve"> </w:t>
      </w:r>
      <w:r>
        <w:t>рамки</w:t>
      </w:r>
      <w:r>
        <w:rPr>
          <w:spacing w:val="80"/>
        </w:rPr>
        <w:t xml:space="preserve"> </w:t>
      </w:r>
      <w:r>
        <w:t>и</w:t>
      </w:r>
      <w:r>
        <w:rPr>
          <w:spacing w:val="80"/>
        </w:rPr>
        <w:t xml:space="preserve"> </w:t>
      </w:r>
      <w:r>
        <w:t>периодизация</w:t>
      </w:r>
      <w:r>
        <w:rPr>
          <w:spacing w:val="80"/>
        </w:rPr>
        <w:t xml:space="preserve"> </w:t>
      </w:r>
      <w:r>
        <w:t>истории Нового времени.</w:t>
      </w:r>
    </w:p>
    <w:p w:rsidR="009A3602" w:rsidRDefault="008B1FBB">
      <w:pPr>
        <w:pStyle w:val="a4"/>
        <w:spacing w:before="4" w:line="275" w:lineRule="exact"/>
        <w:ind w:left="1670" w:firstLine="0"/>
        <w:jc w:val="left"/>
      </w:pPr>
      <w:r>
        <w:t>Великие</w:t>
      </w:r>
      <w:r>
        <w:rPr>
          <w:spacing w:val="-5"/>
        </w:rPr>
        <w:t xml:space="preserve"> </w:t>
      </w:r>
      <w:r>
        <w:t>географические</w:t>
      </w:r>
      <w:r>
        <w:rPr>
          <w:spacing w:val="-4"/>
        </w:rPr>
        <w:t xml:space="preserve"> </w:t>
      </w:r>
      <w:r>
        <w:rPr>
          <w:spacing w:val="-2"/>
        </w:rPr>
        <w:t>открытия.</w:t>
      </w:r>
    </w:p>
    <w:p w:rsidR="009A3602" w:rsidRDefault="008B1FBB">
      <w:pPr>
        <w:pStyle w:val="a4"/>
        <w:spacing w:line="242" w:lineRule="auto"/>
        <w:ind w:right="1129"/>
        <w:jc w:val="left"/>
      </w:pPr>
      <w:r>
        <w:t>Предпосылки Великих географических открытий. Поиски европейцами морских путей</w:t>
      </w:r>
      <w:r>
        <w:rPr>
          <w:spacing w:val="52"/>
          <w:w w:val="150"/>
        </w:rPr>
        <w:t xml:space="preserve"> </w:t>
      </w:r>
      <w:r>
        <w:t>в</w:t>
      </w:r>
      <w:r>
        <w:rPr>
          <w:spacing w:val="55"/>
          <w:w w:val="150"/>
        </w:rPr>
        <w:t xml:space="preserve"> </w:t>
      </w:r>
      <w:r>
        <w:t>страны</w:t>
      </w:r>
      <w:r>
        <w:rPr>
          <w:spacing w:val="51"/>
          <w:w w:val="150"/>
        </w:rPr>
        <w:t xml:space="preserve"> </w:t>
      </w:r>
      <w:r>
        <w:t>Востока.</w:t>
      </w:r>
      <w:r>
        <w:rPr>
          <w:spacing w:val="51"/>
          <w:w w:val="150"/>
        </w:rPr>
        <w:t xml:space="preserve"> </w:t>
      </w:r>
      <w:r>
        <w:t>Экспедиции</w:t>
      </w:r>
      <w:r>
        <w:rPr>
          <w:spacing w:val="50"/>
          <w:w w:val="150"/>
        </w:rPr>
        <w:t xml:space="preserve"> </w:t>
      </w:r>
      <w:r>
        <w:t>Колумба.</w:t>
      </w:r>
      <w:r>
        <w:rPr>
          <w:spacing w:val="55"/>
          <w:w w:val="150"/>
        </w:rPr>
        <w:t xml:space="preserve"> </w:t>
      </w:r>
      <w:r>
        <w:t>Тордесильясский</w:t>
      </w:r>
      <w:r>
        <w:rPr>
          <w:spacing w:val="79"/>
        </w:rPr>
        <w:t xml:space="preserve"> </w:t>
      </w:r>
      <w:r>
        <w:t>договор</w:t>
      </w:r>
      <w:r>
        <w:rPr>
          <w:spacing w:val="79"/>
        </w:rPr>
        <w:t xml:space="preserve"> </w:t>
      </w:r>
      <w:r>
        <w:t>1494</w:t>
      </w:r>
      <w:r>
        <w:rPr>
          <w:spacing w:val="79"/>
        </w:rPr>
        <w:t xml:space="preserve"> </w:t>
      </w:r>
      <w:r>
        <w:rPr>
          <w:spacing w:val="-5"/>
        </w:rPr>
        <w:t>г.</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26" w:firstLine="0"/>
      </w:pPr>
      <w:r>
        <w:lastRenderedPageBreak/>
        <w:t>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9A3602" w:rsidRDefault="008B1FBB">
      <w:pPr>
        <w:pStyle w:val="a4"/>
        <w:spacing w:before="3" w:line="275" w:lineRule="exact"/>
        <w:ind w:left="1670" w:firstLine="0"/>
      </w:pPr>
      <w:r>
        <w:t>Изменения</w:t>
      </w:r>
      <w:r>
        <w:rPr>
          <w:spacing w:val="-6"/>
        </w:rPr>
        <w:t xml:space="preserve"> </w:t>
      </w:r>
      <w:r>
        <w:t>в</w:t>
      </w:r>
      <w:r>
        <w:rPr>
          <w:spacing w:val="1"/>
        </w:rPr>
        <w:t xml:space="preserve"> </w:t>
      </w:r>
      <w:r>
        <w:t>европейском</w:t>
      </w:r>
      <w:r>
        <w:rPr>
          <w:spacing w:val="-4"/>
        </w:rPr>
        <w:t xml:space="preserve"> </w:t>
      </w:r>
      <w:r>
        <w:t>обществе</w:t>
      </w:r>
      <w:r>
        <w:rPr>
          <w:spacing w:val="-6"/>
        </w:rPr>
        <w:t xml:space="preserve"> </w:t>
      </w:r>
      <w:r>
        <w:t>в</w:t>
      </w:r>
      <w:r>
        <w:rPr>
          <w:spacing w:val="1"/>
        </w:rPr>
        <w:t xml:space="preserve"> </w:t>
      </w:r>
      <w:r>
        <w:t>XVI‒XVII</w:t>
      </w:r>
      <w:r>
        <w:rPr>
          <w:spacing w:val="2"/>
        </w:rPr>
        <w:t xml:space="preserve"> </w:t>
      </w:r>
      <w:r>
        <w:rPr>
          <w:spacing w:val="-5"/>
        </w:rPr>
        <w:t>вв.</w:t>
      </w:r>
    </w:p>
    <w:p w:rsidR="009A3602" w:rsidRDefault="008B1FBB">
      <w:pPr>
        <w:pStyle w:val="a4"/>
        <w:ind w:right="1124"/>
      </w:pPr>
      <w:r>
        <w:t>Развитие</w:t>
      </w:r>
      <w:r>
        <w:rPr>
          <w:spacing w:val="-2"/>
        </w:rPr>
        <w:t xml:space="preserve"> </w:t>
      </w:r>
      <w:r>
        <w:t>техники, горного дела, производства</w:t>
      </w:r>
      <w:r>
        <w:rPr>
          <w:spacing w:val="-2"/>
        </w:rPr>
        <w:t xml:space="preserve"> </w:t>
      </w:r>
      <w:r>
        <w:t>металлов. Появление</w:t>
      </w:r>
      <w:r>
        <w:rPr>
          <w:spacing w:val="-2"/>
        </w:rPr>
        <w:t xml:space="preserve"> </w:t>
      </w:r>
      <w:r>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9A3602" w:rsidRDefault="008B1FBB">
      <w:pPr>
        <w:pStyle w:val="a4"/>
        <w:spacing w:before="2" w:line="275" w:lineRule="exact"/>
        <w:ind w:left="1670" w:firstLine="0"/>
      </w:pPr>
      <w:r>
        <w:t>Реформация</w:t>
      </w:r>
      <w:r>
        <w:rPr>
          <w:spacing w:val="-5"/>
        </w:rPr>
        <w:t xml:space="preserve"> </w:t>
      </w:r>
      <w:r>
        <w:t>и</w:t>
      </w:r>
      <w:r>
        <w:rPr>
          <w:spacing w:val="-3"/>
        </w:rPr>
        <w:t xml:space="preserve"> </w:t>
      </w:r>
      <w:r>
        <w:t>контрреформация</w:t>
      </w:r>
      <w:r>
        <w:rPr>
          <w:spacing w:val="-5"/>
        </w:rPr>
        <w:t xml:space="preserve"> </w:t>
      </w:r>
      <w:r>
        <w:t>в</w:t>
      </w:r>
      <w:r>
        <w:rPr>
          <w:spacing w:val="-2"/>
        </w:rPr>
        <w:t xml:space="preserve"> Европе.</w:t>
      </w:r>
    </w:p>
    <w:p w:rsidR="009A3602" w:rsidRDefault="008B1FBB">
      <w:pPr>
        <w:pStyle w:val="a4"/>
        <w:ind w:right="1132"/>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9A3602" w:rsidRDefault="008B1FBB">
      <w:pPr>
        <w:pStyle w:val="a4"/>
        <w:ind w:left="1670" w:firstLine="0"/>
      </w:pPr>
      <w:r>
        <w:t>Государства</w:t>
      </w:r>
      <w:r>
        <w:rPr>
          <w:spacing w:val="-2"/>
        </w:rPr>
        <w:t xml:space="preserve"> </w:t>
      </w:r>
      <w:r>
        <w:t>Европы</w:t>
      </w:r>
      <w:r>
        <w:rPr>
          <w:spacing w:val="-3"/>
        </w:rPr>
        <w:t xml:space="preserve"> </w:t>
      </w:r>
      <w:r>
        <w:t>в</w:t>
      </w:r>
      <w:r>
        <w:rPr>
          <w:spacing w:val="-1"/>
        </w:rPr>
        <w:t xml:space="preserve"> </w:t>
      </w:r>
      <w:r>
        <w:t>XVI‒XVII</w:t>
      </w:r>
      <w:r>
        <w:rPr>
          <w:spacing w:val="2"/>
        </w:rPr>
        <w:t xml:space="preserve"> </w:t>
      </w:r>
      <w:r>
        <w:rPr>
          <w:spacing w:val="-5"/>
        </w:rPr>
        <w:t>вв.</w:t>
      </w:r>
    </w:p>
    <w:p w:rsidR="009A3602" w:rsidRDefault="008B1FBB">
      <w:pPr>
        <w:pStyle w:val="a4"/>
        <w:spacing w:before="2" w:line="275" w:lineRule="exact"/>
        <w:ind w:left="1670" w:firstLine="0"/>
      </w:pPr>
      <w:r>
        <w:t>Абсолютизм</w:t>
      </w:r>
      <w:r>
        <w:rPr>
          <w:spacing w:val="53"/>
          <w:w w:val="150"/>
        </w:rPr>
        <w:t xml:space="preserve"> </w:t>
      </w:r>
      <w:r>
        <w:t>и</w:t>
      </w:r>
      <w:r>
        <w:rPr>
          <w:spacing w:val="54"/>
          <w:w w:val="150"/>
        </w:rPr>
        <w:t xml:space="preserve"> </w:t>
      </w:r>
      <w:r>
        <w:t>сословное</w:t>
      </w:r>
      <w:r>
        <w:rPr>
          <w:spacing w:val="53"/>
          <w:w w:val="150"/>
        </w:rPr>
        <w:t xml:space="preserve"> </w:t>
      </w:r>
      <w:r>
        <w:t>представительство.</w:t>
      </w:r>
      <w:r>
        <w:rPr>
          <w:spacing w:val="55"/>
          <w:w w:val="150"/>
        </w:rPr>
        <w:t xml:space="preserve"> </w:t>
      </w:r>
      <w:r>
        <w:t>Преодоление</w:t>
      </w:r>
      <w:r>
        <w:rPr>
          <w:spacing w:val="53"/>
          <w:w w:val="150"/>
        </w:rPr>
        <w:t xml:space="preserve"> </w:t>
      </w:r>
      <w:r>
        <w:rPr>
          <w:spacing w:val="-2"/>
        </w:rPr>
        <w:t>раздробленности.</w:t>
      </w:r>
    </w:p>
    <w:p w:rsidR="009A3602" w:rsidRDefault="008B1FBB">
      <w:pPr>
        <w:pStyle w:val="a4"/>
        <w:spacing w:line="275" w:lineRule="exact"/>
        <w:ind w:firstLine="0"/>
      </w:pPr>
      <w:r>
        <w:t>Борьба</w:t>
      </w:r>
      <w:r>
        <w:rPr>
          <w:spacing w:val="-6"/>
        </w:rPr>
        <w:t xml:space="preserve"> </w:t>
      </w:r>
      <w:r>
        <w:t>за</w:t>
      </w:r>
      <w:r>
        <w:rPr>
          <w:spacing w:val="-4"/>
        </w:rPr>
        <w:t xml:space="preserve"> </w:t>
      </w:r>
      <w:r>
        <w:t>колониальные</w:t>
      </w:r>
      <w:r>
        <w:rPr>
          <w:spacing w:val="-9"/>
        </w:rPr>
        <w:t xml:space="preserve"> </w:t>
      </w:r>
      <w:r>
        <w:t>владения.</w:t>
      </w:r>
      <w:r>
        <w:rPr>
          <w:spacing w:val="-1"/>
        </w:rPr>
        <w:t xml:space="preserve"> </w:t>
      </w:r>
      <w:r>
        <w:t>Начало</w:t>
      </w:r>
      <w:r>
        <w:rPr>
          <w:spacing w:val="1"/>
        </w:rPr>
        <w:t xml:space="preserve"> </w:t>
      </w:r>
      <w:r>
        <w:t>формирования</w:t>
      </w:r>
      <w:r>
        <w:rPr>
          <w:spacing w:val="-8"/>
        </w:rPr>
        <w:t xml:space="preserve"> </w:t>
      </w:r>
      <w:r>
        <w:t>колониальных</w:t>
      </w:r>
      <w:r>
        <w:rPr>
          <w:spacing w:val="-7"/>
        </w:rPr>
        <w:t xml:space="preserve"> </w:t>
      </w:r>
      <w:r>
        <w:rPr>
          <w:spacing w:val="-2"/>
        </w:rPr>
        <w:t>империй.</w:t>
      </w:r>
    </w:p>
    <w:p w:rsidR="009A3602" w:rsidRDefault="008B1FBB">
      <w:pPr>
        <w:pStyle w:val="a4"/>
        <w:spacing w:before="2"/>
        <w:ind w:right="1128"/>
      </w:pPr>
      <w: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w:t>
      </w:r>
      <w:r>
        <w:rPr>
          <w:spacing w:val="-2"/>
        </w:rPr>
        <w:t>революции.</w:t>
      </w:r>
    </w:p>
    <w:p w:rsidR="009A3602" w:rsidRDefault="008B1FBB">
      <w:pPr>
        <w:pStyle w:val="a4"/>
        <w:spacing w:before="1"/>
        <w:ind w:right="1131"/>
      </w:pPr>
      <w:r>
        <w:t xml:space="preserve">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w:t>
      </w:r>
      <w:r>
        <w:rPr>
          <w:spacing w:val="-4"/>
        </w:rPr>
        <w:t>XIV.</w:t>
      </w:r>
    </w:p>
    <w:p w:rsidR="009A3602" w:rsidRDefault="008B1FBB">
      <w:pPr>
        <w:pStyle w:val="a4"/>
        <w:ind w:right="1123"/>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9A3602" w:rsidRDefault="008B1FBB">
      <w:pPr>
        <w:pStyle w:val="a4"/>
        <w:ind w:right="1132"/>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9A3602" w:rsidRDefault="008B1FBB">
      <w:pPr>
        <w:pStyle w:val="a4"/>
        <w:ind w:right="1129"/>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9A3602" w:rsidRDefault="008B1FBB">
      <w:pPr>
        <w:pStyle w:val="a4"/>
        <w:spacing w:before="1" w:line="275" w:lineRule="exact"/>
        <w:ind w:left="1670" w:firstLine="0"/>
      </w:pPr>
      <w:r>
        <w:t>Международные</w:t>
      </w:r>
      <w:r>
        <w:rPr>
          <w:spacing w:val="-7"/>
        </w:rPr>
        <w:t xml:space="preserve"> </w:t>
      </w:r>
      <w:r>
        <w:t>отношения</w:t>
      </w:r>
      <w:r>
        <w:rPr>
          <w:spacing w:val="-4"/>
        </w:rPr>
        <w:t xml:space="preserve"> </w:t>
      </w:r>
      <w:r>
        <w:t>в</w:t>
      </w:r>
      <w:r>
        <w:rPr>
          <w:spacing w:val="2"/>
        </w:rPr>
        <w:t xml:space="preserve"> </w:t>
      </w:r>
      <w:r>
        <w:t>XVI‒XVII</w:t>
      </w:r>
      <w:r>
        <w:rPr>
          <w:spacing w:val="-2"/>
        </w:rPr>
        <w:t xml:space="preserve"> </w:t>
      </w:r>
      <w:r>
        <w:rPr>
          <w:spacing w:val="-5"/>
        </w:rPr>
        <w:t>вв.</w:t>
      </w:r>
    </w:p>
    <w:p w:rsidR="009A3602" w:rsidRDefault="008B1FBB">
      <w:pPr>
        <w:pStyle w:val="a4"/>
        <w:ind w:right="1124"/>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w:t>
      </w:r>
      <w:r>
        <w:rPr>
          <w:spacing w:val="-1"/>
        </w:rPr>
        <w:t xml:space="preserve"> </w:t>
      </w:r>
      <w:r>
        <w:t>путях. Противостояние</w:t>
      </w:r>
      <w:r>
        <w:rPr>
          <w:spacing w:val="-7"/>
        </w:rPr>
        <w:t xml:space="preserve"> </w:t>
      </w:r>
      <w:r>
        <w:t>османской экспансии в Европе. Образование державы австрийских Габсбургов. Тридцатилетняя война. Вестфальский мир.</w:t>
      </w:r>
    </w:p>
    <w:p w:rsidR="009A3602" w:rsidRDefault="008B1FBB">
      <w:pPr>
        <w:pStyle w:val="a4"/>
        <w:ind w:left="1670" w:firstLine="0"/>
      </w:pPr>
      <w:r>
        <w:t>Европейская</w:t>
      </w:r>
      <w:r>
        <w:rPr>
          <w:spacing w:val="-3"/>
        </w:rPr>
        <w:t xml:space="preserve"> </w:t>
      </w:r>
      <w:r>
        <w:t>культура</w:t>
      </w:r>
      <w:r>
        <w:rPr>
          <w:spacing w:val="-3"/>
        </w:rPr>
        <w:t xml:space="preserve"> </w:t>
      </w:r>
      <w:r>
        <w:t>в</w:t>
      </w:r>
      <w:r>
        <w:rPr>
          <w:spacing w:val="-1"/>
        </w:rPr>
        <w:t xml:space="preserve"> </w:t>
      </w:r>
      <w:r>
        <w:t>раннее</w:t>
      </w:r>
      <w:r>
        <w:rPr>
          <w:spacing w:val="-3"/>
        </w:rPr>
        <w:t xml:space="preserve"> </w:t>
      </w:r>
      <w:r>
        <w:t>Новое</w:t>
      </w:r>
      <w:r>
        <w:rPr>
          <w:spacing w:val="-7"/>
        </w:rPr>
        <w:t xml:space="preserve"> </w:t>
      </w:r>
      <w:r>
        <w:rPr>
          <w:spacing w:val="-2"/>
        </w:rPr>
        <w:t>время.</w:t>
      </w:r>
    </w:p>
    <w:p w:rsidR="009A3602" w:rsidRDefault="008B1FBB">
      <w:pPr>
        <w:pStyle w:val="a4"/>
        <w:spacing w:before="2"/>
        <w:ind w:right="1123"/>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9A3602" w:rsidRDefault="008B1FBB">
      <w:pPr>
        <w:pStyle w:val="a4"/>
        <w:spacing w:line="275" w:lineRule="exact"/>
        <w:ind w:left="1670" w:firstLine="0"/>
      </w:pPr>
      <w:r>
        <w:t>Страны</w:t>
      </w:r>
      <w:r>
        <w:rPr>
          <w:spacing w:val="-1"/>
        </w:rPr>
        <w:t xml:space="preserve"> </w:t>
      </w:r>
      <w:r>
        <w:t>Востока</w:t>
      </w:r>
      <w:r>
        <w:rPr>
          <w:spacing w:val="-6"/>
        </w:rPr>
        <w:t xml:space="preserve"> </w:t>
      </w:r>
      <w:r>
        <w:t>в</w:t>
      </w:r>
      <w:r>
        <w:rPr>
          <w:spacing w:val="2"/>
        </w:rPr>
        <w:t xml:space="preserve"> </w:t>
      </w:r>
      <w:r>
        <w:t>XVI‒XVII</w:t>
      </w:r>
      <w:r>
        <w:rPr>
          <w:spacing w:val="-3"/>
        </w:rPr>
        <w:t xml:space="preserve"> </w:t>
      </w:r>
      <w:r>
        <w:rPr>
          <w:spacing w:val="-5"/>
        </w:rPr>
        <w:t>вв.</w:t>
      </w:r>
    </w:p>
    <w:p w:rsidR="009A3602" w:rsidRDefault="008B1FBB">
      <w:pPr>
        <w:pStyle w:val="a4"/>
        <w:spacing w:line="242" w:lineRule="auto"/>
        <w:ind w:right="1124"/>
      </w:pPr>
      <w:r>
        <w:t>Османская империя: на вершине могущества. Сулейман I Великолепный: завоеватель,</w:t>
      </w:r>
      <w:r>
        <w:rPr>
          <w:spacing w:val="80"/>
        </w:rPr>
        <w:t xml:space="preserve"> </w:t>
      </w:r>
      <w:r>
        <w:t>законодатель.</w:t>
      </w:r>
      <w:r>
        <w:rPr>
          <w:spacing w:val="80"/>
          <w:w w:val="150"/>
        </w:rPr>
        <w:t xml:space="preserve"> </w:t>
      </w:r>
      <w:r>
        <w:t>Управление</w:t>
      </w:r>
      <w:r>
        <w:rPr>
          <w:spacing w:val="80"/>
        </w:rPr>
        <w:t xml:space="preserve"> </w:t>
      </w:r>
      <w:r>
        <w:t>многонациональной</w:t>
      </w:r>
      <w:r>
        <w:rPr>
          <w:spacing w:val="80"/>
        </w:rPr>
        <w:t xml:space="preserve"> </w:t>
      </w:r>
      <w:r>
        <w:t>империей.</w:t>
      </w:r>
      <w:r>
        <w:rPr>
          <w:spacing w:val="80"/>
          <w:w w:val="150"/>
        </w:rPr>
        <w:t xml:space="preserve"> </w:t>
      </w:r>
      <w:r>
        <w:t>Османская</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26" w:firstLine="0"/>
      </w:pPr>
      <w:r>
        <w:lastRenderedPageBreak/>
        <w:t>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9A3602" w:rsidRDefault="008B1FBB">
      <w:pPr>
        <w:pStyle w:val="a4"/>
        <w:spacing w:before="7" w:line="237" w:lineRule="auto"/>
        <w:ind w:right="1129"/>
      </w:pPr>
      <w:r>
        <w:t xml:space="preserve">«Закрытие» страны для иноземцев. Культура и искусство стран </w:t>
      </w:r>
      <w:r>
        <w:rPr>
          <w:position w:val="1"/>
        </w:rPr>
        <w:t xml:space="preserve">Востока в </w:t>
      </w:r>
      <w:r>
        <w:t>XVI‒XVII вв.</w:t>
      </w:r>
    </w:p>
    <w:p w:rsidR="009A3602" w:rsidRDefault="008B1FBB">
      <w:pPr>
        <w:pStyle w:val="a4"/>
        <w:spacing w:line="275" w:lineRule="exact"/>
        <w:ind w:left="1670" w:firstLine="0"/>
        <w:jc w:val="left"/>
      </w:pPr>
      <w:r>
        <w:rPr>
          <w:spacing w:val="-2"/>
        </w:rPr>
        <w:t>Обобщение.</w:t>
      </w:r>
    </w:p>
    <w:p w:rsidR="009A3602" w:rsidRDefault="008B1FBB">
      <w:pPr>
        <w:pStyle w:val="a4"/>
        <w:spacing w:before="3" w:line="275" w:lineRule="exact"/>
        <w:ind w:left="1670" w:firstLine="0"/>
        <w:jc w:val="left"/>
      </w:pPr>
      <w:r>
        <w:t>Историческое</w:t>
      </w:r>
      <w:r>
        <w:rPr>
          <w:spacing w:val="-11"/>
        </w:rPr>
        <w:t xml:space="preserve"> </w:t>
      </w:r>
      <w:r>
        <w:t>и</w:t>
      </w:r>
      <w:r>
        <w:rPr>
          <w:spacing w:val="-2"/>
        </w:rPr>
        <w:t xml:space="preserve"> </w:t>
      </w:r>
      <w:r>
        <w:t>культурное</w:t>
      </w:r>
      <w:r>
        <w:rPr>
          <w:spacing w:val="-3"/>
        </w:rPr>
        <w:t xml:space="preserve"> </w:t>
      </w:r>
      <w:r>
        <w:t>наследие</w:t>
      </w:r>
      <w:r>
        <w:rPr>
          <w:spacing w:val="-4"/>
        </w:rPr>
        <w:t xml:space="preserve"> </w:t>
      </w:r>
      <w:r>
        <w:t>Раннего</w:t>
      </w:r>
      <w:r>
        <w:rPr>
          <w:spacing w:val="-3"/>
        </w:rPr>
        <w:t xml:space="preserve"> </w:t>
      </w:r>
      <w:r>
        <w:t>Нового</w:t>
      </w:r>
      <w:r>
        <w:rPr>
          <w:spacing w:val="-2"/>
        </w:rPr>
        <w:t xml:space="preserve"> времени.</w:t>
      </w:r>
    </w:p>
    <w:p w:rsidR="009A3602" w:rsidRDefault="008B1FBB">
      <w:pPr>
        <w:pStyle w:val="a4"/>
        <w:spacing w:line="242" w:lineRule="auto"/>
        <w:ind w:left="1670" w:right="1211" w:firstLine="0"/>
        <w:jc w:val="left"/>
      </w:pPr>
      <w:r>
        <w:t>История</w:t>
      </w:r>
      <w:r>
        <w:rPr>
          <w:spacing w:val="-8"/>
        </w:rPr>
        <w:t xml:space="preserve"> </w:t>
      </w:r>
      <w:r>
        <w:t>России.</w:t>
      </w:r>
      <w:r>
        <w:rPr>
          <w:spacing w:val="-6"/>
        </w:rPr>
        <w:t xml:space="preserve"> </w:t>
      </w:r>
      <w:r>
        <w:t>Россия</w:t>
      </w:r>
      <w:r>
        <w:rPr>
          <w:spacing w:val="-5"/>
        </w:rPr>
        <w:t xml:space="preserve"> </w:t>
      </w:r>
      <w:r>
        <w:t>в</w:t>
      </w:r>
      <w:r>
        <w:rPr>
          <w:spacing w:val="-1"/>
        </w:rPr>
        <w:t xml:space="preserve"> </w:t>
      </w:r>
      <w:r>
        <w:t>XVI‒XVII</w:t>
      </w:r>
      <w:r>
        <w:rPr>
          <w:spacing w:val="-6"/>
        </w:rPr>
        <w:t xml:space="preserve"> </w:t>
      </w:r>
      <w:r>
        <w:t>вв.:</w:t>
      </w:r>
      <w:r>
        <w:rPr>
          <w:spacing w:val="-7"/>
        </w:rPr>
        <w:t xml:space="preserve"> </w:t>
      </w:r>
      <w:r>
        <w:t>от</w:t>
      </w:r>
      <w:r>
        <w:rPr>
          <w:spacing w:val="-3"/>
        </w:rPr>
        <w:t xml:space="preserve"> </w:t>
      </w:r>
      <w:r>
        <w:t>Великого</w:t>
      </w:r>
      <w:r>
        <w:rPr>
          <w:spacing w:val="-3"/>
        </w:rPr>
        <w:t xml:space="preserve"> </w:t>
      </w:r>
      <w:r>
        <w:t>княжества</w:t>
      </w:r>
      <w:r>
        <w:rPr>
          <w:spacing w:val="-4"/>
        </w:rPr>
        <w:t xml:space="preserve"> </w:t>
      </w:r>
      <w:r>
        <w:t>к</w:t>
      </w:r>
      <w:r>
        <w:rPr>
          <w:spacing w:val="-5"/>
        </w:rPr>
        <w:t xml:space="preserve"> </w:t>
      </w:r>
      <w:r>
        <w:t>царству. Россия в XVI в.</w:t>
      </w:r>
    </w:p>
    <w:p w:rsidR="009A3602" w:rsidRDefault="008B1FBB">
      <w:pPr>
        <w:pStyle w:val="a4"/>
        <w:ind w:right="1122"/>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9A3602" w:rsidRDefault="008B1FBB">
      <w:pPr>
        <w:pStyle w:val="a4"/>
        <w:ind w:right="1127"/>
      </w:pPr>
      <w: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9A3602" w:rsidRDefault="008B1FBB">
      <w:pPr>
        <w:pStyle w:val="a4"/>
        <w:spacing w:line="242" w:lineRule="auto"/>
        <w:ind w:right="1133"/>
      </w:pPr>
      <w:r>
        <w:t>Царствование Ивана IV. Регентство Елены Глинской. Сопротивление удельных князей великокняжеской власти. Унификация денежной системы.</w:t>
      </w:r>
    </w:p>
    <w:p w:rsidR="009A3602" w:rsidRDefault="008B1FBB">
      <w:pPr>
        <w:pStyle w:val="a4"/>
        <w:spacing w:line="271" w:lineRule="exact"/>
        <w:ind w:left="1670" w:firstLine="0"/>
      </w:pPr>
      <w:r>
        <w:t>Период</w:t>
      </w:r>
      <w:r>
        <w:rPr>
          <w:spacing w:val="49"/>
          <w:w w:val="150"/>
        </w:rPr>
        <w:t xml:space="preserve"> </w:t>
      </w:r>
      <w:r>
        <w:t>боярского</w:t>
      </w:r>
      <w:r>
        <w:rPr>
          <w:spacing w:val="58"/>
          <w:w w:val="150"/>
        </w:rPr>
        <w:t xml:space="preserve"> </w:t>
      </w:r>
      <w:r>
        <w:t>правления.</w:t>
      </w:r>
      <w:r>
        <w:rPr>
          <w:spacing w:val="55"/>
          <w:w w:val="150"/>
        </w:rPr>
        <w:t xml:space="preserve"> </w:t>
      </w:r>
      <w:r>
        <w:t>Борьба</w:t>
      </w:r>
      <w:r>
        <w:rPr>
          <w:spacing w:val="52"/>
          <w:w w:val="150"/>
        </w:rPr>
        <w:t xml:space="preserve"> </w:t>
      </w:r>
      <w:r>
        <w:t>за</w:t>
      </w:r>
      <w:r>
        <w:rPr>
          <w:spacing w:val="78"/>
        </w:rPr>
        <w:t xml:space="preserve"> </w:t>
      </w:r>
      <w:r>
        <w:t>власть</w:t>
      </w:r>
      <w:r>
        <w:rPr>
          <w:spacing w:val="54"/>
          <w:w w:val="150"/>
        </w:rPr>
        <w:t xml:space="preserve"> </w:t>
      </w:r>
      <w:r>
        <w:t>между</w:t>
      </w:r>
      <w:r>
        <w:rPr>
          <w:spacing w:val="73"/>
        </w:rPr>
        <w:t xml:space="preserve"> </w:t>
      </w:r>
      <w:r>
        <w:t>боярскими</w:t>
      </w:r>
      <w:r>
        <w:rPr>
          <w:spacing w:val="55"/>
          <w:w w:val="150"/>
        </w:rPr>
        <w:t xml:space="preserve"> </w:t>
      </w:r>
      <w:r>
        <w:rPr>
          <w:spacing w:val="-2"/>
        </w:rPr>
        <w:t>кланами.</w:t>
      </w:r>
    </w:p>
    <w:p w:rsidR="009A3602" w:rsidRDefault="008B1FBB">
      <w:pPr>
        <w:pStyle w:val="a4"/>
        <w:spacing w:line="275" w:lineRule="exact"/>
        <w:ind w:firstLine="0"/>
      </w:pPr>
      <w:r>
        <w:t>Губная</w:t>
      </w:r>
      <w:r>
        <w:rPr>
          <w:spacing w:val="-1"/>
        </w:rPr>
        <w:t xml:space="preserve"> </w:t>
      </w:r>
      <w:r>
        <w:t>реформа.</w:t>
      </w:r>
      <w:r>
        <w:rPr>
          <w:spacing w:val="1"/>
        </w:rPr>
        <w:t xml:space="preserve"> </w:t>
      </w:r>
      <w:r>
        <w:t>Московское</w:t>
      </w:r>
      <w:r>
        <w:rPr>
          <w:spacing w:val="-6"/>
        </w:rPr>
        <w:t xml:space="preserve"> </w:t>
      </w:r>
      <w:r>
        <w:t>восстание</w:t>
      </w:r>
      <w:r>
        <w:rPr>
          <w:spacing w:val="-2"/>
        </w:rPr>
        <w:t xml:space="preserve"> </w:t>
      </w:r>
      <w:r>
        <w:t>1547</w:t>
      </w:r>
      <w:r>
        <w:rPr>
          <w:spacing w:val="-5"/>
        </w:rPr>
        <w:t xml:space="preserve"> </w:t>
      </w:r>
      <w:r>
        <w:t>г.</w:t>
      </w:r>
      <w:r>
        <w:rPr>
          <w:spacing w:val="-3"/>
        </w:rPr>
        <w:t xml:space="preserve"> </w:t>
      </w:r>
      <w:r>
        <w:rPr>
          <w:spacing w:val="-2"/>
        </w:rPr>
        <w:t>Ереси.</w:t>
      </w:r>
    </w:p>
    <w:p w:rsidR="009A3602" w:rsidRDefault="008B1FBB">
      <w:pPr>
        <w:pStyle w:val="a4"/>
        <w:ind w:right="1128"/>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w:t>
      </w:r>
      <w:r>
        <w:rPr>
          <w:spacing w:val="40"/>
        </w:rPr>
        <w:t xml:space="preserve"> </w:t>
      </w:r>
      <w:r>
        <w:t>Судебник</w:t>
      </w:r>
      <w:r>
        <w:rPr>
          <w:spacing w:val="-3"/>
        </w:rPr>
        <w:t xml:space="preserve"> </w:t>
      </w:r>
      <w:r>
        <w:t>1550</w:t>
      </w:r>
      <w:r>
        <w:rPr>
          <w:spacing w:val="-1"/>
        </w:rPr>
        <w:t xml:space="preserve"> </w:t>
      </w:r>
      <w:r>
        <w:t>г. Стоглавый</w:t>
      </w:r>
      <w:r>
        <w:rPr>
          <w:spacing w:val="-5"/>
        </w:rPr>
        <w:t xml:space="preserve"> </w:t>
      </w:r>
      <w:r>
        <w:t>собор.</w:t>
      </w:r>
      <w:r>
        <w:rPr>
          <w:spacing w:val="-4"/>
        </w:rPr>
        <w:t xml:space="preserve"> </w:t>
      </w:r>
      <w:r>
        <w:t>Земская</w:t>
      </w:r>
      <w:r>
        <w:rPr>
          <w:spacing w:val="-1"/>
        </w:rPr>
        <w:t xml:space="preserve"> </w:t>
      </w:r>
      <w:r>
        <w:t>реформа</w:t>
      </w:r>
      <w:r>
        <w:rPr>
          <w:spacing w:val="-2"/>
        </w:rPr>
        <w:t xml:space="preserve"> </w:t>
      </w:r>
      <w:r>
        <w:t>‒</w:t>
      </w:r>
      <w:r>
        <w:rPr>
          <w:spacing w:val="-6"/>
        </w:rPr>
        <w:t xml:space="preserve"> </w:t>
      </w:r>
      <w:r>
        <w:t>формирование</w:t>
      </w:r>
      <w:r>
        <w:rPr>
          <w:spacing w:val="-7"/>
        </w:rPr>
        <w:t xml:space="preserve"> </w:t>
      </w:r>
      <w:r>
        <w:t xml:space="preserve">органов местного </w:t>
      </w:r>
      <w:r>
        <w:rPr>
          <w:spacing w:val="-2"/>
        </w:rPr>
        <w:t>самоуправления.</w:t>
      </w:r>
    </w:p>
    <w:p w:rsidR="009A3602" w:rsidRDefault="008B1FBB">
      <w:pPr>
        <w:pStyle w:val="a4"/>
        <w:ind w:right="1124"/>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w:t>
      </w:r>
      <w:r>
        <w:rPr>
          <w:spacing w:val="40"/>
        </w:rPr>
        <w:t xml:space="preserve"> </w:t>
      </w:r>
      <w:r>
        <w:t>и характер. Ликвидация Ливонского ордена. Причины и результаты поражения России</w:t>
      </w:r>
      <w:r>
        <w:rPr>
          <w:spacing w:val="40"/>
        </w:rPr>
        <w:t xml:space="preserve"> </w:t>
      </w:r>
      <w:r>
        <w:t>в Ливонской войне. Поход Ермака Тимофеевича на Сибирское ханство. Начало присоединения к России Западной Сибири.</w:t>
      </w:r>
    </w:p>
    <w:p w:rsidR="009A3602" w:rsidRDefault="008B1FBB">
      <w:pPr>
        <w:pStyle w:val="a4"/>
        <w:ind w:right="1126"/>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9A3602" w:rsidRDefault="008B1FBB">
      <w:pPr>
        <w:pStyle w:val="a4"/>
        <w:ind w:right="1126"/>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9A3602" w:rsidRDefault="008B1FBB">
      <w:pPr>
        <w:pStyle w:val="a4"/>
        <w:ind w:right="1134"/>
      </w:pPr>
      <w: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9A3602" w:rsidRDefault="008B1FBB">
      <w:pPr>
        <w:pStyle w:val="a4"/>
        <w:spacing w:before="1"/>
        <w:ind w:right="1127"/>
      </w:pPr>
      <w: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w:t>
      </w:r>
      <w:r>
        <w:rPr>
          <w:spacing w:val="40"/>
        </w:rPr>
        <w:t xml:space="preserve"> </w:t>
      </w:r>
      <w:r>
        <w:t>черт.</w:t>
      </w:r>
      <w:r>
        <w:rPr>
          <w:spacing w:val="40"/>
        </w:rPr>
        <w:t xml:space="preserve"> </w:t>
      </w:r>
      <w:r>
        <w:t>Продолжение</w:t>
      </w:r>
      <w:r>
        <w:rPr>
          <w:spacing w:val="40"/>
        </w:rPr>
        <w:t xml:space="preserve"> </w:t>
      </w:r>
      <w:r>
        <w:t>закрепощения</w:t>
      </w:r>
      <w:r>
        <w:rPr>
          <w:spacing w:val="40"/>
        </w:rPr>
        <w:t xml:space="preserve"> </w:t>
      </w:r>
      <w:r>
        <w:t>крестьянства:</w:t>
      </w:r>
      <w:r>
        <w:rPr>
          <w:spacing w:val="40"/>
        </w:rPr>
        <w:t xml:space="preserve"> </w:t>
      </w:r>
      <w:r>
        <w:t>Указ</w:t>
      </w:r>
      <w:r>
        <w:rPr>
          <w:spacing w:val="40"/>
        </w:rPr>
        <w:t xml:space="preserve"> </w:t>
      </w:r>
      <w:r>
        <w:t>об</w:t>
      </w:r>
      <w:r>
        <w:rPr>
          <w:spacing w:val="40"/>
        </w:rPr>
        <w:t xml:space="preserve"> </w:t>
      </w:r>
      <w:r>
        <w:t>«урочных</w:t>
      </w:r>
      <w:r>
        <w:rPr>
          <w:spacing w:val="40"/>
        </w:rPr>
        <w:t xml:space="preserve"> </w:t>
      </w:r>
      <w:r>
        <w:t>летах».</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Пресечение</w:t>
      </w:r>
      <w:r>
        <w:rPr>
          <w:spacing w:val="-3"/>
        </w:rPr>
        <w:t xml:space="preserve"> </w:t>
      </w:r>
      <w:r>
        <w:t>царской</w:t>
      </w:r>
      <w:r>
        <w:rPr>
          <w:spacing w:val="-1"/>
        </w:rPr>
        <w:t xml:space="preserve"> </w:t>
      </w:r>
      <w:r>
        <w:t>династии</w:t>
      </w:r>
      <w:r>
        <w:rPr>
          <w:spacing w:val="-5"/>
        </w:rPr>
        <w:t xml:space="preserve"> </w:t>
      </w:r>
      <w:r>
        <w:rPr>
          <w:spacing w:val="-2"/>
        </w:rPr>
        <w:t>Рюриковичей.</w:t>
      </w:r>
    </w:p>
    <w:p w:rsidR="009A3602" w:rsidRDefault="008B1FBB">
      <w:pPr>
        <w:pStyle w:val="a4"/>
        <w:spacing w:before="2"/>
        <w:ind w:left="1670" w:firstLine="0"/>
      </w:pPr>
      <w:r>
        <w:t>Смута</w:t>
      </w:r>
      <w:r>
        <w:rPr>
          <w:spacing w:val="-4"/>
        </w:rPr>
        <w:t xml:space="preserve"> </w:t>
      </w:r>
      <w:r>
        <w:t xml:space="preserve">в </w:t>
      </w:r>
      <w:r>
        <w:rPr>
          <w:spacing w:val="-2"/>
        </w:rPr>
        <w:t>России.</w:t>
      </w:r>
    </w:p>
    <w:p w:rsidR="009A3602" w:rsidRDefault="008B1FBB">
      <w:pPr>
        <w:pStyle w:val="a4"/>
        <w:spacing w:before="5" w:line="237" w:lineRule="auto"/>
        <w:ind w:right="1124"/>
      </w:pPr>
      <w:r>
        <w:t xml:space="preserve">Накануне Смуты. Династический кризис. Земский собор </w:t>
      </w:r>
      <w:r>
        <w:rPr>
          <w:position w:val="1"/>
        </w:rPr>
        <w:t xml:space="preserve">1598 г. и избрание на </w:t>
      </w:r>
      <w:r>
        <w:t>царство Бориса Годунова. Политика Бориса Годунова в отношении боярства. Голод 1601-1603 гг. и обострение социально-экономического кризиса.</w:t>
      </w:r>
    </w:p>
    <w:p w:rsidR="009A3602" w:rsidRDefault="008B1FBB">
      <w:pPr>
        <w:pStyle w:val="a4"/>
        <w:spacing w:before="4"/>
        <w:ind w:right="1129"/>
      </w:pPr>
      <w:r>
        <w:t xml:space="preserve">Смутное время начала XVII в. Дискуссия о его причинах. Самозванцы и самозванство. Личность Лжедмитрия I и его политика. Восстание 1606 г. и убийство </w:t>
      </w:r>
      <w:r>
        <w:rPr>
          <w:spacing w:val="-2"/>
        </w:rPr>
        <w:t>самозванца.</w:t>
      </w:r>
    </w:p>
    <w:p w:rsidR="009A3602" w:rsidRDefault="008B1FBB">
      <w:pPr>
        <w:pStyle w:val="a4"/>
        <w:ind w:right="1129"/>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w:t>
      </w:r>
      <w:r>
        <w:rPr>
          <w:spacing w:val="-2"/>
        </w:rPr>
        <w:t xml:space="preserve"> </w:t>
      </w:r>
      <w:r>
        <w:t>монастыря. Выборгский договор между</w:t>
      </w:r>
      <w:r>
        <w:rPr>
          <w:spacing w:val="-6"/>
        </w:rPr>
        <w:t xml:space="preserve"> </w:t>
      </w:r>
      <w:r>
        <w:t>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9A3602" w:rsidRDefault="008B1FBB">
      <w:pPr>
        <w:pStyle w:val="a4"/>
        <w:ind w:right="1126"/>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w:t>
      </w:r>
      <w:r>
        <w:rPr>
          <w:spacing w:val="80"/>
        </w:rPr>
        <w:t xml:space="preserve"> </w:t>
      </w:r>
      <w:r>
        <w:t>земли». Освобождение Москвы в 1612 г.</w:t>
      </w:r>
    </w:p>
    <w:p w:rsidR="009A3602" w:rsidRDefault="008B1FBB">
      <w:pPr>
        <w:pStyle w:val="a4"/>
        <w:ind w:right="1128"/>
      </w:pPr>
      <w: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9A3602" w:rsidRDefault="008B1FBB">
      <w:pPr>
        <w:pStyle w:val="a4"/>
        <w:ind w:left="1670" w:firstLine="0"/>
      </w:pPr>
      <w:r>
        <w:t>Россия</w:t>
      </w:r>
      <w:r>
        <w:rPr>
          <w:spacing w:val="-4"/>
        </w:rPr>
        <w:t xml:space="preserve"> </w:t>
      </w:r>
      <w:r>
        <w:t>в</w:t>
      </w:r>
      <w:r>
        <w:rPr>
          <w:spacing w:val="3"/>
        </w:rPr>
        <w:t xml:space="preserve"> </w:t>
      </w:r>
      <w:r>
        <w:t>XVII</w:t>
      </w:r>
      <w:r>
        <w:rPr>
          <w:spacing w:val="-1"/>
        </w:rPr>
        <w:t xml:space="preserve"> </w:t>
      </w:r>
      <w:r>
        <w:rPr>
          <w:spacing w:val="-5"/>
        </w:rPr>
        <w:t>в.</w:t>
      </w:r>
    </w:p>
    <w:p w:rsidR="009A3602" w:rsidRDefault="008B1FBB">
      <w:pPr>
        <w:pStyle w:val="a4"/>
        <w:spacing w:before="2"/>
        <w:ind w:right="1128"/>
      </w:pPr>
      <w: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9A3602" w:rsidRDefault="008B1FBB">
      <w:pPr>
        <w:pStyle w:val="a4"/>
        <w:ind w:right="1124"/>
      </w:pPr>
      <w:r>
        <w:t>Царь Алексей Михайлович. Укрепление самодержавия. Ослабление роли Боярской</w:t>
      </w:r>
      <w:r>
        <w:rPr>
          <w:spacing w:val="-2"/>
        </w:rPr>
        <w:t xml:space="preserve"> </w:t>
      </w:r>
      <w:r>
        <w:t>думы в</w:t>
      </w:r>
      <w:r>
        <w:rPr>
          <w:spacing w:val="-1"/>
        </w:rPr>
        <w:t xml:space="preserve"> </w:t>
      </w:r>
      <w:r>
        <w:t>управлении государством.</w:t>
      </w:r>
      <w:r>
        <w:rPr>
          <w:spacing w:val="-1"/>
        </w:rPr>
        <w:t xml:space="preserve"> </w:t>
      </w:r>
      <w:r>
        <w:t>Развитие</w:t>
      </w:r>
      <w:r>
        <w:rPr>
          <w:spacing w:val="-4"/>
        </w:rPr>
        <w:t xml:space="preserve"> </w:t>
      </w:r>
      <w:r>
        <w:t>приказного строя.</w:t>
      </w:r>
      <w:r>
        <w:rPr>
          <w:spacing w:val="-1"/>
        </w:rPr>
        <w:t xml:space="preserve"> </w:t>
      </w:r>
      <w:r>
        <w:t>Приказ</w:t>
      </w:r>
      <w:r>
        <w:rPr>
          <w:spacing w:val="-2"/>
        </w:rPr>
        <w:t xml:space="preserve"> </w:t>
      </w:r>
      <w:r>
        <w:t>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9A3602" w:rsidRDefault="008B1FBB">
      <w:pPr>
        <w:pStyle w:val="a4"/>
        <w:ind w:right="1131"/>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9A3602" w:rsidRDefault="008B1FBB">
      <w:pPr>
        <w:pStyle w:val="a4"/>
        <w:ind w:right="1128"/>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w:t>
      </w:r>
      <w:r>
        <w:rPr>
          <w:spacing w:val="33"/>
        </w:rPr>
        <w:t xml:space="preserve"> </w:t>
      </w:r>
      <w:r>
        <w:t>крестьяне,</w:t>
      </w:r>
      <w:r>
        <w:rPr>
          <w:spacing w:val="33"/>
        </w:rPr>
        <w:t xml:space="preserve"> </w:t>
      </w:r>
      <w:r>
        <w:t>холопы.</w:t>
      </w:r>
      <w:r>
        <w:rPr>
          <w:spacing w:val="33"/>
        </w:rPr>
        <w:t xml:space="preserve"> </w:t>
      </w:r>
      <w:r>
        <w:t>Русская</w:t>
      </w:r>
      <w:r>
        <w:rPr>
          <w:spacing w:val="36"/>
        </w:rPr>
        <w:t xml:space="preserve"> </w:t>
      </w:r>
      <w:r>
        <w:t>деревня</w:t>
      </w:r>
      <w:r>
        <w:rPr>
          <w:spacing w:val="31"/>
        </w:rPr>
        <w:t xml:space="preserve"> </w:t>
      </w:r>
      <w:r>
        <w:t>в</w:t>
      </w:r>
      <w:r>
        <w:rPr>
          <w:spacing w:val="35"/>
        </w:rPr>
        <w:t xml:space="preserve"> </w:t>
      </w:r>
      <w:r>
        <w:t>XVII</w:t>
      </w:r>
      <w:r>
        <w:rPr>
          <w:spacing w:val="34"/>
        </w:rPr>
        <w:t xml:space="preserve"> </w:t>
      </w:r>
      <w:r>
        <w:t>в.</w:t>
      </w:r>
      <w:r>
        <w:rPr>
          <w:spacing w:val="29"/>
        </w:rPr>
        <w:t xml:space="preserve"> </w:t>
      </w:r>
      <w:r>
        <w:t>Городские</w:t>
      </w:r>
      <w:r>
        <w:rPr>
          <w:spacing w:val="30"/>
        </w:rPr>
        <w:t xml:space="preserve"> </w:t>
      </w:r>
      <w:r>
        <w:t>восстания</w:t>
      </w:r>
      <w:r>
        <w:rPr>
          <w:spacing w:val="31"/>
        </w:rPr>
        <w:t xml:space="preserve"> </w:t>
      </w:r>
      <w:r>
        <w:t>середины</w:t>
      </w:r>
    </w:p>
    <w:p w:rsidR="009A3602" w:rsidRDefault="008B1FBB">
      <w:pPr>
        <w:pStyle w:val="a4"/>
        <w:spacing w:before="2"/>
        <w:ind w:right="1125" w:firstLine="0"/>
      </w:pPr>
      <w:r>
        <w:t>XVII в. Соляной бунт в Москве. Псковско-Новгородское восстание. Соборное</w:t>
      </w:r>
      <w:r>
        <w:rPr>
          <w:spacing w:val="40"/>
        </w:rPr>
        <w:t xml:space="preserve"> </w:t>
      </w:r>
      <w:r>
        <w:t>уложение 1649 г. Завершение оформления крепостного права и территория его распространения. Денежная реформа 1654</w:t>
      </w:r>
      <w:r>
        <w:rPr>
          <w:spacing w:val="-1"/>
        </w:rPr>
        <w:t xml:space="preserve"> </w:t>
      </w:r>
      <w:r>
        <w:t>г. Медный бунт. Побеги крестьян на Дон и в Сибирь. Восстание Степана Разина.</w:t>
      </w:r>
    </w:p>
    <w:p w:rsidR="009A3602" w:rsidRDefault="008B1FBB">
      <w:pPr>
        <w:pStyle w:val="a4"/>
        <w:ind w:right="1127"/>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w:t>
      </w:r>
      <w:r>
        <w:rPr>
          <w:spacing w:val="52"/>
          <w:w w:val="150"/>
        </w:rPr>
        <w:t xml:space="preserve">  </w:t>
      </w:r>
      <w:r>
        <w:t>с</w:t>
      </w:r>
      <w:r>
        <w:rPr>
          <w:spacing w:val="54"/>
          <w:w w:val="150"/>
        </w:rPr>
        <w:t xml:space="preserve">  </w:t>
      </w:r>
      <w:r>
        <w:t>православным</w:t>
      </w:r>
      <w:r>
        <w:rPr>
          <w:spacing w:val="52"/>
          <w:w w:val="150"/>
        </w:rPr>
        <w:t xml:space="preserve">  </w:t>
      </w:r>
      <w:r>
        <w:t>населением</w:t>
      </w:r>
      <w:r>
        <w:rPr>
          <w:spacing w:val="53"/>
          <w:w w:val="150"/>
        </w:rPr>
        <w:t xml:space="preserve">  </w:t>
      </w:r>
      <w:r>
        <w:t>Речи</w:t>
      </w:r>
      <w:r>
        <w:rPr>
          <w:spacing w:val="54"/>
          <w:w w:val="150"/>
        </w:rPr>
        <w:t xml:space="preserve">  </w:t>
      </w:r>
      <w:r>
        <w:t>Посполитой:</w:t>
      </w:r>
      <w:r>
        <w:rPr>
          <w:spacing w:val="52"/>
          <w:w w:val="150"/>
        </w:rPr>
        <w:t xml:space="preserve">  </w:t>
      </w:r>
      <w:r>
        <w:rPr>
          <w:spacing w:val="-2"/>
        </w:rPr>
        <w:t>противодействие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7" w:firstLine="0"/>
      </w:pPr>
      <w:r>
        <w:lastRenderedPageBreak/>
        <w:t>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w:t>
      </w:r>
      <w:r>
        <w:rPr>
          <w:spacing w:val="40"/>
        </w:rPr>
        <w:t xml:space="preserve"> </w:t>
      </w:r>
      <w:r>
        <w:t xml:space="preserve">гг. Андрусовское перемирие. Русско-шведская война </w:t>
      </w:r>
      <w:r>
        <w:rPr>
          <w:position w:val="1"/>
        </w:rPr>
        <w:t xml:space="preserve">1656-1658 гг. и её результаты. </w:t>
      </w:r>
      <w:r>
        <w:t>Укрепление южных рубежей.</w:t>
      </w:r>
    </w:p>
    <w:p w:rsidR="009A3602" w:rsidRDefault="008B1FBB">
      <w:pPr>
        <w:pStyle w:val="a4"/>
        <w:spacing w:before="3"/>
        <w:ind w:right="1130"/>
      </w:pPr>
      <w: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9A3602" w:rsidRDefault="008B1FBB">
      <w:pPr>
        <w:pStyle w:val="a4"/>
        <w:ind w:right="1128"/>
      </w:pPr>
      <w:r>
        <w:t xml:space="preserve">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w:t>
      </w:r>
      <w:r>
        <w:rPr>
          <w:position w:val="1"/>
        </w:rPr>
        <w:t xml:space="preserve">Ясачное налогообложение. Переселение </w:t>
      </w:r>
      <w:r>
        <w:t>русских на новые земли. Миссионерство и христианизация. Межэтнические отношения. Формирование многонациональной</w:t>
      </w:r>
      <w:r>
        <w:rPr>
          <w:spacing w:val="40"/>
        </w:rPr>
        <w:t xml:space="preserve"> </w:t>
      </w:r>
      <w:r>
        <w:rPr>
          <w:spacing w:val="-2"/>
        </w:rPr>
        <w:t>элиты.</w:t>
      </w:r>
    </w:p>
    <w:p w:rsidR="009A3602" w:rsidRDefault="008B1FBB">
      <w:pPr>
        <w:pStyle w:val="a4"/>
        <w:spacing w:before="3" w:line="275" w:lineRule="exact"/>
        <w:ind w:left="1670" w:firstLine="0"/>
      </w:pPr>
      <w:r>
        <w:t>Культурное</w:t>
      </w:r>
      <w:r>
        <w:rPr>
          <w:spacing w:val="-5"/>
        </w:rPr>
        <w:t xml:space="preserve"> </w:t>
      </w:r>
      <w:r>
        <w:t>пространство</w:t>
      </w:r>
      <w:r>
        <w:rPr>
          <w:spacing w:val="-1"/>
        </w:rPr>
        <w:t xml:space="preserve"> </w:t>
      </w:r>
      <w:r>
        <w:t>XVI–XVII</w:t>
      </w:r>
      <w:r>
        <w:rPr>
          <w:spacing w:val="-6"/>
        </w:rPr>
        <w:t xml:space="preserve"> </w:t>
      </w:r>
      <w:r>
        <w:rPr>
          <w:spacing w:val="-5"/>
        </w:rPr>
        <w:t>вв.</w:t>
      </w:r>
    </w:p>
    <w:p w:rsidR="009A3602" w:rsidRDefault="008B1FBB">
      <w:pPr>
        <w:pStyle w:val="a4"/>
        <w:ind w:right="1130"/>
      </w:pPr>
      <w:r>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w:t>
      </w:r>
      <w:r>
        <w:rPr>
          <w:spacing w:val="-2"/>
        </w:rPr>
        <w:t>страны.</w:t>
      </w:r>
    </w:p>
    <w:p w:rsidR="009A3602" w:rsidRDefault="008B1FBB">
      <w:pPr>
        <w:pStyle w:val="a4"/>
        <w:ind w:right="1130"/>
      </w:pPr>
      <w:r>
        <w:t>Архитектура. Дворцово-храмовый ансамбль Соборной площади в Москве. Шатровый стиль в архитектуре. Антонио Солари, Алевиз Фрязин, Петрок Малой.</w:t>
      </w:r>
      <w:r>
        <w:rPr>
          <w:spacing w:val="40"/>
        </w:rPr>
        <w:t xml:space="preserve"> </w:t>
      </w:r>
      <w:r>
        <w:t>Собор Покрова на Рву. Монастырские ансамбли (Кирилло-Белозерский, Соловецкий, Ново-Иерусалимский). Крепости (Китай-город, Смоленский, Астраханский,</w:t>
      </w:r>
      <w:r>
        <w:rPr>
          <w:spacing w:val="80"/>
        </w:rPr>
        <w:t xml:space="preserve"> </w:t>
      </w:r>
      <w:r>
        <w:t xml:space="preserve">Ростовский кремли). Фёдор Конь. Приказ каменных дел. Деревянное зодчество. Изобразительное искусство. Симон Ушаков. Ярославская школа иконописи. Парсунная </w:t>
      </w:r>
      <w:r>
        <w:rPr>
          <w:spacing w:val="-2"/>
        </w:rPr>
        <w:t>живопись.</w:t>
      </w:r>
    </w:p>
    <w:p w:rsidR="009A3602" w:rsidRDefault="008B1FBB">
      <w:pPr>
        <w:pStyle w:val="a4"/>
        <w:ind w:right="1131"/>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9A3602" w:rsidRDefault="008B1FBB">
      <w:pPr>
        <w:pStyle w:val="a4"/>
        <w:ind w:right="1138"/>
      </w:pPr>
      <w:r>
        <w:t>Развитие образования и научных знаний. Школы при Аптекарском и</w:t>
      </w:r>
      <w:r>
        <w:rPr>
          <w:spacing w:val="40"/>
        </w:rPr>
        <w:t xml:space="preserve"> </w:t>
      </w:r>
      <w:r>
        <w:t xml:space="preserve">Посольском приказах. «Синопсис» Иннокентия Гизеля ‒ первое учебное пособие по </w:t>
      </w:r>
      <w:r>
        <w:rPr>
          <w:spacing w:val="-2"/>
        </w:rPr>
        <w:t>истории.</w:t>
      </w:r>
    </w:p>
    <w:p w:rsidR="009A3602" w:rsidRDefault="008B1FBB">
      <w:pPr>
        <w:pStyle w:val="a4"/>
        <w:spacing w:before="3" w:line="237" w:lineRule="auto"/>
        <w:ind w:left="1670" w:right="5799" w:firstLine="0"/>
        <w:jc w:val="left"/>
      </w:pPr>
      <w:r>
        <w:t>Наш</w:t>
      </w:r>
      <w:r>
        <w:rPr>
          <w:spacing w:val="-6"/>
        </w:rPr>
        <w:t xml:space="preserve"> </w:t>
      </w:r>
      <w:r>
        <w:t>край</w:t>
      </w:r>
      <w:r>
        <w:rPr>
          <w:spacing w:val="-6"/>
        </w:rPr>
        <w:t xml:space="preserve"> </w:t>
      </w:r>
      <w:r>
        <w:t>в</w:t>
      </w:r>
      <w:r>
        <w:rPr>
          <w:spacing w:val="-10"/>
        </w:rPr>
        <w:t xml:space="preserve"> </w:t>
      </w:r>
      <w:r>
        <w:t>XVI‒XVII</w:t>
      </w:r>
      <w:r>
        <w:rPr>
          <w:spacing w:val="-6"/>
        </w:rPr>
        <w:t xml:space="preserve"> </w:t>
      </w:r>
      <w:r>
        <w:t xml:space="preserve">вв. </w:t>
      </w:r>
      <w:r>
        <w:rPr>
          <w:spacing w:val="-2"/>
        </w:rPr>
        <w:t>Обобщение.</w:t>
      </w:r>
    </w:p>
    <w:p w:rsidR="009A3602" w:rsidRDefault="008B1FBB">
      <w:pPr>
        <w:pStyle w:val="a4"/>
        <w:spacing w:before="3" w:line="275" w:lineRule="exact"/>
        <w:ind w:left="1670" w:firstLine="0"/>
        <w:jc w:val="left"/>
      </w:pPr>
      <w:r>
        <w:t>Содержание</w:t>
      </w:r>
      <w:r>
        <w:rPr>
          <w:spacing w:val="-7"/>
        </w:rPr>
        <w:t xml:space="preserve"> </w:t>
      </w:r>
      <w:r>
        <w:t>обучения в</w:t>
      </w:r>
      <w:r>
        <w:rPr>
          <w:spacing w:val="1"/>
        </w:rPr>
        <w:t xml:space="preserve"> </w:t>
      </w:r>
      <w:r>
        <w:t>8</w:t>
      </w:r>
      <w:r>
        <w:rPr>
          <w:spacing w:val="-5"/>
        </w:rPr>
        <w:t xml:space="preserve"> </w:t>
      </w:r>
      <w:r>
        <w:rPr>
          <w:spacing w:val="-2"/>
        </w:rPr>
        <w:t>классе.</w:t>
      </w:r>
    </w:p>
    <w:p w:rsidR="009A3602" w:rsidRDefault="008B1FBB">
      <w:pPr>
        <w:pStyle w:val="a4"/>
        <w:spacing w:line="242" w:lineRule="auto"/>
        <w:ind w:left="1670" w:right="3269" w:firstLine="0"/>
        <w:jc w:val="left"/>
      </w:pPr>
      <w:r>
        <w:t>Всеобщая</w:t>
      </w:r>
      <w:r>
        <w:rPr>
          <w:spacing w:val="-5"/>
        </w:rPr>
        <w:t xml:space="preserve"> </w:t>
      </w:r>
      <w:r>
        <w:t>история.</w:t>
      </w:r>
      <w:r>
        <w:rPr>
          <w:spacing w:val="-1"/>
        </w:rPr>
        <w:t xml:space="preserve"> </w:t>
      </w:r>
      <w:r>
        <w:t>История</w:t>
      </w:r>
      <w:r>
        <w:rPr>
          <w:spacing w:val="-10"/>
        </w:rPr>
        <w:t xml:space="preserve"> </w:t>
      </w:r>
      <w:r>
        <w:t>Нового</w:t>
      </w:r>
      <w:r>
        <w:rPr>
          <w:spacing w:val="-2"/>
        </w:rPr>
        <w:t xml:space="preserve"> </w:t>
      </w:r>
      <w:r>
        <w:t>времени.</w:t>
      </w:r>
      <w:r>
        <w:rPr>
          <w:spacing w:val="-4"/>
        </w:rPr>
        <w:t xml:space="preserve"> </w:t>
      </w:r>
      <w:r>
        <w:t>XVIII</w:t>
      </w:r>
      <w:r>
        <w:rPr>
          <w:spacing w:val="-8"/>
        </w:rPr>
        <w:t xml:space="preserve"> </w:t>
      </w:r>
      <w:r>
        <w:t xml:space="preserve">в. </w:t>
      </w:r>
      <w:r>
        <w:rPr>
          <w:spacing w:val="-2"/>
        </w:rPr>
        <w:t>Введение.</w:t>
      </w:r>
    </w:p>
    <w:p w:rsidR="009A3602" w:rsidRDefault="008B1FBB">
      <w:pPr>
        <w:pStyle w:val="a4"/>
        <w:spacing w:line="271" w:lineRule="exact"/>
        <w:ind w:left="1670" w:firstLine="0"/>
        <w:jc w:val="left"/>
      </w:pPr>
      <w:r>
        <w:t>Век</w:t>
      </w:r>
      <w:r>
        <w:rPr>
          <w:spacing w:val="-3"/>
        </w:rPr>
        <w:t xml:space="preserve"> </w:t>
      </w:r>
      <w:r>
        <w:rPr>
          <w:spacing w:val="-2"/>
        </w:rPr>
        <w:t>Просвещения.</w:t>
      </w:r>
    </w:p>
    <w:p w:rsidR="009A3602" w:rsidRDefault="008B1FBB">
      <w:pPr>
        <w:pStyle w:val="a4"/>
        <w:spacing w:before="2"/>
        <w:ind w:right="1130"/>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w:t>
      </w:r>
      <w:r>
        <w:rPr>
          <w:spacing w:val="55"/>
          <w:w w:val="150"/>
        </w:rPr>
        <w:t xml:space="preserve">  </w:t>
      </w:r>
      <w:r>
        <w:t>и</w:t>
      </w:r>
      <w:r>
        <w:rPr>
          <w:spacing w:val="59"/>
          <w:w w:val="150"/>
        </w:rPr>
        <w:t xml:space="preserve">  </w:t>
      </w:r>
      <w:r>
        <w:t>политические</w:t>
      </w:r>
      <w:r>
        <w:rPr>
          <w:spacing w:val="58"/>
          <w:w w:val="150"/>
        </w:rPr>
        <w:t xml:space="preserve">  </w:t>
      </w:r>
      <w:r>
        <w:t>идеи</w:t>
      </w:r>
      <w:r>
        <w:rPr>
          <w:spacing w:val="59"/>
          <w:w w:val="150"/>
        </w:rPr>
        <w:t xml:space="preserve">  </w:t>
      </w:r>
      <w:r>
        <w:t>Ф.</w:t>
      </w:r>
      <w:r>
        <w:rPr>
          <w:spacing w:val="5"/>
        </w:rPr>
        <w:t xml:space="preserve"> </w:t>
      </w:r>
      <w:r>
        <w:t>Вольтера,</w:t>
      </w:r>
      <w:r>
        <w:rPr>
          <w:spacing w:val="59"/>
          <w:w w:val="150"/>
        </w:rPr>
        <w:t xml:space="preserve">  </w:t>
      </w:r>
      <w:r>
        <w:t>Ш.</w:t>
      </w:r>
      <w:r>
        <w:rPr>
          <w:spacing w:val="6"/>
        </w:rPr>
        <w:t xml:space="preserve"> </w:t>
      </w:r>
      <w:r>
        <w:t>Монтескьё,</w:t>
      </w:r>
      <w:r>
        <w:rPr>
          <w:spacing w:val="57"/>
          <w:w w:val="150"/>
        </w:rPr>
        <w:t xml:space="preserve">  </w:t>
      </w:r>
      <w:r>
        <w:t xml:space="preserve">Ж. </w:t>
      </w:r>
      <w:r>
        <w:rPr>
          <w:spacing w:val="-2"/>
        </w:rPr>
        <w:t>Руссо.</w:t>
      </w:r>
    </w:p>
    <w:p w:rsidR="009A3602" w:rsidRDefault="008B1FBB">
      <w:pPr>
        <w:pStyle w:val="a4"/>
        <w:ind w:right="1133" w:firstLine="0"/>
      </w:pPr>
      <w:r>
        <w:t>«Энциклопедия»</w:t>
      </w:r>
      <w:r>
        <w:rPr>
          <w:spacing w:val="40"/>
        </w:rPr>
        <w:t xml:space="preserve"> </w:t>
      </w:r>
      <w:r>
        <w:t>(Д. Дидро,</w:t>
      </w:r>
      <w:r>
        <w:rPr>
          <w:spacing w:val="40"/>
        </w:rPr>
        <w:t xml:space="preserve"> </w:t>
      </w:r>
      <w:r>
        <w:t>Ж.</w:t>
      </w:r>
      <w:r>
        <w:rPr>
          <w:spacing w:val="-1"/>
        </w:rPr>
        <w:t xml:space="preserve"> </w:t>
      </w:r>
      <w:r>
        <w:t>Д’Аламбер).</w:t>
      </w:r>
      <w:r>
        <w:rPr>
          <w:spacing w:val="40"/>
        </w:rPr>
        <w:t xml:space="preserve"> </w:t>
      </w:r>
      <w:r>
        <w:t>Германское</w:t>
      </w:r>
      <w:r>
        <w:rPr>
          <w:spacing w:val="40"/>
        </w:rPr>
        <w:t xml:space="preserve"> </w:t>
      </w:r>
      <w:r>
        <w:t>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9A3602" w:rsidRDefault="008B1FBB">
      <w:pPr>
        <w:pStyle w:val="a4"/>
        <w:spacing w:line="274" w:lineRule="exact"/>
        <w:ind w:left="1670" w:firstLine="0"/>
      </w:pPr>
      <w:r>
        <w:t>Государства</w:t>
      </w:r>
      <w:r>
        <w:rPr>
          <w:spacing w:val="-2"/>
        </w:rPr>
        <w:t xml:space="preserve"> </w:t>
      </w:r>
      <w:r>
        <w:t>Европы</w:t>
      </w:r>
      <w:r>
        <w:rPr>
          <w:spacing w:val="-2"/>
        </w:rPr>
        <w:t xml:space="preserve"> </w:t>
      </w:r>
      <w:r>
        <w:t>в</w:t>
      </w:r>
      <w:r>
        <w:rPr>
          <w:spacing w:val="-1"/>
        </w:rPr>
        <w:t xml:space="preserve"> </w:t>
      </w:r>
      <w:r>
        <w:t>XVIII</w:t>
      </w:r>
      <w:r>
        <w:rPr>
          <w:spacing w:val="-2"/>
        </w:rPr>
        <w:t xml:space="preserve"> </w:t>
      </w:r>
      <w:r>
        <w:rPr>
          <w:spacing w:val="-5"/>
        </w:rPr>
        <w:t>в.</w:t>
      </w:r>
    </w:p>
    <w:p w:rsidR="009A3602" w:rsidRDefault="008B1FBB">
      <w:pPr>
        <w:pStyle w:val="a4"/>
        <w:spacing w:before="2"/>
        <w:ind w:right="1134"/>
      </w:pPr>
      <w:r>
        <w:t>Монархии в Европе XVIII в.: абсолютные и парламентские монархии. Просвещённый абсолютизм: правители, идеи, практика. Политика в отношении сословий:</w:t>
      </w:r>
      <w:r>
        <w:rPr>
          <w:spacing w:val="40"/>
        </w:rPr>
        <w:t xml:space="preserve"> </w:t>
      </w:r>
      <w:r>
        <w:t>старые</w:t>
      </w:r>
      <w:r>
        <w:rPr>
          <w:spacing w:val="40"/>
        </w:rPr>
        <w:t xml:space="preserve"> </w:t>
      </w:r>
      <w:r>
        <w:t>порядки</w:t>
      </w:r>
      <w:r>
        <w:rPr>
          <w:spacing w:val="65"/>
        </w:rPr>
        <w:t xml:space="preserve"> </w:t>
      </w:r>
      <w:r>
        <w:t>и</w:t>
      </w:r>
      <w:r>
        <w:rPr>
          <w:spacing w:val="40"/>
        </w:rPr>
        <w:t xml:space="preserve"> </w:t>
      </w:r>
      <w:r>
        <w:t>новые</w:t>
      </w:r>
      <w:r>
        <w:rPr>
          <w:spacing w:val="40"/>
        </w:rPr>
        <w:t xml:space="preserve"> </w:t>
      </w:r>
      <w:r>
        <w:t>веяния.</w:t>
      </w:r>
      <w:r>
        <w:rPr>
          <w:spacing w:val="40"/>
        </w:rPr>
        <w:t xml:space="preserve"> </w:t>
      </w:r>
      <w:r>
        <w:t>Государство</w:t>
      </w:r>
      <w:r>
        <w:rPr>
          <w:spacing w:val="65"/>
        </w:rPr>
        <w:t xml:space="preserve"> </w:t>
      </w:r>
      <w:r>
        <w:t>и</w:t>
      </w:r>
      <w:r>
        <w:rPr>
          <w:spacing w:val="40"/>
        </w:rPr>
        <w:t xml:space="preserve"> </w:t>
      </w:r>
      <w:r>
        <w:t>Церковь.</w:t>
      </w:r>
      <w:r>
        <w:rPr>
          <w:spacing w:val="40"/>
        </w:rPr>
        <w:t xml:space="preserve"> </w:t>
      </w:r>
      <w:r>
        <w:t>Секуляризация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церковных</w:t>
      </w:r>
      <w:r>
        <w:rPr>
          <w:spacing w:val="-10"/>
        </w:rPr>
        <w:t xml:space="preserve"> </w:t>
      </w:r>
      <w:r>
        <w:t>земель.</w:t>
      </w:r>
      <w:r>
        <w:rPr>
          <w:spacing w:val="-6"/>
        </w:rPr>
        <w:t xml:space="preserve"> </w:t>
      </w:r>
      <w:r>
        <w:t>Экономическая</w:t>
      </w:r>
      <w:r>
        <w:rPr>
          <w:spacing w:val="-3"/>
        </w:rPr>
        <w:t xml:space="preserve"> </w:t>
      </w:r>
      <w:r>
        <w:t>политика</w:t>
      </w:r>
      <w:r>
        <w:rPr>
          <w:spacing w:val="-3"/>
        </w:rPr>
        <w:t xml:space="preserve"> </w:t>
      </w:r>
      <w:r>
        <w:t>власти.</w:t>
      </w:r>
      <w:r>
        <w:rPr>
          <w:spacing w:val="-1"/>
        </w:rPr>
        <w:t xml:space="preserve"> </w:t>
      </w:r>
      <w:r>
        <w:rPr>
          <w:spacing w:val="-2"/>
        </w:rPr>
        <w:t>Меркантилизм.</w:t>
      </w:r>
    </w:p>
    <w:p w:rsidR="009A3602" w:rsidRDefault="008B1FBB">
      <w:pPr>
        <w:pStyle w:val="a4"/>
        <w:spacing w:before="2"/>
        <w:ind w:right="1123"/>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9A3602" w:rsidRDefault="008B1FBB">
      <w:pPr>
        <w:pStyle w:val="a4"/>
        <w:spacing w:line="274" w:lineRule="exact"/>
        <w:ind w:left="1670" w:firstLine="0"/>
      </w:pPr>
      <w:r>
        <w:t>Франция.</w:t>
      </w:r>
      <w:r>
        <w:rPr>
          <w:spacing w:val="43"/>
        </w:rPr>
        <w:t xml:space="preserve">  </w:t>
      </w:r>
      <w:r>
        <w:t>Абсолютная</w:t>
      </w:r>
      <w:r>
        <w:rPr>
          <w:spacing w:val="44"/>
        </w:rPr>
        <w:t xml:space="preserve">  </w:t>
      </w:r>
      <w:r>
        <w:t>монархия:</w:t>
      </w:r>
      <w:r>
        <w:rPr>
          <w:spacing w:val="45"/>
        </w:rPr>
        <w:t xml:space="preserve">  </w:t>
      </w:r>
      <w:r>
        <w:t>политика</w:t>
      </w:r>
      <w:r>
        <w:rPr>
          <w:spacing w:val="43"/>
        </w:rPr>
        <w:t xml:space="preserve">  </w:t>
      </w:r>
      <w:r>
        <w:t>сохранения</w:t>
      </w:r>
      <w:r>
        <w:rPr>
          <w:spacing w:val="44"/>
        </w:rPr>
        <w:t xml:space="preserve">  </w:t>
      </w:r>
      <w:r>
        <w:t>старого</w:t>
      </w:r>
      <w:r>
        <w:rPr>
          <w:spacing w:val="45"/>
        </w:rPr>
        <w:t xml:space="preserve">  </w:t>
      </w:r>
      <w:r>
        <w:rPr>
          <w:spacing w:val="-2"/>
        </w:rPr>
        <w:t>порядка.</w:t>
      </w:r>
    </w:p>
    <w:p w:rsidR="009A3602" w:rsidRDefault="008B1FBB">
      <w:pPr>
        <w:pStyle w:val="a4"/>
        <w:spacing w:before="3" w:line="275" w:lineRule="exact"/>
        <w:ind w:firstLine="0"/>
      </w:pPr>
      <w:r>
        <w:t>Попытки</w:t>
      </w:r>
      <w:r>
        <w:rPr>
          <w:spacing w:val="-4"/>
        </w:rPr>
        <w:t xml:space="preserve"> </w:t>
      </w:r>
      <w:r>
        <w:t>проведения</w:t>
      </w:r>
      <w:r>
        <w:rPr>
          <w:spacing w:val="-3"/>
        </w:rPr>
        <w:t xml:space="preserve"> </w:t>
      </w:r>
      <w:r>
        <w:t>реформ.</w:t>
      </w:r>
      <w:r>
        <w:rPr>
          <w:spacing w:val="-5"/>
        </w:rPr>
        <w:t xml:space="preserve"> </w:t>
      </w:r>
      <w:r>
        <w:t>Королевская</w:t>
      </w:r>
      <w:r>
        <w:rPr>
          <w:spacing w:val="-2"/>
        </w:rPr>
        <w:t xml:space="preserve"> </w:t>
      </w:r>
      <w:r>
        <w:t>власть</w:t>
      </w:r>
      <w:r>
        <w:rPr>
          <w:spacing w:val="-2"/>
        </w:rPr>
        <w:t xml:space="preserve"> </w:t>
      </w:r>
      <w:r>
        <w:t>и</w:t>
      </w:r>
      <w:r>
        <w:rPr>
          <w:spacing w:val="-1"/>
        </w:rPr>
        <w:t xml:space="preserve"> </w:t>
      </w:r>
      <w:r>
        <w:rPr>
          <w:spacing w:val="-2"/>
        </w:rPr>
        <w:t>сословия.</w:t>
      </w:r>
    </w:p>
    <w:p w:rsidR="009A3602" w:rsidRDefault="008B1FBB">
      <w:pPr>
        <w:pStyle w:val="a4"/>
        <w:ind w:right="1124"/>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9A3602" w:rsidRDefault="008B1FBB">
      <w:pPr>
        <w:pStyle w:val="a4"/>
        <w:spacing w:before="2"/>
        <w:ind w:right="1128"/>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w:t>
      </w:r>
      <w:r>
        <w:rPr>
          <w:spacing w:val="80"/>
        </w:rPr>
        <w:t xml:space="preserve"> </w:t>
      </w:r>
      <w:r>
        <w:t>политикой метрополий.</w:t>
      </w:r>
    </w:p>
    <w:p w:rsidR="009A3602" w:rsidRDefault="008B1FBB">
      <w:pPr>
        <w:pStyle w:val="a4"/>
        <w:spacing w:before="2" w:line="285" w:lineRule="exact"/>
        <w:ind w:left="1670" w:firstLine="0"/>
      </w:pPr>
      <w:r>
        <w:t>Британские</w:t>
      </w:r>
      <w:r>
        <w:rPr>
          <w:spacing w:val="-6"/>
        </w:rPr>
        <w:t xml:space="preserve"> </w:t>
      </w:r>
      <w:r>
        <w:t>колонии</w:t>
      </w:r>
      <w:r>
        <w:rPr>
          <w:spacing w:val="-7"/>
        </w:rPr>
        <w:t xml:space="preserve"> </w:t>
      </w:r>
      <w:r>
        <w:t>в</w:t>
      </w:r>
      <w:r>
        <w:rPr>
          <w:spacing w:val="-2"/>
        </w:rPr>
        <w:t xml:space="preserve"> </w:t>
      </w:r>
      <w:r>
        <w:t>Северной</w:t>
      </w:r>
      <w:r>
        <w:rPr>
          <w:spacing w:val="-2"/>
        </w:rPr>
        <w:t xml:space="preserve"> </w:t>
      </w:r>
      <w:r>
        <w:t>Америке:</w:t>
      </w:r>
      <w:r>
        <w:rPr>
          <w:spacing w:val="-1"/>
        </w:rPr>
        <w:t xml:space="preserve"> </w:t>
      </w:r>
      <w:r>
        <w:rPr>
          <w:position w:val="1"/>
        </w:rPr>
        <w:t>борьба</w:t>
      </w:r>
      <w:r>
        <w:rPr>
          <w:spacing w:val="-4"/>
          <w:position w:val="1"/>
        </w:rPr>
        <w:t xml:space="preserve"> </w:t>
      </w:r>
      <w:r>
        <w:rPr>
          <w:position w:val="1"/>
        </w:rPr>
        <w:t>за</w:t>
      </w:r>
      <w:r>
        <w:rPr>
          <w:spacing w:val="-3"/>
          <w:position w:val="1"/>
        </w:rPr>
        <w:t xml:space="preserve"> </w:t>
      </w:r>
      <w:r>
        <w:rPr>
          <w:spacing w:val="-2"/>
          <w:position w:val="1"/>
        </w:rPr>
        <w:t>независимость.</w:t>
      </w:r>
    </w:p>
    <w:p w:rsidR="009A3602" w:rsidRDefault="008B1FBB">
      <w:pPr>
        <w:pStyle w:val="a4"/>
        <w:ind w:right="1128"/>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w:t>
      </w:r>
      <w:r>
        <w:rPr>
          <w:spacing w:val="37"/>
        </w:rPr>
        <w:t xml:space="preserve"> </w:t>
      </w:r>
      <w:r>
        <w:t>со</w:t>
      </w:r>
      <w:r>
        <w:rPr>
          <w:spacing w:val="40"/>
        </w:rPr>
        <w:t xml:space="preserve"> </w:t>
      </w:r>
      <w:r>
        <w:t>стороны</w:t>
      </w:r>
      <w:r>
        <w:rPr>
          <w:spacing w:val="37"/>
        </w:rPr>
        <w:t xml:space="preserve"> </w:t>
      </w:r>
      <w:r>
        <w:t>России.</w:t>
      </w:r>
      <w:r>
        <w:rPr>
          <w:spacing w:val="37"/>
        </w:rPr>
        <w:t xml:space="preserve"> </w:t>
      </w:r>
      <w:r>
        <w:t>Итоги</w:t>
      </w:r>
      <w:r>
        <w:rPr>
          <w:spacing w:val="31"/>
        </w:rPr>
        <w:t xml:space="preserve"> </w:t>
      </w:r>
      <w:r>
        <w:t>Войны</w:t>
      </w:r>
      <w:r>
        <w:rPr>
          <w:spacing w:val="32"/>
        </w:rPr>
        <w:t xml:space="preserve"> </w:t>
      </w:r>
      <w:r>
        <w:t>за</w:t>
      </w:r>
      <w:r>
        <w:rPr>
          <w:spacing w:val="34"/>
        </w:rPr>
        <w:t xml:space="preserve"> </w:t>
      </w:r>
      <w:r>
        <w:t>независимость.</w:t>
      </w:r>
      <w:r>
        <w:rPr>
          <w:spacing w:val="37"/>
        </w:rPr>
        <w:t xml:space="preserve"> </w:t>
      </w:r>
      <w:r>
        <w:t>Конституция</w:t>
      </w:r>
      <w:r>
        <w:rPr>
          <w:spacing w:val="35"/>
        </w:rPr>
        <w:t xml:space="preserve"> </w:t>
      </w:r>
      <w:r>
        <w:t>(1787).</w:t>
      </w:r>
    </w:p>
    <w:p w:rsidR="009A3602" w:rsidRDefault="008B1FBB">
      <w:pPr>
        <w:pStyle w:val="a4"/>
        <w:spacing w:before="2" w:line="237" w:lineRule="auto"/>
        <w:ind w:right="1138" w:firstLine="0"/>
      </w:pPr>
      <w:r>
        <w:t>«Отцы-основатели». Билль о правах (1791). Значение завоевания североамериканскими штатами независимости.</w:t>
      </w:r>
    </w:p>
    <w:p w:rsidR="009A3602" w:rsidRDefault="008B1FBB">
      <w:pPr>
        <w:pStyle w:val="a4"/>
        <w:spacing w:before="4" w:line="275" w:lineRule="exact"/>
        <w:ind w:left="1670" w:firstLine="0"/>
      </w:pPr>
      <w:r>
        <w:t>Французская</w:t>
      </w:r>
      <w:r>
        <w:rPr>
          <w:spacing w:val="-2"/>
        </w:rPr>
        <w:t xml:space="preserve"> </w:t>
      </w:r>
      <w:r>
        <w:t>революция</w:t>
      </w:r>
      <w:r>
        <w:rPr>
          <w:spacing w:val="-6"/>
        </w:rPr>
        <w:t xml:space="preserve"> </w:t>
      </w:r>
      <w:r>
        <w:t>конца</w:t>
      </w:r>
      <w:r>
        <w:rPr>
          <w:spacing w:val="2"/>
        </w:rPr>
        <w:t xml:space="preserve"> </w:t>
      </w:r>
      <w:r>
        <w:t>XVIII</w:t>
      </w:r>
      <w:r>
        <w:rPr>
          <w:spacing w:val="-4"/>
        </w:rPr>
        <w:t xml:space="preserve"> </w:t>
      </w:r>
      <w:r>
        <w:rPr>
          <w:spacing w:val="-5"/>
        </w:rPr>
        <w:t>в.</w:t>
      </w:r>
    </w:p>
    <w:p w:rsidR="009A3602" w:rsidRDefault="008B1FBB">
      <w:pPr>
        <w:pStyle w:val="a4"/>
        <w:ind w:right="1132"/>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w:t>
      </w:r>
      <w:r>
        <w:rPr>
          <w:spacing w:val="40"/>
        </w:rPr>
        <w:t xml:space="preserve"> </w:t>
      </w:r>
      <w:r>
        <w:t>революции (Ж. Дантон, Ж-П.</w:t>
      </w:r>
      <w:r>
        <w:rPr>
          <w:spacing w:val="-6"/>
        </w:rPr>
        <w:t xml:space="preserve"> </w:t>
      </w:r>
      <w:r>
        <w:t>Марат).</w:t>
      </w:r>
      <w:r>
        <w:rPr>
          <w:spacing w:val="40"/>
        </w:rPr>
        <w:t xml:space="preserve"> </w:t>
      </w:r>
      <w:r>
        <w:t>Упразднение монархии и провозглашение республики. Вареннский кризис. Начало войн против европейских монархов.</w:t>
      </w:r>
      <w:r>
        <w:rPr>
          <w:spacing w:val="22"/>
        </w:rPr>
        <w:t xml:space="preserve"> </w:t>
      </w:r>
      <w:r>
        <w:t>Казнь</w:t>
      </w:r>
      <w:r>
        <w:rPr>
          <w:spacing w:val="21"/>
        </w:rPr>
        <w:t xml:space="preserve"> </w:t>
      </w:r>
      <w:r>
        <w:t>короля.</w:t>
      </w:r>
      <w:r>
        <w:rPr>
          <w:spacing w:val="22"/>
        </w:rPr>
        <w:t xml:space="preserve"> </w:t>
      </w:r>
      <w:r>
        <w:t>Вандея.</w:t>
      </w:r>
      <w:r>
        <w:rPr>
          <w:spacing w:val="27"/>
        </w:rPr>
        <w:t xml:space="preserve"> </w:t>
      </w:r>
      <w:r>
        <w:t>Политическая</w:t>
      </w:r>
      <w:r>
        <w:rPr>
          <w:spacing w:val="24"/>
        </w:rPr>
        <w:t xml:space="preserve"> </w:t>
      </w:r>
      <w:r>
        <w:t>борьба</w:t>
      </w:r>
      <w:r>
        <w:rPr>
          <w:spacing w:val="24"/>
        </w:rPr>
        <w:t xml:space="preserve"> </w:t>
      </w:r>
      <w:r>
        <w:t>в годы</w:t>
      </w:r>
      <w:r>
        <w:rPr>
          <w:spacing w:val="22"/>
        </w:rPr>
        <w:t xml:space="preserve"> </w:t>
      </w:r>
      <w:r>
        <w:t>республики.</w:t>
      </w:r>
      <w:r>
        <w:rPr>
          <w:spacing w:val="27"/>
        </w:rPr>
        <w:t xml:space="preserve"> </w:t>
      </w:r>
      <w:r>
        <w:t>Конвент</w:t>
      </w:r>
      <w:r>
        <w:rPr>
          <w:spacing w:val="20"/>
        </w:rPr>
        <w:t xml:space="preserve"> </w:t>
      </w:r>
      <w:r>
        <w:t>и</w:t>
      </w:r>
    </w:p>
    <w:p w:rsidR="009A3602" w:rsidRDefault="008B1FBB">
      <w:pPr>
        <w:pStyle w:val="a4"/>
        <w:spacing w:before="2"/>
        <w:ind w:right="1124" w:firstLine="0"/>
      </w:pPr>
      <w:r>
        <w:t>«революционный</w:t>
      </w:r>
      <w:r>
        <w:rPr>
          <w:spacing w:val="80"/>
        </w:rPr>
        <w:t xml:space="preserve">  </w:t>
      </w:r>
      <w:r>
        <w:t>порядок</w:t>
      </w:r>
      <w:r>
        <w:rPr>
          <w:spacing w:val="80"/>
        </w:rPr>
        <w:t xml:space="preserve">  </w:t>
      </w:r>
      <w:r>
        <w:t>управления».</w:t>
      </w:r>
      <w:r>
        <w:rPr>
          <w:spacing w:val="80"/>
        </w:rPr>
        <w:t xml:space="preserve">  </w:t>
      </w:r>
      <w:r>
        <w:t>Комитет</w:t>
      </w:r>
      <w:r>
        <w:rPr>
          <w:spacing w:val="80"/>
        </w:rPr>
        <w:t xml:space="preserve">  </w:t>
      </w:r>
      <w:r>
        <w:t>общественного</w:t>
      </w:r>
      <w:r>
        <w:rPr>
          <w:spacing w:val="80"/>
        </w:rPr>
        <w:t xml:space="preserve">  </w:t>
      </w:r>
      <w:r>
        <w:t>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9A3602" w:rsidRDefault="008B1FBB">
      <w:pPr>
        <w:pStyle w:val="a4"/>
        <w:spacing w:line="274" w:lineRule="exact"/>
        <w:ind w:left="1670" w:firstLine="0"/>
      </w:pPr>
      <w:r>
        <w:t>Европейская</w:t>
      </w:r>
      <w:r>
        <w:rPr>
          <w:spacing w:val="-4"/>
        </w:rPr>
        <w:t xml:space="preserve"> </w:t>
      </w:r>
      <w:r>
        <w:t>культура</w:t>
      </w:r>
      <w:r>
        <w:rPr>
          <w:spacing w:val="-3"/>
        </w:rPr>
        <w:t xml:space="preserve"> </w:t>
      </w:r>
      <w:r>
        <w:t>в</w:t>
      </w:r>
      <w:r>
        <w:rPr>
          <w:spacing w:val="2"/>
        </w:rPr>
        <w:t xml:space="preserve"> </w:t>
      </w:r>
      <w:r>
        <w:t>XVIII</w:t>
      </w:r>
      <w:r>
        <w:rPr>
          <w:spacing w:val="-4"/>
        </w:rPr>
        <w:t xml:space="preserve"> </w:t>
      </w:r>
      <w:r>
        <w:rPr>
          <w:spacing w:val="-5"/>
        </w:rPr>
        <w:t>в.</w:t>
      </w:r>
    </w:p>
    <w:p w:rsidR="009A3602" w:rsidRDefault="008B1FBB">
      <w:pPr>
        <w:pStyle w:val="a4"/>
        <w:spacing w:before="2"/>
        <w:ind w:right="1130"/>
      </w:pPr>
      <w:r>
        <w:t>Развитие науки. Новая картина мира в трудах математиков, физиков,</w:t>
      </w:r>
      <w:r>
        <w:rPr>
          <w:spacing w:val="40"/>
        </w:rPr>
        <w:t xml:space="preserve"> </w:t>
      </w:r>
      <w:r>
        <w:t>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9A3602" w:rsidRDefault="008B1FBB">
      <w:pPr>
        <w:pStyle w:val="a4"/>
        <w:spacing w:before="1" w:line="275" w:lineRule="exact"/>
        <w:ind w:left="1670" w:firstLine="0"/>
      </w:pPr>
      <w:r>
        <w:t>Международные</w:t>
      </w:r>
      <w:r>
        <w:rPr>
          <w:spacing w:val="-5"/>
        </w:rPr>
        <w:t xml:space="preserve"> </w:t>
      </w:r>
      <w:r>
        <w:t>отношения</w:t>
      </w:r>
      <w:r>
        <w:rPr>
          <w:spacing w:val="-4"/>
        </w:rPr>
        <w:t xml:space="preserve"> </w:t>
      </w:r>
      <w:r>
        <w:t xml:space="preserve">в XVIII </w:t>
      </w:r>
      <w:r>
        <w:rPr>
          <w:spacing w:val="-5"/>
        </w:rPr>
        <w:t>в.</w:t>
      </w:r>
    </w:p>
    <w:p w:rsidR="009A3602" w:rsidRDefault="008B1FBB">
      <w:pPr>
        <w:pStyle w:val="a4"/>
        <w:ind w:right="1128"/>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w:t>
      </w:r>
      <w:r>
        <w:rPr>
          <w:spacing w:val="40"/>
        </w:rPr>
        <w:t xml:space="preserve"> </w:t>
      </w:r>
      <w:r>
        <w:t>антифранцузских</w:t>
      </w:r>
      <w:r>
        <w:rPr>
          <w:spacing w:val="40"/>
        </w:rPr>
        <w:t xml:space="preserve"> </w:t>
      </w:r>
      <w:r>
        <w:t>коалиций</w:t>
      </w:r>
      <w:r>
        <w:rPr>
          <w:spacing w:val="40"/>
        </w:rPr>
        <w:t xml:space="preserve"> </w:t>
      </w:r>
      <w:r>
        <w:t>против</w:t>
      </w:r>
      <w:r>
        <w:rPr>
          <w:spacing w:val="40"/>
        </w:rPr>
        <w:t xml:space="preserve"> </w:t>
      </w:r>
      <w:r>
        <w:t>революционной</w:t>
      </w:r>
      <w:r>
        <w:rPr>
          <w:spacing w:val="40"/>
        </w:rPr>
        <w:t xml:space="preserve"> </w:t>
      </w:r>
      <w:r>
        <w:t>Франции.</w:t>
      </w:r>
      <w:r>
        <w:rPr>
          <w:spacing w:val="40"/>
        </w:rPr>
        <w:t xml:space="preserve"> </w:t>
      </w:r>
      <w:r>
        <w:t>Колониальные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захваты</w:t>
      </w:r>
      <w:r>
        <w:rPr>
          <w:spacing w:val="-2"/>
        </w:rPr>
        <w:t xml:space="preserve"> </w:t>
      </w:r>
      <w:r>
        <w:t>европейских</w:t>
      </w:r>
      <w:r>
        <w:rPr>
          <w:spacing w:val="-8"/>
        </w:rPr>
        <w:t xml:space="preserve"> </w:t>
      </w:r>
      <w:r>
        <w:rPr>
          <w:spacing w:val="-2"/>
        </w:rPr>
        <w:t>держав.</w:t>
      </w:r>
    </w:p>
    <w:p w:rsidR="009A3602" w:rsidRDefault="008B1FBB">
      <w:pPr>
        <w:pStyle w:val="a4"/>
        <w:spacing w:before="2" w:line="275" w:lineRule="exact"/>
        <w:ind w:left="1670" w:firstLine="0"/>
        <w:jc w:val="left"/>
      </w:pPr>
      <w:r>
        <w:t>Страны</w:t>
      </w:r>
      <w:r>
        <w:rPr>
          <w:spacing w:val="-2"/>
        </w:rPr>
        <w:t xml:space="preserve"> </w:t>
      </w:r>
      <w:r>
        <w:t>Востока</w:t>
      </w:r>
      <w:r>
        <w:rPr>
          <w:spacing w:val="-7"/>
        </w:rPr>
        <w:t xml:space="preserve"> </w:t>
      </w:r>
      <w:r>
        <w:t>в</w:t>
      </w:r>
      <w:r>
        <w:rPr>
          <w:spacing w:val="3"/>
        </w:rPr>
        <w:t xml:space="preserve"> </w:t>
      </w:r>
      <w:r>
        <w:t>XVIII</w:t>
      </w:r>
      <w:r>
        <w:rPr>
          <w:spacing w:val="-2"/>
        </w:rPr>
        <w:t xml:space="preserve"> </w:t>
      </w:r>
      <w:r>
        <w:rPr>
          <w:spacing w:val="-5"/>
        </w:rPr>
        <w:t>в.</w:t>
      </w:r>
    </w:p>
    <w:p w:rsidR="009A3602" w:rsidRDefault="008B1FBB">
      <w:pPr>
        <w:pStyle w:val="a4"/>
        <w:ind w:right="1127"/>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w:t>
      </w:r>
      <w:r>
        <w:rPr>
          <w:spacing w:val="-1"/>
        </w:rPr>
        <w:t xml:space="preserve"> </w:t>
      </w:r>
      <w:r>
        <w:t>политика</w:t>
      </w:r>
      <w:r>
        <w:rPr>
          <w:spacing w:val="-2"/>
        </w:rPr>
        <w:t xml:space="preserve"> </w:t>
      </w:r>
      <w:r>
        <w:t>империи Цин;</w:t>
      </w:r>
      <w:r>
        <w:rPr>
          <w:spacing w:val="-6"/>
        </w:rPr>
        <w:t xml:space="preserve"> </w:t>
      </w:r>
      <w:r>
        <w:t>отношения</w:t>
      </w:r>
      <w:r>
        <w:rPr>
          <w:spacing w:val="-1"/>
        </w:rPr>
        <w:t xml:space="preserve"> </w:t>
      </w:r>
      <w:r>
        <w:t>с</w:t>
      </w:r>
      <w:r>
        <w:rPr>
          <w:spacing w:val="-2"/>
        </w:rPr>
        <w:t xml:space="preserve"> </w:t>
      </w:r>
      <w:r>
        <w:t>Россией. «Закрытие»</w:t>
      </w:r>
      <w:r>
        <w:rPr>
          <w:spacing w:val="-1"/>
        </w:rPr>
        <w:t xml:space="preserve"> </w:t>
      </w:r>
      <w:r>
        <w:t>Китая для иноземцев. Япония в XVIII в. Сёгуны и дайме. Положение сословий. Культура стран Востока в XVIII в.</w:t>
      </w:r>
    </w:p>
    <w:p w:rsidR="009A3602" w:rsidRDefault="008B1FBB">
      <w:pPr>
        <w:pStyle w:val="a4"/>
        <w:spacing w:before="2" w:line="285" w:lineRule="exact"/>
        <w:ind w:left="1670" w:firstLine="0"/>
        <w:jc w:val="left"/>
      </w:pPr>
      <w:r>
        <w:t>Обобщение.</w:t>
      </w:r>
      <w:r>
        <w:rPr>
          <w:spacing w:val="-5"/>
        </w:rPr>
        <w:t xml:space="preserve"> </w:t>
      </w:r>
      <w:r>
        <w:t>Историческое</w:t>
      </w:r>
      <w:r>
        <w:rPr>
          <w:spacing w:val="-7"/>
        </w:rPr>
        <w:t xml:space="preserve"> </w:t>
      </w:r>
      <w:r>
        <w:t>и</w:t>
      </w:r>
      <w:r>
        <w:rPr>
          <w:spacing w:val="-1"/>
        </w:rPr>
        <w:t xml:space="preserve"> </w:t>
      </w:r>
      <w:r>
        <w:t>культурное</w:t>
      </w:r>
      <w:r>
        <w:rPr>
          <w:spacing w:val="-2"/>
        </w:rPr>
        <w:t xml:space="preserve"> </w:t>
      </w:r>
      <w:r>
        <w:t>наследие</w:t>
      </w:r>
      <w:r>
        <w:rPr>
          <w:spacing w:val="1"/>
        </w:rPr>
        <w:t xml:space="preserve"> </w:t>
      </w:r>
      <w:r>
        <w:rPr>
          <w:position w:val="1"/>
        </w:rPr>
        <w:t>XVIII</w:t>
      </w:r>
      <w:r>
        <w:rPr>
          <w:spacing w:val="-3"/>
          <w:position w:val="1"/>
        </w:rPr>
        <w:t xml:space="preserve"> </w:t>
      </w:r>
      <w:r>
        <w:rPr>
          <w:spacing w:val="-5"/>
          <w:position w:val="1"/>
        </w:rPr>
        <w:t>в.</w:t>
      </w:r>
    </w:p>
    <w:p w:rsidR="009A3602" w:rsidRDefault="008B1FBB">
      <w:pPr>
        <w:pStyle w:val="a4"/>
        <w:spacing w:line="242" w:lineRule="auto"/>
        <w:ind w:left="1670" w:right="1974" w:firstLine="0"/>
        <w:jc w:val="left"/>
      </w:pPr>
      <w:r>
        <w:t>История</w:t>
      </w:r>
      <w:r>
        <w:rPr>
          <w:spacing w:val="-6"/>
        </w:rPr>
        <w:t xml:space="preserve"> </w:t>
      </w:r>
      <w:r>
        <w:t>России.</w:t>
      </w:r>
      <w:r>
        <w:rPr>
          <w:spacing w:val="-5"/>
        </w:rPr>
        <w:t xml:space="preserve"> </w:t>
      </w:r>
      <w:r>
        <w:t>Россия</w:t>
      </w:r>
      <w:r>
        <w:rPr>
          <w:spacing w:val="-6"/>
        </w:rPr>
        <w:t xml:space="preserve"> </w:t>
      </w:r>
      <w:r>
        <w:t>в</w:t>
      </w:r>
      <w:r>
        <w:rPr>
          <w:spacing w:val="-1"/>
        </w:rPr>
        <w:t xml:space="preserve"> </w:t>
      </w:r>
      <w:r>
        <w:t>конце XVII‒XVIII</w:t>
      </w:r>
      <w:r>
        <w:rPr>
          <w:spacing w:val="-4"/>
        </w:rPr>
        <w:t xml:space="preserve"> </w:t>
      </w:r>
      <w:r>
        <w:t>в.:</w:t>
      </w:r>
      <w:r>
        <w:rPr>
          <w:spacing w:val="-10"/>
        </w:rPr>
        <w:t xml:space="preserve"> </w:t>
      </w:r>
      <w:r>
        <w:t>от</w:t>
      </w:r>
      <w:r>
        <w:rPr>
          <w:spacing w:val="-2"/>
        </w:rPr>
        <w:t xml:space="preserve"> </w:t>
      </w:r>
      <w:r>
        <w:t>царства</w:t>
      </w:r>
      <w:r>
        <w:rPr>
          <w:spacing w:val="-3"/>
        </w:rPr>
        <w:t xml:space="preserve"> </w:t>
      </w:r>
      <w:r>
        <w:t>к</w:t>
      </w:r>
      <w:r>
        <w:rPr>
          <w:spacing w:val="-4"/>
        </w:rPr>
        <w:t xml:space="preserve"> </w:t>
      </w:r>
      <w:r>
        <w:t xml:space="preserve">империи. </w:t>
      </w:r>
      <w:r>
        <w:rPr>
          <w:spacing w:val="-2"/>
        </w:rPr>
        <w:t>Введение.</w:t>
      </w:r>
    </w:p>
    <w:p w:rsidR="009A3602" w:rsidRDefault="008B1FBB">
      <w:pPr>
        <w:pStyle w:val="a4"/>
        <w:spacing w:line="271" w:lineRule="exact"/>
        <w:ind w:left="1670" w:firstLine="0"/>
        <w:jc w:val="left"/>
      </w:pPr>
      <w:r>
        <w:t>Россия</w:t>
      </w:r>
      <w:r>
        <w:rPr>
          <w:spacing w:val="-3"/>
        </w:rPr>
        <w:t xml:space="preserve"> </w:t>
      </w:r>
      <w:r>
        <w:t>в</w:t>
      </w:r>
      <w:r>
        <w:rPr>
          <w:spacing w:val="3"/>
        </w:rPr>
        <w:t xml:space="preserve"> </w:t>
      </w:r>
      <w:r>
        <w:t>эпоху</w:t>
      </w:r>
      <w:r>
        <w:rPr>
          <w:spacing w:val="-8"/>
        </w:rPr>
        <w:t xml:space="preserve"> </w:t>
      </w:r>
      <w:r>
        <w:t>преобразований</w:t>
      </w:r>
      <w:r>
        <w:rPr>
          <w:spacing w:val="-2"/>
        </w:rPr>
        <w:t xml:space="preserve"> </w:t>
      </w:r>
      <w:r>
        <w:t>Петра</w:t>
      </w:r>
      <w:r>
        <w:rPr>
          <w:spacing w:val="1"/>
        </w:rPr>
        <w:t xml:space="preserve"> </w:t>
      </w:r>
      <w:r>
        <w:rPr>
          <w:spacing w:val="-5"/>
        </w:rPr>
        <w:t>I.</w:t>
      </w:r>
    </w:p>
    <w:p w:rsidR="009A3602" w:rsidRDefault="008B1FBB">
      <w:pPr>
        <w:pStyle w:val="a4"/>
        <w:spacing w:before="1"/>
        <w:ind w:right="1129"/>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9A3602" w:rsidRDefault="008B1FBB">
      <w:pPr>
        <w:pStyle w:val="a4"/>
        <w:ind w:right="1130"/>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9A3602" w:rsidRDefault="008B1FBB">
      <w:pPr>
        <w:pStyle w:val="a4"/>
        <w:spacing w:before="2"/>
        <w:ind w:right="1132"/>
      </w:pPr>
      <w:r>
        <w:t>Социальная политика. Консолидация дворянского сословия, повышение его</w:t>
      </w:r>
      <w:r>
        <w:rPr>
          <w:spacing w:val="40"/>
        </w:rPr>
        <w:t xml:space="preserve"> </w:t>
      </w:r>
      <w:r>
        <w:t>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9A3602" w:rsidRDefault="008B1FBB">
      <w:pPr>
        <w:pStyle w:val="a4"/>
        <w:ind w:right="1136"/>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9A3602" w:rsidRDefault="008B1FBB">
      <w:pPr>
        <w:pStyle w:val="a4"/>
        <w:ind w:left="1670" w:firstLine="0"/>
      </w:pPr>
      <w:r>
        <w:t>Первые</w:t>
      </w:r>
      <w:r>
        <w:rPr>
          <w:spacing w:val="76"/>
          <w:w w:val="150"/>
        </w:rPr>
        <w:t xml:space="preserve"> </w:t>
      </w:r>
      <w:r>
        <w:t>гвардейские</w:t>
      </w:r>
      <w:r>
        <w:rPr>
          <w:spacing w:val="26"/>
        </w:rPr>
        <w:t xml:space="preserve">  </w:t>
      </w:r>
      <w:r>
        <w:t>полки.</w:t>
      </w:r>
      <w:r>
        <w:rPr>
          <w:spacing w:val="26"/>
        </w:rPr>
        <w:t xml:space="preserve">  </w:t>
      </w:r>
      <w:r>
        <w:t>Создание</w:t>
      </w:r>
      <w:r>
        <w:rPr>
          <w:spacing w:val="78"/>
          <w:w w:val="150"/>
        </w:rPr>
        <w:t xml:space="preserve"> </w:t>
      </w:r>
      <w:r>
        <w:t>регулярной</w:t>
      </w:r>
      <w:r>
        <w:rPr>
          <w:spacing w:val="27"/>
        </w:rPr>
        <w:t xml:space="preserve">  </w:t>
      </w:r>
      <w:r>
        <w:t>армии,</w:t>
      </w:r>
      <w:r>
        <w:rPr>
          <w:spacing w:val="76"/>
          <w:w w:val="150"/>
        </w:rPr>
        <w:t xml:space="preserve"> </w:t>
      </w:r>
      <w:r>
        <w:t>военного</w:t>
      </w:r>
      <w:r>
        <w:rPr>
          <w:spacing w:val="26"/>
        </w:rPr>
        <w:t xml:space="preserve">  </w:t>
      </w:r>
      <w:r>
        <w:rPr>
          <w:spacing w:val="-2"/>
        </w:rPr>
        <w:t>флота.</w:t>
      </w:r>
    </w:p>
    <w:p w:rsidR="009A3602" w:rsidRDefault="008B1FBB">
      <w:pPr>
        <w:pStyle w:val="a4"/>
        <w:spacing w:line="275" w:lineRule="exact"/>
        <w:ind w:firstLine="0"/>
      </w:pPr>
      <w:r>
        <w:t>Рекрутские</w:t>
      </w:r>
      <w:r>
        <w:rPr>
          <w:spacing w:val="-6"/>
        </w:rPr>
        <w:t xml:space="preserve"> </w:t>
      </w:r>
      <w:r>
        <w:rPr>
          <w:spacing w:val="-2"/>
        </w:rPr>
        <w:t>наборы.</w:t>
      </w:r>
    </w:p>
    <w:p w:rsidR="009A3602" w:rsidRDefault="008B1FBB">
      <w:pPr>
        <w:pStyle w:val="a4"/>
        <w:spacing w:line="275" w:lineRule="exact"/>
        <w:ind w:left="1670" w:firstLine="0"/>
      </w:pPr>
      <w:r>
        <w:t>Церковная</w:t>
      </w:r>
      <w:r>
        <w:rPr>
          <w:spacing w:val="68"/>
        </w:rPr>
        <w:t xml:space="preserve">  </w:t>
      </w:r>
      <w:r>
        <w:t>реформа.</w:t>
      </w:r>
      <w:r>
        <w:rPr>
          <w:spacing w:val="71"/>
        </w:rPr>
        <w:t xml:space="preserve">  </w:t>
      </w:r>
      <w:r>
        <w:t>Упразднение</w:t>
      </w:r>
      <w:r>
        <w:rPr>
          <w:spacing w:val="70"/>
        </w:rPr>
        <w:t xml:space="preserve">  </w:t>
      </w:r>
      <w:r>
        <w:t>патриаршества,</w:t>
      </w:r>
      <w:r>
        <w:rPr>
          <w:spacing w:val="72"/>
        </w:rPr>
        <w:t xml:space="preserve">  </w:t>
      </w:r>
      <w:r>
        <w:t>учреждение</w:t>
      </w:r>
      <w:r>
        <w:rPr>
          <w:spacing w:val="70"/>
        </w:rPr>
        <w:t xml:space="preserve">  </w:t>
      </w:r>
      <w:r>
        <w:rPr>
          <w:spacing w:val="-2"/>
        </w:rPr>
        <w:t>Синода.</w:t>
      </w:r>
    </w:p>
    <w:p w:rsidR="009A3602" w:rsidRDefault="008B1FBB">
      <w:pPr>
        <w:pStyle w:val="a4"/>
        <w:spacing w:before="3" w:line="275" w:lineRule="exact"/>
        <w:ind w:firstLine="0"/>
      </w:pPr>
      <w:r>
        <w:t>Положение</w:t>
      </w:r>
      <w:r>
        <w:rPr>
          <w:spacing w:val="-4"/>
        </w:rPr>
        <w:t xml:space="preserve"> </w:t>
      </w:r>
      <w:r>
        <w:t>инославных</w:t>
      </w:r>
      <w:r>
        <w:rPr>
          <w:spacing w:val="-5"/>
        </w:rPr>
        <w:t xml:space="preserve"> </w:t>
      </w:r>
      <w:r>
        <w:rPr>
          <w:spacing w:val="-2"/>
        </w:rPr>
        <w:t>конфессий.</w:t>
      </w:r>
    </w:p>
    <w:p w:rsidR="009A3602" w:rsidRDefault="008B1FBB">
      <w:pPr>
        <w:pStyle w:val="a4"/>
        <w:spacing w:line="275" w:lineRule="exact"/>
        <w:ind w:left="1670" w:firstLine="0"/>
      </w:pPr>
      <w:r>
        <w:t>Оппозиция</w:t>
      </w:r>
      <w:r>
        <w:rPr>
          <w:spacing w:val="2"/>
        </w:rPr>
        <w:t xml:space="preserve"> </w:t>
      </w:r>
      <w:r>
        <w:t>реформам</w:t>
      </w:r>
      <w:r>
        <w:rPr>
          <w:spacing w:val="4"/>
        </w:rPr>
        <w:t xml:space="preserve"> </w:t>
      </w:r>
      <w:r>
        <w:t>Петра</w:t>
      </w:r>
      <w:r>
        <w:rPr>
          <w:spacing w:val="6"/>
        </w:rPr>
        <w:t xml:space="preserve"> </w:t>
      </w:r>
      <w:r>
        <w:t>I.</w:t>
      </w:r>
      <w:r>
        <w:rPr>
          <w:spacing w:val="5"/>
        </w:rPr>
        <w:t xml:space="preserve"> </w:t>
      </w:r>
      <w:r>
        <w:t>Социальные</w:t>
      </w:r>
      <w:r>
        <w:rPr>
          <w:spacing w:val="3"/>
        </w:rPr>
        <w:t xml:space="preserve"> </w:t>
      </w:r>
      <w:r>
        <w:t>движения</w:t>
      </w:r>
      <w:r>
        <w:rPr>
          <w:spacing w:val="2"/>
        </w:rPr>
        <w:t xml:space="preserve"> </w:t>
      </w:r>
      <w:r>
        <w:t>в</w:t>
      </w:r>
      <w:r>
        <w:rPr>
          <w:spacing w:val="4"/>
        </w:rPr>
        <w:t xml:space="preserve"> </w:t>
      </w:r>
      <w:r>
        <w:t>первой</w:t>
      </w:r>
      <w:r>
        <w:rPr>
          <w:spacing w:val="3"/>
        </w:rPr>
        <w:t xml:space="preserve"> </w:t>
      </w:r>
      <w:r>
        <w:t>четверти</w:t>
      </w:r>
      <w:r>
        <w:rPr>
          <w:spacing w:val="11"/>
        </w:rPr>
        <w:t xml:space="preserve"> </w:t>
      </w:r>
      <w:r>
        <w:t>XVIII</w:t>
      </w:r>
      <w:r>
        <w:rPr>
          <w:spacing w:val="1"/>
        </w:rPr>
        <w:t xml:space="preserve"> </w:t>
      </w:r>
      <w:r>
        <w:rPr>
          <w:spacing w:val="-5"/>
        </w:rPr>
        <w:t>в.</w:t>
      </w:r>
    </w:p>
    <w:p w:rsidR="009A3602" w:rsidRDefault="008B1FBB">
      <w:pPr>
        <w:pStyle w:val="a4"/>
        <w:spacing w:before="3" w:line="275" w:lineRule="exact"/>
        <w:ind w:firstLine="0"/>
      </w:pPr>
      <w:r>
        <w:t>Восстания</w:t>
      </w:r>
      <w:r>
        <w:rPr>
          <w:spacing w:val="-10"/>
        </w:rPr>
        <w:t xml:space="preserve"> </w:t>
      </w:r>
      <w:r>
        <w:t>в Астрахани, Башкирии,</w:t>
      </w:r>
      <w:r>
        <w:rPr>
          <w:spacing w:val="-1"/>
        </w:rPr>
        <w:t xml:space="preserve"> </w:t>
      </w:r>
      <w:r>
        <w:t>на</w:t>
      </w:r>
      <w:r>
        <w:rPr>
          <w:spacing w:val="-8"/>
        </w:rPr>
        <w:t xml:space="preserve"> </w:t>
      </w:r>
      <w:r>
        <w:t>Дону.</w:t>
      </w:r>
      <w:r>
        <w:rPr>
          <w:spacing w:val="-1"/>
        </w:rPr>
        <w:t xml:space="preserve"> </w:t>
      </w:r>
      <w:r>
        <w:t>Дело</w:t>
      </w:r>
      <w:r>
        <w:rPr>
          <w:spacing w:val="-3"/>
        </w:rPr>
        <w:t xml:space="preserve"> </w:t>
      </w:r>
      <w:r>
        <w:t>царевича</w:t>
      </w:r>
      <w:r>
        <w:rPr>
          <w:spacing w:val="-3"/>
        </w:rPr>
        <w:t xml:space="preserve"> </w:t>
      </w:r>
      <w:r>
        <w:rPr>
          <w:spacing w:val="-2"/>
        </w:rPr>
        <w:t>Алексея.</w:t>
      </w:r>
    </w:p>
    <w:p w:rsidR="009A3602" w:rsidRDefault="008B1FBB">
      <w:pPr>
        <w:pStyle w:val="a4"/>
        <w:ind w:right="1133"/>
      </w:pPr>
      <w: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9A3602" w:rsidRDefault="008B1FBB">
      <w:pPr>
        <w:pStyle w:val="a4"/>
        <w:spacing w:before="1"/>
        <w:ind w:right="1133"/>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9A3602" w:rsidRDefault="008B1FBB">
      <w:pPr>
        <w:pStyle w:val="a4"/>
        <w:spacing w:line="242" w:lineRule="auto"/>
        <w:ind w:right="1131"/>
      </w:pPr>
      <w:r>
        <w:t>Повседневная жизнь и быт правящей элиты и основной массы населения. Перемены в образе жизни российского дворянства. «Юности честное зерцало». Новые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36" w:firstLine="0"/>
      </w:pPr>
      <w:r>
        <w:lastRenderedPageBreak/>
        <w:t>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9A3602" w:rsidRDefault="008B1FBB">
      <w:pPr>
        <w:pStyle w:val="a4"/>
        <w:spacing w:before="2"/>
        <w:ind w:right="1128"/>
      </w:pPr>
      <w:r>
        <w:t>Итоги, последствия и значение петровских преобразований. Образ Петра I в русской культуре.</w:t>
      </w:r>
    </w:p>
    <w:p w:rsidR="009A3602" w:rsidRDefault="008B1FBB">
      <w:pPr>
        <w:pStyle w:val="a4"/>
        <w:spacing w:before="1" w:line="275" w:lineRule="exact"/>
        <w:ind w:left="1670" w:firstLine="0"/>
      </w:pPr>
      <w:r>
        <w:t>Россия</w:t>
      </w:r>
      <w:r>
        <w:rPr>
          <w:spacing w:val="-4"/>
        </w:rPr>
        <w:t xml:space="preserve"> </w:t>
      </w:r>
      <w:r>
        <w:t>после Петра</w:t>
      </w:r>
      <w:r>
        <w:rPr>
          <w:spacing w:val="-2"/>
        </w:rPr>
        <w:t xml:space="preserve"> </w:t>
      </w:r>
      <w:r>
        <w:t>I.</w:t>
      </w:r>
      <w:r>
        <w:rPr>
          <w:spacing w:val="-2"/>
        </w:rPr>
        <w:t xml:space="preserve"> </w:t>
      </w:r>
      <w:r>
        <w:t>Дворцовые</w:t>
      </w:r>
      <w:r>
        <w:rPr>
          <w:spacing w:val="1"/>
        </w:rPr>
        <w:t xml:space="preserve"> </w:t>
      </w:r>
      <w:r>
        <w:rPr>
          <w:spacing w:val="-2"/>
        </w:rPr>
        <w:t>перевороты.</w:t>
      </w:r>
    </w:p>
    <w:p w:rsidR="009A3602" w:rsidRDefault="008B1FBB">
      <w:pPr>
        <w:pStyle w:val="a4"/>
        <w:ind w:right="1133"/>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9A3602" w:rsidRDefault="008B1FBB">
      <w:pPr>
        <w:pStyle w:val="a4"/>
        <w:spacing w:before="4" w:line="237" w:lineRule="auto"/>
        <w:ind w:right="1128"/>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9A3602" w:rsidRDefault="008B1FBB">
      <w:pPr>
        <w:pStyle w:val="a4"/>
        <w:spacing w:before="3"/>
        <w:ind w:right="1125"/>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9A3602" w:rsidRDefault="008B1FBB">
      <w:pPr>
        <w:pStyle w:val="a4"/>
        <w:spacing w:before="1"/>
        <w:ind w:left="1670" w:firstLine="0"/>
      </w:pPr>
      <w:r>
        <w:t>Петр</w:t>
      </w:r>
      <w:r>
        <w:rPr>
          <w:spacing w:val="11"/>
        </w:rPr>
        <w:t xml:space="preserve"> </w:t>
      </w:r>
      <w:r>
        <w:t>III.</w:t>
      </w:r>
      <w:r>
        <w:rPr>
          <w:spacing w:val="14"/>
        </w:rPr>
        <w:t xml:space="preserve"> </w:t>
      </w:r>
      <w:r>
        <w:t>Манифест</w:t>
      </w:r>
      <w:r>
        <w:rPr>
          <w:spacing w:val="13"/>
        </w:rPr>
        <w:t xml:space="preserve"> </w:t>
      </w:r>
      <w:r>
        <w:t>о</w:t>
      </w:r>
      <w:r>
        <w:rPr>
          <w:spacing w:val="12"/>
        </w:rPr>
        <w:t xml:space="preserve"> </w:t>
      </w:r>
      <w:r>
        <w:t>вольности</w:t>
      </w:r>
      <w:r>
        <w:rPr>
          <w:spacing w:val="13"/>
        </w:rPr>
        <w:t xml:space="preserve"> </w:t>
      </w:r>
      <w:r>
        <w:t>дворянства.</w:t>
      </w:r>
      <w:r>
        <w:rPr>
          <w:spacing w:val="15"/>
        </w:rPr>
        <w:t xml:space="preserve"> </w:t>
      </w:r>
      <w:r>
        <w:t>Причины</w:t>
      </w:r>
      <w:r>
        <w:rPr>
          <w:spacing w:val="14"/>
        </w:rPr>
        <w:t xml:space="preserve"> </w:t>
      </w:r>
      <w:r>
        <w:t>переворота</w:t>
      </w:r>
      <w:r>
        <w:rPr>
          <w:spacing w:val="12"/>
        </w:rPr>
        <w:t xml:space="preserve"> </w:t>
      </w:r>
      <w:r>
        <w:t>28</w:t>
      </w:r>
      <w:r>
        <w:rPr>
          <w:spacing w:val="12"/>
        </w:rPr>
        <w:t xml:space="preserve"> </w:t>
      </w:r>
      <w:r>
        <w:t>июня</w:t>
      </w:r>
      <w:r>
        <w:rPr>
          <w:spacing w:val="13"/>
        </w:rPr>
        <w:t xml:space="preserve"> </w:t>
      </w:r>
      <w:r>
        <w:rPr>
          <w:spacing w:val="-4"/>
        </w:rPr>
        <w:t>1762</w:t>
      </w:r>
    </w:p>
    <w:p w:rsidR="009A3602" w:rsidRDefault="008B1FBB">
      <w:pPr>
        <w:pStyle w:val="a4"/>
        <w:spacing w:line="274" w:lineRule="exact"/>
        <w:ind w:firstLine="0"/>
        <w:jc w:val="left"/>
      </w:pPr>
      <w:r>
        <w:rPr>
          <w:spacing w:val="-5"/>
        </w:rPr>
        <w:t>г.</w:t>
      </w:r>
    </w:p>
    <w:p w:rsidR="009A3602" w:rsidRDefault="008B1FBB">
      <w:pPr>
        <w:pStyle w:val="a4"/>
        <w:spacing w:before="2" w:line="285" w:lineRule="exact"/>
        <w:ind w:left="1670" w:firstLine="0"/>
        <w:jc w:val="left"/>
      </w:pPr>
      <w:r>
        <w:t>Россия</w:t>
      </w:r>
      <w:r>
        <w:rPr>
          <w:spacing w:val="-6"/>
        </w:rPr>
        <w:t xml:space="preserve"> </w:t>
      </w:r>
      <w:r>
        <w:t>в</w:t>
      </w:r>
      <w:r>
        <w:rPr>
          <w:spacing w:val="2"/>
        </w:rPr>
        <w:t xml:space="preserve"> </w:t>
      </w:r>
      <w:r>
        <w:t>1760-1790-х</w:t>
      </w:r>
      <w:r>
        <w:rPr>
          <w:spacing w:val="-4"/>
        </w:rPr>
        <w:t xml:space="preserve"> </w:t>
      </w:r>
      <w:r>
        <w:t>гг.</w:t>
      </w:r>
      <w:r>
        <w:rPr>
          <w:spacing w:val="-1"/>
        </w:rPr>
        <w:t xml:space="preserve"> </w:t>
      </w:r>
      <w:r>
        <w:rPr>
          <w:position w:val="1"/>
        </w:rPr>
        <w:t>Правление</w:t>
      </w:r>
      <w:r>
        <w:rPr>
          <w:spacing w:val="-4"/>
          <w:position w:val="1"/>
        </w:rPr>
        <w:t xml:space="preserve"> </w:t>
      </w:r>
      <w:r>
        <w:rPr>
          <w:position w:val="1"/>
        </w:rPr>
        <w:t>Екатерины</w:t>
      </w:r>
      <w:r>
        <w:rPr>
          <w:spacing w:val="-5"/>
          <w:position w:val="1"/>
        </w:rPr>
        <w:t xml:space="preserve"> </w:t>
      </w:r>
      <w:r>
        <w:rPr>
          <w:position w:val="1"/>
        </w:rPr>
        <w:t>II</w:t>
      </w:r>
      <w:r>
        <w:rPr>
          <w:spacing w:val="3"/>
          <w:position w:val="1"/>
        </w:rPr>
        <w:t xml:space="preserve"> </w:t>
      </w:r>
      <w:r>
        <w:rPr>
          <w:position w:val="1"/>
        </w:rPr>
        <w:t>и</w:t>
      </w:r>
      <w:r>
        <w:rPr>
          <w:spacing w:val="-3"/>
          <w:position w:val="1"/>
        </w:rPr>
        <w:t xml:space="preserve"> </w:t>
      </w:r>
      <w:r>
        <w:rPr>
          <w:position w:val="1"/>
        </w:rPr>
        <w:t>Павла</w:t>
      </w:r>
      <w:r>
        <w:rPr>
          <w:spacing w:val="-3"/>
          <w:position w:val="1"/>
        </w:rPr>
        <w:t xml:space="preserve"> </w:t>
      </w:r>
      <w:r>
        <w:rPr>
          <w:spacing w:val="-5"/>
          <w:position w:val="1"/>
        </w:rPr>
        <w:t>I.</w:t>
      </w:r>
    </w:p>
    <w:p w:rsidR="009A3602" w:rsidRDefault="008B1FBB">
      <w:pPr>
        <w:pStyle w:val="a4"/>
        <w:spacing w:line="275" w:lineRule="exact"/>
        <w:ind w:left="1670" w:firstLine="0"/>
        <w:jc w:val="left"/>
      </w:pPr>
      <w:r>
        <w:t>Внутренняя</w:t>
      </w:r>
      <w:r>
        <w:rPr>
          <w:spacing w:val="-2"/>
        </w:rPr>
        <w:t xml:space="preserve"> </w:t>
      </w:r>
      <w:r>
        <w:t>политика</w:t>
      </w:r>
      <w:r>
        <w:rPr>
          <w:spacing w:val="-4"/>
        </w:rPr>
        <w:t xml:space="preserve"> </w:t>
      </w:r>
      <w:r>
        <w:t>Екатерины</w:t>
      </w:r>
      <w:r>
        <w:rPr>
          <w:spacing w:val="3"/>
        </w:rPr>
        <w:t xml:space="preserve"> </w:t>
      </w:r>
      <w:r>
        <w:t>II.</w:t>
      </w:r>
      <w:r>
        <w:rPr>
          <w:spacing w:val="-1"/>
        </w:rPr>
        <w:t xml:space="preserve"> </w:t>
      </w:r>
      <w:r>
        <w:t>Личность</w:t>
      </w:r>
      <w:r>
        <w:rPr>
          <w:spacing w:val="-6"/>
        </w:rPr>
        <w:t xml:space="preserve"> </w:t>
      </w:r>
      <w:r>
        <w:t>императрицы.</w:t>
      </w:r>
      <w:r>
        <w:rPr>
          <w:spacing w:val="-1"/>
        </w:rPr>
        <w:t xml:space="preserve"> </w:t>
      </w:r>
      <w:r>
        <w:t>Идеи</w:t>
      </w:r>
      <w:r>
        <w:rPr>
          <w:spacing w:val="-2"/>
        </w:rPr>
        <w:t xml:space="preserve"> Просвещения.</w:t>
      </w:r>
    </w:p>
    <w:p w:rsidR="009A3602" w:rsidRDefault="008B1FBB">
      <w:pPr>
        <w:pStyle w:val="a4"/>
        <w:spacing w:before="3"/>
        <w:ind w:right="1132" w:firstLine="0"/>
      </w:pPr>
      <w:r>
        <w:t>«Просвещённый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w:t>
      </w:r>
      <w:r>
        <w:rPr>
          <w:spacing w:val="80"/>
        </w:rPr>
        <w:t xml:space="preserve"> </w:t>
      </w:r>
      <w:r>
        <w:t>грамоты</w:t>
      </w:r>
      <w:r>
        <w:rPr>
          <w:spacing w:val="80"/>
        </w:rPr>
        <w:t xml:space="preserve"> </w:t>
      </w:r>
      <w:r>
        <w:t>дворянству</w:t>
      </w:r>
      <w:r>
        <w:rPr>
          <w:spacing w:val="80"/>
        </w:rPr>
        <w:t xml:space="preserve"> </w:t>
      </w:r>
      <w:r>
        <w:t>и</w:t>
      </w:r>
      <w:r>
        <w:rPr>
          <w:spacing w:val="80"/>
        </w:rPr>
        <w:t xml:space="preserve"> </w:t>
      </w:r>
      <w:r>
        <w:t>городам.</w:t>
      </w:r>
      <w:r>
        <w:rPr>
          <w:spacing w:val="80"/>
        </w:rPr>
        <w:t xml:space="preserve"> </w:t>
      </w:r>
      <w:r>
        <w:t>Положение</w:t>
      </w:r>
      <w:r>
        <w:rPr>
          <w:spacing w:val="80"/>
        </w:rPr>
        <w:t xml:space="preserve"> </w:t>
      </w:r>
      <w:r>
        <w:t>сословий.</w:t>
      </w:r>
      <w:r>
        <w:rPr>
          <w:spacing w:val="80"/>
        </w:rPr>
        <w:t xml:space="preserve"> </w:t>
      </w:r>
      <w:r>
        <w:t>Дворянство</w:t>
      </w:r>
      <w:r>
        <w:rPr>
          <w:spacing w:val="80"/>
        </w:rPr>
        <w:t xml:space="preserve"> </w:t>
      </w:r>
      <w:r>
        <w:t>‒</w:t>
      </w:r>
    </w:p>
    <w:p w:rsidR="009A3602" w:rsidRDefault="008B1FBB">
      <w:pPr>
        <w:pStyle w:val="a4"/>
        <w:ind w:right="1135" w:firstLine="0"/>
      </w:pPr>
      <w:r>
        <w:t xml:space="preserve">«первенствующее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w:t>
      </w:r>
      <w:r>
        <w:rPr>
          <w:spacing w:val="-2"/>
        </w:rPr>
        <w:t>управлении.</w:t>
      </w:r>
    </w:p>
    <w:p w:rsidR="009A3602" w:rsidRDefault="008B1FBB">
      <w:pPr>
        <w:pStyle w:val="a4"/>
        <w:ind w:right="1125"/>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9A3602" w:rsidRDefault="008B1FBB">
      <w:pPr>
        <w:pStyle w:val="a4"/>
        <w:spacing w:before="1"/>
        <w:ind w:right="1123"/>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w:t>
      </w:r>
      <w:r>
        <w:rPr>
          <w:spacing w:val="80"/>
        </w:rPr>
        <w:t xml:space="preserve"> </w:t>
      </w:r>
      <w:r>
        <w:t>хозяйство. Дворовые люди. Роль крепостного строя в экономике страны.</w:t>
      </w:r>
    </w:p>
    <w:p w:rsidR="009A3602" w:rsidRDefault="008B1FBB">
      <w:pPr>
        <w:pStyle w:val="a4"/>
        <w:ind w:right="1134"/>
      </w:pPr>
      <w: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9A3602" w:rsidRDefault="008B1FBB">
      <w:pPr>
        <w:pStyle w:val="a4"/>
        <w:spacing w:before="1"/>
        <w:ind w:right="1128"/>
      </w:pPr>
      <w:r>
        <w:t>Внутренняя и внешняя торговля. Торговые пути внутри страны. Водно- транспортные системы: Вышневолоцкая, Тихвинская, Мариинская и другие Ярмарки и их</w:t>
      </w:r>
      <w:r>
        <w:rPr>
          <w:spacing w:val="80"/>
        </w:rPr>
        <w:t xml:space="preserve"> </w:t>
      </w:r>
      <w:r>
        <w:t>роль</w:t>
      </w:r>
      <w:r>
        <w:rPr>
          <w:spacing w:val="80"/>
        </w:rPr>
        <w:t xml:space="preserve"> </w:t>
      </w:r>
      <w:r>
        <w:t>во</w:t>
      </w:r>
      <w:r>
        <w:rPr>
          <w:spacing w:val="77"/>
          <w:w w:val="150"/>
        </w:rPr>
        <w:t xml:space="preserve"> </w:t>
      </w:r>
      <w:r>
        <w:t>внутренней</w:t>
      </w:r>
      <w:r>
        <w:rPr>
          <w:spacing w:val="80"/>
        </w:rPr>
        <w:t xml:space="preserve"> </w:t>
      </w:r>
      <w:r>
        <w:t>торговле.</w:t>
      </w:r>
      <w:r>
        <w:rPr>
          <w:spacing w:val="80"/>
        </w:rPr>
        <w:t xml:space="preserve"> </w:t>
      </w:r>
      <w:r>
        <w:t>Макарьевская,</w:t>
      </w:r>
      <w:r>
        <w:rPr>
          <w:spacing w:val="80"/>
        </w:rPr>
        <w:t xml:space="preserve"> </w:t>
      </w:r>
      <w:r>
        <w:t>Ирбитская,</w:t>
      </w:r>
      <w:r>
        <w:rPr>
          <w:spacing w:val="80"/>
        </w:rPr>
        <w:t xml:space="preserve"> </w:t>
      </w:r>
      <w:r>
        <w:t>Свенская,</w:t>
      </w:r>
      <w:r>
        <w:rPr>
          <w:spacing w:val="80"/>
        </w:rPr>
        <w:t xml:space="preserve"> </w:t>
      </w:r>
      <w:r>
        <w:t>Коренная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40" w:firstLine="0"/>
      </w:pPr>
      <w:r>
        <w:lastRenderedPageBreak/>
        <w:t>ярмарки. Ярмарки Малороссии. Партнеры России во внешней торговле в Европе и в мире. Обеспечение активного внешнеторгового баланса.</w:t>
      </w:r>
    </w:p>
    <w:p w:rsidR="009A3602" w:rsidRDefault="008B1FBB">
      <w:pPr>
        <w:pStyle w:val="a4"/>
        <w:ind w:right="1126"/>
      </w:pPr>
      <w: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9A3602" w:rsidRDefault="008B1FBB">
      <w:pPr>
        <w:pStyle w:val="a4"/>
        <w:ind w:right="1128"/>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9A3602" w:rsidRDefault="008B1FBB">
      <w:pPr>
        <w:pStyle w:val="a4"/>
        <w:ind w:right="1129"/>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9A3602" w:rsidRDefault="008B1FBB">
      <w:pPr>
        <w:pStyle w:val="a4"/>
        <w:ind w:right="1129"/>
      </w:pPr>
      <w: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9A3602" w:rsidRDefault="008B1FBB">
      <w:pPr>
        <w:pStyle w:val="a4"/>
        <w:ind w:right="1132"/>
      </w:pPr>
      <w:r>
        <w:t xml:space="preserve">Участие России в борьбе с революционной Францией. Итальянский и Швейцарский походы А.В. Суворова. Действия эскадры Ф.Ф. Ушакова в Средиземном </w:t>
      </w:r>
      <w:r>
        <w:rPr>
          <w:spacing w:val="-2"/>
        </w:rPr>
        <w:t>море.</w:t>
      </w:r>
    </w:p>
    <w:p w:rsidR="009A3602" w:rsidRDefault="008B1FBB">
      <w:pPr>
        <w:pStyle w:val="a4"/>
        <w:spacing w:line="273" w:lineRule="exact"/>
        <w:ind w:left="1670" w:firstLine="0"/>
      </w:pPr>
      <w:r>
        <w:t>Культурное</w:t>
      </w:r>
      <w:r>
        <w:rPr>
          <w:spacing w:val="-5"/>
        </w:rPr>
        <w:t xml:space="preserve"> </w:t>
      </w:r>
      <w:r>
        <w:t>пространство</w:t>
      </w:r>
      <w:r>
        <w:rPr>
          <w:spacing w:val="-3"/>
        </w:rPr>
        <w:t xml:space="preserve"> </w:t>
      </w:r>
      <w:r>
        <w:t>Российской</w:t>
      </w:r>
      <w:r>
        <w:rPr>
          <w:spacing w:val="-7"/>
        </w:rPr>
        <w:t xml:space="preserve"> </w:t>
      </w:r>
      <w:r>
        <w:t>империи</w:t>
      </w:r>
      <w:r>
        <w:rPr>
          <w:spacing w:val="-7"/>
        </w:rPr>
        <w:t xml:space="preserve"> </w:t>
      </w:r>
      <w:r>
        <w:t>в</w:t>
      </w:r>
      <w:r>
        <w:rPr>
          <w:spacing w:val="4"/>
        </w:rPr>
        <w:t xml:space="preserve"> </w:t>
      </w:r>
      <w:r>
        <w:t>XVIII</w:t>
      </w:r>
      <w:r>
        <w:rPr>
          <w:spacing w:val="-5"/>
        </w:rPr>
        <w:t xml:space="preserve"> в.</w:t>
      </w:r>
    </w:p>
    <w:p w:rsidR="009A3602" w:rsidRDefault="008B1FBB">
      <w:pPr>
        <w:pStyle w:val="a4"/>
        <w:spacing w:before="3"/>
        <w:ind w:right="1126"/>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w:t>
      </w:r>
      <w:r>
        <w:rPr>
          <w:spacing w:val="-4"/>
        </w:rPr>
        <w:t xml:space="preserve"> </w:t>
      </w:r>
      <w:r>
        <w:t>материалы</w:t>
      </w:r>
      <w:r>
        <w:rPr>
          <w:spacing w:val="-8"/>
        </w:rPr>
        <w:t xml:space="preserve"> </w:t>
      </w:r>
      <w:r>
        <w:t>о положении</w:t>
      </w:r>
      <w:r>
        <w:rPr>
          <w:spacing w:val="-5"/>
        </w:rPr>
        <w:t xml:space="preserve"> </w:t>
      </w:r>
      <w:r>
        <w:t>крепостных</w:t>
      </w:r>
      <w:r>
        <w:rPr>
          <w:spacing w:val="-11"/>
        </w:rPr>
        <w:t xml:space="preserve"> </w:t>
      </w:r>
      <w:r>
        <w:t>крестьян в его журналах. А.Н. Радищев</w:t>
      </w:r>
      <w:r>
        <w:rPr>
          <w:spacing w:val="-4"/>
        </w:rPr>
        <w:t xml:space="preserve"> </w:t>
      </w:r>
      <w:r>
        <w:t>и его «Путешествие из Петербурга в Москву».</w:t>
      </w:r>
    </w:p>
    <w:p w:rsidR="009A3602" w:rsidRDefault="008B1FBB">
      <w:pPr>
        <w:pStyle w:val="a4"/>
        <w:ind w:right="1124"/>
      </w:pPr>
      <w:r>
        <w:t>Русская культура и культура народов России</w:t>
      </w:r>
      <w:r>
        <w:rPr>
          <w:spacing w:val="-1"/>
        </w:rPr>
        <w:t xml:space="preserve"> </w:t>
      </w:r>
      <w:r>
        <w:t>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9A3602" w:rsidRDefault="008B1FBB">
      <w:pPr>
        <w:pStyle w:val="a4"/>
        <w:spacing w:before="3" w:line="237" w:lineRule="auto"/>
        <w:ind w:right="1123"/>
      </w:pPr>
      <w:r>
        <w:t>Культура и быт российских сословий. Дворянство: жизнь и быт дворянской усадьбы. Духовенство. Купечество. Крестьянство.</w:t>
      </w:r>
    </w:p>
    <w:p w:rsidR="009A3602" w:rsidRDefault="008B1FBB">
      <w:pPr>
        <w:pStyle w:val="a4"/>
        <w:spacing w:before="3"/>
        <w:ind w:right="1131"/>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9A3602" w:rsidRDefault="008B1FBB">
      <w:pPr>
        <w:pStyle w:val="a4"/>
        <w:spacing w:line="274" w:lineRule="exact"/>
        <w:ind w:left="0" w:right="1127" w:firstLine="0"/>
        <w:jc w:val="right"/>
      </w:pPr>
      <w:r>
        <w:t>Образование</w:t>
      </w:r>
      <w:r>
        <w:rPr>
          <w:spacing w:val="36"/>
        </w:rPr>
        <w:t xml:space="preserve"> </w:t>
      </w:r>
      <w:r>
        <w:t>в</w:t>
      </w:r>
      <w:r>
        <w:rPr>
          <w:spacing w:val="44"/>
        </w:rPr>
        <w:t xml:space="preserve"> </w:t>
      </w:r>
      <w:r>
        <w:t>России</w:t>
      </w:r>
      <w:r>
        <w:rPr>
          <w:spacing w:val="39"/>
        </w:rPr>
        <w:t xml:space="preserve"> </w:t>
      </w:r>
      <w:r>
        <w:t>в</w:t>
      </w:r>
      <w:r>
        <w:rPr>
          <w:spacing w:val="48"/>
        </w:rPr>
        <w:t xml:space="preserve"> </w:t>
      </w:r>
      <w:r>
        <w:t>XVIII</w:t>
      </w:r>
      <w:r>
        <w:rPr>
          <w:spacing w:val="40"/>
        </w:rPr>
        <w:t xml:space="preserve"> </w:t>
      </w:r>
      <w:r>
        <w:t>в.</w:t>
      </w:r>
      <w:r>
        <w:rPr>
          <w:spacing w:val="44"/>
        </w:rPr>
        <w:t xml:space="preserve"> </w:t>
      </w:r>
      <w:r>
        <w:t>Основные</w:t>
      </w:r>
      <w:r>
        <w:rPr>
          <w:spacing w:val="37"/>
        </w:rPr>
        <w:t xml:space="preserve"> </w:t>
      </w:r>
      <w:r>
        <w:t>педагогические</w:t>
      </w:r>
      <w:r>
        <w:rPr>
          <w:spacing w:val="41"/>
        </w:rPr>
        <w:t xml:space="preserve"> </w:t>
      </w:r>
      <w:r>
        <w:t>идеи.</w:t>
      </w:r>
      <w:r>
        <w:rPr>
          <w:spacing w:val="45"/>
        </w:rPr>
        <w:t xml:space="preserve"> </w:t>
      </w:r>
      <w:r>
        <w:rPr>
          <w:spacing w:val="-2"/>
        </w:rPr>
        <w:t>Воспитание</w:t>
      </w:r>
    </w:p>
    <w:p w:rsidR="009A3602" w:rsidRDefault="008B1FBB">
      <w:pPr>
        <w:pStyle w:val="a4"/>
        <w:spacing w:before="3"/>
        <w:ind w:left="0" w:right="1131" w:firstLine="0"/>
        <w:jc w:val="right"/>
      </w:pPr>
      <w:r>
        <w:t>«новой</w:t>
      </w:r>
      <w:r>
        <w:rPr>
          <w:spacing w:val="16"/>
        </w:rPr>
        <w:t xml:space="preserve"> </w:t>
      </w:r>
      <w:r>
        <w:t>породы»</w:t>
      </w:r>
      <w:r>
        <w:rPr>
          <w:spacing w:val="18"/>
        </w:rPr>
        <w:t xml:space="preserve"> </w:t>
      </w:r>
      <w:r>
        <w:t>людей.</w:t>
      </w:r>
      <w:r>
        <w:rPr>
          <w:spacing w:val="25"/>
        </w:rPr>
        <w:t xml:space="preserve"> </w:t>
      </w:r>
      <w:r>
        <w:t>Основание</w:t>
      </w:r>
      <w:r>
        <w:rPr>
          <w:spacing w:val="17"/>
        </w:rPr>
        <w:t xml:space="preserve"> </w:t>
      </w:r>
      <w:r>
        <w:t>воспитательных</w:t>
      </w:r>
      <w:r>
        <w:rPr>
          <w:spacing w:val="18"/>
        </w:rPr>
        <w:t xml:space="preserve"> </w:t>
      </w:r>
      <w:r>
        <w:t>домов</w:t>
      </w:r>
      <w:r>
        <w:rPr>
          <w:spacing w:val="20"/>
        </w:rPr>
        <w:t xml:space="preserve"> </w:t>
      </w:r>
      <w:r>
        <w:t>в</w:t>
      </w:r>
      <w:r>
        <w:rPr>
          <w:spacing w:val="15"/>
        </w:rPr>
        <w:t xml:space="preserve"> </w:t>
      </w:r>
      <w:r>
        <w:t>городе</w:t>
      </w:r>
      <w:r>
        <w:rPr>
          <w:spacing w:val="22"/>
        </w:rPr>
        <w:t xml:space="preserve"> </w:t>
      </w:r>
      <w:r>
        <w:t>Санкт-</w:t>
      </w:r>
      <w:r>
        <w:rPr>
          <w:spacing w:val="-2"/>
        </w:rPr>
        <w:t>Петербурге</w:t>
      </w:r>
    </w:p>
    <w:p w:rsidR="009A3602" w:rsidRDefault="009A3602">
      <w:pPr>
        <w:jc w:val="right"/>
        <w:sectPr w:rsidR="009A3602">
          <w:pgSz w:w="11910" w:h="16840"/>
          <w:pgMar w:top="1080" w:right="0" w:bottom="280" w:left="740" w:header="752" w:footer="0" w:gutter="0"/>
          <w:cols w:space="720"/>
        </w:sectPr>
      </w:pPr>
    </w:p>
    <w:p w:rsidR="009A3602" w:rsidRDefault="008B1FBB">
      <w:pPr>
        <w:pStyle w:val="a4"/>
        <w:spacing w:before="98"/>
        <w:ind w:right="1133" w:firstLine="0"/>
      </w:pPr>
      <w:r>
        <w:lastRenderedPageBreak/>
        <w:t>и г. Москве, Института благородных девиц в Смольном монастыре. Сословные</w:t>
      </w:r>
      <w:r>
        <w:rPr>
          <w:spacing w:val="40"/>
        </w:rPr>
        <w:t xml:space="preserve"> </w:t>
      </w:r>
      <w:r>
        <w:t>учебные заведения для юношества из дворянства. Московский университет ‒ первый российский университет.</w:t>
      </w:r>
    </w:p>
    <w:p w:rsidR="009A3602" w:rsidRDefault="008B1FBB">
      <w:pPr>
        <w:pStyle w:val="a4"/>
        <w:spacing w:before="2"/>
        <w:ind w:right="1128"/>
      </w:pPr>
      <w:r>
        <w:t>Русская архитектура XVIII в. Строительство города Санкт-Петербурга, формирование его городского плана. Регулярный характер застройки города Санкт- Петербурга и других городов. Барокко в архитектуре города Москвы и города Санкт- Петербурга. Переход к классицизму, создание архитектурных ансамблей в стиле классицизма в обеих столицах. В.И. Баженов, М.Ф. Казаков, Ф.Ф. Растрелли.</w:t>
      </w:r>
    </w:p>
    <w:p w:rsidR="009A3602" w:rsidRDefault="008B1FBB">
      <w:pPr>
        <w:pStyle w:val="a4"/>
        <w:ind w:right="1129"/>
      </w:pPr>
      <w: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9A3602" w:rsidRDefault="008B1FBB">
      <w:pPr>
        <w:pStyle w:val="a4"/>
        <w:spacing w:before="4" w:line="237" w:lineRule="auto"/>
        <w:ind w:left="1670" w:right="7437" w:firstLine="0"/>
        <w:jc w:val="left"/>
      </w:pPr>
      <w:r>
        <w:t>Наш</w:t>
      </w:r>
      <w:r>
        <w:rPr>
          <w:spacing w:val="1"/>
        </w:rPr>
        <w:t xml:space="preserve"> </w:t>
      </w:r>
      <w:r>
        <w:t>край</w:t>
      </w:r>
      <w:r>
        <w:rPr>
          <w:spacing w:val="2"/>
        </w:rPr>
        <w:t xml:space="preserve"> </w:t>
      </w:r>
      <w:r>
        <w:t>в</w:t>
      </w:r>
      <w:r>
        <w:rPr>
          <w:spacing w:val="-3"/>
        </w:rPr>
        <w:t xml:space="preserve"> </w:t>
      </w:r>
      <w:r>
        <w:t>XVIII</w:t>
      </w:r>
      <w:r>
        <w:rPr>
          <w:spacing w:val="-3"/>
        </w:rPr>
        <w:t xml:space="preserve"> </w:t>
      </w:r>
      <w:r>
        <w:rPr>
          <w:spacing w:val="-5"/>
        </w:rPr>
        <w:t>в.</w:t>
      </w:r>
    </w:p>
    <w:p w:rsidR="009A3602" w:rsidRDefault="008B1FBB">
      <w:pPr>
        <w:pStyle w:val="a4"/>
        <w:spacing w:line="237" w:lineRule="auto"/>
        <w:ind w:left="1670" w:right="7437" w:firstLine="0"/>
        <w:jc w:val="left"/>
      </w:pPr>
      <w:r>
        <w:rPr>
          <w:spacing w:val="-2"/>
        </w:rPr>
        <w:t>Обобщение.</w:t>
      </w:r>
    </w:p>
    <w:p w:rsidR="009A3602" w:rsidRDefault="008B1FBB">
      <w:pPr>
        <w:pStyle w:val="a4"/>
        <w:spacing w:before="3" w:line="275" w:lineRule="exact"/>
        <w:ind w:left="1670" w:firstLine="0"/>
        <w:jc w:val="left"/>
      </w:pPr>
      <w:r>
        <w:t>Содержание</w:t>
      </w:r>
      <w:r>
        <w:rPr>
          <w:spacing w:val="-7"/>
        </w:rPr>
        <w:t xml:space="preserve"> </w:t>
      </w:r>
      <w:r>
        <w:t>обучения в</w:t>
      </w:r>
      <w:r>
        <w:rPr>
          <w:spacing w:val="1"/>
        </w:rPr>
        <w:t xml:space="preserve"> </w:t>
      </w:r>
      <w:r>
        <w:t>9</w:t>
      </w:r>
      <w:r>
        <w:rPr>
          <w:spacing w:val="-5"/>
        </w:rPr>
        <w:t xml:space="preserve"> </w:t>
      </w:r>
      <w:r>
        <w:rPr>
          <w:spacing w:val="-2"/>
        </w:rPr>
        <w:t>классе.</w:t>
      </w:r>
    </w:p>
    <w:p w:rsidR="009A3602" w:rsidRDefault="008B1FBB">
      <w:pPr>
        <w:pStyle w:val="a4"/>
        <w:spacing w:line="242" w:lineRule="auto"/>
        <w:ind w:left="1670" w:right="1974" w:firstLine="0"/>
        <w:jc w:val="left"/>
      </w:pPr>
      <w:r>
        <w:t>Всеобщая</w:t>
      </w:r>
      <w:r>
        <w:rPr>
          <w:spacing w:val="-4"/>
        </w:rPr>
        <w:t xml:space="preserve"> </w:t>
      </w:r>
      <w:r>
        <w:t>история.</w:t>
      </w:r>
      <w:r>
        <w:rPr>
          <w:spacing w:val="-2"/>
        </w:rPr>
        <w:t xml:space="preserve"> </w:t>
      </w:r>
      <w:r>
        <w:t>История</w:t>
      </w:r>
      <w:r>
        <w:rPr>
          <w:spacing w:val="-8"/>
        </w:rPr>
        <w:t xml:space="preserve"> </w:t>
      </w:r>
      <w:r>
        <w:t>Нового времени. XIX</w:t>
      </w:r>
      <w:r>
        <w:rPr>
          <w:spacing w:val="-4"/>
        </w:rPr>
        <w:t xml:space="preserve"> </w:t>
      </w:r>
      <w:r>
        <w:t>‒</w:t>
      </w:r>
      <w:r>
        <w:rPr>
          <w:spacing w:val="-8"/>
        </w:rPr>
        <w:t xml:space="preserve"> </w:t>
      </w:r>
      <w:r>
        <w:t>начало</w:t>
      </w:r>
      <w:r>
        <w:rPr>
          <w:spacing w:val="-4"/>
        </w:rPr>
        <w:t xml:space="preserve"> </w:t>
      </w:r>
      <w:r>
        <w:t>ХХ</w:t>
      </w:r>
      <w:r>
        <w:rPr>
          <w:spacing w:val="-5"/>
        </w:rPr>
        <w:t xml:space="preserve"> </w:t>
      </w:r>
      <w:r>
        <w:t xml:space="preserve">в. </w:t>
      </w:r>
      <w:r>
        <w:rPr>
          <w:spacing w:val="-2"/>
        </w:rPr>
        <w:t>Введение.</w:t>
      </w:r>
    </w:p>
    <w:p w:rsidR="009A3602" w:rsidRDefault="008B1FBB">
      <w:pPr>
        <w:pStyle w:val="a4"/>
        <w:spacing w:line="271" w:lineRule="exact"/>
        <w:ind w:left="1670" w:firstLine="0"/>
        <w:jc w:val="left"/>
      </w:pPr>
      <w:r>
        <w:t>Европа</w:t>
      </w:r>
      <w:r>
        <w:rPr>
          <w:spacing w:val="-5"/>
        </w:rPr>
        <w:t xml:space="preserve"> </w:t>
      </w:r>
      <w:r>
        <w:t>в</w:t>
      </w:r>
      <w:r>
        <w:rPr>
          <w:spacing w:val="-1"/>
        </w:rPr>
        <w:t xml:space="preserve"> </w:t>
      </w:r>
      <w:r>
        <w:t>начале</w:t>
      </w:r>
      <w:r>
        <w:rPr>
          <w:spacing w:val="2"/>
        </w:rPr>
        <w:t xml:space="preserve"> </w:t>
      </w:r>
      <w:r>
        <w:t>XIX</w:t>
      </w:r>
      <w:r>
        <w:rPr>
          <w:spacing w:val="2"/>
        </w:rPr>
        <w:t xml:space="preserve"> </w:t>
      </w:r>
      <w:r>
        <w:rPr>
          <w:spacing w:val="-5"/>
        </w:rPr>
        <w:t>в.</w:t>
      </w:r>
    </w:p>
    <w:p w:rsidR="009A3602" w:rsidRDefault="008B1FBB">
      <w:pPr>
        <w:pStyle w:val="a4"/>
        <w:spacing w:before="2"/>
        <w:ind w:right="1129"/>
      </w:pPr>
      <w:r>
        <w:t>Провозглашение</w:t>
      </w:r>
      <w:r>
        <w:rPr>
          <w:spacing w:val="-4"/>
        </w:rPr>
        <w:t xml:space="preserve"> </w:t>
      </w:r>
      <w:r>
        <w:t>империи Наполеона I</w:t>
      </w:r>
      <w:r>
        <w:rPr>
          <w:spacing w:val="-6"/>
        </w:rPr>
        <w:t xml:space="preserve"> </w:t>
      </w:r>
      <w:r>
        <w:t>во Франции.</w:t>
      </w:r>
      <w:r>
        <w:rPr>
          <w:spacing w:val="-2"/>
        </w:rPr>
        <w:t xml:space="preserve"> </w:t>
      </w:r>
      <w:r>
        <w:t>Реформы.</w:t>
      </w:r>
      <w:r>
        <w:rPr>
          <w:spacing w:val="-2"/>
        </w:rPr>
        <w:t xml:space="preserve"> </w:t>
      </w:r>
      <w:r>
        <w:t>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9A3602" w:rsidRDefault="008B1FBB">
      <w:pPr>
        <w:pStyle w:val="a4"/>
        <w:spacing w:before="2"/>
        <w:ind w:right="1125"/>
      </w:pPr>
      <w:r>
        <w:t xml:space="preserve">Развитие индустриального общества в первой половине XIX в.: </w:t>
      </w:r>
      <w:r>
        <w:rPr>
          <w:position w:val="1"/>
        </w:rPr>
        <w:t xml:space="preserve">экономика, </w:t>
      </w:r>
      <w:r>
        <w:t>социальные отношения, политические процессы.</w:t>
      </w:r>
    </w:p>
    <w:p w:rsidR="009A3602" w:rsidRDefault="008B1FBB">
      <w:pPr>
        <w:pStyle w:val="a4"/>
        <w:ind w:right="1132"/>
      </w:pPr>
      <w:r>
        <w:t>Промышленный переворот, его особенности в странах Европы и США. Изменения в социальной структуре общества. Распространение социалистических</w:t>
      </w:r>
      <w:r>
        <w:rPr>
          <w:spacing w:val="40"/>
        </w:rPr>
        <w:t xml:space="preserve"> </w:t>
      </w:r>
      <w:r>
        <w:t>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9A3602" w:rsidRDefault="008B1FBB">
      <w:pPr>
        <w:pStyle w:val="a4"/>
        <w:spacing w:line="275" w:lineRule="exact"/>
        <w:ind w:left="1670" w:firstLine="0"/>
      </w:pPr>
      <w:r>
        <w:t>Политическое</w:t>
      </w:r>
      <w:r>
        <w:rPr>
          <w:spacing w:val="-1"/>
        </w:rPr>
        <w:t xml:space="preserve"> </w:t>
      </w:r>
      <w:r>
        <w:t>развитие</w:t>
      </w:r>
      <w:r>
        <w:rPr>
          <w:spacing w:val="-6"/>
        </w:rPr>
        <w:t xml:space="preserve"> </w:t>
      </w:r>
      <w:r>
        <w:t>европейских</w:t>
      </w:r>
      <w:r>
        <w:rPr>
          <w:spacing w:val="-5"/>
        </w:rPr>
        <w:t xml:space="preserve"> </w:t>
      </w:r>
      <w:r>
        <w:t>стран в</w:t>
      </w:r>
      <w:r>
        <w:rPr>
          <w:spacing w:val="-3"/>
        </w:rPr>
        <w:t xml:space="preserve"> </w:t>
      </w:r>
      <w:r>
        <w:t>1815-1840-е</w:t>
      </w:r>
      <w:r>
        <w:rPr>
          <w:spacing w:val="-5"/>
        </w:rPr>
        <w:t xml:space="preserve"> гг.</w:t>
      </w:r>
    </w:p>
    <w:p w:rsidR="009A3602" w:rsidRDefault="008B1FBB">
      <w:pPr>
        <w:pStyle w:val="a4"/>
        <w:ind w:right="1129"/>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9A3602" w:rsidRDefault="008B1FBB">
      <w:pPr>
        <w:pStyle w:val="a4"/>
        <w:ind w:left="1670" w:firstLine="0"/>
      </w:pPr>
      <w:r>
        <w:t>Страны Европы</w:t>
      </w:r>
      <w:r>
        <w:rPr>
          <w:spacing w:val="-3"/>
        </w:rPr>
        <w:t xml:space="preserve"> </w:t>
      </w:r>
      <w:r>
        <w:t>и</w:t>
      </w:r>
      <w:r>
        <w:rPr>
          <w:spacing w:val="-4"/>
        </w:rPr>
        <w:t xml:space="preserve"> </w:t>
      </w:r>
      <w:r>
        <w:t>Северной Америки</w:t>
      </w:r>
      <w:r>
        <w:rPr>
          <w:spacing w:val="1"/>
        </w:rPr>
        <w:t xml:space="preserve"> </w:t>
      </w:r>
      <w:r>
        <w:t>в</w:t>
      </w:r>
      <w:r>
        <w:rPr>
          <w:spacing w:val="-3"/>
        </w:rPr>
        <w:t xml:space="preserve"> </w:t>
      </w:r>
      <w:r>
        <w:t>середине</w:t>
      </w:r>
      <w:r>
        <w:rPr>
          <w:spacing w:val="-1"/>
        </w:rPr>
        <w:t xml:space="preserve"> </w:t>
      </w:r>
      <w:r>
        <w:t>ХIХ</w:t>
      </w:r>
      <w:r>
        <w:rPr>
          <w:spacing w:val="-2"/>
        </w:rPr>
        <w:t xml:space="preserve"> </w:t>
      </w:r>
      <w:r>
        <w:t>‒</w:t>
      </w:r>
      <w:r>
        <w:rPr>
          <w:spacing w:val="-5"/>
        </w:rPr>
        <w:t xml:space="preserve"> </w:t>
      </w:r>
      <w:r>
        <w:t>начале</w:t>
      </w:r>
      <w:r>
        <w:rPr>
          <w:spacing w:val="-1"/>
        </w:rPr>
        <w:t xml:space="preserve"> </w:t>
      </w:r>
      <w:r>
        <w:t>ХХ</w:t>
      </w:r>
      <w:r>
        <w:rPr>
          <w:spacing w:val="-1"/>
        </w:rPr>
        <w:t xml:space="preserve"> </w:t>
      </w:r>
      <w:r>
        <w:rPr>
          <w:spacing w:val="-5"/>
        </w:rPr>
        <w:t>в.</w:t>
      </w:r>
    </w:p>
    <w:p w:rsidR="009A3602" w:rsidRDefault="008B1FBB">
      <w:pPr>
        <w:pStyle w:val="a4"/>
        <w:spacing w:before="1"/>
        <w:ind w:right="1132"/>
      </w:pPr>
      <w:r>
        <w:t>Великобритания в Викторианскую эпоху. «Мастерская мира». Рабочее</w:t>
      </w:r>
      <w:r>
        <w:rPr>
          <w:spacing w:val="40"/>
        </w:rPr>
        <w:t xml:space="preserve"> </w:t>
      </w:r>
      <w:r>
        <w:t xml:space="preserve">движение. Политические и социальные реформы. Британская колониальная империя; </w:t>
      </w:r>
      <w:r>
        <w:rPr>
          <w:spacing w:val="-2"/>
        </w:rPr>
        <w:t>доминионы.</w:t>
      </w:r>
    </w:p>
    <w:p w:rsidR="009A3602" w:rsidRDefault="008B1FBB">
      <w:pPr>
        <w:pStyle w:val="a4"/>
        <w:spacing w:line="242" w:lineRule="auto"/>
        <w:ind w:right="1129"/>
      </w:pPr>
      <w:r>
        <w:t>Франция. Империя</w:t>
      </w:r>
      <w:r>
        <w:rPr>
          <w:spacing w:val="-2"/>
        </w:rPr>
        <w:t xml:space="preserve"> </w:t>
      </w:r>
      <w:r>
        <w:t>Наполеона III:</w:t>
      </w:r>
      <w:r>
        <w:rPr>
          <w:spacing w:val="-2"/>
        </w:rPr>
        <w:t xml:space="preserve"> </w:t>
      </w:r>
      <w:r>
        <w:t>внутренняя и внешняя политика. Активизация колониальной экспансии. Франко-германская война 1870-1871 гг. Парижская коммуна.</w:t>
      </w:r>
    </w:p>
    <w:p w:rsidR="009A3602" w:rsidRDefault="008B1FBB">
      <w:pPr>
        <w:pStyle w:val="a4"/>
        <w:spacing w:line="242" w:lineRule="auto"/>
        <w:ind w:right="1134"/>
      </w:pPr>
      <w:r>
        <w:t>Италия.</w:t>
      </w:r>
      <w:r>
        <w:rPr>
          <w:spacing w:val="80"/>
          <w:w w:val="150"/>
        </w:rPr>
        <w:t xml:space="preserve"> </w:t>
      </w:r>
      <w:r>
        <w:t>Подъём</w:t>
      </w:r>
      <w:r>
        <w:rPr>
          <w:spacing w:val="80"/>
          <w:w w:val="150"/>
        </w:rPr>
        <w:t xml:space="preserve"> </w:t>
      </w:r>
      <w:r>
        <w:t>борьбы</w:t>
      </w:r>
      <w:r>
        <w:rPr>
          <w:spacing w:val="80"/>
          <w:w w:val="150"/>
        </w:rPr>
        <w:t xml:space="preserve"> </w:t>
      </w:r>
      <w:r>
        <w:t>за</w:t>
      </w:r>
      <w:r>
        <w:rPr>
          <w:spacing w:val="80"/>
        </w:rPr>
        <w:t xml:space="preserve"> </w:t>
      </w:r>
      <w:r>
        <w:t>независимость</w:t>
      </w:r>
      <w:r>
        <w:rPr>
          <w:spacing w:val="80"/>
        </w:rPr>
        <w:t xml:space="preserve"> </w:t>
      </w:r>
      <w:r>
        <w:t>итальянских</w:t>
      </w:r>
      <w:r>
        <w:rPr>
          <w:spacing w:val="80"/>
        </w:rPr>
        <w:t xml:space="preserve"> </w:t>
      </w:r>
      <w:r>
        <w:t>земель.</w:t>
      </w:r>
      <w:r>
        <w:rPr>
          <w:spacing w:val="80"/>
          <w:w w:val="150"/>
        </w:rPr>
        <w:t xml:space="preserve"> </w:t>
      </w:r>
      <w:r>
        <w:t>К. Кавур, Д. Гарибальди. Образование единого государства. Король Виктор Эммануил II.</w:t>
      </w:r>
    </w:p>
    <w:p w:rsidR="009A3602" w:rsidRDefault="008B1FBB">
      <w:pPr>
        <w:pStyle w:val="a4"/>
        <w:ind w:right="1129"/>
      </w:pPr>
      <w:r>
        <w:t>.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9A3602" w:rsidRDefault="008B1FBB">
      <w:pPr>
        <w:pStyle w:val="a4"/>
        <w:ind w:right="1122"/>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w:t>
      </w:r>
      <w:r>
        <w:rPr>
          <w:spacing w:val="80"/>
        </w:rPr>
        <w:t xml:space="preserve"> </w:t>
      </w:r>
      <w:r>
        <w:t>Австро-Венгерской монархии (1867). Югославянские народы: борьба за освобождение от османского господства. Русско-турецкая война 1877-1878 гг., её итоги.</w:t>
      </w:r>
    </w:p>
    <w:p w:rsidR="009A3602" w:rsidRDefault="008B1FBB">
      <w:pPr>
        <w:pStyle w:val="a4"/>
        <w:spacing w:line="242" w:lineRule="auto"/>
        <w:ind w:right="1123"/>
      </w:pPr>
      <w:r>
        <w:t>Соединённые Штаты Америки. Север и Юг: экономика, социальные</w:t>
      </w:r>
      <w:r>
        <w:rPr>
          <w:spacing w:val="-2"/>
        </w:rPr>
        <w:t xml:space="preserve"> </w:t>
      </w:r>
      <w:r>
        <w:t>отношения, политическая</w:t>
      </w:r>
      <w:r>
        <w:rPr>
          <w:spacing w:val="80"/>
        </w:rPr>
        <w:t xml:space="preserve"> </w:t>
      </w:r>
      <w:r>
        <w:t>жизнь.</w:t>
      </w:r>
      <w:r>
        <w:rPr>
          <w:spacing w:val="80"/>
        </w:rPr>
        <w:t xml:space="preserve"> </w:t>
      </w:r>
      <w:r>
        <w:t>Проблема</w:t>
      </w:r>
      <w:r>
        <w:rPr>
          <w:spacing w:val="80"/>
        </w:rPr>
        <w:t xml:space="preserve"> </w:t>
      </w:r>
      <w:r>
        <w:t>рабства;</w:t>
      </w:r>
      <w:r>
        <w:rPr>
          <w:spacing w:val="80"/>
        </w:rPr>
        <w:t xml:space="preserve"> </w:t>
      </w:r>
      <w:r>
        <w:t>аболиционизм.</w:t>
      </w:r>
      <w:r>
        <w:rPr>
          <w:spacing w:val="80"/>
        </w:rPr>
        <w:t xml:space="preserve"> </w:t>
      </w:r>
      <w:r>
        <w:t>Гражданская</w:t>
      </w:r>
      <w:r>
        <w:rPr>
          <w:spacing w:val="79"/>
        </w:rPr>
        <w:t xml:space="preserve"> </w:t>
      </w:r>
      <w:r>
        <w:t>война</w:t>
      </w:r>
      <w:r>
        <w:rPr>
          <w:spacing w:val="78"/>
        </w:rPr>
        <w:t xml:space="preserve"> </w:t>
      </w:r>
      <w:r>
        <w:t>(1861-</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0" w:firstLine="0"/>
      </w:pPr>
      <w:r>
        <w:lastRenderedPageBreak/>
        <w:t>1865): причины, участники, итоги. А. Линкольн. Восстановление Юга. Промышленный рост в конце XIX в.</w:t>
      </w:r>
    </w:p>
    <w:p w:rsidR="009A3602" w:rsidRDefault="008B1FBB">
      <w:pPr>
        <w:pStyle w:val="a4"/>
        <w:spacing w:line="242" w:lineRule="auto"/>
        <w:ind w:right="1134"/>
      </w:pPr>
      <w:r>
        <w:t>Экономическое и социально-политическое развитие стран Европы и США в конце XIX ‒ начале ХХ в.</w:t>
      </w:r>
    </w:p>
    <w:p w:rsidR="009A3602" w:rsidRDefault="008B1FBB">
      <w:pPr>
        <w:pStyle w:val="a4"/>
        <w:ind w:right="1130"/>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w:t>
      </w:r>
      <w:r>
        <w:rPr>
          <w:spacing w:val="40"/>
        </w:rPr>
        <w:t xml:space="preserve"> </w:t>
      </w:r>
      <w:r>
        <w:t>Миграция из Старого в Новый Свет. Положение основных социальных групп. Рабочее движение и профсоюзы. Образование социалистических партий.</w:t>
      </w:r>
    </w:p>
    <w:p w:rsidR="009A3602" w:rsidRDefault="008B1FBB">
      <w:pPr>
        <w:pStyle w:val="a4"/>
        <w:spacing w:line="275" w:lineRule="exact"/>
        <w:ind w:left="1670" w:firstLine="0"/>
      </w:pPr>
      <w:r>
        <w:t>Страны</w:t>
      </w:r>
      <w:r>
        <w:rPr>
          <w:spacing w:val="-1"/>
        </w:rPr>
        <w:t xml:space="preserve"> </w:t>
      </w:r>
      <w:r>
        <w:t>Латинской</w:t>
      </w:r>
      <w:r>
        <w:rPr>
          <w:spacing w:val="-5"/>
        </w:rPr>
        <w:t xml:space="preserve"> </w:t>
      </w:r>
      <w:r>
        <w:t>Америки</w:t>
      </w:r>
      <w:r>
        <w:rPr>
          <w:spacing w:val="-1"/>
        </w:rPr>
        <w:t xml:space="preserve"> </w:t>
      </w:r>
      <w:r>
        <w:t>в</w:t>
      </w:r>
      <w:r>
        <w:rPr>
          <w:spacing w:val="4"/>
        </w:rPr>
        <w:t xml:space="preserve"> </w:t>
      </w:r>
      <w:r>
        <w:t>XIX</w:t>
      </w:r>
      <w:r>
        <w:rPr>
          <w:spacing w:val="-2"/>
        </w:rPr>
        <w:t xml:space="preserve"> </w:t>
      </w:r>
      <w:r>
        <w:t>‒</w:t>
      </w:r>
      <w:r>
        <w:rPr>
          <w:spacing w:val="-7"/>
        </w:rPr>
        <w:t xml:space="preserve"> </w:t>
      </w:r>
      <w:r>
        <w:t>начале</w:t>
      </w:r>
      <w:r>
        <w:rPr>
          <w:spacing w:val="-2"/>
        </w:rPr>
        <w:t xml:space="preserve"> </w:t>
      </w:r>
      <w:r>
        <w:t>ХХ</w:t>
      </w:r>
      <w:r>
        <w:rPr>
          <w:spacing w:val="-2"/>
        </w:rPr>
        <w:t xml:space="preserve"> </w:t>
      </w:r>
      <w:r>
        <w:rPr>
          <w:spacing w:val="-5"/>
        </w:rPr>
        <w:t>в.</w:t>
      </w:r>
    </w:p>
    <w:p w:rsidR="009A3602" w:rsidRDefault="008B1FBB">
      <w:pPr>
        <w:pStyle w:val="a4"/>
        <w:ind w:right="1128"/>
      </w:pPr>
      <w:r>
        <w:t xml:space="preserve">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w:t>
      </w:r>
      <w:r>
        <w:rPr>
          <w:spacing w:val="-2"/>
        </w:rPr>
        <w:t>значение.</w:t>
      </w:r>
    </w:p>
    <w:p w:rsidR="009A3602" w:rsidRDefault="008B1FBB">
      <w:pPr>
        <w:pStyle w:val="a4"/>
        <w:ind w:left="1670" w:firstLine="0"/>
      </w:pPr>
      <w:r>
        <w:t>Страны</w:t>
      </w:r>
      <w:r>
        <w:rPr>
          <w:spacing w:val="1"/>
        </w:rPr>
        <w:t xml:space="preserve"> </w:t>
      </w:r>
      <w:r>
        <w:t>Азии</w:t>
      </w:r>
      <w:r>
        <w:rPr>
          <w:spacing w:val="1"/>
        </w:rPr>
        <w:t xml:space="preserve"> </w:t>
      </w:r>
      <w:r>
        <w:t>в</w:t>
      </w:r>
      <w:r>
        <w:rPr>
          <w:spacing w:val="-3"/>
        </w:rPr>
        <w:t xml:space="preserve"> </w:t>
      </w:r>
      <w:r>
        <w:t>ХIХ</w:t>
      </w:r>
      <w:r>
        <w:rPr>
          <w:spacing w:val="-1"/>
        </w:rPr>
        <w:t xml:space="preserve"> </w:t>
      </w:r>
      <w:r>
        <w:t>‒</w:t>
      </w:r>
      <w:r>
        <w:rPr>
          <w:spacing w:val="-5"/>
        </w:rPr>
        <w:t xml:space="preserve"> </w:t>
      </w:r>
      <w:r>
        <w:t>начале</w:t>
      </w:r>
      <w:r>
        <w:rPr>
          <w:spacing w:val="-1"/>
        </w:rPr>
        <w:t xml:space="preserve"> </w:t>
      </w:r>
      <w:r>
        <w:t>ХХ</w:t>
      </w:r>
      <w:r>
        <w:rPr>
          <w:spacing w:val="-5"/>
        </w:rPr>
        <w:t xml:space="preserve"> в.</w:t>
      </w:r>
    </w:p>
    <w:p w:rsidR="009A3602" w:rsidRDefault="008B1FBB">
      <w:pPr>
        <w:pStyle w:val="a4"/>
        <w:ind w:right="1133"/>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9A3602" w:rsidRDefault="008B1FBB">
      <w:pPr>
        <w:pStyle w:val="a4"/>
        <w:ind w:right="1129"/>
      </w:pPr>
      <w: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9A3602" w:rsidRDefault="008B1FBB">
      <w:pPr>
        <w:pStyle w:val="a4"/>
        <w:spacing w:line="237" w:lineRule="auto"/>
        <w:ind w:right="1131"/>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9A3602" w:rsidRDefault="008B1FBB">
      <w:pPr>
        <w:pStyle w:val="a4"/>
        <w:spacing w:line="275" w:lineRule="exact"/>
        <w:ind w:left="1670" w:firstLine="0"/>
      </w:pPr>
      <w:r>
        <w:t>Революция 1905-1911</w:t>
      </w:r>
      <w:r>
        <w:rPr>
          <w:spacing w:val="-3"/>
        </w:rPr>
        <w:t xml:space="preserve"> </w:t>
      </w:r>
      <w:r>
        <w:t>г.</w:t>
      </w:r>
      <w:r>
        <w:rPr>
          <w:spacing w:val="-2"/>
        </w:rPr>
        <w:t xml:space="preserve"> </w:t>
      </w:r>
      <w:r>
        <w:t>в</w:t>
      </w:r>
      <w:r>
        <w:rPr>
          <w:spacing w:val="4"/>
        </w:rPr>
        <w:t xml:space="preserve"> </w:t>
      </w:r>
      <w:r>
        <w:rPr>
          <w:spacing w:val="-2"/>
        </w:rPr>
        <w:t>Иране.</w:t>
      </w:r>
    </w:p>
    <w:p w:rsidR="009A3602" w:rsidRDefault="008B1FBB">
      <w:pPr>
        <w:pStyle w:val="a4"/>
        <w:ind w:right="1123"/>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9A3602" w:rsidRDefault="008B1FBB">
      <w:pPr>
        <w:pStyle w:val="a4"/>
        <w:ind w:left="1670" w:firstLine="0"/>
      </w:pPr>
      <w:r>
        <w:t>Народы Африки в</w:t>
      </w:r>
      <w:r>
        <w:rPr>
          <w:spacing w:val="1"/>
        </w:rPr>
        <w:t xml:space="preserve"> </w:t>
      </w:r>
      <w:r>
        <w:t>ХIХ</w:t>
      </w:r>
      <w:r>
        <w:rPr>
          <w:spacing w:val="-2"/>
        </w:rPr>
        <w:t xml:space="preserve"> </w:t>
      </w:r>
      <w:r>
        <w:t>‒</w:t>
      </w:r>
      <w:r>
        <w:rPr>
          <w:spacing w:val="-5"/>
        </w:rPr>
        <w:t xml:space="preserve"> </w:t>
      </w:r>
      <w:r>
        <w:t>начале</w:t>
      </w:r>
      <w:r>
        <w:rPr>
          <w:spacing w:val="-2"/>
        </w:rPr>
        <w:t xml:space="preserve"> </w:t>
      </w:r>
      <w:r>
        <w:t>ХХ</w:t>
      </w:r>
      <w:r>
        <w:rPr>
          <w:spacing w:val="-1"/>
        </w:rPr>
        <w:t xml:space="preserve"> </w:t>
      </w:r>
      <w:r>
        <w:rPr>
          <w:spacing w:val="-5"/>
        </w:rPr>
        <w:t>в.</w:t>
      </w:r>
    </w:p>
    <w:p w:rsidR="009A3602" w:rsidRDefault="008B1FBB">
      <w:pPr>
        <w:pStyle w:val="a4"/>
        <w:spacing w:before="2"/>
        <w:ind w:right="1129"/>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9A3602" w:rsidRDefault="008B1FBB">
      <w:pPr>
        <w:pStyle w:val="a4"/>
        <w:spacing w:line="274" w:lineRule="exact"/>
        <w:ind w:left="1670" w:firstLine="0"/>
      </w:pPr>
      <w:r>
        <w:t>Развитие</w:t>
      </w:r>
      <w:r>
        <w:rPr>
          <w:spacing w:val="-7"/>
        </w:rPr>
        <w:t xml:space="preserve"> </w:t>
      </w:r>
      <w:r>
        <w:t>культуры</w:t>
      </w:r>
      <w:r>
        <w:rPr>
          <w:spacing w:val="1"/>
        </w:rPr>
        <w:t xml:space="preserve"> </w:t>
      </w:r>
      <w:r>
        <w:t>в</w:t>
      </w:r>
      <w:r>
        <w:rPr>
          <w:spacing w:val="4"/>
        </w:rPr>
        <w:t xml:space="preserve"> </w:t>
      </w:r>
      <w:r>
        <w:t>XIX ‒</w:t>
      </w:r>
      <w:r>
        <w:rPr>
          <w:spacing w:val="-6"/>
        </w:rPr>
        <w:t xml:space="preserve"> </w:t>
      </w:r>
      <w:r>
        <w:t>начале</w:t>
      </w:r>
      <w:r>
        <w:rPr>
          <w:spacing w:val="-1"/>
        </w:rPr>
        <w:t xml:space="preserve"> </w:t>
      </w:r>
      <w:r>
        <w:t>ХХ</w:t>
      </w:r>
      <w:r>
        <w:rPr>
          <w:spacing w:val="-1"/>
        </w:rPr>
        <w:t xml:space="preserve"> </w:t>
      </w:r>
      <w:r>
        <w:rPr>
          <w:spacing w:val="-5"/>
        </w:rPr>
        <w:t>в.</w:t>
      </w:r>
    </w:p>
    <w:p w:rsidR="009A3602" w:rsidRDefault="008B1FBB">
      <w:pPr>
        <w:pStyle w:val="a4"/>
        <w:spacing w:before="3"/>
        <w:ind w:right="1127"/>
      </w:pPr>
      <w:r>
        <w:t>Научные открытия и технические изобретения в XIX ‒ начале ХХ в. Революция</w:t>
      </w:r>
      <w:r>
        <w:rPr>
          <w:spacing w:val="40"/>
        </w:rPr>
        <w:t xml:space="preserve"> </w:t>
      </w:r>
      <w:r>
        <w:t xml:space="preserve">в физике. Достижения естествознания и медицины. Развитие философии, психологии и </w:t>
      </w:r>
      <w:r>
        <w:rPr>
          <w:spacing w:val="-2"/>
        </w:rPr>
        <w:t>социологии.</w:t>
      </w:r>
    </w:p>
    <w:p w:rsidR="009A3602" w:rsidRDefault="008B1FBB">
      <w:pPr>
        <w:pStyle w:val="a4"/>
        <w:ind w:right="1130"/>
      </w:pPr>
      <w:r>
        <w:t>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9A3602" w:rsidRDefault="008B1FBB">
      <w:pPr>
        <w:pStyle w:val="a4"/>
        <w:spacing w:before="1" w:line="275" w:lineRule="exact"/>
        <w:ind w:left="1670" w:firstLine="0"/>
      </w:pPr>
      <w:r>
        <w:t>Международные</w:t>
      </w:r>
      <w:r>
        <w:rPr>
          <w:spacing w:val="-8"/>
        </w:rPr>
        <w:t xml:space="preserve"> </w:t>
      </w:r>
      <w:r>
        <w:t>отношения</w:t>
      </w:r>
      <w:r>
        <w:rPr>
          <w:spacing w:val="-4"/>
        </w:rPr>
        <w:t xml:space="preserve"> </w:t>
      </w:r>
      <w:r>
        <w:t>в</w:t>
      </w:r>
      <w:r>
        <w:rPr>
          <w:spacing w:val="2"/>
        </w:rPr>
        <w:t xml:space="preserve"> </w:t>
      </w:r>
      <w:r>
        <w:t>XIX</w:t>
      </w:r>
      <w:r>
        <w:rPr>
          <w:spacing w:val="1"/>
        </w:rPr>
        <w:t xml:space="preserve"> </w:t>
      </w:r>
      <w:r>
        <w:t>‒</w:t>
      </w:r>
      <w:r>
        <w:rPr>
          <w:spacing w:val="-4"/>
        </w:rPr>
        <w:t xml:space="preserve"> </w:t>
      </w:r>
      <w:r>
        <w:t>начале</w:t>
      </w:r>
      <w:r>
        <w:rPr>
          <w:spacing w:val="1"/>
        </w:rPr>
        <w:t xml:space="preserve"> </w:t>
      </w:r>
      <w:r>
        <w:t>XX</w:t>
      </w:r>
      <w:r>
        <w:rPr>
          <w:spacing w:val="-4"/>
        </w:rPr>
        <w:t xml:space="preserve"> </w:t>
      </w:r>
      <w:r>
        <w:rPr>
          <w:spacing w:val="-5"/>
        </w:rPr>
        <w:t>в.</w:t>
      </w:r>
    </w:p>
    <w:p w:rsidR="009A3602" w:rsidRDefault="008B1FBB">
      <w:pPr>
        <w:pStyle w:val="a4"/>
        <w:ind w:right="1128"/>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 японская война, боснийский кризис). Балканские войны.</w:t>
      </w:r>
    </w:p>
    <w:p w:rsidR="009A3602" w:rsidRDefault="008B1FBB">
      <w:pPr>
        <w:pStyle w:val="a4"/>
        <w:spacing w:before="1"/>
        <w:ind w:left="1670" w:firstLine="0"/>
      </w:pPr>
      <w:r>
        <w:t>Обобщение.</w:t>
      </w:r>
      <w:r>
        <w:rPr>
          <w:spacing w:val="-5"/>
        </w:rPr>
        <w:t xml:space="preserve"> </w:t>
      </w:r>
      <w:r>
        <w:t>Историческое</w:t>
      </w:r>
      <w:r>
        <w:rPr>
          <w:spacing w:val="-7"/>
        </w:rPr>
        <w:t xml:space="preserve"> </w:t>
      </w:r>
      <w:r>
        <w:t>и</w:t>
      </w:r>
      <w:r>
        <w:rPr>
          <w:spacing w:val="-1"/>
        </w:rPr>
        <w:t xml:space="preserve"> </w:t>
      </w:r>
      <w:r>
        <w:t>культурное</w:t>
      </w:r>
      <w:r>
        <w:rPr>
          <w:spacing w:val="-3"/>
        </w:rPr>
        <w:t xml:space="preserve"> </w:t>
      </w:r>
      <w:r>
        <w:t>наследие</w:t>
      </w:r>
      <w:r>
        <w:rPr>
          <w:spacing w:val="1"/>
        </w:rPr>
        <w:t xml:space="preserve"> </w:t>
      </w:r>
      <w:r>
        <w:rPr>
          <w:position w:val="1"/>
        </w:rPr>
        <w:t>XIX</w:t>
      </w:r>
      <w:r>
        <w:rPr>
          <w:spacing w:val="-6"/>
          <w:position w:val="1"/>
        </w:rPr>
        <w:t xml:space="preserve"> </w:t>
      </w:r>
      <w:r>
        <w:rPr>
          <w:spacing w:val="-5"/>
          <w:position w:val="1"/>
        </w:rPr>
        <w:t>в.</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3269" w:firstLine="0"/>
        <w:jc w:val="left"/>
      </w:pPr>
      <w:r>
        <w:lastRenderedPageBreak/>
        <w:t>История</w:t>
      </w:r>
      <w:r>
        <w:rPr>
          <w:spacing w:val="-7"/>
        </w:rPr>
        <w:t xml:space="preserve"> </w:t>
      </w:r>
      <w:r>
        <w:t>России.</w:t>
      </w:r>
      <w:r>
        <w:rPr>
          <w:spacing w:val="-5"/>
        </w:rPr>
        <w:t xml:space="preserve"> </w:t>
      </w:r>
      <w:r>
        <w:t>Российская</w:t>
      </w:r>
      <w:r>
        <w:rPr>
          <w:spacing w:val="-2"/>
        </w:rPr>
        <w:t xml:space="preserve"> </w:t>
      </w:r>
      <w:r>
        <w:t>империя</w:t>
      </w:r>
      <w:r>
        <w:rPr>
          <w:spacing w:val="-7"/>
        </w:rPr>
        <w:t xml:space="preserve"> </w:t>
      </w:r>
      <w:r>
        <w:t>в XIX</w:t>
      </w:r>
      <w:r>
        <w:rPr>
          <w:spacing w:val="-2"/>
        </w:rPr>
        <w:t xml:space="preserve"> </w:t>
      </w:r>
      <w:r>
        <w:t>‒</w:t>
      </w:r>
      <w:r>
        <w:rPr>
          <w:spacing w:val="-7"/>
        </w:rPr>
        <w:t xml:space="preserve"> </w:t>
      </w:r>
      <w:r>
        <w:t>начале</w:t>
      </w:r>
      <w:r>
        <w:rPr>
          <w:spacing w:val="-3"/>
        </w:rPr>
        <w:t xml:space="preserve"> </w:t>
      </w:r>
      <w:r>
        <w:t>XX</w:t>
      </w:r>
      <w:r>
        <w:rPr>
          <w:spacing w:val="-2"/>
        </w:rPr>
        <w:t xml:space="preserve"> </w:t>
      </w:r>
      <w:r>
        <w:t xml:space="preserve">в. </w:t>
      </w:r>
      <w:r>
        <w:rPr>
          <w:spacing w:val="-2"/>
        </w:rPr>
        <w:t>Введение.</w:t>
      </w:r>
    </w:p>
    <w:p w:rsidR="009A3602" w:rsidRDefault="008B1FBB">
      <w:pPr>
        <w:pStyle w:val="a4"/>
        <w:spacing w:line="271" w:lineRule="exact"/>
        <w:ind w:left="1670" w:firstLine="0"/>
        <w:jc w:val="left"/>
      </w:pPr>
      <w:r>
        <w:t>Александровская</w:t>
      </w:r>
      <w:r>
        <w:rPr>
          <w:spacing w:val="-8"/>
        </w:rPr>
        <w:t xml:space="preserve"> </w:t>
      </w:r>
      <w:r>
        <w:t>эпоха:</w:t>
      </w:r>
      <w:r>
        <w:rPr>
          <w:spacing w:val="-6"/>
        </w:rPr>
        <w:t xml:space="preserve"> </w:t>
      </w:r>
      <w:r>
        <w:t>государственный</w:t>
      </w:r>
      <w:r>
        <w:rPr>
          <w:spacing w:val="-4"/>
        </w:rPr>
        <w:t xml:space="preserve"> </w:t>
      </w:r>
      <w:r>
        <w:rPr>
          <w:spacing w:val="-2"/>
        </w:rPr>
        <w:t>либерализм.</w:t>
      </w:r>
    </w:p>
    <w:p w:rsidR="009A3602" w:rsidRDefault="008B1FBB">
      <w:pPr>
        <w:pStyle w:val="a4"/>
        <w:spacing w:before="2" w:line="275" w:lineRule="exact"/>
        <w:ind w:left="1670" w:firstLine="0"/>
        <w:jc w:val="left"/>
      </w:pPr>
      <w:r>
        <w:t>Проекты</w:t>
      </w:r>
      <w:r>
        <w:rPr>
          <w:spacing w:val="36"/>
        </w:rPr>
        <w:t xml:space="preserve"> </w:t>
      </w:r>
      <w:r>
        <w:t>либеральных</w:t>
      </w:r>
      <w:r>
        <w:rPr>
          <w:spacing w:val="31"/>
        </w:rPr>
        <w:t xml:space="preserve"> </w:t>
      </w:r>
      <w:r>
        <w:t>реформ</w:t>
      </w:r>
      <w:r>
        <w:rPr>
          <w:spacing w:val="38"/>
        </w:rPr>
        <w:t xml:space="preserve"> </w:t>
      </w:r>
      <w:r>
        <w:t>Александра</w:t>
      </w:r>
      <w:r>
        <w:rPr>
          <w:spacing w:val="39"/>
        </w:rPr>
        <w:t xml:space="preserve"> </w:t>
      </w:r>
      <w:r>
        <w:t>I.</w:t>
      </w:r>
      <w:r>
        <w:rPr>
          <w:spacing w:val="38"/>
        </w:rPr>
        <w:t xml:space="preserve"> </w:t>
      </w:r>
      <w:r>
        <w:t>Внешние</w:t>
      </w:r>
      <w:r>
        <w:rPr>
          <w:spacing w:val="35"/>
        </w:rPr>
        <w:t xml:space="preserve"> </w:t>
      </w:r>
      <w:r>
        <w:t>и</w:t>
      </w:r>
      <w:r>
        <w:rPr>
          <w:spacing w:val="32"/>
        </w:rPr>
        <w:t xml:space="preserve"> </w:t>
      </w:r>
      <w:r>
        <w:t>внутренние</w:t>
      </w:r>
      <w:r>
        <w:rPr>
          <w:spacing w:val="35"/>
        </w:rPr>
        <w:t xml:space="preserve"> </w:t>
      </w:r>
      <w:r>
        <w:rPr>
          <w:spacing w:val="-2"/>
        </w:rPr>
        <w:t>факторы.</w:t>
      </w:r>
    </w:p>
    <w:p w:rsidR="009A3602" w:rsidRDefault="008B1FBB">
      <w:pPr>
        <w:pStyle w:val="a4"/>
        <w:spacing w:line="275" w:lineRule="exact"/>
        <w:ind w:firstLine="0"/>
        <w:jc w:val="left"/>
      </w:pPr>
      <w:r>
        <w:t>Негласный</w:t>
      </w:r>
      <w:r>
        <w:rPr>
          <w:spacing w:val="-4"/>
        </w:rPr>
        <w:t xml:space="preserve"> </w:t>
      </w:r>
      <w:r>
        <w:t>комитет.</w:t>
      </w:r>
      <w:r>
        <w:rPr>
          <w:spacing w:val="-6"/>
        </w:rPr>
        <w:t xml:space="preserve"> </w:t>
      </w:r>
      <w:r>
        <w:t>Реформы</w:t>
      </w:r>
      <w:r>
        <w:rPr>
          <w:spacing w:val="-7"/>
        </w:rPr>
        <w:t xml:space="preserve"> </w:t>
      </w:r>
      <w:r>
        <w:t>государственного</w:t>
      </w:r>
      <w:r>
        <w:rPr>
          <w:spacing w:val="-3"/>
        </w:rPr>
        <w:t xml:space="preserve"> </w:t>
      </w:r>
      <w:r>
        <w:t>управления.</w:t>
      </w:r>
      <w:r>
        <w:rPr>
          <w:spacing w:val="-2"/>
        </w:rPr>
        <w:t xml:space="preserve"> </w:t>
      </w:r>
      <w:r>
        <w:t>М.М.</w:t>
      </w:r>
      <w:r>
        <w:rPr>
          <w:spacing w:val="-2"/>
        </w:rPr>
        <w:t xml:space="preserve"> Сперанский.</w:t>
      </w:r>
    </w:p>
    <w:p w:rsidR="009A3602" w:rsidRDefault="008B1FBB">
      <w:pPr>
        <w:pStyle w:val="a4"/>
        <w:spacing w:before="2"/>
        <w:ind w:right="1125"/>
      </w:pPr>
      <w:r>
        <w:t>Внешняя политика России. Война России с</w:t>
      </w:r>
      <w:r>
        <w:rPr>
          <w:spacing w:val="-3"/>
        </w:rPr>
        <w:t xml:space="preserve"> </w:t>
      </w:r>
      <w:r>
        <w:t>Францией 1805-</w:t>
      </w:r>
      <w:r>
        <w:rPr>
          <w:position w:val="1"/>
        </w:rPr>
        <w:t>1807</w:t>
      </w:r>
      <w:r>
        <w:rPr>
          <w:spacing w:val="-2"/>
          <w:position w:val="1"/>
        </w:rPr>
        <w:t xml:space="preserve"> </w:t>
      </w:r>
      <w:r>
        <w:rPr>
          <w:position w:val="1"/>
        </w:rPr>
        <w:t xml:space="preserve">гг. Тильзитский </w:t>
      </w:r>
      <w:r>
        <w:t>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9A3602" w:rsidRDefault="008B1FBB">
      <w:pPr>
        <w:pStyle w:val="a4"/>
        <w:spacing w:before="3" w:line="237" w:lineRule="auto"/>
        <w:ind w:right="1131"/>
      </w:pPr>
      <w:r>
        <w:t>Либеральные и охранительные тенденции во внутренней политике. Польская конституция 1815 г. Военные поселения.</w:t>
      </w:r>
    </w:p>
    <w:p w:rsidR="009A3602" w:rsidRDefault="008B1FBB">
      <w:pPr>
        <w:pStyle w:val="a4"/>
        <w:spacing w:before="4" w:line="275" w:lineRule="exact"/>
        <w:ind w:left="1670" w:firstLine="0"/>
      </w:pPr>
      <w:r>
        <w:t>Дворянская</w:t>
      </w:r>
      <w:r>
        <w:rPr>
          <w:spacing w:val="-7"/>
        </w:rPr>
        <w:t xml:space="preserve"> </w:t>
      </w:r>
      <w:r>
        <w:t>оппозиция</w:t>
      </w:r>
      <w:r>
        <w:rPr>
          <w:spacing w:val="-4"/>
        </w:rPr>
        <w:t xml:space="preserve"> </w:t>
      </w:r>
      <w:r>
        <w:t>самодержавию.</w:t>
      </w:r>
      <w:r>
        <w:rPr>
          <w:spacing w:val="-7"/>
        </w:rPr>
        <w:t xml:space="preserve"> </w:t>
      </w:r>
      <w:r>
        <w:t>Тайные</w:t>
      </w:r>
      <w:r>
        <w:rPr>
          <w:spacing w:val="-9"/>
        </w:rPr>
        <w:t xml:space="preserve"> </w:t>
      </w:r>
      <w:r>
        <w:rPr>
          <w:spacing w:val="-2"/>
        </w:rPr>
        <w:t>организации:</w:t>
      </w:r>
    </w:p>
    <w:p w:rsidR="009A3602" w:rsidRDefault="008B1FBB">
      <w:pPr>
        <w:pStyle w:val="a4"/>
        <w:spacing w:line="242" w:lineRule="auto"/>
        <w:ind w:right="1135"/>
      </w:pPr>
      <w:r>
        <w:t>Союз спасения, Союз благоденствия, Северное и Южное общества. Восстание декабристов 14 декабря 1825 г.</w:t>
      </w:r>
    </w:p>
    <w:p w:rsidR="009A3602" w:rsidRDefault="008B1FBB">
      <w:pPr>
        <w:pStyle w:val="a4"/>
        <w:spacing w:line="284" w:lineRule="exact"/>
        <w:ind w:left="1670" w:firstLine="0"/>
      </w:pPr>
      <w:r>
        <w:t>Николаевское</w:t>
      </w:r>
      <w:r>
        <w:rPr>
          <w:spacing w:val="-11"/>
        </w:rPr>
        <w:t xml:space="preserve"> </w:t>
      </w:r>
      <w:r>
        <w:t>самодержавие:</w:t>
      </w:r>
      <w:r>
        <w:rPr>
          <w:spacing w:val="-4"/>
        </w:rPr>
        <w:t xml:space="preserve"> </w:t>
      </w:r>
      <w:r>
        <w:rPr>
          <w:position w:val="1"/>
        </w:rPr>
        <w:t>государственный</w:t>
      </w:r>
      <w:r>
        <w:rPr>
          <w:spacing w:val="-6"/>
          <w:position w:val="1"/>
        </w:rPr>
        <w:t xml:space="preserve"> </w:t>
      </w:r>
      <w:r>
        <w:rPr>
          <w:spacing w:val="-2"/>
          <w:position w:val="1"/>
        </w:rPr>
        <w:t>консерватизм.</w:t>
      </w:r>
    </w:p>
    <w:p w:rsidR="009A3602" w:rsidRDefault="008B1FBB">
      <w:pPr>
        <w:pStyle w:val="a4"/>
        <w:ind w:right="1128"/>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w:t>
      </w:r>
      <w:r>
        <w:rPr>
          <w:spacing w:val="-2"/>
        </w:rPr>
        <w:t xml:space="preserve"> </w:t>
      </w:r>
      <w:r>
        <w:t>кодификация</w:t>
      </w:r>
      <w:r>
        <w:rPr>
          <w:spacing w:val="-4"/>
        </w:rPr>
        <w:t xml:space="preserve"> </w:t>
      </w:r>
      <w:r>
        <w:t>законов,</w:t>
      </w:r>
      <w:r>
        <w:rPr>
          <w:spacing w:val="-2"/>
        </w:rPr>
        <w:t xml:space="preserve"> </w:t>
      </w:r>
      <w:r>
        <w:t>цензура,</w:t>
      </w:r>
      <w:r>
        <w:rPr>
          <w:spacing w:val="-2"/>
        </w:rPr>
        <w:t xml:space="preserve"> </w:t>
      </w:r>
      <w:r>
        <w:t>попечительство</w:t>
      </w:r>
      <w:r>
        <w:rPr>
          <w:spacing w:val="-4"/>
        </w:rPr>
        <w:t xml:space="preserve"> </w:t>
      </w:r>
      <w:r>
        <w:t>об</w:t>
      </w:r>
      <w:r>
        <w:rPr>
          <w:spacing w:val="-10"/>
        </w:rPr>
        <w:t xml:space="preserve"> </w:t>
      </w:r>
      <w:r>
        <w:t>образовании.</w:t>
      </w:r>
      <w:r>
        <w:rPr>
          <w:spacing w:val="-2"/>
        </w:rPr>
        <w:t xml:space="preserve"> </w:t>
      </w:r>
      <w:r>
        <w:t>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9A3602" w:rsidRDefault="008B1FBB">
      <w:pPr>
        <w:pStyle w:val="a4"/>
        <w:ind w:right="1126"/>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9A3602" w:rsidRDefault="008B1FBB">
      <w:pPr>
        <w:pStyle w:val="a4"/>
        <w:ind w:right="1132"/>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9A3602" w:rsidRDefault="008B1FBB">
      <w:pPr>
        <w:pStyle w:val="a4"/>
        <w:ind w:right="1130"/>
      </w:pPr>
      <w:r>
        <w:t>Общественная</w:t>
      </w:r>
      <w:r>
        <w:rPr>
          <w:spacing w:val="-3"/>
        </w:rPr>
        <w:t xml:space="preserve"> </w:t>
      </w:r>
      <w:r>
        <w:t>жизнь</w:t>
      </w:r>
      <w:r>
        <w:rPr>
          <w:spacing w:val="-7"/>
        </w:rPr>
        <w:t xml:space="preserve"> </w:t>
      </w:r>
      <w:r>
        <w:t>в</w:t>
      </w:r>
      <w:r>
        <w:rPr>
          <w:spacing w:val="-2"/>
        </w:rPr>
        <w:t xml:space="preserve"> </w:t>
      </w:r>
      <w:r>
        <w:t>1830-1850-е</w:t>
      </w:r>
      <w:r>
        <w:rPr>
          <w:spacing w:val="-9"/>
        </w:rPr>
        <w:t xml:space="preserve"> </w:t>
      </w:r>
      <w:r>
        <w:t>гг.</w:t>
      </w:r>
      <w:r>
        <w:rPr>
          <w:spacing w:val="-6"/>
        </w:rPr>
        <w:t xml:space="preserve"> </w:t>
      </w:r>
      <w:r>
        <w:t>Роль</w:t>
      </w:r>
      <w:r>
        <w:rPr>
          <w:spacing w:val="-2"/>
        </w:rPr>
        <w:t xml:space="preserve"> </w:t>
      </w:r>
      <w:r>
        <w:t>литературы,</w:t>
      </w:r>
      <w:r>
        <w:rPr>
          <w:spacing w:val="-1"/>
        </w:rPr>
        <w:t xml:space="preserve"> </w:t>
      </w:r>
      <w:r>
        <w:t>печати,</w:t>
      </w:r>
      <w:r>
        <w:rPr>
          <w:spacing w:val="-1"/>
        </w:rPr>
        <w:t xml:space="preserve"> </w:t>
      </w:r>
      <w:r>
        <w:t>университетов</w:t>
      </w:r>
      <w:r>
        <w:rPr>
          <w:spacing w:val="-1"/>
        </w:rPr>
        <w:t xml:space="preserve"> </w:t>
      </w:r>
      <w:r>
        <w:t>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9A3602" w:rsidRDefault="008B1FBB">
      <w:pPr>
        <w:pStyle w:val="a4"/>
        <w:spacing w:line="275" w:lineRule="exact"/>
        <w:ind w:left="1670" w:firstLine="0"/>
      </w:pPr>
      <w:r>
        <w:t>Культурное</w:t>
      </w:r>
      <w:r>
        <w:rPr>
          <w:spacing w:val="-4"/>
        </w:rPr>
        <w:t xml:space="preserve"> </w:t>
      </w:r>
      <w:r>
        <w:t>пространство</w:t>
      </w:r>
      <w:r>
        <w:rPr>
          <w:spacing w:val="-2"/>
        </w:rPr>
        <w:t xml:space="preserve"> </w:t>
      </w:r>
      <w:r>
        <w:t>империи</w:t>
      </w:r>
      <w:r>
        <w:rPr>
          <w:spacing w:val="-7"/>
        </w:rPr>
        <w:t xml:space="preserve"> </w:t>
      </w:r>
      <w:r>
        <w:t>в</w:t>
      </w:r>
      <w:r>
        <w:rPr>
          <w:spacing w:val="-5"/>
        </w:rPr>
        <w:t xml:space="preserve"> </w:t>
      </w:r>
      <w:r>
        <w:t>первой</w:t>
      </w:r>
      <w:r>
        <w:rPr>
          <w:spacing w:val="-6"/>
        </w:rPr>
        <w:t xml:space="preserve"> </w:t>
      </w:r>
      <w:r>
        <w:t>половине</w:t>
      </w:r>
      <w:r>
        <w:rPr>
          <w:spacing w:val="3"/>
        </w:rPr>
        <w:t xml:space="preserve"> </w:t>
      </w:r>
      <w:r>
        <w:t>XIX</w:t>
      </w:r>
      <w:r>
        <w:rPr>
          <w:spacing w:val="-2"/>
        </w:rPr>
        <w:t xml:space="preserve"> </w:t>
      </w:r>
      <w:r>
        <w:rPr>
          <w:spacing w:val="-5"/>
        </w:rPr>
        <w:t>в.</w:t>
      </w:r>
    </w:p>
    <w:p w:rsidR="009A3602" w:rsidRDefault="008B1FBB">
      <w:pPr>
        <w:pStyle w:val="a4"/>
        <w:ind w:right="1135"/>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w:t>
      </w:r>
      <w:r>
        <w:rPr>
          <w:spacing w:val="-5"/>
        </w:rPr>
        <w:t xml:space="preserve"> </w:t>
      </w:r>
      <w:r>
        <w:t>обретение</w:t>
      </w:r>
      <w:r>
        <w:rPr>
          <w:spacing w:val="-2"/>
        </w:rPr>
        <w:t xml:space="preserve"> </w:t>
      </w:r>
      <w:r>
        <w:t>комфорта. Жизнь</w:t>
      </w:r>
      <w:r>
        <w:rPr>
          <w:spacing w:val="-5"/>
        </w:rPr>
        <w:t xml:space="preserve"> </w:t>
      </w:r>
      <w:r>
        <w:t>в</w:t>
      </w:r>
      <w:r>
        <w:rPr>
          <w:spacing w:val="-4"/>
        </w:rPr>
        <w:t xml:space="preserve"> </w:t>
      </w:r>
      <w:r>
        <w:t>городе</w:t>
      </w:r>
      <w:r>
        <w:rPr>
          <w:spacing w:val="-2"/>
        </w:rPr>
        <w:t xml:space="preserve"> </w:t>
      </w:r>
      <w:r>
        <w:t>и в усадьбе. Российская</w:t>
      </w:r>
      <w:r>
        <w:rPr>
          <w:spacing w:val="-1"/>
        </w:rPr>
        <w:t xml:space="preserve"> </w:t>
      </w:r>
      <w:r>
        <w:t>культура как часть европейской культуры.</w:t>
      </w:r>
    </w:p>
    <w:p w:rsidR="009A3602" w:rsidRDefault="008B1FBB">
      <w:pPr>
        <w:pStyle w:val="a4"/>
        <w:spacing w:before="1" w:line="275" w:lineRule="exact"/>
        <w:ind w:left="1670" w:firstLine="0"/>
      </w:pPr>
      <w:r>
        <w:t>Народы</w:t>
      </w:r>
      <w:r>
        <w:rPr>
          <w:spacing w:val="-1"/>
        </w:rPr>
        <w:t xml:space="preserve"> </w:t>
      </w:r>
      <w:r>
        <w:t>России в</w:t>
      </w:r>
      <w:r>
        <w:rPr>
          <w:spacing w:val="-4"/>
        </w:rPr>
        <w:t xml:space="preserve"> </w:t>
      </w:r>
      <w:r>
        <w:t>первой половине</w:t>
      </w:r>
      <w:r>
        <w:rPr>
          <w:spacing w:val="-2"/>
        </w:rPr>
        <w:t xml:space="preserve"> </w:t>
      </w:r>
      <w:r>
        <w:t>XIX</w:t>
      </w:r>
      <w:r>
        <w:rPr>
          <w:spacing w:val="-5"/>
        </w:rPr>
        <w:t xml:space="preserve"> в.</w:t>
      </w:r>
    </w:p>
    <w:p w:rsidR="009A3602" w:rsidRDefault="008B1FBB">
      <w:pPr>
        <w:pStyle w:val="a4"/>
        <w:spacing w:line="242" w:lineRule="auto"/>
        <w:ind w:right="1126"/>
      </w:pPr>
      <w:r>
        <w:t>Многообразие культур и религий Российской империи. Православная церковь и основные</w:t>
      </w:r>
      <w:r>
        <w:rPr>
          <w:spacing w:val="80"/>
          <w:w w:val="150"/>
        </w:rPr>
        <w:t xml:space="preserve"> </w:t>
      </w:r>
      <w:r>
        <w:t>конфессии</w:t>
      </w:r>
      <w:r>
        <w:rPr>
          <w:spacing w:val="80"/>
          <w:w w:val="150"/>
        </w:rPr>
        <w:t xml:space="preserve"> </w:t>
      </w:r>
      <w:r>
        <w:t>(католичество,</w:t>
      </w:r>
      <w:r>
        <w:rPr>
          <w:spacing w:val="40"/>
        </w:rPr>
        <w:t xml:space="preserve">  </w:t>
      </w:r>
      <w:r>
        <w:t>протестантство,</w:t>
      </w:r>
      <w:r>
        <w:rPr>
          <w:spacing w:val="80"/>
          <w:w w:val="150"/>
        </w:rPr>
        <w:t xml:space="preserve"> </w:t>
      </w:r>
      <w:r>
        <w:t>ислам,</w:t>
      </w:r>
      <w:r>
        <w:rPr>
          <w:spacing w:val="80"/>
          <w:w w:val="150"/>
        </w:rPr>
        <w:t xml:space="preserve"> </w:t>
      </w:r>
      <w:r>
        <w:t>иудаизм,</w:t>
      </w:r>
      <w:r>
        <w:rPr>
          <w:spacing w:val="40"/>
        </w:rPr>
        <w:t xml:space="preserve">  </w:t>
      </w:r>
      <w:r>
        <w:t>буддизм).</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24" w:firstLine="0"/>
      </w:pPr>
      <w:r>
        <w:lastRenderedPageBreak/>
        <w:t>Конфликты и сотрудничество между народами. Особенности административного управления на</w:t>
      </w:r>
      <w:r>
        <w:rPr>
          <w:spacing w:val="-2"/>
        </w:rPr>
        <w:t xml:space="preserve"> </w:t>
      </w:r>
      <w:r>
        <w:t>окраинах</w:t>
      </w:r>
      <w:r>
        <w:rPr>
          <w:spacing w:val="-1"/>
        </w:rPr>
        <w:t xml:space="preserve"> </w:t>
      </w:r>
      <w:r>
        <w:t>империи. Царство Польское. Польское</w:t>
      </w:r>
      <w:r>
        <w:rPr>
          <w:spacing w:val="-2"/>
        </w:rPr>
        <w:t xml:space="preserve"> </w:t>
      </w:r>
      <w:r>
        <w:t>восстание 1830-1831</w:t>
      </w:r>
      <w:r>
        <w:rPr>
          <w:spacing w:val="-1"/>
        </w:rPr>
        <w:t xml:space="preserve"> </w:t>
      </w:r>
      <w:r>
        <w:t>гг. Присоединение Грузии и Закавказья. Кавказская война. Движение Шамиля.</w:t>
      </w:r>
    </w:p>
    <w:p w:rsidR="009A3602" w:rsidRDefault="008B1FBB">
      <w:pPr>
        <w:pStyle w:val="a4"/>
        <w:spacing w:before="2" w:line="275" w:lineRule="exact"/>
        <w:ind w:left="1670" w:firstLine="0"/>
      </w:pPr>
      <w:r>
        <w:t>Социальная</w:t>
      </w:r>
      <w:r>
        <w:rPr>
          <w:spacing w:val="-10"/>
        </w:rPr>
        <w:t xml:space="preserve"> </w:t>
      </w:r>
      <w:r>
        <w:t>и</w:t>
      </w:r>
      <w:r>
        <w:rPr>
          <w:spacing w:val="-6"/>
        </w:rPr>
        <w:t xml:space="preserve"> </w:t>
      </w:r>
      <w:r>
        <w:t>правовая</w:t>
      </w:r>
      <w:r>
        <w:rPr>
          <w:spacing w:val="-7"/>
        </w:rPr>
        <w:t xml:space="preserve"> </w:t>
      </w:r>
      <w:r>
        <w:t>модернизация</w:t>
      </w:r>
      <w:r>
        <w:rPr>
          <w:spacing w:val="-2"/>
        </w:rPr>
        <w:t xml:space="preserve"> </w:t>
      </w:r>
      <w:r>
        <w:t>страны</w:t>
      </w:r>
      <w:r>
        <w:rPr>
          <w:spacing w:val="-5"/>
        </w:rPr>
        <w:t xml:space="preserve"> </w:t>
      </w:r>
      <w:r>
        <w:t>при</w:t>
      </w:r>
      <w:r>
        <w:rPr>
          <w:spacing w:val="-2"/>
        </w:rPr>
        <w:t xml:space="preserve"> </w:t>
      </w:r>
      <w:r>
        <w:t>Александре</w:t>
      </w:r>
      <w:r>
        <w:rPr>
          <w:spacing w:val="5"/>
        </w:rPr>
        <w:t xml:space="preserve"> </w:t>
      </w:r>
      <w:r>
        <w:rPr>
          <w:spacing w:val="-5"/>
        </w:rPr>
        <w:t>II.</w:t>
      </w:r>
    </w:p>
    <w:p w:rsidR="009A3602" w:rsidRDefault="008B1FBB">
      <w:pPr>
        <w:pStyle w:val="a4"/>
        <w:ind w:right="1128"/>
      </w:pPr>
      <w: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9A3602" w:rsidRDefault="008B1FBB">
      <w:pPr>
        <w:pStyle w:val="a4"/>
        <w:spacing w:before="2"/>
        <w:ind w:right="1125"/>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9A3602" w:rsidRDefault="008B1FBB">
      <w:pPr>
        <w:pStyle w:val="a4"/>
        <w:spacing w:line="274" w:lineRule="exact"/>
        <w:ind w:left="1670" w:firstLine="0"/>
      </w:pPr>
      <w:r>
        <w:t>Россия</w:t>
      </w:r>
      <w:r>
        <w:rPr>
          <w:spacing w:val="-5"/>
        </w:rPr>
        <w:t xml:space="preserve"> </w:t>
      </w:r>
      <w:r>
        <w:t>в</w:t>
      </w:r>
      <w:r>
        <w:rPr>
          <w:spacing w:val="3"/>
        </w:rPr>
        <w:t xml:space="preserve"> </w:t>
      </w:r>
      <w:r>
        <w:t>1880-1890-х</w:t>
      </w:r>
      <w:r>
        <w:rPr>
          <w:spacing w:val="-2"/>
        </w:rPr>
        <w:t xml:space="preserve"> </w:t>
      </w:r>
      <w:r>
        <w:rPr>
          <w:spacing w:val="-5"/>
        </w:rPr>
        <w:t>гг.</w:t>
      </w:r>
    </w:p>
    <w:p w:rsidR="009A3602" w:rsidRDefault="008B1FBB">
      <w:pPr>
        <w:pStyle w:val="a4"/>
        <w:spacing w:before="3"/>
        <w:ind w:right="1124"/>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9A3602" w:rsidRDefault="008B1FBB">
      <w:pPr>
        <w:pStyle w:val="a4"/>
        <w:ind w:right="1127"/>
      </w:pPr>
      <w:r>
        <w:t>Пространство империи. Основные сферы и направления внешнеполитических интересов. Упрочение статуса великой державы. Освоение государственной</w:t>
      </w:r>
      <w:r>
        <w:rPr>
          <w:spacing w:val="40"/>
        </w:rPr>
        <w:t xml:space="preserve"> </w:t>
      </w:r>
      <w:r>
        <w:rPr>
          <w:spacing w:val="-2"/>
        </w:rPr>
        <w:t>территории.</w:t>
      </w:r>
    </w:p>
    <w:p w:rsidR="009A3602" w:rsidRDefault="008B1FBB">
      <w:pPr>
        <w:pStyle w:val="a4"/>
        <w:spacing w:before="1"/>
        <w:ind w:right="1127"/>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9A3602" w:rsidRDefault="008B1FBB">
      <w:pPr>
        <w:pStyle w:val="a4"/>
        <w:ind w:right="1133"/>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w:t>
      </w:r>
      <w:r>
        <w:rPr>
          <w:spacing w:val="40"/>
        </w:rPr>
        <w:t xml:space="preserve"> </w:t>
      </w:r>
      <w:r>
        <w:t>и его особенности в России. Государственные, общественные и частнопредпринимательские способы его решения.</w:t>
      </w:r>
    </w:p>
    <w:p w:rsidR="009A3602" w:rsidRDefault="008B1FBB">
      <w:pPr>
        <w:pStyle w:val="a4"/>
        <w:spacing w:line="275" w:lineRule="exact"/>
        <w:ind w:left="1670" w:firstLine="0"/>
      </w:pPr>
      <w:r>
        <w:t>Культурное</w:t>
      </w:r>
      <w:r>
        <w:rPr>
          <w:spacing w:val="-4"/>
        </w:rPr>
        <w:t xml:space="preserve"> </w:t>
      </w:r>
      <w:r>
        <w:t>пространство</w:t>
      </w:r>
      <w:r>
        <w:rPr>
          <w:spacing w:val="-3"/>
        </w:rPr>
        <w:t xml:space="preserve"> </w:t>
      </w:r>
      <w:r>
        <w:t>империи</w:t>
      </w:r>
      <w:r>
        <w:rPr>
          <w:spacing w:val="-7"/>
        </w:rPr>
        <w:t xml:space="preserve"> </w:t>
      </w:r>
      <w:r>
        <w:t>во</w:t>
      </w:r>
      <w:r>
        <w:rPr>
          <w:spacing w:val="-3"/>
        </w:rPr>
        <w:t xml:space="preserve"> </w:t>
      </w:r>
      <w:r>
        <w:t>второй</w:t>
      </w:r>
      <w:r>
        <w:rPr>
          <w:spacing w:val="-7"/>
        </w:rPr>
        <w:t xml:space="preserve"> </w:t>
      </w:r>
      <w:r>
        <w:t>половине</w:t>
      </w:r>
      <w:r>
        <w:rPr>
          <w:spacing w:val="4"/>
        </w:rPr>
        <w:t xml:space="preserve"> </w:t>
      </w:r>
      <w:r>
        <w:t>XIX</w:t>
      </w:r>
      <w:r>
        <w:rPr>
          <w:spacing w:val="-3"/>
        </w:rPr>
        <w:t xml:space="preserve"> </w:t>
      </w:r>
      <w:r>
        <w:rPr>
          <w:spacing w:val="-5"/>
        </w:rPr>
        <w:t>в.</w:t>
      </w:r>
    </w:p>
    <w:p w:rsidR="009A3602" w:rsidRDefault="008B1FBB">
      <w:pPr>
        <w:pStyle w:val="a4"/>
        <w:ind w:right="1126"/>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w:t>
      </w:r>
      <w:r>
        <w:rPr>
          <w:spacing w:val="-2"/>
        </w:rPr>
        <w:t>градостроительство.</w:t>
      </w:r>
    </w:p>
    <w:p w:rsidR="009A3602" w:rsidRDefault="008B1FBB">
      <w:pPr>
        <w:pStyle w:val="a4"/>
        <w:spacing w:before="3" w:line="275" w:lineRule="exact"/>
        <w:ind w:left="1670" w:firstLine="0"/>
      </w:pPr>
      <w:r>
        <w:t>Этнокультурный</w:t>
      </w:r>
      <w:r>
        <w:rPr>
          <w:spacing w:val="-4"/>
        </w:rPr>
        <w:t xml:space="preserve"> </w:t>
      </w:r>
      <w:r>
        <w:t>облик</w:t>
      </w:r>
      <w:r>
        <w:rPr>
          <w:spacing w:val="-6"/>
        </w:rPr>
        <w:t xml:space="preserve"> </w:t>
      </w:r>
      <w:r>
        <w:rPr>
          <w:spacing w:val="-2"/>
        </w:rPr>
        <w:t>империи.</w:t>
      </w:r>
    </w:p>
    <w:p w:rsidR="009A3602" w:rsidRDefault="008B1FBB">
      <w:pPr>
        <w:pStyle w:val="a4"/>
        <w:ind w:right="1124"/>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9A3602" w:rsidRDefault="008B1FBB">
      <w:pPr>
        <w:pStyle w:val="a4"/>
        <w:spacing w:before="6" w:line="237" w:lineRule="auto"/>
        <w:ind w:right="1127"/>
      </w:pPr>
      <w:r>
        <w:t xml:space="preserve">Формирование гражданского общества </w:t>
      </w:r>
      <w:r>
        <w:rPr>
          <w:position w:val="1"/>
        </w:rPr>
        <w:t xml:space="preserve">и основные направления общественных </w:t>
      </w:r>
      <w:r>
        <w:rPr>
          <w:spacing w:val="-2"/>
        </w:rPr>
        <w:t>движений.</w:t>
      </w:r>
    </w:p>
    <w:p w:rsidR="009A3602" w:rsidRDefault="009A3602">
      <w:pPr>
        <w:spacing w:line="237" w:lineRule="auto"/>
        <w:sectPr w:rsidR="009A3602">
          <w:pgSz w:w="11910" w:h="16840"/>
          <w:pgMar w:top="1080" w:right="0" w:bottom="280" w:left="740" w:header="752" w:footer="0" w:gutter="0"/>
          <w:cols w:space="720"/>
        </w:sectPr>
      </w:pPr>
    </w:p>
    <w:p w:rsidR="009A3602" w:rsidRDefault="008B1FBB">
      <w:pPr>
        <w:pStyle w:val="a4"/>
        <w:spacing w:before="98"/>
        <w:ind w:right="1129"/>
      </w:pPr>
      <w:r>
        <w:lastRenderedPageBreak/>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9A3602" w:rsidRDefault="008B1FBB">
      <w:pPr>
        <w:pStyle w:val="a4"/>
        <w:spacing w:before="1"/>
        <w:ind w:right="1134"/>
      </w:pPr>
      <w:r>
        <w:t>Идейные течения и</w:t>
      </w:r>
      <w:r>
        <w:rPr>
          <w:spacing w:val="-2"/>
        </w:rPr>
        <w:t xml:space="preserve"> </w:t>
      </w:r>
      <w:r>
        <w:t>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w:t>
      </w:r>
      <w:r>
        <w:rPr>
          <w:spacing w:val="40"/>
        </w:rPr>
        <w:t xml:space="preserve"> </w:t>
      </w:r>
      <w:r>
        <w:t>революционное подполье и эмиграция. Народничество и его эволюция. Народнические кружки:</w:t>
      </w:r>
      <w:r>
        <w:rPr>
          <w:spacing w:val="32"/>
        </w:rPr>
        <w:t xml:space="preserve"> </w:t>
      </w:r>
      <w:r>
        <w:t>идеология</w:t>
      </w:r>
      <w:r>
        <w:rPr>
          <w:spacing w:val="26"/>
        </w:rPr>
        <w:t xml:space="preserve"> </w:t>
      </w:r>
      <w:r>
        <w:t>и</w:t>
      </w:r>
      <w:r>
        <w:rPr>
          <w:spacing w:val="32"/>
        </w:rPr>
        <w:t xml:space="preserve"> </w:t>
      </w:r>
      <w:r>
        <w:t>практика.</w:t>
      </w:r>
      <w:r>
        <w:rPr>
          <w:spacing w:val="29"/>
        </w:rPr>
        <w:t xml:space="preserve"> </w:t>
      </w:r>
      <w:r>
        <w:t>Большое</w:t>
      </w:r>
      <w:r>
        <w:rPr>
          <w:spacing w:val="26"/>
        </w:rPr>
        <w:t xml:space="preserve"> </w:t>
      </w:r>
      <w:r>
        <w:t>общество</w:t>
      </w:r>
      <w:r>
        <w:rPr>
          <w:spacing w:val="31"/>
        </w:rPr>
        <w:t xml:space="preserve"> </w:t>
      </w:r>
      <w:r>
        <w:t>пропаганды.</w:t>
      </w:r>
      <w:r>
        <w:rPr>
          <w:spacing w:val="33"/>
        </w:rPr>
        <w:t xml:space="preserve"> </w:t>
      </w:r>
      <w:r>
        <w:t>«Хождение</w:t>
      </w:r>
      <w:r>
        <w:rPr>
          <w:spacing w:val="30"/>
        </w:rPr>
        <w:t xml:space="preserve"> </w:t>
      </w:r>
      <w:r>
        <w:t>в</w:t>
      </w:r>
      <w:r>
        <w:rPr>
          <w:spacing w:val="28"/>
        </w:rPr>
        <w:t xml:space="preserve"> </w:t>
      </w:r>
      <w:r>
        <w:t>народ».</w:t>
      </w:r>
    </w:p>
    <w:p w:rsidR="009A3602" w:rsidRDefault="008B1FBB">
      <w:pPr>
        <w:pStyle w:val="a4"/>
        <w:spacing w:line="242" w:lineRule="auto"/>
        <w:ind w:right="1132" w:firstLine="0"/>
      </w:pPr>
      <w:r>
        <w:t>«Земля и воля» и её раскол. «Черный передел» и «Народная воля». Политический терроризм.</w:t>
      </w:r>
      <w:r>
        <w:rPr>
          <w:spacing w:val="40"/>
        </w:rPr>
        <w:t xml:space="preserve"> </w:t>
      </w:r>
      <w:r>
        <w:t>Распространение</w:t>
      </w:r>
      <w:r>
        <w:rPr>
          <w:spacing w:val="40"/>
        </w:rPr>
        <w:t xml:space="preserve"> </w:t>
      </w:r>
      <w:r>
        <w:t>марксизма</w:t>
      </w:r>
      <w:r>
        <w:rPr>
          <w:spacing w:val="40"/>
        </w:rPr>
        <w:t xml:space="preserve"> </w:t>
      </w:r>
      <w:r>
        <w:t>и</w:t>
      </w:r>
      <w:r>
        <w:rPr>
          <w:spacing w:val="40"/>
        </w:rPr>
        <w:t xml:space="preserve"> </w:t>
      </w:r>
      <w:r>
        <w:t>формирование</w:t>
      </w:r>
      <w:r>
        <w:rPr>
          <w:spacing w:val="40"/>
        </w:rPr>
        <w:t xml:space="preserve"> </w:t>
      </w:r>
      <w:r>
        <w:t>социал-демократии.</w:t>
      </w:r>
      <w:r>
        <w:rPr>
          <w:spacing w:val="40"/>
        </w:rPr>
        <w:t xml:space="preserve"> </w:t>
      </w:r>
      <w:r>
        <w:t>Группа</w:t>
      </w:r>
    </w:p>
    <w:p w:rsidR="009A3602" w:rsidRDefault="008B1FBB">
      <w:pPr>
        <w:pStyle w:val="a4"/>
        <w:spacing w:line="242" w:lineRule="auto"/>
        <w:ind w:right="1129" w:firstLine="0"/>
      </w:pPr>
      <w:r>
        <w:t xml:space="preserve">«Освобождение труда». «Союз борьбы за освобождение рабочего класса». I съезд </w:t>
      </w:r>
      <w:r>
        <w:rPr>
          <w:spacing w:val="-2"/>
        </w:rPr>
        <w:t>РСДРП.</w:t>
      </w:r>
    </w:p>
    <w:p w:rsidR="009A3602" w:rsidRDefault="008B1FBB">
      <w:pPr>
        <w:pStyle w:val="a4"/>
        <w:spacing w:line="271" w:lineRule="exact"/>
        <w:ind w:left="1670" w:firstLine="0"/>
      </w:pPr>
      <w:r>
        <w:t>Россия</w:t>
      </w:r>
      <w:r>
        <w:rPr>
          <w:spacing w:val="-4"/>
        </w:rPr>
        <w:t xml:space="preserve"> </w:t>
      </w:r>
      <w:r>
        <w:t>на пороге ХХ</w:t>
      </w:r>
      <w:r>
        <w:rPr>
          <w:spacing w:val="-4"/>
        </w:rPr>
        <w:t xml:space="preserve"> </w:t>
      </w:r>
      <w:r>
        <w:rPr>
          <w:spacing w:val="-5"/>
        </w:rPr>
        <w:t>в.</w:t>
      </w:r>
    </w:p>
    <w:p w:rsidR="009A3602" w:rsidRDefault="008B1FBB">
      <w:pPr>
        <w:pStyle w:val="a4"/>
        <w:ind w:right="1125"/>
      </w:pPr>
      <w:r>
        <w:t>На пороге нового века: динамика и противоречия развития. Экономический</w:t>
      </w:r>
      <w:r>
        <w:rPr>
          <w:spacing w:val="80"/>
        </w:rPr>
        <w:t xml:space="preserve"> </w:t>
      </w:r>
      <w:r>
        <w:t>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9A3602" w:rsidRDefault="008B1FBB">
      <w:pPr>
        <w:pStyle w:val="a4"/>
        <w:spacing w:line="242" w:lineRule="auto"/>
        <w:ind w:right="1133"/>
      </w:pPr>
      <w:r>
        <w:t>Имперский центр и регионы. Национальная политика, этнические элиты и национально-культурные движения.</w:t>
      </w:r>
    </w:p>
    <w:p w:rsidR="009A3602" w:rsidRDefault="008B1FBB">
      <w:pPr>
        <w:pStyle w:val="a4"/>
        <w:spacing w:line="271" w:lineRule="exact"/>
        <w:ind w:left="1670" w:firstLine="0"/>
      </w:pPr>
      <w:r>
        <w:t>Россия</w:t>
      </w:r>
      <w:r>
        <w:rPr>
          <w:spacing w:val="35"/>
        </w:rPr>
        <w:t xml:space="preserve"> </w:t>
      </w:r>
      <w:r>
        <w:t>в</w:t>
      </w:r>
      <w:r>
        <w:rPr>
          <w:spacing w:val="45"/>
        </w:rPr>
        <w:t xml:space="preserve"> </w:t>
      </w:r>
      <w:r>
        <w:t>системе</w:t>
      </w:r>
      <w:r>
        <w:rPr>
          <w:spacing w:val="36"/>
        </w:rPr>
        <w:t xml:space="preserve"> </w:t>
      </w:r>
      <w:r>
        <w:t>международных</w:t>
      </w:r>
      <w:r>
        <w:rPr>
          <w:spacing w:val="38"/>
        </w:rPr>
        <w:t xml:space="preserve"> </w:t>
      </w:r>
      <w:r>
        <w:t>отношений.</w:t>
      </w:r>
      <w:r>
        <w:rPr>
          <w:spacing w:val="51"/>
        </w:rPr>
        <w:t xml:space="preserve"> </w:t>
      </w:r>
      <w:r>
        <w:t>Политика</w:t>
      </w:r>
      <w:r>
        <w:rPr>
          <w:spacing w:val="42"/>
        </w:rPr>
        <w:t xml:space="preserve"> </w:t>
      </w:r>
      <w:r>
        <w:t>на</w:t>
      </w:r>
      <w:r>
        <w:rPr>
          <w:spacing w:val="41"/>
        </w:rPr>
        <w:t xml:space="preserve"> </w:t>
      </w:r>
      <w:r>
        <w:t>Дальнем</w:t>
      </w:r>
      <w:r>
        <w:rPr>
          <w:spacing w:val="44"/>
        </w:rPr>
        <w:t xml:space="preserve"> </w:t>
      </w:r>
      <w:r>
        <w:rPr>
          <w:spacing w:val="-2"/>
        </w:rPr>
        <w:t>Востоке.</w:t>
      </w:r>
    </w:p>
    <w:p w:rsidR="009A3602" w:rsidRDefault="008B1FBB">
      <w:pPr>
        <w:pStyle w:val="a4"/>
        <w:spacing w:line="275" w:lineRule="exact"/>
        <w:ind w:firstLine="0"/>
      </w:pPr>
      <w:r>
        <w:t>Русско-японская</w:t>
      </w:r>
      <w:r>
        <w:rPr>
          <w:spacing w:val="-8"/>
        </w:rPr>
        <w:t xml:space="preserve"> </w:t>
      </w:r>
      <w:r>
        <w:t>война</w:t>
      </w:r>
      <w:r>
        <w:rPr>
          <w:spacing w:val="-2"/>
        </w:rPr>
        <w:t xml:space="preserve"> </w:t>
      </w:r>
      <w:r>
        <w:t>1904-1905</w:t>
      </w:r>
      <w:r>
        <w:rPr>
          <w:spacing w:val="-6"/>
        </w:rPr>
        <w:t xml:space="preserve"> </w:t>
      </w:r>
      <w:r>
        <w:t>гг.</w:t>
      </w:r>
      <w:r>
        <w:rPr>
          <w:spacing w:val="1"/>
        </w:rPr>
        <w:t xml:space="preserve"> </w:t>
      </w:r>
      <w:r>
        <w:t>Оборона</w:t>
      </w:r>
      <w:r>
        <w:rPr>
          <w:spacing w:val="-7"/>
        </w:rPr>
        <w:t xml:space="preserve"> </w:t>
      </w:r>
      <w:r>
        <w:t>Порт-Артура.</w:t>
      </w:r>
      <w:r>
        <w:rPr>
          <w:spacing w:val="1"/>
        </w:rPr>
        <w:t xml:space="preserve"> </w:t>
      </w:r>
      <w:r>
        <w:t>Цусимское</w:t>
      </w:r>
      <w:r>
        <w:rPr>
          <w:spacing w:val="-1"/>
        </w:rPr>
        <w:t xml:space="preserve"> </w:t>
      </w:r>
      <w:r>
        <w:rPr>
          <w:spacing w:val="-2"/>
        </w:rPr>
        <w:t>сражение.</w:t>
      </w:r>
    </w:p>
    <w:p w:rsidR="009A3602" w:rsidRDefault="008B1FBB">
      <w:pPr>
        <w:pStyle w:val="a4"/>
        <w:ind w:right="1129"/>
      </w:pPr>
      <w:r>
        <w:t xml:space="preserve">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w:t>
      </w:r>
      <w:r>
        <w:rPr>
          <w:spacing w:val="-2"/>
        </w:rPr>
        <w:t>кампания.</w:t>
      </w:r>
    </w:p>
    <w:p w:rsidR="009A3602" w:rsidRDefault="008B1FBB">
      <w:pPr>
        <w:pStyle w:val="a4"/>
        <w:ind w:left="1670" w:firstLine="0"/>
      </w:pPr>
      <w:r>
        <w:t>Предпосылки</w:t>
      </w:r>
      <w:r>
        <w:rPr>
          <w:spacing w:val="57"/>
        </w:rPr>
        <w:t xml:space="preserve"> </w:t>
      </w:r>
      <w:r>
        <w:t>Первой</w:t>
      </w:r>
      <w:r>
        <w:rPr>
          <w:spacing w:val="59"/>
        </w:rPr>
        <w:t xml:space="preserve"> </w:t>
      </w:r>
      <w:r>
        <w:t>российской</w:t>
      </w:r>
      <w:r>
        <w:rPr>
          <w:spacing w:val="65"/>
        </w:rPr>
        <w:t xml:space="preserve"> </w:t>
      </w:r>
      <w:r>
        <w:t>революции.</w:t>
      </w:r>
      <w:r>
        <w:rPr>
          <w:spacing w:val="60"/>
        </w:rPr>
        <w:t xml:space="preserve"> </w:t>
      </w:r>
      <w:r>
        <w:t>Формы</w:t>
      </w:r>
      <w:r>
        <w:rPr>
          <w:spacing w:val="65"/>
        </w:rPr>
        <w:t xml:space="preserve"> </w:t>
      </w:r>
      <w:r>
        <w:t>социальных</w:t>
      </w:r>
      <w:r>
        <w:rPr>
          <w:spacing w:val="59"/>
        </w:rPr>
        <w:t xml:space="preserve"> </w:t>
      </w:r>
      <w:r>
        <w:rPr>
          <w:spacing w:val="-2"/>
        </w:rPr>
        <w:t>протестов.</w:t>
      </w:r>
    </w:p>
    <w:p w:rsidR="009A3602" w:rsidRDefault="008B1FBB">
      <w:pPr>
        <w:pStyle w:val="a4"/>
        <w:spacing w:line="275" w:lineRule="exact"/>
        <w:ind w:firstLine="0"/>
      </w:pPr>
      <w:r>
        <w:t>Деятельность</w:t>
      </w:r>
      <w:r>
        <w:rPr>
          <w:spacing w:val="-11"/>
        </w:rPr>
        <w:t xml:space="preserve"> </w:t>
      </w:r>
      <w:r>
        <w:t>профессиональных</w:t>
      </w:r>
      <w:r>
        <w:rPr>
          <w:spacing w:val="-11"/>
        </w:rPr>
        <w:t xml:space="preserve"> </w:t>
      </w:r>
      <w:r>
        <w:t>революционеров.</w:t>
      </w:r>
      <w:r>
        <w:rPr>
          <w:spacing w:val="-4"/>
        </w:rPr>
        <w:t xml:space="preserve"> </w:t>
      </w:r>
      <w:r>
        <w:t>Политический</w:t>
      </w:r>
      <w:r>
        <w:rPr>
          <w:spacing w:val="-5"/>
        </w:rPr>
        <w:t xml:space="preserve"> </w:t>
      </w:r>
      <w:r>
        <w:rPr>
          <w:spacing w:val="-2"/>
        </w:rPr>
        <w:t>терроризм.</w:t>
      </w:r>
    </w:p>
    <w:p w:rsidR="009A3602" w:rsidRDefault="008B1FBB">
      <w:pPr>
        <w:pStyle w:val="a4"/>
        <w:ind w:right="1126"/>
      </w:pPr>
      <w: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w:t>
      </w:r>
      <w:r>
        <w:rPr>
          <w:spacing w:val="40"/>
        </w:rPr>
        <w:t xml:space="preserve"> </w:t>
      </w:r>
      <w:r>
        <w:t>Декабрьское 1905 г. вооруженное восстание в Москве. Особенности революционных выступлений в 1906-1907 гг.</w:t>
      </w:r>
    </w:p>
    <w:p w:rsidR="009A3602" w:rsidRDefault="008B1FBB">
      <w:pPr>
        <w:pStyle w:val="a4"/>
        <w:spacing w:before="3"/>
        <w:ind w:right="1123"/>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9A3602" w:rsidRDefault="008B1FBB">
      <w:pPr>
        <w:pStyle w:val="a4"/>
        <w:ind w:right="1129"/>
      </w:pPr>
      <w: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9A3602" w:rsidRDefault="008B1FBB">
      <w:pPr>
        <w:pStyle w:val="a4"/>
        <w:ind w:left="1670" w:firstLine="0"/>
      </w:pPr>
      <w:r>
        <w:t>Обострение</w:t>
      </w:r>
      <w:r>
        <w:rPr>
          <w:spacing w:val="73"/>
        </w:rPr>
        <w:t xml:space="preserve"> </w:t>
      </w:r>
      <w:r>
        <w:t>международной</w:t>
      </w:r>
      <w:r>
        <w:rPr>
          <w:spacing w:val="75"/>
        </w:rPr>
        <w:t xml:space="preserve"> </w:t>
      </w:r>
      <w:r>
        <w:t>обстановки.</w:t>
      </w:r>
      <w:r>
        <w:rPr>
          <w:spacing w:val="77"/>
        </w:rPr>
        <w:t xml:space="preserve"> </w:t>
      </w:r>
      <w:r>
        <w:t>Блоковая</w:t>
      </w:r>
      <w:r>
        <w:rPr>
          <w:spacing w:val="74"/>
        </w:rPr>
        <w:t xml:space="preserve"> </w:t>
      </w:r>
      <w:r>
        <w:t>система</w:t>
      </w:r>
      <w:r>
        <w:rPr>
          <w:spacing w:val="74"/>
        </w:rPr>
        <w:t xml:space="preserve"> </w:t>
      </w:r>
      <w:r>
        <w:t>и</w:t>
      </w:r>
      <w:r>
        <w:rPr>
          <w:spacing w:val="79"/>
        </w:rPr>
        <w:t xml:space="preserve"> </w:t>
      </w:r>
      <w:r>
        <w:t>участие</w:t>
      </w:r>
      <w:r>
        <w:rPr>
          <w:spacing w:val="78"/>
        </w:rPr>
        <w:t xml:space="preserve"> </w:t>
      </w:r>
      <w:r>
        <w:t>в</w:t>
      </w:r>
      <w:r>
        <w:rPr>
          <w:spacing w:val="51"/>
          <w:w w:val="150"/>
        </w:rPr>
        <w:t xml:space="preserve"> </w:t>
      </w:r>
      <w:r>
        <w:rPr>
          <w:spacing w:val="-5"/>
        </w:rPr>
        <w:t>ней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России.</w:t>
      </w:r>
      <w:r>
        <w:rPr>
          <w:spacing w:val="-4"/>
        </w:rPr>
        <w:t xml:space="preserve"> </w:t>
      </w:r>
      <w:r>
        <w:t>Россия в</w:t>
      </w:r>
      <w:r>
        <w:rPr>
          <w:spacing w:val="-3"/>
        </w:rPr>
        <w:t xml:space="preserve"> </w:t>
      </w:r>
      <w:r>
        <w:t>преддверии</w:t>
      </w:r>
      <w:r>
        <w:rPr>
          <w:spacing w:val="-4"/>
        </w:rPr>
        <w:t xml:space="preserve"> </w:t>
      </w:r>
      <w:r>
        <w:t>мировой</w:t>
      </w:r>
      <w:r>
        <w:rPr>
          <w:spacing w:val="-4"/>
        </w:rPr>
        <w:t xml:space="preserve"> </w:t>
      </w:r>
      <w:r>
        <w:rPr>
          <w:spacing w:val="-2"/>
        </w:rPr>
        <w:t>катастрофы.</w:t>
      </w:r>
    </w:p>
    <w:p w:rsidR="009A3602" w:rsidRDefault="008B1FBB">
      <w:pPr>
        <w:pStyle w:val="a4"/>
        <w:spacing w:before="2"/>
        <w:ind w:right="1127"/>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9A3602" w:rsidRDefault="008B1FBB">
      <w:pPr>
        <w:pStyle w:val="a4"/>
        <w:ind w:right="1132"/>
      </w:pPr>
      <w:r>
        <w:t xml:space="preserve">«Мир искусства». Архитектура. Скульптура. Драматический театр: традиции и новаторство. Музыка. «Русские сезоны» в Париже. Зарождение российского </w:t>
      </w:r>
      <w:r>
        <w:rPr>
          <w:spacing w:val="-2"/>
        </w:rPr>
        <w:t>кинематографа.</w:t>
      </w:r>
    </w:p>
    <w:p w:rsidR="009A3602" w:rsidRDefault="008B1FBB">
      <w:pPr>
        <w:pStyle w:val="a4"/>
        <w:spacing w:before="1"/>
        <w:ind w:right="1127"/>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w:t>
      </w:r>
      <w:r>
        <w:rPr>
          <w:spacing w:val="-1"/>
        </w:rPr>
        <w:t xml:space="preserve"> </w:t>
      </w:r>
      <w:r>
        <w:t>наук. Формирование русской философской школы. Вклад России начала XX в. в мировую культуру.</w:t>
      </w:r>
    </w:p>
    <w:p w:rsidR="009A3602" w:rsidRDefault="008B1FBB">
      <w:pPr>
        <w:pStyle w:val="a4"/>
        <w:spacing w:before="3" w:line="237" w:lineRule="auto"/>
        <w:ind w:left="1670" w:right="6263" w:firstLine="0"/>
      </w:pPr>
      <w:r>
        <w:t>Наш</w:t>
      </w:r>
      <w:r>
        <w:rPr>
          <w:spacing w:val="-1"/>
        </w:rPr>
        <w:t xml:space="preserve"> </w:t>
      </w:r>
      <w:r>
        <w:t>край</w:t>
      </w:r>
      <w:r>
        <w:rPr>
          <w:spacing w:val="-1"/>
        </w:rPr>
        <w:t xml:space="preserve"> </w:t>
      </w:r>
      <w:r>
        <w:t>в</w:t>
      </w:r>
      <w:r>
        <w:rPr>
          <w:spacing w:val="-6"/>
        </w:rPr>
        <w:t xml:space="preserve"> </w:t>
      </w:r>
      <w:r>
        <w:t>XIX</w:t>
      </w:r>
      <w:r>
        <w:rPr>
          <w:spacing w:val="-8"/>
        </w:rPr>
        <w:t xml:space="preserve"> </w:t>
      </w:r>
      <w:r>
        <w:t>‒</w:t>
      </w:r>
      <w:r>
        <w:rPr>
          <w:spacing w:val="-3"/>
        </w:rPr>
        <w:t xml:space="preserve"> </w:t>
      </w:r>
      <w:r>
        <w:t>начале</w:t>
      </w:r>
      <w:r>
        <w:rPr>
          <w:spacing w:val="-4"/>
        </w:rPr>
        <w:t xml:space="preserve"> </w:t>
      </w:r>
      <w:r>
        <w:t>ХХ</w:t>
      </w:r>
      <w:r>
        <w:rPr>
          <w:spacing w:val="-9"/>
        </w:rPr>
        <w:t xml:space="preserve"> </w:t>
      </w:r>
      <w:r>
        <w:t xml:space="preserve">в. </w:t>
      </w:r>
      <w:r>
        <w:rPr>
          <w:spacing w:val="-2"/>
        </w:rPr>
        <w:t>Обобщение.</w:t>
      </w:r>
    </w:p>
    <w:p w:rsidR="009A3602" w:rsidRDefault="008B1FBB">
      <w:pPr>
        <w:pStyle w:val="a4"/>
        <w:spacing w:before="5" w:line="237" w:lineRule="auto"/>
        <w:ind w:right="1142"/>
      </w:pPr>
      <w:r>
        <w:t>Планируемые результаты освоения программы по истории на уровне основного общего образования.</w:t>
      </w:r>
    </w:p>
    <w:p w:rsidR="009A3602" w:rsidRDefault="008B1FBB">
      <w:pPr>
        <w:pStyle w:val="a4"/>
        <w:spacing w:before="4" w:line="275" w:lineRule="exact"/>
        <w:ind w:left="1670" w:firstLine="0"/>
      </w:pPr>
      <w:r>
        <w:t>К</w:t>
      </w:r>
      <w:r>
        <w:rPr>
          <w:spacing w:val="-6"/>
        </w:rPr>
        <w:t xml:space="preserve"> </w:t>
      </w:r>
      <w:r>
        <w:t>важнейшим</w:t>
      </w:r>
      <w:r>
        <w:rPr>
          <w:spacing w:val="-4"/>
        </w:rPr>
        <w:t xml:space="preserve"> </w:t>
      </w:r>
      <w:r>
        <w:t>личностным</w:t>
      </w:r>
      <w:r>
        <w:rPr>
          <w:spacing w:val="-4"/>
        </w:rPr>
        <w:t xml:space="preserve"> </w:t>
      </w:r>
      <w:r>
        <w:t>результатам</w:t>
      </w:r>
      <w:r>
        <w:rPr>
          <w:spacing w:val="1"/>
        </w:rPr>
        <w:t xml:space="preserve"> </w:t>
      </w:r>
      <w:r>
        <w:t>изучения</w:t>
      </w:r>
      <w:r>
        <w:rPr>
          <w:spacing w:val="-2"/>
        </w:rPr>
        <w:t xml:space="preserve"> </w:t>
      </w:r>
      <w:r>
        <w:t>истории</w:t>
      </w:r>
      <w:r>
        <w:rPr>
          <w:spacing w:val="-10"/>
        </w:rPr>
        <w:t xml:space="preserve"> </w:t>
      </w:r>
      <w:r>
        <w:rPr>
          <w:spacing w:val="-2"/>
        </w:rPr>
        <w:t>относятся:</w:t>
      </w:r>
    </w:p>
    <w:p w:rsidR="009A3602" w:rsidRDefault="008B1FBB" w:rsidP="00665CF8">
      <w:pPr>
        <w:pStyle w:val="a6"/>
        <w:numPr>
          <w:ilvl w:val="0"/>
          <w:numId w:val="31"/>
        </w:numPr>
        <w:tabs>
          <w:tab w:val="left" w:pos="1932"/>
        </w:tabs>
        <w:ind w:right="1129" w:firstLine="710"/>
        <w:rPr>
          <w:sz w:val="24"/>
        </w:rPr>
      </w:pPr>
      <w:r>
        <w:rPr>
          <w:sz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A3602" w:rsidRDefault="008B1FBB" w:rsidP="00665CF8">
      <w:pPr>
        <w:pStyle w:val="a6"/>
        <w:numPr>
          <w:ilvl w:val="0"/>
          <w:numId w:val="31"/>
        </w:numPr>
        <w:tabs>
          <w:tab w:val="left" w:pos="1932"/>
        </w:tabs>
        <w:ind w:right="1126" w:firstLine="710"/>
        <w:rPr>
          <w:sz w:val="24"/>
        </w:rPr>
      </w:pPr>
      <w:r>
        <w:rPr>
          <w:sz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w:t>
      </w:r>
      <w:r>
        <w:rPr>
          <w:spacing w:val="80"/>
          <w:sz w:val="24"/>
        </w:rPr>
        <w:t xml:space="preserve"> </w:t>
      </w:r>
      <w:r>
        <w:rPr>
          <w:sz w:val="24"/>
        </w:rPr>
        <w:t>других людей; активное участие в жизни семьи, образовательной организации,</w:t>
      </w:r>
      <w:r>
        <w:rPr>
          <w:spacing w:val="40"/>
          <w:sz w:val="24"/>
        </w:rPr>
        <w:t xml:space="preserve"> </w:t>
      </w:r>
      <w:r>
        <w:rPr>
          <w:sz w:val="24"/>
        </w:rPr>
        <w:t>местного сообщества, родного края, страны; неприятие любых форм экстремизма, дискриминации; неприятие действий, наносящих ущерб социальной и природной</w:t>
      </w:r>
      <w:r>
        <w:rPr>
          <w:spacing w:val="80"/>
          <w:sz w:val="24"/>
        </w:rPr>
        <w:t xml:space="preserve"> </w:t>
      </w:r>
      <w:r>
        <w:rPr>
          <w:spacing w:val="-2"/>
          <w:sz w:val="24"/>
        </w:rPr>
        <w:t>среде;</w:t>
      </w:r>
    </w:p>
    <w:p w:rsidR="009A3602" w:rsidRDefault="008B1FBB" w:rsidP="00665CF8">
      <w:pPr>
        <w:pStyle w:val="a6"/>
        <w:numPr>
          <w:ilvl w:val="0"/>
          <w:numId w:val="31"/>
        </w:numPr>
        <w:tabs>
          <w:tab w:val="left" w:pos="1932"/>
        </w:tabs>
        <w:spacing w:before="3"/>
        <w:ind w:right="1123" w:firstLine="710"/>
        <w:rPr>
          <w:sz w:val="24"/>
        </w:rPr>
      </w:pPr>
      <w:r>
        <w:rPr>
          <w:sz w:val="24"/>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9A3602" w:rsidRDefault="008B1FBB" w:rsidP="00665CF8">
      <w:pPr>
        <w:pStyle w:val="a6"/>
        <w:numPr>
          <w:ilvl w:val="0"/>
          <w:numId w:val="31"/>
        </w:numPr>
        <w:tabs>
          <w:tab w:val="left" w:pos="1932"/>
        </w:tabs>
        <w:ind w:right="1136" w:firstLine="710"/>
        <w:rPr>
          <w:sz w:val="24"/>
        </w:rPr>
      </w:pPr>
      <w:r>
        <w:rPr>
          <w:sz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9A3602" w:rsidRDefault="008B1FBB" w:rsidP="00665CF8">
      <w:pPr>
        <w:pStyle w:val="a6"/>
        <w:numPr>
          <w:ilvl w:val="0"/>
          <w:numId w:val="31"/>
        </w:numPr>
        <w:tabs>
          <w:tab w:val="left" w:pos="1932"/>
        </w:tabs>
        <w:ind w:right="1123" w:firstLine="710"/>
        <w:rPr>
          <w:sz w:val="24"/>
        </w:rPr>
      </w:pPr>
      <w:r>
        <w:rPr>
          <w:sz w:val="24"/>
        </w:rPr>
        <w:t>в</w:t>
      </w:r>
      <w:r>
        <w:rPr>
          <w:spacing w:val="-1"/>
          <w:sz w:val="24"/>
        </w:rPr>
        <w:t xml:space="preserve"> </w:t>
      </w:r>
      <w:r>
        <w:rPr>
          <w:sz w:val="24"/>
        </w:rPr>
        <w:t>сфере эстетического</w:t>
      </w:r>
      <w:r>
        <w:rPr>
          <w:spacing w:val="-3"/>
          <w:sz w:val="24"/>
        </w:rPr>
        <w:t xml:space="preserve"> </w:t>
      </w:r>
      <w:r>
        <w:rPr>
          <w:sz w:val="24"/>
        </w:rPr>
        <w:t>воспитания:</w:t>
      </w:r>
      <w:r>
        <w:rPr>
          <w:spacing w:val="-3"/>
          <w:sz w:val="24"/>
        </w:rPr>
        <w:t xml:space="preserve"> </w:t>
      </w:r>
      <w:r>
        <w:rPr>
          <w:sz w:val="24"/>
        </w:rPr>
        <w:t>представление</w:t>
      </w:r>
      <w:r>
        <w:rPr>
          <w:spacing w:val="-4"/>
          <w:sz w:val="24"/>
        </w:rPr>
        <w:t xml:space="preserve"> </w:t>
      </w:r>
      <w:r>
        <w:rPr>
          <w:sz w:val="24"/>
        </w:rPr>
        <w:t>о культурном</w:t>
      </w:r>
      <w:r>
        <w:rPr>
          <w:spacing w:val="-2"/>
          <w:sz w:val="24"/>
        </w:rPr>
        <w:t xml:space="preserve"> </w:t>
      </w:r>
      <w:r>
        <w:rPr>
          <w:sz w:val="24"/>
        </w:rPr>
        <w:t>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9A3602" w:rsidRDefault="008B1FBB" w:rsidP="00665CF8">
      <w:pPr>
        <w:pStyle w:val="a6"/>
        <w:numPr>
          <w:ilvl w:val="0"/>
          <w:numId w:val="31"/>
        </w:numPr>
        <w:tabs>
          <w:tab w:val="left" w:pos="1932"/>
        </w:tabs>
        <w:spacing w:before="2"/>
        <w:ind w:right="1138" w:firstLine="710"/>
        <w:rPr>
          <w:sz w:val="24"/>
        </w:rPr>
      </w:pPr>
      <w:r>
        <w:rPr>
          <w:sz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9A3602" w:rsidRDefault="009A3602">
      <w:pPr>
        <w:jc w:val="both"/>
        <w:rPr>
          <w:sz w:val="24"/>
        </w:rPr>
        <w:sectPr w:rsidR="009A3602">
          <w:pgSz w:w="11910" w:h="16840"/>
          <w:pgMar w:top="1080" w:right="0" w:bottom="280" w:left="740" w:header="752" w:footer="0" w:gutter="0"/>
          <w:cols w:space="720"/>
        </w:sectPr>
      </w:pPr>
    </w:p>
    <w:p w:rsidR="009A3602" w:rsidRDefault="008B1FBB" w:rsidP="00665CF8">
      <w:pPr>
        <w:pStyle w:val="a6"/>
        <w:numPr>
          <w:ilvl w:val="0"/>
          <w:numId w:val="31"/>
        </w:numPr>
        <w:tabs>
          <w:tab w:val="left" w:pos="1932"/>
        </w:tabs>
        <w:spacing w:before="98"/>
        <w:ind w:right="1133" w:firstLine="710"/>
        <w:rPr>
          <w:sz w:val="24"/>
        </w:rPr>
      </w:pPr>
      <w:r>
        <w:rPr>
          <w:sz w:val="24"/>
        </w:rPr>
        <w:lastRenderedPageBreak/>
        <w:t>в сфере трудового воспитания: понимание на основе</w:t>
      </w:r>
      <w:r>
        <w:rPr>
          <w:spacing w:val="-2"/>
          <w:sz w:val="24"/>
        </w:rPr>
        <w:t xml:space="preserve"> </w:t>
      </w:r>
      <w:r>
        <w:rPr>
          <w:sz w:val="24"/>
        </w:rPr>
        <w:t>знания</w:t>
      </w:r>
      <w:r>
        <w:rPr>
          <w:spacing w:val="-1"/>
          <w:sz w:val="24"/>
        </w:rPr>
        <w:t xml:space="preserve"> </w:t>
      </w:r>
      <w:r>
        <w:rPr>
          <w:sz w:val="24"/>
        </w:rPr>
        <w:t>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w:t>
      </w:r>
      <w:r>
        <w:rPr>
          <w:spacing w:val="40"/>
          <w:sz w:val="24"/>
        </w:rPr>
        <w:t xml:space="preserve"> </w:t>
      </w:r>
      <w:r>
        <w:rPr>
          <w:sz w:val="24"/>
        </w:rPr>
        <w:t>траектории образования и жизненных планов;</w:t>
      </w:r>
    </w:p>
    <w:p w:rsidR="009A3602" w:rsidRDefault="008B1FBB" w:rsidP="00665CF8">
      <w:pPr>
        <w:pStyle w:val="a6"/>
        <w:numPr>
          <w:ilvl w:val="0"/>
          <w:numId w:val="31"/>
        </w:numPr>
        <w:tabs>
          <w:tab w:val="left" w:pos="1932"/>
        </w:tabs>
        <w:spacing w:before="1"/>
        <w:ind w:right="1131" w:firstLine="710"/>
        <w:rPr>
          <w:sz w:val="24"/>
        </w:rPr>
      </w:pPr>
      <w:r>
        <w:rPr>
          <w:sz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9A3602" w:rsidRDefault="008B1FBB" w:rsidP="00665CF8">
      <w:pPr>
        <w:pStyle w:val="a6"/>
        <w:numPr>
          <w:ilvl w:val="0"/>
          <w:numId w:val="31"/>
        </w:numPr>
        <w:tabs>
          <w:tab w:val="left" w:pos="1932"/>
        </w:tabs>
        <w:spacing w:before="3"/>
        <w:ind w:right="1120" w:firstLine="710"/>
        <w:rPr>
          <w:sz w:val="24"/>
        </w:rPr>
      </w:pPr>
      <w:r>
        <w:rPr>
          <w:sz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9A3602" w:rsidRDefault="008B1FBB">
      <w:pPr>
        <w:pStyle w:val="a4"/>
        <w:ind w:right="1132"/>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A3602" w:rsidRDefault="008B1FBB">
      <w:pPr>
        <w:pStyle w:val="a4"/>
        <w:spacing w:before="3" w:line="237" w:lineRule="auto"/>
        <w:ind w:right="1132"/>
      </w:pPr>
      <w:r>
        <w:t>У обучающегося будут сформированы следующие базовые логические действия как часть познавательных универсальных учебных действий:</w:t>
      </w:r>
    </w:p>
    <w:p w:rsidR="009A3602" w:rsidRDefault="008B1FBB">
      <w:pPr>
        <w:pStyle w:val="a4"/>
        <w:spacing w:before="5" w:line="237" w:lineRule="auto"/>
        <w:ind w:left="1670" w:right="1670" w:firstLine="0"/>
      </w:pPr>
      <w:r>
        <w:t>систематизировать</w:t>
      </w:r>
      <w:r>
        <w:rPr>
          <w:spacing w:val="-6"/>
        </w:rPr>
        <w:t xml:space="preserve"> </w:t>
      </w:r>
      <w:r>
        <w:t>и</w:t>
      </w:r>
      <w:r>
        <w:rPr>
          <w:spacing w:val="-12"/>
        </w:rPr>
        <w:t xml:space="preserve"> </w:t>
      </w:r>
      <w:r>
        <w:t>обобщать</w:t>
      </w:r>
      <w:r>
        <w:rPr>
          <w:spacing w:val="-4"/>
        </w:rPr>
        <w:t xml:space="preserve"> </w:t>
      </w:r>
      <w:r>
        <w:t>исторические</w:t>
      </w:r>
      <w:r>
        <w:rPr>
          <w:spacing w:val="-5"/>
        </w:rPr>
        <w:t xml:space="preserve"> </w:t>
      </w:r>
      <w:r>
        <w:t>факты</w:t>
      </w:r>
      <w:r>
        <w:rPr>
          <w:spacing w:val="-2"/>
        </w:rPr>
        <w:t xml:space="preserve"> </w:t>
      </w:r>
      <w:r>
        <w:t>(в</w:t>
      </w:r>
      <w:r>
        <w:rPr>
          <w:spacing w:val="-6"/>
        </w:rPr>
        <w:t xml:space="preserve"> </w:t>
      </w:r>
      <w:r>
        <w:t>форме</w:t>
      </w:r>
      <w:r>
        <w:rPr>
          <w:spacing w:val="-5"/>
        </w:rPr>
        <w:t xml:space="preserve"> </w:t>
      </w:r>
      <w:r>
        <w:t>таблиц,</w:t>
      </w:r>
      <w:r>
        <w:rPr>
          <w:spacing w:val="-2"/>
        </w:rPr>
        <w:t xml:space="preserve"> </w:t>
      </w:r>
      <w:r>
        <w:t>схем); выявлять характерные признаки исторических явлений;</w:t>
      </w:r>
    </w:p>
    <w:p w:rsidR="009A3602" w:rsidRDefault="008B1FBB">
      <w:pPr>
        <w:pStyle w:val="a4"/>
        <w:spacing w:before="4" w:line="275" w:lineRule="exact"/>
        <w:ind w:left="1670" w:firstLine="0"/>
      </w:pPr>
      <w:r>
        <w:t>раскрывать</w:t>
      </w:r>
      <w:r>
        <w:rPr>
          <w:spacing w:val="-4"/>
        </w:rPr>
        <w:t xml:space="preserve"> </w:t>
      </w:r>
      <w:r>
        <w:t>причинно-следственные</w:t>
      </w:r>
      <w:r>
        <w:rPr>
          <w:spacing w:val="-5"/>
        </w:rPr>
        <w:t xml:space="preserve"> </w:t>
      </w:r>
      <w:r>
        <w:t>связи</w:t>
      </w:r>
      <w:r>
        <w:rPr>
          <w:spacing w:val="-3"/>
        </w:rPr>
        <w:t xml:space="preserve"> </w:t>
      </w:r>
      <w:r>
        <w:rPr>
          <w:spacing w:val="-2"/>
        </w:rPr>
        <w:t>событий;</w:t>
      </w:r>
    </w:p>
    <w:p w:rsidR="009A3602" w:rsidRDefault="008B1FBB">
      <w:pPr>
        <w:pStyle w:val="a4"/>
        <w:spacing w:line="242" w:lineRule="auto"/>
        <w:ind w:right="1123"/>
      </w:pPr>
      <w:r>
        <w:t>сравнивать события, ситуации, выявляя общие черты и различия;</w:t>
      </w:r>
      <w:r>
        <w:rPr>
          <w:spacing w:val="80"/>
        </w:rPr>
        <w:t xml:space="preserve"> </w:t>
      </w:r>
      <w:r>
        <w:t>формулировать и обосновывать выводы.</w:t>
      </w:r>
    </w:p>
    <w:p w:rsidR="009A3602" w:rsidRDefault="008B1FBB">
      <w:pPr>
        <w:pStyle w:val="a4"/>
        <w:spacing w:line="242" w:lineRule="auto"/>
        <w:ind w:right="113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A3602" w:rsidRDefault="008B1FBB">
      <w:pPr>
        <w:pStyle w:val="a4"/>
        <w:spacing w:line="271" w:lineRule="exact"/>
        <w:ind w:left="1670" w:firstLine="0"/>
      </w:pPr>
      <w:r>
        <w:t>определять</w:t>
      </w:r>
      <w:r>
        <w:rPr>
          <w:spacing w:val="-9"/>
        </w:rPr>
        <w:t xml:space="preserve"> </w:t>
      </w:r>
      <w:r>
        <w:t>познавательную</w:t>
      </w:r>
      <w:r>
        <w:rPr>
          <w:spacing w:val="-7"/>
        </w:rPr>
        <w:t xml:space="preserve"> </w:t>
      </w:r>
      <w:r>
        <w:rPr>
          <w:spacing w:val="-2"/>
        </w:rPr>
        <w:t>задачу;</w:t>
      </w:r>
    </w:p>
    <w:p w:rsidR="009A3602" w:rsidRDefault="008B1FBB">
      <w:pPr>
        <w:pStyle w:val="a4"/>
        <w:spacing w:line="237" w:lineRule="auto"/>
        <w:ind w:right="1128"/>
      </w:pPr>
      <w:r>
        <w:t xml:space="preserve">намечать путь её решения и осуществлять подбор исторического материала, </w:t>
      </w:r>
      <w:r>
        <w:rPr>
          <w:spacing w:val="-2"/>
        </w:rPr>
        <w:t>объекта;</w:t>
      </w:r>
    </w:p>
    <w:p w:rsidR="009A3602" w:rsidRDefault="008B1FBB">
      <w:pPr>
        <w:pStyle w:val="a4"/>
        <w:spacing w:before="4" w:line="237" w:lineRule="auto"/>
        <w:ind w:right="1137"/>
      </w:pPr>
      <w:r>
        <w:t>систематизировать и анализировать исторические факты, осуществлять реконструкцию исторических событий;</w:t>
      </w:r>
    </w:p>
    <w:p w:rsidR="009A3602" w:rsidRDefault="008B1FBB">
      <w:pPr>
        <w:pStyle w:val="a4"/>
        <w:spacing w:before="3" w:line="275" w:lineRule="exact"/>
        <w:ind w:left="1670" w:firstLine="0"/>
      </w:pPr>
      <w:r>
        <w:t>соотносить</w:t>
      </w:r>
      <w:r>
        <w:rPr>
          <w:spacing w:val="-7"/>
        </w:rPr>
        <w:t xml:space="preserve"> </w:t>
      </w:r>
      <w:r>
        <w:t>полученный</w:t>
      </w:r>
      <w:r>
        <w:rPr>
          <w:spacing w:val="-3"/>
        </w:rPr>
        <w:t xml:space="preserve"> </w:t>
      </w:r>
      <w:r>
        <w:t>результат</w:t>
      </w:r>
      <w:r>
        <w:rPr>
          <w:spacing w:val="-4"/>
        </w:rPr>
        <w:t xml:space="preserve"> </w:t>
      </w:r>
      <w:r>
        <w:t>с</w:t>
      </w:r>
      <w:r>
        <w:rPr>
          <w:spacing w:val="-5"/>
        </w:rPr>
        <w:t xml:space="preserve"> </w:t>
      </w:r>
      <w:r>
        <w:t>имеющимся</w:t>
      </w:r>
      <w:r>
        <w:rPr>
          <w:spacing w:val="-4"/>
        </w:rPr>
        <w:t xml:space="preserve"> </w:t>
      </w:r>
      <w:r>
        <w:rPr>
          <w:spacing w:val="-2"/>
        </w:rPr>
        <w:t>знанием;</w:t>
      </w:r>
    </w:p>
    <w:p w:rsidR="009A3602" w:rsidRDefault="008B1FBB">
      <w:pPr>
        <w:pStyle w:val="a4"/>
        <w:spacing w:line="275" w:lineRule="exact"/>
        <w:ind w:left="1670" w:firstLine="0"/>
      </w:pPr>
      <w:r>
        <w:t>определять</w:t>
      </w:r>
      <w:r>
        <w:rPr>
          <w:spacing w:val="-9"/>
        </w:rPr>
        <w:t xml:space="preserve"> </w:t>
      </w:r>
      <w:r>
        <w:t>новизну</w:t>
      </w:r>
      <w:r>
        <w:rPr>
          <w:spacing w:val="-11"/>
        </w:rPr>
        <w:t xml:space="preserve"> </w:t>
      </w:r>
      <w:r>
        <w:t>и</w:t>
      </w:r>
      <w:r>
        <w:rPr>
          <w:spacing w:val="-2"/>
        </w:rPr>
        <w:t xml:space="preserve"> </w:t>
      </w:r>
      <w:r>
        <w:t>обоснованность</w:t>
      </w:r>
      <w:r>
        <w:rPr>
          <w:spacing w:val="-2"/>
        </w:rPr>
        <w:t xml:space="preserve"> </w:t>
      </w:r>
      <w:r>
        <w:t>полученного</w:t>
      </w:r>
      <w:r>
        <w:rPr>
          <w:spacing w:val="2"/>
        </w:rPr>
        <w:t xml:space="preserve"> </w:t>
      </w:r>
      <w:r>
        <w:rPr>
          <w:spacing w:val="-2"/>
        </w:rPr>
        <w:t>результата;</w:t>
      </w:r>
    </w:p>
    <w:p w:rsidR="009A3602" w:rsidRDefault="008B1FBB">
      <w:pPr>
        <w:pStyle w:val="a4"/>
        <w:spacing w:before="6" w:line="237" w:lineRule="auto"/>
        <w:ind w:right="1134"/>
      </w:pPr>
      <w:r>
        <w:t>представлять результаты своей деятельности в различных формах (сообщение, эссе, презентация, реферат, учебный проект и другие).</w:t>
      </w:r>
    </w:p>
    <w:p w:rsidR="009A3602" w:rsidRDefault="008B1FBB">
      <w:pPr>
        <w:pStyle w:val="a4"/>
        <w:spacing w:before="5" w:line="237" w:lineRule="auto"/>
        <w:ind w:right="1137"/>
      </w:pPr>
      <w:r>
        <w:t>У обучающегося будут сформированы умения работать с информацией как</w:t>
      </w:r>
      <w:r>
        <w:rPr>
          <w:spacing w:val="80"/>
        </w:rPr>
        <w:t xml:space="preserve"> </w:t>
      </w:r>
      <w:r>
        <w:t>часть познавательных универсальных учебных действий:</w:t>
      </w:r>
    </w:p>
    <w:p w:rsidR="009A3602" w:rsidRDefault="008B1FBB">
      <w:pPr>
        <w:pStyle w:val="a4"/>
        <w:spacing w:before="3"/>
        <w:ind w:right="1128"/>
      </w:pPr>
      <w:r>
        <w:t>осуществлять анализ учебной и внеучебной исторической информации</w:t>
      </w:r>
      <w:r>
        <w:rPr>
          <w:spacing w:val="80"/>
        </w:rPr>
        <w:t xml:space="preserve"> </w:t>
      </w:r>
      <w:r>
        <w:t>(учебник, тексты исторических источников, научно-популярная литература, интернет- ресурсы и другие) ‒ извлекать информацию из источника;</w:t>
      </w:r>
    </w:p>
    <w:p w:rsidR="009A3602" w:rsidRDefault="008B1FBB">
      <w:pPr>
        <w:pStyle w:val="a4"/>
        <w:spacing w:line="274" w:lineRule="exact"/>
        <w:ind w:left="1670" w:firstLine="0"/>
      </w:pPr>
      <w:r>
        <w:t>различать</w:t>
      </w:r>
      <w:r>
        <w:rPr>
          <w:spacing w:val="-5"/>
        </w:rPr>
        <w:t xml:space="preserve"> </w:t>
      </w:r>
      <w:r>
        <w:t>виды</w:t>
      </w:r>
      <w:r>
        <w:rPr>
          <w:spacing w:val="-4"/>
        </w:rPr>
        <w:t xml:space="preserve"> </w:t>
      </w:r>
      <w:r>
        <w:t>источников</w:t>
      </w:r>
      <w:r>
        <w:rPr>
          <w:spacing w:val="-4"/>
        </w:rPr>
        <w:t xml:space="preserve"> </w:t>
      </w:r>
      <w:r>
        <w:t>исторической</w:t>
      </w:r>
      <w:r>
        <w:rPr>
          <w:spacing w:val="-8"/>
        </w:rPr>
        <w:t xml:space="preserve"> </w:t>
      </w:r>
      <w:r>
        <w:rPr>
          <w:spacing w:val="-2"/>
        </w:rPr>
        <w:t>информации;</w:t>
      </w:r>
    </w:p>
    <w:p w:rsidR="009A3602" w:rsidRDefault="008B1FBB">
      <w:pPr>
        <w:pStyle w:val="a4"/>
        <w:spacing w:before="5" w:line="237" w:lineRule="auto"/>
        <w:ind w:right="1129"/>
        <w:jc w:val="left"/>
      </w:pPr>
      <w:r>
        <w:t>высказывать суждение о</w:t>
      </w:r>
      <w:r>
        <w:rPr>
          <w:spacing w:val="29"/>
        </w:rPr>
        <w:t xml:space="preserve"> </w:t>
      </w:r>
      <w:r>
        <w:t>достоверности и значении информации источника (по критериям, предложенным учителем или сформулированным самостоятельно).</w:t>
      </w:r>
    </w:p>
    <w:p w:rsidR="009A3602" w:rsidRDefault="008B1FBB">
      <w:pPr>
        <w:pStyle w:val="a4"/>
        <w:tabs>
          <w:tab w:val="left" w:pos="2131"/>
          <w:tab w:val="left" w:pos="3920"/>
          <w:tab w:val="left" w:pos="4792"/>
          <w:tab w:val="left" w:pos="6625"/>
          <w:tab w:val="left" w:pos="7656"/>
          <w:tab w:val="left" w:pos="8850"/>
          <w:tab w:val="left" w:pos="9478"/>
        </w:tabs>
        <w:spacing w:before="6" w:line="237" w:lineRule="auto"/>
        <w:ind w:right="1137"/>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умения</w:t>
      </w:r>
      <w:r>
        <w:tab/>
      </w:r>
      <w:r>
        <w:rPr>
          <w:spacing w:val="-2"/>
        </w:rPr>
        <w:t>общения</w:t>
      </w:r>
      <w:r>
        <w:tab/>
      </w:r>
      <w:r>
        <w:rPr>
          <w:spacing w:val="-4"/>
        </w:rPr>
        <w:t>как</w:t>
      </w:r>
      <w:r>
        <w:tab/>
      </w:r>
      <w:r>
        <w:rPr>
          <w:spacing w:val="-2"/>
        </w:rPr>
        <w:t xml:space="preserve">часть </w:t>
      </w:r>
      <w:r>
        <w:t>коммуникативных универсальных учебных действий:</w:t>
      </w:r>
    </w:p>
    <w:p w:rsidR="009A3602" w:rsidRDefault="008B1FBB">
      <w:pPr>
        <w:pStyle w:val="a4"/>
        <w:spacing w:before="6" w:line="237" w:lineRule="auto"/>
        <w:jc w:val="left"/>
      </w:pPr>
      <w:r>
        <w:t>представлять</w:t>
      </w:r>
      <w:r>
        <w:rPr>
          <w:spacing w:val="32"/>
        </w:rPr>
        <w:t xml:space="preserve"> </w:t>
      </w:r>
      <w:r>
        <w:t>особенности</w:t>
      </w:r>
      <w:r>
        <w:rPr>
          <w:spacing w:val="37"/>
        </w:rPr>
        <w:t xml:space="preserve"> </w:t>
      </w:r>
      <w:r>
        <w:t>взаимодействия</w:t>
      </w:r>
      <w:r>
        <w:rPr>
          <w:spacing w:val="31"/>
        </w:rPr>
        <w:t xml:space="preserve"> </w:t>
      </w:r>
      <w:r>
        <w:t>людей</w:t>
      </w:r>
      <w:r>
        <w:rPr>
          <w:spacing w:val="37"/>
        </w:rPr>
        <w:t xml:space="preserve"> </w:t>
      </w:r>
      <w:r>
        <w:t>в</w:t>
      </w:r>
      <w:r>
        <w:rPr>
          <w:spacing w:val="38"/>
        </w:rPr>
        <w:t xml:space="preserve"> </w:t>
      </w:r>
      <w:r>
        <w:t>исторических</w:t>
      </w:r>
      <w:r>
        <w:rPr>
          <w:spacing w:val="31"/>
        </w:rPr>
        <w:t xml:space="preserve"> </w:t>
      </w:r>
      <w:r>
        <w:t>обществах</w:t>
      </w:r>
      <w:r>
        <w:rPr>
          <w:spacing w:val="31"/>
        </w:rPr>
        <w:t xml:space="preserve"> </w:t>
      </w:r>
      <w:r>
        <w:t>и современном мире;</w:t>
      </w:r>
    </w:p>
    <w:p w:rsidR="009A3602" w:rsidRDefault="008B1FBB">
      <w:pPr>
        <w:pStyle w:val="a4"/>
        <w:spacing w:before="5" w:line="237" w:lineRule="auto"/>
        <w:ind w:right="1129"/>
        <w:jc w:val="left"/>
      </w:pPr>
      <w:r>
        <w:t>участвовать в обсуждении событий и личностей прошлого, раскрывать различие и сходство высказываемых оценок;</w:t>
      </w:r>
    </w:p>
    <w:p w:rsidR="009A3602" w:rsidRDefault="008B1FBB">
      <w:pPr>
        <w:pStyle w:val="a4"/>
        <w:spacing w:before="4"/>
        <w:ind w:left="1670" w:firstLine="0"/>
        <w:jc w:val="left"/>
      </w:pPr>
      <w:r>
        <w:t>выражать</w:t>
      </w:r>
      <w:r>
        <w:rPr>
          <w:spacing w:val="74"/>
          <w:w w:val="150"/>
        </w:rPr>
        <w:t xml:space="preserve"> </w:t>
      </w:r>
      <w:r>
        <w:t>и</w:t>
      </w:r>
      <w:r>
        <w:rPr>
          <w:spacing w:val="76"/>
          <w:w w:val="150"/>
        </w:rPr>
        <w:t xml:space="preserve"> </w:t>
      </w:r>
      <w:r>
        <w:t>аргументировать</w:t>
      </w:r>
      <w:r>
        <w:rPr>
          <w:spacing w:val="77"/>
          <w:w w:val="150"/>
        </w:rPr>
        <w:t xml:space="preserve"> </w:t>
      </w:r>
      <w:r>
        <w:t>свою</w:t>
      </w:r>
      <w:r>
        <w:rPr>
          <w:spacing w:val="73"/>
          <w:w w:val="150"/>
        </w:rPr>
        <w:t xml:space="preserve"> </w:t>
      </w:r>
      <w:r>
        <w:t>точку</w:t>
      </w:r>
      <w:r>
        <w:rPr>
          <w:spacing w:val="70"/>
          <w:w w:val="150"/>
        </w:rPr>
        <w:t xml:space="preserve"> </w:t>
      </w:r>
      <w:r>
        <w:t>зрения</w:t>
      </w:r>
      <w:r>
        <w:rPr>
          <w:spacing w:val="75"/>
          <w:w w:val="150"/>
        </w:rPr>
        <w:t xml:space="preserve"> </w:t>
      </w:r>
      <w:r>
        <w:t>в</w:t>
      </w:r>
      <w:r>
        <w:rPr>
          <w:spacing w:val="77"/>
          <w:w w:val="150"/>
        </w:rPr>
        <w:t xml:space="preserve"> </w:t>
      </w:r>
      <w:r>
        <w:t>устном</w:t>
      </w:r>
      <w:r>
        <w:rPr>
          <w:spacing w:val="72"/>
          <w:w w:val="150"/>
        </w:rPr>
        <w:t xml:space="preserve"> </w:t>
      </w:r>
      <w:r>
        <w:rPr>
          <w:spacing w:val="-2"/>
        </w:rPr>
        <w:t>высказывании,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письменном</w:t>
      </w:r>
      <w:r>
        <w:rPr>
          <w:spacing w:val="-2"/>
        </w:rPr>
        <w:t xml:space="preserve"> тексте;</w:t>
      </w:r>
    </w:p>
    <w:p w:rsidR="009A3602" w:rsidRDefault="008B1FBB">
      <w:pPr>
        <w:pStyle w:val="a4"/>
        <w:spacing w:before="5" w:line="237" w:lineRule="auto"/>
        <w:ind w:left="1670" w:right="1139" w:firstLine="0"/>
      </w:pPr>
      <w:r>
        <w:t>публично представлять результаты выполненного исследования, проекта; осваивать</w:t>
      </w:r>
      <w:r>
        <w:rPr>
          <w:spacing w:val="70"/>
        </w:rPr>
        <w:t xml:space="preserve"> </w:t>
      </w:r>
      <w:r>
        <w:t>и</w:t>
      </w:r>
      <w:r>
        <w:rPr>
          <w:spacing w:val="70"/>
        </w:rPr>
        <w:t xml:space="preserve"> </w:t>
      </w:r>
      <w:r>
        <w:t>применять</w:t>
      </w:r>
      <w:r>
        <w:rPr>
          <w:spacing w:val="70"/>
        </w:rPr>
        <w:t xml:space="preserve"> </w:t>
      </w:r>
      <w:r>
        <w:t>правила</w:t>
      </w:r>
      <w:r>
        <w:rPr>
          <w:spacing w:val="68"/>
        </w:rPr>
        <w:t xml:space="preserve"> </w:t>
      </w:r>
      <w:r>
        <w:t>межкультурного</w:t>
      </w:r>
      <w:r>
        <w:rPr>
          <w:spacing w:val="73"/>
        </w:rPr>
        <w:t xml:space="preserve"> </w:t>
      </w:r>
      <w:r>
        <w:t>взаимодействия</w:t>
      </w:r>
      <w:r>
        <w:rPr>
          <w:spacing w:val="69"/>
        </w:rPr>
        <w:t xml:space="preserve"> </w:t>
      </w:r>
      <w:r>
        <w:t>в</w:t>
      </w:r>
      <w:r>
        <w:rPr>
          <w:spacing w:val="71"/>
        </w:rPr>
        <w:t xml:space="preserve"> </w:t>
      </w:r>
      <w:r>
        <w:t>школе</w:t>
      </w:r>
      <w:r>
        <w:rPr>
          <w:spacing w:val="68"/>
        </w:rPr>
        <w:t xml:space="preserve"> </w:t>
      </w:r>
      <w:r>
        <w:t>и</w:t>
      </w:r>
    </w:p>
    <w:p w:rsidR="009A3602" w:rsidRDefault="008B1FBB">
      <w:pPr>
        <w:pStyle w:val="a4"/>
        <w:spacing w:before="3" w:line="275" w:lineRule="exact"/>
        <w:ind w:firstLine="0"/>
      </w:pPr>
      <w:r>
        <w:t>социальном</w:t>
      </w:r>
      <w:r>
        <w:rPr>
          <w:spacing w:val="-4"/>
        </w:rPr>
        <w:t xml:space="preserve"> </w:t>
      </w:r>
      <w:r>
        <w:rPr>
          <w:spacing w:val="-2"/>
        </w:rPr>
        <w:t>окружении.</w:t>
      </w:r>
    </w:p>
    <w:p w:rsidR="009A3602" w:rsidRDefault="008B1FBB">
      <w:pPr>
        <w:pStyle w:val="a4"/>
        <w:spacing w:line="242" w:lineRule="auto"/>
        <w:ind w:left="1670" w:right="1135" w:firstLine="0"/>
      </w:pPr>
      <w:r>
        <w:t>У обучающегося будут сформированы умения совместной деятельности: осознавать</w:t>
      </w:r>
      <w:r>
        <w:rPr>
          <w:spacing w:val="28"/>
        </w:rPr>
        <w:t xml:space="preserve"> </w:t>
      </w:r>
      <w:r>
        <w:t>на</w:t>
      </w:r>
      <w:r>
        <w:rPr>
          <w:spacing w:val="26"/>
        </w:rPr>
        <w:t xml:space="preserve"> </w:t>
      </w:r>
      <w:r>
        <w:t>основе</w:t>
      </w:r>
      <w:r>
        <w:rPr>
          <w:spacing w:val="26"/>
        </w:rPr>
        <w:t xml:space="preserve"> </w:t>
      </w:r>
      <w:r>
        <w:t>исторических</w:t>
      </w:r>
      <w:r>
        <w:rPr>
          <w:spacing w:val="26"/>
        </w:rPr>
        <w:t xml:space="preserve"> </w:t>
      </w:r>
      <w:r>
        <w:t>примеров</w:t>
      </w:r>
      <w:r>
        <w:rPr>
          <w:spacing w:val="24"/>
        </w:rPr>
        <w:t xml:space="preserve"> </w:t>
      </w:r>
      <w:r>
        <w:t>значение</w:t>
      </w:r>
      <w:r>
        <w:rPr>
          <w:spacing w:val="30"/>
        </w:rPr>
        <w:t xml:space="preserve"> </w:t>
      </w:r>
      <w:r>
        <w:t>совместной</w:t>
      </w:r>
      <w:r>
        <w:rPr>
          <w:spacing w:val="32"/>
        </w:rPr>
        <w:t xml:space="preserve"> </w:t>
      </w:r>
      <w:r>
        <w:t>работы</w:t>
      </w:r>
      <w:r>
        <w:rPr>
          <w:spacing w:val="29"/>
        </w:rPr>
        <w:t xml:space="preserve"> </w:t>
      </w:r>
      <w:r>
        <w:t>как</w:t>
      </w:r>
    </w:p>
    <w:p w:rsidR="009A3602" w:rsidRDefault="008B1FBB">
      <w:pPr>
        <w:pStyle w:val="a4"/>
        <w:spacing w:line="271" w:lineRule="exact"/>
        <w:ind w:firstLine="0"/>
      </w:pPr>
      <w:r>
        <w:t>эффективного</w:t>
      </w:r>
      <w:r>
        <w:rPr>
          <w:spacing w:val="-5"/>
        </w:rPr>
        <w:t xml:space="preserve"> </w:t>
      </w:r>
      <w:r>
        <w:t>средства</w:t>
      </w:r>
      <w:r>
        <w:rPr>
          <w:spacing w:val="-6"/>
        </w:rPr>
        <w:t xml:space="preserve"> </w:t>
      </w:r>
      <w:r>
        <w:t>достижения</w:t>
      </w:r>
      <w:r>
        <w:rPr>
          <w:spacing w:val="-6"/>
        </w:rPr>
        <w:t xml:space="preserve"> </w:t>
      </w:r>
      <w:r>
        <w:t>поставленных</w:t>
      </w:r>
      <w:r>
        <w:rPr>
          <w:spacing w:val="-10"/>
        </w:rPr>
        <w:t xml:space="preserve"> </w:t>
      </w:r>
      <w:r>
        <w:rPr>
          <w:spacing w:val="-2"/>
        </w:rPr>
        <w:t>целей;</w:t>
      </w:r>
    </w:p>
    <w:p w:rsidR="009A3602" w:rsidRDefault="008B1FBB">
      <w:pPr>
        <w:pStyle w:val="a4"/>
        <w:spacing w:before="4" w:line="237" w:lineRule="auto"/>
        <w:ind w:right="1140"/>
      </w:pPr>
      <w:r>
        <w:t>планировать и осуществлять совместную работу, коллективные учебные</w:t>
      </w:r>
      <w:r>
        <w:rPr>
          <w:spacing w:val="40"/>
        </w:rPr>
        <w:t xml:space="preserve"> </w:t>
      </w:r>
      <w:r>
        <w:t>проекты по истории, в том числе ‒ на региональном материале;</w:t>
      </w:r>
    </w:p>
    <w:p w:rsidR="009A3602" w:rsidRDefault="008B1FBB">
      <w:pPr>
        <w:pStyle w:val="a4"/>
        <w:spacing w:before="3" w:line="242" w:lineRule="auto"/>
        <w:ind w:right="1131"/>
      </w:pPr>
      <w:r>
        <w:t xml:space="preserve">определять свое участие в общей работе и координировать свои действия с </w:t>
      </w:r>
      <w:r>
        <w:rPr>
          <w:position w:val="1"/>
        </w:rPr>
        <w:t xml:space="preserve">другими членами </w:t>
      </w:r>
      <w:r>
        <w:t>команды.</w:t>
      </w:r>
    </w:p>
    <w:p w:rsidR="009A3602" w:rsidRDefault="008B1FBB">
      <w:pPr>
        <w:pStyle w:val="a4"/>
        <w:spacing w:line="237" w:lineRule="auto"/>
        <w:ind w:right="1128"/>
      </w:pPr>
      <w:r>
        <w:t>У обучающегося будут сформированы умения в части регулятивных универсальных учебных действий:</w:t>
      </w:r>
    </w:p>
    <w:p w:rsidR="009A3602" w:rsidRDefault="008B1FBB">
      <w:pPr>
        <w:pStyle w:val="a4"/>
        <w:ind w:right="1134"/>
      </w:pPr>
      <w:r>
        <w:t>владеть приемами самоорганизации своей учебной и общественной работы (выявление</w:t>
      </w:r>
      <w:r>
        <w:rPr>
          <w:spacing w:val="-3"/>
        </w:rPr>
        <w:t xml:space="preserve"> </w:t>
      </w:r>
      <w:r>
        <w:t>проблемы, требующей</w:t>
      </w:r>
      <w:r>
        <w:rPr>
          <w:spacing w:val="-1"/>
        </w:rPr>
        <w:t xml:space="preserve"> </w:t>
      </w:r>
      <w:r>
        <w:t>решения;</w:t>
      </w:r>
      <w:r>
        <w:rPr>
          <w:spacing w:val="-7"/>
        </w:rPr>
        <w:t xml:space="preserve"> </w:t>
      </w:r>
      <w:r>
        <w:t>составление</w:t>
      </w:r>
      <w:r>
        <w:rPr>
          <w:spacing w:val="-3"/>
        </w:rPr>
        <w:t xml:space="preserve"> </w:t>
      </w:r>
      <w:r>
        <w:t>плана</w:t>
      </w:r>
      <w:r>
        <w:rPr>
          <w:spacing w:val="-3"/>
        </w:rPr>
        <w:t xml:space="preserve"> </w:t>
      </w:r>
      <w:r>
        <w:t>действий</w:t>
      </w:r>
      <w:r>
        <w:rPr>
          <w:spacing w:val="-6"/>
        </w:rPr>
        <w:t xml:space="preserve"> </w:t>
      </w:r>
      <w:r>
        <w:t>и</w:t>
      </w:r>
      <w:r>
        <w:rPr>
          <w:spacing w:val="-6"/>
        </w:rPr>
        <w:t xml:space="preserve"> </w:t>
      </w:r>
      <w:r>
        <w:t>определение способа решения);</w:t>
      </w:r>
    </w:p>
    <w:p w:rsidR="009A3602" w:rsidRDefault="008B1FBB">
      <w:pPr>
        <w:pStyle w:val="a4"/>
        <w:spacing w:line="242" w:lineRule="auto"/>
        <w:ind w:right="1137"/>
      </w:pPr>
      <w:r>
        <w:t>владеть приёмами самоконтроля ‒ осуществление самоконтроля, рефлексии и самооценки полученных результатов;</w:t>
      </w:r>
    </w:p>
    <w:p w:rsidR="009A3602" w:rsidRDefault="008B1FBB">
      <w:pPr>
        <w:pStyle w:val="a4"/>
        <w:spacing w:line="242" w:lineRule="auto"/>
        <w:ind w:right="1125"/>
      </w:pPr>
      <w:r>
        <w:t xml:space="preserve">вносить коррективы в свою работу с учётом установленных ошибок, возникших </w:t>
      </w:r>
      <w:r>
        <w:rPr>
          <w:spacing w:val="-2"/>
        </w:rPr>
        <w:t>трудностей.</w:t>
      </w:r>
    </w:p>
    <w:p w:rsidR="009A3602" w:rsidRDefault="008B1FBB">
      <w:pPr>
        <w:pStyle w:val="a4"/>
        <w:spacing w:line="242" w:lineRule="auto"/>
        <w:ind w:right="1136"/>
      </w:pPr>
      <w:r>
        <w:t>У обучающегося будут сформированы умения в сфере эмоционального интеллекта, понимания себя и других:</w:t>
      </w:r>
    </w:p>
    <w:p w:rsidR="009A3602" w:rsidRDefault="008B1FBB">
      <w:pPr>
        <w:pStyle w:val="a4"/>
        <w:spacing w:line="242" w:lineRule="auto"/>
        <w:ind w:right="1133"/>
      </w:pPr>
      <w:r>
        <w:t>выявлять на</w:t>
      </w:r>
      <w:r>
        <w:rPr>
          <w:spacing w:val="-1"/>
        </w:rPr>
        <w:t xml:space="preserve"> </w:t>
      </w:r>
      <w:r>
        <w:t>примерах исторических ситуаций роль эмоций в</w:t>
      </w:r>
      <w:r>
        <w:rPr>
          <w:spacing w:val="-3"/>
        </w:rPr>
        <w:t xml:space="preserve"> </w:t>
      </w:r>
      <w:r>
        <w:t xml:space="preserve">отношениях между </w:t>
      </w:r>
      <w:r>
        <w:rPr>
          <w:spacing w:val="-2"/>
        </w:rPr>
        <w:t>людьми;</w:t>
      </w:r>
    </w:p>
    <w:p w:rsidR="009A3602" w:rsidRDefault="008B1FBB">
      <w:pPr>
        <w:pStyle w:val="a4"/>
        <w:spacing w:line="242" w:lineRule="auto"/>
        <w:ind w:right="1129"/>
      </w:pPr>
      <w:r>
        <w:t>ставить себя на место другого человека, понимать мотивы действий другого (в исторических ситуациях и окружающей действительности);</w:t>
      </w:r>
    </w:p>
    <w:p w:rsidR="009A3602" w:rsidRDefault="008B1FBB">
      <w:pPr>
        <w:pStyle w:val="a4"/>
        <w:spacing w:line="242" w:lineRule="auto"/>
        <w:ind w:right="1134"/>
      </w:pPr>
      <w:r>
        <w:t>регулировать способ выражения своих эмоций с учётом позиций и мнений других участников общения.</w:t>
      </w:r>
    </w:p>
    <w:p w:rsidR="009A3602" w:rsidRDefault="008B1FBB">
      <w:pPr>
        <w:pStyle w:val="a4"/>
        <w:spacing w:line="242" w:lineRule="auto"/>
        <w:ind w:right="1127"/>
      </w:pPr>
      <w:r>
        <w:t>Предметные результаты освоения программы по истории на уровне основного общего образования должны обеспечивать:</w:t>
      </w:r>
    </w:p>
    <w:p w:rsidR="009A3602" w:rsidRDefault="008B1FBB" w:rsidP="00665CF8">
      <w:pPr>
        <w:pStyle w:val="a6"/>
        <w:numPr>
          <w:ilvl w:val="0"/>
          <w:numId w:val="30"/>
        </w:numPr>
        <w:tabs>
          <w:tab w:val="left" w:pos="1932"/>
        </w:tabs>
        <w:ind w:right="1124" w:firstLine="710"/>
        <w:rPr>
          <w:sz w:val="24"/>
        </w:rPr>
      </w:pPr>
      <w:r>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w:t>
      </w:r>
      <w:r>
        <w:rPr>
          <w:spacing w:val="-2"/>
          <w:sz w:val="24"/>
        </w:rPr>
        <w:t xml:space="preserve"> </w:t>
      </w:r>
      <w:r>
        <w:rPr>
          <w:sz w:val="24"/>
        </w:rPr>
        <w:t>истории родного края и истории России, определять современников исторических событий, явлений, процессов;</w:t>
      </w:r>
    </w:p>
    <w:p w:rsidR="009A3602" w:rsidRDefault="008B1FBB" w:rsidP="00665CF8">
      <w:pPr>
        <w:pStyle w:val="a6"/>
        <w:numPr>
          <w:ilvl w:val="0"/>
          <w:numId w:val="30"/>
        </w:numPr>
        <w:tabs>
          <w:tab w:val="left" w:pos="1932"/>
        </w:tabs>
        <w:spacing w:line="242" w:lineRule="auto"/>
        <w:ind w:right="1135" w:firstLine="710"/>
        <w:rPr>
          <w:sz w:val="24"/>
        </w:rPr>
      </w:pPr>
      <w:r>
        <w:rPr>
          <w:sz w:val="24"/>
        </w:rPr>
        <w:t>умение выявлять особенности развития культуры, быта и нравов народов в различные исторические эпохи;</w:t>
      </w:r>
    </w:p>
    <w:p w:rsidR="009A3602" w:rsidRDefault="008B1FBB" w:rsidP="00665CF8">
      <w:pPr>
        <w:pStyle w:val="a6"/>
        <w:numPr>
          <w:ilvl w:val="0"/>
          <w:numId w:val="30"/>
        </w:numPr>
        <w:tabs>
          <w:tab w:val="left" w:pos="1927"/>
        </w:tabs>
        <w:spacing w:line="242" w:lineRule="auto"/>
        <w:ind w:right="1127" w:firstLine="710"/>
        <w:rPr>
          <w:sz w:val="24"/>
        </w:rPr>
      </w:pPr>
      <w:r>
        <w:rPr>
          <w:sz w:val="24"/>
        </w:rPr>
        <w:t>овладение историческими понятиями и их использование для решения учебных и практических задач;</w:t>
      </w:r>
    </w:p>
    <w:p w:rsidR="009A3602" w:rsidRDefault="008B1FBB" w:rsidP="00665CF8">
      <w:pPr>
        <w:pStyle w:val="a6"/>
        <w:numPr>
          <w:ilvl w:val="0"/>
          <w:numId w:val="30"/>
        </w:numPr>
        <w:tabs>
          <w:tab w:val="left" w:pos="1932"/>
        </w:tabs>
        <w:ind w:right="1130" w:firstLine="710"/>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9A3602" w:rsidRDefault="008B1FBB" w:rsidP="00665CF8">
      <w:pPr>
        <w:pStyle w:val="a6"/>
        <w:numPr>
          <w:ilvl w:val="0"/>
          <w:numId w:val="30"/>
        </w:numPr>
        <w:tabs>
          <w:tab w:val="left" w:pos="1932"/>
        </w:tabs>
        <w:spacing w:line="242" w:lineRule="auto"/>
        <w:ind w:right="1136" w:firstLine="710"/>
        <w:rPr>
          <w:sz w:val="24"/>
        </w:rPr>
      </w:pPr>
      <w:r>
        <w:rPr>
          <w:sz w:val="24"/>
        </w:rPr>
        <w:t>умение выявлять существенные черты и характерные признаки исторических событий, явлений, процессов;</w:t>
      </w:r>
    </w:p>
    <w:p w:rsidR="009A3602" w:rsidRDefault="008B1FBB" w:rsidP="00665CF8">
      <w:pPr>
        <w:pStyle w:val="a6"/>
        <w:numPr>
          <w:ilvl w:val="0"/>
          <w:numId w:val="30"/>
        </w:numPr>
        <w:tabs>
          <w:tab w:val="left" w:pos="1932"/>
        </w:tabs>
        <w:ind w:right="1125" w:firstLine="710"/>
        <w:rPr>
          <w:sz w:val="24"/>
        </w:rPr>
      </w:pPr>
      <w:r>
        <w:rPr>
          <w:sz w:val="24"/>
        </w:rPr>
        <w:t>умение</w:t>
      </w:r>
      <w:r>
        <w:rPr>
          <w:spacing w:val="-1"/>
          <w:sz w:val="24"/>
        </w:rPr>
        <w:t xml:space="preserve"> </w:t>
      </w:r>
      <w:r>
        <w:rPr>
          <w:sz w:val="24"/>
        </w:rPr>
        <w:t>устанавливать</w:t>
      </w:r>
      <w:r>
        <w:rPr>
          <w:spacing w:val="-3"/>
          <w:sz w:val="24"/>
        </w:rPr>
        <w:t xml:space="preserve"> </w:t>
      </w:r>
      <w:r>
        <w:rPr>
          <w:sz w:val="24"/>
        </w:rPr>
        <w:t>причинно-следственные,</w:t>
      </w:r>
      <w:r>
        <w:rPr>
          <w:spacing w:val="-2"/>
          <w:sz w:val="24"/>
        </w:rPr>
        <w:t xml:space="preserve"> </w:t>
      </w:r>
      <w:r>
        <w:rPr>
          <w:sz w:val="24"/>
        </w:rPr>
        <w:t>пространственные,</w:t>
      </w:r>
      <w:r>
        <w:rPr>
          <w:spacing w:val="-2"/>
          <w:sz w:val="24"/>
        </w:rPr>
        <w:t xml:space="preserve"> </w:t>
      </w:r>
      <w:r>
        <w:rPr>
          <w:sz w:val="24"/>
        </w:rPr>
        <w:t>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9A3602" w:rsidRDefault="008B1FBB" w:rsidP="00665CF8">
      <w:pPr>
        <w:pStyle w:val="a6"/>
        <w:numPr>
          <w:ilvl w:val="0"/>
          <w:numId w:val="30"/>
        </w:numPr>
        <w:tabs>
          <w:tab w:val="left" w:pos="1932"/>
        </w:tabs>
        <w:spacing w:line="242" w:lineRule="auto"/>
        <w:ind w:right="1132" w:firstLine="710"/>
        <w:rPr>
          <w:sz w:val="24"/>
        </w:rPr>
      </w:pPr>
      <w:r>
        <w:rPr>
          <w:sz w:val="24"/>
        </w:rPr>
        <w:t>умение сравнивать исторические события, явления, процессы в различные исторические эпохи;</w:t>
      </w:r>
    </w:p>
    <w:p w:rsidR="009A3602" w:rsidRDefault="009A3602">
      <w:pPr>
        <w:spacing w:line="242" w:lineRule="auto"/>
        <w:jc w:val="both"/>
        <w:rPr>
          <w:sz w:val="24"/>
        </w:rPr>
        <w:sectPr w:rsidR="009A3602">
          <w:pgSz w:w="11910" w:h="16840"/>
          <w:pgMar w:top="1080" w:right="0" w:bottom="280" w:left="740" w:header="752" w:footer="0" w:gutter="0"/>
          <w:cols w:space="720"/>
        </w:sectPr>
      </w:pPr>
    </w:p>
    <w:p w:rsidR="009A3602" w:rsidRDefault="008B1FBB" w:rsidP="00665CF8">
      <w:pPr>
        <w:pStyle w:val="a6"/>
        <w:numPr>
          <w:ilvl w:val="0"/>
          <w:numId w:val="30"/>
        </w:numPr>
        <w:tabs>
          <w:tab w:val="left" w:pos="1932"/>
        </w:tabs>
        <w:spacing w:before="98"/>
        <w:ind w:right="1126" w:firstLine="710"/>
        <w:rPr>
          <w:sz w:val="24"/>
        </w:rPr>
      </w:pPr>
      <w:r>
        <w:rPr>
          <w:sz w:val="24"/>
        </w:rPr>
        <w:lastRenderedPageBreak/>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9A3602" w:rsidRDefault="008B1FBB" w:rsidP="00665CF8">
      <w:pPr>
        <w:pStyle w:val="a6"/>
        <w:numPr>
          <w:ilvl w:val="0"/>
          <w:numId w:val="30"/>
        </w:numPr>
        <w:tabs>
          <w:tab w:val="left" w:pos="1932"/>
        </w:tabs>
        <w:spacing w:before="2"/>
        <w:ind w:right="1134" w:firstLine="710"/>
        <w:rPr>
          <w:sz w:val="24"/>
        </w:rPr>
      </w:pPr>
      <w:r>
        <w:rPr>
          <w:sz w:val="24"/>
        </w:rPr>
        <w:t>умение различать основные типы исторических источников: письменные, вещественные, аудиовизуальные;</w:t>
      </w:r>
    </w:p>
    <w:p w:rsidR="009A3602" w:rsidRDefault="008B1FBB" w:rsidP="00665CF8">
      <w:pPr>
        <w:pStyle w:val="a6"/>
        <w:numPr>
          <w:ilvl w:val="0"/>
          <w:numId w:val="30"/>
        </w:numPr>
        <w:tabs>
          <w:tab w:val="left" w:pos="2052"/>
        </w:tabs>
        <w:spacing w:before="1"/>
        <w:ind w:right="1129" w:firstLine="710"/>
        <w:rPr>
          <w:sz w:val="24"/>
        </w:rPr>
      </w:pPr>
      <w:r>
        <w:rPr>
          <w:sz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9A3602" w:rsidRDefault="008B1FBB" w:rsidP="00665CF8">
      <w:pPr>
        <w:pStyle w:val="a6"/>
        <w:numPr>
          <w:ilvl w:val="0"/>
          <w:numId w:val="30"/>
        </w:numPr>
        <w:tabs>
          <w:tab w:val="left" w:pos="2052"/>
        </w:tabs>
        <w:spacing w:before="1"/>
        <w:ind w:right="1131" w:firstLine="710"/>
        <w:rPr>
          <w:sz w:val="24"/>
        </w:rPr>
      </w:pPr>
      <w:r>
        <w:rPr>
          <w:sz w:val="24"/>
        </w:rPr>
        <w:t>умение читать и анализировать историческую карту (схему);</w:t>
      </w:r>
      <w:r>
        <w:rPr>
          <w:spacing w:val="40"/>
          <w:sz w:val="24"/>
        </w:rPr>
        <w:t xml:space="preserve"> </w:t>
      </w:r>
      <w:r>
        <w:rPr>
          <w:sz w:val="24"/>
        </w:rPr>
        <w:t>характеризовать на основе исторической карты (схемы) исторические события,</w:t>
      </w:r>
      <w:r>
        <w:rPr>
          <w:spacing w:val="40"/>
          <w:sz w:val="24"/>
        </w:rPr>
        <w:t xml:space="preserve"> </w:t>
      </w:r>
      <w:r>
        <w:rPr>
          <w:sz w:val="24"/>
        </w:rPr>
        <w:t>явления, процессы; сопоставлять информацию, представленную на исторической карте (схеме), с информацией из других источников;</w:t>
      </w:r>
    </w:p>
    <w:p w:rsidR="009A3602" w:rsidRDefault="008B1FBB" w:rsidP="00665CF8">
      <w:pPr>
        <w:pStyle w:val="a6"/>
        <w:numPr>
          <w:ilvl w:val="0"/>
          <w:numId w:val="30"/>
        </w:numPr>
        <w:tabs>
          <w:tab w:val="left" w:pos="2052"/>
        </w:tabs>
        <w:spacing w:before="2" w:line="237" w:lineRule="auto"/>
        <w:ind w:right="1133" w:firstLine="710"/>
        <w:rPr>
          <w:sz w:val="24"/>
        </w:rPr>
      </w:pPr>
      <w:r>
        <w:rPr>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9A3602" w:rsidRDefault="008B1FBB" w:rsidP="00665CF8">
      <w:pPr>
        <w:pStyle w:val="a6"/>
        <w:numPr>
          <w:ilvl w:val="0"/>
          <w:numId w:val="30"/>
        </w:numPr>
        <w:tabs>
          <w:tab w:val="left" w:pos="2052"/>
        </w:tabs>
        <w:spacing w:before="4"/>
        <w:ind w:right="1123" w:firstLine="710"/>
        <w:rPr>
          <w:sz w:val="24"/>
        </w:rPr>
      </w:pPr>
      <w:r>
        <w:rPr>
          <w:sz w:val="24"/>
        </w:rPr>
        <w:t>умение осуществлять с соблюдением правил информационной безопасности поиск исторической информации в справочной литературе, информационно- телекоммуникационной сети «Интернет» для решения познавательных задач,</w:t>
      </w:r>
      <w:r>
        <w:rPr>
          <w:spacing w:val="80"/>
          <w:sz w:val="24"/>
        </w:rPr>
        <w:t xml:space="preserve"> </w:t>
      </w:r>
      <w:r>
        <w:rPr>
          <w:sz w:val="24"/>
        </w:rPr>
        <w:t>оценивать полноту и верифицированность информации;</w:t>
      </w:r>
    </w:p>
    <w:p w:rsidR="009A3602" w:rsidRDefault="008B1FBB" w:rsidP="00665CF8">
      <w:pPr>
        <w:pStyle w:val="a6"/>
        <w:numPr>
          <w:ilvl w:val="0"/>
          <w:numId w:val="30"/>
        </w:numPr>
        <w:tabs>
          <w:tab w:val="left" w:pos="2052"/>
        </w:tabs>
        <w:ind w:right="1131" w:firstLine="710"/>
        <w:rPr>
          <w:sz w:val="24"/>
        </w:rPr>
      </w:pPr>
      <w:r>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9A3602" w:rsidRDefault="008B1FBB">
      <w:pPr>
        <w:pStyle w:val="a4"/>
        <w:ind w:right="1125"/>
      </w:pPr>
      <w:r>
        <w:t xml:space="preserve">Положения ФГОС ООО развёрнуты и структурированы в программе по истории в виде планируемых результатов, относящихся к ключевым компонентам </w:t>
      </w:r>
      <w:r>
        <w:rPr>
          <w:position w:val="1"/>
        </w:rPr>
        <w:t xml:space="preserve">познавательной деятельности </w:t>
      </w:r>
      <w:r>
        <w:t xml:space="preserve">обучающихся </w:t>
      </w:r>
      <w:r>
        <w:rPr>
          <w:position w:val="1"/>
        </w:rPr>
        <w:t xml:space="preserve">при изучении истории, от работы с </w:t>
      </w:r>
      <w:r>
        <w:t xml:space="preserve">хронологией и историческими фактами до применения знаний в общении, социальной </w:t>
      </w:r>
      <w:r>
        <w:rPr>
          <w:spacing w:val="-2"/>
        </w:rPr>
        <w:t>практике.</w:t>
      </w:r>
    </w:p>
    <w:p w:rsidR="009A3602" w:rsidRDefault="008B1FBB">
      <w:pPr>
        <w:pStyle w:val="a4"/>
        <w:spacing w:before="1" w:line="275" w:lineRule="exact"/>
        <w:ind w:left="1670" w:firstLine="0"/>
      </w:pPr>
      <w:r>
        <w:t>Предметные</w:t>
      </w:r>
      <w:r>
        <w:rPr>
          <w:spacing w:val="-9"/>
        </w:rPr>
        <w:t xml:space="preserve"> </w:t>
      </w:r>
      <w:r>
        <w:t>результаты</w:t>
      </w:r>
      <w:r>
        <w:rPr>
          <w:spacing w:val="-1"/>
        </w:rPr>
        <w:t xml:space="preserve"> </w:t>
      </w:r>
      <w:r>
        <w:t>изучения</w:t>
      </w:r>
      <w:r>
        <w:rPr>
          <w:spacing w:val="-2"/>
        </w:rPr>
        <w:t xml:space="preserve"> </w:t>
      </w:r>
      <w:r>
        <w:t>учебного</w:t>
      </w:r>
      <w:r>
        <w:rPr>
          <w:spacing w:val="-5"/>
        </w:rPr>
        <w:t xml:space="preserve"> </w:t>
      </w:r>
      <w:r>
        <w:t>предмета</w:t>
      </w:r>
      <w:r>
        <w:rPr>
          <w:spacing w:val="-7"/>
        </w:rPr>
        <w:t xml:space="preserve"> </w:t>
      </w:r>
      <w:r>
        <w:t>«История»</w:t>
      </w:r>
      <w:r>
        <w:rPr>
          <w:spacing w:val="-9"/>
        </w:rPr>
        <w:t xml:space="preserve"> </w:t>
      </w:r>
      <w:r>
        <w:rPr>
          <w:spacing w:val="-2"/>
        </w:rPr>
        <w:t>включают:</w:t>
      </w:r>
    </w:p>
    <w:p w:rsidR="009A3602" w:rsidRDefault="008B1FBB" w:rsidP="00665CF8">
      <w:pPr>
        <w:pStyle w:val="a6"/>
        <w:numPr>
          <w:ilvl w:val="0"/>
          <w:numId w:val="29"/>
        </w:numPr>
        <w:tabs>
          <w:tab w:val="left" w:pos="1932"/>
        </w:tabs>
        <w:ind w:right="1130" w:firstLine="710"/>
        <w:rPr>
          <w:sz w:val="24"/>
        </w:rPr>
      </w:pPr>
      <w:r>
        <w:rPr>
          <w:sz w:val="24"/>
        </w:rPr>
        <w:t>целостные представления об историческом пути человечества, разных</w:t>
      </w:r>
      <w:r>
        <w:rPr>
          <w:spacing w:val="40"/>
          <w:sz w:val="24"/>
        </w:rPr>
        <w:t xml:space="preserve"> </w:t>
      </w:r>
      <w:r>
        <w:rPr>
          <w:sz w:val="24"/>
        </w:rPr>
        <w:t>народов и государств; о преемственности исторических эпох; о месте и роли России в мировой истории;</w:t>
      </w:r>
    </w:p>
    <w:p w:rsidR="009A3602" w:rsidRDefault="008B1FBB" w:rsidP="00665CF8">
      <w:pPr>
        <w:pStyle w:val="a6"/>
        <w:numPr>
          <w:ilvl w:val="0"/>
          <w:numId w:val="29"/>
        </w:numPr>
        <w:tabs>
          <w:tab w:val="left" w:pos="1932"/>
        </w:tabs>
        <w:spacing w:before="4" w:line="237" w:lineRule="auto"/>
        <w:ind w:right="1133" w:firstLine="710"/>
        <w:rPr>
          <w:sz w:val="24"/>
        </w:rPr>
      </w:pPr>
      <w:r>
        <w:rPr>
          <w:sz w:val="24"/>
        </w:rPr>
        <w:t>базовые знания об основных этапах и ключевых событиях отечественной и всемирной истории;</w:t>
      </w:r>
    </w:p>
    <w:p w:rsidR="009A3602" w:rsidRDefault="008B1FBB" w:rsidP="00665CF8">
      <w:pPr>
        <w:pStyle w:val="a6"/>
        <w:numPr>
          <w:ilvl w:val="0"/>
          <w:numId w:val="29"/>
        </w:numPr>
        <w:tabs>
          <w:tab w:val="left" w:pos="1932"/>
        </w:tabs>
        <w:spacing w:before="3"/>
        <w:ind w:right="1139" w:firstLine="710"/>
        <w:rPr>
          <w:sz w:val="24"/>
        </w:rPr>
      </w:pPr>
      <w:r>
        <w:rPr>
          <w:sz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A3602" w:rsidRDefault="008B1FBB" w:rsidP="00665CF8">
      <w:pPr>
        <w:pStyle w:val="a6"/>
        <w:numPr>
          <w:ilvl w:val="0"/>
          <w:numId w:val="29"/>
        </w:numPr>
        <w:tabs>
          <w:tab w:val="left" w:pos="1932"/>
        </w:tabs>
        <w:ind w:right="1128" w:firstLine="710"/>
        <w:rPr>
          <w:sz w:val="24"/>
        </w:rPr>
      </w:pPr>
      <w:r>
        <w:rPr>
          <w:sz w:val="24"/>
        </w:rPr>
        <w:t xml:space="preserve">умение работать с основными видами современных источников исторической </w:t>
      </w:r>
      <w:r>
        <w:rPr>
          <w:position w:val="1"/>
          <w:sz w:val="24"/>
        </w:rPr>
        <w:t xml:space="preserve">информации (учебник, научно-популярная литература, ресурсы </w:t>
      </w:r>
      <w:r>
        <w:rPr>
          <w:sz w:val="24"/>
        </w:rPr>
        <w:t xml:space="preserve">информационно- телекоммуникационной сети «Интернет» </w:t>
      </w:r>
      <w:r>
        <w:rPr>
          <w:position w:val="1"/>
          <w:sz w:val="24"/>
        </w:rPr>
        <w:t xml:space="preserve">и другие), оценивая их информационные </w:t>
      </w:r>
      <w:r>
        <w:rPr>
          <w:sz w:val="24"/>
        </w:rPr>
        <w:t>особенности и достоверность с применением метапредметного подхода;</w:t>
      </w:r>
    </w:p>
    <w:p w:rsidR="009A3602" w:rsidRDefault="008B1FBB" w:rsidP="00665CF8">
      <w:pPr>
        <w:pStyle w:val="a6"/>
        <w:numPr>
          <w:ilvl w:val="0"/>
          <w:numId w:val="29"/>
        </w:numPr>
        <w:tabs>
          <w:tab w:val="left" w:pos="1932"/>
        </w:tabs>
        <w:ind w:right="1125" w:firstLine="710"/>
        <w:rPr>
          <w:sz w:val="24"/>
        </w:rPr>
      </w:pPr>
      <w:r>
        <w:rPr>
          <w:sz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9A3602" w:rsidRDefault="008B1FBB" w:rsidP="00665CF8">
      <w:pPr>
        <w:pStyle w:val="a6"/>
        <w:numPr>
          <w:ilvl w:val="0"/>
          <w:numId w:val="29"/>
        </w:numPr>
        <w:tabs>
          <w:tab w:val="left" w:pos="1932"/>
        </w:tabs>
        <w:ind w:right="1127" w:firstLine="710"/>
        <w:rPr>
          <w:sz w:val="24"/>
        </w:rPr>
      </w:pPr>
      <w:r>
        <w:rPr>
          <w:sz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9A3602" w:rsidRDefault="008B1FBB" w:rsidP="00665CF8">
      <w:pPr>
        <w:pStyle w:val="a6"/>
        <w:numPr>
          <w:ilvl w:val="0"/>
          <w:numId w:val="29"/>
        </w:numPr>
        <w:tabs>
          <w:tab w:val="left" w:pos="1933"/>
        </w:tabs>
        <w:spacing w:before="1"/>
        <w:ind w:left="1933" w:hanging="263"/>
        <w:rPr>
          <w:sz w:val="24"/>
        </w:rPr>
      </w:pPr>
      <w:r>
        <w:rPr>
          <w:sz w:val="24"/>
        </w:rPr>
        <w:t>владение</w:t>
      </w:r>
      <w:r>
        <w:rPr>
          <w:spacing w:val="34"/>
          <w:sz w:val="24"/>
        </w:rPr>
        <w:t xml:space="preserve"> </w:t>
      </w:r>
      <w:r>
        <w:rPr>
          <w:sz w:val="24"/>
        </w:rPr>
        <w:t>приёмами</w:t>
      </w:r>
      <w:r>
        <w:rPr>
          <w:spacing w:val="34"/>
          <w:sz w:val="24"/>
        </w:rPr>
        <w:t xml:space="preserve"> </w:t>
      </w:r>
      <w:r>
        <w:rPr>
          <w:sz w:val="24"/>
        </w:rPr>
        <w:t>оценки</w:t>
      </w:r>
      <w:r>
        <w:rPr>
          <w:spacing w:val="38"/>
          <w:sz w:val="24"/>
        </w:rPr>
        <w:t xml:space="preserve"> </w:t>
      </w:r>
      <w:r>
        <w:rPr>
          <w:sz w:val="24"/>
        </w:rPr>
        <w:t>значения</w:t>
      </w:r>
      <w:r>
        <w:rPr>
          <w:spacing w:val="37"/>
          <w:sz w:val="24"/>
        </w:rPr>
        <w:t xml:space="preserve"> </w:t>
      </w:r>
      <w:r>
        <w:rPr>
          <w:sz w:val="24"/>
        </w:rPr>
        <w:t>исторических</w:t>
      </w:r>
      <w:r>
        <w:rPr>
          <w:spacing w:val="38"/>
          <w:sz w:val="24"/>
        </w:rPr>
        <w:t xml:space="preserve"> </w:t>
      </w:r>
      <w:r>
        <w:rPr>
          <w:sz w:val="24"/>
        </w:rPr>
        <w:t>событий</w:t>
      </w:r>
      <w:r>
        <w:rPr>
          <w:spacing w:val="43"/>
          <w:sz w:val="24"/>
        </w:rPr>
        <w:t xml:space="preserve"> </w:t>
      </w:r>
      <w:r>
        <w:rPr>
          <w:sz w:val="24"/>
        </w:rPr>
        <w:t>и</w:t>
      </w:r>
      <w:r>
        <w:rPr>
          <w:spacing w:val="39"/>
          <w:sz w:val="24"/>
        </w:rPr>
        <w:t xml:space="preserve"> </w:t>
      </w:r>
      <w:r>
        <w:rPr>
          <w:spacing w:val="-2"/>
          <w:sz w:val="24"/>
        </w:rPr>
        <w:t>деятельности</w:t>
      </w:r>
    </w:p>
    <w:p w:rsidR="009A3602" w:rsidRDefault="009A3602">
      <w:pPr>
        <w:jc w:val="both"/>
        <w:rPr>
          <w:sz w:val="24"/>
        </w:r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исторических</w:t>
      </w:r>
      <w:r>
        <w:rPr>
          <w:spacing w:val="-8"/>
        </w:rPr>
        <w:t xml:space="preserve"> </w:t>
      </w:r>
      <w:r>
        <w:t>личностей</w:t>
      </w:r>
      <w:r>
        <w:rPr>
          <w:spacing w:val="-4"/>
        </w:rPr>
        <w:t xml:space="preserve"> </w:t>
      </w:r>
      <w:r>
        <w:t>в</w:t>
      </w:r>
      <w:r>
        <w:rPr>
          <w:spacing w:val="-3"/>
        </w:rPr>
        <w:t xml:space="preserve"> </w:t>
      </w:r>
      <w:r>
        <w:t>отечественной</w:t>
      </w:r>
      <w:r>
        <w:rPr>
          <w:spacing w:val="-4"/>
        </w:rPr>
        <w:t xml:space="preserve"> </w:t>
      </w:r>
      <w:r>
        <w:t>и</w:t>
      </w:r>
      <w:r>
        <w:rPr>
          <w:spacing w:val="1"/>
        </w:rPr>
        <w:t xml:space="preserve"> </w:t>
      </w:r>
      <w:r>
        <w:t>всемирной</w:t>
      </w:r>
      <w:r>
        <w:rPr>
          <w:spacing w:val="-4"/>
        </w:rPr>
        <w:t xml:space="preserve"> </w:t>
      </w:r>
      <w:r>
        <w:rPr>
          <w:spacing w:val="-2"/>
        </w:rPr>
        <w:t>истории;</w:t>
      </w:r>
    </w:p>
    <w:p w:rsidR="009A3602" w:rsidRDefault="008B1FBB" w:rsidP="00665CF8">
      <w:pPr>
        <w:pStyle w:val="a6"/>
        <w:numPr>
          <w:ilvl w:val="0"/>
          <w:numId w:val="29"/>
        </w:numPr>
        <w:tabs>
          <w:tab w:val="left" w:pos="1932"/>
        </w:tabs>
        <w:spacing w:before="2"/>
        <w:ind w:right="1125" w:firstLine="710"/>
        <w:rPr>
          <w:sz w:val="24"/>
        </w:rPr>
      </w:pPr>
      <w:r>
        <w:rPr>
          <w:sz w:val="24"/>
        </w:rPr>
        <w:t xml:space="preserve">способность применять исторические знания как основу диалога в </w:t>
      </w:r>
      <w:r>
        <w:rPr>
          <w:position w:val="1"/>
          <w:sz w:val="24"/>
        </w:rPr>
        <w:t xml:space="preserve">поликультурной среде, взаимодействовать с людьми другой культуры, </w:t>
      </w:r>
      <w:r>
        <w:rPr>
          <w:sz w:val="24"/>
        </w:rPr>
        <w:t>национальной и религиозной принадлежности на основе ценностей современного российского</w:t>
      </w:r>
      <w:r>
        <w:rPr>
          <w:spacing w:val="40"/>
          <w:sz w:val="24"/>
        </w:rPr>
        <w:t xml:space="preserve"> </w:t>
      </w:r>
      <w:r>
        <w:rPr>
          <w:spacing w:val="-2"/>
          <w:sz w:val="24"/>
        </w:rPr>
        <w:t>общества;</w:t>
      </w:r>
    </w:p>
    <w:p w:rsidR="009A3602" w:rsidRDefault="008B1FBB" w:rsidP="00665CF8">
      <w:pPr>
        <w:pStyle w:val="a6"/>
        <w:numPr>
          <w:ilvl w:val="0"/>
          <w:numId w:val="29"/>
        </w:numPr>
        <w:tabs>
          <w:tab w:val="left" w:pos="1927"/>
        </w:tabs>
        <w:spacing w:before="3" w:line="237" w:lineRule="auto"/>
        <w:ind w:right="1137" w:firstLine="710"/>
        <w:rPr>
          <w:sz w:val="24"/>
        </w:rPr>
      </w:pPr>
      <w:r>
        <w:rPr>
          <w:sz w:val="24"/>
        </w:rPr>
        <w:t>осознание необходимости сохранения исторических и культурных</w:t>
      </w:r>
      <w:r>
        <w:rPr>
          <w:spacing w:val="40"/>
          <w:sz w:val="24"/>
        </w:rPr>
        <w:t xml:space="preserve"> </w:t>
      </w:r>
      <w:r>
        <w:rPr>
          <w:sz w:val="24"/>
        </w:rPr>
        <w:t>памятников своей страны и мира;</w:t>
      </w:r>
    </w:p>
    <w:p w:rsidR="009A3602" w:rsidRDefault="008B1FBB" w:rsidP="00665CF8">
      <w:pPr>
        <w:pStyle w:val="a6"/>
        <w:numPr>
          <w:ilvl w:val="0"/>
          <w:numId w:val="29"/>
        </w:numPr>
        <w:tabs>
          <w:tab w:val="left" w:pos="2052"/>
        </w:tabs>
        <w:spacing w:before="6" w:line="237" w:lineRule="auto"/>
        <w:ind w:right="1132" w:firstLine="710"/>
        <w:rPr>
          <w:sz w:val="24"/>
        </w:rPr>
      </w:pPr>
      <w:r>
        <w:rPr>
          <w:sz w:val="24"/>
        </w:rPr>
        <w:t>умение устанавливать взаимосвязи событий, явлений, процессов прошлого с важнейшими событиями ХХ ‒ начала XXI в.</w:t>
      </w:r>
    </w:p>
    <w:p w:rsidR="009A3602" w:rsidRDefault="008B1FBB">
      <w:pPr>
        <w:pStyle w:val="a4"/>
        <w:spacing w:before="3"/>
        <w:ind w:right="1122"/>
      </w:pPr>
      <w: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w:t>
      </w:r>
      <w:r>
        <w:rPr>
          <w:spacing w:val="-5"/>
        </w:rPr>
        <w:t xml:space="preserve"> </w:t>
      </w:r>
      <w:r>
        <w:t>(Российская</w:t>
      </w:r>
      <w:r>
        <w:rPr>
          <w:spacing w:val="-1"/>
        </w:rPr>
        <w:t xml:space="preserve"> </w:t>
      </w:r>
      <w:r>
        <w:t>революция</w:t>
      </w:r>
      <w:r>
        <w:rPr>
          <w:spacing w:val="-1"/>
        </w:rPr>
        <w:t xml:space="preserve"> </w:t>
      </w:r>
      <w:r>
        <w:t>1917-1922</w:t>
      </w:r>
      <w:r>
        <w:rPr>
          <w:spacing w:val="-1"/>
        </w:rPr>
        <w:t xml:space="preserve"> </w:t>
      </w:r>
      <w:r>
        <w:t>гг.,</w:t>
      </w:r>
      <w:r>
        <w:rPr>
          <w:spacing w:val="-4"/>
        </w:rPr>
        <w:t xml:space="preserve"> </w:t>
      </w:r>
      <w:r>
        <w:t>Великая</w:t>
      </w:r>
      <w:r>
        <w:rPr>
          <w:spacing w:val="-1"/>
        </w:rPr>
        <w:t xml:space="preserve"> </w:t>
      </w:r>
      <w:r>
        <w:t>Отечественная</w:t>
      </w:r>
      <w:r>
        <w:rPr>
          <w:spacing w:val="-1"/>
        </w:rPr>
        <w:t xml:space="preserve"> </w:t>
      </w:r>
      <w:r>
        <w:t>война</w:t>
      </w:r>
      <w:r>
        <w:rPr>
          <w:spacing w:val="-2"/>
        </w:rPr>
        <w:t xml:space="preserve"> </w:t>
      </w:r>
      <w:r>
        <w:t>1941-1945 гг., распад СССР, возрождение страны с 2000-х гг., воссоединение Крыма с Россией в 2014 г.).</w:t>
      </w:r>
    </w:p>
    <w:p w:rsidR="009A3602" w:rsidRDefault="008B1FBB">
      <w:pPr>
        <w:pStyle w:val="a4"/>
        <w:spacing w:before="1"/>
        <w:ind w:right="1127"/>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9A3602" w:rsidRDefault="008B1FBB">
      <w:pPr>
        <w:pStyle w:val="a4"/>
        <w:ind w:right="1135"/>
      </w:pPr>
      <w: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9A3602" w:rsidRDefault="008B1FBB" w:rsidP="00665CF8">
      <w:pPr>
        <w:pStyle w:val="a6"/>
        <w:numPr>
          <w:ilvl w:val="0"/>
          <w:numId w:val="28"/>
        </w:numPr>
        <w:tabs>
          <w:tab w:val="left" w:pos="1932"/>
        </w:tabs>
        <w:spacing w:before="1"/>
        <w:ind w:right="1135" w:firstLine="710"/>
        <w:rPr>
          <w:sz w:val="24"/>
        </w:rPr>
      </w:pPr>
      <w:r>
        <w:rPr>
          <w:sz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9A3602" w:rsidRDefault="008B1FBB" w:rsidP="00665CF8">
      <w:pPr>
        <w:pStyle w:val="a6"/>
        <w:numPr>
          <w:ilvl w:val="0"/>
          <w:numId w:val="28"/>
        </w:numPr>
        <w:tabs>
          <w:tab w:val="left" w:pos="1932"/>
        </w:tabs>
        <w:ind w:right="1134" w:firstLine="710"/>
        <w:rPr>
          <w:sz w:val="24"/>
        </w:rPr>
      </w:pPr>
      <w:r>
        <w:rPr>
          <w:sz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9A3602" w:rsidRDefault="008B1FBB" w:rsidP="00665CF8">
      <w:pPr>
        <w:pStyle w:val="a6"/>
        <w:numPr>
          <w:ilvl w:val="0"/>
          <w:numId w:val="28"/>
        </w:numPr>
        <w:tabs>
          <w:tab w:val="left" w:pos="1932"/>
        </w:tabs>
        <w:ind w:right="1129" w:firstLine="710"/>
        <w:rPr>
          <w:sz w:val="24"/>
        </w:rPr>
      </w:pPr>
      <w:r>
        <w:rPr>
          <w:sz w:val="24"/>
        </w:rPr>
        <w:t xml:space="preserve">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w:t>
      </w:r>
      <w:r>
        <w:rPr>
          <w:spacing w:val="-2"/>
          <w:sz w:val="24"/>
        </w:rPr>
        <w:t>другие.</w:t>
      </w:r>
    </w:p>
    <w:p w:rsidR="009A3602" w:rsidRDefault="008B1FBB" w:rsidP="00665CF8">
      <w:pPr>
        <w:pStyle w:val="a6"/>
        <w:numPr>
          <w:ilvl w:val="0"/>
          <w:numId w:val="28"/>
        </w:numPr>
        <w:tabs>
          <w:tab w:val="left" w:pos="1932"/>
        </w:tabs>
        <w:spacing w:before="1"/>
        <w:ind w:right="1134" w:firstLine="710"/>
        <w:rPr>
          <w:sz w:val="24"/>
        </w:rPr>
      </w:pPr>
      <w:r>
        <w:rPr>
          <w:sz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9A3602" w:rsidRDefault="008B1FBB" w:rsidP="00665CF8">
      <w:pPr>
        <w:pStyle w:val="a6"/>
        <w:numPr>
          <w:ilvl w:val="0"/>
          <w:numId w:val="28"/>
        </w:numPr>
        <w:tabs>
          <w:tab w:val="left" w:pos="1927"/>
        </w:tabs>
        <w:ind w:right="1134" w:firstLine="710"/>
        <w:rPr>
          <w:sz w:val="24"/>
        </w:rPr>
      </w:pPr>
      <w:r>
        <w:rPr>
          <w:sz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9A3602" w:rsidRDefault="008B1FBB" w:rsidP="00665CF8">
      <w:pPr>
        <w:pStyle w:val="a6"/>
        <w:numPr>
          <w:ilvl w:val="0"/>
          <w:numId w:val="28"/>
        </w:numPr>
        <w:tabs>
          <w:tab w:val="left" w:pos="1932"/>
        </w:tabs>
        <w:ind w:right="1129" w:firstLine="710"/>
        <w:rPr>
          <w:sz w:val="24"/>
        </w:rPr>
      </w:pPr>
      <w:r>
        <w:rPr>
          <w:sz w:val="24"/>
        </w:rPr>
        <w:t>анализ, объяснение: различать факт (событие) и его описание (факт</w:t>
      </w:r>
      <w:r>
        <w:rPr>
          <w:spacing w:val="40"/>
          <w:sz w:val="24"/>
        </w:rPr>
        <w:t xml:space="preserve"> </w:t>
      </w:r>
      <w:r>
        <w:rPr>
          <w:sz w:val="24"/>
        </w:rPr>
        <w:t>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w:t>
      </w:r>
      <w:r>
        <w:rPr>
          <w:spacing w:val="-2"/>
          <w:sz w:val="24"/>
        </w:rPr>
        <w:t xml:space="preserve"> </w:t>
      </w:r>
      <w:r>
        <w:rPr>
          <w:sz w:val="24"/>
        </w:rPr>
        <w:t>события, явления, определять</w:t>
      </w:r>
      <w:r>
        <w:rPr>
          <w:spacing w:val="-1"/>
          <w:sz w:val="24"/>
        </w:rPr>
        <w:t xml:space="preserve"> </w:t>
      </w:r>
      <w:r>
        <w:rPr>
          <w:sz w:val="24"/>
        </w:rPr>
        <w:t>в них</w:t>
      </w:r>
      <w:r>
        <w:rPr>
          <w:spacing w:val="-1"/>
          <w:sz w:val="24"/>
        </w:rPr>
        <w:t xml:space="preserve"> </w:t>
      </w:r>
      <w:r>
        <w:rPr>
          <w:sz w:val="24"/>
        </w:rPr>
        <w:t>общее</w:t>
      </w:r>
      <w:r>
        <w:rPr>
          <w:spacing w:val="-2"/>
          <w:sz w:val="24"/>
        </w:rPr>
        <w:t xml:space="preserve"> </w:t>
      </w:r>
      <w:r>
        <w:rPr>
          <w:sz w:val="24"/>
        </w:rPr>
        <w:t>и различия;</w:t>
      </w:r>
      <w:r>
        <w:rPr>
          <w:spacing w:val="-6"/>
          <w:sz w:val="24"/>
        </w:rPr>
        <w:t xml:space="preserve"> </w:t>
      </w:r>
      <w:r>
        <w:rPr>
          <w:sz w:val="24"/>
        </w:rPr>
        <w:t>излагать суждения о причинах и следствиях исторических событий;</w:t>
      </w:r>
    </w:p>
    <w:p w:rsidR="009A3602" w:rsidRDefault="008B1FBB" w:rsidP="00665CF8">
      <w:pPr>
        <w:pStyle w:val="a6"/>
        <w:numPr>
          <w:ilvl w:val="0"/>
          <w:numId w:val="28"/>
        </w:numPr>
        <w:tabs>
          <w:tab w:val="left" w:pos="1933"/>
        </w:tabs>
        <w:spacing w:before="1"/>
        <w:ind w:left="1933" w:hanging="263"/>
        <w:rPr>
          <w:sz w:val="24"/>
        </w:rPr>
      </w:pPr>
      <w:r>
        <w:rPr>
          <w:sz w:val="24"/>
        </w:rPr>
        <w:t>работа</w:t>
      </w:r>
      <w:r>
        <w:rPr>
          <w:spacing w:val="64"/>
          <w:sz w:val="24"/>
        </w:rPr>
        <w:t xml:space="preserve"> </w:t>
      </w:r>
      <w:r>
        <w:rPr>
          <w:sz w:val="24"/>
        </w:rPr>
        <w:t>с</w:t>
      </w:r>
      <w:r>
        <w:rPr>
          <w:spacing w:val="60"/>
          <w:sz w:val="24"/>
        </w:rPr>
        <w:t xml:space="preserve"> </w:t>
      </w:r>
      <w:r>
        <w:rPr>
          <w:sz w:val="24"/>
        </w:rPr>
        <w:t>версиями,</w:t>
      </w:r>
      <w:r>
        <w:rPr>
          <w:spacing w:val="63"/>
          <w:sz w:val="24"/>
        </w:rPr>
        <w:t xml:space="preserve"> </w:t>
      </w:r>
      <w:r>
        <w:rPr>
          <w:sz w:val="24"/>
        </w:rPr>
        <w:t>оценками:</w:t>
      </w:r>
      <w:r>
        <w:rPr>
          <w:spacing w:val="66"/>
          <w:sz w:val="24"/>
        </w:rPr>
        <w:t xml:space="preserve"> </w:t>
      </w:r>
      <w:r>
        <w:rPr>
          <w:sz w:val="24"/>
        </w:rPr>
        <w:t>приводить</w:t>
      </w:r>
      <w:r>
        <w:rPr>
          <w:spacing w:val="63"/>
          <w:sz w:val="24"/>
        </w:rPr>
        <w:t xml:space="preserve"> </w:t>
      </w:r>
      <w:r>
        <w:rPr>
          <w:sz w:val="24"/>
        </w:rPr>
        <w:t>оценки</w:t>
      </w:r>
      <w:r>
        <w:rPr>
          <w:spacing w:val="62"/>
          <w:sz w:val="24"/>
        </w:rPr>
        <w:t xml:space="preserve"> </w:t>
      </w:r>
      <w:r>
        <w:rPr>
          <w:sz w:val="24"/>
        </w:rPr>
        <w:t>исторических</w:t>
      </w:r>
      <w:r>
        <w:rPr>
          <w:spacing w:val="61"/>
          <w:sz w:val="24"/>
        </w:rPr>
        <w:t xml:space="preserve"> </w:t>
      </w:r>
      <w:r>
        <w:rPr>
          <w:sz w:val="24"/>
        </w:rPr>
        <w:t>событий</w:t>
      </w:r>
      <w:r>
        <w:rPr>
          <w:spacing w:val="63"/>
          <w:sz w:val="24"/>
        </w:rPr>
        <w:t xml:space="preserve"> </w:t>
      </w:r>
      <w:r>
        <w:rPr>
          <w:spacing w:val="-10"/>
          <w:sz w:val="24"/>
        </w:rPr>
        <w:t>и</w:t>
      </w:r>
    </w:p>
    <w:p w:rsidR="009A3602" w:rsidRDefault="009A3602">
      <w:pPr>
        <w:jc w:val="both"/>
        <w:rPr>
          <w:sz w:val="24"/>
        </w:rPr>
        <w:sectPr w:rsidR="009A3602">
          <w:pgSz w:w="11910" w:h="16840"/>
          <w:pgMar w:top="1080" w:right="0" w:bottom="280" w:left="740" w:header="752" w:footer="0" w:gutter="0"/>
          <w:cols w:space="720"/>
        </w:sectPr>
      </w:pPr>
    </w:p>
    <w:p w:rsidR="009A3602" w:rsidRDefault="008B1FBB">
      <w:pPr>
        <w:pStyle w:val="a4"/>
        <w:spacing w:before="98"/>
        <w:ind w:right="1135" w:firstLine="0"/>
      </w:pPr>
      <w:r>
        <w:lastRenderedPageBreak/>
        <w:t>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w:t>
      </w:r>
      <w:r>
        <w:rPr>
          <w:spacing w:val="40"/>
        </w:rPr>
        <w:t xml:space="preserve"> </w:t>
      </w:r>
      <w:r>
        <w:t>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9A3602" w:rsidRDefault="008B1FBB" w:rsidP="00665CF8">
      <w:pPr>
        <w:pStyle w:val="a6"/>
        <w:numPr>
          <w:ilvl w:val="0"/>
          <w:numId w:val="28"/>
        </w:numPr>
        <w:tabs>
          <w:tab w:val="left" w:pos="1932"/>
        </w:tabs>
        <w:spacing w:before="3"/>
        <w:ind w:right="1127" w:firstLine="710"/>
        <w:rPr>
          <w:sz w:val="24"/>
        </w:rPr>
      </w:pPr>
      <w:r>
        <w:rPr>
          <w:sz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w:t>
      </w:r>
      <w:r>
        <w:rPr>
          <w:spacing w:val="40"/>
          <w:sz w:val="24"/>
        </w:rPr>
        <w:t xml:space="preserve"> </w:t>
      </w:r>
      <w:r>
        <w:rPr>
          <w:sz w:val="24"/>
        </w:rPr>
        <w:t xml:space="preserve">диалога в поликультурной среде, способствовать сохранению памятников истории и </w:t>
      </w:r>
      <w:r>
        <w:rPr>
          <w:spacing w:val="-2"/>
          <w:sz w:val="24"/>
        </w:rPr>
        <w:t>культуры.</w:t>
      </w:r>
    </w:p>
    <w:p w:rsidR="009A3602" w:rsidRDefault="008B1FBB">
      <w:pPr>
        <w:pStyle w:val="a4"/>
        <w:ind w:right="1128"/>
      </w:pPr>
      <w: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9A3602" w:rsidRDefault="008B1FBB">
      <w:pPr>
        <w:pStyle w:val="a4"/>
        <w:spacing w:before="3"/>
        <w:ind w:right="1128"/>
      </w:pPr>
      <w:r>
        <w:t xml:space="preserve">Предметные результаты изучения истории в 5–9 классах </w:t>
      </w:r>
      <w:r>
        <w:rPr>
          <w:position w:val="1"/>
        </w:rPr>
        <w:t xml:space="preserve">представлены в виде </w:t>
      </w:r>
      <w:r>
        <w:t>общего перечня для курсов отечественной и всеобщей истории, что должно способствовать</w:t>
      </w:r>
      <w:r>
        <w:rPr>
          <w:spacing w:val="-4"/>
        </w:rPr>
        <w:t xml:space="preserve"> </w:t>
      </w:r>
      <w:r>
        <w:t>углублению</w:t>
      </w:r>
      <w:r>
        <w:rPr>
          <w:spacing w:val="-3"/>
        </w:rPr>
        <w:t xml:space="preserve"> </w:t>
      </w:r>
      <w:r>
        <w:t>содержательных</w:t>
      </w:r>
      <w:r>
        <w:rPr>
          <w:spacing w:val="-6"/>
        </w:rPr>
        <w:t xml:space="preserve"> </w:t>
      </w:r>
      <w:r>
        <w:t>связей двух</w:t>
      </w:r>
      <w:r>
        <w:rPr>
          <w:spacing w:val="-6"/>
        </w:rPr>
        <w:t xml:space="preserve"> </w:t>
      </w:r>
      <w:r>
        <w:t>курсов,</w:t>
      </w:r>
      <w:r>
        <w:rPr>
          <w:spacing w:val="-4"/>
        </w:rPr>
        <w:t xml:space="preserve"> </w:t>
      </w:r>
      <w:r>
        <w:t>выстраиванию</w:t>
      </w:r>
      <w:r>
        <w:rPr>
          <w:spacing w:val="-3"/>
        </w:rPr>
        <w:t xml:space="preserve"> </w:t>
      </w:r>
      <w:r>
        <w:t xml:space="preserve">единой </w:t>
      </w:r>
      <w:r>
        <w:rPr>
          <w:position w:val="1"/>
        </w:rPr>
        <w:t xml:space="preserve">линии развития познавательной деятельности </w:t>
      </w:r>
      <w:r>
        <w:t>обучающихся</w:t>
      </w:r>
      <w:r>
        <w:rPr>
          <w:position w:val="1"/>
        </w:rPr>
        <w:t xml:space="preserve">. Данные ниже результаты </w:t>
      </w:r>
      <w:r>
        <w:t>формируются в работе с комплексом учебных пособий ‒ учебниками, настенными и электронными картами и атласами, хрестоматиями и другими.</w:t>
      </w:r>
    </w:p>
    <w:p w:rsidR="009A3602" w:rsidRDefault="008B1FBB">
      <w:pPr>
        <w:pStyle w:val="a4"/>
        <w:spacing w:before="2" w:line="237" w:lineRule="auto"/>
        <w:ind w:left="1670" w:right="3976" w:firstLine="0"/>
      </w:pPr>
      <w:r>
        <w:t>Предметные</w:t>
      </w:r>
      <w:r>
        <w:rPr>
          <w:spacing w:val="-6"/>
        </w:rPr>
        <w:t xml:space="preserve"> </w:t>
      </w:r>
      <w:r>
        <w:t>результаты</w:t>
      </w:r>
      <w:r>
        <w:rPr>
          <w:spacing w:val="-4"/>
        </w:rPr>
        <w:t xml:space="preserve"> </w:t>
      </w:r>
      <w:r>
        <w:t>изучения</w:t>
      </w:r>
      <w:r>
        <w:rPr>
          <w:spacing w:val="-6"/>
        </w:rPr>
        <w:t xml:space="preserve"> </w:t>
      </w:r>
      <w:r>
        <w:t>истории</w:t>
      </w:r>
      <w:r>
        <w:rPr>
          <w:spacing w:val="-5"/>
        </w:rPr>
        <w:t xml:space="preserve"> </w:t>
      </w:r>
      <w:r>
        <w:t>в</w:t>
      </w:r>
      <w:r>
        <w:rPr>
          <w:spacing w:val="-4"/>
        </w:rPr>
        <w:t xml:space="preserve"> </w:t>
      </w:r>
      <w:r>
        <w:t>5</w:t>
      </w:r>
      <w:r>
        <w:rPr>
          <w:spacing w:val="-14"/>
        </w:rPr>
        <w:t xml:space="preserve"> </w:t>
      </w:r>
      <w:r>
        <w:t>классе. Знание хронологии, работа с хронологией:</w:t>
      </w:r>
    </w:p>
    <w:p w:rsidR="009A3602" w:rsidRDefault="008B1FBB">
      <w:pPr>
        <w:pStyle w:val="a4"/>
        <w:spacing w:line="242" w:lineRule="auto"/>
        <w:ind w:right="1129"/>
        <w:jc w:val="left"/>
      </w:pPr>
      <w:r>
        <w:t>объяснять</w:t>
      </w:r>
      <w:r>
        <w:rPr>
          <w:spacing w:val="40"/>
        </w:rPr>
        <w:t xml:space="preserve"> </w:t>
      </w:r>
      <w:r>
        <w:t>смысл</w:t>
      </w:r>
      <w:r>
        <w:rPr>
          <w:spacing w:val="40"/>
        </w:rPr>
        <w:t xml:space="preserve"> </w:t>
      </w:r>
      <w:r>
        <w:t>основных</w:t>
      </w:r>
      <w:r>
        <w:rPr>
          <w:spacing w:val="40"/>
        </w:rPr>
        <w:t xml:space="preserve"> </w:t>
      </w:r>
      <w:r>
        <w:t>хронологических</w:t>
      </w:r>
      <w:r>
        <w:rPr>
          <w:spacing w:val="40"/>
        </w:rPr>
        <w:t xml:space="preserve"> </w:t>
      </w:r>
      <w:r>
        <w:t>понятий</w:t>
      </w:r>
      <w:r>
        <w:rPr>
          <w:spacing w:val="40"/>
        </w:rPr>
        <w:t xml:space="preserve"> </w:t>
      </w:r>
      <w:r>
        <w:t>(век,</w:t>
      </w:r>
      <w:r>
        <w:rPr>
          <w:spacing w:val="40"/>
        </w:rPr>
        <w:t xml:space="preserve"> </w:t>
      </w:r>
      <w:r>
        <w:t>тысячелетие,</w:t>
      </w:r>
      <w:r>
        <w:rPr>
          <w:spacing w:val="40"/>
        </w:rPr>
        <w:t xml:space="preserve"> </w:t>
      </w:r>
      <w:r>
        <w:t>до</w:t>
      </w:r>
      <w:r>
        <w:rPr>
          <w:spacing w:val="40"/>
        </w:rPr>
        <w:t xml:space="preserve"> </w:t>
      </w:r>
      <w:r>
        <w:t>нашей эры, наша эра);</w:t>
      </w:r>
    </w:p>
    <w:p w:rsidR="009A3602" w:rsidRDefault="008B1FBB">
      <w:pPr>
        <w:pStyle w:val="a4"/>
        <w:tabs>
          <w:tab w:val="left" w:pos="2830"/>
          <w:tab w:val="left" w:pos="3550"/>
          <w:tab w:val="left" w:pos="4959"/>
          <w:tab w:val="left" w:pos="6062"/>
          <w:tab w:val="left" w:pos="7127"/>
          <w:tab w:val="left" w:pos="8312"/>
          <w:tab w:val="left" w:pos="9108"/>
          <w:tab w:val="left" w:pos="9587"/>
        </w:tabs>
        <w:spacing w:line="242" w:lineRule="auto"/>
        <w:ind w:right="1137"/>
        <w:jc w:val="left"/>
      </w:pPr>
      <w:r>
        <w:rPr>
          <w:spacing w:val="-2"/>
        </w:rPr>
        <w:t>называть</w:t>
      </w:r>
      <w:r>
        <w:tab/>
      </w:r>
      <w:r>
        <w:rPr>
          <w:spacing w:val="-4"/>
        </w:rPr>
        <w:t>даты</w:t>
      </w:r>
      <w:r>
        <w:tab/>
      </w:r>
      <w:r>
        <w:rPr>
          <w:spacing w:val="-2"/>
        </w:rPr>
        <w:t>важнейших</w:t>
      </w:r>
      <w:r>
        <w:tab/>
      </w:r>
      <w:r>
        <w:rPr>
          <w:spacing w:val="-2"/>
        </w:rPr>
        <w:t>событий</w:t>
      </w:r>
      <w:r>
        <w:tab/>
      </w:r>
      <w:r>
        <w:rPr>
          <w:spacing w:val="-2"/>
        </w:rPr>
        <w:t>истории</w:t>
      </w:r>
      <w:r>
        <w:tab/>
      </w:r>
      <w:r>
        <w:rPr>
          <w:spacing w:val="-2"/>
        </w:rPr>
        <w:t>Древнего</w:t>
      </w:r>
      <w:r>
        <w:tab/>
      </w:r>
      <w:r>
        <w:rPr>
          <w:spacing w:val="-2"/>
        </w:rPr>
        <w:t>мира,</w:t>
      </w:r>
      <w:r>
        <w:tab/>
      </w:r>
      <w:r>
        <w:rPr>
          <w:spacing w:val="-6"/>
        </w:rPr>
        <w:t>по</w:t>
      </w:r>
      <w:r>
        <w:tab/>
      </w:r>
      <w:r>
        <w:rPr>
          <w:spacing w:val="-4"/>
        </w:rPr>
        <w:t xml:space="preserve">дате </w:t>
      </w:r>
      <w:r>
        <w:t>устанавливать принадлежность события к веку, тысячелетию;</w:t>
      </w:r>
    </w:p>
    <w:p w:rsidR="009A3602" w:rsidRDefault="008B1FBB">
      <w:pPr>
        <w:pStyle w:val="a4"/>
        <w:spacing w:line="242" w:lineRule="auto"/>
        <w:ind w:right="1129"/>
        <w:jc w:val="left"/>
      </w:pPr>
      <w:r>
        <w:t>определять</w:t>
      </w:r>
      <w:r>
        <w:rPr>
          <w:spacing w:val="80"/>
        </w:rPr>
        <w:t xml:space="preserve"> </w:t>
      </w:r>
      <w:r>
        <w:t>длительность</w:t>
      </w:r>
      <w:r>
        <w:rPr>
          <w:spacing w:val="80"/>
        </w:rPr>
        <w:t xml:space="preserve"> </w:t>
      </w:r>
      <w:r>
        <w:t>и</w:t>
      </w:r>
      <w:r>
        <w:rPr>
          <w:spacing w:val="40"/>
        </w:rPr>
        <w:t xml:space="preserve"> </w:t>
      </w:r>
      <w:r>
        <w:t>последовательность</w:t>
      </w:r>
      <w:r>
        <w:rPr>
          <w:spacing w:val="80"/>
        </w:rPr>
        <w:t xml:space="preserve"> </w:t>
      </w:r>
      <w:r>
        <w:t>событий,</w:t>
      </w:r>
      <w:r>
        <w:rPr>
          <w:spacing w:val="80"/>
        </w:rPr>
        <w:t xml:space="preserve"> </w:t>
      </w:r>
      <w:r>
        <w:t>периодов</w:t>
      </w:r>
      <w:r>
        <w:rPr>
          <w:spacing w:val="80"/>
        </w:rPr>
        <w:t xml:space="preserve"> </w:t>
      </w:r>
      <w:r>
        <w:t>истории Древнего мира, вести счёт лет до нашей эры и нашей эры.</w:t>
      </w:r>
    </w:p>
    <w:p w:rsidR="009A3602" w:rsidRDefault="008B1FBB">
      <w:pPr>
        <w:pStyle w:val="a4"/>
        <w:spacing w:line="271" w:lineRule="exact"/>
        <w:ind w:left="1670" w:firstLine="0"/>
        <w:jc w:val="left"/>
      </w:pPr>
      <w:r>
        <w:t>Знание</w:t>
      </w:r>
      <w:r>
        <w:rPr>
          <w:spacing w:val="-1"/>
        </w:rPr>
        <w:t xml:space="preserve"> </w:t>
      </w:r>
      <w:r>
        <w:t>исторических</w:t>
      </w:r>
      <w:r>
        <w:rPr>
          <w:spacing w:val="-5"/>
        </w:rPr>
        <w:t xml:space="preserve"> </w:t>
      </w:r>
      <w:r>
        <w:t>фактов,</w:t>
      </w:r>
      <w:r>
        <w:rPr>
          <w:spacing w:val="-3"/>
        </w:rPr>
        <w:t xml:space="preserve"> </w:t>
      </w:r>
      <w:r>
        <w:t>работа</w:t>
      </w:r>
      <w:r>
        <w:rPr>
          <w:spacing w:val="-5"/>
        </w:rPr>
        <w:t xml:space="preserve"> </w:t>
      </w:r>
      <w:r>
        <w:t xml:space="preserve">с </w:t>
      </w:r>
      <w:r>
        <w:rPr>
          <w:spacing w:val="-2"/>
        </w:rPr>
        <w:t>фактами:</w:t>
      </w:r>
    </w:p>
    <w:p w:rsidR="009A3602" w:rsidRDefault="008B1FBB">
      <w:pPr>
        <w:pStyle w:val="a4"/>
        <w:spacing w:line="237" w:lineRule="auto"/>
        <w:ind w:right="1129"/>
        <w:jc w:val="left"/>
      </w:pPr>
      <w:r>
        <w:t>указывать (называть) место, обстоятельства, участников, результаты важнейших событий истории Древнего мира;</w:t>
      </w:r>
    </w:p>
    <w:p w:rsidR="009A3602" w:rsidRDefault="008B1FBB">
      <w:pPr>
        <w:pStyle w:val="a4"/>
        <w:spacing w:line="237" w:lineRule="auto"/>
        <w:ind w:left="1670" w:right="2204" w:firstLine="0"/>
        <w:jc w:val="left"/>
      </w:pPr>
      <w:r>
        <w:t>группировать,</w:t>
      </w:r>
      <w:r>
        <w:rPr>
          <w:spacing w:val="-9"/>
        </w:rPr>
        <w:t xml:space="preserve"> </w:t>
      </w:r>
      <w:r>
        <w:t>систематизировать</w:t>
      </w:r>
      <w:r>
        <w:rPr>
          <w:spacing w:val="-9"/>
        </w:rPr>
        <w:t xml:space="preserve"> </w:t>
      </w:r>
      <w:r>
        <w:t>факты</w:t>
      </w:r>
      <w:r>
        <w:rPr>
          <w:spacing w:val="-5"/>
        </w:rPr>
        <w:t xml:space="preserve"> </w:t>
      </w:r>
      <w:r>
        <w:t>по</w:t>
      </w:r>
      <w:r>
        <w:rPr>
          <w:spacing w:val="-7"/>
        </w:rPr>
        <w:t xml:space="preserve"> </w:t>
      </w:r>
      <w:r>
        <w:t>заданному</w:t>
      </w:r>
      <w:r>
        <w:rPr>
          <w:spacing w:val="-15"/>
        </w:rPr>
        <w:t xml:space="preserve"> </w:t>
      </w:r>
      <w:r>
        <w:t>признаку. Работа с исторической картой:</w:t>
      </w:r>
    </w:p>
    <w:p w:rsidR="009A3602" w:rsidRDefault="008B1FBB">
      <w:pPr>
        <w:pStyle w:val="a4"/>
        <w:spacing w:before="2"/>
        <w:ind w:right="1134"/>
      </w:pPr>
      <w:r>
        <w:t>находить и показывать на исторической карте природные и исторические объекты (расселение человеческих</w:t>
      </w:r>
      <w:r>
        <w:rPr>
          <w:spacing w:val="-2"/>
        </w:rPr>
        <w:t xml:space="preserve"> </w:t>
      </w:r>
      <w:r>
        <w:t>общностей</w:t>
      </w:r>
      <w:r>
        <w:rPr>
          <w:spacing w:val="-2"/>
        </w:rPr>
        <w:t xml:space="preserve"> </w:t>
      </w:r>
      <w:r>
        <w:t>в эпоху</w:t>
      </w:r>
      <w:r>
        <w:rPr>
          <w:spacing w:val="-7"/>
        </w:rPr>
        <w:t xml:space="preserve"> </w:t>
      </w:r>
      <w:r>
        <w:t>первобытности и</w:t>
      </w:r>
      <w:r>
        <w:rPr>
          <w:spacing w:val="-1"/>
        </w:rPr>
        <w:t xml:space="preserve"> </w:t>
      </w:r>
      <w:r>
        <w:t>Древнего мира, территории древнейших цивилизаций и государств, места важнейших исторических событий), используя легенду карты;</w:t>
      </w:r>
    </w:p>
    <w:p w:rsidR="009A3602" w:rsidRDefault="008B1FBB">
      <w:pPr>
        <w:pStyle w:val="a4"/>
        <w:spacing w:before="3" w:line="237" w:lineRule="auto"/>
        <w:ind w:right="1138"/>
      </w:pPr>
      <w:r>
        <w:t>устанавливать на основе картографических сведений связь между условиями среды обитания людей и их занятиями.</w:t>
      </w:r>
    </w:p>
    <w:p w:rsidR="009A3602" w:rsidRDefault="008B1FBB">
      <w:pPr>
        <w:pStyle w:val="a4"/>
        <w:spacing w:before="3" w:line="275" w:lineRule="exact"/>
        <w:ind w:left="1670" w:firstLine="0"/>
      </w:pPr>
      <w:r>
        <w:t>Работа</w:t>
      </w:r>
      <w:r>
        <w:rPr>
          <w:spacing w:val="-2"/>
        </w:rPr>
        <w:t xml:space="preserve"> </w:t>
      </w:r>
      <w:r>
        <w:t>с</w:t>
      </w:r>
      <w:r>
        <w:rPr>
          <w:spacing w:val="-6"/>
        </w:rPr>
        <w:t xml:space="preserve"> </w:t>
      </w:r>
      <w:r>
        <w:t>историческими</w:t>
      </w:r>
      <w:r>
        <w:rPr>
          <w:spacing w:val="-4"/>
        </w:rPr>
        <w:t xml:space="preserve"> </w:t>
      </w:r>
      <w:r>
        <w:rPr>
          <w:spacing w:val="-2"/>
        </w:rPr>
        <w:t>источниками:</w:t>
      </w:r>
    </w:p>
    <w:p w:rsidR="009A3602" w:rsidRDefault="008B1FBB">
      <w:pPr>
        <w:pStyle w:val="a4"/>
        <w:spacing w:line="242" w:lineRule="auto"/>
        <w:ind w:right="1136"/>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9A3602" w:rsidRDefault="008B1FBB">
      <w:pPr>
        <w:pStyle w:val="a4"/>
        <w:spacing w:before="1" w:line="237" w:lineRule="auto"/>
        <w:ind w:right="1126"/>
      </w:pPr>
      <w:r>
        <w:rPr>
          <w:position w:val="1"/>
        </w:rPr>
        <w:t>различать памятники культуры изучаемой эпохи и источники</w:t>
      </w:r>
      <w:r>
        <w:t>, созданные в последующие эпохи, приводить примеры;</w:t>
      </w:r>
    </w:p>
    <w:p w:rsidR="009A3602" w:rsidRDefault="008B1FBB">
      <w:pPr>
        <w:pStyle w:val="a4"/>
        <w:ind w:right="1131"/>
      </w:pPr>
      <w:r>
        <w:t xml:space="preserve">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w:t>
      </w:r>
      <w:r>
        <w:rPr>
          <w:spacing w:val="-2"/>
        </w:rPr>
        <w:t>изображения.</w:t>
      </w:r>
    </w:p>
    <w:p w:rsidR="009A3602" w:rsidRDefault="008B1FBB">
      <w:pPr>
        <w:pStyle w:val="a4"/>
        <w:ind w:left="1670" w:firstLine="0"/>
      </w:pPr>
      <w:r>
        <w:t>Историческое</w:t>
      </w:r>
      <w:r>
        <w:rPr>
          <w:spacing w:val="-8"/>
        </w:rPr>
        <w:t xml:space="preserve"> </w:t>
      </w:r>
      <w:r>
        <w:t>описание</w:t>
      </w:r>
      <w:r>
        <w:rPr>
          <w:spacing w:val="-2"/>
        </w:rPr>
        <w:t xml:space="preserve"> (реконструкция):</w:t>
      </w:r>
    </w:p>
    <w:p w:rsidR="009A3602" w:rsidRDefault="008B1FBB">
      <w:pPr>
        <w:pStyle w:val="a4"/>
        <w:spacing w:before="1" w:line="275" w:lineRule="exact"/>
        <w:ind w:left="1670" w:firstLine="0"/>
        <w:jc w:val="left"/>
      </w:pPr>
      <w:r>
        <w:t>характеризовать</w:t>
      </w:r>
      <w:r>
        <w:rPr>
          <w:spacing w:val="-6"/>
        </w:rPr>
        <w:t xml:space="preserve"> </w:t>
      </w:r>
      <w:r>
        <w:t>условия</w:t>
      </w:r>
      <w:r>
        <w:rPr>
          <w:spacing w:val="-2"/>
        </w:rPr>
        <w:t xml:space="preserve"> </w:t>
      </w:r>
      <w:r>
        <w:t>жизни</w:t>
      </w:r>
      <w:r>
        <w:rPr>
          <w:spacing w:val="-6"/>
        </w:rPr>
        <w:t xml:space="preserve"> </w:t>
      </w:r>
      <w:r>
        <w:t>людей</w:t>
      </w:r>
      <w:r>
        <w:rPr>
          <w:spacing w:val="-1"/>
        </w:rPr>
        <w:t xml:space="preserve"> </w:t>
      </w:r>
      <w:r>
        <w:t>в</w:t>
      </w:r>
      <w:r>
        <w:rPr>
          <w:spacing w:val="-5"/>
        </w:rPr>
        <w:t xml:space="preserve"> </w:t>
      </w:r>
      <w:r>
        <w:rPr>
          <w:spacing w:val="-2"/>
        </w:rPr>
        <w:t>древности;</w:t>
      </w:r>
    </w:p>
    <w:p w:rsidR="009A3602" w:rsidRDefault="008B1FBB">
      <w:pPr>
        <w:pStyle w:val="a4"/>
        <w:spacing w:line="275" w:lineRule="exact"/>
        <w:ind w:left="1670" w:firstLine="0"/>
        <w:jc w:val="left"/>
      </w:pPr>
      <w:r>
        <w:t>рассказывать</w:t>
      </w:r>
      <w:r>
        <w:rPr>
          <w:spacing w:val="-8"/>
        </w:rPr>
        <w:t xml:space="preserve"> </w:t>
      </w:r>
      <w:r>
        <w:t>о значительных</w:t>
      </w:r>
      <w:r>
        <w:rPr>
          <w:spacing w:val="-7"/>
        </w:rPr>
        <w:t xml:space="preserve"> </w:t>
      </w:r>
      <w:r>
        <w:t>событиях</w:t>
      </w:r>
      <w:r>
        <w:rPr>
          <w:spacing w:val="-8"/>
        </w:rPr>
        <w:t xml:space="preserve"> </w:t>
      </w:r>
      <w:r>
        <w:t>древней</w:t>
      </w:r>
      <w:r>
        <w:rPr>
          <w:spacing w:val="-2"/>
        </w:rPr>
        <w:t xml:space="preserve"> </w:t>
      </w:r>
      <w:r>
        <w:t>истории,</w:t>
      </w:r>
      <w:r>
        <w:rPr>
          <w:spacing w:val="-6"/>
        </w:rPr>
        <w:t xml:space="preserve"> </w:t>
      </w:r>
      <w:r>
        <w:t>их</w:t>
      </w:r>
      <w:r>
        <w:rPr>
          <w:spacing w:val="-2"/>
        </w:rPr>
        <w:t xml:space="preserve"> участниках;</w:t>
      </w:r>
    </w:p>
    <w:p w:rsidR="009A3602" w:rsidRDefault="008B1FBB">
      <w:pPr>
        <w:pStyle w:val="a4"/>
        <w:spacing w:before="7"/>
        <w:ind w:left="1670" w:firstLine="0"/>
        <w:jc w:val="left"/>
      </w:pPr>
      <w:r>
        <w:rPr>
          <w:position w:val="1"/>
        </w:rPr>
        <w:t>рассказывать</w:t>
      </w:r>
      <w:r>
        <w:rPr>
          <w:spacing w:val="-5"/>
          <w:position w:val="1"/>
        </w:rPr>
        <w:t xml:space="preserve"> </w:t>
      </w:r>
      <w:r>
        <w:rPr>
          <w:position w:val="1"/>
        </w:rPr>
        <w:t>об</w:t>
      </w:r>
      <w:r>
        <w:rPr>
          <w:spacing w:val="-4"/>
          <w:position w:val="1"/>
        </w:rPr>
        <w:t xml:space="preserve"> </w:t>
      </w:r>
      <w:r>
        <w:rPr>
          <w:position w:val="1"/>
        </w:rPr>
        <w:t>исторических</w:t>
      </w:r>
      <w:r>
        <w:rPr>
          <w:spacing w:val="-6"/>
          <w:position w:val="1"/>
        </w:rPr>
        <w:t xml:space="preserve"> </w:t>
      </w:r>
      <w:r>
        <w:rPr>
          <w:position w:val="1"/>
        </w:rPr>
        <w:t>личностях</w:t>
      </w:r>
      <w:r>
        <w:rPr>
          <w:spacing w:val="-6"/>
          <w:position w:val="1"/>
        </w:rPr>
        <w:t xml:space="preserve"> </w:t>
      </w:r>
      <w:r>
        <w:rPr>
          <w:position w:val="1"/>
        </w:rPr>
        <w:t>Древнего</w:t>
      </w:r>
      <w:r>
        <w:rPr>
          <w:spacing w:val="2"/>
          <w:position w:val="1"/>
        </w:rPr>
        <w:t xml:space="preserve"> </w:t>
      </w:r>
      <w:r>
        <w:rPr>
          <w:position w:val="1"/>
        </w:rPr>
        <w:t>мира</w:t>
      </w:r>
      <w:r>
        <w:rPr>
          <w:spacing w:val="4"/>
          <w:position w:val="1"/>
        </w:rPr>
        <w:t xml:space="preserve"> </w:t>
      </w:r>
      <w:r>
        <w:t>(</w:t>
      </w:r>
      <w:r>
        <w:rPr>
          <w:position w:val="1"/>
        </w:rPr>
        <w:t>ключевых</w:t>
      </w:r>
      <w:r>
        <w:rPr>
          <w:spacing w:val="-6"/>
          <w:position w:val="1"/>
        </w:rPr>
        <w:t xml:space="preserve"> </w:t>
      </w:r>
      <w:r>
        <w:rPr>
          <w:position w:val="1"/>
        </w:rPr>
        <w:t>моментах</w:t>
      </w:r>
      <w:r>
        <w:rPr>
          <w:spacing w:val="-6"/>
          <w:position w:val="1"/>
        </w:rPr>
        <w:t xml:space="preserve"> </w:t>
      </w:r>
      <w:r>
        <w:rPr>
          <w:spacing w:val="-5"/>
          <w:position w:val="1"/>
        </w:rPr>
        <w:t>их</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jc w:val="left"/>
      </w:pPr>
      <w:r>
        <w:lastRenderedPageBreak/>
        <w:t>биографии,</w:t>
      </w:r>
      <w:r>
        <w:rPr>
          <w:spacing w:val="-1"/>
        </w:rPr>
        <w:t xml:space="preserve"> </w:t>
      </w:r>
      <w:r>
        <w:t>роли</w:t>
      </w:r>
      <w:r>
        <w:rPr>
          <w:spacing w:val="-2"/>
        </w:rPr>
        <w:t xml:space="preserve"> </w:t>
      </w:r>
      <w:r>
        <w:t>в</w:t>
      </w:r>
      <w:r>
        <w:rPr>
          <w:spacing w:val="-5"/>
        </w:rPr>
        <w:t xml:space="preserve"> </w:t>
      </w:r>
      <w:r>
        <w:t>исторических</w:t>
      </w:r>
      <w:r>
        <w:rPr>
          <w:spacing w:val="-7"/>
        </w:rPr>
        <w:t xml:space="preserve"> </w:t>
      </w:r>
      <w:r>
        <w:rPr>
          <w:spacing w:val="-2"/>
        </w:rPr>
        <w:t>событиях);</w:t>
      </w:r>
    </w:p>
    <w:p w:rsidR="009A3602" w:rsidRDefault="008B1FBB">
      <w:pPr>
        <w:pStyle w:val="a4"/>
        <w:tabs>
          <w:tab w:val="left" w:pos="2548"/>
          <w:tab w:val="left" w:pos="3546"/>
          <w:tab w:val="left" w:pos="4711"/>
          <w:tab w:val="left" w:pos="6135"/>
          <w:tab w:val="left" w:pos="7315"/>
          <w:tab w:val="left" w:pos="8125"/>
          <w:tab w:val="left" w:pos="9900"/>
        </w:tabs>
        <w:spacing w:before="5" w:line="237" w:lineRule="auto"/>
        <w:ind w:right="1133"/>
        <w:jc w:val="left"/>
      </w:pPr>
      <w:r>
        <w:rPr>
          <w:spacing w:val="-2"/>
        </w:rPr>
        <w:t>давать</w:t>
      </w:r>
      <w:r>
        <w:tab/>
      </w:r>
      <w:r>
        <w:rPr>
          <w:spacing w:val="-2"/>
        </w:rPr>
        <w:t>краткое</w:t>
      </w:r>
      <w:r>
        <w:tab/>
      </w:r>
      <w:r>
        <w:rPr>
          <w:spacing w:val="-2"/>
        </w:rPr>
        <w:t>описание</w:t>
      </w:r>
      <w:r>
        <w:tab/>
      </w:r>
      <w:r>
        <w:rPr>
          <w:spacing w:val="-2"/>
        </w:rPr>
        <w:t>памятников</w:t>
      </w:r>
      <w:r>
        <w:tab/>
      </w:r>
      <w:r>
        <w:rPr>
          <w:spacing w:val="-2"/>
        </w:rPr>
        <w:t>культуры</w:t>
      </w:r>
      <w:r>
        <w:tab/>
      </w:r>
      <w:r>
        <w:rPr>
          <w:spacing w:val="-2"/>
        </w:rPr>
        <w:t>эпохи</w:t>
      </w:r>
      <w:r>
        <w:tab/>
      </w:r>
      <w:r>
        <w:rPr>
          <w:spacing w:val="-2"/>
        </w:rPr>
        <w:t>первобытности</w:t>
      </w:r>
      <w:r>
        <w:tab/>
      </w:r>
      <w:r>
        <w:rPr>
          <w:spacing w:val="-10"/>
        </w:rPr>
        <w:t xml:space="preserve">и </w:t>
      </w:r>
      <w:r>
        <w:t>древнейших цивилизаций.</w:t>
      </w:r>
    </w:p>
    <w:p w:rsidR="009A3602" w:rsidRDefault="008B1FBB">
      <w:pPr>
        <w:pStyle w:val="a4"/>
        <w:spacing w:before="3" w:line="275" w:lineRule="exact"/>
        <w:ind w:left="1670" w:firstLine="0"/>
        <w:jc w:val="left"/>
      </w:pPr>
      <w:r>
        <w:t>Анализ,</w:t>
      </w:r>
      <w:r>
        <w:rPr>
          <w:spacing w:val="-5"/>
        </w:rPr>
        <w:t xml:space="preserve"> </w:t>
      </w:r>
      <w:r>
        <w:t>объяснение</w:t>
      </w:r>
      <w:r>
        <w:rPr>
          <w:spacing w:val="-3"/>
        </w:rPr>
        <w:t xml:space="preserve"> </w:t>
      </w:r>
      <w:r>
        <w:t>исторических</w:t>
      </w:r>
      <w:r>
        <w:rPr>
          <w:spacing w:val="-6"/>
        </w:rPr>
        <w:t xml:space="preserve"> </w:t>
      </w:r>
      <w:r>
        <w:t>событий,</w:t>
      </w:r>
      <w:r>
        <w:rPr>
          <w:spacing w:val="-4"/>
        </w:rPr>
        <w:t xml:space="preserve"> </w:t>
      </w:r>
      <w:r>
        <w:rPr>
          <w:spacing w:val="-2"/>
        </w:rPr>
        <w:t>явлений:</w:t>
      </w:r>
    </w:p>
    <w:p w:rsidR="009A3602" w:rsidRDefault="008B1FBB">
      <w:pPr>
        <w:pStyle w:val="a4"/>
        <w:spacing w:line="242" w:lineRule="auto"/>
        <w:ind w:right="1129"/>
        <w:jc w:val="left"/>
      </w:pPr>
      <w:r>
        <w:t>раскрывать существенные черты государственного устройства древних</w:t>
      </w:r>
      <w:r>
        <w:rPr>
          <w:spacing w:val="-4"/>
        </w:rPr>
        <w:t xml:space="preserve"> </w:t>
      </w:r>
      <w:r>
        <w:t>обществ, положения основных групп населения, религиозных верований людей в древности;</w:t>
      </w:r>
    </w:p>
    <w:p w:rsidR="009A3602" w:rsidRDefault="008B1FBB">
      <w:pPr>
        <w:pStyle w:val="a4"/>
        <w:spacing w:line="242" w:lineRule="auto"/>
        <w:ind w:left="1670" w:right="1974" w:firstLine="0"/>
        <w:jc w:val="left"/>
      </w:pPr>
      <w:r>
        <w:t>сравнивать исторические явления, определять их общие черты; иллюстрировать</w:t>
      </w:r>
      <w:r>
        <w:rPr>
          <w:spacing w:val="-7"/>
        </w:rPr>
        <w:t xml:space="preserve"> </w:t>
      </w:r>
      <w:r>
        <w:t>общие</w:t>
      </w:r>
      <w:r>
        <w:rPr>
          <w:spacing w:val="-6"/>
        </w:rPr>
        <w:t xml:space="preserve"> </w:t>
      </w:r>
      <w:r>
        <w:t>явления,</w:t>
      </w:r>
      <w:r>
        <w:rPr>
          <w:spacing w:val="-7"/>
        </w:rPr>
        <w:t xml:space="preserve"> </w:t>
      </w:r>
      <w:r>
        <w:t>черты</w:t>
      </w:r>
      <w:r>
        <w:rPr>
          <w:spacing w:val="-3"/>
        </w:rPr>
        <w:t xml:space="preserve"> </w:t>
      </w:r>
      <w:r>
        <w:t>конкретными</w:t>
      </w:r>
      <w:r>
        <w:rPr>
          <w:spacing w:val="-8"/>
        </w:rPr>
        <w:t xml:space="preserve"> </w:t>
      </w:r>
      <w:r>
        <w:t>примерами;</w:t>
      </w:r>
    </w:p>
    <w:p w:rsidR="009A3602" w:rsidRDefault="008B1FBB">
      <w:pPr>
        <w:pStyle w:val="a4"/>
        <w:spacing w:line="271" w:lineRule="exact"/>
        <w:ind w:left="1670" w:firstLine="0"/>
        <w:jc w:val="left"/>
      </w:pPr>
      <w:r>
        <w:t>объяснять</w:t>
      </w:r>
      <w:r>
        <w:rPr>
          <w:spacing w:val="-7"/>
        </w:rPr>
        <w:t xml:space="preserve"> </w:t>
      </w:r>
      <w:r>
        <w:t>причины</w:t>
      </w:r>
      <w:r>
        <w:rPr>
          <w:spacing w:val="-5"/>
        </w:rPr>
        <w:t xml:space="preserve"> </w:t>
      </w:r>
      <w:r>
        <w:t>и</w:t>
      </w:r>
      <w:r>
        <w:rPr>
          <w:spacing w:val="-1"/>
        </w:rPr>
        <w:t xml:space="preserve"> </w:t>
      </w:r>
      <w:r>
        <w:t>следствия</w:t>
      </w:r>
      <w:r>
        <w:rPr>
          <w:spacing w:val="-7"/>
        </w:rPr>
        <w:t xml:space="preserve"> </w:t>
      </w:r>
      <w:r>
        <w:t>важнейших</w:t>
      </w:r>
      <w:r>
        <w:rPr>
          <w:spacing w:val="-7"/>
        </w:rPr>
        <w:t xml:space="preserve"> </w:t>
      </w:r>
      <w:r>
        <w:t>событий</w:t>
      </w:r>
      <w:r>
        <w:rPr>
          <w:spacing w:val="-1"/>
        </w:rPr>
        <w:t xml:space="preserve"> </w:t>
      </w:r>
      <w:r>
        <w:t>древней</w:t>
      </w:r>
      <w:r>
        <w:rPr>
          <w:spacing w:val="-5"/>
        </w:rPr>
        <w:t xml:space="preserve"> </w:t>
      </w:r>
      <w:r>
        <w:rPr>
          <w:spacing w:val="-2"/>
        </w:rPr>
        <w:t>истории.</w:t>
      </w:r>
    </w:p>
    <w:p w:rsidR="009A3602" w:rsidRDefault="008B1FBB">
      <w:pPr>
        <w:pStyle w:val="a4"/>
        <w:ind w:right="1131"/>
      </w:pPr>
      <w:r>
        <w:t>Рассмотрение исторических версий и оценок, определение своего отношения к наиболее значимым событиям и личностям прошлого:</w:t>
      </w:r>
    </w:p>
    <w:p w:rsidR="009A3602" w:rsidRDefault="008B1FBB">
      <w:pPr>
        <w:pStyle w:val="a4"/>
        <w:spacing w:line="237" w:lineRule="auto"/>
        <w:ind w:right="1129"/>
      </w:pPr>
      <w:r>
        <w:t>излагать оценки наиболее значительных событий и личностей древней истории, приводимые в учебной литературе;</w:t>
      </w:r>
    </w:p>
    <w:p w:rsidR="009A3602" w:rsidRDefault="008B1FBB">
      <w:pPr>
        <w:pStyle w:val="a4"/>
        <w:spacing w:before="4" w:line="237" w:lineRule="auto"/>
        <w:ind w:right="1143"/>
      </w:pPr>
      <w:r>
        <w:t>высказывать на уровне эмоциональных оценок отношение к поступкам людей прошлого, к памятникам культуры.</w:t>
      </w:r>
    </w:p>
    <w:p w:rsidR="009A3602" w:rsidRDefault="008B1FBB">
      <w:pPr>
        <w:pStyle w:val="a4"/>
        <w:spacing w:before="4" w:line="275" w:lineRule="exact"/>
        <w:ind w:left="1670" w:firstLine="0"/>
      </w:pPr>
      <w:r>
        <w:t>Применение</w:t>
      </w:r>
      <w:r>
        <w:rPr>
          <w:spacing w:val="-7"/>
        </w:rPr>
        <w:t xml:space="preserve"> </w:t>
      </w:r>
      <w:r>
        <w:t>исторических</w:t>
      </w:r>
      <w:r>
        <w:rPr>
          <w:spacing w:val="-10"/>
        </w:rPr>
        <w:t xml:space="preserve"> </w:t>
      </w:r>
      <w:r>
        <w:rPr>
          <w:spacing w:val="-2"/>
        </w:rPr>
        <w:t>знаний:</w:t>
      </w:r>
    </w:p>
    <w:p w:rsidR="009A3602" w:rsidRDefault="008B1FBB">
      <w:pPr>
        <w:pStyle w:val="a4"/>
        <w:spacing w:line="242" w:lineRule="auto"/>
        <w:ind w:right="1130"/>
      </w:pPr>
      <w:r>
        <w:t>раскрывать значение памятников древней истории и культуры, необходимость сохранения их в современном мире;</w:t>
      </w:r>
    </w:p>
    <w:p w:rsidR="009A3602" w:rsidRDefault="008B1FBB">
      <w:pPr>
        <w:pStyle w:val="a4"/>
        <w:ind w:right="1133"/>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9A3602" w:rsidRDefault="008B1FBB">
      <w:pPr>
        <w:pStyle w:val="a4"/>
        <w:spacing w:line="237" w:lineRule="auto"/>
        <w:ind w:left="1670" w:right="3976" w:firstLine="0"/>
      </w:pPr>
      <w:r>
        <w:t>Предметные</w:t>
      </w:r>
      <w:r>
        <w:rPr>
          <w:spacing w:val="-6"/>
        </w:rPr>
        <w:t xml:space="preserve"> </w:t>
      </w:r>
      <w:r>
        <w:t>результаты</w:t>
      </w:r>
      <w:r>
        <w:rPr>
          <w:spacing w:val="-4"/>
        </w:rPr>
        <w:t xml:space="preserve"> </w:t>
      </w:r>
      <w:r>
        <w:t>изучения</w:t>
      </w:r>
      <w:r>
        <w:rPr>
          <w:spacing w:val="-6"/>
        </w:rPr>
        <w:t xml:space="preserve"> </w:t>
      </w:r>
      <w:r>
        <w:t>истории</w:t>
      </w:r>
      <w:r>
        <w:rPr>
          <w:spacing w:val="-5"/>
        </w:rPr>
        <w:t xml:space="preserve"> </w:t>
      </w:r>
      <w:r>
        <w:t>в</w:t>
      </w:r>
      <w:r>
        <w:rPr>
          <w:spacing w:val="-4"/>
        </w:rPr>
        <w:t xml:space="preserve"> </w:t>
      </w:r>
      <w:r>
        <w:t>6</w:t>
      </w:r>
      <w:r>
        <w:rPr>
          <w:spacing w:val="-14"/>
        </w:rPr>
        <w:t xml:space="preserve"> </w:t>
      </w:r>
      <w:r>
        <w:t>классе. Знание хронологии, работа с хронологией:</w:t>
      </w:r>
    </w:p>
    <w:p w:rsidR="009A3602" w:rsidRDefault="008B1FBB">
      <w:pPr>
        <w:pStyle w:val="a4"/>
        <w:spacing w:before="4" w:line="237" w:lineRule="auto"/>
        <w:ind w:right="1132"/>
      </w:pPr>
      <w:r>
        <w:t>называть даты важнейших событий Средневековья, определять их принадлежность к веку, историческому периоду;</w:t>
      </w:r>
    </w:p>
    <w:p w:rsidR="009A3602" w:rsidRDefault="008B1FBB">
      <w:pPr>
        <w:pStyle w:val="a4"/>
        <w:spacing w:before="4"/>
        <w:ind w:right="1132"/>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9A3602" w:rsidRDefault="008B1FBB">
      <w:pPr>
        <w:pStyle w:val="a4"/>
        <w:spacing w:line="242" w:lineRule="auto"/>
        <w:ind w:right="1135"/>
      </w:pPr>
      <w:r>
        <w:t xml:space="preserve">устанавливать длительность и синхронность событий истории Руси и всеобщей </w:t>
      </w:r>
      <w:r>
        <w:rPr>
          <w:spacing w:val="-2"/>
        </w:rPr>
        <w:t>истории.</w:t>
      </w:r>
    </w:p>
    <w:p w:rsidR="009A3602" w:rsidRDefault="008B1FBB">
      <w:pPr>
        <w:pStyle w:val="a4"/>
        <w:spacing w:line="271" w:lineRule="exact"/>
        <w:ind w:left="1670" w:firstLine="0"/>
      </w:pPr>
      <w:r>
        <w:t>Знание</w:t>
      </w:r>
      <w:r>
        <w:rPr>
          <w:spacing w:val="-1"/>
        </w:rPr>
        <w:t xml:space="preserve"> </w:t>
      </w:r>
      <w:r>
        <w:t>исторических</w:t>
      </w:r>
      <w:r>
        <w:rPr>
          <w:spacing w:val="-5"/>
        </w:rPr>
        <w:t xml:space="preserve"> </w:t>
      </w:r>
      <w:r>
        <w:t>фактов,</w:t>
      </w:r>
      <w:r>
        <w:rPr>
          <w:spacing w:val="-3"/>
        </w:rPr>
        <w:t xml:space="preserve"> </w:t>
      </w:r>
      <w:r>
        <w:t>работа</w:t>
      </w:r>
      <w:r>
        <w:rPr>
          <w:spacing w:val="-5"/>
        </w:rPr>
        <w:t xml:space="preserve"> </w:t>
      </w:r>
      <w:r>
        <w:t xml:space="preserve">с </w:t>
      </w:r>
      <w:r>
        <w:rPr>
          <w:spacing w:val="-2"/>
        </w:rPr>
        <w:t>фактами:</w:t>
      </w:r>
    </w:p>
    <w:p w:rsidR="009A3602" w:rsidRDefault="008B1FBB">
      <w:pPr>
        <w:pStyle w:val="a4"/>
        <w:spacing w:before="2" w:line="237" w:lineRule="auto"/>
        <w:ind w:right="1129"/>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9A3602" w:rsidRDefault="008B1FBB">
      <w:pPr>
        <w:pStyle w:val="a4"/>
        <w:spacing w:before="5" w:line="237" w:lineRule="auto"/>
        <w:ind w:right="1137"/>
      </w:pPr>
      <w:r>
        <w:t>группировать, систематизировать факты по заданному признаку (составление систематических таблиц).</w:t>
      </w:r>
    </w:p>
    <w:p w:rsidR="009A3602" w:rsidRDefault="008B1FBB">
      <w:pPr>
        <w:pStyle w:val="a4"/>
        <w:spacing w:before="4" w:line="275" w:lineRule="exact"/>
        <w:ind w:left="1670" w:firstLine="0"/>
      </w:pPr>
      <w:r>
        <w:t>Работа</w:t>
      </w:r>
      <w:r>
        <w:rPr>
          <w:spacing w:val="-1"/>
        </w:rPr>
        <w:t xml:space="preserve"> </w:t>
      </w:r>
      <w:r>
        <w:t>с</w:t>
      </w:r>
      <w:r>
        <w:rPr>
          <w:spacing w:val="-5"/>
        </w:rPr>
        <w:t xml:space="preserve"> </w:t>
      </w:r>
      <w:r>
        <w:t>исторической</w:t>
      </w:r>
      <w:r>
        <w:rPr>
          <w:spacing w:val="-3"/>
        </w:rPr>
        <w:t xml:space="preserve"> </w:t>
      </w:r>
      <w:r>
        <w:rPr>
          <w:spacing w:val="-2"/>
        </w:rPr>
        <w:t>картой:</w:t>
      </w:r>
    </w:p>
    <w:p w:rsidR="009A3602" w:rsidRDefault="008B1FBB">
      <w:pPr>
        <w:pStyle w:val="a4"/>
        <w:spacing w:line="242" w:lineRule="auto"/>
        <w:ind w:right="1128"/>
      </w:pPr>
      <w:r>
        <w:t>находить и показывать на карте исторические объекты, используя легенду</w:t>
      </w:r>
      <w:r>
        <w:rPr>
          <w:spacing w:val="40"/>
        </w:rPr>
        <w:t xml:space="preserve"> </w:t>
      </w:r>
      <w:r>
        <w:t>карты; давать словесное описание их местоположения;</w:t>
      </w:r>
    </w:p>
    <w:p w:rsidR="009A3602" w:rsidRDefault="008B1FBB">
      <w:pPr>
        <w:pStyle w:val="a4"/>
        <w:ind w:right="1132"/>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9A3602" w:rsidRDefault="008B1FBB">
      <w:pPr>
        <w:pStyle w:val="a4"/>
        <w:ind w:left="1670" w:firstLine="0"/>
      </w:pPr>
      <w:r>
        <w:t>Работа</w:t>
      </w:r>
      <w:r>
        <w:rPr>
          <w:spacing w:val="-2"/>
        </w:rPr>
        <w:t xml:space="preserve"> </w:t>
      </w:r>
      <w:r>
        <w:t>с</w:t>
      </w:r>
      <w:r>
        <w:rPr>
          <w:spacing w:val="-6"/>
        </w:rPr>
        <w:t xml:space="preserve"> </w:t>
      </w:r>
      <w:r>
        <w:t>историческими</w:t>
      </w:r>
      <w:r>
        <w:rPr>
          <w:spacing w:val="-4"/>
        </w:rPr>
        <w:t xml:space="preserve"> </w:t>
      </w:r>
      <w:r>
        <w:rPr>
          <w:spacing w:val="-2"/>
        </w:rPr>
        <w:t>источниками:</w:t>
      </w:r>
    </w:p>
    <w:p w:rsidR="009A3602" w:rsidRDefault="008B1FBB">
      <w:pPr>
        <w:pStyle w:val="a4"/>
        <w:ind w:right="1128"/>
      </w:pPr>
      <w: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Pr>
          <w:spacing w:val="-2"/>
        </w:rPr>
        <w:t>происхождения);</w:t>
      </w:r>
    </w:p>
    <w:p w:rsidR="009A3602" w:rsidRDefault="008B1FBB">
      <w:pPr>
        <w:pStyle w:val="a4"/>
        <w:spacing w:line="274" w:lineRule="exact"/>
        <w:ind w:left="1670" w:firstLine="0"/>
      </w:pPr>
      <w:r>
        <w:t>характеризовать</w:t>
      </w:r>
      <w:r>
        <w:rPr>
          <w:spacing w:val="-8"/>
        </w:rPr>
        <w:t xml:space="preserve"> </w:t>
      </w:r>
      <w:r>
        <w:t>авторство,</w:t>
      </w:r>
      <w:r>
        <w:rPr>
          <w:spacing w:val="-5"/>
        </w:rPr>
        <w:t xml:space="preserve"> </w:t>
      </w:r>
      <w:r>
        <w:t>время,</w:t>
      </w:r>
      <w:r>
        <w:rPr>
          <w:spacing w:val="-5"/>
        </w:rPr>
        <w:t xml:space="preserve"> </w:t>
      </w:r>
      <w:r>
        <w:t>место</w:t>
      </w:r>
      <w:r>
        <w:rPr>
          <w:spacing w:val="-3"/>
        </w:rPr>
        <w:t xml:space="preserve"> </w:t>
      </w:r>
      <w:r>
        <w:t>создания</w:t>
      </w:r>
      <w:r>
        <w:rPr>
          <w:spacing w:val="-2"/>
        </w:rPr>
        <w:t xml:space="preserve"> источника;</w:t>
      </w:r>
    </w:p>
    <w:p w:rsidR="009A3602" w:rsidRDefault="008B1FBB">
      <w:pPr>
        <w:pStyle w:val="a4"/>
        <w:ind w:right="1136"/>
      </w:pPr>
      <w:r>
        <w:t>выделять в тексте письменного источника исторические описания (хода</w:t>
      </w:r>
      <w:r>
        <w:rPr>
          <w:spacing w:val="40"/>
        </w:rPr>
        <w:t xml:space="preserve"> </w:t>
      </w:r>
      <w:r>
        <w:t>событий,</w:t>
      </w:r>
      <w:r>
        <w:rPr>
          <w:spacing w:val="-1"/>
        </w:rPr>
        <w:t xml:space="preserve"> </w:t>
      </w:r>
      <w:r>
        <w:t>действий</w:t>
      </w:r>
      <w:r>
        <w:rPr>
          <w:spacing w:val="-2"/>
        </w:rPr>
        <w:t xml:space="preserve"> </w:t>
      </w:r>
      <w:r>
        <w:t>людей)</w:t>
      </w:r>
      <w:r>
        <w:rPr>
          <w:spacing w:val="-2"/>
        </w:rPr>
        <w:t xml:space="preserve"> </w:t>
      </w:r>
      <w:r>
        <w:t>и</w:t>
      </w:r>
      <w:r>
        <w:rPr>
          <w:spacing w:val="-6"/>
        </w:rPr>
        <w:t xml:space="preserve"> </w:t>
      </w:r>
      <w:r>
        <w:t>объяснения</w:t>
      </w:r>
      <w:r>
        <w:rPr>
          <w:spacing w:val="-2"/>
        </w:rPr>
        <w:t xml:space="preserve"> </w:t>
      </w:r>
      <w:r>
        <w:t>(причин,</w:t>
      </w:r>
      <w:r>
        <w:rPr>
          <w:spacing w:val="-1"/>
        </w:rPr>
        <w:t xml:space="preserve"> </w:t>
      </w:r>
      <w:r>
        <w:t>сущности,</w:t>
      </w:r>
      <w:r>
        <w:rPr>
          <w:spacing w:val="-1"/>
        </w:rPr>
        <w:t xml:space="preserve"> </w:t>
      </w:r>
      <w:r>
        <w:t>последствий</w:t>
      </w:r>
      <w:r>
        <w:rPr>
          <w:spacing w:val="-2"/>
        </w:rPr>
        <w:t xml:space="preserve"> </w:t>
      </w:r>
      <w:r>
        <w:t xml:space="preserve">исторических </w:t>
      </w:r>
      <w:r>
        <w:rPr>
          <w:spacing w:val="-2"/>
        </w:rPr>
        <w:t>событий);</w:t>
      </w:r>
    </w:p>
    <w:p w:rsidR="009A3602" w:rsidRDefault="008B1FBB">
      <w:pPr>
        <w:pStyle w:val="a4"/>
        <w:spacing w:line="242" w:lineRule="auto"/>
        <w:ind w:right="1131"/>
      </w:pPr>
      <w:r>
        <w:t>находить в визуальном источнике и вещественном памятнике ключевые символы, образы;</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7"/>
      </w:pPr>
      <w:r>
        <w:lastRenderedPageBreak/>
        <w:t xml:space="preserve">характеризовать позицию автора письменного и визуального исторического </w:t>
      </w:r>
      <w:r>
        <w:rPr>
          <w:spacing w:val="-2"/>
        </w:rPr>
        <w:t>источника.</w:t>
      </w:r>
    </w:p>
    <w:p w:rsidR="009A3602" w:rsidRDefault="008B1FBB">
      <w:pPr>
        <w:pStyle w:val="a4"/>
        <w:spacing w:line="271" w:lineRule="exact"/>
        <w:ind w:left="1670" w:firstLine="0"/>
      </w:pPr>
      <w:r>
        <w:t>Историческое</w:t>
      </w:r>
      <w:r>
        <w:rPr>
          <w:spacing w:val="-8"/>
        </w:rPr>
        <w:t xml:space="preserve"> </w:t>
      </w:r>
      <w:r>
        <w:t>описание</w:t>
      </w:r>
      <w:r>
        <w:rPr>
          <w:spacing w:val="-2"/>
        </w:rPr>
        <w:t xml:space="preserve"> (реконструкция):</w:t>
      </w:r>
    </w:p>
    <w:p w:rsidR="009A3602" w:rsidRDefault="008B1FBB">
      <w:pPr>
        <w:pStyle w:val="a4"/>
        <w:spacing w:before="2"/>
        <w:ind w:right="1124"/>
      </w:pPr>
      <w:r>
        <w:t>рассказывать о ключевых событиях отечественной и всеобщей истории в эпоху Средневековья, их участниках;</w:t>
      </w:r>
    </w:p>
    <w:p w:rsidR="009A3602" w:rsidRDefault="008B1FBB">
      <w:pPr>
        <w:pStyle w:val="a4"/>
        <w:spacing w:before="1"/>
        <w:ind w:right="1136"/>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9A3602" w:rsidRDefault="008B1FBB">
      <w:pPr>
        <w:pStyle w:val="a4"/>
        <w:spacing w:line="242" w:lineRule="auto"/>
        <w:ind w:right="1131"/>
      </w:pPr>
      <w:r>
        <w:t>рассказывать об образе жизни различных групп населения в средневековых обществах на Руси и в других странах;</w:t>
      </w:r>
    </w:p>
    <w:p w:rsidR="009A3602" w:rsidRDefault="008B1FBB">
      <w:pPr>
        <w:pStyle w:val="a4"/>
        <w:spacing w:line="242" w:lineRule="auto"/>
        <w:ind w:right="1144"/>
      </w:pPr>
      <w:r>
        <w:t>представлять описание памятников материальной и художественной культуры изучаемой эпохи.</w:t>
      </w:r>
    </w:p>
    <w:p w:rsidR="009A3602" w:rsidRDefault="008B1FBB">
      <w:pPr>
        <w:pStyle w:val="a4"/>
        <w:spacing w:line="271" w:lineRule="exact"/>
        <w:ind w:left="1670" w:firstLine="0"/>
      </w:pPr>
      <w:r>
        <w:t>Анализ,</w:t>
      </w:r>
      <w:r>
        <w:rPr>
          <w:spacing w:val="-6"/>
        </w:rPr>
        <w:t xml:space="preserve"> </w:t>
      </w:r>
      <w:r>
        <w:t>объяснение</w:t>
      </w:r>
      <w:r>
        <w:rPr>
          <w:spacing w:val="-5"/>
        </w:rPr>
        <w:t xml:space="preserve"> </w:t>
      </w:r>
      <w:r>
        <w:t>исторических</w:t>
      </w:r>
      <w:r>
        <w:rPr>
          <w:spacing w:val="-7"/>
        </w:rPr>
        <w:t xml:space="preserve"> </w:t>
      </w:r>
      <w:r>
        <w:t>событий,</w:t>
      </w:r>
      <w:r>
        <w:rPr>
          <w:spacing w:val="-6"/>
        </w:rPr>
        <w:t xml:space="preserve"> </w:t>
      </w:r>
      <w:r>
        <w:rPr>
          <w:spacing w:val="-2"/>
        </w:rPr>
        <w:t>явлений:</w:t>
      </w:r>
    </w:p>
    <w:p w:rsidR="009A3602" w:rsidRDefault="008B1FBB">
      <w:pPr>
        <w:pStyle w:val="a4"/>
        <w:ind w:right="1131"/>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9A3602" w:rsidRDefault="008B1FBB">
      <w:pPr>
        <w:pStyle w:val="a4"/>
        <w:ind w:right="1127"/>
      </w:pPr>
      <w:r>
        <w:t>объяснять смысл ключевых понятий, относящихся к данной эпохе</w:t>
      </w:r>
      <w:r>
        <w:rPr>
          <w:spacing w:val="80"/>
        </w:rPr>
        <w:t xml:space="preserve"> </w:t>
      </w:r>
      <w:r>
        <w:t>отечественной и всеобщей истории, конкретизировать их на примерах исторических событий, ситуаций;</w:t>
      </w:r>
    </w:p>
    <w:p w:rsidR="009A3602" w:rsidRDefault="008B1FBB">
      <w:pPr>
        <w:pStyle w:val="a4"/>
        <w:ind w:right="1128"/>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9A3602" w:rsidRDefault="008B1FBB">
      <w:pPr>
        <w:pStyle w:val="a4"/>
        <w:ind w:right="1126"/>
      </w:pPr>
      <w:r>
        <w:t xml:space="preserve">проводить синхронизацию и сопоставление однотипных событий и процессов </w:t>
      </w:r>
      <w:r>
        <w:rPr>
          <w:position w:val="1"/>
        </w:rPr>
        <w:t xml:space="preserve">отечественной и всеобщей истории </w:t>
      </w:r>
      <w:r>
        <w:t>(</w:t>
      </w:r>
      <w:r>
        <w:rPr>
          <w:position w:val="1"/>
        </w:rPr>
        <w:t xml:space="preserve">по предложенному плану), выделять черты </w:t>
      </w:r>
      <w:r>
        <w:t>сходства и различия.</w:t>
      </w:r>
    </w:p>
    <w:p w:rsidR="009A3602" w:rsidRDefault="008B1FBB">
      <w:pPr>
        <w:pStyle w:val="a4"/>
        <w:spacing w:line="242" w:lineRule="auto"/>
        <w:ind w:right="1131"/>
      </w:pPr>
      <w:r>
        <w:t>Рассмотрение исторических версий и оценок, определение своего отношения к наиболее значимым событиям и личностям прошлого:</w:t>
      </w:r>
    </w:p>
    <w:p w:rsidR="009A3602" w:rsidRDefault="008B1FBB">
      <w:pPr>
        <w:pStyle w:val="a4"/>
        <w:spacing w:line="242" w:lineRule="auto"/>
        <w:ind w:right="1134"/>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9A3602" w:rsidRDefault="008B1FBB">
      <w:pPr>
        <w:pStyle w:val="a4"/>
        <w:spacing w:line="242" w:lineRule="auto"/>
        <w:ind w:right="1131"/>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9A3602" w:rsidRDefault="008B1FBB">
      <w:pPr>
        <w:pStyle w:val="a4"/>
        <w:spacing w:line="271" w:lineRule="exact"/>
        <w:ind w:left="1670" w:firstLine="0"/>
      </w:pPr>
      <w:r>
        <w:t>Применение</w:t>
      </w:r>
      <w:r>
        <w:rPr>
          <w:spacing w:val="-7"/>
        </w:rPr>
        <w:t xml:space="preserve"> </w:t>
      </w:r>
      <w:r>
        <w:t>исторических</w:t>
      </w:r>
      <w:r>
        <w:rPr>
          <w:spacing w:val="-10"/>
        </w:rPr>
        <w:t xml:space="preserve"> </w:t>
      </w:r>
      <w:r>
        <w:rPr>
          <w:spacing w:val="-2"/>
        </w:rPr>
        <w:t>знаний:</w:t>
      </w:r>
    </w:p>
    <w:p w:rsidR="009A3602" w:rsidRDefault="008B1FBB">
      <w:pPr>
        <w:pStyle w:val="a4"/>
        <w:spacing w:line="237" w:lineRule="auto"/>
        <w:ind w:right="1136"/>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9A3602" w:rsidRDefault="008B1FBB">
      <w:pPr>
        <w:pStyle w:val="a4"/>
        <w:spacing w:line="237" w:lineRule="auto"/>
        <w:ind w:right="1132"/>
      </w:pPr>
      <w:r>
        <w:t>выполнять учебные проекты по истории Средних веков (в том числе на региональном материале).</w:t>
      </w:r>
    </w:p>
    <w:p w:rsidR="009A3602" w:rsidRDefault="008B1FBB">
      <w:pPr>
        <w:pStyle w:val="a4"/>
        <w:spacing w:line="237" w:lineRule="auto"/>
        <w:ind w:left="1670" w:right="3976" w:firstLine="0"/>
      </w:pPr>
      <w:r>
        <w:t>Предметные</w:t>
      </w:r>
      <w:r>
        <w:rPr>
          <w:spacing w:val="-6"/>
        </w:rPr>
        <w:t xml:space="preserve"> </w:t>
      </w:r>
      <w:r>
        <w:t>результаты</w:t>
      </w:r>
      <w:r>
        <w:rPr>
          <w:spacing w:val="-4"/>
        </w:rPr>
        <w:t xml:space="preserve"> </w:t>
      </w:r>
      <w:r>
        <w:t>изучения</w:t>
      </w:r>
      <w:r>
        <w:rPr>
          <w:spacing w:val="-6"/>
        </w:rPr>
        <w:t xml:space="preserve"> </w:t>
      </w:r>
      <w:r>
        <w:t>истории</w:t>
      </w:r>
      <w:r>
        <w:rPr>
          <w:spacing w:val="-5"/>
        </w:rPr>
        <w:t xml:space="preserve"> </w:t>
      </w:r>
      <w:r>
        <w:t>в</w:t>
      </w:r>
      <w:r>
        <w:rPr>
          <w:spacing w:val="-4"/>
        </w:rPr>
        <w:t xml:space="preserve"> </w:t>
      </w:r>
      <w:r>
        <w:t>7</w:t>
      </w:r>
      <w:r>
        <w:rPr>
          <w:spacing w:val="-14"/>
        </w:rPr>
        <w:t xml:space="preserve"> </w:t>
      </w:r>
      <w:r>
        <w:t>классе. Знание хронологии, работа с хронологией:</w:t>
      </w:r>
    </w:p>
    <w:p w:rsidR="009A3602" w:rsidRDefault="008B1FBB">
      <w:pPr>
        <w:pStyle w:val="a4"/>
        <w:spacing w:before="5" w:line="237" w:lineRule="auto"/>
        <w:jc w:val="left"/>
      </w:pPr>
      <w:r>
        <w:t>называть</w:t>
      </w:r>
      <w:r>
        <w:rPr>
          <w:spacing w:val="80"/>
          <w:w w:val="150"/>
        </w:rPr>
        <w:t xml:space="preserve"> </w:t>
      </w:r>
      <w:r>
        <w:t>этапы</w:t>
      </w:r>
      <w:r>
        <w:rPr>
          <w:spacing w:val="80"/>
        </w:rPr>
        <w:t xml:space="preserve"> </w:t>
      </w:r>
      <w:r>
        <w:t>отечественной</w:t>
      </w:r>
      <w:r>
        <w:rPr>
          <w:spacing w:val="80"/>
          <w:w w:val="150"/>
        </w:rPr>
        <w:t xml:space="preserve"> </w:t>
      </w:r>
      <w:r>
        <w:t>и</w:t>
      </w:r>
      <w:r>
        <w:rPr>
          <w:spacing w:val="80"/>
          <w:w w:val="150"/>
        </w:rPr>
        <w:t xml:space="preserve"> </w:t>
      </w:r>
      <w:r>
        <w:t>всеобщей</w:t>
      </w:r>
      <w:r>
        <w:rPr>
          <w:spacing w:val="80"/>
          <w:w w:val="150"/>
        </w:rPr>
        <w:t xml:space="preserve"> </w:t>
      </w:r>
      <w:r>
        <w:t>истории</w:t>
      </w:r>
      <w:r>
        <w:rPr>
          <w:spacing w:val="80"/>
          <w:w w:val="150"/>
        </w:rPr>
        <w:t xml:space="preserve"> </w:t>
      </w:r>
      <w:r>
        <w:t>Нового</w:t>
      </w:r>
      <w:r>
        <w:rPr>
          <w:spacing w:val="80"/>
          <w:w w:val="150"/>
        </w:rPr>
        <w:t xml:space="preserve"> </w:t>
      </w:r>
      <w:r>
        <w:t>времени,</w:t>
      </w:r>
      <w:r>
        <w:rPr>
          <w:spacing w:val="80"/>
          <w:w w:val="150"/>
        </w:rPr>
        <w:t xml:space="preserve"> </w:t>
      </w:r>
      <w:r>
        <w:t>их хронологические рамки;</w:t>
      </w:r>
    </w:p>
    <w:p w:rsidR="009A3602" w:rsidRDefault="008B1FBB">
      <w:pPr>
        <w:pStyle w:val="a4"/>
        <w:spacing w:before="6" w:line="237" w:lineRule="auto"/>
        <w:ind w:right="1129"/>
        <w:jc w:val="left"/>
      </w:pPr>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9A3602" w:rsidRDefault="008B1FBB">
      <w:pPr>
        <w:pStyle w:val="a4"/>
        <w:spacing w:before="6" w:line="237" w:lineRule="auto"/>
        <w:ind w:right="1129"/>
        <w:jc w:val="left"/>
      </w:pPr>
      <w:r>
        <w:t>устанавливать</w:t>
      </w:r>
      <w:r>
        <w:rPr>
          <w:spacing w:val="80"/>
        </w:rPr>
        <w:t xml:space="preserve"> </w:t>
      </w:r>
      <w:r>
        <w:t>синхронность</w:t>
      </w:r>
      <w:r>
        <w:rPr>
          <w:spacing w:val="80"/>
        </w:rPr>
        <w:t xml:space="preserve"> </w:t>
      </w:r>
      <w:r>
        <w:t>событий</w:t>
      </w:r>
      <w:r>
        <w:rPr>
          <w:spacing w:val="80"/>
        </w:rPr>
        <w:t xml:space="preserve"> </w:t>
      </w:r>
      <w:r>
        <w:t>отечественной</w:t>
      </w:r>
      <w:r>
        <w:rPr>
          <w:spacing w:val="80"/>
        </w:rPr>
        <w:t xml:space="preserve"> </w:t>
      </w:r>
      <w:r>
        <w:t>и</w:t>
      </w:r>
      <w:r>
        <w:rPr>
          <w:spacing w:val="80"/>
        </w:rPr>
        <w:t xml:space="preserve"> </w:t>
      </w:r>
      <w:r>
        <w:t>всеобщей</w:t>
      </w:r>
      <w:r>
        <w:rPr>
          <w:spacing w:val="80"/>
        </w:rPr>
        <w:t xml:space="preserve"> </w:t>
      </w:r>
      <w:r>
        <w:t>истории</w:t>
      </w:r>
      <w:r>
        <w:rPr>
          <w:spacing w:val="80"/>
        </w:rPr>
        <w:t xml:space="preserve"> </w:t>
      </w:r>
      <w:r>
        <w:t>XVI‒XVII вв.</w:t>
      </w:r>
    </w:p>
    <w:p w:rsidR="009A3602" w:rsidRDefault="008B1FBB">
      <w:pPr>
        <w:pStyle w:val="a4"/>
        <w:spacing w:before="3" w:line="275" w:lineRule="exact"/>
        <w:ind w:left="1670" w:firstLine="0"/>
        <w:jc w:val="left"/>
      </w:pPr>
      <w:r>
        <w:t>Знание</w:t>
      </w:r>
      <w:r>
        <w:rPr>
          <w:spacing w:val="-1"/>
        </w:rPr>
        <w:t xml:space="preserve"> </w:t>
      </w:r>
      <w:r>
        <w:t>исторических</w:t>
      </w:r>
      <w:r>
        <w:rPr>
          <w:spacing w:val="-5"/>
        </w:rPr>
        <w:t xml:space="preserve"> </w:t>
      </w:r>
      <w:r>
        <w:t>фактов,</w:t>
      </w:r>
      <w:r>
        <w:rPr>
          <w:spacing w:val="-3"/>
        </w:rPr>
        <w:t xml:space="preserve"> </w:t>
      </w:r>
      <w:r>
        <w:t>работа</w:t>
      </w:r>
      <w:r>
        <w:rPr>
          <w:spacing w:val="-5"/>
        </w:rPr>
        <w:t xml:space="preserve"> </w:t>
      </w:r>
      <w:r>
        <w:t xml:space="preserve">с </w:t>
      </w:r>
      <w:r>
        <w:rPr>
          <w:spacing w:val="-2"/>
        </w:rPr>
        <w:t>фактами:</w:t>
      </w:r>
    </w:p>
    <w:p w:rsidR="009A3602" w:rsidRDefault="008B1FBB">
      <w:pPr>
        <w:pStyle w:val="a4"/>
        <w:spacing w:line="242" w:lineRule="auto"/>
        <w:ind w:right="1129"/>
        <w:jc w:val="left"/>
      </w:pPr>
      <w:r>
        <w:t>указывать (называть) место, обстоятельства, участников, результаты важнейших событий отечественной и всеобщей истории XVI‒XVII вв.;</w:t>
      </w:r>
    </w:p>
    <w:p w:rsidR="009A3602" w:rsidRDefault="008B1FBB">
      <w:pPr>
        <w:pStyle w:val="a4"/>
        <w:spacing w:line="242" w:lineRule="auto"/>
        <w:ind w:right="1129"/>
        <w:jc w:val="left"/>
      </w:pPr>
      <w:r>
        <w:t>группировать,</w:t>
      </w:r>
      <w:r>
        <w:rPr>
          <w:spacing w:val="40"/>
        </w:rPr>
        <w:t xml:space="preserve"> </w:t>
      </w:r>
      <w:r>
        <w:t>систематизировать</w:t>
      </w:r>
      <w:r>
        <w:rPr>
          <w:spacing w:val="40"/>
        </w:rPr>
        <w:t xml:space="preserve"> </w:t>
      </w:r>
      <w:r>
        <w:t>факты</w:t>
      </w:r>
      <w:r>
        <w:rPr>
          <w:spacing w:val="40"/>
        </w:rPr>
        <w:t xml:space="preserve"> </w:t>
      </w:r>
      <w:r>
        <w:t>по</w:t>
      </w:r>
      <w:r>
        <w:rPr>
          <w:spacing w:val="40"/>
        </w:rPr>
        <w:t xml:space="preserve"> </w:t>
      </w:r>
      <w:r>
        <w:t>заданному</w:t>
      </w:r>
      <w:r>
        <w:rPr>
          <w:spacing w:val="40"/>
        </w:rPr>
        <w:t xml:space="preserve"> </w:t>
      </w:r>
      <w:r>
        <w:t>признаку</w:t>
      </w:r>
      <w:r>
        <w:rPr>
          <w:spacing w:val="40"/>
        </w:rPr>
        <w:t xml:space="preserve"> </w:t>
      </w:r>
      <w:r>
        <w:t>(группировка событий по их принадлежности к историческим процессам, составление таблиц, схем).</w:t>
      </w:r>
    </w:p>
    <w:p w:rsidR="009A3602" w:rsidRDefault="008B1FBB">
      <w:pPr>
        <w:pStyle w:val="a4"/>
        <w:spacing w:line="270" w:lineRule="exact"/>
        <w:ind w:left="1670" w:firstLine="0"/>
        <w:jc w:val="left"/>
      </w:pPr>
      <w:r>
        <w:t>Работа</w:t>
      </w:r>
      <w:r>
        <w:rPr>
          <w:spacing w:val="-1"/>
        </w:rPr>
        <w:t xml:space="preserve"> </w:t>
      </w:r>
      <w:r>
        <w:t>с</w:t>
      </w:r>
      <w:r>
        <w:rPr>
          <w:spacing w:val="-5"/>
        </w:rPr>
        <w:t xml:space="preserve"> </w:t>
      </w:r>
      <w:r>
        <w:t>исторической</w:t>
      </w:r>
      <w:r>
        <w:rPr>
          <w:spacing w:val="-3"/>
        </w:rPr>
        <w:t xml:space="preserve"> </w:t>
      </w:r>
      <w:r>
        <w:rPr>
          <w:spacing w:val="-2"/>
        </w:rPr>
        <w:t>картой:</w:t>
      </w:r>
    </w:p>
    <w:p w:rsidR="009A3602" w:rsidRDefault="008B1FBB">
      <w:pPr>
        <w:pStyle w:val="a4"/>
        <w:ind w:left="1670" w:firstLine="0"/>
        <w:jc w:val="left"/>
      </w:pPr>
      <w:r>
        <w:t>использовать</w:t>
      </w:r>
      <w:r>
        <w:rPr>
          <w:spacing w:val="10"/>
        </w:rPr>
        <w:t xml:space="preserve"> </w:t>
      </w:r>
      <w:r>
        <w:t>историческую</w:t>
      </w:r>
      <w:r>
        <w:rPr>
          <w:spacing w:val="11"/>
        </w:rPr>
        <w:t xml:space="preserve"> </w:t>
      </w:r>
      <w:r>
        <w:t>карту</w:t>
      </w:r>
      <w:r>
        <w:rPr>
          <w:spacing w:val="9"/>
        </w:rPr>
        <w:t xml:space="preserve"> </w:t>
      </w:r>
      <w:r>
        <w:t>как</w:t>
      </w:r>
      <w:r>
        <w:rPr>
          <w:spacing w:val="17"/>
        </w:rPr>
        <w:t xml:space="preserve"> </w:t>
      </w:r>
      <w:r>
        <w:t>источник</w:t>
      </w:r>
      <w:r>
        <w:rPr>
          <w:spacing w:val="12"/>
        </w:rPr>
        <w:t xml:space="preserve"> </w:t>
      </w:r>
      <w:r>
        <w:t>информации</w:t>
      </w:r>
      <w:r>
        <w:rPr>
          <w:spacing w:val="10"/>
        </w:rPr>
        <w:t xml:space="preserve"> </w:t>
      </w:r>
      <w:r>
        <w:t>о</w:t>
      </w:r>
      <w:r>
        <w:rPr>
          <w:spacing w:val="13"/>
        </w:rPr>
        <w:t xml:space="preserve"> </w:t>
      </w:r>
      <w:r>
        <w:t>границах</w:t>
      </w:r>
      <w:r>
        <w:rPr>
          <w:spacing w:val="9"/>
        </w:rPr>
        <w:t xml:space="preserve"> </w:t>
      </w:r>
      <w:r>
        <w:rPr>
          <w:spacing w:val="-2"/>
        </w:rPr>
        <w:t>России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4" w:firstLine="0"/>
      </w:pPr>
      <w:r>
        <w:lastRenderedPageBreak/>
        <w:t>и других государств, важнейших исторических событиях и процессах отечественной и всеобщей истории XVI‒XVII вв.;</w:t>
      </w:r>
    </w:p>
    <w:p w:rsidR="009A3602" w:rsidRDefault="008B1FBB">
      <w:pPr>
        <w:pStyle w:val="a4"/>
        <w:spacing w:line="242" w:lineRule="auto"/>
        <w:ind w:right="1134"/>
      </w:pPr>
      <w:r>
        <w:t>устанавливать на основе карты связи между географическим положением</w:t>
      </w:r>
      <w:r>
        <w:rPr>
          <w:spacing w:val="40"/>
        </w:rPr>
        <w:t xml:space="preserve"> </w:t>
      </w:r>
      <w:r>
        <w:t>страны и особенностями ее экономического, социального и политического развития.</w:t>
      </w:r>
    </w:p>
    <w:p w:rsidR="009A3602" w:rsidRDefault="008B1FBB">
      <w:pPr>
        <w:pStyle w:val="a4"/>
        <w:spacing w:line="271" w:lineRule="exact"/>
        <w:ind w:left="1670" w:firstLine="0"/>
      </w:pPr>
      <w:r>
        <w:t>Работа</w:t>
      </w:r>
      <w:r>
        <w:rPr>
          <w:spacing w:val="-2"/>
        </w:rPr>
        <w:t xml:space="preserve"> </w:t>
      </w:r>
      <w:r>
        <w:t>с</w:t>
      </w:r>
      <w:r>
        <w:rPr>
          <w:spacing w:val="-6"/>
        </w:rPr>
        <w:t xml:space="preserve"> </w:t>
      </w:r>
      <w:r>
        <w:t>историческими</w:t>
      </w:r>
      <w:r>
        <w:rPr>
          <w:spacing w:val="-4"/>
        </w:rPr>
        <w:t xml:space="preserve"> </w:t>
      </w:r>
      <w:r>
        <w:rPr>
          <w:spacing w:val="-2"/>
        </w:rPr>
        <w:t>источниками:</w:t>
      </w:r>
    </w:p>
    <w:p w:rsidR="009A3602" w:rsidRDefault="008B1FBB">
      <w:pPr>
        <w:pStyle w:val="a4"/>
        <w:spacing w:line="237" w:lineRule="auto"/>
        <w:ind w:right="1140"/>
      </w:pPr>
      <w:r>
        <w:t>различать виды письменных исторических источников (официальные, личные, литературные и другие);</w:t>
      </w:r>
    </w:p>
    <w:p w:rsidR="009A3602" w:rsidRDefault="008B1FBB">
      <w:pPr>
        <w:pStyle w:val="a4"/>
        <w:spacing w:before="5" w:line="237" w:lineRule="auto"/>
        <w:ind w:right="1142"/>
      </w:pPr>
      <w:r>
        <w:t>характеризовать обстоятельства и цель создания источника, раскрывать его информационную ценность;</w:t>
      </w:r>
    </w:p>
    <w:p w:rsidR="009A3602" w:rsidRDefault="008B1FBB">
      <w:pPr>
        <w:pStyle w:val="a4"/>
        <w:spacing w:before="3"/>
        <w:ind w:right="1140"/>
      </w:pPr>
      <w:r>
        <w:t>проводить поиск информации в тексте письменного источника, визуальных и вещественных памятниках эпохи;</w:t>
      </w:r>
    </w:p>
    <w:p w:rsidR="009A3602" w:rsidRDefault="008B1FBB">
      <w:pPr>
        <w:pStyle w:val="a4"/>
        <w:spacing w:before="3" w:line="237" w:lineRule="auto"/>
        <w:ind w:right="1132"/>
      </w:pPr>
      <w:r>
        <w:t xml:space="preserve">сопоставлять и систематизировать информацию из нескольких однотипных </w:t>
      </w:r>
      <w:r>
        <w:rPr>
          <w:spacing w:val="-2"/>
        </w:rPr>
        <w:t>источников.</w:t>
      </w:r>
    </w:p>
    <w:p w:rsidR="009A3602" w:rsidRDefault="008B1FBB">
      <w:pPr>
        <w:pStyle w:val="a4"/>
        <w:spacing w:before="3" w:line="275" w:lineRule="exact"/>
        <w:ind w:left="1670" w:firstLine="0"/>
      </w:pPr>
      <w:r>
        <w:t>Историческое</w:t>
      </w:r>
      <w:r>
        <w:rPr>
          <w:spacing w:val="-8"/>
        </w:rPr>
        <w:t xml:space="preserve"> </w:t>
      </w:r>
      <w:r>
        <w:t>описание</w:t>
      </w:r>
      <w:r>
        <w:rPr>
          <w:spacing w:val="-2"/>
        </w:rPr>
        <w:t xml:space="preserve"> (реконструкция):</w:t>
      </w:r>
    </w:p>
    <w:p w:rsidR="009A3602" w:rsidRDefault="008B1FBB">
      <w:pPr>
        <w:pStyle w:val="a4"/>
        <w:spacing w:line="242" w:lineRule="auto"/>
        <w:ind w:right="1130"/>
      </w:pPr>
      <w:r>
        <w:t>рассказывать о ключевых событиях отечественной и всеобщей истории XVI‒XVII вв., их участниках;</w:t>
      </w:r>
    </w:p>
    <w:p w:rsidR="009A3602" w:rsidRDefault="008B1FBB">
      <w:pPr>
        <w:pStyle w:val="a4"/>
        <w:ind w:right="1130"/>
      </w:pPr>
      <w:r>
        <w:t xml:space="preserve">составлять краткую характеристику известных персоналий отечественной и всеобщей истории XVI‒XVII вв. (ключевые факты биографии, личные качества, </w:t>
      </w:r>
      <w:r>
        <w:rPr>
          <w:spacing w:val="-2"/>
        </w:rPr>
        <w:t>деятельность);</w:t>
      </w:r>
    </w:p>
    <w:p w:rsidR="009A3602" w:rsidRDefault="008B1FBB">
      <w:pPr>
        <w:pStyle w:val="a4"/>
        <w:spacing w:line="237" w:lineRule="auto"/>
        <w:ind w:right="1136"/>
      </w:pPr>
      <w:r>
        <w:t>рассказывать об образе жизни различных групп населения в России и других странах в раннее Новое время;</w:t>
      </w:r>
    </w:p>
    <w:p w:rsidR="009A3602" w:rsidRDefault="008B1FBB">
      <w:pPr>
        <w:pStyle w:val="a4"/>
        <w:spacing w:before="4" w:line="237" w:lineRule="auto"/>
        <w:ind w:right="1144"/>
      </w:pPr>
      <w:r>
        <w:t>представлять описание памятников материальной и художественной культуры изучаемой эпохи.</w:t>
      </w:r>
    </w:p>
    <w:p w:rsidR="009A3602" w:rsidRDefault="008B1FBB">
      <w:pPr>
        <w:pStyle w:val="a4"/>
        <w:spacing w:before="4" w:line="275" w:lineRule="exact"/>
        <w:ind w:left="1670" w:firstLine="0"/>
      </w:pPr>
      <w:r>
        <w:t>Анализ,</w:t>
      </w:r>
      <w:r>
        <w:rPr>
          <w:spacing w:val="-6"/>
        </w:rPr>
        <w:t xml:space="preserve"> </w:t>
      </w:r>
      <w:r>
        <w:t>объяснение</w:t>
      </w:r>
      <w:r>
        <w:rPr>
          <w:spacing w:val="-5"/>
        </w:rPr>
        <w:t xml:space="preserve"> </w:t>
      </w:r>
      <w:r>
        <w:t>исторических</w:t>
      </w:r>
      <w:r>
        <w:rPr>
          <w:spacing w:val="-7"/>
        </w:rPr>
        <w:t xml:space="preserve"> </w:t>
      </w:r>
      <w:r>
        <w:t>событий,</w:t>
      </w:r>
      <w:r>
        <w:rPr>
          <w:spacing w:val="-6"/>
        </w:rPr>
        <w:t xml:space="preserve"> </w:t>
      </w:r>
      <w:r>
        <w:rPr>
          <w:spacing w:val="-2"/>
        </w:rPr>
        <w:t>явлений:</w:t>
      </w:r>
    </w:p>
    <w:p w:rsidR="009A3602" w:rsidRDefault="008B1FBB">
      <w:pPr>
        <w:pStyle w:val="a4"/>
        <w:ind w:right="1127"/>
      </w:pPr>
      <w:r>
        <w:t xml:space="preserve">раскрывать существенные черты экономического, социального и политического развития России и других стран в XVI‒XVII вв., европейской реформации, новых </w:t>
      </w:r>
      <w:r>
        <w:rPr>
          <w:position w:val="1"/>
        </w:rPr>
        <w:t xml:space="preserve">веяний </w:t>
      </w:r>
      <w:r>
        <w:t xml:space="preserve">в духовной жизни общества, культуре, революций </w:t>
      </w:r>
      <w:r>
        <w:rPr>
          <w:position w:val="1"/>
        </w:rPr>
        <w:t xml:space="preserve">XVI‒XVII вв. в европейских </w:t>
      </w:r>
      <w:r>
        <w:rPr>
          <w:spacing w:val="-2"/>
        </w:rPr>
        <w:t>странах;</w:t>
      </w:r>
    </w:p>
    <w:p w:rsidR="009A3602" w:rsidRDefault="008B1FBB">
      <w:pPr>
        <w:pStyle w:val="a4"/>
        <w:ind w:right="1127"/>
      </w:pPr>
      <w:r>
        <w:t>объяснять смысл ключевых понятий, относящихся к данной эпохе</w:t>
      </w:r>
      <w:r>
        <w:rPr>
          <w:spacing w:val="80"/>
        </w:rPr>
        <w:t xml:space="preserve"> </w:t>
      </w:r>
      <w:r>
        <w:t>отечественной и всеобщей истории, конкретизировать их на примерах исторических событий, ситуаций;</w:t>
      </w:r>
    </w:p>
    <w:p w:rsidR="009A3602" w:rsidRDefault="008B1FBB">
      <w:pPr>
        <w:pStyle w:val="a4"/>
        <w:spacing w:before="1"/>
        <w:ind w:right="1132"/>
      </w:pPr>
      <w: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9A3602" w:rsidRDefault="008B1FBB">
      <w:pPr>
        <w:pStyle w:val="a4"/>
        <w:spacing w:before="1"/>
        <w:ind w:right="1131"/>
      </w:pPr>
      <w:r>
        <w:t>проводить сопоставление однотипных событий и процессов отечественной и всеобщей истории (раскрывать повторяющиеся черты исторических ситуаций,</w:t>
      </w:r>
      <w:r>
        <w:rPr>
          <w:spacing w:val="40"/>
        </w:rPr>
        <w:t xml:space="preserve"> </w:t>
      </w:r>
      <w:r>
        <w:t>выделять черты сходства и различия).</w:t>
      </w:r>
    </w:p>
    <w:p w:rsidR="009A3602" w:rsidRDefault="008B1FBB">
      <w:pPr>
        <w:pStyle w:val="a4"/>
        <w:spacing w:line="242" w:lineRule="auto"/>
        <w:ind w:right="1131"/>
      </w:pPr>
      <w:r>
        <w:t>Рассмотрение исторических версий и оценок, определение своего отношения к наиболее значимым событиям и личностям прошлого:</w:t>
      </w:r>
    </w:p>
    <w:p w:rsidR="009A3602" w:rsidRDefault="008B1FBB">
      <w:pPr>
        <w:pStyle w:val="a4"/>
        <w:ind w:right="1133"/>
      </w:pPr>
      <w:r>
        <w:t>излагать альтернативные оценки событий и личностей отечественной и</w:t>
      </w:r>
      <w:r>
        <w:rPr>
          <w:spacing w:val="40"/>
        </w:rPr>
        <w:t xml:space="preserve"> </w:t>
      </w:r>
      <w:r>
        <w:t>всеобщей истории XVI‒XVII вв., представленные в учебной литературе; объяснять, на чем основываются отдельные мнения;</w:t>
      </w:r>
    </w:p>
    <w:p w:rsidR="009A3602" w:rsidRDefault="008B1FBB">
      <w:pPr>
        <w:pStyle w:val="a4"/>
        <w:spacing w:line="237" w:lineRule="auto"/>
        <w:ind w:right="1123"/>
      </w:pPr>
      <w:r>
        <w:t>выражать отношение к деятельности исторических личностей XVI‒XVII вв. с учётом обстоятельств изучаемой эпохи и в современной шкале ценностей.</w:t>
      </w:r>
    </w:p>
    <w:p w:rsidR="009A3602" w:rsidRDefault="008B1FBB">
      <w:pPr>
        <w:pStyle w:val="a4"/>
        <w:spacing w:before="1" w:line="275" w:lineRule="exact"/>
        <w:ind w:left="1670" w:firstLine="0"/>
      </w:pPr>
      <w:r>
        <w:t>Применение</w:t>
      </w:r>
      <w:r>
        <w:rPr>
          <w:spacing w:val="-6"/>
        </w:rPr>
        <w:t xml:space="preserve"> </w:t>
      </w:r>
      <w:r>
        <w:t>исторических</w:t>
      </w:r>
      <w:r>
        <w:rPr>
          <w:spacing w:val="-9"/>
        </w:rPr>
        <w:t xml:space="preserve"> </w:t>
      </w:r>
      <w:r>
        <w:rPr>
          <w:spacing w:val="-2"/>
        </w:rPr>
        <w:t>знаний:</w:t>
      </w:r>
    </w:p>
    <w:p w:rsidR="009A3602" w:rsidRDefault="008B1FBB">
      <w:pPr>
        <w:pStyle w:val="a4"/>
        <w:ind w:right="1139"/>
      </w:pPr>
      <w:r>
        <w:t>раскрывать на</w:t>
      </w:r>
      <w:r>
        <w:rPr>
          <w:spacing w:val="-7"/>
        </w:rPr>
        <w:t xml:space="preserve"> </w:t>
      </w:r>
      <w:r>
        <w:t>примере</w:t>
      </w:r>
      <w:r>
        <w:rPr>
          <w:spacing w:val="-2"/>
        </w:rPr>
        <w:t xml:space="preserve"> </w:t>
      </w:r>
      <w:r>
        <w:t>перехода</w:t>
      </w:r>
      <w:r>
        <w:rPr>
          <w:spacing w:val="-7"/>
        </w:rPr>
        <w:t xml:space="preserve"> </w:t>
      </w:r>
      <w:r>
        <w:t>от</w:t>
      </w:r>
      <w:r>
        <w:rPr>
          <w:spacing w:val="-5"/>
        </w:rPr>
        <w:t xml:space="preserve"> </w:t>
      </w:r>
      <w:r>
        <w:t>средневекового</w:t>
      </w:r>
      <w:r>
        <w:rPr>
          <w:spacing w:val="-1"/>
        </w:rPr>
        <w:t xml:space="preserve"> </w:t>
      </w:r>
      <w:r>
        <w:t>общества</w:t>
      </w:r>
      <w:r>
        <w:rPr>
          <w:spacing w:val="-2"/>
        </w:rPr>
        <w:t xml:space="preserve"> </w:t>
      </w:r>
      <w:r>
        <w:t>к</w:t>
      </w:r>
      <w:r>
        <w:rPr>
          <w:spacing w:val="-7"/>
        </w:rPr>
        <w:t xml:space="preserve"> </w:t>
      </w:r>
      <w:r>
        <w:t>обществу</w:t>
      </w:r>
      <w:r>
        <w:rPr>
          <w:spacing w:val="-11"/>
        </w:rPr>
        <w:t xml:space="preserve"> </w:t>
      </w:r>
      <w:r>
        <w:t>Нового времени, как меняются со сменой исторических эпох представления людей о мире, системы общественных ценностей;</w:t>
      </w:r>
    </w:p>
    <w:p w:rsidR="009A3602" w:rsidRDefault="008B1FBB">
      <w:pPr>
        <w:pStyle w:val="a4"/>
        <w:spacing w:before="4" w:line="237" w:lineRule="auto"/>
        <w:ind w:right="1131"/>
      </w:pPr>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9A3602" w:rsidRDefault="008B1FBB">
      <w:pPr>
        <w:pStyle w:val="a4"/>
        <w:spacing w:before="3"/>
        <w:ind w:left="1670" w:firstLine="0"/>
      </w:pPr>
      <w:r>
        <w:t>выполнять</w:t>
      </w:r>
      <w:r>
        <w:rPr>
          <w:spacing w:val="37"/>
        </w:rPr>
        <w:t xml:space="preserve"> </w:t>
      </w:r>
      <w:r>
        <w:t>учебные</w:t>
      </w:r>
      <w:r>
        <w:rPr>
          <w:spacing w:val="36"/>
        </w:rPr>
        <w:t xml:space="preserve"> </w:t>
      </w:r>
      <w:r>
        <w:t>проекты</w:t>
      </w:r>
      <w:r>
        <w:rPr>
          <w:spacing w:val="34"/>
        </w:rPr>
        <w:t xml:space="preserve"> </w:t>
      </w:r>
      <w:r>
        <w:t>по</w:t>
      </w:r>
      <w:r>
        <w:rPr>
          <w:spacing w:val="37"/>
        </w:rPr>
        <w:t xml:space="preserve"> </w:t>
      </w:r>
      <w:r>
        <w:t>отечественной</w:t>
      </w:r>
      <w:r>
        <w:rPr>
          <w:spacing w:val="38"/>
        </w:rPr>
        <w:t xml:space="preserve"> </w:t>
      </w:r>
      <w:r>
        <w:t>и</w:t>
      </w:r>
      <w:r>
        <w:rPr>
          <w:spacing w:val="32"/>
        </w:rPr>
        <w:t xml:space="preserve"> </w:t>
      </w:r>
      <w:r>
        <w:t>всеобщей</w:t>
      </w:r>
      <w:r>
        <w:rPr>
          <w:spacing w:val="33"/>
        </w:rPr>
        <w:t xml:space="preserve"> </w:t>
      </w:r>
      <w:r>
        <w:t>истории</w:t>
      </w:r>
      <w:r>
        <w:rPr>
          <w:spacing w:val="43"/>
        </w:rPr>
        <w:t xml:space="preserve"> </w:t>
      </w:r>
      <w:r>
        <w:rPr>
          <w:spacing w:val="-2"/>
        </w:rPr>
        <w:t>XVI‒XVII</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jc w:val="left"/>
      </w:pPr>
      <w:r>
        <w:lastRenderedPageBreak/>
        <w:t>вв.</w:t>
      </w:r>
      <w:r>
        <w:rPr>
          <w:spacing w:val="-4"/>
        </w:rPr>
        <w:t xml:space="preserve"> </w:t>
      </w:r>
      <w:r>
        <w:t>(в том</w:t>
      </w:r>
      <w:r>
        <w:rPr>
          <w:spacing w:val="1"/>
        </w:rPr>
        <w:t xml:space="preserve"> </w:t>
      </w:r>
      <w:r>
        <w:t>числе</w:t>
      </w:r>
      <w:r>
        <w:rPr>
          <w:spacing w:val="-7"/>
        </w:rPr>
        <w:t xml:space="preserve"> </w:t>
      </w:r>
      <w:r>
        <w:t>на</w:t>
      </w:r>
      <w:r>
        <w:rPr>
          <w:spacing w:val="-1"/>
        </w:rPr>
        <w:t xml:space="preserve"> </w:t>
      </w:r>
      <w:r>
        <w:t>региональном</w:t>
      </w:r>
      <w:r>
        <w:rPr>
          <w:spacing w:val="-3"/>
        </w:rPr>
        <w:t xml:space="preserve"> </w:t>
      </w:r>
      <w:r>
        <w:rPr>
          <w:spacing w:val="-2"/>
        </w:rPr>
        <w:t>материале).</w:t>
      </w:r>
    </w:p>
    <w:p w:rsidR="009A3602" w:rsidRDefault="008B1FBB">
      <w:pPr>
        <w:pStyle w:val="a4"/>
        <w:spacing w:before="5" w:line="237" w:lineRule="auto"/>
        <w:ind w:left="1670" w:right="3557" w:firstLine="0"/>
        <w:jc w:val="left"/>
      </w:pPr>
      <w:r>
        <w:t>Предметные</w:t>
      </w:r>
      <w:r>
        <w:rPr>
          <w:spacing w:val="-6"/>
        </w:rPr>
        <w:t xml:space="preserve"> </w:t>
      </w:r>
      <w:r>
        <w:t>результаты</w:t>
      </w:r>
      <w:r>
        <w:rPr>
          <w:spacing w:val="-4"/>
        </w:rPr>
        <w:t xml:space="preserve"> </w:t>
      </w:r>
      <w:r>
        <w:t>изучения</w:t>
      </w:r>
      <w:r>
        <w:rPr>
          <w:spacing w:val="-6"/>
        </w:rPr>
        <w:t xml:space="preserve"> </w:t>
      </w:r>
      <w:r>
        <w:t>истории</w:t>
      </w:r>
      <w:r>
        <w:rPr>
          <w:spacing w:val="-5"/>
        </w:rPr>
        <w:t xml:space="preserve"> </w:t>
      </w:r>
      <w:r>
        <w:t>в</w:t>
      </w:r>
      <w:r>
        <w:rPr>
          <w:spacing w:val="-4"/>
        </w:rPr>
        <w:t xml:space="preserve"> </w:t>
      </w:r>
      <w:r>
        <w:t>8</w:t>
      </w:r>
      <w:r>
        <w:rPr>
          <w:spacing w:val="-14"/>
        </w:rPr>
        <w:t xml:space="preserve"> </w:t>
      </w:r>
      <w:r>
        <w:t>классе. Знание хронологии, работа с хронологией:</w:t>
      </w:r>
    </w:p>
    <w:p w:rsidR="009A3602" w:rsidRDefault="008B1FBB">
      <w:pPr>
        <w:pStyle w:val="a4"/>
        <w:spacing w:before="3"/>
        <w:ind w:right="1129"/>
        <w:jc w:val="left"/>
      </w:pPr>
      <w:r>
        <w:t>называть даты важнейших событий отечественной и всеобщей истории XVIII в.; определять их принадлежность к историческому периоду, этапу;</w:t>
      </w:r>
    </w:p>
    <w:p w:rsidR="009A3602" w:rsidRDefault="008B1FBB">
      <w:pPr>
        <w:pStyle w:val="a4"/>
        <w:spacing w:before="1"/>
        <w:ind w:left="1670" w:firstLine="0"/>
        <w:jc w:val="left"/>
      </w:pPr>
      <w:r>
        <w:t>устанавливать</w:t>
      </w:r>
      <w:r>
        <w:rPr>
          <w:spacing w:val="17"/>
        </w:rPr>
        <w:t xml:space="preserve"> </w:t>
      </w:r>
      <w:r>
        <w:t>синхронность</w:t>
      </w:r>
      <w:r>
        <w:rPr>
          <w:spacing w:val="18"/>
        </w:rPr>
        <w:t xml:space="preserve"> </w:t>
      </w:r>
      <w:r>
        <w:t>событий</w:t>
      </w:r>
      <w:r>
        <w:rPr>
          <w:spacing w:val="13"/>
        </w:rPr>
        <w:t xml:space="preserve"> </w:t>
      </w:r>
      <w:r>
        <w:t>отечественной</w:t>
      </w:r>
      <w:r>
        <w:rPr>
          <w:spacing w:val="18"/>
        </w:rPr>
        <w:t xml:space="preserve"> </w:t>
      </w:r>
      <w:r>
        <w:t>и</w:t>
      </w:r>
      <w:r>
        <w:rPr>
          <w:spacing w:val="13"/>
        </w:rPr>
        <w:t xml:space="preserve"> </w:t>
      </w:r>
      <w:r>
        <w:t>всеобщей</w:t>
      </w:r>
      <w:r>
        <w:rPr>
          <w:spacing w:val="13"/>
        </w:rPr>
        <w:t xml:space="preserve"> </w:t>
      </w:r>
      <w:r>
        <w:t>истории</w:t>
      </w:r>
      <w:r>
        <w:rPr>
          <w:spacing w:val="29"/>
        </w:rPr>
        <w:t xml:space="preserve"> </w:t>
      </w:r>
      <w:r>
        <w:rPr>
          <w:spacing w:val="-2"/>
        </w:rPr>
        <w:t>XVIII</w:t>
      </w:r>
    </w:p>
    <w:p w:rsidR="009A3602" w:rsidRDefault="008B1FBB">
      <w:pPr>
        <w:pStyle w:val="a4"/>
        <w:spacing w:line="274" w:lineRule="exact"/>
        <w:ind w:firstLine="0"/>
        <w:jc w:val="left"/>
      </w:pPr>
      <w:r>
        <w:rPr>
          <w:spacing w:val="-5"/>
        </w:rPr>
        <w:t>в.</w:t>
      </w:r>
    </w:p>
    <w:p w:rsidR="009A3602" w:rsidRDefault="008B1FBB">
      <w:pPr>
        <w:pStyle w:val="a4"/>
        <w:spacing w:before="2" w:line="275" w:lineRule="exact"/>
        <w:ind w:left="1670" w:firstLine="0"/>
        <w:jc w:val="left"/>
      </w:pPr>
      <w:r>
        <w:t>Знание</w:t>
      </w:r>
      <w:r>
        <w:rPr>
          <w:spacing w:val="-1"/>
        </w:rPr>
        <w:t xml:space="preserve"> </w:t>
      </w:r>
      <w:r>
        <w:t>исторических</w:t>
      </w:r>
      <w:r>
        <w:rPr>
          <w:spacing w:val="-5"/>
        </w:rPr>
        <w:t xml:space="preserve"> </w:t>
      </w:r>
      <w:r>
        <w:t>фактов,</w:t>
      </w:r>
      <w:r>
        <w:rPr>
          <w:spacing w:val="-3"/>
        </w:rPr>
        <w:t xml:space="preserve"> </w:t>
      </w:r>
      <w:r>
        <w:t>работа</w:t>
      </w:r>
      <w:r>
        <w:rPr>
          <w:spacing w:val="-5"/>
        </w:rPr>
        <w:t xml:space="preserve"> </w:t>
      </w:r>
      <w:r>
        <w:t xml:space="preserve">с </w:t>
      </w:r>
      <w:r>
        <w:rPr>
          <w:spacing w:val="-2"/>
        </w:rPr>
        <w:t>фактами:</w:t>
      </w:r>
    </w:p>
    <w:p w:rsidR="009A3602" w:rsidRDefault="008B1FBB">
      <w:pPr>
        <w:pStyle w:val="a4"/>
        <w:spacing w:line="275" w:lineRule="exact"/>
        <w:ind w:left="1670" w:firstLine="0"/>
        <w:jc w:val="left"/>
      </w:pPr>
      <w:r>
        <w:t>указывать</w:t>
      </w:r>
      <w:r>
        <w:rPr>
          <w:spacing w:val="3"/>
        </w:rPr>
        <w:t xml:space="preserve"> </w:t>
      </w:r>
      <w:r>
        <w:t>(называть) место,</w:t>
      </w:r>
      <w:r>
        <w:rPr>
          <w:spacing w:val="2"/>
        </w:rPr>
        <w:t xml:space="preserve"> </w:t>
      </w:r>
      <w:r>
        <w:t>обстоятельства,</w:t>
      </w:r>
      <w:r>
        <w:rPr>
          <w:spacing w:val="5"/>
        </w:rPr>
        <w:t xml:space="preserve"> </w:t>
      </w:r>
      <w:r>
        <w:t>участников,</w:t>
      </w:r>
      <w:r>
        <w:rPr>
          <w:spacing w:val="5"/>
        </w:rPr>
        <w:t xml:space="preserve"> </w:t>
      </w:r>
      <w:r>
        <w:t>результаты</w:t>
      </w:r>
      <w:r>
        <w:rPr>
          <w:spacing w:val="6"/>
        </w:rPr>
        <w:t xml:space="preserve"> </w:t>
      </w:r>
      <w:r>
        <w:rPr>
          <w:spacing w:val="-2"/>
        </w:rPr>
        <w:t>важнейших</w:t>
      </w:r>
    </w:p>
    <w:p w:rsidR="009A3602" w:rsidRDefault="008B1FBB">
      <w:pPr>
        <w:pStyle w:val="a4"/>
        <w:spacing w:before="3" w:line="275" w:lineRule="exact"/>
        <w:ind w:firstLine="0"/>
      </w:pPr>
      <w:r>
        <w:t>событий</w:t>
      </w:r>
      <w:r>
        <w:rPr>
          <w:spacing w:val="-10"/>
        </w:rPr>
        <w:t xml:space="preserve"> </w:t>
      </w:r>
      <w:r>
        <w:t>отечественной</w:t>
      </w:r>
      <w:r>
        <w:rPr>
          <w:spacing w:val="-3"/>
        </w:rPr>
        <w:t xml:space="preserve"> </w:t>
      </w:r>
      <w:r>
        <w:t>и</w:t>
      </w:r>
      <w:r>
        <w:rPr>
          <w:spacing w:val="-2"/>
        </w:rPr>
        <w:t xml:space="preserve"> </w:t>
      </w:r>
      <w:r>
        <w:t>всеобщей</w:t>
      </w:r>
      <w:r>
        <w:rPr>
          <w:spacing w:val="-3"/>
        </w:rPr>
        <w:t xml:space="preserve"> </w:t>
      </w:r>
      <w:r>
        <w:t>истории</w:t>
      </w:r>
      <w:r>
        <w:rPr>
          <w:spacing w:val="3"/>
        </w:rPr>
        <w:t xml:space="preserve"> </w:t>
      </w:r>
      <w:r>
        <w:t xml:space="preserve">XVIII </w:t>
      </w:r>
      <w:r>
        <w:rPr>
          <w:spacing w:val="-5"/>
        </w:rPr>
        <w:t>в.;</w:t>
      </w:r>
    </w:p>
    <w:p w:rsidR="009A3602" w:rsidRDefault="008B1FBB">
      <w:pPr>
        <w:pStyle w:val="a4"/>
        <w:ind w:right="1137"/>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9A3602" w:rsidRDefault="008B1FBB">
      <w:pPr>
        <w:pStyle w:val="a4"/>
        <w:spacing w:before="1" w:line="275" w:lineRule="exact"/>
        <w:ind w:left="1670" w:firstLine="0"/>
      </w:pPr>
      <w:r>
        <w:t>Работа</w:t>
      </w:r>
      <w:r>
        <w:rPr>
          <w:spacing w:val="-1"/>
        </w:rPr>
        <w:t xml:space="preserve"> </w:t>
      </w:r>
      <w:r>
        <w:t>с</w:t>
      </w:r>
      <w:r>
        <w:rPr>
          <w:spacing w:val="-5"/>
        </w:rPr>
        <w:t xml:space="preserve"> </w:t>
      </w:r>
      <w:r>
        <w:t>исторической</w:t>
      </w:r>
      <w:r>
        <w:rPr>
          <w:spacing w:val="-3"/>
        </w:rPr>
        <w:t xml:space="preserve"> </w:t>
      </w:r>
      <w:r>
        <w:rPr>
          <w:spacing w:val="-2"/>
        </w:rPr>
        <w:t>картой:</w:t>
      </w:r>
    </w:p>
    <w:p w:rsidR="009A3602" w:rsidRDefault="008B1FBB">
      <w:pPr>
        <w:pStyle w:val="a4"/>
        <w:ind w:right="1131"/>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9A3602" w:rsidRDefault="008B1FBB">
      <w:pPr>
        <w:pStyle w:val="a4"/>
        <w:spacing w:before="2" w:line="275" w:lineRule="exact"/>
        <w:ind w:left="1670" w:firstLine="0"/>
      </w:pPr>
      <w:r>
        <w:t>Работа</w:t>
      </w:r>
      <w:r>
        <w:rPr>
          <w:spacing w:val="-2"/>
        </w:rPr>
        <w:t xml:space="preserve"> </w:t>
      </w:r>
      <w:r>
        <w:t>с</w:t>
      </w:r>
      <w:r>
        <w:rPr>
          <w:spacing w:val="-6"/>
        </w:rPr>
        <w:t xml:space="preserve"> </w:t>
      </w:r>
      <w:r>
        <w:t>историческими</w:t>
      </w:r>
      <w:r>
        <w:rPr>
          <w:spacing w:val="-4"/>
        </w:rPr>
        <w:t xml:space="preserve"> </w:t>
      </w:r>
      <w:r>
        <w:rPr>
          <w:spacing w:val="-2"/>
        </w:rPr>
        <w:t>источниками:</w:t>
      </w:r>
    </w:p>
    <w:p w:rsidR="009A3602" w:rsidRDefault="008B1FBB">
      <w:pPr>
        <w:pStyle w:val="a4"/>
        <w:ind w:right="1133"/>
      </w:pPr>
      <w:r>
        <w:t xml:space="preserve">различать источники официального и личного происхождения, публицистические произведения (называть их основные виды, информационные </w:t>
      </w:r>
      <w:r>
        <w:rPr>
          <w:spacing w:val="-2"/>
        </w:rPr>
        <w:t>особенности);</w:t>
      </w:r>
    </w:p>
    <w:p w:rsidR="009A3602" w:rsidRDefault="008B1FBB">
      <w:pPr>
        <w:pStyle w:val="a4"/>
        <w:spacing w:before="3" w:line="237" w:lineRule="auto"/>
        <w:ind w:right="1130"/>
      </w:pPr>
      <w:r>
        <w:t>объяснять назначение исторического источника, раскрывать его информационную ценность;</w:t>
      </w:r>
    </w:p>
    <w:p w:rsidR="009A3602" w:rsidRDefault="008B1FBB">
      <w:pPr>
        <w:pStyle w:val="a4"/>
        <w:spacing w:before="4"/>
        <w:ind w:right="1132"/>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9A3602" w:rsidRDefault="008B1FBB">
      <w:pPr>
        <w:pStyle w:val="a4"/>
        <w:spacing w:line="274" w:lineRule="exact"/>
        <w:ind w:left="1670" w:firstLine="0"/>
      </w:pPr>
      <w:r>
        <w:t>Историческое</w:t>
      </w:r>
      <w:r>
        <w:rPr>
          <w:spacing w:val="-8"/>
        </w:rPr>
        <w:t xml:space="preserve"> </w:t>
      </w:r>
      <w:r>
        <w:t>описание</w:t>
      </w:r>
      <w:r>
        <w:rPr>
          <w:spacing w:val="-2"/>
        </w:rPr>
        <w:t xml:space="preserve"> (реконструкция):</w:t>
      </w:r>
    </w:p>
    <w:p w:rsidR="009A3602" w:rsidRDefault="008B1FBB">
      <w:pPr>
        <w:pStyle w:val="a4"/>
        <w:spacing w:before="5" w:line="237" w:lineRule="auto"/>
        <w:ind w:right="1124"/>
      </w:pPr>
      <w:r>
        <w:t>рассказывать о ключевых событиях</w:t>
      </w:r>
      <w:r>
        <w:rPr>
          <w:spacing w:val="-1"/>
        </w:rPr>
        <w:t xml:space="preserve"> </w:t>
      </w:r>
      <w:r>
        <w:t>отечественной и всеобщей истории XVIII в., их участниках;</w:t>
      </w:r>
    </w:p>
    <w:p w:rsidR="009A3602" w:rsidRDefault="008B1FBB">
      <w:pPr>
        <w:pStyle w:val="a4"/>
        <w:spacing w:before="4"/>
        <w:ind w:right="1136"/>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9A3602" w:rsidRDefault="008B1FBB">
      <w:pPr>
        <w:pStyle w:val="a4"/>
        <w:spacing w:line="242" w:lineRule="auto"/>
        <w:ind w:right="1134"/>
      </w:pPr>
      <w:r>
        <w:t>составлять описание образа жизни различных групп населения в России и</w:t>
      </w:r>
      <w:r>
        <w:rPr>
          <w:spacing w:val="40"/>
        </w:rPr>
        <w:t xml:space="preserve"> </w:t>
      </w:r>
      <w:r>
        <w:t>других странах в XVIII в.;</w:t>
      </w:r>
    </w:p>
    <w:p w:rsidR="009A3602" w:rsidRDefault="008B1FBB">
      <w:pPr>
        <w:pStyle w:val="a4"/>
        <w:spacing w:line="242" w:lineRule="auto"/>
        <w:ind w:right="1144"/>
      </w:pPr>
      <w:r>
        <w:t>представлять описание памятников материальной и художественной культуры изучаемой эпохи (в виде сообщения, аннотации).</w:t>
      </w:r>
    </w:p>
    <w:p w:rsidR="009A3602" w:rsidRDefault="008B1FBB">
      <w:pPr>
        <w:pStyle w:val="a4"/>
        <w:spacing w:line="271" w:lineRule="exact"/>
        <w:ind w:left="1670" w:firstLine="0"/>
      </w:pPr>
      <w:r>
        <w:t>Анализ,</w:t>
      </w:r>
      <w:r>
        <w:rPr>
          <w:spacing w:val="-5"/>
        </w:rPr>
        <w:t xml:space="preserve"> </w:t>
      </w:r>
      <w:r>
        <w:t>объяснение</w:t>
      </w:r>
      <w:r>
        <w:rPr>
          <w:spacing w:val="-4"/>
        </w:rPr>
        <w:t xml:space="preserve"> </w:t>
      </w:r>
      <w:r>
        <w:t>исторических</w:t>
      </w:r>
      <w:r>
        <w:rPr>
          <w:spacing w:val="-6"/>
        </w:rPr>
        <w:t xml:space="preserve"> </w:t>
      </w:r>
      <w:r>
        <w:t>событий,</w:t>
      </w:r>
      <w:r>
        <w:rPr>
          <w:spacing w:val="-5"/>
        </w:rPr>
        <w:t xml:space="preserve"> </w:t>
      </w:r>
      <w:r>
        <w:rPr>
          <w:spacing w:val="-2"/>
        </w:rPr>
        <w:t>явлений:</w:t>
      </w:r>
    </w:p>
    <w:p w:rsidR="009A3602" w:rsidRDefault="008B1FBB">
      <w:pPr>
        <w:pStyle w:val="a4"/>
        <w:ind w:right="1129"/>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w:t>
      </w:r>
      <w:r>
        <w:rPr>
          <w:spacing w:val="40"/>
        </w:rPr>
        <w:t xml:space="preserve"> </w:t>
      </w:r>
      <w:r>
        <w:t xml:space="preserve">европейских странах, абсолютизма как формы правления, идеологии Просвещения, </w:t>
      </w:r>
      <w:r>
        <w:rPr>
          <w:position w:val="1"/>
        </w:rPr>
        <w:t>революций XVIII в.,</w:t>
      </w:r>
      <w:r>
        <w:rPr>
          <w:spacing w:val="-3"/>
          <w:position w:val="1"/>
        </w:rPr>
        <w:t xml:space="preserve"> </w:t>
      </w:r>
      <w:r>
        <w:t>внешней</w:t>
      </w:r>
      <w:r>
        <w:rPr>
          <w:spacing w:val="-1"/>
        </w:rPr>
        <w:t xml:space="preserve"> </w:t>
      </w:r>
      <w:r>
        <w:t>политики</w:t>
      </w:r>
      <w:r>
        <w:rPr>
          <w:spacing w:val="-5"/>
        </w:rPr>
        <w:t xml:space="preserve"> </w:t>
      </w:r>
      <w:r>
        <w:t>Российской</w:t>
      </w:r>
      <w:r>
        <w:rPr>
          <w:spacing w:val="-1"/>
        </w:rPr>
        <w:t xml:space="preserve"> </w:t>
      </w:r>
      <w:r>
        <w:t>империи</w:t>
      </w:r>
      <w:r>
        <w:rPr>
          <w:spacing w:val="-5"/>
        </w:rPr>
        <w:t xml:space="preserve"> </w:t>
      </w:r>
      <w:r>
        <w:t>в</w:t>
      </w:r>
      <w:r>
        <w:rPr>
          <w:spacing w:val="-1"/>
        </w:rPr>
        <w:t xml:space="preserve"> </w:t>
      </w:r>
      <w:r>
        <w:t>системе</w:t>
      </w:r>
      <w:r>
        <w:rPr>
          <w:spacing w:val="-7"/>
        </w:rPr>
        <w:t xml:space="preserve"> </w:t>
      </w:r>
      <w:r>
        <w:t>международных отношений рассматриваемого периода;</w:t>
      </w:r>
    </w:p>
    <w:p w:rsidR="009A3602" w:rsidRDefault="008B1FBB">
      <w:pPr>
        <w:pStyle w:val="a4"/>
        <w:ind w:right="1135"/>
      </w:pPr>
      <w:r>
        <w:t>объяснять смысл ключевых понятий, относящихся к данной эпохе</w:t>
      </w:r>
      <w:r>
        <w:rPr>
          <w:spacing w:val="40"/>
        </w:rPr>
        <w:t xml:space="preserve"> </w:t>
      </w:r>
      <w:r>
        <w:t>отечественной и всеобщей истории, конкретизировать их на примерах исторических событий, ситуаций;</w:t>
      </w:r>
    </w:p>
    <w:p w:rsidR="009A3602" w:rsidRDefault="008B1FBB">
      <w:pPr>
        <w:pStyle w:val="a4"/>
        <w:ind w:right="1134"/>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9A3602" w:rsidRDefault="008B1FBB">
      <w:pPr>
        <w:pStyle w:val="a4"/>
        <w:spacing w:line="242" w:lineRule="auto"/>
        <w:ind w:right="1134"/>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выделять</w:t>
      </w:r>
      <w:r>
        <w:rPr>
          <w:spacing w:val="1"/>
        </w:rPr>
        <w:t xml:space="preserve"> </w:t>
      </w:r>
      <w:r>
        <w:t>черты</w:t>
      </w:r>
      <w:r>
        <w:rPr>
          <w:spacing w:val="-2"/>
        </w:rPr>
        <w:t xml:space="preserve"> </w:t>
      </w:r>
      <w:r>
        <w:t>сходства</w:t>
      </w:r>
      <w:r>
        <w:rPr>
          <w:spacing w:val="-1"/>
        </w:rPr>
        <w:t xml:space="preserve"> </w:t>
      </w:r>
      <w:r>
        <w:t>и</w:t>
      </w:r>
      <w:r>
        <w:rPr>
          <w:spacing w:val="-4"/>
        </w:rPr>
        <w:t xml:space="preserve"> </w:t>
      </w:r>
      <w:r>
        <w:rPr>
          <w:spacing w:val="-2"/>
        </w:rPr>
        <w:t>различия).</w:t>
      </w:r>
    </w:p>
    <w:p w:rsidR="009A3602" w:rsidRDefault="008B1FBB">
      <w:pPr>
        <w:pStyle w:val="a4"/>
        <w:spacing w:before="5" w:line="237" w:lineRule="auto"/>
        <w:ind w:right="1131"/>
      </w:pPr>
      <w:r>
        <w:t>Рассмотрение исторических версий и оценок, определение своего отношения к наиболее значимым событиям и личностям прошлого:</w:t>
      </w:r>
    </w:p>
    <w:p w:rsidR="009A3602" w:rsidRDefault="008B1FBB">
      <w:pPr>
        <w:pStyle w:val="a4"/>
        <w:spacing w:before="3"/>
        <w:ind w:right="1130"/>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9A3602" w:rsidRDefault="008B1FBB">
      <w:pPr>
        <w:pStyle w:val="a4"/>
        <w:ind w:right="1132"/>
      </w:pPr>
      <w:r>
        <w:t>различать в описаниях событий и личностей XVIII в. ценностные категории, значимые для данной эпохи (в том числе для разных</w:t>
      </w:r>
      <w:r>
        <w:rPr>
          <w:spacing w:val="-1"/>
        </w:rPr>
        <w:t xml:space="preserve"> </w:t>
      </w:r>
      <w:r>
        <w:t>социальных</w:t>
      </w:r>
      <w:r>
        <w:rPr>
          <w:spacing w:val="-1"/>
        </w:rPr>
        <w:t xml:space="preserve"> </w:t>
      </w:r>
      <w:r>
        <w:t>слоев), выражать свое отношение к ним.</w:t>
      </w:r>
    </w:p>
    <w:p w:rsidR="009A3602" w:rsidRDefault="008B1FBB">
      <w:pPr>
        <w:pStyle w:val="a4"/>
        <w:spacing w:before="1" w:line="275" w:lineRule="exact"/>
        <w:ind w:left="1670" w:firstLine="0"/>
      </w:pPr>
      <w:r>
        <w:t>Применение</w:t>
      </w:r>
      <w:r>
        <w:rPr>
          <w:spacing w:val="-7"/>
        </w:rPr>
        <w:t xml:space="preserve"> </w:t>
      </w:r>
      <w:r>
        <w:t>исторических</w:t>
      </w:r>
      <w:r>
        <w:rPr>
          <w:spacing w:val="-10"/>
        </w:rPr>
        <w:t xml:space="preserve"> </w:t>
      </w:r>
      <w:r>
        <w:rPr>
          <w:spacing w:val="-2"/>
        </w:rPr>
        <w:t>знаний:</w:t>
      </w:r>
    </w:p>
    <w:p w:rsidR="009A3602" w:rsidRDefault="008B1FBB">
      <w:pPr>
        <w:pStyle w:val="a4"/>
        <w:spacing w:line="242" w:lineRule="auto"/>
        <w:ind w:right="1124"/>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9A3602" w:rsidRDefault="008B1FBB">
      <w:pPr>
        <w:pStyle w:val="a4"/>
        <w:spacing w:line="242" w:lineRule="auto"/>
        <w:ind w:right="1124"/>
      </w:pPr>
      <w:r>
        <w:t>выполнять учебные проекты по отечественной и всеобщей истории XVIII в. (в том числе на региональном материале).</w:t>
      </w:r>
    </w:p>
    <w:p w:rsidR="009A3602" w:rsidRDefault="008B1FBB">
      <w:pPr>
        <w:pStyle w:val="a4"/>
        <w:spacing w:line="242" w:lineRule="auto"/>
        <w:ind w:left="1670" w:right="3976" w:firstLine="0"/>
      </w:pPr>
      <w:r>
        <w:t>Предметные</w:t>
      </w:r>
      <w:r>
        <w:rPr>
          <w:spacing w:val="-6"/>
        </w:rPr>
        <w:t xml:space="preserve"> </w:t>
      </w:r>
      <w:r>
        <w:t>результаты</w:t>
      </w:r>
      <w:r>
        <w:rPr>
          <w:spacing w:val="-4"/>
        </w:rPr>
        <w:t xml:space="preserve"> </w:t>
      </w:r>
      <w:r>
        <w:t>изучения</w:t>
      </w:r>
      <w:r>
        <w:rPr>
          <w:spacing w:val="-6"/>
        </w:rPr>
        <w:t xml:space="preserve"> </w:t>
      </w:r>
      <w:r>
        <w:t>истории</w:t>
      </w:r>
      <w:r>
        <w:rPr>
          <w:spacing w:val="-5"/>
        </w:rPr>
        <w:t xml:space="preserve"> </w:t>
      </w:r>
      <w:r>
        <w:t>в</w:t>
      </w:r>
      <w:r>
        <w:rPr>
          <w:spacing w:val="-4"/>
        </w:rPr>
        <w:t xml:space="preserve"> </w:t>
      </w:r>
      <w:r>
        <w:t>9</w:t>
      </w:r>
      <w:r>
        <w:rPr>
          <w:spacing w:val="-14"/>
        </w:rPr>
        <w:t xml:space="preserve"> </w:t>
      </w:r>
      <w:r>
        <w:t>классе. Знание хронологии, работа с хронологией:</w:t>
      </w:r>
    </w:p>
    <w:p w:rsidR="009A3602" w:rsidRDefault="008B1FBB">
      <w:pPr>
        <w:pStyle w:val="a4"/>
        <w:ind w:right="1129"/>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9A3602" w:rsidRDefault="008B1FBB">
      <w:pPr>
        <w:pStyle w:val="a4"/>
        <w:spacing w:line="237" w:lineRule="auto"/>
        <w:ind w:right="1134"/>
      </w:pPr>
      <w:r>
        <w:t>выявлять синхронность (асинхронность) исторических процессов отечественной и всеобщей истории XIX ‒ начала XX в.;</w:t>
      </w:r>
    </w:p>
    <w:p w:rsidR="009A3602" w:rsidRDefault="008B1FBB">
      <w:pPr>
        <w:pStyle w:val="a4"/>
        <w:spacing w:line="237" w:lineRule="auto"/>
        <w:ind w:right="1123"/>
      </w:pPr>
      <w:r>
        <w:t>определять последовательность событий отечественной и всеобщей истории</w:t>
      </w:r>
      <w:r>
        <w:rPr>
          <w:spacing w:val="80"/>
        </w:rPr>
        <w:t xml:space="preserve"> </w:t>
      </w:r>
      <w:r>
        <w:t>XIX ‒ начала XX в. на основе анализа причинно-следственных связей.</w:t>
      </w:r>
    </w:p>
    <w:p w:rsidR="009A3602" w:rsidRDefault="008B1FBB">
      <w:pPr>
        <w:pStyle w:val="a4"/>
        <w:spacing w:line="275" w:lineRule="exact"/>
        <w:ind w:left="1670" w:firstLine="0"/>
      </w:pPr>
      <w:r>
        <w:t>Знание</w:t>
      </w:r>
      <w:r>
        <w:rPr>
          <w:spacing w:val="-1"/>
        </w:rPr>
        <w:t xml:space="preserve"> </w:t>
      </w:r>
      <w:r>
        <w:t>исторических</w:t>
      </w:r>
      <w:r>
        <w:rPr>
          <w:spacing w:val="-5"/>
        </w:rPr>
        <w:t xml:space="preserve"> </w:t>
      </w:r>
      <w:r>
        <w:t>фактов,</w:t>
      </w:r>
      <w:r>
        <w:rPr>
          <w:spacing w:val="-3"/>
        </w:rPr>
        <w:t xml:space="preserve"> </w:t>
      </w:r>
      <w:r>
        <w:t>работа</w:t>
      </w:r>
      <w:r>
        <w:rPr>
          <w:spacing w:val="-5"/>
        </w:rPr>
        <w:t xml:space="preserve"> </w:t>
      </w:r>
      <w:r>
        <w:t xml:space="preserve">с </w:t>
      </w:r>
      <w:r>
        <w:rPr>
          <w:spacing w:val="-2"/>
        </w:rPr>
        <w:t>фактами:</w:t>
      </w:r>
    </w:p>
    <w:p w:rsidR="009A3602" w:rsidRDefault="008B1FBB">
      <w:pPr>
        <w:pStyle w:val="a4"/>
        <w:spacing w:line="242" w:lineRule="auto"/>
        <w:ind w:right="1133"/>
      </w:pPr>
      <w:r>
        <w:t>характеризовать место, обстоятельства, участников, результаты важнейших событий отечественной и всеобщей истории XIX ‒ начала XX в.;</w:t>
      </w:r>
    </w:p>
    <w:p w:rsidR="009A3602" w:rsidRDefault="008B1FBB">
      <w:pPr>
        <w:pStyle w:val="a4"/>
        <w:ind w:right="1130"/>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9A3602" w:rsidRDefault="008B1FBB">
      <w:pPr>
        <w:pStyle w:val="a4"/>
        <w:spacing w:line="275" w:lineRule="exact"/>
        <w:ind w:left="1670" w:firstLine="0"/>
      </w:pPr>
      <w:r>
        <w:t>Работа</w:t>
      </w:r>
      <w:r>
        <w:rPr>
          <w:spacing w:val="-1"/>
        </w:rPr>
        <w:t xml:space="preserve"> </w:t>
      </w:r>
      <w:r>
        <w:t>с</w:t>
      </w:r>
      <w:r>
        <w:rPr>
          <w:spacing w:val="-5"/>
        </w:rPr>
        <w:t xml:space="preserve"> </w:t>
      </w:r>
      <w:r>
        <w:t>исторической</w:t>
      </w:r>
      <w:r>
        <w:rPr>
          <w:spacing w:val="-3"/>
        </w:rPr>
        <w:t xml:space="preserve"> </w:t>
      </w:r>
      <w:r>
        <w:rPr>
          <w:spacing w:val="-2"/>
        </w:rPr>
        <w:t>картой:</w:t>
      </w:r>
    </w:p>
    <w:p w:rsidR="009A3602" w:rsidRDefault="008B1FBB">
      <w:pPr>
        <w:pStyle w:val="a4"/>
        <w:ind w:right="1131"/>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9A3602" w:rsidRDefault="008B1FBB">
      <w:pPr>
        <w:pStyle w:val="a4"/>
        <w:spacing w:line="237" w:lineRule="auto"/>
        <w:ind w:right="1131"/>
      </w:pPr>
      <w:r>
        <w:t>определять на основе карты влияние географического фактора на развитие различных сфер жизни страны (группы стран).</w:t>
      </w:r>
    </w:p>
    <w:p w:rsidR="009A3602" w:rsidRDefault="008B1FBB">
      <w:pPr>
        <w:pStyle w:val="a4"/>
        <w:spacing w:before="1" w:line="275" w:lineRule="exact"/>
        <w:ind w:left="1670" w:firstLine="0"/>
      </w:pPr>
      <w:r>
        <w:t>Работа</w:t>
      </w:r>
      <w:r>
        <w:rPr>
          <w:spacing w:val="-2"/>
        </w:rPr>
        <w:t xml:space="preserve"> </w:t>
      </w:r>
      <w:r>
        <w:t>с</w:t>
      </w:r>
      <w:r>
        <w:rPr>
          <w:spacing w:val="-6"/>
        </w:rPr>
        <w:t xml:space="preserve"> </w:t>
      </w:r>
      <w:r>
        <w:t>историческими</w:t>
      </w:r>
      <w:r>
        <w:rPr>
          <w:spacing w:val="-4"/>
        </w:rPr>
        <w:t xml:space="preserve"> </w:t>
      </w:r>
      <w:r>
        <w:rPr>
          <w:spacing w:val="-2"/>
        </w:rPr>
        <w:t>источниками:</w:t>
      </w:r>
    </w:p>
    <w:p w:rsidR="009A3602" w:rsidRDefault="008B1FBB">
      <w:pPr>
        <w:pStyle w:val="a4"/>
        <w:ind w:right="1134"/>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9A3602" w:rsidRDefault="008B1FBB">
      <w:pPr>
        <w:pStyle w:val="a4"/>
        <w:spacing w:before="1" w:line="275" w:lineRule="exact"/>
        <w:ind w:left="1670" w:firstLine="0"/>
      </w:pPr>
      <w:r>
        <w:t>определять</w:t>
      </w:r>
      <w:r>
        <w:rPr>
          <w:spacing w:val="-7"/>
        </w:rPr>
        <w:t xml:space="preserve"> </w:t>
      </w:r>
      <w:r>
        <w:t>тип</w:t>
      </w:r>
      <w:r>
        <w:rPr>
          <w:spacing w:val="-5"/>
        </w:rPr>
        <w:t xml:space="preserve"> </w:t>
      </w:r>
      <w:r>
        <w:t>и</w:t>
      </w:r>
      <w:r>
        <w:rPr>
          <w:spacing w:val="-5"/>
        </w:rPr>
        <w:t xml:space="preserve"> </w:t>
      </w:r>
      <w:r>
        <w:t>вид</w:t>
      </w:r>
      <w:r>
        <w:rPr>
          <w:spacing w:val="-3"/>
        </w:rPr>
        <w:t xml:space="preserve"> </w:t>
      </w:r>
      <w:r>
        <w:t>источника</w:t>
      </w:r>
      <w:r>
        <w:rPr>
          <w:spacing w:val="-2"/>
        </w:rPr>
        <w:t xml:space="preserve"> </w:t>
      </w:r>
      <w:r>
        <w:t>(письменного,</w:t>
      </w:r>
      <w:r>
        <w:rPr>
          <w:spacing w:val="-7"/>
        </w:rPr>
        <w:t xml:space="preserve"> </w:t>
      </w:r>
      <w:r>
        <w:rPr>
          <w:spacing w:val="-2"/>
        </w:rPr>
        <w:t>визуального);</w:t>
      </w:r>
    </w:p>
    <w:p w:rsidR="009A3602" w:rsidRDefault="008B1FBB">
      <w:pPr>
        <w:pStyle w:val="a4"/>
        <w:spacing w:line="242" w:lineRule="auto"/>
        <w:ind w:right="1145"/>
      </w:pPr>
      <w:r>
        <w:t>выявлять принадлежность источника определенному лицу, социальной группе, общественному течению и другим;</w:t>
      </w:r>
    </w:p>
    <w:p w:rsidR="009A3602" w:rsidRDefault="008B1FBB">
      <w:pPr>
        <w:pStyle w:val="a4"/>
        <w:ind w:right="1132"/>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9A3602" w:rsidRDefault="008B1FBB">
      <w:pPr>
        <w:pStyle w:val="a4"/>
        <w:spacing w:line="237" w:lineRule="auto"/>
        <w:ind w:right="1134"/>
      </w:pPr>
      <w:r>
        <w:t xml:space="preserve">различать в тексте письменных источников факты и интерпретации событий </w:t>
      </w:r>
      <w:r>
        <w:rPr>
          <w:spacing w:val="-2"/>
        </w:rPr>
        <w:t>прошлого.</w:t>
      </w:r>
    </w:p>
    <w:p w:rsidR="009A3602" w:rsidRDefault="008B1FBB">
      <w:pPr>
        <w:pStyle w:val="a4"/>
        <w:spacing w:before="2" w:line="275" w:lineRule="exact"/>
        <w:ind w:left="1670" w:firstLine="0"/>
      </w:pPr>
      <w:r>
        <w:t>Историческое</w:t>
      </w:r>
      <w:r>
        <w:rPr>
          <w:spacing w:val="-8"/>
        </w:rPr>
        <w:t xml:space="preserve"> </w:t>
      </w:r>
      <w:r>
        <w:t>описание</w:t>
      </w:r>
      <w:r>
        <w:rPr>
          <w:spacing w:val="-2"/>
        </w:rPr>
        <w:t xml:space="preserve"> (реконструкция):</w:t>
      </w:r>
    </w:p>
    <w:p w:rsidR="009A3602" w:rsidRDefault="008B1FBB">
      <w:pPr>
        <w:pStyle w:val="a4"/>
        <w:ind w:right="1128"/>
      </w:pPr>
      <w:r>
        <w:t>представлять развернутый рассказ о ключевых событиях отечественной и всеобщей истории XIX ‒ начала XX в. с использованием визуальных материалов</w:t>
      </w:r>
      <w:r>
        <w:rPr>
          <w:spacing w:val="40"/>
        </w:rPr>
        <w:t xml:space="preserve"> </w:t>
      </w:r>
      <w:r>
        <w:t>(устно, письменно в форме короткого эссе, презентации);</w:t>
      </w:r>
    </w:p>
    <w:p w:rsidR="009A3602" w:rsidRDefault="008B1FBB">
      <w:pPr>
        <w:pStyle w:val="a4"/>
        <w:spacing w:before="1"/>
        <w:ind w:left="1670" w:firstLine="0"/>
      </w:pPr>
      <w:r>
        <w:t>составлять</w:t>
      </w:r>
      <w:r>
        <w:rPr>
          <w:spacing w:val="24"/>
        </w:rPr>
        <w:t xml:space="preserve"> </w:t>
      </w:r>
      <w:r>
        <w:t>развернутую</w:t>
      </w:r>
      <w:r>
        <w:rPr>
          <w:spacing w:val="31"/>
        </w:rPr>
        <w:t xml:space="preserve"> </w:t>
      </w:r>
      <w:r>
        <w:t>характеристику</w:t>
      </w:r>
      <w:r>
        <w:rPr>
          <w:spacing w:val="19"/>
        </w:rPr>
        <w:t xml:space="preserve"> </w:t>
      </w:r>
      <w:r>
        <w:t>исторических</w:t>
      </w:r>
      <w:r>
        <w:rPr>
          <w:spacing w:val="23"/>
        </w:rPr>
        <w:t xml:space="preserve"> </w:t>
      </w:r>
      <w:r>
        <w:t>личностей</w:t>
      </w:r>
      <w:r>
        <w:rPr>
          <w:spacing w:val="37"/>
        </w:rPr>
        <w:t xml:space="preserve"> </w:t>
      </w:r>
      <w:r>
        <w:t>XIX</w:t>
      </w:r>
      <w:r>
        <w:rPr>
          <w:spacing w:val="28"/>
        </w:rPr>
        <w:t xml:space="preserve"> </w:t>
      </w:r>
      <w:r>
        <w:t>‒</w:t>
      </w:r>
      <w:r>
        <w:rPr>
          <w:spacing w:val="28"/>
        </w:rPr>
        <w:t xml:space="preserve"> </w:t>
      </w:r>
      <w:r>
        <w:rPr>
          <w:spacing w:val="-2"/>
        </w:rPr>
        <w:t>начала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1134" w:hanging="711"/>
      </w:pPr>
      <w:r>
        <w:lastRenderedPageBreak/>
        <w:t>XX в. с описанием и оценкой их деятельности (сообщение, презентация, эссе); составлять</w:t>
      </w:r>
      <w:r>
        <w:rPr>
          <w:spacing w:val="70"/>
        </w:rPr>
        <w:t xml:space="preserve"> </w:t>
      </w:r>
      <w:r>
        <w:t>описание</w:t>
      </w:r>
      <w:r>
        <w:rPr>
          <w:spacing w:val="76"/>
        </w:rPr>
        <w:t xml:space="preserve"> </w:t>
      </w:r>
      <w:r>
        <w:t>образа</w:t>
      </w:r>
      <w:r>
        <w:rPr>
          <w:spacing w:val="50"/>
          <w:w w:val="150"/>
        </w:rPr>
        <w:t xml:space="preserve"> </w:t>
      </w:r>
      <w:r>
        <w:t>жизни</w:t>
      </w:r>
      <w:r>
        <w:rPr>
          <w:spacing w:val="52"/>
          <w:w w:val="150"/>
        </w:rPr>
        <w:t xml:space="preserve"> </w:t>
      </w:r>
      <w:r>
        <w:t>различных</w:t>
      </w:r>
      <w:r>
        <w:rPr>
          <w:spacing w:val="76"/>
        </w:rPr>
        <w:t xml:space="preserve"> </w:t>
      </w:r>
      <w:r>
        <w:t>групп</w:t>
      </w:r>
      <w:r>
        <w:rPr>
          <w:spacing w:val="52"/>
          <w:w w:val="150"/>
        </w:rPr>
        <w:t xml:space="preserve"> </w:t>
      </w:r>
      <w:r>
        <w:t>населения</w:t>
      </w:r>
      <w:r>
        <w:rPr>
          <w:spacing w:val="51"/>
          <w:w w:val="150"/>
        </w:rPr>
        <w:t xml:space="preserve"> </w:t>
      </w:r>
      <w:r>
        <w:t>в</w:t>
      </w:r>
      <w:r>
        <w:rPr>
          <w:spacing w:val="53"/>
          <w:w w:val="150"/>
        </w:rPr>
        <w:t xml:space="preserve"> </w:t>
      </w:r>
      <w:r>
        <w:t>России</w:t>
      </w:r>
      <w:r>
        <w:rPr>
          <w:spacing w:val="52"/>
          <w:w w:val="150"/>
        </w:rPr>
        <w:t xml:space="preserve"> </w:t>
      </w:r>
      <w:r>
        <w:rPr>
          <w:spacing w:val="-12"/>
        </w:rPr>
        <w:t>и</w:t>
      </w:r>
    </w:p>
    <w:p w:rsidR="009A3602" w:rsidRDefault="008B1FBB">
      <w:pPr>
        <w:pStyle w:val="a4"/>
        <w:spacing w:line="242" w:lineRule="auto"/>
        <w:ind w:right="1133" w:firstLine="0"/>
      </w:pPr>
      <w:r>
        <w:t>других странах в XIX ‒ начале XX в., показывая изменения, происшедшие в течение рассматриваемого периода;</w:t>
      </w:r>
    </w:p>
    <w:p w:rsidR="009A3602" w:rsidRDefault="008B1FBB">
      <w:pPr>
        <w:pStyle w:val="a4"/>
        <w:ind w:right="1142"/>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9A3602" w:rsidRDefault="008B1FBB">
      <w:pPr>
        <w:pStyle w:val="a4"/>
        <w:spacing w:line="275" w:lineRule="exact"/>
        <w:ind w:left="1670" w:firstLine="0"/>
      </w:pPr>
      <w:r>
        <w:t>Анализ,</w:t>
      </w:r>
      <w:r>
        <w:rPr>
          <w:spacing w:val="-6"/>
        </w:rPr>
        <w:t xml:space="preserve"> </w:t>
      </w:r>
      <w:r>
        <w:t>объяснение</w:t>
      </w:r>
      <w:r>
        <w:rPr>
          <w:spacing w:val="-5"/>
        </w:rPr>
        <w:t xml:space="preserve"> </w:t>
      </w:r>
      <w:r>
        <w:t>исторических</w:t>
      </w:r>
      <w:r>
        <w:rPr>
          <w:spacing w:val="-7"/>
        </w:rPr>
        <w:t xml:space="preserve"> </w:t>
      </w:r>
      <w:r>
        <w:t>событий,</w:t>
      </w:r>
      <w:r>
        <w:rPr>
          <w:spacing w:val="-6"/>
        </w:rPr>
        <w:t xml:space="preserve"> </w:t>
      </w:r>
      <w:r>
        <w:rPr>
          <w:spacing w:val="-2"/>
        </w:rPr>
        <w:t>явлений:</w:t>
      </w:r>
    </w:p>
    <w:p w:rsidR="009A3602" w:rsidRDefault="008B1FBB">
      <w:pPr>
        <w:pStyle w:val="a4"/>
        <w:ind w:right="1126"/>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w:t>
      </w:r>
      <w:r>
        <w:rPr>
          <w:spacing w:val="40"/>
        </w:rPr>
        <w:t xml:space="preserve"> </w:t>
      </w:r>
      <w:r>
        <w:t>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9A3602" w:rsidRDefault="008B1FBB">
      <w:pPr>
        <w:pStyle w:val="a4"/>
        <w:spacing w:line="242" w:lineRule="auto"/>
        <w:ind w:right="1135"/>
      </w:pPr>
      <w:r>
        <w:t>объяснять смысл ключевых понятий, относящихся к данной эпохе</w:t>
      </w:r>
      <w:r>
        <w:rPr>
          <w:spacing w:val="40"/>
        </w:rPr>
        <w:t xml:space="preserve"> </w:t>
      </w:r>
      <w:r>
        <w:t>отечественной и всеобщей истории; соотносить общие понятия и факты;</w:t>
      </w:r>
    </w:p>
    <w:p w:rsidR="009A3602" w:rsidRDefault="008B1FBB">
      <w:pPr>
        <w:pStyle w:val="a4"/>
        <w:ind w:right="1133"/>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9A3602" w:rsidRDefault="008B1FBB">
      <w:pPr>
        <w:pStyle w:val="a4"/>
        <w:ind w:right="1132"/>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9A3602" w:rsidRDefault="008B1FBB">
      <w:pPr>
        <w:pStyle w:val="a4"/>
        <w:spacing w:line="237" w:lineRule="auto"/>
        <w:ind w:right="1131"/>
      </w:pPr>
      <w:r>
        <w:t>Рассмотрение исторических версий и оценок, определение своего отношения к наиболее значимым событиям и личностям прошлого:</w:t>
      </w:r>
    </w:p>
    <w:p w:rsidR="009A3602" w:rsidRDefault="008B1FBB">
      <w:pPr>
        <w:pStyle w:val="a4"/>
        <w:ind w:right="1134"/>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9A3602" w:rsidRDefault="008B1FBB">
      <w:pPr>
        <w:pStyle w:val="a4"/>
        <w:spacing w:line="242" w:lineRule="auto"/>
        <w:ind w:right="1134"/>
      </w:pPr>
      <w:r>
        <w:t>оценивать степень убедительности предложенных точек зрения, формулировать и аргументировать свое мнение;</w:t>
      </w:r>
    </w:p>
    <w:p w:rsidR="009A3602" w:rsidRDefault="008B1FBB">
      <w:pPr>
        <w:pStyle w:val="a4"/>
        <w:ind w:right="1134"/>
      </w:pPr>
      <w: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w:t>
      </w:r>
      <w:r>
        <w:rPr>
          <w:spacing w:val="-4"/>
        </w:rPr>
        <w:t>ним.</w:t>
      </w:r>
    </w:p>
    <w:p w:rsidR="009A3602" w:rsidRDefault="008B1FBB">
      <w:pPr>
        <w:pStyle w:val="a4"/>
        <w:spacing w:line="265" w:lineRule="exact"/>
        <w:ind w:left="1670" w:firstLine="0"/>
      </w:pPr>
      <w:r>
        <w:t>Применение</w:t>
      </w:r>
      <w:r>
        <w:rPr>
          <w:spacing w:val="-7"/>
        </w:rPr>
        <w:t xml:space="preserve"> </w:t>
      </w:r>
      <w:r>
        <w:t>исторических</w:t>
      </w:r>
      <w:r>
        <w:rPr>
          <w:spacing w:val="-10"/>
        </w:rPr>
        <w:t xml:space="preserve"> </w:t>
      </w:r>
      <w:r>
        <w:rPr>
          <w:spacing w:val="-2"/>
        </w:rPr>
        <w:t>знаний:</w:t>
      </w:r>
    </w:p>
    <w:p w:rsidR="009A3602" w:rsidRDefault="008B1FBB">
      <w:pPr>
        <w:pStyle w:val="a4"/>
        <w:ind w:right="1127"/>
      </w:pPr>
      <w:r>
        <w:t>распознавать в окружающей среде, в том числе в родном городе, регионе памятники</w:t>
      </w:r>
      <w:r>
        <w:rPr>
          <w:spacing w:val="-1"/>
        </w:rPr>
        <w:t xml:space="preserve"> </w:t>
      </w:r>
      <w:r>
        <w:t>материальной</w:t>
      </w:r>
      <w:r>
        <w:rPr>
          <w:spacing w:val="-1"/>
        </w:rPr>
        <w:t xml:space="preserve"> </w:t>
      </w:r>
      <w:r>
        <w:t>и художественной культуры XIX ‒ начала ХХ</w:t>
      </w:r>
      <w:r>
        <w:rPr>
          <w:spacing w:val="-3"/>
        </w:rPr>
        <w:t xml:space="preserve"> </w:t>
      </w:r>
      <w:r>
        <w:t>в., объяснять, в чём заключалось их значение для времени их создания и для современного общества;</w:t>
      </w:r>
    </w:p>
    <w:p w:rsidR="009A3602" w:rsidRDefault="008B1FBB">
      <w:pPr>
        <w:pStyle w:val="a4"/>
        <w:spacing w:before="4" w:line="237" w:lineRule="auto"/>
        <w:ind w:right="1126"/>
      </w:pPr>
      <w:r>
        <w:t>выполнять</w:t>
      </w:r>
      <w:r>
        <w:rPr>
          <w:spacing w:val="-1"/>
        </w:rPr>
        <w:t xml:space="preserve"> </w:t>
      </w:r>
      <w:r>
        <w:t>учебные</w:t>
      </w:r>
      <w:r>
        <w:rPr>
          <w:spacing w:val="-3"/>
        </w:rPr>
        <w:t xml:space="preserve"> </w:t>
      </w:r>
      <w:r>
        <w:t>проекты</w:t>
      </w:r>
      <w:r>
        <w:rPr>
          <w:spacing w:val="-4"/>
        </w:rPr>
        <w:t xml:space="preserve"> </w:t>
      </w:r>
      <w:r>
        <w:t>по</w:t>
      </w:r>
      <w:r>
        <w:rPr>
          <w:spacing w:val="-2"/>
        </w:rPr>
        <w:t xml:space="preserve"> </w:t>
      </w:r>
      <w:r>
        <w:t>отечественной</w:t>
      </w:r>
      <w:r>
        <w:rPr>
          <w:spacing w:val="-6"/>
        </w:rPr>
        <w:t xml:space="preserve"> </w:t>
      </w:r>
      <w:r>
        <w:t>и</w:t>
      </w:r>
      <w:r>
        <w:rPr>
          <w:spacing w:val="-1"/>
        </w:rPr>
        <w:t xml:space="preserve"> </w:t>
      </w:r>
      <w:r>
        <w:t>всеобщей</w:t>
      </w:r>
      <w:r>
        <w:rPr>
          <w:spacing w:val="-1"/>
        </w:rPr>
        <w:t xml:space="preserve"> </w:t>
      </w:r>
      <w:r>
        <w:t>истории XIX</w:t>
      </w:r>
      <w:r>
        <w:rPr>
          <w:spacing w:val="-2"/>
        </w:rPr>
        <w:t xml:space="preserve"> </w:t>
      </w:r>
      <w:r>
        <w:t>‒</w:t>
      </w:r>
      <w:r>
        <w:rPr>
          <w:spacing w:val="-7"/>
        </w:rPr>
        <w:t xml:space="preserve"> </w:t>
      </w:r>
      <w:r>
        <w:t>начала ХХ в. (в том числе на региональном материале);</w:t>
      </w:r>
    </w:p>
    <w:p w:rsidR="009A3602" w:rsidRDefault="008B1FBB">
      <w:pPr>
        <w:pStyle w:val="a4"/>
        <w:spacing w:before="3"/>
        <w:ind w:right="1126"/>
      </w:pPr>
      <w:r>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w:t>
      </w:r>
    </w:p>
    <w:p w:rsidR="009A3602" w:rsidRDefault="008B1FBB">
      <w:pPr>
        <w:pStyle w:val="a4"/>
        <w:spacing w:line="242" w:lineRule="auto"/>
        <w:ind w:left="1670" w:right="3380" w:firstLine="0"/>
      </w:pPr>
      <w:r>
        <w:t>Учебный</w:t>
      </w:r>
      <w:r>
        <w:rPr>
          <w:spacing w:val="-6"/>
        </w:rPr>
        <w:t xml:space="preserve"> </w:t>
      </w:r>
      <w:r>
        <w:t>модуль</w:t>
      </w:r>
      <w:r>
        <w:rPr>
          <w:spacing w:val="-6"/>
        </w:rPr>
        <w:t xml:space="preserve"> </w:t>
      </w:r>
      <w:r>
        <w:t>«Введение</w:t>
      </w:r>
      <w:r>
        <w:rPr>
          <w:spacing w:val="-7"/>
        </w:rPr>
        <w:t xml:space="preserve"> </w:t>
      </w:r>
      <w:r>
        <w:t>в</w:t>
      </w:r>
      <w:r>
        <w:rPr>
          <w:spacing w:val="-6"/>
        </w:rPr>
        <w:t xml:space="preserve"> </w:t>
      </w:r>
      <w:r>
        <w:t>новейшую</w:t>
      </w:r>
      <w:r>
        <w:rPr>
          <w:spacing w:val="-8"/>
        </w:rPr>
        <w:t xml:space="preserve"> </w:t>
      </w:r>
      <w:r>
        <w:t>историю</w:t>
      </w:r>
      <w:r>
        <w:rPr>
          <w:spacing w:val="-8"/>
        </w:rPr>
        <w:t xml:space="preserve"> </w:t>
      </w:r>
      <w:r>
        <w:t>России». Пояснительная записка.</w:t>
      </w:r>
    </w:p>
    <w:p w:rsidR="009A3602" w:rsidRDefault="008B1FBB">
      <w:pPr>
        <w:pStyle w:val="a4"/>
        <w:ind w:right="1129"/>
      </w:pPr>
      <w: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9A3602" w:rsidRDefault="008B1FBB">
      <w:pPr>
        <w:pStyle w:val="a4"/>
        <w:spacing w:line="237" w:lineRule="auto"/>
        <w:ind w:right="1129"/>
      </w:pPr>
      <w:r>
        <w:t xml:space="preserve">Общая характеристика учебного модуля </w:t>
      </w:r>
      <w:r>
        <w:rPr>
          <w:position w:val="1"/>
        </w:rPr>
        <w:t xml:space="preserve">«Введение в Новейшую историю </w:t>
      </w:r>
      <w:r>
        <w:rPr>
          <w:spacing w:val="-2"/>
        </w:rPr>
        <w:t>России».</w:t>
      </w:r>
    </w:p>
    <w:p w:rsidR="009A3602" w:rsidRDefault="009A3602">
      <w:pPr>
        <w:spacing w:line="237" w:lineRule="auto"/>
        <w:sectPr w:rsidR="009A3602">
          <w:pgSz w:w="11910" w:h="16840"/>
          <w:pgMar w:top="1080" w:right="0" w:bottom="280" w:left="740" w:header="752" w:footer="0" w:gutter="0"/>
          <w:cols w:space="720"/>
        </w:sectPr>
      </w:pPr>
    </w:p>
    <w:p w:rsidR="009A3602" w:rsidRDefault="008B1FBB">
      <w:pPr>
        <w:pStyle w:val="a4"/>
        <w:spacing w:before="98"/>
        <w:ind w:right="1126"/>
      </w:pPr>
      <w:r>
        <w:lastRenderedPageBreak/>
        <w:t>Место учебного модуля «Введение в Новейшую историю России» в системе основного общего образования</w:t>
      </w:r>
      <w:r>
        <w:rPr>
          <w:spacing w:val="-1"/>
        </w:rPr>
        <w:t xml:space="preserve"> </w:t>
      </w:r>
      <w:r>
        <w:t>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w:t>
      </w:r>
      <w:r>
        <w:rPr>
          <w:spacing w:val="40"/>
        </w:rPr>
        <w:t xml:space="preserve"> </w:t>
      </w:r>
      <w:r>
        <w:t>целостной картины российской истории,</w:t>
      </w:r>
      <w:r>
        <w:rPr>
          <w:spacing w:val="-3"/>
        </w:rPr>
        <w:t xml:space="preserve"> </w:t>
      </w:r>
      <w:r>
        <w:t>осмысления роли современной России в мире, важности вклада каждого</w:t>
      </w:r>
      <w:r>
        <w:rPr>
          <w:spacing w:val="-1"/>
        </w:rPr>
        <w:t xml:space="preserve"> </w:t>
      </w:r>
      <w:r>
        <w:t>народа</w:t>
      </w:r>
      <w:r>
        <w:rPr>
          <w:spacing w:val="-2"/>
        </w:rPr>
        <w:t xml:space="preserve"> </w:t>
      </w:r>
      <w:r>
        <w:t>в</w:t>
      </w:r>
      <w:r>
        <w:rPr>
          <w:spacing w:val="-4"/>
        </w:rPr>
        <w:t xml:space="preserve"> </w:t>
      </w:r>
      <w:r>
        <w:t>общую историю Отечества, позволит</w:t>
      </w:r>
      <w:r>
        <w:rPr>
          <w:spacing w:val="-1"/>
        </w:rPr>
        <w:t xml:space="preserve"> </w:t>
      </w:r>
      <w:r>
        <w:t>создать</w:t>
      </w:r>
      <w:r>
        <w:rPr>
          <w:spacing w:val="-4"/>
        </w:rPr>
        <w:t xml:space="preserve"> </w:t>
      </w:r>
      <w:r>
        <w:t>основу для овладения знаниями об основных этапах и событиях новейшей истории России на уровне среднего общего образования.</w:t>
      </w:r>
    </w:p>
    <w:p w:rsidR="009A3602" w:rsidRDefault="008B1FBB">
      <w:pPr>
        <w:pStyle w:val="a4"/>
        <w:spacing w:before="3"/>
        <w:ind w:right="1130"/>
      </w:pPr>
      <w:r>
        <w:t>При разработке рабочей программы модуля «Введ</w:t>
      </w:r>
      <w:r w:rsidR="00017A6D">
        <w:t>е</w:t>
      </w:r>
      <w:r>
        <w:t>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9A3602" w:rsidRDefault="008B1FBB">
      <w:pPr>
        <w:pStyle w:val="a4"/>
        <w:ind w:right="1131"/>
      </w:pPr>
      <w:r>
        <w:t>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Pr>
          <w:vertAlign w:val="superscript"/>
        </w:rPr>
        <w:t>7</w:t>
      </w:r>
      <w:r>
        <w:t>.</w:t>
      </w:r>
    </w:p>
    <w:p w:rsidR="009A3602" w:rsidRDefault="008B1FBB">
      <w:pPr>
        <w:pStyle w:val="a4"/>
        <w:ind w:right="1131"/>
      </w:pPr>
      <w: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9A3602" w:rsidRDefault="008B1FBB">
      <w:pPr>
        <w:pStyle w:val="a4"/>
        <w:spacing w:before="1" w:line="285" w:lineRule="exact"/>
        <w:ind w:left="1670" w:firstLine="0"/>
      </w:pPr>
      <w:r>
        <w:t>Цели</w:t>
      </w:r>
      <w:r>
        <w:rPr>
          <w:spacing w:val="-6"/>
        </w:rPr>
        <w:t xml:space="preserve"> </w:t>
      </w:r>
      <w:r>
        <w:t>изучения учебного</w:t>
      </w:r>
      <w:r>
        <w:rPr>
          <w:spacing w:val="-5"/>
        </w:rPr>
        <w:t xml:space="preserve"> </w:t>
      </w:r>
      <w:r>
        <w:t>модуля</w:t>
      </w:r>
      <w:r>
        <w:rPr>
          <w:spacing w:val="1"/>
        </w:rPr>
        <w:t xml:space="preserve"> </w:t>
      </w:r>
      <w:r>
        <w:rPr>
          <w:position w:val="1"/>
        </w:rPr>
        <w:t>«Введение</w:t>
      </w:r>
      <w:r>
        <w:rPr>
          <w:spacing w:val="-5"/>
          <w:position w:val="1"/>
        </w:rPr>
        <w:t xml:space="preserve"> </w:t>
      </w:r>
      <w:r>
        <w:rPr>
          <w:position w:val="1"/>
        </w:rPr>
        <w:t>в</w:t>
      </w:r>
      <w:r>
        <w:rPr>
          <w:spacing w:val="-4"/>
          <w:position w:val="1"/>
        </w:rPr>
        <w:t xml:space="preserve"> </w:t>
      </w:r>
      <w:r>
        <w:rPr>
          <w:position w:val="1"/>
        </w:rPr>
        <w:t>Новейшую</w:t>
      </w:r>
      <w:r>
        <w:rPr>
          <w:spacing w:val="-6"/>
          <w:position w:val="1"/>
        </w:rPr>
        <w:t xml:space="preserve"> </w:t>
      </w:r>
      <w:r>
        <w:rPr>
          <w:position w:val="1"/>
        </w:rPr>
        <w:t>историю</w:t>
      </w:r>
      <w:r>
        <w:rPr>
          <w:spacing w:val="-5"/>
          <w:position w:val="1"/>
        </w:rPr>
        <w:t xml:space="preserve"> </w:t>
      </w:r>
      <w:r>
        <w:rPr>
          <w:spacing w:val="-2"/>
          <w:position w:val="1"/>
        </w:rPr>
        <w:t>России»:</w:t>
      </w:r>
    </w:p>
    <w:p w:rsidR="009A3602" w:rsidRDefault="008B1FBB">
      <w:pPr>
        <w:pStyle w:val="a4"/>
        <w:spacing w:line="242" w:lineRule="auto"/>
        <w:ind w:right="1126"/>
      </w:pPr>
      <w:r>
        <w:t>формирование у обучающихся ориентиров для гражданской, этнонациональной, социальной, культурной самоидентификации в окружающем мире;</w:t>
      </w:r>
    </w:p>
    <w:p w:rsidR="009A3602" w:rsidRDefault="008B1FBB">
      <w:pPr>
        <w:pStyle w:val="a4"/>
        <w:spacing w:line="242" w:lineRule="auto"/>
        <w:ind w:right="1138"/>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A3602" w:rsidRDefault="008B1FBB">
      <w:pPr>
        <w:pStyle w:val="a4"/>
        <w:ind w:right="1131"/>
      </w:pPr>
      <w: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A3602" w:rsidRDefault="008B1FBB">
      <w:pPr>
        <w:pStyle w:val="a4"/>
        <w:ind w:right="1131"/>
      </w:pPr>
      <w:r>
        <w:t>развитие способностей</w:t>
      </w:r>
      <w:r>
        <w:rPr>
          <w:spacing w:val="-4"/>
        </w:rPr>
        <w:t xml:space="preserve"> </w:t>
      </w:r>
      <w:r>
        <w:t>обучающихся анализировать содержащуюся в различных источниках информацию о событиях и явлениях прошлого и настоящего,</w:t>
      </w:r>
      <w:r>
        <w:rPr>
          <w:spacing w:val="40"/>
        </w:rPr>
        <w:t xml:space="preserve"> </w:t>
      </w:r>
      <w:r>
        <w:t>рассматривать события в соответствии с принципом историзма, в их динамике, взаимосвязи и взаимообусловленности;</w:t>
      </w:r>
    </w:p>
    <w:p w:rsidR="009A3602" w:rsidRDefault="008B1FBB">
      <w:pPr>
        <w:pStyle w:val="a4"/>
        <w:ind w:right="1130"/>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w:t>
      </w:r>
      <w:r>
        <w:rPr>
          <w:spacing w:val="40"/>
        </w:rPr>
        <w:t xml:space="preserve"> </w:t>
      </w:r>
      <w:r>
        <w:t>и многоконфессиональном обществе;</w:t>
      </w:r>
    </w:p>
    <w:p w:rsidR="009A3602" w:rsidRDefault="008B1FBB">
      <w:pPr>
        <w:pStyle w:val="a4"/>
        <w:spacing w:line="237" w:lineRule="auto"/>
        <w:ind w:right="1136"/>
      </w:pPr>
      <w:r>
        <w:t>формирование личностной позиции обучающихся по отношению не только к прошлому, но и к настоящему родной страны.</w:t>
      </w:r>
    </w:p>
    <w:p w:rsidR="009A3602" w:rsidRDefault="008B1FBB">
      <w:pPr>
        <w:pStyle w:val="a4"/>
        <w:spacing w:line="285" w:lineRule="exact"/>
        <w:ind w:left="1670" w:firstLine="0"/>
      </w:pPr>
      <w:r>
        <w:t>Место</w:t>
      </w:r>
      <w:r>
        <w:rPr>
          <w:spacing w:val="-1"/>
        </w:rPr>
        <w:t xml:space="preserve"> </w:t>
      </w:r>
      <w:r>
        <w:t>и</w:t>
      </w:r>
      <w:r>
        <w:rPr>
          <w:spacing w:val="-7"/>
        </w:rPr>
        <w:t xml:space="preserve"> </w:t>
      </w:r>
      <w:r>
        <w:t>роль</w:t>
      </w:r>
      <w:r>
        <w:rPr>
          <w:spacing w:val="-2"/>
        </w:rPr>
        <w:t xml:space="preserve"> </w:t>
      </w:r>
      <w:r>
        <w:t>учебного</w:t>
      </w:r>
      <w:r>
        <w:rPr>
          <w:spacing w:val="-3"/>
        </w:rPr>
        <w:t xml:space="preserve"> </w:t>
      </w:r>
      <w:r>
        <w:t>модуля</w:t>
      </w:r>
      <w:r>
        <w:rPr>
          <w:spacing w:val="5"/>
        </w:rPr>
        <w:t xml:space="preserve"> </w:t>
      </w:r>
      <w:r>
        <w:rPr>
          <w:position w:val="1"/>
        </w:rPr>
        <w:t>«Введение</w:t>
      </w:r>
      <w:r>
        <w:rPr>
          <w:spacing w:val="-4"/>
          <w:position w:val="1"/>
        </w:rPr>
        <w:t xml:space="preserve"> </w:t>
      </w:r>
      <w:r>
        <w:rPr>
          <w:position w:val="1"/>
        </w:rPr>
        <w:t>в</w:t>
      </w:r>
      <w:r>
        <w:rPr>
          <w:spacing w:val="-3"/>
          <w:position w:val="1"/>
        </w:rPr>
        <w:t xml:space="preserve"> </w:t>
      </w:r>
      <w:r>
        <w:rPr>
          <w:position w:val="1"/>
        </w:rPr>
        <w:t>Новейшую</w:t>
      </w:r>
      <w:r>
        <w:rPr>
          <w:spacing w:val="-4"/>
          <w:position w:val="1"/>
        </w:rPr>
        <w:t xml:space="preserve"> </w:t>
      </w:r>
      <w:r>
        <w:rPr>
          <w:position w:val="1"/>
        </w:rPr>
        <w:t>историю</w:t>
      </w:r>
      <w:r>
        <w:rPr>
          <w:spacing w:val="-5"/>
          <w:position w:val="1"/>
        </w:rPr>
        <w:t xml:space="preserve"> </w:t>
      </w:r>
      <w:r>
        <w:rPr>
          <w:spacing w:val="-2"/>
          <w:position w:val="1"/>
        </w:rPr>
        <w:t>России».</w:t>
      </w:r>
    </w:p>
    <w:p w:rsidR="009A3602" w:rsidRDefault="008B1FBB">
      <w:pPr>
        <w:pStyle w:val="a4"/>
        <w:ind w:right="1137"/>
      </w:pPr>
      <w: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9A3602" w:rsidRDefault="008B1FBB">
      <w:pPr>
        <w:pStyle w:val="a4"/>
        <w:ind w:right="1125"/>
      </w:pPr>
      <w: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XXI в.; характеризовать итоги и историческое значение событий».</w:t>
      </w:r>
    </w:p>
    <w:p w:rsidR="009A3602" w:rsidRDefault="008B1FBB">
      <w:pPr>
        <w:pStyle w:val="a4"/>
        <w:spacing w:before="82"/>
        <w:ind w:left="0" w:firstLine="0"/>
        <w:jc w:val="left"/>
        <w:rPr>
          <w:sz w:val="20"/>
        </w:rPr>
      </w:pPr>
      <w:r>
        <w:rPr>
          <w:noProof/>
          <w:lang w:eastAsia="ru-RU"/>
        </w:rPr>
        <mc:AlternateContent>
          <mc:Choice Requires="wps">
            <w:drawing>
              <wp:anchor distT="0" distB="0" distL="0" distR="0" simplePos="0" relativeHeight="487590912" behindDoc="1" locked="0" layoutInCell="1" allowOverlap="1">
                <wp:simplePos x="0" y="0"/>
                <wp:positionH relativeFrom="page">
                  <wp:posOffset>1079296</wp:posOffset>
                </wp:positionH>
                <wp:positionV relativeFrom="paragraph">
                  <wp:posOffset>213825</wp:posOffset>
                </wp:positionV>
                <wp:extent cx="1830070"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836689pt;width:144.07pt;height:.72003pt;mso-position-horizontal-relative:page;mso-position-vertical-relative:paragraph;z-index:-15725568;mso-wrap-distance-left:0;mso-wrap-distance-right:0" id="docshape7" filled="true" fillcolor="#000000" stroked="false">
                <v:fill type="solid"/>
                <w10:wrap type="topAndBottom"/>
              </v:rect>
            </w:pict>
          </mc:Fallback>
        </mc:AlternateContent>
      </w:r>
    </w:p>
    <w:p w:rsidR="009A3602" w:rsidRDefault="008B1FBB">
      <w:pPr>
        <w:pStyle w:val="a4"/>
        <w:spacing w:before="126" w:line="242" w:lineRule="auto"/>
        <w:ind w:left="1074" w:firstLine="0"/>
        <w:jc w:val="left"/>
      </w:pPr>
      <w:r>
        <w:rPr>
          <w:vertAlign w:val="superscript"/>
        </w:rPr>
        <w:t>7</w:t>
      </w:r>
      <w:r>
        <w:rPr>
          <w:spacing w:val="40"/>
        </w:rPr>
        <w:t xml:space="preserve"> </w:t>
      </w:r>
      <w:r>
        <w:rPr>
          <w:color w:val="221F1F"/>
        </w:rPr>
        <w:t>Указ</w:t>
      </w:r>
      <w:r>
        <w:rPr>
          <w:color w:val="221F1F"/>
          <w:spacing w:val="40"/>
        </w:rPr>
        <w:t xml:space="preserve"> </w:t>
      </w:r>
      <w:r>
        <w:rPr>
          <w:color w:val="221F1F"/>
        </w:rPr>
        <w:t>Президента</w:t>
      </w:r>
      <w:r>
        <w:rPr>
          <w:color w:val="221F1F"/>
          <w:spacing w:val="40"/>
        </w:rPr>
        <w:t xml:space="preserve"> </w:t>
      </w:r>
      <w:r>
        <w:rPr>
          <w:color w:val="221F1F"/>
        </w:rPr>
        <w:t>Российской</w:t>
      </w:r>
      <w:r>
        <w:rPr>
          <w:color w:val="221F1F"/>
          <w:spacing w:val="40"/>
        </w:rPr>
        <w:t xml:space="preserve"> </w:t>
      </w:r>
      <w:r>
        <w:rPr>
          <w:color w:val="221F1F"/>
        </w:rPr>
        <w:t>Федерации</w:t>
      </w:r>
      <w:r>
        <w:rPr>
          <w:color w:val="221F1F"/>
          <w:spacing w:val="39"/>
        </w:rPr>
        <w:t xml:space="preserve"> </w:t>
      </w:r>
      <w:r>
        <w:rPr>
          <w:color w:val="221F1F"/>
        </w:rPr>
        <w:t>от</w:t>
      </w:r>
      <w:r>
        <w:rPr>
          <w:color w:val="221F1F"/>
          <w:spacing w:val="39"/>
        </w:rPr>
        <w:t xml:space="preserve"> </w:t>
      </w:r>
      <w:r>
        <w:rPr>
          <w:color w:val="221F1F"/>
        </w:rPr>
        <w:t>2</w:t>
      </w:r>
      <w:r>
        <w:rPr>
          <w:color w:val="221F1F"/>
          <w:spacing w:val="40"/>
        </w:rPr>
        <w:t xml:space="preserve"> </w:t>
      </w:r>
      <w:r>
        <w:rPr>
          <w:color w:val="221F1F"/>
        </w:rPr>
        <w:t>июля</w:t>
      </w:r>
      <w:r>
        <w:rPr>
          <w:color w:val="221F1F"/>
          <w:spacing w:val="40"/>
        </w:rPr>
        <w:t xml:space="preserve"> </w:t>
      </w:r>
      <w:r>
        <w:rPr>
          <w:color w:val="221F1F"/>
        </w:rPr>
        <w:t>2021</w:t>
      </w:r>
      <w:r>
        <w:rPr>
          <w:color w:val="221F1F"/>
          <w:spacing w:val="40"/>
        </w:rPr>
        <w:t xml:space="preserve"> </w:t>
      </w:r>
      <w:r>
        <w:rPr>
          <w:color w:val="221F1F"/>
        </w:rPr>
        <w:t>г.</w:t>
      </w:r>
      <w:r>
        <w:rPr>
          <w:color w:val="221F1F"/>
          <w:spacing w:val="40"/>
        </w:rPr>
        <w:t xml:space="preserve"> </w:t>
      </w:r>
      <w:r>
        <w:rPr>
          <w:color w:val="221F1F"/>
        </w:rPr>
        <w:t>№</w:t>
      </w:r>
      <w:r>
        <w:rPr>
          <w:color w:val="221F1F"/>
          <w:spacing w:val="40"/>
        </w:rPr>
        <w:t xml:space="preserve"> </w:t>
      </w:r>
      <w:r>
        <w:rPr>
          <w:color w:val="221F1F"/>
        </w:rPr>
        <w:t>400</w:t>
      </w:r>
      <w:r>
        <w:rPr>
          <w:color w:val="221F1F"/>
          <w:spacing w:val="40"/>
        </w:rPr>
        <w:t xml:space="preserve"> </w:t>
      </w:r>
      <w:r>
        <w:rPr>
          <w:color w:val="221F1F"/>
          <w:position w:val="1"/>
        </w:rPr>
        <w:t>«О</w:t>
      </w:r>
      <w:r>
        <w:rPr>
          <w:color w:val="221F1F"/>
          <w:spacing w:val="71"/>
          <w:position w:val="1"/>
        </w:rPr>
        <w:t xml:space="preserve"> </w:t>
      </w:r>
      <w:r>
        <w:rPr>
          <w:color w:val="221F1F"/>
          <w:position w:val="1"/>
        </w:rPr>
        <w:t xml:space="preserve">Стратегии </w:t>
      </w:r>
      <w:r>
        <w:rPr>
          <w:color w:val="221F1F"/>
        </w:rPr>
        <w:t>национальной безопасности Российской Федерации».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28"/>
      </w:pPr>
      <w:r>
        <w:lastRenderedPageBreak/>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w:t>
      </w:r>
      <w:r>
        <w:rPr>
          <w:spacing w:val="21"/>
        </w:rPr>
        <w:t xml:space="preserve"> </w:t>
      </w:r>
      <w:r>
        <w:t>XXI в. в 10-</w:t>
      </w:r>
    </w:p>
    <w:p w:rsidR="009A3602" w:rsidRDefault="008B1FBB">
      <w:pPr>
        <w:pStyle w:val="a4"/>
        <w:spacing w:before="2"/>
        <w:ind w:right="1128" w:firstLine="0"/>
      </w:pPr>
      <w:r>
        <w:t>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9A3602" w:rsidRDefault="008B1FBB">
      <w:pPr>
        <w:pStyle w:val="a4"/>
        <w:spacing w:line="242" w:lineRule="auto"/>
        <w:ind w:right="1137"/>
      </w:pPr>
      <w:r>
        <w:t>Модуль</w:t>
      </w:r>
      <w:r>
        <w:rPr>
          <w:spacing w:val="-1"/>
        </w:rPr>
        <w:t xml:space="preserve"> </w:t>
      </w:r>
      <w:r>
        <w:t>«Введение</w:t>
      </w:r>
      <w:r>
        <w:rPr>
          <w:spacing w:val="-3"/>
        </w:rPr>
        <w:t xml:space="preserve"> </w:t>
      </w:r>
      <w:r>
        <w:t>в</w:t>
      </w:r>
      <w:r>
        <w:rPr>
          <w:spacing w:val="-1"/>
        </w:rPr>
        <w:t xml:space="preserve"> </w:t>
      </w:r>
      <w:r>
        <w:t>Новейшую</w:t>
      </w:r>
      <w:r>
        <w:rPr>
          <w:spacing w:val="-4"/>
        </w:rPr>
        <w:t xml:space="preserve"> </w:t>
      </w:r>
      <w:r>
        <w:t>историю</w:t>
      </w:r>
      <w:r>
        <w:rPr>
          <w:spacing w:val="-4"/>
        </w:rPr>
        <w:t xml:space="preserve"> </w:t>
      </w:r>
      <w:r>
        <w:t>России»</w:t>
      </w:r>
      <w:r>
        <w:rPr>
          <w:spacing w:val="-7"/>
        </w:rPr>
        <w:t xml:space="preserve"> </w:t>
      </w:r>
      <w:r>
        <w:t>может</w:t>
      </w:r>
      <w:r>
        <w:rPr>
          <w:spacing w:val="-2"/>
        </w:rPr>
        <w:t xml:space="preserve"> </w:t>
      </w:r>
      <w:r>
        <w:t>быть</w:t>
      </w:r>
      <w:r>
        <w:rPr>
          <w:spacing w:val="-1"/>
        </w:rPr>
        <w:t xml:space="preserve"> </w:t>
      </w:r>
      <w:r>
        <w:t>реализован</w:t>
      </w:r>
      <w:r>
        <w:rPr>
          <w:spacing w:val="-1"/>
        </w:rPr>
        <w:t xml:space="preserve"> </w:t>
      </w:r>
      <w:r>
        <w:t>в</w:t>
      </w:r>
      <w:r>
        <w:rPr>
          <w:spacing w:val="-5"/>
        </w:rPr>
        <w:t xml:space="preserve"> </w:t>
      </w:r>
      <w:r>
        <w:t xml:space="preserve">двух </w:t>
      </w:r>
      <w:r>
        <w:rPr>
          <w:spacing w:val="-2"/>
        </w:rPr>
        <w:t>вариантах:</w:t>
      </w:r>
    </w:p>
    <w:p w:rsidR="009A3602" w:rsidRDefault="008B1FBB">
      <w:pPr>
        <w:pStyle w:val="a4"/>
        <w:ind w:right="1129"/>
      </w:pPr>
      <w:r>
        <w:t>при</w:t>
      </w:r>
      <w:r>
        <w:rPr>
          <w:spacing w:val="-3"/>
        </w:rPr>
        <w:t xml:space="preserve"> </w:t>
      </w:r>
      <w:r>
        <w:t>самостоятельном</w:t>
      </w:r>
      <w:r>
        <w:rPr>
          <w:spacing w:val="-3"/>
        </w:rPr>
        <w:t xml:space="preserve"> </w:t>
      </w:r>
      <w:r>
        <w:t>планировании</w:t>
      </w:r>
      <w:r>
        <w:rPr>
          <w:spacing w:val="-8"/>
        </w:rPr>
        <w:t xml:space="preserve"> </w:t>
      </w:r>
      <w:r>
        <w:t>учителем процесса</w:t>
      </w:r>
      <w:r>
        <w:rPr>
          <w:spacing w:val="-5"/>
        </w:rPr>
        <w:t xml:space="preserve"> </w:t>
      </w:r>
      <w:r>
        <w:t>освоения</w:t>
      </w:r>
      <w:r>
        <w:rPr>
          <w:spacing w:val="-9"/>
        </w:rPr>
        <w:t xml:space="preserve"> </w:t>
      </w:r>
      <w:r>
        <w:t>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9A3602" w:rsidRDefault="008B1FBB">
      <w:pPr>
        <w:pStyle w:val="a4"/>
        <w:ind w:right="1134"/>
      </w:pPr>
      <w:r>
        <w:t xml:space="preserve">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r>
        <w:rPr>
          <w:position w:val="1"/>
        </w:rPr>
        <w:t xml:space="preserve">различных интересов обучающихся (рекомендуемый объём – </w:t>
      </w:r>
      <w:r>
        <w:t>17 учебных часов).</w:t>
      </w:r>
    </w:p>
    <w:p w:rsidR="009A3602" w:rsidRDefault="008B1FBB">
      <w:pPr>
        <w:pStyle w:val="a4"/>
        <w:ind w:left="8993" w:firstLine="0"/>
      </w:pPr>
      <w:r>
        <w:t>Таблица</w:t>
      </w:r>
      <w:r>
        <w:rPr>
          <w:spacing w:val="-3"/>
        </w:rPr>
        <w:t xml:space="preserve"> </w:t>
      </w:r>
      <w:r>
        <w:rPr>
          <w:spacing w:val="-10"/>
        </w:rPr>
        <w:t>2</w:t>
      </w:r>
    </w:p>
    <w:p w:rsidR="009A3602" w:rsidRDefault="008B1FBB">
      <w:pPr>
        <w:pStyle w:val="a4"/>
        <w:spacing w:after="10" w:line="271" w:lineRule="exact"/>
        <w:ind w:left="3043" w:firstLine="0"/>
        <w:jc w:val="left"/>
      </w:pPr>
      <w:r>
        <w:t>Реализация</w:t>
      </w:r>
      <w:r>
        <w:rPr>
          <w:spacing w:val="-7"/>
        </w:rPr>
        <w:t xml:space="preserve"> </w:t>
      </w:r>
      <w:r>
        <w:t>модуля</w:t>
      </w:r>
      <w:r>
        <w:rPr>
          <w:spacing w:val="-1"/>
        </w:rPr>
        <w:t xml:space="preserve"> </w:t>
      </w:r>
      <w:r>
        <w:t>в</w:t>
      </w:r>
      <w:r>
        <w:rPr>
          <w:spacing w:val="-1"/>
        </w:rPr>
        <w:t xml:space="preserve"> </w:t>
      </w:r>
      <w:r>
        <w:t>курсе</w:t>
      </w:r>
      <w:r>
        <w:rPr>
          <w:spacing w:val="2"/>
        </w:rPr>
        <w:t xml:space="preserve"> </w:t>
      </w:r>
      <w:r>
        <w:t>«История</w:t>
      </w:r>
      <w:r>
        <w:rPr>
          <w:spacing w:val="-1"/>
        </w:rPr>
        <w:t xml:space="preserve"> </w:t>
      </w:r>
      <w:r>
        <w:t>России»</w:t>
      </w:r>
      <w:r>
        <w:rPr>
          <w:spacing w:val="-6"/>
        </w:rPr>
        <w:t xml:space="preserve"> </w:t>
      </w:r>
      <w:r>
        <w:t>9</w:t>
      </w:r>
      <w:r>
        <w:rPr>
          <w:spacing w:val="-6"/>
        </w:rPr>
        <w:t xml:space="preserve"> </w:t>
      </w:r>
      <w:r>
        <w:rPr>
          <w:spacing w:val="-2"/>
        </w:rPr>
        <w:t>класса</w:t>
      </w:r>
    </w:p>
    <w:tbl>
      <w:tblPr>
        <w:tblW w:w="0" w:type="auto"/>
        <w:tblInd w:w="90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4797"/>
        <w:gridCol w:w="1680"/>
        <w:gridCol w:w="2713"/>
      </w:tblGrid>
      <w:tr w:rsidR="009A3602">
        <w:trPr>
          <w:trHeight w:val="1103"/>
        </w:trPr>
        <w:tc>
          <w:tcPr>
            <w:tcW w:w="4797" w:type="dxa"/>
          </w:tcPr>
          <w:p w:rsidR="009A3602" w:rsidRDefault="008B1FBB">
            <w:pPr>
              <w:pStyle w:val="TableParagraph"/>
              <w:tabs>
                <w:tab w:val="left" w:pos="1472"/>
                <w:tab w:val="left" w:pos="2244"/>
                <w:tab w:val="left" w:pos="3434"/>
                <w:tab w:val="left" w:pos="4479"/>
              </w:tabs>
              <w:spacing w:before="265" w:line="242" w:lineRule="auto"/>
              <w:ind w:left="115" w:right="103"/>
              <w:rPr>
                <w:sz w:val="24"/>
              </w:rPr>
            </w:pPr>
            <w:r>
              <w:rPr>
                <w:spacing w:val="-2"/>
                <w:sz w:val="24"/>
              </w:rPr>
              <w:t>Программа</w:t>
            </w:r>
            <w:r>
              <w:rPr>
                <w:sz w:val="24"/>
              </w:rPr>
              <w:tab/>
            </w:r>
            <w:r>
              <w:rPr>
                <w:spacing w:val="-4"/>
                <w:sz w:val="24"/>
              </w:rPr>
              <w:t>курса</w:t>
            </w:r>
            <w:r>
              <w:rPr>
                <w:sz w:val="24"/>
              </w:rPr>
              <w:tab/>
            </w:r>
            <w:r>
              <w:rPr>
                <w:spacing w:val="-2"/>
                <w:sz w:val="24"/>
              </w:rPr>
              <w:t>«История</w:t>
            </w:r>
            <w:r>
              <w:rPr>
                <w:sz w:val="24"/>
              </w:rPr>
              <w:tab/>
            </w:r>
            <w:r>
              <w:rPr>
                <w:spacing w:val="-2"/>
                <w:sz w:val="24"/>
              </w:rPr>
              <w:t>России»</w:t>
            </w:r>
            <w:r>
              <w:rPr>
                <w:sz w:val="24"/>
              </w:rPr>
              <w:tab/>
            </w:r>
            <w:r>
              <w:rPr>
                <w:spacing w:val="-6"/>
                <w:sz w:val="24"/>
              </w:rPr>
              <w:t xml:space="preserve">(9 </w:t>
            </w:r>
            <w:r>
              <w:rPr>
                <w:spacing w:val="-2"/>
                <w:sz w:val="24"/>
              </w:rPr>
              <w:t>класс)</w:t>
            </w:r>
          </w:p>
        </w:tc>
        <w:tc>
          <w:tcPr>
            <w:tcW w:w="1680" w:type="dxa"/>
          </w:tcPr>
          <w:p w:rsidR="009A3602" w:rsidRDefault="008B1FBB">
            <w:pPr>
              <w:pStyle w:val="TableParagraph"/>
              <w:spacing w:before="131"/>
              <w:ind w:left="12" w:right="4"/>
              <w:jc w:val="center"/>
              <w:rPr>
                <w:sz w:val="24"/>
              </w:rPr>
            </w:pPr>
            <w:r>
              <w:rPr>
                <w:spacing w:val="-2"/>
                <w:sz w:val="24"/>
              </w:rPr>
              <w:t>Примерное количество часов</w:t>
            </w:r>
          </w:p>
        </w:tc>
        <w:tc>
          <w:tcPr>
            <w:tcW w:w="2713" w:type="dxa"/>
          </w:tcPr>
          <w:p w:rsidR="009A3602" w:rsidRDefault="008B1FBB">
            <w:pPr>
              <w:pStyle w:val="TableParagraph"/>
              <w:ind w:left="116" w:right="98"/>
              <w:jc w:val="both"/>
              <w:rPr>
                <w:sz w:val="24"/>
              </w:rPr>
            </w:pPr>
            <w:r>
              <w:rPr>
                <w:sz w:val="24"/>
              </w:rPr>
              <w:t>Программа учебного модуля «Введение в Новейшую</w:t>
            </w:r>
            <w:r>
              <w:rPr>
                <w:spacing w:val="65"/>
                <w:w w:val="150"/>
                <w:sz w:val="24"/>
              </w:rPr>
              <w:t xml:space="preserve">   </w:t>
            </w:r>
            <w:r>
              <w:rPr>
                <w:spacing w:val="-2"/>
                <w:sz w:val="24"/>
              </w:rPr>
              <w:t>историю</w:t>
            </w:r>
          </w:p>
          <w:p w:rsidR="009A3602" w:rsidRDefault="008B1FBB">
            <w:pPr>
              <w:pStyle w:val="TableParagraph"/>
              <w:spacing w:line="264" w:lineRule="exact"/>
              <w:ind w:left="116"/>
              <w:rPr>
                <w:sz w:val="24"/>
              </w:rPr>
            </w:pPr>
            <w:r>
              <w:rPr>
                <w:spacing w:val="-2"/>
                <w:sz w:val="24"/>
              </w:rPr>
              <w:t>России»</w:t>
            </w:r>
          </w:p>
        </w:tc>
      </w:tr>
      <w:tr w:rsidR="009A3602">
        <w:trPr>
          <w:trHeight w:val="278"/>
        </w:trPr>
        <w:tc>
          <w:tcPr>
            <w:tcW w:w="4797" w:type="dxa"/>
          </w:tcPr>
          <w:p w:rsidR="009A3602" w:rsidRDefault="008B1FBB">
            <w:pPr>
              <w:pStyle w:val="TableParagraph"/>
              <w:spacing w:line="258" w:lineRule="exact"/>
              <w:ind w:left="115"/>
              <w:rPr>
                <w:sz w:val="24"/>
              </w:rPr>
            </w:pPr>
            <w:r>
              <w:rPr>
                <w:spacing w:val="-2"/>
                <w:sz w:val="24"/>
              </w:rPr>
              <w:t>Введение</w:t>
            </w:r>
          </w:p>
        </w:tc>
        <w:tc>
          <w:tcPr>
            <w:tcW w:w="1680" w:type="dxa"/>
          </w:tcPr>
          <w:p w:rsidR="009A3602" w:rsidRDefault="008B1FBB">
            <w:pPr>
              <w:pStyle w:val="TableParagraph"/>
              <w:spacing w:line="258" w:lineRule="exact"/>
              <w:ind w:left="12" w:right="7"/>
              <w:jc w:val="center"/>
              <w:rPr>
                <w:sz w:val="24"/>
              </w:rPr>
            </w:pPr>
            <w:r>
              <w:rPr>
                <w:spacing w:val="-10"/>
                <w:sz w:val="24"/>
              </w:rPr>
              <w:t>1</w:t>
            </w:r>
          </w:p>
        </w:tc>
        <w:tc>
          <w:tcPr>
            <w:tcW w:w="2713" w:type="dxa"/>
          </w:tcPr>
          <w:p w:rsidR="009A3602" w:rsidRDefault="008B1FBB">
            <w:pPr>
              <w:pStyle w:val="TableParagraph"/>
              <w:spacing w:line="258" w:lineRule="exact"/>
              <w:ind w:left="116"/>
              <w:rPr>
                <w:sz w:val="24"/>
              </w:rPr>
            </w:pPr>
            <w:r>
              <w:rPr>
                <w:spacing w:val="-2"/>
                <w:sz w:val="24"/>
              </w:rPr>
              <w:t>Введение</w:t>
            </w:r>
          </w:p>
        </w:tc>
      </w:tr>
      <w:tr w:rsidR="009A3602">
        <w:trPr>
          <w:trHeight w:val="1161"/>
        </w:trPr>
        <w:tc>
          <w:tcPr>
            <w:tcW w:w="4797" w:type="dxa"/>
          </w:tcPr>
          <w:p w:rsidR="009A3602" w:rsidRDefault="008B1FBB">
            <w:pPr>
              <w:pStyle w:val="TableParagraph"/>
              <w:spacing w:line="268" w:lineRule="exact"/>
              <w:ind w:left="115"/>
              <w:rPr>
                <w:sz w:val="24"/>
              </w:rPr>
            </w:pPr>
            <w:r>
              <w:rPr>
                <w:sz w:val="24"/>
              </w:rPr>
              <w:t>Первая</w:t>
            </w:r>
            <w:r>
              <w:rPr>
                <w:spacing w:val="-2"/>
                <w:sz w:val="24"/>
              </w:rPr>
              <w:t xml:space="preserve"> </w:t>
            </w:r>
            <w:r>
              <w:rPr>
                <w:sz w:val="24"/>
              </w:rPr>
              <w:t>российская</w:t>
            </w:r>
            <w:r>
              <w:rPr>
                <w:spacing w:val="-1"/>
                <w:sz w:val="24"/>
              </w:rPr>
              <w:t xml:space="preserve"> </w:t>
            </w:r>
            <w:r>
              <w:rPr>
                <w:sz w:val="24"/>
              </w:rPr>
              <w:t>революция</w:t>
            </w:r>
            <w:r>
              <w:rPr>
                <w:spacing w:val="-1"/>
                <w:sz w:val="24"/>
              </w:rPr>
              <w:t xml:space="preserve"> </w:t>
            </w:r>
            <w:r>
              <w:rPr>
                <w:sz w:val="24"/>
              </w:rPr>
              <w:t>1905-1907</w:t>
            </w:r>
            <w:r>
              <w:rPr>
                <w:spacing w:val="-6"/>
                <w:sz w:val="24"/>
              </w:rPr>
              <w:t xml:space="preserve"> </w:t>
            </w:r>
            <w:r>
              <w:rPr>
                <w:spacing w:val="-5"/>
                <w:sz w:val="24"/>
              </w:rPr>
              <w:t>гг.</w:t>
            </w:r>
          </w:p>
        </w:tc>
        <w:tc>
          <w:tcPr>
            <w:tcW w:w="1680" w:type="dxa"/>
          </w:tcPr>
          <w:p w:rsidR="009A3602" w:rsidRDefault="008B1FBB">
            <w:pPr>
              <w:pStyle w:val="TableParagraph"/>
              <w:spacing w:line="268" w:lineRule="exact"/>
              <w:ind w:left="12" w:right="7"/>
              <w:jc w:val="center"/>
              <w:rPr>
                <w:sz w:val="24"/>
              </w:rPr>
            </w:pPr>
            <w:r>
              <w:rPr>
                <w:spacing w:val="-10"/>
                <w:sz w:val="24"/>
              </w:rPr>
              <w:t>1</w:t>
            </w:r>
          </w:p>
        </w:tc>
        <w:tc>
          <w:tcPr>
            <w:tcW w:w="2713" w:type="dxa"/>
          </w:tcPr>
          <w:p w:rsidR="009A3602" w:rsidRDefault="008B1FBB">
            <w:pPr>
              <w:pStyle w:val="TableParagraph"/>
              <w:spacing w:line="237" w:lineRule="auto"/>
              <w:ind w:left="116" w:right="232"/>
              <w:rPr>
                <w:sz w:val="24"/>
              </w:rPr>
            </w:pPr>
            <w:r>
              <w:rPr>
                <w:sz w:val="24"/>
              </w:rPr>
              <w:t>Российская</w:t>
            </w:r>
            <w:r>
              <w:rPr>
                <w:spacing w:val="-15"/>
                <w:sz w:val="24"/>
              </w:rPr>
              <w:t xml:space="preserve"> </w:t>
            </w:r>
            <w:r>
              <w:rPr>
                <w:sz w:val="24"/>
              </w:rPr>
              <w:t>революция 1917—1922 гг.</w:t>
            </w:r>
          </w:p>
        </w:tc>
      </w:tr>
      <w:tr w:rsidR="009A3602">
        <w:trPr>
          <w:trHeight w:val="1103"/>
        </w:trPr>
        <w:tc>
          <w:tcPr>
            <w:tcW w:w="4797" w:type="dxa"/>
          </w:tcPr>
          <w:p w:rsidR="009A3602" w:rsidRDefault="008B1FBB">
            <w:pPr>
              <w:pStyle w:val="TableParagraph"/>
              <w:spacing w:line="267" w:lineRule="exact"/>
              <w:ind w:left="115"/>
              <w:rPr>
                <w:sz w:val="24"/>
              </w:rPr>
            </w:pPr>
            <w:r>
              <w:rPr>
                <w:sz w:val="24"/>
              </w:rPr>
              <w:t>Отечественная</w:t>
            </w:r>
            <w:r>
              <w:rPr>
                <w:spacing w:val="-3"/>
                <w:sz w:val="24"/>
              </w:rPr>
              <w:t xml:space="preserve"> </w:t>
            </w:r>
            <w:r>
              <w:rPr>
                <w:spacing w:val="-4"/>
                <w:sz w:val="24"/>
              </w:rPr>
              <w:t>война</w:t>
            </w:r>
          </w:p>
          <w:p w:rsidR="009A3602" w:rsidRDefault="008B1FBB">
            <w:pPr>
              <w:pStyle w:val="TableParagraph"/>
              <w:spacing w:line="275" w:lineRule="exact"/>
              <w:ind w:left="115"/>
              <w:rPr>
                <w:sz w:val="24"/>
              </w:rPr>
            </w:pPr>
            <w:r>
              <w:rPr>
                <w:sz w:val="24"/>
              </w:rPr>
              <w:t>1812</w:t>
            </w:r>
            <w:r>
              <w:rPr>
                <w:spacing w:val="22"/>
                <w:sz w:val="24"/>
              </w:rPr>
              <w:t xml:space="preserve"> </w:t>
            </w:r>
            <w:r>
              <w:rPr>
                <w:sz w:val="24"/>
              </w:rPr>
              <w:t>г.</w:t>
            </w:r>
            <w:r>
              <w:rPr>
                <w:spacing w:val="21"/>
                <w:sz w:val="24"/>
              </w:rPr>
              <w:t xml:space="preserve"> </w:t>
            </w:r>
            <w:r>
              <w:rPr>
                <w:sz w:val="24"/>
              </w:rPr>
              <w:t>‒</w:t>
            </w:r>
            <w:r>
              <w:rPr>
                <w:spacing w:val="19"/>
                <w:sz w:val="24"/>
              </w:rPr>
              <w:t xml:space="preserve"> </w:t>
            </w:r>
            <w:r>
              <w:rPr>
                <w:sz w:val="24"/>
              </w:rPr>
              <w:t>важнейшее</w:t>
            </w:r>
            <w:r>
              <w:rPr>
                <w:spacing w:val="23"/>
                <w:sz w:val="24"/>
              </w:rPr>
              <w:t xml:space="preserve"> </w:t>
            </w:r>
            <w:r>
              <w:rPr>
                <w:sz w:val="24"/>
              </w:rPr>
              <w:t>событие</w:t>
            </w:r>
            <w:r>
              <w:rPr>
                <w:spacing w:val="23"/>
                <w:sz w:val="24"/>
              </w:rPr>
              <w:t xml:space="preserve"> </w:t>
            </w:r>
            <w:r>
              <w:rPr>
                <w:sz w:val="24"/>
              </w:rPr>
              <w:t>российской</w:t>
            </w:r>
            <w:r>
              <w:rPr>
                <w:spacing w:val="21"/>
                <w:sz w:val="24"/>
              </w:rPr>
              <w:t xml:space="preserve"> </w:t>
            </w:r>
            <w:r>
              <w:rPr>
                <w:spacing w:val="-10"/>
                <w:sz w:val="24"/>
              </w:rPr>
              <w:t>и</w:t>
            </w:r>
          </w:p>
          <w:p w:rsidR="009A3602" w:rsidRDefault="008B1FBB">
            <w:pPr>
              <w:pStyle w:val="TableParagraph"/>
              <w:spacing w:line="274" w:lineRule="exact"/>
              <w:ind w:left="115"/>
              <w:rPr>
                <w:sz w:val="24"/>
              </w:rPr>
            </w:pPr>
            <w:r>
              <w:rPr>
                <w:sz w:val="24"/>
              </w:rPr>
              <w:t>мировой</w:t>
            </w:r>
            <w:r>
              <w:rPr>
                <w:spacing w:val="40"/>
                <w:sz w:val="24"/>
              </w:rPr>
              <w:t xml:space="preserve"> </w:t>
            </w:r>
            <w:r>
              <w:rPr>
                <w:sz w:val="24"/>
              </w:rPr>
              <w:t>истории</w:t>
            </w:r>
            <w:r>
              <w:rPr>
                <w:spacing w:val="40"/>
                <w:sz w:val="24"/>
              </w:rPr>
              <w:t xml:space="preserve"> </w:t>
            </w:r>
            <w:r>
              <w:rPr>
                <w:sz w:val="24"/>
              </w:rPr>
              <w:t>XIX</w:t>
            </w:r>
            <w:r>
              <w:rPr>
                <w:spacing w:val="40"/>
                <w:sz w:val="24"/>
              </w:rPr>
              <w:t xml:space="preserve"> </w:t>
            </w:r>
            <w:r>
              <w:rPr>
                <w:sz w:val="24"/>
              </w:rPr>
              <w:t>в.</w:t>
            </w:r>
            <w:r>
              <w:rPr>
                <w:spacing w:val="40"/>
                <w:sz w:val="24"/>
              </w:rPr>
              <w:t xml:space="preserve"> </w:t>
            </w:r>
            <w:r>
              <w:rPr>
                <w:sz w:val="24"/>
              </w:rPr>
              <w:t>Крымская</w:t>
            </w:r>
            <w:r>
              <w:rPr>
                <w:spacing w:val="40"/>
                <w:sz w:val="24"/>
              </w:rPr>
              <w:t xml:space="preserve"> </w:t>
            </w:r>
            <w:r>
              <w:rPr>
                <w:sz w:val="24"/>
              </w:rPr>
              <w:t>война. Героическая оборона Севастополя</w:t>
            </w:r>
          </w:p>
        </w:tc>
        <w:tc>
          <w:tcPr>
            <w:tcW w:w="1680" w:type="dxa"/>
          </w:tcPr>
          <w:p w:rsidR="009A3602" w:rsidRDefault="008B1FBB">
            <w:pPr>
              <w:pStyle w:val="TableParagraph"/>
              <w:spacing w:line="268" w:lineRule="exact"/>
              <w:ind w:left="12" w:right="7"/>
              <w:jc w:val="center"/>
              <w:rPr>
                <w:sz w:val="24"/>
              </w:rPr>
            </w:pPr>
            <w:r>
              <w:rPr>
                <w:spacing w:val="-10"/>
                <w:sz w:val="24"/>
              </w:rPr>
              <w:t>2</w:t>
            </w:r>
          </w:p>
        </w:tc>
        <w:tc>
          <w:tcPr>
            <w:tcW w:w="2713" w:type="dxa"/>
          </w:tcPr>
          <w:p w:rsidR="009A3602" w:rsidRDefault="008B1FBB">
            <w:pPr>
              <w:pStyle w:val="TableParagraph"/>
              <w:spacing w:line="237" w:lineRule="auto"/>
              <w:ind w:left="116"/>
              <w:rPr>
                <w:sz w:val="24"/>
              </w:rPr>
            </w:pPr>
            <w:r>
              <w:rPr>
                <w:sz w:val="24"/>
              </w:rPr>
              <w:t>Великая</w:t>
            </w:r>
            <w:r>
              <w:rPr>
                <w:spacing w:val="22"/>
                <w:sz w:val="24"/>
              </w:rPr>
              <w:t xml:space="preserve"> </w:t>
            </w:r>
            <w:r>
              <w:rPr>
                <w:sz w:val="24"/>
              </w:rPr>
              <w:t>Отечественная война 1941-1945 гг.</w:t>
            </w:r>
          </w:p>
        </w:tc>
      </w:tr>
      <w:tr w:rsidR="009A3602">
        <w:trPr>
          <w:trHeight w:val="1377"/>
        </w:trPr>
        <w:tc>
          <w:tcPr>
            <w:tcW w:w="4797" w:type="dxa"/>
          </w:tcPr>
          <w:p w:rsidR="009A3602" w:rsidRDefault="008B1FBB">
            <w:pPr>
              <w:pStyle w:val="TableParagraph"/>
              <w:tabs>
                <w:tab w:val="left" w:pos="1463"/>
                <w:tab w:val="left" w:pos="3152"/>
              </w:tabs>
              <w:ind w:left="115" w:right="97"/>
              <w:jc w:val="both"/>
              <w:rPr>
                <w:sz w:val="24"/>
              </w:rPr>
            </w:pPr>
            <w:r>
              <w:rPr>
                <w:sz w:val="24"/>
              </w:rPr>
              <w:t xml:space="preserve">Социальная и правовая модернизация страны при Александре II. Этнокультурный </w:t>
            </w:r>
            <w:r>
              <w:rPr>
                <w:spacing w:val="-2"/>
                <w:sz w:val="24"/>
              </w:rPr>
              <w:t>облик</w:t>
            </w:r>
            <w:r>
              <w:rPr>
                <w:sz w:val="24"/>
              </w:rPr>
              <w:tab/>
            </w:r>
            <w:r>
              <w:rPr>
                <w:spacing w:val="-2"/>
                <w:sz w:val="24"/>
              </w:rPr>
              <w:t>империи.</w:t>
            </w:r>
            <w:r>
              <w:rPr>
                <w:sz w:val="24"/>
              </w:rPr>
              <w:tab/>
            </w:r>
            <w:r>
              <w:rPr>
                <w:spacing w:val="-2"/>
                <w:sz w:val="24"/>
              </w:rPr>
              <w:t xml:space="preserve">Формирование </w:t>
            </w:r>
            <w:r>
              <w:rPr>
                <w:sz w:val="24"/>
              </w:rPr>
              <w:t>гражданского</w:t>
            </w:r>
            <w:r>
              <w:rPr>
                <w:spacing w:val="59"/>
                <w:sz w:val="24"/>
              </w:rPr>
              <w:t xml:space="preserve">   </w:t>
            </w:r>
            <w:r>
              <w:rPr>
                <w:sz w:val="24"/>
              </w:rPr>
              <w:t>общества</w:t>
            </w:r>
            <w:r>
              <w:rPr>
                <w:spacing w:val="59"/>
                <w:sz w:val="24"/>
              </w:rPr>
              <w:t xml:space="preserve">   </w:t>
            </w:r>
            <w:r>
              <w:rPr>
                <w:sz w:val="24"/>
              </w:rPr>
              <w:t>и</w:t>
            </w:r>
            <w:r>
              <w:rPr>
                <w:spacing w:val="59"/>
                <w:sz w:val="24"/>
              </w:rPr>
              <w:t xml:space="preserve">   </w:t>
            </w:r>
            <w:r>
              <w:rPr>
                <w:spacing w:val="-2"/>
                <w:sz w:val="24"/>
              </w:rPr>
              <w:t>основные</w:t>
            </w:r>
          </w:p>
          <w:p w:rsidR="009A3602" w:rsidRDefault="008B1FBB">
            <w:pPr>
              <w:pStyle w:val="TableParagraph"/>
              <w:spacing w:line="261" w:lineRule="exact"/>
              <w:ind w:left="115"/>
              <w:jc w:val="both"/>
              <w:rPr>
                <w:sz w:val="24"/>
              </w:rPr>
            </w:pPr>
            <w:r>
              <w:rPr>
                <w:sz w:val="24"/>
              </w:rPr>
              <w:t>направления</w:t>
            </w:r>
            <w:r>
              <w:rPr>
                <w:spacing w:val="-6"/>
                <w:sz w:val="24"/>
              </w:rPr>
              <w:t xml:space="preserve"> </w:t>
            </w:r>
            <w:r>
              <w:rPr>
                <w:sz w:val="24"/>
              </w:rPr>
              <w:t>общественных</w:t>
            </w:r>
            <w:r>
              <w:rPr>
                <w:spacing w:val="-5"/>
                <w:sz w:val="24"/>
              </w:rPr>
              <w:t xml:space="preserve"> </w:t>
            </w:r>
            <w:r>
              <w:rPr>
                <w:spacing w:val="-2"/>
                <w:sz w:val="24"/>
              </w:rPr>
              <w:t>движений</w:t>
            </w:r>
          </w:p>
        </w:tc>
        <w:tc>
          <w:tcPr>
            <w:tcW w:w="1680" w:type="dxa"/>
          </w:tcPr>
          <w:p w:rsidR="009A3602" w:rsidRDefault="008B1FBB">
            <w:pPr>
              <w:pStyle w:val="TableParagraph"/>
              <w:spacing w:line="268" w:lineRule="exact"/>
              <w:ind w:left="14" w:right="4"/>
              <w:jc w:val="center"/>
              <w:rPr>
                <w:sz w:val="24"/>
              </w:rPr>
            </w:pPr>
            <w:r>
              <w:rPr>
                <w:spacing w:val="-5"/>
                <w:sz w:val="24"/>
              </w:rPr>
              <w:t>19</w:t>
            </w:r>
          </w:p>
        </w:tc>
        <w:tc>
          <w:tcPr>
            <w:tcW w:w="2713" w:type="dxa"/>
          </w:tcPr>
          <w:p w:rsidR="009A3602" w:rsidRDefault="008B1FBB">
            <w:pPr>
              <w:pStyle w:val="TableParagraph"/>
              <w:tabs>
                <w:tab w:val="left" w:pos="1925"/>
              </w:tabs>
              <w:spacing w:line="267" w:lineRule="exact"/>
              <w:ind w:left="116"/>
              <w:rPr>
                <w:sz w:val="24"/>
              </w:rPr>
            </w:pPr>
            <w:r>
              <w:rPr>
                <w:spacing w:val="-2"/>
                <w:sz w:val="24"/>
              </w:rPr>
              <w:t>Распад</w:t>
            </w:r>
            <w:r>
              <w:rPr>
                <w:sz w:val="24"/>
              </w:rPr>
              <w:tab/>
            </w:r>
            <w:r>
              <w:rPr>
                <w:spacing w:val="-4"/>
                <w:sz w:val="24"/>
              </w:rPr>
              <w:t>СССР.</w:t>
            </w:r>
          </w:p>
          <w:p w:rsidR="009A3602" w:rsidRDefault="008B1FBB">
            <w:pPr>
              <w:pStyle w:val="TableParagraph"/>
              <w:tabs>
                <w:tab w:val="left" w:pos="1991"/>
              </w:tabs>
              <w:spacing w:line="242" w:lineRule="auto"/>
              <w:ind w:left="116" w:right="96"/>
              <w:rPr>
                <w:sz w:val="24"/>
              </w:rPr>
            </w:pPr>
            <w:r>
              <w:rPr>
                <w:spacing w:val="-2"/>
                <w:sz w:val="24"/>
              </w:rPr>
              <w:t>Становление</w:t>
            </w:r>
            <w:r>
              <w:rPr>
                <w:sz w:val="24"/>
              </w:rPr>
              <w:tab/>
            </w:r>
            <w:r>
              <w:rPr>
                <w:spacing w:val="-4"/>
                <w:sz w:val="24"/>
              </w:rPr>
              <w:t xml:space="preserve">новой </w:t>
            </w:r>
            <w:r>
              <w:rPr>
                <w:sz w:val="24"/>
              </w:rPr>
              <w:t>России (1992-1999 гг.)</w:t>
            </w:r>
          </w:p>
        </w:tc>
      </w:tr>
      <w:tr w:rsidR="009A3602">
        <w:trPr>
          <w:trHeight w:val="758"/>
        </w:trPr>
        <w:tc>
          <w:tcPr>
            <w:tcW w:w="4797" w:type="dxa"/>
          </w:tcPr>
          <w:p w:rsidR="009A3602" w:rsidRDefault="008B1FBB">
            <w:pPr>
              <w:pStyle w:val="TableParagraph"/>
              <w:spacing w:line="268" w:lineRule="exact"/>
              <w:ind w:left="115"/>
              <w:rPr>
                <w:sz w:val="24"/>
              </w:rPr>
            </w:pPr>
            <w:r>
              <w:rPr>
                <w:sz w:val="24"/>
              </w:rPr>
              <w:t>На</w:t>
            </w:r>
            <w:r>
              <w:rPr>
                <w:spacing w:val="-3"/>
                <w:sz w:val="24"/>
              </w:rPr>
              <w:t xml:space="preserve"> </w:t>
            </w:r>
            <w:r>
              <w:rPr>
                <w:sz w:val="24"/>
              </w:rPr>
              <w:t>пороге</w:t>
            </w:r>
            <w:r>
              <w:rPr>
                <w:spacing w:val="-5"/>
                <w:sz w:val="24"/>
              </w:rPr>
              <w:t xml:space="preserve"> </w:t>
            </w:r>
            <w:r>
              <w:rPr>
                <w:sz w:val="24"/>
              </w:rPr>
              <w:t>нового</w:t>
            </w:r>
            <w:r>
              <w:rPr>
                <w:spacing w:val="2"/>
                <w:sz w:val="24"/>
              </w:rPr>
              <w:t xml:space="preserve"> </w:t>
            </w:r>
            <w:r>
              <w:rPr>
                <w:spacing w:val="-4"/>
                <w:sz w:val="24"/>
              </w:rPr>
              <w:t>века</w:t>
            </w:r>
          </w:p>
        </w:tc>
        <w:tc>
          <w:tcPr>
            <w:tcW w:w="1680" w:type="dxa"/>
          </w:tcPr>
          <w:p w:rsidR="009A3602" w:rsidRDefault="009A3602">
            <w:pPr>
              <w:pStyle w:val="TableParagraph"/>
              <w:rPr>
                <w:sz w:val="24"/>
              </w:rPr>
            </w:pPr>
          </w:p>
        </w:tc>
        <w:tc>
          <w:tcPr>
            <w:tcW w:w="2713" w:type="dxa"/>
          </w:tcPr>
          <w:p w:rsidR="009A3602" w:rsidRDefault="008B1FBB">
            <w:pPr>
              <w:pStyle w:val="TableParagraph"/>
              <w:spacing w:line="242" w:lineRule="auto"/>
              <w:ind w:left="116" w:right="95"/>
              <w:rPr>
                <w:sz w:val="24"/>
              </w:rPr>
            </w:pPr>
            <w:r>
              <w:rPr>
                <w:sz w:val="24"/>
              </w:rPr>
              <w:t>Возрождение</w:t>
            </w:r>
            <w:r>
              <w:rPr>
                <w:spacing w:val="40"/>
                <w:sz w:val="24"/>
              </w:rPr>
              <w:t xml:space="preserve"> </w:t>
            </w:r>
            <w:r>
              <w:rPr>
                <w:sz w:val="24"/>
              </w:rPr>
              <w:t>страны</w:t>
            </w:r>
            <w:r>
              <w:rPr>
                <w:spacing w:val="40"/>
                <w:sz w:val="24"/>
              </w:rPr>
              <w:t xml:space="preserve"> </w:t>
            </w:r>
            <w:r>
              <w:rPr>
                <w:sz w:val="24"/>
              </w:rPr>
              <w:t>с 2000-х гг.</w:t>
            </w:r>
          </w:p>
        </w:tc>
      </w:tr>
    </w:tbl>
    <w:p w:rsidR="009A3602" w:rsidRDefault="009A3602">
      <w:pPr>
        <w:spacing w:line="242" w:lineRule="auto"/>
        <w:rPr>
          <w:sz w:val="24"/>
        </w:rPr>
        <w:sectPr w:rsidR="009A3602">
          <w:pgSz w:w="11910" w:h="16840"/>
          <w:pgMar w:top="1080" w:right="0" w:bottom="280" w:left="740" w:header="752" w:footer="0" w:gutter="0"/>
          <w:cols w:space="720"/>
        </w:sectPr>
      </w:pPr>
    </w:p>
    <w:p w:rsidR="009A3602" w:rsidRDefault="009A3602">
      <w:pPr>
        <w:pStyle w:val="a4"/>
        <w:spacing w:before="2" w:after="1"/>
        <w:ind w:left="0" w:firstLine="0"/>
        <w:jc w:val="left"/>
        <w:rPr>
          <w:sz w:val="9"/>
        </w:rPr>
      </w:pPr>
    </w:p>
    <w:tbl>
      <w:tblPr>
        <w:tblW w:w="0" w:type="auto"/>
        <w:tblInd w:w="90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4797"/>
        <w:gridCol w:w="1680"/>
        <w:gridCol w:w="2713"/>
      </w:tblGrid>
      <w:tr w:rsidR="009A3602">
        <w:trPr>
          <w:trHeight w:val="2967"/>
        </w:trPr>
        <w:tc>
          <w:tcPr>
            <w:tcW w:w="4797" w:type="dxa"/>
          </w:tcPr>
          <w:p w:rsidR="009A3602" w:rsidRDefault="008B1FBB">
            <w:pPr>
              <w:pStyle w:val="TableParagraph"/>
              <w:spacing w:line="237" w:lineRule="auto"/>
              <w:ind w:left="115" w:right="95"/>
              <w:jc w:val="both"/>
              <w:rPr>
                <w:sz w:val="24"/>
              </w:rPr>
            </w:pPr>
            <w:r>
              <w:rPr>
                <w:sz w:val="24"/>
              </w:rPr>
              <w:t xml:space="preserve">Крымская война. Героическая оборона </w:t>
            </w:r>
            <w:r>
              <w:rPr>
                <w:spacing w:val="-2"/>
                <w:sz w:val="24"/>
              </w:rPr>
              <w:t>Севастополя.</w:t>
            </w:r>
          </w:p>
          <w:p w:rsidR="009A3602" w:rsidRDefault="008B1FBB">
            <w:pPr>
              <w:pStyle w:val="TableParagraph"/>
              <w:spacing w:before="2"/>
              <w:ind w:left="115" w:right="100"/>
              <w:jc w:val="both"/>
              <w:rPr>
                <w:sz w:val="24"/>
              </w:rPr>
            </w:pPr>
            <w:r>
              <w:rPr>
                <w:sz w:val="24"/>
              </w:rPr>
              <w:t>Общество</w:t>
            </w:r>
            <w:r>
              <w:rPr>
                <w:spacing w:val="-7"/>
                <w:sz w:val="24"/>
              </w:rPr>
              <w:t xml:space="preserve"> </w:t>
            </w:r>
            <w:r>
              <w:rPr>
                <w:sz w:val="24"/>
              </w:rPr>
              <w:t>и</w:t>
            </w:r>
            <w:r>
              <w:rPr>
                <w:spacing w:val="-6"/>
                <w:sz w:val="24"/>
              </w:rPr>
              <w:t xml:space="preserve"> </w:t>
            </w:r>
            <w:r>
              <w:rPr>
                <w:sz w:val="24"/>
              </w:rPr>
              <w:t>власть</w:t>
            </w:r>
            <w:r>
              <w:rPr>
                <w:spacing w:val="-6"/>
                <w:sz w:val="24"/>
              </w:rPr>
              <w:t xml:space="preserve"> </w:t>
            </w:r>
            <w:r>
              <w:rPr>
                <w:sz w:val="24"/>
              </w:rPr>
              <w:t>после</w:t>
            </w:r>
            <w:r>
              <w:rPr>
                <w:spacing w:val="-8"/>
                <w:sz w:val="24"/>
              </w:rPr>
              <w:t xml:space="preserve"> </w:t>
            </w:r>
            <w:r>
              <w:rPr>
                <w:sz w:val="24"/>
              </w:rPr>
              <w:t>революции.</w:t>
            </w:r>
            <w:r>
              <w:rPr>
                <w:spacing w:val="-5"/>
                <w:sz w:val="24"/>
              </w:rPr>
              <w:t xml:space="preserve"> </w:t>
            </w:r>
            <w:r>
              <w:rPr>
                <w:sz w:val="24"/>
              </w:rPr>
              <w:t>Уроки революции: политическая стабилизация и социальные преобразования. П. А. Столыпин: программа системных реформ, масштаб и результаты</w:t>
            </w:r>
          </w:p>
        </w:tc>
        <w:tc>
          <w:tcPr>
            <w:tcW w:w="1680" w:type="dxa"/>
          </w:tcPr>
          <w:p w:rsidR="009A3602" w:rsidRDefault="008B1FBB">
            <w:pPr>
              <w:pStyle w:val="TableParagraph"/>
              <w:spacing w:line="273" w:lineRule="exact"/>
              <w:ind w:left="12" w:right="7"/>
              <w:jc w:val="center"/>
              <w:rPr>
                <w:sz w:val="24"/>
              </w:rPr>
            </w:pPr>
            <w:r>
              <w:rPr>
                <w:spacing w:val="-10"/>
                <w:sz w:val="24"/>
              </w:rPr>
              <w:t>3</w:t>
            </w:r>
          </w:p>
        </w:tc>
        <w:tc>
          <w:tcPr>
            <w:tcW w:w="2713" w:type="dxa"/>
          </w:tcPr>
          <w:p w:rsidR="009A3602" w:rsidRDefault="008B1FBB">
            <w:pPr>
              <w:pStyle w:val="TableParagraph"/>
              <w:spacing w:line="237" w:lineRule="auto"/>
              <w:ind w:left="116" w:right="364"/>
              <w:rPr>
                <w:sz w:val="24"/>
              </w:rPr>
            </w:pPr>
            <w:r>
              <w:rPr>
                <w:spacing w:val="-2"/>
                <w:sz w:val="24"/>
              </w:rPr>
              <w:t xml:space="preserve">Воссоединение </w:t>
            </w:r>
            <w:r>
              <w:rPr>
                <w:sz w:val="24"/>
              </w:rPr>
              <w:t>Крыма</w:t>
            </w:r>
            <w:r>
              <w:rPr>
                <w:spacing w:val="-15"/>
                <w:sz w:val="24"/>
              </w:rPr>
              <w:t xml:space="preserve"> </w:t>
            </w:r>
            <w:r>
              <w:rPr>
                <w:sz w:val="24"/>
              </w:rPr>
              <w:t>с</w:t>
            </w:r>
            <w:r>
              <w:rPr>
                <w:spacing w:val="-15"/>
                <w:sz w:val="24"/>
              </w:rPr>
              <w:t xml:space="preserve"> </w:t>
            </w:r>
            <w:r>
              <w:rPr>
                <w:sz w:val="24"/>
              </w:rPr>
              <w:t>Россией</w:t>
            </w:r>
          </w:p>
        </w:tc>
      </w:tr>
      <w:tr w:rsidR="009A3602">
        <w:trPr>
          <w:trHeight w:val="849"/>
        </w:trPr>
        <w:tc>
          <w:tcPr>
            <w:tcW w:w="4797" w:type="dxa"/>
          </w:tcPr>
          <w:p w:rsidR="009A3602" w:rsidRDefault="008B1FBB">
            <w:pPr>
              <w:pStyle w:val="TableParagraph"/>
              <w:spacing w:line="268" w:lineRule="exact"/>
              <w:ind w:left="115"/>
              <w:rPr>
                <w:sz w:val="24"/>
              </w:rPr>
            </w:pPr>
            <w:r>
              <w:rPr>
                <w:spacing w:val="-2"/>
                <w:sz w:val="24"/>
              </w:rPr>
              <w:t>Обобщение</w:t>
            </w:r>
          </w:p>
        </w:tc>
        <w:tc>
          <w:tcPr>
            <w:tcW w:w="1680" w:type="dxa"/>
          </w:tcPr>
          <w:p w:rsidR="009A3602" w:rsidRDefault="008B1FBB">
            <w:pPr>
              <w:pStyle w:val="TableParagraph"/>
              <w:spacing w:line="268" w:lineRule="exact"/>
              <w:ind w:left="12" w:right="7"/>
              <w:jc w:val="center"/>
              <w:rPr>
                <w:sz w:val="24"/>
              </w:rPr>
            </w:pPr>
            <w:r>
              <w:rPr>
                <w:spacing w:val="-10"/>
                <w:sz w:val="24"/>
              </w:rPr>
              <w:t>1</w:t>
            </w:r>
          </w:p>
        </w:tc>
        <w:tc>
          <w:tcPr>
            <w:tcW w:w="2713" w:type="dxa"/>
          </w:tcPr>
          <w:p w:rsidR="009A3602" w:rsidRDefault="008B1FBB">
            <w:pPr>
              <w:pStyle w:val="TableParagraph"/>
              <w:spacing w:line="268" w:lineRule="exact"/>
              <w:ind w:left="116"/>
              <w:rPr>
                <w:sz w:val="24"/>
              </w:rPr>
            </w:pPr>
            <w:r>
              <w:rPr>
                <w:sz w:val="24"/>
              </w:rPr>
              <w:t>Итоговое</w:t>
            </w:r>
            <w:r>
              <w:rPr>
                <w:spacing w:val="-5"/>
                <w:sz w:val="24"/>
              </w:rPr>
              <w:t xml:space="preserve"> </w:t>
            </w:r>
            <w:r>
              <w:rPr>
                <w:spacing w:val="-2"/>
                <w:sz w:val="24"/>
              </w:rPr>
              <w:t>повторение</w:t>
            </w:r>
          </w:p>
        </w:tc>
      </w:tr>
    </w:tbl>
    <w:p w:rsidR="009A3602" w:rsidRDefault="008B1FBB">
      <w:pPr>
        <w:pStyle w:val="a4"/>
        <w:spacing w:before="269" w:line="285" w:lineRule="exact"/>
        <w:ind w:left="1670" w:firstLine="0"/>
        <w:jc w:val="left"/>
      </w:pPr>
      <w:r>
        <w:t>Содержание</w:t>
      </w:r>
      <w:r>
        <w:rPr>
          <w:spacing w:val="-7"/>
        </w:rPr>
        <w:t xml:space="preserve"> </w:t>
      </w:r>
      <w:r>
        <w:t>учебного</w:t>
      </w:r>
      <w:r>
        <w:rPr>
          <w:spacing w:val="-3"/>
        </w:rPr>
        <w:t xml:space="preserve"> </w:t>
      </w:r>
      <w:r>
        <w:t>модуля</w:t>
      </w:r>
      <w:r>
        <w:rPr>
          <w:spacing w:val="4"/>
        </w:rPr>
        <w:t xml:space="preserve"> </w:t>
      </w:r>
      <w:r>
        <w:rPr>
          <w:position w:val="1"/>
        </w:rPr>
        <w:t>«Введение</w:t>
      </w:r>
      <w:r>
        <w:rPr>
          <w:spacing w:val="-4"/>
          <w:position w:val="1"/>
        </w:rPr>
        <w:t xml:space="preserve"> </w:t>
      </w:r>
      <w:r>
        <w:rPr>
          <w:position w:val="1"/>
        </w:rPr>
        <w:t>в</w:t>
      </w:r>
      <w:r>
        <w:rPr>
          <w:spacing w:val="-3"/>
          <w:position w:val="1"/>
        </w:rPr>
        <w:t xml:space="preserve"> </w:t>
      </w:r>
      <w:r>
        <w:rPr>
          <w:position w:val="1"/>
        </w:rPr>
        <w:t>Новейшую</w:t>
      </w:r>
      <w:r>
        <w:rPr>
          <w:spacing w:val="-5"/>
          <w:position w:val="1"/>
        </w:rPr>
        <w:t xml:space="preserve"> </w:t>
      </w:r>
      <w:r>
        <w:rPr>
          <w:position w:val="1"/>
        </w:rPr>
        <w:t>историю</w:t>
      </w:r>
      <w:r>
        <w:rPr>
          <w:spacing w:val="-9"/>
          <w:position w:val="1"/>
        </w:rPr>
        <w:t xml:space="preserve"> </w:t>
      </w:r>
      <w:r>
        <w:rPr>
          <w:spacing w:val="-2"/>
          <w:position w:val="1"/>
        </w:rPr>
        <w:t>России».</w:t>
      </w:r>
    </w:p>
    <w:p w:rsidR="009A3602" w:rsidRDefault="008B1FBB">
      <w:pPr>
        <w:pStyle w:val="a4"/>
        <w:spacing w:line="242" w:lineRule="auto"/>
        <w:ind w:left="2458" w:right="1129" w:firstLine="6535"/>
        <w:jc w:val="left"/>
      </w:pPr>
      <w:r>
        <w:t>Таблица</w:t>
      </w:r>
      <w:r>
        <w:rPr>
          <w:spacing w:val="-15"/>
        </w:rPr>
        <w:t xml:space="preserve"> </w:t>
      </w:r>
      <w:r>
        <w:t>3 Структура и последовательность изучения модуля как целостного</w:t>
      </w:r>
    </w:p>
    <w:p w:rsidR="009A3602" w:rsidRDefault="008B1FBB">
      <w:pPr>
        <w:pStyle w:val="a4"/>
        <w:spacing w:line="271" w:lineRule="exact"/>
        <w:ind w:left="5070" w:firstLine="0"/>
        <w:jc w:val="left"/>
      </w:pPr>
      <w:r>
        <w:t>учебного</w:t>
      </w:r>
      <w:r>
        <w:rPr>
          <w:spacing w:val="-1"/>
        </w:rPr>
        <w:t xml:space="preserve"> </w:t>
      </w:r>
      <w:r>
        <w:rPr>
          <w:spacing w:val="-4"/>
        </w:rPr>
        <w:t>курса</w:t>
      </w:r>
    </w:p>
    <w:p w:rsidR="009A3602" w:rsidRDefault="009A3602">
      <w:pPr>
        <w:pStyle w:val="a4"/>
        <w:spacing w:before="53"/>
        <w:ind w:left="0" w:firstLine="0"/>
        <w:jc w:val="left"/>
        <w:rPr>
          <w:sz w:val="20"/>
        </w:rPr>
      </w:pPr>
    </w:p>
    <w:tbl>
      <w:tblPr>
        <w:tblW w:w="0" w:type="auto"/>
        <w:tblInd w:w="101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85"/>
        <w:gridCol w:w="6492"/>
        <w:gridCol w:w="1739"/>
      </w:tblGrid>
      <w:tr w:rsidR="009A3602">
        <w:trPr>
          <w:trHeight w:val="830"/>
        </w:trPr>
        <w:tc>
          <w:tcPr>
            <w:tcW w:w="1085" w:type="dxa"/>
          </w:tcPr>
          <w:p w:rsidR="009A3602" w:rsidRDefault="008B1FBB">
            <w:pPr>
              <w:pStyle w:val="TableParagraph"/>
              <w:spacing w:before="270"/>
              <w:ind w:left="518"/>
              <w:rPr>
                <w:sz w:val="24"/>
              </w:rPr>
            </w:pPr>
            <w:r>
              <w:rPr>
                <w:spacing w:val="-10"/>
                <w:sz w:val="24"/>
              </w:rPr>
              <w:t>№</w:t>
            </w:r>
          </w:p>
        </w:tc>
        <w:tc>
          <w:tcPr>
            <w:tcW w:w="6492" w:type="dxa"/>
          </w:tcPr>
          <w:p w:rsidR="009A3602" w:rsidRDefault="008B1FBB">
            <w:pPr>
              <w:pStyle w:val="TableParagraph"/>
              <w:spacing w:before="270"/>
              <w:ind w:left="62"/>
              <w:rPr>
                <w:sz w:val="24"/>
              </w:rPr>
            </w:pPr>
            <w:r>
              <w:rPr>
                <w:sz w:val="24"/>
              </w:rPr>
              <w:t>Темы</w:t>
            </w:r>
            <w:r>
              <w:rPr>
                <w:spacing w:val="-2"/>
                <w:sz w:val="24"/>
              </w:rPr>
              <w:t xml:space="preserve"> курса</w:t>
            </w:r>
          </w:p>
        </w:tc>
        <w:tc>
          <w:tcPr>
            <w:tcW w:w="1739" w:type="dxa"/>
          </w:tcPr>
          <w:p w:rsidR="009A3602" w:rsidRDefault="008B1FBB">
            <w:pPr>
              <w:pStyle w:val="TableParagraph"/>
              <w:spacing w:line="268" w:lineRule="exact"/>
              <w:ind w:left="293" w:firstLine="4"/>
              <w:rPr>
                <w:sz w:val="24"/>
              </w:rPr>
            </w:pPr>
            <w:r>
              <w:rPr>
                <w:spacing w:val="-2"/>
                <w:sz w:val="24"/>
              </w:rPr>
              <w:t>Примерное</w:t>
            </w:r>
          </w:p>
          <w:p w:rsidR="009A3602" w:rsidRDefault="008B1FBB">
            <w:pPr>
              <w:pStyle w:val="TableParagraph"/>
              <w:spacing w:line="274" w:lineRule="exact"/>
              <w:ind w:left="586" w:hanging="293"/>
              <w:rPr>
                <w:sz w:val="24"/>
              </w:rPr>
            </w:pPr>
            <w:r>
              <w:rPr>
                <w:spacing w:val="-2"/>
                <w:sz w:val="24"/>
              </w:rPr>
              <w:t>количество часов</w:t>
            </w:r>
          </w:p>
        </w:tc>
      </w:tr>
      <w:tr w:rsidR="009A3602">
        <w:trPr>
          <w:trHeight w:val="273"/>
        </w:trPr>
        <w:tc>
          <w:tcPr>
            <w:tcW w:w="1085" w:type="dxa"/>
          </w:tcPr>
          <w:p w:rsidR="009A3602" w:rsidRDefault="008B1FBB">
            <w:pPr>
              <w:pStyle w:val="TableParagraph"/>
              <w:spacing w:line="253" w:lineRule="exact"/>
              <w:ind w:left="518"/>
              <w:rPr>
                <w:sz w:val="24"/>
              </w:rPr>
            </w:pPr>
            <w:r>
              <w:rPr>
                <w:spacing w:val="-10"/>
                <w:sz w:val="24"/>
              </w:rPr>
              <w:t>1</w:t>
            </w:r>
          </w:p>
        </w:tc>
        <w:tc>
          <w:tcPr>
            <w:tcW w:w="6492" w:type="dxa"/>
          </w:tcPr>
          <w:p w:rsidR="009A3602" w:rsidRDefault="008B1FBB">
            <w:pPr>
              <w:pStyle w:val="TableParagraph"/>
              <w:spacing w:line="253" w:lineRule="exact"/>
              <w:ind w:left="62"/>
              <w:rPr>
                <w:sz w:val="24"/>
              </w:rPr>
            </w:pPr>
            <w:r>
              <w:rPr>
                <w:spacing w:val="-2"/>
                <w:sz w:val="24"/>
              </w:rPr>
              <w:t>Введение</w:t>
            </w:r>
          </w:p>
        </w:tc>
        <w:tc>
          <w:tcPr>
            <w:tcW w:w="1739" w:type="dxa"/>
          </w:tcPr>
          <w:p w:rsidR="009A3602" w:rsidRDefault="008B1FBB">
            <w:pPr>
              <w:pStyle w:val="TableParagraph"/>
              <w:spacing w:line="253" w:lineRule="exact"/>
              <w:ind w:left="24"/>
              <w:jc w:val="center"/>
              <w:rPr>
                <w:sz w:val="24"/>
              </w:rPr>
            </w:pPr>
            <w:r>
              <w:rPr>
                <w:spacing w:val="-10"/>
                <w:sz w:val="24"/>
              </w:rPr>
              <w:t>1</w:t>
            </w:r>
          </w:p>
        </w:tc>
      </w:tr>
      <w:tr w:rsidR="009A3602">
        <w:trPr>
          <w:trHeight w:val="277"/>
        </w:trPr>
        <w:tc>
          <w:tcPr>
            <w:tcW w:w="1085" w:type="dxa"/>
          </w:tcPr>
          <w:p w:rsidR="009A3602" w:rsidRDefault="008B1FBB">
            <w:pPr>
              <w:pStyle w:val="TableParagraph"/>
              <w:spacing w:line="258" w:lineRule="exact"/>
              <w:ind w:left="518"/>
              <w:rPr>
                <w:sz w:val="24"/>
              </w:rPr>
            </w:pPr>
            <w:r>
              <w:rPr>
                <w:spacing w:val="-10"/>
                <w:sz w:val="24"/>
              </w:rPr>
              <w:t>2</w:t>
            </w:r>
          </w:p>
        </w:tc>
        <w:tc>
          <w:tcPr>
            <w:tcW w:w="6492" w:type="dxa"/>
          </w:tcPr>
          <w:p w:rsidR="009A3602" w:rsidRDefault="008B1FBB">
            <w:pPr>
              <w:pStyle w:val="TableParagraph"/>
              <w:spacing w:line="258" w:lineRule="exact"/>
              <w:ind w:left="62"/>
              <w:rPr>
                <w:sz w:val="24"/>
              </w:rPr>
            </w:pPr>
            <w:r>
              <w:rPr>
                <w:sz w:val="24"/>
              </w:rPr>
              <w:t>Российская</w:t>
            </w:r>
            <w:r>
              <w:rPr>
                <w:spacing w:val="-2"/>
                <w:sz w:val="24"/>
              </w:rPr>
              <w:t xml:space="preserve"> </w:t>
            </w:r>
            <w:r>
              <w:rPr>
                <w:sz w:val="24"/>
              </w:rPr>
              <w:t>революция</w:t>
            </w:r>
            <w:r>
              <w:rPr>
                <w:spacing w:val="2"/>
                <w:sz w:val="24"/>
              </w:rPr>
              <w:t xml:space="preserve"> </w:t>
            </w:r>
            <w:r>
              <w:rPr>
                <w:sz w:val="24"/>
              </w:rPr>
              <w:t>1917—1922</w:t>
            </w:r>
            <w:r>
              <w:rPr>
                <w:spacing w:val="-5"/>
                <w:sz w:val="24"/>
              </w:rPr>
              <w:t xml:space="preserve"> гг.</w:t>
            </w:r>
          </w:p>
        </w:tc>
        <w:tc>
          <w:tcPr>
            <w:tcW w:w="1739" w:type="dxa"/>
          </w:tcPr>
          <w:p w:rsidR="009A3602" w:rsidRDefault="008B1FBB">
            <w:pPr>
              <w:pStyle w:val="TableParagraph"/>
              <w:spacing w:line="258" w:lineRule="exact"/>
              <w:ind w:left="24"/>
              <w:jc w:val="center"/>
              <w:rPr>
                <w:sz w:val="24"/>
              </w:rPr>
            </w:pPr>
            <w:r>
              <w:rPr>
                <w:spacing w:val="-10"/>
                <w:sz w:val="24"/>
              </w:rPr>
              <w:t>5</w:t>
            </w:r>
          </w:p>
        </w:tc>
      </w:tr>
      <w:tr w:rsidR="009A3602">
        <w:trPr>
          <w:trHeight w:val="278"/>
        </w:trPr>
        <w:tc>
          <w:tcPr>
            <w:tcW w:w="1085" w:type="dxa"/>
          </w:tcPr>
          <w:p w:rsidR="009A3602" w:rsidRDefault="008B1FBB">
            <w:pPr>
              <w:pStyle w:val="TableParagraph"/>
              <w:spacing w:line="258" w:lineRule="exact"/>
              <w:ind w:left="518"/>
              <w:rPr>
                <w:sz w:val="24"/>
              </w:rPr>
            </w:pPr>
            <w:r>
              <w:rPr>
                <w:spacing w:val="-10"/>
                <w:sz w:val="24"/>
              </w:rPr>
              <w:t>2</w:t>
            </w:r>
          </w:p>
        </w:tc>
        <w:tc>
          <w:tcPr>
            <w:tcW w:w="6492" w:type="dxa"/>
          </w:tcPr>
          <w:p w:rsidR="009A3602" w:rsidRDefault="008B1FBB">
            <w:pPr>
              <w:pStyle w:val="TableParagraph"/>
              <w:spacing w:line="258" w:lineRule="exact"/>
              <w:ind w:left="62"/>
              <w:rPr>
                <w:sz w:val="24"/>
              </w:rPr>
            </w:pPr>
            <w:r>
              <w:rPr>
                <w:sz w:val="24"/>
              </w:rPr>
              <w:t>Великая Отечественная война</w:t>
            </w:r>
            <w:r>
              <w:rPr>
                <w:spacing w:val="-5"/>
                <w:sz w:val="24"/>
              </w:rPr>
              <w:t xml:space="preserve"> </w:t>
            </w:r>
            <w:r>
              <w:rPr>
                <w:sz w:val="24"/>
              </w:rPr>
              <w:t>1941-1945</w:t>
            </w:r>
            <w:r>
              <w:rPr>
                <w:spacing w:val="-4"/>
                <w:sz w:val="24"/>
              </w:rPr>
              <w:t xml:space="preserve"> </w:t>
            </w:r>
            <w:r>
              <w:rPr>
                <w:spacing w:val="-5"/>
                <w:sz w:val="24"/>
              </w:rPr>
              <w:t>гг.</w:t>
            </w:r>
          </w:p>
        </w:tc>
        <w:tc>
          <w:tcPr>
            <w:tcW w:w="1739" w:type="dxa"/>
          </w:tcPr>
          <w:p w:rsidR="009A3602" w:rsidRDefault="008B1FBB">
            <w:pPr>
              <w:pStyle w:val="TableParagraph"/>
              <w:spacing w:line="258" w:lineRule="exact"/>
              <w:ind w:left="24"/>
              <w:jc w:val="center"/>
              <w:rPr>
                <w:sz w:val="24"/>
              </w:rPr>
            </w:pPr>
            <w:r>
              <w:rPr>
                <w:spacing w:val="-10"/>
                <w:sz w:val="24"/>
              </w:rPr>
              <w:t>4</w:t>
            </w:r>
          </w:p>
        </w:tc>
      </w:tr>
      <w:tr w:rsidR="009A3602">
        <w:trPr>
          <w:trHeight w:val="282"/>
        </w:trPr>
        <w:tc>
          <w:tcPr>
            <w:tcW w:w="1085" w:type="dxa"/>
          </w:tcPr>
          <w:p w:rsidR="009A3602" w:rsidRDefault="008B1FBB">
            <w:pPr>
              <w:pStyle w:val="TableParagraph"/>
              <w:spacing w:line="263" w:lineRule="exact"/>
              <w:ind w:left="518"/>
              <w:rPr>
                <w:sz w:val="24"/>
              </w:rPr>
            </w:pPr>
            <w:r>
              <w:rPr>
                <w:spacing w:val="-10"/>
                <w:sz w:val="24"/>
              </w:rPr>
              <w:t>3</w:t>
            </w:r>
          </w:p>
        </w:tc>
        <w:tc>
          <w:tcPr>
            <w:tcW w:w="6492" w:type="dxa"/>
          </w:tcPr>
          <w:p w:rsidR="009A3602" w:rsidRDefault="008B1FBB">
            <w:pPr>
              <w:pStyle w:val="TableParagraph"/>
              <w:spacing w:line="263" w:lineRule="exact"/>
              <w:ind w:left="62"/>
              <w:rPr>
                <w:sz w:val="24"/>
              </w:rPr>
            </w:pPr>
            <w:r>
              <w:rPr>
                <w:sz w:val="24"/>
              </w:rPr>
              <w:t>Распад</w:t>
            </w:r>
            <w:r>
              <w:rPr>
                <w:spacing w:val="-3"/>
                <w:sz w:val="24"/>
              </w:rPr>
              <w:t xml:space="preserve"> </w:t>
            </w:r>
            <w:r>
              <w:rPr>
                <w:sz w:val="24"/>
              </w:rPr>
              <w:t>СССР.</w:t>
            </w:r>
            <w:r>
              <w:rPr>
                <w:spacing w:val="1"/>
                <w:sz w:val="24"/>
              </w:rPr>
              <w:t xml:space="preserve"> </w:t>
            </w:r>
            <w:r>
              <w:rPr>
                <w:sz w:val="24"/>
              </w:rPr>
              <w:t>Становление</w:t>
            </w:r>
            <w:r>
              <w:rPr>
                <w:spacing w:val="-2"/>
                <w:sz w:val="24"/>
              </w:rPr>
              <w:t xml:space="preserve"> </w:t>
            </w:r>
            <w:r>
              <w:rPr>
                <w:sz w:val="24"/>
              </w:rPr>
              <w:t>новой</w:t>
            </w:r>
            <w:r>
              <w:rPr>
                <w:spacing w:val="-4"/>
                <w:sz w:val="24"/>
              </w:rPr>
              <w:t xml:space="preserve"> </w:t>
            </w:r>
            <w:r>
              <w:rPr>
                <w:sz w:val="24"/>
              </w:rPr>
              <w:t>России</w:t>
            </w:r>
            <w:r>
              <w:rPr>
                <w:spacing w:val="-5"/>
                <w:sz w:val="24"/>
              </w:rPr>
              <w:t xml:space="preserve"> </w:t>
            </w:r>
            <w:r>
              <w:rPr>
                <w:sz w:val="24"/>
              </w:rPr>
              <w:t>(</w:t>
            </w:r>
            <w:r>
              <w:rPr>
                <w:position w:val="1"/>
                <w:sz w:val="24"/>
              </w:rPr>
              <w:t xml:space="preserve">1992-1999 </w:t>
            </w:r>
            <w:r>
              <w:rPr>
                <w:spacing w:val="-4"/>
                <w:position w:val="1"/>
                <w:sz w:val="24"/>
              </w:rPr>
              <w:t>гг.)</w:t>
            </w:r>
          </w:p>
        </w:tc>
        <w:tc>
          <w:tcPr>
            <w:tcW w:w="1739" w:type="dxa"/>
          </w:tcPr>
          <w:p w:rsidR="009A3602" w:rsidRDefault="008B1FBB">
            <w:pPr>
              <w:pStyle w:val="TableParagraph"/>
              <w:spacing w:line="263" w:lineRule="exact"/>
              <w:ind w:left="24"/>
              <w:jc w:val="center"/>
              <w:rPr>
                <w:sz w:val="24"/>
              </w:rPr>
            </w:pPr>
            <w:r>
              <w:rPr>
                <w:spacing w:val="-10"/>
                <w:sz w:val="24"/>
              </w:rPr>
              <w:t>2</w:t>
            </w:r>
          </w:p>
        </w:tc>
      </w:tr>
      <w:tr w:rsidR="009A3602">
        <w:trPr>
          <w:trHeight w:val="552"/>
        </w:trPr>
        <w:tc>
          <w:tcPr>
            <w:tcW w:w="1085" w:type="dxa"/>
          </w:tcPr>
          <w:p w:rsidR="009A3602" w:rsidRDefault="008B1FBB">
            <w:pPr>
              <w:pStyle w:val="TableParagraph"/>
              <w:spacing w:line="268" w:lineRule="exact"/>
              <w:ind w:left="518"/>
              <w:rPr>
                <w:sz w:val="24"/>
              </w:rPr>
            </w:pPr>
            <w:r>
              <w:rPr>
                <w:spacing w:val="-10"/>
                <w:sz w:val="24"/>
              </w:rPr>
              <w:t>4</w:t>
            </w:r>
          </w:p>
        </w:tc>
        <w:tc>
          <w:tcPr>
            <w:tcW w:w="6492" w:type="dxa"/>
          </w:tcPr>
          <w:p w:rsidR="009A3602" w:rsidRDefault="008B1FBB">
            <w:pPr>
              <w:pStyle w:val="TableParagraph"/>
              <w:spacing w:line="268" w:lineRule="exact"/>
              <w:ind w:left="62"/>
              <w:rPr>
                <w:sz w:val="24"/>
              </w:rPr>
            </w:pPr>
            <w:r>
              <w:rPr>
                <w:sz w:val="24"/>
              </w:rPr>
              <w:t>Возрождение</w:t>
            </w:r>
            <w:r>
              <w:rPr>
                <w:spacing w:val="-5"/>
                <w:sz w:val="24"/>
              </w:rPr>
              <w:t xml:space="preserve"> </w:t>
            </w:r>
            <w:r>
              <w:rPr>
                <w:sz w:val="24"/>
              </w:rPr>
              <w:t>страны</w:t>
            </w:r>
            <w:r>
              <w:rPr>
                <w:spacing w:val="3"/>
                <w:sz w:val="24"/>
              </w:rPr>
              <w:t xml:space="preserve"> </w:t>
            </w:r>
            <w:r>
              <w:rPr>
                <w:sz w:val="24"/>
              </w:rPr>
              <w:t>с</w:t>
            </w:r>
            <w:r>
              <w:rPr>
                <w:spacing w:val="-5"/>
                <w:sz w:val="24"/>
              </w:rPr>
              <w:t xml:space="preserve"> </w:t>
            </w:r>
            <w:r>
              <w:rPr>
                <w:sz w:val="24"/>
              </w:rPr>
              <w:t>2000-х</w:t>
            </w:r>
            <w:r>
              <w:rPr>
                <w:spacing w:val="-3"/>
                <w:sz w:val="24"/>
              </w:rPr>
              <w:t xml:space="preserve"> </w:t>
            </w:r>
            <w:r>
              <w:rPr>
                <w:sz w:val="24"/>
              </w:rPr>
              <w:t>гг.</w:t>
            </w:r>
            <w:r>
              <w:rPr>
                <w:spacing w:val="-1"/>
                <w:sz w:val="24"/>
              </w:rPr>
              <w:t xml:space="preserve"> </w:t>
            </w:r>
            <w:r>
              <w:rPr>
                <w:spacing w:val="-2"/>
                <w:sz w:val="24"/>
              </w:rPr>
              <w:t>Воссоединение</w:t>
            </w:r>
          </w:p>
          <w:p w:rsidR="009A3602" w:rsidRDefault="008B1FBB">
            <w:pPr>
              <w:pStyle w:val="TableParagraph"/>
              <w:spacing w:before="2" w:line="262" w:lineRule="exact"/>
              <w:ind w:left="62"/>
              <w:rPr>
                <w:sz w:val="24"/>
              </w:rPr>
            </w:pPr>
            <w:r>
              <w:rPr>
                <w:sz w:val="24"/>
              </w:rPr>
              <w:t>Крыма</w:t>
            </w:r>
            <w:r>
              <w:rPr>
                <w:spacing w:val="1"/>
                <w:sz w:val="24"/>
              </w:rPr>
              <w:t xml:space="preserve"> </w:t>
            </w:r>
            <w:r>
              <w:rPr>
                <w:sz w:val="24"/>
              </w:rPr>
              <w:t>с</w:t>
            </w:r>
            <w:r>
              <w:rPr>
                <w:spacing w:val="1"/>
                <w:sz w:val="24"/>
              </w:rPr>
              <w:t xml:space="preserve"> </w:t>
            </w:r>
            <w:r>
              <w:rPr>
                <w:spacing w:val="-2"/>
                <w:sz w:val="24"/>
              </w:rPr>
              <w:t>Россией</w:t>
            </w:r>
          </w:p>
        </w:tc>
        <w:tc>
          <w:tcPr>
            <w:tcW w:w="1739" w:type="dxa"/>
          </w:tcPr>
          <w:p w:rsidR="009A3602" w:rsidRDefault="008B1FBB">
            <w:pPr>
              <w:pStyle w:val="TableParagraph"/>
              <w:spacing w:line="268" w:lineRule="exact"/>
              <w:ind w:left="24"/>
              <w:jc w:val="center"/>
              <w:rPr>
                <w:sz w:val="24"/>
              </w:rPr>
            </w:pPr>
            <w:r>
              <w:rPr>
                <w:spacing w:val="-10"/>
                <w:sz w:val="24"/>
              </w:rPr>
              <w:t>3</w:t>
            </w:r>
          </w:p>
        </w:tc>
      </w:tr>
      <w:tr w:rsidR="009A3602">
        <w:trPr>
          <w:trHeight w:val="277"/>
        </w:trPr>
        <w:tc>
          <w:tcPr>
            <w:tcW w:w="1085" w:type="dxa"/>
          </w:tcPr>
          <w:p w:rsidR="009A3602" w:rsidRDefault="008B1FBB">
            <w:pPr>
              <w:pStyle w:val="TableParagraph"/>
              <w:spacing w:line="258" w:lineRule="exact"/>
              <w:ind w:left="518"/>
              <w:rPr>
                <w:sz w:val="24"/>
              </w:rPr>
            </w:pPr>
            <w:r>
              <w:rPr>
                <w:spacing w:val="-10"/>
                <w:sz w:val="24"/>
              </w:rPr>
              <w:t>5</w:t>
            </w:r>
          </w:p>
        </w:tc>
        <w:tc>
          <w:tcPr>
            <w:tcW w:w="6492" w:type="dxa"/>
          </w:tcPr>
          <w:p w:rsidR="009A3602" w:rsidRDefault="008B1FBB">
            <w:pPr>
              <w:pStyle w:val="TableParagraph"/>
              <w:spacing w:line="258" w:lineRule="exact"/>
              <w:ind w:left="62"/>
              <w:rPr>
                <w:sz w:val="24"/>
              </w:rPr>
            </w:pPr>
            <w:r>
              <w:rPr>
                <w:sz w:val="24"/>
              </w:rPr>
              <w:t>Итоговое</w:t>
            </w:r>
            <w:r>
              <w:rPr>
                <w:spacing w:val="-5"/>
                <w:sz w:val="24"/>
              </w:rPr>
              <w:t xml:space="preserve"> </w:t>
            </w:r>
            <w:r>
              <w:rPr>
                <w:spacing w:val="-2"/>
                <w:sz w:val="24"/>
              </w:rPr>
              <w:t>повторение</w:t>
            </w:r>
          </w:p>
        </w:tc>
        <w:tc>
          <w:tcPr>
            <w:tcW w:w="1739" w:type="dxa"/>
          </w:tcPr>
          <w:p w:rsidR="009A3602" w:rsidRDefault="008B1FBB">
            <w:pPr>
              <w:pStyle w:val="TableParagraph"/>
              <w:spacing w:line="258" w:lineRule="exact"/>
              <w:ind w:left="24"/>
              <w:jc w:val="center"/>
              <w:rPr>
                <w:sz w:val="24"/>
              </w:rPr>
            </w:pPr>
            <w:r>
              <w:rPr>
                <w:spacing w:val="-10"/>
                <w:sz w:val="24"/>
              </w:rPr>
              <w:t>2</w:t>
            </w:r>
          </w:p>
        </w:tc>
      </w:tr>
    </w:tbl>
    <w:p w:rsidR="009A3602" w:rsidRDefault="008B1FBB">
      <w:pPr>
        <w:pStyle w:val="a4"/>
        <w:spacing w:before="273" w:line="275" w:lineRule="exact"/>
        <w:ind w:left="1670" w:firstLine="0"/>
        <w:jc w:val="left"/>
      </w:pPr>
      <w:r>
        <w:rPr>
          <w:spacing w:val="-2"/>
        </w:rPr>
        <w:t>Введение.</w:t>
      </w:r>
    </w:p>
    <w:p w:rsidR="009A3602" w:rsidRDefault="008B1FBB">
      <w:pPr>
        <w:pStyle w:val="a4"/>
        <w:ind w:right="1128"/>
      </w:pPr>
      <w:r>
        <w:t>Преемственность всех этапов отечественной истории. Период Новейшей</w:t>
      </w:r>
      <w:r>
        <w:rPr>
          <w:spacing w:val="40"/>
        </w:rPr>
        <w:t xml:space="preserve"> </w:t>
      </w:r>
      <w:r>
        <w:t>истории страны (с 1914 г. по настоящее время). Важнейшие события, процессы ХХ ‒ начала XXI в.</w:t>
      </w:r>
    </w:p>
    <w:p w:rsidR="009A3602" w:rsidRDefault="008B1FBB">
      <w:pPr>
        <w:pStyle w:val="a4"/>
        <w:spacing w:line="274" w:lineRule="exact"/>
        <w:ind w:left="1670" w:firstLine="0"/>
      </w:pPr>
      <w:r>
        <w:t>Российская</w:t>
      </w:r>
      <w:r>
        <w:rPr>
          <w:spacing w:val="-1"/>
        </w:rPr>
        <w:t xml:space="preserve"> </w:t>
      </w:r>
      <w:r>
        <w:t>революция 1917—1922</w:t>
      </w:r>
      <w:r>
        <w:rPr>
          <w:spacing w:val="-5"/>
        </w:rPr>
        <w:t xml:space="preserve"> гг.</w:t>
      </w:r>
    </w:p>
    <w:p w:rsidR="009A3602" w:rsidRDefault="008B1FBB">
      <w:pPr>
        <w:pStyle w:val="a4"/>
        <w:spacing w:before="8" w:line="237" w:lineRule="auto"/>
        <w:ind w:right="1123"/>
      </w:pPr>
      <w:r>
        <w:t xml:space="preserve">Российская империя накануне Февральской революции </w:t>
      </w:r>
      <w:r>
        <w:rPr>
          <w:position w:val="1"/>
        </w:rPr>
        <w:t xml:space="preserve">1917 г.: </w:t>
      </w:r>
      <w:r>
        <w:t>общенациональный кризис.</w:t>
      </w:r>
    </w:p>
    <w:p w:rsidR="009A3602" w:rsidRDefault="008B1FBB">
      <w:pPr>
        <w:pStyle w:val="a4"/>
        <w:spacing w:line="275" w:lineRule="exact"/>
        <w:ind w:left="1670" w:firstLine="0"/>
      </w:pPr>
      <w:r>
        <w:t>Февральское</w:t>
      </w:r>
      <w:r>
        <w:rPr>
          <w:spacing w:val="-9"/>
        </w:rPr>
        <w:t xml:space="preserve"> </w:t>
      </w:r>
      <w:r>
        <w:t>восстание</w:t>
      </w:r>
      <w:r>
        <w:rPr>
          <w:spacing w:val="-7"/>
        </w:rPr>
        <w:t xml:space="preserve"> </w:t>
      </w:r>
      <w:r>
        <w:t>в</w:t>
      </w:r>
      <w:r>
        <w:rPr>
          <w:spacing w:val="-1"/>
        </w:rPr>
        <w:t xml:space="preserve"> </w:t>
      </w:r>
      <w:r>
        <w:t>Петрограде.</w:t>
      </w:r>
      <w:r>
        <w:rPr>
          <w:spacing w:val="1"/>
        </w:rPr>
        <w:t xml:space="preserve"> </w:t>
      </w:r>
      <w:r>
        <w:t>Отречение</w:t>
      </w:r>
      <w:r>
        <w:rPr>
          <w:spacing w:val="-2"/>
        </w:rPr>
        <w:t xml:space="preserve"> </w:t>
      </w:r>
      <w:r>
        <w:t>Николая</w:t>
      </w:r>
      <w:r>
        <w:rPr>
          <w:spacing w:val="-1"/>
        </w:rPr>
        <w:t xml:space="preserve"> </w:t>
      </w:r>
      <w:r>
        <w:rPr>
          <w:spacing w:val="-5"/>
        </w:rPr>
        <w:t>II.</w:t>
      </w:r>
    </w:p>
    <w:p w:rsidR="009A3602" w:rsidRDefault="008B1FBB">
      <w:pPr>
        <w:pStyle w:val="a4"/>
        <w:spacing w:before="2"/>
        <w:ind w:right="1134"/>
      </w:pPr>
      <w: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9A3602" w:rsidRDefault="008B1FBB">
      <w:pPr>
        <w:pStyle w:val="a4"/>
        <w:ind w:right="1124"/>
      </w:pPr>
      <w: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9A3602" w:rsidRDefault="008B1FBB">
      <w:pPr>
        <w:pStyle w:val="a4"/>
        <w:spacing w:line="242" w:lineRule="auto"/>
        <w:ind w:right="1132"/>
      </w:pPr>
      <w:r>
        <w:t>Гражданская война как национальная трагедия. Военная интервенция. Политика белых правительств А. В. Колчака, А. И. Деникина и П. Н. Врангеля.</w:t>
      </w:r>
    </w:p>
    <w:p w:rsidR="009A3602" w:rsidRDefault="008B1FBB">
      <w:pPr>
        <w:pStyle w:val="a4"/>
        <w:spacing w:line="242" w:lineRule="auto"/>
        <w:ind w:right="1137"/>
      </w:pPr>
      <w:r>
        <w:t>Переход страны к мирной жизни. Образование СССР. Революционные события</w:t>
      </w:r>
      <w:r>
        <w:rPr>
          <w:spacing w:val="40"/>
        </w:rPr>
        <w:t xml:space="preserve"> </w:t>
      </w:r>
      <w:r>
        <w:t>в России глазами соотечественников и мира. Русское зарубежье.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21"/>
      </w:pPr>
      <w:r>
        <w:lastRenderedPageBreak/>
        <w:t>Влияние революционных событий на общемировые процессы XX в., историю народов России.</w:t>
      </w:r>
    </w:p>
    <w:p w:rsidR="009A3602" w:rsidRDefault="008B1FBB">
      <w:pPr>
        <w:pStyle w:val="a4"/>
        <w:spacing w:line="271" w:lineRule="exact"/>
        <w:ind w:left="1670" w:firstLine="0"/>
      </w:pPr>
      <w:r>
        <w:t>Великая Отечественная война</w:t>
      </w:r>
      <w:r>
        <w:rPr>
          <w:spacing w:val="-5"/>
        </w:rPr>
        <w:t xml:space="preserve"> </w:t>
      </w:r>
      <w:r>
        <w:t>1941-1945</w:t>
      </w:r>
      <w:r>
        <w:rPr>
          <w:spacing w:val="-4"/>
        </w:rPr>
        <w:t xml:space="preserve"> </w:t>
      </w:r>
      <w:r>
        <w:rPr>
          <w:spacing w:val="-5"/>
        </w:rPr>
        <w:t>гг.</w:t>
      </w:r>
    </w:p>
    <w:p w:rsidR="009A3602" w:rsidRDefault="008B1FBB">
      <w:pPr>
        <w:pStyle w:val="a4"/>
        <w:spacing w:before="2"/>
        <w:ind w:right="1136"/>
      </w:pPr>
      <w: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9A3602" w:rsidRDefault="008B1FBB">
      <w:pPr>
        <w:pStyle w:val="a4"/>
        <w:spacing w:before="3" w:line="237" w:lineRule="auto"/>
        <w:ind w:right="1132"/>
      </w:pPr>
      <w:r>
        <w:t>Битва за Москву. Парад 7 ноября 1941 г. на Красной площади. Срыв германских планов молниеносной войны.</w:t>
      </w:r>
    </w:p>
    <w:p w:rsidR="009A3602" w:rsidRDefault="008B1FBB">
      <w:pPr>
        <w:pStyle w:val="a4"/>
        <w:spacing w:before="4"/>
        <w:ind w:right="1132"/>
      </w:pPr>
      <w:r>
        <w:t xml:space="preserve">Блокада Ленинграда. Дорога жизни. Значение героического сопротивления </w:t>
      </w:r>
      <w:r>
        <w:rPr>
          <w:spacing w:val="-2"/>
        </w:rPr>
        <w:t>Ленинграда.</w:t>
      </w:r>
    </w:p>
    <w:p w:rsidR="009A3602" w:rsidRDefault="008B1FBB">
      <w:pPr>
        <w:pStyle w:val="a4"/>
        <w:ind w:right="1128"/>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9A3602" w:rsidRDefault="008B1FBB">
      <w:pPr>
        <w:pStyle w:val="a4"/>
        <w:spacing w:line="274" w:lineRule="exact"/>
        <w:ind w:left="1670" w:firstLine="0"/>
      </w:pPr>
      <w:r>
        <w:t>Коренной</w:t>
      </w:r>
      <w:r>
        <w:rPr>
          <w:spacing w:val="-1"/>
        </w:rPr>
        <w:t xml:space="preserve"> </w:t>
      </w:r>
      <w:r>
        <w:t>перелом</w:t>
      </w:r>
      <w:r>
        <w:rPr>
          <w:spacing w:val="-4"/>
        </w:rPr>
        <w:t xml:space="preserve"> </w:t>
      </w:r>
      <w:r>
        <w:t>в</w:t>
      </w:r>
      <w:r>
        <w:rPr>
          <w:spacing w:val="4"/>
        </w:rPr>
        <w:t xml:space="preserve"> </w:t>
      </w:r>
      <w:r>
        <w:t>ходе</w:t>
      </w:r>
      <w:r>
        <w:rPr>
          <w:spacing w:val="-2"/>
        </w:rPr>
        <w:t xml:space="preserve"> </w:t>
      </w:r>
      <w:r>
        <w:t>Великой</w:t>
      </w:r>
      <w:r>
        <w:rPr>
          <w:spacing w:val="-1"/>
        </w:rPr>
        <w:t xml:space="preserve"> </w:t>
      </w:r>
      <w:r>
        <w:t>Отечественной</w:t>
      </w:r>
      <w:r>
        <w:rPr>
          <w:spacing w:val="-5"/>
        </w:rPr>
        <w:t xml:space="preserve"> </w:t>
      </w:r>
      <w:r>
        <w:t>войны. Сталинградская</w:t>
      </w:r>
      <w:r>
        <w:rPr>
          <w:spacing w:val="3"/>
        </w:rPr>
        <w:t xml:space="preserve"> </w:t>
      </w:r>
      <w:r>
        <w:rPr>
          <w:spacing w:val="-2"/>
        </w:rPr>
        <w:t>битва.</w:t>
      </w:r>
    </w:p>
    <w:p w:rsidR="009A3602" w:rsidRDefault="008B1FBB">
      <w:pPr>
        <w:pStyle w:val="a4"/>
        <w:spacing w:before="3" w:line="275" w:lineRule="exact"/>
        <w:ind w:firstLine="0"/>
      </w:pPr>
      <w:r>
        <w:t>Битва</w:t>
      </w:r>
      <w:r>
        <w:rPr>
          <w:spacing w:val="-6"/>
        </w:rPr>
        <w:t xml:space="preserve"> </w:t>
      </w:r>
      <w:r>
        <w:t>на</w:t>
      </w:r>
      <w:r>
        <w:rPr>
          <w:spacing w:val="-1"/>
        </w:rPr>
        <w:t xml:space="preserve"> </w:t>
      </w:r>
      <w:r>
        <w:t>Курской</w:t>
      </w:r>
      <w:r>
        <w:rPr>
          <w:spacing w:val="2"/>
        </w:rPr>
        <w:t xml:space="preserve"> </w:t>
      </w:r>
      <w:r>
        <w:rPr>
          <w:spacing w:val="-4"/>
        </w:rPr>
        <w:t>дуге.</w:t>
      </w:r>
    </w:p>
    <w:p w:rsidR="009A3602" w:rsidRDefault="008B1FBB">
      <w:pPr>
        <w:pStyle w:val="a4"/>
        <w:ind w:right="1131"/>
      </w:pPr>
      <w:r>
        <w:t>Прорыв и снятие блокады Ленинграда. Битва за Днепр. Массовый героизм советских</w:t>
      </w:r>
      <w:r>
        <w:rPr>
          <w:spacing w:val="-6"/>
        </w:rPr>
        <w:t xml:space="preserve"> </w:t>
      </w:r>
      <w:r>
        <w:t>людей, представителей всех</w:t>
      </w:r>
      <w:r>
        <w:rPr>
          <w:spacing w:val="-6"/>
        </w:rPr>
        <w:t xml:space="preserve"> </w:t>
      </w:r>
      <w:r>
        <w:t>народов</w:t>
      </w:r>
      <w:r>
        <w:rPr>
          <w:spacing w:val="-4"/>
        </w:rPr>
        <w:t xml:space="preserve"> </w:t>
      </w:r>
      <w:r>
        <w:t>СССР, на</w:t>
      </w:r>
      <w:r>
        <w:rPr>
          <w:spacing w:val="-2"/>
        </w:rPr>
        <w:t xml:space="preserve"> </w:t>
      </w:r>
      <w:r>
        <w:t>фронте</w:t>
      </w:r>
      <w:r>
        <w:rPr>
          <w:spacing w:val="-6"/>
        </w:rPr>
        <w:t xml:space="preserve"> </w:t>
      </w:r>
      <w:r>
        <w:t>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9A3602" w:rsidRDefault="008B1FBB">
      <w:pPr>
        <w:pStyle w:val="a4"/>
        <w:spacing w:before="4" w:line="237" w:lineRule="auto"/>
        <w:ind w:right="1142"/>
      </w:pPr>
      <w:r>
        <w:t>Освобождение оккупированной территории СССР. Белорусская наступательная операция (операция «Багратион») Красной Армии.</w:t>
      </w:r>
    </w:p>
    <w:p w:rsidR="009A3602" w:rsidRDefault="008B1FBB">
      <w:pPr>
        <w:pStyle w:val="a4"/>
        <w:spacing w:before="3"/>
        <w:ind w:right="1131"/>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9A3602" w:rsidRDefault="008B1FBB">
      <w:pPr>
        <w:pStyle w:val="a4"/>
        <w:spacing w:line="242" w:lineRule="auto"/>
        <w:ind w:right="1123"/>
      </w:pPr>
      <w:r>
        <w:t xml:space="preserve">Разгром милитаристской Японии. 3 сентября ‒ окончание Второй мировой </w:t>
      </w:r>
      <w:r>
        <w:rPr>
          <w:spacing w:val="-2"/>
        </w:rPr>
        <w:t>войны.</w:t>
      </w:r>
    </w:p>
    <w:p w:rsidR="009A3602" w:rsidRDefault="008B1FBB">
      <w:pPr>
        <w:pStyle w:val="a4"/>
        <w:ind w:right="1132"/>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9A3602" w:rsidRDefault="008B1FBB">
      <w:pPr>
        <w:pStyle w:val="a4"/>
        <w:spacing w:line="242" w:lineRule="auto"/>
        <w:ind w:right="1139"/>
      </w:pPr>
      <w:r>
        <w:t>Окончание Второй мировой войны. Осуждение главных военных преступников их пособников (Нюрнбергский, Токийский и Хабаровский процессы).</w:t>
      </w:r>
    </w:p>
    <w:p w:rsidR="009A3602" w:rsidRDefault="008B1FBB">
      <w:pPr>
        <w:pStyle w:val="a4"/>
        <w:ind w:right="1127"/>
      </w:pPr>
      <w: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9A3602" w:rsidRDefault="008B1FBB">
      <w:pPr>
        <w:pStyle w:val="a4"/>
        <w:ind w:right="1130"/>
      </w:pPr>
      <w:r>
        <w:t>Города-герои. Дни воинской славы и памятные даты в России. Указы</w:t>
      </w:r>
      <w:r>
        <w:rPr>
          <w:spacing w:val="40"/>
        </w:rPr>
        <w:t xml:space="preserve"> </w:t>
      </w:r>
      <w:r>
        <w:t>Президента Российской Федерации об утверждении почётных званий «Города</w:t>
      </w:r>
      <w:r>
        <w:rPr>
          <w:spacing w:val="40"/>
        </w:rPr>
        <w:t xml:space="preserve"> </w:t>
      </w:r>
      <w:r>
        <w:t>воинской</w:t>
      </w:r>
      <w:r>
        <w:rPr>
          <w:spacing w:val="-1"/>
        </w:rPr>
        <w:t xml:space="preserve"> </w:t>
      </w:r>
      <w:r>
        <w:t>славы», «Города</w:t>
      </w:r>
      <w:r>
        <w:rPr>
          <w:spacing w:val="-3"/>
        </w:rPr>
        <w:t xml:space="preserve"> </w:t>
      </w:r>
      <w:r>
        <w:t>трудовой</w:t>
      </w:r>
      <w:r>
        <w:rPr>
          <w:spacing w:val="-1"/>
        </w:rPr>
        <w:t xml:space="preserve"> </w:t>
      </w:r>
      <w:r>
        <w:t>доблести», а</w:t>
      </w:r>
      <w:r>
        <w:rPr>
          <w:spacing w:val="-3"/>
        </w:rPr>
        <w:t xml:space="preserve"> </w:t>
      </w:r>
      <w:r>
        <w:t>также других</w:t>
      </w:r>
      <w:r>
        <w:rPr>
          <w:spacing w:val="-2"/>
        </w:rPr>
        <w:t xml:space="preserve"> </w:t>
      </w:r>
      <w:r>
        <w:t>мерах, направленных</w:t>
      </w:r>
      <w:r>
        <w:rPr>
          <w:spacing w:val="-2"/>
        </w:rPr>
        <w:t xml:space="preserve"> </w:t>
      </w:r>
      <w:r>
        <w:t>на увековечивание памяти о Великой Победе.</w:t>
      </w:r>
    </w:p>
    <w:p w:rsidR="009A3602" w:rsidRDefault="008B1FBB">
      <w:pPr>
        <w:pStyle w:val="a4"/>
        <w:ind w:right="1131"/>
      </w:pPr>
      <w: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w:t>
      </w:r>
      <w:r>
        <w:rPr>
          <w:spacing w:val="-2"/>
        </w:rPr>
        <w:t xml:space="preserve"> </w:t>
      </w:r>
      <w:r>
        <w:t>и</w:t>
      </w:r>
      <w:r>
        <w:rPr>
          <w:spacing w:val="-2"/>
        </w:rPr>
        <w:t xml:space="preserve"> </w:t>
      </w:r>
      <w:r>
        <w:t>«Бескозырка», марш</w:t>
      </w:r>
      <w:r>
        <w:rPr>
          <w:spacing w:val="-1"/>
        </w:rPr>
        <w:t xml:space="preserve"> </w:t>
      </w:r>
      <w:r>
        <w:t>«Бессмертный</w:t>
      </w:r>
      <w:r>
        <w:rPr>
          <w:spacing w:val="-2"/>
        </w:rPr>
        <w:t xml:space="preserve"> </w:t>
      </w:r>
      <w:r>
        <w:t>полк»</w:t>
      </w:r>
      <w:r>
        <w:rPr>
          <w:spacing w:val="-2"/>
        </w:rPr>
        <w:t xml:space="preserve"> </w:t>
      </w:r>
      <w:r>
        <w:t>в</w:t>
      </w:r>
      <w:r>
        <w:rPr>
          <w:spacing w:val="-1"/>
        </w:rPr>
        <w:t xml:space="preserve"> </w:t>
      </w:r>
      <w:r>
        <w:t>России</w:t>
      </w:r>
      <w:r>
        <w:rPr>
          <w:spacing w:val="-2"/>
        </w:rPr>
        <w:t xml:space="preserve"> </w:t>
      </w:r>
      <w:r>
        <w:t>и за рубежом. Ответственность за искажение истории Второй мировой войны.</w:t>
      </w:r>
    </w:p>
    <w:p w:rsidR="009A3602" w:rsidRDefault="008B1FBB">
      <w:pPr>
        <w:pStyle w:val="a4"/>
        <w:spacing w:line="284" w:lineRule="exact"/>
        <w:ind w:left="1670" w:firstLine="0"/>
      </w:pPr>
      <w:r>
        <w:t>Распад</w:t>
      </w:r>
      <w:r>
        <w:rPr>
          <w:spacing w:val="-5"/>
        </w:rPr>
        <w:t xml:space="preserve"> </w:t>
      </w:r>
      <w:r>
        <w:t>СССР.</w:t>
      </w:r>
      <w:r>
        <w:rPr>
          <w:spacing w:val="2"/>
        </w:rPr>
        <w:t xml:space="preserve"> </w:t>
      </w:r>
      <w:r>
        <w:rPr>
          <w:position w:val="1"/>
        </w:rPr>
        <w:t>Становление</w:t>
      </w:r>
      <w:r>
        <w:rPr>
          <w:spacing w:val="-2"/>
          <w:position w:val="1"/>
        </w:rPr>
        <w:t xml:space="preserve"> </w:t>
      </w:r>
      <w:r>
        <w:rPr>
          <w:position w:val="1"/>
        </w:rPr>
        <w:t>новой</w:t>
      </w:r>
      <w:r>
        <w:rPr>
          <w:spacing w:val="-5"/>
          <w:position w:val="1"/>
        </w:rPr>
        <w:t xml:space="preserve"> </w:t>
      </w:r>
      <w:r>
        <w:rPr>
          <w:position w:val="1"/>
        </w:rPr>
        <w:t>России</w:t>
      </w:r>
      <w:r>
        <w:rPr>
          <w:spacing w:val="-4"/>
          <w:position w:val="1"/>
        </w:rPr>
        <w:t xml:space="preserve"> </w:t>
      </w:r>
      <w:r>
        <w:rPr>
          <w:position w:val="1"/>
        </w:rPr>
        <w:t>(1992-1999</w:t>
      </w:r>
      <w:r>
        <w:rPr>
          <w:spacing w:val="-1"/>
          <w:position w:val="1"/>
        </w:rPr>
        <w:t xml:space="preserve"> </w:t>
      </w:r>
      <w:r>
        <w:rPr>
          <w:spacing w:val="-2"/>
          <w:position w:val="1"/>
        </w:rPr>
        <w:t>гг.).</w:t>
      </w:r>
    </w:p>
    <w:p w:rsidR="009A3602" w:rsidRDefault="008B1FBB">
      <w:pPr>
        <w:pStyle w:val="a4"/>
        <w:ind w:right="1136"/>
      </w:pPr>
      <w: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9A3602" w:rsidRDefault="008B1FBB">
      <w:pPr>
        <w:pStyle w:val="a4"/>
        <w:spacing w:line="237" w:lineRule="auto"/>
        <w:ind w:right="1125"/>
      </w:pPr>
      <w:r>
        <w:t xml:space="preserve">Референдум о сохранении СССР и введении поста Президента </w:t>
      </w:r>
      <w:r>
        <w:rPr>
          <w:position w:val="1"/>
        </w:rPr>
        <w:t>РСФСР.</w:t>
      </w:r>
      <w:r>
        <w:rPr>
          <w:spacing w:val="80"/>
          <w:position w:val="1"/>
        </w:rPr>
        <w:t xml:space="preserve"> </w:t>
      </w:r>
      <w:r>
        <w:t>Избрание Б. Н. Ельцина Президентом РСФСР.</w:t>
      </w:r>
    </w:p>
    <w:p w:rsidR="009A3602" w:rsidRDefault="008B1FBB">
      <w:pPr>
        <w:pStyle w:val="a4"/>
        <w:ind w:left="1670" w:firstLine="0"/>
      </w:pPr>
      <w:r>
        <w:t>Объявление</w:t>
      </w:r>
      <w:r>
        <w:rPr>
          <w:spacing w:val="64"/>
          <w:w w:val="150"/>
        </w:rPr>
        <w:t xml:space="preserve">  </w:t>
      </w:r>
      <w:r>
        <w:t>государственной</w:t>
      </w:r>
      <w:r>
        <w:rPr>
          <w:spacing w:val="67"/>
          <w:w w:val="150"/>
        </w:rPr>
        <w:t xml:space="preserve">  </w:t>
      </w:r>
      <w:r>
        <w:t>независимости</w:t>
      </w:r>
      <w:r>
        <w:rPr>
          <w:spacing w:val="70"/>
          <w:w w:val="150"/>
        </w:rPr>
        <w:t xml:space="preserve">  </w:t>
      </w:r>
      <w:r>
        <w:t>союзными</w:t>
      </w:r>
      <w:r>
        <w:rPr>
          <w:spacing w:val="68"/>
          <w:w w:val="150"/>
        </w:rPr>
        <w:t xml:space="preserve">  </w:t>
      </w:r>
      <w:r>
        <w:rPr>
          <w:spacing w:val="-2"/>
        </w:rPr>
        <w:t>республиками.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3" w:firstLine="0"/>
      </w:pPr>
      <w:r>
        <w:lastRenderedPageBreak/>
        <w:t xml:space="preserve">Юридическое оформление распада СССР и создание Содружества Независимых Государств (Беловежское соглашение). Россия как преемник СССР на международной </w:t>
      </w:r>
      <w:r>
        <w:rPr>
          <w:spacing w:val="-2"/>
        </w:rPr>
        <w:t>арене.</w:t>
      </w:r>
    </w:p>
    <w:p w:rsidR="009A3602" w:rsidRDefault="008B1FBB">
      <w:pPr>
        <w:pStyle w:val="a4"/>
        <w:spacing w:before="2" w:line="275" w:lineRule="exact"/>
        <w:ind w:left="1670" w:firstLine="0"/>
      </w:pPr>
      <w:r>
        <w:t>Распад</w:t>
      </w:r>
      <w:r>
        <w:rPr>
          <w:spacing w:val="-3"/>
        </w:rPr>
        <w:t xml:space="preserve"> </w:t>
      </w:r>
      <w:r>
        <w:t>СССР</w:t>
      </w:r>
      <w:r>
        <w:rPr>
          <w:spacing w:val="-1"/>
        </w:rPr>
        <w:t xml:space="preserve"> </w:t>
      </w:r>
      <w:r>
        <w:t>и его</w:t>
      </w:r>
      <w:r>
        <w:rPr>
          <w:spacing w:val="3"/>
        </w:rPr>
        <w:t xml:space="preserve"> </w:t>
      </w:r>
      <w:r>
        <w:t>последствия</w:t>
      </w:r>
      <w:r>
        <w:rPr>
          <w:spacing w:val="-6"/>
        </w:rPr>
        <w:t xml:space="preserve"> </w:t>
      </w:r>
      <w:r>
        <w:t>для</w:t>
      </w:r>
      <w:r>
        <w:rPr>
          <w:spacing w:val="-1"/>
        </w:rPr>
        <w:t xml:space="preserve"> </w:t>
      </w:r>
      <w:r>
        <w:t>России</w:t>
      </w:r>
      <w:r>
        <w:rPr>
          <w:spacing w:val="-5"/>
        </w:rPr>
        <w:t xml:space="preserve"> </w:t>
      </w:r>
      <w:r>
        <w:t>и</w:t>
      </w:r>
      <w:r>
        <w:rPr>
          <w:spacing w:val="-4"/>
        </w:rPr>
        <w:t xml:space="preserve"> </w:t>
      </w:r>
      <w:r>
        <w:rPr>
          <w:spacing w:val="-2"/>
        </w:rPr>
        <w:t>мира.</w:t>
      </w:r>
    </w:p>
    <w:p w:rsidR="009A3602" w:rsidRDefault="008B1FBB">
      <w:pPr>
        <w:pStyle w:val="a4"/>
        <w:spacing w:line="242" w:lineRule="auto"/>
        <w:ind w:right="1122"/>
      </w:pPr>
      <w:r>
        <w:t>Становление Российской Федерации как суверенного государства (1991-1993 гг.). Референдум по проекту Конституции.</w:t>
      </w:r>
    </w:p>
    <w:p w:rsidR="009A3602" w:rsidRDefault="008B1FBB">
      <w:pPr>
        <w:pStyle w:val="a4"/>
        <w:spacing w:line="271" w:lineRule="exact"/>
        <w:ind w:left="1670" w:firstLine="0"/>
      </w:pPr>
      <w:r>
        <w:t>России.</w:t>
      </w:r>
      <w:r>
        <w:rPr>
          <w:spacing w:val="-4"/>
        </w:rPr>
        <w:t xml:space="preserve"> </w:t>
      </w:r>
      <w:r>
        <w:t>Принятие</w:t>
      </w:r>
      <w:r>
        <w:rPr>
          <w:spacing w:val="-3"/>
        </w:rPr>
        <w:t xml:space="preserve"> </w:t>
      </w:r>
      <w:r>
        <w:t>Конституции</w:t>
      </w:r>
      <w:r>
        <w:rPr>
          <w:spacing w:val="-2"/>
        </w:rPr>
        <w:t xml:space="preserve"> </w:t>
      </w:r>
      <w:r>
        <w:t>Российской</w:t>
      </w:r>
      <w:r>
        <w:rPr>
          <w:spacing w:val="-7"/>
        </w:rPr>
        <w:t xml:space="preserve"> </w:t>
      </w:r>
      <w:r>
        <w:t>Федерации</w:t>
      </w:r>
      <w:r>
        <w:rPr>
          <w:spacing w:val="-2"/>
        </w:rPr>
        <w:t xml:space="preserve"> </w:t>
      </w:r>
      <w:r>
        <w:t>1993</w:t>
      </w:r>
      <w:r>
        <w:rPr>
          <w:spacing w:val="-3"/>
        </w:rPr>
        <w:t xml:space="preserve"> </w:t>
      </w:r>
      <w:r>
        <w:t>г.</w:t>
      </w:r>
      <w:r>
        <w:rPr>
          <w:spacing w:val="-5"/>
        </w:rPr>
        <w:t xml:space="preserve"> </w:t>
      </w:r>
      <w:r>
        <w:t>и</w:t>
      </w:r>
      <w:r>
        <w:rPr>
          <w:spacing w:val="-2"/>
        </w:rPr>
        <w:t xml:space="preserve"> </w:t>
      </w:r>
      <w:r>
        <w:t>её</w:t>
      </w:r>
      <w:r>
        <w:rPr>
          <w:spacing w:val="-8"/>
        </w:rPr>
        <w:t xml:space="preserve"> </w:t>
      </w:r>
      <w:r>
        <w:rPr>
          <w:spacing w:val="-2"/>
        </w:rPr>
        <w:t>значение.</w:t>
      </w:r>
    </w:p>
    <w:p w:rsidR="009A3602" w:rsidRDefault="008B1FBB">
      <w:pPr>
        <w:pStyle w:val="a4"/>
        <w:spacing w:before="2"/>
        <w:ind w:right="1123"/>
      </w:pPr>
      <w: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9A3602" w:rsidRDefault="008B1FBB">
      <w:pPr>
        <w:pStyle w:val="a4"/>
        <w:spacing w:line="242" w:lineRule="auto"/>
        <w:ind w:right="1131"/>
      </w:pPr>
      <w:r>
        <w:t>Россия на постсоветском пространстве. СНГ и Союзное государство. Значение сохранения Россией статуса ядерной державы.</w:t>
      </w:r>
    </w:p>
    <w:p w:rsidR="009A3602" w:rsidRDefault="008B1FBB">
      <w:pPr>
        <w:pStyle w:val="a4"/>
        <w:spacing w:line="242" w:lineRule="auto"/>
        <w:ind w:left="1670" w:right="5623" w:firstLine="0"/>
      </w:pPr>
      <w:r>
        <w:t>Добровольная</w:t>
      </w:r>
      <w:r>
        <w:rPr>
          <w:spacing w:val="-15"/>
        </w:rPr>
        <w:t xml:space="preserve"> </w:t>
      </w:r>
      <w:r>
        <w:t>отставка</w:t>
      </w:r>
      <w:r>
        <w:rPr>
          <w:spacing w:val="-10"/>
        </w:rPr>
        <w:t xml:space="preserve"> </w:t>
      </w:r>
      <w:r>
        <w:t>Б.Н.</w:t>
      </w:r>
      <w:r>
        <w:rPr>
          <w:spacing w:val="-11"/>
        </w:rPr>
        <w:t xml:space="preserve"> </w:t>
      </w:r>
      <w:r>
        <w:t>Ельцина. Возрождение страны с 2000-х гг.</w:t>
      </w:r>
    </w:p>
    <w:p w:rsidR="009A3602" w:rsidRDefault="008B1FBB">
      <w:pPr>
        <w:pStyle w:val="a4"/>
        <w:ind w:right="1138"/>
      </w:pPr>
      <w:r>
        <w:t>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w:t>
      </w:r>
      <w:r>
        <w:rPr>
          <w:spacing w:val="40"/>
        </w:rPr>
        <w:t xml:space="preserve"> </w:t>
      </w:r>
      <w:r>
        <w:t>на постсоветском пространстве. Борьба с терроризмом. Укрепление Вооружённых Сил Российской Федерации. Приоритетные национальные проекты.</w:t>
      </w:r>
    </w:p>
    <w:p w:rsidR="009A3602" w:rsidRDefault="008B1FBB">
      <w:pPr>
        <w:pStyle w:val="a4"/>
        <w:spacing w:line="275" w:lineRule="exact"/>
        <w:ind w:left="1670" w:firstLine="0"/>
      </w:pPr>
      <w:r>
        <w:t>Восстановление</w:t>
      </w:r>
      <w:r>
        <w:rPr>
          <w:spacing w:val="42"/>
        </w:rPr>
        <w:t xml:space="preserve"> </w:t>
      </w:r>
      <w:r>
        <w:t>лидирующих</w:t>
      </w:r>
      <w:r>
        <w:rPr>
          <w:spacing w:val="45"/>
        </w:rPr>
        <w:t xml:space="preserve"> </w:t>
      </w:r>
      <w:r>
        <w:t>позиций</w:t>
      </w:r>
      <w:r>
        <w:rPr>
          <w:spacing w:val="47"/>
        </w:rPr>
        <w:t xml:space="preserve"> </w:t>
      </w:r>
      <w:r>
        <w:t>России</w:t>
      </w:r>
      <w:r>
        <w:rPr>
          <w:spacing w:val="50"/>
        </w:rPr>
        <w:t xml:space="preserve"> </w:t>
      </w:r>
      <w:r>
        <w:t>в</w:t>
      </w:r>
      <w:r>
        <w:rPr>
          <w:spacing w:val="47"/>
        </w:rPr>
        <w:t xml:space="preserve"> </w:t>
      </w:r>
      <w:r>
        <w:t>международных</w:t>
      </w:r>
      <w:r>
        <w:rPr>
          <w:spacing w:val="46"/>
        </w:rPr>
        <w:t xml:space="preserve"> </w:t>
      </w:r>
      <w:r>
        <w:rPr>
          <w:spacing w:val="-2"/>
        </w:rPr>
        <w:t>отношениях.</w:t>
      </w:r>
    </w:p>
    <w:p w:rsidR="009A3602" w:rsidRDefault="008B1FBB">
      <w:pPr>
        <w:pStyle w:val="a4"/>
        <w:spacing w:line="275" w:lineRule="exact"/>
        <w:ind w:firstLine="0"/>
      </w:pPr>
      <w:r>
        <w:t>Отношения</w:t>
      </w:r>
      <w:r>
        <w:rPr>
          <w:spacing w:val="-5"/>
        </w:rPr>
        <w:t xml:space="preserve"> </w:t>
      </w:r>
      <w:r>
        <w:t>с США</w:t>
      </w:r>
      <w:r>
        <w:rPr>
          <w:spacing w:val="-5"/>
        </w:rPr>
        <w:t xml:space="preserve"> </w:t>
      </w:r>
      <w:r>
        <w:t>и</w:t>
      </w:r>
      <w:r>
        <w:rPr>
          <w:spacing w:val="2"/>
        </w:rPr>
        <w:t xml:space="preserve"> </w:t>
      </w:r>
      <w:r>
        <w:rPr>
          <w:spacing w:val="-2"/>
        </w:rPr>
        <w:t>Евросоюзом.</w:t>
      </w:r>
    </w:p>
    <w:p w:rsidR="009A3602" w:rsidRDefault="008B1FBB">
      <w:pPr>
        <w:pStyle w:val="a4"/>
        <w:spacing w:line="275" w:lineRule="exact"/>
        <w:ind w:left="1670" w:firstLine="0"/>
      </w:pPr>
      <w:r>
        <w:t>Воссоединение</w:t>
      </w:r>
      <w:r>
        <w:rPr>
          <w:spacing w:val="-5"/>
        </w:rPr>
        <w:t xml:space="preserve"> </w:t>
      </w:r>
      <w:r>
        <w:t>Крыма</w:t>
      </w:r>
      <w:r>
        <w:rPr>
          <w:spacing w:val="-4"/>
        </w:rPr>
        <w:t xml:space="preserve"> </w:t>
      </w:r>
      <w:r>
        <w:t>с</w:t>
      </w:r>
      <w:r>
        <w:rPr>
          <w:spacing w:val="1"/>
        </w:rPr>
        <w:t xml:space="preserve"> </w:t>
      </w:r>
      <w:r>
        <w:rPr>
          <w:spacing w:val="-2"/>
        </w:rPr>
        <w:t>Россией.</w:t>
      </w:r>
    </w:p>
    <w:p w:rsidR="009A3602" w:rsidRDefault="008B1FBB">
      <w:pPr>
        <w:pStyle w:val="a4"/>
        <w:ind w:right="1125"/>
      </w:pPr>
      <w: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w:t>
      </w:r>
    </w:p>
    <w:p w:rsidR="009A3602" w:rsidRDefault="008B1FBB">
      <w:pPr>
        <w:pStyle w:val="a4"/>
        <w:ind w:right="1132" w:firstLine="0"/>
      </w:pPr>
      <w:r>
        <w:t>№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9A3602" w:rsidRDefault="008B1FBB">
      <w:pPr>
        <w:pStyle w:val="a4"/>
        <w:spacing w:line="237" w:lineRule="auto"/>
        <w:ind w:left="1670" w:right="1132" w:firstLine="0"/>
      </w:pPr>
      <w:r>
        <w:t>Воссоединение Крыма с Россией, его значение и международные последствия. Российская</w:t>
      </w:r>
      <w:r>
        <w:rPr>
          <w:spacing w:val="45"/>
        </w:rPr>
        <w:t xml:space="preserve">  </w:t>
      </w:r>
      <w:r>
        <w:t>Федерация</w:t>
      </w:r>
      <w:r>
        <w:rPr>
          <w:spacing w:val="50"/>
        </w:rPr>
        <w:t xml:space="preserve">  </w:t>
      </w:r>
      <w:r>
        <w:t>на</w:t>
      </w:r>
      <w:r>
        <w:rPr>
          <w:spacing w:val="49"/>
        </w:rPr>
        <w:t xml:space="preserve">  </w:t>
      </w:r>
      <w:r>
        <w:t>современном</w:t>
      </w:r>
      <w:r>
        <w:rPr>
          <w:spacing w:val="50"/>
        </w:rPr>
        <w:t xml:space="preserve">  </w:t>
      </w:r>
      <w:r>
        <w:t>этапе.</w:t>
      </w:r>
      <w:r>
        <w:rPr>
          <w:spacing w:val="54"/>
        </w:rPr>
        <w:t xml:space="preserve">  </w:t>
      </w:r>
      <w:r>
        <w:t>«Человеческий</w:t>
      </w:r>
      <w:r>
        <w:rPr>
          <w:spacing w:val="51"/>
        </w:rPr>
        <w:t xml:space="preserve">  </w:t>
      </w:r>
      <w:r>
        <w:rPr>
          <w:spacing w:val="-2"/>
        </w:rPr>
        <w:t>капитал»,</w:t>
      </w:r>
    </w:p>
    <w:p w:rsidR="009A3602" w:rsidRDefault="008B1FBB">
      <w:pPr>
        <w:pStyle w:val="a4"/>
        <w:ind w:right="1124" w:firstLine="0"/>
      </w:pPr>
      <w:r>
        <w:t>«Комфортная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9A3602" w:rsidRDefault="008B1FBB">
      <w:pPr>
        <w:pStyle w:val="a4"/>
        <w:spacing w:before="3" w:line="237" w:lineRule="auto"/>
        <w:ind w:left="1670" w:right="1132" w:firstLine="0"/>
      </w:pPr>
      <w:r>
        <w:t>Общероссийское голосование по поправкам к Конституции России (2020 г.). Признание</w:t>
      </w:r>
      <w:r>
        <w:rPr>
          <w:spacing w:val="66"/>
        </w:rPr>
        <w:t xml:space="preserve"> </w:t>
      </w:r>
      <w:r>
        <w:t>Россией</w:t>
      </w:r>
      <w:r>
        <w:rPr>
          <w:spacing w:val="70"/>
        </w:rPr>
        <w:t xml:space="preserve"> </w:t>
      </w:r>
      <w:r>
        <w:t>Донецкой</w:t>
      </w:r>
      <w:r>
        <w:rPr>
          <w:spacing w:val="70"/>
        </w:rPr>
        <w:t xml:space="preserve"> </w:t>
      </w:r>
      <w:r>
        <w:t>Народной</w:t>
      </w:r>
      <w:r>
        <w:rPr>
          <w:spacing w:val="75"/>
        </w:rPr>
        <w:t xml:space="preserve"> </w:t>
      </w:r>
      <w:r>
        <w:t>Республики</w:t>
      </w:r>
      <w:r>
        <w:rPr>
          <w:spacing w:val="70"/>
        </w:rPr>
        <w:t xml:space="preserve"> </w:t>
      </w:r>
      <w:r>
        <w:t>и</w:t>
      </w:r>
      <w:r>
        <w:rPr>
          <w:spacing w:val="70"/>
        </w:rPr>
        <w:t xml:space="preserve"> </w:t>
      </w:r>
      <w:r>
        <w:t>Луганской</w:t>
      </w:r>
      <w:r>
        <w:rPr>
          <w:spacing w:val="71"/>
        </w:rPr>
        <w:t xml:space="preserve"> </w:t>
      </w:r>
      <w:r>
        <w:rPr>
          <w:spacing w:val="-2"/>
        </w:rPr>
        <w:t>Народной</w:t>
      </w:r>
    </w:p>
    <w:p w:rsidR="009A3602" w:rsidRDefault="008B1FBB">
      <w:pPr>
        <w:pStyle w:val="a4"/>
        <w:spacing w:before="4" w:line="275" w:lineRule="exact"/>
        <w:ind w:firstLine="0"/>
      </w:pPr>
      <w:r>
        <w:t>Республики</w:t>
      </w:r>
      <w:r>
        <w:rPr>
          <w:spacing w:val="-5"/>
        </w:rPr>
        <w:t xml:space="preserve"> </w:t>
      </w:r>
      <w:r>
        <w:t>(2022</w:t>
      </w:r>
      <w:r>
        <w:rPr>
          <w:spacing w:val="-3"/>
        </w:rPr>
        <w:t xml:space="preserve"> </w:t>
      </w:r>
      <w:r>
        <w:rPr>
          <w:spacing w:val="-4"/>
        </w:rPr>
        <w:t>г.).</w:t>
      </w:r>
    </w:p>
    <w:p w:rsidR="009A3602" w:rsidRDefault="008B1FBB">
      <w:pPr>
        <w:pStyle w:val="a4"/>
        <w:ind w:right="1129"/>
      </w:pPr>
      <w:r>
        <w:t>Значение исторических традиций и культурного наследия для современной России. Воссоздание Российского исторического общества (далее ‒ РИО) и</w:t>
      </w:r>
      <w:r>
        <w:rPr>
          <w:spacing w:val="40"/>
        </w:rPr>
        <w:t xml:space="preserve"> </w:t>
      </w:r>
      <w:r>
        <w:t>Российского</w:t>
      </w:r>
      <w:r>
        <w:rPr>
          <w:spacing w:val="69"/>
        </w:rPr>
        <w:t xml:space="preserve"> </w:t>
      </w:r>
      <w:r>
        <w:t>военно-исторического</w:t>
      </w:r>
      <w:r>
        <w:rPr>
          <w:spacing w:val="71"/>
        </w:rPr>
        <w:t xml:space="preserve"> </w:t>
      </w:r>
      <w:r>
        <w:t>общества</w:t>
      </w:r>
      <w:r>
        <w:rPr>
          <w:spacing w:val="70"/>
        </w:rPr>
        <w:t xml:space="preserve"> </w:t>
      </w:r>
      <w:r>
        <w:t>(далее</w:t>
      </w:r>
      <w:r>
        <w:rPr>
          <w:spacing w:val="75"/>
        </w:rPr>
        <w:t xml:space="preserve"> </w:t>
      </w:r>
      <w:r>
        <w:t>‒</w:t>
      </w:r>
      <w:r>
        <w:rPr>
          <w:spacing w:val="71"/>
        </w:rPr>
        <w:t xml:space="preserve"> </w:t>
      </w:r>
      <w:r>
        <w:t>РВИО).</w:t>
      </w:r>
      <w:r>
        <w:rPr>
          <w:spacing w:val="73"/>
        </w:rPr>
        <w:t xml:space="preserve"> </w:t>
      </w:r>
      <w:r>
        <w:t>Исторические</w:t>
      </w:r>
      <w:r>
        <w:rPr>
          <w:spacing w:val="71"/>
        </w:rPr>
        <w:t xml:space="preserve"> </w:t>
      </w:r>
      <w:r>
        <w:rPr>
          <w:spacing w:val="-2"/>
        </w:rPr>
        <w:t>парки</w:t>
      </w:r>
    </w:p>
    <w:p w:rsidR="009A3602" w:rsidRDefault="008B1FBB">
      <w:pPr>
        <w:pStyle w:val="a4"/>
        <w:spacing w:before="1"/>
        <w:ind w:right="1135" w:firstLine="0"/>
      </w:pPr>
      <w:r>
        <w:t>«Россия ‒ Моя история». Военно-патриотический парк культуры и отдыха Вооружённых Сил Российской Федерации «Патриот». Мемориальный парк Победы на Поклонной</w:t>
      </w:r>
      <w:r>
        <w:rPr>
          <w:spacing w:val="40"/>
        </w:rPr>
        <w:t xml:space="preserve"> </w:t>
      </w:r>
      <w:r>
        <w:t>горе</w:t>
      </w:r>
      <w:r>
        <w:rPr>
          <w:spacing w:val="40"/>
        </w:rPr>
        <w:t xml:space="preserve"> </w:t>
      </w:r>
      <w:r>
        <w:t>и</w:t>
      </w:r>
      <w:r>
        <w:rPr>
          <w:spacing w:val="40"/>
        </w:rPr>
        <w:t xml:space="preserve"> </w:t>
      </w:r>
      <w:r>
        <w:t>Ржевский</w:t>
      </w:r>
      <w:r>
        <w:rPr>
          <w:spacing w:val="40"/>
        </w:rPr>
        <w:t xml:space="preserve"> </w:t>
      </w:r>
      <w:r>
        <w:t>мемориал</w:t>
      </w:r>
      <w:r>
        <w:rPr>
          <w:spacing w:val="40"/>
        </w:rPr>
        <w:t xml:space="preserve"> </w:t>
      </w:r>
      <w:r>
        <w:t>Советскому</w:t>
      </w:r>
      <w:r>
        <w:rPr>
          <w:spacing w:val="40"/>
        </w:rPr>
        <w:t xml:space="preserve"> </w:t>
      </w:r>
      <w:r>
        <w:t>Солдату.</w:t>
      </w:r>
      <w:r>
        <w:rPr>
          <w:spacing w:val="40"/>
        </w:rPr>
        <w:t xml:space="preserve"> </w:t>
      </w:r>
      <w:r>
        <w:t>Всероссийский</w:t>
      </w:r>
      <w:r>
        <w:rPr>
          <w:spacing w:val="40"/>
        </w:rPr>
        <w:t xml:space="preserve"> </w:t>
      </w:r>
      <w:r>
        <w:t>проект</w:t>
      </w:r>
    </w:p>
    <w:p w:rsidR="009A3602" w:rsidRDefault="008B1FBB">
      <w:pPr>
        <w:pStyle w:val="a4"/>
        <w:spacing w:line="274" w:lineRule="exact"/>
        <w:ind w:firstLine="0"/>
      </w:pPr>
      <w:r>
        <w:t>«Без</w:t>
      </w:r>
      <w:r>
        <w:rPr>
          <w:spacing w:val="-4"/>
        </w:rPr>
        <w:t xml:space="preserve"> </w:t>
      </w:r>
      <w:r>
        <w:t>срока</w:t>
      </w:r>
      <w:r>
        <w:rPr>
          <w:spacing w:val="-4"/>
        </w:rPr>
        <w:t xml:space="preserve"> </w:t>
      </w:r>
      <w:r>
        <w:t>давности».</w:t>
      </w:r>
      <w:r>
        <w:rPr>
          <w:spacing w:val="-1"/>
        </w:rPr>
        <w:t xml:space="preserve"> </w:t>
      </w:r>
      <w:r>
        <w:t>Новые</w:t>
      </w:r>
      <w:r>
        <w:rPr>
          <w:spacing w:val="-4"/>
        </w:rPr>
        <w:t xml:space="preserve"> </w:t>
      </w:r>
      <w:r>
        <w:t>информационные</w:t>
      </w:r>
      <w:r>
        <w:rPr>
          <w:spacing w:val="-4"/>
        </w:rPr>
        <w:t xml:space="preserve"> </w:t>
      </w:r>
      <w:r>
        <w:t>ресурсы</w:t>
      </w:r>
      <w:r>
        <w:rPr>
          <w:spacing w:val="-2"/>
        </w:rPr>
        <w:t xml:space="preserve"> </w:t>
      </w:r>
      <w:r>
        <w:t>о</w:t>
      </w:r>
      <w:r>
        <w:rPr>
          <w:spacing w:val="1"/>
        </w:rPr>
        <w:t xml:space="preserve"> </w:t>
      </w:r>
      <w:r>
        <w:t>Великой</w:t>
      </w:r>
      <w:r>
        <w:rPr>
          <w:spacing w:val="-6"/>
        </w:rPr>
        <w:t xml:space="preserve"> </w:t>
      </w:r>
      <w:r>
        <w:rPr>
          <w:spacing w:val="-2"/>
        </w:rPr>
        <w:t>Победе.</w:t>
      </w:r>
    </w:p>
    <w:p w:rsidR="009A3602" w:rsidRDefault="008B1FBB">
      <w:pPr>
        <w:pStyle w:val="a4"/>
        <w:spacing w:before="3" w:line="275" w:lineRule="exact"/>
        <w:ind w:left="1670" w:firstLine="0"/>
        <w:jc w:val="left"/>
      </w:pPr>
      <w:r>
        <w:t>Итоговое</w:t>
      </w:r>
      <w:r>
        <w:rPr>
          <w:spacing w:val="-5"/>
        </w:rPr>
        <w:t xml:space="preserve"> </w:t>
      </w:r>
      <w:r>
        <w:rPr>
          <w:spacing w:val="-2"/>
        </w:rPr>
        <w:t>повторение.</w:t>
      </w:r>
    </w:p>
    <w:p w:rsidR="009A3602" w:rsidRDefault="008B1FBB">
      <w:pPr>
        <w:pStyle w:val="a4"/>
        <w:spacing w:line="275" w:lineRule="exact"/>
        <w:ind w:left="1670" w:firstLine="0"/>
        <w:jc w:val="left"/>
      </w:pPr>
      <w:r>
        <w:t>История</w:t>
      </w:r>
      <w:r>
        <w:rPr>
          <w:spacing w:val="-9"/>
        </w:rPr>
        <w:t xml:space="preserve"> </w:t>
      </w:r>
      <w:r>
        <w:t>родного</w:t>
      </w:r>
      <w:r>
        <w:rPr>
          <w:spacing w:val="3"/>
        </w:rPr>
        <w:t xml:space="preserve"> </w:t>
      </w:r>
      <w:r>
        <w:t>края</w:t>
      </w:r>
      <w:r>
        <w:rPr>
          <w:spacing w:val="-7"/>
        </w:rPr>
        <w:t xml:space="preserve"> </w:t>
      </w:r>
      <w:r>
        <w:t>в</w:t>
      </w:r>
      <w:r>
        <w:rPr>
          <w:spacing w:val="-4"/>
        </w:rPr>
        <w:t xml:space="preserve"> </w:t>
      </w:r>
      <w:r>
        <w:t>годы революций</w:t>
      </w:r>
      <w:r>
        <w:rPr>
          <w:spacing w:val="-6"/>
        </w:rPr>
        <w:t xml:space="preserve"> </w:t>
      </w:r>
      <w:r>
        <w:t>и Гражданской</w:t>
      </w:r>
      <w:r>
        <w:rPr>
          <w:spacing w:val="-5"/>
        </w:rPr>
        <w:t xml:space="preserve"> </w:t>
      </w:r>
      <w:r>
        <w:rPr>
          <w:spacing w:val="-2"/>
        </w:rPr>
        <w:t>войны.</w:t>
      </w:r>
    </w:p>
    <w:p w:rsidR="009A3602" w:rsidRDefault="008B1FBB">
      <w:pPr>
        <w:pStyle w:val="a4"/>
        <w:spacing w:before="2"/>
        <w:ind w:left="1670" w:firstLine="0"/>
        <w:jc w:val="left"/>
      </w:pPr>
      <w:r>
        <w:t>Наши</w:t>
      </w:r>
      <w:r>
        <w:rPr>
          <w:spacing w:val="-1"/>
        </w:rPr>
        <w:t xml:space="preserve"> </w:t>
      </w:r>
      <w:r>
        <w:t>земляки</w:t>
      </w:r>
      <w:r>
        <w:rPr>
          <w:spacing w:val="-3"/>
        </w:rPr>
        <w:t xml:space="preserve"> </w:t>
      </w:r>
      <w:r>
        <w:t>‒</w:t>
      </w:r>
      <w:r>
        <w:rPr>
          <w:spacing w:val="-4"/>
        </w:rPr>
        <w:t xml:space="preserve"> </w:t>
      </w:r>
      <w:r>
        <w:t>герои</w:t>
      </w:r>
      <w:r>
        <w:rPr>
          <w:spacing w:val="2"/>
        </w:rPr>
        <w:t xml:space="preserve"> </w:t>
      </w:r>
      <w:r>
        <w:t>Великой</w:t>
      </w:r>
      <w:r>
        <w:rPr>
          <w:spacing w:val="-3"/>
        </w:rPr>
        <w:t xml:space="preserve"> </w:t>
      </w:r>
      <w:r>
        <w:t>Отечественной</w:t>
      </w:r>
      <w:r>
        <w:rPr>
          <w:spacing w:val="-8"/>
        </w:rPr>
        <w:t xml:space="preserve"> </w:t>
      </w:r>
      <w:r>
        <w:t>войны</w:t>
      </w:r>
      <w:r>
        <w:rPr>
          <w:spacing w:val="-2"/>
        </w:rPr>
        <w:t xml:space="preserve"> </w:t>
      </w:r>
      <w:r>
        <w:t>(</w:t>
      </w:r>
      <w:r>
        <w:rPr>
          <w:position w:val="1"/>
        </w:rPr>
        <w:t>1941-1945</w:t>
      </w:r>
      <w:r>
        <w:rPr>
          <w:spacing w:val="-3"/>
          <w:position w:val="1"/>
        </w:rPr>
        <w:t xml:space="preserve"> </w:t>
      </w:r>
      <w:r>
        <w:rPr>
          <w:spacing w:val="-2"/>
          <w:position w:val="1"/>
        </w:rPr>
        <w:t>гг.).</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5259" w:firstLine="0"/>
      </w:pPr>
      <w:r>
        <w:lastRenderedPageBreak/>
        <w:t>Наш</w:t>
      </w:r>
      <w:r>
        <w:rPr>
          <w:spacing w:val="-1"/>
        </w:rPr>
        <w:t xml:space="preserve"> </w:t>
      </w:r>
      <w:r>
        <w:t>регион</w:t>
      </w:r>
      <w:r>
        <w:rPr>
          <w:spacing w:val="-2"/>
        </w:rPr>
        <w:t xml:space="preserve"> </w:t>
      </w:r>
      <w:r>
        <w:t>в</w:t>
      </w:r>
      <w:r>
        <w:rPr>
          <w:spacing w:val="-6"/>
        </w:rPr>
        <w:t xml:space="preserve"> </w:t>
      </w:r>
      <w:r>
        <w:t>конце</w:t>
      </w:r>
      <w:r>
        <w:rPr>
          <w:spacing w:val="-1"/>
        </w:rPr>
        <w:t xml:space="preserve"> </w:t>
      </w:r>
      <w:r>
        <w:t>XX</w:t>
      </w:r>
      <w:r>
        <w:rPr>
          <w:spacing w:val="-8"/>
        </w:rPr>
        <w:t xml:space="preserve"> </w:t>
      </w:r>
      <w:r>
        <w:t>‒</w:t>
      </w:r>
      <w:r>
        <w:rPr>
          <w:spacing w:val="-3"/>
        </w:rPr>
        <w:t xml:space="preserve"> </w:t>
      </w:r>
      <w:r>
        <w:t>начале</w:t>
      </w:r>
      <w:r>
        <w:rPr>
          <w:spacing w:val="-3"/>
        </w:rPr>
        <w:t xml:space="preserve"> </w:t>
      </w:r>
      <w:r>
        <w:t>XXI</w:t>
      </w:r>
      <w:r>
        <w:rPr>
          <w:spacing w:val="-6"/>
        </w:rPr>
        <w:t xml:space="preserve"> </w:t>
      </w:r>
      <w:r>
        <w:t>вв. Трудовые достижения родного края.</w:t>
      </w:r>
    </w:p>
    <w:p w:rsidR="009A3602" w:rsidRDefault="008B1FBB">
      <w:pPr>
        <w:pStyle w:val="a4"/>
        <w:spacing w:before="1" w:line="237" w:lineRule="auto"/>
        <w:ind w:right="1132"/>
      </w:pPr>
      <w:r>
        <w:t xml:space="preserve">Планируемые результаты освоения учебного модуля </w:t>
      </w:r>
      <w:r>
        <w:rPr>
          <w:position w:val="1"/>
        </w:rPr>
        <w:t xml:space="preserve">«Введение в Новейшую </w:t>
      </w:r>
      <w:r>
        <w:t>историю России».</w:t>
      </w:r>
    </w:p>
    <w:p w:rsidR="009A3602" w:rsidRDefault="008B1FBB">
      <w:pPr>
        <w:pStyle w:val="a4"/>
        <w:spacing w:line="242" w:lineRule="auto"/>
        <w:ind w:right="1133"/>
      </w:pPr>
      <w: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9A3602" w:rsidRDefault="008B1FBB">
      <w:pPr>
        <w:pStyle w:val="a4"/>
        <w:ind w:right="1130"/>
      </w:pPr>
      <w: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rsidR="009A3602" w:rsidRDefault="008B1FBB">
      <w:pPr>
        <w:pStyle w:val="a4"/>
        <w:ind w:right="1131"/>
      </w:pPr>
      <w: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9A3602" w:rsidRDefault="008B1FBB" w:rsidP="00665CF8">
      <w:pPr>
        <w:pStyle w:val="a6"/>
        <w:numPr>
          <w:ilvl w:val="0"/>
          <w:numId w:val="27"/>
        </w:numPr>
        <w:tabs>
          <w:tab w:val="left" w:pos="1932"/>
        </w:tabs>
        <w:ind w:right="1122" w:firstLine="710"/>
        <w:rPr>
          <w:sz w:val="24"/>
        </w:rPr>
      </w:pPr>
      <w:r>
        <w:rPr>
          <w:sz w:val="24"/>
        </w:rPr>
        <w:t>гражданского воспитания: готовность к выполнению обязанностей гражданина и реализации его прав, уважение прав, свобод и законных интересов</w:t>
      </w:r>
      <w:r>
        <w:rPr>
          <w:spacing w:val="80"/>
          <w:sz w:val="24"/>
        </w:rPr>
        <w:t xml:space="preserve"> </w:t>
      </w:r>
      <w:r>
        <w:rPr>
          <w:sz w:val="24"/>
        </w:rPr>
        <w:t>других людей; активное участие в жизни семьи, образовательной организации,</w:t>
      </w:r>
      <w:r>
        <w:rPr>
          <w:spacing w:val="40"/>
          <w:sz w:val="24"/>
        </w:rPr>
        <w:t xml:space="preserve"> </w:t>
      </w:r>
      <w:r>
        <w:rPr>
          <w:sz w:val="24"/>
        </w:rPr>
        <w:t>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9A3602" w:rsidRDefault="008B1FBB" w:rsidP="00665CF8">
      <w:pPr>
        <w:pStyle w:val="a6"/>
        <w:numPr>
          <w:ilvl w:val="0"/>
          <w:numId w:val="27"/>
        </w:numPr>
        <w:tabs>
          <w:tab w:val="left" w:pos="1932"/>
        </w:tabs>
        <w:ind w:right="1133" w:firstLine="710"/>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9A3602" w:rsidRDefault="008B1FBB" w:rsidP="00665CF8">
      <w:pPr>
        <w:pStyle w:val="a6"/>
        <w:numPr>
          <w:ilvl w:val="0"/>
          <w:numId w:val="27"/>
        </w:numPr>
        <w:tabs>
          <w:tab w:val="left" w:pos="1932"/>
        </w:tabs>
        <w:ind w:right="1132" w:firstLine="710"/>
        <w:rPr>
          <w:sz w:val="24"/>
        </w:rPr>
      </w:pPr>
      <w:r>
        <w:rPr>
          <w:sz w:val="24"/>
        </w:rPr>
        <w:t xml:space="preserve">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w:t>
      </w:r>
      <w:r>
        <w:rPr>
          <w:position w:val="1"/>
          <w:sz w:val="24"/>
        </w:rPr>
        <w:t xml:space="preserve">условиях индивидуального и </w:t>
      </w:r>
      <w:r>
        <w:rPr>
          <w:sz w:val="24"/>
        </w:rPr>
        <w:t>общественного пространства.</w:t>
      </w:r>
    </w:p>
    <w:p w:rsidR="009A3602" w:rsidRDefault="008B1FBB">
      <w:pPr>
        <w:pStyle w:val="a4"/>
        <w:ind w:right="1126"/>
      </w:pPr>
      <w:r>
        <w:t xml:space="preserve">Содержание учебного модуля «Введение в Новейшую историю России» </w:t>
      </w:r>
      <w:r>
        <w:rPr>
          <w:position w:val="1"/>
        </w:rPr>
        <w:t xml:space="preserve">также </w:t>
      </w:r>
      <w:r>
        <w:t>ориентировано на понимание роли этнических культурных традиций ‒ в области эстетического воспитания, на формирование ценностного отношения к здоровью,</w:t>
      </w:r>
      <w:r>
        <w:rPr>
          <w:spacing w:val="40"/>
        </w:rPr>
        <w:t xml:space="preserve"> </w:t>
      </w:r>
      <w:r>
        <w:t>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9A3602" w:rsidRDefault="008B1FBB">
      <w:pPr>
        <w:pStyle w:val="a4"/>
        <w:ind w:right="1129"/>
      </w:pPr>
      <w: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w:t>
      </w:r>
      <w:r>
        <w:rPr>
          <w:spacing w:val="80"/>
          <w:w w:val="150"/>
        </w:rPr>
        <w:t xml:space="preserve"> </w:t>
      </w:r>
      <w:r>
        <w:t>навыками</w:t>
      </w:r>
      <w:r>
        <w:rPr>
          <w:spacing w:val="80"/>
          <w:w w:val="150"/>
        </w:rPr>
        <w:t xml:space="preserve"> </w:t>
      </w:r>
      <w:r>
        <w:t>исследовательской</w:t>
      </w:r>
      <w:r>
        <w:rPr>
          <w:spacing w:val="80"/>
          <w:w w:val="150"/>
        </w:rPr>
        <w:t xml:space="preserve"> </w:t>
      </w:r>
      <w:r>
        <w:t>деятельности.</w:t>
      </w:r>
      <w:r>
        <w:rPr>
          <w:spacing w:val="80"/>
          <w:w w:val="150"/>
        </w:rPr>
        <w:t xml:space="preserve"> </w:t>
      </w:r>
      <w:r>
        <w:t>Важным</w:t>
      </w:r>
      <w:r>
        <w:rPr>
          <w:spacing w:val="80"/>
          <w:w w:val="150"/>
        </w:rPr>
        <w:t xml:space="preserve"> </w:t>
      </w:r>
      <w:r>
        <w:t>также</w:t>
      </w:r>
      <w:r>
        <w:rPr>
          <w:spacing w:val="80"/>
          <w:w w:val="150"/>
        </w:rPr>
        <w:t xml:space="preserve"> </w:t>
      </w:r>
      <w:r>
        <w:t>является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9" w:firstLine="0"/>
      </w:pPr>
      <w:r>
        <w:lastRenderedPageBreak/>
        <w:t>подготовить обучающегося к изменяющимся условиям социальной среды, стрессоустойчивость, открытость опыту и знаниям других.</w:t>
      </w:r>
    </w:p>
    <w:p w:rsidR="009A3602" w:rsidRDefault="008B1FBB">
      <w:pPr>
        <w:pStyle w:val="a4"/>
        <w:ind w:right="1134"/>
      </w:pPr>
      <w:r>
        <w:t>В результате изучения учебного модуля «Введение в Новейшую историю России»</w:t>
      </w:r>
      <w:r>
        <w:rPr>
          <w:spacing w:val="-2"/>
        </w:rPr>
        <w:t xml:space="preserve"> </w:t>
      </w:r>
      <w:r>
        <w:t>у</w:t>
      </w:r>
      <w:r>
        <w:rPr>
          <w:spacing w:val="-11"/>
        </w:rPr>
        <w:t xml:space="preserve"> </w:t>
      </w:r>
      <w:r>
        <w:t>обучающегося</w:t>
      </w:r>
      <w:r>
        <w:rPr>
          <w:spacing w:val="-2"/>
        </w:rPr>
        <w:t xml:space="preserve"> </w:t>
      </w:r>
      <w:r>
        <w:t>будут</w:t>
      </w:r>
      <w:r>
        <w:rPr>
          <w:spacing w:val="-2"/>
        </w:rPr>
        <w:t xml:space="preserve"> </w:t>
      </w:r>
      <w:r>
        <w:t>сформированы</w:t>
      </w:r>
      <w:r>
        <w:rPr>
          <w:spacing w:val="-5"/>
        </w:rPr>
        <w:t xml:space="preserve"> </w:t>
      </w:r>
      <w:r>
        <w:t>познавательные универсальные</w:t>
      </w:r>
      <w:r>
        <w:rPr>
          <w:spacing w:val="-3"/>
        </w:rPr>
        <w:t xml:space="preserve"> </w:t>
      </w:r>
      <w:r>
        <w:t>учебные действия, коммуникативные универсальные учебные действия, регулятивные универсальные учебные действия, совместная деятельность.</w:t>
      </w:r>
    </w:p>
    <w:p w:rsidR="009A3602" w:rsidRDefault="008B1FBB">
      <w:pPr>
        <w:pStyle w:val="a4"/>
        <w:spacing w:line="242" w:lineRule="auto"/>
        <w:ind w:right="1132"/>
      </w:pPr>
      <w:r>
        <w:t>У обучающегося будут сформированы следующие базовые логические действия как часть познавательных универсальных учебных действий:</w:t>
      </w:r>
    </w:p>
    <w:p w:rsidR="009A3602" w:rsidRDefault="008B1FBB">
      <w:pPr>
        <w:pStyle w:val="a4"/>
        <w:spacing w:line="242" w:lineRule="auto"/>
        <w:ind w:right="1137"/>
      </w:pPr>
      <w:r>
        <w:t>выявлять и характеризовать существенные признаки, итоги и значение</w:t>
      </w:r>
      <w:r>
        <w:rPr>
          <w:spacing w:val="40"/>
        </w:rPr>
        <w:t xml:space="preserve"> </w:t>
      </w:r>
      <w:r>
        <w:t>ключевых событий и процессов Новейшей истории России;</w:t>
      </w:r>
    </w:p>
    <w:p w:rsidR="009A3602" w:rsidRDefault="008B1FBB">
      <w:pPr>
        <w:pStyle w:val="a4"/>
        <w:ind w:right="1130"/>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w:t>
      </w:r>
    </w:p>
    <w:p w:rsidR="009A3602" w:rsidRDefault="008B1FBB">
      <w:pPr>
        <w:pStyle w:val="a4"/>
        <w:ind w:right="1134"/>
      </w:pPr>
      <w: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9A3602" w:rsidRDefault="008B1FBB">
      <w:pPr>
        <w:pStyle w:val="a4"/>
        <w:spacing w:line="242" w:lineRule="auto"/>
        <w:ind w:right="1132"/>
      </w:pPr>
      <w:r>
        <w:t>выявлять дефициты информации, данных, необходимых для решения поставленной задачи;</w:t>
      </w:r>
    </w:p>
    <w:p w:rsidR="009A3602" w:rsidRDefault="008B1FBB">
      <w:pPr>
        <w:pStyle w:val="a4"/>
        <w:ind w:right="1137"/>
      </w:pPr>
      <w: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w:t>
      </w:r>
      <w:r>
        <w:rPr>
          <w:spacing w:val="-2"/>
        </w:rPr>
        <w:t>рассуждения;</w:t>
      </w:r>
    </w:p>
    <w:p w:rsidR="009A3602" w:rsidRDefault="008B1FBB">
      <w:pPr>
        <w:pStyle w:val="a4"/>
        <w:spacing w:line="275" w:lineRule="exact"/>
        <w:ind w:left="1670" w:firstLine="0"/>
      </w:pPr>
      <w:r>
        <w:t>самостоятельно</w:t>
      </w:r>
      <w:r>
        <w:rPr>
          <w:spacing w:val="-5"/>
        </w:rPr>
        <w:t xml:space="preserve"> </w:t>
      </w:r>
      <w:r>
        <w:t>выбирать</w:t>
      </w:r>
      <w:r>
        <w:rPr>
          <w:spacing w:val="-2"/>
        </w:rPr>
        <w:t xml:space="preserve"> </w:t>
      </w:r>
      <w:r>
        <w:t>способ</w:t>
      </w:r>
      <w:r>
        <w:rPr>
          <w:spacing w:val="-4"/>
        </w:rPr>
        <w:t xml:space="preserve"> </w:t>
      </w:r>
      <w:r>
        <w:t>решения</w:t>
      </w:r>
      <w:r>
        <w:rPr>
          <w:spacing w:val="-3"/>
        </w:rPr>
        <w:t xml:space="preserve"> </w:t>
      </w:r>
      <w:r>
        <w:t>учебной</w:t>
      </w:r>
      <w:r>
        <w:rPr>
          <w:spacing w:val="-6"/>
        </w:rPr>
        <w:t xml:space="preserve"> </w:t>
      </w:r>
      <w:r>
        <w:rPr>
          <w:spacing w:val="-2"/>
        </w:rPr>
        <w:t>задачи.</w:t>
      </w:r>
    </w:p>
    <w:p w:rsidR="009A3602" w:rsidRDefault="008B1FBB">
      <w:pPr>
        <w:pStyle w:val="a4"/>
        <w:spacing w:line="242" w:lineRule="auto"/>
        <w:ind w:right="113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A3602" w:rsidRDefault="008B1FBB">
      <w:pPr>
        <w:pStyle w:val="a4"/>
        <w:spacing w:line="271" w:lineRule="exact"/>
        <w:ind w:left="1670" w:firstLine="0"/>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9A3602" w:rsidRDefault="008B1FBB">
      <w:pPr>
        <w:pStyle w:val="a4"/>
        <w:spacing w:line="237" w:lineRule="auto"/>
        <w:ind w:right="1129"/>
        <w:jc w:val="left"/>
      </w:pPr>
      <w:r>
        <w:t>формулировать вопросы, фиксирующие разрыв между</w:t>
      </w:r>
      <w:r>
        <w:rPr>
          <w:spacing w:val="-2"/>
        </w:rPr>
        <w:t xml:space="preserve"> </w:t>
      </w:r>
      <w:r>
        <w:t>реальным и</w:t>
      </w:r>
      <w:r>
        <w:rPr>
          <w:spacing w:val="-1"/>
        </w:rPr>
        <w:t xml:space="preserve"> </w:t>
      </w:r>
      <w:r>
        <w:t>желательным состоянием ситуации, объекта, самостоятельно устанавливать искомое и данное;</w:t>
      </w:r>
    </w:p>
    <w:p w:rsidR="009A3602" w:rsidRDefault="008B1FBB">
      <w:pPr>
        <w:pStyle w:val="a4"/>
        <w:spacing w:line="237" w:lineRule="auto"/>
        <w:ind w:right="1129"/>
        <w:jc w:val="left"/>
      </w:pPr>
      <w:r>
        <w:t>формулировать</w:t>
      </w:r>
      <w:r>
        <w:rPr>
          <w:spacing w:val="40"/>
        </w:rPr>
        <w:t xml:space="preserve"> </w:t>
      </w:r>
      <w:r>
        <w:t>гипотезу</w:t>
      </w:r>
      <w:r>
        <w:rPr>
          <w:spacing w:val="40"/>
        </w:rPr>
        <w:t xml:space="preserve"> </w:t>
      </w:r>
      <w:r>
        <w:t>об</w:t>
      </w:r>
      <w:r>
        <w:rPr>
          <w:spacing w:val="40"/>
        </w:rPr>
        <w:t xml:space="preserve"> </w:t>
      </w:r>
      <w:r>
        <w:t>истинности</w:t>
      </w:r>
      <w:r>
        <w:rPr>
          <w:spacing w:val="40"/>
        </w:rPr>
        <w:t xml:space="preserve"> </w:t>
      </w:r>
      <w:r>
        <w:t>собственных</w:t>
      </w:r>
      <w:r>
        <w:rPr>
          <w:spacing w:val="40"/>
        </w:rPr>
        <w:t xml:space="preserve"> </w:t>
      </w:r>
      <w:r>
        <w:t>суждений</w:t>
      </w:r>
      <w:r>
        <w:rPr>
          <w:spacing w:val="40"/>
        </w:rPr>
        <w:t xml:space="preserve"> </w:t>
      </w:r>
      <w:r>
        <w:t>и</w:t>
      </w:r>
      <w:r>
        <w:rPr>
          <w:spacing w:val="40"/>
        </w:rPr>
        <w:t xml:space="preserve"> </w:t>
      </w:r>
      <w:r>
        <w:t>суждений</w:t>
      </w:r>
      <w:r>
        <w:rPr>
          <w:spacing w:val="40"/>
        </w:rPr>
        <w:t xml:space="preserve"> </w:t>
      </w:r>
      <w:r>
        <w:t>других, аргументировать свою позицию, мнение;</w:t>
      </w:r>
    </w:p>
    <w:p w:rsidR="009A3602" w:rsidRDefault="008B1FBB">
      <w:pPr>
        <w:pStyle w:val="a4"/>
        <w:spacing w:line="237" w:lineRule="auto"/>
        <w:jc w:val="left"/>
      </w:pPr>
      <w:r>
        <w:t>проводить по самостоятельно составленному плану небольшое исследование по установлению причинно-следственных связей событий и процессов;</w:t>
      </w:r>
    </w:p>
    <w:p w:rsidR="009A3602" w:rsidRDefault="008B1FBB">
      <w:pPr>
        <w:pStyle w:val="a4"/>
        <w:spacing w:before="1"/>
        <w:ind w:left="1670" w:firstLine="0"/>
        <w:jc w:val="left"/>
      </w:pPr>
      <w:r>
        <w:t>оценивать</w:t>
      </w:r>
      <w:r>
        <w:rPr>
          <w:spacing w:val="-8"/>
        </w:rPr>
        <w:t xml:space="preserve"> </w:t>
      </w:r>
      <w:r>
        <w:t>на</w:t>
      </w:r>
      <w:r>
        <w:rPr>
          <w:spacing w:val="-3"/>
        </w:rPr>
        <w:t xml:space="preserve"> </w:t>
      </w:r>
      <w:r>
        <w:t>применимость</w:t>
      </w:r>
      <w:r>
        <w:rPr>
          <w:spacing w:val="-5"/>
        </w:rPr>
        <w:t xml:space="preserve"> </w:t>
      </w:r>
      <w:r>
        <w:t>и</w:t>
      </w:r>
      <w:r>
        <w:rPr>
          <w:spacing w:val="-1"/>
        </w:rPr>
        <w:t xml:space="preserve"> </w:t>
      </w:r>
      <w:r>
        <w:t>достоверность</w:t>
      </w:r>
      <w:r>
        <w:rPr>
          <w:spacing w:val="-5"/>
        </w:rPr>
        <w:t xml:space="preserve"> </w:t>
      </w:r>
      <w:r>
        <w:rPr>
          <w:spacing w:val="-2"/>
        </w:rPr>
        <w:t>информацию;</w:t>
      </w:r>
    </w:p>
    <w:p w:rsidR="009A3602" w:rsidRDefault="008B1FBB">
      <w:pPr>
        <w:pStyle w:val="a4"/>
        <w:spacing w:before="4" w:line="237" w:lineRule="auto"/>
        <w:ind w:right="1135"/>
      </w:pPr>
      <w:r>
        <w:rPr>
          <w:position w:val="1"/>
        </w:rPr>
        <w:t xml:space="preserve">самостоятельно формулировать обобщения </w:t>
      </w:r>
      <w:r>
        <w:t>и выводы по результатам проведенного</w:t>
      </w:r>
      <w:r>
        <w:rPr>
          <w:spacing w:val="-2"/>
        </w:rPr>
        <w:t xml:space="preserve"> </w:t>
      </w:r>
      <w:r>
        <w:t>небольшого</w:t>
      </w:r>
      <w:r>
        <w:rPr>
          <w:spacing w:val="-2"/>
        </w:rPr>
        <w:t xml:space="preserve"> </w:t>
      </w:r>
      <w:r>
        <w:t>исследования,</w:t>
      </w:r>
      <w:r>
        <w:rPr>
          <w:spacing w:val="-8"/>
        </w:rPr>
        <w:t xml:space="preserve"> </w:t>
      </w:r>
      <w:r>
        <w:t>владеть</w:t>
      </w:r>
      <w:r>
        <w:rPr>
          <w:spacing w:val="-5"/>
        </w:rPr>
        <w:t xml:space="preserve"> </w:t>
      </w:r>
      <w:r>
        <w:t>инструментами</w:t>
      </w:r>
      <w:r>
        <w:rPr>
          <w:spacing w:val="-5"/>
        </w:rPr>
        <w:t xml:space="preserve"> </w:t>
      </w:r>
      <w:r>
        <w:t>оценки</w:t>
      </w:r>
      <w:r>
        <w:rPr>
          <w:spacing w:val="-5"/>
        </w:rPr>
        <w:t xml:space="preserve"> </w:t>
      </w:r>
      <w:r>
        <w:t>достоверности полученных выводов и обобщений;</w:t>
      </w:r>
    </w:p>
    <w:p w:rsidR="009A3602" w:rsidRDefault="008B1FBB">
      <w:pPr>
        <w:pStyle w:val="a4"/>
        <w:spacing w:before="4"/>
        <w:ind w:right="1127"/>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A3602" w:rsidRDefault="008B1FBB">
      <w:pPr>
        <w:pStyle w:val="a4"/>
        <w:spacing w:line="242" w:lineRule="auto"/>
        <w:ind w:right="1137"/>
      </w:pPr>
      <w:r>
        <w:t>У обучающегося будут сформированы умения работать с информацией как</w:t>
      </w:r>
      <w:r>
        <w:rPr>
          <w:spacing w:val="80"/>
        </w:rPr>
        <w:t xml:space="preserve"> </w:t>
      </w:r>
      <w:r>
        <w:t>часть познавательных универсальных учебных действий:</w:t>
      </w:r>
    </w:p>
    <w:p w:rsidR="009A3602" w:rsidRDefault="008B1FBB">
      <w:pPr>
        <w:pStyle w:val="a4"/>
        <w:ind w:right="1136"/>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A3602" w:rsidRDefault="008B1FBB">
      <w:pPr>
        <w:pStyle w:val="a4"/>
        <w:ind w:right="1131"/>
      </w:pPr>
      <w: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9A3602" w:rsidRDefault="008B1FBB">
      <w:pPr>
        <w:pStyle w:val="a4"/>
        <w:spacing w:line="242" w:lineRule="auto"/>
        <w:ind w:right="1133"/>
      </w:pPr>
      <w:r>
        <w:t>находить сходные аргументы (подтверждающие или опровергающие одну и ту же идею, версию) в различных информационных источниках;</w:t>
      </w:r>
    </w:p>
    <w:p w:rsidR="009A3602" w:rsidRDefault="008B1FBB">
      <w:pPr>
        <w:pStyle w:val="a4"/>
        <w:ind w:right="1125"/>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A3602" w:rsidRDefault="008B1FBB">
      <w:pPr>
        <w:pStyle w:val="a4"/>
        <w:ind w:left="1670" w:firstLine="0"/>
      </w:pPr>
      <w:r>
        <w:t>оценивать</w:t>
      </w:r>
      <w:r>
        <w:rPr>
          <w:spacing w:val="59"/>
        </w:rPr>
        <w:t xml:space="preserve">  </w:t>
      </w:r>
      <w:r>
        <w:t>надёжность</w:t>
      </w:r>
      <w:r>
        <w:rPr>
          <w:spacing w:val="62"/>
        </w:rPr>
        <w:t xml:space="preserve">  </w:t>
      </w:r>
      <w:r>
        <w:t>информации</w:t>
      </w:r>
      <w:r>
        <w:rPr>
          <w:spacing w:val="60"/>
        </w:rPr>
        <w:t xml:space="preserve">  </w:t>
      </w:r>
      <w:r>
        <w:t>по</w:t>
      </w:r>
      <w:r>
        <w:rPr>
          <w:spacing w:val="63"/>
        </w:rPr>
        <w:t xml:space="preserve">  </w:t>
      </w:r>
      <w:r>
        <w:t>критериям,</w:t>
      </w:r>
      <w:r>
        <w:rPr>
          <w:spacing w:val="60"/>
        </w:rPr>
        <w:t xml:space="preserve">  </w:t>
      </w:r>
      <w:r>
        <w:t>предложенным</w:t>
      </w:r>
      <w:r>
        <w:rPr>
          <w:spacing w:val="62"/>
        </w:rPr>
        <w:t xml:space="preserve">  </w:t>
      </w:r>
      <w:r>
        <w:rPr>
          <w:spacing w:val="-5"/>
        </w:rPr>
        <w:t>или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сформулированным</w:t>
      </w:r>
      <w:r>
        <w:rPr>
          <w:spacing w:val="-4"/>
        </w:rPr>
        <w:t xml:space="preserve"> </w:t>
      </w:r>
      <w:r>
        <w:rPr>
          <w:spacing w:val="-2"/>
        </w:rPr>
        <w:t>самостоятельно;</w:t>
      </w:r>
    </w:p>
    <w:p w:rsidR="009A3602" w:rsidRDefault="008B1FBB">
      <w:pPr>
        <w:pStyle w:val="a4"/>
        <w:spacing w:before="2" w:line="275" w:lineRule="exact"/>
        <w:ind w:left="1670" w:firstLine="0"/>
      </w:pPr>
      <w:r>
        <w:t>эффективно</w:t>
      </w:r>
      <w:r>
        <w:rPr>
          <w:spacing w:val="-7"/>
        </w:rPr>
        <w:t xml:space="preserve"> </w:t>
      </w:r>
      <w:r>
        <w:t>запоминать</w:t>
      </w:r>
      <w:r>
        <w:rPr>
          <w:spacing w:val="-7"/>
        </w:rPr>
        <w:t xml:space="preserve"> </w:t>
      </w:r>
      <w:r>
        <w:t>и</w:t>
      </w:r>
      <w:r>
        <w:rPr>
          <w:spacing w:val="-3"/>
        </w:rPr>
        <w:t xml:space="preserve"> </w:t>
      </w:r>
      <w:r>
        <w:t>систематизировать</w:t>
      </w:r>
      <w:r>
        <w:rPr>
          <w:spacing w:val="-7"/>
        </w:rPr>
        <w:t xml:space="preserve"> </w:t>
      </w:r>
      <w:r>
        <w:rPr>
          <w:spacing w:val="-2"/>
        </w:rPr>
        <w:t>информацию.</w:t>
      </w:r>
    </w:p>
    <w:p w:rsidR="009A3602" w:rsidRDefault="008B1FBB">
      <w:pPr>
        <w:pStyle w:val="a4"/>
        <w:spacing w:line="242" w:lineRule="auto"/>
        <w:ind w:right="1137"/>
      </w:pPr>
      <w:r>
        <w:t>У обучающегося будут сформированы умения общения как часть коммуникативных универсальных учебных действий:</w:t>
      </w:r>
    </w:p>
    <w:p w:rsidR="009A3602" w:rsidRDefault="008B1FBB">
      <w:pPr>
        <w:pStyle w:val="a4"/>
        <w:ind w:right="1133"/>
      </w:pPr>
      <w: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9A3602" w:rsidRDefault="008B1FBB">
      <w:pPr>
        <w:pStyle w:val="a4"/>
        <w:spacing w:line="237" w:lineRule="auto"/>
        <w:ind w:right="1126"/>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A3602" w:rsidRDefault="008B1FBB">
      <w:pPr>
        <w:pStyle w:val="a4"/>
        <w:spacing w:before="2"/>
        <w:ind w:right="1134"/>
      </w:pPr>
      <w:r>
        <w:t>понимать намерения других, проявлять уважительное отношение к собеседнику и в корректной форме формулировать свои возражения;</w:t>
      </w:r>
    </w:p>
    <w:p w:rsidR="009A3602" w:rsidRDefault="008B1FBB">
      <w:pPr>
        <w:pStyle w:val="a4"/>
        <w:spacing w:before="1"/>
        <w:ind w:right="1127"/>
      </w:pPr>
      <w: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9A3602" w:rsidRDefault="008B1FBB">
      <w:pPr>
        <w:pStyle w:val="a4"/>
        <w:ind w:right="1128"/>
      </w:pPr>
      <w:r>
        <w:t xml:space="preserve">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w:t>
      </w:r>
      <w:r>
        <w:rPr>
          <w:spacing w:val="-2"/>
        </w:rPr>
        <w:t>другие.</w:t>
      </w:r>
    </w:p>
    <w:p w:rsidR="009A3602" w:rsidRDefault="008B1FBB">
      <w:pPr>
        <w:pStyle w:val="a4"/>
        <w:spacing w:line="242" w:lineRule="auto"/>
        <w:ind w:right="1128"/>
      </w:pPr>
      <w:r>
        <w:t>У обучающегося будут сформированы умения в части регулятивных универсальных учебных действий:</w:t>
      </w:r>
    </w:p>
    <w:p w:rsidR="009A3602" w:rsidRDefault="008B1FBB">
      <w:pPr>
        <w:pStyle w:val="a4"/>
        <w:ind w:right="1132"/>
      </w:pPr>
      <w:r>
        <w:t>выявлять проблемы для решения в жизненных и учебных ситуациях; ориентироваться в различных подходах к принятию решений (индивидуально, в</w:t>
      </w:r>
      <w:r>
        <w:rPr>
          <w:spacing w:val="80"/>
        </w:rPr>
        <w:t xml:space="preserve"> </w:t>
      </w:r>
      <w:r>
        <w:t>группе, групповой);</w:t>
      </w:r>
    </w:p>
    <w:p w:rsidR="009A3602" w:rsidRDefault="008B1FBB">
      <w:pPr>
        <w:pStyle w:val="a4"/>
        <w:ind w:right="1133"/>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A3602" w:rsidRDefault="008B1FBB">
      <w:pPr>
        <w:pStyle w:val="a4"/>
        <w:ind w:right="1133"/>
      </w:pPr>
      <w:r>
        <w:t>составлять план действий (план реализации намеченного алгоритма решения</w:t>
      </w:r>
      <w:r>
        <w:rPr>
          <w:spacing w:val="40"/>
        </w:rPr>
        <w:t xml:space="preserve"> </w:t>
      </w:r>
      <w:r>
        <w:t>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9A3602" w:rsidRDefault="008B1FBB">
      <w:pPr>
        <w:pStyle w:val="a4"/>
        <w:spacing w:line="242" w:lineRule="auto"/>
        <w:ind w:right="1136"/>
      </w:pPr>
      <w:r>
        <w:t>проявлять</w:t>
      </w:r>
      <w:r>
        <w:rPr>
          <w:spacing w:val="-2"/>
        </w:rPr>
        <w:t xml:space="preserve"> </w:t>
      </w:r>
      <w:r>
        <w:t>способность</w:t>
      </w:r>
      <w:r>
        <w:rPr>
          <w:spacing w:val="-1"/>
        </w:rPr>
        <w:t xml:space="preserve"> </w:t>
      </w:r>
      <w:r>
        <w:t>к</w:t>
      </w:r>
      <w:r>
        <w:rPr>
          <w:spacing w:val="-4"/>
        </w:rPr>
        <w:t xml:space="preserve"> </w:t>
      </w:r>
      <w:r>
        <w:t>самоконтролю, самомотивации</w:t>
      </w:r>
      <w:r>
        <w:rPr>
          <w:spacing w:val="-6"/>
        </w:rPr>
        <w:t xml:space="preserve"> </w:t>
      </w:r>
      <w:r>
        <w:t>и</w:t>
      </w:r>
      <w:r>
        <w:rPr>
          <w:spacing w:val="-1"/>
        </w:rPr>
        <w:t xml:space="preserve"> </w:t>
      </w:r>
      <w:r>
        <w:t>рефлексии, к</w:t>
      </w:r>
      <w:r>
        <w:rPr>
          <w:spacing w:val="-4"/>
        </w:rPr>
        <w:t xml:space="preserve"> </w:t>
      </w:r>
      <w:r>
        <w:t>оценке</w:t>
      </w:r>
      <w:r>
        <w:rPr>
          <w:spacing w:val="-3"/>
        </w:rPr>
        <w:t xml:space="preserve"> </w:t>
      </w:r>
      <w:r>
        <w:t>и изменению ситуации;</w:t>
      </w:r>
    </w:p>
    <w:p w:rsidR="009A3602" w:rsidRDefault="008B1FBB">
      <w:pPr>
        <w:pStyle w:val="a4"/>
        <w:ind w:right="1134"/>
      </w:pPr>
      <w:r>
        <w:t>объяснять причины достижения (недостижения) результатов деятельности, давать</w:t>
      </w:r>
      <w:r>
        <w:rPr>
          <w:spacing w:val="-1"/>
        </w:rPr>
        <w:t xml:space="preserve"> </w:t>
      </w:r>
      <w:r>
        <w:t>оценку</w:t>
      </w:r>
      <w:r>
        <w:rPr>
          <w:spacing w:val="-7"/>
        </w:rPr>
        <w:t xml:space="preserve"> </w:t>
      </w:r>
      <w:r>
        <w:t>приобретённому</w:t>
      </w:r>
      <w:r>
        <w:rPr>
          <w:spacing w:val="-7"/>
        </w:rPr>
        <w:t xml:space="preserve"> </w:t>
      </w:r>
      <w:r>
        <w:t>опыту, находить позитивное</w:t>
      </w:r>
      <w:r>
        <w:rPr>
          <w:spacing w:val="-3"/>
        </w:rPr>
        <w:t xml:space="preserve"> </w:t>
      </w:r>
      <w:r>
        <w:t>в произошедшей</w:t>
      </w:r>
      <w:r>
        <w:rPr>
          <w:spacing w:val="-1"/>
        </w:rPr>
        <w:t xml:space="preserve"> </w:t>
      </w:r>
      <w:r>
        <w:t>ситуации, вносить коррективы в деятельность на основе новых обстоятельств, изменившихся ситуаций, установленных ошибок, возникших трудностей;</w:t>
      </w:r>
    </w:p>
    <w:p w:rsidR="009A3602" w:rsidRDefault="008B1FBB">
      <w:pPr>
        <w:pStyle w:val="a4"/>
        <w:ind w:left="1670" w:firstLine="0"/>
      </w:pPr>
      <w:r>
        <w:t>оценивать</w:t>
      </w:r>
      <w:r>
        <w:rPr>
          <w:spacing w:val="-6"/>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и</w:t>
      </w:r>
      <w:r>
        <w:rPr>
          <w:spacing w:val="-2"/>
        </w:rPr>
        <w:t xml:space="preserve"> условиям;</w:t>
      </w:r>
    </w:p>
    <w:p w:rsidR="009A3602" w:rsidRDefault="008B1FBB">
      <w:pPr>
        <w:pStyle w:val="a4"/>
        <w:spacing w:line="237" w:lineRule="auto"/>
        <w:ind w:right="1129"/>
        <w:jc w:val="left"/>
      </w:pPr>
      <w:r>
        <w:t>выявлять на</w:t>
      </w:r>
      <w:r>
        <w:rPr>
          <w:spacing w:val="-1"/>
        </w:rPr>
        <w:t xml:space="preserve"> </w:t>
      </w:r>
      <w:r>
        <w:t>примерах исторических ситуаций роль эмоций в</w:t>
      </w:r>
      <w:r>
        <w:rPr>
          <w:spacing w:val="-3"/>
        </w:rPr>
        <w:t xml:space="preserve"> </w:t>
      </w:r>
      <w:r>
        <w:t xml:space="preserve">отношениях между </w:t>
      </w:r>
      <w:r>
        <w:rPr>
          <w:spacing w:val="-2"/>
        </w:rPr>
        <w:t>людьми;</w:t>
      </w:r>
    </w:p>
    <w:p w:rsidR="009A3602" w:rsidRDefault="008B1FBB">
      <w:pPr>
        <w:pStyle w:val="a4"/>
        <w:spacing w:line="237" w:lineRule="auto"/>
        <w:ind w:right="1129"/>
        <w:jc w:val="left"/>
      </w:pPr>
      <w:r>
        <w:t>ставить себя на место другого человека, понимать мотивы действий другого (в</w:t>
      </w:r>
      <w:r>
        <w:rPr>
          <w:spacing w:val="40"/>
        </w:rPr>
        <w:t xml:space="preserve"> </w:t>
      </w:r>
      <w:r>
        <w:t>исторических ситуациях и окружающей действительности);</w:t>
      </w:r>
    </w:p>
    <w:p w:rsidR="009A3602" w:rsidRDefault="008B1FBB">
      <w:pPr>
        <w:pStyle w:val="a4"/>
        <w:spacing w:before="5" w:line="237" w:lineRule="auto"/>
        <w:ind w:right="1129"/>
        <w:jc w:val="left"/>
      </w:pPr>
      <w:r>
        <w:t>регулировать</w:t>
      </w:r>
      <w:r>
        <w:rPr>
          <w:spacing w:val="40"/>
        </w:rPr>
        <w:t xml:space="preserve"> </w:t>
      </w:r>
      <w:r>
        <w:t>способ</w:t>
      </w:r>
      <w:r>
        <w:rPr>
          <w:spacing w:val="40"/>
        </w:rPr>
        <w:t xml:space="preserve"> </w:t>
      </w:r>
      <w:r>
        <w:t>выражения</w:t>
      </w:r>
      <w:r>
        <w:rPr>
          <w:spacing w:val="40"/>
        </w:rPr>
        <w:t xml:space="preserve"> </w:t>
      </w:r>
      <w:r>
        <w:t>своих</w:t>
      </w:r>
      <w:r>
        <w:rPr>
          <w:spacing w:val="40"/>
        </w:rPr>
        <w:t xml:space="preserve"> </w:t>
      </w:r>
      <w:r>
        <w:t>эмоций</w:t>
      </w:r>
      <w:r>
        <w:rPr>
          <w:spacing w:val="40"/>
        </w:rPr>
        <w:t xml:space="preserve"> </w:t>
      </w:r>
      <w:r>
        <w:t>с</w:t>
      </w:r>
      <w:r>
        <w:rPr>
          <w:spacing w:val="40"/>
        </w:rPr>
        <w:t xml:space="preserve"> </w:t>
      </w:r>
      <w:r>
        <w:t>учетом</w:t>
      </w:r>
      <w:r>
        <w:rPr>
          <w:spacing w:val="40"/>
        </w:rPr>
        <w:t xml:space="preserve"> </w:t>
      </w:r>
      <w:r>
        <w:t>позиций</w:t>
      </w:r>
      <w:r>
        <w:rPr>
          <w:spacing w:val="40"/>
        </w:rPr>
        <w:t xml:space="preserve"> </w:t>
      </w:r>
      <w:r>
        <w:t>и</w:t>
      </w:r>
      <w:r>
        <w:rPr>
          <w:spacing w:val="40"/>
        </w:rPr>
        <w:t xml:space="preserve"> </w:t>
      </w:r>
      <w:r>
        <w:t>мнений</w:t>
      </w:r>
      <w:r>
        <w:rPr>
          <w:spacing w:val="80"/>
        </w:rPr>
        <w:t xml:space="preserve"> </w:t>
      </w:r>
      <w:r>
        <w:t>других участников общения.</w:t>
      </w:r>
    </w:p>
    <w:p w:rsidR="009A3602" w:rsidRDefault="008B1FBB">
      <w:pPr>
        <w:pStyle w:val="a4"/>
        <w:spacing w:before="6" w:line="237" w:lineRule="auto"/>
        <w:ind w:left="1670" w:right="1129" w:firstLine="0"/>
        <w:jc w:val="left"/>
      </w:pPr>
      <w:r>
        <w:t>У обучающегося будут сформированы умения совместной деятельности: понимать</w:t>
      </w:r>
      <w:r>
        <w:rPr>
          <w:spacing w:val="35"/>
        </w:rPr>
        <w:t xml:space="preserve"> </w:t>
      </w:r>
      <w:r>
        <w:t>и</w:t>
      </w:r>
      <w:r>
        <w:rPr>
          <w:spacing w:val="37"/>
        </w:rPr>
        <w:t xml:space="preserve"> </w:t>
      </w:r>
      <w:r>
        <w:t>использовать</w:t>
      </w:r>
      <w:r>
        <w:rPr>
          <w:spacing w:val="41"/>
        </w:rPr>
        <w:t xml:space="preserve"> </w:t>
      </w:r>
      <w:r>
        <w:t>преимущества</w:t>
      </w:r>
      <w:r>
        <w:rPr>
          <w:spacing w:val="40"/>
        </w:rPr>
        <w:t xml:space="preserve"> </w:t>
      </w:r>
      <w:r>
        <w:t>командной</w:t>
      </w:r>
      <w:r>
        <w:rPr>
          <w:spacing w:val="36"/>
        </w:rPr>
        <w:t xml:space="preserve"> </w:t>
      </w:r>
      <w:r>
        <w:t>и</w:t>
      </w:r>
      <w:r>
        <w:rPr>
          <w:spacing w:val="37"/>
        </w:rPr>
        <w:t xml:space="preserve"> </w:t>
      </w:r>
      <w:r>
        <w:t>индивидуальной</w:t>
      </w:r>
      <w:r>
        <w:rPr>
          <w:spacing w:val="42"/>
        </w:rPr>
        <w:t xml:space="preserve"> </w:t>
      </w:r>
      <w:r>
        <w:rPr>
          <w:spacing w:val="-2"/>
        </w:rPr>
        <w:t>работы</w:t>
      </w:r>
    </w:p>
    <w:p w:rsidR="009A3602" w:rsidRDefault="008B1FBB">
      <w:pPr>
        <w:pStyle w:val="a4"/>
        <w:tabs>
          <w:tab w:val="left" w:pos="1554"/>
          <w:tab w:val="left" w:pos="2671"/>
          <w:tab w:val="left" w:pos="4071"/>
          <w:tab w:val="left" w:pos="5371"/>
          <w:tab w:val="left" w:pos="7015"/>
          <w:tab w:val="left" w:pos="8790"/>
        </w:tabs>
        <w:spacing w:before="6" w:line="237" w:lineRule="auto"/>
        <w:ind w:right="1134" w:firstLine="0"/>
        <w:jc w:val="left"/>
      </w:pPr>
      <w:r>
        <w:rPr>
          <w:spacing w:val="-4"/>
        </w:rPr>
        <w:t>при</w:t>
      </w:r>
      <w:r>
        <w:tab/>
      </w:r>
      <w:r>
        <w:rPr>
          <w:spacing w:val="-2"/>
        </w:rPr>
        <w:t>решении</w:t>
      </w:r>
      <w:r>
        <w:tab/>
      </w:r>
      <w:r>
        <w:rPr>
          <w:spacing w:val="-2"/>
        </w:rPr>
        <w:t>конкретной</w:t>
      </w:r>
      <w:r>
        <w:tab/>
      </w:r>
      <w:r>
        <w:rPr>
          <w:spacing w:val="-2"/>
        </w:rPr>
        <w:t>проблемы,</w:t>
      </w:r>
      <w:r>
        <w:tab/>
      </w:r>
      <w:r>
        <w:rPr>
          <w:spacing w:val="-2"/>
        </w:rPr>
        <w:t>обосновывать</w:t>
      </w:r>
      <w:r>
        <w:tab/>
      </w:r>
      <w:r>
        <w:rPr>
          <w:spacing w:val="-2"/>
        </w:rPr>
        <w:t>необходимость</w:t>
      </w:r>
      <w:r>
        <w:tab/>
      </w:r>
      <w:r>
        <w:rPr>
          <w:spacing w:val="-2"/>
        </w:rPr>
        <w:t xml:space="preserve">применения </w:t>
      </w:r>
      <w:r>
        <w:t>групповых форм взаимодействия при решении поставленной задачи;</w:t>
      </w:r>
    </w:p>
    <w:p w:rsidR="009A3602" w:rsidRDefault="008B1FBB">
      <w:pPr>
        <w:pStyle w:val="a4"/>
        <w:spacing w:before="3"/>
        <w:ind w:right="1127"/>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8"/>
      </w:pPr>
      <w: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9A3602" w:rsidRDefault="008B1FBB">
      <w:pPr>
        <w:pStyle w:val="a4"/>
        <w:spacing w:before="2"/>
        <w:ind w:right="1131"/>
      </w:pPr>
      <w: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9A3602" w:rsidRDefault="008B1FBB">
      <w:pPr>
        <w:pStyle w:val="a4"/>
        <w:spacing w:before="3" w:line="237" w:lineRule="auto"/>
        <w:ind w:right="1138"/>
      </w:pPr>
      <w:r>
        <w:t>оценивать качество своего вклада в общий продукт по критериям, самостоятельно сформулированным участниками взаимодействия;</w:t>
      </w:r>
    </w:p>
    <w:p w:rsidR="009A3602" w:rsidRDefault="008B1FBB">
      <w:pPr>
        <w:pStyle w:val="a4"/>
        <w:spacing w:before="4"/>
        <w:ind w:right="1130"/>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A3602" w:rsidRDefault="008B1FBB">
      <w:pPr>
        <w:pStyle w:val="a4"/>
        <w:ind w:right="1137"/>
      </w:pPr>
      <w: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9A3602" w:rsidRDefault="009A3602">
      <w:pPr>
        <w:pStyle w:val="a4"/>
        <w:spacing w:before="22"/>
        <w:ind w:left="0" w:firstLine="0"/>
        <w:jc w:val="left"/>
      </w:pPr>
    </w:p>
    <w:p w:rsidR="009A3602" w:rsidRDefault="00AE3AE0" w:rsidP="00AE3AE0">
      <w:pPr>
        <w:pStyle w:val="2"/>
        <w:tabs>
          <w:tab w:val="left" w:pos="2087"/>
          <w:tab w:val="left" w:pos="3963"/>
          <w:tab w:val="left" w:pos="5264"/>
          <w:tab w:val="left" w:pos="6890"/>
          <w:tab w:val="left" w:pos="7576"/>
          <w:tab w:val="left" w:pos="9025"/>
        </w:tabs>
        <w:jc w:val="left"/>
        <w:rPr>
          <w:spacing w:val="-2"/>
        </w:rPr>
      </w:pPr>
      <w:bookmarkStart w:id="7" w:name="2.9._Федеральная_рабочая_программа_по_уч"/>
      <w:bookmarkEnd w:id="7"/>
      <w:r>
        <w:rPr>
          <w:spacing w:val="-2"/>
        </w:rPr>
        <w:t xml:space="preserve">2.7  </w:t>
      </w:r>
      <w:r w:rsidR="008B1FBB">
        <w:rPr>
          <w:spacing w:val="-2"/>
        </w:rPr>
        <w:t>Федеральная</w:t>
      </w:r>
      <w:r>
        <w:t xml:space="preserve">  </w:t>
      </w:r>
      <w:r w:rsidR="008B1FBB">
        <w:rPr>
          <w:spacing w:val="-2"/>
        </w:rPr>
        <w:t>рабочая</w:t>
      </w:r>
      <w:r w:rsidR="008B1FBB">
        <w:tab/>
      </w:r>
      <w:r w:rsidR="008B1FBB">
        <w:rPr>
          <w:spacing w:val="-2"/>
        </w:rPr>
        <w:t>программа</w:t>
      </w:r>
      <w:r w:rsidR="008B1FBB">
        <w:tab/>
      </w:r>
      <w:r w:rsidR="008B1FBB">
        <w:rPr>
          <w:spacing w:val="-5"/>
        </w:rPr>
        <w:t>по</w:t>
      </w:r>
      <w:r>
        <w:t xml:space="preserve"> </w:t>
      </w:r>
      <w:r w:rsidR="008B1FBB">
        <w:rPr>
          <w:spacing w:val="-2"/>
        </w:rPr>
        <w:t>учебному</w:t>
      </w:r>
      <w:r>
        <w:t xml:space="preserve"> </w:t>
      </w:r>
      <w:r w:rsidR="008B1FBB">
        <w:rPr>
          <w:spacing w:val="-2"/>
        </w:rPr>
        <w:t>предмету</w:t>
      </w:r>
      <w:r>
        <w:rPr>
          <w:spacing w:val="-2"/>
        </w:rPr>
        <w:t xml:space="preserve">  </w:t>
      </w:r>
      <w:r w:rsidR="008B1FBB" w:rsidRPr="00AE3AE0">
        <w:rPr>
          <w:spacing w:val="-2"/>
        </w:rPr>
        <w:t>«</w:t>
      </w:r>
      <w:r w:rsidR="008B1FBB" w:rsidRPr="00AE3AE0">
        <w:rPr>
          <w:spacing w:val="-2"/>
          <w:position w:val="1"/>
        </w:rPr>
        <w:t>Обществознание</w:t>
      </w:r>
      <w:r w:rsidR="00017A6D" w:rsidRPr="00AE3AE0">
        <w:rPr>
          <w:spacing w:val="-2"/>
        </w:rPr>
        <w:t>»</w:t>
      </w:r>
    </w:p>
    <w:p w:rsidR="00BC2F14" w:rsidRPr="00867C21" w:rsidRDefault="00BC2F14" w:rsidP="00BC2F14">
      <w:pPr>
        <w:tabs>
          <w:tab w:val="left" w:pos="1384"/>
          <w:tab w:val="left" w:pos="2953"/>
          <w:tab w:val="left" w:pos="4002"/>
          <w:tab w:val="left" w:pos="5352"/>
          <w:tab w:val="left" w:pos="5849"/>
          <w:tab w:val="left" w:pos="8288"/>
        </w:tabs>
        <w:ind w:right="-14"/>
        <w:jc w:val="both"/>
        <w:rPr>
          <w:sz w:val="24"/>
          <w:szCs w:val="24"/>
        </w:rPr>
      </w:pPr>
      <w:r w:rsidRPr="00867C21">
        <w:rPr>
          <w:color w:val="000000"/>
          <w:sz w:val="24"/>
          <w:szCs w:val="24"/>
        </w:rPr>
        <w:t xml:space="preserve">1. </w:t>
      </w:r>
      <w:r w:rsidRPr="00867C21">
        <w:rPr>
          <w:color w:val="000000"/>
          <w:w w:val="99"/>
          <w:sz w:val="24"/>
          <w:szCs w:val="24"/>
        </w:rPr>
        <w:t>Ф</w:t>
      </w:r>
      <w:r w:rsidRPr="00867C21">
        <w:rPr>
          <w:color w:val="000000"/>
          <w:sz w:val="24"/>
          <w:szCs w:val="24"/>
        </w:rPr>
        <w:t>ед</w:t>
      </w:r>
      <w:r w:rsidRPr="00867C21">
        <w:rPr>
          <w:color w:val="000000"/>
          <w:spacing w:val="-1"/>
          <w:sz w:val="24"/>
          <w:szCs w:val="24"/>
        </w:rPr>
        <w:t>е</w:t>
      </w:r>
      <w:r w:rsidRPr="00867C21">
        <w:rPr>
          <w:color w:val="000000"/>
          <w:sz w:val="24"/>
          <w:szCs w:val="24"/>
        </w:rPr>
        <w:t>раль</w:t>
      </w:r>
      <w:r w:rsidRPr="00867C21">
        <w:rPr>
          <w:color w:val="000000"/>
          <w:spacing w:val="1"/>
          <w:w w:val="99"/>
          <w:sz w:val="24"/>
          <w:szCs w:val="24"/>
        </w:rPr>
        <w:t>н</w:t>
      </w:r>
      <w:r w:rsidRPr="00867C21">
        <w:rPr>
          <w:color w:val="000000"/>
          <w:sz w:val="24"/>
          <w:szCs w:val="24"/>
        </w:rPr>
        <w:t>ая рабоч</w:t>
      </w:r>
      <w:r w:rsidRPr="00867C21">
        <w:rPr>
          <w:color w:val="000000"/>
          <w:spacing w:val="-1"/>
          <w:sz w:val="24"/>
          <w:szCs w:val="24"/>
        </w:rPr>
        <w:t>а</w:t>
      </w:r>
      <w:r w:rsidRPr="00867C21">
        <w:rPr>
          <w:color w:val="000000"/>
          <w:sz w:val="24"/>
          <w:szCs w:val="24"/>
        </w:rPr>
        <w:t>я</w:t>
      </w:r>
      <w:r w:rsidRPr="00867C21">
        <w:rPr>
          <w:color w:val="000000"/>
          <w:sz w:val="24"/>
          <w:szCs w:val="24"/>
        </w:rPr>
        <w:tab/>
        <w:t>програм</w:t>
      </w:r>
      <w:r w:rsidRPr="00867C21">
        <w:rPr>
          <w:color w:val="000000"/>
          <w:spacing w:val="1"/>
          <w:sz w:val="24"/>
          <w:szCs w:val="24"/>
        </w:rPr>
        <w:t>м</w:t>
      </w:r>
      <w:r w:rsidRPr="00867C21">
        <w:rPr>
          <w:color w:val="000000"/>
          <w:sz w:val="24"/>
          <w:szCs w:val="24"/>
        </w:rPr>
        <w:t xml:space="preserve">а по </w:t>
      </w:r>
      <w:r w:rsidRPr="00867C21">
        <w:rPr>
          <w:color w:val="000000"/>
          <w:spacing w:val="-4"/>
          <w:sz w:val="24"/>
          <w:szCs w:val="24"/>
        </w:rPr>
        <w:t>у</w:t>
      </w:r>
      <w:r w:rsidRPr="00867C21">
        <w:rPr>
          <w:color w:val="000000"/>
          <w:spacing w:val="-1"/>
          <w:sz w:val="24"/>
          <w:szCs w:val="24"/>
        </w:rPr>
        <w:t>че</w:t>
      </w:r>
      <w:r w:rsidRPr="00867C21">
        <w:rPr>
          <w:color w:val="000000"/>
          <w:sz w:val="24"/>
          <w:szCs w:val="24"/>
        </w:rPr>
        <w:t>б</w:t>
      </w:r>
      <w:r w:rsidRPr="00867C21">
        <w:rPr>
          <w:color w:val="000000"/>
          <w:spacing w:val="1"/>
          <w:sz w:val="24"/>
          <w:szCs w:val="24"/>
        </w:rPr>
        <w:t>н</w:t>
      </w:r>
      <w:r w:rsidRPr="00867C21">
        <w:rPr>
          <w:color w:val="000000"/>
          <w:sz w:val="24"/>
          <w:szCs w:val="24"/>
        </w:rPr>
        <w:t>о</w:t>
      </w:r>
      <w:r w:rsidRPr="00867C21">
        <w:rPr>
          <w:color w:val="000000"/>
          <w:spacing w:val="4"/>
          <w:sz w:val="24"/>
          <w:szCs w:val="24"/>
        </w:rPr>
        <w:t>м</w:t>
      </w:r>
      <w:r w:rsidRPr="00867C21">
        <w:rPr>
          <w:color w:val="000000"/>
          <w:sz w:val="24"/>
          <w:szCs w:val="24"/>
        </w:rPr>
        <w:t>у</w:t>
      </w:r>
      <w:r w:rsidRPr="00867C21">
        <w:rPr>
          <w:color w:val="000000"/>
          <w:spacing w:val="180"/>
          <w:sz w:val="24"/>
          <w:szCs w:val="24"/>
        </w:rPr>
        <w:t xml:space="preserve"> </w:t>
      </w:r>
      <w:r w:rsidRPr="00867C21">
        <w:rPr>
          <w:color w:val="000000"/>
          <w:spacing w:val="1"/>
          <w:sz w:val="24"/>
          <w:szCs w:val="24"/>
        </w:rPr>
        <w:t>п</w:t>
      </w:r>
      <w:r w:rsidRPr="00867C21">
        <w:rPr>
          <w:color w:val="000000"/>
          <w:sz w:val="24"/>
          <w:szCs w:val="24"/>
        </w:rPr>
        <w:t>ред</w:t>
      </w:r>
      <w:r w:rsidRPr="00867C21">
        <w:rPr>
          <w:color w:val="000000"/>
          <w:spacing w:val="1"/>
          <w:sz w:val="24"/>
          <w:szCs w:val="24"/>
        </w:rPr>
        <w:t>м</w:t>
      </w:r>
      <w:r w:rsidRPr="00867C21">
        <w:rPr>
          <w:color w:val="000000"/>
          <w:sz w:val="24"/>
          <w:szCs w:val="24"/>
        </w:rPr>
        <w:t>е</w:t>
      </w:r>
      <w:r w:rsidRPr="00867C21">
        <w:rPr>
          <w:color w:val="000000"/>
          <w:spacing w:val="8"/>
          <w:w w:val="99"/>
          <w:sz w:val="24"/>
          <w:szCs w:val="24"/>
        </w:rPr>
        <w:t>т</w:t>
      </w:r>
      <w:r w:rsidRPr="00867C21">
        <w:rPr>
          <w:color w:val="000000"/>
          <w:sz w:val="24"/>
          <w:szCs w:val="24"/>
        </w:rPr>
        <w:t xml:space="preserve">у </w:t>
      </w:r>
      <w:r w:rsidRPr="00867C21">
        <w:rPr>
          <w:color w:val="000000"/>
          <w:spacing w:val="-1"/>
          <w:w w:val="99"/>
          <w:sz w:val="24"/>
          <w:szCs w:val="24"/>
        </w:rPr>
        <w:t>"</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во</w:t>
      </w:r>
      <w:r w:rsidRPr="00867C21">
        <w:rPr>
          <w:color w:val="000000"/>
          <w:w w:val="99"/>
          <w:sz w:val="24"/>
          <w:szCs w:val="24"/>
        </w:rPr>
        <w:t>з</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w:t>
      </w:r>
      <w:r w:rsidRPr="00867C21">
        <w:rPr>
          <w:color w:val="000000"/>
          <w:w w:val="99"/>
          <w:sz w:val="24"/>
          <w:szCs w:val="24"/>
        </w:rPr>
        <w:t>"</w:t>
      </w:r>
      <w:r w:rsidRPr="00867C21">
        <w:rPr>
          <w:color w:val="000000"/>
          <w:sz w:val="24"/>
          <w:szCs w:val="24"/>
        </w:rPr>
        <w:t xml:space="preserve"> </w:t>
      </w:r>
      <w:r w:rsidRPr="00867C21">
        <w:rPr>
          <w:color w:val="000000"/>
          <w:w w:val="99"/>
          <w:sz w:val="24"/>
          <w:szCs w:val="24"/>
        </w:rPr>
        <w:t>(</w:t>
      </w:r>
      <w:r w:rsidRPr="00867C21">
        <w:rPr>
          <w:color w:val="000000"/>
          <w:sz w:val="24"/>
          <w:szCs w:val="24"/>
        </w:rPr>
        <w:t>предм</w:t>
      </w:r>
      <w:r w:rsidRPr="00867C21">
        <w:rPr>
          <w:color w:val="000000"/>
          <w:spacing w:val="-1"/>
          <w:sz w:val="24"/>
          <w:szCs w:val="24"/>
        </w:rPr>
        <w:t>е</w:t>
      </w:r>
      <w:r w:rsidRPr="00867C21">
        <w:rPr>
          <w:color w:val="000000"/>
          <w:sz w:val="24"/>
          <w:szCs w:val="24"/>
        </w:rPr>
        <w:t>т</w:t>
      </w:r>
      <w:r w:rsidRPr="00867C21">
        <w:rPr>
          <w:color w:val="000000"/>
          <w:spacing w:val="1"/>
          <w:w w:val="99"/>
          <w:sz w:val="24"/>
          <w:szCs w:val="24"/>
        </w:rPr>
        <w:t>н</w:t>
      </w:r>
      <w:r w:rsidRPr="00867C21">
        <w:rPr>
          <w:color w:val="000000"/>
          <w:sz w:val="24"/>
          <w:szCs w:val="24"/>
        </w:rPr>
        <w:t>ая</w:t>
      </w:r>
      <w:r w:rsidRPr="00867C21">
        <w:rPr>
          <w:color w:val="000000"/>
          <w:spacing w:val="47"/>
          <w:sz w:val="24"/>
          <w:szCs w:val="24"/>
        </w:rPr>
        <w:t xml:space="preserve"> </w:t>
      </w:r>
      <w:r w:rsidRPr="00867C21">
        <w:rPr>
          <w:color w:val="000000"/>
          <w:sz w:val="24"/>
          <w:szCs w:val="24"/>
        </w:rPr>
        <w:t>область</w:t>
      </w:r>
      <w:r w:rsidRPr="00867C21">
        <w:rPr>
          <w:color w:val="000000"/>
          <w:spacing w:val="51"/>
          <w:sz w:val="24"/>
          <w:szCs w:val="24"/>
        </w:rPr>
        <w:t xml:space="preserve"> </w:t>
      </w:r>
      <w:r w:rsidRPr="00867C21">
        <w:rPr>
          <w:color w:val="000000"/>
          <w:w w:val="99"/>
          <w:sz w:val="24"/>
          <w:szCs w:val="24"/>
        </w:rPr>
        <w:t>"</w:t>
      </w:r>
      <w:r w:rsidRPr="00867C21">
        <w:rPr>
          <w:color w:val="000000"/>
          <w:sz w:val="24"/>
          <w:szCs w:val="24"/>
        </w:rPr>
        <w:t>Обществ</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pacing w:val="3"/>
          <w:sz w:val="24"/>
          <w:szCs w:val="24"/>
        </w:rPr>
        <w:t>о</w:t>
      </w:r>
      <w:r w:rsidRPr="00867C21">
        <w:rPr>
          <w:color w:val="000000"/>
          <w:sz w:val="24"/>
          <w:szCs w:val="24"/>
        </w:rPr>
        <w:t>-</w:t>
      </w:r>
      <w:r w:rsidRPr="00867C21">
        <w:rPr>
          <w:color w:val="000000"/>
          <w:w w:val="99"/>
          <w:sz w:val="24"/>
          <w:szCs w:val="24"/>
        </w:rPr>
        <w:t>н</w:t>
      </w:r>
      <w:r w:rsidRPr="00867C21">
        <w:rPr>
          <w:color w:val="000000"/>
          <w:spacing w:val="1"/>
          <w:sz w:val="24"/>
          <w:szCs w:val="24"/>
        </w:rPr>
        <w:t>а</w:t>
      </w:r>
      <w:r w:rsidRPr="00867C21">
        <w:rPr>
          <w:color w:val="000000"/>
          <w:spacing w:val="-3"/>
          <w:sz w:val="24"/>
          <w:szCs w:val="24"/>
        </w:rPr>
        <w:t>у</w:t>
      </w:r>
      <w:r w:rsidRPr="00867C21">
        <w:rPr>
          <w:color w:val="000000"/>
          <w:spacing w:val="-1"/>
          <w:sz w:val="24"/>
          <w:szCs w:val="24"/>
        </w:rPr>
        <w:t>ч</w:t>
      </w:r>
      <w:r w:rsidRPr="00867C21">
        <w:rPr>
          <w:color w:val="000000"/>
          <w:sz w:val="24"/>
          <w:szCs w:val="24"/>
        </w:rPr>
        <w:t>н</w:t>
      </w:r>
      <w:r w:rsidRPr="00867C21">
        <w:rPr>
          <w:color w:val="000000"/>
          <w:spacing w:val="2"/>
          <w:sz w:val="24"/>
          <w:szCs w:val="24"/>
        </w:rPr>
        <w:t>ы</w:t>
      </w:r>
      <w:r w:rsidRPr="00867C21">
        <w:rPr>
          <w:color w:val="000000"/>
          <w:sz w:val="24"/>
          <w:szCs w:val="24"/>
        </w:rPr>
        <w:t>е</w:t>
      </w:r>
      <w:r w:rsidRPr="00867C21">
        <w:rPr>
          <w:color w:val="000000"/>
          <w:spacing w:val="50"/>
          <w:sz w:val="24"/>
          <w:szCs w:val="24"/>
        </w:rPr>
        <w:t xml:space="preserve"> </w:t>
      </w:r>
      <w:r w:rsidRPr="00867C21">
        <w:rPr>
          <w:color w:val="000000"/>
          <w:spacing w:val="1"/>
          <w:sz w:val="24"/>
          <w:szCs w:val="24"/>
        </w:rPr>
        <w:t>п</w:t>
      </w:r>
      <w:r w:rsidRPr="00867C21">
        <w:rPr>
          <w:color w:val="000000"/>
          <w:sz w:val="24"/>
          <w:szCs w:val="24"/>
        </w:rPr>
        <w:t>редм</w:t>
      </w:r>
      <w:r w:rsidRPr="00867C21">
        <w:rPr>
          <w:color w:val="000000"/>
          <w:spacing w:val="-1"/>
          <w:sz w:val="24"/>
          <w:szCs w:val="24"/>
        </w:rPr>
        <w:t>е</w:t>
      </w:r>
      <w:r w:rsidRPr="00867C21">
        <w:rPr>
          <w:color w:val="000000"/>
          <w:w w:val="99"/>
          <w:sz w:val="24"/>
          <w:szCs w:val="24"/>
        </w:rPr>
        <w:t>т</w:t>
      </w:r>
      <w:r w:rsidRPr="00867C21">
        <w:rPr>
          <w:color w:val="000000"/>
          <w:sz w:val="24"/>
          <w:szCs w:val="24"/>
        </w:rPr>
        <w:t>ы</w:t>
      </w:r>
      <w:r w:rsidRPr="00867C21">
        <w:rPr>
          <w:color w:val="000000"/>
          <w:spacing w:val="-2"/>
          <w:w w:val="99"/>
          <w:sz w:val="24"/>
          <w:szCs w:val="24"/>
        </w:rPr>
        <w:t>"</w:t>
      </w:r>
      <w:r w:rsidRPr="00867C21">
        <w:rPr>
          <w:color w:val="000000"/>
          <w:sz w:val="24"/>
          <w:szCs w:val="24"/>
        </w:rPr>
        <w:t>)</w:t>
      </w:r>
      <w:r w:rsidRPr="00867C21">
        <w:rPr>
          <w:color w:val="000000"/>
          <w:spacing w:val="49"/>
          <w:sz w:val="24"/>
          <w:szCs w:val="24"/>
        </w:rPr>
        <w:t xml:space="preserve"> </w:t>
      </w:r>
      <w:r w:rsidRPr="00867C21">
        <w:rPr>
          <w:color w:val="000000"/>
          <w:spacing w:val="107"/>
          <w:sz w:val="24"/>
          <w:szCs w:val="24"/>
        </w:rPr>
        <w:t xml:space="preserve"> </w:t>
      </w:r>
      <w:r w:rsidRPr="00867C21">
        <w:rPr>
          <w:color w:val="000000"/>
          <w:w w:val="99"/>
          <w:sz w:val="24"/>
          <w:szCs w:val="24"/>
        </w:rPr>
        <w:t>в</w:t>
      </w:r>
      <w:r w:rsidRPr="00867C21">
        <w:rPr>
          <w:color w:val="000000"/>
          <w:sz w:val="24"/>
          <w:szCs w:val="24"/>
        </w:rPr>
        <w:t>кл</w:t>
      </w:r>
      <w:r w:rsidRPr="00867C21">
        <w:rPr>
          <w:color w:val="000000"/>
          <w:spacing w:val="1"/>
          <w:w w:val="99"/>
          <w:sz w:val="24"/>
          <w:szCs w:val="24"/>
        </w:rPr>
        <w:t>ю</w:t>
      </w:r>
      <w:r w:rsidRPr="00867C21">
        <w:rPr>
          <w:color w:val="000000"/>
          <w:sz w:val="24"/>
          <w:szCs w:val="24"/>
        </w:rPr>
        <w:t>ч</w:t>
      </w:r>
      <w:r w:rsidRPr="00867C21">
        <w:rPr>
          <w:color w:val="000000"/>
          <w:spacing w:val="-1"/>
          <w:sz w:val="24"/>
          <w:szCs w:val="24"/>
        </w:rPr>
        <w:t>а</w:t>
      </w:r>
      <w:r w:rsidRPr="00867C21">
        <w:rPr>
          <w:color w:val="000000"/>
          <w:sz w:val="24"/>
          <w:szCs w:val="24"/>
        </w:rPr>
        <w:t>е</w:t>
      </w:r>
      <w:r w:rsidRPr="00867C21">
        <w:rPr>
          <w:color w:val="000000"/>
          <w:w w:val="99"/>
          <w:sz w:val="24"/>
          <w:szCs w:val="24"/>
        </w:rPr>
        <w:t>т</w:t>
      </w:r>
      <w:r w:rsidRPr="00867C21">
        <w:rPr>
          <w:color w:val="000000"/>
          <w:spacing w:val="107"/>
          <w:sz w:val="24"/>
          <w:szCs w:val="24"/>
        </w:rPr>
        <w:t xml:space="preserve"> </w:t>
      </w:r>
      <w:r w:rsidRPr="00867C21">
        <w:rPr>
          <w:color w:val="000000"/>
          <w:spacing w:val="1"/>
          <w:sz w:val="24"/>
          <w:szCs w:val="24"/>
        </w:rPr>
        <w:t>п</w:t>
      </w:r>
      <w:r w:rsidRPr="00867C21">
        <w:rPr>
          <w:color w:val="000000"/>
          <w:sz w:val="24"/>
          <w:szCs w:val="24"/>
        </w:rPr>
        <w:t>ояс</w:t>
      </w:r>
      <w:r w:rsidRPr="00867C21">
        <w:rPr>
          <w:color w:val="000000"/>
          <w:spacing w:val="-1"/>
          <w:sz w:val="24"/>
          <w:szCs w:val="24"/>
        </w:rPr>
        <w:t>н</w:t>
      </w:r>
      <w:r w:rsidRPr="00867C21">
        <w:rPr>
          <w:color w:val="000000"/>
          <w:sz w:val="24"/>
          <w:szCs w:val="24"/>
        </w:rPr>
        <w:t>и</w:t>
      </w:r>
      <w:r w:rsidRPr="00867C21">
        <w:rPr>
          <w:color w:val="000000"/>
          <w:spacing w:val="1"/>
          <w:w w:val="99"/>
          <w:sz w:val="24"/>
          <w:szCs w:val="24"/>
        </w:rPr>
        <w:t>т</w:t>
      </w:r>
      <w:r w:rsidRPr="00867C21">
        <w:rPr>
          <w:color w:val="000000"/>
          <w:sz w:val="24"/>
          <w:szCs w:val="24"/>
        </w:rPr>
        <w:t>ел</w:t>
      </w:r>
      <w:r w:rsidRPr="00867C21">
        <w:rPr>
          <w:color w:val="000000"/>
          <w:w w:val="99"/>
          <w:sz w:val="24"/>
          <w:szCs w:val="24"/>
        </w:rPr>
        <w:t>ь</w:t>
      </w:r>
      <w:r w:rsidRPr="00867C21">
        <w:rPr>
          <w:color w:val="000000"/>
          <w:spacing w:val="3"/>
          <w:sz w:val="24"/>
          <w:szCs w:val="24"/>
        </w:rPr>
        <w:t>н</w:t>
      </w:r>
      <w:r w:rsidRPr="00867C21">
        <w:rPr>
          <w:color w:val="000000"/>
          <w:spacing w:val="-6"/>
          <w:sz w:val="24"/>
          <w:szCs w:val="24"/>
        </w:rPr>
        <w:t>у</w:t>
      </w:r>
      <w:r w:rsidRPr="00867C21">
        <w:rPr>
          <w:color w:val="000000"/>
          <w:w w:val="99"/>
          <w:sz w:val="24"/>
          <w:szCs w:val="24"/>
        </w:rPr>
        <w:t>ю</w:t>
      </w:r>
      <w:r w:rsidRPr="00867C21">
        <w:rPr>
          <w:color w:val="000000"/>
          <w:spacing w:val="107"/>
          <w:sz w:val="24"/>
          <w:szCs w:val="24"/>
        </w:rPr>
        <w:t xml:space="preserve"> </w:t>
      </w:r>
      <w:r w:rsidRPr="00867C21">
        <w:rPr>
          <w:color w:val="000000"/>
          <w:spacing w:val="1"/>
          <w:w w:val="99"/>
          <w:sz w:val="24"/>
          <w:szCs w:val="24"/>
        </w:rPr>
        <w:t>з</w:t>
      </w:r>
      <w:r w:rsidRPr="00867C21">
        <w:rPr>
          <w:color w:val="000000"/>
          <w:sz w:val="24"/>
          <w:szCs w:val="24"/>
        </w:rPr>
        <w:t>а</w:t>
      </w:r>
      <w:r w:rsidRPr="00867C21">
        <w:rPr>
          <w:color w:val="000000"/>
          <w:spacing w:val="-1"/>
          <w:sz w:val="24"/>
          <w:szCs w:val="24"/>
        </w:rPr>
        <w:t>п</w:t>
      </w:r>
      <w:r w:rsidRPr="00867C21">
        <w:rPr>
          <w:color w:val="000000"/>
          <w:sz w:val="24"/>
          <w:szCs w:val="24"/>
        </w:rPr>
        <w:t>ис</w:t>
      </w:r>
      <w:r w:rsidRPr="00867C21">
        <w:rPr>
          <w:color w:val="000000"/>
          <w:spacing w:val="3"/>
          <w:sz w:val="24"/>
          <w:szCs w:val="24"/>
        </w:rPr>
        <w:t>к</w:t>
      </w:r>
      <w:r w:rsidRPr="00867C21">
        <w:rPr>
          <w:color w:val="000000"/>
          <w:spacing w:val="-4"/>
          <w:sz w:val="24"/>
          <w:szCs w:val="24"/>
        </w:rPr>
        <w:t>у</w:t>
      </w:r>
      <w:r w:rsidRPr="00867C21">
        <w:rPr>
          <w:color w:val="000000"/>
          <w:sz w:val="24"/>
          <w:szCs w:val="24"/>
        </w:rPr>
        <w:t>,</w:t>
      </w:r>
      <w:r w:rsidRPr="00867C21">
        <w:rPr>
          <w:color w:val="000000"/>
          <w:spacing w:val="107"/>
          <w:sz w:val="24"/>
          <w:szCs w:val="24"/>
        </w:rPr>
        <w:t xml:space="preserve"> </w:t>
      </w:r>
      <w:r w:rsidRPr="00867C21">
        <w:rPr>
          <w:color w:val="000000"/>
          <w:sz w:val="24"/>
          <w:szCs w:val="24"/>
        </w:rPr>
        <w:t>содержание</w:t>
      </w:r>
      <w:r w:rsidRPr="00867C21">
        <w:rPr>
          <w:color w:val="000000"/>
          <w:spacing w:val="106"/>
          <w:sz w:val="24"/>
          <w:szCs w:val="24"/>
        </w:rPr>
        <w:t xml:space="preserve"> </w:t>
      </w:r>
      <w:r w:rsidRPr="00867C21">
        <w:rPr>
          <w:color w:val="000000"/>
          <w:sz w:val="24"/>
          <w:szCs w:val="24"/>
        </w:rPr>
        <w:t>о</w:t>
      </w:r>
      <w:r w:rsidRPr="00867C21">
        <w:rPr>
          <w:color w:val="000000"/>
          <w:spacing w:val="5"/>
          <w:sz w:val="24"/>
          <w:szCs w:val="24"/>
        </w:rPr>
        <w:t>б</w:t>
      </w:r>
      <w:r w:rsidRPr="00867C21">
        <w:rPr>
          <w:color w:val="000000"/>
          <w:spacing w:val="-1"/>
          <w:sz w:val="24"/>
          <w:szCs w:val="24"/>
        </w:rPr>
        <w:t>уч</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 xml:space="preserve">я, </w:t>
      </w:r>
      <w:r w:rsidRPr="00867C21">
        <w:rPr>
          <w:color w:val="000000"/>
          <w:w w:val="99"/>
          <w:sz w:val="24"/>
          <w:szCs w:val="24"/>
        </w:rPr>
        <w:t>п</w:t>
      </w:r>
      <w:r w:rsidRPr="00867C21">
        <w:rPr>
          <w:color w:val="000000"/>
          <w:sz w:val="24"/>
          <w:szCs w:val="24"/>
        </w:rPr>
        <w:t>ла</w:t>
      </w:r>
      <w:r w:rsidRPr="00867C21">
        <w:rPr>
          <w:color w:val="000000"/>
          <w:spacing w:val="1"/>
          <w:w w:val="99"/>
          <w:sz w:val="24"/>
          <w:szCs w:val="24"/>
        </w:rPr>
        <w:t>ни</w:t>
      </w:r>
      <w:r w:rsidRPr="00867C21">
        <w:rPr>
          <w:color w:val="000000"/>
          <w:spacing w:val="2"/>
          <w:sz w:val="24"/>
          <w:szCs w:val="24"/>
        </w:rPr>
        <w:t>р</w:t>
      </w:r>
      <w:r w:rsidRPr="00867C21">
        <w:rPr>
          <w:color w:val="000000"/>
          <w:spacing w:val="-6"/>
          <w:sz w:val="24"/>
          <w:szCs w:val="24"/>
        </w:rPr>
        <w:t>у</w:t>
      </w:r>
      <w:r w:rsidRPr="00867C21">
        <w:rPr>
          <w:color w:val="000000"/>
          <w:sz w:val="24"/>
          <w:szCs w:val="24"/>
        </w:rPr>
        <w:t xml:space="preserve">емые </w:t>
      </w:r>
      <w:r w:rsidRPr="00867C21">
        <w:rPr>
          <w:color w:val="000000"/>
          <w:spacing w:val="1"/>
          <w:sz w:val="24"/>
          <w:szCs w:val="24"/>
        </w:rPr>
        <w:t>р</w:t>
      </w:r>
      <w:r w:rsidRPr="00867C21">
        <w:rPr>
          <w:color w:val="000000"/>
          <w:sz w:val="24"/>
          <w:szCs w:val="24"/>
        </w:rPr>
        <w:t>е</w:t>
      </w:r>
      <w:r w:rsidRPr="00867C21">
        <w:rPr>
          <w:color w:val="000000"/>
          <w:spacing w:val="3"/>
          <w:sz w:val="24"/>
          <w:szCs w:val="24"/>
        </w:rPr>
        <w:t>з</w:t>
      </w:r>
      <w:r w:rsidRPr="00867C21">
        <w:rPr>
          <w:color w:val="000000"/>
          <w:spacing w:val="-4"/>
          <w:sz w:val="24"/>
          <w:szCs w:val="24"/>
        </w:rPr>
        <w:t>у</w:t>
      </w:r>
      <w:r w:rsidRPr="00867C21">
        <w:rPr>
          <w:color w:val="000000"/>
          <w:sz w:val="24"/>
          <w:szCs w:val="24"/>
        </w:rPr>
        <w:t>льтаты осво</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 xml:space="preserve">я </w:t>
      </w:r>
      <w:r w:rsidRPr="00867C21">
        <w:rPr>
          <w:color w:val="000000"/>
          <w:spacing w:val="1"/>
          <w:w w:val="99"/>
          <w:sz w:val="24"/>
          <w:szCs w:val="24"/>
        </w:rPr>
        <w:t>п</w:t>
      </w:r>
      <w:r w:rsidRPr="00867C21">
        <w:rPr>
          <w:color w:val="000000"/>
          <w:sz w:val="24"/>
          <w:szCs w:val="24"/>
        </w:rPr>
        <w:t>рограм</w:t>
      </w:r>
      <w:r w:rsidRPr="00867C21">
        <w:rPr>
          <w:color w:val="000000"/>
          <w:spacing w:val="-1"/>
          <w:sz w:val="24"/>
          <w:szCs w:val="24"/>
        </w:rPr>
        <w:t>м</w:t>
      </w:r>
      <w:r w:rsidRPr="00867C21">
        <w:rPr>
          <w:color w:val="000000"/>
          <w:sz w:val="24"/>
          <w:szCs w:val="24"/>
        </w:rPr>
        <w:t>ы</w:t>
      </w:r>
      <w:r w:rsidRPr="00867C21">
        <w:rPr>
          <w:color w:val="000000"/>
          <w:spacing w:val="1"/>
          <w:sz w:val="24"/>
          <w:szCs w:val="24"/>
        </w:rPr>
        <w:t xml:space="preserve"> п</w:t>
      </w:r>
      <w:r w:rsidRPr="00867C21">
        <w:rPr>
          <w:color w:val="000000"/>
          <w:sz w:val="24"/>
          <w:szCs w:val="24"/>
        </w:rPr>
        <w:t>о 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во</w:t>
      </w:r>
      <w:r w:rsidRPr="00867C21">
        <w:rPr>
          <w:color w:val="000000"/>
          <w:w w:val="99"/>
          <w:sz w:val="24"/>
          <w:szCs w:val="24"/>
        </w:rPr>
        <w:t>з</w:t>
      </w:r>
      <w:r w:rsidRPr="00867C21">
        <w:rPr>
          <w:color w:val="000000"/>
          <w:spacing w:val="1"/>
          <w:sz w:val="24"/>
          <w:szCs w:val="24"/>
        </w:rPr>
        <w:t>н</w:t>
      </w:r>
      <w:r w:rsidRPr="00867C21">
        <w:rPr>
          <w:color w:val="000000"/>
          <w:sz w:val="24"/>
          <w:szCs w:val="24"/>
        </w:rPr>
        <w:t>ани</w:t>
      </w:r>
      <w:r w:rsidRPr="00867C21">
        <w:rPr>
          <w:color w:val="000000"/>
          <w:w w:val="99"/>
          <w:sz w:val="24"/>
          <w:szCs w:val="24"/>
        </w:rPr>
        <w:t>ю</w:t>
      </w:r>
      <w:r w:rsidRPr="00867C21">
        <w:rPr>
          <w:color w:val="000000"/>
          <w:sz w:val="24"/>
          <w:szCs w:val="24"/>
        </w:rPr>
        <w:t>.</w:t>
      </w:r>
    </w:p>
    <w:p w:rsidR="00BC2F14" w:rsidRPr="00867C21" w:rsidRDefault="00BC2F14" w:rsidP="00BC2F14">
      <w:pPr>
        <w:ind w:right="-20"/>
        <w:rPr>
          <w:sz w:val="24"/>
          <w:szCs w:val="24"/>
        </w:rPr>
      </w:pPr>
      <w:r w:rsidRPr="00867C21">
        <w:rPr>
          <w:color w:val="000000"/>
          <w:sz w:val="24"/>
          <w:szCs w:val="24"/>
        </w:rPr>
        <w:t>2. Поя</w:t>
      </w:r>
      <w:r w:rsidRPr="00867C21">
        <w:rPr>
          <w:color w:val="000000"/>
          <w:spacing w:val="-1"/>
          <w:sz w:val="24"/>
          <w:szCs w:val="24"/>
        </w:rPr>
        <w:t>с</w:t>
      </w:r>
      <w:r w:rsidRPr="00867C21">
        <w:rPr>
          <w:color w:val="000000"/>
          <w:spacing w:val="1"/>
          <w:w w:val="99"/>
          <w:sz w:val="24"/>
          <w:szCs w:val="24"/>
        </w:rPr>
        <w:t>н</w:t>
      </w:r>
      <w:r w:rsidRPr="00867C21">
        <w:rPr>
          <w:color w:val="000000"/>
          <w:w w:val="99"/>
          <w:sz w:val="24"/>
          <w:szCs w:val="24"/>
        </w:rPr>
        <w:t>и</w:t>
      </w:r>
      <w:r w:rsidRPr="00867C21">
        <w:rPr>
          <w:color w:val="000000"/>
          <w:spacing w:val="1"/>
          <w:sz w:val="24"/>
          <w:szCs w:val="24"/>
        </w:rPr>
        <w:t>т</w:t>
      </w:r>
      <w:r w:rsidRPr="00867C21">
        <w:rPr>
          <w:color w:val="000000"/>
          <w:sz w:val="24"/>
          <w:szCs w:val="24"/>
        </w:rPr>
        <w:t>ель</w:t>
      </w:r>
      <w:r w:rsidRPr="00867C21">
        <w:rPr>
          <w:color w:val="000000"/>
          <w:spacing w:val="1"/>
          <w:w w:val="99"/>
          <w:sz w:val="24"/>
          <w:szCs w:val="24"/>
        </w:rPr>
        <w:t>н</w:t>
      </w:r>
      <w:r w:rsidRPr="00867C21">
        <w:rPr>
          <w:color w:val="000000"/>
          <w:sz w:val="24"/>
          <w:szCs w:val="24"/>
        </w:rPr>
        <w:t xml:space="preserve">ая </w:t>
      </w:r>
      <w:r w:rsidRPr="00867C21">
        <w:rPr>
          <w:color w:val="000000"/>
          <w:spacing w:val="-1"/>
          <w:sz w:val="24"/>
          <w:szCs w:val="24"/>
        </w:rPr>
        <w:t>з</w:t>
      </w:r>
      <w:r w:rsidRPr="00867C21">
        <w:rPr>
          <w:color w:val="000000"/>
          <w:sz w:val="24"/>
          <w:szCs w:val="24"/>
        </w:rPr>
        <w:t>а</w:t>
      </w:r>
      <w:r w:rsidRPr="00867C21">
        <w:rPr>
          <w:color w:val="000000"/>
          <w:w w:val="99"/>
          <w:sz w:val="24"/>
          <w:szCs w:val="24"/>
        </w:rPr>
        <w:t>п</w:t>
      </w:r>
      <w:r w:rsidRPr="00867C21">
        <w:rPr>
          <w:color w:val="000000"/>
          <w:spacing w:val="1"/>
          <w:w w:val="99"/>
          <w:sz w:val="24"/>
          <w:szCs w:val="24"/>
        </w:rPr>
        <w:t>и</w:t>
      </w:r>
      <w:r w:rsidRPr="00867C21">
        <w:rPr>
          <w:color w:val="000000"/>
          <w:sz w:val="24"/>
          <w:szCs w:val="24"/>
        </w:rPr>
        <w:t>ска.</w:t>
      </w:r>
    </w:p>
    <w:p w:rsidR="00BC2F14" w:rsidRPr="00867C21" w:rsidRDefault="00BC2F14" w:rsidP="00BC2F14">
      <w:pPr>
        <w:ind w:right="-19"/>
        <w:jc w:val="both"/>
        <w:rPr>
          <w:sz w:val="24"/>
          <w:szCs w:val="24"/>
        </w:rPr>
      </w:pPr>
      <w:r w:rsidRPr="00867C21">
        <w:rPr>
          <w:noProof/>
          <w:sz w:val="24"/>
          <w:szCs w:val="24"/>
          <w:lang w:eastAsia="ru-RU"/>
        </w:rPr>
        <mc:AlternateContent>
          <mc:Choice Requires="wps">
            <w:drawing>
              <wp:anchor distT="0" distB="0" distL="0" distR="0" simplePos="0" relativeHeight="487642624" behindDoc="1" locked="0" layoutInCell="1" allowOverlap="1" wp14:anchorId="2D8F754B" wp14:editId="73938653">
                <wp:simplePos x="0" y="0"/>
                <wp:positionH relativeFrom="page">
                  <wp:posOffset>2147483640</wp:posOffset>
                </wp:positionH>
                <wp:positionV relativeFrom="page">
                  <wp:posOffset>2147483640</wp:posOffset>
                </wp:positionV>
                <wp:extent cx="6521450" cy="2540"/>
                <wp:effectExtent l="0" t="0" r="0" b="0"/>
                <wp:wrapNone/>
                <wp:docPr id="52" name="drawingObject97"/>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97" o:spid="_x0000_s1026" style="position:absolute;margin-left:169093.2pt;margin-top:169093.2pt;width:513.5pt;height:.2pt;z-index:-15673856;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66176" behindDoc="1" locked="0" layoutInCell="1" allowOverlap="1" wp14:anchorId="7D951450" wp14:editId="5B392C22">
                <wp:simplePos x="0" y="0"/>
                <wp:positionH relativeFrom="page">
                  <wp:posOffset>2147483640</wp:posOffset>
                </wp:positionH>
                <wp:positionV relativeFrom="paragraph">
                  <wp:posOffset>-2147483640</wp:posOffset>
                </wp:positionV>
                <wp:extent cx="6521450" cy="2540"/>
                <wp:effectExtent l="0" t="0" r="0" b="0"/>
                <wp:wrapNone/>
                <wp:docPr id="3" name="drawingObject96"/>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96" o:spid="_x0000_s1026" style="position:absolute;margin-left:169093.2pt;margin-top:-169093.2pt;width:513.5pt;height:.2pt;z-index:-15650304;visibility:visible;mso-wrap-style:square;mso-wrap-distance-left:0;mso-wrap-distance-top:0;mso-wrap-distance-right:0;mso-wrap-distance-bottom:0;mso-position-horizontal:absolute;mso-position-horizontal-relative:page;mso-position-vertical:absolute;mso-position-vertical-relative:text;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" path="m,l6519418,e" filled="f" strokeweight=".51mm">
                <v:path arrowok="t"/>
                <w10:wrap anchorx="page"/>
              </v:shape>
            </w:pict>
          </mc:Fallback>
        </mc:AlternateContent>
      </w:r>
      <w:r w:rsidRPr="00867C21">
        <w:rPr>
          <w:color w:val="000000"/>
          <w:sz w:val="24"/>
          <w:szCs w:val="24"/>
        </w:rPr>
        <w:t>2.1.</w:t>
      </w:r>
      <w:r w:rsidRPr="00867C21">
        <w:rPr>
          <w:color w:val="000000"/>
          <w:spacing w:val="52"/>
          <w:sz w:val="24"/>
          <w:szCs w:val="24"/>
        </w:rPr>
        <w:t xml:space="preserve"> </w:t>
      </w:r>
      <w:r w:rsidRPr="00867C21">
        <w:rPr>
          <w:color w:val="000000"/>
          <w:sz w:val="24"/>
          <w:szCs w:val="24"/>
        </w:rPr>
        <w:t>Про</w:t>
      </w:r>
      <w:r w:rsidRPr="00867C21">
        <w:rPr>
          <w:color w:val="000000"/>
          <w:w w:val="99"/>
          <w:sz w:val="24"/>
          <w:szCs w:val="24"/>
        </w:rPr>
        <w:t>г</w:t>
      </w:r>
      <w:r w:rsidRPr="00867C21">
        <w:rPr>
          <w:color w:val="000000"/>
          <w:sz w:val="24"/>
          <w:szCs w:val="24"/>
        </w:rPr>
        <w:t>ра</w:t>
      </w:r>
      <w:r w:rsidRPr="00867C21">
        <w:rPr>
          <w:color w:val="000000"/>
          <w:spacing w:val="-1"/>
          <w:sz w:val="24"/>
          <w:szCs w:val="24"/>
        </w:rPr>
        <w:t>м</w:t>
      </w:r>
      <w:r w:rsidRPr="00867C21">
        <w:rPr>
          <w:color w:val="000000"/>
          <w:spacing w:val="1"/>
          <w:sz w:val="24"/>
          <w:szCs w:val="24"/>
        </w:rPr>
        <w:t>м</w:t>
      </w:r>
      <w:r w:rsidRPr="00867C21">
        <w:rPr>
          <w:color w:val="000000"/>
          <w:sz w:val="24"/>
          <w:szCs w:val="24"/>
        </w:rPr>
        <w:t>а</w:t>
      </w:r>
      <w:r w:rsidRPr="00867C21">
        <w:rPr>
          <w:color w:val="000000"/>
          <w:spacing w:val="52"/>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52"/>
          <w:sz w:val="24"/>
          <w:szCs w:val="24"/>
        </w:rPr>
        <w:t xml:space="preserve"> </w:t>
      </w:r>
      <w:r w:rsidRPr="00867C21">
        <w:rPr>
          <w:color w:val="000000"/>
          <w:sz w:val="24"/>
          <w:szCs w:val="24"/>
        </w:rPr>
        <w:t>общество</w:t>
      </w:r>
      <w:r w:rsidRPr="00867C21">
        <w:rPr>
          <w:color w:val="000000"/>
          <w:w w:val="99"/>
          <w:sz w:val="24"/>
          <w:szCs w:val="24"/>
        </w:rPr>
        <w:t>з</w:t>
      </w:r>
      <w:r w:rsidRPr="00867C21">
        <w:rPr>
          <w:color w:val="000000"/>
          <w:sz w:val="24"/>
          <w:szCs w:val="24"/>
        </w:rPr>
        <w:t>на</w:t>
      </w:r>
      <w:r w:rsidRPr="00867C21">
        <w:rPr>
          <w:color w:val="000000"/>
          <w:spacing w:val="1"/>
          <w:sz w:val="24"/>
          <w:szCs w:val="24"/>
        </w:rPr>
        <w:t>ни</w:t>
      </w:r>
      <w:r w:rsidRPr="00867C21">
        <w:rPr>
          <w:color w:val="000000"/>
          <w:w w:val="99"/>
          <w:sz w:val="24"/>
          <w:szCs w:val="24"/>
        </w:rPr>
        <w:t>ю</w:t>
      </w:r>
      <w:r w:rsidRPr="00867C21">
        <w:rPr>
          <w:color w:val="000000"/>
          <w:spacing w:val="53"/>
          <w:sz w:val="24"/>
          <w:szCs w:val="24"/>
        </w:rPr>
        <w:t xml:space="preserve"> </w:t>
      </w:r>
      <w:r w:rsidRPr="00867C21">
        <w:rPr>
          <w:color w:val="000000"/>
          <w:sz w:val="24"/>
          <w:szCs w:val="24"/>
        </w:rPr>
        <w:t>со</w:t>
      </w:r>
      <w:r w:rsidRPr="00867C21">
        <w:rPr>
          <w:color w:val="000000"/>
          <w:spacing w:val="-1"/>
          <w:sz w:val="24"/>
          <w:szCs w:val="24"/>
        </w:rPr>
        <w:t>с</w:t>
      </w:r>
      <w:r w:rsidRPr="00867C21">
        <w:rPr>
          <w:color w:val="000000"/>
          <w:spacing w:val="-1"/>
          <w:w w:val="99"/>
          <w:sz w:val="24"/>
          <w:szCs w:val="24"/>
        </w:rPr>
        <w:t>т</w:t>
      </w:r>
      <w:r w:rsidRPr="00867C21">
        <w:rPr>
          <w:color w:val="000000"/>
          <w:sz w:val="24"/>
          <w:szCs w:val="24"/>
        </w:rPr>
        <w:t>авл</w:t>
      </w:r>
      <w:r w:rsidRPr="00867C21">
        <w:rPr>
          <w:color w:val="000000"/>
          <w:spacing w:val="-1"/>
          <w:sz w:val="24"/>
          <w:szCs w:val="24"/>
        </w:rPr>
        <w:t>е</w:t>
      </w:r>
      <w:r w:rsidRPr="00867C21">
        <w:rPr>
          <w:color w:val="000000"/>
          <w:sz w:val="24"/>
          <w:szCs w:val="24"/>
        </w:rPr>
        <w:t>на</w:t>
      </w:r>
      <w:r w:rsidRPr="00867C21">
        <w:rPr>
          <w:color w:val="000000"/>
          <w:spacing w:val="52"/>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51"/>
          <w:sz w:val="24"/>
          <w:szCs w:val="24"/>
        </w:rPr>
        <w:t xml:space="preserve"> </w:t>
      </w:r>
      <w:r w:rsidRPr="00867C21">
        <w:rPr>
          <w:color w:val="000000"/>
          <w:sz w:val="24"/>
          <w:szCs w:val="24"/>
        </w:rPr>
        <w:t>ос</w:t>
      </w:r>
      <w:r w:rsidRPr="00867C21">
        <w:rPr>
          <w:color w:val="000000"/>
          <w:spacing w:val="1"/>
          <w:sz w:val="24"/>
          <w:szCs w:val="24"/>
        </w:rPr>
        <w:t>н</w:t>
      </w:r>
      <w:r w:rsidRPr="00867C21">
        <w:rPr>
          <w:color w:val="000000"/>
          <w:sz w:val="24"/>
          <w:szCs w:val="24"/>
        </w:rPr>
        <w:t>ове</w:t>
      </w:r>
      <w:r w:rsidRPr="00867C21">
        <w:rPr>
          <w:color w:val="000000"/>
          <w:spacing w:val="51"/>
          <w:sz w:val="24"/>
          <w:szCs w:val="24"/>
        </w:rPr>
        <w:t xml:space="preserve"> </w:t>
      </w:r>
      <w:r w:rsidRPr="00867C21">
        <w:rPr>
          <w:color w:val="000000"/>
          <w:spacing w:val="1"/>
          <w:sz w:val="24"/>
          <w:szCs w:val="24"/>
        </w:rPr>
        <w:t>п</w:t>
      </w:r>
      <w:r w:rsidRPr="00867C21">
        <w:rPr>
          <w:color w:val="000000"/>
          <w:sz w:val="24"/>
          <w:szCs w:val="24"/>
        </w:rPr>
        <w:t>ол</w:t>
      </w:r>
      <w:r w:rsidRPr="00867C21">
        <w:rPr>
          <w:color w:val="000000"/>
          <w:spacing w:val="2"/>
          <w:sz w:val="24"/>
          <w:szCs w:val="24"/>
        </w:rPr>
        <w:t>о</w:t>
      </w:r>
      <w:r w:rsidRPr="00867C21">
        <w:rPr>
          <w:color w:val="000000"/>
          <w:sz w:val="24"/>
          <w:szCs w:val="24"/>
        </w:rPr>
        <w:t>жений</w:t>
      </w:r>
      <w:r w:rsidRPr="00867C21">
        <w:rPr>
          <w:color w:val="000000"/>
          <w:spacing w:val="53"/>
          <w:sz w:val="24"/>
          <w:szCs w:val="24"/>
        </w:rPr>
        <w:t xml:space="preserve"> </w:t>
      </w:r>
      <w:r w:rsidRPr="00867C21">
        <w:rPr>
          <w:color w:val="000000"/>
          <w:sz w:val="24"/>
          <w:szCs w:val="24"/>
        </w:rPr>
        <w:t>и</w:t>
      </w:r>
      <w:r w:rsidRPr="00867C21">
        <w:rPr>
          <w:color w:val="000000"/>
          <w:spacing w:val="51"/>
          <w:sz w:val="24"/>
          <w:szCs w:val="24"/>
        </w:rPr>
        <w:t xml:space="preserve"> </w:t>
      </w:r>
      <w:r w:rsidRPr="00867C21">
        <w:rPr>
          <w:color w:val="000000"/>
          <w:spacing w:val="1"/>
          <w:w w:val="99"/>
          <w:sz w:val="24"/>
          <w:szCs w:val="24"/>
        </w:rPr>
        <w:t>т</w:t>
      </w:r>
      <w:r w:rsidRPr="00867C21">
        <w:rPr>
          <w:color w:val="000000"/>
          <w:sz w:val="24"/>
          <w:szCs w:val="24"/>
        </w:rPr>
        <w:t>ребов</w:t>
      </w:r>
      <w:r w:rsidRPr="00867C21">
        <w:rPr>
          <w:color w:val="000000"/>
          <w:spacing w:val="-1"/>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w w:val="99"/>
          <w:sz w:val="24"/>
          <w:szCs w:val="24"/>
        </w:rPr>
        <w:t>й</w:t>
      </w:r>
      <w:r w:rsidRPr="00867C21">
        <w:rPr>
          <w:color w:val="000000"/>
          <w:spacing w:val="51"/>
          <w:sz w:val="24"/>
          <w:szCs w:val="24"/>
        </w:rPr>
        <w:t xml:space="preserve"> </w:t>
      </w:r>
      <w:r w:rsidRPr="00867C21">
        <w:rPr>
          <w:color w:val="000000"/>
          <w:spacing w:val="1"/>
          <w:sz w:val="24"/>
          <w:szCs w:val="24"/>
        </w:rPr>
        <w:t>к</w:t>
      </w:r>
      <w:r w:rsidRPr="00867C21">
        <w:rPr>
          <w:color w:val="000000"/>
          <w:sz w:val="24"/>
          <w:szCs w:val="24"/>
        </w:rPr>
        <w:t xml:space="preserve"> ре</w:t>
      </w:r>
      <w:r w:rsidRPr="00867C21">
        <w:rPr>
          <w:color w:val="000000"/>
          <w:spacing w:val="2"/>
          <w:w w:val="99"/>
          <w:sz w:val="24"/>
          <w:szCs w:val="24"/>
        </w:rPr>
        <w:t>з</w:t>
      </w:r>
      <w:r w:rsidRPr="00867C21">
        <w:rPr>
          <w:color w:val="000000"/>
          <w:spacing w:val="-4"/>
          <w:sz w:val="24"/>
          <w:szCs w:val="24"/>
        </w:rPr>
        <w:t>у</w:t>
      </w:r>
      <w:r w:rsidRPr="00867C21">
        <w:rPr>
          <w:color w:val="000000"/>
          <w:w w:val="99"/>
          <w:sz w:val="24"/>
          <w:szCs w:val="24"/>
        </w:rPr>
        <w:t>л</w:t>
      </w:r>
      <w:r w:rsidRPr="00867C21">
        <w:rPr>
          <w:color w:val="000000"/>
          <w:sz w:val="24"/>
          <w:szCs w:val="24"/>
        </w:rPr>
        <w:t>ь</w:t>
      </w:r>
      <w:r w:rsidRPr="00867C21">
        <w:rPr>
          <w:color w:val="000000"/>
          <w:spacing w:val="1"/>
          <w:sz w:val="24"/>
          <w:szCs w:val="24"/>
        </w:rPr>
        <w:t>т</w:t>
      </w:r>
      <w:r w:rsidRPr="00867C21">
        <w:rPr>
          <w:color w:val="000000"/>
          <w:sz w:val="24"/>
          <w:szCs w:val="24"/>
        </w:rPr>
        <w:t>атам</w:t>
      </w:r>
      <w:r w:rsidRPr="00867C21">
        <w:rPr>
          <w:color w:val="000000"/>
          <w:spacing w:val="49"/>
          <w:sz w:val="24"/>
          <w:szCs w:val="24"/>
        </w:rPr>
        <w:t xml:space="preserve"> </w:t>
      </w:r>
      <w:r w:rsidRPr="00867C21">
        <w:rPr>
          <w:color w:val="000000"/>
          <w:sz w:val="24"/>
          <w:szCs w:val="24"/>
        </w:rPr>
        <w:t>освое</w:t>
      </w:r>
      <w:r w:rsidRPr="00867C21">
        <w:rPr>
          <w:color w:val="000000"/>
          <w:spacing w:val="1"/>
          <w:w w:val="99"/>
          <w:sz w:val="24"/>
          <w:szCs w:val="24"/>
        </w:rPr>
        <w:t>ни</w:t>
      </w:r>
      <w:r w:rsidRPr="00867C21">
        <w:rPr>
          <w:color w:val="000000"/>
          <w:sz w:val="24"/>
          <w:szCs w:val="24"/>
        </w:rPr>
        <w:t>я</w:t>
      </w:r>
      <w:r w:rsidRPr="00867C21">
        <w:rPr>
          <w:color w:val="000000"/>
          <w:spacing w:val="50"/>
          <w:sz w:val="24"/>
          <w:szCs w:val="24"/>
        </w:rPr>
        <w:t xml:space="preserve"> </w:t>
      </w:r>
      <w:r w:rsidRPr="00867C21">
        <w:rPr>
          <w:color w:val="000000"/>
          <w:sz w:val="24"/>
          <w:szCs w:val="24"/>
        </w:rPr>
        <w:t>ос</w:t>
      </w:r>
      <w:r w:rsidRPr="00867C21">
        <w:rPr>
          <w:color w:val="000000"/>
          <w:w w:val="99"/>
          <w:sz w:val="24"/>
          <w:szCs w:val="24"/>
        </w:rPr>
        <w:t>н</w:t>
      </w:r>
      <w:r w:rsidRPr="00867C21">
        <w:rPr>
          <w:color w:val="000000"/>
          <w:sz w:val="24"/>
          <w:szCs w:val="24"/>
        </w:rPr>
        <w:t>ов</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51"/>
          <w:sz w:val="24"/>
          <w:szCs w:val="24"/>
        </w:rPr>
        <w:t xml:space="preserve"> </w:t>
      </w:r>
      <w:r w:rsidRPr="00867C21">
        <w:rPr>
          <w:color w:val="000000"/>
          <w:sz w:val="24"/>
          <w:szCs w:val="24"/>
        </w:rPr>
        <w:t>обра</w:t>
      </w:r>
      <w:r w:rsidRPr="00867C21">
        <w:rPr>
          <w:color w:val="000000"/>
          <w:spacing w:val="1"/>
          <w:sz w:val="24"/>
          <w:szCs w:val="24"/>
        </w:rPr>
        <w:t>з</w:t>
      </w:r>
      <w:r w:rsidRPr="00867C21">
        <w:rPr>
          <w:color w:val="000000"/>
          <w:sz w:val="24"/>
          <w:szCs w:val="24"/>
        </w:rPr>
        <w:t>ов</w:t>
      </w:r>
      <w:r w:rsidRPr="00867C21">
        <w:rPr>
          <w:color w:val="000000"/>
          <w:spacing w:val="-1"/>
          <w:sz w:val="24"/>
          <w:szCs w:val="24"/>
        </w:rPr>
        <w:t>а</w:t>
      </w:r>
      <w:r w:rsidRPr="00867C21">
        <w:rPr>
          <w:color w:val="000000"/>
          <w:w w:val="99"/>
          <w:sz w:val="24"/>
          <w:szCs w:val="24"/>
        </w:rPr>
        <w:t>т</w:t>
      </w:r>
      <w:r w:rsidRPr="00867C21">
        <w:rPr>
          <w:color w:val="000000"/>
          <w:sz w:val="24"/>
          <w:szCs w:val="24"/>
        </w:rPr>
        <w:t>ел</w:t>
      </w:r>
      <w:r w:rsidRPr="00867C21">
        <w:rPr>
          <w:color w:val="000000"/>
          <w:spacing w:val="-1"/>
          <w:w w:val="99"/>
          <w:sz w:val="24"/>
          <w:szCs w:val="24"/>
        </w:rPr>
        <w:t>ь</w:t>
      </w:r>
      <w:r w:rsidRPr="00867C21">
        <w:rPr>
          <w:color w:val="000000"/>
          <w:sz w:val="24"/>
          <w:szCs w:val="24"/>
        </w:rPr>
        <w:t>ной</w:t>
      </w:r>
      <w:r w:rsidRPr="00867C21">
        <w:rPr>
          <w:color w:val="000000"/>
          <w:spacing w:val="49"/>
          <w:sz w:val="24"/>
          <w:szCs w:val="24"/>
        </w:rPr>
        <w:t xml:space="preserve"> </w:t>
      </w:r>
      <w:r w:rsidRPr="00867C21">
        <w:rPr>
          <w:color w:val="000000"/>
          <w:spacing w:val="1"/>
          <w:sz w:val="24"/>
          <w:szCs w:val="24"/>
        </w:rPr>
        <w:t>п</w:t>
      </w:r>
      <w:r w:rsidRPr="00867C21">
        <w:rPr>
          <w:color w:val="000000"/>
          <w:sz w:val="24"/>
          <w:szCs w:val="24"/>
        </w:rPr>
        <w:t>рогра</w:t>
      </w:r>
      <w:r w:rsidRPr="00867C21">
        <w:rPr>
          <w:color w:val="000000"/>
          <w:spacing w:val="-1"/>
          <w:sz w:val="24"/>
          <w:szCs w:val="24"/>
        </w:rPr>
        <w:t>м</w:t>
      </w:r>
      <w:r w:rsidRPr="00867C21">
        <w:rPr>
          <w:color w:val="000000"/>
          <w:sz w:val="24"/>
          <w:szCs w:val="24"/>
        </w:rPr>
        <w:t>мы,</w:t>
      </w:r>
      <w:r w:rsidRPr="00867C21">
        <w:rPr>
          <w:color w:val="000000"/>
          <w:spacing w:val="49"/>
          <w:sz w:val="24"/>
          <w:szCs w:val="24"/>
        </w:rPr>
        <w:t xml:space="preserve"> </w:t>
      </w:r>
      <w:r w:rsidRPr="00867C21">
        <w:rPr>
          <w:color w:val="000000"/>
          <w:spacing w:val="1"/>
          <w:sz w:val="24"/>
          <w:szCs w:val="24"/>
        </w:rPr>
        <w:t>п</w:t>
      </w:r>
      <w:r w:rsidRPr="00867C21">
        <w:rPr>
          <w:color w:val="000000"/>
          <w:sz w:val="24"/>
          <w:szCs w:val="24"/>
        </w:rPr>
        <w:t>ред</w:t>
      </w:r>
      <w:r w:rsidRPr="00867C21">
        <w:rPr>
          <w:color w:val="000000"/>
          <w:spacing w:val="1"/>
          <w:sz w:val="24"/>
          <w:szCs w:val="24"/>
        </w:rPr>
        <w:t>с</w:t>
      </w:r>
      <w:r w:rsidRPr="00867C21">
        <w:rPr>
          <w:color w:val="000000"/>
          <w:spacing w:val="1"/>
          <w:w w:val="99"/>
          <w:sz w:val="24"/>
          <w:szCs w:val="24"/>
        </w:rPr>
        <w:t>т</w:t>
      </w:r>
      <w:r w:rsidRPr="00867C21">
        <w:rPr>
          <w:color w:val="000000"/>
          <w:sz w:val="24"/>
          <w:szCs w:val="24"/>
        </w:rPr>
        <w:t>авл</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ых</w:t>
      </w:r>
      <w:r w:rsidRPr="00867C21">
        <w:rPr>
          <w:color w:val="000000"/>
          <w:spacing w:val="52"/>
          <w:sz w:val="24"/>
          <w:szCs w:val="24"/>
        </w:rPr>
        <w:t xml:space="preserve"> </w:t>
      </w:r>
      <w:r w:rsidRPr="00867C21">
        <w:rPr>
          <w:color w:val="000000"/>
          <w:sz w:val="24"/>
          <w:szCs w:val="24"/>
        </w:rPr>
        <w:t>в</w:t>
      </w:r>
      <w:r w:rsidRPr="00867C21">
        <w:rPr>
          <w:color w:val="000000"/>
          <w:spacing w:val="50"/>
          <w:sz w:val="24"/>
          <w:szCs w:val="24"/>
        </w:rPr>
        <w:t xml:space="preserve"> </w:t>
      </w:r>
      <w:r w:rsidRPr="00867C21">
        <w:rPr>
          <w:color w:val="000000"/>
          <w:sz w:val="24"/>
          <w:szCs w:val="24"/>
        </w:rPr>
        <w:t>ФГ</w:t>
      </w:r>
      <w:r w:rsidRPr="00867C21">
        <w:rPr>
          <w:color w:val="000000"/>
          <w:spacing w:val="-2"/>
          <w:w w:val="99"/>
          <w:sz w:val="24"/>
          <w:szCs w:val="24"/>
        </w:rPr>
        <w:t>О</w:t>
      </w:r>
      <w:r w:rsidRPr="00867C21">
        <w:rPr>
          <w:color w:val="000000"/>
          <w:sz w:val="24"/>
          <w:szCs w:val="24"/>
        </w:rPr>
        <w:t>С</w:t>
      </w:r>
      <w:r w:rsidRPr="00867C21">
        <w:rPr>
          <w:color w:val="000000"/>
          <w:spacing w:val="50"/>
          <w:sz w:val="24"/>
          <w:szCs w:val="24"/>
        </w:rPr>
        <w:t xml:space="preserve"> </w:t>
      </w:r>
      <w:r w:rsidRPr="00867C21">
        <w:rPr>
          <w:color w:val="000000"/>
          <w:spacing w:val="-2"/>
          <w:sz w:val="24"/>
          <w:szCs w:val="24"/>
        </w:rPr>
        <w:t>О</w:t>
      </w:r>
      <w:r w:rsidRPr="00867C21">
        <w:rPr>
          <w:color w:val="000000"/>
          <w:sz w:val="24"/>
          <w:szCs w:val="24"/>
        </w:rPr>
        <w:t>О</w:t>
      </w:r>
      <w:r w:rsidRPr="00867C21">
        <w:rPr>
          <w:color w:val="000000"/>
          <w:spacing w:val="-1"/>
          <w:sz w:val="24"/>
          <w:szCs w:val="24"/>
        </w:rPr>
        <w:t>О</w:t>
      </w:r>
      <w:r w:rsidRPr="00867C21">
        <w:rPr>
          <w:color w:val="000000"/>
          <w:sz w:val="24"/>
          <w:szCs w:val="24"/>
        </w:rPr>
        <w:t>,</w:t>
      </w:r>
      <w:r w:rsidRPr="00867C21">
        <w:rPr>
          <w:color w:val="000000"/>
          <w:spacing w:val="49"/>
          <w:sz w:val="24"/>
          <w:szCs w:val="24"/>
        </w:rPr>
        <w:t xml:space="preserve"> </w:t>
      </w:r>
      <w:r w:rsidRPr="00867C21">
        <w:rPr>
          <w:color w:val="000000"/>
          <w:spacing w:val="1"/>
          <w:sz w:val="24"/>
          <w:szCs w:val="24"/>
        </w:rPr>
        <w:t>а</w:t>
      </w:r>
      <w:r w:rsidRPr="00867C21">
        <w:rPr>
          <w:color w:val="000000"/>
          <w:sz w:val="24"/>
          <w:szCs w:val="24"/>
        </w:rPr>
        <w:t xml:space="preserve"> </w:t>
      </w:r>
      <w:r w:rsidRPr="00867C21">
        <w:rPr>
          <w:color w:val="000000"/>
          <w:w w:val="99"/>
          <w:sz w:val="24"/>
          <w:szCs w:val="24"/>
        </w:rPr>
        <w:t>т</w:t>
      </w:r>
      <w:r w:rsidRPr="00867C21">
        <w:rPr>
          <w:color w:val="000000"/>
          <w:sz w:val="24"/>
          <w:szCs w:val="24"/>
        </w:rPr>
        <w:t>акже</w:t>
      </w:r>
      <w:r w:rsidRPr="00867C21">
        <w:rPr>
          <w:color w:val="000000"/>
          <w:spacing w:val="65"/>
          <w:sz w:val="24"/>
          <w:szCs w:val="24"/>
        </w:rPr>
        <w:t xml:space="preserve"> </w:t>
      </w:r>
      <w:r w:rsidRPr="00867C21">
        <w:rPr>
          <w:color w:val="000000"/>
          <w:spacing w:val="1"/>
          <w:sz w:val="24"/>
          <w:szCs w:val="24"/>
        </w:rPr>
        <w:t>с</w:t>
      </w:r>
      <w:r w:rsidRPr="00867C21">
        <w:rPr>
          <w:color w:val="000000"/>
          <w:spacing w:val="71"/>
          <w:sz w:val="24"/>
          <w:szCs w:val="24"/>
        </w:rPr>
        <w:t xml:space="preserve"> </w:t>
      </w:r>
      <w:r w:rsidRPr="00867C21">
        <w:rPr>
          <w:color w:val="000000"/>
          <w:spacing w:val="-4"/>
          <w:sz w:val="24"/>
          <w:szCs w:val="24"/>
        </w:rPr>
        <w:t>у</w:t>
      </w:r>
      <w:r w:rsidRPr="00867C21">
        <w:rPr>
          <w:color w:val="000000"/>
          <w:sz w:val="24"/>
          <w:szCs w:val="24"/>
        </w:rPr>
        <w:t>четом</w:t>
      </w:r>
      <w:r w:rsidRPr="00867C21">
        <w:rPr>
          <w:color w:val="000000"/>
          <w:spacing w:val="67"/>
          <w:sz w:val="24"/>
          <w:szCs w:val="24"/>
        </w:rPr>
        <w:t xml:space="preserve"> </w:t>
      </w:r>
      <w:r w:rsidRPr="00867C21">
        <w:rPr>
          <w:color w:val="000000"/>
          <w:sz w:val="24"/>
          <w:szCs w:val="24"/>
        </w:rPr>
        <w:t>фе</w:t>
      </w:r>
      <w:r w:rsidRPr="00867C21">
        <w:rPr>
          <w:color w:val="000000"/>
          <w:spacing w:val="2"/>
          <w:sz w:val="24"/>
          <w:szCs w:val="24"/>
        </w:rPr>
        <w:t>д</w:t>
      </w:r>
      <w:r w:rsidRPr="00867C21">
        <w:rPr>
          <w:color w:val="000000"/>
          <w:sz w:val="24"/>
          <w:szCs w:val="24"/>
        </w:rPr>
        <w:t>е</w:t>
      </w:r>
      <w:r w:rsidRPr="00867C21">
        <w:rPr>
          <w:color w:val="000000"/>
          <w:spacing w:val="2"/>
          <w:sz w:val="24"/>
          <w:szCs w:val="24"/>
        </w:rPr>
        <w:t>р</w:t>
      </w:r>
      <w:r w:rsidRPr="00867C21">
        <w:rPr>
          <w:color w:val="000000"/>
          <w:sz w:val="24"/>
          <w:szCs w:val="24"/>
        </w:rPr>
        <w:t>аль</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68"/>
          <w:sz w:val="24"/>
          <w:szCs w:val="24"/>
        </w:rPr>
        <w:t xml:space="preserve"> </w:t>
      </w:r>
      <w:r w:rsidRPr="00867C21">
        <w:rPr>
          <w:color w:val="000000"/>
          <w:sz w:val="24"/>
          <w:szCs w:val="24"/>
        </w:rPr>
        <w:t>рабоч</w:t>
      </w:r>
      <w:r w:rsidRPr="00867C21">
        <w:rPr>
          <w:color w:val="000000"/>
          <w:spacing w:val="-1"/>
          <w:sz w:val="24"/>
          <w:szCs w:val="24"/>
        </w:rPr>
        <w:t>е</w:t>
      </w:r>
      <w:r w:rsidRPr="00867C21">
        <w:rPr>
          <w:color w:val="000000"/>
          <w:sz w:val="24"/>
          <w:szCs w:val="24"/>
        </w:rPr>
        <w:t>й</w:t>
      </w:r>
      <w:r w:rsidRPr="00867C21">
        <w:rPr>
          <w:color w:val="000000"/>
          <w:spacing w:val="67"/>
          <w:sz w:val="24"/>
          <w:szCs w:val="24"/>
        </w:rPr>
        <w:t xml:space="preserve"> </w:t>
      </w:r>
      <w:r w:rsidRPr="00867C21">
        <w:rPr>
          <w:color w:val="000000"/>
          <w:spacing w:val="1"/>
          <w:sz w:val="24"/>
          <w:szCs w:val="24"/>
        </w:rPr>
        <w:t>п</w:t>
      </w:r>
      <w:r w:rsidRPr="00867C21">
        <w:rPr>
          <w:color w:val="000000"/>
          <w:sz w:val="24"/>
          <w:szCs w:val="24"/>
        </w:rPr>
        <w:t>рограм</w:t>
      </w:r>
      <w:r w:rsidRPr="00867C21">
        <w:rPr>
          <w:color w:val="000000"/>
          <w:spacing w:val="-1"/>
          <w:sz w:val="24"/>
          <w:szCs w:val="24"/>
        </w:rPr>
        <w:t>м</w:t>
      </w:r>
      <w:r w:rsidRPr="00867C21">
        <w:rPr>
          <w:color w:val="000000"/>
          <w:sz w:val="24"/>
          <w:szCs w:val="24"/>
        </w:rPr>
        <w:t>ы</w:t>
      </w:r>
      <w:r w:rsidRPr="00867C21">
        <w:rPr>
          <w:color w:val="000000"/>
          <w:spacing w:val="69"/>
          <w:sz w:val="24"/>
          <w:szCs w:val="24"/>
        </w:rPr>
        <w:t xml:space="preserve"> </w:t>
      </w:r>
      <w:r w:rsidRPr="00867C21">
        <w:rPr>
          <w:color w:val="000000"/>
          <w:sz w:val="24"/>
          <w:szCs w:val="24"/>
        </w:rPr>
        <w:t>во</w:t>
      </w:r>
      <w:r w:rsidRPr="00867C21">
        <w:rPr>
          <w:color w:val="000000"/>
          <w:spacing w:val="-1"/>
          <w:sz w:val="24"/>
          <w:szCs w:val="24"/>
        </w:rPr>
        <w:t>с</w:t>
      </w:r>
      <w:r w:rsidRPr="00867C21">
        <w:rPr>
          <w:color w:val="000000"/>
          <w:sz w:val="24"/>
          <w:szCs w:val="24"/>
        </w:rPr>
        <w:t>п</w:t>
      </w:r>
      <w:r w:rsidRPr="00867C21">
        <w:rPr>
          <w:color w:val="000000"/>
          <w:spacing w:val="1"/>
          <w:sz w:val="24"/>
          <w:szCs w:val="24"/>
        </w:rPr>
        <w:t>и</w:t>
      </w:r>
      <w:r w:rsidRPr="00867C21">
        <w:rPr>
          <w:color w:val="000000"/>
          <w:spacing w:val="1"/>
          <w:w w:val="99"/>
          <w:sz w:val="24"/>
          <w:szCs w:val="24"/>
        </w:rPr>
        <w:t>т</w:t>
      </w:r>
      <w:r w:rsidRPr="00867C21">
        <w:rPr>
          <w:color w:val="000000"/>
          <w:sz w:val="24"/>
          <w:szCs w:val="24"/>
        </w:rPr>
        <w:t>ан</w:t>
      </w:r>
      <w:r w:rsidRPr="00867C21">
        <w:rPr>
          <w:color w:val="000000"/>
          <w:spacing w:val="1"/>
          <w:sz w:val="24"/>
          <w:szCs w:val="24"/>
        </w:rPr>
        <w:t>и</w:t>
      </w:r>
      <w:r w:rsidRPr="00867C21">
        <w:rPr>
          <w:color w:val="000000"/>
          <w:sz w:val="24"/>
          <w:szCs w:val="24"/>
        </w:rPr>
        <w:t>я</w:t>
      </w:r>
      <w:r w:rsidRPr="00867C21">
        <w:rPr>
          <w:color w:val="000000"/>
          <w:spacing w:val="67"/>
          <w:sz w:val="24"/>
          <w:szCs w:val="24"/>
        </w:rPr>
        <w:t xml:space="preserve"> </w:t>
      </w:r>
      <w:r w:rsidRPr="00867C21">
        <w:rPr>
          <w:color w:val="000000"/>
          <w:sz w:val="24"/>
          <w:szCs w:val="24"/>
        </w:rPr>
        <w:t>и</w:t>
      </w:r>
      <w:r w:rsidRPr="00867C21">
        <w:rPr>
          <w:color w:val="000000"/>
          <w:spacing w:val="76"/>
          <w:sz w:val="24"/>
          <w:szCs w:val="24"/>
        </w:rPr>
        <w:t xml:space="preserve"> </w:t>
      </w:r>
      <w:r w:rsidRPr="00867C21">
        <w:rPr>
          <w:color w:val="000000"/>
          <w:sz w:val="24"/>
          <w:szCs w:val="24"/>
        </w:rPr>
        <w:t>подле</w:t>
      </w:r>
      <w:r w:rsidRPr="00867C21">
        <w:rPr>
          <w:color w:val="000000"/>
          <w:spacing w:val="-1"/>
          <w:sz w:val="24"/>
          <w:szCs w:val="24"/>
        </w:rPr>
        <w:t>ж</w:t>
      </w:r>
      <w:r w:rsidRPr="00867C21">
        <w:rPr>
          <w:color w:val="000000"/>
          <w:spacing w:val="1"/>
          <w:sz w:val="24"/>
          <w:szCs w:val="24"/>
        </w:rPr>
        <w:t>и</w:t>
      </w:r>
      <w:r w:rsidRPr="00867C21">
        <w:rPr>
          <w:color w:val="000000"/>
          <w:w w:val="99"/>
          <w:sz w:val="24"/>
          <w:szCs w:val="24"/>
        </w:rPr>
        <w:t>т</w:t>
      </w:r>
      <w:r w:rsidRPr="00867C21">
        <w:rPr>
          <w:color w:val="000000"/>
          <w:spacing w:val="67"/>
          <w:sz w:val="24"/>
          <w:szCs w:val="24"/>
        </w:rPr>
        <w:t xml:space="preserve"> </w:t>
      </w:r>
      <w:r w:rsidRPr="00867C21">
        <w:rPr>
          <w:color w:val="000000"/>
          <w:spacing w:val="1"/>
          <w:sz w:val="24"/>
          <w:szCs w:val="24"/>
        </w:rPr>
        <w:t>н</w:t>
      </w:r>
      <w:r w:rsidRPr="00867C21">
        <w:rPr>
          <w:color w:val="000000"/>
          <w:sz w:val="24"/>
          <w:szCs w:val="24"/>
        </w:rPr>
        <w:t>епоср</w:t>
      </w:r>
      <w:r w:rsidRPr="00867C21">
        <w:rPr>
          <w:color w:val="000000"/>
          <w:spacing w:val="-1"/>
          <w:sz w:val="24"/>
          <w:szCs w:val="24"/>
        </w:rPr>
        <w:t>е</w:t>
      </w:r>
      <w:r w:rsidRPr="00867C21">
        <w:rPr>
          <w:color w:val="000000"/>
          <w:sz w:val="24"/>
          <w:szCs w:val="24"/>
        </w:rPr>
        <w:t>дств</w:t>
      </w:r>
      <w:r w:rsidRPr="00867C21">
        <w:rPr>
          <w:color w:val="000000"/>
          <w:spacing w:val="1"/>
          <w:sz w:val="24"/>
          <w:szCs w:val="24"/>
        </w:rPr>
        <w:t>е</w:t>
      </w:r>
      <w:r w:rsidRPr="00867C21">
        <w:rPr>
          <w:color w:val="000000"/>
          <w:spacing w:val="1"/>
          <w:w w:val="99"/>
          <w:sz w:val="24"/>
          <w:szCs w:val="24"/>
        </w:rPr>
        <w:t>нн</w:t>
      </w:r>
      <w:r w:rsidRPr="00867C21">
        <w:rPr>
          <w:color w:val="000000"/>
          <w:sz w:val="24"/>
          <w:szCs w:val="24"/>
        </w:rPr>
        <w:t>о</w:t>
      </w:r>
      <w:r w:rsidRPr="00867C21">
        <w:rPr>
          <w:color w:val="000000"/>
          <w:spacing w:val="1"/>
          <w:sz w:val="24"/>
          <w:szCs w:val="24"/>
        </w:rPr>
        <w:t>м</w:t>
      </w:r>
      <w:r w:rsidRPr="00867C21">
        <w:rPr>
          <w:color w:val="000000"/>
          <w:sz w:val="24"/>
          <w:szCs w:val="24"/>
        </w:rPr>
        <w:t xml:space="preserve">у </w:t>
      </w:r>
      <w:bookmarkStart w:id="8" w:name="_page_97_0"/>
      <w:r w:rsidRPr="00867C21">
        <w:rPr>
          <w:color w:val="000000"/>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ме</w:t>
      </w:r>
      <w:r w:rsidRPr="00867C21">
        <w:rPr>
          <w:color w:val="000000"/>
          <w:w w:val="99"/>
          <w:sz w:val="24"/>
          <w:szCs w:val="24"/>
        </w:rPr>
        <w:t>н</w:t>
      </w:r>
      <w:r w:rsidRPr="00867C21">
        <w:rPr>
          <w:color w:val="000000"/>
          <w:sz w:val="24"/>
          <w:szCs w:val="24"/>
        </w:rPr>
        <w:t>е</w:t>
      </w:r>
      <w:r w:rsidRPr="00867C21">
        <w:rPr>
          <w:color w:val="000000"/>
          <w:w w:val="99"/>
          <w:sz w:val="24"/>
          <w:szCs w:val="24"/>
        </w:rPr>
        <w:t>нию</w:t>
      </w:r>
      <w:r w:rsidRPr="00867C21">
        <w:rPr>
          <w:color w:val="000000"/>
          <w:sz w:val="24"/>
          <w:szCs w:val="24"/>
        </w:rPr>
        <w:t xml:space="preserve"> </w:t>
      </w:r>
      <w:r w:rsidRPr="00867C21">
        <w:rPr>
          <w:color w:val="000000"/>
          <w:spacing w:val="1"/>
          <w:w w:val="99"/>
          <w:sz w:val="24"/>
          <w:szCs w:val="24"/>
        </w:rPr>
        <w:t>п</w:t>
      </w:r>
      <w:r w:rsidRPr="00867C21">
        <w:rPr>
          <w:color w:val="000000"/>
          <w:spacing w:val="-2"/>
          <w:sz w:val="24"/>
          <w:szCs w:val="24"/>
        </w:rPr>
        <w:t>р</w:t>
      </w:r>
      <w:r w:rsidRPr="00867C21">
        <w:rPr>
          <w:color w:val="000000"/>
          <w:w w:val="99"/>
          <w:sz w:val="24"/>
          <w:szCs w:val="24"/>
        </w:rPr>
        <w:t>и</w:t>
      </w:r>
      <w:r w:rsidRPr="00867C21">
        <w:rPr>
          <w:color w:val="000000"/>
          <w:sz w:val="24"/>
          <w:szCs w:val="24"/>
        </w:rPr>
        <w:t xml:space="preserve"> реал</w:t>
      </w:r>
      <w:r w:rsidRPr="00867C21">
        <w:rPr>
          <w:color w:val="000000"/>
          <w:w w:val="99"/>
          <w:sz w:val="24"/>
          <w:szCs w:val="24"/>
        </w:rPr>
        <w:t>и</w:t>
      </w:r>
      <w:r w:rsidRPr="00867C21">
        <w:rPr>
          <w:color w:val="000000"/>
          <w:spacing w:val="1"/>
          <w:sz w:val="24"/>
          <w:szCs w:val="24"/>
        </w:rPr>
        <w:t>з</w:t>
      </w:r>
      <w:r w:rsidRPr="00867C21">
        <w:rPr>
          <w:color w:val="000000"/>
          <w:sz w:val="24"/>
          <w:szCs w:val="24"/>
        </w:rPr>
        <w:t>а</w:t>
      </w:r>
      <w:r w:rsidRPr="00867C21">
        <w:rPr>
          <w:color w:val="000000"/>
          <w:w w:val="99"/>
          <w:sz w:val="24"/>
          <w:szCs w:val="24"/>
        </w:rPr>
        <w:t>ции</w:t>
      </w:r>
      <w:r w:rsidRPr="00867C21">
        <w:rPr>
          <w:color w:val="000000"/>
          <w:sz w:val="24"/>
          <w:szCs w:val="24"/>
        </w:rPr>
        <w:t xml:space="preserve"> обя</w:t>
      </w:r>
      <w:r w:rsidRPr="00867C21">
        <w:rPr>
          <w:color w:val="000000"/>
          <w:spacing w:val="2"/>
          <w:sz w:val="24"/>
          <w:szCs w:val="24"/>
        </w:rPr>
        <w:t>з</w:t>
      </w:r>
      <w:r w:rsidRPr="00867C21">
        <w:rPr>
          <w:color w:val="000000"/>
          <w:sz w:val="24"/>
          <w:szCs w:val="24"/>
        </w:rPr>
        <w:t>ат</w:t>
      </w:r>
      <w:r w:rsidRPr="00867C21">
        <w:rPr>
          <w:color w:val="000000"/>
          <w:spacing w:val="-1"/>
          <w:sz w:val="24"/>
          <w:szCs w:val="24"/>
        </w:rPr>
        <w:t>е</w:t>
      </w:r>
      <w:r w:rsidRPr="00867C21">
        <w:rPr>
          <w:color w:val="000000"/>
          <w:sz w:val="24"/>
          <w:szCs w:val="24"/>
        </w:rPr>
        <w:t>л</w:t>
      </w:r>
      <w:r w:rsidRPr="00867C21">
        <w:rPr>
          <w:color w:val="000000"/>
          <w:spacing w:val="-1"/>
          <w:sz w:val="24"/>
          <w:szCs w:val="24"/>
        </w:rPr>
        <w:t>ь</w:t>
      </w:r>
      <w:r w:rsidRPr="00867C21">
        <w:rPr>
          <w:color w:val="000000"/>
          <w:sz w:val="24"/>
          <w:szCs w:val="24"/>
        </w:rPr>
        <w:t>ной</w:t>
      </w:r>
      <w:r w:rsidRPr="00867C21">
        <w:rPr>
          <w:color w:val="000000"/>
          <w:spacing w:val="1"/>
          <w:sz w:val="24"/>
          <w:szCs w:val="24"/>
        </w:rPr>
        <w:t xml:space="preserve"> </w:t>
      </w:r>
      <w:r w:rsidRPr="00867C21">
        <w:rPr>
          <w:color w:val="000000"/>
          <w:sz w:val="24"/>
          <w:szCs w:val="24"/>
        </w:rPr>
        <w:t>ча</w:t>
      </w:r>
      <w:r w:rsidRPr="00867C21">
        <w:rPr>
          <w:color w:val="000000"/>
          <w:spacing w:val="-1"/>
          <w:sz w:val="24"/>
          <w:szCs w:val="24"/>
        </w:rPr>
        <w:t>с</w:t>
      </w:r>
      <w:r w:rsidRPr="00867C21">
        <w:rPr>
          <w:color w:val="000000"/>
          <w:w w:val="99"/>
          <w:sz w:val="24"/>
          <w:szCs w:val="24"/>
        </w:rPr>
        <w:t>т</w:t>
      </w:r>
      <w:r w:rsidRPr="00867C21">
        <w:rPr>
          <w:color w:val="000000"/>
          <w:sz w:val="24"/>
          <w:szCs w:val="24"/>
        </w:rPr>
        <w:t>и</w:t>
      </w:r>
      <w:r w:rsidRPr="00867C21">
        <w:rPr>
          <w:color w:val="000000"/>
          <w:spacing w:val="1"/>
          <w:sz w:val="24"/>
          <w:szCs w:val="24"/>
        </w:rPr>
        <w:t xml:space="preserve"> </w:t>
      </w:r>
      <w:r w:rsidRPr="00867C21">
        <w:rPr>
          <w:color w:val="000000"/>
          <w:sz w:val="24"/>
          <w:szCs w:val="24"/>
        </w:rPr>
        <w:t xml:space="preserve">ООП </w:t>
      </w:r>
      <w:r w:rsidRPr="00867C21">
        <w:rPr>
          <w:color w:val="000000"/>
          <w:spacing w:val="-1"/>
          <w:sz w:val="24"/>
          <w:szCs w:val="24"/>
        </w:rPr>
        <w:t>О</w:t>
      </w:r>
      <w:r w:rsidRPr="00867C21">
        <w:rPr>
          <w:color w:val="000000"/>
          <w:sz w:val="24"/>
          <w:szCs w:val="24"/>
        </w:rPr>
        <w:t>О</w:t>
      </w:r>
      <w:r w:rsidRPr="00867C21">
        <w:rPr>
          <w:color w:val="000000"/>
          <w:spacing w:val="-1"/>
          <w:sz w:val="24"/>
          <w:szCs w:val="24"/>
        </w:rPr>
        <w:t>О</w:t>
      </w:r>
      <w:r w:rsidRPr="00867C21">
        <w:rPr>
          <w:color w:val="000000"/>
          <w:sz w:val="24"/>
          <w:szCs w:val="24"/>
        </w:rPr>
        <w:t>.</w:t>
      </w:r>
    </w:p>
    <w:p w:rsidR="00BC2F14" w:rsidRPr="00867C21" w:rsidRDefault="00BC2F14" w:rsidP="00BC2F14">
      <w:pPr>
        <w:rPr>
          <w:sz w:val="24"/>
          <w:szCs w:val="24"/>
        </w:rPr>
        <w:sectPr w:rsidR="00BC2F14" w:rsidRPr="00867C21">
          <w:pgSz w:w="11906" w:h="16838"/>
          <w:pgMar w:top="1134" w:right="1134" w:bottom="1134" w:left="1134" w:header="0" w:footer="0" w:gutter="0"/>
          <w:cols w:space="720"/>
          <w:formProt w:val="0"/>
          <w:docGrid w:linePitch="600" w:charSpace="32768"/>
        </w:sectPr>
      </w:pPr>
    </w:p>
    <w:p w:rsidR="00BC2F14" w:rsidRPr="00867C21" w:rsidRDefault="00BC2F14" w:rsidP="00BC2F14">
      <w:pPr>
        <w:tabs>
          <w:tab w:val="left" w:pos="1700"/>
          <w:tab w:val="left" w:pos="2899"/>
          <w:tab w:val="left" w:pos="4663"/>
          <w:tab w:val="left" w:pos="5783"/>
          <w:tab w:val="left" w:pos="7121"/>
          <w:tab w:val="left" w:pos="8202"/>
          <w:tab w:val="left" w:pos="10090"/>
        </w:tabs>
        <w:ind w:right="-13"/>
        <w:jc w:val="both"/>
        <w:rPr>
          <w:sz w:val="24"/>
          <w:szCs w:val="24"/>
        </w:rPr>
      </w:pPr>
      <w:r w:rsidRPr="00867C21">
        <w:rPr>
          <w:color w:val="000000"/>
          <w:sz w:val="24"/>
          <w:szCs w:val="24"/>
        </w:rPr>
        <w:lastRenderedPageBreak/>
        <w:t>2.2.</w:t>
      </w:r>
      <w:r w:rsidRPr="00867C21">
        <w:rPr>
          <w:color w:val="000000"/>
          <w:spacing w:val="14"/>
          <w:sz w:val="24"/>
          <w:szCs w:val="24"/>
        </w:rPr>
        <w:t xml:space="preserve"> </w:t>
      </w:r>
      <w:r w:rsidRPr="00867C21">
        <w:rPr>
          <w:color w:val="000000"/>
          <w:w w:val="99"/>
          <w:sz w:val="24"/>
          <w:szCs w:val="24"/>
        </w:rPr>
        <w:t>О</w:t>
      </w:r>
      <w:r w:rsidRPr="00867C21">
        <w:rPr>
          <w:color w:val="000000"/>
          <w:sz w:val="24"/>
          <w:szCs w:val="24"/>
        </w:rPr>
        <w:t>бществоз</w:t>
      </w:r>
      <w:r w:rsidRPr="00867C21">
        <w:rPr>
          <w:color w:val="000000"/>
          <w:w w:val="99"/>
          <w:sz w:val="24"/>
          <w:szCs w:val="24"/>
        </w:rPr>
        <w:t>н</w:t>
      </w:r>
      <w:r w:rsidRPr="00867C21">
        <w:rPr>
          <w:color w:val="000000"/>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w:t>
      </w:r>
      <w:r w:rsidRPr="00867C21">
        <w:rPr>
          <w:color w:val="000000"/>
          <w:spacing w:val="13"/>
          <w:sz w:val="24"/>
          <w:szCs w:val="24"/>
        </w:rPr>
        <w:t xml:space="preserve"> </w:t>
      </w:r>
      <w:r w:rsidRPr="00867C21">
        <w:rPr>
          <w:color w:val="000000"/>
          <w:spacing w:val="1"/>
          <w:w w:val="99"/>
          <w:sz w:val="24"/>
          <w:szCs w:val="24"/>
        </w:rPr>
        <w:t>и</w:t>
      </w:r>
      <w:r w:rsidRPr="00867C21">
        <w:rPr>
          <w:color w:val="000000"/>
          <w:w w:val="99"/>
          <w:sz w:val="24"/>
          <w:szCs w:val="24"/>
        </w:rPr>
        <w:t>г</w:t>
      </w:r>
      <w:r w:rsidRPr="00867C21">
        <w:rPr>
          <w:color w:val="000000"/>
          <w:sz w:val="24"/>
          <w:szCs w:val="24"/>
        </w:rPr>
        <w:t>ра</w:t>
      </w:r>
      <w:r w:rsidRPr="00867C21">
        <w:rPr>
          <w:color w:val="000000"/>
          <w:spacing w:val="-1"/>
          <w:sz w:val="24"/>
          <w:szCs w:val="24"/>
        </w:rPr>
        <w:t>е</w:t>
      </w:r>
      <w:r w:rsidRPr="00867C21">
        <w:rPr>
          <w:color w:val="000000"/>
          <w:sz w:val="24"/>
          <w:szCs w:val="24"/>
        </w:rPr>
        <w:t>т</w:t>
      </w:r>
      <w:r w:rsidRPr="00867C21">
        <w:rPr>
          <w:color w:val="000000"/>
          <w:spacing w:val="14"/>
          <w:sz w:val="24"/>
          <w:szCs w:val="24"/>
        </w:rPr>
        <w:t xml:space="preserve"> </w:t>
      </w:r>
      <w:r w:rsidRPr="00867C21">
        <w:rPr>
          <w:color w:val="000000"/>
          <w:w w:val="99"/>
          <w:sz w:val="24"/>
          <w:szCs w:val="24"/>
        </w:rPr>
        <w:t>в</w:t>
      </w:r>
      <w:r w:rsidRPr="00867C21">
        <w:rPr>
          <w:color w:val="000000"/>
          <w:sz w:val="24"/>
          <w:szCs w:val="24"/>
        </w:rPr>
        <w:t>е</w:t>
      </w:r>
      <w:r w:rsidRPr="00867C21">
        <w:rPr>
          <w:color w:val="000000"/>
          <w:spacing w:val="1"/>
          <w:sz w:val="24"/>
          <w:szCs w:val="24"/>
        </w:rPr>
        <w:t>д</w:t>
      </w:r>
      <w:r w:rsidRPr="00867C21">
        <w:rPr>
          <w:color w:val="000000"/>
          <w:spacing w:val="-3"/>
          <w:sz w:val="24"/>
          <w:szCs w:val="24"/>
        </w:rPr>
        <w:t>у</w:t>
      </w:r>
      <w:r w:rsidRPr="00867C21">
        <w:rPr>
          <w:color w:val="000000"/>
          <w:spacing w:val="3"/>
          <w:w w:val="99"/>
          <w:sz w:val="24"/>
          <w:szCs w:val="24"/>
        </w:rPr>
        <w:t>щ</w:t>
      </w:r>
      <w:r w:rsidRPr="00867C21">
        <w:rPr>
          <w:color w:val="000000"/>
          <w:spacing w:val="-4"/>
          <w:sz w:val="24"/>
          <w:szCs w:val="24"/>
        </w:rPr>
        <w:t>у</w:t>
      </w:r>
      <w:r w:rsidRPr="00867C21">
        <w:rPr>
          <w:color w:val="000000"/>
          <w:w w:val="99"/>
          <w:sz w:val="24"/>
          <w:szCs w:val="24"/>
        </w:rPr>
        <w:t>ю</w:t>
      </w:r>
      <w:r w:rsidRPr="00867C21">
        <w:rPr>
          <w:color w:val="000000"/>
          <w:spacing w:val="14"/>
          <w:sz w:val="24"/>
          <w:szCs w:val="24"/>
        </w:rPr>
        <w:t xml:space="preserve"> </w:t>
      </w:r>
      <w:r w:rsidRPr="00867C21">
        <w:rPr>
          <w:color w:val="000000"/>
          <w:sz w:val="24"/>
          <w:szCs w:val="24"/>
        </w:rPr>
        <w:t>рол</w:t>
      </w:r>
      <w:r w:rsidRPr="00867C21">
        <w:rPr>
          <w:color w:val="000000"/>
          <w:w w:val="99"/>
          <w:sz w:val="24"/>
          <w:szCs w:val="24"/>
        </w:rPr>
        <w:t>ь</w:t>
      </w:r>
      <w:r w:rsidRPr="00867C21">
        <w:rPr>
          <w:color w:val="000000"/>
          <w:spacing w:val="15"/>
          <w:sz w:val="24"/>
          <w:szCs w:val="24"/>
        </w:rPr>
        <w:t xml:space="preserve"> </w:t>
      </w:r>
      <w:r w:rsidRPr="00867C21">
        <w:rPr>
          <w:color w:val="000000"/>
          <w:sz w:val="24"/>
          <w:szCs w:val="24"/>
        </w:rPr>
        <w:t>в</w:t>
      </w:r>
      <w:r w:rsidRPr="00867C21">
        <w:rPr>
          <w:color w:val="000000"/>
          <w:spacing w:val="14"/>
          <w:sz w:val="24"/>
          <w:szCs w:val="24"/>
        </w:rPr>
        <w:t xml:space="preserve"> </w:t>
      </w:r>
      <w:r w:rsidRPr="00867C21">
        <w:rPr>
          <w:color w:val="000000"/>
          <w:sz w:val="24"/>
          <w:szCs w:val="24"/>
        </w:rPr>
        <w:t>выпол</w:t>
      </w:r>
      <w:r w:rsidRPr="00867C21">
        <w:rPr>
          <w:color w:val="000000"/>
          <w:spacing w:val="1"/>
          <w:sz w:val="24"/>
          <w:szCs w:val="24"/>
        </w:rPr>
        <w:t>н</w:t>
      </w:r>
      <w:r w:rsidRPr="00867C21">
        <w:rPr>
          <w:color w:val="000000"/>
          <w:sz w:val="24"/>
          <w:szCs w:val="24"/>
        </w:rPr>
        <w:t>е</w:t>
      </w:r>
      <w:r w:rsidRPr="00867C21">
        <w:rPr>
          <w:color w:val="000000"/>
          <w:spacing w:val="-1"/>
          <w:sz w:val="24"/>
          <w:szCs w:val="24"/>
        </w:rPr>
        <w:t>н</w:t>
      </w:r>
      <w:r w:rsidRPr="00867C21">
        <w:rPr>
          <w:color w:val="000000"/>
          <w:sz w:val="24"/>
          <w:szCs w:val="24"/>
        </w:rPr>
        <w:t>ии</w:t>
      </w:r>
      <w:r w:rsidRPr="00867C21">
        <w:rPr>
          <w:color w:val="000000"/>
          <w:spacing w:val="13"/>
          <w:sz w:val="24"/>
          <w:szCs w:val="24"/>
        </w:rPr>
        <w:t xml:space="preserve"> </w:t>
      </w:r>
      <w:r w:rsidRPr="00867C21">
        <w:rPr>
          <w:color w:val="000000"/>
          <w:sz w:val="24"/>
          <w:szCs w:val="24"/>
        </w:rPr>
        <w:t>обра</w:t>
      </w:r>
      <w:r w:rsidRPr="00867C21">
        <w:rPr>
          <w:color w:val="000000"/>
          <w:spacing w:val="1"/>
          <w:w w:val="99"/>
          <w:sz w:val="24"/>
          <w:szCs w:val="24"/>
        </w:rPr>
        <w:t>з</w:t>
      </w:r>
      <w:r w:rsidRPr="00867C21">
        <w:rPr>
          <w:color w:val="000000"/>
          <w:spacing w:val="-1"/>
          <w:sz w:val="24"/>
          <w:szCs w:val="24"/>
        </w:rPr>
        <w:t>о</w:t>
      </w:r>
      <w:r w:rsidRPr="00867C21">
        <w:rPr>
          <w:color w:val="000000"/>
          <w:sz w:val="24"/>
          <w:szCs w:val="24"/>
        </w:rPr>
        <w:t>в</w:t>
      </w:r>
      <w:r w:rsidRPr="00867C21">
        <w:rPr>
          <w:color w:val="000000"/>
          <w:spacing w:val="-2"/>
          <w:sz w:val="24"/>
          <w:szCs w:val="24"/>
        </w:rPr>
        <w:t>а</w:t>
      </w:r>
      <w:r w:rsidRPr="00867C21">
        <w:rPr>
          <w:color w:val="000000"/>
          <w:w w:val="99"/>
          <w:sz w:val="24"/>
          <w:szCs w:val="24"/>
        </w:rPr>
        <w:t>т</w:t>
      </w:r>
      <w:r w:rsidRPr="00867C21">
        <w:rPr>
          <w:color w:val="000000"/>
          <w:sz w:val="24"/>
          <w:szCs w:val="24"/>
        </w:rPr>
        <w:t>ель</w:t>
      </w:r>
      <w:r w:rsidRPr="00867C21">
        <w:rPr>
          <w:color w:val="000000"/>
          <w:spacing w:val="1"/>
          <w:sz w:val="24"/>
          <w:szCs w:val="24"/>
        </w:rPr>
        <w:t>н</w:t>
      </w:r>
      <w:r w:rsidRPr="00867C21">
        <w:rPr>
          <w:color w:val="000000"/>
          <w:sz w:val="24"/>
          <w:szCs w:val="24"/>
        </w:rPr>
        <w:t>ой</w:t>
      </w:r>
      <w:r w:rsidRPr="00867C21">
        <w:rPr>
          <w:color w:val="000000"/>
          <w:spacing w:val="15"/>
          <w:sz w:val="24"/>
          <w:szCs w:val="24"/>
        </w:rPr>
        <w:t xml:space="preserve"> </w:t>
      </w:r>
      <w:r w:rsidRPr="00867C21">
        <w:rPr>
          <w:color w:val="000000"/>
          <w:sz w:val="24"/>
          <w:szCs w:val="24"/>
        </w:rPr>
        <w:t>орга</w:t>
      </w:r>
      <w:r w:rsidRPr="00867C21">
        <w:rPr>
          <w:color w:val="000000"/>
          <w:spacing w:val="-1"/>
          <w:w w:val="99"/>
          <w:sz w:val="24"/>
          <w:szCs w:val="24"/>
        </w:rPr>
        <w:t>н</w:t>
      </w:r>
      <w:r w:rsidRPr="00867C21">
        <w:rPr>
          <w:color w:val="000000"/>
          <w:w w:val="99"/>
          <w:sz w:val="24"/>
          <w:szCs w:val="24"/>
        </w:rPr>
        <w:t>и</w:t>
      </w:r>
      <w:r w:rsidRPr="00867C21">
        <w:rPr>
          <w:color w:val="000000"/>
          <w:spacing w:val="1"/>
          <w:w w:val="99"/>
          <w:sz w:val="24"/>
          <w:szCs w:val="24"/>
        </w:rPr>
        <w:t>з</w:t>
      </w:r>
      <w:r w:rsidRPr="00867C21">
        <w:rPr>
          <w:color w:val="000000"/>
          <w:sz w:val="24"/>
          <w:szCs w:val="24"/>
        </w:rPr>
        <w:t>а</w:t>
      </w:r>
      <w:r w:rsidRPr="00867C21">
        <w:rPr>
          <w:color w:val="000000"/>
          <w:spacing w:val="-1"/>
          <w:w w:val="99"/>
          <w:sz w:val="24"/>
          <w:szCs w:val="24"/>
        </w:rPr>
        <w:t>ц</w:t>
      </w:r>
      <w:r w:rsidRPr="00867C21">
        <w:rPr>
          <w:color w:val="000000"/>
          <w:w w:val="99"/>
          <w:sz w:val="24"/>
          <w:szCs w:val="24"/>
        </w:rPr>
        <w:t>и</w:t>
      </w:r>
      <w:r w:rsidRPr="00867C21">
        <w:rPr>
          <w:color w:val="000000"/>
          <w:sz w:val="24"/>
          <w:szCs w:val="24"/>
        </w:rPr>
        <w:t>е</w:t>
      </w:r>
      <w:r w:rsidRPr="00867C21">
        <w:rPr>
          <w:color w:val="000000"/>
          <w:w w:val="99"/>
          <w:sz w:val="24"/>
          <w:szCs w:val="24"/>
        </w:rPr>
        <w:t>й</w:t>
      </w:r>
      <w:r w:rsidRPr="00867C21">
        <w:rPr>
          <w:color w:val="000000"/>
          <w:sz w:val="24"/>
          <w:szCs w:val="24"/>
        </w:rPr>
        <w:t xml:space="preserve"> </w:t>
      </w:r>
      <w:r w:rsidRPr="00867C21">
        <w:rPr>
          <w:color w:val="000000"/>
          <w:spacing w:val="2"/>
          <w:sz w:val="24"/>
          <w:szCs w:val="24"/>
        </w:rPr>
        <w:t>ф</w:t>
      </w:r>
      <w:r w:rsidRPr="00867C21">
        <w:rPr>
          <w:color w:val="000000"/>
          <w:spacing w:val="-6"/>
          <w:sz w:val="24"/>
          <w:szCs w:val="24"/>
        </w:rPr>
        <w:t>у</w:t>
      </w:r>
      <w:r w:rsidRPr="00867C21">
        <w:rPr>
          <w:color w:val="000000"/>
          <w:w w:val="99"/>
          <w:sz w:val="24"/>
          <w:szCs w:val="24"/>
        </w:rPr>
        <w:t>н</w:t>
      </w:r>
      <w:r w:rsidRPr="00867C21">
        <w:rPr>
          <w:color w:val="000000"/>
          <w:spacing w:val="1"/>
          <w:sz w:val="24"/>
          <w:szCs w:val="24"/>
        </w:rPr>
        <w:t>к</w:t>
      </w:r>
      <w:r w:rsidRPr="00867C21">
        <w:rPr>
          <w:color w:val="000000"/>
          <w:spacing w:val="1"/>
          <w:w w:val="99"/>
          <w:sz w:val="24"/>
          <w:szCs w:val="24"/>
        </w:rPr>
        <w:t>ци</w:t>
      </w:r>
      <w:r w:rsidRPr="00867C21">
        <w:rPr>
          <w:color w:val="000000"/>
          <w:w w:val="99"/>
          <w:sz w:val="24"/>
          <w:szCs w:val="24"/>
        </w:rPr>
        <w:t>и</w:t>
      </w:r>
      <w:r w:rsidRPr="00867C21">
        <w:rPr>
          <w:color w:val="000000"/>
          <w:spacing w:val="20"/>
          <w:sz w:val="24"/>
          <w:szCs w:val="24"/>
        </w:rPr>
        <w:t xml:space="preserve"> </w:t>
      </w:r>
      <w:r w:rsidRPr="00867C21">
        <w:rPr>
          <w:color w:val="000000"/>
          <w:w w:val="99"/>
          <w:sz w:val="24"/>
          <w:szCs w:val="24"/>
        </w:rPr>
        <w:t>ин</w:t>
      </w:r>
      <w:r w:rsidRPr="00867C21">
        <w:rPr>
          <w:color w:val="000000"/>
          <w:sz w:val="24"/>
          <w:szCs w:val="24"/>
        </w:rPr>
        <w:t>те</w:t>
      </w:r>
      <w:r w:rsidRPr="00867C21">
        <w:rPr>
          <w:color w:val="000000"/>
          <w:w w:val="99"/>
          <w:sz w:val="24"/>
          <w:szCs w:val="24"/>
        </w:rPr>
        <w:t>г</w:t>
      </w:r>
      <w:r w:rsidRPr="00867C21">
        <w:rPr>
          <w:color w:val="000000"/>
          <w:sz w:val="24"/>
          <w:szCs w:val="24"/>
        </w:rPr>
        <w:t>р</w:t>
      </w:r>
      <w:r w:rsidRPr="00867C21">
        <w:rPr>
          <w:color w:val="000000"/>
          <w:spacing w:val="-1"/>
          <w:sz w:val="24"/>
          <w:szCs w:val="24"/>
        </w:rPr>
        <w:t>а</w:t>
      </w:r>
      <w:r w:rsidRPr="00867C21">
        <w:rPr>
          <w:color w:val="000000"/>
          <w:spacing w:val="1"/>
          <w:w w:val="99"/>
          <w:sz w:val="24"/>
          <w:szCs w:val="24"/>
        </w:rPr>
        <w:t>ц</w:t>
      </w:r>
      <w:r w:rsidRPr="00867C21">
        <w:rPr>
          <w:color w:val="000000"/>
          <w:spacing w:val="-1"/>
          <w:w w:val="99"/>
          <w:sz w:val="24"/>
          <w:szCs w:val="24"/>
        </w:rPr>
        <w:t>и</w:t>
      </w:r>
      <w:r w:rsidRPr="00867C21">
        <w:rPr>
          <w:color w:val="000000"/>
          <w:w w:val="99"/>
          <w:sz w:val="24"/>
          <w:szCs w:val="24"/>
        </w:rPr>
        <w:t>и</w:t>
      </w:r>
      <w:r w:rsidRPr="00867C21">
        <w:rPr>
          <w:color w:val="000000"/>
          <w:spacing w:val="19"/>
          <w:sz w:val="24"/>
          <w:szCs w:val="24"/>
        </w:rPr>
        <w:t xml:space="preserve"> </w:t>
      </w:r>
      <w:r w:rsidRPr="00867C21">
        <w:rPr>
          <w:color w:val="000000"/>
          <w:sz w:val="24"/>
          <w:szCs w:val="24"/>
        </w:rPr>
        <w:t>молодеж</w:t>
      </w:r>
      <w:r w:rsidRPr="00867C21">
        <w:rPr>
          <w:color w:val="000000"/>
          <w:w w:val="99"/>
          <w:sz w:val="24"/>
          <w:szCs w:val="24"/>
        </w:rPr>
        <w:t>и</w:t>
      </w:r>
      <w:r w:rsidRPr="00867C21">
        <w:rPr>
          <w:color w:val="000000"/>
          <w:spacing w:val="20"/>
          <w:sz w:val="24"/>
          <w:szCs w:val="24"/>
        </w:rPr>
        <w:t xml:space="preserve"> </w:t>
      </w:r>
      <w:r w:rsidRPr="00867C21">
        <w:rPr>
          <w:color w:val="000000"/>
          <w:sz w:val="24"/>
          <w:szCs w:val="24"/>
        </w:rPr>
        <w:t>в</w:t>
      </w:r>
      <w:r w:rsidRPr="00867C21">
        <w:rPr>
          <w:color w:val="000000"/>
          <w:spacing w:val="18"/>
          <w:sz w:val="24"/>
          <w:szCs w:val="24"/>
        </w:rPr>
        <w:t xml:space="preserve"> </w:t>
      </w:r>
      <w:r w:rsidRPr="00867C21">
        <w:rPr>
          <w:color w:val="000000"/>
          <w:sz w:val="24"/>
          <w:szCs w:val="24"/>
        </w:rPr>
        <w:t>современ</w:t>
      </w:r>
      <w:r w:rsidRPr="00867C21">
        <w:rPr>
          <w:color w:val="000000"/>
          <w:spacing w:val="1"/>
          <w:sz w:val="24"/>
          <w:szCs w:val="24"/>
        </w:rPr>
        <w:t>н</w:t>
      </w:r>
      <w:r w:rsidRPr="00867C21">
        <w:rPr>
          <w:color w:val="000000"/>
          <w:sz w:val="24"/>
          <w:szCs w:val="24"/>
        </w:rPr>
        <w:t>ое</w:t>
      </w:r>
      <w:r w:rsidRPr="00867C21">
        <w:rPr>
          <w:color w:val="000000"/>
          <w:spacing w:val="18"/>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w:t>
      </w:r>
      <w:r w:rsidRPr="00867C21">
        <w:rPr>
          <w:color w:val="000000"/>
          <w:spacing w:val="-1"/>
          <w:sz w:val="24"/>
          <w:szCs w:val="24"/>
        </w:rPr>
        <w:t>с</w:t>
      </w:r>
      <w:r w:rsidRPr="00867C21">
        <w:rPr>
          <w:color w:val="000000"/>
          <w:w w:val="99"/>
          <w:sz w:val="24"/>
          <w:szCs w:val="24"/>
        </w:rPr>
        <w:t>т</w:t>
      </w:r>
      <w:r w:rsidRPr="00867C21">
        <w:rPr>
          <w:color w:val="000000"/>
          <w:sz w:val="24"/>
          <w:szCs w:val="24"/>
        </w:rPr>
        <w:t>во:</w:t>
      </w:r>
      <w:r w:rsidRPr="00867C21">
        <w:rPr>
          <w:color w:val="000000"/>
          <w:spacing w:val="24"/>
          <w:sz w:val="24"/>
          <w:szCs w:val="24"/>
        </w:rPr>
        <w:t xml:space="preserve"> </w:t>
      </w:r>
      <w:r w:rsidRPr="00867C21">
        <w:rPr>
          <w:color w:val="000000"/>
          <w:spacing w:val="-4"/>
          <w:sz w:val="24"/>
          <w:szCs w:val="24"/>
        </w:rPr>
        <w:t>у</w:t>
      </w:r>
      <w:r w:rsidRPr="00867C21">
        <w:rPr>
          <w:color w:val="000000"/>
          <w:sz w:val="24"/>
          <w:szCs w:val="24"/>
        </w:rPr>
        <w:t>ч</w:t>
      </w:r>
      <w:r w:rsidRPr="00867C21">
        <w:rPr>
          <w:color w:val="000000"/>
          <w:spacing w:val="-1"/>
          <w:sz w:val="24"/>
          <w:szCs w:val="24"/>
        </w:rPr>
        <w:t>е</w:t>
      </w:r>
      <w:r w:rsidRPr="00867C21">
        <w:rPr>
          <w:color w:val="000000"/>
          <w:sz w:val="24"/>
          <w:szCs w:val="24"/>
        </w:rPr>
        <w:t>б</w:t>
      </w:r>
      <w:r w:rsidRPr="00867C21">
        <w:rPr>
          <w:color w:val="000000"/>
          <w:spacing w:val="1"/>
          <w:sz w:val="24"/>
          <w:szCs w:val="24"/>
        </w:rPr>
        <w:t>н</w:t>
      </w:r>
      <w:r w:rsidRPr="00867C21">
        <w:rPr>
          <w:color w:val="000000"/>
          <w:sz w:val="24"/>
          <w:szCs w:val="24"/>
        </w:rPr>
        <w:t>ый</w:t>
      </w:r>
      <w:r w:rsidRPr="00867C21">
        <w:rPr>
          <w:color w:val="000000"/>
          <w:spacing w:val="19"/>
          <w:sz w:val="24"/>
          <w:szCs w:val="24"/>
        </w:rPr>
        <w:t xml:space="preserve"> </w:t>
      </w:r>
      <w:r w:rsidRPr="00867C21">
        <w:rPr>
          <w:color w:val="000000"/>
          <w:spacing w:val="1"/>
          <w:sz w:val="24"/>
          <w:szCs w:val="24"/>
        </w:rPr>
        <w:t>п</w:t>
      </w:r>
      <w:r w:rsidRPr="00867C21">
        <w:rPr>
          <w:color w:val="000000"/>
          <w:sz w:val="24"/>
          <w:szCs w:val="24"/>
        </w:rPr>
        <w:t>редм</w:t>
      </w:r>
      <w:r w:rsidRPr="00867C21">
        <w:rPr>
          <w:color w:val="000000"/>
          <w:spacing w:val="-1"/>
          <w:sz w:val="24"/>
          <w:szCs w:val="24"/>
        </w:rPr>
        <w:t>е</w:t>
      </w:r>
      <w:r w:rsidRPr="00867C21">
        <w:rPr>
          <w:color w:val="000000"/>
          <w:w w:val="99"/>
          <w:sz w:val="24"/>
          <w:szCs w:val="24"/>
        </w:rPr>
        <w:t>т</w:t>
      </w:r>
      <w:r w:rsidRPr="00867C21">
        <w:rPr>
          <w:color w:val="000000"/>
          <w:spacing w:val="19"/>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1"/>
          <w:w w:val="99"/>
          <w:sz w:val="24"/>
          <w:szCs w:val="24"/>
        </w:rPr>
        <w:t>з</w:t>
      </w:r>
      <w:r w:rsidRPr="00867C21">
        <w:rPr>
          <w:color w:val="000000"/>
          <w:sz w:val="24"/>
          <w:szCs w:val="24"/>
        </w:rPr>
        <w:t>воляе</w:t>
      </w:r>
      <w:r w:rsidRPr="00867C21">
        <w:rPr>
          <w:color w:val="000000"/>
          <w:w w:val="99"/>
          <w:sz w:val="24"/>
          <w:szCs w:val="24"/>
        </w:rPr>
        <w:t>т</w:t>
      </w:r>
      <w:r w:rsidRPr="00867C21">
        <w:rPr>
          <w:color w:val="000000"/>
          <w:spacing w:val="19"/>
          <w:sz w:val="24"/>
          <w:szCs w:val="24"/>
        </w:rPr>
        <w:t xml:space="preserve"> </w:t>
      </w:r>
      <w:r w:rsidRPr="00867C21">
        <w:rPr>
          <w:color w:val="000000"/>
          <w:sz w:val="24"/>
          <w:szCs w:val="24"/>
        </w:rPr>
        <w:t>раскрыв</w:t>
      </w:r>
      <w:r w:rsidRPr="00867C21">
        <w:rPr>
          <w:color w:val="000000"/>
          <w:spacing w:val="-1"/>
          <w:sz w:val="24"/>
          <w:szCs w:val="24"/>
        </w:rPr>
        <w:t>а</w:t>
      </w:r>
      <w:r w:rsidRPr="00867C21">
        <w:rPr>
          <w:color w:val="000000"/>
          <w:sz w:val="24"/>
          <w:szCs w:val="24"/>
        </w:rPr>
        <w:t>т</w:t>
      </w:r>
      <w:r w:rsidRPr="00867C21">
        <w:rPr>
          <w:color w:val="000000"/>
          <w:w w:val="99"/>
          <w:sz w:val="24"/>
          <w:szCs w:val="24"/>
        </w:rPr>
        <w:t>ь</w:t>
      </w:r>
      <w:r w:rsidRPr="00867C21">
        <w:rPr>
          <w:color w:val="000000"/>
          <w:sz w:val="24"/>
          <w:szCs w:val="24"/>
        </w:rPr>
        <w:t xml:space="preserve"> о</w:t>
      </w:r>
      <w:r w:rsidRPr="00867C21">
        <w:rPr>
          <w:color w:val="000000"/>
          <w:spacing w:val="2"/>
          <w:sz w:val="24"/>
          <w:szCs w:val="24"/>
        </w:rPr>
        <w:t>б</w:t>
      </w:r>
      <w:r w:rsidRPr="00867C21">
        <w:rPr>
          <w:color w:val="000000"/>
          <w:spacing w:val="-4"/>
          <w:sz w:val="24"/>
          <w:szCs w:val="24"/>
        </w:rPr>
        <w:t>у</w:t>
      </w:r>
      <w:r w:rsidRPr="00867C21">
        <w:rPr>
          <w:color w:val="000000"/>
          <w:spacing w:val="1"/>
          <w:sz w:val="24"/>
          <w:szCs w:val="24"/>
        </w:rPr>
        <w:t>ч</w:t>
      </w:r>
      <w:r w:rsidRPr="00867C21">
        <w:rPr>
          <w:color w:val="000000"/>
          <w:sz w:val="24"/>
          <w:szCs w:val="24"/>
        </w:rPr>
        <w:t>а</w:t>
      </w:r>
      <w:r w:rsidRPr="00867C21">
        <w:rPr>
          <w:color w:val="000000"/>
          <w:w w:val="99"/>
          <w:sz w:val="24"/>
          <w:szCs w:val="24"/>
        </w:rPr>
        <w:t>ющ</w:t>
      </w:r>
      <w:r w:rsidRPr="00867C21">
        <w:rPr>
          <w:color w:val="000000"/>
          <w:spacing w:val="1"/>
          <w:w w:val="99"/>
          <w:sz w:val="24"/>
          <w:szCs w:val="24"/>
        </w:rPr>
        <w:t>и</w:t>
      </w:r>
      <w:r w:rsidRPr="00867C21">
        <w:rPr>
          <w:color w:val="000000"/>
          <w:sz w:val="24"/>
          <w:szCs w:val="24"/>
        </w:rPr>
        <w:t>м</w:t>
      </w:r>
      <w:r w:rsidRPr="00867C21">
        <w:rPr>
          <w:color w:val="000000"/>
          <w:spacing w:val="-1"/>
          <w:sz w:val="24"/>
          <w:szCs w:val="24"/>
        </w:rPr>
        <w:t>с</w:t>
      </w:r>
      <w:r w:rsidRPr="00867C21">
        <w:rPr>
          <w:color w:val="000000"/>
          <w:sz w:val="24"/>
          <w:szCs w:val="24"/>
        </w:rPr>
        <w:t>я</w:t>
      </w:r>
      <w:r w:rsidRPr="00867C21">
        <w:rPr>
          <w:color w:val="000000"/>
          <w:sz w:val="24"/>
          <w:szCs w:val="24"/>
        </w:rPr>
        <w:tab/>
        <w:t>ст</w:t>
      </w:r>
      <w:r w:rsidRPr="00867C21">
        <w:rPr>
          <w:color w:val="000000"/>
          <w:spacing w:val="-1"/>
          <w:sz w:val="24"/>
          <w:szCs w:val="24"/>
        </w:rPr>
        <w:t>а</w:t>
      </w:r>
      <w:r w:rsidRPr="00867C21">
        <w:rPr>
          <w:color w:val="000000"/>
          <w:sz w:val="24"/>
          <w:szCs w:val="24"/>
        </w:rPr>
        <w:t>рш</w:t>
      </w:r>
      <w:r w:rsidRPr="00867C21">
        <w:rPr>
          <w:color w:val="000000"/>
          <w:spacing w:val="1"/>
          <w:sz w:val="24"/>
          <w:szCs w:val="24"/>
        </w:rPr>
        <w:t>е</w:t>
      </w:r>
      <w:r w:rsidRPr="00867C21">
        <w:rPr>
          <w:color w:val="000000"/>
          <w:w w:val="99"/>
          <w:sz w:val="24"/>
          <w:szCs w:val="24"/>
        </w:rPr>
        <w:t>г</w:t>
      </w:r>
      <w:r w:rsidRPr="00867C21">
        <w:rPr>
          <w:color w:val="000000"/>
          <w:sz w:val="24"/>
          <w:szCs w:val="24"/>
        </w:rPr>
        <w:t>о</w:t>
      </w:r>
      <w:r w:rsidRPr="00867C21">
        <w:rPr>
          <w:color w:val="000000"/>
          <w:sz w:val="24"/>
          <w:szCs w:val="24"/>
        </w:rPr>
        <w:tab/>
      </w:r>
      <w:r w:rsidRPr="00867C21">
        <w:rPr>
          <w:color w:val="000000"/>
          <w:w w:val="99"/>
          <w:sz w:val="24"/>
          <w:szCs w:val="24"/>
        </w:rPr>
        <w:t>п</w:t>
      </w:r>
      <w:r w:rsidRPr="00867C21">
        <w:rPr>
          <w:color w:val="000000"/>
          <w:sz w:val="24"/>
          <w:szCs w:val="24"/>
        </w:rPr>
        <w:t>одростко</w:t>
      </w:r>
      <w:r w:rsidRPr="00867C21">
        <w:rPr>
          <w:color w:val="000000"/>
          <w:w w:val="99"/>
          <w:sz w:val="24"/>
          <w:szCs w:val="24"/>
        </w:rPr>
        <w:t>в</w:t>
      </w:r>
      <w:r w:rsidRPr="00867C21">
        <w:rPr>
          <w:color w:val="000000"/>
          <w:sz w:val="24"/>
          <w:szCs w:val="24"/>
        </w:rPr>
        <w:t>ого</w:t>
      </w:r>
      <w:r w:rsidRPr="00867C21">
        <w:rPr>
          <w:color w:val="000000"/>
          <w:sz w:val="24"/>
          <w:szCs w:val="24"/>
        </w:rPr>
        <w:tab/>
      </w:r>
      <w:r w:rsidRPr="00867C21">
        <w:rPr>
          <w:color w:val="000000"/>
          <w:spacing w:val="-2"/>
          <w:sz w:val="24"/>
          <w:szCs w:val="24"/>
        </w:rPr>
        <w:t>в</w:t>
      </w:r>
      <w:r w:rsidRPr="00867C21">
        <w:rPr>
          <w:color w:val="000000"/>
          <w:sz w:val="24"/>
          <w:szCs w:val="24"/>
        </w:rPr>
        <w:t>о</w:t>
      </w:r>
      <w:r w:rsidRPr="00867C21">
        <w:rPr>
          <w:color w:val="000000"/>
          <w:w w:val="99"/>
          <w:sz w:val="24"/>
          <w:szCs w:val="24"/>
        </w:rPr>
        <w:t>з</w:t>
      </w:r>
      <w:r w:rsidRPr="00867C21">
        <w:rPr>
          <w:color w:val="000000"/>
          <w:sz w:val="24"/>
          <w:szCs w:val="24"/>
        </w:rPr>
        <w:t>ра</w:t>
      </w:r>
      <w:r w:rsidRPr="00867C21">
        <w:rPr>
          <w:color w:val="000000"/>
          <w:spacing w:val="-1"/>
          <w:sz w:val="24"/>
          <w:szCs w:val="24"/>
        </w:rPr>
        <w:t>с</w:t>
      </w:r>
      <w:r w:rsidRPr="00867C21">
        <w:rPr>
          <w:color w:val="000000"/>
          <w:w w:val="99"/>
          <w:sz w:val="24"/>
          <w:szCs w:val="24"/>
        </w:rPr>
        <w:t>т</w:t>
      </w:r>
      <w:r w:rsidRPr="00867C21">
        <w:rPr>
          <w:color w:val="000000"/>
          <w:sz w:val="24"/>
          <w:szCs w:val="24"/>
        </w:rPr>
        <w:t>а</w:t>
      </w:r>
      <w:r w:rsidRPr="00867C21">
        <w:rPr>
          <w:color w:val="000000"/>
          <w:sz w:val="24"/>
          <w:szCs w:val="24"/>
        </w:rPr>
        <w:tab/>
        <w:t>ра</w:t>
      </w:r>
      <w:r w:rsidRPr="00867C21">
        <w:rPr>
          <w:color w:val="000000"/>
          <w:w w:val="99"/>
          <w:sz w:val="24"/>
          <w:szCs w:val="24"/>
        </w:rPr>
        <w:t>з</w:t>
      </w:r>
      <w:r w:rsidRPr="00867C21">
        <w:rPr>
          <w:color w:val="000000"/>
          <w:sz w:val="24"/>
          <w:szCs w:val="24"/>
        </w:rPr>
        <w:t>л</w:t>
      </w:r>
      <w:r w:rsidRPr="00867C21">
        <w:rPr>
          <w:color w:val="000000"/>
          <w:spacing w:val="1"/>
          <w:sz w:val="24"/>
          <w:szCs w:val="24"/>
        </w:rPr>
        <w:t>и</w:t>
      </w:r>
      <w:r w:rsidRPr="00867C21">
        <w:rPr>
          <w:color w:val="000000"/>
          <w:sz w:val="24"/>
          <w:szCs w:val="24"/>
        </w:rPr>
        <w:t>чные</w:t>
      </w:r>
      <w:r w:rsidRPr="00867C21">
        <w:rPr>
          <w:color w:val="000000"/>
          <w:sz w:val="24"/>
          <w:szCs w:val="24"/>
        </w:rPr>
        <w:tab/>
        <w:t>а</w:t>
      </w:r>
      <w:r w:rsidRPr="00867C21">
        <w:rPr>
          <w:color w:val="000000"/>
          <w:spacing w:val="-1"/>
          <w:sz w:val="24"/>
          <w:szCs w:val="24"/>
        </w:rPr>
        <w:t>с</w:t>
      </w:r>
      <w:r w:rsidRPr="00867C21">
        <w:rPr>
          <w:color w:val="000000"/>
          <w:sz w:val="24"/>
          <w:szCs w:val="24"/>
        </w:rPr>
        <w:t>пек</w:t>
      </w:r>
      <w:r w:rsidRPr="00867C21">
        <w:rPr>
          <w:color w:val="000000"/>
          <w:spacing w:val="1"/>
          <w:w w:val="99"/>
          <w:sz w:val="24"/>
          <w:szCs w:val="24"/>
        </w:rPr>
        <w:t>т</w:t>
      </w:r>
      <w:r w:rsidRPr="00867C21">
        <w:rPr>
          <w:color w:val="000000"/>
          <w:sz w:val="24"/>
          <w:szCs w:val="24"/>
        </w:rPr>
        <w:t>ы</w:t>
      </w:r>
      <w:r w:rsidRPr="00867C21">
        <w:rPr>
          <w:color w:val="000000"/>
          <w:sz w:val="24"/>
          <w:szCs w:val="24"/>
        </w:rPr>
        <w:tab/>
        <w:t>в</w:t>
      </w:r>
      <w:r w:rsidRPr="00867C21">
        <w:rPr>
          <w:color w:val="000000"/>
          <w:w w:val="99"/>
          <w:sz w:val="24"/>
          <w:szCs w:val="24"/>
        </w:rPr>
        <w:t>з</w:t>
      </w:r>
      <w:r w:rsidRPr="00867C21">
        <w:rPr>
          <w:color w:val="000000"/>
          <w:sz w:val="24"/>
          <w:szCs w:val="24"/>
        </w:rPr>
        <w:t>аимоде</w:t>
      </w:r>
      <w:r w:rsidRPr="00867C21">
        <w:rPr>
          <w:color w:val="000000"/>
          <w:w w:val="99"/>
          <w:sz w:val="24"/>
          <w:szCs w:val="24"/>
        </w:rPr>
        <w:t>й</w:t>
      </w:r>
      <w:r w:rsidRPr="00867C21">
        <w:rPr>
          <w:color w:val="000000"/>
          <w:sz w:val="24"/>
          <w:szCs w:val="24"/>
        </w:rPr>
        <w:t>ств</w:t>
      </w:r>
      <w:r w:rsidRPr="00867C21">
        <w:rPr>
          <w:color w:val="000000"/>
          <w:spacing w:val="1"/>
          <w:w w:val="99"/>
          <w:sz w:val="24"/>
          <w:szCs w:val="24"/>
        </w:rPr>
        <w:t>и</w:t>
      </w:r>
      <w:r w:rsidRPr="00867C21">
        <w:rPr>
          <w:color w:val="000000"/>
          <w:sz w:val="24"/>
          <w:szCs w:val="24"/>
        </w:rPr>
        <w:t>я в совр</w:t>
      </w:r>
      <w:r w:rsidRPr="00867C21">
        <w:rPr>
          <w:color w:val="000000"/>
          <w:spacing w:val="-1"/>
          <w:sz w:val="24"/>
          <w:szCs w:val="24"/>
        </w:rPr>
        <w:t>е</w:t>
      </w:r>
      <w:r w:rsidRPr="00867C21">
        <w:rPr>
          <w:color w:val="000000"/>
          <w:sz w:val="24"/>
          <w:szCs w:val="24"/>
        </w:rPr>
        <w:t>ме</w:t>
      </w:r>
      <w:r w:rsidRPr="00867C21">
        <w:rPr>
          <w:color w:val="000000"/>
          <w:spacing w:val="1"/>
          <w:w w:val="99"/>
          <w:sz w:val="24"/>
          <w:szCs w:val="24"/>
        </w:rPr>
        <w:t>н</w:t>
      </w:r>
      <w:r w:rsidRPr="00867C21">
        <w:rPr>
          <w:color w:val="000000"/>
          <w:w w:val="99"/>
          <w:sz w:val="24"/>
          <w:szCs w:val="24"/>
        </w:rPr>
        <w:t>н</w:t>
      </w:r>
      <w:r w:rsidRPr="00867C21">
        <w:rPr>
          <w:color w:val="000000"/>
          <w:sz w:val="24"/>
          <w:szCs w:val="24"/>
        </w:rPr>
        <w:t>ых</w:t>
      </w:r>
      <w:r w:rsidRPr="00867C21">
        <w:rPr>
          <w:color w:val="000000"/>
          <w:spacing w:val="140"/>
          <w:sz w:val="24"/>
          <w:szCs w:val="24"/>
        </w:rPr>
        <w:t xml:space="preserve"> </w:t>
      </w:r>
      <w:r w:rsidRPr="00867C21">
        <w:rPr>
          <w:color w:val="000000"/>
          <w:spacing w:val="-5"/>
          <w:sz w:val="24"/>
          <w:szCs w:val="24"/>
        </w:rPr>
        <w:t>у</w:t>
      </w:r>
      <w:r w:rsidRPr="00867C21">
        <w:rPr>
          <w:color w:val="000000"/>
          <w:spacing w:val="-1"/>
          <w:sz w:val="24"/>
          <w:szCs w:val="24"/>
        </w:rPr>
        <w:t>с</w:t>
      </w:r>
      <w:r w:rsidRPr="00867C21">
        <w:rPr>
          <w:color w:val="000000"/>
          <w:sz w:val="24"/>
          <w:szCs w:val="24"/>
        </w:rPr>
        <w:t>лов</w:t>
      </w:r>
      <w:r w:rsidRPr="00867C21">
        <w:rPr>
          <w:color w:val="000000"/>
          <w:w w:val="99"/>
          <w:sz w:val="24"/>
          <w:szCs w:val="24"/>
        </w:rPr>
        <w:t>и</w:t>
      </w:r>
      <w:r w:rsidRPr="00867C21">
        <w:rPr>
          <w:color w:val="000000"/>
          <w:spacing w:val="1"/>
          <w:sz w:val="24"/>
          <w:szCs w:val="24"/>
        </w:rPr>
        <w:t>я</w:t>
      </w:r>
      <w:r w:rsidRPr="00867C21">
        <w:rPr>
          <w:color w:val="000000"/>
          <w:sz w:val="24"/>
          <w:szCs w:val="24"/>
        </w:rPr>
        <w:t>х</w:t>
      </w:r>
      <w:r w:rsidRPr="00867C21">
        <w:rPr>
          <w:color w:val="000000"/>
          <w:spacing w:val="138"/>
          <w:sz w:val="24"/>
          <w:szCs w:val="24"/>
        </w:rPr>
        <w:t xml:space="preserve"> </w:t>
      </w:r>
      <w:r w:rsidRPr="00867C21">
        <w:rPr>
          <w:color w:val="000000"/>
          <w:spacing w:val="-1"/>
          <w:sz w:val="24"/>
          <w:szCs w:val="24"/>
        </w:rPr>
        <w:t>л</w:t>
      </w:r>
      <w:r w:rsidRPr="00867C21">
        <w:rPr>
          <w:color w:val="000000"/>
          <w:sz w:val="24"/>
          <w:szCs w:val="24"/>
        </w:rPr>
        <w:t>юде</w:t>
      </w:r>
      <w:r w:rsidRPr="00867C21">
        <w:rPr>
          <w:color w:val="000000"/>
          <w:w w:val="99"/>
          <w:sz w:val="24"/>
          <w:szCs w:val="24"/>
        </w:rPr>
        <w:t>й</w:t>
      </w:r>
      <w:r w:rsidRPr="00867C21">
        <w:rPr>
          <w:color w:val="000000"/>
          <w:spacing w:val="137"/>
          <w:sz w:val="24"/>
          <w:szCs w:val="24"/>
        </w:rPr>
        <w:t xml:space="preserve"> </w:t>
      </w:r>
      <w:r w:rsidRPr="00867C21">
        <w:rPr>
          <w:color w:val="000000"/>
          <w:sz w:val="24"/>
          <w:szCs w:val="24"/>
        </w:rPr>
        <w:t>д</w:t>
      </w:r>
      <w:r w:rsidRPr="00867C21">
        <w:rPr>
          <w:color w:val="000000"/>
          <w:spacing w:val="3"/>
          <w:sz w:val="24"/>
          <w:szCs w:val="24"/>
        </w:rPr>
        <w:t>р</w:t>
      </w:r>
      <w:r w:rsidRPr="00867C21">
        <w:rPr>
          <w:color w:val="000000"/>
          <w:spacing w:val="-7"/>
          <w:sz w:val="24"/>
          <w:szCs w:val="24"/>
        </w:rPr>
        <w:t>у</w:t>
      </w:r>
      <w:r w:rsidRPr="00867C21">
        <w:rPr>
          <w:color w:val="000000"/>
          <w:sz w:val="24"/>
          <w:szCs w:val="24"/>
        </w:rPr>
        <w:t>г</w:t>
      </w:r>
      <w:r w:rsidRPr="00867C21">
        <w:rPr>
          <w:color w:val="000000"/>
          <w:spacing w:val="136"/>
          <w:sz w:val="24"/>
          <w:szCs w:val="24"/>
        </w:rPr>
        <w:t xml:space="preserve"> </w:t>
      </w:r>
      <w:r w:rsidRPr="00867C21">
        <w:rPr>
          <w:color w:val="000000"/>
          <w:sz w:val="24"/>
          <w:szCs w:val="24"/>
        </w:rPr>
        <w:t>с</w:t>
      </w:r>
      <w:r w:rsidRPr="00867C21">
        <w:rPr>
          <w:color w:val="000000"/>
          <w:spacing w:val="136"/>
          <w:sz w:val="24"/>
          <w:szCs w:val="24"/>
        </w:rPr>
        <w:t xml:space="preserve"> </w:t>
      </w:r>
      <w:r w:rsidRPr="00867C21">
        <w:rPr>
          <w:color w:val="000000"/>
          <w:sz w:val="24"/>
          <w:szCs w:val="24"/>
        </w:rPr>
        <w:t>др</w:t>
      </w:r>
      <w:r w:rsidRPr="00867C21">
        <w:rPr>
          <w:color w:val="000000"/>
          <w:spacing w:val="-4"/>
          <w:sz w:val="24"/>
          <w:szCs w:val="24"/>
        </w:rPr>
        <w:t>у</w:t>
      </w:r>
      <w:r w:rsidRPr="00867C21">
        <w:rPr>
          <w:color w:val="000000"/>
          <w:spacing w:val="2"/>
          <w:sz w:val="24"/>
          <w:szCs w:val="24"/>
        </w:rPr>
        <w:t>г</w:t>
      </w:r>
      <w:r w:rsidRPr="00867C21">
        <w:rPr>
          <w:color w:val="000000"/>
          <w:sz w:val="24"/>
          <w:szCs w:val="24"/>
        </w:rPr>
        <w:t>ом,</w:t>
      </w:r>
      <w:r w:rsidRPr="00867C21">
        <w:rPr>
          <w:color w:val="000000"/>
          <w:spacing w:val="136"/>
          <w:sz w:val="24"/>
          <w:szCs w:val="24"/>
        </w:rPr>
        <w:t xml:space="preserve"> </w:t>
      </w:r>
      <w:r w:rsidRPr="00867C21">
        <w:rPr>
          <w:color w:val="000000"/>
          <w:sz w:val="24"/>
          <w:szCs w:val="24"/>
        </w:rPr>
        <w:t>с</w:t>
      </w:r>
      <w:r w:rsidRPr="00867C21">
        <w:rPr>
          <w:color w:val="000000"/>
          <w:spacing w:val="135"/>
          <w:sz w:val="24"/>
          <w:szCs w:val="24"/>
        </w:rPr>
        <w:t xml:space="preserve"> </w:t>
      </w:r>
      <w:r w:rsidRPr="00867C21">
        <w:rPr>
          <w:color w:val="000000"/>
          <w:sz w:val="24"/>
          <w:szCs w:val="24"/>
        </w:rPr>
        <w:t>ос</w:t>
      </w:r>
      <w:r w:rsidRPr="00867C21">
        <w:rPr>
          <w:color w:val="000000"/>
          <w:spacing w:val="1"/>
          <w:sz w:val="24"/>
          <w:szCs w:val="24"/>
        </w:rPr>
        <w:t>н</w:t>
      </w:r>
      <w:r w:rsidRPr="00867C21">
        <w:rPr>
          <w:color w:val="000000"/>
          <w:sz w:val="24"/>
          <w:szCs w:val="24"/>
        </w:rPr>
        <w:t>овными</w:t>
      </w:r>
      <w:r w:rsidRPr="00867C21">
        <w:rPr>
          <w:color w:val="000000"/>
          <w:spacing w:val="137"/>
          <w:sz w:val="24"/>
          <w:szCs w:val="24"/>
        </w:rPr>
        <w:t xml:space="preserve"> </w:t>
      </w:r>
      <w:r w:rsidRPr="00867C21">
        <w:rPr>
          <w:color w:val="000000"/>
          <w:spacing w:val="1"/>
          <w:sz w:val="24"/>
          <w:szCs w:val="24"/>
        </w:rPr>
        <w:t>ин</w:t>
      </w:r>
      <w:r w:rsidRPr="00867C21">
        <w:rPr>
          <w:color w:val="000000"/>
          <w:sz w:val="24"/>
          <w:szCs w:val="24"/>
        </w:rPr>
        <w:t>с</w:t>
      </w:r>
      <w:r w:rsidRPr="00867C21">
        <w:rPr>
          <w:color w:val="000000"/>
          <w:w w:val="99"/>
          <w:sz w:val="24"/>
          <w:szCs w:val="24"/>
        </w:rPr>
        <w:t>т</w:t>
      </w:r>
      <w:r w:rsidRPr="00867C21">
        <w:rPr>
          <w:color w:val="000000"/>
          <w:spacing w:val="-1"/>
          <w:sz w:val="24"/>
          <w:szCs w:val="24"/>
        </w:rPr>
        <w:t>и</w:t>
      </w:r>
      <w:r w:rsidRPr="00867C21">
        <w:rPr>
          <w:color w:val="000000"/>
          <w:spacing w:val="2"/>
          <w:w w:val="99"/>
          <w:sz w:val="24"/>
          <w:szCs w:val="24"/>
        </w:rPr>
        <w:t>т</w:t>
      </w:r>
      <w:r w:rsidRPr="00867C21">
        <w:rPr>
          <w:color w:val="000000"/>
          <w:spacing w:val="-6"/>
          <w:sz w:val="24"/>
          <w:szCs w:val="24"/>
        </w:rPr>
        <w:t>у</w:t>
      </w:r>
      <w:r w:rsidRPr="00867C21">
        <w:rPr>
          <w:color w:val="000000"/>
          <w:w w:val="99"/>
          <w:sz w:val="24"/>
          <w:szCs w:val="24"/>
        </w:rPr>
        <w:t>т</w:t>
      </w:r>
      <w:r w:rsidRPr="00867C21">
        <w:rPr>
          <w:color w:val="000000"/>
          <w:spacing w:val="1"/>
          <w:sz w:val="24"/>
          <w:szCs w:val="24"/>
        </w:rPr>
        <w:t>а</w:t>
      </w:r>
      <w:r w:rsidRPr="00867C21">
        <w:rPr>
          <w:color w:val="000000"/>
          <w:sz w:val="24"/>
          <w:szCs w:val="24"/>
        </w:rPr>
        <w:t>ми</w:t>
      </w:r>
      <w:r w:rsidRPr="00867C21">
        <w:rPr>
          <w:color w:val="000000"/>
          <w:spacing w:val="137"/>
          <w:sz w:val="24"/>
          <w:szCs w:val="24"/>
        </w:rPr>
        <w:t xml:space="preserve"> </w:t>
      </w:r>
      <w:r w:rsidRPr="00867C21">
        <w:rPr>
          <w:color w:val="000000"/>
          <w:sz w:val="24"/>
          <w:szCs w:val="24"/>
        </w:rPr>
        <w:t>го</w:t>
      </w:r>
      <w:r w:rsidRPr="00867C21">
        <w:rPr>
          <w:color w:val="000000"/>
          <w:spacing w:val="1"/>
          <w:sz w:val="24"/>
          <w:szCs w:val="24"/>
        </w:rPr>
        <w:t>с</w:t>
      </w:r>
      <w:r w:rsidRPr="00867C21">
        <w:rPr>
          <w:color w:val="000000"/>
          <w:spacing w:val="-3"/>
          <w:sz w:val="24"/>
          <w:szCs w:val="24"/>
        </w:rPr>
        <w:t>у</w:t>
      </w:r>
      <w:r w:rsidRPr="00867C21">
        <w:rPr>
          <w:color w:val="000000"/>
          <w:sz w:val="24"/>
          <w:szCs w:val="24"/>
        </w:rPr>
        <w:t>дар</w:t>
      </w:r>
      <w:r w:rsidRPr="00867C21">
        <w:rPr>
          <w:color w:val="000000"/>
          <w:spacing w:val="1"/>
          <w:sz w:val="24"/>
          <w:szCs w:val="24"/>
        </w:rPr>
        <w:t>ст</w:t>
      </w:r>
      <w:r w:rsidRPr="00867C21">
        <w:rPr>
          <w:color w:val="000000"/>
          <w:sz w:val="24"/>
          <w:szCs w:val="24"/>
        </w:rPr>
        <w:t>ва</w:t>
      </w:r>
      <w:r w:rsidRPr="00867C21">
        <w:rPr>
          <w:color w:val="000000"/>
          <w:spacing w:val="135"/>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г</w:t>
      </w:r>
      <w:r w:rsidRPr="00867C21">
        <w:rPr>
          <w:color w:val="000000"/>
          <w:sz w:val="24"/>
          <w:szCs w:val="24"/>
        </w:rPr>
        <w:t>ражд</w:t>
      </w:r>
      <w:r w:rsidRPr="00867C21">
        <w:rPr>
          <w:color w:val="000000"/>
          <w:spacing w:val="-1"/>
          <w:sz w:val="24"/>
          <w:szCs w:val="24"/>
        </w:rPr>
        <w:t>а</w:t>
      </w:r>
      <w:r w:rsidRPr="00867C21">
        <w:rPr>
          <w:color w:val="000000"/>
          <w:spacing w:val="1"/>
          <w:w w:val="99"/>
          <w:sz w:val="24"/>
          <w:szCs w:val="24"/>
        </w:rPr>
        <w:t>н</w:t>
      </w:r>
      <w:r w:rsidRPr="00867C21">
        <w:rPr>
          <w:color w:val="000000"/>
          <w:sz w:val="24"/>
          <w:szCs w:val="24"/>
        </w:rPr>
        <w:t>ско</w:t>
      </w:r>
      <w:r w:rsidRPr="00867C21">
        <w:rPr>
          <w:color w:val="000000"/>
          <w:w w:val="99"/>
          <w:sz w:val="24"/>
          <w:szCs w:val="24"/>
        </w:rPr>
        <w:t>г</w:t>
      </w:r>
      <w:r w:rsidRPr="00867C21">
        <w:rPr>
          <w:color w:val="000000"/>
          <w:sz w:val="24"/>
          <w:szCs w:val="24"/>
        </w:rPr>
        <w:t>о общества, ре</w:t>
      </w:r>
      <w:r w:rsidRPr="00867C21">
        <w:rPr>
          <w:color w:val="000000"/>
          <w:spacing w:val="2"/>
          <w:w w:val="99"/>
          <w:sz w:val="24"/>
          <w:szCs w:val="24"/>
        </w:rPr>
        <w:t>г</w:t>
      </w:r>
      <w:r w:rsidRPr="00867C21">
        <w:rPr>
          <w:color w:val="000000"/>
          <w:spacing w:val="-3"/>
          <w:sz w:val="24"/>
          <w:szCs w:val="24"/>
        </w:rPr>
        <w:t>у</w:t>
      </w:r>
      <w:r w:rsidRPr="00867C21">
        <w:rPr>
          <w:color w:val="000000"/>
          <w:sz w:val="24"/>
          <w:szCs w:val="24"/>
        </w:rPr>
        <w:t>л</w:t>
      </w:r>
      <w:r w:rsidRPr="00867C21">
        <w:rPr>
          <w:color w:val="000000"/>
          <w:w w:val="99"/>
          <w:sz w:val="24"/>
          <w:szCs w:val="24"/>
        </w:rPr>
        <w:t>и</w:t>
      </w:r>
      <w:r w:rsidRPr="00867C21">
        <w:rPr>
          <w:color w:val="000000"/>
          <w:spacing w:val="4"/>
          <w:sz w:val="24"/>
          <w:szCs w:val="24"/>
        </w:rPr>
        <w:t>р</w:t>
      </w:r>
      <w:r w:rsidRPr="00867C21">
        <w:rPr>
          <w:color w:val="000000"/>
          <w:spacing w:val="-3"/>
          <w:sz w:val="24"/>
          <w:szCs w:val="24"/>
        </w:rPr>
        <w:t>у</w:t>
      </w:r>
      <w:r w:rsidRPr="00867C21">
        <w:rPr>
          <w:color w:val="000000"/>
          <w:sz w:val="24"/>
          <w:szCs w:val="24"/>
        </w:rPr>
        <w:t>ющ</w:t>
      </w:r>
      <w:r w:rsidRPr="00867C21">
        <w:rPr>
          <w:color w:val="000000"/>
          <w:w w:val="99"/>
          <w:sz w:val="24"/>
          <w:szCs w:val="24"/>
        </w:rPr>
        <w:t>и</w:t>
      </w:r>
      <w:r w:rsidRPr="00867C21">
        <w:rPr>
          <w:color w:val="000000"/>
          <w:sz w:val="24"/>
          <w:szCs w:val="24"/>
        </w:rPr>
        <w:t>е э</w:t>
      </w:r>
      <w:r w:rsidRPr="00867C21">
        <w:rPr>
          <w:color w:val="000000"/>
          <w:w w:val="99"/>
          <w:sz w:val="24"/>
          <w:szCs w:val="24"/>
        </w:rPr>
        <w:t>т</w:t>
      </w:r>
      <w:r w:rsidRPr="00867C21">
        <w:rPr>
          <w:color w:val="000000"/>
          <w:sz w:val="24"/>
          <w:szCs w:val="24"/>
        </w:rPr>
        <w:t>и в</w:t>
      </w:r>
      <w:r w:rsidRPr="00867C21">
        <w:rPr>
          <w:color w:val="000000"/>
          <w:spacing w:val="1"/>
          <w:w w:val="99"/>
          <w:sz w:val="24"/>
          <w:szCs w:val="24"/>
        </w:rPr>
        <w:t>з</w:t>
      </w:r>
      <w:r w:rsidRPr="00867C21">
        <w:rPr>
          <w:color w:val="000000"/>
          <w:sz w:val="24"/>
          <w:szCs w:val="24"/>
        </w:rPr>
        <w:t>аимодейс</w:t>
      </w:r>
      <w:r w:rsidRPr="00867C21">
        <w:rPr>
          <w:color w:val="000000"/>
          <w:w w:val="99"/>
          <w:sz w:val="24"/>
          <w:szCs w:val="24"/>
        </w:rPr>
        <w:t>т</w:t>
      </w:r>
      <w:r w:rsidRPr="00867C21">
        <w:rPr>
          <w:color w:val="000000"/>
          <w:sz w:val="24"/>
          <w:szCs w:val="24"/>
        </w:rPr>
        <w:t>вия соц</w:t>
      </w:r>
      <w:r w:rsidRPr="00867C21">
        <w:rPr>
          <w:color w:val="000000"/>
          <w:spacing w:val="1"/>
          <w:sz w:val="24"/>
          <w:szCs w:val="24"/>
        </w:rPr>
        <w:t>и</w:t>
      </w:r>
      <w:r w:rsidRPr="00867C21">
        <w:rPr>
          <w:color w:val="000000"/>
          <w:sz w:val="24"/>
          <w:szCs w:val="24"/>
        </w:rPr>
        <w:t>ал</w:t>
      </w:r>
      <w:r w:rsidRPr="00867C21">
        <w:rPr>
          <w:color w:val="000000"/>
          <w:spacing w:val="-1"/>
          <w:w w:val="99"/>
          <w:sz w:val="24"/>
          <w:szCs w:val="24"/>
        </w:rPr>
        <w:t>ь</w:t>
      </w:r>
      <w:r w:rsidRPr="00867C21">
        <w:rPr>
          <w:color w:val="000000"/>
          <w:spacing w:val="-1"/>
          <w:sz w:val="24"/>
          <w:szCs w:val="24"/>
        </w:rPr>
        <w:t>н</w:t>
      </w:r>
      <w:r w:rsidRPr="00867C21">
        <w:rPr>
          <w:color w:val="000000"/>
          <w:sz w:val="24"/>
          <w:szCs w:val="24"/>
        </w:rPr>
        <w:t>ые</w:t>
      </w:r>
      <w:r w:rsidRPr="00867C21">
        <w:rPr>
          <w:color w:val="000000"/>
          <w:spacing w:val="-1"/>
          <w:sz w:val="24"/>
          <w:szCs w:val="24"/>
        </w:rPr>
        <w:t xml:space="preserve"> </w:t>
      </w:r>
      <w:r w:rsidRPr="00867C21">
        <w:rPr>
          <w:color w:val="000000"/>
          <w:sz w:val="24"/>
          <w:szCs w:val="24"/>
        </w:rPr>
        <w:t>нормы.</w:t>
      </w:r>
    </w:p>
    <w:p w:rsidR="00BC2F14" w:rsidRPr="00867C21" w:rsidRDefault="00BC2F14" w:rsidP="00BC2F14">
      <w:pPr>
        <w:tabs>
          <w:tab w:val="left" w:pos="1834"/>
          <w:tab w:val="left" w:pos="2230"/>
          <w:tab w:val="left" w:pos="3925"/>
          <w:tab w:val="left" w:pos="5781"/>
          <w:tab w:val="left" w:pos="6749"/>
          <w:tab w:val="left" w:pos="7483"/>
          <w:tab w:val="left" w:pos="8328"/>
          <w:tab w:val="left" w:pos="8706"/>
        </w:tabs>
        <w:ind w:right="-19"/>
        <w:jc w:val="both"/>
        <w:rPr>
          <w:sz w:val="24"/>
          <w:szCs w:val="24"/>
        </w:rPr>
      </w:pPr>
      <w:r w:rsidRPr="00867C21">
        <w:rPr>
          <w:color w:val="000000"/>
          <w:sz w:val="24"/>
          <w:szCs w:val="24"/>
        </w:rPr>
        <w:t>2.3.</w:t>
      </w:r>
      <w:r w:rsidRPr="00867C21">
        <w:rPr>
          <w:color w:val="000000"/>
          <w:spacing w:val="141"/>
          <w:sz w:val="24"/>
          <w:szCs w:val="24"/>
        </w:rPr>
        <w:t xml:space="preserve"> </w:t>
      </w:r>
      <w:r w:rsidRPr="00867C21">
        <w:rPr>
          <w:color w:val="000000"/>
          <w:sz w:val="24"/>
          <w:szCs w:val="24"/>
        </w:rPr>
        <w:t>И</w:t>
      </w:r>
      <w:r w:rsidRPr="00867C21">
        <w:rPr>
          <w:color w:val="000000"/>
          <w:spacing w:val="3"/>
          <w:sz w:val="24"/>
          <w:szCs w:val="24"/>
        </w:rPr>
        <w:t>з</w:t>
      </w:r>
      <w:r w:rsidRPr="00867C21">
        <w:rPr>
          <w:color w:val="000000"/>
          <w:spacing w:val="-4"/>
          <w:sz w:val="24"/>
          <w:szCs w:val="24"/>
        </w:rPr>
        <w:t>у</w:t>
      </w:r>
      <w:r w:rsidRPr="00867C21">
        <w:rPr>
          <w:color w:val="000000"/>
          <w:spacing w:val="-1"/>
          <w:sz w:val="24"/>
          <w:szCs w:val="24"/>
        </w:rPr>
        <w:t>че</w:t>
      </w:r>
      <w:r w:rsidRPr="00867C21">
        <w:rPr>
          <w:color w:val="000000"/>
          <w:spacing w:val="1"/>
          <w:w w:val="99"/>
          <w:sz w:val="24"/>
          <w:szCs w:val="24"/>
        </w:rPr>
        <w:t>ни</w:t>
      </w:r>
      <w:r w:rsidRPr="00867C21">
        <w:rPr>
          <w:color w:val="000000"/>
          <w:sz w:val="24"/>
          <w:szCs w:val="24"/>
        </w:rPr>
        <w:t>е</w:t>
      </w:r>
      <w:r w:rsidRPr="00867C21">
        <w:rPr>
          <w:color w:val="000000"/>
          <w:spacing w:val="140"/>
          <w:sz w:val="24"/>
          <w:szCs w:val="24"/>
        </w:rPr>
        <w:t xml:space="preserve"> </w:t>
      </w:r>
      <w:r w:rsidRPr="00867C21">
        <w:rPr>
          <w:color w:val="000000"/>
          <w:sz w:val="24"/>
          <w:szCs w:val="24"/>
        </w:rPr>
        <w:t>о</w:t>
      </w:r>
      <w:r w:rsidRPr="00867C21">
        <w:rPr>
          <w:color w:val="000000"/>
          <w:spacing w:val="3"/>
          <w:sz w:val="24"/>
          <w:szCs w:val="24"/>
        </w:rPr>
        <w:t>б</w:t>
      </w:r>
      <w:r w:rsidRPr="00867C21">
        <w:rPr>
          <w:color w:val="000000"/>
          <w:sz w:val="24"/>
          <w:szCs w:val="24"/>
        </w:rPr>
        <w:t>ще</w:t>
      </w:r>
      <w:r w:rsidRPr="00867C21">
        <w:rPr>
          <w:color w:val="000000"/>
          <w:spacing w:val="-1"/>
          <w:sz w:val="24"/>
          <w:szCs w:val="24"/>
        </w:rPr>
        <w:t>с</w:t>
      </w:r>
      <w:r w:rsidRPr="00867C21">
        <w:rPr>
          <w:color w:val="000000"/>
          <w:spacing w:val="2"/>
          <w:sz w:val="24"/>
          <w:szCs w:val="24"/>
        </w:rPr>
        <w:t>т</w:t>
      </w:r>
      <w:r w:rsidRPr="00867C21">
        <w:rPr>
          <w:color w:val="000000"/>
          <w:sz w:val="24"/>
          <w:szCs w:val="24"/>
        </w:rPr>
        <w:t>во</w:t>
      </w:r>
      <w:r w:rsidRPr="00867C21">
        <w:rPr>
          <w:color w:val="000000"/>
          <w:spacing w:val="1"/>
          <w:sz w:val="24"/>
          <w:szCs w:val="24"/>
        </w:rPr>
        <w:t>з</w:t>
      </w:r>
      <w:r w:rsidRPr="00867C21">
        <w:rPr>
          <w:color w:val="000000"/>
          <w:spacing w:val="1"/>
          <w:w w:val="99"/>
          <w:sz w:val="24"/>
          <w:szCs w:val="24"/>
        </w:rPr>
        <w:t>н</w:t>
      </w:r>
      <w:r w:rsidRPr="00867C21">
        <w:rPr>
          <w:color w:val="000000"/>
          <w:sz w:val="24"/>
          <w:szCs w:val="24"/>
        </w:rPr>
        <w:t>ан</w:t>
      </w:r>
      <w:r w:rsidRPr="00867C21">
        <w:rPr>
          <w:color w:val="000000"/>
          <w:spacing w:val="1"/>
          <w:sz w:val="24"/>
          <w:szCs w:val="24"/>
        </w:rPr>
        <w:t>и</w:t>
      </w:r>
      <w:r w:rsidRPr="00867C21">
        <w:rPr>
          <w:color w:val="000000"/>
          <w:sz w:val="24"/>
          <w:szCs w:val="24"/>
        </w:rPr>
        <w:t>я,</w:t>
      </w:r>
      <w:r w:rsidRPr="00867C21">
        <w:rPr>
          <w:color w:val="000000"/>
          <w:spacing w:val="141"/>
          <w:sz w:val="24"/>
          <w:szCs w:val="24"/>
        </w:rPr>
        <w:t xml:space="preserve"> </w:t>
      </w:r>
      <w:r w:rsidRPr="00867C21">
        <w:rPr>
          <w:color w:val="000000"/>
          <w:sz w:val="24"/>
          <w:szCs w:val="24"/>
        </w:rPr>
        <w:t>вкл</w:t>
      </w:r>
      <w:r w:rsidRPr="00867C21">
        <w:rPr>
          <w:color w:val="000000"/>
          <w:spacing w:val="1"/>
          <w:w w:val="99"/>
          <w:sz w:val="24"/>
          <w:szCs w:val="24"/>
        </w:rPr>
        <w:t>ю</w:t>
      </w:r>
      <w:r w:rsidRPr="00867C21">
        <w:rPr>
          <w:color w:val="000000"/>
          <w:sz w:val="24"/>
          <w:szCs w:val="24"/>
        </w:rPr>
        <w:t>ч</w:t>
      </w:r>
      <w:r w:rsidRPr="00867C21">
        <w:rPr>
          <w:color w:val="000000"/>
          <w:spacing w:val="-2"/>
          <w:sz w:val="24"/>
          <w:szCs w:val="24"/>
        </w:rPr>
        <w:t>а</w:t>
      </w:r>
      <w:r w:rsidRPr="00867C21">
        <w:rPr>
          <w:color w:val="000000"/>
          <w:w w:val="99"/>
          <w:sz w:val="24"/>
          <w:szCs w:val="24"/>
        </w:rPr>
        <w:t>ющ</w:t>
      </w:r>
      <w:r w:rsidRPr="00867C21">
        <w:rPr>
          <w:color w:val="000000"/>
          <w:sz w:val="24"/>
          <w:szCs w:val="24"/>
        </w:rPr>
        <w:t>его</w:t>
      </w:r>
      <w:r w:rsidRPr="00867C21">
        <w:rPr>
          <w:color w:val="000000"/>
          <w:spacing w:val="140"/>
          <w:sz w:val="24"/>
          <w:szCs w:val="24"/>
        </w:rPr>
        <w:t xml:space="preserve"> </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ан</w:t>
      </w:r>
      <w:r w:rsidRPr="00867C21">
        <w:rPr>
          <w:color w:val="000000"/>
          <w:spacing w:val="1"/>
          <w:sz w:val="24"/>
          <w:szCs w:val="24"/>
        </w:rPr>
        <w:t>и</w:t>
      </w:r>
      <w:r w:rsidRPr="00867C21">
        <w:rPr>
          <w:color w:val="000000"/>
          <w:sz w:val="24"/>
          <w:szCs w:val="24"/>
        </w:rPr>
        <w:t>я</w:t>
      </w:r>
      <w:r w:rsidRPr="00867C21">
        <w:rPr>
          <w:color w:val="000000"/>
          <w:spacing w:val="141"/>
          <w:sz w:val="24"/>
          <w:szCs w:val="24"/>
        </w:rPr>
        <w:t xml:space="preserve"> </w:t>
      </w:r>
      <w:r w:rsidRPr="00867C21">
        <w:rPr>
          <w:color w:val="000000"/>
          <w:sz w:val="24"/>
          <w:szCs w:val="24"/>
        </w:rPr>
        <w:t>о</w:t>
      </w:r>
      <w:r w:rsidRPr="00867C21">
        <w:rPr>
          <w:color w:val="000000"/>
          <w:spacing w:val="141"/>
          <w:sz w:val="24"/>
          <w:szCs w:val="24"/>
        </w:rPr>
        <w:t xml:space="preserve"> </w:t>
      </w:r>
      <w:r w:rsidRPr="00867C21">
        <w:rPr>
          <w:color w:val="000000"/>
          <w:sz w:val="24"/>
          <w:szCs w:val="24"/>
        </w:rPr>
        <w:t>российском</w:t>
      </w:r>
      <w:r w:rsidRPr="00867C21">
        <w:rPr>
          <w:color w:val="000000"/>
          <w:spacing w:val="140"/>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естве</w:t>
      </w:r>
      <w:r w:rsidRPr="00867C21">
        <w:rPr>
          <w:color w:val="000000"/>
          <w:spacing w:val="142"/>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н</w:t>
      </w:r>
      <w:r w:rsidRPr="00867C21">
        <w:rPr>
          <w:color w:val="000000"/>
          <w:sz w:val="24"/>
          <w:szCs w:val="24"/>
        </w:rPr>
        <w:t>а</w:t>
      </w:r>
      <w:r w:rsidRPr="00867C21">
        <w:rPr>
          <w:color w:val="000000"/>
          <w:spacing w:val="1"/>
          <w:w w:val="99"/>
          <w:sz w:val="24"/>
          <w:szCs w:val="24"/>
        </w:rPr>
        <w:t>п</w:t>
      </w:r>
      <w:r w:rsidRPr="00867C21">
        <w:rPr>
          <w:color w:val="000000"/>
          <w:sz w:val="24"/>
          <w:szCs w:val="24"/>
        </w:rPr>
        <w:t>рав</w:t>
      </w:r>
      <w:r w:rsidRPr="00867C21">
        <w:rPr>
          <w:color w:val="000000"/>
          <w:w w:val="99"/>
          <w:sz w:val="24"/>
          <w:szCs w:val="24"/>
        </w:rPr>
        <w:t>л</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pacing w:val="-1"/>
          <w:sz w:val="24"/>
          <w:szCs w:val="24"/>
        </w:rPr>
        <w:t>я</w:t>
      </w:r>
      <w:r w:rsidRPr="00867C21">
        <w:rPr>
          <w:color w:val="000000"/>
          <w:sz w:val="24"/>
          <w:szCs w:val="24"/>
        </w:rPr>
        <w:t>х</w:t>
      </w:r>
      <w:r w:rsidRPr="00867C21">
        <w:rPr>
          <w:color w:val="000000"/>
          <w:spacing w:val="32"/>
          <w:sz w:val="24"/>
          <w:szCs w:val="24"/>
        </w:rPr>
        <w:t xml:space="preserve"> </w:t>
      </w:r>
      <w:r w:rsidRPr="00867C21">
        <w:rPr>
          <w:color w:val="000000"/>
          <w:sz w:val="24"/>
          <w:szCs w:val="24"/>
        </w:rPr>
        <w:t>е</w:t>
      </w:r>
      <w:r w:rsidRPr="00867C21">
        <w:rPr>
          <w:color w:val="000000"/>
          <w:w w:val="99"/>
          <w:sz w:val="24"/>
          <w:szCs w:val="24"/>
        </w:rPr>
        <w:t>г</w:t>
      </w:r>
      <w:r w:rsidRPr="00867C21">
        <w:rPr>
          <w:color w:val="000000"/>
          <w:sz w:val="24"/>
          <w:szCs w:val="24"/>
        </w:rPr>
        <w:t>о</w:t>
      </w:r>
      <w:r w:rsidRPr="00867C21">
        <w:rPr>
          <w:color w:val="000000"/>
          <w:spacing w:val="30"/>
          <w:sz w:val="24"/>
          <w:szCs w:val="24"/>
        </w:rPr>
        <w:t xml:space="preserve"> </w:t>
      </w:r>
      <w:r w:rsidRPr="00867C21">
        <w:rPr>
          <w:color w:val="000000"/>
          <w:sz w:val="24"/>
          <w:szCs w:val="24"/>
        </w:rPr>
        <w:t>разв</w:t>
      </w:r>
      <w:r w:rsidRPr="00867C21">
        <w:rPr>
          <w:color w:val="000000"/>
          <w:spacing w:val="1"/>
          <w:w w:val="99"/>
          <w:sz w:val="24"/>
          <w:szCs w:val="24"/>
        </w:rPr>
        <w:t>и</w:t>
      </w:r>
      <w:r w:rsidRPr="00867C21">
        <w:rPr>
          <w:color w:val="000000"/>
          <w:sz w:val="24"/>
          <w:szCs w:val="24"/>
        </w:rPr>
        <w:t>т</w:t>
      </w:r>
      <w:r w:rsidRPr="00867C21">
        <w:rPr>
          <w:color w:val="000000"/>
          <w:spacing w:val="1"/>
          <w:w w:val="99"/>
          <w:sz w:val="24"/>
          <w:szCs w:val="24"/>
        </w:rPr>
        <w:t>и</w:t>
      </w:r>
      <w:r w:rsidRPr="00867C21">
        <w:rPr>
          <w:color w:val="000000"/>
          <w:sz w:val="24"/>
          <w:szCs w:val="24"/>
        </w:rPr>
        <w:t>я</w:t>
      </w:r>
      <w:r w:rsidRPr="00867C21">
        <w:rPr>
          <w:color w:val="000000"/>
          <w:spacing w:val="31"/>
          <w:sz w:val="24"/>
          <w:szCs w:val="24"/>
        </w:rPr>
        <w:t xml:space="preserve"> </w:t>
      </w:r>
      <w:r w:rsidRPr="00867C21">
        <w:rPr>
          <w:color w:val="000000"/>
          <w:sz w:val="24"/>
          <w:szCs w:val="24"/>
        </w:rPr>
        <w:t>в</w:t>
      </w:r>
      <w:r w:rsidRPr="00867C21">
        <w:rPr>
          <w:color w:val="000000"/>
          <w:spacing w:val="30"/>
          <w:sz w:val="24"/>
          <w:szCs w:val="24"/>
        </w:rPr>
        <w:t xml:space="preserve"> </w:t>
      </w:r>
      <w:r w:rsidRPr="00867C21">
        <w:rPr>
          <w:color w:val="000000"/>
          <w:sz w:val="24"/>
          <w:szCs w:val="24"/>
        </w:rPr>
        <w:t>совр</w:t>
      </w:r>
      <w:r w:rsidRPr="00867C21">
        <w:rPr>
          <w:color w:val="000000"/>
          <w:spacing w:val="-1"/>
          <w:sz w:val="24"/>
          <w:szCs w:val="24"/>
        </w:rPr>
        <w:t>ем</w:t>
      </w:r>
      <w:r w:rsidRPr="00867C21">
        <w:rPr>
          <w:color w:val="000000"/>
          <w:sz w:val="24"/>
          <w:szCs w:val="24"/>
        </w:rPr>
        <w:t>ен</w:t>
      </w:r>
      <w:r w:rsidRPr="00867C21">
        <w:rPr>
          <w:color w:val="000000"/>
          <w:spacing w:val="1"/>
          <w:sz w:val="24"/>
          <w:szCs w:val="24"/>
        </w:rPr>
        <w:t>н</w:t>
      </w:r>
      <w:r w:rsidRPr="00867C21">
        <w:rPr>
          <w:color w:val="000000"/>
          <w:sz w:val="24"/>
          <w:szCs w:val="24"/>
        </w:rPr>
        <w:t>ых</w:t>
      </w:r>
      <w:r w:rsidRPr="00867C21">
        <w:rPr>
          <w:color w:val="000000"/>
          <w:spacing w:val="33"/>
          <w:sz w:val="24"/>
          <w:szCs w:val="24"/>
        </w:rPr>
        <w:t xml:space="preserve"> </w:t>
      </w:r>
      <w:r w:rsidRPr="00867C21">
        <w:rPr>
          <w:color w:val="000000"/>
          <w:spacing w:val="-3"/>
          <w:sz w:val="24"/>
          <w:szCs w:val="24"/>
        </w:rPr>
        <w:t>у</w:t>
      </w:r>
      <w:r w:rsidRPr="00867C21">
        <w:rPr>
          <w:color w:val="000000"/>
          <w:sz w:val="24"/>
          <w:szCs w:val="24"/>
        </w:rPr>
        <w:t>словия</w:t>
      </w:r>
      <w:r w:rsidRPr="00867C21">
        <w:rPr>
          <w:color w:val="000000"/>
          <w:spacing w:val="1"/>
          <w:sz w:val="24"/>
          <w:szCs w:val="24"/>
        </w:rPr>
        <w:t>х</w:t>
      </w:r>
      <w:r w:rsidRPr="00867C21">
        <w:rPr>
          <w:color w:val="000000"/>
          <w:sz w:val="24"/>
          <w:szCs w:val="24"/>
        </w:rPr>
        <w:t>,</w:t>
      </w:r>
      <w:r w:rsidRPr="00867C21">
        <w:rPr>
          <w:color w:val="000000"/>
          <w:spacing w:val="31"/>
          <w:sz w:val="24"/>
          <w:szCs w:val="24"/>
        </w:rPr>
        <w:t xml:space="preserve"> </w:t>
      </w:r>
      <w:r w:rsidRPr="00867C21">
        <w:rPr>
          <w:color w:val="000000"/>
          <w:spacing w:val="-2"/>
          <w:sz w:val="24"/>
          <w:szCs w:val="24"/>
        </w:rPr>
        <w:t>о</w:t>
      </w:r>
      <w:r w:rsidRPr="00867C21">
        <w:rPr>
          <w:color w:val="000000"/>
          <w:sz w:val="24"/>
          <w:szCs w:val="24"/>
        </w:rPr>
        <w:t>б</w:t>
      </w:r>
      <w:r w:rsidRPr="00867C21">
        <w:rPr>
          <w:color w:val="000000"/>
          <w:spacing w:val="31"/>
          <w:sz w:val="24"/>
          <w:szCs w:val="24"/>
        </w:rPr>
        <w:t xml:space="preserve"> </w:t>
      </w:r>
      <w:r w:rsidRPr="00867C21">
        <w:rPr>
          <w:color w:val="000000"/>
          <w:sz w:val="24"/>
          <w:szCs w:val="24"/>
        </w:rPr>
        <w:t>основ</w:t>
      </w:r>
      <w:r w:rsidRPr="00867C21">
        <w:rPr>
          <w:color w:val="000000"/>
          <w:spacing w:val="-1"/>
          <w:sz w:val="24"/>
          <w:szCs w:val="24"/>
        </w:rPr>
        <w:t>а</w:t>
      </w:r>
      <w:r w:rsidRPr="00867C21">
        <w:rPr>
          <w:color w:val="000000"/>
          <w:sz w:val="24"/>
          <w:szCs w:val="24"/>
        </w:rPr>
        <w:t>х</w:t>
      </w:r>
      <w:r w:rsidRPr="00867C21">
        <w:rPr>
          <w:color w:val="000000"/>
          <w:spacing w:val="30"/>
          <w:sz w:val="24"/>
          <w:szCs w:val="24"/>
        </w:rPr>
        <w:t xml:space="preserve"> </w:t>
      </w:r>
      <w:r w:rsidRPr="00867C21">
        <w:rPr>
          <w:color w:val="000000"/>
          <w:spacing w:val="1"/>
          <w:sz w:val="24"/>
          <w:szCs w:val="24"/>
        </w:rPr>
        <w:t>к</w:t>
      </w:r>
      <w:r w:rsidRPr="00867C21">
        <w:rPr>
          <w:color w:val="000000"/>
          <w:spacing w:val="-1"/>
          <w:sz w:val="24"/>
          <w:szCs w:val="24"/>
        </w:rPr>
        <w:t>о</w:t>
      </w:r>
      <w:r w:rsidRPr="00867C21">
        <w:rPr>
          <w:color w:val="000000"/>
          <w:sz w:val="24"/>
          <w:szCs w:val="24"/>
        </w:rPr>
        <w:t>нс</w:t>
      </w:r>
      <w:r w:rsidRPr="00867C21">
        <w:rPr>
          <w:color w:val="000000"/>
          <w:w w:val="99"/>
          <w:sz w:val="24"/>
          <w:szCs w:val="24"/>
        </w:rPr>
        <w:t>т</w:t>
      </w:r>
      <w:r w:rsidRPr="00867C21">
        <w:rPr>
          <w:color w:val="000000"/>
          <w:spacing w:val="1"/>
          <w:sz w:val="24"/>
          <w:szCs w:val="24"/>
        </w:rPr>
        <w:t>и</w:t>
      </w:r>
      <w:r w:rsidRPr="00867C21">
        <w:rPr>
          <w:color w:val="000000"/>
          <w:spacing w:val="3"/>
          <w:w w:val="99"/>
          <w:sz w:val="24"/>
          <w:szCs w:val="24"/>
        </w:rPr>
        <w:t>т</w:t>
      </w:r>
      <w:r w:rsidRPr="00867C21">
        <w:rPr>
          <w:color w:val="000000"/>
          <w:spacing w:val="-7"/>
          <w:sz w:val="24"/>
          <w:szCs w:val="24"/>
        </w:rPr>
        <w:t>у</w:t>
      </w:r>
      <w:r w:rsidRPr="00867C21">
        <w:rPr>
          <w:color w:val="000000"/>
          <w:sz w:val="24"/>
          <w:szCs w:val="24"/>
        </w:rPr>
        <w:t>ц</w:t>
      </w:r>
      <w:r w:rsidRPr="00867C21">
        <w:rPr>
          <w:color w:val="000000"/>
          <w:spacing w:val="1"/>
          <w:sz w:val="24"/>
          <w:szCs w:val="24"/>
        </w:rPr>
        <w:t>и</w:t>
      </w:r>
      <w:r w:rsidRPr="00867C21">
        <w:rPr>
          <w:color w:val="000000"/>
          <w:sz w:val="24"/>
          <w:szCs w:val="24"/>
        </w:rPr>
        <w:t>о</w:t>
      </w:r>
      <w:r w:rsidRPr="00867C21">
        <w:rPr>
          <w:color w:val="000000"/>
          <w:spacing w:val="1"/>
          <w:sz w:val="24"/>
          <w:szCs w:val="24"/>
        </w:rPr>
        <w:t>нн</w:t>
      </w:r>
      <w:r w:rsidRPr="00867C21">
        <w:rPr>
          <w:color w:val="000000"/>
          <w:sz w:val="24"/>
          <w:szCs w:val="24"/>
        </w:rPr>
        <w:t>ого</w:t>
      </w:r>
      <w:r w:rsidRPr="00867C21">
        <w:rPr>
          <w:color w:val="000000"/>
          <w:spacing w:val="31"/>
          <w:sz w:val="24"/>
          <w:szCs w:val="24"/>
        </w:rPr>
        <w:t xml:space="preserve"> </w:t>
      </w:r>
      <w:r w:rsidRPr="00867C21">
        <w:rPr>
          <w:color w:val="000000"/>
          <w:sz w:val="24"/>
          <w:szCs w:val="24"/>
        </w:rPr>
        <w:t>с</w:t>
      </w:r>
      <w:r w:rsidRPr="00867C21">
        <w:rPr>
          <w:color w:val="000000"/>
          <w:w w:val="99"/>
          <w:sz w:val="24"/>
          <w:szCs w:val="24"/>
        </w:rPr>
        <w:t>т</w:t>
      </w:r>
      <w:r w:rsidRPr="00867C21">
        <w:rPr>
          <w:color w:val="000000"/>
          <w:sz w:val="24"/>
          <w:szCs w:val="24"/>
        </w:rPr>
        <w:t>роя</w:t>
      </w:r>
      <w:r w:rsidRPr="00867C21">
        <w:rPr>
          <w:color w:val="000000"/>
          <w:spacing w:val="29"/>
          <w:sz w:val="24"/>
          <w:szCs w:val="24"/>
        </w:rPr>
        <w:t xml:space="preserve"> </w:t>
      </w:r>
      <w:r w:rsidRPr="00867C21">
        <w:rPr>
          <w:color w:val="000000"/>
          <w:spacing w:val="1"/>
          <w:w w:val="99"/>
          <w:sz w:val="24"/>
          <w:szCs w:val="24"/>
        </w:rPr>
        <w:t>н</w:t>
      </w:r>
      <w:r w:rsidRPr="00867C21">
        <w:rPr>
          <w:color w:val="000000"/>
          <w:sz w:val="24"/>
          <w:szCs w:val="24"/>
        </w:rPr>
        <w:t>а</w:t>
      </w:r>
      <w:r w:rsidRPr="00867C21">
        <w:rPr>
          <w:color w:val="000000"/>
          <w:w w:val="99"/>
          <w:sz w:val="24"/>
          <w:szCs w:val="24"/>
        </w:rPr>
        <w:t>ш</w:t>
      </w:r>
      <w:r w:rsidRPr="00867C21">
        <w:rPr>
          <w:color w:val="000000"/>
          <w:spacing w:val="-1"/>
          <w:sz w:val="24"/>
          <w:szCs w:val="24"/>
        </w:rPr>
        <w:t>е</w:t>
      </w:r>
      <w:r w:rsidRPr="00867C21">
        <w:rPr>
          <w:color w:val="000000"/>
          <w:w w:val="99"/>
          <w:sz w:val="24"/>
          <w:szCs w:val="24"/>
        </w:rPr>
        <w:t>й</w:t>
      </w:r>
      <w:r w:rsidRPr="00867C21">
        <w:rPr>
          <w:color w:val="000000"/>
          <w:sz w:val="24"/>
          <w:szCs w:val="24"/>
        </w:rPr>
        <w:t xml:space="preserve"> стр</w:t>
      </w:r>
      <w:r w:rsidRPr="00867C21">
        <w:rPr>
          <w:color w:val="000000"/>
          <w:spacing w:val="-1"/>
          <w:sz w:val="24"/>
          <w:szCs w:val="24"/>
        </w:rPr>
        <w:t>а</w:t>
      </w:r>
      <w:r w:rsidRPr="00867C21">
        <w:rPr>
          <w:color w:val="000000"/>
          <w:spacing w:val="1"/>
          <w:w w:val="99"/>
          <w:sz w:val="24"/>
          <w:szCs w:val="24"/>
        </w:rPr>
        <w:t>н</w:t>
      </w:r>
      <w:r w:rsidRPr="00867C21">
        <w:rPr>
          <w:color w:val="000000"/>
          <w:sz w:val="24"/>
          <w:szCs w:val="24"/>
        </w:rPr>
        <w:t>ы,</w:t>
      </w:r>
      <w:r w:rsidRPr="00867C21">
        <w:rPr>
          <w:color w:val="000000"/>
          <w:spacing w:val="64"/>
          <w:sz w:val="24"/>
          <w:szCs w:val="24"/>
        </w:rPr>
        <w:t xml:space="preserve"> </w:t>
      </w:r>
      <w:r w:rsidRPr="00867C21">
        <w:rPr>
          <w:color w:val="000000"/>
          <w:spacing w:val="1"/>
          <w:w w:val="99"/>
          <w:sz w:val="24"/>
          <w:szCs w:val="24"/>
        </w:rPr>
        <w:t>п</w:t>
      </w:r>
      <w:r w:rsidRPr="00867C21">
        <w:rPr>
          <w:color w:val="000000"/>
          <w:sz w:val="24"/>
          <w:szCs w:val="24"/>
        </w:rPr>
        <w:t>рав</w:t>
      </w:r>
      <w:r w:rsidRPr="00867C21">
        <w:rPr>
          <w:color w:val="000000"/>
          <w:spacing w:val="-1"/>
          <w:sz w:val="24"/>
          <w:szCs w:val="24"/>
        </w:rPr>
        <w:t>а</w:t>
      </w:r>
      <w:r w:rsidRPr="00867C21">
        <w:rPr>
          <w:color w:val="000000"/>
          <w:sz w:val="24"/>
          <w:szCs w:val="24"/>
        </w:rPr>
        <w:t>х</w:t>
      </w:r>
      <w:r w:rsidRPr="00867C21">
        <w:rPr>
          <w:color w:val="000000"/>
          <w:spacing w:val="66"/>
          <w:sz w:val="24"/>
          <w:szCs w:val="24"/>
        </w:rPr>
        <w:t xml:space="preserve"> </w:t>
      </w:r>
      <w:r w:rsidRPr="00867C21">
        <w:rPr>
          <w:color w:val="000000"/>
          <w:w w:val="99"/>
          <w:sz w:val="24"/>
          <w:szCs w:val="24"/>
        </w:rPr>
        <w:t>и</w:t>
      </w:r>
      <w:r w:rsidRPr="00867C21">
        <w:rPr>
          <w:color w:val="000000"/>
          <w:spacing w:val="65"/>
          <w:sz w:val="24"/>
          <w:szCs w:val="24"/>
        </w:rPr>
        <w:t xml:space="preserve"> </w:t>
      </w:r>
      <w:r w:rsidRPr="00867C21">
        <w:rPr>
          <w:color w:val="000000"/>
          <w:sz w:val="24"/>
          <w:szCs w:val="24"/>
        </w:rPr>
        <w:t>обяза</w:t>
      </w:r>
      <w:r w:rsidRPr="00867C21">
        <w:rPr>
          <w:color w:val="000000"/>
          <w:w w:val="99"/>
          <w:sz w:val="24"/>
          <w:szCs w:val="24"/>
        </w:rPr>
        <w:t>нн</w:t>
      </w:r>
      <w:r w:rsidRPr="00867C21">
        <w:rPr>
          <w:color w:val="000000"/>
          <w:sz w:val="24"/>
          <w:szCs w:val="24"/>
        </w:rPr>
        <w:t>остях</w:t>
      </w:r>
      <w:r w:rsidRPr="00867C21">
        <w:rPr>
          <w:color w:val="000000"/>
          <w:spacing w:val="67"/>
          <w:sz w:val="24"/>
          <w:szCs w:val="24"/>
        </w:rPr>
        <w:t xml:space="preserve"> </w:t>
      </w:r>
      <w:r w:rsidRPr="00867C21">
        <w:rPr>
          <w:color w:val="000000"/>
          <w:sz w:val="24"/>
          <w:szCs w:val="24"/>
        </w:rPr>
        <w:t>чело</w:t>
      </w:r>
      <w:r w:rsidRPr="00867C21">
        <w:rPr>
          <w:color w:val="000000"/>
          <w:w w:val="99"/>
          <w:sz w:val="24"/>
          <w:szCs w:val="24"/>
        </w:rPr>
        <w:t>в</w:t>
      </w:r>
      <w:r w:rsidRPr="00867C21">
        <w:rPr>
          <w:color w:val="000000"/>
          <w:spacing w:val="-1"/>
          <w:sz w:val="24"/>
          <w:szCs w:val="24"/>
        </w:rPr>
        <w:t>е</w:t>
      </w:r>
      <w:r w:rsidRPr="00867C21">
        <w:rPr>
          <w:color w:val="000000"/>
          <w:sz w:val="24"/>
          <w:szCs w:val="24"/>
        </w:rPr>
        <w:t>ка</w:t>
      </w:r>
      <w:r w:rsidRPr="00867C21">
        <w:rPr>
          <w:color w:val="000000"/>
          <w:spacing w:val="63"/>
          <w:sz w:val="24"/>
          <w:szCs w:val="24"/>
        </w:rPr>
        <w:t xml:space="preserve"> </w:t>
      </w:r>
      <w:r w:rsidRPr="00867C21">
        <w:rPr>
          <w:color w:val="000000"/>
          <w:sz w:val="24"/>
          <w:szCs w:val="24"/>
        </w:rPr>
        <w:t>и</w:t>
      </w:r>
      <w:r w:rsidRPr="00867C21">
        <w:rPr>
          <w:color w:val="000000"/>
          <w:spacing w:val="66"/>
          <w:sz w:val="24"/>
          <w:szCs w:val="24"/>
        </w:rPr>
        <w:t xml:space="preserve"> </w:t>
      </w:r>
      <w:r w:rsidRPr="00867C21">
        <w:rPr>
          <w:color w:val="000000"/>
          <w:sz w:val="24"/>
          <w:szCs w:val="24"/>
        </w:rPr>
        <w:t>граждан</w:t>
      </w:r>
      <w:r w:rsidRPr="00867C21">
        <w:rPr>
          <w:color w:val="000000"/>
          <w:spacing w:val="1"/>
          <w:sz w:val="24"/>
          <w:szCs w:val="24"/>
        </w:rPr>
        <w:t>ин</w:t>
      </w:r>
      <w:r w:rsidRPr="00867C21">
        <w:rPr>
          <w:color w:val="000000"/>
          <w:sz w:val="24"/>
          <w:szCs w:val="24"/>
        </w:rPr>
        <w:t>а,</w:t>
      </w:r>
      <w:r w:rsidRPr="00867C21">
        <w:rPr>
          <w:color w:val="000000"/>
          <w:spacing w:val="63"/>
          <w:sz w:val="24"/>
          <w:szCs w:val="24"/>
        </w:rPr>
        <w:t xml:space="preserve"> </w:t>
      </w:r>
      <w:r w:rsidRPr="00867C21">
        <w:rPr>
          <w:color w:val="000000"/>
          <w:sz w:val="24"/>
          <w:szCs w:val="24"/>
        </w:rPr>
        <w:t>с</w:t>
      </w:r>
      <w:r w:rsidRPr="00867C21">
        <w:rPr>
          <w:color w:val="000000"/>
          <w:spacing w:val="1"/>
          <w:sz w:val="24"/>
          <w:szCs w:val="24"/>
        </w:rPr>
        <w:t>п</w:t>
      </w:r>
      <w:r w:rsidRPr="00867C21">
        <w:rPr>
          <w:color w:val="000000"/>
          <w:sz w:val="24"/>
          <w:szCs w:val="24"/>
        </w:rPr>
        <w:t>особс</w:t>
      </w:r>
      <w:r w:rsidRPr="00867C21">
        <w:rPr>
          <w:color w:val="000000"/>
          <w:w w:val="99"/>
          <w:sz w:val="24"/>
          <w:szCs w:val="24"/>
        </w:rPr>
        <w:t>т</w:t>
      </w:r>
      <w:r w:rsidRPr="00867C21">
        <w:rPr>
          <w:color w:val="000000"/>
          <w:spacing w:val="1"/>
          <w:sz w:val="24"/>
          <w:szCs w:val="24"/>
        </w:rPr>
        <w:t>в</w:t>
      </w:r>
      <w:r w:rsidRPr="00867C21">
        <w:rPr>
          <w:color w:val="000000"/>
          <w:spacing w:val="-1"/>
          <w:sz w:val="24"/>
          <w:szCs w:val="24"/>
        </w:rPr>
        <w:t>уе</w:t>
      </w:r>
      <w:r w:rsidRPr="00867C21">
        <w:rPr>
          <w:color w:val="000000"/>
          <w:w w:val="99"/>
          <w:sz w:val="24"/>
          <w:szCs w:val="24"/>
        </w:rPr>
        <w:t>т</w:t>
      </w:r>
      <w:r w:rsidRPr="00867C21">
        <w:rPr>
          <w:color w:val="000000"/>
          <w:spacing w:val="64"/>
          <w:sz w:val="24"/>
          <w:szCs w:val="24"/>
        </w:rPr>
        <w:t xml:space="preserve"> </w:t>
      </w:r>
      <w:r w:rsidRPr="00867C21">
        <w:rPr>
          <w:color w:val="000000"/>
          <w:sz w:val="24"/>
          <w:szCs w:val="24"/>
        </w:rPr>
        <w:t>во</w:t>
      </w:r>
      <w:r w:rsidRPr="00867C21">
        <w:rPr>
          <w:color w:val="000000"/>
          <w:spacing w:val="-1"/>
          <w:sz w:val="24"/>
          <w:szCs w:val="24"/>
        </w:rPr>
        <w:t>с</w:t>
      </w:r>
      <w:r w:rsidRPr="00867C21">
        <w:rPr>
          <w:color w:val="000000"/>
          <w:spacing w:val="1"/>
          <w:sz w:val="24"/>
          <w:szCs w:val="24"/>
        </w:rPr>
        <w:t>пи</w:t>
      </w:r>
      <w:r w:rsidRPr="00867C21">
        <w:rPr>
          <w:color w:val="000000"/>
          <w:w w:val="99"/>
          <w:sz w:val="24"/>
          <w:szCs w:val="24"/>
        </w:rPr>
        <w:t>т</w:t>
      </w:r>
      <w:r w:rsidRPr="00867C21">
        <w:rPr>
          <w:color w:val="000000"/>
          <w:sz w:val="24"/>
          <w:szCs w:val="24"/>
        </w:rPr>
        <w:t>ан</w:t>
      </w:r>
      <w:r w:rsidRPr="00867C21">
        <w:rPr>
          <w:color w:val="000000"/>
          <w:spacing w:val="1"/>
          <w:sz w:val="24"/>
          <w:szCs w:val="24"/>
        </w:rPr>
        <w:t>и</w:t>
      </w:r>
      <w:r w:rsidRPr="00867C21">
        <w:rPr>
          <w:color w:val="000000"/>
          <w:w w:val="99"/>
          <w:sz w:val="24"/>
          <w:szCs w:val="24"/>
        </w:rPr>
        <w:t>ю</w:t>
      </w:r>
      <w:r w:rsidRPr="00867C21">
        <w:rPr>
          <w:color w:val="000000"/>
          <w:spacing w:val="65"/>
          <w:sz w:val="24"/>
          <w:szCs w:val="24"/>
        </w:rPr>
        <w:t xml:space="preserve"> </w:t>
      </w:r>
      <w:r w:rsidRPr="00867C21">
        <w:rPr>
          <w:color w:val="000000"/>
          <w:sz w:val="24"/>
          <w:szCs w:val="24"/>
        </w:rPr>
        <w:t>росс</w:t>
      </w:r>
      <w:r w:rsidRPr="00867C21">
        <w:rPr>
          <w:color w:val="000000"/>
          <w:w w:val="99"/>
          <w:sz w:val="24"/>
          <w:szCs w:val="24"/>
        </w:rPr>
        <w:t>ий</w:t>
      </w:r>
      <w:r w:rsidRPr="00867C21">
        <w:rPr>
          <w:color w:val="000000"/>
          <w:spacing w:val="-1"/>
          <w:sz w:val="24"/>
          <w:szCs w:val="24"/>
        </w:rPr>
        <w:t>с</w:t>
      </w:r>
      <w:r w:rsidRPr="00867C21">
        <w:rPr>
          <w:color w:val="000000"/>
          <w:sz w:val="24"/>
          <w:szCs w:val="24"/>
        </w:rPr>
        <w:t>ко</w:t>
      </w:r>
      <w:r w:rsidRPr="00867C21">
        <w:rPr>
          <w:color w:val="000000"/>
          <w:w w:val="99"/>
          <w:sz w:val="24"/>
          <w:szCs w:val="24"/>
        </w:rPr>
        <w:t>й</w:t>
      </w:r>
      <w:r w:rsidRPr="00867C21">
        <w:rPr>
          <w:color w:val="000000"/>
          <w:sz w:val="24"/>
          <w:szCs w:val="24"/>
        </w:rPr>
        <w:t xml:space="preserve"> </w:t>
      </w:r>
      <w:r w:rsidRPr="00867C21">
        <w:rPr>
          <w:color w:val="000000"/>
          <w:w w:val="99"/>
          <w:sz w:val="24"/>
          <w:szCs w:val="24"/>
        </w:rPr>
        <w:t>г</w:t>
      </w:r>
      <w:r w:rsidRPr="00867C21">
        <w:rPr>
          <w:color w:val="000000"/>
          <w:sz w:val="24"/>
          <w:szCs w:val="24"/>
        </w:rPr>
        <w:t>ражд</w:t>
      </w:r>
      <w:r w:rsidRPr="00867C21">
        <w:rPr>
          <w:color w:val="000000"/>
          <w:spacing w:val="-1"/>
          <w:sz w:val="24"/>
          <w:szCs w:val="24"/>
        </w:rPr>
        <w:t>а</w:t>
      </w:r>
      <w:r w:rsidRPr="00867C21">
        <w:rPr>
          <w:color w:val="000000"/>
          <w:spacing w:val="1"/>
          <w:w w:val="99"/>
          <w:sz w:val="24"/>
          <w:szCs w:val="24"/>
        </w:rPr>
        <w:t>н</w:t>
      </w:r>
      <w:r w:rsidRPr="00867C21">
        <w:rPr>
          <w:color w:val="000000"/>
          <w:sz w:val="24"/>
          <w:szCs w:val="24"/>
        </w:rPr>
        <w:t>ско</w:t>
      </w:r>
      <w:r w:rsidRPr="00867C21">
        <w:rPr>
          <w:color w:val="000000"/>
          <w:w w:val="99"/>
          <w:sz w:val="24"/>
          <w:szCs w:val="24"/>
        </w:rPr>
        <w:t>й</w:t>
      </w:r>
      <w:r w:rsidRPr="00867C21">
        <w:rPr>
          <w:color w:val="000000"/>
          <w:spacing w:val="46"/>
          <w:sz w:val="24"/>
          <w:szCs w:val="24"/>
        </w:rPr>
        <w:t xml:space="preserve"> </w:t>
      </w:r>
      <w:r w:rsidRPr="00867C21">
        <w:rPr>
          <w:color w:val="000000"/>
          <w:spacing w:val="1"/>
          <w:w w:val="99"/>
          <w:sz w:val="24"/>
          <w:szCs w:val="24"/>
        </w:rPr>
        <w:t>и</w:t>
      </w:r>
      <w:r w:rsidRPr="00867C21">
        <w:rPr>
          <w:color w:val="000000"/>
          <w:sz w:val="24"/>
          <w:szCs w:val="24"/>
        </w:rPr>
        <w:t>де</w:t>
      </w:r>
      <w:r w:rsidRPr="00867C21">
        <w:rPr>
          <w:color w:val="000000"/>
          <w:spacing w:val="1"/>
          <w:w w:val="99"/>
          <w:sz w:val="24"/>
          <w:szCs w:val="24"/>
        </w:rPr>
        <w:t>н</w:t>
      </w:r>
      <w:r w:rsidRPr="00867C21">
        <w:rPr>
          <w:color w:val="000000"/>
          <w:sz w:val="24"/>
          <w:szCs w:val="24"/>
        </w:rPr>
        <w:t>т</w:t>
      </w:r>
      <w:r w:rsidRPr="00867C21">
        <w:rPr>
          <w:color w:val="000000"/>
          <w:spacing w:val="1"/>
          <w:w w:val="99"/>
          <w:sz w:val="24"/>
          <w:szCs w:val="24"/>
        </w:rPr>
        <w:t>и</w:t>
      </w:r>
      <w:r w:rsidRPr="00867C21">
        <w:rPr>
          <w:color w:val="000000"/>
          <w:spacing w:val="-2"/>
          <w:sz w:val="24"/>
          <w:szCs w:val="24"/>
        </w:rPr>
        <w:t>ч</w:t>
      </w:r>
      <w:r w:rsidRPr="00867C21">
        <w:rPr>
          <w:color w:val="000000"/>
          <w:spacing w:val="-1"/>
          <w:w w:val="99"/>
          <w:sz w:val="24"/>
          <w:szCs w:val="24"/>
        </w:rPr>
        <w:t>н</w:t>
      </w:r>
      <w:r w:rsidRPr="00867C21">
        <w:rPr>
          <w:color w:val="000000"/>
          <w:sz w:val="24"/>
          <w:szCs w:val="24"/>
        </w:rPr>
        <w:t>о</w:t>
      </w:r>
      <w:r w:rsidRPr="00867C21">
        <w:rPr>
          <w:color w:val="000000"/>
          <w:spacing w:val="-1"/>
          <w:sz w:val="24"/>
          <w:szCs w:val="24"/>
        </w:rPr>
        <w:t>с</w:t>
      </w:r>
      <w:r w:rsidRPr="00867C21">
        <w:rPr>
          <w:color w:val="000000"/>
          <w:sz w:val="24"/>
          <w:szCs w:val="24"/>
        </w:rPr>
        <w:t>т</w:t>
      </w:r>
      <w:r w:rsidRPr="00867C21">
        <w:rPr>
          <w:color w:val="000000"/>
          <w:spacing w:val="1"/>
          <w:w w:val="99"/>
          <w:sz w:val="24"/>
          <w:szCs w:val="24"/>
        </w:rPr>
        <w:t>и</w:t>
      </w:r>
      <w:r w:rsidRPr="00867C21">
        <w:rPr>
          <w:color w:val="000000"/>
          <w:sz w:val="24"/>
          <w:szCs w:val="24"/>
        </w:rPr>
        <w:t>,</w:t>
      </w:r>
      <w:r w:rsidRPr="00867C21">
        <w:rPr>
          <w:color w:val="000000"/>
          <w:spacing w:val="48"/>
          <w:sz w:val="24"/>
          <w:szCs w:val="24"/>
        </w:rPr>
        <w:t xml:space="preserve"> </w:t>
      </w:r>
      <w:r w:rsidRPr="00867C21">
        <w:rPr>
          <w:color w:val="000000"/>
          <w:w w:val="99"/>
          <w:sz w:val="24"/>
          <w:szCs w:val="24"/>
        </w:rPr>
        <w:t>г</w:t>
      </w:r>
      <w:r w:rsidRPr="00867C21">
        <w:rPr>
          <w:color w:val="000000"/>
          <w:sz w:val="24"/>
          <w:szCs w:val="24"/>
        </w:rPr>
        <w:t>о</w:t>
      </w:r>
      <w:r w:rsidRPr="00867C21">
        <w:rPr>
          <w:color w:val="000000"/>
          <w:spacing w:val="1"/>
          <w:sz w:val="24"/>
          <w:szCs w:val="24"/>
        </w:rPr>
        <w:t>т</w:t>
      </w:r>
      <w:r w:rsidRPr="00867C21">
        <w:rPr>
          <w:color w:val="000000"/>
          <w:sz w:val="24"/>
          <w:szCs w:val="24"/>
        </w:rPr>
        <w:t>ов</w:t>
      </w:r>
      <w:r w:rsidRPr="00867C21">
        <w:rPr>
          <w:color w:val="000000"/>
          <w:w w:val="99"/>
          <w:sz w:val="24"/>
          <w:szCs w:val="24"/>
        </w:rPr>
        <w:t>н</w:t>
      </w:r>
      <w:r w:rsidRPr="00867C21">
        <w:rPr>
          <w:color w:val="000000"/>
          <w:sz w:val="24"/>
          <w:szCs w:val="24"/>
        </w:rPr>
        <w:t>ости</w:t>
      </w:r>
      <w:r w:rsidRPr="00867C21">
        <w:rPr>
          <w:color w:val="000000"/>
          <w:spacing w:val="46"/>
          <w:sz w:val="24"/>
          <w:szCs w:val="24"/>
        </w:rPr>
        <w:t xml:space="preserve"> </w:t>
      </w:r>
      <w:r w:rsidRPr="00867C21">
        <w:rPr>
          <w:color w:val="000000"/>
          <w:spacing w:val="1"/>
          <w:sz w:val="24"/>
          <w:szCs w:val="24"/>
        </w:rPr>
        <w:t>к</w:t>
      </w:r>
      <w:r w:rsidRPr="00867C21">
        <w:rPr>
          <w:color w:val="000000"/>
          <w:spacing w:val="46"/>
          <w:sz w:val="24"/>
          <w:szCs w:val="24"/>
        </w:rPr>
        <w:t xml:space="preserve"> </w:t>
      </w:r>
      <w:r w:rsidRPr="00867C21">
        <w:rPr>
          <w:color w:val="000000"/>
          <w:sz w:val="24"/>
          <w:szCs w:val="24"/>
        </w:rPr>
        <w:t>с</w:t>
      </w:r>
      <w:r w:rsidRPr="00867C21">
        <w:rPr>
          <w:color w:val="000000"/>
          <w:spacing w:val="1"/>
          <w:sz w:val="24"/>
          <w:szCs w:val="24"/>
        </w:rPr>
        <w:t>л</w:t>
      </w:r>
      <w:r w:rsidRPr="00867C21">
        <w:rPr>
          <w:color w:val="000000"/>
          <w:spacing w:val="-3"/>
          <w:sz w:val="24"/>
          <w:szCs w:val="24"/>
        </w:rPr>
        <w:t>у</w:t>
      </w:r>
      <w:r w:rsidRPr="00867C21">
        <w:rPr>
          <w:color w:val="000000"/>
          <w:sz w:val="24"/>
          <w:szCs w:val="24"/>
        </w:rPr>
        <w:t>ж</w:t>
      </w:r>
      <w:r w:rsidRPr="00867C21">
        <w:rPr>
          <w:color w:val="000000"/>
          <w:spacing w:val="-1"/>
          <w:sz w:val="24"/>
          <w:szCs w:val="24"/>
        </w:rPr>
        <w:t>е</w:t>
      </w:r>
      <w:r w:rsidRPr="00867C21">
        <w:rPr>
          <w:color w:val="000000"/>
          <w:sz w:val="24"/>
          <w:szCs w:val="24"/>
        </w:rPr>
        <w:t>н</w:t>
      </w:r>
      <w:r w:rsidRPr="00867C21">
        <w:rPr>
          <w:color w:val="000000"/>
          <w:spacing w:val="1"/>
          <w:sz w:val="24"/>
          <w:szCs w:val="24"/>
        </w:rPr>
        <w:t>и</w:t>
      </w:r>
      <w:r w:rsidRPr="00867C21">
        <w:rPr>
          <w:color w:val="000000"/>
          <w:w w:val="99"/>
          <w:sz w:val="24"/>
          <w:szCs w:val="24"/>
        </w:rPr>
        <w:t>ю</w:t>
      </w:r>
      <w:r w:rsidRPr="00867C21">
        <w:rPr>
          <w:color w:val="000000"/>
          <w:spacing w:val="46"/>
          <w:sz w:val="24"/>
          <w:szCs w:val="24"/>
        </w:rPr>
        <w:t xml:space="preserve"> </w:t>
      </w:r>
      <w:r w:rsidRPr="00867C21">
        <w:rPr>
          <w:color w:val="000000"/>
          <w:sz w:val="24"/>
          <w:szCs w:val="24"/>
        </w:rPr>
        <w:t>О</w:t>
      </w:r>
      <w:r w:rsidRPr="00867C21">
        <w:rPr>
          <w:color w:val="000000"/>
          <w:w w:val="99"/>
          <w:sz w:val="24"/>
          <w:szCs w:val="24"/>
        </w:rPr>
        <w:t>т</w:t>
      </w:r>
      <w:r w:rsidRPr="00867C21">
        <w:rPr>
          <w:color w:val="000000"/>
          <w:sz w:val="24"/>
          <w:szCs w:val="24"/>
        </w:rPr>
        <w:t>е</w:t>
      </w:r>
      <w:r w:rsidRPr="00867C21">
        <w:rPr>
          <w:color w:val="000000"/>
          <w:spacing w:val="-1"/>
          <w:sz w:val="24"/>
          <w:szCs w:val="24"/>
        </w:rPr>
        <w:t>ч</w:t>
      </w:r>
      <w:r w:rsidRPr="00867C21">
        <w:rPr>
          <w:color w:val="000000"/>
          <w:sz w:val="24"/>
          <w:szCs w:val="24"/>
        </w:rPr>
        <w:t>е</w:t>
      </w:r>
      <w:r w:rsidRPr="00867C21">
        <w:rPr>
          <w:color w:val="000000"/>
          <w:spacing w:val="-1"/>
          <w:sz w:val="24"/>
          <w:szCs w:val="24"/>
        </w:rPr>
        <w:t>с</w:t>
      </w:r>
      <w:r w:rsidRPr="00867C21">
        <w:rPr>
          <w:color w:val="000000"/>
          <w:w w:val="99"/>
          <w:sz w:val="24"/>
          <w:szCs w:val="24"/>
        </w:rPr>
        <w:t>т</w:t>
      </w:r>
      <w:r w:rsidRPr="00867C21">
        <w:rPr>
          <w:color w:val="000000"/>
          <w:spacing w:val="4"/>
          <w:sz w:val="24"/>
          <w:szCs w:val="24"/>
        </w:rPr>
        <w:t>в</w:t>
      </w:r>
      <w:r w:rsidRPr="00867C21">
        <w:rPr>
          <w:color w:val="000000"/>
          <w:spacing w:val="-4"/>
          <w:sz w:val="24"/>
          <w:szCs w:val="24"/>
        </w:rPr>
        <w:t>у</w:t>
      </w:r>
      <w:r w:rsidRPr="00867C21">
        <w:rPr>
          <w:color w:val="000000"/>
          <w:sz w:val="24"/>
          <w:szCs w:val="24"/>
        </w:rPr>
        <w:t>,</w:t>
      </w:r>
      <w:r w:rsidRPr="00867C21">
        <w:rPr>
          <w:color w:val="000000"/>
          <w:spacing w:val="44"/>
          <w:sz w:val="24"/>
          <w:szCs w:val="24"/>
        </w:rPr>
        <w:t xml:space="preserve"> </w:t>
      </w:r>
      <w:r w:rsidRPr="00867C21">
        <w:rPr>
          <w:color w:val="000000"/>
          <w:spacing w:val="1"/>
          <w:sz w:val="24"/>
          <w:szCs w:val="24"/>
        </w:rPr>
        <w:t>п</w:t>
      </w:r>
      <w:r w:rsidRPr="00867C21">
        <w:rPr>
          <w:color w:val="000000"/>
          <w:sz w:val="24"/>
          <w:szCs w:val="24"/>
        </w:rPr>
        <w:t>р</w:t>
      </w:r>
      <w:r w:rsidRPr="00867C21">
        <w:rPr>
          <w:color w:val="000000"/>
          <w:spacing w:val="1"/>
          <w:sz w:val="24"/>
          <w:szCs w:val="24"/>
        </w:rPr>
        <w:t>и</w:t>
      </w:r>
      <w:r w:rsidRPr="00867C21">
        <w:rPr>
          <w:color w:val="000000"/>
          <w:sz w:val="24"/>
          <w:szCs w:val="24"/>
        </w:rPr>
        <w:t>верж</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46"/>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1"/>
          <w:sz w:val="24"/>
          <w:szCs w:val="24"/>
        </w:rPr>
        <w:t>ц</w:t>
      </w:r>
      <w:r w:rsidRPr="00867C21">
        <w:rPr>
          <w:color w:val="000000"/>
          <w:spacing w:val="1"/>
          <w:w w:val="99"/>
          <w:sz w:val="24"/>
          <w:szCs w:val="24"/>
        </w:rPr>
        <w:t>и</w:t>
      </w:r>
      <w:r w:rsidRPr="00867C21">
        <w:rPr>
          <w:color w:val="000000"/>
          <w:spacing w:val="-1"/>
          <w:sz w:val="24"/>
          <w:szCs w:val="24"/>
        </w:rPr>
        <w:t>о</w:t>
      </w:r>
      <w:r w:rsidRPr="00867C21">
        <w:rPr>
          <w:color w:val="000000"/>
          <w:w w:val="99"/>
          <w:sz w:val="24"/>
          <w:szCs w:val="24"/>
        </w:rPr>
        <w:t>н</w:t>
      </w:r>
      <w:r w:rsidRPr="00867C21">
        <w:rPr>
          <w:color w:val="000000"/>
          <w:sz w:val="24"/>
          <w:szCs w:val="24"/>
        </w:rPr>
        <w:t>а</w:t>
      </w:r>
      <w:r w:rsidRPr="00867C21">
        <w:rPr>
          <w:color w:val="000000"/>
          <w:w w:val="99"/>
          <w:sz w:val="24"/>
          <w:szCs w:val="24"/>
        </w:rPr>
        <w:t>льн</w:t>
      </w:r>
      <w:r w:rsidRPr="00867C21">
        <w:rPr>
          <w:color w:val="000000"/>
          <w:sz w:val="24"/>
          <w:szCs w:val="24"/>
        </w:rPr>
        <w:t xml:space="preserve">ым </w:t>
      </w:r>
      <w:r w:rsidRPr="00867C21">
        <w:rPr>
          <w:color w:val="000000"/>
          <w:w w:val="99"/>
          <w:sz w:val="24"/>
          <w:szCs w:val="24"/>
        </w:rPr>
        <w:t>ц</w:t>
      </w:r>
      <w:r w:rsidRPr="00867C21">
        <w:rPr>
          <w:color w:val="000000"/>
          <w:sz w:val="24"/>
          <w:szCs w:val="24"/>
        </w:rPr>
        <w:t>е</w:t>
      </w:r>
      <w:r w:rsidRPr="00867C21">
        <w:rPr>
          <w:color w:val="000000"/>
          <w:spacing w:val="1"/>
          <w:w w:val="99"/>
          <w:sz w:val="24"/>
          <w:szCs w:val="24"/>
        </w:rPr>
        <w:t>нн</w:t>
      </w:r>
      <w:r w:rsidRPr="00867C21">
        <w:rPr>
          <w:color w:val="000000"/>
          <w:sz w:val="24"/>
          <w:szCs w:val="24"/>
        </w:rPr>
        <w:t>остям.</w:t>
      </w:r>
      <w:r w:rsidRPr="00867C21">
        <w:rPr>
          <w:color w:val="000000"/>
          <w:spacing w:val="114"/>
          <w:sz w:val="24"/>
          <w:szCs w:val="24"/>
        </w:rPr>
        <w:t xml:space="preserve"> </w:t>
      </w:r>
      <w:r w:rsidRPr="00867C21">
        <w:rPr>
          <w:color w:val="000000"/>
          <w:sz w:val="24"/>
          <w:szCs w:val="24"/>
        </w:rPr>
        <w:t>Пр</w:t>
      </w:r>
      <w:r w:rsidRPr="00867C21">
        <w:rPr>
          <w:color w:val="000000"/>
          <w:spacing w:val="1"/>
          <w:w w:val="99"/>
          <w:sz w:val="24"/>
          <w:szCs w:val="24"/>
        </w:rPr>
        <w:t>и</w:t>
      </w:r>
      <w:r w:rsidRPr="00867C21">
        <w:rPr>
          <w:color w:val="000000"/>
          <w:sz w:val="24"/>
          <w:szCs w:val="24"/>
        </w:rPr>
        <w:t>вл</w:t>
      </w:r>
      <w:r w:rsidRPr="00867C21">
        <w:rPr>
          <w:color w:val="000000"/>
          <w:spacing w:val="-1"/>
          <w:sz w:val="24"/>
          <w:szCs w:val="24"/>
        </w:rPr>
        <w:t>е</w:t>
      </w:r>
      <w:r w:rsidRPr="00867C21">
        <w:rPr>
          <w:color w:val="000000"/>
          <w:sz w:val="24"/>
          <w:szCs w:val="24"/>
        </w:rPr>
        <w:t>ч</w:t>
      </w:r>
      <w:r w:rsidRPr="00867C21">
        <w:rPr>
          <w:color w:val="000000"/>
          <w:spacing w:val="-1"/>
          <w:sz w:val="24"/>
          <w:szCs w:val="24"/>
        </w:rPr>
        <w:t>е</w:t>
      </w:r>
      <w:r w:rsidRPr="00867C21">
        <w:rPr>
          <w:color w:val="000000"/>
          <w:spacing w:val="-1"/>
          <w:w w:val="99"/>
          <w:sz w:val="24"/>
          <w:szCs w:val="24"/>
        </w:rPr>
        <w:t>н</w:t>
      </w:r>
      <w:r w:rsidRPr="00867C21">
        <w:rPr>
          <w:color w:val="000000"/>
          <w:w w:val="99"/>
          <w:sz w:val="24"/>
          <w:szCs w:val="24"/>
        </w:rPr>
        <w:t>и</w:t>
      </w:r>
      <w:r w:rsidRPr="00867C21">
        <w:rPr>
          <w:color w:val="000000"/>
          <w:sz w:val="24"/>
          <w:szCs w:val="24"/>
        </w:rPr>
        <w:t>е</w:t>
      </w:r>
      <w:r w:rsidRPr="00867C21">
        <w:rPr>
          <w:color w:val="000000"/>
          <w:spacing w:val="114"/>
          <w:sz w:val="24"/>
          <w:szCs w:val="24"/>
        </w:rPr>
        <w:t xml:space="preserve"> </w:t>
      </w:r>
      <w:r w:rsidRPr="00867C21">
        <w:rPr>
          <w:color w:val="000000"/>
          <w:spacing w:val="1"/>
          <w:w w:val="99"/>
          <w:sz w:val="24"/>
          <w:szCs w:val="24"/>
        </w:rPr>
        <w:t>п</w:t>
      </w:r>
      <w:r w:rsidRPr="00867C21">
        <w:rPr>
          <w:color w:val="000000"/>
          <w:spacing w:val="-1"/>
          <w:sz w:val="24"/>
          <w:szCs w:val="24"/>
        </w:rPr>
        <w:t>р</w:t>
      </w:r>
      <w:r w:rsidRPr="00867C21">
        <w:rPr>
          <w:color w:val="000000"/>
          <w:w w:val="99"/>
          <w:sz w:val="24"/>
          <w:szCs w:val="24"/>
        </w:rPr>
        <w:t>и</w:t>
      </w:r>
      <w:r w:rsidRPr="00867C21">
        <w:rPr>
          <w:color w:val="000000"/>
          <w:spacing w:val="115"/>
          <w:sz w:val="24"/>
          <w:szCs w:val="24"/>
        </w:rPr>
        <w:t xml:space="preserve"> </w:t>
      </w:r>
      <w:r w:rsidRPr="00867C21">
        <w:rPr>
          <w:color w:val="000000"/>
          <w:w w:val="99"/>
          <w:sz w:val="24"/>
          <w:szCs w:val="24"/>
        </w:rPr>
        <w:t>и</w:t>
      </w:r>
      <w:r w:rsidRPr="00867C21">
        <w:rPr>
          <w:color w:val="000000"/>
          <w:spacing w:val="2"/>
          <w:sz w:val="24"/>
          <w:szCs w:val="24"/>
        </w:rPr>
        <w:t>з</w:t>
      </w:r>
      <w:r w:rsidRPr="00867C21">
        <w:rPr>
          <w:color w:val="000000"/>
          <w:spacing w:val="-5"/>
          <w:sz w:val="24"/>
          <w:szCs w:val="24"/>
        </w:rPr>
        <w:t>у</w:t>
      </w:r>
      <w:r w:rsidRPr="00867C21">
        <w:rPr>
          <w:color w:val="000000"/>
          <w:sz w:val="24"/>
          <w:szCs w:val="24"/>
        </w:rPr>
        <w:t>че</w:t>
      </w:r>
      <w:r w:rsidRPr="00867C21">
        <w:rPr>
          <w:color w:val="000000"/>
          <w:w w:val="99"/>
          <w:sz w:val="24"/>
          <w:szCs w:val="24"/>
        </w:rPr>
        <w:t>н</w:t>
      </w:r>
      <w:r w:rsidRPr="00867C21">
        <w:rPr>
          <w:color w:val="000000"/>
          <w:sz w:val="24"/>
          <w:szCs w:val="24"/>
        </w:rPr>
        <w:t>ии</w:t>
      </w:r>
      <w:r w:rsidRPr="00867C21">
        <w:rPr>
          <w:color w:val="000000"/>
          <w:spacing w:val="116"/>
          <w:sz w:val="24"/>
          <w:szCs w:val="24"/>
        </w:rPr>
        <w:t xml:space="preserve"> </w:t>
      </w:r>
      <w:r w:rsidRPr="00867C21">
        <w:rPr>
          <w:color w:val="000000"/>
          <w:sz w:val="24"/>
          <w:szCs w:val="24"/>
        </w:rPr>
        <w:t>об</w:t>
      </w:r>
      <w:r w:rsidRPr="00867C21">
        <w:rPr>
          <w:color w:val="000000"/>
          <w:w w:val="99"/>
          <w:sz w:val="24"/>
          <w:szCs w:val="24"/>
        </w:rPr>
        <w:t>щ</w:t>
      </w:r>
      <w:r w:rsidRPr="00867C21">
        <w:rPr>
          <w:color w:val="000000"/>
          <w:spacing w:val="-1"/>
          <w:sz w:val="24"/>
          <w:szCs w:val="24"/>
        </w:rPr>
        <w:t>ес</w:t>
      </w:r>
      <w:r w:rsidRPr="00867C21">
        <w:rPr>
          <w:color w:val="000000"/>
          <w:w w:val="99"/>
          <w:sz w:val="24"/>
          <w:szCs w:val="24"/>
        </w:rPr>
        <w:t>т</w:t>
      </w:r>
      <w:r w:rsidRPr="00867C21">
        <w:rPr>
          <w:color w:val="000000"/>
          <w:sz w:val="24"/>
          <w:szCs w:val="24"/>
        </w:rPr>
        <w:t>во</w:t>
      </w:r>
      <w:r w:rsidRPr="00867C21">
        <w:rPr>
          <w:color w:val="000000"/>
          <w:w w:val="99"/>
          <w:sz w:val="24"/>
          <w:szCs w:val="24"/>
        </w:rPr>
        <w:t>з</w:t>
      </w:r>
      <w:r w:rsidRPr="00867C21">
        <w:rPr>
          <w:color w:val="000000"/>
          <w:sz w:val="24"/>
          <w:szCs w:val="24"/>
        </w:rPr>
        <w:t>на</w:t>
      </w:r>
      <w:r w:rsidRPr="00867C21">
        <w:rPr>
          <w:color w:val="000000"/>
          <w:spacing w:val="1"/>
          <w:sz w:val="24"/>
          <w:szCs w:val="24"/>
        </w:rPr>
        <w:t>н</w:t>
      </w:r>
      <w:r w:rsidRPr="00867C21">
        <w:rPr>
          <w:color w:val="000000"/>
          <w:sz w:val="24"/>
          <w:szCs w:val="24"/>
        </w:rPr>
        <w:t>ия</w:t>
      </w:r>
      <w:r w:rsidRPr="00867C21">
        <w:rPr>
          <w:color w:val="000000"/>
          <w:spacing w:val="115"/>
          <w:sz w:val="24"/>
          <w:szCs w:val="24"/>
        </w:rPr>
        <w:t xml:space="preserve"> </w:t>
      </w:r>
      <w:r w:rsidRPr="00867C21">
        <w:rPr>
          <w:color w:val="000000"/>
          <w:sz w:val="24"/>
          <w:szCs w:val="24"/>
        </w:rPr>
        <w:t>ра</w:t>
      </w:r>
      <w:r w:rsidRPr="00867C21">
        <w:rPr>
          <w:color w:val="000000"/>
          <w:spacing w:val="-1"/>
          <w:w w:val="99"/>
          <w:sz w:val="24"/>
          <w:szCs w:val="24"/>
        </w:rPr>
        <w:t>з</w:t>
      </w:r>
      <w:r w:rsidRPr="00867C21">
        <w:rPr>
          <w:color w:val="000000"/>
          <w:sz w:val="24"/>
          <w:szCs w:val="24"/>
        </w:rPr>
        <w:t>лич</w:t>
      </w:r>
      <w:r w:rsidRPr="00867C21">
        <w:rPr>
          <w:color w:val="000000"/>
          <w:spacing w:val="-1"/>
          <w:sz w:val="24"/>
          <w:szCs w:val="24"/>
        </w:rPr>
        <w:t>н</w:t>
      </w:r>
      <w:r w:rsidRPr="00867C21">
        <w:rPr>
          <w:color w:val="000000"/>
          <w:sz w:val="24"/>
          <w:szCs w:val="24"/>
        </w:rPr>
        <w:t>ых</w:t>
      </w:r>
      <w:r w:rsidRPr="00867C21">
        <w:rPr>
          <w:color w:val="000000"/>
          <w:spacing w:val="114"/>
          <w:sz w:val="24"/>
          <w:szCs w:val="24"/>
        </w:rPr>
        <w:t xml:space="preserve"> </w:t>
      </w:r>
      <w:r w:rsidRPr="00867C21">
        <w:rPr>
          <w:color w:val="000000"/>
          <w:spacing w:val="1"/>
          <w:sz w:val="24"/>
          <w:szCs w:val="24"/>
        </w:rPr>
        <w:t>и</w:t>
      </w:r>
      <w:r w:rsidRPr="00867C21">
        <w:rPr>
          <w:color w:val="000000"/>
          <w:sz w:val="24"/>
          <w:szCs w:val="24"/>
        </w:rPr>
        <w:t>с</w:t>
      </w:r>
      <w:r w:rsidRPr="00867C21">
        <w:rPr>
          <w:color w:val="000000"/>
          <w:w w:val="99"/>
          <w:sz w:val="24"/>
          <w:szCs w:val="24"/>
        </w:rPr>
        <w:t>т</w:t>
      </w:r>
      <w:r w:rsidRPr="00867C21">
        <w:rPr>
          <w:color w:val="000000"/>
          <w:sz w:val="24"/>
          <w:szCs w:val="24"/>
        </w:rPr>
        <w:t>очников</w:t>
      </w:r>
      <w:r w:rsidRPr="00867C21">
        <w:rPr>
          <w:color w:val="000000"/>
          <w:spacing w:val="114"/>
          <w:sz w:val="24"/>
          <w:szCs w:val="24"/>
        </w:rPr>
        <w:t xml:space="preserve"> </w:t>
      </w:r>
      <w:r w:rsidRPr="00867C21">
        <w:rPr>
          <w:color w:val="000000"/>
          <w:sz w:val="24"/>
          <w:szCs w:val="24"/>
        </w:rPr>
        <w:t>со</w:t>
      </w:r>
      <w:r w:rsidRPr="00867C21">
        <w:rPr>
          <w:color w:val="000000"/>
          <w:spacing w:val="-1"/>
          <w:w w:val="99"/>
          <w:sz w:val="24"/>
          <w:szCs w:val="24"/>
        </w:rPr>
        <w:t>ц</w:t>
      </w:r>
      <w:r w:rsidRPr="00867C21">
        <w:rPr>
          <w:color w:val="000000"/>
          <w:w w:val="99"/>
          <w:sz w:val="24"/>
          <w:szCs w:val="24"/>
        </w:rPr>
        <w:t>и</w:t>
      </w:r>
      <w:r w:rsidRPr="00867C21">
        <w:rPr>
          <w:color w:val="000000"/>
          <w:sz w:val="24"/>
          <w:szCs w:val="24"/>
        </w:rPr>
        <w:t>а</w:t>
      </w:r>
      <w:r w:rsidRPr="00867C21">
        <w:rPr>
          <w:color w:val="000000"/>
          <w:w w:val="99"/>
          <w:sz w:val="24"/>
          <w:szCs w:val="24"/>
        </w:rPr>
        <w:t>ль</w:t>
      </w:r>
      <w:r w:rsidRPr="00867C21">
        <w:rPr>
          <w:color w:val="000000"/>
          <w:spacing w:val="1"/>
          <w:w w:val="99"/>
          <w:sz w:val="24"/>
          <w:szCs w:val="24"/>
        </w:rPr>
        <w:t>н</w:t>
      </w:r>
      <w:r w:rsidRPr="00867C21">
        <w:rPr>
          <w:color w:val="000000"/>
          <w:spacing w:val="-1"/>
          <w:sz w:val="24"/>
          <w:szCs w:val="24"/>
        </w:rPr>
        <w:t>о</w:t>
      </w:r>
      <w:r w:rsidRPr="00867C21">
        <w:rPr>
          <w:color w:val="000000"/>
          <w:w w:val="99"/>
          <w:sz w:val="24"/>
          <w:szCs w:val="24"/>
        </w:rPr>
        <w:t>й</w:t>
      </w:r>
      <w:r w:rsidRPr="00867C21">
        <w:rPr>
          <w:color w:val="000000"/>
          <w:sz w:val="24"/>
          <w:szCs w:val="24"/>
        </w:rPr>
        <w:t xml:space="preserve"> </w:t>
      </w:r>
      <w:r w:rsidRPr="00867C21">
        <w:rPr>
          <w:color w:val="000000"/>
          <w:w w:val="99"/>
          <w:sz w:val="24"/>
          <w:szCs w:val="24"/>
        </w:rPr>
        <w:t>и</w:t>
      </w:r>
      <w:r w:rsidRPr="00867C21">
        <w:rPr>
          <w:color w:val="000000"/>
          <w:spacing w:val="1"/>
          <w:sz w:val="24"/>
          <w:szCs w:val="24"/>
        </w:rPr>
        <w:t>н</w:t>
      </w:r>
      <w:r w:rsidRPr="00867C21">
        <w:rPr>
          <w:color w:val="000000"/>
          <w:sz w:val="24"/>
          <w:szCs w:val="24"/>
        </w:rPr>
        <w:t>форма</w:t>
      </w:r>
      <w:r w:rsidRPr="00867C21">
        <w:rPr>
          <w:color w:val="000000"/>
          <w:w w:val="99"/>
          <w:sz w:val="24"/>
          <w:szCs w:val="24"/>
        </w:rPr>
        <w:t>ции</w:t>
      </w:r>
      <w:r w:rsidRPr="00867C21">
        <w:rPr>
          <w:color w:val="000000"/>
          <w:spacing w:val="155"/>
          <w:sz w:val="24"/>
          <w:szCs w:val="24"/>
        </w:rPr>
        <w:t xml:space="preserve"> </w:t>
      </w:r>
      <w:r w:rsidRPr="00867C21">
        <w:rPr>
          <w:color w:val="000000"/>
          <w:spacing w:val="1"/>
          <w:w w:val="99"/>
          <w:sz w:val="24"/>
          <w:szCs w:val="24"/>
        </w:rPr>
        <w:t>п</w:t>
      </w:r>
      <w:r w:rsidRPr="00867C21">
        <w:rPr>
          <w:color w:val="000000"/>
          <w:sz w:val="24"/>
          <w:szCs w:val="24"/>
        </w:rPr>
        <w:t>омо</w:t>
      </w:r>
      <w:r w:rsidRPr="00867C21">
        <w:rPr>
          <w:color w:val="000000"/>
          <w:w w:val="99"/>
          <w:sz w:val="24"/>
          <w:szCs w:val="24"/>
        </w:rPr>
        <w:t>г</w:t>
      </w:r>
      <w:r w:rsidRPr="00867C21">
        <w:rPr>
          <w:color w:val="000000"/>
          <w:sz w:val="24"/>
          <w:szCs w:val="24"/>
        </w:rPr>
        <w:t>а</w:t>
      </w:r>
      <w:r w:rsidRPr="00867C21">
        <w:rPr>
          <w:color w:val="000000"/>
          <w:spacing w:val="-1"/>
          <w:sz w:val="24"/>
          <w:szCs w:val="24"/>
        </w:rPr>
        <w:t>е</w:t>
      </w:r>
      <w:r w:rsidRPr="00867C21">
        <w:rPr>
          <w:color w:val="000000"/>
          <w:sz w:val="24"/>
          <w:szCs w:val="24"/>
        </w:rPr>
        <w:t>т</w:t>
      </w:r>
      <w:r w:rsidRPr="00867C21">
        <w:rPr>
          <w:color w:val="000000"/>
          <w:spacing w:val="154"/>
          <w:sz w:val="24"/>
          <w:szCs w:val="24"/>
        </w:rPr>
        <w:t xml:space="preserve"> </w:t>
      </w:r>
      <w:r w:rsidRPr="00867C21">
        <w:rPr>
          <w:color w:val="000000"/>
          <w:sz w:val="24"/>
          <w:szCs w:val="24"/>
        </w:rPr>
        <w:t>о</w:t>
      </w:r>
      <w:r w:rsidRPr="00867C21">
        <w:rPr>
          <w:color w:val="000000"/>
          <w:spacing w:val="2"/>
          <w:sz w:val="24"/>
          <w:szCs w:val="24"/>
        </w:rPr>
        <w:t>б</w:t>
      </w:r>
      <w:r w:rsidRPr="00867C21">
        <w:rPr>
          <w:color w:val="000000"/>
          <w:spacing w:val="-4"/>
          <w:sz w:val="24"/>
          <w:szCs w:val="24"/>
        </w:rPr>
        <w:t>у</w:t>
      </w:r>
      <w:r w:rsidRPr="00867C21">
        <w:rPr>
          <w:color w:val="000000"/>
          <w:spacing w:val="1"/>
          <w:sz w:val="24"/>
          <w:szCs w:val="24"/>
        </w:rPr>
        <w:t>ч</w:t>
      </w:r>
      <w:r w:rsidRPr="00867C21">
        <w:rPr>
          <w:color w:val="000000"/>
          <w:sz w:val="24"/>
          <w:szCs w:val="24"/>
        </w:rPr>
        <w:t>ающ</w:t>
      </w:r>
      <w:r w:rsidRPr="00867C21">
        <w:rPr>
          <w:color w:val="000000"/>
          <w:spacing w:val="1"/>
          <w:w w:val="99"/>
          <w:sz w:val="24"/>
          <w:szCs w:val="24"/>
        </w:rPr>
        <w:t>и</w:t>
      </w:r>
      <w:r w:rsidRPr="00867C21">
        <w:rPr>
          <w:color w:val="000000"/>
          <w:sz w:val="24"/>
          <w:szCs w:val="24"/>
        </w:rPr>
        <w:t>м</w:t>
      </w:r>
      <w:r w:rsidRPr="00867C21">
        <w:rPr>
          <w:color w:val="000000"/>
          <w:spacing w:val="-1"/>
          <w:sz w:val="24"/>
          <w:szCs w:val="24"/>
        </w:rPr>
        <w:t>с</w:t>
      </w:r>
      <w:r w:rsidRPr="00867C21">
        <w:rPr>
          <w:color w:val="000000"/>
          <w:sz w:val="24"/>
          <w:szCs w:val="24"/>
        </w:rPr>
        <w:t>я</w:t>
      </w:r>
      <w:r w:rsidRPr="00867C21">
        <w:rPr>
          <w:color w:val="000000"/>
          <w:spacing w:val="156"/>
          <w:sz w:val="24"/>
          <w:szCs w:val="24"/>
        </w:rPr>
        <w:t xml:space="preserve"> </w:t>
      </w:r>
      <w:r w:rsidRPr="00867C21">
        <w:rPr>
          <w:color w:val="000000"/>
          <w:sz w:val="24"/>
          <w:szCs w:val="24"/>
        </w:rPr>
        <w:t>осв</w:t>
      </w:r>
      <w:r w:rsidRPr="00867C21">
        <w:rPr>
          <w:color w:val="000000"/>
          <w:spacing w:val="1"/>
          <w:sz w:val="24"/>
          <w:szCs w:val="24"/>
        </w:rPr>
        <w:t>о</w:t>
      </w:r>
      <w:r w:rsidRPr="00867C21">
        <w:rPr>
          <w:color w:val="000000"/>
          <w:sz w:val="24"/>
          <w:szCs w:val="24"/>
        </w:rPr>
        <w:t>и</w:t>
      </w:r>
      <w:r w:rsidRPr="00867C21">
        <w:rPr>
          <w:color w:val="000000"/>
          <w:w w:val="99"/>
          <w:sz w:val="24"/>
          <w:szCs w:val="24"/>
        </w:rPr>
        <w:t>ть</w:t>
      </w:r>
      <w:r w:rsidRPr="00867C21">
        <w:rPr>
          <w:color w:val="000000"/>
          <w:spacing w:val="156"/>
          <w:sz w:val="24"/>
          <w:szCs w:val="24"/>
        </w:rPr>
        <w:t xml:space="preserve"> </w:t>
      </w:r>
      <w:r w:rsidRPr="00867C21">
        <w:rPr>
          <w:color w:val="000000"/>
          <w:sz w:val="24"/>
          <w:szCs w:val="24"/>
        </w:rPr>
        <w:t>я</w:t>
      </w:r>
      <w:r w:rsidRPr="00867C21">
        <w:rPr>
          <w:color w:val="000000"/>
          <w:w w:val="99"/>
          <w:sz w:val="24"/>
          <w:szCs w:val="24"/>
        </w:rPr>
        <w:t>з</w:t>
      </w:r>
      <w:r w:rsidRPr="00867C21">
        <w:rPr>
          <w:color w:val="000000"/>
          <w:sz w:val="24"/>
          <w:szCs w:val="24"/>
        </w:rPr>
        <w:t>ык</w:t>
      </w:r>
      <w:r w:rsidRPr="00867C21">
        <w:rPr>
          <w:color w:val="000000"/>
          <w:spacing w:val="156"/>
          <w:sz w:val="24"/>
          <w:szCs w:val="24"/>
        </w:rPr>
        <w:t xml:space="preserve"> </w:t>
      </w:r>
      <w:r w:rsidRPr="00867C21">
        <w:rPr>
          <w:color w:val="000000"/>
          <w:sz w:val="24"/>
          <w:szCs w:val="24"/>
        </w:rPr>
        <w:t>совр</w:t>
      </w:r>
      <w:r w:rsidRPr="00867C21">
        <w:rPr>
          <w:color w:val="000000"/>
          <w:spacing w:val="-1"/>
          <w:sz w:val="24"/>
          <w:szCs w:val="24"/>
        </w:rPr>
        <w:t>ем</w:t>
      </w:r>
      <w:r w:rsidRPr="00867C21">
        <w:rPr>
          <w:color w:val="000000"/>
          <w:sz w:val="24"/>
          <w:szCs w:val="24"/>
        </w:rPr>
        <w:t>ен</w:t>
      </w:r>
      <w:r w:rsidRPr="00867C21">
        <w:rPr>
          <w:color w:val="000000"/>
          <w:spacing w:val="1"/>
          <w:sz w:val="24"/>
          <w:szCs w:val="24"/>
        </w:rPr>
        <w:t>н</w:t>
      </w:r>
      <w:r w:rsidRPr="00867C21">
        <w:rPr>
          <w:color w:val="000000"/>
          <w:sz w:val="24"/>
          <w:szCs w:val="24"/>
        </w:rPr>
        <w:t>ой</w:t>
      </w:r>
      <w:r w:rsidRPr="00867C21">
        <w:rPr>
          <w:color w:val="000000"/>
          <w:spacing w:val="157"/>
          <w:sz w:val="24"/>
          <w:szCs w:val="24"/>
        </w:rPr>
        <w:t xml:space="preserve"> </w:t>
      </w:r>
      <w:r w:rsidRPr="00867C21">
        <w:rPr>
          <w:color w:val="000000"/>
          <w:spacing w:val="3"/>
          <w:sz w:val="24"/>
          <w:szCs w:val="24"/>
        </w:rPr>
        <w:t>к</w:t>
      </w:r>
      <w:r w:rsidRPr="00867C21">
        <w:rPr>
          <w:color w:val="000000"/>
          <w:spacing w:val="-6"/>
          <w:sz w:val="24"/>
          <w:szCs w:val="24"/>
        </w:rPr>
        <w:t>у</w:t>
      </w:r>
      <w:r w:rsidRPr="00867C21">
        <w:rPr>
          <w:color w:val="000000"/>
          <w:sz w:val="24"/>
          <w:szCs w:val="24"/>
        </w:rPr>
        <w:t>ль</w:t>
      </w:r>
      <w:r w:rsidRPr="00867C21">
        <w:rPr>
          <w:color w:val="000000"/>
          <w:spacing w:val="3"/>
          <w:w w:val="99"/>
          <w:sz w:val="24"/>
          <w:szCs w:val="24"/>
        </w:rPr>
        <w:t>т</w:t>
      </w:r>
      <w:r w:rsidRPr="00867C21">
        <w:rPr>
          <w:color w:val="000000"/>
          <w:spacing w:val="-4"/>
          <w:sz w:val="24"/>
          <w:szCs w:val="24"/>
        </w:rPr>
        <w:t>у</w:t>
      </w:r>
      <w:r w:rsidRPr="00867C21">
        <w:rPr>
          <w:color w:val="000000"/>
          <w:sz w:val="24"/>
          <w:szCs w:val="24"/>
        </w:rPr>
        <w:t>рно</w:t>
      </w:r>
      <w:r w:rsidRPr="00867C21">
        <w:rPr>
          <w:color w:val="000000"/>
          <w:spacing w:val="1"/>
          <w:sz w:val="24"/>
          <w:szCs w:val="24"/>
        </w:rPr>
        <w:t>й</w:t>
      </w:r>
      <w:r w:rsidRPr="00867C21">
        <w:rPr>
          <w:color w:val="000000"/>
          <w:sz w:val="24"/>
          <w:szCs w:val="24"/>
        </w:rPr>
        <w:t>,</w:t>
      </w:r>
      <w:r w:rsidRPr="00867C21">
        <w:rPr>
          <w:color w:val="000000"/>
          <w:spacing w:val="155"/>
          <w:sz w:val="24"/>
          <w:szCs w:val="24"/>
        </w:rPr>
        <w:t xml:space="preserve"> </w:t>
      </w:r>
      <w:r w:rsidRPr="00867C21">
        <w:rPr>
          <w:color w:val="000000"/>
          <w:sz w:val="24"/>
          <w:szCs w:val="24"/>
        </w:rPr>
        <w:t>со</w:t>
      </w:r>
      <w:r w:rsidRPr="00867C21">
        <w:rPr>
          <w:color w:val="000000"/>
          <w:spacing w:val="1"/>
          <w:w w:val="99"/>
          <w:sz w:val="24"/>
          <w:szCs w:val="24"/>
        </w:rPr>
        <w:t>ци</w:t>
      </w:r>
      <w:r w:rsidRPr="00867C21">
        <w:rPr>
          <w:color w:val="000000"/>
          <w:sz w:val="24"/>
          <w:szCs w:val="24"/>
        </w:rPr>
        <w:t>а</w:t>
      </w:r>
      <w:r w:rsidRPr="00867C21">
        <w:rPr>
          <w:color w:val="000000"/>
          <w:w w:val="99"/>
          <w:sz w:val="24"/>
          <w:szCs w:val="24"/>
        </w:rPr>
        <w:t>ль</w:t>
      </w:r>
      <w:r w:rsidRPr="00867C21">
        <w:rPr>
          <w:color w:val="000000"/>
          <w:spacing w:val="1"/>
          <w:w w:val="99"/>
          <w:sz w:val="24"/>
          <w:szCs w:val="24"/>
        </w:rPr>
        <w:t>н</w:t>
      </w:r>
      <w:r w:rsidRPr="00867C21">
        <w:rPr>
          <w:color w:val="000000"/>
          <w:spacing w:val="10"/>
          <w:sz w:val="24"/>
          <w:szCs w:val="24"/>
        </w:rPr>
        <w:t>о</w:t>
      </w:r>
      <w:r w:rsidRPr="00867C21">
        <w:rPr>
          <w:color w:val="000000"/>
          <w:w w:val="99"/>
          <w:sz w:val="24"/>
          <w:szCs w:val="24"/>
        </w:rPr>
        <w:t>-э</w:t>
      </w:r>
      <w:r w:rsidRPr="00867C21">
        <w:rPr>
          <w:color w:val="000000"/>
          <w:sz w:val="24"/>
          <w:szCs w:val="24"/>
        </w:rPr>
        <w:t>ко</w:t>
      </w:r>
      <w:r w:rsidRPr="00867C21">
        <w:rPr>
          <w:color w:val="000000"/>
          <w:spacing w:val="1"/>
          <w:w w:val="99"/>
          <w:sz w:val="24"/>
          <w:szCs w:val="24"/>
        </w:rPr>
        <w:t>н</w:t>
      </w:r>
      <w:r w:rsidRPr="00867C21">
        <w:rPr>
          <w:color w:val="000000"/>
          <w:sz w:val="24"/>
          <w:szCs w:val="24"/>
        </w:rPr>
        <w:t>ом</w:t>
      </w:r>
      <w:r w:rsidRPr="00867C21">
        <w:rPr>
          <w:color w:val="000000"/>
          <w:w w:val="99"/>
          <w:sz w:val="24"/>
          <w:szCs w:val="24"/>
        </w:rPr>
        <w:t>и</w:t>
      </w:r>
      <w:r w:rsidRPr="00867C21">
        <w:rPr>
          <w:color w:val="000000"/>
          <w:sz w:val="24"/>
          <w:szCs w:val="24"/>
        </w:rPr>
        <w:t>ческо</w:t>
      </w:r>
      <w:r w:rsidRPr="00867C21">
        <w:rPr>
          <w:color w:val="000000"/>
          <w:w w:val="99"/>
          <w:sz w:val="24"/>
          <w:szCs w:val="24"/>
        </w:rPr>
        <w:t>й</w:t>
      </w:r>
      <w:r w:rsidRPr="00867C21">
        <w:rPr>
          <w:color w:val="000000"/>
          <w:sz w:val="24"/>
          <w:szCs w:val="24"/>
        </w:rPr>
        <w:tab/>
      </w:r>
      <w:r w:rsidRPr="00867C21">
        <w:rPr>
          <w:color w:val="000000"/>
          <w:w w:val="99"/>
          <w:sz w:val="24"/>
          <w:szCs w:val="24"/>
        </w:rPr>
        <w:t>и</w:t>
      </w:r>
      <w:r w:rsidRPr="00867C21">
        <w:rPr>
          <w:color w:val="000000"/>
          <w:sz w:val="24"/>
          <w:szCs w:val="24"/>
        </w:rPr>
        <w:tab/>
      </w:r>
      <w:r w:rsidRPr="00867C21">
        <w:rPr>
          <w:color w:val="000000"/>
          <w:spacing w:val="-1"/>
          <w:w w:val="99"/>
          <w:sz w:val="24"/>
          <w:szCs w:val="24"/>
        </w:rPr>
        <w:t>п</w:t>
      </w:r>
      <w:r w:rsidRPr="00867C21">
        <w:rPr>
          <w:color w:val="000000"/>
          <w:sz w:val="24"/>
          <w:szCs w:val="24"/>
        </w:rPr>
        <w:t>ол</w:t>
      </w:r>
      <w:r w:rsidRPr="00867C21">
        <w:rPr>
          <w:color w:val="000000"/>
          <w:spacing w:val="1"/>
          <w:w w:val="99"/>
          <w:sz w:val="24"/>
          <w:szCs w:val="24"/>
        </w:rPr>
        <w:t>и</w:t>
      </w:r>
      <w:r w:rsidRPr="00867C21">
        <w:rPr>
          <w:color w:val="000000"/>
          <w:sz w:val="24"/>
          <w:szCs w:val="24"/>
        </w:rPr>
        <w:t>т</w:t>
      </w:r>
      <w:r w:rsidRPr="00867C21">
        <w:rPr>
          <w:color w:val="000000"/>
          <w:spacing w:val="1"/>
          <w:w w:val="99"/>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ко</w:t>
      </w:r>
      <w:r w:rsidRPr="00867C21">
        <w:rPr>
          <w:color w:val="000000"/>
          <w:w w:val="99"/>
          <w:sz w:val="24"/>
          <w:szCs w:val="24"/>
        </w:rPr>
        <w:t xml:space="preserve">й </w:t>
      </w:r>
      <w:r w:rsidRPr="00867C21">
        <w:rPr>
          <w:color w:val="000000"/>
          <w:sz w:val="24"/>
          <w:szCs w:val="24"/>
        </w:rPr>
        <w:t>ко</w:t>
      </w:r>
      <w:r w:rsidRPr="00867C21">
        <w:rPr>
          <w:color w:val="000000"/>
          <w:spacing w:val="4"/>
          <w:sz w:val="24"/>
          <w:szCs w:val="24"/>
        </w:rPr>
        <w:t>м</w:t>
      </w:r>
      <w:r w:rsidRPr="00867C21">
        <w:rPr>
          <w:color w:val="000000"/>
          <w:spacing w:val="2"/>
          <w:sz w:val="24"/>
          <w:szCs w:val="24"/>
        </w:rPr>
        <w:t>м</w:t>
      </w:r>
      <w:r w:rsidRPr="00867C21">
        <w:rPr>
          <w:color w:val="000000"/>
          <w:spacing w:val="-6"/>
          <w:sz w:val="24"/>
          <w:szCs w:val="24"/>
        </w:rPr>
        <w:t>у</w:t>
      </w:r>
      <w:r w:rsidRPr="00867C21">
        <w:rPr>
          <w:color w:val="000000"/>
          <w:spacing w:val="2"/>
          <w:sz w:val="24"/>
          <w:szCs w:val="24"/>
        </w:rPr>
        <w:t>н</w:t>
      </w:r>
      <w:r w:rsidRPr="00867C21">
        <w:rPr>
          <w:color w:val="000000"/>
          <w:spacing w:val="1"/>
          <w:sz w:val="24"/>
          <w:szCs w:val="24"/>
        </w:rPr>
        <w:t>ик</w:t>
      </w:r>
      <w:r w:rsidRPr="00867C21">
        <w:rPr>
          <w:color w:val="000000"/>
          <w:sz w:val="24"/>
          <w:szCs w:val="24"/>
        </w:rPr>
        <w:t>а</w:t>
      </w:r>
      <w:r w:rsidRPr="00867C21">
        <w:rPr>
          <w:color w:val="000000"/>
          <w:spacing w:val="1"/>
          <w:sz w:val="24"/>
          <w:szCs w:val="24"/>
        </w:rPr>
        <w:t>ц</w:t>
      </w:r>
      <w:r w:rsidRPr="00867C21">
        <w:rPr>
          <w:color w:val="000000"/>
          <w:spacing w:val="-1"/>
          <w:sz w:val="24"/>
          <w:szCs w:val="24"/>
        </w:rPr>
        <w:t>и</w:t>
      </w:r>
      <w:r w:rsidRPr="00867C21">
        <w:rPr>
          <w:color w:val="000000"/>
          <w:sz w:val="24"/>
          <w:szCs w:val="24"/>
        </w:rPr>
        <w:t>и,</w:t>
      </w:r>
      <w:r w:rsidRPr="00867C21">
        <w:rPr>
          <w:color w:val="000000"/>
          <w:sz w:val="24"/>
          <w:szCs w:val="24"/>
        </w:rPr>
        <w:tab/>
        <w:t>вноси</w:t>
      </w:r>
      <w:r w:rsidRPr="00867C21">
        <w:rPr>
          <w:color w:val="000000"/>
          <w:w w:val="99"/>
          <w:sz w:val="24"/>
          <w:szCs w:val="24"/>
        </w:rPr>
        <w:t xml:space="preserve">т </w:t>
      </w:r>
      <w:r w:rsidRPr="00867C21">
        <w:rPr>
          <w:color w:val="000000"/>
          <w:sz w:val="24"/>
          <w:szCs w:val="24"/>
        </w:rPr>
        <w:t>свой вклад</w:t>
      </w:r>
      <w:r w:rsidRPr="00867C21">
        <w:rPr>
          <w:color w:val="000000"/>
          <w:sz w:val="24"/>
          <w:szCs w:val="24"/>
        </w:rPr>
        <w:tab/>
        <w:t>в форм</w:t>
      </w:r>
      <w:r w:rsidRPr="00867C21">
        <w:rPr>
          <w:color w:val="000000"/>
          <w:spacing w:val="1"/>
          <w:w w:val="99"/>
          <w:sz w:val="24"/>
          <w:szCs w:val="24"/>
        </w:rPr>
        <w:t>и</w:t>
      </w:r>
      <w:r w:rsidRPr="00867C21">
        <w:rPr>
          <w:color w:val="000000"/>
          <w:sz w:val="24"/>
          <w:szCs w:val="24"/>
        </w:rPr>
        <w:t>рова</w:t>
      </w:r>
      <w:r w:rsidRPr="00867C21">
        <w:rPr>
          <w:color w:val="000000"/>
          <w:w w:val="99"/>
          <w:sz w:val="24"/>
          <w:szCs w:val="24"/>
        </w:rPr>
        <w:t>ни</w:t>
      </w:r>
      <w:r w:rsidRPr="00867C21">
        <w:rPr>
          <w:color w:val="000000"/>
          <w:sz w:val="24"/>
          <w:szCs w:val="24"/>
        </w:rPr>
        <w:t>е м</w:t>
      </w:r>
      <w:r w:rsidRPr="00867C21">
        <w:rPr>
          <w:color w:val="000000"/>
          <w:spacing w:val="-1"/>
          <w:sz w:val="24"/>
          <w:szCs w:val="24"/>
        </w:rPr>
        <w:t>е</w:t>
      </w:r>
      <w:r w:rsidRPr="00867C21">
        <w:rPr>
          <w:color w:val="000000"/>
          <w:sz w:val="24"/>
          <w:szCs w:val="24"/>
        </w:rPr>
        <w:t>та</w:t>
      </w:r>
      <w:r w:rsidRPr="00867C21">
        <w:rPr>
          <w:color w:val="000000"/>
          <w:w w:val="99"/>
          <w:sz w:val="24"/>
          <w:szCs w:val="24"/>
        </w:rPr>
        <w:t>п</w:t>
      </w:r>
      <w:r w:rsidRPr="00867C21">
        <w:rPr>
          <w:color w:val="000000"/>
          <w:sz w:val="24"/>
          <w:szCs w:val="24"/>
        </w:rPr>
        <w:t>редм</w:t>
      </w:r>
      <w:r w:rsidRPr="00867C21">
        <w:rPr>
          <w:color w:val="000000"/>
          <w:spacing w:val="-1"/>
          <w:sz w:val="24"/>
          <w:szCs w:val="24"/>
        </w:rPr>
        <w:t>е</w:t>
      </w:r>
      <w:r w:rsidRPr="00867C21">
        <w:rPr>
          <w:color w:val="000000"/>
          <w:sz w:val="24"/>
          <w:szCs w:val="24"/>
        </w:rPr>
        <w:t>т</w:t>
      </w:r>
      <w:r w:rsidRPr="00867C21">
        <w:rPr>
          <w:color w:val="000000"/>
          <w:spacing w:val="1"/>
          <w:w w:val="99"/>
          <w:sz w:val="24"/>
          <w:szCs w:val="24"/>
        </w:rPr>
        <w:t>н</w:t>
      </w:r>
      <w:r w:rsidRPr="00867C21">
        <w:rPr>
          <w:color w:val="000000"/>
          <w:sz w:val="24"/>
          <w:szCs w:val="24"/>
        </w:rPr>
        <w:t>ых</w:t>
      </w:r>
      <w:r w:rsidRPr="00867C21">
        <w:rPr>
          <w:color w:val="000000"/>
          <w:spacing w:val="100"/>
          <w:sz w:val="24"/>
          <w:szCs w:val="24"/>
        </w:rPr>
        <w:t xml:space="preserve"> </w:t>
      </w:r>
      <w:r w:rsidRPr="00867C21">
        <w:rPr>
          <w:color w:val="000000"/>
          <w:spacing w:val="-4"/>
          <w:sz w:val="24"/>
          <w:szCs w:val="24"/>
        </w:rPr>
        <w:t>у</w:t>
      </w:r>
      <w:r w:rsidRPr="00867C21">
        <w:rPr>
          <w:color w:val="000000"/>
          <w:sz w:val="24"/>
          <w:szCs w:val="24"/>
        </w:rPr>
        <w:t>м</w:t>
      </w:r>
      <w:r w:rsidRPr="00867C21">
        <w:rPr>
          <w:color w:val="000000"/>
          <w:spacing w:val="-1"/>
          <w:sz w:val="24"/>
          <w:szCs w:val="24"/>
        </w:rPr>
        <w:t>е</w:t>
      </w:r>
      <w:r w:rsidRPr="00867C21">
        <w:rPr>
          <w:color w:val="000000"/>
          <w:spacing w:val="2"/>
          <w:w w:val="99"/>
          <w:sz w:val="24"/>
          <w:szCs w:val="24"/>
        </w:rPr>
        <w:t>н</w:t>
      </w:r>
      <w:r w:rsidRPr="00867C21">
        <w:rPr>
          <w:color w:val="000000"/>
          <w:spacing w:val="1"/>
          <w:w w:val="99"/>
          <w:sz w:val="24"/>
          <w:szCs w:val="24"/>
        </w:rPr>
        <w:t>и</w:t>
      </w:r>
      <w:r w:rsidRPr="00867C21">
        <w:rPr>
          <w:color w:val="000000"/>
          <w:w w:val="99"/>
          <w:sz w:val="24"/>
          <w:szCs w:val="24"/>
        </w:rPr>
        <w:t>й</w:t>
      </w:r>
      <w:r w:rsidRPr="00867C21">
        <w:rPr>
          <w:color w:val="000000"/>
          <w:spacing w:val="95"/>
          <w:sz w:val="24"/>
          <w:szCs w:val="24"/>
        </w:rPr>
        <w:t xml:space="preserve"> </w:t>
      </w:r>
      <w:r w:rsidRPr="00867C21">
        <w:rPr>
          <w:color w:val="000000"/>
          <w:spacing w:val="1"/>
          <w:w w:val="99"/>
          <w:sz w:val="24"/>
          <w:szCs w:val="24"/>
        </w:rPr>
        <w:t>и</w:t>
      </w:r>
      <w:r w:rsidRPr="00867C21">
        <w:rPr>
          <w:color w:val="000000"/>
          <w:spacing w:val="1"/>
          <w:sz w:val="24"/>
          <w:szCs w:val="24"/>
        </w:rPr>
        <w:t>з</w:t>
      </w:r>
      <w:r w:rsidRPr="00867C21">
        <w:rPr>
          <w:color w:val="000000"/>
          <w:sz w:val="24"/>
          <w:szCs w:val="24"/>
        </w:rPr>
        <w:t>влекать</w:t>
      </w:r>
      <w:r w:rsidRPr="00867C21">
        <w:rPr>
          <w:color w:val="000000"/>
          <w:spacing w:val="94"/>
          <w:sz w:val="24"/>
          <w:szCs w:val="24"/>
        </w:rPr>
        <w:t xml:space="preserve"> </w:t>
      </w:r>
      <w:r w:rsidRPr="00867C21">
        <w:rPr>
          <w:color w:val="000000"/>
          <w:w w:val="99"/>
          <w:sz w:val="24"/>
          <w:szCs w:val="24"/>
        </w:rPr>
        <w:t>н</w:t>
      </w:r>
      <w:r w:rsidRPr="00867C21">
        <w:rPr>
          <w:color w:val="000000"/>
          <w:sz w:val="24"/>
          <w:szCs w:val="24"/>
        </w:rPr>
        <w:t>ео</w:t>
      </w:r>
      <w:r w:rsidRPr="00867C21">
        <w:rPr>
          <w:color w:val="000000"/>
          <w:spacing w:val="-1"/>
          <w:sz w:val="24"/>
          <w:szCs w:val="24"/>
        </w:rPr>
        <w:t>б</w:t>
      </w:r>
      <w:r w:rsidRPr="00867C21">
        <w:rPr>
          <w:color w:val="000000"/>
          <w:spacing w:val="1"/>
          <w:sz w:val="24"/>
          <w:szCs w:val="24"/>
        </w:rPr>
        <w:t>х</w:t>
      </w:r>
      <w:r w:rsidRPr="00867C21">
        <w:rPr>
          <w:color w:val="000000"/>
          <w:sz w:val="24"/>
          <w:szCs w:val="24"/>
        </w:rPr>
        <w:t>о</w:t>
      </w:r>
      <w:r w:rsidRPr="00867C21">
        <w:rPr>
          <w:color w:val="000000"/>
          <w:spacing w:val="-1"/>
          <w:sz w:val="24"/>
          <w:szCs w:val="24"/>
        </w:rPr>
        <w:t>д</w:t>
      </w:r>
      <w:r w:rsidRPr="00867C21">
        <w:rPr>
          <w:color w:val="000000"/>
          <w:sz w:val="24"/>
          <w:szCs w:val="24"/>
        </w:rPr>
        <w:t>имые</w:t>
      </w:r>
      <w:r w:rsidRPr="00867C21">
        <w:rPr>
          <w:color w:val="000000"/>
          <w:spacing w:val="94"/>
          <w:sz w:val="24"/>
          <w:szCs w:val="24"/>
        </w:rPr>
        <w:t xml:space="preserve"> </w:t>
      </w:r>
      <w:r w:rsidRPr="00867C21">
        <w:rPr>
          <w:color w:val="000000"/>
          <w:sz w:val="24"/>
          <w:szCs w:val="24"/>
        </w:rPr>
        <w:t>све</w:t>
      </w:r>
      <w:r w:rsidRPr="00867C21">
        <w:rPr>
          <w:color w:val="000000"/>
          <w:spacing w:val="1"/>
          <w:sz w:val="24"/>
          <w:szCs w:val="24"/>
        </w:rPr>
        <w:t>д</w:t>
      </w:r>
      <w:r w:rsidRPr="00867C21">
        <w:rPr>
          <w:color w:val="000000"/>
          <w:sz w:val="24"/>
          <w:szCs w:val="24"/>
        </w:rPr>
        <w:t>ен</w:t>
      </w:r>
      <w:r w:rsidRPr="00867C21">
        <w:rPr>
          <w:color w:val="000000"/>
          <w:spacing w:val="1"/>
          <w:sz w:val="24"/>
          <w:szCs w:val="24"/>
        </w:rPr>
        <w:t>и</w:t>
      </w:r>
      <w:r w:rsidRPr="00867C21">
        <w:rPr>
          <w:color w:val="000000"/>
          <w:sz w:val="24"/>
          <w:szCs w:val="24"/>
        </w:rPr>
        <w:t>я,</w:t>
      </w:r>
      <w:r w:rsidRPr="00867C21">
        <w:rPr>
          <w:color w:val="000000"/>
          <w:spacing w:val="95"/>
          <w:sz w:val="24"/>
          <w:szCs w:val="24"/>
        </w:rPr>
        <w:t xml:space="preserve"> </w:t>
      </w:r>
      <w:r w:rsidRPr="00867C21">
        <w:rPr>
          <w:color w:val="000000"/>
          <w:sz w:val="24"/>
          <w:szCs w:val="24"/>
        </w:rPr>
        <w:t>осмы</w:t>
      </w:r>
      <w:r w:rsidRPr="00867C21">
        <w:rPr>
          <w:color w:val="000000"/>
          <w:spacing w:val="-1"/>
          <w:sz w:val="24"/>
          <w:szCs w:val="24"/>
        </w:rPr>
        <w:t>с</w:t>
      </w:r>
      <w:r w:rsidRPr="00867C21">
        <w:rPr>
          <w:color w:val="000000"/>
          <w:sz w:val="24"/>
          <w:szCs w:val="24"/>
        </w:rPr>
        <w:t>лива</w:t>
      </w:r>
      <w:r w:rsidRPr="00867C21">
        <w:rPr>
          <w:color w:val="000000"/>
          <w:w w:val="99"/>
          <w:sz w:val="24"/>
          <w:szCs w:val="24"/>
        </w:rPr>
        <w:t>т</w:t>
      </w:r>
      <w:r w:rsidRPr="00867C21">
        <w:rPr>
          <w:color w:val="000000"/>
          <w:sz w:val="24"/>
          <w:szCs w:val="24"/>
        </w:rPr>
        <w:t>ь,</w:t>
      </w:r>
      <w:r w:rsidRPr="00867C21">
        <w:rPr>
          <w:color w:val="000000"/>
          <w:spacing w:val="96"/>
          <w:sz w:val="24"/>
          <w:szCs w:val="24"/>
        </w:rPr>
        <w:t xml:space="preserve"> </w:t>
      </w:r>
      <w:r w:rsidRPr="00867C21">
        <w:rPr>
          <w:color w:val="000000"/>
          <w:spacing w:val="1"/>
          <w:sz w:val="24"/>
          <w:szCs w:val="24"/>
        </w:rPr>
        <w:t>п</w:t>
      </w:r>
      <w:r w:rsidRPr="00867C21">
        <w:rPr>
          <w:color w:val="000000"/>
          <w:sz w:val="24"/>
          <w:szCs w:val="24"/>
        </w:rPr>
        <w:t>реобра</w:t>
      </w:r>
      <w:r w:rsidRPr="00867C21">
        <w:rPr>
          <w:color w:val="000000"/>
          <w:w w:val="99"/>
          <w:sz w:val="24"/>
          <w:szCs w:val="24"/>
        </w:rPr>
        <w:t>з</w:t>
      </w:r>
      <w:r w:rsidRPr="00867C21">
        <w:rPr>
          <w:color w:val="000000"/>
          <w:sz w:val="24"/>
          <w:szCs w:val="24"/>
        </w:rPr>
        <w:t>овыв</w:t>
      </w:r>
      <w:r w:rsidRPr="00867C21">
        <w:rPr>
          <w:color w:val="000000"/>
          <w:spacing w:val="-1"/>
          <w:sz w:val="24"/>
          <w:szCs w:val="24"/>
        </w:rPr>
        <w:t>а</w:t>
      </w:r>
      <w:r w:rsidRPr="00867C21">
        <w:rPr>
          <w:color w:val="000000"/>
          <w:sz w:val="24"/>
          <w:szCs w:val="24"/>
        </w:rPr>
        <w:t>т</w:t>
      </w:r>
      <w:r w:rsidRPr="00867C21">
        <w:rPr>
          <w:color w:val="000000"/>
          <w:w w:val="99"/>
          <w:sz w:val="24"/>
          <w:szCs w:val="24"/>
        </w:rPr>
        <w:t>ь</w:t>
      </w:r>
      <w:r w:rsidRPr="00867C21">
        <w:rPr>
          <w:color w:val="000000"/>
          <w:spacing w:val="96"/>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ме</w:t>
      </w:r>
      <w:r w:rsidRPr="00867C21">
        <w:rPr>
          <w:color w:val="000000"/>
          <w:w w:val="99"/>
          <w:sz w:val="24"/>
          <w:szCs w:val="24"/>
        </w:rPr>
        <w:t>н</w:t>
      </w:r>
      <w:r w:rsidRPr="00867C21">
        <w:rPr>
          <w:color w:val="000000"/>
          <w:sz w:val="24"/>
          <w:szCs w:val="24"/>
        </w:rPr>
        <w:t>я</w:t>
      </w:r>
      <w:r w:rsidRPr="00867C21">
        <w:rPr>
          <w:color w:val="000000"/>
          <w:spacing w:val="1"/>
          <w:sz w:val="24"/>
          <w:szCs w:val="24"/>
        </w:rPr>
        <w:t>т</w:t>
      </w:r>
      <w:r w:rsidRPr="00867C21">
        <w:rPr>
          <w:color w:val="000000"/>
          <w:sz w:val="24"/>
          <w:szCs w:val="24"/>
        </w:rPr>
        <w:t>ь</w:t>
      </w:r>
      <w:r w:rsidRPr="00867C21">
        <w:rPr>
          <w:color w:val="000000"/>
          <w:spacing w:val="-1"/>
          <w:sz w:val="24"/>
          <w:szCs w:val="24"/>
        </w:rPr>
        <w:t xml:space="preserve"> </w:t>
      </w:r>
      <w:r w:rsidRPr="00867C21">
        <w:rPr>
          <w:color w:val="000000"/>
          <w:spacing w:val="-1"/>
          <w:w w:val="99"/>
          <w:sz w:val="24"/>
          <w:szCs w:val="24"/>
        </w:rPr>
        <w:t>и</w:t>
      </w:r>
      <w:r w:rsidRPr="00867C21">
        <w:rPr>
          <w:color w:val="000000"/>
          <w:spacing w:val="1"/>
          <w:sz w:val="24"/>
          <w:szCs w:val="24"/>
        </w:rPr>
        <w:t>х</w:t>
      </w:r>
      <w:r w:rsidRPr="00867C21">
        <w:rPr>
          <w:color w:val="000000"/>
          <w:sz w:val="24"/>
          <w:szCs w:val="24"/>
        </w:rPr>
        <w:t>.</w:t>
      </w:r>
    </w:p>
    <w:p w:rsidR="00BC2F14" w:rsidRPr="00867C21" w:rsidRDefault="00BC2F14" w:rsidP="00BC2F14">
      <w:pPr>
        <w:ind w:right="-50"/>
        <w:rPr>
          <w:sz w:val="24"/>
          <w:szCs w:val="24"/>
        </w:rPr>
      </w:pPr>
      <w:r w:rsidRPr="00867C21">
        <w:rPr>
          <w:color w:val="000000"/>
          <w:sz w:val="24"/>
          <w:szCs w:val="24"/>
        </w:rPr>
        <w:t>2.4.</w:t>
      </w:r>
      <w:r w:rsidRPr="00867C21">
        <w:rPr>
          <w:color w:val="000000"/>
          <w:spacing w:val="26"/>
          <w:sz w:val="24"/>
          <w:szCs w:val="24"/>
        </w:rPr>
        <w:t xml:space="preserve"> </w:t>
      </w:r>
      <w:r w:rsidRPr="00867C21">
        <w:rPr>
          <w:color w:val="000000"/>
          <w:sz w:val="24"/>
          <w:szCs w:val="24"/>
        </w:rPr>
        <w:t>И</w:t>
      </w:r>
      <w:r w:rsidRPr="00867C21">
        <w:rPr>
          <w:color w:val="000000"/>
          <w:spacing w:val="3"/>
          <w:sz w:val="24"/>
          <w:szCs w:val="24"/>
        </w:rPr>
        <w:t>з</w:t>
      </w:r>
      <w:r w:rsidRPr="00867C21">
        <w:rPr>
          <w:color w:val="000000"/>
          <w:spacing w:val="-3"/>
          <w:sz w:val="24"/>
          <w:szCs w:val="24"/>
        </w:rPr>
        <w:t>у</w:t>
      </w:r>
      <w:r w:rsidRPr="00867C21">
        <w:rPr>
          <w:color w:val="000000"/>
          <w:spacing w:val="-1"/>
          <w:sz w:val="24"/>
          <w:szCs w:val="24"/>
        </w:rPr>
        <w:t>че</w:t>
      </w:r>
      <w:r w:rsidRPr="00867C21">
        <w:rPr>
          <w:color w:val="000000"/>
          <w:w w:val="99"/>
          <w:sz w:val="24"/>
          <w:szCs w:val="24"/>
        </w:rPr>
        <w:t>ни</w:t>
      </w:r>
      <w:r w:rsidRPr="00867C21">
        <w:rPr>
          <w:color w:val="000000"/>
          <w:sz w:val="24"/>
          <w:szCs w:val="24"/>
        </w:rPr>
        <w:t>е</w:t>
      </w:r>
      <w:r w:rsidRPr="00867C21">
        <w:rPr>
          <w:color w:val="000000"/>
          <w:spacing w:val="25"/>
          <w:sz w:val="24"/>
          <w:szCs w:val="24"/>
        </w:rPr>
        <w:t xml:space="preserve"> </w:t>
      </w:r>
      <w:r w:rsidRPr="00867C21">
        <w:rPr>
          <w:color w:val="000000"/>
          <w:sz w:val="24"/>
          <w:szCs w:val="24"/>
        </w:rPr>
        <w:t>об</w:t>
      </w:r>
      <w:r w:rsidRPr="00867C21">
        <w:rPr>
          <w:color w:val="000000"/>
          <w:spacing w:val="3"/>
          <w:sz w:val="24"/>
          <w:szCs w:val="24"/>
        </w:rPr>
        <w:t>щ</w:t>
      </w:r>
      <w:r w:rsidRPr="00867C21">
        <w:rPr>
          <w:color w:val="000000"/>
          <w:sz w:val="24"/>
          <w:szCs w:val="24"/>
        </w:rPr>
        <w:t>е</w:t>
      </w:r>
      <w:r w:rsidRPr="00867C21">
        <w:rPr>
          <w:color w:val="000000"/>
          <w:spacing w:val="-1"/>
          <w:sz w:val="24"/>
          <w:szCs w:val="24"/>
        </w:rPr>
        <w:t>с</w:t>
      </w:r>
      <w:r w:rsidRPr="00867C21">
        <w:rPr>
          <w:color w:val="000000"/>
          <w:sz w:val="24"/>
          <w:szCs w:val="24"/>
        </w:rPr>
        <w:t>твоз</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w:t>
      </w:r>
      <w:r w:rsidRPr="00867C21">
        <w:rPr>
          <w:color w:val="000000"/>
          <w:spacing w:val="1"/>
          <w:sz w:val="24"/>
          <w:szCs w:val="24"/>
        </w:rPr>
        <w:t>и</w:t>
      </w:r>
      <w:r w:rsidRPr="00867C21">
        <w:rPr>
          <w:color w:val="000000"/>
          <w:sz w:val="24"/>
          <w:szCs w:val="24"/>
        </w:rPr>
        <w:t>я</w:t>
      </w:r>
      <w:r w:rsidRPr="00867C21">
        <w:rPr>
          <w:color w:val="000000"/>
          <w:spacing w:val="27"/>
          <w:sz w:val="24"/>
          <w:szCs w:val="24"/>
        </w:rPr>
        <w:t xml:space="preserve"> </w:t>
      </w:r>
      <w:r w:rsidRPr="00867C21">
        <w:rPr>
          <w:color w:val="000000"/>
          <w:sz w:val="24"/>
          <w:szCs w:val="24"/>
        </w:rPr>
        <w:t>сод</w:t>
      </w:r>
      <w:r w:rsidRPr="00867C21">
        <w:rPr>
          <w:color w:val="000000"/>
          <w:spacing w:val="-1"/>
          <w:sz w:val="24"/>
          <w:szCs w:val="24"/>
        </w:rPr>
        <w:t>е</w:t>
      </w:r>
      <w:r w:rsidRPr="00867C21">
        <w:rPr>
          <w:color w:val="000000"/>
          <w:spacing w:val="1"/>
          <w:sz w:val="24"/>
          <w:szCs w:val="24"/>
        </w:rPr>
        <w:t>й</w:t>
      </w:r>
      <w:r w:rsidRPr="00867C21">
        <w:rPr>
          <w:color w:val="000000"/>
          <w:sz w:val="24"/>
          <w:szCs w:val="24"/>
        </w:rPr>
        <w:t>с</w:t>
      </w:r>
      <w:r w:rsidRPr="00867C21">
        <w:rPr>
          <w:color w:val="000000"/>
          <w:w w:val="99"/>
          <w:sz w:val="24"/>
          <w:szCs w:val="24"/>
        </w:rPr>
        <w:t>т</w:t>
      </w:r>
      <w:r w:rsidRPr="00867C21">
        <w:rPr>
          <w:color w:val="000000"/>
          <w:spacing w:val="1"/>
          <w:sz w:val="24"/>
          <w:szCs w:val="24"/>
        </w:rPr>
        <w:t>в</w:t>
      </w:r>
      <w:r w:rsidRPr="00867C21">
        <w:rPr>
          <w:color w:val="000000"/>
          <w:spacing w:val="-1"/>
          <w:sz w:val="24"/>
          <w:szCs w:val="24"/>
        </w:rPr>
        <w:t>уе</w:t>
      </w:r>
      <w:r w:rsidRPr="00867C21">
        <w:rPr>
          <w:color w:val="000000"/>
          <w:w w:val="99"/>
          <w:sz w:val="24"/>
          <w:szCs w:val="24"/>
        </w:rPr>
        <w:t>т</w:t>
      </w:r>
      <w:r w:rsidRPr="00867C21">
        <w:rPr>
          <w:color w:val="000000"/>
          <w:spacing w:val="26"/>
          <w:sz w:val="24"/>
          <w:szCs w:val="24"/>
        </w:rPr>
        <w:t xml:space="preserve"> </w:t>
      </w:r>
      <w:r w:rsidRPr="00867C21">
        <w:rPr>
          <w:color w:val="000000"/>
          <w:sz w:val="24"/>
          <w:szCs w:val="24"/>
        </w:rPr>
        <w:t>в</w:t>
      </w:r>
      <w:r w:rsidRPr="00867C21">
        <w:rPr>
          <w:color w:val="000000"/>
          <w:spacing w:val="1"/>
          <w:sz w:val="24"/>
          <w:szCs w:val="24"/>
        </w:rPr>
        <w:t>х</w:t>
      </w:r>
      <w:r w:rsidRPr="00867C21">
        <w:rPr>
          <w:color w:val="000000"/>
          <w:sz w:val="24"/>
          <w:szCs w:val="24"/>
        </w:rPr>
        <w:t>ождени</w:t>
      </w:r>
      <w:r w:rsidRPr="00867C21">
        <w:rPr>
          <w:color w:val="000000"/>
          <w:w w:val="99"/>
          <w:sz w:val="24"/>
          <w:szCs w:val="24"/>
        </w:rPr>
        <w:t>ю</w:t>
      </w:r>
      <w:r w:rsidRPr="00867C21">
        <w:rPr>
          <w:color w:val="000000"/>
          <w:spacing w:val="25"/>
          <w:sz w:val="24"/>
          <w:szCs w:val="24"/>
        </w:rPr>
        <w:t xml:space="preserve"> </w:t>
      </w:r>
      <w:r w:rsidRPr="00867C21">
        <w:rPr>
          <w:color w:val="000000"/>
          <w:sz w:val="24"/>
          <w:szCs w:val="24"/>
        </w:rPr>
        <w:t>о</w:t>
      </w:r>
      <w:r w:rsidRPr="00867C21">
        <w:rPr>
          <w:color w:val="000000"/>
          <w:spacing w:val="3"/>
          <w:sz w:val="24"/>
          <w:szCs w:val="24"/>
        </w:rPr>
        <w:t>б</w:t>
      </w:r>
      <w:r w:rsidRPr="00867C21">
        <w:rPr>
          <w:color w:val="000000"/>
          <w:spacing w:val="-4"/>
          <w:sz w:val="24"/>
          <w:szCs w:val="24"/>
        </w:rPr>
        <w:t>у</w:t>
      </w:r>
      <w:r w:rsidRPr="00867C21">
        <w:rPr>
          <w:color w:val="000000"/>
          <w:sz w:val="24"/>
          <w:szCs w:val="24"/>
        </w:rPr>
        <w:t>ч</w:t>
      </w:r>
      <w:r w:rsidRPr="00867C21">
        <w:rPr>
          <w:color w:val="000000"/>
          <w:spacing w:val="-1"/>
          <w:sz w:val="24"/>
          <w:szCs w:val="24"/>
        </w:rPr>
        <w:t>а</w:t>
      </w:r>
      <w:r w:rsidRPr="00867C21">
        <w:rPr>
          <w:color w:val="000000"/>
          <w:spacing w:val="2"/>
          <w:w w:val="99"/>
          <w:sz w:val="24"/>
          <w:szCs w:val="24"/>
        </w:rPr>
        <w:t>ю</w:t>
      </w:r>
      <w:r w:rsidRPr="00867C21">
        <w:rPr>
          <w:color w:val="000000"/>
          <w:w w:val="99"/>
          <w:sz w:val="24"/>
          <w:szCs w:val="24"/>
        </w:rPr>
        <w:t>щ</w:t>
      </w:r>
      <w:r w:rsidRPr="00867C21">
        <w:rPr>
          <w:color w:val="000000"/>
          <w:spacing w:val="1"/>
          <w:sz w:val="24"/>
          <w:szCs w:val="24"/>
        </w:rPr>
        <w:t>и</w:t>
      </w:r>
      <w:r w:rsidRPr="00867C21">
        <w:rPr>
          <w:color w:val="000000"/>
          <w:spacing w:val="2"/>
          <w:sz w:val="24"/>
          <w:szCs w:val="24"/>
        </w:rPr>
        <w:t>х</w:t>
      </w:r>
      <w:r w:rsidRPr="00867C21">
        <w:rPr>
          <w:color w:val="000000"/>
          <w:sz w:val="24"/>
          <w:szCs w:val="24"/>
        </w:rPr>
        <w:t>ся</w:t>
      </w:r>
      <w:r w:rsidRPr="00867C21">
        <w:rPr>
          <w:color w:val="000000"/>
          <w:spacing w:val="26"/>
          <w:sz w:val="24"/>
          <w:szCs w:val="24"/>
        </w:rPr>
        <w:t xml:space="preserve"> </w:t>
      </w:r>
      <w:r w:rsidRPr="00867C21">
        <w:rPr>
          <w:color w:val="000000"/>
          <w:sz w:val="24"/>
          <w:szCs w:val="24"/>
        </w:rPr>
        <w:t>в</w:t>
      </w:r>
      <w:r w:rsidRPr="00867C21">
        <w:rPr>
          <w:color w:val="000000"/>
          <w:spacing w:val="25"/>
          <w:sz w:val="24"/>
          <w:szCs w:val="24"/>
        </w:rPr>
        <w:t xml:space="preserve"> </w:t>
      </w:r>
      <w:r w:rsidRPr="00867C21">
        <w:rPr>
          <w:color w:val="000000"/>
          <w:sz w:val="24"/>
          <w:szCs w:val="24"/>
        </w:rPr>
        <w:t>м</w:t>
      </w:r>
      <w:r w:rsidRPr="00867C21">
        <w:rPr>
          <w:color w:val="000000"/>
          <w:spacing w:val="1"/>
          <w:sz w:val="24"/>
          <w:szCs w:val="24"/>
        </w:rPr>
        <w:t>и</w:t>
      </w:r>
      <w:r w:rsidRPr="00867C21">
        <w:rPr>
          <w:color w:val="000000"/>
          <w:sz w:val="24"/>
          <w:szCs w:val="24"/>
        </w:rPr>
        <w:t>р</w:t>
      </w:r>
      <w:r w:rsidRPr="00867C21">
        <w:rPr>
          <w:color w:val="000000"/>
          <w:spacing w:val="24"/>
          <w:sz w:val="24"/>
          <w:szCs w:val="24"/>
        </w:rPr>
        <w:t xml:space="preserve"> </w:t>
      </w:r>
      <w:r w:rsidRPr="00867C21">
        <w:rPr>
          <w:color w:val="000000"/>
          <w:spacing w:val="3"/>
          <w:sz w:val="24"/>
          <w:szCs w:val="24"/>
        </w:rPr>
        <w:t>к</w:t>
      </w:r>
      <w:r w:rsidRPr="00867C21">
        <w:rPr>
          <w:color w:val="000000"/>
          <w:spacing w:val="-6"/>
          <w:sz w:val="24"/>
          <w:szCs w:val="24"/>
        </w:rPr>
        <w:t>у</w:t>
      </w:r>
      <w:r w:rsidRPr="00867C21">
        <w:rPr>
          <w:color w:val="000000"/>
          <w:w w:val="99"/>
          <w:sz w:val="24"/>
          <w:szCs w:val="24"/>
        </w:rPr>
        <w:t>ль</w:t>
      </w:r>
      <w:r w:rsidRPr="00867C21">
        <w:rPr>
          <w:color w:val="000000"/>
          <w:spacing w:val="5"/>
          <w:sz w:val="24"/>
          <w:szCs w:val="24"/>
        </w:rPr>
        <w:t>т</w:t>
      </w:r>
      <w:r w:rsidRPr="00867C21">
        <w:rPr>
          <w:color w:val="000000"/>
          <w:spacing w:val="-4"/>
          <w:sz w:val="24"/>
          <w:szCs w:val="24"/>
        </w:rPr>
        <w:t>у</w:t>
      </w:r>
      <w:r w:rsidRPr="00867C21">
        <w:rPr>
          <w:color w:val="000000"/>
          <w:sz w:val="24"/>
          <w:szCs w:val="24"/>
        </w:rPr>
        <w:t>ры</w:t>
      </w:r>
      <w:r w:rsidRPr="00867C21">
        <w:rPr>
          <w:color w:val="000000"/>
          <w:spacing w:val="25"/>
          <w:sz w:val="24"/>
          <w:szCs w:val="24"/>
        </w:rPr>
        <w:t xml:space="preserve"> </w:t>
      </w:r>
      <w:r w:rsidRPr="00867C21">
        <w:rPr>
          <w:color w:val="000000"/>
          <w:w w:val="99"/>
          <w:sz w:val="24"/>
          <w:szCs w:val="24"/>
        </w:rPr>
        <w:t>и</w:t>
      </w:r>
      <w:r w:rsidRPr="00867C21">
        <w:rPr>
          <w:color w:val="000000"/>
          <w:sz w:val="24"/>
          <w:szCs w:val="24"/>
        </w:rPr>
        <w:t xml:space="preserve"> об</w:t>
      </w:r>
      <w:r w:rsidRPr="00867C21">
        <w:rPr>
          <w:color w:val="000000"/>
          <w:w w:val="99"/>
          <w:sz w:val="24"/>
          <w:szCs w:val="24"/>
        </w:rPr>
        <w:t>щ</w:t>
      </w:r>
      <w:r w:rsidRPr="00867C21">
        <w:rPr>
          <w:color w:val="000000"/>
          <w:sz w:val="24"/>
          <w:szCs w:val="24"/>
        </w:rPr>
        <w:t>е</w:t>
      </w:r>
      <w:r w:rsidRPr="00867C21">
        <w:rPr>
          <w:color w:val="000000"/>
          <w:spacing w:val="-1"/>
          <w:sz w:val="24"/>
          <w:szCs w:val="24"/>
        </w:rPr>
        <w:t>с</w:t>
      </w:r>
      <w:r w:rsidRPr="00867C21">
        <w:rPr>
          <w:color w:val="000000"/>
          <w:sz w:val="24"/>
          <w:szCs w:val="24"/>
        </w:rPr>
        <w:t>тве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w:t>
      </w:r>
      <w:r w:rsidRPr="00867C21">
        <w:rPr>
          <w:color w:val="000000"/>
          <w:w w:val="99"/>
          <w:sz w:val="24"/>
          <w:szCs w:val="24"/>
        </w:rPr>
        <w:t>х</w:t>
      </w:r>
      <w:r w:rsidRPr="00867C21">
        <w:rPr>
          <w:color w:val="000000"/>
          <w:spacing w:val="2"/>
          <w:sz w:val="24"/>
          <w:szCs w:val="24"/>
        </w:rPr>
        <w:t xml:space="preserve"> </w:t>
      </w:r>
      <w:r w:rsidRPr="00867C21">
        <w:rPr>
          <w:color w:val="000000"/>
          <w:spacing w:val="1"/>
          <w:w w:val="99"/>
          <w:sz w:val="24"/>
          <w:szCs w:val="24"/>
        </w:rPr>
        <w:t>ц</w:t>
      </w:r>
      <w:r w:rsidRPr="00867C21">
        <w:rPr>
          <w:color w:val="000000"/>
          <w:sz w:val="24"/>
          <w:szCs w:val="24"/>
        </w:rPr>
        <w:t>е</w:t>
      </w:r>
      <w:r w:rsidRPr="00867C21">
        <w:rPr>
          <w:color w:val="000000"/>
          <w:spacing w:val="-1"/>
          <w:w w:val="99"/>
          <w:sz w:val="24"/>
          <w:szCs w:val="24"/>
        </w:rPr>
        <w:t>н</w:t>
      </w:r>
      <w:r w:rsidRPr="00867C21">
        <w:rPr>
          <w:color w:val="000000"/>
          <w:w w:val="99"/>
          <w:sz w:val="24"/>
          <w:szCs w:val="24"/>
        </w:rPr>
        <w:t>н</w:t>
      </w:r>
      <w:r w:rsidRPr="00867C21">
        <w:rPr>
          <w:color w:val="000000"/>
          <w:sz w:val="24"/>
          <w:szCs w:val="24"/>
        </w:rPr>
        <w:t>ос</w:t>
      </w:r>
      <w:r w:rsidRPr="00867C21">
        <w:rPr>
          <w:color w:val="000000"/>
          <w:spacing w:val="-2"/>
          <w:sz w:val="24"/>
          <w:szCs w:val="24"/>
        </w:rPr>
        <w:t>т</w:t>
      </w:r>
      <w:r w:rsidRPr="00867C21">
        <w:rPr>
          <w:color w:val="000000"/>
          <w:spacing w:val="-1"/>
          <w:sz w:val="24"/>
          <w:szCs w:val="24"/>
        </w:rPr>
        <w:t>е</w:t>
      </w:r>
      <w:r w:rsidRPr="00867C21">
        <w:rPr>
          <w:color w:val="000000"/>
          <w:w w:val="99"/>
          <w:sz w:val="24"/>
          <w:szCs w:val="24"/>
        </w:rPr>
        <w:t>й</w:t>
      </w:r>
      <w:r w:rsidRPr="00867C21">
        <w:rPr>
          <w:color w:val="000000"/>
          <w:spacing w:val="1"/>
          <w:sz w:val="24"/>
          <w:szCs w:val="24"/>
        </w:rPr>
        <w:t xml:space="preserve"> </w:t>
      </w:r>
      <w:r w:rsidRPr="00867C21">
        <w:rPr>
          <w:color w:val="000000"/>
          <w:w w:val="99"/>
          <w:sz w:val="24"/>
          <w:szCs w:val="24"/>
        </w:rPr>
        <w:t>и</w:t>
      </w:r>
      <w:r w:rsidRPr="00867C21">
        <w:rPr>
          <w:color w:val="000000"/>
          <w:sz w:val="24"/>
          <w:szCs w:val="24"/>
        </w:rPr>
        <w:t xml:space="preserve"> о</w:t>
      </w:r>
      <w:r w:rsidRPr="00867C21">
        <w:rPr>
          <w:color w:val="000000"/>
          <w:spacing w:val="1"/>
          <w:w w:val="99"/>
          <w:sz w:val="24"/>
          <w:szCs w:val="24"/>
        </w:rPr>
        <w:t>ц</w:t>
      </w:r>
      <w:r w:rsidRPr="00867C21">
        <w:rPr>
          <w:color w:val="000000"/>
          <w:sz w:val="24"/>
          <w:szCs w:val="24"/>
        </w:rPr>
        <w:t>е</w:t>
      </w:r>
      <w:r w:rsidRPr="00867C21">
        <w:rPr>
          <w:color w:val="000000"/>
          <w:spacing w:val="1"/>
          <w:w w:val="99"/>
          <w:sz w:val="24"/>
          <w:szCs w:val="24"/>
        </w:rPr>
        <w:t>н</w:t>
      </w:r>
      <w:r w:rsidRPr="00867C21">
        <w:rPr>
          <w:color w:val="000000"/>
          <w:spacing w:val="1"/>
          <w:sz w:val="24"/>
          <w:szCs w:val="24"/>
        </w:rPr>
        <w:t>к</w:t>
      </w:r>
      <w:r w:rsidRPr="00867C21">
        <w:rPr>
          <w:color w:val="000000"/>
          <w:sz w:val="24"/>
          <w:szCs w:val="24"/>
        </w:rPr>
        <w:t xml:space="preserve">е </w:t>
      </w:r>
      <w:r w:rsidRPr="00867C21">
        <w:rPr>
          <w:color w:val="000000"/>
          <w:spacing w:val="-1"/>
          <w:sz w:val="24"/>
          <w:szCs w:val="24"/>
        </w:rPr>
        <w:t>с</w:t>
      </w:r>
      <w:r w:rsidRPr="00867C21">
        <w:rPr>
          <w:color w:val="000000"/>
          <w:sz w:val="24"/>
          <w:szCs w:val="24"/>
        </w:rPr>
        <w:t>воих</w:t>
      </w:r>
      <w:r w:rsidRPr="00867C21">
        <w:rPr>
          <w:color w:val="000000"/>
          <w:spacing w:val="2"/>
          <w:sz w:val="24"/>
          <w:szCs w:val="24"/>
        </w:rPr>
        <w:t xml:space="preserve"> </w:t>
      </w:r>
      <w:r w:rsidRPr="00867C21">
        <w:rPr>
          <w:color w:val="000000"/>
          <w:sz w:val="24"/>
          <w:szCs w:val="24"/>
        </w:rPr>
        <w:t>во</w:t>
      </w:r>
      <w:r w:rsidRPr="00867C21">
        <w:rPr>
          <w:color w:val="000000"/>
          <w:spacing w:val="1"/>
          <w:w w:val="99"/>
          <w:sz w:val="24"/>
          <w:szCs w:val="24"/>
        </w:rPr>
        <w:t>з</w:t>
      </w:r>
      <w:r w:rsidRPr="00867C21">
        <w:rPr>
          <w:color w:val="000000"/>
          <w:spacing w:val="-2"/>
          <w:sz w:val="24"/>
          <w:szCs w:val="24"/>
        </w:rPr>
        <w:t>м</w:t>
      </w:r>
      <w:r w:rsidRPr="00867C21">
        <w:rPr>
          <w:color w:val="000000"/>
          <w:sz w:val="24"/>
          <w:szCs w:val="24"/>
        </w:rPr>
        <w:t>ожнос</w:t>
      </w:r>
      <w:r w:rsidRPr="00867C21">
        <w:rPr>
          <w:color w:val="000000"/>
          <w:w w:val="99"/>
          <w:sz w:val="24"/>
          <w:szCs w:val="24"/>
        </w:rPr>
        <w:t>т</w:t>
      </w:r>
      <w:r w:rsidRPr="00867C21">
        <w:rPr>
          <w:color w:val="000000"/>
          <w:sz w:val="24"/>
          <w:szCs w:val="24"/>
        </w:rPr>
        <w:t>ей и</w:t>
      </w:r>
      <w:r w:rsidRPr="00867C21">
        <w:rPr>
          <w:color w:val="000000"/>
          <w:spacing w:val="1"/>
          <w:sz w:val="24"/>
          <w:szCs w:val="24"/>
        </w:rPr>
        <w:t xml:space="preserve"> </w:t>
      </w:r>
      <w:r w:rsidRPr="00867C21">
        <w:rPr>
          <w:color w:val="000000"/>
          <w:sz w:val="24"/>
          <w:szCs w:val="24"/>
        </w:rPr>
        <w:t>осо</w:t>
      </w:r>
      <w:r w:rsidRPr="00867C21">
        <w:rPr>
          <w:color w:val="000000"/>
          <w:w w:val="99"/>
          <w:sz w:val="24"/>
          <w:szCs w:val="24"/>
        </w:rPr>
        <w:t>з</w:t>
      </w:r>
      <w:r w:rsidRPr="00867C21">
        <w:rPr>
          <w:color w:val="000000"/>
          <w:spacing w:val="1"/>
          <w:sz w:val="24"/>
          <w:szCs w:val="24"/>
        </w:rPr>
        <w:t>н</w:t>
      </w:r>
      <w:r w:rsidRPr="00867C21">
        <w:rPr>
          <w:color w:val="000000"/>
          <w:spacing w:val="-2"/>
          <w:sz w:val="24"/>
          <w:szCs w:val="24"/>
        </w:rPr>
        <w:t>а</w:t>
      </w:r>
      <w:r w:rsidRPr="00867C21">
        <w:rPr>
          <w:color w:val="000000"/>
          <w:sz w:val="24"/>
          <w:szCs w:val="24"/>
        </w:rPr>
        <w:t>н</w:t>
      </w:r>
      <w:r w:rsidRPr="00867C21">
        <w:rPr>
          <w:color w:val="000000"/>
          <w:spacing w:val="1"/>
          <w:sz w:val="24"/>
          <w:szCs w:val="24"/>
        </w:rPr>
        <w:t>и</w:t>
      </w:r>
      <w:r w:rsidRPr="00867C21">
        <w:rPr>
          <w:color w:val="000000"/>
          <w:w w:val="99"/>
          <w:sz w:val="24"/>
          <w:szCs w:val="24"/>
        </w:rPr>
        <w:t>ю</w:t>
      </w:r>
      <w:r w:rsidRPr="00867C21">
        <w:rPr>
          <w:color w:val="000000"/>
          <w:spacing w:val="-1"/>
          <w:sz w:val="24"/>
          <w:szCs w:val="24"/>
        </w:rPr>
        <w:t xml:space="preserve"> с</w:t>
      </w:r>
      <w:r w:rsidRPr="00867C21">
        <w:rPr>
          <w:color w:val="000000"/>
          <w:sz w:val="24"/>
          <w:szCs w:val="24"/>
        </w:rPr>
        <w:t>во</w:t>
      </w:r>
      <w:r w:rsidRPr="00867C21">
        <w:rPr>
          <w:color w:val="000000"/>
          <w:spacing w:val="-1"/>
          <w:sz w:val="24"/>
          <w:szCs w:val="24"/>
        </w:rPr>
        <w:t>е</w:t>
      </w:r>
      <w:r w:rsidRPr="00867C21">
        <w:rPr>
          <w:color w:val="000000"/>
          <w:sz w:val="24"/>
          <w:szCs w:val="24"/>
        </w:rPr>
        <w:t>го мес</w:t>
      </w:r>
      <w:r w:rsidRPr="00867C21">
        <w:rPr>
          <w:color w:val="000000"/>
          <w:w w:val="99"/>
          <w:sz w:val="24"/>
          <w:szCs w:val="24"/>
        </w:rPr>
        <w:t>т</w:t>
      </w:r>
      <w:r w:rsidRPr="00867C21">
        <w:rPr>
          <w:color w:val="000000"/>
          <w:sz w:val="24"/>
          <w:szCs w:val="24"/>
        </w:rPr>
        <w:t>а в об</w:t>
      </w:r>
      <w:r w:rsidRPr="00867C21">
        <w:rPr>
          <w:color w:val="000000"/>
          <w:spacing w:val="1"/>
          <w:w w:val="99"/>
          <w:sz w:val="24"/>
          <w:szCs w:val="24"/>
        </w:rPr>
        <w:t>щ</w:t>
      </w:r>
      <w:r w:rsidRPr="00867C21">
        <w:rPr>
          <w:color w:val="000000"/>
          <w:sz w:val="24"/>
          <w:szCs w:val="24"/>
        </w:rPr>
        <w:t>ест</w:t>
      </w:r>
      <w:r w:rsidRPr="00867C21">
        <w:rPr>
          <w:color w:val="000000"/>
          <w:spacing w:val="1"/>
          <w:sz w:val="24"/>
          <w:szCs w:val="24"/>
        </w:rPr>
        <w:t>в</w:t>
      </w:r>
      <w:r w:rsidRPr="00867C21">
        <w:rPr>
          <w:color w:val="000000"/>
          <w:sz w:val="24"/>
          <w:szCs w:val="24"/>
        </w:rPr>
        <w:t>е.</w:t>
      </w:r>
    </w:p>
    <w:p w:rsidR="00BC2F14" w:rsidRPr="00867C21" w:rsidRDefault="00BC2F14" w:rsidP="00BC2F14">
      <w:pPr>
        <w:ind w:right="-51"/>
        <w:rPr>
          <w:sz w:val="24"/>
          <w:szCs w:val="24"/>
        </w:rPr>
      </w:pPr>
      <w:r w:rsidRPr="00867C21">
        <w:rPr>
          <w:color w:val="000000"/>
          <w:sz w:val="24"/>
          <w:szCs w:val="24"/>
        </w:rPr>
        <w:t>2.5.</w:t>
      </w:r>
      <w:r w:rsidRPr="00867C21">
        <w:rPr>
          <w:color w:val="000000"/>
          <w:spacing w:val="26"/>
          <w:sz w:val="24"/>
          <w:szCs w:val="24"/>
        </w:rPr>
        <w:t xml:space="preserve"> </w:t>
      </w:r>
      <w:r w:rsidRPr="00867C21">
        <w:rPr>
          <w:color w:val="000000"/>
          <w:sz w:val="24"/>
          <w:szCs w:val="24"/>
        </w:rPr>
        <w:t>Ц</w:t>
      </w:r>
      <w:r w:rsidRPr="00867C21">
        <w:rPr>
          <w:color w:val="000000"/>
          <w:spacing w:val="-1"/>
          <w:sz w:val="24"/>
          <w:szCs w:val="24"/>
        </w:rPr>
        <w:t>е</w:t>
      </w:r>
      <w:r w:rsidRPr="00867C21">
        <w:rPr>
          <w:color w:val="000000"/>
          <w:sz w:val="24"/>
          <w:szCs w:val="24"/>
        </w:rPr>
        <w:t>лям</w:t>
      </w:r>
      <w:r w:rsidRPr="00867C21">
        <w:rPr>
          <w:color w:val="000000"/>
          <w:w w:val="99"/>
          <w:sz w:val="24"/>
          <w:szCs w:val="24"/>
        </w:rPr>
        <w:t>и</w:t>
      </w:r>
      <w:r w:rsidRPr="00867C21">
        <w:rPr>
          <w:color w:val="000000"/>
          <w:spacing w:val="27"/>
          <w:sz w:val="24"/>
          <w:szCs w:val="24"/>
        </w:rPr>
        <w:t xml:space="preserve"> </w:t>
      </w:r>
      <w:r w:rsidRPr="00867C21">
        <w:rPr>
          <w:color w:val="000000"/>
          <w:sz w:val="24"/>
          <w:szCs w:val="24"/>
        </w:rPr>
        <w:t>общ</w:t>
      </w:r>
      <w:r w:rsidRPr="00867C21">
        <w:rPr>
          <w:color w:val="000000"/>
          <w:spacing w:val="2"/>
          <w:sz w:val="24"/>
          <w:szCs w:val="24"/>
        </w:rPr>
        <w:t>е</w:t>
      </w:r>
      <w:r w:rsidRPr="00867C21">
        <w:rPr>
          <w:color w:val="000000"/>
          <w:spacing w:val="1"/>
          <w:sz w:val="24"/>
          <w:szCs w:val="24"/>
        </w:rPr>
        <w:t>ст</w:t>
      </w:r>
      <w:r w:rsidRPr="00867C21">
        <w:rPr>
          <w:color w:val="000000"/>
          <w:sz w:val="24"/>
          <w:szCs w:val="24"/>
        </w:rPr>
        <w:t>воведч</w:t>
      </w:r>
      <w:r w:rsidRPr="00867C21">
        <w:rPr>
          <w:color w:val="000000"/>
          <w:spacing w:val="-1"/>
          <w:sz w:val="24"/>
          <w:szCs w:val="24"/>
        </w:rPr>
        <w:t>ес</w:t>
      </w:r>
      <w:r w:rsidRPr="00867C21">
        <w:rPr>
          <w:color w:val="000000"/>
          <w:sz w:val="24"/>
          <w:szCs w:val="24"/>
        </w:rPr>
        <w:t>кого</w:t>
      </w:r>
      <w:r w:rsidRPr="00867C21">
        <w:rPr>
          <w:color w:val="000000"/>
          <w:spacing w:val="26"/>
          <w:sz w:val="24"/>
          <w:szCs w:val="24"/>
        </w:rPr>
        <w:t xml:space="preserve"> </w:t>
      </w:r>
      <w:r w:rsidRPr="00867C21">
        <w:rPr>
          <w:color w:val="000000"/>
          <w:sz w:val="24"/>
          <w:szCs w:val="24"/>
        </w:rPr>
        <w:t>об</w:t>
      </w:r>
      <w:r w:rsidRPr="00867C21">
        <w:rPr>
          <w:color w:val="000000"/>
          <w:spacing w:val="2"/>
          <w:sz w:val="24"/>
          <w:szCs w:val="24"/>
        </w:rPr>
        <w:t>р</w:t>
      </w:r>
      <w:r w:rsidRPr="00867C21">
        <w:rPr>
          <w:color w:val="000000"/>
          <w:sz w:val="24"/>
          <w:szCs w:val="24"/>
        </w:rPr>
        <w:t>а</w:t>
      </w:r>
      <w:r w:rsidRPr="00867C21">
        <w:rPr>
          <w:color w:val="000000"/>
          <w:spacing w:val="1"/>
          <w:w w:val="99"/>
          <w:sz w:val="24"/>
          <w:szCs w:val="24"/>
        </w:rPr>
        <w:t>з</w:t>
      </w:r>
      <w:r w:rsidRPr="00867C21">
        <w:rPr>
          <w:color w:val="000000"/>
          <w:sz w:val="24"/>
          <w:szCs w:val="24"/>
        </w:rPr>
        <w:t>ования</w:t>
      </w:r>
      <w:r w:rsidRPr="00867C21">
        <w:rPr>
          <w:color w:val="000000"/>
          <w:spacing w:val="26"/>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27"/>
          <w:sz w:val="24"/>
          <w:szCs w:val="24"/>
        </w:rPr>
        <w:t xml:space="preserve"> </w:t>
      </w:r>
      <w:r w:rsidRPr="00867C21">
        <w:rPr>
          <w:color w:val="000000"/>
          <w:spacing w:val="-3"/>
          <w:sz w:val="24"/>
          <w:szCs w:val="24"/>
        </w:rPr>
        <w:t>у</w:t>
      </w:r>
      <w:r w:rsidRPr="00867C21">
        <w:rPr>
          <w:color w:val="000000"/>
          <w:sz w:val="24"/>
          <w:szCs w:val="24"/>
        </w:rPr>
        <w:t>ровне</w:t>
      </w:r>
      <w:r w:rsidRPr="00867C21">
        <w:rPr>
          <w:color w:val="000000"/>
          <w:spacing w:val="25"/>
          <w:sz w:val="24"/>
          <w:szCs w:val="24"/>
        </w:rPr>
        <w:t xml:space="preserve"> </w:t>
      </w:r>
      <w:r w:rsidRPr="00867C21">
        <w:rPr>
          <w:color w:val="000000"/>
          <w:spacing w:val="2"/>
          <w:sz w:val="24"/>
          <w:szCs w:val="24"/>
        </w:rPr>
        <w:t>о</w:t>
      </w:r>
      <w:r w:rsidRPr="00867C21">
        <w:rPr>
          <w:color w:val="000000"/>
          <w:sz w:val="24"/>
          <w:szCs w:val="24"/>
        </w:rPr>
        <w:t>сновного</w:t>
      </w:r>
      <w:r w:rsidRPr="00867C21">
        <w:rPr>
          <w:color w:val="000000"/>
          <w:spacing w:val="27"/>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его</w:t>
      </w:r>
      <w:r w:rsidRPr="00867C21">
        <w:rPr>
          <w:color w:val="000000"/>
          <w:spacing w:val="26"/>
          <w:sz w:val="24"/>
          <w:szCs w:val="24"/>
        </w:rPr>
        <w:t xml:space="preserve"> </w:t>
      </w:r>
      <w:r w:rsidRPr="00867C21">
        <w:rPr>
          <w:color w:val="000000"/>
          <w:sz w:val="24"/>
          <w:szCs w:val="24"/>
        </w:rPr>
        <w:t>обра</w:t>
      </w:r>
      <w:r w:rsidRPr="00867C21">
        <w:rPr>
          <w:color w:val="000000"/>
          <w:w w:val="99"/>
          <w:sz w:val="24"/>
          <w:szCs w:val="24"/>
        </w:rPr>
        <w:t>з</w:t>
      </w:r>
      <w:r w:rsidRPr="00867C21">
        <w:rPr>
          <w:color w:val="000000"/>
          <w:sz w:val="24"/>
          <w:szCs w:val="24"/>
        </w:rPr>
        <w:t>ова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 я</w:t>
      </w:r>
      <w:r w:rsidRPr="00867C21">
        <w:rPr>
          <w:color w:val="000000"/>
          <w:w w:val="99"/>
          <w:sz w:val="24"/>
          <w:szCs w:val="24"/>
        </w:rPr>
        <w:t>вл</w:t>
      </w:r>
      <w:r w:rsidRPr="00867C21">
        <w:rPr>
          <w:color w:val="000000"/>
          <w:sz w:val="24"/>
          <w:szCs w:val="24"/>
        </w:rPr>
        <w:t>я</w:t>
      </w:r>
      <w:r w:rsidRPr="00867C21">
        <w:rPr>
          <w:color w:val="000000"/>
          <w:w w:val="99"/>
          <w:sz w:val="24"/>
          <w:szCs w:val="24"/>
        </w:rPr>
        <w:t>ю</w:t>
      </w:r>
      <w:r w:rsidRPr="00867C21">
        <w:rPr>
          <w:color w:val="000000"/>
          <w:spacing w:val="1"/>
          <w:sz w:val="24"/>
          <w:szCs w:val="24"/>
        </w:rPr>
        <w:t>т</w:t>
      </w:r>
      <w:r w:rsidRPr="00867C21">
        <w:rPr>
          <w:color w:val="000000"/>
          <w:sz w:val="24"/>
          <w:szCs w:val="24"/>
        </w:rPr>
        <w:t>ся:</w:t>
      </w:r>
    </w:p>
    <w:p w:rsidR="00BC2F14" w:rsidRPr="00867C21" w:rsidRDefault="00BC2F14" w:rsidP="00BC2F14">
      <w:pPr>
        <w:ind w:right="-50" w:firstLine="540"/>
        <w:rPr>
          <w:sz w:val="24"/>
          <w:szCs w:val="24"/>
        </w:rPr>
      </w:pPr>
      <w:r w:rsidRPr="00867C21">
        <w:rPr>
          <w:color w:val="000000"/>
          <w:sz w:val="24"/>
          <w:szCs w:val="24"/>
        </w:rPr>
        <w:t>во</w:t>
      </w:r>
      <w:r w:rsidRPr="00867C21">
        <w:rPr>
          <w:color w:val="000000"/>
          <w:spacing w:val="-1"/>
          <w:sz w:val="24"/>
          <w:szCs w:val="24"/>
        </w:rPr>
        <w:t>с</w:t>
      </w:r>
      <w:r w:rsidRPr="00867C21">
        <w:rPr>
          <w:color w:val="000000"/>
          <w:w w:val="99"/>
          <w:sz w:val="24"/>
          <w:szCs w:val="24"/>
        </w:rPr>
        <w:t>п</w:t>
      </w:r>
      <w:r w:rsidRPr="00867C21">
        <w:rPr>
          <w:color w:val="000000"/>
          <w:spacing w:val="1"/>
          <w:w w:val="99"/>
          <w:sz w:val="24"/>
          <w:szCs w:val="24"/>
        </w:rPr>
        <w:t>и</w:t>
      </w:r>
      <w:r w:rsidRPr="00867C21">
        <w:rPr>
          <w:color w:val="000000"/>
          <w:spacing w:val="1"/>
          <w:sz w:val="24"/>
          <w:szCs w:val="24"/>
        </w:rPr>
        <w:t>т</w:t>
      </w:r>
      <w:r w:rsidRPr="00867C21">
        <w:rPr>
          <w:color w:val="000000"/>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w:t>
      </w:r>
      <w:r w:rsidRPr="00867C21">
        <w:rPr>
          <w:color w:val="000000"/>
          <w:spacing w:val="76"/>
          <w:sz w:val="24"/>
          <w:szCs w:val="24"/>
        </w:rPr>
        <w:t xml:space="preserve"> </w:t>
      </w:r>
      <w:r w:rsidRPr="00867C21">
        <w:rPr>
          <w:color w:val="000000"/>
          <w:sz w:val="24"/>
          <w:szCs w:val="24"/>
        </w:rPr>
        <w:t>общерос</w:t>
      </w:r>
      <w:r w:rsidRPr="00867C21">
        <w:rPr>
          <w:color w:val="000000"/>
          <w:spacing w:val="-1"/>
          <w:sz w:val="24"/>
          <w:szCs w:val="24"/>
        </w:rPr>
        <w:t>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ско</w:t>
      </w:r>
      <w:r w:rsidRPr="00867C21">
        <w:rPr>
          <w:color w:val="000000"/>
          <w:w w:val="99"/>
          <w:sz w:val="24"/>
          <w:szCs w:val="24"/>
        </w:rPr>
        <w:t>й</w:t>
      </w:r>
      <w:r w:rsidRPr="00867C21">
        <w:rPr>
          <w:color w:val="000000"/>
          <w:spacing w:val="78"/>
          <w:sz w:val="24"/>
          <w:szCs w:val="24"/>
        </w:rPr>
        <w:t xml:space="preserve"> </w:t>
      </w:r>
      <w:r w:rsidRPr="00867C21">
        <w:rPr>
          <w:color w:val="000000"/>
          <w:spacing w:val="1"/>
          <w:w w:val="99"/>
          <w:sz w:val="24"/>
          <w:szCs w:val="24"/>
        </w:rPr>
        <w:t>и</w:t>
      </w:r>
      <w:r w:rsidRPr="00867C21">
        <w:rPr>
          <w:color w:val="000000"/>
          <w:sz w:val="24"/>
          <w:szCs w:val="24"/>
        </w:rPr>
        <w:t>де</w:t>
      </w:r>
      <w:r w:rsidRPr="00867C21">
        <w:rPr>
          <w:color w:val="000000"/>
          <w:spacing w:val="-1"/>
          <w:sz w:val="24"/>
          <w:szCs w:val="24"/>
        </w:rPr>
        <w:t>н</w:t>
      </w:r>
      <w:r w:rsidRPr="00867C21">
        <w:rPr>
          <w:color w:val="000000"/>
          <w:w w:val="99"/>
          <w:sz w:val="24"/>
          <w:szCs w:val="24"/>
        </w:rPr>
        <w:t>т</w:t>
      </w:r>
      <w:r w:rsidRPr="00867C21">
        <w:rPr>
          <w:color w:val="000000"/>
          <w:spacing w:val="1"/>
          <w:sz w:val="24"/>
          <w:szCs w:val="24"/>
        </w:rPr>
        <w:t>и</w:t>
      </w:r>
      <w:r w:rsidRPr="00867C21">
        <w:rPr>
          <w:color w:val="000000"/>
          <w:sz w:val="24"/>
          <w:szCs w:val="24"/>
        </w:rPr>
        <w:t>чнос</w:t>
      </w:r>
      <w:r w:rsidRPr="00867C21">
        <w:rPr>
          <w:color w:val="000000"/>
          <w:spacing w:val="-1"/>
          <w:w w:val="99"/>
          <w:sz w:val="24"/>
          <w:szCs w:val="24"/>
        </w:rPr>
        <w:t>т</w:t>
      </w:r>
      <w:r w:rsidRPr="00867C21">
        <w:rPr>
          <w:color w:val="000000"/>
          <w:sz w:val="24"/>
          <w:szCs w:val="24"/>
        </w:rPr>
        <w:t>и,</w:t>
      </w:r>
      <w:r w:rsidRPr="00867C21">
        <w:rPr>
          <w:color w:val="000000"/>
          <w:spacing w:val="74"/>
          <w:sz w:val="24"/>
          <w:szCs w:val="24"/>
        </w:rPr>
        <w:t xml:space="preserve"> </w:t>
      </w:r>
      <w:r w:rsidRPr="00867C21">
        <w:rPr>
          <w:color w:val="000000"/>
          <w:spacing w:val="1"/>
          <w:sz w:val="24"/>
          <w:szCs w:val="24"/>
        </w:rPr>
        <w:t>п</w:t>
      </w:r>
      <w:r w:rsidRPr="00867C21">
        <w:rPr>
          <w:color w:val="000000"/>
          <w:sz w:val="24"/>
          <w:szCs w:val="24"/>
        </w:rPr>
        <w:t>а</w:t>
      </w:r>
      <w:r w:rsidRPr="00867C21">
        <w:rPr>
          <w:color w:val="000000"/>
          <w:w w:val="99"/>
          <w:sz w:val="24"/>
          <w:szCs w:val="24"/>
        </w:rPr>
        <w:t>т</w:t>
      </w:r>
      <w:r w:rsidRPr="00867C21">
        <w:rPr>
          <w:color w:val="000000"/>
          <w:sz w:val="24"/>
          <w:szCs w:val="24"/>
        </w:rPr>
        <w:t>р</w:t>
      </w:r>
      <w:r w:rsidRPr="00867C21">
        <w:rPr>
          <w:color w:val="000000"/>
          <w:spacing w:val="1"/>
          <w:sz w:val="24"/>
          <w:szCs w:val="24"/>
        </w:rPr>
        <w:t>и</w:t>
      </w:r>
      <w:r w:rsidRPr="00867C21">
        <w:rPr>
          <w:color w:val="000000"/>
          <w:sz w:val="24"/>
          <w:szCs w:val="24"/>
        </w:rPr>
        <w:t>о</w:t>
      </w:r>
      <w:r w:rsidRPr="00867C21">
        <w:rPr>
          <w:color w:val="000000"/>
          <w:spacing w:val="-1"/>
          <w:w w:val="99"/>
          <w:sz w:val="24"/>
          <w:szCs w:val="24"/>
        </w:rPr>
        <w:t>т</w:t>
      </w:r>
      <w:r w:rsidRPr="00867C21">
        <w:rPr>
          <w:color w:val="000000"/>
          <w:sz w:val="24"/>
          <w:szCs w:val="24"/>
        </w:rPr>
        <w:t>и</w:t>
      </w:r>
      <w:r w:rsidRPr="00867C21">
        <w:rPr>
          <w:color w:val="000000"/>
          <w:spacing w:val="1"/>
          <w:w w:val="99"/>
          <w:sz w:val="24"/>
          <w:szCs w:val="24"/>
        </w:rPr>
        <w:t>з</w:t>
      </w:r>
      <w:r w:rsidRPr="00867C21">
        <w:rPr>
          <w:color w:val="000000"/>
          <w:sz w:val="24"/>
          <w:szCs w:val="24"/>
        </w:rPr>
        <w:t>м</w:t>
      </w:r>
      <w:r w:rsidRPr="00867C21">
        <w:rPr>
          <w:color w:val="000000"/>
          <w:spacing w:val="-1"/>
          <w:sz w:val="24"/>
          <w:szCs w:val="24"/>
        </w:rPr>
        <w:t>а</w:t>
      </w:r>
      <w:r w:rsidRPr="00867C21">
        <w:rPr>
          <w:color w:val="000000"/>
          <w:sz w:val="24"/>
          <w:szCs w:val="24"/>
        </w:rPr>
        <w:t>,</w:t>
      </w:r>
      <w:r w:rsidRPr="00867C21">
        <w:rPr>
          <w:color w:val="000000"/>
          <w:spacing w:val="76"/>
          <w:sz w:val="24"/>
          <w:szCs w:val="24"/>
        </w:rPr>
        <w:t xml:space="preserve"> </w:t>
      </w:r>
      <w:r w:rsidRPr="00867C21">
        <w:rPr>
          <w:color w:val="000000"/>
          <w:sz w:val="24"/>
          <w:szCs w:val="24"/>
        </w:rPr>
        <w:t>гражданс</w:t>
      </w:r>
      <w:r w:rsidRPr="00867C21">
        <w:rPr>
          <w:color w:val="000000"/>
          <w:w w:val="99"/>
          <w:sz w:val="24"/>
          <w:szCs w:val="24"/>
        </w:rPr>
        <w:t>т</w:t>
      </w:r>
      <w:r w:rsidRPr="00867C21">
        <w:rPr>
          <w:color w:val="000000"/>
          <w:sz w:val="24"/>
          <w:szCs w:val="24"/>
        </w:rPr>
        <w:t>вен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77"/>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spacing w:val="-2"/>
          <w:w w:val="99"/>
          <w:sz w:val="24"/>
          <w:szCs w:val="24"/>
        </w:rPr>
        <w:t>л</w:t>
      </w:r>
      <w:r w:rsidRPr="00867C21">
        <w:rPr>
          <w:color w:val="000000"/>
          <w:w w:val="99"/>
          <w:sz w:val="24"/>
          <w:szCs w:val="24"/>
        </w:rPr>
        <w:t>ь</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z w:val="24"/>
          <w:szCs w:val="24"/>
        </w:rPr>
        <w:t xml:space="preserve"> ответств</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ост</w:t>
      </w:r>
      <w:r w:rsidRPr="00867C21">
        <w:rPr>
          <w:color w:val="000000"/>
          <w:spacing w:val="1"/>
          <w:w w:val="99"/>
          <w:sz w:val="24"/>
          <w:szCs w:val="24"/>
        </w:rPr>
        <w:t>и</w:t>
      </w:r>
      <w:r w:rsidRPr="00867C21">
        <w:rPr>
          <w:color w:val="000000"/>
          <w:sz w:val="24"/>
          <w:szCs w:val="24"/>
        </w:rPr>
        <w:t xml:space="preserve">, </w:t>
      </w:r>
      <w:r w:rsidRPr="00867C21">
        <w:rPr>
          <w:color w:val="000000"/>
          <w:spacing w:val="2"/>
          <w:w w:val="99"/>
          <w:sz w:val="24"/>
          <w:szCs w:val="24"/>
        </w:rPr>
        <w:t>п</w:t>
      </w:r>
      <w:r w:rsidRPr="00867C21">
        <w:rPr>
          <w:color w:val="000000"/>
          <w:sz w:val="24"/>
          <w:szCs w:val="24"/>
        </w:rPr>
        <w:t>равово</w:t>
      </w:r>
      <w:r w:rsidRPr="00867C21">
        <w:rPr>
          <w:color w:val="000000"/>
          <w:w w:val="99"/>
          <w:sz w:val="24"/>
          <w:szCs w:val="24"/>
        </w:rPr>
        <w:t>г</w:t>
      </w:r>
      <w:r w:rsidRPr="00867C21">
        <w:rPr>
          <w:color w:val="000000"/>
          <w:sz w:val="24"/>
          <w:szCs w:val="24"/>
        </w:rPr>
        <w:t xml:space="preserve">о </w:t>
      </w:r>
      <w:r w:rsidRPr="00867C21">
        <w:rPr>
          <w:color w:val="000000"/>
          <w:spacing w:val="-1"/>
          <w:sz w:val="24"/>
          <w:szCs w:val="24"/>
        </w:rPr>
        <w:t>сам</w:t>
      </w:r>
      <w:r w:rsidRPr="00867C21">
        <w:rPr>
          <w:color w:val="000000"/>
          <w:spacing w:val="2"/>
          <w:sz w:val="24"/>
          <w:szCs w:val="24"/>
        </w:rPr>
        <w:t>о</w:t>
      </w:r>
      <w:r w:rsidRPr="00867C21">
        <w:rPr>
          <w:color w:val="000000"/>
          <w:sz w:val="24"/>
          <w:szCs w:val="24"/>
        </w:rPr>
        <w:t>соз</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w:t>
      </w:r>
      <w:r w:rsidRPr="00867C21">
        <w:rPr>
          <w:color w:val="000000"/>
          <w:spacing w:val="1"/>
          <w:sz w:val="24"/>
          <w:szCs w:val="24"/>
        </w:rPr>
        <w:t>и</w:t>
      </w:r>
      <w:r w:rsidRPr="00867C21">
        <w:rPr>
          <w:color w:val="000000"/>
          <w:sz w:val="24"/>
          <w:szCs w:val="24"/>
        </w:rPr>
        <w:t xml:space="preserve">я, </w:t>
      </w:r>
      <w:r w:rsidRPr="00867C21">
        <w:rPr>
          <w:color w:val="000000"/>
          <w:spacing w:val="1"/>
          <w:sz w:val="24"/>
          <w:szCs w:val="24"/>
        </w:rPr>
        <w:t>п</w:t>
      </w:r>
      <w:r w:rsidRPr="00867C21">
        <w:rPr>
          <w:color w:val="000000"/>
          <w:spacing w:val="-1"/>
          <w:sz w:val="24"/>
          <w:szCs w:val="24"/>
        </w:rPr>
        <w:t>ри</w:t>
      </w:r>
      <w:r w:rsidRPr="00867C21">
        <w:rPr>
          <w:color w:val="000000"/>
          <w:sz w:val="24"/>
          <w:szCs w:val="24"/>
        </w:rPr>
        <w:t>в</w:t>
      </w:r>
      <w:r w:rsidRPr="00867C21">
        <w:rPr>
          <w:color w:val="000000"/>
          <w:spacing w:val="-2"/>
          <w:sz w:val="24"/>
          <w:szCs w:val="24"/>
        </w:rPr>
        <w:t>е</w:t>
      </w:r>
      <w:r w:rsidRPr="00867C21">
        <w:rPr>
          <w:color w:val="000000"/>
          <w:sz w:val="24"/>
          <w:szCs w:val="24"/>
        </w:rPr>
        <w:t>ржен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1"/>
          <w:sz w:val="24"/>
          <w:szCs w:val="24"/>
        </w:rPr>
        <w:t xml:space="preserve"> </w:t>
      </w:r>
      <w:r w:rsidRPr="00867C21">
        <w:rPr>
          <w:color w:val="000000"/>
          <w:sz w:val="24"/>
          <w:szCs w:val="24"/>
        </w:rPr>
        <w:t>ба</w:t>
      </w:r>
      <w:r w:rsidRPr="00867C21">
        <w:rPr>
          <w:color w:val="000000"/>
          <w:w w:val="99"/>
          <w:sz w:val="24"/>
          <w:szCs w:val="24"/>
        </w:rPr>
        <w:t>з</w:t>
      </w:r>
      <w:r w:rsidRPr="00867C21">
        <w:rPr>
          <w:color w:val="000000"/>
          <w:sz w:val="24"/>
          <w:szCs w:val="24"/>
        </w:rPr>
        <w:t>овым цен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 xml:space="preserve">ям </w:t>
      </w:r>
      <w:r w:rsidRPr="00867C21">
        <w:rPr>
          <w:color w:val="000000"/>
          <w:spacing w:val="1"/>
          <w:sz w:val="24"/>
          <w:szCs w:val="24"/>
        </w:rPr>
        <w:t>н</w:t>
      </w:r>
      <w:r w:rsidRPr="00867C21">
        <w:rPr>
          <w:color w:val="000000"/>
          <w:sz w:val="24"/>
          <w:szCs w:val="24"/>
        </w:rPr>
        <w:t>а</w:t>
      </w:r>
      <w:r w:rsidRPr="00867C21">
        <w:rPr>
          <w:color w:val="000000"/>
          <w:w w:val="99"/>
          <w:sz w:val="24"/>
          <w:szCs w:val="24"/>
        </w:rPr>
        <w:t>ш</w:t>
      </w:r>
      <w:r w:rsidRPr="00867C21">
        <w:rPr>
          <w:color w:val="000000"/>
          <w:spacing w:val="-1"/>
          <w:sz w:val="24"/>
          <w:szCs w:val="24"/>
        </w:rPr>
        <w:t>е</w:t>
      </w:r>
      <w:r w:rsidRPr="00867C21">
        <w:rPr>
          <w:color w:val="000000"/>
          <w:sz w:val="24"/>
          <w:szCs w:val="24"/>
        </w:rPr>
        <w:t>го народа;</w:t>
      </w:r>
    </w:p>
    <w:p w:rsidR="00BC2F14" w:rsidRPr="00867C21" w:rsidRDefault="00BC2F14" w:rsidP="00BC2F14">
      <w:pPr>
        <w:ind w:right="-17" w:firstLine="540"/>
        <w:jc w:val="both"/>
        <w:rPr>
          <w:sz w:val="24"/>
          <w:szCs w:val="24"/>
        </w:rPr>
      </w:pPr>
      <w:r w:rsidRPr="00867C21">
        <w:rPr>
          <w:color w:val="000000"/>
          <w:sz w:val="24"/>
          <w:szCs w:val="24"/>
        </w:rPr>
        <w:lastRenderedPageBreak/>
        <w:t>ра</w:t>
      </w:r>
      <w:r w:rsidRPr="00867C21">
        <w:rPr>
          <w:color w:val="000000"/>
          <w:w w:val="99"/>
          <w:sz w:val="24"/>
          <w:szCs w:val="24"/>
        </w:rPr>
        <w:t>з</w:t>
      </w:r>
      <w:r w:rsidRPr="00867C21">
        <w:rPr>
          <w:color w:val="000000"/>
          <w:sz w:val="24"/>
          <w:szCs w:val="24"/>
        </w:rPr>
        <w:t>в</w:t>
      </w:r>
      <w:r w:rsidRPr="00867C21">
        <w:rPr>
          <w:color w:val="000000"/>
          <w:w w:val="99"/>
          <w:sz w:val="24"/>
          <w:szCs w:val="24"/>
        </w:rPr>
        <w:t>и</w:t>
      </w:r>
      <w:r w:rsidRPr="00867C21">
        <w:rPr>
          <w:color w:val="000000"/>
          <w:spacing w:val="1"/>
          <w:sz w:val="24"/>
          <w:szCs w:val="24"/>
        </w:rPr>
        <w:t>т</w:t>
      </w:r>
      <w:r w:rsidRPr="00867C21">
        <w:rPr>
          <w:color w:val="000000"/>
          <w:spacing w:val="1"/>
          <w:w w:val="99"/>
          <w:sz w:val="24"/>
          <w:szCs w:val="24"/>
        </w:rPr>
        <w:t>и</w:t>
      </w:r>
      <w:r w:rsidRPr="00867C21">
        <w:rPr>
          <w:color w:val="000000"/>
          <w:sz w:val="24"/>
          <w:szCs w:val="24"/>
        </w:rPr>
        <w:t>е</w:t>
      </w:r>
      <w:r w:rsidRPr="00867C21">
        <w:rPr>
          <w:color w:val="000000"/>
          <w:spacing w:val="162"/>
          <w:sz w:val="24"/>
          <w:szCs w:val="24"/>
        </w:rPr>
        <w:t xml:space="preserve"> </w:t>
      </w:r>
      <w:r w:rsidRPr="00867C21">
        <w:rPr>
          <w:color w:val="000000"/>
          <w:sz w:val="24"/>
          <w:szCs w:val="24"/>
        </w:rPr>
        <w:t>у</w:t>
      </w:r>
      <w:r w:rsidRPr="00867C21">
        <w:rPr>
          <w:color w:val="000000"/>
          <w:spacing w:val="156"/>
          <w:sz w:val="24"/>
          <w:szCs w:val="24"/>
        </w:rPr>
        <w:t xml:space="preserve"> </w:t>
      </w:r>
      <w:r w:rsidRPr="00867C21">
        <w:rPr>
          <w:color w:val="000000"/>
          <w:sz w:val="24"/>
          <w:szCs w:val="24"/>
        </w:rPr>
        <w:t>о</w:t>
      </w:r>
      <w:r w:rsidRPr="00867C21">
        <w:rPr>
          <w:color w:val="000000"/>
          <w:spacing w:val="4"/>
          <w:sz w:val="24"/>
          <w:szCs w:val="24"/>
        </w:rPr>
        <w:t>б</w:t>
      </w:r>
      <w:r w:rsidRPr="00867C21">
        <w:rPr>
          <w:color w:val="000000"/>
          <w:spacing w:val="-3"/>
          <w:sz w:val="24"/>
          <w:szCs w:val="24"/>
        </w:rPr>
        <w:t>у</w:t>
      </w:r>
      <w:r w:rsidRPr="00867C21">
        <w:rPr>
          <w:color w:val="000000"/>
          <w:sz w:val="24"/>
          <w:szCs w:val="24"/>
        </w:rPr>
        <w:t>чающ</w:t>
      </w:r>
      <w:r w:rsidRPr="00867C21">
        <w:rPr>
          <w:color w:val="000000"/>
          <w:w w:val="99"/>
          <w:sz w:val="24"/>
          <w:szCs w:val="24"/>
        </w:rPr>
        <w:t>и</w:t>
      </w:r>
      <w:r w:rsidRPr="00867C21">
        <w:rPr>
          <w:color w:val="000000"/>
          <w:spacing w:val="2"/>
          <w:sz w:val="24"/>
          <w:szCs w:val="24"/>
        </w:rPr>
        <w:t>х</w:t>
      </w:r>
      <w:r w:rsidRPr="00867C21">
        <w:rPr>
          <w:color w:val="000000"/>
          <w:sz w:val="24"/>
          <w:szCs w:val="24"/>
        </w:rPr>
        <w:t>ся</w:t>
      </w:r>
      <w:r w:rsidRPr="00867C21">
        <w:rPr>
          <w:color w:val="000000"/>
          <w:spacing w:val="161"/>
          <w:sz w:val="24"/>
          <w:szCs w:val="24"/>
        </w:rPr>
        <w:t xml:space="preserve"> </w:t>
      </w:r>
      <w:r w:rsidRPr="00867C21">
        <w:rPr>
          <w:color w:val="000000"/>
          <w:spacing w:val="1"/>
          <w:w w:val="99"/>
          <w:sz w:val="24"/>
          <w:szCs w:val="24"/>
        </w:rPr>
        <w:t>п</w:t>
      </w:r>
      <w:r w:rsidRPr="00867C21">
        <w:rPr>
          <w:color w:val="000000"/>
          <w:spacing w:val="-2"/>
          <w:sz w:val="24"/>
          <w:szCs w:val="24"/>
        </w:rPr>
        <w:t>о</w:t>
      </w:r>
      <w:r w:rsidRPr="00867C21">
        <w:rPr>
          <w:color w:val="000000"/>
          <w:w w:val="99"/>
          <w:sz w:val="24"/>
          <w:szCs w:val="24"/>
        </w:rPr>
        <w:t>н</w:t>
      </w:r>
      <w:r w:rsidRPr="00867C21">
        <w:rPr>
          <w:color w:val="000000"/>
          <w:spacing w:val="1"/>
          <w:sz w:val="24"/>
          <w:szCs w:val="24"/>
        </w:rPr>
        <w:t>и</w:t>
      </w:r>
      <w:r w:rsidRPr="00867C21">
        <w:rPr>
          <w:color w:val="000000"/>
          <w:sz w:val="24"/>
          <w:szCs w:val="24"/>
        </w:rPr>
        <w:t>ман</w:t>
      </w:r>
      <w:r w:rsidRPr="00867C21">
        <w:rPr>
          <w:color w:val="000000"/>
          <w:spacing w:val="1"/>
          <w:sz w:val="24"/>
          <w:szCs w:val="24"/>
        </w:rPr>
        <w:t>и</w:t>
      </w:r>
      <w:r w:rsidRPr="00867C21">
        <w:rPr>
          <w:color w:val="000000"/>
          <w:sz w:val="24"/>
          <w:szCs w:val="24"/>
        </w:rPr>
        <w:t>я</w:t>
      </w:r>
      <w:r w:rsidRPr="00867C21">
        <w:rPr>
          <w:color w:val="000000"/>
          <w:spacing w:val="161"/>
          <w:sz w:val="24"/>
          <w:szCs w:val="24"/>
        </w:rPr>
        <w:t xml:space="preserve"> </w:t>
      </w:r>
      <w:r w:rsidRPr="00867C21">
        <w:rPr>
          <w:color w:val="000000"/>
          <w:spacing w:val="1"/>
          <w:sz w:val="24"/>
          <w:szCs w:val="24"/>
        </w:rPr>
        <w:t>п</w:t>
      </w:r>
      <w:r w:rsidRPr="00867C21">
        <w:rPr>
          <w:color w:val="000000"/>
          <w:spacing w:val="-2"/>
          <w:sz w:val="24"/>
          <w:szCs w:val="24"/>
        </w:rPr>
        <w:t>р</w:t>
      </w:r>
      <w:r w:rsidRPr="00867C21">
        <w:rPr>
          <w:color w:val="000000"/>
          <w:spacing w:val="-1"/>
          <w:sz w:val="24"/>
          <w:szCs w:val="24"/>
        </w:rPr>
        <w:t>и</w:t>
      </w:r>
      <w:r w:rsidRPr="00867C21">
        <w:rPr>
          <w:color w:val="000000"/>
          <w:sz w:val="24"/>
          <w:szCs w:val="24"/>
        </w:rPr>
        <w:t>ори</w:t>
      </w:r>
      <w:r w:rsidRPr="00867C21">
        <w:rPr>
          <w:color w:val="000000"/>
          <w:w w:val="99"/>
          <w:sz w:val="24"/>
          <w:szCs w:val="24"/>
        </w:rPr>
        <w:t>т</w:t>
      </w:r>
      <w:r w:rsidRPr="00867C21">
        <w:rPr>
          <w:color w:val="000000"/>
          <w:sz w:val="24"/>
          <w:szCs w:val="24"/>
        </w:rPr>
        <w:t>е</w:t>
      </w:r>
      <w:r w:rsidRPr="00867C21">
        <w:rPr>
          <w:color w:val="000000"/>
          <w:w w:val="99"/>
          <w:sz w:val="24"/>
          <w:szCs w:val="24"/>
        </w:rPr>
        <w:t>т</w:t>
      </w:r>
      <w:r w:rsidRPr="00867C21">
        <w:rPr>
          <w:color w:val="000000"/>
          <w:spacing w:val="1"/>
          <w:sz w:val="24"/>
          <w:szCs w:val="24"/>
        </w:rPr>
        <w:t>н</w:t>
      </w:r>
      <w:r w:rsidRPr="00867C21">
        <w:rPr>
          <w:color w:val="000000"/>
          <w:sz w:val="24"/>
          <w:szCs w:val="24"/>
        </w:rPr>
        <w:t>ос</w:t>
      </w:r>
      <w:r w:rsidRPr="00867C21">
        <w:rPr>
          <w:color w:val="000000"/>
          <w:spacing w:val="-1"/>
          <w:w w:val="99"/>
          <w:sz w:val="24"/>
          <w:szCs w:val="24"/>
        </w:rPr>
        <w:t>т</w:t>
      </w:r>
      <w:r w:rsidRPr="00867C21">
        <w:rPr>
          <w:color w:val="000000"/>
          <w:sz w:val="24"/>
          <w:szCs w:val="24"/>
        </w:rPr>
        <w:t>и</w:t>
      </w:r>
      <w:r w:rsidRPr="00867C21">
        <w:rPr>
          <w:color w:val="000000"/>
          <w:spacing w:val="160"/>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w:t>
      </w:r>
      <w:r w:rsidRPr="00867C21">
        <w:rPr>
          <w:color w:val="000000"/>
          <w:spacing w:val="1"/>
          <w:sz w:val="24"/>
          <w:szCs w:val="24"/>
        </w:rPr>
        <w:t>н</w:t>
      </w:r>
      <w:r w:rsidRPr="00867C21">
        <w:rPr>
          <w:color w:val="000000"/>
          <w:sz w:val="24"/>
          <w:szCs w:val="24"/>
        </w:rPr>
        <w:t>ац</w:t>
      </w:r>
      <w:r w:rsidRPr="00867C21">
        <w:rPr>
          <w:color w:val="000000"/>
          <w:spacing w:val="1"/>
          <w:sz w:val="24"/>
          <w:szCs w:val="24"/>
        </w:rPr>
        <w:t>и</w:t>
      </w:r>
      <w:r w:rsidRPr="00867C21">
        <w:rPr>
          <w:color w:val="000000"/>
          <w:sz w:val="24"/>
          <w:szCs w:val="24"/>
        </w:rPr>
        <w:t>о</w:t>
      </w:r>
      <w:r w:rsidRPr="00867C21">
        <w:rPr>
          <w:color w:val="000000"/>
          <w:spacing w:val="1"/>
          <w:sz w:val="24"/>
          <w:szCs w:val="24"/>
        </w:rPr>
        <w:t>н</w:t>
      </w:r>
      <w:r w:rsidRPr="00867C21">
        <w:rPr>
          <w:color w:val="000000"/>
          <w:sz w:val="24"/>
          <w:szCs w:val="24"/>
        </w:rPr>
        <w:t>ал</w:t>
      </w:r>
      <w:r w:rsidRPr="00867C21">
        <w:rPr>
          <w:color w:val="000000"/>
          <w:spacing w:val="-1"/>
          <w:w w:val="99"/>
          <w:sz w:val="24"/>
          <w:szCs w:val="24"/>
        </w:rPr>
        <w:t>ь</w:t>
      </w:r>
      <w:r w:rsidRPr="00867C21">
        <w:rPr>
          <w:color w:val="000000"/>
          <w:sz w:val="24"/>
          <w:szCs w:val="24"/>
        </w:rPr>
        <w:t>ных</w:t>
      </w:r>
      <w:r w:rsidRPr="00867C21">
        <w:rPr>
          <w:color w:val="000000"/>
          <w:spacing w:val="163"/>
          <w:sz w:val="24"/>
          <w:szCs w:val="24"/>
        </w:rPr>
        <w:t xml:space="preserve"> </w:t>
      </w:r>
      <w:r w:rsidRPr="00867C21">
        <w:rPr>
          <w:color w:val="000000"/>
          <w:spacing w:val="-1"/>
          <w:w w:val="99"/>
          <w:sz w:val="24"/>
          <w:szCs w:val="24"/>
        </w:rPr>
        <w:t>и</w:t>
      </w:r>
      <w:r w:rsidRPr="00867C21">
        <w:rPr>
          <w:color w:val="000000"/>
          <w:w w:val="99"/>
          <w:sz w:val="24"/>
          <w:szCs w:val="24"/>
        </w:rPr>
        <w:t>н</w:t>
      </w:r>
      <w:r w:rsidRPr="00867C21">
        <w:rPr>
          <w:color w:val="000000"/>
          <w:spacing w:val="1"/>
          <w:sz w:val="24"/>
          <w:szCs w:val="24"/>
        </w:rPr>
        <w:t>т</w:t>
      </w:r>
      <w:r w:rsidRPr="00867C21">
        <w:rPr>
          <w:color w:val="000000"/>
          <w:sz w:val="24"/>
          <w:szCs w:val="24"/>
        </w:rPr>
        <w:t>ер</w:t>
      </w:r>
      <w:r w:rsidRPr="00867C21">
        <w:rPr>
          <w:color w:val="000000"/>
          <w:spacing w:val="-1"/>
          <w:sz w:val="24"/>
          <w:szCs w:val="24"/>
        </w:rPr>
        <w:t>ес</w:t>
      </w:r>
      <w:r w:rsidRPr="00867C21">
        <w:rPr>
          <w:color w:val="000000"/>
          <w:sz w:val="24"/>
          <w:szCs w:val="24"/>
        </w:rPr>
        <w:t xml:space="preserve">ов, </w:t>
      </w:r>
      <w:r w:rsidRPr="00867C21">
        <w:rPr>
          <w:color w:val="000000"/>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верж</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ост</w:t>
      </w:r>
      <w:r w:rsidRPr="00867C21">
        <w:rPr>
          <w:color w:val="000000"/>
          <w:w w:val="99"/>
          <w:sz w:val="24"/>
          <w:szCs w:val="24"/>
        </w:rPr>
        <w:t>и</w:t>
      </w:r>
      <w:r w:rsidRPr="00867C21">
        <w:rPr>
          <w:color w:val="000000"/>
          <w:spacing w:val="49"/>
          <w:sz w:val="24"/>
          <w:szCs w:val="24"/>
        </w:rPr>
        <w:t xml:space="preserve"> </w:t>
      </w:r>
      <w:r w:rsidRPr="00867C21">
        <w:rPr>
          <w:color w:val="000000"/>
          <w:spacing w:val="1"/>
          <w:w w:val="99"/>
          <w:sz w:val="24"/>
          <w:szCs w:val="24"/>
        </w:rPr>
        <w:t>п</w:t>
      </w:r>
      <w:r w:rsidRPr="00867C21">
        <w:rPr>
          <w:color w:val="000000"/>
          <w:sz w:val="24"/>
          <w:szCs w:val="24"/>
        </w:rPr>
        <w:t>раво</w:t>
      </w:r>
      <w:r w:rsidRPr="00867C21">
        <w:rPr>
          <w:color w:val="000000"/>
          <w:spacing w:val="-1"/>
          <w:sz w:val="24"/>
          <w:szCs w:val="24"/>
        </w:rPr>
        <w:t>в</w:t>
      </w:r>
      <w:r w:rsidRPr="00867C21">
        <w:rPr>
          <w:color w:val="000000"/>
          <w:sz w:val="24"/>
          <w:szCs w:val="24"/>
        </w:rPr>
        <w:t>ым</w:t>
      </w:r>
      <w:r w:rsidRPr="00867C21">
        <w:rPr>
          <w:color w:val="000000"/>
          <w:spacing w:val="49"/>
          <w:sz w:val="24"/>
          <w:szCs w:val="24"/>
        </w:rPr>
        <w:t xml:space="preserve"> </w:t>
      </w:r>
      <w:r w:rsidRPr="00867C21">
        <w:rPr>
          <w:color w:val="000000"/>
          <w:spacing w:val="1"/>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w w:val="99"/>
          <w:sz w:val="24"/>
          <w:szCs w:val="24"/>
        </w:rPr>
        <w:t>нц</w:t>
      </w:r>
      <w:r w:rsidRPr="00867C21">
        <w:rPr>
          <w:color w:val="000000"/>
          <w:spacing w:val="-1"/>
          <w:w w:val="99"/>
          <w:sz w:val="24"/>
          <w:szCs w:val="24"/>
        </w:rPr>
        <w:t>и</w:t>
      </w:r>
      <w:r w:rsidRPr="00867C21">
        <w:rPr>
          <w:color w:val="000000"/>
          <w:w w:val="99"/>
          <w:sz w:val="24"/>
          <w:szCs w:val="24"/>
        </w:rPr>
        <w:t>п</w:t>
      </w:r>
      <w:r w:rsidRPr="00867C21">
        <w:rPr>
          <w:color w:val="000000"/>
          <w:sz w:val="24"/>
          <w:szCs w:val="24"/>
        </w:rPr>
        <w:t>ам,</w:t>
      </w:r>
      <w:r w:rsidRPr="00867C21">
        <w:rPr>
          <w:color w:val="000000"/>
          <w:spacing w:val="49"/>
          <w:sz w:val="24"/>
          <w:szCs w:val="24"/>
        </w:rPr>
        <w:t xml:space="preserve"> </w:t>
      </w:r>
      <w:r w:rsidRPr="00867C21">
        <w:rPr>
          <w:color w:val="000000"/>
          <w:spacing w:val="1"/>
          <w:w w:val="99"/>
          <w:sz w:val="24"/>
          <w:szCs w:val="24"/>
        </w:rPr>
        <w:t>з</w:t>
      </w:r>
      <w:r w:rsidRPr="00867C21">
        <w:rPr>
          <w:color w:val="000000"/>
          <w:sz w:val="24"/>
          <w:szCs w:val="24"/>
        </w:rPr>
        <w:t>акре</w:t>
      </w:r>
      <w:r w:rsidRPr="00867C21">
        <w:rPr>
          <w:color w:val="000000"/>
          <w:spacing w:val="1"/>
          <w:sz w:val="24"/>
          <w:szCs w:val="24"/>
        </w:rPr>
        <w:t>п</w:t>
      </w:r>
      <w:r w:rsidRPr="00867C21">
        <w:rPr>
          <w:color w:val="000000"/>
          <w:sz w:val="24"/>
          <w:szCs w:val="24"/>
        </w:rPr>
        <w:t>лен</w:t>
      </w:r>
      <w:r w:rsidRPr="00867C21">
        <w:rPr>
          <w:color w:val="000000"/>
          <w:spacing w:val="1"/>
          <w:sz w:val="24"/>
          <w:szCs w:val="24"/>
        </w:rPr>
        <w:t>н</w:t>
      </w:r>
      <w:r w:rsidRPr="00867C21">
        <w:rPr>
          <w:color w:val="000000"/>
          <w:sz w:val="24"/>
          <w:szCs w:val="24"/>
        </w:rPr>
        <w:t>ым</w:t>
      </w:r>
      <w:r w:rsidRPr="00867C21">
        <w:rPr>
          <w:color w:val="000000"/>
          <w:spacing w:val="49"/>
          <w:sz w:val="24"/>
          <w:szCs w:val="24"/>
        </w:rPr>
        <w:t xml:space="preserve"> </w:t>
      </w:r>
      <w:r w:rsidRPr="00867C21">
        <w:rPr>
          <w:color w:val="000000"/>
          <w:sz w:val="24"/>
          <w:szCs w:val="24"/>
        </w:rPr>
        <w:t>в</w:t>
      </w:r>
      <w:r w:rsidRPr="00867C21">
        <w:rPr>
          <w:color w:val="000000"/>
          <w:spacing w:val="55"/>
          <w:sz w:val="24"/>
          <w:szCs w:val="24"/>
        </w:rPr>
        <w:t xml:space="preserve"> </w:t>
      </w:r>
      <w:hyperlink r:id="rId19">
        <w:r w:rsidRPr="00867C21">
          <w:rPr>
            <w:color w:val="0000FF"/>
            <w:sz w:val="24"/>
            <w:szCs w:val="24"/>
          </w:rPr>
          <w:t>К</w:t>
        </w:r>
      </w:hyperlink>
      <w:hyperlink r:id="rId20">
        <w:r w:rsidRPr="00867C21">
          <w:rPr>
            <w:color w:val="0000FF"/>
            <w:spacing w:val="-1"/>
            <w:sz w:val="24"/>
            <w:szCs w:val="24"/>
          </w:rPr>
          <w:t>о</w:t>
        </w:r>
      </w:hyperlink>
      <w:hyperlink r:id="rId21">
        <w:r w:rsidRPr="00867C21">
          <w:rPr>
            <w:color w:val="0000FF"/>
            <w:sz w:val="24"/>
            <w:szCs w:val="24"/>
          </w:rPr>
          <w:t>нст</w:t>
        </w:r>
      </w:hyperlink>
      <w:hyperlink r:id="rId22">
        <w:r w:rsidRPr="00867C21">
          <w:rPr>
            <w:color w:val="0000FF"/>
            <w:spacing w:val="-1"/>
            <w:sz w:val="24"/>
            <w:szCs w:val="24"/>
          </w:rPr>
          <w:t>и</w:t>
        </w:r>
      </w:hyperlink>
      <w:hyperlink r:id="rId23">
        <w:r w:rsidRPr="00867C21">
          <w:rPr>
            <w:color w:val="0000FF"/>
            <w:spacing w:val="2"/>
            <w:sz w:val="24"/>
            <w:szCs w:val="24"/>
          </w:rPr>
          <w:t>т</w:t>
        </w:r>
      </w:hyperlink>
      <w:hyperlink r:id="rId24">
        <w:r w:rsidRPr="00867C21">
          <w:rPr>
            <w:color w:val="0000FF"/>
            <w:spacing w:val="-6"/>
            <w:sz w:val="24"/>
            <w:szCs w:val="24"/>
          </w:rPr>
          <w:t>у</w:t>
        </w:r>
      </w:hyperlink>
      <w:hyperlink r:id="rId25">
        <w:r w:rsidRPr="00867C21">
          <w:rPr>
            <w:color w:val="0000FF"/>
            <w:spacing w:val="2"/>
            <w:sz w:val="24"/>
            <w:szCs w:val="24"/>
          </w:rPr>
          <w:t>ц</w:t>
        </w:r>
      </w:hyperlink>
      <w:hyperlink r:id="rId26">
        <w:r w:rsidRPr="00867C21">
          <w:rPr>
            <w:color w:val="0000FF"/>
            <w:spacing w:val="1"/>
            <w:sz w:val="24"/>
            <w:szCs w:val="24"/>
          </w:rPr>
          <w:t>и</w:t>
        </w:r>
      </w:hyperlink>
      <w:hyperlink r:id="rId27">
        <w:r w:rsidRPr="00867C21">
          <w:rPr>
            <w:color w:val="0000FF"/>
            <w:sz w:val="24"/>
            <w:szCs w:val="24"/>
          </w:rPr>
          <w:t>и</w:t>
        </w:r>
      </w:hyperlink>
      <w:hyperlink r:id="rId28">
        <w:r w:rsidRPr="00867C21">
          <w:rPr>
            <w:color w:val="0000FF"/>
            <w:spacing w:val="52"/>
            <w:sz w:val="24"/>
            <w:szCs w:val="24"/>
          </w:rPr>
          <w:t xml:space="preserve"> </w:t>
        </w:r>
      </w:hyperlink>
      <w:r w:rsidRPr="00867C21">
        <w:rPr>
          <w:color w:val="000000"/>
          <w:spacing w:val="1"/>
          <w:w w:val="99"/>
          <w:sz w:val="24"/>
          <w:szCs w:val="24"/>
        </w:rPr>
        <w:t>Р</w:t>
      </w:r>
      <w:r w:rsidRPr="00867C21">
        <w:rPr>
          <w:color w:val="000000"/>
          <w:sz w:val="24"/>
          <w:szCs w:val="24"/>
        </w:rPr>
        <w:t>ос</w:t>
      </w:r>
      <w:r w:rsidRPr="00867C21">
        <w:rPr>
          <w:color w:val="000000"/>
          <w:spacing w:val="-1"/>
          <w:sz w:val="24"/>
          <w:szCs w:val="24"/>
        </w:rPr>
        <w:t>с</w:t>
      </w:r>
      <w:r w:rsidRPr="00867C21">
        <w:rPr>
          <w:color w:val="000000"/>
          <w:sz w:val="24"/>
          <w:szCs w:val="24"/>
        </w:rPr>
        <w:t>и</w:t>
      </w:r>
      <w:r w:rsidRPr="00867C21">
        <w:rPr>
          <w:color w:val="000000"/>
          <w:spacing w:val="1"/>
          <w:sz w:val="24"/>
          <w:szCs w:val="24"/>
        </w:rPr>
        <w:t>й</w:t>
      </w:r>
      <w:r w:rsidRPr="00867C21">
        <w:rPr>
          <w:color w:val="000000"/>
          <w:sz w:val="24"/>
          <w:szCs w:val="24"/>
        </w:rPr>
        <w:t>ской</w:t>
      </w:r>
      <w:r w:rsidRPr="00867C21">
        <w:rPr>
          <w:color w:val="000000"/>
          <w:spacing w:val="49"/>
          <w:sz w:val="24"/>
          <w:szCs w:val="24"/>
        </w:rPr>
        <w:t xml:space="preserve"> </w:t>
      </w:r>
      <w:r w:rsidRPr="00867C21">
        <w:rPr>
          <w:color w:val="000000"/>
          <w:sz w:val="24"/>
          <w:szCs w:val="24"/>
        </w:rPr>
        <w:t>Федер</w:t>
      </w:r>
      <w:r w:rsidRPr="00867C21">
        <w:rPr>
          <w:color w:val="000000"/>
          <w:spacing w:val="-1"/>
          <w:sz w:val="24"/>
          <w:szCs w:val="24"/>
        </w:rPr>
        <w:t>а</w:t>
      </w:r>
      <w:r w:rsidRPr="00867C21">
        <w:rPr>
          <w:color w:val="000000"/>
          <w:spacing w:val="1"/>
          <w:w w:val="99"/>
          <w:sz w:val="24"/>
          <w:szCs w:val="24"/>
        </w:rPr>
        <w:t>ци</w:t>
      </w:r>
      <w:r w:rsidRPr="00867C21">
        <w:rPr>
          <w:color w:val="000000"/>
          <w:w w:val="99"/>
          <w:sz w:val="24"/>
          <w:szCs w:val="24"/>
        </w:rPr>
        <w:t>и</w:t>
      </w:r>
      <w:r w:rsidRPr="00867C21">
        <w:rPr>
          <w:color w:val="000000"/>
          <w:spacing w:val="46"/>
          <w:sz w:val="24"/>
          <w:szCs w:val="24"/>
        </w:rPr>
        <w:t xml:space="preserve"> </w:t>
      </w:r>
      <w:r w:rsidRPr="00867C21">
        <w:rPr>
          <w:color w:val="000000"/>
          <w:w w:val="99"/>
          <w:sz w:val="24"/>
          <w:szCs w:val="24"/>
        </w:rPr>
        <w:t>и</w:t>
      </w:r>
      <w:r w:rsidRPr="00867C21">
        <w:rPr>
          <w:color w:val="000000"/>
          <w:sz w:val="24"/>
          <w:szCs w:val="24"/>
        </w:rPr>
        <w:t xml:space="preserve"> за</w:t>
      </w:r>
      <w:r w:rsidRPr="00867C21">
        <w:rPr>
          <w:color w:val="000000"/>
          <w:spacing w:val="1"/>
          <w:sz w:val="24"/>
          <w:szCs w:val="24"/>
        </w:rPr>
        <w:t>к</w:t>
      </w:r>
      <w:r w:rsidRPr="00867C21">
        <w:rPr>
          <w:color w:val="000000"/>
          <w:sz w:val="24"/>
          <w:szCs w:val="24"/>
        </w:rPr>
        <w:t>о</w:t>
      </w:r>
      <w:r w:rsidRPr="00867C21">
        <w:rPr>
          <w:color w:val="000000"/>
          <w:spacing w:val="1"/>
          <w:w w:val="99"/>
          <w:sz w:val="24"/>
          <w:szCs w:val="24"/>
        </w:rPr>
        <w:t>н</w:t>
      </w:r>
      <w:r w:rsidRPr="00867C21">
        <w:rPr>
          <w:color w:val="000000"/>
          <w:sz w:val="24"/>
          <w:szCs w:val="24"/>
        </w:rPr>
        <w:t>одате</w:t>
      </w:r>
      <w:r w:rsidRPr="00867C21">
        <w:rPr>
          <w:color w:val="000000"/>
          <w:w w:val="99"/>
          <w:sz w:val="24"/>
          <w:szCs w:val="24"/>
        </w:rPr>
        <w:t>л</w:t>
      </w:r>
      <w:r w:rsidRPr="00867C21">
        <w:rPr>
          <w:color w:val="000000"/>
          <w:spacing w:val="1"/>
          <w:sz w:val="24"/>
          <w:szCs w:val="24"/>
        </w:rPr>
        <w:t>ь</w:t>
      </w:r>
      <w:r w:rsidRPr="00867C21">
        <w:rPr>
          <w:color w:val="000000"/>
          <w:sz w:val="24"/>
          <w:szCs w:val="24"/>
        </w:rPr>
        <w:t>стве</w:t>
      </w:r>
      <w:r w:rsidRPr="00867C21">
        <w:rPr>
          <w:color w:val="000000"/>
          <w:spacing w:val="-1"/>
          <w:sz w:val="24"/>
          <w:szCs w:val="24"/>
        </w:rPr>
        <w:t xml:space="preserve"> </w:t>
      </w:r>
      <w:r w:rsidRPr="00867C21">
        <w:rPr>
          <w:color w:val="000000"/>
          <w:w w:val="99"/>
          <w:sz w:val="24"/>
          <w:szCs w:val="24"/>
        </w:rPr>
        <w:t>Р</w:t>
      </w:r>
      <w:r w:rsidRPr="00867C21">
        <w:rPr>
          <w:color w:val="000000"/>
          <w:sz w:val="24"/>
          <w:szCs w:val="24"/>
        </w:rPr>
        <w:t>осс</w:t>
      </w:r>
      <w:r w:rsidRPr="00867C21">
        <w:rPr>
          <w:color w:val="000000"/>
          <w:w w:val="99"/>
          <w:sz w:val="24"/>
          <w:szCs w:val="24"/>
        </w:rPr>
        <w:t>ий</w:t>
      </w:r>
      <w:r w:rsidRPr="00867C21">
        <w:rPr>
          <w:color w:val="000000"/>
          <w:sz w:val="24"/>
          <w:szCs w:val="24"/>
        </w:rPr>
        <w:t>ско</w:t>
      </w:r>
      <w:r w:rsidRPr="00867C21">
        <w:rPr>
          <w:color w:val="000000"/>
          <w:w w:val="99"/>
          <w:sz w:val="24"/>
          <w:szCs w:val="24"/>
        </w:rPr>
        <w:t>й</w:t>
      </w:r>
      <w:r w:rsidRPr="00867C21">
        <w:rPr>
          <w:color w:val="000000"/>
          <w:spacing w:val="1"/>
          <w:sz w:val="24"/>
          <w:szCs w:val="24"/>
        </w:rPr>
        <w:t xml:space="preserve"> </w:t>
      </w:r>
      <w:r w:rsidRPr="00867C21">
        <w:rPr>
          <w:color w:val="000000"/>
          <w:w w:val="99"/>
          <w:sz w:val="24"/>
          <w:szCs w:val="24"/>
        </w:rPr>
        <w:t>Ф</w:t>
      </w:r>
      <w:r w:rsidRPr="00867C21">
        <w:rPr>
          <w:color w:val="000000"/>
          <w:sz w:val="24"/>
          <w:szCs w:val="24"/>
        </w:rPr>
        <w:t>ед</w:t>
      </w:r>
      <w:r w:rsidRPr="00867C21">
        <w:rPr>
          <w:color w:val="000000"/>
          <w:spacing w:val="-1"/>
          <w:sz w:val="24"/>
          <w:szCs w:val="24"/>
        </w:rPr>
        <w:t>е</w:t>
      </w:r>
      <w:r w:rsidRPr="00867C21">
        <w:rPr>
          <w:color w:val="000000"/>
          <w:sz w:val="24"/>
          <w:szCs w:val="24"/>
        </w:rPr>
        <w:t>ра</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и;</w:t>
      </w:r>
    </w:p>
    <w:p w:rsidR="00BC2F14" w:rsidRPr="00867C21" w:rsidRDefault="00BC2F14" w:rsidP="00BC2F14">
      <w:pPr>
        <w:ind w:right="-15" w:firstLine="540"/>
        <w:jc w:val="both"/>
        <w:rPr>
          <w:sz w:val="24"/>
          <w:szCs w:val="24"/>
        </w:rPr>
      </w:pPr>
      <w:r w:rsidRPr="00867C21">
        <w:rPr>
          <w:color w:val="000000"/>
          <w:sz w:val="24"/>
          <w:szCs w:val="24"/>
        </w:rPr>
        <w:t>ра</w:t>
      </w:r>
      <w:r w:rsidRPr="00867C21">
        <w:rPr>
          <w:color w:val="000000"/>
          <w:w w:val="99"/>
          <w:sz w:val="24"/>
          <w:szCs w:val="24"/>
        </w:rPr>
        <w:t>з</w:t>
      </w:r>
      <w:r w:rsidRPr="00867C21">
        <w:rPr>
          <w:color w:val="000000"/>
          <w:sz w:val="24"/>
          <w:szCs w:val="24"/>
        </w:rPr>
        <w:t>в</w:t>
      </w:r>
      <w:r w:rsidRPr="00867C21">
        <w:rPr>
          <w:color w:val="000000"/>
          <w:w w:val="99"/>
          <w:sz w:val="24"/>
          <w:szCs w:val="24"/>
        </w:rPr>
        <w:t>и</w:t>
      </w:r>
      <w:r w:rsidRPr="00867C21">
        <w:rPr>
          <w:color w:val="000000"/>
          <w:spacing w:val="1"/>
          <w:sz w:val="24"/>
          <w:szCs w:val="24"/>
        </w:rPr>
        <w:t>т</w:t>
      </w:r>
      <w:r w:rsidRPr="00867C21">
        <w:rPr>
          <w:color w:val="000000"/>
          <w:spacing w:val="1"/>
          <w:w w:val="99"/>
          <w:sz w:val="24"/>
          <w:szCs w:val="24"/>
        </w:rPr>
        <w:t>и</w:t>
      </w:r>
      <w:r w:rsidRPr="00867C21">
        <w:rPr>
          <w:color w:val="000000"/>
          <w:sz w:val="24"/>
          <w:szCs w:val="24"/>
        </w:rPr>
        <w:t>е</w:t>
      </w:r>
      <w:r w:rsidRPr="00867C21">
        <w:rPr>
          <w:color w:val="000000"/>
          <w:spacing w:val="76"/>
          <w:sz w:val="24"/>
          <w:szCs w:val="24"/>
        </w:rPr>
        <w:t xml:space="preserve"> </w:t>
      </w:r>
      <w:r w:rsidRPr="00867C21">
        <w:rPr>
          <w:color w:val="000000"/>
          <w:sz w:val="24"/>
          <w:szCs w:val="24"/>
        </w:rPr>
        <w:t>л</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ос</w:t>
      </w:r>
      <w:r w:rsidRPr="00867C21">
        <w:rPr>
          <w:color w:val="000000"/>
          <w:spacing w:val="-1"/>
          <w:sz w:val="24"/>
          <w:szCs w:val="24"/>
        </w:rPr>
        <w:t>т</w:t>
      </w:r>
      <w:r w:rsidRPr="00867C21">
        <w:rPr>
          <w:color w:val="000000"/>
          <w:w w:val="99"/>
          <w:sz w:val="24"/>
          <w:szCs w:val="24"/>
        </w:rPr>
        <w:t>и</w:t>
      </w:r>
      <w:r w:rsidRPr="00867C21">
        <w:rPr>
          <w:color w:val="000000"/>
          <w:spacing w:val="76"/>
          <w:sz w:val="24"/>
          <w:szCs w:val="24"/>
        </w:rPr>
        <w:t xml:space="preserve"> </w:t>
      </w:r>
      <w:r w:rsidRPr="00867C21">
        <w:rPr>
          <w:color w:val="000000"/>
          <w:spacing w:val="1"/>
          <w:w w:val="99"/>
          <w:sz w:val="24"/>
          <w:szCs w:val="24"/>
        </w:rPr>
        <w:t>н</w:t>
      </w:r>
      <w:r w:rsidRPr="00867C21">
        <w:rPr>
          <w:color w:val="000000"/>
          <w:spacing w:val="1"/>
          <w:sz w:val="24"/>
          <w:szCs w:val="24"/>
        </w:rPr>
        <w:t>а</w:t>
      </w:r>
      <w:r w:rsidRPr="00867C21">
        <w:rPr>
          <w:color w:val="000000"/>
          <w:spacing w:val="73"/>
          <w:sz w:val="24"/>
          <w:szCs w:val="24"/>
        </w:rPr>
        <w:t xml:space="preserve"> </w:t>
      </w:r>
      <w:r w:rsidRPr="00867C21">
        <w:rPr>
          <w:color w:val="000000"/>
          <w:spacing w:val="1"/>
          <w:w w:val="99"/>
          <w:sz w:val="24"/>
          <w:szCs w:val="24"/>
        </w:rPr>
        <w:t>и</w:t>
      </w:r>
      <w:r w:rsidRPr="00867C21">
        <w:rPr>
          <w:color w:val="000000"/>
          <w:sz w:val="24"/>
          <w:szCs w:val="24"/>
        </w:rPr>
        <w:t>скл</w:t>
      </w:r>
      <w:r w:rsidRPr="00867C21">
        <w:rPr>
          <w:color w:val="000000"/>
          <w:spacing w:val="1"/>
          <w:sz w:val="24"/>
          <w:szCs w:val="24"/>
        </w:rPr>
        <w:t>ю</w:t>
      </w:r>
      <w:r w:rsidRPr="00867C21">
        <w:rPr>
          <w:color w:val="000000"/>
          <w:sz w:val="24"/>
          <w:szCs w:val="24"/>
        </w:rPr>
        <w:t>ч</w:t>
      </w:r>
      <w:r w:rsidRPr="00867C21">
        <w:rPr>
          <w:color w:val="000000"/>
          <w:w w:val="99"/>
          <w:sz w:val="24"/>
          <w:szCs w:val="24"/>
        </w:rPr>
        <w:t>и</w:t>
      </w:r>
      <w:r w:rsidRPr="00867C21">
        <w:rPr>
          <w:color w:val="000000"/>
          <w:spacing w:val="1"/>
          <w:w w:val="99"/>
          <w:sz w:val="24"/>
          <w:szCs w:val="24"/>
        </w:rPr>
        <w:t>т</w:t>
      </w:r>
      <w:r w:rsidRPr="00867C21">
        <w:rPr>
          <w:color w:val="000000"/>
          <w:sz w:val="24"/>
          <w:szCs w:val="24"/>
        </w:rPr>
        <w:t>ел</w:t>
      </w:r>
      <w:r w:rsidRPr="00867C21">
        <w:rPr>
          <w:color w:val="000000"/>
          <w:spacing w:val="-1"/>
          <w:sz w:val="24"/>
          <w:szCs w:val="24"/>
        </w:rPr>
        <w:t>ь</w:t>
      </w:r>
      <w:r w:rsidRPr="00867C21">
        <w:rPr>
          <w:color w:val="000000"/>
          <w:sz w:val="24"/>
          <w:szCs w:val="24"/>
        </w:rPr>
        <w:t>но</w:t>
      </w:r>
      <w:r w:rsidRPr="00867C21">
        <w:rPr>
          <w:color w:val="000000"/>
          <w:spacing w:val="76"/>
          <w:sz w:val="24"/>
          <w:szCs w:val="24"/>
        </w:rPr>
        <w:t xml:space="preserve"> </w:t>
      </w:r>
      <w:r w:rsidRPr="00867C21">
        <w:rPr>
          <w:color w:val="000000"/>
          <w:sz w:val="24"/>
          <w:szCs w:val="24"/>
        </w:rPr>
        <w:t>важном</w:t>
      </w:r>
      <w:r w:rsidRPr="00867C21">
        <w:rPr>
          <w:color w:val="000000"/>
          <w:spacing w:val="76"/>
          <w:sz w:val="24"/>
          <w:szCs w:val="24"/>
        </w:rPr>
        <w:t xml:space="preserve"> </w:t>
      </w:r>
      <w:r w:rsidRPr="00867C21">
        <w:rPr>
          <w:color w:val="000000"/>
          <w:sz w:val="24"/>
          <w:szCs w:val="24"/>
        </w:rPr>
        <w:t>э</w:t>
      </w:r>
      <w:r w:rsidRPr="00867C21">
        <w:rPr>
          <w:color w:val="000000"/>
          <w:spacing w:val="1"/>
          <w:w w:val="99"/>
          <w:sz w:val="24"/>
          <w:szCs w:val="24"/>
        </w:rPr>
        <w:t>т</w:t>
      </w:r>
      <w:r w:rsidRPr="00867C21">
        <w:rPr>
          <w:color w:val="000000"/>
          <w:sz w:val="24"/>
          <w:szCs w:val="24"/>
        </w:rPr>
        <w:t>апе</w:t>
      </w:r>
      <w:r w:rsidRPr="00867C21">
        <w:rPr>
          <w:color w:val="000000"/>
          <w:spacing w:val="76"/>
          <w:sz w:val="24"/>
          <w:szCs w:val="24"/>
        </w:rPr>
        <w:t xml:space="preserve"> </w:t>
      </w:r>
      <w:r w:rsidRPr="00867C21">
        <w:rPr>
          <w:color w:val="000000"/>
          <w:sz w:val="24"/>
          <w:szCs w:val="24"/>
        </w:rPr>
        <w:t>ее</w:t>
      </w:r>
      <w:r w:rsidRPr="00867C21">
        <w:rPr>
          <w:color w:val="000000"/>
          <w:spacing w:val="77"/>
          <w:sz w:val="24"/>
          <w:szCs w:val="24"/>
        </w:rPr>
        <w:t xml:space="preserve"> </w:t>
      </w:r>
      <w:r w:rsidRPr="00867C21">
        <w:rPr>
          <w:color w:val="000000"/>
          <w:sz w:val="24"/>
          <w:szCs w:val="24"/>
        </w:rPr>
        <w:t>соц</w:t>
      </w:r>
      <w:r w:rsidRPr="00867C21">
        <w:rPr>
          <w:color w:val="000000"/>
          <w:spacing w:val="1"/>
          <w:sz w:val="24"/>
          <w:szCs w:val="24"/>
        </w:rPr>
        <w:t>и</w:t>
      </w:r>
      <w:r w:rsidRPr="00867C21">
        <w:rPr>
          <w:color w:val="000000"/>
          <w:sz w:val="24"/>
          <w:szCs w:val="24"/>
        </w:rPr>
        <w:t>ал</w:t>
      </w:r>
      <w:r w:rsidRPr="00867C21">
        <w:rPr>
          <w:color w:val="000000"/>
          <w:spacing w:val="1"/>
          <w:sz w:val="24"/>
          <w:szCs w:val="24"/>
        </w:rPr>
        <w:t>и</w:t>
      </w:r>
      <w:r w:rsidRPr="00867C21">
        <w:rPr>
          <w:color w:val="000000"/>
          <w:w w:val="99"/>
          <w:sz w:val="24"/>
          <w:szCs w:val="24"/>
        </w:rPr>
        <w:t>з</w:t>
      </w:r>
      <w:r w:rsidRPr="00867C21">
        <w:rPr>
          <w:color w:val="000000"/>
          <w:spacing w:val="-1"/>
          <w:sz w:val="24"/>
          <w:szCs w:val="24"/>
        </w:rPr>
        <w:t>а</w:t>
      </w:r>
      <w:r w:rsidRPr="00867C21">
        <w:rPr>
          <w:color w:val="000000"/>
          <w:sz w:val="24"/>
          <w:szCs w:val="24"/>
        </w:rPr>
        <w:t>ц</w:t>
      </w:r>
      <w:r w:rsidRPr="00867C21">
        <w:rPr>
          <w:color w:val="000000"/>
          <w:spacing w:val="1"/>
          <w:sz w:val="24"/>
          <w:szCs w:val="24"/>
        </w:rPr>
        <w:t>и</w:t>
      </w:r>
      <w:r w:rsidRPr="00867C21">
        <w:rPr>
          <w:color w:val="000000"/>
          <w:sz w:val="24"/>
          <w:szCs w:val="24"/>
        </w:rPr>
        <w:t>и</w:t>
      </w:r>
      <w:r w:rsidRPr="00867C21">
        <w:rPr>
          <w:color w:val="000000"/>
          <w:spacing w:val="86"/>
          <w:sz w:val="24"/>
          <w:szCs w:val="24"/>
        </w:rPr>
        <w:t xml:space="preserve"> </w:t>
      </w:r>
      <w:r w:rsidRPr="00867C21">
        <w:rPr>
          <w:color w:val="000000"/>
          <w:sz w:val="24"/>
          <w:szCs w:val="24"/>
        </w:rPr>
        <w:t>-</w:t>
      </w:r>
      <w:r w:rsidRPr="00867C21">
        <w:rPr>
          <w:color w:val="000000"/>
          <w:spacing w:val="77"/>
          <w:sz w:val="24"/>
          <w:szCs w:val="24"/>
        </w:rPr>
        <w:t xml:space="preserve"> </w:t>
      </w:r>
      <w:r w:rsidRPr="00867C21">
        <w:rPr>
          <w:color w:val="000000"/>
          <w:sz w:val="24"/>
          <w:szCs w:val="24"/>
        </w:rPr>
        <w:t>в</w:t>
      </w:r>
      <w:r w:rsidRPr="00867C21">
        <w:rPr>
          <w:color w:val="000000"/>
          <w:spacing w:val="76"/>
          <w:sz w:val="24"/>
          <w:szCs w:val="24"/>
        </w:rPr>
        <w:t xml:space="preserve"> </w:t>
      </w:r>
      <w:r w:rsidRPr="00867C21">
        <w:rPr>
          <w:color w:val="000000"/>
          <w:spacing w:val="1"/>
          <w:sz w:val="24"/>
          <w:szCs w:val="24"/>
        </w:rPr>
        <w:t>п</w:t>
      </w:r>
      <w:r w:rsidRPr="00867C21">
        <w:rPr>
          <w:color w:val="000000"/>
          <w:sz w:val="24"/>
          <w:szCs w:val="24"/>
        </w:rPr>
        <w:t>одрост</w:t>
      </w:r>
      <w:r w:rsidRPr="00867C21">
        <w:rPr>
          <w:color w:val="000000"/>
          <w:spacing w:val="1"/>
          <w:sz w:val="24"/>
          <w:szCs w:val="24"/>
        </w:rPr>
        <w:t>к</w:t>
      </w:r>
      <w:r w:rsidRPr="00867C21">
        <w:rPr>
          <w:color w:val="000000"/>
          <w:sz w:val="24"/>
          <w:szCs w:val="24"/>
        </w:rPr>
        <w:t>ов</w:t>
      </w:r>
      <w:r w:rsidRPr="00867C21">
        <w:rPr>
          <w:color w:val="000000"/>
          <w:spacing w:val="-2"/>
          <w:sz w:val="24"/>
          <w:szCs w:val="24"/>
        </w:rPr>
        <w:t>о</w:t>
      </w:r>
      <w:r w:rsidRPr="00867C21">
        <w:rPr>
          <w:color w:val="000000"/>
          <w:sz w:val="24"/>
          <w:szCs w:val="24"/>
        </w:rPr>
        <w:t>м во</w:t>
      </w:r>
      <w:r w:rsidRPr="00867C21">
        <w:rPr>
          <w:color w:val="000000"/>
          <w:w w:val="99"/>
          <w:sz w:val="24"/>
          <w:szCs w:val="24"/>
        </w:rPr>
        <w:t>з</w:t>
      </w:r>
      <w:r w:rsidRPr="00867C21">
        <w:rPr>
          <w:color w:val="000000"/>
          <w:sz w:val="24"/>
          <w:szCs w:val="24"/>
        </w:rPr>
        <w:t>ра</w:t>
      </w:r>
      <w:r w:rsidRPr="00867C21">
        <w:rPr>
          <w:color w:val="000000"/>
          <w:spacing w:val="-1"/>
          <w:sz w:val="24"/>
          <w:szCs w:val="24"/>
        </w:rPr>
        <w:t>с</w:t>
      </w:r>
      <w:r w:rsidRPr="00867C21">
        <w:rPr>
          <w:color w:val="000000"/>
          <w:sz w:val="24"/>
          <w:szCs w:val="24"/>
        </w:rPr>
        <w:t>те,</w:t>
      </w:r>
      <w:r w:rsidRPr="00867C21">
        <w:rPr>
          <w:color w:val="000000"/>
          <w:spacing w:val="11"/>
          <w:sz w:val="24"/>
          <w:szCs w:val="24"/>
        </w:rPr>
        <w:t xml:space="preserve"> </w:t>
      </w:r>
      <w:r w:rsidRPr="00867C21">
        <w:rPr>
          <w:color w:val="000000"/>
          <w:sz w:val="24"/>
          <w:szCs w:val="24"/>
        </w:rPr>
        <w:t>ста</w:t>
      </w:r>
      <w:r w:rsidRPr="00867C21">
        <w:rPr>
          <w:color w:val="000000"/>
          <w:w w:val="99"/>
          <w:sz w:val="24"/>
          <w:szCs w:val="24"/>
        </w:rPr>
        <w:t>н</w:t>
      </w:r>
      <w:r w:rsidRPr="00867C21">
        <w:rPr>
          <w:color w:val="000000"/>
          <w:sz w:val="24"/>
          <w:szCs w:val="24"/>
        </w:rPr>
        <w:t>овле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w:t>
      </w:r>
      <w:r w:rsidRPr="00867C21">
        <w:rPr>
          <w:color w:val="000000"/>
          <w:spacing w:val="11"/>
          <w:sz w:val="24"/>
          <w:szCs w:val="24"/>
        </w:rPr>
        <w:t xml:space="preserve"> </w:t>
      </w:r>
      <w:r w:rsidRPr="00867C21">
        <w:rPr>
          <w:color w:val="000000"/>
          <w:spacing w:val="1"/>
          <w:sz w:val="24"/>
          <w:szCs w:val="24"/>
        </w:rPr>
        <w:t>ее</w:t>
      </w:r>
      <w:r w:rsidRPr="00867C21">
        <w:rPr>
          <w:color w:val="000000"/>
          <w:spacing w:val="11"/>
          <w:sz w:val="24"/>
          <w:szCs w:val="24"/>
        </w:rPr>
        <w:t xml:space="preserve"> </w:t>
      </w:r>
      <w:r w:rsidRPr="00867C21">
        <w:rPr>
          <w:color w:val="000000"/>
          <w:spacing w:val="2"/>
          <w:sz w:val="24"/>
          <w:szCs w:val="24"/>
        </w:rPr>
        <w:t>д</w:t>
      </w:r>
      <w:r w:rsidRPr="00867C21">
        <w:rPr>
          <w:color w:val="000000"/>
          <w:spacing w:val="-6"/>
          <w:sz w:val="24"/>
          <w:szCs w:val="24"/>
        </w:rPr>
        <w:t>у</w:t>
      </w:r>
      <w:r w:rsidRPr="00867C21">
        <w:rPr>
          <w:color w:val="000000"/>
          <w:spacing w:val="1"/>
          <w:sz w:val="24"/>
          <w:szCs w:val="24"/>
        </w:rPr>
        <w:t>х</w:t>
      </w:r>
      <w:r w:rsidRPr="00867C21">
        <w:rPr>
          <w:color w:val="000000"/>
          <w:spacing w:val="2"/>
          <w:sz w:val="24"/>
          <w:szCs w:val="24"/>
        </w:rPr>
        <w:t>о</w:t>
      </w:r>
      <w:r w:rsidRPr="00867C21">
        <w:rPr>
          <w:color w:val="000000"/>
          <w:sz w:val="24"/>
          <w:szCs w:val="24"/>
        </w:rPr>
        <w:t>в</w:t>
      </w:r>
      <w:r w:rsidRPr="00867C21">
        <w:rPr>
          <w:color w:val="000000"/>
          <w:spacing w:val="1"/>
          <w:w w:val="99"/>
          <w:sz w:val="24"/>
          <w:szCs w:val="24"/>
        </w:rPr>
        <w:t>н</w:t>
      </w:r>
      <w:r w:rsidRPr="00867C21">
        <w:rPr>
          <w:color w:val="000000"/>
          <w:spacing w:val="4"/>
          <w:sz w:val="24"/>
          <w:szCs w:val="24"/>
        </w:rPr>
        <w:t>о</w:t>
      </w:r>
      <w:r w:rsidRPr="00867C21">
        <w:rPr>
          <w:color w:val="000000"/>
          <w:sz w:val="24"/>
          <w:szCs w:val="24"/>
        </w:rPr>
        <w:t>-</w:t>
      </w:r>
      <w:r w:rsidRPr="00867C21">
        <w:rPr>
          <w:color w:val="000000"/>
          <w:w w:val="99"/>
          <w:sz w:val="24"/>
          <w:szCs w:val="24"/>
        </w:rPr>
        <w:t>н</w:t>
      </w:r>
      <w:r w:rsidRPr="00867C21">
        <w:rPr>
          <w:color w:val="000000"/>
          <w:sz w:val="24"/>
          <w:szCs w:val="24"/>
        </w:rPr>
        <w:t>ра</w:t>
      </w:r>
      <w:r w:rsidRPr="00867C21">
        <w:rPr>
          <w:color w:val="000000"/>
          <w:w w:val="99"/>
          <w:sz w:val="24"/>
          <w:szCs w:val="24"/>
        </w:rPr>
        <w:t>в</w:t>
      </w:r>
      <w:r w:rsidRPr="00867C21">
        <w:rPr>
          <w:color w:val="000000"/>
          <w:spacing w:val="-1"/>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w:t>
      </w:r>
      <w:r w:rsidRPr="00867C21">
        <w:rPr>
          <w:color w:val="000000"/>
          <w:spacing w:val="1"/>
          <w:sz w:val="24"/>
          <w:szCs w:val="24"/>
        </w:rPr>
        <w:t>й</w:t>
      </w:r>
      <w:r w:rsidRPr="00867C21">
        <w:rPr>
          <w:color w:val="000000"/>
          <w:sz w:val="24"/>
          <w:szCs w:val="24"/>
        </w:rPr>
        <w:t>,</w:t>
      </w:r>
      <w:r w:rsidRPr="00867C21">
        <w:rPr>
          <w:color w:val="000000"/>
          <w:spacing w:val="12"/>
          <w:sz w:val="24"/>
          <w:szCs w:val="24"/>
        </w:rPr>
        <w:t xml:space="preserve"> </w:t>
      </w:r>
      <w:r w:rsidRPr="00867C21">
        <w:rPr>
          <w:color w:val="000000"/>
          <w:spacing w:val="1"/>
          <w:sz w:val="24"/>
          <w:szCs w:val="24"/>
        </w:rPr>
        <w:t>п</w:t>
      </w:r>
      <w:r w:rsidRPr="00867C21">
        <w:rPr>
          <w:color w:val="000000"/>
          <w:sz w:val="24"/>
          <w:szCs w:val="24"/>
        </w:rPr>
        <w:t>оли</w:t>
      </w:r>
      <w:r w:rsidRPr="00867C21">
        <w:rPr>
          <w:color w:val="000000"/>
          <w:w w:val="99"/>
          <w:sz w:val="24"/>
          <w:szCs w:val="24"/>
        </w:rPr>
        <w:t>т</w:t>
      </w:r>
      <w:r w:rsidRPr="00867C21">
        <w:rPr>
          <w:color w:val="000000"/>
          <w:sz w:val="24"/>
          <w:szCs w:val="24"/>
        </w:rPr>
        <w:t>иче</w:t>
      </w:r>
      <w:r w:rsidRPr="00867C21">
        <w:rPr>
          <w:color w:val="000000"/>
          <w:spacing w:val="-1"/>
          <w:sz w:val="24"/>
          <w:szCs w:val="24"/>
        </w:rPr>
        <w:t>с</w:t>
      </w:r>
      <w:r w:rsidRPr="00867C21">
        <w:rPr>
          <w:color w:val="000000"/>
          <w:sz w:val="24"/>
          <w:szCs w:val="24"/>
        </w:rPr>
        <w:t>кой</w:t>
      </w:r>
      <w:r w:rsidRPr="00867C21">
        <w:rPr>
          <w:color w:val="000000"/>
          <w:spacing w:val="13"/>
          <w:sz w:val="24"/>
          <w:szCs w:val="24"/>
        </w:rPr>
        <w:t xml:space="preserve"> </w:t>
      </w:r>
      <w:r w:rsidRPr="00867C21">
        <w:rPr>
          <w:color w:val="000000"/>
          <w:sz w:val="24"/>
          <w:szCs w:val="24"/>
        </w:rPr>
        <w:t>и</w:t>
      </w:r>
      <w:r w:rsidRPr="00867C21">
        <w:rPr>
          <w:color w:val="000000"/>
          <w:spacing w:val="10"/>
          <w:sz w:val="24"/>
          <w:szCs w:val="24"/>
        </w:rPr>
        <w:t xml:space="preserve"> </w:t>
      </w:r>
      <w:r w:rsidRPr="00867C21">
        <w:rPr>
          <w:color w:val="000000"/>
          <w:spacing w:val="1"/>
          <w:sz w:val="24"/>
          <w:szCs w:val="24"/>
        </w:rPr>
        <w:t>п</w:t>
      </w:r>
      <w:r w:rsidRPr="00867C21">
        <w:rPr>
          <w:color w:val="000000"/>
          <w:sz w:val="24"/>
          <w:szCs w:val="24"/>
        </w:rPr>
        <w:t>равовой</w:t>
      </w:r>
      <w:r w:rsidRPr="00867C21">
        <w:rPr>
          <w:color w:val="000000"/>
          <w:spacing w:val="11"/>
          <w:sz w:val="24"/>
          <w:szCs w:val="24"/>
        </w:rPr>
        <w:t xml:space="preserve"> </w:t>
      </w:r>
      <w:r w:rsidRPr="00867C21">
        <w:rPr>
          <w:color w:val="000000"/>
          <w:spacing w:val="4"/>
          <w:sz w:val="24"/>
          <w:szCs w:val="24"/>
        </w:rPr>
        <w:t>к</w:t>
      </w:r>
      <w:r w:rsidRPr="00867C21">
        <w:rPr>
          <w:color w:val="000000"/>
          <w:spacing w:val="-6"/>
          <w:sz w:val="24"/>
          <w:szCs w:val="24"/>
        </w:rPr>
        <w:t>у</w:t>
      </w:r>
      <w:r w:rsidRPr="00867C21">
        <w:rPr>
          <w:color w:val="000000"/>
          <w:sz w:val="24"/>
          <w:szCs w:val="24"/>
        </w:rPr>
        <w:t>л</w:t>
      </w:r>
      <w:r w:rsidRPr="00867C21">
        <w:rPr>
          <w:color w:val="000000"/>
          <w:w w:val="99"/>
          <w:sz w:val="24"/>
          <w:szCs w:val="24"/>
        </w:rPr>
        <w:t>ь</w:t>
      </w:r>
      <w:r w:rsidRPr="00867C21">
        <w:rPr>
          <w:color w:val="000000"/>
          <w:spacing w:val="5"/>
          <w:w w:val="99"/>
          <w:sz w:val="24"/>
          <w:szCs w:val="24"/>
        </w:rPr>
        <w:t>т</w:t>
      </w:r>
      <w:r w:rsidRPr="00867C21">
        <w:rPr>
          <w:color w:val="000000"/>
          <w:spacing w:val="-4"/>
          <w:sz w:val="24"/>
          <w:szCs w:val="24"/>
        </w:rPr>
        <w:t>у</w:t>
      </w:r>
      <w:r w:rsidRPr="00867C21">
        <w:rPr>
          <w:color w:val="000000"/>
          <w:sz w:val="24"/>
          <w:szCs w:val="24"/>
        </w:rPr>
        <w:t>ры,</w:t>
      </w:r>
      <w:r w:rsidRPr="00867C21">
        <w:rPr>
          <w:color w:val="000000"/>
          <w:spacing w:val="11"/>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spacing w:val="1"/>
          <w:w w:val="99"/>
          <w:sz w:val="24"/>
          <w:szCs w:val="24"/>
        </w:rPr>
        <w:t>льн</w:t>
      </w:r>
      <w:r w:rsidRPr="00867C21">
        <w:rPr>
          <w:color w:val="000000"/>
          <w:sz w:val="24"/>
          <w:szCs w:val="24"/>
        </w:rPr>
        <w:t>о</w:t>
      </w:r>
      <w:r w:rsidRPr="00867C21">
        <w:rPr>
          <w:color w:val="000000"/>
          <w:w w:val="99"/>
          <w:sz w:val="24"/>
          <w:szCs w:val="24"/>
        </w:rPr>
        <w:t>г</w:t>
      </w:r>
      <w:r w:rsidRPr="00867C21">
        <w:rPr>
          <w:color w:val="000000"/>
          <w:sz w:val="24"/>
          <w:szCs w:val="24"/>
        </w:rPr>
        <w:t xml:space="preserve">о </w:t>
      </w:r>
      <w:r w:rsidRPr="00867C21">
        <w:rPr>
          <w:color w:val="000000"/>
          <w:w w:val="99"/>
          <w:sz w:val="24"/>
          <w:szCs w:val="24"/>
        </w:rPr>
        <w:t>п</w:t>
      </w:r>
      <w:r w:rsidRPr="00867C21">
        <w:rPr>
          <w:color w:val="000000"/>
          <w:sz w:val="24"/>
          <w:szCs w:val="24"/>
        </w:rPr>
        <w:t>оведе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74"/>
          <w:sz w:val="24"/>
          <w:szCs w:val="24"/>
        </w:rPr>
        <w:t xml:space="preserve"> </w:t>
      </w:r>
      <w:r w:rsidRPr="00867C21">
        <w:rPr>
          <w:color w:val="000000"/>
          <w:sz w:val="24"/>
          <w:szCs w:val="24"/>
        </w:rPr>
        <w:t>ос</w:t>
      </w:r>
      <w:r w:rsidRPr="00867C21">
        <w:rPr>
          <w:color w:val="000000"/>
          <w:spacing w:val="1"/>
          <w:w w:val="99"/>
          <w:sz w:val="24"/>
          <w:szCs w:val="24"/>
        </w:rPr>
        <w:t>н</w:t>
      </w:r>
      <w:r w:rsidRPr="00867C21">
        <w:rPr>
          <w:color w:val="000000"/>
          <w:sz w:val="24"/>
          <w:szCs w:val="24"/>
        </w:rPr>
        <w:t>ов</w:t>
      </w:r>
      <w:r w:rsidRPr="00867C21">
        <w:rPr>
          <w:color w:val="000000"/>
          <w:spacing w:val="-1"/>
          <w:sz w:val="24"/>
          <w:szCs w:val="24"/>
        </w:rPr>
        <w:t>а</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spacing w:val="-1"/>
          <w:w w:val="99"/>
          <w:sz w:val="24"/>
          <w:szCs w:val="24"/>
        </w:rPr>
        <w:t>г</w:t>
      </w:r>
      <w:r w:rsidRPr="00867C21">
        <w:rPr>
          <w:color w:val="000000"/>
          <w:sz w:val="24"/>
          <w:szCs w:val="24"/>
        </w:rPr>
        <w:t>о</w:t>
      </w:r>
      <w:r w:rsidRPr="00867C21">
        <w:rPr>
          <w:color w:val="000000"/>
          <w:spacing w:val="73"/>
          <w:sz w:val="24"/>
          <w:szCs w:val="24"/>
        </w:rPr>
        <w:t xml:space="preserve"> </w:t>
      </w:r>
      <w:r w:rsidRPr="00867C21">
        <w:rPr>
          <w:color w:val="000000"/>
          <w:spacing w:val="1"/>
          <w:w w:val="99"/>
          <w:sz w:val="24"/>
          <w:szCs w:val="24"/>
        </w:rPr>
        <w:t>н</w:t>
      </w:r>
      <w:r w:rsidRPr="00867C21">
        <w:rPr>
          <w:color w:val="000000"/>
          <w:sz w:val="24"/>
          <w:szCs w:val="24"/>
        </w:rPr>
        <w:t>а</w:t>
      </w:r>
      <w:r w:rsidRPr="00867C21">
        <w:rPr>
          <w:color w:val="000000"/>
          <w:spacing w:val="78"/>
          <w:sz w:val="24"/>
          <w:szCs w:val="24"/>
        </w:rPr>
        <w:t xml:space="preserve"> </w:t>
      </w:r>
      <w:r w:rsidRPr="00867C21">
        <w:rPr>
          <w:color w:val="000000"/>
          <w:spacing w:val="-4"/>
          <w:sz w:val="24"/>
          <w:szCs w:val="24"/>
        </w:rPr>
        <w:t>у</w:t>
      </w:r>
      <w:r w:rsidRPr="00867C21">
        <w:rPr>
          <w:color w:val="000000"/>
          <w:sz w:val="24"/>
          <w:szCs w:val="24"/>
        </w:rPr>
        <w:t>в</w:t>
      </w:r>
      <w:r w:rsidRPr="00867C21">
        <w:rPr>
          <w:color w:val="000000"/>
          <w:spacing w:val="-1"/>
          <w:sz w:val="24"/>
          <w:szCs w:val="24"/>
        </w:rPr>
        <w:t>а</w:t>
      </w:r>
      <w:r w:rsidRPr="00867C21">
        <w:rPr>
          <w:color w:val="000000"/>
          <w:spacing w:val="1"/>
          <w:sz w:val="24"/>
          <w:szCs w:val="24"/>
        </w:rPr>
        <w:t>ж</w:t>
      </w:r>
      <w:r w:rsidRPr="00867C21">
        <w:rPr>
          <w:color w:val="000000"/>
          <w:sz w:val="24"/>
          <w:szCs w:val="24"/>
        </w:rPr>
        <w:t>е</w:t>
      </w:r>
      <w:r w:rsidRPr="00867C21">
        <w:rPr>
          <w:color w:val="000000"/>
          <w:spacing w:val="1"/>
          <w:w w:val="99"/>
          <w:sz w:val="24"/>
          <w:szCs w:val="24"/>
        </w:rPr>
        <w:t>ни</w:t>
      </w:r>
      <w:r w:rsidRPr="00867C21">
        <w:rPr>
          <w:color w:val="000000"/>
          <w:w w:val="99"/>
          <w:sz w:val="24"/>
          <w:szCs w:val="24"/>
        </w:rPr>
        <w:t>и</w:t>
      </w:r>
      <w:r w:rsidRPr="00867C21">
        <w:rPr>
          <w:color w:val="000000"/>
          <w:spacing w:val="75"/>
          <w:sz w:val="24"/>
          <w:szCs w:val="24"/>
        </w:rPr>
        <w:t xml:space="preserve"> </w:t>
      </w:r>
      <w:r w:rsidRPr="00867C21">
        <w:rPr>
          <w:color w:val="000000"/>
          <w:spacing w:val="1"/>
          <w:w w:val="99"/>
          <w:sz w:val="24"/>
          <w:szCs w:val="24"/>
        </w:rPr>
        <w:t>з</w:t>
      </w:r>
      <w:r w:rsidRPr="00867C21">
        <w:rPr>
          <w:color w:val="000000"/>
          <w:sz w:val="24"/>
          <w:szCs w:val="24"/>
        </w:rPr>
        <w:t>ако</w:t>
      </w:r>
      <w:r w:rsidRPr="00867C21">
        <w:rPr>
          <w:color w:val="000000"/>
          <w:spacing w:val="1"/>
          <w:sz w:val="24"/>
          <w:szCs w:val="24"/>
        </w:rPr>
        <w:t>н</w:t>
      </w:r>
      <w:r w:rsidRPr="00867C21">
        <w:rPr>
          <w:color w:val="000000"/>
          <w:sz w:val="24"/>
          <w:szCs w:val="24"/>
        </w:rPr>
        <w:t>а</w:t>
      </w:r>
      <w:r w:rsidRPr="00867C21">
        <w:rPr>
          <w:color w:val="000000"/>
          <w:spacing w:val="71"/>
          <w:sz w:val="24"/>
          <w:szCs w:val="24"/>
        </w:rPr>
        <w:t xml:space="preserve"> </w:t>
      </w:r>
      <w:r w:rsidRPr="00867C21">
        <w:rPr>
          <w:color w:val="000000"/>
          <w:sz w:val="24"/>
          <w:szCs w:val="24"/>
        </w:rPr>
        <w:t>и</w:t>
      </w:r>
      <w:r w:rsidRPr="00867C21">
        <w:rPr>
          <w:color w:val="000000"/>
          <w:spacing w:val="75"/>
          <w:sz w:val="24"/>
          <w:szCs w:val="24"/>
        </w:rPr>
        <w:t xml:space="preserve"> </w:t>
      </w:r>
      <w:r w:rsidRPr="00867C21">
        <w:rPr>
          <w:color w:val="000000"/>
          <w:spacing w:val="1"/>
          <w:sz w:val="24"/>
          <w:szCs w:val="24"/>
        </w:rPr>
        <w:t>п</w:t>
      </w:r>
      <w:r w:rsidRPr="00867C21">
        <w:rPr>
          <w:color w:val="000000"/>
          <w:spacing w:val="6"/>
          <w:sz w:val="24"/>
          <w:szCs w:val="24"/>
        </w:rPr>
        <w:t>р</w:t>
      </w:r>
      <w:r w:rsidRPr="00867C21">
        <w:rPr>
          <w:color w:val="000000"/>
          <w:sz w:val="24"/>
          <w:szCs w:val="24"/>
        </w:rPr>
        <w:t>авопоряд</w:t>
      </w:r>
      <w:r w:rsidRPr="00867C21">
        <w:rPr>
          <w:color w:val="000000"/>
          <w:spacing w:val="1"/>
          <w:sz w:val="24"/>
          <w:szCs w:val="24"/>
        </w:rPr>
        <w:t>к</w:t>
      </w:r>
      <w:r w:rsidRPr="00867C21">
        <w:rPr>
          <w:color w:val="000000"/>
          <w:sz w:val="24"/>
          <w:szCs w:val="24"/>
        </w:rPr>
        <w:t>а,</w:t>
      </w:r>
      <w:r w:rsidRPr="00867C21">
        <w:rPr>
          <w:color w:val="000000"/>
          <w:spacing w:val="73"/>
          <w:sz w:val="24"/>
          <w:szCs w:val="24"/>
        </w:rPr>
        <w:t xml:space="preserve"> </w:t>
      </w:r>
      <w:r w:rsidRPr="00867C21">
        <w:rPr>
          <w:color w:val="000000"/>
          <w:sz w:val="24"/>
          <w:szCs w:val="24"/>
        </w:rPr>
        <w:t>ра</w:t>
      </w:r>
      <w:r w:rsidRPr="00867C21">
        <w:rPr>
          <w:color w:val="000000"/>
          <w:w w:val="99"/>
          <w:sz w:val="24"/>
          <w:szCs w:val="24"/>
        </w:rPr>
        <w:t>з</w:t>
      </w:r>
      <w:r w:rsidRPr="00867C21">
        <w:rPr>
          <w:color w:val="000000"/>
          <w:sz w:val="24"/>
          <w:szCs w:val="24"/>
        </w:rPr>
        <w:t>в</w:t>
      </w:r>
      <w:r w:rsidRPr="00867C21">
        <w:rPr>
          <w:color w:val="000000"/>
          <w:spacing w:val="1"/>
          <w:sz w:val="24"/>
          <w:szCs w:val="24"/>
        </w:rPr>
        <w:t>и</w:t>
      </w:r>
      <w:r w:rsidRPr="00867C21">
        <w:rPr>
          <w:color w:val="000000"/>
          <w:w w:val="99"/>
          <w:sz w:val="24"/>
          <w:szCs w:val="24"/>
        </w:rPr>
        <w:t>т</w:t>
      </w:r>
      <w:r w:rsidRPr="00867C21">
        <w:rPr>
          <w:color w:val="000000"/>
          <w:spacing w:val="1"/>
          <w:sz w:val="24"/>
          <w:szCs w:val="24"/>
        </w:rPr>
        <w:t>и</w:t>
      </w:r>
      <w:r w:rsidRPr="00867C21">
        <w:rPr>
          <w:color w:val="000000"/>
          <w:sz w:val="24"/>
          <w:szCs w:val="24"/>
        </w:rPr>
        <w:t>е</w:t>
      </w:r>
      <w:r w:rsidRPr="00867C21">
        <w:rPr>
          <w:color w:val="000000"/>
          <w:spacing w:val="74"/>
          <w:sz w:val="24"/>
          <w:szCs w:val="24"/>
        </w:rPr>
        <w:t xml:space="preserve"> </w:t>
      </w:r>
      <w:r w:rsidRPr="00867C21">
        <w:rPr>
          <w:color w:val="000000"/>
          <w:spacing w:val="1"/>
          <w:sz w:val="24"/>
          <w:szCs w:val="24"/>
        </w:rPr>
        <w:t>и</w:t>
      </w:r>
      <w:r w:rsidRPr="00867C21">
        <w:rPr>
          <w:color w:val="000000"/>
          <w:spacing w:val="-1"/>
          <w:sz w:val="24"/>
          <w:szCs w:val="24"/>
        </w:rPr>
        <w:t>н</w:t>
      </w:r>
      <w:r w:rsidRPr="00867C21">
        <w:rPr>
          <w:color w:val="000000"/>
          <w:w w:val="99"/>
          <w:sz w:val="24"/>
          <w:szCs w:val="24"/>
        </w:rPr>
        <w:t>т</w:t>
      </w:r>
      <w:r w:rsidRPr="00867C21">
        <w:rPr>
          <w:color w:val="000000"/>
          <w:sz w:val="24"/>
          <w:szCs w:val="24"/>
        </w:rPr>
        <w:t>ер</w:t>
      </w:r>
      <w:r w:rsidRPr="00867C21">
        <w:rPr>
          <w:color w:val="000000"/>
          <w:spacing w:val="-1"/>
          <w:sz w:val="24"/>
          <w:szCs w:val="24"/>
        </w:rPr>
        <w:t>е</w:t>
      </w:r>
      <w:r w:rsidRPr="00867C21">
        <w:rPr>
          <w:color w:val="000000"/>
          <w:sz w:val="24"/>
          <w:szCs w:val="24"/>
        </w:rPr>
        <w:t>са</w:t>
      </w:r>
      <w:r w:rsidRPr="00867C21">
        <w:rPr>
          <w:color w:val="000000"/>
          <w:spacing w:val="72"/>
          <w:sz w:val="24"/>
          <w:szCs w:val="24"/>
        </w:rPr>
        <w:t xml:space="preserve"> </w:t>
      </w:r>
      <w:r w:rsidRPr="00867C21">
        <w:rPr>
          <w:color w:val="000000"/>
          <w:sz w:val="24"/>
          <w:szCs w:val="24"/>
        </w:rPr>
        <w:t>к</w:t>
      </w:r>
      <w:r w:rsidRPr="00867C21">
        <w:rPr>
          <w:color w:val="000000"/>
          <w:spacing w:val="75"/>
          <w:sz w:val="24"/>
          <w:szCs w:val="24"/>
        </w:rPr>
        <w:t xml:space="preserve"> </w:t>
      </w:r>
      <w:r w:rsidRPr="00867C21">
        <w:rPr>
          <w:color w:val="000000"/>
          <w:spacing w:val="1"/>
          <w:w w:val="99"/>
          <w:sz w:val="24"/>
          <w:szCs w:val="24"/>
        </w:rPr>
        <w:t>и</w:t>
      </w:r>
      <w:r w:rsidRPr="00867C21">
        <w:rPr>
          <w:color w:val="000000"/>
          <w:spacing w:val="4"/>
          <w:w w:val="99"/>
          <w:sz w:val="24"/>
          <w:szCs w:val="24"/>
        </w:rPr>
        <w:t>з</w:t>
      </w:r>
      <w:r w:rsidRPr="00867C21">
        <w:rPr>
          <w:color w:val="000000"/>
          <w:spacing w:val="-3"/>
          <w:sz w:val="24"/>
          <w:szCs w:val="24"/>
        </w:rPr>
        <w:t>у</w:t>
      </w:r>
      <w:r w:rsidRPr="00867C21">
        <w:rPr>
          <w:color w:val="000000"/>
          <w:sz w:val="24"/>
          <w:szCs w:val="24"/>
        </w:rPr>
        <w:t>че</w:t>
      </w:r>
      <w:r w:rsidRPr="00867C21">
        <w:rPr>
          <w:color w:val="000000"/>
          <w:w w:val="99"/>
          <w:sz w:val="24"/>
          <w:szCs w:val="24"/>
        </w:rPr>
        <w:t>нию</w:t>
      </w:r>
      <w:r w:rsidRPr="00867C21">
        <w:rPr>
          <w:color w:val="000000"/>
          <w:sz w:val="24"/>
          <w:szCs w:val="24"/>
        </w:rPr>
        <w:t xml:space="preserve"> 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pacing w:val="-2"/>
          <w:sz w:val="24"/>
          <w:szCs w:val="24"/>
        </w:rPr>
        <w:t>ы</w:t>
      </w:r>
      <w:r w:rsidRPr="00867C21">
        <w:rPr>
          <w:color w:val="000000"/>
          <w:sz w:val="24"/>
          <w:szCs w:val="24"/>
        </w:rPr>
        <w:t>х</w:t>
      </w:r>
      <w:r w:rsidRPr="00867C21">
        <w:rPr>
          <w:color w:val="000000"/>
          <w:spacing w:val="1"/>
          <w:sz w:val="24"/>
          <w:szCs w:val="24"/>
        </w:rPr>
        <w:t xml:space="preserve"> </w:t>
      </w:r>
      <w:r w:rsidRPr="00867C21">
        <w:rPr>
          <w:color w:val="000000"/>
          <w:w w:val="99"/>
          <w:sz w:val="24"/>
          <w:szCs w:val="24"/>
        </w:rPr>
        <w:t>и</w:t>
      </w:r>
      <w:r w:rsidRPr="00867C21">
        <w:rPr>
          <w:color w:val="000000"/>
          <w:spacing w:val="1"/>
          <w:sz w:val="24"/>
          <w:szCs w:val="24"/>
        </w:rPr>
        <w:t xml:space="preserve"> </w:t>
      </w:r>
      <w:r w:rsidRPr="00867C21">
        <w:rPr>
          <w:color w:val="000000"/>
          <w:spacing w:val="3"/>
          <w:w w:val="99"/>
          <w:sz w:val="24"/>
          <w:szCs w:val="24"/>
        </w:rPr>
        <w:t>г</w:t>
      </w:r>
      <w:r w:rsidRPr="00867C21">
        <w:rPr>
          <w:color w:val="000000"/>
          <w:spacing w:val="-7"/>
          <w:sz w:val="24"/>
          <w:szCs w:val="24"/>
        </w:rPr>
        <w:t>у</w:t>
      </w:r>
      <w:r w:rsidRPr="00867C21">
        <w:rPr>
          <w:color w:val="000000"/>
          <w:sz w:val="24"/>
          <w:szCs w:val="24"/>
        </w:rPr>
        <w:t>м</w:t>
      </w:r>
      <w:r w:rsidRPr="00867C21">
        <w:rPr>
          <w:color w:val="000000"/>
          <w:spacing w:val="-1"/>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pacing w:val="1"/>
          <w:sz w:val="24"/>
          <w:szCs w:val="24"/>
        </w:rPr>
        <w:t>т</w:t>
      </w:r>
      <w:r w:rsidRPr="00867C21">
        <w:rPr>
          <w:color w:val="000000"/>
          <w:sz w:val="24"/>
          <w:szCs w:val="24"/>
        </w:rPr>
        <w:t>ар</w:t>
      </w:r>
      <w:r w:rsidRPr="00867C21">
        <w:rPr>
          <w:color w:val="000000"/>
          <w:w w:val="99"/>
          <w:sz w:val="24"/>
          <w:szCs w:val="24"/>
        </w:rPr>
        <w:t>н</w:t>
      </w:r>
      <w:r w:rsidRPr="00867C21">
        <w:rPr>
          <w:color w:val="000000"/>
          <w:sz w:val="24"/>
          <w:szCs w:val="24"/>
        </w:rPr>
        <w:t>ых</w:t>
      </w:r>
      <w:r w:rsidRPr="00867C21">
        <w:rPr>
          <w:color w:val="000000"/>
          <w:spacing w:val="2"/>
          <w:sz w:val="24"/>
          <w:szCs w:val="24"/>
        </w:rPr>
        <w:t xml:space="preserve"> </w:t>
      </w:r>
      <w:r w:rsidRPr="00867C21">
        <w:rPr>
          <w:color w:val="000000"/>
          <w:spacing w:val="-1"/>
          <w:sz w:val="24"/>
          <w:szCs w:val="24"/>
        </w:rPr>
        <w:t>д</w:t>
      </w:r>
      <w:r w:rsidRPr="00867C21">
        <w:rPr>
          <w:color w:val="000000"/>
          <w:w w:val="99"/>
          <w:sz w:val="24"/>
          <w:szCs w:val="24"/>
        </w:rPr>
        <w:t>и</w:t>
      </w:r>
      <w:r w:rsidRPr="00867C21">
        <w:rPr>
          <w:color w:val="000000"/>
          <w:sz w:val="24"/>
          <w:szCs w:val="24"/>
        </w:rPr>
        <w:t>с</w:t>
      </w:r>
      <w:r w:rsidRPr="00867C21">
        <w:rPr>
          <w:color w:val="000000"/>
          <w:w w:val="99"/>
          <w:sz w:val="24"/>
          <w:szCs w:val="24"/>
        </w:rPr>
        <w:t>цип</w:t>
      </w:r>
      <w:r w:rsidRPr="00867C21">
        <w:rPr>
          <w:color w:val="000000"/>
          <w:spacing w:val="-1"/>
          <w:sz w:val="24"/>
          <w:szCs w:val="24"/>
        </w:rPr>
        <w:t>л</w:t>
      </w:r>
      <w:r w:rsidRPr="00867C21">
        <w:rPr>
          <w:color w:val="000000"/>
          <w:sz w:val="24"/>
          <w:szCs w:val="24"/>
        </w:rPr>
        <w:t>и</w:t>
      </w:r>
      <w:r w:rsidRPr="00867C21">
        <w:rPr>
          <w:color w:val="000000"/>
          <w:spacing w:val="1"/>
          <w:sz w:val="24"/>
          <w:szCs w:val="24"/>
        </w:rPr>
        <w:t>н</w:t>
      </w:r>
      <w:r w:rsidRPr="00867C21">
        <w:rPr>
          <w:color w:val="000000"/>
          <w:sz w:val="24"/>
          <w:szCs w:val="24"/>
        </w:rPr>
        <w:t>;</w:t>
      </w:r>
    </w:p>
    <w:p w:rsidR="00BC2F14" w:rsidRPr="00867C21" w:rsidRDefault="00BC2F14" w:rsidP="00BC2F14">
      <w:pPr>
        <w:ind w:left="540" w:right="-20"/>
        <w:rPr>
          <w:sz w:val="24"/>
          <w:szCs w:val="24"/>
        </w:rPr>
      </w:pPr>
      <w:r w:rsidRPr="00867C21">
        <w:rPr>
          <w:color w:val="000000"/>
          <w:sz w:val="24"/>
          <w:szCs w:val="24"/>
        </w:rPr>
        <w:t>с</w:t>
      </w:r>
      <w:r w:rsidRPr="00867C21">
        <w:rPr>
          <w:color w:val="000000"/>
          <w:w w:val="99"/>
          <w:sz w:val="24"/>
          <w:szCs w:val="24"/>
        </w:rPr>
        <w:t>п</w:t>
      </w:r>
      <w:r w:rsidRPr="00867C21">
        <w:rPr>
          <w:color w:val="000000"/>
          <w:sz w:val="24"/>
          <w:szCs w:val="24"/>
        </w:rPr>
        <w:t>особ</w:t>
      </w:r>
      <w:r w:rsidRPr="00867C21">
        <w:rPr>
          <w:color w:val="000000"/>
          <w:w w:val="99"/>
          <w:sz w:val="24"/>
          <w:szCs w:val="24"/>
        </w:rPr>
        <w:t>но</w:t>
      </w:r>
      <w:r w:rsidRPr="00867C21">
        <w:rPr>
          <w:color w:val="000000"/>
          <w:sz w:val="24"/>
          <w:szCs w:val="24"/>
        </w:rPr>
        <w:t>ст</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к</w:t>
      </w:r>
      <w:r w:rsidRPr="00867C21">
        <w:rPr>
          <w:color w:val="000000"/>
          <w:spacing w:val="1"/>
          <w:sz w:val="24"/>
          <w:szCs w:val="24"/>
        </w:rPr>
        <w:t xml:space="preserve"> </w:t>
      </w:r>
      <w:r w:rsidRPr="00867C21">
        <w:rPr>
          <w:color w:val="000000"/>
          <w:spacing w:val="-1"/>
          <w:sz w:val="24"/>
          <w:szCs w:val="24"/>
        </w:rPr>
        <w:t>л</w:t>
      </w:r>
      <w:r w:rsidRPr="00867C21">
        <w:rPr>
          <w:color w:val="000000"/>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о</w:t>
      </w:r>
      <w:r w:rsidRPr="00867C21">
        <w:rPr>
          <w:color w:val="000000"/>
          <w:spacing w:val="2"/>
          <w:sz w:val="24"/>
          <w:szCs w:val="24"/>
        </w:rPr>
        <w:t>м</w:t>
      </w:r>
      <w:r w:rsidRPr="00867C21">
        <w:rPr>
          <w:color w:val="000000"/>
          <w:sz w:val="24"/>
          <w:szCs w:val="24"/>
        </w:rPr>
        <w:t>у</w:t>
      </w:r>
      <w:r w:rsidRPr="00867C21">
        <w:rPr>
          <w:color w:val="000000"/>
          <w:spacing w:val="-4"/>
          <w:sz w:val="24"/>
          <w:szCs w:val="24"/>
        </w:rPr>
        <w:t xml:space="preserve"> </w:t>
      </w:r>
      <w:r w:rsidRPr="00867C21">
        <w:rPr>
          <w:color w:val="000000"/>
          <w:spacing w:val="-1"/>
          <w:sz w:val="24"/>
          <w:szCs w:val="24"/>
        </w:rPr>
        <w:t>с</w:t>
      </w:r>
      <w:r w:rsidRPr="00867C21">
        <w:rPr>
          <w:color w:val="000000"/>
          <w:sz w:val="24"/>
          <w:szCs w:val="24"/>
        </w:rPr>
        <w:t>а</w:t>
      </w:r>
      <w:r w:rsidRPr="00867C21">
        <w:rPr>
          <w:color w:val="000000"/>
          <w:spacing w:val="-1"/>
          <w:sz w:val="24"/>
          <w:szCs w:val="24"/>
        </w:rPr>
        <w:t>м</w:t>
      </w:r>
      <w:r w:rsidRPr="00867C21">
        <w:rPr>
          <w:color w:val="000000"/>
          <w:sz w:val="24"/>
          <w:szCs w:val="24"/>
        </w:rPr>
        <w:t>оо</w:t>
      </w:r>
      <w:r w:rsidRPr="00867C21">
        <w:rPr>
          <w:color w:val="000000"/>
          <w:w w:val="99"/>
          <w:sz w:val="24"/>
          <w:szCs w:val="24"/>
        </w:rPr>
        <w:t>п</w:t>
      </w:r>
      <w:r w:rsidRPr="00867C21">
        <w:rPr>
          <w:color w:val="000000"/>
          <w:sz w:val="24"/>
          <w:szCs w:val="24"/>
        </w:rPr>
        <w:t>реде</w:t>
      </w:r>
      <w:r w:rsidRPr="00867C21">
        <w:rPr>
          <w:color w:val="000000"/>
          <w:spacing w:val="2"/>
          <w:sz w:val="24"/>
          <w:szCs w:val="24"/>
        </w:rPr>
        <w:t>л</w:t>
      </w:r>
      <w:r w:rsidRPr="00867C21">
        <w:rPr>
          <w:color w:val="000000"/>
          <w:sz w:val="24"/>
          <w:szCs w:val="24"/>
        </w:rPr>
        <w:t>ен</w:t>
      </w:r>
      <w:r w:rsidRPr="00867C21">
        <w:rPr>
          <w:color w:val="000000"/>
          <w:spacing w:val="1"/>
          <w:sz w:val="24"/>
          <w:szCs w:val="24"/>
        </w:rPr>
        <w:t>и</w:t>
      </w:r>
      <w:r w:rsidRPr="00867C21">
        <w:rPr>
          <w:color w:val="000000"/>
          <w:w w:val="99"/>
          <w:sz w:val="24"/>
          <w:szCs w:val="24"/>
        </w:rPr>
        <w:t>ю</w:t>
      </w:r>
      <w:r w:rsidRPr="00867C21">
        <w:rPr>
          <w:color w:val="000000"/>
          <w:sz w:val="24"/>
          <w:szCs w:val="24"/>
        </w:rPr>
        <w:t>, са</w:t>
      </w:r>
      <w:r w:rsidRPr="00867C21">
        <w:rPr>
          <w:color w:val="000000"/>
          <w:spacing w:val="-1"/>
          <w:sz w:val="24"/>
          <w:szCs w:val="24"/>
        </w:rPr>
        <w:t>м</w:t>
      </w:r>
      <w:r w:rsidRPr="00867C21">
        <w:rPr>
          <w:color w:val="000000"/>
          <w:sz w:val="24"/>
          <w:szCs w:val="24"/>
        </w:rPr>
        <w:t>оре</w:t>
      </w:r>
      <w:r w:rsidRPr="00867C21">
        <w:rPr>
          <w:color w:val="000000"/>
          <w:spacing w:val="-1"/>
          <w:sz w:val="24"/>
          <w:szCs w:val="24"/>
        </w:rPr>
        <w:t>а</w:t>
      </w:r>
      <w:r w:rsidRPr="00867C21">
        <w:rPr>
          <w:color w:val="000000"/>
          <w:sz w:val="24"/>
          <w:szCs w:val="24"/>
        </w:rPr>
        <w:t>ли</w:t>
      </w:r>
      <w:r w:rsidRPr="00867C21">
        <w:rPr>
          <w:color w:val="000000"/>
          <w:spacing w:val="1"/>
          <w:w w:val="99"/>
          <w:sz w:val="24"/>
          <w:szCs w:val="24"/>
        </w:rPr>
        <w:t>з</w:t>
      </w:r>
      <w:r w:rsidRPr="00867C21">
        <w:rPr>
          <w:color w:val="000000"/>
          <w:sz w:val="24"/>
          <w:szCs w:val="24"/>
        </w:rPr>
        <w:t>а</w:t>
      </w:r>
      <w:r w:rsidRPr="00867C21">
        <w:rPr>
          <w:color w:val="000000"/>
          <w:spacing w:val="1"/>
          <w:sz w:val="24"/>
          <w:szCs w:val="24"/>
        </w:rPr>
        <w:t>ц</w:t>
      </w:r>
      <w:r w:rsidRPr="00867C21">
        <w:rPr>
          <w:color w:val="000000"/>
          <w:sz w:val="24"/>
          <w:szCs w:val="24"/>
        </w:rPr>
        <w:t>и</w:t>
      </w:r>
      <w:r w:rsidRPr="00867C21">
        <w:rPr>
          <w:color w:val="000000"/>
          <w:spacing w:val="1"/>
          <w:sz w:val="24"/>
          <w:szCs w:val="24"/>
        </w:rPr>
        <w:t>и</w:t>
      </w:r>
      <w:r w:rsidRPr="00867C21">
        <w:rPr>
          <w:color w:val="000000"/>
          <w:sz w:val="24"/>
          <w:szCs w:val="24"/>
        </w:rPr>
        <w:t>, са</w:t>
      </w:r>
      <w:r w:rsidRPr="00867C21">
        <w:rPr>
          <w:color w:val="000000"/>
          <w:spacing w:val="-1"/>
          <w:sz w:val="24"/>
          <w:szCs w:val="24"/>
        </w:rPr>
        <w:t>м</w:t>
      </w:r>
      <w:r w:rsidRPr="00867C21">
        <w:rPr>
          <w:color w:val="000000"/>
          <w:sz w:val="24"/>
          <w:szCs w:val="24"/>
        </w:rPr>
        <w:t>око</w:t>
      </w:r>
      <w:r w:rsidRPr="00867C21">
        <w:rPr>
          <w:color w:val="000000"/>
          <w:spacing w:val="1"/>
          <w:sz w:val="24"/>
          <w:szCs w:val="24"/>
        </w:rPr>
        <w:t>н</w:t>
      </w:r>
      <w:r w:rsidRPr="00867C21">
        <w:rPr>
          <w:color w:val="000000"/>
          <w:w w:val="99"/>
          <w:sz w:val="24"/>
          <w:szCs w:val="24"/>
        </w:rPr>
        <w:t>т</w:t>
      </w:r>
      <w:r w:rsidRPr="00867C21">
        <w:rPr>
          <w:color w:val="000000"/>
          <w:sz w:val="24"/>
          <w:szCs w:val="24"/>
        </w:rPr>
        <w:t>рол</w:t>
      </w:r>
      <w:r w:rsidRPr="00867C21">
        <w:rPr>
          <w:color w:val="000000"/>
          <w:w w:val="99"/>
          <w:sz w:val="24"/>
          <w:szCs w:val="24"/>
        </w:rPr>
        <w:t>ю</w:t>
      </w:r>
      <w:r w:rsidRPr="00867C21">
        <w:rPr>
          <w:color w:val="000000"/>
          <w:sz w:val="24"/>
          <w:szCs w:val="24"/>
        </w:rPr>
        <w:t>;</w:t>
      </w:r>
    </w:p>
    <w:p w:rsidR="00BC2F14" w:rsidRPr="00867C21" w:rsidRDefault="00BC2F14" w:rsidP="00BC2F14">
      <w:pPr>
        <w:ind w:left="540" w:right="-20"/>
        <w:rPr>
          <w:sz w:val="24"/>
          <w:szCs w:val="24"/>
        </w:rPr>
      </w:pPr>
      <w:r w:rsidRPr="00867C21">
        <w:rPr>
          <w:color w:val="000000"/>
          <w:sz w:val="24"/>
          <w:szCs w:val="24"/>
        </w:rPr>
        <w:t>мот</w:t>
      </w:r>
      <w:r w:rsidRPr="00867C21">
        <w:rPr>
          <w:color w:val="000000"/>
          <w:spacing w:val="1"/>
          <w:w w:val="99"/>
          <w:sz w:val="24"/>
          <w:szCs w:val="24"/>
        </w:rPr>
        <w:t>и</w:t>
      </w:r>
      <w:r w:rsidRPr="00867C21">
        <w:rPr>
          <w:color w:val="000000"/>
          <w:sz w:val="24"/>
          <w:szCs w:val="24"/>
        </w:rPr>
        <w:t>в</w:t>
      </w:r>
      <w:r w:rsidRPr="00867C21">
        <w:rPr>
          <w:color w:val="000000"/>
          <w:spacing w:val="-1"/>
          <w:sz w:val="24"/>
          <w:szCs w:val="24"/>
        </w:rPr>
        <w:t>а</w:t>
      </w:r>
      <w:r w:rsidRPr="00867C21">
        <w:rPr>
          <w:color w:val="000000"/>
          <w:w w:val="99"/>
          <w:sz w:val="24"/>
          <w:szCs w:val="24"/>
        </w:rPr>
        <w:t>ц</w:t>
      </w:r>
      <w:r w:rsidRPr="00867C21">
        <w:rPr>
          <w:color w:val="000000"/>
          <w:spacing w:val="1"/>
          <w:w w:val="99"/>
          <w:sz w:val="24"/>
          <w:szCs w:val="24"/>
        </w:rPr>
        <w:t>и</w:t>
      </w:r>
      <w:r w:rsidRPr="00867C21">
        <w:rPr>
          <w:color w:val="000000"/>
          <w:w w:val="99"/>
          <w:sz w:val="24"/>
          <w:szCs w:val="24"/>
        </w:rPr>
        <w:t>и</w:t>
      </w:r>
      <w:r w:rsidRPr="00867C21">
        <w:rPr>
          <w:color w:val="000000"/>
          <w:sz w:val="24"/>
          <w:szCs w:val="24"/>
        </w:rPr>
        <w:t xml:space="preserve"> к вы</w:t>
      </w:r>
      <w:r w:rsidRPr="00867C21">
        <w:rPr>
          <w:color w:val="000000"/>
          <w:spacing w:val="-1"/>
          <w:sz w:val="24"/>
          <w:szCs w:val="24"/>
        </w:rPr>
        <w:t>с</w:t>
      </w:r>
      <w:r w:rsidRPr="00867C21">
        <w:rPr>
          <w:color w:val="000000"/>
          <w:sz w:val="24"/>
          <w:szCs w:val="24"/>
        </w:rPr>
        <w:t>око</w:t>
      </w:r>
      <w:r w:rsidRPr="00867C21">
        <w:rPr>
          <w:color w:val="000000"/>
          <w:spacing w:val="1"/>
          <w:w w:val="99"/>
          <w:sz w:val="24"/>
          <w:szCs w:val="24"/>
        </w:rPr>
        <w:t>п</w:t>
      </w:r>
      <w:r w:rsidRPr="00867C21">
        <w:rPr>
          <w:color w:val="000000"/>
          <w:sz w:val="24"/>
          <w:szCs w:val="24"/>
        </w:rPr>
        <w:t>р</w:t>
      </w:r>
      <w:r w:rsidRPr="00867C21">
        <w:rPr>
          <w:color w:val="000000"/>
          <w:spacing w:val="-1"/>
          <w:sz w:val="24"/>
          <w:szCs w:val="24"/>
        </w:rPr>
        <w:t>о</w:t>
      </w:r>
      <w:r w:rsidRPr="00867C21">
        <w:rPr>
          <w:color w:val="000000"/>
          <w:w w:val="99"/>
          <w:sz w:val="24"/>
          <w:szCs w:val="24"/>
        </w:rPr>
        <w:t>и</w:t>
      </w:r>
      <w:r w:rsidRPr="00867C21">
        <w:rPr>
          <w:color w:val="000000"/>
          <w:spacing w:val="1"/>
          <w:sz w:val="24"/>
          <w:szCs w:val="24"/>
        </w:rPr>
        <w:t>з</w:t>
      </w:r>
      <w:r w:rsidRPr="00867C21">
        <w:rPr>
          <w:color w:val="000000"/>
          <w:sz w:val="24"/>
          <w:szCs w:val="24"/>
        </w:rPr>
        <w:t>вод</w:t>
      </w:r>
      <w:r w:rsidRPr="00867C21">
        <w:rPr>
          <w:color w:val="000000"/>
          <w:w w:val="99"/>
          <w:sz w:val="24"/>
          <w:szCs w:val="24"/>
        </w:rPr>
        <w:t>и</w:t>
      </w:r>
      <w:r w:rsidRPr="00867C21">
        <w:rPr>
          <w:color w:val="000000"/>
          <w:sz w:val="24"/>
          <w:szCs w:val="24"/>
        </w:rPr>
        <w:t>т</w:t>
      </w:r>
      <w:r w:rsidRPr="00867C21">
        <w:rPr>
          <w:color w:val="000000"/>
          <w:spacing w:val="-1"/>
          <w:sz w:val="24"/>
          <w:szCs w:val="24"/>
        </w:rPr>
        <w:t>е</w:t>
      </w:r>
      <w:r w:rsidRPr="00867C21">
        <w:rPr>
          <w:color w:val="000000"/>
          <w:sz w:val="24"/>
          <w:szCs w:val="24"/>
        </w:rPr>
        <w:t>л</w:t>
      </w:r>
      <w:r w:rsidRPr="00867C21">
        <w:rPr>
          <w:color w:val="000000"/>
          <w:w w:val="99"/>
          <w:sz w:val="24"/>
          <w:szCs w:val="24"/>
        </w:rPr>
        <w:t>ь</w:t>
      </w:r>
      <w:r w:rsidRPr="00867C21">
        <w:rPr>
          <w:color w:val="000000"/>
          <w:spacing w:val="1"/>
          <w:sz w:val="24"/>
          <w:szCs w:val="24"/>
        </w:rPr>
        <w:t>н</w:t>
      </w:r>
      <w:r w:rsidRPr="00867C21">
        <w:rPr>
          <w:color w:val="000000"/>
          <w:spacing w:val="-1"/>
          <w:sz w:val="24"/>
          <w:szCs w:val="24"/>
        </w:rPr>
        <w:t>о</w:t>
      </w:r>
      <w:r w:rsidRPr="00867C21">
        <w:rPr>
          <w:color w:val="000000"/>
          <w:sz w:val="24"/>
          <w:szCs w:val="24"/>
        </w:rPr>
        <w:t xml:space="preserve">й, </w:t>
      </w:r>
      <w:r w:rsidRPr="00867C21">
        <w:rPr>
          <w:color w:val="000000"/>
          <w:spacing w:val="1"/>
          <w:sz w:val="24"/>
          <w:szCs w:val="24"/>
        </w:rPr>
        <w:t>на</w:t>
      </w:r>
      <w:r w:rsidRPr="00867C21">
        <w:rPr>
          <w:color w:val="000000"/>
          <w:spacing w:val="-5"/>
          <w:sz w:val="24"/>
          <w:szCs w:val="24"/>
        </w:rPr>
        <w:t>у</w:t>
      </w:r>
      <w:r w:rsidRPr="00867C21">
        <w:rPr>
          <w:color w:val="000000"/>
          <w:sz w:val="24"/>
          <w:szCs w:val="24"/>
        </w:rPr>
        <w:t>коемкой</w:t>
      </w:r>
      <w:r w:rsidRPr="00867C21">
        <w:rPr>
          <w:color w:val="000000"/>
          <w:spacing w:val="1"/>
          <w:sz w:val="24"/>
          <w:szCs w:val="24"/>
        </w:rPr>
        <w:t xml:space="preserve"> </w:t>
      </w:r>
      <w:r w:rsidRPr="00867C21">
        <w:rPr>
          <w:color w:val="000000"/>
          <w:w w:val="99"/>
          <w:sz w:val="24"/>
          <w:szCs w:val="24"/>
        </w:rPr>
        <w:t>т</w:t>
      </w:r>
      <w:r w:rsidRPr="00867C21">
        <w:rPr>
          <w:color w:val="000000"/>
          <w:spacing w:val="3"/>
          <w:sz w:val="24"/>
          <w:szCs w:val="24"/>
        </w:rPr>
        <w:t>р</w:t>
      </w:r>
      <w:r w:rsidRPr="00867C21">
        <w:rPr>
          <w:color w:val="000000"/>
          <w:spacing w:val="-6"/>
          <w:sz w:val="24"/>
          <w:szCs w:val="24"/>
        </w:rPr>
        <w:t>у</w:t>
      </w:r>
      <w:r w:rsidRPr="00867C21">
        <w:rPr>
          <w:color w:val="000000"/>
          <w:sz w:val="24"/>
          <w:szCs w:val="24"/>
        </w:rPr>
        <w:t>довой дея</w:t>
      </w:r>
      <w:r w:rsidRPr="00867C21">
        <w:rPr>
          <w:color w:val="000000"/>
          <w:w w:val="99"/>
          <w:sz w:val="24"/>
          <w:szCs w:val="24"/>
        </w:rPr>
        <w:t>т</w:t>
      </w:r>
      <w:r w:rsidRPr="00867C21">
        <w:rPr>
          <w:color w:val="000000"/>
          <w:sz w:val="24"/>
          <w:szCs w:val="24"/>
        </w:rPr>
        <w:t>ел</w:t>
      </w:r>
      <w:r w:rsidRPr="00867C21">
        <w:rPr>
          <w:color w:val="000000"/>
          <w:spacing w:val="3"/>
          <w:w w:val="99"/>
          <w:sz w:val="24"/>
          <w:szCs w:val="24"/>
        </w:rPr>
        <w:t>ь</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p>
    <w:p w:rsidR="00BC2F14" w:rsidRPr="00867C21" w:rsidRDefault="00BC2F14" w:rsidP="00BC2F14">
      <w:pPr>
        <w:tabs>
          <w:tab w:val="left" w:pos="2353"/>
          <w:tab w:val="left" w:pos="2780"/>
          <w:tab w:val="left" w:pos="4514"/>
          <w:tab w:val="left" w:pos="5888"/>
        </w:tabs>
        <w:ind w:right="-59" w:firstLine="540"/>
        <w:rPr>
          <w:sz w:val="24"/>
          <w:szCs w:val="24"/>
        </w:rPr>
      </w:pPr>
      <w:r w:rsidRPr="00867C21">
        <w:rPr>
          <w:color w:val="000000"/>
          <w:sz w:val="24"/>
          <w:szCs w:val="24"/>
        </w:rPr>
        <w:t>форм</w:t>
      </w:r>
      <w:r w:rsidRPr="00867C21">
        <w:rPr>
          <w:color w:val="000000"/>
          <w:spacing w:val="1"/>
          <w:w w:val="99"/>
          <w:sz w:val="24"/>
          <w:szCs w:val="24"/>
        </w:rPr>
        <w:t>и</w:t>
      </w:r>
      <w:r w:rsidRPr="00867C21">
        <w:rPr>
          <w:color w:val="000000"/>
          <w:sz w:val="24"/>
          <w:szCs w:val="24"/>
        </w:rPr>
        <w:t>рова</w:t>
      </w:r>
      <w:r w:rsidRPr="00867C21">
        <w:rPr>
          <w:color w:val="000000"/>
          <w:w w:val="99"/>
          <w:sz w:val="24"/>
          <w:szCs w:val="24"/>
        </w:rPr>
        <w:t>ни</w:t>
      </w:r>
      <w:r w:rsidRPr="00867C21">
        <w:rPr>
          <w:color w:val="000000"/>
          <w:sz w:val="24"/>
          <w:szCs w:val="24"/>
        </w:rPr>
        <w:t>е</w:t>
      </w:r>
      <w:r w:rsidRPr="00867C21">
        <w:rPr>
          <w:color w:val="000000"/>
          <w:sz w:val="24"/>
          <w:szCs w:val="24"/>
        </w:rPr>
        <w:tab/>
        <w:t>у</w:t>
      </w:r>
      <w:r w:rsidRPr="00867C21">
        <w:rPr>
          <w:color w:val="000000"/>
          <w:sz w:val="24"/>
          <w:szCs w:val="24"/>
        </w:rPr>
        <w:tab/>
      </w:r>
      <w:r w:rsidRPr="00867C21">
        <w:rPr>
          <w:color w:val="000000"/>
          <w:spacing w:val="2"/>
          <w:sz w:val="24"/>
          <w:szCs w:val="24"/>
        </w:rPr>
        <w:t>об</w:t>
      </w:r>
      <w:r w:rsidRPr="00867C21">
        <w:rPr>
          <w:color w:val="000000"/>
          <w:spacing w:val="-4"/>
          <w:sz w:val="24"/>
          <w:szCs w:val="24"/>
        </w:rPr>
        <w:t>у</w:t>
      </w:r>
      <w:r w:rsidRPr="00867C21">
        <w:rPr>
          <w:color w:val="000000"/>
          <w:spacing w:val="1"/>
          <w:sz w:val="24"/>
          <w:szCs w:val="24"/>
        </w:rPr>
        <w:t>ч</w:t>
      </w:r>
      <w:r w:rsidRPr="00867C21">
        <w:rPr>
          <w:color w:val="000000"/>
          <w:sz w:val="24"/>
          <w:szCs w:val="24"/>
        </w:rPr>
        <w:t>ающ</w:t>
      </w:r>
      <w:r w:rsidRPr="00867C21">
        <w:rPr>
          <w:color w:val="000000"/>
          <w:spacing w:val="1"/>
          <w:w w:val="99"/>
          <w:sz w:val="24"/>
          <w:szCs w:val="24"/>
        </w:rPr>
        <w:t>и</w:t>
      </w:r>
      <w:r w:rsidRPr="00867C21">
        <w:rPr>
          <w:color w:val="000000"/>
          <w:spacing w:val="2"/>
          <w:sz w:val="24"/>
          <w:szCs w:val="24"/>
        </w:rPr>
        <w:t>х</w:t>
      </w:r>
      <w:r w:rsidRPr="00867C21">
        <w:rPr>
          <w:color w:val="000000"/>
          <w:sz w:val="24"/>
          <w:szCs w:val="24"/>
        </w:rPr>
        <w:t>ся</w:t>
      </w:r>
      <w:r w:rsidRPr="00867C21">
        <w:rPr>
          <w:color w:val="000000"/>
          <w:sz w:val="24"/>
          <w:szCs w:val="24"/>
        </w:rPr>
        <w:tab/>
        <w:t>целос</w:t>
      </w:r>
      <w:r w:rsidRPr="00867C21">
        <w:rPr>
          <w:color w:val="000000"/>
          <w:w w:val="99"/>
          <w:sz w:val="24"/>
          <w:szCs w:val="24"/>
        </w:rPr>
        <w:t>т</w:t>
      </w:r>
      <w:r w:rsidRPr="00867C21">
        <w:rPr>
          <w:color w:val="000000"/>
          <w:sz w:val="24"/>
          <w:szCs w:val="24"/>
        </w:rPr>
        <w:t>ной</w:t>
      </w:r>
      <w:r w:rsidRPr="00867C21">
        <w:rPr>
          <w:color w:val="000000"/>
          <w:sz w:val="24"/>
          <w:szCs w:val="24"/>
        </w:rPr>
        <w:tab/>
        <w:t>кар</w:t>
      </w:r>
      <w:r w:rsidRPr="00867C21">
        <w:rPr>
          <w:color w:val="000000"/>
          <w:w w:val="99"/>
          <w:sz w:val="24"/>
          <w:szCs w:val="24"/>
        </w:rPr>
        <w:t>т</w:t>
      </w:r>
      <w:r w:rsidRPr="00867C21">
        <w:rPr>
          <w:color w:val="000000"/>
          <w:spacing w:val="1"/>
          <w:sz w:val="24"/>
          <w:szCs w:val="24"/>
        </w:rPr>
        <w:t>ин</w:t>
      </w:r>
      <w:r w:rsidRPr="00867C21">
        <w:rPr>
          <w:color w:val="000000"/>
          <w:sz w:val="24"/>
          <w:szCs w:val="24"/>
        </w:rPr>
        <w:t>ы об</w:t>
      </w:r>
      <w:r w:rsidRPr="00867C21">
        <w:rPr>
          <w:color w:val="000000"/>
          <w:w w:val="99"/>
          <w:sz w:val="24"/>
          <w:szCs w:val="24"/>
        </w:rPr>
        <w:t>щ</w:t>
      </w:r>
      <w:r w:rsidRPr="00867C21">
        <w:rPr>
          <w:color w:val="000000"/>
          <w:sz w:val="24"/>
          <w:szCs w:val="24"/>
        </w:rPr>
        <w:t>е</w:t>
      </w:r>
      <w:r w:rsidRPr="00867C21">
        <w:rPr>
          <w:color w:val="000000"/>
          <w:spacing w:val="-1"/>
          <w:sz w:val="24"/>
          <w:szCs w:val="24"/>
        </w:rPr>
        <w:t>с</w:t>
      </w:r>
      <w:r w:rsidRPr="00867C21">
        <w:rPr>
          <w:color w:val="000000"/>
          <w:w w:val="99"/>
          <w:sz w:val="24"/>
          <w:szCs w:val="24"/>
        </w:rPr>
        <w:t>т</w:t>
      </w:r>
      <w:r w:rsidRPr="00867C21">
        <w:rPr>
          <w:color w:val="000000"/>
          <w:sz w:val="24"/>
          <w:szCs w:val="24"/>
        </w:rPr>
        <w:t xml:space="preserve">ва,     </w:t>
      </w:r>
      <w:r w:rsidRPr="00867C21">
        <w:rPr>
          <w:color w:val="000000"/>
          <w:spacing w:val="-48"/>
          <w:sz w:val="24"/>
          <w:szCs w:val="24"/>
        </w:rPr>
        <w:t xml:space="preserve"> </w:t>
      </w:r>
      <w:r w:rsidRPr="00867C21">
        <w:rPr>
          <w:color w:val="000000"/>
          <w:sz w:val="24"/>
          <w:szCs w:val="24"/>
        </w:rPr>
        <w:t>соо</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тст</w:t>
      </w:r>
      <w:r w:rsidRPr="00867C21">
        <w:rPr>
          <w:color w:val="000000"/>
          <w:spacing w:val="2"/>
          <w:sz w:val="24"/>
          <w:szCs w:val="24"/>
        </w:rPr>
        <w:t>в</w:t>
      </w:r>
      <w:r w:rsidRPr="00867C21">
        <w:rPr>
          <w:color w:val="000000"/>
          <w:spacing w:val="-2"/>
          <w:sz w:val="24"/>
          <w:szCs w:val="24"/>
        </w:rPr>
        <w:t>у</w:t>
      </w:r>
      <w:r w:rsidRPr="00867C21">
        <w:rPr>
          <w:color w:val="000000"/>
          <w:w w:val="99"/>
          <w:sz w:val="24"/>
          <w:szCs w:val="24"/>
        </w:rPr>
        <w:t>ющ</w:t>
      </w:r>
      <w:r w:rsidRPr="00867C21">
        <w:rPr>
          <w:color w:val="000000"/>
          <w:spacing w:val="1"/>
          <w:sz w:val="24"/>
          <w:szCs w:val="24"/>
        </w:rPr>
        <w:t>е</w:t>
      </w:r>
      <w:r w:rsidRPr="00867C21">
        <w:rPr>
          <w:color w:val="000000"/>
          <w:sz w:val="24"/>
          <w:szCs w:val="24"/>
        </w:rPr>
        <w:t>е для</w:t>
      </w:r>
      <w:r w:rsidRPr="00867C21">
        <w:rPr>
          <w:color w:val="000000"/>
          <w:spacing w:val="137"/>
          <w:sz w:val="24"/>
          <w:szCs w:val="24"/>
        </w:rPr>
        <w:t xml:space="preserve"> </w:t>
      </w:r>
      <w:r w:rsidRPr="00867C21">
        <w:rPr>
          <w:color w:val="000000"/>
          <w:sz w:val="24"/>
          <w:szCs w:val="24"/>
        </w:rPr>
        <w:t>о</w:t>
      </w:r>
      <w:r w:rsidRPr="00867C21">
        <w:rPr>
          <w:color w:val="000000"/>
          <w:spacing w:val="2"/>
          <w:sz w:val="24"/>
          <w:szCs w:val="24"/>
        </w:rPr>
        <w:t>б</w:t>
      </w:r>
      <w:r w:rsidRPr="00867C21">
        <w:rPr>
          <w:color w:val="000000"/>
          <w:spacing w:val="-3"/>
          <w:sz w:val="24"/>
          <w:szCs w:val="24"/>
        </w:rPr>
        <w:t>у</w:t>
      </w:r>
      <w:r w:rsidRPr="00867C21">
        <w:rPr>
          <w:color w:val="000000"/>
          <w:sz w:val="24"/>
          <w:szCs w:val="24"/>
        </w:rPr>
        <w:t>ча</w:t>
      </w:r>
      <w:r w:rsidRPr="00867C21">
        <w:rPr>
          <w:color w:val="000000"/>
          <w:w w:val="99"/>
          <w:sz w:val="24"/>
          <w:szCs w:val="24"/>
        </w:rPr>
        <w:t>ющ</w:t>
      </w:r>
      <w:r w:rsidRPr="00867C21">
        <w:rPr>
          <w:color w:val="000000"/>
          <w:sz w:val="24"/>
          <w:szCs w:val="24"/>
        </w:rPr>
        <w:t>и</w:t>
      </w:r>
      <w:r w:rsidRPr="00867C21">
        <w:rPr>
          <w:color w:val="000000"/>
          <w:spacing w:val="2"/>
          <w:sz w:val="24"/>
          <w:szCs w:val="24"/>
        </w:rPr>
        <w:t>х</w:t>
      </w:r>
      <w:r w:rsidRPr="00867C21">
        <w:rPr>
          <w:color w:val="000000"/>
          <w:sz w:val="24"/>
          <w:szCs w:val="24"/>
        </w:rPr>
        <w:t>ся</w:t>
      </w:r>
      <w:r w:rsidRPr="00867C21">
        <w:rPr>
          <w:color w:val="000000"/>
          <w:spacing w:val="137"/>
          <w:sz w:val="24"/>
          <w:szCs w:val="24"/>
        </w:rPr>
        <w:t xml:space="preserve"> </w:t>
      </w:r>
      <w:r w:rsidRPr="00867C21">
        <w:rPr>
          <w:color w:val="000000"/>
          <w:sz w:val="24"/>
          <w:szCs w:val="24"/>
        </w:rPr>
        <w:t>ст</w:t>
      </w:r>
      <w:r w:rsidRPr="00867C21">
        <w:rPr>
          <w:color w:val="000000"/>
          <w:spacing w:val="-1"/>
          <w:sz w:val="24"/>
          <w:szCs w:val="24"/>
        </w:rPr>
        <w:t>а</w:t>
      </w:r>
      <w:r w:rsidRPr="00867C21">
        <w:rPr>
          <w:color w:val="000000"/>
          <w:sz w:val="24"/>
          <w:szCs w:val="24"/>
        </w:rPr>
        <w:t>р</w:t>
      </w:r>
      <w:r w:rsidRPr="00867C21">
        <w:rPr>
          <w:color w:val="000000"/>
          <w:w w:val="99"/>
          <w:sz w:val="24"/>
          <w:szCs w:val="24"/>
        </w:rPr>
        <w:t>ш</w:t>
      </w:r>
      <w:r w:rsidRPr="00867C21">
        <w:rPr>
          <w:color w:val="000000"/>
          <w:sz w:val="24"/>
          <w:szCs w:val="24"/>
        </w:rPr>
        <w:t>е</w:t>
      </w:r>
      <w:r w:rsidRPr="00867C21">
        <w:rPr>
          <w:color w:val="000000"/>
          <w:w w:val="99"/>
          <w:sz w:val="24"/>
          <w:szCs w:val="24"/>
        </w:rPr>
        <w:t>г</w:t>
      </w:r>
      <w:r w:rsidRPr="00867C21">
        <w:rPr>
          <w:color w:val="000000"/>
          <w:sz w:val="24"/>
          <w:szCs w:val="24"/>
        </w:rPr>
        <w:t>о совр</w:t>
      </w:r>
      <w:r w:rsidRPr="00867C21">
        <w:rPr>
          <w:color w:val="000000"/>
          <w:spacing w:val="-2"/>
          <w:sz w:val="24"/>
          <w:szCs w:val="24"/>
        </w:rPr>
        <w:t>е</w:t>
      </w:r>
      <w:r w:rsidRPr="00867C21">
        <w:rPr>
          <w:color w:val="000000"/>
          <w:spacing w:val="1"/>
          <w:sz w:val="24"/>
          <w:szCs w:val="24"/>
        </w:rPr>
        <w:t>м</w:t>
      </w:r>
      <w:r w:rsidRPr="00867C21">
        <w:rPr>
          <w:color w:val="000000"/>
          <w:sz w:val="24"/>
          <w:szCs w:val="24"/>
        </w:rPr>
        <w:t>е</w:t>
      </w:r>
      <w:r w:rsidRPr="00867C21">
        <w:rPr>
          <w:color w:val="000000"/>
          <w:spacing w:val="1"/>
          <w:w w:val="99"/>
          <w:sz w:val="24"/>
          <w:szCs w:val="24"/>
        </w:rPr>
        <w:t>н</w:t>
      </w:r>
      <w:r w:rsidRPr="00867C21">
        <w:rPr>
          <w:color w:val="000000"/>
          <w:w w:val="99"/>
          <w:sz w:val="24"/>
          <w:szCs w:val="24"/>
        </w:rPr>
        <w:t>н</w:t>
      </w:r>
      <w:r w:rsidRPr="00867C21">
        <w:rPr>
          <w:color w:val="000000"/>
          <w:sz w:val="24"/>
          <w:szCs w:val="24"/>
        </w:rPr>
        <w:t>о</w:t>
      </w:r>
      <w:r w:rsidRPr="00867C21">
        <w:rPr>
          <w:color w:val="000000"/>
          <w:spacing w:val="2"/>
          <w:sz w:val="24"/>
          <w:szCs w:val="24"/>
        </w:rPr>
        <w:t>м</w:t>
      </w:r>
      <w:r w:rsidRPr="00867C21">
        <w:rPr>
          <w:color w:val="000000"/>
          <w:sz w:val="24"/>
          <w:szCs w:val="24"/>
        </w:rPr>
        <w:t>у</w:t>
      </w:r>
      <w:r w:rsidRPr="00867C21">
        <w:rPr>
          <w:color w:val="000000"/>
          <w:spacing w:val="137"/>
          <w:sz w:val="24"/>
          <w:szCs w:val="24"/>
        </w:rPr>
        <w:t xml:space="preserve"> </w:t>
      </w:r>
      <w:r w:rsidRPr="00867C21">
        <w:rPr>
          <w:color w:val="000000"/>
          <w:spacing w:val="-4"/>
          <w:sz w:val="24"/>
          <w:szCs w:val="24"/>
        </w:rPr>
        <w:t>у</w:t>
      </w:r>
      <w:r w:rsidRPr="00867C21">
        <w:rPr>
          <w:color w:val="000000"/>
          <w:sz w:val="24"/>
          <w:szCs w:val="24"/>
        </w:rPr>
        <w:t>р</w:t>
      </w:r>
      <w:r w:rsidRPr="00867C21">
        <w:rPr>
          <w:color w:val="000000"/>
          <w:spacing w:val="1"/>
          <w:sz w:val="24"/>
          <w:szCs w:val="24"/>
        </w:rPr>
        <w:t>о</w:t>
      </w:r>
      <w:r w:rsidRPr="00867C21">
        <w:rPr>
          <w:color w:val="000000"/>
          <w:sz w:val="24"/>
          <w:szCs w:val="24"/>
        </w:rPr>
        <w:t>в</w:t>
      </w:r>
      <w:r w:rsidRPr="00867C21">
        <w:rPr>
          <w:color w:val="000000"/>
          <w:spacing w:val="1"/>
          <w:w w:val="99"/>
          <w:sz w:val="24"/>
          <w:szCs w:val="24"/>
        </w:rPr>
        <w:t>н</w:t>
      </w:r>
      <w:r w:rsidRPr="00867C21">
        <w:rPr>
          <w:color w:val="000000"/>
          <w:sz w:val="24"/>
          <w:szCs w:val="24"/>
        </w:rPr>
        <w:t>ю</w:t>
      </w:r>
      <w:r w:rsidRPr="00867C21">
        <w:rPr>
          <w:color w:val="000000"/>
          <w:spacing w:val="137"/>
          <w:sz w:val="24"/>
          <w:szCs w:val="24"/>
        </w:rPr>
        <w:t xml:space="preserve"> </w:t>
      </w:r>
      <w:r w:rsidRPr="00867C21">
        <w:rPr>
          <w:color w:val="000000"/>
          <w:spacing w:val="1"/>
          <w:sz w:val="24"/>
          <w:szCs w:val="24"/>
        </w:rPr>
        <w:t>з</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ний</w:t>
      </w:r>
      <w:r w:rsidRPr="00867C21">
        <w:rPr>
          <w:color w:val="000000"/>
          <w:spacing w:val="136"/>
          <w:sz w:val="24"/>
          <w:szCs w:val="24"/>
        </w:rPr>
        <w:t xml:space="preserve"> </w:t>
      </w:r>
      <w:r w:rsidRPr="00867C21">
        <w:rPr>
          <w:color w:val="000000"/>
          <w:w w:val="99"/>
          <w:sz w:val="24"/>
          <w:szCs w:val="24"/>
        </w:rPr>
        <w:t>и</w:t>
      </w:r>
      <w:r w:rsidRPr="00867C21">
        <w:rPr>
          <w:color w:val="000000"/>
          <w:spacing w:val="138"/>
          <w:sz w:val="24"/>
          <w:szCs w:val="24"/>
        </w:rPr>
        <w:t xml:space="preserve"> </w:t>
      </w:r>
      <w:r w:rsidRPr="00867C21">
        <w:rPr>
          <w:color w:val="000000"/>
          <w:sz w:val="24"/>
          <w:szCs w:val="24"/>
        </w:rPr>
        <w:t>дос</w:t>
      </w:r>
      <w:r w:rsidRPr="00867C21">
        <w:rPr>
          <w:color w:val="000000"/>
          <w:spacing w:val="2"/>
          <w:w w:val="99"/>
          <w:sz w:val="24"/>
          <w:szCs w:val="24"/>
        </w:rPr>
        <w:t>т</w:t>
      </w:r>
      <w:r w:rsidRPr="00867C21">
        <w:rPr>
          <w:color w:val="000000"/>
          <w:spacing w:val="-6"/>
          <w:sz w:val="24"/>
          <w:szCs w:val="24"/>
        </w:rPr>
        <w:t>у</w:t>
      </w:r>
      <w:r w:rsidRPr="00867C21">
        <w:rPr>
          <w:color w:val="000000"/>
          <w:sz w:val="24"/>
          <w:szCs w:val="24"/>
        </w:rPr>
        <w:t>п</w:t>
      </w:r>
      <w:r w:rsidRPr="00867C21">
        <w:rPr>
          <w:color w:val="000000"/>
          <w:spacing w:val="1"/>
          <w:sz w:val="24"/>
          <w:szCs w:val="24"/>
        </w:rPr>
        <w:t>н</w:t>
      </w:r>
      <w:r w:rsidRPr="00867C21">
        <w:rPr>
          <w:color w:val="000000"/>
          <w:spacing w:val="2"/>
          <w:sz w:val="24"/>
          <w:szCs w:val="24"/>
        </w:rPr>
        <w:t>о</w:t>
      </w:r>
      <w:r w:rsidRPr="00867C21">
        <w:rPr>
          <w:color w:val="000000"/>
          <w:sz w:val="24"/>
          <w:szCs w:val="24"/>
        </w:rPr>
        <w:t>й</w:t>
      </w:r>
      <w:r w:rsidRPr="00867C21">
        <w:rPr>
          <w:color w:val="000000"/>
          <w:spacing w:val="138"/>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136"/>
          <w:sz w:val="24"/>
          <w:szCs w:val="24"/>
        </w:rPr>
        <w:t xml:space="preserve"> </w:t>
      </w:r>
      <w:r w:rsidRPr="00867C21">
        <w:rPr>
          <w:color w:val="000000"/>
          <w:sz w:val="24"/>
          <w:szCs w:val="24"/>
        </w:rPr>
        <w:t>содерж</w:t>
      </w:r>
      <w:r w:rsidRPr="00867C21">
        <w:rPr>
          <w:color w:val="000000"/>
          <w:spacing w:val="-1"/>
          <w:sz w:val="24"/>
          <w:szCs w:val="24"/>
        </w:rPr>
        <w:t>а</w:t>
      </w:r>
      <w:r w:rsidRPr="00867C21">
        <w:rPr>
          <w:color w:val="000000"/>
          <w:sz w:val="24"/>
          <w:szCs w:val="24"/>
        </w:rPr>
        <w:t>н</w:t>
      </w:r>
      <w:r w:rsidRPr="00867C21">
        <w:rPr>
          <w:color w:val="000000"/>
          <w:spacing w:val="1"/>
          <w:sz w:val="24"/>
          <w:szCs w:val="24"/>
        </w:rPr>
        <w:t>и</w:t>
      </w:r>
      <w:r w:rsidRPr="00867C21">
        <w:rPr>
          <w:color w:val="000000"/>
          <w:w w:val="99"/>
          <w:sz w:val="24"/>
          <w:szCs w:val="24"/>
        </w:rPr>
        <w:t>ю</w:t>
      </w:r>
      <w:r w:rsidRPr="00867C21">
        <w:rPr>
          <w:color w:val="000000"/>
          <w:sz w:val="24"/>
          <w:szCs w:val="24"/>
        </w:rPr>
        <w:t xml:space="preserve"> </w:t>
      </w:r>
      <w:r w:rsidRPr="00867C21">
        <w:rPr>
          <w:color w:val="000000"/>
          <w:w w:val="99"/>
          <w:sz w:val="24"/>
          <w:szCs w:val="24"/>
        </w:rPr>
        <w:t>п</w:t>
      </w:r>
      <w:r w:rsidRPr="00867C21">
        <w:rPr>
          <w:color w:val="000000"/>
          <w:sz w:val="24"/>
          <w:szCs w:val="24"/>
        </w:rPr>
        <w:t>одростково</w:t>
      </w:r>
      <w:r w:rsidRPr="00867C21">
        <w:rPr>
          <w:color w:val="000000"/>
          <w:w w:val="99"/>
          <w:sz w:val="24"/>
          <w:szCs w:val="24"/>
        </w:rPr>
        <w:t>г</w:t>
      </w:r>
      <w:r w:rsidRPr="00867C21">
        <w:rPr>
          <w:color w:val="000000"/>
          <w:sz w:val="24"/>
          <w:szCs w:val="24"/>
        </w:rPr>
        <w:t>о возра</w:t>
      </w:r>
      <w:r w:rsidRPr="00867C21">
        <w:rPr>
          <w:color w:val="000000"/>
          <w:spacing w:val="-1"/>
          <w:sz w:val="24"/>
          <w:szCs w:val="24"/>
        </w:rPr>
        <w:t>с</w:t>
      </w:r>
      <w:r w:rsidRPr="00867C21">
        <w:rPr>
          <w:color w:val="000000"/>
          <w:sz w:val="24"/>
          <w:szCs w:val="24"/>
        </w:rPr>
        <w:t>та;</w:t>
      </w:r>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tabs>
          <w:tab w:val="left" w:pos="4962"/>
          <w:tab w:val="left" w:pos="6200"/>
          <w:tab w:val="left" w:pos="8774"/>
        </w:tabs>
        <w:ind w:right="-11" w:firstLine="540"/>
        <w:jc w:val="both"/>
        <w:rPr>
          <w:sz w:val="24"/>
          <w:szCs w:val="24"/>
        </w:rPr>
      </w:pPr>
      <w:r w:rsidRPr="00867C21">
        <w:rPr>
          <w:noProof/>
          <w:sz w:val="24"/>
          <w:szCs w:val="24"/>
          <w:lang w:eastAsia="ru-RU"/>
        </w:rPr>
        <w:lastRenderedPageBreak/>
        <mc:AlternateContent>
          <mc:Choice Requires="wps">
            <w:drawing>
              <wp:anchor distT="0" distB="0" distL="0" distR="0" simplePos="0" relativeHeight="487641600" behindDoc="1" locked="0" layoutInCell="1" allowOverlap="1" wp14:anchorId="3B5F03EC" wp14:editId="472639F8">
                <wp:simplePos x="0" y="0"/>
                <wp:positionH relativeFrom="page">
                  <wp:posOffset>2147483640</wp:posOffset>
                </wp:positionH>
                <wp:positionV relativeFrom="page">
                  <wp:posOffset>-2147483640</wp:posOffset>
                </wp:positionV>
                <wp:extent cx="6521450" cy="2540"/>
                <wp:effectExtent l="0" t="0" r="0" b="0"/>
                <wp:wrapNone/>
                <wp:docPr id="53" name="drawingObject99"/>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99" o:spid="_x0000_s1026" style="position:absolute;margin-left:169093.2pt;margin-top:-169093.2pt;width:513.5pt;height:.2pt;z-index:-15674880;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CPu+IwGgIAAMIEAAAOAAAAAAAAAAAAAAAAAC4CAABkcnMvZTJvRG9jLnhtbFBLAQIt&#10;ABQABgAIAAAAIQA0OuC44AAAABkBAAAPAAAAAAAAAAAAAAAAAHQEAABkcnMvZG93bnJldi54bWxQ&#10;SwUGAAAAAAQABADzAAAAgQU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65152" behindDoc="1" locked="0" layoutInCell="1" allowOverlap="1" wp14:anchorId="208AB2A4" wp14:editId="03F4055D">
                <wp:simplePos x="0" y="0"/>
                <wp:positionH relativeFrom="page">
                  <wp:posOffset>2147483640</wp:posOffset>
                </wp:positionH>
                <wp:positionV relativeFrom="paragraph">
                  <wp:posOffset>2147483640</wp:posOffset>
                </wp:positionV>
                <wp:extent cx="6521450" cy="2540"/>
                <wp:effectExtent l="0" t="0" r="0" b="0"/>
                <wp:wrapNone/>
                <wp:docPr id="5" name="drawingObject98"/>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98" o:spid="_x0000_s1026" style="position:absolute;margin-left:169093.2pt;margin-top:169093.2pt;width:513.5pt;height:.2pt;z-index:-15651328;visibility:visible;mso-wrap-style:square;mso-wrap-distance-left:0;mso-wrap-distance-top:0;mso-wrap-distance-right:0;mso-wrap-distance-bottom:0;mso-position-horizontal:absolute;mso-position-horizontal-relative:page;mso-position-vertical:absolute;mso-position-vertical-relative:text;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" path="m,l6519418,e" filled="f" strokeweight=".51mm">
                <v:path arrowok="t"/>
                <w10:wrap anchorx="page"/>
              </v:shape>
            </w:pict>
          </mc:Fallback>
        </mc:AlternateContent>
      </w:r>
      <w:r w:rsidRPr="00867C21">
        <w:rPr>
          <w:color w:val="000000"/>
          <w:sz w:val="24"/>
          <w:szCs w:val="24"/>
        </w:rPr>
        <w:t>осво</w:t>
      </w:r>
      <w:r w:rsidRPr="00867C21">
        <w:rPr>
          <w:color w:val="000000"/>
          <w:spacing w:val="-2"/>
          <w:sz w:val="24"/>
          <w:szCs w:val="24"/>
        </w:rPr>
        <w:t>е</w:t>
      </w:r>
      <w:r w:rsidRPr="00867C21">
        <w:rPr>
          <w:color w:val="000000"/>
          <w:spacing w:val="1"/>
          <w:w w:val="99"/>
          <w:sz w:val="24"/>
          <w:szCs w:val="24"/>
        </w:rPr>
        <w:t>ни</w:t>
      </w:r>
      <w:r w:rsidRPr="00867C21">
        <w:rPr>
          <w:color w:val="000000"/>
          <w:sz w:val="24"/>
          <w:szCs w:val="24"/>
        </w:rPr>
        <w:t>е</w:t>
      </w:r>
      <w:r w:rsidRPr="00867C21">
        <w:rPr>
          <w:color w:val="000000"/>
          <w:spacing w:val="179"/>
          <w:sz w:val="24"/>
          <w:szCs w:val="24"/>
        </w:rPr>
        <w:t xml:space="preserve"> </w:t>
      </w:r>
      <w:r w:rsidRPr="00867C21">
        <w:rPr>
          <w:color w:val="000000"/>
          <w:sz w:val="24"/>
          <w:szCs w:val="24"/>
        </w:rPr>
        <w:t>о</w:t>
      </w:r>
      <w:r w:rsidRPr="00867C21">
        <w:rPr>
          <w:color w:val="000000"/>
          <w:spacing w:val="2"/>
          <w:sz w:val="24"/>
          <w:szCs w:val="24"/>
        </w:rPr>
        <w:t>б</w:t>
      </w:r>
      <w:r w:rsidRPr="00867C21">
        <w:rPr>
          <w:color w:val="000000"/>
          <w:spacing w:val="-4"/>
          <w:sz w:val="24"/>
          <w:szCs w:val="24"/>
        </w:rPr>
        <w:t>у</w:t>
      </w:r>
      <w:r w:rsidRPr="00867C21">
        <w:rPr>
          <w:color w:val="000000"/>
          <w:spacing w:val="1"/>
          <w:sz w:val="24"/>
          <w:szCs w:val="24"/>
        </w:rPr>
        <w:t>ч</w:t>
      </w:r>
      <w:r w:rsidRPr="00867C21">
        <w:rPr>
          <w:color w:val="000000"/>
          <w:sz w:val="24"/>
          <w:szCs w:val="24"/>
        </w:rPr>
        <w:t>ающ</w:t>
      </w:r>
      <w:r w:rsidRPr="00867C21">
        <w:rPr>
          <w:color w:val="000000"/>
          <w:spacing w:val="1"/>
          <w:w w:val="99"/>
          <w:sz w:val="24"/>
          <w:szCs w:val="24"/>
        </w:rPr>
        <w:t>и</w:t>
      </w:r>
      <w:r w:rsidRPr="00867C21">
        <w:rPr>
          <w:color w:val="000000"/>
          <w:sz w:val="24"/>
          <w:szCs w:val="24"/>
        </w:rPr>
        <w:t>м</w:t>
      </w:r>
      <w:r w:rsidRPr="00867C21">
        <w:rPr>
          <w:color w:val="000000"/>
          <w:w w:val="99"/>
          <w:sz w:val="24"/>
          <w:szCs w:val="24"/>
        </w:rPr>
        <w:t>и</w:t>
      </w:r>
      <w:r w:rsidRPr="00867C21">
        <w:rPr>
          <w:color w:val="000000"/>
          <w:sz w:val="24"/>
          <w:szCs w:val="24"/>
        </w:rPr>
        <w:t>ся</w:t>
      </w:r>
      <w:r w:rsidRPr="00867C21">
        <w:rPr>
          <w:color w:val="000000"/>
          <w:spacing w:val="180"/>
          <w:sz w:val="24"/>
          <w:szCs w:val="24"/>
        </w:rPr>
        <w:t xml:space="preserve"> </w:t>
      </w:r>
      <w:r w:rsidRPr="00867C21">
        <w:rPr>
          <w:color w:val="000000"/>
          <w:spacing w:val="1"/>
          <w:sz w:val="24"/>
          <w:szCs w:val="24"/>
        </w:rPr>
        <w:t>з</w:t>
      </w:r>
      <w:r w:rsidRPr="00867C21">
        <w:rPr>
          <w:color w:val="000000"/>
          <w:w w:val="99"/>
          <w:sz w:val="24"/>
          <w:szCs w:val="24"/>
        </w:rPr>
        <w:t>н</w:t>
      </w:r>
      <w:r w:rsidRPr="00867C21">
        <w:rPr>
          <w:color w:val="000000"/>
          <w:sz w:val="24"/>
          <w:szCs w:val="24"/>
        </w:rPr>
        <w:t>а</w:t>
      </w:r>
      <w:r w:rsidRPr="00867C21">
        <w:rPr>
          <w:color w:val="000000"/>
          <w:w w:val="99"/>
          <w:sz w:val="24"/>
          <w:szCs w:val="24"/>
        </w:rPr>
        <w:t>ни</w:t>
      </w:r>
      <w:r w:rsidRPr="00867C21">
        <w:rPr>
          <w:color w:val="000000"/>
          <w:sz w:val="24"/>
          <w:szCs w:val="24"/>
        </w:rPr>
        <w:t>й</w:t>
      </w:r>
      <w:r w:rsidRPr="00867C21">
        <w:rPr>
          <w:color w:val="000000"/>
          <w:spacing w:val="178"/>
          <w:sz w:val="24"/>
          <w:szCs w:val="24"/>
        </w:rPr>
        <w:t xml:space="preserve"> </w:t>
      </w:r>
      <w:r w:rsidRPr="00867C21">
        <w:rPr>
          <w:color w:val="000000"/>
          <w:sz w:val="24"/>
          <w:szCs w:val="24"/>
        </w:rPr>
        <w:t>об</w:t>
      </w:r>
      <w:r w:rsidRPr="00867C21">
        <w:rPr>
          <w:color w:val="000000"/>
          <w:sz w:val="24"/>
          <w:szCs w:val="24"/>
        </w:rPr>
        <w:tab/>
        <w:t>ос</w:t>
      </w:r>
      <w:r w:rsidRPr="00867C21">
        <w:rPr>
          <w:color w:val="000000"/>
          <w:spacing w:val="-1"/>
          <w:sz w:val="24"/>
          <w:szCs w:val="24"/>
        </w:rPr>
        <w:t>н</w:t>
      </w:r>
      <w:r w:rsidRPr="00867C21">
        <w:rPr>
          <w:color w:val="000000"/>
          <w:sz w:val="24"/>
          <w:szCs w:val="24"/>
        </w:rPr>
        <w:t>овных</w:t>
      </w:r>
      <w:r w:rsidRPr="00867C21">
        <w:rPr>
          <w:color w:val="000000"/>
          <w:sz w:val="24"/>
          <w:szCs w:val="24"/>
        </w:rPr>
        <w:tab/>
        <w:t>сфер</w:t>
      </w:r>
      <w:r w:rsidRPr="00867C21">
        <w:rPr>
          <w:color w:val="000000"/>
          <w:spacing w:val="-1"/>
          <w:sz w:val="24"/>
          <w:szCs w:val="24"/>
        </w:rPr>
        <w:t>а</w:t>
      </w:r>
      <w:r w:rsidRPr="00867C21">
        <w:rPr>
          <w:color w:val="000000"/>
          <w:sz w:val="24"/>
          <w:szCs w:val="24"/>
        </w:rPr>
        <w:t>х</w:t>
      </w:r>
      <w:r w:rsidRPr="00867C21">
        <w:rPr>
          <w:color w:val="000000"/>
          <w:spacing w:val="179"/>
          <w:sz w:val="24"/>
          <w:szCs w:val="24"/>
        </w:rPr>
        <w:t xml:space="preserve"> </w:t>
      </w:r>
      <w:r w:rsidRPr="00867C21">
        <w:rPr>
          <w:color w:val="000000"/>
          <w:sz w:val="24"/>
          <w:szCs w:val="24"/>
        </w:rPr>
        <w:t>ч</w:t>
      </w:r>
      <w:r w:rsidRPr="00867C21">
        <w:rPr>
          <w:color w:val="000000"/>
          <w:spacing w:val="-1"/>
          <w:sz w:val="24"/>
          <w:szCs w:val="24"/>
        </w:rPr>
        <w:t>е</w:t>
      </w:r>
      <w:r w:rsidRPr="00867C21">
        <w:rPr>
          <w:color w:val="000000"/>
          <w:sz w:val="24"/>
          <w:szCs w:val="24"/>
        </w:rPr>
        <w:t>лов</w:t>
      </w:r>
      <w:r w:rsidRPr="00867C21">
        <w:rPr>
          <w:color w:val="000000"/>
          <w:spacing w:val="-1"/>
          <w:sz w:val="24"/>
          <w:szCs w:val="24"/>
        </w:rPr>
        <w:t>е</w:t>
      </w:r>
      <w:r w:rsidRPr="00867C21">
        <w:rPr>
          <w:color w:val="000000"/>
          <w:sz w:val="24"/>
          <w:szCs w:val="24"/>
        </w:rPr>
        <w:t>ч</w:t>
      </w:r>
      <w:r w:rsidRPr="00867C21">
        <w:rPr>
          <w:color w:val="000000"/>
          <w:spacing w:val="-1"/>
          <w:sz w:val="24"/>
          <w:szCs w:val="24"/>
        </w:rPr>
        <w:t>е</w:t>
      </w:r>
      <w:r w:rsidRPr="00867C21">
        <w:rPr>
          <w:color w:val="000000"/>
          <w:sz w:val="24"/>
          <w:szCs w:val="24"/>
        </w:rPr>
        <w:t>ской деяте</w:t>
      </w:r>
      <w:r w:rsidRPr="00867C21">
        <w:rPr>
          <w:color w:val="000000"/>
          <w:w w:val="99"/>
          <w:sz w:val="24"/>
          <w:szCs w:val="24"/>
        </w:rPr>
        <w:t>ль</w:t>
      </w:r>
      <w:r w:rsidRPr="00867C21">
        <w:rPr>
          <w:color w:val="000000"/>
          <w:spacing w:val="1"/>
          <w:w w:val="99"/>
          <w:sz w:val="24"/>
          <w:szCs w:val="24"/>
        </w:rPr>
        <w:t>н</w:t>
      </w:r>
      <w:r w:rsidRPr="00867C21">
        <w:rPr>
          <w:color w:val="000000"/>
          <w:sz w:val="24"/>
          <w:szCs w:val="24"/>
        </w:rPr>
        <w:t>ост</w:t>
      </w:r>
      <w:r w:rsidRPr="00867C21">
        <w:rPr>
          <w:color w:val="000000"/>
          <w:w w:val="99"/>
          <w:sz w:val="24"/>
          <w:szCs w:val="24"/>
        </w:rPr>
        <w:t>и</w:t>
      </w:r>
      <w:r w:rsidRPr="00867C21">
        <w:rPr>
          <w:color w:val="000000"/>
          <w:sz w:val="24"/>
          <w:szCs w:val="24"/>
        </w:rPr>
        <w:t>, 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л</w:t>
      </w:r>
      <w:r w:rsidRPr="00867C21">
        <w:rPr>
          <w:color w:val="000000"/>
          <w:sz w:val="24"/>
          <w:szCs w:val="24"/>
        </w:rPr>
        <w:t>ь</w:t>
      </w:r>
      <w:r w:rsidRPr="00867C21">
        <w:rPr>
          <w:color w:val="000000"/>
          <w:spacing w:val="2"/>
          <w:w w:val="99"/>
          <w:sz w:val="24"/>
          <w:szCs w:val="24"/>
        </w:rPr>
        <w:t>н</w:t>
      </w:r>
      <w:r w:rsidRPr="00867C21">
        <w:rPr>
          <w:color w:val="000000"/>
          <w:spacing w:val="-2"/>
          <w:sz w:val="24"/>
          <w:szCs w:val="24"/>
        </w:rPr>
        <w:t>ы</w:t>
      </w:r>
      <w:r w:rsidRPr="00867C21">
        <w:rPr>
          <w:color w:val="000000"/>
          <w:sz w:val="24"/>
          <w:szCs w:val="24"/>
        </w:rPr>
        <w:t>х</w:t>
      </w:r>
      <w:r w:rsidRPr="00867C21">
        <w:rPr>
          <w:color w:val="000000"/>
          <w:spacing w:val="83"/>
          <w:sz w:val="24"/>
          <w:szCs w:val="24"/>
        </w:rPr>
        <w:t xml:space="preserve"> </w:t>
      </w:r>
      <w:r w:rsidRPr="00867C21">
        <w:rPr>
          <w:color w:val="000000"/>
          <w:spacing w:val="-1"/>
          <w:sz w:val="24"/>
          <w:szCs w:val="24"/>
        </w:rPr>
        <w:t>и</w:t>
      </w:r>
      <w:r w:rsidRPr="00867C21">
        <w:rPr>
          <w:color w:val="000000"/>
          <w:w w:val="99"/>
          <w:sz w:val="24"/>
          <w:szCs w:val="24"/>
        </w:rPr>
        <w:t>н</w:t>
      </w:r>
      <w:r w:rsidRPr="00867C21">
        <w:rPr>
          <w:color w:val="000000"/>
          <w:sz w:val="24"/>
          <w:szCs w:val="24"/>
        </w:rPr>
        <w:t>ст</w:t>
      </w:r>
      <w:r w:rsidRPr="00867C21">
        <w:rPr>
          <w:color w:val="000000"/>
          <w:w w:val="99"/>
          <w:sz w:val="24"/>
          <w:szCs w:val="24"/>
        </w:rPr>
        <w:t>и</w:t>
      </w:r>
      <w:r w:rsidRPr="00867C21">
        <w:rPr>
          <w:color w:val="000000"/>
          <w:spacing w:val="2"/>
          <w:sz w:val="24"/>
          <w:szCs w:val="24"/>
        </w:rPr>
        <w:t>т</w:t>
      </w:r>
      <w:r w:rsidRPr="00867C21">
        <w:rPr>
          <w:color w:val="000000"/>
          <w:spacing w:val="-6"/>
          <w:sz w:val="24"/>
          <w:szCs w:val="24"/>
        </w:rPr>
        <w:t>у</w:t>
      </w:r>
      <w:r w:rsidRPr="00867C21">
        <w:rPr>
          <w:color w:val="000000"/>
          <w:spacing w:val="2"/>
          <w:sz w:val="24"/>
          <w:szCs w:val="24"/>
        </w:rPr>
        <w:t>т</w:t>
      </w:r>
      <w:r w:rsidRPr="00867C21">
        <w:rPr>
          <w:color w:val="000000"/>
          <w:spacing w:val="1"/>
          <w:sz w:val="24"/>
          <w:szCs w:val="24"/>
        </w:rPr>
        <w:t>а</w:t>
      </w:r>
      <w:r w:rsidRPr="00867C21">
        <w:rPr>
          <w:color w:val="000000"/>
          <w:spacing w:val="2"/>
          <w:sz w:val="24"/>
          <w:szCs w:val="24"/>
        </w:rPr>
        <w:t>х</w:t>
      </w:r>
      <w:r w:rsidRPr="00867C21">
        <w:rPr>
          <w:color w:val="000000"/>
          <w:sz w:val="24"/>
          <w:szCs w:val="24"/>
        </w:rPr>
        <w:t>,</w:t>
      </w:r>
      <w:r w:rsidRPr="00867C21">
        <w:rPr>
          <w:color w:val="000000"/>
          <w:spacing w:val="82"/>
          <w:sz w:val="24"/>
          <w:szCs w:val="24"/>
        </w:rPr>
        <w:t xml:space="preserve"> </w:t>
      </w:r>
      <w:r w:rsidRPr="00867C21">
        <w:rPr>
          <w:color w:val="000000"/>
          <w:w w:val="99"/>
          <w:sz w:val="24"/>
          <w:szCs w:val="24"/>
        </w:rPr>
        <w:t>н</w:t>
      </w:r>
      <w:r w:rsidRPr="00867C21">
        <w:rPr>
          <w:color w:val="000000"/>
          <w:sz w:val="24"/>
          <w:szCs w:val="24"/>
        </w:rPr>
        <w:t>орм</w:t>
      </w:r>
      <w:r w:rsidRPr="00867C21">
        <w:rPr>
          <w:color w:val="000000"/>
          <w:spacing w:val="-2"/>
          <w:sz w:val="24"/>
          <w:szCs w:val="24"/>
        </w:rPr>
        <w:t>а</w:t>
      </w:r>
      <w:r w:rsidRPr="00867C21">
        <w:rPr>
          <w:color w:val="000000"/>
          <w:spacing w:val="1"/>
          <w:sz w:val="24"/>
          <w:szCs w:val="24"/>
        </w:rPr>
        <w:t>х</w:t>
      </w:r>
      <w:r w:rsidRPr="00867C21">
        <w:rPr>
          <w:color w:val="000000"/>
          <w:sz w:val="24"/>
          <w:szCs w:val="24"/>
        </w:rPr>
        <w:t>,</w:t>
      </w:r>
      <w:r w:rsidRPr="00867C21">
        <w:rPr>
          <w:color w:val="000000"/>
          <w:spacing w:val="81"/>
          <w:sz w:val="24"/>
          <w:szCs w:val="24"/>
        </w:rPr>
        <w:t xml:space="preserve"> </w:t>
      </w:r>
      <w:r w:rsidRPr="00867C21">
        <w:rPr>
          <w:color w:val="000000"/>
          <w:sz w:val="24"/>
          <w:szCs w:val="24"/>
        </w:rPr>
        <w:t>ре</w:t>
      </w:r>
      <w:r w:rsidRPr="00867C21">
        <w:rPr>
          <w:color w:val="000000"/>
          <w:spacing w:val="2"/>
          <w:sz w:val="24"/>
          <w:szCs w:val="24"/>
        </w:rPr>
        <w:t>г</w:t>
      </w:r>
      <w:r w:rsidRPr="00867C21">
        <w:rPr>
          <w:color w:val="000000"/>
          <w:spacing w:val="-4"/>
          <w:sz w:val="24"/>
          <w:szCs w:val="24"/>
        </w:rPr>
        <w:t>у</w:t>
      </w:r>
      <w:r w:rsidRPr="00867C21">
        <w:rPr>
          <w:color w:val="000000"/>
          <w:sz w:val="24"/>
          <w:szCs w:val="24"/>
        </w:rPr>
        <w:t>ли</w:t>
      </w:r>
      <w:r w:rsidRPr="00867C21">
        <w:rPr>
          <w:color w:val="000000"/>
          <w:spacing w:val="2"/>
          <w:sz w:val="24"/>
          <w:szCs w:val="24"/>
        </w:rPr>
        <w:t>р</w:t>
      </w:r>
      <w:r w:rsidRPr="00867C21">
        <w:rPr>
          <w:color w:val="000000"/>
          <w:spacing w:val="-3"/>
          <w:sz w:val="24"/>
          <w:szCs w:val="24"/>
        </w:rPr>
        <w:t>у</w:t>
      </w:r>
      <w:r w:rsidRPr="00867C21">
        <w:rPr>
          <w:color w:val="000000"/>
          <w:spacing w:val="1"/>
          <w:w w:val="99"/>
          <w:sz w:val="24"/>
          <w:szCs w:val="24"/>
        </w:rPr>
        <w:t>ю</w:t>
      </w:r>
      <w:r w:rsidRPr="00867C21">
        <w:rPr>
          <w:color w:val="000000"/>
          <w:w w:val="99"/>
          <w:sz w:val="24"/>
          <w:szCs w:val="24"/>
        </w:rPr>
        <w:t>щ</w:t>
      </w:r>
      <w:r w:rsidRPr="00867C21">
        <w:rPr>
          <w:color w:val="000000"/>
          <w:spacing w:val="1"/>
          <w:sz w:val="24"/>
          <w:szCs w:val="24"/>
        </w:rPr>
        <w:t>и</w:t>
      </w:r>
      <w:r w:rsidRPr="00867C21">
        <w:rPr>
          <w:color w:val="000000"/>
          <w:sz w:val="24"/>
          <w:szCs w:val="24"/>
        </w:rPr>
        <w:t>х</w:t>
      </w:r>
      <w:r w:rsidRPr="00867C21">
        <w:rPr>
          <w:color w:val="000000"/>
          <w:spacing w:val="84"/>
          <w:sz w:val="24"/>
          <w:szCs w:val="24"/>
        </w:rPr>
        <w:t xml:space="preserve"> </w:t>
      </w:r>
      <w:r w:rsidRPr="00867C21">
        <w:rPr>
          <w:color w:val="000000"/>
          <w:spacing w:val="-1"/>
          <w:sz w:val="24"/>
          <w:szCs w:val="24"/>
        </w:rPr>
        <w:t>о</w:t>
      </w:r>
      <w:r w:rsidRPr="00867C21">
        <w:rPr>
          <w:color w:val="000000"/>
          <w:sz w:val="24"/>
          <w:szCs w:val="24"/>
        </w:rPr>
        <w:t>б</w:t>
      </w:r>
      <w:r w:rsidRPr="00867C21">
        <w:rPr>
          <w:color w:val="000000"/>
          <w:w w:val="99"/>
          <w:sz w:val="24"/>
          <w:szCs w:val="24"/>
        </w:rPr>
        <w:t>щ</w:t>
      </w:r>
      <w:r w:rsidRPr="00867C21">
        <w:rPr>
          <w:color w:val="000000"/>
          <w:spacing w:val="-1"/>
          <w:sz w:val="24"/>
          <w:szCs w:val="24"/>
        </w:rPr>
        <w:t>ес</w:t>
      </w:r>
      <w:r w:rsidRPr="00867C21">
        <w:rPr>
          <w:color w:val="000000"/>
          <w:w w:val="99"/>
          <w:sz w:val="24"/>
          <w:szCs w:val="24"/>
        </w:rPr>
        <w:t>т</w:t>
      </w:r>
      <w:r w:rsidRPr="00867C21">
        <w:rPr>
          <w:color w:val="000000"/>
          <w:sz w:val="24"/>
          <w:szCs w:val="24"/>
        </w:rPr>
        <w:t>вен</w:t>
      </w:r>
      <w:r w:rsidRPr="00867C21">
        <w:rPr>
          <w:color w:val="000000"/>
          <w:spacing w:val="1"/>
          <w:sz w:val="24"/>
          <w:szCs w:val="24"/>
        </w:rPr>
        <w:t>н</w:t>
      </w:r>
      <w:r w:rsidRPr="00867C21">
        <w:rPr>
          <w:color w:val="000000"/>
          <w:sz w:val="24"/>
          <w:szCs w:val="24"/>
        </w:rPr>
        <w:t>ые</w:t>
      </w:r>
      <w:r w:rsidRPr="00867C21">
        <w:rPr>
          <w:color w:val="000000"/>
          <w:spacing w:val="80"/>
          <w:sz w:val="24"/>
          <w:szCs w:val="24"/>
        </w:rPr>
        <w:t xml:space="preserve"> </w:t>
      </w:r>
      <w:r w:rsidRPr="00867C21">
        <w:rPr>
          <w:color w:val="000000"/>
          <w:sz w:val="24"/>
          <w:szCs w:val="24"/>
        </w:rPr>
        <w:t>о</w:t>
      </w:r>
      <w:r w:rsidRPr="00867C21">
        <w:rPr>
          <w:color w:val="000000"/>
          <w:w w:val="99"/>
          <w:sz w:val="24"/>
          <w:szCs w:val="24"/>
        </w:rPr>
        <w:t>т</w:t>
      </w:r>
      <w:r w:rsidRPr="00867C21">
        <w:rPr>
          <w:color w:val="000000"/>
          <w:spacing w:val="2"/>
          <w:sz w:val="24"/>
          <w:szCs w:val="24"/>
        </w:rPr>
        <w:t>н</w:t>
      </w:r>
      <w:r w:rsidRPr="00867C21">
        <w:rPr>
          <w:color w:val="000000"/>
          <w:sz w:val="24"/>
          <w:szCs w:val="24"/>
        </w:rPr>
        <w:t>о</w:t>
      </w:r>
      <w:r w:rsidRPr="00867C21">
        <w:rPr>
          <w:color w:val="000000"/>
          <w:w w:val="99"/>
          <w:sz w:val="24"/>
          <w:szCs w:val="24"/>
        </w:rPr>
        <w:t>ш</w:t>
      </w:r>
      <w:r w:rsidRPr="00867C21">
        <w:rPr>
          <w:color w:val="000000"/>
          <w:sz w:val="24"/>
          <w:szCs w:val="24"/>
        </w:rPr>
        <w:t>ен</w:t>
      </w:r>
      <w:r w:rsidRPr="00867C21">
        <w:rPr>
          <w:color w:val="000000"/>
          <w:spacing w:val="1"/>
          <w:sz w:val="24"/>
          <w:szCs w:val="24"/>
        </w:rPr>
        <w:t>и</w:t>
      </w:r>
      <w:r w:rsidRPr="00867C21">
        <w:rPr>
          <w:color w:val="000000"/>
          <w:sz w:val="24"/>
          <w:szCs w:val="24"/>
        </w:rPr>
        <w:t>я,</w:t>
      </w:r>
      <w:r w:rsidRPr="00867C21">
        <w:rPr>
          <w:color w:val="000000"/>
          <w:spacing w:val="82"/>
          <w:sz w:val="24"/>
          <w:szCs w:val="24"/>
        </w:rPr>
        <w:t xml:space="preserve"> </w:t>
      </w:r>
      <w:r w:rsidRPr="00867C21">
        <w:rPr>
          <w:color w:val="000000"/>
          <w:spacing w:val="1"/>
          <w:sz w:val="24"/>
          <w:szCs w:val="24"/>
        </w:rPr>
        <w:t>н</w:t>
      </w:r>
      <w:r w:rsidRPr="00867C21">
        <w:rPr>
          <w:color w:val="000000"/>
          <w:sz w:val="24"/>
          <w:szCs w:val="24"/>
        </w:rPr>
        <w:t>ео</w:t>
      </w:r>
      <w:r w:rsidRPr="00867C21">
        <w:rPr>
          <w:color w:val="000000"/>
          <w:spacing w:val="-2"/>
          <w:sz w:val="24"/>
          <w:szCs w:val="24"/>
        </w:rPr>
        <w:t>б</w:t>
      </w:r>
      <w:r w:rsidRPr="00867C21">
        <w:rPr>
          <w:color w:val="000000"/>
          <w:spacing w:val="1"/>
          <w:sz w:val="24"/>
          <w:szCs w:val="24"/>
        </w:rPr>
        <w:t>х</w:t>
      </w:r>
      <w:r w:rsidRPr="00867C21">
        <w:rPr>
          <w:color w:val="000000"/>
          <w:sz w:val="24"/>
          <w:szCs w:val="24"/>
        </w:rPr>
        <w:t>о</w:t>
      </w:r>
      <w:r w:rsidRPr="00867C21">
        <w:rPr>
          <w:color w:val="000000"/>
          <w:spacing w:val="-1"/>
          <w:sz w:val="24"/>
          <w:szCs w:val="24"/>
        </w:rPr>
        <w:t>д</w:t>
      </w:r>
      <w:r w:rsidRPr="00867C21">
        <w:rPr>
          <w:color w:val="000000"/>
          <w:w w:val="99"/>
          <w:sz w:val="24"/>
          <w:szCs w:val="24"/>
        </w:rPr>
        <w:t>и</w:t>
      </w:r>
      <w:r w:rsidRPr="00867C21">
        <w:rPr>
          <w:color w:val="000000"/>
          <w:sz w:val="24"/>
          <w:szCs w:val="24"/>
        </w:rPr>
        <w:t>мые</w:t>
      </w:r>
      <w:r w:rsidRPr="00867C21">
        <w:rPr>
          <w:color w:val="000000"/>
          <w:spacing w:val="80"/>
          <w:sz w:val="24"/>
          <w:szCs w:val="24"/>
        </w:rPr>
        <w:t xml:space="preserve"> </w:t>
      </w:r>
      <w:r w:rsidRPr="00867C21">
        <w:rPr>
          <w:color w:val="000000"/>
          <w:sz w:val="24"/>
          <w:szCs w:val="24"/>
        </w:rPr>
        <w:t>д</w:t>
      </w:r>
      <w:r w:rsidRPr="00867C21">
        <w:rPr>
          <w:color w:val="000000"/>
          <w:w w:val="99"/>
          <w:sz w:val="24"/>
          <w:szCs w:val="24"/>
        </w:rPr>
        <w:t>л</w:t>
      </w:r>
      <w:r w:rsidRPr="00867C21">
        <w:rPr>
          <w:color w:val="000000"/>
          <w:spacing w:val="1"/>
          <w:sz w:val="24"/>
          <w:szCs w:val="24"/>
        </w:rPr>
        <w:t>я</w:t>
      </w:r>
      <w:r w:rsidRPr="00867C21">
        <w:rPr>
          <w:color w:val="000000"/>
          <w:sz w:val="24"/>
          <w:szCs w:val="24"/>
        </w:rPr>
        <w:t xml:space="preserve"> в</w:t>
      </w:r>
      <w:r w:rsidRPr="00867C21">
        <w:rPr>
          <w:color w:val="000000"/>
          <w:w w:val="99"/>
          <w:sz w:val="24"/>
          <w:szCs w:val="24"/>
        </w:rPr>
        <w:t>з</w:t>
      </w:r>
      <w:r w:rsidRPr="00867C21">
        <w:rPr>
          <w:color w:val="000000"/>
          <w:sz w:val="24"/>
          <w:szCs w:val="24"/>
        </w:rPr>
        <w:t>а</w:t>
      </w:r>
      <w:r w:rsidRPr="00867C21">
        <w:rPr>
          <w:color w:val="000000"/>
          <w:w w:val="99"/>
          <w:sz w:val="24"/>
          <w:szCs w:val="24"/>
        </w:rPr>
        <w:t>и</w:t>
      </w:r>
      <w:r w:rsidRPr="00867C21">
        <w:rPr>
          <w:color w:val="000000"/>
          <w:sz w:val="24"/>
          <w:szCs w:val="24"/>
        </w:rPr>
        <w:t>моде</w:t>
      </w:r>
      <w:r w:rsidRPr="00867C21">
        <w:rPr>
          <w:color w:val="000000"/>
          <w:w w:val="99"/>
          <w:sz w:val="24"/>
          <w:szCs w:val="24"/>
        </w:rPr>
        <w:t>й</w:t>
      </w:r>
      <w:r w:rsidRPr="00867C21">
        <w:rPr>
          <w:color w:val="000000"/>
          <w:sz w:val="24"/>
          <w:szCs w:val="24"/>
        </w:rPr>
        <w:t>ств</w:t>
      </w:r>
      <w:r w:rsidRPr="00867C21">
        <w:rPr>
          <w:color w:val="000000"/>
          <w:spacing w:val="1"/>
          <w:w w:val="99"/>
          <w:sz w:val="24"/>
          <w:szCs w:val="24"/>
        </w:rPr>
        <w:t>и</w:t>
      </w:r>
      <w:r w:rsidRPr="00867C21">
        <w:rPr>
          <w:color w:val="000000"/>
          <w:sz w:val="24"/>
          <w:szCs w:val="24"/>
        </w:rPr>
        <w:t>я</w:t>
      </w:r>
      <w:r w:rsidRPr="00867C21">
        <w:rPr>
          <w:color w:val="000000"/>
          <w:spacing w:val="72"/>
          <w:sz w:val="24"/>
          <w:szCs w:val="24"/>
        </w:rPr>
        <w:t xml:space="preserve"> </w:t>
      </w:r>
      <w:r w:rsidRPr="00867C21">
        <w:rPr>
          <w:color w:val="000000"/>
          <w:sz w:val="24"/>
          <w:szCs w:val="24"/>
        </w:rPr>
        <w:t>с</w:t>
      </w:r>
      <w:r w:rsidRPr="00867C21">
        <w:rPr>
          <w:color w:val="000000"/>
          <w:spacing w:val="71"/>
          <w:sz w:val="24"/>
          <w:szCs w:val="24"/>
        </w:rPr>
        <w:t xml:space="preserve"> </w:t>
      </w:r>
      <w:r w:rsidRPr="00867C21">
        <w:rPr>
          <w:color w:val="000000"/>
          <w:sz w:val="24"/>
          <w:szCs w:val="24"/>
        </w:rPr>
        <w:t>со</w:t>
      </w:r>
      <w:r w:rsidRPr="00867C21">
        <w:rPr>
          <w:color w:val="000000"/>
          <w:spacing w:val="-1"/>
          <w:w w:val="99"/>
          <w:sz w:val="24"/>
          <w:szCs w:val="24"/>
        </w:rPr>
        <w:t>ц</w:t>
      </w:r>
      <w:r w:rsidRPr="00867C21">
        <w:rPr>
          <w:color w:val="000000"/>
          <w:w w:val="99"/>
          <w:sz w:val="24"/>
          <w:szCs w:val="24"/>
        </w:rPr>
        <w:t>и</w:t>
      </w:r>
      <w:r w:rsidRPr="00867C21">
        <w:rPr>
          <w:color w:val="000000"/>
          <w:sz w:val="24"/>
          <w:szCs w:val="24"/>
        </w:rPr>
        <w:t>аль</w:t>
      </w:r>
      <w:r w:rsidRPr="00867C21">
        <w:rPr>
          <w:color w:val="000000"/>
          <w:spacing w:val="1"/>
          <w:w w:val="99"/>
          <w:sz w:val="24"/>
          <w:szCs w:val="24"/>
        </w:rPr>
        <w:t>н</w:t>
      </w:r>
      <w:r w:rsidRPr="00867C21">
        <w:rPr>
          <w:color w:val="000000"/>
          <w:spacing w:val="-1"/>
          <w:sz w:val="24"/>
          <w:szCs w:val="24"/>
        </w:rPr>
        <w:t>о</w:t>
      </w:r>
      <w:r w:rsidRPr="00867C21">
        <w:rPr>
          <w:color w:val="000000"/>
          <w:w w:val="99"/>
          <w:sz w:val="24"/>
          <w:szCs w:val="24"/>
        </w:rPr>
        <w:t>й</w:t>
      </w:r>
      <w:r w:rsidRPr="00867C21">
        <w:rPr>
          <w:color w:val="000000"/>
          <w:spacing w:val="71"/>
          <w:sz w:val="24"/>
          <w:szCs w:val="24"/>
        </w:rPr>
        <w:t xml:space="preserve"> </w:t>
      </w:r>
      <w:r w:rsidRPr="00867C21">
        <w:rPr>
          <w:color w:val="000000"/>
          <w:sz w:val="24"/>
          <w:szCs w:val="24"/>
        </w:rPr>
        <w:t>средо</w:t>
      </w:r>
      <w:r w:rsidRPr="00867C21">
        <w:rPr>
          <w:color w:val="000000"/>
          <w:w w:val="99"/>
          <w:sz w:val="24"/>
          <w:szCs w:val="24"/>
        </w:rPr>
        <w:t>й</w:t>
      </w:r>
      <w:r w:rsidRPr="00867C21">
        <w:rPr>
          <w:color w:val="000000"/>
          <w:spacing w:val="70"/>
          <w:sz w:val="24"/>
          <w:szCs w:val="24"/>
        </w:rPr>
        <w:t xml:space="preserve"> </w:t>
      </w:r>
      <w:r w:rsidRPr="00867C21">
        <w:rPr>
          <w:color w:val="000000"/>
          <w:sz w:val="24"/>
          <w:szCs w:val="24"/>
        </w:rPr>
        <w:t>и</w:t>
      </w:r>
      <w:r w:rsidRPr="00867C21">
        <w:rPr>
          <w:color w:val="000000"/>
          <w:spacing w:val="72"/>
          <w:sz w:val="24"/>
          <w:szCs w:val="24"/>
        </w:rPr>
        <w:t xml:space="preserve"> </w:t>
      </w:r>
      <w:r w:rsidRPr="00867C21">
        <w:rPr>
          <w:color w:val="000000"/>
          <w:sz w:val="24"/>
          <w:szCs w:val="24"/>
        </w:rPr>
        <w:t>в</w:t>
      </w:r>
      <w:r w:rsidRPr="00867C21">
        <w:rPr>
          <w:color w:val="000000"/>
          <w:spacing w:val="-2"/>
          <w:sz w:val="24"/>
          <w:szCs w:val="24"/>
        </w:rPr>
        <w:t>ы</w:t>
      </w:r>
      <w:r w:rsidRPr="00867C21">
        <w:rPr>
          <w:color w:val="000000"/>
          <w:sz w:val="24"/>
          <w:szCs w:val="24"/>
        </w:rPr>
        <w:t>пол</w:t>
      </w:r>
      <w:r w:rsidRPr="00867C21">
        <w:rPr>
          <w:color w:val="000000"/>
          <w:spacing w:val="1"/>
          <w:sz w:val="24"/>
          <w:szCs w:val="24"/>
        </w:rPr>
        <w:t>н</w:t>
      </w:r>
      <w:r w:rsidRPr="00867C21">
        <w:rPr>
          <w:color w:val="000000"/>
          <w:sz w:val="24"/>
          <w:szCs w:val="24"/>
        </w:rPr>
        <w:t>ения</w:t>
      </w:r>
      <w:r w:rsidRPr="00867C21">
        <w:rPr>
          <w:color w:val="000000"/>
          <w:spacing w:val="71"/>
          <w:sz w:val="24"/>
          <w:szCs w:val="24"/>
        </w:rPr>
        <w:t xml:space="preserve"> </w:t>
      </w:r>
      <w:r w:rsidRPr="00867C21">
        <w:rPr>
          <w:color w:val="000000"/>
          <w:w w:val="99"/>
          <w:sz w:val="24"/>
          <w:szCs w:val="24"/>
        </w:rPr>
        <w:t>т</w:t>
      </w:r>
      <w:r w:rsidRPr="00867C21">
        <w:rPr>
          <w:color w:val="000000"/>
          <w:sz w:val="24"/>
          <w:szCs w:val="24"/>
        </w:rPr>
        <w:t>ипичн</w:t>
      </w:r>
      <w:r w:rsidRPr="00867C21">
        <w:rPr>
          <w:color w:val="000000"/>
          <w:spacing w:val="-2"/>
          <w:sz w:val="24"/>
          <w:szCs w:val="24"/>
        </w:rPr>
        <w:t>ы</w:t>
      </w:r>
      <w:r w:rsidRPr="00867C21">
        <w:rPr>
          <w:color w:val="000000"/>
          <w:sz w:val="24"/>
          <w:szCs w:val="24"/>
        </w:rPr>
        <w:t>х</w:t>
      </w:r>
      <w:r w:rsidRPr="00867C21">
        <w:rPr>
          <w:color w:val="000000"/>
          <w:spacing w:val="73"/>
          <w:sz w:val="24"/>
          <w:szCs w:val="24"/>
        </w:rPr>
        <w:t xml:space="preserve"> </w:t>
      </w:r>
      <w:r w:rsidRPr="00867C21">
        <w:rPr>
          <w:color w:val="000000"/>
          <w:spacing w:val="-2"/>
          <w:sz w:val="24"/>
          <w:szCs w:val="24"/>
        </w:rPr>
        <w:t>с</w:t>
      </w:r>
      <w:r w:rsidRPr="00867C21">
        <w:rPr>
          <w:color w:val="000000"/>
          <w:sz w:val="24"/>
          <w:szCs w:val="24"/>
        </w:rPr>
        <w:t>оц</w:t>
      </w:r>
      <w:r w:rsidRPr="00867C21">
        <w:rPr>
          <w:color w:val="000000"/>
          <w:spacing w:val="1"/>
          <w:sz w:val="24"/>
          <w:szCs w:val="24"/>
        </w:rPr>
        <w:t>и</w:t>
      </w:r>
      <w:r w:rsidRPr="00867C21">
        <w:rPr>
          <w:color w:val="000000"/>
          <w:sz w:val="24"/>
          <w:szCs w:val="24"/>
        </w:rPr>
        <w:t>ал</w:t>
      </w:r>
      <w:r w:rsidRPr="00867C21">
        <w:rPr>
          <w:color w:val="000000"/>
          <w:spacing w:val="-1"/>
          <w:sz w:val="24"/>
          <w:szCs w:val="24"/>
        </w:rPr>
        <w:t>ь</w:t>
      </w:r>
      <w:r w:rsidRPr="00867C21">
        <w:rPr>
          <w:color w:val="000000"/>
          <w:sz w:val="24"/>
          <w:szCs w:val="24"/>
        </w:rPr>
        <w:t>ных</w:t>
      </w:r>
      <w:r w:rsidRPr="00867C21">
        <w:rPr>
          <w:color w:val="000000"/>
          <w:spacing w:val="72"/>
          <w:sz w:val="24"/>
          <w:szCs w:val="24"/>
        </w:rPr>
        <w:t xml:space="preserve"> </w:t>
      </w:r>
      <w:r w:rsidRPr="00867C21">
        <w:rPr>
          <w:color w:val="000000"/>
          <w:sz w:val="24"/>
          <w:szCs w:val="24"/>
        </w:rPr>
        <w:t>ролей</w:t>
      </w:r>
      <w:r w:rsidRPr="00867C21">
        <w:rPr>
          <w:color w:val="000000"/>
          <w:spacing w:val="72"/>
          <w:sz w:val="24"/>
          <w:szCs w:val="24"/>
        </w:rPr>
        <w:t xml:space="preserve"> </w:t>
      </w:r>
      <w:r w:rsidRPr="00867C21">
        <w:rPr>
          <w:color w:val="000000"/>
          <w:sz w:val="24"/>
          <w:szCs w:val="24"/>
        </w:rPr>
        <w:t>че</w:t>
      </w:r>
      <w:r w:rsidRPr="00867C21">
        <w:rPr>
          <w:color w:val="000000"/>
          <w:w w:val="99"/>
          <w:sz w:val="24"/>
          <w:szCs w:val="24"/>
        </w:rPr>
        <w:t>л</w:t>
      </w:r>
      <w:r w:rsidRPr="00867C21">
        <w:rPr>
          <w:color w:val="000000"/>
          <w:spacing w:val="-1"/>
          <w:sz w:val="24"/>
          <w:szCs w:val="24"/>
        </w:rPr>
        <w:t>о</w:t>
      </w:r>
      <w:r w:rsidRPr="00867C21">
        <w:rPr>
          <w:color w:val="000000"/>
          <w:sz w:val="24"/>
          <w:szCs w:val="24"/>
        </w:rPr>
        <w:t>в</w:t>
      </w:r>
      <w:r w:rsidRPr="00867C21">
        <w:rPr>
          <w:color w:val="000000"/>
          <w:spacing w:val="-2"/>
          <w:sz w:val="24"/>
          <w:szCs w:val="24"/>
        </w:rPr>
        <w:t>е</w:t>
      </w:r>
      <w:r w:rsidRPr="00867C21">
        <w:rPr>
          <w:color w:val="000000"/>
          <w:sz w:val="24"/>
          <w:szCs w:val="24"/>
        </w:rPr>
        <w:t>ка</w:t>
      </w:r>
      <w:r w:rsidRPr="00867C21">
        <w:rPr>
          <w:color w:val="000000"/>
          <w:spacing w:val="70"/>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г</w:t>
      </w:r>
      <w:r w:rsidRPr="00867C21">
        <w:rPr>
          <w:color w:val="000000"/>
          <w:sz w:val="24"/>
          <w:szCs w:val="24"/>
        </w:rPr>
        <w:t>ражд</w:t>
      </w:r>
      <w:r w:rsidRPr="00867C21">
        <w:rPr>
          <w:color w:val="000000"/>
          <w:spacing w:val="-1"/>
          <w:sz w:val="24"/>
          <w:szCs w:val="24"/>
        </w:rPr>
        <w:t>а</w:t>
      </w:r>
      <w:r w:rsidRPr="00867C21">
        <w:rPr>
          <w:color w:val="000000"/>
          <w:spacing w:val="1"/>
          <w:w w:val="99"/>
          <w:sz w:val="24"/>
          <w:szCs w:val="24"/>
        </w:rPr>
        <w:t>н</w:t>
      </w:r>
      <w:r w:rsidRPr="00867C21">
        <w:rPr>
          <w:color w:val="000000"/>
          <w:w w:val="99"/>
          <w:sz w:val="24"/>
          <w:szCs w:val="24"/>
        </w:rPr>
        <w:t>и</w:t>
      </w:r>
      <w:r w:rsidRPr="00867C21">
        <w:rPr>
          <w:color w:val="000000"/>
          <w:spacing w:val="1"/>
          <w:w w:val="99"/>
          <w:sz w:val="24"/>
          <w:szCs w:val="24"/>
        </w:rPr>
        <w:t>н</w:t>
      </w:r>
      <w:r w:rsidRPr="00867C21">
        <w:rPr>
          <w:color w:val="000000"/>
          <w:sz w:val="24"/>
          <w:szCs w:val="24"/>
        </w:rPr>
        <w:t>а;</w:t>
      </w:r>
      <w:bookmarkStart w:id="9" w:name="_page_98_0"/>
      <w:bookmarkEnd w:id="8"/>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tabs>
          <w:tab w:val="left" w:pos="1475"/>
          <w:tab w:val="left" w:pos="1892"/>
          <w:tab w:val="left" w:pos="3355"/>
          <w:tab w:val="left" w:pos="4969"/>
          <w:tab w:val="left" w:pos="6501"/>
          <w:tab w:val="left" w:pos="8199"/>
        </w:tabs>
        <w:ind w:right="-10" w:firstLine="540"/>
        <w:jc w:val="both"/>
        <w:rPr>
          <w:sz w:val="24"/>
          <w:szCs w:val="24"/>
        </w:rPr>
      </w:pPr>
      <w:r w:rsidRPr="00867C21">
        <w:rPr>
          <w:color w:val="000000"/>
          <w:sz w:val="24"/>
          <w:szCs w:val="24"/>
        </w:rPr>
        <w:lastRenderedPageBreak/>
        <w:t>в</w:t>
      </w:r>
      <w:r w:rsidRPr="00867C21">
        <w:rPr>
          <w:color w:val="000000"/>
          <w:w w:val="99"/>
          <w:sz w:val="24"/>
          <w:szCs w:val="24"/>
        </w:rPr>
        <w:t>л</w:t>
      </w:r>
      <w:r w:rsidRPr="00867C21">
        <w:rPr>
          <w:color w:val="000000"/>
          <w:spacing w:val="-1"/>
          <w:sz w:val="24"/>
          <w:szCs w:val="24"/>
        </w:rPr>
        <w:t>а</w:t>
      </w:r>
      <w:r w:rsidRPr="00867C21">
        <w:rPr>
          <w:color w:val="000000"/>
          <w:sz w:val="24"/>
          <w:szCs w:val="24"/>
        </w:rPr>
        <w:t>де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w:t>
      </w:r>
      <w:r w:rsidRPr="00867C21">
        <w:rPr>
          <w:color w:val="000000"/>
          <w:spacing w:val="119"/>
          <w:sz w:val="24"/>
          <w:szCs w:val="24"/>
        </w:rPr>
        <w:t xml:space="preserve"> </w:t>
      </w:r>
      <w:r w:rsidRPr="00867C21">
        <w:rPr>
          <w:color w:val="000000"/>
          <w:spacing w:val="-3"/>
          <w:sz w:val="24"/>
          <w:szCs w:val="24"/>
        </w:rPr>
        <w:t>у</w:t>
      </w:r>
      <w:r w:rsidRPr="00867C21">
        <w:rPr>
          <w:color w:val="000000"/>
          <w:sz w:val="24"/>
          <w:szCs w:val="24"/>
        </w:rPr>
        <w:t>ме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ям</w:t>
      </w:r>
      <w:r w:rsidRPr="00867C21">
        <w:rPr>
          <w:color w:val="000000"/>
          <w:w w:val="99"/>
          <w:sz w:val="24"/>
          <w:szCs w:val="24"/>
        </w:rPr>
        <w:t>и</w:t>
      </w:r>
      <w:r w:rsidRPr="00867C21">
        <w:rPr>
          <w:color w:val="000000"/>
          <w:spacing w:val="117"/>
          <w:sz w:val="24"/>
          <w:szCs w:val="24"/>
        </w:rPr>
        <w:t xml:space="preserve"> </w:t>
      </w:r>
      <w:r w:rsidRPr="00867C21">
        <w:rPr>
          <w:color w:val="000000"/>
          <w:spacing w:val="3"/>
          <w:sz w:val="24"/>
          <w:szCs w:val="24"/>
        </w:rPr>
        <w:t>ф</w:t>
      </w:r>
      <w:r w:rsidRPr="00867C21">
        <w:rPr>
          <w:color w:val="000000"/>
          <w:spacing w:val="-6"/>
          <w:sz w:val="24"/>
          <w:szCs w:val="24"/>
        </w:rPr>
        <w:t>у</w:t>
      </w:r>
      <w:r w:rsidRPr="00867C21">
        <w:rPr>
          <w:color w:val="000000"/>
          <w:w w:val="99"/>
          <w:sz w:val="24"/>
          <w:szCs w:val="24"/>
        </w:rPr>
        <w:t>н</w:t>
      </w:r>
      <w:r w:rsidRPr="00867C21">
        <w:rPr>
          <w:color w:val="000000"/>
          <w:spacing w:val="1"/>
          <w:sz w:val="24"/>
          <w:szCs w:val="24"/>
        </w:rPr>
        <w:t>к</w:t>
      </w:r>
      <w:r w:rsidRPr="00867C21">
        <w:rPr>
          <w:color w:val="000000"/>
          <w:spacing w:val="1"/>
          <w:w w:val="99"/>
          <w:sz w:val="24"/>
          <w:szCs w:val="24"/>
        </w:rPr>
        <w:t>ци</w:t>
      </w:r>
      <w:r w:rsidRPr="00867C21">
        <w:rPr>
          <w:color w:val="000000"/>
          <w:sz w:val="24"/>
          <w:szCs w:val="24"/>
        </w:rPr>
        <w:t>о</w:t>
      </w:r>
      <w:r w:rsidRPr="00867C21">
        <w:rPr>
          <w:color w:val="000000"/>
          <w:spacing w:val="1"/>
          <w:w w:val="99"/>
          <w:sz w:val="24"/>
          <w:szCs w:val="24"/>
        </w:rPr>
        <w:t>н</w:t>
      </w:r>
      <w:r w:rsidRPr="00867C21">
        <w:rPr>
          <w:color w:val="000000"/>
          <w:sz w:val="24"/>
          <w:szCs w:val="24"/>
        </w:rPr>
        <w:t>ал</w:t>
      </w:r>
      <w:r w:rsidRPr="00867C21">
        <w:rPr>
          <w:color w:val="000000"/>
          <w:w w:val="99"/>
          <w:sz w:val="24"/>
          <w:szCs w:val="24"/>
        </w:rPr>
        <w:t>ь</w:t>
      </w:r>
      <w:r w:rsidRPr="00867C21">
        <w:rPr>
          <w:color w:val="000000"/>
          <w:spacing w:val="1"/>
          <w:sz w:val="24"/>
          <w:szCs w:val="24"/>
        </w:rPr>
        <w:t>н</w:t>
      </w:r>
      <w:r w:rsidRPr="00867C21">
        <w:rPr>
          <w:color w:val="000000"/>
          <w:sz w:val="24"/>
          <w:szCs w:val="24"/>
        </w:rPr>
        <w:t>о</w:t>
      </w:r>
      <w:r w:rsidRPr="00867C21">
        <w:rPr>
          <w:color w:val="000000"/>
          <w:spacing w:val="117"/>
          <w:sz w:val="24"/>
          <w:szCs w:val="24"/>
        </w:rPr>
        <w:t xml:space="preserve"> </w:t>
      </w:r>
      <w:r w:rsidRPr="00867C21">
        <w:rPr>
          <w:color w:val="000000"/>
          <w:sz w:val="24"/>
          <w:szCs w:val="24"/>
        </w:rPr>
        <w:t>грамо</w:t>
      </w:r>
      <w:r w:rsidRPr="00867C21">
        <w:rPr>
          <w:color w:val="000000"/>
          <w:w w:val="99"/>
          <w:sz w:val="24"/>
          <w:szCs w:val="24"/>
        </w:rPr>
        <w:t>т</w:t>
      </w:r>
      <w:r w:rsidRPr="00867C21">
        <w:rPr>
          <w:color w:val="000000"/>
          <w:spacing w:val="1"/>
          <w:sz w:val="24"/>
          <w:szCs w:val="24"/>
        </w:rPr>
        <w:t>н</w:t>
      </w:r>
      <w:r w:rsidRPr="00867C21">
        <w:rPr>
          <w:color w:val="000000"/>
          <w:sz w:val="24"/>
          <w:szCs w:val="24"/>
        </w:rPr>
        <w:t>ого</w:t>
      </w:r>
      <w:r w:rsidRPr="00867C21">
        <w:rPr>
          <w:color w:val="000000"/>
          <w:spacing w:val="117"/>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ка</w:t>
      </w:r>
      <w:r w:rsidRPr="00867C21">
        <w:rPr>
          <w:color w:val="000000"/>
          <w:spacing w:val="117"/>
          <w:sz w:val="24"/>
          <w:szCs w:val="24"/>
        </w:rPr>
        <w:t xml:space="preserve"> </w:t>
      </w:r>
      <w:r w:rsidRPr="00867C21">
        <w:rPr>
          <w:color w:val="000000"/>
          <w:sz w:val="24"/>
          <w:szCs w:val="24"/>
        </w:rPr>
        <w:t>(по</w:t>
      </w:r>
      <w:r w:rsidRPr="00867C21">
        <w:rPr>
          <w:color w:val="000000"/>
          <w:spacing w:val="3"/>
          <w:sz w:val="24"/>
          <w:szCs w:val="24"/>
        </w:rPr>
        <w:t>л</w:t>
      </w:r>
      <w:r w:rsidRPr="00867C21">
        <w:rPr>
          <w:color w:val="000000"/>
          <w:spacing w:val="-2"/>
          <w:sz w:val="24"/>
          <w:szCs w:val="24"/>
        </w:rPr>
        <w:t>у</w:t>
      </w:r>
      <w:r w:rsidRPr="00867C21">
        <w:rPr>
          <w:color w:val="000000"/>
          <w:sz w:val="24"/>
          <w:szCs w:val="24"/>
        </w:rPr>
        <w:t>ч</w:t>
      </w:r>
      <w:r w:rsidRPr="00867C21">
        <w:rPr>
          <w:color w:val="000000"/>
          <w:spacing w:val="-1"/>
          <w:sz w:val="24"/>
          <w:szCs w:val="24"/>
        </w:rPr>
        <w:t>а</w:t>
      </w:r>
      <w:r w:rsidRPr="00867C21">
        <w:rPr>
          <w:color w:val="000000"/>
          <w:w w:val="99"/>
          <w:sz w:val="24"/>
          <w:szCs w:val="24"/>
        </w:rPr>
        <w:t>ть</w:t>
      </w:r>
      <w:r w:rsidRPr="00867C21">
        <w:rPr>
          <w:color w:val="000000"/>
          <w:spacing w:val="118"/>
          <w:sz w:val="24"/>
          <w:szCs w:val="24"/>
        </w:rPr>
        <w:t xml:space="preserve"> </w:t>
      </w:r>
      <w:r w:rsidRPr="00867C21">
        <w:rPr>
          <w:color w:val="000000"/>
          <w:spacing w:val="1"/>
          <w:sz w:val="24"/>
          <w:szCs w:val="24"/>
        </w:rPr>
        <w:t>и</w:t>
      </w:r>
      <w:r w:rsidRPr="00867C21">
        <w:rPr>
          <w:color w:val="000000"/>
          <w:w w:val="99"/>
          <w:sz w:val="24"/>
          <w:szCs w:val="24"/>
        </w:rPr>
        <w:t>з</w:t>
      </w:r>
      <w:r w:rsidRPr="00867C21">
        <w:rPr>
          <w:color w:val="000000"/>
          <w:spacing w:val="118"/>
          <w:sz w:val="24"/>
          <w:szCs w:val="24"/>
        </w:rPr>
        <w:t xml:space="preserve"> </w:t>
      </w:r>
      <w:r w:rsidRPr="00867C21">
        <w:rPr>
          <w:color w:val="000000"/>
          <w:sz w:val="24"/>
          <w:szCs w:val="24"/>
        </w:rPr>
        <w:t>ра</w:t>
      </w:r>
      <w:r w:rsidRPr="00867C21">
        <w:rPr>
          <w:color w:val="000000"/>
          <w:w w:val="99"/>
          <w:sz w:val="24"/>
          <w:szCs w:val="24"/>
        </w:rPr>
        <w:t>з</w:t>
      </w:r>
      <w:r w:rsidRPr="00867C21">
        <w:rPr>
          <w:color w:val="000000"/>
          <w:spacing w:val="1"/>
          <w:sz w:val="24"/>
          <w:szCs w:val="24"/>
        </w:rPr>
        <w:t>н</w:t>
      </w:r>
      <w:r w:rsidRPr="00867C21">
        <w:rPr>
          <w:color w:val="000000"/>
          <w:sz w:val="24"/>
          <w:szCs w:val="24"/>
        </w:rPr>
        <w:t>ообр</w:t>
      </w:r>
      <w:r w:rsidRPr="00867C21">
        <w:rPr>
          <w:color w:val="000000"/>
          <w:spacing w:val="-2"/>
          <w:sz w:val="24"/>
          <w:szCs w:val="24"/>
        </w:rPr>
        <w:t>а</w:t>
      </w:r>
      <w:r w:rsidRPr="00867C21">
        <w:rPr>
          <w:color w:val="000000"/>
          <w:w w:val="99"/>
          <w:sz w:val="24"/>
          <w:szCs w:val="24"/>
        </w:rPr>
        <w:t>з</w:t>
      </w:r>
      <w:r w:rsidRPr="00867C21">
        <w:rPr>
          <w:color w:val="000000"/>
          <w:spacing w:val="1"/>
          <w:w w:val="99"/>
          <w:sz w:val="24"/>
          <w:szCs w:val="24"/>
        </w:rPr>
        <w:t>н</w:t>
      </w:r>
      <w:r w:rsidRPr="00867C21">
        <w:rPr>
          <w:color w:val="000000"/>
          <w:spacing w:val="-2"/>
          <w:sz w:val="24"/>
          <w:szCs w:val="24"/>
        </w:rPr>
        <w:t>ы</w:t>
      </w:r>
      <w:r w:rsidRPr="00867C21">
        <w:rPr>
          <w:color w:val="000000"/>
          <w:sz w:val="24"/>
          <w:szCs w:val="24"/>
        </w:rPr>
        <w:t xml:space="preserve">х </w:t>
      </w:r>
      <w:r w:rsidRPr="00867C21">
        <w:rPr>
          <w:color w:val="000000"/>
          <w:w w:val="99"/>
          <w:sz w:val="24"/>
          <w:szCs w:val="24"/>
        </w:rPr>
        <w:t>и</w:t>
      </w:r>
      <w:r w:rsidRPr="00867C21">
        <w:rPr>
          <w:color w:val="000000"/>
          <w:sz w:val="24"/>
          <w:szCs w:val="24"/>
        </w:rPr>
        <w:t>ст</w:t>
      </w:r>
      <w:r w:rsidRPr="00867C21">
        <w:rPr>
          <w:color w:val="000000"/>
          <w:spacing w:val="1"/>
          <w:sz w:val="24"/>
          <w:szCs w:val="24"/>
        </w:rPr>
        <w:t>о</w:t>
      </w:r>
      <w:r w:rsidRPr="00867C21">
        <w:rPr>
          <w:color w:val="000000"/>
          <w:sz w:val="24"/>
          <w:szCs w:val="24"/>
        </w:rPr>
        <w:t>ч</w:t>
      </w:r>
      <w:r w:rsidRPr="00867C21">
        <w:rPr>
          <w:color w:val="000000"/>
          <w:w w:val="99"/>
          <w:sz w:val="24"/>
          <w:szCs w:val="24"/>
        </w:rPr>
        <w:t>н</w:t>
      </w:r>
      <w:r w:rsidRPr="00867C21">
        <w:rPr>
          <w:color w:val="000000"/>
          <w:spacing w:val="1"/>
          <w:w w:val="99"/>
          <w:sz w:val="24"/>
          <w:szCs w:val="24"/>
        </w:rPr>
        <w:t>и</w:t>
      </w:r>
      <w:r w:rsidRPr="00867C21">
        <w:rPr>
          <w:color w:val="000000"/>
          <w:spacing w:val="1"/>
          <w:sz w:val="24"/>
          <w:szCs w:val="24"/>
        </w:rPr>
        <w:t>к</w:t>
      </w:r>
      <w:r w:rsidRPr="00867C21">
        <w:rPr>
          <w:color w:val="000000"/>
          <w:sz w:val="24"/>
          <w:szCs w:val="24"/>
        </w:rPr>
        <w:t>ов</w:t>
      </w:r>
      <w:r w:rsidRPr="00867C21">
        <w:rPr>
          <w:color w:val="000000"/>
          <w:sz w:val="24"/>
          <w:szCs w:val="24"/>
        </w:rPr>
        <w:tab/>
      </w:r>
      <w:r w:rsidRPr="00867C21">
        <w:rPr>
          <w:color w:val="000000"/>
          <w:w w:val="99"/>
          <w:sz w:val="24"/>
          <w:szCs w:val="24"/>
        </w:rPr>
        <w:t>и</w:t>
      </w:r>
      <w:r w:rsidRPr="00867C21">
        <w:rPr>
          <w:color w:val="000000"/>
          <w:sz w:val="24"/>
          <w:szCs w:val="24"/>
        </w:rPr>
        <w:tab/>
        <w:t>кр</w:t>
      </w:r>
      <w:r w:rsidRPr="00867C21">
        <w:rPr>
          <w:color w:val="000000"/>
          <w:w w:val="99"/>
          <w:sz w:val="24"/>
          <w:szCs w:val="24"/>
        </w:rPr>
        <w:t>и</w:t>
      </w:r>
      <w:r w:rsidRPr="00867C21">
        <w:rPr>
          <w:color w:val="000000"/>
          <w:sz w:val="24"/>
          <w:szCs w:val="24"/>
        </w:rPr>
        <w:t>т</w:t>
      </w:r>
      <w:r w:rsidRPr="00867C21">
        <w:rPr>
          <w:color w:val="000000"/>
          <w:w w:val="99"/>
          <w:sz w:val="24"/>
          <w:szCs w:val="24"/>
        </w:rPr>
        <w:t>и</w:t>
      </w:r>
      <w:r w:rsidRPr="00867C21">
        <w:rPr>
          <w:color w:val="000000"/>
          <w:sz w:val="24"/>
          <w:szCs w:val="24"/>
        </w:rPr>
        <w:t>ч</w:t>
      </w:r>
      <w:r w:rsidRPr="00867C21">
        <w:rPr>
          <w:color w:val="000000"/>
          <w:spacing w:val="-1"/>
          <w:sz w:val="24"/>
          <w:szCs w:val="24"/>
        </w:rPr>
        <w:t>ес</w:t>
      </w:r>
      <w:r w:rsidRPr="00867C21">
        <w:rPr>
          <w:color w:val="000000"/>
          <w:sz w:val="24"/>
          <w:szCs w:val="24"/>
        </w:rPr>
        <w:t>к</w:t>
      </w:r>
      <w:r w:rsidRPr="00867C21">
        <w:rPr>
          <w:color w:val="000000"/>
          <w:w w:val="99"/>
          <w:sz w:val="24"/>
          <w:szCs w:val="24"/>
        </w:rPr>
        <w:t>и</w:t>
      </w:r>
      <w:r w:rsidRPr="00867C21">
        <w:rPr>
          <w:color w:val="000000"/>
          <w:sz w:val="24"/>
          <w:szCs w:val="24"/>
        </w:rPr>
        <w:tab/>
        <w:t>ос</w:t>
      </w:r>
      <w:r w:rsidRPr="00867C21">
        <w:rPr>
          <w:color w:val="000000"/>
          <w:spacing w:val="-1"/>
          <w:sz w:val="24"/>
          <w:szCs w:val="24"/>
        </w:rPr>
        <w:t>м</w:t>
      </w:r>
      <w:r w:rsidRPr="00867C21">
        <w:rPr>
          <w:color w:val="000000"/>
          <w:sz w:val="24"/>
          <w:szCs w:val="24"/>
        </w:rPr>
        <w:t>ы</w:t>
      </w:r>
      <w:r w:rsidRPr="00867C21">
        <w:rPr>
          <w:color w:val="000000"/>
          <w:spacing w:val="-1"/>
          <w:sz w:val="24"/>
          <w:szCs w:val="24"/>
        </w:rPr>
        <w:t>с</w:t>
      </w:r>
      <w:r w:rsidRPr="00867C21">
        <w:rPr>
          <w:color w:val="000000"/>
          <w:sz w:val="24"/>
          <w:szCs w:val="24"/>
        </w:rPr>
        <w:t>л</w:t>
      </w:r>
      <w:r w:rsidRPr="00867C21">
        <w:rPr>
          <w:color w:val="000000"/>
          <w:spacing w:val="1"/>
          <w:sz w:val="24"/>
          <w:szCs w:val="24"/>
        </w:rPr>
        <w:t>и</w:t>
      </w:r>
      <w:r w:rsidRPr="00867C21">
        <w:rPr>
          <w:color w:val="000000"/>
          <w:sz w:val="24"/>
          <w:szCs w:val="24"/>
        </w:rPr>
        <w:t>в</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z w:val="24"/>
          <w:szCs w:val="24"/>
        </w:rPr>
        <w:tab/>
        <w:t>соц</w:t>
      </w:r>
      <w:r w:rsidRPr="00867C21">
        <w:rPr>
          <w:color w:val="000000"/>
          <w:spacing w:val="1"/>
          <w:sz w:val="24"/>
          <w:szCs w:val="24"/>
        </w:rPr>
        <w:t>и</w:t>
      </w:r>
      <w:r w:rsidRPr="00867C21">
        <w:rPr>
          <w:color w:val="000000"/>
          <w:sz w:val="24"/>
          <w:szCs w:val="24"/>
        </w:rPr>
        <w:t>аль</w:t>
      </w:r>
      <w:r w:rsidRPr="00867C21">
        <w:rPr>
          <w:color w:val="000000"/>
          <w:spacing w:val="3"/>
          <w:sz w:val="24"/>
          <w:szCs w:val="24"/>
        </w:rPr>
        <w:t>н</w:t>
      </w:r>
      <w:r w:rsidRPr="00867C21">
        <w:rPr>
          <w:color w:val="000000"/>
          <w:spacing w:val="-6"/>
          <w:sz w:val="24"/>
          <w:szCs w:val="24"/>
        </w:rPr>
        <w:t>у</w:t>
      </w:r>
      <w:r w:rsidRPr="00867C21">
        <w:rPr>
          <w:color w:val="000000"/>
          <w:w w:val="99"/>
          <w:sz w:val="24"/>
          <w:szCs w:val="24"/>
        </w:rPr>
        <w:t xml:space="preserve">ю </w:t>
      </w:r>
      <w:r w:rsidRPr="00867C21">
        <w:rPr>
          <w:color w:val="000000"/>
          <w:sz w:val="24"/>
          <w:szCs w:val="24"/>
        </w:rPr>
        <w:t>и</w:t>
      </w:r>
      <w:r w:rsidRPr="00867C21">
        <w:rPr>
          <w:color w:val="000000"/>
          <w:spacing w:val="1"/>
          <w:sz w:val="24"/>
          <w:szCs w:val="24"/>
        </w:rPr>
        <w:t>н</w:t>
      </w:r>
      <w:r w:rsidRPr="00867C21">
        <w:rPr>
          <w:color w:val="000000"/>
          <w:sz w:val="24"/>
          <w:szCs w:val="24"/>
        </w:rPr>
        <w:t>формац</w:t>
      </w:r>
      <w:r w:rsidRPr="00867C21">
        <w:rPr>
          <w:color w:val="000000"/>
          <w:spacing w:val="1"/>
          <w:sz w:val="24"/>
          <w:szCs w:val="24"/>
        </w:rPr>
        <w:t>и</w:t>
      </w:r>
      <w:r w:rsidRPr="00867C21">
        <w:rPr>
          <w:color w:val="000000"/>
          <w:w w:val="99"/>
          <w:sz w:val="24"/>
          <w:szCs w:val="24"/>
        </w:rPr>
        <w:t>ю</w:t>
      </w:r>
      <w:r w:rsidRPr="00867C21">
        <w:rPr>
          <w:color w:val="000000"/>
          <w:sz w:val="24"/>
          <w:szCs w:val="24"/>
        </w:rPr>
        <w:t>,</w:t>
      </w:r>
      <w:r w:rsidRPr="00867C21">
        <w:rPr>
          <w:color w:val="000000"/>
          <w:sz w:val="24"/>
          <w:szCs w:val="24"/>
        </w:rPr>
        <w:tab/>
        <w:t>сис</w:t>
      </w:r>
      <w:r w:rsidRPr="00867C21">
        <w:rPr>
          <w:color w:val="000000"/>
          <w:w w:val="99"/>
          <w:sz w:val="24"/>
          <w:szCs w:val="24"/>
        </w:rPr>
        <w:t>т</w:t>
      </w:r>
      <w:r w:rsidRPr="00867C21">
        <w:rPr>
          <w:color w:val="000000"/>
          <w:sz w:val="24"/>
          <w:szCs w:val="24"/>
        </w:rPr>
        <w:t>е</w:t>
      </w:r>
      <w:r w:rsidRPr="00867C21">
        <w:rPr>
          <w:color w:val="000000"/>
          <w:spacing w:val="-1"/>
          <w:sz w:val="24"/>
          <w:szCs w:val="24"/>
        </w:rPr>
        <w:t>ма</w:t>
      </w:r>
      <w:r w:rsidRPr="00867C21">
        <w:rPr>
          <w:color w:val="000000"/>
          <w:sz w:val="24"/>
          <w:szCs w:val="24"/>
        </w:rPr>
        <w:t>т</w:t>
      </w:r>
      <w:r w:rsidRPr="00867C21">
        <w:rPr>
          <w:color w:val="000000"/>
          <w:spacing w:val="1"/>
          <w:w w:val="99"/>
          <w:sz w:val="24"/>
          <w:szCs w:val="24"/>
        </w:rPr>
        <w:t>из</w:t>
      </w:r>
      <w:r w:rsidRPr="00867C21">
        <w:rPr>
          <w:color w:val="000000"/>
          <w:w w:val="99"/>
          <w:sz w:val="24"/>
          <w:szCs w:val="24"/>
        </w:rPr>
        <w:t>и</w:t>
      </w:r>
      <w:r w:rsidRPr="00867C21">
        <w:rPr>
          <w:color w:val="000000"/>
          <w:sz w:val="24"/>
          <w:szCs w:val="24"/>
        </w:rPr>
        <w:t>ров</w:t>
      </w:r>
      <w:r w:rsidRPr="00867C21">
        <w:rPr>
          <w:color w:val="000000"/>
          <w:spacing w:val="-2"/>
          <w:sz w:val="24"/>
          <w:szCs w:val="24"/>
        </w:rPr>
        <w:t>а</w:t>
      </w:r>
      <w:r w:rsidRPr="00867C21">
        <w:rPr>
          <w:color w:val="000000"/>
          <w:sz w:val="24"/>
          <w:szCs w:val="24"/>
        </w:rPr>
        <w:t>т</w:t>
      </w:r>
      <w:r w:rsidRPr="00867C21">
        <w:rPr>
          <w:color w:val="000000"/>
          <w:spacing w:val="1"/>
          <w:w w:val="99"/>
          <w:sz w:val="24"/>
          <w:szCs w:val="24"/>
        </w:rPr>
        <w:t>ь</w:t>
      </w:r>
      <w:r w:rsidRPr="00867C21">
        <w:rPr>
          <w:color w:val="000000"/>
          <w:sz w:val="24"/>
          <w:szCs w:val="24"/>
        </w:rPr>
        <w:t>, а</w:t>
      </w:r>
      <w:r w:rsidRPr="00867C21">
        <w:rPr>
          <w:color w:val="000000"/>
          <w:w w:val="99"/>
          <w:sz w:val="24"/>
          <w:szCs w:val="24"/>
        </w:rPr>
        <w:t>н</w:t>
      </w:r>
      <w:r w:rsidRPr="00867C21">
        <w:rPr>
          <w:color w:val="000000"/>
          <w:sz w:val="24"/>
          <w:szCs w:val="24"/>
        </w:rPr>
        <w:t>а</w:t>
      </w:r>
      <w:r w:rsidRPr="00867C21">
        <w:rPr>
          <w:color w:val="000000"/>
          <w:w w:val="99"/>
          <w:sz w:val="24"/>
          <w:szCs w:val="24"/>
        </w:rPr>
        <w:t>ли</w:t>
      </w:r>
      <w:r w:rsidRPr="00867C21">
        <w:rPr>
          <w:color w:val="000000"/>
          <w:spacing w:val="1"/>
          <w:w w:val="99"/>
          <w:sz w:val="24"/>
          <w:szCs w:val="24"/>
        </w:rPr>
        <w:t>зи</w:t>
      </w:r>
      <w:r w:rsidRPr="00867C21">
        <w:rPr>
          <w:color w:val="000000"/>
          <w:sz w:val="24"/>
          <w:szCs w:val="24"/>
        </w:rPr>
        <w:t>роват</w:t>
      </w:r>
      <w:r w:rsidRPr="00867C21">
        <w:rPr>
          <w:color w:val="000000"/>
          <w:w w:val="99"/>
          <w:sz w:val="24"/>
          <w:szCs w:val="24"/>
        </w:rPr>
        <w:t>ь</w:t>
      </w:r>
      <w:r w:rsidRPr="00867C21">
        <w:rPr>
          <w:color w:val="000000"/>
          <w:spacing w:val="137"/>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2"/>
          <w:sz w:val="24"/>
          <w:szCs w:val="24"/>
        </w:rPr>
        <w:t>л</w:t>
      </w:r>
      <w:r w:rsidRPr="00867C21">
        <w:rPr>
          <w:color w:val="000000"/>
          <w:spacing w:val="-5"/>
          <w:sz w:val="24"/>
          <w:szCs w:val="24"/>
        </w:rPr>
        <w:t>у</w:t>
      </w:r>
      <w:r w:rsidRPr="00867C21">
        <w:rPr>
          <w:color w:val="000000"/>
          <w:sz w:val="24"/>
          <w:szCs w:val="24"/>
        </w:rPr>
        <w:t>че</w:t>
      </w:r>
      <w:r w:rsidRPr="00867C21">
        <w:rPr>
          <w:color w:val="000000"/>
          <w:spacing w:val="1"/>
          <w:w w:val="99"/>
          <w:sz w:val="24"/>
          <w:szCs w:val="24"/>
        </w:rPr>
        <w:t>нн</w:t>
      </w:r>
      <w:r w:rsidRPr="00867C21">
        <w:rPr>
          <w:color w:val="000000"/>
          <w:sz w:val="24"/>
          <w:szCs w:val="24"/>
        </w:rPr>
        <w:t>ые</w:t>
      </w:r>
      <w:r w:rsidRPr="00867C21">
        <w:rPr>
          <w:color w:val="000000"/>
          <w:spacing w:val="138"/>
          <w:sz w:val="24"/>
          <w:szCs w:val="24"/>
        </w:rPr>
        <w:t xml:space="preserve"> </w:t>
      </w:r>
      <w:r w:rsidRPr="00867C21">
        <w:rPr>
          <w:color w:val="000000"/>
          <w:sz w:val="24"/>
          <w:szCs w:val="24"/>
        </w:rPr>
        <w:t>да</w:t>
      </w:r>
      <w:r w:rsidRPr="00867C21">
        <w:rPr>
          <w:color w:val="000000"/>
          <w:spacing w:val="1"/>
          <w:w w:val="99"/>
          <w:sz w:val="24"/>
          <w:szCs w:val="24"/>
        </w:rPr>
        <w:t>нн</w:t>
      </w:r>
      <w:r w:rsidRPr="00867C21">
        <w:rPr>
          <w:color w:val="000000"/>
          <w:sz w:val="24"/>
          <w:szCs w:val="24"/>
        </w:rPr>
        <w:t>ы</w:t>
      </w:r>
      <w:r w:rsidRPr="00867C21">
        <w:rPr>
          <w:color w:val="000000"/>
          <w:spacing w:val="-1"/>
          <w:sz w:val="24"/>
          <w:szCs w:val="24"/>
        </w:rPr>
        <w:t>е</w:t>
      </w:r>
      <w:r w:rsidRPr="00867C21">
        <w:rPr>
          <w:color w:val="000000"/>
          <w:sz w:val="24"/>
          <w:szCs w:val="24"/>
        </w:rPr>
        <w:t>;</w:t>
      </w:r>
      <w:r w:rsidRPr="00867C21">
        <w:rPr>
          <w:color w:val="000000"/>
          <w:spacing w:val="139"/>
          <w:sz w:val="24"/>
          <w:szCs w:val="24"/>
        </w:rPr>
        <w:t xml:space="preserve"> </w:t>
      </w:r>
      <w:r w:rsidRPr="00867C21">
        <w:rPr>
          <w:color w:val="000000"/>
          <w:sz w:val="24"/>
          <w:szCs w:val="24"/>
        </w:rPr>
        <w:t>освоение</w:t>
      </w:r>
      <w:r w:rsidRPr="00867C21">
        <w:rPr>
          <w:color w:val="000000"/>
          <w:spacing w:val="138"/>
          <w:sz w:val="24"/>
          <w:szCs w:val="24"/>
        </w:rPr>
        <w:t xml:space="preserve"> </w:t>
      </w:r>
      <w:r w:rsidRPr="00867C21">
        <w:rPr>
          <w:color w:val="000000"/>
          <w:sz w:val="24"/>
          <w:szCs w:val="24"/>
        </w:rPr>
        <w:t>способов</w:t>
      </w:r>
      <w:r w:rsidRPr="00867C21">
        <w:rPr>
          <w:color w:val="000000"/>
          <w:spacing w:val="138"/>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ав</w:t>
      </w:r>
      <w:r w:rsidRPr="00867C21">
        <w:rPr>
          <w:color w:val="000000"/>
          <w:spacing w:val="-1"/>
          <w:sz w:val="24"/>
          <w:szCs w:val="24"/>
        </w:rPr>
        <w:t>а</w:t>
      </w:r>
      <w:r w:rsidRPr="00867C21">
        <w:rPr>
          <w:color w:val="000000"/>
          <w:w w:val="99"/>
          <w:sz w:val="24"/>
          <w:szCs w:val="24"/>
        </w:rPr>
        <w:t>т</w:t>
      </w:r>
      <w:r w:rsidRPr="00867C21">
        <w:rPr>
          <w:color w:val="000000"/>
          <w:sz w:val="24"/>
          <w:szCs w:val="24"/>
        </w:rPr>
        <w:t>ел</w:t>
      </w:r>
      <w:r w:rsidRPr="00867C21">
        <w:rPr>
          <w:color w:val="000000"/>
          <w:w w:val="99"/>
          <w:sz w:val="24"/>
          <w:szCs w:val="24"/>
        </w:rPr>
        <w:t>ь</w:t>
      </w:r>
      <w:r w:rsidRPr="00867C21">
        <w:rPr>
          <w:color w:val="000000"/>
          <w:spacing w:val="1"/>
          <w:sz w:val="24"/>
          <w:szCs w:val="24"/>
        </w:rPr>
        <w:t>н</w:t>
      </w:r>
      <w:r w:rsidRPr="00867C21">
        <w:rPr>
          <w:color w:val="000000"/>
          <w:sz w:val="24"/>
          <w:szCs w:val="24"/>
        </w:rPr>
        <w:t>о</w:t>
      </w:r>
      <w:r w:rsidRPr="00867C21">
        <w:rPr>
          <w:color w:val="000000"/>
          <w:spacing w:val="1"/>
          <w:sz w:val="24"/>
          <w:szCs w:val="24"/>
        </w:rPr>
        <w:t>й</w:t>
      </w:r>
      <w:r w:rsidRPr="00867C21">
        <w:rPr>
          <w:color w:val="000000"/>
          <w:sz w:val="24"/>
          <w:szCs w:val="24"/>
        </w:rPr>
        <w:t>,</w:t>
      </w:r>
      <w:r w:rsidRPr="00867C21">
        <w:rPr>
          <w:color w:val="000000"/>
          <w:spacing w:val="136"/>
          <w:sz w:val="24"/>
          <w:szCs w:val="24"/>
        </w:rPr>
        <w:t xml:space="preserve"> </w:t>
      </w:r>
      <w:r w:rsidRPr="00867C21">
        <w:rPr>
          <w:color w:val="000000"/>
          <w:spacing w:val="1"/>
          <w:sz w:val="24"/>
          <w:szCs w:val="24"/>
        </w:rPr>
        <w:t>к</w:t>
      </w:r>
      <w:r w:rsidRPr="00867C21">
        <w:rPr>
          <w:color w:val="000000"/>
          <w:sz w:val="24"/>
          <w:szCs w:val="24"/>
        </w:rPr>
        <w:t>ом</w:t>
      </w:r>
      <w:r w:rsidRPr="00867C21">
        <w:rPr>
          <w:color w:val="000000"/>
          <w:spacing w:val="1"/>
          <w:sz w:val="24"/>
          <w:szCs w:val="24"/>
        </w:rPr>
        <w:t>м</w:t>
      </w:r>
      <w:r w:rsidRPr="00867C21">
        <w:rPr>
          <w:color w:val="000000"/>
          <w:spacing w:val="-6"/>
          <w:sz w:val="24"/>
          <w:szCs w:val="24"/>
        </w:rPr>
        <w:t>у</w:t>
      </w:r>
      <w:r w:rsidRPr="00867C21">
        <w:rPr>
          <w:color w:val="000000"/>
          <w:sz w:val="24"/>
          <w:szCs w:val="24"/>
        </w:rPr>
        <w:t>н</w:t>
      </w:r>
      <w:r w:rsidRPr="00867C21">
        <w:rPr>
          <w:color w:val="000000"/>
          <w:spacing w:val="1"/>
          <w:sz w:val="24"/>
          <w:szCs w:val="24"/>
        </w:rPr>
        <w:t>ик</w:t>
      </w:r>
      <w:r w:rsidRPr="00867C21">
        <w:rPr>
          <w:color w:val="000000"/>
          <w:sz w:val="24"/>
          <w:szCs w:val="24"/>
        </w:rPr>
        <w:t>ат</w:t>
      </w:r>
      <w:r w:rsidRPr="00867C21">
        <w:rPr>
          <w:color w:val="000000"/>
          <w:spacing w:val="1"/>
          <w:w w:val="99"/>
          <w:sz w:val="24"/>
          <w:szCs w:val="24"/>
        </w:rPr>
        <w:t>и</w:t>
      </w:r>
      <w:r w:rsidRPr="00867C21">
        <w:rPr>
          <w:color w:val="000000"/>
          <w:sz w:val="24"/>
          <w:szCs w:val="24"/>
        </w:rPr>
        <w:t>в</w:t>
      </w:r>
      <w:r w:rsidRPr="00867C21">
        <w:rPr>
          <w:color w:val="000000"/>
          <w:w w:val="99"/>
          <w:sz w:val="24"/>
          <w:szCs w:val="24"/>
        </w:rPr>
        <w:t>н</w:t>
      </w:r>
      <w:r w:rsidRPr="00867C21">
        <w:rPr>
          <w:color w:val="000000"/>
          <w:sz w:val="24"/>
          <w:szCs w:val="24"/>
        </w:rPr>
        <w:t>о</w:t>
      </w:r>
      <w:r w:rsidRPr="00867C21">
        <w:rPr>
          <w:color w:val="000000"/>
          <w:w w:val="99"/>
          <w:sz w:val="24"/>
          <w:szCs w:val="24"/>
        </w:rPr>
        <w:t>й</w:t>
      </w:r>
      <w:r w:rsidRPr="00867C21">
        <w:rPr>
          <w:color w:val="000000"/>
          <w:sz w:val="24"/>
          <w:szCs w:val="24"/>
        </w:rPr>
        <w:t xml:space="preserve">, </w:t>
      </w:r>
      <w:r w:rsidRPr="00867C21">
        <w:rPr>
          <w:color w:val="000000"/>
          <w:w w:val="99"/>
          <w:sz w:val="24"/>
          <w:szCs w:val="24"/>
        </w:rPr>
        <w:t>п</w:t>
      </w:r>
      <w:r w:rsidRPr="00867C21">
        <w:rPr>
          <w:color w:val="000000"/>
          <w:sz w:val="24"/>
          <w:szCs w:val="24"/>
        </w:rPr>
        <w:t>ракт</w:t>
      </w:r>
      <w:r w:rsidRPr="00867C21">
        <w:rPr>
          <w:color w:val="000000"/>
          <w:spacing w:val="1"/>
          <w:w w:val="99"/>
          <w:sz w:val="24"/>
          <w:szCs w:val="24"/>
        </w:rPr>
        <w:t>и</w:t>
      </w:r>
      <w:r w:rsidRPr="00867C21">
        <w:rPr>
          <w:color w:val="000000"/>
          <w:sz w:val="24"/>
          <w:szCs w:val="24"/>
        </w:rPr>
        <w:t>ческо</w:t>
      </w:r>
      <w:r w:rsidRPr="00867C21">
        <w:rPr>
          <w:color w:val="000000"/>
          <w:w w:val="99"/>
          <w:sz w:val="24"/>
          <w:szCs w:val="24"/>
        </w:rPr>
        <w:t>й</w:t>
      </w:r>
      <w:r w:rsidRPr="00867C21">
        <w:rPr>
          <w:color w:val="000000"/>
          <w:spacing w:val="114"/>
          <w:sz w:val="24"/>
          <w:szCs w:val="24"/>
        </w:rPr>
        <w:t xml:space="preserve"> </w:t>
      </w:r>
      <w:r w:rsidRPr="00867C21">
        <w:rPr>
          <w:color w:val="000000"/>
          <w:sz w:val="24"/>
          <w:szCs w:val="24"/>
        </w:rPr>
        <w:t>деятел</w:t>
      </w:r>
      <w:r w:rsidRPr="00867C21">
        <w:rPr>
          <w:color w:val="000000"/>
          <w:spacing w:val="-1"/>
          <w:sz w:val="24"/>
          <w:szCs w:val="24"/>
        </w:rPr>
        <w:t>ь</w:t>
      </w:r>
      <w:r w:rsidRPr="00867C21">
        <w:rPr>
          <w:color w:val="000000"/>
          <w:w w:val="99"/>
          <w:sz w:val="24"/>
          <w:szCs w:val="24"/>
        </w:rPr>
        <w:t>н</w:t>
      </w:r>
      <w:r w:rsidRPr="00867C21">
        <w:rPr>
          <w:color w:val="000000"/>
          <w:sz w:val="24"/>
          <w:szCs w:val="24"/>
        </w:rPr>
        <w:t>ост</w:t>
      </w:r>
      <w:r w:rsidRPr="00867C21">
        <w:rPr>
          <w:color w:val="000000"/>
          <w:spacing w:val="1"/>
          <w:w w:val="99"/>
          <w:sz w:val="24"/>
          <w:szCs w:val="24"/>
        </w:rPr>
        <w:t>и</w:t>
      </w:r>
      <w:r w:rsidRPr="00867C21">
        <w:rPr>
          <w:color w:val="000000"/>
          <w:sz w:val="24"/>
          <w:szCs w:val="24"/>
        </w:rPr>
        <w:t>,</w:t>
      </w:r>
      <w:r w:rsidRPr="00867C21">
        <w:rPr>
          <w:color w:val="000000"/>
          <w:spacing w:val="113"/>
          <w:sz w:val="24"/>
          <w:szCs w:val="24"/>
        </w:rPr>
        <w:t xml:space="preserve"> </w:t>
      </w:r>
      <w:r w:rsidRPr="00867C21">
        <w:rPr>
          <w:color w:val="000000"/>
          <w:w w:val="99"/>
          <w:sz w:val="24"/>
          <w:szCs w:val="24"/>
        </w:rPr>
        <w:t>н</w:t>
      </w:r>
      <w:r w:rsidRPr="00867C21">
        <w:rPr>
          <w:color w:val="000000"/>
          <w:sz w:val="24"/>
          <w:szCs w:val="24"/>
        </w:rPr>
        <w:t>ео</w:t>
      </w:r>
      <w:r w:rsidRPr="00867C21">
        <w:rPr>
          <w:color w:val="000000"/>
          <w:spacing w:val="-1"/>
          <w:sz w:val="24"/>
          <w:szCs w:val="24"/>
        </w:rPr>
        <w:t>б</w:t>
      </w:r>
      <w:r w:rsidRPr="00867C21">
        <w:rPr>
          <w:color w:val="000000"/>
          <w:spacing w:val="1"/>
          <w:sz w:val="24"/>
          <w:szCs w:val="24"/>
        </w:rPr>
        <w:t>х</w:t>
      </w:r>
      <w:r w:rsidRPr="00867C21">
        <w:rPr>
          <w:color w:val="000000"/>
          <w:sz w:val="24"/>
          <w:szCs w:val="24"/>
        </w:rPr>
        <w:t>од</w:t>
      </w:r>
      <w:r w:rsidRPr="00867C21">
        <w:rPr>
          <w:color w:val="000000"/>
          <w:spacing w:val="1"/>
          <w:sz w:val="24"/>
          <w:szCs w:val="24"/>
        </w:rPr>
        <w:t>и</w:t>
      </w:r>
      <w:r w:rsidRPr="00867C21">
        <w:rPr>
          <w:color w:val="000000"/>
          <w:sz w:val="24"/>
          <w:szCs w:val="24"/>
        </w:rPr>
        <w:t>м</w:t>
      </w:r>
      <w:r w:rsidRPr="00867C21">
        <w:rPr>
          <w:color w:val="000000"/>
          <w:spacing w:val="-2"/>
          <w:sz w:val="24"/>
          <w:szCs w:val="24"/>
        </w:rPr>
        <w:t>ы</w:t>
      </w:r>
      <w:r w:rsidRPr="00867C21">
        <w:rPr>
          <w:color w:val="000000"/>
          <w:sz w:val="24"/>
          <w:szCs w:val="24"/>
        </w:rPr>
        <w:t>х</w:t>
      </w:r>
      <w:r w:rsidRPr="00867C21">
        <w:rPr>
          <w:color w:val="000000"/>
          <w:spacing w:val="114"/>
          <w:sz w:val="24"/>
          <w:szCs w:val="24"/>
        </w:rPr>
        <w:t xml:space="preserve"> </w:t>
      </w:r>
      <w:r w:rsidRPr="00867C21">
        <w:rPr>
          <w:color w:val="000000"/>
          <w:sz w:val="24"/>
          <w:szCs w:val="24"/>
        </w:rPr>
        <w:t>для</w:t>
      </w:r>
      <w:r w:rsidRPr="00867C21">
        <w:rPr>
          <w:color w:val="000000"/>
          <w:spacing w:val="115"/>
          <w:sz w:val="24"/>
          <w:szCs w:val="24"/>
        </w:rPr>
        <w:t xml:space="preserve"> </w:t>
      </w:r>
      <w:r w:rsidRPr="00867C21">
        <w:rPr>
          <w:color w:val="000000"/>
          <w:spacing w:val="-4"/>
          <w:sz w:val="24"/>
          <w:szCs w:val="24"/>
        </w:rPr>
        <w:t>у</w:t>
      </w:r>
      <w:r w:rsidRPr="00867C21">
        <w:rPr>
          <w:color w:val="000000"/>
          <w:spacing w:val="1"/>
          <w:sz w:val="24"/>
          <w:szCs w:val="24"/>
        </w:rPr>
        <w:t>ч</w:t>
      </w:r>
      <w:r w:rsidRPr="00867C21">
        <w:rPr>
          <w:color w:val="000000"/>
          <w:sz w:val="24"/>
          <w:szCs w:val="24"/>
        </w:rPr>
        <w:t>а</w:t>
      </w:r>
      <w:r w:rsidRPr="00867C21">
        <w:rPr>
          <w:color w:val="000000"/>
          <w:spacing w:val="-1"/>
          <w:sz w:val="24"/>
          <w:szCs w:val="24"/>
        </w:rPr>
        <w:t>с</w:t>
      </w:r>
      <w:r w:rsidRPr="00867C21">
        <w:rPr>
          <w:color w:val="000000"/>
          <w:w w:val="99"/>
          <w:sz w:val="24"/>
          <w:szCs w:val="24"/>
        </w:rPr>
        <w:t>т</w:t>
      </w:r>
      <w:r w:rsidRPr="00867C21">
        <w:rPr>
          <w:color w:val="000000"/>
          <w:spacing w:val="1"/>
          <w:sz w:val="24"/>
          <w:szCs w:val="24"/>
        </w:rPr>
        <w:t>и</w:t>
      </w:r>
      <w:r w:rsidRPr="00867C21">
        <w:rPr>
          <w:color w:val="000000"/>
          <w:sz w:val="24"/>
          <w:szCs w:val="24"/>
        </w:rPr>
        <w:t>я</w:t>
      </w:r>
      <w:r w:rsidRPr="00867C21">
        <w:rPr>
          <w:color w:val="000000"/>
          <w:spacing w:val="113"/>
          <w:sz w:val="24"/>
          <w:szCs w:val="24"/>
        </w:rPr>
        <w:t xml:space="preserve"> </w:t>
      </w:r>
      <w:r w:rsidRPr="00867C21">
        <w:rPr>
          <w:color w:val="000000"/>
          <w:sz w:val="24"/>
          <w:szCs w:val="24"/>
        </w:rPr>
        <w:t>в</w:t>
      </w:r>
      <w:r w:rsidRPr="00867C21">
        <w:rPr>
          <w:color w:val="000000"/>
          <w:spacing w:val="114"/>
          <w:sz w:val="24"/>
          <w:szCs w:val="24"/>
        </w:rPr>
        <w:t xml:space="preserve"> </w:t>
      </w:r>
      <w:r w:rsidRPr="00867C21">
        <w:rPr>
          <w:color w:val="000000"/>
          <w:sz w:val="24"/>
          <w:szCs w:val="24"/>
        </w:rPr>
        <w:t>ж</w:t>
      </w:r>
      <w:r w:rsidRPr="00867C21">
        <w:rPr>
          <w:color w:val="000000"/>
          <w:spacing w:val="1"/>
          <w:sz w:val="24"/>
          <w:szCs w:val="24"/>
        </w:rPr>
        <w:t>и</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и</w:t>
      </w:r>
      <w:r w:rsidRPr="00867C21">
        <w:rPr>
          <w:color w:val="000000"/>
          <w:spacing w:val="111"/>
          <w:sz w:val="24"/>
          <w:szCs w:val="24"/>
        </w:rPr>
        <w:t xml:space="preserve"> </w:t>
      </w:r>
      <w:r w:rsidRPr="00867C21">
        <w:rPr>
          <w:color w:val="000000"/>
          <w:sz w:val="24"/>
          <w:szCs w:val="24"/>
        </w:rPr>
        <w:t>гражданского</w:t>
      </w:r>
      <w:r w:rsidRPr="00867C21">
        <w:rPr>
          <w:color w:val="000000"/>
          <w:spacing w:val="112"/>
          <w:sz w:val="24"/>
          <w:szCs w:val="24"/>
        </w:rPr>
        <w:t xml:space="preserve"> </w:t>
      </w:r>
      <w:r w:rsidRPr="00867C21">
        <w:rPr>
          <w:color w:val="000000"/>
          <w:sz w:val="24"/>
          <w:szCs w:val="24"/>
        </w:rPr>
        <w:t>об</w:t>
      </w:r>
      <w:r w:rsidRPr="00867C21">
        <w:rPr>
          <w:color w:val="000000"/>
          <w:w w:val="99"/>
          <w:sz w:val="24"/>
          <w:szCs w:val="24"/>
        </w:rPr>
        <w:t>щ</w:t>
      </w:r>
      <w:r w:rsidRPr="00867C21">
        <w:rPr>
          <w:color w:val="000000"/>
          <w:spacing w:val="2"/>
          <w:sz w:val="24"/>
          <w:szCs w:val="24"/>
        </w:rPr>
        <w:t>е</w:t>
      </w:r>
      <w:r w:rsidRPr="00867C21">
        <w:rPr>
          <w:color w:val="000000"/>
          <w:spacing w:val="1"/>
          <w:sz w:val="24"/>
          <w:szCs w:val="24"/>
        </w:rPr>
        <w:t>с</w:t>
      </w:r>
      <w:r w:rsidRPr="00867C21">
        <w:rPr>
          <w:color w:val="000000"/>
          <w:sz w:val="24"/>
          <w:szCs w:val="24"/>
        </w:rPr>
        <w:t>тва</w:t>
      </w:r>
      <w:r w:rsidRPr="00867C21">
        <w:rPr>
          <w:color w:val="000000"/>
          <w:spacing w:val="111"/>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г</w:t>
      </w:r>
      <w:r w:rsidRPr="00867C21">
        <w:rPr>
          <w:color w:val="000000"/>
          <w:sz w:val="24"/>
          <w:szCs w:val="24"/>
        </w:rPr>
        <w:t>о</w:t>
      </w:r>
      <w:r w:rsidRPr="00867C21">
        <w:rPr>
          <w:color w:val="000000"/>
          <w:spacing w:val="1"/>
          <w:sz w:val="24"/>
          <w:szCs w:val="24"/>
        </w:rPr>
        <w:t>с</w:t>
      </w:r>
      <w:r w:rsidRPr="00867C21">
        <w:rPr>
          <w:color w:val="000000"/>
          <w:spacing w:val="-4"/>
          <w:sz w:val="24"/>
          <w:szCs w:val="24"/>
        </w:rPr>
        <w:t>у</w:t>
      </w:r>
      <w:r w:rsidRPr="00867C21">
        <w:rPr>
          <w:color w:val="000000"/>
          <w:spacing w:val="2"/>
          <w:sz w:val="24"/>
          <w:szCs w:val="24"/>
        </w:rPr>
        <w:t>д</w:t>
      </w:r>
      <w:r w:rsidRPr="00867C21">
        <w:rPr>
          <w:color w:val="000000"/>
          <w:sz w:val="24"/>
          <w:szCs w:val="24"/>
        </w:rPr>
        <w:t>ар</w:t>
      </w:r>
      <w:r w:rsidRPr="00867C21">
        <w:rPr>
          <w:color w:val="000000"/>
          <w:spacing w:val="-1"/>
          <w:sz w:val="24"/>
          <w:szCs w:val="24"/>
        </w:rPr>
        <w:t>с</w:t>
      </w:r>
      <w:r w:rsidRPr="00867C21">
        <w:rPr>
          <w:color w:val="000000"/>
          <w:sz w:val="24"/>
          <w:szCs w:val="24"/>
        </w:rPr>
        <w:t>тв</w:t>
      </w:r>
      <w:r w:rsidRPr="00867C21">
        <w:rPr>
          <w:color w:val="000000"/>
          <w:spacing w:val="1"/>
          <w:sz w:val="24"/>
          <w:szCs w:val="24"/>
        </w:rPr>
        <w:t>а</w:t>
      </w:r>
      <w:r w:rsidRPr="00867C21">
        <w:rPr>
          <w:color w:val="000000"/>
          <w:sz w:val="24"/>
          <w:szCs w:val="24"/>
        </w:rPr>
        <w:t>);</w:t>
      </w:r>
    </w:p>
    <w:p w:rsidR="00BC2F14" w:rsidRPr="00867C21" w:rsidRDefault="00BC2F14" w:rsidP="00BC2F14">
      <w:pPr>
        <w:ind w:right="-15" w:firstLine="540"/>
        <w:jc w:val="both"/>
        <w:rPr>
          <w:sz w:val="24"/>
          <w:szCs w:val="24"/>
        </w:rPr>
      </w:pPr>
      <w:r w:rsidRPr="00867C21">
        <w:rPr>
          <w:color w:val="000000"/>
          <w:sz w:val="24"/>
          <w:szCs w:val="24"/>
        </w:rPr>
        <w:t>со</w:t>
      </w:r>
      <w:r w:rsidRPr="00867C21">
        <w:rPr>
          <w:color w:val="000000"/>
          <w:w w:val="99"/>
          <w:sz w:val="24"/>
          <w:szCs w:val="24"/>
        </w:rPr>
        <w:t>з</w:t>
      </w:r>
      <w:r w:rsidRPr="00867C21">
        <w:rPr>
          <w:color w:val="000000"/>
          <w:sz w:val="24"/>
          <w:szCs w:val="24"/>
        </w:rPr>
        <w:t>да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w:t>
      </w:r>
      <w:r w:rsidRPr="00867C21">
        <w:rPr>
          <w:color w:val="000000"/>
          <w:spacing w:val="99"/>
          <w:sz w:val="24"/>
          <w:szCs w:val="24"/>
        </w:rPr>
        <w:t xml:space="preserve"> </w:t>
      </w:r>
      <w:r w:rsidRPr="00867C21">
        <w:rPr>
          <w:color w:val="000000"/>
          <w:spacing w:val="-4"/>
          <w:sz w:val="24"/>
          <w:szCs w:val="24"/>
        </w:rPr>
        <w:t>у</w:t>
      </w:r>
      <w:r w:rsidRPr="00867C21">
        <w:rPr>
          <w:color w:val="000000"/>
          <w:spacing w:val="-1"/>
          <w:sz w:val="24"/>
          <w:szCs w:val="24"/>
        </w:rPr>
        <w:t>с</w:t>
      </w:r>
      <w:r w:rsidRPr="00867C21">
        <w:rPr>
          <w:color w:val="000000"/>
          <w:sz w:val="24"/>
          <w:szCs w:val="24"/>
        </w:rPr>
        <w:t>лов</w:t>
      </w:r>
      <w:r w:rsidRPr="00867C21">
        <w:rPr>
          <w:color w:val="000000"/>
          <w:w w:val="99"/>
          <w:sz w:val="24"/>
          <w:szCs w:val="24"/>
        </w:rPr>
        <w:t>ий</w:t>
      </w:r>
      <w:r w:rsidRPr="00867C21">
        <w:rPr>
          <w:color w:val="000000"/>
          <w:spacing w:val="100"/>
          <w:sz w:val="24"/>
          <w:szCs w:val="24"/>
        </w:rPr>
        <w:t xml:space="preserve"> </w:t>
      </w:r>
      <w:r w:rsidRPr="00867C21">
        <w:rPr>
          <w:color w:val="000000"/>
          <w:sz w:val="24"/>
          <w:szCs w:val="24"/>
        </w:rPr>
        <w:t>для</w:t>
      </w:r>
      <w:r w:rsidRPr="00867C21">
        <w:rPr>
          <w:color w:val="000000"/>
          <w:spacing w:val="96"/>
          <w:sz w:val="24"/>
          <w:szCs w:val="24"/>
        </w:rPr>
        <w:t xml:space="preserve"> </w:t>
      </w:r>
      <w:r w:rsidRPr="00867C21">
        <w:rPr>
          <w:color w:val="000000"/>
          <w:sz w:val="24"/>
          <w:szCs w:val="24"/>
        </w:rPr>
        <w:t>освое</w:t>
      </w:r>
      <w:r w:rsidRPr="00867C21">
        <w:rPr>
          <w:color w:val="000000"/>
          <w:w w:val="99"/>
          <w:sz w:val="24"/>
          <w:szCs w:val="24"/>
        </w:rPr>
        <w:t>ни</w:t>
      </w:r>
      <w:r w:rsidRPr="00867C21">
        <w:rPr>
          <w:color w:val="000000"/>
          <w:sz w:val="24"/>
          <w:szCs w:val="24"/>
        </w:rPr>
        <w:t>я</w:t>
      </w:r>
      <w:r w:rsidRPr="00867C21">
        <w:rPr>
          <w:color w:val="000000"/>
          <w:spacing w:val="98"/>
          <w:sz w:val="24"/>
          <w:szCs w:val="24"/>
        </w:rPr>
        <w:t xml:space="preserve"> </w:t>
      </w:r>
      <w:r w:rsidRPr="00867C21">
        <w:rPr>
          <w:color w:val="000000"/>
          <w:sz w:val="24"/>
          <w:szCs w:val="24"/>
        </w:rPr>
        <w:t>о</w:t>
      </w:r>
      <w:r w:rsidRPr="00867C21">
        <w:rPr>
          <w:color w:val="000000"/>
          <w:spacing w:val="2"/>
          <w:sz w:val="24"/>
          <w:szCs w:val="24"/>
        </w:rPr>
        <w:t>б</w:t>
      </w:r>
      <w:r w:rsidRPr="00867C21">
        <w:rPr>
          <w:color w:val="000000"/>
          <w:spacing w:val="-6"/>
          <w:sz w:val="24"/>
          <w:szCs w:val="24"/>
        </w:rPr>
        <w:t>у</w:t>
      </w:r>
      <w:r w:rsidRPr="00867C21">
        <w:rPr>
          <w:color w:val="000000"/>
          <w:spacing w:val="1"/>
          <w:sz w:val="24"/>
          <w:szCs w:val="24"/>
        </w:rPr>
        <w:t>ч</w:t>
      </w:r>
      <w:r w:rsidRPr="00867C21">
        <w:rPr>
          <w:color w:val="000000"/>
          <w:sz w:val="24"/>
          <w:szCs w:val="24"/>
        </w:rPr>
        <w:t>а</w:t>
      </w:r>
      <w:r w:rsidRPr="00867C21">
        <w:rPr>
          <w:color w:val="000000"/>
          <w:w w:val="99"/>
          <w:sz w:val="24"/>
          <w:szCs w:val="24"/>
        </w:rPr>
        <w:t>ющ</w:t>
      </w:r>
      <w:r w:rsidRPr="00867C21">
        <w:rPr>
          <w:color w:val="000000"/>
          <w:spacing w:val="1"/>
          <w:sz w:val="24"/>
          <w:szCs w:val="24"/>
        </w:rPr>
        <w:t>и</w:t>
      </w:r>
      <w:r w:rsidRPr="00867C21">
        <w:rPr>
          <w:color w:val="000000"/>
          <w:sz w:val="24"/>
          <w:szCs w:val="24"/>
        </w:rPr>
        <w:t>мися</w:t>
      </w:r>
      <w:r w:rsidRPr="00867C21">
        <w:rPr>
          <w:color w:val="000000"/>
          <w:spacing w:val="98"/>
          <w:sz w:val="24"/>
          <w:szCs w:val="24"/>
        </w:rPr>
        <w:t xml:space="preserve"> </w:t>
      </w:r>
      <w:r w:rsidRPr="00867C21">
        <w:rPr>
          <w:color w:val="000000"/>
          <w:sz w:val="24"/>
          <w:szCs w:val="24"/>
        </w:rPr>
        <w:t>способов</w:t>
      </w:r>
      <w:r w:rsidRPr="00867C21">
        <w:rPr>
          <w:color w:val="000000"/>
          <w:spacing w:val="100"/>
          <w:sz w:val="24"/>
          <w:szCs w:val="24"/>
        </w:rPr>
        <w:t xml:space="preserve"> </w:t>
      </w:r>
      <w:r w:rsidRPr="00867C21">
        <w:rPr>
          <w:color w:val="000000"/>
          <w:spacing w:val="-4"/>
          <w:sz w:val="24"/>
          <w:szCs w:val="24"/>
        </w:rPr>
        <w:t>у</w:t>
      </w:r>
      <w:r w:rsidRPr="00867C21">
        <w:rPr>
          <w:color w:val="000000"/>
          <w:spacing w:val="-1"/>
          <w:sz w:val="24"/>
          <w:szCs w:val="24"/>
        </w:rPr>
        <w:t>с</w:t>
      </w:r>
      <w:r w:rsidRPr="00867C21">
        <w:rPr>
          <w:color w:val="000000"/>
          <w:sz w:val="24"/>
          <w:szCs w:val="24"/>
        </w:rPr>
        <w:t>пе</w:t>
      </w:r>
      <w:r w:rsidRPr="00867C21">
        <w:rPr>
          <w:color w:val="000000"/>
          <w:spacing w:val="2"/>
          <w:w w:val="99"/>
          <w:sz w:val="24"/>
          <w:szCs w:val="24"/>
        </w:rPr>
        <w:t>ш</w:t>
      </w:r>
      <w:r w:rsidRPr="00867C21">
        <w:rPr>
          <w:color w:val="000000"/>
          <w:spacing w:val="1"/>
          <w:sz w:val="24"/>
          <w:szCs w:val="24"/>
        </w:rPr>
        <w:t>н</w:t>
      </w:r>
      <w:r w:rsidRPr="00867C21">
        <w:rPr>
          <w:color w:val="000000"/>
          <w:sz w:val="24"/>
          <w:szCs w:val="24"/>
        </w:rPr>
        <w:t>ого</w:t>
      </w:r>
      <w:r w:rsidRPr="00867C21">
        <w:rPr>
          <w:color w:val="000000"/>
          <w:spacing w:val="98"/>
          <w:sz w:val="24"/>
          <w:szCs w:val="24"/>
        </w:rPr>
        <w:t xml:space="preserve"> </w:t>
      </w:r>
      <w:r w:rsidRPr="00867C21">
        <w:rPr>
          <w:color w:val="000000"/>
          <w:sz w:val="24"/>
          <w:szCs w:val="24"/>
        </w:rPr>
        <w:t>в</w:t>
      </w:r>
      <w:r w:rsidRPr="00867C21">
        <w:rPr>
          <w:color w:val="000000"/>
          <w:w w:val="99"/>
          <w:sz w:val="24"/>
          <w:szCs w:val="24"/>
        </w:rPr>
        <w:t>з</w:t>
      </w:r>
      <w:r w:rsidRPr="00867C21">
        <w:rPr>
          <w:color w:val="000000"/>
          <w:sz w:val="24"/>
          <w:szCs w:val="24"/>
        </w:rPr>
        <w:t>а</w:t>
      </w:r>
      <w:r w:rsidRPr="00867C21">
        <w:rPr>
          <w:color w:val="000000"/>
          <w:spacing w:val="1"/>
          <w:sz w:val="24"/>
          <w:szCs w:val="24"/>
        </w:rPr>
        <w:t>и</w:t>
      </w:r>
      <w:r w:rsidRPr="00867C21">
        <w:rPr>
          <w:color w:val="000000"/>
          <w:sz w:val="24"/>
          <w:szCs w:val="24"/>
        </w:rPr>
        <w:t>моде</w:t>
      </w:r>
      <w:r w:rsidRPr="00867C21">
        <w:rPr>
          <w:color w:val="000000"/>
          <w:w w:val="99"/>
          <w:sz w:val="24"/>
          <w:szCs w:val="24"/>
        </w:rPr>
        <w:t>й</w:t>
      </w:r>
      <w:r w:rsidRPr="00867C21">
        <w:rPr>
          <w:color w:val="000000"/>
          <w:sz w:val="24"/>
          <w:szCs w:val="24"/>
        </w:rPr>
        <w:t>ств</w:t>
      </w:r>
      <w:r w:rsidRPr="00867C21">
        <w:rPr>
          <w:color w:val="000000"/>
          <w:w w:val="99"/>
          <w:sz w:val="24"/>
          <w:szCs w:val="24"/>
        </w:rPr>
        <w:t>и</w:t>
      </w:r>
      <w:r w:rsidRPr="00867C21">
        <w:rPr>
          <w:color w:val="000000"/>
          <w:sz w:val="24"/>
          <w:szCs w:val="24"/>
        </w:rPr>
        <w:t>я</w:t>
      </w:r>
      <w:r w:rsidRPr="00867C21">
        <w:rPr>
          <w:color w:val="000000"/>
          <w:spacing w:val="94"/>
          <w:sz w:val="24"/>
          <w:szCs w:val="24"/>
        </w:rPr>
        <w:t xml:space="preserve"> </w:t>
      </w:r>
      <w:r w:rsidRPr="00867C21">
        <w:rPr>
          <w:color w:val="000000"/>
          <w:sz w:val="24"/>
          <w:szCs w:val="24"/>
        </w:rPr>
        <w:t>с ра</w:t>
      </w:r>
      <w:r w:rsidRPr="00867C21">
        <w:rPr>
          <w:color w:val="000000"/>
          <w:w w:val="99"/>
          <w:sz w:val="24"/>
          <w:szCs w:val="24"/>
        </w:rPr>
        <w:t>зл</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ым</w:t>
      </w:r>
      <w:r w:rsidRPr="00867C21">
        <w:rPr>
          <w:color w:val="000000"/>
          <w:w w:val="99"/>
          <w:sz w:val="24"/>
          <w:szCs w:val="24"/>
        </w:rPr>
        <w:t>и</w:t>
      </w:r>
      <w:r w:rsidRPr="00867C21">
        <w:rPr>
          <w:color w:val="000000"/>
          <w:spacing w:val="72"/>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1"/>
          <w:sz w:val="24"/>
          <w:szCs w:val="24"/>
        </w:rPr>
        <w:t>л</w:t>
      </w:r>
      <w:r w:rsidRPr="00867C21">
        <w:rPr>
          <w:color w:val="000000"/>
          <w:w w:val="99"/>
          <w:sz w:val="24"/>
          <w:szCs w:val="24"/>
        </w:rPr>
        <w:t>и</w:t>
      </w:r>
      <w:r w:rsidRPr="00867C21">
        <w:rPr>
          <w:color w:val="000000"/>
          <w:spacing w:val="-1"/>
          <w:sz w:val="24"/>
          <w:szCs w:val="24"/>
        </w:rPr>
        <w:t>т</w:t>
      </w:r>
      <w:r w:rsidRPr="00867C21">
        <w:rPr>
          <w:color w:val="000000"/>
          <w:w w:val="99"/>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к</w:t>
      </w:r>
      <w:r w:rsidRPr="00867C21">
        <w:rPr>
          <w:color w:val="000000"/>
          <w:spacing w:val="1"/>
          <w:w w:val="99"/>
          <w:sz w:val="24"/>
          <w:szCs w:val="24"/>
        </w:rPr>
        <w:t>и</w:t>
      </w:r>
      <w:r w:rsidRPr="00867C21">
        <w:rPr>
          <w:color w:val="000000"/>
          <w:sz w:val="24"/>
          <w:szCs w:val="24"/>
        </w:rPr>
        <w:t>м</w:t>
      </w:r>
      <w:r w:rsidRPr="00867C21">
        <w:rPr>
          <w:color w:val="000000"/>
          <w:spacing w:val="1"/>
          <w:w w:val="99"/>
          <w:sz w:val="24"/>
          <w:szCs w:val="24"/>
        </w:rPr>
        <w:t>и</w:t>
      </w:r>
      <w:r w:rsidRPr="00867C21">
        <w:rPr>
          <w:color w:val="000000"/>
          <w:sz w:val="24"/>
          <w:szCs w:val="24"/>
        </w:rPr>
        <w:t>,</w:t>
      </w:r>
      <w:r w:rsidRPr="00867C21">
        <w:rPr>
          <w:color w:val="000000"/>
          <w:spacing w:val="72"/>
          <w:sz w:val="24"/>
          <w:szCs w:val="24"/>
        </w:rPr>
        <w:t xml:space="preserve"> </w:t>
      </w:r>
      <w:r w:rsidRPr="00867C21">
        <w:rPr>
          <w:color w:val="000000"/>
          <w:spacing w:val="1"/>
          <w:w w:val="99"/>
          <w:sz w:val="24"/>
          <w:szCs w:val="24"/>
        </w:rPr>
        <w:t>п</w:t>
      </w:r>
      <w:r w:rsidRPr="00867C21">
        <w:rPr>
          <w:color w:val="000000"/>
          <w:sz w:val="24"/>
          <w:szCs w:val="24"/>
        </w:rPr>
        <w:t>раво</w:t>
      </w:r>
      <w:r w:rsidRPr="00867C21">
        <w:rPr>
          <w:color w:val="000000"/>
          <w:spacing w:val="-1"/>
          <w:sz w:val="24"/>
          <w:szCs w:val="24"/>
        </w:rPr>
        <w:t>в</w:t>
      </w:r>
      <w:r w:rsidRPr="00867C21">
        <w:rPr>
          <w:color w:val="000000"/>
          <w:sz w:val="24"/>
          <w:szCs w:val="24"/>
        </w:rPr>
        <w:t>ы</w:t>
      </w:r>
      <w:r w:rsidRPr="00867C21">
        <w:rPr>
          <w:color w:val="000000"/>
          <w:spacing w:val="-1"/>
          <w:sz w:val="24"/>
          <w:szCs w:val="24"/>
        </w:rPr>
        <w:t>м</w:t>
      </w:r>
      <w:r w:rsidRPr="00867C21">
        <w:rPr>
          <w:color w:val="000000"/>
          <w:sz w:val="24"/>
          <w:szCs w:val="24"/>
        </w:rPr>
        <w:t>и,</w:t>
      </w:r>
      <w:r w:rsidRPr="00867C21">
        <w:rPr>
          <w:color w:val="000000"/>
          <w:spacing w:val="72"/>
          <w:sz w:val="24"/>
          <w:szCs w:val="24"/>
        </w:rPr>
        <w:t xml:space="preserve"> </w:t>
      </w:r>
      <w:r w:rsidRPr="00867C21">
        <w:rPr>
          <w:color w:val="000000"/>
          <w:sz w:val="24"/>
          <w:szCs w:val="24"/>
        </w:rPr>
        <w:t>фина</w:t>
      </w:r>
      <w:r w:rsidRPr="00867C21">
        <w:rPr>
          <w:color w:val="000000"/>
          <w:spacing w:val="1"/>
          <w:sz w:val="24"/>
          <w:szCs w:val="24"/>
        </w:rPr>
        <w:t>н</w:t>
      </w:r>
      <w:r w:rsidRPr="00867C21">
        <w:rPr>
          <w:color w:val="000000"/>
          <w:sz w:val="24"/>
          <w:szCs w:val="24"/>
        </w:rPr>
        <w:t>сов</w:t>
      </w:r>
      <w:r w:rsidRPr="00867C21">
        <w:rPr>
          <w:color w:val="000000"/>
          <w:spacing w:val="4"/>
          <w:sz w:val="24"/>
          <w:szCs w:val="24"/>
        </w:rPr>
        <w:t>о</w:t>
      </w:r>
      <w:r w:rsidRPr="00867C21">
        <w:rPr>
          <w:color w:val="000000"/>
          <w:sz w:val="24"/>
          <w:szCs w:val="24"/>
        </w:rPr>
        <w:t>-эко</w:t>
      </w:r>
      <w:r w:rsidRPr="00867C21">
        <w:rPr>
          <w:color w:val="000000"/>
          <w:spacing w:val="1"/>
          <w:sz w:val="24"/>
          <w:szCs w:val="24"/>
        </w:rPr>
        <w:t>н</w:t>
      </w:r>
      <w:r w:rsidRPr="00867C21">
        <w:rPr>
          <w:color w:val="000000"/>
          <w:sz w:val="24"/>
          <w:szCs w:val="24"/>
        </w:rPr>
        <w:t>омиче</w:t>
      </w:r>
      <w:r w:rsidRPr="00867C21">
        <w:rPr>
          <w:color w:val="000000"/>
          <w:spacing w:val="-1"/>
          <w:sz w:val="24"/>
          <w:szCs w:val="24"/>
        </w:rPr>
        <w:t>с</w:t>
      </w:r>
      <w:r w:rsidRPr="00867C21">
        <w:rPr>
          <w:color w:val="000000"/>
          <w:sz w:val="24"/>
          <w:szCs w:val="24"/>
        </w:rPr>
        <w:t>кими</w:t>
      </w:r>
      <w:r w:rsidRPr="00867C21">
        <w:rPr>
          <w:color w:val="000000"/>
          <w:spacing w:val="72"/>
          <w:sz w:val="24"/>
          <w:szCs w:val="24"/>
        </w:rPr>
        <w:t xml:space="preserve"> </w:t>
      </w:r>
      <w:r w:rsidRPr="00867C21">
        <w:rPr>
          <w:color w:val="000000"/>
          <w:sz w:val="24"/>
          <w:szCs w:val="24"/>
        </w:rPr>
        <w:t>и</w:t>
      </w:r>
      <w:r w:rsidRPr="00867C21">
        <w:rPr>
          <w:color w:val="000000"/>
          <w:spacing w:val="72"/>
          <w:sz w:val="24"/>
          <w:szCs w:val="24"/>
        </w:rPr>
        <w:t xml:space="preserve"> </w:t>
      </w:r>
      <w:r w:rsidRPr="00867C21">
        <w:rPr>
          <w:color w:val="000000"/>
          <w:sz w:val="24"/>
          <w:szCs w:val="24"/>
        </w:rPr>
        <w:t>д</w:t>
      </w:r>
      <w:r w:rsidRPr="00867C21">
        <w:rPr>
          <w:color w:val="000000"/>
          <w:spacing w:val="3"/>
          <w:sz w:val="24"/>
          <w:szCs w:val="24"/>
        </w:rPr>
        <w:t>р</w:t>
      </w:r>
      <w:r w:rsidRPr="00867C21">
        <w:rPr>
          <w:color w:val="000000"/>
          <w:spacing w:val="-6"/>
          <w:sz w:val="24"/>
          <w:szCs w:val="24"/>
        </w:rPr>
        <w:t>у</w:t>
      </w:r>
      <w:r w:rsidRPr="00867C21">
        <w:rPr>
          <w:color w:val="000000"/>
          <w:sz w:val="24"/>
          <w:szCs w:val="24"/>
        </w:rPr>
        <w:t>гими</w:t>
      </w:r>
      <w:r w:rsidRPr="00867C21">
        <w:rPr>
          <w:color w:val="000000"/>
          <w:spacing w:val="72"/>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spacing w:val="2"/>
          <w:w w:val="99"/>
          <w:sz w:val="24"/>
          <w:szCs w:val="24"/>
        </w:rPr>
        <w:t>л</w:t>
      </w:r>
      <w:r w:rsidRPr="00867C21">
        <w:rPr>
          <w:color w:val="000000"/>
          <w:w w:val="99"/>
          <w:sz w:val="24"/>
          <w:szCs w:val="24"/>
        </w:rPr>
        <w:t>ь</w:t>
      </w:r>
      <w:r w:rsidRPr="00867C21">
        <w:rPr>
          <w:color w:val="000000"/>
          <w:spacing w:val="1"/>
          <w:w w:val="99"/>
          <w:sz w:val="24"/>
          <w:szCs w:val="24"/>
        </w:rPr>
        <w:t>н</w:t>
      </w:r>
      <w:r w:rsidRPr="00867C21">
        <w:rPr>
          <w:color w:val="000000"/>
          <w:sz w:val="24"/>
          <w:szCs w:val="24"/>
        </w:rPr>
        <w:t>ым</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и</w:t>
      </w:r>
      <w:r w:rsidRPr="00867C21">
        <w:rPr>
          <w:color w:val="000000"/>
          <w:spacing w:val="1"/>
          <w:sz w:val="24"/>
          <w:szCs w:val="24"/>
        </w:rPr>
        <w:t>н</w:t>
      </w:r>
      <w:r w:rsidRPr="00867C21">
        <w:rPr>
          <w:color w:val="000000"/>
          <w:sz w:val="24"/>
          <w:szCs w:val="24"/>
        </w:rPr>
        <w:t>ст</w:t>
      </w:r>
      <w:r w:rsidRPr="00867C21">
        <w:rPr>
          <w:color w:val="000000"/>
          <w:w w:val="99"/>
          <w:sz w:val="24"/>
          <w:szCs w:val="24"/>
        </w:rPr>
        <w:t>и</w:t>
      </w:r>
      <w:r w:rsidRPr="00867C21">
        <w:rPr>
          <w:color w:val="000000"/>
          <w:spacing w:val="2"/>
          <w:sz w:val="24"/>
          <w:szCs w:val="24"/>
        </w:rPr>
        <w:t>т</w:t>
      </w:r>
      <w:r w:rsidRPr="00867C21">
        <w:rPr>
          <w:color w:val="000000"/>
          <w:spacing w:val="-5"/>
          <w:sz w:val="24"/>
          <w:szCs w:val="24"/>
        </w:rPr>
        <w:t>у</w:t>
      </w:r>
      <w:r w:rsidRPr="00867C21">
        <w:rPr>
          <w:color w:val="000000"/>
          <w:sz w:val="24"/>
          <w:szCs w:val="24"/>
        </w:rPr>
        <w:t>там</w:t>
      </w:r>
      <w:r w:rsidRPr="00867C21">
        <w:rPr>
          <w:color w:val="000000"/>
          <w:w w:val="99"/>
          <w:sz w:val="24"/>
          <w:szCs w:val="24"/>
        </w:rPr>
        <w:t>и</w:t>
      </w:r>
      <w:r w:rsidRPr="00867C21">
        <w:rPr>
          <w:color w:val="000000"/>
          <w:spacing w:val="24"/>
          <w:sz w:val="24"/>
          <w:szCs w:val="24"/>
        </w:rPr>
        <w:t xml:space="preserve"> </w:t>
      </w:r>
      <w:r w:rsidRPr="00867C21">
        <w:rPr>
          <w:color w:val="000000"/>
          <w:sz w:val="24"/>
          <w:szCs w:val="24"/>
        </w:rPr>
        <w:t>для</w:t>
      </w:r>
      <w:r w:rsidRPr="00867C21">
        <w:rPr>
          <w:color w:val="000000"/>
          <w:spacing w:val="25"/>
          <w:sz w:val="24"/>
          <w:szCs w:val="24"/>
        </w:rPr>
        <w:t xml:space="preserve"> </w:t>
      </w:r>
      <w:r w:rsidRPr="00867C21">
        <w:rPr>
          <w:color w:val="000000"/>
          <w:sz w:val="24"/>
          <w:szCs w:val="24"/>
        </w:rPr>
        <w:t>ре</w:t>
      </w:r>
      <w:r w:rsidRPr="00867C21">
        <w:rPr>
          <w:color w:val="000000"/>
          <w:spacing w:val="-1"/>
          <w:sz w:val="24"/>
          <w:szCs w:val="24"/>
        </w:rPr>
        <w:t>а</w:t>
      </w:r>
      <w:r w:rsidRPr="00867C21">
        <w:rPr>
          <w:color w:val="000000"/>
          <w:sz w:val="24"/>
          <w:szCs w:val="24"/>
        </w:rPr>
        <w:t>л</w:t>
      </w:r>
      <w:r w:rsidRPr="00867C21">
        <w:rPr>
          <w:color w:val="000000"/>
          <w:spacing w:val="3"/>
          <w:w w:val="99"/>
          <w:sz w:val="24"/>
          <w:szCs w:val="24"/>
        </w:rPr>
        <w:t>и</w:t>
      </w:r>
      <w:r w:rsidRPr="00867C21">
        <w:rPr>
          <w:color w:val="000000"/>
          <w:spacing w:val="1"/>
          <w:sz w:val="24"/>
          <w:szCs w:val="24"/>
        </w:rPr>
        <w:t>з</w:t>
      </w:r>
      <w:r w:rsidRPr="00867C21">
        <w:rPr>
          <w:color w:val="000000"/>
          <w:sz w:val="24"/>
          <w:szCs w:val="24"/>
        </w:rPr>
        <w:t>а</w:t>
      </w:r>
      <w:r w:rsidRPr="00867C21">
        <w:rPr>
          <w:color w:val="000000"/>
          <w:w w:val="99"/>
          <w:sz w:val="24"/>
          <w:szCs w:val="24"/>
        </w:rPr>
        <w:t>ции</w:t>
      </w:r>
      <w:r w:rsidRPr="00867C21">
        <w:rPr>
          <w:color w:val="000000"/>
          <w:spacing w:val="23"/>
          <w:sz w:val="24"/>
          <w:szCs w:val="24"/>
        </w:rPr>
        <w:t xml:space="preserve"> </w:t>
      </w:r>
      <w:r w:rsidRPr="00867C21">
        <w:rPr>
          <w:color w:val="000000"/>
          <w:sz w:val="24"/>
          <w:szCs w:val="24"/>
        </w:rPr>
        <w:t>л</w:t>
      </w:r>
      <w:r w:rsidRPr="00867C21">
        <w:rPr>
          <w:color w:val="000000"/>
          <w:spacing w:val="2"/>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ост</w:t>
      </w:r>
      <w:r w:rsidRPr="00867C21">
        <w:rPr>
          <w:color w:val="000000"/>
          <w:spacing w:val="1"/>
          <w:sz w:val="24"/>
          <w:szCs w:val="24"/>
        </w:rPr>
        <w:t>н</w:t>
      </w:r>
      <w:r w:rsidRPr="00867C21">
        <w:rPr>
          <w:color w:val="000000"/>
          <w:sz w:val="24"/>
          <w:szCs w:val="24"/>
        </w:rPr>
        <w:t>ого</w:t>
      </w:r>
      <w:r w:rsidRPr="00867C21">
        <w:rPr>
          <w:color w:val="000000"/>
          <w:spacing w:val="21"/>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1"/>
          <w:w w:val="99"/>
          <w:sz w:val="24"/>
          <w:szCs w:val="24"/>
        </w:rPr>
        <w:t>т</w:t>
      </w:r>
      <w:r w:rsidRPr="00867C21">
        <w:rPr>
          <w:color w:val="000000"/>
          <w:sz w:val="24"/>
          <w:szCs w:val="24"/>
        </w:rPr>
        <w:t>ен</w:t>
      </w:r>
      <w:r w:rsidRPr="00867C21">
        <w:rPr>
          <w:color w:val="000000"/>
          <w:spacing w:val="1"/>
          <w:sz w:val="24"/>
          <w:szCs w:val="24"/>
        </w:rPr>
        <w:t>ци</w:t>
      </w:r>
      <w:r w:rsidRPr="00867C21">
        <w:rPr>
          <w:color w:val="000000"/>
          <w:sz w:val="24"/>
          <w:szCs w:val="24"/>
        </w:rPr>
        <w:t>ала</w:t>
      </w:r>
      <w:r w:rsidRPr="00867C21">
        <w:rPr>
          <w:color w:val="000000"/>
          <w:spacing w:val="22"/>
          <w:sz w:val="24"/>
          <w:szCs w:val="24"/>
        </w:rPr>
        <w:t xml:space="preserve"> </w:t>
      </w:r>
      <w:r w:rsidRPr="00867C21">
        <w:rPr>
          <w:color w:val="000000"/>
          <w:sz w:val="24"/>
          <w:szCs w:val="24"/>
        </w:rPr>
        <w:t>в</w:t>
      </w:r>
      <w:r w:rsidRPr="00867C21">
        <w:rPr>
          <w:color w:val="000000"/>
          <w:spacing w:val="23"/>
          <w:sz w:val="24"/>
          <w:szCs w:val="24"/>
        </w:rPr>
        <w:t xml:space="preserve"> </w:t>
      </w:r>
      <w:r w:rsidRPr="00867C21">
        <w:rPr>
          <w:color w:val="000000"/>
          <w:sz w:val="24"/>
          <w:szCs w:val="24"/>
        </w:rPr>
        <w:t>современном</w:t>
      </w:r>
      <w:r w:rsidRPr="00867C21">
        <w:rPr>
          <w:color w:val="000000"/>
          <w:spacing w:val="23"/>
          <w:sz w:val="24"/>
          <w:szCs w:val="24"/>
        </w:rPr>
        <w:t xml:space="preserve"> </w:t>
      </w:r>
      <w:r w:rsidRPr="00867C21">
        <w:rPr>
          <w:color w:val="000000"/>
          <w:sz w:val="24"/>
          <w:szCs w:val="24"/>
        </w:rPr>
        <w:t>д</w:t>
      </w:r>
      <w:r w:rsidRPr="00867C21">
        <w:rPr>
          <w:color w:val="000000"/>
          <w:spacing w:val="1"/>
          <w:sz w:val="24"/>
          <w:szCs w:val="24"/>
        </w:rPr>
        <w:t>ин</w:t>
      </w:r>
      <w:r w:rsidRPr="00867C21">
        <w:rPr>
          <w:color w:val="000000"/>
          <w:sz w:val="24"/>
          <w:szCs w:val="24"/>
        </w:rPr>
        <w:t>амично</w:t>
      </w:r>
      <w:r w:rsidRPr="00867C21">
        <w:rPr>
          <w:color w:val="000000"/>
          <w:spacing w:val="24"/>
          <w:sz w:val="24"/>
          <w:szCs w:val="24"/>
        </w:rPr>
        <w:t xml:space="preserve"> </w:t>
      </w:r>
      <w:r w:rsidRPr="00867C21">
        <w:rPr>
          <w:color w:val="000000"/>
          <w:sz w:val="24"/>
          <w:szCs w:val="24"/>
        </w:rPr>
        <w:t>ра</w:t>
      </w:r>
      <w:r w:rsidRPr="00867C21">
        <w:rPr>
          <w:color w:val="000000"/>
          <w:w w:val="99"/>
          <w:sz w:val="24"/>
          <w:szCs w:val="24"/>
        </w:rPr>
        <w:t>з</w:t>
      </w:r>
      <w:r w:rsidRPr="00867C21">
        <w:rPr>
          <w:color w:val="000000"/>
          <w:sz w:val="24"/>
          <w:szCs w:val="24"/>
        </w:rPr>
        <w:t>в</w:t>
      </w:r>
      <w:r w:rsidRPr="00867C21">
        <w:rPr>
          <w:color w:val="000000"/>
          <w:spacing w:val="1"/>
          <w:sz w:val="24"/>
          <w:szCs w:val="24"/>
        </w:rPr>
        <w:t>и</w:t>
      </w:r>
      <w:r w:rsidRPr="00867C21">
        <w:rPr>
          <w:color w:val="000000"/>
          <w:sz w:val="24"/>
          <w:szCs w:val="24"/>
        </w:rPr>
        <w:t>в</w:t>
      </w:r>
      <w:r w:rsidRPr="00867C21">
        <w:rPr>
          <w:color w:val="000000"/>
          <w:spacing w:val="-1"/>
          <w:sz w:val="24"/>
          <w:szCs w:val="24"/>
        </w:rPr>
        <w:t>а</w:t>
      </w:r>
      <w:r w:rsidRPr="00867C21">
        <w:rPr>
          <w:color w:val="000000"/>
          <w:w w:val="99"/>
          <w:sz w:val="24"/>
          <w:szCs w:val="24"/>
        </w:rPr>
        <w:t>ющ</w:t>
      </w:r>
      <w:r w:rsidRPr="00867C21">
        <w:rPr>
          <w:color w:val="000000"/>
          <w:sz w:val="24"/>
          <w:szCs w:val="24"/>
        </w:rPr>
        <w:t>ем</w:t>
      </w:r>
      <w:r w:rsidRPr="00867C21">
        <w:rPr>
          <w:color w:val="000000"/>
          <w:spacing w:val="-1"/>
          <w:sz w:val="24"/>
          <w:szCs w:val="24"/>
        </w:rPr>
        <w:t>с</w:t>
      </w:r>
      <w:r w:rsidRPr="00867C21">
        <w:rPr>
          <w:color w:val="000000"/>
          <w:sz w:val="24"/>
          <w:szCs w:val="24"/>
        </w:rPr>
        <w:t>я росс</w:t>
      </w:r>
      <w:r w:rsidRPr="00867C21">
        <w:rPr>
          <w:color w:val="000000"/>
          <w:w w:val="99"/>
          <w:sz w:val="24"/>
          <w:szCs w:val="24"/>
        </w:rPr>
        <w:t>ий</w:t>
      </w:r>
      <w:r w:rsidRPr="00867C21">
        <w:rPr>
          <w:color w:val="000000"/>
          <w:sz w:val="24"/>
          <w:szCs w:val="24"/>
        </w:rPr>
        <w:t>ском обще</w:t>
      </w:r>
      <w:r w:rsidRPr="00867C21">
        <w:rPr>
          <w:color w:val="000000"/>
          <w:spacing w:val="-1"/>
          <w:sz w:val="24"/>
          <w:szCs w:val="24"/>
        </w:rPr>
        <w:t>с</w:t>
      </w:r>
      <w:r w:rsidRPr="00867C21">
        <w:rPr>
          <w:color w:val="000000"/>
          <w:sz w:val="24"/>
          <w:szCs w:val="24"/>
        </w:rPr>
        <w:t>тв</w:t>
      </w:r>
      <w:r w:rsidRPr="00867C21">
        <w:rPr>
          <w:color w:val="000000"/>
          <w:spacing w:val="-1"/>
          <w:sz w:val="24"/>
          <w:szCs w:val="24"/>
        </w:rPr>
        <w:t>е</w:t>
      </w:r>
      <w:r w:rsidRPr="00867C21">
        <w:rPr>
          <w:color w:val="000000"/>
          <w:sz w:val="24"/>
          <w:szCs w:val="24"/>
        </w:rPr>
        <w:t>;</w:t>
      </w:r>
    </w:p>
    <w:p w:rsidR="00BC2F14" w:rsidRPr="00867C21" w:rsidRDefault="00BC2F14" w:rsidP="00BC2F14">
      <w:pPr>
        <w:ind w:right="-19" w:firstLine="540"/>
        <w:jc w:val="both"/>
        <w:rPr>
          <w:sz w:val="24"/>
          <w:szCs w:val="24"/>
        </w:rPr>
      </w:pPr>
      <w:r w:rsidRPr="00867C21">
        <w:rPr>
          <w:color w:val="000000"/>
          <w:sz w:val="24"/>
          <w:szCs w:val="24"/>
        </w:rPr>
        <w:t>форм</w:t>
      </w:r>
      <w:r w:rsidRPr="00867C21">
        <w:rPr>
          <w:color w:val="000000"/>
          <w:spacing w:val="1"/>
          <w:w w:val="99"/>
          <w:sz w:val="24"/>
          <w:szCs w:val="24"/>
        </w:rPr>
        <w:t>и</w:t>
      </w:r>
      <w:r w:rsidRPr="00867C21">
        <w:rPr>
          <w:color w:val="000000"/>
          <w:sz w:val="24"/>
          <w:szCs w:val="24"/>
        </w:rPr>
        <w:t>рова</w:t>
      </w:r>
      <w:r w:rsidRPr="00867C21">
        <w:rPr>
          <w:color w:val="000000"/>
          <w:w w:val="99"/>
          <w:sz w:val="24"/>
          <w:szCs w:val="24"/>
        </w:rPr>
        <w:t>ни</w:t>
      </w:r>
      <w:r w:rsidRPr="00867C21">
        <w:rPr>
          <w:color w:val="000000"/>
          <w:sz w:val="24"/>
          <w:szCs w:val="24"/>
        </w:rPr>
        <w:t>е</w:t>
      </w:r>
      <w:r w:rsidRPr="00867C21">
        <w:rPr>
          <w:color w:val="000000"/>
          <w:spacing w:val="147"/>
          <w:sz w:val="24"/>
          <w:szCs w:val="24"/>
        </w:rPr>
        <w:t xml:space="preserve"> </w:t>
      </w:r>
      <w:r w:rsidRPr="00867C21">
        <w:rPr>
          <w:color w:val="000000"/>
          <w:sz w:val="24"/>
          <w:szCs w:val="24"/>
        </w:rPr>
        <w:t>о</w:t>
      </w:r>
      <w:r w:rsidRPr="00867C21">
        <w:rPr>
          <w:color w:val="000000"/>
          <w:spacing w:val="1"/>
          <w:w w:val="99"/>
          <w:sz w:val="24"/>
          <w:szCs w:val="24"/>
        </w:rPr>
        <w:t>п</w:t>
      </w:r>
      <w:r w:rsidRPr="00867C21">
        <w:rPr>
          <w:color w:val="000000"/>
          <w:sz w:val="24"/>
          <w:szCs w:val="24"/>
        </w:rPr>
        <w:t>ыта</w:t>
      </w:r>
      <w:r w:rsidRPr="00867C21">
        <w:rPr>
          <w:color w:val="000000"/>
          <w:spacing w:val="145"/>
          <w:sz w:val="24"/>
          <w:szCs w:val="24"/>
        </w:rPr>
        <w:t xml:space="preserve"> </w:t>
      </w:r>
      <w:r w:rsidRPr="00867C21">
        <w:rPr>
          <w:color w:val="000000"/>
          <w:spacing w:val="1"/>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ме</w:t>
      </w:r>
      <w:r w:rsidRPr="00867C21">
        <w:rPr>
          <w:color w:val="000000"/>
          <w:w w:val="99"/>
          <w:sz w:val="24"/>
          <w:szCs w:val="24"/>
        </w:rPr>
        <w:t>н</w:t>
      </w:r>
      <w:r w:rsidRPr="00867C21">
        <w:rPr>
          <w:color w:val="000000"/>
          <w:sz w:val="24"/>
          <w:szCs w:val="24"/>
        </w:rPr>
        <w:t>ен</w:t>
      </w:r>
      <w:r w:rsidRPr="00867C21">
        <w:rPr>
          <w:color w:val="000000"/>
          <w:spacing w:val="1"/>
          <w:sz w:val="24"/>
          <w:szCs w:val="24"/>
        </w:rPr>
        <w:t>и</w:t>
      </w:r>
      <w:r w:rsidRPr="00867C21">
        <w:rPr>
          <w:color w:val="000000"/>
          <w:sz w:val="24"/>
          <w:szCs w:val="24"/>
        </w:rPr>
        <w:t>я</w:t>
      </w:r>
      <w:r w:rsidRPr="00867C21">
        <w:rPr>
          <w:color w:val="000000"/>
          <w:spacing w:val="146"/>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3"/>
          <w:sz w:val="24"/>
          <w:szCs w:val="24"/>
        </w:rPr>
        <w:t>л</w:t>
      </w:r>
      <w:r w:rsidRPr="00867C21">
        <w:rPr>
          <w:color w:val="000000"/>
          <w:spacing w:val="-5"/>
          <w:sz w:val="24"/>
          <w:szCs w:val="24"/>
        </w:rPr>
        <w:t>у</w:t>
      </w:r>
      <w:r w:rsidRPr="00867C21">
        <w:rPr>
          <w:color w:val="000000"/>
          <w:sz w:val="24"/>
          <w:szCs w:val="24"/>
        </w:rPr>
        <w:t>ченн</w:t>
      </w:r>
      <w:r w:rsidRPr="00867C21">
        <w:rPr>
          <w:color w:val="000000"/>
          <w:spacing w:val="-1"/>
          <w:sz w:val="24"/>
          <w:szCs w:val="24"/>
        </w:rPr>
        <w:t>ы</w:t>
      </w:r>
      <w:r w:rsidRPr="00867C21">
        <w:rPr>
          <w:color w:val="000000"/>
          <w:sz w:val="24"/>
          <w:szCs w:val="24"/>
        </w:rPr>
        <w:t>х</w:t>
      </w:r>
      <w:r w:rsidRPr="00867C21">
        <w:rPr>
          <w:color w:val="000000"/>
          <w:spacing w:val="150"/>
          <w:sz w:val="24"/>
          <w:szCs w:val="24"/>
        </w:rPr>
        <w:t xml:space="preserve"> </w:t>
      </w:r>
      <w:r w:rsidRPr="00867C21">
        <w:rPr>
          <w:color w:val="000000"/>
          <w:w w:val="99"/>
          <w:sz w:val="24"/>
          <w:szCs w:val="24"/>
        </w:rPr>
        <w:t>з</w:t>
      </w:r>
      <w:r w:rsidRPr="00867C21">
        <w:rPr>
          <w:color w:val="000000"/>
          <w:sz w:val="24"/>
          <w:szCs w:val="24"/>
        </w:rPr>
        <w:t>наний</w:t>
      </w:r>
      <w:r w:rsidRPr="00867C21">
        <w:rPr>
          <w:color w:val="000000"/>
          <w:spacing w:val="148"/>
          <w:sz w:val="24"/>
          <w:szCs w:val="24"/>
        </w:rPr>
        <w:t xml:space="preserve"> </w:t>
      </w:r>
      <w:r w:rsidRPr="00867C21">
        <w:rPr>
          <w:color w:val="000000"/>
          <w:sz w:val="24"/>
          <w:szCs w:val="24"/>
        </w:rPr>
        <w:t>и</w:t>
      </w:r>
      <w:r w:rsidRPr="00867C21">
        <w:rPr>
          <w:color w:val="000000"/>
          <w:spacing w:val="150"/>
          <w:sz w:val="24"/>
          <w:szCs w:val="24"/>
        </w:rPr>
        <w:t xml:space="preserve"> </w:t>
      </w:r>
      <w:r w:rsidRPr="00867C21">
        <w:rPr>
          <w:color w:val="000000"/>
          <w:spacing w:val="-4"/>
          <w:sz w:val="24"/>
          <w:szCs w:val="24"/>
        </w:rPr>
        <w:t>у</w:t>
      </w:r>
      <w:r w:rsidRPr="00867C21">
        <w:rPr>
          <w:color w:val="000000"/>
          <w:spacing w:val="-1"/>
          <w:sz w:val="24"/>
          <w:szCs w:val="24"/>
        </w:rPr>
        <w:t>м</w:t>
      </w:r>
      <w:r w:rsidRPr="00867C21">
        <w:rPr>
          <w:color w:val="000000"/>
          <w:spacing w:val="1"/>
          <w:sz w:val="24"/>
          <w:szCs w:val="24"/>
        </w:rPr>
        <w:t>ени</w:t>
      </w:r>
      <w:r w:rsidRPr="00867C21">
        <w:rPr>
          <w:color w:val="000000"/>
          <w:sz w:val="24"/>
          <w:szCs w:val="24"/>
        </w:rPr>
        <w:t>й</w:t>
      </w:r>
      <w:r w:rsidRPr="00867C21">
        <w:rPr>
          <w:color w:val="000000"/>
          <w:spacing w:val="147"/>
          <w:sz w:val="24"/>
          <w:szCs w:val="24"/>
        </w:rPr>
        <w:t xml:space="preserve"> </w:t>
      </w:r>
      <w:r w:rsidRPr="00867C21">
        <w:rPr>
          <w:color w:val="000000"/>
          <w:sz w:val="24"/>
          <w:szCs w:val="24"/>
        </w:rPr>
        <w:t>для</w:t>
      </w:r>
      <w:r w:rsidRPr="00867C21">
        <w:rPr>
          <w:color w:val="000000"/>
          <w:spacing w:val="149"/>
          <w:sz w:val="24"/>
          <w:szCs w:val="24"/>
        </w:rPr>
        <w:t xml:space="preserve"> </w:t>
      </w:r>
      <w:r w:rsidRPr="00867C21">
        <w:rPr>
          <w:color w:val="000000"/>
          <w:sz w:val="24"/>
          <w:szCs w:val="24"/>
        </w:rPr>
        <w:t>вы</w:t>
      </w:r>
      <w:r w:rsidRPr="00867C21">
        <w:rPr>
          <w:color w:val="000000"/>
          <w:spacing w:val="-1"/>
          <w:sz w:val="24"/>
          <w:szCs w:val="24"/>
        </w:rPr>
        <w:t>с</w:t>
      </w:r>
      <w:r w:rsidRPr="00867C21">
        <w:rPr>
          <w:color w:val="000000"/>
          <w:sz w:val="24"/>
          <w:szCs w:val="24"/>
        </w:rPr>
        <w:t>тра</w:t>
      </w:r>
      <w:r w:rsidRPr="00867C21">
        <w:rPr>
          <w:color w:val="000000"/>
          <w:w w:val="99"/>
          <w:sz w:val="24"/>
          <w:szCs w:val="24"/>
        </w:rPr>
        <w:t>и</w:t>
      </w:r>
      <w:r w:rsidRPr="00867C21">
        <w:rPr>
          <w:color w:val="000000"/>
          <w:sz w:val="24"/>
          <w:szCs w:val="24"/>
        </w:rPr>
        <w:t>ва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 от</w:t>
      </w:r>
      <w:r w:rsidRPr="00867C21">
        <w:rPr>
          <w:color w:val="000000"/>
          <w:spacing w:val="1"/>
          <w:w w:val="99"/>
          <w:sz w:val="24"/>
          <w:szCs w:val="24"/>
        </w:rPr>
        <w:t>н</w:t>
      </w:r>
      <w:r w:rsidRPr="00867C21">
        <w:rPr>
          <w:color w:val="000000"/>
          <w:sz w:val="24"/>
          <w:szCs w:val="24"/>
        </w:rPr>
        <w:t>о</w:t>
      </w:r>
      <w:r w:rsidRPr="00867C21">
        <w:rPr>
          <w:color w:val="000000"/>
          <w:w w:val="99"/>
          <w:sz w:val="24"/>
          <w:szCs w:val="24"/>
        </w:rPr>
        <w:t>ш</w:t>
      </w:r>
      <w:r w:rsidRPr="00867C21">
        <w:rPr>
          <w:color w:val="000000"/>
          <w:sz w:val="24"/>
          <w:szCs w:val="24"/>
        </w:rPr>
        <w:t>е</w:t>
      </w:r>
      <w:r w:rsidRPr="00867C21">
        <w:rPr>
          <w:color w:val="000000"/>
          <w:w w:val="99"/>
          <w:sz w:val="24"/>
          <w:szCs w:val="24"/>
        </w:rPr>
        <w:t>ний</w:t>
      </w:r>
      <w:r w:rsidRPr="00867C21">
        <w:rPr>
          <w:color w:val="000000"/>
          <w:spacing w:val="19"/>
          <w:sz w:val="24"/>
          <w:szCs w:val="24"/>
        </w:rPr>
        <w:t xml:space="preserve"> </w:t>
      </w:r>
      <w:r w:rsidRPr="00867C21">
        <w:rPr>
          <w:color w:val="000000"/>
          <w:sz w:val="24"/>
          <w:szCs w:val="24"/>
        </w:rPr>
        <w:t>меж</w:t>
      </w:r>
      <w:r w:rsidRPr="00867C21">
        <w:rPr>
          <w:color w:val="000000"/>
          <w:spacing w:val="1"/>
          <w:sz w:val="24"/>
          <w:szCs w:val="24"/>
        </w:rPr>
        <w:t>д</w:t>
      </w:r>
      <w:r w:rsidRPr="00867C21">
        <w:rPr>
          <w:color w:val="000000"/>
          <w:sz w:val="24"/>
          <w:szCs w:val="24"/>
        </w:rPr>
        <w:t>у</w:t>
      </w:r>
      <w:r w:rsidRPr="00867C21">
        <w:rPr>
          <w:color w:val="000000"/>
          <w:spacing w:val="11"/>
          <w:sz w:val="24"/>
          <w:szCs w:val="24"/>
        </w:rPr>
        <w:t xml:space="preserve"> </w:t>
      </w:r>
      <w:r w:rsidRPr="00867C21">
        <w:rPr>
          <w:color w:val="000000"/>
          <w:sz w:val="24"/>
          <w:szCs w:val="24"/>
        </w:rPr>
        <w:t>л</w:t>
      </w:r>
      <w:r w:rsidRPr="00867C21">
        <w:rPr>
          <w:color w:val="000000"/>
          <w:spacing w:val="1"/>
          <w:sz w:val="24"/>
          <w:szCs w:val="24"/>
        </w:rPr>
        <w:t>ю</w:t>
      </w:r>
      <w:r w:rsidRPr="00867C21">
        <w:rPr>
          <w:color w:val="000000"/>
          <w:spacing w:val="2"/>
          <w:sz w:val="24"/>
          <w:szCs w:val="24"/>
        </w:rPr>
        <w:t>д</w:t>
      </w:r>
      <w:r w:rsidRPr="00867C21">
        <w:rPr>
          <w:color w:val="000000"/>
          <w:sz w:val="24"/>
          <w:szCs w:val="24"/>
        </w:rPr>
        <w:t>ьм</w:t>
      </w:r>
      <w:r w:rsidRPr="00867C21">
        <w:rPr>
          <w:color w:val="000000"/>
          <w:w w:val="99"/>
          <w:sz w:val="24"/>
          <w:szCs w:val="24"/>
        </w:rPr>
        <w:t>и</w:t>
      </w:r>
      <w:r w:rsidRPr="00867C21">
        <w:rPr>
          <w:color w:val="000000"/>
          <w:spacing w:val="20"/>
          <w:sz w:val="24"/>
          <w:szCs w:val="24"/>
        </w:rPr>
        <w:t xml:space="preserve"> </w:t>
      </w:r>
      <w:r w:rsidRPr="00867C21">
        <w:rPr>
          <w:color w:val="000000"/>
          <w:sz w:val="24"/>
          <w:szCs w:val="24"/>
        </w:rPr>
        <w:t>разл</w:t>
      </w:r>
      <w:r w:rsidRPr="00867C21">
        <w:rPr>
          <w:color w:val="000000"/>
          <w:spacing w:val="1"/>
          <w:w w:val="99"/>
          <w:sz w:val="24"/>
          <w:szCs w:val="24"/>
        </w:rPr>
        <w:t>и</w:t>
      </w:r>
      <w:r w:rsidRPr="00867C21">
        <w:rPr>
          <w:color w:val="000000"/>
          <w:spacing w:val="-1"/>
          <w:sz w:val="24"/>
          <w:szCs w:val="24"/>
        </w:rPr>
        <w:t>ч</w:t>
      </w:r>
      <w:r w:rsidRPr="00867C21">
        <w:rPr>
          <w:color w:val="000000"/>
          <w:w w:val="99"/>
          <w:sz w:val="24"/>
          <w:szCs w:val="24"/>
        </w:rPr>
        <w:t>н</w:t>
      </w:r>
      <w:r w:rsidRPr="00867C21">
        <w:rPr>
          <w:color w:val="000000"/>
          <w:sz w:val="24"/>
          <w:szCs w:val="24"/>
        </w:rPr>
        <w:t>ых</w:t>
      </w:r>
      <w:r w:rsidRPr="00867C21">
        <w:rPr>
          <w:color w:val="000000"/>
          <w:spacing w:val="18"/>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1"/>
          <w:sz w:val="24"/>
          <w:szCs w:val="24"/>
        </w:rPr>
        <w:t>ц</w:t>
      </w:r>
      <w:r w:rsidRPr="00867C21">
        <w:rPr>
          <w:color w:val="000000"/>
          <w:sz w:val="24"/>
          <w:szCs w:val="24"/>
        </w:rPr>
        <w:t>ион</w:t>
      </w:r>
      <w:r w:rsidRPr="00867C21">
        <w:rPr>
          <w:color w:val="000000"/>
          <w:spacing w:val="-1"/>
          <w:sz w:val="24"/>
          <w:szCs w:val="24"/>
        </w:rPr>
        <w:t>а</w:t>
      </w:r>
      <w:r w:rsidRPr="00867C21">
        <w:rPr>
          <w:color w:val="000000"/>
          <w:sz w:val="24"/>
          <w:szCs w:val="24"/>
        </w:rPr>
        <w:t>л</w:t>
      </w:r>
      <w:r w:rsidRPr="00867C21">
        <w:rPr>
          <w:color w:val="000000"/>
          <w:w w:val="99"/>
          <w:sz w:val="24"/>
          <w:szCs w:val="24"/>
        </w:rPr>
        <w:t>ь</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ей</w:t>
      </w:r>
      <w:r w:rsidRPr="00867C21">
        <w:rPr>
          <w:color w:val="000000"/>
          <w:spacing w:val="19"/>
          <w:sz w:val="24"/>
          <w:szCs w:val="24"/>
        </w:rPr>
        <w:t xml:space="preserve"> </w:t>
      </w:r>
      <w:r w:rsidRPr="00867C21">
        <w:rPr>
          <w:color w:val="000000"/>
          <w:sz w:val="24"/>
          <w:szCs w:val="24"/>
        </w:rPr>
        <w:t>и</w:t>
      </w:r>
      <w:r w:rsidRPr="00867C21">
        <w:rPr>
          <w:color w:val="000000"/>
          <w:spacing w:val="20"/>
          <w:sz w:val="24"/>
          <w:szCs w:val="24"/>
        </w:rPr>
        <w:t xml:space="preserve"> </w:t>
      </w:r>
      <w:r w:rsidRPr="00867C21">
        <w:rPr>
          <w:color w:val="000000"/>
          <w:sz w:val="24"/>
          <w:szCs w:val="24"/>
        </w:rPr>
        <w:t>вероиспо</w:t>
      </w:r>
      <w:r w:rsidRPr="00867C21">
        <w:rPr>
          <w:color w:val="000000"/>
          <w:spacing w:val="-2"/>
          <w:sz w:val="24"/>
          <w:szCs w:val="24"/>
        </w:rPr>
        <w:t>в</w:t>
      </w:r>
      <w:r w:rsidRPr="00867C21">
        <w:rPr>
          <w:color w:val="000000"/>
          <w:spacing w:val="-1"/>
          <w:sz w:val="24"/>
          <w:szCs w:val="24"/>
        </w:rPr>
        <w:t>е</w:t>
      </w:r>
      <w:r w:rsidRPr="00867C21">
        <w:rPr>
          <w:color w:val="000000"/>
          <w:sz w:val="24"/>
          <w:szCs w:val="24"/>
        </w:rPr>
        <w:t>дан</w:t>
      </w:r>
      <w:r w:rsidRPr="00867C21">
        <w:rPr>
          <w:color w:val="000000"/>
          <w:spacing w:val="1"/>
          <w:sz w:val="24"/>
          <w:szCs w:val="24"/>
        </w:rPr>
        <w:t>и</w:t>
      </w:r>
      <w:r w:rsidRPr="00867C21">
        <w:rPr>
          <w:color w:val="000000"/>
          <w:sz w:val="24"/>
          <w:szCs w:val="24"/>
        </w:rPr>
        <w:t>й</w:t>
      </w:r>
      <w:r w:rsidRPr="00867C21">
        <w:rPr>
          <w:color w:val="000000"/>
          <w:spacing w:val="20"/>
          <w:sz w:val="24"/>
          <w:szCs w:val="24"/>
        </w:rPr>
        <w:t xml:space="preserve"> </w:t>
      </w:r>
      <w:r w:rsidRPr="00867C21">
        <w:rPr>
          <w:color w:val="000000"/>
          <w:sz w:val="24"/>
          <w:szCs w:val="24"/>
        </w:rPr>
        <w:t>в</w:t>
      </w:r>
      <w:r w:rsidRPr="00867C21">
        <w:rPr>
          <w:color w:val="000000"/>
          <w:spacing w:val="18"/>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егражда</w:t>
      </w:r>
      <w:r w:rsidRPr="00867C21">
        <w:rPr>
          <w:color w:val="000000"/>
          <w:w w:val="99"/>
          <w:sz w:val="24"/>
          <w:szCs w:val="24"/>
        </w:rPr>
        <w:t>н</w:t>
      </w:r>
      <w:r w:rsidRPr="00867C21">
        <w:rPr>
          <w:color w:val="000000"/>
          <w:sz w:val="24"/>
          <w:szCs w:val="24"/>
        </w:rPr>
        <w:t>ско</w:t>
      </w:r>
      <w:r w:rsidRPr="00867C21">
        <w:rPr>
          <w:color w:val="000000"/>
          <w:w w:val="99"/>
          <w:sz w:val="24"/>
          <w:szCs w:val="24"/>
        </w:rPr>
        <w:t>й</w:t>
      </w:r>
      <w:r w:rsidRPr="00867C21">
        <w:rPr>
          <w:color w:val="000000"/>
          <w:spacing w:val="18"/>
          <w:sz w:val="24"/>
          <w:szCs w:val="24"/>
        </w:rPr>
        <w:t xml:space="preserve"> </w:t>
      </w:r>
      <w:r w:rsidRPr="00867C21">
        <w:rPr>
          <w:color w:val="000000"/>
          <w:w w:val="99"/>
          <w:sz w:val="24"/>
          <w:szCs w:val="24"/>
        </w:rPr>
        <w:t>и</w:t>
      </w:r>
      <w:r w:rsidRPr="00867C21">
        <w:rPr>
          <w:color w:val="000000"/>
          <w:sz w:val="24"/>
          <w:szCs w:val="24"/>
        </w:rPr>
        <w:t xml:space="preserve"> в</w:t>
      </w:r>
      <w:r w:rsidRPr="00867C21">
        <w:rPr>
          <w:color w:val="000000"/>
          <w:spacing w:val="104"/>
          <w:sz w:val="24"/>
          <w:szCs w:val="24"/>
        </w:rPr>
        <w:t xml:space="preserve"> </w:t>
      </w:r>
      <w:r w:rsidRPr="00867C21">
        <w:rPr>
          <w:color w:val="000000"/>
          <w:sz w:val="24"/>
          <w:szCs w:val="24"/>
        </w:rPr>
        <w:t>с</w:t>
      </w:r>
      <w:r w:rsidRPr="00867C21">
        <w:rPr>
          <w:color w:val="000000"/>
          <w:spacing w:val="1"/>
          <w:sz w:val="24"/>
          <w:szCs w:val="24"/>
        </w:rPr>
        <w:t>е</w:t>
      </w:r>
      <w:r w:rsidRPr="00867C21">
        <w:rPr>
          <w:color w:val="000000"/>
          <w:sz w:val="24"/>
          <w:szCs w:val="24"/>
        </w:rPr>
        <w:t>ме</w:t>
      </w:r>
      <w:r w:rsidRPr="00867C21">
        <w:rPr>
          <w:color w:val="000000"/>
          <w:w w:val="99"/>
          <w:sz w:val="24"/>
          <w:szCs w:val="24"/>
        </w:rPr>
        <w:t>й</w:t>
      </w:r>
      <w:r w:rsidRPr="00867C21">
        <w:rPr>
          <w:color w:val="000000"/>
          <w:spacing w:val="1"/>
          <w:w w:val="99"/>
          <w:sz w:val="24"/>
          <w:szCs w:val="24"/>
        </w:rPr>
        <w:t>н</w:t>
      </w:r>
      <w:r w:rsidRPr="00867C21">
        <w:rPr>
          <w:color w:val="000000"/>
          <w:spacing w:val="1"/>
          <w:sz w:val="24"/>
          <w:szCs w:val="24"/>
        </w:rPr>
        <w:t>о</w:t>
      </w:r>
      <w:r w:rsidRPr="00867C21">
        <w:rPr>
          <w:color w:val="000000"/>
          <w:sz w:val="24"/>
          <w:szCs w:val="24"/>
        </w:rPr>
        <w:t>-бытово</w:t>
      </w:r>
      <w:r w:rsidRPr="00867C21">
        <w:rPr>
          <w:color w:val="000000"/>
          <w:w w:val="99"/>
          <w:sz w:val="24"/>
          <w:szCs w:val="24"/>
        </w:rPr>
        <w:t>й</w:t>
      </w:r>
      <w:r w:rsidRPr="00867C21">
        <w:rPr>
          <w:color w:val="000000"/>
          <w:spacing w:val="106"/>
          <w:sz w:val="24"/>
          <w:szCs w:val="24"/>
        </w:rPr>
        <w:t xml:space="preserve"> </w:t>
      </w:r>
      <w:r w:rsidRPr="00867C21">
        <w:rPr>
          <w:color w:val="000000"/>
          <w:spacing w:val="1"/>
          <w:sz w:val="24"/>
          <w:szCs w:val="24"/>
        </w:rPr>
        <w:t>с</w:t>
      </w:r>
      <w:r w:rsidRPr="00867C21">
        <w:rPr>
          <w:color w:val="000000"/>
          <w:sz w:val="24"/>
          <w:szCs w:val="24"/>
        </w:rPr>
        <w:t>фера</w:t>
      </w:r>
      <w:r w:rsidRPr="00867C21">
        <w:rPr>
          <w:color w:val="000000"/>
          <w:spacing w:val="1"/>
          <w:sz w:val="24"/>
          <w:szCs w:val="24"/>
        </w:rPr>
        <w:t>х</w:t>
      </w:r>
      <w:r w:rsidRPr="00867C21">
        <w:rPr>
          <w:color w:val="000000"/>
          <w:sz w:val="24"/>
          <w:szCs w:val="24"/>
        </w:rPr>
        <w:t>;</w:t>
      </w:r>
      <w:r w:rsidRPr="00867C21">
        <w:rPr>
          <w:color w:val="000000"/>
          <w:spacing w:val="106"/>
          <w:sz w:val="24"/>
          <w:szCs w:val="24"/>
        </w:rPr>
        <w:t xml:space="preserve"> </w:t>
      </w:r>
      <w:r w:rsidRPr="00867C21">
        <w:rPr>
          <w:color w:val="000000"/>
          <w:sz w:val="24"/>
          <w:szCs w:val="24"/>
        </w:rPr>
        <w:t>для</w:t>
      </w:r>
      <w:r w:rsidRPr="00867C21">
        <w:rPr>
          <w:color w:val="000000"/>
          <w:spacing w:val="106"/>
          <w:sz w:val="24"/>
          <w:szCs w:val="24"/>
        </w:rPr>
        <w:t xml:space="preserve"> </w:t>
      </w:r>
      <w:r w:rsidRPr="00867C21">
        <w:rPr>
          <w:color w:val="000000"/>
          <w:sz w:val="24"/>
          <w:szCs w:val="24"/>
        </w:rPr>
        <w:t>соо</w:t>
      </w:r>
      <w:r w:rsidRPr="00867C21">
        <w:rPr>
          <w:color w:val="000000"/>
          <w:w w:val="99"/>
          <w:sz w:val="24"/>
          <w:szCs w:val="24"/>
        </w:rPr>
        <w:t>т</w:t>
      </w:r>
      <w:r w:rsidRPr="00867C21">
        <w:rPr>
          <w:color w:val="000000"/>
          <w:spacing w:val="1"/>
          <w:sz w:val="24"/>
          <w:szCs w:val="24"/>
        </w:rPr>
        <w:t>н</w:t>
      </w:r>
      <w:r w:rsidRPr="00867C21">
        <w:rPr>
          <w:color w:val="000000"/>
          <w:sz w:val="24"/>
          <w:szCs w:val="24"/>
        </w:rPr>
        <w:t>е</w:t>
      </w:r>
      <w:r w:rsidRPr="00867C21">
        <w:rPr>
          <w:color w:val="000000"/>
          <w:spacing w:val="-1"/>
          <w:sz w:val="24"/>
          <w:szCs w:val="24"/>
        </w:rPr>
        <w:t>се</w:t>
      </w:r>
      <w:r w:rsidRPr="00867C21">
        <w:rPr>
          <w:color w:val="000000"/>
          <w:spacing w:val="1"/>
          <w:sz w:val="24"/>
          <w:szCs w:val="24"/>
        </w:rPr>
        <w:t>ни</w:t>
      </w:r>
      <w:r w:rsidRPr="00867C21">
        <w:rPr>
          <w:color w:val="000000"/>
          <w:sz w:val="24"/>
          <w:szCs w:val="24"/>
        </w:rPr>
        <w:t>я</w:t>
      </w:r>
      <w:r w:rsidRPr="00867C21">
        <w:rPr>
          <w:color w:val="000000"/>
          <w:spacing w:val="105"/>
          <w:sz w:val="24"/>
          <w:szCs w:val="24"/>
        </w:rPr>
        <w:t xml:space="preserve"> </w:t>
      </w:r>
      <w:r w:rsidRPr="00867C21">
        <w:rPr>
          <w:color w:val="000000"/>
          <w:sz w:val="24"/>
          <w:szCs w:val="24"/>
        </w:rPr>
        <w:t>своих</w:t>
      </w:r>
      <w:r w:rsidRPr="00867C21">
        <w:rPr>
          <w:color w:val="000000"/>
          <w:spacing w:val="107"/>
          <w:sz w:val="24"/>
          <w:szCs w:val="24"/>
        </w:rPr>
        <w:t xml:space="preserve"> </w:t>
      </w:r>
      <w:r w:rsidRPr="00867C21">
        <w:rPr>
          <w:color w:val="000000"/>
          <w:sz w:val="24"/>
          <w:szCs w:val="24"/>
        </w:rPr>
        <w:t>дейс</w:t>
      </w:r>
      <w:r w:rsidRPr="00867C21">
        <w:rPr>
          <w:color w:val="000000"/>
          <w:w w:val="99"/>
          <w:sz w:val="24"/>
          <w:szCs w:val="24"/>
        </w:rPr>
        <w:t>т</w:t>
      </w:r>
      <w:r w:rsidRPr="00867C21">
        <w:rPr>
          <w:color w:val="000000"/>
          <w:sz w:val="24"/>
          <w:szCs w:val="24"/>
        </w:rPr>
        <w:t>вий</w:t>
      </w:r>
      <w:r w:rsidRPr="00867C21">
        <w:rPr>
          <w:color w:val="000000"/>
          <w:spacing w:val="106"/>
          <w:sz w:val="24"/>
          <w:szCs w:val="24"/>
        </w:rPr>
        <w:t xml:space="preserve"> </w:t>
      </w:r>
      <w:r w:rsidRPr="00867C21">
        <w:rPr>
          <w:color w:val="000000"/>
          <w:sz w:val="24"/>
          <w:szCs w:val="24"/>
        </w:rPr>
        <w:t>и</w:t>
      </w:r>
      <w:r w:rsidRPr="00867C21">
        <w:rPr>
          <w:color w:val="000000"/>
          <w:spacing w:val="104"/>
          <w:sz w:val="24"/>
          <w:szCs w:val="24"/>
        </w:rPr>
        <w:t xml:space="preserve"> </w:t>
      </w:r>
      <w:r w:rsidRPr="00867C21">
        <w:rPr>
          <w:color w:val="000000"/>
          <w:sz w:val="24"/>
          <w:szCs w:val="24"/>
        </w:rPr>
        <w:t>дейс</w:t>
      </w:r>
      <w:r w:rsidRPr="00867C21">
        <w:rPr>
          <w:color w:val="000000"/>
          <w:w w:val="99"/>
          <w:sz w:val="24"/>
          <w:szCs w:val="24"/>
        </w:rPr>
        <w:t>т</w:t>
      </w:r>
      <w:r w:rsidRPr="00867C21">
        <w:rPr>
          <w:color w:val="000000"/>
          <w:sz w:val="24"/>
          <w:szCs w:val="24"/>
        </w:rPr>
        <w:t>в</w:t>
      </w:r>
      <w:r w:rsidRPr="00867C21">
        <w:rPr>
          <w:color w:val="000000"/>
          <w:spacing w:val="1"/>
          <w:sz w:val="24"/>
          <w:szCs w:val="24"/>
        </w:rPr>
        <w:t>и</w:t>
      </w:r>
      <w:r w:rsidRPr="00867C21">
        <w:rPr>
          <w:color w:val="000000"/>
          <w:sz w:val="24"/>
          <w:szCs w:val="24"/>
        </w:rPr>
        <w:t>й</w:t>
      </w:r>
      <w:r w:rsidRPr="00867C21">
        <w:rPr>
          <w:color w:val="000000"/>
          <w:spacing w:val="106"/>
          <w:sz w:val="24"/>
          <w:szCs w:val="24"/>
        </w:rPr>
        <w:t xml:space="preserve"> </w:t>
      </w:r>
      <w:r w:rsidRPr="00867C21">
        <w:rPr>
          <w:color w:val="000000"/>
          <w:sz w:val="24"/>
          <w:szCs w:val="24"/>
        </w:rPr>
        <w:t>д</w:t>
      </w:r>
      <w:r w:rsidRPr="00867C21">
        <w:rPr>
          <w:color w:val="000000"/>
          <w:spacing w:val="3"/>
          <w:sz w:val="24"/>
          <w:szCs w:val="24"/>
        </w:rPr>
        <w:t>р</w:t>
      </w:r>
      <w:r w:rsidRPr="00867C21">
        <w:rPr>
          <w:color w:val="000000"/>
          <w:spacing w:val="-4"/>
          <w:sz w:val="24"/>
          <w:szCs w:val="24"/>
        </w:rPr>
        <w:t>у</w:t>
      </w:r>
      <w:r w:rsidRPr="00867C21">
        <w:rPr>
          <w:color w:val="000000"/>
          <w:sz w:val="24"/>
          <w:szCs w:val="24"/>
        </w:rPr>
        <w:t>гих</w:t>
      </w:r>
      <w:r w:rsidRPr="00867C21">
        <w:rPr>
          <w:color w:val="000000"/>
          <w:spacing w:val="107"/>
          <w:sz w:val="24"/>
          <w:szCs w:val="24"/>
        </w:rPr>
        <w:t xml:space="preserve"> </w:t>
      </w:r>
      <w:r w:rsidRPr="00867C21">
        <w:rPr>
          <w:color w:val="000000"/>
          <w:w w:val="99"/>
          <w:sz w:val="24"/>
          <w:szCs w:val="24"/>
        </w:rPr>
        <w:t>лю</w:t>
      </w:r>
      <w:r w:rsidRPr="00867C21">
        <w:rPr>
          <w:color w:val="000000"/>
          <w:sz w:val="24"/>
          <w:szCs w:val="24"/>
        </w:rPr>
        <w:t>д</w:t>
      </w:r>
      <w:r w:rsidRPr="00867C21">
        <w:rPr>
          <w:color w:val="000000"/>
          <w:spacing w:val="-1"/>
          <w:sz w:val="24"/>
          <w:szCs w:val="24"/>
        </w:rPr>
        <w:t>е</w:t>
      </w:r>
      <w:r w:rsidRPr="00867C21">
        <w:rPr>
          <w:color w:val="000000"/>
          <w:w w:val="99"/>
          <w:sz w:val="24"/>
          <w:szCs w:val="24"/>
        </w:rPr>
        <w:t>й</w:t>
      </w:r>
      <w:r w:rsidRPr="00867C21">
        <w:rPr>
          <w:color w:val="000000"/>
          <w:spacing w:val="115"/>
          <w:sz w:val="24"/>
          <w:szCs w:val="24"/>
        </w:rPr>
        <w:t xml:space="preserve"> </w:t>
      </w:r>
      <w:r w:rsidRPr="00867C21">
        <w:rPr>
          <w:color w:val="000000"/>
          <w:sz w:val="24"/>
          <w:szCs w:val="24"/>
        </w:rPr>
        <w:t xml:space="preserve">с </w:t>
      </w:r>
      <w:r w:rsidRPr="00867C21">
        <w:rPr>
          <w:color w:val="000000"/>
          <w:w w:val="99"/>
          <w:sz w:val="24"/>
          <w:szCs w:val="24"/>
        </w:rPr>
        <w:t>н</w:t>
      </w:r>
      <w:r w:rsidRPr="00867C21">
        <w:rPr>
          <w:color w:val="000000"/>
          <w:sz w:val="24"/>
          <w:szCs w:val="24"/>
        </w:rPr>
        <w:t>рав</w:t>
      </w:r>
      <w:r w:rsidRPr="00867C21">
        <w:rPr>
          <w:color w:val="000000"/>
          <w:spacing w:val="-1"/>
          <w:sz w:val="24"/>
          <w:szCs w:val="24"/>
        </w:rPr>
        <w:t>с</w:t>
      </w:r>
      <w:r w:rsidRPr="00867C21">
        <w:rPr>
          <w:color w:val="000000"/>
          <w:sz w:val="24"/>
          <w:szCs w:val="24"/>
        </w:rPr>
        <w:t>тве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ым</w:t>
      </w:r>
      <w:r w:rsidRPr="00867C21">
        <w:rPr>
          <w:color w:val="000000"/>
          <w:w w:val="99"/>
          <w:sz w:val="24"/>
          <w:szCs w:val="24"/>
        </w:rPr>
        <w:t>и</w:t>
      </w:r>
      <w:r w:rsidRPr="00867C21">
        <w:rPr>
          <w:color w:val="000000"/>
          <w:spacing w:val="149"/>
          <w:sz w:val="24"/>
          <w:szCs w:val="24"/>
        </w:rPr>
        <w:t xml:space="preserve"> </w:t>
      </w:r>
      <w:r w:rsidRPr="00867C21">
        <w:rPr>
          <w:color w:val="000000"/>
          <w:spacing w:val="1"/>
          <w:w w:val="99"/>
          <w:sz w:val="24"/>
          <w:szCs w:val="24"/>
        </w:rPr>
        <w:t>ц</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pacing w:val="-2"/>
          <w:sz w:val="24"/>
          <w:szCs w:val="24"/>
        </w:rPr>
        <w:t>о</w:t>
      </w:r>
      <w:r w:rsidRPr="00867C21">
        <w:rPr>
          <w:color w:val="000000"/>
          <w:spacing w:val="-1"/>
          <w:sz w:val="24"/>
          <w:szCs w:val="24"/>
        </w:rPr>
        <w:t>с</w:t>
      </w:r>
      <w:r w:rsidRPr="00867C21">
        <w:rPr>
          <w:color w:val="000000"/>
          <w:sz w:val="24"/>
          <w:szCs w:val="24"/>
        </w:rPr>
        <w:t>тям</w:t>
      </w:r>
      <w:r w:rsidRPr="00867C21">
        <w:rPr>
          <w:color w:val="000000"/>
          <w:w w:val="99"/>
          <w:sz w:val="24"/>
          <w:szCs w:val="24"/>
        </w:rPr>
        <w:t>и</w:t>
      </w:r>
      <w:r w:rsidRPr="00867C21">
        <w:rPr>
          <w:color w:val="000000"/>
          <w:spacing w:val="149"/>
          <w:sz w:val="24"/>
          <w:szCs w:val="24"/>
        </w:rPr>
        <w:t xml:space="preserve"> </w:t>
      </w:r>
      <w:r w:rsidRPr="00867C21">
        <w:rPr>
          <w:color w:val="000000"/>
          <w:w w:val="99"/>
          <w:sz w:val="24"/>
          <w:szCs w:val="24"/>
        </w:rPr>
        <w:t>и</w:t>
      </w:r>
      <w:r w:rsidRPr="00867C21">
        <w:rPr>
          <w:color w:val="000000"/>
          <w:spacing w:val="150"/>
          <w:sz w:val="24"/>
          <w:szCs w:val="24"/>
        </w:rPr>
        <w:t xml:space="preserve"> </w:t>
      </w:r>
      <w:r w:rsidRPr="00867C21">
        <w:rPr>
          <w:color w:val="000000"/>
          <w:spacing w:val="1"/>
          <w:w w:val="99"/>
          <w:sz w:val="24"/>
          <w:szCs w:val="24"/>
        </w:rPr>
        <w:t>н</w:t>
      </w:r>
      <w:r w:rsidRPr="00867C21">
        <w:rPr>
          <w:color w:val="000000"/>
          <w:sz w:val="24"/>
          <w:szCs w:val="24"/>
        </w:rPr>
        <w:t>орм</w:t>
      </w:r>
      <w:r w:rsidRPr="00867C21">
        <w:rPr>
          <w:color w:val="000000"/>
          <w:spacing w:val="-1"/>
          <w:sz w:val="24"/>
          <w:szCs w:val="24"/>
        </w:rPr>
        <w:t>а</w:t>
      </w:r>
      <w:r w:rsidRPr="00867C21">
        <w:rPr>
          <w:color w:val="000000"/>
          <w:sz w:val="24"/>
          <w:szCs w:val="24"/>
        </w:rPr>
        <w:t>ми</w:t>
      </w:r>
      <w:r w:rsidRPr="00867C21">
        <w:rPr>
          <w:color w:val="000000"/>
          <w:spacing w:val="146"/>
          <w:sz w:val="24"/>
          <w:szCs w:val="24"/>
        </w:rPr>
        <w:t xml:space="preserve"> </w:t>
      </w:r>
      <w:r w:rsidRPr="00867C21">
        <w:rPr>
          <w:color w:val="000000"/>
          <w:sz w:val="24"/>
          <w:szCs w:val="24"/>
        </w:rPr>
        <w:t>пов</w:t>
      </w:r>
      <w:r w:rsidRPr="00867C21">
        <w:rPr>
          <w:color w:val="000000"/>
          <w:spacing w:val="-1"/>
          <w:sz w:val="24"/>
          <w:szCs w:val="24"/>
        </w:rPr>
        <w:t>е</w:t>
      </w:r>
      <w:r w:rsidRPr="00867C21">
        <w:rPr>
          <w:color w:val="000000"/>
          <w:sz w:val="24"/>
          <w:szCs w:val="24"/>
        </w:rPr>
        <w:t>д</w:t>
      </w:r>
      <w:r w:rsidRPr="00867C21">
        <w:rPr>
          <w:color w:val="000000"/>
          <w:spacing w:val="-1"/>
          <w:sz w:val="24"/>
          <w:szCs w:val="24"/>
        </w:rPr>
        <w:t>е</w:t>
      </w:r>
      <w:r w:rsidRPr="00867C21">
        <w:rPr>
          <w:color w:val="000000"/>
          <w:spacing w:val="1"/>
          <w:sz w:val="24"/>
          <w:szCs w:val="24"/>
        </w:rPr>
        <w:t>ни</w:t>
      </w:r>
      <w:r w:rsidRPr="00867C21">
        <w:rPr>
          <w:color w:val="000000"/>
          <w:sz w:val="24"/>
          <w:szCs w:val="24"/>
        </w:rPr>
        <w:t>я,</w:t>
      </w:r>
      <w:r w:rsidRPr="00867C21">
        <w:rPr>
          <w:color w:val="000000"/>
          <w:spacing w:val="151"/>
          <w:sz w:val="24"/>
          <w:szCs w:val="24"/>
        </w:rPr>
        <w:t xml:space="preserve"> </w:t>
      </w:r>
      <w:r w:rsidRPr="00867C21">
        <w:rPr>
          <w:color w:val="000000"/>
          <w:spacing w:val="-3"/>
          <w:sz w:val="24"/>
          <w:szCs w:val="24"/>
        </w:rPr>
        <w:t>у</w:t>
      </w:r>
      <w:r w:rsidRPr="00867C21">
        <w:rPr>
          <w:color w:val="000000"/>
          <w:spacing w:val="-1"/>
          <w:sz w:val="24"/>
          <w:szCs w:val="24"/>
        </w:rPr>
        <w:t>с</w:t>
      </w:r>
      <w:r w:rsidRPr="00867C21">
        <w:rPr>
          <w:color w:val="000000"/>
          <w:w w:val="99"/>
          <w:sz w:val="24"/>
          <w:szCs w:val="24"/>
        </w:rPr>
        <w:t>т</w:t>
      </w:r>
      <w:r w:rsidRPr="00867C21">
        <w:rPr>
          <w:color w:val="000000"/>
          <w:sz w:val="24"/>
          <w:szCs w:val="24"/>
        </w:rPr>
        <w:t>ановле</w:t>
      </w:r>
      <w:r w:rsidRPr="00867C21">
        <w:rPr>
          <w:color w:val="000000"/>
          <w:spacing w:val="1"/>
          <w:sz w:val="24"/>
          <w:szCs w:val="24"/>
        </w:rPr>
        <w:t>нн</w:t>
      </w:r>
      <w:r w:rsidRPr="00867C21">
        <w:rPr>
          <w:color w:val="000000"/>
          <w:sz w:val="24"/>
          <w:szCs w:val="24"/>
        </w:rPr>
        <w:t>ыми</w:t>
      </w:r>
      <w:r w:rsidRPr="00867C21">
        <w:rPr>
          <w:color w:val="000000"/>
          <w:spacing w:val="149"/>
          <w:sz w:val="24"/>
          <w:szCs w:val="24"/>
        </w:rPr>
        <w:t xml:space="preserve"> </w:t>
      </w:r>
      <w:r w:rsidRPr="00867C21">
        <w:rPr>
          <w:color w:val="000000"/>
          <w:spacing w:val="1"/>
          <w:w w:val="99"/>
          <w:sz w:val="24"/>
          <w:szCs w:val="24"/>
        </w:rPr>
        <w:t>з</w:t>
      </w:r>
      <w:r w:rsidRPr="00867C21">
        <w:rPr>
          <w:color w:val="000000"/>
          <w:sz w:val="24"/>
          <w:szCs w:val="24"/>
        </w:rPr>
        <w:t>ак</w:t>
      </w:r>
      <w:r w:rsidRPr="00867C21">
        <w:rPr>
          <w:color w:val="000000"/>
          <w:spacing w:val="-1"/>
          <w:sz w:val="24"/>
          <w:szCs w:val="24"/>
        </w:rPr>
        <w:t>о</w:t>
      </w:r>
      <w:r w:rsidRPr="00867C21">
        <w:rPr>
          <w:color w:val="000000"/>
          <w:sz w:val="24"/>
          <w:szCs w:val="24"/>
        </w:rPr>
        <w:t>ном;</w:t>
      </w:r>
      <w:r w:rsidRPr="00867C21">
        <w:rPr>
          <w:color w:val="000000"/>
          <w:spacing w:val="149"/>
          <w:sz w:val="24"/>
          <w:szCs w:val="24"/>
        </w:rPr>
        <w:t xml:space="preserve"> </w:t>
      </w:r>
      <w:r w:rsidRPr="00867C21">
        <w:rPr>
          <w:color w:val="000000"/>
          <w:sz w:val="24"/>
          <w:szCs w:val="24"/>
        </w:rPr>
        <w:t>сод</w:t>
      </w:r>
      <w:r w:rsidRPr="00867C21">
        <w:rPr>
          <w:color w:val="000000"/>
          <w:spacing w:val="-1"/>
          <w:sz w:val="24"/>
          <w:szCs w:val="24"/>
        </w:rPr>
        <w:t>е</w:t>
      </w:r>
      <w:r w:rsidRPr="00867C21">
        <w:rPr>
          <w:color w:val="000000"/>
          <w:spacing w:val="1"/>
          <w:w w:val="99"/>
          <w:sz w:val="24"/>
          <w:szCs w:val="24"/>
        </w:rPr>
        <w:t>й</w:t>
      </w:r>
      <w:r w:rsidRPr="00867C21">
        <w:rPr>
          <w:color w:val="000000"/>
          <w:sz w:val="24"/>
          <w:szCs w:val="24"/>
        </w:rPr>
        <w:t>ств</w:t>
      </w:r>
      <w:r w:rsidRPr="00867C21">
        <w:rPr>
          <w:color w:val="000000"/>
          <w:w w:val="99"/>
          <w:sz w:val="24"/>
          <w:szCs w:val="24"/>
        </w:rPr>
        <w:t>и</w:t>
      </w:r>
      <w:r w:rsidRPr="00867C21">
        <w:rPr>
          <w:color w:val="000000"/>
          <w:sz w:val="24"/>
          <w:szCs w:val="24"/>
        </w:rPr>
        <w:t xml:space="preserve">я </w:t>
      </w:r>
      <w:r w:rsidRPr="00867C21">
        <w:rPr>
          <w:color w:val="000000"/>
          <w:w w:val="99"/>
          <w:sz w:val="24"/>
          <w:szCs w:val="24"/>
        </w:rPr>
        <w:t>п</w:t>
      </w:r>
      <w:r w:rsidRPr="00867C21">
        <w:rPr>
          <w:color w:val="000000"/>
          <w:sz w:val="24"/>
          <w:szCs w:val="24"/>
        </w:rPr>
        <w:t>равовы</w:t>
      </w:r>
      <w:r w:rsidRPr="00867C21">
        <w:rPr>
          <w:color w:val="000000"/>
          <w:spacing w:val="-1"/>
          <w:sz w:val="24"/>
          <w:szCs w:val="24"/>
        </w:rPr>
        <w:t>м</w:t>
      </w:r>
      <w:r w:rsidRPr="00867C21">
        <w:rPr>
          <w:color w:val="000000"/>
          <w:w w:val="99"/>
          <w:sz w:val="24"/>
          <w:szCs w:val="24"/>
        </w:rPr>
        <w:t>и</w:t>
      </w:r>
      <w:r w:rsidRPr="00867C21">
        <w:rPr>
          <w:color w:val="000000"/>
          <w:sz w:val="24"/>
          <w:szCs w:val="24"/>
        </w:rPr>
        <w:t xml:space="preserve"> с</w:t>
      </w:r>
      <w:r w:rsidRPr="00867C21">
        <w:rPr>
          <w:color w:val="000000"/>
          <w:w w:val="99"/>
          <w:sz w:val="24"/>
          <w:szCs w:val="24"/>
        </w:rPr>
        <w:t>п</w:t>
      </w:r>
      <w:r w:rsidRPr="00867C21">
        <w:rPr>
          <w:color w:val="000000"/>
          <w:sz w:val="24"/>
          <w:szCs w:val="24"/>
        </w:rPr>
        <w:t>особам</w:t>
      </w:r>
      <w:r w:rsidRPr="00867C21">
        <w:rPr>
          <w:color w:val="000000"/>
          <w:w w:val="99"/>
          <w:sz w:val="24"/>
          <w:szCs w:val="24"/>
        </w:rPr>
        <w:t>и</w:t>
      </w:r>
      <w:r w:rsidRPr="00867C21">
        <w:rPr>
          <w:color w:val="000000"/>
          <w:spacing w:val="2"/>
          <w:sz w:val="24"/>
          <w:szCs w:val="24"/>
        </w:rPr>
        <w:t xml:space="preserve">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ср</w:t>
      </w:r>
      <w:r w:rsidRPr="00867C21">
        <w:rPr>
          <w:color w:val="000000"/>
          <w:spacing w:val="-1"/>
          <w:sz w:val="24"/>
          <w:szCs w:val="24"/>
        </w:rPr>
        <w:t>е</w:t>
      </w:r>
      <w:r w:rsidRPr="00867C21">
        <w:rPr>
          <w:color w:val="000000"/>
          <w:sz w:val="24"/>
          <w:szCs w:val="24"/>
        </w:rPr>
        <w:t>дств</w:t>
      </w:r>
      <w:r w:rsidRPr="00867C21">
        <w:rPr>
          <w:color w:val="000000"/>
          <w:spacing w:val="-1"/>
          <w:sz w:val="24"/>
          <w:szCs w:val="24"/>
        </w:rPr>
        <w:t>а</w:t>
      </w:r>
      <w:r w:rsidRPr="00867C21">
        <w:rPr>
          <w:color w:val="000000"/>
          <w:sz w:val="24"/>
          <w:szCs w:val="24"/>
        </w:rPr>
        <w:t>м</w:t>
      </w:r>
      <w:r w:rsidRPr="00867C21">
        <w:rPr>
          <w:color w:val="000000"/>
          <w:w w:val="99"/>
          <w:sz w:val="24"/>
          <w:szCs w:val="24"/>
        </w:rPr>
        <w:t>и</w:t>
      </w:r>
      <w:r w:rsidRPr="00867C21">
        <w:rPr>
          <w:color w:val="000000"/>
          <w:sz w:val="24"/>
          <w:szCs w:val="24"/>
        </w:rPr>
        <w:t xml:space="preserve"> </w:t>
      </w:r>
      <w:r w:rsidRPr="00867C21">
        <w:rPr>
          <w:color w:val="000000"/>
          <w:spacing w:val="1"/>
          <w:sz w:val="24"/>
          <w:szCs w:val="24"/>
        </w:rPr>
        <w:t>з</w:t>
      </w:r>
      <w:r w:rsidRPr="00867C21">
        <w:rPr>
          <w:color w:val="000000"/>
          <w:sz w:val="24"/>
          <w:szCs w:val="24"/>
        </w:rPr>
        <w:t>ащи</w:t>
      </w:r>
      <w:r w:rsidRPr="00867C21">
        <w:rPr>
          <w:color w:val="000000"/>
          <w:spacing w:val="1"/>
          <w:w w:val="99"/>
          <w:sz w:val="24"/>
          <w:szCs w:val="24"/>
        </w:rPr>
        <w:t>т</w:t>
      </w:r>
      <w:r w:rsidRPr="00867C21">
        <w:rPr>
          <w:color w:val="000000"/>
          <w:sz w:val="24"/>
          <w:szCs w:val="24"/>
        </w:rPr>
        <w:t>е правопоряд</w:t>
      </w:r>
      <w:r w:rsidRPr="00867C21">
        <w:rPr>
          <w:color w:val="000000"/>
          <w:spacing w:val="1"/>
          <w:sz w:val="24"/>
          <w:szCs w:val="24"/>
        </w:rPr>
        <w:t>к</w:t>
      </w:r>
      <w:r w:rsidRPr="00867C21">
        <w:rPr>
          <w:color w:val="000000"/>
          <w:sz w:val="24"/>
          <w:szCs w:val="24"/>
        </w:rPr>
        <w:t>а в об</w:t>
      </w:r>
      <w:r w:rsidRPr="00867C21">
        <w:rPr>
          <w:color w:val="000000"/>
          <w:w w:val="99"/>
          <w:sz w:val="24"/>
          <w:szCs w:val="24"/>
        </w:rPr>
        <w:t>щ</w:t>
      </w:r>
      <w:r w:rsidRPr="00867C21">
        <w:rPr>
          <w:color w:val="000000"/>
          <w:spacing w:val="-1"/>
          <w:sz w:val="24"/>
          <w:szCs w:val="24"/>
        </w:rPr>
        <w:t>ес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w:t>
      </w:r>
    </w:p>
    <w:p w:rsidR="00BC2F14" w:rsidRPr="00867C21" w:rsidRDefault="00BC2F14" w:rsidP="00BC2F14">
      <w:pPr>
        <w:ind w:right="-8"/>
        <w:jc w:val="both"/>
        <w:rPr>
          <w:sz w:val="24"/>
          <w:szCs w:val="24"/>
        </w:rPr>
      </w:pPr>
      <w:r w:rsidRPr="00867C21">
        <w:rPr>
          <w:color w:val="000000"/>
          <w:sz w:val="24"/>
          <w:szCs w:val="24"/>
        </w:rPr>
        <w:t>2.6.</w:t>
      </w:r>
      <w:r w:rsidRPr="00867C21">
        <w:rPr>
          <w:color w:val="000000"/>
          <w:spacing w:val="33"/>
          <w:sz w:val="24"/>
          <w:szCs w:val="24"/>
        </w:rPr>
        <w:t xml:space="preserve"> </w:t>
      </w:r>
      <w:r w:rsidRPr="00867C21">
        <w:rPr>
          <w:color w:val="000000"/>
          <w:sz w:val="24"/>
          <w:szCs w:val="24"/>
        </w:rPr>
        <w:t>В</w:t>
      </w:r>
      <w:r w:rsidRPr="00867C21">
        <w:rPr>
          <w:color w:val="000000"/>
          <w:spacing w:val="34"/>
          <w:sz w:val="24"/>
          <w:szCs w:val="24"/>
        </w:rPr>
        <w:t xml:space="preserve"> </w:t>
      </w:r>
      <w:r w:rsidRPr="00867C21">
        <w:rPr>
          <w:color w:val="000000"/>
          <w:sz w:val="24"/>
          <w:szCs w:val="24"/>
        </w:rPr>
        <w:t>соотв</w:t>
      </w:r>
      <w:r w:rsidRPr="00867C21">
        <w:rPr>
          <w:color w:val="000000"/>
          <w:spacing w:val="-1"/>
          <w:sz w:val="24"/>
          <w:szCs w:val="24"/>
        </w:rPr>
        <w:t>е</w:t>
      </w:r>
      <w:r w:rsidRPr="00867C21">
        <w:rPr>
          <w:color w:val="000000"/>
          <w:sz w:val="24"/>
          <w:szCs w:val="24"/>
        </w:rPr>
        <w:t>тств</w:t>
      </w:r>
      <w:r w:rsidRPr="00867C21">
        <w:rPr>
          <w:color w:val="000000"/>
          <w:w w:val="99"/>
          <w:sz w:val="24"/>
          <w:szCs w:val="24"/>
        </w:rPr>
        <w:t>ии</w:t>
      </w:r>
      <w:r w:rsidRPr="00867C21">
        <w:rPr>
          <w:color w:val="000000"/>
          <w:spacing w:val="35"/>
          <w:sz w:val="24"/>
          <w:szCs w:val="24"/>
        </w:rPr>
        <w:t xml:space="preserve"> </w:t>
      </w:r>
      <w:r w:rsidRPr="00867C21">
        <w:rPr>
          <w:color w:val="000000"/>
          <w:sz w:val="24"/>
          <w:szCs w:val="24"/>
        </w:rPr>
        <w:t>с</w:t>
      </w:r>
      <w:r w:rsidRPr="00867C21">
        <w:rPr>
          <w:color w:val="000000"/>
          <w:spacing w:val="35"/>
          <w:sz w:val="24"/>
          <w:szCs w:val="24"/>
        </w:rPr>
        <w:t xml:space="preserve"> </w:t>
      </w:r>
      <w:r w:rsidRPr="00867C21">
        <w:rPr>
          <w:color w:val="000000"/>
          <w:spacing w:val="-3"/>
          <w:sz w:val="24"/>
          <w:szCs w:val="24"/>
        </w:rPr>
        <w:t>у</w:t>
      </w:r>
      <w:r w:rsidRPr="00867C21">
        <w:rPr>
          <w:color w:val="000000"/>
          <w:sz w:val="24"/>
          <w:szCs w:val="24"/>
        </w:rPr>
        <w:t>чеб</w:t>
      </w:r>
      <w:r w:rsidRPr="00867C21">
        <w:rPr>
          <w:color w:val="000000"/>
          <w:w w:val="99"/>
          <w:sz w:val="24"/>
          <w:szCs w:val="24"/>
        </w:rPr>
        <w:t>н</w:t>
      </w:r>
      <w:r w:rsidRPr="00867C21">
        <w:rPr>
          <w:color w:val="000000"/>
          <w:sz w:val="24"/>
          <w:szCs w:val="24"/>
        </w:rPr>
        <w:t>ым</w:t>
      </w:r>
      <w:r w:rsidRPr="00867C21">
        <w:rPr>
          <w:color w:val="000000"/>
          <w:spacing w:val="32"/>
          <w:sz w:val="24"/>
          <w:szCs w:val="24"/>
        </w:rPr>
        <w:t xml:space="preserve"> </w:t>
      </w:r>
      <w:r w:rsidRPr="00867C21">
        <w:rPr>
          <w:color w:val="000000"/>
          <w:spacing w:val="1"/>
          <w:sz w:val="24"/>
          <w:szCs w:val="24"/>
        </w:rPr>
        <w:t>п</w:t>
      </w:r>
      <w:r w:rsidRPr="00867C21">
        <w:rPr>
          <w:color w:val="000000"/>
          <w:sz w:val="24"/>
          <w:szCs w:val="24"/>
        </w:rPr>
        <w:t>ла</w:t>
      </w:r>
      <w:r w:rsidRPr="00867C21">
        <w:rPr>
          <w:color w:val="000000"/>
          <w:spacing w:val="1"/>
          <w:sz w:val="24"/>
          <w:szCs w:val="24"/>
        </w:rPr>
        <w:t>н</w:t>
      </w:r>
      <w:r w:rsidRPr="00867C21">
        <w:rPr>
          <w:color w:val="000000"/>
          <w:sz w:val="24"/>
          <w:szCs w:val="24"/>
        </w:rPr>
        <w:t>ом</w:t>
      </w:r>
      <w:r w:rsidRPr="00867C21">
        <w:rPr>
          <w:color w:val="000000"/>
          <w:spacing w:val="32"/>
          <w:sz w:val="24"/>
          <w:szCs w:val="24"/>
        </w:rPr>
        <w:t xml:space="preserve"> </w:t>
      </w:r>
      <w:r w:rsidRPr="00867C21">
        <w:rPr>
          <w:color w:val="000000"/>
          <w:spacing w:val="3"/>
          <w:sz w:val="24"/>
          <w:szCs w:val="24"/>
        </w:rPr>
        <w:t>о</w:t>
      </w:r>
      <w:r w:rsidRPr="00867C21">
        <w:rPr>
          <w:color w:val="000000"/>
          <w:sz w:val="24"/>
          <w:szCs w:val="24"/>
        </w:rPr>
        <w:t>сновного</w:t>
      </w:r>
      <w:r w:rsidRPr="00867C21">
        <w:rPr>
          <w:color w:val="000000"/>
          <w:spacing w:val="34"/>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его</w:t>
      </w:r>
      <w:r w:rsidRPr="00867C21">
        <w:rPr>
          <w:color w:val="000000"/>
          <w:spacing w:val="33"/>
          <w:sz w:val="24"/>
          <w:szCs w:val="24"/>
        </w:rPr>
        <w:t xml:space="preserve"> </w:t>
      </w:r>
      <w:r w:rsidRPr="00867C21">
        <w:rPr>
          <w:color w:val="000000"/>
          <w:sz w:val="24"/>
          <w:szCs w:val="24"/>
        </w:rPr>
        <w:t>обра</w:t>
      </w:r>
      <w:r w:rsidRPr="00867C21">
        <w:rPr>
          <w:color w:val="000000"/>
          <w:w w:val="99"/>
          <w:sz w:val="24"/>
          <w:szCs w:val="24"/>
        </w:rPr>
        <w:t>з</w:t>
      </w:r>
      <w:r w:rsidRPr="00867C21">
        <w:rPr>
          <w:color w:val="000000"/>
          <w:sz w:val="24"/>
          <w:szCs w:val="24"/>
        </w:rPr>
        <w:t>ован</w:t>
      </w:r>
      <w:r w:rsidRPr="00867C21">
        <w:rPr>
          <w:color w:val="000000"/>
          <w:spacing w:val="1"/>
          <w:sz w:val="24"/>
          <w:szCs w:val="24"/>
        </w:rPr>
        <w:t>и</w:t>
      </w:r>
      <w:r w:rsidRPr="00867C21">
        <w:rPr>
          <w:color w:val="000000"/>
          <w:sz w:val="24"/>
          <w:szCs w:val="24"/>
        </w:rPr>
        <w:t>я</w:t>
      </w:r>
      <w:r w:rsidRPr="00867C21">
        <w:rPr>
          <w:color w:val="000000"/>
          <w:spacing w:val="34"/>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ество</w:t>
      </w:r>
      <w:r w:rsidRPr="00867C21">
        <w:rPr>
          <w:color w:val="000000"/>
          <w:w w:val="99"/>
          <w:sz w:val="24"/>
          <w:szCs w:val="24"/>
        </w:rPr>
        <w:t>з</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ни</w:t>
      </w:r>
      <w:r w:rsidRPr="00867C21">
        <w:rPr>
          <w:color w:val="000000"/>
          <w:sz w:val="24"/>
          <w:szCs w:val="24"/>
        </w:rPr>
        <w:t xml:space="preserve">е </w:t>
      </w:r>
      <w:r w:rsidRPr="00867C21">
        <w:rPr>
          <w:color w:val="000000"/>
          <w:w w:val="99"/>
          <w:sz w:val="24"/>
          <w:szCs w:val="24"/>
        </w:rPr>
        <w:t>и</w:t>
      </w:r>
      <w:r w:rsidRPr="00867C21">
        <w:rPr>
          <w:color w:val="000000"/>
          <w:spacing w:val="4"/>
          <w:sz w:val="24"/>
          <w:szCs w:val="24"/>
        </w:rPr>
        <w:t>з</w:t>
      </w:r>
      <w:r w:rsidRPr="00867C21">
        <w:rPr>
          <w:color w:val="000000"/>
          <w:spacing w:val="-6"/>
          <w:sz w:val="24"/>
          <w:szCs w:val="24"/>
        </w:rPr>
        <w:t>у</w:t>
      </w:r>
      <w:r w:rsidRPr="00867C21">
        <w:rPr>
          <w:color w:val="000000"/>
          <w:sz w:val="24"/>
          <w:szCs w:val="24"/>
        </w:rPr>
        <w:t>чает</w:t>
      </w:r>
      <w:r w:rsidRPr="00867C21">
        <w:rPr>
          <w:color w:val="000000"/>
          <w:spacing w:val="-1"/>
          <w:sz w:val="24"/>
          <w:szCs w:val="24"/>
        </w:rPr>
        <w:t>с</w:t>
      </w:r>
      <w:r w:rsidRPr="00867C21">
        <w:rPr>
          <w:color w:val="000000"/>
          <w:sz w:val="24"/>
          <w:szCs w:val="24"/>
        </w:rPr>
        <w:t>я</w:t>
      </w:r>
      <w:r w:rsidRPr="00867C21">
        <w:rPr>
          <w:color w:val="000000"/>
          <w:spacing w:val="14"/>
          <w:sz w:val="24"/>
          <w:szCs w:val="24"/>
        </w:rPr>
        <w:t xml:space="preserve"> </w:t>
      </w:r>
      <w:r w:rsidRPr="00867C21">
        <w:rPr>
          <w:color w:val="000000"/>
          <w:sz w:val="24"/>
          <w:szCs w:val="24"/>
        </w:rPr>
        <w:t>в</w:t>
      </w:r>
      <w:r w:rsidRPr="00867C21">
        <w:rPr>
          <w:color w:val="000000"/>
          <w:spacing w:val="14"/>
          <w:sz w:val="24"/>
          <w:szCs w:val="24"/>
        </w:rPr>
        <w:t xml:space="preserve"> </w:t>
      </w:r>
      <w:r w:rsidRPr="00867C21">
        <w:rPr>
          <w:color w:val="000000"/>
          <w:sz w:val="24"/>
          <w:szCs w:val="24"/>
        </w:rPr>
        <w:t>9</w:t>
      </w:r>
      <w:r w:rsidRPr="00867C21">
        <w:rPr>
          <w:color w:val="000000"/>
          <w:spacing w:val="14"/>
          <w:sz w:val="24"/>
          <w:szCs w:val="24"/>
        </w:rPr>
        <w:t xml:space="preserve"> </w:t>
      </w:r>
      <w:r w:rsidRPr="00867C21">
        <w:rPr>
          <w:color w:val="000000"/>
          <w:spacing w:val="1"/>
          <w:sz w:val="24"/>
          <w:szCs w:val="24"/>
        </w:rPr>
        <w:t>к</w:t>
      </w:r>
      <w:r w:rsidRPr="00867C21">
        <w:rPr>
          <w:color w:val="000000"/>
          <w:sz w:val="24"/>
          <w:szCs w:val="24"/>
        </w:rPr>
        <w:t>ла</w:t>
      </w:r>
      <w:r w:rsidRPr="00867C21">
        <w:rPr>
          <w:color w:val="000000"/>
          <w:spacing w:val="-1"/>
          <w:sz w:val="24"/>
          <w:szCs w:val="24"/>
        </w:rPr>
        <w:t>с</w:t>
      </w:r>
      <w:r w:rsidRPr="00867C21">
        <w:rPr>
          <w:color w:val="000000"/>
          <w:sz w:val="24"/>
          <w:szCs w:val="24"/>
        </w:rPr>
        <w:t>с</w:t>
      </w:r>
      <w:r w:rsidRPr="00867C21">
        <w:rPr>
          <w:color w:val="000000"/>
          <w:spacing w:val="-1"/>
          <w:sz w:val="24"/>
          <w:szCs w:val="24"/>
        </w:rPr>
        <w:t>е</w:t>
      </w:r>
      <w:r w:rsidRPr="00867C21">
        <w:rPr>
          <w:color w:val="000000"/>
          <w:sz w:val="24"/>
          <w:szCs w:val="24"/>
        </w:rPr>
        <w:t>,</w:t>
      </w:r>
      <w:r w:rsidRPr="00867C21">
        <w:rPr>
          <w:color w:val="000000"/>
          <w:spacing w:val="16"/>
          <w:sz w:val="24"/>
          <w:szCs w:val="24"/>
        </w:rPr>
        <w:t xml:space="preserve"> </w:t>
      </w:r>
      <w:r w:rsidRPr="00867C21">
        <w:rPr>
          <w:color w:val="000000"/>
          <w:sz w:val="24"/>
          <w:szCs w:val="24"/>
        </w:rPr>
        <w:t>общее</w:t>
      </w:r>
      <w:r w:rsidRPr="00867C21">
        <w:rPr>
          <w:color w:val="000000"/>
          <w:spacing w:val="11"/>
          <w:sz w:val="24"/>
          <w:szCs w:val="24"/>
        </w:rPr>
        <w:t xml:space="preserve"> </w:t>
      </w:r>
      <w:r w:rsidRPr="00867C21">
        <w:rPr>
          <w:color w:val="000000"/>
          <w:spacing w:val="1"/>
          <w:sz w:val="24"/>
          <w:szCs w:val="24"/>
        </w:rPr>
        <w:t>к</w:t>
      </w:r>
      <w:r w:rsidRPr="00867C21">
        <w:rPr>
          <w:color w:val="000000"/>
          <w:sz w:val="24"/>
          <w:szCs w:val="24"/>
        </w:rPr>
        <w:t>ол</w:t>
      </w:r>
      <w:r w:rsidRPr="00867C21">
        <w:rPr>
          <w:color w:val="000000"/>
          <w:spacing w:val="1"/>
          <w:w w:val="99"/>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тво</w:t>
      </w:r>
      <w:r w:rsidRPr="00867C21">
        <w:rPr>
          <w:color w:val="000000"/>
          <w:spacing w:val="13"/>
          <w:sz w:val="24"/>
          <w:szCs w:val="24"/>
        </w:rPr>
        <w:t xml:space="preserve"> </w:t>
      </w:r>
      <w:r w:rsidRPr="00867C21">
        <w:rPr>
          <w:color w:val="000000"/>
          <w:sz w:val="24"/>
          <w:szCs w:val="24"/>
        </w:rPr>
        <w:t>реко</w:t>
      </w:r>
      <w:r w:rsidRPr="00867C21">
        <w:rPr>
          <w:color w:val="000000"/>
          <w:spacing w:val="2"/>
          <w:sz w:val="24"/>
          <w:szCs w:val="24"/>
        </w:rPr>
        <w:t>м</w:t>
      </w:r>
      <w:r w:rsidRPr="00867C21">
        <w:rPr>
          <w:color w:val="000000"/>
          <w:sz w:val="24"/>
          <w:szCs w:val="24"/>
        </w:rPr>
        <w:t>ендован</w:t>
      </w:r>
      <w:r w:rsidRPr="00867C21">
        <w:rPr>
          <w:color w:val="000000"/>
          <w:spacing w:val="1"/>
          <w:sz w:val="24"/>
          <w:szCs w:val="24"/>
        </w:rPr>
        <w:t>н</w:t>
      </w:r>
      <w:r w:rsidRPr="00867C21">
        <w:rPr>
          <w:color w:val="000000"/>
          <w:sz w:val="24"/>
          <w:szCs w:val="24"/>
        </w:rPr>
        <w:t>ых</w:t>
      </w:r>
      <w:r w:rsidRPr="00867C21">
        <w:rPr>
          <w:color w:val="000000"/>
          <w:spacing w:val="15"/>
          <w:sz w:val="24"/>
          <w:szCs w:val="24"/>
        </w:rPr>
        <w:t xml:space="preserve"> </w:t>
      </w:r>
      <w:r w:rsidRPr="00867C21">
        <w:rPr>
          <w:color w:val="000000"/>
          <w:spacing w:val="-6"/>
          <w:sz w:val="24"/>
          <w:szCs w:val="24"/>
        </w:rPr>
        <w:t>у</w:t>
      </w:r>
      <w:r w:rsidRPr="00867C21">
        <w:rPr>
          <w:color w:val="000000"/>
          <w:spacing w:val="1"/>
          <w:sz w:val="24"/>
          <w:szCs w:val="24"/>
        </w:rPr>
        <w:t>ч</w:t>
      </w:r>
      <w:r w:rsidRPr="00867C21">
        <w:rPr>
          <w:color w:val="000000"/>
          <w:sz w:val="24"/>
          <w:szCs w:val="24"/>
        </w:rPr>
        <w:t>еб</w:t>
      </w:r>
      <w:r w:rsidRPr="00867C21">
        <w:rPr>
          <w:color w:val="000000"/>
          <w:spacing w:val="1"/>
          <w:sz w:val="24"/>
          <w:szCs w:val="24"/>
        </w:rPr>
        <w:t>н</w:t>
      </w:r>
      <w:r w:rsidRPr="00867C21">
        <w:rPr>
          <w:color w:val="000000"/>
          <w:sz w:val="24"/>
          <w:szCs w:val="24"/>
        </w:rPr>
        <w:t>ых</w:t>
      </w:r>
      <w:r w:rsidRPr="00867C21">
        <w:rPr>
          <w:color w:val="000000"/>
          <w:spacing w:val="13"/>
          <w:sz w:val="24"/>
          <w:szCs w:val="24"/>
        </w:rPr>
        <w:t xml:space="preserve"> </w:t>
      </w:r>
      <w:r w:rsidRPr="00867C21">
        <w:rPr>
          <w:color w:val="000000"/>
          <w:sz w:val="24"/>
          <w:szCs w:val="24"/>
        </w:rPr>
        <w:t>ча</w:t>
      </w:r>
      <w:r w:rsidRPr="00867C21">
        <w:rPr>
          <w:color w:val="000000"/>
          <w:spacing w:val="-1"/>
          <w:sz w:val="24"/>
          <w:szCs w:val="24"/>
        </w:rPr>
        <w:t>с</w:t>
      </w:r>
      <w:r w:rsidRPr="00867C21">
        <w:rPr>
          <w:color w:val="000000"/>
          <w:sz w:val="24"/>
          <w:szCs w:val="24"/>
        </w:rPr>
        <w:t>ов</w:t>
      </w:r>
      <w:r w:rsidRPr="00867C21">
        <w:rPr>
          <w:color w:val="000000"/>
          <w:spacing w:val="13"/>
          <w:sz w:val="24"/>
          <w:szCs w:val="24"/>
        </w:rPr>
        <w:t xml:space="preserve"> </w:t>
      </w:r>
      <w:r w:rsidRPr="00867C21">
        <w:rPr>
          <w:color w:val="000000"/>
          <w:sz w:val="24"/>
          <w:szCs w:val="24"/>
        </w:rPr>
        <w:t>сос</w:t>
      </w:r>
      <w:r w:rsidRPr="00867C21">
        <w:rPr>
          <w:color w:val="000000"/>
          <w:w w:val="99"/>
          <w:sz w:val="24"/>
          <w:szCs w:val="24"/>
        </w:rPr>
        <w:t>т</w:t>
      </w:r>
      <w:r w:rsidRPr="00867C21">
        <w:rPr>
          <w:color w:val="000000"/>
          <w:sz w:val="24"/>
          <w:szCs w:val="24"/>
        </w:rPr>
        <w:t>авляе</w:t>
      </w:r>
      <w:r w:rsidRPr="00867C21">
        <w:rPr>
          <w:color w:val="000000"/>
          <w:w w:val="99"/>
          <w:sz w:val="24"/>
          <w:szCs w:val="24"/>
        </w:rPr>
        <w:t>т</w:t>
      </w:r>
      <w:r w:rsidRPr="00867C21">
        <w:rPr>
          <w:color w:val="000000"/>
          <w:spacing w:val="12"/>
          <w:sz w:val="24"/>
          <w:szCs w:val="24"/>
        </w:rPr>
        <w:t xml:space="preserve"> </w:t>
      </w:r>
      <w:r w:rsidRPr="00867C21">
        <w:rPr>
          <w:color w:val="000000"/>
          <w:sz w:val="24"/>
          <w:szCs w:val="24"/>
        </w:rPr>
        <w:t>34</w:t>
      </w:r>
      <w:r w:rsidRPr="00867C21">
        <w:rPr>
          <w:color w:val="000000"/>
          <w:spacing w:val="14"/>
          <w:sz w:val="24"/>
          <w:szCs w:val="24"/>
        </w:rPr>
        <w:t xml:space="preserve"> </w:t>
      </w:r>
      <w:r w:rsidRPr="00867C21">
        <w:rPr>
          <w:color w:val="000000"/>
          <w:sz w:val="24"/>
          <w:szCs w:val="24"/>
        </w:rPr>
        <w:t>часа,</w:t>
      </w:r>
      <w:r w:rsidRPr="00867C21">
        <w:rPr>
          <w:color w:val="000000"/>
          <w:spacing w:val="12"/>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12"/>
          <w:sz w:val="24"/>
          <w:szCs w:val="24"/>
        </w:rPr>
        <w:t xml:space="preserve"> </w:t>
      </w:r>
      <w:r w:rsidRPr="00867C21">
        <w:rPr>
          <w:color w:val="000000"/>
          <w:sz w:val="24"/>
          <w:szCs w:val="24"/>
        </w:rPr>
        <w:t>1 ч</w:t>
      </w:r>
      <w:r w:rsidRPr="00867C21">
        <w:rPr>
          <w:color w:val="000000"/>
          <w:spacing w:val="-1"/>
          <w:sz w:val="24"/>
          <w:szCs w:val="24"/>
        </w:rPr>
        <w:t>а</w:t>
      </w:r>
      <w:r w:rsidRPr="00867C21">
        <w:rPr>
          <w:color w:val="000000"/>
          <w:spacing w:val="3"/>
          <w:sz w:val="24"/>
          <w:szCs w:val="24"/>
        </w:rPr>
        <w:t>с</w:t>
      </w:r>
      <w:r w:rsidRPr="00867C21">
        <w:rPr>
          <w:color w:val="000000"/>
          <w:sz w:val="24"/>
          <w:szCs w:val="24"/>
        </w:rPr>
        <w:t>у</w:t>
      </w:r>
      <w:r w:rsidRPr="00867C21">
        <w:rPr>
          <w:color w:val="000000"/>
          <w:spacing w:val="-4"/>
          <w:sz w:val="24"/>
          <w:szCs w:val="24"/>
        </w:rPr>
        <w:t xml:space="preserve"> </w:t>
      </w:r>
      <w:r w:rsidRPr="00867C21">
        <w:rPr>
          <w:color w:val="000000"/>
          <w:sz w:val="24"/>
          <w:szCs w:val="24"/>
        </w:rPr>
        <w:t xml:space="preserve">в </w:t>
      </w:r>
      <w:r w:rsidRPr="00867C21">
        <w:rPr>
          <w:color w:val="000000"/>
          <w:w w:val="99"/>
          <w:sz w:val="24"/>
          <w:szCs w:val="24"/>
        </w:rPr>
        <w:t>н</w:t>
      </w:r>
      <w:r w:rsidRPr="00867C21">
        <w:rPr>
          <w:color w:val="000000"/>
          <w:sz w:val="24"/>
          <w:szCs w:val="24"/>
        </w:rPr>
        <w:t>еде</w:t>
      </w:r>
      <w:r w:rsidRPr="00867C21">
        <w:rPr>
          <w:color w:val="000000"/>
          <w:w w:val="99"/>
          <w:sz w:val="24"/>
          <w:szCs w:val="24"/>
        </w:rPr>
        <w:t>л</w:t>
      </w:r>
      <w:r w:rsidRPr="00867C21">
        <w:rPr>
          <w:color w:val="000000"/>
          <w:sz w:val="24"/>
          <w:szCs w:val="24"/>
        </w:rPr>
        <w:t xml:space="preserve">ю </w:t>
      </w:r>
      <w:r w:rsidRPr="00867C21">
        <w:rPr>
          <w:color w:val="000000"/>
          <w:spacing w:val="1"/>
          <w:w w:val="99"/>
          <w:sz w:val="24"/>
          <w:szCs w:val="24"/>
        </w:rPr>
        <w:t>п</w:t>
      </w:r>
      <w:r w:rsidRPr="00867C21">
        <w:rPr>
          <w:color w:val="000000"/>
          <w:sz w:val="24"/>
          <w:szCs w:val="24"/>
        </w:rPr>
        <w:t>р</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34</w:t>
      </w:r>
      <w:r w:rsidRPr="00867C21">
        <w:rPr>
          <w:color w:val="000000"/>
          <w:spacing w:val="2"/>
          <w:sz w:val="24"/>
          <w:szCs w:val="24"/>
        </w:rPr>
        <w:t xml:space="preserve"> </w:t>
      </w:r>
      <w:r w:rsidRPr="00867C21">
        <w:rPr>
          <w:color w:val="000000"/>
          <w:spacing w:val="-2"/>
          <w:sz w:val="24"/>
          <w:szCs w:val="24"/>
        </w:rPr>
        <w:t>у</w:t>
      </w:r>
      <w:r w:rsidRPr="00867C21">
        <w:rPr>
          <w:color w:val="000000"/>
          <w:sz w:val="24"/>
          <w:szCs w:val="24"/>
        </w:rPr>
        <w:t>ч</w:t>
      </w:r>
      <w:r w:rsidRPr="00867C21">
        <w:rPr>
          <w:color w:val="000000"/>
          <w:spacing w:val="-1"/>
          <w:sz w:val="24"/>
          <w:szCs w:val="24"/>
        </w:rPr>
        <w:t>е</w:t>
      </w:r>
      <w:r w:rsidRPr="00867C21">
        <w:rPr>
          <w:color w:val="000000"/>
          <w:sz w:val="24"/>
          <w:szCs w:val="24"/>
        </w:rPr>
        <w:t>б</w:t>
      </w:r>
      <w:r w:rsidRPr="00867C21">
        <w:rPr>
          <w:color w:val="000000"/>
          <w:spacing w:val="1"/>
          <w:w w:val="99"/>
          <w:sz w:val="24"/>
          <w:szCs w:val="24"/>
        </w:rPr>
        <w:t>н</w:t>
      </w:r>
      <w:r w:rsidRPr="00867C21">
        <w:rPr>
          <w:color w:val="000000"/>
          <w:sz w:val="24"/>
          <w:szCs w:val="24"/>
        </w:rPr>
        <w:t>ых</w:t>
      </w:r>
      <w:r w:rsidRPr="00867C21">
        <w:rPr>
          <w:color w:val="000000"/>
          <w:spacing w:val="1"/>
          <w:sz w:val="24"/>
          <w:szCs w:val="24"/>
        </w:rPr>
        <w:t xml:space="preserve"> </w:t>
      </w:r>
      <w:r w:rsidRPr="00867C21">
        <w:rPr>
          <w:color w:val="000000"/>
          <w:spacing w:val="1"/>
          <w:w w:val="99"/>
          <w:sz w:val="24"/>
          <w:szCs w:val="24"/>
        </w:rPr>
        <w:t>н</w:t>
      </w:r>
      <w:r w:rsidRPr="00867C21">
        <w:rPr>
          <w:color w:val="000000"/>
          <w:sz w:val="24"/>
          <w:szCs w:val="24"/>
        </w:rPr>
        <w:t>едел</w:t>
      </w:r>
      <w:r w:rsidRPr="00867C21">
        <w:rPr>
          <w:color w:val="000000"/>
          <w:spacing w:val="-2"/>
          <w:sz w:val="24"/>
          <w:szCs w:val="24"/>
        </w:rPr>
        <w:t>я</w:t>
      </w:r>
      <w:r w:rsidRPr="00867C21">
        <w:rPr>
          <w:color w:val="000000"/>
          <w:spacing w:val="2"/>
          <w:sz w:val="24"/>
          <w:szCs w:val="24"/>
        </w:rPr>
        <w:t>х</w:t>
      </w:r>
      <w:r w:rsidRPr="00867C21">
        <w:rPr>
          <w:color w:val="000000"/>
          <w:sz w:val="24"/>
          <w:szCs w:val="24"/>
        </w:rPr>
        <w:t>.</w:t>
      </w:r>
    </w:p>
    <w:p w:rsidR="00BC2F14" w:rsidRPr="00867C21" w:rsidRDefault="00BC2F14" w:rsidP="00BC2F14">
      <w:pPr>
        <w:ind w:right="-20"/>
        <w:rPr>
          <w:sz w:val="24"/>
          <w:szCs w:val="24"/>
        </w:rPr>
      </w:pPr>
      <w:r w:rsidRPr="00867C21">
        <w:rPr>
          <w:color w:val="000000"/>
          <w:sz w:val="24"/>
          <w:szCs w:val="24"/>
        </w:rPr>
        <w:t>3. Содержа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 о</w:t>
      </w:r>
      <w:r w:rsidRPr="00867C21">
        <w:rPr>
          <w:color w:val="000000"/>
          <w:spacing w:val="2"/>
          <w:sz w:val="24"/>
          <w:szCs w:val="24"/>
        </w:rPr>
        <w:t>б</w:t>
      </w:r>
      <w:r w:rsidRPr="00867C21">
        <w:rPr>
          <w:color w:val="000000"/>
          <w:sz w:val="24"/>
          <w:szCs w:val="24"/>
        </w:rPr>
        <w:t>уче</w:t>
      </w:r>
      <w:r w:rsidRPr="00867C21">
        <w:rPr>
          <w:color w:val="000000"/>
          <w:w w:val="99"/>
          <w:sz w:val="24"/>
          <w:szCs w:val="24"/>
        </w:rPr>
        <w:t>ни</w:t>
      </w:r>
      <w:r w:rsidRPr="00867C21">
        <w:rPr>
          <w:color w:val="000000"/>
          <w:sz w:val="24"/>
          <w:szCs w:val="24"/>
        </w:rPr>
        <w:t>я в 9 клас</w:t>
      </w:r>
      <w:r w:rsidRPr="00867C21">
        <w:rPr>
          <w:color w:val="000000"/>
          <w:spacing w:val="-1"/>
          <w:sz w:val="24"/>
          <w:szCs w:val="24"/>
        </w:rPr>
        <w:t>с</w:t>
      </w:r>
      <w:r w:rsidRPr="00867C21">
        <w:rPr>
          <w:color w:val="000000"/>
          <w:sz w:val="24"/>
          <w:szCs w:val="24"/>
        </w:rPr>
        <w:t>е.</w:t>
      </w:r>
    </w:p>
    <w:p w:rsidR="00BC2F14" w:rsidRPr="00867C21" w:rsidRDefault="00BC2F14" w:rsidP="00BC2F14">
      <w:pPr>
        <w:spacing w:after="1" w:line="240" w:lineRule="exact"/>
        <w:rPr>
          <w:sz w:val="24"/>
          <w:szCs w:val="24"/>
        </w:rPr>
      </w:pPr>
    </w:p>
    <w:p w:rsidR="00BC2F14" w:rsidRPr="00867C21" w:rsidRDefault="00BC2F14" w:rsidP="00BC2F14">
      <w:pPr>
        <w:ind w:right="-49" w:firstLine="540"/>
        <w:rPr>
          <w:sz w:val="24"/>
          <w:szCs w:val="24"/>
        </w:rPr>
      </w:pPr>
      <w:r w:rsidRPr="00867C21">
        <w:rPr>
          <w:color w:val="000000"/>
          <w:sz w:val="24"/>
          <w:szCs w:val="24"/>
        </w:rPr>
        <w:t>С</w:t>
      </w:r>
      <w:r w:rsidRPr="00867C21">
        <w:rPr>
          <w:color w:val="000000"/>
          <w:spacing w:val="1"/>
          <w:w w:val="99"/>
          <w:sz w:val="24"/>
          <w:szCs w:val="24"/>
        </w:rPr>
        <w:t>и</w:t>
      </w:r>
      <w:r w:rsidRPr="00867C21">
        <w:rPr>
          <w:color w:val="000000"/>
          <w:sz w:val="24"/>
          <w:szCs w:val="24"/>
        </w:rPr>
        <w:t>мво</w:t>
      </w:r>
      <w:r w:rsidRPr="00867C21">
        <w:rPr>
          <w:color w:val="000000"/>
          <w:w w:val="99"/>
          <w:sz w:val="24"/>
          <w:szCs w:val="24"/>
        </w:rPr>
        <w:t>л</w:t>
      </w:r>
      <w:r w:rsidRPr="00867C21">
        <w:rPr>
          <w:color w:val="000000"/>
          <w:sz w:val="24"/>
          <w:szCs w:val="24"/>
        </w:rPr>
        <w:t>ы</w:t>
      </w:r>
      <w:r w:rsidRPr="00867C21">
        <w:rPr>
          <w:color w:val="000000"/>
          <w:spacing w:val="6"/>
          <w:sz w:val="24"/>
          <w:szCs w:val="24"/>
        </w:rPr>
        <w:t xml:space="preserve"> </w:t>
      </w:r>
      <w:r w:rsidRPr="00867C21">
        <w:rPr>
          <w:color w:val="000000"/>
          <w:w w:val="99"/>
          <w:sz w:val="24"/>
          <w:szCs w:val="24"/>
        </w:rPr>
        <w:t>г</w:t>
      </w:r>
      <w:r w:rsidRPr="00867C21">
        <w:rPr>
          <w:color w:val="000000"/>
          <w:sz w:val="24"/>
          <w:szCs w:val="24"/>
        </w:rPr>
        <w:t>о</w:t>
      </w:r>
      <w:r w:rsidRPr="00867C21">
        <w:rPr>
          <w:color w:val="000000"/>
          <w:spacing w:val="4"/>
          <w:sz w:val="24"/>
          <w:szCs w:val="24"/>
        </w:rPr>
        <w:t>с</w:t>
      </w:r>
      <w:r w:rsidRPr="00867C21">
        <w:rPr>
          <w:color w:val="000000"/>
          <w:spacing w:val="-4"/>
          <w:sz w:val="24"/>
          <w:szCs w:val="24"/>
        </w:rPr>
        <w:t>у</w:t>
      </w:r>
      <w:r w:rsidRPr="00867C21">
        <w:rPr>
          <w:color w:val="000000"/>
          <w:sz w:val="24"/>
          <w:szCs w:val="24"/>
        </w:rPr>
        <w:t>дар</w:t>
      </w:r>
      <w:r w:rsidRPr="00867C21">
        <w:rPr>
          <w:color w:val="000000"/>
          <w:spacing w:val="-1"/>
          <w:sz w:val="24"/>
          <w:szCs w:val="24"/>
        </w:rPr>
        <w:t>с</w:t>
      </w:r>
      <w:r w:rsidRPr="00867C21">
        <w:rPr>
          <w:color w:val="000000"/>
          <w:sz w:val="24"/>
          <w:szCs w:val="24"/>
        </w:rPr>
        <w:t>т</w:t>
      </w:r>
      <w:r w:rsidRPr="00867C21">
        <w:rPr>
          <w:color w:val="000000"/>
          <w:spacing w:val="1"/>
          <w:sz w:val="24"/>
          <w:szCs w:val="24"/>
        </w:rPr>
        <w:t>в</w:t>
      </w:r>
      <w:r w:rsidRPr="00867C21">
        <w:rPr>
          <w:color w:val="000000"/>
          <w:sz w:val="24"/>
          <w:szCs w:val="24"/>
        </w:rPr>
        <w:t>а:</w:t>
      </w:r>
      <w:r w:rsidRPr="00867C21">
        <w:rPr>
          <w:color w:val="000000"/>
          <w:spacing w:val="10"/>
          <w:sz w:val="24"/>
          <w:szCs w:val="24"/>
        </w:rPr>
        <w:t xml:space="preserve"> </w:t>
      </w:r>
      <w:r w:rsidRPr="00867C21">
        <w:rPr>
          <w:color w:val="000000"/>
          <w:sz w:val="24"/>
          <w:szCs w:val="24"/>
        </w:rPr>
        <w:t>Го</w:t>
      </w:r>
      <w:r w:rsidRPr="00867C21">
        <w:rPr>
          <w:color w:val="000000"/>
          <w:spacing w:val="1"/>
          <w:sz w:val="24"/>
          <w:szCs w:val="24"/>
        </w:rPr>
        <w:t>с</w:t>
      </w:r>
      <w:r w:rsidRPr="00867C21">
        <w:rPr>
          <w:color w:val="000000"/>
          <w:spacing w:val="-3"/>
          <w:sz w:val="24"/>
          <w:szCs w:val="24"/>
        </w:rPr>
        <w:t>у</w:t>
      </w:r>
      <w:r w:rsidRPr="00867C21">
        <w:rPr>
          <w:color w:val="000000"/>
          <w:sz w:val="24"/>
          <w:szCs w:val="24"/>
        </w:rPr>
        <w:t>д</w:t>
      </w:r>
      <w:r w:rsidRPr="00867C21">
        <w:rPr>
          <w:color w:val="000000"/>
          <w:spacing w:val="-1"/>
          <w:sz w:val="24"/>
          <w:szCs w:val="24"/>
        </w:rPr>
        <w:t>а</w:t>
      </w:r>
      <w:r w:rsidRPr="00867C21">
        <w:rPr>
          <w:color w:val="000000"/>
          <w:spacing w:val="1"/>
          <w:sz w:val="24"/>
          <w:szCs w:val="24"/>
        </w:rPr>
        <w:t>р</w:t>
      </w:r>
      <w:r w:rsidRPr="00867C21">
        <w:rPr>
          <w:color w:val="000000"/>
          <w:sz w:val="24"/>
          <w:szCs w:val="24"/>
        </w:rPr>
        <w:t>ст</w:t>
      </w:r>
      <w:r w:rsidRPr="00867C21">
        <w:rPr>
          <w:color w:val="000000"/>
          <w:spacing w:val="1"/>
          <w:w w:val="99"/>
          <w:sz w:val="24"/>
          <w:szCs w:val="24"/>
        </w:rPr>
        <w:t>в</w:t>
      </w:r>
      <w:r w:rsidRPr="00867C21">
        <w:rPr>
          <w:color w:val="000000"/>
          <w:sz w:val="24"/>
          <w:szCs w:val="24"/>
        </w:rPr>
        <w:t>енный</w:t>
      </w:r>
      <w:r w:rsidRPr="00867C21">
        <w:rPr>
          <w:color w:val="000000"/>
          <w:spacing w:val="7"/>
          <w:sz w:val="24"/>
          <w:szCs w:val="24"/>
        </w:rPr>
        <w:t xml:space="preserve"> </w:t>
      </w:r>
      <w:r w:rsidRPr="00867C21">
        <w:rPr>
          <w:color w:val="000000"/>
          <w:sz w:val="24"/>
          <w:szCs w:val="24"/>
        </w:rPr>
        <w:t>герб</w:t>
      </w:r>
      <w:r w:rsidRPr="00867C21">
        <w:rPr>
          <w:color w:val="000000"/>
          <w:spacing w:val="9"/>
          <w:sz w:val="24"/>
          <w:szCs w:val="24"/>
        </w:rPr>
        <w:t xml:space="preserve"> </w:t>
      </w:r>
      <w:r w:rsidRPr="00867C21">
        <w:rPr>
          <w:color w:val="000000"/>
          <w:spacing w:val="1"/>
          <w:w w:val="99"/>
          <w:sz w:val="24"/>
          <w:szCs w:val="24"/>
        </w:rPr>
        <w:t>Р</w:t>
      </w:r>
      <w:r w:rsidRPr="00867C21">
        <w:rPr>
          <w:color w:val="000000"/>
          <w:sz w:val="24"/>
          <w:szCs w:val="24"/>
        </w:rPr>
        <w:t>оссийской</w:t>
      </w:r>
      <w:r w:rsidRPr="00867C21">
        <w:rPr>
          <w:color w:val="000000"/>
          <w:spacing w:val="7"/>
          <w:sz w:val="24"/>
          <w:szCs w:val="24"/>
        </w:rPr>
        <w:t xml:space="preserve"> </w:t>
      </w:r>
      <w:r w:rsidRPr="00867C21">
        <w:rPr>
          <w:color w:val="000000"/>
          <w:sz w:val="24"/>
          <w:szCs w:val="24"/>
        </w:rPr>
        <w:t>Федерац</w:t>
      </w:r>
      <w:r w:rsidRPr="00867C21">
        <w:rPr>
          <w:color w:val="000000"/>
          <w:spacing w:val="1"/>
          <w:sz w:val="24"/>
          <w:szCs w:val="24"/>
        </w:rPr>
        <w:t>и</w:t>
      </w:r>
      <w:r w:rsidRPr="00867C21">
        <w:rPr>
          <w:color w:val="000000"/>
          <w:sz w:val="24"/>
          <w:szCs w:val="24"/>
        </w:rPr>
        <w:t>и,</w:t>
      </w:r>
      <w:r w:rsidRPr="00867C21">
        <w:rPr>
          <w:color w:val="000000"/>
          <w:spacing w:val="5"/>
          <w:sz w:val="24"/>
          <w:szCs w:val="24"/>
        </w:rPr>
        <w:t xml:space="preserve"> </w:t>
      </w:r>
      <w:r w:rsidRPr="00867C21">
        <w:rPr>
          <w:color w:val="000000"/>
          <w:sz w:val="24"/>
          <w:szCs w:val="24"/>
        </w:rPr>
        <w:t>Го</w:t>
      </w:r>
      <w:r w:rsidRPr="00867C21">
        <w:rPr>
          <w:color w:val="000000"/>
          <w:spacing w:val="5"/>
          <w:sz w:val="24"/>
          <w:szCs w:val="24"/>
        </w:rPr>
        <w:t>с</w:t>
      </w:r>
      <w:r w:rsidRPr="00867C21">
        <w:rPr>
          <w:color w:val="000000"/>
          <w:spacing w:val="-3"/>
          <w:sz w:val="24"/>
          <w:szCs w:val="24"/>
        </w:rPr>
        <w:t>у</w:t>
      </w:r>
      <w:r w:rsidRPr="00867C21">
        <w:rPr>
          <w:color w:val="000000"/>
          <w:sz w:val="24"/>
          <w:szCs w:val="24"/>
        </w:rPr>
        <w:t>дар</w:t>
      </w:r>
      <w:r w:rsidRPr="00867C21">
        <w:rPr>
          <w:color w:val="000000"/>
          <w:spacing w:val="-1"/>
          <w:sz w:val="24"/>
          <w:szCs w:val="24"/>
        </w:rPr>
        <w:t>с</w:t>
      </w:r>
      <w:r w:rsidRPr="00867C21">
        <w:rPr>
          <w:color w:val="000000"/>
          <w:w w:val="99"/>
          <w:sz w:val="24"/>
          <w:szCs w:val="24"/>
        </w:rPr>
        <w:t>т</w:t>
      </w:r>
      <w:r w:rsidRPr="00867C21">
        <w:rPr>
          <w:color w:val="000000"/>
          <w:sz w:val="24"/>
          <w:szCs w:val="24"/>
        </w:rPr>
        <w:t>ве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w:t>
      </w:r>
      <w:r w:rsidRPr="00867C21">
        <w:rPr>
          <w:color w:val="000000"/>
          <w:w w:val="99"/>
          <w:sz w:val="24"/>
          <w:szCs w:val="24"/>
        </w:rPr>
        <w:t>й</w:t>
      </w:r>
      <w:r w:rsidRPr="00867C21">
        <w:rPr>
          <w:color w:val="000000"/>
          <w:spacing w:val="7"/>
          <w:sz w:val="24"/>
          <w:szCs w:val="24"/>
        </w:rPr>
        <w:t xml:space="preserve"> </w:t>
      </w:r>
      <w:r w:rsidRPr="00867C21">
        <w:rPr>
          <w:color w:val="000000"/>
          <w:sz w:val="24"/>
          <w:szCs w:val="24"/>
        </w:rPr>
        <w:t>ф</w:t>
      </w:r>
      <w:r w:rsidRPr="00867C21">
        <w:rPr>
          <w:color w:val="000000"/>
          <w:spacing w:val="1"/>
          <w:w w:val="99"/>
          <w:sz w:val="24"/>
          <w:szCs w:val="24"/>
        </w:rPr>
        <w:t>л</w:t>
      </w:r>
      <w:r w:rsidRPr="00867C21">
        <w:rPr>
          <w:color w:val="000000"/>
          <w:sz w:val="24"/>
          <w:szCs w:val="24"/>
        </w:rPr>
        <w:t>а</w:t>
      </w:r>
      <w:r w:rsidRPr="00867C21">
        <w:rPr>
          <w:color w:val="000000"/>
          <w:w w:val="99"/>
          <w:sz w:val="24"/>
          <w:szCs w:val="24"/>
        </w:rPr>
        <w:t>г</w:t>
      </w:r>
      <w:r w:rsidRPr="00867C21">
        <w:rPr>
          <w:color w:val="000000"/>
          <w:sz w:val="24"/>
          <w:szCs w:val="24"/>
        </w:rPr>
        <w:t xml:space="preserve"> Росс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ско</w:t>
      </w:r>
      <w:r w:rsidRPr="00867C21">
        <w:rPr>
          <w:color w:val="000000"/>
          <w:w w:val="99"/>
          <w:sz w:val="24"/>
          <w:szCs w:val="24"/>
        </w:rPr>
        <w:t>й</w:t>
      </w:r>
      <w:r w:rsidRPr="00867C21">
        <w:rPr>
          <w:color w:val="000000"/>
          <w:spacing w:val="1"/>
          <w:sz w:val="24"/>
          <w:szCs w:val="24"/>
        </w:rPr>
        <w:t xml:space="preserve"> </w:t>
      </w:r>
      <w:r w:rsidRPr="00867C21">
        <w:rPr>
          <w:color w:val="000000"/>
          <w:w w:val="99"/>
          <w:sz w:val="24"/>
          <w:szCs w:val="24"/>
        </w:rPr>
        <w:t>Ф</w:t>
      </w:r>
      <w:r w:rsidRPr="00867C21">
        <w:rPr>
          <w:color w:val="000000"/>
          <w:sz w:val="24"/>
          <w:szCs w:val="24"/>
        </w:rPr>
        <w:t>едер</w:t>
      </w:r>
      <w:r w:rsidRPr="00867C21">
        <w:rPr>
          <w:color w:val="000000"/>
          <w:spacing w:val="-1"/>
          <w:sz w:val="24"/>
          <w:szCs w:val="24"/>
        </w:rPr>
        <w:t>а</w:t>
      </w:r>
      <w:r w:rsidRPr="00867C21">
        <w:rPr>
          <w:color w:val="000000"/>
          <w:w w:val="99"/>
          <w:sz w:val="24"/>
          <w:szCs w:val="24"/>
        </w:rPr>
        <w:t>ц</w:t>
      </w:r>
      <w:r w:rsidRPr="00867C21">
        <w:rPr>
          <w:color w:val="000000"/>
          <w:spacing w:val="1"/>
          <w:w w:val="99"/>
          <w:sz w:val="24"/>
          <w:szCs w:val="24"/>
        </w:rPr>
        <w:t>ии</w:t>
      </w:r>
      <w:r w:rsidRPr="00867C21">
        <w:rPr>
          <w:color w:val="000000"/>
          <w:sz w:val="24"/>
          <w:szCs w:val="24"/>
        </w:rPr>
        <w:t>, Го</w:t>
      </w:r>
      <w:r w:rsidRPr="00867C21">
        <w:rPr>
          <w:color w:val="000000"/>
          <w:spacing w:val="2"/>
          <w:sz w:val="24"/>
          <w:szCs w:val="24"/>
        </w:rPr>
        <w:t>с</w:t>
      </w:r>
      <w:r w:rsidRPr="00867C21">
        <w:rPr>
          <w:color w:val="000000"/>
          <w:spacing w:val="-4"/>
          <w:sz w:val="24"/>
          <w:szCs w:val="24"/>
        </w:rPr>
        <w:t>у</w:t>
      </w:r>
      <w:r w:rsidRPr="00867C21">
        <w:rPr>
          <w:color w:val="000000"/>
          <w:sz w:val="24"/>
          <w:szCs w:val="24"/>
        </w:rPr>
        <w:t>да</w:t>
      </w:r>
      <w:r w:rsidRPr="00867C21">
        <w:rPr>
          <w:color w:val="000000"/>
          <w:spacing w:val="1"/>
          <w:sz w:val="24"/>
          <w:szCs w:val="24"/>
        </w:rPr>
        <w:t>р</w:t>
      </w:r>
      <w:r w:rsidRPr="00867C21">
        <w:rPr>
          <w:color w:val="000000"/>
          <w:sz w:val="24"/>
          <w:szCs w:val="24"/>
        </w:rPr>
        <w:t>стве</w:t>
      </w:r>
      <w:r w:rsidRPr="00867C21">
        <w:rPr>
          <w:color w:val="000000"/>
          <w:w w:val="99"/>
          <w:sz w:val="24"/>
          <w:szCs w:val="24"/>
        </w:rPr>
        <w:t>н</w:t>
      </w:r>
      <w:r w:rsidRPr="00867C21">
        <w:rPr>
          <w:color w:val="000000"/>
          <w:spacing w:val="1"/>
          <w:sz w:val="24"/>
          <w:szCs w:val="24"/>
        </w:rPr>
        <w:t>н</w:t>
      </w:r>
      <w:r w:rsidRPr="00867C21">
        <w:rPr>
          <w:color w:val="000000"/>
          <w:sz w:val="24"/>
          <w:szCs w:val="24"/>
        </w:rPr>
        <w:t>ый г</w:t>
      </w:r>
      <w:r w:rsidRPr="00867C21">
        <w:rPr>
          <w:color w:val="000000"/>
          <w:spacing w:val="1"/>
          <w:sz w:val="24"/>
          <w:szCs w:val="24"/>
        </w:rPr>
        <w:t>и</w:t>
      </w:r>
      <w:r w:rsidRPr="00867C21">
        <w:rPr>
          <w:color w:val="000000"/>
          <w:sz w:val="24"/>
          <w:szCs w:val="24"/>
        </w:rPr>
        <w:t xml:space="preserve">мн </w:t>
      </w:r>
      <w:r w:rsidRPr="00867C21">
        <w:rPr>
          <w:color w:val="000000"/>
          <w:w w:val="99"/>
          <w:sz w:val="24"/>
          <w:szCs w:val="24"/>
        </w:rPr>
        <w:t>Р</w:t>
      </w:r>
      <w:r w:rsidRPr="00867C21">
        <w:rPr>
          <w:color w:val="000000"/>
          <w:sz w:val="24"/>
          <w:szCs w:val="24"/>
        </w:rPr>
        <w:t>о</w:t>
      </w:r>
      <w:r w:rsidRPr="00867C21">
        <w:rPr>
          <w:color w:val="000000"/>
          <w:spacing w:val="-1"/>
          <w:sz w:val="24"/>
          <w:szCs w:val="24"/>
        </w:rPr>
        <w:t>с</w:t>
      </w:r>
      <w:r w:rsidRPr="00867C21">
        <w:rPr>
          <w:color w:val="000000"/>
          <w:sz w:val="24"/>
          <w:szCs w:val="24"/>
        </w:rPr>
        <w:t>си</w:t>
      </w:r>
      <w:r w:rsidRPr="00867C21">
        <w:rPr>
          <w:color w:val="000000"/>
          <w:spacing w:val="1"/>
          <w:sz w:val="24"/>
          <w:szCs w:val="24"/>
        </w:rPr>
        <w:t>й</w:t>
      </w:r>
      <w:r w:rsidRPr="00867C21">
        <w:rPr>
          <w:color w:val="000000"/>
          <w:sz w:val="24"/>
          <w:szCs w:val="24"/>
        </w:rPr>
        <w:t>ской</w:t>
      </w:r>
      <w:r w:rsidRPr="00867C21">
        <w:rPr>
          <w:color w:val="000000"/>
          <w:spacing w:val="1"/>
          <w:sz w:val="24"/>
          <w:szCs w:val="24"/>
        </w:rPr>
        <w:t xml:space="preserve"> </w:t>
      </w:r>
      <w:r w:rsidRPr="00867C21">
        <w:rPr>
          <w:color w:val="000000"/>
          <w:sz w:val="24"/>
          <w:szCs w:val="24"/>
        </w:rPr>
        <w:t>Федер</w:t>
      </w:r>
      <w:r w:rsidRPr="00867C21">
        <w:rPr>
          <w:color w:val="000000"/>
          <w:spacing w:val="-1"/>
          <w:sz w:val="24"/>
          <w:szCs w:val="24"/>
        </w:rPr>
        <w:t>а</w:t>
      </w:r>
      <w:r w:rsidRPr="00867C21">
        <w:rPr>
          <w:color w:val="000000"/>
          <w:sz w:val="24"/>
          <w:szCs w:val="24"/>
        </w:rPr>
        <w:t>ц</w:t>
      </w:r>
      <w:r w:rsidRPr="00867C21">
        <w:rPr>
          <w:color w:val="000000"/>
          <w:spacing w:val="1"/>
          <w:sz w:val="24"/>
          <w:szCs w:val="24"/>
        </w:rPr>
        <w:t>и</w:t>
      </w:r>
      <w:r w:rsidRPr="00867C21">
        <w:rPr>
          <w:color w:val="000000"/>
          <w:sz w:val="24"/>
          <w:szCs w:val="24"/>
        </w:rPr>
        <w:t>и.</w:t>
      </w:r>
    </w:p>
    <w:p w:rsidR="00BC2F14" w:rsidRPr="00867C21" w:rsidRDefault="00BC2F14" w:rsidP="00BC2F14">
      <w:pPr>
        <w:ind w:right="-20"/>
        <w:rPr>
          <w:sz w:val="24"/>
          <w:szCs w:val="24"/>
        </w:rPr>
      </w:pPr>
      <w:r w:rsidRPr="00867C21">
        <w:rPr>
          <w:color w:val="000000"/>
          <w:sz w:val="24"/>
          <w:szCs w:val="24"/>
        </w:rPr>
        <w:t>3.1. Челов</w:t>
      </w:r>
      <w:r w:rsidRPr="00867C21">
        <w:rPr>
          <w:color w:val="000000"/>
          <w:spacing w:val="-1"/>
          <w:sz w:val="24"/>
          <w:szCs w:val="24"/>
        </w:rPr>
        <w:t>е</w:t>
      </w:r>
      <w:r w:rsidRPr="00867C21">
        <w:rPr>
          <w:color w:val="000000"/>
          <w:sz w:val="24"/>
          <w:szCs w:val="24"/>
        </w:rPr>
        <w:t xml:space="preserve">к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общество.</w:t>
      </w:r>
    </w:p>
    <w:p w:rsidR="00BC2F14" w:rsidRPr="00867C21" w:rsidRDefault="00BC2F14" w:rsidP="00BC2F14">
      <w:pPr>
        <w:spacing w:line="240" w:lineRule="exact"/>
        <w:rPr>
          <w:sz w:val="24"/>
          <w:szCs w:val="24"/>
        </w:rPr>
      </w:pPr>
    </w:p>
    <w:p w:rsidR="00BC2F14" w:rsidRPr="00867C21" w:rsidRDefault="00BC2F14" w:rsidP="00BC2F14">
      <w:pPr>
        <w:ind w:right="-49" w:firstLine="540"/>
        <w:rPr>
          <w:sz w:val="24"/>
          <w:szCs w:val="24"/>
        </w:rPr>
      </w:pPr>
      <w:r w:rsidRPr="00867C21">
        <w:rPr>
          <w:color w:val="000000"/>
          <w:sz w:val="24"/>
          <w:szCs w:val="24"/>
        </w:rPr>
        <w:t>Б</w:t>
      </w:r>
      <w:r w:rsidRPr="00867C21">
        <w:rPr>
          <w:color w:val="000000"/>
          <w:w w:val="99"/>
          <w:sz w:val="24"/>
          <w:szCs w:val="24"/>
        </w:rPr>
        <w:t>и</w:t>
      </w:r>
      <w:r w:rsidRPr="00867C21">
        <w:rPr>
          <w:color w:val="000000"/>
          <w:sz w:val="24"/>
          <w:szCs w:val="24"/>
        </w:rPr>
        <w:t>о</w:t>
      </w:r>
      <w:r w:rsidRPr="00867C21">
        <w:rPr>
          <w:color w:val="000000"/>
          <w:w w:val="99"/>
          <w:sz w:val="24"/>
          <w:szCs w:val="24"/>
        </w:rPr>
        <w:t>л</w:t>
      </w:r>
      <w:r w:rsidRPr="00867C21">
        <w:rPr>
          <w:color w:val="000000"/>
          <w:sz w:val="24"/>
          <w:szCs w:val="24"/>
        </w:rPr>
        <w:t>о</w:t>
      </w:r>
      <w:r w:rsidRPr="00867C21">
        <w:rPr>
          <w:color w:val="000000"/>
          <w:w w:val="99"/>
          <w:sz w:val="24"/>
          <w:szCs w:val="24"/>
        </w:rPr>
        <w:t>г</w:t>
      </w:r>
      <w:r w:rsidRPr="00867C21">
        <w:rPr>
          <w:color w:val="000000"/>
          <w:spacing w:val="1"/>
          <w:w w:val="99"/>
          <w:sz w:val="24"/>
          <w:szCs w:val="24"/>
        </w:rPr>
        <w:t>и</w:t>
      </w:r>
      <w:r w:rsidRPr="00867C21">
        <w:rPr>
          <w:color w:val="000000"/>
          <w:sz w:val="24"/>
          <w:szCs w:val="24"/>
        </w:rPr>
        <w:t>ч</w:t>
      </w:r>
      <w:r w:rsidRPr="00867C21">
        <w:rPr>
          <w:color w:val="000000"/>
          <w:spacing w:val="-1"/>
          <w:sz w:val="24"/>
          <w:szCs w:val="24"/>
        </w:rPr>
        <w:t>е</w:t>
      </w:r>
      <w:r w:rsidRPr="00867C21">
        <w:rPr>
          <w:color w:val="000000"/>
          <w:sz w:val="24"/>
          <w:szCs w:val="24"/>
        </w:rPr>
        <w:t>ское</w:t>
      </w:r>
      <w:r w:rsidRPr="00867C21">
        <w:rPr>
          <w:color w:val="000000"/>
          <w:spacing w:val="76"/>
          <w:sz w:val="24"/>
          <w:szCs w:val="24"/>
        </w:rPr>
        <w:t xml:space="preserve"> </w:t>
      </w:r>
      <w:r w:rsidRPr="00867C21">
        <w:rPr>
          <w:color w:val="000000"/>
          <w:w w:val="99"/>
          <w:sz w:val="24"/>
          <w:szCs w:val="24"/>
        </w:rPr>
        <w:t>и</w:t>
      </w:r>
      <w:r w:rsidRPr="00867C21">
        <w:rPr>
          <w:color w:val="000000"/>
          <w:spacing w:val="77"/>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ое</w:t>
      </w:r>
      <w:r w:rsidRPr="00867C21">
        <w:rPr>
          <w:color w:val="000000"/>
          <w:spacing w:val="75"/>
          <w:sz w:val="24"/>
          <w:szCs w:val="24"/>
        </w:rPr>
        <w:t xml:space="preserve"> </w:t>
      </w:r>
      <w:r w:rsidRPr="00867C21">
        <w:rPr>
          <w:color w:val="000000"/>
          <w:sz w:val="24"/>
          <w:szCs w:val="24"/>
        </w:rPr>
        <w:t>в</w:t>
      </w:r>
      <w:r w:rsidRPr="00867C21">
        <w:rPr>
          <w:color w:val="000000"/>
          <w:spacing w:val="76"/>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ке.</w:t>
      </w:r>
      <w:r w:rsidRPr="00867C21">
        <w:rPr>
          <w:color w:val="000000"/>
          <w:spacing w:val="76"/>
          <w:sz w:val="24"/>
          <w:szCs w:val="24"/>
        </w:rPr>
        <w:t xml:space="preserve"> </w:t>
      </w:r>
      <w:r w:rsidRPr="00867C21">
        <w:rPr>
          <w:color w:val="000000"/>
          <w:spacing w:val="3"/>
          <w:w w:val="99"/>
          <w:sz w:val="24"/>
          <w:szCs w:val="24"/>
        </w:rPr>
        <w:t>Л</w:t>
      </w:r>
      <w:r w:rsidRPr="00867C21">
        <w:rPr>
          <w:color w:val="000000"/>
          <w:spacing w:val="1"/>
          <w:sz w:val="24"/>
          <w:szCs w:val="24"/>
        </w:rPr>
        <w:t>и</w:t>
      </w:r>
      <w:r w:rsidRPr="00867C21">
        <w:rPr>
          <w:color w:val="000000"/>
          <w:sz w:val="24"/>
          <w:szCs w:val="24"/>
        </w:rPr>
        <w:t>чнос</w:t>
      </w:r>
      <w:r w:rsidRPr="00867C21">
        <w:rPr>
          <w:color w:val="000000"/>
          <w:w w:val="99"/>
          <w:sz w:val="24"/>
          <w:szCs w:val="24"/>
        </w:rPr>
        <w:t>т</w:t>
      </w:r>
      <w:r w:rsidRPr="00867C21">
        <w:rPr>
          <w:color w:val="000000"/>
          <w:spacing w:val="1"/>
          <w:w w:val="99"/>
          <w:sz w:val="24"/>
          <w:szCs w:val="24"/>
        </w:rPr>
        <w:t>ь</w:t>
      </w:r>
      <w:r w:rsidRPr="00867C21">
        <w:rPr>
          <w:color w:val="000000"/>
          <w:sz w:val="24"/>
          <w:szCs w:val="24"/>
        </w:rPr>
        <w:t>.</w:t>
      </w:r>
      <w:r w:rsidRPr="00867C21">
        <w:rPr>
          <w:color w:val="000000"/>
          <w:spacing w:val="76"/>
          <w:sz w:val="24"/>
          <w:szCs w:val="24"/>
        </w:rPr>
        <w:t xml:space="preserve"> </w:t>
      </w:r>
      <w:r w:rsidRPr="00867C21">
        <w:rPr>
          <w:color w:val="000000"/>
          <w:spacing w:val="1"/>
          <w:sz w:val="24"/>
          <w:szCs w:val="24"/>
        </w:rPr>
        <w:t>С</w:t>
      </w:r>
      <w:r w:rsidRPr="00867C21">
        <w:rPr>
          <w:color w:val="000000"/>
          <w:spacing w:val="-1"/>
          <w:sz w:val="24"/>
          <w:szCs w:val="24"/>
        </w:rPr>
        <w:t>о</w:t>
      </w:r>
      <w:r w:rsidRPr="00867C21">
        <w:rPr>
          <w:color w:val="000000"/>
          <w:sz w:val="24"/>
          <w:szCs w:val="24"/>
        </w:rPr>
        <w:t>циали</w:t>
      </w:r>
      <w:r w:rsidRPr="00867C21">
        <w:rPr>
          <w:color w:val="000000"/>
          <w:w w:val="99"/>
          <w:sz w:val="24"/>
          <w:szCs w:val="24"/>
        </w:rPr>
        <w:t>з</w:t>
      </w:r>
      <w:r w:rsidRPr="00867C21">
        <w:rPr>
          <w:color w:val="000000"/>
          <w:sz w:val="24"/>
          <w:szCs w:val="24"/>
        </w:rPr>
        <w:t>ация</w:t>
      </w:r>
      <w:r w:rsidRPr="00867C21">
        <w:rPr>
          <w:color w:val="000000"/>
          <w:spacing w:val="76"/>
          <w:sz w:val="24"/>
          <w:szCs w:val="24"/>
        </w:rPr>
        <w:t xml:space="preserve"> </w:t>
      </w:r>
      <w:r w:rsidRPr="00867C21">
        <w:rPr>
          <w:color w:val="000000"/>
          <w:sz w:val="24"/>
          <w:szCs w:val="24"/>
        </w:rPr>
        <w:t>л</w:t>
      </w:r>
      <w:r w:rsidRPr="00867C21">
        <w:rPr>
          <w:color w:val="000000"/>
          <w:spacing w:val="1"/>
          <w:sz w:val="24"/>
          <w:szCs w:val="24"/>
        </w:rPr>
        <w:t>и</w:t>
      </w:r>
      <w:r w:rsidRPr="00867C21">
        <w:rPr>
          <w:color w:val="000000"/>
          <w:sz w:val="24"/>
          <w:szCs w:val="24"/>
        </w:rPr>
        <w:t>чнос</w:t>
      </w:r>
      <w:r w:rsidRPr="00867C21">
        <w:rPr>
          <w:color w:val="000000"/>
          <w:w w:val="99"/>
          <w:sz w:val="24"/>
          <w:szCs w:val="24"/>
        </w:rPr>
        <w:t>т</w:t>
      </w:r>
      <w:r w:rsidRPr="00867C21">
        <w:rPr>
          <w:color w:val="000000"/>
          <w:spacing w:val="1"/>
          <w:sz w:val="24"/>
          <w:szCs w:val="24"/>
        </w:rPr>
        <w:t>и</w:t>
      </w:r>
      <w:r w:rsidRPr="00867C21">
        <w:rPr>
          <w:color w:val="000000"/>
          <w:sz w:val="24"/>
          <w:szCs w:val="24"/>
        </w:rPr>
        <w:t>.</w:t>
      </w:r>
      <w:r w:rsidRPr="00867C21">
        <w:rPr>
          <w:color w:val="000000"/>
          <w:spacing w:val="77"/>
          <w:sz w:val="24"/>
          <w:szCs w:val="24"/>
        </w:rPr>
        <w:t xml:space="preserve"> </w:t>
      </w:r>
      <w:r w:rsidRPr="00867C21">
        <w:rPr>
          <w:color w:val="000000"/>
          <w:sz w:val="24"/>
          <w:szCs w:val="24"/>
        </w:rPr>
        <w:t>Г</w:t>
      </w:r>
      <w:r w:rsidRPr="00867C21">
        <w:rPr>
          <w:color w:val="000000"/>
          <w:spacing w:val="2"/>
          <w:sz w:val="24"/>
          <w:szCs w:val="24"/>
        </w:rPr>
        <w:t>р</w:t>
      </w:r>
      <w:r w:rsidRPr="00867C21">
        <w:rPr>
          <w:color w:val="000000"/>
          <w:spacing w:val="-6"/>
          <w:sz w:val="24"/>
          <w:szCs w:val="24"/>
        </w:rPr>
        <w:t>у</w:t>
      </w:r>
      <w:r w:rsidRPr="00867C21">
        <w:rPr>
          <w:color w:val="000000"/>
          <w:w w:val="99"/>
          <w:sz w:val="24"/>
          <w:szCs w:val="24"/>
        </w:rPr>
        <w:t>п</w:t>
      </w:r>
      <w:r w:rsidRPr="00867C21">
        <w:rPr>
          <w:color w:val="000000"/>
          <w:spacing w:val="1"/>
          <w:w w:val="99"/>
          <w:sz w:val="24"/>
          <w:szCs w:val="24"/>
        </w:rPr>
        <w:t>п</w:t>
      </w:r>
      <w:r w:rsidRPr="00867C21">
        <w:rPr>
          <w:color w:val="000000"/>
          <w:sz w:val="24"/>
          <w:szCs w:val="24"/>
        </w:rPr>
        <w:t xml:space="preserve">овые </w:t>
      </w:r>
      <w:r w:rsidRPr="00867C21">
        <w:rPr>
          <w:color w:val="000000"/>
          <w:w w:val="99"/>
          <w:sz w:val="24"/>
          <w:szCs w:val="24"/>
        </w:rPr>
        <w:t>н</w:t>
      </w:r>
      <w:r w:rsidRPr="00867C21">
        <w:rPr>
          <w:color w:val="000000"/>
          <w:sz w:val="24"/>
          <w:szCs w:val="24"/>
        </w:rPr>
        <w:t xml:space="preserve">ормы </w:t>
      </w:r>
      <w:r w:rsidRPr="00867C21">
        <w:rPr>
          <w:color w:val="000000"/>
          <w:w w:val="99"/>
          <w:sz w:val="24"/>
          <w:szCs w:val="24"/>
        </w:rPr>
        <w:t>и</w:t>
      </w:r>
      <w:r w:rsidRPr="00867C21">
        <w:rPr>
          <w:color w:val="000000"/>
          <w:spacing w:val="1"/>
          <w:sz w:val="24"/>
          <w:szCs w:val="24"/>
        </w:rPr>
        <w:t xml:space="preserve"> </w:t>
      </w:r>
      <w:r w:rsidRPr="00867C21">
        <w:rPr>
          <w:color w:val="000000"/>
          <w:spacing w:val="1"/>
          <w:w w:val="99"/>
          <w:sz w:val="24"/>
          <w:szCs w:val="24"/>
        </w:rPr>
        <w:t>п</w:t>
      </w:r>
      <w:r w:rsidRPr="00867C21">
        <w:rPr>
          <w:color w:val="000000"/>
          <w:sz w:val="24"/>
          <w:szCs w:val="24"/>
        </w:rPr>
        <w:t>равила. Л</w:t>
      </w:r>
      <w:r w:rsidRPr="00867C21">
        <w:rPr>
          <w:color w:val="000000"/>
          <w:w w:val="99"/>
          <w:sz w:val="24"/>
          <w:szCs w:val="24"/>
        </w:rPr>
        <w:t>и</w:t>
      </w:r>
      <w:r w:rsidRPr="00867C21">
        <w:rPr>
          <w:color w:val="000000"/>
          <w:sz w:val="24"/>
          <w:szCs w:val="24"/>
        </w:rPr>
        <w:t>д</w:t>
      </w:r>
      <w:r w:rsidRPr="00867C21">
        <w:rPr>
          <w:color w:val="000000"/>
          <w:spacing w:val="-1"/>
          <w:sz w:val="24"/>
          <w:szCs w:val="24"/>
        </w:rPr>
        <w:t>е</w:t>
      </w:r>
      <w:r w:rsidRPr="00867C21">
        <w:rPr>
          <w:color w:val="000000"/>
          <w:sz w:val="24"/>
          <w:szCs w:val="24"/>
        </w:rPr>
        <w:t>р</w:t>
      </w:r>
      <w:r w:rsidRPr="00867C21">
        <w:rPr>
          <w:color w:val="000000"/>
          <w:spacing w:val="-1"/>
          <w:sz w:val="24"/>
          <w:szCs w:val="24"/>
        </w:rPr>
        <w:t>с</w:t>
      </w:r>
      <w:r w:rsidRPr="00867C21">
        <w:rPr>
          <w:color w:val="000000"/>
          <w:sz w:val="24"/>
          <w:szCs w:val="24"/>
        </w:rPr>
        <w:t xml:space="preserve">тво в </w:t>
      </w:r>
      <w:r w:rsidRPr="00867C21">
        <w:rPr>
          <w:color w:val="000000"/>
          <w:w w:val="99"/>
          <w:sz w:val="24"/>
          <w:szCs w:val="24"/>
        </w:rPr>
        <w:t>г</w:t>
      </w:r>
      <w:r w:rsidRPr="00867C21">
        <w:rPr>
          <w:color w:val="000000"/>
          <w:spacing w:val="3"/>
          <w:sz w:val="24"/>
          <w:szCs w:val="24"/>
        </w:rPr>
        <w:t>р</w:t>
      </w:r>
      <w:r w:rsidRPr="00867C21">
        <w:rPr>
          <w:color w:val="000000"/>
          <w:spacing w:val="-6"/>
          <w:sz w:val="24"/>
          <w:szCs w:val="24"/>
        </w:rPr>
        <w:t>у</w:t>
      </w:r>
      <w:r w:rsidRPr="00867C21">
        <w:rPr>
          <w:color w:val="000000"/>
          <w:w w:val="99"/>
          <w:sz w:val="24"/>
          <w:szCs w:val="24"/>
        </w:rPr>
        <w:t>п</w:t>
      </w:r>
      <w:r w:rsidRPr="00867C21">
        <w:rPr>
          <w:color w:val="000000"/>
          <w:spacing w:val="1"/>
          <w:w w:val="99"/>
          <w:sz w:val="24"/>
          <w:szCs w:val="24"/>
        </w:rPr>
        <w:t>п</w:t>
      </w:r>
      <w:r w:rsidRPr="00867C21">
        <w:rPr>
          <w:color w:val="000000"/>
          <w:sz w:val="24"/>
          <w:szCs w:val="24"/>
        </w:rPr>
        <w:t>е. О</w:t>
      </w:r>
      <w:r w:rsidRPr="00867C21">
        <w:rPr>
          <w:color w:val="000000"/>
          <w:w w:val="99"/>
          <w:sz w:val="24"/>
          <w:szCs w:val="24"/>
        </w:rPr>
        <w:t>т</w:t>
      </w:r>
      <w:r w:rsidRPr="00867C21">
        <w:rPr>
          <w:color w:val="000000"/>
          <w:sz w:val="24"/>
          <w:szCs w:val="24"/>
        </w:rPr>
        <w:t>но</w:t>
      </w:r>
      <w:r w:rsidRPr="00867C21">
        <w:rPr>
          <w:color w:val="000000"/>
          <w:w w:val="99"/>
          <w:sz w:val="24"/>
          <w:szCs w:val="24"/>
        </w:rPr>
        <w:t>ш</w:t>
      </w:r>
      <w:r w:rsidRPr="00867C21">
        <w:rPr>
          <w:color w:val="000000"/>
          <w:spacing w:val="2"/>
          <w:sz w:val="24"/>
          <w:szCs w:val="24"/>
        </w:rPr>
        <w:t>е</w:t>
      </w:r>
      <w:r w:rsidRPr="00867C21">
        <w:rPr>
          <w:color w:val="000000"/>
          <w:spacing w:val="1"/>
          <w:sz w:val="24"/>
          <w:szCs w:val="24"/>
        </w:rPr>
        <w:t>ни</w:t>
      </w:r>
      <w:r w:rsidRPr="00867C21">
        <w:rPr>
          <w:color w:val="000000"/>
          <w:sz w:val="24"/>
          <w:szCs w:val="24"/>
        </w:rPr>
        <w:t>я м</w:t>
      </w:r>
      <w:r w:rsidRPr="00867C21">
        <w:rPr>
          <w:color w:val="000000"/>
          <w:spacing w:val="-1"/>
          <w:sz w:val="24"/>
          <w:szCs w:val="24"/>
        </w:rPr>
        <w:t>е</w:t>
      </w:r>
      <w:r w:rsidRPr="00867C21">
        <w:rPr>
          <w:color w:val="000000"/>
          <w:sz w:val="24"/>
          <w:szCs w:val="24"/>
        </w:rPr>
        <w:t>ж</w:t>
      </w:r>
      <w:r w:rsidRPr="00867C21">
        <w:rPr>
          <w:color w:val="000000"/>
          <w:spacing w:val="2"/>
          <w:sz w:val="24"/>
          <w:szCs w:val="24"/>
        </w:rPr>
        <w:t>д</w:t>
      </w:r>
      <w:r w:rsidRPr="00867C21">
        <w:rPr>
          <w:color w:val="000000"/>
          <w:sz w:val="24"/>
          <w:szCs w:val="24"/>
        </w:rPr>
        <w:t>у</w:t>
      </w:r>
      <w:r w:rsidRPr="00867C21">
        <w:rPr>
          <w:color w:val="000000"/>
          <w:spacing w:val="-3"/>
          <w:sz w:val="24"/>
          <w:szCs w:val="24"/>
        </w:rPr>
        <w:t xml:space="preserve"> </w:t>
      </w:r>
      <w:r w:rsidRPr="00867C21">
        <w:rPr>
          <w:color w:val="000000"/>
          <w:sz w:val="24"/>
          <w:szCs w:val="24"/>
        </w:rPr>
        <w:t>поколе</w:t>
      </w:r>
      <w:r w:rsidRPr="00867C21">
        <w:rPr>
          <w:color w:val="000000"/>
          <w:spacing w:val="1"/>
          <w:sz w:val="24"/>
          <w:szCs w:val="24"/>
        </w:rPr>
        <w:t>ни</w:t>
      </w:r>
      <w:r w:rsidRPr="00867C21">
        <w:rPr>
          <w:color w:val="000000"/>
          <w:sz w:val="24"/>
          <w:szCs w:val="24"/>
        </w:rPr>
        <w:t>я</w:t>
      </w:r>
      <w:r w:rsidRPr="00867C21">
        <w:rPr>
          <w:color w:val="000000"/>
          <w:spacing w:val="-2"/>
          <w:sz w:val="24"/>
          <w:szCs w:val="24"/>
        </w:rPr>
        <w:t>м</w:t>
      </w:r>
      <w:r w:rsidRPr="00867C21">
        <w:rPr>
          <w:color w:val="000000"/>
          <w:sz w:val="24"/>
          <w:szCs w:val="24"/>
        </w:rPr>
        <w:t>и.</w:t>
      </w:r>
    </w:p>
    <w:p w:rsidR="00BC2F14" w:rsidRPr="00867C21" w:rsidRDefault="00BC2F14" w:rsidP="00BC2F14">
      <w:pPr>
        <w:spacing w:line="240" w:lineRule="exact"/>
        <w:rPr>
          <w:sz w:val="24"/>
          <w:szCs w:val="24"/>
        </w:rPr>
      </w:pPr>
    </w:p>
    <w:p w:rsidR="00BC2F14" w:rsidRPr="00867C21" w:rsidRDefault="00BC2F14" w:rsidP="00BC2F14">
      <w:pPr>
        <w:ind w:right="-53" w:firstLine="540"/>
        <w:rPr>
          <w:sz w:val="24"/>
          <w:szCs w:val="24"/>
        </w:rPr>
      </w:pPr>
      <w:r w:rsidRPr="00867C21">
        <w:rPr>
          <w:color w:val="000000"/>
          <w:sz w:val="24"/>
          <w:szCs w:val="24"/>
        </w:rPr>
        <w:t>Трад</w:t>
      </w:r>
      <w:r w:rsidRPr="00867C21">
        <w:rPr>
          <w:color w:val="000000"/>
          <w:w w:val="99"/>
          <w:sz w:val="24"/>
          <w:szCs w:val="24"/>
        </w:rPr>
        <w:t>и</w:t>
      </w:r>
      <w:r w:rsidRPr="00867C21">
        <w:rPr>
          <w:color w:val="000000"/>
          <w:spacing w:val="1"/>
          <w:w w:val="99"/>
          <w:sz w:val="24"/>
          <w:szCs w:val="24"/>
        </w:rPr>
        <w:t>ц</w:t>
      </w:r>
      <w:r w:rsidRPr="00867C21">
        <w:rPr>
          <w:color w:val="000000"/>
          <w:w w:val="99"/>
          <w:sz w:val="24"/>
          <w:szCs w:val="24"/>
        </w:rPr>
        <w:t>и</w:t>
      </w:r>
      <w:r w:rsidRPr="00867C21">
        <w:rPr>
          <w:color w:val="000000"/>
          <w:sz w:val="24"/>
          <w:szCs w:val="24"/>
        </w:rPr>
        <w:t>и.</w:t>
      </w:r>
      <w:r w:rsidRPr="00867C21">
        <w:rPr>
          <w:color w:val="000000"/>
          <w:spacing w:val="33"/>
          <w:sz w:val="24"/>
          <w:szCs w:val="24"/>
        </w:rPr>
        <w:t xml:space="preserve"> </w:t>
      </w:r>
      <w:r w:rsidRPr="00867C21">
        <w:rPr>
          <w:color w:val="000000"/>
          <w:sz w:val="24"/>
          <w:szCs w:val="24"/>
        </w:rPr>
        <w:t>Пр</w:t>
      </w:r>
      <w:r w:rsidRPr="00867C21">
        <w:rPr>
          <w:color w:val="000000"/>
          <w:spacing w:val="1"/>
          <w:w w:val="99"/>
          <w:sz w:val="24"/>
          <w:szCs w:val="24"/>
        </w:rPr>
        <w:t>и</w:t>
      </w:r>
      <w:r w:rsidRPr="00867C21">
        <w:rPr>
          <w:color w:val="000000"/>
          <w:w w:val="99"/>
          <w:sz w:val="24"/>
          <w:szCs w:val="24"/>
        </w:rPr>
        <w:t>нцип</w:t>
      </w:r>
      <w:r w:rsidRPr="00867C21">
        <w:rPr>
          <w:color w:val="000000"/>
          <w:sz w:val="24"/>
          <w:szCs w:val="24"/>
        </w:rPr>
        <w:t>ы</w:t>
      </w:r>
      <w:r w:rsidRPr="00867C21">
        <w:rPr>
          <w:color w:val="000000"/>
          <w:spacing w:val="32"/>
          <w:sz w:val="24"/>
          <w:szCs w:val="24"/>
        </w:rPr>
        <w:t xml:space="preserve"> </w:t>
      </w:r>
      <w:r w:rsidRPr="00867C21">
        <w:rPr>
          <w:color w:val="000000"/>
          <w:w w:val="99"/>
          <w:sz w:val="24"/>
          <w:szCs w:val="24"/>
        </w:rPr>
        <w:t>и</w:t>
      </w:r>
      <w:r w:rsidRPr="00867C21">
        <w:rPr>
          <w:color w:val="000000"/>
          <w:spacing w:val="35"/>
          <w:sz w:val="24"/>
          <w:szCs w:val="24"/>
        </w:rPr>
        <w:t xml:space="preserve"> </w:t>
      </w:r>
      <w:r w:rsidRPr="00867C21">
        <w:rPr>
          <w:color w:val="000000"/>
          <w:spacing w:val="1"/>
          <w:w w:val="99"/>
          <w:sz w:val="24"/>
          <w:szCs w:val="24"/>
        </w:rPr>
        <w:t>н</w:t>
      </w:r>
      <w:r w:rsidRPr="00867C21">
        <w:rPr>
          <w:color w:val="000000"/>
          <w:sz w:val="24"/>
          <w:szCs w:val="24"/>
        </w:rPr>
        <w:t>ормы</w:t>
      </w:r>
      <w:r w:rsidRPr="00867C21">
        <w:rPr>
          <w:color w:val="000000"/>
          <w:spacing w:val="32"/>
          <w:sz w:val="24"/>
          <w:szCs w:val="24"/>
        </w:rPr>
        <w:t xml:space="preserve"> </w:t>
      </w:r>
      <w:r w:rsidRPr="00867C21">
        <w:rPr>
          <w:color w:val="000000"/>
          <w:sz w:val="24"/>
          <w:szCs w:val="24"/>
        </w:rPr>
        <w:t>морали.</w:t>
      </w:r>
      <w:r w:rsidRPr="00867C21">
        <w:rPr>
          <w:color w:val="000000"/>
          <w:spacing w:val="38"/>
          <w:sz w:val="24"/>
          <w:szCs w:val="24"/>
        </w:rPr>
        <w:t xml:space="preserve"> </w:t>
      </w:r>
      <w:r w:rsidRPr="00867C21">
        <w:rPr>
          <w:color w:val="000000"/>
          <w:spacing w:val="-1"/>
          <w:sz w:val="24"/>
          <w:szCs w:val="24"/>
        </w:rPr>
        <w:t>В</w:t>
      </w:r>
      <w:r w:rsidRPr="00867C21">
        <w:rPr>
          <w:color w:val="000000"/>
          <w:sz w:val="24"/>
          <w:szCs w:val="24"/>
        </w:rPr>
        <w:t>л</w:t>
      </w:r>
      <w:r w:rsidRPr="00867C21">
        <w:rPr>
          <w:color w:val="000000"/>
          <w:spacing w:val="1"/>
          <w:sz w:val="24"/>
          <w:szCs w:val="24"/>
        </w:rPr>
        <w:t>и</w:t>
      </w:r>
      <w:r w:rsidRPr="00867C21">
        <w:rPr>
          <w:color w:val="000000"/>
          <w:sz w:val="24"/>
          <w:szCs w:val="24"/>
        </w:rPr>
        <w:t>я</w:t>
      </w:r>
      <w:r w:rsidRPr="00867C21">
        <w:rPr>
          <w:color w:val="000000"/>
          <w:spacing w:val="1"/>
          <w:sz w:val="24"/>
          <w:szCs w:val="24"/>
        </w:rPr>
        <w:t>ни</w:t>
      </w:r>
      <w:r w:rsidRPr="00867C21">
        <w:rPr>
          <w:color w:val="000000"/>
          <w:sz w:val="24"/>
          <w:szCs w:val="24"/>
        </w:rPr>
        <w:t>е</w:t>
      </w:r>
      <w:r w:rsidRPr="00867C21">
        <w:rPr>
          <w:color w:val="000000"/>
          <w:spacing w:val="33"/>
          <w:sz w:val="24"/>
          <w:szCs w:val="24"/>
        </w:rPr>
        <w:t xml:space="preserve"> </w:t>
      </w:r>
      <w:r w:rsidRPr="00867C21">
        <w:rPr>
          <w:color w:val="000000"/>
          <w:sz w:val="24"/>
          <w:szCs w:val="24"/>
        </w:rPr>
        <w:t>мор</w:t>
      </w:r>
      <w:r w:rsidRPr="00867C21">
        <w:rPr>
          <w:color w:val="000000"/>
          <w:spacing w:val="-1"/>
          <w:sz w:val="24"/>
          <w:szCs w:val="24"/>
        </w:rPr>
        <w:t>а</w:t>
      </w:r>
      <w:r w:rsidRPr="00867C21">
        <w:rPr>
          <w:color w:val="000000"/>
          <w:sz w:val="24"/>
          <w:szCs w:val="24"/>
        </w:rPr>
        <w:t>л</w:t>
      </w:r>
      <w:r w:rsidRPr="00867C21">
        <w:rPr>
          <w:color w:val="000000"/>
          <w:w w:val="99"/>
          <w:sz w:val="24"/>
          <w:szCs w:val="24"/>
        </w:rPr>
        <w:t>ь</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35"/>
          <w:sz w:val="24"/>
          <w:szCs w:val="24"/>
        </w:rPr>
        <w:t xml:space="preserve"> </w:t>
      </w:r>
      <w:r w:rsidRPr="00867C21">
        <w:rPr>
          <w:color w:val="000000"/>
          <w:spacing w:val="1"/>
          <w:sz w:val="24"/>
          <w:szCs w:val="24"/>
        </w:rPr>
        <w:t>н</w:t>
      </w:r>
      <w:r w:rsidRPr="00867C21">
        <w:rPr>
          <w:color w:val="000000"/>
          <w:sz w:val="24"/>
          <w:szCs w:val="24"/>
        </w:rPr>
        <w:t>орм</w:t>
      </w:r>
      <w:r w:rsidRPr="00867C21">
        <w:rPr>
          <w:color w:val="000000"/>
          <w:spacing w:val="33"/>
          <w:sz w:val="24"/>
          <w:szCs w:val="24"/>
        </w:rPr>
        <w:t xml:space="preserve"> </w:t>
      </w:r>
      <w:r w:rsidRPr="00867C21">
        <w:rPr>
          <w:color w:val="000000"/>
          <w:sz w:val="24"/>
          <w:szCs w:val="24"/>
        </w:rPr>
        <w:t>на</w:t>
      </w:r>
      <w:r w:rsidRPr="00867C21">
        <w:rPr>
          <w:color w:val="000000"/>
          <w:spacing w:val="31"/>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во</w:t>
      </w:r>
      <w:r w:rsidRPr="00867C21">
        <w:rPr>
          <w:color w:val="000000"/>
          <w:spacing w:val="33"/>
          <w:sz w:val="24"/>
          <w:szCs w:val="24"/>
        </w:rPr>
        <w:t xml:space="preserve"> </w:t>
      </w:r>
      <w:r w:rsidRPr="00867C21">
        <w:rPr>
          <w:color w:val="000000"/>
          <w:sz w:val="24"/>
          <w:szCs w:val="24"/>
        </w:rPr>
        <w:t>и</w:t>
      </w:r>
      <w:r w:rsidRPr="00867C21">
        <w:rPr>
          <w:color w:val="000000"/>
          <w:spacing w:val="34"/>
          <w:sz w:val="24"/>
          <w:szCs w:val="24"/>
        </w:rPr>
        <w:t xml:space="preserve"> </w:t>
      </w:r>
      <w:r w:rsidRPr="00867C21">
        <w:rPr>
          <w:color w:val="000000"/>
          <w:spacing w:val="2"/>
          <w:sz w:val="24"/>
          <w:szCs w:val="24"/>
        </w:rPr>
        <w:t>ч</w:t>
      </w:r>
      <w:r w:rsidRPr="00867C21">
        <w:rPr>
          <w:color w:val="000000"/>
          <w:sz w:val="24"/>
          <w:szCs w:val="24"/>
        </w:rPr>
        <w:t>е</w:t>
      </w:r>
      <w:r w:rsidRPr="00867C21">
        <w:rPr>
          <w:color w:val="000000"/>
          <w:w w:val="99"/>
          <w:sz w:val="24"/>
          <w:szCs w:val="24"/>
        </w:rPr>
        <w:t>л</w:t>
      </w:r>
      <w:r w:rsidRPr="00867C21">
        <w:rPr>
          <w:color w:val="000000"/>
          <w:sz w:val="24"/>
          <w:szCs w:val="24"/>
        </w:rPr>
        <w:t>овека. Нрав</w:t>
      </w:r>
      <w:r w:rsidRPr="00867C21">
        <w:rPr>
          <w:color w:val="000000"/>
          <w:spacing w:val="-1"/>
          <w:sz w:val="24"/>
          <w:szCs w:val="24"/>
        </w:rPr>
        <w:t>с</w:t>
      </w:r>
      <w:r w:rsidRPr="00867C21">
        <w:rPr>
          <w:color w:val="000000"/>
          <w:sz w:val="24"/>
          <w:szCs w:val="24"/>
        </w:rPr>
        <w:t>тве</w:t>
      </w:r>
      <w:r w:rsidRPr="00867C21">
        <w:rPr>
          <w:color w:val="000000"/>
          <w:spacing w:val="1"/>
          <w:w w:val="99"/>
          <w:sz w:val="24"/>
          <w:szCs w:val="24"/>
        </w:rPr>
        <w:t>н</w:t>
      </w:r>
      <w:r w:rsidRPr="00867C21">
        <w:rPr>
          <w:color w:val="000000"/>
          <w:w w:val="99"/>
          <w:sz w:val="24"/>
          <w:szCs w:val="24"/>
        </w:rPr>
        <w:t>н</w:t>
      </w:r>
      <w:r w:rsidRPr="00867C21">
        <w:rPr>
          <w:color w:val="000000"/>
          <w:sz w:val="24"/>
          <w:szCs w:val="24"/>
        </w:rPr>
        <w:t>ые ч</w:t>
      </w:r>
      <w:r w:rsidRPr="00867C21">
        <w:rPr>
          <w:color w:val="000000"/>
          <w:spacing w:val="-4"/>
          <w:sz w:val="24"/>
          <w:szCs w:val="24"/>
        </w:rPr>
        <w:t>у</w:t>
      </w:r>
      <w:r w:rsidRPr="00867C21">
        <w:rPr>
          <w:color w:val="000000"/>
          <w:spacing w:val="1"/>
          <w:sz w:val="24"/>
          <w:szCs w:val="24"/>
        </w:rPr>
        <w:t>в</w:t>
      </w:r>
      <w:r w:rsidRPr="00867C21">
        <w:rPr>
          <w:color w:val="000000"/>
          <w:sz w:val="24"/>
          <w:szCs w:val="24"/>
        </w:rPr>
        <w:t>ства</w:t>
      </w:r>
      <w:r w:rsidRPr="00867C21">
        <w:rPr>
          <w:color w:val="000000"/>
          <w:spacing w:val="1"/>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 xml:space="preserve">ка. </w:t>
      </w:r>
      <w:r w:rsidRPr="00867C21">
        <w:rPr>
          <w:color w:val="000000"/>
          <w:w w:val="99"/>
          <w:sz w:val="24"/>
          <w:szCs w:val="24"/>
        </w:rPr>
        <w:t>Э</w:t>
      </w:r>
      <w:r w:rsidRPr="00867C21">
        <w:rPr>
          <w:color w:val="000000"/>
          <w:sz w:val="24"/>
          <w:szCs w:val="24"/>
        </w:rPr>
        <w:t>т</w:t>
      </w:r>
      <w:r w:rsidRPr="00867C21">
        <w:rPr>
          <w:color w:val="000000"/>
          <w:spacing w:val="1"/>
          <w:w w:val="99"/>
          <w:sz w:val="24"/>
          <w:szCs w:val="24"/>
        </w:rPr>
        <w:t>и</w:t>
      </w:r>
      <w:r w:rsidRPr="00867C21">
        <w:rPr>
          <w:color w:val="000000"/>
          <w:sz w:val="24"/>
          <w:szCs w:val="24"/>
        </w:rPr>
        <w:t>ка. Свобода и о</w:t>
      </w:r>
      <w:r w:rsidRPr="00867C21">
        <w:rPr>
          <w:color w:val="000000"/>
          <w:spacing w:val="1"/>
          <w:w w:val="99"/>
          <w:sz w:val="24"/>
          <w:szCs w:val="24"/>
        </w:rPr>
        <w:t>т</w:t>
      </w:r>
      <w:r w:rsidRPr="00867C21">
        <w:rPr>
          <w:color w:val="000000"/>
          <w:sz w:val="24"/>
          <w:szCs w:val="24"/>
        </w:rPr>
        <w:t>ве</w:t>
      </w:r>
      <w:r w:rsidRPr="00867C21">
        <w:rPr>
          <w:color w:val="000000"/>
          <w:w w:val="99"/>
          <w:sz w:val="24"/>
          <w:szCs w:val="24"/>
        </w:rPr>
        <w:t>т</w:t>
      </w:r>
      <w:r w:rsidRPr="00867C21">
        <w:rPr>
          <w:color w:val="000000"/>
          <w:spacing w:val="-1"/>
          <w:sz w:val="24"/>
          <w:szCs w:val="24"/>
        </w:rPr>
        <w:t>с</w:t>
      </w:r>
      <w:r w:rsidRPr="00867C21">
        <w:rPr>
          <w:color w:val="000000"/>
          <w:w w:val="99"/>
          <w:sz w:val="24"/>
          <w:szCs w:val="24"/>
        </w:rPr>
        <w:t>т</w:t>
      </w:r>
      <w:r w:rsidRPr="00867C21">
        <w:rPr>
          <w:color w:val="000000"/>
          <w:sz w:val="24"/>
          <w:szCs w:val="24"/>
        </w:rPr>
        <w:t>вен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ь.</w:t>
      </w:r>
    </w:p>
    <w:p w:rsidR="00BC2F14" w:rsidRPr="00867C21" w:rsidRDefault="00BC2F14" w:rsidP="00BC2F14">
      <w:pPr>
        <w:spacing w:after="1" w:line="240" w:lineRule="exact"/>
        <w:rPr>
          <w:sz w:val="24"/>
          <w:szCs w:val="24"/>
        </w:rPr>
      </w:pPr>
    </w:p>
    <w:p w:rsidR="00BC2F14" w:rsidRPr="00867C21" w:rsidRDefault="00BC2F14" w:rsidP="00BC2F14">
      <w:pPr>
        <w:ind w:right="-56" w:firstLine="540"/>
        <w:rPr>
          <w:sz w:val="24"/>
          <w:szCs w:val="24"/>
        </w:rPr>
      </w:pPr>
      <w:r w:rsidRPr="00867C21">
        <w:rPr>
          <w:color w:val="000000"/>
          <w:w w:val="99"/>
          <w:sz w:val="24"/>
          <w:szCs w:val="24"/>
        </w:rPr>
        <w:t>Р</w:t>
      </w:r>
      <w:r w:rsidRPr="00867C21">
        <w:rPr>
          <w:color w:val="000000"/>
          <w:sz w:val="24"/>
          <w:szCs w:val="24"/>
        </w:rPr>
        <w:t>о</w:t>
      </w:r>
      <w:r w:rsidRPr="00867C21">
        <w:rPr>
          <w:color w:val="000000"/>
          <w:w w:val="99"/>
          <w:sz w:val="24"/>
          <w:szCs w:val="24"/>
        </w:rPr>
        <w:t>л</w:t>
      </w:r>
      <w:r w:rsidRPr="00867C21">
        <w:rPr>
          <w:color w:val="000000"/>
          <w:sz w:val="24"/>
          <w:szCs w:val="24"/>
        </w:rPr>
        <w:t>ь</w:t>
      </w:r>
      <w:r w:rsidRPr="00867C21">
        <w:rPr>
          <w:color w:val="000000"/>
          <w:spacing w:val="30"/>
          <w:sz w:val="24"/>
          <w:szCs w:val="24"/>
        </w:rPr>
        <w:t xml:space="preserve"> </w:t>
      </w:r>
      <w:r w:rsidRPr="00867C21">
        <w:rPr>
          <w:color w:val="000000"/>
          <w:sz w:val="24"/>
          <w:szCs w:val="24"/>
        </w:rPr>
        <w:t>с</w:t>
      </w:r>
      <w:r w:rsidRPr="00867C21">
        <w:rPr>
          <w:color w:val="000000"/>
          <w:spacing w:val="-1"/>
          <w:sz w:val="24"/>
          <w:szCs w:val="24"/>
        </w:rPr>
        <w:t>е</w:t>
      </w:r>
      <w:r w:rsidRPr="00867C21">
        <w:rPr>
          <w:color w:val="000000"/>
          <w:sz w:val="24"/>
          <w:szCs w:val="24"/>
        </w:rPr>
        <w:t>мь</w:t>
      </w:r>
      <w:r w:rsidRPr="00867C21">
        <w:rPr>
          <w:color w:val="000000"/>
          <w:w w:val="99"/>
          <w:sz w:val="24"/>
          <w:szCs w:val="24"/>
        </w:rPr>
        <w:t>и</w:t>
      </w:r>
      <w:r w:rsidRPr="00867C21">
        <w:rPr>
          <w:color w:val="000000"/>
          <w:spacing w:val="29"/>
          <w:sz w:val="24"/>
          <w:szCs w:val="24"/>
        </w:rPr>
        <w:t xml:space="preserve"> </w:t>
      </w:r>
      <w:r w:rsidRPr="00867C21">
        <w:rPr>
          <w:color w:val="000000"/>
          <w:sz w:val="24"/>
          <w:szCs w:val="24"/>
        </w:rPr>
        <w:t>в</w:t>
      </w:r>
      <w:r w:rsidRPr="00867C21">
        <w:rPr>
          <w:color w:val="000000"/>
          <w:spacing w:val="28"/>
          <w:sz w:val="24"/>
          <w:szCs w:val="24"/>
        </w:rPr>
        <w:t xml:space="preserve"> </w:t>
      </w:r>
      <w:r w:rsidRPr="00867C21">
        <w:rPr>
          <w:color w:val="000000"/>
          <w:sz w:val="24"/>
          <w:szCs w:val="24"/>
        </w:rPr>
        <w:t>ж</w:t>
      </w:r>
      <w:r w:rsidRPr="00867C21">
        <w:rPr>
          <w:color w:val="000000"/>
          <w:spacing w:val="1"/>
          <w:w w:val="99"/>
          <w:sz w:val="24"/>
          <w:szCs w:val="24"/>
        </w:rPr>
        <w:t>и</w:t>
      </w:r>
      <w:r w:rsidRPr="00867C21">
        <w:rPr>
          <w:color w:val="000000"/>
          <w:spacing w:val="1"/>
          <w:sz w:val="24"/>
          <w:szCs w:val="24"/>
        </w:rPr>
        <w:t>з</w:t>
      </w:r>
      <w:r w:rsidRPr="00867C21">
        <w:rPr>
          <w:color w:val="000000"/>
          <w:spacing w:val="1"/>
          <w:w w:val="99"/>
          <w:sz w:val="24"/>
          <w:szCs w:val="24"/>
        </w:rPr>
        <w:t>н</w:t>
      </w:r>
      <w:r w:rsidRPr="00867C21">
        <w:rPr>
          <w:color w:val="000000"/>
          <w:w w:val="99"/>
          <w:sz w:val="24"/>
          <w:szCs w:val="24"/>
        </w:rPr>
        <w:t>и</w:t>
      </w:r>
      <w:r w:rsidRPr="00867C21">
        <w:rPr>
          <w:color w:val="000000"/>
          <w:spacing w:val="30"/>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ка</w:t>
      </w:r>
      <w:r w:rsidRPr="00867C21">
        <w:rPr>
          <w:color w:val="000000"/>
          <w:spacing w:val="27"/>
          <w:sz w:val="24"/>
          <w:szCs w:val="24"/>
        </w:rPr>
        <w:t xml:space="preserve"> </w:t>
      </w:r>
      <w:r w:rsidRPr="00867C21">
        <w:rPr>
          <w:color w:val="000000"/>
          <w:w w:val="99"/>
          <w:sz w:val="24"/>
          <w:szCs w:val="24"/>
        </w:rPr>
        <w:t>и</w:t>
      </w:r>
      <w:r w:rsidRPr="00867C21">
        <w:rPr>
          <w:color w:val="000000"/>
          <w:spacing w:val="30"/>
          <w:sz w:val="24"/>
          <w:szCs w:val="24"/>
        </w:rPr>
        <w:t xml:space="preserve"> </w:t>
      </w:r>
      <w:r w:rsidRPr="00867C21">
        <w:rPr>
          <w:color w:val="000000"/>
          <w:sz w:val="24"/>
          <w:szCs w:val="24"/>
        </w:rPr>
        <w:t>об</w:t>
      </w:r>
      <w:r w:rsidRPr="00867C21">
        <w:rPr>
          <w:color w:val="000000"/>
          <w:w w:val="99"/>
          <w:sz w:val="24"/>
          <w:szCs w:val="24"/>
        </w:rPr>
        <w:t>щ</w:t>
      </w:r>
      <w:r w:rsidRPr="00867C21">
        <w:rPr>
          <w:color w:val="000000"/>
          <w:spacing w:val="1"/>
          <w:sz w:val="24"/>
          <w:szCs w:val="24"/>
        </w:rPr>
        <w:t>е</w:t>
      </w:r>
      <w:r w:rsidRPr="00867C21">
        <w:rPr>
          <w:color w:val="000000"/>
          <w:sz w:val="24"/>
          <w:szCs w:val="24"/>
        </w:rPr>
        <w:t>с</w:t>
      </w:r>
      <w:r w:rsidRPr="00867C21">
        <w:rPr>
          <w:color w:val="000000"/>
          <w:w w:val="99"/>
          <w:sz w:val="24"/>
          <w:szCs w:val="24"/>
        </w:rPr>
        <w:t>т</w:t>
      </w:r>
      <w:r w:rsidRPr="00867C21">
        <w:rPr>
          <w:color w:val="000000"/>
          <w:sz w:val="24"/>
          <w:szCs w:val="24"/>
        </w:rPr>
        <w:t>ва.</w:t>
      </w:r>
      <w:r w:rsidRPr="00867C21">
        <w:rPr>
          <w:color w:val="000000"/>
          <w:spacing w:val="28"/>
          <w:sz w:val="24"/>
          <w:szCs w:val="24"/>
        </w:rPr>
        <w:t xml:space="preserve"> </w:t>
      </w:r>
      <w:r w:rsidRPr="00867C21">
        <w:rPr>
          <w:color w:val="000000"/>
          <w:sz w:val="24"/>
          <w:szCs w:val="24"/>
        </w:rPr>
        <w:t>С</w:t>
      </w:r>
      <w:r w:rsidRPr="00867C21">
        <w:rPr>
          <w:color w:val="000000"/>
          <w:spacing w:val="2"/>
          <w:sz w:val="24"/>
          <w:szCs w:val="24"/>
        </w:rPr>
        <w:t>е</w:t>
      </w:r>
      <w:r w:rsidRPr="00867C21">
        <w:rPr>
          <w:color w:val="000000"/>
          <w:sz w:val="24"/>
          <w:szCs w:val="24"/>
        </w:rPr>
        <w:t>м</w:t>
      </w:r>
      <w:r w:rsidRPr="00867C21">
        <w:rPr>
          <w:color w:val="000000"/>
          <w:spacing w:val="-1"/>
          <w:sz w:val="24"/>
          <w:szCs w:val="24"/>
        </w:rPr>
        <w:t>е</w:t>
      </w:r>
      <w:r w:rsidRPr="00867C21">
        <w:rPr>
          <w:color w:val="000000"/>
          <w:spacing w:val="1"/>
          <w:sz w:val="24"/>
          <w:szCs w:val="24"/>
        </w:rPr>
        <w:t>йн</w:t>
      </w:r>
      <w:r w:rsidRPr="00867C21">
        <w:rPr>
          <w:color w:val="000000"/>
          <w:sz w:val="24"/>
          <w:szCs w:val="24"/>
        </w:rPr>
        <w:t>ый</w:t>
      </w:r>
      <w:r w:rsidRPr="00867C21">
        <w:rPr>
          <w:color w:val="000000"/>
          <w:spacing w:val="31"/>
          <w:sz w:val="24"/>
          <w:szCs w:val="24"/>
        </w:rPr>
        <w:t xml:space="preserve"> </w:t>
      </w:r>
      <w:r w:rsidRPr="00867C21">
        <w:rPr>
          <w:color w:val="000000"/>
          <w:spacing w:val="-6"/>
          <w:sz w:val="24"/>
          <w:szCs w:val="24"/>
        </w:rPr>
        <w:t>у</w:t>
      </w:r>
      <w:r w:rsidRPr="00867C21">
        <w:rPr>
          <w:color w:val="000000"/>
          <w:sz w:val="24"/>
          <w:szCs w:val="24"/>
        </w:rPr>
        <w:t>к</w:t>
      </w:r>
      <w:r w:rsidRPr="00867C21">
        <w:rPr>
          <w:color w:val="000000"/>
          <w:spacing w:val="2"/>
          <w:sz w:val="24"/>
          <w:szCs w:val="24"/>
        </w:rPr>
        <w:t>л</w:t>
      </w:r>
      <w:r w:rsidRPr="00867C21">
        <w:rPr>
          <w:color w:val="000000"/>
          <w:sz w:val="24"/>
          <w:szCs w:val="24"/>
        </w:rPr>
        <w:t>ад.</w:t>
      </w:r>
      <w:r w:rsidRPr="00867C21">
        <w:rPr>
          <w:color w:val="000000"/>
          <w:spacing w:val="29"/>
          <w:sz w:val="24"/>
          <w:szCs w:val="24"/>
        </w:rPr>
        <w:t xml:space="preserve"> </w:t>
      </w:r>
      <w:r w:rsidRPr="00867C21">
        <w:rPr>
          <w:color w:val="000000"/>
          <w:sz w:val="24"/>
          <w:szCs w:val="24"/>
        </w:rPr>
        <w:t>Семе</w:t>
      </w:r>
      <w:r w:rsidRPr="00867C21">
        <w:rPr>
          <w:color w:val="000000"/>
          <w:spacing w:val="1"/>
          <w:sz w:val="24"/>
          <w:szCs w:val="24"/>
        </w:rPr>
        <w:t>йн</w:t>
      </w:r>
      <w:r w:rsidRPr="00867C21">
        <w:rPr>
          <w:color w:val="000000"/>
          <w:sz w:val="24"/>
          <w:szCs w:val="24"/>
        </w:rPr>
        <w:t>ые</w:t>
      </w:r>
      <w:r w:rsidRPr="00867C21">
        <w:rPr>
          <w:color w:val="000000"/>
          <w:spacing w:val="27"/>
          <w:sz w:val="24"/>
          <w:szCs w:val="24"/>
        </w:rPr>
        <w:t xml:space="preserve"> </w:t>
      </w:r>
      <w:r w:rsidRPr="00867C21">
        <w:rPr>
          <w:color w:val="000000"/>
          <w:sz w:val="24"/>
          <w:szCs w:val="24"/>
        </w:rPr>
        <w:t>обы</w:t>
      </w:r>
      <w:r w:rsidRPr="00867C21">
        <w:rPr>
          <w:color w:val="000000"/>
          <w:spacing w:val="1"/>
          <w:sz w:val="24"/>
          <w:szCs w:val="24"/>
        </w:rPr>
        <w:t>ч</w:t>
      </w:r>
      <w:r w:rsidRPr="00867C21">
        <w:rPr>
          <w:color w:val="000000"/>
          <w:sz w:val="24"/>
          <w:szCs w:val="24"/>
        </w:rPr>
        <w:t>аи</w:t>
      </w:r>
      <w:r w:rsidRPr="00867C21">
        <w:rPr>
          <w:color w:val="000000"/>
          <w:spacing w:val="29"/>
          <w:sz w:val="24"/>
          <w:szCs w:val="24"/>
        </w:rPr>
        <w:t xml:space="preserve"> </w:t>
      </w:r>
      <w:r w:rsidRPr="00867C21">
        <w:rPr>
          <w:color w:val="000000"/>
          <w:sz w:val="24"/>
          <w:szCs w:val="24"/>
        </w:rPr>
        <w:t>и</w:t>
      </w:r>
      <w:r w:rsidRPr="00867C21">
        <w:rPr>
          <w:color w:val="000000"/>
          <w:spacing w:val="30"/>
          <w:sz w:val="24"/>
          <w:szCs w:val="24"/>
        </w:rPr>
        <w:t xml:space="preserve"> </w:t>
      </w:r>
      <w:r w:rsidRPr="00867C21">
        <w:rPr>
          <w:color w:val="000000"/>
          <w:sz w:val="24"/>
          <w:szCs w:val="24"/>
        </w:rPr>
        <w:t>трад</w:t>
      </w:r>
      <w:r w:rsidRPr="00867C21">
        <w:rPr>
          <w:color w:val="000000"/>
          <w:spacing w:val="1"/>
          <w:w w:val="99"/>
          <w:sz w:val="24"/>
          <w:szCs w:val="24"/>
        </w:rPr>
        <w:t>иции</w:t>
      </w:r>
      <w:r w:rsidRPr="00867C21">
        <w:rPr>
          <w:color w:val="000000"/>
          <w:sz w:val="24"/>
          <w:szCs w:val="24"/>
        </w:rPr>
        <w:t>. Ро</w:t>
      </w:r>
      <w:r w:rsidRPr="00867C21">
        <w:rPr>
          <w:color w:val="000000"/>
          <w:w w:val="99"/>
          <w:sz w:val="24"/>
          <w:szCs w:val="24"/>
        </w:rPr>
        <w:t>л</w:t>
      </w:r>
      <w:r w:rsidRPr="00867C21">
        <w:rPr>
          <w:color w:val="000000"/>
          <w:sz w:val="24"/>
          <w:szCs w:val="24"/>
        </w:rPr>
        <w:t>ь</w:t>
      </w:r>
      <w:r w:rsidRPr="00867C21">
        <w:rPr>
          <w:color w:val="000000"/>
          <w:spacing w:val="3"/>
          <w:sz w:val="24"/>
          <w:szCs w:val="24"/>
        </w:rPr>
        <w:t xml:space="preserve"> </w:t>
      </w:r>
      <w:r w:rsidRPr="00867C21">
        <w:rPr>
          <w:color w:val="000000"/>
          <w:sz w:val="24"/>
          <w:szCs w:val="24"/>
        </w:rPr>
        <w:t>се</w:t>
      </w:r>
      <w:r w:rsidRPr="00867C21">
        <w:rPr>
          <w:color w:val="000000"/>
          <w:spacing w:val="-1"/>
          <w:sz w:val="24"/>
          <w:szCs w:val="24"/>
        </w:rPr>
        <w:t>м</w:t>
      </w:r>
      <w:r w:rsidRPr="00867C21">
        <w:rPr>
          <w:color w:val="000000"/>
          <w:sz w:val="24"/>
          <w:szCs w:val="24"/>
        </w:rPr>
        <w:t>ь</w:t>
      </w:r>
      <w:r w:rsidRPr="00867C21">
        <w:rPr>
          <w:color w:val="000000"/>
          <w:w w:val="99"/>
          <w:sz w:val="24"/>
          <w:szCs w:val="24"/>
        </w:rPr>
        <w:t>и</w:t>
      </w:r>
      <w:r w:rsidRPr="00867C21">
        <w:rPr>
          <w:color w:val="000000"/>
          <w:spacing w:val="3"/>
          <w:sz w:val="24"/>
          <w:szCs w:val="24"/>
        </w:rPr>
        <w:t xml:space="preserve"> </w:t>
      </w:r>
      <w:r w:rsidRPr="00867C21">
        <w:rPr>
          <w:color w:val="000000"/>
          <w:sz w:val="24"/>
          <w:szCs w:val="24"/>
        </w:rPr>
        <w:t>в</w:t>
      </w:r>
      <w:r w:rsidRPr="00867C21">
        <w:rPr>
          <w:color w:val="000000"/>
          <w:spacing w:val="2"/>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ал</w:t>
      </w:r>
      <w:r w:rsidRPr="00867C21">
        <w:rPr>
          <w:color w:val="000000"/>
          <w:spacing w:val="1"/>
          <w:w w:val="99"/>
          <w:sz w:val="24"/>
          <w:szCs w:val="24"/>
        </w:rPr>
        <w:t>и</w:t>
      </w:r>
      <w:r w:rsidRPr="00867C21">
        <w:rPr>
          <w:color w:val="000000"/>
          <w:spacing w:val="1"/>
          <w:sz w:val="24"/>
          <w:szCs w:val="24"/>
        </w:rPr>
        <w:t>з</w:t>
      </w:r>
      <w:r w:rsidRPr="00867C21">
        <w:rPr>
          <w:color w:val="000000"/>
          <w:sz w:val="24"/>
          <w:szCs w:val="24"/>
        </w:rPr>
        <w:t>а</w:t>
      </w:r>
      <w:r w:rsidRPr="00867C21">
        <w:rPr>
          <w:color w:val="000000"/>
          <w:w w:val="99"/>
          <w:sz w:val="24"/>
          <w:szCs w:val="24"/>
        </w:rPr>
        <w:t>ц</w:t>
      </w:r>
      <w:r w:rsidRPr="00867C21">
        <w:rPr>
          <w:color w:val="000000"/>
          <w:spacing w:val="1"/>
          <w:w w:val="99"/>
          <w:sz w:val="24"/>
          <w:szCs w:val="24"/>
        </w:rPr>
        <w:t>и</w:t>
      </w:r>
      <w:r w:rsidRPr="00867C21">
        <w:rPr>
          <w:color w:val="000000"/>
          <w:w w:val="99"/>
          <w:sz w:val="24"/>
          <w:szCs w:val="24"/>
        </w:rPr>
        <w:t>и</w:t>
      </w:r>
      <w:r w:rsidRPr="00867C21">
        <w:rPr>
          <w:color w:val="000000"/>
          <w:spacing w:val="3"/>
          <w:sz w:val="24"/>
          <w:szCs w:val="24"/>
        </w:rPr>
        <w:t xml:space="preserve"> </w:t>
      </w:r>
      <w:r w:rsidRPr="00867C21">
        <w:rPr>
          <w:color w:val="000000"/>
          <w:spacing w:val="-1"/>
          <w:sz w:val="24"/>
          <w:szCs w:val="24"/>
        </w:rPr>
        <w:t>л</w:t>
      </w:r>
      <w:r w:rsidRPr="00867C21">
        <w:rPr>
          <w:color w:val="000000"/>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ост</w:t>
      </w:r>
      <w:r w:rsidRPr="00867C21">
        <w:rPr>
          <w:color w:val="000000"/>
          <w:spacing w:val="1"/>
          <w:w w:val="99"/>
          <w:sz w:val="24"/>
          <w:szCs w:val="24"/>
        </w:rPr>
        <w:t>и</w:t>
      </w:r>
      <w:r w:rsidRPr="00867C21">
        <w:rPr>
          <w:color w:val="000000"/>
          <w:sz w:val="24"/>
          <w:szCs w:val="24"/>
        </w:rPr>
        <w:t>.</w:t>
      </w:r>
      <w:r w:rsidRPr="00867C21">
        <w:rPr>
          <w:color w:val="000000"/>
          <w:spacing w:val="2"/>
          <w:sz w:val="24"/>
          <w:szCs w:val="24"/>
        </w:rPr>
        <w:t xml:space="preserve"> Ф</w:t>
      </w:r>
      <w:r w:rsidRPr="00867C21">
        <w:rPr>
          <w:color w:val="000000"/>
          <w:spacing w:val="-6"/>
          <w:sz w:val="24"/>
          <w:szCs w:val="24"/>
        </w:rPr>
        <w:t>у</w:t>
      </w:r>
      <w:r w:rsidRPr="00867C21">
        <w:rPr>
          <w:color w:val="000000"/>
          <w:sz w:val="24"/>
          <w:szCs w:val="24"/>
        </w:rPr>
        <w:t>н</w:t>
      </w:r>
      <w:r w:rsidRPr="00867C21">
        <w:rPr>
          <w:color w:val="000000"/>
          <w:spacing w:val="1"/>
          <w:sz w:val="24"/>
          <w:szCs w:val="24"/>
        </w:rPr>
        <w:t>кц</w:t>
      </w:r>
      <w:r w:rsidRPr="00867C21">
        <w:rPr>
          <w:color w:val="000000"/>
          <w:sz w:val="24"/>
          <w:szCs w:val="24"/>
        </w:rPr>
        <w:t>ии</w:t>
      </w:r>
      <w:r w:rsidRPr="00867C21">
        <w:rPr>
          <w:color w:val="000000"/>
          <w:spacing w:val="2"/>
          <w:sz w:val="24"/>
          <w:szCs w:val="24"/>
        </w:rPr>
        <w:t xml:space="preserve"> </w:t>
      </w:r>
      <w:r w:rsidRPr="00867C21">
        <w:rPr>
          <w:color w:val="000000"/>
          <w:sz w:val="24"/>
          <w:szCs w:val="24"/>
        </w:rPr>
        <w:t>с</w:t>
      </w:r>
      <w:r w:rsidRPr="00867C21">
        <w:rPr>
          <w:color w:val="000000"/>
          <w:spacing w:val="-1"/>
          <w:sz w:val="24"/>
          <w:szCs w:val="24"/>
        </w:rPr>
        <w:t>е</w:t>
      </w:r>
      <w:r w:rsidRPr="00867C21">
        <w:rPr>
          <w:color w:val="000000"/>
          <w:sz w:val="24"/>
          <w:szCs w:val="24"/>
        </w:rPr>
        <w:t>м</w:t>
      </w:r>
      <w:r w:rsidRPr="00867C21">
        <w:rPr>
          <w:color w:val="000000"/>
          <w:w w:val="99"/>
          <w:sz w:val="24"/>
          <w:szCs w:val="24"/>
        </w:rPr>
        <w:t>ь</w:t>
      </w:r>
      <w:r w:rsidRPr="00867C21">
        <w:rPr>
          <w:color w:val="000000"/>
          <w:spacing w:val="1"/>
          <w:sz w:val="24"/>
          <w:szCs w:val="24"/>
        </w:rPr>
        <w:t>и</w:t>
      </w:r>
      <w:r w:rsidRPr="00867C21">
        <w:rPr>
          <w:color w:val="000000"/>
          <w:sz w:val="24"/>
          <w:szCs w:val="24"/>
        </w:rPr>
        <w:t>.</w:t>
      </w:r>
      <w:r w:rsidRPr="00867C21">
        <w:rPr>
          <w:color w:val="000000"/>
          <w:spacing w:val="2"/>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w:t>
      </w:r>
      <w:r w:rsidRPr="00867C21">
        <w:rPr>
          <w:color w:val="000000"/>
          <w:spacing w:val="-1"/>
          <w:sz w:val="24"/>
          <w:szCs w:val="24"/>
        </w:rPr>
        <w:t>с</w:t>
      </w:r>
      <w:r w:rsidRPr="00867C21">
        <w:rPr>
          <w:color w:val="000000"/>
          <w:w w:val="99"/>
          <w:sz w:val="24"/>
          <w:szCs w:val="24"/>
        </w:rPr>
        <w:t>т</w:t>
      </w:r>
      <w:r w:rsidRPr="00867C21">
        <w:rPr>
          <w:color w:val="000000"/>
          <w:spacing w:val="1"/>
          <w:sz w:val="24"/>
          <w:szCs w:val="24"/>
        </w:rPr>
        <w:t>в</w:t>
      </w:r>
      <w:r w:rsidRPr="00867C21">
        <w:rPr>
          <w:color w:val="000000"/>
          <w:sz w:val="24"/>
          <w:szCs w:val="24"/>
        </w:rPr>
        <w:t>е</w:t>
      </w:r>
      <w:r w:rsidRPr="00867C21">
        <w:rPr>
          <w:color w:val="000000"/>
          <w:spacing w:val="10"/>
          <w:sz w:val="24"/>
          <w:szCs w:val="24"/>
        </w:rPr>
        <w:t>н</w:t>
      </w:r>
      <w:r w:rsidRPr="00867C21">
        <w:rPr>
          <w:color w:val="000000"/>
          <w:spacing w:val="1"/>
          <w:sz w:val="24"/>
          <w:szCs w:val="24"/>
        </w:rPr>
        <w:t>н</w:t>
      </w:r>
      <w:r w:rsidRPr="00867C21">
        <w:rPr>
          <w:color w:val="000000"/>
          <w:sz w:val="24"/>
          <w:szCs w:val="24"/>
        </w:rPr>
        <w:t>ые</w:t>
      </w:r>
      <w:r w:rsidRPr="00867C21">
        <w:rPr>
          <w:color w:val="000000"/>
          <w:spacing w:val="1"/>
          <w:sz w:val="24"/>
          <w:szCs w:val="24"/>
        </w:rPr>
        <w:t xml:space="preserve"> </w:t>
      </w:r>
      <w:r w:rsidRPr="00867C21">
        <w:rPr>
          <w:color w:val="000000"/>
          <w:sz w:val="24"/>
          <w:szCs w:val="24"/>
        </w:rPr>
        <w:t>и</w:t>
      </w:r>
      <w:r w:rsidRPr="00867C21">
        <w:rPr>
          <w:color w:val="000000"/>
          <w:spacing w:val="3"/>
          <w:sz w:val="24"/>
          <w:szCs w:val="24"/>
        </w:rPr>
        <w:t xml:space="preserve"> </w:t>
      </w:r>
      <w:r w:rsidRPr="00867C21">
        <w:rPr>
          <w:color w:val="000000"/>
          <w:sz w:val="24"/>
          <w:szCs w:val="24"/>
        </w:rPr>
        <w:t>с</w:t>
      </w:r>
      <w:r w:rsidRPr="00867C21">
        <w:rPr>
          <w:color w:val="000000"/>
          <w:spacing w:val="1"/>
          <w:sz w:val="24"/>
          <w:szCs w:val="24"/>
        </w:rPr>
        <w:t>е</w:t>
      </w:r>
      <w:r w:rsidRPr="00867C21">
        <w:rPr>
          <w:color w:val="000000"/>
          <w:sz w:val="24"/>
          <w:szCs w:val="24"/>
        </w:rPr>
        <w:t>м</w:t>
      </w:r>
      <w:r w:rsidRPr="00867C21">
        <w:rPr>
          <w:color w:val="000000"/>
          <w:spacing w:val="-1"/>
          <w:sz w:val="24"/>
          <w:szCs w:val="24"/>
        </w:rPr>
        <w:t>е</w:t>
      </w:r>
      <w:r w:rsidRPr="00867C21">
        <w:rPr>
          <w:color w:val="000000"/>
          <w:spacing w:val="1"/>
          <w:sz w:val="24"/>
          <w:szCs w:val="24"/>
        </w:rPr>
        <w:t>йн</w:t>
      </w:r>
      <w:r w:rsidRPr="00867C21">
        <w:rPr>
          <w:color w:val="000000"/>
          <w:sz w:val="24"/>
          <w:szCs w:val="24"/>
        </w:rPr>
        <w:t>ые</w:t>
      </w:r>
      <w:r w:rsidRPr="00867C21">
        <w:rPr>
          <w:color w:val="000000"/>
          <w:spacing w:val="1"/>
          <w:sz w:val="24"/>
          <w:szCs w:val="24"/>
        </w:rPr>
        <w:t xml:space="preserve"> ц</w:t>
      </w:r>
      <w:r w:rsidRPr="00867C21">
        <w:rPr>
          <w:color w:val="000000"/>
          <w:sz w:val="24"/>
          <w:szCs w:val="24"/>
        </w:rPr>
        <w:t>ен</w:t>
      </w:r>
      <w:r w:rsidRPr="00867C21">
        <w:rPr>
          <w:color w:val="000000"/>
          <w:spacing w:val="1"/>
          <w:sz w:val="24"/>
          <w:szCs w:val="24"/>
        </w:rPr>
        <w:t>н</w:t>
      </w:r>
      <w:r w:rsidRPr="00867C21">
        <w:rPr>
          <w:color w:val="000000"/>
          <w:sz w:val="24"/>
          <w:szCs w:val="24"/>
        </w:rPr>
        <w:t>ост</w:t>
      </w:r>
      <w:r w:rsidRPr="00867C21">
        <w:rPr>
          <w:color w:val="000000"/>
          <w:spacing w:val="1"/>
          <w:w w:val="99"/>
          <w:sz w:val="24"/>
          <w:szCs w:val="24"/>
        </w:rPr>
        <w:t>и</w:t>
      </w:r>
      <w:r w:rsidRPr="00867C21">
        <w:rPr>
          <w:color w:val="000000"/>
          <w:sz w:val="24"/>
          <w:szCs w:val="24"/>
        </w:rPr>
        <w:t>.</w:t>
      </w:r>
      <w:r w:rsidRPr="00867C21">
        <w:rPr>
          <w:color w:val="000000"/>
          <w:spacing w:val="2"/>
          <w:sz w:val="24"/>
          <w:szCs w:val="24"/>
        </w:rPr>
        <w:t xml:space="preserve"> </w:t>
      </w:r>
      <w:r w:rsidRPr="00867C21">
        <w:rPr>
          <w:color w:val="000000"/>
          <w:sz w:val="24"/>
          <w:szCs w:val="24"/>
        </w:rPr>
        <w:t>Свя</w:t>
      </w:r>
      <w:r w:rsidRPr="00867C21">
        <w:rPr>
          <w:color w:val="000000"/>
          <w:w w:val="99"/>
          <w:sz w:val="24"/>
          <w:szCs w:val="24"/>
        </w:rPr>
        <w:t>зь</w:t>
      </w:r>
      <w:r w:rsidRPr="00867C21">
        <w:rPr>
          <w:color w:val="000000"/>
          <w:sz w:val="24"/>
          <w:szCs w:val="24"/>
        </w:rPr>
        <w:t xml:space="preserve"> </w:t>
      </w:r>
      <w:r w:rsidRPr="00867C21">
        <w:rPr>
          <w:color w:val="000000"/>
          <w:w w:val="99"/>
          <w:sz w:val="24"/>
          <w:szCs w:val="24"/>
        </w:rPr>
        <w:t>п</w:t>
      </w:r>
      <w:r w:rsidRPr="00867C21">
        <w:rPr>
          <w:color w:val="000000"/>
          <w:sz w:val="24"/>
          <w:szCs w:val="24"/>
        </w:rPr>
        <w:t>о</w:t>
      </w:r>
      <w:r w:rsidRPr="00867C21">
        <w:rPr>
          <w:color w:val="000000"/>
          <w:spacing w:val="1"/>
          <w:sz w:val="24"/>
          <w:szCs w:val="24"/>
        </w:rPr>
        <w:t>к</w:t>
      </w:r>
      <w:r w:rsidRPr="00867C21">
        <w:rPr>
          <w:color w:val="000000"/>
          <w:sz w:val="24"/>
          <w:szCs w:val="24"/>
        </w:rPr>
        <w:t>о</w:t>
      </w:r>
      <w:r w:rsidRPr="00867C21">
        <w:rPr>
          <w:color w:val="000000"/>
          <w:w w:val="99"/>
          <w:sz w:val="24"/>
          <w:szCs w:val="24"/>
        </w:rPr>
        <w:t>л</w:t>
      </w:r>
      <w:r w:rsidRPr="00867C21">
        <w:rPr>
          <w:color w:val="000000"/>
          <w:sz w:val="24"/>
          <w:szCs w:val="24"/>
        </w:rPr>
        <w:t>е</w:t>
      </w:r>
      <w:r w:rsidRPr="00867C21">
        <w:rPr>
          <w:color w:val="000000"/>
          <w:w w:val="99"/>
          <w:sz w:val="24"/>
          <w:szCs w:val="24"/>
        </w:rPr>
        <w:t>ни</w:t>
      </w:r>
      <w:r w:rsidRPr="00867C21">
        <w:rPr>
          <w:color w:val="000000"/>
          <w:spacing w:val="1"/>
          <w:w w:val="99"/>
          <w:sz w:val="24"/>
          <w:szCs w:val="24"/>
        </w:rPr>
        <w:t>й</w:t>
      </w:r>
      <w:r w:rsidRPr="00867C21">
        <w:rPr>
          <w:color w:val="000000"/>
          <w:sz w:val="24"/>
          <w:szCs w:val="24"/>
        </w:rPr>
        <w:t>: р</w:t>
      </w:r>
      <w:r w:rsidRPr="00867C21">
        <w:rPr>
          <w:color w:val="000000"/>
          <w:w w:val="99"/>
          <w:sz w:val="24"/>
          <w:szCs w:val="24"/>
        </w:rPr>
        <w:t>о</w:t>
      </w:r>
      <w:r w:rsidRPr="00867C21">
        <w:rPr>
          <w:color w:val="000000"/>
          <w:sz w:val="24"/>
          <w:szCs w:val="24"/>
        </w:rPr>
        <w:t>дослов</w:t>
      </w:r>
      <w:r w:rsidRPr="00867C21">
        <w:rPr>
          <w:color w:val="000000"/>
          <w:w w:val="99"/>
          <w:sz w:val="24"/>
          <w:szCs w:val="24"/>
        </w:rPr>
        <w:t>и</w:t>
      </w:r>
      <w:r w:rsidRPr="00867C21">
        <w:rPr>
          <w:color w:val="000000"/>
          <w:sz w:val="24"/>
          <w:szCs w:val="24"/>
        </w:rPr>
        <w:t>е</w:t>
      </w:r>
      <w:r w:rsidRPr="00867C21">
        <w:rPr>
          <w:color w:val="000000"/>
          <w:spacing w:val="-3"/>
          <w:sz w:val="24"/>
          <w:szCs w:val="24"/>
        </w:rPr>
        <w:t xml:space="preserve"> </w:t>
      </w:r>
      <w:r w:rsidRPr="00867C21">
        <w:rPr>
          <w:color w:val="000000"/>
          <w:sz w:val="24"/>
          <w:szCs w:val="24"/>
        </w:rPr>
        <w:t>с</w:t>
      </w:r>
      <w:r w:rsidRPr="00867C21">
        <w:rPr>
          <w:color w:val="000000"/>
          <w:spacing w:val="-1"/>
          <w:sz w:val="24"/>
          <w:szCs w:val="24"/>
        </w:rPr>
        <w:t>ем</w:t>
      </w:r>
      <w:r w:rsidRPr="00867C21">
        <w:rPr>
          <w:color w:val="000000"/>
          <w:sz w:val="24"/>
          <w:szCs w:val="24"/>
        </w:rPr>
        <w:t>ь</w:t>
      </w:r>
      <w:r w:rsidRPr="00867C21">
        <w:rPr>
          <w:color w:val="000000"/>
          <w:spacing w:val="1"/>
          <w:w w:val="99"/>
          <w:sz w:val="24"/>
          <w:szCs w:val="24"/>
        </w:rPr>
        <w:t>и</w:t>
      </w:r>
      <w:r w:rsidRPr="00867C21">
        <w:rPr>
          <w:color w:val="000000"/>
          <w:sz w:val="24"/>
          <w:szCs w:val="24"/>
        </w:rPr>
        <w:t>. Семья и</w:t>
      </w:r>
      <w:r w:rsidRPr="00867C21">
        <w:rPr>
          <w:color w:val="000000"/>
          <w:spacing w:val="1"/>
          <w:sz w:val="24"/>
          <w:szCs w:val="24"/>
        </w:rPr>
        <w:t xml:space="preserve"> </w:t>
      </w:r>
      <w:r w:rsidRPr="00867C21">
        <w:rPr>
          <w:color w:val="000000"/>
          <w:sz w:val="24"/>
          <w:szCs w:val="24"/>
        </w:rPr>
        <w:t>брак.</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Н</w:t>
      </w:r>
      <w:r w:rsidRPr="00867C21">
        <w:rPr>
          <w:color w:val="000000"/>
          <w:spacing w:val="-1"/>
          <w:sz w:val="24"/>
          <w:szCs w:val="24"/>
        </w:rPr>
        <w:t>а</w:t>
      </w:r>
      <w:r w:rsidRPr="00867C21">
        <w:rPr>
          <w:color w:val="000000"/>
          <w:w w:val="99"/>
          <w:sz w:val="24"/>
          <w:szCs w:val="24"/>
        </w:rPr>
        <w:t>ц</w:t>
      </w:r>
      <w:r w:rsidRPr="00867C21">
        <w:rPr>
          <w:color w:val="000000"/>
          <w:spacing w:val="1"/>
          <w:w w:val="99"/>
          <w:sz w:val="24"/>
          <w:szCs w:val="24"/>
        </w:rPr>
        <w:t>и</w:t>
      </w:r>
      <w:r w:rsidRPr="00867C21">
        <w:rPr>
          <w:color w:val="000000"/>
          <w:sz w:val="24"/>
          <w:szCs w:val="24"/>
        </w:rPr>
        <w:t>я.</w:t>
      </w:r>
    </w:p>
    <w:p w:rsidR="00BC2F14" w:rsidRPr="00867C21" w:rsidRDefault="00BC2F14" w:rsidP="00BC2F14">
      <w:pPr>
        <w:spacing w:line="240" w:lineRule="exact"/>
        <w:rPr>
          <w:sz w:val="24"/>
          <w:szCs w:val="24"/>
        </w:rPr>
      </w:pPr>
    </w:p>
    <w:p w:rsidR="00BC2F14" w:rsidRPr="00867C21" w:rsidRDefault="00BC2F14" w:rsidP="00BC2F14">
      <w:pPr>
        <w:ind w:right="-10" w:firstLine="540"/>
        <w:jc w:val="both"/>
        <w:rPr>
          <w:sz w:val="24"/>
          <w:szCs w:val="24"/>
        </w:rPr>
      </w:pPr>
      <w:r w:rsidRPr="00867C21">
        <w:rPr>
          <w:color w:val="000000"/>
          <w:sz w:val="24"/>
          <w:szCs w:val="24"/>
        </w:rPr>
        <w:t>И</w:t>
      </w:r>
      <w:r w:rsidRPr="00867C21">
        <w:rPr>
          <w:color w:val="000000"/>
          <w:w w:val="99"/>
          <w:sz w:val="24"/>
          <w:szCs w:val="24"/>
        </w:rPr>
        <w:t>н</w:t>
      </w:r>
      <w:r w:rsidRPr="00867C21">
        <w:rPr>
          <w:color w:val="000000"/>
          <w:sz w:val="24"/>
          <w:szCs w:val="24"/>
        </w:rPr>
        <w:t>форма</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о</w:t>
      </w:r>
      <w:r w:rsidRPr="00867C21">
        <w:rPr>
          <w:color w:val="000000"/>
          <w:w w:val="99"/>
          <w:sz w:val="24"/>
          <w:szCs w:val="24"/>
        </w:rPr>
        <w:t>нн</w:t>
      </w:r>
      <w:r w:rsidRPr="00867C21">
        <w:rPr>
          <w:color w:val="000000"/>
          <w:sz w:val="24"/>
          <w:szCs w:val="24"/>
        </w:rPr>
        <w:t>ое</w:t>
      </w:r>
      <w:r w:rsidRPr="00867C21">
        <w:rPr>
          <w:color w:val="000000"/>
          <w:spacing w:val="88"/>
          <w:sz w:val="24"/>
          <w:szCs w:val="24"/>
        </w:rPr>
        <w:t xml:space="preserve"> </w:t>
      </w:r>
      <w:r w:rsidRPr="00867C21">
        <w:rPr>
          <w:color w:val="000000"/>
          <w:sz w:val="24"/>
          <w:szCs w:val="24"/>
        </w:rPr>
        <w:t>общество.</w:t>
      </w:r>
      <w:r w:rsidRPr="00867C21">
        <w:rPr>
          <w:color w:val="000000"/>
          <w:spacing w:val="88"/>
          <w:sz w:val="24"/>
          <w:szCs w:val="24"/>
        </w:rPr>
        <w:t xml:space="preserve"> </w:t>
      </w:r>
      <w:r w:rsidRPr="00867C21">
        <w:rPr>
          <w:color w:val="000000"/>
          <w:sz w:val="24"/>
          <w:szCs w:val="24"/>
        </w:rPr>
        <w:t>Средс</w:t>
      </w:r>
      <w:r w:rsidRPr="00867C21">
        <w:rPr>
          <w:color w:val="000000"/>
          <w:w w:val="99"/>
          <w:sz w:val="24"/>
          <w:szCs w:val="24"/>
        </w:rPr>
        <w:t>т</w:t>
      </w:r>
      <w:r w:rsidRPr="00867C21">
        <w:rPr>
          <w:color w:val="000000"/>
          <w:spacing w:val="2"/>
          <w:sz w:val="24"/>
          <w:szCs w:val="24"/>
        </w:rPr>
        <w:t>в</w:t>
      </w:r>
      <w:r w:rsidRPr="00867C21">
        <w:rPr>
          <w:color w:val="000000"/>
          <w:sz w:val="24"/>
          <w:szCs w:val="24"/>
        </w:rPr>
        <w:t>а</w:t>
      </w:r>
      <w:r w:rsidRPr="00867C21">
        <w:rPr>
          <w:color w:val="000000"/>
          <w:spacing w:val="87"/>
          <w:sz w:val="24"/>
          <w:szCs w:val="24"/>
        </w:rPr>
        <w:t xml:space="preserve"> </w:t>
      </w:r>
      <w:r w:rsidRPr="00867C21">
        <w:rPr>
          <w:color w:val="000000"/>
          <w:spacing w:val="2"/>
          <w:sz w:val="24"/>
          <w:szCs w:val="24"/>
        </w:rPr>
        <w:t>м</w:t>
      </w:r>
      <w:r w:rsidRPr="00867C21">
        <w:rPr>
          <w:color w:val="000000"/>
          <w:sz w:val="24"/>
          <w:szCs w:val="24"/>
        </w:rPr>
        <w:t>а</w:t>
      </w:r>
      <w:r w:rsidRPr="00867C21">
        <w:rPr>
          <w:color w:val="000000"/>
          <w:spacing w:val="-1"/>
          <w:sz w:val="24"/>
          <w:szCs w:val="24"/>
        </w:rPr>
        <w:t>с</w:t>
      </w:r>
      <w:r w:rsidRPr="00867C21">
        <w:rPr>
          <w:color w:val="000000"/>
          <w:sz w:val="24"/>
          <w:szCs w:val="24"/>
        </w:rPr>
        <w:t>с</w:t>
      </w:r>
      <w:r w:rsidRPr="00867C21">
        <w:rPr>
          <w:color w:val="000000"/>
          <w:spacing w:val="1"/>
          <w:sz w:val="24"/>
          <w:szCs w:val="24"/>
        </w:rPr>
        <w:t>о</w:t>
      </w:r>
      <w:r w:rsidRPr="00867C21">
        <w:rPr>
          <w:color w:val="000000"/>
          <w:sz w:val="24"/>
          <w:szCs w:val="24"/>
        </w:rPr>
        <w:t>вой</w:t>
      </w:r>
      <w:r w:rsidRPr="00867C21">
        <w:rPr>
          <w:color w:val="000000"/>
          <w:spacing w:val="89"/>
          <w:sz w:val="24"/>
          <w:szCs w:val="24"/>
        </w:rPr>
        <w:t xml:space="preserve"> </w:t>
      </w:r>
      <w:r w:rsidRPr="00867C21">
        <w:rPr>
          <w:color w:val="000000"/>
          <w:spacing w:val="1"/>
          <w:sz w:val="24"/>
          <w:szCs w:val="24"/>
        </w:rPr>
        <w:t>ин</w:t>
      </w:r>
      <w:r w:rsidRPr="00867C21">
        <w:rPr>
          <w:color w:val="000000"/>
          <w:sz w:val="24"/>
          <w:szCs w:val="24"/>
        </w:rPr>
        <w:t>формации</w:t>
      </w:r>
      <w:r w:rsidRPr="00867C21">
        <w:rPr>
          <w:color w:val="000000"/>
          <w:spacing w:val="89"/>
          <w:sz w:val="24"/>
          <w:szCs w:val="24"/>
        </w:rPr>
        <w:t xml:space="preserve"> </w:t>
      </w:r>
      <w:r w:rsidRPr="00867C21">
        <w:rPr>
          <w:color w:val="000000"/>
          <w:sz w:val="24"/>
          <w:szCs w:val="24"/>
        </w:rPr>
        <w:t>и</w:t>
      </w:r>
      <w:r w:rsidRPr="00867C21">
        <w:rPr>
          <w:color w:val="000000"/>
          <w:spacing w:val="89"/>
          <w:sz w:val="24"/>
          <w:szCs w:val="24"/>
        </w:rPr>
        <w:t xml:space="preserve"> </w:t>
      </w:r>
      <w:r w:rsidRPr="00867C21">
        <w:rPr>
          <w:color w:val="000000"/>
          <w:sz w:val="24"/>
          <w:szCs w:val="24"/>
        </w:rPr>
        <w:t>ко</w:t>
      </w:r>
      <w:r w:rsidRPr="00867C21">
        <w:rPr>
          <w:color w:val="000000"/>
          <w:spacing w:val="-1"/>
          <w:sz w:val="24"/>
          <w:szCs w:val="24"/>
        </w:rPr>
        <w:t>м</w:t>
      </w:r>
      <w:r w:rsidRPr="00867C21">
        <w:rPr>
          <w:color w:val="000000"/>
          <w:spacing w:val="4"/>
          <w:sz w:val="24"/>
          <w:szCs w:val="24"/>
        </w:rPr>
        <w:t>м</w:t>
      </w:r>
      <w:r w:rsidRPr="00867C21">
        <w:rPr>
          <w:color w:val="000000"/>
          <w:spacing w:val="-6"/>
          <w:sz w:val="24"/>
          <w:szCs w:val="24"/>
        </w:rPr>
        <w:t>у</w:t>
      </w:r>
      <w:r w:rsidRPr="00867C21">
        <w:rPr>
          <w:color w:val="000000"/>
          <w:sz w:val="24"/>
          <w:szCs w:val="24"/>
        </w:rPr>
        <w:t>ни</w:t>
      </w:r>
      <w:r w:rsidRPr="00867C21">
        <w:rPr>
          <w:color w:val="000000"/>
          <w:spacing w:val="1"/>
          <w:sz w:val="24"/>
          <w:szCs w:val="24"/>
        </w:rPr>
        <w:t>к</w:t>
      </w:r>
      <w:r w:rsidRPr="00867C21">
        <w:rPr>
          <w:color w:val="000000"/>
          <w:sz w:val="24"/>
          <w:szCs w:val="24"/>
        </w:rPr>
        <w:t>а</w:t>
      </w:r>
      <w:r w:rsidRPr="00867C21">
        <w:rPr>
          <w:color w:val="000000"/>
          <w:spacing w:val="1"/>
          <w:sz w:val="24"/>
          <w:szCs w:val="24"/>
        </w:rPr>
        <w:t>ции</w:t>
      </w:r>
      <w:r w:rsidRPr="00867C21">
        <w:rPr>
          <w:color w:val="000000"/>
          <w:sz w:val="24"/>
          <w:szCs w:val="24"/>
        </w:rPr>
        <w:t>.</w:t>
      </w:r>
      <w:r w:rsidRPr="00867C21">
        <w:rPr>
          <w:color w:val="000000"/>
          <w:spacing w:val="88"/>
          <w:sz w:val="24"/>
          <w:szCs w:val="24"/>
        </w:rPr>
        <w:t xml:space="preserve"> </w:t>
      </w:r>
      <w:r w:rsidRPr="00867C21">
        <w:rPr>
          <w:color w:val="000000"/>
          <w:spacing w:val="1"/>
          <w:sz w:val="24"/>
          <w:szCs w:val="24"/>
        </w:rPr>
        <w:lastRenderedPageBreak/>
        <w:t>С</w:t>
      </w:r>
      <w:r w:rsidRPr="00867C21">
        <w:rPr>
          <w:color w:val="000000"/>
          <w:sz w:val="24"/>
          <w:szCs w:val="24"/>
        </w:rPr>
        <w:t>вобо</w:t>
      </w:r>
      <w:r w:rsidRPr="00867C21">
        <w:rPr>
          <w:color w:val="000000"/>
          <w:spacing w:val="-1"/>
          <w:sz w:val="24"/>
          <w:szCs w:val="24"/>
        </w:rPr>
        <w:t>д</w:t>
      </w:r>
      <w:r w:rsidRPr="00867C21">
        <w:rPr>
          <w:color w:val="000000"/>
          <w:sz w:val="24"/>
          <w:szCs w:val="24"/>
        </w:rPr>
        <w:t>а с</w:t>
      </w:r>
      <w:r w:rsidRPr="00867C21">
        <w:rPr>
          <w:color w:val="000000"/>
          <w:w w:val="99"/>
          <w:sz w:val="24"/>
          <w:szCs w:val="24"/>
        </w:rPr>
        <w:t>л</w:t>
      </w:r>
      <w:r w:rsidRPr="00867C21">
        <w:rPr>
          <w:color w:val="000000"/>
          <w:sz w:val="24"/>
          <w:szCs w:val="24"/>
        </w:rPr>
        <w:t>ов</w:t>
      </w:r>
      <w:r w:rsidRPr="00867C21">
        <w:rPr>
          <w:color w:val="000000"/>
          <w:spacing w:val="-1"/>
          <w:sz w:val="24"/>
          <w:szCs w:val="24"/>
        </w:rPr>
        <w:t>а</w:t>
      </w:r>
      <w:r w:rsidRPr="00867C21">
        <w:rPr>
          <w:color w:val="000000"/>
          <w:sz w:val="24"/>
          <w:szCs w:val="24"/>
        </w:rPr>
        <w:t>.</w:t>
      </w:r>
      <w:r w:rsidRPr="00867C21">
        <w:rPr>
          <w:color w:val="000000"/>
          <w:spacing w:val="1"/>
          <w:sz w:val="24"/>
          <w:szCs w:val="24"/>
        </w:rPr>
        <w:t xml:space="preserve"> </w:t>
      </w:r>
      <w:r w:rsidRPr="00867C21">
        <w:rPr>
          <w:color w:val="000000"/>
          <w:sz w:val="24"/>
          <w:szCs w:val="24"/>
        </w:rPr>
        <w:t>И</w:t>
      </w:r>
      <w:r w:rsidRPr="00867C21">
        <w:rPr>
          <w:color w:val="000000"/>
          <w:w w:val="99"/>
          <w:sz w:val="24"/>
          <w:szCs w:val="24"/>
        </w:rPr>
        <w:t>н</w:t>
      </w:r>
      <w:r w:rsidRPr="00867C21">
        <w:rPr>
          <w:color w:val="000000"/>
          <w:sz w:val="24"/>
          <w:szCs w:val="24"/>
        </w:rPr>
        <w:t>форма</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о</w:t>
      </w:r>
      <w:r w:rsidRPr="00867C21">
        <w:rPr>
          <w:color w:val="000000"/>
          <w:spacing w:val="1"/>
          <w:w w:val="99"/>
          <w:sz w:val="24"/>
          <w:szCs w:val="24"/>
        </w:rPr>
        <w:t>нн</w:t>
      </w:r>
      <w:r w:rsidRPr="00867C21">
        <w:rPr>
          <w:color w:val="000000"/>
          <w:spacing w:val="-2"/>
          <w:sz w:val="24"/>
          <w:szCs w:val="24"/>
        </w:rPr>
        <w:t>а</w:t>
      </w:r>
      <w:r w:rsidRPr="00867C21">
        <w:rPr>
          <w:color w:val="000000"/>
          <w:sz w:val="24"/>
          <w:szCs w:val="24"/>
        </w:rPr>
        <w:t>я</w:t>
      </w:r>
      <w:r w:rsidRPr="00867C21">
        <w:rPr>
          <w:color w:val="000000"/>
          <w:spacing w:val="2"/>
          <w:sz w:val="24"/>
          <w:szCs w:val="24"/>
        </w:rPr>
        <w:t xml:space="preserve"> </w:t>
      </w:r>
      <w:r w:rsidRPr="00867C21">
        <w:rPr>
          <w:color w:val="000000"/>
          <w:sz w:val="24"/>
          <w:szCs w:val="24"/>
        </w:rPr>
        <w:t>бе</w:t>
      </w:r>
      <w:r w:rsidRPr="00867C21">
        <w:rPr>
          <w:color w:val="000000"/>
          <w:spacing w:val="1"/>
          <w:sz w:val="24"/>
          <w:szCs w:val="24"/>
        </w:rPr>
        <w:t>з</w:t>
      </w:r>
      <w:r w:rsidRPr="00867C21">
        <w:rPr>
          <w:color w:val="000000"/>
          <w:sz w:val="24"/>
          <w:szCs w:val="24"/>
        </w:rPr>
        <w:t>о</w:t>
      </w:r>
      <w:r w:rsidRPr="00867C21">
        <w:rPr>
          <w:color w:val="000000"/>
          <w:spacing w:val="1"/>
          <w:w w:val="99"/>
          <w:sz w:val="24"/>
          <w:szCs w:val="24"/>
        </w:rPr>
        <w:t>п</w:t>
      </w:r>
      <w:r w:rsidRPr="00867C21">
        <w:rPr>
          <w:color w:val="000000"/>
          <w:sz w:val="24"/>
          <w:szCs w:val="24"/>
        </w:rPr>
        <w:t>а</w:t>
      </w:r>
      <w:r w:rsidRPr="00867C21">
        <w:rPr>
          <w:color w:val="000000"/>
          <w:spacing w:val="-1"/>
          <w:sz w:val="24"/>
          <w:szCs w:val="24"/>
        </w:rPr>
        <w:t>с</w:t>
      </w:r>
      <w:r w:rsidRPr="00867C21">
        <w:rPr>
          <w:color w:val="000000"/>
          <w:w w:val="99"/>
          <w:sz w:val="24"/>
          <w:szCs w:val="24"/>
        </w:rPr>
        <w:t>н</w:t>
      </w:r>
      <w:r w:rsidRPr="00867C21">
        <w:rPr>
          <w:color w:val="000000"/>
          <w:sz w:val="24"/>
          <w:szCs w:val="24"/>
        </w:rPr>
        <w:t>ость</w:t>
      </w:r>
      <w:r w:rsidRPr="00867C21">
        <w:rPr>
          <w:color w:val="000000"/>
          <w:spacing w:val="1"/>
          <w:sz w:val="24"/>
          <w:szCs w:val="24"/>
        </w:rPr>
        <w:t xml:space="preserve"> </w:t>
      </w:r>
      <w:r w:rsidRPr="00867C21">
        <w:rPr>
          <w:color w:val="000000"/>
          <w:sz w:val="24"/>
          <w:szCs w:val="24"/>
        </w:rPr>
        <w:t>и</w:t>
      </w:r>
      <w:r w:rsidRPr="00867C21">
        <w:rPr>
          <w:color w:val="000000"/>
          <w:spacing w:val="1"/>
          <w:sz w:val="24"/>
          <w:szCs w:val="24"/>
        </w:rPr>
        <w:t xml:space="preserve"> п</w:t>
      </w:r>
      <w:r w:rsidRPr="00867C21">
        <w:rPr>
          <w:color w:val="000000"/>
          <w:sz w:val="24"/>
          <w:szCs w:val="24"/>
        </w:rPr>
        <w:t>равила</w:t>
      </w:r>
      <w:r w:rsidRPr="00867C21">
        <w:rPr>
          <w:color w:val="000000"/>
          <w:spacing w:val="1"/>
          <w:sz w:val="24"/>
          <w:szCs w:val="24"/>
        </w:rPr>
        <w:t xml:space="preserve"> </w:t>
      </w:r>
      <w:r w:rsidRPr="00867C21">
        <w:rPr>
          <w:color w:val="000000"/>
          <w:sz w:val="24"/>
          <w:szCs w:val="24"/>
        </w:rPr>
        <w:t>бе</w:t>
      </w:r>
      <w:r w:rsidRPr="00867C21">
        <w:rPr>
          <w:color w:val="000000"/>
          <w:spacing w:val="1"/>
          <w:w w:val="99"/>
          <w:sz w:val="24"/>
          <w:szCs w:val="24"/>
        </w:rPr>
        <w:t>з</w:t>
      </w:r>
      <w:r w:rsidRPr="00867C21">
        <w:rPr>
          <w:color w:val="000000"/>
          <w:sz w:val="24"/>
          <w:szCs w:val="24"/>
        </w:rPr>
        <w:t>о</w:t>
      </w:r>
      <w:r w:rsidRPr="00867C21">
        <w:rPr>
          <w:color w:val="000000"/>
          <w:spacing w:val="1"/>
          <w:sz w:val="24"/>
          <w:szCs w:val="24"/>
        </w:rPr>
        <w:t>п</w:t>
      </w:r>
      <w:r w:rsidRPr="00867C21">
        <w:rPr>
          <w:color w:val="000000"/>
          <w:sz w:val="24"/>
          <w:szCs w:val="24"/>
        </w:rPr>
        <w:t>а</w:t>
      </w:r>
      <w:r w:rsidRPr="00867C21">
        <w:rPr>
          <w:color w:val="000000"/>
          <w:spacing w:val="-1"/>
          <w:sz w:val="24"/>
          <w:szCs w:val="24"/>
        </w:rPr>
        <w:t>с</w:t>
      </w:r>
      <w:r w:rsidRPr="00867C21">
        <w:rPr>
          <w:color w:val="000000"/>
          <w:sz w:val="24"/>
          <w:szCs w:val="24"/>
        </w:rPr>
        <w:t>ного</w:t>
      </w:r>
      <w:r w:rsidRPr="00867C21">
        <w:rPr>
          <w:color w:val="000000"/>
          <w:spacing w:val="3"/>
          <w:sz w:val="24"/>
          <w:szCs w:val="24"/>
        </w:rPr>
        <w:t xml:space="preserve"> </w:t>
      </w:r>
      <w:r w:rsidRPr="00867C21">
        <w:rPr>
          <w:color w:val="000000"/>
          <w:sz w:val="24"/>
          <w:szCs w:val="24"/>
        </w:rPr>
        <w:t>поведе</w:t>
      </w:r>
      <w:r w:rsidRPr="00867C21">
        <w:rPr>
          <w:color w:val="000000"/>
          <w:spacing w:val="-1"/>
          <w:sz w:val="24"/>
          <w:szCs w:val="24"/>
        </w:rPr>
        <w:t>н</w:t>
      </w:r>
      <w:r w:rsidRPr="00867C21">
        <w:rPr>
          <w:color w:val="000000"/>
          <w:sz w:val="24"/>
          <w:szCs w:val="24"/>
        </w:rPr>
        <w:t>ия</w:t>
      </w:r>
      <w:r w:rsidRPr="00867C21">
        <w:rPr>
          <w:color w:val="000000"/>
          <w:spacing w:val="2"/>
          <w:sz w:val="24"/>
          <w:szCs w:val="24"/>
        </w:rPr>
        <w:t xml:space="preserve"> </w:t>
      </w:r>
      <w:r w:rsidRPr="00867C21">
        <w:rPr>
          <w:color w:val="000000"/>
          <w:sz w:val="24"/>
          <w:szCs w:val="24"/>
        </w:rPr>
        <w:t>в</w:t>
      </w:r>
      <w:r w:rsidRPr="00867C21">
        <w:rPr>
          <w:color w:val="000000"/>
          <w:spacing w:val="2"/>
          <w:sz w:val="24"/>
          <w:szCs w:val="24"/>
        </w:rPr>
        <w:t xml:space="preserve"> </w:t>
      </w:r>
      <w:r w:rsidRPr="00867C21">
        <w:rPr>
          <w:color w:val="000000"/>
          <w:sz w:val="24"/>
          <w:szCs w:val="24"/>
        </w:rPr>
        <w:t>Ин</w:t>
      </w:r>
      <w:r w:rsidRPr="00867C21">
        <w:rPr>
          <w:color w:val="000000"/>
          <w:spacing w:val="1"/>
          <w:w w:val="99"/>
          <w:sz w:val="24"/>
          <w:szCs w:val="24"/>
        </w:rPr>
        <w:t>т</w:t>
      </w:r>
      <w:r w:rsidRPr="00867C21">
        <w:rPr>
          <w:color w:val="000000"/>
          <w:sz w:val="24"/>
          <w:szCs w:val="24"/>
        </w:rPr>
        <w:t>е</w:t>
      </w:r>
      <w:r w:rsidRPr="00867C21">
        <w:rPr>
          <w:color w:val="000000"/>
          <w:spacing w:val="-2"/>
          <w:sz w:val="24"/>
          <w:szCs w:val="24"/>
        </w:rPr>
        <w:t>р</w:t>
      </w:r>
      <w:r w:rsidRPr="00867C21">
        <w:rPr>
          <w:color w:val="000000"/>
          <w:sz w:val="24"/>
          <w:szCs w:val="24"/>
        </w:rPr>
        <w:t>не</w:t>
      </w:r>
      <w:r w:rsidRPr="00867C21">
        <w:rPr>
          <w:color w:val="000000"/>
          <w:w w:val="99"/>
          <w:sz w:val="24"/>
          <w:szCs w:val="24"/>
        </w:rPr>
        <w:t>т</w:t>
      </w:r>
      <w:r w:rsidRPr="00867C21">
        <w:rPr>
          <w:color w:val="000000"/>
          <w:spacing w:val="-1"/>
          <w:sz w:val="24"/>
          <w:szCs w:val="24"/>
        </w:rPr>
        <w:t>е</w:t>
      </w:r>
      <w:r w:rsidRPr="00867C21">
        <w:rPr>
          <w:color w:val="000000"/>
          <w:sz w:val="24"/>
          <w:szCs w:val="24"/>
        </w:rPr>
        <w:t>.</w:t>
      </w:r>
      <w:r w:rsidRPr="00867C21">
        <w:rPr>
          <w:color w:val="000000"/>
          <w:spacing w:val="2"/>
          <w:sz w:val="24"/>
          <w:szCs w:val="24"/>
        </w:rPr>
        <w:t xml:space="preserve"> </w:t>
      </w:r>
      <w:r w:rsidRPr="00867C21">
        <w:rPr>
          <w:color w:val="000000"/>
          <w:sz w:val="24"/>
          <w:szCs w:val="24"/>
        </w:rPr>
        <w:t>О</w:t>
      </w:r>
      <w:r w:rsidRPr="00867C21">
        <w:rPr>
          <w:color w:val="000000"/>
          <w:spacing w:val="-1"/>
          <w:sz w:val="24"/>
          <w:szCs w:val="24"/>
        </w:rPr>
        <w:t>с</w:t>
      </w:r>
      <w:r w:rsidRPr="00867C21">
        <w:rPr>
          <w:color w:val="000000"/>
          <w:sz w:val="24"/>
          <w:szCs w:val="24"/>
        </w:rPr>
        <w:t>обе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ост</w:t>
      </w:r>
      <w:r w:rsidRPr="00867C21">
        <w:rPr>
          <w:color w:val="000000"/>
          <w:w w:val="99"/>
          <w:sz w:val="24"/>
          <w:szCs w:val="24"/>
        </w:rPr>
        <w:t>и</w:t>
      </w:r>
      <w:r w:rsidRPr="00867C21">
        <w:rPr>
          <w:color w:val="000000"/>
          <w:sz w:val="24"/>
          <w:szCs w:val="24"/>
        </w:rPr>
        <w:t xml:space="preserve"> об</w:t>
      </w:r>
      <w:r w:rsidRPr="00867C21">
        <w:rPr>
          <w:color w:val="000000"/>
          <w:w w:val="99"/>
          <w:sz w:val="24"/>
          <w:szCs w:val="24"/>
        </w:rPr>
        <w:t>щ</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 в р</w:t>
      </w:r>
      <w:r w:rsidRPr="00867C21">
        <w:rPr>
          <w:color w:val="000000"/>
          <w:spacing w:val="-1"/>
          <w:sz w:val="24"/>
          <w:szCs w:val="24"/>
        </w:rPr>
        <w:t>еа</w:t>
      </w:r>
      <w:r w:rsidRPr="00867C21">
        <w:rPr>
          <w:color w:val="000000"/>
          <w:sz w:val="24"/>
          <w:szCs w:val="24"/>
        </w:rPr>
        <w:t>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 xml:space="preserve">ом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в</w:t>
      </w:r>
      <w:r w:rsidRPr="00867C21">
        <w:rPr>
          <w:color w:val="000000"/>
          <w:w w:val="99"/>
          <w:sz w:val="24"/>
          <w:szCs w:val="24"/>
        </w:rPr>
        <w:t>и</w:t>
      </w:r>
      <w:r w:rsidRPr="00867C21">
        <w:rPr>
          <w:color w:val="000000"/>
          <w:sz w:val="24"/>
          <w:szCs w:val="24"/>
        </w:rPr>
        <w:t>р</w:t>
      </w:r>
      <w:r w:rsidRPr="00867C21">
        <w:rPr>
          <w:color w:val="000000"/>
          <w:spacing w:val="2"/>
          <w:sz w:val="24"/>
          <w:szCs w:val="24"/>
        </w:rPr>
        <w:t>т</w:t>
      </w:r>
      <w:r w:rsidRPr="00867C21">
        <w:rPr>
          <w:color w:val="000000"/>
          <w:spacing w:val="-4"/>
          <w:sz w:val="24"/>
          <w:szCs w:val="24"/>
        </w:rPr>
        <w:t>у</w:t>
      </w:r>
      <w:r w:rsidRPr="00867C21">
        <w:rPr>
          <w:color w:val="000000"/>
          <w:spacing w:val="-1"/>
          <w:sz w:val="24"/>
          <w:szCs w:val="24"/>
        </w:rPr>
        <w:t>а</w:t>
      </w:r>
      <w:r w:rsidRPr="00867C21">
        <w:rPr>
          <w:color w:val="000000"/>
          <w:sz w:val="24"/>
          <w:szCs w:val="24"/>
        </w:rPr>
        <w:t>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 xml:space="preserve">ом </w:t>
      </w:r>
      <w:r w:rsidRPr="00867C21">
        <w:rPr>
          <w:color w:val="000000"/>
          <w:w w:val="99"/>
          <w:sz w:val="24"/>
          <w:szCs w:val="24"/>
        </w:rPr>
        <w:t>п</w:t>
      </w:r>
      <w:r w:rsidRPr="00867C21">
        <w:rPr>
          <w:color w:val="000000"/>
          <w:sz w:val="24"/>
          <w:szCs w:val="24"/>
        </w:rPr>
        <w:t>р</w:t>
      </w:r>
      <w:r w:rsidRPr="00867C21">
        <w:rPr>
          <w:color w:val="000000"/>
          <w:w w:val="99"/>
          <w:sz w:val="24"/>
          <w:szCs w:val="24"/>
        </w:rPr>
        <w:t>о</w:t>
      </w:r>
      <w:r w:rsidRPr="00867C21">
        <w:rPr>
          <w:color w:val="000000"/>
          <w:sz w:val="24"/>
          <w:szCs w:val="24"/>
        </w:rPr>
        <w:t>с</w:t>
      </w:r>
      <w:r w:rsidRPr="00867C21">
        <w:rPr>
          <w:color w:val="000000"/>
          <w:w w:val="99"/>
          <w:sz w:val="24"/>
          <w:szCs w:val="24"/>
        </w:rPr>
        <w:t>т</w:t>
      </w:r>
      <w:r w:rsidRPr="00867C21">
        <w:rPr>
          <w:color w:val="000000"/>
          <w:sz w:val="24"/>
          <w:szCs w:val="24"/>
        </w:rPr>
        <w:t>ранс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 Пр</w:t>
      </w:r>
      <w:r w:rsidRPr="00867C21">
        <w:rPr>
          <w:color w:val="000000"/>
          <w:spacing w:val="-1"/>
          <w:sz w:val="24"/>
          <w:szCs w:val="24"/>
        </w:rPr>
        <w:t>а</w:t>
      </w:r>
      <w:r w:rsidRPr="00867C21">
        <w:rPr>
          <w:color w:val="000000"/>
          <w:sz w:val="24"/>
          <w:szCs w:val="24"/>
        </w:rPr>
        <w:t>вда и фей</w:t>
      </w:r>
      <w:r w:rsidRPr="00867C21">
        <w:rPr>
          <w:color w:val="000000"/>
          <w:spacing w:val="2"/>
          <w:sz w:val="24"/>
          <w:szCs w:val="24"/>
        </w:rPr>
        <w:t>к</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16" w:firstLine="540"/>
        <w:jc w:val="both"/>
        <w:rPr>
          <w:sz w:val="24"/>
          <w:szCs w:val="24"/>
        </w:rPr>
      </w:pPr>
      <w:r w:rsidRPr="00867C21">
        <w:rPr>
          <w:noProof/>
          <w:sz w:val="24"/>
          <w:szCs w:val="24"/>
          <w:lang w:eastAsia="ru-RU"/>
        </w:rPr>
        <mc:AlternateContent>
          <mc:Choice Requires="wps">
            <w:drawing>
              <wp:anchor distT="0" distB="0" distL="0" distR="0" simplePos="0" relativeHeight="487640576" behindDoc="1" locked="0" layoutInCell="1" allowOverlap="1" wp14:anchorId="437E74B6" wp14:editId="65503F3C">
                <wp:simplePos x="0" y="0"/>
                <wp:positionH relativeFrom="page">
                  <wp:posOffset>2147483640</wp:posOffset>
                </wp:positionH>
                <wp:positionV relativeFrom="page">
                  <wp:posOffset>2147483640</wp:posOffset>
                </wp:positionV>
                <wp:extent cx="6521450" cy="2540"/>
                <wp:effectExtent l="0" t="0" r="0" b="0"/>
                <wp:wrapNone/>
                <wp:docPr id="6" name="drawingObject101"/>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01" o:spid="_x0000_s1026" style="position:absolute;margin-left:169093.2pt;margin-top:169093.2pt;width:513.5pt;height:.2pt;z-index:-15675904;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64128" behindDoc="1" locked="0" layoutInCell="1" allowOverlap="1" wp14:anchorId="5296C7D3" wp14:editId="7D7CBA1F">
                <wp:simplePos x="0" y="0"/>
                <wp:positionH relativeFrom="page">
                  <wp:posOffset>2147483640</wp:posOffset>
                </wp:positionH>
                <wp:positionV relativeFrom="paragraph">
                  <wp:posOffset>2147483640</wp:posOffset>
                </wp:positionV>
                <wp:extent cx="6521450" cy="2540"/>
                <wp:effectExtent l="0" t="0" r="0" b="0"/>
                <wp:wrapNone/>
                <wp:docPr id="54" name="drawingObject100"/>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00" o:spid="_x0000_s1026" style="position:absolute;margin-left:169093.2pt;margin-top:169093.2pt;width:513.5pt;height:.2pt;z-index:-15652352;visibility:visible;mso-wrap-style:square;mso-wrap-distance-left:0;mso-wrap-distance-top:0;mso-wrap-distance-right:0;mso-wrap-distance-bottom:0;mso-position-horizontal:absolute;mso-position-horizontal-relative:page;mso-position-vertical:absolute;mso-position-vertical-relative:text;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" path="m,l6519418,e" filled="f" strokeweight=".51mm">
                <v:path arrowok="t"/>
                <w10:wrap anchorx="page"/>
              </v:shape>
            </w:pict>
          </mc:Fallback>
        </mc:AlternateContent>
      </w:r>
      <w:r w:rsidRPr="00867C21">
        <w:rPr>
          <w:color w:val="000000"/>
          <w:sz w:val="24"/>
          <w:szCs w:val="24"/>
        </w:rPr>
        <w:t>Об</w:t>
      </w:r>
      <w:r w:rsidRPr="00867C21">
        <w:rPr>
          <w:color w:val="000000"/>
          <w:w w:val="99"/>
          <w:sz w:val="24"/>
          <w:szCs w:val="24"/>
        </w:rPr>
        <w:t>щ</w:t>
      </w:r>
      <w:r w:rsidRPr="00867C21">
        <w:rPr>
          <w:color w:val="000000"/>
          <w:sz w:val="24"/>
          <w:szCs w:val="24"/>
        </w:rPr>
        <w:t>еств</w:t>
      </w:r>
      <w:r w:rsidRPr="00867C21">
        <w:rPr>
          <w:color w:val="000000"/>
          <w:spacing w:val="-1"/>
          <w:sz w:val="24"/>
          <w:szCs w:val="24"/>
        </w:rPr>
        <w:t>е</w:t>
      </w:r>
      <w:r w:rsidRPr="00867C21">
        <w:rPr>
          <w:color w:val="000000"/>
          <w:w w:val="99"/>
          <w:sz w:val="24"/>
          <w:szCs w:val="24"/>
        </w:rPr>
        <w:t>нн</w:t>
      </w:r>
      <w:r w:rsidRPr="00867C21">
        <w:rPr>
          <w:color w:val="000000"/>
          <w:sz w:val="24"/>
          <w:szCs w:val="24"/>
        </w:rPr>
        <w:t>ые</w:t>
      </w:r>
      <w:r w:rsidRPr="00867C21">
        <w:rPr>
          <w:color w:val="000000"/>
          <w:spacing w:val="56"/>
          <w:sz w:val="24"/>
          <w:szCs w:val="24"/>
        </w:rPr>
        <w:t xml:space="preserve"> </w:t>
      </w:r>
      <w:r w:rsidRPr="00867C21">
        <w:rPr>
          <w:color w:val="000000"/>
          <w:sz w:val="24"/>
          <w:szCs w:val="24"/>
        </w:rPr>
        <w:t>об</w:t>
      </w:r>
      <w:r w:rsidRPr="00867C21">
        <w:rPr>
          <w:color w:val="000000"/>
          <w:spacing w:val="1"/>
          <w:w w:val="99"/>
          <w:sz w:val="24"/>
          <w:szCs w:val="24"/>
        </w:rPr>
        <w:t>ъ</w:t>
      </w:r>
      <w:r w:rsidRPr="00867C21">
        <w:rPr>
          <w:color w:val="000000"/>
          <w:sz w:val="24"/>
          <w:szCs w:val="24"/>
        </w:rPr>
        <w:t>ед</w:t>
      </w:r>
      <w:r w:rsidRPr="00867C21">
        <w:rPr>
          <w:color w:val="000000"/>
          <w:w w:val="99"/>
          <w:sz w:val="24"/>
          <w:szCs w:val="24"/>
        </w:rPr>
        <w:t>и</w:t>
      </w:r>
      <w:r w:rsidRPr="00867C21">
        <w:rPr>
          <w:color w:val="000000"/>
          <w:spacing w:val="1"/>
          <w:w w:val="99"/>
          <w:sz w:val="24"/>
          <w:szCs w:val="24"/>
        </w:rPr>
        <w:t>н</w:t>
      </w:r>
      <w:r w:rsidRPr="00867C21">
        <w:rPr>
          <w:color w:val="000000"/>
          <w:sz w:val="24"/>
          <w:szCs w:val="24"/>
        </w:rPr>
        <w:t>е</w:t>
      </w:r>
      <w:r w:rsidRPr="00867C21">
        <w:rPr>
          <w:color w:val="000000"/>
          <w:spacing w:val="1"/>
          <w:w w:val="99"/>
          <w:sz w:val="24"/>
          <w:szCs w:val="24"/>
        </w:rPr>
        <w:t>ни</w:t>
      </w:r>
      <w:r w:rsidRPr="00867C21">
        <w:rPr>
          <w:color w:val="000000"/>
          <w:sz w:val="24"/>
          <w:szCs w:val="24"/>
        </w:rPr>
        <w:t>я</w:t>
      </w:r>
      <w:r w:rsidRPr="00867C21">
        <w:rPr>
          <w:color w:val="000000"/>
          <w:spacing w:val="55"/>
          <w:sz w:val="24"/>
          <w:szCs w:val="24"/>
        </w:rPr>
        <w:t xml:space="preserve"> </w:t>
      </w:r>
      <w:r w:rsidRPr="00867C21">
        <w:rPr>
          <w:color w:val="000000"/>
          <w:w w:val="99"/>
          <w:sz w:val="24"/>
          <w:szCs w:val="24"/>
        </w:rPr>
        <w:t>и</w:t>
      </w:r>
      <w:r w:rsidRPr="00867C21">
        <w:rPr>
          <w:color w:val="000000"/>
          <w:spacing w:val="58"/>
          <w:sz w:val="24"/>
          <w:szCs w:val="24"/>
        </w:rPr>
        <w:t xml:space="preserve"> </w:t>
      </w:r>
      <w:r w:rsidRPr="00867C21">
        <w:rPr>
          <w:color w:val="000000"/>
          <w:sz w:val="24"/>
          <w:szCs w:val="24"/>
        </w:rPr>
        <w:t>органи</w:t>
      </w:r>
      <w:r w:rsidRPr="00867C21">
        <w:rPr>
          <w:color w:val="000000"/>
          <w:w w:val="99"/>
          <w:sz w:val="24"/>
          <w:szCs w:val="24"/>
        </w:rPr>
        <w:t>з</w:t>
      </w:r>
      <w:r w:rsidRPr="00867C21">
        <w:rPr>
          <w:color w:val="000000"/>
          <w:sz w:val="24"/>
          <w:szCs w:val="24"/>
        </w:rPr>
        <w:t>ации.</w:t>
      </w:r>
      <w:r w:rsidRPr="00867C21">
        <w:rPr>
          <w:color w:val="000000"/>
          <w:spacing w:val="55"/>
          <w:sz w:val="24"/>
          <w:szCs w:val="24"/>
        </w:rPr>
        <w:t xml:space="preserve"> </w:t>
      </w:r>
      <w:r w:rsidRPr="00867C21">
        <w:rPr>
          <w:color w:val="000000"/>
          <w:sz w:val="24"/>
          <w:szCs w:val="24"/>
        </w:rPr>
        <w:t>Пол</w:t>
      </w:r>
      <w:r w:rsidRPr="00867C21">
        <w:rPr>
          <w:color w:val="000000"/>
          <w:spacing w:val="1"/>
          <w:sz w:val="24"/>
          <w:szCs w:val="24"/>
        </w:rPr>
        <w:t>и</w:t>
      </w:r>
      <w:r w:rsidRPr="00867C21">
        <w:rPr>
          <w:color w:val="000000"/>
          <w:w w:val="99"/>
          <w:sz w:val="24"/>
          <w:szCs w:val="24"/>
        </w:rPr>
        <w:t>т</w:t>
      </w:r>
      <w:r w:rsidRPr="00867C21">
        <w:rPr>
          <w:color w:val="000000"/>
          <w:spacing w:val="1"/>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к</w:t>
      </w:r>
      <w:r w:rsidRPr="00867C21">
        <w:rPr>
          <w:color w:val="000000"/>
          <w:spacing w:val="1"/>
          <w:sz w:val="24"/>
          <w:szCs w:val="24"/>
        </w:rPr>
        <w:t>и</w:t>
      </w:r>
      <w:r w:rsidRPr="00867C21">
        <w:rPr>
          <w:color w:val="000000"/>
          <w:sz w:val="24"/>
          <w:szCs w:val="24"/>
        </w:rPr>
        <w:t>е</w:t>
      </w:r>
      <w:r w:rsidRPr="00867C21">
        <w:rPr>
          <w:color w:val="000000"/>
          <w:spacing w:val="57"/>
          <w:sz w:val="24"/>
          <w:szCs w:val="24"/>
        </w:rPr>
        <w:t xml:space="preserve"> </w:t>
      </w:r>
      <w:r w:rsidRPr="00867C21">
        <w:rPr>
          <w:color w:val="000000"/>
          <w:spacing w:val="1"/>
          <w:sz w:val="24"/>
          <w:szCs w:val="24"/>
        </w:rPr>
        <w:t>п</w:t>
      </w:r>
      <w:r w:rsidRPr="00867C21">
        <w:rPr>
          <w:color w:val="000000"/>
          <w:sz w:val="24"/>
          <w:szCs w:val="24"/>
        </w:rPr>
        <w:t>ар</w:t>
      </w:r>
      <w:r w:rsidRPr="00867C21">
        <w:rPr>
          <w:color w:val="000000"/>
          <w:w w:val="99"/>
          <w:sz w:val="24"/>
          <w:szCs w:val="24"/>
        </w:rPr>
        <w:t>т</w:t>
      </w:r>
      <w:r w:rsidRPr="00867C21">
        <w:rPr>
          <w:color w:val="000000"/>
          <w:sz w:val="24"/>
          <w:szCs w:val="24"/>
        </w:rPr>
        <w:t>ии.</w:t>
      </w:r>
      <w:r w:rsidRPr="00867C21">
        <w:rPr>
          <w:color w:val="000000"/>
          <w:spacing w:val="55"/>
          <w:sz w:val="24"/>
          <w:szCs w:val="24"/>
        </w:rPr>
        <w:t xml:space="preserve"> </w:t>
      </w:r>
      <w:r w:rsidRPr="00867C21">
        <w:rPr>
          <w:color w:val="000000"/>
          <w:w w:val="99"/>
          <w:sz w:val="24"/>
          <w:szCs w:val="24"/>
        </w:rPr>
        <w:t>М</w:t>
      </w:r>
      <w:r w:rsidRPr="00867C21">
        <w:rPr>
          <w:color w:val="000000"/>
          <w:sz w:val="24"/>
          <w:szCs w:val="24"/>
        </w:rPr>
        <w:t>олодежь</w:t>
      </w:r>
      <w:r w:rsidRPr="00867C21">
        <w:rPr>
          <w:color w:val="000000"/>
          <w:spacing w:val="66"/>
          <w:sz w:val="24"/>
          <w:szCs w:val="24"/>
        </w:rPr>
        <w:t xml:space="preserve"> </w:t>
      </w:r>
      <w:r w:rsidRPr="00867C21">
        <w:rPr>
          <w:color w:val="000000"/>
          <w:sz w:val="24"/>
          <w:szCs w:val="24"/>
        </w:rPr>
        <w:t>-</w:t>
      </w:r>
      <w:r w:rsidRPr="00867C21">
        <w:rPr>
          <w:color w:val="000000"/>
          <w:spacing w:val="57"/>
          <w:sz w:val="24"/>
          <w:szCs w:val="24"/>
        </w:rPr>
        <w:t xml:space="preserve"> </w:t>
      </w:r>
      <w:r w:rsidRPr="00867C21">
        <w:rPr>
          <w:color w:val="000000"/>
          <w:sz w:val="24"/>
          <w:szCs w:val="24"/>
        </w:rPr>
        <w:t>акт</w:t>
      </w:r>
      <w:r w:rsidRPr="00867C21">
        <w:rPr>
          <w:color w:val="000000"/>
          <w:spacing w:val="1"/>
          <w:w w:val="99"/>
          <w:sz w:val="24"/>
          <w:szCs w:val="24"/>
        </w:rPr>
        <w:t>и</w:t>
      </w:r>
      <w:r w:rsidRPr="00867C21">
        <w:rPr>
          <w:color w:val="000000"/>
          <w:sz w:val="24"/>
          <w:szCs w:val="24"/>
        </w:rPr>
        <w:t>в</w:t>
      </w:r>
      <w:r w:rsidRPr="00867C21">
        <w:rPr>
          <w:color w:val="000000"/>
          <w:w w:val="99"/>
          <w:sz w:val="24"/>
          <w:szCs w:val="24"/>
        </w:rPr>
        <w:t>н</w:t>
      </w:r>
      <w:r w:rsidRPr="00867C21">
        <w:rPr>
          <w:color w:val="000000"/>
          <w:sz w:val="24"/>
          <w:szCs w:val="24"/>
        </w:rPr>
        <w:t>ы</w:t>
      </w:r>
      <w:r w:rsidRPr="00867C21">
        <w:rPr>
          <w:color w:val="000000"/>
          <w:w w:val="99"/>
          <w:sz w:val="24"/>
          <w:szCs w:val="24"/>
        </w:rPr>
        <w:t>й</w:t>
      </w:r>
      <w:r w:rsidRPr="00867C21">
        <w:rPr>
          <w:color w:val="000000"/>
          <w:sz w:val="24"/>
          <w:szCs w:val="24"/>
        </w:rPr>
        <w:t xml:space="preserve"> </w:t>
      </w:r>
      <w:r w:rsidRPr="00867C21">
        <w:rPr>
          <w:color w:val="000000"/>
          <w:spacing w:val="-3"/>
          <w:sz w:val="24"/>
          <w:szCs w:val="24"/>
        </w:rPr>
        <w:t>у</w:t>
      </w:r>
      <w:r w:rsidRPr="00867C21">
        <w:rPr>
          <w:color w:val="000000"/>
          <w:sz w:val="24"/>
          <w:szCs w:val="24"/>
        </w:rPr>
        <w:t>ч</w:t>
      </w:r>
      <w:r w:rsidRPr="00867C21">
        <w:rPr>
          <w:color w:val="000000"/>
          <w:spacing w:val="1"/>
          <w:sz w:val="24"/>
          <w:szCs w:val="24"/>
        </w:rPr>
        <w:t>а</w:t>
      </w:r>
      <w:r w:rsidRPr="00867C21">
        <w:rPr>
          <w:color w:val="000000"/>
          <w:sz w:val="24"/>
          <w:szCs w:val="24"/>
        </w:rPr>
        <w:t>ст</w:t>
      </w:r>
      <w:r w:rsidRPr="00867C21">
        <w:rPr>
          <w:color w:val="000000"/>
          <w:spacing w:val="1"/>
          <w:w w:val="99"/>
          <w:sz w:val="24"/>
          <w:szCs w:val="24"/>
        </w:rPr>
        <w:t>н</w:t>
      </w:r>
      <w:r w:rsidRPr="00867C21">
        <w:rPr>
          <w:color w:val="000000"/>
          <w:w w:val="99"/>
          <w:sz w:val="24"/>
          <w:szCs w:val="24"/>
        </w:rPr>
        <w:t>и</w:t>
      </w:r>
      <w:r w:rsidRPr="00867C21">
        <w:rPr>
          <w:color w:val="000000"/>
          <w:sz w:val="24"/>
          <w:szCs w:val="24"/>
        </w:rPr>
        <w:t>к</w:t>
      </w:r>
      <w:r w:rsidRPr="00867C21">
        <w:rPr>
          <w:color w:val="000000"/>
          <w:spacing w:val="19"/>
          <w:sz w:val="24"/>
          <w:szCs w:val="24"/>
        </w:rPr>
        <w:t xml:space="preserve"> </w:t>
      </w:r>
      <w:r w:rsidRPr="00867C21">
        <w:rPr>
          <w:color w:val="000000"/>
          <w:sz w:val="24"/>
          <w:szCs w:val="24"/>
        </w:rPr>
        <w:t>обществе</w:t>
      </w:r>
      <w:r w:rsidRPr="00867C21">
        <w:rPr>
          <w:color w:val="000000"/>
          <w:w w:val="99"/>
          <w:sz w:val="24"/>
          <w:szCs w:val="24"/>
        </w:rPr>
        <w:t>нн</w:t>
      </w:r>
      <w:r w:rsidRPr="00867C21">
        <w:rPr>
          <w:color w:val="000000"/>
          <w:sz w:val="24"/>
          <w:szCs w:val="24"/>
        </w:rPr>
        <w:t>о</w:t>
      </w:r>
      <w:r w:rsidRPr="00867C21">
        <w:rPr>
          <w:color w:val="000000"/>
          <w:w w:val="99"/>
          <w:sz w:val="24"/>
          <w:szCs w:val="24"/>
        </w:rPr>
        <w:t>й</w:t>
      </w:r>
      <w:r w:rsidRPr="00867C21">
        <w:rPr>
          <w:color w:val="000000"/>
          <w:spacing w:val="20"/>
          <w:sz w:val="24"/>
          <w:szCs w:val="24"/>
        </w:rPr>
        <w:t xml:space="preserve"> </w:t>
      </w:r>
      <w:r w:rsidRPr="00867C21">
        <w:rPr>
          <w:color w:val="000000"/>
          <w:sz w:val="24"/>
          <w:szCs w:val="24"/>
        </w:rPr>
        <w:t>ж</w:t>
      </w:r>
      <w:r w:rsidRPr="00867C21">
        <w:rPr>
          <w:color w:val="000000"/>
          <w:spacing w:val="1"/>
          <w:w w:val="99"/>
          <w:sz w:val="24"/>
          <w:szCs w:val="24"/>
        </w:rPr>
        <w:t>и</w:t>
      </w:r>
      <w:r w:rsidRPr="00867C21">
        <w:rPr>
          <w:color w:val="000000"/>
          <w:spacing w:val="1"/>
          <w:sz w:val="24"/>
          <w:szCs w:val="24"/>
        </w:rPr>
        <w:t>з</w:t>
      </w:r>
      <w:r w:rsidRPr="00867C21">
        <w:rPr>
          <w:color w:val="000000"/>
          <w:spacing w:val="-1"/>
          <w:w w:val="99"/>
          <w:sz w:val="24"/>
          <w:szCs w:val="24"/>
        </w:rPr>
        <w:t>н</w:t>
      </w:r>
      <w:r w:rsidRPr="00867C21">
        <w:rPr>
          <w:color w:val="000000"/>
          <w:w w:val="99"/>
          <w:sz w:val="24"/>
          <w:szCs w:val="24"/>
        </w:rPr>
        <w:t>и</w:t>
      </w:r>
      <w:r w:rsidRPr="00867C21">
        <w:rPr>
          <w:color w:val="000000"/>
          <w:sz w:val="24"/>
          <w:szCs w:val="24"/>
        </w:rPr>
        <w:t>.</w:t>
      </w:r>
      <w:r w:rsidRPr="00867C21">
        <w:rPr>
          <w:color w:val="000000"/>
          <w:spacing w:val="19"/>
          <w:sz w:val="24"/>
          <w:szCs w:val="24"/>
        </w:rPr>
        <w:t xml:space="preserve"> </w:t>
      </w:r>
      <w:r w:rsidRPr="00867C21">
        <w:rPr>
          <w:color w:val="000000"/>
          <w:sz w:val="24"/>
          <w:szCs w:val="24"/>
        </w:rPr>
        <w:t>Гражда</w:t>
      </w:r>
      <w:r w:rsidRPr="00867C21">
        <w:rPr>
          <w:color w:val="000000"/>
          <w:spacing w:val="1"/>
          <w:sz w:val="24"/>
          <w:szCs w:val="24"/>
        </w:rPr>
        <w:t>н</w:t>
      </w:r>
      <w:r w:rsidRPr="00867C21">
        <w:rPr>
          <w:color w:val="000000"/>
          <w:sz w:val="24"/>
          <w:szCs w:val="24"/>
        </w:rPr>
        <w:t>ское</w:t>
      </w:r>
      <w:r w:rsidRPr="00867C21">
        <w:rPr>
          <w:color w:val="000000"/>
          <w:spacing w:val="18"/>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во.</w:t>
      </w:r>
      <w:r w:rsidRPr="00867C21">
        <w:rPr>
          <w:color w:val="000000"/>
          <w:spacing w:val="18"/>
          <w:sz w:val="24"/>
          <w:szCs w:val="24"/>
        </w:rPr>
        <w:t xml:space="preserve"> </w:t>
      </w:r>
      <w:r w:rsidRPr="00867C21">
        <w:rPr>
          <w:color w:val="000000"/>
          <w:spacing w:val="1"/>
          <w:sz w:val="24"/>
          <w:szCs w:val="24"/>
        </w:rPr>
        <w:t>С</w:t>
      </w:r>
      <w:r w:rsidRPr="00867C21">
        <w:rPr>
          <w:color w:val="000000"/>
          <w:sz w:val="24"/>
          <w:szCs w:val="24"/>
        </w:rPr>
        <w:t>о</w:t>
      </w:r>
      <w:r w:rsidRPr="00867C21">
        <w:rPr>
          <w:color w:val="000000"/>
          <w:spacing w:val="1"/>
          <w:sz w:val="24"/>
          <w:szCs w:val="24"/>
        </w:rPr>
        <w:t>ци</w:t>
      </w:r>
      <w:r w:rsidRPr="00867C21">
        <w:rPr>
          <w:color w:val="000000"/>
          <w:sz w:val="24"/>
          <w:szCs w:val="24"/>
        </w:rPr>
        <w:t>ал</w:t>
      </w:r>
      <w:r w:rsidRPr="00867C21">
        <w:rPr>
          <w:color w:val="000000"/>
          <w:w w:val="99"/>
          <w:sz w:val="24"/>
          <w:szCs w:val="24"/>
        </w:rPr>
        <w:t>ь</w:t>
      </w:r>
      <w:r w:rsidRPr="00867C21">
        <w:rPr>
          <w:color w:val="000000"/>
          <w:spacing w:val="1"/>
          <w:sz w:val="24"/>
          <w:szCs w:val="24"/>
        </w:rPr>
        <w:t>н</w:t>
      </w:r>
      <w:r w:rsidRPr="00867C21">
        <w:rPr>
          <w:color w:val="000000"/>
          <w:sz w:val="24"/>
          <w:szCs w:val="24"/>
        </w:rPr>
        <w:t>ая</w:t>
      </w:r>
      <w:r w:rsidRPr="00867C21">
        <w:rPr>
          <w:color w:val="000000"/>
          <w:spacing w:val="19"/>
          <w:sz w:val="24"/>
          <w:szCs w:val="24"/>
        </w:rPr>
        <w:t xml:space="preserve"> </w:t>
      </w:r>
      <w:r w:rsidRPr="00867C21">
        <w:rPr>
          <w:color w:val="000000"/>
          <w:sz w:val="24"/>
          <w:szCs w:val="24"/>
        </w:rPr>
        <w:t>ак</w:t>
      </w:r>
      <w:r w:rsidRPr="00867C21">
        <w:rPr>
          <w:color w:val="000000"/>
          <w:w w:val="99"/>
          <w:sz w:val="24"/>
          <w:szCs w:val="24"/>
        </w:rPr>
        <w:t>т</w:t>
      </w:r>
      <w:r w:rsidRPr="00867C21">
        <w:rPr>
          <w:color w:val="000000"/>
          <w:spacing w:val="1"/>
          <w:sz w:val="24"/>
          <w:szCs w:val="24"/>
        </w:rPr>
        <w:t>и</w:t>
      </w:r>
      <w:r w:rsidRPr="00867C21">
        <w:rPr>
          <w:color w:val="000000"/>
          <w:sz w:val="24"/>
          <w:szCs w:val="24"/>
        </w:rPr>
        <w:t>в</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pacing w:val="-1"/>
          <w:sz w:val="24"/>
          <w:szCs w:val="24"/>
        </w:rPr>
        <w:t>ь</w:t>
      </w:r>
      <w:r w:rsidRPr="00867C21">
        <w:rPr>
          <w:color w:val="000000"/>
          <w:sz w:val="24"/>
          <w:szCs w:val="24"/>
        </w:rPr>
        <w:t>:</w:t>
      </w:r>
      <w:r w:rsidRPr="00867C21">
        <w:rPr>
          <w:color w:val="000000"/>
          <w:spacing w:val="19"/>
          <w:sz w:val="24"/>
          <w:szCs w:val="24"/>
        </w:rPr>
        <w:t xml:space="preserve"> </w:t>
      </w:r>
      <w:r w:rsidRPr="00867C21">
        <w:rPr>
          <w:color w:val="000000"/>
          <w:sz w:val="24"/>
          <w:szCs w:val="24"/>
        </w:rPr>
        <w:t>добро</w:t>
      </w:r>
      <w:r w:rsidRPr="00867C21">
        <w:rPr>
          <w:color w:val="000000"/>
          <w:w w:val="99"/>
          <w:sz w:val="24"/>
          <w:szCs w:val="24"/>
        </w:rPr>
        <w:t>в</w:t>
      </w:r>
      <w:r w:rsidRPr="00867C21">
        <w:rPr>
          <w:color w:val="000000"/>
          <w:sz w:val="24"/>
          <w:szCs w:val="24"/>
        </w:rPr>
        <w:t>о</w:t>
      </w:r>
      <w:r w:rsidRPr="00867C21">
        <w:rPr>
          <w:color w:val="000000"/>
          <w:w w:val="99"/>
          <w:sz w:val="24"/>
          <w:szCs w:val="24"/>
        </w:rPr>
        <w:t>ль</w:t>
      </w:r>
      <w:r w:rsidRPr="00867C21">
        <w:rPr>
          <w:color w:val="000000"/>
          <w:spacing w:val="-1"/>
          <w:sz w:val="24"/>
          <w:szCs w:val="24"/>
        </w:rPr>
        <w:t>че</w:t>
      </w:r>
      <w:r w:rsidRPr="00867C21">
        <w:rPr>
          <w:color w:val="000000"/>
          <w:sz w:val="24"/>
          <w:szCs w:val="24"/>
        </w:rPr>
        <w:t xml:space="preserve">ство </w:t>
      </w:r>
      <w:r w:rsidRPr="00867C21">
        <w:rPr>
          <w:color w:val="000000"/>
          <w:w w:val="99"/>
          <w:sz w:val="24"/>
          <w:szCs w:val="24"/>
        </w:rPr>
        <w:t>и</w:t>
      </w:r>
      <w:r w:rsidRPr="00867C21">
        <w:rPr>
          <w:color w:val="000000"/>
          <w:sz w:val="24"/>
          <w:szCs w:val="24"/>
        </w:rPr>
        <w:t xml:space="preserve"> во</w:t>
      </w:r>
      <w:r w:rsidRPr="00867C21">
        <w:rPr>
          <w:color w:val="000000"/>
          <w:w w:val="99"/>
          <w:sz w:val="24"/>
          <w:szCs w:val="24"/>
        </w:rPr>
        <w:t>л</w:t>
      </w:r>
      <w:r w:rsidRPr="00867C21">
        <w:rPr>
          <w:color w:val="000000"/>
          <w:sz w:val="24"/>
          <w:szCs w:val="24"/>
        </w:rPr>
        <w:t>о</w:t>
      </w:r>
      <w:r w:rsidRPr="00867C21">
        <w:rPr>
          <w:color w:val="000000"/>
          <w:spacing w:val="1"/>
          <w:w w:val="99"/>
          <w:sz w:val="24"/>
          <w:szCs w:val="24"/>
        </w:rPr>
        <w:t>н</w:t>
      </w:r>
      <w:r w:rsidRPr="00867C21">
        <w:rPr>
          <w:color w:val="000000"/>
          <w:spacing w:val="1"/>
          <w:sz w:val="24"/>
          <w:szCs w:val="24"/>
        </w:rPr>
        <w:t>т</w:t>
      </w:r>
      <w:r w:rsidRPr="00867C21">
        <w:rPr>
          <w:color w:val="000000"/>
          <w:sz w:val="24"/>
          <w:szCs w:val="24"/>
        </w:rPr>
        <w:t>ер</w:t>
      </w:r>
      <w:r w:rsidRPr="00867C21">
        <w:rPr>
          <w:color w:val="000000"/>
          <w:spacing w:val="-1"/>
          <w:sz w:val="24"/>
          <w:szCs w:val="24"/>
        </w:rPr>
        <w:t>с</w:t>
      </w:r>
      <w:r w:rsidRPr="00867C21">
        <w:rPr>
          <w:color w:val="000000"/>
          <w:sz w:val="24"/>
          <w:szCs w:val="24"/>
        </w:rPr>
        <w:t>тво.</w:t>
      </w:r>
      <w:bookmarkStart w:id="10" w:name="_page_99_0"/>
      <w:bookmarkEnd w:id="9"/>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ind w:right="-20"/>
        <w:rPr>
          <w:sz w:val="24"/>
          <w:szCs w:val="24"/>
        </w:rPr>
      </w:pPr>
      <w:r w:rsidRPr="00867C21">
        <w:rPr>
          <w:color w:val="000000"/>
          <w:sz w:val="24"/>
          <w:szCs w:val="24"/>
        </w:rPr>
        <w:lastRenderedPageBreak/>
        <w:t>3.2. Го</w:t>
      </w:r>
      <w:r w:rsidRPr="00867C21">
        <w:rPr>
          <w:color w:val="000000"/>
          <w:spacing w:val="1"/>
          <w:sz w:val="24"/>
          <w:szCs w:val="24"/>
        </w:rPr>
        <w:t>с</w:t>
      </w:r>
      <w:r w:rsidRPr="00867C21">
        <w:rPr>
          <w:color w:val="000000"/>
          <w:spacing w:val="-3"/>
          <w:sz w:val="24"/>
          <w:szCs w:val="24"/>
        </w:rPr>
        <w:t>у</w:t>
      </w:r>
      <w:r w:rsidRPr="00867C21">
        <w:rPr>
          <w:color w:val="000000"/>
          <w:sz w:val="24"/>
          <w:szCs w:val="24"/>
        </w:rPr>
        <w:t xml:space="preserve">дарство </w:t>
      </w:r>
      <w:r w:rsidRPr="00867C21">
        <w:rPr>
          <w:color w:val="000000"/>
          <w:w w:val="99"/>
          <w:sz w:val="24"/>
          <w:szCs w:val="24"/>
        </w:rPr>
        <w:t>и</w:t>
      </w:r>
      <w:r w:rsidRPr="00867C21">
        <w:rPr>
          <w:color w:val="000000"/>
          <w:sz w:val="24"/>
          <w:szCs w:val="24"/>
        </w:rPr>
        <w:t xml:space="preserve"> </w:t>
      </w:r>
      <w:r w:rsidRPr="00867C21">
        <w:rPr>
          <w:color w:val="000000"/>
          <w:spacing w:val="1"/>
          <w:w w:val="99"/>
          <w:sz w:val="24"/>
          <w:szCs w:val="24"/>
        </w:rPr>
        <w:t>п</w:t>
      </w:r>
      <w:r w:rsidRPr="00867C21">
        <w:rPr>
          <w:color w:val="000000"/>
          <w:sz w:val="24"/>
          <w:szCs w:val="24"/>
        </w:rPr>
        <w:t>раво.</w:t>
      </w:r>
    </w:p>
    <w:p w:rsidR="00BC2F14" w:rsidRPr="00867C21" w:rsidRDefault="00BC2F14" w:rsidP="00BC2F14">
      <w:pPr>
        <w:spacing w:line="240" w:lineRule="exact"/>
        <w:rPr>
          <w:sz w:val="24"/>
          <w:szCs w:val="24"/>
        </w:rPr>
      </w:pPr>
    </w:p>
    <w:p w:rsidR="00BC2F14" w:rsidRPr="00867C21" w:rsidRDefault="00BC2F14" w:rsidP="00BC2F14">
      <w:pPr>
        <w:tabs>
          <w:tab w:val="left" w:pos="1545"/>
          <w:tab w:val="left" w:pos="3401"/>
          <w:tab w:val="left" w:pos="4936"/>
          <w:tab w:val="left" w:pos="6187"/>
          <w:tab w:val="left" w:pos="7722"/>
          <w:tab w:val="left" w:pos="8916"/>
        </w:tabs>
        <w:ind w:right="-18" w:firstLine="540"/>
        <w:jc w:val="both"/>
        <w:rPr>
          <w:sz w:val="24"/>
          <w:szCs w:val="24"/>
        </w:rPr>
      </w:pPr>
      <w:r w:rsidRPr="00867C21">
        <w:rPr>
          <w:color w:val="000000"/>
          <w:sz w:val="24"/>
          <w:szCs w:val="24"/>
        </w:rPr>
        <w:t>Теор</w:t>
      </w:r>
      <w:r w:rsidRPr="00867C21">
        <w:rPr>
          <w:color w:val="000000"/>
          <w:w w:val="99"/>
          <w:sz w:val="24"/>
          <w:szCs w:val="24"/>
        </w:rPr>
        <w:t>ии</w:t>
      </w:r>
      <w:r w:rsidRPr="00867C21">
        <w:rPr>
          <w:color w:val="000000"/>
          <w:sz w:val="24"/>
          <w:szCs w:val="24"/>
        </w:rPr>
        <w:tab/>
      </w:r>
      <w:r w:rsidRPr="00867C21">
        <w:rPr>
          <w:color w:val="000000"/>
          <w:w w:val="99"/>
          <w:sz w:val="24"/>
          <w:szCs w:val="24"/>
        </w:rPr>
        <w:t>п</w:t>
      </w:r>
      <w:r w:rsidRPr="00867C21">
        <w:rPr>
          <w:color w:val="000000"/>
          <w:sz w:val="24"/>
          <w:szCs w:val="24"/>
        </w:rPr>
        <w:t>ро</w:t>
      </w:r>
      <w:r w:rsidRPr="00867C21">
        <w:rPr>
          <w:color w:val="000000"/>
          <w:w w:val="99"/>
          <w:sz w:val="24"/>
          <w:szCs w:val="24"/>
        </w:rPr>
        <w:t>и</w:t>
      </w:r>
      <w:r w:rsidRPr="00867C21">
        <w:rPr>
          <w:color w:val="000000"/>
          <w:sz w:val="24"/>
          <w:szCs w:val="24"/>
        </w:rPr>
        <w:t>схожд</w:t>
      </w:r>
      <w:r w:rsidRPr="00867C21">
        <w:rPr>
          <w:color w:val="000000"/>
          <w:spacing w:val="-1"/>
          <w:sz w:val="24"/>
          <w:szCs w:val="24"/>
        </w:rPr>
        <w:t>е</w:t>
      </w:r>
      <w:r w:rsidRPr="00867C21">
        <w:rPr>
          <w:color w:val="000000"/>
          <w:spacing w:val="-1"/>
          <w:w w:val="99"/>
          <w:sz w:val="24"/>
          <w:szCs w:val="24"/>
        </w:rPr>
        <w:t>н</w:t>
      </w:r>
      <w:r w:rsidRPr="00867C21">
        <w:rPr>
          <w:color w:val="000000"/>
          <w:w w:val="99"/>
          <w:sz w:val="24"/>
          <w:szCs w:val="24"/>
        </w:rPr>
        <w:t>и</w:t>
      </w:r>
      <w:r w:rsidRPr="00867C21">
        <w:rPr>
          <w:color w:val="000000"/>
          <w:sz w:val="24"/>
          <w:szCs w:val="24"/>
        </w:rPr>
        <w:t>я</w:t>
      </w:r>
      <w:r w:rsidRPr="00867C21">
        <w:rPr>
          <w:color w:val="000000"/>
          <w:sz w:val="24"/>
          <w:szCs w:val="24"/>
        </w:rPr>
        <w:tab/>
      </w:r>
      <w:r w:rsidRPr="00867C21">
        <w:rPr>
          <w:color w:val="000000"/>
          <w:w w:val="99"/>
          <w:sz w:val="24"/>
          <w:szCs w:val="24"/>
        </w:rPr>
        <w:t>г</w:t>
      </w:r>
      <w:r w:rsidRPr="00867C21">
        <w:rPr>
          <w:color w:val="000000"/>
          <w:sz w:val="24"/>
          <w:szCs w:val="24"/>
        </w:rPr>
        <w:t>о</w:t>
      </w:r>
      <w:r w:rsidRPr="00867C21">
        <w:rPr>
          <w:color w:val="000000"/>
          <w:spacing w:val="1"/>
          <w:sz w:val="24"/>
          <w:szCs w:val="24"/>
        </w:rPr>
        <w:t>с</w:t>
      </w:r>
      <w:r w:rsidRPr="00867C21">
        <w:rPr>
          <w:color w:val="000000"/>
          <w:spacing w:val="-6"/>
          <w:sz w:val="24"/>
          <w:szCs w:val="24"/>
        </w:rPr>
        <w:t>у</w:t>
      </w:r>
      <w:r w:rsidRPr="00867C21">
        <w:rPr>
          <w:color w:val="000000"/>
          <w:spacing w:val="1"/>
          <w:sz w:val="24"/>
          <w:szCs w:val="24"/>
        </w:rPr>
        <w:t>д</w:t>
      </w:r>
      <w:r w:rsidRPr="00867C21">
        <w:rPr>
          <w:color w:val="000000"/>
          <w:sz w:val="24"/>
          <w:szCs w:val="24"/>
        </w:rPr>
        <w:t>арс</w:t>
      </w:r>
      <w:r w:rsidRPr="00867C21">
        <w:rPr>
          <w:color w:val="000000"/>
          <w:w w:val="99"/>
          <w:sz w:val="24"/>
          <w:szCs w:val="24"/>
        </w:rPr>
        <w:t>т</w:t>
      </w:r>
      <w:r w:rsidRPr="00867C21">
        <w:rPr>
          <w:color w:val="000000"/>
          <w:spacing w:val="1"/>
          <w:sz w:val="24"/>
          <w:szCs w:val="24"/>
        </w:rPr>
        <w:t>в</w:t>
      </w:r>
      <w:r w:rsidRPr="00867C21">
        <w:rPr>
          <w:color w:val="000000"/>
          <w:sz w:val="24"/>
          <w:szCs w:val="24"/>
        </w:rPr>
        <w:t>а.</w:t>
      </w:r>
      <w:r w:rsidRPr="00867C21">
        <w:rPr>
          <w:color w:val="000000"/>
          <w:sz w:val="24"/>
          <w:szCs w:val="24"/>
        </w:rPr>
        <w:tab/>
        <w:t>При</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аки</w:t>
      </w:r>
      <w:r w:rsidRPr="00867C21">
        <w:rPr>
          <w:color w:val="000000"/>
          <w:sz w:val="24"/>
          <w:szCs w:val="24"/>
        </w:rPr>
        <w:tab/>
        <w:t>го</w:t>
      </w:r>
      <w:r w:rsidRPr="00867C21">
        <w:rPr>
          <w:color w:val="000000"/>
          <w:spacing w:val="1"/>
          <w:sz w:val="24"/>
          <w:szCs w:val="24"/>
        </w:rPr>
        <w:t>с</w:t>
      </w:r>
      <w:r w:rsidRPr="00867C21">
        <w:rPr>
          <w:color w:val="000000"/>
          <w:spacing w:val="-6"/>
          <w:sz w:val="24"/>
          <w:szCs w:val="24"/>
        </w:rPr>
        <w:t>у</w:t>
      </w:r>
      <w:r w:rsidRPr="00867C21">
        <w:rPr>
          <w:color w:val="000000"/>
          <w:spacing w:val="1"/>
          <w:sz w:val="24"/>
          <w:szCs w:val="24"/>
        </w:rPr>
        <w:t>д</w:t>
      </w:r>
      <w:r w:rsidRPr="00867C21">
        <w:rPr>
          <w:color w:val="000000"/>
          <w:sz w:val="24"/>
          <w:szCs w:val="24"/>
        </w:rPr>
        <w:t>арс</w:t>
      </w:r>
      <w:r w:rsidRPr="00867C21">
        <w:rPr>
          <w:color w:val="000000"/>
          <w:w w:val="99"/>
          <w:sz w:val="24"/>
          <w:szCs w:val="24"/>
        </w:rPr>
        <w:t>т</w:t>
      </w:r>
      <w:r w:rsidRPr="00867C21">
        <w:rPr>
          <w:color w:val="000000"/>
          <w:spacing w:val="1"/>
          <w:sz w:val="24"/>
          <w:szCs w:val="24"/>
        </w:rPr>
        <w:t>в</w:t>
      </w:r>
      <w:r w:rsidRPr="00867C21">
        <w:rPr>
          <w:color w:val="000000"/>
          <w:sz w:val="24"/>
          <w:szCs w:val="24"/>
        </w:rPr>
        <w:t>а.</w:t>
      </w:r>
      <w:r w:rsidRPr="00867C21">
        <w:rPr>
          <w:color w:val="000000"/>
          <w:sz w:val="24"/>
          <w:szCs w:val="24"/>
        </w:rPr>
        <w:tab/>
      </w:r>
      <w:r w:rsidRPr="00867C21">
        <w:rPr>
          <w:color w:val="000000"/>
          <w:spacing w:val="2"/>
          <w:sz w:val="24"/>
          <w:szCs w:val="24"/>
        </w:rPr>
        <w:t>Ф</w:t>
      </w:r>
      <w:r w:rsidRPr="00867C21">
        <w:rPr>
          <w:color w:val="000000"/>
          <w:spacing w:val="-4"/>
          <w:sz w:val="24"/>
          <w:szCs w:val="24"/>
        </w:rPr>
        <w:t>у</w:t>
      </w:r>
      <w:r w:rsidRPr="00867C21">
        <w:rPr>
          <w:color w:val="000000"/>
          <w:sz w:val="24"/>
          <w:szCs w:val="24"/>
        </w:rPr>
        <w:t>н</w:t>
      </w:r>
      <w:r w:rsidRPr="00867C21">
        <w:rPr>
          <w:color w:val="000000"/>
          <w:spacing w:val="1"/>
          <w:sz w:val="24"/>
          <w:szCs w:val="24"/>
        </w:rPr>
        <w:t>кци</w:t>
      </w:r>
      <w:r w:rsidRPr="00867C21">
        <w:rPr>
          <w:color w:val="000000"/>
          <w:sz w:val="24"/>
          <w:szCs w:val="24"/>
        </w:rPr>
        <w:t>и го</w:t>
      </w:r>
      <w:r w:rsidRPr="00867C21">
        <w:rPr>
          <w:color w:val="000000"/>
          <w:spacing w:val="1"/>
          <w:sz w:val="24"/>
          <w:szCs w:val="24"/>
        </w:rPr>
        <w:t>с</w:t>
      </w:r>
      <w:r w:rsidRPr="00867C21">
        <w:rPr>
          <w:color w:val="000000"/>
          <w:spacing w:val="-4"/>
          <w:sz w:val="24"/>
          <w:szCs w:val="24"/>
        </w:rPr>
        <w:t>у</w:t>
      </w:r>
      <w:r w:rsidRPr="00867C21">
        <w:rPr>
          <w:color w:val="000000"/>
          <w:sz w:val="24"/>
          <w:szCs w:val="24"/>
        </w:rPr>
        <w:t>дар</w:t>
      </w:r>
      <w:r w:rsidRPr="00867C21">
        <w:rPr>
          <w:color w:val="000000"/>
          <w:spacing w:val="-1"/>
          <w:sz w:val="24"/>
          <w:szCs w:val="24"/>
        </w:rPr>
        <w:t>с</w:t>
      </w:r>
      <w:r w:rsidRPr="00867C21">
        <w:rPr>
          <w:color w:val="000000"/>
          <w:sz w:val="24"/>
          <w:szCs w:val="24"/>
        </w:rPr>
        <w:t>т</w:t>
      </w:r>
      <w:r w:rsidRPr="00867C21">
        <w:rPr>
          <w:color w:val="000000"/>
          <w:spacing w:val="1"/>
          <w:sz w:val="24"/>
          <w:szCs w:val="24"/>
        </w:rPr>
        <w:t>в</w:t>
      </w:r>
      <w:r w:rsidRPr="00867C21">
        <w:rPr>
          <w:color w:val="000000"/>
          <w:spacing w:val="2"/>
          <w:sz w:val="24"/>
          <w:szCs w:val="24"/>
        </w:rPr>
        <w:t>а</w:t>
      </w:r>
      <w:r w:rsidRPr="00867C21">
        <w:rPr>
          <w:color w:val="000000"/>
          <w:sz w:val="24"/>
          <w:szCs w:val="24"/>
        </w:rPr>
        <w:t>. Го</w:t>
      </w:r>
      <w:r w:rsidRPr="00867C21">
        <w:rPr>
          <w:color w:val="000000"/>
          <w:spacing w:val="1"/>
          <w:sz w:val="24"/>
          <w:szCs w:val="24"/>
        </w:rPr>
        <w:t>с</w:t>
      </w:r>
      <w:r w:rsidRPr="00867C21">
        <w:rPr>
          <w:color w:val="000000"/>
          <w:spacing w:val="-3"/>
          <w:sz w:val="24"/>
          <w:szCs w:val="24"/>
        </w:rPr>
        <w:t>у</w:t>
      </w:r>
      <w:r w:rsidRPr="00867C21">
        <w:rPr>
          <w:color w:val="000000"/>
          <w:sz w:val="24"/>
          <w:szCs w:val="24"/>
        </w:rPr>
        <w:t>д</w:t>
      </w:r>
      <w:r w:rsidRPr="00867C21">
        <w:rPr>
          <w:color w:val="000000"/>
          <w:spacing w:val="-1"/>
          <w:sz w:val="24"/>
          <w:szCs w:val="24"/>
        </w:rPr>
        <w:t>а</w:t>
      </w:r>
      <w:r w:rsidRPr="00867C21">
        <w:rPr>
          <w:color w:val="000000"/>
          <w:spacing w:val="2"/>
          <w:sz w:val="24"/>
          <w:szCs w:val="24"/>
        </w:rPr>
        <w:t>р</w:t>
      </w:r>
      <w:r w:rsidRPr="00867C21">
        <w:rPr>
          <w:color w:val="000000"/>
          <w:sz w:val="24"/>
          <w:szCs w:val="24"/>
        </w:rPr>
        <w:t>ство</w:t>
      </w:r>
      <w:r w:rsidRPr="00867C21">
        <w:rPr>
          <w:color w:val="000000"/>
          <w:spacing w:val="85"/>
          <w:sz w:val="24"/>
          <w:szCs w:val="24"/>
        </w:rPr>
        <w:t xml:space="preserve"> </w:t>
      </w:r>
      <w:r w:rsidRPr="00867C21">
        <w:rPr>
          <w:color w:val="000000"/>
          <w:sz w:val="24"/>
          <w:szCs w:val="24"/>
        </w:rPr>
        <w:t>и</w:t>
      </w:r>
      <w:r w:rsidRPr="00867C21">
        <w:rPr>
          <w:color w:val="000000"/>
          <w:spacing w:val="87"/>
          <w:sz w:val="24"/>
          <w:szCs w:val="24"/>
        </w:rPr>
        <w:t xml:space="preserve"> </w:t>
      </w:r>
      <w:r w:rsidRPr="00867C21">
        <w:rPr>
          <w:color w:val="000000"/>
          <w:sz w:val="24"/>
          <w:szCs w:val="24"/>
        </w:rPr>
        <w:t>стра</w:t>
      </w:r>
      <w:r w:rsidRPr="00867C21">
        <w:rPr>
          <w:color w:val="000000"/>
          <w:w w:val="99"/>
          <w:sz w:val="24"/>
          <w:szCs w:val="24"/>
        </w:rPr>
        <w:t>н</w:t>
      </w:r>
      <w:r w:rsidRPr="00867C21">
        <w:rPr>
          <w:color w:val="000000"/>
          <w:sz w:val="24"/>
          <w:szCs w:val="24"/>
        </w:rPr>
        <w:t>а.</w:t>
      </w:r>
      <w:r w:rsidRPr="00867C21">
        <w:rPr>
          <w:color w:val="000000"/>
          <w:spacing w:val="86"/>
          <w:sz w:val="24"/>
          <w:szCs w:val="24"/>
        </w:rPr>
        <w:t xml:space="preserve"> </w:t>
      </w:r>
      <w:r w:rsidRPr="00867C21">
        <w:rPr>
          <w:color w:val="000000"/>
          <w:w w:val="99"/>
          <w:sz w:val="24"/>
          <w:szCs w:val="24"/>
        </w:rPr>
        <w:t>Ф</w:t>
      </w:r>
      <w:r w:rsidRPr="00867C21">
        <w:rPr>
          <w:color w:val="000000"/>
          <w:sz w:val="24"/>
          <w:szCs w:val="24"/>
        </w:rPr>
        <w:t>ормы</w:t>
      </w:r>
      <w:r w:rsidRPr="00867C21">
        <w:rPr>
          <w:color w:val="000000"/>
          <w:spacing w:val="85"/>
          <w:sz w:val="24"/>
          <w:szCs w:val="24"/>
        </w:rPr>
        <w:t xml:space="preserve"> </w:t>
      </w:r>
      <w:r w:rsidRPr="00867C21">
        <w:rPr>
          <w:color w:val="000000"/>
          <w:spacing w:val="1"/>
          <w:w w:val="99"/>
          <w:sz w:val="24"/>
          <w:szCs w:val="24"/>
        </w:rPr>
        <w:t>п</w:t>
      </w:r>
      <w:r w:rsidRPr="00867C21">
        <w:rPr>
          <w:color w:val="000000"/>
          <w:sz w:val="24"/>
          <w:szCs w:val="24"/>
        </w:rPr>
        <w:t>равл</w:t>
      </w:r>
      <w:r w:rsidRPr="00867C21">
        <w:rPr>
          <w:color w:val="000000"/>
          <w:spacing w:val="-1"/>
          <w:sz w:val="24"/>
          <w:szCs w:val="24"/>
        </w:rPr>
        <w:t>е</w:t>
      </w:r>
      <w:r w:rsidRPr="00867C21">
        <w:rPr>
          <w:color w:val="000000"/>
          <w:sz w:val="24"/>
          <w:szCs w:val="24"/>
        </w:rPr>
        <w:t>н</w:t>
      </w:r>
      <w:r w:rsidRPr="00867C21">
        <w:rPr>
          <w:color w:val="000000"/>
          <w:spacing w:val="1"/>
          <w:sz w:val="24"/>
          <w:szCs w:val="24"/>
        </w:rPr>
        <w:t>и</w:t>
      </w:r>
      <w:r w:rsidRPr="00867C21">
        <w:rPr>
          <w:color w:val="000000"/>
          <w:sz w:val="24"/>
          <w:szCs w:val="24"/>
        </w:rPr>
        <w:t>я.</w:t>
      </w:r>
      <w:r w:rsidRPr="00867C21">
        <w:rPr>
          <w:color w:val="000000"/>
          <w:spacing w:val="84"/>
          <w:sz w:val="24"/>
          <w:szCs w:val="24"/>
        </w:rPr>
        <w:t xml:space="preserve"> </w:t>
      </w:r>
      <w:r w:rsidRPr="00867C21">
        <w:rPr>
          <w:color w:val="000000"/>
          <w:sz w:val="24"/>
          <w:szCs w:val="24"/>
        </w:rPr>
        <w:t>Пол</w:t>
      </w:r>
      <w:r w:rsidRPr="00867C21">
        <w:rPr>
          <w:color w:val="000000"/>
          <w:spacing w:val="1"/>
          <w:sz w:val="24"/>
          <w:szCs w:val="24"/>
        </w:rPr>
        <w:t>и</w:t>
      </w:r>
      <w:r w:rsidRPr="00867C21">
        <w:rPr>
          <w:color w:val="000000"/>
          <w:w w:val="99"/>
          <w:sz w:val="24"/>
          <w:szCs w:val="24"/>
        </w:rPr>
        <w:t>т</w:t>
      </w:r>
      <w:r w:rsidRPr="00867C21">
        <w:rPr>
          <w:color w:val="000000"/>
          <w:spacing w:val="1"/>
          <w:sz w:val="24"/>
          <w:szCs w:val="24"/>
        </w:rPr>
        <w:t>и</w:t>
      </w:r>
      <w:r w:rsidRPr="00867C21">
        <w:rPr>
          <w:color w:val="000000"/>
          <w:sz w:val="24"/>
          <w:szCs w:val="24"/>
        </w:rPr>
        <w:t>ческие</w:t>
      </w:r>
      <w:r w:rsidRPr="00867C21">
        <w:rPr>
          <w:color w:val="000000"/>
          <w:spacing w:val="85"/>
          <w:sz w:val="24"/>
          <w:szCs w:val="24"/>
        </w:rPr>
        <w:t xml:space="preserve"> </w:t>
      </w:r>
      <w:r w:rsidRPr="00867C21">
        <w:rPr>
          <w:color w:val="000000"/>
          <w:sz w:val="24"/>
          <w:szCs w:val="24"/>
        </w:rPr>
        <w:t>режимы.</w:t>
      </w:r>
      <w:r w:rsidRPr="00867C21">
        <w:rPr>
          <w:color w:val="000000"/>
          <w:spacing w:val="85"/>
          <w:sz w:val="24"/>
          <w:szCs w:val="24"/>
        </w:rPr>
        <w:t xml:space="preserve"> </w:t>
      </w:r>
      <w:r w:rsidRPr="00867C21">
        <w:rPr>
          <w:color w:val="000000"/>
          <w:spacing w:val="1"/>
          <w:w w:val="99"/>
          <w:sz w:val="24"/>
          <w:szCs w:val="24"/>
        </w:rPr>
        <w:t>Р</w:t>
      </w:r>
      <w:r w:rsidRPr="00867C21">
        <w:rPr>
          <w:color w:val="000000"/>
          <w:sz w:val="24"/>
          <w:szCs w:val="24"/>
        </w:rPr>
        <w:t>оссия</w:t>
      </w:r>
      <w:r w:rsidRPr="00867C21">
        <w:rPr>
          <w:color w:val="000000"/>
          <w:spacing w:val="94"/>
          <w:sz w:val="24"/>
          <w:szCs w:val="24"/>
        </w:rPr>
        <w:t xml:space="preserve"> </w:t>
      </w:r>
      <w:r w:rsidRPr="00867C21">
        <w:rPr>
          <w:color w:val="000000"/>
          <w:sz w:val="24"/>
          <w:szCs w:val="24"/>
        </w:rPr>
        <w:t>-</w:t>
      </w:r>
      <w:r w:rsidRPr="00867C21">
        <w:rPr>
          <w:color w:val="000000"/>
          <w:spacing w:val="85"/>
          <w:sz w:val="24"/>
          <w:szCs w:val="24"/>
        </w:rPr>
        <w:t xml:space="preserve"> </w:t>
      </w:r>
      <w:r w:rsidRPr="00867C21">
        <w:rPr>
          <w:color w:val="000000"/>
          <w:sz w:val="24"/>
          <w:szCs w:val="24"/>
        </w:rPr>
        <w:t>демократ</w:t>
      </w:r>
      <w:r w:rsidRPr="00867C21">
        <w:rPr>
          <w:color w:val="000000"/>
          <w:spacing w:val="-1"/>
          <w:w w:val="99"/>
          <w:sz w:val="24"/>
          <w:szCs w:val="24"/>
        </w:rPr>
        <w:t>и</w:t>
      </w:r>
      <w:r w:rsidRPr="00867C21">
        <w:rPr>
          <w:color w:val="000000"/>
          <w:spacing w:val="-1"/>
          <w:sz w:val="24"/>
          <w:szCs w:val="24"/>
        </w:rPr>
        <w:t>ч</w:t>
      </w:r>
      <w:r w:rsidRPr="00867C21">
        <w:rPr>
          <w:color w:val="000000"/>
          <w:sz w:val="24"/>
          <w:szCs w:val="24"/>
        </w:rPr>
        <w:t>е</w:t>
      </w:r>
      <w:r w:rsidRPr="00867C21">
        <w:rPr>
          <w:color w:val="000000"/>
          <w:spacing w:val="-1"/>
          <w:sz w:val="24"/>
          <w:szCs w:val="24"/>
        </w:rPr>
        <w:t>с</w:t>
      </w:r>
      <w:r w:rsidRPr="00867C21">
        <w:rPr>
          <w:color w:val="000000"/>
          <w:sz w:val="24"/>
          <w:szCs w:val="24"/>
        </w:rPr>
        <w:t>кое федерат</w:t>
      </w:r>
      <w:r w:rsidRPr="00867C21">
        <w:rPr>
          <w:color w:val="000000"/>
          <w:w w:val="99"/>
          <w:sz w:val="24"/>
          <w:szCs w:val="24"/>
        </w:rPr>
        <w:t>и</w:t>
      </w:r>
      <w:r w:rsidRPr="00867C21">
        <w:rPr>
          <w:color w:val="000000"/>
          <w:sz w:val="24"/>
          <w:szCs w:val="24"/>
        </w:rPr>
        <w:t>в</w:t>
      </w:r>
      <w:r w:rsidRPr="00867C21">
        <w:rPr>
          <w:color w:val="000000"/>
          <w:w w:val="99"/>
          <w:sz w:val="24"/>
          <w:szCs w:val="24"/>
        </w:rPr>
        <w:t>н</w:t>
      </w:r>
      <w:r w:rsidRPr="00867C21">
        <w:rPr>
          <w:color w:val="000000"/>
          <w:sz w:val="24"/>
          <w:szCs w:val="24"/>
        </w:rPr>
        <w:t>ое</w:t>
      </w:r>
      <w:r w:rsidRPr="00867C21">
        <w:rPr>
          <w:color w:val="000000"/>
          <w:spacing w:val="87"/>
          <w:sz w:val="24"/>
          <w:szCs w:val="24"/>
        </w:rPr>
        <w:t xml:space="preserve"> </w:t>
      </w:r>
      <w:r w:rsidRPr="00867C21">
        <w:rPr>
          <w:color w:val="000000"/>
          <w:spacing w:val="1"/>
          <w:w w:val="99"/>
          <w:sz w:val="24"/>
          <w:szCs w:val="24"/>
        </w:rPr>
        <w:t>п</w:t>
      </w:r>
      <w:r w:rsidRPr="00867C21">
        <w:rPr>
          <w:color w:val="000000"/>
          <w:sz w:val="24"/>
          <w:szCs w:val="24"/>
        </w:rPr>
        <w:t>равовое</w:t>
      </w:r>
      <w:r w:rsidRPr="00867C21">
        <w:rPr>
          <w:color w:val="000000"/>
          <w:spacing w:val="86"/>
          <w:sz w:val="24"/>
          <w:szCs w:val="24"/>
        </w:rPr>
        <w:t xml:space="preserve"> </w:t>
      </w:r>
      <w:r w:rsidRPr="00867C21">
        <w:rPr>
          <w:color w:val="000000"/>
          <w:w w:val="99"/>
          <w:sz w:val="24"/>
          <w:szCs w:val="24"/>
        </w:rPr>
        <w:t>г</w:t>
      </w:r>
      <w:r w:rsidRPr="00867C21">
        <w:rPr>
          <w:color w:val="000000"/>
          <w:sz w:val="24"/>
          <w:szCs w:val="24"/>
        </w:rPr>
        <w:t>о</w:t>
      </w:r>
      <w:r w:rsidRPr="00867C21">
        <w:rPr>
          <w:color w:val="000000"/>
          <w:spacing w:val="4"/>
          <w:sz w:val="24"/>
          <w:szCs w:val="24"/>
        </w:rPr>
        <w:t>с</w:t>
      </w:r>
      <w:r w:rsidRPr="00867C21">
        <w:rPr>
          <w:color w:val="000000"/>
          <w:spacing w:val="-5"/>
          <w:sz w:val="24"/>
          <w:szCs w:val="24"/>
        </w:rPr>
        <w:t>у</w:t>
      </w:r>
      <w:r w:rsidRPr="00867C21">
        <w:rPr>
          <w:color w:val="000000"/>
          <w:sz w:val="24"/>
          <w:szCs w:val="24"/>
        </w:rPr>
        <w:t>дарство</w:t>
      </w:r>
      <w:r w:rsidRPr="00867C21">
        <w:rPr>
          <w:color w:val="000000"/>
          <w:spacing w:val="88"/>
          <w:sz w:val="24"/>
          <w:szCs w:val="24"/>
        </w:rPr>
        <w:t xml:space="preserve"> </w:t>
      </w:r>
      <w:r w:rsidRPr="00867C21">
        <w:rPr>
          <w:color w:val="000000"/>
          <w:sz w:val="24"/>
          <w:szCs w:val="24"/>
        </w:rPr>
        <w:t>с</w:t>
      </w:r>
      <w:r w:rsidRPr="00867C21">
        <w:rPr>
          <w:color w:val="000000"/>
          <w:spacing w:val="88"/>
          <w:sz w:val="24"/>
          <w:szCs w:val="24"/>
        </w:rPr>
        <w:t xml:space="preserve"> </w:t>
      </w:r>
      <w:r w:rsidRPr="00867C21">
        <w:rPr>
          <w:color w:val="000000"/>
          <w:sz w:val="24"/>
          <w:szCs w:val="24"/>
        </w:rPr>
        <w:t>р</w:t>
      </w:r>
      <w:r w:rsidRPr="00867C21">
        <w:rPr>
          <w:color w:val="000000"/>
          <w:spacing w:val="1"/>
          <w:sz w:val="24"/>
          <w:szCs w:val="24"/>
        </w:rPr>
        <w:t>е</w:t>
      </w:r>
      <w:r w:rsidRPr="00867C21">
        <w:rPr>
          <w:color w:val="000000"/>
          <w:sz w:val="24"/>
          <w:szCs w:val="24"/>
        </w:rPr>
        <w:t>сп</w:t>
      </w:r>
      <w:r w:rsidRPr="00867C21">
        <w:rPr>
          <w:color w:val="000000"/>
          <w:spacing w:val="-3"/>
          <w:sz w:val="24"/>
          <w:szCs w:val="24"/>
        </w:rPr>
        <w:t>у</w:t>
      </w:r>
      <w:r w:rsidRPr="00867C21">
        <w:rPr>
          <w:color w:val="000000"/>
          <w:spacing w:val="1"/>
          <w:sz w:val="24"/>
          <w:szCs w:val="24"/>
        </w:rPr>
        <w:t>б</w:t>
      </w:r>
      <w:r w:rsidRPr="00867C21">
        <w:rPr>
          <w:color w:val="000000"/>
          <w:sz w:val="24"/>
          <w:szCs w:val="24"/>
        </w:rPr>
        <w:t>л</w:t>
      </w:r>
      <w:r w:rsidRPr="00867C21">
        <w:rPr>
          <w:color w:val="000000"/>
          <w:spacing w:val="1"/>
          <w:sz w:val="24"/>
          <w:szCs w:val="24"/>
        </w:rPr>
        <w:t>ик</w:t>
      </w:r>
      <w:r w:rsidRPr="00867C21">
        <w:rPr>
          <w:color w:val="000000"/>
          <w:sz w:val="24"/>
          <w:szCs w:val="24"/>
        </w:rPr>
        <w:t>а</w:t>
      </w:r>
      <w:r w:rsidRPr="00867C21">
        <w:rPr>
          <w:color w:val="000000"/>
          <w:spacing w:val="1"/>
          <w:sz w:val="24"/>
          <w:szCs w:val="24"/>
        </w:rPr>
        <w:t>н</w:t>
      </w:r>
      <w:r w:rsidRPr="00867C21">
        <w:rPr>
          <w:color w:val="000000"/>
          <w:sz w:val="24"/>
          <w:szCs w:val="24"/>
        </w:rPr>
        <w:t>ской</w:t>
      </w:r>
      <w:r w:rsidRPr="00867C21">
        <w:rPr>
          <w:color w:val="000000"/>
          <w:spacing w:val="89"/>
          <w:sz w:val="24"/>
          <w:szCs w:val="24"/>
        </w:rPr>
        <w:t xml:space="preserve"> </w:t>
      </w:r>
      <w:r w:rsidRPr="00867C21">
        <w:rPr>
          <w:color w:val="000000"/>
          <w:sz w:val="24"/>
          <w:szCs w:val="24"/>
        </w:rPr>
        <w:t>формой</w:t>
      </w:r>
      <w:r w:rsidRPr="00867C21">
        <w:rPr>
          <w:color w:val="000000"/>
          <w:spacing w:val="85"/>
          <w:sz w:val="24"/>
          <w:szCs w:val="24"/>
        </w:rPr>
        <w:t xml:space="preserve"> </w:t>
      </w:r>
      <w:r w:rsidRPr="00867C21">
        <w:rPr>
          <w:color w:val="000000"/>
          <w:spacing w:val="1"/>
          <w:sz w:val="24"/>
          <w:szCs w:val="24"/>
        </w:rPr>
        <w:t>п</w:t>
      </w:r>
      <w:r w:rsidRPr="00867C21">
        <w:rPr>
          <w:color w:val="000000"/>
          <w:sz w:val="24"/>
          <w:szCs w:val="24"/>
        </w:rPr>
        <w:t>равл</w:t>
      </w:r>
      <w:r w:rsidRPr="00867C21">
        <w:rPr>
          <w:color w:val="000000"/>
          <w:spacing w:val="-1"/>
          <w:sz w:val="24"/>
          <w:szCs w:val="24"/>
        </w:rPr>
        <w:t>е</w:t>
      </w:r>
      <w:r w:rsidRPr="00867C21">
        <w:rPr>
          <w:color w:val="000000"/>
          <w:sz w:val="24"/>
          <w:szCs w:val="24"/>
        </w:rPr>
        <w:t>н</w:t>
      </w:r>
      <w:r w:rsidRPr="00867C21">
        <w:rPr>
          <w:color w:val="000000"/>
          <w:spacing w:val="1"/>
          <w:sz w:val="24"/>
          <w:szCs w:val="24"/>
        </w:rPr>
        <w:t>и</w:t>
      </w:r>
      <w:r w:rsidRPr="00867C21">
        <w:rPr>
          <w:color w:val="000000"/>
          <w:sz w:val="24"/>
          <w:szCs w:val="24"/>
        </w:rPr>
        <w:t>я.</w:t>
      </w:r>
      <w:r w:rsidRPr="00867C21">
        <w:rPr>
          <w:color w:val="000000"/>
          <w:spacing w:val="89"/>
          <w:sz w:val="24"/>
          <w:szCs w:val="24"/>
        </w:rPr>
        <w:t xml:space="preserve"> </w:t>
      </w:r>
      <w:r w:rsidRPr="00867C21">
        <w:rPr>
          <w:color w:val="000000"/>
          <w:sz w:val="24"/>
          <w:szCs w:val="24"/>
        </w:rPr>
        <w:t>Терри</w:t>
      </w:r>
      <w:r w:rsidRPr="00867C21">
        <w:rPr>
          <w:color w:val="000000"/>
          <w:spacing w:val="9"/>
          <w:sz w:val="24"/>
          <w:szCs w:val="24"/>
        </w:rPr>
        <w:t>т</w:t>
      </w:r>
      <w:r w:rsidRPr="00867C21">
        <w:rPr>
          <w:color w:val="000000"/>
          <w:sz w:val="24"/>
          <w:szCs w:val="24"/>
        </w:rPr>
        <w:t>о</w:t>
      </w:r>
      <w:r w:rsidRPr="00867C21">
        <w:rPr>
          <w:color w:val="000000"/>
          <w:spacing w:val="-2"/>
          <w:sz w:val="24"/>
          <w:szCs w:val="24"/>
        </w:rPr>
        <w:t>р</w:t>
      </w:r>
      <w:r w:rsidRPr="00867C21">
        <w:rPr>
          <w:color w:val="000000"/>
          <w:spacing w:val="-1"/>
          <w:w w:val="99"/>
          <w:sz w:val="24"/>
          <w:szCs w:val="24"/>
        </w:rPr>
        <w:t>и</w:t>
      </w:r>
      <w:r w:rsidRPr="00867C21">
        <w:rPr>
          <w:color w:val="000000"/>
          <w:spacing w:val="-1"/>
          <w:sz w:val="24"/>
          <w:szCs w:val="24"/>
        </w:rPr>
        <w:t>а</w:t>
      </w:r>
      <w:r w:rsidRPr="00867C21">
        <w:rPr>
          <w:color w:val="000000"/>
          <w:w w:val="99"/>
          <w:sz w:val="24"/>
          <w:szCs w:val="24"/>
        </w:rPr>
        <w:t>ль</w:t>
      </w:r>
      <w:r w:rsidRPr="00867C21">
        <w:rPr>
          <w:color w:val="000000"/>
          <w:spacing w:val="1"/>
          <w:w w:val="99"/>
          <w:sz w:val="24"/>
          <w:szCs w:val="24"/>
        </w:rPr>
        <w:t>н</w:t>
      </w:r>
      <w:r w:rsidRPr="00867C21">
        <w:rPr>
          <w:color w:val="000000"/>
          <w:sz w:val="24"/>
          <w:szCs w:val="24"/>
        </w:rPr>
        <w:t xml:space="preserve">ое </w:t>
      </w:r>
      <w:r w:rsidRPr="00867C21">
        <w:rPr>
          <w:color w:val="000000"/>
          <w:spacing w:val="-4"/>
          <w:sz w:val="24"/>
          <w:szCs w:val="24"/>
        </w:rPr>
        <w:t>у</w:t>
      </w:r>
      <w:r w:rsidRPr="00867C21">
        <w:rPr>
          <w:color w:val="000000"/>
          <w:sz w:val="24"/>
          <w:szCs w:val="24"/>
        </w:rPr>
        <w:t>с</w:t>
      </w:r>
      <w:r w:rsidRPr="00867C21">
        <w:rPr>
          <w:color w:val="000000"/>
          <w:spacing w:val="1"/>
          <w:sz w:val="24"/>
          <w:szCs w:val="24"/>
        </w:rPr>
        <w:t>т</w:t>
      </w:r>
      <w:r w:rsidRPr="00867C21">
        <w:rPr>
          <w:color w:val="000000"/>
          <w:sz w:val="24"/>
          <w:szCs w:val="24"/>
        </w:rPr>
        <w:t>ро</w:t>
      </w:r>
      <w:r w:rsidRPr="00867C21">
        <w:rPr>
          <w:color w:val="000000"/>
          <w:spacing w:val="1"/>
          <w:w w:val="99"/>
          <w:sz w:val="24"/>
          <w:szCs w:val="24"/>
        </w:rPr>
        <w:t>й</w:t>
      </w:r>
      <w:r w:rsidRPr="00867C21">
        <w:rPr>
          <w:color w:val="000000"/>
          <w:sz w:val="24"/>
          <w:szCs w:val="24"/>
        </w:rPr>
        <w:t>ство.</w:t>
      </w:r>
      <w:r w:rsidRPr="00867C21">
        <w:rPr>
          <w:color w:val="000000"/>
          <w:spacing w:val="23"/>
          <w:sz w:val="24"/>
          <w:szCs w:val="24"/>
        </w:rPr>
        <w:t xml:space="preserve"> </w:t>
      </w:r>
      <w:r w:rsidRPr="00867C21">
        <w:rPr>
          <w:color w:val="000000"/>
          <w:w w:val="99"/>
          <w:sz w:val="24"/>
          <w:szCs w:val="24"/>
        </w:rPr>
        <w:t>Р</w:t>
      </w:r>
      <w:r w:rsidRPr="00867C21">
        <w:rPr>
          <w:color w:val="000000"/>
          <w:sz w:val="24"/>
          <w:szCs w:val="24"/>
        </w:rPr>
        <w:t>осс</w:t>
      </w:r>
      <w:r w:rsidRPr="00867C21">
        <w:rPr>
          <w:color w:val="000000"/>
          <w:w w:val="99"/>
          <w:sz w:val="24"/>
          <w:szCs w:val="24"/>
        </w:rPr>
        <w:t>и</w:t>
      </w:r>
      <w:r w:rsidRPr="00867C21">
        <w:rPr>
          <w:color w:val="000000"/>
          <w:sz w:val="24"/>
          <w:szCs w:val="24"/>
        </w:rPr>
        <w:t>я</w:t>
      </w:r>
      <w:r w:rsidRPr="00867C21">
        <w:rPr>
          <w:color w:val="000000"/>
          <w:spacing w:val="26"/>
          <w:sz w:val="24"/>
          <w:szCs w:val="24"/>
        </w:rPr>
        <w:t xml:space="preserve"> </w:t>
      </w:r>
      <w:r w:rsidRPr="00867C21">
        <w:rPr>
          <w:color w:val="000000"/>
          <w:sz w:val="24"/>
          <w:szCs w:val="24"/>
        </w:rPr>
        <w:t>-</w:t>
      </w:r>
      <w:r w:rsidRPr="00867C21">
        <w:rPr>
          <w:color w:val="000000"/>
          <w:spacing w:val="24"/>
          <w:sz w:val="24"/>
          <w:szCs w:val="24"/>
        </w:rPr>
        <w:t xml:space="preserve"> </w:t>
      </w:r>
      <w:r w:rsidRPr="00867C21">
        <w:rPr>
          <w:color w:val="000000"/>
          <w:sz w:val="24"/>
          <w:szCs w:val="24"/>
        </w:rPr>
        <w:t>м</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1"/>
          <w:w w:val="99"/>
          <w:sz w:val="24"/>
          <w:szCs w:val="24"/>
        </w:rPr>
        <w:t>н</w:t>
      </w:r>
      <w:r w:rsidRPr="00867C21">
        <w:rPr>
          <w:color w:val="000000"/>
          <w:sz w:val="24"/>
          <w:szCs w:val="24"/>
        </w:rPr>
        <w:t>а</w:t>
      </w:r>
      <w:r w:rsidRPr="00867C21">
        <w:rPr>
          <w:color w:val="000000"/>
          <w:spacing w:val="-1"/>
          <w:w w:val="99"/>
          <w:sz w:val="24"/>
          <w:szCs w:val="24"/>
        </w:rPr>
        <w:t>ц</w:t>
      </w:r>
      <w:r w:rsidRPr="00867C21">
        <w:rPr>
          <w:color w:val="000000"/>
          <w:w w:val="99"/>
          <w:sz w:val="24"/>
          <w:szCs w:val="24"/>
        </w:rPr>
        <w:t>и</w:t>
      </w:r>
      <w:r w:rsidRPr="00867C21">
        <w:rPr>
          <w:color w:val="000000"/>
          <w:sz w:val="24"/>
          <w:szCs w:val="24"/>
        </w:rPr>
        <w:t>о</w:t>
      </w:r>
      <w:r w:rsidRPr="00867C21">
        <w:rPr>
          <w:color w:val="000000"/>
          <w:spacing w:val="1"/>
          <w:w w:val="99"/>
          <w:sz w:val="24"/>
          <w:szCs w:val="24"/>
        </w:rPr>
        <w:t>н</w:t>
      </w:r>
      <w:r w:rsidRPr="00867C21">
        <w:rPr>
          <w:color w:val="000000"/>
          <w:sz w:val="24"/>
          <w:szCs w:val="24"/>
        </w:rPr>
        <w:t>ал</w:t>
      </w:r>
      <w:r w:rsidRPr="00867C21">
        <w:rPr>
          <w:color w:val="000000"/>
          <w:spacing w:val="-1"/>
          <w:sz w:val="24"/>
          <w:szCs w:val="24"/>
        </w:rPr>
        <w:t>ь</w:t>
      </w:r>
      <w:r w:rsidRPr="00867C21">
        <w:rPr>
          <w:color w:val="000000"/>
          <w:w w:val="99"/>
          <w:sz w:val="24"/>
          <w:szCs w:val="24"/>
        </w:rPr>
        <w:t>н</w:t>
      </w:r>
      <w:r w:rsidRPr="00867C21">
        <w:rPr>
          <w:color w:val="000000"/>
          <w:sz w:val="24"/>
          <w:szCs w:val="24"/>
        </w:rPr>
        <w:t>ое</w:t>
      </w:r>
      <w:r w:rsidRPr="00867C21">
        <w:rPr>
          <w:color w:val="000000"/>
          <w:spacing w:val="23"/>
          <w:sz w:val="24"/>
          <w:szCs w:val="24"/>
        </w:rPr>
        <w:t xml:space="preserve"> </w:t>
      </w:r>
      <w:r w:rsidRPr="00867C21">
        <w:rPr>
          <w:color w:val="000000"/>
          <w:sz w:val="24"/>
          <w:szCs w:val="24"/>
        </w:rPr>
        <w:t>го</w:t>
      </w:r>
      <w:r w:rsidRPr="00867C21">
        <w:rPr>
          <w:color w:val="000000"/>
          <w:spacing w:val="1"/>
          <w:sz w:val="24"/>
          <w:szCs w:val="24"/>
        </w:rPr>
        <w:t>с</w:t>
      </w:r>
      <w:r w:rsidRPr="00867C21">
        <w:rPr>
          <w:color w:val="000000"/>
          <w:spacing w:val="-1"/>
          <w:sz w:val="24"/>
          <w:szCs w:val="24"/>
        </w:rPr>
        <w:t>у</w:t>
      </w:r>
      <w:r w:rsidRPr="00867C21">
        <w:rPr>
          <w:color w:val="000000"/>
          <w:sz w:val="24"/>
          <w:szCs w:val="24"/>
        </w:rPr>
        <w:t>дар</w:t>
      </w:r>
      <w:r w:rsidRPr="00867C21">
        <w:rPr>
          <w:color w:val="000000"/>
          <w:spacing w:val="-1"/>
          <w:sz w:val="24"/>
          <w:szCs w:val="24"/>
        </w:rPr>
        <w:t>с</w:t>
      </w:r>
      <w:r w:rsidRPr="00867C21">
        <w:rPr>
          <w:color w:val="000000"/>
          <w:w w:val="99"/>
          <w:sz w:val="24"/>
          <w:szCs w:val="24"/>
        </w:rPr>
        <w:t>т</w:t>
      </w:r>
      <w:r w:rsidRPr="00867C21">
        <w:rPr>
          <w:color w:val="000000"/>
          <w:sz w:val="24"/>
          <w:szCs w:val="24"/>
        </w:rPr>
        <w:t>во.</w:t>
      </w:r>
      <w:r w:rsidRPr="00867C21">
        <w:rPr>
          <w:color w:val="000000"/>
          <w:spacing w:val="23"/>
          <w:sz w:val="24"/>
          <w:szCs w:val="24"/>
        </w:rPr>
        <w:t xml:space="preserve"> </w:t>
      </w:r>
      <w:r w:rsidRPr="00867C21">
        <w:rPr>
          <w:color w:val="000000"/>
          <w:spacing w:val="1"/>
          <w:w w:val="99"/>
          <w:sz w:val="24"/>
          <w:szCs w:val="24"/>
        </w:rPr>
        <w:t>Р</w:t>
      </w:r>
      <w:r w:rsidRPr="00867C21">
        <w:rPr>
          <w:color w:val="000000"/>
          <w:sz w:val="24"/>
          <w:szCs w:val="24"/>
        </w:rPr>
        <w:t>ос</w:t>
      </w:r>
      <w:r w:rsidRPr="00867C21">
        <w:rPr>
          <w:color w:val="000000"/>
          <w:spacing w:val="-1"/>
          <w:sz w:val="24"/>
          <w:szCs w:val="24"/>
        </w:rPr>
        <w:t>с</w:t>
      </w:r>
      <w:r w:rsidRPr="00867C21">
        <w:rPr>
          <w:color w:val="000000"/>
          <w:sz w:val="24"/>
          <w:szCs w:val="24"/>
        </w:rPr>
        <w:t>ия</w:t>
      </w:r>
      <w:r w:rsidRPr="00867C21">
        <w:rPr>
          <w:color w:val="000000"/>
          <w:spacing w:val="28"/>
          <w:sz w:val="24"/>
          <w:szCs w:val="24"/>
        </w:rPr>
        <w:t xml:space="preserve"> </w:t>
      </w:r>
      <w:r w:rsidRPr="00867C21">
        <w:rPr>
          <w:color w:val="000000"/>
          <w:sz w:val="24"/>
          <w:szCs w:val="24"/>
        </w:rPr>
        <w:t>-</w:t>
      </w:r>
      <w:r w:rsidRPr="00867C21">
        <w:rPr>
          <w:color w:val="000000"/>
          <w:spacing w:val="23"/>
          <w:sz w:val="24"/>
          <w:szCs w:val="24"/>
        </w:rPr>
        <w:t xml:space="preserve"> </w:t>
      </w:r>
      <w:r w:rsidRPr="00867C21">
        <w:rPr>
          <w:color w:val="000000"/>
          <w:sz w:val="24"/>
          <w:szCs w:val="24"/>
        </w:rPr>
        <w:t>со</w:t>
      </w:r>
      <w:r w:rsidRPr="00867C21">
        <w:rPr>
          <w:color w:val="000000"/>
          <w:spacing w:val="1"/>
          <w:sz w:val="24"/>
          <w:szCs w:val="24"/>
        </w:rPr>
        <w:t>ц</w:t>
      </w:r>
      <w:r w:rsidRPr="00867C21">
        <w:rPr>
          <w:color w:val="000000"/>
          <w:spacing w:val="-1"/>
          <w:sz w:val="24"/>
          <w:szCs w:val="24"/>
        </w:rPr>
        <w:t>иа</w:t>
      </w:r>
      <w:r w:rsidRPr="00867C21">
        <w:rPr>
          <w:color w:val="000000"/>
          <w:sz w:val="24"/>
          <w:szCs w:val="24"/>
        </w:rPr>
        <w:t>л</w:t>
      </w:r>
      <w:r w:rsidRPr="00867C21">
        <w:rPr>
          <w:color w:val="000000"/>
          <w:spacing w:val="1"/>
          <w:sz w:val="24"/>
          <w:szCs w:val="24"/>
        </w:rPr>
        <w:t>ьн</w:t>
      </w:r>
      <w:r w:rsidRPr="00867C21">
        <w:rPr>
          <w:color w:val="000000"/>
          <w:sz w:val="24"/>
          <w:szCs w:val="24"/>
        </w:rPr>
        <w:t>ое</w:t>
      </w:r>
      <w:r w:rsidRPr="00867C21">
        <w:rPr>
          <w:color w:val="000000"/>
          <w:spacing w:val="23"/>
          <w:sz w:val="24"/>
          <w:szCs w:val="24"/>
        </w:rPr>
        <w:t xml:space="preserve"> </w:t>
      </w:r>
      <w:r w:rsidRPr="00867C21">
        <w:rPr>
          <w:color w:val="000000"/>
          <w:sz w:val="24"/>
          <w:szCs w:val="24"/>
        </w:rPr>
        <w:t>го</w:t>
      </w:r>
      <w:r w:rsidRPr="00867C21">
        <w:rPr>
          <w:color w:val="000000"/>
          <w:spacing w:val="1"/>
          <w:sz w:val="24"/>
          <w:szCs w:val="24"/>
        </w:rPr>
        <w:t>с</w:t>
      </w:r>
      <w:r w:rsidRPr="00867C21">
        <w:rPr>
          <w:color w:val="000000"/>
          <w:spacing w:val="-4"/>
          <w:sz w:val="24"/>
          <w:szCs w:val="24"/>
        </w:rPr>
        <w:t>у</w:t>
      </w:r>
      <w:r w:rsidRPr="00867C21">
        <w:rPr>
          <w:color w:val="000000"/>
          <w:sz w:val="24"/>
          <w:szCs w:val="24"/>
        </w:rPr>
        <w:t>дар</w:t>
      </w:r>
      <w:r w:rsidRPr="00867C21">
        <w:rPr>
          <w:color w:val="000000"/>
          <w:spacing w:val="-1"/>
          <w:sz w:val="24"/>
          <w:szCs w:val="24"/>
        </w:rPr>
        <w:t>с</w:t>
      </w:r>
      <w:r w:rsidRPr="00867C21">
        <w:rPr>
          <w:color w:val="000000"/>
          <w:w w:val="99"/>
          <w:sz w:val="24"/>
          <w:szCs w:val="24"/>
        </w:rPr>
        <w:t>т</w:t>
      </w:r>
      <w:r w:rsidRPr="00867C21">
        <w:rPr>
          <w:color w:val="000000"/>
          <w:sz w:val="24"/>
          <w:szCs w:val="24"/>
        </w:rPr>
        <w:t>во.</w:t>
      </w:r>
      <w:r w:rsidRPr="00867C21">
        <w:rPr>
          <w:color w:val="000000"/>
          <w:spacing w:val="23"/>
          <w:sz w:val="24"/>
          <w:szCs w:val="24"/>
        </w:rPr>
        <w:t xml:space="preserve"> </w:t>
      </w:r>
      <w:r w:rsidRPr="00867C21">
        <w:rPr>
          <w:color w:val="000000"/>
          <w:spacing w:val="1"/>
          <w:sz w:val="24"/>
          <w:szCs w:val="24"/>
        </w:rPr>
        <w:t>С</w:t>
      </w:r>
      <w:r w:rsidRPr="00867C21">
        <w:rPr>
          <w:color w:val="000000"/>
          <w:spacing w:val="1"/>
          <w:w w:val="99"/>
          <w:sz w:val="24"/>
          <w:szCs w:val="24"/>
        </w:rPr>
        <w:t>и</w:t>
      </w:r>
      <w:r w:rsidRPr="00867C21">
        <w:rPr>
          <w:color w:val="000000"/>
          <w:sz w:val="24"/>
          <w:szCs w:val="24"/>
        </w:rPr>
        <w:t>сте</w:t>
      </w:r>
      <w:r w:rsidRPr="00867C21">
        <w:rPr>
          <w:color w:val="000000"/>
          <w:spacing w:val="-1"/>
          <w:sz w:val="24"/>
          <w:szCs w:val="24"/>
        </w:rPr>
        <w:t>м</w:t>
      </w:r>
      <w:r w:rsidRPr="00867C21">
        <w:rPr>
          <w:color w:val="000000"/>
          <w:sz w:val="24"/>
          <w:szCs w:val="24"/>
        </w:rPr>
        <w:t>а 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pacing w:val="-2"/>
          <w:sz w:val="24"/>
          <w:szCs w:val="24"/>
        </w:rPr>
        <w:t>о</w:t>
      </w:r>
      <w:r w:rsidRPr="00867C21">
        <w:rPr>
          <w:color w:val="000000"/>
          <w:w w:val="99"/>
          <w:sz w:val="24"/>
          <w:szCs w:val="24"/>
        </w:rPr>
        <w:t>й</w:t>
      </w:r>
      <w:r w:rsidRPr="00867C21">
        <w:rPr>
          <w:color w:val="000000"/>
          <w:sz w:val="24"/>
          <w:szCs w:val="24"/>
        </w:rPr>
        <w:t xml:space="preserve"> </w:t>
      </w:r>
      <w:r w:rsidRPr="00867C21">
        <w:rPr>
          <w:color w:val="000000"/>
          <w:spacing w:val="1"/>
          <w:w w:val="99"/>
          <w:sz w:val="24"/>
          <w:szCs w:val="24"/>
        </w:rPr>
        <w:t>з</w:t>
      </w:r>
      <w:r w:rsidRPr="00867C21">
        <w:rPr>
          <w:color w:val="000000"/>
          <w:sz w:val="24"/>
          <w:szCs w:val="24"/>
        </w:rPr>
        <w:t>ащ</w:t>
      </w:r>
      <w:r w:rsidRPr="00867C21">
        <w:rPr>
          <w:color w:val="000000"/>
          <w:spacing w:val="1"/>
          <w:w w:val="99"/>
          <w:sz w:val="24"/>
          <w:szCs w:val="24"/>
        </w:rPr>
        <w:t>и</w:t>
      </w:r>
      <w:r w:rsidRPr="00867C21">
        <w:rPr>
          <w:color w:val="000000"/>
          <w:sz w:val="24"/>
          <w:szCs w:val="24"/>
        </w:rPr>
        <w:t xml:space="preserve">ты в </w:t>
      </w:r>
      <w:r w:rsidRPr="00867C21">
        <w:rPr>
          <w:color w:val="000000"/>
          <w:spacing w:val="-1"/>
          <w:w w:val="99"/>
          <w:sz w:val="24"/>
          <w:szCs w:val="24"/>
        </w:rPr>
        <w:t>Р</w:t>
      </w:r>
      <w:r w:rsidRPr="00867C21">
        <w:rPr>
          <w:color w:val="000000"/>
          <w:sz w:val="24"/>
          <w:szCs w:val="24"/>
        </w:rPr>
        <w:t>о</w:t>
      </w:r>
      <w:r w:rsidRPr="00867C21">
        <w:rPr>
          <w:color w:val="000000"/>
          <w:spacing w:val="-1"/>
          <w:sz w:val="24"/>
          <w:szCs w:val="24"/>
        </w:rPr>
        <w:t>сс</w:t>
      </w:r>
      <w:r w:rsidRPr="00867C21">
        <w:rPr>
          <w:color w:val="000000"/>
          <w:w w:val="99"/>
          <w:sz w:val="24"/>
          <w:szCs w:val="24"/>
        </w:rPr>
        <w:t>и</w:t>
      </w:r>
      <w:r w:rsidRPr="00867C21">
        <w:rPr>
          <w:color w:val="000000"/>
          <w:spacing w:val="1"/>
          <w:w w:val="99"/>
          <w:sz w:val="24"/>
          <w:szCs w:val="24"/>
        </w:rPr>
        <w:t>и</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57" w:firstLine="540"/>
        <w:rPr>
          <w:sz w:val="24"/>
          <w:szCs w:val="24"/>
        </w:rPr>
      </w:pPr>
      <w:r w:rsidRPr="00867C21">
        <w:rPr>
          <w:color w:val="000000"/>
          <w:sz w:val="24"/>
          <w:szCs w:val="24"/>
        </w:rPr>
        <w:t>Право</w:t>
      </w:r>
      <w:r w:rsidRPr="00867C21">
        <w:rPr>
          <w:color w:val="000000"/>
          <w:spacing w:val="-1"/>
          <w:sz w:val="24"/>
          <w:szCs w:val="24"/>
        </w:rPr>
        <w:t>в</w:t>
      </w:r>
      <w:r w:rsidRPr="00867C21">
        <w:rPr>
          <w:color w:val="000000"/>
          <w:sz w:val="24"/>
          <w:szCs w:val="24"/>
        </w:rPr>
        <w:t>ые</w:t>
      </w:r>
      <w:r w:rsidRPr="00867C21">
        <w:rPr>
          <w:color w:val="000000"/>
          <w:spacing w:val="42"/>
          <w:sz w:val="24"/>
          <w:szCs w:val="24"/>
        </w:rPr>
        <w:t xml:space="preserve"> </w:t>
      </w:r>
      <w:r w:rsidRPr="00867C21">
        <w:rPr>
          <w:color w:val="000000"/>
          <w:spacing w:val="2"/>
          <w:sz w:val="24"/>
          <w:szCs w:val="24"/>
        </w:rPr>
        <w:t>о</w:t>
      </w:r>
      <w:r w:rsidRPr="00867C21">
        <w:rPr>
          <w:color w:val="000000"/>
          <w:sz w:val="24"/>
          <w:szCs w:val="24"/>
        </w:rPr>
        <w:t>с</w:t>
      </w:r>
      <w:r w:rsidRPr="00867C21">
        <w:rPr>
          <w:color w:val="000000"/>
          <w:w w:val="99"/>
          <w:sz w:val="24"/>
          <w:szCs w:val="24"/>
        </w:rPr>
        <w:t>н</w:t>
      </w:r>
      <w:r w:rsidRPr="00867C21">
        <w:rPr>
          <w:color w:val="000000"/>
          <w:sz w:val="24"/>
          <w:szCs w:val="24"/>
        </w:rPr>
        <w:t>овы</w:t>
      </w:r>
      <w:r w:rsidRPr="00867C21">
        <w:rPr>
          <w:color w:val="000000"/>
          <w:spacing w:val="42"/>
          <w:sz w:val="24"/>
          <w:szCs w:val="24"/>
        </w:rPr>
        <w:t xml:space="preserve"> </w:t>
      </w:r>
      <w:r w:rsidRPr="00867C21">
        <w:rPr>
          <w:color w:val="000000"/>
          <w:w w:val="99"/>
          <w:sz w:val="24"/>
          <w:szCs w:val="24"/>
        </w:rPr>
        <w:t>г</w:t>
      </w:r>
      <w:r w:rsidRPr="00867C21">
        <w:rPr>
          <w:color w:val="000000"/>
          <w:sz w:val="24"/>
          <w:szCs w:val="24"/>
        </w:rPr>
        <w:t>о</w:t>
      </w:r>
      <w:r w:rsidRPr="00867C21">
        <w:rPr>
          <w:color w:val="000000"/>
          <w:spacing w:val="4"/>
          <w:sz w:val="24"/>
          <w:szCs w:val="24"/>
        </w:rPr>
        <w:t>с</w:t>
      </w:r>
      <w:r w:rsidRPr="00867C21">
        <w:rPr>
          <w:color w:val="000000"/>
          <w:spacing w:val="-1"/>
          <w:sz w:val="24"/>
          <w:szCs w:val="24"/>
        </w:rPr>
        <w:t>у</w:t>
      </w:r>
      <w:r w:rsidRPr="00867C21">
        <w:rPr>
          <w:color w:val="000000"/>
          <w:sz w:val="24"/>
          <w:szCs w:val="24"/>
        </w:rPr>
        <w:t>д</w:t>
      </w:r>
      <w:r w:rsidRPr="00867C21">
        <w:rPr>
          <w:color w:val="000000"/>
          <w:spacing w:val="-1"/>
          <w:sz w:val="24"/>
          <w:szCs w:val="24"/>
        </w:rPr>
        <w:t>а</w:t>
      </w:r>
      <w:r w:rsidRPr="00867C21">
        <w:rPr>
          <w:color w:val="000000"/>
          <w:sz w:val="24"/>
          <w:szCs w:val="24"/>
        </w:rPr>
        <w:t>р</w:t>
      </w:r>
      <w:r w:rsidRPr="00867C21">
        <w:rPr>
          <w:color w:val="000000"/>
          <w:spacing w:val="-1"/>
          <w:sz w:val="24"/>
          <w:szCs w:val="24"/>
        </w:rPr>
        <w:t>с</w:t>
      </w:r>
      <w:r w:rsidRPr="00867C21">
        <w:rPr>
          <w:color w:val="000000"/>
          <w:sz w:val="24"/>
          <w:szCs w:val="24"/>
        </w:rPr>
        <w:t>тва.</w:t>
      </w:r>
      <w:r w:rsidRPr="00867C21">
        <w:rPr>
          <w:color w:val="000000"/>
          <w:spacing w:val="44"/>
          <w:sz w:val="24"/>
          <w:szCs w:val="24"/>
        </w:rPr>
        <w:t xml:space="preserve"> </w:t>
      </w:r>
      <w:r w:rsidRPr="00867C21">
        <w:rPr>
          <w:color w:val="000000"/>
          <w:w w:val="99"/>
          <w:sz w:val="24"/>
          <w:szCs w:val="24"/>
        </w:rPr>
        <w:t>И</w:t>
      </w:r>
      <w:r w:rsidRPr="00867C21">
        <w:rPr>
          <w:color w:val="000000"/>
          <w:sz w:val="24"/>
          <w:szCs w:val="24"/>
        </w:rPr>
        <w:t>с</w:t>
      </w:r>
      <w:r w:rsidRPr="00867C21">
        <w:rPr>
          <w:color w:val="000000"/>
          <w:w w:val="99"/>
          <w:sz w:val="24"/>
          <w:szCs w:val="24"/>
        </w:rPr>
        <w:t>т</w:t>
      </w:r>
      <w:r w:rsidRPr="00867C21">
        <w:rPr>
          <w:color w:val="000000"/>
          <w:sz w:val="24"/>
          <w:szCs w:val="24"/>
        </w:rPr>
        <w:t>очн</w:t>
      </w:r>
      <w:r w:rsidRPr="00867C21">
        <w:rPr>
          <w:color w:val="000000"/>
          <w:spacing w:val="1"/>
          <w:sz w:val="24"/>
          <w:szCs w:val="24"/>
        </w:rPr>
        <w:t>ик</w:t>
      </w:r>
      <w:r w:rsidRPr="00867C21">
        <w:rPr>
          <w:color w:val="000000"/>
          <w:sz w:val="24"/>
          <w:szCs w:val="24"/>
        </w:rPr>
        <w:t>и</w:t>
      </w:r>
      <w:r w:rsidRPr="00867C21">
        <w:rPr>
          <w:color w:val="000000"/>
          <w:spacing w:val="44"/>
          <w:sz w:val="24"/>
          <w:szCs w:val="24"/>
        </w:rPr>
        <w:t xml:space="preserve"> </w:t>
      </w:r>
      <w:r w:rsidRPr="00867C21">
        <w:rPr>
          <w:color w:val="000000"/>
          <w:spacing w:val="1"/>
          <w:sz w:val="24"/>
          <w:szCs w:val="24"/>
        </w:rPr>
        <w:t>п</w:t>
      </w:r>
      <w:r w:rsidRPr="00867C21">
        <w:rPr>
          <w:color w:val="000000"/>
          <w:spacing w:val="-2"/>
          <w:sz w:val="24"/>
          <w:szCs w:val="24"/>
        </w:rPr>
        <w:t>р</w:t>
      </w:r>
      <w:r w:rsidRPr="00867C21">
        <w:rPr>
          <w:color w:val="000000"/>
          <w:spacing w:val="-1"/>
          <w:sz w:val="24"/>
          <w:szCs w:val="24"/>
        </w:rPr>
        <w:t>а</w:t>
      </w:r>
      <w:r w:rsidRPr="00867C21">
        <w:rPr>
          <w:color w:val="000000"/>
          <w:sz w:val="24"/>
          <w:szCs w:val="24"/>
        </w:rPr>
        <w:t>в</w:t>
      </w:r>
      <w:r w:rsidRPr="00867C21">
        <w:rPr>
          <w:color w:val="000000"/>
          <w:spacing w:val="-1"/>
          <w:sz w:val="24"/>
          <w:szCs w:val="24"/>
        </w:rPr>
        <w:t>а</w:t>
      </w:r>
      <w:r w:rsidRPr="00867C21">
        <w:rPr>
          <w:color w:val="000000"/>
          <w:sz w:val="24"/>
          <w:szCs w:val="24"/>
        </w:rPr>
        <w:t>:</w:t>
      </w:r>
      <w:r w:rsidRPr="00867C21">
        <w:rPr>
          <w:color w:val="000000"/>
          <w:spacing w:val="43"/>
          <w:sz w:val="24"/>
          <w:szCs w:val="24"/>
        </w:rPr>
        <w:t xml:space="preserve"> </w:t>
      </w:r>
      <w:r w:rsidRPr="00867C21">
        <w:rPr>
          <w:color w:val="000000"/>
          <w:spacing w:val="1"/>
          <w:w w:val="99"/>
          <w:sz w:val="24"/>
          <w:szCs w:val="24"/>
        </w:rPr>
        <w:t>з</w:t>
      </w:r>
      <w:r w:rsidRPr="00867C21">
        <w:rPr>
          <w:color w:val="000000"/>
          <w:sz w:val="24"/>
          <w:szCs w:val="24"/>
        </w:rPr>
        <w:t>ако</w:t>
      </w:r>
      <w:r w:rsidRPr="00867C21">
        <w:rPr>
          <w:color w:val="000000"/>
          <w:spacing w:val="1"/>
          <w:sz w:val="24"/>
          <w:szCs w:val="24"/>
        </w:rPr>
        <w:t>н</w:t>
      </w:r>
      <w:r w:rsidRPr="00867C21">
        <w:rPr>
          <w:color w:val="000000"/>
          <w:sz w:val="24"/>
          <w:szCs w:val="24"/>
        </w:rPr>
        <w:t>,</w:t>
      </w:r>
      <w:r w:rsidRPr="00867C21">
        <w:rPr>
          <w:color w:val="000000"/>
          <w:spacing w:val="43"/>
          <w:sz w:val="24"/>
          <w:szCs w:val="24"/>
        </w:rPr>
        <w:t xml:space="preserve"> </w:t>
      </w:r>
      <w:r w:rsidRPr="00867C21">
        <w:rPr>
          <w:color w:val="000000"/>
          <w:spacing w:val="1"/>
          <w:sz w:val="24"/>
          <w:szCs w:val="24"/>
        </w:rPr>
        <w:t>к</w:t>
      </w:r>
      <w:r w:rsidRPr="00867C21">
        <w:rPr>
          <w:color w:val="000000"/>
          <w:sz w:val="24"/>
          <w:szCs w:val="24"/>
        </w:rPr>
        <w:t>одекс,</w:t>
      </w:r>
      <w:r w:rsidRPr="00867C21">
        <w:rPr>
          <w:color w:val="000000"/>
          <w:spacing w:val="42"/>
          <w:sz w:val="24"/>
          <w:szCs w:val="24"/>
        </w:rPr>
        <w:t xml:space="preserve"> </w:t>
      </w:r>
      <w:r w:rsidRPr="00867C21">
        <w:rPr>
          <w:color w:val="000000"/>
          <w:spacing w:val="1"/>
          <w:sz w:val="24"/>
          <w:szCs w:val="24"/>
        </w:rPr>
        <w:t>н</w:t>
      </w:r>
      <w:r w:rsidRPr="00867C21">
        <w:rPr>
          <w:color w:val="000000"/>
          <w:sz w:val="24"/>
          <w:szCs w:val="24"/>
        </w:rPr>
        <w:t>о</w:t>
      </w:r>
      <w:r w:rsidRPr="00867C21">
        <w:rPr>
          <w:color w:val="000000"/>
          <w:spacing w:val="2"/>
          <w:sz w:val="24"/>
          <w:szCs w:val="24"/>
        </w:rPr>
        <w:t>р</w:t>
      </w:r>
      <w:r w:rsidRPr="00867C21">
        <w:rPr>
          <w:color w:val="000000"/>
          <w:sz w:val="24"/>
          <w:szCs w:val="24"/>
        </w:rPr>
        <w:t>ма</w:t>
      </w:r>
      <w:r w:rsidRPr="00867C21">
        <w:rPr>
          <w:color w:val="000000"/>
          <w:w w:val="99"/>
          <w:sz w:val="24"/>
          <w:szCs w:val="24"/>
        </w:rPr>
        <w:t>т</w:t>
      </w:r>
      <w:r w:rsidRPr="00867C21">
        <w:rPr>
          <w:color w:val="000000"/>
          <w:spacing w:val="1"/>
          <w:sz w:val="24"/>
          <w:szCs w:val="24"/>
        </w:rPr>
        <w:t>и</w:t>
      </w:r>
      <w:r w:rsidRPr="00867C21">
        <w:rPr>
          <w:color w:val="000000"/>
          <w:sz w:val="24"/>
          <w:szCs w:val="24"/>
        </w:rPr>
        <w:t>вн</w:t>
      </w:r>
      <w:r w:rsidRPr="00867C21">
        <w:rPr>
          <w:color w:val="000000"/>
          <w:spacing w:val="9"/>
          <w:sz w:val="24"/>
          <w:szCs w:val="24"/>
        </w:rPr>
        <w:t>о</w:t>
      </w:r>
      <w:r w:rsidRPr="00867C21">
        <w:rPr>
          <w:color w:val="000000"/>
          <w:sz w:val="24"/>
          <w:szCs w:val="24"/>
        </w:rPr>
        <w:t>-право</w:t>
      </w:r>
      <w:r w:rsidRPr="00867C21">
        <w:rPr>
          <w:color w:val="000000"/>
          <w:spacing w:val="-1"/>
          <w:sz w:val="24"/>
          <w:szCs w:val="24"/>
        </w:rPr>
        <w:t>в</w:t>
      </w:r>
      <w:r w:rsidRPr="00867C21">
        <w:rPr>
          <w:color w:val="000000"/>
          <w:sz w:val="24"/>
          <w:szCs w:val="24"/>
        </w:rPr>
        <w:t>о</w:t>
      </w:r>
      <w:r w:rsidRPr="00867C21">
        <w:rPr>
          <w:color w:val="000000"/>
          <w:w w:val="99"/>
          <w:sz w:val="24"/>
          <w:szCs w:val="24"/>
        </w:rPr>
        <w:t>й</w:t>
      </w:r>
      <w:r w:rsidRPr="00867C21">
        <w:rPr>
          <w:color w:val="000000"/>
          <w:spacing w:val="43"/>
          <w:sz w:val="24"/>
          <w:szCs w:val="24"/>
        </w:rPr>
        <w:t xml:space="preserve"> </w:t>
      </w:r>
      <w:r w:rsidRPr="00867C21">
        <w:rPr>
          <w:color w:val="000000"/>
          <w:sz w:val="24"/>
          <w:szCs w:val="24"/>
        </w:rPr>
        <w:t>ак</w:t>
      </w:r>
      <w:r w:rsidRPr="00867C21">
        <w:rPr>
          <w:color w:val="000000"/>
          <w:spacing w:val="1"/>
          <w:sz w:val="24"/>
          <w:szCs w:val="24"/>
        </w:rPr>
        <w:t>т</w:t>
      </w:r>
      <w:r w:rsidRPr="00867C21">
        <w:rPr>
          <w:color w:val="000000"/>
          <w:sz w:val="24"/>
          <w:szCs w:val="24"/>
        </w:rPr>
        <w:t>. С</w:t>
      </w:r>
      <w:r w:rsidRPr="00867C21">
        <w:rPr>
          <w:color w:val="000000"/>
          <w:spacing w:val="1"/>
          <w:w w:val="99"/>
          <w:sz w:val="24"/>
          <w:szCs w:val="24"/>
        </w:rPr>
        <w:t>и</w:t>
      </w:r>
      <w:r w:rsidRPr="00867C21">
        <w:rPr>
          <w:color w:val="000000"/>
          <w:sz w:val="24"/>
          <w:szCs w:val="24"/>
        </w:rPr>
        <w:t>стема</w:t>
      </w:r>
      <w:r w:rsidRPr="00867C21">
        <w:rPr>
          <w:color w:val="000000"/>
          <w:spacing w:val="-1"/>
          <w:sz w:val="24"/>
          <w:szCs w:val="24"/>
        </w:rPr>
        <w:t xml:space="preserve"> </w:t>
      </w:r>
      <w:r w:rsidRPr="00867C21">
        <w:rPr>
          <w:color w:val="000000"/>
          <w:w w:val="99"/>
          <w:sz w:val="24"/>
          <w:szCs w:val="24"/>
        </w:rPr>
        <w:t>п</w:t>
      </w:r>
      <w:r w:rsidRPr="00867C21">
        <w:rPr>
          <w:color w:val="000000"/>
          <w:sz w:val="24"/>
          <w:szCs w:val="24"/>
        </w:rPr>
        <w:t>рав</w:t>
      </w:r>
      <w:r w:rsidRPr="00867C21">
        <w:rPr>
          <w:color w:val="000000"/>
          <w:spacing w:val="-1"/>
          <w:sz w:val="24"/>
          <w:szCs w:val="24"/>
        </w:rPr>
        <w:t>а</w:t>
      </w:r>
      <w:r w:rsidRPr="00867C21">
        <w:rPr>
          <w:color w:val="000000"/>
          <w:sz w:val="24"/>
          <w:szCs w:val="24"/>
        </w:rPr>
        <w:t>. Зако</w:t>
      </w:r>
      <w:r w:rsidRPr="00867C21">
        <w:rPr>
          <w:color w:val="000000"/>
          <w:w w:val="99"/>
          <w:sz w:val="24"/>
          <w:szCs w:val="24"/>
        </w:rPr>
        <w:t>н</w:t>
      </w:r>
      <w:r w:rsidRPr="00867C21">
        <w:rPr>
          <w:color w:val="000000"/>
          <w:sz w:val="24"/>
          <w:szCs w:val="24"/>
        </w:rPr>
        <w:t>отворческ</w:t>
      </w:r>
      <w:r w:rsidRPr="00867C21">
        <w:rPr>
          <w:color w:val="000000"/>
          <w:w w:val="99"/>
          <w:sz w:val="24"/>
          <w:szCs w:val="24"/>
        </w:rPr>
        <w:t>и</w:t>
      </w:r>
      <w:r w:rsidRPr="00867C21">
        <w:rPr>
          <w:color w:val="000000"/>
          <w:spacing w:val="1"/>
          <w:w w:val="99"/>
          <w:sz w:val="24"/>
          <w:szCs w:val="24"/>
        </w:rPr>
        <w:t>й</w:t>
      </w:r>
      <w:r w:rsidRPr="00867C21">
        <w:rPr>
          <w:color w:val="000000"/>
          <w:sz w:val="24"/>
          <w:szCs w:val="24"/>
        </w:rPr>
        <w:t xml:space="preserve"> </w:t>
      </w:r>
      <w:r w:rsidRPr="00867C21">
        <w:rPr>
          <w:color w:val="000000"/>
          <w:spacing w:val="1"/>
          <w:w w:val="99"/>
          <w:sz w:val="24"/>
          <w:szCs w:val="24"/>
        </w:rPr>
        <w:t>п</w:t>
      </w:r>
      <w:r w:rsidRPr="00867C21">
        <w:rPr>
          <w:color w:val="000000"/>
          <w:sz w:val="24"/>
          <w:szCs w:val="24"/>
        </w:rPr>
        <w:t>ро</w:t>
      </w:r>
      <w:r w:rsidRPr="00867C21">
        <w:rPr>
          <w:color w:val="000000"/>
          <w:spacing w:val="1"/>
          <w:sz w:val="24"/>
          <w:szCs w:val="24"/>
        </w:rPr>
        <w:t>ц</w:t>
      </w:r>
      <w:r w:rsidRPr="00867C21">
        <w:rPr>
          <w:color w:val="000000"/>
          <w:sz w:val="24"/>
          <w:szCs w:val="24"/>
        </w:rPr>
        <w:t>ес</w:t>
      </w:r>
      <w:r w:rsidRPr="00867C21">
        <w:rPr>
          <w:color w:val="000000"/>
          <w:spacing w:val="2"/>
          <w:sz w:val="24"/>
          <w:szCs w:val="24"/>
        </w:rPr>
        <w:t>с</w:t>
      </w:r>
      <w:r w:rsidRPr="00867C21">
        <w:rPr>
          <w:color w:val="000000"/>
          <w:sz w:val="24"/>
          <w:szCs w:val="24"/>
        </w:rPr>
        <w:t xml:space="preserve">. </w:t>
      </w:r>
      <w:hyperlink r:id="rId29">
        <w:r w:rsidRPr="00867C21">
          <w:rPr>
            <w:color w:val="0000FF"/>
            <w:sz w:val="24"/>
            <w:szCs w:val="24"/>
          </w:rPr>
          <w:t>Ко</w:t>
        </w:r>
      </w:hyperlink>
      <w:hyperlink r:id="rId30">
        <w:r w:rsidRPr="00867C21">
          <w:rPr>
            <w:color w:val="0000FF"/>
            <w:spacing w:val="1"/>
            <w:sz w:val="24"/>
            <w:szCs w:val="24"/>
          </w:rPr>
          <w:t>н</w:t>
        </w:r>
      </w:hyperlink>
      <w:hyperlink r:id="rId31">
        <w:r w:rsidRPr="00867C21">
          <w:rPr>
            <w:color w:val="0000FF"/>
            <w:sz w:val="24"/>
            <w:szCs w:val="24"/>
          </w:rPr>
          <w:t>ст</w:t>
        </w:r>
      </w:hyperlink>
      <w:hyperlink r:id="rId32">
        <w:r w:rsidRPr="00867C21">
          <w:rPr>
            <w:color w:val="0000FF"/>
            <w:spacing w:val="1"/>
            <w:sz w:val="24"/>
            <w:szCs w:val="24"/>
          </w:rPr>
          <w:t>и</w:t>
        </w:r>
      </w:hyperlink>
      <w:hyperlink r:id="rId33">
        <w:r w:rsidRPr="00867C21">
          <w:rPr>
            <w:color w:val="0000FF"/>
            <w:spacing w:val="3"/>
            <w:sz w:val="24"/>
            <w:szCs w:val="24"/>
          </w:rPr>
          <w:t>т</w:t>
        </w:r>
      </w:hyperlink>
      <w:hyperlink r:id="rId34">
        <w:r w:rsidRPr="00867C21">
          <w:rPr>
            <w:color w:val="0000FF"/>
            <w:spacing w:val="-6"/>
            <w:sz w:val="24"/>
            <w:szCs w:val="24"/>
          </w:rPr>
          <w:t>у</w:t>
        </w:r>
      </w:hyperlink>
      <w:hyperlink r:id="rId35">
        <w:r w:rsidRPr="00867C21">
          <w:rPr>
            <w:color w:val="0000FF"/>
            <w:sz w:val="24"/>
            <w:szCs w:val="24"/>
          </w:rPr>
          <w:t>ц</w:t>
        </w:r>
      </w:hyperlink>
      <w:hyperlink r:id="rId36">
        <w:r w:rsidRPr="00867C21">
          <w:rPr>
            <w:color w:val="0000FF"/>
            <w:spacing w:val="1"/>
            <w:sz w:val="24"/>
            <w:szCs w:val="24"/>
          </w:rPr>
          <w:t>и</w:t>
        </w:r>
      </w:hyperlink>
      <w:hyperlink r:id="rId37">
        <w:r w:rsidRPr="00867C21">
          <w:rPr>
            <w:color w:val="0000FF"/>
            <w:sz w:val="24"/>
            <w:szCs w:val="24"/>
          </w:rPr>
          <w:t>я</w:t>
        </w:r>
      </w:hyperlink>
      <w:hyperlink r:id="rId38">
        <w:r w:rsidRPr="00867C21">
          <w:rPr>
            <w:color w:val="0000FF"/>
            <w:spacing w:val="1"/>
            <w:sz w:val="24"/>
            <w:szCs w:val="24"/>
          </w:rPr>
          <w:t xml:space="preserve"> </w:t>
        </w:r>
      </w:hyperlink>
      <w:r w:rsidRPr="00867C21">
        <w:rPr>
          <w:color w:val="000000"/>
          <w:spacing w:val="1"/>
          <w:w w:val="99"/>
          <w:sz w:val="24"/>
          <w:szCs w:val="24"/>
        </w:rPr>
        <w:t>Р</w:t>
      </w:r>
      <w:r w:rsidRPr="00867C21">
        <w:rPr>
          <w:color w:val="000000"/>
          <w:sz w:val="24"/>
          <w:szCs w:val="24"/>
        </w:rPr>
        <w:t>ос</w:t>
      </w:r>
      <w:r w:rsidRPr="00867C21">
        <w:rPr>
          <w:color w:val="000000"/>
          <w:spacing w:val="-1"/>
          <w:sz w:val="24"/>
          <w:szCs w:val="24"/>
        </w:rPr>
        <w:t>с</w:t>
      </w:r>
      <w:r w:rsidRPr="00867C21">
        <w:rPr>
          <w:color w:val="000000"/>
          <w:sz w:val="24"/>
          <w:szCs w:val="24"/>
        </w:rPr>
        <w:t>и</w:t>
      </w:r>
      <w:r w:rsidRPr="00867C21">
        <w:rPr>
          <w:color w:val="000000"/>
          <w:spacing w:val="1"/>
          <w:sz w:val="24"/>
          <w:szCs w:val="24"/>
        </w:rPr>
        <w:t>й</w:t>
      </w:r>
      <w:r w:rsidRPr="00867C21">
        <w:rPr>
          <w:color w:val="000000"/>
          <w:sz w:val="24"/>
          <w:szCs w:val="24"/>
        </w:rPr>
        <w:t>ской Ф</w:t>
      </w:r>
      <w:r w:rsidRPr="00867C21">
        <w:rPr>
          <w:color w:val="000000"/>
          <w:spacing w:val="-1"/>
          <w:sz w:val="24"/>
          <w:szCs w:val="24"/>
        </w:rPr>
        <w:t>е</w:t>
      </w:r>
      <w:r w:rsidRPr="00867C21">
        <w:rPr>
          <w:color w:val="000000"/>
          <w:sz w:val="24"/>
          <w:szCs w:val="24"/>
        </w:rPr>
        <w:t>дер</w:t>
      </w:r>
      <w:r w:rsidRPr="00867C21">
        <w:rPr>
          <w:color w:val="000000"/>
          <w:spacing w:val="-1"/>
          <w:sz w:val="24"/>
          <w:szCs w:val="24"/>
        </w:rPr>
        <w:t>а</w:t>
      </w:r>
      <w:r w:rsidRPr="00867C21">
        <w:rPr>
          <w:color w:val="000000"/>
          <w:sz w:val="24"/>
          <w:szCs w:val="24"/>
        </w:rPr>
        <w:t>ц</w:t>
      </w:r>
      <w:r w:rsidRPr="00867C21">
        <w:rPr>
          <w:color w:val="000000"/>
          <w:spacing w:val="1"/>
          <w:sz w:val="24"/>
          <w:szCs w:val="24"/>
        </w:rPr>
        <w:t>ии</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w w:val="99"/>
          <w:sz w:val="24"/>
          <w:szCs w:val="24"/>
        </w:rPr>
        <w:t>Г</w:t>
      </w:r>
      <w:r w:rsidRPr="00867C21">
        <w:rPr>
          <w:color w:val="000000"/>
          <w:sz w:val="24"/>
          <w:szCs w:val="24"/>
        </w:rPr>
        <w:t>ражда</w:t>
      </w:r>
      <w:r w:rsidRPr="00867C21">
        <w:rPr>
          <w:color w:val="000000"/>
          <w:w w:val="99"/>
          <w:sz w:val="24"/>
          <w:szCs w:val="24"/>
        </w:rPr>
        <w:t>н</w:t>
      </w:r>
      <w:r w:rsidRPr="00867C21">
        <w:rPr>
          <w:color w:val="000000"/>
          <w:sz w:val="24"/>
          <w:szCs w:val="24"/>
        </w:rPr>
        <w:t xml:space="preserve">ство </w:t>
      </w:r>
      <w:r w:rsidRPr="00867C21">
        <w:rPr>
          <w:color w:val="000000"/>
          <w:w w:val="99"/>
          <w:sz w:val="24"/>
          <w:szCs w:val="24"/>
        </w:rPr>
        <w:t>Р</w:t>
      </w:r>
      <w:r w:rsidRPr="00867C21">
        <w:rPr>
          <w:color w:val="000000"/>
          <w:sz w:val="24"/>
          <w:szCs w:val="24"/>
        </w:rPr>
        <w:t>осс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ско</w:t>
      </w:r>
      <w:r w:rsidRPr="00867C21">
        <w:rPr>
          <w:color w:val="000000"/>
          <w:w w:val="99"/>
          <w:sz w:val="24"/>
          <w:szCs w:val="24"/>
        </w:rPr>
        <w:t>й</w:t>
      </w:r>
      <w:r w:rsidRPr="00867C21">
        <w:rPr>
          <w:color w:val="000000"/>
          <w:spacing w:val="1"/>
          <w:sz w:val="24"/>
          <w:szCs w:val="24"/>
        </w:rPr>
        <w:t xml:space="preserve"> </w:t>
      </w:r>
      <w:r w:rsidRPr="00867C21">
        <w:rPr>
          <w:color w:val="000000"/>
          <w:w w:val="99"/>
          <w:sz w:val="24"/>
          <w:szCs w:val="24"/>
        </w:rPr>
        <w:t>Ф</w:t>
      </w:r>
      <w:r w:rsidRPr="00867C21">
        <w:rPr>
          <w:color w:val="000000"/>
          <w:sz w:val="24"/>
          <w:szCs w:val="24"/>
        </w:rPr>
        <w:t>едер</w:t>
      </w:r>
      <w:r w:rsidRPr="00867C21">
        <w:rPr>
          <w:color w:val="000000"/>
          <w:spacing w:val="-1"/>
          <w:sz w:val="24"/>
          <w:szCs w:val="24"/>
        </w:rPr>
        <w:t>а</w:t>
      </w:r>
      <w:r w:rsidRPr="00867C21">
        <w:rPr>
          <w:color w:val="000000"/>
          <w:w w:val="99"/>
          <w:sz w:val="24"/>
          <w:szCs w:val="24"/>
        </w:rPr>
        <w:t>ц</w:t>
      </w:r>
      <w:r w:rsidRPr="00867C21">
        <w:rPr>
          <w:color w:val="000000"/>
          <w:spacing w:val="1"/>
          <w:sz w:val="24"/>
          <w:szCs w:val="24"/>
        </w:rPr>
        <w:t>ии</w:t>
      </w:r>
      <w:r w:rsidRPr="00867C21">
        <w:rPr>
          <w:color w:val="000000"/>
          <w:sz w:val="24"/>
          <w:szCs w:val="24"/>
        </w:rPr>
        <w:t>. Гражда</w:t>
      </w:r>
      <w:r w:rsidRPr="00867C21">
        <w:rPr>
          <w:color w:val="000000"/>
          <w:spacing w:val="-1"/>
          <w:sz w:val="24"/>
          <w:szCs w:val="24"/>
        </w:rPr>
        <w:t>н</w:t>
      </w:r>
      <w:r w:rsidRPr="00867C21">
        <w:rPr>
          <w:color w:val="000000"/>
          <w:sz w:val="24"/>
          <w:szCs w:val="24"/>
        </w:rPr>
        <w:t>ин</w:t>
      </w:r>
      <w:r w:rsidRPr="00867C21">
        <w:rPr>
          <w:color w:val="000000"/>
          <w:spacing w:val="1"/>
          <w:sz w:val="24"/>
          <w:szCs w:val="24"/>
        </w:rPr>
        <w:t xml:space="preserve"> </w:t>
      </w:r>
      <w:r w:rsidRPr="00867C21">
        <w:rPr>
          <w:color w:val="000000"/>
          <w:sz w:val="24"/>
          <w:szCs w:val="24"/>
        </w:rPr>
        <w:t>и</w:t>
      </w:r>
      <w:r w:rsidRPr="00867C21">
        <w:rPr>
          <w:color w:val="000000"/>
          <w:spacing w:val="1"/>
          <w:sz w:val="24"/>
          <w:szCs w:val="24"/>
        </w:rPr>
        <w:t xml:space="preserve"> </w:t>
      </w:r>
      <w:r w:rsidRPr="00867C21">
        <w:rPr>
          <w:color w:val="000000"/>
          <w:sz w:val="24"/>
          <w:szCs w:val="24"/>
        </w:rPr>
        <w:t>его об</w:t>
      </w:r>
      <w:r w:rsidRPr="00867C21">
        <w:rPr>
          <w:color w:val="000000"/>
          <w:spacing w:val="-1"/>
          <w:sz w:val="24"/>
          <w:szCs w:val="24"/>
        </w:rPr>
        <w:t>я</w:t>
      </w:r>
      <w:r w:rsidRPr="00867C21">
        <w:rPr>
          <w:color w:val="000000"/>
          <w:w w:val="99"/>
          <w:sz w:val="24"/>
          <w:szCs w:val="24"/>
        </w:rPr>
        <w:t>з</w:t>
      </w:r>
      <w:r w:rsidRPr="00867C21">
        <w:rPr>
          <w:color w:val="000000"/>
          <w:sz w:val="24"/>
          <w:szCs w:val="24"/>
        </w:rPr>
        <w:t>ан</w:t>
      </w:r>
      <w:r w:rsidRPr="00867C21">
        <w:rPr>
          <w:color w:val="000000"/>
          <w:spacing w:val="1"/>
          <w:sz w:val="24"/>
          <w:szCs w:val="24"/>
        </w:rPr>
        <w:t>н</w:t>
      </w:r>
      <w:r w:rsidRPr="00867C21">
        <w:rPr>
          <w:color w:val="000000"/>
          <w:sz w:val="24"/>
          <w:szCs w:val="24"/>
        </w:rPr>
        <w:t>ос</w:t>
      </w:r>
      <w:r w:rsidRPr="00867C21">
        <w:rPr>
          <w:color w:val="000000"/>
          <w:spacing w:val="-1"/>
          <w:w w:val="99"/>
          <w:sz w:val="24"/>
          <w:szCs w:val="24"/>
        </w:rPr>
        <w:t>т</w:t>
      </w:r>
      <w:r w:rsidRPr="00867C21">
        <w:rPr>
          <w:color w:val="000000"/>
          <w:sz w:val="24"/>
          <w:szCs w:val="24"/>
        </w:rPr>
        <w:t>и. А</w:t>
      </w:r>
      <w:r w:rsidRPr="00867C21">
        <w:rPr>
          <w:color w:val="000000"/>
          <w:w w:val="99"/>
          <w:sz w:val="24"/>
          <w:szCs w:val="24"/>
        </w:rPr>
        <w:t>т</w:t>
      </w:r>
      <w:r w:rsidRPr="00867C21">
        <w:rPr>
          <w:color w:val="000000"/>
          <w:sz w:val="24"/>
          <w:szCs w:val="24"/>
        </w:rPr>
        <w:t>р</w:t>
      </w:r>
      <w:r w:rsidRPr="00867C21">
        <w:rPr>
          <w:color w:val="000000"/>
          <w:spacing w:val="1"/>
          <w:sz w:val="24"/>
          <w:szCs w:val="24"/>
        </w:rPr>
        <w:t>и</w:t>
      </w:r>
      <w:r w:rsidRPr="00867C21">
        <w:rPr>
          <w:color w:val="000000"/>
          <w:spacing w:val="2"/>
          <w:sz w:val="24"/>
          <w:szCs w:val="24"/>
        </w:rPr>
        <w:t>б</w:t>
      </w:r>
      <w:r w:rsidRPr="00867C21">
        <w:rPr>
          <w:color w:val="000000"/>
          <w:spacing w:val="-6"/>
          <w:sz w:val="24"/>
          <w:szCs w:val="24"/>
        </w:rPr>
        <w:t>у</w:t>
      </w:r>
      <w:r w:rsidRPr="00867C21">
        <w:rPr>
          <w:color w:val="000000"/>
          <w:w w:val="99"/>
          <w:sz w:val="24"/>
          <w:szCs w:val="24"/>
        </w:rPr>
        <w:t>т</w:t>
      </w:r>
      <w:r w:rsidRPr="00867C21">
        <w:rPr>
          <w:color w:val="000000"/>
          <w:sz w:val="24"/>
          <w:szCs w:val="24"/>
        </w:rPr>
        <w:t>ы гр</w:t>
      </w:r>
      <w:r w:rsidRPr="00867C21">
        <w:rPr>
          <w:color w:val="000000"/>
          <w:spacing w:val="1"/>
          <w:sz w:val="24"/>
          <w:szCs w:val="24"/>
        </w:rPr>
        <w:t>а</w:t>
      </w:r>
      <w:r w:rsidRPr="00867C21">
        <w:rPr>
          <w:color w:val="000000"/>
          <w:sz w:val="24"/>
          <w:szCs w:val="24"/>
        </w:rPr>
        <w:t>жда</w:t>
      </w:r>
      <w:r w:rsidRPr="00867C21">
        <w:rPr>
          <w:color w:val="000000"/>
          <w:spacing w:val="1"/>
          <w:w w:val="99"/>
          <w:sz w:val="24"/>
          <w:szCs w:val="24"/>
        </w:rPr>
        <w:t>н</w:t>
      </w:r>
      <w:r w:rsidRPr="00867C21">
        <w:rPr>
          <w:color w:val="000000"/>
          <w:sz w:val="24"/>
          <w:szCs w:val="24"/>
        </w:rPr>
        <w:t>ств</w:t>
      </w:r>
      <w:r w:rsidRPr="00867C21">
        <w:rPr>
          <w:color w:val="000000"/>
          <w:spacing w:val="-1"/>
          <w:sz w:val="24"/>
          <w:szCs w:val="24"/>
        </w:rPr>
        <w:t>а</w:t>
      </w:r>
      <w:r w:rsidRPr="00867C21">
        <w:rPr>
          <w:color w:val="000000"/>
          <w:sz w:val="24"/>
          <w:szCs w:val="24"/>
        </w:rPr>
        <w:t>.</w:t>
      </w:r>
    </w:p>
    <w:p w:rsidR="00BC2F14" w:rsidRPr="00867C21" w:rsidRDefault="00BC2F14" w:rsidP="00BC2F14">
      <w:pPr>
        <w:spacing w:after="1"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Н</w:t>
      </w:r>
      <w:r w:rsidRPr="00867C21">
        <w:rPr>
          <w:color w:val="000000"/>
          <w:spacing w:val="-1"/>
          <w:sz w:val="24"/>
          <w:szCs w:val="24"/>
        </w:rPr>
        <w:t>а</w:t>
      </w:r>
      <w:r w:rsidRPr="00867C21">
        <w:rPr>
          <w:color w:val="000000"/>
          <w:w w:val="99"/>
          <w:sz w:val="24"/>
          <w:szCs w:val="24"/>
        </w:rPr>
        <w:t>л</w:t>
      </w:r>
      <w:r w:rsidRPr="00867C21">
        <w:rPr>
          <w:color w:val="000000"/>
          <w:sz w:val="24"/>
          <w:szCs w:val="24"/>
        </w:rPr>
        <w:t>о</w:t>
      </w:r>
      <w:r w:rsidRPr="00867C21">
        <w:rPr>
          <w:color w:val="000000"/>
          <w:w w:val="99"/>
          <w:sz w:val="24"/>
          <w:szCs w:val="24"/>
        </w:rPr>
        <w:t>г</w:t>
      </w:r>
      <w:r w:rsidRPr="00867C21">
        <w:rPr>
          <w:color w:val="000000"/>
          <w:spacing w:val="1"/>
          <w:w w:val="99"/>
          <w:sz w:val="24"/>
          <w:szCs w:val="24"/>
        </w:rPr>
        <w:t>и</w:t>
      </w:r>
      <w:r w:rsidRPr="00867C21">
        <w:rPr>
          <w:color w:val="000000"/>
          <w:sz w:val="24"/>
          <w:szCs w:val="24"/>
        </w:rPr>
        <w:t>. У</w:t>
      </w:r>
      <w:r w:rsidRPr="00867C21">
        <w:rPr>
          <w:color w:val="000000"/>
          <w:spacing w:val="1"/>
          <w:w w:val="99"/>
          <w:sz w:val="24"/>
          <w:szCs w:val="24"/>
        </w:rPr>
        <w:t>п</w:t>
      </w:r>
      <w:r w:rsidRPr="00867C21">
        <w:rPr>
          <w:color w:val="000000"/>
          <w:sz w:val="24"/>
          <w:szCs w:val="24"/>
        </w:rPr>
        <w:t xml:space="preserve">лата </w:t>
      </w:r>
      <w:r w:rsidRPr="00867C21">
        <w:rPr>
          <w:color w:val="000000"/>
          <w:w w:val="99"/>
          <w:sz w:val="24"/>
          <w:szCs w:val="24"/>
        </w:rPr>
        <w:t>н</w:t>
      </w:r>
      <w:r w:rsidRPr="00867C21">
        <w:rPr>
          <w:color w:val="000000"/>
          <w:sz w:val="24"/>
          <w:szCs w:val="24"/>
        </w:rPr>
        <w:t>ало</w:t>
      </w:r>
      <w:r w:rsidRPr="00867C21">
        <w:rPr>
          <w:color w:val="000000"/>
          <w:w w:val="99"/>
          <w:sz w:val="24"/>
          <w:szCs w:val="24"/>
        </w:rPr>
        <w:t>г</w:t>
      </w:r>
      <w:r w:rsidRPr="00867C21">
        <w:rPr>
          <w:color w:val="000000"/>
          <w:sz w:val="24"/>
          <w:szCs w:val="24"/>
        </w:rPr>
        <w:t xml:space="preserve">ов. </w:t>
      </w:r>
      <w:r w:rsidRPr="00867C21">
        <w:rPr>
          <w:color w:val="000000"/>
          <w:spacing w:val="-1"/>
          <w:sz w:val="24"/>
          <w:szCs w:val="24"/>
        </w:rPr>
        <w:t>В</w:t>
      </w:r>
      <w:r w:rsidRPr="00867C21">
        <w:rPr>
          <w:color w:val="000000"/>
          <w:w w:val="99"/>
          <w:sz w:val="24"/>
          <w:szCs w:val="24"/>
        </w:rPr>
        <w:t>и</w:t>
      </w:r>
      <w:r w:rsidRPr="00867C21">
        <w:rPr>
          <w:color w:val="000000"/>
          <w:sz w:val="24"/>
          <w:szCs w:val="24"/>
        </w:rPr>
        <w:t xml:space="preserve">ды </w:t>
      </w:r>
      <w:r w:rsidRPr="00867C21">
        <w:rPr>
          <w:color w:val="000000"/>
          <w:w w:val="99"/>
          <w:sz w:val="24"/>
          <w:szCs w:val="24"/>
        </w:rPr>
        <w:t>и</w:t>
      </w:r>
      <w:r w:rsidRPr="00867C21">
        <w:rPr>
          <w:color w:val="000000"/>
          <w:spacing w:val="1"/>
          <w:sz w:val="24"/>
          <w:szCs w:val="24"/>
        </w:rPr>
        <w:t xml:space="preserve"> </w:t>
      </w:r>
      <w:r w:rsidRPr="00867C21">
        <w:rPr>
          <w:color w:val="000000"/>
          <w:spacing w:val="3"/>
          <w:sz w:val="24"/>
          <w:szCs w:val="24"/>
        </w:rPr>
        <w:t>ф</w:t>
      </w:r>
      <w:r w:rsidRPr="00867C21">
        <w:rPr>
          <w:color w:val="000000"/>
          <w:spacing w:val="-5"/>
          <w:sz w:val="24"/>
          <w:szCs w:val="24"/>
        </w:rPr>
        <w:t>у</w:t>
      </w:r>
      <w:r w:rsidRPr="00867C21">
        <w:rPr>
          <w:color w:val="000000"/>
          <w:sz w:val="24"/>
          <w:szCs w:val="24"/>
        </w:rPr>
        <w:t>нкции</w:t>
      </w:r>
      <w:r w:rsidRPr="00867C21">
        <w:rPr>
          <w:color w:val="000000"/>
          <w:spacing w:val="1"/>
          <w:sz w:val="24"/>
          <w:szCs w:val="24"/>
        </w:rPr>
        <w:t xml:space="preserve"> н</w:t>
      </w:r>
      <w:r w:rsidRPr="00867C21">
        <w:rPr>
          <w:color w:val="000000"/>
          <w:sz w:val="24"/>
          <w:szCs w:val="24"/>
        </w:rPr>
        <w:t>а</w:t>
      </w:r>
      <w:r w:rsidRPr="00867C21">
        <w:rPr>
          <w:color w:val="000000"/>
          <w:spacing w:val="-1"/>
          <w:sz w:val="24"/>
          <w:szCs w:val="24"/>
        </w:rPr>
        <w:t>л</w:t>
      </w:r>
      <w:r w:rsidRPr="00867C21">
        <w:rPr>
          <w:color w:val="000000"/>
          <w:sz w:val="24"/>
          <w:szCs w:val="24"/>
        </w:rPr>
        <w:t xml:space="preserve">огов. </w:t>
      </w:r>
      <w:r w:rsidRPr="00867C21">
        <w:rPr>
          <w:color w:val="000000"/>
          <w:spacing w:val="-1"/>
          <w:sz w:val="24"/>
          <w:szCs w:val="24"/>
        </w:rPr>
        <w:t>На</w:t>
      </w:r>
      <w:r w:rsidRPr="00867C21">
        <w:rPr>
          <w:color w:val="000000"/>
          <w:sz w:val="24"/>
          <w:szCs w:val="24"/>
        </w:rPr>
        <w:t>лог на до</w:t>
      </w:r>
      <w:r w:rsidRPr="00867C21">
        <w:rPr>
          <w:color w:val="000000"/>
          <w:spacing w:val="2"/>
          <w:sz w:val="24"/>
          <w:szCs w:val="24"/>
        </w:rPr>
        <w:t>х</w:t>
      </w:r>
      <w:r w:rsidRPr="00867C21">
        <w:rPr>
          <w:color w:val="000000"/>
          <w:sz w:val="24"/>
          <w:szCs w:val="24"/>
        </w:rPr>
        <w:t>оды ф</w:t>
      </w:r>
      <w:r w:rsidRPr="00867C21">
        <w:rPr>
          <w:color w:val="000000"/>
          <w:spacing w:val="1"/>
          <w:sz w:val="24"/>
          <w:szCs w:val="24"/>
        </w:rPr>
        <w:t>и</w:t>
      </w:r>
      <w:r w:rsidRPr="00867C21">
        <w:rPr>
          <w:color w:val="000000"/>
          <w:w w:val="99"/>
          <w:sz w:val="24"/>
          <w:szCs w:val="24"/>
        </w:rPr>
        <w:t>з</w:t>
      </w:r>
      <w:r w:rsidRPr="00867C21">
        <w:rPr>
          <w:color w:val="000000"/>
          <w:sz w:val="24"/>
          <w:szCs w:val="24"/>
        </w:rPr>
        <w:t>ическ</w:t>
      </w:r>
      <w:r w:rsidRPr="00867C21">
        <w:rPr>
          <w:color w:val="000000"/>
          <w:spacing w:val="1"/>
          <w:sz w:val="24"/>
          <w:szCs w:val="24"/>
        </w:rPr>
        <w:t>и</w:t>
      </w:r>
      <w:r w:rsidRPr="00867C21">
        <w:rPr>
          <w:color w:val="000000"/>
          <w:sz w:val="24"/>
          <w:szCs w:val="24"/>
        </w:rPr>
        <w:t>х л</w:t>
      </w:r>
      <w:r w:rsidRPr="00867C21">
        <w:rPr>
          <w:color w:val="000000"/>
          <w:spacing w:val="-1"/>
          <w:w w:val="99"/>
          <w:sz w:val="24"/>
          <w:szCs w:val="24"/>
        </w:rPr>
        <w:t>и</w:t>
      </w:r>
      <w:r w:rsidRPr="00867C21">
        <w:rPr>
          <w:color w:val="000000"/>
          <w:w w:val="99"/>
          <w:sz w:val="24"/>
          <w:szCs w:val="24"/>
        </w:rPr>
        <w:t>ц</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54" w:firstLine="540"/>
        <w:rPr>
          <w:sz w:val="24"/>
          <w:szCs w:val="24"/>
        </w:rPr>
      </w:pPr>
      <w:r w:rsidRPr="00867C21">
        <w:rPr>
          <w:color w:val="000000"/>
          <w:sz w:val="24"/>
          <w:szCs w:val="24"/>
        </w:rPr>
        <w:t>Пр</w:t>
      </w:r>
      <w:r w:rsidRPr="00867C21">
        <w:rPr>
          <w:color w:val="000000"/>
          <w:spacing w:val="-1"/>
          <w:sz w:val="24"/>
          <w:szCs w:val="24"/>
        </w:rPr>
        <w:t>а</w:t>
      </w:r>
      <w:r w:rsidRPr="00867C21">
        <w:rPr>
          <w:color w:val="000000"/>
          <w:sz w:val="24"/>
          <w:szCs w:val="24"/>
        </w:rPr>
        <w:t>ва</w:t>
      </w:r>
      <w:r w:rsidRPr="00867C21">
        <w:rPr>
          <w:color w:val="000000"/>
          <w:spacing w:val="34"/>
          <w:sz w:val="24"/>
          <w:szCs w:val="24"/>
        </w:rPr>
        <w:t xml:space="preserve"> </w:t>
      </w:r>
      <w:r w:rsidRPr="00867C21">
        <w:rPr>
          <w:color w:val="000000"/>
          <w:spacing w:val="1"/>
          <w:w w:val="99"/>
          <w:sz w:val="24"/>
          <w:szCs w:val="24"/>
        </w:rPr>
        <w:t>н</w:t>
      </w:r>
      <w:r w:rsidRPr="00867C21">
        <w:rPr>
          <w:color w:val="000000"/>
          <w:sz w:val="24"/>
          <w:szCs w:val="24"/>
        </w:rPr>
        <w:t>е</w:t>
      </w:r>
      <w:r w:rsidRPr="00867C21">
        <w:rPr>
          <w:color w:val="000000"/>
          <w:spacing w:val="-1"/>
          <w:sz w:val="24"/>
          <w:szCs w:val="24"/>
        </w:rPr>
        <w:t>с</w:t>
      </w:r>
      <w:r w:rsidRPr="00867C21">
        <w:rPr>
          <w:color w:val="000000"/>
          <w:sz w:val="24"/>
          <w:szCs w:val="24"/>
        </w:rPr>
        <w:t>ов</w:t>
      </w:r>
      <w:r w:rsidRPr="00867C21">
        <w:rPr>
          <w:color w:val="000000"/>
          <w:spacing w:val="-1"/>
          <w:sz w:val="24"/>
          <w:szCs w:val="24"/>
        </w:rPr>
        <w:t>е</w:t>
      </w:r>
      <w:r w:rsidRPr="00867C21">
        <w:rPr>
          <w:color w:val="000000"/>
          <w:sz w:val="24"/>
          <w:szCs w:val="24"/>
        </w:rPr>
        <w:t>р</w:t>
      </w:r>
      <w:r w:rsidRPr="00867C21">
        <w:rPr>
          <w:color w:val="000000"/>
          <w:spacing w:val="1"/>
          <w:sz w:val="24"/>
          <w:szCs w:val="24"/>
        </w:rPr>
        <w:t>ш</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олет</w:t>
      </w:r>
      <w:r w:rsidRPr="00867C21">
        <w:rPr>
          <w:color w:val="000000"/>
          <w:spacing w:val="1"/>
          <w:w w:val="99"/>
          <w:sz w:val="24"/>
          <w:szCs w:val="24"/>
        </w:rPr>
        <w:t>н</w:t>
      </w:r>
      <w:r w:rsidRPr="00867C21">
        <w:rPr>
          <w:color w:val="000000"/>
          <w:w w:val="99"/>
          <w:sz w:val="24"/>
          <w:szCs w:val="24"/>
        </w:rPr>
        <w:t>и</w:t>
      </w:r>
      <w:r w:rsidRPr="00867C21">
        <w:rPr>
          <w:color w:val="000000"/>
          <w:spacing w:val="1"/>
          <w:sz w:val="24"/>
          <w:szCs w:val="24"/>
        </w:rPr>
        <w:t>х</w:t>
      </w:r>
      <w:r w:rsidRPr="00867C21">
        <w:rPr>
          <w:color w:val="000000"/>
          <w:sz w:val="24"/>
          <w:szCs w:val="24"/>
        </w:rPr>
        <w:t>.</w:t>
      </w:r>
      <w:r w:rsidRPr="00867C21">
        <w:rPr>
          <w:color w:val="000000"/>
          <w:spacing w:val="34"/>
          <w:sz w:val="24"/>
          <w:szCs w:val="24"/>
        </w:rPr>
        <w:t xml:space="preserve"> </w:t>
      </w:r>
      <w:r w:rsidRPr="00867C21">
        <w:rPr>
          <w:color w:val="000000"/>
          <w:sz w:val="24"/>
          <w:szCs w:val="24"/>
        </w:rPr>
        <w:t>Пр</w:t>
      </w:r>
      <w:r w:rsidRPr="00867C21">
        <w:rPr>
          <w:color w:val="000000"/>
          <w:spacing w:val="-1"/>
          <w:sz w:val="24"/>
          <w:szCs w:val="24"/>
        </w:rPr>
        <w:t>а</w:t>
      </w:r>
      <w:r w:rsidRPr="00867C21">
        <w:rPr>
          <w:color w:val="000000"/>
          <w:w w:val="99"/>
          <w:sz w:val="24"/>
          <w:szCs w:val="24"/>
        </w:rPr>
        <w:t>в</w:t>
      </w:r>
      <w:r w:rsidRPr="00867C21">
        <w:rPr>
          <w:color w:val="000000"/>
          <w:sz w:val="24"/>
          <w:szCs w:val="24"/>
        </w:rPr>
        <w:t>она</w:t>
      </w:r>
      <w:r w:rsidRPr="00867C21">
        <w:rPr>
          <w:color w:val="000000"/>
          <w:spacing w:val="5"/>
          <w:sz w:val="24"/>
          <w:szCs w:val="24"/>
        </w:rPr>
        <w:t>р</w:t>
      </w:r>
      <w:r w:rsidRPr="00867C21">
        <w:rPr>
          <w:color w:val="000000"/>
          <w:spacing w:val="-4"/>
          <w:sz w:val="24"/>
          <w:szCs w:val="24"/>
        </w:rPr>
        <w:t>у</w:t>
      </w:r>
      <w:r w:rsidRPr="00867C21">
        <w:rPr>
          <w:color w:val="000000"/>
          <w:w w:val="99"/>
          <w:sz w:val="24"/>
          <w:szCs w:val="24"/>
        </w:rPr>
        <w:t>ш</w:t>
      </w:r>
      <w:r w:rsidRPr="00867C21">
        <w:rPr>
          <w:color w:val="000000"/>
          <w:spacing w:val="-1"/>
          <w:sz w:val="24"/>
          <w:szCs w:val="24"/>
        </w:rPr>
        <w:t>е</w:t>
      </w:r>
      <w:r w:rsidRPr="00867C21">
        <w:rPr>
          <w:color w:val="000000"/>
          <w:spacing w:val="1"/>
          <w:sz w:val="24"/>
          <w:szCs w:val="24"/>
        </w:rPr>
        <w:t>ни</w:t>
      </w:r>
      <w:r w:rsidRPr="00867C21">
        <w:rPr>
          <w:color w:val="000000"/>
          <w:sz w:val="24"/>
          <w:szCs w:val="24"/>
        </w:rPr>
        <w:t>е</w:t>
      </w:r>
      <w:r w:rsidRPr="00867C21">
        <w:rPr>
          <w:color w:val="000000"/>
          <w:spacing w:val="34"/>
          <w:sz w:val="24"/>
          <w:szCs w:val="24"/>
        </w:rPr>
        <w:t xml:space="preserve"> </w:t>
      </w:r>
      <w:r w:rsidRPr="00867C21">
        <w:rPr>
          <w:color w:val="000000"/>
          <w:sz w:val="24"/>
          <w:szCs w:val="24"/>
        </w:rPr>
        <w:t>и</w:t>
      </w:r>
      <w:r w:rsidRPr="00867C21">
        <w:rPr>
          <w:color w:val="000000"/>
          <w:spacing w:val="35"/>
          <w:sz w:val="24"/>
          <w:szCs w:val="24"/>
        </w:rPr>
        <w:t xml:space="preserve"> </w:t>
      </w:r>
      <w:r w:rsidRPr="00867C21">
        <w:rPr>
          <w:color w:val="000000"/>
          <w:sz w:val="24"/>
          <w:szCs w:val="24"/>
        </w:rPr>
        <w:t>о</w:t>
      </w:r>
      <w:r w:rsidRPr="00867C21">
        <w:rPr>
          <w:color w:val="000000"/>
          <w:w w:val="99"/>
          <w:sz w:val="24"/>
          <w:szCs w:val="24"/>
        </w:rPr>
        <w:t>т</w:t>
      </w:r>
      <w:r w:rsidRPr="00867C21">
        <w:rPr>
          <w:color w:val="000000"/>
          <w:sz w:val="24"/>
          <w:szCs w:val="24"/>
        </w:rPr>
        <w:t>ве</w:t>
      </w:r>
      <w:r w:rsidRPr="00867C21">
        <w:rPr>
          <w:color w:val="000000"/>
          <w:w w:val="99"/>
          <w:sz w:val="24"/>
          <w:szCs w:val="24"/>
        </w:rPr>
        <w:t>т</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pacing w:val="1"/>
          <w:w w:val="99"/>
          <w:sz w:val="24"/>
          <w:szCs w:val="24"/>
        </w:rPr>
        <w:t>ь</w:t>
      </w:r>
      <w:r w:rsidRPr="00867C21">
        <w:rPr>
          <w:color w:val="000000"/>
          <w:sz w:val="24"/>
          <w:szCs w:val="24"/>
        </w:rPr>
        <w:t>.</w:t>
      </w:r>
      <w:r w:rsidRPr="00867C21">
        <w:rPr>
          <w:color w:val="000000"/>
          <w:spacing w:val="33"/>
          <w:sz w:val="24"/>
          <w:szCs w:val="24"/>
        </w:rPr>
        <w:t xml:space="preserve"> </w:t>
      </w:r>
      <w:r w:rsidRPr="00867C21">
        <w:rPr>
          <w:color w:val="000000"/>
          <w:sz w:val="24"/>
          <w:szCs w:val="24"/>
        </w:rPr>
        <w:t>Пр</w:t>
      </w:r>
      <w:r w:rsidRPr="00867C21">
        <w:rPr>
          <w:color w:val="000000"/>
          <w:spacing w:val="-1"/>
          <w:sz w:val="24"/>
          <w:szCs w:val="24"/>
        </w:rPr>
        <w:t>а</w:t>
      </w:r>
      <w:r w:rsidRPr="00867C21">
        <w:rPr>
          <w:color w:val="000000"/>
          <w:sz w:val="24"/>
          <w:szCs w:val="24"/>
        </w:rPr>
        <w:t>ва</w:t>
      </w:r>
      <w:r w:rsidRPr="00867C21">
        <w:rPr>
          <w:color w:val="000000"/>
          <w:spacing w:val="32"/>
          <w:sz w:val="24"/>
          <w:szCs w:val="24"/>
        </w:rPr>
        <w:t xml:space="preserve"> </w:t>
      </w:r>
      <w:r w:rsidRPr="00867C21">
        <w:rPr>
          <w:color w:val="000000"/>
          <w:sz w:val="24"/>
          <w:szCs w:val="24"/>
        </w:rPr>
        <w:t>и</w:t>
      </w:r>
      <w:r w:rsidRPr="00867C21">
        <w:rPr>
          <w:color w:val="000000"/>
          <w:spacing w:val="37"/>
          <w:sz w:val="24"/>
          <w:szCs w:val="24"/>
        </w:rPr>
        <w:t xml:space="preserve"> </w:t>
      </w:r>
      <w:r w:rsidRPr="00867C21">
        <w:rPr>
          <w:color w:val="000000"/>
          <w:sz w:val="24"/>
          <w:szCs w:val="24"/>
        </w:rPr>
        <w:t>свободы.</w:t>
      </w:r>
      <w:r w:rsidRPr="00867C21">
        <w:rPr>
          <w:color w:val="000000"/>
          <w:spacing w:val="33"/>
          <w:sz w:val="24"/>
          <w:szCs w:val="24"/>
        </w:rPr>
        <w:t xml:space="preserve"> </w:t>
      </w:r>
      <w:r w:rsidRPr="00867C21">
        <w:rPr>
          <w:color w:val="000000"/>
          <w:spacing w:val="1"/>
          <w:sz w:val="24"/>
          <w:szCs w:val="24"/>
        </w:rPr>
        <w:t>З</w:t>
      </w:r>
      <w:r w:rsidRPr="00867C21">
        <w:rPr>
          <w:color w:val="000000"/>
          <w:sz w:val="24"/>
          <w:szCs w:val="24"/>
        </w:rPr>
        <w:t>а</w:t>
      </w:r>
      <w:r w:rsidRPr="00867C21">
        <w:rPr>
          <w:color w:val="000000"/>
          <w:w w:val="99"/>
          <w:sz w:val="24"/>
          <w:szCs w:val="24"/>
        </w:rPr>
        <w:t>щи</w:t>
      </w:r>
      <w:r w:rsidRPr="00867C21">
        <w:rPr>
          <w:color w:val="000000"/>
          <w:spacing w:val="1"/>
          <w:sz w:val="24"/>
          <w:szCs w:val="24"/>
        </w:rPr>
        <w:t>та</w:t>
      </w:r>
      <w:r w:rsidRPr="00867C21">
        <w:rPr>
          <w:color w:val="000000"/>
          <w:sz w:val="24"/>
          <w:szCs w:val="24"/>
        </w:rPr>
        <w:t xml:space="preserve"> </w:t>
      </w:r>
      <w:r w:rsidRPr="00867C21">
        <w:rPr>
          <w:color w:val="000000"/>
          <w:w w:val="99"/>
          <w:sz w:val="24"/>
          <w:szCs w:val="24"/>
        </w:rPr>
        <w:t>п</w:t>
      </w:r>
      <w:r w:rsidRPr="00867C21">
        <w:rPr>
          <w:color w:val="000000"/>
          <w:sz w:val="24"/>
          <w:szCs w:val="24"/>
        </w:rPr>
        <w:t>рав ч</w:t>
      </w:r>
      <w:r w:rsidRPr="00867C21">
        <w:rPr>
          <w:color w:val="000000"/>
          <w:spacing w:val="-1"/>
          <w:sz w:val="24"/>
          <w:szCs w:val="24"/>
        </w:rPr>
        <w:t>е</w:t>
      </w:r>
      <w:r w:rsidRPr="00867C21">
        <w:rPr>
          <w:color w:val="000000"/>
          <w:w w:val="99"/>
          <w:sz w:val="24"/>
          <w:szCs w:val="24"/>
        </w:rPr>
        <w:t>л</w:t>
      </w:r>
      <w:r w:rsidRPr="00867C21">
        <w:rPr>
          <w:color w:val="000000"/>
          <w:sz w:val="24"/>
          <w:szCs w:val="24"/>
        </w:rPr>
        <w:t>ов</w:t>
      </w:r>
      <w:r w:rsidRPr="00867C21">
        <w:rPr>
          <w:color w:val="000000"/>
          <w:spacing w:val="-1"/>
          <w:sz w:val="24"/>
          <w:szCs w:val="24"/>
        </w:rPr>
        <w:t>е</w:t>
      </w:r>
      <w:r w:rsidRPr="00867C21">
        <w:rPr>
          <w:color w:val="000000"/>
          <w:sz w:val="24"/>
          <w:szCs w:val="24"/>
        </w:rPr>
        <w:t>ка</w:t>
      </w:r>
      <w:r w:rsidRPr="00867C21">
        <w:rPr>
          <w:color w:val="000000"/>
          <w:spacing w:val="2"/>
          <w:sz w:val="24"/>
          <w:szCs w:val="24"/>
        </w:rPr>
        <w:t xml:space="preserve"> </w:t>
      </w:r>
      <w:r w:rsidRPr="00867C21">
        <w:rPr>
          <w:color w:val="000000"/>
          <w:sz w:val="24"/>
          <w:szCs w:val="24"/>
        </w:rPr>
        <w:t xml:space="preserve">в </w:t>
      </w:r>
      <w:r w:rsidRPr="00867C21">
        <w:rPr>
          <w:color w:val="000000"/>
          <w:w w:val="99"/>
          <w:sz w:val="24"/>
          <w:szCs w:val="24"/>
        </w:rPr>
        <w:t>Р</w:t>
      </w:r>
      <w:r w:rsidRPr="00867C21">
        <w:rPr>
          <w:color w:val="000000"/>
          <w:sz w:val="24"/>
          <w:szCs w:val="24"/>
        </w:rPr>
        <w:t>осс</w:t>
      </w:r>
      <w:r w:rsidRPr="00867C21">
        <w:rPr>
          <w:color w:val="000000"/>
          <w:w w:val="99"/>
          <w:sz w:val="24"/>
          <w:szCs w:val="24"/>
        </w:rPr>
        <w:t>ий</w:t>
      </w:r>
      <w:r w:rsidRPr="00867C21">
        <w:rPr>
          <w:color w:val="000000"/>
          <w:sz w:val="24"/>
          <w:szCs w:val="24"/>
        </w:rPr>
        <w:t>ско</w:t>
      </w:r>
      <w:r w:rsidRPr="00867C21">
        <w:rPr>
          <w:color w:val="000000"/>
          <w:w w:val="99"/>
          <w:sz w:val="24"/>
          <w:szCs w:val="24"/>
        </w:rPr>
        <w:t>й</w:t>
      </w:r>
      <w:r w:rsidRPr="00867C21">
        <w:rPr>
          <w:color w:val="000000"/>
          <w:spacing w:val="1"/>
          <w:sz w:val="24"/>
          <w:szCs w:val="24"/>
        </w:rPr>
        <w:t xml:space="preserve"> </w:t>
      </w:r>
      <w:r w:rsidRPr="00867C21">
        <w:rPr>
          <w:color w:val="000000"/>
          <w:w w:val="99"/>
          <w:sz w:val="24"/>
          <w:szCs w:val="24"/>
        </w:rPr>
        <w:t>Ф</w:t>
      </w:r>
      <w:r w:rsidRPr="00867C21">
        <w:rPr>
          <w:color w:val="000000"/>
          <w:sz w:val="24"/>
          <w:szCs w:val="24"/>
        </w:rPr>
        <w:t>ед</w:t>
      </w:r>
      <w:r w:rsidRPr="00867C21">
        <w:rPr>
          <w:color w:val="000000"/>
          <w:spacing w:val="-1"/>
          <w:sz w:val="24"/>
          <w:szCs w:val="24"/>
        </w:rPr>
        <w:t>е</w:t>
      </w:r>
      <w:r w:rsidRPr="00867C21">
        <w:rPr>
          <w:color w:val="000000"/>
          <w:sz w:val="24"/>
          <w:szCs w:val="24"/>
        </w:rPr>
        <w:t>ра</w:t>
      </w:r>
      <w:r w:rsidRPr="00867C21">
        <w:rPr>
          <w:color w:val="000000"/>
          <w:w w:val="99"/>
          <w:sz w:val="24"/>
          <w:szCs w:val="24"/>
        </w:rPr>
        <w:t>ц</w:t>
      </w:r>
      <w:r w:rsidRPr="00867C21">
        <w:rPr>
          <w:color w:val="000000"/>
          <w:spacing w:val="1"/>
          <w:w w:val="99"/>
          <w:sz w:val="24"/>
          <w:szCs w:val="24"/>
        </w:rPr>
        <w:t>ии</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w w:val="99"/>
          <w:sz w:val="24"/>
          <w:szCs w:val="24"/>
        </w:rPr>
        <w:t>Р</w:t>
      </w:r>
      <w:r w:rsidRPr="00867C21">
        <w:rPr>
          <w:color w:val="000000"/>
          <w:sz w:val="24"/>
          <w:szCs w:val="24"/>
        </w:rPr>
        <w:t>а</w:t>
      </w:r>
      <w:r w:rsidRPr="00867C21">
        <w:rPr>
          <w:color w:val="000000"/>
          <w:w w:val="99"/>
          <w:sz w:val="24"/>
          <w:szCs w:val="24"/>
        </w:rPr>
        <w:t>з</w:t>
      </w:r>
      <w:r w:rsidRPr="00867C21">
        <w:rPr>
          <w:color w:val="000000"/>
          <w:sz w:val="24"/>
          <w:szCs w:val="24"/>
        </w:rPr>
        <w:t>де</w:t>
      </w:r>
      <w:r w:rsidRPr="00867C21">
        <w:rPr>
          <w:color w:val="000000"/>
          <w:w w:val="99"/>
          <w:sz w:val="24"/>
          <w:szCs w:val="24"/>
        </w:rPr>
        <w:t>л</w:t>
      </w:r>
      <w:r w:rsidRPr="00867C21">
        <w:rPr>
          <w:color w:val="000000"/>
          <w:sz w:val="24"/>
          <w:szCs w:val="24"/>
        </w:rPr>
        <w:t>ен</w:t>
      </w:r>
      <w:r w:rsidRPr="00867C21">
        <w:rPr>
          <w:color w:val="000000"/>
          <w:spacing w:val="1"/>
          <w:w w:val="99"/>
          <w:sz w:val="24"/>
          <w:szCs w:val="24"/>
        </w:rPr>
        <w:t>и</w:t>
      </w:r>
      <w:r w:rsidRPr="00867C21">
        <w:rPr>
          <w:color w:val="000000"/>
          <w:sz w:val="24"/>
          <w:szCs w:val="24"/>
        </w:rPr>
        <w:t>е вл</w:t>
      </w:r>
      <w:r w:rsidRPr="00867C21">
        <w:rPr>
          <w:color w:val="000000"/>
          <w:spacing w:val="-1"/>
          <w:sz w:val="24"/>
          <w:szCs w:val="24"/>
        </w:rPr>
        <w:t>ас</w:t>
      </w:r>
      <w:r w:rsidRPr="00867C21">
        <w:rPr>
          <w:color w:val="000000"/>
          <w:sz w:val="24"/>
          <w:szCs w:val="24"/>
        </w:rPr>
        <w:t>те</w:t>
      </w:r>
      <w:r w:rsidRPr="00867C21">
        <w:rPr>
          <w:color w:val="000000"/>
          <w:w w:val="99"/>
          <w:sz w:val="24"/>
          <w:szCs w:val="24"/>
        </w:rPr>
        <w:t>й</w:t>
      </w:r>
      <w:r w:rsidRPr="00867C21">
        <w:rPr>
          <w:color w:val="000000"/>
          <w:sz w:val="24"/>
          <w:szCs w:val="24"/>
        </w:rPr>
        <w:t xml:space="preserve"> в </w:t>
      </w:r>
      <w:r w:rsidRPr="00867C21">
        <w:rPr>
          <w:color w:val="000000"/>
          <w:w w:val="99"/>
          <w:sz w:val="24"/>
          <w:szCs w:val="24"/>
        </w:rPr>
        <w:t>Р</w:t>
      </w:r>
      <w:r w:rsidRPr="00867C21">
        <w:rPr>
          <w:color w:val="000000"/>
          <w:sz w:val="24"/>
          <w:szCs w:val="24"/>
        </w:rPr>
        <w:t>осс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ско</w:t>
      </w:r>
      <w:r w:rsidRPr="00867C21">
        <w:rPr>
          <w:color w:val="000000"/>
          <w:w w:val="99"/>
          <w:sz w:val="24"/>
          <w:szCs w:val="24"/>
        </w:rPr>
        <w:t>й</w:t>
      </w:r>
      <w:r w:rsidRPr="00867C21">
        <w:rPr>
          <w:color w:val="000000"/>
          <w:spacing w:val="1"/>
          <w:sz w:val="24"/>
          <w:szCs w:val="24"/>
        </w:rPr>
        <w:t xml:space="preserve"> </w:t>
      </w:r>
      <w:r w:rsidRPr="00867C21">
        <w:rPr>
          <w:color w:val="000000"/>
          <w:sz w:val="24"/>
          <w:szCs w:val="24"/>
        </w:rPr>
        <w:t>Федер</w:t>
      </w:r>
      <w:r w:rsidRPr="00867C21">
        <w:rPr>
          <w:color w:val="000000"/>
          <w:spacing w:val="-1"/>
          <w:sz w:val="24"/>
          <w:szCs w:val="24"/>
        </w:rPr>
        <w:t>а</w:t>
      </w:r>
      <w:r w:rsidRPr="00867C21">
        <w:rPr>
          <w:color w:val="000000"/>
          <w:sz w:val="24"/>
          <w:szCs w:val="24"/>
        </w:rPr>
        <w:t>ц</w:t>
      </w:r>
      <w:r w:rsidRPr="00867C21">
        <w:rPr>
          <w:color w:val="000000"/>
          <w:spacing w:val="1"/>
          <w:sz w:val="24"/>
          <w:szCs w:val="24"/>
        </w:rPr>
        <w:t>ии</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tabs>
          <w:tab w:val="left" w:pos="1811"/>
          <w:tab w:val="left" w:pos="3292"/>
          <w:tab w:val="left" w:pos="4770"/>
          <w:tab w:val="left" w:pos="6029"/>
          <w:tab w:val="left" w:pos="7125"/>
          <w:tab w:val="left" w:pos="7523"/>
          <w:tab w:val="left" w:pos="9005"/>
        </w:tabs>
        <w:ind w:right="-17" w:firstLine="540"/>
        <w:jc w:val="both"/>
        <w:rPr>
          <w:sz w:val="24"/>
          <w:szCs w:val="24"/>
        </w:rPr>
      </w:pPr>
      <w:r w:rsidRPr="00867C21">
        <w:rPr>
          <w:color w:val="000000"/>
          <w:sz w:val="24"/>
          <w:szCs w:val="24"/>
        </w:rPr>
        <w:t>Зако</w:t>
      </w:r>
      <w:r w:rsidRPr="00867C21">
        <w:rPr>
          <w:color w:val="000000"/>
          <w:spacing w:val="1"/>
          <w:w w:val="99"/>
          <w:sz w:val="24"/>
          <w:szCs w:val="24"/>
        </w:rPr>
        <w:t>н</w:t>
      </w:r>
      <w:r w:rsidRPr="00867C21">
        <w:rPr>
          <w:color w:val="000000"/>
          <w:sz w:val="24"/>
          <w:szCs w:val="24"/>
        </w:rPr>
        <w:t>одатель</w:t>
      </w:r>
      <w:r w:rsidRPr="00867C21">
        <w:rPr>
          <w:color w:val="000000"/>
          <w:spacing w:val="1"/>
          <w:w w:val="99"/>
          <w:sz w:val="24"/>
          <w:szCs w:val="24"/>
        </w:rPr>
        <w:t>н</w:t>
      </w:r>
      <w:r w:rsidRPr="00867C21">
        <w:rPr>
          <w:color w:val="000000"/>
          <w:sz w:val="24"/>
          <w:szCs w:val="24"/>
        </w:rPr>
        <w:t>ые,</w:t>
      </w:r>
      <w:r w:rsidRPr="00867C21">
        <w:rPr>
          <w:color w:val="000000"/>
          <w:spacing w:val="11"/>
          <w:sz w:val="24"/>
          <w:szCs w:val="24"/>
        </w:rPr>
        <w:t xml:space="preserve"> </w:t>
      </w:r>
      <w:r w:rsidRPr="00867C21">
        <w:rPr>
          <w:color w:val="000000"/>
          <w:spacing w:val="1"/>
          <w:w w:val="99"/>
          <w:sz w:val="24"/>
          <w:szCs w:val="24"/>
        </w:rPr>
        <w:t>и</w:t>
      </w:r>
      <w:r w:rsidRPr="00867C21">
        <w:rPr>
          <w:color w:val="000000"/>
          <w:sz w:val="24"/>
          <w:szCs w:val="24"/>
        </w:rPr>
        <w:t>с</w:t>
      </w:r>
      <w:r w:rsidRPr="00867C21">
        <w:rPr>
          <w:color w:val="000000"/>
          <w:w w:val="99"/>
          <w:sz w:val="24"/>
          <w:szCs w:val="24"/>
        </w:rPr>
        <w:t>п</w:t>
      </w:r>
      <w:r w:rsidRPr="00867C21">
        <w:rPr>
          <w:color w:val="000000"/>
          <w:sz w:val="24"/>
          <w:szCs w:val="24"/>
        </w:rPr>
        <w:t>ол</w:t>
      </w:r>
      <w:r w:rsidRPr="00867C21">
        <w:rPr>
          <w:color w:val="000000"/>
          <w:w w:val="99"/>
          <w:sz w:val="24"/>
          <w:szCs w:val="24"/>
        </w:rPr>
        <w:t>ни</w:t>
      </w:r>
      <w:r w:rsidRPr="00867C21">
        <w:rPr>
          <w:color w:val="000000"/>
          <w:sz w:val="24"/>
          <w:szCs w:val="24"/>
        </w:rPr>
        <w:t>тель</w:t>
      </w:r>
      <w:r w:rsidRPr="00867C21">
        <w:rPr>
          <w:color w:val="000000"/>
          <w:w w:val="99"/>
          <w:sz w:val="24"/>
          <w:szCs w:val="24"/>
        </w:rPr>
        <w:t>н</w:t>
      </w:r>
      <w:r w:rsidRPr="00867C21">
        <w:rPr>
          <w:color w:val="000000"/>
          <w:sz w:val="24"/>
          <w:szCs w:val="24"/>
        </w:rPr>
        <w:t>ые</w:t>
      </w:r>
      <w:r w:rsidRPr="00867C21">
        <w:rPr>
          <w:color w:val="000000"/>
          <w:spacing w:val="10"/>
          <w:sz w:val="24"/>
          <w:szCs w:val="24"/>
        </w:rPr>
        <w:t xml:space="preserve"> </w:t>
      </w:r>
      <w:r w:rsidRPr="00867C21">
        <w:rPr>
          <w:color w:val="000000"/>
          <w:sz w:val="24"/>
          <w:szCs w:val="24"/>
        </w:rPr>
        <w:t>и</w:t>
      </w:r>
      <w:r w:rsidRPr="00867C21">
        <w:rPr>
          <w:color w:val="000000"/>
          <w:spacing w:val="13"/>
          <w:sz w:val="24"/>
          <w:szCs w:val="24"/>
        </w:rPr>
        <w:t xml:space="preserve"> </w:t>
      </w:r>
      <w:r w:rsidRPr="00867C21">
        <w:rPr>
          <w:color w:val="000000"/>
          <w:spacing w:val="1"/>
          <w:sz w:val="24"/>
          <w:szCs w:val="24"/>
        </w:rPr>
        <w:t>с</w:t>
      </w:r>
      <w:r w:rsidRPr="00867C21">
        <w:rPr>
          <w:color w:val="000000"/>
          <w:spacing w:val="-2"/>
          <w:sz w:val="24"/>
          <w:szCs w:val="24"/>
        </w:rPr>
        <w:t>у</w:t>
      </w:r>
      <w:r w:rsidRPr="00867C21">
        <w:rPr>
          <w:color w:val="000000"/>
          <w:sz w:val="24"/>
          <w:szCs w:val="24"/>
        </w:rPr>
        <w:t>д</w:t>
      </w:r>
      <w:r w:rsidRPr="00867C21">
        <w:rPr>
          <w:color w:val="000000"/>
          <w:spacing w:val="-1"/>
          <w:sz w:val="24"/>
          <w:szCs w:val="24"/>
        </w:rPr>
        <w:t>е</w:t>
      </w:r>
      <w:r w:rsidRPr="00867C21">
        <w:rPr>
          <w:color w:val="000000"/>
          <w:sz w:val="24"/>
          <w:szCs w:val="24"/>
        </w:rPr>
        <w:t>бные</w:t>
      </w:r>
      <w:r w:rsidRPr="00867C21">
        <w:rPr>
          <w:color w:val="000000"/>
          <w:spacing w:val="11"/>
          <w:sz w:val="24"/>
          <w:szCs w:val="24"/>
        </w:rPr>
        <w:t xml:space="preserve"> </w:t>
      </w:r>
      <w:r w:rsidRPr="00867C21">
        <w:rPr>
          <w:color w:val="000000"/>
          <w:sz w:val="24"/>
          <w:szCs w:val="24"/>
        </w:rPr>
        <w:t>органы</w:t>
      </w:r>
      <w:r w:rsidRPr="00867C21">
        <w:rPr>
          <w:color w:val="000000"/>
          <w:spacing w:val="12"/>
          <w:sz w:val="24"/>
          <w:szCs w:val="24"/>
        </w:rPr>
        <w:t xml:space="preserve"> </w:t>
      </w:r>
      <w:r w:rsidRPr="00867C21">
        <w:rPr>
          <w:color w:val="000000"/>
          <w:sz w:val="24"/>
          <w:szCs w:val="24"/>
        </w:rPr>
        <w:t>го</w:t>
      </w:r>
      <w:r w:rsidRPr="00867C21">
        <w:rPr>
          <w:color w:val="000000"/>
          <w:spacing w:val="3"/>
          <w:sz w:val="24"/>
          <w:szCs w:val="24"/>
        </w:rPr>
        <w:t>с</w:t>
      </w:r>
      <w:r w:rsidRPr="00867C21">
        <w:rPr>
          <w:color w:val="000000"/>
          <w:spacing w:val="-3"/>
          <w:sz w:val="24"/>
          <w:szCs w:val="24"/>
        </w:rPr>
        <w:t>у</w:t>
      </w:r>
      <w:r w:rsidRPr="00867C21">
        <w:rPr>
          <w:color w:val="000000"/>
          <w:sz w:val="24"/>
          <w:szCs w:val="24"/>
        </w:rPr>
        <w:t>д</w:t>
      </w:r>
      <w:r w:rsidRPr="00867C21">
        <w:rPr>
          <w:color w:val="000000"/>
          <w:spacing w:val="-1"/>
          <w:sz w:val="24"/>
          <w:szCs w:val="24"/>
        </w:rPr>
        <w:t>а</w:t>
      </w:r>
      <w:r w:rsidRPr="00867C21">
        <w:rPr>
          <w:color w:val="000000"/>
          <w:spacing w:val="1"/>
          <w:sz w:val="24"/>
          <w:szCs w:val="24"/>
        </w:rPr>
        <w:t>р</w:t>
      </w:r>
      <w:r w:rsidRPr="00867C21">
        <w:rPr>
          <w:color w:val="000000"/>
          <w:sz w:val="24"/>
          <w:szCs w:val="24"/>
        </w:rPr>
        <w:t>с</w:t>
      </w:r>
      <w:r w:rsidRPr="00867C21">
        <w:rPr>
          <w:color w:val="000000"/>
          <w:w w:val="99"/>
          <w:sz w:val="24"/>
          <w:szCs w:val="24"/>
        </w:rPr>
        <w:t>т</w:t>
      </w:r>
      <w:r w:rsidRPr="00867C21">
        <w:rPr>
          <w:color w:val="000000"/>
          <w:sz w:val="24"/>
          <w:szCs w:val="24"/>
        </w:rPr>
        <w:t>ве</w:t>
      </w:r>
      <w:r w:rsidRPr="00867C21">
        <w:rPr>
          <w:color w:val="000000"/>
          <w:spacing w:val="2"/>
          <w:sz w:val="24"/>
          <w:szCs w:val="24"/>
        </w:rPr>
        <w:t>н</w:t>
      </w:r>
      <w:r w:rsidRPr="00867C21">
        <w:rPr>
          <w:color w:val="000000"/>
          <w:spacing w:val="1"/>
          <w:sz w:val="24"/>
          <w:szCs w:val="24"/>
        </w:rPr>
        <w:t>н</w:t>
      </w:r>
      <w:r w:rsidRPr="00867C21">
        <w:rPr>
          <w:color w:val="000000"/>
          <w:sz w:val="24"/>
          <w:szCs w:val="24"/>
        </w:rPr>
        <w:t>ой</w:t>
      </w:r>
      <w:r w:rsidRPr="00867C21">
        <w:rPr>
          <w:color w:val="000000"/>
          <w:spacing w:val="13"/>
          <w:sz w:val="24"/>
          <w:szCs w:val="24"/>
        </w:rPr>
        <w:t xml:space="preserve"> </w:t>
      </w:r>
      <w:r w:rsidRPr="00867C21">
        <w:rPr>
          <w:color w:val="000000"/>
          <w:sz w:val="24"/>
          <w:szCs w:val="24"/>
        </w:rPr>
        <w:t>вла</w:t>
      </w:r>
      <w:r w:rsidRPr="00867C21">
        <w:rPr>
          <w:color w:val="000000"/>
          <w:spacing w:val="-1"/>
          <w:sz w:val="24"/>
          <w:szCs w:val="24"/>
        </w:rPr>
        <w:t>с</w:t>
      </w:r>
      <w:r w:rsidRPr="00867C21">
        <w:rPr>
          <w:color w:val="000000"/>
          <w:w w:val="99"/>
          <w:sz w:val="24"/>
          <w:szCs w:val="24"/>
        </w:rPr>
        <w:t>т</w:t>
      </w:r>
      <w:r w:rsidRPr="00867C21">
        <w:rPr>
          <w:color w:val="000000"/>
          <w:sz w:val="24"/>
          <w:szCs w:val="24"/>
        </w:rPr>
        <w:t>и</w:t>
      </w:r>
      <w:r w:rsidRPr="00867C21">
        <w:rPr>
          <w:color w:val="000000"/>
          <w:spacing w:val="13"/>
          <w:sz w:val="24"/>
          <w:szCs w:val="24"/>
        </w:rPr>
        <w:t xml:space="preserve"> </w:t>
      </w:r>
      <w:r w:rsidRPr="00867C21">
        <w:rPr>
          <w:color w:val="000000"/>
          <w:sz w:val="24"/>
          <w:szCs w:val="24"/>
        </w:rPr>
        <w:t>в</w:t>
      </w:r>
      <w:r w:rsidRPr="00867C21">
        <w:rPr>
          <w:color w:val="000000"/>
          <w:spacing w:val="11"/>
          <w:sz w:val="24"/>
          <w:szCs w:val="24"/>
        </w:rPr>
        <w:t xml:space="preserve"> </w:t>
      </w:r>
      <w:r w:rsidRPr="00867C21">
        <w:rPr>
          <w:color w:val="000000"/>
          <w:spacing w:val="1"/>
          <w:w w:val="99"/>
          <w:sz w:val="24"/>
          <w:szCs w:val="24"/>
        </w:rPr>
        <w:t>Р</w:t>
      </w:r>
      <w:r w:rsidRPr="00867C21">
        <w:rPr>
          <w:color w:val="000000"/>
          <w:sz w:val="24"/>
          <w:szCs w:val="24"/>
        </w:rPr>
        <w:t>ос</w:t>
      </w:r>
      <w:r w:rsidRPr="00867C21">
        <w:rPr>
          <w:color w:val="000000"/>
          <w:spacing w:val="-1"/>
          <w:sz w:val="24"/>
          <w:szCs w:val="24"/>
        </w:rPr>
        <w:t>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w:t>
      </w:r>
      <w:r w:rsidRPr="00867C21">
        <w:rPr>
          <w:color w:val="000000"/>
          <w:spacing w:val="-1"/>
          <w:sz w:val="24"/>
          <w:szCs w:val="24"/>
        </w:rPr>
        <w:t>о</w:t>
      </w:r>
      <w:r w:rsidRPr="00867C21">
        <w:rPr>
          <w:color w:val="000000"/>
          <w:w w:val="99"/>
          <w:sz w:val="24"/>
          <w:szCs w:val="24"/>
        </w:rPr>
        <w:t>й</w:t>
      </w:r>
      <w:r w:rsidRPr="00867C21">
        <w:rPr>
          <w:color w:val="000000"/>
          <w:sz w:val="24"/>
          <w:szCs w:val="24"/>
        </w:rPr>
        <w:t xml:space="preserve"> Фед</w:t>
      </w:r>
      <w:r w:rsidRPr="00867C21">
        <w:rPr>
          <w:color w:val="000000"/>
          <w:spacing w:val="-1"/>
          <w:sz w:val="24"/>
          <w:szCs w:val="24"/>
        </w:rPr>
        <w:t>е</w:t>
      </w:r>
      <w:r w:rsidRPr="00867C21">
        <w:rPr>
          <w:color w:val="000000"/>
          <w:sz w:val="24"/>
          <w:szCs w:val="24"/>
        </w:rPr>
        <w:t>ра</w:t>
      </w:r>
      <w:r w:rsidRPr="00867C21">
        <w:rPr>
          <w:color w:val="000000"/>
          <w:w w:val="99"/>
          <w:sz w:val="24"/>
          <w:szCs w:val="24"/>
        </w:rPr>
        <w:t>ц</w:t>
      </w:r>
      <w:r w:rsidRPr="00867C21">
        <w:rPr>
          <w:color w:val="000000"/>
          <w:spacing w:val="1"/>
          <w:w w:val="99"/>
          <w:sz w:val="24"/>
          <w:szCs w:val="24"/>
        </w:rPr>
        <w:t>ии</w:t>
      </w:r>
      <w:r w:rsidRPr="00867C21">
        <w:rPr>
          <w:color w:val="000000"/>
          <w:sz w:val="24"/>
          <w:szCs w:val="24"/>
        </w:rPr>
        <w:t>.</w:t>
      </w:r>
      <w:r w:rsidRPr="00867C21">
        <w:rPr>
          <w:color w:val="000000"/>
          <w:spacing w:val="115"/>
          <w:sz w:val="24"/>
          <w:szCs w:val="24"/>
        </w:rPr>
        <w:t xml:space="preserve"> </w:t>
      </w:r>
      <w:r w:rsidRPr="00867C21">
        <w:rPr>
          <w:color w:val="000000"/>
          <w:w w:val="99"/>
          <w:sz w:val="24"/>
          <w:szCs w:val="24"/>
        </w:rPr>
        <w:t>П</w:t>
      </w:r>
      <w:r w:rsidRPr="00867C21">
        <w:rPr>
          <w:color w:val="000000"/>
          <w:sz w:val="24"/>
          <w:szCs w:val="24"/>
        </w:rPr>
        <w:t>рез</w:t>
      </w:r>
      <w:r w:rsidRPr="00867C21">
        <w:rPr>
          <w:color w:val="000000"/>
          <w:w w:val="99"/>
          <w:sz w:val="24"/>
          <w:szCs w:val="24"/>
        </w:rPr>
        <w:t>и</w:t>
      </w:r>
      <w:r w:rsidRPr="00867C21">
        <w:rPr>
          <w:color w:val="000000"/>
          <w:sz w:val="24"/>
          <w:szCs w:val="24"/>
        </w:rPr>
        <w:t>де</w:t>
      </w:r>
      <w:r w:rsidRPr="00867C21">
        <w:rPr>
          <w:color w:val="000000"/>
          <w:w w:val="99"/>
          <w:sz w:val="24"/>
          <w:szCs w:val="24"/>
        </w:rPr>
        <w:t>н</w:t>
      </w:r>
      <w:r w:rsidRPr="00867C21">
        <w:rPr>
          <w:color w:val="000000"/>
          <w:sz w:val="24"/>
          <w:szCs w:val="24"/>
        </w:rPr>
        <w:t>т</w:t>
      </w:r>
      <w:r w:rsidRPr="00867C21">
        <w:rPr>
          <w:color w:val="000000"/>
          <w:spacing w:val="117"/>
          <w:sz w:val="24"/>
          <w:szCs w:val="24"/>
        </w:rPr>
        <w:t xml:space="preserve"> </w:t>
      </w:r>
      <w:r w:rsidRPr="00867C21">
        <w:rPr>
          <w:color w:val="000000"/>
          <w:sz w:val="24"/>
          <w:szCs w:val="24"/>
        </w:rPr>
        <w:t>-</w:t>
      </w:r>
      <w:r w:rsidRPr="00867C21">
        <w:rPr>
          <w:color w:val="000000"/>
          <w:spacing w:val="114"/>
          <w:sz w:val="24"/>
          <w:szCs w:val="24"/>
        </w:rPr>
        <w:t xml:space="preserve"> </w:t>
      </w:r>
      <w:r w:rsidRPr="00867C21">
        <w:rPr>
          <w:color w:val="000000"/>
          <w:w w:val="99"/>
          <w:sz w:val="24"/>
          <w:szCs w:val="24"/>
        </w:rPr>
        <w:t>г</w:t>
      </w:r>
      <w:r w:rsidRPr="00867C21">
        <w:rPr>
          <w:color w:val="000000"/>
          <w:sz w:val="24"/>
          <w:szCs w:val="24"/>
        </w:rPr>
        <w:t>лава</w:t>
      </w:r>
      <w:r w:rsidRPr="00867C21">
        <w:rPr>
          <w:color w:val="000000"/>
          <w:spacing w:val="116"/>
          <w:sz w:val="24"/>
          <w:szCs w:val="24"/>
        </w:rPr>
        <w:t xml:space="preserve"> </w:t>
      </w:r>
      <w:r w:rsidRPr="00867C21">
        <w:rPr>
          <w:color w:val="000000"/>
          <w:w w:val="99"/>
          <w:sz w:val="24"/>
          <w:szCs w:val="24"/>
        </w:rPr>
        <w:t>г</w:t>
      </w:r>
      <w:r w:rsidRPr="00867C21">
        <w:rPr>
          <w:color w:val="000000"/>
          <w:sz w:val="24"/>
          <w:szCs w:val="24"/>
        </w:rPr>
        <w:t>о</w:t>
      </w:r>
      <w:r w:rsidRPr="00867C21">
        <w:rPr>
          <w:color w:val="000000"/>
          <w:spacing w:val="3"/>
          <w:sz w:val="24"/>
          <w:szCs w:val="24"/>
        </w:rPr>
        <w:t>с</w:t>
      </w:r>
      <w:r w:rsidRPr="00867C21">
        <w:rPr>
          <w:color w:val="000000"/>
          <w:spacing w:val="-3"/>
          <w:sz w:val="24"/>
          <w:szCs w:val="24"/>
        </w:rPr>
        <w:t>у</w:t>
      </w:r>
      <w:r w:rsidRPr="00867C21">
        <w:rPr>
          <w:color w:val="000000"/>
          <w:sz w:val="24"/>
          <w:szCs w:val="24"/>
        </w:rPr>
        <w:t>д</w:t>
      </w:r>
      <w:r w:rsidRPr="00867C21">
        <w:rPr>
          <w:color w:val="000000"/>
          <w:spacing w:val="-1"/>
          <w:sz w:val="24"/>
          <w:szCs w:val="24"/>
        </w:rPr>
        <w:t>а</w:t>
      </w:r>
      <w:r w:rsidRPr="00867C21">
        <w:rPr>
          <w:color w:val="000000"/>
          <w:spacing w:val="1"/>
          <w:sz w:val="24"/>
          <w:szCs w:val="24"/>
        </w:rPr>
        <w:t>р</w:t>
      </w:r>
      <w:r w:rsidRPr="00867C21">
        <w:rPr>
          <w:color w:val="000000"/>
          <w:sz w:val="24"/>
          <w:szCs w:val="24"/>
        </w:rPr>
        <w:t>с</w:t>
      </w:r>
      <w:r w:rsidRPr="00867C21">
        <w:rPr>
          <w:color w:val="000000"/>
          <w:w w:val="99"/>
          <w:sz w:val="24"/>
          <w:szCs w:val="24"/>
        </w:rPr>
        <w:t>т</w:t>
      </w:r>
      <w:r w:rsidRPr="00867C21">
        <w:rPr>
          <w:color w:val="000000"/>
          <w:spacing w:val="3"/>
          <w:sz w:val="24"/>
          <w:szCs w:val="24"/>
        </w:rPr>
        <w:t>в</w:t>
      </w:r>
      <w:r w:rsidRPr="00867C21">
        <w:rPr>
          <w:color w:val="000000"/>
          <w:sz w:val="24"/>
          <w:szCs w:val="24"/>
        </w:rPr>
        <w:t>а</w:t>
      </w:r>
      <w:r w:rsidRPr="00867C21">
        <w:rPr>
          <w:color w:val="000000"/>
          <w:spacing w:val="114"/>
          <w:sz w:val="24"/>
          <w:szCs w:val="24"/>
        </w:rPr>
        <w:t xml:space="preserve"> </w:t>
      </w:r>
      <w:r w:rsidRPr="00867C21">
        <w:rPr>
          <w:color w:val="000000"/>
          <w:spacing w:val="1"/>
          <w:w w:val="99"/>
          <w:sz w:val="24"/>
          <w:szCs w:val="24"/>
        </w:rPr>
        <w:t>Р</w:t>
      </w:r>
      <w:r w:rsidRPr="00867C21">
        <w:rPr>
          <w:color w:val="000000"/>
          <w:sz w:val="24"/>
          <w:szCs w:val="24"/>
        </w:rPr>
        <w:t>оссийская</w:t>
      </w:r>
      <w:r w:rsidRPr="00867C21">
        <w:rPr>
          <w:color w:val="000000"/>
          <w:spacing w:val="114"/>
          <w:sz w:val="24"/>
          <w:szCs w:val="24"/>
        </w:rPr>
        <w:t xml:space="preserve"> </w:t>
      </w:r>
      <w:r w:rsidRPr="00867C21">
        <w:rPr>
          <w:color w:val="000000"/>
          <w:sz w:val="24"/>
          <w:szCs w:val="24"/>
        </w:rPr>
        <w:t>Феде</w:t>
      </w:r>
      <w:r w:rsidRPr="00867C21">
        <w:rPr>
          <w:color w:val="000000"/>
          <w:spacing w:val="1"/>
          <w:sz w:val="24"/>
          <w:szCs w:val="24"/>
        </w:rPr>
        <w:t>р</w:t>
      </w:r>
      <w:r w:rsidRPr="00867C21">
        <w:rPr>
          <w:color w:val="000000"/>
          <w:spacing w:val="2"/>
          <w:sz w:val="24"/>
          <w:szCs w:val="24"/>
        </w:rPr>
        <w:t>а</w:t>
      </w:r>
      <w:r w:rsidRPr="00867C21">
        <w:rPr>
          <w:color w:val="000000"/>
          <w:spacing w:val="1"/>
          <w:sz w:val="24"/>
          <w:szCs w:val="24"/>
        </w:rPr>
        <w:t>ци</w:t>
      </w:r>
      <w:r w:rsidRPr="00867C21">
        <w:rPr>
          <w:color w:val="000000"/>
          <w:sz w:val="24"/>
          <w:szCs w:val="24"/>
        </w:rPr>
        <w:t>я.</w:t>
      </w:r>
      <w:r w:rsidRPr="00867C21">
        <w:rPr>
          <w:color w:val="000000"/>
          <w:spacing w:val="115"/>
          <w:sz w:val="24"/>
          <w:szCs w:val="24"/>
        </w:rPr>
        <w:t xml:space="preserve"> </w:t>
      </w:r>
      <w:r w:rsidRPr="00867C21">
        <w:rPr>
          <w:color w:val="000000"/>
          <w:sz w:val="24"/>
          <w:szCs w:val="24"/>
        </w:rPr>
        <w:t>Федер</w:t>
      </w:r>
      <w:r w:rsidRPr="00867C21">
        <w:rPr>
          <w:color w:val="000000"/>
          <w:spacing w:val="-1"/>
          <w:sz w:val="24"/>
          <w:szCs w:val="24"/>
        </w:rPr>
        <w:t>а</w:t>
      </w:r>
      <w:r w:rsidRPr="00867C21">
        <w:rPr>
          <w:color w:val="000000"/>
          <w:sz w:val="24"/>
          <w:szCs w:val="24"/>
        </w:rPr>
        <w:t>ль</w:t>
      </w:r>
      <w:r w:rsidRPr="00867C21">
        <w:rPr>
          <w:color w:val="000000"/>
          <w:spacing w:val="1"/>
          <w:sz w:val="24"/>
          <w:szCs w:val="24"/>
        </w:rPr>
        <w:t>н</w:t>
      </w:r>
      <w:r w:rsidRPr="00867C21">
        <w:rPr>
          <w:color w:val="000000"/>
          <w:sz w:val="24"/>
          <w:szCs w:val="24"/>
        </w:rPr>
        <w:t>ое</w:t>
      </w:r>
      <w:r w:rsidRPr="00867C21">
        <w:rPr>
          <w:color w:val="000000"/>
          <w:spacing w:val="114"/>
          <w:sz w:val="24"/>
          <w:szCs w:val="24"/>
        </w:rPr>
        <w:t xml:space="preserve"> </w:t>
      </w:r>
      <w:r w:rsidRPr="00867C21">
        <w:rPr>
          <w:color w:val="000000"/>
          <w:spacing w:val="1"/>
          <w:sz w:val="24"/>
          <w:szCs w:val="24"/>
        </w:rPr>
        <w:t>С</w:t>
      </w:r>
      <w:r w:rsidRPr="00867C21">
        <w:rPr>
          <w:color w:val="000000"/>
          <w:sz w:val="24"/>
          <w:szCs w:val="24"/>
        </w:rPr>
        <w:t>обра</w:t>
      </w:r>
      <w:r w:rsidRPr="00867C21">
        <w:rPr>
          <w:color w:val="000000"/>
          <w:spacing w:val="1"/>
          <w:w w:val="99"/>
          <w:sz w:val="24"/>
          <w:szCs w:val="24"/>
        </w:rPr>
        <w:t>ни</w:t>
      </w:r>
      <w:r w:rsidRPr="00867C21">
        <w:rPr>
          <w:color w:val="000000"/>
          <w:sz w:val="24"/>
          <w:szCs w:val="24"/>
        </w:rPr>
        <w:t>е Росс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ско</w:t>
      </w:r>
      <w:r w:rsidRPr="00867C21">
        <w:rPr>
          <w:color w:val="000000"/>
          <w:w w:val="99"/>
          <w:sz w:val="24"/>
          <w:szCs w:val="24"/>
        </w:rPr>
        <w:t>й</w:t>
      </w:r>
      <w:r w:rsidRPr="00867C21">
        <w:rPr>
          <w:color w:val="000000"/>
          <w:spacing w:val="99"/>
          <w:sz w:val="24"/>
          <w:szCs w:val="24"/>
        </w:rPr>
        <w:t xml:space="preserve"> </w:t>
      </w:r>
      <w:r w:rsidRPr="00867C21">
        <w:rPr>
          <w:color w:val="000000"/>
          <w:sz w:val="24"/>
          <w:szCs w:val="24"/>
        </w:rPr>
        <w:t>Федер</w:t>
      </w:r>
      <w:r w:rsidRPr="00867C21">
        <w:rPr>
          <w:color w:val="000000"/>
          <w:spacing w:val="-1"/>
          <w:sz w:val="24"/>
          <w:szCs w:val="24"/>
        </w:rPr>
        <w:t>а</w:t>
      </w:r>
      <w:r w:rsidRPr="00867C21">
        <w:rPr>
          <w:color w:val="000000"/>
          <w:w w:val="99"/>
          <w:sz w:val="24"/>
          <w:szCs w:val="24"/>
        </w:rPr>
        <w:t>ции</w:t>
      </w:r>
      <w:r w:rsidRPr="00867C21">
        <w:rPr>
          <w:color w:val="000000"/>
          <w:sz w:val="24"/>
          <w:szCs w:val="24"/>
        </w:rPr>
        <w:t>:</w:t>
      </w:r>
      <w:r w:rsidRPr="00867C21">
        <w:rPr>
          <w:color w:val="000000"/>
          <w:spacing w:val="99"/>
          <w:sz w:val="24"/>
          <w:szCs w:val="24"/>
        </w:rPr>
        <w:t xml:space="preserve"> </w:t>
      </w:r>
      <w:r w:rsidRPr="00867C21">
        <w:rPr>
          <w:color w:val="000000"/>
          <w:sz w:val="24"/>
          <w:szCs w:val="24"/>
        </w:rPr>
        <w:t>Совет</w:t>
      </w:r>
      <w:r w:rsidRPr="00867C21">
        <w:rPr>
          <w:color w:val="000000"/>
          <w:spacing w:val="98"/>
          <w:sz w:val="24"/>
          <w:szCs w:val="24"/>
        </w:rPr>
        <w:t xml:space="preserve"> </w:t>
      </w:r>
      <w:r w:rsidRPr="00867C21">
        <w:rPr>
          <w:color w:val="000000"/>
          <w:w w:val="99"/>
          <w:sz w:val="24"/>
          <w:szCs w:val="24"/>
        </w:rPr>
        <w:t>Ф</w:t>
      </w:r>
      <w:r w:rsidRPr="00867C21">
        <w:rPr>
          <w:color w:val="000000"/>
          <w:sz w:val="24"/>
          <w:szCs w:val="24"/>
        </w:rPr>
        <w:t>едер</w:t>
      </w:r>
      <w:r w:rsidRPr="00867C21">
        <w:rPr>
          <w:color w:val="000000"/>
          <w:spacing w:val="-1"/>
          <w:sz w:val="24"/>
          <w:szCs w:val="24"/>
        </w:rPr>
        <w:t>а</w:t>
      </w:r>
      <w:r w:rsidRPr="00867C21">
        <w:rPr>
          <w:color w:val="000000"/>
          <w:sz w:val="24"/>
          <w:szCs w:val="24"/>
        </w:rPr>
        <w:t>ц</w:t>
      </w:r>
      <w:r w:rsidRPr="00867C21">
        <w:rPr>
          <w:color w:val="000000"/>
          <w:spacing w:val="1"/>
          <w:sz w:val="24"/>
          <w:szCs w:val="24"/>
        </w:rPr>
        <w:t>и</w:t>
      </w:r>
      <w:r w:rsidRPr="00867C21">
        <w:rPr>
          <w:color w:val="000000"/>
          <w:sz w:val="24"/>
          <w:szCs w:val="24"/>
        </w:rPr>
        <w:t>и</w:t>
      </w:r>
      <w:r w:rsidRPr="00867C21">
        <w:rPr>
          <w:color w:val="000000"/>
          <w:spacing w:val="97"/>
          <w:sz w:val="24"/>
          <w:szCs w:val="24"/>
        </w:rPr>
        <w:t xml:space="preserve"> </w:t>
      </w:r>
      <w:r w:rsidRPr="00867C21">
        <w:rPr>
          <w:color w:val="000000"/>
          <w:sz w:val="24"/>
          <w:szCs w:val="24"/>
        </w:rPr>
        <w:t>и</w:t>
      </w:r>
      <w:r w:rsidRPr="00867C21">
        <w:rPr>
          <w:color w:val="000000"/>
          <w:spacing w:val="99"/>
          <w:sz w:val="24"/>
          <w:szCs w:val="24"/>
        </w:rPr>
        <w:t xml:space="preserve"> </w:t>
      </w:r>
      <w:r w:rsidRPr="00867C21">
        <w:rPr>
          <w:color w:val="000000"/>
          <w:sz w:val="24"/>
          <w:szCs w:val="24"/>
        </w:rPr>
        <w:t>Го</w:t>
      </w:r>
      <w:r w:rsidRPr="00867C21">
        <w:rPr>
          <w:color w:val="000000"/>
          <w:spacing w:val="2"/>
          <w:sz w:val="24"/>
          <w:szCs w:val="24"/>
        </w:rPr>
        <w:t>с</w:t>
      </w:r>
      <w:r w:rsidRPr="00867C21">
        <w:rPr>
          <w:color w:val="000000"/>
          <w:spacing w:val="-4"/>
          <w:sz w:val="24"/>
          <w:szCs w:val="24"/>
        </w:rPr>
        <w:t>у</w:t>
      </w:r>
      <w:r w:rsidRPr="00867C21">
        <w:rPr>
          <w:color w:val="000000"/>
          <w:sz w:val="24"/>
          <w:szCs w:val="24"/>
        </w:rPr>
        <w:t>дар</w:t>
      </w:r>
      <w:r w:rsidRPr="00867C21">
        <w:rPr>
          <w:color w:val="000000"/>
          <w:spacing w:val="-1"/>
          <w:sz w:val="24"/>
          <w:szCs w:val="24"/>
        </w:rPr>
        <w:t>с</w:t>
      </w:r>
      <w:r w:rsidRPr="00867C21">
        <w:rPr>
          <w:color w:val="000000"/>
          <w:w w:val="99"/>
          <w:sz w:val="24"/>
          <w:szCs w:val="24"/>
        </w:rPr>
        <w:t>т</w:t>
      </w:r>
      <w:r w:rsidRPr="00867C21">
        <w:rPr>
          <w:color w:val="000000"/>
          <w:spacing w:val="2"/>
          <w:sz w:val="24"/>
          <w:szCs w:val="24"/>
        </w:rPr>
        <w:t>в</w:t>
      </w:r>
      <w:r w:rsidRPr="00867C21">
        <w:rPr>
          <w:color w:val="000000"/>
          <w:sz w:val="24"/>
          <w:szCs w:val="24"/>
        </w:rPr>
        <w:t>ен</w:t>
      </w:r>
      <w:r w:rsidRPr="00867C21">
        <w:rPr>
          <w:color w:val="000000"/>
          <w:spacing w:val="1"/>
          <w:sz w:val="24"/>
          <w:szCs w:val="24"/>
        </w:rPr>
        <w:t>н</w:t>
      </w:r>
      <w:r w:rsidRPr="00867C21">
        <w:rPr>
          <w:color w:val="000000"/>
          <w:sz w:val="24"/>
          <w:szCs w:val="24"/>
        </w:rPr>
        <w:t>ая</w:t>
      </w:r>
      <w:r w:rsidRPr="00867C21">
        <w:rPr>
          <w:color w:val="000000"/>
          <w:spacing w:val="97"/>
          <w:sz w:val="24"/>
          <w:szCs w:val="24"/>
        </w:rPr>
        <w:t xml:space="preserve"> </w:t>
      </w:r>
      <w:r w:rsidRPr="00867C21">
        <w:rPr>
          <w:color w:val="000000"/>
          <w:w w:val="99"/>
          <w:sz w:val="24"/>
          <w:szCs w:val="24"/>
        </w:rPr>
        <w:t>Д</w:t>
      </w:r>
      <w:r w:rsidRPr="00867C21">
        <w:rPr>
          <w:color w:val="000000"/>
          <w:spacing w:val="-4"/>
          <w:sz w:val="24"/>
          <w:szCs w:val="24"/>
        </w:rPr>
        <w:t>у</w:t>
      </w:r>
      <w:r w:rsidRPr="00867C21">
        <w:rPr>
          <w:color w:val="000000"/>
          <w:spacing w:val="1"/>
          <w:sz w:val="24"/>
          <w:szCs w:val="24"/>
        </w:rPr>
        <w:t>м</w:t>
      </w:r>
      <w:r w:rsidRPr="00867C21">
        <w:rPr>
          <w:color w:val="000000"/>
          <w:sz w:val="24"/>
          <w:szCs w:val="24"/>
        </w:rPr>
        <w:t>а</w:t>
      </w:r>
      <w:r w:rsidRPr="00867C21">
        <w:rPr>
          <w:color w:val="000000"/>
          <w:spacing w:val="99"/>
          <w:sz w:val="24"/>
          <w:szCs w:val="24"/>
        </w:rPr>
        <w:t xml:space="preserve"> </w:t>
      </w:r>
      <w:r w:rsidRPr="00867C21">
        <w:rPr>
          <w:color w:val="000000"/>
          <w:spacing w:val="1"/>
          <w:w w:val="99"/>
          <w:sz w:val="24"/>
          <w:szCs w:val="24"/>
        </w:rPr>
        <w:t>Р</w:t>
      </w:r>
      <w:r w:rsidRPr="00867C21">
        <w:rPr>
          <w:color w:val="000000"/>
          <w:sz w:val="24"/>
          <w:szCs w:val="24"/>
        </w:rPr>
        <w:t>ос</w:t>
      </w:r>
      <w:r w:rsidRPr="00867C21">
        <w:rPr>
          <w:color w:val="000000"/>
          <w:spacing w:val="-1"/>
          <w:sz w:val="24"/>
          <w:szCs w:val="24"/>
        </w:rPr>
        <w:t>с</w:t>
      </w:r>
      <w:r w:rsidRPr="00867C21">
        <w:rPr>
          <w:color w:val="000000"/>
          <w:spacing w:val="1"/>
          <w:sz w:val="24"/>
          <w:szCs w:val="24"/>
        </w:rPr>
        <w:t>ий</w:t>
      </w:r>
      <w:r w:rsidRPr="00867C21">
        <w:rPr>
          <w:color w:val="000000"/>
          <w:sz w:val="24"/>
          <w:szCs w:val="24"/>
        </w:rPr>
        <w:t>ской</w:t>
      </w:r>
      <w:r w:rsidRPr="00867C21">
        <w:rPr>
          <w:color w:val="000000"/>
          <w:spacing w:val="99"/>
          <w:sz w:val="24"/>
          <w:szCs w:val="24"/>
        </w:rPr>
        <w:t xml:space="preserve"> </w:t>
      </w:r>
      <w:r w:rsidRPr="00867C21">
        <w:rPr>
          <w:color w:val="000000"/>
          <w:sz w:val="24"/>
          <w:szCs w:val="24"/>
        </w:rPr>
        <w:t>Федер</w:t>
      </w:r>
      <w:r w:rsidRPr="00867C21">
        <w:rPr>
          <w:color w:val="000000"/>
          <w:spacing w:val="-1"/>
          <w:sz w:val="24"/>
          <w:szCs w:val="24"/>
        </w:rPr>
        <w:t>а</w:t>
      </w:r>
      <w:r w:rsidRPr="00867C21">
        <w:rPr>
          <w:color w:val="000000"/>
          <w:w w:val="99"/>
          <w:sz w:val="24"/>
          <w:szCs w:val="24"/>
        </w:rPr>
        <w:t>ц</w:t>
      </w:r>
      <w:r w:rsidRPr="00867C21">
        <w:rPr>
          <w:color w:val="000000"/>
          <w:spacing w:val="1"/>
          <w:w w:val="99"/>
          <w:sz w:val="24"/>
          <w:szCs w:val="24"/>
        </w:rPr>
        <w:t>ии</w:t>
      </w:r>
      <w:r w:rsidRPr="00867C21">
        <w:rPr>
          <w:color w:val="000000"/>
          <w:sz w:val="24"/>
          <w:szCs w:val="24"/>
        </w:rPr>
        <w:t>. Пр</w:t>
      </w:r>
      <w:r w:rsidRPr="00867C21">
        <w:rPr>
          <w:color w:val="000000"/>
          <w:spacing w:val="-1"/>
          <w:sz w:val="24"/>
          <w:szCs w:val="24"/>
        </w:rPr>
        <w:t>а</w:t>
      </w:r>
      <w:r w:rsidRPr="00867C21">
        <w:rPr>
          <w:color w:val="000000"/>
          <w:sz w:val="24"/>
          <w:szCs w:val="24"/>
        </w:rPr>
        <w:t>в</w:t>
      </w:r>
      <w:r w:rsidRPr="00867C21">
        <w:rPr>
          <w:color w:val="000000"/>
          <w:w w:val="99"/>
          <w:sz w:val="24"/>
          <w:szCs w:val="24"/>
        </w:rPr>
        <w:t>и</w:t>
      </w:r>
      <w:r w:rsidRPr="00867C21">
        <w:rPr>
          <w:color w:val="000000"/>
          <w:sz w:val="24"/>
          <w:szCs w:val="24"/>
        </w:rPr>
        <w:t>те</w:t>
      </w:r>
      <w:r w:rsidRPr="00867C21">
        <w:rPr>
          <w:color w:val="000000"/>
          <w:w w:val="99"/>
          <w:sz w:val="24"/>
          <w:szCs w:val="24"/>
        </w:rPr>
        <w:t>л</w:t>
      </w:r>
      <w:r w:rsidRPr="00867C21">
        <w:rPr>
          <w:color w:val="000000"/>
          <w:spacing w:val="1"/>
          <w:sz w:val="24"/>
          <w:szCs w:val="24"/>
        </w:rPr>
        <w:t>ь</w:t>
      </w:r>
      <w:r w:rsidRPr="00867C21">
        <w:rPr>
          <w:color w:val="000000"/>
          <w:sz w:val="24"/>
          <w:szCs w:val="24"/>
        </w:rPr>
        <w:t>ств</w:t>
      </w:r>
      <w:r w:rsidRPr="00867C21">
        <w:rPr>
          <w:color w:val="000000"/>
          <w:w w:val="99"/>
          <w:sz w:val="24"/>
          <w:szCs w:val="24"/>
        </w:rPr>
        <w:t>о</w:t>
      </w:r>
      <w:r w:rsidRPr="00867C21">
        <w:rPr>
          <w:color w:val="000000"/>
          <w:sz w:val="24"/>
          <w:szCs w:val="24"/>
        </w:rPr>
        <w:tab/>
      </w:r>
      <w:r w:rsidRPr="00867C21">
        <w:rPr>
          <w:color w:val="000000"/>
          <w:w w:val="99"/>
          <w:sz w:val="24"/>
          <w:szCs w:val="24"/>
        </w:rPr>
        <w:t>Р</w:t>
      </w:r>
      <w:r w:rsidRPr="00867C21">
        <w:rPr>
          <w:color w:val="000000"/>
          <w:sz w:val="24"/>
          <w:szCs w:val="24"/>
        </w:rPr>
        <w:t>осс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ско</w:t>
      </w:r>
      <w:r w:rsidRPr="00867C21">
        <w:rPr>
          <w:color w:val="000000"/>
          <w:w w:val="99"/>
          <w:sz w:val="24"/>
          <w:szCs w:val="24"/>
        </w:rPr>
        <w:t>й</w:t>
      </w:r>
      <w:r w:rsidRPr="00867C21">
        <w:rPr>
          <w:color w:val="000000"/>
          <w:sz w:val="24"/>
          <w:szCs w:val="24"/>
        </w:rPr>
        <w:tab/>
      </w:r>
      <w:r w:rsidRPr="00867C21">
        <w:rPr>
          <w:color w:val="000000"/>
          <w:w w:val="99"/>
          <w:sz w:val="24"/>
          <w:szCs w:val="24"/>
        </w:rPr>
        <w:t>Ф</w:t>
      </w:r>
      <w:r w:rsidRPr="00867C21">
        <w:rPr>
          <w:color w:val="000000"/>
          <w:sz w:val="24"/>
          <w:szCs w:val="24"/>
        </w:rPr>
        <w:t>ед</w:t>
      </w:r>
      <w:r w:rsidRPr="00867C21">
        <w:rPr>
          <w:color w:val="000000"/>
          <w:spacing w:val="-1"/>
          <w:sz w:val="24"/>
          <w:szCs w:val="24"/>
        </w:rPr>
        <w:t>е</w:t>
      </w:r>
      <w:r w:rsidRPr="00867C21">
        <w:rPr>
          <w:color w:val="000000"/>
          <w:sz w:val="24"/>
          <w:szCs w:val="24"/>
        </w:rPr>
        <w:t>рации.</w:t>
      </w:r>
      <w:r w:rsidRPr="00867C21">
        <w:rPr>
          <w:color w:val="000000"/>
          <w:sz w:val="24"/>
          <w:szCs w:val="24"/>
        </w:rPr>
        <w:tab/>
      </w:r>
      <w:r w:rsidRPr="00867C21">
        <w:rPr>
          <w:color w:val="000000"/>
          <w:spacing w:val="2"/>
          <w:sz w:val="24"/>
          <w:szCs w:val="24"/>
        </w:rPr>
        <w:t>С</w:t>
      </w:r>
      <w:r w:rsidRPr="00867C21">
        <w:rPr>
          <w:color w:val="000000"/>
          <w:spacing w:val="-3"/>
          <w:sz w:val="24"/>
          <w:szCs w:val="24"/>
        </w:rPr>
        <w:t>у</w:t>
      </w:r>
      <w:r w:rsidRPr="00867C21">
        <w:rPr>
          <w:color w:val="000000"/>
          <w:sz w:val="24"/>
          <w:szCs w:val="24"/>
        </w:rPr>
        <w:t>д</w:t>
      </w:r>
      <w:r w:rsidRPr="00867C21">
        <w:rPr>
          <w:color w:val="000000"/>
          <w:spacing w:val="-1"/>
          <w:sz w:val="24"/>
          <w:szCs w:val="24"/>
        </w:rPr>
        <w:t>е</w:t>
      </w:r>
      <w:r w:rsidRPr="00867C21">
        <w:rPr>
          <w:color w:val="000000"/>
          <w:sz w:val="24"/>
          <w:szCs w:val="24"/>
        </w:rPr>
        <w:t>бная</w:t>
      </w:r>
      <w:r w:rsidRPr="00867C21">
        <w:rPr>
          <w:color w:val="000000"/>
          <w:sz w:val="24"/>
          <w:szCs w:val="24"/>
        </w:rPr>
        <w:tab/>
        <w:t>сис</w:t>
      </w:r>
      <w:r w:rsidRPr="00867C21">
        <w:rPr>
          <w:color w:val="000000"/>
          <w:w w:val="99"/>
          <w:sz w:val="24"/>
          <w:szCs w:val="24"/>
        </w:rPr>
        <w:t>т</w:t>
      </w:r>
      <w:r w:rsidRPr="00867C21">
        <w:rPr>
          <w:color w:val="000000"/>
          <w:sz w:val="24"/>
          <w:szCs w:val="24"/>
        </w:rPr>
        <w:t>ема</w:t>
      </w:r>
      <w:r w:rsidRPr="00867C21">
        <w:rPr>
          <w:color w:val="000000"/>
          <w:sz w:val="24"/>
          <w:szCs w:val="24"/>
        </w:rPr>
        <w:tab/>
        <w:t>в</w:t>
      </w:r>
      <w:r w:rsidRPr="00867C21">
        <w:rPr>
          <w:color w:val="000000"/>
          <w:sz w:val="24"/>
          <w:szCs w:val="24"/>
        </w:rPr>
        <w:tab/>
      </w:r>
      <w:r w:rsidRPr="00867C21">
        <w:rPr>
          <w:color w:val="000000"/>
          <w:w w:val="99"/>
          <w:sz w:val="24"/>
          <w:szCs w:val="24"/>
        </w:rPr>
        <w:t>Р</w:t>
      </w:r>
      <w:r w:rsidRPr="00867C21">
        <w:rPr>
          <w:color w:val="000000"/>
          <w:sz w:val="24"/>
          <w:szCs w:val="24"/>
        </w:rPr>
        <w:t>осси</w:t>
      </w:r>
      <w:r w:rsidRPr="00867C21">
        <w:rPr>
          <w:color w:val="000000"/>
          <w:spacing w:val="1"/>
          <w:sz w:val="24"/>
          <w:szCs w:val="24"/>
        </w:rPr>
        <w:t>й</w:t>
      </w:r>
      <w:r w:rsidRPr="00867C21">
        <w:rPr>
          <w:color w:val="000000"/>
          <w:sz w:val="24"/>
          <w:szCs w:val="24"/>
        </w:rPr>
        <w:t>ской</w:t>
      </w:r>
      <w:r w:rsidRPr="00867C21">
        <w:rPr>
          <w:color w:val="000000"/>
          <w:sz w:val="24"/>
          <w:szCs w:val="24"/>
        </w:rPr>
        <w:tab/>
      </w:r>
      <w:r w:rsidRPr="00867C21">
        <w:rPr>
          <w:color w:val="000000"/>
          <w:w w:val="99"/>
          <w:sz w:val="24"/>
          <w:szCs w:val="24"/>
        </w:rPr>
        <w:t>Ф</w:t>
      </w:r>
      <w:r w:rsidRPr="00867C21">
        <w:rPr>
          <w:color w:val="000000"/>
          <w:sz w:val="24"/>
          <w:szCs w:val="24"/>
        </w:rPr>
        <w:t>ед</w:t>
      </w:r>
      <w:r w:rsidRPr="00867C21">
        <w:rPr>
          <w:color w:val="000000"/>
          <w:spacing w:val="-3"/>
          <w:sz w:val="24"/>
          <w:szCs w:val="24"/>
        </w:rPr>
        <w:t>е</w:t>
      </w:r>
      <w:r w:rsidRPr="00867C21">
        <w:rPr>
          <w:color w:val="000000"/>
          <w:sz w:val="24"/>
          <w:szCs w:val="24"/>
        </w:rPr>
        <w:t>р</w:t>
      </w:r>
      <w:r w:rsidRPr="00867C21">
        <w:rPr>
          <w:color w:val="000000"/>
          <w:spacing w:val="-1"/>
          <w:sz w:val="24"/>
          <w:szCs w:val="24"/>
        </w:rPr>
        <w:t>а</w:t>
      </w:r>
      <w:r w:rsidRPr="00867C21">
        <w:rPr>
          <w:color w:val="000000"/>
          <w:w w:val="99"/>
          <w:sz w:val="24"/>
          <w:szCs w:val="24"/>
        </w:rPr>
        <w:t>ц</w:t>
      </w:r>
      <w:r w:rsidRPr="00867C21">
        <w:rPr>
          <w:color w:val="000000"/>
          <w:spacing w:val="1"/>
          <w:w w:val="99"/>
          <w:sz w:val="24"/>
          <w:szCs w:val="24"/>
        </w:rPr>
        <w:t>ии</w:t>
      </w:r>
      <w:r w:rsidRPr="00867C21">
        <w:rPr>
          <w:color w:val="000000"/>
          <w:sz w:val="24"/>
          <w:szCs w:val="24"/>
        </w:rPr>
        <w:t>. Ко</w:t>
      </w:r>
      <w:r w:rsidRPr="00867C21">
        <w:rPr>
          <w:color w:val="000000"/>
          <w:spacing w:val="1"/>
          <w:w w:val="99"/>
          <w:sz w:val="24"/>
          <w:szCs w:val="24"/>
        </w:rPr>
        <w:t>н</w:t>
      </w:r>
      <w:r w:rsidRPr="00867C21">
        <w:rPr>
          <w:color w:val="000000"/>
          <w:sz w:val="24"/>
          <w:szCs w:val="24"/>
        </w:rPr>
        <w:t>ст</w:t>
      </w:r>
      <w:r w:rsidRPr="00867C21">
        <w:rPr>
          <w:color w:val="000000"/>
          <w:spacing w:val="1"/>
          <w:w w:val="99"/>
          <w:sz w:val="24"/>
          <w:szCs w:val="24"/>
        </w:rPr>
        <w:t>и</w:t>
      </w:r>
      <w:r w:rsidRPr="00867C21">
        <w:rPr>
          <w:color w:val="000000"/>
          <w:spacing w:val="3"/>
          <w:sz w:val="24"/>
          <w:szCs w:val="24"/>
        </w:rPr>
        <w:t>т</w:t>
      </w:r>
      <w:r w:rsidRPr="00867C21">
        <w:rPr>
          <w:color w:val="000000"/>
          <w:spacing w:val="-6"/>
          <w:sz w:val="24"/>
          <w:szCs w:val="24"/>
        </w:rPr>
        <w:t>у</w:t>
      </w:r>
      <w:r w:rsidRPr="00867C21">
        <w:rPr>
          <w:color w:val="000000"/>
          <w:w w:val="99"/>
          <w:sz w:val="24"/>
          <w:szCs w:val="24"/>
        </w:rPr>
        <w:t>ци</w:t>
      </w:r>
      <w:r w:rsidRPr="00867C21">
        <w:rPr>
          <w:color w:val="000000"/>
          <w:sz w:val="24"/>
          <w:szCs w:val="24"/>
        </w:rPr>
        <w:t>о</w:t>
      </w:r>
      <w:r w:rsidRPr="00867C21">
        <w:rPr>
          <w:color w:val="000000"/>
          <w:spacing w:val="1"/>
          <w:sz w:val="24"/>
          <w:szCs w:val="24"/>
        </w:rPr>
        <w:t>н</w:t>
      </w:r>
      <w:r w:rsidRPr="00867C21">
        <w:rPr>
          <w:color w:val="000000"/>
          <w:spacing w:val="1"/>
          <w:w w:val="99"/>
          <w:sz w:val="24"/>
          <w:szCs w:val="24"/>
        </w:rPr>
        <w:t>н</w:t>
      </w:r>
      <w:r w:rsidRPr="00867C21">
        <w:rPr>
          <w:color w:val="000000"/>
          <w:spacing w:val="-1"/>
          <w:sz w:val="24"/>
          <w:szCs w:val="24"/>
        </w:rPr>
        <w:t>ы</w:t>
      </w:r>
      <w:r w:rsidRPr="00867C21">
        <w:rPr>
          <w:color w:val="000000"/>
          <w:w w:val="99"/>
          <w:sz w:val="24"/>
          <w:szCs w:val="24"/>
        </w:rPr>
        <w:t>й</w:t>
      </w:r>
      <w:r w:rsidRPr="00867C21">
        <w:rPr>
          <w:color w:val="000000"/>
          <w:sz w:val="24"/>
          <w:szCs w:val="24"/>
        </w:rPr>
        <w:t xml:space="preserve"> </w:t>
      </w:r>
      <w:r w:rsidRPr="00867C21">
        <w:rPr>
          <w:color w:val="000000"/>
          <w:spacing w:val="3"/>
          <w:sz w:val="24"/>
          <w:szCs w:val="24"/>
        </w:rPr>
        <w:t>С</w:t>
      </w:r>
      <w:r w:rsidRPr="00867C21">
        <w:rPr>
          <w:color w:val="000000"/>
          <w:spacing w:val="-6"/>
          <w:sz w:val="24"/>
          <w:szCs w:val="24"/>
        </w:rPr>
        <w:t>у</w:t>
      </w:r>
      <w:r w:rsidRPr="00867C21">
        <w:rPr>
          <w:color w:val="000000"/>
          <w:sz w:val="24"/>
          <w:szCs w:val="24"/>
        </w:rPr>
        <w:t>д</w:t>
      </w:r>
      <w:r w:rsidRPr="00867C21">
        <w:rPr>
          <w:color w:val="000000"/>
          <w:spacing w:val="1"/>
          <w:sz w:val="24"/>
          <w:szCs w:val="24"/>
        </w:rPr>
        <w:t xml:space="preserve"> </w:t>
      </w:r>
      <w:r w:rsidRPr="00867C21">
        <w:rPr>
          <w:color w:val="000000"/>
          <w:spacing w:val="1"/>
          <w:w w:val="99"/>
          <w:sz w:val="24"/>
          <w:szCs w:val="24"/>
        </w:rPr>
        <w:t>Р</w:t>
      </w:r>
      <w:r w:rsidRPr="00867C21">
        <w:rPr>
          <w:color w:val="000000"/>
          <w:sz w:val="24"/>
          <w:szCs w:val="24"/>
        </w:rPr>
        <w:t>осс</w:t>
      </w:r>
      <w:r w:rsidRPr="00867C21">
        <w:rPr>
          <w:color w:val="000000"/>
          <w:w w:val="99"/>
          <w:sz w:val="24"/>
          <w:szCs w:val="24"/>
        </w:rPr>
        <w:t>ий</w:t>
      </w:r>
      <w:r w:rsidRPr="00867C21">
        <w:rPr>
          <w:color w:val="000000"/>
          <w:sz w:val="24"/>
          <w:szCs w:val="24"/>
        </w:rPr>
        <w:t>ско</w:t>
      </w:r>
      <w:r w:rsidRPr="00867C21">
        <w:rPr>
          <w:color w:val="000000"/>
          <w:w w:val="99"/>
          <w:sz w:val="24"/>
          <w:szCs w:val="24"/>
        </w:rPr>
        <w:t>й</w:t>
      </w:r>
      <w:r w:rsidRPr="00867C21">
        <w:rPr>
          <w:color w:val="000000"/>
          <w:spacing w:val="1"/>
          <w:sz w:val="24"/>
          <w:szCs w:val="24"/>
        </w:rPr>
        <w:t xml:space="preserve"> </w:t>
      </w:r>
      <w:r w:rsidRPr="00867C21">
        <w:rPr>
          <w:color w:val="000000"/>
          <w:w w:val="99"/>
          <w:sz w:val="24"/>
          <w:szCs w:val="24"/>
        </w:rPr>
        <w:t>Ф</w:t>
      </w:r>
      <w:r w:rsidRPr="00867C21">
        <w:rPr>
          <w:color w:val="000000"/>
          <w:sz w:val="24"/>
          <w:szCs w:val="24"/>
        </w:rPr>
        <w:t>ед</w:t>
      </w:r>
      <w:r w:rsidRPr="00867C21">
        <w:rPr>
          <w:color w:val="000000"/>
          <w:spacing w:val="-1"/>
          <w:sz w:val="24"/>
          <w:szCs w:val="24"/>
        </w:rPr>
        <w:t>е</w:t>
      </w:r>
      <w:r w:rsidRPr="00867C21">
        <w:rPr>
          <w:color w:val="000000"/>
          <w:sz w:val="24"/>
          <w:szCs w:val="24"/>
        </w:rPr>
        <w:t>рац</w:t>
      </w:r>
      <w:r w:rsidRPr="00867C21">
        <w:rPr>
          <w:color w:val="000000"/>
          <w:spacing w:val="1"/>
          <w:sz w:val="24"/>
          <w:szCs w:val="24"/>
        </w:rPr>
        <w:t>ии</w:t>
      </w:r>
      <w:r w:rsidRPr="00867C21">
        <w:rPr>
          <w:color w:val="000000"/>
          <w:sz w:val="24"/>
          <w:szCs w:val="24"/>
        </w:rPr>
        <w:t>.</w:t>
      </w:r>
      <w:r w:rsidRPr="00867C21">
        <w:rPr>
          <w:color w:val="000000"/>
          <w:spacing w:val="-1"/>
          <w:sz w:val="24"/>
          <w:szCs w:val="24"/>
        </w:rPr>
        <w:t xml:space="preserve"> Ве</w:t>
      </w:r>
      <w:r w:rsidRPr="00867C21">
        <w:rPr>
          <w:color w:val="000000"/>
          <w:sz w:val="24"/>
          <w:szCs w:val="24"/>
        </w:rPr>
        <w:t>рховный</w:t>
      </w:r>
      <w:r w:rsidRPr="00867C21">
        <w:rPr>
          <w:color w:val="000000"/>
          <w:spacing w:val="7"/>
          <w:sz w:val="24"/>
          <w:szCs w:val="24"/>
        </w:rPr>
        <w:t xml:space="preserve"> </w:t>
      </w:r>
      <w:r w:rsidRPr="00867C21">
        <w:rPr>
          <w:color w:val="000000"/>
          <w:spacing w:val="3"/>
          <w:sz w:val="24"/>
          <w:szCs w:val="24"/>
        </w:rPr>
        <w:t>С</w:t>
      </w:r>
      <w:r w:rsidRPr="00867C21">
        <w:rPr>
          <w:color w:val="000000"/>
          <w:spacing w:val="-6"/>
          <w:sz w:val="24"/>
          <w:szCs w:val="24"/>
        </w:rPr>
        <w:t>у</w:t>
      </w:r>
      <w:r w:rsidRPr="00867C21">
        <w:rPr>
          <w:color w:val="000000"/>
          <w:sz w:val="24"/>
          <w:szCs w:val="24"/>
        </w:rPr>
        <w:t xml:space="preserve">д </w:t>
      </w:r>
      <w:r w:rsidRPr="00867C21">
        <w:rPr>
          <w:color w:val="000000"/>
          <w:w w:val="99"/>
          <w:sz w:val="24"/>
          <w:szCs w:val="24"/>
        </w:rPr>
        <w:t>Р</w:t>
      </w:r>
      <w:r w:rsidRPr="00867C21">
        <w:rPr>
          <w:color w:val="000000"/>
          <w:sz w:val="24"/>
          <w:szCs w:val="24"/>
        </w:rPr>
        <w:t>о</w:t>
      </w:r>
      <w:r w:rsidRPr="00867C21">
        <w:rPr>
          <w:color w:val="000000"/>
          <w:spacing w:val="1"/>
          <w:sz w:val="24"/>
          <w:szCs w:val="24"/>
        </w:rPr>
        <w:t>с</w:t>
      </w:r>
      <w:r w:rsidRPr="00867C21">
        <w:rPr>
          <w:color w:val="000000"/>
          <w:sz w:val="24"/>
          <w:szCs w:val="24"/>
        </w:rPr>
        <w:t>си</w:t>
      </w:r>
      <w:r w:rsidRPr="00867C21">
        <w:rPr>
          <w:color w:val="000000"/>
          <w:spacing w:val="1"/>
          <w:sz w:val="24"/>
          <w:szCs w:val="24"/>
        </w:rPr>
        <w:t>й</w:t>
      </w:r>
      <w:r w:rsidRPr="00867C21">
        <w:rPr>
          <w:color w:val="000000"/>
          <w:sz w:val="24"/>
          <w:szCs w:val="24"/>
        </w:rPr>
        <w:t>ской</w:t>
      </w:r>
      <w:r w:rsidRPr="00867C21">
        <w:rPr>
          <w:color w:val="000000"/>
          <w:spacing w:val="1"/>
          <w:sz w:val="24"/>
          <w:szCs w:val="24"/>
        </w:rPr>
        <w:t xml:space="preserve"> </w:t>
      </w:r>
      <w:r w:rsidRPr="00867C21">
        <w:rPr>
          <w:color w:val="000000"/>
          <w:sz w:val="24"/>
          <w:szCs w:val="24"/>
        </w:rPr>
        <w:t>Федер</w:t>
      </w:r>
      <w:r w:rsidRPr="00867C21">
        <w:rPr>
          <w:color w:val="000000"/>
          <w:spacing w:val="-1"/>
          <w:sz w:val="24"/>
          <w:szCs w:val="24"/>
        </w:rPr>
        <w:t>а</w:t>
      </w:r>
      <w:r w:rsidRPr="00867C21">
        <w:rPr>
          <w:color w:val="000000"/>
          <w:sz w:val="24"/>
          <w:szCs w:val="24"/>
        </w:rPr>
        <w:t>ц</w:t>
      </w:r>
      <w:r w:rsidRPr="00867C21">
        <w:rPr>
          <w:color w:val="000000"/>
          <w:spacing w:val="1"/>
          <w:sz w:val="24"/>
          <w:szCs w:val="24"/>
        </w:rPr>
        <w:t>ии</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51" w:firstLine="540"/>
        <w:rPr>
          <w:sz w:val="24"/>
          <w:szCs w:val="24"/>
        </w:rPr>
      </w:pPr>
      <w:r w:rsidRPr="00867C21">
        <w:rPr>
          <w:color w:val="000000"/>
          <w:sz w:val="24"/>
          <w:szCs w:val="24"/>
        </w:rPr>
        <w:t>Ц</w:t>
      </w:r>
      <w:r w:rsidRPr="00867C21">
        <w:rPr>
          <w:color w:val="000000"/>
          <w:w w:val="99"/>
          <w:sz w:val="24"/>
          <w:szCs w:val="24"/>
        </w:rPr>
        <w:t>и</w:t>
      </w:r>
      <w:r w:rsidRPr="00867C21">
        <w:rPr>
          <w:color w:val="000000"/>
          <w:sz w:val="24"/>
          <w:szCs w:val="24"/>
        </w:rPr>
        <w:t>фровое</w:t>
      </w:r>
      <w:r w:rsidRPr="00867C21">
        <w:rPr>
          <w:color w:val="000000"/>
          <w:spacing w:val="9"/>
          <w:sz w:val="24"/>
          <w:szCs w:val="24"/>
        </w:rPr>
        <w:t xml:space="preserve"> </w:t>
      </w:r>
      <w:r w:rsidRPr="00867C21">
        <w:rPr>
          <w:color w:val="000000"/>
          <w:w w:val="99"/>
          <w:sz w:val="24"/>
          <w:szCs w:val="24"/>
        </w:rPr>
        <w:t>г</w:t>
      </w:r>
      <w:r w:rsidRPr="00867C21">
        <w:rPr>
          <w:color w:val="000000"/>
          <w:sz w:val="24"/>
          <w:szCs w:val="24"/>
        </w:rPr>
        <w:t>о</w:t>
      </w:r>
      <w:r w:rsidRPr="00867C21">
        <w:rPr>
          <w:color w:val="000000"/>
          <w:spacing w:val="3"/>
          <w:sz w:val="24"/>
          <w:szCs w:val="24"/>
        </w:rPr>
        <w:t>с</w:t>
      </w:r>
      <w:r w:rsidRPr="00867C21">
        <w:rPr>
          <w:color w:val="000000"/>
          <w:spacing w:val="-6"/>
          <w:sz w:val="24"/>
          <w:szCs w:val="24"/>
        </w:rPr>
        <w:t>у</w:t>
      </w:r>
      <w:r w:rsidRPr="00867C21">
        <w:rPr>
          <w:color w:val="000000"/>
          <w:spacing w:val="1"/>
          <w:sz w:val="24"/>
          <w:szCs w:val="24"/>
        </w:rPr>
        <w:t>д</w:t>
      </w:r>
      <w:r w:rsidRPr="00867C21">
        <w:rPr>
          <w:color w:val="000000"/>
          <w:sz w:val="24"/>
          <w:szCs w:val="24"/>
        </w:rPr>
        <w:t>арство.</w:t>
      </w:r>
      <w:r w:rsidRPr="00867C21">
        <w:rPr>
          <w:color w:val="000000"/>
          <w:spacing w:val="11"/>
          <w:sz w:val="24"/>
          <w:szCs w:val="24"/>
        </w:rPr>
        <w:t xml:space="preserve"> </w:t>
      </w:r>
      <w:r w:rsidRPr="00867C21">
        <w:rPr>
          <w:color w:val="000000"/>
          <w:w w:val="99"/>
          <w:sz w:val="24"/>
          <w:szCs w:val="24"/>
        </w:rPr>
        <w:t>Э</w:t>
      </w:r>
      <w:r w:rsidRPr="00867C21">
        <w:rPr>
          <w:color w:val="000000"/>
          <w:sz w:val="24"/>
          <w:szCs w:val="24"/>
        </w:rPr>
        <w:t>лектро</w:t>
      </w:r>
      <w:r w:rsidRPr="00867C21">
        <w:rPr>
          <w:color w:val="000000"/>
          <w:spacing w:val="1"/>
          <w:sz w:val="24"/>
          <w:szCs w:val="24"/>
        </w:rPr>
        <w:t>нн</w:t>
      </w:r>
      <w:r w:rsidRPr="00867C21">
        <w:rPr>
          <w:color w:val="000000"/>
          <w:sz w:val="24"/>
          <w:szCs w:val="24"/>
        </w:rPr>
        <w:t>ое</w:t>
      </w:r>
      <w:r w:rsidRPr="00867C21">
        <w:rPr>
          <w:color w:val="000000"/>
          <w:spacing w:val="6"/>
          <w:sz w:val="24"/>
          <w:szCs w:val="24"/>
        </w:rPr>
        <w:t xml:space="preserve"> </w:t>
      </w:r>
      <w:r w:rsidRPr="00867C21">
        <w:rPr>
          <w:color w:val="000000"/>
          <w:spacing w:val="1"/>
          <w:sz w:val="24"/>
          <w:szCs w:val="24"/>
        </w:rPr>
        <w:t>п</w:t>
      </w:r>
      <w:r w:rsidRPr="00867C21">
        <w:rPr>
          <w:color w:val="000000"/>
          <w:sz w:val="24"/>
          <w:szCs w:val="24"/>
        </w:rPr>
        <w:t>рави</w:t>
      </w:r>
      <w:r w:rsidRPr="00867C21">
        <w:rPr>
          <w:color w:val="000000"/>
          <w:w w:val="99"/>
          <w:sz w:val="24"/>
          <w:szCs w:val="24"/>
        </w:rPr>
        <w:t>т</w:t>
      </w:r>
      <w:r w:rsidRPr="00867C21">
        <w:rPr>
          <w:color w:val="000000"/>
          <w:sz w:val="24"/>
          <w:szCs w:val="24"/>
        </w:rPr>
        <w:t>ельс</w:t>
      </w:r>
      <w:r w:rsidRPr="00867C21">
        <w:rPr>
          <w:color w:val="000000"/>
          <w:w w:val="99"/>
          <w:sz w:val="24"/>
          <w:szCs w:val="24"/>
        </w:rPr>
        <w:t>т</w:t>
      </w:r>
      <w:r w:rsidRPr="00867C21">
        <w:rPr>
          <w:color w:val="000000"/>
          <w:sz w:val="24"/>
          <w:szCs w:val="24"/>
        </w:rPr>
        <w:t>во.</w:t>
      </w:r>
      <w:r w:rsidRPr="00867C21">
        <w:rPr>
          <w:color w:val="000000"/>
          <w:spacing w:val="9"/>
          <w:sz w:val="24"/>
          <w:szCs w:val="24"/>
        </w:rPr>
        <w:t xml:space="preserve"> </w:t>
      </w:r>
      <w:r w:rsidRPr="00867C21">
        <w:rPr>
          <w:color w:val="000000"/>
          <w:sz w:val="24"/>
          <w:szCs w:val="24"/>
        </w:rPr>
        <w:t>Элек</w:t>
      </w:r>
      <w:r w:rsidRPr="00867C21">
        <w:rPr>
          <w:color w:val="000000"/>
          <w:spacing w:val="1"/>
          <w:w w:val="99"/>
          <w:sz w:val="24"/>
          <w:szCs w:val="24"/>
        </w:rPr>
        <w:t>т</w:t>
      </w:r>
      <w:r w:rsidRPr="00867C21">
        <w:rPr>
          <w:color w:val="000000"/>
          <w:sz w:val="24"/>
          <w:szCs w:val="24"/>
        </w:rPr>
        <w:t>ро</w:t>
      </w:r>
      <w:r w:rsidRPr="00867C21">
        <w:rPr>
          <w:color w:val="000000"/>
          <w:spacing w:val="1"/>
          <w:sz w:val="24"/>
          <w:szCs w:val="24"/>
        </w:rPr>
        <w:t>нн</w:t>
      </w:r>
      <w:r w:rsidRPr="00867C21">
        <w:rPr>
          <w:color w:val="000000"/>
          <w:spacing w:val="-2"/>
          <w:sz w:val="24"/>
          <w:szCs w:val="24"/>
        </w:rPr>
        <w:t>ы</w:t>
      </w:r>
      <w:r w:rsidRPr="00867C21">
        <w:rPr>
          <w:color w:val="000000"/>
          <w:sz w:val="24"/>
          <w:szCs w:val="24"/>
        </w:rPr>
        <w:t>й</w:t>
      </w:r>
      <w:r w:rsidRPr="00867C21">
        <w:rPr>
          <w:color w:val="000000"/>
          <w:spacing w:val="9"/>
          <w:sz w:val="24"/>
          <w:szCs w:val="24"/>
        </w:rPr>
        <w:t xml:space="preserve"> </w:t>
      </w:r>
      <w:r w:rsidRPr="00867C21">
        <w:rPr>
          <w:color w:val="000000"/>
          <w:sz w:val="24"/>
          <w:szCs w:val="24"/>
        </w:rPr>
        <w:t>б</w:t>
      </w:r>
      <w:r w:rsidRPr="00867C21">
        <w:rPr>
          <w:color w:val="000000"/>
          <w:w w:val="99"/>
          <w:sz w:val="24"/>
          <w:szCs w:val="24"/>
        </w:rPr>
        <w:t>ю</w:t>
      </w:r>
      <w:r w:rsidRPr="00867C21">
        <w:rPr>
          <w:color w:val="000000"/>
          <w:sz w:val="24"/>
          <w:szCs w:val="24"/>
        </w:rPr>
        <w:t>дже</w:t>
      </w:r>
      <w:r w:rsidRPr="00867C21">
        <w:rPr>
          <w:color w:val="000000"/>
          <w:w w:val="99"/>
          <w:sz w:val="24"/>
          <w:szCs w:val="24"/>
        </w:rPr>
        <w:t>т</w:t>
      </w:r>
      <w:r w:rsidRPr="00867C21">
        <w:rPr>
          <w:color w:val="000000"/>
          <w:sz w:val="24"/>
          <w:szCs w:val="24"/>
        </w:rPr>
        <w:t>.</w:t>
      </w:r>
      <w:r w:rsidRPr="00867C21">
        <w:rPr>
          <w:color w:val="000000"/>
          <w:spacing w:val="9"/>
          <w:sz w:val="24"/>
          <w:szCs w:val="24"/>
        </w:rPr>
        <w:t xml:space="preserve"> </w:t>
      </w:r>
      <w:r w:rsidRPr="00867C21">
        <w:rPr>
          <w:color w:val="000000"/>
          <w:sz w:val="24"/>
          <w:szCs w:val="24"/>
        </w:rPr>
        <w:t>Го</w:t>
      </w:r>
      <w:r w:rsidRPr="00867C21">
        <w:rPr>
          <w:color w:val="000000"/>
          <w:spacing w:val="2"/>
          <w:sz w:val="24"/>
          <w:szCs w:val="24"/>
        </w:rPr>
        <w:t>с</w:t>
      </w:r>
      <w:r w:rsidRPr="00867C21">
        <w:rPr>
          <w:color w:val="000000"/>
          <w:spacing w:val="-3"/>
          <w:sz w:val="24"/>
          <w:szCs w:val="24"/>
        </w:rPr>
        <w:t>у</w:t>
      </w:r>
      <w:r w:rsidRPr="00867C21">
        <w:rPr>
          <w:color w:val="000000"/>
          <w:sz w:val="24"/>
          <w:szCs w:val="24"/>
        </w:rPr>
        <w:t>дарстве</w:t>
      </w:r>
      <w:r w:rsidRPr="00867C21">
        <w:rPr>
          <w:color w:val="000000"/>
          <w:w w:val="99"/>
          <w:sz w:val="24"/>
          <w:szCs w:val="24"/>
        </w:rPr>
        <w:t>нн</w:t>
      </w:r>
      <w:r w:rsidRPr="00867C21">
        <w:rPr>
          <w:color w:val="000000"/>
          <w:sz w:val="24"/>
          <w:szCs w:val="24"/>
        </w:rPr>
        <w:t xml:space="preserve">ые </w:t>
      </w:r>
      <w:r w:rsidRPr="00867C21">
        <w:rPr>
          <w:color w:val="000000"/>
          <w:spacing w:val="-4"/>
          <w:sz w:val="24"/>
          <w:szCs w:val="24"/>
        </w:rPr>
        <w:t>у</w:t>
      </w:r>
      <w:r w:rsidRPr="00867C21">
        <w:rPr>
          <w:color w:val="000000"/>
          <w:sz w:val="24"/>
          <w:szCs w:val="24"/>
        </w:rPr>
        <w:t>с</w:t>
      </w:r>
      <w:r w:rsidRPr="00867C21">
        <w:rPr>
          <w:color w:val="000000"/>
          <w:spacing w:val="5"/>
          <w:w w:val="99"/>
          <w:sz w:val="24"/>
          <w:szCs w:val="24"/>
        </w:rPr>
        <w:t>л</w:t>
      </w:r>
      <w:r w:rsidRPr="00867C21">
        <w:rPr>
          <w:color w:val="000000"/>
          <w:spacing w:val="-4"/>
          <w:sz w:val="24"/>
          <w:szCs w:val="24"/>
        </w:rPr>
        <w:t>у</w:t>
      </w:r>
      <w:r w:rsidRPr="00867C21">
        <w:rPr>
          <w:color w:val="000000"/>
          <w:w w:val="99"/>
          <w:sz w:val="24"/>
          <w:szCs w:val="24"/>
        </w:rPr>
        <w:t>ги</w:t>
      </w:r>
      <w:r w:rsidRPr="00867C21">
        <w:rPr>
          <w:color w:val="000000"/>
          <w:sz w:val="24"/>
          <w:szCs w:val="24"/>
        </w:rPr>
        <w:t>.</w:t>
      </w:r>
    </w:p>
    <w:p w:rsidR="00BC2F14" w:rsidRPr="00867C21" w:rsidRDefault="00BC2F14" w:rsidP="00BC2F14">
      <w:pPr>
        <w:ind w:right="-20"/>
        <w:rPr>
          <w:sz w:val="24"/>
          <w:szCs w:val="24"/>
        </w:rPr>
      </w:pPr>
      <w:r w:rsidRPr="00867C21">
        <w:rPr>
          <w:color w:val="000000"/>
          <w:sz w:val="24"/>
          <w:szCs w:val="24"/>
        </w:rPr>
        <w:t xml:space="preserve">3.3. </w:t>
      </w:r>
      <w:r w:rsidRPr="00867C21">
        <w:rPr>
          <w:color w:val="000000"/>
          <w:spacing w:val="2"/>
          <w:sz w:val="24"/>
          <w:szCs w:val="24"/>
        </w:rPr>
        <w:t>К</w:t>
      </w:r>
      <w:r w:rsidRPr="00867C21">
        <w:rPr>
          <w:color w:val="000000"/>
          <w:spacing w:val="-3"/>
          <w:sz w:val="24"/>
          <w:szCs w:val="24"/>
        </w:rPr>
        <w:t>у</w:t>
      </w:r>
      <w:r w:rsidRPr="00867C21">
        <w:rPr>
          <w:color w:val="000000"/>
          <w:sz w:val="24"/>
          <w:szCs w:val="24"/>
        </w:rPr>
        <w:t>ль</w:t>
      </w:r>
      <w:r w:rsidRPr="00867C21">
        <w:rPr>
          <w:color w:val="000000"/>
          <w:spacing w:val="2"/>
          <w:sz w:val="24"/>
          <w:szCs w:val="24"/>
        </w:rPr>
        <w:t>т</w:t>
      </w:r>
      <w:r w:rsidRPr="00867C21">
        <w:rPr>
          <w:color w:val="000000"/>
          <w:spacing w:val="-3"/>
          <w:sz w:val="24"/>
          <w:szCs w:val="24"/>
        </w:rPr>
        <w:t>у</w:t>
      </w:r>
      <w:r w:rsidRPr="00867C21">
        <w:rPr>
          <w:color w:val="000000"/>
          <w:sz w:val="24"/>
          <w:szCs w:val="24"/>
        </w:rPr>
        <w:t>р</w:t>
      </w:r>
      <w:r w:rsidRPr="00867C21">
        <w:rPr>
          <w:color w:val="000000"/>
          <w:spacing w:val="-1"/>
          <w:sz w:val="24"/>
          <w:szCs w:val="24"/>
        </w:rPr>
        <w:t>а</w:t>
      </w:r>
      <w:r w:rsidRPr="00867C21">
        <w:rPr>
          <w:color w:val="000000"/>
          <w:sz w:val="24"/>
          <w:szCs w:val="24"/>
        </w:rPr>
        <w:t>.</w:t>
      </w:r>
      <w:r w:rsidRPr="00867C21">
        <w:rPr>
          <w:color w:val="000000"/>
          <w:spacing w:val="1"/>
          <w:sz w:val="24"/>
          <w:szCs w:val="24"/>
        </w:rPr>
        <w:t xml:space="preserve"> </w:t>
      </w:r>
      <w:r w:rsidRPr="00867C21">
        <w:rPr>
          <w:color w:val="000000"/>
          <w:sz w:val="24"/>
          <w:szCs w:val="24"/>
        </w:rPr>
        <w:t>Обр</w:t>
      </w:r>
      <w:r w:rsidRPr="00867C21">
        <w:rPr>
          <w:color w:val="000000"/>
          <w:spacing w:val="1"/>
          <w:sz w:val="24"/>
          <w:szCs w:val="24"/>
        </w:rPr>
        <w:t>аз</w:t>
      </w:r>
      <w:r w:rsidRPr="00867C21">
        <w:rPr>
          <w:color w:val="000000"/>
          <w:sz w:val="24"/>
          <w:szCs w:val="24"/>
        </w:rPr>
        <w:t>ова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 xml:space="preserve">е </w:t>
      </w:r>
      <w:r w:rsidRPr="00867C21">
        <w:rPr>
          <w:color w:val="000000"/>
          <w:w w:val="99"/>
          <w:sz w:val="24"/>
          <w:szCs w:val="24"/>
        </w:rPr>
        <w:t>и</w:t>
      </w:r>
      <w:r w:rsidRPr="00867C21">
        <w:rPr>
          <w:color w:val="000000"/>
          <w:sz w:val="24"/>
          <w:szCs w:val="24"/>
        </w:rPr>
        <w:t xml:space="preserve"> </w:t>
      </w:r>
      <w:r w:rsidRPr="00867C21">
        <w:rPr>
          <w:color w:val="000000"/>
          <w:spacing w:val="1"/>
          <w:sz w:val="24"/>
          <w:szCs w:val="24"/>
        </w:rPr>
        <w:t>на</w:t>
      </w:r>
      <w:r w:rsidRPr="00867C21">
        <w:rPr>
          <w:color w:val="000000"/>
          <w:spacing w:val="-6"/>
          <w:sz w:val="24"/>
          <w:szCs w:val="24"/>
        </w:rPr>
        <w:t>у</w:t>
      </w:r>
      <w:r w:rsidRPr="00867C21">
        <w:rPr>
          <w:color w:val="000000"/>
          <w:sz w:val="24"/>
          <w:szCs w:val="24"/>
        </w:rPr>
        <w:t>ка.</w:t>
      </w:r>
    </w:p>
    <w:p w:rsidR="00BC2F14" w:rsidRPr="00867C21" w:rsidRDefault="00BC2F14" w:rsidP="00BC2F14">
      <w:pPr>
        <w:spacing w:line="240" w:lineRule="exact"/>
        <w:rPr>
          <w:sz w:val="24"/>
          <w:szCs w:val="24"/>
        </w:rPr>
      </w:pPr>
    </w:p>
    <w:p w:rsidR="00BC2F14" w:rsidRPr="00867C21" w:rsidRDefault="00BC2F14" w:rsidP="00BC2F14">
      <w:pPr>
        <w:tabs>
          <w:tab w:val="left" w:pos="1820"/>
          <w:tab w:val="left" w:pos="3070"/>
          <w:tab w:val="left" w:pos="3456"/>
          <w:tab w:val="left" w:pos="5158"/>
          <w:tab w:val="left" w:pos="6427"/>
          <w:tab w:val="left" w:pos="7808"/>
          <w:tab w:val="left" w:pos="9335"/>
        </w:tabs>
        <w:ind w:right="-12" w:firstLine="540"/>
        <w:jc w:val="both"/>
        <w:rPr>
          <w:sz w:val="24"/>
          <w:szCs w:val="24"/>
        </w:rPr>
      </w:pPr>
      <w:r w:rsidRPr="00867C21">
        <w:rPr>
          <w:color w:val="000000"/>
          <w:spacing w:val="2"/>
          <w:sz w:val="24"/>
          <w:szCs w:val="24"/>
        </w:rPr>
        <w:t>К</w:t>
      </w:r>
      <w:r w:rsidRPr="00867C21">
        <w:rPr>
          <w:color w:val="000000"/>
          <w:spacing w:val="-3"/>
          <w:sz w:val="24"/>
          <w:szCs w:val="24"/>
        </w:rPr>
        <w:t>у</w:t>
      </w:r>
      <w:r w:rsidRPr="00867C21">
        <w:rPr>
          <w:color w:val="000000"/>
          <w:w w:val="99"/>
          <w:sz w:val="24"/>
          <w:szCs w:val="24"/>
        </w:rPr>
        <w:t>л</w:t>
      </w:r>
      <w:r w:rsidRPr="00867C21">
        <w:rPr>
          <w:color w:val="000000"/>
          <w:sz w:val="24"/>
          <w:szCs w:val="24"/>
        </w:rPr>
        <w:t>ь</w:t>
      </w:r>
      <w:r w:rsidRPr="00867C21">
        <w:rPr>
          <w:color w:val="000000"/>
          <w:spacing w:val="2"/>
          <w:sz w:val="24"/>
          <w:szCs w:val="24"/>
        </w:rPr>
        <w:t>т</w:t>
      </w:r>
      <w:r w:rsidRPr="00867C21">
        <w:rPr>
          <w:color w:val="000000"/>
          <w:spacing w:val="-3"/>
          <w:sz w:val="24"/>
          <w:szCs w:val="24"/>
        </w:rPr>
        <w:t>у</w:t>
      </w:r>
      <w:r w:rsidRPr="00867C21">
        <w:rPr>
          <w:color w:val="000000"/>
          <w:sz w:val="24"/>
          <w:szCs w:val="24"/>
        </w:rPr>
        <w:t>р</w:t>
      </w:r>
      <w:r w:rsidRPr="00867C21">
        <w:rPr>
          <w:color w:val="000000"/>
          <w:spacing w:val="-1"/>
          <w:sz w:val="24"/>
          <w:szCs w:val="24"/>
        </w:rPr>
        <w:t>а</w:t>
      </w:r>
      <w:r w:rsidRPr="00867C21">
        <w:rPr>
          <w:color w:val="000000"/>
          <w:sz w:val="24"/>
          <w:szCs w:val="24"/>
        </w:rPr>
        <w:t>:</w:t>
      </w:r>
      <w:r w:rsidRPr="00867C21">
        <w:rPr>
          <w:color w:val="000000"/>
          <w:sz w:val="24"/>
          <w:szCs w:val="24"/>
        </w:rPr>
        <w:tab/>
      </w:r>
      <w:r w:rsidRPr="00867C21">
        <w:rPr>
          <w:color w:val="000000"/>
          <w:spacing w:val="4"/>
          <w:sz w:val="24"/>
          <w:szCs w:val="24"/>
        </w:rPr>
        <w:t>д</w:t>
      </w:r>
      <w:r w:rsidRPr="00867C21">
        <w:rPr>
          <w:color w:val="000000"/>
          <w:spacing w:val="-6"/>
          <w:sz w:val="24"/>
          <w:szCs w:val="24"/>
        </w:rPr>
        <w:t>у</w:t>
      </w:r>
      <w:r w:rsidRPr="00867C21">
        <w:rPr>
          <w:color w:val="000000"/>
          <w:spacing w:val="1"/>
          <w:sz w:val="24"/>
          <w:szCs w:val="24"/>
        </w:rPr>
        <w:t>х</w:t>
      </w:r>
      <w:r w:rsidRPr="00867C21">
        <w:rPr>
          <w:color w:val="000000"/>
          <w:sz w:val="24"/>
          <w:szCs w:val="24"/>
        </w:rPr>
        <w:t>ов</w:t>
      </w:r>
      <w:r w:rsidRPr="00867C21">
        <w:rPr>
          <w:color w:val="000000"/>
          <w:w w:val="99"/>
          <w:sz w:val="24"/>
          <w:szCs w:val="24"/>
        </w:rPr>
        <w:t>н</w:t>
      </w:r>
      <w:r w:rsidRPr="00867C21">
        <w:rPr>
          <w:color w:val="000000"/>
          <w:sz w:val="24"/>
          <w:szCs w:val="24"/>
        </w:rPr>
        <w:t>ые</w:t>
      </w:r>
      <w:r w:rsidRPr="00867C21">
        <w:rPr>
          <w:color w:val="000000"/>
          <w:sz w:val="24"/>
          <w:szCs w:val="24"/>
        </w:rPr>
        <w:tab/>
      </w:r>
      <w:r w:rsidRPr="00867C21">
        <w:rPr>
          <w:color w:val="000000"/>
          <w:w w:val="99"/>
          <w:sz w:val="24"/>
          <w:szCs w:val="24"/>
        </w:rPr>
        <w:t>и</w:t>
      </w:r>
      <w:r w:rsidRPr="00867C21">
        <w:rPr>
          <w:color w:val="000000"/>
          <w:sz w:val="24"/>
          <w:szCs w:val="24"/>
        </w:rPr>
        <w:tab/>
        <w:t>материал</w:t>
      </w:r>
      <w:r w:rsidRPr="00867C21">
        <w:rPr>
          <w:color w:val="000000"/>
          <w:w w:val="99"/>
          <w:sz w:val="24"/>
          <w:szCs w:val="24"/>
        </w:rPr>
        <w:t>ь</w:t>
      </w:r>
      <w:r w:rsidRPr="00867C21">
        <w:rPr>
          <w:color w:val="000000"/>
          <w:sz w:val="24"/>
          <w:szCs w:val="24"/>
        </w:rPr>
        <w:t>ные</w:t>
      </w:r>
      <w:r w:rsidRPr="00867C21">
        <w:rPr>
          <w:color w:val="000000"/>
          <w:sz w:val="24"/>
          <w:szCs w:val="24"/>
        </w:rPr>
        <w:tab/>
        <w:t>це</w:t>
      </w:r>
      <w:r w:rsidRPr="00867C21">
        <w:rPr>
          <w:color w:val="000000"/>
          <w:spacing w:val="1"/>
          <w:sz w:val="24"/>
          <w:szCs w:val="24"/>
        </w:rPr>
        <w:t>нн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z w:val="24"/>
          <w:szCs w:val="24"/>
        </w:rPr>
        <w:tab/>
        <w:t>Ис</w:t>
      </w:r>
      <w:r w:rsidRPr="00867C21">
        <w:rPr>
          <w:color w:val="000000"/>
          <w:spacing w:val="1"/>
          <w:sz w:val="24"/>
          <w:szCs w:val="24"/>
        </w:rPr>
        <w:t>к</w:t>
      </w:r>
      <w:r w:rsidRPr="00867C21">
        <w:rPr>
          <w:color w:val="000000"/>
          <w:spacing w:val="-3"/>
          <w:sz w:val="24"/>
          <w:szCs w:val="24"/>
        </w:rPr>
        <w:t>у</w:t>
      </w:r>
      <w:r w:rsidRPr="00867C21">
        <w:rPr>
          <w:color w:val="000000"/>
          <w:spacing w:val="-1"/>
          <w:sz w:val="24"/>
          <w:szCs w:val="24"/>
        </w:rPr>
        <w:t>сс</w:t>
      </w:r>
      <w:r w:rsidRPr="00867C21">
        <w:rPr>
          <w:color w:val="000000"/>
          <w:w w:val="99"/>
          <w:sz w:val="24"/>
          <w:szCs w:val="24"/>
        </w:rPr>
        <w:t>т</w:t>
      </w:r>
      <w:r w:rsidRPr="00867C21">
        <w:rPr>
          <w:color w:val="000000"/>
          <w:sz w:val="24"/>
          <w:szCs w:val="24"/>
        </w:rPr>
        <w:t>во.</w:t>
      </w:r>
      <w:r w:rsidRPr="00867C21">
        <w:rPr>
          <w:color w:val="000000"/>
          <w:sz w:val="24"/>
          <w:szCs w:val="24"/>
        </w:rPr>
        <w:tab/>
      </w:r>
      <w:r w:rsidRPr="00867C21">
        <w:rPr>
          <w:color w:val="000000"/>
          <w:spacing w:val="2"/>
          <w:sz w:val="24"/>
          <w:szCs w:val="24"/>
        </w:rPr>
        <w:t>К</w:t>
      </w:r>
      <w:r w:rsidRPr="00867C21">
        <w:rPr>
          <w:color w:val="000000"/>
          <w:spacing w:val="-6"/>
          <w:sz w:val="24"/>
          <w:szCs w:val="24"/>
        </w:rPr>
        <w:t>у</w:t>
      </w:r>
      <w:r w:rsidRPr="00867C21">
        <w:rPr>
          <w:color w:val="000000"/>
          <w:sz w:val="24"/>
          <w:szCs w:val="24"/>
        </w:rPr>
        <w:t>ль</w:t>
      </w:r>
      <w:r w:rsidRPr="00867C21">
        <w:rPr>
          <w:color w:val="000000"/>
          <w:spacing w:val="5"/>
          <w:w w:val="99"/>
          <w:sz w:val="24"/>
          <w:szCs w:val="24"/>
        </w:rPr>
        <w:t>т</w:t>
      </w:r>
      <w:r w:rsidRPr="00867C21">
        <w:rPr>
          <w:color w:val="000000"/>
          <w:spacing w:val="-3"/>
          <w:sz w:val="24"/>
          <w:szCs w:val="24"/>
        </w:rPr>
        <w:t>у</w:t>
      </w:r>
      <w:r w:rsidRPr="00867C21">
        <w:rPr>
          <w:color w:val="000000"/>
          <w:sz w:val="24"/>
          <w:szCs w:val="24"/>
        </w:rPr>
        <w:t>рный ч</w:t>
      </w:r>
      <w:r w:rsidRPr="00867C21">
        <w:rPr>
          <w:color w:val="000000"/>
          <w:spacing w:val="-1"/>
          <w:sz w:val="24"/>
          <w:szCs w:val="24"/>
        </w:rPr>
        <w:t>е</w:t>
      </w:r>
      <w:r w:rsidRPr="00867C21">
        <w:rPr>
          <w:color w:val="000000"/>
          <w:w w:val="99"/>
          <w:sz w:val="24"/>
          <w:szCs w:val="24"/>
        </w:rPr>
        <w:t>л</w:t>
      </w:r>
      <w:r w:rsidRPr="00867C21">
        <w:rPr>
          <w:color w:val="000000"/>
          <w:sz w:val="24"/>
          <w:szCs w:val="24"/>
        </w:rPr>
        <w:t>о</w:t>
      </w:r>
      <w:r w:rsidRPr="00867C21">
        <w:rPr>
          <w:color w:val="000000"/>
          <w:spacing w:val="1"/>
          <w:sz w:val="24"/>
          <w:szCs w:val="24"/>
        </w:rPr>
        <w:t>в</w:t>
      </w:r>
      <w:r w:rsidRPr="00867C21">
        <w:rPr>
          <w:color w:val="000000"/>
          <w:sz w:val="24"/>
          <w:szCs w:val="24"/>
        </w:rPr>
        <w:t>ек. Трад</w:t>
      </w:r>
      <w:r w:rsidRPr="00867C21">
        <w:rPr>
          <w:color w:val="000000"/>
          <w:w w:val="99"/>
          <w:sz w:val="24"/>
          <w:szCs w:val="24"/>
        </w:rPr>
        <w:t>и</w:t>
      </w:r>
      <w:r w:rsidRPr="00867C21">
        <w:rPr>
          <w:color w:val="000000"/>
          <w:spacing w:val="1"/>
          <w:w w:val="99"/>
          <w:sz w:val="24"/>
          <w:szCs w:val="24"/>
        </w:rPr>
        <w:t>ци</w:t>
      </w:r>
      <w:r w:rsidRPr="00867C21">
        <w:rPr>
          <w:color w:val="000000"/>
          <w:spacing w:val="-1"/>
          <w:sz w:val="24"/>
          <w:szCs w:val="24"/>
        </w:rPr>
        <w:t>о</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ые</w:t>
      </w:r>
      <w:r w:rsidRPr="00867C21">
        <w:rPr>
          <w:color w:val="000000"/>
          <w:spacing w:val="80"/>
          <w:sz w:val="24"/>
          <w:szCs w:val="24"/>
        </w:rPr>
        <w:t xml:space="preserve"> </w:t>
      </w:r>
      <w:r w:rsidRPr="00867C21">
        <w:rPr>
          <w:color w:val="000000"/>
          <w:spacing w:val="1"/>
          <w:w w:val="99"/>
          <w:sz w:val="24"/>
          <w:szCs w:val="24"/>
        </w:rPr>
        <w:t>ц</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spacing w:val="-2"/>
          <w:sz w:val="24"/>
          <w:szCs w:val="24"/>
        </w:rPr>
        <w:t>с</w:t>
      </w:r>
      <w:r w:rsidRPr="00867C21">
        <w:rPr>
          <w:color w:val="000000"/>
          <w:sz w:val="24"/>
          <w:szCs w:val="24"/>
        </w:rPr>
        <w:t>т</w:t>
      </w:r>
      <w:r w:rsidRPr="00867C21">
        <w:rPr>
          <w:color w:val="000000"/>
          <w:w w:val="99"/>
          <w:sz w:val="24"/>
          <w:szCs w:val="24"/>
        </w:rPr>
        <w:t>и</w:t>
      </w:r>
      <w:r w:rsidRPr="00867C21">
        <w:rPr>
          <w:color w:val="000000"/>
          <w:spacing w:val="85"/>
          <w:sz w:val="24"/>
          <w:szCs w:val="24"/>
        </w:rPr>
        <w:t xml:space="preserve"> </w:t>
      </w:r>
      <w:r w:rsidRPr="00867C21">
        <w:rPr>
          <w:color w:val="000000"/>
          <w:sz w:val="24"/>
          <w:szCs w:val="24"/>
        </w:rPr>
        <w:t>росс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ско</w:t>
      </w:r>
      <w:r w:rsidRPr="00867C21">
        <w:rPr>
          <w:color w:val="000000"/>
          <w:w w:val="99"/>
          <w:sz w:val="24"/>
          <w:szCs w:val="24"/>
        </w:rPr>
        <w:t>г</w:t>
      </w:r>
      <w:r w:rsidRPr="00867C21">
        <w:rPr>
          <w:color w:val="000000"/>
          <w:sz w:val="24"/>
          <w:szCs w:val="24"/>
        </w:rPr>
        <w:t>о</w:t>
      </w:r>
      <w:r w:rsidRPr="00867C21">
        <w:rPr>
          <w:color w:val="000000"/>
          <w:spacing w:val="81"/>
          <w:sz w:val="24"/>
          <w:szCs w:val="24"/>
        </w:rPr>
        <w:t xml:space="preserve"> </w:t>
      </w:r>
      <w:r w:rsidRPr="00867C21">
        <w:rPr>
          <w:color w:val="000000"/>
          <w:spacing w:val="1"/>
          <w:sz w:val="24"/>
          <w:szCs w:val="24"/>
        </w:rPr>
        <w:t>н</w:t>
      </w:r>
      <w:r w:rsidRPr="00867C21">
        <w:rPr>
          <w:color w:val="000000"/>
          <w:sz w:val="24"/>
          <w:szCs w:val="24"/>
        </w:rPr>
        <w:t>аро</w:t>
      </w:r>
      <w:r w:rsidRPr="00867C21">
        <w:rPr>
          <w:color w:val="000000"/>
          <w:spacing w:val="-2"/>
          <w:sz w:val="24"/>
          <w:szCs w:val="24"/>
        </w:rPr>
        <w:t>д</w:t>
      </w:r>
      <w:r w:rsidRPr="00867C21">
        <w:rPr>
          <w:color w:val="000000"/>
          <w:sz w:val="24"/>
          <w:szCs w:val="24"/>
        </w:rPr>
        <w:t>а.</w:t>
      </w:r>
      <w:r w:rsidRPr="00867C21">
        <w:rPr>
          <w:color w:val="000000"/>
          <w:spacing w:val="80"/>
          <w:sz w:val="24"/>
          <w:szCs w:val="24"/>
        </w:rPr>
        <w:t xml:space="preserve"> </w:t>
      </w:r>
      <w:r w:rsidRPr="00867C21">
        <w:rPr>
          <w:color w:val="000000"/>
          <w:sz w:val="24"/>
          <w:szCs w:val="24"/>
        </w:rPr>
        <w:t>Влия</w:t>
      </w:r>
      <w:r w:rsidRPr="00867C21">
        <w:rPr>
          <w:color w:val="000000"/>
          <w:spacing w:val="1"/>
          <w:sz w:val="24"/>
          <w:szCs w:val="24"/>
        </w:rPr>
        <w:t>ни</w:t>
      </w:r>
      <w:r w:rsidRPr="00867C21">
        <w:rPr>
          <w:color w:val="000000"/>
          <w:sz w:val="24"/>
          <w:szCs w:val="24"/>
        </w:rPr>
        <w:t>е</w:t>
      </w:r>
      <w:r w:rsidRPr="00867C21">
        <w:rPr>
          <w:color w:val="000000"/>
          <w:spacing w:val="80"/>
          <w:sz w:val="24"/>
          <w:szCs w:val="24"/>
        </w:rPr>
        <w:t xml:space="preserve"> </w:t>
      </w:r>
      <w:r w:rsidRPr="00867C21">
        <w:rPr>
          <w:color w:val="000000"/>
          <w:spacing w:val="2"/>
          <w:sz w:val="24"/>
          <w:szCs w:val="24"/>
        </w:rPr>
        <w:t>д</w:t>
      </w:r>
      <w:r w:rsidRPr="00867C21">
        <w:rPr>
          <w:color w:val="000000"/>
          <w:spacing w:val="-6"/>
          <w:sz w:val="24"/>
          <w:szCs w:val="24"/>
        </w:rPr>
        <w:t>у</w:t>
      </w:r>
      <w:r w:rsidRPr="00867C21">
        <w:rPr>
          <w:color w:val="000000"/>
          <w:spacing w:val="1"/>
          <w:sz w:val="24"/>
          <w:szCs w:val="24"/>
        </w:rPr>
        <w:t>х</w:t>
      </w:r>
      <w:r w:rsidRPr="00867C21">
        <w:rPr>
          <w:color w:val="000000"/>
          <w:sz w:val="24"/>
          <w:szCs w:val="24"/>
        </w:rPr>
        <w:t>овной</w:t>
      </w:r>
      <w:r w:rsidRPr="00867C21">
        <w:rPr>
          <w:color w:val="000000"/>
          <w:spacing w:val="82"/>
          <w:sz w:val="24"/>
          <w:szCs w:val="24"/>
        </w:rPr>
        <w:t xml:space="preserve"> </w:t>
      </w:r>
      <w:r w:rsidRPr="00867C21">
        <w:rPr>
          <w:color w:val="000000"/>
          <w:spacing w:val="3"/>
          <w:sz w:val="24"/>
          <w:szCs w:val="24"/>
        </w:rPr>
        <w:t>к</w:t>
      </w:r>
      <w:r w:rsidRPr="00867C21">
        <w:rPr>
          <w:color w:val="000000"/>
          <w:spacing w:val="-6"/>
          <w:sz w:val="24"/>
          <w:szCs w:val="24"/>
        </w:rPr>
        <w:t>у</w:t>
      </w:r>
      <w:r w:rsidRPr="00867C21">
        <w:rPr>
          <w:color w:val="000000"/>
          <w:sz w:val="24"/>
          <w:szCs w:val="24"/>
        </w:rPr>
        <w:t>л</w:t>
      </w:r>
      <w:r w:rsidRPr="00867C21">
        <w:rPr>
          <w:color w:val="000000"/>
          <w:w w:val="99"/>
          <w:sz w:val="24"/>
          <w:szCs w:val="24"/>
        </w:rPr>
        <w:t>ь</w:t>
      </w:r>
      <w:r w:rsidRPr="00867C21">
        <w:rPr>
          <w:color w:val="000000"/>
          <w:spacing w:val="5"/>
          <w:w w:val="99"/>
          <w:sz w:val="24"/>
          <w:szCs w:val="24"/>
        </w:rPr>
        <w:t>т</w:t>
      </w:r>
      <w:r w:rsidRPr="00867C21">
        <w:rPr>
          <w:color w:val="000000"/>
          <w:spacing w:val="-3"/>
          <w:sz w:val="24"/>
          <w:szCs w:val="24"/>
        </w:rPr>
        <w:t>у</w:t>
      </w:r>
      <w:r w:rsidRPr="00867C21">
        <w:rPr>
          <w:color w:val="000000"/>
          <w:sz w:val="24"/>
          <w:szCs w:val="24"/>
        </w:rPr>
        <w:t>ры</w:t>
      </w:r>
      <w:r w:rsidRPr="00867C21">
        <w:rPr>
          <w:color w:val="000000"/>
          <w:spacing w:val="80"/>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81"/>
          <w:sz w:val="24"/>
          <w:szCs w:val="24"/>
        </w:rPr>
        <w:t xml:space="preserve"> </w:t>
      </w:r>
      <w:r w:rsidRPr="00867C21">
        <w:rPr>
          <w:color w:val="000000"/>
          <w:sz w:val="24"/>
          <w:szCs w:val="24"/>
        </w:rPr>
        <w:t>форм</w:t>
      </w:r>
      <w:r w:rsidRPr="00867C21">
        <w:rPr>
          <w:color w:val="000000"/>
          <w:spacing w:val="1"/>
          <w:w w:val="99"/>
          <w:sz w:val="24"/>
          <w:szCs w:val="24"/>
        </w:rPr>
        <w:t>и</w:t>
      </w:r>
      <w:r w:rsidRPr="00867C21">
        <w:rPr>
          <w:color w:val="000000"/>
          <w:sz w:val="24"/>
          <w:szCs w:val="24"/>
        </w:rPr>
        <w:t>р</w:t>
      </w:r>
      <w:r w:rsidRPr="00867C21">
        <w:rPr>
          <w:color w:val="000000"/>
          <w:spacing w:val="2"/>
          <w:sz w:val="24"/>
          <w:szCs w:val="24"/>
        </w:rPr>
        <w:t>о</w:t>
      </w:r>
      <w:r w:rsidRPr="00867C21">
        <w:rPr>
          <w:color w:val="000000"/>
          <w:sz w:val="24"/>
          <w:szCs w:val="24"/>
        </w:rPr>
        <w:t>ва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 xml:space="preserve">е </w:t>
      </w:r>
      <w:r w:rsidRPr="00867C21">
        <w:rPr>
          <w:color w:val="000000"/>
          <w:w w:val="99"/>
          <w:sz w:val="24"/>
          <w:szCs w:val="24"/>
        </w:rPr>
        <w:t>л</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ост</w:t>
      </w:r>
      <w:r w:rsidRPr="00867C21">
        <w:rPr>
          <w:color w:val="000000"/>
          <w:spacing w:val="1"/>
          <w:w w:val="99"/>
          <w:sz w:val="24"/>
          <w:szCs w:val="24"/>
        </w:rPr>
        <w:t>и</w:t>
      </w:r>
      <w:r w:rsidRPr="00867C21">
        <w:rPr>
          <w:color w:val="000000"/>
          <w:sz w:val="24"/>
          <w:szCs w:val="24"/>
        </w:rPr>
        <w:t>.</w:t>
      </w:r>
      <w:r w:rsidRPr="00867C21">
        <w:rPr>
          <w:color w:val="000000"/>
          <w:spacing w:val="156"/>
          <w:sz w:val="24"/>
          <w:szCs w:val="24"/>
        </w:rPr>
        <w:t xml:space="preserve"> </w:t>
      </w:r>
      <w:r w:rsidRPr="00867C21">
        <w:rPr>
          <w:color w:val="000000"/>
          <w:sz w:val="24"/>
          <w:szCs w:val="24"/>
        </w:rPr>
        <w:t>Совре</w:t>
      </w:r>
      <w:r w:rsidRPr="00867C21">
        <w:rPr>
          <w:color w:val="000000"/>
          <w:spacing w:val="-1"/>
          <w:sz w:val="24"/>
          <w:szCs w:val="24"/>
        </w:rPr>
        <w:t>м</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ая</w:t>
      </w:r>
      <w:r w:rsidRPr="00867C21">
        <w:rPr>
          <w:color w:val="000000"/>
          <w:spacing w:val="158"/>
          <w:sz w:val="24"/>
          <w:szCs w:val="24"/>
        </w:rPr>
        <w:t xml:space="preserve"> </w:t>
      </w:r>
      <w:r w:rsidRPr="00867C21">
        <w:rPr>
          <w:color w:val="000000"/>
          <w:sz w:val="24"/>
          <w:szCs w:val="24"/>
        </w:rPr>
        <w:t>молодеж</w:t>
      </w:r>
      <w:r w:rsidRPr="00867C21">
        <w:rPr>
          <w:color w:val="000000"/>
          <w:w w:val="99"/>
          <w:sz w:val="24"/>
          <w:szCs w:val="24"/>
        </w:rPr>
        <w:t>н</w:t>
      </w:r>
      <w:r w:rsidRPr="00867C21">
        <w:rPr>
          <w:color w:val="000000"/>
          <w:sz w:val="24"/>
          <w:szCs w:val="24"/>
        </w:rPr>
        <w:t>ая</w:t>
      </w:r>
      <w:r w:rsidRPr="00867C21">
        <w:rPr>
          <w:color w:val="000000"/>
          <w:spacing w:val="158"/>
          <w:sz w:val="24"/>
          <w:szCs w:val="24"/>
        </w:rPr>
        <w:t xml:space="preserve"> </w:t>
      </w:r>
      <w:r w:rsidRPr="00867C21">
        <w:rPr>
          <w:color w:val="000000"/>
          <w:spacing w:val="3"/>
          <w:sz w:val="24"/>
          <w:szCs w:val="24"/>
        </w:rPr>
        <w:t>к</w:t>
      </w:r>
      <w:r w:rsidRPr="00867C21">
        <w:rPr>
          <w:color w:val="000000"/>
          <w:spacing w:val="-4"/>
          <w:sz w:val="24"/>
          <w:szCs w:val="24"/>
        </w:rPr>
        <w:t>у</w:t>
      </w:r>
      <w:r w:rsidRPr="00867C21">
        <w:rPr>
          <w:color w:val="000000"/>
          <w:sz w:val="24"/>
          <w:szCs w:val="24"/>
        </w:rPr>
        <w:t>л</w:t>
      </w:r>
      <w:r w:rsidRPr="00867C21">
        <w:rPr>
          <w:color w:val="000000"/>
          <w:spacing w:val="3"/>
          <w:w w:val="99"/>
          <w:sz w:val="24"/>
          <w:szCs w:val="24"/>
        </w:rPr>
        <w:t>ьт</w:t>
      </w:r>
      <w:r w:rsidRPr="00867C21">
        <w:rPr>
          <w:color w:val="000000"/>
          <w:spacing w:val="-4"/>
          <w:sz w:val="24"/>
          <w:szCs w:val="24"/>
        </w:rPr>
        <w:t>у</w:t>
      </w:r>
      <w:r w:rsidRPr="00867C21">
        <w:rPr>
          <w:color w:val="000000"/>
          <w:sz w:val="24"/>
          <w:szCs w:val="24"/>
        </w:rPr>
        <w:t>р</w:t>
      </w:r>
      <w:r w:rsidRPr="00867C21">
        <w:rPr>
          <w:color w:val="000000"/>
          <w:spacing w:val="-1"/>
          <w:sz w:val="24"/>
          <w:szCs w:val="24"/>
        </w:rPr>
        <w:t>а</w:t>
      </w:r>
      <w:r w:rsidRPr="00867C21">
        <w:rPr>
          <w:color w:val="000000"/>
          <w:sz w:val="24"/>
          <w:szCs w:val="24"/>
        </w:rPr>
        <w:t>.</w:t>
      </w:r>
      <w:r w:rsidRPr="00867C21">
        <w:rPr>
          <w:color w:val="000000"/>
          <w:spacing w:val="157"/>
          <w:sz w:val="24"/>
          <w:szCs w:val="24"/>
        </w:rPr>
        <w:t xml:space="preserve"> </w:t>
      </w:r>
      <w:r w:rsidRPr="00867C21">
        <w:rPr>
          <w:color w:val="000000"/>
          <w:spacing w:val="1"/>
          <w:sz w:val="24"/>
          <w:szCs w:val="24"/>
        </w:rPr>
        <w:t>К</w:t>
      </w:r>
      <w:r w:rsidRPr="00867C21">
        <w:rPr>
          <w:color w:val="000000"/>
          <w:sz w:val="24"/>
          <w:szCs w:val="24"/>
        </w:rPr>
        <w:t>ак</w:t>
      </w:r>
      <w:r w:rsidRPr="00867C21">
        <w:rPr>
          <w:color w:val="000000"/>
          <w:spacing w:val="158"/>
          <w:sz w:val="24"/>
          <w:szCs w:val="24"/>
        </w:rPr>
        <w:t xml:space="preserve"> </w:t>
      </w:r>
      <w:r w:rsidRPr="00867C21">
        <w:rPr>
          <w:color w:val="000000"/>
          <w:sz w:val="24"/>
          <w:szCs w:val="24"/>
        </w:rPr>
        <w:t>рабо</w:t>
      </w:r>
      <w:r w:rsidRPr="00867C21">
        <w:rPr>
          <w:color w:val="000000"/>
          <w:spacing w:val="1"/>
          <w:w w:val="99"/>
          <w:sz w:val="24"/>
          <w:szCs w:val="24"/>
        </w:rPr>
        <w:t>т</w:t>
      </w:r>
      <w:r w:rsidRPr="00867C21">
        <w:rPr>
          <w:color w:val="000000"/>
          <w:sz w:val="24"/>
          <w:szCs w:val="24"/>
        </w:rPr>
        <w:t>а</w:t>
      </w:r>
      <w:r w:rsidRPr="00867C21">
        <w:rPr>
          <w:color w:val="000000"/>
          <w:spacing w:val="-1"/>
          <w:sz w:val="24"/>
          <w:szCs w:val="24"/>
        </w:rPr>
        <w:t>е</w:t>
      </w:r>
      <w:r w:rsidRPr="00867C21">
        <w:rPr>
          <w:color w:val="000000"/>
          <w:w w:val="99"/>
          <w:sz w:val="24"/>
          <w:szCs w:val="24"/>
        </w:rPr>
        <w:t>т</w:t>
      </w:r>
      <w:r w:rsidRPr="00867C21">
        <w:rPr>
          <w:color w:val="000000"/>
          <w:spacing w:val="160"/>
          <w:sz w:val="24"/>
          <w:szCs w:val="24"/>
        </w:rPr>
        <w:t xml:space="preserve"> </w:t>
      </w:r>
      <w:r w:rsidRPr="00867C21">
        <w:rPr>
          <w:color w:val="000000"/>
          <w:sz w:val="24"/>
          <w:szCs w:val="24"/>
        </w:rPr>
        <w:t>о</w:t>
      </w:r>
      <w:r w:rsidRPr="00867C21">
        <w:rPr>
          <w:color w:val="000000"/>
          <w:w w:val="99"/>
          <w:sz w:val="24"/>
          <w:szCs w:val="24"/>
        </w:rPr>
        <w:t>т</w:t>
      </w:r>
      <w:r w:rsidRPr="00867C21">
        <w:rPr>
          <w:color w:val="000000"/>
          <w:spacing w:val="1"/>
          <w:sz w:val="24"/>
          <w:szCs w:val="24"/>
        </w:rPr>
        <w:t>р</w:t>
      </w:r>
      <w:r w:rsidRPr="00867C21">
        <w:rPr>
          <w:color w:val="000000"/>
          <w:sz w:val="24"/>
          <w:szCs w:val="24"/>
        </w:rPr>
        <w:t>а</w:t>
      </w:r>
      <w:r w:rsidRPr="00867C21">
        <w:rPr>
          <w:color w:val="000000"/>
          <w:spacing w:val="-1"/>
          <w:sz w:val="24"/>
          <w:szCs w:val="24"/>
        </w:rPr>
        <w:t>с</w:t>
      </w:r>
      <w:r w:rsidRPr="00867C21">
        <w:rPr>
          <w:color w:val="000000"/>
          <w:sz w:val="24"/>
          <w:szCs w:val="24"/>
        </w:rPr>
        <w:t>л</w:t>
      </w:r>
      <w:r w:rsidRPr="00867C21">
        <w:rPr>
          <w:color w:val="000000"/>
          <w:w w:val="99"/>
          <w:sz w:val="24"/>
          <w:szCs w:val="24"/>
        </w:rPr>
        <w:t>ь</w:t>
      </w:r>
      <w:r w:rsidRPr="00867C21">
        <w:rPr>
          <w:color w:val="000000"/>
          <w:spacing w:val="158"/>
          <w:sz w:val="24"/>
          <w:szCs w:val="24"/>
        </w:rPr>
        <w:t xml:space="preserve"> </w:t>
      </w:r>
      <w:r w:rsidRPr="00867C21">
        <w:rPr>
          <w:color w:val="000000"/>
          <w:spacing w:val="3"/>
          <w:sz w:val="24"/>
          <w:szCs w:val="24"/>
        </w:rPr>
        <w:t>к</w:t>
      </w:r>
      <w:r w:rsidRPr="00867C21">
        <w:rPr>
          <w:color w:val="000000"/>
          <w:spacing w:val="-6"/>
          <w:sz w:val="24"/>
          <w:szCs w:val="24"/>
        </w:rPr>
        <w:t>у</w:t>
      </w:r>
      <w:r w:rsidRPr="00867C21">
        <w:rPr>
          <w:color w:val="000000"/>
          <w:sz w:val="24"/>
          <w:szCs w:val="24"/>
        </w:rPr>
        <w:t>л</w:t>
      </w:r>
      <w:r w:rsidRPr="00867C21">
        <w:rPr>
          <w:color w:val="000000"/>
          <w:w w:val="99"/>
          <w:sz w:val="24"/>
          <w:szCs w:val="24"/>
        </w:rPr>
        <w:t>ь</w:t>
      </w:r>
      <w:r w:rsidRPr="00867C21">
        <w:rPr>
          <w:color w:val="000000"/>
          <w:spacing w:val="5"/>
          <w:w w:val="99"/>
          <w:sz w:val="24"/>
          <w:szCs w:val="24"/>
        </w:rPr>
        <w:t>т</w:t>
      </w:r>
      <w:r w:rsidRPr="00867C21">
        <w:rPr>
          <w:color w:val="000000"/>
          <w:spacing w:val="-3"/>
          <w:sz w:val="24"/>
          <w:szCs w:val="24"/>
        </w:rPr>
        <w:t>у</w:t>
      </w:r>
      <w:r w:rsidRPr="00867C21">
        <w:rPr>
          <w:color w:val="000000"/>
          <w:sz w:val="24"/>
          <w:szCs w:val="24"/>
        </w:rPr>
        <w:t>ры:</w:t>
      </w:r>
      <w:r w:rsidRPr="00867C21">
        <w:rPr>
          <w:color w:val="000000"/>
          <w:spacing w:val="158"/>
          <w:sz w:val="24"/>
          <w:szCs w:val="24"/>
        </w:rPr>
        <w:t xml:space="preserve"> </w:t>
      </w:r>
      <w:r w:rsidRPr="00867C21">
        <w:rPr>
          <w:color w:val="000000"/>
          <w:sz w:val="24"/>
          <w:szCs w:val="24"/>
        </w:rPr>
        <w:t>те</w:t>
      </w:r>
      <w:r w:rsidRPr="00867C21">
        <w:rPr>
          <w:color w:val="000000"/>
          <w:spacing w:val="-1"/>
          <w:sz w:val="24"/>
          <w:szCs w:val="24"/>
        </w:rPr>
        <w:t>а</w:t>
      </w:r>
      <w:r w:rsidRPr="00867C21">
        <w:rPr>
          <w:color w:val="000000"/>
          <w:sz w:val="24"/>
          <w:szCs w:val="24"/>
        </w:rPr>
        <w:t>тры, б</w:t>
      </w:r>
      <w:r w:rsidRPr="00867C21">
        <w:rPr>
          <w:color w:val="000000"/>
          <w:spacing w:val="1"/>
          <w:w w:val="99"/>
          <w:sz w:val="24"/>
          <w:szCs w:val="24"/>
        </w:rPr>
        <w:t>и</w:t>
      </w:r>
      <w:r w:rsidRPr="00867C21">
        <w:rPr>
          <w:color w:val="000000"/>
          <w:sz w:val="24"/>
          <w:szCs w:val="24"/>
        </w:rPr>
        <w:t>б</w:t>
      </w:r>
      <w:r w:rsidRPr="00867C21">
        <w:rPr>
          <w:color w:val="000000"/>
          <w:w w:val="99"/>
          <w:sz w:val="24"/>
          <w:szCs w:val="24"/>
        </w:rPr>
        <w:t>л</w:t>
      </w:r>
      <w:r w:rsidRPr="00867C21">
        <w:rPr>
          <w:color w:val="000000"/>
          <w:spacing w:val="2"/>
          <w:w w:val="99"/>
          <w:sz w:val="24"/>
          <w:szCs w:val="24"/>
        </w:rPr>
        <w:t>и</w:t>
      </w:r>
      <w:r w:rsidRPr="00867C21">
        <w:rPr>
          <w:color w:val="000000"/>
          <w:spacing w:val="-2"/>
          <w:sz w:val="24"/>
          <w:szCs w:val="24"/>
        </w:rPr>
        <w:t>о</w:t>
      </w:r>
      <w:r w:rsidRPr="00867C21">
        <w:rPr>
          <w:color w:val="000000"/>
          <w:sz w:val="24"/>
          <w:szCs w:val="24"/>
        </w:rPr>
        <w:t>тек</w:t>
      </w:r>
      <w:r w:rsidRPr="00867C21">
        <w:rPr>
          <w:color w:val="000000"/>
          <w:spacing w:val="1"/>
          <w:w w:val="99"/>
          <w:sz w:val="24"/>
          <w:szCs w:val="24"/>
        </w:rPr>
        <w:t>и</w:t>
      </w:r>
      <w:r w:rsidRPr="00867C21">
        <w:rPr>
          <w:color w:val="000000"/>
          <w:sz w:val="24"/>
          <w:szCs w:val="24"/>
        </w:rPr>
        <w:t xml:space="preserve">, </w:t>
      </w:r>
      <w:r w:rsidRPr="00867C21">
        <w:rPr>
          <w:color w:val="000000"/>
          <w:spacing w:val="1"/>
          <w:sz w:val="24"/>
          <w:szCs w:val="24"/>
        </w:rPr>
        <w:t>м</w:t>
      </w:r>
      <w:r w:rsidRPr="00867C21">
        <w:rPr>
          <w:color w:val="000000"/>
          <w:spacing w:val="-6"/>
          <w:sz w:val="24"/>
          <w:szCs w:val="24"/>
        </w:rPr>
        <w:t>у</w:t>
      </w:r>
      <w:r w:rsidRPr="00867C21">
        <w:rPr>
          <w:color w:val="000000"/>
          <w:sz w:val="24"/>
          <w:szCs w:val="24"/>
        </w:rPr>
        <w:t>зе</w:t>
      </w:r>
      <w:r w:rsidRPr="00867C21">
        <w:rPr>
          <w:color w:val="000000"/>
          <w:w w:val="99"/>
          <w:sz w:val="24"/>
          <w:szCs w:val="24"/>
        </w:rPr>
        <w:t>и</w:t>
      </w:r>
      <w:r w:rsidRPr="00867C21">
        <w:rPr>
          <w:color w:val="000000"/>
          <w:sz w:val="24"/>
          <w:szCs w:val="24"/>
        </w:rPr>
        <w:t>, к</w:t>
      </w:r>
      <w:r w:rsidRPr="00867C21">
        <w:rPr>
          <w:color w:val="000000"/>
          <w:spacing w:val="1"/>
          <w:w w:val="99"/>
          <w:sz w:val="24"/>
          <w:szCs w:val="24"/>
        </w:rPr>
        <w:t>и</w:t>
      </w:r>
      <w:r w:rsidRPr="00867C21">
        <w:rPr>
          <w:color w:val="000000"/>
          <w:w w:val="99"/>
          <w:sz w:val="24"/>
          <w:szCs w:val="24"/>
        </w:rPr>
        <w:t>н</w:t>
      </w:r>
      <w:r w:rsidRPr="00867C21">
        <w:rPr>
          <w:color w:val="000000"/>
          <w:sz w:val="24"/>
          <w:szCs w:val="24"/>
        </w:rPr>
        <w:t>о. Самор</w:t>
      </w:r>
      <w:r w:rsidRPr="00867C21">
        <w:rPr>
          <w:color w:val="000000"/>
          <w:spacing w:val="-1"/>
          <w:sz w:val="24"/>
          <w:szCs w:val="24"/>
        </w:rPr>
        <w:t>еа</w:t>
      </w:r>
      <w:r w:rsidRPr="00867C21">
        <w:rPr>
          <w:color w:val="000000"/>
          <w:sz w:val="24"/>
          <w:szCs w:val="24"/>
        </w:rPr>
        <w:t>л</w:t>
      </w:r>
      <w:r w:rsidRPr="00867C21">
        <w:rPr>
          <w:color w:val="000000"/>
          <w:spacing w:val="1"/>
          <w:w w:val="99"/>
          <w:sz w:val="24"/>
          <w:szCs w:val="24"/>
        </w:rPr>
        <w:t>и</w:t>
      </w:r>
      <w:r w:rsidRPr="00867C21">
        <w:rPr>
          <w:color w:val="000000"/>
          <w:spacing w:val="1"/>
          <w:sz w:val="24"/>
          <w:szCs w:val="24"/>
        </w:rPr>
        <w:t>з</w:t>
      </w:r>
      <w:r w:rsidRPr="00867C21">
        <w:rPr>
          <w:color w:val="000000"/>
          <w:sz w:val="24"/>
          <w:szCs w:val="24"/>
        </w:rPr>
        <w:t>а</w:t>
      </w:r>
      <w:r w:rsidRPr="00867C21">
        <w:rPr>
          <w:color w:val="000000"/>
          <w:w w:val="99"/>
          <w:sz w:val="24"/>
          <w:szCs w:val="24"/>
        </w:rPr>
        <w:t>ц</w:t>
      </w:r>
      <w:r w:rsidRPr="00867C21">
        <w:rPr>
          <w:color w:val="000000"/>
          <w:spacing w:val="1"/>
          <w:sz w:val="24"/>
          <w:szCs w:val="24"/>
        </w:rPr>
        <w:t>и</w:t>
      </w:r>
      <w:r w:rsidRPr="00867C21">
        <w:rPr>
          <w:color w:val="000000"/>
          <w:sz w:val="24"/>
          <w:szCs w:val="24"/>
        </w:rPr>
        <w:t xml:space="preserve">я в </w:t>
      </w:r>
      <w:r w:rsidRPr="00867C21">
        <w:rPr>
          <w:color w:val="000000"/>
          <w:w w:val="99"/>
          <w:sz w:val="24"/>
          <w:szCs w:val="24"/>
        </w:rPr>
        <w:t>т</w:t>
      </w:r>
      <w:r w:rsidRPr="00867C21">
        <w:rPr>
          <w:color w:val="000000"/>
          <w:sz w:val="24"/>
          <w:szCs w:val="24"/>
        </w:rPr>
        <w:t>ворче</w:t>
      </w:r>
      <w:r w:rsidRPr="00867C21">
        <w:rPr>
          <w:color w:val="000000"/>
          <w:spacing w:val="-1"/>
          <w:sz w:val="24"/>
          <w:szCs w:val="24"/>
        </w:rPr>
        <w:t>с</w:t>
      </w:r>
      <w:r w:rsidRPr="00867C21">
        <w:rPr>
          <w:color w:val="000000"/>
          <w:w w:val="99"/>
          <w:sz w:val="24"/>
          <w:szCs w:val="24"/>
        </w:rPr>
        <w:t>т</w:t>
      </w:r>
      <w:r w:rsidRPr="00867C21">
        <w:rPr>
          <w:color w:val="000000"/>
          <w:sz w:val="24"/>
          <w:szCs w:val="24"/>
        </w:rPr>
        <w:t>ве</w:t>
      </w:r>
      <w:r w:rsidRPr="00867C21">
        <w:rPr>
          <w:color w:val="000000"/>
          <w:spacing w:val="-1"/>
          <w:sz w:val="24"/>
          <w:szCs w:val="24"/>
        </w:rPr>
        <w:t xml:space="preserve"> </w:t>
      </w:r>
      <w:r w:rsidRPr="00867C21">
        <w:rPr>
          <w:color w:val="000000"/>
          <w:sz w:val="24"/>
          <w:szCs w:val="24"/>
        </w:rPr>
        <w:t>и сфе</w:t>
      </w:r>
      <w:r w:rsidRPr="00867C21">
        <w:rPr>
          <w:color w:val="000000"/>
          <w:spacing w:val="2"/>
          <w:sz w:val="24"/>
          <w:szCs w:val="24"/>
        </w:rPr>
        <w:t>р</w:t>
      </w:r>
      <w:r w:rsidRPr="00867C21">
        <w:rPr>
          <w:color w:val="000000"/>
          <w:sz w:val="24"/>
          <w:szCs w:val="24"/>
        </w:rPr>
        <w:t xml:space="preserve">е </w:t>
      </w:r>
      <w:r w:rsidRPr="00867C21">
        <w:rPr>
          <w:color w:val="000000"/>
          <w:spacing w:val="2"/>
          <w:sz w:val="24"/>
          <w:szCs w:val="24"/>
        </w:rPr>
        <w:t>к</w:t>
      </w:r>
      <w:r w:rsidRPr="00867C21">
        <w:rPr>
          <w:color w:val="000000"/>
          <w:spacing w:val="-3"/>
          <w:sz w:val="24"/>
          <w:szCs w:val="24"/>
        </w:rPr>
        <w:t>у</w:t>
      </w:r>
      <w:r w:rsidRPr="00867C21">
        <w:rPr>
          <w:color w:val="000000"/>
          <w:sz w:val="24"/>
          <w:szCs w:val="24"/>
        </w:rPr>
        <w:t>л</w:t>
      </w:r>
      <w:r w:rsidRPr="00867C21">
        <w:rPr>
          <w:color w:val="000000"/>
          <w:w w:val="99"/>
          <w:sz w:val="24"/>
          <w:szCs w:val="24"/>
        </w:rPr>
        <w:t>ь</w:t>
      </w:r>
      <w:r w:rsidRPr="00867C21">
        <w:rPr>
          <w:color w:val="000000"/>
          <w:spacing w:val="2"/>
          <w:w w:val="99"/>
          <w:sz w:val="24"/>
          <w:szCs w:val="24"/>
        </w:rPr>
        <w:t>т</w:t>
      </w:r>
      <w:r w:rsidRPr="00867C21">
        <w:rPr>
          <w:color w:val="000000"/>
          <w:spacing w:val="-3"/>
          <w:sz w:val="24"/>
          <w:szCs w:val="24"/>
        </w:rPr>
        <w:t>у</w:t>
      </w:r>
      <w:r w:rsidRPr="00867C21">
        <w:rPr>
          <w:color w:val="000000"/>
          <w:spacing w:val="1"/>
          <w:sz w:val="24"/>
          <w:szCs w:val="24"/>
        </w:rPr>
        <w:t>р</w:t>
      </w:r>
      <w:r w:rsidRPr="00867C21">
        <w:rPr>
          <w:color w:val="000000"/>
          <w:sz w:val="24"/>
          <w:szCs w:val="24"/>
        </w:rPr>
        <w:t>ы.</w:t>
      </w:r>
    </w:p>
    <w:p w:rsidR="00BC2F14" w:rsidRPr="00867C21" w:rsidRDefault="00BC2F14" w:rsidP="00BC2F14">
      <w:pPr>
        <w:spacing w:line="240" w:lineRule="exact"/>
        <w:rPr>
          <w:sz w:val="24"/>
          <w:szCs w:val="24"/>
        </w:rPr>
      </w:pPr>
    </w:p>
    <w:p w:rsidR="00BC2F14" w:rsidRPr="00867C21" w:rsidRDefault="00BC2F14" w:rsidP="00BC2F14">
      <w:pPr>
        <w:ind w:right="-19" w:firstLine="540"/>
        <w:jc w:val="both"/>
        <w:rPr>
          <w:sz w:val="24"/>
          <w:szCs w:val="24"/>
        </w:rPr>
      </w:pPr>
      <w:r w:rsidRPr="00867C21">
        <w:rPr>
          <w:color w:val="000000"/>
          <w:sz w:val="24"/>
          <w:szCs w:val="24"/>
        </w:rPr>
        <w:t>По</w:t>
      </w:r>
      <w:r w:rsidRPr="00867C21">
        <w:rPr>
          <w:color w:val="000000"/>
          <w:w w:val="99"/>
          <w:sz w:val="24"/>
          <w:szCs w:val="24"/>
        </w:rPr>
        <w:t>н</w:t>
      </w:r>
      <w:r w:rsidRPr="00867C21">
        <w:rPr>
          <w:color w:val="000000"/>
          <w:sz w:val="24"/>
          <w:szCs w:val="24"/>
        </w:rPr>
        <w:t>я</w:t>
      </w:r>
      <w:r w:rsidRPr="00867C21">
        <w:rPr>
          <w:color w:val="000000"/>
          <w:spacing w:val="1"/>
          <w:sz w:val="24"/>
          <w:szCs w:val="24"/>
        </w:rPr>
        <w:t>т</w:t>
      </w:r>
      <w:r w:rsidRPr="00867C21">
        <w:rPr>
          <w:color w:val="000000"/>
          <w:spacing w:val="1"/>
          <w:w w:val="99"/>
          <w:sz w:val="24"/>
          <w:szCs w:val="24"/>
        </w:rPr>
        <w:t>и</w:t>
      </w:r>
      <w:r w:rsidRPr="00867C21">
        <w:rPr>
          <w:color w:val="000000"/>
          <w:sz w:val="24"/>
          <w:szCs w:val="24"/>
        </w:rPr>
        <w:t>е</w:t>
      </w:r>
      <w:r w:rsidRPr="00867C21">
        <w:rPr>
          <w:color w:val="000000"/>
          <w:spacing w:val="37"/>
          <w:sz w:val="24"/>
          <w:szCs w:val="24"/>
        </w:rPr>
        <w:t xml:space="preserve"> </w:t>
      </w:r>
      <w:r w:rsidRPr="00867C21">
        <w:rPr>
          <w:color w:val="000000"/>
          <w:sz w:val="24"/>
          <w:szCs w:val="24"/>
        </w:rPr>
        <w:t>рел</w:t>
      </w:r>
      <w:r w:rsidRPr="00867C21">
        <w:rPr>
          <w:color w:val="000000"/>
          <w:spacing w:val="1"/>
          <w:w w:val="99"/>
          <w:sz w:val="24"/>
          <w:szCs w:val="24"/>
        </w:rPr>
        <w:t>и</w:t>
      </w:r>
      <w:r w:rsidRPr="00867C21">
        <w:rPr>
          <w:color w:val="000000"/>
          <w:w w:val="99"/>
          <w:sz w:val="24"/>
          <w:szCs w:val="24"/>
        </w:rPr>
        <w:t>г</w:t>
      </w:r>
      <w:r w:rsidRPr="00867C21">
        <w:rPr>
          <w:color w:val="000000"/>
          <w:spacing w:val="-1"/>
          <w:w w:val="99"/>
          <w:sz w:val="24"/>
          <w:szCs w:val="24"/>
        </w:rPr>
        <w:t>и</w:t>
      </w:r>
      <w:r w:rsidRPr="00867C21">
        <w:rPr>
          <w:color w:val="000000"/>
          <w:w w:val="99"/>
          <w:sz w:val="24"/>
          <w:szCs w:val="24"/>
        </w:rPr>
        <w:t>и</w:t>
      </w:r>
      <w:r w:rsidRPr="00867C21">
        <w:rPr>
          <w:color w:val="000000"/>
          <w:sz w:val="24"/>
          <w:szCs w:val="24"/>
        </w:rPr>
        <w:t>.</w:t>
      </w:r>
      <w:r w:rsidRPr="00867C21">
        <w:rPr>
          <w:color w:val="000000"/>
          <w:spacing w:val="39"/>
          <w:sz w:val="24"/>
          <w:szCs w:val="24"/>
        </w:rPr>
        <w:t xml:space="preserve"> </w:t>
      </w:r>
      <w:r w:rsidRPr="00867C21">
        <w:rPr>
          <w:color w:val="000000"/>
          <w:w w:val="99"/>
          <w:sz w:val="24"/>
          <w:szCs w:val="24"/>
        </w:rPr>
        <w:t>Р</w:t>
      </w:r>
      <w:r w:rsidRPr="00867C21">
        <w:rPr>
          <w:color w:val="000000"/>
          <w:sz w:val="24"/>
          <w:szCs w:val="24"/>
        </w:rPr>
        <w:t>о</w:t>
      </w:r>
      <w:r w:rsidRPr="00867C21">
        <w:rPr>
          <w:color w:val="000000"/>
          <w:spacing w:val="-1"/>
          <w:sz w:val="24"/>
          <w:szCs w:val="24"/>
        </w:rPr>
        <w:t>л</w:t>
      </w:r>
      <w:r w:rsidRPr="00867C21">
        <w:rPr>
          <w:color w:val="000000"/>
          <w:sz w:val="24"/>
          <w:szCs w:val="24"/>
        </w:rPr>
        <w:t>ь</w:t>
      </w:r>
      <w:r w:rsidRPr="00867C21">
        <w:rPr>
          <w:color w:val="000000"/>
          <w:spacing w:val="36"/>
          <w:sz w:val="24"/>
          <w:szCs w:val="24"/>
        </w:rPr>
        <w:t xml:space="preserve"> </w:t>
      </w:r>
      <w:r w:rsidRPr="00867C21">
        <w:rPr>
          <w:color w:val="000000"/>
          <w:sz w:val="24"/>
          <w:szCs w:val="24"/>
        </w:rPr>
        <w:t>рел</w:t>
      </w:r>
      <w:r w:rsidRPr="00867C21">
        <w:rPr>
          <w:color w:val="000000"/>
          <w:w w:val="99"/>
          <w:sz w:val="24"/>
          <w:szCs w:val="24"/>
        </w:rPr>
        <w:t>иг</w:t>
      </w:r>
      <w:r w:rsidRPr="00867C21">
        <w:rPr>
          <w:color w:val="000000"/>
          <w:spacing w:val="1"/>
          <w:w w:val="99"/>
          <w:sz w:val="24"/>
          <w:szCs w:val="24"/>
        </w:rPr>
        <w:t>и</w:t>
      </w:r>
      <w:r w:rsidRPr="00867C21">
        <w:rPr>
          <w:color w:val="000000"/>
          <w:w w:val="99"/>
          <w:sz w:val="24"/>
          <w:szCs w:val="24"/>
        </w:rPr>
        <w:t>и</w:t>
      </w:r>
      <w:r w:rsidRPr="00867C21">
        <w:rPr>
          <w:color w:val="000000"/>
          <w:spacing w:val="39"/>
          <w:sz w:val="24"/>
          <w:szCs w:val="24"/>
        </w:rPr>
        <w:t xml:space="preserve"> </w:t>
      </w:r>
      <w:r w:rsidRPr="00867C21">
        <w:rPr>
          <w:color w:val="000000"/>
          <w:sz w:val="24"/>
          <w:szCs w:val="24"/>
        </w:rPr>
        <w:t>в</w:t>
      </w:r>
      <w:r w:rsidRPr="00867C21">
        <w:rPr>
          <w:color w:val="000000"/>
          <w:spacing w:val="38"/>
          <w:sz w:val="24"/>
          <w:szCs w:val="24"/>
        </w:rPr>
        <w:t xml:space="preserve"> </w:t>
      </w:r>
      <w:r w:rsidRPr="00867C21">
        <w:rPr>
          <w:color w:val="000000"/>
          <w:sz w:val="24"/>
          <w:szCs w:val="24"/>
        </w:rPr>
        <w:t>жи</w:t>
      </w:r>
      <w:r w:rsidRPr="00867C21">
        <w:rPr>
          <w:color w:val="000000"/>
          <w:w w:val="99"/>
          <w:sz w:val="24"/>
          <w:szCs w:val="24"/>
        </w:rPr>
        <w:t>з</w:t>
      </w:r>
      <w:r w:rsidRPr="00867C21">
        <w:rPr>
          <w:color w:val="000000"/>
          <w:sz w:val="24"/>
          <w:szCs w:val="24"/>
        </w:rPr>
        <w:t>ни</w:t>
      </w:r>
      <w:r w:rsidRPr="00867C21">
        <w:rPr>
          <w:color w:val="000000"/>
          <w:spacing w:val="38"/>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ка</w:t>
      </w:r>
      <w:r w:rsidRPr="00867C21">
        <w:rPr>
          <w:color w:val="000000"/>
          <w:spacing w:val="37"/>
          <w:sz w:val="24"/>
          <w:szCs w:val="24"/>
        </w:rPr>
        <w:t xml:space="preserve"> </w:t>
      </w:r>
      <w:r w:rsidRPr="00867C21">
        <w:rPr>
          <w:color w:val="000000"/>
          <w:sz w:val="24"/>
          <w:szCs w:val="24"/>
        </w:rPr>
        <w:t>и</w:t>
      </w:r>
      <w:r w:rsidRPr="00867C21">
        <w:rPr>
          <w:color w:val="000000"/>
          <w:spacing w:val="39"/>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w:t>
      </w:r>
      <w:r w:rsidRPr="00867C21">
        <w:rPr>
          <w:color w:val="000000"/>
          <w:spacing w:val="-1"/>
          <w:sz w:val="24"/>
          <w:szCs w:val="24"/>
        </w:rPr>
        <w:t>а</w:t>
      </w:r>
      <w:r w:rsidRPr="00867C21">
        <w:rPr>
          <w:color w:val="000000"/>
          <w:sz w:val="24"/>
          <w:szCs w:val="24"/>
        </w:rPr>
        <w:t>.</w:t>
      </w:r>
      <w:r w:rsidRPr="00867C21">
        <w:rPr>
          <w:color w:val="000000"/>
          <w:spacing w:val="38"/>
          <w:sz w:val="24"/>
          <w:szCs w:val="24"/>
        </w:rPr>
        <w:t xml:space="preserve"> </w:t>
      </w:r>
      <w:r w:rsidRPr="00867C21">
        <w:rPr>
          <w:color w:val="000000"/>
          <w:sz w:val="24"/>
          <w:szCs w:val="24"/>
        </w:rPr>
        <w:t>Сво</w:t>
      </w:r>
      <w:r w:rsidRPr="00867C21">
        <w:rPr>
          <w:color w:val="000000"/>
          <w:spacing w:val="2"/>
          <w:sz w:val="24"/>
          <w:szCs w:val="24"/>
        </w:rPr>
        <w:t>б</w:t>
      </w:r>
      <w:r w:rsidRPr="00867C21">
        <w:rPr>
          <w:color w:val="000000"/>
          <w:sz w:val="24"/>
          <w:szCs w:val="24"/>
        </w:rPr>
        <w:t>ода</w:t>
      </w:r>
      <w:r w:rsidRPr="00867C21">
        <w:rPr>
          <w:color w:val="000000"/>
          <w:spacing w:val="37"/>
          <w:sz w:val="24"/>
          <w:szCs w:val="24"/>
        </w:rPr>
        <w:t xml:space="preserve"> </w:t>
      </w:r>
      <w:r w:rsidRPr="00867C21">
        <w:rPr>
          <w:color w:val="000000"/>
          <w:sz w:val="24"/>
          <w:szCs w:val="24"/>
        </w:rPr>
        <w:t>совес</w:t>
      </w:r>
      <w:r w:rsidRPr="00867C21">
        <w:rPr>
          <w:color w:val="000000"/>
          <w:w w:val="99"/>
          <w:sz w:val="24"/>
          <w:szCs w:val="24"/>
        </w:rPr>
        <w:t>т</w:t>
      </w:r>
      <w:r w:rsidRPr="00867C21">
        <w:rPr>
          <w:color w:val="000000"/>
          <w:sz w:val="24"/>
          <w:szCs w:val="24"/>
        </w:rPr>
        <w:t>и</w:t>
      </w:r>
      <w:r w:rsidRPr="00867C21">
        <w:rPr>
          <w:color w:val="000000"/>
          <w:spacing w:val="38"/>
          <w:sz w:val="24"/>
          <w:szCs w:val="24"/>
        </w:rPr>
        <w:t xml:space="preserve"> </w:t>
      </w:r>
      <w:r w:rsidRPr="00867C21">
        <w:rPr>
          <w:color w:val="000000"/>
          <w:w w:val="99"/>
          <w:sz w:val="24"/>
          <w:szCs w:val="24"/>
        </w:rPr>
        <w:t>и</w:t>
      </w:r>
      <w:r w:rsidRPr="00867C21">
        <w:rPr>
          <w:color w:val="000000"/>
          <w:spacing w:val="40"/>
          <w:sz w:val="24"/>
          <w:szCs w:val="24"/>
        </w:rPr>
        <w:t xml:space="preserve"> </w:t>
      </w:r>
      <w:r w:rsidRPr="00867C21">
        <w:rPr>
          <w:color w:val="000000"/>
          <w:sz w:val="24"/>
          <w:szCs w:val="24"/>
        </w:rPr>
        <w:t>свобода в</w:t>
      </w:r>
      <w:r w:rsidRPr="00867C21">
        <w:rPr>
          <w:color w:val="000000"/>
          <w:spacing w:val="-1"/>
          <w:sz w:val="24"/>
          <w:szCs w:val="24"/>
        </w:rPr>
        <w:t>е</w:t>
      </w:r>
      <w:r w:rsidRPr="00867C21">
        <w:rPr>
          <w:color w:val="000000"/>
          <w:sz w:val="24"/>
          <w:szCs w:val="24"/>
        </w:rPr>
        <w:t>ро</w:t>
      </w:r>
      <w:r w:rsidRPr="00867C21">
        <w:rPr>
          <w:color w:val="000000"/>
          <w:w w:val="99"/>
          <w:sz w:val="24"/>
          <w:szCs w:val="24"/>
        </w:rPr>
        <w:t>и</w:t>
      </w:r>
      <w:r w:rsidRPr="00867C21">
        <w:rPr>
          <w:color w:val="000000"/>
          <w:sz w:val="24"/>
          <w:szCs w:val="24"/>
        </w:rPr>
        <w:t>с</w:t>
      </w:r>
      <w:r w:rsidRPr="00867C21">
        <w:rPr>
          <w:color w:val="000000"/>
          <w:spacing w:val="1"/>
          <w:w w:val="99"/>
          <w:sz w:val="24"/>
          <w:szCs w:val="24"/>
        </w:rPr>
        <w:t>п</w:t>
      </w:r>
      <w:r w:rsidRPr="00867C21">
        <w:rPr>
          <w:color w:val="000000"/>
          <w:sz w:val="24"/>
          <w:szCs w:val="24"/>
        </w:rPr>
        <w:t>ов</w:t>
      </w:r>
      <w:r w:rsidRPr="00867C21">
        <w:rPr>
          <w:color w:val="000000"/>
          <w:spacing w:val="-1"/>
          <w:sz w:val="24"/>
          <w:szCs w:val="24"/>
        </w:rPr>
        <w:t>е</w:t>
      </w:r>
      <w:r w:rsidRPr="00867C21">
        <w:rPr>
          <w:color w:val="000000"/>
          <w:sz w:val="24"/>
          <w:szCs w:val="24"/>
        </w:rPr>
        <w:t>да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22"/>
          <w:sz w:val="24"/>
          <w:szCs w:val="24"/>
        </w:rPr>
        <w:t xml:space="preserve"> </w:t>
      </w:r>
      <w:r w:rsidRPr="00867C21">
        <w:rPr>
          <w:color w:val="000000"/>
          <w:sz w:val="24"/>
          <w:szCs w:val="24"/>
        </w:rPr>
        <w:t>На</w:t>
      </w:r>
      <w:r w:rsidRPr="00867C21">
        <w:rPr>
          <w:color w:val="000000"/>
          <w:w w:val="99"/>
          <w:sz w:val="24"/>
          <w:szCs w:val="24"/>
        </w:rPr>
        <w:t>ци</w:t>
      </w:r>
      <w:r w:rsidRPr="00867C21">
        <w:rPr>
          <w:color w:val="000000"/>
          <w:sz w:val="24"/>
          <w:szCs w:val="24"/>
        </w:rPr>
        <w:t>о</w:t>
      </w:r>
      <w:r w:rsidRPr="00867C21">
        <w:rPr>
          <w:color w:val="000000"/>
          <w:spacing w:val="1"/>
          <w:w w:val="99"/>
          <w:sz w:val="24"/>
          <w:szCs w:val="24"/>
        </w:rPr>
        <w:t>н</w:t>
      </w:r>
      <w:r w:rsidRPr="00867C21">
        <w:rPr>
          <w:color w:val="000000"/>
          <w:sz w:val="24"/>
          <w:szCs w:val="24"/>
        </w:rPr>
        <w:t>ал</w:t>
      </w:r>
      <w:r w:rsidRPr="00867C21">
        <w:rPr>
          <w:color w:val="000000"/>
          <w:spacing w:val="1"/>
          <w:sz w:val="24"/>
          <w:szCs w:val="24"/>
        </w:rPr>
        <w:t>ь</w:t>
      </w:r>
      <w:r w:rsidRPr="00867C21">
        <w:rPr>
          <w:color w:val="000000"/>
          <w:w w:val="99"/>
          <w:sz w:val="24"/>
          <w:szCs w:val="24"/>
        </w:rPr>
        <w:t>н</w:t>
      </w:r>
      <w:r w:rsidRPr="00867C21">
        <w:rPr>
          <w:color w:val="000000"/>
          <w:sz w:val="24"/>
          <w:szCs w:val="24"/>
        </w:rPr>
        <w:t>ые</w:t>
      </w:r>
      <w:r w:rsidRPr="00867C21">
        <w:rPr>
          <w:color w:val="000000"/>
          <w:spacing w:val="20"/>
          <w:sz w:val="24"/>
          <w:szCs w:val="24"/>
        </w:rPr>
        <w:t xml:space="preserve"> </w:t>
      </w:r>
      <w:r w:rsidRPr="00867C21">
        <w:rPr>
          <w:color w:val="000000"/>
          <w:w w:val="99"/>
          <w:sz w:val="24"/>
          <w:szCs w:val="24"/>
        </w:rPr>
        <w:t>и</w:t>
      </w:r>
      <w:r w:rsidRPr="00867C21">
        <w:rPr>
          <w:color w:val="000000"/>
          <w:spacing w:val="22"/>
          <w:sz w:val="24"/>
          <w:szCs w:val="24"/>
        </w:rPr>
        <w:t xml:space="preserve"> </w:t>
      </w:r>
      <w:r w:rsidRPr="00867C21">
        <w:rPr>
          <w:color w:val="000000"/>
          <w:sz w:val="24"/>
          <w:szCs w:val="24"/>
        </w:rPr>
        <w:t>м</w:t>
      </w:r>
      <w:r w:rsidRPr="00867C21">
        <w:rPr>
          <w:color w:val="000000"/>
          <w:spacing w:val="1"/>
          <w:sz w:val="24"/>
          <w:szCs w:val="24"/>
        </w:rPr>
        <w:t>и</w:t>
      </w:r>
      <w:r w:rsidRPr="00867C21">
        <w:rPr>
          <w:color w:val="000000"/>
          <w:sz w:val="24"/>
          <w:szCs w:val="24"/>
        </w:rPr>
        <w:t>ровые</w:t>
      </w:r>
      <w:r w:rsidRPr="00867C21">
        <w:rPr>
          <w:color w:val="000000"/>
          <w:spacing w:val="20"/>
          <w:sz w:val="24"/>
          <w:szCs w:val="24"/>
        </w:rPr>
        <w:t xml:space="preserve"> </w:t>
      </w:r>
      <w:r w:rsidRPr="00867C21">
        <w:rPr>
          <w:color w:val="000000"/>
          <w:sz w:val="24"/>
          <w:szCs w:val="24"/>
        </w:rPr>
        <w:t>религ</w:t>
      </w:r>
      <w:r w:rsidRPr="00867C21">
        <w:rPr>
          <w:color w:val="000000"/>
          <w:spacing w:val="1"/>
          <w:sz w:val="24"/>
          <w:szCs w:val="24"/>
        </w:rPr>
        <w:t>ии</w:t>
      </w:r>
      <w:r w:rsidRPr="00867C21">
        <w:rPr>
          <w:color w:val="000000"/>
          <w:sz w:val="24"/>
          <w:szCs w:val="24"/>
        </w:rPr>
        <w:t>.</w:t>
      </w:r>
      <w:r w:rsidRPr="00867C21">
        <w:rPr>
          <w:color w:val="000000"/>
          <w:spacing w:val="21"/>
          <w:sz w:val="24"/>
          <w:szCs w:val="24"/>
        </w:rPr>
        <w:t xml:space="preserve"> </w:t>
      </w:r>
      <w:r w:rsidRPr="00867C21">
        <w:rPr>
          <w:color w:val="000000"/>
          <w:spacing w:val="1"/>
          <w:w w:val="99"/>
          <w:sz w:val="24"/>
          <w:szCs w:val="24"/>
        </w:rPr>
        <w:t>Р</w:t>
      </w:r>
      <w:r w:rsidRPr="00867C21">
        <w:rPr>
          <w:color w:val="000000"/>
          <w:sz w:val="24"/>
          <w:szCs w:val="24"/>
        </w:rPr>
        <w:t>е</w:t>
      </w:r>
      <w:r w:rsidRPr="00867C21">
        <w:rPr>
          <w:color w:val="000000"/>
          <w:spacing w:val="-2"/>
          <w:sz w:val="24"/>
          <w:szCs w:val="24"/>
        </w:rPr>
        <w:t>л</w:t>
      </w:r>
      <w:r w:rsidRPr="00867C21">
        <w:rPr>
          <w:color w:val="000000"/>
          <w:sz w:val="24"/>
          <w:szCs w:val="24"/>
        </w:rPr>
        <w:t>игии</w:t>
      </w:r>
      <w:r w:rsidRPr="00867C21">
        <w:rPr>
          <w:color w:val="000000"/>
          <w:spacing w:val="21"/>
          <w:sz w:val="24"/>
          <w:szCs w:val="24"/>
        </w:rPr>
        <w:t xml:space="preserve"> </w:t>
      </w:r>
      <w:r w:rsidRPr="00867C21">
        <w:rPr>
          <w:color w:val="000000"/>
          <w:sz w:val="24"/>
          <w:szCs w:val="24"/>
        </w:rPr>
        <w:t>в</w:t>
      </w:r>
      <w:r w:rsidRPr="00867C21">
        <w:rPr>
          <w:color w:val="000000"/>
          <w:spacing w:val="21"/>
          <w:sz w:val="24"/>
          <w:szCs w:val="24"/>
        </w:rPr>
        <w:t xml:space="preserve"> </w:t>
      </w:r>
      <w:r w:rsidRPr="00867C21">
        <w:rPr>
          <w:color w:val="000000"/>
          <w:spacing w:val="1"/>
          <w:w w:val="99"/>
          <w:sz w:val="24"/>
          <w:szCs w:val="24"/>
        </w:rPr>
        <w:t>Р</w:t>
      </w:r>
      <w:r w:rsidRPr="00867C21">
        <w:rPr>
          <w:color w:val="000000"/>
          <w:sz w:val="24"/>
          <w:szCs w:val="24"/>
        </w:rPr>
        <w:t>оссийской</w:t>
      </w:r>
      <w:r w:rsidRPr="00867C21">
        <w:rPr>
          <w:color w:val="000000"/>
          <w:spacing w:val="22"/>
          <w:sz w:val="24"/>
          <w:szCs w:val="24"/>
        </w:rPr>
        <w:t xml:space="preserve"> </w:t>
      </w:r>
      <w:r w:rsidRPr="00867C21">
        <w:rPr>
          <w:color w:val="000000"/>
          <w:sz w:val="24"/>
          <w:szCs w:val="24"/>
        </w:rPr>
        <w:t>Федер</w:t>
      </w:r>
      <w:r w:rsidRPr="00867C21">
        <w:rPr>
          <w:color w:val="000000"/>
          <w:spacing w:val="-1"/>
          <w:sz w:val="24"/>
          <w:szCs w:val="24"/>
        </w:rPr>
        <w:t>а</w:t>
      </w:r>
      <w:r w:rsidRPr="00867C21">
        <w:rPr>
          <w:color w:val="000000"/>
          <w:sz w:val="24"/>
          <w:szCs w:val="24"/>
        </w:rPr>
        <w:t>ции.</w:t>
      </w:r>
      <w:r w:rsidRPr="00867C21">
        <w:rPr>
          <w:color w:val="000000"/>
          <w:spacing w:val="21"/>
          <w:sz w:val="24"/>
          <w:szCs w:val="24"/>
        </w:rPr>
        <w:t xml:space="preserve"> </w:t>
      </w:r>
      <w:r w:rsidRPr="00867C21">
        <w:rPr>
          <w:color w:val="000000"/>
          <w:spacing w:val="1"/>
          <w:w w:val="99"/>
          <w:sz w:val="24"/>
          <w:szCs w:val="24"/>
        </w:rPr>
        <w:t>Р</w:t>
      </w:r>
      <w:r w:rsidRPr="00867C21">
        <w:rPr>
          <w:color w:val="000000"/>
          <w:sz w:val="24"/>
          <w:szCs w:val="24"/>
        </w:rPr>
        <w:t>о</w:t>
      </w:r>
      <w:r w:rsidRPr="00867C21">
        <w:rPr>
          <w:color w:val="000000"/>
          <w:spacing w:val="-2"/>
          <w:sz w:val="24"/>
          <w:szCs w:val="24"/>
        </w:rPr>
        <w:t>с</w:t>
      </w:r>
      <w:r w:rsidRPr="00867C21">
        <w:rPr>
          <w:color w:val="000000"/>
          <w:spacing w:val="-1"/>
          <w:sz w:val="24"/>
          <w:szCs w:val="24"/>
        </w:rPr>
        <w:t>с</w:t>
      </w:r>
      <w:r w:rsidRPr="00867C21">
        <w:rPr>
          <w:color w:val="000000"/>
          <w:w w:val="99"/>
          <w:sz w:val="24"/>
          <w:szCs w:val="24"/>
        </w:rPr>
        <w:t>и</w:t>
      </w:r>
      <w:r w:rsidRPr="00867C21">
        <w:rPr>
          <w:color w:val="000000"/>
          <w:sz w:val="24"/>
          <w:szCs w:val="24"/>
        </w:rPr>
        <w:t>я</w:t>
      </w:r>
      <w:r w:rsidRPr="00867C21">
        <w:rPr>
          <w:color w:val="000000"/>
          <w:spacing w:val="32"/>
          <w:sz w:val="24"/>
          <w:szCs w:val="24"/>
        </w:rPr>
        <w:t xml:space="preserve"> </w:t>
      </w:r>
      <w:r w:rsidRPr="00867C21">
        <w:rPr>
          <w:color w:val="000000"/>
          <w:w w:val="99"/>
          <w:sz w:val="24"/>
          <w:szCs w:val="24"/>
        </w:rPr>
        <w:t>-</w:t>
      </w:r>
      <w:r w:rsidRPr="00867C21">
        <w:rPr>
          <w:color w:val="000000"/>
          <w:sz w:val="24"/>
          <w:szCs w:val="24"/>
        </w:rPr>
        <w:t>св</w:t>
      </w:r>
      <w:r w:rsidRPr="00867C21">
        <w:rPr>
          <w:color w:val="000000"/>
          <w:spacing w:val="-1"/>
          <w:sz w:val="24"/>
          <w:szCs w:val="24"/>
        </w:rPr>
        <w:t>е</w:t>
      </w:r>
      <w:r w:rsidRPr="00867C21">
        <w:rPr>
          <w:color w:val="000000"/>
          <w:sz w:val="24"/>
          <w:szCs w:val="24"/>
        </w:rPr>
        <w:t xml:space="preserve">тское </w:t>
      </w:r>
      <w:r w:rsidRPr="00867C21">
        <w:rPr>
          <w:color w:val="000000"/>
          <w:w w:val="99"/>
          <w:sz w:val="24"/>
          <w:szCs w:val="24"/>
        </w:rPr>
        <w:t>г</w:t>
      </w:r>
      <w:r w:rsidRPr="00867C21">
        <w:rPr>
          <w:color w:val="000000"/>
          <w:sz w:val="24"/>
          <w:szCs w:val="24"/>
        </w:rPr>
        <w:t>о</w:t>
      </w:r>
      <w:r w:rsidRPr="00867C21">
        <w:rPr>
          <w:color w:val="000000"/>
          <w:spacing w:val="2"/>
          <w:sz w:val="24"/>
          <w:szCs w:val="24"/>
        </w:rPr>
        <w:t>с</w:t>
      </w:r>
      <w:r w:rsidRPr="00867C21">
        <w:rPr>
          <w:color w:val="000000"/>
          <w:spacing w:val="-3"/>
          <w:sz w:val="24"/>
          <w:szCs w:val="24"/>
        </w:rPr>
        <w:t>у</w:t>
      </w:r>
      <w:r w:rsidRPr="00867C21">
        <w:rPr>
          <w:color w:val="000000"/>
          <w:spacing w:val="1"/>
          <w:sz w:val="24"/>
          <w:szCs w:val="24"/>
        </w:rPr>
        <w:t>д</w:t>
      </w:r>
      <w:r w:rsidRPr="00867C21">
        <w:rPr>
          <w:color w:val="000000"/>
          <w:sz w:val="24"/>
          <w:szCs w:val="24"/>
        </w:rPr>
        <w:t>арство.</w:t>
      </w:r>
    </w:p>
    <w:p w:rsidR="00BC2F14" w:rsidRPr="00867C21" w:rsidRDefault="00BC2F14" w:rsidP="00BC2F14">
      <w:pPr>
        <w:spacing w:line="240" w:lineRule="exact"/>
        <w:rPr>
          <w:sz w:val="24"/>
          <w:szCs w:val="24"/>
        </w:rPr>
      </w:pPr>
    </w:p>
    <w:p w:rsidR="00BC2F14" w:rsidRPr="00867C21" w:rsidRDefault="00BC2F14" w:rsidP="00BC2F14">
      <w:pPr>
        <w:tabs>
          <w:tab w:val="left" w:pos="4943"/>
        </w:tabs>
        <w:ind w:right="-12" w:firstLine="540"/>
        <w:jc w:val="both"/>
        <w:rPr>
          <w:sz w:val="24"/>
          <w:szCs w:val="24"/>
        </w:rPr>
      </w:pPr>
      <w:r w:rsidRPr="00867C21">
        <w:rPr>
          <w:color w:val="000000"/>
          <w:sz w:val="24"/>
          <w:szCs w:val="24"/>
        </w:rPr>
        <w:t>С</w:t>
      </w:r>
      <w:r w:rsidRPr="00867C21">
        <w:rPr>
          <w:color w:val="000000"/>
          <w:spacing w:val="1"/>
          <w:w w:val="99"/>
          <w:sz w:val="24"/>
          <w:szCs w:val="24"/>
        </w:rPr>
        <w:t>и</w:t>
      </w:r>
      <w:r w:rsidRPr="00867C21">
        <w:rPr>
          <w:color w:val="000000"/>
          <w:sz w:val="24"/>
          <w:szCs w:val="24"/>
        </w:rPr>
        <w:t>стема</w:t>
      </w:r>
      <w:r w:rsidRPr="00867C21">
        <w:rPr>
          <w:color w:val="000000"/>
          <w:spacing w:val="178"/>
          <w:sz w:val="24"/>
          <w:szCs w:val="24"/>
        </w:rPr>
        <w:t xml:space="preserve"> </w:t>
      </w:r>
      <w:r w:rsidRPr="00867C21">
        <w:rPr>
          <w:color w:val="000000"/>
          <w:sz w:val="24"/>
          <w:szCs w:val="24"/>
        </w:rPr>
        <w:t>обра</w:t>
      </w:r>
      <w:r w:rsidRPr="00867C21">
        <w:rPr>
          <w:color w:val="000000"/>
          <w:spacing w:val="1"/>
          <w:sz w:val="24"/>
          <w:szCs w:val="24"/>
        </w:rPr>
        <w:t>з</w:t>
      </w:r>
      <w:r w:rsidRPr="00867C21">
        <w:rPr>
          <w:color w:val="000000"/>
          <w:sz w:val="24"/>
          <w:szCs w:val="24"/>
        </w:rPr>
        <w:t>ов</w:t>
      </w:r>
      <w:r w:rsidRPr="00867C21">
        <w:rPr>
          <w:color w:val="000000"/>
          <w:spacing w:val="-1"/>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180"/>
          <w:sz w:val="24"/>
          <w:szCs w:val="24"/>
        </w:rPr>
        <w:t xml:space="preserve"> </w:t>
      </w:r>
      <w:r w:rsidRPr="00867C21">
        <w:rPr>
          <w:color w:val="000000"/>
          <w:sz w:val="24"/>
          <w:szCs w:val="24"/>
        </w:rPr>
        <w:t>в</w:t>
      </w:r>
      <w:r w:rsidRPr="00867C21">
        <w:rPr>
          <w:color w:val="000000"/>
          <w:spacing w:val="180"/>
          <w:sz w:val="24"/>
          <w:szCs w:val="24"/>
        </w:rPr>
        <w:t xml:space="preserve"> </w:t>
      </w:r>
      <w:r w:rsidRPr="00867C21">
        <w:rPr>
          <w:color w:val="000000"/>
          <w:w w:val="99"/>
          <w:sz w:val="24"/>
          <w:szCs w:val="24"/>
        </w:rPr>
        <w:t>Р</w:t>
      </w:r>
      <w:r w:rsidRPr="00867C21">
        <w:rPr>
          <w:color w:val="000000"/>
          <w:sz w:val="24"/>
          <w:szCs w:val="24"/>
        </w:rPr>
        <w:t>осс</w:t>
      </w:r>
      <w:r w:rsidRPr="00867C21">
        <w:rPr>
          <w:color w:val="000000"/>
          <w:w w:val="99"/>
          <w:sz w:val="24"/>
          <w:szCs w:val="24"/>
        </w:rPr>
        <w:t>и</w:t>
      </w:r>
      <w:r w:rsidRPr="00867C21">
        <w:rPr>
          <w:color w:val="000000"/>
          <w:spacing w:val="1"/>
          <w:sz w:val="24"/>
          <w:szCs w:val="24"/>
        </w:rPr>
        <w:t>й</w:t>
      </w:r>
      <w:r w:rsidRPr="00867C21">
        <w:rPr>
          <w:color w:val="000000"/>
          <w:sz w:val="24"/>
          <w:szCs w:val="24"/>
        </w:rPr>
        <w:t>ской</w:t>
      </w:r>
      <w:r w:rsidRPr="00867C21">
        <w:rPr>
          <w:color w:val="000000"/>
          <w:sz w:val="24"/>
          <w:szCs w:val="24"/>
        </w:rPr>
        <w:tab/>
        <w:t>Фед</w:t>
      </w:r>
      <w:r w:rsidRPr="00867C21">
        <w:rPr>
          <w:color w:val="000000"/>
          <w:spacing w:val="-1"/>
          <w:sz w:val="24"/>
          <w:szCs w:val="24"/>
        </w:rPr>
        <w:t>е</w:t>
      </w:r>
      <w:r w:rsidRPr="00867C21">
        <w:rPr>
          <w:color w:val="000000"/>
          <w:sz w:val="24"/>
          <w:szCs w:val="24"/>
        </w:rPr>
        <w:t>рац</w:t>
      </w:r>
      <w:r w:rsidRPr="00867C21">
        <w:rPr>
          <w:color w:val="000000"/>
          <w:spacing w:val="1"/>
          <w:sz w:val="24"/>
          <w:szCs w:val="24"/>
        </w:rPr>
        <w:t>ии</w:t>
      </w:r>
      <w:r w:rsidRPr="00867C21">
        <w:rPr>
          <w:color w:val="000000"/>
          <w:sz w:val="24"/>
          <w:szCs w:val="24"/>
        </w:rPr>
        <w:t>.</w:t>
      </w:r>
      <w:r w:rsidRPr="00867C21">
        <w:rPr>
          <w:color w:val="000000"/>
          <w:spacing w:val="179"/>
          <w:sz w:val="24"/>
          <w:szCs w:val="24"/>
        </w:rPr>
        <w:t xml:space="preserve"> </w:t>
      </w:r>
      <w:r w:rsidRPr="00867C21">
        <w:rPr>
          <w:color w:val="000000"/>
          <w:sz w:val="24"/>
          <w:szCs w:val="24"/>
        </w:rPr>
        <w:t>Право</w:t>
      </w:r>
      <w:r w:rsidRPr="00867C21">
        <w:rPr>
          <w:color w:val="000000"/>
          <w:spacing w:val="179"/>
          <w:sz w:val="24"/>
          <w:szCs w:val="24"/>
        </w:rPr>
        <w:t xml:space="preserve"> </w:t>
      </w:r>
      <w:r w:rsidRPr="00867C21">
        <w:rPr>
          <w:color w:val="000000"/>
          <w:sz w:val="24"/>
          <w:szCs w:val="24"/>
        </w:rPr>
        <w:t>чел</w:t>
      </w:r>
      <w:r w:rsidRPr="00867C21">
        <w:rPr>
          <w:color w:val="000000"/>
          <w:spacing w:val="1"/>
          <w:sz w:val="24"/>
          <w:szCs w:val="24"/>
        </w:rPr>
        <w:t>о</w:t>
      </w:r>
      <w:r w:rsidRPr="00867C21">
        <w:rPr>
          <w:color w:val="000000"/>
          <w:sz w:val="24"/>
          <w:szCs w:val="24"/>
        </w:rPr>
        <w:t>века</w:t>
      </w:r>
      <w:r w:rsidRPr="00867C21">
        <w:rPr>
          <w:color w:val="000000"/>
          <w:spacing w:val="179"/>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179"/>
          <w:sz w:val="24"/>
          <w:szCs w:val="24"/>
        </w:rPr>
        <w:t xml:space="preserve"> </w:t>
      </w:r>
      <w:r w:rsidRPr="00867C21">
        <w:rPr>
          <w:color w:val="000000"/>
          <w:sz w:val="24"/>
          <w:szCs w:val="24"/>
        </w:rPr>
        <w:t>обра</w:t>
      </w:r>
      <w:r w:rsidRPr="00867C21">
        <w:rPr>
          <w:color w:val="000000"/>
          <w:w w:val="99"/>
          <w:sz w:val="24"/>
          <w:szCs w:val="24"/>
        </w:rPr>
        <w:t>з</w:t>
      </w:r>
      <w:r w:rsidRPr="00867C21">
        <w:rPr>
          <w:color w:val="000000"/>
          <w:sz w:val="24"/>
          <w:szCs w:val="24"/>
        </w:rPr>
        <w:t>ова</w:t>
      </w:r>
      <w:r w:rsidRPr="00867C21">
        <w:rPr>
          <w:color w:val="000000"/>
          <w:w w:val="99"/>
          <w:sz w:val="24"/>
          <w:szCs w:val="24"/>
        </w:rPr>
        <w:t>н</w:t>
      </w:r>
      <w:r w:rsidRPr="00867C21">
        <w:rPr>
          <w:color w:val="000000"/>
          <w:spacing w:val="1"/>
          <w:w w:val="99"/>
          <w:sz w:val="24"/>
          <w:szCs w:val="24"/>
        </w:rPr>
        <w:t>и</w:t>
      </w:r>
      <w:r w:rsidRPr="00867C21">
        <w:rPr>
          <w:color w:val="000000"/>
          <w:spacing w:val="1"/>
          <w:sz w:val="24"/>
          <w:szCs w:val="24"/>
        </w:rPr>
        <w:t>е</w:t>
      </w:r>
      <w:r w:rsidRPr="00867C21">
        <w:rPr>
          <w:color w:val="000000"/>
          <w:sz w:val="24"/>
          <w:szCs w:val="24"/>
        </w:rPr>
        <w:t>. Обра</w:t>
      </w:r>
      <w:r w:rsidRPr="00867C21">
        <w:rPr>
          <w:color w:val="000000"/>
          <w:w w:val="99"/>
          <w:sz w:val="24"/>
          <w:szCs w:val="24"/>
        </w:rPr>
        <w:t>з</w:t>
      </w:r>
      <w:r w:rsidRPr="00867C21">
        <w:rPr>
          <w:color w:val="000000"/>
          <w:sz w:val="24"/>
          <w:szCs w:val="24"/>
        </w:rPr>
        <w:t>ов</w:t>
      </w:r>
      <w:r w:rsidRPr="00867C21">
        <w:rPr>
          <w:color w:val="000000"/>
          <w:spacing w:val="-1"/>
          <w:sz w:val="24"/>
          <w:szCs w:val="24"/>
        </w:rPr>
        <w:t>а</w:t>
      </w:r>
      <w:r w:rsidRPr="00867C21">
        <w:rPr>
          <w:color w:val="000000"/>
          <w:spacing w:val="1"/>
          <w:w w:val="99"/>
          <w:sz w:val="24"/>
          <w:szCs w:val="24"/>
        </w:rPr>
        <w:t>н</w:t>
      </w:r>
      <w:r w:rsidRPr="00867C21">
        <w:rPr>
          <w:color w:val="000000"/>
          <w:w w:val="99"/>
          <w:sz w:val="24"/>
          <w:szCs w:val="24"/>
        </w:rPr>
        <w:t>н</w:t>
      </w:r>
      <w:r w:rsidRPr="00867C21">
        <w:rPr>
          <w:color w:val="000000"/>
          <w:sz w:val="24"/>
          <w:szCs w:val="24"/>
        </w:rPr>
        <w:t>ость</w:t>
      </w:r>
      <w:r w:rsidRPr="00867C21">
        <w:rPr>
          <w:color w:val="000000"/>
          <w:spacing w:val="89"/>
          <w:sz w:val="24"/>
          <w:szCs w:val="24"/>
        </w:rPr>
        <w:t xml:space="preserve"> </w:t>
      </w:r>
      <w:r w:rsidRPr="00867C21">
        <w:rPr>
          <w:color w:val="000000"/>
          <w:sz w:val="24"/>
          <w:szCs w:val="24"/>
        </w:rPr>
        <w:t>в</w:t>
      </w:r>
      <w:r w:rsidRPr="00867C21">
        <w:rPr>
          <w:color w:val="000000"/>
          <w:spacing w:val="89"/>
          <w:sz w:val="24"/>
          <w:szCs w:val="24"/>
        </w:rPr>
        <w:t xml:space="preserve"> </w:t>
      </w:r>
      <w:r w:rsidRPr="00867C21">
        <w:rPr>
          <w:color w:val="000000"/>
          <w:sz w:val="24"/>
          <w:szCs w:val="24"/>
        </w:rPr>
        <w:t>XXI</w:t>
      </w:r>
      <w:r w:rsidRPr="00867C21">
        <w:rPr>
          <w:color w:val="000000"/>
          <w:spacing w:val="84"/>
          <w:sz w:val="24"/>
          <w:szCs w:val="24"/>
        </w:rPr>
        <w:t xml:space="preserve"> </w:t>
      </w:r>
      <w:r w:rsidRPr="00867C21">
        <w:rPr>
          <w:color w:val="000000"/>
          <w:sz w:val="24"/>
          <w:szCs w:val="24"/>
        </w:rPr>
        <w:t>в.</w:t>
      </w:r>
      <w:r w:rsidRPr="00867C21">
        <w:rPr>
          <w:color w:val="000000"/>
          <w:spacing w:val="91"/>
          <w:sz w:val="24"/>
          <w:szCs w:val="24"/>
        </w:rPr>
        <w:t xml:space="preserve"> </w:t>
      </w:r>
      <w:r w:rsidRPr="00867C21">
        <w:rPr>
          <w:color w:val="000000"/>
          <w:sz w:val="24"/>
          <w:szCs w:val="24"/>
        </w:rPr>
        <w:t>Пр</w:t>
      </w:r>
      <w:r w:rsidRPr="00867C21">
        <w:rPr>
          <w:color w:val="000000"/>
          <w:spacing w:val="-1"/>
          <w:sz w:val="24"/>
          <w:szCs w:val="24"/>
        </w:rPr>
        <w:t>а</w:t>
      </w:r>
      <w:r w:rsidRPr="00867C21">
        <w:rPr>
          <w:color w:val="000000"/>
          <w:spacing w:val="1"/>
          <w:sz w:val="24"/>
          <w:szCs w:val="24"/>
        </w:rPr>
        <w:t>в</w:t>
      </w:r>
      <w:r w:rsidRPr="00867C21">
        <w:rPr>
          <w:color w:val="000000"/>
          <w:sz w:val="24"/>
          <w:szCs w:val="24"/>
        </w:rPr>
        <w:t>а</w:t>
      </w:r>
      <w:r w:rsidRPr="00867C21">
        <w:rPr>
          <w:color w:val="000000"/>
          <w:spacing w:val="88"/>
          <w:sz w:val="24"/>
          <w:szCs w:val="24"/>
        </w:rPr>
        <w:t xml:space="preserve"> </w:t>
      </w:r>
      <w:r w:rsidRPr="00867C21">
        <w:rPr>
          <w:color w:val="000000"/>
          <w:w w:val="99"/>
          <w:sz w:val="24"/>
          <w:szCs w:val="24"/>
        </w:rPr>
        <w:t>и</w:t>
      </w:r>
      <w:r w:rsidRPr="00867C21">
        <w:rPr>
          <w:color w:val="000000"/>
          <w:spacing w:val="89"/>
          <w:sz w:val="24"/>
          <w:szCs w:val="24"/>
        </w:rPr>
        <w:t xml:space="preserve"> </w:t>
      </w:r>
      <w:r w:rsidRPr="00867C21">
        <w:rPr>
          <w:color w:val="000000"/>
          <w:sz w:val="24"/>
          <w:szCs w:val="24"/>
        </w:rPr>
        <w:t>обя</w:t>
      </w:r>
      <w:r w:rsidRPr="00867C21">
        <w:rPr>
          <w:color w:val="000000"/>
          <w:spacing w:val="1"/>
          <w:w w:val="99"/>
          <w:sz w:val="24"/>
          <w:szCs w:val="24"/>
        </w:rPr>
        <w:t>з</w:t>
      </w:r>
      <w:r w:rsidRPr="00867C21">
        <w:rPr>
          <w:color w:val="000000"/>
          <w:sz w:val="24"/>
          <w:szCs w:val="24"/>
        </w:rPr>
        <w:t>аннос</w:t>
      </w:r>
      <w:r w:rsidRPr="00867C21">
        <w:rPr>
          <w:color w:val="000000"/>
          <w:w w:val="99"/>
          <w:sz w:val="24"/>
          <w:szCs w:val="24"/>
        </w:rPr>
        <w:t>т</w:t>
      </w:r>
      <w:r w:rsidRPr="00867C21">
        <w:rPr>
          <w:color w:val="000000"/>
          <w:sz w:val="24"/>
          <w:szCs w:val="24"/>
        </w:rPr>
        <w:t>и</w:t>
      </w:r>
      <w:r w:rsidRPr="00867C21">
        <w:rPr>
          <w:color w:val="000000"/>
          <w:spacing w:val="89"/>
          <w:sz w:val="24"/>
          <w:szCs w:val="24"/>
        </w:rPr>
        <w:t xml:space="preserve"> </w:t>
      </w:r>
      <w:r w:rsidRPr="00867C21">
        <w:rPr>
          <w:color w:val="000000"/>
          <w:sz w:val="24"/>
          <w:szCs w:val="24"/>
        </w:rPr>
        <w:t>о</w:t>
      </w:r>
      <w:r w:rsidRPr="00867C21">
        <w:rPr>
          <w:color w:val="000000"/>
          <w:spacing w:val="3"/>
          <w:sz w:val="24"/>
          <w:szCs w:val="24"/>
        </w:rPr>
        <w:t>б</w:t>
      </w:r>
      <w:r w:rsidRPr="00867C21">
        <w:rPr>
          <w:color w:val="000000"/>
          <w:spacing w:val="-4"/>
          <w:sz w:val="24"/>
          <w:szCs w:val="24"/>
        </w:rPr>
        <w:t>у</w:t>
      </w:r>
      <w:r w:rsidRPr="00867C21">
        <w:rPr>
          <w:color w:val="000000"/>
          <w:spacing w:val="-1"/>
          <w:sz w:val="24"/>
          <w:szCs w:val="24"/>
        </w:rPr>
        <w:t>ч</w:t>
      </w:r>
      <w:r w:rsidRPr="00867C21">
        <w:rPr>
          <w:color w:val="000000"/>
          <w:sz w:val="24"/>
          <w:szCs w:val="24"/>
        </w:rPr>
        <w:t>а</w:t>
      </w:r>
      <w:r w:rsidRPr="00867C21">
        <w:rPr>
          <w:color w:val="000000"/>
          <w:w w:val="99"/>
          <w:sz w:val="24"/>
          <w:szCs w:val="24"/>
        </w:rPr>
        <w:t>ющ</w:t>
      </w:r>
      <w:r w:rsidRPr="00867C21">
        <w:rPr>
          <w:color w:val="000000"/>
          <w:sz w:val="24"/>
          <w:szCs w:val="24"/>
        </w:rPr>
        <w:t>ег</w:t>
      </w:r>
      <w:r w:rsidRPr="00867C21">
        <w:rPr>
          <w:color w:val="000000"/>
          <w:spacing w:val="1"/>
          <w:sz w:val="24"/>
          <w:szCs w:val="24"/>
        </w:rPr>
        <w:t>о</w:t>
      </w:r>
      <w:r w:rsidRPr="00867C21">
        <w:rPr>
          <w:color w:val="000000"/>
          <w:sz w:val="24"/>
          <w:szCs w:val="24"/>
        </w:rPr>
        <w:t>ся.</w:t>
      </w:r>
      <w:r w:rsidRPr="00867C21">
        <w:rPr>
          <w:color w:val="000000"/>
          <w:spacing w:val="90"/>
          <w:sz w:val="24"/>
          <w:szCs w:val="24"/>
        </w:rPr>
        <w:t xml:space="preserve"> </w:t>
      </w:r>
      <w:r w:rsidRPr="00867C21">
        <w:rPr>
          <w:color w:val="000000"/>
          <w:sz w:val="24"/>
          <w:szCs w:val="24"/>
        </w:rPr>
        <w:t>Непрерывное</w:t>
      </w:r>
      <w:r w:rsidRPr="00867C21">
        <w:rPr>
          <w:color w:val="000000"/>
          <w:spacing w:val="88"/>
          <w:sz w:val="24"/>
          <w:szCs w:val="24"/>
        </w:rPr>
        <w:t xml:space="preserve"> </w:t>
      </w:r>
      <w:r w:rsidRPr="00867C21">
        <w:rPr>
          <w:color w:val="000000"/>
          <w:sz w:val="24"/>
          <w:szCs w:val="24"/>
        </w:rPr>
        <w:t>обра</w:t>
      </w:r>
      <w:r w:rsidRPr="00867C21">
        <w:rPr>
          <w:color w:val="000000"/>
          <w:w w:val="99"/>
          <w:sz w:val="24"/>
          <w:szCs w:val="24"/>
        </w:rPr>
        <w:t>з</w:t>
      </w:r>
      <w:r w:rsidRPr="00867C21">
        <w:rPr>
          <w:color w:val="000000"/>
          <w:sz w:val="24"/>
          <w:szCs w:val="24"/>
        </w:rPr>
        <w:t>ов</w:t>
      </w:r>
      <w:r w:rsidRPr="00867C21">
        <w:rPr>
          <w:color w:val="000000"/>
          <w:spacing w:val="1"/>
          <w:sz w:val="24"/>
          <w:szCs w:val="24"/>
        </w:rPr>
        <w:t>а</w:t>
      </w:r>
      <w:r w:rsidRPr="00867C21">
        <w:rPr>
          <w:color w:val="000000"/>
          <w:spacing w:val="1"/>
          <w:w w:val="99"/>
          <w:sz w:val="24"/>
          <w:szCs w:val="24"/>
        </w:rPr>
        <w:t>ни</w:t>
      </w:r>
      <w:r w:rsidRPr="00867C21">
        <w:rPr>
          <w:color w:val="000000"/>
          <w:sz w:val="24"/>
          <w:szCs w:val="24"/>
        </w:rPr>
        <w:t>е</w:t>
      </w:r>
      <w:r w:rsidRPr="00867C21">
        <w:rPr>
          <w:color w:val="000000"/>
          <w:spacing w:val="86"/>
          <w:sz w:val="24"/>
          <w:szCs w:val="24"/>
        </w:rPr>
        <w:t xml:space="preserve"> </w:t>
      </w:r>
      <w:r w:rsidRPr="00867C21">
        <w:rPr>
          <w:color w:val="000000"/>
          <w:w w:val="99"/>
          <w:sz w:val="24"/>
          <w:szCs w:val="24"/>
        </w:rPr>
        <w:t>и</w:t>
      </w:r>
      <w:r w:rsidRPr="00867C21">
        <w:rPr>
          <w:color w:val="000000"/>
          <w:sz w:val="24"/>
          <w:szCs w:val="24"/>
        </w:rPr>
        <w:t xml:space="preserve"> с</w:t>
      </w:r>
      <w:r w:rsidRPr="00867C21">
        <w:rPr>
          <w:color w:val="000000"/>
          <w:spacing w:val="-1"/>
          <w:sz w:val="24"/>
          <w:szCs w:val="24"/>
        </w:rPr>
        <w:t>ам</w:t>
      </w:r>
      <w:r w:rsidRPr="00867C21">
        <w:rPr>
          <w:color w:val="000000"/>
          <w:sz w:val="24"/>
          <w:szCs w:val="24"/>
        </w:rPr>
        <w:t>ообра</w:t>
      </w:r>
      <w:r w:rsidRPr="00867C21">
        <w:rPr>
          <w:color w:val="000000"/>
          <w:w w:val="99"/>
          <w:sz w:val="24"/>
          <w:szCs w:val="24"/>
        </w:rPr>
        <w:t>з</w:t>
      </w:r>
      <w:r w:rsidRPr="00867C21">
        <w:rPr>
          <w:color w:val="000000"/>
          <w:sz w:val="24"/>
          <w:szCs w:val="24"/>
        </w:rPr>
        <w:t>ован</w:t>
      </w:r>
      <w:r w:rsidRPr="00867C21">
        <w:rPr>
          <w:color w:val="000000"/>
          <w:spacing w:val="1"/>
          <w:w w:val="99"/>
          <w:sz w:val="24"/>
          <w:szCs w:val="24"/>
        </w:rPr>
        <w:t>и</w:t>
      </w:r>
      <w:r w:rsidRPr="00867C21">
        <w:rPr>
          <w:color w:val="000000"/>
          <w:sz w:val="24"/>
          <w:szCs w:val="24"/>
        </w:rPr>
        <w:t>е. Про</w:t>
      </w:r>
      <w:r w:rsidRPr="00867C21">
        <w:rPr>
          <w:color w:val="000000"/>
          <w:spacing w:val="1"/>
          <w:sz w:val="24"/>
          <w:szCs w:val="24"/>
        </w:rPr>
        <w:t>ф</w:t>
      </w:r>
      <w:r w:rsidRPr="00867C21">
        <w:rPr>
          <w:color w:val="000000"/>
          <w:sz w:val="24"/>
          <w:szCs w:val="24"/>
        </w:rPr>
        <w:t>есс</w:t>
      </w:r>
      <w:r w:rsidRPr="00867C21">
        <w:rPr>
          <w:color w:val="000000"/>
          <w:w w:val="99"/>
          <w:sz w:val="24"/>
          <w:szCs w:val="24"/>
        </w:rPr>
        <w:t>ии</w:t>
      </w:r>
      <w:r w:rsidRPr="00867C21">
        <w:rPr>
          <w:color w:val="000000"/>
          <w:sz w:val="24"/>
          <w:szCs w:val="24"/>
        </w:rPr>
        <w:t xml:space="preserve"> </w:t>
      </w:r>
      <w:r w:rsidRPr="00867C21">
        <w:rPr>
          <w:color w:val="000000"/>
          <w:spacing w:val="1"/>
          <w:w w:val="99"/>
          <w:sz w:val="24"/>
          <w:szCs w:val="24"/>
        </w:rPr>
        <w:t>н</w:t>
      </w:r>
      <w:r w:rsidRPr="00867C21">
        <w:rPr>
          <w:color w:val="000000"/>
          <w:sz w:val="24"/>
          <w:szCs w:val="24"/>
        </w:rPr>
        <w:t xml:space="preserve">астоящего и </w:t>
      </w:r>
      <w:r w:rsidRPr="00867C21">
        <w:rPr>
          <w:color w:val="000000"/>
          <w:spacing w:val="2"/>
          <w:sz w:val="24"/>
          <w:szCs w:val="24"/>
        </w:rPr>
        <w:t>б</w:t>
      </w:r>
      <w:r w:rsidRPr="00867C21">
        <w:rPr>
          <w:color w:val="000000"/>
          <w:spacing w:val="-3"/>
          <w:sz w:val="24"/>
          <w:szCs w:val="24"/>
        </w:rPr>
        <w:t>у</w:t>
      </w:r>
      <w:r w:rsidRPr="00867C21">
        <w:rPr>
          <w:color w:val="000000"/>
          <w:sz w:val="24"/>
          <w:szCs w:val="24"/>
        </w:rPr>
        <w:t>д</w:t>
      </w:r>
      <w:r w:rsidRPr="00867C21">
        <w:rPr>
          <w:color w:val="000000"/>
          <w:spacing w:val="-2"/>
          <w:sz w:val="24"/>
          <w:szCs w:val="24"/>
        </w:rPr>
        <w:t>у</w:t>
      </w:r>
      <w:r w:rsidRPr="00867C21">
        <w:rPr>
          <w:color w:val="000000"/>
          <w:w w:val="99"/>
          <w:sz w:val="24"/>
          <w:szCs w:val="24"/>
        </w:rPr>
        <w:t>щ</w:t>
      </w:r>
      <w:r w:rsidRPr="00867C21">
        <w:rPr>
          <w:color w:val="000000"/>
          <w:sz w:val="24"/>
          <w:szCs w:val="24"/>
        </w:rPr>
        <w:t>его.</w:t>
      </w:r>
      <w:r w:rsidRPr="00867C21">
        <w:rPr>
          <w:color w:val="000000"/>
          <w:spacing w:val="1"/>
          <w:sz w:val="24"/>
          <w:szCs w:val="24"/>
        </w:rPr>
        <w:t xml:space="preserve"> </w:t>
      </w:r>
      <w:r w:rsidRPr="00867C21">
        <w:rPr>
          <w:color w:val="000000"/>
          <w:sz w:val="24"/>
          <w:szCs w:val="24"/>
        </w:rPr>
        <w:t>О</w:t>
      </w:r>
      <w:r w:rsidRPr="00867C21">
        <w:rPr>
          <w:color w:val="000000"/>
          <w:spacing w:val="1"/>
          <w:sz w:val="24"/>
          <w:szCs w:val="24"/>
        </w:rPr>
        <w:t>н</w:t>
      </w:r>
      <w:r w:rsidRPr="00867C21">
        <w:rPr>
          <w:color w:val="000000"/>
          <w:sz w:val="24"/>
          <w:szCs w:val="24"/>
        </w:rPr>
        <w:t>лай</w:t>
      </w:r>
      <w:r w:rsidRPr="00867C21">
        <w:rPr>
          <w:color w:val="000000"/>
          <w:spacing w:val="6"/>
          <w:sz w:val="24"/>
          <w:szCs w:val="24"/>
        </w:rPr>
        <w:t>н</w:t>
      </w:r>
      <w:r w:rsidRPr="00867C21">
        <w:rPr>
          <w:color w:val="000000"/>
          <w:sz w:val="24"/>
          <w:szCs w:val="24"/>
        </w:rPr>
        <w:t>-обра</w:t>
      </w:r>
      <w:r w:rsidRPr="00867C21">
        <w:rPr>
          <w:color w:val="000000"/>
          <w:w w:val="99"/>
          <w:sz w:val="24"/>
          <w:szCs w:val="24"/>
        </w:rPr>
        <w:t>з</w:t>
      </w:r>
      <w:r w:rsidRPr="00867C21">
        <w:rPr>
          <w:color w:val="000000"/>
          <w:sz w:val="24"/>
          <w:szCs w:val="24"/>
        </w:rPr>
        <w:t>ован</w:t>
      </w:r>
      <w:r w:rsidRPr="00867C21">
        <w:rPr>
          <w:color w:val="000000"/>
          <w:spacing w:val="1"/>
          <w:sz w:val="24"/>
          <w:szCs w:val="24"/>
        </w:rPr>
        <w:t>и</w:t>
      </w:r>
      <w:r w:rsidRPr="00867C21">
        <w:rPr>
          <w:color w:val="000000"/>
          <w:sz w:val="24"/>
          <w:szCs w:val="24"/>
        </w:rPr>
        <w:t>е.</w:t>
      </w:r>
    </w:p>
    <w:p w:rsidR="00BC2F14" w:rsidRPr="00867C21" w:rsidRDefault="00BC2F14" w:rsidP="00BC2F14">
      <w:pPr>
        <w:spacing w:line="240" w:lineRule="exact"/>
        <w:rPr>
          <w:sz w:val="24"/>
          <w:szCs w:val="24"/>
        </w:rPr>
      </w:pPr>
    </w:p>
    <w:p w:rsidR="00BC2F14" w:rsidRPr="00867C21" w:rsidRDefault="00BC2F14" w:rsidP="00BC2F14">
      <w:pPr>
        <w:ind w:right="-13" w:firstLine="540"/>
        <w:jc w:val="both"/>
        <w:rPr>
          <w:sz w:val="24"/>
          <w:szCs w:val="24"/>
        </w:rPr>
      </w:pPr>
      <w:r w:rsidRPr="00867C21">
        <w:rPr>
          <w:color w:val="000000"/>
          <w:sz w:val="24"/>
          <w:szCs w:val="24"/>
        </w:rPr>
        <w:lastRenderedPageBreak/>
        <w:t>Н</w:t>
      </w:r>
      <w:r w:rsidRPr="00867C21">
        <w:rPr>
          <w:color w:val="000000"/>
          <w:spacing w:val="3"/>
          <w:sz w:val="24"/>
          <w:szCs w:val="24"/>
        </w:rPr>
        <w:t>а</w:t>
      </w:r>
      <w:r w:rsidRPr="00867C21">
        <w:rPr>
          <w:color w:val="000000"/>
          <w:spacing w:val="-6"/>
          <w:sz w:val="24"/>
          <w:szCs w:val="24"/>
        </w:rPr>
        <w:t>у</w:t>
      </w:r>
      <w:r w:rsidRPr="00867C21">
        <w:rPr>
          <w:color w:val="000000"/>
          <w:spacing w:val="2"/>
          <w:sz w:val="24"/>
          <w:szCs w:val="24"/>
        </w:rPr>
        <w:t>к</w:t>
      </w:r>
      <w:r w:rsidRPr="00867C21">
        <w:rPr>
          <w:color w:val="000000"/>
          <w:sz w:val="24"/>
          <w:szCs w:val="24"/>
        </w:rPr>
        <w:t>а:</w:t>
      </w:r>
      <w:r w:rsidRPr="00867C21">
        <w:rPr>
          <w:color w:val="000000"/>
          <w:spacing w:val="17"/>
          <w:sz w:val="24"/>
          <w:szCs w:val="24"/>
        </w:rPr>
        <w:t xml:space="preserve"> </w:t>
      </w:r>
      <w:r w:rsidRPr="00867C21">
        <w:rPr>
          <w:color w:val="000000"/>
          <w:spacing w:val="2"/>
          <w:sz w:val="24"/>
          <w:szCs w:val="24"/>
        </w:rPr>
        <w:t>ф</w:t>
      </w:r>
      <w:r w:rsidRPr="00867C21">
        <w:rPr>
          <w:color w:val="000000"/>
          <w:spacing w:val="-6"/>
          <w:sz w:val="24"/>
          <w:szCs w:val="24"/>
        </w:rPr>
        <w:t>у</w:t>
      </w:r>
      <w:r w:rsidRPr="00867C21">
        <w:rPr>
          <w:color w:val="000000"/>
          <w:w w:val="99"/>
          <w:sz w:val="24"/>
          <w:szCs w:val="24"/>
        </w:rPr>
        <w:t>н</w:t>
      </w:r>
      <w:r w:rsidRPr="00867C21">
        <w:rPr>
          <w:color w:val="000000"/>
          <w:spacing w:val="3"/>
          <w:sz w:val="24"/>
          <w:szCs w:val="24"/>
        </w:rPr>
        <w:t>д</w:t>
      </w:r>
      <w:r w:rsidRPr="00867C21">
        <w:rPr>
          <w:color w:val="000000"/>
          <w:sz w:val="24"/>
          <w:szCs w:val="24"/>
        </w:rPr>
        <w:t>а</w:t>
      </w:r>
      <w:r w:rsidRPr="00867C21">
        <w:rPr>
          <w:color w:val="000000"/>
          <w:spacing w:val="-1"/>
          <w:sz w:val="24"/>
          <w:szCs w:val="24"/>
        </w:rPr>
        <w:t>м</w:t>
      </w:r>
      <w:r w:rsidRPr="00867C21">
        <w:rPr>
          <w:color w:val="000000"/>
          <w:sz w:val="24"/>
          <w:szCs w:val="24"/>
        </w:rPr>
        <w:t>е</w:t>
      </w:r>
      <w:r w:rsidRPr="00867C21">
        <w:rPr>
          <w:color w:val="000000"/>
          <w:w w:val="99"/>
          <w:sz w:val="24"/>
          <w:szCs w:val="24"/>
        </w:rPr>
        <w:t>н</w:t>
      </w:r>
      <w:r w:rsidRPr="00867C21">
        <w:rPr>
          <w:color w:val="000000"/>
          <w:sz w:val="24"/>
          <w:szCs w:val="24"/>
        </w:rPr>
        <w:t>тал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ая</w:t>
      </w:r>
      <w:r w:rsidRPr="00867C21">
        <w:rPr>
          <w:color w:val="000000"/>
          <w:spacing w:val="16"/>
          <w:sz w:val="24"/>
          <w:szCs w:val="24"/>
        </w:rPr>
        <w:t xml:space="preserve"> </w:t>
      </w:r>
      <w:r w:rsidRPr="00867C21">
        <w:rPr>
          <w:color w:val="000000"/>
          <w:w w:val="99"/>
          <w:sz w:val="24"/>
          <w:szCs w:val="24"/>
        </w:rPr>
        <w:t>и</w:t>
      </w:r>
      <w:r w:rsidRPr="00867C21">
        <w:rPr>
          <w:color w:val="000000"/>
          <w:spacing w:val="17"/>
          <w:sz w:val="24"/>
          <w:szCs w:val="24"/>
        </w:rPr>
        <w:t xml:space="preserve"> </w:t>
      </w:r>
      <w:r w:rsidRPr="00867C21">
        <w:rPr>
          <w:color w:val="000000"/>
          <w:spacing w:val="1"/>
          <w:w w:val="99"/>
          <w:sz w:val="24"/>
          <w:szCs w:val="24"/>
        </w:rPr>
        <w:t>п</w:t>
      </w:r>
      <w:r w:rsidRPr="00867C21">
        <w:rPr>
          <w:color w:val="000000"/>
          <w:spacing w:val="2"/>
          <w:sz w:val="24"/>
          <w:szCs w:val="24"/>
        </w:rPr>
        <w:t>р</w:t>
      </w:r>
      <w:r w:rsidRPr="00867C21">
        <w:rPr>
          <w:color w:val="000000"/>
          <w:spacing w:val="1"/>
          <w:w w:val="99"/>
          <w:sz w:val="24"/>
          <w:szCs w:val="24"/>
        </w:rPr>
        <w:t>и</w:t>
      </w:r>
      <w:r w:rsidRPr="00867C21">
        <w:rPr>
          <w:color w:val="000000"/>
          <w:sz w:val="24"/>
          <w:szCs w:val="24"/>
        </w:rPr>
        <w:t>к</w:t>
      </w:r>
      <w:r w:rsidRPr="00867C21">
        <w:rPr>
          <w:color w:val="000000"/>
          <w:w w:val="99"/>
          <w:sz w:val="24"/>
          <w:szCs w:val="24"/>
        </w:rPr>
        <w:t>л</w:t>
      </w:r>
      <w:r w:rsidRPr="00867C21">
        <w:rPr>
          <w:color w:val="000000"/>
          <w:sz w:val="24"/>
          <w:szCs w:val="24"/>
        </w:rPr>
        <w:t>а</w:t>
      </w:r>
      <w:r w:rsidRPr="00867C21">
        <w:rPr>
          <w:color w:val="000000"/>
          <w:spacing w:val="-1"/>
          <w:sz w:val="24"/>
          <w:szCs w:val="24"/>
        </w:rPr>
        <w:t>д</w:t>
      </w:r>
      <w:r w:rsidRPr="00867C21">
        <w:rPr>
          <w:color w:val="000000"/>
          <w:sz w:val="24"/>
          <w:szCs w:val="24"/>
        </w:rPr>
        <w:t>ная.</w:t>
      </w:r>
      <w:r w:rsidRPr="00867C21">
        <w:rPr>
          <w:color w:val="000000"/>
          <w:spacing w:val="16"/>
          <w:sz w:val="24"/>
          <w:szCs w:val="24"/>
        </w:rPr>
        <w:t xml:space="preserve"> </w:t>
      </w:r>
      <w:r w:rsidRPr="00867C21">
        <w:rPr>
          <w:color w:val="000000"/>
          <w:spacing w:val="1"/>
          <w:w w:val="99"/>
          <w:sz w:val="24"/>
          <w:szCs w:val="24"/>
        </w:rPr>
        <w:t>Р</w:t>
      </w:r>
      <w:r w:rsidRPr="00867C21">
        <w:rPr>
          <w:color w:val="000000"/>
          <w:sz w:val="24"/>
          <w:szCs w:val="24"/>
        </w:rPr>
        <w:t>ол</w:t>
      </w:r>
      <w:r w:rsidRPr="00867C21">
        <w:rPr>
          <w:color w:val="000000"/>
          <w:w w:val="99"/>
          <w:sz w:val="24"/>
          <w:szCs w:val="24"/>
        </w:rPr>
        <w:t>ь</w:t>
      </w:r>
      <w:r w:rsidRPr="00867C21">
        <w:rPr>
          <w:color w:val="000000"/>
          <w:spacing w:val="13"/>
          <w:sz w:val="24"/>
          <w:szCs w:val="24"/>
        </w:rPr>
        <w:t xml:space="preserve"> </w:t>
      </w:r>
      <w:r w:rsidRPr="00867C21">
        <w:rPr>
          <w:color w:val="000000"/>
          <w:spacing w:val="1"/>
          <w:sz w:val="24"/>
          <w:szCs w:val="24"/>
        </w:rPr>
        <w:t>на</w:t>
      </w:r>
      <w:r w:rsidRPr="00867C21">
        <w:rPr>
          <w:color w:val="000000"/>
          <w:spacing w:val="-6"/>
          <w:sz w:val="24"/>
          <w:szCs w:val="24"/>
        </w:rPr>
        <w:t>у</w:t>
      </w:r>
      <w:r w:rsidRPr="00867C21">
        <w:rPr>
          <w:color w:val="000000"/>
          <w:sz w:val="24"/>
          <w:szCs w:val="24"/>
        </w:rPr>
        <w:t>ки</w:t>
      </w:r>
      <w:r w:rsidRPr="00867C21">
        <w:rPr>
          <w:color w:val="000000"/>
          <w:spacing w:val="18"/>
          <w:sz w:val="24"/>
          <w:szCs w:val="24"/>
        </w:rPr>
        <w:t xml:space="preserve"> </w:t>
      </w:r>
      <w:r w:rsidRPr="00867C21">
        <w:rPr>
          <w:color w:val="000000"/>
          <w:sz w:val="24"/>
          <w:szCs w:val="24"/>
        </w:rPr>
        <w:t>в</w:t>
      </w:r>
      <w:r w:rsidRPr="00867C21">
        <w:rPr>
          <w:color w:val="000000"/>
          <w:spacing w:val="16"/>
          <w:sz w:val="24"/>
          <w:szCs w:val="24"/>
        </w:rPr>
        <w:t xml:space="preserve"> </w:t>
      </w:r>
      <w:r w:rsidRPr="00867C21">
        <w:rPr>
          <w:color w:val="000000"/>
          <w:sz w:val="24"/>
          <w:szCs w:val="24"/>
        </w:rPr>
        <w:t>ра</w:t>
      </w:r>
      <w:r w:rsidRPr="00867C21">
        <w:rPr>
          <w:color w:val="000000"/>
          <w:w w:val="99"/>
          <w:sz w:val="24"/>
          <w:szCs w:val="24"/>
        </w:rPr>
        <w:t>з</w:t>
      </w:r>
      <w:r w:rsidRPr="00867C21">
        <w:rPr>
          <w:color w:val="000000"/>
          <w:sz w:val="24"/>
          <w:szCs w:val="24"/>
        </w:rPr>
        <w:t>ви</w:t>
      </w:r>
      <w:r w:rsidRPr="00867C21">
        <w:rPr>
          <w:color w:val="000000"/>
          <w:spacing w:val="1"/>
          <w:w w:val="99"/>
          <w:sz w:val="24"/>
          <w:szCs w:val="24"/>
        </w:rPr>
        <w:t>т</w:t>
      </w:r>
      <w:r w:rsidRPr="00867C21">
        <w:rPr>
          <w:color w:val="000000"/>
          <w:spacing w:val="1"/>
          <w:sz w:val="24"/>
          <w:szCs w:val="24"/>
        </w:rPr>
        <w:t>и</w:t>
      </w:r>
      <w:r w:rsidRPr="00867C21">
        <w:rPr>
          <w:color w:val="000000"/>
          <w:sz w:val="24"/>
          <w:szCs w:val="24"/>
        </w:rPr>
        <w:t>и</w:t>
      </w:r>
      <w:r w:rsidRPr="00867C21">
        <w:rPr>
          <w:color w:val="000000"/>
          <w:spacing w:val="15"/>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w:t>
      </w:r>
      <w:r w:rsidRPr="00867C21">
        <w:rPr>
          <w:color w:val="000000"/>
          <w:spacing w:val="-1"/>
          <w:sz w:val="24"/>
          <w:szCs w:val="24"/>
        </w:rPr>
        <w:t>а</w:t>
      </w:r>
      <w:r w:rsidRPr="00867C21">
        <w:rPr>
          <w:color w:val="000000"/>
          <w:sz w:val="24"/>
          <w:szCs w:val="24"/>
        </w:rPr>
        <w:t>.</w:t>
      </w:r>
      <w:r w:rsidRPr="00867C21">
        <w:rPr>
          <w:color w:val="000000"/>
          <w:spacing w:val="16"/>
          <w:sz w:val="24"/>
          <w:szCs w:val="24"/>
        </w:rPr>
        <w:t xml:space="preserve"> </w:t>
      </w:r>
      <w:r w:rsidRPr="00867C21">
        <w:rPr>
          <w:color w:val="000000"/>
          <w:sz w:val="24"/>
          <w:szCs w:val="24"/>
        </w:rPr>
        <w:t>Передовые</w:t>
      </w:r>
      <w:r w:rsidRPr="00867C21">
        <w:rPr>
          <w:color w:val="000000"/>
          <w:spacing w:val="15"/>
          <w:sz w:val="24"/>
          <w:szCs w:val="24"/>
        </w:rPr>
        <w:t xml:space="preserve"> </w:t>
      </w:r>
      <w:r w:rsidRPr="00867C21">
        <w:rPr>
          <w:color w:val="000000"/>
          <w:spacing w:val="4"/>
          <w:sz w:val="24"/>
          <w:szCs w:val="24"/>
        </w:rPr>
        <w:t>р</w:t>
      </w:r>
      <w:r w:rsidRPr="00867C21">
        <w:rPr>
          <w:color w:val="000000"/>
          <w:spacing w:val="-6"/>
          <w:sz w:val="24"/>
          <w:szCs w:val="24"/>
        </w:rPr>
        <w:t>у</w:t>
      </w:r>
      <w:r w:rsidRPr="00867C21">
        <w:rPr>
          <w:color w:val="000000"/>
          <w:spacing w:val="2"/>
          <w:sz w:val="24"/>
          <w:szCs w:val="24"/>
        </w:rPr>
        <w:t>б</w:t>
      </w:r>
      <w:r w:rsidRPr="00867C21">
        <w:rPr>
          <w:color w:val="000000"/>
          <w:sz w:val="24"/>
          <w:szCs w:val="24"/>
        </w:rPr>
        <w:t>е</w:t>
      </w:r>
      <w:r w:rsidRPr="00867C21">
        <w:rPr>
          <w:color w:val="000000"/>
          <w:spacing w:val="1"/>
          <w:sz w:val="24"/>
          <w:szCs w:val="24"/>
        </w:rPr>
        <w:t>ж</w:t>
      </w:r>
      <w:r w:rsidRPr="00867C21">
        <w:rPr>
          <w:color w:val="000000"/>
          <w:w w:val="99"/>
          <w:sz w:val="24"/>
          <w:szCs w:val="24"/>
        </w:rPr>
        <w:t>и</w:t>
      </w:r>
      <w:r w:rsidRPr="00867C21">
        <w:rPr>
          <w:color w:val="000000"/>
          <w:sz w:val="24"/>
          <w:szCs w:val="24"/>
        </w:rPr>
        <w:t xml:space="preserve"> рос</w:t>
      </w:r>
      <w:r w:rsidRPr="00867C21">
        <w:rPr>
          <w:color w:val="000000"/>
          <w:spacing w:val="-1"/>
          <w:sz w:val="24"/>
          <w:szCs w:val="24"/>
        </w:rPr>
        <w:t>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ско</w:t>
      </w:r>
      <w:r w:rsidRPr="00867C21">
        <w:rPr>
          <w:color w:val="000000"/>
          <w:w w:val="99"/>
          <w:sz w:val="24"/>
          <w:szCs w:val="24"/>
        </w:rPr>
        <w:t>й</w:t>
      </w:r>
      <w:r w:rsidRPr="00867C21">
        <w:rPr>
          <w:color w:val="000000"/>
          <w:spacing w:val="39"/>
          <w:sz w:val="24"/>
          <w:szCs w:val="24"/>
        </w:rPr>
        <w:t xml:space="preserve"> </w:t>
      </w:r>
      <w:r w:rsidRPr="00867C21">
        <w:rPr>
          <w:color w:val="000000"/>
          <w:spacing w:val="1"/>
          <w:w w:val="99"/>
          <w:sz w:val="24"/>
          <w:szCs w:val="24"/>
        </w:rPr>
        <w:t>н</w:t>
      </w:r>
      <w:r w:rsidRPr="00867C21">
        <w:rPr>
          <w:color w:val="000000"/>
          <w:spacing w:val="1"/>
          <w:sz w:val="24"/>
          <w:szCs w:val="24"/>
        </w:rPr>
        <w:t>а</w:t>
      </w:r>
      <w:r w:rsidRPr="00867C21">
        <w:rPr>
          <w:color w:val="000000"/>
          <w:spacing w:val="-5"/>
          <w:sz w:val="24"/>
          <w:szCs w:val="24"/>
        </w:rPr>
        <w:t>у</w:t>
      </w:r>
      <w:r w:rsidRPr="00867C21">
        <w:rPr>
          <w:color w:val="000000"/>
          <w:sz w:val="24"/>
          <w:szCs w:val="24"/>
        </w:rPr>
        <w:t>к</w:t>
      </w:r>
      <w:r w:rsidRPr="00867C21">
        <w:rPr>
          <w:color w:val="000000"/>
          <w:w w:val="99"/>
          <w:sz w:val="24"/>
          <w:szCs w:val="24"/>
        </w:rPr>
        <w:t>и</w:t>
      </w:r>
      <w:r w:rsidRPr="00867C21">
        <w:rPr>
          <w:color w:val="000000"/>
          <w:spacing w:val="39"/>
          <w:sz w:val="24"/>
          <w:szCs w:val="24"/>
        </w:rPr>
        <w:t xml:space="preserve"> </w:t>
      </w:r>
      <w:r w:rsidRPr="00867C21">
        <w:rPr>
          <w:color w:val="000000"/>
          <w:sz w:val="24"/>
          <w:szCs w:val="24"/>
        </w:rPr>
        <w:t>в</w:t>
      </w:r>
      <w:r w:rsidRPr="00867C21">
        <w:rPr>
          <w:color w:val="000000"/>
          <w:spacing w:val="37"/>
          <w:sz w:val="24"/>
          <w:szCs w:val="24"/>
        </w:rPr>
        <w:t xml:space="preserve"> </w:t>
      </w:r>
      <w:r w:rsidRPr="00867C21">
        <w:rPr>
          <w:color w:val="000000"/>
          <w:spacing w:val="2"/>
          <w:sz w:val="24"/>
          <w:szCs w:val="24"/>
        </w:rPr>
        <w:t>XX</w:t>
      </w:r>
      <w:r w:rsidRPr="00867C21">
        <w:rPr>
          <w:color w:val="000000"/>
          <w:sz w:val="24"/>
          <w:szCs w:val="24"/>
        </w:rPr>
        <w:t>I</w:t>
      </w:r>
      <w:r w:rsidRPr="00867C21">
        <w:rPr>
          <w:color w:val="000000"/>
          <w:spacing w:val="35"/>
          <w:sz w:val="24"/>
          <w:szCs w:val="24"/>
        </w:rPr>
        <w:t xml:space="preserve"> </w:t>
      </w:r>
      <w:r w:rsidRPr="00867C21">
        <w:rPr>
          <w:color w:val="000000"/>
          <w:sz w:val="24"/>
          <w:szCs w:val="24"/>
        </w:rPr>
        <w:t>в.</w:t>
      </w:r>
      <w:r w:rsidRPr="00867C21">
        <w:rPr>
          <w:color w:val="000000"/>
          <w:spacing w:val="37"/>
          <w:sz w:val="24"/>
          <w:szCs w:val="24"/>
        </w:rPr>
        <w:t xml:space="preserve"> </w:t>
      </w:r>
      <w:r w:rsidRPr="00867C21">
        <w:rPr>
          <w:color w:val="000000"/>
          <w:sz w:val="24"/>
          <w:szCs w:val="24"/>
        </w:rPr>
        <w:t>Го</w:t>
      </w:r>
      <w:r w:rsidRPr="00867C21">
        <w:rPr>
          <w:color w:val="000000"/>
          <w:spacing w:val="4"/>
          <w:sz w:val="24"/>
          <w:szCs w:val="24"/>
        </w:rPr>
        <w:t>с</w:t>
      </w:r>
      <w:r w:rsidRPr="00867C21">
        <w:rPr>
          <w:color w:val="000000"/>
          <w:spacing w:val="-3"/>
          <w:sz w:val="24"/>
          <w:szCs w:val="24"/>
        </w:rPr>
        <w:t>у</w:t>
      </w:r>
      <w:r w:rsidRPr="00867C21">
        <w:rPr>
          <w:color w:val="000000"/>
          <w:sz w:val="24"/>
          <w:szCs w:val="24"/>
        </w:rPr>
        <w:t>дарс</w:t>
      </w:r>
      <w:r w:rsidRPr="00867C21">
        <w:rPr>
          <w:color w:val="000000"/>
          <w:w w:val="99"/>
          <w:sz w:val="24"/>
          <w:szCs w:val="24"/>
        </w:rPr>
        <w:t>т</w:t>
      </w:r>
      <w:r w:rsidRPr="00867C21">
        <w:rPr>
          <w:color w:val="000000"/>
          <w:sz w:val="24"/>
          <w:szCs w:val="24"/>
        </w:rPr>
        <w:t>венная</w:t>
      </w:r>
      <w:r w:rsidRPr="00867C21">
        <w:rPr>
          <w:color w:val="000000"/>
          <w:spacing w:val="40"/>
          <w:sz w:val="24"/>
          <w:szCs w:val="24"/>
        </w:rPr>
        <w:t xml:space="preserve"> </w:t>
      </w:r>
      <w:r w:rsidRPr="00867C21">
        <w:rPr>
          <w:color w:val="000000"/>
          <w:spacing w:val="1"/>
          <w:sz w:val="24"/>
          <w:szCs w:val="24"/>
        </w:rPr>
        <w:t>п</w:t>
      </w:r>
      <w:r w:rsidRPr="00867C21">
        <w:rPr>
          <w:color w:val="000000"/>
          <w:sz w:val="24"/>
          <w:szCs w:val="24"/>
        </w:rPr>
        <w:t>оддержка</w:t>
      </w:r>
      <w:r w:rsidRPr="00867C21">
        <w:rPr>
          <w:color w:val="000000"/>
          <w:spacing w:val="37"/>
          <w:sz w:val="24"/>
          <w:szCs w:val="24"/>
        </w:rPr>
        <w:t xml:space="preserve"> </w:t>
      </w:r>
      <w:r w:rsidRPr="00867C21">
        <w:rPr>
          <w:color w:val="000000"/>
          <w:spacing w:val="1"/>
          <w:sz w:val="24"/>
          <w:szCs w:val="24"/>
        </w:rPr>
        <w:t>на</w:t>
      </w:r>
      <w:r w:rsidRPr="00867C21">
        <w:rPr>
          <w:color w:val="000000"/>
          <w:spacing w:val="-4"/>
          <w:sz w:val="24"/>
          <w:szCs w:val="24"/>
        </w:rPr>
        <w:t>у</w:t>
      </w:r>
      <w:r w:rsidRPr="00867C21">
        <w:rPr>
          <w:color w:val="000000"/>
          <w:sz w:val="24"/>
          <w:szCs w:val="24"/>
        </w:rPr>
        <w:t>ки</w:t>
      </w:r>
      <w:r w:rsidRPr="00867C21">
        <w:rPr>
          <w:color w:val="000000"/>
          <w:spacing w:val="39"/>
          <w:sz w:val="24"/>
          <w:szCs w:val="24"/>
        </w:rPr>
        <w:t xml:space="preserve"> </w:t>
      </w:r>
      <w:r w:rsidRPr="00867C21">
        <w:rPr>
          <w:color w:val="000000"/>
          <w:sz w:val="24"/>
          <w:szCs w:val="24"/>
        </w:rPr>
        <w:t>в</w:t>
      </w:r>
      <w:r w:rsidRPr="00867C21">
        <w:rPr>
          <w:color w:val="000000"/>
          <w:spacing w:val="38"/>
          <w:sz w:val="24"/>
          <w:szCs w:val="24"/>
        </w:rPr>
        <w:t xml:space="preserve"> </w:t>
      </w:r>
      <w:r w:rsidRPr="00867C21">
        <w:rPr>
          <w:color w:val="000000"/>
          <w:spacing w:val="1"/>
          <w:w w:val="99"/>
          <w:sz w:val="24"/>
          <w:szCs w:val="24"/>
        </w:rPr>
        <w:t>Р</w:t>
      </w:r>
      <w:r w:rsidRPr="00867C21">
        <w:rPr>
          <w:color w:val="000000"/>
          <w:sz w:val="24"/>
          <w:szCs w:val="24"/>
        </w:rPr>
        <w:t>оссийской</w:t>
      </w:r>
      <w:r w:rsidRPr="00867C21">
        <w:rPr>
          <w:color w:val="000000"/>
          <w:spacing w:val="39"/>
          <w:sz w:val="24"/>
          <w:szCs w:val="24"/>
        </w:rPr>
        <w:t xml:space="preserve"> </w:t>
      </w:r>
      <w:r w:rsidRPr="00867C21">
        <w:rPr>
          <w:color w:val="000000"/>
          <w:sz w:val="24"/>
          <w:szCs w:val="24"/>
        </w:rPr>
        <w:t>Фед</w:t>
      </w:r>
      <w:r w:rsidRPr="00867C21">
        <w:rPr>
          <w:color w:val="000000"/>
          <w:spacing w:val="-1"/>
          <w:sz w:val="24"/>
          <w:szCs w:val="24"/>
        </w:rPr>
        <w:t>е</w:t>
      </w:r>
      <w:r w:rsidRPr="00867C21">
        <w:rPr>
          <w:color w:val="000000"/>
          <w:sz w:val="24"/>
          <w:szCs w:val="24"/>
        </w:rPr>
        <w:t>ра</w:t>
      </w:r>
      <w:r w:rsidRPr="00867C21">
        <w:rPr>
          <w:color w:val="000000"/>
          <w:w w:val="99"/>
          <w:sz w:val="24"/>
          <w:szCs w:val="24"/>
        </w:rPr>
        <w:t>ц</w:t>
      </w:r>
      <w:r w:rsidRPr="00867C21">
        <w:rPr>
          <w:color w:val="000000"/>
          <w:spacing w:val="1"/>
          <w:w w:val="99"/>
          <w:sz w:val="24"/>
          <w:szCs w:val="24"/>
        </w:rPr>
        <w:t>ии</w:t>
      </w:r>
      <w:r w:rsidRPr="00867C21">
        <w:rPr>
          <w:color w:val="000000"/>
          <w:sz w:val="24"/>
          <w:szCs w:val="24"/>
        </w:rPr>
        <w:t>.</w:t>
      </w:r>
      <w:r w:rsidRPr="00867C21">
        <w:rPr>
          <w:color w:val="000000"/>
          <w:spacing w:val="36"/>
          <w:sz w:val="24"/>
          <w:szCs w:val="24"/>
        </w:rPr>
        <w:t xml:space="preserve"> </w:t>
      </w:r>
      <w:r w:rsidRPr="00867C21">
        <w:rPr>
          <w:color w:val="000000"/>
          <w:sz w:val="24"/>
          <w:szCs w:val="24"/>
        </w:rPr>
        <w:t xml:space="preserve">Новые </w:t>
      </w:r>
      <w:r w:rsidRPr="00867C21">
        <w:rPr>
          <w:color w:val="000000"/>
          <w:w w:val="99"/>
          <w:sz w:val="24"/>
          <w:szCs w:val="24"/>
        </w:rPr>
        <w:t>т</w:t>
      </w:r>
      <w:r w:rsidRPr="00867C21">
        <w:rPr>
          <w:color w:val="000000"/>
          <w:sz w:val="24"/>
          <w:szCs w:val="24"/>
        </w:rPr>
        <w:t>е</w:t>
      </w:r>
      <w:r w:rsidRPr="00867C21">
        <w:rPr>
          <w:color w:val="000000"/>
          <w:spacing w:val="1"/>
          <w:sz w:val="24"/>
          <w:szCs w:val="24"/>
        </w:rPr>
        <w:t>х</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л</w:t>
      </w:r>
      <w:r w:rsidRPr="00867C21">
        <w:rPr>
          <w:color w:val="000000"/>
          <w:sz w:val="24"/>
          <w:szCs w:val="24"/>
        </w:rPr>
        <w:t>о</w:t>
      </w:r>
      <w:r w:rsidRPr="00867C21">
        <w:rPr>
          <w:color w:val="000000"/>
          <w:spacing w:val="-1"/>
          <w:w w:val="99"/>
          <w:sz w:val="24"/>
          <w:szCs w:val="24"/>
        </w:rPr>
        <w:t>г</w:t>
      </w:r>
      <w:r w:rsidRPr="00867C21">
        <w:rPr>
          <w:color w:val="000000"/>
          <w:w w:val="99"/>
          <w:sz w:val="24"/>
          <w:szCs w:val="24"/>
        </w:rPr>
        <w:t>ии</w:t>
      </w:r>
      <w:r w:rsidRPr="00867C21">
        <w:rPr>
          <w:color w:val="000000"/>
          <w:spacing w:val="1"/>
          <w:sz w:val="24"/>
          <w:szCs w:val="24"/>
        </w:rPr>
        <w:t xml:space="preserve"> </w:t>
      </w:r>
      <w:r w:rsidRPr="00867C21">
        <w:rPr>
          <w:color w:val="000000"/>
          <w:sz w:val="24"/>
          <w:szCs w:val="24"/>
        </w:rPr>
        <w:t>в раз</w:t>
      </w:r>
      <w:r w:rsidRPr="00867C21">
        <w:rPr>
          <w:color w:val="000000"/>
          <w:spacing w:val="-1"/>
          <w:sz w:val="24"/>
          <w:szCs w:val="24"/>
        </w:rPr>
        <w:t>л</w:t>
      </w:r>
      <w:r w:rsidRPr="00867C21">
        <w:rPr>
          <w:color w:val="000000"/>
          <w:w w:val="99"/>
          <w:sz w:val="24"/>
          <w:szCs w:val="24"/>
        </w:rPr>
        <w:t>и</w:t>
      </w:r>
      <w:r w:rsidRPr="00867C21">
        <w:rPr>
          <w:color w:val="000000"/>
          <w:sz w:val="24"/>
          <w:szCs w:val="24"/>
        </w:rPr>
        <w:t>ч</w:t>
      </w:r>
      <w:r w:rsidRPr="00867C21">
        <w:rPr>
          <w:color w:val="000000"/>
          <w:w w:val="99"/>
          <w:sz w:val="24"/>
          <w:szCs w:val="24"/>
        </w:rPr>
        <w:t>н</w:t>
      </w:r>
      <w:r w:rsidRPr="00867C21">
        <w:rPr>
          <w:color w:val="000000"/>
          <w:spacing w:val="-2"/>
          <w:sz w:val="24"/>
          <w:szCs w:val="24"/>
        </w:rPr>
        <w:t>ы</w:t>
      </w:r>
      <w:r w:rsidRPr="00867C21">
        <w:rPr>
          <w:color w:val="000000"/>
          <w:sz w:val="24"/>
          <w:szCs w:val="24"/>
        </w:rPr>
        <w:t>х</w:t>
      </w:r>
      <w:r w:rsidRPr="00867C21">
        <w:rPr>
          <w:color w:val="000000"/>
          <w:spacing w:val="2"/>
          <w:sz w:val="24"/>
          <w:szCs w:val="24"/>
        </w:rPr>
        <w:t xml:space="preserve"> </w:t>
      </w:r>
      <w:r w:rsidRPr="00867C21">
        <w:rPr>
          <w:color w:val="000000"/>
          <w:sz w:val="24"/>
          <w:szCs w:val="24"/>
        </w:rPr>
        <w:t>отрасл</w:t>
      </w:r>
      <w:r w:rsidRPr="00867C21">
        <w:rPr>
          <w:color w:val="000000"/>
          <w:spacing w:val="-2"/>
          <w:sz w:val="24"/>
          <w:szCs w:val="24"/>
        </w:rPr>
        <w:t>я</w:t>
      </w:r>
      <w:r w:rsidRPr="00867C21">
        <w:rPr>
          <w:color w:val="000000"/>
          <w:sz w:val="24"/>
          <w:szCs w:val="24"/>
        </w:rPr>
        <w:t>х</w:t>
      </w:r>
      <w:r w:rsidRPr="00867C21">
        <w:rPr>
          <w:color w:val="000000"/>
          <w:spacing w:val="1"/>
          <w:sz w:val="24"/>
          <w:szCs w:val="24"/>
        </w:rPr>
        <w:t xml:space="preserve"> </w:t>
      </w:r>
      <w:r w:rsidRPr="00867C21">
        <w:rPr>
          <w:color w:val="000000"/>
          <w:w w:val="99"/>
          <w:sz w:val="24"/>
          <w:szCs w:val="24"/>
        </w:rPr>
        <w:t>э</w:t>
      </w:r>
      <w:r w:rsidRPr="00867C21">
        <w:rPr>
          <w:color w:val="000000"/>
          <w:spacing w:val="1"/>
          <w:sz w:val="24"/>
          <w:szCs w:val="24"/>
        </w:rPr>
        <w:t>к</w:t>
      </w:r>
      <w:r w:rsidRPr="00867C21">
        <w:rPr>
          <w:color w:val="000000"/>
          <w:spacing w:val="-1"/>
          <w:sz w:val="24"/>
          <w:szCs w:val="24"/>
        </w:rPr>
        <w:t>о</w:t>
      </w:r>
      <w:r w:rsidRPr="00867C21">
        <w:rPr>
          <w:color w:val="000000"/>
          <w:w w:val="99"/>
          <w:sz w:val="24"/>
          <w:szCs w:val="24"/>
        </w:rPr>
        <w:t>н</w:t>
      </w:r>
      <w:r w:rsidRPr="00867C21">
        <w:rPr>
          <w:color w:val="000000"/>
          <w:sz w:val="24"/>
          <w:szCs w:val="24"/>
        </w:rPr>
        <w:t>омики.</w:t>
      </w:r>
      <w:r w:rsidRPr="00867C21">
        <w:rPr>
          <w:color w:val="000000"/>
          <w:spacing w:val="-1"/>
          <w:sz w:val="24"/>
          <w:szCs w:val="24"/>
        </w:rPr>
        <w:t xml:space="preserve"> </w:t>
      </w:r>
      <w:r w:rsidRPr="00867C21">
        <w:rPr>
          <w:color w:val="000000"/>
          <w:spacing w:val="-2"/>
          <w:sz w:val="24"/>
          <w:szCs w:val="24"/>
        </w:rPr>
        <w:t>В</w:t>
      </w:r>
      <w:r w:rsidRPr="00867C21">
        <w:rPr>
          <w:color w:val="000000"/>
          <w:sz w:val="24"/>
          <w:szCs w:val="24"/>
        </w:rPr>
        <w:t>о</w:t>
      </w:r>
      <w:r w:rsidRPr="00867C21">
        <w:rPr>
          <w:color w:val="000000"/>
          <w:w w:val="99"/>
          <w:sz w:val="24"/>
          <w:szCs w:val="24"/>
        </w:rPr>
        <w:t>з</w:t>
      </w:r>
      <w:r w:rsidRPr="00867C21">
        <w:rPr>
          <w:color w:val="000000"/>
          <w:sz w:val="24"/>
          <w:szCs w:val="24"/>
        </w:rPr>
        <w:t>мож</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 са</w:t>
      </w:r>
      <w:r w:rsidRPr="00867C21">
        <w:rPr>
          <w:color w:val="000000"/>
          <w:spacing w:val="-1"/>
          <w:sz w:val="24"/>
          <w:szCs w:val="24"/>
        </w:rPr>
        <w:t>м</w:t>
      </w:r>
      <w:r w:rsidRPr="00867C21">
        <w:rPr>
          <w:color w:val="000000"/>
          <w:sz w:val="24"/>
          <w:szCs w:val="24"/>
        </w:rPr>
        <w:t>ор</w:t>
      </w:r>
      <w:r w:rsidRPr="00867C21">
        <w:rPr>
          <w:color w:val="000000"/>
          <w:spacing w:val="1"/>
          <w:sz w:val="24"/>
          <w:szCs w:val="24"/>
        </w:rPr>
        <w:t>е</w:t>
      </w:r>
      <w:r w:rsidRPr="00867C21">
        <w:rPr>
          <w:color w:val="000000"/>
          <w:sz w:val="24"/>
          <w:szCs w:val="24"/>
        </w:rPr>
        <w:t>али</w:t>
      </w:r>
      <w:r w:rsidRPr="00867C21">
        <w:rPr>
          <w:color w:val="000000"/>
          <w:spacing w:val="1"/>
          <w:w w:val="99"/>
          <w:sz w:val="24"/>
          <w:szCs w:val="24"/>
        </w:rPr>
        <w:t>з</w:t>
      </w:r>
      <w:r w:rsidRPr="00867C21">
        <w:rPr>
          <w:color w:val="000000"/>
          <w:sz w:val="24"/>
          <w:szCs w:val="24"/>
        </w:rPr>
        <w:t>а</w:t>
      </w:r>
      <w:r w:rsidRPr="00867C21">
        <w:rPr>
          <w:color w:val="000000"/>
          <w:spacing w:val="-1"/>
          <w:sz w:val="24"/>
          <w:szCs w:val="24"/>
        </w:rPr>
        <w:t>ц</w:t>
      </w:r>
      <w:r w:rsidRPr="00867C21">
        <w:rPr>
          <w:color w:val="000000"/>
          <w:sz w:val="24"/>
          <w:szCs w:val="24"/>
        </w:rPr>
        <w:t>ии</w:t>
      </w:r>
      <w:r w:rsidRPr="00867C21">
        <w:rPr>
          <w:color w:val="000000"/>
          <w:spacing w:val="1"/>
          <w:sz w:val="24"/>
          <w:szCs w:val="24"/>
        </w:rPr>
        <w:t xml:space="preserve"> </w:t>
      </w:r>
      <w:r w:rsidRPr="00867C21">
        <w:rPr>
          <w:color w:val="000000"/>
          <w:sz w:val="24"/>
          <w:szCs w:val="24"/>
        </w:rPr>
        <w:t xml:space="preserve">в </w:t>
      </w:r>
      <w:r w:rsidRPr="00867C21">
        <w:rPr>
          <w:color w:val="000000"/>
          <w:spacing w:val="1"/>
          <w:sz w:val="24"/>
          <w:szCs w:val="24"/>
        </w:rPr>
        <w:t>на</w:t>
      </w:r>
      <w:r w:rsidRPr="00867C21">
        <w:rPr>
          <w:color w:val="000000"/>
          <w:spacing w:val="-6"/>
          <w:sz w:val="24"/>
          <w:szCs w:val="24"/>
        </w:rPr>
        <w:t>у</w:t>
      </w:r>
      <w:r w:rsidRPr="00867C21">
        <w:rPr>
          <w:color w:val="000000"/>
          <w:sz w:val="24"/>
          <w:szCs w:val="24"/>
        </w:rPr>
        <w:t>ке.</w:t>
      </w:r>
    </w:p>
    <w:p w:rsidR="00BC2F14" w:rsidRPr="00867C21" w:rsidRDefault="00BC2F14" w:rsidP="00BC2F14">
      <w:pPr>
        <w:ind w:right="-20"/>
        <w:rPr>
          <w:sz w:val="24"/>
          <w:szCs w:val="24"/>
        </w:rPr>
      </w:pPr>
      <w:r w:rsidRPr="00867C21">
        <w:rPr>
          <w:noProof/>
          <w:sz w:val="24"/>
          <w:szCs w:val="24"/>
          <w:lang w:eastAsia="ru-RU"/>
        </w:rPr>
        <mc:AlternateContent>
          <mc:Choice Requires="wps">
            <w:drawing>
              <wp:anchor distT="0" distB="0" distL="0" distR="0" simplePos="0" relativeHeight="487639552" behindDoc="1" locked="0" layoutInCell="1" allowOverlap="1" wp14:anchorId="34FD3A9D" wp14:editId="71BE5C8B">
                <wp:simplePos x="0" y="0"/>
                <wp:positionH relativeFrom="page">
                  <wp:posOffset>2147483640</wp:posOffset>
                </wp:positionH>
                <wp:positionV relativeFrom="page">
                  <wp:posOffset>-2147483640</wp:posOffset>
                </wp:positionV>
                <wp:extent cx="6521450" cy="2540"/>
                <wp:effectExtent l="0" t="0" r="0" b="0"/>
                <wp:wrapNone/>
                <wp:docPr id="55" name="drawingObject103"/>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03" o:spid="_x0000_s1026" style="position:absolute;margin-left:169093.2pt;margin-top:-169093.2pt;width:513.5pt;height:.2pt;z-index:-15676928;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CZymCWGgIAAMMEAAAOAAAAAAAAAAAAAAAAAC4CAABkcnMvZTJvRG9jLnhtbFBLAQIt&#10;ABQABgAIAAAAIQA0OuC44AAAABkBAAAPAAAAAAAAAAAAAAAAAHQEAABkcnMvZG93bnJldi54bWxQ&#10;SwUGAAAAAAQABADzAAAAgQU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63104" behindDoc="1" locked="0" layoutInCell="1" allowOverlap="1" wp14:anchorId="2EF13396" wp14:editId="7654DB54">
                <wp:simplePos x="0" y="0"/>
                <wp:positionH relativeFrom="page">
                  <wp:posOffset>2147483640</wp:posOffset>
                </wp:positionH>
                <wp:positionV relativeFrom="paragraph">
                  <wp:posOffset>2147483640</wp:posOffset>
                </wp:positionV>
                <wp:extent cx="6521450" cy="2540"/>
                <wp:effectExtent l="0" t="0" r="0" b="0"/>
                <wp:wrapNone/>
                <wp:docPr id="56" name="drawingObject102"/>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02" o:spid="_x0000_s1026" style="position:absolute;margin-left:169093.2pt;margin-top:169093.2pt;width:513.5pt;height:.2pt;z-index:-15653376;visibility:visible;mso-wrap-style:square;mso-wrap-distance-left:0;mso-wrap-distance-top:0;mso-wrap-distance-right:0;mso-wrap-distance-bottom:0;mso-position-horizontal:absolute;mso-position-horizontal-relative:page;mso-position-vertical:absolute;mso-position-vertical-relative:text;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" path="m,l6519418,e" filled="f" strokeweight=".51mm">
                <v:path arrowok="t"/>
                <w10:wrap anchorx="page"/>
              </v:shape>
            </w:pict>
          </mc:Fallback>
        </mc:AlternateContent>
      </w:r>
      <w:r w:rsidRPr="00867C21">
        <w:rPr>
          <w:color w:val="000000"/>
          <w:sz w:val="24"/>
          <w:szCs w:val="24"/>
        </w:rPr>
        <w:t xml:space="preserve">3.4. </w:t>
      </w:r>
      <w:r w:rsidRPr="00867C21">
        <w:rPr>
          <w:color w:val="000000"/>
          <w:w w:val="99"/>
          <w:sz w:val="24"/>
          <w:szCs w:val="24"/>
        </w:rPr>
        <w:t>Э</w:t>
      </w:r>
      <w:r w:rsidRPr="00867C21">
        <w:rPr>
          <w:color w:val="000000"/>
          <w:sz w:val="24"/>
          <w:szCs w:val="24"/>
        </w:rPr>
        <w:t>ко</w:t>
      </w:r>
      <w:r w:rsidRPr="00867C21">
        <w:rPr>
          <w:color w:val="000000"/>
          <w:spacing w:val="1"/>
          <w:w w:val="99"/>
          <w:sz w:val="24"/>
          <w:szCs w:val="24"/>
        </w:rPr>
        <w:t>н</w:t>
      </w:r>
      <w:r w:rsidRPr="00867C21">
        <w:rPr>
          <w:color w:val="000000"/>
          <w:sz w:val="24"/>
          <w:szCs w:val="24"/>
        </w:rPr>
        <w:t>ом</w:t>
      </w:r>
      <w:r w:rsidRPr="00867C21">
        <w:rPr>
          <w:color w:val="000000"/>
          <w:spacing w:val="1"/>
          <w:w w:val="99"/>
          <w:sz w:val="24"/>
          <w:szCs w:val="24"/>
        </w:rPr>
        <w:t>и</w:t>
      </w:r>
      <w:r w:rsidRPr="00867C21">
        <w:rPr>
          <w:color w:val="000000"/>
          <w:spacing w:val="1"/>
          <w:sz w:val="24"/>
          <w:szCs w:val="24"/>
        </w:rPr>
        <w:t>к</w:t>
      </w:r>
      <w:r w:rsidRPr="00867C21">
        <w:rPr>
          <w:color w:val="000000"/>
          <w:sz w:val="24"/>
          <w:szCs w:val="24"/>
        </w:rPr>
        <w:t>а.</w:t>
      </w:r>
      <w:bookmarkStart w:id="11" w:name="_page_100_0"/>
      <w:bookmarkEnd w:id="10"/>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spacing w:line="240" w:lineRule="exact"/>
        <w:rPr>
          <w:rFonts w:eastAsia="Calibri"/>
          <w:sz w:val="24"/>
          <w:szCs w:val="24"/>
        </w:rPr>
      </w:pPr>
    </w:p>
    <w:p w:rsidR="00BC2F14" w:rsidRPr="00867C21" w:rsidRDefault="00BC2F14" w:rsidP="00BC2F14">
      <w:pPr>
        <w:ind w:right="-49" w:firstLine="540"/>
        <w:rPr>
          <w:sz w:val="24"/>
          <w:szCs w:val="24"/>
        </w:rPr>
      </w:pPr>
      <w:r w:rsidRPr="00867C21">
        <w:rPr>
          <w:color w:val="000000"/>
          <w:w w:val="99"/>
          <w:sz w:val="24"/>
          <w:szCs w:val="24"/>
        </w:rPr>
        <w:t>Д</w:t>
      </w:r>
      <w:r w:rsidRPr="00867C21">
        <w:rPr>
          <w:color w:val="000000"/>
          <w:spacing w:val="-1"/>
          <w:sz w:val="24"/>
          <w:szCs w:val="24"/>
        </w:rPr>
        <w:t>е</w:t>
      </w:r>
      <w:r w:rsidRPr="00867C21">
        <w:rPr>
          <w:color w:val="000000"/>
          <w:w w:val="99"/>
          <w:sz w:val="24"/>
          <w:szCs w:val="24"/>
        </w:rPr>
        <w:t>н</w:t>
      </w:r>
      <w:r w:rsidRPr="00867C21">
        <w:rPr>
          <w:color w:val="000000"/>
          <w:spacing w:val="1"/>
          <w:sz w:val="24"/>
          <w:szCs w:val="24"/>
        </w:rPr>
        <w:t>ь</w:t>
      </w:r>
      <w:r w:rsidRPr="00867C21">
        <w:rPr>
          <w:color w:val="000000"/>
          <w:w w:val="99"/>
          <w:sz w:val="24"/>
          <w:szCs w:val="24"/>
        </w:rPr>
        <w:t>ги</w:t>
      </w:r>
      <w:r w:rsidRPr="00867C21">
        <w:rPr>
          <w:color w:val="000000"/>
          <w:spacing w:val="82"/>
          <w:sz w:val="24"/>
          <w:szCs w:val="24"/>
        </w:rPr>
        <w:t xml:space="preserve"> </w:t>
      </w:r>
      <w:r w:rsidRPr="00867C21">
        <w:rPr>
          <w:color w:val="000000"/>
          <w:w w:val="99"/>
          <w:sz w:val="24"/>
          <w:szCs w:val="24"/>
        </w:rPr>
        <w:t>и</w:t>
      </w:r>
      <w:r w:rsidRPr="00867C21">
        <w:rPr>
          <w:color w:val="000000"/>
          <w:spacing w:val="83"/>
          <w:sz w:val="24"/>
          <w:szCs w:val="24"/>
        </w:rPr>
        <w:t xml:space="preserve"> </w:t>
      </w:r>
      <w:r w:rsidRPr="00867C21">
        <w:rPr>
          <w:color w:val="000000"/>
          <w:w w:val="99"/>
          <w:sz w:val="24"/>
          <w:szCs w:val="24"/>
        </w:rPr>
        <w:t>и</w:t>
      </w:r>
      <w:r w:rsidRPr="00867C21">
        <w:rPr>
          <w:color w:val="000000"/>
          <w:sz w:val="24"/>
          <w:szCs w:val="24"/>
        </w:rPr>
        <w:t>х</w:t>
      </w:r>
      <w:r w:rsidRPr="00867C21">
        <w:rPr>
          <w:color w:val="000000"/>
          <w:spacing w:val="86"/>
          <w:sz w:val="24"/>
          <w:szCs w:val="24"/>
        </w:rPr>
        <w:t xml:space="preserve"> </w:t>
      </w:r>
      <w:r w:rsidRPr="00867C21">
        <w:rPr>
          <w:color w:val="000000"/>
          <w:spacing w:val="2"/>
          <w:sz w:val="24"/>
          <w:szCs w:val="24"/>
        </w:rPr>
        <w:t>ф</w:t>
      </w:r>
      <w:r w:rsidRPr="00867C21">
        <w:rPr>
          <w:color w:val="000000"/>
          <w:spacing w:val="-6"/>
          <w:sz w:val="24"/>
          <w:szCs w:val="24"/>
        </w:rPr>
        <w:t>у</w:t>
      </w:r>
      <w:r w:rsidRPr="00867C21">
        <w:rPr>
          <w:color w:val="000000"/>
          <w:w w:val="99"/>
          <w:sz w:val="24"/>
          <w:szCs w:val="24"/>
        </w:rPr>
        <w:t>н</w:t>
      </w:r>
      <w:r w:rsidRPr="00867C21">
        <w:rPr>
          <w:color w:val="000000"/>
          <w:sz w:val="24"/>
          <w:szCs w:val="24"/>
        </w:rPr>
        <w:t>к</w:t>
      </w:r>
      <w:r w:rsidRPr="00867C21">
        <w:rPr>
          <w:color w:val="000000"/>
          <w:spacing w:val="1"/>
          <w:w w:val="99"/>
          <w:sz w:val="24"/>
          <w:szCs w:val="24"/>
        </w:rPr>
        <w:t>ц</w:t>
      </w:r>
      <w:r w:rsidRPr="00867C21">
        <w:rPr>
          <w:color w:val="000000"/>
          <w:w w:val="99"/>
          <w:sz w:val="24"/>
          <w:szCs w:val="24"/>
        </w:rPr>
        <w:t>ии</w:t>
      </w:r>
      <w:r w:rsidRPr="00867C21">
        <w:rPr>
          <w:color w:val="000000"/>
          <w:sz w:val="24"/>
          <w:szCs w:val="24"/>
        </w:rPr>
        <w:t>.</w:t>
      </w:r>
      <w:r w:rsidRPr="00867C21">
        <w:rPr>
          <w:color w:val="000000"/>
          <w:spacing w:val="83"/>
          <w:sz w:val="24"/>
          <w:szCs w:val="24"/>
        </w:rPr>
        <w:t xml:space="preserve"> </w:t>
      </w:r>
      <w:r w:rsidRPr="00867C21">
        <w:rPr>
          <w:color w:val="000000"/>
          <w:sz w:val="24"/>
          <w:szCs w:val="24"/>
        </w:rPr>
        <w:t>Нал</w:t>
      </w:r>
      <w:r w:rsidRPr="00867C21">
        <w:rPr>
          <w:color w:val="000000"/>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ые</w:t>
      </w:r>
      <w:r w:rsidRPr="00867C21">
        <w:rPr>
          <w:color w:val="000000"/>
          <w:spacing w:val="82"/>
          <w:sz w:val="24"/>
          <w:szCs w:val="24"/>
        </w:rPr>
        <w:t xml:space="preserve"> </w:t>
      </w:r>
      <w:r w:rsidRPr="00867C21">
        <w:rPr>
          <w:color w:val="000000"/>
          <w:sz w:val="24"/>
          <w:szCs w:val="24"/>
        </w:rPr>
        <w:t>и</w:t>
      </w:r>
      <w:r w:rsidRPr="00867C21">
        <w:rPr>
          <w:color w:val="000000"/>
          <w:spacing w:val="85"/>
          <w:sz w:val="24"/>
          <w:szCs w:val="24"/>
        </w:rPr>
        <w:t xml:space="preserve"> </w:t>
      </w:r>
      <w:r w:rsidRPr="00867C21">
        <w:rPr>
          <w:color w:val="000000"/>
          <w:sz w:val="24"/>
          <w:szCs w:val="24"/>
        </w:rPr>
        <w:t>б</w:t>
      </w:r>
      <w:r w:rsidRPr="00867C21">
        <w:rPr>
          <w:color w:val="000000"/>
          <w:spacing w:val="-1"/>
          <w:sz w:val="24"/>
          <w:szCs w:val="24"/>
        </w:rPr>
        <w:t>е</w:t>
      </w:r>
      <w:r w:rsidRPr="00867C21">
        <w:rPr>
          <w:color w:val="000000"/>
          <w:w w:val="99"/>
          <w:sz w:val="24"/>
          <w:szCs w:val="24"/>
        </w:rPr>
        <w:t>з</w:t>
      </w:r>
      <w:r w:rsidRPr="00867C21">
        <w:rPr>
          <w:color w:val="000000"/>
          <w:sz w:val="24"/>
          <w:szCs w:val="24"/>
        </w:rPr>
        <w:t>на</w:t>
      </w:r>
      <w:r w:rsidRPr="00867C21">
        <w:rPr>
          <w:color w:val="000000"/>
          <w:spacing w:val="-1"/>
          <w:sz w:val="24"/>
          <w:szCs w:val="24"/>
        </w:rPr>
        <w:t>л</w:t>
      </w:r>
      <w:r w:rsidRPr="00867C21">
        <w:rPr>
          <w:color w:val="000000"/>
          <w:sz w:val="24"/>
          <w:szCs w:val="24"/>
        </w:rPr>
        <w:t>ичные</w:t>
      </w:r>
      <w:r w:rsidRPr="00867C21">
        <w:rPr>
          <w:color w:val="000000"/>
          <w:spacing w:val="82"/>
          <w:sz w:val="24"/>
          <w:szCs w:val="24"/>
        </w:rPr>
        <w:t xml:space="preserve"> </w:t>
      </w:r>
      <w:r w:rsidRPr="00867C21">
        <w:rPr>
          <w:color w:val="000000"/>
          <w:sz w:val="24"/>
          <w:szCs w:val="24"/>
        </w:rPr>
        <w:t>ден</w:t>
      </w:r>
      <w:r w:rsidRPr="00867C21">
        <w:rPr>
          <w:color w:val="000000"/>
          <w:spacing w:val="1"/>
          <w:sz w:val="24"/>
          <w:szCs w:val="24"/>
        </w:rPr>
        <w:t>ь</w:t>
      </w:r>
      <w:r w:rsidRPr="00867C21">
        <w:rPr>
          <w:color w:val="000000"/>
          <w:spacing w:val="-1"/>
          <w:sz w:val="24"/>
          <w:szCs w:val="24"/>
        </w:rPr>
        <w:t>г</w:t>
      </w:r>
      <w:r w:rsidRPr="00867C21">
        <w:rPr>
          <w:color w:val="000000"/>
          <w:sz w:val="24"/>
          <w:szCs w:val="24"/>
        </w:rPr>
        <w:t>и.</w:t>
      </w:r>
      <w:r w:rsidRPr="00867C21">
        <w:rPr>
          <w:color w:val="000000"/>
          <w:spacing w:val="84"/>
          <w:sz w:val="24"/>
          <w:szCs w:val="24"/>
        </w:rPr>
        <w:t xml:space="preserve"> </w:t>
      </w:r>
      <w:r w:rsidRPr="00867C21">
        <w:rPr>
          <w:color w:val="000000"/>
          <w:sz w:val="24"/>
          <w:szCs w:val="24"/>
        </w:rPr>
        <w:t>Пла</w:t>
      </w:r>
      <w:r w:rsidRPr="00867C21">
        <w:rPr>
          <w:color w:val="000000"/>
          <w:w w:val="99"/>
          <w:sz w:val="24"/>
          <w:szCs w:val="24"/>
        </w:rPr>
        <w:t>т</w:t>
      </w:r>
      <w:r w:rsidRPr="00867C21">
        <w:rPr>
          <w:color w:val="000000"/>
          <w:sz w:val="24"/>
          <w:szCs w:val="24"/>
        </w:rPr>
        <w:t>ежные</w:t>
      </w:r>
      <w:r w:rsidRPr="00867C21">
        <w:rPr>
          <w:color w:val="000000"/>
          <w:spacing w:val="83"/>
          <w:sz w:val="24"/>
          <w:szCs w:val="24"/>
        </w:rPr>
        <w:t xml:space="preserve"> </w:t>
      </w:r>
      <w:r w:rsidRPr="00867C21">
        <w:rPr>
          <w:color w:val="000000"/>
          <w:sz w:val="24"/>
          <w:szCs w:val="24"/>
        </w:rPr>
        <w:t>кар</w:t>
      </w:r>
      <w:r w:rsidRPr="00867C21">
        <w:rPr>
          <w:color w:val="000000"/>
          <w:w w:val="99"/>
          <w:sz w:val="24"/>
          <w:szCs w:val="24"/>
        </w:rPr>
        <w:t>т</w:t>
      </w:r>
      <w:r w:rsidRPr="00867C21">
        <w:rPr>
          <w:color w:val="000000"/>
          <w:sz w:val="24"/>
          <w:szCs w:val="24"/>
        </w:rPr>
        <w:t>ы.</w:t>
      </w:r>
      <w:r w:rsidRPr="00867C21">
        <w:rPr>
          <w:color w:val="000000"/>
          <w:spacing w:val="83"/>
          <w:sz w:val="24"/>
          <w:szCs w:val="24"/>
        </w:rPr>
        <w:t xml:space="preserve"> </w:t>
      </w:r>
      <w:r w:rsidRPr="00867C21">
        <w:rPr>
          <w:color w:val="000000"/>
          <w:sz w:val="24"/>
          <w:szCs w:val="24"/>
        </w:rPr>
        <w:t>Де</w:t>
      </w:r>
      <w:r w:rsidRPr="00867C21">
        <w:rPr>
          <w:color w:val="000000"/>
          <w:w w:val="99"/>
          <w:sz w:val="24"/>
          <w:szCs w:val="24"/>
        </w:rPr>
        <w:t>н</w:t>
      </w:r>
      <w:r w:rsidRPr="00867C21">
        <w:rPr>
          <w:color w:val="000000"/>
          <w:sz w:val="24"/>
          <w:szCs w:val="24"/>
        </w:rPr>
        <w:t>еж</w:t>
      </w:r>
      <w:r w:rsidRPr="00867C21">
        <w:rPr>
          <w:color w:val="000000"/>
          <w:spacing w:val="-1"/>
          <w:w w:val="99"/>
          <w:sz w:val="24"/>
          <w:szCs w:val="24"/>
        </w:rPr>
        <w:t>н</w:t>
      </w:r>
      <w:r w:rsidRPr="00867C21">
        <w:rPr>
          <w:color w:val="000000"/>
          <w:sz w:val="24"/>
          <w:szCs w:val="24"/>
        </w:rPr>
        <w:t xml:space="preserve">ые </w:t>
      </w:r>
      <w:r w:rsidRPr="00867C21">
        <w:rPr>
          <w:color w:val="000000"/>
          <w:w w:val="99"/>
          <w:sz w:val="24"/>
          <w:szCs w:val="24"/>
        </w:rPr>
        <w:t>п</w:t>
      </w:r>
      <w:r w:rsidRPr="00867C21">
        <w:rPr>
          <w:color w:val="000000"/>
          <w:sz w:val="24"/>
          <w:szCs w:val="24"/>
        </w:rPr>
        <w:t xml:space="preserve">ереводы </w:t>
      </w:r>
      <w:r w:rsidRPr="00867C21">
        <w:rPr>
          <w:color w:val="000000"/>
          <w:w w:val="99"/>
          <w:sz w:val="24"/>
          <w:szCs w:val="24"/>
        </w:rPr>
        <w:t>и</w:t>
      </w:r>
      <w:r w:rsidRPr="00867C21">
        <w:rPr>
          <w:color w:val="000000"/>
          <w:sz w:val="24"/>
          <w:szCs w:val="24"/>
        </w:rPr>
        <w:t xml:space="preserve"> </w:t>
      </w:r>
      <w:r w:rsidRPr="00867C21">
        <w:rPr>
          <w:color w:val="000000"/>
          <w:spacing w:val="1"/>
          <w:w w:val="99"/>
          <w:sz w:val="24"/>
          <w:szCs w:val="24"/>
        </w:rPr>
        <w:t>п</w:t>
      </w:r>
      <w:r w:rsidRPr="00867C21">
        <w:rPr>
          <w:color w:val="000000"/>
          <w:w w:val="99"/>
          <w:sz w:val="24"/>
          <w:szCs w:val="24"/>
        </w:rPr>
        <w:t>л</w:t>
      </w:r>
      <w:r w:rsidRPr="00867C21">
        <w:rPr>
          <w:color w:val="000000"/>
          <w:sz w:val="24"/>
          <w:szCs w:val="24"/>
        </w:rPr>
        <w:t>атеж</w:t>
      </w:r>
      <w:r w:rsidRPr="00867C21">
        <w:rPr>
          <w:color w:val="000000"/>
          <w:w w:val="99"/>
          <w:sz w:val="24"/>
          <w:szCs w:val="24"/>
        </w:rPr>
        <w:t>и</w:t>
      </w:r>
      <w:r w:rsidRPr="00867C21">
        <w:rPr>
          <w:color w:val="000000"/>
          <w:sz w:val="24"/>
          <w:szCs w:val="24"/>
        </w:rPr>
        <w:t>. Кр</w:t>
      </w:r>
      <w:r w:rsidRPr="00867C21">
        <w:rPr>
          <w:color w:val="000000"/>
          <w:spacing w:val="-1"/>
          <w:sz w:val="24"/>
          <w:szCs w:val="24"/>
        </w:rPr>
        <w:t>е</w:t>
      </w:r>
      <w:r w:rsidRPr="00867C21">
        <w:rPr>
          <w:color w:val="000000"/>
          <w:sz w:val="24"/>
          <w:szCs w:val="24"/>
        </w:rPr>
        <w:t>д</w:t>
      </w:r>
      <w:r w:rsidRPr="00867C21">
        <w:rPr>
          <w:color w:val="000000"/>
          <w:w w:val="99"/>
          <w:sz w:val="24"/>
          <w:szCs w:val="24"/>
        </w:rPr>
        <w:t>и</w:t>
      </w:r>
      <w:r w:rsidRPr="00867C21">
        <w:rPr>
          <w:color w:val="000000"/>
          <w:spacing w:val="1"/>
          <w:sz w:val="24"/>
          <w:szCs w:val="24"/>
        </w:rPr>
        <w:t>т</w:t>
      </w:r>
      <w:r w:rsidRPr="00867C21">
        <w:rPr>
          <w:color w:val="000000"/>
          <w:sz w:val="24"/>
          <w:szCs w:val="24"/>
        </w:rPr>
        <w:t xml:space="preserve">ы </w:t>
      </w:r>
      <w:r w:rsidRPr="00867C21">
        <w:rPr>
          <w:color w:val="000000"/>
          <w:w w:val="99"/>
          <w:sz w:val="24"/>
          <w:szCs w:val="24"/>
        </w:rPr>
        <w:t>и</w:t>
      </w:r>
      <w:r w:rsidRPr="00867C21">
        <w:rPr>
          <w:color w:val="000000"/>
          <w:spacing w:val="1"/>
          <w:sz w:val="24"/>
          <w:szCs w:val="24"/>
        </w:rPr>
        <w:t xml:space="preserve"> з</w:t>
      </w:r>
      <w:r w:rsidRPr="00867C21">
        <w:rPr>
          <w:color w:val="000000"/>
          <w:sz w:val="24"/>
          <w:szCs w:val="24"/>
        </w:rPr>
        <w:t>а</w:t>
      </w:r>
      <w:r w:rsidRPr="00867C21">
        <w:rPr>
          <w:color w:val="000000"/>
          <w:w w:val="99"/>
          <w:sz w:val="24"/>
          <w:szCs w:val="24"/>
        </w:rPr>
        <w:t>й</w:t>
      </w:r>
      <w:r w:rsidRPr="00867C21">
        <w:rPr>
          <w:color w:val="000000"/>
          <w:sz w:val="24"/>
          <w:szCs w:val="24"/>
        </w:rPr>
        <w:t>мы.</w:t>
      </w:r>
    </w:p>
    <w:p w:rsidR="00BC2F14" w:rsidRPr="00867C21" w:rsidRDefault="00BC2F14" w:rsidP="00BC2F14">
      <w:pPr>
        <w:spacing w:line="240" w:lineRule="exact"/>
        <w:rPr>
          <w:sz w:val="24"/>
          <w:szCs w:val="24"/>
        </w:rPr>
      </w:pPr>
    </w:p>
    <w:p w:rsidR="00BC2F14" w:rsidRPr="00867C21" w:rsidRDefault="00BC2F14" w:rsidP="00BC2F14">
      <w:pPr>
        <w:ind w:right="-17" w:firstLine="540"/>
        <w:jc w:val="both"/>
        <w:rPr>
          <w:sz w:val="24"/>
          <w:szCs w:val="24"/>
        </w:rPr>
      </w:pPr>
      <w:r w:rsidRPr="00867C21">
        <w:rPr>
          <w:color w:val="000000"/>
          <w:sz w:val="24"/>
          <w:szCs w:val="24"/>
        </w:rPr>
        <w:t>Семья</w:t>
      </w:r>
      <w:r w:rsidRPr="00867C21">
        <w:rPr>
          <w:color w:val="000000"/>
          <w:spacing w:val="38"/>
          <w:sz w:val="24"/>
          <w:szCs w:val="24"/>
        </w:rPr>
        <w:t xml:space="preserve"> </w:t>
      </w:r>
      <w:r w:rsidRPr="00867C21">
        <w:rPr>
          <w:color w:val="000000"/>
          <w:w w:val="99"/>
          <w:sz w:val="24"/>
          <w:szCs w:val="24"/>
        </w:rPr>
        <w:t>и</w:t>
      </w:r>
      <w:r w:rsidRPr="00867C21">
        <w:rPr>
          <w:color w:val="000000"/>
          <w:spacing w:val="39"/>
          <w:sz w:val="24"/>
          <w:szCs w:val="24"/>
        </w:rPr>
        <w:t xml:space="preserve"> </w:t>
      </w:r>
      <w:r w:rsidRPr="00867C21">
        <w:rPr>
          <w:color w:val="000000"/>
          <w:sz w:val="24"/>
          <w:szCs w:val="24"/>
        </w:rPr>
        <w:t>дом</w:t>
      </w:r>
      <w:r w:rsidRPr="00867C21">
        <w:rPr>
          <w:color w:val="000000"/>
          <w:spacing w:val="-1"/>
          <w:sz w:val="24"/>
          <w:szCs w:val="24"/>
        </w:rPr>
        <w:t>о</w:t>
      </w:r>
      <w:r w:rsidRPr="00867C21">
        <w:rPr>
          <w:color w:val="000000"/>
          <w:sz w:val="24"/>
          <w:szCs w:val="24"/>
        </w:rPr>
        <w:t>хо</w:t>
      </w:r>
      <w:r w:rsidRPr="00867C21">
        <w:rPr>
          <w:color w:val="000000"/>
          <w:spacing w:val="1"/>
          <w:sz w:val="24"/>
          <w:szCs w:val="24"/>
        </w:rPr>
        <w:t>з</w:t>
      </w:r>
      <w:r w:rsidRPr="00867C21">
        <w:rPr>
          <w:color w:val="000000"/>
          <w:sz w:val="24"/>
          <w:szCs w:val="24"/>
        </w:rPr>
        <w:t>я</w:t>
      </w:r>
      <w:r w:rsidRPr="00867C21">
        <w:rPr>
          <w:color w:val="000000"/>
          <w:w w:val="99"/>
          <w:sz w:val="24"/>
          <w:szCs w:val="24"/>
        </w:rPr>
        <w:t>й</w:t>
      </w:r>
      <w:r w:rsidRPr="00867C21">
        <w:rPr>
          <w:color w:val="000000"/>
          <w:sz w:val="24"/>
          <w:szCs w:val="24"/>
        </w:rPr>
        <w:t>ст</w:t>
      </w:r>
      <w:r w:rsidRPr="00867C21">
        <w:rPr>
          <w:color w:val="000000"/>
          <w:spacing w:val="-2"/>
          <w:sz w:val="24"/>
          <w:szCs w:val="24"/>
        </w:rPr>
        <w:t>в</w:t>
      </w:r>
      <w:r w:rsidRPr="00867C21">
        <w:rPr>
          <w:color w:val="000000"/>
          <w:sz w:val="24"/>
          <w:szCs w:val="24"/>
        </w:rPr>
        <w:t>о.</w:t>
      </w:r>
      <w:r w:rsidRPr="00867C21">
        <w:rPr>
          <w:color w:val="000000"/>
          <w:spacing w:val="37"/>
          <w:sz w:val="24"/>
          <w:szCs w:val="24"/>
        </w:rPr>
        <w:t xml:space="preserve"> </w:t>
      </w:r>
      <w:r w:rsidRPr="00867C21">
        <w:rPr>
          <w:color w:val="000000"/>
          <w:w w:val="99"/>
          <w:sz w:val="24"/>
          <w:szCs w:val="24"/>
        </w:rPr>
        <w:t>Э</w:t>
      </w:r>
      <w:r w:rsidRPr="00867C21">
        <w:rPr>
          <w:color w:val="000000"/>
          <w:spacing w:val="1"/>
          <w:sz w:val="24"/>
          <w:szCs w:val="24"/>
        </w:rPr>
        <w:t>к</w:t>
      </w:r>
      <w:r w:rsidRPr="00867C21">
        <w:rPr>
          <w:color w:val="000000"/>
          <w:sz w:val="24"/>
          <w:szCs w:val="24"/>
        </w:rPr>
        <w:t>о</w:t>
      </w:r>
      <w:r w:rsidRPr="00867C21">
        <w:rPr>
          <w:color w:val="000000"/>
          <w:spacing w:val="1"/>
          <w:w w:val="99"/>
          <w:sz w:val="24"/>
          <w:szCs w:val="24"/>
        </w:rPr>
        <w:t>н</w:t>
      </w:r>
      <w:r w:rsidRPr="00867C21">
        <w:rPr>
          <w:color w:val="000000"/>
          <w:sz w:val="24"/>
          <w:szCs w:val="24"/>
        </w:rPr>
        <w:t>ом</w:t>
      </w:r>
      <w:r w:rsidRPr="00867C21">
        <w:rPr>
          <w:color w:val="000000"/>
          <w:w w:val="99"/>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к</w:t>
      </w:r>
      <w:r w:rsidRPr="00867C21">
        <w:rPr>
          <w:color w:val="000000"/>
          <w:spacing w:val="1"/>
          <w:sz w:val="24"/>
          <w:szCs w:val="24"/>
        </w:rPr>
        <w:t>и</w:t>
      </w:r>
      <w:r w:rsidRPr="00867C21">
        <w:rPr>
          <w:color w:val="000000"/>
          <w:sz w:val="24"/>
          <w:szCs w:val="24"/>
        </w:rPr>
        <w:t>е</w:t>
      </w:r>
      <w:r w:rsidRPr="00867C21">
        <w:rPr>
          <w:color w:val="000000"/>
          <w:spacing w:val="38"/>
          <w:sz w:val="24"/>
          <w:szCs w:val="24"/>
        </w:rPr>
        <w:t xml:space="preserve"> </w:t>
      </w:r>
      <w:r w:rsidRPr="00867C21">
        <w:rPr>
          <w:color w:val="000000"/>
          <w:spacing w:val="2"/>
          <w:sz w:val="24"/>
          <w:szCs w:val="24"/>
        </w:rPr>
        <w:t>ф</w:t>
      </w:r>
      <w:r w:rsidRPr="00867C21">
        <w:rPr>
          <w:color w:val="000000"/>
          <w:spacing w:val="-6"/>
          <w:sz w:val="24"/>
          <w:szCs w:val="24"/>
        </w:rPr>
        <w:t>у</w:t>
      </w:r>
      <w:r w:rsidRPr="00867C21">
        <w:rPr>
          <w:color w:val="000000"/>
          <w:sz w:val="24"/>
          <w:szCs w:val="24"/>
        </w:rPr>
        <w:t>нкции</w:t>
      </w:r>
      <w:r w:rsidRPr="00867C21">
        <w:rPr>
          <w:color w:val="000000"/>
          <w:spacing w:val="38"/>
          <w:sz w:val="24"/>
          <w:szCs w:val="24"/>
        </w:rPr>
        <w:t xml:space="preserve"> </w:t>
      </w:r>
      <w:r w:rsidRPr="00867C21">
        <w:rPr>
          <w:color w:val="000000"/>
          <w:sz w:val="24"/>
          <w:szCs w:val="24"/>
        </w:rPr>
        <w:t>с</w:t>
      </w:r>
      <w:r w:rsidRPr="00867C21">
        <w:rPr>
          <w:color w:val="000000"/>
          <w:spacing w:val="-1"/>
          <w:sz w:val="24"/>
          <w:szCs w:val="24"/>
        </w:rPr>
        <w:t>е</w:t>
      </w:r>
      <w:r w:rsidRPr="00867C21">
        <w:rPr>
          <w:color w:val="000000"/>
          <w:sz w:val="24"/>
          <w:szCs w:val="24"/>
        </w:rPr>
        <w:t>мь</w:t>
      </w:r>
      <w:r w:rsidRPr="00867C21">
        <w:rPr>
          <w:color w:val="000000"/>
          <w:spacing w:val="1"/>
          <w:sz w:val="24"/>
          <w:szCs w:val="24"/>
        </w:rPr>
        <w:t>и</w:t>
      </w:r>
      <w:r w:rsidRPr="00867C21">
        <w:rPr>
          <w:color w:val="000000"/>
          <w:sz w:val="24"/>
          <w:szCs w:val="24"/>
        </w:rPr>
        <w:t>.</w:t>
      </w:r>
      <w:r w:rsidRPr="00867C21">
        <w:rPr>
          <w:color w:val="000000"/>
          <w:spacing w:val="36"/>
          <w:sz w:val="24"/>
          <w:szCs w:val="24"/>
        </w:rPr>
        <w:t xml:space="preserve"> </w:t>
      </w:r>
      <w:r w:rsidRPr="00867C21">
        <w:rPr>
          <w:color w:val="000000"/>
          <w:sz w:val="24"/>
          <w:szCs w:val="24"/>
        </w:rPr>
        <w:t>Семейное</w:t>
      </w:r>
      <w:r w:rsidRPr="00867C21">
        <w:rPr>
          <w:color w:val="000000"/>
          <w:spacing w:val="37"/>
          <w:sz w:val="24"/>
          <w:szCs w:val="24"/>
        </w:rPr>
        <w:t xml:space="preserve"> </w:t>
      </w:r>
      <w:r w:rsidRPr="00867C21">
        <w:rPr>
          <w:color w:val="000000"/>
          <w:spacing w:val="2"/>
          <w:sz w:val="24"/>
          <w:szCs w:val="24"/>
        </w:rPr>
        <w:t>х</w:t>
      </w:r>
      <w:r w:rsidRPr="00867C21">
        <w:rPr>
          <w:color w:val="000000"/>
          <w:spacing w:val="-1"/>
          <w:sz w:val="24"/>
          <w:szCs w:val="24"/>
        </w:rPr>
        <w:t>о</w:t>
      </w:r>
      <w:r w:rsidRPr="00867C21">
        <w:rPr>
          <w:color w:val="000000"/>
          <w:w w:val="99"/>
          <w:sz w:val="24"/>
          <w:szCs w:val="24"/>
        </w:rPr>
        <w:t>з</w:t>
      </w:r>
      <w:r w:rsidRPr="00867C21">
        <w:rPr>
          <w:color w:val="000000"/>
          <w:sz w:val="24"/>
          <w:szCs w:val="24"/>
        </w:rPr>
        <w:t>я</w:t>
      </w:r>
      <w:r w:rsidRPr="00867C21">
        <w:rPr>
          <w:color w:val="000000"/>
          <w:spacing w:val="1"/>
          <w:sz w:val="24"/>
          <w:szCs w:val="24"/>
        </w:rPr>
        <w:t>й</w:t>
      </w:r>
      <w:r w:rsidRPr="00867C21">
        <w:rPr>
          <w:color w:val="000000"/>
          <w:sz w:val="24"/>
          <w:szCs w:val="24"/>
        </w:rPr>
        <w:t>с</w:t>
      </w:r>
      <w:r w:rsidRPr="00867C21">
        <w:rPr>
          <w:color w:val="000000"/>
          <w:w w:val="99"/>
          <w:sz w:val="24"/>
          <w:szCs w:val="24"/>
        </w:rPr>
        <w:t>т</w:t>
      </w:r>
      <w:r w:rsidRPr="00867C21">
        <w:rPr>
          <w:color w:val="000000"/>
          <w:sz w:val="24"/>
          <w:szCs w:val="24"/>
        </w:rPr>
        <w:t>во.</w:t>
      </w:r>
      <w:r w:rsidRPr="00867C21">
        <w:rPr>
          <w:color w:val="000000"/>
          <w:spacing w:val="37"/>
          <w:sz w:val="24"/>
          <w:szCs w:val="24"/>
        </w:rPr>
        <w:t xml:space="preserve"> </w:t>
      </w:r>
      <w:r w:rsidRPr="00867C21">
        <w:rPr>
          <w:color w:val="000000"/>
          <w:sz w:val="24"/>
          <w:szCs w:val="24"/>
        </w:rPr>
        <w:t>Заработок</w:t>
      </w:r>
      <w:r w:rsidRPr="00867C21">
        <w:rPr>
          <w:color w:val="000000"/>
          <w:spacing w:val="34"/>
          <w:sz w:val="24"/>
          <w:szCs w:val="24"/>
        </w:rPr>
        <w:t xml:space="preserve"> </w:t>
      </w:r>
      <w:r w:rsidRPr="00867C21">
        <w:rPr>
          <w:color w:val="000000"/>
          <w:w w:val="99"/>
          <w:sz w:val="24"/>
          <w:szCs w:val="24"/>
        </w:rPr>
        <w:t>и</w:t>
      </w:r>
      <w:r w:rsidRPr="00867C21">
        <w:rPr>
          <w:color w:val="000000"/>
          <w:sz w:val="24"/>
          <w:szCs w:val="24"/>
        </w:rPr>
        <w:t xml:space="preserve"> до</w:t>
      </w:r>
      <w:r w:rsidRPr="00867C21">
        <w:rPr>
          <w:color w:val="000000"/>
          <w:spacing w:val="2"/>
          <w:sz w:val="24"/>
          <w:szCs w:val="24"/>
        </w:rPr>
        <w:t>х</w:t>
      </w:r>
      <w:r w:rsidRPr="00867C21">
        <w:rPr>
          <w:color w:val="000000"/>
          <w:sz w:val="24"/>
          <w:szCs w:val="24"/>
        </w:rPr>
        <w:t>од.</w:t>
      </w:r>
      <w:r w:rsidRPr="00867C21">
        <w:rPr>
          <w:color w:val="000000"/>
          <w:spacing w:val="48"/>
          <w:sz w:val="24"/>
          <w:szCs w:val="24"/>
        </w:rPr>
        <w:t xml:space="preserve"> </w:t>
      </w:r>
      <w:r w:rsidRPr="00867C21">
        <w:rPr>
          <w:color w:val="000000"/>
          <w:sz w:val="24"/>
          <w:szCs w:val="24"/>
        </w:rPr>
        <w:t>За</w:t>
      </w:r>
      <w:r w:rsidRPr="00867C21">
        <w:rPr>
          <w:color w:val="000000"/>
          <w:w w:val="99"/>
          <w:sz w:val="24"/>
          <w:szCs w:val="24"/>
        </w:rPr>
        <w:t>н</w:t>
      </w:r>
      <w:r w:rsidRPr="00867C21">
        <w:rPr>
          <w:color w:val="000000"/>
          <w:sz w:val="24"/>
          <w:szCs w:val="24"/>
        </w:rPr>
        <w:t>ят</w:t>
      </w:r>
      <w:r w:rsidRPr="00867C21">
        <w:rPr>
          <w:color w:val="000000"/>
          <w:w w:val="99"/>
          <w:sz w:val="24"/>
          <w:szCs w:val="24"/>
        </w:rPr>
        <w:t>о</w:t>
      </w:r>
      <w:r w:rsidRPr="00867C21">
        <w:rPr>
          <w:color w:val="000000"/>
          <w:sz w:val="24"/>
          <w:szCs w:val="24"/>
        </w:rPr>
        <w:t>сть</w:t>
      </w:r>
      <w:r w:rsidRPr="00867C21">
        <w:rPr>
          <w:color w:val="000000"/>
          <w:spacing w:val="47"/>
          <w:sz w:val="24"/>
          <w:szCs w:val="24"/>
        </w:rPr>
        <w:t xml:space="preserve"> </w:t>
      </w:r>
      <w:r w:rsidRPr="00867C21">
        <w:rPr>
          <w:color w:val="000000"/>
          <w:w w:val="99"/>
          <w:sz w:val="24"/>
          <w:szCs w:val="24"/>
        </w:rPr>
        <w:t>и</w:t>
      </w:r>
      <w:r w:rsidRPr="00867C21">
        <w:rPr>
          <w:color w:val="000000"/>
          <w:spacing w:val="49"/>
          <w:sz w:val="24"/>
          <w:szCs w:val="24"/>
        </w:rPr>
        <w:t xml:space="preserve"> </w:t>
      </w:r>
      <w:r w:rsidRPr="00867C21">
        <w:rPr>
          <w:color w:val="000000"/>
          <w:sz w:val="24"/>
          <w:szCs w:val="24"/>
        </w:rPr>
        <w:t>безр</w:t>
      </w:r>
      <w:r w:rsidRPr="00867C21">
        <w:rPr>
          <w:color w:val="000000"/>
          <w:spacing w:val="-1"/>
          <w:sz w:val="24"/>
          <w:szCs w:val="24"/>
        </w:rPr>
        <w:t>а</w:t>
      </w:r>
      <w:r w:rsidRPr="00867C21">
        <w:rPr>
          <w:color w:val="000000"/>
          <w:sz w:val="24"/>
          <w:szCs w:val="24"/>
        </w:rPr>
        <w:t>бот</w:t>
      </w:r>
      <w:r w:rsidRPr="00867C21">
        <w:rPr>
          <w:color w:val="000000"/>
          <w:spacing w:val="1"/>
          <w:w w:val="99"/>
          <w:sz w:val="24"/>
          <w:szCs w:val="24"/>
        </w:rPr>
        <w:t>иц</w:t>
      </w:r>
      <w:r w:rsidRPr="00867C21">
        <w:rPr>
          <w:color w:val="000000"/>
          <w:sz w:val="24"/>
          <w:szCs w:val="24"/>
        </w:rPr>
        <w:t>а.</w:t>
      </w:r>
      <w:r w:rsidRPr="00867C21">
        <w:rPr>
          <w:color w:val="000000"/>
          <w:spacing w:val="47"/>
          <w:sz w:val="24"/>
          <w:szCs w:val="24"/>
        </w:rPr>
        <w:t xml:space="preserve"> </w:t>
      </w:r>
      <w:r w:rsidRPr="00867C21">
        <w:rPr>
          <w:color w:val="000000"/>
          <w:sz w:val="24"/>
          <w:szCs w:val="24"/>
        </w:rPr>
        <w:t>И</w:t>
      </w:r>
      <w:r w:rsidRPr="00867C21">
        <w:rPr>
          <w:color w:val="000000"/>
          <w:spacing w:val="-1"/>
          <w:sz w:val="24"/>
          <w:szCs w:val="24"/>
        </w:rPr>
        <w:t>с</w:t>
      </w:r>
      <w:r w:rsidRPr="00867C21">
        <w:rPr>
          <w:color w:val="000000"/>
          <w:sz w:val="24"/>
          <w:szCs w:val="24"/>
        </w:rPr>
        <w:t>точ</w:t>
      </w:r>
      <w:r w:rsidRPr="00867C21">
        <w:rPr>
          <w:color w:val="000000"/>
          <w:spacing w:val="1"/>
          <w:sz w:val="24"/>
          <w:szCs w:val="24"/>
        </w:rPr>
        <w:t>ни</w:t>
      </w:r>
      <w:r w:rsidRPr="00867C21">
        <w:rPr>
          <w:color w:val="000000"/>
          <w:spacing w:val="-1"/>
          <w:sz w:val="24"/>
          <w:szCs w:val="24"/>
        </w:rPr>
        <w:t>к</w:t>
      </w:r>
      <w:r w:rsidRPr="00867C21">
        <w:rPr>
          <w:color w:val="000000"/>
          <w:sz w:val="24"/>
          <w:szCs w:val="24"/>
        </w:rPr>
        <w:t>и</w:t>
      </w:r>
      <w:r w:rsidRPr="00867C21">
        <w:rPr>
          <w:color w:val="000000"/>
          <w:spacing w:val="48"/>
          <w:sz w:val="24"/>
          <w:szCs w:val="24"/>
        </w:rPr>
        <w:t xml:space="preserve"> </w:t>
      </w:r>
      <w:r w:rsidRPr="00867C21">
        <w:rPr>
          <w:color w:val="000000"/>
          <w:sz w:val="24"/>
          <w:szCs w:val="24"/>
        </w:rPr>
        <w:t>до</w:t>
      </w:r>
      <w:r w:rsidRPr="00867C21">
        <w:rPr>
          <w:color w:val="000000"/>
          <w:spacing w:val="3"/>
          <w:sz w:val="24"/>
          <w:szCs w:val="24"/>
        </w:rPr>
        <w:t>х</w:t>
      </w:r>
      <w:r w:rsidRPr="00867C21">
        <w:rPr>
          <w:color w:val="000000"/>
          <w:sz w:val="24"/>
          <w:szCs w:val="24"/>
        </w:rPr>
        <w:t>одов</w:t>
      </w:r>
      <w:r w:rsidRPr="00867C21">
        <w:rPr>
          <w:color w:val="000000"/>
          <w:spacing w:val="48"/>
          <w:sz w:val="24"/>
          <w:szCs w:val="24"/>
        </w:rPr>
        <w:t xml:space="preserve"> </w:t>
      </w:r>
      <w:r w:rsidRPr="00867C21">
        <w:rPr>
          <w:color w:val="000000"/>
          <w:sz w:val="24"/>
          <w:szCs w:val="24"/>
        </w:rPr>
        <w:t>и</w:t>
      </w:r>
      <w:r w:rsidRPr="00867C21">
        <w:rPr>
          <w:color w:val="000000"/>
          <w:spacing w:val="48"/>
          <w:sz w:val="24"/>
          <w:szCs w:val="24"/>
        </w:rPr>
        <w:t xml:space="preserve"> </w:t>
      </w:r>
      <w:r w:rsidRPr="00867C21">
        <w:rPr>
          <w:color w:val="000000"/>
          <w:sz w:val="24"/>
          <w:szCs w:val="24"/>
        </w:rPr>
        <w:t>рас</w:t>
      </w:r>
      <w:r w:rsidRPr="00867C21">
        <w:rPr>
          <w:color w:val="000000"/>
          <w:spacing w:val="1"/>
          <w:sz w:val="24"/>
          <w:szCs w:val="24"/>
        </w:rPr>
        <w:t>х</w:t>
      </w:r>
      <w:r w:rsidRPr="00867C21">
        <w:rPr>
          <w:color w:val="000000"/>
          <w:sz w:val="24"/>
          <w:szCs w:val="24"/>
        </w:rPr>
        <w:t>одов</w:t>
      </w:r>
      <w:r w:rsidRPr="00867C21">
        <w:rPr>
          <w:color w:val="000000"/>
          <w:spacing w:val="48"/>
          <w:sz w:val="24"/>
          <w:szCs w:val="24"/>
        </w:rPr>
        <w:t xml:space="preserve"> </w:t>
      </w:r>
      <w:r w:rsidRPr="00867C21">
        <w:rPr>
          <w:color w:val="000000"/>
          <w:spacing w:val="-1"/>
          <w:sz w:val="24"/>
          <w:szCs w:val="24"/>
        </w:rPr>
        <w:t>д</w:t>
      </w:r>
      <w:r w:rsidRPr="00867C21">
        <w:rPr>
          <w:color w:val="000000"/>
          <w:sz w:val="24"/>
          <w:szCs w:val="24"/>
        </w:rPr>
        <w:t>о</w:t>
      </w:r>
      <w:r w:rsidRPr="00867C21">
        <w:rPr>
          <w:color w:val="000000"/>
          <w:spacing w:val="-1"/>
          <w:sz w:val="24"/>
          <w:szCs w:val="24"/>
        </w:rPr>
        <w:t>м</w:t>
      </w:r>
      <w:r w:rsidRPr="00867C21">
        <w:rPr>
          <w:color w:val="000000"/>
          <w:sz w:val="24"/>
          <w:szCs w:val="24"/>
        </w:rPr>
        <w:t>о</w:t>
      </w:r>
      <w:r w:rsidRPr="00867C21">
        <w:rPr>
          <w:color w:val="000000"/>
          <w:spacing w:val="2"/>
          <w:sz w:val="24"/>
          <w:szCs w:val="24"/>
        </w:rPr>
        <w:t>х</w:t>
      </w:r>
      <w:r w:rsidRPr="00867C21">
        <w:rPr>
          <w:color w:val="000000"/>
          <w:spacing w:val="7"/>
          <w:sz w:val="24"/>
          <w:szCs w:val="24"/>
        </w:rPr>
        <w:t>о</w:t>
      </w:r>
      <w:r w:rsidRPr="00867C21">
        <w:rPr>
          <w:color w:val="000000"/>
          <w:spacing w:val="1"/>
          <w:w w:val="99"/>
          <w:sz w:val="24"/>
          <w:szCs w:val="24"/>
        </w:rPr>
        <w:t>з</w:t>
      </w:r>
      <w:r w:rsidRPr="00867C21">
        <w:rPr>
          <w:color w:val="000000"/>
          <w:spacing w:val="-2"/>
          <w:sz w:val="24"/>
          <w:szCs w:val="24"/>
        </w:rPr>
        <w:t>я</w:t>
      </w:r>
      <w:r w:rsidRPr="00867C21">
        <w:rPr>
          <w:color w:val="000000"/>
          <w:spacing w:val="1"/>
          <w:sz w:val="24"/>
          <w:szCs w:val="24"/>
        </w:rPr>
        <w:t>й</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47"/>
          <w:sz w:val="24"/>
          <w:szCs w:val="24"/>
        </w:rPr>
        <w:t xml:space="preserve"> </w:t>
      </w:r>
      <w:r w:rsidRPr="00867C21">
        <w:rPr>
          <w:color w:val="000000"/>
          <w:sz w:val="24"/>
          <w:szCs w:val="24"/>
        </w:rPr>
        <w:t>Инф</w:t>
      </w:r>
      <w:r w:rsidRPr="00867C21">
        <w:rPr>
          <w:color w:val="000000"/>
          <w:spacing w:val="1"/>
          <w:sz w:val="24"/>
          <w:szCs w:val="24"/>
        </w:rPr>
        <w:t>л</w:t>
      </w:r>
      <w:r w:rsidRPr="00867C21">
        <w:rPr>
          <w:color w:val="000000"/>
          <w:sz w:val="24"/>
          <w:szCs w:val="24"/>
        </w:rPr>
        <w:t>я</w:t>
      </w:r>
      <w:r w:rsidRPr="00867C21">
        <w:rPr>
          <w:color w:val="000000"/>
          <w:w w:val="99"/>
          <w:sz w:val="24"/>
          <w:szCs w:val="24"/>
        </w:rPr>
        <w:t>ц</w:t>
      </w:r>
      <w:r w:rsidRPr="00867C21">
        <w:rPr>
          <w:color w:val="000000"/>
          <w:spacing w:val="-1"/>
          <w:w w:val="99"/>
          <w:sz w:val="24"/>
          <w:szCs w:val="24"/>
        </w:rPr>
        <w:t>и</w:t>
      </w:r>
      <w:r w:rsidRPr="00867C21">
        <w:rPr>
          <w:color w:val="000000"/>
          <w:sz w:val="24"/>
          <w:szCs w:val="24"/>
        </w:rPr>
        <w:t>я</w:t>
      </w:r>
      <w:r w:rsidRPr="00867C21">
        <w:rPr>
          <w:color w:val="000000"/>
          <w:spacing w:val="47"/>
          <w:sz w:val="24"/>
          <w:szCs w:val="24"/>
        </w:rPr>
        <w:t xml:space="preserve"> </w:t>
      </w:r>
      <w:r w:rsidRPr="00867C21">
        <w:rPr>
          <w:color w:val="000000"/>
          <w:w w:val="99"/>
          <w:sz w:val="24"/>
          <w:szCs w:val="24"/>
        </w:rPr>
        <w:t>и</w:t>
      </w:r>
      <w:r w:rsidRPr="00867C21">
        <w:rPr>
          <w:color w:val="000000"/>
          <w:spacing w:val="48"/>
          <w:sz w:val="24"/>
          <w:szCs w:val="24"/>
        </w:rPr>
        <w:t xml:space="preserve"> </w:t>
      </w:r>
      <w:r w:rsidRPr="00867C21">
        <w:rPr>
          <w:color w:val="000000"/>
          <w:sz w:val="24"/>
          <w:szCs w:val="24"/>
        </w:rPr>
        <w:t>ее в</w:t>
      </w:r>
      <w:r w:rsidRPr="00867C21">
        <w:rPr>
          <w:color w:val="000000"/>
          <w:w w:val="99"/>
          <w:sz w:val="24"/>
          <w:szCs w:val="24"/>
        </w:rPr>
        <w:t>ли</w:t>
      </w:r>
      <w:r w:rsidRPr="00867C21">
        <w:rPr>
          <w:color w:val="000000"/>
          <w:sz w:val="24"/>
          <w:szCs w:val="24"/>
        </w:rPr>
        <w:t>я</w:t>
      </w:r>
      <w:r w:rsidRPr="00867C21">
        <w:rPr>
          <w:color w:val="000000"/>
          <w:spacing w:val="1"/>
          <w:w w:val="99"/>
          <w:sz w:val="24"/>
          <w:szCs w:val="24"/>
        </w:rPr>
        <w:t>ни</w:t>
      </w:r>
      <w:r w:rsidRPr="00867C21">
        <w:rPr>
          <w:color w:val="000000"/>
          <w:sz w:val="24"/>
          <w:szCs w:val="24"/>
        </w:rPr>
        <w:t xml:space="preserve">е </w:t>
      </w:r>
      <w:r w:rsidRPr="00867C21">
        <w:rPr>
          <w:color w:val="000000"/>
          <w:w w:val="99"/>
          <w:sz w:val="24"/>
          <w:szCs w:val="24"/>
        </w:rPr>
        <w:t>н</w:t>
      </w:r>
      <w:r w:rsidRPr="00867C21">
        <w:rPr>
          <w:color w:val="000000"/>
          <w:sz w:val="24"/>
          <w:szCs w:val="24"/>
        </w:rPr>
        <w:t xml:space="preserve">а </w:t>
      </w:r>
      <w:r w:rsidRPr="00867C21">
        <w:rPr>
          <w:color w:val="000000"/>
          <w:spacing w:val="-2"/>
          <w:sz w:val="24"/>
          <w:szCs w:val="24"/>
        </w:rPr>
        <w:t>э</w:t>
      </w:r>
      <w:r w:rsidRPr="00867C21">
        <w:rPr>
          <w:color w:val="000000"/>
          <w:sz w:val="24"/>
          <w:szCs w:val="24"/>
        </w:rPr>
        <w:t>ко</w:t>
      </w:r>
      <w:r w:rsidRPr="00867C21">
        <w:rPr>
          <w:color w:val="000000"/>
          <w:spacing w:val="1"/>
          <w:w w:val="99"/>
          <w:sz w:val="24"/>
          <w:szCs w:val="24"/>
        </w:rPr>
        <w:t>н</w:t>
      </w:r>
      <w:r w:rsidRPr="00867C21">
        <w:rPr>
          <w:color w:val="000000"/>
          <w:sz w:val="24"/>
          <w:szCs w:val="24"/>
        </w:rPr>
        <w:t>ом</w:t>
      </w:r>
      <w:r w:rsidRPr="00867C21">
        <w:rPr>
          <w:color w:val="000000"/>
          <w:spacing w:val="-1"/>
          <w:w w:val="99"/>
          <w:sz w:val="24"/>
          <w:szCs w:val="24"/>
        </w:rPr>
        <w:t>и</w:t>
      </w:r>
      <w:r w:rsidRPr="00867C21">
        <w:rPr>
          <w:color w:val="000000"/>
          <w:spacing w:val="2"/>
          <w:sz w:val="24"/>
          <w:szCs w:val="24"/>
        </w:rPr>
        <w:t>к</w:t>
      </w:r>
      <w:r w:rsidRPr="00867C21">
        <w:rPr>
          <w:color w:val="000000"/>
          <w:sz w:val="24"/>
          <w:szCs w:val="24"/>
        </w:rPr>
        <w:t>у</w:t>
      </w:r>
      <w:r w:rsidRPr="00867C21">
        <w:rPr>
          <w:color w:val="000000"/>
          <w:spacing w:val="-4"/>
          <w:sz w:val="24"/>
          <w:szCs w:val="24"/>
        </w:rPr>
        <w:t xml:space="preserve"> </w:t>
      </w:r>
      <w:r w:rsidRPr="00867C21">
        <w:rPr>
          <w:color w:val="000000"/>
          <w:spacing w:val="-1"/>
          <w:sz w:val="24"/>
          <w:szCs w:val="24"/>
        </w:rPr>
        <w:t>с</w:t>
      </w:r>
      <w:r w:rsidRPr="00867C21">
        <w:rPr>
          <w:color w:val="000000"/>
          <w:sz w:val="24"/>
          <w:szCs w:val="24"/>
        </w:rPr>
        <w:t>е</w:t>
      </w:r>
      <w:r w:rsidRPr="00867C21">
        <w:rPr>
          <w:color w:val="000000"/>
          <w:spacing w:val="-1"/>
          <w:sz w:val="24"/>
          <w:szCs w:val="24"/>
        </w:rPr>
        <w:t>м</w:t>
      </w:r>
      <w:r w:rsidRPr="00867C21">
        <w:rPr>
          <w:color w:val="000000"/>
          <w:sz w:val="24"/>
          <w:szCs w:val="24"/>
        </w:rPr>
        <w:t>ь</w:t>
      </w:r>
      <w:r w:rsidRPr="00867C21">
        <w:rPr>
          <w:color w:val="000000"/>
          <w:spacing w:val="1"/>
          <w:w w:val="99"/>
          <w:sz w:val="24"/>
          <w:szCs w:val="24"/>
        </w:rPr>
        <w:t>и</w:t>
      </w:r>
      <w:r w:rsidRPr="00867C21">
        <w:rPr>
          <w:color w:val="000000"/>
          <w:sz w:val="24"/>
          <w:szCs w:val="24"/>
        </w:rPr>
        <w:t xml:space="preserve">. </w:t>
      </w:r>
      <w:r w:rsidRPr="00867C21">
        <w:rPr>
          <w:color w:val="000000"/>
          <w:w w:val="99"/>
          <w:sz w:val="24"/>
          <w:szCs w:val="24"/>
        </w:rPr>
        <w:t>М</w:t>
      </w:r>
      <w:r w:rsidRPr="00867C21">
        <w:rPr>
          <w:color w:val="000000"/>
          <w:sz w:val="24"/>
          <w:szCs w:val="24"/>
        </w:rPr>
        <w:t>аркет</w:t>
      </w:r>
      <w:r w:rsidRPr="00867C21">
        <w:rPr>
          <w:color w:val="000000"/>
          <w:w w:val="99"/>
          <w:sz w:val="24"/>
          <w:szCs w:val="24"/>
        </w:rPr>
        <w:t>пл</w:t>
      </w:r>
      <w:r w:rsidRPr="00867C21">
        <w:rPr>
          <w:color w:val="000000"/>
          <w:sz w:val="24"/>
          <w:szCs w:val="24"/>
        </w:rPr>
        <w:t>е</w:t>
      </w:r>
      <w:r w:rsidRPr="00867C21">
        <w:rPr>
          <w:color w:val="000000"/>
          <w:spacing w:val="1"/>
          <w:sz w:val="24"/>
          <w:szCs w:val="24"/>
        </w:rPr>
        <w:t>й</w:t>
      </w:r>
      <w:r w:rsidRPr="00867C21">
        <w:rPr>
          <w:color w:val="000000"/>
          <w:sz w:val="24"/>
          <w:szCs w:val="24"/>
        </w:rPr>
        <w:t>сы.</w:t>
      </w:r>
    </w:p>
    <w:p w:rsidR="00BC2F14" w:rsidRPr="00867C21" w:rsidRDefault="00BC2F14" w:rsidP="00BC2F14">
      <w:pPr>
        <w:spacing w:line="240" w:lineRule="exact"/>
        <w:rPr>
          <w:sz w:val="24"/>
          <w:szCs w:val="24"/>
        </w:rPr>
      </w:pPr>
    </w:p>
    <w:p w:rsidR="00BC2F14" w:rsidRPr="00867C21" w:rsidRDefault="00BC2F14" w:rsidP="00BC2F14">
      <w:pPr>
        <w:ind w:right="-49" w:firstLine="540"/>
        <w:rPr>
          <w:sz w:val="24"/>
          <w:szCs w:val="24"/>
        </w:rPr>
      </w:pPr>
      <w:r w:rsidRPr="00867C21">
        <w:rPr>
          <w:color w:val="000000"/>
          <w:sz w:val="24"/>
          <w:szCs w:val="24"/>
        </w:rPr>
        <w:t>Сем</w:t>
      </w:r>
      <w:r w:rsidRPr="00867C21">
        <w:rPr>
          <w:color w:val="000000"/>
          <w:spacing w:val="-1"/>
          <w:sz w:val="24"/>
          <w:szCs w:val="24"/>
        </w:rPr>
        <w:t>е</w:t>
      </w:r>
      <w:r w:rsidRPr="00867C21">
        <w:rPr>
          <w:color w:val="000000"/>
          <w:w w:val="99"/>
          <w:sz w:val="24"/>
          <w:szCs w:val="24"/>
        </w:rPr>
        <w:t>й</w:t>
      </w:r>
      <w:r w:rsidRPr="00867C21">
        <w:rPr>
          <w:color w:val="000000"/>
          <w:spacing w:val="1"/>
          <w:w w:val="99"/>
          <w:sz w:val="24"/>
          <w:szCs w:val="24"/>
        </w:rPr>
        <w:t>н</w:t>
      </w:r>
      <w:r w:rsidRPr="00867C21">
        <w:rPr>
          <w:color w:val="000000"/>
          <w:sz w:val="24"/>
          <w:szCs w:val="24"/>
        </w:rPr>
        <w:t>ы</w:t>
      </w:r>
      <w:r w:rsidRPr="00867C21">
        <w:rPr>
          <w:color w:val="000000"/>
          <w:w w:val="99"/>
          <w:sz w:val="24"/>
          <w:szCs w:val="24"/>
        </w:rPr>
        <w:t>й</w:t>
      </w:r>
      <w:r w:rsidRPr="00867C21">
        <w:rPr>
          <w:color w:val="000000"/>
          <w:spacing w:val="29"/>
          <w:sz w:val="24"/>
          <w:szCs w:val="24"/>
        </w:rPr>
        <w:t xml:space="preserve"> </w:t>
      </w:r>
      <w:r w:rsidRPr="00867C21">
        <w:rPr>
          <w:color w:val="000000"/>
          <w:sz w:val="24"/>
          <w:szCs w:val="24"/>
        </w:rPr>
        <w:t>бюджет</w:t>
      </w:r>
      <w:r w:rsidRPr="00867C21">
        <w:rPr>
          <w:color w:val="000000"/>
          <w:spacing w:val="26"/>
          <w:sz w:val="24"/>
          <w:szCs w:val="24"/>
        </w:rPr>
        <w:t xml:space="preserve"> </w:t>
      </w:r>
      <w:r w:rsidRPr="00867C21">
        <w:rPr>
          <w:color w:val="000000"/>
          <w:w w:val="99"/>
          <w:sz w:val="24"/>
          <w:szCs w:val="24"/>
        </w:rPr>
        <w:t>и</w:t>
      </w:r>
      <w:r w:rsidRPr="00867C21">
        <w:rPr>
          <w:color w:val="000000"/>
          <w:spacing w:val="29"/>
          <w:sz w:val="24"/>
          <w:szCs w:val="24"/>
        </w:rPr>
        <w:t xml:space="preserve"> </w:t>
      </w:r>
      <w:r w:rsidRPr="00867C21">
        <w:rPr>
          <w:color w:val="000000"/>
          <w:spacing w:val="-1"/>
          <w:sz w:val="24"/>
          <w:szCs w:val="24"/>
        </w:rPr>
        <w:t>ра</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о</w:t>
      </w:r>
      <w:r w:rsidRPr="00867C21">
        <w:rPr>
          <w:color w:val="000000"/>
          <w:spacing w:val="1"/>
          <w:w w:val="99"/>
          <w:sz w:val="24"/>
          <w:szCs w:val="24"/>
        </w:rPr>
        <w:t>н</w:t>
      </w:r>
      <w:r w:rsidRPr="00867C21">
        <w:rPr>
          <w:color w:val="000000"/>
          <w:sz w:val="24"/>
          <w:szCs w:val="24"/>
        </w:rPr>
        <w:t>ал</w:t>
      </w:r>
      <w:r w:rsidRPr="00867C21">
        <w:rPr>
          <w:color w:val="000000"/>
          <w:spacing w:val="-1"/>
          <w:sz w:val="24"/>
          <w:szCs w:val="24"/>
        </w:rPr>
        <w:t>ь</w:t>
      </w:r>
      <w:r w:rsidRPr="00867C21">
        <w:rPr>
          <w:color w:val="000000"/>
          <w:w w:val="99"/>
          <w:sz w:val="24"/>
          <w:szCs w:val="24"/>
        </w:rPr>
        <w:t>н</w:t>
      </w:r>
      <w:r w:rsidRPr="00867C21">
        <w:rPr>
          <w:color w:val="000000"/>
          <w:sz w:val="24"/>
          <w:szCs w:val="24"/>
        </w:rPr>
        <w:t>ое</w:t>
      </w:r>
      <w:r w:rsidRPr="00867C21">
        <w:rPr>
          <w:color w:val="000000"/>
          <w:spacing w:val="28"/>
          <w:sz w:val="24"/>
          <w:szCs w:val="24"/>
        </w:rPr>
        <w:t xml:space="preserve"> </w:t>
      </w:r>
      <w:r w:rsidRPr="00867C21">
        <w:rPr>
          <w:color w:val="000000"/>
          <w:spacing w:val="1"/>
          <w:sz w:val="24"/>
          <w:szCs w:val="24"/>
        </w:rPr>
        <w:t>п</w:t>
      </w:r>
      <w:r w:rsidRPr="00867C21">
        <w:rPr>
          <w:color w:val="000000"/>
          <w:sz w:val="24"/>
          <w:szCs w:val="24"/>
        </w:rPr>
        <w:t>о</w:t>
      </w:r>
      <w:r w:rsidRPr="00867C21">
        <w:rPr>
          <w:color w:val="000000"/>
          <w:w w:val="99"/>
          <w:sz w:val="24"/>
          <w:szCs w:val="24"/>
        </w:rPr>
        <w:t>т</w:t>
      </w:r>
      <w:r w:rsidRPr="00867C21">
        <w:rPr>
          <w:color w:val="000000"/>
          <w:sz w:val="24"/>
          <w:szCs w:val="24"/>
        </w:rPr>
        <w:t>ребление.</w:t>
      </w:r>
      <w:r w:rsidRPr="00867C21">
        <w:rPr>
          <w:color w:val="000000"/>
          <w:spacing w:val="27"/>
          <w:sz w:val="24"/>
          <w:szCs w:val="24"/>
        </w:rPr>
        <w:t xml:space="preserve"> </w:t>
      </w:r>
      <w:r w:rsidRPr="00867C21">
        <w:rPr>
          <w:color w:val="000000"/>
          <w:sz w:val="24"/>
          <w:szCs w:val="24"/>
        </w:rPr>
        <w:t>Проф</w:t>
      </w:r>
      <w:r w:rsidRPr="00867C21">
        <w:rPr>
          <w:color w:val="000000"/>
          <w:spacing w:val="1"/>
          <w:sz w:val="24"/>
          <w:szCs w:val="24"/>
        </w:rPr>
        <w:t>и</w:t>
      </w:r>
      <w:r w:rsidRPr="00867C21">
        <w:rPr>
          <w:color w:val="000000"/>
          <w:sz w:val="24"/>
          <w:szCs w:val="24"/>
        </w:rPr>
        <w:t>ци</w:t>
      </w:r>
      <w:r w:rsidRPr="00867C21">
        <w:rPr>
          <w:color w:val="000000"/>
          <w:w w:val="99"/>
          <w:sz w:val="24"/>
          <w:szCs w:val="24"/>
        </w:rPr>
        <w:t>т</w:t>
      </w:r>
      <w:r w:rsidRPr="00867C21">
        <w:rPr>
          <w:color w:val="000000"/>
          <w:spacing w:val="27"/>
          <w:sz w:val="24"/>
          <w:szCs w:val="24"/>
        </w:rPr>
        <w:t xml:space="preserve"> </w:t>
      </w:r>
      <w:r w:rsidRPr="00867C21">
        <w:rPr>
          <w:color w:val="000000"/>
          <w:sz w:val="24"/>
          <w:szCs w:val="24"/>
        </w:rPr>
        <w:t>и</w:t>
      </w:r>
      <w:r w:rsidRPr="00867C21">
        <w:rPr>
          <w:color w:val="000000"/>
          <w:spacing w:val="29"/>
          <w:sz w:val="24"/>
          <w:szCs w:val="24"/>
        </w:rPr>
        <w:t xml:space="preserve"> </w:t>
      </w:r>
      <w:r w:rsidRPr="00867C21">
        <w:rPr>
          <w:color w:val="000000"/>
          <w:sz w:val="24"/>
          <w:szCs w:val="24"/>
        </w:rPr>
        <w:t>дефици</w:t>
      </w:r>
      <w:r w:rsidRPr="00867C21">
        <w:rPr>
          <w:color w:val="000000"/>
          <w:w w:val="99"/>
          <w:sz w:val="24"/>
          <w:szCs w:val="24"/>
        </w:rPr>
        <w:t>т</w:t>
      </w:r>
      <w:r w:rsidRPr="00867C21">
        <w:rPr>
          <w:color w:val="000000"/>
          <w:spacing w:val="29"/>
          <w:sz w:val="24"/>
          <w:szCs w:val="24"/>
        </w:rPr>
        <w:t xml:space="preserve"> </w:t>
      </w:r>
      <w:r w:rsidRPr="00867C21">
        <w:rPr>
          <w:color w:val="000000"/>
          <w:sz w:val="24"/>
          <w:szCs w:val="24"/>
        </w:rPr>
        <w:t>с</w:t>
      </w:r>
      <w:r w:rsidRPr="00867C21">
        <w:rPr>
          <w:color w:val="000000"/>
          <w:spacing w:val="-1"/>
          <w:sz w:val="24"/>
          <w:szCs w:val="24"/>
        </w:rPr>
        <w:t>ем</w:t>
      </w:r>
      <w:r w:rsidRPr="00867C21">
        <w:rPr>
          <w:color w:val="000000"/>
          <w:sz w:val="24"/>
          <w:szCs w:val="24"/>
        </w:rPr>
        <w:t>ей</w:t>
      </w:r>
      <w:r w:rsidRPr="00867C21">
        <w:rPr>
          <w:color w:val="000000"/>
          <w:spacing w:val="1"/>
          <w:sz w:val="24"/>
          <w:szCs w:val="24"/>
        </w:rPr>
        <w:t>н</w:t>
      </w:r>
      <w:r w:rsidRPr="00867C21">
        <w:rPr>
          <w:color w:val="000000"/>
          <w:sz w:val="24"/>
          <w:szCs w:val="24"/>
        </w:rPr>
        <w:t>ог</w:t>
      </w:r>
      <w:r w:rsidRPr="00867C21">
        <w:rPr>
          <w:color w:val="000000"/>
          <w:w w:val="99"/>
          <w:sz w:val="24"/>
          <w:szCs w:val="24"/>
        </w:rPr>
        <w:t>о</w:t>
      </w:r>
      <w:r w:rsidRPr="00867C21">
        <w:rPr>
          <w:color w:val="000000"/>
          <w:spacing w:val="28"/>
          <w:sz w:val="24"/>
          <w:szCs w:val="24"/>
        </w:rPr>
        <w:t xml:space="preserve"> </w:t>
      </w:r>
      <w:r w:rsidRPr="00867C21">
        <w:rPr>
          <w:color w:val="000000"/>
          <w:sz w:val="24"/>
          <w:szCs w:val="24"/>
        </w:rPr>
        <w:t>б</w:t>
      </w:r>
      <w:r w:rsidRPr="00867C21">
        <w:rPr>
          <w:color w:val="000000"/>
          <w:w w:val="99"/>
          <w:sz w:val="24"/>
          <w:szCs w:val="24"/>
        </w:rPr>
        <w:t>ю</w:t>
      </w:r>
      <w:r w:rsidRPr="00867C21">
        <w:rPr>
          <w:color w:val="000000"/>
          <w:sz w:val="24"/>
          <w:szCs w:val="24"/>
        </w:rPr>
        <w:t>джета. С</w:t>
      </w:r>
      <w:r w:rsidRPr="00867C21">
        <w:rPr>
          <w:color w:val="000000"/>
          <w:spacing w:val="1"/>
          <w:w w:val="99"/>
          <w:sz w:val="24"/>
          <w:szCs w:val="24"/>
        </w:rPr>
        <w:t>п</w:t>
      </w:r>
      <w:r w:rsidRPr="00867C21">
        <w:rPr>
          <w:color w:val="000000"/>
          <w:sz w:val="24"/>
          <w:szCs w:val="24"/>
        </w:rPr>
        <w:t xml:space="preserve">особы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формы сб</w:t>
      </w:r>
      <w:r w:rsidRPr="00867C21">
        <w:rPr>
          <w:color w:val="000000"/>
          <w:spacing w:val="-1"/>
          <w:sz w:val="24"/>
          <w:szCs w:val="24"/>
        </w:rPr>
        <w:t>е</w:t>
      </w:r>
      <w:r w:rsidRPr="00867C21">
        <w:rPr>
          <w:color w:val="000000"/>
          <w:sz w:val="24"/>
          <w:szCs w:val="24"/>
        </w:rPr>
        <w:t>реж</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ий</w:t>
      </w:r>
      <w:r w:rsidRPr="00867C21">
        <w:rPr>
          <w:color w:val="000000"/>
          <w:sz w:val="24"/>
          <w:szCs w:val="24"/>
        </w:rPr>
        <w:t>. Л</w:t>
      </w:r>
      <w:r w:rsidRPr="00867C21">
        <w:rPr>
          <w:color w:val="000000"/>
          <w:spacing w:val="2"/>
          <w:w w:val="99"/>
          <w:sz w:val="24"/>
          <w:szCs w:val="24"/>
        </w:rPr>
        <w:t>и</w:t>
      </w:r>
      <w:r w:rsidRPr="00867C21">
        <w:rPr>
          <w:color w:val="000000"/>
          <w:sz w:val="24"/>
          <w:szCs w:val="24"/>
        </w:rPr>
        <w:t>ч</w:t>
      </w:r>
      <w:r w:rsidRPr="00867C21">
        <w:rPr>
          <w:color w:val="000000"/>
          <w:w w:val="99"/>
          <w:sz w:val="24"/>
          <w:szCs w:val="24"/>
        </w:rPr>
        <w:t>н</w:t>
      </w:r>
      <w:r w:rsidRPr="00867C21">
        <w:rPr>
          <w:color w:val="000000"/>
          <w:spacing w:val="-2"/>
          <w:sz w:val="24"/>
          <w:szCs w:val="24"/>
        </w:rPr>
        <w:t>ы</w:t>
      </w:r>
      <w:r w:rsidRPr="00867C21">
        <w:rPr>
          <w:color w:val="000000"/>
          <w:sz w:val="24"/>
          <w:szCs w:val="24"/>
        </w:rPr>
        <w:t>й финансов</w:t>
      </w:r>
      <w:r w:rsidRPr="00867C21">
        <w:rPr>
          <w:color w:val="000000"/>
          <w:spacing w:val="-1"/>
          <w:sz w:val="24"/>
          <w:szCs w:val="24"/>
        </w:rPr>
        <w:t>ы</w:t>
      </w:r>
      <w:r w:rsidRPr="00867C21">
        <w:rPr>
          <w:color w:val="000000"/>
          <w:sz w:val="24"/>
          <w:szCs w:val="24"/>
        </w:rPr>
        <w:t xml:space="preserve">й </w:t>
      </w:r>
      <w:r w:rsidRPr="00867C21">
        <w:rPr>
          <w:color w:val="000000"/>
          <w:spacing w:val="1"/>
          <w:sz w:val="24"/>
          <w:szCs w:val="24"/>
        </w:rPr>
        <w:t>п</w:t>
      </w:r>
      <w:r w:rsidRPr="00867C21">
        <w:rPr>
          <w:color w:val="000000"/>
          <w:sz w:val="24"/>
          <w:szCs w:val="24"/>
        </w:rPr>
        <w:t>ла</w:t>
      </w:r>
      <w:r w:rsidRPr="00867C21">
        <w:rPr>
          <w:color w:val="000000"/>
          <w:spacing w:val="1"/>
          <w:sz w:val="24"/>
          <w:szCs w:val="24"/>
        </w:rPr>
        <w:t>н</w:t>
      </w:r>
      <w:r w:rsidRPr="00867C21">
        <w:rPr>
          <w:color w:val="000000"/>
          <w:sz w:val="24"/>
          <w:szCs w:val="24"/>
        </w:rPr>
        <w:t>.</w:t>
      </w:r>
    </w:p>
    <w:p w:rsidR="00BC2F14" w:rsidRPr="00867C21" w:rsidRDefault="00BC2F14" w:rsidP="00BC2F14">
      <w:pPr>
        <w:ind w:right="-20"/>
        <w:rPr>
          <w:sz w:val="24"/>
          <w:szCs w:val="24"/>
        </w:rPr>
      </w:pPr>
      <w:r w:rsidRPr="00867C21">
        <w:rPr>
          <w:color w:val="000000"/>
          <w:sz w:val="24"/>
          <w:szCs w:val="24"/>
        </w:rPr>
        <w:t xml:space="preserve">3.5. </w:t>
      </w:r>
      <w:r w:rsidRPr="00867C21">
        <w:rPr>
          <w:color w:val="000000"/>
          <w:w w:val="99"/>
          <w:sz w:val="24"/>
          <w:szCs w:val="24"/>
        </w:rPr>
        <w:t>Р</w:t>
      </w:r>
      <w:r w:rsidRPr="00867C21">
        <w:rPr>
          <w:color w:val="000000"/>
          <w:sz w:val="24"/>
          <w:szCs w:val="24"/>
        </w:rPr>
        <w:t>осс</w:t>
      </w:r>
      <w:r w:rsidRPr="00867C21">
        <w:rPr>
          <w:color w:val="000000"/>
          <w:w w:val="99"/>
          <w:sz w:val="24"/>
          <w:szCs w:val="24"/>
        </w:rPr>
        <w:t>и</w:t>
      </w:r>
      <w:r w:rsidRPr="00867C21">
        <w:rPr>
          <w:color w:val="000000"/>
          <w:sz w:val="24"/>
          <w:szCs w:val="24"/>
        </w:rPr>
        <w:t xml:space="preserve">я </w:t>
      </w:r>
      <w:r w:rsidRPr="00867C21">
        <w:rPr>
          <w:color w:val="000000"/>
          <w:spacing w:val="1"/>
          <w:w w:val="99"/>
          <w:sz w:val="24"/>
          <w:szCs w:val="24"/>
        </w:rPr>
        <w:t>н</w:t>
      </w:r>
      <w:r w:rsidRPr="00867C21">
        <w:rPr>
          <w:color w:val="000000"/>
          <w:sz w:val="24"/>
          <w:szCs w:val="24"/>
        </w:rPr>
        <w:t xml:space="preserve">а </w:t>
      </w:r>
      <w:r w:rsidRPr="00867C21">
        <w:rPr>
          <w:color w:val="000000"/>
          <w:spacing w:val="3"/>
          <w:w w:val="99"/>
          <w:sz w:val="24"/>
          <w:szCs w:val="24"/>
        </w:rPr>
        <w:t>п</w:t>
      </w:r>
      <w:r w:rsidRPr="00867C21">
        <w:rPr>
          <w:color w:val="000000"/>
          <w:spacing w:val="-7"/>
          <w:sz w:val="24"/>
          <w:szCs w:val="24"/>
        </w:rPr>
        <w:t>у</w:t>
      </w:r>
      <w:r w:rsidRPr="00867C21">
        <w:rPr>
          <w:color w:val="000000"/>
          <w:sz w:val="24"/>
          <w:szCs w:val="24"/>
        </w:rPr>
        <w:t>т</w:t>
      </w:r>
      <w:r w:rsidRPr="00867C21">
        <w:rPr>
          <w:color w:val="000000"/>
          <w:w w:val="99"/>
          <w:sz w:val="24"/>
          <w:szCs w:val="24"/>
        </w:rPr>
        <w:t>и</w:t>
      </w:r>
      <w:r w:rsidRPr="00867C21">
        <w:rPr>
          <w:color w:val="000000"/>
          <w:spacing w:val="3"/>
          <w:sz w:val="24"/>
          <w:szCs w:val="24"/>
        </w:rPr>
        <w:t xml:space="preserve"> </w:t>
      </w:r>
      <w:r w:rsidRPr="00867C21">
        <w:rPr>
          <w:color w:val="000000"/>
          <w:sz w:val="24"/>
          <w:szCs w:val="24"/>
        </w:rPr>
        <w:t xml:space="preserve">в </w:t>
      </w:r>
      <w:r w:rsidRPr="00867C21">
        <w:rPr>
          <w:color w:val="000000"/>
          <w:spacing w:val="2"/>
          <w:sz w:val="24"/>
          <w:szCs w:val="24"/>
        </w:rPr>
        <w:t>б</w:t>
      </w:r>
      <w:r w:rsidRPr="00867C21">
        <w:rPr>
          <w:color w:val="000000"/>
          <w:spacing w:val="-4"/>
          <w:sz w:val="24"/>
          <w:szCs w:val="24"/>
        </w:rPr>
        <w:t>у</w:t>
      </w:r>
      <w:r w:rsidRPr="00867C21">
        <w:rPr>
          <w:color w:val="000000"/>
          <w:spacing w:val="4"/>
          <w:sz w:val="24"/>
          <w:szCs w:val="24"/>
        </w:rPr>
        <w:t>д</w:t>
      </w:r>
      <w:r w:rsidRPr="00867C21">
        <w:rPr>
          <w:color w:val="000000"/>
          <w:spacing w:val="-3"/>
          <w:sz w:val="24"/>
          <w:szCs w:val="24"/>
        </w:rPr>
        <w:t>у</w:t>
      </w:r>
      <w:r w:rsidRPr="00867C21">
        <w:rPr>
          <w:color w:val="000000"/>
          <w:sz w:val="24"/>
          <w:szCs w:val="24"/>
        </w:rPr>
        <w:t>щее.</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Те</w:t>
      </w:r>
      <w:r w:rsidRPr="00867C21">
        <w:rPr>
          <w:color w:val="000000"/>
          <w:spacing w:val="1"/>
          <w:sz w:val="24"/>
          <w:szCs w:val="24"/>
        </w:rPr>
        <w:t>х</w:t>
      </w:r>
      <w:r w:rsidRPr="00867C21">
        <w:rPr>
          <w:color w:val="000000"/>
          <w:spacing w:val="1"/>
          <w:w w:val="99"/>
          <w:sz w:val="24"/>
          <w:szCs w:val="24"/>
        </w:rPr>
        <w:t>ни</w:t>
      </w:r>
      <w:r w:rsidRPr="00867C21">
        <w:rPr>
          <w:color w:val="000000"/>
          <w:sz w:val="24"/>
          <w:szCs w:val="24"/>
        </w:rPr>
        <w:t>ч</w:t>
      </w:r>
      <w:r w:rsidRPr="00867C21">
        <w:rPr>
          <w:color w:val="000000"/>
          <w:spacing w:val="-1"/>
          <w:sz w:val="24"/>
          <w:szCs w:val="24"/>
        </w:rPr>
        <w:t>е</w:t>
      </w:r>
      <w:r w:rsidRPr="00867C21">
        <w:rPr>
          <w:color w:val="000000"/>
          <w:sz w:val="24"/>
          <w:szCs w:val="24"/>
        </w:rPr>
        <w:t>ск</w:t>
      </w:r>
      <w:r w:rsidRPr="00867C21">
        <w:rPr>
          <w:color w:val="000000"/>
          <w:w w:val="99"/>
          <w:sz w:val="24"/>
          <w:szCs w:val="24"/>
        </w:rPr>
        <w:t>ий</w:t>
      </w:r>
      <w:r w:rsidRPr="00867C21">
        <w:rPr>
          <w:color w:val="000000"/>
          <w:sz w:val="24"/>
          <w:szCs w:val="24"/>
        </w:rPr>
        <w:t xml:space="preserve"> </w:t>
      </w:r>
      <w:r w:rsidRPr="00867C21">
        <w:rPr>
          <w:color w:val="000000"/>
          <w:spacing w:val="1"/>
          <w:w w:val="99"/>
          <w:sz w:val="24"/>
          <w:szCs w:val="24"/>
        </w:rPr>
        <w:t>п</w:t>
      </w:r>
      <w:r w:rsidRPr="00867C21">
        <w:rPr>
          <w:color w:val="000000"/>
          <w:sz w:val="24"/>
          <w:szCs w:val="24"/>
        </w:rPr>
        <w:t>ро</w:t>
      </w:r>
      <w:r w:rsidRPr="00867C21">
        <w:rPr>
          <w:color w:val="000000"/>
          <w:w w:val="99"/>
          <w:sz w:val="24"/>
          <w:szCs w:val="24"/>
        </w:rPr>
        <w:t>г</w:t>
      </w:r>
      <w:r w:rsidRPr="00867C21">
        <w:rPr>
          <w:color w:val="000000"/>
          <w:sz w:val="24"/>
          <w:szCs w:val="24"/>
        </w:rPr>
        <w:t>ре</w:t>
      </w:r>
      <w:r w:rsidRPr="00867C21">
        <w:rPr>
          <w:color w:val="000000"/>
          <w:spacing w:val="-1"/>
          <w:sz w:val="24"/>
          <w:szCs w:val="24"/>
        </w:rPr>
        <w:t>сс</w:t>
      </w:r>
      <w:r w:rsidRPr="00867C21">
        <w:rPr>
          <w:color w:val="000000"/>
          <w:sz w:val="24"/>
          <w:szCs w:val="24"/>
        </w:rPr>
        <w:t xml:space="preserve">. </w:t>
      </w:r>
      <w:r w:rsidRPr="00867C21">
        <w:rPr>
          <w:color w:val="000000"/>
          <w:spacing w:val="1"/>
          <w:sz w:val="24"/>
          <w:szCs w:val="24"/>
        </w:rPr>
        <w:t>И</w:t>
      </w:r>
      <w:r w:rsidRPr="00867C21">
        <w:rPr>
          <w:color w:val="000000"/>
          <w:sz w:val="24"/>
          <w:szCs w:val="24"/>
        </w:rPr>
        <w:t>с</w:t>
      </w:r>
      <w:r w:rsidRPr="00867C21">
        <w:rPr>
          <w:color w:val="000000"/>
          <w:spacing w:val="2"/>
          <w:sz w:val="24"/>
          <w:szCs w:val="24"/>
        </w:rPr>
        <w:t>к</w:t>
      </w:r>
      <w:r w:rsidRPr="00867C21">
        <w:rPr>
          <w:color w:val="000000"/>
          <w:spacing w:val="-3"/>
          <w:sz w:val="24"/>
          <w:szCs w:val="24"/>
        </w:rPr>
        <w:t>у</w:t>
      </w:r>
      <w:r w:rsidRPr="00867C21">
        <w:rPr>
          <w:color w:val="000000"/>
          <w:sz w:val="24"/>
          <w:szCs w:val="24"/>
        </w:rPr>
        <w:t xml:space="preserve">сственный </w:t>
      </w:r>
      <w:r w:rsidRPr="00867C21">
        <w:rPr>
          <w:color w:val="000000"/>
          <w:spacing w:val="1"/>
          <w:sz w:val="24"/>
          <w:szCs w:val="24"/>
        </w:rPr>
        <w:t>ин</w:t>
      </w:r>
      <w:r w:rsidRPr="00867C21">
        <w:rPr>
          <w:color w:val="000000"/>
          <w:spacing w:val="1"/>
          <w:w w:val="99"/>
          <w:sz w:val="24"/>
          <w:szCs w:val="24"/>
        </w:rPr>
        <w:t>т</w:t>
      </w:r>
      <w:r w:rsidRPr="00867C21">
        <w:rPr>
          <w:color w:val="000000"/>
          <w:sz w:val="24"/>
          <w:szCs w:val="24"/>
        </w:rPr>
        <w:t>ел</w:t>
      </w:r>
      <w:r w:rsidRPr="00867C21">
        <w:rPr>
          <w:color w:val="000000"/>
          <w:spacing w:val="-2"/>
          <w:sz w:val="24"/>
          <w:szCs w:val="24"/>
        </w:rPr>
        <w:t>л</w:t>
      </w:r>
      <w:r w:rsidRPr="00867C21">
        <w:rPr>
          <w:color w:val="000000"/>
          <w:spacing w:val="-1"/>
          <w:sz w:val="24"/>
          <w:szCs w:val="24"/>
        </w:rPr>
        <w:t>е</w:t>
      </w:r>
      <w:r w:rsidRPr="00867C21">
        <w:rPr>
          <w:color w:val="000000"/>
          <w:sz w:val="24"/>
          <w:szCs w:val="24"/>
        </w:rPr>
        <w:t>к</w:t>
      </w:r>
      <w:r w:rsidRPr="00867C21">
        <w:rPr>
          <w:color w:val="000000"/>
          <w:spacing w:val="1"/>
          <w:w w:val="99"/>
          <w:sz w:val="24"/>
          <w:szCs w:val="24"/>
        </w:rPr>
        <w:t>т</w:t>
      </w:r>
      <w:r w:rsidRPr="00867C21">
        <w:rPr>
          <w:color w:val="000000"/>
          <w:sz w:val="24"/>
          <w:szCs w:val="24"/>
        </w:rPr>
        <w:t>. Те</w:t>
      </w:r>
      <w:r w:rsidRPr="00867C21">
        <w:rPr>
          <w:color w:val="000000"/>
          <w:spacing w:val="1"/>
          <w:sz w:val="24"/>
          <w:szCs w:val="24"/>
        </w:rPr>
        <w:t>хн</w:t>
      </w:r>
      <w:r w:rsidRPr="00867C21">
        <w:rPr>
          <w:color w:val="000000"/>
          <w:sz w:val="24"/>
          <w:szCs w:val="24"/>
        </w:rPr>
        <w:t>оло</w:t>
      </w:r>
      <w:r w:rsidRPr="00867C21">
        <w:rPr>
          <w:color w:val="000000"/>
          <w:spacing w:val="-1"/>
          <w:sz w:val="24"/>
          <w:szCs w:val="24"/>
        </w:rPr>
        <w:t>г</w:t>
      </w:r>
      <w:r w:rsidRPr="00867C21">
        <w:rPr>
          <w:color w:val="000000"/>
          <w:sz w:val="24"/>
          <w:szCs w:val="24"/>
        </w:rPr>
        <w:t>иче</w:t>
      </w:r>
      <w:r w:rsidRPr="00867C21">
        <w:rPr>
          <w:color w:val="000000"/>
          <w:spacing w:val="-1"/>
          <w:sz w:val="24"/>
          <w:szCs w:val="24"/>
        </w:rPr>
        <w:t>с</w:t>
      </w:r>
      <w:r w:rsidRPr="00867C21">
        <w:rPr>
          <w:color w:val="000000"/>
          <w:sz w:val="24"/>
          <w:szCs w:val="24"/>
        </w:rPr>
        <w:t>к</w:t>
      </w:r>
      <w:r w:rsidRPr="00867C21">
        <w:rPr>
          <w:color w:val="000000"/>
          <w:spacing w:val="1"/>
          <w:sz w:val="24"/>
          <w:szCs w:val="24"/>
        </w:rPr>
        <w:t>и</w:t>
      </w:r>
      <w:r w:rsidRPr="00867C21">
        <w:rPr>
          <w:color w:val="000000"/>
          <w:sz w:val="24"/>
          <w:szCs w:val="24"/>
        </w:rPr>
        <w:t>й</w:t>
      </w:r>
      <w:r w:rsidRPr="00867C21">
        <w:rPr>
          <w:color w:val="000000"/>
          <w:spacing w:val="1"/>
          <w:sz w:val="24"/>
          <w:szCs w:val="24"/>
        </w:rPr>
        <w:t xml:space="preserve"> </w:t>
      </w:r>
      <w:r w:rsidRPr="00867C21">
        <w:rPr>
          <w:color w:val="000000"/>
          <w:spacing w:val="-2"/>
          <w:sz w:val="24"/>
          <w:szCs w:val="24"/>
        </w:rPr>
        <w:t>с</w:t>
      </w:r>
      <w:r w:rsidRPr="00867C21">
        <w:rPr>
          <w:color w:val="000000"/>
          <w:spacing w:val="-5"/>
          <w:sz w:val="24"/>
          <w:szCs w:val="24"/>
        </w:rPr>
        <w:t>у</w:t>
      </w:r>
      <w:r w:rsidRPr="00867C21">
        <w:rPr>
          <w:color w:val="000000"/>
          <w:spacing w:val="1"/>
          <w:sz w:val="24"/>
          <w:szCs w:val="24"/>
        </w:rPr>
        <w:t>ве</w:t>
      </w:r>
      <w:r w:rsidRPr="00867C21">
        <w:rPr>
          <w:color w:val="000000"/>
          <w:sz w:val="24"/>
          <w:szCs w:val="24"/>
        </w:rPr>
        <w:t>ре</w:t>
      </w:r>
      <w:r w:rsidRPr="00867C21">
        <w:rPr>
          <w:color w:val="000000"/>
          <w:spacing w:val="1"/>
          <w:sz w:val="24"/>
          <w:szCs w:val="24"/>
        </w:rPr>
        <w:t>н</w:t>
      </w:r>
      <w:r w:rsidRPr="00867C21">
        <w:rPr>
          <w:color w:val="000000"/>
          <w:sz w:val="24"/>
          <w:szCs w:val="24"/>
        </w:rPr>
        <w:t>и</w:t>
      </w:r>
      <w:r w:rsidRPr="00867C21">
        <w:rPr>
          <w:color w:val="000000"/>
          <w:spacing w:val="1"/>
          <w:w w:val="99"/>
          <w:sz w:val="24"/>
          <w:szCs w:val="24"/>
        </w:rPr>
        <w:t>т</w:t>
      </w:r>
      <w:r w:rsidRPr="00867C21">
        <w:rPr>
          <w:color w:val="000000"/>
          <w:sz w:val="24"/>
          <w:szCs w:val="24"/>
        </w:rPr>
        <w:t>е</w:t>
      </w:r>
      <w:r w:rsidRPr="00867C21">
        <w:rPr>
          <w:color w:val="000000"/>
          <w:w w:val="99"/>
          <w:sz w:val="24"/>
          <w:szCs w:val="24"/>
        </w:rPr>
        <w:t>т</w:t>
      </w:r>
      <w:r w:rsidRPr="00867C21">
        <w:rPr>
          <w:color w:val="000000"/>
          <w:sz w:val="24"/>
          <w:szCs w:val="24"/>
        </w:rPr>
        <w:t>.</w:t>
      </w:r>
    </w:p>
    <w:p w:rsidR="00BC2F14" w:rsidRPr="00867C21" w:rsidRDefault="00BC2F14" w:rsidP="00BC2F14">
      <w:pPr>
        <w:spacing w:after="1" w:line="240" w:lineRule="exact"/>
        <w:rPr>
          <w:sz w:val="24"/>
          <w:szCs w:val="24"/>
        </w:rPr>
      </w:pPr>
    </w:p>
    <w:p w:rsidR="00BC2F14" w:rsidRPr="00867C21" w:rsidRDefault="00BC2F14" w:rsidP="00BC2F14">
      <w:pPr>
        <w:ind w:right="-16" w:firstLine="540"/>
        <w:jc w:val="both"/>
        <w:rPr>
          <w:sz w:val="24"/>
          <w:szCs w:val="24"/>
        </w:rPr>
      </w:pPr>
      <w:r w:rsidRPr="00867C21">
        <w:rPr>
          <w:color w:val="000000"/>
          <w:w w:val="99"/>
          <w:sz w:val="24"/>
          <w:szCs w:val="24"/>
        </w:rPr>
        <w:t>Р</w:t>
      </w:r>
      <w:r w:rsidRPr="00867C21">
        <w:rPr>
          <w:color w:val="000000"/>
          <w:sz w:val="24"/>
          <w:szCs w:val="24"/>
        </w:rPr>
        <w:t>осс</w:t>
      </w:r>
      <w:r w:rsidRPr="00867C21">
        <w:rPr>
          <w:color w:val="000000"/>
          <w:w w:val="99"/>
          <w:sz w:val="24"/>
          <w:szCs w:val="24"/>
        </w:rPr>
        <w:t>и</w:t>
      </w:r>
      <w:r w:rsidRPr="00867C21">
        <w:rPr>
          <w:color w:val="000000"/>
          <w:sz w:val="24"/>
          <w:szCs w:val="24"/>
        </w:rPr>
        <w:t>я</w:t>
      </w:r>
      <w:r w:rsidRPr="00867C21">
        <w:rPr>
          <w:color w:val="000000"/>
          <w:spacing w:val="45"/>
          <w:sz w:val="24"/>
          <w:szCs w:val="24"/>
        </w:rPr>
        <w:t xml:space="preserve"> </w:t>
      </w:r>
      <w:r w:rsidRPr="00867C21">
        <w:rPr>
          <w:color w:val="000000"/>
          <w:sz w:val="24"/>
          <w:szCs w:val="24"/>
        </w:rPr>
        <w:t>в</w:t>
      </w:r>
      <w:r w:rsidRPr="00867C21">
        <w:rPr>
          <w:color w:val="000000"/>
          <w:spacing w:val="45"/>
          <w:sz w:val="24"/>
          <w:szCs w:val="24"/>
        </w:rPr>
        <w:t xml:space="preserve"> </w:t>
      </w:r>
      <w:r w:rsidRPr="00867C21">
        <w:rPr>
          <w:color w:val="000000"/>
          <w:sz w:val="24"/>
          <w:szCs w:val="24"/>
        </w:rPr>
        <w:t>X</w:t>
      </w:r>
      <w:r w:rsidRPr="00867C21">
        <w:rPr>
          <w:color w:val="000000"/>
          <w:spacing w:val="1"/>
          <w:sz w:val="24"/>
          <w:szCs w:val="24"/>
        </w:rPr>
        <w:t>X</w:t>
      </w:r>
      <w:r w:rsidRPr="00867C21">
        <w:rPr>
          <w:color w:val="000000"/>
          <w:sz w:val="24"/>
          <w:szCs w:val="24"/>
        </w:rPr>
        <w:t>I</w:t>
      </w:r>
      <w:r w:rsidRPr="00867C21">
        <w:rPr>
          <w:color w:val="000000"/>
          <w:spacing w:val="43"/>
          <w:sz w:val="24"/>
          <w:szCs w:val="24"/>
        </w:rPr>
        <w:t xml:space="preserve"> </w:t>
      </w:r>
      <w:r w:rsidRPr="00867C21">
        <w:rPr>
          <w:color w:val="000000"/>
          <w:sz w:val="24"/>
          <w:szCs w:val="24"/>
        </w:rPr>
        <w:t>в</w:t>
      </w:r>
      <w:r w:rsidRPr="00867C21">
        <w:rPr>
          <w:color w:val="000000"/>
          <w:spacing w:val="-1"/>
          <w:sz w:val="24"/>
          <w:szCs w:val="24"/>
        </w:rPr>
        <w:t>е</w:t>
      </w:r>
      <w:r w:rsidRPr="00867C21">
        <w:rPr>
          <w:color w:val="000000"/>
          <w:sz w:val="24"/>
          <w:szCs w:val="24"/>
        </w:rPr>
        <w:t>ке:</w:t>
      </w:r>
      <w:r w:rsidRPr="00867C21">
        <w:rPr>
          <w:color w:val="000000"/>
          <w:spacing w:val="46"/>
          <w:sz w:val="24"/>
          <w:szCs w:val="24"/>
        </w:rPr>
        <w:t xml:space="preserve"> </w:t>
      </w:r>
      <w:r w:rsidRPr="00867C21">
        <w:rPr>
          <w:color w:val="000000"/>
          <w:spacing w:val="1"/>
          <w:w w:val="99"/>
          <w:sz w:val="24"/>
          <w:szCs w:val="24"/>
        </w:rPr>
        <w:t>Р</w:t>
      </w:r>
      <w:r w:rsidRPr="00867C21">
        <w:rPr>
          <w:color w:val="000000"/>
          <w:spacing w:val="2"/>
          <w:sz w:val="24"/>
          <w:szCs w:val="24"/>
        </w:rPr>
        <w:t>о</w:t>
      </w:r>
      <w:r w:rsidRPr="00867C21">
        <w:rPr>
          <w:color w:val="000000"/>
          <w:sz w:val="24"/>
          <w:szCs w:val="24"/>
        </w:rPr>
        <w:t>с</w:t>
      </w:r>
      <w:r w:rsidRPr="00867C21">
        <w:rPr>
          <w:color w:val="000000"/>
          <w:spacing w:val="-1"/>
          <w:sz w:val="24"/>
          <w:szCs w:val="24"/>
        </w:rPr>
        <w:t>с</w:t>
      </w:r>
      <w:r w:rsidRPr="00867C21">
        <w:rPr>
          <w:color w:val="000000"/>
          <w:w w:val="99"/>
          <w:sz w:val="24"/>
          <w:szCs w:val="24"/>
        </w:rPr>
        <w:t>и</w:t>
      </w:r>
      <w:r w:rsidRPr="00867C21">
        <w:rPr>
          <w:color w:val="000000"/>
          <w:sz w:val="24"/>
          <w:szCs w:val="24"/>
        </w:rPr>
        <w:t>я</w:t>
      </w:r>
      <w:r w:rsidRPr="00867C21">
        <w:rPr>
          <w:color w:val="000000"/>
          <w:spacing w:val="49"/>
          <w:sz w:val="24"/>
          <w:szCs w:val="24"/>
        </w:rPr>
        <w:t xml:space="preserve"> </w:t>
      </w:r>
      <w:r w:rsidRPr="00867C21">
        <w:rPr>
          <w:color w:val="000000"/>
          <w:sz w:val="24"/>
          <w:szCs w:val="24"/>
        </w:rPr>
        <w:t>-</w:t>
      </w:r>
      <w:r w:rsidRPr="00867C21">
        <w:rPr>
          <w:color w:val="000000"/>
          <w:spacing w:val="45"/>
          <w:sz w:val="24"/>
          <w:szCs w:val="24"/>
        </w:rPr>
        <w:t xml:space="preserve"> </w:t>
      </w:r>
      <w:r w:rsidRPr="00867C21">
        <w:rPr>
          <w:color w:val="000000"/>
          <w:w w:val="99"/>
          <w:sz w:val="24"/>
          <w:szCs w:val="24"/>
        </w:rPr>
        <w:t>г</w:t>
      </w:r>
      <w:r w:rsidRPr="00867C21">
        <w:rPr>
          <w:color w:val="000000"/>
          <w:sz w:val="24"/>
          <w:szCs w:val="24"/>
        </w:rPr>
        <w:t>о</w:t>
      </w:r>
      <w:r w:rsidRPr="00867C21">
        <w:rPr>
          <w:color w:val="000000"/>
          <w:spacing w:val="4"/>
          <w:sz w:val="24"/>
          <w:szCs w:val="24"/>
        </w:rPr>
        <w:t>с</w:t>
      </w:r>
      <w:r w:rsidRPr="00867C21">
        <w:rPr>
          <w:color w:val="000000"/>
          <w:spacing w:val="-3"/>
          <w:sz w:val="24"/>
          <w:szCs w:val="24"/>
        </w:rPr>
        <w:t>у</w:t>
      </w:r>
      <w:r w:rsidRPr="00867C21">
        <w:rPr>
          <w:color w:val="000000"/>
          <w:sz w:val="24"/>
          <w:szCs w:val="24"/>
        </w:rPr>
        <w:t>дарс</w:t>
      </w:r>
      <w:r w:rsidRPr="00867C21">
        <w:rPr>
          <w:color w:val="000000"/>
          <w:w w:val="99"/>
          <w:sz w:val="24"/>
          <w:szCs w:val="24"/>
        </w:rPr>
        <w:t>т</w:t>
      </w:r>
      <w:r w:rsidRPr="00867C21">
        <w:rPr>
          <w:color w:val="000000"/>
          <w:sz w:val="24"/>
          <w:szCs w:val="24"/>
        </w:rPr>
        <w:t>во-</w:t>
      </w:r>
      <w:r w:rsidRPr="00867C21">
        <w:rPr>
          <w:color w:val="000000"/>
          <w:spacing w:val="1"/>
          <w:sz w:val="24"/>
          <w:szCs w:val="24"/>
        </w:rPr>
        <w:t>ци</w:t>
      </w:r>
      <w:r w:rsidRPr="00867C21">
        <w:rPr>
          <w:color w:val="000000"/>
          <w:sz w:val="24"/>
          <w:szCs w:val="24"/>
        </w:rPr>
        <w:t>вили</w:t>
      </w:r>
      <w:r w:rsidRPr="00867C21">
        <w:rPr>
          <w:color w:val="000000"/>
          <w:w w:val="99"/>
          <w:sz w:val="24"/>
          <w:szCs w:val="24"/>
        </w:rPr>
        <w:t>з</w:t>
      </w:r>
      <w:r w:rsidRPr="00867C21">
        <w:rPr>
          <w:color w:val="000000"/>
          <w:sz w:val="24"/>
          <w:szCs w:val="24"/>
        </w:rPr>
        <w:t>ац</w:t>
      </w:r>
      <w:r w:rsidRPr="00867C21">
        <w:rPr>
          <w:color w:val="000000"/>
          <w:spacing w:val="1"/>
          <w:sz w:val="24"/>
          <w:szCs w:val="24"/>
        </w:rPr>
        <w:t>и</w:t>
      </w:r>
      <w:r w:rsidRPr="00867C21">
        <w:rPr>
          <w:color w:val="000000"/>
          <w:sz w:val="24"/>
          <w:szCs w:val="24"/>
        </w:rPr>
        <w:t>я.</w:t>
      </w:r>
      <w:r w:rsidRPr="00867C21">
        <w:rPr>
          <w:color w:val="000000"/>
          <w:spacing w:val="45"/>
          <w:sz w:val="24"/>
          <w:szCs w:val="24"/>
        </w:rPr>
        <w:t xml:space="preserve"> </w:t>
      </w:r>
      <w:r w:rsidRPr="00867C21">
        <w:rPr>
          <w:color w:val="000000"/>
          <w:sz w:val="24"/>
          <w:szCs w:val="24"/>
        </w:rPr>
        <w:t>Б</w:t>
      </w:r>
      <w:r w:rsidRPr="00867C21">
        <w:rPr>
          <w:color w:val="000000"/>
          <w:spacing w:val="-1"/>
          <w:sz w:val="24"/>
          <w:szCs w:val="24"/>
        </w:rPr>
        <w:t>и</w:t>
      </w:r>
      <w:r w:rsidRPr="00867C21">
        <w:rPr>
          <w:color w:val="000000"/>
          <w:sz w:val="24"/>
          <w:szCs w:val="24"/>
        </w:rPr>
        <w:t>поляр</w:t>
      </w:r>
      <w:r w:rsidRPr="00867C21">
        <w:rPr>
          <w:color w:val="000000"/>
          <w:spacing w:val="1"/>
          <w:sz w:val="24"/>
          <w:szCs w:val="24"/>
        </w:rPr>
        <w:t>н</w:t>
      </w:r>
      <w:r w:rsidRPr="00867C21">
        <w:rPr>
          <w:color w:val="000000"/>
          <w:spacing w:val="-2"/>
          <w:sz w:val="24"/>
          <w:szCs w:val="24"/>
        </w:rPr>
        <w:t>ы</w:t>
      </w:r>
      <w:r w:rsidRPr="00867C21">
        <w:rPr>
          <w:color w:val="000000"/>
          <w:sz w:val="24"/>
          <w:szCs w:val="24"/>
        </w:rPr>
        <w:t>й</w:t>
      </w:r>
      <w:r w:rsidRPr="00867C21">
        <w:rPr>
          <w:color w:val="000000"/>
          <w:spacing w:val="44"/>
          <w:sz w:val="24"/>
          <w:szCs w:val="24"/>
        </w:rPr>
        <w:t xml:space="preserve"> </w:t>
      </w:r>
      <w:r w:rsidRPr="00867C21">
        <w:rPr>
          <w:color w:val="000000"/>
          <w:sz w:val="24"/>
          <w:szCs w:val="24"/>
        </w:rPr>
        <w:t>и</w:t>
      </w:r>
      <w:r w:rsidRPr="00867C21">
        <w:rPr>
          <w:color w:val="000000"/>
          <w:spacing w:val="46"/>
          <w:sz w:val="24"/>
          <w:szCs w:val="24"/>
        </w:rPr>
        <w:t xml:space="preserve"> </w:t>
      </w:r>
      <w:r w:rsidRPr="00867C21">
        <w:rPr>
          <w:color w:val="000000"/>
          <w:sz w:val="24"/>
          <w:szCs w:val="24"/>
        </w:rPr>
        <w:t>од</w:t>
      </w:r>
      <w:r w:rsidRPr="00867C21">
        <w:rPr>
          <w:color w:val="000000"/>
          <w:spacing w:val="1"/>
          <w:sz w:val="24"/>
          <w:szCs w:val="24"/>
        </w:rPr>
        <w:t>н</w:t>
      </w:r>
      <w:r w:rsidRPr="00867C21">
        <w:rPr>
          <w:color w:val="000000"/>
          <w:spacing w:val="-1"/>
          <w:sz w:val="24"/>
          <w:szCs w:val="24"/>
        </w:rPr>
        <w:t>о</w:t>
      </w:r>
      <w:r w:rsidRPr="00867C21">
        <w:rPr>
          <w:color w:val="000000"/>
          <w:sz w:val="24"/>
          <w:szCs w:val="24"/>
        </w:rPr>
        <w:t>поляр</w:t>
      </w:r>
      <w:r w:rsidRPr="00867C21">
        <w:rPr>
          <w:color w:val="000000"/>
          <w:spacing w:val="1"/>
          <w:w w:val="99"/>
          <w:sz w:val="24"/>
          <w:szCs w:val="24"/>
        </w:rPr>
        <w:t>н</w:t>
      </w:r>
      <w:r w:rsidRPr="00867C21">
        <w:rPr>
          <w:color w:val="000000"/>
          <w:spacing w:val="-1"/>
          <w:sz w:val="24"/>
          <w:szCs w:val="24"/>
        </w:rPr>
        <w:t>ы</w:t>
      </w:r>
      <w:r w:rsidRPr="00867C21">
        <w:rPr>
          <w:color w:val="000000"/>
          <w:w w:val="99"/>
          <w:sz w:val="24"/>
          <w:szCs w:val="24"/>
        </w:rPr>
        <w:t>й</w:t>
      </w:r>
      <w:r w:rsidRPr="00867C21">
        <w:rPr>
          <w:color w:val="000000"/>
          <w:spacing w:val="45"/>
          <w:sz w:val="24"/>
          <w:szCs w:val="24"/>
        </w:rPr>
        <w:t xml:space="preserve"> </w:t>
      </w:r>
      <w:r w:rsidRPr="00867C21">
        <w:rPr>
          <w:color w:val="000000"/>
          <w:sz w:val="24"/>
          <w:szCs w:val="24"/>
        </w:rPr>
        <w:t>м</w:t>
      </w:r>
      <w:r w:rsidRPr="00867C21">
        <w:rPr>
          <w:color w:val="000000"/>
          <w:spacing w:val="1"/>
          <w:w w:val="99"/>
          <w:sz w:val="24"/>
          <w:szCs w:val="24"/>
        </w:rPr>
        <w:t>и</w:t>
      </w:r>
      <w:r w:rsidRPr="00867C21">
        <w:rPr>
          <w:color w:val="000000"/>
          <w:sz w:val="24"/>
          <w:szCs w:val="24"/>
        </w:rPr>
        <w:t>р. Глоба</w:t>
      </w:r>
      <w:r w:rsidRPr="00867C21">
        <w:rPr>
          <w:color w:val="000000"/>
          <w:w w:val="99"/>
          <w:sz w:val="24"/>
          <w:szCs w:val="24"/>
        </w:rPr>
        <w:t>л</w:t>
      </w:r>
      <w:r w:rsidRPr="00867C21">
        <w:rPr>
          <w:color w:val="000000"/>
          <w:spacing w:val="1"/>
          <w:w w:val="99"/>
          <w:sz w:val="24"/>
          <w:szCs w:val="24"/>
        </w:rPr>
        <w:t>из</w:t>
      </w:r>
      <w:r w:rsidRPr="00867C21">
        <w:rPr>
          <w:color w:val="000000"/>
          <w:sz w:val="24"/>
          <w:szCs w:val="24"/>
        </w:rPr>
        <w:t>а</w:t>
      </w:r>
      <w:r w:rsidRPr="00867C21">
        <w:rPr>
          <w:color w:val="000000"/>
          <w:spacing w:val="-1"/>
          <w:w w:val="99"/>
          <w:sz w:val="24"/>
          <w:szCs w:val="24"/>
        </w:rPr>
        <w:t>ц</w:t>
      </w:r>
      <w:r w:rsidRPr="00867C21">
        <w:rPr>
          <w:color w:val="000000"/>
          <w:w w:val="99"/>
          <w:sz w:val="24"/>
          <w:szCs w:val="24"/>
        </w:rPr>
        <w:t>и</w:t>
      </w:r>
      <w:r w:rsidRPr="00867C21">
        <w:rPr>
          <w:color w:val="000000"/>
          <w:sz w:val="24"/>
          <w:szCs w:val="24"/>
        </w:rPr>
        <w:t>я</w:t>
      </w:r>
      <w:r w:rsidRPr="00867C21">
        <w:rPr>
          <w:color w:val="000000"/>
          <w:spacing w:val="10"/>
          <w:sz w:val="24"/>
          <w:szCs w:val="24"/>
        </w:rPr>
        <w:t xml:space="preserve"> </w:t>
      </w:r>
      <w:r w:rsidRPr="00867C21">
        <w:rPr>
          <w:color w:val="000000"/>
          <w:w w:val="99"/>
          <w:sz w:val="24"/>
          <w:szCs w:val="24"/>
        </w:rPr>
        <w:t>и</w:t>
      </w:r>
      <w:r w:rsidRPr="00867C21">
        <w:rPr>
          <w:color w:val="000000"/>
          <w:spacing w:val="10"/>
          <w:sz w:val="24"/>
          <w:szCs w:val="24"/>
        </w:rPr>
        <w:t xml:space="preserve"> </w:t>
      </w:r>
      <w:r w:rsidRPr="00867C21">
        <w:rPr>
          <w:color w:val="000000"/>
          <w:sz w:val="24"/>
          <w:szCs w:val="24"/>
        </w:rPr>
        <w:t>м</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pacing w:val="-1"/>
          <w:sz w:val="24"/>
          <w:szCs w:val="24"/>
        </w:rPr>
        <w:t>о</w:t>
      </w:r>
      <w:r w:rsidRPr="00867C21">
        <w:rPr>
          <w:color w:val="000000"/>
          <w:spacing w:val="-1"/>
          <w:w w:val="99"/>
          <w:sz w:val="24"/>
          <w:szCs w:val="24"/>
        </w:rPr>
        <w:t>п</w:t>
      </w:r>
      <w:r w:rsidRPr="00867C21">
        <w:rPr>
          <w:color w:val="000000"/>
          <w:sz w:val="24"/>
          <w:szCs w:val="24"/>
        </w:rPr>
        <w:t>оляр</w:t>
      </w:r>
      <w:r w:rsidRPr="00867C21">
        <w:rPr>
          <w:color w:val="000000"/>
          <w:w w:val="99"/>
          <w:sz w:val="24"/>
          <w:szCs w:val="24"/>
        </w:rPr>
        <w:t>н</w:t>
      </w:r>
      <w:r w:rsidRPr="00867C21">
        <w:rPr>
          <w:color w:val="000000"/>
          <w:sz w:val="24"/>
          <w:szCs w:val="24"/>
        </w:rPr>
        <w:t>ы</w:t>
      </w:r>
      <w:r w:rsidRPr="00867C21">
        <w:rPr>
          <w:color w:val="000000"/>
          <w:w w:val="99"/>
          <w:sz w:val="24"/>
          <w:szCs w:val="24"/>
        </w:rPr>
        <w:t>й</w:t>
      </w:r>
      <w:r w:rsidRPr="00867C21">
        <w:rPr>
          <w:color w:val="000000"/>
          <w:spacing w:val="10"/>
          <w:sz w:val="24"/>
          <w:szCs w:val="24"/>
        </w:rPr>
        <w:t xml:space="preserve"> </w:t>
      </w:r>
      <w:r w:rsidRPr="00867C21">
        <w:rPr>
          <w:color w:val="000000"/>
          <w:sz w:val="24"/>
          <w:szCs w:val="24"/>
        </w:rPr>
        <w:t>м</w:t>
      </w:r>
      <w:r w:rsidRPr="00867C21">
        <w:rPr>
          <w:color w:val="000000"/>
          <w:spacing w:val="1"/>
          <w:w w:val="99"/>
          <w:sz w:val="24"/>
          <w:szCs w:val="24"/>
        </w:rPr>
        <w:t>и</w:t>
      </w:r>
      <w:r w:rsidRPr="00867C21">
        <w:rPr>
          <w:color w:val="000000"/>
          <w:sz w:val="24"/>
          <w:szCs w:val="24"/>
        </w:rPr>
        <w:t>р.</w:t>
      </w:r>
      <w:r w:rsidRPr="00867C21">
        <w:rPr>
          <w:color w:val="000000"/>
          <w:spacing w:val="9"/>
          <w:sz w:val="24"/>
          <w:szCs w:val="24"/>
        </w:rPr>
        <w:t xml:space="preserve"> </w:t>
      </w:r>
      <w:r w:rsidRPr="00867C21">
        <w:rPr>
          <w:color w:val="000000"/>
          <w:spacing w:val="-1"/>
          <w:sz w:val="24"/>
          <w:szCs w:val="24"/>
        </w:rPr>
        <w:t>С</w:t>
      </w:r>
      <w:r w:rsidRPr="00867C21">
        <w:rPr>
          <w:color w:val="000000"/>
          <w:spacing w:val="1"/>
          <w:sz w:val="24"/>
          <w:szCs w:val="24"/>
        </w:rPr>
        <w:t>п</w:t>
      </w:r>
      <w:r w:rsidRPr="00867C21">
        <w:rPr>
          <w:color w:val="000000"/>
          <w:sz w:val="24"/>
          <w:szCs w:val="24"/>
        </w:rPr>
        <w:t>рав</w:t>
      </w:r>
      <w:r w:rsidRPr="00867C21">
        <w:rPr>
          <w:color w:val="000000"/>
          <w:spacing w:val="-2"/>
          <w:sz w:val="24"/>
          <w:szCs w:val="24"/>
        </w:rPr>
        <w:t>е</w:t>
      </w:r>
      <w:r w:rsidRPr="00867C21">
        <w:rPr>
          <w:color w:val="000000"/>
          <w:sz w:val="24"/>
          <w:szCs w:val="24"/>
        </w:rPr>
        <w:t>дл</w:t>
      </w:r>
      <w:r w:rsidRPr="00867C21">
        <w:rPr>
          <w:color w:val="000000"/>
          <w:spacing w:val="1"/>
          <w:sz w:val="24"/>
          <w:szCs w:val="24"/>
        </w:rPr>
        <w:t>и</w:t>
      </w:r>
      <w:r w:rsidRPr="00867C21">
        <w:rPr>
          <w:color w:val="000000"/>
          <w:sz w:val="24"/>
          <w:szCs w:val="24"/>
        </w:rPr>
        <w:t>вый</w:t>
      </w:r>
      <w:r w:rsidRPr="00867C21">
        <w:rPr>
          <w:color w:val="000000"/>
          <w:spacing w:val="10"/>
          <w:sz w:val="24"/>
          <w:szCs w:val="24"/>
        </w:rPr>
        <w:t xml:space="preserve"> </w:t>
      </w:r>
      <w:r w:rsidRPr="00867C21">
        <w:rPr>
          <w:color w:val="000000"/>
          <w:sz w:val="24"/>
          <w:szCs w:val="24"/>
        </w:rPr>
        <w:t>миро</w:t>
      </w:r>
      <w:r w:rsidRPr="00867C21">
        <w:rPr>
          <w:color w:val="000000"/>
          <w:spacing w:val="1"/>
          <w:sz w:val="24"/>
          <w:szCs w:val="24"/>
        </w:rPr>
        <w:t>п</w:t>
      </w:r>
      <w:r w:rsidRPr="00867C21">
        <w:rPr>
          <w:color w:val="000000"/>
          <w:sz w:val="24"/>
          <w:szCs w:val="24"/>
        </w:rPr>
        <w:t>орядок.</w:t>
      </w:r>
      <w:r w:rsidRPr="00867C21">
        <w:rPr>
          <w:color w:val="000000"/>
          <w:spacing w:val="9"/>
          <w:sz w:val="24"/>
          <w:szCs w:val="24"/>
        </w:rPr>
        <w:t xml:space="preserve"> </w:t>
      </w:r>
      <w:r w:rsidRPr="00867C21">
        <w:rPr>
          <w:color w:val="000000"/>
          <w:w w:val="99"/>
          <w:sz w:val="24"/>
          <w:szCs w:val="24"/>
        </w:rPr>
        <w:t>Р</w:t>
      </w:r>
      <w:r w:rsidRPr="00867C21">
        <w:rPr>
          <w:color w:val="000000"/>
          <w:sz w:val="24"/>
          <w:szCs w:val="24"/>
        </w:rPr>
        <w:t>о</w:t>
      </w:r>
      <w:r w:rsidRPr="00867C21">
        <w:rPr>
          <w:color w:val="000000"/>
          <w:spacing w:val="-1"/>
          <w:sz w:val="24"/>
          <w:szCs w:val="24"/>
        </w:rPr>
        <w:t>сс</w:t>
      </w:r>
      <w:r w:rsidRPr="00867C21">
        <w:rPr>
          <w:color w:val="000000"/>
          <w:sz w:val="24"/>
          <w:szCs w:val="24"/>
        </w:rPr>
        <w:t>ия</w:t>
      </w:r>
      <w:r w:rsidRPr="00867C21">
        <w:rPr>
          <w:color w:val="000000"/>
          <w:spacing w:val="10"/>
          <w:sz w:val="24"/>
          <w:szCs w:val="24"/>
        </w:rPr>
        <w:t xml:space="preserve"> </w:t>
      </w:r>
      <w:r w:rsidRPr="00867C21">
        <w:rPr>
          <w:color w:val="000000"/>
          <w:sz w:val="24"/>
          <w:szCs w:val="24"/>
        </w:rPr>
        <w:t>в</w:t>
      </w:r>
      <w:r w:rsidRPr="00867C21">
        <w:rPr>
          <w:color w:val="000000"/>
          <w:spacing w:val="9"/>
          <w:sz w:val="24"/>
          <w:szCs w:val="24"/>
        </w:rPr>
        <w:t xml:space="preserve"> </w:t>
      </w:r>
      <w:r w:rsidRPr="00867C21">
        <w:rPr>
          <w:color w:val="000000"/>
          <w:sz w:val="24"/>
          <w:szCs w:val="24"/>
        </w:rPr>
        <w:t>глобаль</w:t>
      </w:r>
      <w:r w:rsidRPr="00867C21">
        <w:rPr>
          <w:color w:val="000000"/>
          <w:spacing w:val="2"/>
          <w:sz w:val="24"/>
          <w:szCs w:val="24"/>
        </w:rPr>
        <w:t>н</w:t>
      </w:r>
      <w:r w:rsidRPr="00867C21">
        <w:rPr>
          <w:color w:val="000000"/>
          <w:sz w:val="24"/>
          <w:szCs w:val="24"/>
        </w:rPr>
        <w:t>о</w:t>
      </w:r>
      <w:r w:rsidRPr="00867C21">
        <w:rPr>
          <w:color w:val="000000"/>
          <w:w w:val="99"/>
          <w:sz w:val="24"/>
          <w:szCs w:val="24"/>
        </w:rPr>
        <w:t>й</w:t>
      </w:r>
      <w:r w:rsidRPr="00867C21">
        <w:rPr>
          <w:color w:val="000000"/>
          <w:spacing w:val="10"/>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1"/>
          <w:w w:val="99"/>
          <w:sz w:val="24"/>
          <w:szCs w:val="24"/>
        </w:rPr>
        <w:t>л</w:t>
      </w:r>
      <w:r w:rsidRPr="00867C21">
        <w:rPr>
          <w:color w:val="000000"/>
          <w:w w:val="99"/>
          <w:sz w:val="24"/>
          <w:szCs w:val="24"/>
        </w:rPr>
        <w:t>и</w:t>
      </w:r>
      <w:r w:rsidRPr="00867C21">
        <w:rPr>
          <w:color w:val="000000"/>
          <w:sz w:val="24"/>
          <w:szCs w:val="24"/>
        </w:rPr>
        <w:t>т</w:t>
      </w:r>
      <w:r w:rsidRPr="00867C21">
        <w:rPr>
          <w:color w:val="000000"/>
          <w:w w:val="99"/>
          <w:sz w:val="24"/>
          <w:szCs w:val="24"/>
        </w:rPr>
        <w:t>и</w:t>
      </w:r>
      <w:r w:rsidRPr="00867C21">
        <w:rPr>
          <w:color w:val="000000"/>
          <w:sz w:val="24"/>
          <w:szCs w:val="24"/>
        </w:rPr>
        <w:t>ке. Росс</w:t>
      </w:r>
      <w:r w:rsidRPr="00867C21">
        <w:rPr>
          <w:color w:val="000000"/>
          <w:w w:val="99"/>
          <w:sz w:val="24"/>
          <w:szCs w:val="24"/>
        </w:rPr>
        <w:t>и</w:t>
      </w:r>
      <w:r w:rsidRPr="00867C21">
        <w:rPr>
          <w:color w:val="000000"/>
          <w:sz w:val="24"/>
          <w:szCs w:val="24"/>
        </w:rPr>
        <w:t>я - стр</w:t>
      </w:r>
      <w:r w:rsidRPr="00867C21">
        <w:rPr>
          <w:color w:val="000000"/>
          <w:spacing w:val="-1"/>
          <w:sz w:val="24"/>
          <w:szCs w:val="24"/>
        </w:rPr>
        <w:t>а</w:t>
      </w:r>
      <w:r w:rsidRPr="00867C21">
        <w:rPr>
          <w:color w:val="000000"/>
          <w:spacing w:val="1"/>
          <w:sz w:val="24"/>
          <w:szCs w:val="24"/>
        </w:rPr>
        <w:t>н</w:t>
      </w:r>
      <w:r w:rsidRPr="00867C21">
        <w:rPr>
          <w:color w:val="000000"/>
          <w:sz w:val="24"/>
          <w:szCs w:val="24"/>
        </w:rPr>
        <w:t>а возмо</w:t>
      </w:r>
      <w:r w:rsidRPr="00867C21">
        <w:rPr>
          <w:color w:val="000000"/>
          <w:spacing w:val="1"/>
          <w:sz w:val="24"/>
          <w:szCs w:val="24"/>
        </w:rPr>
        <w:t>ж</w:t>
      </w:r>
      <w:r w:rsidRPr="00867C21">
        <w:rPr>
          <w:color w:val="000000"/>
          <w:spacing w:val="1"/>
          <w:w w:val="99"/>
          <w:sz w:val="24"/>
          <w:szCs w:val="24"/>
        </w:rPr>
        <w:t>н</w:t>
      </w:r>
      <w:r w:rsidRPr="00867C21">
        <w:rPr>
          <w:color w:val="000000"/>
          <w:sz w:val="24"/>
          <w:szCs w:val="24"/>
        </w:rPr>
        <w:t>осте</w:t>
      </w:r>
      <w:r w:rsidRPr="00867C21">
        <w:rPr>
          <w:color w:val="000000"/>
          <w:w w:val="99"/>
          <w:sz w:val="24"/>
          <w:szCs w:val="24"/>
        </w:rPr>
        <w:t>й</w:t>
      </w:r>
      <w:r w:rsidRPr="00867C21">
        <w:rPr>
          <w:color w:val="000000"/>
          <w:sz w:val="24"/>
          <w:szCs w:val="24"/>
        </w:rPr>
        <w:t>.</w:t>
      </w:r>
    </w:p>
    <w:p w:rsidR="00BC2F14" w:rsidRPr="00867C21" w:rsidRDefault="00BC2F14" w:rsidP="00BC2F14">
      <w:pPr>
        <w:ind w:right="-20"/>
        <w:rPr>
          <w:sz w:val="24"/>
          <w:szCs w:val="24"/>
        </w:rPr>
      </w:pPr>
      <w:r w:rsidRPr="00867C21">
        <w:rPr>
          <w:color w:val="000000"/>
          <w:sz w:val="24"/>
          <w:szCs w:val="24"/>
        </w:rPr>
        <w:t>4. Пла</w:t>
      </w:r>
      <w:r w:rsidRPr="00867C21">
        <w:rPr>
          <w:color w:val="000000"/>
          <w:w w:val="99"/>
          <w:sz w:val="24"/>
          <w:szCs w:val="24"/>
        </w:rPr>
        <w:t>ни</w:t>
      </w:r>
      <w:r w:rsidRPr="00867C21">
        <w:rPr>
          <w:color w:val="000000"/>
          <w:spacing w:val="3"/>
          <w:sz w:val="24"/>
          <w:szCs w:val="24"/>
        </w:rPr>
        <w:t>р</w:t>
      </w:r>
      <w:r w:rsidRPr="00867C21">
        <w:rPr>
          <w:color w:val="000000"/>
          <w:spacing w:val="-3"/>
          <w:sz w:val="24"/>
          <w:szCs w:val="24"/>
        </w:rPr>
        <w:t>у</w:t>
      </w:r>
      <w:r w:rsidRPr="00867C21">
        <w:rPr>
          <w:color w:val="000000"/>
          <w:spacing w:val="-1"/>
          <w:sz w:val="24"/>
          <w:szCs w:val="24"/>
        </w:rPr>
        <w:t>ем</w:t>
      </w:r>
      <w:r w:rsidRPr="00867C21">
        <w:rPr>
          <w:color w:val="000000"/>
          <w:sz w:val="24"/>
          <w:szCs w:val="24"/>
        </w:rPr>
        <w:t>ые ре</w:t>
      </w:r>
      <w:r w:rsidRPr="00867C21">
        <w:rPr>
          <w:color w:val="000000"/>
          <w:spacing w:val="4"/>
          <w:sz w:val="24"/>
          <w:szCs w:val="24"/>
        </w:rPr>
        <w:t>з</w:t>
      </w:r>
      <w:r w:rsidRPr="00867C21">
        <w:rPr>
          <w:color w:val="000000"/>
          <w:spacing w:val="-7"/>
          <w:sz w:val="24"/>
          <w:szCs w:val="24"/>
        </w:rPr>
        <w:t>у</w:t>
      </w:r>
      <w:r w:rsidRPr="00867C21">
        <w:rPr>
          <w:color w:val="000000"/>
          <w:sz w:val="24"/>
          <w:szCs w:val="24"/>
        </w:rPr>
        <w:t>ль</w:t>
      </w:r>
      <w:r w:rsidRPr="00867C21">
        <w:rPr>
          <w:color w:val="000000"/>
          <w:spacing w:val="1"/>
          <w:sz w:val="24"/>
          <w:szCs w:val="24"/>
        </w:rPr>
        <w:t>т</w:t>
      </w:r>
      <w:r w:rsidRPr="00867C21">
        <w:rPr>
          <w:color w:val="000000"/>
          <w:sz w:val="24"/>
          <w:szCs w:val="24"/>
        </w:rPr>
        <w:t>аты о</w:t>
      </w:r>
      <w:r w:rsidRPr="00867C21">
        <w:rPr>
          <w:color w:val="000000"/>
          <w:spacing w:val="1"/>
          <w:sz w:val="24"/>
          <w:szCs w:val="24"/>
        </w:rPr>
        <w:t>с</w:t>
      </w:r>
      <w:r w:rsidRPr="00867C21">
        <w:rPr>
          <w:color w:val="000000"/>
          <w:sz w:val="24"/>
          <w:szCs w:val="24"/>
        </w:rPr>
        <w:t>во</w:t>
      </w:r>
      <w:r w:rsidRPr="00867C21">
        <w:rPr>
          <w:color w:val="000000"/>
          <w:spacing w:val="-1"/>
          <w:sz w:val="24"/>
          <w:szCs w:val="24"/>
        </w:rPr>
        <w:t>е</w:t>
      </w:r>
      <w:r w:rsidRPr="00867C21">
        <w:rPr>
          <w:color w:val="000000"/>
          <w:spacing w:val="1"/>
          <w:sz w:val="24"/>
          <w:szCs w:val="24"/>
        </w:rPr>
        <w:t>ни</w:t>
      </w:r>
      <w:r w:rsidRPr="00867C21">
        <w:rPr>
          <w:color w:val="000000"/>
          <w:sz w:val="24"/>
          <w:szCs w:val="24"/>
        </w:rPr>
        <w:t xml:space="preserve">я </w:t>
      </w:r>
      <w:r w:rsidRPr="00867C21">
        <w:rPr>
          <w:color w:val="000000"/>
          <w:spacing w:val="1"/>
          <w:sz w:val="24"/>
          <w:szCs w:val="24"/>
        </w:rPr>
        <w:t>п</w:t>
      </w:r>
      <w:r w:rsidRPr="00867C21">
        <w:rPr>
          <w:color w:val="000000"/>
          <w:sz w:val="24"/>
          <w:szCs w:val="24"/>
        </w:rPr>
        <w:t>рогра</w:t>
      </w:r>
      <w:r w:rsidRPr="00867C21">
        <w:rPr>
          <w:color w:val="000000"/>
          <w:spacing w:val="-1"/>
          <w:sz w:val="24"/>
          <w:szCs w:val="24"/>
        </w:rPr>
        <w:t>м</w:t>
      </w:r>
      <w:r w:rsidRPr="00867C21">
        <w:rPr>
          <w:color w:val="000000"/>
          <w:sz w:val="24"/>
          <w:szCs w:val="24"/>
        </w:rPr>
        <w:t>мы по 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во</w:t>
      </w:r>
      <w:r w:rsidRPr="00867C21">
        <w:rPr>
          <w:color w:val="000000"/>
          <w:w w:val="99"/>
          <w:sz w:val="24"/>
          <w:szCs w:val="24"/>
        </w:rPr>
        <w:t>з</w:t>
      </w:r>
      <w:r w:rsidRPr="00867C21">
        <w:rPr>
          <w:color w:val="000000"/>
          <w:spacing w:val="1"/>
          <w:sz w:val="24"/>
          <w:szCs w:val="24"/>
        </w:rPr>
        <w:t>нани</w:t>
      </w:r>
      <w:r w:rsidRPr="00867C21">
        <w:rPr>
          <w:color w:val="000000"/>
          <w:spacing w:val="1"/>
          <w:w w:val="99"/>
          <w:sz w:val="24"/>
          <w:szCs w:val="24"/>
        </w:rPr>
        <w:t>ю</w:t>
      </w:r>
      <w:r w:rsidRPr="00867C21">
        <w:rPr>
          <w:color w:val="000000"/>
          <w:sz w:val="24"/>
          <w:szCs w:val="24"/>
        </w:rPr>
        <w:t>.</w:t>
      </w:r>
    </w:p>
    <w:p w:rsidR="00BC2F14" w:rsidRPr="00867C21" w:rsidRDefault="00BC2F14" w:rsidP="00BC2F14">
      <w:pPr>
        <w:tabs>
          <w:tab w:val="left" w:pos="1393"/>
          <w:tab w:val="left" w:pos="2667"/>
          <w:tab w:val="left" w:pos="4063"/>
          <w:tab w:val="left" w:pos="5748"/>
          <w:tab w:val="left" w:pos="7942"/>
          <w:tab w:val="left" w:pos="8619"/>
          <w:tab w:val="left" w:pos="9000"/>
          <w:tab w:val="left" w:pos="9971"/>
        </w:tabs>
        <w:ind w:right="-15"/>
        <w:jc w:val="both"/>
        <w:rPr>
          <w:sz w:val="24"/>
          <w:szCs w:val="24"/>
        </w:rPr>
      </w:pPr>
      <w:r w:rsidRPr="00867C21">
        <w:rPr>
          <w:color w:val="000000"/>
          <w:sz w:val="24"/>
          <w:szCs w:val="24"/>
        </w:rPr>
        <w:t>4.1.</w:t>
      </w:r>
      <w:r w:rsidRPr="00867C21">
        <w:rPr>
          <w:color w:val="000000"/>
          <w:spacing w:val="138"/>
          <w:sz w:val="24"/>
          <w:szCs w:val="24"/>
        </w:rPr>
        <w:t xml:space="preserve"> </w:t>
      </w:r>
      <w:r w:rsidRPr="00867C21">
        <w:rPr>
          <w:color w:val="000000"/>
          <w:sz w:val="24"/>
          <w:szCs w:val="24"/>
        </w:rPr>
        <w:t>Л</w:t>
      </w:r>
      <w:r w:rsidRPr="00867C21">
        <w:rPr>
          <w:color w:val="000000"/>
          <w:spacing w:val="2"/>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ост</w:t>
      </w:r>
      <w:r w:rsidRPr="00867C21">
        <w:rPr>
          <w:color w:val="000000"/>
          <w:spacing w:val="1"/>
          <w:w w:val="99"/>
          <w:sz w:val="24"/>
          <w:szCs w:val="24"/>
        </w:rPr>
        <w:t>н</w:t>
      </w:r>
      <w:r w:rsidRPr="00867C21">
        <w:rPr>
          <w:color w:val="000000"/>
          <w:sz w:val="24"/>
          <w:szCs w:val="24"/>
        </w:rPr>
        <w:t>ые</w:t>
      </w:r>
      <w:r w:rsidRPr="00867C21">
        <w:rPr>
          <w:color w:val="000000"/>
          <w:spacing w:val="137"/>
          <w:sz w:val="24"/>
          <w:szCs w:val="24"/>
        </w:rPr>
        <w:t xml:space="preserve"> </w:t>
      </w:r>
      <w:r w:rsidRPr="00867C21">
        <w:rPr>
          <w:color w:val="000000"/>
          <w:sz w:val="24"/>
          <w:szCs w:val="24"/>
        </w:rPr>
        <w:t>ре</w:t>
      </w:r>
      <w:r w:rsidRPr="00867C21">
        <w:rPr>
          <w:color w:val="000000"/>
          <w:spacing w:val="3"/>
          <w:sz w:val="24"/>
          <w:szCs w:val="24"/>
        </w:rPr>
        <w:t>з</w:t>
      </w:r>
      <w:r w:rsidRPr="00867C21">
        <w:rPr>
          <w:color w:val="000000"/>
          <w:spacing w:val="-4"/>
          <w:sz w:val="24"/>
          <w:szCs w:val="24"/>
        </w:rPr>
        <w:t>у</w:t>
      </w:r>
      <w:r w:rsidRPr="00867C21">
        <w:rPr>
          <w:color w:val="000000"/>
          <w:sz w:val="24"/>
          <w:szCs w:val="24"/>
        </w:rPr>
        <w:t>льтаты</w:t>
      </w:r>
      <w:r w:rsidRPr="00867C21">
        <w:rPr>
          <w:color w:val="000000"/>
          <w:spacing w:val="139"/>
          <w:sz w:val="24"/>
          <w:szCs w:val="24"/>
        </w:rPr>
        <w:t xml:space="preserve"> </w:t>
      </w:r>
      <w:r w:rsidRPr="00867C21">
        <w:rPr>
          <w:color w:val="000000"/>
          <w:spacing w:val="1"/>
          <w:sz w:val="24"/>
          <w:szCs w:val="24"/>
        </w:rPr>
        <w:t>и</w:t>
      </w:r>
      <w:r w:rsidRPr="00867C21">
        <w:rPr>
          <w:color w:val="000000"/>
          <w:spacing w:val="3"/>
          <w:w w:val="99"/>
          <w:sz w:val="24"/>
          <w:szCs w:val="24"/>
        </w:rPr>
        <w:t>з</w:t>
      </w:r>
      <w:r w:rsidRPr="00867C21">
        <w:rPr>
          <w:color w:val="000000"/>
          <w:spacing w:val="-4"/>
          <w:sz w:val="24"/>
          <w:szCs w:val="24"/>
        </w:rPr>
        <w:t>у</w:t>
      </w:r>
      <w:r w:rsidRPr="00867C21">
        <w:rPr>
          <w:color w:val="000000"/>
          <w:sz w:val="24"/>
          <w:szCs w:val="24"/>
        </w:rPr>
        <w:t>ч</w:t>
      </w:r>
      <w:r w:rsidRPr="00867C21">
        <w:rPr>
          <w:color w:val="000000"/>
          <w:spacing w:val="-1"/>
          <w:sz w:val="24"/>
          <w:szCs w:val="24"/>
        </w:rPr>
        <w:t>е</w:t>
      </w:r>
      <w:r w:rsidRPr="00867C21">
        <w:rPr>
          <w:color w:val="000000"/>
          <w:sz w:val="24"/>
          <w:szCs w:val="24"/>
        </w:rPr>
        <w:t>н</w:t>
      </w:r>
      <w:r w:rsidRPr="00867C21">
        <w:rPr>
          <w:color w:val="000000"/>
          <w:spacing w:val="1"/>
          <w:sz w:val="24"/>
          <w:szCs w:val="24"/>
        </w:rPr>
        <w:t>и</w:t>
      </w:r>
      <w:r w:rsidRPr="00867C21">
        <w:rPr>
          <w:color w:val="000000"/>
          <w:sz w:val="24"/>
          <w:szCs w:val="24"/>
        </w:rPr>
        <w:t>я</w:t>
      </w:r>
      <w:r w:rsidRPr="00867C21">
        <w:rPr>
          <w:color w:val="000000"/>
          <w:spacing w:val="139"/>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во</w:t>
      </w:r>
      <w:r w:rsidRPr="00867C21">
        <w:rPr>
          <w:color w:val="000000"/>
          <w:w w:val="99"/>
          <w:sz w:val="24"/>
          <w:szCs w:val="24"/>
        </w:rPr>
        <w:t>з</w:t>
      </w:r>
      <w:r w:rsidRPr="00867C21">
        <w:rPr>
          <w:color w:val="000000"/>
          <w:spacing w:val="1"/>
          <w:sz w:val="24"/>
          <w:szCs w:val="24"/>
        </w:rPr>
        <w:t>н</w:t>
      </w:r>
      <w:r w:rsidRPr="00867C21">
        <w:rPr>
          <w:color w:val="000000"/>
          <w:sz w:val="24"/>
          <w:szCs w:val="24"/>
        </w:rPr>
        <w:t>а</w:t>
      </w:r>
      <w:r w:rsidRPr="00867C21">
        <w:rPr>
          <w:color w:val="000000"/>
          <w:spacing w:val="1"/>
          <w:sz w:val="24"/>
          <w:szCs w:val="24"/>
        </w:rPr>
        <w:t>н</w:t>
      </w:r>
      <w:r w:rsidRPr="00867C21">
        <w:rPr>
          <w:color w:val="000000"/>
          <w:sz w:val="24"/>
          <w:szCs w:val="24"/>
        </w:rPr>
        <w:t>ия</w:t>
      </w:r>
      <w:r w:rsidRPr="00867C21">
        <w:rPr>
          <w:color w:val="000000"/>
          <w:spacing w:val="139"/>
          <w:sz w:val="24"/>
          <w:szCs w:val="24"/>
        </w:rPr>
        <w:t xml:space="preserve"> </w:t>
      </w:r>
      <w:r w:rsidRPr="00867C21">
        <w:rPr>
          <w:color w:val="000000"/>
          <w:sz w:val="24"/>
          <w:szCs w:val="24"/>
        </w:rPr>
        <w:t>во</w:t>
      </w:r>
      <w:r w:rsidRPr="00867C21">
        <w:rPr>
          <w:color w:val="000000"/>
          <w:spacing w:val="-1"/>
          <w:sz w:val="24"/>
          <w:szCs w:val="24"/>
        </w:rPr>
        <w:t>п</w:t>
      </w:r>
      <w:r w:rsidRPr="00867C21">
        <w:rPr>
          <w:color w:val="000000"/>
          <w:sz w:val="24"/>
          <w:szCs w:val="24"/>
        </w:rPr>
        <w:t>ло</w:t>
      </w:r>
      <w:r w:rsidRPr="00867C21">
        <w:rPr>
          <w:color w:val="000000"/>
          <w:w w:val="99"/>
          <w:sz w:val="24"/>
          <w:szCs w:val="24"/>
        </w:rPr>
        <w:t>щ</w:t>
      </w:r>
      <w:r w:rsidRPr="00867C21">
        <w:rPr>
          <w:color w:val="000000"/>
          <w:spacing w:val="-1"/>
          <w:sz w:val="24"/>
          <w:szCs w:val="24"/>
        </w:rPr>
        <w:t>а</w:t>
      </w:r>
      <w:r w:rsidRPr="00867C21">
        <w:rPr>
          <w:color w:val="000000"/>
          <w:w w:val="99"/>
          <w:sz w:val="24"/>
          <w:szCs w:val="24"/>
        </w:rPr>
        <w:t>ют</w:t>
      </w:r>
      <w:r w:rsidRPr="00867C21">
        <w:rPr>
          <w:color w:val="000000"/>
          <w:spacing w:val="139"/>
          <w:sz w:val="24"/>
          <w:szCs w:val="24"/>
        </w:rPr>
        <w:t xml:space="preserve"> </w:t>
      </w:r>
      <w:r w:rsidRPr="00867C21">
        <w:rPr>
          <w:color w:val="000000"/>
          <w:spacing w:val="1"/>
          <w:w w:val="99"/>
          <w:sz w:val="24"/>
          <w:szCs w:val="24"/>
        </w:rPr>
        <w:t>т</w:t>
      </w:r>
      <w:r w:rsidRPr="00867C21">
        <w:rPr>
          <w:color w:val="000000"/>
          <w:sz w:val="24"/>
          <w:szCs w:val="24"/>
        </w:rPr>
        <w:t>рад</w:t>
      </w:r>
      <w:r w:rsidRPr="00867C21">
        <w:rPr>
          <w:color w:val="000000"/>
          <w:spacing w:val="1"/>
          <w:w w:val="99"/>
          <w:sz w:val="24"/>
          <w:szCs w:val="24"/>
        </w:rPr>
        <w:t>и</w:t>
      </w:r>
      <w:r w:rsidRPr="00867C21">
        <w:rPr>
          <w:color w:val="000000"/>
          <w:w w:val="99"/>
          <w:sz w:val="24"/>
          <w:szCs w:val="24"/>
        </w:rPr>
        <w:t>ци</w:t>
      </w:r>
      <w:r w:rsidRPr="00867C21">
        <w:rPr>
          <w:color w:val="000000"/>
          <w:sz w:val="24"/>
          <w:szCs w:val="24"/>
        </w:rPr>
        <w:t>о</w:t>
      </w:r>
      <w:r w:rsidRPr="00867C21">
        <w:rPr>
          <w:color w:val="000000"/>
          <w:w w:val="99"/>
          <w:sz w:val="24"/>
          <w:szCs w:val="24"/>
        </w:rPr>
        <w:t>нн</w:t>
      </w:r>
      <w:r w:rsidRPr="00867C21">
        <w:rPr>
          <w:color w:val="000000"/>
          <w:sz w:val="24"/>
          <w:szCs w:val="24"/>
        </w:rPr>
        <w:t>ые рос</w:t>
      </w:r>
      <w:r w:rsidRPr="00867C21">
        <w:rPr>
          <w:color w:val="000000"/>
          <w:spacing w:val="-1"/>
          <w:sz w:val="24"/>
          <w:szCs w:val="24"/>
        </w:rPr>
        <w:t>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w:t>
      </w:r>
      <w:r w:rsidRPr="00867C21">
        <w:rPr>
          <w:color w:val="000000"/>
          <w:spacing w:val="1"/>
          <w:w w:val="99"/>
          <w:sz w:val="24"/>
          <w:szCs w:val="24"/>
        </w:rPr>
        <w:t>и</w:t>
      </w:r>
      <w:r w:rsidRPr="00867C21">
        <w:rPr>
          <w:color w:val="000000"/>
          <w:sz w:val="24"/>
          <w:szCs w:val="24"/>
        </w:rPr>
        <w:t>е</w:t>
      </w:r>
      <w:r w:rsidRPr="00867C21">
        <w:rPr>
          <w:color w:val="000000"/>
          <w:spacing w:val="64"/>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о</w:t>
      </w:r>
      <w:r w:rsidRPr="00867C21">
        <w:rPr>
          <w:color w:val="000000"/>
          <w:spacing w:val="1"/>
          <w:sz w:val="24"/>
          <w:szCs w:val="24"/>
        </w:rPr>
        <w:t>к</w:t>
      </w:r>
      <w:r w:rsidRPr="00867C21">
        <w:rPr>
          <w:color w:val="000000"/>
          <w:spacing w:val="-5"/>
          <w:sz w:val="24"/>
          <w:szCs w:val="24"/>
        </w:rPr>
        <w:t>у</w:t>
      </w:r>
      <w:r w:rsidRPr="00867C21">
        <w:rPr>
          <w:color w:val="000000"/>
          <w:sz w:val="24"/>
          <w:szCs w:val="24"/>
        </w:rPr>
        <w:t>л</w:t>
      </w:r>
      <w:r w:rsidRPr="00867C21">
        <w:rPr>
          <w:color w:val="000000"/>
          <w:spacing w:val="1"/>
          <w:sz w:val="24"/>
          <w:szCs w:val="24"/>
        </w:rPr>
        <w:t>ь</w:t>
      </w:r>
      <w:r w:rsidRPr="00867C21">
        <w:rPr>
          <w:color w:val="000000"/>
          <w:spacing w:val="3"/>
          <w:sz w:val="24"/>
          <w:szCs w:val="24"/>
        </w:rPr>
        <w:t>т</w:t>
      </w:r>
      <w:r w:rsidRPr="00867C21">
        <w:rPr>
          <w:color w:val="000000"/>
          <w:spacing w:val="-3"/>
          <w:sz w:val="24"/>
          <w:szCs w:val="24"/>
        </w:rPr>
        <w:t>у</w:t>
      </w:r>
      <w:r w:rsidRPr="00867C21">
        <w:rPr>
          <w:color w:val="000000"/>
          <w:sz w:val="24"/>
          <w:szCs w:val="24"/>
        </w:rPr>
        <w:t>р</w:t>
      </w:r>
      <w:r w:rsidRPr="00867C21">
        <w:rPr>
          <w:color w:val="000000"/>
          <w:w w:val="99"/>
          <w:sz w:val="24"/>
          <w:szCs w:val="24"/>
        </w:rPr>
        <w:t>н</w:t>
      </w:r>
      <w:r w:rsidRPr="00867C21">
        <w:rPr>
          <w:color w:val="000000"/>
          <w:sz w:val="24"/>
          <w:szCs w:val="24"/>
        </w:rPr>
        <w:t>ые</w:t>
      </w:r>
      <w:r w:rsidRPr="00867C21">
        <w:rPr>
          <w:color w:val="000000"/>
          <w:spacing w:val="63"/>
          <w:sz w:val="24"/>
          <w:szCs w:val="24"/>
        </w:rPr>
        <w:t xml:space="preserve"> </w:t>
      </w:r>
      <w:r w:rsidRPr="00867C21">
        <w:rPr>
          <w:color w:val="000000"/>
          <w:w w:val="99"/>
          <w:sz w:val="24"/>
          <w:szCs w:val="24"/>
        </w:rPr>
        <w:t>и</w:t>
      </w:r>
      <w:r w:rsidRPr="00867C21">
        <w:rPr>
          <w:color w:val="000000"/>
          <w:spacing w:val="66"/>
          <w:sz w:val="24"/>
          <w:szCs w:val="24"/>
        </w:rPr>
        <w:t xml:space="preserve"> </w:t>
      </w:r>
      <w:r w:rsidRPr="00867C21">
        <w:rPr>
          <w:color w:val="000000"/>
          <w:spacing w:val="2"/>
          <w:sz w:val="24"/>
          <w:szCs w:val="24"/>
        </w:rPr>
        <w:t>д</w:t>
      </w:r>
      <w:r w:rsidRPr="00867C21">
        <w:rPr>
          <w:color w:val="000000"/>
          <w:spacing w:val="-5"/>
          <w:sz w:val="24"/>
          <w:szCs w:val="24"/>
        </w:rPr>
        <w:t>у</w:t>
      </w:r>
      <w:r w:rsidRPr="00867C21">
        <w:rPr>
          <w:color w:val="000000"/>
          <w:sz w:val="24"/>
          <w:szCs w:val="24"/>
        </w:rPr>
        <w:t>хо</w:t>
      </w:r>
      <w:r w:rsidRPr="00867C21">
        <w:rPr>
          <w:color w:val="000000"/>
          <w:w w:val="99"/>
          <w:sz w:val="24"/>
          <w:szCs w:val="24"/>
        </w:rPr>
        <w:t>в</w:t>
      </w:r>
      <w:r w:rsidRPr="00867C21">
        <w:rPr>
          <w:color w:val="000000"/>
          <w:spacing w:val="1"/>
          <w:sz w:val="24"/>
          <w:szCs w:val="24"/>
        </w:rPr>
        <w:t>н</w:t>
      </w:r>
      <w:r w:rsidRPr="00867C21">
        <w:rPr>
          <w:color w:val="000000"/>
          <w:spacing w:val="5"/>
          <w:sz w:val="24"/>
          <w:szCs w:val="24"/>
        </w:rPr>
        <w:t>о</w:t>
      </w:r>
      <w:r w:rsidRPr="00867C21">
        <w:rPr>
          <w:color w:val="000000"/>
          <w:sz w:val="24"/>
          <w:szCs w:val="24"/>
        </w:rPr>
        <w:t>-нр</w:t>
      </w:r>
      <w:r w:rsidRPr="00867C21">
        <w:rPr>
          <w:color w:val="000000"/>
          <w:spacing w:val="1"/>
          <w:sz w:val="24"/>
          <w:szCs w:val="24"/>
        </w:rPr>
        <w:t>а</w:t>
      </w:r>
      <w:r w:rsidRPr="00867C21">
        <w:rPr>
          <w:color w:val="000000"/>
          <w:sz w:val="24"/>
          <w:szCs w:val="24"/>
        </w:rPr>
        <w:t>вс</w:t>
      </w:r>
      <w:r w:rsidRPr="00867C21">
        <w:rPr>
          <w:color w:val="000000"/>
          <w:w w:val="99"/>
          <w:sz w:val="24"/>
          <w:szCs w:val="24"/>
        </w:rPr>
        <w:t>т</w:t>
      </w:r>
      <w:r w:rsidRPr="00867C21">
        <w:rPr>
          <w:color w:val="000000"/>
          <w:sz w:val="24"/>
          <w:szCs w:val="24"/>
        </w:rPr>
        <w:t>венные</w:t>
      </w:r>
      <w:r w:rsidRPr="00867C21">
        <w:rPr>
          <w:color w:val="000000"/>
          <w:spacing w:val="63"/>
          <w:sz w:val="24"/>
          <w:szCs w:val="24"/>
        </w:rPr>
        <w:t xml:space="preserve"> </w:t>
      </w:r>
      <w:r w:rsidRPr="00867C21">
        <w:rPr>
          <w:color w:val="000000"/>
          <w:spacing w:val="1"/>
          <w:sz w:val="24"/>
          <w:szCs w:val="24"/>
        </w:rPr>
        <w:t>ц</w:t>
      </w:r>
      <w:r w:rsidRPr="00867C21">
        <w:rPr>
          <w:color w:val="000000"/>
          <w:sz w:val="24"/>
          <w:szCs w:val="24"/>
        </w:rPr>
        <w:t>ен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pacing w:val="1"/>
          <w:sz w:val="24"/>
          <w:szCs w:val="24"/>
        </w:rPr>
        <w:t>и</w:t>
      </w:r>
      <w:r w:rsidRPr="00867C21">
        <w:rPr>
          <w:color w:val="000000"/>
          <w:sz w:val="24"/>
          <w:szCs w:val="24"/>
        </w:rPr>
        <w:t>,</w:t>
      </w:r>
      <w:r w:rsidRPr="00867C21">
        <w:rPr>
          <w:color w:val="000000"/>
          <w:spacing w:val="62"/>
          <w:sz w:val="24"/>
          <w:szCs w:val="24"/>
        </w:rPr>
        <w:t xml:space="preserve"> </w:t>
      </w:r>
      <w:r w:rsidRPr="00867C21">
        <w:rPr>
          <w:color w:val="000000"/>
          <w:spacing w:val="1"/>
          <w:sz w:val="24"/>
          <w:szCs w:val="24"/>
        </w:rPr>
        <w:t>п</w:t>
      </w:r>
      <w:r w:rsidRPr="00867C21">
        <w:rPr>
          <w:color w:val="000000"/>
          <w:sz w:val="24"/>
          <w:szCs w:val="24"/>
        </w:rPr>
        <w:t>р</w:t>
      </w:r>
      <w:r w:rsidRPr="00867C21">
        <w:rPr>
          <w:color w:val="000000"/>
          <w:spacing w:val="1"/>
          <w:sz w:val="24"/>
          <w:szCs w:val="24"/>
        </w:rPr>
        <w:t>ин</w:t>
      </w:r>
      <w:r w:rsidRPr="00867C21">
        <w:rPr>
          <w:color w:val="000000"/>
          <w:spacing w:val="-1"/>
          <w:sz w:val="24"/>
          <w:szCs w:val="24"/>
        </w:rPr>
        <w:t>я</w:t>
      </w:r>
      <w:r w:rsidRPr="00867C21">
        <w:rPr>
          <w:color w:val="000000"/>
          <w:w w:val="99"/>
          <w:sz w:val="24"/>
          <w:szCs w:val="24"/>
        </w:rPr>
        <w:t>т</w:t>
      </w:r>
      <w:r w:rsidRPr="00867C21">
        <w:rPr>
          <w:color w:val="000000"/>
          <w:sz w:val="24"/>
          <w:szCs w:val="24"/>
        </w:rPr>
        <w:t>ые</w:t>
      </w:r>
      <w:r w:rsidRPr="00867C21">
        <w:rPr>
          <w:color w:val="000000"/>
          <w:spacing w:val="63"/>
          <w:sz w:val="24"/>
          <w:szCs w:val="24"/>
        </w:rPr>
        <w:t xml:space="preserve"> </w:t>
      </w:r>
      <w:r w:rsidRPr="00867C21">
        <w:rPr>
          <w:color w:val="000000"/>
          <w:sz w:val="24"/>
          <w:szCs w:val="24"/>
        </w:rPr>
        <w:t>в</w:t>
      </w:r>
      <w:r w:rsidRPr="00867C21">
        <w:rPr>
          <w:color w:val="000000"/>
          <w:spacing w:val="64"/>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ве</w:t>
      </w:r>
      <w:r w:rsidRPr="00867C21">
        <w:rPr>
          <w:color w:val="000000"/>
          <w:spacing w:val="63"/>
          <w:sz w:val="24"/>
          <w:szCs w:val="24"/>
        </w:rPr>
        <w:t xml:space="preserve"> </w:t>
      </w:r>
      <w:r w:rsidRPr="00867C21">
        <w:rPr>
          <w:color w:val="000000"/>
          <w:spacing w:val="1"/>
          <w:w w:val="99"/>
          <w:sz w:val="24"/>
          <w:szCs w:val="24"/>
        </w:rPr>
        <w:t>н</w:t>
      </w:r>
      <w:r w:rsidRPr="00867C21">
        <w:rPr>
          <w:color w:val="000000"/>
          <w:sz w:val="24"/>
          <w:szCs w:val="24"/>
        </w:rPr>
        <w:t xml:space="preserve">ормы </w:t>
      </w:r>
      <w:r w:rsidRPr="00867C21">
        <w:rPr>
          <w:color w:val="000000"/>
          <w:w w:val="99"/>
          <w:sz w:val="24"/>
          <w:szCs w:val="24"/>
        </w:rPr>
        <w:t>п</w:t>
      </w:r>
      <w:r w:rsidRPr="00867C21">
        <w:rPr>
          <w:color w:val="000000"/>
          <w:sz w:val="24"/>
          <w:szCs w:val="24"/>
        </w:rPr>
        <w:t>оведе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z w:val="24"/>
          <w:szCs w:val="24"/>
        </w:rPr>
        <w:tab/>
        <w:t>отраж</w:t>
      </w:r>
      <w:r w:rsidRPr="00867C21">
        <w:rPr>
          <w:color w:val="000000"/>
          <w:spacing w:val="-1"/>
          <w:sz w:val="24"/>
          <w:szCs w:val="24"/>
        </w:rPr>
        <w:t>а</w:t>
      </w:r>
      <w:r w:rsidRPr="00867C21">
        <w:rPr>
          <w:color w:val="000000"/>
          <w:sz w:val="24"/>
          <w:szCs w:val="24"/>
        </w:rPr>
        <w:t>ют</w:t>
      </w:r>
      <w:r w:rsidRPr="00867C21">
        <w:rPr>
          <w:color w:val="000000"/>
          <w:sz w:val="24"/>
          <w:szCs w:val="24"/>
        </w:rPr>
        <w:tab/>
      </w:r>
      <w:r w:rsidRPr="00867C21">
        <w:rPr>
          <w:color w:val="000000"/>
          <w:w w:val="99"/>
          <w:sz w:val="24"/>
          <w:szCs w:val="24"/>
        </w:rPr>
        <w:t>г</w:t>
      </w:r>
      <w:r w:rsidRPr="00867C21">
        <w:rPr>
          <w:color w:val="000000"/>
          <w:spacing w:val="2"/>
          <w:sz w:val="24"/>
          <w:szCs w:val="24"/>
        </w:rPr>
        <w:t>о</w:t>
      </w:r>
      <w:r w:rsidRPr="00867C21">
        <w:rPr>
          <w:color w:val="000000"/>
          <w:sz w:val="24"/>
          <w:szCs w:val="24"/>
        </w:rPr>
        <w:t>тов</w:t>
      </w:r>
      <w:r w:rsidRPr="00867C21">
        <w:rPr>
          <w:color w:val="000000"/>
          <w:spacing w:val="1"/>
          <w:w w:val="99"/>
          <w:sz w:val="24"/>
          <w:szCs w:val="24"/>
        </w:rPr>
        <w:t>н</w:t>
      </w:r>
      <w:r w:rsidRPr="00867C21">
        <w:rPr>
          <w:color w:val="000000"/>
          <w:sz w:val="24"/>
          <w:szCs w:val="24"/>
        </w:rPr>
        <w:t>ость</w:t>
      </w:r>
      <w:r w:rsidRPr="00867C21">
        <w:rPr>
          <w:color w:val="000000"/>
          <w:sz w:val="24"/>
          <w:szCs w:val="24"/>
        </w:rPr>
        <w:tab/>
        <w:t>о</w:t>
      </w:r>
      <w:r w:rsidRPr="00867C21">
        <w:rPr>
          <w:color w:val="000000"/>
          <w:spacing w:val="2"/>
          <w:sz w:val="24"/>
          <w:szCs w:val="24"/>
        </w:rPr>
        <w:t>б</w:t>
      </w:r>
      <w:r w:rsidRPr="00867C21">
        <w:rPr>
          <w:color w:val="000000"/>
          <w:spacing w:val="-5"/>
          <w:sz w:val="24"/>
          <w:szCs w:val="24"/>
        </w:rPr>
        <w:t>у</w:t>
      </w:r>
      <w:r w:rsidRPr="00867C21">
        <w:rPr>
          <w:color w:val="000000"/>
          <w:sz w:val="24"/>
          <w:szCs w:val="24"/>
        </w:rPr>
        <w:t>ча</w:t>
      </w:r>
      <w:r w:rsidRPr="00867C21">
        <w:rPr>
          <w:color w:val="000000"/>
          <w:spacing w:val="1"/>
          <w:w w:val="99"/>
          <w:sz w:val="24"/>
          <w:szCs w:val="24"/>
        </w:rPr>
        <w:t>ю</w:t>
      </w:r>
      <w:r w:rsidRPr="00867C21">
        <w:rPr>
          <w:color w:val="000000"/>
          <w:w w:val="99"/>
          <w:sz w:val="24"/>
          <w:szCs w:val="24"/>
        </w:rPr>
        <w:t>щ</w:t>
      </w:r>
      <w:r w:rsidRPr="00867C21">
        <w:rPr>
          <w:color w:val="000000"/>
          <w:spacing w:val="1"/>
          <w:sz w:val="24"/>
          <w:szCs w:val="24"/>
        </w:rPr>
        <w:t>и</w:t>
      </w:r>
      <w:r w:rsidRPr="00867C21">
        <w:rPr>
          <w:color w:val="000000"/>
          <w:spacing w:val="2"/>
          <w:sz w:val="24"/>
          <w:szCs w:val="24"/>
        </w:rPr>
        <w:t>х</w:t>
      </w:r>
      <w:r w:rsidRPr="00867C21">
        <w:rPr>
          <w:color w:val="000000"/>
          <w:sz w:val="24"/>
          <w:szCs w:val="24"/>
        </w:rPr>
        <w:t xml:space="preserve">ся </w:t>
      </w:r>
      <w:r w:rsidRPr="00867C21">
        <w:rPr>
          <w:color w:val="000000"/>
          <w:spacing w:val="2"/>
          <w:sz w:val="24"/>
          <w:szCs w:val="24"/>
        </w:rPr>
        <w:t>р</w:t>
      </w:r>
      <w:r w:rsidRPr="00867C21">
        <w:rPr>
          <w:color w:val="000000"/>
          <w:spacing w:val="-6"/>
          <w:sz w:val="24"/>
          <w:szCs w:val="24"/>
        </w:rPr>
        <w:t>у</w:t>
      </w:r>
      <w:r w:rsidRPr="00867C21">
        <w:rPr>
          <w:color w:val="000000"/>
          <w:sz w:val="24"/>
          <w:szCs w:val="24"/>
        </w:rPr>
        <w:t>ково</w:t>
      </w:r>
      <w:r w:rsidRPr="00867C21">
        <w:rPr>
          <w:color w:val="000000"/>
          <w:spacing w:val="1"/>
          <w:sz w:val="24"/>
          <w:szCs w:val="24"/>
        </w:rPr>
        <w:t>д</w:t>
      </w:r>
      <w:r w:rsidRPr="00867C21">
        <w:rPr>
          <w:color w:val="000000"/>
          <w:sz w:val="24"/>
          <w:szCs w:val="24"/>
        </w:rPr>
        <w:t>с</w:t>
      </w:r>
      <w:r w:rsidRPr="00867C21">
        <w:rPr>
          <w:color w:val="000000"/>
          <w:w w:val="99"/>
          <w:sz w:val="24"/>
          <w:szCs w:val="24"/>
        </w:rPr>
        <w:t>т</w:t>
      </w:r>
      <w:r w:rsidRPr="00867C21">
        <w:rPr>
          <w:color w:val="000000"/>
          <w:sz w:val="24"/>
          <w:szCs w:val="24"/>
        </w:rPr>
        <w:t>вова</w:t>
      </w:r>
      <w:r w:rsidRPr="00867C21">
        <w:rPr>
          <w:color w:val="000000"/>
          <w:w w:val="99"/>
          <w:sz w:val="24"/>
          <w:szCs w:val="24"/>
        </w:rPr>
        <w:t>т</w:t>
      </w:r>
      <w:r w:rsidRPr="00867C21">
        <w:rPr>
          <w:color w:val="000000"/>
          <w:spacing w:val="1"/>
          <w:sz w:val="24"/>
          <w:szCs w:val="24"/>
        </w:rPr>
        <w:t>ь</w:t>
      </w:r>
      <w:r w:rsidRPr="00867C21">
        <w:rPr>
          <w:color w:val="000000"/>
          <w:sz w:val="24"/>
          <w:szCs w:val="24"/>
        </w:rPr>
        <w:t xml:space="preserve">ся ими в </w:t>
      </w:r>
      <w:r w:rsidRPr="00867C21">
        <w:rPr>
          <w:color w:val="000000"/>
          <w:spacing w:val="-2"/>
          <w:sz w:val="24"/>
          <w:szCs w:val="24"/>
        </w:rPr>
        <w:t>ж</w:t>
      </w:r>
      <w:r w:rsidRPr="00867C21">
        <w:rPr>
          <w:color w:val="000000"/>
          <w:w w:val="99"/>
          <w:sz w:val="24"/>
          <w:szCs w:val="24"/>
        </w:rPr>
        <w:t>изни</w:t>
      </w:r>
      <w:r w:rsidRPr="00867C21">
        <w:rPr>
          <w:color w:val="000000"/>
          <w:sz w:val="24"/>
          <w:szCs w:val="24"/>
        </w:rPr>
        <w:t>,</w:t>
      </w:r>
      <w:r w:rsidRPr="00867C21">
        <w:rPr>
          <w:color w:val="000000"/>
          <w:sz w:val="24"/>
          <w:szCs w:val="24"/>
        </w:rPr>
        <w:tab/>
        <w:t>во в</w:t>
      </w:r>
      <w:r w:rsidRPr="00867C21">
        <w:rPr>
          <w:color w:val="000000"/>
          <w:w w:val="99"/>
          <w:sz w:val="24"/>
          <w:szCs w:val="24"/>
        </w:rPr>
        <w:t>з</w:t>
      </w:r>
      <w:r w:rsidRPr="00867C21">
        <w:rPr>
          <w:color w:val="000000"/>
          <w:sz w:val="24"/>
          <w:szCs w:val="24"/>
        </w:rPr>
        <w:t>а</w:t>
      </w:r>
      <w:r w:rsidRPr="00867C21">
        <w:rPr>
          <w:color w:val="000000"/>
          <w:w w:val="99"/>
          <w:sz w:val="24"/>
          <w:szCs w:val="24"/>
        </w:rPr>
        <w:t>и</w:t>
      </w:r>
      <w:r w:rsidRPr="00867C21">
        <w:rPr>
          <w:color w:val="000000"/>
          <w:sz w:val="24"/>
          <w:szCs w:val="24"/>
        </w:rPr>
        <w:t>моде</w:t>
      </w:r>
      <w:r w:rsidRPr="00867C21">
        <w:rPr>
          <w:color w:val="000000"/>
          <w:w w:val="99"/>
          <w:sz w:val="24"/>
          <w:szCs w:val="24"/>
        </w:rPr>
        <w:t>й</w:t>
      </w:r>
      <w:r w:rsidRPr="00867C21">
        <w:rPr>
          <w:color w:val="000000"/>
          <w:sz w:val="24"/>
          <w:szCs w:val="24"/>
        </w:rPr>
        <w:t>ств</w:t>
      </w:r>
      <w:r w:rsidRPr="00867C21">
        <w:rPr>
          <w:color w:val="000000"/>
          <w:spacing w:val="1"/>
          <w:w w:val="99"/>
          <w:sz w:val="24"/>
          <w:szCs w:val="24"/>
        </w:rPr>
        <w:t>и</w:t>
      </w:r>
      <w:r w:rsidRPr="00867C21">
        <w:rPr>
          <w:color w:val="000000"/>
          <w:w w:val="99"/>
          <w:sz w:val="24"/>
          <w:szCs w:val="24"/>
        </w:rPr>
        <w:t>и</w:t>
      </w:r>
      <w:r w:rsidRPr="00867C21">
        <w:rPr>
          <w:color w:val="000000"/>
          <w:spacing w:val="65"/>
          <w:sz w:val="24"/>
          <w:szCs w:val="24"/>
        </w:rPr>
        <w:t xml:space="preserve"> </w:t>
      </w:r>
      <w:r w:rsidRPr="00867C21">
        <w:rPr>
          <w:color w:val="000000"/>
          <w:sz w:val="24"/>
          <w:szCs w:val="24"/>
        </w:rPr>
        <w:t>с</w:t>
      </w:r>
      <w:r w:rsidRPr="00867C21">
        <w:rPr>
          <w:color w:val="000000"/>
          <w:spacing w:val="64"/>
          <w:sz w:val="24"/>
          <w:szCs w:val="24"/>
        </w:rPr>
        <w:t xml:space="preserve"> </w:t>
      </w:r>
      <w:r w:rsidRPr="00867C21">
        <w:rPr>
          <w:color w:val="000000"/>
          <w:sz w:val="24"/>
          <w:szCs w:val="24"/>
        </w:rPr>
        <w:t>д</w:t>
      </w:r>
      <w:r w:rsidRPr="00867C21">
        <w:rPr>
          <w:color w:val="000000"/>
          <w:spacing w:val="3"/>
          <w:sz w:val="24"/>
          <w:szCs w:val="24"/>
        </w:rPr>
        <w:t>р</w:t>
      </w:r>
      <w:r w:rsidRPr="00867C21">
        <w:rPr>
          <w:color w:val="000000"/>
          <w:spacing w:val="-4"/>
          <w:sz w:val="24"/>
          <w:szCs w:val="24"/>
        </w:rPr>
        <w:t>у</w:t>
      </w:r>
      <w:r w:rsidRPr="00867C21">
        <w:rPr>
          <w:color w:val="000000"/>
          <w:w w:val="99"/>
          <w:sz w:val="24"/>
          <w:szCs w:val="24"/>
        </w:rPr>
        <w:t>ги</w:t>
      </w:r>
      <w:r w:rsidRPr="00867C21">
        <w:rPr>
          <w:color w:val="000000"/>
          <w:sz w:val="24"/>
          <w:szCs w:val="24"/>
        </w:rPr>
        <w:t>м</w:t>
      </w:r>
      <w:r w:rsidRPr="00867C21">
        <w:rPr>
          <w:color w:val="000000"/>
          <w:w w:val="99"/>
          <w:sz w:val="24"/>
          <w:szCs w:val="24"/>
        </w:rPr>
        <w:t>и</w:t>
      </w:r>
      <w:r w:rsidRPr="00867C21">
        <w:rPr>
          <w:color w:val="000000"/>
          <w:spacing w:val="65"/>
          <w:sz w:val="24"/>
          <w:szCs w:val="24"/>
        </w:rPr>
        <w:t xml:space="preserve"> </w:t>
      </w:r>
      <w:r w:rsidRPr="00867C21">
        <w:rPr>
          <w:color w:val="000000"/>
          <w:sz w:val="24"/>
          <w:szCs w:val="24"/>
        </w:rPr>
        <w:t>л</w:t>
      </w:r>
      <w:r w:rsidRPr="00867C21">
        <w:rPr>
          <w:color w:val="000000"/>
          <w:spacing w:val="1"/>
          <w:sz w:val="24"/>
          <w:szCs w:val="24"/>
        </w:rPr>
        <w:t>ю</w:t>
      </w:r>
      <w:r w:rsidRPr="00867C21">
        <w:rPr>
          <w:color w:val="000000"/>
          <w:spacing w:val="-2"/>
          <w:sz w:val="24"/>
          <w:szCs w:val="24"/>
        </w:rPr>
        <w:t>д</w:t>
      </w:r>
      <w:r w:rsidRPr="00867C21">
        <w:rPr>
          <w:color w:val="000000"/>
          <w:sz w:val="24"/>
          <w:szCs w:val="24"/>
        </w:rPr>
        <w:t>ьм</w:t>
      </w:r>
      <w:r w:rsidRPr="00867C21">
        <w:rPr>
          <w:color w:val="000000"/>
          <w:spacing w:val="1"/>
          <w:w w:val="99"/>
          <w:sz w:val="24"/>
          <w:szCs w:val="24"/>
        </w:rPr>
        <w:t>и</w:t>
      </w:r>
      <w:r w:rsidRPr="00867C21">
        <w:rPr>
          <w:color w:val="000000"/>
          <w:sz w:val="24"/>
          <w:szCs w:val="24"/>
        </w:rPr>
        <w:t>,</w:t>
      </w:r>
      <w:r w:rsidRPr="00867C21">
        <w:rPr>
          <w:color w:val="000000"/>
          <w:spacing w:val="62"/>
          <w:sz w:val="24"/>
          <w:szCs w:val="24"/>
        </w:rPr>
        <w:t xml:space="preserve"> </w:t>
      </w:r>
      <w:r w:rsidRPr="00867C21">
        <w:rPr>
          <w:color w:val="000000"/>
          <w:spacing w:val="1"/>
          <w:sz w:val="24"/>
          <w:szCs w:val="24"/>
        </w:rPr>
        <w:t>п</w:t>
      </w:r>
      <w:r w:rsidRPr="00867C21">
        <w:rPr>
          <w:color w:val="000000"/>
          <w:sz w:val="24"/>
          <w:szCs w:val="24"/>
        </w:rPr>
        <w:t>ри</w:t>
      </w:r>
      <w:r w:rsidRPr="00867C21">
        <w:rPr>
          <w:color w:val="000000"/>
          <w:spacing w:val="63"/>
          <w:sz w:val="24"/>
          <w:szCs w:val="24"/>
        </w:rPr>
        <w:t xml:space="preserve"> </w:t>
      </w:r>
      <w:r w:rsidRPr="00867C21">
        <w:rPr>
          <w:color w:val="000000"/>
          <w:spacing w:val="1"/>
          <w:sz w:val="24"/>
          <w:szCs w:val="24"/>
        </w:rPr>
        <w:t>п</w:t>
      </w:r>
      <w:r w:rsidRPr="00867C21">
        <w:rPr>
          <w:color w:val="000000"/>
          <w:spacing w:val="-1"/>
          <w:sz w:val="24"/>
          <w:szCs w:val="24"/>
        </w:rPr>
        <w:t>р</w:t>
      </w:r>
      <w:r w:rsidRPr="00867C21">
        <w:rPr>
          <w:color w:val="000000"/>
          <w:sz w:val="24"/>
          <w:szCs w:val="24"/>
        </w:rPr>
        <w:t>и</w:t>
      </w:r>
      <w:r w:rsidRPr="00867C21">
        <w:rPr>
          <w:color w:val="000000"/>
          <w:spacing w:val="1"/>
          <w:sz w:val="24"/>
          <w:szCs w:val="24"/>
        </w:rPr>
        <w:t>н</w:t>
      </w:r>
      <w:r w:rsidRPr="00867C21">
        <w:rPr>
          <w:color w:val="000000"/>
          <w:sz w:val="24"/>
          <w:szCs w:val="24"/>
        </w:rPr>
        <w:t>я</w:t>
      </w:r>
      <w:r w:rsidRPr="00867C21">
        <w:rPr>
          <w:color w:val="000000"/>
          <w:spacing w:val="-1"/>
          <w:w w:val="99"/>
          <w:sz w:val="24"/>
          <w:szCs w:val="24"/>
        </w:rPr>
        <w:t>т</w:t>
      </w:r>
      <w:r w:rsidRPr="00867C21">
        <w:rPr>
          <w:color w:val="000000"/>
          <w:sz w:val="24"/>
          <w:szCs w:val="24"/>
        </w:rPr>
        <w:t>ии</w:t>
      </w:r>
      <w:r w:rsidRPr="00867C21">
        <w:rPr>
          <w:color w:val="000000"/>
          <w:spacing w:val="64"/>
          <w:sz w:val="24"/>
          <w:szCs w:val="24"/>
        </w:rPr>
        <w:t xml:space="preserve"> </w:t>
      </w:r>
      <w:r w:rsidRPr="00867C21">
        <w:rPr>
          <w:color w:val="000000"/>
          <w:sz w:val="24"/>
          <w:szCs w:val="24"/>
        </w:rPr>
        <w:t>собс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ых</w:t>
      </w:r>
      <w:r w:rsidRPr="00867C21">
        <w:rPr>
          <w:color w:val="000000"/>
          <w:spacing w:val="64"/>
          <w:sz w:val="24"/>
          <w:szCs w:val="24"/>
        </w:rPr>
        <w:t xml:space="preserve"> </w:t>
      </w:r>
      <w:r w:rsidRPr="00867C21">
        <w:rPr>
          <w:color w:val="000000"/>
          <w:spacing w:val="-1"/>
          <w:sz w:val="24"/>
          <w:szCs w:val="24"/>
        </w:rPr>
        <w:t>ре</w:t>
      </w:r>
      <w:r w:rsidRPr="00867C21">
        <w:rPr>
          <w:color w:val="000000"/>
          <w:w w:val="99"/>
          <w:sz w:val="24"/>
          <w:szCs w:val="24"/>
        </w:rPr>
        <w:t>ш</w:t>
      </w:r>
      <w:r w:rsidRPr="00867C21">
        <w:rPr>
          <w:color w:val="000000"/>
          <w:spacing w:val="-1"/>
          <w:sz w:val="24"/>
          <w:szCs w:val="24"/>
        </w:rPr>
        <w:t>е</w:t>
      </w:r>
      <w:r w:rsidRPr="00867C21">
        <w:rPr>
          <w:color w:val="000000"/>
          <w:sz w:val="24"/>
          <w:szCs w:val="24"/>
        </w:rPr>
        <w:t>н</w:t>
      </w:r>
      <w:r w:rsidRPr="00867C21">
        <w:rPr>
          <w:color w:val="000000"/>
          <w:spacing w:val="1"/>
          <w:sz w:val="24"/>
          <w:szCs w:val="24"/>
        </w:rPr>
        <w:t>ий</w:t>
      </w:r>
      <w:r w:rsidRPr="00867C21">
        <w:rPr>
          <w:color w:val="000000"/>
          <w:sz w:val="24"/>
          <w:szCs w:val="24"/>
        </w:rPr>
        <w:t>.</w:t>
      </w:r>
      <w:r w:rsidRPr="00867C21">
        <w:rPr>
          <w:color w:val="000000"/>
          <w:spacing w:val="65"/>
          <w:sz w:val="24"/>
          <w:szCs w:val="24"/>
        </w:rPr>
        <w:t xml:space="preserve"> </w:t>
      </w:r>
      <w:r w:rsidRPr="00867C21">
        <w:rPr>
          <w:color w:val="000000"/>
          <w:sz w:val="24"/>
          <w:szCs w:val="24"/>
        </w:rPr>
        <w:t>О</w:t>
      </w:r>
      <w:r w:rsidRPr="00867C21">
        <w:rPr>
          <w:color w:val="000000"/>
          <w:spacing w:val="-1"/>
          <w:sz w:val="24"/>
          <w:szCs w:val="24"/>
        </w:rPr>
        <w:t>н</w:t>
      </w:r>
      <w:r w:rsidRPr="00867C21">
        <w:rPr>
          <w:color w:val="000000"/>
          <w:sz w:val="24"/>
          <w:szCs w:val="24"/>
        </w:rPr>
        <w:t>и</w:t>
      </w:r>
      <w:r w:rsidRPr="00867C21">
        <w:rPr>
          <w:color w:val="000000"/>
          <w:spacing w:val="65"/>
          <w:sz w:val="24"/>
          <w:szCs w:val="24"/>
        </w:rPr>
        <w:t xml:space="preserve"> </w:t>
      </w:r>
      <w:r w:rsidRPr="00867C21">
        <w:rPr>
          <w:color w:val="000000"/>
          <w:sz w:val="24"/>
          <w:szCs w:val="24"/>
        </w:rPr>
        <w:t>дос</w:t>
      </w:r>
      <w:r w:rsidRPr="00867C21">
        <w:rPr>
          <w:color w:val="000000"/>
          <w:spacing w:val="-1"/>
          <w:w w:val="99"/>
          <w:sz w:val="24"/>
          <w:szCs w:val="24"/>
        </w:rPr>
        <w:t>т</w:t>
      </w:r>
      <w:r w:rsidRPr="00867C21">
        <w:rPr>
          <w:color w:val="000000"/>
          <w:w w:val="99"/>
          <w:sz w:val="24"/>
          <w:szCs w:val="24"/>
        </w:rPr>
        <w:t>иг</w:t>
      </w:r>
      <w:r w:rsidRPr="00867C21">
        <w:rPr>
          <w:color w:val="000000"/>
          <w:sz w:val="24"/>
          <w:szCs w:val="24"/>
        </w:rPr>
        <w:t>а</w:t>
      </w:r>
      <w:r w:rsidRPr="00867C21">
        <w:rPr>
          <w:color w:val="000000"/>
          <w:w w:val="99"/>
          <w:sz w:val="24"/>
          <w:szCs w:val="24"/>
        </w:rPr>
        <w:t>ю</w:t>
      </w:r>
      <w:r w:rsidRPr="00867C21">
        <w:rPr>
          <w:color w:val="000000"/>
          <w:sz w:val="24"/>
          <w:szCs w:val="24"/>
        </w:rPr>
        <w:t>тся</w:t>
      </w:r>
      <w:r w:rsidRPr="00867C21">
        <w:rPr>
          <w:color w:val="000000"/>
          <w:spacing w:val="64"/>
          <w:sz w:val="24"/>
          <w:szCs w:val="24"/>
        </w:rPr>
        <w:t xml:space="preserve"> </w:t>
      </w:r>
      <w:r w:rsidRPr="00867C21">
        <w:rPr>
          <w:color w:val="000000"/>
          <w:sz w:val="24"/>
          <w:szCs w:val="24"/>
        </w:rPr>
        <w:t>в ед</w:t>
      </w:r>
      <w:r w:rsidRPr="00867C21">
        <w:rPr>
          <w:color w:val="000000"/>
          <w:w w:val="99"/>
          <w:sz w:val="24"/>
          <w:szCs w:val="24"/>
        </w:rPr>
        <w:t>и</w:t>
      </w:r>
      <w:r w:rsidRPr="00867C21">
        <w:rPr>
          <w:color w:val="000000"/>
          <w:spacing w:val="1"/>
          <w:w w:val="99"/>
          <w:sz w:val="24"/>
          <w:szCs w:val="24"/>
        </w:rPr>
        <w:t>н</w:t>
      </w:r>
      <w:r w:rsidRPr="00867C21">
        <w:rPr>
          <w:color w:val="000000"/>
          <w:sz w:val="24"/>
          <w:szCs w:val="24"/>
        </w:rPr>
        <w:t>стве</w:t>
      </w:r>
      <w:r w:rsidRPr="00867C21">
        <w:rPr>
          <w:color w:val="000000"/>
          <w:spacing w:val="20"/>
          <w:sz w:val="24"/>
          <w:szCs w:val="24"/>
        </w:rPr>
        <w:t xml:space="preserve"> </w:t>
      </w:r>
      <w:r w:rsidRPr="00867C21">
        <w:rPr>
          <w:color w:val="000000"/>
          <w:spacing w:val="-4"/>
          <w:sz w:val="24"/>
          <w:szCs w:val="24"/>
        </w:rPr>
        <w:t>у</w:t>
      </w:r>
      <w:r w:rsidRPr="00867C21">
        <w:rPr>
          <w:color w:val="000000"/>
          <w:spacing w:val="1"/>
          <w:sz w:val="24"/>
          <w:szCs w:val="24"/>
        </w:rPr>
        <w:t>ч</w:t>
      </w:r>
      <w:r w:rsidRPr="00867C21">
        <w:rPr>
          <w:color w:val="000000"/>
          <w:sz w:val="24"/>
          <w:szCs w:val="24"/>
        </w:rPr>
        <w:t>еб</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20"/>
          <w:sz w:val="24"/>
          <w:szCs w:val="24"/>
        </w:rPr>
        <w:t xml:space="preserve"> </w:t>
      </w:r>
      <w:r w:rsidRPr="00867C21">
        <w:rPr>
          <w:color w:val="000000"/>
          <w:w w:val="99"/>
          <w:sz w:val="24"/>
          <w:szCs w:val="24"/>
        </w:rPr>
        <w:t>и</w:t>
      </w:r>
      <w:r w:rsidRPr="00867C21">
        <w:rPr>
          <w:color w:val="000000"/>
          <w:spacing w:val="20"/>
          <w:sz w:val="24"/>
          <w:szCs w:val="24"/>
        </w:rPr>
        <w:t xml:space="preserve"> </w:t>
      </w:r>
      <w:r w:rsidRPr="00867C21">
        <w:rPr>
          <w:color w:val="000000"/>
          <w:sz w:val="24"/>
          <w:szCs w:val="24"/>
        </w:rPr>
        <w:t>во</w:t>
      </w:r>
      <w:r w:rsidRPr="00867C21">
        <w:rPr>
          <w:color w:val="000000"/>
          <w:spacing w:val="-1"/>
          <w:sz w:val="24"/>
          <w:szCs w:val="24"/>
        </w:rPr>
        <w:t>с</w:t>
      </w:r>
      <w:r w:rsidRPr="00867C21">
        <w:rPr>
          <w:color w:val="000000"/>
          <w:w w:val="99"/>
          <w:sz w:val="24"/>
          <w:szCs w:val="24"/>
        </w:rPr>
        <w:t>п</w:t>
      </w:r>
      <w:r w:rsidRPr="00867C21">
        <w:rPr>
          <w:color w:val="000000"/>
          <w:spacing w:val="1"/>
          <w:w w:val="99"/>
          <w:sz w:val="24"/>
          <w:szCs w:val="24"/>
        </w:rPr>
        <w:t>и</w:t>
      </w:r>
      <w:r w:rsidRPr="00867C21">
        <w:rPr>
          <w:color w:val="000000"/>
          <w:spacing w:val="1"/>
          <w:sz w:val="24"/>
          <w:szCs w:val="24"/>
        </w:rPr>
        <w:t>т</w:t>
      </w:r>
      <w:r w:rsidRPr="00867C21">
        <w:rPr>
          <w:color w:val="000000"/>
          <w:sz w:val="24"/>
          <w:szCs w:val="24"/>
        </w:rPr>
        <w:t>атель</w:t>
      </w:r>
      <w:r w:rsidRPr="00867C21">
        <w:rPr>
          <w:color w:val="000000"/>
          <w:spacing w:val="1"/>
          <w:w w:val="99"/>
          <w:sz w:val="24"/>
          <w:szCs w:val="24"/>
        </w:rPr>
        <w:t>н</w:t>
      </w:r>
      <w:r w:rsidRPr="00867C21">
        <w:rPr>
          <w:color w:val="000000"/>
          <w:spacing w:val="-2"/>
          <w:sz w:val="24"/>
          <w:szCs w:val="24"/>
        </w:rPr>
        <w:t>о</w:t>
      </w:r>
      <w:r w:rsidRPr="00867C21">
        <w:rPr>
          <w:color w:val="000000"/>
          <w:w w:val="99"/>
          <w:sz w:val="24"/>
          <w:szCs w:val="24"/>
        </w:rPr>
        <w:t>й</w:t>
      </w:r>
      <w:r w:rsidRPr="00867C21">
        <w:rPr>
          <w:color w:val="000000"/>
          <w:spacing w:val="19"/>
          <w:sz w:val="24"/>
          <w:szCs w:val="24"/>
        </w:rPr>
        <w:t xml:space="preserve"> </w:t>
      </w:r>
      <w:r w:rsidRPr="00867C21">
        <w:rPr>
          <w:color w:val="000000"/>
          <w:sz w:val="24"/>
          <w:szCs w:val="24"/>
        </w:rPr>
        <w:t>дея</w:t>
      </w:r>
      <w:r w:rsidRPr="00867C21">
        <w:rPr>
          <w:color w:val="000000"/>
          <w:spacing w:val="1"/>
          <w:w w:val="99"/>
          <w:sz w:val="24"/>
          <w:szCs w:val="24"/>
        </w:rPr>
        <w:t>т</w:t>
      </w:r>
      <w:r w:rsidRPr="00867C21">
        <w:rPr>
          <w:color w:val="000000"/>
          <w:sz w:val="24"/>
          <w:szCs w:val="24"/>
        </w:rPr>
        <w:t>ел</w:t>
      </w:r>
      <w:r w:rsidRPr="00867C21">
        <w:rPr>
          <w:color w:val="000000"/>
          <w:w w:val="99"/>
          <w:sz w:val="24"/>
          <w:szCs w:val="24"/>
        </w:rPr>
        <w:t>ь</w:t>
      </w:r>
      <w:r w:rsidRPr="00867C21">
        <w:rPr>
          <w:color w:val="000000"/>
          <w:sz w:val="24"/>
          <w:szCs w:val="24"/>
        </w:rPr>
        <w:t>но</w:t>
      </w:r>
      <w:r w:rsidRPr="00867C21">
        <w:rPr>
          <w:color w:val="000000"/>
          <w:spacing w:val="-1"/>
          <w:sz w:val="24"/>
          <w:szCs w:val="24"/>
        </w:rPr>
        <w:t>с</w:t>
      </w:r>
      <w:r w:rsidRPr="00867C21">
        <w:rPr>
          <w:color w:val="000000"/>
          <w:w w:val="99"/>
          <w:sz w:val="24"/>
          <w:szCs w:val="24"/>
        </w:rPr>
        <w:t>т</w:t>
      </w:r>
      <w:r w:rsidRPr="00867C21">
        <w:rPr>
          <w:color w:val="000000"/>
          <w:sz w:val="24"/>
          <w:szCs w:val="24"/>
        </w:rPr>
        <w:t>и</w:t>
      </w:r>
      <w:r w:rsidRPr="00867C21">
        <w:rPr>
          <w:color w:val="000000"/>
          <w:spacing w:val="19"/>
          <w:sz w:val="24"/>
          <w:szCs w:val="24"/>
        </w:rPr>
        <w:t xml:space="preserve"> </w:t>
      </w:r>
      <w:r w:rsidRPr="00867C21">
        <w:rPr>
          <w:color w:val="000000"/>
          <w:sz w:val="24"/>
          <w:szCs w:val="24"/>
        </w:rPr>
        <w:t>в</w:t>
      </w:r>
      <w:r w:rsidRPr="00867C21">
        <w:rPr>
          <w:color w:val="000000"/>
          <w:spacing w:val="19"/>
          <w:sz w:val="24"/>
          <w:szCs w:val="24"/>
        </w:rPr>
        <w:t xml:space="preserve"> </w:t>
      </w:r>
      <w:r w:rsidRPr="00867C21">
        <w:rPr>
          <w:color w:val="000000"/>
          <w:spacing w:val="1"/>
          <w:sz w:val="24"/>
          <w:szCs w:val="24"/>
        </w:rPr>
        <w:t>п</w:t>
      </w:r>
      <w:r w:rsidRPr="00867C21">
        <w:rPr>
          <w:color w:val="000000"/>
          <w:sz w:val="24"/>
          <w:szCs w:val="24"/>
        </w:rPr>
        <w:t>ро</w:t>
      </w:r>
      <w:r w:rsidRPr="00867C21">
        <w:rPr>
          <w:color w:val="000000"/>
          <w:spacing w:val="1"/>
          <w:sz w:val="24"/>
          <w:szCs w:val="24"/>
        </w:rPr>
        <w:t>ц</w:t>
      </w:r>
      <w:r w:rsidRPr="00867C21">
        <w:rPr>
          <w:color w:val="000000"/>
          <w:sz w:val="24"/>
          <w:szCs w:val="24"/>
        </w:rPr>
        <w:t>е</w:t>
      </w:r>
      <w:r w:rsidRPr="00867C21">
        <w:rPr>
          <w:color w:val="000000"/>
          <w:spacing w:val="-1"/>
          <w:sz w:val="24"/>
          <w:szCs w:val="24"/>
        </w:rPr>
        <w:t>сс</w:t>
      </w:r>
      <w:r w:rsidRPr="00867C21">
        <w:rPr>
          <w:color w:val="000000"/>
          <w:sz w:val="24"/>
          <w:szCs w:val="24"/>
        </w:rPr>
        <w:t>е</w:t>
      </w:r>
      <w:r w:rsidRPr="00867C21">
        <w:rPr>
          <w:color w:val="000000"/>
          <w:spacing w:val="18"/>
          <w:sz w:val="24"/>
          <w:szCs w:val="24"/>
        </w:rPr>
        <w:t xml:space="preserve"> </w:t>
      </w:r>
      <w:r w:rsidRPr="00867C21">
        <w:rPr>
          <w:color w:val="000000"/>
          <w:sz w:val="24"/>
          <w:szCs w:val="24"/>
        </w:rPr>
        <w:t>ра</w:t>
      </w:r>
      <w:r w:rsidRPr="00867C21">
        <w:rPr>
          <w:color w:val="000000"/>
          <w:w w:val="99"/>
          <w:sz w:val="24"/>
          <w:szCs w:val="24"/>
        </w:rPr>
        <w:t>з</w:t>
      </w:r>
      <w:r w:rsidRPr="00867C21">
        <w:rPr>
          <w:color w:val="000000"/>
          <w:sz w:val="24"/>
          <w:szCs w:val="24"/>
        </w:rPr>
        <w:t>в</w:t>
      </w:r>
      <w:r w:rsidRPr="00867C21">
        <w:rPr>
          <w:color w:val="000000"/>
          <w:spacing w:val="1"/>
          <w:sz w:val="24"/>
          <w:szCs w:val="24"/>
        </w:rPr>
        <w:t>и</w:t>
      </w:r>
      <w:r w:rsidRPr="00867C21">
        <w:rPr>
          <w:color w:val="000000"/>
          <w:w w:val="99"/>
          <w:sz w:val="24"/>
          <w:szCs w:val="24"/>
        </w:rPr>
        <w:t>т</w:t>
      </w:r>
      <w:r w:rsidRPr="00867C21">
        <w:rPr>
          <w:color w:val="000000"/>
          <w:spacing w:val="1"/>
          <w:sz w:val="24"/>
          <w:szCs w:val="24"/>
        </w:rPr>
        <w:t>и</w:t>
      </w:r>
      <w:r w:rsidRPr="00867C21">
        <w:rPr>
          <w:color w:val="000000"/>
          <w:sz w:val="24"/>
          <w:szCs w:val="24"/>
        </w:rPr>
        <w:t>я</w:t>
      </w:r>
      <w:r w:rsidRPr="00867C21">
        <w:rPr>
          <w:color w:val="000000"/>
          <w:spacing w:val="22"/>
          <w:sz w:val="24"/>
          <w:szCs w:val="24"/>
        </w:rPr>
        <w:t xml:space="preserve"> </w:t>
      </w:r>
      <w:r w:rsidRPr="00867C21">
        <w:rPr>
          <w:color w:val="000000"/>
          <w:sz w:val="24"/>
          <w:szCs w:val="24"/>
        </w:rPr>
        <w:t>у</w:t>
      </w:r>
      <w:r w:rsidRPr="00867C21">
        <w:rPr>
          <w:color w:val="000000"/>
          <w:spacing w:val="14"/>
          <w:sz w:val="24"/>
          <w:szCs w:val="24"/>
        </w:rPr>
        <w:t xml:space="preserve"> </w:t>
      </w:r>
      <w:r w:rsidRPr="00867C21">
        <w:rPr>
          <w:color w:val="000000"/>
          <w:sz w:val="24"/>
          <w:szCs w:val="24"/>
        </w:rPr>
        <w:t>о</w:t>
      </w:r>
      <w:r w:rsidRPr="00867C21">
        <w:rPr>
          <w:color w:val="000000"/>
          <w:spacing w:val="5"/>
          <w:sz w:val="24"/>
          <w:szCs w:val="24"/>
        </w:rPr>
        <w:t>б</w:t>
      </w:r>
      <w:r w:rsidRPr="00867C21">
        <w:rPr>
          <w:color w:val="000000"/>
          <w:spacing w:val="-4"/>
          <w:sz w:val="24"/>
          <w:szCs w:val="24"/>
        </w:rPr>
        <w:t>у</w:t>
      </w:r>
      <w:r w:rsidRPr="00867C21">
        <w:rPr>
          <w:color w:val="000000"/>
          <w:spacing w:val="-1"/>
          <w:sz w:val="24"/>
          <w:szCs w:val="24"/>
        </w:rPr>
        <w:t>ч</w:t>
      </w:r>
      <w:r w:rsidRPr="00867C21">
        <w:rPr>
          <w:color w:val="000000"/>
          <w:sz w:val="24"/>
          <w:szCs w:val="24"/>
        </w:rPr>
        <w:t>а</w:t>
      </w:r>
      <w:r w:rsidRPr="00867C21">
        <w:rPr>
          <w:color w:val="000000"/>
          <w:w w:val="99"/>
          <w:sz w:val="24"/>
          <w:szCs w:val="24"/>
        </w:rPr>
        <w:t>ющ</w:t>
      </w:r>
      <w:r w:rsidRPr="00867C21">
        <w:rPr>
          <w:color w:val="000000"/>
          <w:sz w:val="24"/>
          <w:szCs w:val="24"/>
        </w:rPr>
        <w:t>и</w:t>
      </w:r>
      <w:r w:rsidRPr="00867C21">
        <w:rPr>
          <w:color w:val="000000"/>
          <w:spacing w:val="2"/>
          <w:sz w:val="24"/>
          <w:szCs w:val="24"/>
        </w:rPr>
        <w:t>х</w:t>
      </w:r>
      <w:r w:rsidRPr="00867C21">
        <w:rPr>
          <w:color w:val="000000"/>
          <w:sz w:val="24"/>
          <w:szCs w:val="24"/>
        </w:rPr>
        <w:t>ся</w:t>
      </w:r>
      <w:r w:rsidRPr="00867C21">
        <w:rPr>
          <w:color w:val="000000"/>
          <w:spacing w:val="21"/>
          <w:sz w:val="24"/>
          <w:szCs w:val="24"/>
        </w:rPr>
        <w:t xml:space="preserve"> </w:t>
      </w:r>
      <w:r w:rsidRPr="00867C21">
        <w:rPr>
          <w:color w:val="000000"/>
          <w:spacing w:val="-3"/>
          <w:sz w:val="24"/>
          <w:szCs w:val="24"/>
        </w:rPr>
        <w:t>у</w:t>
      </w:r>
      <w:r w:rsidRPr="00867C21">
        <w:rPr>
          <w:color w:val="000000"/>
          <w:spacing w:val="-1"/>
          <w:sz w:val="24"/>
          <w:szCs w:val="24"/>
        </w:rPr>
        <w:t>с</w:t>
      </w:r>
      <w:r w:rsidRPr="00867C21">
        <w:rPr>
          <w:color w:val="000000"/>
          <w:spacing w:val="2"/>
          <w:sz w:val="24"/>
          <w:szCs w:val="24"/>
        </w:rPr>
        <w:t>т</w:t>
      </w:r>
      <w:r w:rsidRPr="00867C21">
        <w:rPr>
          <w:color w:val="000000"/>
          <w:spacing w:val="1"/>
          <w:sz w:val="24"/>
          <w:szCs w:val="24"/>
        </w:rPr>
        <w:t>а</w:t>
      </w:r>
      <w:r w:rsidRPr="00867C21">
        <w:rPr>
          <w:color w:val="000000"/>
          <w:spacing w:val="1"/>
          <w:w w:val="99"/>
          <w:sz w:val="24"/>
          <w:szCs w:val="24"/>
        </w:rPr>
        <w:t>н</w:t>
      </w:r>
      <w:r w:rsidRPr="00867C21">
        <w:rPr>
          <w:color w:val="000000"/>
          <w:sz w:val="24"/>
          <w:szCs w:val="24"/>
        </w:rPr>
        <w:t>ов</w:t>
      </w:r>
      <w:r w:rsidRPr="00867C21">
        <w:rPr>
          <w:color w:val="000000"/>
          <w:spacing w:val="-1"/>
          <w:sz w:val="24"/>
          <w:szCs w:val="24"/>
        </w:rPr>
        <w:t>к</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н</w:t>
      </w:r>
      <w:r w:rsidRPr="00867C21">
        <w:rPr>
          <w:color w:val="000000"/>
          <w:spacing w:val="1"/>
          <w:sz w:val="24"/>
          <w:szCs w:val="24"/>
        </w:rPr>
        <w:t>а</w:t>
      </w:r>
      <w:r w:rsidRPr="00867C21">
        <w:rPr>
          <w:color w:val="000000"/>
          <w:spacing w:val="164"/>
          <w:sz w:val="24"/>
          <w:szCs w:val="24"/>
        </w:rPr>
        <w:t xml:space="preserve"> </w:t>
      </w:r>
      <w:r w:rsidRPr="00867C21">
        <w:rPr>
          <w:color w:val="000000"/>
          <w:sz w:val="24"/>
          <w:szCs w:val="24"/>
        </w:rPr>
        <w:t>ре</w:t>
      </w:r>
      <w:r w:rsidRPr="00867C21">
        <w:rPr>
          <w:color w:val="000000"/>
          <w:w w:val="99"/>
          <w:sz w:val="24"/>
          <w:szCs w:val="24"/>
        </w:rPr>
        <w:t>ш</w:t>
      </w:r>
      <w:r w:rsidRPr="00867C21">
        <w:rPr>
          <w:color w:val="000000"/>
          <w:spacing w:val="-1"/>
          <w:sz w:val="24"/>
          <w:szCs w:val="24"/>
        </w:rPr>
        <w:t>е</w:t>
      </w:r>
      <w:r w:rsidRPr="00867C21">
        <w:rPr>
          <w:color w:val="000000"/>
          <w:spacing w:val="1"/>
          <w:w w:val="99"/>
          <w:sz w:val="24"/>
          <w:szCs w:val="24"/>
        </w:rPr>
        <w:t>ни</w:t>
      </w:r>
      <w:r w:rsidRPr="00867C21">
        <w:rPr>
          <w:color w:val="000000"/>
          <w:sz w:val="24"/>
          <w:szCs w:val="24"/>
        </w:rPr>
        <w:t>е</w:t>
      </w:r>
      <w:r w:rsidRPr="00867C21">
        <w:rPr>
          <w:color w:val="000000"/>
          <w:spacing w:val="164"/>
          <w:sz w:val="24"/>
          <w:szCs w:val="24"/>
        </w:rPr>
        <w:t xml:space="preserve"> </w:t>
      </w:r>
      <w:r w:rsidRPr="00867C21">
        <w:rPr>
          <w:color w:val="000000"/>
          <w:spacing w:val="1"/>
          <w:w w:val="99"/>
          <w:sz w:val="24"/>
          <w:szCs w:val="24"/>
        </w:rPr>
        <w:t>п</w:t>
      </w:r>
      <w:r w:rsidRPr="00867C21">
        <w:rPr>
          <w:color w:val="000000"/>
          <w:sz w:val="24"/>
          <w:szCs w:val="24"/>
        </w:rPr>
        <w:t>ракт</w:t>
      </w:r>
      <w:r w:rsidRPr="00867C21">
        <w:rPr>
          <w:color w:val="000000"/>
          <w:w w:val="99"/>
          <w:sz w:val="24"/>
          <w:szCs w:val="24"/>
        </w:rPr>
        <w:t>и</w:t>
      </w:r>
      <w:r w:rsidRPr="00867C21">
        <w:rPr>
          <w:color w:val="000000"/>
          <w:spacing w:val="-2"/>
          <w:sz w:val="24"/>
          <w:szCs w:val="24"/>
        </w:rPr>
        <w:t>ч</w:t>
      </w:r>
      <w:r w:rsidRPr="00867C21">
        <w:rPr>
          <w:color w:val="000000"/>
          <w:spacing w:val="-1"/>
          <w:sz w:val="24"/>
          <w:szCs w:val="24"/>
        </w:rPr>
        <w:t>ес</w:t>
      </w:r>
      <w:r w:rsidRPr="00867C21">
        <w:rPr>
          <w:color w:val="000000"/>
          <w:sz w:val="24"/>
          <w:szCs w:val="24"/>
        </w:rPr>
        <w:t>к</w:t>
      </w:r>
      <w:r w:rsidRPr="00867C21">
        <w:rPr>
          <w:color w:val="000000"/>
          <w:spacing w:val="1"/>
          <w:w w:val="99"/>
          <w:sz w:val="24"/>
          <w:szCs w:val="24"/>
        </w:rPr>
        <w:t>и</w:t>
      </w:r>
      <w:r w:rsidRPr="00867C21">
        <w:rPr>
          <w:color w:val="000000"/>
          <w:sz w:val="24"/>
          <w:szCs w:val="24"/>
        </w:rPr>
        <w:t>х</w:t>
      </w:r>
      <w:r w:rsidRPr="00867C21">
        <w:rPr>
          <w:color w:val="000000"/>
          <w:spacing w:val="165"/>
          <w:sz w:val="24"/>
          <w:szCs w:val="24"/>
        </w:rPr>
        <w:t xml:space="preserve"> </w:t>
      </w:r>
      <w:r w:rsidRPr="00867C21">
        <w:rPr>
          <w:color w:val="000000"/>
          <w:spacing w:val="5"/>
          <w:sz w:val="24"/>
          <w:szCs w:val="24"/>
        </w:rPr>
        <w:t>з</w:t>
      </w:r>
      <w:r w:rsidRPr="00867C21">
        <w:rPr>
          <w:color w:val="000000"/>
          <w:sz w:val="24"/>
          <w:szCs w:val="24"/>
        </w:rPr>
        <w:t>адач</w:t>
      </w:r>
      <w:r w:rsidRPr="00867C21">
        <w:rPr>
          <w:color w:val="000000"/>
          <w:spacing w:val="164"/>
          <w:sz w:val="24"/>
          <w:szCs w:val="24"/>
        </w:rPr>
        <w:t xml:space="preserve"> </w:t>
      </w:r>
      <w:r w:rsidRPr="00867C21">
        <w:rPr>
          <w:color w:val="000000"/>
          <w:sz w:val="24"/>
          <w:szCs w:val="24"/>
        </w:rPr>
        <w:t>соц</w:t>
      </w:r>
      <w:r w:rsidRPr="00867C21">
        <w:rPr>
          <w:color w:val="000000"/>
          <w:spacing w:val="1"/>
          <w:sz w:val="24"/>
          <w:szCs w:val="24"/>
        </w:rPr>
        <w:t>и</w:t>
      </w:r>
      <w:r w:rsidRPr="00867C21">
        <w:rPr>
          <w:color w:val="000000"/>
          <w:sz w:val="24"/>
          <w:szCs w:val="24"/>
        </w:rPr>
        <w:t>ал</w:t>
      </w:r>
      <w:r w:rsidRPr="00867C21">
        <w:rPr>
          <w:color w:val="000000"/>
          <w:spacing w:val="-1"/>
          <w:sz w:val="24"/>
          <w:szCs w:val="24"/>
        </w:rPr>
        <w:t>ь</w:t>
      </w:r>
      <w:r w:rsidRPr="00867C21">
        <w:rPr>
          <w:color w:val="000000"/>
          <w:sz w:val="24"/>
          <w:szCs w:val="24"/>
        </w:rPr>
        <w:t>ной</w:t>
      </w:r>
      <w:r w:rsidRPr="00867C21">
        <w:rPr>
          <w:color w:val="000000"/>
          <w:spacing w:val="164"/>
          <w:sz w:val="24"/>
          <w:szCs w:val="24"/>
        </w:rPr>
        <w:t xml:space="preserve"> </w:t>
      </w:r>
      <w:r w:rsidRPr="00867C21">
        <w:rPr>
          <w:color w:val="000000"/>
          <w:spacing w:val="1"/>
          <w:sz w:val="24"/>
          <w:szCs w:val="24"/>
        </w:rPr>
        <w:t>н</w:t>
      </w:r>
      <w:r w:rsidRPr="00867C21">
        <w:rPr>
          <w:color w:val="000000"/>
          <w:sz w:val="24"/>
          <w:szCs w:val="24"/>
        </w:rPr>
        <w:t>аправл</w:t>
      </w:r>
      <w:r w:rsidRPr="00867C21">
        <w:rPr>
          <w:color w:val="000000"/>
          <w:spacing w:val="-1"/>
          <w:sz w:val="24"/>
          <w:szCs w:val="24"/>
        </w:rPr>
        <w:t>е</w:t>
      </w:r>
      <w:r w:rsidRPr="00867C21">
        <w:rPr>
          <w:color w:val="000000"/>
          <w:spacing w:val="1"/>
          <w:sz w:val="24"/>
          <w:szCs w:val="24"/>
        </w:rPr>
        <w:t>нн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163"/>
          <w:sz w:val="24"/>
          <w:szCs w:val="24"/>
        </w:rPr>
        <w:t xml:space="preserve"> </w:t>
      </w:r>
      <w:r w:rsidRPr="00867C21">
        <w:rPr>
          <w:color w:val="000000"/>
          <w:sz w:val="24"/>
          <w:szCs w:val="24"/>
        </w:rPr>
        <w:t>и</w:t>
      </w:r>
      <w:r w:rsidRPr="00867C21">
        <w:rPr>
          <w:color w:val="000000"/>
          <w:spacing w:val="167"/>
          <w:sz w:val="24"/>
          <w:szCs w:val="24"/>
        </w:rPr>
        <w:t xml:space="preserve"> </w:t>
      </w:r>
      <w:r w:rsidRPr="00867C21">
        <w:rPr>
          <w:color w:val="000000"/>
          <w:spacing w:val="-1"/>
          <w:sz w:val="24"/>
          <w:szCs w:val="24"/>
        </w:rPr>
        <w:t>о</w:t>
      </w:r>
      <w:r w:rsidRPr="00867C21">
        <w:rPr>
          <w:color w:val="000000"/>
          <w:sz w:val="24"/>
          <w:szCs w:val="24"/>
        </w:rPr>
        <w:t>пы</w:t>
      </w:r>
      <w:r w:rsidRPr="00867C21">
        <w:rPr>
          <w:color w:val="000000"/>
          <w:w w:val="99"/>
          <w:sz w:val="24"/>
          <w:szCs w:val="24"/>
        </w:rPr>
        <w:t>т</w:t>
      </w:r>
      <w:r w:rsidRPr="00867C21">
        <w:rPr>
          <w:color w:val="000000"/>
          <w:sz w:val="24"/>
          <w:szCs w:val="24"/>
        </w:rPr>
        <w:t>а</w:t>
      </w:r>
      <w:r w:rsidRPr="00867C21">
        <w:rPr>
          <w:color w:val="000000"/>
          <w:spacing w:val="164"/>
          <w:sz w:val="24"/>
          <w:szCs w:val="24"/>
        </w:rPr>
        <w:t xml:space="preserve"> </w:t>
      </w:r>
      <w:r w:rsidRPr="00867C21">
        <w:rPr>
          <w:color w:val="000000"/>
          <w:spacing w:val="1"/>
          <w:sz w:val="24"/>
          <w:szCs w:val="24"/>
        </w:rPr>
        <w:t>к</w:t>
      </w:r>
      <w:r w:rsidRPr="00867C21">
        <w:rPr>
          <w:color w:val="000000"/>
          <w:spacing w:val="-1"/>
          <w:sz w:val="24"/>
          <w:szCs w:val="24"/>
        </w:rPr>
        <w:t>о</w:t>
      </w:r>
      <w:r w:rsidRPr="00867C21">
        <w:rPr>
          <w:color w:val="000000"/>
          <w:sz w:val="24"/>
          <w:szCs w:val="24"/>
        </w:rPr>
        <w:t>нс</w:t>
      </w:r>
      <w:r w:rsidRPr="00867C21">
        <w:rPr>
          <w:color w:val="000000"/>
          <w:w w:val="99"/>
          <w:sz w:val="24"/>
          <w:szCs w:val="24"/>
        </w:rPr>
        <w:t>т</w:t>
      </w:r>
      <w:r w:rsidRPr="00867C21">
        <w:rPr>
          <w:color w:val="000000"/>
          <w:spacing w:val="2"/>
          <w:w w:val="99"/>
          <w:sz w:val="24"/>
          <w:szCs w:val="24"/>
        </w:rPr>
        <w:t>р</w:t>
      </w:r>
      <w:r w:rsidRPr="00867C21">
        <w:rPr>
          <w:color w:val="000000"/>
          <w:spacing w:val="-6"/>
          <w:sz w:val="24"/>
          <w:szCs w:val="24"/>
        </w:rPr>
        <w:t>у</w:t>
      </w:r>
      <w:r w:rsidRPr="00867C21">
        <w:rPr>
          <w:color w:val="000000"/>
          <w:spacing w:val="2"/>
          <w:sz w:val="24"/>
          <w:szCs w:val="24"/>
        </w:rPr>
        <w:t>к</w:t>
      </w:r>
      <w:r w:rsidRPr="00867C21">
        <w:rPr>
          <w:color w:val="000000"/>
          <w:spacing w:val="1"/>
          <w:sz w:val="24"/>
          <w:szCs w:val="24"/>
        </w:rPr>
        <w:t>т</w:t>
      </w:r>
      <w:r w:rsidRPr="00867C21">
        <w:rPr>
          <w:color w:val="000000"/>
          <w:spacing w:val="1"/>
          <w:w w:val="99"/>
          <w:sz w:val="24"/>
          <w:szCs w:val="24"/>
        </w:rPr>
        <w:t>и</w:t>
      </w:r>
      <w:r w:rsidRPr="00867C21">
        <w:rPr>
          <w:color w:val="000000"/>
          <w:sz w:val="24"/>
          <w:szCs w:val="24"/>
        </w:rPr>
        <w:t>в</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 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28"/>
          <w:sz w:val="24"/>
          <w:szCs w:val="24"/>
        </w:rPr>
        <w:t xml:space="preserve"> </w:t>
      </w:r>
      <w:r w:rsidRPr="00867C21">
        <w:rPr>
          <w:color w:val="000000"/>
          <w:spacing w:val="1"/>
          <w:sz w:val="24"/>
          <w:szCs w:val="24"/>
        </w:rPr>
        <w:t>п</w:t>
      </w:r>
      <w:r w:rsidRPr="00867C21">
        <w:rPr>
          <w:color w:val="000000"/>
          <w:sz w:val="24"/>
          <w:szCs w:val="24"/>
        </w:rPr>
        <w:t>оведе</w:t>
      </w:r>
      <w:r w:rsidRPr="00867C21">
        <w:rPr>
          <w:color w:val="000000"/>
          <w:spacing w:val="-1"/>
          <w:w w:val="99"/>
          <w:sz w:val="24"/>
          <w:szCs w:val="24"/>
        </w:rPr>
        <w:t>н</w:t>
      </w:r>
      <w:r w:rsidRPr="00867C21">
        <w:rPr>
          <w:color w:val="000000"/>
          <w:w w:val="99"/>
          <w:sz w:val="24"/>
          <w:szCs w:val="24"/>
        </w:rPr>
        <w:t>и</w:t>
      </w:r>
      <w:r w:rsidRPr="00867C21">
        <w:rPr>
          <w:color w:val="000000"/>
          <w:sz w:val="24"/>
          <w:szCs w:val="24"/>
        </w:rPr>
        <w:t>я</w:t>
      </w:r>
      <w:r w:rsidRPr="00867C21">
        <w:rPr>
          <w:color w:val="000000"/>
          <w:spacing w:val="26"/>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29"/>
          <w:sz w:val="24"/>
          <w:szCs w:val="24"/>
        </w:rPr>
        <w:t xml:space="preserve"> </w:t>
      </w:r>
      <w:r w:rsidRPr="00867C21">
        <w:rPr>
          <w:color w:val="000000"/>
          <w:sz w:val="24"/>
          <w:szCs w:val="24"/>
        </w:rPr>
        <w:t>ос</w:t>
      </w:r>
      <w:r w:rsidRPr="00867C21">
        <w:rPr>
          <w:color w:val="000000"/>
          <w:w w:val="99"/>
          <w:sz w:val="24"/>
          <w:szCs w:val="24"/>
        </w:rPr>
        <w:t>н</w:t>
      </w:r>
      <w:r w:rsidRPr="00867C21">
        <w:rPr>
          <w:color w:val="000000"/>
          <w:sz w:val="24"/>
          <w:szCs w:val="24"/>
        </w:rPr>
        <w:t>ов</w:t>
      </w:r>
      <w:r w:rsidRPr="00867C21">
        <w:rPr>
          <w:color w:val="000000"/>
          <w:w w:val="99"/>
          <w:sz w:val="24"/>
          <w:szCs w:val="24"/>
        </w:rPr>
        <w:t>н</w:t>
      </w:r>
      <w:r w:rsidRPr="00867C21">
        <w:rPr>
          <w:color w:val="000000"/>
          <w:sz w:val="24"/>
          <w:szCs w:val="24"/>
        </w:rPr>
        <w:t>ым</w:t>
      </w:r>
      <w:r w:rsidRPr="00867C21">
        <w:rPr>
          <w:color w:val="000000"/>
          <w:spacing w:val="27"/>
          <w:sz w:val="24"/>
          <w:szCs w:val="24"/>
        </w:rPr>
        <w:t xml:space="preserve"> </w:t>
      </w:r>
      <w:r w:rsidRPr="00867C21">
        <w:rPr>
          <w:color w:val="000000"/>
          <w:spacing w:val="1"/>
          <w:w w:val="99"/>
          <w:sz w:val="24"/>
          <w:szCs w:val="24"/>
        </w:rPr>
        <w:t>н</w:t>
      </w:r>
      <w:r w:rsidRPr="00867C21">
        <w:rPr>
          <w:color w:val="000000"/>
          <w:sz w:val="24"/>
          <w:szCs w:val="24"/>
        </w:rPr>
        <w:t>аправлен</w:t>
      </w:r>
      <w:r w:rsidRPr="00867C21">
        <w:rPr>
          <w:color w:val="000000"/>
          <w:spacing w:val="1"/>
          <w:sz w:val="24"/>
          <w:szCs w:val="24"/>
        </w:rPr>
        <w:t>и</w:t>
      </w:r>
      <w:r w:rsidRPr="00867C21">
        <w:rPr>
          <w:color w:val="000000"/>
          <w:sz w:val="24"/>
          <w:szCs w:val="24"/>
        </w:rPr>
        <w:t>ям</w:t>
      </w:r>
      <w:r w:rsidRPr="00867C21">
        <w:rPr>
          <w:color w:val="000000"/>
          <w:spacing w:val="28"/>
          <w:sz w:val="24"/>
          <w:szCs w:val="24"/>
        </w:rPr>
        <w:t xml:space="preserve"> </w:t>
      </w:r>
      <w:r w:rsidRPr="00867C21">
        <w:rPr>
          <w:color w:val="000000"/>
          <w:sz w:val="24"/>
          <w:szCs w:val="24"/>
        </w:rPr>
        <w:t>восп</w:t>
      </w:r>
      <w:r w:rsidRPr="00867C21">
        <w:rPr>
          <w:color w:val="000000"/>
          <w:spacing w:val="1"/>
          <w:sz w:val="24"/>
          <w:szCs w:val="24"/>
        </w:rPr>
        <w:t>и</w:t>
      </w:r>
      <w:r w:rsidRPr="00867C21">
        <w:rPr>
          <w:color w:val="000000"/>
          <w:w w:val="99"/>
          <w:sz w:val="24"/>
          <w:szCs w:val="24"/>
        </w:rPr>
        <w:t>т</w:t>
      </w:r>
      <w:r w:rsidRPr="00867C21">
        <w:rPr>
          <w:color w:val="000000"/>
          <w:sz w:val="24"/>
          <w:szCs w:val="24"/>
        </w:rPr>
        <w:t>а</w:t>
      </w:r>
      <w:r w:rsidRPr="00867C21">
        <w:rPr>
          <w:color w:val="000000"/>
          <w:w w:val="99"/>
          <w:sz w:val="24"/>
          <w:szCs w:val="24"/>
        </w:rPr>
        <w:t>т</w:t>
      </w:r>
      <w:r w:rsidRPr="00867C21">
        <w:rPr>
          <w:color w:val="000000"/>
          <w:sz w:val="24"/>
          <w:szCs w:val="24"/>
        </w:rPr>
        <w:t>ел</w:t>
      </w:r>
      <w:r w:rsidRPr="00867C21">
        <w:rPr>
          <w:color w:val="000000"/>
          <w:w w:val="99"/>
          <w:sz w:val="24"/>
          <w:szCs w:val="24"/>
        </w:rPr>
        <w:t>ь</w:t>
      </w:r>
      <w:r w:rsidRPr="00867C21">
        <w:rPr>
          <w:color w:val="000000"/>
          <w:spacing w:val="1"/>
          <w:sz w:val="24"/>
          <w:szCs w:val="24"/>
        </w:rPr>
        <w:t>н</w:t>
      </w:r>
      <w:r w:rsidRPr="00867C21">
        <w:rPr>
          <w:color w:val="000000"/>
          <w:spacing w:val="-1"/>
          <w:sz w:val="24"/>
          <w:szCs w:val="24"/>
        </w:rPr>
        <w:t>о</w:t>
      </w:r>
      <w:r w:rsidRPr="00867C21">
        <w:rPr>
          <w:color w:val="000000"/>
          <w:sz w:val="24"/>
          <w:szCs w:val="24"/>
        </w:rPr>
        <w:t>й</w:t>
      </w:r>
      <w:r w:rsidRPr="00867C21">
        <w:rPr>
          <w:color w:val="000000"/>
          <w:spacing w:val="26"/>
          <w:sz w:val="24"/>
          <w:szCs w:val="24"/>
        </w:rPr>
        <w:t xml:space="preserve"> </w:t>
      </w:r>
      <w:r w:rsidRPr="00867C21">
        <w:rPr>
          <w:color w:val="000000"/>
          <w:sz w:val="24"/>
          <w:szCs w:val="24"/>
        </w:rPr>
        <w:t>дея</w:t>
      </w:r>
      <w:r w:rsidRPr="00867C21">
        <w:rPr>
          <w:color w:val="000000"/>
          <w:w w:val="99"/>
          <w:sz w:val="24"/>
          <w:szCs w:val="24"/>
        </w:rPr>
        <w:t>т</w:t>
      </w:r>
      <w:r w:rsidRPr="00867C21">
        <w:rPr>
          <w:color w:val="000000"/>
          <w:sz w:val="24"/>
          <w:szCs w:val="24"/>
        </w:rPr>
        <w:t>ел</w:t>
      </w:r>
      <w:r w:rsidRPr="00867C21">
        <w:rPr>
          <w:color w:val="000000"/>
          <w:spacing w:val="1"/>
          <w:sz w:val="24"/>
          <w:szCs w:val="24"/>
        </w:rPr>
        <w:t>ьн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29"/>
          <w:sz w:val="24"/>
          <w:szCs w:val="24"/>
        </w:rPr>
        <w:t xml:space="preserve"> </w:t>
      </w:r>
      <w:r w:rsidRPr="00867C21">
        <w:rPr>
          <w:color w:val="000000"/>
          <w:sz w:val="24"/>
          <w:szCs w:val="24"/>
        </w:rPr>
        <w:t>в</w:t>
      </w:r>
      <w:r w:rsidRPr="00867C21">
        <w:rPr>
          <w:color w:val="000000"/>
          <w:spacing w:val="28"/>
          <w:sz w:val="24"/>
          <w:szCs w:val="24"/>
        </w:rPr>
        <w:t xml:space="preserve"> </w:t>
      </w:r>
      <w:r w:rsidRPr="00867C21">
        <w:rPr>
          <w:color w:val="000000"/>
          <w:w w:val="99"/>
          <w:sz w:val="24"/>
          <w:szCs w:val="24"/>
        </w:rPr>
        <w:t>т</w:t>
      </w:r>
      <w:r w:rsidRPr="00867C21">
        <w:rPr>
          <w:color w:val="000000"/>
          <w:sz w:val="24"/>
          <w:szCs w:val="24"/>
        </w:rPr>
        <w:t>ом</w:t>
      </w:r>
      <w:r w:rsidRPr="00867C21">
        <w:rPr>
          <w:color w:val="000000"/>
          <w:spacing w:val="27"/>
          <w:sz w:val="24"/>
          <w:szCs w:val="24"/>
        </w:rPr>
        <w:t xml:space="preserve"> </w:t>
      </w:r>
      <w:r w:rsidRPr="00867C21">
        <w:rPr>
          <w:color w:val="000000"/>
          <w:sz w:val="24"/>
          <w:szCs w:val="24"/>
        </w:rPr>
        <w:t>ч</w:t>
      </w:r>
      <w:r w:rsidRPr="00867C21">
        <w:rPr>
          <w:color w:val="000000"/>
          <w:w w:val="99"/>
          <w:sz w:val="24"/>
          <w:szCs w:val="24"/>
        </w:rPr>
        <w:t>и</w:t>
      </w:r>
      <w:r w:rsidRPr="00867C21">
        <w:rPr>
          <w:color w:val="000000"/>
          <w:spacing w:val="-1"/>
          <w:sz w:val="24"/>
          <w:szCs w:val="24"/>
        </w:rPr>
        <w:t>с</w:t>
      </w:r>
      <w:r w:rsidRPr="00867C21">
        <w:rPr>
          <w:color w:val="000000"/>
          <w:w w:val="99"/>
          <w:sz w:val="24"/>
          <w:szCs w:val="24"/>
        </w:rPr>
        <w:t>л</w:t>
      </w:r>
      <w:r w:rsidRPr="00867C21">
        <w:rPr>
          <w:color w:val="000000"/>
          <w:sz w:val="24"/>
          <w:szCs w:val="24"/>
        </w:rPr>
        <w:t>е</w:t>
      </w:r>
      <w:r w:rsidRPr="00867C21">
        <w:rPr>
          <w:color w:val="000000"/>
          <w:spacing w:val="30"/>
          <w:sz w:val="24"/>
          <w:szCs w:val="24"/>
        </w:rPr>
        <w:t xml:space="preserve"> </w:t>
      </w:r>
      <w:r w:rsidRPr="00867C21">
        <w:rPr>
          <w:color w:val="000000"/>
          <w:sz w:val="24"/>
          <w:szCs w:val="24"/>
        </w:rPr>
        <w:t>в ч</w:t>
      </w:r>
      <w:r w:rsidRPr="00867C21">
        <w:rPr>
          <w:color w:val="000000"/>
          <w:spacing w:val="-1"/>
          <w:sz w:val="24"/>
          <w:szCs w:val="24"/>
        </w:rPr>
        <w:t>ас</w:t>
      </w:r>
      <w:r w:rsidRPr="00867C21">
        <w:rPr>
          <w:color w:val="000000"/>
          <w:sz w:val="24"/>
          <w:szCs w:val="24"/>
        </w:rPr>
        <w:t>т</w:t>
      </w:r>
      <w:r w:rsidRPr="00867C21">
        <w:rPr>
          <w:color w:val="000000"/>
          <w:spacing w:val="1"/>
          <w:w w:val="99"/>
          <w:sz w:val="24"/>
          <w:szCs w:val="24"/>
        </w:rPr>
        <w:t>и</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12" w:firstLine="540"/>
        <w:jc w:val="both"/>
        <w:rPr>
          <w:sz w:val="24"/>
          <w:szCs w:val="24"/>
        </w:rPr>
      </w:pPr>
      <w:r w:rsidRPr="00867C21">
        <w:rPr>
          <w:color w:val="000000"/>
          <w:sz w:val="24"/>
          <w:szCs w:val="24"/>
        </w:rPr>
        <w:t>1)</w:t>
      </w:r>
      <w:r w:rsidRPr="00867C21">
        <w:rPr>
          <w:color w:val="000000"/>
          <w:spacing w:val="131"/>
          <w:sz w:val="24"/>
          <w:szCs w:val="24"/>
        </w:rPr>
        <w:t xml:space="preserve"> </w:t>
      </w:r>
      <w:r w:rsidRPr="00867C21">
        <w:rPr>
          <w:color w:val="000000"/>
          <w:w w:val="99"/>
          <w:sz w:val="24"/>
          <w:szCs w:val="24"/>
        </w:rPr>
        <w:t>г</w:t>
      </w:r>
      <w:r w:rsidRPr="00867C21">
        <w:rPr>
          <w:color w:val="000000"/>
          <w:sz w:val="24"/>
          <w:szCs w:val="24"/>
        </w:rPr>
        <w:t>ражд</w:t>
      </w:r>
      <w:r w:rsidRPr="00867C21">
        <w:rPr>
          <w:color w:val="000000"/>
          <w:spacing w:val="-1"/>
          <w:sz w:val="24"/>
          <w:szCs w:val="24"/>
        </w:rPr>
        <w:t>а</w:t>
      </w:r>
      <w:r w:rsidRPr="00867C21">
        <w:rPr>
          <w:color w:val="000000"/>
          <w:spacing w:val="1"/>
          <w:w w:val="99"/>
          <w:sz w:val="24"/>
          <w:szCs w:val="24"/>
        </w:rPr>
        <w:t>н</w:t>
      </w:r>
      <w:r w:rsidRPr="00867C21">
        <w:rPr>
          <w:color w:val="000000"/>
          <w:sz w:val="24"/>
          <w:szCs w:val="24"/>
        </w:rPr>
        <w:t>ско</w:t>
      </w:r>
      <w:r w:rsidRPr="00867C21">
        <w:rPr>
          <w:color w:val="000000"/>
          <w:w w:val="99"/>
          <w:sz w:val="24"/>
          <w:szCs w:val="24"/>
        </w:rPr>
        <w:t>г</w:t>
      </w:r>
      <w:r w:rsidRPr="00867C21">
        <w:rPr>
          <w:color w:val="000000"/>
          <w:sz w:val="24"/>
          <w:szCs w:val="24"/>
        </w:rPr>
        <w:t>о</w:t>
      </w:r>
      <w:r w:rsidRPr="00867C21">
        <w:rPr>
          <w:color w:val="000000"/>
          <w:spacing w:val="134"/>
          <w:sz w:val="24"/>
          <w:szCs w:val="24"/>
        </w:rPr>
        <w:t xml:space="preserve"> </w:t>
      </w:r>
      <w:r w:rsidRPr="00867C21">
        <w:rPr>
          <w:color w:val="000000"/>
          <w:sz w:val="24"/>
          <w:szCs w:val="24"/>
        </w:rPr>
        <w:t>во</w:t>
      </w:r>
      <w:r w:rsidRPr="00867C21">
        <w:rPr>
          <w:color w:val="000000"/>
          <w:spacing w:val="1"/>
          <w:sz w:val="24"/>
          <w:szCs w:val="24"/>
        </w:rPr>
        <w:t>с</w:t>
      </w:r>
      <w:r w:rsidRPr="00867C21">
        <w:rPr>
          <w:color w:val="000000"/>
          <w:spacing w:val="1"/>
          <w:w w:val="99"/>
          <w:sz w:val="24"/>
          <w:szCs w:val="24"/>
        </w:rPr>
        <w:t>пи</w:t>
      </w:r>
      <w:r w:rsidRPr="00867C21">
        <w:rPr>
          <w:color w:val="000000"/>
          <w:sz w:val="24"/>
          <w:szCs w:val="24"/>
        </w:rPr>
        <w:t>та</w:t>
      </w:r>
      <w:r w:rsidRPr="00867C21">
        <w:rPr>
          <w:color w:val="000000"/>
          <w:w w:val="99"/>
          <w:sz w:val="24"/>
          <w:szCs w:val="24"/>
        </w:rPr>
        <w:t>ни</w:t>
      </w:r>
      <w:r w:rsidRPr="00867C21">
        <w:rPr>
          <w:color w:val="000000"/>
          <w:sz w:val="24"/>
          <w:szCs w:val="24"/>
        </w:rPr>
        <w:t>я:</w:t>
      </w:r>
      <w:r w:rsidRPr="00867C21">
        <w:rPr>
          <w:color w:val="000000"/>
          <w:spacing w:val="132"/>
          <w:sz w:val="24"/>
          <w:szCs w:val="24"/>
        </w:rPr>
        <w:t xml:space="preserve"> </w:t>
      </w:r>
      <w:r w:rsidRPr="00867C21">
        <w:rPr>
          <w:color w:val="000000"/>
          <w:sz w:val="24"/>
          <w:szCs w:val="24"/>
        </w:rPr>
        <w:t>го</w:t>
      </w:r>
      <w:r w:rsidRPr="00867C21">
        <w:rPr>
          <w:color w:val="000000"/>
          <w:spacing w:val="1"/>
          <w:w w:val="99"/>
          <w:sz w:val="24"/>
          <w:szCs w:val="24"/>
        </w:rPr>
        <w:t>т</w:t>
      </w:r>
      <w:r w:rsidRPr="00867C21">
        <w:rPr>
          <w:color w:val="000000"/>
          <w:sz w:val="24"/>
          <w:szCs w:val="24"/>
        </w:rPr>
        <w:t>овнос</w:t>
      </w:r>
      <w:r w:rsidRPr="00867C21">
        <w:rPr>
          <w:color w:val="000000"/>
          <w:spacing w:val="-1"/>
          <w:w w:val="99"/>
          <w:sz w:val="24"/>
          <w:szCs w:val="24"/>
        </w:rPr>
        <w:t>т</w:t>
      </w:r>
      <w:r w:rsidRPr="00867C21">
        <w:rPr>
          <w:color w:val="000000"/>
          <w:sz w:val="24"/>
          <w:szCs w:val="24"/>
        </w:rPr>
        <w:t>ь</w:t>
      </w:r>
      <w:r w:rsidRPr="00867C21">
        <w:rPr>
          <w:color w:val="000000"/>
          <w:spacing w:val="131"/>
          <w:sz w:val="24"/>
          <w:szCs w:val="24"/>
        </w:rPr>
        <w:t xml:space="preserve"> </w:t>
      </w:r>
      <w:r w:rsidRPr="00867C21">
        <w:rPr>
          <w:color w:val="000000"/>
          <w:sz w:val="24"/>
          <w:szCs w:val="24"/>
        </w:rPr>
        <w:t>к</w:t>
      </w:r>
      <w:r w:rsidRPr="00867C21">
        <w:rPr>
          <w:color w:val="000000"/>
          <w:spacing w:val="133"/>
          <w:sz w:val="24"/>
          <w:szCs w:val="24"/>
        </w:rPr>
        <w:t xml:space="preserve"> </w:t>
      </w:r>
      <w:r w:rsidRPr="00867C21">
        <w:rPr>
          <w:color w:val="000000"/>
          <w:sz w:val="24"/>
          <w:szCs w:val="24"/>
        </w:rPr>
        <w:t>выпол</w:t>
      </w:r>
      <w:r w:rsidRPr="00867C21">
        <w:rPr>
          <w:color w:val="000000"/>
          <w:spacing w:val="1"/>
          <w:sz w:val="24"/>
          <w:szCs w:val="24"/>
        </w:rPr>
        <w:t>н</w:t>
      </w:r>
      <w:r w:rsidRPr="00867C21">
        <w:rPr>
          <w:color w:val="000000"/>
          <w:sz w:val="24"/>
          <w:szCs w:val="24"/>
        </w:rPr>
        <w:t>е</w:t>
      </w:r>
      <w:r w:rsidRPr="00867C21">
        <w:rPr>
          <w:color w:val="000000"/>
          <w:spacing w:val="1"/>
          <w:sz w:val="24"/>
          <w:szCs w:val="24"/>
        </w:rPr>
        <w:t>н</w:t>
      </w:r>
      <w:r w:rsidRPr="00867C21">
        <w:rPr>
          <w:color w:val="000000"/>
          <w:spacing w:val="-1"/>
          <w:sz w:val="24"/>
          <w:szCs w:val="24"/>
        </w:rPr>
        <w:t>и</w:t>
      </w:r>
      <w:r w:rsidRPr="00867C21">
        <w:rPr>
          <w:color w:val="000000"/>
          <w:w w:val="99"/>
          <w:sz w:val="24"/>
          <w:szCs w:val="24"/>
        </w:rPr>
        <w:t>ю</w:t>
      </w:r>
      <w:r w:rsidRPr="00867C21">
        <w:rPr>
          <w:color w:val="000000"/>
          <w:spacing w:val="132"/>
          <w:sz w:val="24"/>
          <w:szCs w:val="24"/>
        </w:rPr>
        <w:t xml:space="preserve"> </w:t>
      </w:r>
      <w:r w:rsidRPr="00867C21">
        <w:rPr>
          <w:color w:val="000000"/>
          <w:sz w:val="24"/>
          <w:szCs w:val="24"/>
        </w:rPr>
        <w:t>обя</w:t>
      </w:r>
      <w:r w:rsidRPr="00867C21">
        <w:rPr>
          <w:color w:val="000000"/>
          <w:spacing w:val="1"/>
          <w:w w:val="99"/>
          <w:sz w:val="24"/>
          <w:szCs w:val="24"/>
        </w:rPr>
        <w:t>з</w:t>
      </w:r>
      <w:r w:rsidRPr="00867C21">
        <w:rPr>
          <w:color w:val="000000"/>
          <w:sz w:val="24"/>
          <w:szCs w:val="24"/>
        </w:rPr>
        <w:t>ан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ей</w:t>
      </w:r>
      <w:r w:rsidRPr="00867C21">
        <w:rPr>
          <w:color w:val="000000"/>
          <w:spacing w:val="132"/>
          <w:sz w:val="24"/>
          <w:szCs w:val="24"/>
        </w:rPr>
        <w:t xml:space="preserve"> </w:t>
      </w:r>
      <w:r w:rsidRPr="00867C21">
        <w:rPr>
          <w:color w:val="000000"/>
          <w:sz w:val="24"/>
          <w:szCs w:val="24"/>
        </w:rPr>
        <w:t>гражда</w:t>
      </w:r>
      <w:r w:rsidRPr="00867C21">
        <w:rPr>
          <w:color w:val="000000"/>
          <w:w w:val="99"/>
          <w:sz w:val="24"/>
          <w:szCs w:val="24"/>
        </w:rPr>
        <w:t>н</w:t>
      </w:r>
      <w:r w:rsidRPr="00867C21">
        <w:rPr>
          <w:color w:val="000000"/>
          <w:spacing w:val="1"/>
          <w:w w:val="99"/>
          <w:sz w:val="24"/>
          <w:szCs w:val="24"/>
        </w:rPr>
        <w:t>ин</w:t>
      </w:r>
      <w:r w:rsidRPr="00867C21">
        <w:rPr>
          <w:color w:val="000000"/>
          <w:sz w:val="24"/>
          <w:szCs w:val="24"/>
        </w:rPr>
        <w:t>а</w:t>
      </w:r>
      <w:r w:rsidRPr="00867C21">
        <w:rPr>
          <w:color w:val="000000"/>
          <w:spacing w:val="129"/>
          <w:sz w:val="24"/>
          <w:szCs w:val="24"/>
        </w:rPr>
        <w:t xml:space="preserve"> </w:t>
      </w:r>
      <w:r w:rsidRPr="00867C21">
        <w:rPr>
          <w:color w:val="000000"/>
          <w:w w:val="99"/>
          <w:sz w:val="24"/>
          <w:szCs w:val="24"/>
        </w:rPr>
        <w:t>и</w:t>
      </w:r>
      <w:r w:rsidRPr="00867C21">
        <w:rPr>
          <w:color w:val="000000"/>
          <w:sz w:val="24"/>
          <w:szCs w:val="24"/>
        </w:rPr>
        <w:t xml:space="preserve"> ре</w:t>
      </w:r>
      <w:r w:rsidRPr="00867C21">
        <w:rPr>
          <w:color w:val="000000"/>
          <w:spacing w:val="-1"/>
          <w:sz w:val="24"/>
          <w:szCs w:val="24"/>
        </w:rPr>
        <w:t>а</w:t>
      </w:r>
      <w:r w:rsidRPr="00867C21">
        <w:rPr>
          <w:color w:val="000000"/>
          <w:w w:val="99"/>
          <w:sz w:val="24"/>
          <w:szCs w:val="24"/>
        </w:rPr>
        <w:t>ли</w:t>
      </w:r>
      <w:r w:rsidRPr="00867C21">
        <w:rPr>
          <w:color w:val="000000"/>
          <w:spacing w:val="1"/>
          <w:w w:val="99"/>
          <w:sz w:val="24"/>
          <w:szCs w:val="24"/>
        </w:rPr>
        <w:t>з</w:t>
      </w:r>
      <w:r w:rsidRPr="00867C21">
        <w:rPr>
          <w:color w:val="000000"/>
          <w:sz w:val="24"/>
          <w:szCs w:val="24"/>
        </w:rPr>
        <w:t>а</w:t>
      </w:r>
      <w:r w:rsidRPr="00867C21">
        <w:rPr>
          <w:color w:val="000000"/>
          <w:w w:val="99"/>
          <w:sz w:val="24"/>
          <w:szCs w:val="24"/>
        </w:rPr>
        <w:t>ц</w:t>
      </w:r>
      <w:r w:rsidRPr="00867C21">
        <w:rPr>
          <w:color w:val="000000"/>
          <w:spacing w:val="1"/>
          <w:w w:val="99"/>
          <w:sz w:val="24"/>
          <w:szCs w:val="24"/>
        </w:rPr>
        <w:t>и</w:t>
      </w:r>
      <w:r w:rsidRPr="00867C21">
        <w:rPr>
          <w:color w:val="000000"/>
          <w:w w:val="99"/>
          <w:sz w:val="24"/>
          <w:szCs w:val="24"/>
        </w:rPr>
        <w:t>и</w:t>
      </w:r>
      <w:r w:rsidRPr="00867C21">
        <w:rPr>
          <w:color w:val="000000"/>
          <w:spacing w:val="76"/>
          <w:sz w:val="24"/>
          <w:szCs w:val="24"/>
        </w:rPr>
        <w:t xml:space="preserve"> </w:t>
      </w:r>
      <w:r w:rsidRPr="00867C21">
        <w:rPr>
          <w:color w:val="000000"/>
          <w:sz w:val="24"/>
          <w:szCs w:val="24"/>
        </w:rPr>
        <w:t>его</w:t>
      </w:r>
      <w:r w:rsidRPr="00867C21">
        <w:rPr>
          <w:color w:val="000000"/>
          <w:spacing w:val="73"/>
          <w:sz w:val="24"/>
          <w:szCs w:val="24"/>
        </w:rPr>
        <w:t xml:space="preserve"> </w:t>
      </w:r>
      <w:r w:rsidRPr="00867C21">
        <w:rPr>
          <w:color w:val="000000"/>
          <w:spacing w:val="1"/>
          <w:w w:val="99"/>
          <w:sz w:val="24"/>
          <w:szCs w:val="24"/>
        </w:rPr>
        <w:t>п</w:t>
      </w:r>
      <w:r w:rsidRPr="00867C21">
        <w:rPr>
          <w:color w:val="000000"/>
          <w:sz w:val="24"/>
          <w:szCs w:val="24"/>
        </w:rPr>
        <w:t>рав,</w:t>
      </w:r>
      <w:r w:rsidRPr="00867C21">
        <w:rPr>
          <w:color w:val="000000"/>
          <w:spacing w:val="73"/>
          <w:sz w:val="24"/>
          <w:szCs w:val="24"/>
        </w:rPr>
        <w:t xml:space="preserve"> </w:t>
      </w:r>
      <w:r w:rsidRPr="00867C21">
        <w:rPr>
          <w:color w:val="000000"/>
          <w:spacing w:val="-3"/>
          <w:sz w:val="24"/>
          <w:szCs w:val="24"/>
        </w:rPr>
        <w:t>у</w:t>
      </w:r>
      <w:r w:rsidRPr="00867C21">
        <w:rPr>
          <w:color w:val="000000"/>
          <w:sz w:val="24"/>
          <w:szCs w:val="24"/>
        </w:rPr>
        <w:t>важ</w:t>
      </w:r>
      <w:r w:rsidRPr="00867C21">
        <w:rPr>
          <w:color w:val="000000"/>
          <w:spacing w:val="2"/>
          <w:sz w:val="24"/>
          <w:szCs w:val="24"/>
        </w:rPr>
        <w:t>е</w:t>
      </w:r>
      <w:r w:rsidRPr="00867C21">
        <w:rPr>
          <w:color w:val="000000"/>
          <w:spacing w:val="1"/>
          <w:w w:val="99"/>
          <w:sz w:val="24"/>
          <w:szCs w:val="24"/>
        </w:rPr>
        <w:t>ни</w:t>
      </w:r>
      <w:r w:rsidRPr="00867C21">
        <w:rPr>
          <w:color w:val="000000"/>
          <w:sz w:val="24"/>
          <w:szCs w:val="24"/>
        </w:rPr>
        <w:t>е</w:t>
      </w:r>
      <w:r w:rsidRPr="00867C21">
        <w:rPr>
          <w:color w:val="000000"/>
          <w:spacing w:val="73"/>
          <w:sz w:val="24"/>
          <w:szCs w:val="24"/>
        </w:rPr>
        <w:t xml:space="preserve"> </w:t>
      </w:r>
      <w:r w:rsidRPr="00867C21">
        <w:rPr>
          <w:color w:val="000000"/>
          <w:spacing w:val="1"/>
          <w:w w:val="99"/>
          <w:sz w:val="24"/>
          <w:szCs w:val="24"/>
        </w:rPr>
        <w:t>п</w:t>
      </w:r>
      <w:r w:rsidRPr="00867C21">
        <w:rPr>
          <w:color w:val="000000"/>
          <w:sz w:val="24"/>
          <w:szCs w:val="24"/>
        </w:rPr>
        <w:t>ра</w:t>
      </w:r>
      <w:r w:rsidRPr="00867C21">
        <w:rPr>
          <w:color w:val="000000"/>
          <w:w w:val="99"/>
          <w:sz w:val="24"/>
          <w:szCs w:val="24"/>
        </w:rPr>
        <w:t>в</w:t>
      </w:r>
      <w:r w:rsidRPr="00867C21">
        <w:rPr>
          <w:color w:val="000000"/>
          <w:sz w:val="24"/>
          <w:szCs w:val="24"/>
        </w:rPr>
        <w:t>,</w:t>
      </w:r>
      <w:r w:rsidRPr="00867C21">
        <w:rPr>
          <w:color w:val="000000"/>
          <w:spacing w:val="75"/>
          <w:sz w:val="24"/>
          <w:szCs w:val="24"/>
        </w:rPr>
        <w:t xml:space="preserve"> </w:t>
      </w:r>
      <w:r w:rsidRPr="00867C21">
        <w:rPr>
          <w:color w:val="000000"/>
          <w:sz w:val="24"/>
          <w:szCs w:val="24"/>
        </w:rPr>
        <w:t>своб</w:t>
      </w:r>
      <w:r w:rsidRPr="00867C21">
        <w:rPr>
          <w:color w:val="000000"/>
          <w:spacing w:val="2"/>
          <w:sz w:val="24"/>
          <w:szCs w:val="24"/>
        </w:rPr>
        <w:t>о</w:t>
      </w:r>
      <w:r w:rsidRPr="00867C21">
        <w:rPr>
          <w:color w:val="000000"/>
          <w:sz w:val="24"/>
          <w:szCs w:val="24"/>
        </w:rPr>
        <w:t>д</w:t>
      </w:r>
      <w:r w:rsidRPr="00867C21">
        <w:rPr>
          <w:color w:val="000000"/>
          <w:spacing w:val="74"/>
          <w:sz w:val="24"/>
          <w:szCs w:val="24"/>
        </w:rPr>
        <w:t xml:space="preserve"> </w:t>
      </w:r>
      <w:r w:rsidRPr="00867C21">
        <w:rPr>
          <w:color w:val="000000"/>
          <w:sz w:val="24"/>
          <w:szCs w:val="24"/>
        </w:rPr>
        <w:t>и</w:t>
      </w:r>
      <w:r w:rsidRPr="00867C21">
        <w:rPr>
          <w:color w:val="000000"/>
          <w:spacing w:val="76"/>
          <w:sz w:val="24"/>
          <w:szCs w:val="24"/>
        </w:rPr>
        <w:t xml:space="preserve"> </w:t>
      </w:r>
      <w:r w:rsidRPr="00867C21">
        <w:rPr>
          <w:color w:val="000000"/>
          <w:spacing w:val="1"/>
          <w:w w:val="99"/>
          <w:sz w:val="24"/>
          <w:szCs w:val="24"/>
        </w:rPr>
        <w:t>з</w:t>
      </w:r>
      <w:r w:rsidRPr="00867C21">
        <w:rPr>
          <w:color w:val="000000"/>
          <w:sz w:val="24"/>
          <w:szCs w:val="24"/>
        </w:rPr>
        <w:t>ако</w:t>
      </w:r>
      <w:r w:rsidRPr="00867C21">
        <w:rPr>
          <w:color w:val="000000"/>
          <w:spacing w:val="1"/>
          <w:sz w:val="24"/>
          <w:szCs w:val="24"/>
        </w:rPr>
        <w:t>нн</w:t>
      </w:r>
      <w:r w:rsidRPr="00867C21">
        <w:rPr>
          <w:color w:val="000000"/>
          <w:spacing w:val="-2"/>
          <w:sz w:val="24"/>
          <w:szCs w:val="24"/>
        </w:rPr>
        <w:t>ы</w:t>
      </w:r>
      <w:r w:rsidRPr="00867C21">
        <w:rPr>
          <w:color w:val="000000"/>
          <w:sz w:val="24"/>
          <w:szCs w:val="24"/>
        </w:rPr>
        <w:t>х</w:t>
      </w:r>
      <w:r w:rsidRPr="00867C21">
        <w:rPr>
          <w:color w:val="000000"/>
          <w:spacing w:val="75"/>
          <w:sz w:val="24"/>
          <w:szCs w:val="24"/>
        </w:rPr>
        <w:t xml:space="preserve"> </w:t>
      </w:r>
      <w:r w:rsidRPr="00867C21">
        <w:rPr>
          <w:color w:val="000000"/>
          <w:sz w:val="24"/>
          <w:szCs w:val="24"/>
        </w:rPr>
        <w:t>ин</w:t>
      </w:r>
      <w:r w:rsidRPr="00867C21">
        <w:rPr>
          <w:color w:val="000000"/>
          <w:spacing w:val="1"/>
          <w:w w:val="99"/>
          <w:sz w:val="24"/>
          <w:szCs w:val="24"/>
        </w:rPr>
        <w:t>т</w:t>
      </w:r>
      <w:r w:rsidRPr="00867C21">
        <w:rPr>
          <w:color w:val="000000"/>
          <w:sz w:val="24"/>
          <w:szCs w:val="24"/>
        </w:rPr>
        <w:t>ер</w:t>
      </w:r>
      <w:r w:rsidRPr="00867C21">
        <w:rPr>
          <w:color w:val="000000"/>
          <w:spacing w:val="-1"/>
          <w:sz w:val="24"/>
          <w:szCs w:val="24"/>
        </w:rPr>
        <w:t>ес</w:t>
      </w:r>
      <w:r w:rsidRPr="00867C21">
        <w:rPr>
          <w:color w:val="000000"/>
          <w:sz w:val="24"/>
          <w:szCs w:val="24"/>
        </w:rPr>
        <w:t>ов</w:t>
      </w:r>
      <w:r w:rsidRPr="00867C21">
        <w:rPr>
          <w:color w:val="000000"/>
          <w:spacing w:val="73"/>
          <w:sz w:val="24"/>
          <w:szCs w:val="24"/>
        </w:rPr>
        <w:t xml:space="preserve"> </w:t>
      </w:r>
      <w:r w:rsidRPr="00867C21">
        <w:rPr>
          <w:color w:val="000000"/>
          <w:sz w:val="24"/>
          <w:szCs w:val="24"/>
        </w:rPr>
        <w:t>д</w:t>
      </w:r>
      <w:r w:rsidRPr="00867C21">
        <w:rPr>
          <w:color w:val="000000"/>
          <w:spacing w:val="5"/>
          <w:sz w:val="24"/>
          <w:szCs w:val="24"/>
        </w:rPr>
        <w:t>р</w:t>
      </w:r>
      <w:r w:rsidRPr="00867C21">
        <w:rPr>
          <w:color w:val="000000"/>
          <w:spacing w:val="-4"/>
          <w:sz w:val="24"/>
          <w:szCs w:val="24"/>
        </w:rPr>
        <w:t>у</w:t>
      </w:r>
      <w:r w:rsidRPr="00867C21">
        <w:rPr>
          <w:color w:val="000000"/>
          <w:sz w:val="24"/>
          <w:szCs w:val="24"/>
        </w:rPr>
        <w:t>гих</w:t>
      </w:r>
      <w:r w:rsidRPr="00867C21">
        <w:rPr>
          <w:color w:val="000000"/>
          <w:spacing w:val="77"/>
          <w:sz w:val="24"/>
          <w:szCs w:val="24"/>
        </w:rPr>
        <w:t xml:space="preserve"> </w:t>
      </w:r>
      <w:r w:rsidRPr="00867C21">
        <w:rPr>
          <w:color w:val="000000"/>
          <w:sz w:val="24"/>
          <w:szCs w:val="24"/>
        </w:rPr>
        <w:t>л</w:t>
      </w:r>
      <w:r w:rsidRPr="00867C21">
        <w:rPr>
          <w:color w:val="000000"/>
          <w:w w:val="99"/>
          <w:sz w:val="24"/>
          <w:szCs w:val="24"/>
        </w:rPr>
        <w:t>ю</w:t>
      </w:r>
      <w:r w:rsidRPr="00867C21">
        <w:rPr>
          <w:color w:val="000000"/>
          <w:sz w:val="24"/>
          <w:szCs w:val="24"/>
        </w:rPr>
        <w:t>дей,</w:t>
      </w:r>
      <w:r w:rsidRPr="00867C21">
        <w:rPr>
          <w:color w:val="000000"/>
          <w:spacing w:val="74"/>
          <w:sz w:val="24"/>
          <w:szCs w:val="24"/>
        </w:rPr>
        <w:t xml:space="preserve"> </w:t>
      </w:r>
      <w:r w:rsidRPr="00867C21">
        <w:rPr>
          <w:color w:val="000000"/>
          <w:sz w:val="24"/>
          <w:szCs w:val="24"/>
        </w:rPr>
        <w:t>акт</w:t>
      </w:r>
      <w:r w:rsidRPr="00867C21">
        <w:rPr>
          <w:color w:val="000000"/>
          <w:w w:val="99"/>
          <w:sz w:val="24"/>
          <w:szCs w:val="24"/>
        </w:rPr>
        <w:t>и</w:t>
      </w:r>
      <w:r w:rsidRPr="00867C21">
        <w:rPr>
          <w:color w:val="000000"/>
          <w:sz w:val="24"/>
          <w:szCs w:val="24"/>
        </w:rPr>
        <w:t>в</w:t>
      </w:r>
      <w:r w:rsidRPr="00867C21">
        <w:rPr>
          <w:color w:val="000000"/>
          <w:w w:val="99"/>
          <w:sz w:val="24"/>
          <w:szCs w:val="24"/>
        </w:rPr>
        <w:t>н</w:t>
      </w:r>
      <w:r w:rsidRPr="00867C21">
        <w:rPr>
          <w:color w:val="000000"/>
          <w:sz w:val="24"/>
          <w:szCs w:val="24"/>
        </w:rPr>
        <w:t xml:space="preserve">ое </w:t>
      </w:r>
      <w:r w:rsidRPr="00867C21">
        <w:rPr>
          <w:color w:val="000000"/>
          <w:spacing w:val="-4"/>
          <w:sz w:val="24"/>
          <w:szCs w:val="24"/>
        </w:rPr>
        <w:t>у</w:t>
      </w:r>
      <w:r w:rsidRPr="00867C21">
        <w:rPr>
          <w:color w:val="000000"/>
          <w:sz w:val="24"/>
          <w:szCs w:val="24"/>
        </w:rPr>
        <w:t>ч</w:t>
      </w:r>
      <w:r w:rsidRPr="00867C21">
        <w:rPr>
          <w:color w:val="000000"/>
          <w:spacing w:val="2"/>
          <w:sz w:val="24"/>
          <w:szCs w:val="24"/>
        </w:rPr>
        <w:t>а</w:t>
      </w:r>
      <w:r w:rsidRPr="00867C21">
        <w:rPr>
          <w:color w:val="000000"/>
          <w:sz w:val="24"/>
          <w:szCs w:val="24"/>
        </w:rPr>
        <w:t>ст</w:t>
      </w:r>
      <w:r w:rsidRPr="00867C21">
        <w:rPr>
          <w:color w:val="000000"/>
          <w:spacing w:val="1"/>
          <w:w w:val="99"/>
          <w:sz w:val="24"/>
          <w:szCs w:val="24"/>
        </w:rPr>
        <w:t>и</w:t>
      </w:r>
      <w:r w:rsidRPr="00867C21">
        <w:rPr>
          <w:color w:val="000000"/>
          <w:sz w:val="24"/>
          <w:szCs w:val="24"/>
        </w:rPr>
        <w:t xml:space="preserve">е в </w:t>
      </w:r>
      <w:r w:rsidRPr="00867C21">
        <w:rPr>
          <w:color w:val="000000"/>
          <w:spacing w:val="-1"/>
          <w:sz w:val="24"/>
          <w:szCs w:val="24"/>
        </w:rPr>
        <w:t>ж</w:t>
      </w:r>
      <w:r w:rsidRPr="00867C21">
        <w:rPr>
          <w:color w:val="000000"/>
          <w:w w:val="99"/>
          <w:sz w:val="24"/>
          <w:szCs w:val="24"/>
        </w:rPr>
        <w:t>и</w:t>
      </w:r>
      <w:r w:rsidRPr="00867C21">
        <w:rPr>
          <w:color w:val="000000"/>
          <w:spacing w:val="1"/>
          <w:w w:val="99"/>
          <w:sz w:val="24"/>
          <w:szCs w:val="24"/>
        </w:rPr>
        <w:t>зн</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с</w:t>
      </w:r>
      <w:r w:rsidRPr="00867C21">
        <w:rPr>
          <w:color w:val="000000"/>
          <w:spacing w:val="-1"/>
          <w:sz w:val="24"/>
          <w:szCs w:val="24"/>
        </w:rPr>
        <w:t>е</w:t>
      </w:r>
      <w:r w:rsidRPr="00867C21">
        <w:rPr>
          <w:color w:val="000000"/>
          <w:sz w:val="24"/>
          <w:szCs w:val="24"/>
        </w:rPr>
        <w:t>мь</w:t>
      </w:r>
      <w:r w:rsidRPr="00867C21">
        <w:rPr>
          <w:color w:val="000000"/>
          <w:spacing w:val="1"/>
          <w:w w:val="99"/>
          <w:sz w:val="24"/>
          <w:szCs w:val="24"/>
        </w:rPr>
        <w:t>и</w:t>
      </w:r>
      <w:r w:rsidRPr="00867C21">
        <w:rPr>
          <w:color w:val="000000"/>
          <w:sz w:val="24"/>
          <w:szCs w:val="24"/>
        </w:rPr>
        <w:t>, обра</w:t>
      </w:r>
      <w:r w:rsidRPr="00867C21">
        <w:rPr>
          <w:color w:val="000000"/>
          <w:spacing w:val="1"/>
          <w:sz w:val="24"/>
          <w:szCs w:val="24"/>
        </w:rPr>
        <w:t>з</w:t>
      </w:r>
      <w:r w:rsidRPr="00867C21">
        <w:rPr>
          <w:color w:val="000000"/>
          <w:sz w:val="24"/>
          <w:szCs w:val="24"/>
        </w:rPr>
        <w:t>ов</w:t>
      </w:r>
      <w:r w:rsidRPr="00867C21">
        <w:rPr>
          <w:color w:val="000000"/>
          <w:spacing w:val="-1"/>
          <w:sz w:val="24"/>
          <w:szCs w:val="24"/>
        </w:rPr>
        <w:t>а</w:t>
      </w:r>
      <w:r w:rsidRPr="00867C21">
        <w:rPr>
          <w:color w:val="000000"/>
          <w:sz w:val="24"/>
          <w:szCs w:val="24"/>
        </w:rPr>
        <w:t>тель</w:t>
      </w:r>
      <w:r w:rsidRPr="00867C21">
        <w:rPr>
          <w:color w:val="000000"/>
          <w:spacing w:val="1"/>
          <w:w w:val="99"/>
          <w:sz w:val="24"/>
          <w:szCs w:val="24"/>
        </w:rPr>
        <w:t>н</w:t>
      </w:r>
      <w:r w:rsidRPr="00867C21">
        <w:rPr>
          <w:color w:val="000000"/>
          <w:sz w:val="24"/>
          <w:szCs w:val="24"/>
        </w:rPr>
        <w:t>ой</w:t>
      </w:r>
      <w:r w:rsidRPr="00867C21">
        <w:rPr>
          <w:color w:val="000000"/>
          <w:spacing w:val="1"/>
          <w:sz w:val="24"/>
          <w:szCs w:val="24"/>
        </w:rPr>
        <w:t xml:space="preserve"> </w:t>
      </w:r>
      <w:r w:rsidRPr="00867C21">
        <w:rPr>
          <w:color w:val="000000"/>
          <w:sz w:val="24"/>
          <w:szCs w:val="24"/>
        </w:rPr>
        <w:t>орга</w:t>
      </w:r>
      <w:r w:rsidRPr="00867C21">
        <w:rPr>
          <w:color w:val="000000"/>
          <w:spacing w:val="-1"/>
          <w:sz w:val="24"/>
          <w:szCs w:val="24"/>
        </w:rPr>
        <w:t>н</w:t>
      </w:r>
      <w:r w:rsidRPr="00867C21">
        <w:rPr>
          <w:color w:val="000000"/>
          <w:sz w:val="24"/>
          <w:szCs w:val="24"/>
        </w:rPr>
        <w:t>и</w:t>
      </w:r>
      <w:r w:rsidRPr="00867C21">
        <w:rPr>
          <w:color w:val="000000"/>
          <w:spacing w:val="1"/>
          <w:w w:val="99"/>
          <w:sz w:val="24"/>
          <w:szCs w:val="24"/>
        </w:rPr>
        <w:t>з</w:t>
      </w:r>
      <w:r w:rsidRPr="00867C21">
        <w:rPr>
          <w:color w:val="000000"/>
          <w:sz w:val="24"/>
          <w:szCs w:val="24"/>
        </w:rPr>
        <w:t>а</w:t>
      </w:r>
      <w:r w:rsidRPr="00867C21">
        <w:rPr>
          <w:color w:val="000000"/>
          <w:spacing w:val="-1"/>
          <w:sz w:val="24"/>
          <w:szCs w:val="24"/>
        </w:rPr>
        <w:t>ц</w:t>
      </w:r>
      <w:r w:rsidRPr="00867C21">
        <w:rPr>
          <w:color w:val="000000"/>
          <w:sz w:val="24"/>
          <w:szCs w:val="24"/>
        </w:rPr>
        <w:t>и</w:t>
      </w:r>
      <w:r w:rsidRPr="00867C21">
        <w:rPr>
          <w:color w:val="000000"/>
          <w:spacing w:val="1"/>
          <w:sz w:val="24"/>
          <w:szCs w:val="24"/>
        </w:rPr>
        <w:t>и</w:t>
      </w:r>
      <w:r w:rsidRPr="00867C21">
        <w:rPr>
          <w:color w:val="000000"/>
          <w:sz w:val="24"/>
          <w:szCs w:val="24"/>
        </w:rPr>
        <w:t>, ме</w:t>
      </w:r>
      <w:r w:rsidRPr="00867C21">
        <w:rPr>
          <w:color w:val="000000"/>
          <w:spacing w:val="-1"/>
          <w:sz w:val="24"/>
          <w:szCs w:val="24"/>
        </w:rPr>
        <w:t>с</w:t>
      </w:r>
      <w:r w:rsidRPr="00867C21">
        <w:rPr>
          <w:color w:val="000000"/>
          <w:w w:val="99"/>
          <w:sz w:val="24"/>
          <w:szCs w:val="24"/>
        </w:rPr>
        <w:t>т</w:t>
      </w:r>
      <w:r w:rsidRPr="00867C21">
        <w:rPr>
          <w:color w:val="000000"/>
          <w:spacing w:val="1"/>
          <w:sz w:val="24"/>
          <w:szCs w:val="24"/>
        </w:rPr>
        <w:t>н</w:t>
      </w:r>
      <w:r w:rsidRPr="00867C21">
        <w:rPr>
          <w:color w:val="000000"/>
          <w:sz w:val="24"/>
          <w:szCs w:val="24"/>
        </w:rPr>
        <w:t>ого сооб</w:t>
      </w:r>
      <w:r w:rsidRPr="00867C21">
        <w:rPr>
          <w:color w:val="000000"/>
          <w:w w:val="99"/>
          <w:sz w:val="24"/>
          <w:szCs w:val="24"/>
        </w:rPr>
        <w:t>щ</w:t>
      </w:r>
      <w:r w:rsidRPr="00867C21">
        <w:rPr>
          <w:color w:val="000000"/>
          <w:spacing w:val="-1"/>
          <w:sz w:val="24"/>
          <w:szCs w:val="24"/>
        </w:rPr>
        <w:t>е</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а</w:t>
      </w:r>
      <w:r w:rsidRPr="00867C21">
        <w:rPr>
          <w:color w:val="000000"/>
          <w:sz w:val="24"/>
          <w:szCs w:val="24"/>
        </w:rPr>
        <w:t>, род</w:t>
      </w:r>
      <w:r w:rsidRPr="00867C21">
        <w:rPr>
          <w:color w:val="000000"/>
          <w:spacing w:val="1"/>
          <w:sz w:val="24"/>
          <w:szCs w:val="24"/>
        </w:rPr>
        <w:t>н</w:t>
      </w:r>
      <w:r w:rsidRPr="00867C21">
        <w:rPr>
          <w:color w:val="000000"/>
          <w:sz w:val="24"/>
          <w:szCs w:val="24"/>
        </w:rPr>
        <w:t>ого края, стра</w:t>
      </w:r>
      <w:r w:rsidRPr="00867C21">
        <w:rPr>
          <w:color w:val="000000"/>
          <w:w w:val="99"/>
          <w:sz w:val="24"/>
          <w:szCs w:val="24"/>
        </w:rPr>
        <w:t>н</w:t>
      </w:r>
      <w:r w:rsidRPr="00867C21">
        <w:rPr>
          <w:color w:val="000000"/>
          <w:sz w:val="24"/>
          <w:szCs w:val="24"/>
        </w:rPr>
        <w:t xml:space="preserve">ы, </w:t>
      </w:r>
      <w:r w:rsidRPr="00867C21">
        <w:rPr>
          <w:color w:val="000000"/>
          <w:w w:val="99"/>
          <w:sz w:val="24"/>
          <w:szCs w:val="24"/>
        </w:rPr>
        <w:t>н</w:t>
      </w:r>
      <w:r w:rsidRPr="00867C21">
        <w:rPr>
          <w:color w:val="000000"/>
          <w:sz w:val="24"/>
          <w:szCs w:val="24"/>
        </w:rPr>
        <w:t>е</w:t>
      </w:r>
      <w:r w:rsidRPr="00867C21">
        <w:rPr>
          <w:color w:val="000000"/>
          <w:spacing w:val="1"/>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я</w:t>
      </w:r>
      <w:r w:rsidRPr="00867C21">
        <w:rPr>
          <w:color w:val="000000"/>
          <w:spacing w:val="-1"/>
          <w:sz w:val="24"/>
          <w:szCs w:val="24"/>
        </w:rPr>
        <w:t>т</w:t>
      </w:r>
      <w:r w:rsidRPr="00867C21">
        <w:rPr>
          <w:color w:val="000000"/>
          <w:w w:val="99"/>
          <w:sz w:val="24"/>
          <w:szCs w:val="24"/>
        </w:rPr>
        <w:t>и</w:t>
      </w:r>
      <w:r w:rsidRPr="00867C21">
        <w:rPr>
          <w:color w:val="000000"/>
          <w:sz w:val="24"/>
          <w:szCs w:val="24"/>
        </w:rPr>
        <w:t>е</w:t>
      </w:r>
      <w:r w:rsidRPr="00867C21">
        <w:rPr>
          <w:color w:val="000000"/>
          <w:spacing w:val="54"/>
          <w:sz w:val="24"/>
          <w:szCs w:val="24"/>
        </w:rPr>
        <w:t xml:space="preserve"> </w:t>
      </w:r>
      <w:r w:rsidRPr="00867C21">
        <w:rPr>
          <w:color w:val="000000"/>
          <w:w w:val="99"/>
          <w:sz w:val="24"/>
          <w:szCs w:val="24"/>
        </w:rPr>
        <w:t>л</w:t>
      </w:r>
      <w:r w:rsidRPr="00867C21">
        <w:rPr>
          <w:color w:val="000000"/>
          <w:spacing w:val="1"/>
          <w:sz w:val="24"/>
          <w:szCs w:val="24"/>
        </w:rPr>
        <w:t>ю</w:t>
      </w:r>
      <w:r w:rsidRPr="00867C21">
        <w:rPr>
          <w:color w:val="000000"/>
          <w:sz w:val="24"/>
          <w:szCs w:val="24"/>
        </w:rPr>
        <w:t>б</w:t>
      </w:r>
      <w:r w:rsidRPr="00867C21">
        <w:rPr>
          <w:color w:val="000000"/>
          <w:spacing w:val="-1"/>
          <w:sz w:val="24"/>
          <w:szCs w:val="24"/>
        </w:rPr>
        <w:t>ы</w:t>
      </w:r>
      <w:r w:rsidRPr="00867C21">
        <w:rPr>
          <w:color w:val="000000"/>
          <w:sz w:val="24"/>
          <w:szCs w:val="24"/>
        </w:rPr>
        <w:t>х</w:t>
      </w:r>
      <w:r w:rsidRPr="00867C21">
        <w:rPr>
          <w:color w:val="000000"/>
          <w:spacing w:val="56"/>
          <w:sz w:val="24"/>
          <w:szCs w:val="24"/>
        </w:rPr>
        <w:t xml:space="preserve"> </w:t>
      </w:r>
      <w:r w:rsidRPr="00867C21">
        <w:rPr>
          <w:color w:val="000000"/>
          <w:sz w:val="24"/>
          <w:szCs w:val="24"/>
        </w:rPr>
        <w:t>фо</w:t>
      </w:r>
      <w:r w:rsidRPr="00867C21">
        <w:rPr>
          <w:color w:val="000000"/>
          <w:spacing w:val="-1"/>
          <w:sz w:val="24"/>
          <w:szCs w:val="24"/>
        </w:rPr>
        <w:t>р</w:t>
      </w:r>
      <w:r w:rsidRPr="00867C21">
        <w:rPr>
          <w:color w:val="000000"/>
          <w:sz w:val="24"/>
          <w:szCs w:val="24"/>
        </w:rPr>
        <w:t>м</w:t>
      </w:r>
      <w:r w:rsidRPr="00867C21">
        <w:rPr>
          <w:color w:val="000000"/>
          <w:spacing w:val="54"/>
          <w:sz w:val="24"/>
          <w:szCs w:val="24"/>
        </w:rPr>
        <w:t xml:space="preserve"> </w:t>
      </w:r>
      <w:r w:rsidRPr="00867C21">
        <w:rPr>
          <w:color w:val="000000"/>
          <w:w w:val="99"/>
          <w:sz w:val="24"/>
          <w:szCs w:val="24"/>
        </w:rPr>
        <w:t>э</w:t>
      </w:r>
      <w:r w:rsidRPr="00867C21">
        <w:rPr>
          <w:color w:val="000000"/>
          <w:spacing w:val="1"/>
          <w:sz w:val="24"/>
          <w:szCs w:val="24"/>
        </w:rPr>
        <w:t>к</w:t>
      </w:r>
      <w:r w:rsidRPr="00867C21">
        <w:rPr>
          <w:color w:val="000000"/>
          <w:sz w:val="24"/>
          <w:szCs w:val="24"/>
        </w:rPr>
        <w:t>стре</w:t>
      </w:r>
      <w:r w:rsidRPr="00867C21">
        <w:rPr>
          <w:color w:val="000000"/>
          <w:spacing w:val="-1"/>
          <w:sz w:val="24"/>
          <w:szCs w:val="24"/>
        </w:rPr>
        <w:t>м</w:t>
      </w:r>
      <w:r w:rsidRPr="00867C21">
        <w:rPr>
          <w:color w:val="000000"/>
          <w:spacing w:val="1"/>
          <w:w w:val="99"/>
          <w:sz w:val="24"/>
          <w:szCs w:val="24"/>
        </w:rPr>
        <w:t>и</w:t>
      </w:r>
      <w:r w:rsidRPr="00867C21">
        <w:rPr>
          <w:color w:val="000000"/>
          <w:spacing w:val="1"/>
          <w:sz w:val="24"/>
          <w:szCs w:val="24"/>
        </w:rPr>
        <w:t>з</w:t>
      </w:r>
      <w:r w:rsidRPr="00867C21">
        <w:rPr>
          <w:color w:val="000000"/>
          <w:sz w:val="24"/>
          <w:szCs w:val="24"/>
        </w:rPr>
        <w:t>м</w:t>
      </w:r>
      <w:r w:rsidRPr="00867C21">
        <w:rPr>
          <w:color w:val="000000"/>
          <w:spacing w:val="-1"/>
          <w:sz w:val="24"/>
          <w:szCs w:val="24"/>
        </w:rPr>
        <w:t>а</w:t>
      </w:r>
      <w:r w:rsidRPr="00867C21">
        <w:rPr>
          <w:color w:val="000000"/>
          <w:sz w:val="24"/>
          <w:szCs w:val="24"/>
        </w:rPr>
        <w:t>,</w:t>
      </w:r>
      <w:r w:rsidRPr="00867C21">
        <w:rPr>
          <w:color w:val="000000"/>
          <w:spacing w:val="54"/>
          <w:sz w:val="24"/>
          <w:szCs w:val="24"/>
        </w:rPr>
        <w:t xml:space="preserve"> </w:t>
      </w:r>
      <w:r w:rsidRPr="00867C21">
        <w:rPr>
          <w:color w:val="000000"/>
          <w:sz w:val="24"/>
          <w:szCs w:val="24"/>
        </w:rPr>
        <w:t>д</w:t>
      </w:r>
      <w:r w:rsidRPr="00867C21">
        <w:rPr>
          <w:color w:val="000000"/>
          <w:spacing w:val="1"/>
          <w:sz w:val="24"/>
          <w:szCs w:val="24"/>
        </w:rPr>
        <w:t>и</w:t>
      </w:r>
      <w:r w:rsidRPr="00867C21">
        <w:rPr>
          <w:color w:val="000000"/>
          <w:sz w:val="24"/>
          <w:szCs w:val="24"/>
        </w:rPr>
        <w:t>скримина</w:t>
      </w:r>
      <w:r w:rsidRPr="00867C21">
        <w:rPr>
          <w:color w:val="000000"/>
          <w:spacing w:val="1"/>
          <w:sz w:val="24"/>
          <w:szCs w:val="24"/>
        </w:rPr>
        <w:t>ц</w:t>
      </w:r>
      <w:r w:rsidRPr="00867C21">
        <w:rPr>
          <w:color w:val="000000"/>
          <w:sz w:val="24"/>
          <w:szCs w:val="24"/>
        </w:rPr>
        <w:t>ии,</w:t>
      </w:r>
      <w:r w:rsidRPr="00867C21">
        <w:rPr>
          <w:color w:val="000000"/>
          <w:spacing w:val="55"/>
          <w:sz w:val="24"/>
          <w:szCs w:val="24"/>
        </w:rPr>
        <w:t xml:space="preserve"> </w:t>
      </w:r>
      <w:r w:rsidRPr="00867C21">
        <w:rPr>
          <w:color w:val="000000"/>
          <w:spacing w:val="1"/>
          <w:sz w:val="24"/>
          <w:szCs w:val="24"/>
        </w:rPr>
        <w:t>п</w:t>
      </w:r>
      <w:r w:rsidRPr="00867C21">
        <w:rPr>
          <w:color w:val="000000"/>
          <w:sz w:val="24"/>
          <w:szCs w:val="24"/>
        </w:rPr>
        <w:t>онимание</w:t>
      </w:r>
      <w:r w:rsidRPr="00867C21">
        <w:rPr>
          <w:color w:val="000000"/>
          <w:spacing w:val="54"/>
          <w:sz w:val="24"/>
          <w:szCs w:val="24"/>
        </w:rPr>
        <w:t xml:space="preserve"> </w:t>
      </w:r>
      <w:r w:rsidRPr="00867C21">
        <w:rPr>
          <w:color w:val="000000"/>
          <w:sz w:val="24"/>
          <w:szCs w:val="24"/>
        </w:rPr>
        <w:t>роли</w:t>
      </w:r>
      <w:r w:rsidRPr="00867C21">
        <w:rPr>
          <w:color w:val="000000"/>
          <w:spacing w:val="56"/>
          <w:sz w:val="24"/>
          <w:szCs w:val="24"/>
        </w:rPr>
        <w:t xml:space="preserve"> </w:t>
      </w:r>
      <w:r w:rsidRPr="00867C21">
        <w:rPr>
          <w:color w:val="000000"/>
          <w:sz w:val="24"/>
          <w:szCs w:val="24"/>
        </w:rPr>
        <w:t>ра</w:t>
      </w:r>
      <w:r w:rsidRPr="00867C21">
        <w:rPr>
          <w:color w:val="000000"/>
          <w:w w:val="99"/>
          <w:sz w:val="24"/>
          <w:szCs w:val="24"/>
        </w:rPr>
        <w:t>з</w:t>
      </w:r>
      <w:r w:rsidRPr="00867C21">
        <w:rPr>
          <w:color w:val="000000"/>
          <w:sz w:val="24"/>
          <w:szCs w:val="24"/>
        </w:rPr>
        <w:t>л</w:t>
      </w:r>
      <w:r w:rsidRPr="00867C21">
        <w:rPr>
          <w:color w:val="000000"/>
          <w:spacing w:val="1"/>
          <w:sz w:val="24"/>
          <w:szCs w:val="24"/>
        </w:rPr>
        <w:t>и</w:t>
      </w:r>
      <w:r w:rsidRPr="00867C21">
        <w:rPr>
          <w:color w:val="000000"/>
          <w:spacing w:val="-2"/>
          <w:sz w:val="24"/>
          <w:szCs w:val="24"/>
        </w:rPr>
        <w:t>ч</w:t>
      </w:r>
      <w:r w:rsidRPr="00867C21">
        <w:rPr>
          <w:color w:val="000000"/>
          <w:sz w:val="24"/>
          <w:szCs w:val="24"/>
        </w:rPr>
        <w:t>ных</w:t>
      </w:r>
      <w:r w:rsidRPr="00867C21">
        <w:rPr>
          <w:color w:val="000000"/>
          <w:spacing w:val="55"/>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spacing w:val="-2"/>
          <w:w w:val="99"/>
          <w:sz w:val="24"/>
          <w:szCs w:val="24"/>
        </w:rPr>
        <w:t>л</w:t>
      </w:r>
      <w:r w:rsidRPr="00867C21">
        <w:rPr>
          <w:color w:val="000000"/>
          <w:w w:val="99"/>
          <w:sz w:val="24"/>
          <w:szCs w:val="24"/>
        </w:rPr>
        <w:t>ьн</w:t>
      </w:r>
      <w:r w:rsidRPr="00867C21">
        <w:rPr>
          <w:color w:val="000000"/>
          <w:spacing w:val="-3"/>
          <w:sz w:val="24"/>
          <w:szCs w:val="24"/>
        </w:rPr>
        <w:t>ы</w:t>
      </w:r>
      <w:r w:rsidRPr="00867C21">
        <w:rPr>
          <w:color w:val="000000"/>
          <w:sz w:val="24"/>
          <w:szCs w:val="24"/>
        </w:rPr>
        <w:t xml:space="preserve">х </w:t>
      </w:r>
      <w:r w:rsidRPr="00867C21">
        <w:rPr>
          <w:color w:val="000000"/>
          <w:w w:val="99"/>
          <w:sz w:val="24"/>
          <w:szCs w:val="24"/>
        </w:rPr>
        <w:t>и</w:t>
      </w:r>
      <w:r w:rsidRPr="00867C21">
        <w:rPr>
          <w:color w:val="000000"/>
          <w:spacing w:val="1"/>
          <w:sz w:val="24"/>
          <w:szCs w:val="24"/>
        </w:rPr>
        <w:t>н</w:t>
      </w:r>
      <w:r w:rsidRPr="00867C21">
        <w:rPr>
          <w:color w:val="000000"/>
          <w:sz w:val="24"/>
          <w:szCs w:val="24"/>
        </w:rPr>
        <w:t>ст</w:t>
      </w:r>
      <w:r w:rsidRPr="00867C21">
        <w:rPr>
          <w:color w:val="000000"/>
          <w:w w:val="99"/>
          <w:sz w:val="24"/>
          <w:szCs w:val="24"/>
        </w:rPr>
        <w:t>и</w:t>
      </w:r>
      <w:r w:rsidRPr="00867C21">
        <w:rPr>
          <w:color w:val="000000"/>
          <w:spacing w:val="2"/>
          <w:sz w:val="24"/>
          <w:szCs w:val="24"/>
        </w:rPr>
        <w:t>т</w:t>
      </w:r>
      <w:r w:rsidRPr="00867C21">
        <w:rPr>
          <w:color w:val="000000"/>
          <w:spacing w:val="-6"/>
          <w:sz w:val="24"/>
          <w:szCs w:val="24"/>
        </w:rPr>
        <w:t>у</w:t>
      </w:r>
      <w:r w:rsidRPr="00867C21">
        <w:rPr>
          <w:color w:val="000000"/>
          <w:sz w:val="24"/>
          <w:szCs w:val="24"/>
        </w:rPr>
        <w:t>тов</w:t>
      </w:r>
      <w:r w:rsidRPr="00867C21">
        <w:rPr>
          <w:color w:val="000000"/>
          <w:spacing w:val="80"/>
          <w:sz w:val="24"/>
          <w:szCs w:val="24"/>
        </w:rPr>
        <w:t xml:space="preserve"> </w:t>
      </w:r>
      <w:r w:rsidRPr="00867C21">
        <w:rPr>
          <w:color w:val="000000"/>
          <w:sz w:val="24"/>
          <w:szCs w:val="24"/>
        </w:rPr>
        <w:t>в</w:t>
      </w:r>
      <w:r w:rsidRPr="00867C21">
        <w:rPr>
          <w:color w:val="000000"/>
          <w:spacing w:val="79"/>
          <w:sz w:val="24"/>
          <w:szCs w:val="24"/>
        </w:rPr>
        <w:t xml:space="preserve"> </w:t>
      </w:r>
      <w:r w:rsidRPr="00867C21">
        <w:rPr>
          <w:color w:val="000000"/>
          <w:sz w:val="24"/>
          <w:szCs w:val="24"/>
        </w:rPr>
        <w:t>ж</w:t>
      </w:r>
      <w:r w:rsidRPr="00867C21">
        <w:rPr>
          <w:color w:val="000000"/>
          <w:spacing w:val="2"/>
          <w:w w:val="99"/>
          <w:sz w:val="24"/>
          <w:szCs w:val="24"/>
        </w:rPr>
        <w:t>и</w:t>
      </w:r>
      <w:r w:rsidRPr="00867C21">
        <w:rPr>
          <w:color w:val="000000"/>
          <w:spacing w:val="1"/>
          <w:sz w:val="24"/>
          <w:szCs w:val="24"/>
        </w:rPr>
        <w:t>з</w:t>
      </w:r>
      <w:r w:rsidRPr="00867C21">
        <w:rPr>
          <w:color w:val="000000"/>
          <w:spacing w:val="1"/>
          <w:w w:val="99"/>
          <w:sz w:val="24"/>
          <w:szCs w:val="24"/>
        </w:rPr>
        <w:t>н</w:t>
      </w:r>
      <w:r w:rsidRPr="00867C21">
        <w:rPr>
          <w:color w:val="000000"/>
          <w:w w:val="99"/>
          <w:sz w:val="24"/>
          <w:szCs w:val="24"/>
        </w:rPr>
        <w:t>и</w:t>
      </w:r>
      <w:r w:rsidRPr="00867C21">
        <w:rPr>
          <w:color w:val="000000"/>
          <w:spacing w:val="78"/>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ка,</w:t>
      </w:r>
      <w:r w:rsidRPr="00867C21">
        <w:rPr>
          <w:color w:val="000000"/>
          <w:spacing w:val="78"/>
          <w:sz w:val="24"/>
          <w:szCs w:val="24"/>
        </w:rPr>
        <w:t xml:space="preserve"> </w:t>
      </w:r>
      <w:r w:rsidRPr="00867C21">
        <w:rPr>
          <w:color w:val="000000"/>
          <w:spacing w:val="1"/>
          <w:w w:val="99"/>
          <w:sz w:val="24"/>
          <w:szCs w:val="24"/>
        </w:rPr>
        <w:t>п</w:t>
      </w:r>
      <w:r w:rsidRPr="00867C21">
        <w:rPr>
          <w:color w:val="000000"/>
          <w:sz w:val="24"/>
          <w:szCs w:val="24"/>
        </w:rPr>
        <w:t>редс</w:t>
      </w:r>
      <w:r w:rsidRPr="00867C21">
        <w:rPr>
          <w:color w:val="000000"/>
          <w:spacing w:val="2"/>
          <w:w w:val="99"/>
          <w:sz w:val="24"/>
          <w:szCs w:val="24"/>
        </w:rPr>
        <w:t>т</w:t>
      </w:r>
      <w:r w:rsidRPr="00867C21">
        <w:rPr>
          <w:color w:val="000000"/>
          <w:sz w:val="24"/>
          <w:szCs w:val="24"/>
        </w:rPr>
        <w:t>авле</w:t>
      </w:r>
      <w:r w:rsidRPr="00867C21">
        <w:rPr>
          <w:color w:val="000000"/>
          <w:spacing w:val="1"/>
          <w:sz w:val="24"/>
          <w:szCs w:val="24"/>
        </w:rPr>
        <w:t>ни</w:t>
      </w:r>
      <w:r w:rsidRPr="00867C21">
        <w:rPr>
          <w:color w:val="000000"/>
          <w:sz w:val="24"/>
          <w:szCs w:val="24"/>
        </w:rPr>
        <w:t>е</w:t>
      </w:r>
      <w:r w:rsidRPr="00867C21">
        <w:rPr>
          <w:color w:val="000000"/>
          <w:spacing w:val="78"/>
          <w:sz w:val="24"/>
          <w:szCs w:val="24"/>
        </w:rPr>
        <w:t xml:space="preserve"> </w:t>
      </w:r>
      <w:r w:rsidRPr="00867C21">
        <w:rPr>
          <w:color w:val="000000"/>
          <w:sz w:val="24"/>
          <w:szCs w:val="24"/>
        </w:rPr>
        <w:t>об</w:t>
      </w:r>
      <w:r w:rsidRPr="00867C21">
        <w:rPr>
          <w:color w:val="000000"/>
          <w:spacing w:val="79"/>
          <w:sz w:val="24"/>
          <w:szCs w:val="24"/>
        </w:rPr>
        <w:t xml:space="preserve"> </w:t>
      </w:r>
      <w:r w:rsidRPr="00867C21">
        <w:rPr>
          <w:color w:val="000000"/>
          <w:sz w:val="24"/>
          <w:szCs w:val="24"/>
        </w:rPr>
        <w:t>основ</w:t>
      </w:r>
      <w:r w:rsidRPr="00867C21">
        <w:rPr>
          <w:color w:val="000000"/>
          <w:spacing w:val="1"/>
          <w:sz w:val="24"/>
          <w:szCs w:val="24"/>
        </w:rPr>
        <w:t>н</w:t>
      </w:r>
      <w:r w:rsidRPr="00867C21">
        <w:rPr>
          <w:color w:val="000000"/>
          <w:sz w:val="24"/>
          <w:szCs w:val="24"/>
        </w:rPr>
        <w:t>ых</w:t>
      </w:r>
      <w:r w:rsidRPr="00867C21">
        <w:rPr>
          <w:color w:val="000000"/>
          <w:spacing w:val="78"/>
          <w:sz w:val="24"/>
          <w:szCs w:val="24"/>
        </w:rPr>
        <w:t xml:space="preserve"> </w:t>
      </w:r>
      <w:r w:rsidRPr="00867C21">
        <w:rPr>
          <w:color w:val="000000"/>
          <w:spacing w:val="1"/>
          <w:sz w:val="24"/>
          <w:szCs w:val="24"/>
        </w:rPr>
        <w:t>п</w:t>
      </w:r>
      <w:r w:rsidRPr="00867C21">
        <w:rPr>
          <w:color w:val="000000"/>
          <w:sz w:val="24"/>
          <w:szCs w:val="24"/>
        </w:rPr>
        <w:t>рав</w:t>
      </w:r>
      <w:r w:rsidRPr="00867C21">
        <w:rPr>
          <w:color w:val="000000"/>
          <w:spacing w:val="-1"/>
          <w:sz w:val="24"/>
          <w:szCs w:val="24"/>
        </w:rPr>
        <w:t>а</w:t>
      </w:r>
      <w:r w:rsidRPr="00867C21">
        <w:rPr>
          <w:color w:val="000000"/>
          <w:spacing w:val="1"/>
          <w:sz w:val="24"/>
          <w:szCs w:val="24"/>
        </w:rPr>
        <w:t>х</w:t>
      </w:r>
      <w:r w:rsidRPr="00867C21">
        <w:rPr>
          <w:color w:val="000000"/>
          <w:sz w:val="24"/>
          <w:szCs w:val="24"/>
        </w:rPr>
        <w:t>,</w:t>
      </w:r>
      <w:r w:rsidRPr="00867C21">
        <w:rPr>
          <w:color w:val="000000"/>
          <w:spacing w:val="79"/>
          <w:sz w:val="24"/>
          <w:szCs w:val="24"/>
        </w:rPr>
        <w:t xml:space="preserve"> </w:t>
      </w:r>
      <w:r w:rsidRPr="00867C21">
        <w:rPr>
          <w:color w:val="000000"/>
          <w:sz w:val="24"/>
          <w:szCs w:val="24"/>
        </w:rPr>
        <w:t>свободах</w:t>
      </w:r>
      <w:r w:rsidRPr="00867C21">
        <w:rPr>
          <w:color w:val="000000"/>
          <w:spacing w:val="81"/>
          <w:sz w:val="24"/>
          <w:szCs w:val="24"/>
        </w:rPr>
        <w:t xml:space="preserve"> </w:t>
      </w:r>
      <w:r w:rsidRPr="00867C21">
        <w:rPr>
          <w:color w:val="000000"/>
          <w:sz w:val="24"/>
          <w:szCs w:val="24"/>
        </w:rPr>
        <w:t>и</w:t>
      </w:r>
      <w:r w:rsidRPr="00867C21">
        <w:rPr>
          <w:color w:val="000000"/>
          <w:spacing w:val="79"/>
          <w:sz w:val="24"/>
          <w:szCs w:val="24"/>
        </w:rPr>
        <w:t xml:space="preserve"> </w:t>
      </w:r>
      <w:r w:rsidRPr="00867C21">
        <w:rPr>
          <w:color w:val="000000"/>
          <w:sz w:val="24"/>
          <w:szCs w:val="24"/>
        </w:rPr>
        <w:t>обя</w:t>
      </w:r>
      <w:r w:rsidRPr="00867C21">
        <w:rPr>
          <w:color w:val="000000"/>
          <w:w w:val="99"/>
          <w:sz w:val="24"/>
          <w:szCs w:val="24"/>
        </w:rPr>
        <w:t>з</w:t>
      </w:r>
      <w:r w:rsidRPr="00867C21">
        <w:rPr>
          <w:color w:val="000000"/>
          <w:sz w:val="24"/>
          <w:szCs w:val="24"/>
        </w:rPr>
        <w:t>а</w:t>
      </w:r>
      <w:r w:rsidRPr="00867C21">
        <w:rPr>
          <w:color w:val="000000"/>
          <w:spacing w:val="-1"/>
          <w:w w:val="99"/>
          <w:sz w:val="24"/>
          <w:szCs w:val="24"/>
        </w:rPr>
        <w:t>н</w:t>
      </w:r>
      <w:r w:rsidRPr="00867C21">
        <w:rPr>
          <w:color w:val="000000"/>
          <w:w w:val="99"/>
          <w:sz w:val="24"/>
          <w:szCs w:val="24"/>
        </w:rPr>
        <w:t>н</w:t>
      </w:r>
      <w:r w:rsidRPr="00867C21">
        <w:rPr>
          <w:color w:val="000000"/>
          <w:sz w:val="24"/>
          <w:szCs w:val="24"/>
        </w:rPr>
        <w:t>ост</w:t>
      </w:r>
      <w:r w:rsidRPr="00867C21">
        <w:rPr>
          <w:color w:val="000000"/>
          <w:spacing w:val="-2"/>
          <w:sz w:val="24"/>
          <w:szCs w:val="24"/>
        </w:rPr>
        <w:t>я</w:t>
      </w:r>
      <w:r w:rsidRPr="00867C21">
        <w:rPr>
          <w:color w:val="000000"/>
          <w:sz w:val="24"/>
          <w:szCs w:val="24"/>
        </w:rPr>
        <w:t xml:space="preserve">х </w:t>
      </w:r>
      <w:r w:rsidRPr="00867C21">
        <w:rPr>
          <w:color w:val="000000"/>
          <w:w w:val="99"/>
          <w:sz w:val="24"/>
          <w:szCs w:val="24"/>
        </w:rPr>
        <w:t>г</w:t>
      </w:r>
      <w:r w:rsidRPr="00867C21">
        <w:rPr>
          <w:color w:val="000000"/>
          <w:sz w:val="24"/>
          <w:szCs w:val="24"/>
        </w:rPr>
        <w:t>ражд</w:t>
      </w:r>
      <w:r w:rsidRPr="00867C21">
        <w:rPr>
          <w:color w:val="000000"/>
          <w:spacing w:val="-1"/>
          <w:sz w:val="24"/>
          <w:szCs w:val="24"/>
        </w:rPr>
        <w:t>а</w:t>
      </w:r>
      <w:r w:rsidRPr="00867C21">
        <w:rPr>
          <w:color w:val="000000"/>
          <w:spacing w:val="1"/>
          <w:w w:val="99"/>
          <w:sz w:val="24"/>
          <w:szCs w:val="24"/>
        </w:rPr>
        <w:t>н</w:t>
      </w:r>
      <w:r w:rsidRPr="00867C21">
        <w:rPr>
          <w:color w:val="000000"/>
          <w:w w:val="99"/>
          <w:sz w:val="24"/>
          <w:szCs w:val="24"/>
        </w:rPr>
        <w:t>и</w:t>
      </w:r>
      <w:r w:rsidRPr="00867C21">
        <w:rPr>
          <w:color w:val="000000"/>
          <w:spacing w:val="1"/>
          <w:w w:val="99"/>
          <w:sz w:val="24"/>
          <w:szCs w:val="24"/>
        </w:rPr>
        <w:t>н</w:t>
      </w:r>
      <w:r w:rsidRPr="00867C21">
        <w:rPr>
          <w:color w:val="000000"/>
          <w:sz w:val="24"/>
          <w:szCs w:val="24"/>
        </w:rPr>
        <w:t>а,</w:t>
      </w:r>
      <w:r w:rsidRPr="00867C21">
        <w:rPr>
          <w:color w:val="000000"/>
          <w:spacing w:val="64"/>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ал</w:t>
      </w:r>
      <w:r w:rsidRPr="00867C21">
        <w:rPr>
          <w:color w:val="000000"/>
          <w:spacing w:val="1"/>
          <w:sz w:val="24"/>
          <w:szCs w:val="24"/>
        </w:rPr>
        <w:t>ь</w:t>
      </w:r>
      <w:r w:rsidRPr="00867C21">
        <w:rPr>
          <w:color w:val="000000"/>
          <w:w w:val="99"/>
          <w:sz w:val="24"/>
          <w:szCs w:val="24"/>
        </w:rPr>
        <w:t>н</w:t>
      </w:r>
      <w:r w:rsidRPr="00867C21">
        <w:rPr>
          <w:color w:val="000000"/>
          <w:sz w:val="24"/>
          <w:szCs w:val="24"/>
        </w:rPr>
        <w:t>ых</w:t>
      </w:r>
      <w:r w:rsidRPr="00867C21">
        <w:rPr>
          <w:color w:val="000000"/>
          <w:spacing w:val="65"/>
          <w:sz w:val="24"/>
          <w:szCs w:val="24"/>
        </w:rPr>
        <w:t xml:space="preserve"> </w:t>
      </w:r>
      <w:r w:rsidRPr="00867C21">
        <w:rPr>
          <w:color w:val="000000"/>
          <w:spacing w:val="1"/>
          <w:w w:val="99"/>
          <w:sz w:val="24"/>
          <w:szCs w:val="24"/>
        </w:rPr>
        <w:t>н</w:t>
      </w:r>
      <w:r w:rsidRPr="00867C21">
        <w:rPr>
          <w:color w:val="000000"/>
          <w:sz w:val="24"/>
          <w:szCs w:val="24"/>
        </w:rPr>
        <w:t>орм</w:t>
      </w:r>
      <w:r w:rsidRPr="00867C21">
        <w:rPr>
          <w:color w:val="000000"/>
          <w:spacing w:val="-1"/>
          <w:sz w:val="24"/>
          <w:szCs w:val="24"/>
        </w:rPr>
        <w:t>а</w:t>
      </w:r>
      <w:r w:rsidRPr="00867C21">
        <w:rPr>
          <w:color w:val="000000"/>
          <w:sz w:val="24"/>
          <w:szCs w:val="24"/>
        </w:rPr>
        <w:t>х</w:t>
      </w:r>
      <w:r w:rsidRPr="00867C21">
        <w:rPr>
          <w:color w:val="000000"/>
          <w:spacing w:val="64"/>
          <w:sz w:val="24"/>
          <w:szCs w:val="24"/>
        </w:rPr>
        <w:t xml:space="preserve"> </w:t>
      </w:r>
      <w:r w:rsidRPr="00867C21">
        <w:rPr>
          <w:color w:val="000000"/>
          <w:w w:val="99"/>
          <w:sz w:val="24"/>
          <w:szCs w:val="24"/>
        </w:rPr>
        <w:t>и</w:t>
      </w:r>
      <w:r w:rsidRPr="00867C21">
        <w:rPr>
          <w:color w:val="000000"/>
          <w:spacing w:val="66"/>
          <w:sz w:val="24"/>
          <w:szCs w:val="24"/>
        </w:rPr>
        <w:t xml:space="preserve"> </w:t>
      </w:r>
      <w:r w:rsidRPr="00867C21">
        <w:rPr>
          <w:color w:val="000000"/>
          <w:spacing w:val="1"/>
          <w:w w:val="99"/>
          <w:sz w:val="24"/>
          <w:szCs w:val="24"/>
        </w:rPr>
        <w:t>п</w:t>
      </w:r>
      <w:r w:rsidRPr="00867C21">
        <w:rPr>
          <w:color w:val="000000"/>
          <w:sz w:val="24"/>
          <w:szCs w:val="24"/>
        </w:rPr>
        <w:t>равил</w:t>
      </w:r>
      <w:r w:rsidRPr="00867C21">
        <w:rPr>
          <w:color w:val="000000"/>
          <w:spacing w:val="-3"/>
          <w:sz w:val="24"/>
          <w:szCs w:val="24"/>
        </w:rPr>
        <w:t>а</w:t>
      </w:r>
      <w:r w:rsidRPr="00867C21">
        <w:rPr>
          <w:color w:val="000000"/>
          <w:sz w:val="24"/>
          <w:szCs w:val="24"/>
        </w:rPr>
        <w:t>х</w:t>
      </w:r>
      <w:r w:rsidRPr="00867C21">
        <w:rPr>
          <w:color w:val="000000"/>
          <w:spacing w:val="66"/>
          <w:sz w:val="24"/>
          <w:szCs w:val="24"/>
        </w:rPr>
        <w:t xml:space="preserve"> </w:t>
      </w:r>
      <w:r w:rsidRPr="00867C21">
        <w:rPr>
          <w:color w:val="000000"/>
          <w:sz w:val="24"/>
          <w:szCs w:val="24"/>
        </w:rPr>
        <w:t>межлич</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н</w:t>
      </w:r>
      <w:r w:rsidRPr="00867C21">
        <w:rPr>
          <w:color w:val="000000"/>
          <w:spacing w:val="-2"/>
          <w:sz w:val="24"/>
          <w:szCs w:val="24"/>
        </w:rPr>
        <w:t>ы</w:t>
      </w:r>
      <w:r w:rsidRPr="00867C21">
        <w:rPr>
          <w:color w:val="000000"/>
          <w:sz w:val="24"/>
          <w:szCs w:val="24"/>
        </w:rPr>
        <w:t>х</w:t>
      </w:r>
      <w:r w:rsidRPr="00867C21">
        <w:rPr>
          <w:color w:val="000000"/>
          <w:spacing w:val="66"/>
          <w:sz w:val="24"/>
          <w:szCs w:val="24"/>
        </w:rPr>
        <w:t xml:space="preserve"> </w:t>
      </w:r>
      <w:r w:rsidRPr="00867C21">
        <w:rPr>
          <w:color w:val="000000"/>
          <w:sz w:val="24"/>
          <w:szCs w:val="24"/>
        </w:rPr>
        <w:t>о</w:t>
      </w:r>
      <w:r w:rsidRPr="00867C21">
        <w:rPr>
          <w:color w:val="000000"/>
          <w:w w:val="99"/>
          <w:sz w:val="24"/>
          <w:szCs w:val="24"/>
        </w:rPr>
        <w:t>т</w:t>
      </w:r>
      <w:r w:rsidRPr="00867C21">
        <w:rPr>
          <w:color w:val="000000"/>
          <w:spacing w:val="-1"/>
          <w:sz w:val="24"/>
          <w:szCs w:val="24"/>
        </w:rPr>
        <w:t>н</w:t>
      </w:r>
      <w:r w:rsidRPr="00867C21">
        <w:rPr>
          <w:color w:val="000000"/>
          <w:sz w:val="24"/>
          <w:szCs w:val="24"/>
        </w:rPr>
        <w:t>о</w:t>
      </w:r>
      <w:r w:rsidRPr="00867C21">
        <w:rPr>
          <w:color w:val="000000"/>
          <w:w w:val="99"/>
          <w:sz w:val="24"/>
          <w:szCs w:val="24"/>
        </w:rPr>
        <w:t>ш</w:t>
      </w:r>
      <w:r w:rsidRPr="00867C21">
        <w:rPr>
          <w:color w:val="000000"/>
          <w:spacing w:val="-1"/>
          <w:sz w:val="24"/>
          <w:szCs w:val="24"/>
        </w:rPr>
        <w:t>е</w:t>
      </w:r>
      <w:r w:rsidRPr="00867C21">
        <w:rPr>
          <w:color w:val="000000"/>
          <w:sz w:val="24"/>
          <w:szCs w:val="24"/>
        </w:rPr>
        <w:t>н</w:t>
      </w:r>
      <w:r w:rsidRPr="00867C21">
        <w:rPr>
          <w:color w:val="000000"/>
          <w:spacing w:val="1"/>
          <w:sz w:val="24"/>
          <w:szCs w:val="24"/>
        </w:rPr>
        <w:t>и</w:t>
      </w:r>
      <w:r w:rsidRPr="00867C21">
        <w:rPr>
          <w:color w:val="000000"/>
          <w:sz w:val="24"/>
          <w:szCs w:val="24"/>
        </w:rPr>
        <w:t>й</w:t>
      </w:r>
      <w:r w:rsidRPr="00867C21">
        <w:rPr>
          <w:color w:val="000000"/>
          <w:spacing w:val="65"/>
          <w:sz w:val="24"/>
          <w:szCs w:val="24"/>
        </w:rPr>
        <w:t xml:space="preserve"> </w:t>
      </w:r>
      <w:r w:rsidRPr="00867C21">
        <w:rPr>
          <w:color w:val="000000"/>
          <w:sz w:val="24"/>
          <w:szCs w:val="24"/>
        </w:rPr>
        <w:t>в</w:t>
      </w:r>
      <w:r w:rsidRPr="00867C21">
        <w:rPr>
          <w:color w:val="000000"/>
          <w:spacing w:val="64"/>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1"/>
          <w:sz w:val="24"/>
          <w:szCs w:val="24"/>
        </w:rPr>
        <w:t>л</w:t>
      </w:r>
      <w:r w:rsidRPr="00867C21">
        <w:rPr>
          <w:color w:val="000000"/>
          <w:sz w:val="24"/>
          <w:szCs w:val="24"/>
        </w:rPr>
        <w:t>и</w:t>
      </w:r>
      <w:r w:rsidRPr="00867C21">
        <w:rPr>
          <w:color w:val="000000"/>
          <w:spacing w:val="3"/>
          <w:sz w:val="24"/>
          <w:szCs w:val="24"/>
        </w:rPr>
        <w:t>к</w:t>
      </w:r>
      <w:r w:rsidRPr="00867C21">
        <w:rPr>
          <w:color w:val="000000"/>
          <w:spacing w:val="-6"/>
          <w:sz w:val="24"/>
          <w:szCs w:val="24"/>
        </w:rPr>
        <w:t>у</w:t>
      </w:r>
      <w:r w:rsidRPr="00867C21">
        <w:rPr>
          <w:color w:val="000000"/>
          <w:sz w:val="24"/>
          <w:szCs w:val="24"/>
        </w:rPr>
        <w:t>л</w:t>
      </w:r>
      <w:r w:rsidRPr="00867C21">
        <w:rPr>
          <w:color w:val="000000"/>
          <w:w w:val="99"/>
          <w:sz w:val="24"/>
          <w:szCs w:val="24"/>
        </w:rPr>
        <w:t>ь</w:t>
      </w:r>
      <w:r w:rsidRPr="00867C21">
        <w:rPr>
          <w:color w:val="000000"/>
          <w:spacing w:val="3"/>
          <w:sz w:val="24"/>
          <w:szCs w:val="24"/>
        </w:rPr>
        <w:t>т</w:t>
      </w:r>
      <w:r w:rsidRPr="00867C21">
        <w:rPr>
          <w:color w:val="000000"/>
          <w:spacing w:val="-1"/>
          <w:sz w:val="24"/>
          <w:szCs w:val="24"/>
        </w:rPr>
        <w:t>у</w:t>
      </w:r>
      <w:r w:rsidRPr="00867C21">
        <w:rPr>
          <w:color w:val="000000"/>
          <w:sz w:val="24"/>
          <w:szCs w:val="24"/>
        </w:rPr>
        <w:t>р</w:t>
      </w:r>
      <w:r w:rsidRPr="00867C21">
        <w:rPr>
          <w:color w:val="000000"/>
          <w:w w:val="99"/>
          <w:sz w:val="24"/>
          <w:szCs w:val="24"/>
        </w:rPr>
        <w:t>н</w:t>
      </w:r>
      <w:r w:rsidRPr="00867C21">
        <w:rPr>
          <w:color w:val="000000"/>
          <w:sz w:val="24"/>
          <w:szCs w:val="24"/>
        </w:rPr>
        <w:t>ом</w:t>
      </w:r>
      <w:r w:rsidRPr="00867C21">
        <w:rPr>
          <w:color w:val="000000"/>
          <w:spacing w:val="64"/>
          <w:sz w:val="24"/>
          <w:szCs w:val="24"/>
        </w:rPr>
        <w:t xml:space="preserve"> </w:t>
      </w:r>
      <w:r w:rsidRPr="00867C21">
        <w:rPr>
          <w:color w:val="000000"/>
          <w:w w:val="99"/>
          <w:sz w:val="24"/>
          <w:szCs w:val="24"/>
        </w:rPr>
        <w:t>и</w:t>
      </w:r>
      <w:r w:rsidRPr="00867C21">
        <w:rPr>
          <w:color w:val="000000"/>
          <w:sz w:val="24"/>
          <w:szCs w:val="24"/>
        </w:rPr>
        <w:t xml:space="preserve"> м</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1"/>
          <w:sz w:val="24"/>
          <w:szCs w:val="24"/>
        </w:rPr>
        <w:t>к</w:t>
      </w:r>
      <w:r w:rsidRPr="00867C21">
        <w:rPr>
          <w:color w:val="000000"/>
          <w:sz w:val="24"/>
          <w:szCs w:val="24"/>
        </w:rPr>
        <w:t>о</w:t>
      </w:r>
      <w:r w:rsidRPr="00867C21">
        <w:rPr>
          <w:color w:val="000000"/>
          <w:spacing w:val="1"/>
          <w:w w:val="99"/>
          <w:sz w:val="24"/>
          <w:szCs w:val="24"/>
        </w:rPr>
        <w:t>н</w:t>
      </w:r>
      <w:r w:rsidRPr="00867C21">
        <w:rPr>
          <w:color w:val="000000"/>
          <w:sz w:val="24"/>
          <w:szCs w:val="24"/>
        </w:rPr>
        <w:t>фес</w:t>
      </w:r>
      <w:r w:rsidRPr="00867C21">
        <w:rPr>
          <w:color w:val="000000"/>
          <w:spacing w:val="-1"/>
          <w:sz w:val="24"/>
          <w:szCs w:val="24"/>
        </w:rPr>
        <w:t>с</w:t>
      </w:r>
      <w:r w:rsidRPr="00867C21">
        <w:rPr>
          <w:color w:val="000000"/>
          <w:w w:val="99"/>
          <w:sz w:val="24"/>
          <w:szCs w:val="24"/>
        </w:rPr>
        <w:t>и</w:t>
      </w:r>
      <w:r w:rsidRPr="00867C21">
        <w:rPr>
          <w:color w:val="000000"/>
          <w:sz w:val="24"/>
          <w:szCs w:val="24"/>
        </w:rPr>
        <w:t>о</w:t>
      </w:r>
      <w:r w:rsidRPr="00867C21">
        <w:rPr>
          <w:color w:val="000000"/>
          <w:spacing w:val="1"/>
          <w:w w:val="99"/>
          <w:sz w:val="24"/>
          <w:szCs w:val="24"/>
        </w:rPr>
        <w:t>н</w:t>
      </w:r>
      <w:r w:rsidRPr="00867C21">
        <w:rPr>
          <w:color w:val="000000"/>
          <w:sz w:val="24"/>
          <w:szCs w:val="24"/>
        </w:rPr>
        <w:t>ал</w:t>
      </w:r>
      <w:r w:rsidRPr="00867C21">
        <w:rPr>
          <w:color w:val="000000"/>
          <w:spacing w:val="-1"/>
          <w:sz w:val="24"/>
          <w:szCs w:val="24"/>
        </w:rPr>
        <w:t>ь</w:t>
      </w:r>
      <w:r w:rsidRPr="00867C21">
        <w:rPr>
          <w:color w:val="000000"/>
          <w:w w:val="99"/>
          <w:sz w:val="24"/>
          <w:szCs w:val="24"/>
        </w:rPr>
        <w:t>н</w:t>
      </w:r>
      <w:r w:rsidRPr="00867C21">
        <w:rPr>
          <w:color w:val="000000"/>
          <w:spacing w:val="-1"/>
          <w:sz w:val="24"/>
          <w:szCs w:val="24"/>
        </w:rPr>
        <w:t>о</w:t>
      </w:r>
      <w:r w:rsidRPr="00867C21">
        <w:rPr>
          <w:color w:val="000000"/>
          <w:sz w:val="24"/>
          <w:szCs w:val="24"/>
        </w:rPr>
        <w:t>м</w:t>
      </w:r>
      <w:r w:rsidRPr="00867C21">
        <w:rPr>
          <w:color w:val="000000"/>
          <w:spacing w:val="94"/>
          <w:sz w:val="24"/>
          <w:szCs w:val="24"/>
        </w:rPr>
        <w:t xml:space="preserve"> </w:t>
      </w:r>
      <w:r w:rsidRPr="00867C21">
        <w:rPr>
          <w:color w:val="000000"/>
          <w:sz w:val="24"/>
          <w:szCs w:val="24"/>
        </w:rPr>
        <w:t>обществ</w:t>
      </w:r>
      <w:r w:rsidRPr="00867C21">
        <w:rPr>
          <w:color w:val="000000"/>
          <w:spacing w:val="-1"/>
          <w:sz w:val="24"/>
          <w:szCs w:val="24"/>
        </w:rPr>
        <w:t>е</w:t>
      </w:r>
      <w:r w:rsidRPr="00867C21">
        <w:rPr>
          <w:color w:val="000000"/>
          <w:sz w:val="24"/>
          <w:szCs w:val="24"/>
        </w:rPr>
        <w:t>,</w:t>
      </w:r>
      <w:r w:rsidRPr="00867C21">
        <w:rPr>
          <w:color w:val="000000"/>
          <w:spacing w:val="95"/>
          <w:sz w:val="24"/>
          <w:szCs w:val="24"/>
        </w:rPr>
        <w:t xml:space="preserve"> </w:t>
      </w:r>
      <w:r w:rsidRPr="00867C21">
        <w:rPr>
          <w:color w:val="000000"/>
          <w:sz w:val="24"/>
          <w:szCs w:val="24"/>
        </w:rPr>
        <w:t>го</w:t>
      </w:r>
      <w:r w:rsidRPr="00867C21">
        <w:rPr>
          <w:color w:val="000000"/>
          <w:spacing w:val="1"/>
          <w:w w:val="99"/>
          <w:sz w:val="24"/>
          <w:szCs w:val="24"/>
        </w:rPr>
        <w:t>т</w:t>
      </w:r>
      <w:r w:rsidRPr="00867C21">
        <w:rPr>
          <w:color w:val="000000"/>
          <w:sz w:val="24"/>
          <w:szCs w:val="24"/>
        </w:rPr>
        <w:t>овно</w:t>
      </w:r>
      <w:r w:rsidRPr="00867C21">
        <w:rPr>
          <w:color w:val="000000"/>
          <w:spacing w:val="2"/>
          <w:sz w:val="24"/>
          <w:szCs w:val="24"/>
        </w:rPr>
        <w:t>с</w:t>
      </w:r>
      <w:r w:rsidRPr="00867C21">
        <w:rPr>
          <w:color w:val="000000"/>
          <w:w w:val="99"/>
          <w:sz w:val="24"/>
          <w:szCs w:val="24"/>
        </w:rPr>
        <w:t>ть</w:t>
      </w:r>
      <w:r w:rsidRPr="00867C21">
        <w:rPr>
          <w:color w:val="000000"/>
          <w:spacing w:val="97"/>
          <w:sz w:val="24"/>
          <w:szCs w:val="24"/>
        </w:rPr>
        <w:t xml:space="preserve"> </w:t>
      </w:r>
      <w:r w:rsidRPr="00867C21">
        <w:rPr>
          <w:color w:val="000000"/>
          <w:sz w:val="24"/>
          <w:szCs w:val="24"/>
        </w:rPr>
        <w:t>к</w:t>
      </w:r>
      <w:r w:rsidRPr="00867C21">
        <w:rPr>
          <w:color w:val="000000"/>
          <w:spacing w:val="96"/>
          <w:sz w:val="24"/>
          <w:szCs w:val="24"/>
        </w:rPr>
        <w:t xml:space="preserve"> </w:t>
      </w:r>
      <w:r w:rsidRPr="00867C21">
        <w:rPr>
          <w:color w:val="000000"/>
          <w:sz w:val="24"/>
          <w:szCs w:val="24"/>
        </w:rPr>
        <w:t>ра</w:t>
      </w:r>
      <w:r w:rsidRPr="00867C21">
        <w:rPr>
          <w:color w:val="000000"/>
          <w:w w:val="99"/>
          <w:sz w:val="24"/>
          <w:szCs w:val="24"/>
        </w:rPr>
        <w:t>з</w:t>
      </w:r>
      <w:r w:rsidRPr="00867C21">
        <w:rPr>
          <w:color w:val="000000"/>
          <w:sz w:val="24"/>
          <w:szCs w:val="24"/>
        </w:rPr>
        <w:t>нообра</w:t>
      </w:r>
      <w:r w:rsidRPr="00867C21">
        <w:rPr>
          <w:color w:val="000000"/>
          <w:spacing w:val="-1"/>
          <w:w w:val="99"/>
          <w:sz w:val="24"/>
          <w:szCs w:val="24"/>
        </w:rPr>
        <w:t>з</w:t>
      </w:r>
      <w:r w:rsidRPr="00867C21">
        <w:rPr>
          <w:color w:val="000000"/>
          <w:sz w:val="24"/>
          <w:szCs w:val="24"/>
        </w:rPr>
        <w:t>ной</w:t>
      </w:r>
      <w:r w:rsidRPr="00867C21">
        <w:rPr>
          <w:color w:val="000000"/>
          <w:spacing w:val="97"/>
          <w:sz w:val="24"/>
          <w:szCs w:val="24"/>
        </w:rPr>
        <w:t xml:space="preserve"> </w:t>
      </w:r>
      <w:r w:rsidRPr="00867C21">
        <w:rPr>
          <w:color w:val="000000"/>
          <w:spacing w:val="-3"/>
          <w:sz w:val="24"/>
          <w:szCs w:val="24"/>
        </w:rPr>
        <w:t>с</w:t>
      </w:r>
      <w:r w:rsidRPr="00867C21">
        <w:rPr>
          <w:color w:val="000000"/>
          <w:sz w:val="24"/>
          <w:szCs w:val="24"/>
        </w:rPr>
        <w:t>о</w:t>
      </w:r>
      <w:r w:rsidRPr="00867C21">
        <w:rPr>
          <w:color w:val="000000"/>
          <w:spacing w:val="1"/>
          <w:w w:val="99"/>
          <w:sz w:val="24"/>
          <w:szCs w:val="24"/>
        </w:rPr>
        <w:t>з</w:t>
      </w:r>
      <w:r w:rsidRPr="00867C21">
        <w:rPr>
          <w:color w:val="000000"/>
          <w:spacing w:val="1"/>
          <w:sz w:val="24"/>
          <w:szCs w:val="24"/>
        </w:rPr>
        <w:t>и</w:t>
      </w:r>
      <w:r w:rsidRPr="00867C21">
        <w:rPr>
          <w:color w:val="000000"/>
          <w:sz w:val="24"/>
          <w:szCs w:val="24"/>
        </w:rPr>
        <w:t>да</w:t>
      </w:r>
      <w:r w:rsidRPr="00867C21">
        <w:rPr>
          <w:color w:val="000000"/>
          <w:w w:val="99"/>
          <w:sz w:val="24"/>
          <w:szCs w:val="24"/>
        </w:rPr>
        <w:t>т</w:t>
      </w:r>
      <w:r w:rsidRPr="00867C21">
        <w:rPr>
          <w:color w:val="000000"/>
          <w:sz w:val="24"/>
          <w:szCs w:val="24"/>
        </w:rPr>
        <w:t>ел</w:t>
      </w:r>
      <w:r w:rsidRPr="00867C21">
        <w:rPr>
          <w:color w:val="000000"/>
          <w:spacing w:val="-1"/>
          <w:w w:val="99"/>
          <w:sz w:val="24"/>
          <w:szCs w:val="24"/>
        </w:rPr>
        <w:t>ь</w:t>
      </w:r>
      <w:r w:rsidRPr="00867C21">
        <w:rPr>
          <w:color w:val="000000"/>
          <w:sz w:val="24"/>
          <w:szCs w:val="24"/>
        </w:rPr>
        <w:t>ной</w:t>
      </w:r>
      <w:r w:rsidRPr="00867C21">
        <w:rPr>
          <w:color w:val="000000"/>
          <w:spacing w:val="97"/>
          <w:sz w:val="24"/>
          <w:szCs w:val="24"/>
        </w:rPr>
        <w:t xml:space="preserve"> </w:t>
      </w:r>
      <w:r w:rsidRPr="00867C21">
        <w:rPr>
          <w:color w:val="000000"/>
          <w:sz w:val="24"/>
          <w:szCs w:val="24"/>
        </w:rPr>
        <w:t>деяте</w:t>
      </w:r>
      <w:r w:rsidRPr="00867C21">
        <w:rPr>
          <w:color w:val="000000"/>
          <w:w w:val="99"/>
          <w:sz w:val="24"/>
          <w:szCs w:val="24"/>
        </w:rPr>
        <w:t>л</w:t>
      </w:r>
      <w:r w:rsidRPr="00867C21">
        <w:rPr>
          <w:color w:val="000000"/>
          <w:spacing w:val="-1"/>
          <w:w w:val="99"/>
          <w:sz w:val="24"/>
          <w:szCs w:val="24"/>
        </w:rPr>
        <w:t>ьн</w:t>
      </w:r>
      <w:r w:rsidRPr="00867C21">
        <w:rPr>
          <w:color w:val="000000"/>
          <w:sz w:val="24"/>
          <w:szCs w:val="24"/>
        </w:rPr>
        <w:t>о</w:t>
      </w:r>
      <w:r w:rsidRPr="00867C21">
        <w:rPr>
          <w:color w:val="000000"/>
          <w:spacing w:val="-1"/>
          <w:sz w:val="24"/>
          <w:szCs w:val="24"/>
        </w:rPr>
        <w:t>с</w:t>
      </w:r>
      <w:r w:rsidRPr="00867C21">
        <w:rPr>
          <w:color w:val="000000"/>
          <w:sz w:val="24"/>
          <w:szCs w:val="24"/>
        </w:rPr>
        <w:t>т</w:t>
      </w:r>
      <w:r w:rsidRPr="00867C21">
        <w:rPr>
          <w:color w:val="000000"/>
          <w:spacing w:val="1"/>
          <w:w w:val="99"/>
          <w:sz w:val="24"/>
          <w:szCs w:val="24"/>
        </w:rPr>
        <w:t>и</w:t>
      </w:r>
      <w:r w:rsidRPr="00867C21">
        <w:rPr>
          <w:color w:val="000000"/>
          <w:sz w:val="24"/>
          <w:szCs w:val="24"/>
        </w:rPr>
        <w:t>, стрем</w:t>
      </w:r>
      <w:r w:rsidRPr="00867C21">
        <w:rPr>
          <w:color w:val="000000"/>
          <w:w w:val="99"/>
          <w:sz w:val="24"/>
          <w:szCs w:val="24"/>
        </w:rPr>
        <w:t>л</w:t>
      </w:r>
      <w:r w:rsidRPr="00867C21">
        <w:rPr>
          <w:color w:val="000000"/>
          <w:spacing w:val="-1"/>
          <w:sz w:val="24"/>
          <w:szCs w:val="24"/>
        </w:rPr>
        <w:t>е</w:t>
      </w:r>
      <w:r w:rsidRPr="00867C21">
        <w:rPr>
          <w:color w:val="000000"/>
          <w:w w:val="99"/>
          <w:sz w:val="24"/>
          <w:szCs w:val="24"/>
        </w:rPr>
        <w:t>ни</w:t>
      </w:r>
      <w:r w:rsidRPr="00867C21">
        <w:rPr>
          <w:color w:val="000000"/>
          <w:sz w:val="24"/>
          <w:szCs w:val="24"/>
        </w:rPr>
        <w:t>е</w:t>
      </w:r>
      <w:r w:rsidRPr="00867C21">
        <w:rPr>
          <w:color w:val="000000"/>
          <w:spacing w:val="119"/>
          <w:sz w:val="24"/>
          <w:szCs w:val="24"/>
        </w:rPr>
        <w:t xml:space="preserve"> </w:t>
      </w:r>
      <w:r w:rsidRPr="00867C21">
        <w:rPr>
          <w:color w:val="000000"/>
          <w:sz w:val="24"/>
          <w:szCs w:val="24"/>
        </w:rPr>
        <w:t>к</w:t>
      </w:r>
      <w:r w:rsidRPr="00867C21">
        <w:rPr>
          <w:color w:val="000000"/>
          <w:spacing w:val="122"/>
          <w:sz w:val="24"/>
          <w:szCs w:val="24"/>
        </w:rPr>
        <w:t xml:space="preserve"> </w:t>
      </w:r>
      <w:r w:rsidRPr="00867C21">
        <w:rPr>
          <w:color w:val="000000"/>
          <w:sz w:val="24"/>
          <w:szCs w:val="24"/>
        </w:rPr>
        <w:t>вза</w:t>
      </w:r>
      <w:r w:rsidRPr="00867C21">
        <w:rPr>
          <w:color w:val="000000"/>
          <w:w w:val="99"/>
          <w:sz w:val="24"/>
          <w:szCs w:val="24"/>
        </w:rPr>
        <w:t>и</w:t>
      </w:r>
      <w:r w:rsidRPr="00867C21">
        <w:rPr>
          <w:color w:val="000000"/>
          <w:sz w:val="24"/>
          <w:szCs w:val="24"/>
        </w:rPr>
        <w:t>мо</w:t>
      </w:r>
      <w:r w:rsidRPr="00867C21">
        <w:rPr>
          <w:color w:val="000000"/>
          <w:spacing w:val="1"/>
          <w:w w:val="99"/>
          <w:sz w:val="24"/>
          <w:szCs w:val="24"/>
        </w:rPr>
        <w:t>п</w:t>
      </w:r>
      <w:r w:rsidRPr="00867C21">
        <w:rPr>
          <w:color w:val="000000"/>
          <w:sz w:val="24"/>
          <w:szCs w:val="24"/>
        </w:rPr>
        <w:t>о</w:t>
      </w:r>
      <w:r w:rsidRPr="00867C21">
        <w:rPr>
          <w:color w:val="000000"/>
          <w:spacing w:val="1"/>
          <w:w w:val="99"/>
          <w:sz w:val="24"/>
          <w:szCs w:val="24"/>
        </w:rPr>
        <w:t>ни</w:t>
      </w:r>
      <w:r w:rsidRPr="00867C21">
        <w:rPr>
          <w:color w:val="000000"/>
          <w:sz w:val="24"/>
          <w:szCs w:val="24"/>
        </w:rPr>
        <w:t>м</w:t>
      </w:r>
      <w:r w:rsidRPr="00867C21">
        <w:rPr>
          <w:color w:val="000000"/>
          <w:spacing w:val="-1"/>
          <w:sz w:val="24"/>
          <w:szCs w:val="24"/>
        </w:rPr>
        <w:t>а</w:t>
      </w:r>
      <w:r w:rsidRPr="00867C21">
        <w:rPr>
          <w:color w:val="000000"/>
          <w:spacing w:val="-1"/>
          <w:w w:val="99"/>
          <w:sz w:val="24"/>
          <w:szCs w:val="24"/>
        </w:rPr>
        <w:t>н</w:t>
      </w:r>
      <w:r w:rsidRPr="00867C21">
        <w:rPr>
          <w:color w:val="000000"/>
          <w:w w:val="99"/>
          <w:sz w:val="24"/>
          <w:szCs w:val="24"/>
        </w:rPr>
        <w:t>и</w:t>
      </w:r>
      <w:r w:rsidRPr="00867C21">
        <w:rPr>
          <w:color w:val="000000"/>
          <w:sz w:val="24"/>
          <w:szCs w:val="24"/>
        </w:rPr>
        <w:t>ю</w:t>
      </w:r>
      <w:r w:rsidRPr="00867C21">
        <w:rPr>
          <w:color w:val="000000"/>
          <w:spacing w:val="121"/>
          <w:sz w:val="24"/>
          <w:szCs w:val="24"/>
        </w:rPr>
        <w:t xml:space="preserve"> </w:t>
      </w:r>
      <w:r w:rsidRPr="00867C21">
        <w:rPr>
          <w:color w:val="000000"/>
          <w:w w:val="99"/>
          <w:sz w:val="24"/>
          <w:szCs w:val="24"/>
        </w:rPr>
        <w:t>и</w:t>
      </w:r>
      <w:r w:rsidRPr="00867C21">
        <w:rPr>
          <w:color w:val="000000"/>
          <w:spacing w:val="120"/>
          <w:sz w:val="24"/>
          <w:szCs w:val="24"/>
        </w:rPr>
        <w:t xml:space="preserve"> </w:t>
      </w:r>
      <w:r w:rsidRPr="00867C21">
        <w:rPr>
          <w:color w:val="000000"/>
          <w:spacing w:val="-2"/>
          <w:sz w:val="24"/>
          <w:szCs w:val="24"/>
        </w:rPr>
        <w:t>в</w:t>
      </w:r>
      <w:r w:rsidRPr="00867C21">
        <w:rPr>
          <w:color w:val="000000"/>
          <w:w w:val="99"/>
          <w:sz w:val="24"/>
          <w:szCs w:val="24"/>
        </w:rPr>
        <w:t>з</w:t>
      </w:r>
      <w:r w:rsidRPr="00867C21">
        <w:rPr>
          <w:color w:val="000000"/>
          <w:sz w:val="24"/>
          <w:szCs w:val="24"/>
        </w:rPr>
        <w:t>а</w:t>
      </w:r>
      <w:r w:rsidRPr="00867C21">
        <w:rPr>
          <w:color w:val="000000"/>
          <w:spacing w:val="1"/>
          <w:sz w:val="24"/>
          <w:szCs w:val="24"/>
        </w:rPr>
        <w:t>и</w:t>
      </w:r>
      <w:r w:rsidRPr="00867C21">
        <w:rPr>
          <w:color w:val="000000"/>
          <w:sz w:val="24"/>
          <w:szCs w:val="24"/>
        </w:rPr>
        <w:t>мопомо</w:t>
      </w:r>
      <w:r w:rsidRPr="00867C21">
        <w:rPr>
          <w:color w:val="000000"/>
          <w:w w:val="99"/>
          <w:sz w:val="24"/>
          <w:szCs w:val="24"/>
        </w:rPr>
        <w:t>щ</w:t>
      </w:r>
      <w:r w:rsidRPr="00867C21">
        <w:rPr>
          <w:color w:val="000000"/>
          <w:spacing w:val="1"/>
          <w:sz w:val="24"/>
          <w:szCs w:val="24"/>
        </w:rPr>
        <w:t>и</w:t>
      </w:r>
      <w:r w:rsidRPr="00867C21">
        <w:rPr>
          <w:color w:val="000000"/>
          <w:sz w:val="24"/>
          <w:szCs w:val="24"/>
        </w:rPr>
        <w:t>;</w:t>
      </w:r>
      <w:r w:rsidRPr="00867C21">
        <w:rPr>
          <w:color w:val="000000"/>
          <w:spacing w:val="120"/>
          <w:sz w:val="24"/>
          <w:szCs w:val="24"/>
        </w:rPr>
        <w:t xml:space="preserve"> </w:t>
      </w:r>
      <w:r w:rsidRPr="00867C21">
        <w:rPr>
          <w:color w:val="000000"/>
          <w:sz w:val="24"/>
          <w:szCs w:val="24"/>
        </w:rPr>
        <w:t>ак</w:t>
      </w:r>
      <w:r w:rsidRPr="00867C21">
        <w:rPr>
          <w:color w:val="000000"/>
          <w:w w:val="99"/>
          <w:sz w:val="24"/>
          <w:szCs w:val="24"/>
        </w:rPr>
        <w:t>т</w:t>
      </w:r>
      <w:r w:rsidRPr="00867C21">
        <w:rPr>
          <w:color w:val="000000"/>
          <w:sz w:val="24"/>
          <w:szCs w:val="24"/>
        </w:rPr>
        <w:t>ивное</w:t>
      </w:r>
      <w:r w:rsidRPr="00867C21">
        <w:rPr>
          <w:color w:val="000000"/>
          <w:spacing w:val="121"/>
          <w:sz w:val="24"/>
          <w:szCs w:val="24"/>
        </w:rPr>
        <w:t xml:space="preserve"> </w:t>
      </w:r>
      <w:r w:rsidRPr="00867C21">
        <w:rPr>
          <w:color w:val="000000"/>
          <w:spacing w:val="-2"/>
          <w:sz w:val="24"/>
          <w:szCs w:val="24"/>
        </w:rPr>
        <w:t>у</w:t>
      </w:r>
      <w:r w:rsidRPr="00867C21">
        <w:rPr>
          <w:color w:val="000000"/>
          <w:sz w:val="24"/>
          <w:szCs w:val="24"/>
        </w:rPr>
        <w:t>час</w:t>
      </w:r>
      <w:r w:rsidRPr="00867C21">
        <w:rPr>
          <w:color w:val="000000"/>
          <w:w w:val="99"/>
          <w:sz w:val="24"/>
          <w:szCs w:val="24"/>
        </w:rPr>
        <w:t>т</w:t>
      </w:r>
      <w:r w:rsidRPr="00867C21">
        <w:rPr>
          <w:color w:val="000000"/>
          <w:sz w:val="24"/>
          <w:szCs w:val="24"/>
        </w:rPr>
        <w:t>ие</w:t>
      </w:r>
      <w:r w:rsidRPr="00867C21">
        <w:rPr>
          <w:color w:val="000000"/>
          <w:spacing w:val="118"/>
          <w:sz w:val="24"/>
          <w:szCs w:val="24"/>
        </w:rPr>
        <w:t xml:space="preserve"> </w:t>
      </w:r>
      <w:r w:rsidRPr="00867C21">
        <w:rPr>
          <w:color w:val="000000"/>
          <w:sz w:val="24"/>
          <w:szCs w:val="24"/>
        </w:rPr>
        <w:t>в</w:t>
      </w:r>
      <w:r w:rsidRPr="00867C21">
        <w:rPr>
          <w:color w:val="000000"/>
          <w:spacing w:val="120"/>
          <w:sz w:val="24"/>
          <w:szCs w:val="24"/>
        </w:rPr>
        <w:t xml:space="preserve"> </w:t>
      </w:r>
      <w:r w:rsidRPr="00867C21">
        <w:rPr>
          <w:color w:val="000000"/>
          <w:spacing w:val="1"/>
          <w:sz w:val="24"/>
          <w:szCs w:val="24"/>
        </w:rPr>
        <w:t>с</w:t>
      </w:r>
      <w:r w:rsidRPr="00867C21">
        <w:rPr>
          <w:color w:val="000000"/>
          <w:sz w:val="24"/>
          <w:szCs w:val="24"/>
        </w:rPr>
        <w:t>ам</w:t>
      </w:r>
      <w:r w:rsidRPr="00867C21">
        <w:rPr>
          <w:color w:val="000000"/>
          <w:spacing w:val="3"/>
          <w:sz w:val="24"/>
          <w:szCs w:val="24"/>
        </w:rPr>
        <w:t>о</w:t>
      </w:r>
      <w:r w:rsidRPr="00867C21">
        <w:rPr>
          <w:color w:val="000000"/>
          <w:spacing w:val="-6"/>
          <w:sz w:val="24"/>
          <w:szCs w:val="24"/>
        </w:rPr>
        <w:t>у</w:t>
      </w:r>
      <w:r w:rsidRPr="00867C21">
        <w:rPr>
          <w:color w:val="000000"/>
          <w:sz w:val="24"/>
          <w:szCs w:val="24"/>
        </w:rPr>
        <w:t>п</w:t>
      </w:r>
      <w:r w:rsidRPr="00867C21">
        <w:rPr>
          <w:color w:val="000000"/>
          <w:spacing w:val="2"/>
          <w:sz w:val="24"/>
          <w:szCs w:val="24"/>
        </w:rPr>
        <w:t>р</w:t>
      </w:r>
      <w:r w:rsidRPr="00867C21">
        <w:rPr>
          <w:color w:val="000000"/>
          <w:sz w:val="24"/>
          <w:szCs w:val="24"/>
        </w:rPr>
        <w:t>ав</w:t>
      </w:r>
      <w:r w:rsidRPr="00867C21">
        <w:rPr>
          <w:color w:val="000000"/>
          <w:w w:val="99"/>
          <w:sz w:val="24"/>
          <w:szCs w:val="24"/>
        </w:rPr>
        <w:t>л</w:t>
      </w:r>
      <w:r w:rsidRPr="00867C21">
        <w:rPr>
          <w:color w:val="000000"/>
          <w:spacing w:val="-1"/>
          <w:sz w:val="24"/>
          <w:szCs w:val="24"/>
        </w:rPr>
        <w:t>е</w:t>
      </w:r>
      <w:r w:rsidRPr="00867C21">
        <w:rPr>
          <w:color w:val="000000"/>
          <w:spacing w:val="3"/>
          <w:w w:val="99"/>
          <w:sz w:val="24"/>
          <w:szCs w:val="24"/>
        </w:rPr>
        <w:t>н</w:t>
      </w:r>
      <w:r w:rsidRPr="00867C21">
        <w:rPr>
          <w:color w:val="000000"/>
          <w:spacing w:val="1"/>
          <w:w w:val="99"/>
          <w:sz w:val="24"/>
          <w:szCs w:val="24"/>
        </w:rPr>
        <w:t>и</w:t>
      </w:r>
      <w:r w:rsidRPr="00867C21">
        <w:rPr>
          <w:color w:val="000000"/>
          <w:w w:val="99"/>
          <w:sz w:val="24"/>
          <w:szCs w:val="24"/>
        </w:rPr>
        <w:t>и</w:t>
      </w:r>
      <w:r w:rsidRPr="00867C21">
        <w:rPr>
          <w:color w:val="000000"/>
          <w:spacing w:val="121"/>
          <w:sz w:val="24"/>
          <w:szCs w:val="24"/>
        </w:rPr>
        <w:t xml:space="preserve"> </w:t>
      </w:r>
      <w:r w:rsidRPr="00867C21">
        <w:rPr>
          <w:color w:val="000000"/>
          <w:sz w:val="24"/>
          <w:szCs w:val="24"/>
        </w:rPr>
        <w:t>в обра</w:t>
      </w:r>
      <w:r w:rsidRPr="00867C21">
        <w:rPr>
          <w:color w:val="000000"/>
          <w:w w:val="99"/>
          <w:sz w:val="24"/>
          <w:szCs w:val="24"/>
        </w:rPr>
        <w:t>з</w:t>
      </w:r>
      <w:r w:rsidRPr="00867C21">
        <w:rPr>
          <w:color w:val="000000"/>
          <w:sz w:val="24"/>
          <w:szCs w:val="24"/>
        </w:rPr>
        <w:t>овате</w:t>
      </w:r>
      <w:r w:rsidRPr="00867C21">
        <w:rPr>
          <w:color w:val="000000"/>
          <w:w w:val="99"/>
          <w:sz w:val="24"/>
          <w:szCs w:val="24"/>
        </w:rPr>
        <w:t>л</w:t>
      </w:r>
      <w:r w:rsidRPr="00867C21">
        <w:rPr>
          <w:color w:val="000000"/>
          <w:sz w:val="24"/>
          <w:szCs w:val="24"/>
        </w:rPr>
        <w:t>ь</w:t>
      </w:r>
      <w:r w:rsidRPr="00867C21">
        <w:rPr>
          <w:color w:val="000000"/>
          <w:spacing w:val="1"/>
          <w:sz w:val="24"/>
          <w:szCs w:val="24"/>
        </w:rPr>
        <w:t>н</w:t>
      </w:r>
      <w:r w:rsidRPr="00867C21">
        <w:rPr>
          <w:color w:val="000000"/>
          <w:sz w:val="24"/>
          <w:szCs w:val="24"/>
        </w:rPr>
        <w:t>о</w:t>
      </w:r>
      <w:r w:rsidRPr="00867C21">
        <w:rPr>
          <w:color w:val="000000"/>
          <w:w w:val="99"/>
          <w:sz w:val="24"/>
          <w:szCs w:val="24"/>
        </w:rPr>
        <w:t>й</w:t>
      </w:r>
      <w:r w:rsidRPr="00867C21">
        <w:rPr>
          <w:color w:val="000000"/>
          <w:spacing w:val="12"/>
          <w:sz w:val="24"/>
          <w:szCs w:val="24"/>
        </w:rPr>
        <w:t xml:space="preserve"> </w:t>
      </w:r>
      <w:r w:rsidRPr="00867C21">
        <w:rPr>
          <w:color w:val="000000"/>
          <w:sz w:val="24"/>
          <w:szCs w:val="24"/>
        </w:rPr>
        <w:t>ор</w:t>
      </w:r>
      <w:r w:rsidRPr="00867C21">
        <w:rPr>
          <w:color w:val="000000"/>
          <w:w w:val="99"/>
          <w:sz w:val="24"/>
          <w:szCs w:val="24"/>
        </w:rPr>
        <w:t>г</w:t>
      </w:r>
      <w:r w:rsidRPr="00867C21">
        <w:rPr>
          <w:color w:val="000000"/>
          <w:sz w:val="24"/>
          <w:szCs w:val="24"/>
        </w:rPr>
        <w:t>а</w:t>
      </w:r>
      <w:r w:rsidRPr="00867C21">
        <w:rPr>
          <w:color w:val="000000"/>
          <w:w w:val="99"/>
          <w:sz w:val="24"/>
          <w:szCs w:val="24"/>
        </w:rPr>
        <w:t>ни</w:t>
      </w:r>
      <w:r w:rsidRPr="00867C21">
        <w:rPr>
          <w:color w:val="000000"/>
          <w:sz w:val="24"/>
          <w:szCs w:val="24"/>
        </w:rPr>
        <w:t>за</w:t>
      </w:r>
      <w:r w:rsidRPr="00867C21">
        <w:rPr>
          <w:color w:val="000000"/>
          <w:w w:val="99"/>
          <w:sz w:val="24"/>
          <w:szCs w:val="24"/>
        </w:rPr>
        <w:t>ции</w:t>
      </w:r>
      <w:r w:rsidRPr="00867C21">
        <w:rPr>
          <w:color w:val="000000"/>
          <w:sz w:val="24"/>
          <w:szCs w:val="24"/>
        </w:rPr>
        <w:t>;</w:t>
      </w:r>
      <w:r w:rsidRPr="00867C21">
        <w:rPr>
          <w:color w:val="000000"/>
          <w:spacing w:val="12"/>
          <w:sz w:val="24"/>
          <w:szCs w:val="24"/>
        </w:rPr>
        <w:t xml:space="preserve"> </w:t>
      </w:r>
      <w:r w:rsidRPr="00867C21">
        <w:rPr>
          <w:color w:val="000000"/>
          <w:w w:val="99"/>
          <w:sz w:val="24"/>
          <w:szCs w:val="24"/>
        </w:rPr>
        <w:t>г</w:t>
      </w:r>
      <w:r w:rsidRPr="00867C21">
        <w:rPr>
          <w:color w:val="000000"/>
          <w:sz w:val="24"/>
          <w:szCs w:val="24"/>
        </w:rPr>
        <w:t>отов</w:t>
      </w:r>
      <w:r w:rsidRPr="00867C21">
        <w:rPr>
          <w:color w:val="000000"/>
          <w:spacing w:val="1"/>
          <w:w w:val="99"/>
          <w:sz w:val="24"/>
          <w:szCs w:val="24"/>
        </w:rPr>
        <w:t>н</w:t>
      </w:r>
      <w:r w:rsidRPr="00867C21">
        <w:rPr>
          <w:color w:val="000000"/>
          <w:sz w:val="24"/>
          <w:szCs w:val="24"/>
        </w:rPr>
        <w:t>ос</w:t>
      </w:r>
      <w:r w:rsidRPr="00867C21">
        <w:rPr>
          <w:color w:val="000000"/>
          <w:spacing w:val="-2"/>
          <w:w w:val="99"/>
          <w:sz w:val="24"/>
          <w:szCs w:val="24"/>
        </w:rPr>
        <w:t>т</w:t>
      </w:r>
      <w:r w:rsidRPr="00867C21">
        <w:rPr>
          <w:color w:val="000000"/>
          <w:sz w:val="24"/>
          <w:szCs w:val="24"/>
        </w:rPr>
        <w:t>ь</w:t>
      </w:r>
      <w:r w:rsidRPr="00867C21">
        <w:rPr>
          <w:color w:val="000000"/>
          <w:spacing w:val="12"/>
          <w:sz w:val="24"/>
          <w:szCs w:val="24"/>
        </w:rPr>
        <w:t xml:space="preserve"> </w:t>
      </w:r>
      <w:r w:rsidRPr="00867C21">
        <w:rPr>
          <w:color w:val="000000"/>
          <w:sz w:val="24"/>
          <w:szCs w:val="24"/>
        </w:rPr>
        <w:t>к</w:t>
      </w:r>
      <w:r w:rsidRPr="00867C21">
        <w:rPr>
          <w:color w:val="000000"/>
          <w:spacing w:val="15"/>
          <w:sz w:val="24"/>
          <w:szCs w:val="24"/>
        </w:rPr>
        <w:t xml:space="preserve"> </w:t>
      </w:r>
      <w:r w:rsidRPr="00867C21">
        <w:rPr>
          <w:color w:val="000000"/>
          <w:spacing w:val="-4"/>
          <w:sz w:val="24"/>
          <w:szCs w:val="24"/>
        </w:rPr>
        <w:t>у</w:t>
      </w:r>
      <w:r w:rsidRPr="00867C21">
        <w:rPr>
          <w:color w:val="000000"/>
          <w:sz w:val="24"/>
          <w:szCs w:val="24"/>
        </w:rPr>
        <w:t>ч</w:t>
      </w:r>
      <w:r w:rsidRPr="00867C21">
        <w:rPr>
          <w:color w:val="000000"/>
          <w:spacing w:val="-1"/>
          <w:sz w:val="24"/>
          <w:szCs w:val="24"/>
        </w:rPr>
        <w:t>ас</w:t>
      </w:r>
      <w:r w:rsidRPr="00867C21">
        <w:rPr>
          <w:color w:val="000000"/>
          <w:w w:val="99"/>
          <w:sz w:val="24"/>
          <w:szCs w:val="24"/>
        </w:rPr>
        <w:t>т</w:t>
      </w:r>
      <w:r w:rsidRPr="00867C21">
        <w:rPr>
          <w:color w:val="000000"/>
          <w:spacing w:val="1"/>
          <w:sz w:val="24"/>
          <w:szCs w:val="24"/>
        </w:rPr>
        <w:t>и</w:t>
      </w:r>
      <w:r w:rsidRPr="00867C21">
        <w:rPr>
          <w:color w:val="000000"/>
          <w:w w:val="99"/>
          <w:sz w:val="24"/>
          <w:szCs w:val="24"/>
        </w:rPr>
        <w:t>ю</w:t>
      </w:r>
      <w:r w:rsidRPr="00867C21">
        <w:rPr>
          <w:color w:val="000000"/>
          <w:spacing w:val="12"/>
          <w:sz w:val="24"/>
          <w:szCs w:val="24"/>
        </w:rPr>
        <w:t xml:space="preserve"> </w:t>
      </w:r>
      <w:r w:rsidRPr="00867C21">
        <w:rPr>
          <w:color w:val="000000"/>
          <w:sz w:val="24"/>
          <w:szCs w:val="24"/>
        </w:rPr>
        <w:t>в</w:t>
      </w:r>
      <w:r w:rsidRPr="00867C21">
        <w:rPr>
          <w:color w:val="000000"/>
          <w:spacing w:val="11"/>
          <w:sz w:val="24"/>
          <w:szCs w:val="24"/>
        </w:rPr>
        <w:t xml:space="preserve"> </w:t>
      </w:r>
      <w:r w:rsidRPr="00867C21">
        <w:rPr>
          <w:color w:val="000000"/>
          <w:spacing w:val="5"/>
          <w:sz w:val="24"/>
          <w:szCs w:val="24"/>
        </w:rPr>
        <w:t>г</w:t>
      </w:r>
      <w:r w:rsidRPr="00867C21">
        <w:rPr>
          <w:color w:val="000000"/>
          <w:spacing w:val="-4"/>
          <w:sz w:val="24"/>
          <w:szCs w:val="24"/>
        </w:rPr>
        <w:t>у</w:t>
      </w:r>
      <w:r w:rsidRPr="00867C21">
        <w:rPr>
          <w:color w:val="000000"/>
          <w:spacing w:val="-1"/>
          <w:sz w:val="24"/>
          <w:szCs w:val="24"/>
        </w:rPr>
        <w:t>м</w:t>
      </w:r>
      <w:r w:rsidRPr="00867C21">
        <w:rPr>
          <w:color w:val="000000"/>
          <w:sz w:val="24"/>
          <w:szCs w:val="24"/>
        </w:rPr>
        <w:t>ан</w:t>
      </w:r>
      <w:r w:rsidRPr="00867C21">
        <w:rPr>
          <w:color w:val="000000"/>
          <w:spacing w:val="1"/>
          <w:sz w:val="24"/>
          <w:szCs w:val="24"/>
        </w:rPr>
        <w:t>и</w:t>
      </w:r>
      <w:r w:rsidRPr="00867C21">
        <w:rPr>
          <w:color w:val="000000"/>
          <w:w w:val="99"/>
          <w:sz w:val="24"/>
          <w:szCs w:val="24"/>
        </w:rPr>
        <w:t>т</w:t>
      </w:r>
      <w:r w:rsidRPr="00867C21">
        <w:rPr>
          <w:color w:val="000000"/>
          <w:sz w:val="24"/>
          <w:szCs w:val="24"/>
        </w:rPr>
        <w:t>ар</w:t>
      </w:r>
      <w:r w:rsidRPr="00867C21">
        <w:rPr>
          <w:color w:val="000000"/>
          <w:spacing w:val="1"/>
          <w:sz w:val="24"/>
          <w:szCs w:val="24"/>
        </w:rPr>
        <w:t>н</w:t>
      </w:r>
      <w:r w:rsidRPr="00867C21">
        <w:rPr>
          <w:color w:val="000000"/>
          <w:sz w:val="24"/>
          <w:szCs w:val="24"/>
        </w:rPr>
        <w:t>ой</w:t>
      </w:r>
      <w:r w:rsidRPr="00867C21">
        <w:rPr>
          <w:color w:val="000000"/>
          <w:spacing w:val="12"/>
          <w:sz w:val="24"/>
          <w:szCs w:val="24"/>
        </w:rPr>
        <w:t xml:space="preserve"> </w:t>
      </w:r>
      <w:r w:rsidRPr="00867C21">
        <w:rPr>
          <w:color w:val="000000"/>
          <w:sz w:val="24"/>
          <w:szCs w:val="24"/>
        </w:rPr>
        <w:t>дея</w:t>
      </w:r>
      <w:r w:rsidRPr="00867C21">
        <w:rPr>
          <w:color w:val="000000"/>
          <w:spacing w:val="1"/>
          <w:w w:val="99"/>
          <w:sz w:val="24"/>
          <w:szCs w:val="24"/>
        </w:rPr>
        <w:t>т</w:t>
      </w:r>
      <w:r w:rsidRPr="00867C21">
        <w:rPr>
          <w:color w:val="000000"/>
          <w:sz w:val="24"/>
          <w:szCs w:val="24"/>
        </w:rPr>
        <w:t>ель</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12"/>
          <w:sz w:val="24"/>
          <w:szCs w:val="24"/>
        </w:rPr>
        <w:t xml:space="preserve"> </w:t>
      </w:r>
      <w:r w:rsidRPr="00867C21">
        <w:rPr>
          <w:color w:val="000000"/>
          <w:sz w:val="24"/>
          <w:szCs w:val="24"/>
        </w:rPr>
        <w:t>(во</w:t>
      </w:r>
      <w:r w:rsidRPr="00867C21">
        <w:rPr>
          <w:color w:val="000000"/>
          <w:w w:val="99"/>
          <w:sz w:val="24"/>
          <w:szCs w:val="24"/>
        </w:rPr>
        <w:t>л</w:t>
      </w:r>
      <w:r w:rsidRPr="00867C21">
        <w:rPr>
          <w:color w:val="000000"/>
          <w:sz w:val="24"/>
          <w:szCs w:val="24"/>
        </w:rPr>
        <w:t>о</w:t>
      </w:r>
      <w:r w:rsidRPr="00867C21">
        <w:rPr>
          <w:color w:val="000000"/>
          <w:w w:val="99"/>
          <w:sz w:val="24"/>
          <w:szCs w:val="24"/>
        </w:rPr>
        <w:t>н</w:t>
      </w:r>
      <w:r w:rsidRPr="00867C21">
        <w:rPr>
          <w:color w:val="000000"/>
          <w:spacing w:val="1"/>
          <w:sz w:val="24"/>
          <w:szCs w:val="24"/>
        </w:rPr>
        <w:t>т</w:t>
      </w:r>
      <w:r w:rsidRPr="00867C21">
        <w:rPr>
          <w:color w:val="000000"/>
          <w:sz w:val="24"/>
          <w:szCs w:val="24"/>
        </w:rPr>
        <w:t>ер</w:t>
      </w:r>
      <w:r w:rsidRPr="00867C21">
        <w:rPr>
          <w:color w:val="000000"/>
          <w:spacing w:val="-1"/>
          <w:sz w:val="24"/>
          <w:szCs w:val="24"/>
        </w:rPr>
        <w:t>с</w:t>
      </w:r>
      <w:r w:rsidRPr="00867C21">
        <w:rPr>
          <w:color w:val="000000"/>
          <w:sz w:val="24"/>
          <w:szCs w:val="24"/>
        </w:rPr>
        <w:t xml:space="preserve">тво, </w:t>
      </w:r>
      <w:r w:rsidRPr="00867C21">
        <w:rPr>
          <w:color w:val="000000"/>
          <w:w w:val="99"/>
          <w:sz w:val="24"/>
          <w:szCs w:val="24"/>
        </w:rPr>
        <w:t>п</w:t>
      </w:r>
      <w:r w:rsidRPr="00867C21">
        <w:rPr>
          <w:color w:val="000000"/>
          <w:sz w:val="24"/>
          <w:szCs w:val="24"/>
        </w:rPr>
        <w:t>омо</w:t>
      </w:r>
      <w:r w:rsidRPr="00867C21">
        <w:rPr>
          <w:color w:val="000000"/>
          <w:w w:val="99"/>
          <w:sz w:val="24"/>
          <w:szCs w:val="24"/>
        </w:rPr>
        <w:t>щ</w:t>
      </w:r>
      <w:r w:rsidRPr="00867C21">
        <w:rPr>
          <w:color w:val="000000"/>
          <w:sz w:val="24"/>
          <w:szCs w:val="24"/>
        </w:rPr>
        <w:t>ь</w:t>
      </w:r>
      <w:r w:rsidRPr="00867C21">
        <w:rPr>
          <w:color w:val="000000"/>
          <w:spacing w:val="1"/>
          <w:sz w:val="24"/>
          <w:szCs w:val="24"/>
        </w:rPr>
        <w:t xml:space="preserve"> </w:t>
      </w:r>
      <w:r w:rsidRPr="00867C21">
        <w:rPr>
          <w:color w:val="000000"/>
          <w:w w:val="99"/>
          <w:sz w:val="24"/>
          <w:szCs w:val="24"/>
        </w:rPr>
        <w:t>лю</w:t>
      </w:r>
      <w:r w:rsidRPr="00867C21">
        <w:rPr>
          <w:color w:val="000000"/>
          <w:sz w:val="24"/>
          <w:szCs w:val="24"/>
        </w:rPr>
        <w:t xml:space="preserve">дям, </w:t>
      </w:r>
      <w:r w:rsidRPr="00867C21">
        <w:rPr>
          <w:color w:val="000000"/>
          <w:spacing w:val="3"/>
          <w:w w:val="99"/>
          <w:sz w:val="24"/>
          <w:szCs w:val="24"/>
        </w:rPr>
        <w:t>н</w:t>
      </w:r>
      <w:r w:rsidRPr="00867C21">
        <w:rPr>
          <w:color w:val="000000"/>
          <w:spacing w:val="-5"/>
          <w:sz w:val="24"/>
          <w:szCs w:val="24"/>
        </w:rPr>
        <w:t>у</w:t>
      </w:r>
      <w:r w:rsidRPr="00867C21">
        <w:rPr>
          <w:color w:val="000000"/>
          <w:sz w:val="24"/>
          <w:szCs w:val="24"/>
        </w:rPr>
        <w:t>ждающ</w:t>
      </w:r>
      <w:r w:rsidRPr="00867C21">
        <w:rPr>
          <w:color w:val="000000"/>
          <w:w w:val="99"/>
          <w:sz w:val="24"/>
          <w:szCs w:val="24"/>
        </w:rPr>
        <w:t>и</w:t>
      </w:r>
      <w:r w:rsidRPr="00867C21">
        <w:rPr>
          <w:color w:val="000000"/>
          <w:sz w:val="24"/>
          <w:szCs w:val="24"/>
        </w:rPr>
        <w:t xml:space="preserve">мся в </w:t>
      </w:r>
      <w:r w:rsidRPr="00867C21">
        <w:rPr>
          <w:color w:val="000000"/>
          <w:w w:val="99"/>
          <w:sz w:val="24"/>
          <w:szCs w:val="24"/>
        </w:rPr>
        <w:t>н</w:t>
      </w:r>
      <w:r w:rsidRPr="00867C21">
        <w:rPr>
          <w:color w:val="000000"/>
          <w:sz w:val="24"/>
          <w:szCs w:val="24"/>
        </w:rPr>
        <w:t>е</w:t>
      </w:r>
      <w:r w:rsidRPr="00867C21">
        <w:rPr>
          <w:color w:val="000000"/>
          <w:w w:val="99"/>
          <w:sz w:val="24"/>
          <w:szCs w:val="24"/>
        </w:rPr>
        <w:t>й</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tabs>
          <w:tab w:val="left" w:pos="1029"/>
          <w:tab w:val="left" w:pos="2255"/>
          <w:tab w:val="left" w:pos="2641"/>
          <w:tab w:val="left" w:pos="3907"/>
          <w:tab w:val="left" w:pos="5540"/>
          <w:tab w:val="left" w:pos="6562"/>
          <w:tab w:val="left" w:pos="7792"/>
          <w:tab w:val="left" w:pos="8166"/>
          <w:tab w:val="left" w:pos="9418"/>
        </w:tabs>
        <w:ind w:right="-19" w:firstLine="540"/>
        <w:jc w:val="both"/>
        <w:rPr>
          <w:sz w:val="24"/>
          <w:szCs w:val="24"/>
        </w:rPr>
      </w:pPr>
      <w:r w:rsidRPr="00867C21">
        <w:rPr>
          <w:noProof/>
          <w:sz w:val="24"/>
          <w:szCs w:val="24"/>
          <w:lang w:eastAsia="ru-RU"/>
        </w:rPr>
        <mc:AlternateContent>
          <mc:Choice Requires="wps">
            <w:drawing>
              <wp:anchor distT="0" distB="0" distL="0" distR="0" simplePos="0" relativeHeight="487638528" behindDoc="1" locked="0" layoutInCell="1" allowOverlap="1" wp14:anchorId="306F1D8D" wp14:editId="31CD839D">
                <wp:simplePos x="0" y="0"/>
                <wp:positionH relativeFrom="page">
                  <wp:posOffset>2147483640</wp:posOffset>
                </wp:positionH>
                <wp:positionV relativeFrom="page">
                  <wp:posOffset>2147483640</wp:posOffset>
                </wp:positionV>
                <wp:extent cx="6521450" cy="2540"/>
                <wp:effectExtent l="0" t="0" r="0" b="0"/>
                <wp:wrapNone/>
                <wp:docPr id="57" name="drawingObject105"/>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05" o:spid="_x0000_s1026" style="position:absolute;margin-left:169093.2pt;margin-top:169093.2pt;width:513.5pt;height:.2pt;z-index:-15677952;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62080" behindDoc="1" locked="0" layoutInCell="1" allowOverlap="1" wp14:anchorId="343EEC43" wp14:editId="6CFA9217">
                <wp:simplePos x="0" y="0"/>
                <wp:positionH relativeFrom="page">
                  <wp:posOffset>2147483640</wp:posOffset>
                </wp:positionH>
                <wp:positionV relativeFrom="paragraph">
                  <wp:posOffset>2147483640</wp:posOffset>
                </wp:positionV>
                <wp:extent cx="6521450" cy="2540"/>
                <wp:effectExtent l="0" t="0" r="0" b="0"/>
                <wp:wrapNone/>
                <wp:docPr id="58" name="drawingObject104"/>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04" o:spid="_x0000_s1026" style="position:absolute;margin-left:169093.2pt;margin-top:169093.2pt;width:513.5pt;height:.2pt;z-index:-15654400;visibility:visible;mso-wrap-style:square;mso-wrap-distance-left:0;mso-wrap-distance-top:0;mso-wrap-distance-right:0;mso-wrap-distance-bottom:0;mso-position-horizontal:absolute;mso-position-horizontal-relative:page;mso-position-vertical:absolute;mso-position-vertical-relative:text;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" path="m,l6519418,e" filled="f" strokeweight=".51mm">
                <v:path arrowok="t"/>
                <w10:wrap anchorx="page"/>
              </v:shape>
            </w:pict>
          </mc:Fallback>
        </mc:AlternateContent>
      </w:r>
      <w:r w:rsidRPr="00867C21">
        <w:rPr>
          <w:color w:val="000000"/>
          <w:sz w:val="24"/>
          <w:szCs w:val="24"/>
        </w:rPr>
        <w:t>2)</w:t>
      </w:r>
      <w:r w:rsidRPr="00867C21">
        <w:rPr>
          <w:color w:val="000000"/>
          <w:spacing w:val="140"/>
          <w:sz w:val="24"/>
          <w:szCs w:val="24"/>
        </w:rPr>
        <w:t xml:space="preserve"> </w:t>
      </w:r>
      <w:r w:rsidRPr="00867C21">
        <w:rPr>
          <w:color w:val="000000"/>
          <w:spacing w:val="1"/>
          <w:w w:val="99"/>
          <w:sz w:val="24"/>
          <w:szCs w:val="24"/>
        </w:rPr>
        <w:t>п</w:t>
      </w:r>
      <w:r w:rsidRPr="00867C21">
        <w:rPr>
          <w:color w:val="000000"/>
          <w:sz w:val="24"/>
          <w:szCs w:val="24"/>
        </w:rPr>
        <w:t>атр</w:t>
      </w:r>
      <w:r w:rsidRPr="00867C21">
        <w:rPr>
          <w:color w:val="000000"/>
          <w:spacing w:val="1"/>
          <w:w w:val="99"/>
          <w:sz w:val="24"/>
          <w:szCs w:val="24"/>
        </w:rPr>
        <w:t>и</w:t>
      </w:r>
      <w:r w:rsidRPr="00867C21">
        <w:rPr>
          <w:color w:val="000000"/>
          <w:sz w:val="24"/>
          <w:szCs w:val="24"/>
        </w:rPr>
        <w:t>от</w:t>
      </w:r>
      <w:r w:rsidRPr="00867C21">
        <w:rPr>
          <w:color w:val="000000"/>
          <w:spacing w:val="2"/>
          <w:w w:val="99"/>
          <w:sz w:val="24"/>
          <w:szCs w:val="24"/>
        </w:rPr>
        <w:t>и</w:t>
      </w:r>
      <w:r w:rsidRPr="00867C21">
        <w:rPr>
          <w:color w:val="000000"/>
          <w:sz w:val="24"/>
          <w:szCs w:val="24"/>
        </w:rPr>
        <w:t>ческо</w:t>
      </w:r>
      <w:r w:rsidRPr="00867C21">
        <w:rPr>
          <w:color w:val="000000"/>
          <w:w w:val="99"/>
          <w:sz w:val="24"/>
          <w:szCs w:val="24"/>
        </w:rPr>
        <w:t>г</w:t>
      </w:r>
      <w:r w:rsidRPr="00867C21">
        <w:rPr>
          <w:color w:val="000000"/>
          <w:sz w:val="24"/>
          <w:szCs w:val="24"/>
        </w:rPr>
        <w:t>о</w:t>
      </w:r>
      <w:r w:rsidRPr="00867C21">
        <w:rPr>
          <w:color w:val="000000"/>
          <w:spacing w:val="141"/>
          <w:sz w:val="24"/>
          <w:szCs w:val="24"/>
        </w:rPr>
        <w:t xml:space="preserve"> </w:t>
      </w:r>
      <w:r w:rsidRPr="00867C21">
        <w:rPr>
          <w:color w:val="000000"/>
          <w:sz w:val="24"/>
          <w:szCs w:val="24"/>
        </w:rPr>
        <w:t>во</w:t>
      </w:r>
      <w:r w:rsidRPr="00867C21">
        <w:rPr>
          <w:color w:val="000000"/>
          <w:spacing w:val="-1"/>
          <w:sz w:val="24"/>
          <w:szCs w:val="24"/>
        </w:rPr>
        <w:t>с</w:t>
      </w:r>
      <w:r w:rsidRPr="00867C21">
        <w:rPr>
          <w:color w:val="000000"/>
          <w:spacing w:val="1"/>
          <w:w w:val="99"/>
          <w:sz w:val="24"/>
          <w:szCs w:val="24"/>
        </w:rPr>
        <w:t>пи</w:t>
      </w:r>
      <w:r w:rsidRPr="00867C21">
        <w:rPr>
          <w:color w:val="000000"/>
          <w:sz w:val="24"/>
          <w:szCs w:val="24"/>
        </w:rPr>
        <w:t>та</w:t>
      </w:r>
      <w:r w:rsidRPr="00867C21">
        <w:rPr>
          <w:color w:val="000000"/>
          <w:w w:val="99"/>
          <w:sz w:val="24"/>
          <w:szCs w:val="24"/>
        </w:rPr>
        <w:t>н</w:t>
      </w:r>
      <w:r w:rsidRPr="00867C21">
        <w:rPr>
          <w:color w:val="000000"/>
          <w:spacing w:val="1"/>
          <w:w w:val="99"/>
          <w:sz w:val="24"/>
          <w:szCs w:val="24"/>
        </w:rPr>
        <w:t>и</w:t>
      </w:r>
      <w:r w:rsidRPr="00867C21">
        <w:rPr>
          <w:color w:val="000000"/>
          <w:spacing w:val="-1"/>
          <w:sz w:val="24"/>
          <w:szCs w:val="24"/>
        </w:rPr>
        <w:t>я</w:t>
      </w:r>
      <w:r w:rsidRPr="00867C21">
        <w:rPr>
          <w:color w:val="000000"/>
          <w:sz w:val="24"/>
          <w:szCs w:val="24"/>
        </w:rPr>
        <w:t>:</w:t>
      </w:r>
      <w:r w:rsidRPr="00867C21">
        <w:rPr>
          <w:color w:val="000000"/>
          <w:spacing w:val="141"/>
          <w:sz w:val="24"/>
          <w:szCs w:val="24"/>
        </w:rPr>
        <w:t xml:space="preserve"> </w:t>
      </w:r>
      <w:r w:rsidRPr="00867C21">
        <w:rPr>
          <w:color w:val="000000"/>
          <w:sz w:val="24"/>
          <w:szCs w:val="24"/>
        </w:rPr>
        <w:t>осо</w:t>
      </w:r>
      <w:r w:rsidRPr="00867C21">
        <w:rPr>
          <w:color w:val="000000"/>
          <w:w w:val="99"/>
          <w:sz w:val="24"/>
          <w:szCs w:val="24"/>
        </w:rPr>
        <w:t>з</w:t>
      </w:r>
      <w:r w:rsidRPr="00867C21">
        <w:rPr>
          <w:color w:val="000000"/>
          <w:spacing w:val="1"/>
          <w:sz w:val="24"/>
          <w:szCs w:val="24"/>
        </w:rPr>
        <w:t>н</w:t>
      </w:r>
      <w:r w:rsidRPr="00867C21">
        <w:rPr>
          <w:color w:val="000000"/>
          <w:sz w:val="24"/>
          <w:szCs w:val="24"/>
        </w:rPr>
        <w:t>ание</w:t>
      </w:r>
      <w:r w:rsidRPr="00867C21">
        <w:rPr>
          <w:color w:val="000000"/>
          <w:spacing w:val="140"/>
          <w:sz w:val="24"/>
          <w:szCs w:val="24"/>
        </w:rPr>
        <w:t xml:space="preserve"> </w:t>
      </w:r>
      <w:r w:rsidRPr="00867C21">
        <w:rPr>
          <w:color w:val="000000"/>
          <w:sz w:val="24"/>
          <w:szCs w:val="24"/>
        </w:rPr>
        <w:t>рос</w:t>
      </w:r>
      <w:r w:rsidRPr="00867C21">
        <w:rPr>
          <w:color w:val="000000"/>
          <w:spacing w:val="-1"/>
          <w:sz w:val="24"/>
          <w:szCs w:val="24"/>
        </w:rPr>
        <w:t>с</w:t>
      </w:r>
      <w:r w:rsidRPr="00867C21">
        <w:rPr>
          <w:color w:val="000000"/>
          <w:spacing w:val="1"/>
          <w:sz w:val="24"/>
          <w:szCs w:val="24"/>
        </w:rPr>
        <w:t>ий</w:t>
      </w:r>
      <w:r w:rsidRPr="00867C21">
        <w:rPr>
          <w:color w:val="000000"/>
          <w:sz w:val="24"/>
          <w:szCs w:val="24"/>
        </w:rPr>
        <w:t>ской</w:t>
      </w:r>
      <w:r w:rsidRPr="00867C21">
        <w:rPr>
          <w:color w:val="000000"/>
          <w:spacing w:val="142"/>
          <w:sz w:val="24"/>
          <w:szCs w:val="24"/>
        </w:rPr>
        <w:t xml:space="preserve"> </w:t>
      </w:r>
      <w:r w:rsidRPr="00867C21">
        <w:rPr>
          <w:color w:val="000000"/>
          <w:sz w:val="24"/>
          <w:szCs w:val="24"/>
        </w:rPr>
        <w:t>гражданс</w:t>
      </w:r>
      <w:r w:rsidRPr="00867C21">
        <w:rPr>
          <w:color w:val="000000"/>
          <w:spacing w:val="7"/>
          <w:sz w:val="24"/>
          <w:szCs w:val="24"/>
        </w:rPr>
        <w:t>к</w:t>
      </w:r>
      <w:r w:rsidRPr="00867C21">
        <w:rPr>
          <w:color w:val="000000"/>
          <w:sz w:val="24"/>
          <w:szCs w:val="24"/>
        </w:rPr>
        <w:t>ой</w:t>
      </w:r>
      <w:r w:rsidRPr="00867C21">
        <w:rPr>
          <w:color w:val="000000"/>
          <w:spacing w:val="142"/>
          <w:sz w:val="24"/>
          <w:szCs w:val="24"/>
        </w:rPr>
        <w:t xml:space="preserve"> </w:t>
      </w:r>
      <w:r w:rsidRPr="00867C21">
        <w:rPr>
          <w:color w:val="000000"/>
          <w:spacing w:val="1"/>
          <w:sz w:val="24"/>
          <w:szCs w:val="24"/>
        </w:rPr>
        <w:t>и</w:t>
      </w:r>
      <w:r w:rsidRPr="00867C21">
        <w:rPr>
          <w:color w:val="000000"/>
          <w:sz w:val="24"/>
          <w:szCs w:val="24"/>
        </w:rPr>
        <w:t>де</w:t>
      </w:r>
      <w:r w:rsidRPr="00867C21">
        <w:rPr>
          <w:color w:val="000000"/>
          <w:spacing w:val="1"/>
          <w:sz w:val="24"/>
          <w:szCs w:val="24"/>
        </w:rPr>
        <w:t>н</w:t>
      </w:r>
      <w:r w:rsidRPr="00867C21">
        <w:rPr>
          <w:color w:val="000000"/>
          <w:spacing w:val="-1"/>
          <w:w w:val="99"/>
          <w:sz w:val="24"/>
          <w:szCs w:val="24"/>
        </w:rPr>
        <w:t>т</w:t>
      </w:r>
      <w:r w:rsidRPr="00867C21">
        <w:rPr>
          <w:color w:val="000000"/>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ост</w:t>
      </w:r>
      <w:r w:rsidRPr="00867C21">
        <w:rPr>
          <w:color w:val="000000"/>
          <w:w w:val="99"/>
          <w:sz w:val="24"/>
          <w:szCs w:val="24"/>
        </w:rPr>
        <w:t>и</w:t>
      </w:r>
      <w:r w:rsidRPr="00867C21">
        <w:rPr>
          <w:color w:val="000000"/>
          <w:spacing w:val="140"/>
          <w:sz w:val="24"/>
          <w:szCs w:val="24"/>
        </w:rPr>
        <w:t xml:space="preserve"> </w:t>
      </w:r>
      <w:r w:rsidRPr="00867C21">
        <w:rPr>
          <w:color w:val="000000"/>
          <w:sz w:val="24"/>
          <w:szCs w:val="24"/>
        </w:rPr>
        <w:t xml:space="preserve">в </w:t>
      </w:r>
      <w:r w:rsidRPr="00867C21">
        <w:rPr>
          <w:color w:val="000000"/>
          <w:w w:val="99"/>
          <w:sz w:val="24"/>
          <w:szCs w:val="24"/>
        </w:rPr>
        <w:t>п</w:t>
      </w:r>
      <w:r w:rsidRPr="00867C21">
        <w:rPr>
          <w:color w:val="000000"/>
          <w:sz w:val="24"/>
          <w:szCs w:val="24"/>
        </w:rPr>
        <w:t>о</w:t>
      </w:r>
      <w:r w:rsidRPr="00867C21">
        <w:rPr>
          <w:color w:val="000000"/>
          <w:w w:val="99"/>
          <w:sz w:val="24"/>
          <w:szCs w:val="24"/>
        </w:rPr>
        <w:t>л</w:t>
      </w:r>
      <w:r w:rsidRPr="00867C21">
        <w:rPr>
          <w:color w:val="000000"/>
          <w:spacing w:val="2"/>
          <w:w w:val="99"/>
          <w:sz w:val="24"/>
          <w:szCs w:val="24"/>
        </w:rPr>
        <w:t>и</w:t>
      </w:r>
      <w:r w:rsidRPr="00867C21">
        <w:rPr>
          <w:color w:val="000000"/>
          <w:spacing w:val="3"/>
          <w:sz w:val="24"/>
          <w:szCs w:val="24"/>
        </w:rPr>
        <w:t>к</w:t>
      </w:r>
      <w:r w:rsidRPr="00867C21">
        <w:rPr>
          <w:color w:val="000000"/>
          <w:spacing w:val="-6"/>
          <w:sz w:val="24"/>
          <w:szCs w:val="24"/>
        </w:rPr>
        <w:t>у</w:t>
      </w:r>
      <w:r w:rsidRPr="00867C21">
        <w:rPr>
          <w:color w:val="000000"/>
          <w:w w:val="99"/>
          <w:sz w:val="24"/>
          <w:szCs w:val="24"/>
        </w:rPr>
        <w:t>л</w:t>
      </w:r>
      <w:r w:rsidRPr="00867C21">
        <w:rPr>
          <w:color w:val="000000"/>
          <w:sz w:val="24"/>
          <w:szCs w:val="24"/>
        </w:rPr>
        <w:t>ь</w:t>
      </w:r>
      <w:r w:rsidRPr="00867C21">
        <w:rPr>
          <w:color w:val="000000"/>
          <w:spacing w:val="3"/>
          <w:sz w:val="24"/>
          <w:szCs w:val="24"/>
        </w:rPr>
        <w:t>т</w:t>
      </w:r>
      <w:r w:rsidRPr="00867C21">
        <w:rPr>
          <w:color w:val="000000"/>
          <w:spacing w:val="-4"/>
          <w:sz w:val="24"/>
          <w:szCs w:val="24"/>
        </w:rPr>
        <w:t>у</w:t>
      </w:r>
      <w:r w:rsidRPr="00867C21">
        <w:rPr>
          <w:color w:val="000000"/>
          <w:sz w:val="24"/>
          <w:szCs w:val="24"/>
        </w:rPr>
        <w:t>рном</w:t>
      </w:r>
      <w:r w:rsidRPr="00867C21">
        <w:rPr>
          <w:color w:val="000000"/>
          <w:spacing w:val="30"/>
          <w:sz w:val="24"/>
          <w:szCs w:val="24"/>
        </w:rPr>
        <w:t xml:space="preserve"> </w:t>
      </w:r>
      <w:r w:rsidRPr="00867C21">
        <w:rPr>
          <w:color w:val="000000"/>
          <w:w w:val="99"/>
          <w:sz w:val="24"/>
          <w:szCs w:val="24"/>
        </w:rPr>
        <w:t>и</w:t>
      </w:r>
      <w:r w:rsidRPr="00867C21">
        <w:rPr>
          <w:color w:val="000000"/>
          <w:spacing w:val="32"/>
          <w:sz w:val="24"/>
          <w:szCs w:val="24"/>
        </w:rPr>
        <w:t xml:space="preserve"> </w:t>
      </w:r>
      <w:r w:rsidRPr="00867C21">
        <w:rPr>
          <w:color w:val="000000"/>
          <w:sz w:val="24"/>
          <w:szCs w:val="24"/>
        </w:rPr>
        <w:t>м</w:t>
      </w:r>
      <w:r w:rsidRPr="00867C21">
        <w:rPr>
          <w:color w:val="000000"/>
          <w:spacing w:val="1"/>
          <w:w w:val="99"/>
          <w:sz w:val="24"/>
          <w:szCs w:val="24"/>
        </w:rPr>
        <w:t>н</w:t>
      </w:r>
      <w:r w:rsidRPr="00867C21">
        <w:rPr>
          <w:color w:val="000000"/>
          <w:spacing w:val="-1"/>
          <w:sz w:val="24"/>
          <w:szCs w:val="24"/>
        </w:rPr>
        <w:t>о</w:t>
      </w:r>
      <w:r w:rsidRPr="00867C21">
        <w:rPr>
          <w:color w:val="000000"/>
          <w:w w:val="99"/>
          <w:sz w:val="24"/>
          <w:szCs w:val="24"/>
        </w:rPr>
        <w:t>г</w:t>
      </w:r>
      <w:r w:rsidRPr="00867C21">
        <w:rPr>
          <w:color w:val="000000"/>
          <w:sz w:val="24"/>
          <w:szCs w:val="24"/>
        </w:rPr>
        <w:t>око</w:t>
      </w:r>
      <w:r w:rsidRPr="00867C21">
        <w:rPr>
          <w:color w:val="000000"/>
          <w:w w:val="99"/>
          <w:sz w:val="24"/>
          <w:szCs w:val="24"/>
        </w:rPr>
        <w:t>н</w:t>
      </w:r>
      <w:r w:rsidRPr="00867C21">
        <w:rPr>
          <w:color w:val="000000"/>
          <w:sz w:val="24"/>
          <w:szCs w:val="24"/>
        </w:rPr>
        <w:t>фесс</w:t>
      </w:r>
      <w:r w:rsidRPr="00867C21">
        <w:rPr>
          <w:color w:val="000000"/>
          <w:w w:val="99"/>
          <w:sz w:val="24"/>
          <w:szCs w:val="24"/>
        </w:rPr>
        <w:t>и</w:t>
      </w:r>
      <w:r w:rsidRPr="00867C21">
        <w:rPr>
          <w:color w:val="000000"/>
          <w:sz w:val="24"/>
          <w:szCs w:val="24"/>
        </w:rPr>
        <w:t>о</w:t>
      </w:r>
      <w:r w:rsidRPr="00867C21">
        <w:rPr>
          <w:color w:val="000000"/>
          <w:w w:val="99"/>
          <w:sz w:val="24"/>
          <w:szCs w:val="24"/>
        </w:rPr>
        <w:t>н</w:t>
      </w:r>
      <w:r w:rsidRPr="00867C21">
        <w:rPr>
          <w:color w:val="000000"/>
          <w:sz w:val="24"/>
          <w:szCs w:val="24"/>
        </w:rPr>
        <w:t>а</w:t>
      </w:r>
      <w:r w:rsidRPr="00867C21">
        <w:rPr>
          <w:color w:val="000000"/>
          <w:w w:val="99"/>
          <w:sz w:val="24"/>
          <w:szCs w:val="24"/>
        </w:rPr>
        <w:t>ль</w:t>
      </w:r>
      <w:r w:rsidRPr="00867C21">
        <w:rPr>
          <w:color w:val="000000"/>
          <w:spacing w:val="1"/>
          <w:sz w:val="24"/>
          <w:szCs w:val="24"/>
        </w:rPr>
        <w:t>н</w:t>
      </w:r>
      <w:r w:rsidRPr="00867C21">
        <w:rPr>
          <w:color w:val="000000"/>
          <w:sz w:val="24"/>
          <w:szCs w:val="24"/>
        </w:rPr>
        <w:t>ом</w:t>
      </w:r>
      <w:r w:rsidRPr="00867C21">
        <w:rPr>
          <w:color w:val="000000"/>
          <w:spacing w:val="30"/>
          <w:sz w:val="24"/>
          <w:szCs w:val="24"/>
        </w:rPr>
        <w:t xml:space="preserve"> </w:t>
      </w:r>
      <w:r w:rsidRPr="00867C21">
        <w:rPr>
          <w:color w:val="000000"/>
          <w:spacing w:val="-1"/>
          <w:sz w:val="24"/>
          <w:szCs w:val="24"/>
        </w:rPr>
        <w:t>о</w:t>
      </w:r>
      <w:r w:rsidRPr="00867C21">
        <w:rPr>
          <w:color w:val="000000"/>
          <w:sz w:val="24"/>
          <w:szCs w:val="24"/>
        </w:rPr>
        <w:t>б</w:t>
      </w:r>
      <w:r w:rsidRPr="00867C21">
        <w:rPr>
          <w:color w:val="000000"/>
          <w:w w:val="99"/>
          <w:sz w:val="24"/>
          <w:szCs w:val="24"/>
        </w:rPr>
        <w:t>щ</w:t>
      </w:r>
      <w:r w:rsidRPr="00867C21">
        <w:rPr>
          <w:color w:val="000000"/>
          <w:sz w:val="24"/>
          <w:szCs w:val="24"/>
        </w:rPr>
        <w:t>е</w:t>
      </w:r>
      <w:r w:rsidRPr="00867C21">
        <w:rPr>
          <w:color w:val="000000"/>
          <w:spacing w:val="-1"/>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w:t>
      </w:r>
      <w:r w:rsidRPr="00867C21">
        <w:rPr>
          <w:color w:val="000000"/>
          <w:spacing w:val="30"/>
          <w:sz w:val="24"/>
          <w:szCs w:val="24"/>
        </w:rPr>
        <w:t xml:space="preserve"> </w:t>
      </w:r>
      <w:r w:rsidRPr="00867C21">
        <w:rPr>
          <w:color w:val="000000"/>
          <w:spacing w:val="1"/>
          <w:sz w:val="24"/>
          <w:szCs w:val="24"/>
        </w:rPr>
        <w:t>п</w:t>
      </w:r>
      <w:r w:rsidRPr="00867C21">
        <w:rPr>
          <w:color w:val="000000"/>
          <w:sz w:val="24"/>
          <w:szCs w:val="24"/>
        </w:rPr>
        <w:t>роявлен</w:t>
      </w:r>
      <w:r w:rsidRPr="00867C21">
        <w:rPr>
          <w:color w:val="000000"/>
          <w:spacing w:val="1"/>
          <w:sz w:val="24"/>
          <w:szCs w:val="24"/>
        </w:rPr>
        <w:t>и</w:t>
      </w:r>
      <w:r w:rsidRPr="00867C21">
        <w:rPr>
          <w:color w:val="000000"/>
          <w:sz w:val="24"/>
          <w:szCs w:val="24"/>
        </w:rPr>
        <w:t>е</w:t>
      </w:r>
      <w:r w:rsidRPr="00867C21">
        <w:rPr>
          <w:color w:val="000000"/>
          <w:spacing w:val="30"/>
          <w:sz w:val="24"/>
          <w:szCs w:val="24"/>
        </w:rPr>
        <w:t xml:space="preserve"> </w:t>
      </w:r>
      <w:r w:rsidRPr="00867C21">
        <w:rPr>
          <w:color w:val="000000"/>
          <w:spacing w:val="-1"/>
          <w:sz w:val="24"/>
          <w:szCs w:val="24"/>
        </w:rPr>
        <w:t>и</w:t>
      </w:r>
      <w:r w:rsidRPr="00867C21">
        <w:rPr>
          <w:color w:val="000000"/>
          <w:sz w:val="24"/>
          <w:szCs w:val="24"/>
        </w:rPr>
        <w:t>н</w:t>
      </w:r>
      <w:r w:rsidRPr="00867C21">
        <w:rPr>
          <w:color w:val="000000"/>
          <w:spacing w:val="1"/>
          <w:w w:val="99"/>
          <w:sz w:val="24"/>
          <w:szCs w:val="24"/>
        </w:rPr>
        <w:t>т</w:t>
      </w:r>
      <w:r w:rsidRPr="00867C21">
        <w:rPr>
          <w:color w:val="000000"/>
          <w:sz w:val="24"/>
          <w:szCs w:val="24"/>
        </w:rPr>
        <w:t>ер</w:t>
      </w:r>
      <w:r w:rsidRPr="00867C21">
        <w:rPr>
          <w:color w:val="000000"/>
          <w:spacing w:val="-1"/>
          <w:sz w:val="24"/>
          <w:szCs w:val="24"/>
        </w:rPr>
        <w:t>е</w:t>
      </w:r>
      <w:r w:rsidRPr="00867C21">
        <w:rPr>
          <w:color w:val="000000"/>
          <w:sz w:val="24"/>
          <w:szCs w:val="24"/>
        </w:rPr>
        <w:t>са</w:t>
      </w:r>
      <w:r w:rsidRPr="00867C21">
        <w:rPr>
          <w:color w:val="000000"/>
          <w:spacing w:val="29"/>
          <w:sz w:val="24"/>
          <w:szCs w:val="24"/>
        </w:rPr>
        <w:t xml:space="preserve"> </w:t>
      </w:r>
      <w:r w:rsidRPr="00867C21">
        <w:rPr>
          <w:color w:val="000000"/>
          <w:sz w:val="24"/>
          <w:szCs w:val="24"/>
        </w:rPr>
        <w:t>к</w:t>
      </w:r>
      <w:r w:rsidRPr="00867C21">
        <w:rPr>
          <w:color w:val="000000"/>
          <w:spacing w:val="32"/>
          <w:sz w:val="24"/>
          <w:szCs w:val="24"/>
        </w:rPr>
        <w:t xml:space="preserve"> </w:t>
      </w:r>
      <w:r w:rsidRPr="00867C21">
        <w:rPr>
          <w:color w:val="000000"/>
          <w:spacing w:val="1"/>
          <w:sz w:val="24"/>
          <w:szCs w:val="24"/>
        </w:rPr>
        <w:t>п</w:t>
      </w:r>
      <w:r w:rsidRPr="00867C21">
        <w:rPr>
          <w:color w:val="000000"/>
          <w:sz w:val="24"/>
          <w:szCs w:val="24"/>
        </w:rPr>
        <w:t>о</w:t>
      </w:r>
      <w:r w:rsidRPr="00867C21">
        <w:rPr>
          <w:color w:val="000000"/>
          <w:w w:val="99"/>
          <w:sz w:val="24"/>
          <w:szCs w:val="24"/>
        </w:rPr>
        <w:t>з</w:t>
      </w:r>
      <w:r w:rsidRPr="00867C21">
        <w:rPr>
          <w:color w:val="000000"/>
          <w:sz w:val="24"/>
          <w:szCs w:val="24"/>
        </w:rPr>
        <w:t>нан</w:t>
      </w:r>
      <w:r w:rsidRPr="00867C21">
        <w:rPr>
          <w:color w:val="000000"/>
          <w:spacing w:val="1"/>
          <w:sz w:val="24"/>
          <w:szCs w:val="24"/>
        </w:rPr>
        <w:t>и</w:t>
      </w:r>
      <w:r w:rsidRPr="00867C21">
        <w:rPr>
          <w:color w:val="000000"/>
          <w:sz w:val="24"/>
          <w:szCs w:val="24"/>
        </w:rPr>
        <w:t>ю</w:t>
      </w:r>
      <w:r w:rsidRPr="00867C21">
        <w:rPr>
          <w:color w:val="000000"/>
          <w:spacing w:val="29"/>
          <w:sz w:val="24"/>
          <w:szCs w:val="24"/>
        </w:rPr>
        <w:t xml:space="preserve"> </w:t>
      </w:r>
      <w:r w:rsidRPr="00867C21">
        <w:rPr>
          <w:color w:val="000000"/>
          <w:sz w:val="24"/>
          <w:szCs w:val="24"/>
        </w:rPr>
        <w:t>р</w:t>
      </w:r>
      <w:r w:rsidRPr="00867C21">
        <w:rPr>
          <w:color w:val="000000"/>
          <w:spacing w:val="-1"/>
          <w:sz w:val="24"/>
          <w:szCs w:val="24"/>
        </w:rPr>
        <w:t>о</w:t>
      </w:r>
      <w:r w:rsidRPr="00867C21">
        <w:rPr>
          <w:color w:val="000000"/>
          <w:sz w:val="24"/>
          <w:szCs w:val="24"/>
        </w:rPr>
        <w:t>д</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 я</w:t>
      </w:r>
      <w:r w:rsidRPr="00867C21">
        <w:rPr>
          <w:color w:val="000000"/>
          <w:spacing w:val="1"/>
          <w:sz w:val="24"/>
          <w:szCs w:val="24"/>
        </w:rPr>
        <w:t>з</w:t>
      </w:r>
      <w:r w:rsidRPr="00867C21">
        <w:rPr>
          <w:color w:val="000000"/>
          <w:sz w:val="24"/>
          <w:szCs w:val="24"/>
        </w:rPr>
        <w:t>ыка,</w:t>
      </w:r>
      <w:r w:rsidRPr="00867C21">
        <w:rPr>
          <w:color w:val="000000"/>
          <w:spacing w:val="86"/>
          <w:sz w:val="24"/>
          <w:szCs w:val="24"/>
        </w:rPr>
        <w:t xml:space="preserve"> </w:t>
      </w:r>
      <w:r w:rsidRPr="00867C21">
        <w:rPr>
          <w:color w:val="000000"/>
          <w:spacing w:val="1"/>
          <w:w w:val="99"/>
          <w:sz w:val="24"/>
          <w:szCs w:val="24"/>
        </w:rPr>
        <w:t>и</w:t>
      </w:r>
      <w:r w:rsidRPr="00867C21">
        <w:rPr>
          <w:color w:val="000000"/>
          <w:sz w:val="24"/>
          <w:szCs w:val="24"/>
        </w:rPr>
        <w:t>стор</w:t>
      </w:r>
      <w:r w:rsidRPr="00867C21">
        <w:rPr>
          <w:color w:val="000000"/>
          <w:spacing w:val="1"/>
          <w:sz w:val="24"/>
          <w:szCs w:val="24"/>
        </w:rPr>
        <w:t>и</w:t>
      </w:r>
      <w:r w:rsidRPr="00867C21">
        <w:rPr>
          <w:color w:val="000000"/>
          <w:spacing w:val="1"/>
          <w:w w:val="99"/>
          <w:sz w:val="24"/>
          <w:szCs w:val="24"/>
        </w:rPr>
        <w:t>и</w:t>
      </w:r>
      <w:r w:rsidRPr="00867C21">
        <w:rPr>
          <w:color w:val="000000"/>
          <w:sz w:val="24"/>
          <w:szCs w:val="24"/>
        </w:rPr>
        <w:t>,</w:t>
      </w:r>
      <w:r w:rsidRPr="00867C21">
        <w:rPr>
          <w:color w:val="000000"/>
          <w:spacing w:val="86"/>
          <w:sz w:val="24"/>
          <w:szCs w:val="24"/>
        </w:rPr>
        <w:t xml:space="preserve"> </w:t>
      </w:r>
      <w:r w:rsidRPr="00867C21">
        <w:rPr>
          <w:color w:val="000000"/>
          <w:spacing w:val="3"/>
          <w:sz w:val="24"/>
          <w:szCs w:val="24"/>
        </w:rPr>
        <w:t>к</w:t>
      </w:r>
      <w:r w:rsidRPr="00867C21">
        <w:rPr>
          <w:color w:val="000000"/>
          <w:spacing w:val="-6"/>
          <w:sz w:val="24"/>
          <w:szCs w:val="24"/>
        </w:rPr>
        <w:t>у</w:t>
      </w:r>
      <w:r w:rsidRPr="00867C21">
        <w:rPr>
          <w:color w:val="000000"/>
          <w:sz w:val="24"/>
          <w:szCs w:val="24"/>
        </w:rPr>
        <w:t>ль</w:t>
      </w:r>
      <w:r w:rsidRPr="00867C21">
        <w:rPr>
          <w:color w:val="000000"/>
          <w:spacing w:val="1"/>
          <w:sz w:val="24"/>
          <w:szCs w:val="24"/>
        </w:rPr>
        <w:t>т</w:t>
      </w:r>
      <w:r w:rsidRPr="00867C21">
        <w:rPr>
          <w:color w:val="000000"/>
          <w:spacing w:val="-4"/>
          <w:sz w:val="24"/>
          <w:szCs w:val="24"/>
        </w:rPr>
        <w:t>у</w:t>
      </w:r>
      <w:r w:rsidRPr="00867C21">
        <w:rPr>
          <w:color w:val="000000"/>
          <w:spacing w:val="1"/>
          <w:sz w:val="24"/>
          <w:szCs w:val="24"/>
        </w:rPr>
        <w:t>р</w:t>
      </w:r>
      <w:r w:rsidRPr="00867C21">
        <w:rPr>
          <w:color w:val="000000"/>
          <w:sz w:val="24"/>
          <w:szCs w:val="24"/>
        </w:rPr>
        <w:t>ы</w:t>
      </w:r>
      <w:r w:rsidRPr="00867C21">
        <w:rPr>
          <w:color w:val="000000"/>
          <w:spacing w:val="88"/>
          <w:sz w:val="24"/>
          <w:szCs w:val="24"/>
        </w:rPr>
        <w:t xml:space="preserve"> </w:t>
      </w:r>
      <w:r w:rsidRPr="00867C21">
        <w:rPr>
          <w:color w:val="000000"/>
          <w:spacing w:val="1"/>
          <w:w w:val="99"/>
          <w:sz w:val="24"/>
          <w:szCs w:val="24"/>
        </w:rPr>
        <w:t>Р</w:t>
      </w:r>
      <w:r w:rsidRPr="00867C21">
        <w:rPr>
          <w:color w:val="000000"/>
          <w:sz w:val="24"/>
          <w:szCs w:val="24"/>
        </w:rPr>
        <w:t>ос</w:t>
      </w:r>
      <w:r w:rsidRPr="00867C21">
        <w:rPr>
          <w:color w:val="000000"/>
          <w:spacing w:val="-1"/>
          <w:sz w:val="24"/>
          <w:szCs w:val="24"/>
        </w:rPr>
        <w:t>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w:t>
      </w:r>
      <w:r w:rsidRPr="00867C21">
        <w:rPr>
          <w:color w:val="000000"/>
          <w:w w:val="99"/>
          <w:sz w:val="24"/>
          <w:szCs w:val="24"/>
        </w:rPr>
        <w:t>о</w:t>
      </w:r>
      <w:r w:rsidRPr="00867C21">
        <w:rPr>
          <w:color w:val="000000"/>
          <w:sz w:val="24"/>
          <w:szCs w:val="24"/>
        </w:rPr>
        <w:t>й</w:t>
      </w:r>
      <w:r w:rsidRPr="00867C21">
        <w:rPr>
          <w:color w:val="000000"/>
          <w:spacing w:val="88"/>
          <w:sz w:val="24"/>
          <w:szCs w:val="24"/>
        </w:rPr>
        <w:t xml:space="preserve"> </w:t>
      </w:r>
      <w:r w:rsidRPr="00867C21">
        <w:rPr>
          <w:color w:val="000000"/>
          <w:sz w:val="24"/>
          <w:szCs w:val="24"/>
        </w:rPr>
        <w:t>Федерац</w:t>
      </w:r>
      <w:r w:rsidRPr="00867C21">
        <w:rPr>
          <w:color w:val="000000"/>
          <w:spacing w:val="1"/>
          <w:sz w:val="24"/>
          <w:szCs w:val="24"/>
        </w:rPr>
        <w:t>ии</w:t>
      </w:r>
      <w:r w:rsidRPr="00867C21">
        <w:rPr>
          <w:color w:val="000000"/>
          <w:sz w:val="24"/>
          <w:szCs w:val="24"/>
        </w:rPr>
        <w:t>,</w:t>
      </w:r>
      <w:r w:rsidRPr="00867C21">
        <w:rPr>
          <w:color w:val="000000"/>
          <w:spacing w:val="86"/>
          <w:sz w:val="24"/>
          <w:szCs w:val="24"/>
        </w:rPr>
        <w:t xml:space="preserve"> </w:t>
      </w:r>
      <w:r w:rsidRPr="00867C21">
        <w:rPr>
          <w:color w:val="000000"/>
          <w:sz w:val="24"/>
          <w:szCs w:val="24"/>
        </w:rPr>
        <w:t>сво</w:t>
      </w:r>
      <w:r w:rsidRPr="00867C21">
        <w:rPr>
          <w:color w:val="000000"/>
          <w:spacing w:val="-1"/>
          <w:sz w:val="24"/>
          <w:szCs w:val="24"/>
        </w:rPr>
        <w:t>е</w:t>
      </w:r>
      <w:r w:rsidRPr="00867C21">
        <w:rPr>
          <w:color w:val="000000"/>
          <w:sz w:val="24"/>
          <w:szCs w:val="24"/>
        </w:rPr>
        <w:t>го</w:t>
      </w:r>
      <w:r w:rsidRPr="00867C21">
        <w:rPr>
          <w:color w:val="000000"/>
          <w:spacing w:val="85"/>
          <w:sz w:val="24"/>
          <w:szCs w:val="24"/>
        </w:rPr>
        <w:t xml:space="preserve"> </w:t>
      </w:r>
      <w:r w:rsidRPr="00867C21">
        <w:rPr>
          <w:color w:val="000000"/>
          <w:spacing w:val="1"/>
          <w:sz w:val="24"/>
          <w:szCs w:val="24"/>
        </w:rPr>
        <w:t>к</w:t>
      </w:r>
      <w:r w:rsidRPr="00867C21">
        <w:rPr>
          <w:color w:val="000000"/>
          <w:sz w:val="24"/>
          <w:szCs w:val="24"/>
        </w:rPr>
        <w:t>рая,</w:t>
      </w:r>
      <w:r w:rsidRPr="00867C21">
        <w:rPr>
          <w:color w:val="000000"/>
          <w:spacing w:val="86"/>
          <w:sz w:val="24"/>
          <w:szCs w:val="24"/>
        </w:rPr>
        <w:t xml:space="preserve"> </w:t>
      </w:r>
      <w:r w:rsidRPr="00867C21">
        <w:rPr>
          <w:color w:val="000000"/>
          <w:spacing w:val="3"/>
          <w:sz w:val="24"/>
          <w:szCs w:val="24"/>
        </w:rPr>
        <w:t>н</w:t>
      </w:r>
      <w:r w:rsidRPr="00867C21">
        <w:rPr>
          <w:color w:val="000000"/>
          <w:sz w:val="24"/>
          <w:szCs w:val="24"/>
        </w:rPr>
        <w:t>ародов</w:t>
      </w:r>
      <w:r w:rsidRPr="00867C21">
        <w:rPr>
          <w:color w:val="000000"/>
          <w:spacing w:val="86"/>
          <w:sz w:val="24"/>
          <w:szCs w:val="24"/>
        </w:rPr>
        <w:t xml:space="preserve"> </w:t>
      </w:r>
      <w:r w:rsidRPr="00867C21">
        <w:rPr>
          <w:color w:val="000000"/>
          <w:w w:val="99"/>
          <w:sz w:val="24"/>
          <w:szCs w:val="24"/>
        </w:rPr>
        <w:t>Р</w:t>
      </w:r>
      <w:r w:rsidRPr="00867C21">
        <w:rPr>
          <w:color w:val="000000"/>
          <w:sz w:val="24"/>
          <w:szCs w:val="24"/>
        </w:rPr>
        <w:t>осси</w:t>
      </w:r>
      <w:r w:rsidRPr="00867C21">
        <w:rPr>
          <w:color w:val="000000"/>
          <w:spacing w:val="1"/>
          <w:sz w:val="24"/>
          <w:szCs w:val="24"/>
        </w:rPr>
        <w:t>и</w:t>
      </w:r>
      <w:r w:rsidRPr="00867C21">
        <w:rPr>
          <w:color w:val="000000"/>
          <w:sz w:val="24"/>
          <w:szCs w:val="24"/>
        </w:rPr>
        <w:t>,</w:t>
      </w:r>
      <w:r w:rsidRPr="00867C21">
        <w:rPr>
          <w:color w:val="000000"/>
          <w:spacing w:val="86"/>
          <w:sz w:val="24"/>
          <w:szCs w:val="24"/>
        </w:rPr>
        <w:t xml:space="preserve"> </w:t>
      </w:r>
      <w:r w:rsidRPr="00867C21">
        <w:rPr>
          <w:color w:val="000000"/>
          <w:spacing w:val="1"/>
          <w:sz w:val="24"/>
          <w:szCs w:val="24"/>
        </w:rPr>
        <w:t>ц</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ост</w:t>
      </w:r>
      <w:r w:rsidRPr="00867C21">
        <w:rPr>
          <w:color w:val="000000"/>
          <w:spacing w:val="1"/>
          <w:w w:val="99"/>
          <w:sz w:val="24"/>
          <w:szCs w:val="24"/>
        </w:rPr>
        <w:t>н</w:t>
      </w:r>
      <w:r w:rsidRPr="00867C21">
        <w:rPr>
          <w:color w:val="000000"/>
          <w:sz w:val="24"/>
          <w:szCs w:val="24"/>
        </w:rPr>
        <w:t>ое от</w:t>
      </w:r>
      <w:r w:rsidRPr="00867C21">
        <w:rPr>
          <w:color w:val="000000"/>
          <w:spacing w:val="1"/>
          <w:w w:val="99"/>
          <w:sz w:val="24"/>
          <w:szCs w:val="24"/>
        </w:rPr>
        <w:t>н</w:t>
      </w:r>
      <w:r w:rsidRPr="00867C21">
        <w:rPr>
          <w:color w:val="000000"/>
          <w:sz w:val="24"/>
          <w:szCs w:val="24"/>
        </w:rPr>
        <w:t>о</w:t>
      </w:r>
      <w:r w:rsidRPr="00867C21">
        <w:rPr>
          <w:color w:val="000000"/>
          <w:w w:val="99"/>
          <w:sz w:val="24"/>
          <w:szCs w:val="24"/>
        </w:rPr>
        <w:t>ш</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w:t>
      </w:r>
      <w:r w:rsidRPr="00867C21">
        <w:rPr>
          <w:color w:val="000000"/>
          <w:spacing w:val="63"/>
          <w:sz w:val="24"/>
          <w:szCs w:val="24"/>
        </w:rPr>
        <w:t xml:space="preserve"> </w:t>
      </w:r>
      <w:r w:rsidRPr="00867C21">
        <w:rPr>
          <w:color w:val="000000"/>
          <w:sz w:val="24"/>
          <w:szCs w:val="24"/>
        </w:rPr>
        <w:t>к</w:t>
      </w:r>
      <w:r w:rsidRPr="00867C21">
        <w:rPr>
          <w:color w:val="000000"/>
          <w:spacing w:val="68"/>
          <w:sz w:val="24"/>
          <w:szCs w:val="24"/>
        </w:rPr>
        <w:t xml:space="preserve"> </w:t>
      </w:r>
      <w:r w:rsidRPr="00867C21">
        <w:rPr>
          <w:color w:val="000000"/>
          <w:sz w:val="24"/>
          <w:szCs w:val="24"/>
        </w:rPr>
        <w:t>дост</w:t>
      </w:r>
      <w:r w:rsidRPr="00867C21">
        <w:rPr>
          <w:color w:val="000000"/>
          <w:spacing w:val="1"/>
          <w:w w:val="99"/>
          <w:sz w:val="24"/>
          <w:szCs w:val="24"/>
        </w:rPr>
        <w:t>и</w:t>
      </w:r>
      <w:r w:rsidRPr="00867C21">
        <w:rPr>
          <w:color w:val="000000"/>
          <w:sz w:val="24"/>
          <w:szCs w:val="24"/>
        </w:rPr>
        <w:t>ж</w:t>
      </w:r>
      <w:r w:rsidRPr="00867C21">
        <w:rPr>
          <w:color w:val="000000"/>
          <w:spacing w:val="-2"/>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ям</w:t>
      </w:r>
      <w:r w:rsidRPr="00867C21">
        <w:rPr>
          <w:color w:val="000000"/>
          <w:spacing w:val="66"/>
          <w:sz w:val="24"/>
          <w:szCs w:val="24"/>
        </w:rPr>
        <w:t xml:space="preserve"> </w:t>
      </w:r>
      <w:r w:rsidRPr="00867C21">
        <w:rPr>
          <w:color w:val="000000"/>
          <w:sz w:val="24"/>
          <w:szCs w:val="24"/>
        </w:rPr>
        <w:t>сво</w:t>
      </w:r>
      <w:r w:rsidRPr="00867C21">
        <w:rPr>
          <w:color w:val="000000"/>
          <w:spacing w:val="-1"/>
          <w:sz w:val="24"/>
          <w:szCs w:val="24"/>
        </w:rPr>
        <w:t>е</w:t>
      </w:r>
      <w:r w:rsidRPr="00867C21">
        <w:rPr>
          <w:color w:val="000000"/>
          <w:w w:val="99"/>
          <w:sz w:val="24"/>
          <w:szCs w:val="24"/>
        </w:rPr>
        <w:t>й</w:t>
      </w:r>
      <w:r w:rsidRPr="00867C21">
        <w:rPr>
          <w:color w:val="000000"/>
          <w:spacing w:val="67"/>
          <w:sz w:val="24"/>
          <w:szCs w:val="24"/>
        </w:rPr>
        <w:t xml:space="preserve"> </w:t>
      </w:r>
      <w:r w:rsidRPr="00867C21">
        <w:rPr>
          <w:color w:val="000000"/>
          <w:spacing w:val="1"/>
          <w:w w:val="99"/>
          <w:sz w:val="24"/>
          <w:szCs w:val="24"/>
        </w:rPr>
        <w:t>Р</w:t>
      </w:r>
      <w:r w:rsidRPr="00867C21">
        <w:rPr>
          <w:color w:val="000000"/>
          <w:sz w:val="24"/>
          <w:szCs w:val="24"/>
        </w:rPr>
        <w:t>о</w:t>
      </w:r>
      <w:r w:rsidRPr="00867C21">
        <w:rPr>
          <w:color w:val="000000"/>
          <w:spacing w:val="-2"/>
          <w:sz w:val="24"/>
          <w:szCs w:val="24"/>
        </w:rPr>
        <w:t>д</w:t>
      </w:r>
      <w:r w:rsidRPr="00867C21">
        <w:rPr>
          <w:color w:val="000000"/>
          <w:spacing w:val="1"/>
          <w:sz w:val="24"/>
          <w:szCs w:val="24"/>
        </w:rPr>
        <w:t>ин</w:t>
      </w:r>
      <w:r w:rsidRPr="00867C21">
        <w:rPr>
          <w:color w:val="000000"/>
          <w:sz w:val="24"/>
          <w:szCs w:val="24"/>
        </w:rPr>
        <w:t>ы</w:t>
      </w:r>
      <w:r w:rsidRPr="00867C21">
        <w:rPr>
          <w:color w:val="000000"/>
          <w:spacing w:val="71"/>
          <w:sz w:val="24"/>
          <w:szCs w:val="24"/>
        </w:rPr>
        <w:t xml:space="preserve"> </w:t>
      </w:r>
      <w:r w:rsidRPr="00867C21">
        <w:rPr>
          <w:color w:val="000000"/>
          <w:sz w:val="24"/>
          <w:szCs w:val="24"/>
        </w:rPr>
        <w:t>-</w:t>
      </w:r>
      <w:r w:rsidRPr="00867C21">
        <w:rPr>
          <w:color w:val="000000"/>
          <w:spacing w:val="64"/>
          <w:sz w:val="24"/>
          <w:szCs w:val="24"/>
        </w:rPr>
        <w:t xml:space="preserve"> </w:t>
      </w:r>
      <w:r w:rsidRPr="00867C21">
        <w:rPr>
          <w:color w:val="000000"/>
          <w:spacing w:val="1"/>
          <w:w w:val="99"/>
          <w:sz w:val="24"/>
          <w:szCs w:val="24"/>
        </w:rPr>
        <w:t>Р</w:t>
      </w:r>
      <w:r w:rsidRPr="00867C21">
        <w:rPr>
          <w:color w:val="000000"/>
          <w:sz w:val="24"/>
          <w:szCs w:val="24"/>
        </w:rPr>
        <w:t>ос</w:t>
      </w:r>
      <w:r w:rsidRPr="00867C21">
        <w:rPr>
          <w:color w:val="000000"/>
          <w:spacing w:val="-1"/>
          <w:sz w:val="24"/>
          <w:szCs w:val="24"/>
        </w:rPr>
        <w:t>с</w:t>
      </w:r>
      <w:r w:rsidRPr="00867C21">
        <w:rPr>
          <w:color w:val="000000"/>
          <w:spacing w:val="1"/>
          <w:sz w:val="24"/>
          <w:szCs w:val="24"/>
        </w:rPr>
        <w:t>ии</w:t>
      </w:r>
      <w:r w:rsidRPr="00867C21">
        <w:rPr>
          <w:color w:val="000000"/>
          <w:sz w:val="24"/>
          <w:szCs w:val="24"/>
        </w:rPr>
        <w:t>,</w:t>
      </w:r>
      <w:r w:rsidRPr="00867C21">
        <w:rPr>
          <w:color w:val="000000"/>
          <w:spacing w:val="64"/>
          <w:sz w:val="24"/>
          <w:szCs w:val="24"/>
        </w:rPr>
        <w:t xml:space="preserve"> </w:t>
      </w:r>
      <w:r w:rsidRPr="00867C21">
        <w:rPr>
          <w:color w:val="000000"/>
          <w:sz w:val="24"/>
          <w:szCs w:val="24"/>
        </w:rPr>
        <w:t>к</w:t>
      </w:r>
      <w:r w:rsidRPr="00867C21">
        <w:rPr>
          <w:color w:val="000000"/>
          <w:spacing w:val="68"/>
          <w:sz w:val="24"/>
          <w:szCs w:val="24"/>
        </w:rPr>
        <w:t xml:space="preserve"> </w:t>
      </w:r>
      <w:r w:rsidRPr="00867C21">
        <w:rPr>
          <w:color w:val="000000"/>
          <w:spacing w:val="1"/>
          <w:sz w:val="24"/>
          <w:szCs w:val="24"/>
        </w:rPr>
        <w:t>на</w:t>
      </w:r>
      <w:r w:rsidRPr="00867C21">
        <w:rPr>
          <w:color w:val="000000"/>
          <w:spacing w:val="-6"/>
          <w:sz w:val="24"/>
          <w:szCs w:val="24"/>
        </w:rPr>
        <w:t>у</w:t>
      </w:r>
      <w:r w:rsidRPr="00867C21">
        <w:rPr>
          <w:color w:val="000000"/>
          <w:sz w:val="24"/>
          <w:szCs w:val="24"/>
        </w:rPr>
        <w:t>ке,</w:t>
      </w:r>
      <w:r w:rsidRPr="00867C21">
        <w:rPr>
          <w:color w:val="000000"/>
          <w:spacing w:val="66"/>
          <w:sz w:val="24"/>
          <w:szCs w:val="24"/>
        </w:rPr>
        <w:t xml:space="preserve"> </w:t>
      </w:r>
      <w:r w:rsidRPr="00867C21">
        <w:rPr>
          <w:color w:val="000000"/>
          <w:spacing w:val="1"/>
          <w:sz w:val="24"/>
          <w:szCs w:val="24"/>
        </w:rPr>
        <w:t>и</w:t>
      </w:r>
      <w:r w:rsidRPr="00867C21">
        <w:rPr>
          <w:color w:val="000000"/>
          <w:sz w:val="24"/>
          <w:szCs w:val="24"/>
        </w:rPr>
        <w:t>ск</w:t>
      </w:r>
      <w:r w:rsidRPr="00867C21">
        <w:rPr>
          <w:color w:val="000000"/>
          <w:spacing w:val="-3"/>
          <w:sz w:val="24"/>
          <w:szCs w:val="24"/>
        </w:rPr>
        <w:t>у</w:t>
      </w:r>
      <w:r w:rsidRPr="00867C21">
        <w:rPr>
          <w:color w:val="000000"/>
          <w:sz w:val="24"/>
          <w:szCs w:val="24"/>
        </w:rPr>
        <w:t>сс</w:t>
      </w:r>
      <w:r w:rsidRPr="00867C21">
        <w:rPr>
          <w:color w:val="000000"/>
          <w:spacing w:val="5"/>
          <w:w w:val="99"/>
          <w:sz w:val="24"/>
          <w:szCs w:val="24"/>
        </w:rPr>
        <w:t>т</w:t>
      </w:r>
      <w:r w:rsidRPr="00867C21">
        <w:rPr>
          <w:color w:val="000000"/>
          <w:spacing w:val="4"/>
          <w:sz w:val="24"/>
          <w:szCs w:val="24"/>
        </w:rPr>
        <w:t>в</w:t>
      </w:r>
      <w:r w:rsidRPr="00867C21">
        <w:rPr>
          <w:color w:val="000000"/>
          <w:spacing w:val="-2"/>
          <w:sz w:val="24"/>
          <w:szCs w:val="24"/>
        </w:rPr>
        <w:t>у</w:t>
      </w:r>
      <w:r w:rsidRPr="00867C21">
        <w:rPr>
          <w:color w:val="000000"/>
          <w:sz w:val="24"/>
          <w:szCs w:val="24"/>
        </w:rPr>
        <w:t>,</w:t>
      </w:r>
      <w:r w:rsidRPr="00867C21">
        <w:rPr>
          <w:color w:val="000000"/>
          <w:spacing w:val="66"/>
          <w:sz w:val="24"/>
          <w:szCs w:val="24"/>
        </w:rPr>
        <w:t xml:space="preserve"> </w:t>
      </w:r>
      <w:r w:rsidRPr="00867C21">
        <w:rPr>
          <w:color w:val="000000"/>
          <w:sz w:val="24"/>
          <w:szCs w:val="24"/>
        </w:rPr>
        <w:t>спор</w:t>
      </w:r>
      <w:r w:rsidRPr="00867C21">
        <w:rPr>
          <w:color w:val="000000"/>
          <w:spacing w:val="3"/>
          <w:w w:val="99"/>
          <w:sz w:val="24"/>
          <w:szCs w:val="24"/>
        </w:rPr>
        <w:t>т</w:t>
      </w:r>
      <w:r w:rsidRPr="00867C21">
        <w:rPr>
          <w:color w:val="000000"/>
          <w:spacing w:val="-4"/>
          <w:sz w:val="24"/>
          <w:szCs w:val="24"/>
        </w:rPr>
        <w:t>у</w:t>
      </w:r>
      <w:r w:rsidRPr="00867C21">
        <w:rPr>
          <w:color w:val="000000"/>
          <w:sz w:val="24"/>
          <w:szCs w:val="24"/>
        </w:rPr>
        <w:t>,</w:t>
      </w:r>
      <w:r w:rsidRPr="00867C21">
        <w:rPr>
          <w:color w:val="000000"/>
          <w:spacing w:val="66"/>
          <w:sz w:val="24"/>
          <w:szCs w:val="24"/>
        </w:rPr>
        <w:t xml:space="preserve"> </w:t>
      </w:r>
      <w:r w:rsidRPr="00867C21">
        <w:rPr>
          <w:color w:val="000000"/>
          <w:w w:val="99"/>
          <w:sz w:val="24"/>
          <w:szCs w:val="24"/>
        </w:rPr>
        <w:t>т</w:t>
      </w:r>
      <w:r w:rsidRPr="00867C21">
        <w:rPr>
          <w:color w:val="000000"/>
          <w:sz w:val="24"/>
          <w:szCs w:val="24"/>
        </w:rPr>
        <w:t>е</w:t>
      </w:r>
      <w:r w:rsidRPr="00867C21">
        <w:rPr>
          <w:color w:val="000000"/>
          <w:spacing w:val="2"/>
          <w:sz w:val="24"/>
          <w:szCs w:val="24"/>
        </w:rPr>
        <w:t>х</w:t>
      </w:r>
      <w:r w:rsidRPr="00867C21">
        <w:rPr>
          <w:color w:val="000000"/>
          <w:spacing w:val="1"/>
          <w:w w:val="99"/>
          <w:sz w:val="24"/>
          <w:szCs w:val="24"/>
        </w:rPr>
        <w:t>н</w:t>
      </w:r>
      <w:r w:rsidRPr="00867C21">
        <w:rPr>
          <w:color w:val="000000"/>
          <w:sz w:val="24"/>
          <w:szCs w:val="24"/>
        </w:rPr>
        <w:t>о</w:t>
      </w:r>
      <w:r w:rsidRPr="00867C21">
        <w:rPr>
          <w:color w:val="000000"/>
          <w:spacing w:val="-1"/>
          <w:w w:val="99"/>
          <w:sz w:val="24"/>
          <w:szCs w:val="24"/>
        </w:rPr>
        <w:t>л</w:t>
      </w:r>
      <w:r w:rsidRPr="00867C21">
        <w:rPr>
          <w:color w:val="000000"/>
          <w:sz w:val="24"/>
          <w:szCs w:val="24"/>
        </w:rPr>
        <w:t>о</w:t>
      </w:r>
      <w:r w:rsidRPr="00867C21">
        <w:rPr>
          <w:color w:val="000000"/>
          <w:w w:val="99"/>
          <w:sz w:val="24"/>
          <w:szCs w:val="24"/>
        </w:rPr>
        <w:t>ги</w:t>
      </w:r>
      <w:r w:rsidRPr="00867C21">
        <w:rPr>
          <w:color w:val="000000"/>
          <w:sz w:val="24"/>
          <w:szCs w:val="24"/>
        </w:rPr>
        <w:t>ям, боев</w:t>
      </w:r>
      <w:r w:rsidRPr="00867C21">
        <w:rPr>
          <w:color w:val="000000"/>
          <w:spacing w:val="-1"/>
          <w:sz w:val="24"/>
          <w:szCs w:val="24"/>
        </w:rPr>
        <w:t>ы</w:t>
      </w:r>
      <w:r w:rsidRPr="00867C21">
        <w:rPr>
          <w:color w:val="000000"/>
          <w:sz w:val="24"/>
          <w:szCs w:val="24"/>
        </w:rPr>
        <w:t>м</w:t>
      </w:r>
      <w:r w:rsidRPr="00867C21">
        <w:rPr>
          <w:color w:val="000000"/>
          <w:sz w:val="24"/>
          <w:szCs w:val="24"/>
        </w:rPr>
        <w:tab/>
      </w:r>
      <w:r w:rsidRPr="00867C21">
        <w:rPr>
          <w:color w:val="000000"/>
          <w:w w:val="99"/>
          <w:sz w:val="24"/>
          <w:szCs w:val="24"/>
        </w:rPr>
        <w:t>п</w:t>
      </w:r>
      <w:r w:rsidRPr="00867C21">
        <w:rPr>
          <w:color w:val="000000"/>
          <w:sz w:val="24"/>
          <w:szCs w:val="24"/>
        </w:rPr>
        <w:t>одв</w:t>
      </w:r>
      <w:r w:rsidRPr="00867C21">
        <w:rPr>
          <w:color w:val="000000"/>
          <w:w w:val="99"/>
          <w:sz w:val="24"/>
          <w:szCs w:val="24"/>
        </w:rPr>
        <w:t>иг</w:t>
      </w:r>
      <w:r w:rsidRPr="00867C21">
        <w:rPr>
          <w:color w:val="000000"/>
          <w:sz w:val="24"/>
          <w:szCs w:val="24"/>
        </w:rPr>
        <w:t>ам</w:t>
      </w:r>
      <w:r w:rsidRPr="00867C21">
        <w:rPr>
          <w:color w:val="000000"/>
          <w:sz w:val="24"/>
          <w:szCs w:val="24"/>
        </w:rPr>
        <w:tab/>
      </w:r>
      <w:r w:rsidRPr="00867C21">
        <w:rPr>
          <w:color w:val="000000"/>
          <w:w w:val="99"/>
          <w:sz w:val="24"/>
          <w:szCs w:val="24"/>
        </w:rPr>
        <w:t>и</w:t>
      </w:r>
      <w:r w:rsidRPr="00867C21">
        <w:rPr>
          <w:color w:val="000000"/>
          <w:sz w:val="24"/>
          <w:szCs w:val="24"/>
        </w:rPr>
        <w:tab/>
        <w:t>т</w:t>
      </w:r>
      <w:r w:rsidRPr="00867C21">
        <w:rPr>
          <w:color w:val="000000"/>
          <w:spacing w:val="2"/>
          <w:sz w:val="24"/>
          <w:szCs w:val="24"/>
        </w:rPr>
        <w:t>р</w:t>
      </w:r>
      <w:r w:rsidRPr="00867C21">
        <w:rPr>
          <w:color w:val="000000"/>
          <w:spacing w:val="-4"/>
          <w:sz w:val="24"/>
          <w:szCs w:val="24"/>
        </w:rPr>
        <w:t>у</w:t>
      </w:r>
      <w:r w:rsidRPr="00867C21">
        <w:rPr>
          <w:color w:val="000000"/>
          <w:sz w:val="24"/>
          <w:szCs w:val="24"/>
        </w:rPr>
        <w:t>довым</w:t>
      </w:r>
      <w:r w:rsidRPr="00867C21">
        <w:rPr>
          <w:color w:val="000000"/>
          <w:sz w:val="24"/>
          <w:szCs w:val="24"/>
        </w:rPr>
        <w:tab/>
        <w:t>дос</w:t>
      </w:r>
      <w:r w:rsidRPr="00867C21">
        <w:rPr>
          <w:color w:val="000000"/>
          <w:w w:val="99"/>
          <w:sz w:val="24"/>
          <w:szCs w:val="24"/>
        </w:rPr>
        <w:t>т</w:t>
      </w:r>
      <w:r w:rsidRPr="00867C21">
        <w:rPr>
          <w:color w:val="000000"/>
          <w:spacing w:val="1"/>
          <w:sz w:val="24"/>
          <w:szCs w:val="24"/>
        </w:rPr>
        <w:t>и</w:t>
      </w:r>
      <w:r w:rsidRPr="00867C21">
        <w:rPr>
          <w:color w:val="000000"/>
          <w:sz w:val="24"/>
          <w:szCs w:val="24"/>
        </w:rPr>
        <w:t>ж</w:t>
      </w:r>
      <w:r w:rsidRPr="00867C21">
        <w:rPr>
          <w:color w:val="000000"/>
          <w:spacing w:val="1"/>
          <w:sz w:val="24"/>
          <w:szCs w:val="24"/>
        </w:rPr>
        <w:t>ени</w:t>
      </w:r>
      <w:r w:rsidRPr="00867C21">
        <w:rPr>
          <w:color w:val="000000"/>
          <w:sz w:val="24"/>
          <w:szCs w:val="24"/>
        </w:rPr>
        <w:t>ям</w:t>
      </w:r>
      <w:r w:rsidRPr="00867C21">
        <w:rPr>
          <w:color w:val="000000"/>
          <w:sz w:val="24"/>
          <w:szCs w:val="24"/>
        </w:rPr>
        <w:tab/>
        <w:t>народа,</w:t>
      </w:r>
      <w:r w:rsidRPr="00867C21">
        <w:rPr>
          <w:color w:val="000000"/>
          <w:sz w:val="24"/>
          <w:szCs w:val="24"/>
        </w:rPr>
        <w:tab/>
      </w:r>
      <w:r w:rsidRPr="00867C21">
        <w:rPr>
          <w:color w:val="000000"/>
          <w:spacing w:val="-3"/>
          <w:sz w:val="24"/>
          <w:szCs w:val="24"/>
        </w:rPr>
        <w:t>у</w:t>
      </w:r>
      <w:r w:rsidRPr="00867C21">
        <w:rPr>
          <w:color w:val="000000"/>
          <w:sz w:val="24"/>
          <w:szCs w:val="24"/>
        </w:rPr>
        <w:t>в</w:t>
      </w:r>
      <w:r w:rsidRPr="00867C21">
        <w:rPr>
          <w:color w:val="000000"/>
          <w:spacing w:val="-2"/>
          <w:sz w:val="24"/>
          <w:szCs w:val="24"/>
        </w:rPr>
        <w:t>а</w:t>
      </w:r>
      <w:r w:rsidRPr="00867C21">
        <w:rPr>
          <w:color w:val="000000"/>
          <w:sz w:val="24"/>
          <w:szCs w:val="24"/>
        </w:rPr>
        <w:t>жение</w:t>
      </w:r>
      <w:r w:rsidRPr="00867C21">
        <w:rPr>
          <w:color w:val="000000"/>
          <w:sz w:val="24"/>
          <w:szCs w:val="24"/>
        </w:rPr>
        <w:tab/>
        <w:t>к</w:t>
      </w:r>
      <w:r w:rsidRPr="00867C21">
        <w:rPr>
          <w:color w:val="000000"/>
          <w:sz w:val="24"/>
          <w:szCs w:val="24"/>
        </w:rPr>
        <w:tab/>
        <w:t>символ</w:t>
      </w:r>
      <w:r w:rsidRPr="00867C21">
        <w:rPr>
          <w:color w:val="000000"/>
          <w:spacing w:val="-1"/>
          <w:sz w:val="24"/>
          <w:szCs w:val="24"/>
        </w:rPr>
        <w:t>а</w:t>
      </w:r>
      <w:r w:rsidRPr="00867C21">
        <w:rPr>
          <w:color w:val="000000"/>
          <w:sz w:val="24"/>
          <w:szCs w:val="24"/>
        </w:rPr>
        <w:t>м</w:t>
      </w:r>
      <w:r w:rsidRPr="00867C21">
        <w:rPr>
          <w:color w:val="000000"/>
          <w:sz w:val="24"/>
          <w:szCs w:val="24"/>
        </w:rPr>
        <w:tab/>
      </w:r>
      <w:r w:rsidRPr="00867C21">
        <w:rPr>
          <w:color w:val="000000"/>
          <w:spacing w:val="-1"/>
          <w:w w:val="99"/>
          <w:sz w:val="24"/>
          <w:szCs w:val="24"/>
        </w:rPr>
        <w:t>Р</w:t>
      </w:r>
      <w:r w:rsidRPr="00867C21">
        <w:rPr>
          <w:color w:val="000000"/>
          <w:sz w:val="24"/>
          <w:szCs w:val="24"/>
        </w:rPr>
        <w:t>о</w:t>
      </w:r>
      <w:r w:rsidRPr="00867C21">
        <w:rPr>
          <w:color w:val="000000"/>
          <w:spacing w:val="-1"/>
          <w:sz w:val="24"/>
          <w:szCs w:val="24"/>
        </w:rPr>
        <w:t>сс</w:t>
      </w:r>
      <w:r w:rsidRPr="00867C21">
        <w:rPr>
          <w:color w:val="000000"/>
          <w:spacing w:val="1"/>
          <w:w w:val="99"/>
          <w:sz w:val="24"/>
          <w:szCs w:val="24"/>
        </w:rPr>
        <w:t>ии</w:t>
      </w:r>
      <w:r w:rsidRPr="00867C21">
        <w:rPr>
          <w:color w:val="000000"/>
          <w:sz w:val="24"/>
          <w:szCs w:val="24"/>
        </w:rPr>
        <w:t xml:space="preserve">, </w:t>
      </w:r>
      <w:r w:rsidRPr="00867C21">
        <w:rPr>
          <w:color w:val="000000"/>
          <w:w w:val="99"/>
          <w:sz w:val="24"/>
          <w:szCs w:val="24"/>
        </w:rPr>
        <w:t>г</w:t>
      </w:r>
      <w:r w:rsidRPr="00867C21">
        <w:rPr>
          <w:color w:val="000000"/>
          <w:sz w:val="24"/>
          <w:szCs w:val="24"/>
        </w:rPr>
        <w:t>о</w:t>
      </w:r>
      <w:r w:rsidRPr="00867C21">
        <w:rPr>
          <w:color w:val="000000"/>
          <w:spacing w:val="1"/>
          <w:sz w:val="24"/>
          <w:szCs w:val="24"/>
        </w:rPr>
        <w:t>с</w:t>
      </w:r>
      <w:r w:rsidRPr="00867C21">
        <w:rPr>
          <w:color w:val="000000"/>
          <w:spacing w:val="-4"/>
          <w:sz w:val="24"/>
          <w:szCs w:val="24"/>
        </w:rPr>
        <w:t>у</w:t>
      </w:r>
      <w:r w:rsidRPr="00867C21">
        <w:rPr>
          <w:color w:val="000000"/>
          <w:spacing w:val="2"/>
          <w:sz w:val="24"/>
          <w:szCs w:val="24"/>
        </w:rPr>
        <w:t>д</w:t>
      </w:r>
      <w:r w:rsidRPr="00867C21">
        <w:rPr>
          <w:color w:val="000000"/>
          <w:sz w:val="24"/>
          <w:szCs w:val="24"/>
        </w:rPr>
        <w:t>ар</w:t>
      </w:r>
      <w:r w:rsidRPr="00867C21">
        <w:rPr>
          <w:color w:val="000000"/>
          <w:spacing w:val="-1"/>
          <w:sz w:val="24"/>
          <w:szCs w:val="24"/>
        </w:rPr>
        <w:t>с</w:t>
      </w:r>
      <w:r w:rsidRPr="00867C21">
        <w:rPr>
          <w:color w:val="000000"/>
          <w:sz w:val="24"/>
          <w:szCs w:val="24"/>
        </w:rPr>
        <w:t>тв</w:t>
      </w:r>
      <w:r w:rsidRPr="00867C21">
        <w:rPr>
          <w:color w:val="000000"/>
          <w:spacing w:val="-1"/>
          <w:sz w:val="24"/>
          <w:szCs w:val="24"/>
        </w:rPr>
        <w:t>е</w:t>
      </w:r>
      <w:r w:rsidRPr="00867C21">
        <w:rPr>
          <w:color w:val="000000"/>
          <w:spacing w:val="1"/>
          <w:w w:val="99"/>
          <w:sz w:val="24"/>
          <w:szCs w:val="24"/>
        </w:rPr>
        <w:t>нн</w:t>
      </w:r>
      <w:r w:rsidRPr="00867C21">
        <w:rPr>
          <w:color w:val="000000"/>
          <w:sz w:val="24"/>
          <w:szCs w:val="24"/>
        </w:rPr>
        <w:t>ым</w:t>
      </w:r>
      <w:r w:rsidRPr="00867C21">
        <w:rPr>
          <w:color w:val="000000"/>
          <w:spacing w:val="47"/>
          <w:sz w:val="24"/>
          <w:szCs w:val="24"/>
        </w:rPr>
        <w:t xml:space="preserve"> </w:t>
      </w:r>
      <w:r w:rsidRPr="00867C21">
        <w:rPr>
          <w:color w:val="000000"/>
          <w:spacing w:val="1"/>
          <w:w w:val="99"/>
          <w:sz w:val="24"/>
          <w:szCs w:val="24"/>
        </w:rPr>
        <w:t>п</w:t>
      </w:r>
      <w:r w:rsidRPr="00867C21">
        <w:rPr>
          <w:color w:val="000000"/>
          <w:sz w:val="24"/>
          <w:szCs w:val="24"/>
        </w:rPr>
        <w:t>разд</w:t>
      </w:r>
      <w:r w:rsidRPr="00867C21">
        <w:rPr>
          <w:color w:val="000000"/>
          <w:spacing w:val="1"/>
          <w:w w:val="99"/>
          <w:sz w:val="24"/>
          <w:szCs w:val="24"/>
        </w:rPr>
        <w:t>ни</w:t>
      </w:r>
      <w:r w:rsidRPr="00867C21">
        <w:rPr>
          <w:color w:val="000000"/>
          <w:spacing w:val="1"/>
          <w:sz w:val="24"/>
          <w:szCs w:val="24"/>
        </w:rPr>
        <w:t>к</w:t>
      </w:r>
      <w:r w:rsidRPr="00867C21">
        <w:rPr>
          <w:color w:val="000000"/>
          <w:sz w:val="24"/>
          <w:szCs w:val="24"/>
        </w:rPr>
        <w:t>ам,</w:t>
      </w:r>
      <w:r w:rsidRPr="00867C21">
        <w:rPr>
          <w:color w:val="000000"/>
          <w:spacing w:val="47"/>
          <w:sz w:val="24"/>
          <w:szCs w:val="24"/>
        </w:rPr>
        <w:t xml:space="preserve"> </w:t>
      </w:r>
      <w:r w:rsidRPr="00867C21">
        <w:rPr>
          <w:color w:val="000000"/>
          <w:spacing w:val="1"/>
          <w:w w:val="99"/>
          <w:sz w:val="24"/>
          <w:szCs w:val="24"/>
        </w:rPr>
        <w:t>и</w:t>
      </w:r>
      <w:r w:rsidRPr="00867C21">
        <w:rPr>
          <w:color w:val="000000"/>
          <w:sz w:val="24"/>
          <w:szCs w:val="24"/>
        </w:rPr>
        <w:t>сто</w:t>
      </w:r>
      <w:r w:rsidRPr="00867C21">
        <w:rPr>
          <w:color w:val="000000"/>
          <w:spacing w:val="-2"/>
          <w:sz w:val="24"/>
          <w:szCs w:val="24"/>
        </w:rPr>
        <w:t>р</w:t>
      </w:r>
      <w:r w:rsidRPr="00867C21">
        <w:rPr>
          <w:color w:val="000000"/>
          <w:w w:val="99"/>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ком</w:t>
      </w:r>
      <w:r w:rsidRPr="00867C21">
        <w:rPr>
          <w:color w:val="000000"/>
          <w:spacing w:val="-4"/>
          <w:sz w:val="24"/>
          <w:szCs w:val="24"/>
        </w:rPr>
        <w:t>у</w:t>
      </w:r>
      <w:r w:rsidRPr="00867C21">
        <w:rPr>
          <w:color w:val="000000"/>
          <w:sz w:val="24"/>
          <w:szCs w:val="24"/>
        </w:rPr>
        <w:t>,</w:t>
      </w:r>
      <w:r w:rsidRPr="00867C21">
        <w:rPr>
          <w:color w:val="000000"/>
          <w:spacing w:val="49"/>
          <w:sz w:val="24"/>
          <w:szCs w:val="24"/>
        </w:rPr>
        <w:t xml:space="preserve"> </w:t>
      </w:r>
      <w:r w:rsidRPr="00867C21">
        <w:rPr>
          <w:color w:val="000000"/>
          <w:spacing w:val="1"/>
          <w:sz w:val="24"/>
          <w:szCs w:val="24"/>
        </w:rPr>
        <w:t>п</w:t>
      </w:r>
      <w:r w:rsidRPr="00867C21">
        <w:rPr>
          <w:color w:val="000000"/>
          <w:sz w:val="24"/>
          <w:szCs w:val="24"/>
        </w:rPr>
        <w:t>р</w:t>
      </w:r>
      <w:r w:rsidRPr="00867C21">
        <w:rPr>
          <w:color w:val="000000"/>
          <w:spacing w:val="1"/>
          <w:sz w:val="24"/>
          <w:szCs w:val="24"/>
        </w:rPr>
        <w:t>и</w:t>
      </w:r>
      <w:r w:rsidRPr="00867C21">
        <w:rPr>
          <w:color w:val="000000"/>
          <w:sz w:val="24"/>
          <w:szCs w:val="24"/>
        </w:rPr>
        <w:t>род</w:t>
      </w:r>
      <w:r w:rsidRPr="00867C21">
        <w:rPr>
          <w:color w:val="000000"/>
          <w:spacing w:val="1"/>
          <w:sz w:val="24"/>
          <w:szCs w:val="24"/>
        </w:rPr>
        <w:t>н</w:t>
      </w:r>
      <w:r w:rsidRPr="00867C21">
        <w:rPr>
          <w:color w:val="000000"/>
          <w:sz w:val="24"/>
          <w:szCs w:val="24"/>
        </w:rPr>
        <w:t>о</w:t>
      </w:r>
      <w:r w:rsidRPr="00867C21">
        <w:rPr>
          <w:color w:val="000000"/>
          <w:spacing w:val="1"/>
          <w:sz w:val="24"/>
          <w:szCs w:val="24"/>
        </w:rPr>
        <w:t>м</w:t>
      </w:r>
      <w:r w:rsidRPr="00867C21">
        <w:rPr>
          <w:color w:val="000000"/>
          <w:sz w:val="24"/>
          <w:szCs w:val="24"/>
        </w:rPr>
        <w:t>у</w:t>
      </w:r>
      <w:r w:rsidRPr="00867C21">
        <w:rPr>
          <w:color w:val="000000"/>
          <w:spacing w:val="43"/>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1"/>
          <w:sz w:val="24"/>
          <w:szCs w:val="24"/>
        </w:rPr>
        <w:t>с</w:t>
      </w:r>
      <w:r w:rsidRPr="00867C21">
        <w:rPr>
          <w:color w:val="000000"/>
          <w:spacing w:val="2"/>
          <w:sz w:val="24"/>
          <w:szCs w:val="24"/>
        </w:rPr>
        <w:t>л</w:t>
      </w:r>
      <w:r w:rsidRPr="00867C21">
        <w:rPr>
          <w:color w:val="000000"/>
          <w:sz w:val="24"/>
          <w:szCs w:val="24"/>
        </w:rPr>
        <w:t>еди</w:t>
      </w:r>
      <w:r w:rsidRPr="00867C21">
        <w:rPr>
          <w:color w:val="000000"/>
          <w:w w:val="99"/>
          <w:sz w:val="24"/>
          <w:szCs w:val="24"/>
        </w:rPr>
        <w:t>ю</w:t>
      </w:r>
      <w:r w:rsidRPr="00867C21">
        <w:rPr>
          <w:color w:val="000000"/>
          <w:spacing w:val="49"/>
          <w:sz w:val="24"/>
          <w:szCs w:val="24"/>
        </w:rPr>
        <w:t xml:space="preserve"> </w:t>
      </w:r>
      <w:r w:rsidRPr="00867C21">
        <w:rPr>
          <w:color w:val="000000"/>
          <w:sz w:val="24"/>
          <w:szCs w:val="24"/>
        </w:rPr>
        <w:t>и</w:t>
      </w:r>
      <w:r w:rsidRPr="00867C21">
        <w:rPr>
          <w:color w:val="000000"/>
          <w:spacing w:val="46"/>
          <w:sz w:val="24"/>
          <w:szCs w:val="24"/>
        </w:rPr>
        <w:t xml:space="preserve"> </w:t>
      </w:r>
      <w:r w:rsidRPr="00867C21">
        <w:rPr>
          <w:color w:val="000000"/>
          <w:spacing w:val="1"/>
          <w:sz w:val="24"/>
          <w:szCs w:val="24"/>
        </w:rPr>
        <w:t>п</w:t>
      </w:r>
      <w:r w:rsidRPr="00867C21">
        <w:rPr>
          <w:color w:val="000000"/>
          <w:sz w:val="24"/>
          <w:szCs w:val="24"/>
        </w:rPr>
        <w:t>а</w:t>
      </w:r>
      <w:r w:rsidRPr="00867C21">
        <w:rPr>
          <w:color w:val="000000"/>
          <w:spacing w:val="-1"/>
          <w:sz w:val="24"/>
          <w:szCs w:val="24"/>
        </w:rPr>
        <w:t>м</w:t>
      </w:r>
      <w:r w:rsidRPr="00867C21">
        <w:rPr>
          <w:color w:val="000000"/>
          <w:sz w:val="24"/>
          <w:szCs w:val="24"/>
        </w:rPr>
        <w:t>я</w:t>
      </w:r>
      <w:r w:rsidRPr="00867C21">
        <w:rPr>
          <w:color w:val="000000"/>
          <w:w w:val="99"/>
          <w:sz w:val="24"/>
          <w:szCs w:val="24"/>
        </w:rPr>
        <w:t>т</w:t>
      </w:r>
      <w:r w:rsidRPr="00867C21">
        <w:rPr>
          <w:color w:val="000000"/>
          <w:spacing w:val="1"/>
          <w:sz w:val="24"/>
          <w:szCs w:val="24"/>
        </w:rPr>
        <w:t>н</w:t>
      </w:r>
      <w:r w:rsidRPr="00867C21">
        <w:rPr>
          <w:color w:val="000000"/>
          <w:sz w:val="24"/>
          <w:szCs w:val="24"/>
        </w:rPr>
        <w:t>икам,</w:t>
      </w:r>
      <w:r w:rsidRPr="00867C21">
        <w:rPr>
          <w:color w:val="000000"/>
          <w:spacing w:val="47"/>
          <w:sz w:val="24"/>
          <w:szCs w:val="24"/>
        </w:rPr>
        <w:t xml:space="preserve"> </w:t>
      </w:r>
      <w:r w:rsidRPr="00867C21">
        <w:rPr>
          <w:color w:val="000000"/>
          <w:w w:val="99"/>
          <w:sz w:val="24"/>
          <w:szCs w:val="24"/>
        </w:rPr>
        <w:t>т</w:t>
      </w:r>
      <w:r w:rsidRPr="00867C21">
        <w:rPr>
          <w:color w:val="000000"/>
          <w:sz w:val="24"/>
          <w:szCs w:val="24"/>
        </w:rPr>
        <w:t>рад</w:t>
      </w:r>
      <w:r w:rsidRPr="00867C21">
        <w:rPr>
          <w:color w:val="000000"/>
          <w:spacing w:val="1"/>
          <w:w w:val="99"/>
          <w:sz w:val="24"/>
          <w:szCs w:val="24"/>
        </w:rPr>
        <w:t>и</w:t>
      </w:r>
      <w:r w:rsidRPr="00867C21">
        <w:rPr>
          <w:color w:val="000000"/>
          <w:w w:val="99"/>
          <w:sz w:val="24"/>
          <w:szCs w:val="24"/>
        </w:rPr>
        <w:t>ци</w:t>
      </w:r>
      <w:r w:rsidRPr="00867C21">
        <w:rPr>
          <w:color w:val="000000"/>
          <w:sz w:val="24"/>
          <w:szCs w:val="24"/>
        </w:rPr>
        <w:t>ям ра</w:t>
      </w:r>
      <w:r w:rsidRPr="00867C21">
        <w:rPr>
          <w:color w:val="000000"/>
          <w:w w:val="99"/>
          <w:sz w:val="24"/>
          <w:szCs w:val="24"/>
        </w:rPr>
        <w:t>з</w:t>
      </w:r>
      <w:r w:rsidRPr="00867C21">
        <w:rPr>
          <w:color w:val="000000"/>
          <w:spacing w:val="1"/>
          <w:w w:val="99"/>
          <w:sz w:val="24"/>
          <w:szCs w:val="24"/>
        </w:rPr>
        <w:t>н</w:t>
      </w:r>
      <w:r w:rsidRPr="00867C21">
        <w:rPr>
          <w:color w:val="000000"/>
          <w:sz w:val="24"/>
          <w:szCs w:val="24"/>
        </w:rPr>
        <w:t xml:space="preserve">ых </w:t>
      </w:r>
      <w:r w:rsidRPr="00867C21">
        <w:rPr>
          <w:color w:val="000000"/>
          <w:w w:val="99"/>
          <w:sz w:val="24"/>
          <w:szCs w:val="24"/>
        </w:rPr>
        <w:t>н</w:t>
      </w:r>
      <w:r w:rsidRPr="00867C21">
        <w:rPr>
          <w:color w:val="000000"/>
          <w:sz w:val="24"/>
          <w:szCs w:val="24"/>
        </w:rPr>
        <w:t xml:space="preserve">ародов, </w:t>
      </w:r>
      <w:r w:rsidRPr="00867C21">
        <w:rPr>
          <w:color w:val="000000"/>
          <w:w w:val="99"/>
          <w:sz w:val="24"/>
          <w:szCs w:val="24"/>
        </w:rPr>
        <w:t>п</w:t>
      </w:r>
      <w:r w:rsidRPr="00867C21">
        <w:rPr>
          <w:color w:val="000000"/>
          <w:sz w:val="24"/>
          <w:szCs w:val="24"/>
        </w:rPr>
        <w:t>рож</w:t>
      </w:r>
      <w:r w:rsidRPr="00867C21">
        <w:rPr>
          <w:color w:val="000000"/>
          <w:w w:val="99"/>
          <w:sz w:val="24"/>
          <w:szCs w:val="24"/>
        </w:rPr>
        <w:t>и</w:t>
      </w:r>
      <w:r w:rsidRPr="00867C21">
        <w:rPr>
          <w:color w:val="000000"/>
          <w:sz w:val="24"/>
          <w:szCs w:val="24"/>
        </w:rPr>
        <w:t>в</w:t>
      </w:r>
      <w:r w:rsidRPr="00867C21">
        <w:rPr>
          <w:color w:val="000000"/>
          <w:spacing w:val="-1"/>
          <w:sz w:val="24"/>
          <w:szCs w:val="24"/>
        </w:rPr>
        <w:t>а</w:t>
      </w:r>
      <w:r w:rsidRPr="00867C21">
        <w:rPr>
          <w:color w:val="000000"/>
          <w:sz w:val="24"/>
          <w:szCs w:val="24"/>
        </w:rPr>
        <w:t>ющ</w:t>
      </w:r>
      <w:r w:rsidRPr="00867C21">
        <w:rPr>
          <w:color w:val="000000"/>
          <w:w w:val="99"/>
          <w:sz w:val="24"/>
          <w:szCs w:val="24"/>
        </w:rPr>
        <w:t>и</w:t>
      </w:r>
      <w:r w:rsidRPr="00867C21">
        <w:rPr>
          <w:color w:val="000000"/>
          <w:sz w:val="24"/>
          <w:szCs w:val="24"/>
        </w:rPr>
        <w:t>х</w:t>
      </w:r>
      <w:r w:rsidRPr="00867C21">
        <w:rPr>
          <w:color w:val="000000"/>
          <w:spacing w:val="3"/>
          <w:sz w:val="24"/>
          <w:szCs w:val="24"/>
        </w:rPr>
        <w:t xml:space="preserve"> </w:t>
      </w:r>
      <w:r w:rsidRPr="00867C21">
        <w:rPr>
          <w:color w:val="000000"/>
          <w:sz w:val="24"/>
          <w:szCs w:val="24"/>
        </w:rPr>
        <w:t>в ро</w:t>
      </w:r>
      <w:r w:rsidRPr="00867C21">
        <w:rPr>
          <w:color w:val="000000"/>
          <w:spacing w:val="-2"/>
          <w:sz w:val="24"/>
          <w:szCs w:val="24"/>
        </w:rPr>
        <w:t>д</w:t>
      </w:r>
      <w:r w:rsidRPr="00867C21">
        <w:rPr>
          <w:color w:val="000000"/>
          <w:w w:val="99"/>
          <w:sz w:val="24"/>
          <w:szCs w:val="24"/>
        </w:rPr>
        <w:t>н</w:t>
      </w:r>
      <w:r w:rsidRPr="00867C21">
        <w:rPr>
          <w:color w:val="000000"/>
          <w:sz w:val="24"/>
          <w:szCs w:val="24"/>
        </w:rPr>
        <w:t>ой</w:t>
      </w:r>
      <w:r w:rsidRPr="00867C21">
        <w:rPr>
          <w:color w:val="000000"/>
          <w:spacing w:val="1"/>
          <w:sz w:val="24"/>
          <w:szCs w:val="24"/>
        </w:rPr>
        <w:t xml:space="preserve"> </w:t>
      </w:r>
      <w:r w:rsidRPr="00867C21">
        <w:rPr>
          <w:color w:val="000000"/>
          <w:sz w:val="24"/>
          <w:szCs w:val="24"/>
        </w:rPr>
        <w:t>с</w:t>
      </w:r>
      <w:r w:rsidRPr="00867C21">
        <w:rPr>
          <w:color w:val="000000"/>
          <w:w w:val="99"/>
          <w:sz w:val="24"/>
          <w:szCs w:val="24"/>
        </w:rPr>
        <w:t>т</w:t>
      </w:r>
      <w:r w:rsidRPr="00867C21">
        <w:rPr>
          <w:color w:val="000000"/>
          <w:sz w:val="24"/>
          <w:szCs w:val="24"/>
        </w:rPr>
        <w:t>ра</w:t>
      </w:r>
      <w:r w:rsidRPr="00867C21">
        <w:rPr>
          <w:color w:val="000000"/>
          <w:spacing w:val="-1"/>
          <w:sz w:val="24"/>
          <w:szCs w:val="24"/>
        </w:rPr>
        <w:t>не</w:t>
      </w:r>
      <w:r w:rsidRPr="00867C21">
        <w:rPr>
          <w:color w:val="000000"/>
          <w:sz w:val="24"/>
          <w:szCs w:val="24"/>
        </w:rPr>
        <w:t>;</w:t>
      </w:r>
      <w:bookmarkStart w:id="12" w:name="_page_101_0"/>
      <w:bookmarkEnd w:id="11"/>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spacing w:after="13" w:line="140" w:lineRule="exact"/>
        <w:rPr>
          <w:rFonts w:eastAsia="Calibri"/>
          <w:sz w:val="24"/>
          <w:szCs w:val="24"/>
        </w:rPr>
      </w:pPr>
    </w:p>
    <w:p w:rsidR="00BC2F14" w:rsidRPr="00867C21" w:rsidRDefault="00BC2F14" w:rsidP="00BC2F14">
      <w:pPr>
        <w:ind w:right="-17" w:firstLine="540"/>
        <w:jc w:val="both"/>
        <w:rPr>
          <w:sz w:val="24"/>
          <w:szCs w:val="24"/>
        </w:rPr>
      </w:pPr>
      <w:r w:rsidRPr="00867C21">
        <w:rPr>
          <w:color w:val="000000"/>
          <w:sz w:val="24"/>
          <w:szCs w:val="24"/>
        </w:rPr>
        <w:t>3)</w:t>
      </w:r>
      <w:r w:rsidRPr="00867C21">
        <w:rPr>
          <w:color w:val="000000"/>
          <w:spacing w:val="92"/>
          <w:sz w:val="24"/>
          <w:szCs w:val="24"/>
        </w:rPr>
        <w:t xml:space="preserve"> </w:t>
      </w:r>
      <w:r w:rsidRPr="00867C21">
        <w:rPr>
          <w:color w:val="000000"/>
          <w:spacing w:val="5"/>
          <w:sz w:val="24"/>
          <w:szCs w:val="24"/>
        </w:rPr>
        <w:t>д</w:t>
      </w:r>
      <w:r w:rsidRPr="00867C21">
        <w:rPr>
          <w:color w:val="000000"/>
          <w:spacing w:val="-6"/>
          <w:sz w:val="24"/>
          <w:szCs w:val="24"/>
        </w:rPr>
        <w:t>у</w:t>
      </w:r>
      <w:r w:rsidRPr="00867C21">
        <w:rPr>
          <w:color w:val="000000"/>
          <w:spacing w:val="1"/>
          <w:sz w:val="24"/>
          <w:szCs w:val="24"/>
        </w:rPr>
        <w:t>х</w:t>
      </w:r>
      <w:r w:rsidRPr="00867C21">
        <w:rPr>
          <w:color w:val="000000"/>
          <w:sz w:val="24"/>
          <w:szCs w:val="24"/>
        </w:rPr>
        <w:t>ов</w:t>
      </w:r>
      <w:r w:rsidRPr="00867C21">
        <w:rPr>
          <w:color w:val="000000"/>
          <w:spacing w:val="1"/>
          <w:w w:val="99"/>
          <w:sz w:val="24"/>
          <w:szCs w:val="24"/>
        </w:rPr>
        <w:t>н</w:t>
      </w:r>
      <w:r w:rsidRPr="00867C21">
        <w:rPr>
          <w:color w:val="000000"/>
          <w:sz w:val="24"/>
          <w:szCs w:val="24"/>
        </w:rPr>
        <w:t>о-</w:t>
      </w:r>
      <w:r w:rsidRPr="00867C21">
        <w:rPr>
          <w:color w:val="000000"/>
          <w:spacing w:val="1"/>
          <w:w w:val="99"/>
          <w:sz w:val="24"/>
          <w:szCs w:val="24"/>
        </w:rPr>
        <w:t>н</w:t>
      </w:r>
      <w:r w:rsidRPr="00867C21">
        <w:rPr>
          <w:color w:val="000000"/>
          <w:sz w:val="24"/>
          <w:szCs w:val="24"/>
        </w:rPr>
        <w:t>рав</w:t>
      </w:r>
      <w:r w:rsidRPr="00867C21">
        <w:rPr>
          <w:color w:val="000000"/>
          <w:spacing w:val="-1"/>
          <w:sz w:val="24"/>
          <w:szCs w:val="24"/>
        </w:rPr>
        <w:t>с</w:t>
      </w:r>
      <w:r w:rsidRPr="00867C21">
        <w:rPr>
          <w:color w:val="000000"/>
          <w:sz w:val="24"/>
          <w:szCs w:val="24"/>
        </w:rPr>
        <w:t>тв</w:t>
      </w:r>
      <w:r w:rsidRPr="00867C21">
        <w:rPr>
          <w:color w:val="000000"/>
          <w:spacing w:val="-1"/>
          <w:sz w:val="24"/>
          <w:szCs w:val="24"/>
        </w:rPr>
        <w:t>е</w:t>
      </w:r>
      <w:r w:rsidRPr="00867C21">
        <w:rPr>
          <w:color w:val="000000"/>
          <w:w w:val="99"/>
          <w:sz w:val="24"/>
          <w:szCs w:val="24"/>
        </w:rPr>
        <w:t>н</w:t>
      </w:r>
      <w:r w:rsidRPr="00867C21">
        <w:rPr>
          <w:color w:val="000000"/>
          <w:spacing w:val="3"/>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96"/>
          <w:sz w:val="24"/>
          <w:szCs w:val="24"/>
        </w:rPr>
        <w:t xml:space="preserve"> </w:t>
      </w:r>
      <w:r w:rsidRPr="00867C21">
        <w:rPr>
          <w:color w:val="000000"/>
          <w:sz w:val="24"/>
          <w:szCs w:val="24"/>
        </w:rPr>
        <w:t>во</w:t>
      </w:r>
      <w:r w:rsidRPr="00867C21">
        <w:rPr>
          <w:color w:val="000000"/>
          <w:spacing w:val="-1"/>
          <w:sz w:val="24"/>
          <w:szCs w:val="24"/>
        </w:rPr>
        <w:t>с</w:t>
      </w:r>
      <w:r w:rsidRPr="00867C21">
        <w:rPr>
          <w:color w:val="000000"/>
          <w:w w:val="99"/>
          <w:sz w:val="24"/>
          <w:szCs w:val="24"/>
        </w:rPr>
        <w:t>п</w:t>
      </w:r>
      <w:r w:rsidRPr="00867C21">
        <w:rPr>
          <w:color w:val="000000"/>
          <w:spacing w:val="1"/>
          <w:sz w:val="24"/>
          <w:szCs w:val="24"/>
        </w:rPr>
        <w:t>и</w:t>
      </w:r>
      <w:r w:rsidRPr="00867C21">
        <w:rPr>
          <w:color w:val="000000"/>
          <w:spacing w:val="1"/>
          <w:w w:val="99"/>
          <w:sz w:val="24"/>
          <w:szCs w:val="24"/>
        </w:rPr>
        <w:t>т</w:t>
      </w:r>
      <w:r w:rsidRPr="00867C21">
        <w:rPr>
          <w:color w:val="000000"/>
          <w:sz w:val="24"/>
          <w:szCs w:val="24"/>
        </w:rPr>
        <w:t>ан</w:t>
      </w:r>
      <w:r w:rsidRPr="00867C21">
        <w:rPr>
          <w:color w:val="000000"/>
          <w:spacing w:val="1"/>
          <w:sz w:val="24"/>
          <w:szCs w:val="24"/>
        </w:rPr>
        <w:t>и</w:t>
      </w:r>
      <w:r w:rsidRPr="00867C21">
        <w:rPr>
          <w:color w:val="000000"/>
          <w:sz w:val="24"/>
          <w:szCs w:val="24"/>
        </w:rPr>
        <w:t>я:</w:t>
      </w:r>
      <w:r w:rsidRPr="00867C21">
        <w:rPr>
          <w:color w:val="000000"/>
          <w:spacing w:val="94"/>
          <w:sz w:val="24"/>
          <w:szCs w:val="24"/>
        </w:rPr>
        <w:t xml:space="preserve"> </w:t>
      </w:r>
      <w:r w:rsidRPr="00867C21">
        <w:rPr>
          <w:color w:val="000000"/>
          <w:sz w:val="24"/>
          <w:szCs w:val="24"/>
        </w:rPr>
        <w:t>ор</w:t>
      </w:r>
      <w:r w:rsidRPr="00867C21">
        <w:rPr>
          <w:color w:val="000000"/>
          <w:spacing w:val="1"/>
          <w:sz w:val="24"/>
          <w:szCs w:val="24"/>
        </w:rPr>
        <w:t>и</w:t>
      </w:r>
      <w:r w:rsidRPr="00867C21">
        <w:rPr>
          <w:color w:val="000000"/>
          <w:spacing w:val="-2"/>
          <w:sz w:val="24"/>
          <w:szCs w:val="24"/>
        </w:rPr>
        <w:t>е</w:t>
      </w:r>
      <w:r w:rsidRPr="00867C21">
        <w:rPr>
          <w:color w:val="000000"/>
          <w:sz w:val="24"/>
          <w:szCs w:val="24"/>
        </w:rPr>
        <w:t>н</w:t>
      </w:r>
      <w:r w:rsidRPr="00867C21">
        <w:rPr>
          <w:color w:val="000000"/>
          <w:spacing w:val="1"/>
          <w:w w:val="99"/>
          <w:sz w:val="24"/>
          <w:szCs w:val="24"/>
        </w:rPr>
        <w:t>т</w:t>
      </w:r>
      <w:r w:rsidRPr="00867C21">
        <w:rPr>
          <w:color w:val="000000"/>
          <w:sz w:val="24"/>
          <w:szCs w:val="24"/>
        </w:rPr>
        <w:t>ац</w:t>
      </w:r>
      <w:r w:rsidRPr="00867C21">
        <w:rPr>
          <w:color w:val="000000"/>
          <w:spacing w:val="1"/>
          <w:sz w:val="24"/>
          <w:szCs w:val="24"/>
        </w:rPr>
        <w:t>и</w:t>
      </w:r>
      <w:r w:rsidRPr="00867C21">
        <w:rPr>
          <w:color w:val="000000"/>
          <w:sz w:val="24"/>
          <w:szCs w:val="24"/>
        </w:rPr>
        <w:t>я</w:t>
      </w:r>
      <w:r w:rsidRPr="00867C21">
        <w:rPr>
          <w:color w:val="000000"/>
          <w:spacing w:val="93"/>
          <w:sz w:val="24"/>
          <w:szCs w:val="24"/>
        </w:rPr>
        <w:t xml:space="preserve"> </w:t>
      </w:r>
      <w:r w:rsidRPr="00867C21">
        <w:rPr>
          <w:color w:val="000000"/>
          <w:spacing w:val="1"/>
          <w:sz w:val="24"/>
          <w:szCs w:val="24"/>
        </w:rPr>
        <w:t>на</w:t>
      </w:r>
      <w:r w:rsidRPr="00867C21">
        <w:rPr>
          <w:color w:val="000000"/>
          <w:spacing w:val="92"/>
          <w:sz w:val="24"/>
          <w:szCs w:val="24"/>
        </w:rPr>
        <w:t xml:space="preserve"> </w:t>
      </w:r>
      <w:r w:rsidRPr="00867C21">
        <w:rPr>
          <w:color w:val="000000"/>
          <w:sz w:val="24"/>
          <w:szCs w:val="24"/>
        </w:rPr>
        <w:t>морал</w:t>
      </w:r>
      <w:r w:rsidRPr="00867C21">
        <w:rPr>
          <w:color w:val="000000"/>
          <w:w w:val="99"/>
          <w:sz w:val="24"/>
          <w:szCs w:val="24"/>
        </w:rPr>
        <w:t>ь</w:t>
      </w:r>
      <w:r w:rsidRPr="00867C21">
        <w:rPr>
          <w:color w:val="000000"/>
          <w:spacing w:val="1"/>
          <w:sz w:val="24"/>
          <w:szCs w:val="24"/>
        </w:rPr>
        <w:t>н</w:t>
      </w:r>
      <w:r w:rsidRPr="00867C21">
        <w:rPr>
          <w:color w:val="000000"/>
          <w:sz w:val="24"/>
          <w:szCs w:val="24"/>
        </w:rPr>
        <w:t>ые</w:t>
      </w:r>
      <w:r w:rsidRPr="00867C21">
        <w:rPr>
          <w:color w:val="000000"/>
          <w:spacing w:val="92"/>
          <w:sz w:val="24"/>
          <w:szCs w:val="24"/>
        </w:rPr>
        <w:t xml:space="preserve"> </w:t>
      </w:r>
      <w:r w:rsidRPr="00867C21">
        <w:rPr>
          <w:color w:val="000000"/>
          <w:spacing w:val="1"/>
          <w:sz w:val="24"/>
          <w:szCs w:val="24"/>
        </w:rPr>
        <w:t>ц</w:t>
      </w:r>
      <w:r w:rsidRPr="00867C21">
        <w:rPr>
          <w:color w:val="000000"/>
          <w:sz w:val="24"/>
          <w:szCs w:val="24"/>
        </w:rPr>
        <w:t>ен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94"/>
          <w:sz w:val="24"/>
          <w:szCs w:val="24"/>
        </w:rPr>
        <w:t xml:space="preserve"> </w:t>
      </w:r>
      <w:r w:rsidRPr="00867C21">
        <w:rPr>
          <w:color w:val="000000"/>
          <w:sz w:val="24"/>
          <w:szCs w:val="24"/>
        </w:rPr>
        <w:t>и</w:t>
      </w:r>
      <w:r w:rsidRPr="00867C21">
        <w:rPr>
          <w:color w:val="000000"/>
          <w:spacing w:val="95"/>
          <w:sz w:val="24"/>
          <w:szCs w:val="24"/>
        </w:rPr>
        <w:t xml:space="preserve"> </w:t>
      </w:r>
      <w:r w:rsidRPr="00867C21">
        <w:rPr>
          <w:color w:val="000000"/>
          <w:spacing w:val="1"/>
          <w:w w:val="99"/>
          <w:sz w:val="24"/>
          <w:szCs w:val="24"/>
        </w:rPr>
        <w:lastRenderedPageBreak/>
        <w:t>н</w:t>
      </w:r>
      <w:r w:rsidRPr="00867C21">
        <w:rPr>
          <w:color w:val="000000"/>
          <w:sz w:val="24"/>
          <w:szCs w:val="24"/>
        </w:rPr>
        <w:t>ормы</w:t>
      </w:r>
      <w:r w:rsidRPr="00867C21">
        <w:rPr>
          <w:color w:val="000000"/>
          <w:spacing w:val="92"/>
          <w:sz w:val="24"/>
          <w:szCs w:val="24"/>
        </w:rPr>
        <w:t xml:space="preserve"> </w:t>
      </w:r>
      <w:r w:rsidRPr="00867C21">
        <w:rPr>
          <w:color w:val="000000"/>
          <w:sz w:val="24"/>
          <w:szCs w:val="24"/>
        </w:rPr>
        <w:t>в с</w:t>
      </w:r>
      <w:r w:rsidRPr="00867C21">
        <w:rPr>
          <w:color w:val="000000"/>
          <w:w w:val="99"/>
          <w:sz w:val="24"/>
          <w:szCs w:val="24"/>
        </w:rPr>
        <w:t>и</w:t>
      </w:r>
      <w:r w:rsidRPr="00867C21">
        <w:rPr>
          <w:color w:val="000000"/>
          <w:spacing w:val="3"/>
          <w:sz w:val="24"/>
          <w:szCs w:val="24"/>
        </w:rPr>
        <w:t>т</w:t>
      </w:r>
      <w:r w:rsidRPr="00867C21">
        <w:rPr>
          <w:color w:val="000000"/>
          <w:spacing w:val="-4"/>
          <w:sz w:val="24"/>
          <w:szCs w:val="24"/>
        </w:rPr>
        <w:t>у</w:t>
      </w:r>
      <w:r w:rsidRPr="00867C21">
        <w:rPr>
          <w:color w:val="000000"/>
          <w:spacing w:val="-1"/>
          <w:sz w:val="24"/>
          <w:szCs w:val="24"/>
        </w:rPr>
        <w:t>а</w:t>
      </w:r>
      <w:r w:rsidRPr="00867C21">
        <w:rPr>
          <w:color w:val="000000"/>
          <w:w w:val="99"/>
          <w:sz w:val="24"/>
          <w:szCs w:val="24"/>
        </w:rPr>
        <w:t>ц</w:t>
      </w:r>
      <w:r w:rsidRPr="00867C21">
        <w:rPr>
          <w:color w:val="000000"/>
          <w:spacing w:val="1"/>
          <w:w w:val="99"/>
          <w:sz w:val="24"/>
          <w:szCs w:val="24"/>
        </w:rPr>
        <w:t>и</w:t>
      </w:r>
      <w:r w:rsidRPr="00867C21">
        <w:rPr>
          <w:color w:val="000000"/>
          <w:sz w:val="24"/>
          <w:szCs w:val="24"/>
        </w:rPr>
        <w:t>ях</w:t>
      </w:r>
      <w:r w:rsidRPr="00867C21">
        <w:rPr>
          <w:color w:val="000000"/>
          <w:spacing w:val="26"/>
          <w:sz w:val="24"/>
          <w:szCs w:val="24"/>
        </w:rPr>
        <w:t xml:space="preserve"> </w:t>
      </w:r>
      <w:r w:rsidRPr="00867C21">
        <w:rPr>
          <w:color w:val="000000"/>
          <w:spacing w:val="1"/>
          <w:w w:val="99"/>
          <w:sz w:val="24"/>
          <w:szCs w:val="24"/>
        </w:rPr>
        <w:t>н</w:t>
      </w:r>
      <w:r w:rsidRPr="00867C21">
        <w:rPr>
          <w:color w:val="000000"/>
          <w:sz w:val="24"/>
          <w:szCs w:val="24"/>
        </w:rPr>
        <w:t>рав</w:t>
      </w:r>
      <w:r w:rsidRPr="00867C21">
        <w:rPr>
          <w:color w:val="000000"/>
          <w:spacing w:val="-1"/>
          <w:sz w:val="24"/>
          <w:szCs w:val="24"/>
        </w:rPr>
        <w:t>с</w:t>
      </w:r>
      <w:r w:rsidRPr="00867C21">
        <w:rPr>
          <w:color w:val="000000"/>
          <w:sz w:val="24"/>
          <w:szCs w:val="24"/>
        </w:rPr>
        <w:t>тв</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pacing w:val="-1"/>
          <w:sz w:val="24"/>
          <w:szCs w:val="24"/>
        </w:rPr>
        <w:t>о</w:t>
      </w:r>
      <w:r w:rsidRPr="00867C21">
        <w:rPr>
          <w:color w:val="000000"/>
          <w:w w:val="99"/>
          <w:sz w:val="24"/>
          <w:szCs w:val="24"/>
        </w:rPr>
        <w:t>г</w:t>
      </w:r>
      <w:r w:rsidRPr="00867C21">
        <w:rPr>
          <w:color w:val="000000"/>
          <w:sz w:val="24"/>
          <w:szCs w:val="24"/>
        </w:rPr>
        <w:t>о</w:t>
      </w:r>
      <w:r w:rsidRPr="00867C21">
        <w:rPr>
          <w:color w:val="000000"/>
          <w:spacing w:val="23"/>
          <w:sz w:val="24"/>
          <w:szCs w:val="24"/>
        </w:rPr>
        <w:t xml:space="preserve"> </w:t>
      </w:r>
      <w:r w:rsidRPr="00867C21">
        <w:rPr>
          <w:color w:val="000000"/>
          <w:sz w:val="24"/>
          <w:szCs w:val="24"/>
        </w:rPr>
        <w:t>выбора,</w:t>
      </w:r>
      <w:r w:rsidRPr="00867C21">
        <w:rPr>
          <w:color w:val="000000"/>
          <w:spacing w:val="23"/>
          <w:sz w:val="24"/>
          <w:szCs w:val="24"/>
        </w:rPr>
        <w:t xml:space="preserve"> </w:t>
      </w:r>
      <w:r w:rsidRPr="00867C21">
        <w:rPr>
          <w:color w:val="000000"/>
          <w:w w:val="99"/>
          <w:sz w:val="24"/>
          <w:szCs w:val="24"/>
        </w:rPr>
        <w:t>г</w:t>
      </w:r>
      <w:r w:rsidRPr="00867C21">
        <w:rPr>
          <w:color w:val="000000"/>
          <w:sz w:val="24"/>
          <w:szCs w:val="24"/>
        </w:rPr>
        <w:t>отов</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ь</w:t>
      </w:r>
      <w:r w:rsidRPr="00867C21">
        <w:rPr>
          <w:color w:val="000000"/>
          <w:spacing w:val="26"/>
          <w:sz w:val="24"/>
          <w:szCs w:val="24"/>
        </w:rPr>
        <w:t xml:space="preserve"> </w:t>
      </w:r>
      <w:r w:rsidRPr="00867C21">
        <w:rPr>
          <w:color w:val="000000"/>
          <w:sz w:val="24"/>
          <w:szCs w:val="24"/>
        </w:rPr>
        <w:t>о</w:t>
      </w:r>
      <w:r w:rsidRPr="00867C21">
        <w:rPr>
          <w:color w:val="000000"/>
          <w:spacing w:val="1"/>
          <w:sz w:val="24"/>
          <w:szCs w:val="24"/>
        </w:rPr>
        <w:t>ц</w:t>
      </w:r>
      <w:r w:rsidRPr="00867C21">
        <w:rPr>
          <w:color w:val="000000"/>
          <w:sz w:val="24"/>
          <w:szCs w:val="24"/>
        </w:rPr>
        <w:t>ен</w:t>
      </w:r>
      <w:r w:rsidRPr="00867C21">
        <w:rPr>
          <w:color w:val="000000"/>
          <w:spacing w:val="1"/>
          <w:sz w:val="24"/>
          <w:szCs w:val="24"/>
        </w:rPr>
        <w:t>и</w:t>
      </w:r>
      <w:r w:rsidRPr="00867C21">
        <w:rPr>
          <w:color w:val="000000"/>
          <w:sz w:val="24"/>
          <w:szCs w:val="24"/>
        </w:rPr>
        <w:t>ва</w:t>
      </w:r>
      <w:r w:rsidRPr="00867C21">
        <w:rPr>
          <w:color w:val="000000"/>
          <w:w w:val="99"/>
          <w:sz w:val="24"/>
          <w:szCs w:val="24"/>
        </w:rPr>
        <w:t>ть</w:t>
      </w:r>
      <w:r w:rsidRPr="00867C21">
        <w:rPr>
          <w:color w:val="000000"/>
          <w:spacing w:val="24"/>
          <w:sz w:val="24"/>
          <w:szCs w:val="24"/>
        </w:rPr>
        <w:t xml:space="preserve"> </w:t>
      </w:r>
      <w:r w:rsidRPr="00867C21">
        <w:rPr>
          <w:color w:val="000000"/>
          <w:sz w:val="24"/>
          <w:szCs w:val="24"/>
        </w:rPr>
        <w:t>свое</w:t>
      </w:r>
      <w:r w:rsidRPr="00867C21">
        <w:rPr>
          <w:color w:val="000000"/>
          <w:spacing w:val="22"/>
          <w:sz w:val="24"/>
          <w:szCs w:val="24"/>
        </w:rPr>
        <w:t xml:space="preserve"> </w:t>
      </w:r>
      <w:r w:rsidRPr="00867C21">
        <w:rPr>
          <w:color w:val="000000"/>
          <w:spacing w:val="1"/>
          <w:sz w:val="24"/>
          <w:szCs w:val="24"/>
        </w:rPr>
        <w:t>п</w:t>
      </w:r>
      <w:r w:rsidRPr="00867C21">
        <w:rPr>
          <w:color w:val="000000"/>
          <w:sz w:val="24"/>
          <w:szCs w:val="24"/>
        </w:rPr>
        <w:t>оведение</w:t>
      </w:r>
      <w:r w:rsidRPr="00867C21">
        <w:rPr>
          <w:color w:val="000000"/>
          <w:spacing w:val="23"/>
          <w:sz w:val="24"/>
          <w:szCs w:val="24"/>
        </w:rPr>
        <w:t xml:space="preserve"> </w:t>
      </w:r>
      <w:r w:rsidRPr="00867C21">
        <w:rPr>
          <w:color w:val="000000"/>
          <w:sz w:val="24"/>
          <w:szCs w:val="24"/>
        </w:rPr>
        <w:t>и</w:t>
      </w:r>
      <w:r w:rsidRPr="00867C21">
        <w:rPr>
          <w:color w:val="000000"/>
          <w:spacing w:val="24"/>
          <w:sz w:val="24"/>
          <w:szCs w:val="24"/>
        </w:rPr>
        <w:t xml:space="preserve"> </w:t>
      </w:r>
      <w:r w:rsidRPr="00867C21">
        <w:rPr>
          <w:color w:val="000000"/>
          <w:spacing w:val="1"/>
          <w:sz w:val="24"/>
          <w:szCs w:val="24"/>
        </w:rPr>
        <w:t>п</w:t>
      </w:r>
      <w:r w:rsidRPr="00867C21">
        <w:rPr>
          <w:color w:val="000000"/>
          <w:sz w:val="24"/>
          <w:szCs w:val="24"/>
        </w:rPr>
        <w:t>ос</w:t>
      </w:r>
      <w:r w:rsidRPr="00867C21">
        <w:rPr>
          <w:color w:val="000000"/>
          <w:spacing w:val="2"/>
          <w:w w:val="99"/>
          <w:sz w:val="24"/>
          <w:szCs w:val="24"/>
        </w:rPr>
        <w:t>т</w:t>
      </w:r>
      <w:r w:rsidRPr="00867C21">
        <w:rPr>
          <w:color w:val="000000"/>
          <w:spacing w:val="-6"/>
          <w:sz w:val="24"/>
          <w:szCs w:val="24"/>
        </w:rPr>
        <w:t>у</w:t>
      </w:r>
      <w:r w:rsidRPr="00867C21">
        <w:rPr>
          <w:color w:val="000000"/>
          <w:sz w:val="24"/>
          <w:szCs w:val="24"/>
        </w:rPr>
        <w:t>п</w:t>
      </w:r>
      <w:r w:rsidRPr="00867C21">
        <w:rPr>
          <w:color w:val="000000"/>
          <w:spacing w:val="1"/>
          <w:sz w:val="24"/>
          <w:szCs w:val="24"/>
        </w:rPr>
        <w:t>ки</w:t>
      </w:r>
      <w:r w:rsidRPr="00867C21">
        <w:rPr>
          <w:color w:val="000000"/>
          <w:sz w:val="24"/>
          <w:szCs w:val="24"/>
        </w:rPr>
        <w:t>,</w:t>
      </w:r>
      <w:r w:rsidRPr="00867C21">
        <w:rPr>
          <w:color w:val="000000"/>
          <w:spacing w:val="24"/>
          <w:sz w:val="24"/>
          <w:szCs w:val="24"/>
        </w:rPr>
        <w:t xml:space="preserve"> </w:t>
      </w:r>
      <w:r w:rsidRPr="00867C21">
        <w:rPr>
          <w:color w:val="000000"/>
          <w:spacing w:val="1"/>
          <w:sz w:val="24"/>
          <w:szCs w:val="24"/>
        </w:rPr>
        <w:t>п</w:t>
      </w:r>
      <w:r w:rsidRPr="00867C21">
        <w:rPr>
          <w:color w:val="000000"/>
          <w:sz w:val="24"/>
          <w:szCs w:val="24"/>
        </w:rPr>
        <w:t>оведе</w:t>
      </w:r>
      <w:r w:rsidRPr="00867C21">
        <w:rPr>
          <w:color w:val="000000"/>
          <w:w w:val="99"/>
          <w:sz w:val="24"/>
          <w:szCs w:val="24"/>
        </w:rPr>
        <w:t>ни</w:t>
      </w:r>
      <w:r w:rsidRPr="00867C21">
        <w:rPr>
          <w:color w:val="000000"/>
          <w:sz w:val="24"/>
          <w:szCs w:val="24"/>
        </w:rPr>
        <w:t>е</w:t>
      </w:r>
      <w:r w:rsidRPr="00867C21">
        <w:rPr>
          <w:color w:val="000000"/>
          <w:spacing w:val="22"/>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п</w:t>
      </w:r>
      <w:r w:rsidRPr="00867C21">
        <w:rPr>
          <w:color w:val="000000"/>
          <w:sz w:val="24"/>
          <w:szCs w:val="24"/>
        </w:rPr>
        <w:t>ос</w:t>
      </w:r>
      <w:r w:rsidRPr="00867C21">
        <w:rPr>
          <w:color w:val="000000"/>
          <w:spacing w:val="3"/>
          <w:sz w:val="24"/>
          <w:szCs w:val="24"/>
        </w:rPr>
        <w:t>т</w:t>
      </w:r>
      <w:r w:rsidRPr="00867C21">
        <w:rPr>
          <w:color w:val="000000"/>
          <w:spacing w:val="-7"/>
          <w:sz w:val="24"/>
          <w:szCs w:val="24"/>
        </w:rPr>
        <w:t>у</w:t>
      </w:r>
      <w:r w:rsidRPr="00867C21">
        <w:rPr>
          <w:color w:val="000000"/>
          <w:w w:val="99"/>
          <w:sz w:val="24"/>
          <w:szCs w:val="24"/>
        </w:rPr>
        <w:t>п</w:t>
      </w:r>
      <w:r w:rsidRPr="00867C21">
        <w:rPr>
          <w:color w:val="000000"/>
          <w:spacing w:val="1"/>
          <w:sz w:val="24"/>
          <w:szCs w:val="24"/>
        </w:rPr>
        <w:t>к</w:t>
      </w:r>
      <w:r w:rsidRPr="00867C21">
        <w:rPr>
          <w:color w:val="000000"/>
          <w:w w:val="99"/>
          <w:sz w:val="24"/>
          <w:szCs w:val="24"/>
        </w:rPr>
        <w:t>и</w:t>
      </w:r>
      <w:r w:rsidRPr="00867C21">
        <w:rPr>
          <w:color w:val="000000"/>
          <w:spacing w:val="121"/>
          <w:sz w:val="24"/>
          <w:szCs w:val="24"/>
        </w:rPr>
        <w:t xml:space="preserve"> </w:t>
      </w:r>
      <w:r w:rsidRPr="00867C21">
        <w:rPr>
          <w:color w:val="000000"/>
          <w:sz w:val="24"/>
          <w:szCs w:val="24"/>
        </w:rPr>
        <w:t>д</w:t>
      </w:r>
      <w:r w:rsidRPr="00867C21">
        <w:rPr>
          <w:color w:val="000000"/>
          <w:spacing w:val="3"/>
          <w:sz w:val="24"/>
          <w:szCs w:val="24"/>
        </w:rPr>
        <w:t>р</w:t>
      </w:r>
      <w:r w:rsidRPr="00867C21">
        <w:rPr>
          <w:color w:val="000000"/>
          <w:spacing w:val="-4"/>
          <w:sz w:val="24"/>
          <w:szCs w:val="24"/>
        </w:rPr>
        <w:t>у</w:t>
      </w:r>
      <w:r w:rsidRPr="00867C21">
        <w:rPr>
          <w:color w:val="000000"/>
          <w:w w:val="99"/>
          <w:sz w:val="24"/>
          <w:szCs w:val="24"/>
        </w:rPr>
        <w:t>ги</w:t>
      </w:r>
      <w:r w:rsidRPr="00867C21">
        <w:rPr>
          <w:color w:val="000000"/>
          <w:sz w:val="24"/>
          <w:szCs w:val="24"/>
        </w:rPr>
        <w:t>х</w:t>
      </w:r>
      <w:r w:rsidRPr="00867C21">
        <w:rPr>
          <w:color w:val="000000"/>
          <w:spacing w:val="122"/>
          <w:sz w:val="24"/>
          <w:szCs w:val="24"/>
        </w:rPr>
        <w:t xml:space="preserve"> </w:t>
      </w:r>
      <w:r w:rsidRPr="00867C21">
        <w:rPr>
          <w:color w:val="000000"/>
          <w:sz w:val="24"/>
          <w:szCs w:val="24"/>
        </w:rPr>
        <w:t>л</w:t>
      </w:r>
      <w:r w:rsidRPr="00867C21">
        <w:rPr>
          <w:color w:val="000000"/>
          <w:spacing w:val="1"/>
          <w:sz w:val="24"/>
          <w:szCs w:val="24"/>
        </w:rPr>
        <w:t>ю</w:t>
      </w:r>
      <w:r w:rsidRPr="00867C21">
        <w:rPr>
          <w:color w:val="000000"/>
          <w:spacing w:val="-2"/>
          <w:sz w:val="24"/>
          <w:szCs w:val="24"/>
        </w:rPr>
        <w:t>д</w:t>
      </w:r>
      <w:r w:rsidRPr="00867C21">
        <w:rPr>
          <w:color w:val="000000"/>
          <w:sz w:val="24"/>
          <w:szCs w:val="24"/>
        </w:rPr>
        <w:t>е</w:t>
      </w:r>
      <w:r w:rsidRPr="00867C21">
        <w:rPr>
          <w:color w:val="000000"/>
          <w:w w:val="99"/>
          <w:sz w:val="24"/>
          <w:szCs w:val="24"/>
        </w:rPr>
        <w:t>й</w:t>
      </w:r>
      <w:r w:rsidRPr="00867C21">
        <w:rPr>
          <w:color w:val="000000"/>
          <w:spacing w:val="120"/>
          <w:sz w:val="24"/>
          <w:szCs w:val="24"/>
        </w:rPr>
        <w:t xml:space="preserve"> </w:t>
      </w:r>
      <w:r w:rsidRPr="00867C21">
        <w:rPr>
          <w:color w:val="000000"/>
          <w:sz w:val="24"/>
          <w:szCs w:val="24"/>
        </w:rPr>
        <w:t>с</w:t>
      </w:r>
      <w:r w:rsidRPr="00867C21">
        <w:rPr>
          <w:color w:val="000000"/>
          <w:spacing w:val="119"/>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1"/>
          <w:sz w:val="24"/>
          <w:szCs w:val="24"/>
        </w:rPr>
        <w:t>з</w:t>
      </w:r>
      <w:r w:rsidRPr="00867C21">
        <w:rPr>
          <w:color w:val="000000"/>
          <w:spacing w:val="1"/>
          <w:w w:val="99"/>
          <w:sz w:val="24"/>
          <w:szCs w:val="24"/>
        </w:rPr>
        <w:t>и</w:t>
      </w:r>
      <w:r w:rsidRPr="00867C21">
        <w:rPr>
          <w:color w:val="000000"/>
          <w:spacing w:val="-1"/>
          <w:w w:val="99"/>
          <w:sz w:val="24"/>
          <w:szCs w:val="24"/>
        </w:rPr>
        <w:t>ц</w:t>
      </w:r>
      <w:r w:rsidRPr="00867C21">
        <w:rPr>
          <w:color w:val="000000"/>
          <w:w w:val="99"/>
          <w:sz w:val="24"/>
          <w:szCs w:val="24"/>
        </w:rPr>
        <w:t>и</w:t>
      </w:r>
      <w:r w:rsidRPr="00867C21">
        <w:rPr>
          <w:color w:val="000000"/>
          <w:sz w:val="24"/>
          <w:szCs w:val="24"/>
        </w:rPr>
        <w:t>и</w:t>
      </w:r>
      <w:r w:rsidRPr="00867C21">
        <w:rPr>
          <w:color w:val="000000"/>
          <w:spacing w:val="119"/>
          <w:sz w:val="24"/>
          <w:szCs w:val="24"/>
        </w:rPr>
        <w:t xml:space="preserve"> </w:t>
      </w:r>
      <w:r w:rsidRPr="00867C21">
        <w:rPr>
          <w:color w:val="000000"/>
          <w:spacing w:val="1"/>
          <w:sz w:val="24"/>
          <w:szCs w:val="24"/>
        </w:rPr>
        <w:t>н</w:t>
      </w:r>
      <w:r w:rsidRPr="00867C21">
        <w:rPr>
          <w:color w:val="000000"/>
          <w:sz w:val="24"/>
          <w:szCs w:val="24"/>
        </w:rPr>
        <w:t>рав</w:t>
      </w:r>
      <w:r w:rsidRPr="00867C21">
        <w:rPr>
          <w:color w:val="000000"/>
          <w:spacing w:val="-2"/>
          <w:sz w:val="24"/>
          <w:szCs w:val="24"/>
        </w:rPr>
        <w:t>с</w:t>
      </w:r>
      <w:r w:rsidRPr="00867C21">
        <w:rPr>
          <w:color w:val="000000"/>
          <w:w w:val="99"/>
          <w:sz w:val="24"/>
          <w:szCs w:val="24"/>
        </w:rPr>
        <w:t>т</w:t>
      </w:r>
      <w:r w:rsidRPr="00867C21">
        <w:rPr>
          <w:color w:val="000000"/>
          <w:sz w:val="24"/>
          <w:szCs w:val="24"/>
        </w:rPr>
        <w:t>вен</w:t>
      </w:r>
      <w:r w:rsidRPr="00867C21">
        <w:rPr>
          <w:color w:val="000000"/>
          <w:spacing w:val="1"/>
          <w:sz w:val="24"/>
          <w:szCs w:val="24"/>
        </w:rPr>
        <w:t>н</w:t>
      </w:r>
      <w:r w:rsidRPr="00867C21">
        <w:rPr>
          <w:color w:val="000000"/>
          <w:sz w:val="24"/>
          <w:szCs w:val="24"/>
        </w:rPr>
        <w:t>ых</w:t>
      </w:r>
      <w:r w:rsidRPr="00867C21">
        <w:rPr>
          <w:color w:val="000000"/>
          <w:spacing w:val="119"/>
          <w:sz w:val="24"/>
          <w:szCs w:val="24"/>
        </w:rPr>
        <w:t xml:space="preserve"> </w:t>
      </w:r>
      <w:r w:rsidRPr="00867C21">
        <w:rPr>
          <w:color w:val="000000"/>
          <w:sz w:val="24"/>
          <w:szCs w:val="24"/>
        </w:rPr>
        <w:t>и</w:t>
      </w:r>
      <w:r w:rsidRPr="00867C21">
        <w:rPr>
          <w:color w:val="000000"/>
          <w:spacing w:val="121"/>
          <w:sz w:val="24"/>
          <w:szCs w:val="24"/>
        </w:rPr>
        <w:t xml:space="preserve"> </w:t>
      </w:r>
      <w:r w:rsidRPr="00867C21">
        <w:rPr>
          <w:color w:val="000000"/>
          <w:spacing w:val="1"/>
          <w:sz w:val="24"/>
          <w:szCs w:val="24"/>
        </w:rPr>
        <w:t>п</w:t>
      </w:r>
      <w:r w:rsidRPr="00867C21">
        <w:rPr>
          <w:color w:val="000000"/>
          <w:sz w:val="24"/>
          <w:szCs w:val="24"/>
        </w:rPr>
        <w:t>раво</w:t>
      </w:r>
      <w:r w:rsidRPr="00867C21">
        <w:rPr>
          <w:color w:val="000000"/>
          <w:spacing w:val="-1"/>
          <w:sz w:val="24"/>
          <w:szCs w:val="24"/>
        </w:rPr>
        <w:t>в</w:t>
      </w:r>
      <w:r w:rsidRPr="00867C21">
        <w:rPr>
          <w:color w:val="000000"/>
          <w:sz w:val="24"/>
          <w:szCs w:val="24"/>
        </w:rPr>
        <w:t>ых</w:t>
      </w:r>
      <w:r w:rsidRPr="00867C21">
        <w:rPr>
          <w:color w:val="000000"/>
          <w:spacing w:val="118"/>
          <w:sz w:val="24"/>
          <w:szCs w:val="24"/>
        </w:rPr>
        <w:t xml:space="preserve"> </w:t>
      </w:r>
      <w:r w:rsidRPr="00867C21">
        <w:rPr>
          <w:color w:val="000000"/>
          <w:spacing w:val="1"/>
          <w:sz w:val="24"/>
          <w:szCs w:val="24"/>
        </w:rPr>
        <w:t>н</w:t>
      </w:r>
      <w:r w:rsidRPr="00867C21">
        <w:rPr>
          <w:color w:val="000000"/>
          <w:sz w:val="24"/>
          <w:szCs w:val="24"/>
        </w:rPr>
        <w:t>орм</w:t>
      </w:r>
      <w:r w:rsidRPr="00867C21">
        <w:rPr>
          <w:color w:val="000000"/>
          <w:spacing w:val="119"/>
          <w:sz w:val="24"/>
          <w:szCs w:val="24"/>
        </w:rPr>
        <w:t xml:space="preserve"> </w:t>
      </w:r>
      <w:r w:rsidRPr="00867C21">
        <w:rPr>
          <w:color w:val="000000"/>
          <w:sz w:val="24"/>
          <w:szCs w:val="24"/>
        </w:rPr>
        <w:t>с</w:t>
      </w:r>
      <w:r w:rsidRPr="00867C21">
        <w:rPr>
          <w:color w:val="000000"/>
          <w:spacing w:val="121"/>
          <w:sz w:val="24"/>
          <w:szCs w:val="24"/>
        </w:rPr>
        <w:t xml:space="preserve"> </w:t>
      </w:r>
      <w:r w:rsidRPr="00867C21">
        <w:rPr>
          <w:color w:val="000000"/>
          <w:spacing w:val="-4"/>
          <w:sz w:val="24"/>
          <w:szCs w:val="24"/>
        </w:rPr>
        <w:t>у</w:t>
      </w:r>
      <w:r w:rsidRPr="00867C21">
        <w:rPr>
          <w:color w:val="000000"/>
          <w:spacing w:val="1"/>
          <w:sz w:val="24"/>
          <w:szCs w:val="24"/>
        </w:rPr>
        <w:t>ч</w:t>
      </w:r>
      <w:r w:rsidRPr="00867C21">
        <w:rPr>
          <w:color w:val="000000"/>
          <w:sz w:val="24"/>
          <w:szCs w:val="24"/>
        </w:rPr>
        <w:t>е</w:t>
      </w:r>
      <w:r w:rsidRPr="00867C21">
        <w:rPr>
          <w:color w:val="000000"/>
          <w:w w:val="99"/>
          <w:sz w:val="24"/>
          <w:szCs w:val="24"/>
        </w:rPr>
        <w:t>т</w:t>
      </w:r>
      <w:r w:rsidRPr="00867C21">
        <w:rPr>
          <w:color w:val="000000"/>
          <w:sz w:val="24"/>
          <w:szCs w:val="24"/>
        </w:rPr>
        <w:t>ом</w:t>
      </w:r>
      <w:r w:rsidRPr="00867C21">
        <w:rPr>
          <w:color w:val="000000"/>
          <w:spacing w:val="119"/>
          <w:sz w:val="24"/>
          <w:szCs w:val="24"/>
        </w:rPr>
        <w:t xml:space="preserve"> </w:t>
      </w:r>
      <w:r w:rsidRPr="00867C21">
        <w:rPr>
          <w:color w:val="000000"/>
          <w:sz w:val="24"/>
          <w:szCs w:val="24"/>
        </w:rPr>
        <w:t>осо</w:t>
      </w:r>
      <w:r w:rsidRPr="00867C21">
        <w:rPr>
          <w:color w:val="000000"/>
          <w:spacing w:val="3"/>
          <w:w w:val="99"/>
          <w:sz w:val="24"/>
          <w:szCs w:val="24"/>
        </w:rPr>
        <w:t>з</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 xml:space="preserve">я </w:t>
      </w:r>
      <w:r w:rsidRPr="00867C21">
        <w:rPr>
          <w:color w:val="000000"/>
          <w:w w:val="99"/>
          <w:sz w:val="24"/>
          <w:szCs w:val="24"/>
        </w:rPr>
        <w:t>п</w:t>
      </w:r>
      <w:r w:rsidRPr="00867C21">
        <w:rPr>
          <w:color w:val="000000"/>
          <w:sz w:val="24"/>
          <w:szCs w:val="24"/>
        </w:rPr>
        <w:t>ос</w:t>
      </w:r>
      <w:r w:rsidRPr="00867C21">
        <w:rPr>
          <w:color w:val="000000"/>
          <w:w w:val="99"/>
          <w:sz w:val="24"/>
          <w:szCs w:val="24"/>
        </w:rPr>
        <w:t>л</w:t>
      </w:r>
      <w:r w:rsidRPr="00867C21">
        <w:rPr>
          <w:color w:val="000000"/>
          <w:sz w:val="24"/>
          <w:szCs w:val="24"/>
        </w:rPr>
        <w:t>едств</w:t>
      </w:r>
      <w:r w:rsidRPr="00867C21">
        <w:rPr>
          <w:color w:val="000000"/>
          <w:w w:val="99"/>
          <w:sz w:val="24"/>
          <w:szCs w:val="24"/>
        </w:rPr>
        <w:t>ий</w:t>
      </w:r>
      <w:r w:rsidRPr="00867C21">
        <w:rPr>
          <w:color w:val="000000"/>
          <w:spacing w:val="32"/>
          <w:sz w:val="24"/>
          <w:szCs w:val="24"/>
        </w:rPr>
        <w:t xml:space="preserve"> </w:t>
      </w:r>
      <w:r w:rsidRPr="00867C21">
        <w:rPr>
          <w:color w:val="000000"/>
          <w:spacing w:val="1"/>
          <w:w w:val="99"/>
          <w:sz w:val="24"/>
          <w:szCs w:val="24"/>
        </w:rPr>
        <w:t>п</w:t>
      </w:r>
      <w:r w:rsidRPr="00867C21">
        <w:rPr>
          <w:color w:val="000000"/>
          <w:sz w:val="24"/>
          <w:szCs w:val="24"/>
        </w:rPr>
        <w:t>ос</w:t>
      </w:r>
      <w:r w:rsidRPr="00867C21">
        <w:rPr>
          <w:color w:val="000000"/>
          <w:spacing w:val="2"/>
          <w:sz w:val="24"/>
          <w:szCs w:val="24"/>
        </w:rPr>
        <w:t>т</w:t>
      </w:r>
      <w:r w:rsidRPr="00867C21">
        <w:rPr>
          <w:color w:val="000000"/>
          <w:spacing w:val="-5"/>
          <w:sz w:val="24"/>
          <w:szCs w:val="24"/>
        </w:rPr>
        <w:t>у</w:t>
      </w:r>
      <w:r w:rsidRPr="00867C21">
        <w:rPr>
          <w:color w:val="000000"/>
          <w:w w:val="99"/>
          <w:sz w:val="24"/>
          <w:szCs w:val="24"/>
        </w:rPr>
        <w:t>п</w:t>
      </w:r>
      <w:r w:rsidRPr="00867C21">
        <w:rPr>
          <w:color w:val="000000"/>
          <w:sz w:val="24"/>
          <w:szCs w:val="24"/>
        </w:rPr>
        <w:t>ко</w:t>
      </w:r>
      <w:r w:rsidRPr="00867C21">
        <w:rPr>
          <w:color w:val="000000"/>
          <w:spacing w:val="1"/>
          <w:sz w:val="24"/>
          <w:szCs w:val="24"/>
        </w:rPr>
        <w:t>в</w:t>
      </w:r>
      <w:r w:rsidRPr="00867C21">
        <w:rPr>
          <w:color w:val="000000"/>
          <w:sz w:val="24"/>
          <w:szCs w:val="24"/>
        </w:rPr>
        <w:t>;</w:t>
      </w:r>
      <w:r w:rsidRPr="00867C21">
        <w:rPr>
          <w:color w:val="000000"/>
          <w:spacing w:val="31"/>
          <w:sz w:val="24"/>
          <w:szCs w:val="24"/>
        </w:rPr>
        <w:t xml:space="preserve"> </w:t>
      </w:r>
      <w:r w:rsidRPr="00867C21">
        <w:rPr>
          <w:color w:val="000000"/>
          <w:sz w:val="24"/>
          <w:szCs w:val="24"/>
        </w:rPr>
        <w:t>ак</w:t>
      </w:r>
      <w:r w:rsidRPr="00867C21">
        <w:rPr>
          <w:color w:val="000000"/>
          <w:spacing w:val="1"/>
          <w:sz w:val="24"/>
          <w:szCs w:val="24"/>
        </w:rPr>
        <w:t>т</w:t>
      </w:r>
      <w:r w:rsidRPr="00867C21">
        <w:rPr>
          <w:color w:val="000000"/>
          <w:spacing w:val="1"/>
          <w:w w:val="99"/>
          <w:sz w:val="24"/>
          <w:szCs w:val="24"/>
        </w:rPr>
        <w:t>и</w:t>
      </w:r>
      <w:r w:rsidRPr="00867C21">
        <w:rPr>
          <w:color w:val="000000"/>
          <w:spacing w:val="3"/>
          <w:sz w:val="24"/>
          <w:szCs w:val="24"/>
        </w:rPr>
        <w:t>в</w:t>
      </w:r>
      <w:r w:rsidRPr="00867C21">
        <w:rPr>
          <w:color w:val="000000"/>
          <w:spacing w:val="1"/>
          <w:w w:val="99"/>
          <w:sz w:val="24"/>
          <w:szCs w:val="24"/>
        </w:rPr>
        <w:t>н</w:t>
      </w:r>
      <w:r w:rsidRPr="00867C21">
        <w:rPr>
          <w:color w:val="000000"/>
          <w:sz w:val="24"/>
          <w:szCs w:val="24"/>
        </w:rPr>
        <w:t>ое</w:t>
      </w:r>
      <w:r w:rsidRPr="00867C21">
        <w:rPr>
          <w:color w:val="000000"/>
          <w:spacing w:val="30"/>
          <w:sz w:val="24"/>
          <w:szCs w:val="24"/>
        </w:rPr>
        <w:t xml:space="preserve"> </w:t>
      </w:r>
      <w:r w:rsidRPr="00867C21">
        <w:rPr>
          <w:color w:val="000000"/>
          <w:spacing w:val="1"/>
          <w:w w:val="99"/>
          <w:sz w:val="24"/>
          <w:szCs w:val="24"/>
        </w:rPr>
        <w:t>н</w:t>
      </w:r>
      <w:r w:rsidRPr="00867C21">
        <w:rPr>
          <w:color w:val="000000"/>
          <w:sz w:val="24"/>
          <w:szCs w:val="24"/>
        </w:rPr>
        <w:t>е</w:t>
      </w:r>
      <w:r w:rsidRPr="00867C21">
        <w:rPr>
          <w:color w:val="000000"/>
          <w:spacing w:val="1"/>
          <w:w w:val="99"/>
          <w:sz w:val="24"/>
          <w:szCs w:val="24"/>
        </w:rPr>
        <w:t>п</w:t>
      </w:r>
      <w:r w:rsidRPr="00867C21">
        <w:rPr>
          <w:color w:val="000000"/>
          <w:spacing w:val="-2"/>
          <w:w w:val="99"/>
          <w:sz w:val="24"/>
          <w:szCs w:val="24"/>
        </w:rPr>
        <w:t>р</w:t>
      </w:r>
      <w:r w:rsidRPr="00867C21">
        <w:rPr>
          <w:color w:val="000000"/>
          <w:sz w:val="24"/>
          <w:szCs w:val="24"/>
        </w:rPr>
        <w:t>ия</w:t>
      </w:r>
      <w:r w:rsidRPr="00867C21">
        <w:rPr>
          <w:color w:val="000000"/>
          <w:spacing w:val="1"/>
          <w:w w:val="99"/>
          <w:sz w:val="24"/>
          <w:szCs w:val="24"/>
        </w:rPr>
        <w:t>т</w:t>
      </w:r>
      <w:r w:rsidRPr="00867C21">
        <w:rPr>
          <w:color w:val="000000"/>
          <w:spacing w:val="1"/>
          <w:sz w:val="24"/>
          <w:szCs w:val="24"/>
        </w:rPr>
        <w:t>и</w:t>
      </w:r>
      <w:r w:rsidRPr="00867C21">
        <w:rPr>
          <w:color w:val="000000"/>
          <w:sz w:val="24"/>
          <w:szCs w:val="24"/>
        </w:rPr>
        <w:t>е</w:t>
      </w:r>
      <w:r w:rsidRPr="00867C21">
        <w:rPr>
          <w:color w:val="000000"/>
          <w:spacing w:val="30"/>
          <w:sz w:val="24"/>
          <w:szCs w:val="24"/>
        </w:rPr>
        <w:t xml:space="preserve"> </w:t>
      </w:r>
      <w:r w:rsidRPr="00867C21">
        <w:rPr>
          <w:color w:val="000000"/>
          <w:sz w:val="24"/>
          <w:szCs w:val="24"/>
        </w:rPr>
        <w:t>а</w:t>
      </w:r>
      <w:r w:rsidRPr="00867C21">
        <w:rPr>
          <w:color w:val="000000"/>
          <w:spacing w:val="-1"/>
          <w:sz w:val="24"/>
          <w:szCs w:val="24"/>
        </w:rPr>
        <w:t>с</w:t>
      </w:r>
      <w:r w:rsidRPr="00867C21">
        <w:rPr>
          <w:color w:val="000000"/>
          <w:sz w:val="24"/>
          <w:szCs w:val="24"/>
        </w:rPr>
        <w:t>о</w:t>
      </w:r>
      <w:r w:rsidRPr="00867C21">
        <w:rPr>
          <w:color w:val="000000"/>
          <w:spacing w:val="1"/>
          <w:sz w:val="24"/>
          <w:szCs w:val="24"/>
        </w:rPr>
        <w:t>ци</w:t>
      </w:r>
      <w:r w:rsidRPr="00867C21">
        <w:rPr>
          <w:color w:val="000000"/>
          <w:sz w:val="24"/>
          <w:szCs w:val="24"/>
        </w:rPr>
        <w:t>ал</w:t>
      </w:r>
      <w:r w:rsidRPr="00867C21">
        <w:rPr>
          <w:color w:val="000000"/>
          <w:w w:val="99"/>
          <w:sz w:val="24"/>
          <w:szCs w:val="24"/>
        </w:rPr>
        <w:t>ь</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32"/>
          <w:sz w:val="24"/>
          <w:szCs w:val="24"/>
        </w:rPr>
        <w:t xml:space="preserve"> </w:t>
      </w:r>
      <w:r w:rsidRPr="00867C21">
        <w:rPr>
          <w:color w:val="000000"/>
          <w:spacing w:val="1"/>
          <w:sz w:val="24"/>
          <w:szCs w:val="24"/>
        </w:rPr>
        <w:t>п</w:t>
      </w:r>
      <w:r w:rsidRPr="00867C21">
        <w:rPr>
          <w:color w:val="000000"/>
          <w:sz w:val="24"/>
          <w:szCs w:val="24"/>
        </w:rPr>
        <w:t>ос</w:t>
      </w:r>
      <w:r w:rsidRPr="00867C21">
        <w:rPr>
          <w:color w:val="000000"/>
          <w:spacing w:val="2"/>
          <w:w w:val="99"/>
          <w:sz w:val="24"/>
          <w:szCs w:val="24"/>
        </w:rPr>
        <w:t>т</w:t>
      </w:r>
      <w:r w:rsidRPr="00867C21">
        <w:rPr>
          <w:color w:val="000000"/>
          <w:spacing w:val="-6"/>
          <w:sz w:val="24"/>
          <w:szCs w:val="24"/>
        </w:rPr>
        <w:t>у</w:t>
      </w:r>
      <w:r w:rsidRPr="00867C21">
        <w:rPr>
          <w:color w:val="000000"/>
          <w:sz w:val="24"/>
          <w:szCs w:val="24"/>
        </w:rPr>
        <w:t>п</w:t>
      </w:r>
      <w:r w:rsidRPr="00867C21">
        <w:rPr>
          <w:color w:val="000000"/>
          <w:spacing w:val="1"/>
          <w:sz w:val="24"/>
          <w:szCs w:val="24"/>
        </w:rPr>
        <w:t>к</w:t>
      </w:r>
      <w:r w:rsidRPr="00867C21">
        <w:rPr>
          <w:color w:val="000000"/>
          <w:sz w:val="24"/>
          <w:szCs w:val="24"/>
        </w:rPr>
        <w:t>ов;</w:t>
      </w:r>
      <w:r w:rsidRPr="00867C21">
        <w:rPr>
          <w:color w:val="000000"/>
          <w:spacing w:val="31"/>
          <w:sz w:val="24"/>
          <w:szCs w:val="24"/>
        </w:rPr>
        <w:t xml:space="preserve"> </w:t>
      </w:r>
      <w:r w:rsidRPr="00867C21">
        <w:rPr>
          <w:color w:val="000000"/>
          <w:sz w:val="24"/>
          <w:szCs w:val="24"/>
        </w:rPr>
        <w:t>свобода</w:t>
      </w:r>
      <w:r w:rsidRPr="00867C21">
        <w:rPr>
          <w:color w:val="000000"/>
          <w:spacing w:val="30"/>
          <w:sz w:val="24"/>
          <w:szCs w:val="24"/>
        </w:rPr>
        <w:t xml:space="preserve"> </w:t>
      </w:r>
      <w:r w:rsidRPr="00867C21">
        <w:rPr>
          <w:color w:val="000000"/>
          <w:sz w:val="24"/>
          <w:szCs w:val="24"/>
        </w:rPr>
        <w:t>и</w:t>
      </w:r>
      <w:r w:rsidRPr="00867C21">
        <w:rPr>
          <w:color w:val="000000"/>
          <w:spacing w:val="32"/>
          <w:sz w:val="24"/>
          <w:szCs w:val="24"/>
        </w:rPr>
        <w:t xml:space="preserve"> </w:t>
      </w:r>
      <w:r w:rsidRPr="00867C21">
        <w:rPr>
          <w:color w:val="000000"/>
          <w:sz w:val="24"/>
          <w:szCs w:val="24"/>
        </w:rPr>
        <w:t>о</w:t>
      </w:r>
      <w:r w:rsidRPr="00867C21">
        <w:rPr>
          <w:color w:val="000000"/>
          <w:w w:val="99"/>
          <w:sz w:val="24"/>
          <w:szCs w:val="24"/>
        </w:rPr>
        <w:t>т</w:t>
      </w:r>
      <w:r w:rsidRPr="00867C21">
        <w:rPr>
          <w:color w:val="000000"/>
          <w:sz w:val="24"/>
          <w:szCs w:val="24"/>
        </w:rPr>
        <w:t>ве</w:t>
      </w:r>
      <w:r w:rsidRPr="00867C21">
        <w:rPr>
          <w:color w:val="000000"/>
          <w:w w:val="99"/>
          <w:sz w:val="24"/>
          <w:szCs w:val="24"/>
        </w:rPr>
        <w:t>т</w:t>
      </w:r>
      <w:r w:rsidRPr="00867C21">
        <w:rPr>
          <w:color w:val="000000"/>
          <w:sz w:val="24"/>
          <w:szCs w:val="24"/>
        </w:rPr>
        <w:t>стве</w:t>
      </w:r>
      <w:r w:rsidRPr="00867C21">
        <w:rPr>
          <w:color w:val="000000"/>
          <w:w w:val="99"/>
          <w:sz w:val="24"/>
          <w:szCs w:val="24"/>
        </w:rPr>
        <w:t>н</w:t>
      </w:r>
      <w:r w:rsidRPr="00867C21">
        <w:rPr>
          <w:color w:val="000000"/>
          <w:spacing w:val="3"/>
          <w:w w:val="99"/>
          <w:sz w:val="24"/>
          <w:szCs w:val="24"/>
        </w:rPr>
        <w:t>н</w:t>
      </w:r>
      <w:r w:rsidRPr="00867C21">
        <w:rPr>
          <w:color w:val="000000"/>
          <w:sz w:val="24"/>
          <w:szCs w:val="24"/>
        </w:rPr>
        <w:t>ос</w:t>
      </w:r>
      <w:r w:rsidRPr="00867C21">
        <w:rPr>
          <w:color w:val="000000"/>
          <w:spacing w:val="-1"/>
          <w:sz w:val="24"/>
          <w:szCs w:val="24"/>
        </w:rPr>
        <w:t>т</w:t>
      </w:r>
      <w:r w:rsidRPr="00867C21">
        <w:rPr>
          <w:color w:val="000000"/>
          <w:w w:val="99"/>
          <w:sz w:val="24"/>
          <w:szCs w:val="24"/>
        </w:rPr>
        <w:t>ь</w:t>
      </w:r>
      <w:r w:rsidRPr="00867C21">
        <w:rPr>
          <w:color w:val="000000"/>
          <w:sz w:val="24"/>
          <w:szCs w:val="24"/>
        </w:rPr>
        <w:t xml:space="preserve"> </w:t>
      </w:r>
      <w:r w:rsidRPr="00867C21">
        <w:rPr>
          <w:color w:val="000000"/>
          <w:w w:val="99"/>
          <w:sz w:val="24"/>
          <w:szCs w:val="24"/>
        </w:rPr>
        <w:t>л</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ост</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в</w:t>
      </w:r>
      <w:r w:rsidRPr="00867C21">
        <w:rPr>
          <w:color w:val="000000"/>
          <w:spacing w:val="2"/>
          <w:sz w:val="24"/>
          <w:szCs w:val="24"/>
        </w:rPr>
        <w:t xml:space="preserve"> </w:t>
      </w:r>
      <w:r w:rsidRPr="00867C21">
        <w:rPr>
          <w:color w:val="000000"/>
          <w:spacing w:val="-7"/>
          <w:sz w:val="24"/>
          <w:szCs w:val="24"/>
        </w:rPr>
        <w:t>у</w:t>
      </w:r>
      <w:r w:rsidRPr="00867C21">
        <w:rPr>
          <w:color w:val="000000"/>
          <w:spacing w:val="-1"/>
          <w:sz w:val="24"/>
          <w:szCs w:val="24"/>
        </w:rPr>
        <w:t>с</w:t>
      </w:r>
      <w:r w:rsidRPr="00867C21">
        <w:rPr>
          <w:color w:val="000000"/>
          <w:w w:val="99"/>
          <w:sz w:val="24"/>
          <w:szCs w:val="24"/>
        </w:rPr>
        <w:t>л</w:t>
      </w:r>
      <w:r w:rsidRPr="00867C21">
        <w:rPr>
          <w:color w:val="000000"/>
          <w:spacing w:val="2"/>
          <w:sz w:val="24"/>
          <w:szCs w:val="24"/>
        </w:rPr>
        <w:t>о</w:t>
      </w:r>
      <w:r w:rsidRPr="00867C21">
        <w:rPr>
          <w:color w:val="000000"/>
          <w:sz w:val="24"/>
          <w:szCs w:val="24"/>
        </w:rPr>
        <w:t>в</w:t>
      </w:r>
      <w:r w:rsidRPr="00867C21">
        <w:rPr>
          <w:color w:val="000000"/>
          <w:spacing w:val="1"/>
          <w:w w:val="99"/>
          <w:sz w:val="24"/>
          <w:szCs w:val="24"/>
        </w:rPr>
        <w:t>и</w:t>
      </w:r>
      <w:r w:rsidRPr="00867C21">
        <w:rPr>
          <w:color w:val="000000"/>
          <w:sz w:val="24"/>
          <w:szCs w:val="24"/>
        </w:rPr>
        <w:t>ях</w:t>
      </w:r>
      <w:r w:rsidRPr="00867C21">
        <w:rPr>
          <w:color w:val="000000"/>
          <w:spacing w:val="2"/>
          <w:sz w:val="24"/>
          <w:szCs w:val="24"/>
        </w:rPr>
        <w:t xml:space="preserve"> </w:t>
      </w:r>
      <w:r w:rsidRPr="00867C21">
        <w:rPr>
          <w:color w:val="000000"/>
          <w:w w:val="99"/>
          <w:sz w:val="24"/>
          <w:szCs w:val="24"/>
        </w:rPr>
        <w:t>и</w:t>
      </w:r>
      <w:r w:rsidRPr="00867C21">
        <w:rPr>
          <w:color w:val="000000"/>
          <w:spacing w:val="-1"/>
          <w:w w:val="99"/>
          <w:sz w:val="24"/>
          <w:szCs w:val="24"/>
        </w:rPr>
        <w:t>н</w:t>
      </w:r>
      <w:r w:rsidRPr="00867C21">
        <w:rPr>
          <w:color w:val="000000"/>
          <w:sz w:val="24"/>
          <w:szCs w:val="24"/>
        </w:rPr>
        <w:t>д</w:t>
      </w:r>
      <w:r w:rsidRPr="00867C21">
        <w:rPr>
          <w:color w:val="000000"/>
          <w:w w:val="99"/>
          <w:sz w:val="24"/>
          <w:szCs w:val="24"/>
        </w:rPr>
        <w:t>и</w:t>
      </w:r>
      <w:r w:rsidRPr="00867C21">
        <w:rPr>
          <w:color w:val="000000"/>
          <w:sz w:val="24"/>
          <w:szCs w:val="24"/>
        </w:rPr>
        <w:t>в</w:t>
      </w:r>
      <w:r w:rsidRPr="00867C21">
        <w:rPr>
          <w:color w:val="000000"/>
          <w:w w:val="99"/>
          <w:sz w:val="24"/>
          <w:szCs w:val="24"/>
        </w:rPr>
        <w:t>и</w:t>
      </w:r>
      <w:r w:rsidRPr="00867C21">
        <w:rPr>
          <w:color w:val="000000"/>
          <w:spacing w:val="3"/>
          <w:sz w:val="24"/>
          <w:szCs w:val="24"/>
        </w:rPr>
        <w:t>д</w:t>
      </w:r>
      <w:r w:rsidRPr="00867C21">
        <w:rPr>
          <w:color w:val="000000"/>
          <w:spacing w:val="-6"/>
          <w:sz w:val="24"/>
          <w:szCs w:val="24"/>
        </w:rPr>
        <w:t>у</w:t>
      </w:r>
      <w:r w:rsidRPr="00867C21">
        <w:rPr>
          <w:color w:val="000000"/>
          <w:spacing w:val="-1"/>
          <w:sz w:val="24"/>
          <w:szCs w:val="24"/>
        </w:rPr>
        <w:t>а</w:t>
      </w:r>
      <w:r w:rsidRPr="00867C21">
        <w:rPr>
          <w:color w:val="000000"/>
          <w:sz w:val="24"/>
          <w:szCs w:val="24"/>
        </w:rPr>
        <w:t>ль</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 и</w:t>
      </w:r>
      <w:r w:rsidRPr="00867C21">
        <w:rPr>
          <w:color w:val="000000"/>
          <w:spacing w:val="1"/>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w:t>
      </w:r>
      <w:r w:rsidRPr="00867C21">
        <w:rPr>
          <w:color w:val="000000"/>
          <w:spacing w:val="1"/>
          <w:sz w:val="24"/>
          <w:szCs w:val="24"/>
        </w:rPr>
        <w:t>с</w:t>
      </w:r>
      <w:r w:rsidRPr="00867C21">
        <w:rPr>
          <w:color w:val="000000"/>
          <w:spacing w:val="1"/>
          <w:w w:val="99"/>
          <w:sz w:val="24"/>
          <w:szCs w:val="24"/>
        </w:rPr>
        <w:t>т</w:t>
      </w:r>
      <w:r w:rsidRPr="00867C21">
        <w:rPr>
          <w:color w:val="000000"/>
          <w:sz w:val="24"/>
          <w:szCs w:val="24"/>
        </w:rPr>
        <w:t>в</w:t>
      </w:r>
      <w:r w:rsidRPr="00867C21">
        <w:rPr>
          <w:color w:val="000000"/>
          <w:spacing w:val="-1"/>
          <w:sz w:val="24"/>
          <w:szCs w:val="24"/>
        </w:rPr>
        <w:t>е</w:t>
      </w:r>
      <w:r w:rsidRPr="00867C21">
        <w:rPr>
          <w:color w:val="000000"/>
          <w:spacing w:val="1"/>
          <w:sz w:val="24"/>
          <w:szCs w:val="24"/>
        </w:rPr>
        <w:t>н</w:t>
      </w:r>
      <w:r w:rsidRPr="00867C21">
        <w:rPr>
          <w:color w:val="000000"/>
          <w:sz w:val="24"/>
          <w:szCs w:val="24"/>
        </w:rPr>
        <w:t xml:space="preserve">ного </w:t>
      </w:r>
      <w:r w:rsidRPr="00867C21">
        <w:rPr>
          <w:color w:val="000000"/>
          <w:spacing w:val="1"/>
          <w:sz w:val="24"/>
          <w:szCs w:val="24"/>
        </w:rPr>
        <w:t>п</w:t>
      </w:r>
      <w:r w:rsidRPr="00867C21">
        <w:rPr>
          <w:color w:val="000000"/>
          <w:sz w:val="24"/>
          <w:szCs w:val="24"/>
        </w:rPr>
        <w:t>рос</w:t>
      </w:r>
      <w:r w:rsidRPr="00867C21">
        <w:rPr>
          <w:color w:val="000000"/>
          <w:w w:val="99"/>
          <w:sz w:val="24"/>
          <w:szCs w:val="24"/>
        </w:rPr>
        <w:t>т</w:t>
      </w:r>
      <w:r w:rsidRPr="00867C21">
        <w:rPr>
          <w:color w:val="000000"/>
          <w:sz w:val="24"/>
          <w:szCs w:val="24"/>
        </w:rPr>
        <w:t>ранс</w:t>
      </w:r>
      <w:r w:rsidRPr="00867C21">
        <w:rPr>
          <w:color w:val="000000"/>
          <w:w w:val="99"/>
          <w:sz w:val="24"/>
          <w:szCs w:val="24"/>
        </w:rPr>
        <w:t>т</w:t>
      </w:r>
      <w:r w:rsidRPr="00867C21">
        <w:rPr>
          <w:color w:val="000000"/>
          <w:sz w:val="24"/>
          <w:szCs w:val="24"/>
        </w:rPr>
        <w:t>ва;</w:t>
      </w:r>
    </w:p>
    <w:p w:rsidR="00BC2F14" w:rsidRPr="00867C21" w:rsidRDefault="00BC2F14" w:rsidP="00BC2F14">
      <w:pPr>
        <w:spacing w:line="240" w:lineRule="exact"/>
        <w:rPr>
          <w:sz w:val="24"/>
          <w:szCs w:val="24"/>
        </w:rPr>
      </w:pPr>
    </w:p>
    <w:p w:rsidR="00BC2F14" w:rsidRPr="00867C21" w:rsidRDefault="00BC2F14" w:rsidP="00BC2F14">
      <w:pPr>
        <w:ind w:right="-15" w:firstLine="540"/>
        <w:jc w:val="both"/>
        <w:rPr>
          <w:sz w:val="24"/>
          <w:szCs w:val="24"/>
        </w:rPr>
      </w:pPr>
      <w:r w:rsidRPr="00867C21">
        <w:rPr>
          <w:color w:val="000000"/>
          <w:sz w:val="24"/>
          <w:szCs w:val="24"/>
        </w:rPr>
        <w:t>4)</w:t>
      </w:r>
      <w:r w:rsidRPr="00867C21">
        <w:rPr>
          <w:color w:val="000000"/>
          <w:spacing w:val="71"/>
          <w:sz w:val="24"/>
          <w:szCs w:val="24"/>
        </w:rPr>
        <w:t xml:space="preserve"> </w:t>
      </w:r>
      <w:r w:rsidRPr="00867C21">
        <w:rPr>
          <w:color w:val="000000"/>
          <w:sz w:val="24"/>
          <w:szCs w:val="24"/>
        </w:rPr>
        <w:t>эстет</w:t>
      </w:r>
      <w:r w:rsidRPr="00867C21">
        <w:rPr>
          <w:color w:val="000000"/>
          <w:w w:val="99"/>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ко</w:t>
      </w:r>
      <w:r w:rsidRPr="00867C21">
        <w:rPr>
          <w:color w:val="000000"/>
          <w:w w:val="99"/>
          <w:sz w:val="24"/>
          <w:szCs w:val="24"/>
        </w:rPr>
        <w:t>г</w:t>
      </w:r>
      <w:r w:rsidRPr="00867C21">
        <w:rPr>
          <w:color w:val="000000"/>
          <w:sz w:val="24"/>
          <w:szCs w:val="24"/>
        </w:rPr>
        <w:t>о</w:t>
      </w:r>
      <w:r w:rsidRPr="00867C21">
        <w:rPr>
          <w:color w:val="000000"/>
          <w:spacing w:val="72"/>
          <w:sz w:val="24"/>
          <w:szCs w:val="24"/>
        </w:rPr>
        <w:t xml:space="preserve"> </w:t>
      </w:r>
      <w:r w:rsidRPr="00867C21">
        <w:rPr>
          <w:color w:val="000000"/>
          <w:sz w:val="24"/>
          <w:szCs w:val="24"/>
        </w:rPr>
        <w:t>вос</w:t>
      </w:r>
      <w:r w:rsidRPr="00867C21">
        <w:rPr>
          <w:color w:val="000000"/>
          <w:w w:val="99"/>
          <w:sz w:val="24"/>
          <w:szCs w:val="24"/>
        </w:rPr>
        <w:t>п</w:t>
      </w:r>
      <w:r w:rsidRPr="00867C21">
        <w:rPr>
          <w:color w:val="000000"/>
          <w:spacing w:val="1"/>
          <w:w w:val="99"/>
          <w:sz w:val="24"/>
          <w:szCs w:val="24"/>
        </w:rPr>
        <w:t>и</w:t>
      </w:r>
      <w:r w:rsidRPr="00867C21">
        <w:rPr>
          <w:color w:val="000000"/>
          <w:sz w:val="24"/>
          <w:szCs w:val="24"/>
        </w:rPr>
        <w:t>та</w:t>
      </w:r>
      <w:r w:rsidRPr="00867C21">
        <w:rPr>
          <w:color w:val="000000"/>
          <w:spacing w:val="1"/>
          <w:w w:val="99"/>
          <w:sz w:val="24"/>
          <w:szCs w:val="24"/>
        </w:rPr>
        <w:t>н</w:t>
      </w:r>
      <w:r w:rsidRPr="00867C21">
        <w:rPr>
          <w:color w:val="000000"/>
          <w:w w:val="99"/>
          <w:sz w:val="24"/>
          <w:szCs w:val="24"/>
        </w:rPr>
        <w:t>и</w:t>
      </w:r>
      <w:r w:rsidRPr="00867C21">
        <w:rPr>
          <w:color w:val="000000"/>
          <w:spacing w:val="-1"/>
          <w:sz w:val="24"/>
          <w:szCs w:val="24"/>
        </w:rPr>
        <w:t>я</w:t>
      </w:r>
      <w:r w:rsidRPr="00867C21">
        <w:rPr>
          <w:color w:val="000000"/>
          <w:sz w:val="24"/>
          <w:szCs w:val="24"/>
        </w:rPr>
        <w:t>:</w:t>
      </w:r>
      <w:r w:rsidRPr="00867C21">
        <w:rPr>
          <w:color w:val="000000"/>
          <w:spacing w:val="72"/>
          <w:sz w:val="24"/>
          <w:szCs w:val="24"/>
        </w:rPr>
        <w:t xml:space="preserve"> </w:t>
      </w:r>
      <w:r w:rsidRPr="00867C21">
        <w:rPr>
          <w:color w:val="000000"/>
          <w:sz w:val="24"/>
          <w:szCs w:val="24"/>
        </w:rPr>
        <w:t>во</w:t>
      </w:r>
      <w:r w:rsidRPr="00867C21">
        <w:rPr>
          <w:color w:val="000000"/>
          <w:spacing w:val="-1"/>
          <w:sz w:val="24"/>
          <w:szCs w:val="24"/>
        </w:rPr>
        <w:t>с</w:t>
      </w:r>
      <w:r w:rsidRPr="00867C21">
        <w:rPr>
          <w:color w:val="000000"/>
          <w:spacing w:val="1"/>
          <w:sz w:val="24"/>
          <w:szCs w:val="24"/>
        </w:rPr>
        <w:t>п</w:t>
      </w:r>
      <w:r w:rsidRPr="00867C21">
        <w:rPr>
          <w:color w:val="000000"/>
          <w:sz w:val="24"/>
          <w:szCs w:val="24"/>
        </w:rPr>
        <w:t>р</w:t>
      </w:r>
      <w:r w:rsidRPr="00867C21">
        <w:rPr>
          <w:color w:val="000000"/>
          <w:spacing w:val="-1"/>
          <w:sz w:val="24"/>
          <w:szCs w:val="24"/>
        </w:rPr>
        <w:t>и</w:t>
      </w:r>
      <w:r w:rsidRPr="00867C21">
        <w:rPr>
          <w:color w:val="000000"/>
          <w:sz w:val="24"/>
          <w:szCs w:val="24"/>
        </w:rPr>
        <w:t>имчивос</w:t>
      </w:r>
      <w:r w:rsidRPr="00867C21">
        <w:rPr>
          <w:color w:val="000000"/>
          <w:w w:val="99"/>
          <w:sz w:val="24"/>
          <w:szCs w:val="24"/>
        </w:rPr>
        <w:t>т</w:t>
      </w:r>
      <w:r w:rsidRPr="00867C21">
        <w:rPr>
          <w:color w:val="000000"/>
          <w:sz w:val="24"/>
          <w:szCs w:val="24"/>
        </w:rPr>
        <w:t>ь</w:t>
      </w:r>
      <w:r w:rsidRPr="00867C21">
        <w:rPr>
          <w:color w:val="000000"/>
          <w:spacing w:val="72"/>
          <w:sz w:val="24"/>
          <w:szCs w:val="24"/>
        </w:rPr>
        <w:t xml:space="preserve"> </w:t>
      </w:r>
      <w:r w:rsidRPr="00867C21">
        <w:rPr>
          <w:color w:val="000000"/>
          <w:sz w:val="24"/>
          <w:szCs w:val="24"/>
        </w:rPr>
        <w:t>к</w:t>
      </w:r>
      <w:r w:rsidRPr="00867C21">
        <w:rPr>
          <w:color w:val="000000"/>
          <w:spacing w:val="73"/>
          <w:sz w:val="24"/>
          <w:szCs w:val="24"/>
        </w:rPr>
        <w:t xml:space="preserve"> </w:t>
      </w:r>
      <w:r w:rsidRPr="00867C21">
        <w:rPr>
          <w:color w:val="000000"/>
          <w:sz w:val="24"/>
          <w:szCs w:val="24"/>
        </w:rPr>
        <w:t>ра</w:t>
      </w:r>
      <w:r w:rsidRPr="00867C21">
        <w:rPr>
          <w:color w:val="000000"/>
          <w:spacing w:val="-1"/>
          <w:w w:val="99"/>
          <w:sz w:val="24"/>
          <w:szCs w:val="24"/>
        </w:rPr>
        <w:t>з</w:t>
      </w:r>
      <w:r w:rsidRPr="00867C21">
        <w:rPr>
          <w:color w:val="000000"/>
          <w:sz w:val="24"/>
          <w:szCs w:val="24"/>
        </w:rPr>
        <w:t>ным</w:t>
      </w:r>
      <w:r w:rsidRPr="00867C21">
        <w:rPr>
          <w:color w:val="000000"/>
          <w:spacing w:val="71"/>
          <w:sz w:val="24"/>
          <w:szCs w:val="24"/>
        </w:rPr>
        <w:t xml:space="preserve"> </w:t>
      </w:r>
      <w:r w:rsidRPr="00867C21">
        <w:rPr>
          <w:color w:val="000000"/>
          <w:sz w:val="24"/>
          <w:szCs w:val="24"/>
        </w:rPr>
        <w:t>видам</w:t>
      </w:r>
      <w:r w:rsidRPr="00867C21">
        <w:rPr>
          <w:color w:val="000000"/>
          <w:spacing w:val="68"/>
          <w:sz w:val="24"/>
          <w:szCs w:val="24"/>
        </w:rPr>
        <w:t xml:space="preserve"> </w:t>
      </w:r>
      <w:r w:rsidRPr="00867C21">
        <w:rPr>
          <w:color w:val="000000"/>
          <w:spacing w:val="1"/>
          <w:sz w:val="24"/>
          <w:szCs w:val="24"/>
        </w:rPr>
        <w:t>и</w:t>
      </w:r>
      <w:r w:rsidRPr="00867C21">
        <w:rPr>
          <w:color w:val="000000"/>
          <w:sz w:val="24"/>
          <w:szCs w:val="24"/>
        </w:rPr>
        <w:t>с</w:t>
      </w:r>
      <w:r w:rsidRPr="00867C21">
        <w:rPr>
          <w:color w:val="000000"/>
          <w:spacing w:val="2"/>
          <w:sz w:val="24"/>
          <w:szCs w:val="24"/>
        </w:rPr>
        <w:t>к</w:t>
      </w:r>
      <w:r w:rsidRPr="00867C21">
        <w:rPr>
          <w:color w:val="000000"/>
          <w:spacing w:val="-3"/>
          <w:sz w:val="24"/>
          <w:szCs w:val="24"/>
        </w:rPr>
        <w:t>у</w:t>
      </w:r>
      <w:r w:rsidRPr="00867C21">
        <w:rPr>
          <w:color w:val="000000"/>
          <w:spacing w:val="-1"/>
          <w:sz w:val="24"/>
          <w:szCs w:val="24"/>
        </w:rPr>
        <w:t>сс</w:t>
      </w:r>
      <w:r w:rsidRPr="00867C21">
        <w:rPr>
          <w:color w:val="000000"/>
          <w:w w:val="99"/>
          <w:sz w:val="24"/>
          <w:szCs w:val="24"/>
        </w:rPr>
        <w:t>т</w:t>
      </w:r>
      <w:r w:rsidRPr="00867C21">
        <w:rPr>
          <w:color w:val="000000"/>
          <w:spacing w:val="1"/>
          <w:sz w:val="24"/>
          <w:szCs w:val="24"/>
        </w:rPr>
        <w:t>в</w:t>
      </w:r>
      <w:r w:rsidRPr="00867C21">
        <w:rPr>
          <w:color w:val="000000"/>
          <w:sz w:val="24"/>
          <w:szCs w:val="24"/>
        </w:rPr>
        <w:t>а,</w:t>
      </w:r>
      <w:r w:rsidRPr="00867C21">
        <w:rPr>
          <w:color w:val="000000"/>
          <w:spacing w:val="71"/>
          <w:sz w:val="24"/>
          <w:szCs w:val="24"/>
        </w:rPr>
        <w:t xml:space="preserve"> </w:t>
      </w:r>
      <w:r w:rsidRPr="00867C21">
        <w:rPr>
          <w:color w:val="000000"/>
          <w:w w:val="99"/>
          <w:sz w:val="24"/>
          <w:szCs w:val="24"/>
        </w:rPr>
        <w:t>т</w:t>
      </w:r>
      <w:r w:rsidRPr="00867C21">
        <w:rPr>
          <w:color w:val="000000"/>
          <w:sz w:val="24"/>
          <w:szCs w:val="24"/>
        </w:rPr>
        <w:t>рад</w:t>
      </w:r>
      <w:r w:rsidRPr="00867C21">
        <w:rPr>
          <w:color w:val="000000"/>
          <w:spacing w:val="1"/>
          <w:w w:val="99"/>
          <w:sz w:val="24"/>
          <w:szCs w:val="24"/>
        </w:rPr>
        <w:t>ици</w:t>
      </w:r>
      <w:r w:rsidRPr="00867C21">
        <w:rPr>
          <w:color w:val="000000"/>
          <w:sz w:val="24"/>
          <w:szCs w:val="24"/>
        </w:rPr>
        <w:t>ям</w:t>
      </w:r>
      <w:r w:rsidRPr="00867C21">
        <w:rPr>
          <w:color w:val="000000"/>
          <w:spacing w:val="69"/>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т</w:t>
      </w:r>
      <w:r w:rsidRPr="00867C21">
        <w:rPr>
          <w:color w:val="000000"/>
          <w:sz w:val="24"/>
          <w:szCs w:val="24"/>
        </w:rPr>
        <w:t>ворч</w:t>
      </w:r>
      <w:r w:rsidRPr="00867C21">
        <w:rPr>
          <w:color w:val="000000"/>
          <w:spacing w:val="-1"/>
          <w:sz w:val="24"/>
          <w:szCs w:val="24"/>
        </w:rPr>
        <w:t>ес</w:t>
      </w:r>
      <w:r w:rsidRPr="00867C21">
        <w:rPr>
          <w:color w:val="000000"/>
          <w:sz w:val="24"/>
          <w:szCs w:val="24"/>
        </w:rPr>
        <w:t>т</w:t>
      </w:r>
      <w:r w:rsidRPr="00867C21">
        <w:rPr>
          <w:color w:val="000000"/>
          <w:spacing w:val="4"/>
          <w:sz w:val="24"/>
          <w:szCs w:val="24"/>
        </w:rPr>
        <w:t>в</w:t>
      </w:r>
      <w:r w:rsidRPr="00867C21">
        <w:rPr>
          <w:color w:val="000000"/>
          <w:sz w:val="24"/>
          <w:szCs w:val="24"/>
        </w:rPr>
        <w:t>у</w:t>
      </w:r>
      <w:r w:rsidRPr="00867C21">
        <w:rPr>
          <w:color w:val="000000"/>
          <w:spacing w:val="130"/>
          <w:sz w:val="24"/>
          <w:szCs w:val="24"/>
        </w:rPr>
        <w:t xml:space="preserve"> </w:t>
      </w:r>
      <w:r w:rsidRPr="00867C21">
        <w:rPr>
          <w:color w:val="000000"/>
          <w:spacing w:val="1"/>
          <w:sz w:val="24"/>
          <w:szCs w:val="24"/>
        </w:rPr>
        <w:t>с</w:t>
      </w:r>
      <w:r w:rsidRPr="00867C21">
        <w:rPr>
          <w:color w:val="000000"/>
          <w:sz w:val="24"/>
          <w:szCs w:val="24"/>
        </w:rPr>
        <w:t>вое</w:t>
      </w:r>
      <w:r w:rsidRPr="00867C21">
        <w:rPr>
          <w:color w:val="000000"/>
          <w:w w:val="99"/>
          <w:sz w:val="24"/>
          <w:szCs w:val="24"/>
        </w:rPr>
        <w:t>г</w:t>
      </w:r>
      <w:r w:rsidRPr="00867C21">
        <w:rPr>
          <w:color w:val="000000"/>
          <w:sz w:val="24"/>
          <w:szCs w:val="24"/>
        </w:rPr>
        <w:t>о</w:t>
      </w:r>
      <w:r w:rsidRPr="00867C21">
        <w:rPr>
          <w:color w:val="000000"/>
          <w:spacing w:val="133"/>
          <w:sz w:val="24"/>
          <w:szCs w:val="24"/>
        </w:rPr>
        <w:t xml:space="preserve"> </w:t>
      </w:r>
      <w:r w:rsidRPr="00867C21">
        <w:rPr>
          <w:color w:val="000000"/>
          <w:w w:val="99"/>
          <w:sz w:val="24"/>
          <w:szCs w:val="24"/>
        </w:rPr>
        <w:t>и</w:t>
      </w:r>
      <w:r w:rsidRPr="00867C21">
        <w:rPr>
          <w:color w:val="000000"/>
          <w:spacing w:val="137"/>
          <w:sz w:val="24"/>
          <w:szCs w:val="24"/>
        </w:rPr>
        <w:t xml:space="preserve"> </w:t>
      </w:r>
      <w:r w:rsidRPr="00867C21">
        <w:rPr>
          <w:color w:val="000000"/>
          <w:sz w:val="24"/>
          <w:szCs w:val="24"/>
        </w:rPr>
        <w:t>д</w:t>
      </w:r>
      <w:r w:rsidRPr="00867C21">
        <w:rPr>
          <w:color w:val="000000"/>
          <w:spacing w:val="2"/>
          <w:sz w:val="24"/>
          <w:szCs w:val="24"/>
        </w:rPr>
        <w:t>р</w:t>
      </w:r>
      <w:r w:rsidRPr="00867C21">
        <w:rPr>
          <w:color w:val="000000"/>
          <w:spacing w:val="-3"/>
          <w:sz w:val="24"/>
          <w:szCs w:val="24"/>
        </w:rPr>
        <w:t>у</w:t>
      </w:r>
      <w:r w:rsidRPr="00867C21">
        <w:rPr>
          <w:color w:val="000000"/>
          <w:w w:val="99"/>
          <w:sz w:val="24"/>
          <w:szCs w:val="24"/>
        </w:rPr>
        <w:t>ги</w:t>
      </w:r>
      <w:r w:rsidRPr="00867C21">
        <w:rPr>
          <w:color w:val="000000"/>
          <w:sz w:val="24"/>
          <w:szCs w:val="24"/>
        </w:rPr>
        <w:t>х</w:t>
      </w:r>
      <w:r w:rsidRPr="00867C21">
        <w:rPr>
          <w:color w:val="000000"/>
          <w:spacing w:val="137"/>
          <w:sz w:val="24"/>
          <w:szCs w:val="24"/>
        </w:rPr>
        <w:t xml:space="preserve"> </w:t>
      </w:r>
      <w:r w:rsidRPr="00867C21">
        <w:rPr>
          <w:color w:val="000000"/>
          <w:spacing w:val="1"/>
          <w:w w:val="99"/>
          <w:sz w:val="24"/>
          <w:szCs w:val="24"/>
        </w:rPr>
        <w:t>н</w:t>
      </w:r>
      <w:r w:rsidRPr="00867C21">
        <w:rPr>
          <w:color w:val="000000"/>
          <w:sz w:val="24"/>
          <w:szCs w:val="24"/>
        </w:rPr>
        <w:t>ародов,</w:t>
      </w:r>
      <w:r w:rsidRPr="00867C21">
        <w:rPr>
          <w:color w:val="000000"/>
          <w:spacing w:val="133"/>
          <w:sz w:val="24"/>
          <w:szCs w:val="24"/>
        </w:rPr>
        <w:t xml:space="preserve"> </w:t>
      </w:r>
      <w:r w:rsidRPr="00867C21">
        <w:rPr>
          <w:color w:val="000000"/>
          <w:spacing w:val="1"/>
          <w:sz w:val="24"/>
          <w:szCs w:val="24"/>
        </w:rPr>
        <w:t>п</w:t>
      </w:r>
      <w:r w:rsidRPr="00867C21">
        <w:rPr>
          <w:color w:val="000000"/>
          <w:spacing w:val="-1"/>
          <w:sz w:val="24"/>
          <w:szCs w:val="24"/>
        </w:rPr>
        <w:t>о</w:t>
      </w:r>
      <w:r w:rsidRPr="00867C21">
        <w:rPr>
          <w:color w:val="000000"/>
          <w:sz w:val="24"/>
          <w:szCs w:val="24"/>
        </w:rPr>
        <w:t>ниман</w:t>
      </w:r>
      <w:r w:rsidRPr="00867C21">
        <w:rPr>
          <w:color w:val="000000"/>
          <w:spacing w:val="7"/>
          <w:sz w:val="24"/>
          <w:szCs w:val="24"/>
        </w:rPr>
        <w:t>и</w:t>
      </w:r>
      <w:r w:rsidRPr="00867C21">
        <w:rPr>
          <w:color w:val="000000"/>
          <w:sz w:val="24"/>
          <w:szCs w:val="24"/>
        </w:rPr>
        <w:t>е</w:t>
      </w:r>
      <w:r w:rsidRPr="00867C21">
        <w:rPr>
          <w:color w:val="000000"/>
          <w:spacing w:val="133"/>
          <w:sz w:val="24"/>
          <w:szCs w:val="24"/>
        </w:rPr>
        <w:t xml:space="preserve"> </w:t>
      </w:r>
      <w:r w:rsidRPr="00867C21">
        <w:rPr>
          <w:color w:val="000000"/>
          <w:sz w:val="24"/>
          <w:szCs w:val="24"/>
        </w:rPr>
        <w:t>эмоцио</w:t>
      </w:r>
      <w:r w:rsidRPr="00867C21">
        <w:rPr>
          <w:color w:val="000000"/>
          <w:spacing w:val="1"/>
          <w:sz w:val="24"/>
          <w:szCs w:val="24"/>
        </w:rPr>
        <w:t>н</w:t>
      </w:r>
      <w:r w:rsidRPr="00867C21">
        <w:rPr>
          <w:color w:val="000000"/>
          <w:sz w:val="24"/>
          <w:szCs w:val="24"/>
        </w:rPr>
        <w:t>ал</w:t>
      </w:r>
      <w:r w:rsidRPr="00867C21">
        <w:rPr>
          <w:color w:val="000000"/>
          <w:spacing w:val="-1"/>
          <w:w w:val="99"/>
          <w:sz w:val="24"/>
          <w:szCs w:val="24"/>
        </w:rPr>
        <w:t>ь</w:t>
      </w:r>
      <w:r w:rsidRPr="00867C21">
        <w:rPr>
          <w:color w:val="000000"/>
          <w:spacing w:val="-2"/>
          <w:sz w:val="24"/>
          <w:szCs w:val="24"/>
        </w:rPr>
        <w:t>н</w:t>
      </w:r>
      <w:r w:rsidRPr="00867C21">
        <w:rPr>
          <w:color w:val="000000"/>
          <w:sz w:val="24"/>
          <w:szCs w:val="24"/>
        </w:rPr>
        <w:t>ого</w:t>
      </w:r>
      <w:r w:rsidRPr="00867C21">
        <w:rPr>
          <w:color w:val="000000"/>
          <w:spacing w:val="134"/>
          <w:sz w:val="24"/>
          <w:szCs w:val="24"/>
        </w:rPr>
        <w:t xml:space="preserve"> </w:t>
      </w:r>
      <w:r w:rsidRPr="00867C21">
        <w:rPr>
          <w:color w:val="000000"/>
          <w:sz w:val="24"/>
          <w:szCs w:val="24"/>
        </w:rPr>
        <w:t>во</w:t>
      </w:r>
      <w:r w:rsidRPr="00867C21">
        <w:rPr>
          <w:color w:val="000000"/>
          <w:w w:val="99"/>
          <w:sz w:val="24"/>
          <w:szCs w:val="24"/>
        </w:rPr>
        <w:t>з</w:t>
      </w:r>
      <w:r w:rsidRPr="00867C21">
        <w:rPr>
          <w:color w:val="000000"/>
          <w:sz w:val="24"/>
          <w:szCs w:val="24"/>
        </w:rPr>
        <w:t>де</w:t>
      </w:r>
      <w:r w:rsidRPr="00867C21">
        <w:rPr>
          <w:color w:val="000000"/>
          <w:spacing w:val="1"/>
          <w:sz w:val="24"/>
          <w:szCs w:val="24"/>
        </w:rPr>
        <w:t>й</w:t>
      </w:r>
      <w:r w:rsidRPr="00867C21">
        <w:rPr>
          <w:color w:val="000000"/>
          <w:sz w:val="24"/>
          <w:szCs w:val="24"/>
        </w:rPr>
        <w:t>с</w:t>
      </w:r>
      <w:r w:rsidRPr="00867C21">
        <w:rPr>
          <w:color w:val="000000"/>
          <w:w w:val="99"/>
          <w:sz w:val="24"/>
          <w:szCs w:val="24"/>
        </w:rPr>
        <w:t>т</w:t>
      </w:r>
      <w:r w:rsidRPr="00867C21">
        <w:rPr>
          <w:color w:val="000000"/>
          <w:sz w:val="24"/>
          <w:szCs w:val="24"/>
        </w:rPr>
        <w:t>вия</w:t>
      </w:r>
      <w:r w:rsidRPr="00867C21">
        <w:rPr>
          <w:color w:val="000000"/>
          <w:spacing w:val="134"/>
          <w:sz w:val="24"/>
          <w:szCs w:val="24"/>
        </w:rPr>
        <w:t xml:space="preserve"> </w:t>
      </w:r>
      <w:r w:rsidRPr="00867C21">
        <w:rPr>
          <w:color w:val="000000"/>
          <w:spacing w:val="1"/>
          <w:w w:val="99"/>
          <w:sz w:val="24"/>
          <w:szCs w:val="24"/>
        </w:rPr>
        <w:t>и</w:t>
      </w:r>
      <w:r w:rsidRPr="00867C21">
        <w:rPr>
          <w:color w:val="000000"/>
          <w:sz w:val="24"/>
          <w:szCs w:val="24"/>
        </w:rPr>
        <w:t>с</w:t>
      </w:r>
      <w:r w:rsidRPr="00867C21">
        <w:rPr>
          <w:color w:val="000000"/>
          <w:spacing w:val="3"/>
          <w:sz w:val="24"/>
          <w:szCs w:val="24"/>
        </w:rPr>
        <w:t>к</w:t>
      </w:r>
      <w:r w:rsidRPr="00867C21">
        <w:rPr>
          <w:color w:val="000000"/>
          <w:spacing w:val="-4"/>
          <w:sz w:val="24"/>
          <w:szCs w:val="24"/>
        </w:rPr>
        <w:t>у</w:t>
      </w:r>
      <w:r w:rsidRPr="00867C21">
        <w:rPr>
          <w:color w:val="000000"/>
          <w:spacing w:val="-1"/>
          <w:sz w:val="24"/>
          <w:szCs w:val="24"/>
        </w:rPr>
        <w:t>с</w:t>
      </w:r>
      <w:r w:rsidRPr="00867C21">
        <w:rPr>
          <w:color w:val="000000"/>
          <w:sz w:val="24"/>
          <w:szCs w:val="24"/>
        </w:rPr>
        <w:t>ств</w:t>
      </w:r>
      <w:r w:rsidRPr="00867C21">
        <w:rPr>
          <w:color w:val="000000"/>
          <w:spacing w:val="-1"/>
          <w:sz w:val="24"/>
          <w:szCs w:val="24"/>
        </w:rPr>
        <w:t>а</w:t>
      </w:r>
      <w:r w:rsidRPr="00867C21">
        <w:rPr>
          <w:color w:val="000000"/>
          <w:sz w:val="24"/>
          <w:szCs w:val="24"/>
        </w:rPr>
        <w:t>, осо</w:t>
      </w:r>
      <w:r w:rsidRPr="00867C21">
        <w:rPr>
          <w:color w:val="000000"/>
          <w:w w:val="99"/>
          <w:sz w:val="24"/>
          <w:szCs w:val="24"/>
        </w:rPr>
        <w:t>з</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w:t>
      </w:r>
      <w:r w:rsidRPr="00867C21">
        <w:rPr>
          <w:color w:val="000000"/>
          <w:spacing w:val="59"/>
          <w:sz w:val="24"/>
          <w:szCs w:val="24"/>
        </w:rPr>
        <w:t xml:space="preserve"> </w:t>
      </w:r>
      <w:r w:rsidRPr="00867C21">
        <w:rPr>
          <w:color w:val="000000"/>
          <w:sz w:val="24"/>
          <w:szCs w:val="24"/>
        </w:rPr>
        <w:t>в</w:t>
      </w:r>
      <w:r w:rsidRPr="00867C21">
        <w:rPr>
          <w:color w:val="000000"/>
          <w:spacing w:val="-1"/>
          <w:sz w:val="24"/>
          <w:szCs w:val="24"/>
        </w:rPr>
        <w:t>а</w:t>
      </w:r>
      <w:r w:rsidRPr="00867C21">
        <w:rPr>
          <w:color w:val="000000"/>
          <w:sz w:val="24"/>
          <w:szCs w:val="24"/>
        </w:rPr>
        <w:t>ж</w:t>
      </w:r>
      <w:r w:rsidRPr="00867C21">
        <w:rPr>
          <w:color w:val="000000"/>
          <w:spacing w:val="1"/>
          <w:w w:val="99"/>
          <w:sz w:val="24"/>
          <w:szCs w:val="24"/>
        </w:rPr>
        <w:t>н</w:t>
      </w:r>
      <w:r w:rsidRPr="00867C21">
        <w:rPr>
          <w:color w:val="000000"/>
          <w:sz w:val="24"/>
          <w:szCs w:val="24"/>
        </w:rPr>
        <w:t>ост</w:t>
      </w:r>
      <w:r w:rsidRPr="00867C21">
        <w:rPr>
          <w:color w:val="000000"/>
          <w:w w:val="99"/>
          <w:sz w:val="24"/>
          <w:szCs w:val="24"/>
        </w:rPr>
        <w:t>и</w:t>
      </w:r>
      <w:r w:rsidRPr="00867C21">
        <w:rPr>
          <w:color w:val="000000"/>
          <w:spacing w:val="60"/>
          <w:sz w:val="24"/>
          <w:szCs w:val="24"/>
        </w:rPr>
        <w:t xml:space="preserve"> </w:t>
      </w:r>
      <w:r w:rsidRPr="00867C21">
        <w:rPr>
          <w:color w:val="000000"/>
          <w:sz w:val="24"/>
          <w:szCs w:val="24"/>
        </w:rPr>
        <w:t>х</w:t>
      </w:r>
      <w:r w:rsidRPr="00867C21">
        <w:rPr>
          <w:color w:val="000000"/>
          <w:spacing w:val="-4"/>
          <w:sz w:val="24"/>
          <w:szCs w:val="24"/>
        </w:rPr>
        <w:t>у</w:t>
      </w:r>
      <w:r w:rsidRPr="00867C21">
        <w:rPr>
          <w:color w:val="000000"/>
          <w:spacing w:val="2"/>
          <w:sz w:val="24"/>
          <w:szCs w:val="24"/>
        </w:rPr>
        <w:t>д</w:t>
      </w:r>
      <w:r w:rsidRPr="00867C21">
        <w:rPr>
          <w:color w:val="000000"/>
          <w:sz w:val="24"/>
          <w:szCs w:val="24"/>
        </w:rPr>
        <w:t>ож</w:t>
      </w:r>
      <w:r w:rsidRPr="00867C21">
        <w:rPr>
          <w:color w:val="000000"/>
          <w:spacing w:val="1"/>
          <w:sz w:val="24"/>
          <w:szCs w:val="24"/>
        </w:rPr>
        <w:t>е</w:t>
      </w:r>
      <w:r w:rsidRPr="00867C21">
        <w:rPr>
          <w:color w:val="000000"/>
          <w:sz w:val="24"/>
          <w:szCs w:val="24"/>
        </w:rPr>
        <w:t>стве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61"/>
          <w:sz w:val="24"/>
          <w:szCs w:val="24"/>
        </w:rPr>
        <w:t xml:space="preserve"> </w:t>
      </w:r>
      <w:r w:rsidRPr="00867C21">
        <w:rPr>
          <w:color w:val="000000"/>
          <w:spacing w:val="3"/>
          <w:sz w:val="24"/>
          <w:szCs w:val="24"/>
        </w:rPr>
        <w:t>к</w:t>
      </w:r>
      <w:r w:rsidRPr="00867C21">
        <w:rPr>
          <w:color w:val="000000"/>
          <w:spacing w:val="-6"/>
          <w:sz w:val="24"/>
          <w:szCs w:val="24"/>
        </w:rPr>
        <w:t>у</w:t>
      </w:r>
      <w:r w:rsidRPr="00867C21">
        <w:rPr>
          <w:color w:val="000000"/>
          <w:sz w:val="24"/>
          <w:szCs w:val="24"/>
        </w:rPr>
        <w:t>л</w:t>
      </w:r>
      <w:r w:rsidRPr="00867C21">
        <w:rPr>
          <w:color w:val="000000"/>
          <w:w w:val="99"/>
          <w:sz w:val="24"/>
          <w:szCs w:val="24"/>
        </w:rPr>
        <w:t>ь</w:t>
      </w:r>
      <w:r w:rsidRPr="00867C21">
        <w:rPr>
          <w:color w:val="000000"/>
          <w:spacing w:val="5"/>
          <w:w w:val="99"/>
          <w:sz w:val="24"/>
          <w:szCs w:val="24"/>
        </w:rPr>
        <w:t>т</w:t>
      </w:r>
      <w:r w:rsidRPr="00867C21">
        <w:rPr>
          <w:color w:val="000000"/>
          <w:spacing w:val="-1"/>
          <w:sz w:val="24"/>
          <w:szCs w:val="24"/>
        </w:rPr>
        <w:t>у</w:t>
      </w:r>
      <w:r w:rsidRPr="00867C21">
        <w:rPr>
          <w:color w:val="000000"/>
          <w:sz w:val="24"/>
          <w:szCs w:val="24"/>
        </w:rPr>
        <w:t>ры</w:t>
      </w:r>
      <w:r w:rsidRPr="00867C21">
        <w:rPr>
          <w:color w:val="000000"/>
          <w:spacing w:val="58"/>
          <w:sz w:val="24"/>
          <w:szCs w:val="24"/>
        </w:rPr>
        <w:t xml:space="preserve"> </w:t>
      </w:r>
      <w:r w:rsidRPr="00867C21">
        <w:rPr>
          <w:color w:val="000000"/>
          <w:spacing w:val="1"/>
          <w:sz w:val="24"/>
          <w:szCs w:val="24"/>
        </w:rPr>
        <w:t>к</w:t>
      </w:r>
      <w:r w:rsidRPr="00867C21">
        <w:rPr>
          <w:color w:val="000000"/>
          <w:sz w:val="24"/>
          <w:szCs w:val="24"/>
        </w:rPr>
        <w:t>ак</w:t>
      </w:r>
      <w:r w:rsidRPr="00867C21">
        <w:rPr>
          <w:color w:val="000000"/>
          <w:spacing w:val="60"/>
          <w:sz w:val="24"/>
          <w:szCs w:val="24"/>
        </w:rPr>
        <w:t xml:space="preserve"> </w:t>
      </w:r>
      <w:r w:rsidRPr="00867C21">
        <w:rPr>
          <w:color w:val="000000"/>
          <w:sz w:val="24"/>
          <w:szCs w:val="24"/>
        </w:rPr>
        <w:t>ср</w:t>
      </w:r>
      <w:r w:rsidRPr="00867C21">
        <w:rPr>
          <w:color w:val="000000"/>
          <w:spacing w:val="-1"/>
          <w:sz w:val="24"/>
          <w:szCs w:val="24"/>
        </w:rPr>
        <w:t>е</w:t>
      </w:r>
      <w:r w:rsidRPr="00867C21">
        <w:rPr>
          <w:color w:val="000000"/>
          <w:sz w:val="24"/>
          <w:szCs w:val="24"/>
        </w:rPr>
        <w:t>дс</w:t>
      </w:r>
      <w:r w:rsidRPr="00867C21">
        <w:rPr>
          <w:color w:val="000000"/>
          <w:w w:val="99"/>
          <w:sz w:val="24"/>
          <w:szCs w:val="24"/>
        </w:rPr>
        <w:t>т</w:t>
      </w:r>
      <w:r w:rsidRPr="00867C21">
        <w:rPr>
          <w:color w:val="000000"/>
          <w:spacing w:val="2"/>
          <w:sz w:val="24"/>
          <w:szCs w:val="24"/>
        </w:rPr>
        <w:t>в</w:t>
      </w:r>
      <w:r w:rsidRPr="00867C21">
        <w:rPr>
          <w:color w:val="000000"/>
          <w:sz w:val="24"/>
          <w:szCs w:val="24"/>
        </w:rPr>
        <w:t>а</w:t>
      </w:r>
      <w:r w:rsidRPr="00867C21">
        <w:rPr>
          <w:color w:val="000000"/>
          <w:spacing w:val="59"/>
          <w:sz w:val="24"/>
          <w:szCs w:val="24"/>
        </w:rPr>
        <w:t xml:space="preserve"> </w:t>
      </w:r>
      <w:r w:rsidRPr="00867C21">
        <w:rPr>
          <w:color w:val="000000"/>
          <w:sz w:val="24"/>
          <w:szCs w:val="24"/>
        </w:rPr>
        <w:t>ком</w:t>
      </w:r>
      <w:r w:rsidRPr="00867C21">
        <w:rPr>
          <w:color w:val="000000"/>
          <w:spacing w:val="1"/>
          <w:sz w:val="24"/>
          <w:szCs w:val="24"/>
        </w:rPr>
        <w:t>м</w:t>
      </w:r>
      <w:r w:rsidRPr="00867C21">
        <w:rPr>
          <w:color w:val="000000"/>
          <w:spacing w:val="-3"/>
          <w:sz w:val="24"/>
          <w:szCs w:val="24"/>
        </w:rPr>
        <w:t>у</w:t>
      </w:r>
      <w:r w:rsidRPr="00867C21">
        <w:rPr>
          <w:color w:val="000000"/>
          <w:sz w:val="24"/>
          <w:szCs w:val="24"/>
        </w:rPr>
        <w:t>никац</w:t>
      </w:r>
      <w:r w:rsidRPr="00867C21">
        <w:rPr>
          <w:color w:val="000000"/>
          <w:spacing w:val="1"/>
          <w:sz w:val="24"/>
          <w:szCs w:val="24"/>
        </w:rPr>
        <w:t>и</w:t>
      </w:r>
      <w:r w:rsidRPr="00867C21">
        <w:rPr>
          <w:color w:val="000000"/>
          <w:sz w:val="24"/>
          <w:szCs w:val="24"/>
        </w:rPr>
        <w:t>и</w:t>
      </w:r>
      <w:r w:rsidRPr="00867C21">
        <w:rPr>
          <w:color w:val="000000"/>
          <w:spacing w:val="61"/>
          <w:sz w:val="24"/>
          <w:szCs w:val="24"/>
        </w:rPr>
        <w:t xml:space="preserve"> </w:t>
      </w:r>
      <w:r w:rsidRPr="00867C21">
        <w:rPr>
          <w:color w:val="000000"/>
          <w:sz w:val="24"/>
          <w:szCs w:val="24"/>
        </w:rPr>
        <w:t>и</w:t>
      </w:r>
      <w:r w:rsidRPr="00867C21">
        <w:rPr>
          <w:color w:val="000000"/>
          <w:spacing w:val="61"/>
          <w:sz w:val="24"/>
          <w:szCs w:val="24"/>
        </w:rPr>
        <w:t xml:space="preserve"> </w:t>
      </w:r>
      <w:r w:rsidRPr="00867C21">
        <w:rPr>
          <w:color w:val="000000"/>
          <w:sz w:val="24"/>
          <w:szCs w:val="24"/>
        </w:rPr>
        <w:t>само</w:t>
      </w:r>
      <w:r w:rsidRPr="00867C21">
        <w:rPr>
          <w:color w:val="000000"/>
          <w:w w:val="99"/>
          <w:sz w:val="24"/>
          <w:szCs w:val="24"/>
        </w:rPr>
        <w:t>в</w:t>
      </w:r>
      <w:r w:rsidRPr="00867C21">
        <w:rPr>
          <w:color w:val="000000"/>
          <w:sz w:val="24"/>
          <w:szCs w:val="24"/>
        </w:rPr>
        <w:t>ыраж</w:t>
      </w:r>
      <w:r w:rsidRPr="00867C21">
        <w:rPr>
          <w:color w:val="000000"/>
          <w:spacing w:val="-1"/>
          <w:sz w:val="24"/>
          <w:szCs w:val="24"/>
        </w:rPr>
        <w:t>е</w:t>
      </w:r>
      <w:r w:rsidRPr="00867C21">
        <w:rPr>
          <w:color w:val="000000"/>
          <w:w w:val="99"/>
          <w:sz w:val="24"/>
          <w:szCs w:val="24"/>
        </w:rPr>
        <w:t>ни</w:t>
      </w:r>
      <w:r w:rsidRPr="00867C21">
        <w:rPr>
          <w:color w:val="000000"/>
          <w:sz w:val="24"/>
          <w:szCs w:val="24"/>
        </w:rPr>
        <w:t xml:space="preserve">я, </w:t>
      </w:r>
      <w:r w:rsidRPr="00867C21">
        <w:rPr>
          <w:color w:val="000000"/>
          <w:w w:val="99"/>
          <w:sz w:val="24"/>
          <w:szCs w:val="24"/>
        </w:rPr>
        <w:t>п</w:t>
      </w:r>
      <w:r w:rsidRPr="00867C21">
        <w:rPr>
          <w:color w:val="000000"/>
          <w:sz w:val="24"/>
          <w:szCs w:val="24"/>
        </w:rPr>
        <w:t>о</w:t>
      </w:r>
      <w:r w:rsidRPr="00867C21">
        <w:rPr>
          <w:color w:val="000000"/>
          <w:spacing w:val="1"/>
          <w:w w:val="99"/>
          <w:sz w:val="24"/>
          <w:szCs w:val="24"/>
        </w:rPr>
        <w:t>ни</w:t>
      </w:r>
      <w:r w:rsidRPr="00867C21">
        <w:rPr>
          <w:color w:val="000000"/>
          <w:sz w:val="24"/>
          <w:szCs w:val="24"/>
        </w:rPr>
        <w:t>ма</w:t>
      </w:r>
      <w:r w:rsidRPr="00867C21">
        <w:rPr>
          <w:color w:val="000000"/>
          <w:spacing w:val="-1"/>
          <w:w w:val="99"/>
          <w:sz w:val="24"/>
          <w:szCs w:val="24"/>
        </w:rPr>
        <w:t>н</w:t>
      </w:r>
      <w:r w:rsidRPr="00867C21">
        <w:rPr>
          <w:color w:val="000000"/>
          <w:w w:val="99"/>
          <w:sz w:val="24"/>
          <w:szCs w:val="24"/>
        </w:rPr>
        <w:t>и</w:t>
      </w:r>
      <w:r w:rsidRPr="00867C21">
        <w:rPr>
          <w:color w:val="000000"/>
          <w:sz w:val="24"/>
          <w:szCs w:val="24"/>
        </w:rPr>
        <w:t>е</w:t>
      </w:r>
      <w:r w:rsidRPr="00867C21">
        <w:rPr>
          <w:color w:val="000000"/>
          <w:spacing w:val="37"/>
          <w:sz w:val="24"/>
          <w:szCs w:val="24"/>
        </w:rPr>
        <w:t xml:space="preserve"> </w:t>
      </w:r>
      <w:r w:rsidRPr="00867C21">
        <w:rPr>
          <w:color w:val="000000"/>
          <w:spacing w:val="1"/>
          <w:w w:val="99"/>
          <w:sz w:val="24"/>
          <w:szCs w:val="24"/>
        </w:rPr>
        <w:t>ц</w:t>
      </w:r>
      <w:r w:rsidRPr="00867C21">
        <w:rPr>
          <w:color w:val="000000"/>
          <w:sz w:val="24"/>
          <w:szCs w:val="24"/>
        </w:rPr>
        <w:t>е</w:t>
      </w:r>
      <w:r w:rsidRPr="00867C21">
        <w:rPr>
          <w:color w:val="000000"/>
          <w:spacing w:val="1"/>
          <w:w w:val="99"/>
          <w:sz w:val="24"/>
          <w:szCs w:val="24"/>
        </w:rPr>
        <w:t>нн</w:t>
      </w:r>
      <w:r w:rsidRPr="00867C21">
        <w:rPr>
          <w:color w:val="000000"/>
          <w:sz w:val="24"/>
          <w:szCs w:val="24"/>
        </w:rPr>
        <w:t>ост</w:t>
      </w:r>
      <w:r w:rsidRPr="00867C21">
        <w:rPr>
          <w:color w:val="000000"/>
          <w:w w:val="99"/>
          <w:sz w:val="24"/>
          <w:szCs w:val="24"/>
        </w:rPr>
        <w:t>и</w:t>
      </w:r>
      <w:r w:rsidRPr="00867C21">
        <w:rPr>
          <w:color w:val="000000"/>
          <w:spacing w:val="38"/>
          <w:sz w:val="24"/>
          <w:szCs w:val="24"/>
        </w:rPr>
        <w:t xml:space="preserve"> </w:t>
      </w:r>
      <w:r w:rsidRPr="00867C21">
        <w:rPr>
          <w:color w:val="000000"/>
          <w:spacing w:val="-1"/>
          <w:sz w:val="24"/>
          <w:szCs w:val="24"/>
        </w:rPr>
        <w:t>о</w:t>
      </w:r>
      <w:r w:rsidRPr="00867C21">
        <w:rPr>
          <w:color w:val="000000"/>
          <w:sz w:val="24"/>
          <w:szCs w:val="24"/>
        </w:rPr>
        <w:t>те</w:t>
      </w:r>
      <w:r w:rsidRPr="00867C21">
        <w:rPr>
          <w:color w:val="000000"/>
          <w:spacing w:val="-1"/>
          <w:sz w:val="24"/>
          <w:szCs w:val="24"/>
        </w:rPr>
        <w:t>че</w:t>
      </w:r>
      <w:r w:rsidRPr="00867C21">
        <w:rPr>
          <w:color w:val="000000"/>
          <w:sz w:val="24"/>
          <w:szCs w:val="24"/>
        </w:rPr>
        <w:t>ств</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38"/>
          <w:sz w:val="24"/>
          <w:szCs w:val="24"/>
        </w:rPr>
        <w:t xml:space="preserve"> </w:t>
      </w:r>
      <w:r w:rsidRPr="00867C21">
        <w:rPr>
          <w:color w:val="000000"/>
          <w:sz w:val="24"/>
          <w:szCs w:val="24"/>
        </w:rPr>
        <w:t>и</w:t>
      </w:r>
      <w:r w:rsidRPr="00867C21">
        <w:rPr>
          <w:color w:val="000000"/>
          <w:spacing w:val="39"/>
          <w:sz w:val="24"/>
          <w:szCs w:val="24"/>
        </w:rPr>
        <w:t xml:space="preserve"> </w:t>
      </w:r>
      <w:r w:rsidRPr="00867C21">
        <w:rPr>
          <w:color w:val="000000"/>
          <w:sz w:val="24"/>
          <w:szCs w:val="24"/>
        </w:rPr>
        <w:t>м</w:t>
      </w:r>
      <w:r w:rsidRPr="00867C21">
        <w:rPr>
          <w:color w:val="000000"/>
          <w:spacing w:val="1"/>
          <w:sz w:val="24"/>
          <w:szCs w:val="24"/>
        </w:rPr>
        <w:t>и</w:t>
      </w:r>
      <w:r w:rsidRPr="00867C21">
        <w:rPr>
          <w:color w:val="000000"/>
          <w:sz w:val="24"/>
          <w:szCs w:val="24"/>
        </w:rPr>
        <w:t>ро</w:t>
      </w:r>
      <w:r w:rsidRPr="00867C21">
        <w:rPr>
          <w:color w:val="000000"/>
          <w:spacing w:val="2"/>
          <w:sz w:val="24"/>
          <w:szCs w:val="24"/>
        </w:rPr>
        <w:t>в</w:t>
      </w:r>
      <w:r w:rsidRPr="00867C21">
        <w:rPr>
          <w:color w:val="000000"/>
          <w:sz w:val="24"/>
          <w:szCs w:val="24"/>
        </w:rPr>
        <w:t>ого</w:t>
      </w:r>
      <w:r w:rsidRPr="00867C21">
        <w:rPr>
          <w:color w:val="000000"/>
          <w:spacing w:val="38"/>
          <w:sz w:val="24"/>
          <w:szCs w:val="24"/>
        </w:rPr>
        <w:t xml:space="preserve"> </w:t>
      </w:r>
      <w:r w:rsidRPr="00867C21">
        <w:rPr>
          <w:color w:val="000000"/>
          <w:spacing w:val="1"/>
          <w:sz w:val="24"/>
          <w:szCs w:val="24"/>
        </w:rPr>
        <w:t>и</w:t>
      </w:r>
      <w:r w:rsidRPr="00867C21">
        <w:rPr>
          <w:color w:val="000000"/>
          <w:sz w:val="24"/>
          <w:szCs w:val="24"/>
        </w:rPr>
        <w:t>с</w:t>
      </w:r>
      <w:r w:rsidRPr="00867C21">
        <w:rPr>
          <w:color w:val="000000"/>
          <w:spacing w:val="2"/>
          <w:sz w:val="24"/>
          <w:szCs w:val="24"/>
        </w:rPr>
        <w:t>к</w:t>
      </w:r>
      <w:r w:rsidRPr="00867C21">
        <w:rPr>
          <w:color w:val="000000"/>
          <w:spacing w:val="-4"/>
          <w:sz w:val="24"/>
          <w:szCs w:val="24"/>
        </w:rPr>
        <w:t>у</w:t>
      </w:r>
      <w:r w:rsidRPr="00867C21">
        <w:rPr>
          <w:color w:val="000000"/>
          <w:spacing w:val="1"/>
          <w:sz w:val="24"/>
          <w:szCs w:val="24"/>
        </w:rPr>
        <w:t>с</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а</w:t>
      </w:r>
      <w:r w:rsidRPr="00867C21">
        <w:rPr>
          <w:color w:val="000000"/>
          <w:sz w:val="24"/>
          <w:szCs w:val="24"/>
        </w:rPr>
        <w:t>,</w:t>
      </w:r>
      <w:r w:rsidRPr="00867C21">
        <w:rPr>
          <w:color w:val="000000"/>
          <w:spacing w:val="38"/>
          <w:sz w:val="24"/>
          <w:szCs w:val="24"/>
        </w:rPr>
        <w:t xml:space="preserve"> </w:t>
      </w:r>
      <w:r w:rsidRPr="00867C21">
        <w:rPr>
          <w:color w:val="000000"/>
          <w:sz w:val="24"/>
          <w:szCs w:val="24"/>
        </w:rPr>
        <w:t>э</w:t>
      </w:r>
      <w:r w:rsidRPr="00867C21">
        <w:rPr>
          <w:color w:val="000000"/>
          <w:w w:val="99"/>
          <w:sz w:val="24"/>
          <w:szCs w:val="24"/>
        </w:rPr>
        <w:t>т</w:t>
      </w:r>
      <w:r w:rsidRPr="00867C21">
        <w:rPr>
          <w:color w:val="000000"/>
          <w:spacing w:val="1"/>
          <w:sz w:val="24"/>
          <w:szCs w:val="24"/>
        </w:rPr>
        <w:t>ни</w:t>
      </w:r>
      <w:r w:rsidRPr="00867C21">
        <w:rPr>
          <w:color w:val="000000"/>
          <w:sz w:val="24"/>
          <w:szCs w:val="24"/>
        </w:rPr>
        <w:t>ческих</w:t>
      </w:r>
      <w:r w:rsidRPr="00867C21">
        <w:rPr>
          <w:color w:val="000000"/>
          <w:spacing w:val="40"/>
          <w:sz w:val="24"/>
          <w:szCs w:val="24"/>
        </w:rPr>
        <w:t xml:space="preserve"> </w:t>
      </w:r>
      <w:r w:rsidRPr="00867C21">
        <w:rPr>
          <w:color w:val="000000"/>
          <w:spacing w:val="3"/>
          <w:sz w:val="24"/>
          <w:szCs w:val="24"/>
        </w:rPr>
        <w:t>к</w:t>
      </w:r>
      <w:r w:rsidRPr="00867C21">
        <w:rPr>
          <w:color w:val="000000"/>
          <w:spacing w:val="-6"/>
          <w:sz w:val="24"/>
          <w:szCs w:val="24"/>
        </w:rPr>
        <w:t>у</w:t>
      </w:r>
      <w:r w:rsidRPr="00867C21">
        <w:rPr>
          <w:color w:val="000000"/>
          <w:sz w:val="24"/>
          <w:szCs w:val="24"/>
        </w:rPr>
        <w:t>ль</w:t>
      </w:r>
      <w:r w:rsidRPr="00867C21">
        <w:rPr>
          <w:color w:val="000000"/>
          <w:spacing w:val="3"/>
          <w:w w:val="99"/>
          <w:sz w:val="24"/>
          <w:szCs w:val="24"/>
        </w:rPr>
        <w:t>т</w:t>
      </w:r>
      <w:r w:rsidRPr="00867C21">
        <w:rPr>
          <w:color w:val="000000"/>
          <w:spacing w:val="-4"/>
          <w:sz w:val="24"/>
          <w:szCs w:val="24"/>
        </w:rPr>
        <w:t>у</w:t>
      </w:r>
      <w:r w:rsidRPr="00867C21">
        <w:rPr>
          <w:color w:val="000000"/>
          <w:sz w:val="24"/>
          <w:szCs w:val="24"/>
        </w:rPr>
        <w:t>рных</w:t>
      </w:r>
      <w:r w:rsidRPr="00867C21">
        <w:rPr>
          <w:color w:val="000000"/>
          <w:spacing w:val="40"/>
          <w:sz w:val="24"/>
          <w:szCs w:val="24"/>
        </w:rPr>
        <w:t xml:space="preserve"> </w:t>
      </w:r>
      <w:r w:rsidRPr="00867C21">
        <w:rPr>
          <w:color w:val="000000"/>
          <w:sz w:val="24"/>
          <w:szCs w:val="24"/>
        </w:rPr>
        <w:t>трад</w:t>
      </w:r>
      <w:r w:rsidRPr="00867C21">
        <w:rPr>
          <w:color w:val="000000"/>
          <w:spacing w:val="1"/>
          <w:w w:val="99"/>
          <w:sz w:val="24"/>
          <w:szCs w:val="24"/>
        </w:rPr>
        <w:t>ици</w:t>
      </w:r>
      <w:r w:rsidRPr="00867C21">
        <w:rPr>
          <w:color w:val="000000"/>
          <w:w w:val="99"/>
          <w:sz w:val="24"/>
          <w:szCs w:val="24"/>
        </w:rPr>
        <w:t>й</w:t>
      </w:r>
      <w:r w:rsidRPr="00867C21">
        <w:rPr>
          <w:color w:val="000000"/>
          <w:spacing w:val="37"/>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н</w:t>
      </w:r>
      <w:r w:rsidRPr="00867C21">
        <w:rPr>
          <w:color w:val="000000"/>
          <w:sz w:val="24"/>
          <w:szCs w:val="24"/>
        </w:rPr>
        <w:t>арод</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 xml:space="preserve">о </w:t>
      </w:r>
      <w:r w:rsidRPr="00867C21">
        <w:rPr>
          <w:color w:val="000000"/>
          <w:spacing w:val="1"/>
          <w:sz w:val="24"/>
          <w:szCs w:val="24"/>
        </w:rPr>
        <w:t>т</w:t>
      </w:r>
      <w:r w:rsidRPr="00867C21">
        <w:rPr>
          <w:color w:val="000000"/>
          <w:sz w:val="24"/>
          <w:szCs w:val="24"/>
        </w:rPr>
        <w:t>вор</w:t>
      </w:r>
      <w:r w:rsidRPr="00867C21">
        <w:rPr>
          <w:color w:val="000000"/>
          <w:spacing w:val="-1"/>
          <w:sz w:val="24"/>
          <w:szCs w:val="24"/>
        </w:rPr>
        <w:t>ч</w:t>
      </w:r>
      <w:r w:rsidRPr="00867C21">
        <w:rPr>
          <w:color w:val="000000"/>
          <w:sz w:val="24"/>
          <w:szCs w:val="24"/>
        </w:rPr>
        <w:t>е</w:t>
      </w:r>
      <w:r w:rsidRPr="00867C21">
        <w:rPr>
          <w:color w:val="000000"/>
          <w:spacing w:val="-1"/>
          <w:sz w:val="24"/>
          <w:szCs w:val="24"/>
        </w:rPr>
        <w:t>с</w:t>
      </w:r>
      <w:r w:rsidRPr="00867C21">
        <w:rPr>
          <w:color w:val="000000"/>
          <w:sz w:val="24"/>
          <w:szCs w:val="24"/>
        </w:rPr>
        <w:t>тв</w:t>
      </w:r>
      <w:r w:rsidRPr="00867C21">
        <w:rPr>
          <w:color w:val="000000"/>
          <w:spacing w:val="-1"/>
          <w:sz w:val="24"/>
          <w:szCs w:val="24"/>
        </w:rPr>
        <w:t>а</w:t>
      </w:r>
      <w:r w:rsidRPr="00867C21">
        <w:rPr>
          <w:color w:val="000000"/>
          <w:sz w:val="24"/>
          <w:szCs w:val="24"/>
        </w:rPr>
        <w:t>,</w:t>
      </w:r>
      <w:r w:rsidRPr="00867C21">
        <w:rPr>
          <w:color w:val="000000"/>
          <w:spacing w:val="2"/>
          <w:sz w:val="24"/>
          <w:szCs w:val="24"/>
        </w:rPr>
        <w:t xml:space="preserve"> </w:t>
      </w:r>
      <w:r w:rsidRPr="00867C21">
        <w:rPr>
          <w:color w:val="000000"/>
          <w:sz w:val="24"/>
          <w:szCs w:val="24"/>
        </w:rPr>
        <w:t>стре</w:t>
      </w:r>
      <w:r w:rsidRPr="00867C21">
        <w:rPr>
          <w:color w:val="000000"/>
          <w:spacing w:val="-1"/>
          <w:sz w:val="24"/>
          <w:szCs w:val="24"/>
        </w:rPr>
        <w:t>м</w:t>
      </w:r>
      <w:r w:rsidRPr="00867C21">
        <w:rPr>
          <w:color w:val="000000"/>
          <w:sz w:val="24"/>
          <w:szCs w:val="24"/>
        </w:rPr>
        <w:t>ле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 к с</w:t>
      </w:r>
      <w:r w:rsidRPr="00867C21">
        <w:rPr>
          <w:color w:val="000000"/>
          <w:spacing w:val="-1"/>
          <w:sz w:val="24"/>
          <w:szCs w:val="24"/>
        </w:rPr>
        <w:t>а</w:t>
      </w:r>
      <w:r w:rsidRPr="00867C21">
        <w:rPr>
          <w:color w:val="000000"/>
          <w:sz w:val="24"/>
          <w:szCs w:val="24"/>
        </w:rPr>
        <w:t>мо</w:t>
      </w:r>
      <w:r w:rsidRPr="00867C21">
        <w:rPr>
          <w:color w:val="000000"/>
          <w:spacing w:val="1"/>
          <w:sz w:val="24"/>
          <w:szCs w:val="24"/>
        </w:rPr>
        <w:t>в</w:t>
      </w:r>
      <w:r w:rsidRPr="00867C21">
        <w:rPr>
          <w:color w:val="000000"/>
          <w:spacing w:val="3"/>
          <w:sz w:val="24"/>
          <w:szCs w:val="24"/>
        </w:rPr>
        <w:t>ы</w:t>
      </w:r>
      <w:r w:rsidRPr="00867C21">
        <w:rPr>
          <w:color w:val="000000"/>
          <w:sz w:val="24"/>
          <w:szCs w:val="24"/>
        </w:rPr>
        <w:t>р</w:t>
      </w:r>
      <w:r w:rsidRPr="00867C21">
        <w:rPr>
          <w:color w:val="000000"/>
          <w:spacing w:val="1"/>
          <w:sz w:val="24"/>
          <w:szCs w:val="24"/>
        </w:rPr>
        <w:t>а</w:t>
      </w:r>
      <w:r w:rsidRPr="00867C21">
        <w:rPr>
          <w:color w:val="000000"/>
          <w:sz w:val="24"/>
          <w:szCs w:val="24"/>
        </w:rPr>
        <w:t>жен</w:t>
      </w:r>
      <w:r w:rsidRPr="00867C21">
        <w:rPr>
          <w:color w:val="000000"/>
          <w:spacing w:val="1"/>
          <w:sz w:val="24"/>
          <w:szCs w:val="24"/>
        </w:rPr>
        <w:t>и</w:t>
      </w:r>
      <w:r w:rsidRPr="00867C21">
        <w:rPr>
          <w:color w:val="000000"/>
          <w:w w:val="99"/>
          <w:sz w:val="24"/>
          <w:szCs w:val="24"/>
        </w:rPr>
        <w:t>ю</w:t>
      </w:r>
      <w:r w:rsidRPr="00867C21">
        <w:rPr>
          <w:color w:val="000000"/>
          <w:spacing w:val="1"/>
          <w:sz w:val="24"/>
          <w:szCs w:val="24"/>
        </w:rPr>
        <w:t xml:space="preserve"> </w:t>
      </w:r>
      <w:r w:rsidRPr="00867C21">
        <w:rPr>
          <w:color w:val="000000"/>
          <w:sz w:val="24"/>
          <w:szCs w:val="24"/>
        </w:rPr>
        <w:t>в р</w:t>
      </w:r>
      <w:r w:rsidRPr="00867C21">
        <w:rPr>
          <w:color w:val="000000"/>
          <w:spacing w:val="-1"/>
          <w:sz w:val="24"/>
          <w:szCs w:val="24"/>
        </w:rPr>
        <w:t>а</w:t>
      </w:r>
      <w:r w:rsidRPr="00867C21">
        <w:rPr>
          <w:color w:val="000000"/>
          <w:spacing w:val="1"/>
          <w:w w:val="99"/>
          <w:sz w:val="24"/>
          <w:szCs w:val="24"/>
        </w:rPr>
        <w:t>з</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1"/>
          <w:sz w:val="24"/>
          <w:szCs w:val="24"/>
        </w:rPr>
        <w:t xml:space="preserve"> </w:t>
      </w:r>
      <w:r w:rsidRPr="00867C21">
        <w:rPr>
          <w:color w:val="000000"/>
          <w:sz w:val="24"/>
          <w:szCs w:val="24"/>
        </w:rPr>
        <w:t>в</w:t>
      </w:r>
      <w:r w:rsidRPr="00867C21">
        <w:rPr>
          <w:color w:val="000000"/>
          <w:spacing w:val="1"/>
          <w:sz w:val="24"/>
          <w:szCs w:val="24"/>
        </w:rPr>
        <w:t>и</w:t>
      </w:r>
      <w:r w:rsidRPr="00867C21">
        <w:rPr>
          <w:color w:val="000000"/>
          <w:sz w:val="24"/>
          <w:szCs w:val="24"/>
        </w:rPr>
        <w:t>д</w:t>
      </w:r>
      <w:r w:rsidRPr="00867C21">
        <w:rPr>
          <w:color w:val="000000"/>
          <w:spacing w:val="-2"/>
          <w:sz w:val="24"/>
          <w:szCs w:val="24"/>
        </w:rPr>
        <w:t>а</w:t>
      </w:r>
      <w:r w:rsidRPr="00867C21">
        <w:rPr>
          <w:color w:val="000000"/>
          <w:sz w:val="24"/>
          <w:szCs w:val="24"/>
        </w:rPr>
        <w:t>х ис</w:t>
      </w:r>
      <w:r w:rsidRPr="00867C21">
        <w:rPr>
          <w:color w:val="000000"/>
          <w:spacing w:val="2"/>
          <w:sz w:val="24"/>
          <w:szCs w:val="24"/>
        </w:rPr>
        <w:t>к</w:t>
      </w:r>
      <w:r w:rsidRPr="00867C21">
        <w:rPr>
          <w:color w:val="000000"/>
          <w:spacing w:val="-3"/>
          <w:sz w:val="24"/>
          <w:szCs w:val="24"/>
        </w:rPr>
        <w:t>у</w:t>
      </w:r>
      <w:r w:rsidRPr="00867C21">
        <w:rPr>
          <w:color w:val="000000"/>
          <w:spacing w:val="-1"/>
          <w:sz w:val="24"/>
          <w:szCs w:val="24"/>
        </w:rPr>
        <w:t>сс</w:t>
      </w:r>
      <w:r w:rsidRPr="00867C21">
        <w:rPr>
          <w:color w:val="000000"/>
          <w:w w:val="99"/>
          <w:sz w:val="24"/>
          <w:szCs w:val="24"/>
        </w:rPr>
        <w:t>т</w:t>
      </w:r>
      <w:r w:rsidRPr="00867C21">
        <w:rPr>
          <w:color w:val="000000"/>
          <w:spacing w:val="1"/>
          <w:sz w:val="24"/>
          <w:szCs w:val="24"/>
        </w:rPr>
        <w:t>в</w:t>
      </w:r>
      <w:r w:rsidRPr="00867C21">
        <w:rPr>
          <w:color w:val="000000"/>
          <w:sz w:val="24"/>
          <w:szCs w:val="24"/>
        </w:rPr>
        <w:t>а;</w:t>
      </w:r>
    </w:p>
    <w:p w:rsidR="00BC2F14" w:rsidRPr="00867C21" w:rsidRDefault="00BC2F14" w:rsidP="00BC2F14">
      <w:pPr>
        <w:spacing w:line="240" w:lineRule="exact"/>
        <w:rPr>
          <w:sz w:val="24"/>
          <w:szCs w:val="24"/>
        </w:rPr>
      </w:pPr>
    </w:p>
    <w:p w:rsidR="00BC2F14" w:rsidRPr="00867C21" w:rsidRDefault="00BC2F14" w:rsidP="00BC2F14">
      <w:pPr>
        <w:tabs>
          <w:tab w:val="left" w:pos="988"/>
          <w:tab w:val="left" w:pos="2533"/>
          <w:tab w:val="left" w:pos="4017"/>
          <w:tab w:val="left" w:pos="5766"/>
          <w:tab w:val="left" w:pos="6982"/>
          <w:tab w:val="left" w:pos="8143"/>
          <w:tab w:val="left" w:pos="8520"/>
        </w:tabs>
        <w:ind w:right="-18" w:firstLine="540"/>
        <w:jc w:val="both"/>
        <w:rPr>
          <w:sz w:val="24"/>
          <w:szCs w:val="24"/>
        </w:rPr>
      </w:pPr>
      <w:r w:rsidRPr="00867C21">
        <w:rPr>
          <w:color w:val="000000"/>
          <w:sz w:val="24"/>
          <w:szCs w:val="24"/>
        </w:rPr>
        <w:t>5)</w:t>
      </w:r>
      <w:r w:rsidRPr="00867C21">
        <w:rPr>
          <w:color w:val="000000"/>
          <w:sz w:val="24"/>
          <w:szCs w:val="24"/>
        </w:rPr>
        <w:tab/>
        <w:t>ф</w:t>
      </w:r>
      <w:r w:rsidRPr="00867C21">
        <w:rPr>
          <w:color w:val="000000"/>
          <w:spacing w:val="1"/>
          <w:w w:val="99"/>
          <w:sz w:val="24"/>
          <w:szCs w:val="24"/>
        </w:rPr>
        <w:t>и</w:t>
      </w:r>
      <w:r w:rsidRPr="00867C21">
        <w:rPr>
          <w:color w:val="000000"/>
          <w:w w:val="99"/>
          <w:sz w:val="24"/>
          <w:szCs w:val="24"/>
        </w:rPr>
        <w:t>з</w:t>
      </w:r>
      <w:r w:rsidRPr="00867C21">
        <w:rPr>
          <w:color w:val="000000"/>
          <w:sz w:val="24"/>
          <w:szCs w:val="24"/>
        </w:rPr>
        <w:t>иче</w:t>
      </w:r>
      <w:r w:rsidRPr="00867C21">
        <w:rPr>
          <w:color w:val="000000"/>
          <w:spacing w:val="-1"/>
          <w:sz w:val="24"/>
          <w:szCs w:val="24"/>
        </w:rPr>
        <w:t>с</w:t>
      </w:r>
      <w:r w:rsidRPr="00867C21">
        <w:rPr>
          <w:color w:val="000000"/>
          <w:sz w:val="24"/>
          <w:szCs w:val="24"/>
        </w:rPr>
        <w:t>ко</w:t>
      </w:r>
      <w:r w:rsidRPr="00867C21">
        <w:rPr>
          <w:color w:val="000000"/>
          <w:w w:val="99"/>
          <w:sz w:val="24"/>
          <w:szCs w:val="24"/>
        </w:rPr>
        <w:t>г</w:t>
      </w:r>
      <w:r w:rsidRPr="00867C21">
        <w:rPr>
          <w:color w:val="000000"/>
          <w:sz w:val="24"/>
          <w:szCs w:val="24"/>
        </w:rPr>
        <w:t>о</w:t>
      </w:r>
      <w:r w:rsidRPr="00867C21">
        <w:rPr>
          <w:color w:val="000000"/>
          <w:sz w:val="24"/>
          <w:szCs w:val="24"/>
        </w:rPr>
        <w:tab/>
        <w:t>во</w:t>
      </w:r>
      <w:r w:rsidRPr="00867C21">
        <w:rPr>
          <w:color w:val="000000"/>
          <w:spacing w:val="-1"/>
          <w:sz w:val="24"/>
          <w:szCs w:val="24"/>
        </w:rPr>
        <w:t>с</w:t>
      </w:r>
      <w:r w:rsidRPr="00867C21">
        <w:rPr>
          <w:color w:val="000000"/>
          <w:w w:val="99"/>
          <w:sz w:val="24"/>
          <w:szCs w:val="24"/>
        </w:rPr>
        <w:t>п</w:t>
      </w:r>
      <w:r w:rsidRPr="00867C21">
        <w:rPr>
          <w:color w:val="000000"/>
          <w:spacing w:val="1"/>
          <w:w w:val="99"/>
          <w:sz w:val="24"/>
          <w:szCs w:val="24"/>
        </w:rPr>
        <w:t>и</w:t>
      </w:r>
      <w:r w:rsidRPr="00867C21">
        <w:rPr>
          <w:color w:val="000000"/>
          <w:spacing w:val="1"/>
          <w:sz w:val="24"/>
          <w:szCs w:val="24"/>
        </w:rPr>
        <w:t>т</w:t>
      </w:r>
      <w:r w:rsidRPr="00867C21">
        <w:rPr>
          <w:color w:val="000000"/>
          <w:sz w:val="24"/>
          <w:szCs w:val="24"/>
        </w:rPr>
        <w:t>а</w:t>
      </w:r>
      <w:r w:rsidRPr="00867C21">
        <w:rPr>
          <w:color w:val="000000"/>
          <w:spacing w:val="-1"/>
          <w:w w:val="99"/>
          <w:sz w:val="24"/>
          <w:szCs w:val="24"/>
        </w:rPr>
        <w:t>н</w:t>
      </w:r>
      <w:r w:rsidRPr="00867C21">
        <w:rPr>
          <w:color w:val="000000"/>
          <w:w w:val="99"/>
          <w:sz w:val="24"/>
          <w:szCs w:val="24"/>
        </w:rPr>
        <w:t>и</w:t>
      </w:r>
      <w:r w:rsidRPr="00867C21">
        <w:rPr>
          <w:color w:val="000000"/>
          <w:sz w:val="24"/>
          <w:szCs w:val="24"/>
        </w:rPr>
        <w:t>я,</w:t>
      </w:r>
      <w:r w:rsidRPr="00867C21">
        <w:rPr>
          <w:color w:val="000000"/>
          <w:sz w:val="24"/>
          <w:szCs w:val="24"/>
        </w:rPr>
        <w:tab/>
        <w:t>фор</w:t>
      </w:r>
      <w:r w:rsidRPr="00867C21">
        <w:rPr>
          <w:color w:val="000000"/>
          <w:spacing w:val="-2"/>
          <w:sz w:val="24"/>
          <w:szCs w:val="24"/>
        </w:rPr>
        <w:t>м</w:t>
      </w:r>
      <w:r w:rsidRPr="00867C21">
        <w:rPr>
          <w:color w:val="000000"/>
          <w:sz w:val="24"/>
          <w:szCs w:val="24"/>
        </w:rPr>
        <w:t>ирова</w:t>
      </w:r>
      <w:r w:rsidRPr="00867C21">
        <w:rPr>
          <w:color w:val="000000"/>
          <w:spacing w:val="-1"/>
          <w:sz w:val="24"/>
          <w:szCs w:val="24"/>
        </w:rPr>
        <w:t>н</w:t>
      </w:r>
      <w:r w:rsidRPr="00867C21">
        <w:rPr>
          <w:color w:val="000000"/>
          <w:sz w:val="24"/>
          <w:szCs w:val="24"/>
        </w:rPr>
        <w:t>ия</w:t>
      </w:r>
      <w:r w:rsidRPr="00867C21">
        <w:rPr>
          <w:color w:val="000000"/>
          <w:sz w:val="24"/>
          <w:szCs w:val="24"/>
        </w:rPr>
        <w:tab/>
      </w:r>
      <w:r w:rsidRPr="00867C21">
        <w:rPr>
          <w:color w:val="000000"/>
          <w:spacing w:val="3"/>
          <w:sz w:val="24"/>
          <w:szCs w:val="24"/>
        </w:rPr>
        <w:t>к</w:t>
      </w:r>
      <w:r w:rsidRPr="00867C21">
        <w:rPr>
          <w:color w:val="000000"/>
          <w:spacing w:val="-6"/>
          <w:sz w:val="24"/>
          <w:szCs w:val="24"/>
        </w:rPr>
        <w:t>у</w:t>
      </w:r>
      <w:r w:rsidRPr="00867C21">
        <w:rPr>
          <w:color w:val="000000"/>
          <w:sz w:val="24"/>
          <w:szCs w:val="24"/>
        </w:rPr>
        <w:t>ль</w:t>
      </w:r>
      <w:r w:rsidRPr="00867C21">
        <w:rPr>
          <w:color w:val="000000"/>
          <w:spacing w:val="3"/>
          <w:w w:val="99"/>
          <w:sz w:val="24"/>
          <w:szCs w:val="24"/>
        </w:rPr>
        <w:t>т</w:t>
      </w:r>
      <w:r w:rsidRPr="00867C21">
        <w:rPr>
          <w:color w:val="000000"/>
          <w:spacing w:val="-4"/>
          <w:sz w:val="24"/>
          <w:szCs w:val="24"/>
        </w:rPr>
        <w:t>у</w:t>
      </w:r>
      <w:r w:rsidRPr="00867C21">
        <w:rPr>
          <w:color w:val="000000"/>
          <w:sz w:val="24"/>
          <w:szCs w:val="24"/>
        </w:rPr>
        <w:t>ры</w:t>
      </w:r>
      <w:r w:rsidRPr="00867C21">
        <w:rPr>
          <w:color w:val="000000"/>
          <w:sz w:val="24"/>
          <w:szCs w:val="24"/>
        </w:rPr>
        <w:tab/>
      </w:r>
      <w:r w:rsidRPr="00867C21">
        <w:rPr>
          <w:color w:val="000000"/>
          <w:w w:val="99"/>
          <w:sz w:val="24"/>
          <w:szCs w:val="24"/>
        </w:rPr>
        <w:t>з</w:t>
      </w:r>
      <w:r w:rsidRPr="00867C21">
        <w:rPr>
          <w:color w:val="000000"/>
          <w:sz w:val="24"/>
          <w:szCs w:val="24"/>
        </w:rPr>
        <w:t>доровья</w:t>
      </w:r>
      <w:r w:rsidRPr="00867C21">
        <w:rPr>
          <w:color w:val="000000"/>
          <w:sz w:val="24"/>
          <w:szCs w:val="24"/>
        </w:rPr>
        <w:tab/>
        <w:t>и</w:t>
      </w:r>
      <w:r w:rsidRPr="00867C21">
        <w:rPr>
          <w:color w:val="000000"/>
          <w:sz w:val="24"/>
          <w:szCs w:val="24"/>
        </w:rPr>
        <w:tab/>
        <w:t>эмо</w:t>
      </w:r>
      <w:r w:rsidRPr="00867C21">
        <w:rPr>
          <w:color w:val="000000"/>
          <w:spacing w:val="-1"/>
          <w:sz w:val="24"/>
          <w:szCs w:val="24"/>
        </w:rPr>
        <w:t>ц</w:t>
      </w:r>
      <w:r w:rsidRPr="00867C21">
        <w:rPr>
          <w:color w:val="000000"/>
          <w:w w:val="99"/>
          <w:sz w:val="24"/>
          <w:szCs w:val="24"/>
        </w:rPr>
        <w:t>и</w:t>
      </w:r>
      <w:r w:rsidRPr="00867C21">
        <w:rPr>
          <w:color w:val="000000"/>
          <w:sz w:val="24"/>
          <w:szCs w:val="24"/>
        </w:rPr>
        <w:t>о</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л</w:t>
      </w:r>
      <w:r w:rsidRPr="00867C21">
        <w:rPr>
          <w:color w:val="000000"/>
          <w:spacing w:val="-1"/>
          <w:w w:val="99"/>
          <w:sz w:val="24"/>
          <w:szCs w:val="24"/>
        </w:rPr>
        <w:t>ь</w:t>
      </w:r>
      <w:r w:rsidRPr="00867C21">
        <w:rPr>
          <w:color w:val="000000"/>
          <w:w w:val="99"/>
          <w:sz w:val="24"/>
          <w:szCs w:val="24"/>
        </w:rPr>
        <w:t>н</w:t>
      </w:r>
      <w:r w:rsidRPr="00867C21">
        <w:rPr>
          <w:color w:val="000000"/>
          <w:sz w:val="24"/>
          <w:szCs w:val="24"/>
        </w:rPr>
        <w:t>о</w:t>
      </w:r>
      <w:r w:rsidRPr="00867C21">
        <w:rPr>
          <w:color w:val="000000"/>
          <w:spacing w:val="-1"/>
          <w:w w:val="99"/>
          <w:sz w:val="24"/>
          <w:szCs w:val="24"/>
        </w:rPr>
        <w:t>г</w:t>
      </w:r>
      <w:r w:rsidRPr="00867C21">
        <w:rPr>
          <w:color w:val="000000"/>
          <w:sz w:val="24"/>
          <w:szCs w:val="24"/>
        </w:rPr>
        <w:t>о б</w:t>
      </w:r>
      <w:r w:rsidRPr="00867C21">
        <w:rPr>
          <w:color w:val="000000"/>
          <w:w w:val="99"/>
          <w:sz w:val="24"/>
          <w:szCs w:val="24"/>
        </w:rPr>
        <w:t>л</w:t>
      </w:r>
      <w:r w:rsidRPr="00867C21">
        <w:rPr>
          <w:color w:val="000000"/>
          <w:sz w:val="24"/>
          <w:szCs w:val="24"/>
        </w:rPr>
        <w:t>а</w:t>
      </w:r>
      <w:r w:rsidRPr="00867C21">
        <w:rPr>
          <w:color w:val="000000"/>
          <w:w w:val="99"/>
          <w:sz w:val="24"/>
          <w:szCs w:val="24"/>
        </w:rPr>
        <w:t>г</w:t>
      </w:r>
      <w:r w:rsidRPr="00867C21">
        <w:rPr>
          <w:color w:val="000000"/>
          <w:sz w:val="24"/>
          <w:szCs w:val="24"/>
        </w:rPr>
        <w:t>о</w:t>
      </w:r>
      <w:r w:rsidRPr="00867C21">
        <w:rPr>
          <w:color w:val="000000"/>
          <w:w w:val="99"/>
          <w:sz w:val="24"/>
          <w:szCs w:val="24"/>
        </w:rPr>
        <w:t>п</w:t>
      </w:r>
      <w:r w:rsidRPr="00867C21">
        <w:rPr>
          <w:color w:val="000000"/>
          <w:sz w:val="24"/>
          <w:szCs w:val="24"/>
        </w:rPr>
        <w:t>о</w:t>
      </w:r>
      <w:r w:rsidRPr="00867C21">
        <w:rPr>
          <w:color w:val="000000"/>
          <w:spacing w:val="3"/>
          <w:w w:val="99"/>
          <w:sz w:val="24"/>
          <w:szCs w:val="24"/>
        </w:rPr>
        <w:t>л</w:t>
      </w:r>
      <w:r w:rsidRPr="00867C21">
        <w:rPr>
          <w:color w:val="000000"/>
          <w:spacing w:val="-4"/>
          <w:sz w:val="24"/>
          <w:szCs w:val="24"/>
        </w:rPr>
        <w:t>у</w:t>
      </w:r>
      <w:r w:rsidRPr="00867C21">
        <w:rPr>
          <w:color w:val="000000"/>
          <w:spacing w:val="-1"/>
          <w:sz w:val="24"/>
          <w:szCs w:val="24"/>
        </w:rPr>
        <w:t>ч</w:t>
      </w:r>
      <w:r w:rsidRPr="00867C21">
        <w:rPr>
          <w:color w:val="000000"/>
          <w:spacing w:val="1"/>
          <w:w w:val="99"/>
          <w:sz w:val="24"/>
          <w:szCs w:val="24"/>
        </w:rPr>
        <w:t>и</w:t>
      </w:r>
      <w:r w:rsidRPr="00867C21">
        <w:rPr>
          <w:color w:val="000000"/>
          <w:sz w:val="24"/>
          <w:szCs w:val="24"/>
        </w:rPr>
        <w:t>я:</w:t>
      </w:r>
      <w:r w:rsidRPr="00867C21">
        <w:rPr>
          <w:color w:val="000000"/>
          <w:spacing w:val="106"/>
          <w:sz w:val="24"/>
          <w:szCs w:val="24"/>
        </w:rPr>
        <w:t xml:space="preserve"> </w:t>
      </w:r>
      <w:r w:rsidRPr="00867C21">
        <w:rPr>
          <w:color w:val="000000"/>
          <w:sz w:val="24"/>
          <w:szCs w:val="24"/>
        </w:rPr>
        <w:t>осоз</w:t>
      </w:r>
      <w:r w:rsidRPr="00867C21">
        <w:rPr>
          <w:color w:val="000000"/>
          <w:spacing w:val="1"/>
          <w:w w:val="99"/>
          <w:sz w:val="24"/>
          <w:szCs w:val="24"/>
        </w:rPr>
        <w:t>н</w:t>
      </w:r>
      <w:r w:rsidRPr="00867C21">
        <w:rPr>
          <w:color w:val="000000"/>
          <w:sz w:val="24"/>
          <w:szCs w:val="24"/>
        </w:rPr>
        <w:t>а</w:t>
      </w:r>
      <w:r w:rsidRPr="00867C21">
        <w:rPr>
          <w:color w:val="000000"/>
          <w:spacing w:val="-1"/>
          <w:w w:val="99"/>
          <w:sz w:val="24"/>
          <w:szCs w:val="24"/>
        </w:rPr>
        <w:t>н</w:t>
      </w:r>
      <w:r w:rsidRPr="00867C21">
        <w:rPr>
          <w:color w:val="000000"/>
          <w:w w:val="99"/>
          <w:sz w:val="24"/>
          <w:szCs w:val="24"/>
        </w:rPr>
        <w:t>и</w:t>
      </w:r>
      <w:r w:rsidRPr="00867C21">
        <w:rPr>
          <w:color w:val="000000"/>
          <w:sz w:val="24"/>
          <w:szCs w:val="24"/>
        </w:rPr>
        <w:t>е</w:t>
      </w:r>
      <w:r w:rsidRPr="00867C21">
        <w:rPr>
          <w:color w:val="000000"/>
          <w:spacing w:val="105"/>
          <w:sz w:val="24"/>
          <w:szCs w:val="24"/>
        </w:rPr>
        <w:t xml:space="preserve"> </w:t>
      </w:r>
      <w:r w:rsidRPr="00867C21">
        <w:rPr>
          <w:color w:val="000000"/>
          <w:spacing w:val="1"/>
          <w:w w:val="99"/>
          <w:sz w:val="24"/>
          <w:szCs w:val="24"/>
        </w:rPr>
        <w:t>ц</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ос</w:t>
      </w:r>
      <w:r w:rsidRPr="00867C21">
        <w:rPr>
          <w:color w:val="000000"/>
          <w:spacing w:val="-1"/>
          <w:sz w:val="24"/>
          <w:szCs w:val="24"/>
        </w:rPr>
        <w:t>т</w:t>
      </w:r>
      <w:r w:rsidRPr="00867C21">
        <w:rPr>
          <w:color w:val="000000"/>
          <w:w w:val="99"/>
          <w:sz w:val="24"/>
          <w:szCs w:val="24"/>
        </w:rPr>
        <w:t>и</w:t>
      </w:r>
      <w:r w:rsidRPr="00867C21">
        <w:rPr>
          <w:color w:val="000000"/>
          <w:spacing w:val="105"/>
          <w:sz w:val="24"/>
          <w:szCs w:val="24"/>
        </w:rPr>
        <w:t xml:space="preserve"> </w:t>
      </w:r>
      <w:r w:rsidRPr="00867C21">
        <w:rPr>
          <w:color w:val="000000"/>
          <w:sz w:val="24"/>
          <w:szCs w:val="24"/>
        </w:rPr>
        <w:t>жи</w:t>
      </w:r>
      <w:r w:rsidRPr="00867C21">
        <w:rPr>
          <w:color w:val="000000"/>
          <w:w w:val="99"/>
          <w:sz w:val="24"/>
          <w:szCs w:val="24"/>
        </w:rPr>
        <w:t>з</w:t>
      </w:r>
      <w:r w:rsidRPr="00867C21">
        <w:rPr>
          <w:color w:val="000000"/>
          <w:sz w:val="24"/>
          <w:szCs w:val="24"/>
        </w:rPr>
        <w:t>ни;</w:t>
      </w:r>
      <w:r w:rsidRPr="00867C21">
        <w:rPr>
          <w:color w:val="000000"/>
          <w:spacing w:val="103"/>
          <w:sz w:val="24"/>
          <w:szCs w:val="24"/>
        </w:rPr>
        <w:t xml:space="preserve"> </w:t>
      </w:r>
      <w:r w:rsidRPr="00867C21">
        <w:rPr>
          <w:color w:val="000000"/>
          <w:sz w:val="24"/>
          <w:szCs w:val="24"/>
        </w:rPr>
        <w:t>о</w:t>
      </w:r>
      <w:r w:rsidRPr="00867C21">
        <w:rPr>
          <w:color w:val="000000"/>
          <w:w w:val="99"/>
          <w:sz w:val="24"/>
          <w:szCs w:val="24"/>
        </w:rPr>
        <w:t>т</w:t>
      </w:r>
      <w:r w:rsidRPr="00867C21">
        <w:rPr>
          <w:color w:val="000000"/>
          <w:sz w:val="24"/>
          <w:szCs w:val="24"/>
        </w:rPr>
        <w:t>ве</w:t>
      </w:r>
      <w:r w:rsidRPr="00867C21">
        <w:rPr>
          <w:color w:val="000000"/>
          <w:w w:val="99"/>
          <w:sz w:val="24"/>
          <w:szCs w:val="24"/>
        </w:rPr>
        <w:t>т</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pacing w:val="1"/>
          <w:sz w:val="24"/>
          <w:szCs w:val="24"/>
        </w:rPr>
        <w:t>нн</w:t>
      </w:r>
      <w:r w:rsidRPr="00867C21">
        <w:rPr>
          <w:color w:val="000000"/>
          <w:sz w:val="24"/>
          <w:szCs w:val="24"/>
        </w:rPr>
        <w:t>ое</w:t>
      </w:r>
      <w:r w:rsidRPr="00867C21">
        <w:rPr>
          <w:color w:val="000000"/>
          <w:spacing w:val="104"/>
          <w:sz w:val="24"/>
          <w:szCs w:val="24"/>
        </w:rPr>
        <w:t xml:space="preserve"> </w:t>
      </w:r>
      <w:r w:rsidRPr="00867C21">
        <w:rPr>
          <w:color w:val="000000"/>
          <w:sz w:val="24"/>
          <w:szCs w:val="24"/>
        </w:rPr>
        <w:t>о</w:t>
      </w:r>
      <w:r w:rsidRPr="00867C21">
        <w:rPr>
          <w:color w:val="000000"/>
          <w:w w:val="99"/>
          <w:sz w:val="24"/>
          <w:szCs w:val="24"/>
        </w:rPr>
        <w:t>т</w:t>
      </w:r>
      <w:r w:rsidRPr="00867C21">
        <w:rPr>
          <w:color w:val="000000"/>
          <w:spacing w:val="2"/>
          <w:sz w:val="24"/>
          <w:szCs w:val="24"/>
        </w:rPr>
        <w:t>н</w:t>
      </w:r>
      <w:r w:rsidRPr="00867C21">
        <w:rPr>
          <w:color w:val="000000"/>
          <w:sz w:val="24"/>
          <w:szCs w:val="24"/>
        </w:rPr>
        <w:t>о</w:t>
      </w:r>
      <w:r w:rsidRPr="00867C21">
        <w:rPr>
          <w:color w:val="000000"/>
          <w:w w:val="99"/>
          <w:sz w:val="24"/>
          <w:szCs w:val="24"/>
        </w:rPr>
        <w:t>ш</w:t>
      </w:r>
      <w:r w:rsidRPr="00867C21">
        <w:rPr>
          <w:color w:val="000000"/>
          <w:sz w:val="24"/>
          <w:szCs w:val="24"/>
        </w:rPr>
        <w:t>ен</w:t>
      </w:r>
      <w:r w:rsidRPr="00867C21">
        <w:rPr>
          <w:color w:val="000000"/>
          <w:spacing w:val="1"/>
          <w:sz w:val="24"/>
          <w:szCs w:val="24"/>
        </w:rPr>
        <w:t>и</w:t>
      </w:r>
      <w:r w:rsidRPr="00867C21">
        <w:rPr>
          <w:color w:val="000000"/>
          <w:sz w:val="24"/>
          <w:szCs w:val="24"/>
        </w:rPr>
        <w:t>е</w:t>
      </w:r>
      <w:r w:rsidRPr="00867C21">
        <w:rPr>
          <w:color w:val="000000"/>
          <w:spacing w:val="105"/>
          <w:sz w:val="24"/>
          <w:szCs w:val="24"/>
        </w:rPr>
        <w:t xml:space="preserve"> </w:t>
      </w:r>
      <w:r w:rsidRPr="00867C21">
        <w:rPr>
          <w:color w:val="000000"/>
          <w:sz w:val="24"/>
          <w:szCs w:val="24"/>
        </w:rPr>
        <w:t>к</w:t>
      </w:r>
      <w:r w:rsidRPr="00867C21">
        <w:rPr>
          <w:color w:val="000000"/>
          <w:spacing w:val="106"/>
          <w:sz w:val="24"/>
          <w:szCs w:val="24"/>
        </w:rPr>
        <w:t xml:space="preserve"> </w:t>
      </w:r>
      <w:r w:rsidRPr="00867C21">
        <w:rPr>
          <w:color w:val="000000"/>
          <w:sz w:val="24"/>
          <w:szCs w:val="24"/>
        </w:rPr>
        <w:t>сво</w:t>
      </w:r>
      <w:r w:rsidRPr="00867C21">
        <w:rPr>
          <w:color w:val="000000"/>
          <w:spacing w:val="-1"/>
          <w:sz w:val="24"/>
          <w:szCs w:val="24"/>
        </w:rPr>
        <w:t>е</w:t>
      </w:r>
      <w:r w:rsidRPr="00867C21">
        <w:rPr>
          <w:color w:val="000000"/>
          <w:spacing w:val="1"/>
          <w:sz w:val="24"/>
          <w:szCs w:val="24"/>
        </w:rPr>
        <w:t>м</w:t>
      </w:r>
      <w:r w:rsidRPr="00867C21">
        <w:rPr>
          <w:color w:val="000000"/>
          <w:sz w:val="24"/>
          <w:szCs w:val="24"/>
        </w:rPr>
        <w:t>у</w:t>
      </w:r>
      <w:r w:rsidRPr="00867C21">
        <w:rPr>
          <w:color w:val="000000"/>
          <w:spacing w:val="100"/>
          <w:sz w:val="24"/>
          <w:szCs w:val="24"/>
        </w:rPr>
        <w:t xml:space="preserve"> </w:t>
      </w:r>
      <w:r w:rsidRPr="00867C21">
        <w:rPr>
          <w:color w:val="000000"/>
          <w:spacing w:val="1"/>
          <w:w w:val="99"/>
          <w:sz w:val="24"/>
          <w:szCs w:val="24"/>
        </w:rPr>
        <w:t>з</w:t>
      </w:r>
      <w:r w:rsidRPr="00867C21">
        <w:rPr>
          <w:color w:val="000000"/>
          <w:sz w:val="24"/>
          <w:szCs w:val="24"/>
        </w:rPr>
        <w:t>доров</w:t>
      </w:r>
      <w:r w:rsidRPr="00867C21">
        <w:rPr>
          <w:color w:val="000000"/>
          <w:w w:val="99"/>
          <w:sz w:val="24"/>
          <w:szCs w:val="24"/>
        </w:rPr>
        <w:t>ью</w:t>
      </w:r>
      <w:r w:rsidRPr="00867C21">
        <w:rPr>
          <w:color w:val="000000"/>
          <w:spacing w:val="106"/>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spacing w:val="-4"/>
          <w:sz w:val="24"/>
          <w:szCs w:val="24"/>
        </w:rPr>
        <w:t>у</w:t>
      </w:r>
      <w:r w:rsidRPr="00867C21">
        <w:rPr>
          <w:color w:val="000000"/>
          <w:sz w:val="24"/>
          <w:szCs w:val="24"/>
        </w:rPr>
        <w:t>с</w:t>
      </w:r>
      <w:r w:rsidRPr="00867C21">
        <w:rPr>
          <w:color w:val="000000"/>
          <w:spacing w:val="1"/>
          <w:sz w:val="24"/>
          <w:szCs w:val="24"/>
        </w:rPr>
        <w:t>т</w:t>
      </w:r>
      <w:r w:rsidRPr="00867C21">
        <w:rPr>
          <w:color w:val="000000"/>
          <w:sz w:val="24"/>
          <w:szCs w:val="24"/>
        </w:rPr>
        <w:t>а</w:t>
      </w:r>
      <w:r w:rsidRPr="00867C21">
        <w:rPr>
          <w:color w:val="000000"/>
          <w:w w:val="99"/>
          <w:sz w:val="24"/>
          <w:szCs w:val="24"/>
        </w:rPr>
        <w:t>н</w:t>
      </w:r>
      <w:r w:rsidRPr="00867C21">
        <w:rPr>
          <w:color w:val="000000"/>
          <w:sz w:val="24"/>
          <w:szCs w:val="24"/>
        </w:rPr>
        <w:t>овка</w:t>
      </w:r>
      <w:r w:rsidRPr="00867C21">
        <w:rPr>
          <w:color w:val="000000"/>
          <w:spacing w:val="72"/>
          <w:sz w:val="24"/>
          <w:szCs w:val="24"/>
        </w:rPr>
        <w:t xml:space="preserve"> </w:t>
      </w:r>
      <w:r w:rsidRPr="00867C21">
        <w:rPr>
          <w:color w:val="000000"/>
          <w:spacing w:val="1"/>
          <w:w w:val="99"/>
          <w:sz w:val="24"/>
          <w:szCs w:val="24"/>
        </w:rPr>
        <w:t>н</w:t>
      </w:r>
      <w:r w:rsidRPr="00867C21">
        <w:rPr>
          <w:color w:val="000000"/>
          <w:sz w:val="24"/>
          <w:szCs w:val="24"/>
        </w:rPr>
        <w:t>а</w:t>
      </w:r>
      <w:r w:rsidRPr="00867C21">
        <w:rPr>
          <w:color w:val="000000"/>
          <w:spacing w:val="71"/>
          <w:sz w:val="24"/>
          <w:szCs w:val="24"/>
        </w:rPr>
        <w:t xml:space="preserve"> </w:t>
      </w:r>
      <w:r w:rsidRPr="00867C21">
        <w:rPr>
          <w:color w:val="000000"/>
          <w:spacing w:val="1"/>
          <w:sz w:val="24"/>
          <w:szCs w:val="24"/>
        </w:rPr>
        <w:t>з</w:t>
      </w:r>
      <w:r w:rsidRPr="00867C21">
        <w:rPr>
          <w:color w:val="000000"/>
          <w:sz w:val="24"/>
          <w:szCs w:val="24"/>
        </w:rPr>
        <w:t>доров</w:t>
      </w:r>
      <w:r w:rsidRPr="00867C21">
        <w:rPr>
          <w:color w:val="000000"/>
          <w:spacing w:val="1"/>
          <w:sz w:val="24"/>
          <w:szCs w:val="24"/>
        </w:rPr>
        <w:t>ы</w:t>
      </w:r>
      <w:r w:rsidRPr="00867C21">
        <w:rPr>
          <w:color w:val="000000"/>
          <w:w w:val="99"/>
          <w:sz w:val="24"/>
          <w:szCs w:val="24"/>
        </w:rPr>
        <w:t>й</w:t>
      </w:r>
      <w:r w:rsidRPr="00867C21">
        <w:rPr>
          <w:color w:val="000000"/>
          <w:spacing w:val="72"/>
          <w:sz w:val="24"/>
          <w:szCs w:val="24"/>
        </w:rPr>
        <w:t xml:space="preserve"> </w:t>
      </w:r>
      <w:r w:rsidRPr="00867C21">
        <w:rPr>
          <w:color w:val="000000"/>
          <w:sz w:val="24"/>
          <w:szCs w:val="24"/>
        </w:rPr>
        <w:t>образ</w:t>
      </w:r>
      <w:r w:rsidRPr="00867C21">
        <w:rPr>
          <w:color w:val="000000"/>
          <w:spacing w:val="73"/>
          <w:sz w:val="24"/>
          <w:szCs w:val="24"/>
        </w:rPr>
        <w:t xml:space="preserve"> </w:t>
      </w:r>
      <w:r w:rsidRPr="00867C21">
        <w:rPr>
          <w:color w:val="000000"/>
          <w:sz w:val="24"/>
          <w:szCs w:val="24"/>
        </w:rPr>
        <w:t>ж</w:t>
      </w:r>
      <w:r w:rsidRPr="00867C21">
        <w:rPr>
          <w:color w:val="000000"/>
          <w:w w:val="99"/>
          <w:sz w:val="24"/>
          <w:szCs w:val="24"/>
        </w:rPr>
        <w:t>и</w:t>
      </w:r>
      <w:r w:rsidRPr="00867C21">
        <w:rPr>
          <w:color w:val="000000"/>
          <w:sz w:val="24"/>
          <w:szCs w:val="24"/>
        </w:rPr>
        <w:t>з</w:t>
      </w:r>
      <w:r w:rsidRPr="00867C21">
        <w:rPr>
          <w:color w:val="000000"/>
          <w:spacing w:val="-1"/>
          <w:w w:val="99"/>
          <w:sz w:val="24"/>
          <w:szCs w:val="24"/>
        </w:rPr>
        <w:t>н</w:t>
      </w:r>
      <w:r w:rsidRPr="00867C21">
        <w:rPr>
          <w:color w:val="000000"/>
          <w:w w:val="99"/>
          <w:sz w:val="24"/>
          <w:szCs w:val="24"/>
        </w:rPr>
        <w:t>и</w:t>
      </w:r>
      <w:r w:rsidRPr="00867C21">
        <w:rPr>
          <w:color w:val="000000"/>
          <w:sz w:val="24"/>
          <w:szCs w:val="24"/>
        </w:rPr>
        <w:t>,</w:t>
      </w:r>
      <w:r w:rsidRPr="00867C21">
        <w:rPr>
          <w:color w:val="000000"/>
          <w:spacing w:val="72"/>
          <w:sz w:val="24"/>
          <w:szCs w:val="24"/>
        </w:rPr>
        <w:t xml:space="preserve"> </w:t>
      </w:r>
      <w:r w:rsidRPr="00867C21">
        <w:rPr>
          <w:color w:val="000000"/>
          <w:sz w:val="24"/>
          <w:szCs w:val="24"/>
        </w:rPr>
        <w:t>осо</w:t>
      </w:r>
      <w:r w:rsidRPr="00867C21">
        <w:rPr>
          <w:color w:val="000000"/>
          <w:w w:val="99"/>
          <w:sz w:val="24"/>
          <w:szCs w:val="24"/>
        </w:rPr>
        <w:t>з</w:t>
      </w:r>
      <w:r w:rsidRPr="00867C21">
        <w:rPr>
          <w:color w:val="000000"/>
          <w:sz w:val="24"/>
          <w:szCs w:val="24"/>
        </w:rPr>
        <w:t>н</w:t>
      </w:r>
      <w:r w:rsidRPr="00867C21">
        <w:rPr>
          <w:color w:val="000000"/>
          <w:spacing w:val="-1"/>
          <w:sz w:val="24"/>
          <w:szCs w:val="24"/>
        </w:rPr>
        <w:t>а</w:t>
      </w:r>
      <w:r w:rsidRPr="00867C21">
        <w:rPr>
          <w:color w:val="000000"/>
          <w:sz w:val="24"/>
          <w:szCs w:val="24"/>
        </w:rPr>
        <w:t>н</w:t>
      </w:r>
      <w:r w:rsidRPr="00867C21">
        <w:rPr>
          <w:color w:val="000000"/>
          <w:spacing w:val="1"/>
          <w:sz w:val="24"/>
          <w:szCs w:val="24"/>
        </w:rPr>
        <w:t>и</w:t>
      </w:r>
      <w:r w:rsidRPr="00867C21">
        <w:rPr>
          <w:color w:val="000000"/>
          <w:sz w:val="24"/>
          <w:szCs w:val="24"/>
        </w:rPr>
        <w:t>е</w:t>
      </w:r>
      <w:r w:rsidRPr="00867C21">
        <w:rPr>
          <w:color w:val="000000"/>
          <w:spacing w:val="71"/>
          <w:sz w:val="24"/>
          <w:szCs w:val="24"/>
        </w:rPr>
        <w:t xml:space="preserve"> </w:t>
      </w:r>
      <w:r w:rsidRPr="00867C21">
        <w:rPr>
          <w:color w:val="000000"/>
          <w:spacing w:val="1"/>
          <w:sz w:val="24"/>
          <w:szCs w:val="24"/>
        </w:rPr>
        <w:t>п</w:t>
      </w:r>
      <w:r w:rsidRPr="00867C21">
        <w:rPr>
          <w:color w:val="000000"/>
          <w:sz w:val="24"/>
          <w:szCs w:val="24"/>
        </w:rPr>
        <w:t>оследс</w:t>
      </w:r>
      <w:r w:rsidRPr="00867C21">
        <w:rPr>
          <w:color w:val="000000"/>
          <w:w w:val="99"/>
          <w:sz w:val="24"/>
          <w:szCs w:val="24"/>
        </w:rPr>
        <w:t>т</w:t>
      </w:r>
      <w:r w:rsidRPr="00867C21">
        <w:rPr>
          <w:color w:val="000000"/>
          <w:sz w:val="24"/>
          <w:szCs w:val="24"/>
        </w:rPr>
        <w:t>вий</w:t>
      </w:r>
      <w:r w:rsidRPr="00867C21">
        <w:rPr>
          <w:color w:val="000000"/>
          <w:spacing w:val="72"/>
          <w:sz w:val="24"/>
          <w:szCs w:val="24"/>
        </w:rPr>
        <w:t xml:space="preserve"> </w:t>
      </w:r>
      <w:r w:rsidRPr="00867C21">
        <w:rPr>
          <w:color w:val="000000"/>
          <w:sz w:val="24"/>
          <w:szCs w:val="24"/>
        </w:rPr>
        <w:t>и</w:t>
      </w:r>
      <w:r w:rsidRPr="00867C21">
        <w:rPr>
          <w:color w:val="000000"/>
          <w:spacing w:val="71"/>
          <w:sz w:val="24"/>
          <w:szCs w:val="24"/>
        </w:rPr>
        <w:t xml:space="preserve"> </w:t>
      </w:r>
      <w:r w:rsidRPr="00867C21">
        <w:rPr>
          <w:color w:val="000000"/>
          <w:sz w:val="24"/>
          <w:szCs w:val="24"/>
        </w:rPr>
        <w:t>неп</w:t>
      </w:r>
      <w:r w:rsidRPr="00867C21">
        <w:rPr>
          <w:color w:val="000000"/>
          <w:spacing w:val="7"/>
          <w:sz w:val="24"/>
          <w:szCs w:val="24"/>
        </w:rPr>
        <w:t>р</w:t>
      </w:r>
      <w:r w:rsidRPr="00867C21">
        <w:rPr>
          <w:color w:val="000000"/>
          <w:spacing w:val="1"/>
          <w:sz w:val="24"/>
          <w:szCs w:val="24"/>
        </w:rPr>
        <w:t>и</w:t>
      </w:r>
      <w:r w:rsidRPr="00867C21">
        <w:rPr>
          <w:color w:val="000000"/>
          <w:sz w:val="24"/>
          <w:szCs w:val="24"/>
        </w:rPr>
        <w:t>я</w:t>
      </w:r>
      <w:r w:rsidRPr="00867C21">
        <w:rPr>
          <w:color w:val="000000"/>
          <w:w w:val="99"/>
          <w:sz w:val="24"/>
          <w:szCs w:val="24"/>
        </w:rPr>
        <w:t>т</w:t>
      </w:r>
      <w:r w:rsidRPr="00867C21">
        <w:rPr>
          <w:color w:val="000000"/>
          <w:spacing w:val="1"/>
          <w:sz w:val="24"/>
          <w:szCs w:val="24"/>
        </w:rPr>
        <w:t>ие</w:t>
      </w:r>
      <w:r w:rsidRPr="00867C21">
        <w:rPr>
          <w:color w:val="000000"/>
          <w:spacing w:val="70"/>
          <w:sz w:val="24"/>
          <w:szCs w:val="24"/>
        </w:rPr>
        <w:t xml:space="preserve"> </w:t>
      </w:r>
      <w:r w:rsidRPr="00867C21">
        <w:rPr>
          <w:color w:val="000000"/>
          <w:sz w:val="24"/>
          <w:szCs w:val="24"/>
        </w:rPr>
        <w:t>вредн</w:t>
      </w:r>
      <w:r w:rsidRPr="00867C21">
        <w:rPr>
          <w:color w:val="000000"/>
          <w:spacing w:val="-1"/>
          <w:sz w:val="24"/>
          <w:szCs w:val="24"/>
        </w:rPr>
        <w:t>ы</w:t>
      </w:r>
      <w:r w:rsidRPr="00867C21">
        <w:rPr>
          <w:color w:val="000000"/>
          <w:sz w:val="24"/>
          <w:szCs w:val="24"/>
        </w:rPr>
        <w:t>х</w:t>
      </w:r>
      <w:r w:rsidRPr="00867C21">
        <w:rPr>
          <w:color w:val="000000"/>
          <w:spacing w:val="73"/>
          <w:sz w:val="24"/>
          <w:szCs w:val="24"/>
        </w:rPr>
        <w:t xml:space="preserve"> </w:t>
      </w:r>
      <w:r w:rsidRPr="00867C21">
        <w:rPr>
          <w:color w:val="000000"/>
          <w:spacing w:val="1"/>
          <w:w w:val="99"/>
          <w:sz w:val="24"/>
          <w:szCs w:val="24"/>
        </w:rPr>
        <w:t>п</w:t>
      </w:r>
      <w:r w:rsidRPr="00867C21">
        <w:rPr>
          <w:color w:val="000000"/>
          <w:spacing w:val="-1"/>
          <w:sz w:val="24"/>
          <w:szCs w:val="24"/>
        </w:rPr>
        <w:t>р</w:t>
      </w:r>
      <w:r w:rsidRPr="00867C21">
        <w:rPr>
          <w:color w:val="000000"/>
          <w:spacing w:val="-2"/>
          <w:w w:val="99"/>
          <w:sz w:val="24"/>
          <w:szCs w:val="24"/>
        </w:rPr>
        <w:t>и</w:t>
      </w:r>
      <w:r w:rsidRPr="00867C21">
        <w:rPr>
          <w:color w:val="000000"/>
          <w:sz w:val="24"/>
          <w:szCs w:val="24"/>
        </w:rPr>
        <w:t>в</w:t>
      </w:r>
      <w:r w:rsidRPr="00867C21">
        <w:rPr>
          <w:color w:val="000000"/>
          <w:spacing w:val="-1"/>
          <w:sz w:val="24"/>
          <w:szCs w:val="24"/>
        </w:rPr>
        <w:t>ы</w:t>
      </w:r>
      <w:r w:rsidRPr="00867C21">
        <w:rPr>
          <w:color w:val="000000"/>
          <w:sz w:val="24"/>
          <w:szCs w:val="24"/>
        </w:rPr>
        <w:t>ч</w:t>
      </w:r>
      <w:r w:rsidRPr="00867C21">
        <w:rPr>
          <w:color w:val="000000"/>
          <w:spacing w:val="-1"/>
          <w:sz w:val="24"/>
          <w:szCs w:val="24"/>
        </w:rPr>
        <w:t>е</w:t>
      </w:r>
      <w:r w:rsidRPr="00867C21">
        <w:rPr>
          <w:color w:val="000000"/>
          <w:sz w:val="24"/>
          <w:szCs w:val="24"/>
        </w:rPr>
        <w:t xml:space="preserve">к </w:t>
      </w:r>
      <w:r w:rsidRPr="00867C21">
        <w:rPr>
          <w:color w:val="000000"/>
          <w:spacing w:val="1"/>
          <w:w w:val="99"/>
          <w:sz w:val="24"/>
          <w:szCs w:val="24"/>
        </w:rPr>
        <w:t>(</w:t>
      </w:r>
      <w:r w:rsidRPr="00867C21">
        <w:rPr>
          <w:color w:val="000000"/>
          <w:spacing w:val="-4"/>
          <w:w w:val="99"/>
          <w:sz w:val="24"/>
          <w:szCs w:val="24"/>
        </w:rPr>
        <w:t>у</w:t>
      </w:r>
      <w:r w:rsidRPr="00867C21">
        <w:rPr>
          <w:color w:val="000000"/>
          <w:w w:val="99"/>
          <w:sz w:val="24"/>
          <w:szCs w:val="24"/>
        </w:rPr>
        <w:t>п</w:t>
      </w:r>
      <w:r w:rsidRPr="00867C21">
        <w:rPr>
          <w:color w:val="000000"/>
          <w:sz w:val="24"/>
          <w:szCs w:val="24"/>
        </w:rPr>
        <w:t>от</w:t>
      </w:r>
      <w:r w:rsidRPr="00867C21">
        <w:rPr>
          <w:color w:val="000000"/>
          <w:spacing w:val="1"/>
          <w:sz w:val="24"/>
          <w:szCs w:val="24"/>
        </w:rPr>
        <w:t>р</w:t>
      </w:r>
      <w:r w:rsidRPr="00867C21">
        <w:rPr>
          <w:color w:val="000000"/>
          <w:sz w:val="24"/>
          <w:szCs w:val="24"/>
        </w:rPr>
        <w:t>еб</w:t>
      </w:r>
      <w:r w:rsidRPr="00867C21">
        <w:rPr>
          <w:color w:val="000000"/>
          <w:w w:val="99"/>
          <w:sz w:val="24"/>
          <w:szCs w:val="24"/>
        </w:rPr>
        <w:t>л</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w:t>
      </w:r>
      <w:r w:rsidRPr="00867C21">
        <w:rPr>
          <w:color w:val="000000"/>
          <w:spacing w:val="143"/>
          <w:sz w:val="24"/>
          <w:szCs w:val="24"/>
        </w:rPr>
        <w:t xml:space="preserve"> </w:t>
      </w:r>
      <w:r w:rsidRPr="00867C21">
        <w:rPr>
          <w:color w:val="000000"/>
          <w:sz w:val="24"/>
          <w:szCs w:val="24"/>
        </w:rPr>
        <w:t>алко</w:t>
      </w:r>
      <w:r w:rsidRPr="00867C21">
        <w:rPr>
          <w:color w:val="000000"/>
          <w:w w:val="99"/>
          <w:sz w:val="24"/>
          <w:szCs w:val="24"/>
        </w:rPr>
        <w:t>г</w:t>
      </w:r>
      <w:r w:rsidRPr="00867C21">
        <w:rPr>
          <w:color w:val="000000"/>
          <w:spacing w:val="2"/>
          <w:sz w:val="24"/>
          <w:szCs w:val="24"/>
        </w:rPr>
        <w:t>о</w:t>
      </w:r>
      <w:r w:rsidRPr="00867C21">
        <w:rPr>
          <w:color w:val="000000"/>
          <w:sz w:val="24"/>
          <w:szCs w:val="24"/>
        </w:rPr>
        <w:t>ля,</w:t>
      </w:r>
      <w:r w:rsidRPr="00867C21">
        <w:rPr>
          <w:color w:val="000000"/>
          <w:spacing w:val="144"/>
          <w:sz w:val="24"/>
          <w:szCs w:val="24"/>
        </w:rPr>
        <w:t xml:space="preserve"> </w:t>
      </w:r>
      <w:r w:rsidRPr="00867C21">
        <w:rPr>
          <w:color w:val="000000"/>
          <w:spacing w:val="1"/>
          <w:w w:val="99"/>
          <w:sz w:val="24"/>
          <w:szCs w:val="24"/>
        </w:rPr>
        <w:t>н</w:t>
      </w:r>
      <w:r w:rsidRPr="00867C21">
        <w:rPr>
          <w:color w:val="000000"/>
          <w:sz w:val="24"/>
          <w:szCs w:val="24"/>
        </w:rPr>
        <w:t>аркот</w:t>
      </w:r>
      <w:r w:rsidRPr="00867C21">
        <w:rPr>
          <w:color w:val="000000"/>
          <w:w w:val="99"/>
          <w:sz w:val="24"/>
          <w:szCs w:val="24"/>
        </w:rPr>
        <w:t>и</w:t>
      </w:r>
      <w:r w:rsidRPr="00867C21">
        <w:rPr>
          <w:color w:val="000000"/>
          <w:sz w:val="24"/>
          <w:szCs w:val="24"/>
        </w:rPr>
        <w:t>ков,</w:t>
      </w:r>
      <w:r w:rsidRPr="00867C21">
        <w:rPr>
          <w:color w:val="000000"/>
          <w:spacing w:val="144"/>
          <w:sz w:val="24"/>
          <w:szCs w:val="24"/>
        </w:rPr>
        <w:t xml:space="preserve"> </w:t>
      </w:r>
      <w:r w:rsidRPr="00867C21">
        <w:rPr>
          <w:color w:val="000000"/>
          <w:spacing w:val="3"/>
          <w:sz w:val="24"/>
          <w:szCs w:val="24"/>
        </w:rPr>
        <w:t>к</w:t>
      </w:r>
      <w:r w:rsidRPr="00867C21">
        <w:rPr>
          <w:color w:val="000000"/>
          <w:spacing w:val="-5"/>
          <w:sz w:val="24"/>
          <w:szCs w:val="24"/>
        </w:rPr>
        <w:t>у</w:t>
      </w:r>
      <w:r w:rsidRPr="00867C21">
        <w:rPr>
          <w:color w:val="000000"/>
          <w:sz w:val="24"/>
          <w:szCs w:val="24"/>
        </w:rPr>
        <w:t>рение)</w:t>
      </w:r>
      <w:r w:rsidRPr="00867C21">
        <w:rPr>
          <w:color w:val="000000"/>
          <w:spacing w:val="142"/>
          <w:sz w:val="24"/>
          <w:szCs w:val="24"/>
        </w:rPr>
        <w:t xml:space="preserve"> </w:t>
      </w:r>
      <w:r w:rsidRPr="00867C21">
        <w:rPr>
          <w:color w:val="000000"/>
          <w:sz w:val="24"/>
          <w:szCs w:val="24"/>
        </w:rPr>
        <w:t>и</w:t>
      </w:r>
      <w:r w:rsidRPr="00867C21">
        <w:rPr>
          <w:color w:val="000000"/>
          <w:spacing w:val="145"/>
          <w:sz w:val="24"/>
          <w:szCs w:val="24"/>
        </w:rPr>
        <w:t xml:space="preserve"> </w:t>
      </w:r>
      <w:r w:rsidRPr="00867C21">
        <w:rPr>
          <w:color w:val="000000"/>
          <w:spacing w:val="1"/>
          <w:sz w:val="24"/>
          <w:szCs w:val="24"/>
        </w:rPr>
        <w:t>ин</w:t>
      </w:r>
      <w:r w:rsidRPr="00867C21">
        <w:rPr>
          <w:color w:val="000000"/>
          <w:spacing w:val="-2"/>
          <w:sz w:val="24"/>
          <w:szCs w:val="24"/>
        </w:rPr>
        <w:t>ы</w:t>
      </w:r>
      <w:r w:rsidRPr="00867C21">
        <w:rPr>
          <w:color w:val="000000"/>
          <w:sz w:val="24"/>
          <w:szCs w:val="24"/>
        </w:rPr>
        <w:t>х</w:t>
      </w:r>
      <w:r w:rsidRPr="00867C21">
        <w:rPr>
          <w:color w:val="000000"/>
          <w:spacing w:val="145"/>
          <w:sz w:val="24"/>
          <w:szCs w:val="24"/>
        </w:rPr>
        <w:t xml:space="preserve"> </w:t>
      </w:r>
      <w:r w:rsidRPr="00867C21">
        <w:rPr>
          <w:color w:val="000000"/>
          <w:sz w:val="24"/>
          <w:szCs w:val="24"/>
        </w:rPr>
        <w:t>форм</w:t>
      </w:r>
      <w:r w:rsidRPr="00867C21">
        <w:rPr>
          <w:color w:val="000000"/>
          <w:spacing w:val="141"/>
          <w:sz w:val="24"/>
          <w:szCs w:val="24"/>
        </w:rPr>
        <w:t xml:space="preserve"> </w:t>
      </w:r>
      <w:r w:rsidRPr="00867C21">
        <w:rPr>
          <w:color w:val="000000"/>
          <w:sz w:val="24"/>
          <w:szCs w:val="24"/>
        </w:rPr>
        <w:t>вреда</w:t>
      </w:r>
      <w:r w:rsidRPr="00867C21">
        <w:rPr>
          <w:color w:val="000000"/>
          <w:spacing w:val="143"/>
          <w:sz w:val="24"/>
          <w:szCs w:val="24"/>
        </w:rPr>
        <w:t xml:space="preserve"> </w:t>
      </w:r>
      <w:r w:rsidRPr="00867C21">
        <w:rPr>
          <w:color w:val="000000"/>
          <w:sz w:val="24"/>
          <w:szCs w:val="24"/>
        </w:rPr>
        <w:t>для</w:t>
      </w:r>
      <w:r w:rsidRPr="00867C21">
        <w:rPr>
          <w:color w:val="000000"/>
          <w:spacing w:val="144"/>
          <w:sz w:val="24"/>
          <w:szCs w:val="24"/>
        </w:rPr>
        <w:t xml:space="preserve"> </w:t>
      </w:r>
      <w:r w:rsidRPr="00867C21">
        <w:rPr>
          <w:color w:val="000000"/>
          <w:sz w:val="24"/>
          <w:szCs w:val="24"/>
        </w:rPr>
        <w:t>ф</w:t>
      </w:r>
      <w:r w:rsidRPr="00867C21">
        <w:rPr>
          <w:color w:val="000000"/>
          <w:spacing w:val="1"/>
          <w:sz w:val="24"/>
          <w:szCs w:val="24"/>
        </w:rPr>
        <w:t>и</w:t>
      </w:r>
      <w:r w:rsidRPr="00867C21">
        <w:rPr>
          <w:color w:val="000000"/>
          <w:spacing w:val="1"/>
          <w:w w:val="99"/>
          <w:sz w:val="24"/>
          <w:szCs w:val="24"/>
        </w:rPr>
        <w:t>з</w:t>
      </w:r>
      <w:r w:rsidRPr="00867C21">
        <w:rPr>
          <w:color w:val="000000"/>
          <w:spacing w:val="1"/>
          <w:sz w:val="24"/>
          <w:szCs w:val="24"/>
        </w:rPr>
        <w:t>и</w:t>
      </w:r>
      <w:r w:rsidRPr="00867C21">
        <w:rPr>
          <w:color w:val="000000"/>
          <w:sz w:val="24"/>
          <w:szCs w:val="24"/>
        </w:rPr>
        <w:t>чес</w:t>
      </w:r>
      <w:r w:rsidRPr="00867C21">
        <w:rPr>
          <w:color w:val="000000"/>
          <w:spacing w:val="1"/>
          <w:sz w:val="24"/>
          <w:szCs w:val="24"/>
        </w:rPr>
        <w:t>к</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142"/>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п</w:t>
      </w:r>
      <w:r w:rsidRPr="00867C21">
        <w:rPr>
          <w:color w:val="000000"/>
          <w:sz w:val="24"/>
          <w:szCs w:val="24"/>
        </w:rPr>
        <w:t>с</w:t>
      </w:r>
      <w:r w:rsidRPr="00867C21">
        <w:rPr>
          <w:color w:val="000000"/>
          <w:w w:val="99"/>
          <w:sz w:val="24"/>
          <w:szCs w:val="24"/>
        </w:rPr>
        <w:t>и</w:t>
      </w:r>
      <w:r w:rsidRPr="00867C21">
        <w:rPr>
          <w:color w:val="000000"/>
          <w:spacing w:val="1"/>
          <w:sz w:val="24"/>
          <w:szCs w:val="24"/>
        </w:rPr>
        <w:t>х</w:t>
      </w:r>
      <w:r w:rsidRPr="00867C21">
        <w:rPr>
          <w:color w:val="000000"/>
          <w:spacing w:val="1"/>
          <w:w w:val="99"/>
          <w:sz w:val="24"/>
          <w:szCs w:val="24"/>
        </w:rPr>
        <w:t>и</w:t>
      </w:r>
      <w:r w:rsidRPr="00867C21">
        <w:rPr>
          <w:color w:val="000000"/>
          <w:sz w:val="24"/>
          <w:szCs w:val="24"/>
        </w:rPr>
        <w:t>ч</w:t>
      </w:r>
      <w:r w:rsidRPr="00867C21">
        <w:rPr>
          <w:color w:val="000000"/>
          <w:spacing w:val="-1"/>
          <w:sz w:val="24"/>
          <w:szCs w:val="24"/>
        </w:rPr>
        <w:t>е</w:t>
      </w:r>
      <w:r w:rsidRPr="00867C21">
        <w:rPr>
          <w:color w:val="000000"/>
          <w:sz w:val="24"/>
          <w:szCs w:val="24"/>
        </w:rPr>
        <w:t>ско</w:t>
      </w:r>
      <w:r w:rsidRPr="00867C21">
        <w:rPr>
          <w:color w:val="000000"/>
          <w:w w:val="99"/>
          <w:sz w:val="24"/>
          <w:szCs w:val="24"/>
        </w:rPr>
        <w:t>г</w:t>
      </w:r>
      <w:r w:rsidRPr="00867C21">
        <w:rPr>
          <w:color w:val="000000"/>
          <w:sz w:val="24"/>
          <w:szCs w:val="24"/>
        </w:rPr>
        <w:t>о</w:t>
      </w:r>
      <w:r w:rsidRPr="00867C21">
        <w:rPr>
          <w:color w:val="000000"/>
          <w:spacing w:val="91"/>
          <w:sz w:val="24"/>
          <w:szCs w:val="24"/>
        </w:rPr>
        <w:t xml:space="preserve"> </w:t>
      </w:r>
      <w:r w:rsidRPr="00867C21">
        <w:rPr>
          <w:color w:val="000000"/>
          <w:spacing w:val="1"/>
          <w:sz w:val="24"/>
          <w:szCs w:val="24"/>
        </w:rPr>
        <w:t>з</w:t>
      </w:r>
      <w:r w:rsidRPr="00867C21">
        <w:rPr>
          <w:color w:val="000000"/>
          <w:sz w:val="24"/>
          <w:szCs w:val="24"/>
        </w:rPr>
        <w:t>доров</w:t>
      </w:r>
      <w:r w:rsidRPr="00867C21">
        <w:rPr>
          <w:color w:val="000000"/>
          <w:spacing w:val="-1"/>
          <w:sz w:val="24"/>
          <w:szCs w:val="24"/>
        </w:rPr>
        <w:t>ь</w:t>
      </w:r>
      <w:r w:rsidRPr="00867C21">
        <w:rPr>
          <w:color w:val="000000"/>
          <w:sz w:val="24"/>
          <w:szCs w:val="24"/>
        </w:rPr>
        <w:t>я;</w:t>
      </w:r>
      <w:r w:rsidRPr="00867C21">
        <w:rPr>
          <w:color w:val="000000"/>
          <w:spacing w:val="91"/>
          <w:sz w:val="24"/>
          <w:szCs w:val="24"/>
        </w:rPr>
        <w:t xml:space="preserve"> </w:t>
      </w:r>
      <w:r w:rsidRPr="00867C21">
        <w:rPr>
          <w:color w:val="000000"/>
          <w:sz w:val="24"/>
          <w:szCs w:val="24"/>
        </w:rPr>
        <w:t>собл</w:t>
      </w:r>
      <w:r w:rsidRPr="00867C21">
        <w:rPr>
          <w:color w:val="000000"/>
          <w:spacing w:val="1"/>
          <w:sz w:val="24"/>
          <w:szCs w:val="24"/>
        </w:rPr>
        <w:t>ю</w:t>
      </w:r>
      <w:r w:rsidRPr="00867C21">
        <w:rPr>
          <w:color w:val="000000"/>
          <w:sz w:val="24"/>
          <w:szCs w:val="24"/>
        </w:rPr>
        <w:t>де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w:t>
      </w:r>
      <w:r w:rsidRPr="00867C21">
        <w:rPr>
          <w:color w:val="000000"/>
          <w:spacing w:val="90"/>
          <w:sz w:val="24"/>
          <w:szCs w:val="24"/>
        </w:rPr>
        <w:t xml:space="preserve"> </w:t>
      </w:r>
      <w:r w:rsidRPr="00867C21">
        <w:rPr>
          <w:color w:val="000000"/>
          <w:sz w:val="24"/>
          <w:szCs w:val="24"/>
        </w:rPr>
        <w:t>правил</w:t>
      </w:r>
      <w:r w:rsidRPr="00867C21">
        <w:rPr>
          <w:color w:val="000000"/>
          <w:spacing w:val="89"/>
          <w:sz w:val="24"/>
          <w:szCs w:val="24"/>
        </w:rPr>
        <w:t xml:space="preserve"> </w:t>
      </w:r>
      <w:r w:rsidRPr="00867C21">
        <w:rPr>
          <w:color w:val="000000"/>
          <w:sz w:val="24"/>
          <w:szCs w:val="24"/>
        </w:rPr>
        <w:t>бе</w:t>
      </w:r>
      <w:r w:rsidRPr="00867C21">
        <w:rPr>
          <w:color w:val="000000"/>
          <w:spacing w:val="1"/>
          <w:w w:val="99"/>
          <w:sz w:val="24"/>
          <w:szCs w:val="24"/>
        </w:rPr>
        <w:t>з</w:t>
      </w:r>
      <w:r w:rsidRPr="00867C21">
        <w:rPr>
          <w:color w:val="000000"/>
          <w:sz w:val="24"/>
          <w:szCs w:val="24"/>
        </w:rPr>
        <w:t>о</w:t>
      </w:r>
      <w:r w:rsidRPr="00867C21">
        <w:rPr>
          <w:color w:val="000000"/>
          <w:spacing w:val="1"/>
          <w:sz w:val="24"/>
          <w:szCs w:val="24"/>
        </w:rPr>
        <w:t>п</w:t>
      </w:r>
      <w:r w:rsidRPr="00867C21">
        <w:rPr>
          <w:color w:val="000000"/>
          <w:sz w:val="24"/>
          <w:szCs w:val="24"/>
        </w:rPr>
        <w:t>а</w:t>
      </w:r>
      <w:r w:rsidRPr="00867C21">
        <w:rPr>
          <w:color w:val="000000"/>
          <w:spacing w:val="-1"/>
          <w:sz w:val="24"/>
          <w:szCs w:val="24"/>
        </w:rPr>
        <w:t>с</w:t>
      </w:r>
      <w:r w:rsidRPr="00867C21">
        <w:rPr>
          <w:color w:val="000000"/>
          <w:sz w:val="24"/>
          <w:szCs w:val="24"/>
        </w:rPr>
        <w:t>нос</w:t>
      </w:r>
      <w:r w:rsidRPr="00867C21">
        <w:rPr>
          <w:color w:val="000000"/>
          <w:w w:val="99"/>
          <w:sz w:val="24"/>
          <w:szCs w:val="24"/>
        </w:rPr>
        <w:t>т</w:t>
      </w:r>
      <w:r w:rsidRPr="00867C21">
        <w:rPr>
          <w:color w:val="000000"/>
          <w:spacing w:val="1"/>
          <w:sz w:val="24"/>
          <w:szCs w:val="24"/>
        </w:rPr>
        <w:t>и</w:t>
      </w:r>
      <w:r w:rsidRPr="00867C21">
        <w:rPr>
          <w:color w:val="000000"/>
          <w:sz w:val="24"/>
          <w:szCs w:val="24"/>
        </w:rPr>
        <w:t>,</w:t>
      </w:r>
      <w:r w:rsidRPr="00867C21">
        <w:rPr>
          <w:color w:val="000000"/>
          <w:spacing w:val="91"/>
          <w:sz w:val="24"/>
          <w:szCs w:val="24"/>
        </w:rPr>
        <w:t xml:space="preserve"> </w:t>
      </w:r>
      <w:r w:rsidRPr="00867C21">
        <w:rPr>
          <w:color w:val="000000"/>
          <w:sz w:val="24"/>
          <w:szCs w:val="24"/>
        </w:rPr>
        <w:t>в</w:t>
      </w:r>
      <w:r w:rsidRPr="00867C21">
        <w:rPr>
          <w:color w:val="000000"/>
          <w:spacing w:val="90"/>
          <w:sz w:val="24"/>
          <w:szCs w:val="24"/>
        </w:rPr>
        <w:t xml:space="preserve"> </w:t>
      </w:r>
      <w:r w:rsidRPr="00867C21">
        <w:rPr>
          <w:color w:val="000000"/>
          <w:spacing w:val="1"/>
          <w:w w:val="99"/>
          <w:sz w:val="24"/>
          <w:szCs w:val="24"/>
        </w:rPr>
        <w:t>т</w:t>
      </w:r>
      <w:r w:rsidRPr="00867C21">
        <w:rPr>
          <w:color w:val="000000"/>
          <w:sz w:val="24"/>
          <w:szCs w:val="24"/>
        </w:rPr>
        <w:t>ом</w:t>
      </w:r>
      <w:r w:rsidRPr="00867C21">
        <w:rPr>
          <w:color w:val="000000"/>
          <w:spacing w:val="90"/>
          <w:sz w:val="24"/>
          <w:szCs w:val="24"/>
        </w:rPr>
        <w:t xml:space="preserve"> </w:t>
      </w:r>
      <w:r w:rsidRPr="00867C21">
        <w:rPr>
          <w:color w:val="000000"/>
          <w:sz w:val="24"/>
          <w:szCs w:val="24"/>
        </w:rPr>
        <w:t>ч</w:t>
      </w:r>
      <w:r w:rsidRPr="00867C21">
        <w:rPr>
          <w:color w:val="000000"/>
          <w:spacing w:val="1"/>
          <w:sz w:val="24"/>
          <w:szCs w:val="24"/>
        </w:rPr>
        <w:t>и</w:t>
      </w:r>
      <w:r w:rsidRPr="00867C21">
        <w:rPr>
          <w:color w:val="000000"/>
          <w:sz w:val="24"/>
          <w:szCs w:val="24"/>
        </w:rPr>
        <w:t>сле</w:t>
      </w:r>
      <w:r w:rsidRPr="00867C21">
        <w:rPr>
          <w:color w:val="000000"/>
          <w:spacing w:val="90"/>
          <w:sz w:val="24"/>
          <w:szCs w:val="24"/>
        </w:rPr>
        <w:t xml:space="preserve"> </w:t>
      </w:r>
      <w:r w:rsidRPr="00867C21">
        <w:rPr>
          <w:color w:val="000000"/>
          <w:spacing w:val="1"/>
          <w:sz w:val="24"/>
          <w:szCs w:val="24"/>
        </w:rPr>
        <w:t>н</w:t>
      </w:r>
      <w:r w:rsidRPr="00867C21">
        <w:rPr>
          <w:color w:val="000000"/>
          <w:sz w:val="24"/>
          <w:szCs w:val="24"/>
        </w:rPr>
        <w:t>ав</w:t>
      </w:r>
      <w:r w:rsidRPr="00867C21">
        <w:rPr>
          <w:color w:val="000000"/>
          <w:spacing w:val="-1"/>
          <w:sz w:val="24"/>
          <w:szCs w:val="24"/>
        </w:rPr>
        <w:t>ы</w:t>
      </w:r>
      <w:r w:rsidRPr="00867C21">
        <w:rPr>
          <w:color w:val="000000"/>
          <w:sz w:val="24"/>
          <w:szCs w:val="24"/>
        </w:rPr>
        <w:t>ки</w:t>
      </w:r>
      <w:r w:rsidRPr="00867C21">
        <w:rPr>
          <w:color w:val="000000"/>
          <w:spacing w:val="92"/>
          <w:sz w:val="24"/>
          <w:szCs w:val="24"/>
        </w:rPr>
        <w:t xml:space="preserve"> </w:t>
      </w:r>
      <w:r w:rsidRPr="00867C21">
        <w:rPr>
          <w:color w:val="000000"/>
          <w:sz w:val="24"/>
          <w:szCs w:val="24"/>
        </w:rPr>
        <w:t>бе</w:t>
      </w:r>
      <w:r w:rsidRPr="00867C21">
        <w:rPr>
          <w:color w:val="000000"/>
          <w:spacing w:val="1"/>
          <w:w w:val="99"/>
          <w:sz w:val="24"/>
          <w:szCs w:val="24"/>
        </w:rPr>
        <w:t>з</w:t>
      </w:r>
      <w:r w:rsidRPr="00867C21">
        <w:rPr>
          <w:color w:val="000000"/>
          <w:sz w:val="24"/>
          <w:szCs w:val="24"/>
        </w:rPr>
        <w:t>о</w:t>
      </w:r>
      <w:r w:rsidRPr="00867C21">
        <w:rPr>
          <w:color w:val="000000"/>
          <w:w w:val="99"/>
          <w:sz w:val="24"/>
          <w:szCs w:val="24"/>
        </w:rPr>
        <w:t>п</w:t>
      </w:r>
      <w:r w:rsidRPr="00867C21">
        <w:rPr>
          <w:color w:val="000000"/>
          <w:spacing w:val="-1"/>
          <w:sz w:val="24"/>
          <w:szCs w:val="24"/>
        </w:rPr>
        <w:t>ас</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 xml:space="preserve">о </w:t>
      </w:r>
      <w:r w:rsidRPr="00867C21">
        <w:rPr>
          <w:color w:val="000000"/>
          <w:w w:val="99"/>
          <w:sz w:val="24"/>
          <w:szCs w:val="24"/>
        </w:rPr>
        <w:t>п</w:t>
      </w:r>
      <w:r w:rsidRPr="00867C21">
        <w:rPr>
          <w:color w:val="000000"/>
          <w:sz w:val="24"/>
          <w:szCs w:val="24"/>
        </w:rPr>
        <w:t>оведе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7"/>
          <w:sz w:val="24"/>
          <w:szCs w:val="24"/>
        </w:rPr>
        <w:t xml:space="preserve"> </w:t>
      </w:r>
      <w:r w:rsidRPr="00867C21">
        <w:rPr>
          <w:color w:val="000000"/>
          <w:sz w:val="24"/>
          <w:szCs w:val="24"/>
        </w:rPr>
        <w:t>в</w:t>
      </w:r>
      <w:r w:rsidRPr="00867C21">
        <w:rPr>
          <w:color w:val="000000"/>
          <w:spacing w:val="7"/>
          <w:sz w:val="24"/>
          <w:szCs w:val="24"/>
        </w:rPr>
        <w:t xml:space="preserve"> </w:t>
      </w:r>
      <w:r w:rsidRPr="00867C21">
        <w:rPr>
          <w:color w:val="000000"/>
          <w:w w:val="99"/>
          <w:sz w:val="24"/>
          <w:szCs w:val="24"/>
        </w:rPr>
        <w:t>Ин</w:t>
      </w:r>
      <w:r w:rsidRPr="00867C21">
        <w:rPr>
          <w:color w:val="000000"/>
          <w:spacing w:val="1"/>
          <w:sz w:val="24"/>
          <w:szCs w:val="24"/>
        </w:rPr>
        <w:t>т</w:t>
      </w:r>
      <w:r w:rsidRPr="00867C21">
        <w:rPr>
          <w:color w:val="000000"/>
          <w:sz w:val="24"/>
          <w:szCs w:val="24"/>
        </w:rPr>
        <w:t>ер</w:t>
      </w:r>
      <w:r w:rsidRPr="00867C21">
        <w:rPr>
          <w:color w:val="000000"/>
          <w:w w:val="99"/>
          <w:sz w:val="24"/>
          <w:szCs w:val="24"/>
        </w:rPr>
        <w:t>н</w:t>
      </w:r>
      <w:r w:rsidRPr="00867C21">
        <w:rPr>
          <w:color w:val="000000"/>
          <w:sz w:val="24"/>
          <w:szCs w:val="24"/>
        </w:rPr>
        <w:t>е</w:t>
      </w:r>
      <w:r w:rsidRPr="00867C21">
        <w:rPr>
          <w:color w:val="000000"/>
          <w:spacing w:val="2"/>
          <w:sz w:val="24"/>
          <w:szCs w:val="24"/>
        </w:rPr>
        <w:t>т</w:t>
      </w:r>
      <w:r w:rsidRPr="00867C21">
        <w:rPr>
          <w:color w:val="000000"/>
          <w:sz w:val="24"/>
          <w:szCs w:val="24"/>
        </w:rPr>
        <w:t>-ср</w:t>
      </w:r>
      <w:r w:rsidRPr="00867C21">
        <w:rPr>
          <w:color w:val="000000"/>
          <w:spacing w:val="-1"/>
          <w:sz w:val="24"/>
          <w:szCs w:val="24"/>
        </w:rPr>
        <w:t>е</w:t>
      </w:r>
      <w:r w:rsidRPr="00867C21">
        <w:rPr>
          <w:color w:val="000000"/>
          <w:sz w:val="24"/>
          <w:szCs w:val="24"/>
        </w:rPr>
        <w:t>де,</w:t>
      </w:r>
      <w:r w:rsidRPr="00867C21">
        <w:rPr>
          <w:color w:val="000000"/>
          <w:spacing w:val="8"/>
          <w:sz w:val="24"/>
          <w:szCs w:val="24"/>
        </w:rPr>
        <w:t xml:space="preserve"> </w:t>
      </w:r>
      <w:r w:rsidRPr="00867C21">
        <w:rPr>
          <w:color w:val="000000"/>
          <w:sz w:val="24"/>
          <w:szCs w:val="24"/>
        </w:rPr>
        <w:t>с</w:t>
      </w:r>
      <w:r w:rsidRPr="00867C21">
        <w:rPr>
          <w:color w:val="000000"/>
          <w:w w:val="99"/>
          <w:sz w:val="24"/>
          <w:szCs w:val="24"/>
        </w:rPr>
        <w:t>п</w:t>
      </w:r>
      <w:r w:rsidRPr="00867C21">
        <w:rPr>
          <w:color w:val="000000"/>
          <w:sz w:val="24"/>
          <w:szCs w:val="24"/>
        </w:rPr>
        <w:t>особ</w:t>
      </w:r>
      <w:r w:rsidRPr="00867C21">
        <w:rPr>
          <w:color w:val="000000"/>
          <w:spacing w:val="1"/>
          <w:w w:val="99"/>
          <w:sz w:val="24"/>
          <w:szCs w:val="24"/>
        </w:rPr>
        <w:t>н</w:t>
      </w:r>
      <w:r w:rsidRPr="00867C21">
        <w:rPr>
          <w:color w:val="000000"/>
          <w:sz w:val="24"/>
          <w:szCs w:val="24"/>
        </w:rPr>
        <w:t>ос</w:t>
      </w:r>
      <w:r w:rsidRPr="00867C21">
        <w:rPr>
          <w:color w:val="000000"/>
          <w:w w:val="99"/>
          <w:sz w:val="24"/>
          <w:szCs w:val="24"/>
        </w:rPr>
        <w:t>ть</w:t>
      </w:r>
      <w:r w:rsidRPr="00867C21">
        <w:rPr>
          <w:color w:val="000000"/>
          <w:spacing w:val="8"/>
          <w:sz w:val="24"/>
          <w:szCs w:val="24"/>
        </w:rPr>
        <w:t xml:space="preserve"> </w:t>
      </w:r>
      <w:r w:rsidRPr="00867C21">
        <w:rPr>
          <w:color w:val="000000"/>
          <w:sz w:val="24"/>
          <w:szCs w:val="24"/>
        </w:rPr>
        <w:t>ад</w:t>
      </w:r>
      <w:r w:rsidRPr="00867C21">
        <w:rPr>
          <w:color w:val="000000"/>
          <w:spacing w:val="-1"/>
          <w:sz w:val="24"/>
          <w:szCs w:val="24"/>
        </w:rPr>
        <w:t>а</w:t>
      </w:r>
      <w:r w:rsidRPr="00867C21">
        <w:rPr>
          <w:color w:val="000000"/>
          <w:spacing w:val="1"/>
          <w:sz w:val="24"/>
          <w:szCs w:val="24"/>
        </w:rPr>
        <w:t>п</w:t>
      </w:r>
      <w:r w:rsidRPr="00867C21">
        <w:rPr>
          <w:color w:val="000000"/>
          <w:w w:val="99"/>
          <w:sz w:val="24"/>
          <w:szCs w:val="24"/>
        </w:rPr>
        <w:t>т</w:t>
      </w:r>
      <w:r w:rsidRPr="00867C21">
        <w:rPr>
          <w:color w:val="000000"/>
          <w:spacing w:val="1"/>
          <w:sz w:val="24"/>
          <w:szCs w:val="24"/>
        </w:rPr>
        <w:t>и</w:t>
      </w:r>
      <w:r w:rsidRPr="00867C21">
        <w:rPr>
          <w:color w:val="000000"/>
          <w:sz w:val="24"/>
          <w:szCs w:val="24"/>
        </w:rPr>
        <w:t>рова</w:t>
      </w:r>
      <w:r w:rsidRPr="00867C21">
        <w:rPr>
          <w:color w:val="000000"/>
          <w:w w:val="99"/>
          <w:sz w:val="24"/>
          <w:szCs w:val="24"/>
        </w:rPr>
        <w:t>ть</w:t>
      </w:r>
      <w:r w:rsidRPr="00867C21">
        <w:rPr>
          <w:color w:val="000000"/>
          <w:sz w:val="24"/>
          <w:szCs w:val="24"/>
        </w:rPr>
        <w:t>ся</w:t>
      </w:r>
      <w:r w:rsidRPr="00867C21">
        <w:rPr>
          <w:color w:val="000000"/>
          <w:spacing w:val="7"/>
          <w:sz w:val="24"/>
          <w:szCs w:val="24"/>
        </w:rPr>
        <w:t xml:space="preserve"> </w:t>
      </w:r>
      <w:r w:rsidRPr="00867C21">
        <w:rPr>
          <w:color w:val="000000"/>
          <w:sz w:val="24"/>
          <w:szCs w:val="24"/>
        </w:rPr>
        <w:t>к</w:t>
      </w:r>
      <w:r w:rsidRPr="00867C21">
        <w:rPr>
          <w:color w:val="000000"/>
          <w:spacing w:val="7"/>
          <w:sz w:val="24"/>
          <w:szCs w:val="24"/>
        </w:rPr>
        <w:t xml:space="preserve"> </w:t>
      </w:r>
      <w:r w:rsidRPr="00867C21">
        <w:rPr>
          <w:color w:val="000000"/>
          <w:sz w:val="24"/>
          <w:szCs w:val="24"/>
        </w:rPr>
        <w:t>с</w:t>
      </w:r>
      <w:r w:rsidRPr="00867C21">
        <w:rPr>
          <w:color w:val="000000"/>
          <w:w w:val="99"/>
          <w:sz w:val="24"/>
          <w:szCs w:val="24"/>
        </w:rPr>
        <w:t>т</w:t>
      </w:r>
      <w:r w:rsidRPr="00867C21">
        <w:rPr>
          <w:color w:val="000000"/>
          <w:sz w:val="24"/>
          <w:szCs w:val="24"/>
        </w:rPr>
        <w:t>рес</w:t>
      </w:r>
      <w:r w:rsidRPr="00867C21">
        <w:rPr>
          <w:color w:val="000000"/>
          <w:spacing w:val="-1"/>
          <w:sz w:val="24"/>
          <w:szCs w:val="24"/>
        </w:rPr>
        <w:t>с</w:t>
      </w:r>
      <w:r w:rsidRPr="00867C21">
        <w:rPr>
          <w:color w:val="000000"/>
          <w:sz w:val="24"/>
          <w:szCs w:val="24"/>
        </w:rPr>
        <w:t>ов</w:t>
      </w:r>
      <w:r w:rsidRPr="00867C21">
        <w:rPr>
          <w:color w:val="000000"/>
          <w:spacing w:val="3"/>
          <w:sz w:val="24"/>
          <w:szCs w:val="24"/>
        </w:rPr>
        <w:t>ы</w:t>
      </w:r>
      <w:r w:rsidRPr="00867C21">
        <w:rPr>
          <w:color w:val="000000"/>
          <w:sz w:val="24"/>
          <w:szCs w:val="24"/>
        </w:rPr>
        <w:t>м</w:t>
      </w:r>
      <w:r w:rsidRPr="00867C21">
        <w:rPr>
          <w:color w:val="000000"/>
          <w:spacing w:val="6"/>
          <w:sz w:val="24"/>
          <w:szCs w:val="24"/>
        </w:rPr>
        <w:t xml:space="preserve"> </w:t>
      </w:r>
      <w:r w:rsidRPr="00867C21">
        <w:rPr>
          <w:color w:val="000000"/>
          <w:sz w:val="24"/>
          <w:szCs w:val="24"/>
        </w:rPr>
        <w:t>с</w:t>
      </w:r>
      <w:r w:rsidRPr="00867C21">
        <w:rPr>
          <w:color w:val="000000"/>
          <w:spacing w:val="1"/>
          <w:sz w:val="24"/>
          <w:szCs w:val="24"/>
        </w:rPr>
        <w:t>и</w:t>
      </w:r>
      <w:r w:rsidRPr="00867C21">
        <w:rPr>
          <w:color w:val="000000"/>
          <w:spacing w:val="3"/>
          <w:w w:val="99"/>
          <w:sz w:val="24"/>
          <w:szCs w:val="24"/>
        </w:rPr>
        <w:t>т</w:t>
      </w:r>
      <w:r w:rsidRPr="00867C21">
        <w:rPr>
          <w:color w:val="000000"/>
          <w:spacing w:val="-4"/>
          <w:sz w:val="24"/>
          <w:szCs w:val="24"/>
        </w:rPr>
        <w:t>у</w:t>
      </w:r>
      <w:r w:rsidRPr="00867C21">
        <w:rPr>
          <w:color w:val="000000"/>
          <w:spacing w:val="-1"/>
          <w:sz w:val="24"/>
          <w:szCs w:val="24"/>
        </w:rPr>
        <w:t>а</w:t>
      </w:r>
      <w:r w:rsidRPr="00867C21">
        <w:rPr>
          <w:color w:val="000000"/>
          <w:sz w:val="24"/>
          <w:szCs w:val="24"/>
        </w:rPr>
        <w:t>ц</w:t>
      </w:r>
      <w:r w:rsidRPr="00867C21">
        <w:rPr>
          <w:color w:val="000000"/>
          <w:spacing w:val="1"/>
          <w:sz w:val="24"/>
          <w:szCs w:val="24"/>
        </w:rPr>
        <w:t>и</w:t>
      </w:r>
      <w:r w:rsidRPr="00867C21">
        <w:rPr>
          <w:color w:val="000000"/>
          <w:sz w:val="24"/>
          <w:szCs w:val="24"/>
        </w:rPr>
        <w:t>ям</w:t>
      </w:r>
      <w:r w:rsidRPr="00867C21">
        <w:rPr>
          <w:color w:val="000000"/>
          <w:spacing w:val="7"/>
          <w:sz w:val="24"/>
          <w:szCs w:val="24"/>
        </w:rPr>
        <w:t xml:space="preserve"> </w:t>
      </w:r>
      <w:r w:rsidRPr="00867C21">
        <w:rPr>
          <w:color w:val="000000"/>
          <w:sz w:val="24"/>
          <w:szCs w:val="24"/>
        </w:rPr>
        <w:t>и</w:t>
      </w:r>
      <w:r w:rsidRPr="00867C21">
        <w:rPr>
          <w:color w:val="000000"/>
          <w:spacing w:val="8"/>
          <w:sz w:val="24"/>
          <w:szCs w:val="24"/>
        </w:rPr>
        <w:t xml:space="preserve"> </w:t>
      </w:r>
      <w:r w:rsidRPr="00867C21">
        <w:rPr>
          <w:color w:val="000000"/>
          <w:sz w:val="24"/>
          <w:szCs w:val="24"/>
        </w:rPr>
        <w:t>меня</w:t>
      </w:r>
      <w:r w:rsidRPr="00867C21">
        <w:rPr>
          <w:color w:val="000000"/>
          <w:spacing w:val="1"/>
          <w:w w:val="99"/>
          <w:sz w:val="24"/>
          <w:szCs w:val="24"/>
        </w:rPr>
        <w:t>ю</w:t>
      </w:r>
      <w:r w:rsidRPr="00867C21">
        <w:rPr>
          <w:color w:val="000000"/>
          <w:w w:val="99"/>
          <w:sz w:val="24"/>
          <w:szCs w:val="24"/>
        </w:rPr>
        <w:t>щ</w:t>
      </w:r>
      <w:r w:rsidRPr="00867C21">
        <w:rPr>
          <w:color w:val="000000"/>
          <w:spacing w:val="1"/>
          <w:w w:val="99"/>
          <w:sz w:val="24"/>
          <w:szCs w:val="24"/>
        </w:rPr>
        <w:t>и</w:t>
      </w:r>
      <w:r w:rsidRPr="00867C21">
        <w:rPr>
          <w:color w:val="000000"/>
          <w:sz w:val="24"/>
          <w:szCs w:val="24"/>
        </w:rPr>
        <w:t>мся 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z w:val="24"/>
          <w:szCs w:val="24"/>
        </w:rPr>
        <w:t xml:space="preserve">ым, </w:t>
      </w:r>
      <w:r w:rsidRPr="00867C21">
        <w:rPr>
          <w:color w:val="000000"/>
          <w:w w:val="99"/>
          <w:sz w:val="24"/>
          <w:szCs w:val="24"/>
        </w:rPr>
        <w:t>ин</w:t>
      </w:r>
      <w:r w:rsidRPr="00867C21">
        <w:rPr>
          <w:color w:val="000000"/>
          <w:sz w:val="24"/>
          <w:szCs w:val="24"/>
        </w:rPr>
        <w:t>форма</w:t>
      </w:r>
      <w:r w:rsidRPr="00867C21">
        <w:rPr>
          <w:color w:val="000000"/>
          <w:spacing w:val="-1"/>
          <w:w w:val="99"/>
          <w:sz w:val="24"/>
          <w:szCs w:val="24"/>
        </w:rPr>
        <w:t>ц</w:t>
      </w:r>
      <w:r w:rsidRPr="00867C21">
        <w:rPr>
          <w:color w:val="000000"/>
          <w:w w:val="99"/>
          <w:sz w:val="24"/>
          <w:szCs w:val="24"/>
        </w:rPr>
        <w:t>и</w:t>
      </w:r>
      <w:r w:rsidRPr="00867C21">
        <w:rPr>
          <w:color w:val="000000"/>
          <w:sz w:val="24"/>
          <w:szCs w:val="24"/>
        </w:rPr>
        <w:t>о</w:t>
      </w:r>
      <w:r w:rsidRPr="00867C21">
        <w:rPr>
          <w:color w:val="000000"/>
          <w:w w:val="99"/>
          <w:sz w:val="24"/>
          <w:szCs w:val="24"/>
        </w:rPr>
        <w:t>нн</w:t>
      </w:r>
      <w:r w:rsidRPr="00867C21">
        <w:rPr>
          <w:color w:val="000000"/>
          <w:sz w:val="24"/>
          <w:szCs w:val="24"/>
        </w:rPr>
        <w:t>ым</w:t>
      </w:r>
      <w:r w:rsidRPr="00867C21">
        <w:rPr>
          <w:color w:val="000000"/>
          <w:spacing w:val="-1"/>
          <w:sz w:val="24"/>
          <w:szCs w:val="24"/>
        </w:rPr>
        <w:t xml:space="preserve"> </w:t>
      </w:r>
      <w:r w:rsidRPr="00867C21">
        <w:rPr>
          <w:color w:val="000000"/>
          <w:w w:val="99"/>
          <w:sz w:val="24"/>
          <w:szCs w:val="24"/>
        </w:rPr>
        <w:t>и</w:t>
      </w:r>
      <w:r w:rsidRPr="00867C21">
        <w:rPr>
          <w:color w:val="000000"/>
          <w:spacing w:val="-1"/>
          <w:sz w:val="24"/>
          <w:szCs w:val="24"/>
        </w:rPr>
        <w:t xml:space="preserve"> </w:t>
      </w:r>
      <w:r w:rsidRPr="00867C21">
        <w:rPr>
          <w:color w:val="000000"/>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р</w:t>
      </w:r>
      <w:r w:rsidRPr="00867C21">
        <w:rPr>
          <w:color w:val="000000"/>
          <w:w w:val="99"/>
          <w:sz w:val="24"/>
          <w:szCs w:val="24"/>
        </w:rPr>
        <w:t>о</w:t>
      </w:r>
      <w:r w:rsidRPr="00867C21">
        <w:rPr>
          <w:color w:val="000000"/>
          <w:spacing w:val="-1"/>
          <w:sz w:val="24"/>
          <w:szCs w:val="24"/>
        </w:rPr>
        <w:t>д</w:t>
      </w:r>
      <w:r w:rsidRPr="00867C21">
        <w:rPr>
          <w:color w:val="000000"/>
          <w:sz w:val="24"/>
          <w:szCs w:val="24"/>
        </w:rPr>
        <w:t>ным</w:t>
      </w:r>
      <w:r w:rsidRPr="00867C21">
        <w:rPr>
          <w:color w:val="000000"/>
          <w:spacing w:val="1"/>
          <w:sz w:val="24"/>
          <w:szCs w:val="24"/>
        </w:rPr>
        <w:t xml:space="preserve"> </w:t>
      </w:r>
      <w:r w:rsidRPr="00867C21">
        <w:rPr>
          <w:color w:val="000000"/>
          <w:spacing w:val="-1"/>
          <w:sz w:val="24"/>
          <w:szCs w:val="24"/>
        </w:rPr>
        <w:t>ус</w:t>
      </w:r>
      <w:r w:rsidRPr="00867C21">
        <w:rPr>
          <w:color w:val="000000"/>
          <w:sz w:val="24"/>
          <w:szCs w:val="24"/>
        </w:rPr>
        <w:t xml:space="preserve">ловиям, в </w:t>
      </w:r>
      <w:r w:rsidRPr="00867C21">
        <w:rPr>
          <w:color w:val="000000"/>
          <w:w w:val="99"/>
          <w:sz w:val="24"/>
          <w:szCs w:val="24"/>
        </w:rPr>
        <w:t>т</w:t>
      </w:r>
      <w:r w:rsidRPr="00867C21">
        <w:rPr>
          <w:color w:val="000000"/>
          <w:sz w:val="24"/>
          <w:szCs w:val="24"/>
        </w:rPr>
        <w:t xml:space="preserve">ом числе </w:t>
      </w:r>
      <w:r w:rsidRPr="00867C21">
        <w:rPr>
          <w:color w:val="000000"/>
          <w:spacing w:val="1"/>
          <w:sz w:val="24"/>
          <w:szCs w:val="24"/>
        </w:rPr>
        <w:t>ос</w:t>
      </w:r>
      <w:r w:rsidRPr="00867C21">
        <w:rPr>
          <w:color w:val="000000"/>
          <w:sz w:val="24"/>
          <w:szCs w:val="24"/>
        </w:rPr>
        <w:t>мысляя соб</w:t>
      </w:r>
      <w:r w:rsidRPr="00867C21">
        <w:rPr>
          <w:color w:val="000000"/>
          <w:spacing w:val="-1"/>
          <w:sz w:val="24"/>
          <w:szCs w:val="24"/>
        </w:rPr>
        <w:t>с</w:t>
      </w:r>
      <w:r w:rsidRPr="00867C21">
        <w:rPr>
          <w:color w:val="000000"/>
          <w:w w:val="99"/>
          <w:sz w:val="24"/>
          <w:szCs w:val="24"/>
        </w:rPr>
        <w:t>т</w:t>
      </w:r>
      <w:r w:rsidRPr="00867C21">
        <w:rPr>
          <w:color w:val="000000"/>
          <w:spacing w:val="2"/>
          <w:sz w:val="24"/>
          <w:szCs w:val="24"/>
        </w:rPr>
        <w:t>в</w:t>
      </w:r>
      <w:r w:rsidRPr="00867C21">
        <w:rPr>
          <w:color w:val="000000"/>
          <w:sz w:val="24"/>
          <w:szCs w:val="24"/>
        </w:rPr>
        <w:t>ен</w:t>
      </w:r>
      <w:r w:rsidRPr="00867C21">
        <w:rPr>
          <w:color w:val="000000"/>
          <w:spacing w:val="1"/>
          <w:sz w:val="24"/>
          <w:szCs w:val="24"/>
        </w:rPr>
        <w:t>н</w:t>
      </w:r>
      <w:r w:rsidRPr="00867C21">
        <w:rPr>
          <w:color w:val="000000"/>
          <w:sz w:val="24"/>
          <w:szCs w:val="24"/>
        </w:rPr>
        <w:t>ы</w:t>
      </w:r>
      <w:r w:rsidRPr="00867C21">
        <w:rPr>
          <w:color w:val="000000"/>
          <w:w w:val="99"/>
          <w:sz w:val="24"/>
          <w:szCs w:val="24"/>
        </w:rPr>
        <w:t>й</w:t>
      </w:r>
      <w:r w:rsidRPr="00867C21">
        <w:rPr>
          <w:color w:val="000000"/>
          <w:spacing w:val="1"/>
          <w:sz w:val="24"/>
          <w:szCs w:val="24"/>
        </w:rPr>
        <w:t xml:space="preserve"> </w:t>
      </w:r>
      <w:r w:rsidRPr="00867C21">
        <w:rPr>
          <w:color w:val="000000"/>
          <w:sz w:val="24"/>
          <w:szCs w:val="24"/>
        </w:rPr>
        <w:t>о</w:t>
      </w:r>
      <w:r w:rsidRPr="00867C21">
        <w:rPr>
          <w:color w:val="000000"/>
          <w:w w:val="99"/>
          <w:sz w:val="24"/>
          <w:szCs w:val="24"/>
        </w:rPr>
        <w:t>п</w:t>
      </w:r>
      <w:r w:rsidRPr="00867C21">
        <w:rPr>
          <w:color w:val="000000"/>
          <w:sz w:val="24"/>
          <w:szCs w:val="24"/>
        </w:rPr>
        <w:t xml:space="preserve">ыт </w:t>
      </w:r>
      <w:r w:rsidRPr="00867C21">
        <w:rPr>
          <w:color w:val="000000"/>
          <w:w w:val="99"/>
          <w:sz w:val="24"/>
          <w:szCs w:val="24"/>
        </w:rPr>
        <w:t>и</w:t>
      </w:r>
      <w:r w:rsidRPr="00867C21">
        <w:rPr>
          <w:color w:val="000000"/>
          <w:sz w:val="24"/>
          <w:szCs w:val="24"/>
        </w:rPr>
        <w:t xml:space="preserve"> вы</w:t>
      </w:r>
      <w:r w:rsidRPr="00867C21">
        <w:rPr>
          <w:color w:val="000000"/>
          <w:spacing w:val="-1"/>
          <w:sz w:val="24"/>
          <w:szCs w:val="24"/>
        </w:rPr>
        <w:t>с</w:t>
      </w:r>
      <w:r w:rsidRPr="00867C21">
        <w:rPr>
          <w:color w:val="000000"/>
          <w:sz w:val="24"/>
          <w:szCs w:val="24"/>
        </w:rPr>
        <w:t>тра</w:t>
      </w:r>
      <w:r w:rsidRPr="00867C21">
        <w:rPr>
          <w:color w:val="000000"/>
          <w:w w:val="99"/>
          <w:sz w:val="24"/>
          <w:szCs w:val="24"/>
        </w:rPr>
        <w:t>и</w:t>
      </w:r>
      <w:r w:rsidRPr="00867C21">
        <w:rPr>
          <w:color w:val="000000"/>
          <w:sz w:val="24"/>
          <w:szCs w:val="24"/>
        </w:rPr>
        <w:t>в</w:t>
      </w:r>
      <w:r w:rsidRPr="00867C21">
        <w:rPr>
          <w:color w:val="000000"/>
          <w:spacing w:val="-1"/>
          <w:sz w:val="24"/>
          <w:szCs w:val="24"/>
        </w:rPr>
        <w:t>а</w:t>
      </w:r>
      <w:r w:rsidRPr="00867C21">
        <w:rPr>
          <w:color w:val="000000"/>
          <w:sz w:val="24"/>
          <w:szCs w:val="24"/>
        </w:rPr>
        <w:t>я</w:t>
      </w:r>
      <w:r w:rsidRPr="00867C21">
        <w:rPr>
          <w:color w:val="000000"/>
          <w:spacing w:val="38"/>
          <w:sz w:val="24"/>
          <w:szCs w:val="24"/>
        </w:rPr>
        <w:t xml:space="preserve"> </w:t>
      </w:r>
      <w:r w:rsidRPr="00867C21">
        <w:rPr>
          <w:color w:val="000000"/>
          <w:sz w:val="24"/>
          <w:szCs w:val="24"/>
        </w:rPr>
        <w:t>дал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е</w:t>
      </w:r>
      <w:r w:rsidRPr="00867C21">
        <w:rPr>
          <w:color w:val="000000"/>
          <w:w w:val="99"/>
          <w:sz w:val="24"/>
          <w:szCs w:val="24"/>
        </w:rPr>
        <w:t>й</w:t>
      </w:r>
      <w:r w:rsidRPr="00867C21">
        <w:rPr>
          <w:color w:val="000000"/>
          <w:sz w:val="24"/>
          <w:szCs w:val="24"/>
        </w:rPr>
        <w:t>ш</w:t>
      </w:r>
      <w:r w:rsidRPr="00867C21">
        <w:rPr>
          <w:color w:val="000000"/>
          <w:w w:val="99"/>
          <w:sz w:val="24"/>
          <w:szCs w:val="24"/>
        </w:rPr>
        <w:t>и</w:t>
      </w:r>
      <w:r w:rsidRPr="00867C21">
        <w:rPr>
          <w:color w:val="000000"/>
          <w:sz w:val="24"/>
          <w:szCs w:val="24"/>
        </w:rPr>
        <w:t>е</w:t>
      </w:r>
      <w:r w:rsidRPr="00867C21">
        <w:rPr>
          <w:color w:val="000000"/>
          <w:spacing w:val="36"/>
          <w:sz w:val="24"/>
          <w:szCs w:val="24"/>
        </w:rPr>
        <w:t xml:space="preserve"> </w:t>
      </w:r>
      <w:r w:rsidRPr="00867C21">
        <w:rPr>
          <w:color w:val="000000"/>
          <w:spacing w:val="1"/>
          <w:w w:val="99"/>
          <w:sz w:val="24"/>
          <w:szCs w:val="24"/>
        </w:rPr>
        <w:t>ц</w:t>
      </w:r>
      <w:r w:rsidRPr="00867C21">
        <w:rPr>
          <w:color w:val="000000"/>
          <w:sz w:val="24"/>
          <w:szCs w:val="24"/>
        </w:rPr>
        <w:t>ел</w:t>
      </w:r>
      <w:r w:rsidRPr="00867C21">
        <w:rPr>
          <w:color w:val="000000"/>
          <w:spacing w:val="1"/>
          <w:w w:val="99"/>
          <w:sz w:val="24"/>
          <w:szCs w:val="24"/>
        </w:rPr>
        <w:t>и</w:t>
      </w:r>
      <w:r w:rsidRPr="00867C21">
        <w:rPr>
          <w:color w:val="000000"/>
          <w:sz w:val="24"/>
          <w:szCs w:val="24"/>
        </w:rPr>
        <w:t>,</w:t>
      </w:r>
      <w:r w:rsidRPr="00867C21">
        <w:rPr>
          <w:color w:val="000000"/>
          <w:spacing w:val="40"/>
          <w:sz w:val="24"/>
          <w:szCs w:val="24"/>
        </w:rPr>
        <w:t xml:space="preserve"> </w:t>
      </w:r>
      <w:r w:rsidRPr="00867C21">
        <w:rPr>
          <w:color w:val="000000"/>
          <w:spacing w:val="-5"/>
          <w:sz w:val="24"/>
          <w:szCs w:val="24"/>
        </w:rPr>
        <w:t>у</w:t>
      </w:r>
      <w:r w:rsidRPr="00867C21">
        <w:rPr>
          <w:color w:val="000000"/>
          <w:sz w:val="24"/>
          <w:szCs w:val="24"/>
        </w:rPr>
        <w:t>ме</w:t>
      </w:r>
      <w:r w:rsidRPr="00867C21">
        <w:rPr>
          <w:color w:val="000000"/>
          <w:w w:val="99"/>
          <w:sz w:val="24"/>
          <w:szCs w:val="24"/>
        </w:rPr>
        <w:t>ни</w:t>
      </w:r>
      <w:r w:rsidRPr="00867C21">
        <w:rPr>
          <w:color w:val="000000"/>
          <w:sz w:val="24"/>
          <w:szCs w:val="24"/>
        </w:rPr>
        <w:t>е</w:t>
      </w:r>
      <w:r w:rsidRPr="00867C21">
        <w:rPr>
          <w:color w:val="000000"/>
          <w:spacing w:val="37"/>
          <w:sz w:val="24"/>
          <w:szCs w:val="24"/>
        </w:rPr>
        <w:t xml:space="preserve"> </w:t>
      </w:r>
      <w:r w:rsidRPr="00867C21">
        <w:rPr>
          <w:color w:val="000000"/>
          <w:spacing w:val="1"/>
          <w:sz w:val="24"/>
          <w:szCs w:val="24"/>
        </w:rPr>
        <w:t>п</w:t>
      </w:r>
      <w:r w:rsidRPr="00867C21">
        <w:rPr>
          <w:color w:val="000000"/>
          <w:sz w:val="24"/>
          <w:szCs w:val="24"/>
        </w:rPr>
        <w:t>рини</w:t>
      </w:r>
      <w:r w:rsidRPr="00867C21">
        <w:rPr>
          <w:color w:val="000000"/>
          <w:spacing w:val="-1"/>
          <w:sz w:val="24"/>
          <w:szCs w:val="24"/>
        </w:rPr>
        <w:t>ма</w:t>
      </w:r>
      <w:r w:rsidRPr="00867C21">
        <w:rPr>
          <w:color w:val="000000"/>
          <w:w w:val="99"/>
          <w:sz w:val="24"/>
          <w:szCs w:val="24"/>
        </w:rPr>
        <w:t>т</w:t>
      </w:r>
      <w:r w:rsidRPr="00867C21">
        <w:rPr>
          <w:color w:val="000000"/>
          <w:sz w:val="24"/>
          <w:szCs w:val="24"/>
        </w:rPr>
        <w:t>ь</w:t>
      </w:r>
      <w:r w:rsidRPr="00867C21">
        <w:rPr>
          <w:color w:val="000000"/>
          <w:spacing w:val="39"/>
          <w:sz w:val="24"/>
          <w:szCs w:val="24"/>
        </w:rPr>
        <w:t xml:space="preserve"> </w:t>
      </w:r>
      <w:r w:rsidRPr="00867C21">
        <w:rPr>
          <w:color w:val="000000"/>
          <w:sz w:val="24"/>
          <w:szCs w:val="24"/>
        </w:rPr>
        <w:t>с</w:t>
      </w:r>
      <w:r w:rsidRPr="00867C21">
        <w:rPr>
          <w:color w:val="000000"/>
          <w:spacing w:val="-1"/>
          <w:sz w:val="24"/>
          <w:szCs w:val="24"/>
        </w:rPr>
        <w:t>е</w:t>
      </w:r>
      <w:r w:rsidRPr="00867C21">
        <w:rPr>
          <w:color w:val="000000"/>
          <w:sz w:val="24"/>
          <w:szCs w:val="24"/>
        </w:rPr>
        <w:t>бя</w:t>
      </w:r>
      <w:r w:rsidRPr="00867C21">
        <w:rPr>
          <w:color w:val="000000"/>
          <w:spacing w:val="38"/>
          <w:sz w:val="24"/>
          <w:szCs w:val="24"/>
        </w:rPr>
        <w:t xml:space="preserve"> </w:t>
      </w:r>
      <w:r w:rsidRPr="00867C21">
        <w:rPr>
          <w:color w:val="000000"/>
          <w:sz w:val="24"/>
          <w:szCs w:val="24"/>
        </w:rPr>
        <w:t>и</w:t>
      </w:r>
      <w:r w:rsidRPr="00867C21">
        <w:rPr>
          <w:color w:val="000000"/>
          <w:spacing w:val="40"/>
          <w:sz w:val="24"/>
          <w:szCs w:val="24"/>
        </w:rPr>
        <w:t xml:space="preserve"> </w:t>
      </w:r>
      <w:r w:rsidRPr="00867C21">
        <w:rPr>
          <w:color w:val="000000"/>
          <w:sz w:val="24"/>
          <w:szCs w:val="24"/>
        </w:rPr>
        <w:t>д</w:t>
      </w:r>
      <w:r w:rsidRPr="00867C21">
        <w:rPr>
          <w:color w:val="000000"/>
          <w:spacing w:val="2"/>
          <w:sz w:val="24"/>
          <w:szCs w:val="24"/>
        </w:rPr>
        <w:t>р</w:t>
      </w:r>
      <w:r w:rsidRPr="00867C21">
        <w:rPr>
          <w:color w:val="000000"/>
          <w:spacing w:val="-6"/>
          <w:sz w:val="24"/>
          <w:szCs w:val="24"/>
        </w:rPr>
        <w:t>у</w:t>
      </w:r>
      <w:r w:rsidRPr="00867C21">
        <w:rPr>
          <w:color w:val="000000"/>
          <w:sz w:val="24"/>
          <w:szCs w:val="24"/>
        </w:rPr>
        <w:t>ги</w:t>
      </w:r>
      <w:r w:rsidRPr="00867C21">
        <w:rPr>
          <w:color w:val="000000"/>
          <w:spacing w:val="2"/>
          <w:sz w:val="24"/>
          <w:szCs w:val="24"/>
        </w:rPr>
        <w:t>х</w:t>
      </w:r>
      <w:r w:rsidRPr="00867C21">
        <w:rPr>
          <w:color w:val="000000"/>
          <w:sz w:val="24"/>
          <w:szCs w:val="24"/>
        </w:rPr>
        <w:t>,</w:t>
      </w:r>
      <w:r w:rsidRPr="00867C21">
        <w:rPr>
          <w:color w:val="000000"/>
          <w:spacing w:val="36"/>
          <w:sz w:val="24"/>
          <w:szCs w:val="24"/>
        </w:rPr>
        <w:t xml:space="preserve"> </w:t>
      </w:r>
      <w:r w:rsidRPr="00867C21">
        <w:rPr>
          <w:color w:val="000000"/>
          <w:spacing w:val="1"/>
          <w:sz w:val="24"/>
          <w:szCs w:val="24"/>
        </w:rPr>
        <w:t>н</w:t>
      </w:r>
      <w:r w:rsidRPr="00867C21">
        <w:rPr>
          <w:color w:val="000000"/>
          <w:sz w:val="24"/>
          <w:szCs w:val="24"/>
        </w:rPr>
        <w:t>е</w:t>
      </w:r>
      <w:r w:rsidRPr="00867C21">
        <w:rPr>
          <w:color w:val="000000"/>
          <w:spacing w:val="37"/>
          <w:sz w:val="24"/>
          <w:szCs w:val="24"/>
        </w:rPr>
        <w:t xml:space="preserve"> </w:t>
      </w:r>
      <w:r w:rsidRPr="00867C21">
        <w:rPr>
          <w:color w:val="000000"/>
          <w:sz w:val="24"/>
          <w:szCs w:val="24"/>
        </w:rPr>
        <w:t>о</w:t>
      </w:r>
      <w:r w:rsidRPr="00867C21">
        <w:rPr>
          <w:color w:val="000000"/>
          <w:spacing w:val="1"/>
          <w:sz w:val="24"/>
          <w:szCs w:val="24"/>
        </w:rPr>
        <w:t>с</w:t>
      </w:r>
      <w:r w:rsidRPr="00867C21">
        <w:rPr>
          <w:color w:val="000000"/>
          <w:spacing w:val="-3"/>
          <w:sz w:val="24"/>
          <w:szCs w:val="24"/>
        </w:rPr>
        <w:t>у</w:t>
      </w:r>
      <w:r w:rsidRPr="00867C21">
        <w:rPr>
          <w:color w:val="000000"/>
          <w:sz w:val="24"/>
          <w:szCs w:val="24"/>
        </w:rPr>
        <w:t>жд</w:t>
      </w:r>
      <w:r w:rsidRPr="00867C21">
        <w:rPr>
          <w:color w:val="000000"/>
          <w:spacing w:val="-1"/>
          <w:sz w:val="24"/>
          <w:szCs w:val="24"/>
        </w:rPr>
        <w:t>а</w:t>
      </w:r>
      <w:r w:rsidRPr="00867C21">
        <w:rPr>
          <w:color w:val="000000"/>
          <w:sz w:val="24"/>
          <w:szCs w:val="24"/>
        </w:rPr>
        <w:t>я,</w:t>
      </w:r>
      <w:r w:rsidRPr="00867C21">
        <w:rPr>
          <w:color w:val="000000"/>
          <w:spacing w:val="38"/>
          <w:sz w:val="24"/>
          <w:szCs w:val="24"/>
        </w:rPr>
        <w:t xml:space="preserve"> </w:t>
      </w:r>
      <w:r w:rsidRPr="00867C21">
        <w:rPr>
          <w:color w:val="000000"/>
          <w:sz w:val="24"/>
          <w:szCs w:val="24"/>
        </w:rPr>
        <w:t>сформ</w:t>
      </w:r>
      <w:r w:rsidRPr="00867C21">
        <w:rPr>
          <w:color w:val="000000"/>
          <w:spacing w:val="1"/>
          <w:sz w:val="24"/>
          <w:szCs w:val="24"/>
        </w:rPr>
        <w:t>и</w:t>
      </w:r>
      <w:r w:rsidRPr="00867C21">
        <w:rPr>
          <w:color w:val="000000"/>
          <w:w w:val="99"/>
          <w:sz w:val="24"/>
          <w:szCs w:val="24"/>
        </w:rPr>
        <w:t>р</w:t>
      </w:r>
      <w:r w:rsidRPr="00867C21">
        <w:rPr>
          <w:color w:val="000000"/>
          <w:sz w:val="24"/>
          <w:szCs w:val="24"/>
        </w:rPr>
        <w:t>о</w:t>
      </w:r>
      <w:r w:rsidRPr="00867C21">
        <w:rPr>
          <w:color w:val="000000"/>
          <w:spacing w:val="1"/>
          <w:sz w:val="24"/>
          <w:szCs w:val="24"/>
        </w:rPr>
        <w:t>ва</w:t>
      </w:r>
      <w:r w:rsidRPr="00867C21">
        <w:rPr>
          <w:color w:val="000000"/>
          <w:spacing w:val="1"/>
          <w:w w:val="99"/>
          <w:sz w:val="24"/>
          <w:szCs w:val="24"/>
        </w:rPr>
        <w:t>нн</w:t>
      </w:r>
      <w:r w:rsidRPr="00867C21">
        <w:rPr>
          <w:color w:val="000000"/>
          <w:sz w:val="24"/>
          <w:szCs w:val="24"/>
        </w:rPr>
        <w:t>ос</w:t>
      </w:r>
      <w:r w:rsidRPr="00867C21">
        <w:rPr>
          <w:color w:val="000000"/>
          <w:spacing w:val="-1"/>
          <w:sz w:val="24"/>
          <w:szCs w:val="24"/>
        </w:rPr>
        <w:t>т</w:t>
      </w:r>
      <w:r w:rsidRPr="00867C21">
        <w:rPr>
          <w:color w:val="000000"/>
          <w:w w:val="99"/>
          <w:sz w:val="24"/>
          <w:szCs w:val="24"/>
        </w:rPr>
        <w:t>ь</w:t>
      </w:r>
      <w:r w:rsidRPr="00867C21">
        <w:rPr>
          <w:color w:val="000000"/>
          <w:sz w:val="24"/>
          <w:szCs w:val="24"/>
        </w:rPr>
        <w:t xml:space="preserve"> </w:t>
      </w:r>
      <w:r w:rsidRPr="00867C21">
        <w:rPr>
          <w:color w:val="000000"/>
          <w:w w:val="99"/>
          <w:sz w:val="24"/>
          <w:szCs w:val="24"/>
        </w:rPr>
        <w:t>н</w:t>
      </w:r>
      <w:r w:rsidRPr="00867C21">
        <w:rPr>
          <w:color w:val="000000"/>
          <w:sz w:val="24"/>
          <w:szCs w:val="24"/>
        </w:rPr>
        <w:t>авыков реф</w:t>
      </w:r>
      <w:r w:rsidRPr="00867C21">
        <w:rPr>
          <w:color w:val="000000"/>
          <w:w w:val="99"/>
          <w:sz w:val="24"/>
          <w:szCs w:val="24"/>
        </w:rPr>
        <w:t>л</w:t>
      </w:r>
      <w:r w:rsidRPr="00867C21">
        <w:rPr>
          <w:color w:val="000000"/>
          <w:sz w:val="24"/>
          <w:szCs w:val="24"/>
        </w:rPr>
        <w:t>екс</w:t>
      </w:r>
      <w:r w:rsidRPr="00867C21">
        <w:rPr>
          <w:color w:val="000000"/>
          <w:w w:val="99"/>
          <w:sz w:val="24"/>
          <w:szCs w:val="24"/>
        </w:rPr>
        <w:t>и</w:t>
      </w:r>
      <w:r w:rsidRPr="00867C21">
        <w:rPr>
          <w:color w:val="000000"/>
          <w:spacing w:val="1"/>
          <w:w w:val="99"/>
          <w:sz w:val="24"/>
          <w:szCs w:val="24"/>
        </w:rPr>
        <w:t>и</w:t>
      </w:r>
      <w:r w:rsidRPr="00867C21">
        <w:rPr>
          <w:color w:val="000000"/>
          <w:sz w:val="24"/>
          <w:szCs w:val="24"/>
        </w:rPr>
        <w:t xml:space="preserve">, </w:t>
      </w:r>
      <w:r w:rsidRPr="00867C21">
        <w:rPr>
          <w:color w:val="000000"/>
          <w:spacing w:val="1"/>
          <w:w w:val="99"/>
          <w:sz w:val="24"/>
          <w:szCs w:val="24"/>
        </w:rPr>
        <w:t>п</w:t>
      </w:r>
      <w:r w:rsidRPr="00867C21">
        <w:rPr>
          <w:color w:val="000000"/>
          <w:spacing w:val="-1"/>
          <w:sz w:val="24"/>
          <w:szCs w:val="24"/>
        </w:rPr>
        <w:t>р</w:t>
      </w:r>
      <w:r w:rsidRPr="00867C21">
        <w:rPr>
          <w:color w:val="000000"/>
          <w:w w:val="99"/>
          <w:sz w:val="24"/>
          <w:szCs w:val="24"/>
        </w:rPr>
        <w:t>и</w:t>
      </w:r>
      <w:r w:rsidRPr="00867C21">
        <w:rPr>
          <w:color w:val="000000"/>
          <w:sz w:val="24"/>
          <w:szCs w:val="24"/>
        </w:rPr>
        <w:t>з</w:t>
      </w:r>
      <w:r w:rsidRPr="00867C21">
        <w:rPr>
          <w:color w:val="000000"/>
          <w:spacing w:val="1"/>
          <w:w w:val="99"/>
          <w:sz w:val="24"/>
          <w:szCs w:val="24"/>
        </w:rPr>
        <w:t>н</w:t>
      </w:r>
      <w:r w:rsidRPr="00867C21">
        <w:rPr>
          <w:color w:val="000000"/>
          <w:spacing w:val="-2"/>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 сво</w:t>
      </w:r>
      <w:r w:rsidRPr="00867C21">
        <w:rPr>
          <w:color w:val="000000"/>
          <w:spacing w:val="-2"/>
          <w:sz w:val="24"/>
          <w:szCs w:val="24"/>
        </w:rPr>
        <w:t>е</w:t>
      </w:r>
      <w:r w:rsidRPr="00867C21">
        <w:rPr>
          <w:color w:val="000000"/>
          <w:w w:val="99"/>
          <w:sz w:val="24"/>
          <w:szCs w:val="24"/>
        </w:rPr>
        <w:t>г</w:t>
      </w:r>
      <w:r w:rsidRPr="00867C21">
        <w:rPr>
          <w:color w:val="000000"/>
          <w:sz w:val="24"/>
          <w:szCs w:val="24"/>
        </w:rPr>
        <w:t xml:space="preserve">о </w:t>
      </w:r>
      <w:r w:rsidRPr="00867C21">
        <w:rPr>
          <w:color w:val="000000"/>
          <w:spacing w:val="1"/>
          <w:sz w:val="24"/>
          <w:szCs w:val="24"/>
        </w:rPr>
        <w:t>п</w:t>
      </w:r>
      <w:r w:rsidRPr="00867C21">
        <w:rPr>
          <w:color w:val="000000"/>
          <w:sz w:val="24"/>
          <w:szCs w:val="24"/>
        </w:rPr>
        <w:t>рава</w:t>
      </w:r>
      <w:r w:rsidRPr="00867C21">
        <w:rPr>
          <w:color w:val="000000"/>
          <w:spacing w:val="-1"/>
          <w:sz w:val="24"/>
          <w:szCs w:val="24"/>
        </w:rPr>
        <w:t xml:space="preserve"> </w:t>
      </w:r>
      <w:r w:rsidRPr="00867C21">
        <w:rPr>
          <w:color w:val="000000"/>
          <w:sz w:val="24"/>
          <w:szCs w:val="24"/>
        </w:rPr>
        <w:t>на о</w:t>
      </w:r>
      <w:r w:rsidRPr="00867C21">
        <w:rPr>
          <w:color w:val="000000"/>
          <w:w w:val="99"/>
          <w:sz w:val="24"/>
          <w:szCs w:val="24"/>
        </w:rPr>
        <w:t>ш</w:t>
      </w:r>
      <w:r w:rsidRPr="00867C21">
        <w:rPr>
          <w:color w:val="000000"/>
          <w:sz w:val="24"/>
          <w:szCs w:val="24"/>
        </w:rPr>
        <w:t>иб</w:t>
      </w:r>
      <w:r w:rsidRPr="00867C21">
        <w:rPr>
          <w:color w:val="000000"/>
          <w:spacing w:val="3"/>
          <w:sz w:val="24"/>
          <w:szCs w:val="24"/>
        </w:rPr>
        <w:t>к</w:t>
      </w:r>
      <w:r w:rsidRPr="00867C21">
        <w:rPr>
          <w:color w:val="000000"/>
          <w:sz w:val="24"/>
          <w:szCs w:val="24"/>
        </w:rPr>
        <w:t>у</w:t>
      </w:r>
      <w:r w:rsidRPr="00867C21">
        <w:rPr>
          <w:color w:val="000000"/>
          <w:spacing w:val="-7"/>
          <w:sz w:val="24"/>
          <w:szCs w:val="24"/>
        </w:rPr>
        <w:t xml:space="preserve"> </w:t>
      </w:r>
      <w:r w:rsidRPr="00867C21">
        <w:rPr>
          <w:color w:val="000000"/>
          <w:sz w:val="24"/>
          <w:szCs w:val="24"/>
        </w:rPr>
        <w:t>и</w:t>
      </w:r>
      <w:r w:rsidRPr="00867C21">
        <w:rPr>
          <w:color w:val="000000"/>
          <w:spacing w:val="5"/>
          <w:sz w:val="24"/>
          <w:szCs w:val="24"/>
        </w:rPr>
        <w:t xml:space="preserve"> </w:t>
      </w:r>
      <w:r w:rsidRPr="00867C21">
        <w:rPr>
          <w:color w:val="000000"/>
          <w:spacing w:val="1"/>
          <w:w w:val="99"/>
          <w:sz w:val="24"/>
          <w:szCs w:val="24"/>
        </w:rPr>
        <w:t>т</w:t>
      </w:r>
      <w:r w:rsidRPr="00867C21">
        <w:rPr>
          <w:color w:val="000000"/>
          <w:sz w:val="24"/>
          <w:szCs w:val="24"/>
        </w:rPr>
        <w:t>акого же</w:t>
      </w:r>
      <w:r w:rsidRPr="00867C21">
        <w:rPr>
          <w:color w:val="000000"/>
          <w:spacing w:val="-1"/>
          <w:sz w:val="24"/>
          <w:szCs w:val="24"/>
        </w:rPr>
        <w:t xml:space="preserve"> </w:t>
      </w:r>
      <w:r w:rsidRPr="00867C21">
        <w:rPr>
          <w:color w:val="000000"/>
          <w:spacing w:val="3"/>
          <w:sz w:val="24"/>
          <w:szCs w:val="24"/>
        </w:rPr>
        <w:t>п</w:t>
      </w:r>
      <w:r w:rsidRPr="00867C21">
        <w:rPr>
          <w:color w:val="000000"/>
          <w:sz w:val="24"/>
          <w:szCs w:val="24"/>
        </w:rPr>
        <w:t>рава</w:t>
      </w:r>
      <w:r w:rsidRPr="00867C21">
        <w:rPr>
          <w:color w:val="000000"/>
          <w:spacing w:val="-1"/>
          <w:sz w:val="24"/>
          <w:szCs w:val="24"/>
        </w:rPr>
        <w:t xml:space="preserve"> </w:t>
      </w:r>
      <w:r w:rsidRPr="00867C21">
        <w:rPr>
          <w:color w:val="000000"/>
          <w:sz w:val="24"/>
          <w:szCs w:val="24"/>
        </w:rPr>
        <w:t>д</w:t>
      </w:r>
      <w:r w:rsidRPr="00867C21">
        <w:rPr>
          <w:color w:val="000000"/>
          <w:spacing w:val="4"/>
          <w:sz w:val="24"/>
          <w:szCs w:val="24"/>
        </w:rPr>
        <w:t>р</w:t>
      </w:r>
      <w:r w:rsidRPr="00867C21">
        <w:rPr>
          <w:color w:val="000000"/>
          <w:spacing w:val="-4"/>
          <w:sz w:val="24"/>
          <w:szCs w:val="24"/>
        </w:rPr>
        <w:t>у</w:t>
      </w:r>
      <w:r w:rsidRPr="00867C21">
        <w:rPr>
          <w:color w:val="000000"/>
          <w:sz w:val="24"/>
          <w:szCs w:val="24"/>
        </w:rPr>
        <w:t xml:space="preserve">гого </w:t>
      </w:r>
      <w:r w:rsidRPr="00867C21">
        <w:rPr>
          <w:color w:val="000000"/>
          <w:spacing w:val="1"/>
          <w:sz w:val="24"/>
          <w:szCs w:val="24"/>
        </w:rPr>
        <w:t>ч</w:t>
      </w:r>
      <w:r w:rsidRPr="00867C21">
        <w:rPr>
          <w:color w:val="000000"/>
          <w:sz w:val="24"/>
          <w:szCs w:val="24"/>
        </w:rPr>
        <w:t>елов</w:t>
      </w:r>
      <w:r w:rsidRPr="00867C21">
        <w:rPr>
          <w:color w:val="000000"/>
          <w:spacing w:val="-1"/>
          <w:sz w:val="24"/>
          <w:szCs w:val="24"/>
        </w:rPr>
        <w:t>е</w:t>
      </w:r>
      <w:r w:rsidRPr="00867C21">
        <w:rPr>
          <w:color w:val="000000"/>
          <w:sz w:val="24"/>
          <w:szCs w:val="24"/>
        </w:rPr>
        <w:t>ка;</w:t>
      </w:r>
    </w:p>
    <w:p w:rsidR="00BC2F14" w:rsidRPr="00867C21" w:rsidRDefault="00BC2F14" w:rsidP="00BC2F14">
      <w:pPr>
        <w:spacing w:line="240" w:lineRule="exact"/>
        <w:rPr>
          <w:sz w:val="24"/>
          <w:szCs w:val="24"/>
        </w:rPr>
      </w:pPr>
    </w:p>
    <w:p w:rsidR="00BC2F14" w:rsidRPr="00867C21" w:rsidRDefault="00BC2F14" w:rsidP="00BC2F14">
      <w:pPr>
        <w:ind w:right="-18" w:firstLine="540"/>
        <w:jc w:val="both"/>
        <w:rPr>
          <w:sz w:val="24"/>
          <w:szCs w:val="24"/>
        </w:rPr>
      </w:pPr>
      <w:r w:rsidRPr="00867C21">
        <w:rPr>
          <w:color w:val="000000"/>
          <w:sz w:val="24"/>
          <w:szCs w:val="24"/>
        </w:rPr>
        <w:t>6)</w:t>
      </w:r>
      <w:r w:rsidRPr="00867C21">
        <w:rPr>
          <w:color w:val="000000"/>
          <w:spacing w:val="35"/>
          <w:sz w:val="24"/>
          <w:szCs w:val="24"/>
        </w:rPr>
        <w:t xml:space="preserve"> </w:t>
      </w:r>
      <w:r w:rsidRPr="00867C21">
        <w:rPr>
          <w:color w:val="000000"/>
          <w:sz w:val="24"/>
          <w:szCs w:val="24"/>
        </w:rPr>
        <w:t>т</w:t>
      </w:r>
      <w:r w:rsidRPr="00867C21">
        <w:rPr>
          <w:color w:val="000000"/>
          <w:spacing w:val="2"/>
          <w:sz w:val="24"/>
          <w:szCs w:val="24"/>
        </w:rPr>
        <w:t>р</w:t>
      </w:r>
      <w:r w:rsidRPr="00867C21">
        <w:rPr>
          <w:color w:val="000000"/>
          <w:spacing w:val="-4"/>
          <w:sz w:val="24"/>
          <w:szCs w:val="24"/>
        </w:rPr>
        <w:t>у</w:t>
      </w:r>
      <w:r w:rsidRPr="00867C21">
        <w:rPr>
          <w:color w:val="000000"/>
          <w:sz w:val="24"/>
          <w:szCs w:val="24"/>
        </w:rPr>
        <w:t>до</w:t>
      </w:r>
      <w:r w:rsidRPr="00867C21">
        <w:rPr>
          <w:color w:val="000000"/>
          <w:w w:val="99"/>
          <w:sz w:val="24"/>
          <w:szCs w:val="24"/>
        </w:rPr>
        <w:t>в</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35"/>
          <w:sz w:val="24"/>
          <w:szCs w:val="24"/>
        </w:rPr>
        <w:t xml:space="preserve"> </w:t>
      </w:r>
      <w:r w:rsidRPr="00867C21">
        <w:rPr>
          <w:color w:val="000000"/>
          <w:sz w:val="24"/>
          <w:szCs w:val="24"/>
        </w:rPr>
        <w:t>вос</w:t>
      </w:r>
      <w:r w:rsidRPr="00867C21">
        <w:rPr>
          <w:color w:val="000000"/>
          <w:w w:val="99"/>
          <w:sz w:val="24"/>
          <w:szCs w:val="24"/>
        </w:rPr>
        <w:t>п</w:t>
      </w:r>
      <w:r w:rsidRPr="00867C21">
        <w:rPr>
          <w:color w:val="000000"/>
          <w:spacing w:val="1"/>
          <w:w w:val="99"/>
          <w:sz w:val="24"/>
          <w:szCs w:val="24"/>
        </w:rPr>
        <w:t>и</w:t>
      </w:r>
      <w:r w:rsidRPr="00867C21">
        <w:rPr>
          <w:color w:val="000000"/>
          <w:sz w:val="24"/>
          <w:szCs w:val="24"/>
        </w:rPr>
        <w:t>та</w:t>
      </w:r>
      <w:r w:rsidRPr="00867C21">
        <w:rPr>
          <w:color w:val="000000"/>
          <w:spacing w:val="1"/>
          <w:w w:val="99"/>
          <w:sz w:val="24"/>
          <w:szCs w:val="24"/>
        </w:rPr>
        <w:t>ни</w:t>
      </w:r>
      <w:r w:rsidRPr="00867C21">
        <w:rPr>
          <w:color w:val="000000"/>
          <w:sz w:val="24"/>
          <w:szCs w:val="24"/>
        </w:rPr>
        <w:t>я:</w:t>
      </w:r>
      <w:r w:rsidRPr="00867C21">
        <w:rPr>
          <w:color w:val="000000"/>
          <w:spacing w:val="39"/>
          <w:sz w:val="24"/>
          <w:szCs w:val="24"/>
        </w:rPr>
        <w:t xml:space="preserve"> </w:t>
      </w:r>
      <w:r w:rsidRPr="00867C21">
        <w:rPr>
          <w:color w:val="000000"/>
          <w:spacing w:val="-6"/>
          <w:sz w:val="24"/>
          <w:szCs w:val="24"/>
        </w:rPr>
        <w:t>у</w:t>
      </w:r>
      <w:r w:rsidRPr="00867C21">
        <w:rPr>
          <w:color w:val="000000"/>
          <w:sz w:val="24"/>
          <w:szCs w:val="24"/>
        </w:rPr>
        <w:t>ст</w:t>
      </w:r>
      <w:r w:rsidRPr="00867C21">
        <w:rPr>
          <w:color w:val="000000"/>
          <w:spacing w:val="-1"/>
          <w:sz w:val="24"/>
          <w:szCs w:val="24"/>
        </w:rPr>
        <w:t>а</w:t>
      </w:r>
      <w:r w:rsidRPr="00867C21">
        <w:rPr>
          <w:color w:val="000000"/>
          <w:w w:val="99"/>
          <w:sz w:val="24"/>
          <w:szCs w:val="24"/>
        </w:rPr>
        <w:t>но</w:t>
      </w:r>
      <w:r w:rsidRPr="00867C21">
        <w:rPr>
          <w:color w:val="000000"/>
          <w:sz w:val="24"/>
          <w:szCs w:val="24"/>
        </w:rPr>
        <w:t>вка</w:t>
      </w:r>
      <w:r w:rsidRPr="00867C21">
        <w:rPr>
          <w:color w:val="000000"/>
          <w:spacing w:val="35"/>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35"/>
          <w:sz w:val="24"/>
          <w:szCs w:val="24"/>
        </w:rPr>
        <w:t xml:space="preserve"> </w:t>
      </w:r>
      <w:r w:rsidRPr="00867C21">
        <w:rPr>
          <w:color w:val="000000"/>
          <w:sz w:val="24"/>
          <w:szCs w:val="24"/>
        </w:rPr>
        <w:t>ак</w:t>
      </w:r>
      <w:r w:rsidRPr="00867C21">
        <w:rPr>
          <w:color w:val="000000"/>
          <w:spacing w:val="1"/>
          <w:w w:val="99"/>
          <w:sz w:val="24"/>
          <w:szCs w:val="24"/>
        </w:rPr>
        <w:t>т</w:t>
      </w:r>
      <w:r w:rsidRPr="00867C21">
        <w:rPr>
          <w:color w:val="000000"/>
          <w:spacing w:val="1"/>
          <w:sz w:val="24"/>
          <w:szCs w:val="24"/>
        </w:rPr>
        <w:t>и</w:t>
      </w:r>
      <w:r w:rsidRPr="00867C21">
        <w:rPr>
          <w:color w:val="000000"/>
          <w:sz w:val="24"/>
          <w:szCs w:val="24"/>
        </w:rPr>
        <w:t>вное</w:t>
      </w:r>
      <w:r w:rsidRPr="00867C21">
        <w:rPr>
          <w:color w:val="000000"/>
          <w:spacing w:val="37"/>
          <w:sz w:val="24"/>
          <w:szCs w:val="24"/>
        </w:rPr>
        <w:t xml:space="preserve"> </w:t>
      </w:r>
      <w:r w:rsidRPr="00867C21">
        <w:rPr>
          <w:color w:val="000000"/>
          <w:spacing w:val="-4"/>
          <w:sz w:val="24"/>
          <w:szCs w:val="24"/>
        </w:rPr>
        <w:t>у</w:t>
      </w:r>
      <w:r w:rsidRPr="00867C21">
        <w:rPr>
          <w:color w:val="000000"/>
          <w:spacing w:val="-1"/>
          <w:sz w:val="24"/>
          <w:szCs w:val="24"/>
        </w:rPr>
        <w:t>ч</w:t>
      </w:r>
      <w:r w:rsidRPr="00867C21">
        <w:rPr>
          <w:color w:val="000000"/>
          <w:spacing w:val="1"/>
          <w:sz w:val="24"/>
          <w:szCs w:val="24"/>
        </w:rPr>
        <w:t>а</w:t>
      </w:r>
      <w:r w:rsidRPr="00867C21">
        <w:rPr>
          <w:color w:val="000000"/>
          <w:sz w:val="24"/>
          <w:szCs w:val="24"/>
        </w:rPr>
        <w:t>с</w:t>
      </w:r>
      <w:r w:rsidRPr="00867C21">
        <w:rPr>
          <w:color w:val="000000"/>
          <w:w w:val="99"/>
          <w:sz w:val="24"/>
          <w:szCs w:val="24"/>
        </w:rPr>
        <w:t>т</w:t>
      </w:r>
      <w:r w:rsidRPr="00867C21">
        <w:rPr>
          <w:color w:val="000000"/>
          <w:spacing w:val="1"/>
          <w:sz w:val="24"/>
          <w:szCs w:val="24"/>
        </w:rPr>
        <w:t>и</w:t>
      </w:r>
      <w:r w:rsidRPr="00867C21">
        <w:rPr>
          <w:color w:val="000000"/>
          <w:sz w:val="24"/>
          <w:szCs w:val="24"/>
        </w:rPr>
        <w:t>е</w:t>
      </w:r>
      <w:r w:rsidRPr="00867C21">
        <w:rPr>
          <w:color w:val="000000"/>
          <w:spacing w:val="35"/>
          <w:sz w:val="24"/>
          <w:szCs w:val="24"/>
        </w:rPr>
        <w:t xml:space="preserve"> </w:t>
      </w:r>
      <w:r w:rsidRPr="00867C21">
        <w:rPr>
          <w:color w:val="000000"/>
          <w:sz w:val="24"/>
          <w:szCs w:val="24"/>
        </w:rPr>
        <w:t>в</w:t>
      </w:r>
      <w:r w:rsidRPr="00867C21">
        <w:rPr>
          <w:color w:val="000000"/>
          <w:spacing w:val="35"/>
          <w:sz w:val="24"/>
          <w:szCs w:val="24"/>
        </w:rPr>
        <w:t xml:space="preserve"> </w:t>
      </w:r>
      <w:r w:rsidRPr="00867C21">
        <w:rPr>
          <w:color w:val="000000"/>
          <w:sz w:val="24"/>
          <w:szCs w:val="24"/>
        </w:rPr>
        <w:t>ре</w:t>
      </w:r>
      <w:r w:rsidRPr="00867C21">
        <w:rPr>
          <w:color w:val="000000"/>
          <w:w w:val="99"/>
          <w:sz w:val="24"/>
          <w:szCs w:val="24"/>
        </w:rPr>
        <w:t>ш</w:t>
      </w:r>
      <w:r w:rsidRPr="00867C21">
        <w:rPr>
          <w:color w:val="000000"/>
          <w:spacing w:val="-1"/>
          <w:sz w:val="24"/>
          <w:szCs w:val="24"/>
        </w:rPr>
        <w:t>е</w:t>
      </w:r>
      <w:r w:rsidRPr="00867C21">
        <w:rPr>
          <w:color w:val="000000"/>
          <w:spacing w:val="1"/>
          <w:sz w:val="24"/>
          <w:szCs w:val="24"/>
        </w:rPr>
        <w:t>ни</w:t>
      </w:r>
      <w:r w:rsidRPr="00867C21">
        <w:rPr>
          <w:color w:val="000000"/>
          <w:sz w:val="24"/>
          <w:szCs w:val="24"/>
        </w:rPr>
        <w:t>и</w:t>
      </w:r>
      <w:r w:rsidRPr="00867C21">
        <w:rPr>
          <w:color w:val="000000"/>
          <w:spacing w:val="34"/>
          <w:sz w:val="24"/>
          <w:szCs w:val="24"/>
        </w:rPr>
        <w:t xml:space="preserve"> </w:t>
      </w:r>
      <w:r w:rsidRPr="00867C21">
        <w:rPr>
          <w:color w:val="000000"/>
          <w:spacing w:val="1"/>
          <w:sz w:val="24"/>
          <w:szCs w:val="24"/>
        </w:rPr>
        <w:t>п</w:t>
      </w:r>
      <w:r w:rsidRPr="00867C21">
        <w:rPr>
          <w:color w:val="000000"/>
          <w:sz w:val="24"/>
          <w:szCs w:val="24"/>
        </w:rPr>
        <w:t>рак</w:t>
      </w:r>
      <w:r w:rsidRPr="00867C21">
        <w:rPr>
          <w:color w:val="000000"/>
          <w:w w:val="99"/>
          <w:sz w:val="24"/>
          <w:szCs w:val="24"/>
        </w:rPr>
        <w:t>т</w:t>
      </w:r>
      <w:r w:rsidRPr="00867C21">
        <w:rPr>
          <w:color w:val="000000"/>
          <w:sz w:val="24"/>
          <w:szCs w:val="24"/>
        </w:rPr>
        <w:t>ическ</w:t>
      </w:r>
      <w:r w:rsidRPr="00867C21">
        <w:rPr>
          <w:color w:val="000000"/>
          <w:w w:val="99"/>
          <w:sz w:val="24"/>
          <w:szCs w:val="24"/>
        </w:rPr>
        <w:t>и</w:t>
      </w:r>
      <w:r w:rsidRPr="00867C21">
        <w:rPr>
          <w:color w:val="000000"/>
          <w:sz w:val="24"/>
          <w:szCs w:val="24"/>
        </w:rPr>
        <w:t>х</w:t>
      </w:r>
      <w:r w:rsidRPr="00867C21">
        <w:rPr>
          <w:color w:val="000000"/>
          <w:spacing w:val="35"/>
          <w:sz w:val="24"/>
          <w:szCs w:val="24"/>
        </w:rPr>
        <w:t xml:space="preserve"> </w:t>
      </w:r>
      <w:r w:rsidRPr="00867C21">
        <w:rPr>
          <w:color w:val="000000"/>
          <w:spacing w:val="1"/>
          <w:w w:val="99"/>
          <w:sz w:val="24"/>
          <w:szCs w:val="24"/>
        </w:rPr>
        <w:t>з</w:t>
      </w:r>
      <w:r w:rsidRPr="00867C21">
        <w:rPr>
          <w:color w:val="000000"/>
          <w:sz w:val="24"/>
          <w:szCs w:val="24"/>
        </w:rPr>
        <w:t>адач</w:t>
      </w:r>
      <w:r w:rsidRPr="00867C21">
        <w:rPr>
          <w:color w:val="000000"/>
          <w:spacing w:val="35"/>
          <w:sz w:val="24"/>
          <w:szCs w:val="24"/>
        </w:rPr>
        <w:t xml:space="preserve"> </w:t>
      </w:r>
      <w:r w:rsidRPr="00867C21">
        <w:rPr>
          <w:color w:val="000000"/>
          <w:w w:val="99"/>
          <w:sz w:val="24"/>
          <w:szCs w:val="24"/>
        </w:rPr>
        <w:t>(</w:t>
      </w:r>
      <w:r w:rsidRPr="00867C21">
        <w:rPr>
          <w:color w:val="000000"/>
          <w:sz w:val="24"/>
          <w:szCs w:val="24"/>
        </w:rPr>
        <w:t>в ра</w:t>
      </w:r>
      <w:r w:rsidRPr="00867C21">
        <w:rPr>
          <w:color w:val="000000"/>
          <w:spacing w:val="-1"/>
          <w:sz w:val="24"/>
          <w:szCs w:val="24"/>
        </w:rPr>
        <w:t>м</w:t>
      </w:r>
      <w:r w:rsidRPr="00867C21">
        <w:rPr>
          <w:color w:val="000000"/>
          <w:sz w:val="24"/>
          <w:szCs w:val="24"/>
        </w:rPr>
        <w:t>ках</w:t>
      </w:r>
      <w:r w:rsidRPr="00867C21">
        <w:rPr>
          <w:color w:val="000000"/>
          <w:spacing w:val="18"/>
          <w:sz w:val="24"/>
          <w:szCs w:val="24"/>
        </w:rPr>
        <w:t xml:space="preserve"> </w:t>
      </w:r>
      <w:r w:rsidRPr="00867C21">
        <w:rPr>
          <w:color w:val="000000"/>
          <w:sz w:val="24"/>
          <w:szCs w:val="24"/>
        </w:rPr>
        <w:t>се</w:t>
      </w:r>
      <w:r w:rsidRPr="00867C21">
        <w:rPr>
          <w:color w:val="000000"/>
          <w:spacing w:val="-1"/>
          <w:sz w:val="24"/>
          <w:szCs w:val="24"/>
        </w:rPr>
        <w:t>м</w:t>
      </w:r>
      <w:r w:rsidRPr="00867C21">
        <w:rPr>
          <w:color w:val="000000"/>
          <w:sz w:val="24"/>
          <w:szCs w:val="24"/>
        </w:rPr>
        <w:t>ь</w:t>
      </w:r>
      <w:r w:rsidRPr="00867C21">
        <w:rPr>
          <w:color w:val="000000"/>
          <w:spacing w:val="1"/>
          <w:w w:val="99"/>
          <w:sz w:val="24"/>
          <w:szCs w:val="24"/>
        </w:rPr>
        <w:t>и</w:t>
      </w:r>
      <w:r w:rsidRPr="00867C21">
        <w:rPr>
          <w:color w:val="000000"/>
          <w:w w:val="99"/>
          <w:sz w:val="24"/>
          <w:szCs w:val="24"/>
        </w:rPr>
        <w:t>,</w:t>
      </w:r>
      <w:r w:rsidRPr="00867C21">
        <w:rPr>
          <w:color w:val="000000"/>
          <w:spacing w:val="17"/>
          <w:sz w:val="24"/>
          <w:szCs w:val="24"/>
        </w:rPr>
        <w:t xml:space="preserve"> </w:t>
      </w:r>
      <w:r w:rsidRPr="00867C21">
        <w:rPr>
          <w:color w:val="000000"/>
          <w:sz w:val="24"/>
          <w:szCs w:val="24"/>
        </w:rPr>
        <w:t>образователь</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15"/>
          <w:sz w:val="24"/>
          <w:szCs w:val="24"/>
        </w:rPr>
        <w:t xml:space="preserve"> </w:t>
      </w:r>
      <w:r w:rsidRPr="00867C21">
        <w:rPr>
          <w:color w:val="000000"/>
          <w:sz w:val="24"/>
          <w:szCs w:val="24"/>
        </w:rPr>
        <w:t>ор</w:t>
      </w:r>
      <w:r w:rsidRPr="00867C21">
        <w:rPr>
          <w:color w:val="000000"/>
          <w:w w:val="99"/>
          <w:sz w:val="24"/>
          <w:szCs w:val="24"/>
        </w:rPr>
        <w:t>г</w:t>
      </w:r>
      <w:r w:rsidRPr="00867C21">
        <w:rPr>
          <w:color w:val="000000"/>
          <w:sz w:val="24"/>
          <w:szCs w:val="24"/>
        </w:rPr>
        <w:t>а</w:t>
      </w:r>
      <w:r w:rsidRPr="00867C21">
        <w:rPr>
          <w:color w:val="000000"/>
          <w:w w:val="99"/>
          <w:sz w:val="24"/>
          <w:szCs w:val="24"/>
        </w:rPr>
        <w:t>н</w:t>
      </w:r>
      <w:r w:rsidRPr="00867C21">
        <w:rPr>
          <w:color w:val="000000"/>
          <w:sz w:val="24"/>
          <w:szCs w:val="24"/>
        </w:rPr>
        <w:t>и</w:t>
      </w:r>
      <w:r w:rsidRPr="00867C21">
        <w:rPr>
          <w:color w:val="000000"/>
          <w:w w:val="99"/>
          <w:sz w:val="24"/>
          <w:szCs w:val="24"/>
        </w:rPr>
        <w:t>з</w:t>
      </w:r>
      <w:r w:rsidRPr="00867C21">
        <w:rPr>
          <w:color w:val="000000"/>
          <w:sz w:val="24"/>
          <w:szCs w:val="24"/>
        </w:rPr>
        <w:t>ации,</w:t>
      </w:r>
      <w:r w:rsidRPr="00867C21">
        <w:rPr>
          <w:color w:val="000000"/>
          <w:spacing w:val="17"/>
          <w:sz w:val="24"/>
          <w:szCs w:val="24"/>
        </w:rPr>
        <w:t xml:space="preserve"> </w:t>
      </w:r>
      <w:r w:rsidRPr="00867C21">
        <w:rPr>
          <w:color w:val="000000"/>
          <w:sz w:val="24"/>
          <w:szCs w:val="24"/>
        </w:rPr>
        <w:t>н</w:t>
      </w:r>
      <w:r w:rsidRPr="00867C21">
        <w:rPr>
          <w:color w:val="000000"/>
          <w:spacing w:val="-1"/>
          <w:sz w:val="24"/>
          <w:szCs w:val="24"/>
        </w:rPr>
        <w:t>асе</w:t>
      </w:r>
      <w:r w:rsidRPr="00867C21">
        <w:rPr>
          <w:color w:val="000000"/>
          <w:sz w:val="24"/>
          <w:szCs w:val="24"/>
        </w:rPr>
        <w:t>лен</w:t>
      </w:r>
      <w:r w:rsidRPr="00867C21">
        <w:rPr>
          <w:color w:val="000000"/>
          <w:spacing w:val="1"/>
          <w:sz w:val="24"/>
          <w:szCs w:val="24"/>
        </w:rPr>
        <w:t>н</w:t>
      </w:r>
      <w:r w:rsidRPr="00867C21">
        <w:rPr>
          <w:color w:val="000000"/>
          <w:sz w:val="24"/>
          <w:szCs w:val="24"/>
        </w:rPr>
        <w:t>ого</w:t>
      </w:r>
      <w:r w:rsidRPr="00867C21">
        <w:rPr>
          <w:color w:val="000000"/>
          <w:spacing w:val="16"/>
          <w:sz w:val="24"/>
          <w:szCs w:val="24"/>
        </w:rPr>
        <w:t xml:space="preserve"> </w:t>
      </w:r>
      <w:r w:rsidRPr="00867C21">
        <w:rPr>
          <w:color w:val="000000"/>
          <w:spacing w:val="4"/>
          <w:sz w:val="24"/>
          <w:szCs w:val="24"/>
        </w:rPr>
        <w:t>п</w:t>
      </w:r>
      <w:r w:rsidRPr="00867C21">
        <w:rPr>
          <w:color w:val="000000"/>
          <w:spacing w:val="-6"/>
          <w:sz w:val="24"/>
          <w:szCs w:val="24"/>
        </w:rPr>
        <w:t>у</w:t>
      </w:r>
      <w:r w:rsidRPr="00867C21">
        <w:rPr>
          <w:color w:val="000000"/>
          <w:sz w:val="24"/>
          <w:szCs w:val="24"/>
        </w:rPr>
        <w:t>нк</w:t>
      </w:r>
      <w:r w:rsidRPr="00867C21">
        <w:rPr>
          <w:color w:val="000000"/>
          <w:spacing w:val="1"/>
          <w:w w:val="99"/>
          <w:sz w:val="24"/>
          <w:szCs w:val="24"/>
        </w:rPr>
        <w:t>т</w:t>
      </w:r>
      <w:r w:rsidRPr="00867C21">
        <w:rPr>
          <w:color w:val="000000"/>
          <w:sz w:val="24"/>
          <w:szCs w:val="24"/>
        </w:rPr>
        <w:t>а,</w:t>
      </w:r>
      <w:r w:rsidRPr="00867C21">
        <w:rPr>
          <w:color w:val="000000"/>
          <w:spacing w:val="16"/>
          <w:sz w:val="24"/>
          <w:szCs w:val="24"/>
        </w:rPr>
        <w:t xml:space="preserve"> </w:t>
      </w:r>
      <w:r w:rsidRPr="00867C21">
        <w:rPr>
          <w:color w:val="000000"/>
          <w:sz w:val="24"/>
          <w:szCs w:val="24"/>
        </w:rPr>
        <w:t>ро</w:t>
      </w:r>
      <w:r w:rsidRPr="00867C21">
        <w:rPr>
          <w:color w:val="000000"/>
          <w:spacing w:val="2"/>
          <w:sz w:val="24"/>
          <w:szCs w:val="24"/>
        </w:rPr>
        <w:t>д</w:t>
      </w:r>
      <w:r w:rsidRPr="00867C21">
        <w:rPr>
          <w:color w:val="000000"/>
          <w:spacing w:val="1"/>
          <w:sz w:val="24"/>
          <w:szCs w:val="24"/>
        </w:rPr>
        <w:t>н</w:t>
      </w:r>
      <w:r w:rsidRPr="00867C21">
        <w:rPr>
          <w:color w:val="000000"/>
          <w:sz w:val="24"/>
          <w:szCs w:val="24"/>
        </w:rPr>
        <w:t>ого</w:t>
      </w:r>
      <w:r w:rsidRPr="00867C21">
        <w:rPr>
          <w:color w:val="000000"/>
          <w:spacing w:val="17"/>
          <w:sz w:val="24"/>
          <w:szCs w:val="24"/>
        </w:rPr>
        <w:t xml:space="preserve"> </w:t>
      </w:r>
      <w:r w:rsidRPr="00867C21">
        <w:rPr>
          <w:color w:val="000000"/>
          <w:spacing w:val="1"/>
          <w:sz w:val="24"/>
          <w:szCs w:val="24"/>
        </w:rPr>
        <w:t>к</w:t>
      </w:r>
      <w:r w:rsidRPr="00867C21">
        <w:rPr>
          <w:color w:val="000000"/>
          <w:sz w:val="24"/>
          <w:szCs w:val="24"/>
        </w:rPr>
        <w:t>рая)</w:t>
      </w:r>
      <w:r w:rsidRPr="00867C21">
        <w:rPr>
          <w:color w:val="000000"/>
          <w:spacing w:val="15"/>
          <w:sz w:val="24"/>
          <w:szCs w:val="24"/>
        </w:rPr>
        <w:t xml:space="preserve"> </w:t>
      </w:r>
      <w:r w:rsidRPr="00867C21">
        <w:rPr>
          <w:color w:val="000000"/>
          <w:spacing w:val="1"/>
          <w:w w:val="99"/>
          <w:sz w:val="24"/>
          <w:szCs w:val="24"/>
        </w:rPr>
        <w:t>т</w:t>
      </w:r>
      <w:r w:rsidRPr="00867C21">
        <w:rPr>
          <w:color w:val="000000"/>
          <w:sz w:val="24"/>
          <w:szCs w:val="24"/>
        </w:rPr>
        <w:t>ехноло</w:t>
      </w:r>
      <w:r w:rsidRPr="00867C21">
        <w:rPr>
          <w:color w:val="000000"/>
          <w:w w:val="99"/>
          <w:sz w:val="24"/>
          <w:szCs w:val="24"/>
        </w:rPr>
        <w:t>г</w:t>
      </w:r>
      <w:r w:rsidRPr="00867C21">
        <w:rPr>
          <w:color w:val="000000"/>
          <w:spacing w:val="1"/>
          <w:w w:val="99"/>
          <w:sz w:val="24"/>
          <w:szCs w:val="24"/>
        </w:rPr>
        <w:t>и</w:t>
      </w:r>
      <w:r w:rsidRPr="00867C21">
        <w:rPr>
          <w:color w:val="000000"/>
          <w:sz w:val="24"/>
          <w:szCs w:val="24"/>
        </w:rPr>
        <w:t>ч</w:t>
      </w:r>
      <w:r w:rsidRPr="00867C21">
        <w:rPr>
          <w:color w:val="000000"/>
          <w:spacing w:val="-3"/>
          <w:sz w:val="24"/>
          <w:szCs w:val="24"/>
        </w:rPr>
        <w:t>е</w:t>
      </w:r>
      <w:r w:rsidRPr="00867C21">
        <w:rPr>
          <w:color w:val="000000"/>
          <w:sz w:val="24"/>
          <w:szCs w:val="24"/>
        </w:rPr>
        <w:t>ско</w:t>
      </w:r>
      <w:r w:rsidRPr="00867C21">
        <w:rPr>
          <w:color w:val="000000"/>
          <w:w w:val="99"/>
          <w:sz w:val="24"/>
          <w:szCs w:val="24"/>
        </w:rPr>
        <w:t>й</w:t>
      </w:r>
      <w:r w:rsidRPr="00867C21">
        <w:rPr>
          <w:color w:val="000000"/>
          <w:sz w:val="24"/>
          <w:szCs w:val="24"/>
        </w:rPr>
        <w:t xml:space="preserve"> </w:t>
      </w:r>
      <w:r w:rsidRPr="00867C21">
        <w:rPr>
          <w:color w:val="000000"/>
          <w:w w:val="99"/>
          <w:sz w:val="24"/>
          <w:szCs w:val="24"/>
        </w:rPr>
        <w:t>и</w:t>
      </w:r>
      <w:r w:rsidRPr="00867C21">
        <w:rPr>
          <w:color w:val="000000"/>
          <w:spacing w:val="135"/>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pacing w:val="-1"/>
          <w:sz w:val="24"/>
          <w:szCs w:val="24"/>
        </w:rPr>
        <w:t>о</w:t>
      </w:r>
      <w:r w:rsidRPr="00867C21">
        <w:rPr>
          <w:color w:val="000000"/>
          <w:sz w:val="24"/>
          <w:szCs w:val="24"/>
        </w:rPr>
        <w:t>й</w:t>
      </w:r>
      <w:r w:rsidRPr="00867C21">
        <w:rPr>
          <w:color w:val="000000"/>
          <w:spacing w:val="134"/>
          <w:sz w:val="24"/>
          <w:szCs w:val="24"/>
        </w:rPr>
        <w:t xml:space="preserve"> </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п</w:t>
      </w:r>
      <w:r w:rsidRPr="00867C21">
        <w:rPr>
          <w:color w:val="000000"/>
          <w:sz w:val="24"/>
          <w:szCs w:val="24"/>
        </w:rPr>
        <w:t>равл</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ост</w:t>
      </w:r>
      <w:r w:rsidRPr="00867C21">
        <w:rPr>
          <w:color w:val="000000"/>
          <w:spacing w:val="1"/>
          <w:w w:val="99"/>
          <w:sz w:val="24"/>
          <w:szCs w:val="24"/>
        </w:rPr>
        <w:t>и</w:t>
      </w:r>
      <w:r w:rsidRPr="00867C21">
        <w:rPr>
          <w:color w:val="000000"/>
          <w:sz w:val="24"/>
          <w:szCs w:val="24"/>
        </w:rPr>
        <w:t>,</w:t>
      </w:r>
      <w:r w:rsidRPr="00867C21">
        <w:rPr>
          <w:color w:val="000000"/>
          <w:spacing w:val="134"/>
          <w:sz w:val="24"/>
          <w:szCs w:val="24"/>
        </w:rPr>
        <w:t xml:space="preserve"> </w:t>
      </w:r>
      <w:r w:rsidRPr="00867C21">
        <w:rPr>
          <w:color w:val="000000"/>
          <w:sz w:val="24"/>
          <w:szCs w:val="24"/>
        </w:rPr>
        <w:t>с</w:t>
      </w:r>
      <w:r w:rsidRPr="00867C21">
        <w:rPr>
          <w:color w:val="000000"/>
          <w:w w:val="99"/>
          <w:sz w:val="24"/>
          <w:szCs w:val="24"/>
        </w:rPr>
        <w:t>п</w:t>
      </w:r>
      <w:r w:rsidRPr="00867C21">
        <w:rPr>
          <w:color w:val="000000"/>
          <w:sz w:val="24"/>
          <w:szCs w:val="24"/>
        </w:rPr>
        <w:t>особ</w:t>
      </w:r>
      <w:r w:rsidRPr="00867C21">
        <w:rPr>
          <w:color w:val="000000"/>
          <w:spacing w:val="1"/>
          <w:sz w:val="24"/>
          <w:szCs w:val="24"/>
        </w:rPr>
        <w:t>н</w:t>
      </w:r>
      <w:r w:rsidRPr="00867C21">
        <w:rPr>
          <w:color w:val="000000"/>
          <w:sz w:val="24"/>
          <w:szCs w:val="24"/>
        </w:rPr>
        <w:t>ос</w:t>
      </w:r>
      <w:r w:rsidRPr="00867C21">
        <w:rPr>
          <w:color w:val="000000"/>
          <w:spacing w:val="-1"/>
          <w:w w:val="99"/>
          <w:sz w:val="24"/>
          <w:szCs w:val="24"/>
        </w:rPr>
        <w:t>т</w:t>
      </w:r>
      <w:r w:rsidRPr="00867C21">
        <w:rPr>
          <w:color w:val="000000"/>
          <w:w w:val="99"/>
          <w:sz w:val="24"/>
          <w:szCs w:val="24"/>
        </w:rPr>
        <w:t>ь</w:t>
      </w:r>
      <w:r w:rsidRPr="00867C21">
        <w:rPr>
          <w:color w:val="000000"/>
          <w:spacing w:val="139"/>
          <w:sz w:val="24"/>
          <w:szCs w:val="24"/>
        </w:rPr>
        <w:t xml:space="preserve"> </w:t>
      </w:r>
      <w:r w:rsidRPr="00867C21">
        <w:rPr>
          <w:color w:val="000000"/>
          <w:spacing w:val="1"/>
          <w:sz w:val="24"/>
          <w:szCs w:val="24"/>
        </w:rPr>
        <w:t>ин</w:t>
      </w:r>
      <w:r w:rsidRPr="00867C21">
        <w:rPr>
          <w:color w:val="000000"/>
          <w:sz w:val="24"/>
          <w:szCs w:val="24"/>
        </w:rPr>
        <w:t>иц</w:t>
      </w:r>
      <w:r w:rsidRPr="00867C21">
        <w:rPr>
          <w:color w:val="000000"/>
          <w:spacing w:val="-1"/>
          <w:sz w:val="24"/>
          <w:szCs w:val="24"/>
        </w:rPr>
        <w:t>и</w:t>
      </w:r>
      <w:r w:rsidRPr="00867C21">
        <w:rPr>
          <w:color w:val="000000"/>
          <w:sz w:val="24"/>
          <w:szCs w:val="24"/>
        </w:rPr>
        <w:t>ирова</w:t>
      </w:r>
      <w:r w:rsidRPr="00867C21">
        <w:rPr>
          <w:color w:val="000000"/>
          <w:w w:val="99"/>
          <w:sz w:val="24"/>
          <w:szCs w:val="24"/>
        </w:rPr>
        <w:t>ть</w:t>
      </w:r>
      <w:r w:rsidRPr="00867C21">
        <w:rPr>
          <w:color w:val="000000"/>
          <w:sz w:val="24"/>
          <w:szCs w:val="24"/>
        </w:rPr>
        <w:t>,</w:t>
      </w:r>
      <w:r w:rsidRPr="00867C21">
        <w:rPr>
          <w:color w:val="000000"/>
          <w:spacing w:val="135"/>
          <w:sz w:val="24"/>
          <w:szCs w:val="24"/>
        </w:rPr>
        <w:t xml:space="preserve"> </w:t>
      </w:r>
      <w:r w:rsidRPr="00867C21">
        <w:rPr>
          <w:color w:val="000000"/>
          <w:spacing w:val="1"/>
          <w:sz w:val="24"/>
          <w:szCs w:val="24"/>
        </w:rPr>
        <w:t>п</w:t>
      </w:r>
      <w:r w:rsidRPr="00867C21">
        <w:rPr>
          <w:color w:val="000000"/>
          <w:sz w:val="24"/>
          <w:szCs w:val="24"/>
        </w:rPr>
        <w:t>л</w:t>
      </w:r>
      <w:r w:rsidRPr="00867C21">
        <w:rPr>
          <w:color w:val="000000"/>
          <w:spacing w:val="-3"/>
          <w:sz w:val="24"/>
          <w:szCs w:val="24"/>
        </w:rPr>
        <w:t>а</w:t>
      </w:r>
      <w:r w:rsidRPr="00867C21">
        <w:rPr>
          <w:color w:val="000000"/>
          <w:spacing w:val="1"/>
          <w:sz w:val="24"/>
          <w:szCs w:val="24"/>
        </w:rPr>
        <w:t>ни</w:t>
      </w:r>
      <w:r w:rsidRPr="00867C21">
        <w:rPr>
          <w:color w:val="000000"/>
          <w:sz w:val="24"/>
          <w:szCs w:val="24"/>
        </w:rPr>
        <w:t>ров</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pacing w:val="135"/>
          <w:sz w:val="24"/>
          <w:szCs w:val="24"/>
        </w:rPr>
        <w:t xml:space="preserve"> </w:t>
      </w:r>
      <w:r w:rsidRPr="00867C21">
        <w:rPr>
          <w:color w:val="000000"/>
          <w:sz w:val="24"/>
          <w:szCs w:val="24"/>
        </w:rPr>
        <w:t>и</w:t>
      </w:r>
      <w:r w:rsidRPr="00867C21">
        <w:rPr>
          <w:color w:val="000000"/>
          <w:spacing w:val="135"/>
          <w:sz w:val="24"/>
          <w:szCs w:val="24"/>
        </w:rPr>
        <w:t xml:space="preserve"> </w:t>
      </w:r>
      <w:r w:rsidRPr="00867C21">
        <w:rPr>
          <w:color w:val="000000"/>
          <w:sz w:val="24"/>
          <w:szCs w:val="24"/>
        </w:rPr>
        <w:t>с</w:t>
      </w:r>
      <w:r w:rsidRPr="00867C21">
        <w:rPr>
          <w:color w:val="000000"/>
          <w:spacing w:val="-1"/>
          <w:sz w:val="24"/>
          <w:szCs w:val="24"/>
        </w:rPr>
        <w:t>а</w:t>
      </w:r>
      <w:r w:rsidRPr="00867C21">
        <w:rPr>
          <w:color w:val="000000"/>
          <w:sz w:val="24"/>
          <w:szCs w:val="24"/>
        </w:rPr>
        <w:t>мо</w:t>
      </w:r>
      <w:r w:rsidRPr="00867C21">
        <w:rPr>
          <w:color w:val="000000"/>
          <w:spacing w:val="-1"/>
          <w:sz w:val="24"/>
          <w:szCs w:val="24"/>
        </w:rPr>
        <w:t>с</w:t>
      </w:r>
      <w:r w:rsidRPr="00867C21">
        <w:rPr>
          <w:color w:val="000000"/>
          <w:sz w:val="24"/>
          <w:szCs w:val="24"/>
        </w:rPr>
        <w:t>то</w:t>
      </w:r>
      <w:r w:rsidRPr="00867C21">
        <w:rPr>
          <w:color w:val="000000"/>
          <w:spacing w:val="2"/>
          <w:sz w:val="24"/>
          <w:szCs w:val="24"/>
        </w:rPr>
        <w:t>я</w:t>
      </w:r>
      <w:r w:rsidRPr="00867C21">
        <w:rPr>
          <w:color w:val="000000"/>
          <w:spacing w:val="1"/>
          <w:sz w:val="24"/>
          <w:szCs w:val="24"/>
        </w:rPr>
        <w:t>т</w:t>
      </w:r>
      <w:r w:rsidRPr="00867C21">
        <w:rPr>
          <w:color w:val="000000"/>
          <w:sz w:val="24"/>
          <w:szCs w:val="24"/>
        </w:rPr>
        <w:t>е</w:t>
      </w:r>
      <w:r w:rsidRPr="00867C21">
        <w:rPr>
          <w:color w:val="000000"/>
          <w:w w:val="99"/>
          <w:sz w:val="24"/>
          <w:szCs w:val="24"/>
        </w:rPr>
        <w:t>ль</w:t>
      </w:r>
      <w:r w:rsidRPr="00867C21">
        <w:rPr>
          <w:color w:val="000000"/>
          <w:spacing w:val="1"/>
          <w:w w:val="99"/>
          <w:sz w:val="24"/>
          <w:szCs w:val="24"/>
        </w:rPr>
        <w:t>н</w:t>
      </w:r>
      <w:r w:rsidRPr="00867C21">
        <w:rPr>
          <w:color w:val="000000"/>
          <w:sz w:val="24"/>
          <w:szCs w:val="24"/>
        </w:rPr>
        <w:t>о вы</w:t>
      </w:r>
      <w:r w:rsidRPr="00867C21">
        <w:rPr>
          <w:color w:val="000000"/>
          <w:w w:val="99"/>
          <w:sz w:val="24"/>
          <w:szCs w:val="24"/>
        </w:rPr>
        <w:t>п</w:t>
      </w:r>
      <w:r w:rsidRPr="00867C21">
        <w:rPr>
          <w:color w:val="000000"/>
          <w:sz w:val="24"/>
          <w:szCs w:val="24"/>
        </w:rPr>
        <w:t>о</w:t>
      </w:r>
      <w:r w:rsidRPr="00867C21">
        <w:rPr>
          <w:color w:val="000000"/>
          <w:w w:val="99"/>
          <w:sz w:val="24"/>
          <w:szCs w:val="24"/>
        </w:rPr>
        <w:t>л</w:t>
      </w:r>
      <w:r w:rsidRPr="00867C21">
        <w:rPr>
          <w:color w:val="000000"/>
          <w:spacing w:val="1"/>
          <w:w w:val="99"/>
          <w:sz w:val="24"/>
          <w:szCs w:val="24"/>
        </w:rPr>
        <w:t>н</w:t>
      </w:r>
      <w:r w:rsidRPr="00867C21">
        <w:rPr>
          <w:color w:val="000000"/>
          <w:sz w:val="24"/>
          <w:szCs w:val="24"/>
        </w:rPr>
        <w:t>я</w:t>
      </w:r>
      <w:r w:rsidRPr="00867C21">
        <w:rPr>
          <w:color w:val="000000"/>
          <w:spacing w:val="1"/>
          <w:sz w:val="24"/>
          <w:szCs w:val="24"/>
        </w:rPr>
        <w:t>т</w:t>
      </w:r>
      <w:r w:rsidRPr="00867C21">
        <w:rPr>
          <w:color w:val="000000"/>
          <w:sz w:val="24"/>
          <w:szCs w:val="24"/>
        </w:rPr>
        <w:t>ь</w:t>
      </w:r>
      <w:r w:rsidRPr="00867C21">
        <w:rPr>
          <w:color w:val="000000"/>
          <w:spacing w:val="67"/>
          <w:sz w:val="24"/>
          <w:szCs w:val="24"/>
        </w:rPr>
        <w:t xml:space="preserve"> </w:t>
      </w:r>
      <w:r w:rsidRPr="00867C21">
        <w:rPr>
          <w:color w:val="000000"/>
          <w:spacing w:val="1"/>
          <w:sz w:val="24"/>
          <w:szCs w:val="24"/>
        </w:rPr>
        <w:t>т</w:t>
      </w:r>
      <w:r w:rsidRPr="00867C21">
        <w:rPr>
          <w:color w:val="000000"/>
          <w:sz w:val="24"/>
          <w:szCs w:val="24"/>
        </w:rPr>
        <w:t>ако</w:t>
      </w:r>
      <w:r w:rsidRPr="00867C21">
        <w:rPr>
          <w:color w:val="000000"/>
          <w:w w:val="99"/>
          <w:sz w:val="24"/>
          <w:szCs w:val="24"/>
        </w:rPr>
        <w:t>г</w:t>
      </w:r>
      <w:r w:rsidRPr="00867C21">
        <w:rPr>
          <w:color w:val="000000"/>
          <w:sz w:val="24"/>
          <w:szCs w:val="24"/>
        </w:rPr>
        <w:t>о</w:t>
      </w:r>
      <w:r w:rsidRPr="00867C21">
        <w:rPr>
          <w:color w:val="000000"/>
          <w:spacing w:val="69"/>
          <w:sz w:val="24"/>
          <w:szCs w:val="24"/>
        </w:rPr>
        <w:t xml:space="preserve"> </w:t>
      </w:r>
      <w:r w:rsidRPr="00867C21">
        <w:rPr>
          <w:color w:val="000000"/>
          <w:sz w:val="24"/>
          <w:szCs w:val="24"/>
        </w:rPr>
        <w:t>ро</w:t>
      </w:r>
      <w:r w:rsidRPr="00867C21">
        <w:rPr>
          <w:color w:val="000000"/>
          <w:spacing w:val="-1"/>
          <w:sz w:val="24"/>
          <w:szCs w:val="24"/>
        </w:rPr>
        <w:t>д</w:t>
      </w:r>
      <w:r w:rsidRPr="00867C21">
        <w:rPr>
          <w:color w:val="000000"/>
          <w:sz w:val="24"/>
          <w:szCs w:val="24"/>
        </w:rPr>
        <w:t>а</w:t>
      </w:r>
      <w:r w:rsidRPr="00867C21">
        <w:rPr>
          <w:color w:val="000000"/>
          <w:spacing w:val="68"/>
          <w:sz w:val="24"/>
          <w:szCs w:val="24"/>
        </w:rPr>
        <w:t xml:space="preserve"> </w:t>
      </w:r>
      <w:r w:rsidRPr="00867C21">
        <w:rPr>
          <w:color w:val="000000"/>
          <w:sz w:val="24"/>
          <w:szCs w:val="24"/>
        </w:rPr>
        <w:t>дея</w:t>
      </w:r>
      <w:r w:rsidRPr="00867C21">
        <w:rPr>
          <w:color w:val="000000"/>
          <w:spacing w:val="1"/>
          <w:sz w:val="24"/>
          <w:szCs w:val="24"/>
        </w:rPr>
        <w:t>т</w:t>
      </w:r>
      <w:r w:rsidRPr="00867C21">
        <w:rPr>
          <w:color w:val="000000"/>
          <w:sz w:val="24"/>
          <w:szCs w:val="24"/>
        </w:rPr>
        <w:t>ель</w:t>
      </w:r>
      <w:r w:rsidRPr="00867C21">
        <w:rPr>
          <w:color w:val="000000"/>
          <w:spacing w:val="1"/>
          <w:w w:val="99"/>
          <w:sz w:val="24"/>
          <w:szCs w:val="24"/>
        </w:rPr>
        <w:t>н</w:t>
      </w:r>
      <w:r w:rsidRPr="00867C21">
        <w:rPr>
          <w:color w:val="000000"/>
          <w:sz w:val="24"/>
          <w:szCs w:val="24"/>
        </w:rPr>
        <w:t>ость</w:t>
      </w:r>
      <w:r w:rsidRPr="00867C21">
        <w:rPr>
          <w:color w:val="000000"/>
          <w:w w:val="99"/>
          <w:sz w:val="24"/>
          <w:szCs w:val="24"/>
        </w:rPr>
        <w:t>,</w:t>
      </w:r>
      <w:r w:rsidRPr="00867C21">
        <w:rPr>
          <w:color w:val="000000"/>
          <w:spacing w:val="70"/>
          <w:sz w:val="24"/>
          <w:szCs w:val="24"/>
        </w:rPr>
        <w:t xml:space="preserve"> </w:t>
      </w:r>
      <w:r w:rsidRPr="00867C21">
        <w:rPr>
          <w:color w:val="000000"/>
          <w:spacing w:val="-1"/>
          <w:sz w:val="24"/>
          <w:szCs w:val="24"/>
        </w:rPr>
        <w:t>и</w:t>
      </w:r>
      <w:r w:rsidRPr="00867C21">
        <w:rPr>
          <w:color w:val="000000"/>
          <w:sz w:val="24"/>
          <w:szCs w:val="24"/>
        </w:rPr>
        <w:t>н</w:t>
      </w:r>
      <w:r w:rsidRPr="00867C21">
        <w:rPr>
          <w:color w:val="000000"/>
          <w:spacing w:val="1"/>
          <w:w w:val="99"/>
          <w:sz w:val="24"/>
          <w:szCs w:val="24"/>
        </w:rPr>
        <w:t>т</w:t>
      </w:r>
      <w:r w:rsidRPr="00867C21">
        <w:rPr>
          <w:color w:val="000000"/>
          <w:sz w:val="24"/>
          <w:szCs w:val="24"/>
        </w:rPr>
        <w:t>е</w:t>
      </w:r>
      <w:r w:rsidRPr="00867C21">
        <w:rPr>
          <w:color w:val="000000"/>
          <w:spacing w:val="-2"/>
          <w:sz w:val="24"/>
          <w:szCs w:val="24"/>
        </w:rPr>
        <w:t>р</w:t>
      </w:r>
      <w:r w:rsidRPr="00867C21">
        <w:rPr>
          <w:color w:val="000000"/>
          <w:spacing w:val="-1"/>
          <w:sz w:val="24"/>
          <w:szCs w:val="24"/>
        </w:rPr>
        <w:t>е</w:t>
      </w:r>
      <w:r w:rsidRPr="00867C21">
        <w:rPr>
          <w:color w:val="000000"/>
          <w:sz w:val="24"/>
          <w:szCs w:val="24"/>
        </w:rPr>
        <w:t>с</w:t>
      </w:r>
      <w:r w:rsidRPr="00867C21">
        <w:rPr>
          <w:color w:val="000000"/>
          <w:spacing w:val="68"/>
          <w:sz w:val="24"/>
          <w:szCs w:val="24"/>
        </w:rPr>
        <w:t xml:space="preserve"> </w:t>
      </w:r>
      <w:r w:rsidRPr="00867C21">
        <w:rPr>
          <w:color w:val="000000"/>
          <w:sz w:val="24"/>
          <w:szCs w:val="24"/>
        </w:rPr>
        <w:t>к</w:t>
      </w:r>
      <w:r w:rsidRPr="00867C21">
        <w:rPr>
          <w:color w:val="000000"/>
          <w:spacing w:val="70"/>
          <w:sz w:val="24"/>
          <w:szCs w:val="24"/>
        </w:rPr>
        <w:t xml:space="preserve"> </w:t>
      </w:r>
      <w:r w:rsidRPr="00867C21">
        <w:rPr>
          <w:color w:val="000000"/>
          <w:spacing w:val="1"/>
          <w:sz w:val="24"/>
          <w:szCs w:val="24"/>
        </w:rPr>
        <w:t>п</w:t>
      </w:r>
      <w:r w:rsidRPr="00867C21">
        <w:rPr>
          <w:color w:val="000000"/>
          <w:sz w:val="24"/>
          <w:szCs w:val="24"/>
        </w:rPr>
        <w:t>рак</w:t>
      </w:r>
      <w:r w:rsidRPr="00867C21">
        <w:rPr>
          <w:color w:val="000000"/>
          <w:spacing w:val="1"/>
          <w:w w:val="99"/>
          <w:sz w:val="24"/>
          <w:szCs w:val="24"/>
        </w:rPr>
        <w:t>т</w:t>
      </w:r>
      <w:r w:rsidRPr="00867C21">
        <w:rPr>
          <w:color w:val="000000"/>
          <w:spacing w:val="1"/>
          <w:sz w:val="24"/>
          <w:szCs w:val="24"/>
        </w:rPr>
        <w:t>и</w:t>
      </w:r>
      <w:r w:rsidRPr="00867C21">
        <w:rPr>
          <w:color w:val="000000"/>
          <w:sz w:val="24"/>
          <w:szCs w:val="24"/>
        </w:rPr>
        <w:t>ч</w:t>
      </w:r>
      <w:r w:rsidRPr="00867C21">
        <w:rPr>
          <w:color w:val="000000"/>
          <w:spacing w:val="-1"/>
          <w:sz w:val="24"/>
          <w:szCs w:val="24"/>
        </w:rPr>
        <w:t>е</w:t>
      </w:r>
      <w:r w:rsidRPr="00867C21">
        <w:rPr>
          <w:color w:val="000000"/>
          <w:sz w:val="24"/>
          <w:szCs w:val="24"/>
        </w:rPr>
        <w:t>ско</w:t>
      </w:r>
      <w:r w:rsidRPr="00867C21">
        <w:rPr>
          <w:color w:val="000000"/>
          <w:spacing w:val="1"/>
          <w:sz w:val="24"/>
          <w:szCs w:val="24"/>
        </w:rPr>
        <w:t>м</w:t>
      </w:r>
      <w:r w:rsidRPr="00867C21">
        <w:rPr>
          <w:color w:val="000000"/>
          <w:sz w:val="24"/>
          <w:szCs w:val="24"/>
        </w:rPr>
        <w:t>у</w:t>
      </w:r>
      <w:r w:rsidRPr="00867C21">
        <w:rPr>
          <w:color w:val="000000"/>
          <w:spacing w:val="65"/>
          <w:sz w:val="24"/>
          <w:szCs w:val="24"/>
        </w:rPr>
        <w:t xml:space="preserve"> </w:t>
      </w:r>
      <w:r w:rsidRPr="00867C21">
        <w:rPr>
          <w:color w:val="000000"/>
          <w:spacing w:val="1"/>
          <w:sz w:val="24"/>
          <w:szCs w:val="24"/>
        </w:rPr>
        <w:t>и</w:t>
      </w:r>
      <w:r w:rsidRPr="00867C21">
        <w:rPr>
          <w:color w:val="000000"/>
          <w:spacing w:val="3"/>
          <w:w w:val="99"/>
          <w:sz w:val="24"/>
          <w:szCs w:val="24"/>
        </w:rPr>
        <w:t>з</w:t>
      </w:r>
      <w:r w:rsidRPr="00867C21">
        <w:rPr>
          <w:color w:val="000000"/>
          <w:spacing w:val="-4"/>
          <w:sz w:val="24"/>
          <w:szCs w:val="24"/>
        </w:rPr>
        <w:t>у</w:t>
      </w:r>
      <w:r w:rsidRPr="00867C21">
        <w:rPr>
          <w:color w:val="000000"/>
          <w:sz w:val="24"/>
          <w:szCs w:val="24"/>
        </w:rPr>
        <w:t>ч</w:t>
      </w:r>
      <w:r w:rsidRPr="00867C21">
        <w:rPr>
          <w:color w:val="000000"/>
          <w:spacing w:val="-1"/>
          <w:sz w:val="24"/>
          <w:szCs w:val="24"/>
        </w:rPr>
        <w:t>е</w:t>
      </w:r>
      <w:r w:rsidRPr="00867C21">
        <w:rPr>
          <w:color w:val="000000"/>
          <w:sz w:val="24"/>
          <w:szCs w:val="24"/>
        </w:rPr>
        <w:t>н</w:t>
      </w:r>
      <w:r w:rsidRPr="00867C21">
        <w:rPr>
          <w:color w:val="000000"/>
          <w:spacing w:val="1"/>
          <w:sz w:val="24"/>
          <w:szCs w:val="24"/>
        </w:rPr>
        <w:t>и</w:t>
      </w:r>
      <w:r w:rsidRPr="00867C21">
        <w:rPr>
          <w:color w:val="000000"/>
          <w:w w:val="99"/>
          <w:sz w:val="24"/>
          <w:szCs w:val="24"/>
        </w:rPr>
        <w:t>ю</w:t>
      </w:r>
      <w:r w:rsidRPr="00867C21">
        <w:rPr>
          <w:color w:val="000000"/>
          <w:spacing w:val="70"/>
          <w:sz w:val="24"/>
          <w:szCs w:val="24"/>
        </w:rPr>
        <w:t xml:space="preserve"> </w:t>
      </w:r>
      <w:r w:rsidRPr="00867C21">
        <w:rPr>
          <w:color w:val="000000"/>
          <w:spacing w:val="1"/>
          <w:sz w:val="24"/>
          <w:szCs w:val="24"/>
        </w:rPr>
        <w:t>п</w:t>
      </w:r>
      <w:r w:rsidRPr="00867C21">
        <w:rPr>
          <w:color w:val="000000"/>
          <w:sz w:val="24"/>
          <w:szCs w:val="24"/>
        </w:rPr>
        <w:t>рофес</w:t>
      </w:r>
      <w:r w:rsidRPr="00867C21">
        <w:rPr>
          <w:color w:val="000000"/>
          <w:spacing w:val="-1"/>
          <w:sz w:val="24"/>
          <w:szCs w:val="24"/>
        </w:rPr>
        <w:t>с</w:t>
      </w:r>
      <w:r w:rsidRPr="00867C21">
        <w:rPr>
          <w:color w:val="000000"/>
          <w:spacing w:val="1"/>
          <w:w w:val="99"/>
          <w:sz w:val="24"/>
          <w:szCs w:val="24"/>
        </w:rPr>
        <w:t>и</w:t>
      </w:r>
      <w:r w:rsidRPr="00867C21">
        <w:rPr>
          <w:color w:val="000000"/>
          <w:w w:val="99"/>
          <w:sz w:val="24"/>
          <w:szCs w:val="24"/>
        </w:rPr>
        <w:t>й</w:t>
      </w:r>
      <w:r w:rsidRPr="00867C21">
        <w:rPr>
          <w:color w:val="000000"/>
          <w:spacing w:val="70"/>
          <w:sz w:val="24"/>
          <w:szCs w:val="24"/>
        </w:rPr>
        <w:t xml:space="preserve"> </w:t>
      </w:r>
      <w:r w:rsidRPr="00867C21">
        <w:rPr>
          <w:color w:val="000000"/>
          <w:w w:val="99"/>
          <w:sz w:val="24"/>
          <w:szCs w:val="24"/>
        </w:rPr>
        <w:t>и</w:t>
      </w:r>
      <w:r w:rsidRPr="00867C21">
        <w:rPr>
          <w:color w:val="000000"/>
          <w:spacing w:val="68"/>
          <w:sz w:val="24"/>
          <w:szCs w:val="24"/>
        </w:rPr>
        <w:t xml:space="preserve"> </w:t>
      </w:r>
      <w:r w:rsidRPr="00867C21">
        <w:rPr>
          <w:color w:val="000000"/>
          <w:sz w:val="24"/>
          <w:szCs w:val="24"/>
        </w:rPr>
        <w:t>т</w:t>
      </w:r>
      <w:r w:rsidRPr="00867C21">
        <w:rPr>
          <w:color w:val="000000"/>
          <w:spacing w:val="3"/>
          <w:sz w:val="24"/>
          <w:szCs w:val="24"/>
        </w:rPr>
        <w:t>р</w:t>
      </w:r>
      <w:r w:rsidRPr="00867C21">
        <w:rPr>
          <w:color w:val="000000"/>
          <w:spacing w:val="-7"/>
          <w:sz w:val="24"/>
          <w:szCs w:val="24"/>
        </w:rPr>
        <w:t>у</w:t>
      </w:r>
      <w:r w:rsidRPr="00867C21">
        <w:rPr>
          <w:color w:val="000000"/>
          <w:spacing w:val="2"/>
          <w:sz w:val="24"/>
          <w:szCs w:val="24"/>
        </w:rPr>
        <w:t>д</w:t>
      </w:r>
      <w:r w:rsidRPr="00867C21">
        <w:rPr>
          <w:color w:val="000000"/>
          <w:sz w:val="24"/>
          <w:szCs w:val="24"/>
        </w:rPr>
        <w:t>а ра</w:t>
      </w:r>
      <w:r w:rsidRPr="00867C21">
        <w:rPr>
          <w:color w:val="000000"/>
          <w:w w:val="99"/>
          <w:sz w:val="24"/>
          <w:szCs w:val="24"/>
        </w:rPr>
        <w:t>зл</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31"/>
          <w:sz w:val="24"/>
          <w:szCs w:val="24"/>
        </w:rPr>
        <w:t xml:space="preserve"> </w:t>
      </w:r>
      <w:r w:rsidRPr="00867C21">
        <w:rPr>
          <w:color w:val="000000"/>
          <w:sz w:val="24"/>
          <w:szCs w:val="24"/>
        </w:rPr>
        <w:t>рода,</w:t>
      </w:r>
      <w:r w:rsidRPr="00867C21">
        <w:rPr>
          <w:color w:val="000000"/>
          <w:spacing w:val="30"/>
          <w:sz w:val="24"/>
          <w:szCs w:val="24"/>
        </w:rPr>
        <w:t xml:space="preserve"> </w:t>
      </w:r>
      <w:r w:rsidRPr="00867C21">
        <w:rPr>
          <w:color w:val="000000"/>
          <w:sz w:val="24"/>
          <w:szCs w:val="24"/>
        </w:rPr>
        <w:t>в</w:t>
      </w:r>
      <w:r w:rsidRPr="00867C21">
        <w:rPr>
          <w:color w:val="000000"/>
          <w:spacing w:val="31"/>
          <w:sz w:val="24"/>
          <w:szCs w:val="24"/>
        </w:rPr>
        <w:t xml:space="preserve"> </w:t>
      </w:r>
      <w:r w:rsidRPr="00867C21">
        <w:rPr>
          <w:color w:val="000000"/>
          <w:sz w:val="24"/>
          <w:szCs w:val="24"/>
        </w:rPr>
        <w:t>том</w:t>
      </w:r>
      <w:r w:rsidRPr="00867C21">
        <w:rPr>
          <w:color w:val="000000"/>
          <w:spacing w:val="31"/>
          <w:sz w:val="24"/>
          <w:szCs w:val="24"/>
        </w:rPr>
        <w:t xml:space="preserve"> </w:t>
      </w:r>
      <w:r w:rsidRPr="00867C21">
        <w:rPr>
          <w:color w:val="000000"/>
          <w:sz w:val="24"/>
          <w:szCs w:val="24"/>
        </w:rPr>
        <w:t>ч</w:t>
      </w:r>
      <w:r w:rsidRPr="00867C21">
        <w:rPr>
          <w:color w:val="000000"/>
          <w:w w:val="99"/>
          <w:sz w:val="24"/>
          <w:szCs w:val="24"/>
        </w:rPr>
        <w:t>и</w:t>
      </w:r>
      <w:r w:rsidRPr="00867C21">
        <w:rPr>
          <w:color w:val="000000"/>
          <w:sz w:val="24"/>
          <w:szCs w:val="24"/>
        </w:rPr>
        <w:t>сле</w:t>
      </w:r>
      <w:r w:rsidRPr="00867C21">
        <w:rPr>
          <w:color w:val="000000"/>
          <w:spacing w:val="30"/>
          <w:sz w:val="24"/>
          <w:szCs w:val="24"/>
        </w:rPr>
        <w:t xml:space="preserve"> </w:t>
      </w:r>
      <w:r w:rsidRPr="00867C21">
        <w:rPr>
          <w:color w:val="000000"/>
          <w:spacing w:val="1"/>
          <w:w w:val="99"/>
          <w:sz w:val="24"/>
          <w:szCs w:val="24"/>
        </w:rPr>
        <w:t>н</w:t>
      </w:r>
      <w:r w:rsidRPr="00867C21">
        <w:rPr>
          <w:color w:val="000000"/>
          <w:sz w:val="24"/>
          <w:szCs w:val="24"/>
        </w:rPr>
        <w:t>а</w:t>
      </w:r>
      <w:r w:rsidRPr="00867C21">
        <w:rPr>
          <w:color w:val="000000"/>
          <w:spacing w:val="30"/>
          <w:sz w:val="24"/>
          <w:szCs w:val="24"/>
        </w:rPr>
        <w:t xml:space="preserve"> </w:t>
      </w:r>
      <w:r w:rsidRPr="00867C21">
        <w:rPr>
          <w:color w:val="000000"/>
          <w:sz w:val="24"/>
          <w:szCs w:val="24"/>
        </w:rPr>
        <w:t>ос</w:t>
      </w:r>
      <w:r w:rsidRPr="00867C21">
        <w:rPr>
          <w:color w:val="000000"/>
          <w:w w:val="99"/>
          <w:sz w:val="24"/>
          <w:szCs w:val="24"/>
        </w:rPr>
        <w:t>н</w:t>
      </w:r>
      <w:r w:rsidRPr="00867C21">
        <w:rPr>
          <w:color w:val="000000"/>
          <w:sz w:val="24"/>
          <w:szCs w:val="24"/>
        </w:rPr>
        <w:t>ове</w:t>
      </w:r>
      <w:r w:rsidRPr="00867C21">
        <w:rPr>
          <w:color w:val="000000"/>
          <w:spacing w:val="30"/>
          <w:sz w:val="24"/>
          <w:szCs w:val="24"/>
        </w:rPr>
        <w:t xml:space="preserve"> </w:t>
      </w:r>
      <w:r w:rsidRPr="00867C21">
        <w:rPr>
          <w:color w:val="000000"/>
          <w:spacing w:val="1"/>
          <w:sz w:val="24"/>
          <w:szCs w:val="24"/>
        </w:rPr>
        <w:t>п</w:t>
      </w:r>
      <w:r w:rsidRPr="00867C21">
        <w:rPr>
          <w:color w:val="000000"/>
          <w:sz w:val="24"/>
          <w:szCs w:val="24"/>
        </w:rPr>
        <w:t>р</w:t>
      </w:r>
      <w:r w:rsidRPr="00867C21">
        <w:rPr>
          <w:color w:val="000000"/>
          <w:spacing w:val="1"/>
          <w:sz w:val="24"/>
          <w:szCs w:val="24"/>
        </w:rPr>
        <w:t>и</w:t>
      </w:r>
      <w:r w:rsidRPr="00867C21">
        <w:rPr>
          <w:color w:val="000000"/>
          <w:sz w:val="24"/>
          <w:szCs w:val="24"/>
        </w:rPr>
        <w:t>м</w:t>
      </w:r>
      <w:r w:rsidRPr="00867C21">
        <w:rPr>
          <w:color w:val="000000"/>
          <w:spacing w:val="-1"/>
          <w:sz w:val="24"/>
          <w:szCs w:val="24"/>
        </w:rPr>
        <w:t>е</w:t>
      </w:r>
      <w:r w:rsidRPr="00867C21">
        <w:rPr>
          <w:color w:val="000000"/>
          <w:spacing w:val="1"/>
          <w:sz w:val="24"/>
          <w:szCs w:val="24"/>
        </w:rPr>
        <w:t>н</w:t>
      </w:r>
      <w:r w:rsidRPr="00867C21">
        <w:rPr>
          <w:color w:val="000000"/>
          <w:sz w:val="24"/>
          <w:szCs w:val="24"/>
        </w:rPr>
        <w:t>ен</w:t>
      </w:r>
      <w:r w:rsidRPr="00867C21">
        <w:rPr>
          <w:color w:val="000000"/>
          <w:spacing w:val="1"/>
          <w:sz w:val="24"/>
          <w:szCs w:val="24"/>
        </w:rPr>
        <w:t>и</w:t>
      </w:r>
      <w:r w:rsidRPr="00867C21">
        <w:rPr>
          <w:color w:val="000000"/>
          <w:sz w:val="24"/>
          <w:szCs w:val="24"/>
        </w:rPr>
        <w:t>я</w:t>
      </w:r>
      <w:r w:rsidRPr="00867C21">
        <w:rPr>
          <w:color w:val="000000"/>
          <w:spacing w:val="31"/>
          <w:sz w:val="24"/>
          <w:szCs w:val="24"/>
        </w:rPr>
        <w:t xml:space="preserve"> </w:t>
      </w:r>
      <w:r w:rsidRPr="00867C21">
        <w:rPr>
          <w:color w:val="000000"/>
          <w:sz w:val="24"/>
          <w:szCs w:val="24"/>
        </w:rPr>
        <w:t>и</w:t>
      </w:r>
      <w:r w:rsidRPr="00867C21">
        <w:rPr>
          <w:color w:val="000000"/>
          <w:spacing w:val="2"/>
          <w:w w:val="99"/>
          <w:sz w:val="24"/>
          <w:szCs w:val="24"/>
        </w:rPr>
        <w:t>з</w:t>
      </w:r>
      <w:r w:rsidRPr="00867C21">
        <w:rPr>
          <w:color w:val="000000"/>
          <w:spacing w:val="-3"/>
          <w:sz w:val="24"/>
          <w:szCs w:val="24"/>
        </w:rPr>
        <w:t>у</w:t>
      </w:r>
      <w:r w:rsidRPr="00867C21">
        <w:rPr>
          <w:color w:val="000000"/>
          <w:sz w:val="24"/>
          <w:szCs w:val="24"/>
        </w:rPr>
        <w:t>ч</w:t>
      </w:r>
      <w:r w:rsidRPr="00867C21">
        <w:rPr>
          <w:color w:val="000000"/>
          <w:spacing w:val="-1"/>
          <w:sz w:val="24"/>
          <w:szCs w:val="24"/>
        </w:rPr>
        <w:t>а</w:t>
      </w:r>
      <w:r w:rsidRPr="00867C21">
        <w:rPr>
          <w:color w:val="000000"/>
          <w:sz w:val="24"/>
          <w:szCs w:val="24"/>
        </w:rPr>
        <w:t>емого</w:t>
      </w:r>
      <w:r w:rsidRPr="00867C21">
        <w:rPr>
          <w:color w:val="000000"/>
          <w:spacing w:val="30"/>
          <w:sz w:val="24"/>
          <w:szCs w:val="24"/>
        </w:rPr>
        <w:t xml:space="preserve"> </w:t>
      </w:r>
      <w:r w:rsidRPr="00867C21">
        <w:rPr>
          <w:color w:val="000000"/>
          <w:spacing w:val="1"/>
          <w:sz w:val="24"/>
          <w:szCs w:val="24"/>
        </w:rPr>
        <w:t>п</w:t>
      </w:r>
      <w:r w:rsidRPr="00867C21">
        <w:rPr>
          <w:color w:val="000000"/>
          <w:sz w:val="24"/>
          <w:szCs w:val="24"/>
        </w:rPr>
        <w:t>р</w:t>
      </w:r>
      <w:r w:rsidRPr="00867C21">
        <w:rPr>
          <w:color w:val="000000"/>
          <w:spacing w:val="1"/>
          <w:sz w:val="24"/>
          <w:szCs w:val="24"/>
        </w:rPr>
        <w:t>е</w:t>
      </w:r>
      <w:r w:rsidRPr="00867C21">
        <w:rPr>
          <w:color w:val="000000"/>
          <w:sz w:val="24"/>
          <w:szCs w:val="24"/>
        </w:rPr>
        <w:t>дме</w:t>
      </w:r>
      <w:r w:rsidRPr="00867C21">
        <w:rPr>
          <w:color w:val="000000"/>
          <w:w w:val="99"/>
          <w:sz w:val="24"/>
          <w:szCs w:val="24"/>
        </w:rPr>
        <w:t>т</w:t>
      </w:r>
      <w:r w:rsidRPr="00867C21">
        <w:rPr>
          <w:color w:val="000000"/>
          <w:sz w:val="24"/>
          <w:szCs w:val="24"/>
        </w:rPr>
        <w:t>ного</w:t>
      </w:r>
      <w:r w:rsidRPr="00867C21">
        <w:rPr>
          <w:color w:val="000000"/>
          <w:spacing w:val="31"/>
          <w:sz w:val="24"/>
          <w:szCs w:val="24"/>
        </w:rPr>
        <w:t xml:space="preserve"> </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ания;</w:t>
      </w:r>
      <w:r w:rsidRPr="00867C21">
        <w:rPr>
          <w:color w:val="000000"/>
          <w:spacing w:val="31"/>
          <w:sz w:val="24"/>
          <w:szCs w:val="24"/>
        </w:rPr>
        <w:t xml:space="preserve"> </w:t>
      </w:r>
      <w:r w:rsidRPr="00867C21">
        <w:rPr>
          <w:color w:val="000000"/>
          <w:sz w:val="24"/>
          <w:szCs w:val="24"/>
        </w:rPr>
        <w:t>осо</w:t>
      </w:r>
      <w:r w:rsidRPr="00867C21">
        <w:rPr>
          <w:color w:val="000000"/>
          <w:w w:val="99"/>
          <w:sz w:val="24"/>
          <w:szCs w:val="24"/>
        </w:rPr>
        <w:t>зн</w:t>
      </w:r>
      <w:r w:rsidRPr="00867C21">
        <w:rPr>
          <w:color w:val="000000"/>
          <w:sz w:val="24"/>
          <w:szCs w:val="24"/>
        </w:rPr>
        <w:t>а</w:t>
      </w:r>
      <w:r w:rsidRPr="00867C21">
        <w:rPr>
          <w:color w:val="000000"/>
          <w:w w:val="99"/>
          <w:sz w:val="24"/>
          <w:szCs w:val="24"/>
        </w:rPr>
        <w:t>ни</w:t>
      </w:r>
      <w:r w:rsidRPr="00867C21">
        <w:rPr>
          <w:color w:val="000000"/>
          <w:sz w:val="24"/>
          <w:szCs w:val="24"/>
        </w:rPr>
        <w:t>е в</w:t>
      </w:r>
      <w:r w:rsidRPr="00867C21">
        <w:rPr>
          <w:color w:val="000000"/>
          <w:spacing w:val="-1"/>
          <w:sz w:val="24"/>
          <w:szCs w:val="24"/>
        </w:rPr>
        <w:t>а</w:t>
      </w:r>
      <w:r w:rsidRPr="00867C21">
        <w:rPr>
          <w:color w:val="000000"/>
          <w:sz w:val="24"/>
          <w:szCs w:val="24"/>
        </w:rPr>
        <w:t>ж</w:t>
      </w:r>
      <w:r w:rsidRPr="00867C21">
        <w:rPr>
          <w:color w:val="000000"/>
          <w:w w:val="99"/>
          <w:sz w:val="24"/>
          <w:szCs w:val="24"/>
        </w:rPr>
        <w:t>н</w:t>
      </w:r>
      <w:r w:rsidRPr="00867C21">
        <w:rPr>
          <w:color w:val="000000"/>
          <w:sz w:val="24"/>
          <w:szCs w:val="24"/>
        </w:rPr>
        <w:t>ост</w:t>
      </w:r>
      <w:r w:rsidRPr="00867C21">
        <w:rPr>
          <w:color w:val="000000"/>
          <w:w w:val="99"/>
          <w:sz w:val="24"/>
          <w:szCs w:val="24"/>
        </w:rPr>
        <w:t>и</w:t>
      </w:r>
      <w:r w:rsidRPr="00867C21">
        <w:rPr>
          <w:color w:val="000000"/>
          <w:spacing w:val="30"/>
          <w:sz w:val="24"/>
          <w:szCs w:val="24"/>
        </w:rPr>
        <w:t xml:space="preserve"> </w:t>
      </w:r>
      <w:r w:rsidRPr="00867C21">
        <w:rPr>
          <w:color w:val="000000"/>
          <w:sz w:val="24"/>
          <w:szCs w:val="24"/>
        </w:rPr>
        <w:t>о</w:t>
      </w:r>
      <w:r w:rsidRPr="00867C21">
        <w:rPr>
          <w:color w:val="000000"/>
          <w:spacing w:val="2"/>
          <w:sz w:val="24"/>
          <w:szCs w:val="24"/>
        </w:rPr>
        <w:t>б</w:t>
      </w:r>
      <w:r w:rsidRPr="00867C21">
        <w:rPr>
          <w:color w:val="000000"/>
          <w:spacing w:val="-3"/>
          <w:sz w:val="24"/>
          <w:szCs w:val="24"/>
        </w:rPr>
        <w:t>у</w:t>
      </w:r>
      <w:r w:rsidRPr="00867C21">
        <w:rPr>
          <w:color w:val="000000"/>
          <w:sz w:val="24"/>
          <w:szCs w:val="24"/>
        </w:rPr>
        <w:t>че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28"/>
          <w:sz w:val="24"/>
          <w:szCs w:val="24"/>
        </w:rPr>
        <w:t xml:space="preserve"> </w:t>
      </w:r>
      <w:r w:rsidRPr="00867C21">
        <w:rPr>
          <w:color w:val="000000"/>
          <w:spacing w:val="1"/>
          <w:w w:val="99"/>
          <w:sz w:val="24"/>
          <w:szCs w:val="24"/>
        </w:rPr>
        <w:t>н</w:t>
      </w:r>
      <w:r w:rsidRPr="00867C21">
        <w:rPr>
          <w:color w:val="000000"/>
          <w:sz w:val="24"/>
          <w:szCs w:val="24"/>
        </w:rPr>
        <w:t>а</w:t>
      </w:r>
      <w:r w:rsidRPr="00867C21">
        <w:rPr>
          <w:color w:val="000000"/>
          <w:spacing w:val="28"/>
          <w:sz w:val="24"/>
          <w:szCs w:val="24"/>
        </w:rPr>
        <w:t xml:space="preserve"> </w:t>
      </w:r>
      <w:r w:rsidRPr="00867C21">
        <w:rPr>
          <w:color w:val="000000"/>
          <w:spacing w:val="1"/>
          <w:w w:val="99"/>
          <w:sz w:val="24"/>
          <w:szCs w:val="24"/>
        </w:rPr>
        <w:t>п</w:t>
      </w:r>
      <w:r w:rsidRPr="00867C21">
        <w:rPr>
          <w:color w:val="000000"/>
          <w:sz w:val="24"/>
          <w:szCs w:val="24"/>
        </w:rPr>
        <w:t>ротяже</w:t>
      </w:r>
      <w:r w:rsidRPr="00867C21">
        <w:rPr>
          <w:color w:val="000000"/>
          <w:w w:val="99"/>
          <w:sz w:val="24"/>
          <w:szCs w:val="24"/>
        </w:rPr>
        <w:t>нии</w:t>
      </w:r>
      <w:r w:rsidRPr="00867C21">
        <w:rPr>
          <w:color w:val="000000"/>
          <w:spacing w:val="28"/>
          <w:sz w:val="24"/>
          <w:szCs w:val="24"/>
        </w:rPr>
        <w:t xml:space="preserve"> </w:t>
      </w:r>
      <w:r w:rsidRPr="00867C21">
        <w:rPr>
          <w:color w:val="000000"/>
          <w:sz w:val="24"/>
          <w:szCs w:val="24"/>
        </w:rPr>
        <w:t>вс</w:t>
      </w:r>
      <w:r w:rsidRPr="00867C21">
        <w:rPr>
          <w:color w:val="000000"/>
          <w:spacing w:val="2"/>
          <w:sz w:val="24"/>
          <w:szCs w:val="24"/>
        </w:rPr>
        <w:t>е</w:t>
      </w:r>
      <w:r w:rsidRPr="00867C21">
        <w:rPr>
          <w:color w:val="000000"/>
          <w:sz w:val="24"/>
          <w:szCs w:val="24"/>
        </w:rPr>
        <w:t>й</w:t>
      </w:r>
      <w:r w:rsidRPr="00867C21">
        <w:rPr>
          <w:color w:val="000000"/>
          <w:spacing w:val="29"/>
          <w:sz w:val="24"/>
          <w:szCs w:val="24"/>
        </w:rPr>
        <w:t xml:space="preserve"> </w:t>
      </w:r>
      <w:r w:rsidRPr="00867C21">
        <w:rPr>
          <w:color w:val="000000"/>
          <w:sz w:val="24"/>
          <w:szCs w:val="24"/>
        </w:rPr>
        <w:t>ж</w:t>
      </w:r>
      <w:r w:rsidRPr="00867C21">
        <w:rPr>
          <w:color w:val="000000"/>
          <w:spacing w:val="1"/>
          <w:sz w:val="24"/>
          <w:szCs w:val="24"/>
        </w:rPr>
        <w:t>и</w:t>
      </w:r>
      <w:r w:rsidRPr="00867C21">
        <w:rPr>
          <w:color w:val="000000"/>
          <w:spacing w:val="1"/>
          <w:w w:val="99"/>
          <w:sz w:val="24"/>
          <w:szCs w:val="24"/>
        </w:rPr>
        <w:t>з</w:t>
      </w:r>
      <w:r w:rsidRPr="00867C21">
        <w:rPr>
          <w:color w:val="000000"/>
          <w:sz w:val="24"/>
          <w:szCs w:val="24"/>
        </w:rPr>
        <w:t>ни</w:t>
      </w:r>
      <w:r w:rsidRPr="00867C21">
        <w:rPr>
          <w:color w:val="000000"/>
          <w:spacing w:val="28"/>
          <w:sz w:val="24"/>
          <w:szCs w:val="24"/>
        </w:rPr>
        <w:t xml:space="preserve"> </w:t>
      </w:r>
      <w:r w:rsidRPr="00867C21">
        <w:rPr>
          <w:color w:val="000000"/>
          <w:sz w:val="24"/>
          <w:szCs w:val="24"/>
        </w:rPr>
        <w:t>для</w:t>
      </w:r>
      <w:r w:rsidRPr="00867C21">
        <w:rPr>
          <w:color w:val="000000"/>
          <w:spacing w:val="31"/>
          <w:sz w:val="24"/>
          <w:szCs w:val="24"/>
        </w:rPr>
        <w:t xml:space="preserve"> </w:t>
      </w:r>
      <w:r w:rsidRPr="00867C21">
        <w:rPr>
          <w:color w:val="000000"/>
          <w:spacing w:val="-4"/>
          <w:sz w:val="24"/>
          <w:szCs w:val="24"/>
        </w:rPr>
        <w:t>у</w:t>
      </w:r>
      <w:r w:rsidRPr="00867C21">
        <w:rPr>
          <w:color w:val="000000"/>
          <w:spacing w:val="-1"/>
          <w:sz w:val="24"/>
          <w:szCs w:val="24"/>
        </w:rPr>
        <w:t>с</w:t>
      </w:r>
      <w:r w:rsidRPr="00867C21">
        <w:rPr>
          <w:color w:val="000000"/>
          <w:spacing w:val="1"/>
          <w:sz w:val="24"/>
          <w:szCs w:val="24"/>
        </w:rPr>
        <w:t>п</w:t>
      </w:r>
      <w:r w:rsidRPr="00867C21">
        <w:rPr>
          <w:color w:val="000000"/>
          <w:sz w:val="24"/>
          <w:szCs w:val="24"/>
        </w:rPr>
        <w:t>е</w:t>
      </w:r>
      <w:r w:rsidRPr="00867C21">
        <w:rPr>
          <w:color w:val="000000"/>
          <w:w w:val="99"/>
          <w:sz w:val="24"/>
          <w:szCs w:val="24"/>
        </w:rPr>
        <w:t>ш</w:t>
      </w:r>
      <w:r w:rsidRPr="00867C21">
        <w:rPr>
          <w:color w:val="000000"/>
          <w:sz w:val="24"/>
          <w:szCs w:val="24"/>
        </w:rPr>
        <w:t>ной</w:t>
      </w:r>
      <w:r w:rsidRPr="00867C21">
        <w:rPr>
          <w:color w:val="000000"/>
          <w:spacing w:val="29"/>
          <w:sz w:val="24"/>
          <w:szCs w:val="24"/>
        </w:rPr>
        <w:t xml:space="preserve"> </w:t>
      </w:r>
      <w:r w:rsidRPr="00867C21">
        <w:rPr>
          <w:color w:val="000000"/>
          <w:spacing w:val="1"/>
          <w:sz w:val="24"/>
          <w:szCs w:val="24"/>
        </w:rPr>
        <w:t>п</w:t>
      </w:r>
      <w:r w:rsidRPr="00867C21">
        <w:rPr>
          <w:color w:val="000000"/>
          <w:sz w:val="24"/>
          <w:szCs w:val="24"/>
        </w:rPr>
        <w:t>рофессиональ</w:t>
      </w:r>
      <w:r w:rsidRPr="00867C21">
        <w:rPr>
          <w:color w:val="000000"/>
          <w:spacing w:val="1"/>
          <w:sz w:val="24"/>
          <w:szCs w:val="24"/>
        </w:rPr>
        <w:t>н</w:t>
      </w:r>
      <w:r w:rsidRPr="00867C21">
        <w:rPr>
          <w:color w:val="000000"/>
          <w:sz w:val="24"/>
          <w:szCs w:val="24"/>
        </w:rPr>
        <w:t>ой</w:t>
      </w:r>
      <w:r w:rsidRPr="00867C21">
        <w:rPr>
          <w:color w:val="000000"/>
          <w:spacing w:val="30"/>
          <w:sz w:val="24"/>
          <w:szCs w:val="24"/>
        </w:rPr>
        <w:t xml:space="preserve"> </w:t>
      </w:r>
      <w:r w:rsidRPr="00867C21">
        <w:rPr>
          <w:color w:val="000000"/>
          <w:sz w:val="24"/>
          <w:szCs w:val="24"/>
        </w:rPr>
        <w:t>дея</w:t>
      </w:r>
      <w:r w:rsidRPr="00867C21">
        <w:rPr>
          <w:color w:val="000000"/>
          <w:w w:val="99"/>
          <w:sz w:val="24"/>
          <w:szCs w:val="24"/>
        </w:rPr>
        <w:t>т</w:t>
      </w:r>
      <w:r w:rsidRPr="00867C21">
        <w:rPr>
          <w:color w:val="000000"/>
          <w:sz w:val="24"/>
          <w:szCs w:val="24"/>
        </w:rPr>
        <w:t>е</w:t>
      </w:r>
      <w:r w:rsidRPr="00867C21">
        <w:rPr>
          <w:color w:val="000000"/>
          <w:w w:val="99"/>
          <w:sz w:val="24"/>
          <w:szCs w:val="24"/>
        </w:rPr>
        <w:t>л</w:t>
      </w:r>
      <w:r w:rsidRPr="00867C21">
        <w:rPr>
          <w:color w:val="000000"/>
          <w:spacing w:val="-1"/>
          <w:w w:val="99"/>
          <w:sz w:val="24"/>
          <w:szCs w:val="24"/>
        </w:rPr>
        <w:t>ь</w:t>
      </w:r>
      <w:r w:rsidRPr="00867C21">
        <w:rPr>
          <w:color w:val="000000"/>
          <w:w w:val="99"/>
          <w:sz w:val="24"/>
          <w:szCs w:val="24"/>
        </w:rPr>
        <w:t>н</w:t>
      </w:r>
      <w:r w:rsidRPr="00867C21">
        <w:rPr>
          <w:color w:val="000000"/>
          <w:spacing w:val="-1"/>
          <w:sz w:val="24"/>
          <w:szCs w:val="24"/>
        </w:rPr>
        <w:t>ос</w:t>
      </w:r>
      <w:r w:rsidRPr="00867C21">
        <w:rPr>
          <w:color w:val="000000"/>
          <w:sz w:val="24"/>
          <w:szCs w:val="24"/>
        </w:rPr>
        <w:t>т</w:t>
      </w:r>
      <w:r w:rsidRPr="00867C21">
        <w:rPr>
          <w:color w:val="000000"/>
          <w:w w:val="99"/>
          <w:sz w:val="24"/>
          <w:szCs w:val="24"/>
        </w:rPr>
        <w:t>и</w:t>
      </w:r>
      <w:r w:rsidRPr="00867C21">
        <w:rPr>
          <w:color w:val="000000"/>
          <w:spacing w:val="29"/>
          <w:sz w:val="24"/>
          <w:szCs w:val="24"/>
        </w:rPr>
        <w:t xml:space="preserve"> </w:t>
      </w:r>
      <w:r w:rsidRPr="00867C21">
        <w:rPr>
          <w:color w:val="000000"/>
          <w:w w:val="99"/>
          <w:sz w:val="24"/>
          <w:szCs w:val="24"/>
        </w:rPr>
        <w:t>и</w:t>
      </w:r>
      <w:r w:rsidRPr="00867C21">
        <w:rPr>
          <w:color w:val="000000"/>
          <w:sz w:val="24"/>
          <w:szCs w:val="24"/>
        </w:rPr>
        <w:t xml:space="preserve"> ра</w:t>
      </w:r>
      <w:r w:rsidRPr="00867C21">
        <w:rPr>
          <w:color w:val="000000"/>
          <w:w w:val="99"/>
          <w:sz w:val="24"/>
          <w:szCs w:val="24"/>
        </w:rPr>
        <w:t>з</w:t>
      </w:r>
      <w:r w:rsidRPr="00867C21">
        <w:rPr>
          <w:color w:val="000000"/>
          <w:sz w:val="24"/>
          <w:szCs w:val="24"/>
        </w:rPr>
        <w:t>в</w:t>
      </w:r>
      <w:r w:rsidRPr="00867C21">
        <w:rPr>
          <w:color w:val="000000"/>
          <w:w w:val="99"/>
          <w:sz w:val="24"/>
          <w:szCs w:val="24"/>
        </w:rPr>
        <w:t>и</w:t>
      </w:r>
      <w:r w:rsidRPr="00867C21">
        <w:rPr>
          <w:color w:val="000000"/>
          <w:spacing w:val="1"/>
          <w:sz w:val="24"/>
          <w:szCs w:val="24"/>
        </w:rPr>
        <w:t>т</w:t>
      </w:r>
      <w:r w:rsidRPr="00867C21">
        <w:rPr>
          <w:color w:val="000000"/>
          <w:spacing w:val="1"/>
          <w:w w:val="99"/>
          <w:sz w:val="24"/>
          <w:szCs w:val="24"/>
        </w:rPr>
        <w:t>и</w:t>
      </w:r>
      <w:r w:rsidRPr="00867C21">
        <w:rPr>
          <w:color w:val="000000"/>
          <w:sz w:val="24"/>
          <w:szCs w:val="24"/>
        </w:rPr>
        <w:t>е</w:t>
      </w:r>
      <w:r w:rsidRPr="00867C21">
        <w:rPr>
          <w:color w:val="000000"/>
          <w:spacing w:val="6"/>
          <w:sz w:val="24"/>
          <w:szCs w:val="24"/>
        </w:rPr>
        <w:t xml:space="preserve"> </w:t>
      </w:r>
      <w:r w:rsidRPr="00867C21">
        <w:rPr>
          <w:color w:val="000000"/>
          <w:spacing w:val="1"/>
          <w:w w:val="99"/>
          <w:sz w:val="24"/>
          <w:szCs w:val="24"/>
        </w:rPr>
        <w:t>н</w:t>
      </w:r>
      <w:r w:rsidRPr="00867C21">
        <w:rPr>
          <w:color w:val="000000"/>
          <w:sz w:val="24"/>
          <w:szCs w:val="24"/>
        </w:rPr>
        <w:t>еоб</w:t>
      </w:r>
      <w:r w:rsidRPr="00867C21">
        <w:rPr>
          <w:color w:val="000000"/>
          <w:spacing w:val="2"/>
          <w:sz w:val="24"/>
          <w:szCs w:val="24"/>
        </w:rPr>
        <w:t>х</w:t>
      </w:r>
      <w:r w:rsidRPr="00867C21">
        <w:rPr>
          <w:color w:val="000000"/>
          <w:spacing w:val="-2"/>
          <w:sz w:val="24"/>
          <w:szCs w:val="24"/>
        </w:rPr>
        <w:t>о</w:t>
      </w:r>
      <w:r w:rsidRPr="00867C21">
        <w:rPr>
          <w:color w:val="000000"/>
          <w:sz w:val="24"/>
          <w:szCs w:val="24"/>
        </w:rPr>
        <w:t>д</w:t>
      </w:r>
      <w:r w:rsidRPr="00867C21">
        <w:rPr>
          <w:color w:val="000000"/>
          <w:spacing w:val="1"/>
          <w:w w:val="99"/>
          <w:sz w:val="24"/>
          <w:szCs w:val="24"/>
        </w:rPr>
        <w:t>и</w:t>
      </w:r>
      <w:r w:rsidRPr="00867C21">
        <w:rPr>
          <w:color w:val="000000"/>
          <w:sz w:val="24"/>
          <w:szCs w:val="24"/>
        </w:rPr>
        <w:t>м</w:t>
      </w:r>
      <w:r w:rsidRPr="00867C21">
        <w:rPr>
          <w:color w:val="000000"/>
          <w:spacing w:val="-3"/>
          <w:sz w:val="24"/>
          <w:szCs w:val="24"/>
        </w:rPr>
        <w:t>ы</w:t>
      </w:r>
      <w:r w:rsidRPr="00867C21">
        <w:rPr>
          <w:color w:val="000000"/>
          <w:sz w:val="24"/>
          <w:szCs w:val="24"/>
        </w:rPr>
        <w:t>х</w:t>
      </w:r>
      <w:r w:rsidRPr="00867C21">
        <w:rPr>
          <w:color w:val="000000"/>
          <w:spacing w:val="9"/>
          <w:sz w:val="24"/>
          <w:szCs w:val="24"/>
        </w:rPr>
        <w:t xml:space="preserve"> </w:t>
      </w:r>
      <w:r w:rsidRPr="00867C21">
        <w:rPr>
          <w:color w:val="000000"/>
          <w:spacing w:val="-3"/>
          <w:sz w:val="24"/>
          <w:szCs w:val="24"/>
        </w:rPr>
        <w:t>у</w:t>
      </w:r>
      <w:r w:rsidRPr="00867C21">
        <w:rPr>
          <w:color w:val="000000"/>
          <w:sz w:val="24"/>
          <w:szCs w:val="24"/>
        </w:rPr>
        <w:t>ме</w:t>
      </w:r>
      <w:r w:rsidRPr="00867C21">
        <w:rPr>
          <w:color w:val="000000"/>
          <w:w w:val="99"/>
          <w:sz w:val="24"/>
          <w:szCs w:val="24"/>
        </w:rPr>
        <w:t>ний</w:t>
      </w:r>
      <w:r w:rsidRPr="00867C21">
        <w:rPr>
          <w:color w:val="000000"/>
          <w:spacing w:val="8"/>
          <w:sz w:val="24"/>
          <w:szCs w:val="24"/>
        </w:rPr>
        <w:t xml:space="preserve"> </w:t>
      </w:r>
      <w:r w:rsidRPr="00867C21">
        <w:rPr>
          <w:color w:val="000000"/>
          <w:sz w:val="24"/>
          <w:szCs w:val="24"/>
        </w:rPr>
        <w:t>для</w:t>
      </w:r>
      <w:r w:rsidRPr="00867C21">
        <w:rPr>
          <w:color w:val="000000"/>
          <w:spacing w:val="8"/>
          <w:sz w:val="24"/>
          <w:szCs w:val="24"/>
        </w:rPr>
        <w:t xml:space="preserve"> </w:t>
      </w:r>
      <w:r w:rsidRPr="00867C21">
        <w:rPr>
          <w:color w:val="000000"/>
          <w:w w:val="99"/>
          <w:sz w:val="24"/>
          <w:szCs w:val="24"/>
        </w:rPr>
        <w:t>э</w:t>
      </w:r>
      <w:r w:rsidRPr="00867C21">
        <w:rPr>
          <w:color w:val="000000"/>
          <w:sz w:val="24"/>
          <w:szCs w:val="24"/>
        </w:rPr>
        <w:t>того,</w:t>
      </w:r>
      <w:r w:rsidRPr="00867C21">
        <w:rPr>
          <w:color w:val="000000"/>
          <w:spacing w:val="12"/>
          <w:sz w:val="24"/>
          <w:szCs w:val="24"/>
        </w:rPr>
        <w:t xml:space="preserve"> </w:t>
      </w:r>
      <w:r w:rsidRPr="00867C21">
        <w:rPr>
          <w:color w:val="000000"/>
          <w:spacing w:val="-3"/>
          <w:sz w:val="24"/>
          <w:szCs w:val="24"/>
        </w:rPr>
        <w:t>у</w:t>
      </w:r>
      <w:r w:rsidRPr="00867C21">
        <w:rPr>
          <w:color w:val="000000"/>
          <w:sz w:val="24"/>
          <w:szCs w:val="24"/>
        </w:rPr>
        <w:t>ва</w:t>
      </w:r>
      <w:r w:rsidRPr="00867C21">
        <w:rPr>
          <w:color w:val="000000"/>
          <w:spacing w:val="1"/>
          <w:sz w:val="24"/>
          <w:szCs w:val="24"/>
        </w:rPr>
        <w:t>ж</w:t>
      </w:r>
      <w:r w:rsidRPr="00867C21">
        <w:rPr>
          <w:color w:val="000000"/>
          <w:sz w:val="24"/>
          <w:szCs w:val="24"/>
        </w:rPr>
        <w:t>ен</w:t>
      </w:r>
      <w:r w:rsidRPr="00867C21">
        <w:rPr>
          <w:color w:val="000000"/>
          <w:spacing w:val="1"/>
          <w:sz w:val="24"/>
          <w:szCs w:val="24"/>
        </w:rPr>
        <w:t>и</w:t>
      </w:r>
      <w:r w:rsidRPr="00867C21">
        <w:rPr>
          <w:color w:val="000000"/>
          <w:sz w:val="24"/>
          <w:szCs w:val="24"/>
        </w:rPr>
        <w:t>е</w:t>
      </w:r>
      <w:r w:rsidRPr="00867C21">
        <w:rPr>
          <w:color w:val="000000"/>
          <w:spacing w:val="6"/>
          <w:sz w:val="24"/>
          <w:szCs w:val="24"/>
        </w:rPr>
        <w:t xml:space="preserve"> </w:t>
      </w:r>
      <w:r w:rsidRPr="00867C21">
        <w:rPr>
          <w:color w:val="000000"/>
          <w:sz w:val="24"/>
          <w:szCs w:val="24"/>
        </w:rPr>
        <w:t>к</w:t>
      </w:r>
      <w:r w:rsidRPr="00867C21">
        <w:rPr>
          <w:color w:val="000000"/>
          <w:spacing w:val="8"/>
          <w:sz w:val="24"/>
          <w:szCs w:val="24"/>
        </w:rPr>
        <w:t xml:space="preserve"> </w:t>
      </w:r>
      <w:r w:rsidRPr="00867C21">
        <w:rPr>
          <w:color w:val="000000"/>
          <w:w w:val="99"/>
          <w:sz w:val="24"/>
          <w:szCs w:val="24"/>
        </w:rPr>
        <w:t>т</w:t>
      </w:r>
      <w:r w:rsidRPr="00867C21">
        <w:rPr>
          <w:color w:val="000000"/>
          <w:spacing w:val="3"/>
          <w:sz w:val="24"/>
          <w:szCs w:val="24"/>
        </w:rPr>
        <w:t>р</w:t>
      </w:r>
      <w:r w:rsidRPr="00867C21">
        <w:rPr>
          <w:color w:val="000000"/>
          <w:spacing w:val="-4"/>
          <w:sz w:val="24"/>
          <w:szCs w:val="24"/>
        </w:rPr>
        <w:t>у</w:t>
      </w:r>
      <w:r w:rsidRPr="00867C21">
        <w:rPr>
          <w:color w:val="000000"/>
          <w:spacing w:val="4"/>
          <w:sz w:val="24"/>
          <w:szCs w:val="24"/>
        </w:rPr>
        <w:t>д</w:t>
      </w:r>
      <w:r w:rsidRPr="00867C21">
        <w:rPr>
          <w:color w:val="000000"/>
          <w:sz w:val="24"/>
          <w:szCs w:val="24"/>
        </w:rPr>
        <w:t>у</w:t>
      </w:r>
      <w:r w:rsidRPr="00867C21">
        <w:rPr>
          <w:color w:val="000000"/>
          <w:spacing w:val="2"/>
          <w:sz w:val="24"/>
          <w:szCs w:val="24"/>
        </w:rPr>
        <w:t xml:space="preserve"> </w:t>
      </w:r>
      <w:r w:rsidRPr="00867C21">
        <w:rPr>
          <w:color w:val="000000"/>
          <w:sz w:val="24"/>
          <w:szCs w:val="24"/>
        </w:rPr>
        <w:t>и</w:t>
      </w:r>
      <w:r w:rsidRPr="00867C21">
        <w:rPr>
          <w:color w:val="000000"/>
          <w:spacing w:val="8"/>
          <w:sz w:val="24"/>
          <w:szCs w:val="24"/>
        </w:rPr>
        <w:t xml:space="preserve"> </w:t>
      </w:r>
      <w:r w:rsidRPr="00867C21">
        <w:rPr>
          <w:color w:val="000000"/>
          <w:spacing w:val="2"/>
          <w:sz w:val="24"/>
          <w:szCs w:val="24"/>
        </w:rPr>
        <w:t>р</w:t>
      </w:r>
      <w:r w:rsidRPr="00867C21">
        <w:rPr>
          <w:color w:val="000000"/>
          <w:sz w:val="24"/>
          <w:szCs w:val="24"/>
        </w:rPr>
        <w:t>е</w:t>
      </w:r>
      <w:r w:rsidRPr="00867C21">
        <w:rPr>
          <w:color w:val="000000"/>
          <w:spacing w:val="3"/>
          <w:w w:val="99"/>
          <w:sz w:val="24"/>
          <w:szCs w:val="24"/>
        </w:rPr>
        <w:t>з</w:t>
      </w:r>
      <w:r w:rsidRPr="00867C21">
        <w:rPr>
          <w:color w:val="000000"/>
          <w:spacing w:val="-4"/>
          <w:sz w:val="24"/>
          <w:szCs w:val="24"/>
        </w:rPr>
        <w:t>у</w:t>
      </w:r>
      <w:r w:rsidRPr="00867C21">
        <w:rPr>
          <w:color w:val="000000"/>
          <w:sz w:val="24"/>
          <w:szCs w:val="24"/>
        </w:rPr>
        <w:t>ль</w:t>
      </w:r>
      <w:r w:rsidRPr="00867C21">
        <w:rPr>
          <w:color w:val="000000"/>
          <w:spacing w:val="3"/>
          <w:w w:val="99"/>
          <w:sz w:val="24"/>
          <w:szCs w:val="24"/>
        </w:rPr>
        <w:t>т</w:t>
      </w:r>
      <w:r w:rsidRPr="00867C21">
        <w:rPr>
          <w:color w:val="000000"/>
          <w:sz w:val="24"/>
          <w:szCs w:val="24"/>
        </w:rPr>
        <w:t>а</w:t>
      </w:r>
      <w:r w:rsidRPr="00867C21">
        <w:rPr>
          <w:color w:val="000000"/>
          <w:w w:val="99"/>
          <w:sz w:val="24"/>
          <w:szCs w:val="24"/>
        </w:rPr>
        <w:t>т</w:t>
      </w:r>
      <w:r w:rsidRPr="00867C21">
        <w:rPr>
          <w:color w:val="000000"/>
          <w:sz w:val="24"/>
          <w:szCs w:val="24"/>
        </w:rPr>
        <w:t>ам</w:t>
      </w:r>
      <w:r w:rsidRPr="00867C21">
        <w:rPr>
          <w:color w:val="000000"/>
          <w:spacing w:val="5"/>
          <w:sz w:val="24"/>
          <w:szCs w:val="24"/>
        </w:rPr>
        <w:t xml:space="preserve"> </w:t>
      </w:r>
      <w:r w:rsidRPr="00867C21">
        <w:rPr>
          <w:color w:val="000000"/>
          <w:spacing w:val="1"/>
          <w:w w:val="99"/>
          <w:sz w:val="24"/>
          <w:szCs w:val="24"/>
        </w:rPr>
        <w:t>т</w:t>
      </w:r>
      <w:r w:rsidRPr="00867C21">
        <w:rPr>
          <w:color w:val="000000"/>
          <w:spacing w:val="4"/>
          <w:sz w:val="24"/>
          <w:szCs w:val="24"/>
        </w:rPr>
        <w:t>р</w:t>
      </w:r>
      <w:r w:rsidRPr="00867C21">
        <w:rPr>
          <w:color w:val="000000"/>
          <w:spacing w:val="-4"/>
          <w:sz w:val="24"/>
          <w:szCs w:val="24"/>
        </w:rPr>
        <w:t>у</w:t>
      </w:r>
      <w:r w:rsidRPr="00867C21">
        <w:rPr>
          <w:color w:val="000000"/>
          <w:sz w:val="24"/>
          <w:szCs w:val="24"/>
        </w:rPr>
        <w:t>довой</w:t>
      </w:r>
      <w:r w:rsidRPr="00867C21">
        <w:rPr>
          <w:color w:val="000000"/>
          <w:spacing w:val="7"/>
          <w:sz w:val="24"/>
          <w:szCs w:val="24"/>
        </w:rPr>
        <w:t xml:space="preserve"> </w:t>
      </w:r>
      <w:r w:rsidRPr="00867C21">
        <w:rPr>
          <w:color w:val="000000"/>
          <w:sz w:val="24"/>
          <w:szCs w:val="24"/>
        </w:rPr>
        <w:t>деяте</w:t>
      </w:r>
      <w:r w:rsidRPr="00867C21">
        <w:rPr>
          <w:color w:val="000000"/>
          <w:w w:val="99"/>
          <w:sz w:val="24"/>
          <w:szCs w:val="24"/>
        </w:rPr>
        <w:t>л</w:t>
      </w:r>
      <w:r w:rsidRPr="00867C21">
        <w:rPr>
          <w:color w:val="000000"/>
          <w:spacing w:val="3"/>
          <w:w w:val="99"/>
          <w:sz w:val="24"/>
          <w:szCs w:val="24"/>
        </w:rPr>
        <w:t>ь</w:t>
      </w:r>
      <w:r w:rsidRPr="00867C21">
        <w:rPr>
          <w:color w:val="000000"/>
          <w:w w:val="99"/>
          <w:sz w:val="24"/>
          <w:szCs w:val="24"/>
        </w:rPr>
        <w:t>н</w:t>
      </w:r>
      <w:r w:rsidRPr="00867C21">
        <w:rPr>
          <w:color w:val="000000"/>
          <w:sz w:val="24"/>
          <w:szCs w:val="24"/>
        </w:rPr>
        <w:t>ост</w:t>
      </w:r>
      <w:r w:rsidRPr="00867C21">
        <w:rPr>
          <w:color w:val="000000"/>
          <w:w w:val="99"/>
          <w:sz w:val="24"/>
          <w:szCs w:val="24"/>
        </w:rPr>
        <w:t>и</w:t>
      </w:r>
      <w:r w:rsidRPr="00867C21">
        <w:rPr>
          <w:color w:val="000000"/>
          <w:sz w:val="24"/>
          <w:szCs w:val="24"/>
        </w:rPr>
        <w:t>, осо</w:t>
      </w:r>
      <w:r w:rsidRPr="00867C21">
        <w:rPr>
          <w:color w:val="000000"/>
          <w:w w:val="99"/>
          <w:sz w:val="24"/>
          <w:szCs w:val="24"/>
        </w:rPr>
        <w:t>з</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w:t>
      </w:r>
      <w:r w:rsidRPr="00867C21">
        <w:rPr>
          <w:color w:val="000000"/>
          <w:w w:val="99"/>
          <w:sz w:val="24"/>
          <w:szCs w:val="24"/>
        </w:rPr>
        <w:t>й</w:t>
      </w:r>
      <w:r w:rsidRPr="00867C21">
        <w:rPr>
          <w:color w:val="000000"/>
          <w:spacing w:val="20"/>
          <w:sz w:val="24"/>
          <w:szCs w:val="24"/>
        </w:rPr>
        <w:t xml:space="preserve"> </w:t>
      </w:r>
      <w:r w:rsidRPr="00867C21">
        <w:rPr>
          <w:color w:val="000000"/>
          <w:sz w:val="24"/>
          <w:szCs w:val="24"/>
        </w:rPr>
        <w:t>выбор</w:t>
      </w:r>
      <w:r w:rsidRPr="00867C21">
        <w:rPr>
          <w:color w:val="000000"/>
          <w:spacing w:val="19"/>
          <w:sz w:val="24"/>
          <w:szCs w:val="24"/>
        </w:rPr>
        <w:t xml:space="preserve"> </w:t>
      </w:r>
      <w:r w:rsidRPr="00867C21">
        <w:rPr>
          <w:color w:val="000000"/>
          <w:w w:val="99"/>
          <w:sz w:val="24"/>
          <w:szCs w:val="24"/>
        </w:rPr>
        <w:t>и</w:t>
      </w:r>
      <w:r w:rsidRPr="00867C21">
        <w:rPr>
          <w:color w:val="000000"/>
          <w:spacing w:val="22"/>
          <w:sz w:val="24"/>
          <w:szCs w:val="24"/>
        </w:rPr>
        <w:t xml:space="preserve"> </w:t>
      </w:r>
      <w:r w:rsidRPr="00867C21">
        <w:rPr>
          <w:color w:val="000000"/>
          <w:w w:val="99"/>
          <w:sz w:val="24"/>
          <w:szCs w:val="24"/>
        </w:rPr>
        <w:t>п</w:t>
      </w:r>
      <w:r w:rsidRPr="00867C21">
        <w:rPr>
          <w:color w:val="000000"/>
          <w:sz w:val="24"/>
          <w:szCs w:val="24"/>
        </w:rPr>
        <w:t>о</w:t>
      </w:r>
      <w:r w:rsidRPr="00867C21">
        <w:rPr>
          <w:color w:val="000000"/>
          <w:spacing w:val="-1"/>
          <w:sz w:val="24"/>
          <w:szCs w:val="24"/>
        </w:rPr>
        <w:t>с</w:t>
      </w:r>
      <w:r w:rsidRPr="00867C21">
        <w:rPr>
          <w:color w:val="000000"/>
          <w:sz w:val="24"/>
          <w:szCs w:val="24"/>
        </w:rPr>
        <w:t>тро</w:t>
      </w:r>
      <w:r w:rsidRPr="00867C21">
        <w:rPr>
          <w:color w:val="000000"/>
          <w:spacing w:val="-1"/>
          <w:sz w:val="24"/>
          <w:szCs w:val="24"/>
        </w:rPr>
        <w:t>е</w:t>
      </w:r>
      <w:r w:rsidRPr="00867C21">
        <w:rPr>
          <w:color w:val="000000"/>
          <w:spacing w:val="1"/>
          <w:w w:val="99"/>
          <w:sz w:val="24"/>
          <w:szCs w:val="24"/>
        </w:rPr>
        <w:t>ни</w:t>
      </w:r>
      <w:r w:rsidRPr="00867C21">
        <w:rPr>
          <w:color w:val="000000"/>
          <w:sz w:val="24"/>
          <w:szCs w:val="24"/>
        </w:rPr>
        <w:t>е</w:t>
      </w:r>
      <w:r w:rsidRPr="00867C21">
        <w:rPr>
          <w:color w:val="000000"/>
          <w:spacing w:val="20"/>
          <w:sz w:val="24"/>
          <w:szCs w:val="24"/>
        </w:rPr>
        <w:t xml:space="preserve"> </w:t>
      </w:r>
      <w:r w:rsidRPr="00867C21">
        <w:rPr>
          <w:color w:val="000000"/>
          <w:spacing w:val="1"/>
          <w:w w:val="99"/>
          <w:sz w:val="24"/>
          <w:szCs w:val="24"/>
        </w:rPr>
        <w:t>и</w:t>
      </w:r>
      <w:r w:rsidRPr="00867C21">
        <w:rPr>
          <w:color w:val="000000"/>
          <w:w w:val="99"/>
          <w:sz w:val="24"/>
          <w:szCs w:val="24"/>
        </w:rPr>
        <w:t>н</w:t>
      </w:r>
      <w:r w:rsidRPr="00867C21">
        <w:rPr>
          <w:color w:val="000000"/>
          <w:sz w:val="24"/>
          <w:szCs w:val="24"/>
        </w:rPr>
        <w:t>д</w:t>
      </w:r>
      <w:r w:rsidRPr="00867C21">
        <w:rPr>
          <w:color w:val="000000"/>
          <w:w w:val="99"/>
          <w:sz w:val="24"/>
          <w:szCs w:val="24"/>
        </w:rPr>
        <w:t>и</w:t>
      </w:r>
      <w:r w:rsidRPr="00867C21">
        <w:rPr>
          <w:color w:val="000000"/>
          <w:sz w:val="24"/>
          <w:szCs w:val="24"/>
        </w:rPr>
        <w:t>в</w:t>
      </w:r>
      <w:r w:rsidRPr="00867C21">
        <w:rPr>
          <w:color w:val="000000"/>
          <w:spacing w:val="1"/>
          <w:sz w:val="24"/>
          <w:szCs w:val="24"/>
        </w:rPr>
        <w:t>и</w:t>
      </w:r>
      <w:r w:rsidRPr="00867C21">
        <w:rPr>
          <w:color w:val="000000"/>
          <w:spacing w:val="2"/>
          <w:sz w:val="24"/>
          <w:szCs w:val="24"/>
        </w:rPr>
        <w:t>д</w:t>
      </w:r>
      <w:r w:rsidRPr="00867C21">
        <w:rPr>
          <w:color w:val="000000"/>
          <w:spacing w:val="-6"/>
          <w:sz w:val="24"/>
          <w:szCs w:val="24"/>
        </w:rPr>
        <w:t>у</w:t>
      </w:r>
      <w:r w:rsidRPr="00867C21">
        <w:rPr>
          <w:color w:val="000000"/>
          <w:spacing w:val="-1"/>
          <w:sz w:val="24"/>
          <w:szCs w:val="24"/>
        </w:rPr>
        <w:t>а</w:t>
      </w:r>
      <w:r w:rsidRPr="00867C21">
        <w:rPr>
          <w:color w:val="000000"/>
          <w:sz w:val="24"/>
          <w:szCs w:val="24"/>
        </w:rPr>
        <w:t>льной</w:t>
      </w:r>
      <w:r w:rsidRPr="00867C21">
        <w:rPr>
          <w:color w:val="000000"/>
          <w:spacing w:val="20"/>
          <w:sz w:val="24"/>
          <w:szCs w:val="24"/>
        </w:rPr>
        <w:t xml:space="preserve"> </w:t>
      </w:r>
      <w:r w:rsidRPr="00867C21">
        <w:rPr>
          <w:color w:val="000000"/>
          <w:w w:val="99"/>
          <w:sz w:val="24"/>
          <w:szCs w:val="24"/>
        </w:rPr>
        <w:t>т</w:t>
      </w:r>
      <w:r w:rsidRPr="00867C21">
        <w:rPr>
          <w:color w:val="000000"/>
          <w:sz w:val="24"/>
          <w:szCs w:val="24"/>
        </w:rPr>
        <w:t>раек</w:t>
      </w:r>
      <w:r w:rsidRPr="00867C21">
        <w:rPr>
          <w:color w:val="000000"/>
          <w:w w:val="99"/>
          <w:sz w:val="24"/>
          <w:szCs w:val="24"/>
        </w:rPr>
        <w:t>т</w:t>
      </w:r>
      <w:r w:rsidRPr="00867C21">
        <w:rPr>
          <w:color w:val="000000"/>
          <w:sz w:val="24"/>
          <w:szCs w:val="24"/>
        </w:rPr>
        <w:t>ории</w:t>
      </w:r>
      <w:r w:rsidRPr="00867C21">
        <w:rPr>
          <w:color w:val="000000"/>
          <w:spacing w:val="21"/>
          <w:sz w:val="24"/>
          <w:szCs w:val="24"/>
        </w:rPr>
        <w:t xml:space="preserve"> </w:t>
      </w:r>
      <w:r w:rsidRPr="00867C21">
        <w:rPr>
          <w:color w:val="000000"/>
          <w:sz w:val="24"/>
          <w:szCs w:val="24"/>
        </w:rPr>
        <w:t>обра</w:t>
      </w:r>
      <w:r w:rsidRPr="00867C21">
        <w:rPr>
          <w:color w:val="000000"/>
          <w:spacing w:val="1"/>
          <w:w w:val="99"/>
          <w:sz w:val="24"/>
          <w:szCs w:val="24"/>
        </w:rPr>
        <w:t>з</w:t>
      </w:r>
      <w:r w:rsidRPr="00867C21">
        <w:rPr>
          <w:color w:val="000000"/>
          <w:spacing w:val="-2"/>
          <w:sz w:val="24"/>
          <w:szCs w:val="24"/>
        </w:rPr>
        <w:t>о</w:t>
      </w:r>
      <w:r w:rsidRPr="00867C21">
        <w:rPr>
          <w:color w:val="000000"/>
          <w:sz w:val="24"/>
          <w:szCs w:val="24"/>
        </w:rPr>
        <w:t>в</w:t>
      </w:r>
      <w:r w:rsidRPr="00867C21">
        <w:rPr>
          <w:color w:val="000000"/>
          <w:spacing w:val="-1"/>
          <w:sz w:val="24"/>
          <w:szCs w:val="24"/>
        </w:rPr>
        <w:t>а</w:t>
      </w:r>
      <w:r w:rsidRPr="00867C21">
        <w:rPr>
          <w:color w:val="000000"/>
          <w:sz w:val="24"/>
          <w:szCs w:val="24"/>
        </w:rPr>
        <w:t>н</w:t>
      </w:r>
      <w:r w:rsidRPr="00867C21">
        <w:rPr>
          <w:color w:val="000000"/>
          <w:spacing w:val="1"/>
          <w:sz w:val="24"/>
          <w:szCs w:val="24"/>
        </w:rPr>
        <w:t>и</w:t>
      </w:r>
      <w:r w:rsidRPr="00867C21">
        <w:rPr>
          <w:color w:val="000000"/>
          <w:sz w:val="24"/>
          <w:szCs w:val="24"/>
        </w:rPr>
        <w:t>я</w:t>
      </w:r>
      <w:r w:rsidRPr="00867C21">
        <w:rPr>
          <w:color w:val="000000"/>
          <w:spacing w:val="22"/>
          <w:sz w:val="24"/>
          <w:szCs w:val="24"/>
        </w:rPr>
        <w:t xml:space="preserve"> </w:t>
      </w:r>
      <w:r w:rsidRPr="00867C21">
        <w:rPr>
          <w:color w:val="000000"/>
          <w:sz w:val="24"/>
          <w:szCs w:val="24"/>
        </w:rPr>
        <w:t>и</w:t>
      </w:r>
      <w:r w:rsidRPr="00867C21">
        <w:rPr>
          <w:color w:val="000000"/>
          <w:spacing w:val="20"/>
          <w:sz w:val="24"/>
          <w:szCs w:val="24"/>
        </w:rPr>
        <w:t xml:space="preserve"> </w:t>
      </w:r>
      <w:r w:rsidRPr="00867C21">
        <w:rPr>
          <w:color w:val="000000"/>
          <w:sz w:val="24"/>
          <w:szCs w:val="24"/>
        </w:rPr>
        <w:t>жи</w:t>
      </w:r>
      <w:r w:rsidRPr="00867C21">
        <w:rPr>
          <w:color w:val="000000"/>
          <w:w w:val="99"/>
          <w:sz w:val="24"/>
          <w:szCs w:val="24"/>
        </w:rPr>
        <w:t>з</w:t>
      </w:r>
      <w:r w:rsidRPr="00867C21">
        <w:rPr>
          <w:color w:val="000000"/>
          <w:spacing w:val="1"/>
          <w:sz w:val="24"/>
          <w:szCs w:val="24"/>
        </w:rPr>
        <w:t>н</w:t>
      </w:r>
      <w:r w:rsidRPr="00867C21">
        <w:rPr>
          <w:color w:val="000000"/>
          <w:sz w:val="24"/>
          <w:szCs w:val="24"/>
        </w:rPr>
        <w:t>е</w:t>
      </w:r>
      <w:r w:rsidRPr="00867C21">
        <w:rPr>
          <w:color w:val="000000"/>
          <w:spacing w:val="-1"/>
          <w:sz w:val="24"/>
          <w:szCs w:val="24"/>
        </w:rPr>
        <w:t>н</w:t>
      </w:r>
      <w:r w:rsidRPr="00867C21">
        <w:rPr>
          <w:color w:val="000000"/>
          <w:sz w:val="24"/>
          <w:szCs w:val="24"/>
        </w:rPr>
        <w:t>ных</w:t>
      </w:r>
      <w:r w:rsidRPr="00867C21">
        <w:rPr>
          <w:color w:val="000000"/>
          <w:spacing w:val="21"/>
          <w:sz w:val="24"/>
          <w:szCs w:val="24"/>
        </w:rPr>
        <w:t xml:space="preserve"> </w:t>
      </w:r>
      <w:r w:rsidRPr="00867C21">
        <w:rPr>
          <w:color w:val="000000"/>
          <w:w w:val="99"/>
          <w:sz w:val="24"/>
          <w:szCs w:val="24"/>
        </w:rPr>
        <w:t>п</w:t>
      </w:r>
      <w:r w:rsidRPr="00867C21">
        <w:rPr>
          <w:color w:val="000000"/>
          <w:spacing w:val="-3"/>
          <w:w w:val="99"/>
          <w:sz w:val="24"/>
          <w:szCs w:val="24"/>
        </w:rPr>
        <w:t>л</w:t>
      </w:r>
      <w:r w:rsidRPr="00867C21">
        <w:rPr>
          <w:color w:val="000000"/>
          <w:spacing w:val="-1"/>
          <w:sz w:val="24"/>
          <w:szCs w:val="24"/>
        </w:rPr>
        <w:t>а</w:t>
      </w:r>
      <w:r w:rsidRPr="00867C21">
        <w:rPr>
          <w:color w:val="000000"/>
          <w:spacing w:val="1"/>
          <w:w w:val="99"/>
          <w:sz w:val="24"/>
          <w:szCs w:val="24"/>
        </w:rPr>
        <w:t>н</w:t>
      </w:r>
      <w:r w:rsidRPr="00867C21">
        <w:rPr>
          <w:color w:val="000000"/>
          <w:sz w:val="24"/>
          <w:szCs w:val="24"/>
        </w:rPr>
        <w:t>ов</w:t>
      </w:r>
      <w:r w:rsidRPr="00867C21">
        <w:rPr>
          <w:color w:val="000000"/>
          <w:spacing w:val="21"/>
          <w:sz w:val="24"/>
          <w:szCs w:val="24"/>
        </w:rPr>
        <w:t xml:space="preserve"> </w:t>
      </w:r>
      <w:r w:rsidRPr="00867C21">
        <w:rPr>
          <w:color w:val="000000"/>
          <w:sz w:val="24"/>
          <w:szCs w:val="24"/>
        </w:rPr>
        <w:t xml:space="preserve">с </w:t>
      </w:r>
      <w:r w:rsidRPr="00867C21">
        <w:rPr>
          <w:color w:val="000000"/>
          <w:spacing w:val="-3"/>
          <w:sz w:val="24"/>
          <w:szCs w:val="24"/>
        </w:rPr>
        <w:t>у</w:t>
      </w:r>
      <w:r w:rsidRPr="00867C21">
        <w:rPr>
          <w:color w:val="000000"/>
          <w:sz w:val="24"/>
          <w:szCs w:val="24"/>
        </w:rPr>
        <w:t>чет</w:t>
      </w:r>
      <w:r w:rsidRPr="00867C21">
        <w:rPr>
          <w:color w:val="000000"/>
          <w:spacing w:val="1"/>
          <w:sz w:val="24"/>
          <w:szCs w:val="24"/>
        </w:rPr>
        <w:t>о</w:t>
      </w:r>
      <w:r w:rsidRPr="00867C21">
        <w:rPr>
          <w:color w:val="000000"/>
          <w:sz w:val="24"/>
          <w:szCs w:val="24"/>
        </w:rPr>
        <w:t xml:space="preserve">м </w:t>
      </w:r>
      <w:r w:rsidRPr="00867C21">
        <w:rPr>
          <w:color w:val="000000"/>
          <w:w w:val="99"/>
          <w:sz w:val="24"/>
          <w:szCs w:val="24"/>
        </w:rPr>
        <w:t>ли</w:t>
      </w:r>
      <w:r w:rsidRPr="00867C21">
        <w:rPr>
          <w:color w:val="000000"/>
          <w:sz w:val="24"/>
          <w:szCs w:val="24"/>
        </w:rPr>
        <w:t>ч</w:t>
      </w:r>
      <w:r w:rsidRPr="00867C21">
        <w:rPr>
          <w:color w:val="000000"/>
          <w:w w:val="99"/>
          <w:sz w:val="24"/>
          <w:szCs w:val="24"/>
        </w:rPr>
        <w:t>н</w:t>
      </w:r>
      <w:r w:rsidRPr="00867C21">
        <w:rPr>
          <w:color w:val="000000"/>
          <w:sz w:val="24"/>
          <w:szCs w:val="24"/>
        </w:rPr>
        <w:t>ых</w:t>
      </w:r>
      <w:r w:rsidRPr="00867C21">
        <w:rPr>
          <w:color w:val="000000"/>
          <w:spacing w:val="1"/>
          <w:sz w:val="24"/>
          <w:szCs w:val="24"/>
        </w:rPr>
        <w:t xml:space="preserve">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обществ</w:t>
      </w:r>
      <w:r w:rsidRPr="00867C21">
        <w:rPr>
          <w:color w:val="000000"/>
          <w:spacing w:val="-1"/>
          <w:sz w:val="24"/>
          <w:szCs w:val="24"/>
        </w:rPr>
        <w:t>е</w:t>
      </w:r>
      <w:r w:rsidRPr="00867C21">
        <w:rPr>
          <w:color w:val="000000"/>
          <w:w w:val="99"/>
          <w:sz w:val="24"/>
          <w:szCs w:val="24"/>
        </w:rPr>
        <w:t>нн</w:t>
      </w:r>
      <w:r w:rsidRPr="00867C21">
        <w:rPr>
          <w:color w:val="000000"/>
          <w:spacing w:val="1"/>
          <w:sz w:val="24"/>
          <w:szCs w:val="24"/>
        </w:rPr>
        <w:t>ых</w:t>
      </w:r>
      <w:r w:rsidRPr="00867C21">
        <w:rPr>
          <w:color w:val="000000"/>
          <w:sz w:val="24"/>
          <w:szCs w:val="24"/>
        </w:rPr>
        <w:t xml:space="preserve"> </w:t>
      </w:r>
      <w:r w:rsidRPr="00867C21">
        <w:rPr>
          <w:color w:val="000000"/>
          <w:w w:val="99"/>
          <w:sz w:val="24"/>
          <w:szCs w:val="24"/>
        </w:rPr>
        <w:t>ин</w:t>
      </w:r>
      <w:r w:rsidRPr="00867C21">
        <w:rPr>
          <w:color w:val="000000"/>
          <w:sz w:val="24"/>
          <w:szCs w:val="24"/>
        </w:rPr>
        <w:t>т</w:t>
      </w:r>
      <w:r w:rsidRPr="00867C21">
        <w:rPr>
          <w:color w:val="000000"/>
          <w:spacing w:val="-1"/>
          <w:sz w:val="24"/>
          <w:szCs w:val="24"/>
        </w:rPr>
        <w:t>е</w:t>
      </w:r>
      <w:r w:rsidRPr="00867C21">
        <w:rPr>
          <w:color w:val="000000"/>
          <w:sz w:val="24"/>
          <w:szCs w:val="24"/>
        </w:rPr>
        <w:t>ре</w:t>
      </w:r>
      <w:r w:rsidRPr="00867C21">
        <w:rPr>
          <w:color w:val="000000"/>
          <w:spacing w:val="-1"/>
          <w:sz w:val="24"/>
          <w:szCs w:val="24"/>
        </w:rPr>
        <w:t>с</w:t>
      </w:r>
      <w:r w:rsidRPr="00867C21">
        <w:rPr>
          <w:color w:val="000000"/>
          <w:sz w:val="24"/>
          <w:szCs w:val="24"/>
        </w:rPr>
        <w:t>ов и по</w:t>
      </w:r>
      <w:r w:rsidRPr="00867C21">
        <w:rPr>
          <w:color w:val="000000"/>
          <w:w w:val="99"/>
          <w:sz w:val="24"/>
          <w:szCs w:val="24"/>
        </w:rPr>
        <w:t>т</w:t>
      </w:r>
      <w:r w:rsidRPr="00867C21">
        <w:rPr>
          <w:color w:val="000000"/>
          <w:spacing w:val="1"/>
          <w:sz w:val="24"/>
          <w:szCs w:val="24"/>
        </w:rPr>
        <w:t>р</w:t>
      </w:r>
      <w:r w:rsidRPr="00867C21">
        <w:rPr>
          <w:color w:val="000000"/>
          <w:sz w:val="24"/>
          <w:szCs w:val="24"/>
        </w:rPr>
        <w:t>еб</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pacing w:val="-1"/>
          <w:sz w:val="24"/>
          <w:szCs w:val="24"/>
        </w:rPr>
        <w:t>е</w:t>
      </w:r>
      <w:r w:rsidRPr="00867C21">
        <w:rPr>
          <w:color w:val="000000"/>
          <w:spacing w:val="1"/>
          <w:sz w:val="24"/>
          <w:szCs w:val="24"/>
        </w:rPr>
        <w:t>й</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18" w:firstLine="540"/>
        <w:jc w:val="both"/>
        <w:rPr>
          <w:sz w:val="24"/>
          <w:szCs w:val="24"/>
        </w:rPr>
      </w:pPr>
      <w:r w:rsidRPr="00867C21">
        <w:rPr>
          <w:color w:val="000000"/>
          <w:sz w:val="24"/>
          <w:szCs w:val="24"/>
        </w:rPr>
        <w:t>7)</w:t>
      </w:r>
      <w:r w:rsidRPr="00867C21">
        <w:rPr>
          <w:color w:val="000000"/>
          <w:spacing w:val="99"/>
          <w:sz w:val="24"/>
          <w:szCs w:val="24"/>
        </w:rPr>
        <w:t xml:space="preserve"> </w:t>
      </w:r>
      <w:r w:rsidRPr="00867C21">
        <w:rPr>
          <w:color w:val="000000"/>
          <w:spacing w:val="1"/>
          <w:w w:val="99"/>
          <w:sz w:val="24"/>
          <w:szCs w:val="24"/>
        </w:rPr>
        <w:t>ц</w:t>
      </w:r>
      <w:r w:rsidRPr="00867C21">
        <w:rPr>
          <w:color w:val="000000"/>
          <w:sz w:val="24"/>
          <w:szCs w:val="24"/>
        </w:rPr>
        <w:t>е</w:t>
      </w:r>
      <w:r w:rsidRPr="00867C21">
        <w:rPr>
          <w:color w:val="000000"/>
          <w:spacing w:val="1"/>
          <w:w w:val="99"/>
          <w:sz w:val="24"/>
          <w:szCs w:val="24"/>
        </w:rPr>
        <w:t>н</w:t>
      </w:r>
      <w:r w:rsidRPr="00867C21">
        <w:rPr>
          <w:color w:val="000000"/>
          <w:w w:val="99"/>
          <w:sz w:val="24"/>
          <w:szCs w:val="24"/>
        </w:rPr>
        <w:t>н</w:t>
      </w:r>
      <w:r w:rsidRPr="00867C21">
        <w:rPr>
          <w:color w:val="000000"/>
          <w:sz w:val="24"/>
          <w:szCs w:val="24"/>
        </w:rPr>
        <w:t>ост</w:t>
      </w:r>
      <w:r w:rsidRPr="00867C21">
        <w:rPr>
          <w:color w:val="000000"/>
          <w:w w:val="99"/>
          <w:sz w:val="24"/>
          <w:szCs w:val="24"/>
        </w:rPr>
        <w:t>и</w:t>
      </w:r>
      <w:r w:rsidRPr="00867C21">
        <w:rPr>
          <w:color w:val="000000"/>
          <w:spacing w:val="102"/>
          <w:sz w:val="24"/>
          <w:szCs w:val="24"/>
        </w:rPr>
        <w:t xml:space="preserve"> </w:t>
      </w:r>
      <w:r w:rsidRPr="00867C21">
        <w:rPr>
          <w:color w:val="000000"/>
          <w:spacing w:val="1"/>
          <w:w w:val="99"/>
          <w:sz w:val="24"/>
          <w:szCs w:val="24"/>
        </w:rPr>
        <w:t>н</w:t>
      </w:r>
      <w:r w:rsidRPr="00867C21">
        <w:rPr>
          <w:color w:val="000000"/>
          <w:spacing w:val="1"/>
          <w:sz w:val="24"/>
          <w:szCs w:val="24"/>
        </w:rPr>
        <w:t>а</w:t>
      </w:r>
      <w:r w:rsidRPr="00867C21">
        <w:rPr>
          <w:color w:val="000000"/>
          <w:spacing w:val="-4"/>
          <w:sz w:val="24"/>
          <w:szCs w:val="24"/>
        </w:rPr>
        <w:t>у</w:t>
      </w:r>
      <w:r w:rsidRPr="00867C21">
        <w:rPr>
          <w:color w:val="000000"/>
          <w:sz w:val="24"/>
          <w:szCs w:val="24"/>
        </w:rPr>
        <w:t>ч</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103"/>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1"/>
          <w:sz w:val="24"/>
          <w:szCs w:val="24"/>
        </w:rPr>
        <w:t>з</w:t>
      </w:r>
      <w:r w:rsidRPr="00867C21">
        <w:rPr>
          <w:color w:val="000000"/>
          <w:w w:val="99"/>
          <w:sz w:val="24"/>
          <w:szCs w:val="24"/>
        </w:rPr>
        <w:t>н</w:t>
      </w:r>
      <w:r w:rsidRPr="00867C21">
        <w:rPr>
          <w:color w:val="000000"/>
          <w:sz w:val="24"/>
          <w:szCs w:val="24"/>
        </w:rPr>
        <w:t>а</w:t>
      </w:r>
      <w:r w:rsidRPr="00867C21">
        <w:rPr>
          <w:color w:val="000000"/>
          <w:w w:val="99"/>
          <w:sz w:val="24"/>
          <w:szCs w:val="24"/>
        </w:rPr>
        <w:t>ни</w:t>
      </w:r>
      <w:r w:rsidRPr="00867C21">
        <w:rPr>
          <w:color w:val="000000"/>
          <w:sz w:val="24"/>
          <w:szCs w:val="24"/>
        </w:rPr>
        <w:t>я:</w:t>
      </w:r>
      <w:r w:rsidRPr="00867C21">
        <w:rPr>
          <w:color w:val="000000"/>
          <w:spacing w:val="101"/>
          <w:sz w:val="24"/>
          <w:szCs w:val="24"/>
        </w:rPr>
        <w:t xml:space="preserve"> </w:t>
      </w:r>
      <w:r w:rsidRPr="00867C21">
        <w:rPr>
          <w:color w:val="000000"/>
          <w:sz w:val="24"/>
          <w:szCs w:val="24"/>
        </w:rPr>
        <w:t>ор</w:t>
      </w:r>
      <w:r w:rsidRPr="00867C21">
        <w:rPr>
          <w:color w:val="000000"/>
          <w:spacing w:val="1"/>
          <w:sz w:val="24"/>
          <w:szCs w:val="24"/>
        </w:rPr>
        <w:t>и</w:t>
      </w:r>
      <w:r w:rsidRPr="00867C21">
        <w:rPr>
          <w:color w:val="000000"/>
          <w:sz w:val="24"/>
          <w:szCs w:val="24"/>
        </w:rPr>
        <w:t>ен</w:t>
      </w:r>
      <w:r w:rsidRPr="00867C21">
        <w:rPr>
          <w:color w:val="000000"/>
          <w:spacing w:val="1"/>
          <w:w w:val="99"/>
          <w:sz w:val="24"/>
          <w:szCs w:val="24"/>
        </w:rPr>
        <w:t>т</w:t>
      </w:r>
      <w:r w:rsidRPr="00867C21">
        <w:rPr>
          <w:color w:val="000000"/>
          <w:sz w:val="24"/>
          <w:szCs w:val="24"/>
        </w:rPr>
        <w:t>а</w:t>
      </w:r>
      <w:r w:rsidRPr="00867C21">
        <w:rPr>
          <w:color w:val="000000"/>
          <w:spacing w:val="-1"/>
          <w:sz w:val="24"/>
          <w:szCs w:val="24"/>
        </w:rPr>
        <w:t>ци</w:t>
      </w:r>
      <w:r w:rsidRPr="00867C21">
        <w:rPr>
          <w:color w:val="000000"/>
          <w:sz w:val="24"/>
          <w:szCs w:val="24"/>
        </w:rPr>
        <w:t>я</w:t>
      </w:r>
      <w:r w:rsidRPr="00867C21">
        <w:rPr>
          <w:color w:val="000000"/>
          <w:spacing w:val="99"/>
          <w:sz w:val="24"/>
          <w:szCs w:val="24"/>
        </w:rPr>
        <w:t xml:space="preserve"> </w:t>
      </w:r>
      <w:r w:rsidRPr="00867C21">
        <w:rPr>
          <w:color w:val="000000"/>
          <w:sz w:val="24"/>
          <w:szCs w:val="24"/>
        </w:rPr>
        <w:t>в</w:t>
      </w:r>
      <w:r w:rsidRPr="00867C21">
        <w:rPr>
          <w:color w:val="000000"/>
          <w:spacing w:val="100"/>
          <w:sz w:val="24"/>
          <w:szCs w:val="24"/>
        </w:rPr>
        <w:t xml:space="preserve"> </w:t>
      </w:r>
      <w:r w:rsidRPr="00867C21">
        <w:rPr>
          <w:color w:val="000000"/>
          <w:sz w:val="24"/>
          <w:szCs w:val="24"/>
        </w:rPr>
        <w:t>дея</w:t>
      </w:r>
      <w:r w:rsidRPr="00867C21">
        <w:rPr>
          <w:color w:val="000000"/>
          <w:w w:val="99"/>
          <w:sz w:val="24"/>
          <w:szCs w:val="24"/>
        </w:rPr>
        <w:t>т</w:t>
      </w:r>
      <w:r w:rsidRPr="00867C21">
        <w:rPr>
          <w:color w:val="000000"/>
          <w:sz w:val="24"/>
          <w:szCs w:val="24"/>
        </w:rPr>
        <w:t>ел</w:t>
      </w:r>
      <w:r w:rsidRPr="00867C21">
        <w:rPr>
          <w:color w:val="000000"/>
          <w:w w:val="99"/>
          <w:sz w:val="24"/>
          <w:szCs w:val="24"/>
        </w:rPr>
        <w:t>ь</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101"/>
          <w:sz w:val="24"/>
          <w:szCs w:val="24"/>
        </w:rPr>
        <w:t xml:space="preserve"> </w:t>
      </w:r>
      <w:r w:rsidRPr="00867C21">
        <w:rPr>
          <w:color w:val="000000"/>
          <w:spacing w:val="1"/>
          <w:sz w:val="24"/>
          <w:szCs w:val="24"/>
        </w:rPr>
        <w:t>на</w:t>
      </w:r>
      <w:r w:rsidRPr="00867C21">
        <w:rPr>
          <w:color w:val="000000"/>
          <w:spacing w:val="99"/>
          <w:sz w:val="24"/>
          <w:szCs w:val="24"/>
        </w:rPr>
        <w:t xml:space="preserve"> </w:t>
      </w:r>
      <w:r w:rsidRPr="00867C21">
        <w:rPr>
          <w:color w:val="000000"/>
          <w:sz w:val="24"/>
          <w:szCs w:val="24"/>
        </w:rPr>
        <w:t>современ</w:t>
      </w:r>
      <w:r w:rsidRPr="00867C21">
        <w:rPr>
          <w:color w:val="000000"/>
          <w:spacing w:val="4"/>
          <w:sz w:val="24"/>
          <w:szCs w:val="24"/>
        </w:rPr>
        <w:t>н</w:t>
      </w:r>
      <w:r w:rsidRPr="00867C21">
        <w:rPr>
          <w:color w:val="000000"/>
          <w:spacing w:val="-4"/>
          <w:sz w:val="24"/>
          <w:szCs w:val="24"/>
        </w:rPr>
        <w:t>у</w:t>
      </w:r>
      <w:r w:rsidRPr="00867C21">
        <w:rPr>
          <w:color w:val="000000"/>
          <w:w w:val="99"/>
          <w:sz w:val="24"/>
          <w:szCs w:val="24"/>
        </w:rPr>
        <w:t>ю</w:t>
      </w:r>
      <w:r w:rsidRPr="00867C21">
        <w:rPr>
          <w:color w:val="000000"/>
          <w:spacing w:val="102"/>
          <w:sz w:val="24"/>
          <w:szCs w:val="24"/>
        </w:rPr>
        <w:t xml:space="preserve"> </w:t>
      </w:r>
      <w:r w:rsidRPr="00867C21">
        <w:rPr>
          <w:color w:val="000000"/>
          <w:sz w:val="24"/>
          <w:szCs w:val="24"/>
        </w:rPr>
        <w:t>с</w:t>
      </w:r>
      <w:r w:rsidRPr="00867C21">
        <w:rPr>
          <w:color w:val="000000"/>
          <w:w w:val="99"/>
          <w:sz w:val="24"/>
          <w:szCs w:val="24"/>
        </w:rPr>
        <w:t>и</w:t>
      </w:r>
      <w:r w:rsidRPr="00867C21">
        <w:rPr>
          <w:color w:val="000000"/>
          <w:sz w:val="24"/>
          <w:szCs w:val="24"/>
        </w:rPr>
        <w:t>сте</w:t>
      </w:r>
      <w:r w:rsidRPr="00867C21">
        <w:rPr>
          <w:color w:val="000000"/>
          <w:spacing w:val="3"/>
          <w:sz w:val="24"/>
          <w:szCs w:val="24"/>
        </w:rPr>
        <w:t>м</w:t>
      </w:r>
      <w:r w:rsidRPr="00867C21">
        <w:rPr>
          <w:color w:val="000000"/>
          <w:sz w:val="24"/>
          <w:szCs w:val="24"/>
        </w:rPr>
        <w:t xml:space="preserve">у </w:t>
      </w:r>
      <w:r w:rsidRPr="00867C21">
        <w:rPr>
          <w:color w:val="000000"/>
          <w:w w:val="99"/>
          <w:sz w:val="24"/>
          <w:szCs w:val="24"/>
        </w:rPr>
        <w:t>н</w:t>
      </w:r>
      <w:r w:rsidRPr="00867C21">
        <w:rPr>
          <w:color w:val="000000"/>
          <w:spacing w:val="2"/>
          <w:sz w:val="24"/>
          <w:szCs w:val="24"/>
        </w:rPr>
        <w:t>а</w:t>
      </w:r>
      <w:r w:rsidRPr="00867C21">
        <w:rPr>
          <w:color w:val="000000"/>
          <w:spacing w:val="-4"/>
          <w:sz w:val="24"/>
          <w:szCs w:val="24"/>
        </w:rPr>
        <w:t>у</w:t>
      </w:r>
      <w:r w:rsidRPr="00867C21">
        <w:rPr>
          <w:color w:val="000000"/>
          <w:spacing w:val="-1"/>
          <w:sz w:val="24"/>
          <w:szCs w:val="24"/>
        </w:rPr>
        <w:t>ч</w:t>
      </w:r>
      <w:r w:rsidRPr="00867C21">
        <w:rPr>
          <w:color w:val="000000"/>
          <w:spacing w:val="1"/>
          <w:w w:val="99"/>
          <w:sz w:val="24"/>
          <w:szCs w:val="24"/>
        </w:rPr>
        <w:t>н</w:t>
      </w:r>
      <w:r w:rsidRPr="00867C21">
        <w:rPr>
          <w:color w:val="000000"/>
          <w:sz w:val="24"/>
          <w:szCs w:val="24"/>
        </w:rPr>
        <w:t>ых</w:t>
      </w:r>
      <w:r w:rsidRPr="00867C21">
        <w:rPr>
          <w:color w:val="000000"/>
          <w:spacing w:val="18"/>
          <w:sz w:val="24"/>
          <w:szCs w:val="24"/>
        </w:rPr>
        <w:t xml:space="preserve"> </w:t>
      </w:r>
      <w:r w:rsidRPr="00867C21">
        <w:rPr>
          <w:color w:val="000000"/>
          <w:spacing w:val="1"/>
          <w:w w:val="99"/>
          <w:sz w:val="24"/>
          <w:szCs w:val="24"/>
        </w:rPr>
        <w:t>п</w:t>
      </w:r>
      <w:r w:rsidRPr="00867C21">
        <w:rPr>
          <w:color w:val="000000"/>
          <w:sz w:val="24"/>
          <w:szCs w:val="24"/>
        </w:rPr>
        <w:t>редставл</w:t>
      </w:r>
      <w:r w:rsidRPr="00867C21">
        <w:rPr>
          <w:color w:val="000000"/>
          <w:spacing w:val="-1"/>
          <w:sz w:val="24"/>
          <w:szCs w:val="24"/>
        </w:rPr>
        <w:t>е</w:t>
      </w:r>
      <w:r w:rsidRPr="00867C21">
        <w:rPr>
          <w:color w:val="000000"/>
          <w:w w:val="99"/>
          <w:sz w:val="24"/>
          <w:szCs w:val="24"/>
        </w:rPr>
        <w:t>ний</w:t>
      </w:r>
      <w:r w:rsidRPr="00867C21">
        <w:rPr>
          <w:color w:val="000000"/>
          <w:spacing w:val="16"/>
          <w:sz w:val="24"/>
          <w:szCs w:val="24"/>
        </w:rPr>
        <w:t xml:space="preserve"> </w:t>
      </w:r>
      <w:r w:rsidRPr="00867C21">
        <w:rPr>
          <w:color w:val="000000"/>
          <w:sz w:val="24"/>
          <w:szCs w:val="24"/>
        </w:rPr>
        <w:t>об</w:t>
      </w:r>
      <w:r w:rsidRPr="00867C21">
        <w:rPr>
          <w:color w:val="000000"/>
          <w:spacing w:val="15"/>
          <w:sz w:val="24"/>
          <w:szCs w:val="24"/>
        </w:rPr>
        <w:t xml:space="preserve"> </w:t>
      </w:r>
      <w:r w:rsidRPr="00867C21">
        <w:rPr>
          <w:color w:val="000000"/>
          <w:sz w:val="24"/>
          <w:szCs w:val="24"/>
        </w:rPr>
        <w:t>ос</w:t>
      </w:r>
      <w:r w:rsidRPr="00867C21">
        <w:rPr>
          <w:color w:val="000000"/>
          <w:w w:val="99"/>
          <w:sz w:val="24"/>
          <w:szCs w:val="24"/>
        </w:rPr>
        <w:t>н</w:t>
      </w:r>
      <w:r w:rsidRPr="00867C21">
        <w:rPr>
          <w:color w:val="000000"/>
          <w:sz w:val="24"/>
          <w:szCs w:val="24"/>
        </w:rPr>
        <w:t>ов</w:t>
      </w:r>
      <w:r w:rsidRPr="00867C21">
        <w:rPr>
          <w:color w:val="000000"/>
          <w:spacing w:val="1"/>
          <w:w w:val="99"/>
          <w:sz w:val="24"/>
          <w:szCs w:val="24"/>
        </w:rPr>
        <w:t>н</w:t>
      </w:r>
      <w:r w:rsidRPr="00867C21">
        <w:rPr>
          <w:color w:val="000000"/>
          <w:spacing w:val="-2"/>
          <w:sz w:val="24"/>
          <w:szCs w:val="24"/>
        </w:rPr>
        <w:t>ы</w:t>
      </w:r>
      <w:r w:rsidRPr="00867C21">
        <w:rPr>
          <w:color w:val="000000"/>
          <w:sz w:val="24"/>
          <w:szCs w:val="24"/>
        </w:rPr>
        <w:t>х</w:t>
      </w:r>
      <w:r w:rsidRPr="00867C21">
        <w:rPr>
          <w:color w:val="000000"/>
          <w:spacing w:val="15"/>
          <w:sz w:val="24"/>
          <w:szCs w:val="24"/>
        </w:rPr>
        <w:t xml:space="preserve"> </w:t>
      </w:r>
      <w:r w:rsidRPr="00867C21">
        <w:rPr>
          <w:color w:val="000000"/>
          <w:spacing w:val="1"/>
          <w:w w:val="99"/>
          <w:sz w:val="24"/>
          <w:szCs w:val="24"/>
        </w:rPr>
        <w:t>з</w:t>
      </w:r>
      <w:r w:rsidRPr="00867C21">
        <w:rPr>
          <w:color w:val="000000"/>
          <w:sz w:val="24"/>
          <w:szCs w:val="24"/>
        </w:rPr>
        <w:t>ако</w:t>
      </w:r>
      <w:r w:rsidRPr="00867C21">
        <w:rPr>
          <w:color w:val="000000"/>
          <w:spacing w:val="1"/>
          <w:sz w:val="24"/>
          <w:szCs w:val="24"/>
        </w:rPr>
        <w:t>н</w:t>
      </w:r>
      <w:r w:rsidRPr="00867C21">
        <w:rPr>
          <w:color w:val="000000"/>
          <w:sz w:val="24"/>
          <w:szCs w:val="24"/>
        </w:rPr>
        <w:t>о</w:t>
      </w:r>
      <w:r w:rsidRPr="00867C21">
        <w:rPr>
          <w:color w:val="000000"/>
          <w:spacing w:val="-2"/>
          <w:sz w:val="24"/>
          <w:szCs w:val="24"/>
        </w:rPr>
        <w:t>м</w:t>
      </w:r>
      <w:r w:rsidRPr="00867C21">
        <w:rPr>
          <w:color w:val="000000"/>
          <w:sz w:val="24"/>
          <w:szCs w:val="24"/>
        </w:rPr>
        <w:t>ернос</w:t>
      </w:r>
      <w:r w:rsidRPr="00867C21">
        <w:rPr>
          <w:color w:val="000000"/>
          <w:w w:val="99"/>
          <w:sz w:val="24"/>
          <w:szCs w:val="24"/>
        </w:rPr>
        <w:t>т</w:t>
      </w:r>
      <w:r w:rsidRPr="00867C21">
        <w:rPr>
          <w:color w:val="000000"/>
          <w:sz w:val="24"/>
          <w:szCs w:val="24"/>
        </w:rPr>
        <w:t>ях</w:t>
      </w:r>
      <w:r w:rsidRPr="00867C21">
        <w:rPr>
          <w:color w:val="000000"/>
          <w:spacing w:val="18"/>
          <w:sz w:val="24"/>
          <w:szCs w:val="24"/>
        </w:rPr>
        <w:t xml:space="preserve"> </w:t>
      </w:r>
      <w:r w:rsidRPr="00867C21">
        <w:rPr>
          <w:color w:val="000000"/>
          <w:sz w:val="24"/>
          <w:szCs w:val="24"/>
        </w:rPr>
        <w:t>р</w:t>
      </w:r>
      <w:r w:rsidRPr="00867C21">
        <w:rPr>
          <w:color w:val="000000"/>
          <w:spacing w:val="-2"/>
          <w:sz w:val="24"/>
          <w:szCs w:val="24"/>
        </w:rPr>
        <w:t>а</w:t>
      </w:r>
      <w:r w:rsidRPr="00867C21">
        <w:rPr>
          <w:color w:val="000000"/>
          <w:w w:val="99"/>
          <w:sz w:val="24"/>
          <w:szCs w:val="24"/>
        </w:rPr>
        <w:t>з</w:t>
      </w:r>
      <w:r w:rsidRPr="00867C21">
        <w:rPr>
          <w:color w:val="000000"/>
          <w:sz w:val="24"/>
          <w:szCs w:val="24"/>
        </w:rPr>
        <w:t>в</w:t>
      </w:r>
      <w:r w:rsidRPr="00867C21">
        <w:rPr>
          <w:color w:val="000000"/>
          <w:spacing w:val="1"/>
          <w:sz w:val="24"/>
          <w:szCs w:val="24"/>
        </w:rPr>
        <w:t>и</w:t>
      </w:r>
      <w:r w:rsidRPr="00867C21">
        <w:rPr>
          <w:color w:val="000000"/>
          <w:spacing w:val="-1"/>
          <w:w w:val="99"/>
          <w:sz w:val="24"/>
          <w:szCs w:val="24"/>
        </w:rPr>
        <w:t>т</w:t>
      </w:r>
      <w:r w:rsidRPr="00867C21">
        <w:rPr>
          <w:color w:val="000000"/>
          <w:sz w:val="24"/>
          <w:szCs w:val="24"/>
        </w:rPr>
        <w:t>ия</w:t>
      </w:r>
      <w:r w:rsidRPr="00867C21">
        <w:rPr>
          <w:color w:val="000000"/>
          <w:spacing w:val="17"/>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ка,</w:t>
      </w:r>
      <w:r w:rsidRPr="00867C21">
        <w:rPr>
          <w:color w:val="000000"/>
          <w:spacing w:val="15"/>
          <w:sz w:val="24"/>
          <w:szCs w:val="24"/>
        </w:rPr>
        <w:t xml:space="preserve"> </w:t>
      </w:r>
      <w:r w:rsidRPr="00867C21">
        <w:rPr>
          <w:color w:val="000000"/>
          <w:spacing w:val="1"/>
          <w:sz w:val="24"/>
          <w:szCs w:val="24"/>
        </w:rPr>
        <w:t>п</w:t>
      </w:r>
      <w:r w:rsidRPr="00867C21">
        <w:rPr>
          <w:color w:val="000000"/>
          <w:sz w:val="24"/>
          <w:szCs w:val="24"/>
        </w:rPr>
        <w:t>р</w:t>
      </w:r>
      <w:r w:rsidRPr="00867C21">
        <w:rPr>
          <w:color w:val="000000"/>
          <w:spacing w:val="1"/>
          <w:sz w:val="24"/>
          <w:szCs w:val="24"/>
        </w:rPr>
        <w:t>и</w:t>
      </w:r>
      <w:r w:rsidRPr="00867C21">
        <w:rPr>
          <w:color w:val="000000"/>
          <w:sz w:val="24"/>
          <w:szCs w:val="24"/>
        </w:rPr>
        <w:t>роды</w:t>
      </w:r>
      <w:r w:rsidRPr="00867C21">
        <w:rPr>
          <w:color w:val="000000"/>
          <w:spacing w:val="14"/>
          <w:sz w:val="24"/>
          <w:szCs w:val="24"/>
        </w:rPr>
        <w:t xml:space="preserve"> </w:t>
      </w:r>
      <w:r w:rsidRPr="00867C21">
        <w:rPr>
          <w:color w:val="000000"/>
          <w:sz w:val="24"/>
          <w:szCs w:val="24"/>
        </w:rPr>
        <w:t>и</w:t>
      </w:r>
      <w:r w:rsidRPr="00867C21">
        <w:rPr>
          <w:color w:val="000000"/>
          <w:spacing w:val="17"/>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w:t>
      </w:r>
      <w:r w:rsidRPr="00867C21">
        <w:rPr>
          <w:color w:val="000000"/>
          <w:spacing w:val="-2"/>
          <w:sz w:val="24"/>
          <w:szCs w:val="24"/>
        </w:rPr>
        <w:t>с</w:t>
      </w:r>
      <w:r w:rsidRPr="00867C21">
        <w:rPr>
          <w:color w:val="000000"/>
          <w:sz w:val="24"/>
          <w:szCs w:val="24"/>
        </w:rPr>
        <w:t>тв</w:t>
      </w:r>
      <w:r w:rsidRPr="00867C21">
        <w:rPr>
          <w:color w:val="000000"/>
          <w:spacing w:val="-1"/>
          <w:sz w:val="24"/>
          <w:szCs w:val="24"/>
        </w:rPr>
        <w:t>а</w:t>
      </w:r>
      <w:r w:rsidRPr="00867C21">
        <w:rPr>
          <w:color w:val="000000"/>
          <w:sz w:val="24"/>
          <w:szCs w:val="24"/>
        </w:rPr>
        <w:t>,</w:t>
      </w:r>
      <w:r w:rsidRPr="00867C21">
        <w:rPr>
          <w:color w:val="000000"/>
          <w:spacing w:val="16"/>
          <w:sz w:val="24"/>
          <w:szCs w:val="24"/>
        </w:rPr>
        <w:t xml:space="preserve"> </w:t>
      </w:r>
      <w:r w:rsidRPr="00867C21">
        <w:rPr>
          <w:color w:val="000000"/>
          <w:sz w:val="24"/>
          <w:szCs w:val="24"/>
        </w:rPr>
        <w:t>о в</w:t>
      </w:r>
      <w:r w:rsidRPr="00867C21">
        <w:rPr>
          <w:color w:val="000000"/>
          <w:w w:val="99"/>
          <w:sz w:val="24"/>
          <w:szCs w:val="24"/>
        </w:rPr>
        <w:t>з</w:t>
      </w:r>
      <w:r w:rsidRPr="00867C21">
        <w:rPr>
          <w:color w:val="000000"/>
          <w:sz w:val="24"/>
          <w:szCs w:val="24"/>
        </w:rPr>
        <w:t>а</w:t>
      </w:r>
      <w:r w:rsidRPr="00867C21">
        <w:rPr>
          <w:color w:val="000000"/>
          <w:w w:val="99"/>
          <w:sz w:val="24"/>
          <w:szCs w:val="24"/>
        </w:rPr>
        <w:t>и</w:t>
      </w:r>
      <w:r w:rsidRPr="00867C21">
        <w:rPr>
          <w:color w:val="000000"/>
          <w:sz w:val="24"/>
          <w:szCs w:val="24"/>
        </w:rPr>
        <w:t>мосвя</w:t>
      </w:r>
      <w:r w:rsidRPr="00867C21">
        <w:rPr>
          <w:color w:val="000000"/>
          <w:w w:val="99"/>
          <w:sz w:val="24"/>
          <w:szCs w:val="24"/>
        </w:rPr>
        <w:t>з</w:t>
      </w:r>
      <w:r w:rsidRPr="00867C21">
        <w:rPr>
          <w:color w:val="000000"/>
          <w:sz w:val="24"/>
          <w:szCs w:val="24"/>
        </w:rPr>
        <w:t>ях</w:t>
      </w:r>
      <w:r w:rsidRPr="00867C21">
        <w:rPr>
          <w:color w:val="000000"/>
          <w:spacing w:val="52"/>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ка</w:t>
      </w:r>
      <w:r w:rsidRPr="00867C21">
        <w:rPr>
          <w:color w:val="000000"/>
          <w:spacing w:val="50"/>
          <w:sz w:val="24"/>
          <w:szCs w:val="24"/>
        </w:rPr>
        <w:t xml:space="preserve"> </w:t>
      </w:r>
      <w:r w:rsidRPr="00867C21">
        <w:rPr>
          <w:color w:val="000000"/>
          <w:sz w:val="24"/>
          <w:szCs w:val="24"/>
        </w:rPr>
        <w:t>с</w:t>
      </w:r>
      <w:r w:rsidRPr="00867C21">
        <w:rPr>
          <w:color w:val="000000"/>
          <w:spacing w:val="49"/>
          <w:sz w:val="24"/>
          <w:szCs w:val="24"/>
        </w:rPr>
        <w:t xml:space="preserve"> </w:t>
      </w:r>
      <w:r w:rsidRPr="00867C21">
        <w:rPr>
          <w:color w:val="000000"/>
          <w:spacing w:val="1"/>
          <w:w w:val="99"/>
          <w:sz w:val="24"/>
          <w:szCs w:val="24"/>
        </w:rPr>
        <w:t>п</w:t>
      </w:r>
      <w:r w:rsidRPr="00867C21">
        <w:rPr>
          <w:color w:val="000000"/>
          <w:spacing w:val="-1"/>
          <w:sz w:val="24"/>
          <w:szCs w:val="24"/>
        </w:rPr>
        <w:t>р</w:t>
      </w:r>
      <w:r w:rsidRPr="00867C21">
        <w:rPr>
          <w:color w:val="000000"/>
          <w:w w:val="99"/>
          <w:sz w:val="24"/>
          <w:szCs w:val="24"/>
        </w:rPr>
        <w:t>и</w:t>
      </w:r>
      <w:r w:rsidRPr="00867C21">
        <w:rPr>
          <w:color w:val="000000"/>
          <w:sz w:val="24"/>
          <w:szCs w:val="24"/>
        </w:rPr>
        <w:t>род</w:t>
      </w:r>
      <w:r w:rsidRPr="00867C21">
        <w:rPr>
          <w:color w:val="000000"/>
          <w:spacing w:val="1"/>
          <w:w w:val="99"/>
          <w:sz w:val="24"/>
          <w:szCs w:val="24"/>
        </w:rPr>
        <w:t>н</w:t>
      </w:r>
      <w:r w:rsidRPr="00867C21">
        <w:rPr>
          <w:color w:val="000000"/>
          <w:spacing w:val="-1"/>
          <w:sz w:val="24"/>
          <w:szCs w:val="24"/>
        </w:rPr>
        <w:t>о</w:t>
      </w:r>
      <w:r w:rsidRPr="00867C21">
        <w:rPr>
          <w:color w:val="000000"/>
          <w:w w:val="99"/>
          <w:sz w:val="24"/>
          <w:szCs w:val="24"/>
        </w:rPr>
        <w:t>й</w:t>
      </w:r>
      <w:r w:rsidRPr="00867C21">
        <w:rPr>
          <w:color w:val="000000"/>
          <w:spacing w:val="47"/>
          <w:sz w:val="24"/>
          <w:szCs w:val="24"/>
        </w:rPr>
        <w:t xml:space="preserve"> </w:t>
      </w:r>
      <w:r w:rsidRPr="00867C21">
        <w:rPr>
          <w:color w:val="000000"/>
          <w:w w:val="99"/>
          <w:sz w:val="24"/>
          <w:szCs w:val="24"/>
        </w:rPr>
        <w:t>и</w:t>
      </w:r>
      <w:r w:rsidRPr="00867C21">
        <w:rPr>
          <w:color w:val="000000"/>
          <w:spacing w:val="51"/>
          <w:sz w:val="24"/>
          <w:szCs w:val="24"/>
        </w:rPr>
        <w:t xml:space="preserve"> </w:t>
      </w:r>
      <w:r w:rsidRPr="00867C21">
        <w:rPr>
          <w:color w:val="000000"/>
          <w:sz w:val="24"/>
          <w:szCs w:val="24"/>
        </w:rPr>
        <w:t>со</w:t>
      </w:r>
      <w:r w:rsidRPr="00867C21">
        <w:rPr>
          <w:color w:val="000000"/>
          <w:spacing w:val="-1"/>
          <w:sz w:val="24"/>
          <w:szCs w:val="24"/>
        </w:rPr>
        <w:t>ц</w:t>
      </w:r>
      <w:r w:rsidRPr="00867C21">
        <w:rPr>
          <w:color w:val="000000"/>
          <w:sz w:val="24"/>
          <w:szCs w:val="24"/>
        </w:rPr>
        <w:t>иал</w:t>
      </w:r>
      <w:r w:rsidRPr="00867C21">
        <w:rPr>
          <w:color w:val="000000"/>
          <w:spacing w:val="1"/>
          <w:sz w:val="24"/>
          <w:szCs w:val="24"/>
        </w:rPr>
        <w:t>ьн</w:t>
      </w:r>
      <w:r w:rsidRPr="00867C21">
        <w:rPr>
          <w:color w:val="000000"/>
          <w:sz w:val="24"/>
          <w:szCs w:val="24"/>
        </w:rPr>
        <w:t>ой</w:t>
      </w:r>
      <w:r w:rsidRPr="00867C21">
        <w:rPr>
          <w:color w:val="000000"/>
          <w:spacing w:val="49"/>
          <w:sz w:val="24"/>
          <w:szCs w:val="24"/>
        </w:rPr>
        <w:t xml:space="preserve"> </w:t>
      </w:r>
      <w:r w:rsidRPr="00867C21">
        <w:rPr>
          <w:color w:val="000000"/>
          <w:sz w:val="24"/>
          <w:szCs w:val="24"/>
        </w:rPr>
        <w:t>ср</w:t>
      </w:r>
      <w:r w:rsidRPr="00867C21">
        <w:rPr>
          <w:color w:val="000000"/>
          <w:spacing w:val="-1"/>
          <w:sz w:val="24"/>
          <w:szCs w:val="24"/>
        </w:rPr>
        <w:t>е</w:t>
      </w:r>
      <w:r w:rsidRPr="00867C21">
        <w:rPr>
          <w:color w:val="000000"/>
          <w:spacing w:val="5"/>
          <w:sz w:val="24"/>
          <w:szCs w:val="24"/>
        </w:rPr>
        <w:t>д</w:t>
      </w:r>
      <w:r w:rsidRPr="00867C21">
        <w:rPr>
          <w:color w:val="000000"/>
          <w:sz w:val="24"/>
          <w:szCs w:val="24"/>
        </w:rPr>
        <w:t>о</w:t>
      </w:r>
      <w:r w:rsidRPr="00867C21">
        <w:rPr>
          <w:color w:val="000000"/>
          <w:spacing w:val="1"/>
          <w:sz w:val="24"/>
          <w:szCs w:val="24"/>
        </w:rPr>
        <w:t>й</w:t>
      </w:r>
      <w:r w:rsidRPr="00867C21">
        <w:rPr>
          <w:color w:val="000000"/>
          <w:sz w:val="24"/>
          <w:szCs w:val="24"/>
        </w:rPr>
        <w:t>;</w:t>
      </w:r>
      <w:r w:rsidRPr="00867C21">
        <w:rPr>
          <w:color w:val="000000"/>
          <w:spacing w:val="49"/>
          <w:sz w:val="24"/>
          <w:szCs w:val="24"/>
        </w:rPr>
        <w:t xml:space="preserve"> </w:t>
      </w:r>
      <w:r w:rsidRPr="00867C21">
        <w:rPr>
          <w:color w:val="000000"/>
          <w:sz w:val="24"/>
          <w:szCs w:val="24"/>
        </w:rPr>
        <w:t>овладение</w:t>
      </w:r>
      <w:r w:rsidRPr="00867C21">
        <w:rPr>
          <w:color w:val="000000"/>
          <w:spacing w:val="46"/>
          <w:sz w:val="24"/>
          <w:szCs w:val="24"/>
        </w:rPr>
        <w:t xml:space="preserve"> </w:t>
      </w:r>
      <w:r w:rsidRPr="00867C21">
        <w:rPr>
          <w:color w:val="000000"/>
          <w:sz w:val="24"/>
          <w:szCs w:val="24"/>
        </w:rPr>
        <w:t>я</w:t>
      </w:r>
      <w:r w:rsidRPr="00867C21">
        <w:rPr>
          <w:color w:val="000000"/>
          <w:spacing w:val="1"/>
          <w:w w:val="99"/>
          <w:sz w:val="24"/>
          <w:szCs w:val="24"/>
        </w:rPr>
        <w:t>з</w:t>
      </w:r>
      <w:r w:rsidRPr="00867C21">
        <w:rPr>
          <w:color w:val="000000"/>
          <w:sz w:val="24"/>
          <w:szCs w:val="24"/>
        </w:rPr>
        <w:t>ыковой</w:t>
      </w:r>
      <w:r w:rsidRPr="00867C21">
        <w:rPr>
          <w:color w:val="000000"/>
          <w:spacing w:val="49"/>
          <w:sz w:val="24"/>
          <w:szCs w:val="24"/>
        </w:rPr>
        <w:t xml:space="preserve"> </w:t>
      </w:r>
      <w:r w:rsidRPr="00867C21">
        <w:rPr>
          <w:color w:val="000000"/>
          <w:sz w:val="24"/>
          <w:szCs w:val="24"/>
        </w:rPr>
        <w:t>и</w:t>
      </w:r>
      <w:r w:rsidRPr="00867C21">
        <w:rPr>
          <w:color w:val="000000"/>
          <w:spacing w:val="48"/>
          <w:sz w:val="24"/>
          <w:szCs w:val="24"/>
        </w:rPr>
        <w:t xml:space="preserve"> </w:t>
      </w:r>
      <w:r w:rsidRPr="00867C21">
        <w:rPr>
          <w:color w:val="000000"/>
          <w:sz w:val="24"/>
          <w:szCs w:val="24"/>
        </w:rPr>
        <w:t>ч</w:t>
      </w:r>
      <w:r w:rsidRPr="00867C21">
        <w:rPr>
          <w:color w:val="000000"/>
          <w:spacing w:val="1"/>
          <w:sz w:val="24"/>
          <w:szCs w:val="24"/>
        </w:rPr>
        <w:t>и</w:t>
      </w:r>
      <w:r w:rsidRPr="00867C21">
        <w:rPr>
          <w:color w:val="000000"/>
          <w:sz w:val="24"/>
          <w:szCs w:val="24"/>
        </w:rPr>
        <w:t>тате</w:t>
      </w:r>
      <w:r w:rsidRPr="00867C21">
        <w:rPr>
          <w:color w:val="000000"/>
          <w:w w:val="99"/>
          <w:sz w:val="24"/>
          <w:szCs w:val="24"/>
        </w:rPr>
        <w:t>ль</w:t>
      </w:r>
      <w:r w:rsidRPr="00867C21">
        <w:rPr>
          <w:color w:val="000000"/>
          <w:sz w:val="24"/>
          <w:szCs w:val="24"/>
        </w:rPr>
        <w:t>ск</w:t>
      </w:r>
      <w:r w:rsidRPr="00867C21">
        <w:rPr>
          <w:color w:val="000000"/>
          <w:spacing w:val="-1"/>
          <w:sz w:val="24"/>
          <w:szCs w:val="24"/>
        </w:rPr>
        <w:t>о</w:t>
      </w:r>
      <w:r w:rsidRPr="00867C21">
        <w:rPr>
          <w:color w:val="000000"/>
          <w:w w:val="99"/>
          <w:sz w:val="24"/>
          <w:szCs w:val="24"/>
        </w:rPr>
        <w:t>й</w:t>
      </w:r>
      <w:r w:rsidRPr="00867C21">
        <w:rPr>
          <w:color w:val="000000"/>
          <w:sz w:val="24"/>
          <w:szCs w:val="24"/>
        </w:rPr>
        <w:t xml:space="preserve"> </w:t>
      </w:r>
      <w:r w:rsidRPr="00867C21">
        <w:rPr>
          <w:color w:val="000000"/>
          <w:spacing w:val="3"/>
          <w:sz w:val="24"/>
          <w:szCs w:val="24"/>
        </w:rPr>
        <w:t>к</w:t>
      </w:r>
      <w:r w:rsidRPr="00867C21">
        <w:rPr>
          <w:color w:val="000000"/>
          <w:spacing w:val="-6"/>
          <w:sz w:val="24"/>
          <w:szCs w:val="24"/>
        </w:rPr>
        <w:t>у</w:t>
      </w:r>
      <w:r w:rsidRPr="00867C21">
        <w:rPr>
          <w:color w:val="000000"/>
          <w:w w:val="99"/>
          <w:sz w:val="24"/>
          <w:szCs w:val="24"/>
        </w:rPr>
        <w:t>л</w:t>
      </w:r>
      <w:r w:rsidRPr="00867C21">
        <w:rPr>
          <w:color w:val="000000"/>
          <w:sz w:val="24"/>
          <w:szCs w:val="24"/>
        </w:rPr>
        <w:t>ь</w:t>
      </w:r>
      <w:r w:rsidRPr="00867C21">
        <w:rPr>
          <w:color w:val="000000"/>
          <w:spacing w:val="5"/>
          <w:sz w:val="24"/>
          <w:szCs w:val="24"/>
        </w:rPr>
        <w:t>т</w:t>
      </w:r>
      <w:r w:rsidRPr="00867C21">
        <w:rPr>
          <w:color w:val="000000"/>
          <w:spacing w:val="-4"/>
          <w:sz w:val="24"/>
          <w:szCs w:val="24"/>
        </w:rPr>
        <w:t>у</w:t>
      </w:r>
      <w:r w:rsidRPr="00867C21">
        <w:rPr>
          <w:color w:val="000000"/>
          <w:sz w:val="24"/>
          <w:szCs w:val="24"/>
        </w:rPr>
        <w:t>ро</w:t>
      </w:r>
      <w:r w:rsidRPr="00867C21">
        <w:rPr>
          <w:color w:val="000000"/>
          <w:w w:val="99"/>
          <w:sz w:val="24"/>
          <w:szCs w:val="24"/>
        </w:rPr>
        <w:t>й</w:t>
      </w:r>
      <w:r w:rsidRPr="00867C21">
        <w:rPr>
          <w:color w:val="000000"/>
          <w:spacing w:val="74"/>
          <w:sz w:val="24"/>
          <w:szCs w:val="24"/>
        </w:rPr>
        <w:t xml:space="preserve"> </w:t>
      </w:r>
      <w:r w:rsidRPr="00867C21">
        <w:rPr>
          <w:color w:val="000000"/>
          <w:spacing w:val="1"/>
          <w:sz w:val="24"/>
          <w:szCs w:val="24"/>
        </w:rPr>
        <w:t>к</w:t>
      </w:r>
      <w:r w:rsidRPr="00867C21">
        <w:rPr>
          <w:color w:val="000000"/>
          <w:sz w:val="24"/>
          <w:szCs w:val="24"/>
        </w:rPr>
        <w:t>ак</w:t>
      </w:r>
      <w:r w:rsidRPr="00867C21">
        <w:rPr>
          <w:color w:val="000000"/>
          <w:spacing w:val="75"/>
          <w:sz w:val="24"/>
          <w:szCs w:val="24"/>
        </w:rPr>
        <w:t xml:space="preserve"> </w:t>
      </w:r>
      <w:r w:rsidRPr="00867C21">
        <w:rPr>
          <w:color w:val="000000"/>
          <w:sz w:val="24"/>
          <w:szCs w:val="24"/>
        </w:rPr>
        <w:t>ср</w:t>
      </w:r>
      <w:r w:rsidRPr="00867C21">
        <w:rPr>
          <w:color w:val="000000"/>
          <w:spacing w:val="-1"/>
          <w:sz w:val="24"/>
          <w:szCs w:val="24"/>
        </w:rPr>
        <w:t>е</w:t>
      </w:r>
      <w:r w:rsidRPr="00867C21">
        <w:rPr>
          <w:color w:val="000000"/>
          <w:sz w:val="24"/>
          <w:szCs w:val="24"/>
        </w:rPr>
        <w:t>дст</w:t>
      </w:r>
      <w:r w:rsidRPr="00867C21">
        <w:rPr>
          <w:color w:val="000000"/>
          <w:spacing w:val="1"/>
          <w:sz w:val="24"/>
          <w:szCs w:val="24"/>
        </w:rPr>
        <w:t>в</w:t>
      </w:r>
      <w:r w:rsidRPr="00867C21">
        <w:rPr>
          <w:color w:val="000000"/>
          <w:sz w:val="24"/>
          <w:szCs w:val="24"/>
        </w:rPr>
        <w:t>ом</w:t>
      </w:r>
      <w:r w:rsidRPr="00867C21">
        <w:rPr>
          <w:color w:val="000000"/>
          <w:spacing w:val="74"/>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1"/>
          <w:sz w:val="24"/>
          <w:szCs w:val="24"/>
        </w:rPr>
        <w:t>з</w:t>
      </w:r>
      <w:r w:rsidRPr="00867C21">
        <w:rPr>
          <w:color w:val="000000"/>
          <w:spacing w:val="1"/>
          <w:w w:val="99"/>
          <w:sz w:val="24"/>
          <w:szCs w:val="24"/>
        </w:rPr>
        <w:t>н</w:t>
      </w:r>
      <w:r w:rsidRPr="00867C21">
        <w:rPr>
          <w:color w:val="000000"/>
          <w:sz w:val="24"/>
          <w:szCs w:val="24"/>
        </w:rPr>
        <w:t>а</w:t>
      </w:r>
      <w:r w:rsidRPr="00867C21">
        <w:rPr>
          <w:color w:val="000000"/>
          <w:spacing w:val="-1"/>
          <w:w w:val="99"/>
          <w:sz w:val="24"/>
          <w:szCs w:val="24"/>
        </w:rPr>
        <w:t>н</w:t>
      </w:r>
      <w:r w:rsidRPr="00867C21">
        <w:rPr>
          <w:color w:val="000000"/>
          <w:w w:val="99"/>
          <w:sz w:val="24"/>
          <w:szCs w:val="24"/>
        </w:rPr>
        <w:t>и</w:t>
      </w:r>
      <w:r w:rsidRPr="00867C21">
        <w:rPr>
          <w:color w:val="000000"/>
          <w:sz w:val="24"/>
          <w:szCs w:val="24"/>
        </w:rPr>
        <w:t>я</w:t>
      </w:r>
      <w:r w:rsidRPr="00867C21">
        <w:rPr>
          <w:color w:val="000000"/>
          <w:spacing w:val="74"/>
          <w:sz w:val="24"/>
          <w:szCs w:val="24"/>
        </w:rPr>
        <w:t xml:space="preserve"> </w:t>
      </w:r>
      <w:r w:rsidRPr="00867C21">
        <w:rPr>
          <w:color w:val="000000"/>
          <w:sz w:val="24"/>
          <w:szCs w:val="24"/>
        </w:rPr>
        <w:t>м</w:t>
      </w:r>
      <w:r w:rsidRPr="00867C21">
        <w:rPr>
          <w:color w:val="000000"/>
          <w:spacing w:val="1"/>
          <w:sz w:val="24"/>
          <w:szCs w:val="24"/>
        </w:rPr>
        <w:t>и</w:t>
      </w:r>
      <w:r w:rsidRPr="00867C21">
        <w:rPr>
          <w:color w:val="000000"/>
          <w:sz w:val="24"/>
          <w:szCs w:val="24"/>
        </w:rPr>
        <w:t>ра,</w:t>
      </w:r>
      <w:r w:rsidRPr="00867C21">
        <w:rPr>
          <w:color w:val="000000"/>
          <w:spacing w:val="73"/>
          <w:sz w:val="24"/>
          <w:szCs w:val="24"/>
        </w:rPr>
        <w:t xml:space="preserve"> </w:t>
      </w:r>
      <w:r w:rsidRPr="00867C21">
        <w:rPr>
          <w:color w:val="000000"/>
          <w:sz w:val="24"/>
          <w:szCs w:val="24"/>
        </w:rPr>
        <w:t>овладен</w:t>
      </w:r>
      <w:r w:rsidRPr="00867C21">
        <w:rPr>
          <w:color w:val="000000"/>
          <w:spacing w:val="1"/>
          <w:sz w:val="24"/>
          <w:szCs w:val="24"/>
        </w:rPr>
        <w:t>и</w:t>
      </w:r>
      <w:r w:rsidRPr="00867C21">
        <w:rPr>
          <w:color w:val="000000"/>
          <w:sz w:val="24"/>
          <w:szCs w:val="24"/>
        </w:rPr>
        <w:t>е</w:t>
      </w:r>
      <w:r w:rsidRPr="00867C21">
        <w:rPr>
          <w:color w:val="000000"/>
          <w:spacing w:val="73"/>
          <w:sz w:val="24"/>
          <w:szCs w:val="24"/>
        </w:rPr>
        <w:t xml:space="preserve"> </w:t>
      </w:r>
      <w:r w:rsidRPr="00867C21">
        <w:rPr>
          <w:color w:val="000000"/>
          <w:sz w:val="24"/>
          <w:szCs w:val="24"/>
        </w:rPr>
        <w:t>основ</w:t>
      </w:r>
      <w:r w:rsidRPr="00867C21">
        <w:rPr>
          <w:color w:val="000000"/>
          <w:spacing w:val="1"/>
          <w:sz w:val="24"/>
          <w:szCs w:val="24"/>
        </w:rPr>
        <w:t>н</w:t>
      </w:r>
      <w:r w:rsidRPr="00867C21">
        <w:rPr>
          <w:color w:val="000000"/>
          <w:sz w:val="24"/>
          <w:szCs w:val="24"/>
        </w:rPr>
        <w:t>ыми</w:t>
      </w:r>
      <w:r w:rsidRPr="00867C21">
        <w:rPr>
          <w:color w:val="000000"/>
          <w:spacing w:val="74"/>
          <w:sz w:val="24"/>
          <w:szCs w:val="24"/>
        </w:rPr>
        <w:t xml:space="preserve"> </w:t>
      </w:r>
      <w:r w:rsidRPr="00867C21">
        <w:rPr>
          <w:color w:val="000000"/>
          <w:spacing w:val="1"/>
          <w:sz w:val="24"/>
          <w:szCs w:val="24"/>
        </w:rPr>
        <w:t>н</w:t>
      </w:r>
      <w:r w:rsidRPr="00867C21">
        <w:rPr>
          <w:color w:val="000000"/>
          <w:sz w:val="24"/>
          <w:szCs w:val="24"/>
        </w:rPr>
        <w:t>авыка</w:t>
      </w:r>
      <w:r w:rsidRPr="00867C21">
        <w:rPr>
          <w:color w:val="000000"/>
          <w:spacing w:val="-1"/>
          <w:sz w:val="24"/>
          <w:szCs w:val="24"/>
        </w:rPr>
        <w:t>м</w:t>
      </w:r>
      <w:r w:rsidRPr="00867C21">
        <w:rPr>
          <w:color w:val="000000"/>
          <w:sz w:val="24"/>
          <w:szCs w:val="24"/>
        </w:rPr>
        <w:t>и</w:t>
      </w:r>
      <w:r w:rsidRPr="00867C21">
        <w:rPr>
          <w:color w:val="000000"/>
          <w:spacing w:val="75"/>
          <w:sz w:val="24"/>
          <w:szCs w:val="24"/>
        </w:rPr>
        <w:t xml:space="preserve"> </w:t>
      </w:r>
      <w:r w:rsidRPr="00867C21">
        <w:rPr>
          <w:color w:val="000000"/>
          <w:spacing w:val="1"/>
          <w:sz w:val="24"/>
          <w:szCs w:val="24"/>
        </w:rPr>
        <w:t>и</w:t>
      </w:r>
      <w:r w:rsidRPr="00867C21">
        <w:rPr>
          <w:color w:val="000000"/>
          <w:sz w:val="24"/>
          <w:szCs w:val="24"/>
        </w:rPr>
        <w:t>с</w:t>
      </w:r>
      <w:r w:rsidRPr="00867C21">
        <w:rPr>
          <w:color w:val="000000"/>
          <w:spacing w:val="-1"/>
          <w:sz w:val="24"/>
          <w:szCs w:val="24"/>
        </w:rPr>
        <w:t>с</w:t>
      </w:r>
      <w:r w:rsidRPr="00867C21">
        <w:rPr>
          <w:color w:val="000000"/>
          <w:sz w:val="24"/>
          <w:szCs w:val="24"/>
        </w:rPr>
        <w:t>л</w:t>
      </w:r>
      <w:r w:rsidRPr="00867C21">
        <w:rPr>
          <w:color w:val="000000"/>
          <w:spacing w:val="-1"/>
          <w:sz w:val="24"/>
          <w:szCs w:val="24"/>
        </w:rPr>
        <w:t>е</w:t>
      </w:r>
      <w:r w:rsidRPr="00867C21">
        <w:rPr>
          <w:color w:val="000000"/>
          <w:sz w:val="24"/>
          <w:szCs w:val="24"/>
        </w:rPr>
        <w:t>до</w:t>
      </w:r>
      <w:r w:rsidRPr="00867C21">
        <w:rPr>
          <w:color w:val="000000"/>
          <w:spacing w:val="2"/>
          <w:w w:val="99"/>
          <w:sz w:val="24"/>
          <w:szCs w:val="24"/>
        </w:rPr>
        <w:t>в</w:t>
      </w:r>
      <w:r w:rsidRPr="00867C21">
        <w:rPr>
          <w:color w:val="000000"/>
          <w:sz w:val="24"/>
          <w:szCs w:val="24"/>
        </w:rPr>
        <w:t>ате</w:t>
      </w:r>
      <w:r w:rsidRPr="00867C21">
        <w:rPr>
          <w:color w:val="000000"/>
          <w:spacing w:val="1"/>
          <w:w w:val="99"/>
          <w:sz w:val="24"/>
          <w:szCs w:val="24"/>
        </w:rPr>
        <w:t>ль</w:t>
      </w:r>
      <w:r w:rsidRPr="00867C21">
        <w:rPr>
          <w:color w:val="000000"/>
          <w:sz w:val="24"/>
          <w:szCs w:val="24"/>
        </w:rPr>
        <w:t>ско</w:t>
      </w:r>
      <w:r w:rsidRPr="00867C21">
        <w:rPr>
          <w:color w:val="000000"/>
          <w:w w:val="99"/>
          <w:sz w:val="24"/>
          <w:szCs w:val="24"/>
        </w:rPr>
        <w:t>й</w:t>
      </w:r>
      <w:r w:rsidRPr="00867C21">
        <w:rPr>
          <w:color w:val="000000"/>
          <w:sz w:val="24"/>
          <w:szCs w:val="24"/>
        </w:rPr>
        <w:t xml:space="preserve"> деяте</w:t>
      </w:r>
      <w:r w:rsidRPr="00867C21">
        <w:rPr>
          <w:color w:val="000000"/>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z w:val="24"/>
          <w:szCs w:val="24"/>
        </w:rPr>
        <w:t>ост</w:t>
      </w:r>
      <w:r w:rsidRPr="00867C21">
        <w:rPr>
          <w:color w:val="000000"/>
          <w:spacing w:val="1"/>
          <w:w w:val="99"/>
          <w:sz w:val="24"/>
          <w:szCs w:val="24"/>
        </w:rPr>
        <w:t>и</w:t>
      </w:r>
      <w:r w:rsidRPr="00867C21">
        <w:rPr>
          <w:color w:val="000000"/>
          <w:sz w:val="24"/>
          <w:szCs w:val="24"/>
        </w:rPr>
        <w:t>,</w:t>
      </w:r>
      <w:r w:rsidRPr="00867C21">
        <w:rPr>
          <w:color w:val="000000"/>
          <w:spacing w:val="180"/>
          <w:sz w:val="24"/>
          <w:szCs w:val="24"/>
        </w:rPr>
        <w:t xml:space="preserve"> </w:t>
      </w:r>
      <w:r w:rsidRPr="00867C21">
        <w:rPr>
          <w:color w:val="000000"/>
          <w:spacing w:val="-4"/>
          <w:sz w:val="24"/>
          <w:szCs w:val="24"/>
        </w:rPr>
        <w:t>у</w:t>
      </w:r>
      <w:r w:rsidRPr="00867C21">
        <w:rPr>
          <w:color w:val="000000"/>
          <w:spacing w:val="-1"/>
          <w:sz w:val="24"/>
          <w:szCs w:val="24"/>
        </w:rPr>
        <w:t>с</w:t>
      </w:r>
      <w:r w:rsidRPr="00867C21">
        <w:rPr>
          <w:color w:val="000000"/>
          <w:sz w:val="24"/>
          <w:szCs w:val="24"/>
        </w:rPr>
        <w:t>та</w:t>
      </w:r>
      <w:r w:rsidRPr="00867C21">
        <w:rPr>
          <w:color w:val="000000"/>
          <w:w w:val="99"/>
          <w:sz w:val="24"/>
          <w:szCs w:val="24"/>
        </w:rPr>
        <w:t>н</w:t>
      </w:r>
      <w:r w:rsidRPr="00867C21">
        <w:rPr>
          <w:color w:val="000000"/>
          <w:sz w:val="24"/>
          <w:szCs w:val="24"/>
        </w:rPr>
        <w:t>овка</w:t>
      </w:r>
      <w:r w:rsidRPr="00867C21">
        <w:rPr>
          <w:color w:val="000000"/>
          <w:spacing w:val="177"/>
          <w:sz w:val="24"/>
          <w:szCs w:val="24"/>
        </w:rPr>
        <w:t xml:space="preserve"> </w:t>
      </w:r>
      <w:r w:rsidRPr="00867C21">
        <w:rPr>
          <w:color w:val="000000"/>
          <w:spacing w:val="1"/>
          <w:w w:val="99"/>
          <w:sz w:val="24"/>
          <w:szCs w:val="24"/>
        </w:rPr>
        <w:t>н</w:t>
      </w:r>
      <w:r w:rsidRPr="00867C21">
        <w:rPr>
          <w:color w:val="000000"/>
          <w:sz w:val="24"/>
          <w:szCs w:val="24"/>
        </w:rPr>
        <w:t>а</w:t>
      </w:r>
      <w:r w:rsidRPr="00867C21">
        <w:rPr>
          <w:color w:val="000000"/>
          <w:spacing w:val="177"/>
          <w:sz w:val="24"/>
          <w:szCs w:val="24"/>
        </w:rPr>
        <w:t xml:space="preserve"> </w:t>
      </w:r>
      <w:r w:rsidRPr="00867C21">
        <w:rPr>
          <w:color w:val="000000"/>
          <w:sz w:val="24"/>
          <w:szCs w:val="24"/>
        </w:rPr>
        <w:t>о</w:t>
      </w:r>
      <w:r w:rsidRPr="00867C21">
        <w:rPr>
          <w:color w:val="000000"/>
          <w:spacing w:val="1"/>
          <w:sz w:val="24"/>
          <w:szCs w:val="24"/>
        </w:rPr>
        <w:t>с</w:t>
      </w:r>
      <w:r w:rsidRPr="00867C21">
        <w:rPr>
          <w:color w:val="000000"/>
          <w:sz w:val="24"/>
          <w:szCs w:val="24"/>
        </w:rPr>
        <w:t>мысление</w:t>
      </w:r>
      <w:r w:rsidRPr="00867C21">
        <w:rPr>
          <w:color w:val="000000"/>
          <w:spacing w:val="178"/>
          <w:sz w:val="24"/>
          <w:szCs w:val="24"/>
        </w:rPr>
        <w:t xml:space="preserve"> </w:t>
      </w:r>
      <w:r w:rsidRPr="00867C21">
        <w:rPr>
          <w:color w:val="000000"/>
          <w:sz w:val="24"/>
          <w:szCs w:val="24"/>
        </w:rPr>
        <w:t>о</w:t>
      </w:r>
      <w:r w:rsidRPr="00867C21">
        <w:rPr>
          <w:color w:val="000000"/>
          <w:spacing w:val="1"/>
          <w:sz w:val="24"/>
          <w:szCs w:val="24"/>
        </w:rPr>
        <w:t>п</w:t>
      </w:r>
      <w:r w:rsidRPr="00867C21">
        <w:rPr>
          <w:color w:val="000000"/>
          <w:sz w:val="24"/>
          <w:szCs w:val="24"/>
        </w:rPr>
        <w:t>ы</w:t>
      </w:r>
      <w:r w:rsidRPr="00867C21">
        <w:rPr>
          <w:color w:val="000000"/>
          <w:w w:val="99"/>
          <w:sz w:val="24"/>
          <w:szCs w:val="24"/>
        </w:rPr>
        <w:t>т</w:t>
      </w:r>
      <w:r w:rsidRPr="00867C21">
        <w:rPr>
          <w:color w:val="000000"/>
          <w:sz w:val="24"/>
          <w:szCs w:val="24"/>
        </w:rPr>
        <w:t>а,</w:t>
      </w:r>
      <w:r w:rsidRPr="00867C21">
        <w:rPr>
          <w:color w:val="000000"/>
          <w:spacing w:val="176"/>
          <w:sz w:val="24"/>
          <w:szCs w:val="24"/>
        </w:rPr>
        <w:t xml:space="preserve"> </w:t>
      </w:r>
      <w:r w:rsidRPr="00867C21">
        <w:rPr>
          <w:color w:val="000000"/>
          <w:spacing w:val="1"/>
          <w:sz w:val="24"/>
          <w:szCs w:val="24"/>
        </w:rPr>
        <w:t>н</w:t>
      </w:r>
      <w:r w:rsidRPr="00867C21">
        <w:rPr>
          <w:color w:val="000000"/>
          <w:sz w:val="24"/>
          <w:szCs w:val="24"/>
        </w:rPr>
        <w:t>абл</w:t>
      </w:r>
      <w:r w:rsidRPr="00867C21">
        <w:rPr>
          <w:color w:val="000000"/>
          <w:spacing w:val="1"/>
          <w:w w:val="99"/>
          <w:sz w:val="24"/>
          <w:szCs w:val="24"/>
        </w:rPr>
        <w:t>ю</w:t>
      </w:r>
      <w:r w:rsidRPr="00867C21">
        <w:rPr>
          <w:color w:val="000000"/>
          <w:sz w:val="24"/>
          <w:szCs w:val="24"/>
        </w:rPr>
        <w:t>ден</w:t>
      </w:r>
      <w:r w:rsidRPr="00867C21">
        <w:rPr>
          <w:color w:val="000000"/>
          <w:spacing w:val="1"/>
          <w:sz w:val="24"/>
          <w:szCs w:val="24"/>
        </w:rPr>
        <w:t>и</w:t>
      </w:r>
      <w:r w:rsidRPr="00867C21">
        <w:rPr>
          <w:color w:val="000000"/>
          <w:sz w:val="24"/>
          <w:szCs w:val="24"/>
        </w:rPr>
        <w:t>й,</w:t>
      </w:r>
      <w:r w:rsidRPr="00867C21">
        <w:rPr>
          <w:color w:val="000000"/>
          <w:spacing w:val="176"/>
          <w:sz w:val="24"/>
          <w:szCs w:val="24"/>
        </w:rPr>
        <w:t xml:space="preserve"> </w:t>
      </w:r>
      <w:r w:rsidRPr="00867C21">
        <w:rPr>
          <w:color w:val="000000"/>
          <w:spacing w:val="1"/>
          <w:sz w:val="24"/>
          <w:szCs w:val="24"/>
        </w:rPr>
        <w:t>п</w:t>
      </w:r>
      <w:r w:rsidRPr="00867C21">
        <w:rPr>
          <w:color w:val="000000"/>
          <w:sz w:val="24"/>
          <w:szCs w:val="24"/>
        </w:rPr>
        <w:t>ос</w:t>
      </w:r>
      <w:r w:rsidRPr="00867C21">
        <w:rPr>
          <w:color w:val="000000"/>
          <w:spacing w:val="3"/>
          <w:w w:val="99"/>
          <w:sz w:val="24"/>
          <w:szCs w:val="24"/>
        </w:rPr>
        <w:t>т</w:t>
      </w:r>
      <w:r w:rsidRPr="00867C21">
        <w:rPr>
          <w:color w:val="000000"/>
          <w:spacing w:val="-3"/>
          <w:sz w:val="24"/>
          <w:szCs w:val="24"/>
        </w:rPr>
        <w:t>у</w:t>
      </w:r>
      <w:r w:rsidRPr="00867C21">
        <w:rPr>
          <w:color w:val="000000"/>
          <w:sz w:val="24"/>
          <w:szCs w:val="24"/>
        </w:rPr>
        <w:t>пков</w:t>
      </w:r>
      <w:r w:rsidRPr="00867C21">
        <w:rPr>
          <w:color w:val="000000"/>
          <w:spacing w:val="177"/>
          <w:sz w:val="24"/>
          <w:szCs w:val="24"/>
        </w:rPr>
        <w:t xml:space="preserve"> </w:t>
      </w:r>
      <w:r w:rsidRPr="00867C21">
        <w:rPr>
          <w:color w:val="000000"/>
          <w:sz w:val="24"/>
          <w:szCs w:val="24"/>
        </w:rPr>
        <w:t>и</w:t>
      </w:r>
      <w:r w:rsidRPr="00867C21">
        <w:rPr>
          <w:color w:val="000000"/>
          <w:spacing w:val="178"/>
          <w:sz w:val="24"/>
          <w:szCs w:val="24"/>
        </w:rPr>
        <w:t xml:space="preserve"> </w:t>
      </w:r>
      <w:r w:rsidRPr="00867C21">
        <w:rPr>
          <w:color w:val="000000"/>
          <w:sz w:val="24"/>
          <w:szCs w:val="24"/>
        </w:rPr>
        <w:t>стр</w:t>
      </w:r>
      <w:r w:rsidRPr="00867C21">
        <w:rPr>
          <w:color w:val="000000"/>
          <w:spacing w:val="1"/>
          <w:sz w:val="24"/>
          <w:szCs w:val="24"/>
        </w:rPr>
        <w:t>е</w:t>
      </w:r>
      <w:r w:rsidRPr="00867C21">
        <w:rPr>
          <w:color w:val="000000"/>
          <w:sz w:val="24"/>
          <w:szCs w:val="24"/>
        </w:rPr>
        <w:t>м</w:t>
      </w:r>
      <w:r w:rsidRPr="00867C21">
        <w:rPr>
          <w:color w:val="000000"/>
          <w:w w:val="99"/>
          <w:sz w:val="24"/>
          <w:szCs w:val="24"/>
        </w:rPr>
        <w:t>л</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 сов</w:t>
      </w:r>
      <w:r w:rsidRPr="00867C21">
        <w:rPr>
          <w:color w:val="000000"/>
          <w:spacing w:val="-2"/>
          <w:sz w:val="24"/>
          <w:szCs w:val="24"/>
        </w:rPr>
        <w:t>е</w:t>
      </w:r>
      <w:r w:rsidRPr="00867C21">
        <w:rPr>
          <w:color w:val="000000"/>
          <w:sz w:val="24"/>
          <w:szCs w:val="24"/>
        </w:rPr>
        <w:t>р</w:t>
      </w:r>
      <w:r w:rsidRPr="00867C21">
        <w:rPr>
          <w:color w:val="000000"/>
          <w:w w:val="99"/>
          <w:sz w:val="24"/>
          <w:szCs w:val="24"/>
        </w:rPr>
        <w:t>ш</w:t>
      </w:r>
      <w:r w:rsidRPr="00867C21">
        <w:rPr>
          <w:color w:val="000000"/>
          <w:sz w:val="24"/>
          <w:szCs w:val="24"/>
        </w:rPr>
        <w:t>е</w:t>
      </w:r>
      <w:r w:rsidRPr="00867C21">
        <w:rPr>
          <w:color w:val="000000"/>
          <w:w w:val="99"/>
          <w:sz w:val="24"/>
          <w:szCs w:val="24"/>
        </w:rPr>
        <w:t>н</w:t>
      </w:r>
      <w:r w:rsidRPr="00867C21">
        <w:rPr>
          <w:color w:val="000000"/>
          <w:sz w:val="24"/>
          <w:szCs w:val="24"/>
        </w:rPr>
        <w:t>ство</w:t>
      </w:r>
      <w:r w:rsidRPr="00867C21">
        <w:rPr>
          <w:color w:val="000000"/>
          <w:spacing w:val="1"/>
          <w:sz w:val="24"/>
          <w:szCs w:val="24"/>
        </w:rPr>
        <w:t>в</w:t>
      </w:r>
      <w:r w:rsidRPr="00867C21">
        <w:rPr>
          <w:color w:val="000000"/>
          <w:sz w:val="24"/>
          <w:szCs w:val="24"/>
        </w:rPr>
        <w:t xml:space="preserve">ать </w:t>
      </w:r>
      <w:r w:rsidRPr="00867C21">
        <w:rPr>
          <w:color w:val="000000"/>
          <w:spacing w:val="4"/>
          <w:w w:val="99"/>
          <w:sz w:val="24"/>
          <w:szCs w:val="24"/>
        </w:rPr>
        <w:t>п</w:t>
      </w:r>
      <w:r w:rsidRPr="00867C21">
        <w:rPr>
          <w:color w:val="000000"/>
          <w:spacing w:val="-7"/>
          <w:sz w:val="24"/>
          <w:szCs w:val="24"/>
        </w:rPr>
        <w:t>у</w:t>
      </w:r>
      <w:r w:rsidRPr="00867C21">
        <w:rPr>
          <w:color w:val="000000"/>
          <w:sz w:val="24"/>
          <w:szCs w:val="24"/>
        </w:rPr>
        <w:t>т</w:t>
      </w:r>
      <w:r w:rsidRPr="00867C21">
        <w:rPr>
          <w:color w:val="000000"/>
          <w:w w:val="99"/>
          <w:sz w:val="24"/>
          <w:szCs w:val="24"/>
        </w:rPr>
        <w:t>и</w:t>
      </w:r>
      <w:r w:rsidRPr="00867C21">
        <w:rPr>
          <w:color w:val="000000"/>
          <w:spacing w:val="3"/>
          <w:sz w:val="24"/>
          <w:szCs w:val="24"/>
        </w:rPr>
        <w:t xml:space="preserve"> </w:t>
      </w:r>
      <w:r w:rsidRPr="00867C21">
        <w:rPr>
          <w:color w:val="000000"/>
          <w:sz w:val="24"/>
          <w:szCs w:val="24"/>
        </w:rPr>
        <w:t>дост</w:t>
      </w:r>
      <w:r w:rsidRPr="00867C21">
        <w:rPr>
          <w:color w:val="000000"/>
          <w:w w:val="99"/>
          <w:sz w:val="24"/>
          <w:szCs w:val="24"/>
        </w:rPr>
        <w:t>и</w:t>
      </w:r>
      <w:r w:rsidRPr="00867C21">
        <w:rPr>
          <w:color w:val="000000"/>
          <w:sz w:val="24"/>
          <w:szCs w:val="24"/>
        </w:rPr>
        <w:t>же</w:t>
      </w:r>
      <w:r w:rsidRPr="00867C21">
        <w:rPr>
          <w:color w:val="000000"/>
          <w:w w:val="99"/>
          <w:sz w:val="24"/>
          <w:szCs w:val="24"/>
        </w:rPr>
        <w:t>н</w:t>
      </w:r>
      <w:r w:rsidRPr="00867C21">
        <w:rPr>
          <w:color w:val="000000"/>
          <w:spacing w:val="2"/>
          <w:w w:val="99"/>
          <w:sz w:val="24"/>
          <w:szCs w:val="24"/>
        </w:rPr>
        <w:t>и</w:t>
      </w:r>
      <w:r w:rsidRPr="00867C21">
        <w:rPr>
          <w:color w:val="000000"/>
          <w:sz w:val="24"/>
          <w:szCs w:val="24"/>
        </w:rPr>
        <w:t xml:space="preserve">я </w:t>
      </w:r>
      <w:r w:rsidRPr="00867C21">
        <w:rPr>
          <w:color w:val="000000"/>
          <w:w w:val="99"/>
          <w:sz w:val="24"/>
          <w:szCs w:val="24"/>
        </w:rPr>
        <w:t>и</w:t>
      </w:r>
      <w:r w:rsidRPr="00867C21">
        <w:rPr>
          <w:color w:val="000000"/>
          <w:sz w:val="24"/>
          <w:szCs w:val="24"/>
        </w:rPr>
        <w:t>н</w:t>
      </w:r>
      <w:r w:rsidRPr="00867C21">
        <w:rPr>
          <w:color w:val="000000"/>
          <w:spacing w:val="-1"/>
          <w:sz w:val="24"/>
          <w:szCs w:val="24"/>
        </w:rPr>
        <w:t>д</w:t>
      </w:r>
      <w:r w:rsidRPr="00867C21">
        <w:rPr>
          <w:color w:val="000000"/>
          <w:sz w:val="24"/>
          <w:szCs w:val="24"/>
        </w:rPr>
        <w:t>иви</w:t>
      </w:r>
      <w:r w:rsidRPr="00867C21">
        <w:rPr>
          <w:color w:val="000000"/>
          <w:spacing w:val="3"/>
          <w:sz w:val="24"/>
          <w:szCs w:val="24"/>
        </w:rPr>
        <w:t>д</w:t>
      </w:r>
      <w:r w:rsidRPr="00867C21">
        <w:rPr>
          <w:color w:val="000000"/>
          <w:spacing w:val="-6"/>
          <w:sz w:val="24"/>
          <w:szCs w:val="24"/>
        </w:rPr>
        <w:t>у</w:t>
      </w:r>
      <w:r w:rsidRPr="00867C21">
        <w:rPr>
          <w:color w:val="000000"/>
          <w:sz w:val="24"/>
          <w:szCs w:val="24"/>
        </w:rPr>
        <w:t>ал</w:t>
      </w:r>
      <w:r w:rsidRPr="00867C21">
        <w:rPr>
          <w:color w:val="000000"/>
          <w:spacing w:val="1"/>
          <w:sz w:val="24"/>
          <w:szCs w:val="24"/>
        </w:rPr>
        <w:t>ьн</w:t>
      </w:r>
      <w:r w:rsidRPr="00867C21">
        <w:rPr>
          <w:color w:val="000000"/>
          <w:sz w:val="24"/>
          <w:szCs w:val="24"/>
        </w:rPr>
        <w:t xml:space="preserve">ого и </w:t>
      </w:r>
      <w:r w:rsidRPr="00867C21">
        <w:rPr>
          <w:color w:val="000000"/>
          <w:spacing w:val="5"/>
          <w:sz w:val="24"/>
          <w:szCs w:val="24"/>
        </w:rPr>
        <w:t>к</w:t>
      </w:r>
      <w:r w:rsidRPr="00867C21">
        <w:rPr>
          <w:color w:val="000000"/>
          <w:sz w:val="24"/>
          <w:szCs w:val="24"/>
        </w:rPr>
        <w:t>оллек</w:t>
      </w:r>
      <w:r w:rsidRPr="00867C21">
        <w:rPr>
          <w:color w:val="000000"/>
          <w:w w:val="99"/>
          <w:sz w:val="24"/>
          <w:szCs w:val="24"/>
        </w:rPr>
        <w:t>т</w:t>
      </w:r>
      <w:r w:rsidRPr="00867C21">
        <w:rPr>
          <w:color w:val="000000"/>
          <w:sz w:val="24"/>
          <w:szCs w:val="24"/>
        </w:rPr>
        <w:t>ивного благопо</w:t>
      </w:r>
      <w:r w:rsidRPr="00867C21">
        <w:rPr>
          <w:color w:val="000000"/>
          <w:spacing w:val="2"/>
          <w:sz w:val="24"/>
          <w:szCs w:val="24"/>
        </w:rPr>
        <w:t>л</w:t>
      </w:r>
      <w:r w:rsidRPr="00867C21">
        <w:rPr>
          <w:color w:val="000000"/>
          <w:spacing w:val="-2"/>
          <w:sz w:val="24"/>
          <w:szCs w:val="24"/>
        </w:rPr>
        <w:t>у</w:t>
      </w:r>
      <w:r w:rsidRPr="00867C21">
        <w:rPr>
          <w:color w:val="000000"/>
          <w:spacing w:val="-1"/>
          <w:sz w:val="24"/>
          <w:szCs w:val="24"/>
        </w:rPr>
        <w:t>ч</w:t>
      </w:r>
      <w:r w:rsidRPr="00867C21">
        <w:rPr>
          <w:color w:val="000000"/>
          <w:sz w:val="24"/>
          <w:szCs w:val="24"/>
        </w:rPr>
        <w:t>ия;</w:t>
      </w:r>
    </w:p>
    <w:p w:rsidR="00BC2F14" w:rsidRPr="00867C21" w:rsidRDefault="00BC2F14" w:rsidP="00BC2F14">
      <w:pPr>
        <w:spacing w:line="240" w:lineRule="exact"/>
        <w:rPr>
          <w:sz w:val="24"/>
          <w:szCs w:val="24"/>
        </w:rPr>
      </w:pPr>
    </w:p>
    <w:p w:rsidR="00BC2F14" w:rsidRPr="00867C21" w:rsidRDefault="00BC2F14" w:rsidP="00BC2F14">
      <w:pPr>
        <w:ind w:right="-12" w:firstLine="540"/>
        <w:jc w:val="both"/>
        <w:rPr>
          <w:sz w:val="24"/>
          <w:szCs w:val="24"/>
        </w:rPr>
      </w:pPr>
      <w:r w:rsidRPr="00867C21">
        <w:rPr>
          <w:color w:val="000000"/>
          <w:sz w:val="24"/>
          <w:szCs w:val="24"/>
        </w:rPr>
        <w:t>8)</w:t>
      </w:r>
      <w:r w:rsidRPr="00867C21">
        <w:rPr>
          <w:color w:val="000000"/>
          <w:spacing w:val="126"/>
          <w:sz w:val="24"/>
          <w:szCs w:val="24"/>
        </w:rPr>
        <w:t xml:space="preserve"> </w:t>
      </w:r>
      <w:r w:rsidRPr="00867C21">
        <w:rPr>
          <w:color w:val="000000"/>
          <w:sz w:val="24"/>
          <w:szCs w:val="24"/>
        </w:rPr>
        <w:t>э</w:t>
      </w:r>
      <w:r w:rsidRPr="00867C21">
        <w:rPr>
          <w:color w:val="000000"/>
          <w:spacing w:val="1"/>
          <w:sz w:val="24"/>
          <w:szCs w:val="24"/>
        </w:rPr>
        <w:t>к</w:t>
      </w:r>
      <w:r w:rsidRPr="00867C21">
        <w:rPr>
          <w:color w:val="000000"/>
          <w:sz w:val="24"/>
          <w:szCs w:val="24"/>
        </w:rPr>
        <w:t>о</w:t>
      </w:r>
      <w:r w:rsidRPr="00867C21">
        <w:rPr>
          <w:color w:val="000000"/>
          <w:w w:val="99"/>
          <w:sz w:val="24"/>
          <w:szCs w:val="24"/>
        </w:rPr>
        <w:t>л</w:t>
      </w:r>
      <w:r w:rsidRPr="00867C21">
        <w:rPr>
          <w:color w:val="000000"/>
          <w:sz w:val="24"/>
          <w:szCs w:val="24"/>
        </w:rPr>
        <w:t>о</w:t>
      </w:r>
      <w:r w:rsidRPr="00867C21">
        <w:rPr>
          <w:color w:val="000000"/>
          <w:w w:val="99"/>
          <w:sz w:val="24"/>
          <w:szCs w:val="24"/>
        </w:rPr>
        <w:t>г</w:t>
      </w:r>
      <w:r w:rsidRPr="00867C21">
        <w:rPr>
          <w:color w:val="000000"/>
          <w:spacing w:val="1"/>
          <w:w w:val="99"/>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ко</w:t>
      </w:r>
      <w:r w:rsidRPr="00867C21">
        <w:rPr>
          <w:color w:val="000000"/>
          <w:w w:val="99"/>
          <w:sz w:val="24"/>
          <w:szCs w:val="24"/>
        </w:rPr>
        <w:t>г</w:t>
      </w:r>
      <w:r w:rsidRPr="00867C21">
        <w:rPr>
          <w:color w:val="000000"/>
          <w:sz w:val="24"/>
          <w:szCs w:val="24"/>
        </w:rPr>
        <w:t>о</w:t>
      </w:r>
      <w:r w:rsidRPr="00867C21">
        <w:rPr>
          <w:color w:val="000000"/>
          <w:spacing w:val="127"/>
          <w:sz w:val="24"/>
          <w:szCs w:val="24"/>
        </w:rPr>
        <w:t xml:space="preserve"> </w:t>
      </w:r>
      <w:r w:rsidRPr="00867C21">
        <w:rPr>
          <w:color w:val="000000"/>
          <w:sz w:val="24"/>
          <w:szCs w:val="24"/>
        </w:rPr>
        <w:t>вос</w:t>
      </w:r>
      <w:r w:rsidRPr="00867C21">
        <w:rPr>
          <w:color w:val="000000"/>
          <w:w w:val="99"/>
          <w:sz w:val="24"/>
          <w:szCs w:val="24"/>
        </w:rPr>
        <w:t>п</w:t>
      </w:r>
      <w:r w:rsidRPr="00867C21">
        <w:rPr>
          <w:color w:val="000000"/>
          <w:spacing w:val="1"/>
          <w:w w:val="99"/>
          <w:sz w:val="24"/>
          <w:szCs w:val="24"/>
        </w:rPr>
        <w:t>и</w:t>
      </w:r>
      <w:r w:rsidRPr="00867C21">
        <w:rPr>
          <w:color w:val="000000"/>
          <w:sz w:val="24"/>
          <w:szCs w:val="24"/>
        </w:rPr>
        <w:t>та</w:t>
      </w:r>
      <w:r w:rsidRPr="00867C21">
        <w:rPr>
          <w:color w:val="000000"/>
          <w:spacing w:val="1"/>
          <w:w w:val="99"/>
          <w:sz w:val="24"/>
          <w:szCs w:val="24"/>
        </w:rPr>
        <w:t>ни</w:t>
      </w:r>
      <w:r w:rsidRPr="00867C21">
        <w:rPr>
          <w:color w:val="000000"/>
          <w:spacing w:val="-2"/>
          <w:sz w:val="24"/>
          <w:szCs w:val="24"/>
        </w:rPr>
        <w:t>я</w:t>
      </w:r>
      <w:r w:rsidRPr="00867C21">
        <w:rPr>
          <w:color w:val="000000"/>
          <w:sz w:val="24"/>
          <w:szCs w:val="24"/>
        </w:rPr>
        <w:t>:</w:t>
      </w:r>
      <w:r w:rsidRPr="00867C21">
        <w:rPr>
          <w:color w:val="000000"/>
          <w:spacing w:val="127"/>
          <w:sz w:val="24"/>
          <w:szCs w:val="24"/>
        </w:rPr>
        <w:t xml:space="preserve"> </w:t>
      </w:r>
      <w:r w:rsidRPr="00867C21">
        <w:rPr>
          <w:color w:val="000000"/>
          <w:sz w:val="24"/>
          <w:szCs w:val="24"/>
        </w:rPr>
        <w:t>ор</w:t>
      </w:r>
      <w:r w:rsidRPr="00867C21">
        <w:rPr>
          <w:color w:val="000000"/>
          <w:spacing w:val="1"/>
          <w:sz w:val="24"/>
          <w:szCs w:val="24"/>
        </w:rPr>
        <w:t>и</w:t>
      </w:r>
      <w:r w:rsidRPr="00867C21">
        <w:rPr>
          <w:color w:val="000000"/>
          <w:sz w:val="24"/>
          <w:szCs w:val="24"/>
        </w:rPr>
        <w:t>е</w:t>
      </w:r>
      <w:r w:rsidRPr="00867C21">
        <w:rPr>
          <w:color w:val="000000"/>
          <w:spacing w:val="-1"/>
          <w:sz w:val="24"/>
          <w:szCs w:val="24"/>
        </w:rPr>
        <w:t>н</w:t>
      </w:r>
      <w:r w:rsidRPr="00867C21">
        <w:rPr>
          <w:color w:val="000000"/>
          <w:w w:val="99"/>
          <w:sz w:val="24"/>
          <w:szCs w:val="24"/>
        </w:rPr>
        <w:t>т</w:t>
      </w:r>
      <w:r w:rsidRPr="00867C21">
        <w:rPr>
          <w:color w:val="000000"/>
          <w:sz w:val="24"/>
          <w:szCs w:val="24"/>
        </w:rPr>
        <w:t>ац</w:t>
      </w:r>
      <w:r w:rsidRPr="00867C21">
        <w:rPr>
          <w:color w:val="000000"/>
          <w:spacing w:val="1"/>
          <w:sz w:val="24"/>
          <w:szCs w:val="24"/>
        </w:rPr>
        <w:t>и</w:t>
      </w:r>
      <w:r w:rsidRPr="00867C21">
        <w:rPr>
          <w:color w:val="000000"/>
          <w:sz w:val="24"/>
          <w:szCs w:val="24"/>
        </w:rPr>
        <w:t>я</w:t>
      </w:r>
      <w:r w:rsidRPr="00867C21">
        <w:rPr>
          <w:color w:val="000000"/>
          <w:spacing w:val="125"/>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126"/>
          <w:sz w:val="24"/>
          <w:szCs w:val="24"/>
        </w:rPr>
        <w:t xml:space="preserve"> </w:t>
      </w:r>
      <w:r w:rsidRPr="00867C21">
        <w:rPr>
          <w:color w:val="000000"/>
          <w:spacing w:val="1"/>
          <w:sz w:val="24"/>
          <w:szCs w:val="24"/>
        </w:rPr>
        <w:t>п</w:t>
      </w:r>
      <w:r w:rsidRPr="00867C21">
        <w:rPr>
          <w:color w:val="000000"/>
          <w:sz w:val="24"/>
          <w:szCs w:val="24"/>
        </w:rPr>
        <w:t>р</w:t>
      </w:r>
      <w:r w:rsidRPr="00867C21">
        <w:rPr>
          <w:color w:val="000000"/>
          <w:spacing w:val="1"/>
          <w:sz w:val="24"/>
          <w:szCs w:val="24"/>
        </w:rPr>
        <w:t>и</w:t>
      </w:r>
      <w:r w:rsidRPr="00867C21">
        <w:rPr>
          <w:color w:val="000000"/>
          <w:sz w:val="24"/>
          <w:szCs w:val="24"/>
        </w:rPr>
        <w:t>м</w:t>
      </w:r>
      <w:r w:rsidRPr="00867C21">
        <w:rPr>
          <w:color w:val="000000"/>
          <w:spacing w:val="-1"/>
          <w:sz w:val="24"/>
          <w:szCs w:val="24"/>
        </w:rPr>
        <w:t>е</w:t>
      </w:r>
      <w:r w:rsidRPr="00867C21">
        <w:rPr>
          <w:color w:val="000000"/>
          <w:sz w:val="24"/>
          <w:szCs w:val="24"/>
        </w:rPr>
        <w:t>нение</w:t>
      </w:r>
      <w:r w:rsidRPr="00867C21">
        <w:rPr>
          <w:color w:val="000000"/>
          <w:spacing w:val="126"/>
          <w:sz w:val="24"/>
          <w:szCs w:val="24"/>
        </w:rPr>
        <w:t xml:space="preserve"> </w:t>
      </w:r>
      <w:r w:rsidRPr="00867C21">
        <w:rPr>
          <w:color w:val="000000"/>
          <w:spacing w:val="1"/>
          <w:w w:val="99"/>
          <w:sz w:val="24"/>
          <w:szCs w:val="24"/>
        </w:rPr>
        <w:t>з</w:t>
      </w:r>
      <w:r w:rsidRPr="00867C21">
        <w:rPr>
          <w:color w:val="000000"/>
          <w:spacing w:val="1"/>
          <w:sz w:val="24"/>
          <w:szCs w:val="24"/>
        </w:rPr>
        <w:t>н</w:t>
      </w:r>
      <w:r w:rsidRPr="00867C21">
        <w:rPr>
          <w:color w:val="000000"/>
          <w:spacing w:val="-3"/>
          <w:sz w:val="24"/>
          <w:szCs w:val="24"/>
        </w:rPr>
        <w:t>а</w:t>
      </w:r>
      <w:r w:rsidRPr="00867C21">
        <w:rPr>
          <w:color w:val="000000"/>
          <w:spacing w:val="1"/>
          <w:sz w:val="24"/>
          <w:szCs w:val="24"/>
        </w:rPr>
        <w:t>н</w:t>
      </w:r>
      <w:r w:rsidRPr="00867C21">
        <w:rPr>
          <w:color w:val="000000"/>
          <w:sz w:val="24"/>
          <w:szCs w:val="24"/>
        </w:rPr>
        <w:t>ий</w:t>
      </w:r>
      <w:r w:rsidRPr="00867C21">
        <w:rPr>
          <w:color w:val="000000"/>
          <w:spacing w:val="126"/>
          <w:sz w:val="24"/>
          <w:szCs w:val="24"/>
        </w:rPr>
        <w:t xml:space="preserve"> </w:t>
      </w:r>
      <w:r w:rsidRPr="00867C21">
        <w:rPr>
          <w:color w:val="000000"/>
          <w:spacing w:val="1"/>
          <w:sz w:val="24"/>
          <w:szCs w:val="24"/>
        </w:rPr>
        <w:t>и</w:t>
      </w:r>
      <w:r w:rsidRPr="00867C21">
        <w:rPr>
          <w:color w:val="000000"/>
          <w:w w:val="99"/>
          <w:sz w:val="24"/>
          <w:szCs w:val="24"/>
        </w:rPr>
        <w:t>з</w:t>
      </w:r>
      <w:r w:rsidRPr="00867C21">
        <w:rPr>
          <w:color w:val="000000"/>
          <w:spacing w:val="126"/>
          <w:sz w:val="24"/>
          <w:szCs w:val="24"/>
        </w:rPr>
        <w:t xml:space="preserve"> </w:t>
      </w:r>
      <w:r w:rsidRPr="00867C21">
        <w:rPr>
          <w:color w:val="000000"/>
          <w:sz w:val="24"/>
          <w:szCs w:val="24"/>
        </w:rPr>
        <w:t>соц</w:t>
      </w:r>
      <w:r w:rsidRPr="00867C21">
        <w:rPr>
          <w:color w:val="000000"/>
          <w:spacing w:val="1"/>
          <w:sz w:val="24"/>
          <w:szCs w:val="24"/>
        </w:rPr>
        <w:t>и</w:t>
      </w:r>
      <w:r w:rsidRPr="00867C21">
        <w:rPr>
          <w:color w:val="000000"/>
          <w:sz w:val="24"/>
          <w:szCs w:val="24"/>
        </w:rPr>
        <w:t>а</w:t>
      </w:r>
      <w:r w:rsidRPr="00867C21">
        <w:rPr>
          <w:color w:val="000000"/>
          <w:w w:val="99"/>
          <w:sz w:val="24"/>
          <w:szCs w:val="24"/>
        </w:rPr>
        <w:t>л</w:t>
      </w:r>
      <w:r w:rsidRPr="00867C21">
        <w:rPr>
          <w:color w:val="000000"/>
          <w:spacing w:val="-1"/>
          <w:w w:val="99"/>
          <w:sz w:val="24"/>
          <w:szCs w:val="24"/>
        </w:rPr>
        <w:t>ь</w:t>
      </w:r>
      <w:r w:rsidRPr="00867C21">
        <w:rPr>
          <w:color w:val="000000"/>
          <w:w w:val="99"/>
          <w:sz w:val="24"/>
          <w:szCs w:val="24"/>
        </w:rPr>
        <w:t>н</w:t>
      </w:r>
      <w:r w:rsidRPr="00867C21">
        <w:rPr>
          <w:color w:val="000000"/>
          <w:sz w:val="24"/>
          <w:szCs w:val="24"/>
        </w:rPr>
        <w:t>ых</w:t>
      </w:r>
      <w:r w:rsidRPr="00867C21">
        <w:rPr>
          <w:color w:val="000000"/>
          <w:spacing w:val="126"/>
          <w:sz w:val="24"/>
          <w:szCs w:val="24"/>
        </w:rPr>
        <w:t xml:space="preserve"> </w:t>
      </w:r>
      <w:r w:rsidRPr="00867C21">
        <w:rPr>
          <w:color w:val="000000"/>
          <w:w w:val="99"/>
          <w:sz w:val="24"/>
          <w:szCs w:val="24"/>
        </w:rPr>
        <w:t>и</w:t>
      </w:r>
      <w:r w:rsidRPr="00867C21">
        <w:rPr>
          <w:color w:val="000000"/>
          <w:sz w:val="24"/>
          <w:szCs w:val="24"/>
        </w:rPr>
        <w:t xml:space="preserve"> есте</w:t>
      </w:r>
      <w:r w:rsidRPr="00867C21">
        <w:rPr>
          <w:color w:val="000000"/>
          <w:spacing w:val="-1"/>
          <w:sz w:val="24"/>
          <w:szCs w:val="24"/>
        </w:rPr>
        <w:t>с</w:t>
      </w:r>
      <w:r w:rsidRPr="00867C21">
        <w:rPr>
          <w:color w:val="000000"/>
          <w:sz w:val="24"/>
          <w:szCs w:val="24"/>
        </w:rPr>
        <w:t>тве</w:t>
      </w:r>
      <w:r w:rsidRPr="00867C21">
        <w:rPr>
          <w:color w:val="000000"/>
          <w:spacing w:val="1"/>
          <w:w w:val="99"/>
          <w:sz w:val="24"/>
          <w:szCs w:val="24"/>
        </w:rPr>
        <w:t>н</w:t>
      </w:r>
      <w:r w:rsidRPr="00867C21">
        <w:rPr>
          <w:color w:val="000000"/>
          <w:w w:val="99"/>
          <w:sz w:val="24"/>
          <w:szCs w:val="24"/>
        </w:rPr>
        <w:t>н</w:t>
      </w:r>
      <w:r w:rsidRPr="00867C21">
        <w:rPr>
          <w:color w:val="000000"/>
          <w:sz w:val="24"/>
          <w:szCs w:val="24"/>
        </w:rPr>
        <w:t>ых</w:t>
      </w:r>
      <w:r w:rsidRPr="00867C21">
        <w:rPr>
          <w:color w:val="000000"/>
          <w:spacing w:val="6"/>
          <w:sz w:val="24"/>
          <w:szCs w:val="24"/>
        </w:rPr>
        <w:t xml:space="preserve"> </w:t>
      </w:r>
      <w:r w:rsidRPr="00867C21">
        <w:rPr>
          <w:color w:val="000000"/>
          <w:spacing w:val="1"/>
          <w:w w:val="99"/>
          <w:sz w:val="24"/>
          <w:szCs w:val="24"/>
        </w:rPr>
        <w:t>н</w:t>
      </w:r>
      <w:r w:rsidRPr="00867C21">
        <w:rPr>
          <w:color w:val="000000"/>
          <w:spacing w:val="1"/>
          <w:sz w:val="24"/>
          <w:szCs w:val="24"/>
        </w:rPr>
        <w:t>а</w:t>
      </w:r>
      <w:r w:rsidRPr="00867C21">
        <w:rPr>
          <w:color w:val="000000"/>
          <w:spacing w:val="-6"/>
          <w:sz w:val="24"/>
          <w:szCs w:val="24"/>
        </w:rPr>
        <w:t>у</w:t>
      </w:r>
      <w:r w:rsidRPr="00867C21">
        <w:rPr>
          <w:color w:val="000000"/>
          <w:sz w:val="24"/>
          <w:szCs w:val="24"/>
        </w:rPr>
        <w:t>к</w:t>
      </w:r>
      <w:r w:rsidRPr="00867C21">
        <w:rPr>
          <w:color w:val="000000"/>
          <w:spacing w:val="7"/>
          <w:sz w:val="24"/>
          <w:szCs w:val="24"/>
        </w:rPr>
        <w:t xml:space="preserve"> </w:t>
      </w:r>
      <w:r w:rsidRPr="00867C21">
        <w:rPr>
          <w:color w:val="000000"/>
          <w:sz w:val="24"/>
          <w:szCs w:val="24"/>
        </w:rPr>
        <w:t>для</w:t>
      </w:r>
      <w:r w:rsidRPr="00867C21">
        <w:rPr>
          <w:color w:val="000000"/>
          <w:spacing w:val="9"/>
          <w:sz w:val="24"/>
          <w:szCs w:val="24"/>
        </w:rPr>
        <w:t xml:space="preserve"> </w:t>
      </w:r>
      <w:r w:rsidRPr="00867C21">
        <w:rPr>
          <w:color w:val="000000"/>
          <w:spacing w:val="1"/>
          <w:w w:val="99"/>
          <w:sz w:val="24"/>
          <w:szCs w:val="24"/>
        </w:rPr>
        <w:t>п</w:t>
      </w:r>
      <w:r w:rsidRPr="00867C21">
        <w:rPr>
          <w:color w:val="000000"/>
          <w:sz w:val="24"/>
          <w:szCs w:val="24"/>
        </w:rPr>
        <w:t>ла</w:t>
      </w:r>
      <w:r w:rsidRPr="00867C21">
        <w:rPr>
          <w:color w:val="000000"/>
          <w:spacing w:val="1"/>
          <w:w w:val="99"/>
          <w:sz w:val="24"/>
          <w:szCs w:val="24"/>
        </w:rPr>
        <w:t>ни</w:t>
      </w:r>
      <w:r w:rsidRPr="00867C21">
        <w:rPr>
          <w:color w:val="000000"/>
          <w:sz w:val="24"/>
          <w:szCs w:val="24"/>
        </w:rPr>
        <w:t>ров</w:t>
      </w:r>
      <w:r w:rsidRPr="00867C21">
        <w:rPr>
          <w:color w:val="000000"/>
          <w:spacing w:val="-1"/>
          <w:sz w:val="24"/>
          <w:szCs w:val="24"/>
        </w:rPr>
        <w:t>а</w:t>
      </w:r>
      <w:r w:rsidRPr="00867C21">
        <w:rPr>
          <w:color w:val="000000"/>
          <w:spacing w:val="1"/>
          <w:w w:val="99"/>
          <w:sz w:val="24"/>
          <w:szCs w:val="24"/>
        </w:rPr>
        <w:t>ни</w:t>
      </w:r>
      <w:r w:rsidRPr="00867C21">
        <w:rPr>
          <w:color w:val="000000"/>
          <w:sz w:val="24"/>
          <w:szCs w:val="24"/>
        </w:rPr>
        <w:t>я</w:t>
      </w:r>
      <w:r w:rsidRPr="00867C21">
        <w:rPr>
          <w:color w:val="000000"/>
          <w:spacing w:val="4"/>
          <w:sz w:val="24"/>
          <w:szCs w:val="24"/>
        </w:rPr>
        <w:t xml:space="preserve"> </w:t>
      </w:r>
      <w:r w:rsidRPr="00867C21">
        <w:rPr>
          <w:color w:val="000000"/>
          <w:spacing w:val="1"/>
          <w:sz w:val="24"/>
          <w:szCs w:val="24"/>
        </w:rPr>
        <w:t>п</w:t>
      </w:r>
      <w:r w:rsidRPr="00867C21">
        <w:rPr>
          <w:color w:val="000000"/>
          <w:sz w:val="24"/>
          <w:szCs w:val="24"/>
        </w:rPr>
        <w:t>ос</w:t>
      </w:r>
      <w:r w:rsidRPr="00867C21">
        <w:rPr>
          <w:color w:val="000000"/>
          <w:spacing w:val="2"/>
          <w:w w:val="99"/>
          <w:sz w:val="24"/>
          <w:szCs w:val="24"/>
        </w:rPr>
        <w:t>т</w:t>
      </w:r>
      <w:r w:rsidRPr="00867C21">
        <w:rPr>
          <w:color w:val="000000"/>
          <w:spacing w:val="-6"/>
          <w:sz w:val="24"/>
          <w:szCs w:val="24"/>
        </w:rPr>
        <w:t>у</w:t>
      </w:r>
      <w:r w:rsidRPr="00867C21">
        <w:rPr>
          <w:color w:val="000000"/>
          <w:sz w:val="24"/>
          <w:szCs w:val="24"/>
        </w:rPr>
        <w:t>п</w:t>
      </w:r>
      <w:r w:rsidRPr="00867C21">
        <w:rPr>
          <w:color w:val="000000"/>
          <w:spacing w:val="1"/>
          <w:sz w:val="24"/>
          <w:szCs w:val="24"/>
        </w:rPr>
        <w:t>к</w:t>
      </w:r>
      <w:r w:rsidRPr="00867C21">
        <w:rPr>
          <w:color w:val="000000"/>
          <w:sz w:val="24"/>
          <w:szCs w:val="24"/>
        </w:rPr>
        <w:t>ов</w:t>
      </w:r>
      <w:r w:rsidRPr="00867C21">
        <w:rPr>
          <w:color w:val="000000"/>
          <w:spacing w:val="7"/>
          <w:sz w:val="24"/>
          <w:szCs w:val="24"/>
        </w:rPr>
        <w:t xml:space="preserve"> </w:t>
      </w:r>
      <w:r w:rsidRPr="00867C21">
        <w:rPr>
          <w:color w:val="000000"/>
          <w:sz w:val="24"/>
          <w:szCs w:val="24"/>
        </w:rPr>
        <w:t>и</w:t>
      </w:r>
      <w:r w:rsidRPr="00867C21">
        <w:rPr>
          <w:color w:val="000000"/>
          <w:spacing w:val="8"/>
          <w:sz w:val="24"/>
          <w:szCs w:val="24"/>
        </w:rPr>
        <w:t xml:space="preserve"> </w:t>
      </w:r>
      <w:r w:rsidRPr="00867C21">
        <w:rPr>
          <w:color w:val="000000"/>
          <w:sz w:val="24"/>
          <w:szCs w:val="24"/>
        </w:rPr>
        <w:t>о</w:t>
      </w:r>
      <w:r w:rsidRPr="00867C21">
        <w:rPr>
          <w:color w:val="000000"/>
          <w:spacing w:val="1"/>
          <w:sz w:val="24"/>
          <w:szCs w:val="24"/>
        </w:rPr>
        <w:t>ц</w:t>
      </w:r>
      <w:r w:rsidRPr="00867C21">
        <w:rPr>
          <w:color w:val="000000"/>
          <w:sz w:val="24"/>
          <w:szCs w:val="24"/>
        </w:rPr>
        <w:t>енка</w:t>
      </w:r>
      <w:r w:rsidRPr="00867C21">
        <w:rPr>
          <w:color w:val="000000"/>
          <w:spacing w:val="6"/>
          <w:sz w:val="24"/>
          <w:szCs w:val="24"/>
        </w:rPr>
        <w:t xml:space="preserve"> </w:t>
      </w:r>
      <w:r w:rsidRPr="00867C21">
        <w:rPr>
          <w:color w:val="000000"/>
          <w:sz w:val="24"/>
          <w:szCs w:val="24"/>
        </w:rPr>
        <w:t>во</w:t>
      </w:r>
      <w:r w:rsidRPr="00867C21">
        <w:rPr>
          <w:color w:val="000000"/>
          <w:w w:val="99"/>
          <w:sz w:val="24"/>
          <w:szCs w:val="24"/>
        </w:rPr>
        <w:t>з</w:t>
      </w:r>
      <w:r w:rsidRPr="00867C21">
        <w:rPr>
          <w:color w:val="000000"/>
          <w:sz w:val="24"/>
          <w:szCs w:val="24"/>
        </w:rPr>
        <w:t>мож</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6"/>
          <w:sz w:val="24"/>
          <w:szCs w:val="24"/>
        </w:rPr>
        <w:t xml:space="preserve"> </w:t>
      </w:r>
      <w:r w:rsidRPr="00867C21">
        <w:rPr>
          <w:color w:val="000000"/>
          <w:spacing w:val="1"/>
          <w:sz w:val="24"/>
          <w:szCs w:val="24"/>
        </w:rPr>
        <w:t>п</w:t>
      </w:r>
      <w:r w:rsidRPr="00867C21">
        <w:rPr>
          <w:color w:val="000000"/>
          <w:sz w:val="24"/>
          <w:szCs w:val="24"/>
        </w:rPr>
        <w:t>ослед</w:t>
      </w:r>
      <w:r w:rsidRPr="00867C21">
        <w:rPr>
          <w:color w:val="000000"/>
          <w:spacing w:val="-1"/>
          <w:sz w:val="24"/>
          <w:szCs w:val="24"/>
        </w:rPr>
        <w:t>с</w:t>
      </w:r>
      <w:r w:rsidRPr="00867C21">
        <w:rPr>
          <w:color w:val="000000"/>
          <w:w w:val="99"/>
          <w:sz w:val="24"/>
          <w:szCs w:val="24"/>
        </w:rPr>
        <w:t>т</w:t>
      </w:r>
      <w:r w:rsidRPr="00867C21">
        <w:rPr>
          <w:color w:val="000000"/>
          <w:sz w:val="24"/>
          <w:szCs w:val="24"/>
        </w:rPr>
        <w:t>вий</w:t>
      </w:r>
      <w:r w:rsidRPr="00867C21">
        <w:rPr>
          <w:color w:val="000000"/>
          <w:spacing w:val="8"/>
          <w:sz w:val="24"/>
          <w:szCs w:val="24"/>
        </w:rPr>
        <w:t xml:space="preserve"> </w:t>
      </w:r>
      <w:r w:rsidRPr="00867C21">
        <w:rPr>
          <w:color w:val="000000"/>
          <w:sz w:val="24"/>
          <w:szCs w:val="24"/>
        </w:rPr>
        <w:t>сво</w:t>
      </w:r>
      <w:r w:rsidRPr="00867C21">
        <w:rPr>
          <w:color w:val="000000"/>
          <w:spacing w:val="-1"/>
          <w:sz w:val="24"/>
          <w:szCs w:val="24"/>
        </w:rPr>
        <w:t>и</w:t>
      </w:r>
      <w:r w:rsidRPr="00867C21">
        <w:rPr>
          <w:color w:val="000000"/>
          <w:sz w:val="24"/>
          <w:szCs w:val="24"/>
        </w:rPr>
        <w:t>х</w:t>
      </w:r>
      <w:r w:rsidRPr="00867C21">
        <w:rPr>
          <w:color w:val="000000"/>
          <w:spacing w:val="8"/>
          <w:sz w:val="24"/>
          <w:szCs w:val="24"/>
        </w:rPr>
        <w:t xml:space="preserve"> </w:t>
      </w:r>
      <w:r w:rsidRPr="00867C21">
        <w:rPr>
          <w:color w:val="000000"/>
          <w:sz w:val="24"/>
          <w:szCs w:val="24"/>
        </w:rPr>
        <w:t>де</w:t>
      </w:r>
      <w:r w:rsidRPr="00867C21">
        <w:rPr>
          <w:color w:val="000000"/>
          <w:w w:val="99"/>
          <w:sz w:val="24"/>
          <w:szCs w:val="24"/>
        </w:rPr>
        <w:t>й</w:t>
      </w:r>
      <w:r w:rsidRPr="00867C21">
        <w:rPr>
          <w:color w:val="000000"/>
          <w:spacing w:val="-1"/>
          <w:sz w:val="24"/>
          <w:szCs w:val="24"/>
        </w:rPr>
        <w:t>с</w:t>
      </w:r>
      <w:r w:rsidRPr="00867C21">
        <w:rPr>
          <w:color w:val="000000"/>
          <w:sz w:val="24"/>
          <w:szCs w:val="24"/>
        </w:rPr>
        <w:t>тв</w:t>
      </w:r>
      <w:r w:rsidRPr="00867C21">
        <w:rPr>
          <w:color w:val="000000"/>
          <w:w w:val="99"/>
          <w:sz w:val="24"/>
          <w:szCs w:val="24"/>
        </w:rPr>
        <w:t>ий</w:t>
      </w:r>
      <w:r w:rsidRPr="00867C21">
        <w:rPr>
          <w:color w:val="000000"/>
          <w:sz w:val="24"/>
          <w:szCs w:val="24"/>
        </w:rPr>
        <w:t xml:space="preserve"> д</w:t>
      </w:r>
      <w:r w:rsidRPr="00867C21">
        <w:rPr>
          <w:color w:val="000000"/>
          <w:w w:val="99"/>
          <w:sz w:val="24"/>
          <w:szCs w:val="24"/>
        </w:rPr>
        <w:t>л</w:t>
      </w:r>
      <w:r w:rsidRPr="00867C21">
        <w:rPr>
          <w:color w:val="000000"/>
          <w:sz w:val="24"/>
          <w:szCs w:val="24"/>
        </w:rPr>
        <w:t>я о</w:t>
      </w:r>
      <w:r w:rsidRPr="00867C21">
        <w:rPr>
          <w:color w:val="000000"/>
          <w:spacing w:val="1"/>
          <w:sz w:val="24"/>
          <w:szCs w:val="24"/>
        </w:rPr>
        <w:t>к</w:t>
      </w:r>
      <w:r w:rsidRPr="00867C21">
        <w:rPr>
          <w:color w:val="000000"/>
          <w:spacing w:val="3"/>
          <w:sz w:val="24"/>
          <w:szCs w:val="24"/>
        </w:rPr>
        <w:t>р</w:t>
      </w:r>
      <w:r w:rsidRPr="00867C21">
        <w:rPr>
          <w:color w:val="000000"/>
          <w:spacing w:val="-6"/>
          <w:sz w:val="24"/>
          <w:szCs w:val="24"/>
        </w:rPr>
        <w:t>у</w:t>
      </w:r>
      <w:r w:rsidRPr="00867C21">
        <w:rPr>
          <w:color w:val="000000"/>
          <w:sz w:val="24"/>
          <w:szCs w:val="24"/>
        </w:rPr>
        <w:t>жа</w:t>
      </w:r>
      <w:r w:rsidRPr="00867C21">
        <w:rPr>
          <w:color w:val="000000"/>
          <w:w w:val="99"/>
          <w:sz w:val="24"/>
          <w:szCs w:val="24"/>
        </w:rPr>
        <w:t>ю</w:t>
      </w:r>
      <w:r w:rsidRPr="00867C21">
        <w:rPr>
          <w:color w:val="000000"/>
          <w:sz w:val="24"/>
          <w:szCs w:val="24"/>
        </w:rPr>
        <w:t>ще</w:t>
      </w:r>
      <w:r w:rsidRPr="00867C21">
        <w:rPr>
          <w:color w:val="000000"/>
          <w:w w:val="99"/>
          <w:sz w:val="24"/>
          <w:szCs w:val="24"/>
        </w:rPr>
        <w:t>й</w:t>
      </w:r>
      <w:r w:rsidRPr="00867C21">
        <w:rPr>
          <w:color w:val="000000"/>
          <w:spacing w:val="1"/>
          <w:sz w:val="24"/>
          <w:szCs w:val="24"/>
        </w:rPr>
        <w:t xml:space="preserve"> </w:t>
      </w:r>
      <w:r w:rsidRPr="00867C21">
        <w:rPr>
          <w:color w:val="000000"/>
          <w:sz w:val="24"/>
          <w:szCs w:val="24"/>
        </w:rPr>
        <w:t xml:space="preserve">среды; </w:t>
      </w:r>
      <w:r w:rsidRPr="00867C21">
        <w:rPr>
          <w:color w:val="000000"/>
          <w:spacing w:val="1"/>
          <w:w w:val="99"/>
          <w:sz w:val="24"/>
          <w:szCs w:val="24"/>
        </w:rPr>
        <w:t>п</w:t>
      </w:r>
      <w:r w:rsidRPr="00867C21">
        <w:rPr>
          <w:color w:val="000000"/>
          <w:sz w:val="24"/>
          <w:szCs w:val="24"/>
        </w:rPr>
        <w:t>овыш</w:t>
      </w:r>
      <w:r w:rsidRPr="00867C21">
        <w:rPr>
          <w:color w:val="000000"/>
          <w:spacing w:val="-1"/>
          <w:sz w:val="24"/>
          <w:szCs w:val="24"/>
        </w:rPr>
        <w:t>е</w:t>
      </w:r>
      <w:r w:rsidRPr="00867C21">
        <w:rPr>
          <w:color w:val="000000"/>
          <w:spacing w:val="1"/>
          <w:w w:val="99"/>
          <w:sz w:val="24"/>
          <w:szCs w:val="24"/>
        </w:rPr>
        <w:t>ни</w:t>
      </w:r>
      <w:r w:rsidRPr="00867C21">
        <w:rPr>
          <w:color w:val="000000"/>
          <w:sz w:val="24"/>
          <w:szCs w:val="24"/>
        </w:rPr>
        <w:t>е</w:t>
      </w:r>
      <w:r w:rsidRPr="00867C21">
        <w:rPr>
          <w:color w:val="000000"/>
          <w:spacing w:val="1"/>
          <w:sz w:val="24"/>
          <w:szCs w:val="24"/>
        </w:rPr>
        <w:t xml:space="preserve"> </w:t>
      </w:r>
      <w:r w:rsidRPr="00867C21">
        <w:rPr>
          <w:color w:val="000000"/>
          <w:spacing w:val="-4"/>
          <w:sz w:val="24"/>
          <w:szCs w:val="24"/>
        </w:rPr>
        <w:t>у</w:t>
      </w:r>
      <w:r w:rsidRPr="00867C21">
        <w:rPr>
          <w:color w:val="000000"/>
          <w:sz w:val="24"/>
          <w:szCs w:val="24"/>
        </w:rPr>
        <w:t>ровня э</w:t>
      </w:r>
      <w:r w:rsidRPr="00867C21">
        <w:rPr>
          <w:color w:val="000000"/>
          <w:spacing w:val="1"/>
          <w:sz w:val="24"/>
          <w:szCs w:val="24"/>
        </w:rPr>
        <w:t>к</w:t>
      </w:r>
      <w:r w:rsidRPr="00867C21">
        <w:rPr>
          <w:color w:val="000000"/>
          <w:sz w:val="24"/>
          <w:szCs w:val="24"/>
        </w:rPr>
        <w:t>олог</w:t>
      </w:r>
      <w:r w:rsidRPr="00867C21">
        <w:rPr>
          <w:color w:val="000000"/>
          <w:spacing w:val="1"/>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кой</w:t>
      </w:r>
      <w:r w:rsidRPr="00867C21">
        <w:rPr>
          <w:color w:val="000000"/>
          <w:spacing w:val="1"/>
          <w:sz w:val="24"/>
          <w:szCs w:val="24"/>
        </w:rPr>
        <w:t xml:space="preserve"> </w:t>
      </w:r>
      <w:r w:rsidRPr="00867C21">
        <w:rPr>
          <w:color w:val="000000"/>
          <w:spacing w:val="4"/>
          <w:sz w:val="24"/>
          <w:szCs w:val="24"/>
        </w:rPr>
        <w:t>к</w:t>
      </w:r>
      <w:r w:rsidRPr="00867C21">
        <w:rPr>
          <w:color w:val="000000"/>
          <w:spacing w:val="-6"/>
          <w:sz w:val="24"/>
          <w:szCs w:val="24"/>
        </w:rPr>
        <w:t>у</w:t>
      </w:r>
      <w:r w:rsidRPr="00867C21">
        <w:rPr>
          <w:color w:val="000000"/>
          <w:sz w:val="24"/>
          <w:szCs w:val="24"/>
        </w:rPr>
        <w:t>ль</w:t>
      </w:r>
      <w:r w:rsidRPr="00867C21">
        <w:rPr>
          <w:color w:val="000000"/>
          <w:spacing w:val="2"/>
          <w:w w:val="99"/>
          <w:sz w:val="24"/>
          <w:szCs w:val="24"/>
        </w:rPr>
        <w:t>т</w:t>
      </w:r>
      <w:r w:rsidRPr="00867C21">
        <w:rPr>
          <w:color w:val="000000"/>
          <w:spacing w:val="-3"/>
          <w:sz w:val="24"/>
          <w:szCs w:val="24"/>
        </w:rPr>
        <w:t>у</w:t>
      </w:r>
      <w:r w:rsidRPr="00867C21">
        <w:rPr>
          <w:color w:val="000000"/>
          <w:spacing w:val="7"/>
          <w:sz w:val="24"/>
          <w:szCs w:val="24"/>
        </w:rPr>
        <w:t>р</w:t>
      </w:r>
      <w:r w:rsidRPr="00867C21">
        <w:rPr>
          <w:color w:val="000000"/>
          <w:sz w:val="24"/>
          <w:szCs w:val="24"/>
        </w:rPr>
        <w:t>ы;</w:t>
      </w:r>
    </w:p>
    <w:p w:rsidR="00BC2F14" w:rsidRPr="00867C21" w:rsidRDefault="00BC2F14" w:rsidP="00BC2F14">
      <w:pPr>
        <w:tabs>
          <w:tab w:val="left" w:pos="1641"/>
          <w:tab w:val="left" w:pos="3229"/>
          <w:tab w:val="left" w:pos="4756"/>
          <w:tab w:val="left" w:pos="6836"/>
          <w:tab w:val="left" w:pos="8270"/>
          <w:tab w:val="left" w:pos="10083"/>
        </w:tabs>
        <w:ind w:right="-52"/>
        <w:rPr>
          <w:sz w:val="24"/>
          <w:szCs w:val="24"/>
        </w:rPr>
      </w:pPr>
      <w:r w:rsidRPr="00867C21">
        <w:rPr>
          <w:color w:val="000000"/>
          <w:sz w:val="24"/>
          <w:szCs w:val="24"/>
        </w:rPr>
        <w:t>4.2. Л</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ост</w:t>
      </w:r>
      <w:r w:rsidRPr="00867C21">
        <w:rPr>
          <w:color w:val="000000"/>
          <w:spacing w:val="1"/>
          <w:w w:val="99"/>
          <w:sz w:val="24"/>
          <w:szCs w:val="24"/>
        </w:rPr>
        <w:t>н</w:t>
      </w:r>
      <w:r w:rsidRPr="00867C21">
        <w:rPr>
          <w:color w:val="000000"/>
          <w:sz w:val="24"/>
          <w:szCs w:val="24"/>
        </w:rPr>
        <w:t>ые ре</w:t>
      </w:r>
      <w:r w:rsidRPr="00867C21">
        <w:rPr>
          <w:color w:val="000000"/>
          <w:spacing w:val="2"/>
          <w:sz w:val="24"/>
          <w:szCs w:val="24"/>
        </w:rPr>
        <w:t>з</w:t>
      </w:r>
      <w:r w:rsidRPr="00867C21">
        <w:rPr>
          <w:color w:val="000000"/>
          <w:spacing w:val="-4"/>
          <w:sz w:val="24"/>
          <w:szCs w:val="24"/>
        </w:rPr>
        <w:t>у</w:t>
      </w:r>
      <w:r w:rsidRPr="00867C21">
        <w:rPr>
          <w:color w:val="000000"/>
          <w:sz w:val="24"/>
          <w:szCs w:val="24"/>
        </w:rPr>
        <w:t>ль</w:t>
      </w:r>
      <w:r w:rsidRPr="00867C21">
        <w:rPr>
          <w:color w:val="000000"/>
          <w:spacing w:val="1"/>
          <w:sz w:val="24"/>
          <w:szCs w:val="24"/>
        </w:rPr>
        <w:t>т</w:t>
      </w:r>
      <w:r w:rsidRPr="00867C21">
        <w:rPr>
          <w:color w:val="000000"/>
          <w:sz w:val="24"/>
          <w:szCs w:val="24"/>
        </w:rPr>
        <w:t>а</w:t>
      </w:r>
      <w:r w:rsidRPr="00867C21">
        <w:rPr>
          <w:color w:val="000000"/>
          <w:w w:val="99"/>
          <w:sz w:val="24"/>
          <w:szCs w:val="24"/>
        </w:rPr>
        <w:t>т</w:t>
      </w:r>
      <w:r w:rsidRPr="00867C21">
        <w:rPr>
          <w:color w:val="000000"/>
          <w:sz w:val="24"/>
          <w:szCs w:val="24"/>
        </w:rPr>
        <w:t>ы,</w:t>
      </w:r>
      <w:r w:rsidRPr="00867C21">
        <w:rPr>
          <w:color w:val="000000"/>
          <w:sz w:val="24"/>
          <w:szCs w:val="24"/>
        </w:rPr>
        <w:tab/>
        <w:t>обе</w:t>
      </w:r>
      <w:r w:rsidRPr="00867C21">
        <w:rPr>
          <w:color w:val="000000"/>
          <w:spacing w:val="-1"/>
          <w:sz w:val="24"/>
          <w:szCs w:val="24"/>
        </w:rPr>
        <w:t>с</w:t>
      </w:r>
      <w:r w:rsidRPr="00867C21">
        <w:rPr>
          <w:color w:val="000000"/>
          <w:spacing w:val="3"/>
          <w:sz w:val="24"/>
          <w:szCs w:val="24"/>
        </w:rPr>
        <w:t>п</w:t>
      </w:r>
      <w:r w:rsidRPr="00867C21">
        <w:rPr>
          <w:color w:val="000000"/>
          <w:sz w:val="24"/>
          <w:szCs w:val="24"/>
        </w:rPr>
        <w:t>е</w:t>
      </w:r>
      <w:r w:rsidRPr="00867C21">
        <w:rPr>
          <w:color w:val="000000"/>
          <w:spacing w:val="-1"/>
          <w:sz w:val="24"/>
          <w:szCs w:val="24"/>
        </w:rPr>
        <w:t>ч</w:t>
      </w:r>
      <w:r w:rsidRPr="00867C21">
        <w:rPr>
          <w:color w:val="000000"/>
          <w:spacing w:val="1"/>
          <w:sz w:val="24"/>
          <w:szCs w:val="24"/>
        </w:rPr>
        <w:t>и</w:t>
      </w:r>
      <w:r w:rsidRPr="00867C21">
        <w:rPr>
          <w:color w:val="000000"/>
          <w:sz w:val="24"/>
          <w:szCs w:val="24"/>
        </w:rPr>
        <w:t>в</w:t>
      </w:r>
      <w:r w:rsidRPr="00867C21">
        <w:rPr>
          <w:color w:val="000000"/>
          <w:spacing w:val="-1"/>
          <w:sz w:val="24"/>
          <w:szCs w:val="24"/>
        </w:rPr>
        <w:t>а</w:t>
      </w:r>
      <w:r w:rsidRPr="00867C21">
        <w:rPr>
          <w:color w:val="000000"/>
          <w:w w:val="99"/>
          <w:sz w:val="24"/>
          <w:szCs w:val="24"/>
        </w:rPr>
        <w:t>ющ</w:t>
      </w:r>
      <w:r w:rsidRPr="00867C21">
        <w:rPr>
          <w:color w:val="000000"/>
          <w:spacing w:val="1"/>
          <w:sz w:val="24"/>
          <w:szCs w:val="24"/>
        </w:rPr>
        <w:t>и</w:t>
      </w:r>
      <w:r w:rsidRPr="00867C21">
        <w:rPr>
          <w:color w:val="000000"/>
          <w:sz w:val="24"/>
          <w:szCs w:val="24"/>
        </w:rPr>
        <w:t>е адап</w:t>
      </w:r>
      <w:r w:rsidRPr="00867C21">
        <w:rPr>
          <w:color w:val="000000"/>
          <w:w w:val="99"/>
          <w:sz w:val="24"/>
          <w:szCs w:val="24"/>
        </w:rPr>
        <w:t>т</w:t>
      </w:r>
      <w:r w:rsidRPr="00867C21">
        <w:rPr>
          <w:color w:val="000000"/>
          <w:sz w:val="24"/>
          <w:szCs w:val="24"/>
        </w:rPr>
        <w:t>аци</w:t>
      </w:r>
      <w:r w:rsidRPr="00867C21">
        <w:rPr>
          <w:color w:val="000000"/>
          <w:w w:val="99"/>
          <w:sz w:val="24"/>
          <w:szCs w:val="24"/>
        </w:rPr>
        <w:t xml:space="preserve">ю </w:t>
      </w:r>
      <w:r w:rsidRPr="00867C21">
        <w:rPr>
          <w:color w:val="000000"/>
          <w:sz w:val="24"/>
          <w:szCs w:val="24"/>
        </w:rPr>
        <w:t>о</w:t>
      </w:r>
      <w:r w:rsidRPr="00867C21">
        <w:rPr>
          <w:color w:val="000000"/>
          <w:spacing w:val="2"/>
          <w:sz w:val="24"/>
          <w:szCs w:val="24"/>
        </w:rPr>
        <w:t>б</w:t>
      </w:r>
      <w:r w:rsidRPr="00867C21">
        <w:rPr>
          <w:color w:val="000000"/>
          <w:spacing w:val="-4"/>
          <w:sz w:val="24"/>
          <w:szCs w:val="24"/>
        </w:rPr>
        <w:t>у</w:t>
      </w:r>
      <w:r w:rsidRPr="00867C21">
        <w:rPr>
          <w:color w:val="000000"/>
          <w:sz w:val="24"/>
          <w:szCs w:val="24"/>
        </w:rPr>
        <w:t>ч</w:t>
      </w:r>
      <w:r w:rsidRPr="00867C21">
        <w:rPr>
          <w:color w:val="000000"/>
          <w:spacing w:val="-1"/>
          <w:sz w:val="24"/>
          <w:szCs w:val="24"/>
        </w:rPr>
        <w:t>а</w:t>
      </w:r>
      <w:r w:rsidRPr="00867C21">
        <w:rPr>
          <w:color w:val="000000"/>
          <w:w w:val="99"/>
          <w:sz w:val="24"/>
          <w:szCs w:val="24"/>
        </w:rPr>
        <w:t>ющ</w:t>
      </w:r>
      <w:r w:rsidRPr="00867C21">
        <w:rPr>
          <w:color w:val="000000"/>
          <w:sz w:val="24"/>
          <w:szCs w:val="24"/>
        </w:rPr>
        <w:t>е</w:t>
      </w:r>
      <w:r w:rsidRPr="00867C21">
        <w:rPr>
          <w:color w:val="000000"/>
          <w:w w:val="99"/>
          <w:sz w:val="24"/>
          <w:szCs w:val="24"/>
        </w:rPr>
        <w:t>г</w:t>
      </w:r>
      <w:r w:rsidRPr="00867C21">
        <w:rPr>
          <w:color w:val="000000"/>
          <w:spacing w:val="1"/>
          <w:sz w:val="24"/>
          <w:szCs w:val="24"/>
        </w:rPr>
        <w:t>о</w:t>
      </w:r>
      <w:r w:rsidRPr="00867C21">
        <w:rPr>
          <w:color w:val="000000"/>
          <w:sz w:val="24"/>
          <w:szCs w:val="24"/>
        </w:rPr>
        <w:t xml:space="preserve">ся к </w:t>
      </w:r>
      <w:r w:rsidRPr="00867C21">
        <w:rPr>
          <w:color w:val="000000"/>
          <w:w w:val="99"/>
          <w:sz w:val="24"/>
          <w:szCs w:val="24"/>
        </w:rPr>
        <w:t>и</w:t>
      </w:r>
      <w:r w:rsidRPr="00867C21">
        <w:rPr>
          <w:color w:val="000000"/>
          <w:spacing w:val="1"/>
          <w:sz w:val="24"/>
          <w:szCs w:val="24"/>
        </w:rPr>
        <w:t>з</w:t>
      </w:r>
      <w:r w:rsidRPr="00867C21">
        <w:rPr>
          <w:color w:val="000000"/>
          <w:sz w:val="24"/>
          <w:szCs w:val="24"/>
        </w:rPr>
        <w:t>ме</w:t>
      </w:r>
      <w:r w:rsidRPr="00867C21">
        <w:rPr>
          <w:color w:val="000000"/>
          <w:w w:val="99"/>
          <w:sz w:val="24"/>
          <w:szCs w:val="24"/>
        </w:rPr>
        <w:t>н</w:t>
      </w:r>
      <w:r w:rsidRPr="00867C21">
        <w:rPr>
          <w:color w:val="000000"/>
          <w:sz w:val="24"/>
          <w:szCs w:val="24"/>
        </w:rPr>
        <w:t>я</w:t>
      </w:r>
      <w:r w:rsidRPr="00867C21">
        <w:rPr>
          <w:color w:val="000000"/>
          <w:spacing w:val="1"/>
          <w:w w:val="99"/>
          <w:sz w:val="24"/>
          <w:szCs w:val="24"/>
        </w:rPr>
        <w:t>ю</w:t>
      </w:r>
      <w:r w:rsidRPr="00867C21">
        <w:rPr>
          <w:color w:val="000000"/>
          <w:spacing w:val="-2"/>
          <w:w w:val="99"/>
          <w:sz w:val="24"/>
          <w:szCs w:val="24"/>
        </w:rPr>
        <w:t>щ</w:t>
      </w:r>
      <w:r w:rsidRPr="00867C21">
        <w:rPr>
          <w:color w:val="000000"/>
          <w:w w:val="99"/>
          <w:sz w:val="24"/>
          <w:szCs w:val="24"/>
        </w:rPr>
        <w:t>и</w:t>
      </w:r>
      <w:r w:rsidRPr="00867C21">
        <w:rPr>
          <w:color w:val="000000"/>
          <w:sz w:val="24"/>
          <w:szCs w:val="24"/>
        </w:rPr>
        <w:t>мся</w:t>
      </w:r>
      <w:r w:rsidRPr="00867C21">
        <w:rPr>
          <w:color w:val="000000"/>
          <w:spacing w:val="2"/>
          <w:sz w:val="24"/>
          <w:szCs w:val="24"/>
        </w:rPr>
        <w:t xml:space="preserve"> </w:t>
      </w:r>
      <w:r w:rsidRPr="00867C21">
        <w:rPr>
          <w:color w:val="000000"/>
          <w:spacing w:val="-4"/>
          <w:sz w:val="24"/>
          <w:szCs w:val="24"/>
        </w:rPr>
        <w:t>у</w:t>
      </w:r>
      <w:r w:rsidRPr="00867C21">
        <w:rPr>
          <w:color w:val="000000"/>
          <w:spacing w:val="-1"/>
          <w:sz w:val="24"/>
          <w:szCs w:val="24"/>
        </w:rPr>
        <w:t>с</w:t>
      </w:r>
      <w:r w:rsidRPr="00867C21">
        <w:rPr>
          <w:color w:val="000000"/>
          <w:sz w:val="24"/>
          <w:szCs w:val="24"/>
        </w:rPr>
        <w:t>л</w:t>
      </w:r>
      <w:r w:rsidRPr="00867C21">
        <w:rPr>
          <w:color w:val="000000"/>
          <w:spacing w:val="2"/>
          <w:sz w:val="24"/>
          <w:szCs w:val="24"/>
        </w:rPr>
        <w:t>о</w:t>
      </w:r>
      <w:r w:rsidRPr="00867C21">
        <w:rPr>
          <w:color w:val="000000"/>
          <w:sz w:val="24"/>
          <w:szCs w:val="24"/>
        </w:rPr>
        <w:t>в</w:t>
      </w:r>
      <w:r w:rsidRPr="00867C21">
        <w:rPr>
          <w:color w:val="000000"/>
          <w:w w:val="99"/>
          <w:sz w:val="24"/>
          <w:szCs w:val="24"/>
        </w:rPr>
        <w:t>и</w:t>
      </w:r>
      <w:r w:rsidRPr="00867C21">
        <w:rPr>
          <w:color w:val="000000"/>
          <w:sz w:val="24"/>
          <w:szCs w:val="24"/>
        </w:rPr>
        <w:t>ям 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аль</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z w:val="24"/>
          <w:szCs w:val="24"/>
        </w:rPr>
        <w:t xml:space="preserve"> и </w:t>
      </w:r>
      <w:r w:rsidRPr="00867C21">
        <w:rPr>
          <w:color w:val="000000"/>
          <w:spacing w:val="1"/>
          <w:sz w:val="24"/>
          <w:szCs w:val="24"/>
        </w:rPr>
        <w:t>п</w:t>
      </w:r>
      <w:r w:rsidRPr="00867C21">
        <w:rPr>
          <w:color w:val="000000"/>
          <w:spacing w:val="-2"/>
          <w:sz w:val="24"/>
          <w:szCs w:val="24"/>
        </w:rPr>
        <w:t>р</w:t>
      </w:r>
      <w:r w:rsidRPr="00867C21">
        <w:rPr>
          <w:color w:val="000000"/>
          <w:sz w:val="24"/>
          <w:szCs w:val="24"/>
        </w:rPr>
        <w:t>ир</w:t>
      </w:r>
      <w:r w:rsidRPr="00867C21">
        <w:rPr>
          <w:color w:val="000000"/>
          <w:spacing w:val="-1"/>
          <w:sz w:val="24"/>
          <w:szCs w:val="24"/>
        </w:rPr>
        <w:t>о</w:t>
      </w:r>
      <w:r w:rsidRPr="00867C21">
        <w:rPr>
          <w:color w:val="000000"/>
          <w:sz w:val="24"/>
          <w:szCs w:val="24"/>
        </w:rPr>
        <w:t>дной</w:t>
      </w:r>
      <w:r w:rsidRPr="00867C21">
        <w:rPr>
          <w:color w:val="000000"/>
          <w:spacing w:val="1"/>
          <w:sz w:val="24"/>
          <w:szCs w:val="24"/>
        </w:rPr>
        <w:t xml:space="preserve"> </w:t>
      </w:r>
      <w:r w:rsidRPr="00867C21">
        <w:rPr>
          <w:color w:val="000000"/>
          <w:sz w:val="24"/>
          <w:szCs w:val="24"/>
        </w:rPr>
        <w:t>среды:</w:t>
      </w:r>
    </w:p>
    <w:p w:rsidR="00BC2F14" w:rsidRPr="00867C21" w:rsidRDefault="00BC2F14" w:rsidP="00BC2F14">
      <w:pPr>
        <w:spacing w:after="1" w:line="240" w:lineRule="exact"/>
        <w:rPr>
          <w:sz w:val="24"/>
          <w:szCs w:val="24"/>
        </w:rPr>
      </w:pPr>
    </w:p>
    <w:p w:rsidR="00BC2F14" w:rsidRPr="00867C21" w:rsidRDefault="00BC2F14" w:rsidP="00BC2F14">
      <w:pPr>
        <w:ind w:left="-66" w:right="7"/>
        <w:jc w:val="both"/>
        <w:rPr>
          <w:sz w:val="24"/>
          <w:szCs w:val="24"/>
        </w:rPr>
      </w:pPr>
      <w:r w:rsidRPr="00867C21">
        <w:rPr>
          <w:noProof/>
          <w:sz w:val="24"/>
          <w:szCs w:val="24"/>
          <w:lang w:eastAsia="ru-RU"/>
        </w:rPr>
        <mc:AlternateContent>
          <mc:Choice Requires="wps">
            <w:drawing>
              <wp:anchor distT="0" distB="0" distL="0" distR="0" simplePos="0" relativeHeight="487637504" behindDoc="1" locked="0" layoutInCell="1" allowOverlap="1" wp14:anchorId="63C36EB2" wp14:editId="5B7A838C">
                <wp:simplePos x="0" y="0"/>
                <wp:positionH relativeFrom="page">
                  <wp:posOffset>2147483640</wp:posOffset>
                </wp:positionH>
                <wp:positionV relativeFrom="page">
                  <wp:posOffset>2147483640</wp:posOffset>
                </wp:positionV>
                <wp:extent cx="6521450" cy="2540"/>
                <wp:effectExtent l="0" t="0" r="0" b="0"/>
                <wp:wrapNone/>
                <wp:docPr id="59" name="drawingObject107"/>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07" o:spid="_x0000_s1026" style="position:absolute;margin-left:169093.2pt;margin-top:169093.2pt;width:513.5pt;height:.2pt;z-index:-15678976;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61056" behindDoc="1" locked="0" layoutInCell="1" allowOverlap="1" wp14:anchorId="06156662" wp14:editId="7E056CE1">
                <wp:simplePos x="0" y="0"/>
                <wp:positionH relativeFrom="page">
                  <wp:posOffset>2147483640</wp:posOffset>
                </wp:positionH>
                <wp:positionV relativeFrom="paragraph">
                  <wp:posOffset>2147483640</wp:posOffset>
                </wp:positionV>
                <wp:extent cx="6521450" cy="2540"/>
                <wp:effectExtent l="0" t="0" r="0" b="0"/>
                <wp:wrapNone/>
                <wp:docPr id="60" name="drawingObject106"/>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06" o:spid="_x0000_s1026" style="position:absolute;margin-left:169093.2pt;margin-top:169093.2pt;width:513.5pt;height:.2pt;z-index:-15655424;visibility:visible;mso-wrap-style:square;mso-wrap-distance-left:0;mso-wrap-distance-top:0;mso-wrap-distance-right:0;mso-wrap-distance-bottom:0;mso-position-horizontal:absolute;mso-position-horizontal-relative:page;mso-position-vertical:absolute;mso-position-vertical-relative:text;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" path="m,l6519418,e" filled="f" strokeweight=".51mm">
                <v:path arrowok="t"/>
                <w10:wrap anchorx="page"/>
              </v:shape>
            </w:pict>
          </mc:Fallback>
        </mc:AlternateContent>
      </w:r>
      <w:r w:rsidRPr="00867C21">
        <w:rPr>
          <w:color w:val="000000"/>
          <w:sz w:val="24"/>
          <w:szCs w:val="24"/>
        </w:rPr>
        <w:t>осво</w:t>
      </w:r>
      <w:r w:rsidRPr="00867C21">
        <w:rPr>
          <w:color w:val="000000"/>
          <w:spacing w:val="-2"/>
          <w:sz w:val="24"/>
          <w:szCs w:val="24"/>
        </w:rPr>
        <w:t>е</w:t>
      </w:r>
      <w:r w:rsidRPr="00867C21">
        <w:rPr>
          <w:color w:val="000000"/>
          <w:spacing w:val="1"/>
          <w:w w:val="99"/>
          <w:sz w:val="24"/>
          <w:szCs w:val="24"/>
        </w:rPr>
        <w:t>ни</w:t>
      </w:r>
      <w:r w:rsidRPr="00867C21">
        <w:rPr>
          <w:color w:val="000000"/>
          <w:sz w:val="24"/>
          <w:szCs w:val="24"/>
        </w:rPr>
        <w:t>е</w:t>
      </w:r>
      <w:r w:rsidRPr="00867C21">
        <w:rPr>
          <w:color w:val="000000"/>
          <w:spacing w:val="6"/>
          <w:sz w:val="24"/>
          <w:szCs w:val="24"/>
        </w:rPr>
        <w:t xml:space="preserve"> </w:t>
      </w:r>
      <w:r w:rsidRPr="00867C21">
        <w:rPr>
          <w:color w:val="000000"/>
          <w:sz w:val="24"/>
          <w:szCs w:val="24"/>
        </w:rPr>
        <w:t>о</w:t>
      </w:r>
      <w:r w:rsidRPr="00867C21">
        <w:rPr>
          <w:color w:val="000000"/>
          <w:spacing w:val="5"/>
          <w:sz w:val="24"/>
          <w:szCs w:val="24"/>
        </w:rPr>
        <w:t>б</w:t>
      </w:r>
      <w:r w:rsidRPr="00867C21">
        <w:rPr>
          <w:color w:val="000000"/>
          <w:spacing w:val="-4"/>
          <w:sz w:val="24"/>
          <w:szCs w:val="24"/>
        </w:rPr>
        <w:t>у</w:t>
      </w:r>
      <w:r w:rsidRPr="00867C21">
        <w:rPr>
          <w:color w:val="000000"/>
          <w:spacing w:val="-1"/>
          <w:sz w:val="24"/>
          <w:szCs w:val="24"/>
        </w:rPr>
        <w:t>ч</w:t>
      </w:r>
      <w:r w:rsidRPr="00867C21">
        <w:rPr>
          <w:color w:val="000000"/>
          <w:sz w:val="24"/>
          <w:szCs w:val="24"/>
        </w:rPr>
        <w:t>ающ</w:t>
      </w:r>
      <w:r w:rsidRPr="00867C21">
        <w:rPr>
          <w:color w:val="000000"/>
          <w:w w:val="99"/>
          <w:sz w:val="24"/>
          <w:szCs w:val="24"/>
        </w:rPr>
        <w:t>и</w:t>
      </w:r>
      <w:r w:rsidRPr="00867C21">
        <w:rPr>
          <w:color w:val="000000"/>
          <w:sz w:val="24"/>
          <w:szCs w:val="24"/>
        </w:rPr>
        <w:t>м</w:t>
      </w:r>
      <w:r w:rsidRPr="00867C21">
        <w:rPr>
          <w:color w:val="000000"/>
          <w:spacing w:val="1"/>
          <w:w w:val="99"/>
          <w:sz w:val="24"/>
          <w:szCs w:val="24"/>
        </w:rPr>
        <w:t>и</w:t>
      </w:r>
      <w:r w:rsidRPr="00867C21">
        <w:rPr>
          <w:color w:val="000000"/>
          <w:sz w:val="24"/>
          <w:szCs w:val="24"/>
        </w:rPr>
        <w:t>ся</w:t>
      </w:r>
      <w:r w:rsidRPr="00867C21">
        <w:rPr>
          <w:color w:val="000000"/>
          <w:spacing w:val="6"/>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ал</w:t>
      </w:r>
      <w:r w:rsidRPr="00867C21">
        <w:rPr>
          <w:color w:val="000000"/>
          <w:spacing w:val="1"/>
          <w:sz w:val="24"/>
          <w:szCs w:val="24"/>
        </w:rPr>
        <w:t>ьн</w:t>
      </w:r>
      <w:r w:rsidRPr="00867C21">
        <w:rPr>
          <w:color w:val="000000"/>
          <w:sz w:val="24"/>
          <w:szCs w:val="24"/>
        </w:rPr>
        <w:t>ого</w:t>
      </w:r>
      <w:r w:rsidRPr="00867C21">
        <w:rPr>
          <w:color w:val="000000"/>
          <w:spacing w:val="7"/>
          <w:sz w:val="24"/>
          <w:szCs w:val="24"/>
        </w:rPr>
        <w:t xml:space="preserve"> </w:t>
      </w:r>
      <w:r w:rsidRPr="00867C21">
        <w:rPr>
          <w:color w:val="000000"/>
          <w:sz w:val="24"/>
          <w:szCs w:val="24"/>
        </w:rPr>
        <w:t>о</w:t>
      </w:r>
      <w:r w:rsidRPr="00867C21">
        <w:rPr>
          <w:color w:val="000000"/>
          <w:spacing w:val="1"/>
          <w:sz w:val="24"/>
          <w:szCs w:val="24"/>
        </w:rPr>
        <w:t>п</w:t>
      </w:r>
      <w:r w:rsidRPr="00867C21">
        <w:rPr>
          <w:color w:val="000000"/>
          <w:sz w:val="24"/>
          <w:szCs w:val="24"/>
        </w:rPr>
        <w:t>ы</w:t>
      </w:r>
      <w:r w:rsidRPr="00867C21">
        <w:rPr>
          <w:color w:val="000000"/>
          <w:w w:val="99"/>
          <w:sz w:val="24"/>
          <w:szCs w:val="24"/>
        </w:rPr>
        <w:t>т</w:t>
      </w:r>
      <w:r w:rsidRPr="00867C21">
        <w:rPr>
          <w:color w:val="000000"/>
          <w:sz w:val="24"/>
          <w:szCs w:val="24"/>
        </w:rPr>
        <w:t>а,</w:t>
      </w:r>
      <w:r w:rsidRPr="00867C21">
        <w:rPr>
          <w:color w:val="000000"/>
          <w:spacing w:val="6"/>
          <w:sz w:val="24"/>
          <w:szCs w:val="24"/>
        </w:rPr>
        <w:t xml:space="preserve"> </w:t>
      </w:r>
      <w:r w:rsidRPr="00867C21">
        <w:rPr>
          <w:color w:val="000000"/>
          <w:sz w:val="24"/>
          <w:szCs w:val="24"/>
        </w:rPr>
        <w:t>основ</w:t>
      </w:r>
      <w:r w:rsidRPr="00867C21">
        <w:rPr>
          <w:color w:val="000000"/>
          <w:spacing w:val="1"/>
          <w:sz w:val="24"/>
          <w:szCs w:val="24"/>
        </w:rPr>
        <w:t>н</w:t>
      </w:r>
      <w:r w:rsidRPr="00867C21">
        <w:rPr>
          <w:color w:val="000000"/>
          <w:sz w:val="24"/>
          <w:szCs w:val="24"/>
        </w:rPr>
        <w:t>ых</w:t>
      </w:r>
      <w:r w:rsidRPr="00867C21">
        <w:rPr>
          <w:color w:val="000000"/>
          <w:spacing w:val="9"/>
          <w:sz w:val="24"/>
          <w:szCs w:val="24"/>
        </w:rPr>
        <w:t xml:space="preserve"> </w:t>
      </w:r>
      <w:r w:rsidRPr="00867C21">
        <w:rPr>
          <w:color w:val="000000"/>
          <w:sz w:val="24"/>
          <w:szCs w:val="24"/>
        </w:rPr>
        <w:t>соц</w:t>
      </w:r>
      <w:r w:rsidRPr="00867C21">
        <w:rPr>
          <w:color w:val="000000"/>
          <w:spacing w:val="1"/>
          <w:sz w:val="24"/>
          <w:szCs w:val="24"/>
        </w:rPr>
        <w:t>и</w:t>
      </w:r>
      <w:r w:rsidRPr="00867C21">
        <w:rPr>
          <w:color w:val="000000"/>
          <w:sz w:val="24"/>
          <w:szCs w:val="24"/>
        </w:rPr>
        <w:t>ал</w:t>
      </w:r>
      <w:r w:rsidRPr="00867C21">
        <w:rPr>
          <w:color w:val="000000"/>
          <w:spacing w:val="-1"/>
          <w:sz w:val="24"/>
          <w:szCs w:val="24"/>
        </w:rPr>
        <w:t>ь</w:t>
      </w:r>
      <w:r w:rsidRPr="00867C21">
        <w:rPr>
          <w:color w:val="000000"/>
          <w:sz w:val="24"/>
          <w:szCs w:val="24"/>
        </w:rPr>
        <w:t>н</w:t>
      </w:r>
      <w:r w:rsidRPr="00867C21">
        <w:rPr>
          <w:color w:val="000000"/>
          <w:spacing w:val="-2"/>
          <w:sz w:val="24"/>
          <w:szCs w:val="24"/>
        </w:rPr>
        <w:t>ы</w:t>
      </w:r>
      <w:r w:rsidRPr="00867C21">
        <w:rPr>
          <w:color w:val="000000"/>
          <w:sz w:val="24"/>
          <w:szCs w:val="24"/>
        </w:rPr>
        <w:t>х</w:t>
      </w:r>
      <w:r w:rsidRPr="00867C21">
        <w:rPr>
          <w:color w:val="000000"/>
          <w:spacing w:val="9"/>
          <w:sz w:val="24"/>
          <w:szCs w:val="24"/>
        </w:rPr>
        <w:t xml:space="preserve"> </w:t>
      </w:r>
      <w:r w:rsidRPr="00867C21">
        <w:rPr>
          <w:color w:val="000000"/>
          <w:sz w:val="24"/>
          <w:szCs w:val="24"/>
        </w:rPr>
        <w:t>ролей,</w:t>
      </w:r>
      <w:r w:rsidRPr="00867C21">
        <w:rPr>
          <w:color w:val="000000"/>
          <w:spacing w:val="7"/>
          <w:sz w:val="24"/>
          <w:szCs w:val="24"/>
        </w:rPr>
        <w:t xml:space="preserve"> </w:t>
      </w:r>
      <w:r w:rsidRPr="00867C21">
        <w:rPr>
          <w:color w:val="000000"/>
          <w:sz w:val="24"/>
          <w:szCs w:val="24"/>
        </w:rPr>
        <w:t>соо</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w w:val="99"/>
          <w:sz w:val="24"/>
          <w:szCs w:val="24"/>
        </w:rPr>
        <w:t>т</w:t>
      </w:r>
      <w:r w:rsidRPr="00867C21">
        <w:rPr>
          <w:color w:val="000000"/>
          <w:sz w:val="24"/>
          <w:szCs w:val="24"/>
        </w:rPr>
        <w:t>ст</w:t>
      </w:r>
      <w:r w:rsidRPr="00867C21">
        <w:rPr>
          <w:color w:val="000000"/>
          <w:spacing w:val="4"/>
          <w:sz w:val="24"/>
          <w:szCs w:val="24"/>
        </w:rPr>
        <w:t>в</w:t>
      </w:r>
      <w:r w:rsidRPr="00867C21">
        <w:rPr>
          <w:color w:val="000000"/>
          <w:spacing w:val="-4"/>
          <w:sz w:val="24"/>
          <w:szCs w:val="24"/>
        </w:rPr>
        <w:t>у</w:t>
      </w:r>
      <w:r w:rsidRPr="00867C21">
        <w:rPr>
          <w:color w:val="000000"/>
          <w:w w:val="99"/>
          <w:sz w:val="24"/>
          <w:szCs w:val="24"/>
        </w:rPr>
        <w:t>ющ</w:t>
      </w:r>
      <w:r w:rsidRPr="00867C21">
        <w:rPr>
          <w:color w:val="000000"/>
          <w:spacing w:val="1"/>
          <w:w w:val="99"/>
          <w:sz w:val="24"/>
          <w:szCs w:val="24"/>
        </w:rPr>
        <w:t>и</w:t>
      </w:r>
      <w:r w:rsidRPr="00867C21">
        <w:rPr>
          <w:color w:val="000000"/>
          <w:sz w:val="24"/>
          <w:szCs w:val="24"/>
        </w:rPr>
        <w:t>х в</w:t>
      </w:r>
      <w:r w:rsidRPr="00867C21">
        <w:rPr>
          <w:color w:val="000000"/>
          <w:spacing w:val="-1"/>
          <w:sz w:val="24"/>
          <w:szCs w:val="24"/>
        </w:rPr>
        <w:t>е</w:t>
      </w:r>
      <w:r w:rsidRPr="00867C21">
        <w:rPr>
          <w:color w:val="000000"/>
          <w:spacing w:val="2"/>
          <w:sz w:val="24"/>
          <w:szCs w:val="24"/>
        </w:rPr>
        <w:t>д</w:t>
      </w:r>
      <w:r w:rsidRPr="00867C21">
        <w:rPr>
          <w:color w:val="000000"/>
          <w:spacing w:val="-4"/>
          <w:sz w:val="24"/>
          <w:szCs w:val="24"/>
        </w:rPr>
        <w:t>у</w:t>
      </w:r>
      <w:r w:rsidRPr="00867C21">
        <w:rPr>
          <w:color w:val="000000"/>
          <w:spacing w:val="1"/>
          <w:w w:val="99"/>
          <w:sz w:val="24"/>
          <w:szCs w:val="24"/>
        </w:rPr>
        <w:t>щ</w:t>
      </w:r>
      <w:r w:rsidRPr="00867C21">
        <w:rPr>
          <w:color w:val="000000"/>
          <w:sz w:val="24"/>
          <w:szCs w:val="24"/>
        </w:rPr>
        <w:t>е</w:t>
      </w:r>
      <w:r w:rsidRPr="00867C21">
        <w:rPr>
          <w:color w:val="000000"/>
          <w:w w:val="99"/>
          <w:sz w:val="24"/>
          <w:szCs w:val="24"/>
        </w:rPr>
        <w:t>й</w:t>
      </w:r>
      <w:r w:rsidRPr="00867C21">
        <w:rPr>
          <w:color w:val="000000"/>
          <w:spacing w:val="77"/>
          <w:sz w:val="24"/>
          <w:szCs w:val="24"/>
        </w:rPr>
        <w:t xml:space="preserve"> </w:t>
      </w:r>
      <w:r w:rsidRPr="00867C21">
        <w:rPr>
          <w:color w:val="000000"/>
          <w:sz w:val="24"/>
          <w:szCs w:val="24"/>
        </w:rPr>
        <w:t>дея</w:t>
      </w:r>
      <w:r w:rsidRPr="00867C21">
        <w:rPr>
          <w:color w:val="000000"/>
          <w:spacing w:val="1"/>
          <w:sz w:val="24"/>
          <w:szCs w:val="24"/>
        </w:rPr>
        <w:t>т</w:t>
      </w:r>
      <w:r w:rsidRPr="00867C21">
        <w:rPr>
          <w:color w:val="000000"/>
          <w:sz w:val="24"/>
          <w:szCs w:val="24"/>
        </w:rPr>
        <w:t>ель</w:t>
      </w:r>
      <w:r w:rsidRPr="00867C21">
        <w:rPr>
          <w:color w:val="000000"/>
          <w:spacing w:val="1"/>
          <w:w w:val="99"/>
          <w:sz w:val="24"/>
          <w:szCs w:val="24"/>
        </w:rPr>
        <w:t>н</w:t>
      </w:r>
      <w:r w:rsidRPr="00867C21">
        <w:rPr>
          <w:color w:val="000000"/>
          <w:sz w:val="24"/>
          <w:szCs w:val="24"/>
        </w:rPr>
        <w:t>ост</w:t>
      </w:r>
      <w:r w:rsidRPr="00867C21">
        <w:rPr>
          <w:color w:val="000000"/>
          <w:w w:val="99"/>
          <w:sz w:val="24"/>
          <w:szCs w:val="24"/>
        </w:rPr>
        <w:t>и</w:t>
      </w:r>
      <w:r w:rsidRPr="00867C21">
        <w:rPr>
          <w:color w:val="000000"/>
          <w:spacing w:val="75"/>
          <w:sz w:val="24"/>
          <w:szCs w:val="24"/>
        </w:rPr>
        <w:t xml:space="preserve"> </w:t>
      </w:r>
      <w:r w:rsidRPr="00867C21">
        <w:rPr>
          <w:color w:val="000000"/>
          <w:sz w:val="24"/>
          <w:szCs w:val="24"/>
        </w:rPr>
        <w:t>возраст</w:t>
      </w:r>
      <w:r w:rsidRPr="00867C21">
        <w:rPr>
          <w:color w:val="000000"/>
          <w:spacing w:val="-1"/>
          <w:sz w:val="24"/>
          <w:szCs w:val="24"/>
        </w:rPr>
        <w:t>а</w:t>
      </w:r>
      <w:r w:rsidRPr="00867C21">
        <w:rPr>
          <w:color w:val="000000"/>
          <w:sz w:val="24"/>
          <w:szCs w:val="24"/>
        </w:rPr>
        <w:t>,</w:t>
      </w:r>
      <w:r w:rsidRPr="00867C21">
        <w:rPr>
          <w:color w:val="000000"/>
          <w:spacing w:val="76"/>
          <w:sz w:val="24"/>
          <w:szCs w:val="24"/>
        </w:rPr>
        <w:t xml:space="preserve"> </w:t>
      </w:r>
      <w:r w:rsidRPr="00867C21">
        <w:rPr>
          <w:color w:val="000000"/>
          <w:spacing w:val="1"/>
          <w:w w:val="99"/>
          <w:sz w:val="24"/>
          <w:szCs w:val="24"/>
        </w:rPr>
        <w:t>н</w:t>
      </w:r>
      <w:r w:rsidRPr="00867C21">
        <w:rPr>
          <w:color w:val="000000"/>
          <w:sz w:val="24"/>
          <w:szCs w:val="24"/>
        </w:rPr>
        <w:t>орм</w:t>
      </w:r>
      <w:r w:rsidRPr="00867C21">
        <w:rPr>
          <w:color w:val="000000"/>
          <w:spacing w:val="76"/>
          <w:sz w:val="24"/>
          <w:szCs w:val="24"/>
        </w:rPr>
        <w:t xml:space="preserve"> </w:t>
      </w:r>
      <w:r w:rsidRPr="00867C21">
        <w:rPr>
          <w:color w:val="000000"/>
          <w:sz w:val="24"/>
          <w:szCs w:val="24"/>
        </w:rPr>
        <w:t>и</w:t>
      </w:r>
      <w:r w:rsidRPr="00867C21">
        <w:rPr>
          <w:color w:val="000000"/>
          <w:spacing w:val="78"/>
          <w:sz w:val="24"/>
          <w:szCs w:val="24"/>
        </w:rPr>
        <w:t xml:space="preserve"> </w:t>
      </w:r>
      <w:r w:rsidRPr="00867C21">
        <w:rPr>
          <w:color w:val="000000"/>
          <w:spacing w:val="1"/>
          <w:sz w:val="24"/>
          <w:szCs w:val="24"/>
        </w:rPr>
        <w:t>п</w:t>
      </w:r>
      <w:r w:rsidRPr="00867C21">
        <w:rPr>
          <w:color w:val="000000"/>
          <w:sz w:val="24"/>
          <w:szCs w:val="24"/>
        </w:rPr>
        <w:t>равил</w:t>
      </w:r>
      <w:r w:rsidRPr="00867C21">
        <w:rPr>
          <w:color w:val="000000"/>
          <w:spacing w:val="82"/>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ого</w:t>
      </w:r>
      <w:r w:rsidRPr="00867C21">
        <w:rPr>
          <w:color w:val="000000"/>
          <w:spacing w:val="77"/>
          <w:sz w:val="24"/>
          <w:szCs w:val="24"/>
        </w:rPr>
        <w:t xml:space="preserve"> </w:t>
      </w:r>
      <w:r w:rsidRPr="00867C21">
        <w:rPr>
          <w:color w:val="000000"/>
          <w:spacing w:val="1"/>
          <w:sz w:val="24"/>
          <w:szCs w:val="24"/>
        </w:rPr>
        <w:t>п</w:t>
      </w:r>
      <w:r w:rsidRPr="00867C21">
        <w:rPr>
          <w:color w:val="000000"/>
          <w:sz w:val="24"/>
          <w:szCs w:val="24"/>
        </w:rPr>
        <w:t>ов</w:t>
      </w:r>
      <w:r w:rsidRPr="00867C21">
        <w:rPr>
          <w:color w:val="000000"/>
          <w:spacing w:val="-1"/>
          <w:sz w:val="24"/>
          <w:szCs w:val="24"/>
        </w:rPr>
        <w:t>е</w:t>
      </w:r>
      <w:r w:rsidRPr="00867C21">
        <w:rPr>
          <w:color w:val="000000"/>
          <w:sz w:val="24"/>
          <w:szCs w:val="24"/>
        </w:rPr>
        <w:t>ден</w:t>
      </w:r>
      <w:r w:rsidRPr="00867C21">
        <w:rPr>
          <w:color w:val="000000"/>
          <w:spacing w:val="1"/>
          <w:sz w:val="24"/>
          <w:szCs w:val="24"/>
        </w:rPr>
        <w:t>и</w:t>
      </w:r>
      <w:r w:rsidRPr="00867C21">
        <w:rPr>
          <w:color w:val="000000"/>
          <w:sz w:val="24"/>
          <w:szCs w:val="24"/>
        </w:rPr>
        <w:t>я,</w:t>
      </w:r>
      <w:r w:rsidRPr="00867C21">
        <w:rPr>
          <w:color w:val="000000"/>
          <w:spacing w:val="77"/>
          <w:sz w:val="24"/>
          <w:szCs w:val="24"/>
        </w:rPr>
        <w:t xml:space="preserve"> </w:t>
      </w:r>
      <w:r w:rsidRPr="00867C21">
        <w:rPr>
          <w:color w:val="000000"/>
          <w:sz w:val="24"/>
          <w:szCs w:val="24"/>
        </w:rPr>
        <w:t>форм</w:t>
      </w:r>
      <w:r w:rsidRPr="00867C21">
        <w:rPr>
          <w:color w:val="000000"/>
          <w:spacing w:val="77"/>
          <w:sz w:val="24"/>
          <w:szCs w:val="24"/>
        </w:rPr>
        <w:t xml:space="preserve"> </w:t>
      </w:r>
      <w:r w:rsidRPr="00867C21">
        <w:rPr>
          <w:color w:val="000000"/>
          <w:sz w:val="24"/>
          <w:szCs w:val="24"/>
        </w:rPr>
        <w:lastRenderedPageBreak/>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ль</w:t>
      </w:r>
      <w:r w:rsidRPr="00867C21">
        <w:rPr>
          <w:color w:val="000000"/>
          <w:spacing w:val="1"/>
          <w:w w:val="99"/>
          <w:sz w:val="24"/>
          <w:szCs w:val="24"/>
        </w:rPr>
        <w:t>н</w:t>
      </w:r>
      <w:r w:rsidRPr="00867C21">
        <w:rPr>
          <w:color w:val="000000"/>
          <w:spacing w:val="-1"/>
          <w:sz w:val="24"/>
          <w:szCs w:val="24"/>
        </w:rPr>
        <w:t>о</w:t>
      </w:r>
      <w:r w:rsidRPr="00867C21">
        <w:rPr>
          <w:color w:val="000000"/>
          <w:w w:val="99"/>
          <w:sz w:val="24"/>
          <w:szCs w:val="24"/>
        </w:rPr>
        <w:t>й</w:t>
      </w:r>
      <w:bookmarkEnd w:id="12"/>
      <w:r w:rsidRPr="00867C21">
        <w:rPr>
          <w:color w:val="000000"/>
          <w:w w:val="99"/>
          <w:sz w:val="24"/>
          <w:szCs w:val="24"/>
        </w:rPr>
        <w:t xml:space="preserve"> </w:t>
      </w:r>
      <w:bookmarkStart w:id="13" w:name="_page_102_0"/>
      <w:r w:rsidRPr="00867C21">
        <w:rPr>
          <w:color w:val="000000"/>
          <w:sz w:val="24"/>
          <w:szCs w:val="24"/>
        </w:rPr>
        <w:t>ж</w:t>
      </w:r>
      <w:r w:rsidRPr="00867C21">
        <w:rPr>
          <w:color w:val="000000"/>
          <w:w w:val="99"/>
          <w:sz w:val="24"/>
          <w:szCs w:val="24"/>
        </w:rPr>
        <w:t>и</w:t>
      </w:r>
      <w:r w:rsidRPr="00867C21">
        <w:rPr>
          <w:color w:val="000000"/>
          <w:spacing w:val="1"/>
          <w:w w:val="99"/>
          <w:sz w:val="24"/>
          <w:szCs w:val="24"/>
        </w:rPr>
        <w:t>з</w:t>
      </w:r>
      <w:r w:rsidRPr="00867C21">
        <w:rPr>
          <w:color w:val="000000"/>
          <w:w w:val="99"/>
          <w:sz w:val="24"/>
          <w:szCs w:val="24"/>
        </w:rPr>
        <w:t>ни</w:t>
      </w:r>
      <w:r w:rsidRPr="00867C21">
        <w:rPr>
          <w:color w:val="000000"/>
          <w:spacing w:val="19"/>
          <w:sz w:val="24"/>
          <w:szCs w:val="24"/>
        </w:rPr>
        <w:t xml:space="preserve"> </w:t>
      </w:r>
      <w:r w:rsidRPr="00867C21">
        <w:rPr>
          <w:color w:val="000000"/>
          <w:sz w:val="24"/>
          <w:szCs w:val="24"/>
        </w:rPr>
        <w:t>в</w:t>
      </w:r>
      <w:r w:rsidRPr="00867C21">
        <w:rPr>
          <w:color w:val="000000"/>
          <w:spacing w:val="16"/>
          <w:sz w:val="24"/>
          <w:szCs w:val="24"/>
        </w:rPr>
        <w:t xml:space="preserve"> </w:t>
      </w:r>
      <w:r w:rsidRPr="00867C21">
        <w:rPr>
          <w:color w:val="000000"/>
          <w:w w:val="99"/>
          <w:sz w:val="24"/>
          <w:szCs w:val="24"/>
        </w:rPr>
        <w:t>г</w:t>
      </w:r>
      <w:r w:rsidRPr="00867C21">
        <w:rPr>
          <w:color w:val="000000"/>
          <w:spacing w:val="2"/>
          <w:sz w:val="24"/>
          <w:szCs w:val="24"/>
        </w:rPr>
        <w:t>р</w:t>
      </w:r>
      <w:r w:rsidRPr="00867C21">
        <w:rPr>
          <w:color w:val="000000"/>
          <w:spacing w:val="-6"/>
          <w:sz w:val="24"/>
          <w:szCs w:val="24"/>
        </w:rPr>
        <w:t>у</w:t>
      </w:r>
      <w:r w:rsidRPr="00867C21">
        <w:rPr>
          <w:color w:val="000000"/>
          <w:w w:val="99"/>
          <w:sz w:val="24"/>
          <w:szCs w:val="24"/>
        </w:rPr>
        <w:t>п</w:t>
      </w:r>
      <w:r w:rsidRPr="00867C21">
        <w:rPr>
          <w:color w:val="000000"/>
          <w:spacing w:val="1"/>
          <w:w w:val="99"/>
          <w:sz w:val="24"/>
          <w:szCs w:val="24"/>
        </w:rPr>
        <w:t>п</w:t>
      </w:r>
      <w:r w:rsidRPr="00867C21">
        <w:rPr>
          <w:color w:val="000000"/>
          <w:sz w:val="24"/>
          <w:szCs w:val="24"/>
        </w:rPr>
        <w:t>ах</w:t>
      </w:r>
      <w:r w:rsidRPr="00867C21">
        <w:rPr>
          <w:color w:val="000000"/>
          <w:spacing w:val="20"/>
          <w:sz w:val="24"/>
          <w:szCs w:val="24"/>
        </w:rPr>
        <w:t xml:space="preserve"> </w:t>
      </w:r>
      <w:r w:rsidRPr="00867C21">
        <w:rPr>
          <w:color w:val="000000"/>
          <w:w w:val="99"/>
          <w:sz w:val="24"/>
          <w:szCs w:val="24"/>
        </w:rPr>
        <w:t>и</w:t>
      </w:r>
      <w:r w:rsidRPr="00867C21">
        <w:rPr>
          <w:color w:val="000000"/>
          <w:spacing w:val="20"/>
          <w:sz w:val="24"/>
          <w:szCs w:val="24"/>
        </w:rPr>
        <w:t xml:space="preserve"> </w:t>
      </w:r>
      <w:r w:rsidRPr="00867C21">
        <w:rPr>
          <w:color w:val="000000"/>
          <w:sz w:val="24"/>
          <w:szCs w:val="24"/>
        </w:rPr>
        <w:t>со</w:t>
      </w:r>
      <w:r w:rsidRPr="00867C21">
        <w:rPr>
          <w:color w:val="000000"/>
          <w:spacing w:val="-2"/>
          <w:sz w:val="24"/>
          <w:szCs w:val="24"/>
        </w:rPr>
        <w:t>о</w:t>
      </w:r>
      <w:r w:rsidRPr="00867C21">
        <w:rPr>
          <w:color w:val="000000"/>
          <w:sz w:val="24"/>
          <w:szCs w:val="24"/>
        </w:rPr>
        <w:t>бще</w:t>
      </w:r>
      <w:r w:rsidRPr="00867C21">
        <w:rPr>
          <w:color w:val="000000"/>
          <w:spacing w:val="-1"/>
          <w:sz w:val="24"/>
          <w:szCs w:val="24"/>
        </w:rPr>
        <w:t>с</w:t>
      </w:r>
      <w:r w:rsidRPr="00867C21">
        <w:rPr>
          <w:color w:val="000000"/>
          <w:sz w:val="24"/>
          <w:szCs w:val="24"/>
        </w:rPr>
        <w:t>тв</w:t>
      </w:r>
      <w:r w:rsidRPr="00867C21">
        <w:rPr>
          <w:color w:val="000000"/>
          <w:spacing w:val="-1"/>
          <w:sz w:val="24"/>
          <w:szCs w:val="24"/>
        </w:rPr>
        <w:t>а</w:t>
      </w:r>
      <w:r w:rsidRPr="00867C21">
        <w:rPr>
          <w:color w:val="000000"/>
          <w:spacing w:val="2"/>
          <w:sz w:val="24"/>
          <w:szCs w:val="24"/>
        </w:rPr>
        <w:t>х</w:t>
      </w:r>
      <w:r w:rsidRPr="00867C21">
        <w:rPr>
          <w:color w:val="000000"/>
          <w:sz w:val="24"/>
          <w:szCs w:val="24"/>
        </w:rPr>
        <w:t>,</w:t>
      </w:r>
      <w:r w:rsidRPr="00867C21">
        <w:rPr>
          <w:color w:val="000000"/>
          <w:spacing w:val="19"/>
          <w:sz w:val="24"/>
          <w:szCs w:val="24"/>
        </w:rPr>
        <w:t xml:space="preserve"> </w:t>
      </w:r>
      <w:r w:rsidRPr="00867C21">
        <w:rPr>
          <w:color w:val="000000"/>
          <w:sz w:val="24"/>
          <w:szCs w:val="24"/>
        </w:rPr>
        <w:t>вкл</w:t>
      </w:r>
      <w:r w:rsidRPr="00867C21">
        <w:rPr>
          <w:color w:val="000000"/>
          <w:spacing w:val="1"/>
          <w:w w:val="99"/>
          <w:sz w:val="24"/>
          <w:szCs w:val="24"/>
        </w:rPr>
        <w:t>ю</w:t>
      </w:r>
      <w:r w:rsidRPr="00867C21">
        <w:rPr>
          <w:color w:val="000000"/>
          <w:sz w:val="24"/>
          <w:szCs w:val="24"/>
        </w:rPr>
        <w:t>ч</w:t>
      </w:r>
      <w:r w:rsidRPr="00867C21">
        <w:rPr>
          <w:color w:val="000000"/>
          <w:spacing w:val="-1"/>
          <w:sz w:val="24"/>
          <w:szCs w:val="24"/>
        </w:rPr>
        <w:t>а</w:t>
      </w:r>
      <w:r w:rsidRPr="00867C21">
        <w:rPr>
          <w:color w:val="000000"/>
          <w:sz w:val="24"/>
          <w:szCs w:val="24"/>
        </w:rPr>
        <w:t>я</w:t>
      </w:r>
      <w:r w:rsidRPr="00867C21">
        <w:rPr>
          <w:color w:val="000000"/>
          <w:spacing w:val="19"/>
          <w:sz w:val="24"/>
          <w:szCs w:val="24"/>
        </w:rPr>
        <w:t xml:space="preserve"> </w:t>
      </w:r>
      <w:r w:rsidRPr="00867C21">
        <w:rPr>
          <w:color w:val="000000"/>
          <w:sz w:val="24"/>
          <w:szCs w:val="24"/>
        </w:rPr>
        <w:t>с</w:t>
      </w:r>
      <w:r w:rsidRPr="00867C21">
        <w:rPr>
          <w:color w:val="000000"/>
          <w:spacing w:val="-1"/>
          <w:sz w:val="24"/>
          <w:szCs w:val="24"/>
        </w:rPr>
        <w:t>е</w:t>
      </w:r>
      <w:r w:rsidRPr="00867C21">
        <w:rPr>
          <w:color w:val="000000"/>
          <w:sz w:val="24"/>
          <w:szCs w:val="24"/>
        </w:rPr>
        <w:t>м</w:t>
      </w:r>
      <w:r w:rsidRPr="00867C21">
        <w:rPr>
          <w:color w:val="000000"/>
          <w:w w:val="99"/>
          <w:sz w:val="24"/>
          <w:szCs w:val="24"/>
        </w:rPr>
        <w:t>ью</w:t>
      </w:r>
      <w:r w:rsidRPr="00867C21">
        <w:rPr>
          <w:color w:val="000000"/>
          <w:sz w:val="24"/>
          <w:szCs w:val="24"/>
        </w:rPr>
        <w:t>,</w:t>
      </w:r>
      <w:r w:rsidRPr="00867C21">
        <w:rPr>
          <w:color w:val="000000"/>
          <w:spacing w:val="19"/>
          <w:sz w:val="24"/>
          <w:szCs w:val="24"/>
        </w:rPr>
        <w:t xml:space="preserve"> </w:t>
      </w:r>
      <w:r w:rsidRPr="00867C21">
        <w:rPr>
          <w:color w:val="000000"/>
          <w:sz w:val="24"/>
          <w:szCs w:val="24"/>
        </w:rPr>
        <w:t>г</w:t>
      </w:r>
      <w:r w:rsidRPr="00867C21">
        <w:rPr>
          <w:color w:val="000000"/>
          <w:spacing w:val="2"/>
          <w:sz w:val="24"/>
          <w:szCs w:val="24"/>
        </w:rPr>
        <w:t>р</w:t>
      </w:r>
      <w:r w:rsidRPr="00867C21">
        <w:rPr>
          <w:color w:val="000000"/>
          <w:spacing w:val="-6"/>
          <w:sz w:val="24"/>
          <w:szCs w:val="24"/>
        </w:rPr>
        <w:t>у</w:t>
      </w:r>
      <w:r w:rsidRPr="00867C21">
        <w:rPr>
          <w:color w:val="000000"/>
          <w:sz w:val="24"/>
          <w:szCs w:val="24"/>
        </w:rPr>
        <w:t>п</w:t>
      </w:r>
      <w:r w:rsidRPr="00867C21">
        <w:rPr>
          <w:color w:val="000000"/>
          <w:spacing w:val="1"/>
          <w:sz w:val="24"/>
          <w:szCs w:val="24"/>
        </w:rPr>
        <w:t>п</w:t>
      </w:r>
      <w:r w:rsidRPr="00867C21">
        <w:rPr>
          <w:color w:val="000000"/>
          <w:sz w:val="24"/>
          <w:szCs w:val="24"/>
        </w:rPr>
        <w:t>ы,</w:t>
      </w:r>
      <w:r w:rsidRPr="00867C21">
        <w:rPr>
          <w:color w:val="000000"/>
          <w:spacing w:val="19"/>
          <w:sz w:val="24"/>
          <w:szCs w:val="24"/>
        </w:rPr>
        <w:t xml:space="preserve"> </w:t>
      </w:r>
      <w:r w:rsidRPr="00867C21">
        <w:rPr>
          <w:color w:val="000000"/>
          <w:sz w:val="24"/>
          <w:szCs w:val="24"/>
        </w:rPr>
        <w:t>сформирован</w:t>
      </w:r>
      <w:r w:rsidRPr="00867C21">
        <w:rPr>
          <w:color w:val="000000"/>
          <w:spacing w:val="1"/>
          <w:sz w:val="24"/>
          <w:szCs w:val="24"/>
        </w:rPr>
        <w:t>н</w:t>
      </w:r>
      <w:r w:rsidRPr="00867C21">
        <w:rPr>
          <w:color w:val="000000"/>
          <w:sz w:val="24"/>
          <w:szCs w:val="24"/>
        </w:rPr>
        <w:t>ые</w:t>
      </w:r>
      <w:r w:rsidRPr="00867C21">
        <w:rPr>
          <w:color w:val="000000"/>
          <w:spacing w:val="18"/>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17"/>
          <w:sz w:val="24"/>
          <w:szCs w:val="24"/>
        </w:rPr>
        <w:t xml:space="preserve"> </w:t>
      </w:r>
      <w:r w:rsidRPr="00867C21">
        <w:rPr>
          <w:color w:val="000000"/>
          <w:sz w:val="24"/>
          <w:szCs w:val="24"/>
        </w:rPr>
        <w:t>професс</w:t>
      </w:r>
      <w:r w:rsidRPr="00867C21">
        <w:rPr>
          <w:color w:val="000000"/>
          <w:w w:val="99"/>
          <w:sz w:val="24"/>
          <w:szCs w:val="24"/>
        </w:rPr>
        <w:t>и</w:t>
      </w:r>
      <w:r w:rsidRPr="00867C21">
        <w:rPr>
          <w:color w:val="000000"/>
          <w:sz w:val="24"/>
          <w:szCs w:val="24"/>
        </w:rPr>
        <w:t>о</w:t>
      </w:r>
      <w:r w:rsidRPr="00867C21">
        <w:rPr>
          <w:color w:val="000000"/>
          <w:w w:val="99"/>
          <w:sz w:val="24"/>
          <w:szCs w:val="24"/>
        </w:rPr>
        <w:t>н</w:t>
      </w:r>
      <w:r w:rsidRPr="00867C21">
        <w:rPr>
          <w:color w:val="000000"/>
          <w:spacing w:val="-1"/>
          <w:sz w:val="24"/>
          <w:szCs w:val="24"/>
        </w:rPr>
        <w:t>а</w:t>
      </w:r>
      <w:r w:rsidRPr="00867C21">
        <w:rPr>
          <w:color w:val="000000"/>
          <w:w w:val="99"/>
          <w:sz w:val="24"/>
          <w:szCs w:val="24"/>
        </w:rPr>
        <w:t>льн</w:t>
      </w:r>
      <w:r w:rsidRPr="00867C21">
        <w:rPr>
          <w:color w:val="000000"/>
          <w:sz w:val="24"/>
          <w:szCs w:val="24"/>
        </w:rPr>
        <w:t>о</w:t>
      </w:r>
      <w:r w:rsidRPr="00867C21">
        <w:rPr>
          <w:color w:val="000000"/>
          <w:w w:val="99"/>
          <w:sz w:val="24"/>
          <w:szCs w:val="24"/>
        </w:rPr>
        <w:t>й</w:t>
      </w:r>
      <w:r w:rsidRPr="00867C21">
        <w:rPr>
          <w:color w:val="000000"/>
          <w:sz w:val="24"/>
          <w:szCs w:val="24"/>
        </w:rPr>
        <w:t xml:space="preserve"> деяте</w:t>
      </w:r>
      <w:r w:rsidRPr="00867C21">
        <w:rPr>
          <w:color w:val="000000"/>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z w:val="24"/>
          <w:szCs w:val="24"/>
        </w:rPr>
        <w:t>ост</w:t>
      </w:r>
      <w:r w:rsidRPr="00867C21">
        <w:rPr>
          <w:color w:val="000000"/>
          <w:spacing w:val="1"/>
          <w:w w:val="99"/>
          <w:sz w:val="24"/>
          <w:szCs w:val="24"/>
        </w:rPr>
        <w:t>и</w:t>
      </w:r>
      <w:r w:rsidRPr="00867C21">
        <w:rPr>
          <w:color w:val="000000"/>
          <w:sz w:val="24"/>
          <w:szCs w:val="24"/>
        </w:rPr>
        <w:t>,</w:t>
      </w:r>
      <w:r w:rsidRPr="00867C21">
        <w:rPr>
          <w:color w:val="000000"/>
          <w:spacing w:val="55"/>
          <w:sz w:val="24"/>
          <w:szCs w:val="24"/>
        </w:rPr>
        <w:t xml:space="preserve"> </w:t>
      </w:r>
      <w:r w:rsidRPr="00867C21">
        <w:rPr>
          <w:color w:val="000000"/>
          <w:sz w:val="24"/>
          <w:szCs w:val="24"/>
        </w:rPr>
        <w:t>а</w:t>
      </w:r>
      <w:r w:rsidRPr="00867C21">
        <w:rPr>
          <w:color w:val="000000"/>
          <w:spacing w:val="54"/>
          <w:sz w:val="24"/>
          <w:szCs w:val="24"/>
        </w:rPr>
        <w:t xml:space="preserve"> </w:t>
      </w:r>
      <w:r w:rsidRPr="00867C21">
        <w:rPr>
          <w:color w:val="000000"/>
          <w:spacing w:val="1"/>
          <w:sz w:val="24"/>
          <w:szCs w:val="24"/>
        </w:rPr>
        <w:t>т</w:t>
      </w:r>
      <w:r w:rsidRPr="00867C21">
        <w:rPr>
          <w:color w:val="000000"/>
          <w:sz w:val="24"/>
          <w:szCs w:val="24"/>
        </w:rPr>
        <w:t>акже</w:t>
      </w:r>
      <w:r w:rsidRPr="00867C21">
        <w:rPr>
          <w:color w:val="000000"/>
          <w:spacing w:val="54"/>
          <w:sz w:val="24"/>
          <w:szCs w:val="24"/>
        </w:rPr>
        <w:t xml:space="preserve"> </w:t>
      </w:r>
      <w:r w:rsidRPr="00867C21">
        <w:rPr>
          <w:color w:val="000000"/>
          <w:sz w:val="24"/>
          <w:szCs w:val="24"/>
        </w:rPr>
        <w:t>в</w:t>
      </w:r>
      <w:r w:rsidRPr="00867C21">
        <w:rPr>
          <w:color w:val="000000"/>
          <w:spacing w:val="55"/>
          <w:sz w:val="24"/>
          <w:szCs w:val="24"/>
        </w:rPr>
        <w:t xml:space="preserve"> </w:t>
      </w:r>
      <w:r w:rsidRPr="00867C21">
        <w:rPr>
          <w:color w:val="000000"/>
          <w:sz w:val="24"/>
          <w:szCs w:val="24"/>
        </w:rPr>
        <w:t>р</w:t>
      </w:r>
      <w:r w:rsidRPr="00867C21">
        <w:rPr>
          <w:color w:val="000000"/>
          <w:spacing w:val="1"/>
          <w:sz w:val="24"/>
          <w:szCs w:val="24"/>
        </w:rPr>
        <w:t>а</w:t>
      </w:r>
      <w:r w:rsidRPr="00867C21">
        <w:rPr>
          <w:color w:val="000000"/>
          <w:sz w:val="24"/>
          <w:szCs w:val="24"/>
        </w:rPr>
        <w:t>мках</w:t>
      </w:r>
      <w:r w:rsidRPr="00867C21">
        <w:rPr>
          <w:color w:val="000000"/>
          <w:spacing w:val="57"/>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sz w:val="24"/>
          <w:szCs w:val="24"/>
        </w:rPr>
        <w:t>и</w:t>
      </w:r>
      <w:r w:rsidRPr="00867C21">
        <w:rPr>
          <w:color w:val="000000"/>
          <w:sz w:val="24"/>
          <w:szCs w:val="24"/>
        </w:rPr>
        <w:t>аль</w:t>
      </w:r>
      <w:r w:rsidRPr="00867C21">
        <w:rPr>
          <w:color w:val="000000"/>
          <w:spacing w:val="1"/>
          <w:sz w:val="24"/>
          <w:szCs w:val="24"/>
        </w:rPr>
        <w:t>н</w:t>
      </w:r>
      <w:r w:rsidRPr="00867C21">
        <w:rPr>
          <w:color w:val="000000"/>
          <w:sz w:val="24"/>
          <w:szCs w:val="24"/>
        </w:rPr>
        <w:t>о</w:t>
      </w:r>
      <w:r w:rsidRPr="00867C21">
        <w:rPr>
          <w:color w:val="000000"/>
          <w:spacing w:val="-1"/>
          <w:sz w:val="24"/>
          <w:szCs w:val="24"/>
        </w:rPr>
        <w:t>г</w:t>
      </w:r>
      <w:r w:rsidRPr="00867C21">
        <w:rPr>
          <w:color w:val="000000"/>
          <w:sz w:val="24"/>
          <w:szCs w:val="24"/>
        </w:rPr>
        <w:t>о</w:t>
      </w:r>
      <w:r w:rsidRPr="00867C21">
        <w:rPr>
          <w:color w:val="000000"/>
          <w:spacing w:val="54"/>
          <w:sz w:val="24"/>
          <w:szCs w:val="24"/>
        </w:rPr>
        <w:t xml:space="preserve"> </w:t>
      </w:r>
      <w:r w:rsidRPr="00867C21">
        <w:rPr>
          <w:color w:val="000000"/>
          <w:sz w:val="24"/>
          <w:szCs w:val="24"/>
        </w:rPr>
        <w:t>в</w:t>
      </w:r>
      <w:r w:rsidRPr="00867C21">
        <w:rPr>
          <w:color w:val="000000"/>
          <w:w w:val="99"/>
          <w:sz w:val="24"/>
          <w:szCs w:val="24"/>
        </w:rPr>
        <w:t>з</w:t>
      </w:r>
      <w:r w:rsidRPr="00867C21">
        <w:rPr>
          <w:color w:val="000000"/>
          <w:sz w:val="24"/>
          <w:szCs w:val="24"/>
        </w:rPr>
        <w:t>а</w:t>
      </w:r>
      <w:r w:rsidRPr="00867C21">
        <w:rPr>
          <w:color w:val="000000"/>
          <w:spacing w:val="1"/>
          <w:sz w:val="24"/>
          <w:szCs w:val="24"/>
        </w:rPr>
        <w:t>и</w:t>
      </w:r>
      <w:r w:rsidRPr="00867C21">
        <w:rPr>
          <w:color w:val="000000"/>
          <w:sz w:val="24"/>
          <w:szCs w:val="24"/>
        </w:rPr>
        <w:t>модейс</w:t>
      </w:r>
      <w:r w:rsidRPr="00867C21">
        <w:rPr>
          <w:color w:val="000000"/>
          <w:w w:val="99"/>
          <w:sz w:val="24"/>
          <w:szCs w:val="24"/>
        </w:rPr>
        <w:t>т</w:t>
      </w:r>
      <w:r w:rsidRPr="00867C21">
        <w:rPr>
          <w:color w:val="000000"/>
          <w:sz w:val="24"/>
          <w:szCs w:val="24"/>
        </w:rPr>
        <w:t>вия</w:t>
      </w:r>
      <w:r w:rsidRPr="00867C21">
        <w:rPr>
          <w:color w:val="000000"/>
          <w:spacing w:val="55"/>
          <w:sz w:val="24"/>
          <w:szCs w:val="24"/>
        </w:rPr>
        <w:t xml:space="preserve"> </w:t>
      </w:r>
      <w:r w:rsidRPr="00867C21">
        <w:rPr>
          <w:color w:val="000000"/>
          <w:sz w:val="24"/>
          <w:szCs w:val="24"/>
        </w:rPr>
        <w:t>с</w:t>
      </w:r>
      <w:r w:rsidRPr="00867C21">
        <w:rPr>
          <w:color w:val="000000"/>
          <w:spacing w:val="54"/>
          <w:sz w:val="24"/>
          <w:szCs w:val="24"/>
        </w:rPr>
        <w:t xml:space="preserve"> </w:t>
      </w:r>
      <w:r w:rsidRPr="00867C21">
        <w:rPr>
          <w:color w:val="000000"/>
          <w:spacing w:val="3"/>
          <w:sz w:val="24"/>
          <w:szCs w:val="24"/>
        </w:rPr>
        <w:t>л</w:t>
      </w:r>
      <w:r w:rsidRPr="00867C21">
        <w:rPr>
          <w:color w:val="000000"/>
          <w:w w:val="99"/>
          <w:sz w:val="24"/>
          <w:szCs w:val="24"/>
        </w:rPr>
        <w:t>ю</w:t>
      </w:r>
      <w:r w:rsidRPr="00867C21">
        <w:rPr>
          <w:color w:val="000000"/>
          <w:sz w:val="24"/>
          <w:szCs w:val="24"/>
        </w:rPr>
        <w:t>д</w:t>
      </w:r>
      <w:r w:rsidRPr="00867C21">
        <w:rPr>
          <w:color w:val="000000"/>
          <w:spacing w:val="1"/>
          <w:sz w:val="24"/>
          <w:szCs w:val="24"/>
        </w:rPr>
        <w:t>ь</w:t>
      </w:r>
      <w:r w:rsidRPr="00867C21">
        <w:rPr>
          <w:color w:val="000000"/>
          <w:sz w:val="24"/>
          <w:szCs w:val="24"/>
        </w:rPr>
        <w:t>ми</w:t>
      </w:r>
      <w:r w:rsidRPr="00867C21">
        <w:rPr>
          <w:color w:val="000000"/>
          <w:spacing w:val="55"/>
          <w:sz w:val="24"/>
          <w:szCs w:val="24"/>
        </w:rPr>
        <w:t xml:space="preserve"> </w:t>
      </w:r>
      <w:r w:rsidRPr="00867C21">
        <w:rPr>
          <w:color w:val="000000"/>
          <w:sz w:val="24"/>
          <w:szCs w:val="24"/>
        </w:rPr>
        <w:t>и</w:t>
      </w:r>
      <w:r w:rsidRPr="00867C21">
        <w:rPr>
          <w:color w:val="000000"/>
          <w:w w:val="99"/>
          <w:sz w:val="24"/>
          <w:szCs w:val="24"/>
        </w:rPr>
        <w:t>з</w:t>
      </w:r>
      <w:r w:rsidRPr="00867C21">
        <w:rPr>
          <w:color w:val="000000"/>
          <w:spacing w:val="55"/>
          <w:sz w:val="24"/>
          <w:szCs w:val="24"/>
        </w:rPr>
        <w:t xml:space="preserve"> </w:t>
      </w:r>
      <w:r w:rsidRPr="00867C21">
        <w:rPr>
          <w:color w:val="000000"/>
          <w:sz w:val="24"/>
          <w:szCs w:val="24"/>
        </w:rPr>
        <w:t>д</w:t>
      </w:r>
      <w:r w:rsidRPr="00867C21">
        <w:rPr>
          <w:color w:val="000000"/>
          <w:spacing w:val="2"/>
          <w:sz w:val="24"/>
          <w:szCs w:val="24"/>
        </w:rPr>
        <w:t>р</w:t>
      </w:r>
      <w:r w:rsidRPr="00867C21">
        <w:rPr>
          <w:color w:val="000000"/>
          <w:spacing w:val="-3"/>
          <w:sz w:val="24"/>
          <w:szCs w:val="24"/>
        </w:rPr>
        <w:t>у</w:t>
      </w:r>
      <w:r w:rsidRPr="00867C21">
        <w:rPr>
          <w:color w:val="000000"/>
          <w:sz w:val="24"/>
          <w:szCs w:val="24"/>
        </w:rPr>
        <w:t>гой</w:t>
      </w:r>
      <w:r w:rsidRPr="00867C21">
        <w:rPr>
          <w:color w:val="000000"/>
          <w:spacing w:val="54"/>
          <w:sz w:val="24"/>
          <w:szCs w:val="24"/>
        </w:rPr>
        <w:t xml:space="preserve"> </w:t>
      </w:r>
      <w:r w:rsidRPr="00867C21">
        <w:rPr>
          <w:color w:val="000000"/>
          <w:spacing w:val="4"/>
          <w:sz w:val="24"/>
          <w:szCs w:val="24"/>
        </w:rPr>
        <w:t>к</w:t>
      </w:r>
      <w:r w:rsidRPr="00867C21">
        <w:rPr>
          <w:color w:val="000000"/>
          <w:spacing w:val="-4"/>
          <w:sz w:val="24"/>
          <w:szCs w:val="24"/>
        </w:rPr>
        <w:t>у</w:t>
      </w:r>
      <w:r w:rsidRPr="00867C21">
        <w:rPr>
          <w:color w:val="000000"/>
          <w:w w:val="99"/>
          <w:sz w:val="24"/>
          <w:szCs w:val="24"/>
        </w:rPr>
        <w:t>л</w:t>
      </w:r>
      <w:r w:rsidRPr="00867C21">
        <w:rPr>
          <w:color w:val="000000"/>
          <w:spacing w:val="2"/>
          <w:w w:val="99"/>
          <w:sz w:val="24"/>
          <w:szCs w:val="24"/>
        </w:rPr>
        <w:t>ь</w:t>
      </w:r>
      <w:r w:rsidRPr="00867C21">
        <w:rPr>
          <w:color w:val="000000"/>
          <w:spacing w:val="3"/>
          <w:sz w:val="24"/>
          <w:szCs w:val="24"/>
        </w:rPr>
        <w:t>т</w:t>
      </w:r>
      <w:r w:rsidRPr="00867C21">
        <w:rPr>
          <w:color w:val="000000"/>
          <w:spacing w:val="-4"/>
          <w:sz w:val="24"/>
          <w:szCs w:val="24"/>
        </w:rPr>
        <w:t>у</w:t>
      </w:r>
      <w:r w:rsidRPr="00867C21">
        <w:rPr>
          <w:color w:val="000000"/>
          <w:sz w:val="24"/>
          <w:szCs w:val="24"/>
        </w:rPr>
        <w:t>р</w:t>
      </w:r>
      <w:r w:rsidRPr="00867C21">
        <w:rPr>
          <w:color w:val="000000"/>
          <w:w w:val="99"/>
          <w:sz w:val="24"/>
          <w:szCs w:val="24"/>
        </w:rPr>
        <w:t>н</w:t>
      </w:r>
      <w:r w:rsidRPr="00867C21">
        <w:rPr>
          <w:color w:val="000000"/>
          <w:sz w:val="24"/>
          <w:szCs w:val="24"/>
        </w:rPr>
        <w:t>о</w:t>
      </w:r>
      <w:r w:rsidRPr="00867C21">
        <w:rPr>
          <w:color w:val="000000"/>
          <w:w w:val="99"/>
          <w:sz w:val="24"/>
          <w:szCs w:val="24"/>
        </w:rPr>
        <w:t>й</w:t>
      </w:r>
      <w:r w:rsidRPr="00867C21">
        <w:rPr>
          <w:color w:val="000000"/>
          <w:sz w:val="24"/>
          <w:szCs w:val="24"/>
        </w:rPr>
        <w:t xml:space="preserve"> ср</w:t>
      </w:r>
      <w:r w:rsidRPr="00867C21">
        <w:rPr>
          <w:color w:val="000000"/>
          <w:spacing w:val="-1"/>
          <w:sz w:val="24"/>
          <w:szCs w:val="24"/>
        </w:rPr>
        <w:t>е</w:t>
      </w:r>
      <w:r w:rsidRPr="00867C21">
        <w:rPr>
          <w:color w:val="000000"/>
          <w:sz w:val="24"/>
          <w:szCs w:val="24"/>
        </w:rPr>
        <w:t>ды;</w:t>
      </w:r>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spacing w:line="240" w:lineRule="exact"/>
        <w:rPr>
          <w:sz w:val="24"/>
          <w:szCs w:val="24"/>
        </w:rPr>
      </w:pPr>
    </w:p>
    <w:p w:rsidR="00BC2F14" w:rsidRPr="00867C21" w:rsidRDefault="00BC2F14" w:rsidP="00BC2F14">
      <w:pPr>
        <w:ind w:right="-59" w:firstLine="540"/>
        <w:rPr>
          <w:sz w:val="24"/>
          <w:szCs w:val="24"/>
        </w:rPr>
      </w:pPr>
      <w:r w:rsidRPr="00867C21">
        <w:rPr>
          <w:color w:val="000000"/>
          <w:sz w:val="24"/>
          <w:szCs w:val="24"/>
        </w:rPr>
        <w:t>с</w:t>
      </w:r>
      <w:r w:rsidRPr="00867C21">
        <w:rPr>
          <w:color w:val="000000"/>
          <w:w w:val="99"/>
          <w:sz w:val="24"/>
          <w:szCs w:val="24"/>
        </w:rPr>
        <w:t>п</w:t>
      </w:r>
      <w:r w:rsidRPr="00867C21">
        <w:rPr>
          <w:color w:val="000000"/>
          <w:sz w:val="24"/>
          <w:szCs w:val="24"/>
        </w:rPr>
        <w:t>особ</w:t>
      </w:r>
      <w:r w:rsidRPr="00867C21">
        <w:rPr>
          <w:color w:val="000000"/>
          <w:w w:val="99"/>
          <w:sz w:val="24"/>
          <w:szCs w:val="24"/>
        </w:rPr>
        <w:t>но</w:t>
      </w:r>
      <w:r w:rsidRPr="00867C21">
        <w:rPr>
          <w:color w:val="000000"/>
          <w:sz w:val="24"/>
          <w:szCs w:val="24"/>
        </w:rPr>
        <w:t>сть</w:t>
      </w:r>
      <w:r w:rsidRPr="00867C21">
        <w:rPr>
          <w:color w:val="000000"/>
          <w:spacing w:val="18"/>
          <w:sz w:val="24"/>
          <w:szCs w:val="24"/>
        </w:rPr>
        <w:t xml:space="preserve"> </w:t>
      </w:r>
      <w:r w:rsidRPr="00867C21">
        <w:rPr>
          <w:color w:val="000000"/>
          <w:sz w:val="24"/>
          <w:szCs w:val="24"/>
        </w:rPr>
        <w:t>о</w:t>
      </w:r>
      <w:r w:rsidRPr="00867C21">
        <w:rPr>
          <w:color w:val="000000"/>
          <w:spacing w:val="2"/>
          <w:sz w:val="24"/>
          <w:szCs w:val="24"/>
        </w:rPr>
        <w:t>б</w:t>
      </w:r>
      <w:r w:rsidRPr="00867C21">
        <w:rPr>
          <w:color w:val="000000"/>
          <w:spacing w:val="-4"/>
          <w:sz w:val="24"/>
          <w:szCs w:val="24"/>
        </w:rPr>
        <w:t>у</w:t>
      </w:r>
      <w:r w:rsidRPr="00867C21">
        <w:rPr>
          <w:color w:val="000000"/>
          <w:sz w:val="24"/>
          <w:szCs w:val="24"/>
        </w:rPr>
        <w:t>ч</w:t>
      </w:r>
      <w:r w:rsidRPr="00867C21">
        <w:rPr>
          <w:color w:val="000000"/>
          <w:spacing w:val="-1"/>
          <w:sz w:val="24"/>
          <w:szCs w:val="24"/>
        </w:rPr>
        <w:t>а</w:t>
      </w:r>
      <w:r w:rsidRPr="00867C21">
        <w:rPr>
          <w:color w:val="000000"/>
          <w:sz w:val="24"/>
          <w:szCs w:val="24"/>
        </w:rPr>
        <w:t>ющ</w:t>
      </w:r>
      <w:r w:rsidRPr="00867C21">
        <w:rPr>
          <w:color w:val="000000"/>
          <w:spacing w:val="3"/>
          <w:w w:val="99"/>
          <w:sz w:val="24"/>
          <w:szCs w:val="24"/>
        </w:rPr>
        <w:t>и</w:t>
      </w:r>
      <w:r w:rsidRPr="00867C21">
        <w:rPr>
          <w:color w:val="000000"/>
          <w:spacing w:val="2"/>
          <w:sz w:val="24"/>
          <w:szCs w:val="24"/>
        </w:rPr>
        <w:t>х</w:t>
      </w:r>
      <w:r w:rsidRPr="00867C21">
        <w:rPr>
          <w:color w:val="000000"/>
          <w:sz w:val="24"/>
          <w:szCs w:val="24"/>
        </w:rPr>
        <w:t>ся</w:t>
      </w:r>
      <w:r w:rsidRPr="00867C21">
        <w:rPr>
          <w:color w:val="000000"/>
          <w:spacing w:val="16"/>
          <w:sz w:val="24"/>
          <w:szCs w:val="24"/>
        </w:rPr>
        <w:t xml:space="preserve"> </w:t>
      </w:r>
      <w:r w:rsidRPr="00867C21">
        <w:rPr>
          <w:color w:val="000000"/>
          <w:sz w:val="24"/>
          <w:szCs w:val="24"/>
        </w:rPr>
        <w:t>в</w:t>
      </w:r>
      <w:r w:rsidRPr="00867C21">
        <w:rPr>
          <w:color w:val="000000"/>
          <w:spacing w:val="1"/>
          <w:sz w:val="24"/>
          <w:szCs w:val="24"/>
        </w:rPr>
        <w:t>з</w:t>
      </w:r>
      <w:r w:rsidRPr="00867C21">
        <w:rPr>
          <w:color w:val="000000"/>
          <w:sz w:val="24"/>
          <w:szCs w:val="24"/>
        </w:rPr>
        <w:t>а</w:t>
      </w:r>
      <w:r w:rsidRPr="00867C21">
        <w:rPr>
          <w:color w:val="000000"/>
          <w:w w:val="99"/>
          <w:sz w:val="24"/>
          <w:szCs w:val="24"/>
        </w:rPr>
        <w:t>и</w:t>
      </w:r>
      <w:r w:rsidRPr="00867C21">
        <w:rPr>
          <w:color w:val="000000"/>
          <w:sz w:val="24"/>
          <w:szCs w:val="24"/>
        </w:rPr>
        <w:t>мо</w:t>
      </w:r>
      <w:r w:rsidRPr="00867C21">
        <w:rPr>
          <w:color w:val="000000"/>
          <w:spacing w:val="3"/>
          <w:sz w:val="24"/>
          <w:szCs w:val="24"/>
        </w:rPr>
        <w:t>д</w:t>
      </w:r>
      <w:r w:rsidRPr="00867C21">
        <w:rPr>
          <w:color w:val="000000"/>
          <w:sz w:val="24"/>
          <w:szCs w:val="24"/>
        </w:rPr>
        <w:t>е</w:t>
      </w:r>
      <w:r w:rsidRPr="00867C21">
        <w:rPr>
          <w:color w:val="000000"/>
          <w:spacing w:val="1"/>
          <w:sz w:val="24"/>
          <w:szCs w:val="24"/>
        </w:rPr>
        <w:t>й</w:t>
      </w:r>
      <w:r w:rsidRPr="00867C21">
        <w:rPr>
          <w:color w:val="000000"/>
          <w:sz w:val="24"/>
          <w:szCs w:val="24"/>
        </w:rPr>
        <w:t>с</w:t>
      </w:r>
      <w:r w:rsidRPr="00867C21">
        <w:rPr>
          <w:color w:val="000000"/>
          <w:w w:val="99"/>
          <w:sz w:val="24"/>
          <w:szCs w:val="24"/>
        </w:rPr>
        <w:t>т</w:t>
      </w:r>
      <w:r w:rsidRPr="00867C21">
        <w:rPr>
          <w:color w:val="000000"/>
          <w:sz w:val="24"/>
          <w:szCs w:val="24"/>
        </w:rPr>
        <w:t>вия</w:t>
      </w:r>
      <w:r w:rsidRPr="00867C21">
        <w:rPr>
          <w:color w:val="000000"/>
          <w:spacing w:val="17"/>
          <w:sz w:val="24"/>
          <w:szCs w:val="24"/>
        </w:rPr>
        <w:t xml:space="preserve"> </w:t>
      </w:r>
      <w:r w:rsidRPr="00867C21">
        <w:rPr>
          <w:color w:val="000000"/>
          <w:sz w:val="24"/>
          <w:szCs w:val="24"/>
        </w:rPr>
        <w:t>в</w:t>
      </w:r>
      <w:r w:rsidRPr="00867C21">
        <w:rPr>
          <w:color w:val="000000"/>
          <w:spacing w:val="18"/>
          <w:sz w:val="24"/>
          <w:szCs w:val="24"/>
        </w:rPr>
        <w:t xml:space="preserve"> </w:t>
      </w:r>
      <w:r w:rsidRPr="00867C21">
        <w:rPr>
          <w:color w:val="000000"/>
          <w:spacing w:val="-1"/>
          <w:sz w:val="24"/>
          <w:szCs w:val="24"/>
        </w:rPr>
        <w:t>ус</w:t>
      </w:r>
      <w:r w:rsidRPr="00867C21">
        <w:rPr>
          <w:color w:val="000000"/>
          <w:sz w:val="24"/>
          <w:szCs w:val="24"/>
        </w:rPr>
        <w:t>ловиях</w:t>
      </w:r>
      <w:r w:rsidRPr="00867C21">
        <w:rPr>
          <w:color w:val="000000"/>
          <w:spacing w:val="19"/>
          <w:sz w:val="24"/>
          <w:szCs w:val="24"/>
        </w:rPr>
        <w:t xml:space="preserve"> </w:t>
      </w:r>
      <w:r w:rsidRPr="00867C21">
        <w:rPr>
          <w:color w:val="000000"/>
          <w:spacing w:val="1"/>
          <w:sz w:val="24"/>
          <w:szCs w:val="24"/>
        </w:rPr>
        <w:t>н</w:t>
      </w:r>
      <w:r w:rsidRPr="00867C21">
        <w:rPr>
          <w:color w:val="000000"/>
          <w:sz w:val="24"/>
          <w:szCs w:val="24"/>
        </w:rPr>
        <w:t>еопредел</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pacing w:val="-1"/>
          <w:sz w:val="24"/>
          <w:szCs w:val="24"/>
        </w:rPr>
        <w:t>ос</w:t>
      </w:r>
      <w:r w:rsidRPr="00867C21">
        <w:rPr>
          <w:color w:val="000000"/>
          <w:w w:val="99"/>
          <w:sz w:val="24"/>
          <w:szCs w:val="24"/>
        </w:rPr>
        <w:t>т</w:t>
      </w:r>
      <w:r w:rsidRPr="00867C21">
        <w:rPr>
          <w:color w:val="000000"/>
          <w:spacing w:val="1"/>
          <w:sz w:val="24"/>
          <w:szCs w:val="24"/>
        </w:rPr>
        <w:t>и</w:t>
      </w:r>
      <w:r w:rsidRPr="00867C21">
        <w:rPr>
          <w:color w:val="000000"/>
          <w:sz w:val="24"/>
          <w:szCs w:val="24"/>
        </w:rPr>
        <w:t>,</w:t>
      </w:r>
      <w:r w:rsidRPr="00867C21">
        <w:rPr>
          <w:color w:val="000000"/>
          <w:spacing w:val="16"/>
          <w:sz w:val="24"/>
          <w:szCs w:val="24"/>
        </w:rPr>
        <w:t xml:space="preserve"> </w:t>
      </w:r>
      <w:r w:rsidRPr="00867C21">
        <w:rPr>
          <w:color w:val="000000"/>
          <w:sz w:val="24"/>
          <w:szCs w:val="24"/>
        </w:rPr>
        <w:t>о</w:t>
      </w:r>
      <w:r w:rsidRPr="00867C21">
        <w:rPr>
          <w:color w:val="000000"/>
          <w:w w:val="99"/>
          <w:sz w:val="24"/>
          <w:szCs w:val="24"/>
        </w:rPr>
        <w:t>т</w:t>
      </w:r>
      <w:r w:rsidRPr="00867C21">
        <w:rPr>
          <w:color w:val="000000"/>
          <w:spacing w:val="2"/>
          <w:sz w:val="24"/>
          <w:szCs w:val="24"/>
        </w:rPr>
        <w:t>к</w:t>
      </w:r>
      <w:r w:rsidRPr="00867C21">
        <w:rPr>
          <w:color w:val="000000"/>
          <w:sz w:val="24"/>
          <w:szCs w:val="24"/>
        </w:rPr>
        <w:t>ры</w:t>
      </w:r>
      <w:r w:rsidRPr="00867C21">
        <w:rPr>
          <w:color w:val="000000"/>
          <w:w w:val="99"/>
          <w:sz w:val="24"/>
          <w:szCs w:val="24"/>
        </w:rPr>
        <w:t>т</w:t>
      </w:r>
      <w:r w:rsidRPr="00867C21">
        <w:rPr>
          <w:color w:val="000000"/>
          <w:sz w:val="24"/>
          <w:szCs w:val="24"/>
        </w:rPr>
        <w:t>ост</w:t>
      </w:r>
      <w:r w:rsidRPr="00867C21">
        <w:rPr>
          <w:color w:val="000000"/>
          <w:w w:val="99"/>
          <w:sz w:val="24"/>
          <w:szCs w:val="24"/>
        </w:rPr>
        <w:t>ь</w:t>
      </w:r>
      <w:r w:rsidRPr="00867C21">
        <w:rPr>
          <w:color w:val="000000"/>
          <w:spacing w:val="18"/>
          <w:sz w:val="24"/>
          <w:szCs w:val="24"/>
        </w:rPr>
        <w:t xml:space="preserve"> </w:t>
      </w:r>
      <w:r w:rsidRPr="00867C21">
        <w:rPr>
          <w:color w:val="000000"/>
          <w:sz w:val="24"/>
          <w:szCs w:val="24"/>
        </w:rPr>
        <w:t>о</w:t>
      </w:r>
      <w:r w:rsidRPr="00867C21">
        <w:rPr>
          <w:color w:val="000000"/>
          <w:spacing w:val="1"/>
          <w:w w:val="99"/>
          <w:sz w:val="24"/>
          <w:szCs w:val="24"/>
        </w:rPr>
        <w:t>п</w:t>
      </w:r>
      <w:r w:rsidRPr="00867C21">
        <w:rPr>
          <w:color w:val="000000"/>
          <w:sz w:val="24"/>
          <w:szCs w:val="24"/>
        </w:rPr>
        <w:t>ы</w:t>
      </w:r>
      <w:r w:rsidRPr="00867C21">
        <w:rPr>
          <w:color w:val="000000"/>
          <w:spacing w:val="2"/>
          <w:sz w:val="24"/>
          <w:szCs w:val="24"/>
        </w:rPr>
        <w:t>т</w:t>
      </w:r>
      <w:r w:rsidRPr="00867C21">
        <w:rPr>
          <w:color w:val="000000"/>
          <w:sz w:val="24"/>
          <w:szCs w:val="24"/>
        </w:rPr>
        <w:t xml:space="preserve">у </w:t>
      </w:r>
      <w:r w:rsidRPr="00867C21">
        <w:rPr>
          <w:color w:val="000000"/>
          <w:w w:val="99"/>
          <w:sz w:val="24"/>
          <w:szCs w:val="24"/>
        </w:rPr>
        <w:t>и</w:t>
      </w:r>
      <w:r w:rsidRPr="00867C21">
        <w:rPr>
          <w:color w:val="000000"/>
          <w:sz w:val="24"/>
          <w:szCs w:val="24"/>
        </w:rPr>
        <w:t xml:space="preserve"> </w:t>
      </w:r>
      <w:r w:rsidRPr="00867C21">
        <w:rPr>
          <w:color w:val="000000"/>
          <w:spacing w:val="1"/>
          <w:w w:val="99"/>
          <w:sz w:val="24"/>
          <w:szCs w:val="24"/>
        </w:rPr>
        <w:t>зн</w:t>
      </w:r>
      <w:r w:rsidRPr="00867C21">
        <w:rPr>
          <w:color w:val="000000"/>
          <w:spacing w:val="-1"/>
          <w:sz w:val="24"/>
          <w:szCs w:val="24"/>
        </w:rPr>
        <w:t>а</w:t>
      </w:r>
      <w:r w:rsidRPr="00867C21">
        <w:rPr>
          <w:color w:val="000000"/>
          <w:w w:val="99"/>
          <w:sz w:val="24"/>
          <w:szCs w:val="24"/>
        </w:rPr>
        <w:t>ни</w:t>
      </w:r>
      <w:r w:rsidRPr="00867C21">
        <w:rPr>
          <w:color w:val="000000"/>
          <w:sz w:val="24"/>
          <w:szCs w:val="24"/>
        </w:rPr>
        <w:t>ям д</w:t>
      </w:r>
      <w:r w:rsidRPr="00867C21">
        <w:rPr>
          <w:color w:val="000000"/>
          <w:spacing w:val="2"/>
          <w:sz w:val="24"/>
          <w:szCs w:val="24"/>
        </w:rPr>
        <w:t>р</w:t>
      </w:r>
      <w:r w:rsidRPr="00867C21">
        <w:rPr>
          <w:color w:val="000000"/>
          <w:spacing w:val="-7"/>
          <w:sz w:val="24"/>
          <w:szCs w:val="24"/>
        </w:rPr>
        <w:t>у</w:t>
      </w:r>
      <w:r w:rsidRPr="00867C21">
        <w:rPr>
          <w:color w:val="000000"/>
          <w:w w:val="99"/>
          <w:sz w:val="24"/>
          <w:szCs w:val="24"/>
        </w:rPr>
        <w:t>ги</w:t>
      </w:r>
      <w:r w:rsidRPr="00867C21">
        <w:rPr>
          <w:color w:val="000000"/>
          <w:sz w:val="24"/>
          <w:szCs w:val="24"/>
        </w:rPr>
        <w:t>х</w:t>
      </w:r>
      <w:r w:rsidRPr="00867C21">
        <w:rPr>
          <w:color w:val="000000"/>
          <w:spacing w:val="2"/>
          <w:sz w:val="24"/>
          <w:szCs w:val="24"/>
        </w:rPr>
        <w:t xml:space="preserve"> </w:t>
      </w:r>
      <w:r w:rsidRPr="00867C21">
        <w:rPr>
          <w:color w:val="000000"/>
          <w:sz w:val="24"/>
          <w:szCs w:val="24"/>
        </w:rPr>
        <w:t>л</w:t>
      </w:r>
      <w:r w:rsidRPr="00867C21">
        <w:rPr>
          <w:color w:val="000000"/>
          <w:spacing w:val="1"/>
          <w:sz w:val="24"/>
          <w:szCs w:val="24"/>
        </w:rPr>
        <w:t>ю</w:t>
      </w:r>
      <w:r w:rsidRPr="00867C21">
        <w:rPr>
          <w:color w:val="000000"/>
          <w:sz w:val="24"/>
          <w:szCs w:val="24"/>
        </w:rPr>
        <w:t>де</w:t>
      </w:r>
      <w:r w:rsidRPr="00867C21">
        <w:rPr>
          <w:color w:val="000000"/>
          <w:spacing w:val="1"/>
          <w:w w:val="99"/>
          <w:sz w:val="24"/>
          <w:szCs w:val="24"/>
        </w:rPr>
        <w:t>й</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7" w:firstLine="540"/>
        <w:jc w:val="both"/>
        <w:rPr>
          <w:sz w:val="24"/>
          <w:szCs w:val="24"/>
        </w:rPr>
      </w:pPr>
      <w:r w:rsidRPr="00867C21">
        <w:rPr>
          <w:color w:val="000000"/>
          <w:sz w:val="24"/>
          <w:szCs w:val="24"/>
        </w:rPr>
        <w:t>с</w:t>
      </w:r>
      <w:r w:rsidRPr="00867C21">
        <w:rPr>
          <w:color w:val="000000"/>
          <w:w w:val="99"/>
          <w:sz w:val="24"/>
          <w:szCs w:val="24"/>
        </w:rPr>
        <w:t>п</w:t>
      </w:r>
      <w:r w:rsidRPr="00867C21">
        <w:rPr>
          <w:color w:val="000000"/>
          <w:sz w:val="24"/>
          <w:szCs w:val="24"/>
        </w:rPr>
        <w:t>особ</w:t>
      </w:r>
      <w:r w:rsidRPr="00867C21">
        <w:rPr>
          <w:color w:val="000000"/>
          <w:w w:val="99"/>
          <w:sz w:val="24"/>
          <w:szCs w:val="24"/>
        </w:rPr>
        <w:t>но</w:t>
      </w:r>
      <w:r w:rsidRPr="00867C21">
        <w:rPr>
          <w:color w:val="000000"/>
          <w:sz w:val="24"/>
          <w:szCs w:val="24"/>
        </w:rPr>
        <w:t>сть</w:t>
      </w:r>
      <w:r w:rsidRPr="00867C21">
        <w:rPr>
          <w:color w:val="000000"/>
          <w:spacing w:val="15"/>
          <w:sz w:val="24"/>
          <w:szCs w:val="24"/>
        </w:rPr>
        <w:t xml:space="preserve"> </w:t>
      </w:r>
      <w:r w:rsidRPr="00867C21">
        <w:rPr>
          <w:color w:val="000000"/>
          <w:sz w:val="24"/>
          <w:szCs w:val="24"/>
        </w:rPr>
        <w:t>де</w:t>
      </w:r>
      <w:r w:rsidRPr="00867C21">
        <w:rPr>
          <w:color w:val="000000"/>
          <w:spacing w:val="1"/>
          <w:w w:val="99"/>
          <w:sz w:val="24"/>
          <w:szCs w:val="24"/>
        </w:rPr>
        <w:t>й</w:t>
      </w:r>
      <w:r w:rsidRPr="00867C21">
        <w:rPr>
          <w:color w:val="000000"/>
          <w:sz w:val="24"/>
          <w:szCs w:val="24"/>
        </w:rPr>
        <w:t>ствов</w:t>
      </w:r>
      <w:r w:rsidRPr="00867C21">
        <w:rPr>
          <w:color w:val="000000"/>
          <w:spacing w:val="-1"/>
          <w:sz w:val="24"/>
          <w:szCs w:val="24"/>
        </w:rPr>
        <w:t>а</w:t>
      </w:r>
      <w:r w:rsidRPr="00867C21">
        <w:rPr>
          <w:color w:val="000000"/>
          <w:sz w:val="24"/>
          <w:szCs w:val="24"/>
        </w:rPr>
        <w:t>ть</w:t>
      </w:r>
      <w:r w:rsidRPr="00867C21">
        <w:rPr>
          <w:color w:val="000000"/>
          <w:spacing w:val="14"/>
          <w:sz w:val="24"/>
          <w:szCs w:val="24"/>
        </w:rPr>
        <w:t xml:space="preserve"> </w:t>
      </w:r>
      <w:r w:rsidRPr="00867C21">
        <w:rPr>
          <w:color w:val="000000"/>
          <w:sz w:val="24"/>
          <w:szCs w:val="24"/>
        </w:rPr>
        <w:t>в</w:t>
      </w:r>
      <w:r w:rsidRPr="00867C21">
        <w:rPr>
          <w:color w:val="000000"/>
          <w:spacing w:val="16"/>
          <w:sz w:val="24"/>
          <w:szCs w:val="24"/>
        </w:rPr>
        <w:t xml:space="preserve"> </w:t>
      </w:r>
      <w:r w:rsidRPr="00867C21">
        <w:rPr>
          <w:color w:val="000000"/>
          <w:spacing w:val="-3"/>
          <w:sz w:val="24"/>
          <w:szCs w:val="24"/>
        </w:rPr>
        <w:t>у</w:t>
      </w:r>
      <w:r w:rsidRPr="00867C21">
        <w:rPr>
          <w:color w:val="000000"/>
          <w:spacing w:val="-1"/>
          <w:sz w:val="24"/>
          <w:szCs w:val="24"/>
        </w:rPr>
        <w:t>с</w:t>
      </w:r>
      <w:r w:rsidRPr="00867C21">
        <w:rPr>
          <w:color w:val="000000"/>
          <w:sz w:val="24"/>
          <w:szCs w:val="24"/>
        </w:rPr>
        <w:t>л</w:t>
      </w:r>
      <w:r w:rsidRPr="00867C21">
        <w:rPr>
          <w:color w:val="000000"/>
          <w:spacing w:val="1"/>
          <w:sz w:val="24"/>
          <w:szCs w:val="24"/>
        </w:rPr>
        <w:t>о</w:t>
      </w:r>
      <w:r w:rsidRPr="00867C21">
        <w:rPr>
          <w:color w:val="000000"/>
          <w:sz w:val="24"/>
          <w:szCs w:val="24"/>
        </w:rPr>
        <w:t>в</w:t>
      </w:r>
      <w:r w:rsidRPr="00867C21">
        <w:rPr>
          <w:color w:val="000000"/>
          <w:spacing w:val="1"/>
          <w:sz w:val="24"/>
          <w:szCs w:val="24"/>
        </w:rPr>
        <w:t>и</w:t>
      </w:r>
      <w:r w:rsidRPr="00867C21">
        <w:rPr>
          <w:color w:val="000000"/>
          <w:sz w:val="24"/>
          <w:szCs w:val="24"/>
        </w:rPr>
        <w:t>ях</w:t>
      </w:r>
      <w:r w:rsidRPr="00867C21">
        <w:rPr>
          <w:color w:val="000000"/>
          <w:spacing w:val="16"/>
          <w:sz w:val="24"/>
          <w:szCs w:val="24"/>
        </w:rPr>
        <w:t xml:space="preserve"> </w:t>
      </w:r>
      <w:r w:rsidRPr="00867C21">
        <w:rPr>
          <w:color w:val="000000"/>
          <w:spacing w:val="1"/>
          <w:sz w:val="24"/>
          <w:szCs w:val="24"/>
        </w:rPr>
        <w:t>н</w:t>
      </w:r>
      <w:r w:rsidRPr="00867C21">
        <w:rPr>
          <w:color w:val="000000"/>
          <w:sz w:val="24"/>
          <w:szCs w:val="24"/>
        </w:rPr>
        <w:t>еопред</w:t>
      </w:r>
      <w:r w:rsidRPr="00867C21">
        <w:rPr>
          <w:color w:val="000000"/>
          <w:spacing w:val="-2"/>
          <w:sz w:val="24"/>
          <w:szCs w:val="24"/>
        </w:rPr>
        <w:t>е</w:t>
      </w:r>
      <w:r w:rsidRPr="00867C21">
        <w:rPr>
          <w:color w:val="000000"/>
          <w:sz w:val="24"/>
          <w:szCs w:val="24"/>
        </w:rPr>
        <w:t>л</w:t>
      </w:r>
      <w:r w:rsidRPr="00867C21">
        <w:rPr>
          <w:color w:val="000000"/>
          <w:spacing w:val="-1"/>
          <w:sz w:val="24"/>
          <w:szCs w:val="24"/>
        </w:rPr>
        <w:t>е</w:t>
      </w:r>
      <w:r w:rsidRPr="00867C21">
        <w:rPr>
          <w:color w:val="000000"/>
          <w:spacing w:val="1"/>
          <w:sz w:val="24"/>
          <w:szCs w:val="24"/>
        </w:rPr>
        <w:t>нн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14"/>
          <w:sz w:val="24"/>
          <w:szCs w:val="24"/>
        </w:rPr>
        <w:t xml:space="preserve"> </w:t>
      </w:r>
      <w:r w:rsidRPr="00867C21">
        <w:rPr>
          <w:color w:val="000000"/>
          <w:sz w:val="24"/>
          <w:szCs w:val="24"/>
        </w:rPr>
        <w:t>о</w:t>
      </w:r>
      <w:r w:rsidRPr="00867C21">
        <w:rPr>
          <w:color w:val="000000"/>
          <w:w w:val="99"/>
          <w:sz w:val="24"/>
          <w:szCs w:val="24"/>
        </w:rPr>
        <w:t>т</w:t>
      </w:r>
      <w:r w:rsidRPr="00867C21">
        <w:rPr>
          <w:color w:val="000000"/>
          <w:spacing w:val="2"/>
          <w:sz w:val="24"/>
          <w:szCs w:val="24"/>
        </w:rPr>
        <w:t>к</w:t>
      </w:r>
      <w:r w:rsidRPr="00867C21">
        <w:rPr>
          <w:color w:val="000000"/>
          <w:sz w:val="24"/>
          <w:szCs w:val="24"/>
        </w:rPr>
        <w:t>р</w:t>
      </w:r>
      <w:r w:rsidRPr="00867C21">
        <w:rPr>
          <w:color w:val="000000"/>
          <w:spacing w:val="-2"/>
          <w:sz w:val="24"/>
          <w:szCs w:val="24"/>
        </w:rPr>
        <w:t>ы</w:t>
      </w:r>
      <w:r w:rsidRPr="00867C21">
        <w:rPr>
          <w:color w:val="000000"/>
          <w:w w:val="99"/>
          <w:sz w:val="24"/>
          <w:szCs w:val="24"/>
        </w:rPr>
        <w:t>т</w:t>
      </w:r>
      <w:r w:rsidRPr="00867C21">
        <w:rPr>
          <w:color w:val="000000"/>
          <w:sz w:val="24"/>
          <w:szCs w:val="24"/>
        </w:rPr>
        <w:t>ос</w:t>
      </w:r>
      <w:r w:rsidRPr="00867C21">
        <w:rPr>
          <w:color w:val="000000"/>
          <w:w w:val="99"/>
          <w:sz w:val="24"/>
          <w:szCs w:val="24"/>
        </w:rPr>
        <w:t>т</w:t>
      </w:r>
      <w:r w:rsidRPr="00867C21">
        <w:rPr>
          <w:color w:val="000000"/>
          <w:sz w:val="24"/>
          <w:szCs w:val="24"/>
        </w:rPr>
        <w:t>ь</w:t>
      </w:r>
      <w:r w:rsidRPr="00867C21">
        <w:rPr>
          <w:color w:val="000000"/>
          <w:spacing w:val="15"/>
          <w:sz w:val="24"/>
          <w:szCs w:val="24"/>
        </w:rPr>
        <w:t xml:space="preserve"> </w:t>
      </w:r>
      <w:r w:rsidRPr="00867C21">
        <w:rPr>
          <w:color w:val="000000"/>
          <w:spacing w:val="-2"/>
          <w:sz w:val="24"/>
          <w:szCs w:val="24"/>
        </w:rPr>
        <w:t>о</w:t>
      </w:r>
      <w:r w:rsidRPr="00867C21">
        <w:rPr>
          <w:color w:val="000000"/>
          <w:sz w:val="24"/>
          <w:szCs w:val="24"/>
        </w:rPr>
        <w:t>пы</w:t>
      </w:r>
      <w:r w:rsidRPr="00867C21">
        <w:rPr>
          <w:color w:val="000000"/>
          <w:spacing w:val="3"/>
          <w:w w:val="99"/>
          <w:sz w:val="24"/>
          <w:szCs w:val="24"/>
        </w:rPr>
        <w:t>т</w:t>
      </w:r>
      <w:r w:rsidRPr="00867C21">
        <w:rPr>
          <w:color w:val="000000"/>
          <w:sz w:val="24"/>
          <w:szCs w:val="24"/>
        </w:rPr>
        <w:t>у</w:t>
      </w:r>
      <w:r w:rsidRPr="00867C21">
        <w:rPr>
          <w:color w:val="000000"/>
          <w:spacing w:val="9"/>
          <w:sz w:val="24"/>
          <w:szCs w:val="24"/>
        </w:rPr>
        <w:t xml:space="preserve"> </w:t>
      </w:r>
      <w:r w:rsidRPr="00867C21">
        <w:rPr>
          <w:color w:val="000000"/>
          <w:sz w:val="24"/>
          <w:szCs w:val="24"/>
        </w:rPr>
        <w:t>и</w:t>
      </w:r>
      <w:r w:rsidRPr="00867C21">
        <w:rPr>
          <w:color w:val="000000"/>
          <w:spacing w:val="15"/>
          <w:sz w:val="24"/>
          <w:szCs w:val="24"/>
        </w:rPr>
        <w:t xml:space="preserve"> </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ан</w:t>
      </w:r>
      <w:r w:rsidRPr="00867C21">
        <w:rPr>
          <w:color w:val="000000"/>
          <w:spacing w:val="1"/>
          <w:w w:val="99"/>
          <w:sz w:val="24"/>
          <w:szCs w:val="24"/>
        </w:rPr>
        <w:t>и</w:t>
      </w:r>
      <w:r w:rsidRPr="00867C21">
        <w:rPr>
          <w:color w:val="000000"/>
          <w:sz w:val="24"/>
          <w:szCs w:val="24"/>
        </w:rPr>
        <w:t>ям</w:t>
      </w:r>
      <w:r w:rsidRPr="00867C21">
        <w:rPr>
          <w:color w:val="000000"/>
          <w:spacing w:val="13"/>
          <w:sz w:val="24"/>
          <w:szCs w:val="24"/>
        </w:rPr>
        <w:t xml:space="preserve"> </w:t>
      </w:r>
      <w:r w:rsidRPr="00867C21">
        <w:rPr>
          <w:color w:val="000000"/>
          <w:sz w:val="24"/>
          <w:szCs w:val="24"/>
        </w:rPr>
        <w:t>д</w:t>
      </w:r>
      <w:r w:rsidRPr="00867C21">
        <w:rPr>
          <w:color w:val="000000"/>
          <w:spacing w:val="2"/>
          <w:sz w:val="24"/>
          <w:szCs w:val="24"/>
        </w:rPr>
        <w:t>р</w:t>
      </w:r>
      <w:r w:rsidRPr="00867C21">
        <w:rPr>
          <w:color w:val="000000"/>
          <w:spacing w:val="-5"/>
          <w:sz w:val="24"/>
          <w:szCs w:val="24"/>
        </w:rPr>
        <w:t>у</w:t>
      </w:r>
      <w:r w:rsidRPr="00867C21">
        <w:rPr>
          <w:color w:val="000000"/>
          <w:w w:val="99"/>
          <w:sz w:val="24"/>
          <w:szCs w:val="24"/>
        </w:rPr>
        <w:t>ги</w:t>
      </w:r>
      <w:r w:rsidRPr="00867C21">
        <w:rPr>
          <w:color w:val="000000"/>
          <w:sz w:val="24"/>
          <w:szCs w:val="24"/>
        </w:rPr>
        <w:t xml:space="preserve">х </w:t>
      </w:r>
      <w:r w:rsidRPr="00867C21">
        <w:rPr>
          <w:color w:val="000000"/>
          <w:w w:val="99"/>
          <w:sz w:val="24"/>
          <w:szCs w:val="24"/>
        </w:rPr>
        <w:t>лю</w:t>
      </w:r>
      <w:r w:rsidRPr="00867C21">
        <w:rPr>
          <w:color w:val="000000"/>
          <w:sz w:val="24"/>
          <w:szCs w:val="24"/>
        </w:rPr>
        <w:t>де</w:t>
      </w:r>
      <w:r w:rsidRPr="00867C21">
        <w:rPr>
          <w:color w:val="000000"/>
          <w:spacing w:val="1"/>
          <w:w w:val="99"/>
          <w:sz w:val="24"/>
          <w:szCs w:val="24"/>
        </w:rPr>
        <w:t>й</w:t>
      </w:r>
      <w:r w:rsidRPr="00867C21">
        <w:rPr>
          <w:color w:val="000000"/>
          <w:sz w:val="24"/>
          <w:szCs w:val="24"/>
        </w:rPr>
        <w:t>,</w:t>
      </w:r>
      <w:r w:rsidRPr="00867C21">
        <w:rPr>
          <w:color w:val="000000"/>
          <w:spacing w:val="33"/>
          <w:sz w:val="24"/>
          <w:szCs w:val="24"/>
        </w:rPr>
        <w:t xml:space="preserve"> </w:t>
      </w:r>
      <w:r w:rsidRPr="00867C21">
        <w:rPr>
          <w:color w:val="000000"/>
          <w:spacing w:val="1"/>
          <w:w w:val="99"/>
          <w:sz w:val="24"/>
          <w:szCs w:val="24"/>
        </w:rPr>
        <w:t>п</w:t>
      </w:r>
      <w:r w:rsidRPr="00867C21">
        <w:rPr>
          <w:color w:val="000000"/>
          <w:sz w:val="24"/>
          <w:szCs w:val="24"/>
        </w:rPr>
        <w:t>овышать</w:t>
      </w:r>
      <w:r w:rsidRPr="00867C21">
        <w:rPr>
          <w:color w:val="000000"/>
          <w:spacing w:val="34"/>
          <w:sz w:val="24"/>
          <w:szCs w:val="24"/>
        </w:rPr>
        <w:t xml:space="preserve"> </w:t>
      </w:r>
      <w:r w:rsidRPr="00867C21">
        <w:rPr>
          <w:color w:val="000000"/>
          <w:spacing w:val="-4"/>
          <w:sz w:val="24"/>
          <w:szCs w:val="24"/>
        </w:rPr>
        <w:t>у</w:t>
      </w:r>
      <w:r w:rsidRPr="00867C21">
        <w:rPr>
          <w:color w:val="000000"/>
          <w:sz w:val="24"/>
          <w:szCs w:val="24"/>
        </w:rPr>
        <w:t>рове</w:t>
      </w:r>
      <w:r w:rsidRPr="00867C21">
        <w:rPr>
          <w:color w:val="000000"/>
          <w:spacing w:val="1"/>
          <w:w w:val="99"/>
          <w:sz w:val="24"/>
          <w:szCs w:val="24"/>
        </w:rPr>
        <w:t>н</w:t>
      </w:r>
      <w:r w:rsidRPr="00867C21">
        <w:rPr>
          <w:color w:val="000000"/>
          <w:sz w:val="24"/>
          <w:szCs w:val="24"/>
        </w:rPr>
        <w:t>ь</w:t>
      </w:r>
      <w:r w:rsidRPr="00867C21">
        <w:rPr>
          <w:color w:val="000000"/>
          <w:spacing w:val="34"/>
          <w:sz w:val="24"/>
          <w:szCs w:val="24"/>
        </w:rPr>
        <w:t xml:space="preserve"> </w:t>
      </w:r>
      <w:r w:rsidRPr="00867C21">
        <w:rPr>
          <w:color w:val="000000"/>
          <w:sz w:val="24"/>
          <w:szCs w:val="24"/>
        </w:rPr>
        <w:t>сво</w:t>
      </w:r>
      <w:r w:rsidRPr="00867C21">
        <w:rPr>
          <w:color w:val="000000"/>
          <w:spacing w:val="-1"/>
          <w:sz w:val="24"/>
          <w:szCs w:val="24"/>
        </w:rPr>
        <w:t>е</w:t>
      </w:r>
      <w:r w:rsidRPr="00867C21">
        <w:rPr>
          <w:color w:val="000000"/>
          <w:w w:val="99"/>
          <w:sz w:val="24"/>
          <w:szCs w:val="24"/>
        </w:rPr>
        <w:t>й</w:t>
      </w:r>
      <w:r w:rsidRPr="00867C21">
        <w:rPr>
          <w:color w:val="000000"/>
          <w:spacing w:val="33"/>
          <w:sz w:val="24"/>
          <w:szCs w:val="24"/>
        </w:rPr>
        <w:t xml:space="preserve"> </w:t>
      </w:r>
      <w:r w:rsidRPr="00867C21">
        <w:rPr>
          <w:color w:val="000000"/>
          <w:spacing w:val="1"/>
          <w:sz w:val="24"/>
          <w:szCs w:val="24"/>
        </w:rPr>
        <w:t>к</w:t>
      </w:r>
      <w:r w:rsidRPr="00867C21">
        <w:rPr>
          <w:color w:val="000000"/>
          <w:sz w:val="24"/>
          <w:szCs w:val="24"/>
        </w:rPr>
        <w:t>ом</w:t>
      </w:r>
      <w:r w:rsidRPr="00867C21">
        <w:rPr>
          <w:color w:val="000000"/>
          <w:spacing w:val="1"/>
          <w:w w:val="99"/>
          <w:sz w:val="24"/>
          <w:szCs w:val="24"/>
        </w:rPr>
        <w:t>п</w:t>
      </w:r>
      <w:r w:rsidRPr="00867C21">
        <w:rPr>
          <w:color w:val="000000"/>
          <w:sz w:val="24"/>
          <w:szCs w:val="24"/>
        </w:rPr>
        <w:t>е</w:t>
      </w:r>
      <w:r w:rsidRPr="00867C21">
        <w:rPr>
          <w:color w:val="000000"/>
          <w:w w:val="99"/>
          <w:sz w:val="24"/>
          <w:szCs w:val="24"/>
        </w:rPr>
        <w:t>т</w:t>
      </w:r>
      <w:r w:rsidRPr="00867C21">
        <w:rPr>
          <w:color w:val="000000"/>
          <w:spacing w:val="-1"/>
          <w:sz w:val="24"/>
          <w:szCs w:val="24"/>
        </w:rPr>
        <w:t>е</w:t>
      </w:r>
      <w:r w:rsidRPr="00867C21">
        <w:rPr>
          <w:color w:val="000000"/>
          <w:spacing w:val="1"/>
          <w:sz w:val="24"/>
          <w:szCs w:val="24"/>
        </w:rPr>
        <w:t>н</w:t>
      </w:r>
      <w:r w:rsidRPr="00867C21">
        <w:rPr>
          <w:color w:val="000000"/>
          <w:spacing w:val="-1"/>
          <w:w w:val="99"/>
          <w:sz w:val="24"/>
          <w:szCs w:val="24"/>
        </w:rPr>
        <w:t>т</w:t>
      </w:r>
      <w:r w:rsidRPr="00867C21">
        <w:rPr>
          <w:color w:val="000000"/>
          <w:sz w:val="24"/>
          <w:szCs w:val="24"/>
        </w:rPr>
        <w:t>н</w:t>
      </w:r>
      <w:r w:rsidRPr="00867C21">
        <w:rPr>
          <w:color w:val="000000"/>
          <w:spacing w:val="-1"/>
          <w:sz w:val="24"/>
          <w:szCs w:val="24"/>
        </w:rPr>
        <w:t>ос</w:t>
      </w:r>
      <w:r w:rsidRPr="00867C21">
        <w:rPr>
          <w:color w:val="000000"/>
          <w:w w:val="99"/>
          <w:sz w:val="24"/>
          <w:szCs w:val="24"/>
        </w:rPr>
        <w:t>т</w:t>
      </w:r>
      <w:r w:rsidRPr="00867C21">
        <w:rPr>
          <w:color w:val="000000"/>
          <w:sz w:val="24"/>
          <w:szCs w:val="24"/>
        </w:rPr>
        <w:t>и</w:t>
      </w:r>
      <w:r w:rsidRPr="00867C21">
        <w:rPr>
          <w:color w:val="000000"/>
          <w:spacing w:val="34"/>
          <w:sz w:val="24"/>
          <w:szCs w:val="24"/>
        </w:rPr>
        <w:t xml:space="preserve"> </w:t>
      </w:r>
      <w:r w:rsidRPr="00867C21">
        <w:rPr>
          <w:color w:val="000000"/>
          <w:sz w:val="24"/>
          <w:szCs w:val="24"/>
        </w:rPr>
        <w:t>ч</w:t>
      </w:r>
      <w:r w:rsidRPr="00867C21">
        <w:rPr>
          <w:color w:val="000000"/>
          <w:spacing w:val="-1"/>
          <w:sz w:val="24"/>
          <w:szCs w:val="24"/>
        </w:rPr>
        <w:t>е</w:t>
      </w:r>
      <w:r w:rsidRPr="00867C21">
        <w:rPr>
          <w:color w:val="000000"/>
          <w:sz w:val="24"/>
          <w:szCs w:val="24"/>
        </w:rPr>
        <w:t>р</w:t>
      </w:r>
      <w:r w:rsidRPr="00867C21">
        <w:rPr>
          <w:color w:val="000000"/>
          <w:spacing w:val="-1"/>
          <w:sz w:val="24"/>
          <w:szCs w:val="24"/>
        </w:rPr>
        <w:t>е</w:t>
      </w:r>
      <w:r w:rsidRPr="00867C21">
        <w:rPr>
          <w:color w:val="000000"/>
          <w:w w:val="99"/>
          <w:sz w:val="24"/>
          <w:szCs w:val="24"/>
        </w:rPr>
        <w:t>з</w:t>
      </w:r>
      <w:r w:rsidRPr="00867C21">
        <w:rPr>
          <w:color w:val="000000"/>
          <w:spacing w:val="34"/>
          <w:sz w:val="24"/>
          <w:szCs w:val="24"/>
        </w:rPr>
        <w:t xml:space="preserve"> </w:t>
      </w:r>
      <w:r w:rsidRPr="00867C21">
        <w:rPr>
          <w:color w:val="000000"/>
          <w:spacing w:val="1"/>
          <w:sz w:val="24"/>
          <w:szCs w:val="24"/>
        </w:rPr>
        <w:t>п</w:t>
      </w:r>
      <w:r w:rsidRPr="00867C21">
        <w:rPr>
          <w:color w:val="000000"/>
          <w:sz w:val="24"/>
          <w:szCs w:val="24"/>
        </w:rPr>
        <w:t>рак</w:t>
      </w:r>
      <w:r w:rsidRPr="00867C21">
        <w:rPr>
          <w:color w:val="000000"/>
          <w:w w:val="99"/>
          <w:sz w:val="24"/>
          <w:szCs w:val="24"/>
        </w:rPr>
        <w:t>т</w:t>
      </w:r>
      <w:r w:rsidRPr="00867C21">
        <w:rPr>
          <w:color w:val="000000"/>
          <w:sz w:val="24"/>
          <w:szCs w:val="24"/>
        </w:rPr>
        <w:t>ич</w:t>
      </w:r>
      <w:r w:rsidRPr="00867C21">
        <w:rPr>
          <w:color w:val="000000"/>
          <w:spacing w:val="-1"/>
          <w:sz w:val="24"/>
          <w:szCs w:val="24"/>
        </w:rPr>
        <w:t>ес</w:t>
      </w:r>
      <w:r w:rsidRPr="00867C21">
        <w:rPr>
          <w:color w:val="000000"/>
          <w:spacing w:val="3"/>
          <w:sz w:val="24"/>
          <w:szCs w:val="24"/>
        </w:rPr>
        <w:t>к</w:t>
      </w:r>
      <w:r w:rsidRPr="00867C21">
        <w:rPr>
          <w:color w:val="000000"/>
          <w:spacing w:val="-1"/>
          <w:sz w:val="24"/>
          <w:szCs w:val="24"/>
        </w:rPr>
        <w:t>у</w:t>
      </w:r>
      <w:r w:rsidRPr="00867C21">
        <w:rPr>
          <w:color w:val="000000"/>
          <w:w w:val="99"/>
          <w:sz w:val="24"/>
          <w:szCs w:val="24"/>
        </w:rPr>
        <w:t>ю</w:t>
      </w:r>
      <w:r w:rsidRPr="00867C21">
        <w:rPr>
          <w:color w:val="000000"/>
          <w:spacing w:val="32"/>
          <w:sz w:val="24"/>
          <w:szCs w:val="24"/>
        </w:rPr>
        <w:t xml:space="preserve"> </w:t>
      </w:r>
      <w:r w:rsidRPr="00867C21">
        <w:rPr>
          <w:color w:val="000000"/>
          <w:sz w:val="24"/>
          <w:szCs w:val="24"/>
        </w:rPr>
        <w:t>дея</w:t>
      </w:r>
      <w:r w:rsidRPr="00867C21">
        <w:rPr>
          <w:color w:val="000000"/>
          <w:w w:val="99"/>
          <w:sz w:val="24"/>
          <w:szCs w:val="24"/>
        </w:rPr>
        <w:t>т</w:t>
      </w:r>
      <w:r w:rsidRPr="00867C21">
        <w:rPr>
          <w:color w:val="000000"/>
          <w:sz w:val="24"/>
          <w:szCs w:val="24"/>
        </w:rPr>
        <w:t>ел</w:t>
      </w:r>
      <w:r w:rsidRPr="00867C21">
        <w:rPr>
          <w:color w:val="000000"/>
          <w:w w:val="99"/>
          <w:sz w:val="24"/>
          <w:szCs w:val="24"/>
        </w:rPr>
        <w:t>ь</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pacing w:val="1"/>
          <w:sz w:val="24"/>
          <w:szCs w:val="24"/>
        </w:rPr>
        <w:t>ь</w:t>
      </w:r>
      <w:r w:rsidRPr="00867C21">
        <w:rPr>
          <w:color w:val="000000"/>
          <w:sz w:val="24"/>
          <w:szCs w:val="24"/>
        </w:rPr>
        <w:t>,</w:t>
      </w:r>
      <w:r w:rsidRPr="00867C21">
        <w:rPr>
          <w:color w:val="000000"/>
          <w:spacing w:val="30"/>
          <w:sz w:val="24"/>
          <w:szCs w:val="24"/>
        </w:rPr>
        <w:t xml:space="preserve"> </w:t>
      </w:r>
      <w:r w:rsidRPr="00867C21">
        <w:rPr>
          <w:color w:val="000000"/>
          <w:sz w:val="24"/>
          <w:szCs w:val="24"/>
        </w:rPr>
        <w:t>в</w:t>
      </w:r>
      <w:r w:rsidRPr="00867C21">
        <w:rPr>
          <w:color w:val="000000"/>
          <w:spacing w:val="33"/>
          <w:sz w:val="24"/>
          <w:szCs w:val="24"/>
        </w:rPr>
        <w:t xml:space="preserve"> </w:t>
      </w:r>
      <w:r w:rsidRPr="00867C21">
        <w:rPr>
          <w:color w:val="000000"/>
          <w:spacing w:val="1"/>
          <w:sz w:val="24"/>
          <w:szCs w:val="24"/>
        </w:rPr>
        <w:t>т</w:t>
      </w:r>
      <w:r w:rsidRPr="00867C21">
        <w:rPr>
          <w:color w:val="000000"/>
          <w:sz w:val="24"/>
          <w:szCs w:val="24"/>
        </w:rPr>
        <w:t>ом</w:t>
      </w:r>
      <w:r w:rsidRPr="00867C21">
        <w:rPr>
          <w:color w:val="000000"/>
          <w:spacing w:val="30"/>
          <w:sz w:val="24"/>
          <w:szCs w:val="24"/>
        </w:rPr>
        <w:t xml:space="preserve"> </w:t>
      </w:r>
      <w:r w:rsidRPr="00867C21">
        <w:rPr>
          <w:color w:val="000000"/>
          <w:sz w:val="24"/>
          <w:szCs w:val="24"/>
        </w:rPr>
        <w:t>ч</w:t>
      </w:r>
      <w:r w:rsidRPr="00867C21">
        <w:rPr>
          <w:color w:val="000000"/>
          <w:spacing w:val="1"/>
          <w:w w:val="99"/>
          <w:sz w:val="24"/>
          <w:szCs w:val="24"/>
        </w:rPr>
        <w:t>и</w:t>
      </w:r>
      <w:r w:rsidRPr="00867C21">
        <w:rPr>
          <w:color w:val="000000"/>
          <w:sz w:val="24"/>
          <w:szCs w:val="24"/>
        </w:rPr>
        <w:t>с</w:t>
      </w:r>
      <w:r w:rsidRPr="00867C21">
        <w:rPr>
          <w:color w:val="000000"/>
          <w:w w:val="99"/>
          <w:sz w:val="24"/>
          <w:szCs w:val="24"/>
        </w:rPr>
        <w:t>л</w:t>
      </w:r>
      <w:r w:rsidRPr="00867C21">
        <w:rPr>
          <w:color w:val="000000"/>
          <w:sz w:val="24"/>
          <w:szCs w:val="24"/>
        </w:rPr>
        <w:t xml:space="preserve">е </w:t>
      </w:r>
      <w:r w:rsidRPr="00867C21">
        <w:rPr>
          <w:color w:val="000000"/>
          <w:spacing w:val="-4"/>
          <w:sz w:val="24"/>
          <w:szCs w:val="24"/>
        </w:rPr>
        <w:t>у</w:t>
      </w:r>
      <w:r w:rsidRPr="00867C21">
        <w:rPr>
          <w:color w:val="000000"/>
          <w:sz w:val="24"/>
          <w:szCs w:val="24"/>
        </w:rPr>
        <w:t>ме</w:t>
      </w:r>
      <w:r w:rsidRPr="00867C21">
        <w:rPr>
          <w:color w:val="000000"/>
          <w:spacing w:val="1"/>
          <w:w w:val="99"/>
          <w:sz w:val="24"/>
          <w:szCs w:val="24"/>
        </w:rPr>
        <w:t>ни</w:t>
      </w:r>
      <w:r w:rsidRPr="00867C21">
        <w:rPr>
          <w:color w:val="000000"/>
          <w:sz w:val="24"/>
          <w:szCs w:val="24"/>
        </w:rPr>
        <w:t>е</w:t>
      </w:r>
      <w:r w:rsidRPr="00867C21">
        <w:rPr>
          <w:color w:val="000000"/>
          <w:spacing w:val="3"/>
          <w:sz w:val="24"/>
          <w:szCs w:val="24"/>
        </w:rPr>
        <w:t xml:space="preserve"> </w:t>
      </w:r>
      <w:r w:rsidRPr="00867C21">
        <w:rPr>
          <w:color w:val="000000"/>
          <w:spacing w:val="-3"/>
          <w:sz w:val="24"/>
          <w:szCs w:val="24"/>
        </w:rPr>
        <w:t>у</w:t>
      </w:r>
      <w:r w:rsidRPr="00867C21">
        <w:rPr>
          <w:color w:val="000000"/>
          <w:spacing w:val="-1"/>
          <w:sz w:val="24"/>
          <w:szCs w:val="24"/>
        </w:rPr>
        <w:t>ч</w:t>
      </w:r>
      <w:r w:rsidRPr="00867C21">
        <w:rPr>
          <w:color w:val="000000"/>
          <w:w w:val="99"/>
          <w:sz w:val="24"/>
          <w:szCs w:val="24"/>
        </w:rPr>
        <w:t>и</w:t>
      </w:r>
      <w:r w:rsidRPr="00867C21">
        <w:rPr>
          <w:color w:val="000000"/>
          <w:spacing w:val="1"/>
          <w:sz w:val="24"/>
          <w:szCs w:val="24"/>
        </w:rPr>
        <w:t>т</w:t>
      </w:r>
      <w:r w:rsidRPr="00867C21">
        <w:rPr>
          <w:color w:val="000000"/>
          <w:sz w:val="24"/>
          <w:szCs w:val="24"/>
        </w:rPr>
        <w:t>ься</w:t>
      </w:r>
      <w:r w:rsidRPr="00867C21">
        <w:rPr>
          <w:color w:val="000000"/>
          <w:spacing w:val="4"/>
          <w:sz w:val="24"/>
          <w:szCs w:val="24"/>
        </w:rPr>
        <w:t xml:space="preserve"> </w:t>
      </w:r>
      <w:r w:rsidRPr="00867C21">
        <w:rPr>
          <w:color w:val="000000"/>
          <w:sz w:val="24"/>
          <w:szCs w:val="24"/>
        </w:rPr>
        <w:t>у</w:t>
      </w:r>
      <w:r w:rsidRPr="00867C21">
        <w:rPr>
          <w:color w:val="000000"/>
          <w:spacing w:val="-3"/>
          <w:sz w:val="24"/>
          <w:szCs w:val="24"/>
        </w:rPr>
        <w:t xml:space="preserve"> </w:t>
      </w:r>
      <w:r w:rsidRPr="00867C21">
        <w:rPr>
          <w:color w:val="000000"/>
          <w:sz w:val="24"/>
          <w:szCs w:val="24"/>
        </w:rPr>
        <w:t>д</w:t>
      </w:r>
      <w:r w:rsidRPr="00867C21">
        <w:rPr>
          <w:color w:val="000000"/>
          <w:spacing w:val="4"/>
          <w:sz w:val="24"/>
          <w:szCs w:val="24"/>
        </w:rPr>
        <w:t>р</w:t>
      </w:r>
      <w:r w:rsidRPr="00867C21">
        <w:rPr>
          <w:color w:val="000000"/>
          <w:spacing w:val="-4"/>
          <w:sz w:val="24"/>
          <w:szCs w:val="24"/>
        </w:rPr>
        <w:t>у</w:t>
      </w:r>
      <w:r w:rsidRPr="00867C21">
        <w:rPr>
          <w:color w:val="000000"/>
          <w:w w:val="99"/>
          <w:sz w:val="24"/>
          <w:szCs w:val="24"/>
        </w:rPr>
        <w:t>ги</w:t>
      </w:r>
      <w:r w:rsidRPr="00867C21">
        <w:rPr>
          <w:color w:val="000000"/>
          <w:sz w:val="24"/>
          <w:szCs w:val="24"/>
        </w:rPr>
        <w:t>х</w:t>
      </w:r>
      <w:r w:rsidRPr="00867C21">
        <w:rPr>
          <w:color w:val="000000"/>
          <w:spacing w:val="2"/>
          <w:sz w:val="24"/>
          <w:szCs w:val="24"/>
        </w:rPr>
        <w:t xml:space="preserve"> </w:t>
      </w:r>
      <w:r w:rsidRPr="00867C21">
        <w:rPr>
          <w:color w:val="000000"/>
          <w:sz w:val="24"/>
          <w:szCs w:val="24"/>
        </w:rPr>
        <w:t>л</w:t>
      </w:r>
      <w:r w:rsidRPr="00867C21">
        <w:rPr>
          <w:color w:val="000000"/>
          <w:spacing w:val="1"/>
          <w:sz w:val="24"/>
          <w:szCs w:val="24"/>
        </w:rPr>
        <w:t>ю</w:t>
      </w:r>
      <w:r w:rsidRPr="00867C21">
        <w:rPr>
          <w:color w:val="000000"/>
          <w:sz w:val="24"/>
          <w:szCs w:val="24"/>
        </w:rPr>
        <w:t>д</w:t>
      </w:r>
      <w:r w:rsidRPr="00867C21">
        <w:rPr>
          <w:color w:val="000000"/>
          <w:spacing w:val="-2"/>
          <w:sz w:val="24"/>
          <w:szCs w:val="24"/>
        </w:rPr>
        <w:t>е</w:t>
      </w:r>
      <w:r w:rsidRPr="00867C21">
        <w:rPr>
          <w:color w:val="000000"/>
          <w:w w:val="99"/>
          <w:sz w:val="24"/>
          <w:szCs w:val="24"/>
        </w:rPr>
        <w:t>й</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45" w:firstLine="540"/>
        <w:rPr>
          <w:sz w:val="24"/>
          <w:szCs w:val="24"/>
        </w:rPr>
      </w:pPr>
      <w:r w:rsidRPr="00867C21">
        <w:rPr>
          <w:color w:val="000000"/>
          <w:sz w:val="24"/>
          <w:szCs w:val="24"/>
        </w:rPr>
        <w:t>осо</w:t>
      </w:r>
      <w:r w:rsidRPr="00867C21">
        <w:rPr>
          <w:color w:val="000000"/>
          <w:w w:val="99"/>
          <w:sz w:val="24"/>
          <w:szCs w:val="24"/>
        </w:rPr>
        <w:t>з</w:t>
      </w:r>
      <w:r w:rsidRPr="00867C21">
        <w:rPr>
          <w:color w:val="000000"/>
          <w:spacing w:val="1"/>
          <w:w w:val="99"/>
          <w:sz w:val="24"/>
          <w:szCs w:val="24"/>
        </w:rPr>
        <w:t>н</w:t>
      </w:r>
      <w:r w:rsidRPr="00867C21">
        <w:rPr>
          <w:color w:val="000000"/>
          <w:sz w:val="24"/>
          <w:szCs w:val="24"/>
        </w:rPr>
        <w:t>ав</w:t>
      </w:r>
      <w:r w:rsidRPr="00867C21">
        <w:rPr>
          <w:color w:val="000000"/>
          <w:spacing w:val="-1"/>
          <w:sz w:val="24"/>
          <w:szCs w:val="24"/>
        </w:rPr>
        <w:t>а</w:t>
      </w:r>
      <w:r w:rsidRPr="00867C21">
        <w:rPr>
          <w:color w:val="000000"/>
          <w:sz w:val="24"/>
          <w:szCs w:val="24"/>
        </w:rPr>
        <w:t>ть</w:t>
      </w:r>
      <w:r w:rsidRPr="00867C21">
        <w:rPr>
          <w:color w:val="000000"/>
          <w:spacing w:val="5"/>
          <w:sz w:val="24"/>
          <w:szCs w:val="24"/>
        </w:rPr>
        <w:t xml:space="preserve"> </w:t>
      </w:r>
      <w:r w:rsidRPr="00867C21">
        <w:rPr>
          <w:color w:val="000000"/>
          <w:sz w:val="24"/>
          <w:szCs w:val="24"/>
        </w:rPr>
        <w:t>в</w:t>
      </w:r>
      <w:r w:rsidRPr="00867C21">
        <w:rPr>
          <w:color w:val="000000"/>
          <w:spacing w:val="4"/>
          <w:sz w:val="24"/>
          <w:szCs w:val="24"/>
        </w:rPr>
        <w:t xml:space="preserve"> </w:t>
      </w:r>
      <w:r w:rsidRPr="00867C21">
        <w:rPr>
          <w:color w:val="000000"/>
          <w:sz w:val="24"/>
          <w:szCs w:val="24"/>
        </w:rPr>
        <w:t>совме</w:t>
      </w:r>
      <w:r w:rsidRPr="00867C21">
        <w:rPr>
          <w:color w:val="000000"/>
          <w:spacing w:val="-1"/>
          <w:sz w:val="24"/>
          <w:szCs w:val="24"/>
        </w:rPr>
        <w:t>с</w:t>
      </w:r>
      <w:r w:rsidRPr="00867C21">
        <w:rPr>
          <w:color w:val="000000"/>
          <w:sz w:val="24"/>
          <w:szCs w:val="24"/>
        </w:rPr>
        <w:t>т</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6"/>
          <w:sz w:val="24"/>
          <w:szCs w:val="24"/>
        </w:rPr>
        <w:t xml:space="preserve"> </w:t>
      </w:r>
      <w:r w:rsidRPr="00867C21">
        <w:rPr>
          <w:color w:val="000000"/>
          <w:sz w:val="24"/>
          <w:szCs w:val="24"/>
        </w:rPr>
        <w:t>деятель</w:t>
      </w:r>
      <w:r w:rsidRPr="00867C21">
        <w:rPr>
          <w:color w:val="000000"/>
          <w:spacing w:val="1"/>
          <w:w w:val="99"/>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3"/>
          <w:sz w:val="24"/>
          <w:szCs w:val="24"/>
        </w:rPr>
        <w:t xml:space="preserve"> </w:t>
      </w:r>
      <w:r w:rsidRPr="00867C21">
        <w:rPr>
          <w:color w:val="000000"/>
          <w:spacing w:val="1"/>
          <w:sz w:val="24"/>
          <w:szCs w:val="24"/>
        </w:rPr>
        <w:t>н</w:t>
      </w:r>
      <w:r w:rsidRPr="00867C21">
        <w:rPr>
          <w:color w:val="000000"/>
          <w:sz w:val="24"/>
          <w:szCs w:val="24"/>
        </w:rPr>
        <w:t>овые</w:t>
      </w:r>
      <w:r w:rsidRPr="00867C21">
        <w:rPr>
          <w:color w:val="000000"/>
          <w:spacing w:val="3"/>
          <w:sz w:val="24"/>
          <w:szCs w:val="24"/>
        </w:rPr>
        <w:t xml:space="preserve"> </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ан</w:t>
      </w:r>
      <w:r w:rsidRPr="00867C21">
        <w:rPr>
          <w:color w:val="000000"/>
          <w:spacing w:val="1"/>
          <w:sz w:val="24"/>
          <w:szCs w:val="24"/>
        </w:rPr>
        <w:t>и</w:t>
      </w:r>
      <w:r w:rsidRPr="00867C21">
        <w:rPr>
          <w:color w:val="000000"/>
          <w:sz w:val="24"/>
          <w:szCs w:val="24"/>
        </w:rPr>
        <w:t>я,</w:t>
      </w:r>
      <w:r w:rsidRPr="00867C21">
        <w:rPr>
          <w:color w:val="000000"/>
          <w:spacing w:val="4"/>
          <w:sz w:val="24"/>
          <w:szCs w:val="24"/>
        </w:rPr>
        <w:t xml:space="preserve"> </w:t>
      </w:r>
      <w:r w:rsidRPr="00867C21">
        <w:rPr>
          <w:color w:val="000000"/>
          <w:spacing w:val="1"/>
          <w:sz w:val="24"/>
          <w:szCs w:val="24"/>
        </w:rPr>
        <w:t>н</w:t>
      </w:r>
      <w:r w:rsidRPr="00867C21">
        <w:rPr>
          <w:color w:val="000000"/>
          <w:sz w:val="24"/>
          <w:szCs w:val="24"/>
        </w:rPr>
        <w:t>авыки</w:t>
      </w:r>
      <w:r w:rsidRPr="00867C21">
        <w:rPr>
          <w:color w:val="000000"/>
          <w:spacing w:val="3"/>
          <w:sz w:val="24"/>
          <w:szCs w:val="24"/>
        </w:rPr>
        <w:t xml:space="preserve"> </w:t>
      </w:r>
      <w:r w:rsidRPr="00867C21">
        <w:rPr>
          <w:color w:val="000000"/>
          <w:sz w:val="24"/>
          <w:szCs w:val="24"/>
        </w:rPr>
        <w:t>и</w:t>
      </w:r>
      <w:r w:rsidRPr="00867C21">
        <w:rPr>
          <w:color w:val="000000"/>
          <w:spacing w:val="5"/>
          <w:sz w:val="24"/>
          <w:szCs w:val="24"/>
        </w:rPr>
        <w:t xml:space="preserve"> </w:t>
      </w:r>
      <w:r w:rsidRPr="00867C21">
        <w:rPr>
          <w:color w:val="000000"/>
          <w:spacing w:val="1"/>
          <w:sz w:val="24"/>
          <w:szCs w:val="24"/>
        </w:rPr>
        <w:t>к</w:t>
      </w:r>
      <w:r w:rsidRPr="00867C21">
        <w:rPr>
          <w:color w:val="000000"/>
          <w:sz w:val="24"/>
          <w:szCs w:val="24"/>
        </w:rPr>
        <w:t>ом</w:t>
      </w:r>
      <w:r w:rsidRPr="00867C21">
        <w:rPr>
          <w:color w:val="000000"/>
          <w:spacing w:val="1"/>
          <w:sz w:val="24"/>
          <w:szCs w:val="24"/>
        </w:rPr>
        <w:t>п</w:t>
      </w:r>
      <w:r w:rsidRPr="00867C21">
        <w:rPr>
          <w:color w:val="000000"/>
          <w:spacing w:val="-3"/>
          <w:sz w:val="24"/>
          <w:szCs w:val="24"/>
        </w:rPr>
        <w:t>е</w:t>
      </w:r>
      <w:r w:rsidRPr="00867C21">
        <w:rPr>
          <w:color w:val="000000"/>
          <w:w w:val="99"/>
          <w:sz w:val="24"/>
          <w:szCs w:val="24"/>
        </w:rPr>
        <w:t>т</w:t>
      </w:r>
      <w:r w:rsidRPr="00867C21">
        <w:rPr>
          <w:color w:val="000000"/>
          <w:sz w:val="24"/>
          <w:szCs w:val="24"/>
        </w:rPr>
        <w:t>ен</w:t>
      </w:r>
      <w:r w:rsidRPr="00867C21">
        <w:rPr>
          <w:color w:val="000000"/>
          <w:spacing w:val="1"/>
          <w:sz w:val="24"/>
          <w:szCs w:val="24"/>
        </w:rPr>
        <w:t>ц</w:t>
      </w:r>
      <w:r w:rsidRPr="00867C21">
        <w:rPr>
          <w:color w:val="000000"/>
          <w:sz w:val="24"/>
          <w:szCs w:val="24"/>
        </w:rPr>
        <w:t>ии</w:t>
      </w:r>
      <w:r w:rsidRPr="00867C21">
        <w:rPr>
          <w:color w:val="000000"/>
          <w:spacing w:val="5"/>
          <w:sz w:val="24"/>
          <w:szCs w:val="24"/>
        </w:rPr>
        <w:t xml:space="preserve"> </w:t>
      </w:r>
      <w:r w:rsidRPr="00867C21">
        <w:rPr>
          <w:color w:val="000000"/>
          <w:spacing w:val="-1"/>
          <w:sz w:val="24"/>
          <w:szCs w:val="24"/>
        </w:rPr>
        <w:t>и</w:t>
      </w:r>
      <w:r w:rsidRPr="00867C21">
        <w:rPr>
          <w:color w:val="000000"/>
          <w:w w:val="99"/>
          <w:sz w:val="24"/>
          <w:szCs w:val="24"/>
        </w:rPr>
        <w:t>з</w:t>
      </w:r>
      <w:r w:rsidRPr="00867C21">
        <w:rPr>
          <w:color w:val="000000"/>
          <w:spacing w:val="5"/>
          <w:sz w:val="24"/>
          <w:szCs w:val="24"/>
        </w:rPr>
        <w:t xml:space="preserve"> </w:t>
      </w:r>
      <w:r w:rsidRPr="00867C21">
        <w:rPr>
          <w:color w:val="000000"/>
          <w:sz w:val="24"/>
          <w:szCs w:val="24"/>
        </w:rPr>
        <w:t>о</w:t>
      </w:r>
      <w:r w:rsidRPr="00867C21">
        <w:rPr>
          <w:color w:val="000000"/>
          <w:spacing w:val="1"/>
          <w:sz w:val="24"/>
          <w:szCs w:val="24"/>
        </w:rPr>
        <w:t>п</w:t>
      </w:r>
      <w:r w:rsidRPr="00867C21">
        <w:rPr>
          <w:color w:val="000000"/>
          <w:sz w:val="24"/>
          <w:szCs w:val="24"/>
        </w:rPr>
        <w:t>ыта</w:t>
      </w:r>
      <w:r w:rsidRPr="00867C21">
        <w:rPr>
          <w:color w:val="000000"/>
          <w:spacing w:val="4"/>
          <w:sz w:val="24"/>
          <w:szCs w:val="24"/>
        </w:rPr>
        <w:t xml:space="preserve"> </w:t>
      </w:r>
      <w:r w:rsidRPr="00867C21">
        <w:rPr>
          <w:color w:val="000000"/>
          <w:sz w:val="24"/>
          <w:szCs w:val="24"/>
        </w:rPr>
        <w:t>д</w:t>
      </w:r>
      <w:r w:rsidRPr="00867C21">
        <w:rPr>
          <w:color w:val="000000"/>
          <w:spacing w:val="3"/>
          <w:sz w:val="24"/>
          <w:szCs w:val="24"/>
        </w:rPr>
        <w:t>р</w:t>
      </w:r>
      <w:r w:rsidRPr="00867C21">
        <w:rPr>
          <w:color w:val="000000"/>
          <w:spacing w:val="-6"/>
          <w:sz w:val="24"/>
          <w:szCs w:val="24"/>
        </w:rPr>
        <w:t>у</w:t>
      </w:r>
      <w:r w:rsidRPr="00867C21">
        <w:rPr>
          <w:color w:val="000000"/>
          <w:w w:val="99"/>
          <w:sz w:val="24"/>
          <w:szCs w:val="24"/>
        </w:rPr>
        <w:t>г</w:t>
      </w:r>
      <w:r w:rsidRPr="00867C21">
        <w:rPr>
          <w:color w:val="000000"/>
          <w:spacing w:val="2"/>
          <w:w w:val="99"/>
          <w:sz w:val="24"/>
          <w:szCs w:val="24"/>
        </w:rPr>
        <w:t>и</w:t>
      </w:r>
      <w:r w:rsidRPr="00867C21">
        <w:rPr>
          <w:color w:val="000000"/>
          <w:sz w:val="24"/>
          <w:szCs w:val="24"/>
        </w:rPr>
        <w:t xml:space="preserve">х </w:t>
      </w:r>
      <w:r w:rsidRPr="00867C21">
        <w:rPr>
          <w:color w:val="000000"/>
          <w:w w:val="99"/>
          <w:sz w:val="24"/>
          <w:szCs w:val="24"/>
        </w:rPr>
        <w:t>лю</w:t>
      </w:r>
      <w:r w:rsidRPr="00867C21">
        <w:rPr>
          <w:color w:val="000000"/>
          <w:sz w:val="24"/>
          <w:szCs w:val="24"/>
        </w:rPr>
        <w:t>де</w:t>
      </w:r>
      <w:r w:rsidRPr="00867C21">
        <w:rPr>
          <w:color w:val="000000"/>
          <w:spacing w:val="1"/>
          <w:w w:val="99"/>
          <w:sz w:val="24"/>
          <w:szCs w:val="24"/>
        </w:rPr>
        <w:t>й</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13" w:firstLine="540"/>
        <w:jc w:val="both"/>
        <w:rPr>
          <w:sz w:val="24"/>
          <w:szCs w:val="24"/>
        </w:rPr>
      </w:pPr>
      <w:r w:rsidRPr="00867C21">
        <w:rPr>
          <w:color w:val="000000"/>
          <w:w w:val="99"/>
          <w:sz w:val="24"/>
          <w:szCs w:val="24"/>
        </w:rPr>
        <w:t>н</w:t>
      </w:r>
      <w:r w:rsidRPr="00867C21">
        <w:rPr>
          <w:color w:val="000000"/>
          <w:sz w:val="24"/>
          <w:szCs w:val="24"/>
        </w:rPr>
        <w:t>авык</w:t>
      </w:r>
      <w:r w:rsidRPr="00867C21">
        <w:rPr>
          <w:color w:val="000000"/>
          <w:spacing w:val="50"/>
          <w:sz w:val="24"/>
          <w:szCs w:val="24"/>
        </w:rPr>
        <w:t xml:space="preserve"> </w:t>
      </w:r>
      <w:r w:rsidRPr="00867C21">
        <w:rPr>
          <w:color w:val="000000"/>
          <w:sz w:val="24"/>
          <w:szCs w:val="24"/>
        </w:rPr>
        <w:t>выявл</w:t>
      </w:r>
      <w:r w:rsidRPr="00867C21">
        <w:rPr>
          <w:color w:val="000000"/>
          <w:spacing w:val="-1"/>
          <w:sz w:val="24"/>
          <w:szCs w:val="24"/>
        </w:rPr>
        <w:t>е</w:t>
      </w:r>
      <w:r w:rsidRPr="00867C21">
        <w:rPr>
          <w:color w:val="000000"/>
          <w:spacing w:val="1"/>
          <w:w w:val="99"/>
          <w:sz w:val="24"/>
          <w:szCs w:val="24"/>
        </w:rPr>
        <w:t>ни</w:t>
      </w:r>
      <w:r w:rsidRPr="00867C21">
        <w:rPr>
          <w:color w:val="000000"/>
          <w:sz w:val="24"/>
          <w:szCs w:val="24"/>
        </w:rPr>
        <w:t>я</w:t>
      </w:r>
      <w:r w:rsidRPr="00867C21">
        <w:rPr>
          <w:color w:val="000000"/>
          <w:spacing w:val="50"/>
          <w:sz w:val="24"/>
          <w:szCs w:val="24"/>
        </w:rPr>
        <w:t xml:space="preserve"> </w:t>
      </w:r>
      <w:r w:rsidRPr="00867C21">
        <w:rPr>
          <w:color w:val="000000"/>
          <w:w w:val="99"/>
          <w:sz w:val="24"/>
          <w:szCs w:val="24"/>
        </w:rPr>
        <w:t>и</w:t>
      </w:r>
      <w:r w:rsidRPr="00867C21">
        <w:rPr>
          <w:color w:val="000000"/>
          <w:spacing w:val="51"/>
          <w:sz w:val="24"/>
          <w:szCs w:val="24"/>
        </w:rPr>
        <w:t xml:space="preserve"> </w:t>
      </w:r>
      <w:r w:rsidRPr="00867C21">
        <w:rPr>
          <w:color w:val="000000"/>
          <w:sz w:val="24"/>
          <w:szCs w:val="24"/>
        </w:rPr>
        <w:t>связыв</w:t>
      </w:r>
      <w:r w:rsidRPr="00867C21">
        <w:rPr>
          <w:color w:val="000000"/>
          <w:spacing w:val="-1"/>
          <w:sz w:val="24"/>
          <w:szCs w:val="24"/>
        </w:rPr>
        <w:t>а</w:t>
      </w:r>
      <w:r w:rsidRPr="00867C21">
        <w:rPr>
          <w:color w:val="000000"/>
          <w:spacing w:val="1"/>
          <w:w w:val="99"/>
          <w:sz w:val="24"/>
          <w:szCs w:val="24"/>
        </w:rPr>
        <w:t>ни</w:t>
      </w:r>
      <w:r w:rsidRPr="00867C21">
        <w:rPr>
          <w:color w:val="000000"/>
          <w:sz w:val="24"/>
          <w:szCs w:val="24"/>
        </w:rPr>
        <w:t>я</w:t>
      </w:r>
      <w:r w:rsidRPr="00867C21">
        <w:rPr>
          <w:color w:val="000000"/>
          <w:spacing w:val="50"/>
          <w:sz w:val="24"/>
          <w:szCs w:val="24"/>
        </w:rPr>
        <w:t xml:space="preserve"> </w:t>
      </w:r>
      <w:r w:rsidRPr="00867C21">
        <w:rPr>
          <w:color w:val="000000"/>
          <w:sz w:val="24"/>
          <w:szCs w:val="24"/>
        </w:rPr>
        <w:t>обра</w:t>
      </w:r>
      <w:r w:rsidRPr="00867C21">
        <w:rPr>
          <w:color w:val="000000"/>
          <w:spacing w:val="1"/>
          <w:w w:val="99"/>
          <w:sz w:val="24"/>
          <w:szCs w:val="24"/>
        </w:rPr>
        <w:t>з</w:t>
      </w:r>
      <w:r w:rsidRPr="00867C21">
        <w:rPr>
          <w:color w:val="000000"/>
          <w:sz w:val="24"/>
          <w:szCs w:val="24"/>
        </w:rPr>
        <w:t>ов,</w:t>
      </w:r>
      <w:r w:rsidRPr="00867C21">
        <w:rPr>
          <w:color w:val="000000"/>
          <w:spacing w:val="49"/>
          <w:sz w:val="24"/>
          <w:szCs w:val="24"/>
        </w:rPr>
        <w:t xml:space="preserve"> </w:t>
      </w:r>
      <w:r w:rsidRPr="00867C21">
        <w:rPr>
          <w:color w:val="000000"/>
          <w:sz w:val="24"/>
          <w:szCs w:val="24"/>
        </w:rPr>
        <w:t>с</w:t>
      </w:r>
      <w:r w:rsidRPr="00867C21">
        <w:rPr>
          <w:color w:val="000000"/>
          <w:spacing w:val="1"/>
          <w:sz w:val="24"/>
          <w:szCs w:val="24"/>
        </w:rPr>
        <w:t>п</w:t>
      </w:r>
      <w:r w:rsidRPr="00867C21">
        <w:rPr>
          <w:color w:val="000000"/>
          <w:spacing w:val="-2"/>
          <w:sz w:val="24"/>
          <w:szCs w:val="24"/>
        </w:rPr>
        <w:t>о</w:t>
      </w:r>
      <w:r w:rsidRPr="00867C21">
        <w:rPr>
          <w:color w:val="000000"/>
          <w:spacing w:val="-1"/>
          <w:sz w:val="24"/>
          <w:szCs w:val="24"/>
        </w:rPr>
        <w:t>с</w:t>
      </w:r>
      <w:r w:rsidRPr="00867C21">
        <w:rPr>
          <w:color w:val="000000"/>
          <w:sz w:val="24"/>
          <w:szCs w:val="24"/>
        </w:rPr>
        <w:t>об</w:t>
      </w:r>
      <w:r w:rsidRPr="00867C21">
        <w:rPr>
          <w:color w:val="000000"/>
          <w:spacing w:val="1"/>
          <w:sz w:val="24"/>
          <w:szCs w:val="24"/>
        </w:rPr>
        <w:t>н</w:t>
      </w:r>
      <w:r w:rsidRPr="00867C21">
        <w:rPr>
          <w:color w:val="000000"/>
          <w:sz w:val="24"/>
          <w:szCs w:val="24"/>
        </w:rPr>
        <w:t>ос</w:t>
      </w:r>
      <w:r w:rsidRPr="00867C21">
        <w:rPr>
          <w:color w:val="000000"/>
          <w:w w:val="99"/>
          <w:sz w:val="24"/>
          <w:szCs w:val="24"/>
        </w:rPr>
        <w:t>ть</w:t>
      </w:r>
      <w:r w:rsidRPr="00867C21">
        <w:rPr>
          <w:color w:val="000000"/>
          <w:spacing w:val="51"/>
          <w:sz w:val="24"/>
          <w:szCs w:val="24"/>
        </w:rPr>
        <w:t xml:space="preserve"> </w:t>
      </w:r>
      <w:r w:rsidRPr="00867C21">
        <w:rPr>
          <w:color w:val="000000"/>
          <w:sz w:val="24"/>
          <w:szCs w:val="24"/>
        </w:rPr>
        <w:t>форм</w:t>
      </w:r>
      <w:r w:rsidRPr="00867C21">
        <w:rPr>
          <w:color w:val="000000"/>
          <w:spacing w:val="1"/>
          <w:sz w:val="24"/>
          <w:szCs w:val="24"/>
        </w:rPr>
        <w:t>и</w:t>
      </w:r>
      <w:r w:rsidRPr="00867C21">
        <w:rPr>
          <w:color w:val="000000"/>
          <w:sz w:val="24"/>
          <w:szCs w:val="24"/>
        </w:rPr>
        <w:t>ров</w:t>
      </w:r>
      <w:r w:rsidRPr="00867C21">
        <w:rPr>
          <w:color w:val="000000"/>
          <w:spacing w:val="-1"/>
          <w:sz w:val="24"/>
          <w:szCs w:val="24"/>
        </w:rPr>
        <w:t>а</w:t>
      </w:r>
      <w:r w:rsidRPr="00867C21">
        <w:rPr>
          <w:color w:val="000000"/>
          <w:spacing w:val="1"/>
          <w:sz w:val="24"/>
          <w:szCs w:val="24"/>
        </w:rPr>
        <w:t>н</w:t>
      </w:r>
      <w:r w:rsidRPr="00867C21">
        <w:rPr>
          <w:color w:val="000000"/>
          <w:spacing w:val="-1"/>
          <w:sz w:val="24"/>
          <w:szCs w:val="24"/>
        </w:rPr>
        <w:t>и</w:t>
      </w:r>
      <w:r w:rsidRPr="00867C21">
        <w:rPr>
          <w:color w:val="000000"/>
          <w:sz w:val="24"/>
          <w:szCs w:val="24"/>
        </w:rPr>
        <w:t>я</w:t>
      </w:r>
      <w:r w:rsidRPr="00867C21">
        <w:rPr>
          <w:color w:val="000000"/>
          <w:spacing w:val="50"/>
          <w:sz w:val="24"/>
          <w:szCs w:val="24"/>
        </w:rPr>
        <w:t xml:space="preserve"> </w:t>
      </w:r>
      <w:r w:rsidRPr="00867C21">
        <w:rPr>
          <w:color w:val="000000"/>
          <w:spacing w:val="1"/>
          <w:sz w:val="24"/>
          <w:szCs w:val="24"/>
        </w:rPr>
        <w:t>н</w:t>
      </w:r>
      <w:r w:rsidRPr="00867C21">
        <w:rPr>
          <w:color w:val="000000"/>
          <w:sz w:val="24"/>
          <w:szCs w:val="24"/>
        </w:rPr>
        <w:t>овых</w:t>
      </w:r>
      <w:r w:rsidRPr="00867C21">
        <w:rPr>
          <w:color w:val="000000"/>
          <w:spacing w:val="51"/>
          <w:sz w:val="24"/>
          <w:szCs w:val="24"/>
        </w:rPr>
        <w:t xml:space="preserve"> </w:t>
      </w:r>
      <w:r w:rsidRPr="00867C21">
        <w:rPr>
          <w:color w:val="000000"/>
          <w:w w:val="99"/>
          <w:sz w:val="24"/>
          <w:szCs w:val="24"/>
        </w:rPr>
        <w:t>з</w:t>
      </w:r>
      <w:r w:rsidRPr="00867C21">
        <w:rPr>
          <w:color w:val="000000"/>
          <w:sz w:val="24"/>
          <w:szCs w:val="24"/>
        </w:rPr>
        <w:t>на</w:t>
      </w:r>
      <w:r w:rsidRPr="00867C21">
        <w:rPr>
          <w:color w:val="000000"/>
          <w:w w:val="99"/>
          <w:sz w:val="24"/>
          <w:szCs w:val="24"/>
        </w:rPr>
        <w:t>ний</w:t>
      </w:r>
      <w:r w:rsidRPr="00867C21">
        <w:rPr>
          <w:color w:val="000000"/>
          <w:sz w:val="24"/>
          <w:szCs w:val="24"/>
        </w:rPr>
        <w:t>,</w:t>
      </w:r>
      <w:r w:rsidRPr="00867C21">
        <w:rPr>
          <w:color w:val="000000"/>
          <w:spacing w:val="50"/>
          <w:sz w:val="24"/>
          <w:szCs w:val="24"/>
        </w:rPr>
        <w:t xml:space="preserve"> </w:t>
      </w:r>
      <w:r w:rsidRPr="00867C21">
        <w:rPr>
          <w:color w:val="000000"/>
          <w:sz w:val="24"/>
          <w:szCs w:val="24"/>
        </w:rPr>
        <w:t>в</w:t>
      </w:r>
      <w:r w:rsidRPr="00867C21">
        <w:rPr>
          <w:color w:val="000000"/>
          <w:spacing w:val="50"/>
          <w:sz w:val="24"/>
          <w:szCs w:val="24"/>
        </w:rPr>
        <w:t xml:space="preserve"> </w:t>
      </w:r>
      <w:r w:rsidRPr="00867C21">
        <w:rPr>
          <w:color w:val="000000"/>
          <w:sz w:val="24"/>
          <w:szCs w:val="24"/>
        </w:rPr>
        <w:t>т</w:t>
      </w:r>
      <w:r w:rsidRPr="00867C21">
        <w:rPr>
          <w:color w:val="000000"/>
          <w:spacing w:val="-1"/>
          <w:sz w:val="24"/>
          <w:szCs w:val="24"/>
        </w:rPr>
        <w:t>о</w:t>
      </w:r>
      <w:r w:rsidRPr="00867C21">
        <w:rPr>
          <w:color w:val="000000"/>
          <w:sz w:val="24"/>
          <w:szCs w:val="24"/>
        </w:rPr>
        <w:t>м ч</w:t>
      </w:r>
      <w:r w:rsidRPr="00867C21">
        <w:rPr>
          <w:color w:val="000000"/>
          <w:w w:val="99"/>
          <w:sz w:val="24"/>
          <w:szCs w:val="24"/>
        </w:rPr>
        <w:t>и</w:t>
      </w:r>
      <w:r w:rsidRPr="00867C21">
        <w:rPr>
          <w:color w:val="000000"/>
          <w:sz w:val="24"/>
          <w:szCs w:val="24"/>
        </w:rPr>
        <w:t>с</w:t>
      </w:r>
      <w:r w:rsidRPr="00867C21">
        <w:rPr>
          <w:color w:val="000000"/>
          <w:w w:val="99"/>
          <w:sz w:val="24"/>
          <w:szCs w:val="24"/>
        </w:rPr>
        <w:t>л</w:t>
      </w:r>
      <w:r w:rsidRPr="00867C21">
        <w:rPr>
          <w:color w:val="000000"/>
          <w:sz w:val="24"/>
          <w:szCs w:val="24"/>
        </w:rPr>
        <w:t>е</w:t>
      </w:r>
      <w:r w:rsidRPr="00867C21">
        <w:rPr>
          <w:color w:val="000000"/>
          <w:spacing w:val="25"/>
          <w:sz w:val="24"/>
          <w:szCs w:val="24"/>
        </w:rPr>
        <w:t xml:space="preserve"> </w:t>
      </w:r>
      <w:r w:rsidRPr="00867C21">
        <w:rPr>
          <w:color w:val="000000"/>
          <w:sz w:val="24"/>
          <w:szCs w:val="24"/>
        </w:rPr>
        <w:t>с</w:t>
      </w:r>
      <w:r w:rsidRPr="00867C21">
        <w:rPr>
          <w:color w:val="000000"/>
          <w:w w:val="99"/>
          <w:sz w:val="24"/>
          <w:szCs w:val="24"/>
        </w:rPr>
        <w:t>п</w:t>
      </w:r>
      <w:r w:rsidRPr="00867C21">
        <w:rPr>
          <w:color w:val="000000"/>
          <w:sz w:val="24"/>
          <w:szCs w:val="24"/>
        </w:rPr>
        <w:t>особ</w:t>
      </w:r>
      <w:r w:rsidRPr="00867C21">
        <w:rPr>
          <w:color w:val="000000"/>
          <w:spacing w:val="1"/>
          <w:sz w:val="24"/>
          <w:szCs w:val="24"/>
        </w:rPr>
        <w:t>н</w:t>
      </w:r>
      <w:r w:rsidRPr="00867C21">
        <w:rPr>
          <w:color w:val="000000"/>
          <w:sz w:val="24"/>
          <w:szCs w:val="24"/>
        </w:rPr>
        <w:t>ость</w:t>
      </w:r>
      <w:r w:rsidRPr="00867C21">
        <w:rPr>
          <w:color w:val="000000"/>
          <w:spacing w:val="27"/>
          <w:sz w:val="24"/>
          <w:szCs w:val="24"/>
        </w:rPr>
        <w:t xml:space="preserve"> </w:t>
      </w:r>
      <w:r w:rsidRPr="00867C21">
        <w:rPr>
          <w:color w:val="000000"/>
          <w:sz w:val="24"/>
          <w:szCs w:val="24"/>
        </w:rPr>
        <w:t>форм</w:t>
      </w:r>
      <w:r w:rsidRPr="00867C21">
        <w:rPr>
          <w:color w:val="000000"/>
          <w:spacing w:val="-4"/>
          <w:sz w:val="24"/>
          <w:szCs w:val="24"/>
        </w:rPr>
        <w:t>у</w:t>
      </w:r>
      <w:r w:rsidRPr="00867C21">
        <w:rPr>
          <w:color w:val="000000"/>
          <w:sz w:val="24"/>
          <w:szCs w:val="24"/>
        </w:rPr>
        <w:t>л</w:t>
      </w:r>
      <w:r w:rsidRPr="00867C21">
        <w:rPr>
          <w:color w:val="000000"/>
          <w:w w:val="99"/>
          <w:sz w:val="24"/>
          <w:szCs w:val="24"/>
        </w:rPr>
        <w:t>и</w:t>
      </w:r>
      <w:r w:rsidRPr="00867C21">
        <w:rPr>
          <w:color w:val="000000"/>
          <w:sz w:val="24"/>
          <w:szCs w:val="24"/>
        </w:rPr>
        <w:t>ровать</w:t>
      </w:r>
      <w:r w:rsidRPr="00867C21">
        <w:rPr>
          <w:color w:val="000000"/>
          <w:spacing w:val="26"/>
          <w:sz w:val="24"/>
          <w:szCs w:val="24"/>
        </w:rPr>
        <w:t xml:space="preserve"> </w:t>
      </w:r>
      <w:r w:rsidRPr="00867C21">
        <w:rPr>
          <w:color w:val="000000"/>
          <w:spacing w:val="1"/>
          <w:w w:val="99"/>
          <w:sz w:val="24"/>
          <w:szCs w:val="24"/>
        </w:rPr>
        <w:t>и</w:t>
      </w:r>
      <w:r w:rsidRPr="00867C21">
        <w:rPr>
          <w:color w:val="000000"/>
          <w:sz w:val="24"/>
          <w:szCs w:val="24"/>
        </w:rPr>
        <w:t>де</w:t>
      </w:r>
      <w:r w:rsidRPr="00867C21">
        <w:rPr>
          <w:color w:val="000000"/>
          <w:spacing w:val="1"/>
          <w:sz w:val="24"/>
          <w:szCs w:val="24"/>
        </w:rPr>
        <w:t>и</w:t>
      </w:r>
      <w:r w:rsidRPr="00867C21">
        <w:rPr>
          <w:color w:val="000000"/>
          <w:sz w:val="24"/>
          <w:szCs w:val="24"/>
        </w:rPr>
        <w:t>,</w:t>
      </w:r>
      <w:r w:rsidRPr="00867C21">
        <w:rPr>
          <w:color w:val="000000"/>
          <w:spacing w:val="24"/>
          <w:sz w:val="24"/>
          <w:szCs w:val="24"/>
        </w:rPr>
        <w:t xml:space="preserve"> </w:t>
      </w:r>
      <w:r w:rsidRPr="00867C21">
        <w:rPr>
          <w:color w:val="000000"/>
          <w:spacing w:val="1"/>
          <w:sz w:val="24"/>
          <w:szCs w:val="24"/>
        </w:rPr>
        <w:t>п</w:t>
      </w:r>
      <w:r w:rsidRPr="00867C21">
        <w:rPr>
          <w:color w:val="000000"/>
          <w:sz w:val="24"/>
          <w:szCs w:val="24"/>
        </w:rPr>
        <w:t>он</w:t>
      </w:r>
      <w:r w:rsidRPr="00867C21">
        <w:rPr>
          <w:color w:val="000000"/>
          <w:spacing w:val="-1"/>
          <w:sz w:val="24"/>
          <w:szCs w:val="24"/>
        </w:rPr>
        <w:t>я</w:t>
      </w:r>
      <w:r w:rsidRPr="00867C21">
        <w:rPr>
          <w:color w:val="000000"/>
          <w:w w:val="99"/>
          <w:sz w:val="24"/>
          <w:szCs w:val="24"/>
        </w:rPr>
        <w:t>т</w:t>
      </w:r>
      <w:r w:rsidRPr="00867C21">
        <w:rPr>
          <w:color w:val="000000"/>
          <w:spacing w:val="1"/>
          <w:sz w:val="24"/>
          <w:szCs w:val="24"/>
        </w:rPr>
        <w:t>и</w:t>
      </w:r>
      <w:r w:rsidRPr="00867C21">
        <w:rPr>
          <w:color w:val="000000"/>
          <w:sz w:val="24"/>
          <w:szCs w:val="24"/>
        </w:rPr>
        <w:t>я,</w:t>
      </w:r>
      <w:r w:rsidRPr="00867C21">
        <w:rPr>
          <w:color w:val="000000"/>
          <w:spacing w:val="26"/>
          <w:sz w:val="24"/>
          <w:szCs w:val="24"/>
        </w:rPr>
        <w:t xml:space="preserve"> </w:t>
      </w:r>
      <w:r w:rsidRPr="00867C21">
        <w:rPr>
          <w:color w:val="000000"/>
          <w:spacing w:val="3"/>
          <w:sz w:val="24"/>
          <w:szCs w:val="24"/>
        </w:rPr>
        <w:t>г</w:t>
      </w:r>
      <w:r w:rsidRPr="00867C21">
        <w:rPr>
          <w:color w:val="000000"/>
          <w:spacing w:val="1"/>
          <w:sz w:val="24"/>
          <w:szCs w:val="24"/>
        </w:rPr>
        <w:t>ип</w:t>
      </w:r>
      <w:r w:rsidRPr="00867C21">
        <w:rPr>
          <w:color w:val="000000"/>
          <w:sz w:val="24"/>
          <w:szCs w:val="24"/>
        </w:rPr>
        <w:t>о</w:t>
      </w:r>
      <w:r w:rsidRPr="00867C21">
        <w:rPr>
          <w:color w:val="000000"/>
          <w:w w:val="99"/>
          <w:sz w:val="24"/>
          <w:szCs w:val="24"/>
        </w:rPr>
        <w:t>т</w:t>
      </w:r>
      <w:r w:rsidRPr="00867C21">
        <w:rPr>
          <w:color w:val="000000"/>
          <w:spacing w:val="-1"/>
          <w:sz w:val="24"/>
          <w:szCs w:val="24"/>
        </w:rPr>
        <w:t>е</w:t>
      </w:r>
      <w:r w:rsidRPr="00867C21">
        <w:rPr>
          <w:color w:val="000000"/>
          <w:w w:val="99"/>
          <w:sz w:val="24"/>
          <w:szCs w:val="24"/>
        </w:rPr>
        <w:t>з</w:t>
      </w:r>
      <w:r w:rsidRPr="00867C21">
        <w:rPr>
          <w:color w:val="000000"/>
          <w:sz w:val="24"/>
          <w:szCs w:val="24"/>
        </w:rPr>
        <w:t>ы</w:t>
      </w:r>
      <w:r w:rsidRPr="00867C21">
        <w:rPr>
          <w:color w:val="000000"/>
          <w:spacing w:val="26"/>
          <w:sz w:val="24"/>
          <w:szCs w:val="24"/>
        </w:rPr>
        <w:t xml:space="preserve"> </w:t>
      </w:r>
      <w:r w:rsidRPr="00867C21">
        <w:rPr>
          <w:color w:val="000000"/>
          <w:sz w:val="24"/>
          <w:szCs w:val="24"/>
        </w:rPr>
        <w:t>об</w:t>
      </w:r>
      <w:r w:rsidRPr="00867C21">
        <w:rPr>
          <w:color w:val="000000"/>
          <w:spacing w:val="24"/>
          <w:sz w:val="24"/>
          <w:szCs w:val="24"/>
        </w:rPr>
        <w:t xml:space="preserve"> </w:t>
      </w:r>
      <w:r w:rsidRPr="00867C21">
        <w:rPr>
          <w:color w:val="000000"/>
          <w:sz w:val="24"/>
          <w:szCs w:val="24"/>
        </w:rPr>
        <w:t>об</w:t>
      </w:r>
      <w:r w:rsidRPr="00867C21">
        <w:rPr>
          <w:color w:val="000000"/>
          <w:spacing w:val="1"/>
          <w:sz w:val="24"/>
          <w:szCs w:val="24"/>
        </w:rPr>
        <w:t>ъ</w:t>
      </w:r>
      <w:r w:rsidRPr="00867C21">
        <w:rPr>
          <w:color w:val="000000"/>
          <w:sz w:val="24"/>
          <w:szCs w:val="24"/>
        </w:rPr>
        <w:t>е</w:t>
      </w:r>
      <w:r w:rsidRPr="00867C21">
        <w:rPr>
          <w:color w:val="000000"/>
          <w:spacing w:val="-1"/>
          <w:sz w:val="24"/>
          <w:szCs w:val="24"/>
        </w:rPr>
        <w:t>к</w:t>
      </w:r>
      <w:r w:rsidRPr="00867C21">
        <w:rPr>
          <w:color w:val="000000"/>
          <w:w w:val="99"/>
          <w:sz w:val="24"/>
          <w:szCs w:val="24"/>
        </w:rPr>
        <w:t>т</w:t>
      </w:r>
      <w:r w:rsidRPr="00867C21">
        <w:rPr>
          <w:color w:val="000000"/>
          <w:sz w:val="24"/>
          <w:szCs w:val="24"/>
        </w:rPr>
        <w:t>ах</w:t>
      </w:r>
      <w:r w:rsidRPr="00867C21">
        <w:rPr>
          <w:color w:val="000000"/>
          <w:spacing w:val="25"/>
          <w:sz w:val="24"/>
          <w:szCs w:val="24"/>
        </w:rPr>
        <w:t xml:space="preserve"> </w:t>
      </w:r>
      <w:r w:rsidRPr="00867C21">
        <w:rPr>
          <w:color w:val="000000"/>
          <w:sz w:val="24"/>
          <w:szCs w:val="24"/>
        </w:rPr>
        <w:t>и</w:t>
      </w:r>
      <w:r w:rsidRPr="00867C21">
        <w:rPr>
          <w:color w:val="000000"/>
          <w:spacing w:val="27"/>
          <w:sz w:val="24"/>
          <w:szCs w:val="24"/>
        </w:rPr>
        <w:t xml:space="preserve"> </w:t>
      </w:r>
      <w:r w:rsidRPr="00867C21">
        <w:rPr>
          <w:color w:val="000000"/>
          <w:sz w:val="24"/>
          <w:szCs w:val="24"/>
        </w:rPr>
        <w:t>явле</w:t>
      </w:r>
      <w:r w:rsidRPr="00867C21">
        <w:rPr>
          <w:color w:val="000000"/>
          <w:spacing w:val="-1"/>
          <w:sz w:val="24"/>
          <w:szCs w:val="24"/>
        </w:rPr>
        <w:t>н</w:t>
      </w:r>
      <w:r w:rsidRPr="00867C21">
        <w:rPr>
          <w:color w:val="000000"/>
          <w:sz w:val="24"/>
          <w:szCs w:val="24"/>
        </w:rPr>
        <w:t>и</w:t>
      </w:r>
      <w:r w:rsidRPr="00867C21">
        <w:rPr>
          <w:color w:val="000000"/>
          <w:spacing w:val="-1"/>
          <w:sz w:val="24"/>
          <w:szCs w:val="24"/>
        </w:rPr>
        <w:t>я</w:t>
      </w:r>
      <w:r w:rsidRPr="00867C21">
        <w:rPr>
          <w:color w:val="000000"/>
          <w:spacing w:val="1"/>
          <w:sz w:val="24"/>
          <w:szCs w:val="24"/>
        </w:rPr>
        <w:t>х</w:t>
      </w:r>
      <w:r w:rsidRPr="00867C21">
        <w:rPr>
          <w:color w:val="000000"/>
          <w:sz w:val="24"/>
          <w:szCs w:val="24"/>
        </w:rPr>
        <w:t>,</w:t>
      </w:r>
      <w:r w:rsidRPr="00867C21">
        <w:rPr>
          <w:color w:val="000000"/>
          <w:spacing w:val="26"/>
          <w:sz w:val="24"/>
          <w:szCs w:val="24"/>
        </w:rPr>
        <w:t xml:space="preserve"> </w:t>
      </w:r>
      <w:r w:rsidRPr="00867C21">
        <w:rPr>
          <w:color w:val="000000"/>
          <w:sz w:val="24"/>
          <w:szCs w:val="24"/>
        </w:rPr>
        <w:t>в</w:t>
      </w:r>
      <w:r w:rsidRPr="00867C21">
        <w:rPr>
          <w:color w:val="000000"/>
          <w:spacing w:val="23"/>
          <w:sz w:val="24"/>
          <w:szCs w:val="24"/>
        </w:rPr>
        <w:t xml:space="preserve"> </w:t>
      </w:r>
      <w:r w:rsidRPr="00867C21">
        <w:rPr>
          <w:color w:val="000000"/>
          <w:spacing w:val="1"/>
          <w:sz w:val="24"/>
          <w:szCs w:val="24"/>
        </w:rPr>
        <w:t>т</w:t>
      </w:r>
      <w:r w:rsidRPr="00867C21">
        <w:rPr>
          <w:color w:val="000000"/>
          <w:sz w:val="24"/>
          <w:szCs w:val="24"/>
        </w:rPr>
        <w:t>ом</w:t>
      </w:r>
      <w:r w:rsidRPr="00867C21">
        <w:rPr>
          <w:color w:val="000000"/>
          <w:spacing w:val="23"/>
          <w:sz w:val="24"/>
          <w:szCs w:val="24"/>
        </w:rPr>
        <w:t xml:space="preserve"> </w:t>
      </w:r>
      <w:r w:rsidRPr="00867C21">
        <w:rPr>
          <w:color w:val="000000"/>
          <w:sz w:val="24"/>
          <w:szCs w:val="24"/>
        </w:rPr>
        <w:t>ч</w:t>
      </w:r>
      <w:r w:rsidRPr="00867C21">
        <w:rPr>
          <w:color w:val="000000"/>
          <w:spacing w:val="1"/>
          <w:w w:val="99"/>
          <w:sz w:val="24"/>
          <w:szCs w:val="24"/>
        </w:rPr>
        <w:t>и</w:t>
      </w:r>
      <w:r w:rsidRPr="00867C21">
        <w:rPr>
          <w:color w:val="000000"/>
          <w:sz w:val="24"/>
          <w:szCs w:val="24"/>
        </w:rPr>
        <w:t>с</w:t>
      </w:r>
      <w:r w:rsidRPr="00867C21">
        <w:rPr>
          <w:color w:val="000000"/>
          <w:w w:val="99"/>
          <w:sz w:val="24"/>
          <w:szCs w:val="24"/>
        </w:rPr>
        <w:t>л</w:t>
      </w:r>
      <w:r w:rsidRPr="00867C21">
        <w:rPr>
          <w:color w:val="000000"/>
          <w:sz w:val="24"/>
          <w:szCs w:val="24"/>
        </w:rPr>
        <w:t>е ра</w:t>
      </w:r>
      <w:r w:rsidRPr="00867C21">
        <w:rPr>
          <w:color w:val="000000"/>
          <w:w w:val="99"/>
          <w:sz w:val="24"/>
          <w:szCs w:val="24"/>
        </w:rPr>
        <w:t>н</w:t>
      </w:r>
      <w:r w:rsidRPr="00867C21">
        <w:rPr>
          <w:color w:val="000000"/>
          <w:sz w:val="24"/>
          <w:szCs w:val="24"/>
        </w:rPr>
        <w:t>ее</w:t>
      </w:r>
      <w:r w:rsidRPr="00867C21">
        <w:rPr>
          <w:color w:val="000000"/>
          <w:spacing w:val="3"/>
          <w:sz w:val="24"/>
          <w:szCs w:val="24"/>
        </w:rPr>
        <w:t xml:space="preserve"> </w:t>
      </w:r>
      <w:r w:rsidRPr="00867C21">
        <w:rPr>
          <w:color w:val="000000"/>
          <w:spacing w:val="1"/>
          <w:w w:val="99"/>
          <w:sz w:val="24"/>
          <w:szCs w:val="24"/>
        </w:rPr>
        <w:t>н</w:t>
      </w:r>
      <w:r w:rsidRPr="00867C21">
        <w:rPr>
          <w:color w:val="000000"/>
          <w:sz w:val="24"/>
          <w:szCs w:val="24"/>
        </w:rPr>
        <w:t>е</w:t>
      </w:r>
      <w:r w:rsidRPr="00867C21">
        <w:rPr>
          <w:color w:val="000000"/>
          <w:w w:val="99"/>
          <w:sz w:val="24"/>
          <w:szCs w:val="24"/>
        </w:rPr>
        <w:t>и</w:t>
      </w:r>
      <w:r w:rsidRPr="00867C21">
        <w:rPr>
          <w:color w:val="000000"/>
          <w:spacing w:val="1"/>
          <w:w w:val="99"/>
          <w:sz w:val="24"/>
          <w:szCs w:val="24"/>
        </w:rPr>
        <w:t>з</w:t>
      </w:r>
      <w:r w:rsidRPr="00867C21">
        <w:rPr>
          <w:color w:val="000000"/>
          <w:sz w:val="24"/>
          <w:szCs w:val="24"/>
        </w:rPr>
        <w:t>ве</w:t>
      </w:r>
      <w:r w:rsidRPr="00867C21">
        <w:rPr>
          <w:color w:val="000000"/>
          <w:spacing w:val="-1"/>
          <w:sz w:val="24"/>
          <w:szCs w:val="24"/>
        </w:rPr>
        <w:t>с</w:t>
      </w:r>
      <w:r w:rsidRPr="00867C21">
        <w:rPr>
          <w:color w:val="000000"/>
          <w:w w:val="99"/>
          <w:sz w:val="24"/>
          <w:szCs w:val="24"/>
        </w:rPr>
        <w:t>т</w:t>
      </w:r>
      <w:r w:rsidRPr="00867C21">
        <w:rPr>
          <w:color w:val="000000"/>
          <w:spacing w:val="1"/>
          <w:w w:val="99"/>
          <w:sz w:val="24"/>
          <w:szCs w:val="24"/>
        </w:rPr>
        <w:t>н</w:t>
      </w:r>
      <w:r w:rsidRPr="00867C21">
        <w:rPr>
          <w:color w:val="000000"/>
          <w:sz w:val="24"/>
          <w:szCs w:val="24"/>
        </w:rPr>
        <w:t>ы</w:t>
      </w:r>
      <w:r w:rsidRPr="00867C21">
        <w:rPr>
          <w:color w:val="000000"/>
          <w:spacing w:val="1"/>
          <w:sz w:val="24"/>
          <w:szCs w:val="24"/>
        </w:rPr>
        <w:t>х</w:t>
      </w:r>
      <w:r w:rsidRPr="00867C21">
        <w:rPr>
          <w:color w:val="000000"/>
          <w:sz w:val="24"/>
          <w:szCs w:val="24"/>
        </w:rPr>
        <w:t>,</w:t>
      </w:r>
      <w:r w:rsidRPr="00867C21">
        <w:rPr>
          <w:color w:val="000000"/>
          <w:spacing w:val="5"/>
          <w:sz w:val="24"/>
          <w:szCs w:val="24"/>
        </w:rPr>
        <w:t xml:space="preserve"> </w:t>
      </w:r>
      <w:r w:rsidRPr="00867C21">
        <w:rPr>
          <w:color w:val="000000"/>
          <w:sz w:val="24"/>
          <w:szCs w:val="24"/>
        </w:rPr>
        <w:t>ос</w:t>
      </w:r>
      <w:r w:rsidRPr="00867C21">
        <w:rPr>
          <w:color w:val="000000"/>
          <w:spacing w:val="-2"/>
          <w:sz w:val="24"/>
          <w:szCs w:val="24"/>
        </w:rPr>
        <w:t>о</w:t>
      </w:r>
      <w:r w:rsidRPr="00867C21">
        <w:rPr>
          <w:color w:val="000000"/>
          <w:sz w:val="24"/>
          <w:szCs w:val="24"/>
        </w:rPr>
        <w:t>з</w:t>
      </w:r>
      <w:r w:rsidRPr="00867C21">
        <w:rPr>
          <w:color w:val="000000"/>
          <w:spacing w:val="1"/>
          <w:w w:val="99"/>
          <w:sz w:val="24"/>
          <w:szCs w:val="24"/>
        </w:rPr>
        <w:t>н</w:t>
      </w:r>
      <w:r w:rsidRPr="00867C21">
        <w:rPr>
          <w:color w:val="000000"/>
          <w:sz w:val="24"/>
          <w:szCs w:val="24"/>
        </w:rPr>
        <w:t>ав</w:t>
      </w:r>
      <w:r w:rsidRPr="00867C21">
        <w:rPr>
          <w:color w:val="000000"/>
          <w:spacing w:val="-1"/>
          <w:sz w:val="24"/>
          <w:szCs w:val="24"/>
        </w:rPr>
        <w:t>а</w:t>
      </w:r>
      <w:r w:rsidRPr="00867C21">
        <w:rPr>
          <w:color w:val="000000"/>
          <w:sz w:val="24"/>
          <w:szCs w:val="24"/>
        </w:rPr>
        <w:t>ть</w:t>
      </w:r>
      <w:r w:rsidRPr="00867C21">
        <w:rPr>
          <w:color w:val="000000"/>
          <w:spacing w:val="5"/>
          <w:sz w:val="24"/>
          <w:szCs w:val="24"/>
        </w:rPr>
        <w:t xml:space="preserve"> </w:t>
      </w:r>
      <w:r w:rsidRPr="00867C21">
        <w:rPr>
          <w:color w:val="000000"/>
          <w:sz w:val="24"/>
          <w:szCs w:val="24"/>
        </w:rPr>
        <w:t>деф</w:t>
      </w:r>
      <w:r w:rsidRPr="00867C21">
        <w:rPr>
          <w:color w:val="000000"/>
          <w:w w:val="99"/>
          <w:sz w:val="24"/>
          <w:szCs w:val="24"/>
        </w:rPr>
        <w:t>иц</w:t>
      </w:r>
      <w:r w:rsidRPr="00867C21">
        <w:rPr>
          <w:color w:val="000000"/>
          <w:sz w:val="24"/>
          <w:szCs w:val="24"/>
        </w:rPr>
        <w:t>и</w:t>
      </w:r>
      <w:r w:rsidRPr="00867C21">
        <w:rPr>
          <w:color w:val="000000"/>
          <w:w w:val="99"/>
          <w:sz w:val="24"/>
          <w:szCs w:val="24"/>
        </w:rPr>
        <w:t>т</w:t>
      </w:r>
      <w:r w:rsidRPr="00867C21">
        <w:rPr>
          <w:color w:val="000000"/>
          <w:spacing w:val="4"/>
          <w:sz w:val="24"/>
          <w:szCs w:val="24"/>
        </w:rPr>
        <w:t xml:space="preserve"> </w:t>
      </w:r>
      <w:r w:rsidRPr="00867C21">
        <w:rPr>
          <w:color w:val="000000"/>
          <w:sz w:val="24"/>
          <w:szCs w:val="24"/>
        </w:rPr>
        <w:t>собс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ых</w:t>
      </w:r>
      <w:r w:rsidRPr="00867C21">
        <w:rPr>
          <w:color w:val="000000"/>
          <w:spacing w:val="4"/>
          <w:sz w:val="24"/>
          <w:szCs w:val="24"/>
        </w:rPr>
        <w:t xml:space="preserve"> </w:t>
      </w:r>
      <w:r w:rsidRPr="00867C21">
        <w:rPr>
          <w:color w:val="000000"/>
          <w:w w:val="99"/>
          <w:sz w:val="24"/>
          <w:szCs w:val="24"/>
        </w:rPr>
        <w:t>з</w:t>
      </w:r>
      <w:r w:rsidRPr="00867C21">
        <w:rPr>
          <w:color w:val="000000"/>
          <w:sz w:val="24"/>
          <w:szCs w:val="24"/>
        </w:rPr>
        <w:t>наний</w:t>
      </w:r>
      <w:r w:rsidRPr="00867C21">
        <w:rPr>
          <w:color w:val="000000"/>
          <w:spacing w:val="5"/>
          <w:sz w:val="24"/>
          <w:szCs w:val="24"/>
        </w:rPr>
        <w:t xml:space="preserve"> </w:t>
      </w:r>
      <w:r w:rsidRPr="00867C21">
        <w:rPr>
          <w:color w:val="000000"/>
          <w:sz w:val="24"/>
          <w:szCs w:val="24"/>
        </w:rPr>
        <w:t>и</w:t>
      </w:r>
      <w:r w:rsidRPr="00867C21">
        <w:rPr>
          <w:color w:val="000000"/>
          <w:spacing w:val="3"/>
          <w:sz w:val="24"/>
          <w:szCs w:val="24"/>
        </w:rPr>
        <w:t xml:space="preserve"> </w:t>
      </w:r>
      <w:r w:rsidRPr="00867C21">
        <w:rPr>
          <w:color w:val="000000"/>
          <w:spacing w:val="1"/>
          <w:sz w:val="24"/>
          <w:szCs w:val="24"/>
        </w:rPr>
        <w:t>к</w:t>
      </w:r>
      <w:r w:rsidRPr="00867C21">
        <w:rPr>
          <w:color w:val="000000"/>
          <w:sz w:val="24"/>
          <w:szCs w:val="24"/>
        </w:rPr>
        <w:t>омпе</w:t>
      </w:r>
      <w:r w:rsidRPr="00867C21">
        <w:rPr>
          <w:color w:val="000000"/>
          <w:spacing w:val="-1"/>
          <w:w w:val="99"/>
          <w:sz w:val="24"/>
          <w:szCs w:val="24"/>
        </w:rPr>
        <w:t>т</w:t>
      </w:r>
      <w:r w:rsidRPr="00867C21">
        <w:rPr>
          <w:color w:val="000000"/>
          <w:spacing w:val="-1"/>
          <w:sz w:val="24"/>
          <w:szCs w:val="24"/>
        </w:rPr>
        <w:t>е</w:t>
      </w:r>
      <w:r w:rsidRPr="00867C21">
        <w:rPr>
          <w:color w:val="000000"/>
          <w:sz w:val="24"/>
          <w:szCs w:val="24"/>
        </w:rPr>
        <w:t>н</w:t>
      </w:r>
      <w:r w:rsidRPr="00867C21">
        <w:rPr>
          <w:color w:val="000000"/>
          <w:spacing w:val="1"/>
          <w:w w:val="99"/>
          <w:sz w:val="24"/>
          <w:szCs w:val="24"/>
        </w:rPr>
        <w:t>т</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ей,</w:t>
      </w:r>
      <w:r w:rsidRPr="00867C21">
        <w:rPr>
          <w:color w:val="000000"/>
          <w:spacing w:val="2"/>
          <w:sz w:val="24"/>
          <w:szCs w:val="24"/>
        </w:rPr>
        <w:t xml:space="preserve"> </w:t>
      </w:r>
      <w:r w:rsidRPr="00867C21">
        <w:rPr>
          <w:color w:val="000000"/>
          <w:spacing w:val="1"/>
          <w:sz w:val="24"/>
          <w:szCs w:val="24"/>
        </w:rPr>
        <w:t>п</w:t>
      </w:r>
      <w:r w:rsidRPr="00867C21">
        <w:rPr>
          <w:color w:val="000000"/>
          <w:sz w:val="24"/>
          <w:szCs w:val="24"/>
        </w:rPr>
        <w:t>лан</w:t>
      </w:r>
      <w:r w:rsidRPr="00867C21">
        <w:rPr>
          <w:color w:val="000000"/>
          <w:spacing w:val="1"/>
          <w:sz w:val="24"/>
          <w:szCs w:val="24"/>
        </w:rPr>
        <w:t>и</w:t>
      </w:r>
      <w:r w:rsidRPr="00867C21">
        <w:rPr>
          <w:color w:val="000000"/>
          <w:sz w:val="24"/>
          <w:szCs w:val="24"/>
        </w:rPr>
        <w:t>роват</w:t>
      </w:r>
      <w:r w:rsidRPr="00867C21">
        <w:rPr>
          <w:color w:val="000000"/>
          <w:w w:val="99"/>
          <w:sz w:val="24"/>
          <w:szCs w:val="24"/>
        </w:rPr>
        <w:t>ь</w:t>
      </w:r>
      <w:r w:rsidRPr="00867C21">
        <w:rPr>
          <w:color w:val="000000"/>
          <w:spacing w:val="3"/>
          <w:sz w:val="24"/>
          <w:szCs w:val="24"/>
        </w:rPr>
        <w:t xml:space="preserve"> </w:t>
      </w:r>
      <w:r w:rsidRPr="00867C21">
        <w:rPr>
          <w:color w:val="000000"/>
          <w:sz w:val="24"/>
          <w:szCs w:val="24"/>
        </w:rPr>
        <w:t>свое ра</w:t>
      </w:r>
      <w:r w:rsidRPr="00867C21">
        <w:rPr>
          <w:color w:val="000000"/>
          <w:w w:val="99"/>
          <w:sz w:val="24"/>
          <w:szCs w:val="24"/>
        </w:rPr>
        <w:t>з</w:t>
      </w:r>
      <w:r w:rsidRPr="00867C21">
        <w:rPr>
          <w:color w:val="000000"/>
          <w:sz w:val="24"/>
          <w:szCs w:val="24"/>
        </w:rPr>
        <w:t>в</w:t>
      </w:r>
      <w:r w:rsidRPr="00867C21">
        <w:rPr>
          <w:color w:val="000000"/>
          <w:w w:val="99"/>
          <w:sz w:val="24"/>
          <w:szCs w:val="24"/>
        </w:rPr>
        <w:t>и</w:t>
      </w:r>
      <w:r w:rsidRPr="00867C21">
        <w:rPr>
          <w:color w:val="000000"/>
          <w:spacing w:val="1"/>
          <w:sz w:val="24"/>
          <w:szCs w:val="24"/>
        </w:rPr>
        <w:t>т</w:t>
      </w:r>
      <w:r w:rsidRPr="00867C21">
        <w:rPr>
          <w:color w:val="000000"/>
          <w:spacing w:val="1"/>
          <w:w w:val="99"/>
          <w:sz w:val="24"/>
          <w:szCs w:val="24"/>
        </w:rPr>
        <w:t>и</w:t>
      </w:r>
      <w:r w:rsidRPr="00867C21">
        <w:rPr>
          <w:color w:val="000000"/>
          <w:sz w:val="24"/>
          <w:szCs w:val="24"/>
        </w:rPr>
        <w:t>е;</w:t>
      </w:r>
    </w:p>
    <w:p w:rsidR="00BC2F14" w:rsidRPr="00867C21" w:rsidRDefault="00BC2F14" w:rsidP="00BC2F14">
      <w:pPr>
        <w:spacing w:line="240" w:lineRule="exact"/>
        <w:rPr>
          <w:sz w:val="24"/>
          <w:szCs w:val="24"/>
        </w:rPr>
      </w:pPr>
    </w:p>
    <w:p w:rsidR="00BC2F14" w:rsidRPr="00867C21" w:rsidRDefault="00BC2F14" w:rsidP="00BC2F14">
      <w:pPr>
        <w:ind w:right="-18" w:firstLine="540"/>
        <w:jc w:val="both"/>
        <w:rPr>
          <w:sz w:val="24"/>
          <w:szCs w:val="24"/>
        </w:rPr>
      </w:pPr>
      <w:r w:rsidRPr="00867C21">
        <w:rPr>
          <w:color w:val="000000"/>
          <w:spacing w:val="-4"/>
          <w:sz w:val="24"/>
          <w:szCs w:val="24"/>
        </w:rPr>
        <w:t>у</w:t>
      </w:r>
      <w:r w:rsidRPr="00867C21">
        <w:rPr>
          <w:color w:val="000000"/>
          <w:sz w:val="24"/>
          <w:szCs w:val="24"/>
        </w:rPr>
        <w:t>ме</w:t>
      </w:r>
      <w:r w:rsidRPr="00867C21">
        <w:rPr>
          <w:color w:val="000000"/>
          <w:spacing w:val="1"/>
          <w:w w:val="99"/>
          <w:sz w:val="24"/>
          <w:szCs w:val="24"/>
        </w:rPr>
        <w:t>ни</w:t>
      </w:r>
      <w:r w:rsidRPr="00867C21">
        <w:rPr>
          <w:color w:val="000000"/>
          <w:sz w:val="24"/>
          <w:szCs w:val="24"/>
        </w:rPr>
        <w:t>е</w:t>
      </w:r>
      <w:r w:rsidRPr="00867C21">
        <w:rPr>
          <w:color w:val="000000"/>
          <w:spacing w:val="37"/>
          <w:sz w:val="24"/>
          <w:szCs w:val="24"/>
        </w:rPr>
        <w:t xml:space="preserve"> </w:t>
      </w:r>
      <w:r w:rsidRPr="00867C21">
        <w:rPr>
          <w:color w:val="000000"/>
          <w:spacing w:val="2"/>
          <w:sz w:val="24"/>
          <w:szCs w:val="24"/>
        </w:rPr>
        <w:t>р</w:t>
      </w:r>
      <w:r w:rsidRPr="00867C21">
        <w:rPr>
          <w:color w:val="000000"/>
          <w:sz w:val="24"/>
          <w:szCs w:val="24"/>
        </w:rPr>
        <w:t>а</w:t>
      </w:r>
      <w:r w:rsidRPr="00867C21">
        <w:rPr>
          <w:color w:val="000000"/>
          <w:spacing w:val="-1"/>
          <w:sz w:val="24"/>
          <w:szCs w:val="24"/>
        </w:rPr>
        <w:t>с</w:t>
      </w:r>
      <w:r w:rsidRPr="00867C21">
        <w:rPr>
          <w:color w:val="000000"/>
          <w:spacing w:val="1"/>
          <w:w w:val="99"/>
          <w:sz w:val="24"/>
          <w:szCs w:val="24"/>
        </w:rPr>
        <w:t>п</w:t>
      </w:r>
      <w:r w:rsidRPr="00867C21">
        <w:rPr>
          <w:color w:val="000000"/>
          <w:sz w:val="24"/>
          <w:szCs w:val="24"/>
        </w:rPr>
        <w:t>о</w:t>
      </w:r>
      <w:r w:rsidRPr="00867C21">
        <w:rPr>
          <w:color w:val="000000"/>
          <w:spacing w:val="1"/>
          <w:sz w:val="24"/>
          <w:szCs w:val="24"/>
        </w:rPr>
        <w:t>з</w:t>
      </w:r>
      <w:r w:rsidRPr="00867C21">
        <w:rPr>
          <w:color w:val="000000"/>
          <w:spacing w:val="1"/>
          <w:w w:val="99"/>
          <w:sz w:val="24"/>
          <w:szCs w:val="24"/>
        </w:rPr>
        <w:t>н</w:t>
      </w:r>
      <w:r w:rsidRPr="00867C21">
        <w:rPr>
          <w:color w:val="000000"/>
          <w:sz w:val="24"/>
          <w:szCs w:val="24"/>
        </w:rPr>
        <w:t>ав</w:t>
      </w:r>
      <w:r w:rsidRPr="00867C21">
        <w:rPr>
          <w:color w:val="000000"/>
          <w:spacing w:val="-2"/>
          <w:sz w:val="24"/>
          <w:szCs w:val="24"/>
        </w:rPr>
        <w:t>а</w:t>
      </w:r>
      <w:r w:rsidRPr="00867C21">
        <w:rPr>
          <w:color w:val="000000"/>
          <w:sz w:val="24"/>
          <w:szCs w:val="24"/>
        </w:rPr>
        <w:t>ть</w:t>
      </w:r>
      <w:r w:rsidRPr="00867C21">
        <w:rPr>
          <w:color w:val="000000"/>
          <w:spacing w:val="39"/>
          <w:sz w:val="24"/>
          <w:szCs w:val="24"/>
        </w:rPr>
        <w:t xml:space="preserve"> </w:t>
      </w:r>
      <w:r w:rsidRPr="00867C21">
        <w:rPr>
          <w:color w:val="000000"/>
          <w:spacing w:val="1"/>
          <w:sz w:val="24"/>
          <w:szCs w:val="24"/>
        </w:rPr>
        <w:t>к</w:t>
      </w:r>
      <w:r w:rsidRPr="00867C21">
        <w:rPr>
          <w:color w:val="000000"/>
          <w:sz w:val="24"/>
          <w:szCs w:val="24"/>
        </w:rPr>
        <w:t>о</w:t>
      </w:r>
      <w:r w:rsidRPr="00867C21">
        <w:rPr>
          <w:color w:val="000000"/>
          <w:spacing w:val="1"/>
          <w:w w:val="99"/>
          <w:sz w:val="24"/>
          <w:szCs w:val="24"/>
        </w:rPr>
        <w:t>н</w:t>
      </w:r>
      <w:r w:rsidRPr="00867C21">
        <w:rPr>
          <w:color w:val="000000"/>
          <w:spacing w:val="1"/>
          <w:sz w:val="24"/>
          <w:szCs w:val="24"/>
        </w:rPr>
        <w:t>к</w:t>
      </w:r>
      <w:r w:rsidRPr="00867C21">
        <w:rPr>
          <w:color w:val="000000"/>
          <w:sz w:val="24"/>
          <w:szCs w:val="24"/>
        </w:rPr>
        <w:t>рет</w:t>
      </w:r>
      <w:r w:rsidRPr="00867C21">
        <w:rPr>
          <w:color w:val="000000"/>
          <w:spacing w:val="1"/>
          <w:w w:val="99"/>
          <w:sz w:val="24"/>
          <w:szCs w:val="24"/>
        </w:rPr>
        <w:t>н</w:t>
      </w:r>
      <w:r w:rsidRPr="00867C21">
        <w:rPr>
          <w:color w:val="000000"/>
          <w:sz w:val="24"/>
          <w:szCs w:val="24"/>
        </w:rPr>
        <w:t>ые</w:t>
      </w:r>
      <w:r w:rsidRPr="00867C21">
        <w:rPr>
          <w:color w:val="000000"/>
          <w:spacing w:val="37"/>
          <w:sz w:val="24"/>
          <w:szCs w:val="24"/>
        </w:rPr>
        <w:t xml:space="preserve"> </w:t>
      </w:r>
      <w:r w:rsidRPr="00867C21">
        <w:rPr>
          <w:color w:val="000000"/>
          <w:spacing w:val="1"/>
          <w:sz w:val="24"/>
          <w:szCs w:val="24"/>
        </w:rPr>
        <w:t>п</w:t>
      </w:r>
      <w:r w:rsidRPr="00867C21">
        <w:rPr>
          <w:color w:val="000000"/>
          <w:sz w:val="24"/>
          <w:szCs w:val="24"/>
        </w:rPr>
        <w:t>р</w:t>
      </w:r>
      <w:r w:rsidRPr="00867C21">
        <w:rPr>
          <w:color w:val="000000"/>
          <w:spacing w:val="1"/>
          <w:sz w:val="24"/>
          <w:szCs w:val="24"/>
        </w:rPr>
        <w:t>и</w:t>
      </w:r>
      <w:r w:rsidRPr="00867C21">
        <w:rPr>
          <w:color w:val="000000"/>
          <w:sz w:val="24"/>
          <w:szCs w:val="24"/>
        </w:rPr>
        <w:t>м</w:t>
      </w:r>
      <w:r w:rsidRPr="00867C21">
        <w:rPr>
          <w:color w:val="000000"/>
          <w:spacing w:val="-1"/>
          <w:sz w:val="24"/>
          <w:szCs w:val="24"/>
        </w:rPr>
        <w:t>е</w:t>
      </w:r>
      <w:r w:rsidRPr="00867C21">
        <w:rPr>
          <w:color w:val="000000"/>
          <w:sz w:val="24"/>
          <w:szCs w:val="24"/>
        </w:rPr>
        <w:t>ры</w:t>
      </w:r>
      <w:r w:rsidRPr="00867C21">
        <w:rPr>
          <w:color w:val="000000"/>
          <w:spacing w:val="38"/>
          <w:sz w:val="24"/>
          <w:szCs w:val="24"/>
        </w:rPr>
        <w:t xml:space="preserve"> </w:t>
      </w:r>
      <w:r w:rsidRPr="00867C21">
        <w:rPr>
          <w:color w:val="000000"/>
          <w:sz w:val="24"/>
          <w:szCs w:val="24"/>
        </w:rPr>
        <w:t>поня</w:t>
      </w:r>
      <w:r w:rsidRPr="00867C21">
        <w:rPr>
          <w:color w:val="000000"/>
          <w:w w:val="99"/>
          <w:sz w:val="24"/>
          <w:szCs w:val="24"/>
        </w:rPr>
        <w:t>т</w:t>
      </w:r>
      <w:r w:rsidRPr="00867C21">
        <w:rPr>
          <w:color w:val="000000"/>
          <w:sz w:val="24"/>
          <w:szCs w:val="24"/>
        </w:rPr>
        <w:t>ия</w:t>
      </w:r>
      <w:r w:rsidRPr="00867C21">
        <w:rPr>
          <w:color w:val="000000"/>
          <w:spacing w:val="38"/>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36"/>
          <w:sz w:val="24"/>
          <w:szCs w:val="24"/>
        </w:rPr>
        <w:t xml:space="preserve"> </w:t>
      </w:r>
      <w:r w:rsidRPr="00867C21">
        <w:rPr>
          <w:color w:val="000000"/>
          <w:spacing w:val="2"/>
          <w:sz w:val="24"/>
          <w:szCs w:val="24"/>
        </w:rPr>
        <w:t>х</w:t>
      </w:r>
      <w:r w:rsidRPr="00867C21">
        <w:rPr>
          <w:color w:val="000000"/>
          <w:sz w:val="24"/>
          <w:szCs w:val="24"/>
        </w:rPr>
        <w:t>арак</w:t>
      </w:r>
      <w:r w:rsidRPr="00867C21">
        <w:rPr>
          <w:color w:val="000000"/>
          <w:w w:val="99"/>
          <w:sz w:val="24"/>
          <w:szCs w:val="24"/>
        </w:rPr>
        <w:t>т</w:t>
      </w:r>
      <w:r w:rsidRPr="00867C21">
        <w:rPr>
          <w:color w:val="000000"/>
          <w:sz w:val="24"/>
          <w:szCs w:val="24"/>
        </w:rPr>
        <w:t>ерн</w:t>
      </w:r>
      <w:r w:rsidRPr="00867C21">
        <w:rPr>
          <w:color w:val="000000"/>
          <w:spacing w:val="-1"/>
          <w:sz w:val="24"/>
          <w:szCs w:val="24"/>
        </w:rPr>
        <w:t>ы</w:t>
      </w:r>
      <w:r w:rsidRPr="00867C21">
        <w:rPr>
          <w:color w:val="000000"/>
          <w:sz w:val="24"/>
          <w:szCs w:val="24"/>
        </w:rPr>
        <w:t>м</w:t>
      </w:r>
      <w:r w:rsidRPr="00867C21">
        <w:rPr>
          <w:color w:val="000000"/>
          <w:spacing w:val="37"/>
          <w:sz w:val="24"/>
          <w:szCs w:val="24"/>
        </w:rPr>
        <w:t xml:space="preserve"> </w:t>
      </w:r>
      <w:r w:rsidRPr="00867C21">
        <w:rPr>
          <w:color w:val="000000"/>
          <w:sz w:val="24"/>
          <w:szCs w:val="24"/>
        </w:rPr>
        <w:t>пр</w:t>
      </w:r>
      <w:r w:rsidRPr="00867C21">
        <w:rPr>
          <w:color w:val="000000"/>
          <w:spacing w:val="1"/>
          <w:sz w:val="24"/>
          <w:szCs w:val="24"/>
        </w:rPr>
        <w:t>и</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акам,</w:t>
      </w:r>
      <w:r w:rsidRPr="00867C21">
        <w:rPr>
          <w:color w:val="000000"/>
          <w:spacing w:val="38"/>
          <w:sz w:val="24"/>
          <w:szCs w:val="24"/>
        </w:rPr>
        <w:t xml:space="preserve"> </w:t>
      </w:r>
      <w:r w:rsidRPr="00867C21">
        <w:rPr>
          <w:color w:val="000000"/>
          <w:sz w:val="24"/>
          <w:szCs w:val="24"/>
        </w:rPr>
        <w:t>вы</w:t>
      </w:r>
      <w:r w:rsidRPr="00867C21">
        <w:rPr>
          <w:color w:val="000000"/>
          <w:w w:val="99"/>
          <w:sz w:val="24"/>
          <w:szCs w:val="24"/>
        </w:rPr>
        <w:t>п</w:t>
      </w:r>
      <w:r w:rsidRPr="00867C21">
        <w:rPr>
          <w:color w:val="000000"/>
          <w:sz w:val="24"/>
          <w:szCs w:val="24"/>
        </w:rPr>
        <w:t>о</w:t>
      </w:r>
      <w:r w:rsidRPr="00867C21">
        <w:rPr>
          <w:color w:val="000000"/>
          <w:w w:val="99"/>
          <w:sz w:val="24"/>
          <w:szCs w:val="24"/>
        </w:rPr>
        <w:t>л</w:t>
      </w:r>
      <w:r w:rsidRPr="00867C21">
        <w:rPr>
          <w:color w:val="000000"/>
          <w:spacing w:val="1"/>
          <w:w w:val="99"/>
          <w:sz w:val="24"/>
          <w:szCs w:val="24"/>
        </w:rPr>
        <w:t>н</w:t>
      </w:r>
      <w:r w:rsidRPr="00867C21">
        <w:rPr>
          <w:color w:val="000000"/>
          <w:spacing w:val="-1"/>
          <w:sz w:val="24"/>
          <w:szCs w:val="24"/>
        </w:rPr>
        <w:t>я</w:t>
      </w:r>
      <w:r w:rsidRPr="00867C21">
        <w:rPr>
          <w:color w:val="000000"/>
          <w:sz w:val="24"/>
          <w:szCs w:val="24"/>
        </w:rPr>
        <w:t>т</w:t>
      </w:r>
      <w:r w:rsidRPr="00867C21">
        <w:rPr>
          <w:color w:val="000000"/>
          <w:w w:val="99"/>
          <w:sz w:val="24"/>
          <w:szCs w:val="24"/>
        </w:rPr>
        <w:t>ь</w:t>
      </w:r>
      <w:r w:rsidRPr="00867C21">
        <w:rPr>
          <w:color w:val="000000"/>
          <w:sz w:val="24"/>
          <w:szCs w:val="24"/>
        </w:rPr>
        <w:t xml:space="preserve"> о</w:t>
      </w:r>
      <w:r w:rsidRPr="00867C21">
        <w:rPr>
          <w:color w:val="000000"/>
          <w:w w:val="99"/>
          <w:sz w:val="24"/>
          <w:szCs w:val="24"/>
        </w:rPr>
        <w:t>п</w:t>
      </w:r>
      <w:r w:rsidRPr="00867C21">
        <w:rPr>
          <w:color w:val="000000"/>
          <w:sz w:val="24"/>
          <w:szCs w:val="24"/>
        </w:rPr>
        <w:t>ера</w:t>
      </w:r>
      <w:r w:rsidRPr="00867C21">
        <w:rPr>
          <w:color w:val="000000"/>
          <w:w w:val="99"/>
          <w:sz w:val="24"/>
          <w:szCs w:val="24"/>
        </w:rPr>
        <w:t>ц</w:t>
      </w:r>
      <w:r w:rsidRPr="00867C21">
        <w:rPr>
          <w:color w:val="000000"/>
          <w:spacing w:val="1"/>
          <w:w w:val="99"/>
          <w:sz w:val="24"/>
          <w:szCs w:val="24"/>
        </w:rPr>
        <w:t>и</w:t>
      </w:r>
      <w:r w:rsidRPr="00867C21">
        <w:rPr>
          <w:color w:val="000000"/>
          <w:w w:val="99"/>
          <w:sz w:val="24"/>
          <w:szCs w:val="24"/>
        </w:rPr>
        <w:t>и</w:t>
      </w:r>
      <w:r w:rsidRPr="00867C21">
        <w:rPr>
          <w:color w:val="000000"/>
          <w:spacing w:val="27"/>
          <w:sz w:val="24"/>
          <w:szCs w:val="24"/>
        </w:rPr>
        <w:t xml:space="preserve"> </w:t>
      </w:r>
      <w:r w:rsidRPr="00867C21">
        <w:rPr>
          <w:color w:val="000000"/>
          <w:sz w:val="24"/>
          <w:szCs w:val="24"/>
        </w:rPr>
        <w:t>в</w:t>
      </w:r>
      <w:r w:rsidRPr="00867C21">
        <w:rPr>
          <w:color w:val="000000"/>
          <w:spacing w:val="23"/>
          <w:sz w:val="24"/>
          <w:szCs w:val="24"/>
        </w:rPr>
        <w:t xml:space="preserve"> </w:t>
      </w:r>
      <w:r w:rsidRPr="00867C21">
        <w:rPr>
          <w:color w:val="000000"/>
          <w:sz w:val="24"/>
          <w:szCs w:val="24"/>
        </w:rPr>
        <w:t>с</w:t>
      </w:r>
      <w:r w:rsidRPr="00867C21">
        <w:rPr>
          <w:color w:val="000000"/>
          <w:w w:val="99"/>
          <w:sz w:val="24"/>
          <w:szCs w:val="24"/>
        </w:rPr>
        <w:t>о</w:t>
      </w:r>
      <w:r w:rsidRPr="00867C21">
        <w:rPr>
          <w:color w:val="000000"/>
          <w:sz w:val="24"/>
          <w:szCs w:val="24"/>
        </w:rPr>
        <w:t>ответ</w:t>
      </w:r>
      <w:r w:rsidRPr="00867C21">
        <w:rPr>
          <w:color w:val="000000"/>
          <w:spacing w:val="-1"/>
          <w:sz w:val="24"/>
          <w:szCs w:val="24"/>
        </w:rPr>
        <w:t>с</w:t>
      </w:r>
      <w:r w:rsidRPr="00867C21">
        <w:rPr>
          <w:color w:val="000000"/>
          <w:sz w:val="24"/>
          <w:szCs w:val="24"/>
        </w:rPr>
        <w:t>тв</w:t>
      </w:r>
      <w:r w:rsidRPr="00867C21">
        <w:rPr>
          <w:color w:val="000000"/>
          <w:spacing w:val="1"/>
          <w:w w:val="99"/>
          <w:sz w:val="24"/>
          <w:szCs w:val="24"/>
        </w:rPr>
        <w:t>и</w:t>
      </w:r>
      <w:r w:rsidRPr="00867C21">
        <w:rPr>
          <w:color w:val="000000"/>
          <w:w w:val="99"/>
          <w:sz w:val="24"/>
          <w:szCs w:val="24"/>
        </w:rPr>
        <w:t>и</w:t>
      </w:r>
      <w:r w:rsidRPr="00867C21">
        <w:rPr>
          <w:color w:val="000000"/>
          <w:spacing w:val="27"/>
          <w:sz w:val="24"/>
          <w:szCs w:val="24"/>
        </w:rPr>
        <w:t xml:space="preserve"> </w:t>
      </w:r>
      <w:r w:rsidRPr="00867C21">
        <w:rPr>
          <w:color w:val="000000"/>
          <w:sz w:val="24"/>
          <w:szCs w:val="24"/>
        </w:rPr>
        <w:t>с</w:t>
      </w:r>
      <w:r w:rsidRPr="00867C21">
        <w:rPr>
          <w:color w:val="000000"/>
          <w:spacing w:val="25"/>
          <w:sz w:val="24"/>
          <w:szCs w:val="24"/>
        </w:rPr>
        <w:t xml:space="preserve"> </w:t>
      </w:r>
      <w:r w:rsidRPr="00867C21">
        <w:rPr>
          <w:color w:val="000000"/>
          <w:spacing w:val="-1"/>
          <w:sz w:val="24"/>
          <w:szCs w:val="24"/>
        </w:rPr>
        <w:t>о</w:t>
      </w:r>
      <w:r w:rsidRPr="00867C21">
        <w:rPr>
          <w:color w:val="000000"/>
          <w:w w:val="99"/>
          <w:sz w:val="24"/>
          <w:szCs w:val="24"/>
        </w:rPr>
        <w:t>п</w:t>
      </w:r>
      <w:r w:rsidRPr="00867C21">
        <w:rPr>
          <w:color w:val="000000"/>
          <w:sz w:val="24"/>
          <w:szCs w:val="24"/>
        </w:rPr>
        <w:t>редел</w:t>
      </w:r>
      <w:r w:rsidRPr="00867C21">
        <w:rPr>
          <w:color w:val="000000"/>
          <w:spacing w:val="-1"/>
          <w:sz w:val="24"/>
          <w:szCs w:val="24"/>
        </w:rPr>
        <w:t>е</w:t>
      </w:r>
      <w:r w:rsidRPr="00867C21">
        <w:rPr>
          <w:color w:val="000000"/>
          <w:w w:val="99"/>
          <w:sz w:val="24"/>
          <w:szCs w:val="24"/>
        </w:rPr>
        <w:t>н</w:t>
      </w:r>
      <w:r w:rsidRPr="00867C21">
        <w:rPr>
          <w:color w:val="000000"/>
          <w:spacing w:val="1"/>
          <w:sz w:val="24"/>
          <w:szCs w:val="24"/>
        </w:rPr>
        <w:t>и</w:t>
      </w:r>
      <w:r w:rsidRPr="00867C21">
        <w:rPr>
          <w:color w:val="000000"/>
          <w:sz w:val="24"/>
          <w:szCs w:val="24"/>
        </w:rPr>
        <w:t>ем</w:t>
      </w:r>
      <w:r w:rsidRPr="00867C21">
        <w:rPr>
          <w:color w:val="000000"/>
          <w:spacing w:val="25"/>
          <w:sz w:val="24"/>
          <w:szCs w:val="24"/>
        </w:rPr>
        <w:t xml:space="preserve"> </w:t>
      </w:r>
      <w:r w:rsidRPr="00867C21">
        <w:rPr>
          <w:color w:val="000000"/>
          <w:sz w:val="24"/>
          <w:szCs w:val="24"/>
        </w:rPr>
        <w:t>и</w:t>
      </w:r>
      <w:r w:rsidRPr="00867C21">
        <w:rPr>
          <w:color w:val="000000"/>
          <w:spacing w:val="25"/>
          <w:sz w:val="24"/>
          <w:szCs w:val="24"/>
        </w:rPr>
        <w:t xml:space="preserve"> </w:t>
      </w:r>
      <w:r w:rsidRPr="00867C21">
        <w:rPr>
          <w:color w:val="000000"/>
          <w:sz w:val="24"/>
          <w:szCs w:val="24"/>
        </w:rPr>
        <w:t>про</w:t>
      </w:r>
      <w:r w:rsidRPr="00867C21">
        <w:rPr>
          <w:color w:val="000000"/>
          <w:spacing w:val="-1"/>
          <w:sz w:val="24"/>
          <w:szCs w:val="24"/>
        </w:rPr>
        <w:t>с</w:t>
      </w:r>
      <w:r w:rsidRPr="00867C21">
        <w:rPr>
          <w:color w:val="000000"/>
          <w:w w:val="99"/>
          <w:sz w:val="24"/>
          <w:szCs w:val="24"/>
        </w:rPr>
        <w:t>т</w:t>
      </w:r>
      <w:r w:rsidRPr="00867C21">
        <w:rPr>
          <w:color w:val="000000"/>
          <w:sz w:val="24"/>
          <w:szCs w:val="24"/>
        </w:rPr>
        <w:t>ей</w:t>
      </w:r>
      <w:r w:rsidRPr="00867C21">
        <w:rPr>
          <w:color w:val="000000"/>
          <w:w w:val="99"/>
          <w:sz w:val="24"/>
          <w:szCs w:val="24"/>
        </w:rPr>
        <w:t>ш</w:t>
      </w:r>
      <w:r w:rsidRPr="00867C21">
        <w:rPr>
          <w:color w:val="000000"/>
          <w:spacing w:val="1"/>
          <w:sz w:val="24"/>
          <w:szCs w:val="24"/>
        </w:rPr>
        <w:t>и</w:t>
      </w:r>
      <w:r w:rsidRPr="00867C21">
        <w:rPr>
          <w:color w:val="000000"/>
          <w:sz w:val="24"/>
          <w:szCs w:val="24"/>
        </w:rPr>
        <w:t>ми</w:t>
      </w:r>
      <w:r w:rsidRPr="00867C21">
        <w:rPr>
          <w:color w:val="000000"/>
          <w:spacing w:val="26"/>
          <w:sz w:val="24"/>
          <w:szCs w:val="24"/>
        </w:rPr>
        <w:t xml:space="preserve"> </w:t>
      </w:r>
      <w:r w:rsidRPr="00867C21">
        <w:rPr>
          <w:color w:val="000000"/>
          <w:sz w:val="24"/>
          <w:szCs w:val="24"/>
        </w:rPr>
        <w:t>свойс</w:t>
      </w:r>
      <w:r w:rsidRPr="00867C21">
        <w:rPr>
          <w:color w:val="000000"/>
          <w:w w:val="99"/>
          <w:sz w:val="24"/>
          <w:szCs w:val="24"/>
        </w:rPr>
        <w:t>т</w:t>
      </w:r>
      <w:r w:rsidRPr="00867C21">
        <w:rPr>
          <w:color w:val="000000"/>
          <w:sz w:val="24"/>
          <w:szCs w:val="24"/>
        </w:rPr>
        <w:t>в</w:t>
      </w:r>
      <w:r w:rsidRPr="00867C21">
        <w:rPr>
          <w:color w:val="000000"/>
          <w:spacing w:val="-1"/>
          <w:sz w:val="24"/>
          <w:szCs w:val="24"/>
        </w:rPr>
        <w:t>а</w:t>
      </w:r>
      <w:r w:rsidRPr="00867C21">
        <w:rPr>
          <w:color w:val="000000"/>
          <w:sz w:val="24"/>
          <w:szCs w:val="24"/>
        </w:rPr>
        <w:t>ми</w:t>
      </w:r>
      <w:r w:rsidRPr="00867C21">
        <w:rPr>
          <w:color w:val="000000"/>
          <w:spacing w:val="26"/>
          <w:sz w:val="24"/>
          <w:szCs w:val="24"/>
        </w:rPr>
        <w:t xml:space="preserve"> </w:t>
      </w:r>
      <w:r w:rsidRPr="00867C21">
        <w:rPr>
          <w:color w:val="000000"/>
          <w:spacing w:val="1"/>
          <w:sz w:val="24"/>
          <w:szCs w:val="24"/>
        </w:rPr>
        <w:t>п</w:t>
      </w:r>
      <w:r w:rsidRPr="00867C21">
        <w:rPr>
          <w:color w:val="000000"/>
          <w:sz w:val="24"/>
          <w:szCs w:val="24"/>
        </w:rPr>
        <w:t>оня</w:t>
      </w:r>
      <w:r w:rsidRPr="00867C21">
        <w:rPr>
          <w:color w:val="000000"/>
          <w:spacing w:val="-1"/>
          <w:w w:val="99"/>
          <w:sz w:val="24"/>
          <w:szCs w:val="24"/>
        </w:rPr>
        <w:t>т</w:t>
      </w:r>
      <w:r w:rsidRPr="00867C21">
        <w:rPr>
          <w:color w:val="000000"/>
          <w:sz w:val="24"/>
          <w:szCs w:val="24"/>
        </w:rPr>
        <w:t>ия,</w:t>
      </w:r>
      <w:r w:rsidRPr="00867C21">
        <w:rPr>
          <w:color w:val="000000"/>
          <w:spacing w:val="26"/>
          <w:sz w:val="24"/>
          <w:szCs w:val="24"/>
        </w:rPr>
        <w:t xml:space="preserve"> </w:t>
      </w:r>
      <w:r w:rsidRPr="00867C21">
        <w:rPr>
          <w:color w:val="000000"/>
          <w:sz w:val="24"/>
          <w:szCs w:val="24"/>
        </w:rPr>
        <w:t>к</w:t>
      </w:r>
      <w:r w:rsidRPr="00867C21">
        <w:rPr>
          <w:color w:val="000000"/>
          <w:spacing w:val="-1"/>
          <w:sz w:val="24"/>
          <w:szCs w:val="24"/>
        </w:rPr>
        <w:t>о</w:t>
      </w:r>
      <w:r w:rsidRPr="00867C21">
        <w:rPr>
          <w:color w:val="000000"/>
          <w:sz w:val="24"/>
          <w:szCs w:val="24"/>
        </w:rPr>
        <w:t>нкре</w:t>
      </w:r>
      <w:r w:rsidRPr="00867C21">
        <w:rPr>
          <w:color w:val="000000"/>
          <w:w w:val="99"/>
          <w:sz w:val="24"/>
          <w:szCs w:val="24"/>
        </w:rPr>
        <w:t>тизи</w:t>
      </w:r>
      <w:r w:rsidRPr="00867C21">
        <w:rPr>
          <w:color w:val="000000"/>
          <w:sz w:val="24"/>
          <w:szCs w:val="24"/>
        </w:rPr>
        <w:t>ров</w:t>
      </w:r>
      <w:r w:rsidRPr="00867C21">
        <w:rPr>
          <w:color w:val="000000"/>
          <w:spacing w:val="-1"/>
          <w:sz w:val="24"/>
          <w:szCs w:val="24"/>
        </w:rPr>
        <w:t>а</w:t>
      </w:r>
      <w:r w:rsidRPr="00867C21">
        <w:rPr>
          <w:color w:val="000000"/>
          <w:sz w:val="24"/>
          <w:szCs w:val="24"/>
        </w:rPr>
        <w:t>т</w:t>
      </w:r>
      <w:r w:rsidRPr="00867C21">
        <w:rPr>
          <w:color w:val="000000"/>
          <w:w w:val="99"/>
          <w:sz w:val="24"/>
          <w:szCs w:val="24"/>
        </w:rPr>
        <w:t>ь</w:t>
      </w:r>
      <w:r w:rsidRPr="00867C21">
        <w:rPr>
          <w:color w:val="000000"/>
          <w:sz w:val="24"/>
          <w:szCs w:val="24"/>
        </w:rPr>
        <w:t xml:space="preserve"> </w:t>
      </w:r>
      <w:r w:rsidRPr="00867C21">
        <w:rPr>
          <w:color w:val="000000"/>
          <w:w w:val="99"/>
          <w:sz w:val="24"/>
          <w:szCs w:val="24"/>
        </w:rPr>
        <w:t>п</w:t>
      </w:r>
      <w:r w:rsidRPr="00867C21">
        <w:rPr>
          <w:color w:val="000000"/>
          <w:sz w:val="24"/>
          <w:szCs w:val="24"/>
        </w:rPr>
        <w:t>о</w:t>
      </w:r>
      <w:r w:rsidRPr="00867C21">
        <w:rPr>
          <w:color w:val="000000"/>
          <w:spacing w:val="1"/>
          <w:w w:val="99"/>
          <w:sz w:val="24"/>
          <w:szCs w:val="24"/>
        </w:rPr>
        <w:t>н</w:t>
      </w:r>
      <w:r w:rsidRPr="00867C21">
        <w:rPr>
          <w:color w:val="000000"/>
          <w:sz w:val="24"/>
          <w:szCs w:val="24"/>
        </w:rPr>
        <w:t>ят</w:t>
      </w:r>
      <w:r w:rsidRPr="00867C21">
        <w:rPr>
          <w:color w:val="000000"/>
          <w:w w:val="99"/>
          <w:sz w:val="24"/>
          <w:szCs w:val="24"/>
        </w:rPr>
        <w:t>и</w:t>
      </w:r>
      <w:r w:rsidRPr="00867C21">
        <w:rPr>
          <w:color w:val="000000"/>
          <w:sz w:val="24"/>
          <w:szCs w:val="24"/>
        </w:rPr>
        <w:t>е</w:t>
      </w:r>
      <w:r w:rsidRPr="00867C21">
        <w:rPr>
          <w:color w:val="000000"/>
          <w:spacing w:val="6"/>
          <w:sz w:val="24"/>
          <w:szCs w:val="24"/>
        </w:rPr>
        <w:t xml:space="preserve"> </w:t>
      </w:r>
      <w:r w:rsidRPr="00867C21">
        <w:rPr>
          <w:color w:val="000000"/>
          <w:spacing w:val="1"/>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мер</w:t>
      </w:r>
      <w:r w:rsidRPr="00867C21">
        <w:rPr>
          <w:color w:val="000000"/>
          <w:spacing w:val="-1"/>
          <w:sz w:val="24"/>
          <w:szCs w:val="24"/>
        </w:rPr>
        <w:t>ам</w:t>
      </w:r>
      <w:r w:rsidRPr="00867C21">
        <w:rPr>
          <w:color w:val="000000"/>
          <w:spacing w:val="1"/>
          <w:w w:val="99"/>
          <w:sz w:val="24"/>
          <w:szCs w:val="24"/>
        </w:rPr>
        <w:t>и</w:t>
      </w:r>
      <w:r w:rsidRPr="00867C21">
        <w:rPr>
          <w:color w:val="000000"/>
          <w:sz w:val="24"/>
          <w:szCs w:val="24"/>
        </w:rPr>
        <w:t>,</w:t>
      </w:r>
      <w:r w:rsidRPr="00867C21">
        <w:rPr>
          <w:color w:val="000000"/>
          <w:spacing w:val="7"/>
          <w:sz w:val="24"/>
          <w:szCs w:val="24"/>
        </w:rPr>
        <w:t xml:space="preserve"> </w:t>
      </w:r>
      <w:r w:rsidRPr="00867C21">
        <w:rPr>
          <w:color w:val="000000"/>
          <w:spacing w:val="1"/>
          <w:w w:val="99"/>
          <w:sz w:val="24"/>
          <w:szCs w:val="24"/>
        </w:rPr>
        <w:t>и</w:t>
      </w:r>
      <w:r w:rsidRPr="00867C21">
        <w:rPr>
          <w:color w:val="000000"/>
          <w:sz w:val="24"/>
          <w:szCs w:val="24"/>
        </w:rPr>
        <w:t>с</w:t>
      </w:r>
      <w:r w:rsidRPr="00867C21">
        <w:rPr>
          <w:color w:val="000000"/>
          <w:w w:val="99"/>
          <w:sz w:val="24"/>
          <w:szCs w:val="24"/>
        </w:rPr>
        <w:t>п</w:t>
      </w:r>
      <w:r w:rsidRPr="00867C21">
        <w:rPr>
          <w:color w:val="000000"/>
          <w:sz w:val="24"/>
          <w:szCs w:val="24"/>
        </w:rPr>
        <w:t>ол</w:t>
      </w:r>
      <w:r w:rsidRPr="00867C21">
        <w:rPr>
          <w:color w:val="000000"/>
          <w:spacing w:val="1"/>
          <w:sz w:val="24"/>
          <w:szCs w:val="24"/>
        </w:rPr>
        <w:t>ьз</w:t>
      </w:r>
      <w:r w:rsidRPr="00867C21">
        <w:rPr>
          <w:color w:val="000000"/>
          <w:sz w:val="24"/>
          <w:szCs w:val="24"/>
        </w:rPr>
        <w:t>ов</w:t>
      </w:r>
      <w:r w:rsidRPr="00867C21">
        <w:rPr>
          <w:color w:val="000000"/>
          <w:spacing w:val="-1"/>
          <w:sz w:val="24"/>
          <w:szCs w:val="24"/>
        </w:rPr>
        <w:t>ат</w:t>
      </w:r>
      <w:r w:rsidRPr="00867C21">
        <w:rPr>
          <w:color w:val="000000"/>
          <w:sz w:val="24"/>
          <w:szCs w:val="24"/>
        </w:rPr>
        <w:t>ь</w:t>
      </w:r>
      <w:r w:rsidRPr="00867C21">
        <w:rPr>
          <w:color w:val="000000"/>
          <w:spacing w:val="7"/>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w w:val="99"/>
          <w:sz w:val="24"/>
          <w:szCs w:val="24"/>
        </w:rPr>
        <w:t>н</w:t>
      </w:r>
      <w:r w:rsidRPr="00867C21">
        <w:rPr>
          <w:color w:val="000000"/>
          <w:spacing w:val="-1"/>
          <w:sz w:val="24"/>
          <w:szCs w:val="24"/>
        </w:rPr>
        <w:t>я</w:t>
      </w:r>
      <w:r w:rsidRPr="00867C21">
        <w:rPr>
          <w:color w:val="000000"/>
          <w:w w:val="99"/>
          <w:sz w:val="24"/>
          <w:szCs w:val="24"/>
        </w:rPr>
        <w:t>т</w:t>
      </w:r>
      <w:r w:rsidRPr="00867C21">
        <w:rPr>
          <w:color w:val="000000"/>
          <w:spacing w:val="1"/>
          <w:sz w:val="24"/>
          <w:szCs w:val="24"/>
        </w:rPr>
        <w:t>и</w:t>
      </w:r>
      <w:r w:rsidRPr="00867C21">
        <w:rPr>
          <w:color w:val="000000"/>
          <w:sz w:val="24"/>
          <w:szCs w:val="24"/>
        </w:rPr>
        <w:t>е</w:t>
      </w:r>
      <w:r w:rsidRPr="00867C21">
        <w:rPr>
          <w:color w:val="000000"/>
          <w:spacing w:val="6"/>
          <w:sz w:val="24"/>
          <w:szCs w:val="24"/>
        </w:rPr>
        <w:t xml:space="preserve"> </w:t>
      </w:r>
      <w:r w:rsidRPr="00867C21">
        <w:rPr>
          <w:color w:val="000000"/>
          <w:sz w:val="24"/>
          <w:szCs w:val="24"/>
        </w:rPr>
        <w:t>и</w:t>
      </w:r>
      <w:r w:rsidRPr="00867C21">
        <w:rPr>
          <w:color w:val="000000"/>
          <w:spacing w:val="8"/>
          <w:sz w:val="24"/>
          <w:szCs w:val="24"/>
        </w:rPr>
        <w:t xml:space="preserve"> </w:t>
      </w:r>
      <w:r w:rsidRPr="00867C21">
        <w:rPr>
          <w:color w:val="000000"/>
          <w:spacing w:val="-2"/>
          <w:sz w:val="24"/>
          <w:szCs w:val="24"/>
        </w:rPr>
        <w:t>е</w:t>
      </w:r>
      <w:r w:rsidRPr="00867C21">
        <w:rPr>
          <w:color w:val="000000"/>
          <w:sz w:val="24"/>
          <w:szCs w:val="24"/>
        </w:rPr>
        <w:t>го</w:t>
      </w:r>
      <w:r w:rsidRPr="00867C21">
        <w:rPr>
          <w:color w:val="000000"/>
          <w:spacing w:val="6"/>
          <w:sz w:val="24"/>
          <w:szCs w:val="24"/>
        </w:rPr>
        <w:t xml:space="preserve"> </w:t>
      </w:r>
      <w:r w:rsidRPr="00867C21">
        <w:rPr>
          <w:color w:val="000000"/>
          <w:sz w:val="24"/>
          <w:szCs w:val="24"/>
        </w:rPr>
        <w:t>свойс</w:t>
      </w:r>
      <w:r w:rsidRPr="00867C21">
        <w:rPr>
          <w:color w:val="000000"/>
          <w:w w:val="99"/>
          <w:sz w:val="24"/>
          <w:szCs w:val="24"/>
        </w:rPr>
        <w:t>т</w:t>
      </w:r>
      <w:r w:rsidRPr="00867C21">
        <w:rPr>
          <w:color w:val="000000"/>
          <w:sz w:val="24"/>
          <w:szCs w:val="24"/>
        </w:rPr>
        <w:t>ва</w:t>
      </w:r>
      <w:r w:rsidRPr="00867C21">
        <w:rPr>
          <w:color w:val="000000"/>
          <w:spacing w:val="5"/>
          <w:sz w:val="24"/>
          <w:szCs w:val="24"/>
        </w:rPr>
        <w:t xml:space="preserve"> </w:t>
      </w:r>
      <w:r w:rsidRPr="00867C21">
        <w:rPr>
          <w:color w:val="000000"/>
          <w:spacing w:val="1"/>
          <w:sz w:val="24"/>
          <w:szCs w:val="24"/>
        </w:rPr>
        <w:t>п</w:t>
      </w:r>
      <w:r w:rsidRPr="00867C21">
        <w:rPr>
          <w:color w:val="000000"/>
          <w:sz w:val="24"/>
          <w:szCs w:val="24"/>
        </w:rPr>
        <w:t>ри</w:t>
      </w:r>
      <w:r w:rsidRPr="00867C21">
        <w:rPr>
          <w:color w:val="000000"/>
          <w:spacing w:val="8"/>
          <w:sz w:val="24"/>
          <w:szCs w:val="24"/>
        </w:rPr>
        <w:t xml:space="preserve"> </w:t>
      </w:r>
      <w:r w:rsidRPr="00867C21">
        <w:rPr>
          <w:color w:val="000000"/>
          <w:sz w:val="24"/>
          <w:szCs w:val="24"/>
        </w:rPr>
        <w:t>ре</w:t>
      </w:r>
      <w:r w:rsidRPr="00867C21">
        <w:rPr>
          <w:color w:val="000000"/>
          <w:w w:val="99"/>
          <w:sz w:val="24"/>
          <w:szCs w:val="24"/>
        </w:rPr>
        <w:t>ш</w:t>
      </w:r>
      <w:r w:rsidRPr="00867C21">
        <w:rPr>
          <w:color w:val="000000"/>
          <w:spacing w:val="-1"/>
          <w:sz w:val="24"/>
          <w:szCs w:val="24"/>
        </w:rPr>
        <w:t>е</w:t>
      </w:r>
      <w:r w:rsidRPr="00867C21">
        <w:rPr>
          <w:color w:val="000000"/>
          <w:sz w:val="24"/>
          <w:szCs w:val="24"/>
        </w:rPr>
        <w:t>н</w:t>
      </w:r>
      <w:r w:rsidRPr="00867C21">
        <w:rPr>
          <w:color w:val="000000"/>
          <w:spacing w:val="1"/>
          <w:sz w:val="24"/>
          <w:szCs w:val="24"/>
        </w:rPr>
        <w:t>и</w:t>
      </w:r>
      <w:r w:rsidRPr="00867C21">
        <w:rPr>
          <w:color w:val="000000"/>
          <w:sz w:val="24"/>
          <w:szCs w:val="24"/>
        </w:rPr>
        <w:t>и</w:t>
      </w:r>
      <w:r w:rsidRPr="00867C21">
        <w:rPr>
          <w:color w:val="000000"/>
          <w:spacing w:val="8"/>
          <w:sz w:val="24"/>
          <w:szCs w:val="24"/>
        </w:rPr>
        <w:t xml:space="preserve"> </w:t>
      </w:r>
      <w:r w:rsidRPr="00867C21">
        <w:rPr>
          <w:color w:val="000000"/>
          <w:spacing w:val="1"/>
          <w:w w:val="99"/>
          <w:sz w:val="24"/>
          <w:szCs w:val="24"/>
        </w:rPr>
        <w:t>з</w:t>
      </w:r>
      <w:r w:rsidRPr="00867C21">
        <w:rPr>
          <w:color w:val="000000"/>
          <w:sz w:val="24"/>
          <w:szCs w:val="24"/>
        </w:rPr>
        <w:t>адач</w:t>
      </w:r>
      <w:r w:rsidRPr="00867C21">
        <w:rPr>
          <w:color w:val="000000"/>
          <w:spacing w:val="6"/>
          <w:sz w:val="24"/>
          <w:szCs w:val="24"/>
        </w:rPr>
        <w:t xml:space="preserve"> </w:t>
      </w:r>
      <w:r w:rsidRPr="00867C21">
        <w:rPr>
          <w:color w:val="000000"/>
          <w:sz w:val="24"/>
          <w:szCs w:val="24"/>
        </w:rPr>
        <w:t>(дал</w:t>
      </w:r>
      <w:r w:rsidRPr="00867C21">
        <w:rPr>
          <w:color w:val="000000"/>
          <w:spacing w:val="-1"/>
          <w:sz w:val="24"/>
          <w:szCs w:val="24"/>
        </w:rPr>
        <w:t>е</w:t>
      </w:r>
      <w:r w:rsidRPr="00867C21">
        <w:rPr>
          <w:color w:val="000000"/>
          <w:sz w:val="24"/>
          <w:szCs w:val="24"/>
        </w:rPr>
        <w:t>е</w:t>
      </w:r>
      <w:r w:rsidRPr="00867C21">
        <w:rPr>
          <w:color w:val="000000"/>
          <w:spacing w:val="16"/>
          <w:sz w:val="24"/>
          <w:szCs w:val="24"/>
        </w:rPr>
        <w:t xml:space="preserve"> </w:t>
      </w:r>
      <w:r w:rsidRPr="00867C21">
        <w:rPr>
          <w:color w:val="000000"/>
          <w:sz w:val="24"/>
          <w:szCs w:val="24"/>
        </w:rPr>
        <w:t>-</w:t>
      </w:r>
      <w:r w:rsidRPr="00867C21">
        <w:rPr>
          <w:color w:val="000000"/>
          <w:spacing w:val="6"/>
          <w:sz w:val="24"/>
          <w:szCs w:val="24"/>
        </w:rPr>
        <w:t xml:space="preserve"> </w:t>
      </w:r>
      <w:r w:rsidRPr="00867C21">
        <w:rPr>
          <w:color w:val="000000"/>
          <w:sz w:val="24"/>
          <w:szCs w:val="24"/>
        </w:rPr>
        <w:t>о</w:t>
      </w:r>
      <w:r w:rsidRPr="00867C21">
        <w:rPr>
          <w:color w:val="000000"/>
          <w:spacing w:val="1"/>
          <w:sz w:val="24"/>
          <w:szCs w:val="24"/>
        </w:rPr>
        <w:t>п</w:t>
      </w:r>
      <w:r w:rsidRPr="00867C21">
        <w:rPr>
          <w:color w:val="000000"/>
          <w:sz w:val="24"/>
          <w:szCs w:val="24"/>
        </w:rPr>
        <w:t>ер</w:t>
      </w:r>
      <w:r w:rsidRPr="00867C21">
        <w:rPr>
          <w:color w:val="000000"/>
          <w:spacing w:val="3"/>
          <w:w w:val="99"/>
          <w:sz w:val="24"/>
          <w:szCs w:val="24"/>
        </w:rPr>
        <w:t>и</w:t>
      </w:r>
      <w:r w:rsidRPr="00867C21">
        <w:rPr>
          <w:color w:val="000000"/>
          <w:sz w:val="24"/>
          <w:szCs w:val="24"/>
        </w:rPr>
        <w:t>роват</w:t>
      </w:r>
      <w:r w:rsidRPr="00867C21">
        <w:rPr>
          <w:color w:val="000000"/>
          <w:w w:val="99"/>
          <w:sz w:val="24"/>
          <w:szCs w:val="24"/>
        </w:rPr>
        <w:t>ь</w:t>
      </w:r>
      <w:r w:rsidRPr="00867C21">
        <w:rPr>
          <w:color w:val="000000"/>
          <w:sz w:val="24"/>
          <w:szCs w:val="24"/>
        </w:rPr>
        <w:t xml:space="preserve"> </w:t>
      </w:r>
      <w:r w:rsidRPr="00867C21">
        <w:rPr>
          <w:color w:val="000000"/>
          <w:w w:val="99"/>
          <w:sz w:val="24"/>
          <w:szCs w:val="24"/>
        </w:rPr>
        <w:t>п</w:t>
      </w:r>
      <w:r w:rsidRPr="00867C21">
        <w:rPr>
          <w:color w:val="000000"/>
          <w:sz w:val="24"/>
          <w:szCs w:val="24"/>
        </w:rPr>
        <w:t>о</w:t>
      </w:r>
      <w:r w:rsidRPr="00867C21">
        <w:rPr>
          <w:color w:val="000000"/>
          <w:spacing w:val="1"/>
          <w:w w:val="99"/>
          <w:sz w:val="24"/>
          <w:szCs w:val="24"/>
        </w:rPr>
        <w:t>н</w:t>
      </w:r>
      <w:r w:rsidRPr="00867C21">
        <w:rPr>
          <w:color w:val="000000"/>
          <w:sz w:val="24"/>
          <w:szCs w:val="24"/>
        </w:rPr>
        <w:t>ят</w:t>
      </w:r>
      <w:r w:rsidRPr="00867C21">
        <w:rPr>
          <w:color w:val="000000"/>
          <w:w w:val="99"/>
          <w:sz w:val="24"/>
          <w:szCs w:val="24"/>
        </w:rPr>
        <w:t>и</w:t>
      </w:r>
      <w:r w:rsidRPr="00867C21">
        <w:rPr>
          <w:color w:val="000000"/>
          <w:sz w:val="24"/>
          <w:szCs w:val="24"/>
        </w:rPr>
        <w:t>ям</w:t>
      </w:r>
      <w:r w:rsidRPr="00867C21">
        <w:rPr>
          <w:color w:val="000000"/>
          <w:w w:val="99"/>
          <w:sz w:val="24"/>
          <w:szCs w:val="24"/>
        </w:rPr>
        <w:t>и</w:t>
      </w:r>
      <w:r w:rsidRPr="00867C21">
        <w:rPr>
          <w:color w:val="000000"/>
          <w:sz w:val="24"/>
          <w:szCs w:val="24"/>
        </w:rPr>
        <w:t>),</w:t>
      </w:r>
      <w:r w:rsidRPr="00867C21">
        <w:rPr>
          <w:color w:val="000000"/>
          <w:spacing w:val="1"/>
          <w:sz w:val="24"/>
          <w:szCs w:val="24"/>
        </w:rPr>
        <w:t xml:space="preserve"> </w:t>
      </w:r>
      <w:r w:rsidRPr="00867C21">
        <w:rPr>
          <w:color w:val="000000"/>
          <w:sz w:val="24"/>
          <w:szCs w:val="24"/>
        </w:rPr>
        <w:t>а</w:t>
      </w:r>
      <w:r w:rsidRPr="00867C21">
        <w:rPr>
          <w:color w:val="000000"/>
          <w:spacing w:val="2"/>
          <w:sz w:val="24"/>
          <w:szCs w:val="24"/>
        </w:rPr>
        <w:t xml:space="preserve"> </w:t>
      </w:r>
      <w:r w:rsidRPr="00867C21">
        <w:rPr>
          <w:color w:val="000000"/>
          <w:sz w:val="24"/>
          <w:szCs w:val="24"/>
        </w:rPr>
        <w:t>также</w:t>
      </w:r>
      <w:r w:rsidRPr="00867C21">
        <w:rPr>
          <w:color w:val="000000"/>
          <w:spacing w:val="1"/>
          <w:sz w:val="24"/>
          <w:szCs w:val="24"/>
        </w:rPr>
        <w:t xml:space="preserve"> </w:t>
      </w:r>
      <w:r w:rsidRPr="00867C21">
        <w:rPr>
          <w:color w:val="000000"/>
          <w:sz w:val="24"/>
          <w:szCs w:val="24"/>
        </w:rPr>
        <w:t>о</w:t>
      </w:r>
      <w:r w:rsidRPr="00867C21">
        <w:rPr>
          <w:color w:val="000000"/>
          <w:spacing w:val="-1"/>
          <w:w w:val="99"/>
          <w:sz w:val="24"/>
          <w:szCs w:val="24"/>
        </w:rPr>
        <w:t>п</w:t>
      </w:r>
      <w:r w:rsidRPr="00867C21">
        <w:rPr>
          <w:color w:val="000000"/>
          <w:sz w:val="24"/>
          <w:szCs w:val="24"/>
        </w:rPr>
        <w:t>ер</w:t>
      </w:r>
      <w:r w:rsidRPr="00867C21">
        <w:rPr>
          <w:color w:val="000000"/>
          <w:w w:val="99"/>
          <w:sz w:val="24"/>
          <w:szCs w:val="24"/>
        </w:rPr>
        <w:t>и</w:t>
      </w:r>
      <w:r w:rsidRPr="00867C21">
        <w:rPr>
          <w:color w:val="000000"/>
          <w:sz w:val="24"/>
          <w:szCs w:val="24"/>
        </w:rPr>
        <w:t>ров</w:t>
      </w:r>
      <w:r w:rsidRPr="00867C21">
        <w:rPr>
          <w:color w:val="000000"/>
          <w:spacing w:val="-1"/>
          <w:sz w:val="24"/>
          <w:szCs w:val="24"/>
        </w:rPr>
        <w:t>а</w:t>
      </w:r>
      <w:r w:rsidRPr="00867C21">
        <w:rPr>
          <w:color w:val="000000"/>
          <w:sz w:val="24"/>
          <w:szCs w:val="24"/>
        </w:rPr>
        <w:t>ть</w:t>
      </w:r>
      <w:r w:rsidRPr="00867C21">
        <w:rPr>
          <w:color w:val="000000"/>
          <w:spacing w:val="3"/>
          <w:sz w:val="24"/>
          <w:szCs w:val="24"/>
        </w:rPr>
        <w:t xml:space="preserve"> </w:t>
      </w:r>
      <w:r w:rsidRPr="00867C21">
        <w:rPr>
          <w:color w:val="000000"/>
          <w:sz w:val="24"/>
          <w:szCs w:val="24"/>
        </w:rPr>
        <w:t>терм</w:t>
      </w:r>
      <w:r w:rsidRPr="00867C21">
        <w:rPr>
          <w:color w:val="000000"/>
          <w:w w:val="99"/>
          <w:sz w:val="24"/>
          <w:szCs w:val="24"/>
        </w:rPr>
        <w:t>и</w:t>
      </w:r>
      <w:r w:rsidRPr="00867C21">
        <w:rPr>
          <w:color w:val="000000"/>
          <w:spacing w:val="1"/>
          <w:sz w:val="24"/>
          <w:szCs w:val="24"/>
        </w:rPr>
        <w:t>н</w:t>
      </w:r>
      <w:r w:rsidRPr="00867C21">
        <w:rPr>
          <w:color w:val="000000"/>
          <w:sz w:val="24"/>
          <w:szCs w:val="24"/>
        </w:rPr>
        <w:t>ами и</w:t>
      </w:r>
      <w:r w:rsidRPr="00867C21">
        <w:rPr>
          <w:color w:val="000000"/>
          <w:spacing w:val="1"/>
          <w:sz w:val="24"/>
          <w:szCs w:val="24"/>
        </w:rPr>
        <w:t xml:space="preserve"> п</w:t>
      </w:r>
      <w:r w:rsidRPr="00867C21">
        <w:rPr>
          <w:color w:val="000000"/>
          <w:sz w:val="24"/>
          <w:szCs w:val="24"/>
        </w:rPr>
        <w:t>редс</w:t>
      </w:r>
      <w:r w:rsidRPr="00867C21">
        <w:rPr>
          <w:color w:val="000000"/>
          <w:w w:val="99"/>
          <w:sz w:val="24"/>
          <w:szCs w:val="24"/>
        </w:rPr>
        <w:t>т</w:t>
      </w:r>
      <w:r w:rsidRPr="00867C21">
        <w:rPr>
          <w:color w:val="000000"/>
          <w:spacing w:val="-1"/>
          <w:sz w:val="24"/>
          <w:szCs w:val="24"/>
        </w:rPr>
        <w:t>а</w:t>
      </w:r>
      <w:r w:rsidRPr="00867C21">
        <w:rPr>
          <w:color w:val="000000"/>
          <w:sz w:val="24"/>
          <w:szCs w:val="24"/>
        </w:rPr>
        <w:t>вл</w:t>
      </w:r>
      <w:r w:rsidRPr="00867C21">
        <w:rPr>
          <w:color w:val="000000"/>
          <w:spacing w:val="-1"/>
          <w:sz w:val="24"/>
          <w:szCs w:val="24"/>
        </w:rPr>
        <w:t>е</w:t>
      </w:r>
      <w:r w:rsidRPr="00867C21">
        <w:rPr>
          <w:color w:val="000000"/>
          <w:spacing w:val="1"/>
          <w:sz w:val="24"/>
          <w:szCs w:val="24"/>
        </w:rPr>
        <w:t>ни</w:t>
      </w:r>
      <w:r w:rsidRPr="00867C21">
        <w:rPr>
          <w:color w:val="000000"/>
          <w:sz w:val="24"/>
          <w:szCs w:val="24"/>
        </w:rPr>
        <w:t>ями</w:t>
      </w:r>
      <w:r w:rsidRPr="00867C21">
        <w:rPr>
          <w:color w:val="000000"/>
          <w:spacing w:val="2"/>
          <w:sz w:val="24"/>
          <w:szCs w:val="24"/>
        </w:rPr>
        <w:t xml:space="preserve"> </w:t>
      </w:r>
      <w:r w:rsidRPr="00867C21">
        <w:rPr>
          <w:color w:val="000000"/>
          <w:sz w:val="24"/>
          <w:szCs w:val="24"/>
        </w:rPr>
        <w:t>в</w:t>
      </w:r>
      <w:r w:rsidRPr="00867C21">
        <w:rPr>
          <w:color w:val="000000"/>
          <w:spacing w:val="2"/>
          <w:sz w:val="24"/>
          <w:szCs w:val="24"/>
        </w:rPr>
        <w:t xml:space="preserve"> </w:t>
      </w:r>
      <w:r w:rsidRPr="00867C21">
        <w:rPr>
          <w:color w:val="000000"/>
          <w:sz w:val="24"/>
          <w:szCs w:val="24"/>
        </w:rPr>
        <w:t>об</w:t>
      </w:r>
      <w:r w:rsidRPr="00867C21">
        <w:rPr>
          <w:color w:val="000000"/>
          <w:spacing w:val="-1"/>
          <w:sz w:val="24"/>
          <w:szCs w:val="24"/>
        </w:rPr>
        <w:t>ла</w:t>
      </w:r>
      <w:r w:rsidRPr="00867C21">
        <w:rPr>
          <w:color w:val="000000"/>
          <w:sz w:val="24"/>
          <w:szCs w:val="24"/>
        </w:rPr>
        <w:t>с</w:t>
      </w:r>
      <w:r w:rsidRPr="00867C21">
        <w:rPr>
          <w:color w:val="000000"/>
          <w:w w:val="99"/>
          <w:sz w:val="24"/>
          <w:szCs w:val="24"/>
        </w:rPr>
        <w:t>т</w:t>
      </w:r>
      <w:r w:rsidRPr="00867C21">
        <w:rPr>
          <w:color w:val="000000"/>
          <w:sz w:val="24"/>
          <w:szCs w:val="24"/>
        </w:rPr>
        <w:t>и</w:t>
      </w:r>
      <w:r w:rsidRPr="00867C21">
        <w:rPr>
          <w:color w:val="000000"/>
          <w:spacing w:val="3"/>
          <w:sz w:val="24"/>
          <w:szCs w:val="24"/>
        </w:rPr>
        <w:t xml:space="preserve"> </w:t>
      </w:r>
      <w:r w:rsidRPr="00867C21">
        <w:rPr>
          <w:color w:val="000000"/>
          <w:sz w:val="24"/>
          <w:szCs w:val="24"/>
        </w:rPr>
        <w:t>концепции</w:t>
      </w:r>
      <w:r w:rsidRPr="00867C21">
        <w:rPr>
          <w:color w:val="000000"/>
          <w:spacing w:val="6"/>
          <w:sz w:val="24"/>
          <w:szCs w:val="24"/>
        </w:rPr>
        <w:t xml:space="preserve"> </w:t>
      </w:r>
      <w:r w:rsidRPr="00867C21">
        <w:rPr>
          <w:color w:val="000000"/>
          <w:spacing w:val="-6"/>
          <w:sz w:val="24"/>
          <w:szCs w:val="24"/>
        </w:rPr>
        <w:t>у</w:t>
      </w:r>
      <w:r w:rsidRPr="00867C21">
        <w:rPr>
          <w:color w:val="000000"/>
          <w:spacing w:val="-1"/>
          <w:sz w:val="24"/>
          <w:szCs w:val="24"/>
        </w:rPr>
        <w:t>с</w:t>
      </w:r>
      <w:r w:rsidRPr="00867C21">
        <w:rPr>
          <w:color w:val="000000"/>
          <w:sz w:val="24"/>
          <w:szCs w:val="24"/>
        </w:rPr>
        <w:t>то</w:t>
      </w:r>
      <w:r w:rsidRPr="00867C21">
        <w:rPr>
          <w:color w:val="000000"/>
          <w:w w:val="99"/>
          <w:sz w:val="24"/>
          <w:szCs w:val="24"/>
        </w:rPr>
        <w:t>й</w:t>
      </w:r>
      <w:r w:rsidRPr="00867C21">
        <w:rPr>
          <w:color w:val="000000"/>
          <w:sz w:val="24"/>
          <w:szCs w:val="24"/>
        </w:rPr>
        <w:t>ч</w:t>
      </w:r>
      <w:r w:rsidRPr="00867C21">
        <w:rPr>
          <w:color w:val="000000"/>
          <w:spacing w:val="1"/>
          <w:w w:val="99"/>
          <w:sz w:val="24"/>
          <w:szCs w:val="24"/>
        </w:rPr>
        <w:t>и</w:t>
      </w:r>
      <w:r w:rsidRPr="00867C21">
        <w:rPr>
          <w:color w:val="000000"/>
          <w:sz w:val="24"/>
          <w:szCs w:val="24"/>
        </w:rPr>
        <w:t>во</w:t>
      </w:r>
      <w:r w:rsidRPr="00867C21">
        <w:rPr>
          <w:color w:val="000000"/>
          <w:w w:val="99"/>
          <w:sz w:val="24"/>
          <w:szCs w:val="24"/>
        </w:rPr>
        <w:t>г</w:t>
      </w:r>
      <w:r w:rsidRPr="00867C21">
        <w:rPr>
          <w:color w:val="000000"/>
          <w:sz w:val="24"/>
          <w:szCs w:val="24"/>
        </w:rPr>
        <w:t>о ра</w:t>
      </w:r>
      <w:r w:rsidRPr="00867C21">
        <w:rPr>
          <w:color w:val="000000"/>
          <w:w w:val="99"/>
          <w:sz w:val="24"/>
          <w:szCs w:val="24"/>
        </w:rPr>
        <w:t>з</w:t>
      </w:r>
      <w:r w:rsidRPr="00867C21">
        <w:rPr>
          <w:color w:val="000000"/>
          <w:sz w:val="24"/>
          <w:szCs w:val="24"/>
        </w:rPr>
        <w:t>в</w:t>
      </w:r>
      <w:r w:rsidRPr="00867C21">
        <w:rPr>
          <w:color w:val="000000"/>
          <w:w w:val="99"/>
          <w:sz w:val="24"/>
          <w:szCs w:val="24"/>
        </w:rPr>
        <w:t>и</w:t>
      </w:r>
      <w:r w:rsidRPr="00867C21">
        <w:rPr>
          <w:color w:val="000000"/>
          <w:spacing w:val="1"/>
          <w:sz w:val="24"/>
          <w:szCs w:val="24"/>
        </w:rPr>
        <w:t>т</w:t>
      </w:r>
      <w:r w:rsidRPr="00867C21">
        <w:rPr>
          <w:color w:val="000000"/>
          <w:spacing w:val="1"/>
          <w:w w:val="99"/>
          <w:sz w:val="24"/>
          <w:szCs w:val="24"/>
        </w:rPr>
        <w:t>и</w:t>
      </w:r>
      <w:r w:rsidRPr="00867C21">
        <w:rPr>
          <w:color w:val="000000"/>
          <w:sz w:val="24"/>
          <w:szCs w:val="24"/>
        </w:rPr>
        <w:t>я.</w:t>
      </w:r>
    </w:p>
    <w:p w:rsidR="00BC2F14" w:rsidRPr="00867C21" w:rsidRDefault="00BC2F14" w:rsidP="00BC2F14">
      <w:pPr>
        <w:spacing w:line="240" w:lineRule="exact"/>
        <w:rPr>
          <w:sz w:val="24"/>
          <w:szCs w:val="24"/>
        </w:rPr>
      </w:pPr>
    </w:p>
    <w:p w:rsidR="00BC2F14" w:rsidRPr="00867C21" w:rsidRDefault="00BC2F14" w:rsidP="00BC2F14">
      <w:pPr>
        <w:tabs>
          <w:tab w:val="left" w:pos="1751"/>
          <w:tab w:val="left" w:pos="2602"/>
          <w:tab w:val="left" w:pos="4392"/>
          <w:tab w:val="left" w:pos="6286"/>
          <w:tab w:val="left" w:pos="8105"/>
          <w:tab w:val="left" w:pos="9225"/>
        </w:tabs>
        <w:ind w:right="-17"/>
        <w:jc w:val="both"/>
        <w:rPr>
          <w:sz w:val="24"/>
          <w:szCs w:val="24"/>
        </w:rPr>
      </w:pPr>
      <w:r w:rsidRPr="00867C21">
        <w:rPr>
          <w:color w:val="000000"/>
          <w:sz w:val="24"/>
          <w:szCs w:val="24"/>
        </w:rPr>
        <w:t>4.3.</w:t>
      </w:r>
      <w:r w:rsidRPr="00867C21">
        <w:rPr>
          <w:color w:val="000000"/>
          <w:spacing w:val="28"/>
          <w:sz w:val="24"/>
          <w:szCs w:val="24"/>
        </w:rPr>
        <w:t xml:space="preserve"> </w:t>
      </w:r>
      <w:r w:rsidRPr="00867C21">
        <w:rPr>
          <w:color w:val="000000"/>
          <w:sz w:val="24"/>
          <w:szCs w:val="24"/>
        </w:rPr>
        <w:t>В</w:t>
      </w:r>
      <w:r w:rsidRPr="00867C21">
        <w:rPr>
          <w:color w:val="000000"/>
          <w:spacing w:val="27"/>
          <w:sz w:val="24"/>
          <w:szCs w:val="24"/>
        </w:rPr>
        <w:t xml:space="preserve"> </w:t>
      </w:r>
      <w:r w:rsidRPr="00867C21">
        <w:rPr>
          <w:color w:val="000000"/>
          <w:sz w:val="24"/>
          <w:szCs w:val="24"/>
        </w:rPr>
        <w:t>ре</w:t>
      </w:r>
      <w:r w:rsidRPr="00867C21">
        <w:rPr>
          <w:color w:val="000000"/>
          <w:spacing w:val="3"/>
          <w:sz w:val="24"/>
          <w:szCs w:val="24"/>
        </w:rPr>
        <w:t>з</w:t>
      </w:r>
      <w:r w:rsidRPr="00867C21">
        <w:rPr>
          <w:color w:val="000000"/>
          <w:spacing w:val="-4"/>
          <w:sz w:val="24"/>
          <w:szCs w:val="24"/>
        </w:rPr>
        <w:t>у</w:t>
      </w:r>
      <w:r w:rsidRPr="00867C21">
        <w:rPr>
          <w:color w:val="000000"/>
          <w:sz w:val="24"/>
          <w:szCs w:val="24"/>
        </w:rPr>
        <w:t>льтате</w:t>
      </w:r>
      <w:r w:rsidRPr="00867C21">
        <w:rPr>
          <w:color w:val="000000"/>
          <w:spacing w:val="28"/>
          <w:sz w:val="24"/>
          <w:szCs w:val="24"/>
        </w:rPr>
        <w:t xml:space="preserve"> </w:t>
      </w:r>
      <w:r w:rsidRPr="00867C21">
        <w:rPr>
          <w:color w:val="000000"/>
          <w:spacing w:val="1"/>
          <w:w w:val="99"/>
          <w:sz w:val="24"/>
          <w:szCs w:val="24"/>
        </w:rPr>
        <w:t>и</w:t>
      </w:r>
      <w:r w:rsidRPr="00867C21">
        <w:rPr>
          <w:color w:val="000000"/>
          <w:spacing w:val="3"/>
          <w:sz w:val="24"/>
          <w:szCs w:val="24"/>
        </w:rPr>
        <w:t>з</w:t>
      </w:r>
      <w:r w:rsidRPr="00867C21">
        <w:rPr>
          <w:color w:val="000000"/>
          <w:spacing w:val="-2"/>
          <w:sz w:val="24"/>
          <w:szCs w:val="24"/>
        </w:rPr>
        <w:t>у</w:t>
      </w:r>
      <w:r w:rsidRPr="00867C21">
        <w:rPr>
          <w:color w:val="000000"/>
          <w:spacing w:val="-1"/>
          <w:sz w:val="24"/>
          <w:szCs w:val="24"/>
        </w:rPr>
        <w:t>че</w:t>
      </w:r>
      <w:r w:rsidRPr="00867C21">
        <w:rPr>
          <w:color w:val="000000"/>
          <w:w w:val="99"/>
          <w:sz w:val="24"/>
          <w:szCs w:val="24"/>
        </w:rPr>
        <w:t>ни</w:t>
      </w:r>
      <w:r w:rsidRPr="00867C21">
        <w:rPr>
          <w:color w:val="000000"/>
          <w:sz w:val="24"/>
          <w:szCs w:val="24"/>
        </w:rPr>
        <w:t>я</w:t>
      </w:r>
      <w:r w:rsidRPr="00867C21">
        <w:rPr>
          <w:color w:val="000000"/>
          <w:spacing w:val="28"/>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во</w:t>
      </w:r>
      <w:r w:rsidRPr="00867C21">
        <w:rPr>
          <w:color w:val="000000"/>
          <w:w w:val="99"/>
          <w:sz w:val="24"/>
          <w:szCs w:val="24"/>
        </w:rPr>
        <w:t>з</w:t>
      </w:r>
      <w:r w:rsidRPr="00867C21">
        <w:rPr>
          <w:color w:val="000000"/>
          <w:spacing w:val="1"/>
          <w:sz w:val="24"/>
          <w:szCs w:val="24"/>
        </w:rPr>
        <w:t>н</w:t>
      </w:r>
      <w:r w:rsidRPr="00867C21">
        <w:rPr>
          <w:color w:val="000000"/>
          <w:sz w:val="24"/>
          <w:szCs w:val="24"/>
        </w:rPr>
        <w:t>а</w:t>
      </w:r>
      <w:r w:rsidRPr="00867C21">
        <w:rPr>
          <w:color w:val="000000"/>
          <w:spacing w:val="-1"/>
          <w:sz w:val="24"/>
          <w:szCs w:val="24"/>
        </w:rPr>
        <w:t>н</w:t>
      </w:r>
      <w:r w:rsidRPr="00867C21">
        <w:rPr>
          <w:color w:val="000000"/>
          <w:sz w:val="24"/>
          <w:szCs w:val="24"/>
        </w:rPr>
        <w:t>ия</w:t>
      </w:r>
      <w:r w:rsidRPr="00867C21">
        <w:rPr>
          <w:color w:val="000000"/>
          <w:spacing w:val="29"/>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30"/>
          <w:sz w:val="24"/>
          <w:szCs w:val="24"/>
        </w:rPr>
        <w:t xml:space="preserve"> </w:t>
      </w:r>
      <w:r w:rsidRPr="00867C21">
        <w:rPr>
          <w:color w:val="000000"/>
          <w:spacing w:val="-6"/>
          <w:sz w:val="24"/>
          <w:szCs w:val="24"/>
        </w:rPr>
        <w:t>у</w:t>
      </w:r>
      <w:r w:rsidRPr="00867C21">
        <w:rPr>
          <w:color w:val="000000"/>
          <w:sz w:val="24"/>
          <w:szCs w:val="24"/>
        </w:rPr>
        <w:t>ровне</w:t>
      </w:r>
      <w:r w:rsidRPr="00867C21">
        <w:rPr>
          <w:color w:val="000000"/>
          <w:spacing w:val="27"/>
          <w:sz w:val="24"/>
          <w:szCs w:val="24"/>
        </w:rPr>
        <w:t xml:space="preserve"> </w:t>
      </w:r>
      <w:r w:rsidRPr="00867C21">
        <w:rPr>
          <w:color w:val="000000"/>
          <w:sz w:val="24"/>
          <w:szCs w:val="24"/>
        </w:rPr>
        <w:t>основ</w:t>
      </w:r>
      <w:r w:rsidRPr="00867C21">
        <w:rPr>
          <w:color w:val="000000"/>
          <w:spacing w:val="1"/>
          <w:sz w:val="24"/>
          <w:szCs w:val="24"/>
        </w:rPr>
        <w:t>н</w:t>
      </w:r>
      <w:r w:rsidRPr="00867C21">
        <w:rPr>
          <w:color w:val="000000"/>
          <w:sz w:val="24"/>
          <w:szCs w:val="24"/>
        </w:rPr>
        <w:t>ого</w:t>
      </w:r>
      <w:r w:rsidRPr="00867C21">
        <w:rPr>
          <w:color w:val="000000"/>
          <w:spacing w:val="29"/>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его</w:t>
      </w:r>
      <w:r w:rsidRPr="00867C21">
        <w:rPr>
          <w:color w:val="000000"/>
          <w:spacing w:val="28"/>
          <w:sz w:val="24"/>
          <w:szCs w:val="24"/>
        </w:rPr>
        <w:t xml:space="preserve"> </w:t>
      </w:r>
      <w:r w:rsidRPr="00867C21">
        <w:rPr>
          <w:color w:val="000000"/>
          <w:sz w:val="24"/>
          <w:szCs w:val="24"/>
        </w:rPr>
        <w:t>обра</w:t>
      </w:r>
      <w:r w:rsidRPr="00867C21">
        <w:rPr>
          <w:color w:val="000000"/>
          <w:spacing w:val="1"/>
          <w:w w:val="99"/>
          <w:sz w:val="24"/>
          <w:szCs w:val="24"/>
        </w:rPr>
        <w:t>з</w:t>
      </w:r>
      <w:r w:rsidRPr="00867C21">
        <w:rPr>
          <w:color w:val="000000"/>
          <w:sz w:val="24"/>
          <w:szCs w:val="24"/>
        </w:rPr>
        <w:t>ов</w:t>
      </w:r>
      <w:r w:rsidRPr="00867C21">
        <w:rPr>
          <w:color w:val="000000"/>
          <w:spacing w:val="-1"/>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29"/>
          <w:sz w:val="24"/>
          <w:szCs w:val="24"/>
        </w:rPr>
        <w:t xml:space="preserve"> </w:t>
      </w:r>
      <w:r w:rsidRPr="00867C21">
        <w:rPr>
          <w:color w:val="000000"/>
          <w:sz w:val="24"/>
          <w:szCs w:val="24"/>
        </w:rPr>
        <w:t>у о</w:t>
      </w:r>
      <w:r w:rsidRPr="00867C21">
        <w:rPr>
          <w:color w:val="000000"/>
          <w:spacing w:val="2"/>
          <w:sz w:val="24"/>
          <w:szCs w:val="24"/>
        </w:rPr>
        <w:t>б</w:t>
      </w:r>
      <w:r w:rsidRPr="00867C21">
        <w:rPr>
          <w:color w:val="000000"/>
          <w:spacing w:val="-4"/>
          <w:sz w:val="24"/>
          <w:szCs w:val="24"/>
        </w:rPr>
        <w:t>у</w:t>
      </w:r>
      <w:r w:rsidRPr="00867C21">
        <w:rPr>
          <w:color w:val="000000"/>
          <w:spacing w:val="1"/>
          <w:sz w:val="24"/>
          <w:szCs w:val="24"/>
        </w:rPr>
        <w:t>ч</w:t>
      </w:r>
      <w:r w:rsidRPr="00867C21">
        <w:rPr>
          <w:color w:val="000000"/>
          <w:sz w:val="24"/>
          <w:szCs w:val="24"/>
        </w:rPr>
        <w:t>а</w:t>
      </w:r>
      <w:r w:rsidRPr="00867C21">
        <w:rPr>
          <w:color w:val="000000"/>
          <w:w w:val="99"/>
          <w:sz w:val="24"/>
          <w:szCs w:val="24"/>
        </w:rPr>
        <w:t>ющ</w:t>
      </w:r>
      <w:r w:rsidRPr="00867C21">
        <w:rPr>
          <w:color w:val="000000"/>
          <w:sz w:val="24"/>
          <w:szCs w:val="24"/>
        </w:rPr>
        <w:t>е</w:t>
      </w:r>
      <w:r w:rsidRPr="00867C21">
        <w:rPr>
          <w:color w:val="000000"/>
          <w:w w:val="99"/>
          <w:sz w:val="24"/>
          <w:szCs w:val="24"/>
        </w:rPr>
        <w:t>г</w:t>
      </w:r>
      <w:r w:rsidRPr="00867C21">
        <w:rPr>
          <w:color w:val="000000"/>
          <w:sz w:val="24"/>
          <w:szCs w:val="24"/>
        </w:rPr>
        <w:t>о</w:t>
      </w:r>
      <w:r w:rsidRPr="00867C21">
        <w:rPr>
          <w:color w:val="000000"/>
          <w:spacing w:val="-1"/>
          <w:sz w:val="24"/>
          <w:szCs w:val="24"/>
        </w:rPr>
        <w:t>с</w:t>
      </w:r>
      <w:r w:rsidRPr="00867C21">
        <w:rPr>
          <w:color w:val="000000"/>
          <w:sz w:val="24"/>
          <w:szCs w:val="24"/>
        </w:rPr>
        <w:t>я</w:t>
      </w:r>
      <w:r w:rsidRPr="00867C21">
        <w:rPr>
          <w:color w:val="000000"/>
          <w:sz w:val="24"/>
          <w:szCs w:val="24"/>
        </w:rPr>
        <w:tab/>
      </w:r>
      <w:r w:rsidRPr="00867C21">
        <w:rPr>
          <w:color w:val="000000"/>
          <w:spacing w:val="4"/>
          <w:sz w:val="24"/>
          <w:szCs w:val="24"/>
        </w:rPr>
        <w:t>б</w:t>
      </w:r>
      <w:r w:rsidRPr="00867C21">
        <w:rPr>
          <w:color w:val="000000"/>
          <w:spacing w:val="-3"/>
          <w:sz w:val="24"/>
          <w:szCs w:val="24"/>
        </w:rPr>
        <w:t>у</w:t>
      </w:r>
      <w:r w:rsidRPr="00867C21">
        <w:rPr>
          <w:color w:val="000000"/>
          <w:spacing w:val="3"/>
          <w:sz w:val="24"/>
          <w:szCs w:val="24"/>
        </w:rPr>
        <w:t>д</w:t>
      </w:r>
      <w:r w:rsidRPr="00867C21">
        <w:rPr>
          <w:color w:val="000000"/>
          <w:spacing w:val="-3"/>
          <w:sz w:val="24"/>
          <w:szCs w:val="24"/>
        </w:rPr>
        <w:t>у</w:t>
      </w:r>
      <w:r w:rsidRPr="00867C21">
        <w:rPr>
          <w:color w:val="000000"/>
          <w:sz w:val="24"/>
          <w:szCs w:val="24"/>
        </w:rPr>
        <w:t>т</w:t>
      </w:r>
      <w:r w:rsidRPr="00867C21">
        <w:rPr>
          <w:color w:val="000000"/>
          <w:sz w:val="24"/>
          <w:szCs w:val="24"/>
        </w:rPr>
        <w:tab/>
        <w:t>сформ</w:t>
      </w:r>
      <w:r w:rsidRPr="00867C21">
        <w:rPr>
          <w:color w:val="000000"/>
          <w:w w:val="99"/>
          <w:sz w:val="24"/>
          <w:szCs w:val="24"/>
        </w:rPr>
        <w:t>и</w:t>
      </w:r>
      <w:r w:rsidRPr="00867C21">
        <w:rPr>
          <w:color w:val="000000"/>
          <w:sz w:val="24"/>
          <w:szCs w:val="24"/>
        </w:rPr>
        <w:t>рова</w:t>
      </w:r>
      <w:r w:rsidRPr="00867C21">
        <w:rPr>
          <w:color w:val="000000"/>
          <w:w w:val="99"/>
          <w:sz w:val="24"/>
          <w:szCs w:val="24"/>
        </w:rPr>
        <w:t>н</w:t>
      </w:r>
      <w:r w:rsidRPr="00867C21">
        <w:rPr>
          <w:color w:val="000000"/>
          <w:sz w:val="24"/>
          <w:szCs w:val="24"/>
        </w:rPr>
        <w:t>ы</w:t>
      </w:r>
      <w:r w:rsidRPr="00867C21">
        <w:rPr>
          <w:color w:val="000000"/>
          <w:sz w:val="24"/>
          <w:szCs w:val="24"/>
        </w:rPr>
        <w:tab/>
        <w:t>по</w:t>
      </w:r>
      <w:r w:rsidRPr="00867C21">
        <w:rPr>
          <w:color w:val="000000"/>
          <w:w w:val="99"/>
          <w:sz w:val="24"/>
          <w:szCs w:val="24"/>
        </w:rPr>
        <w:t>з</w:t>
      </w:r>
      <w:r w:rsidRPr="00867C21">
        <w:rPr>
          <w:color w:val="000000"/>
          <w:sz w:val="24"/>
          <w:szCs w:val="24"/>
        </w:rPr>
        <w:t>нав</w:t>
      </w:r>
      <w:r w:rsidRPr="00867C21">
        <w:rPr>
          <w:color w:val="000000"/>
          <w:spacing w:val="-1"/>
          <w:sz w:val="24"/>
          <w:szCs w:val="24"/>
        </w:rPr>
        <w:t>а</w:t>
      </w:r>
      <w:r w:rsidRPr="00867C21">
        <w:rPr>
          <w:color w:val="000000"/>
          <w:w w:val="99"/>
          <w:sz w:val="24"/>
          <w:szCs w:val="24"/>
        </w:rPr>
        <w:t>т</w:t>
      </w:r>
      <w:r w:rsidRPr="00867C21">
        <w:rPr>
          <w:color w:val="000000"/>
          <w:sz w:val="24"/>
          <w:szCs w:val="24"/>
        </w:rPr>
        <w:t>ель</w:t>
      </w:r>
      <w:r w:rsidRPr="00867C21">
        <w:rPr>
          <w:color w:val="000000"/>
          <w:spacing w:val="1"/>
          <w:sz w:val="24"/>
          <w:szCs w:val="24"/>
        </w:rPr>
        <w:t>н</w:t>
      </w:r>
      <w:r w:rsidRPr="00867C21">
        <w:rPr>
          <w:color w:val="000000"/>
          <w:sz w:val="24"/>
          <w:szCs w:val="24"/>
        </w:rPr>
        <w:t>ые</w:t>
      </w:r>
      <w:r w:rsidRPr="00867C21">
        <w:rPr>
          <w:color w:val="000000"/>
          <w:sz w:val="24"/>
          <w:szCs w:val="24"/>
        </w:rPr>
        <w:tab/>
      </w:r>
      <w:r w:rsidRPr="00867C21">
        <w:rPr>
          <w:color w:val="000000"/>
          <w:spacing w:val="-3"/>
          <w:sz w:val="24"/>
          <w:szCs w:val="24"/>
        </w:rPr>
        <w:t>у</w:t>
      </w:r>
      <w:r w:rsidRPr="00867C21">
        <w:rPr>
          <w:color w:val="000000"/>
          <w:sz w:val="24"/>
          <w:szCs w:val="24"/>
        </w:rPr>
        <w:t>ниверса</w:t>
      </w:r>
      <w:r w:rsidRPr="00867C21">
        <w:rPr>
          <w:color w:val="000000"/>
          <w:spacing w:val="6"/>
          <w:sz w:val="24"/>
          <w:szCs w:val="24"/>
        </w:rPr>
        <w:t>л</w:t>
      </w:r>
      <w:r w:rsidRPr="00867C21">
        <w:rPr>
          <w:color w:val="000000"/>
          <w:sz w:val="24"/>
          <w:szCs w:val="24"/>
        </w:rPr>
        <w:t>ь</w:t>
      </w:r>
      <w:r w:rsidRPr="00867C21">
        <w:rPr>
          <w:color w:val="000000"/>
          <w:spacing w:val="1"/>
          <w:sz w:val="24"/>
          <w:szCs w:val="24"/>
        </w:rPr>
        <w:t>н</w:t>
      </w:r>
      <w:r w:rsidRPr="00867C21">
        <w:rPr>
          <w:color w:val="000000"/>
          <w:sz w:val="24"/>
          <w:szCs w:val="24"/>
        </w:rPr>
        <w:t>ые</w:t>
      </w:r>
      <w:r w:rsidRPr="00867C21">
        <w:rPr>
          <w:color w:val="000000"/>
          <w:sz w:val="24"/>
          <w:szCs w:val="24"/>
        </w:rPr>
        <w:tab/>
      </w:r>
      <w:r w:rsidRPr="00867C21">
        <w:rPr>
          <w:color w:val="000000"/>
          <w:spacing w:val="-3"/>
          <w:sz w:val="24"/>
          <w:szCs w:val="24"/>
        </w:rPr>
        <w:t>у</w:t>
      </w:r>
      <w:r w:rsidRPr="00867C21">
        <w:rPr>
          <w:color w:val="000000"/>
          <w:sz w:val="24"/>
          <w:szCs w:val="24"/>
        </w:rPr>
        <w:t>чебные д</w:t>
      </w:r>
      <w:r w:rsidRPr="00867C21">
        <w:rPr>
          <w:color w:val="000000"/>
          <w:spacing w:val="1"/>
          <w:sz w:val="24"/>
          <w:szCs w:val="24"/>
        </w:rPr>
        <w:t>е</w:t>
      </w:r>
      <w:r w:rsidRPr="00867C21">
        <w:rPr>
          <w:color w:val="000000"/>
          <w:spacing w:val="1"/>
          <w:w w:val="99"/>
          <w:sz w:val="24"/>
          <w:szCs w:val="24"/>
        </w:rPr>
        <w:t>й</w:t>
      </w:r>
      <w:r w:rsidRPr="00867C21">
        <w:rPr>
          <w:color w:val="000000"/>
          <w:sz w:val="24"/>
          <w:szCs w:val="24"/>
        </w:rPr>
        <w:t>ств</w:t>
      </w:r>
      <w:r w:rsidRPr="00867C21">
        <w:rPr>
          <w:color w:val="000000"/>
          <w:spacing w:val="1"/>
          <w:w w:val="99"/>
          <w:sz w:val="24"/>
          <w:szCs w:val="24"/>
        </w:rPr>
        <w:t>и</w:t>
      </w:r>
      <w:r w:rsidRPr="00867C21">
        <w:rPr>
          <w:color w:val="000000"/>
          <w:sz w:val="24"/>
          <w:szCs w:val="24"/>
        </w:rPr>
        <w:t>я, к</w:t>
      </w:r>
      <w:r w:rsidRPr="00867C21">
        <w:rPr>
          <w:color w:val="000000"/>
          <w:w w:val="99"/>
          <w:sz w:val="24"/>
          <w:szCs w:val="24"/>
        </w:rPr>
        <w:t>о</w:t>
      </w:r>
      <w:r w:rsidRPr="00867C21">
        <w:rPr>
          <w:color w:val="000000"/>
          <w:sz w:val="24"/>
          <w:szCs w:val="24"/>
        </w:rPr>
        <w:t>м</w:t>
      </w:r>
      <w:r w:rsidRPr="00867C21">
        <w:rPr>
          <w:color w:val="000000"/>
          <w:spacing w:val="1"/>
          <w:sz w:val="24"/>
          <w:szCs w:val="24"/>
        </w:rPr>
        <w:t>м</w:t>
      </w:r>
      <w:r w:rsidRPr="00867C21">
        <w:rPr>
          <w:color w:val="000000"/>
          <w:spacing w:val="-3"/>
          <w:sz w:val="24"/>
          <w:szCs w:val="24"/>
        </w:rPr>
        <w:t>у</w:t>
      </w:r>
      <w:r w:rsidRPr="00867C21">
        <w:rPr>
          <w:color w:val="000000"/>
          <w:w w:val="99"/>
          <w:sz w:val="24"/>
          <w:szCs w:val="24"/>
        </w:rPr>
        <w:t>ни</w:t>
      </w:r>
      <w:r w:rsidRPr="00867C21">
        <w:rPr>
          <w:color w:val="000000"/>
          <w:spacing w:val="1"/>
          <w:sz w:val="24"/>
          <w:szCs w:val="24"/>
        </w:rPr>
        <w:t>кат</w:t>
      </w:r>
      <w:r w:rsidRPr="00867C21">
        <w:rPr>
          <w:color w:val="000000"/>
          <w:w w:val="99"/>
          <w:sz w:val="24"/>
          <w:szCs w:val="24"/>
        </w:rPr>
        <w:t>и</w:t>
      </w:r>
      <w:r w:rsidRPr="00867C21">
        <w:rPr>
          <w:color w:val="000000"/>
          <w:sz w:val="24"/>
          <w:szCs w:val="24"/>
        </w:rPr>
        <w:t>в</w:t>
      </w:r>
      <w:r w:rsidRPr="00867C21">
        <w:rPr>
          <w:color w:val="000000"/>
          <w:spacing w:val="1"/>
          <w:w w:val="99"/>
          <w:sz w:val="24"/>
          <w:szCs w:val="24"/>
        </w:rPr>
        <w:t>н</w:t>
      </w:r>
      <w:r w:rsidRPr="00867C21">
        <w:rPr>
          <w:color w:val="000000"/>
          <w:sz w:val="24"/>
          <w:szCs w:val="24"/>
        </w:rPr>
        <w:t>ые</w:t>
      </w:r>
      <w:r w:rsidRPr="00867C21">
        <w:rPr>
          <w:color w:val="000000"/>
          <w:spacing w:val="121"/>
          <w:sz w:val="24"/>
          <w:szCs w:val="24"/>
        </w:rPr>
        <w:t xml:space="preserve"> </w:t>
      </w:r>
      <w:r w:rsidRPr="00867C21">
        <w:rPr>
          <w:color w:val="000000"/>
          <w:spacing w:val="-4"/>
          <w:sz w:val="24"/>
          <w:szCs w:val="24"/>
        </w:rPr>
        <w:t>у</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вер</w:t>
      </w:r>
      <w:r w:rsidRPr="00867C21">
        <w:rPr>
          <w:color w:val="000000"/>
          <w:spacing w:val="-1"/>
          <w:sz w:val="24"/>
          <w:szCs w:val="24"/>
        </w:rPr>
        <w:t>са</w:t>
      </w:r>
      <w:r w:rsidRPr="00867C21">
        <w:rPr>
          <w:color w:val="000000"/>
          <w:sz w:val="24"/>
          <w:szCs w:val="24"/>
        </w:rPr>
        <w:t>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ые</w:t>
      </w:r>
      <w:r w:rsidRPr="00867C21">
        <w:rPr>
          <w:color w:val="000000"/>
          <w:spacing w:val="123"/>
          <w:sz w:val="24"/>
          <w:szCs w:val="24"/>
        </w:rPr>
        <w:t xml:space="preserve"> </w:t>
      </w:r>
      <w:r w:rsidRPr="00867C21">
        <w:rPr>
          <w:color w:val="000000"/>
          <w:spacing w:val="-4"/>
          <w:sz w:val="24"/>
          <w:szCs w:val="24"/>
        </w:rPr>
        <w:t>у</w:t>
      </w:r>
      <w:r w:rsidRPr="00867C21">
        <w:rPr>
          <w:color w:val="000000"/>
          <w:spacing w:val="1"/>
          <w:sz w:val="24"/>
          <w:szCs w:val="24"/>
        </w:rPr>
        <w:t>ч</w:t>
      </w:r>
      <w:r w:rsidRPr="00867C21">
        <w:rPr>
          <w:color w:val="000000"/>
          <w:sz w:val="24"/>
          <w:szCs w:val="24"/>
        </w:rPr>
        <w:t>еб</w:t>
      </w:r>
      <w:r w:rsidRPr="00867C21">
        <w:rPr>
          <w:color w:val="000000"/>
          <w:spacing w:val="1"/>
          <w:sz w:val="24"/>
          <w:szCs w:val="24"/>
        </w:rPr>
        <w:t>н</w:t>
      </w:r>
      <w:r w:rsidRPr="00867C21">
        <w:rPr>
          <w:color w:val="000000"/>
          <w:sz w:val="24"/>
          <w:szCs w:val="24"/>
        </w:rPr>
        <w:t>ые</w:t>
      </w:r>
      <w:r w:rsidRPr="00867C21">
        <w:rPr>
          <w:color w:val="000000"/>
          <w:spacing w:val="121"/>
          <w:sz w:val="24"/>
          <w:szCs w:val="24"/>
        </w:rPr>
        <w:t xml:space="preserve"> </w:t>
      </w:r>
      <w:r w:rsidRPr="00867C21">
        <w:rPr>
          <w:color w:val="000000"/>
          <w:sz w:val="24"/>
          <w:szCs w:val="24"/>
        </w:rPr>
        <w:t>де</w:t>
      </w:r>
      <w:r w:rsidRPr="00867C21">
        <w:rPr>
          <w:color w:val="000000"/>
          <w:spacing w:val="1"/>
          <w:sz w:val="24"/>
          <w:szCs w:val="24"/>
        </w:rPr>
        <w:t>й</w:t>
      </w:r>
      <w:r w:rsidRPr="00867C21">
        <w:rPr>
          <w:color w:val="000000"/>
          <w:sz w:val="24"/>
          <w:szCs w:val="24"/>
        </w:rPr>
        <w:t>с</w:t>
      </w:r>
      <w:r w:rsidRPr="00867C21">
        <w:rPr>
          <w:color w:val="000000"/>
          <w:w w:val="99"/>
          <w:sz w:val="24"/>
          <w:szCs w:val="24"/>
        </w:rPr>
        <w:t>т</w:t>
      </w:r>
      <w:r w:rsidRPr="00867C21">
        <w:rPr>
          <w:color w:val="000000"/>
          <w:sz w:val="24"/>
          <w:szCs w:val="24"/>
        </w:rPr>
        <w:t>вия,</w:t>
      </w:r>
      <w:r w:rsidRPr="00867C21">
        <w:rPr>
          <w:color w:val="000000"/>
          <w:spacing w:val="120"/>
          <w:sz w:val="24"/>
          <w:szCs w:val="24"/>
        </w:rPr>
        <w:t xml:space="preserve"> </w:t>
      </w:r>
      <w:r w:rsidRPr="00867C21">
        <w:rPr>
          <w:color w:val="000000"/>
          <w:sz w:val="24"/>
          <w:szCs w:val="24"/>
        </w:rPr>
        <w:t>ре</w:t>
      </w:r>
      <w:r w:rsidRPr="00867C21">
        <w:rPr>
          <w:color w:val="000000"/>
          <w:spacing w:val="1"/>
          <w:sz w:val="24"/>
          <w:szCs w:val="24"/>
        </w:rPr>
        <w:t>г</w:t>
      </w:r>
      <w:r w:rsidRPr="00867C21">
        <w:rPr>
          <w:color w:val="000000"/>
          <w:spacing w:val="-3"/>
          <w:sz w:val="24"/>
          <w:szCs w:val="24"/>
        </w:rPr>
        <w:t>у</w:t>
      </w:r>
      <w:r w:rsidRPr="00867C21">
        <w:rPr>
          <w:color w:val="000000"/>
          <w:sz w:val="24"/>
          <w:szCs w:val="24"/>
        </w:rPr>
        <w:t>ля</w:t>
      </w:r>
      <w:r w:rsidRPr="00867C21">
        <w:rPr>
          <w:color w:val="000000"/>
          <w:w w:val="99"/>
          <w:sz w:val="24"/>
          <w:szCs w:val="24"/>
        </w:rPr>
        <w:t>т</w:t>
      </w:r>
      <w:r w:rsidRPr="00867C21">
        <w:rPr>
          <w:color w:val="000000"/>
          <w:sz w:val="24"/>
          <w:szCs w:val="24"/>
        </w:rPr>
        <w:t>ив</w:t>
      </w:r>
      <w:r w:rsidRPr="00867C21">
        <w:rPr>
          <w:color w:val="000000"/>
          <w:spacing w:val="1"/>
          <w:sz w:val="24"/>
          <w:szCs w:val="24"/>
        </w:rPr>
        <w:t>н</w:t>
      </w:r>
      <w:r w:rsidRPr="00867C21">
        <w:rPr>
          <w:color w:val="000000"/>
          <w:sz w:val="24"/>
          <w:szCs w:val="24"/>
        </w:rPr>
        <w:t>ые</w:t>
      </w:r>
      <w:r w:rsidRPr="00867C21">
        <w:rPr>
          <w:color w:val="000000"/>
          <w:spacing w:val="124"/>
          <w:sz w:val="24"/>
          <w:szCs w:val="24"/>
        </w:rPr>
        <w:t xml:space="preserve"> </w:t>
      </w:r>
      <w:r w:rsidRPr="00867C21">
        <w:rPr>
          <w:color w:val="000000"/>
          <w:spacing w:val="-7"/>
          <w:sz w:val="24"/>
          <w:szCs w:val="24"/>
        </w:rPr>
        <w:t>у</w:t>
      </w:r>
      <w:r w:rsidRPr="00867C21">
        <w:rPr>
          <w:color w:val="000000"/>
          <w:sz w:val="24"/>
          <w:szCs w:val="24"/>
        </w:rPr>
        <w:t>н</w:t>
      </w:r>
      <w:r w:rsidRPr="00867C21">
        <w:rPr>
          <w:color w:val="000000"/>
          <w:spacing w:val="1"/>
          <w:sz w:val="24"/>
          <w:szCs w:val="24"/>
        </w:rPr>
        <w:t>и</w:t>
      </w:r>
      <w:r w:rsidRPr="00867C21">
        <w:rPr>
          <w:color w:val="000000"/>
          <w:sz w:val="24"/>
          <w:szCs w:val="24"/>
        </w:rPr>
        <w:t>в</w:t>
      </w:r>
      <w:r w:rsidRPr="00867C21">
        <w:rPr>
          <w:color w:val="000000"/>
          <w:spacing w:val="1"/>
          <w:sz w:val="24"/>
          <w:szCs w:val="24"/>
        </w:rPr>
        <w:t>е</w:t>
      </w:r>
      <w:r w:rsidRPr="00867C21">
        <w:rPr>
          <w:color w:val="000000"/>
          <w:sz w:val="24"/>
          <w:szCs w:val="24"/>
        </w:rPr>
        <w:t>рсаль</w:t>
      </w:r>
      <w:r w:rsidRPr="00867C21">
        <w:rPr>
          <w:color w:val="000000"/>
          <w:spacing w:val="1"/>
          <w:sz w:val="24"/>
          <w:szCs w:val="24"/>
        </w:rPr>
        <w:t>н</w:t>
      </w:r>
      <w:r w:rsidRPr="00867C21">
        <w:rPr>
          <w:color w:val="000000"/>
          <w:sz w:val="24"/>
          <w:szCs w:val="24"/>
        </w:rPr>
        <w:t>ые</w:t>
      </w:r>
      <w:r w:rsidRPr="00867C21">
        <w:rPr>
          <w:color w:val="000000"/>
          <w:spacing w:val="123"/>
          <w:sz w:val="24"/>
          <w:szCs w:val="24"/>
        </w:rPr>
        <w:t xml:space="preserve"> </w:t>
      </w:r>
      <w:r w:rsidRPr="00867C21">
        <w:rPr>
          <w:color w:val="000000"/>
          <w:spacing w:val="-3"/>
          <w:sz w:val="24"/>
          <w:szCs w:val="24"/>
        </w:rPr>
        <w:t>у</w:t>
      </w:r>
      <w:r w:rsidRPr="00867C21">
        <w:rPr>
          <w:color w:val="000000"/>
          <w:sz w:val="24"/>
          <w:szCs w:val="24"/>
        </w:rPr>
        <w:t>чеб</w:t>
      </w:r>
      <w:r w:rsidRPr="00867C21">
        <w:rPr>
          <w:color w:val="000000"/>
          <w:spacing w:val="1"/>
          <w:w w:val="99"/>
          <w:sz w:val="24"/>
          <w:szCs w:val="24"/>
        </w:rPr>
        <w:t>н</w:t>
      </w:r>
      <w:r w:rsidRPr="00867C21">
        <w:rPr>
          <w:color w:val="000000"/>
          <w:sz w:val="24"/>
          <w:szCs w:val="24"/>
        </w:rPr>
        <w:t>ые де</w:t>
      </w:r>
      <w:r w:rsidRPr="00867C21">
        <w:rPr>
          <w:color w:val="000000"/>
          <w:w w:val="99"/>
          <w:sz w:val="24"/>
          <w:szCs w:val="24"/>
        </w:rPr>
        <w:t>й</w:t>
      </w:r>
      <w:r w:rsidRPr="00867C21">
        <w:rPr>
          <w:color w:val="000000"/>
          <w:sz w:val="24"/>
          <w:szCs w:val="24"/>
        </w:rPr>
        <w:t>ств</w:t>
      </w:r>
      <w:r w:rsidRPr="00867C21">
        <w:rPr>
          <w:color w:val="000000"/>
          <w:w w:val="99"/>
          <w:sz w:val="24"/>
          <w:szCs w:val="24"/>
        </w:rPr>
        <w:t>и</w:t>
      </w:r>
      <w:r w:rsidRPr="00867C21">
        <w:rPr>
          <w:color w:val="000000"/>
          <w:sz w:val="24"/>
          <w:szCs w:val="24"/>
        </w:rPr>
        <w:t>я, сов</w:t>
      </w:r>
      <w:r w:rsidRPr="00867C21">
        <w:rPr>
          <w:color w:val="000000"/>
          <w:spacing w:val="-1"/>
          <w:sz w:val="24"/>
          <w:szCs w:val="24"/>
        </w:rPr>
        <w:t>мес</w:t>
      </w:r>
      <w:r w:rsidRPr="00867C21">
        <w:rPr>
          <w:color w:val="000000"/>
          <w:sz w:val="24"/>
          <w:szCs w:val="24"/>
        </w:rPr>
        <w:t>т</w:t>
      </w:r>
      <w:r w:rsidRPr="00867C21">
        <w:rPr>
          <w:color w:val="000000"/>
          <w:spacing w:val="1"/>
          <w:w w:val="99"/>
          <w:sz w:val="24"/>
          <w:szCs w:val="24"/>
        </w:rPr>
        <w:t>н</w:t>
      </w:r>
      <w:r w:rsidRPr="00867C21">
        <w:rPr>
          <w:color w:val="000000"/>
          <w:sz w:val="24"/>
          <w:szCs w:val="24"/>
        </w:rPr>
        <w:t xml:space="preserve">ая </w:t>
      </w:r>
      <w:r w:rsidRPr="00867C21">
        <w:rPr>
          <w:color w:val="000000"/>
          <w:spacing w:val="2"/>
          <w:sz w:val="24"/>
          <w:szCs w:val="24"/>
        </w:rPr>
        <w:t>д</w:t>
      </w:r>
      <w:r w:rsidRPr="00867C21">
        <w:rPr>
          <w:color w:val="000000"/>
          <w:sz w:val="24"/>
          <w:szCs w:val="24"/>
        </w:rPr>
        <w:t>еятель</w:t>
      </w:r>
      <w:r w:rsidRPr="00867C21">
        <w:rPr>
          <w:color w:val="000000"/>
          <w:spacing w:val="1"/>
          <w:w w:val="99"/>
          <w:sz w:val="24"/>
          <w:szCs w:val="24"/>
        </w:rPr>
        <w:t>н</w:t>
      </w:r>
      <w:r w:rsidRPr="00867C21">
        <w:rPr>
          <w:color w:val="000000"/>
          <w:sz w:val="24"/>
          <w:szCs w:val="24"/>
        </w:rPr>
        <w:t>ост</w:t>
      </w:r>
      <w:r w:rsidRPr="00867C21">
        <w:rPr>
          <w:color w:val="000000"/>
          <w:spacing w:val="1"/>
          <w:sz w:val="24"/>
          <w:szCs w:val="24"/>
        </w:rPr>
        <w:t>ь</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51"/>
        <w:rPr>
          <w:sz w:val="24"/>
          <w:szCs w:val="24"/>
        </w:rPr>
      </w:pPr>
      <w:r w:rsidRPr="00867C21">
        <w:rPr>
          <w:color w:val="000000"/>
          <w:sz w:val="24"/>
          <w:szCs w:val="24"/>
        </w:rPr>
        <w:t>4.3.1.</w:t>
      </w:r>
      <w:r w:rsidRPr="00867C21">
        <w:rPr>
          <w:color w:val="000000"/>
          <w:spacing w:val="45"/>
          <w:sz w:val="24"/>
          <w:szCs w:val="24"/>
        </w:rPr>
        <w:t xml:space="preserve"> </w:t>
      </w:r>
      <w:r w:rsidRPr="00867C21">
        <w:rPr>
          <w:color w:val="000000"/>
          <w:sz w:val="24"/>
          <w:szCs w:val="24"/>
        </w:rPr>
        <w:t>У</w:t>
      </w:r>
      <w:r w:rsidRPr="00867C21">
        <w:rPr>
          <w:color w:val="000000"/>
          <w:spacing w:val="46"/>
          <w:sz w:val="24"/>
          <w:szCs w:val="24"/>
        </w:rPr>
        <w:t xml:space="preserve"> </w:t>
      </w:r>
      <w:r w:rsidRPr="00867C21">
        <w:rPr>
          <w:color w:val="000000"/>
          <w:sz w:val="24"/>
          <w:szCs w:val="24"/>
        </w:rPr>
        <w:t>о</w:t>
      </w:r>
      <w:r w:rsidRPr="00867C21">
        <w:rPr>
          <w:color w:val="000000"/>
          <w:spacing w:val="2"/>
          <w:sz w:val="24"/>
          <w:szCs w:val="24"/>
        </w:rPr>
        <w:t>б</w:t>
      </w:r>
      <w:r w:rsidRPr="00867C21">
        <w:rPr>
          <w:color w:val="000000"/>
          <w:spacing w:val="-3"/>
          <w:sz w:val="24"/>
          <w:szCs w:val="24"/>
        </w:rPr>
        <w:t>у</w:t>
      </w:r>
      <w:r w:rsidRPr="00867C21">
        <w:rPr>
          <w:color w:val="000000"/>
          <w:sz w:val="24"/>
          <w:szCs w:val="24"/>
        </w:rPr>
        <w:t>чающ</w:t>
      </w:r>
      <w:r w:rsidRPr="00867C21">
        <w:rPr>
          <w:color w:val="000000"/>
          <w:spacing w:val="1"/>
          <w:sz w:val="24"/>
          <w:szCs w:val="24"/>
        </w:rPr>
        <w:t>е</w:t>
      </w:r>
      <w:r w:rsidRPr="00867C21">
        <w:rPr>
          <w:color w:val="000000"/>
          <w:w w:val="99"/>
          <w:sz w:val="24"/>
          <w:szCs w:val="24"/>
        </w:rPr>
        <w:t>г</w:t>
      </w:r>
      <w:r w:rsidRPr="00867C21">
        <w:rPr>
          <w:color w:val="000000"/>
          <w:sz w:val="24"/>
          <w:szCs w:val="24"/>
        </w:rPr>
        <w:t>ося</w:t>
      </w:r>
      <w:r w:rsidRPr="00867C21">
        <w:rPr>
          <w:color w:val="000000"/>
          <w:spacing w:val="45"/>
          <w:sz w:val="24"/>
          <w:szCs w:val="24"/>
        </w:rPr>
        <w:t xml:space="preserve"> </w:t>
      </w:r>
      <w:r w:rsidRPr="00867C21">
        <w:rPr>
          <w:color w:val="000000"/>
          <w:spacing w:val="5"/>
          <w:sz w:val="24"/>
          <w:szCs w:val="24"/>
        </w:rPr>
        <w:t>б</w:t>
      </w:r>
      <w:r w:rsidRPr="00867C21">
        <w:rPr>
          <w:color w:val="000000"/>
          <w:spacing w:val="-6"/>
          <w:sz w:val="24"/>
          <w:szCs w:val="24"/>
        </w:rPr>
        <w:t>у</w:t>
      </w:r>
      <w:r w:rsidRPr="00867C21">
        <w:rPr>
          <w:color w:val="000000"/>
          <w:spacing w:val="4"/>
          <w:sz w:val="24"/>
          <w:szCs w:val="24"/>
        </w:rPr>
        <w:t>д</w:t>
      </w:r>
      <w:r w:rsidRPr="00867C21">
        <w:rPr>
          <w:color w:val="000000"/>
          <w:spacing w:val="-4"/>
          <w:sz w:val="24"/>
          <w:szCs w:val="24"/>
        </w:rPr>
        <w:t>у</w:t>
      </w:r>
      <w:r w:rsidRPr="00867C21">
        <w:rPr>
          <w:color w:val="000000"/>
          <w:sz w:val="24"/>
          <w:szCs w:val="24"/>
        </w:rPr>
        <w:t>т</w:t>
      </w:r>
      <w:r w:rsidRPr="00867C21">
        <w:rPr>
          <w:color w:val="000000"/>
          <w:spacing w:val="48"/>
          <w:sz w:val="24"/>
          <w:szCs w:val="24"/>
        </w:rPr>
        <w:t xml:space="preserve"> </w:t>
      </w:r>
      <w:r w:rsidRPr="00867C21">
        <w:rPr>
          <w:color w:val="000000"/>
          <w:sz w:val="24"/>
          <w:szCs w:val="24"/>
        </w:rPr>
        <w:t>сформиро</w:t>
      </w:r>
      <w:r w:rsidRPr="00867C21">
        <w:rPr>
          <w:color w:val="000000"/>
          <w:spacing w:val="2"/>
          <w:sz w:val="24"/>
          <w:szCs w:val="24"/>
        </w:rPr>
        <w:t>в</w:t>
      </w:r>
      <w:r w:rsidRPr="00867C21">
        <w:rPr>
          <w:color w:val="000000"/>
          <w:sz w:val="24"/>
          <w:szCs w:val="24"/>
        </w:rPr>
        <w:t>аны</w:t>
      </w:r>
      <w:r w:rsidRPr="00867C21">
        <w:rPr>
          <w:color w:val="000000"/>
          <w:spacing w:val="45"/>
          <w:sz w:val="24"/>
          <w:szCs w:val="24"/>
        </w:rPr>
        <w:t xml:space="preserve"> </w:t>
      </w:r>
      <w:r w:rsidRPr="00867C21">
        <w:rPr>
          <w:color w:val="000000"/>
          <w:sz w:val="24"/>
          <w:szCs w:val="24"/>
        </w:rPr>
        <w:t>сле</w:t>
      </w:r>
      <w:r w:rsidRPr="00867C21">
        <w:rPr>
          <w:color w:val="000000"/>
          <w:spacing w:val="4"/>
          <w:sz w:val="24"/>
          <w:szCs w:val="24"/>
        </w:rPr>
        <w:t>д</w:t>
      </w:r>
      <w:r w:rsidRPr="00867C21">
        <w:rPr>
          <w:color w:val="000000"/>
          <w:spacing w:val="-4"/>
          <w:sz w:val="24"/>
          <w:szCs w:val="24"/>
        </w:rPr>
        <w:t>у</w:t>
      </w:r>
      <w:r w:rsidRPr="00867C21">
        <w:rPr>
          <w:color w:val="000000"/>
          <w:w w:val="99"/>
          <w:sz w:val="24"/>
          <w:szCs w:val="24"/>
        </w:rPr>
        <w:t>ющ</w:t>
      </w:r>
      <w:r w:rsidRPr="00867C21">
        <w:rPr>
          <w:color w:val="000000"/>
          <w:spacing w:val="1"/>
          <w:sz w:val="24"/>
          <w:szCs w:val="24"/>
        </w:rPr>
        <w:t>и</w:t>
      </w:r>
      <w:r w:rsidRPr="00867C21">
        <w:rPr>
          <w:color w:val="000000"/>
          <w:sz w:val="24"/>
          <w:szCs w:val="24"/>
        </w:rPr>
        <w:t>е</w:t>
      </w:r>
      <w:r w:rsidRPr="00867C21">
        <w:rPr>
          <w:color w:val="000000"/>
          <w:spacing w:val="44"/>
          <w:sz w:val="24"/>
          <w:szCs w:val="24"/>
        </w:rPr>
        <w:t xml:space="preserve"> </w:t>
      </w:r>
      <w:r w:rsidRPr="00867C21">
        <w:rPr>
          <w:color w:val="000000"/>
          <w:sz w:val="24"/>
          <w:szCs w:val="24"/>
        </w:rPr>
        <w:t>ба</w:t>
      </w:r>
      <w:r w:rsidRPr="00867C21">
        <w:rPr>
          <w:color w:val="000000"/>
          <w:w w:val="99"/>
          <w:sz w:val="24"/>
          <w:szCs w:val="24"/>
        </w:rPr>
        <w:t>з</w:t>
      </w:r>
      <w:r w:rsidRPr="00867C21">
        <w:rPr>
          <w:color w:val="000000"/>
          <w:sz w:val="24"/>
          <w:szCs w:val="24"/>
        </w:rPr>
        <w:t>о</w:t>
      </w:r>
      <w:r w:rsidRPr="00867C21">
        <w:rPr>
          <w:color w:val="000000"/>
          <w:spacing w:val="2"/>
          <w:sz w:val="24"/>
          <w:szCs w:val="24"/>
        </w:rPr>
        <w:t>в</w:t>
      </w:r>
      <w:r w:rsidRPr="00867C21">
        <w:rPr>
          <w:color w:val="000000"/>
          <w:sz w:val="24"/>
          <w:szCs w:val="24"/>
        </w:rPr>
        <w:t>ые</w:t>
      </w:r>
      <w:r w:rsidRPr="00867C21">
        <w:rPr>
          <w:color w:val="000000"/>
          <w:spacing w:val="44"/>
          <w:sz w:val="24"/>
          <w:szCs w:val="24"/>
        </w:rPr>
        <w:t xml:space="preserve"> </w:t>
      </w:r>
      <w:r w:rsidRPr="00867C21">
        <w:rPr>
          <w:color w:val="000000"/>
          <w:sz w:val="24"/>
          <w:szCs w:val="24"/>
        </w:rPr>
        <w:t>лог</w:t>
      </w:r>
      <w:r w:rsidRPr="00867C21">
        <w:rPr>
          <w:color w:val="000000"/>
          <w:spacing w:val="1"/>
          <w:sz w:val="24"/>
          <w:szCs w:val="24"/>
        </w:rPr>
        <w:t>и</w:t>
      </w:r>
      <w:r w:rsidRPr="00867C21">
        <w:rPr>
          <w:color w:val="000000"/>
          <w:sz w:val="24"/>
          <w:szCs w:val="24"/>
        </w:rPr>
        <w:t>ческие</w:t>
      </w:r>
      <w:r w:rsidRPr="00867C21">
        <w:rPr>
          <w:color w:val="000000"/>
          <w:spacing w:val="44"/>
          <w:sz w:val="24"/>
          <w:szCs w:val="24"/>
        </w:rPr>
        <w:t xml:space="preserve"> </w:t>
      </w:r>
      <w:r w:rsidRPr="00867C21">
        <w:rPr>
          <w:color w:val="000000"/>
          <w:sz w:val="24"/>
          <w:szCs w:val="24"/>
        </w:rPr>
        <w:t>де</w:t>
      </w:r>
      <w:r w:rsidRPr="00867C21">
        <w:rPr>
          <w:color w:val="000000"/>
          <w:spacing w:val="1"/>
          <w:w w:val="99"/>
          <w:sz w:val="24"/>
          <w:szCs w:val="24"/>
        </w:rPr>
        <w:t>й</w:t>
      </w:r>
      <w:r w:rsidRPr="00867C21">
        <w:rPr>
          <w:color w:val="000000"/>
          <w:sz w:val="24"/>
          <w:szCs w:val="24"/>
        </w:rPr>
        <w:t>ств</w:t>
      </w:r>
      <w:r w:rsidRPr="00867C21">
        <w:rPr>
          <w:color w:val="000000"/>
          <w:spacing w:val="2"/>
          <w:w w:val="99"/>
          <w:sz w:val="24"/>
          <w:szCs w:val="24"/>
        </w:rPr>
        <w:t>и</w:t>
      </w:r>
      <w:r w:rsidRPr="00867C21">
        <w:rPr>
          <w:color w:val="000000"/>
          <w:sz w:val="24"/>
          <w:szCs w:val="24"/>
        </w:rPr>
        <w:t>я как</w:t>
      </w:r>
      <w:r w:rsidRPr="00867C21">
        <w:rPr>
          <w:color w:val="000000"/>
          <w:spacing w:val="1"/>
          <w:sz w:val="24"/>
          <w:szCs w:val="24"/>
        </w:rPr>
        <w:t xml:space="preserve"> </w:t>
      </w:r>
      <w:r w:rsidRPr="00867C21">
        <w:rPr>
          <w:color w:val="000000"/>
          <w:sz w:val="24"/>
          <w:szCs w:val="24"/>
        </w:rPr>
        <w:t>ч</w:t>
      </w:r>
      <w:r w:rsidRPr="00867C21">
        <w:rPr>
          <w:color w:val="000000"/>
          <w:spacing w:val="-1"/>
          <w:sz w:val="24"/>
          <w:szCs w:val="24"/>
        </w:rPr>
        <w:t>а</w:t>
      </w:r>
      <w:r w:rsidRPr="00867C21">
        <w:rPr>
          <w:color w:val="000000"/>
          <w:sz w:val="24"/>
          <w:szCs w:val="24"/>
        </w:rPr>
        <w:t xml:space="preserve">сть </w:t>
      </w:r>
      <w:r w:rsidRPr="00867C21">
        <w:rPr>
          <w:color w:val="000000"/>
          <w:spacing w:val="1"/>
          <w:w w:val="99"/>
          <w:sz w:val="24"/>
          <w:szCs w:val="24"/>
        </w:rPr>
        <w:t>п</w:t>
      </w:r>
      <w:r w:rsidRPr="00867C21">
        <w:rPr>
          <w:color w:val="000000"/>
          <w:sz w:val="24"/>
          <w:szCs w:val="24"/>
        </w:rPr>
        <w:t>о</w:t>
      </w:r>
      <w:r w:rsidRPr="00867C21">
        <w:rPr>
          <w:color w:val="000000"/>
          <w:spacing w:val="1"/>
          <w:w w:val="99"/>
          <w:sz w:val="24"/>
          <w:szCs w:val="24"/>
        </w:rPr>
        <w:t>зн</w:t>
      </w:r>
      <w:r w:rsidRPr="00867C21">
        <w:rPr>
          <w:color w:val="000000"/>
          <w:sz w:val="24"/>
          <w:szCs w:val="24"/>
        </w:rPr>
        <w:t>ав</w:t>
      </w:r>
      <w:r w:rsidRPr="00867C21">
        <w:rPr>
          <w:color w:val="000000"/>
          <w:spacing w:val="-1"/>
          <w:sz w:val="24"/>
          <w:szCs w:val="24"/>
        </w:rPr>
        <w:t>а</w:t>
      </w:r>
      <w:r w:rsidRPr="00867C21">
        <w:rPr>
          <w:color w:val="000000"/>
          <w:sz w:val="24"/>
          <w:szCs w:val="24"/>
        </w:rPr>
        <w:t>т</w:t>
      </w:r>
      <w:r w:rsidRPr="00867C21">
        <w:rPr>
          <w:color w:val="000000"/>
          <w:spacing w:val="-1"/>
          <w:sz w:val="24"/>
          <w:szCs w:val="24"/>
        </w:rPr>
        <w:t>е</w:t>
      </w:r>
      <w:r w:rsidRPr="00867C21">
        <w:rPr>
          <w:color w:val="000000"/>
          <w:sz w:val="24"/>
          <w:szCs w:val="24"/>
        </w:rPr>
        <w:t>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ых</w:t>
      </w:r>
      <w:r w:rsidRPr="00867C21">
        <w:rPr>
          <w:color w:val="000000"/>
          <w:spacing w:val="4"/>
          <w:sz w:val="24"/>
          <w:szCs w:val="24"/>
        </w:rPr>
        <w:t xml:space="preserve"> </w:t>
      </w:r>
      <w:r w:rsidRPr="00867C21">
        <w:rPr>
          <w:color w:val="000000"/>
          <w:spacing w:val="-7"/>
          <w:sz w:val="24"/>
          <w:szCs w:val="24"/>
        </w:rPr>
        <w:t>у</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вер</w:t>
      </w:r>
      <w:r w:rsidRPr="00867C21">
        <w:rPr>
          <w:color w:val="000000"/>
          <w:spacing w:val="4"/>
          <w:sz w:val="24"/>
          <w:szCs w:val="24"/>
        </w:rPr>
        <w:t>с</w:t>
      </w:r>
      <w:r w:rsidRPr="00867C21">
        <w:rPr>
          <w:color w:val="000000"/>
          <w:sz w:val="24"/>
          <w:szCs w:val="24"/>
        </w:rPr>
        <w:t>ал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ых</w:t>
      </w:r>
      <w:r w:rsidRPr="00867C21">
        <w:rPr>
          <w:color w:val="000000"/>
          <w:spacing w:val="4"/>
          <w:sz w:val="24"/>
          <w:szCs w:val="24"/>
        </w:rPr>
        <w:t xml:space="preserve"> </w:t>
      </w:r>
      <w:r w:rsidRPr="00867C21">
        <w:rPr>
          <w:color w:val="000000"/>
          <w:spacing w:val="-7"/>
          <w:sz w:val="24"/>
          <w:szCs w:val="24"/>
        </w:rPr>
        <w:t>у</w:t>
      </w:r>
      <w:r w:rsidRPr="00867C21">
        <w:rPr>
          <w:color w:val="000000"/>
          <w:spacing w:val="1"/>
          <w:sz w:val="24"/>
          <w:szCs w:val="24"/>
        </w:rPr>
        <w:t>ч</w:t>
      </w:r>
      <w:r w:rsidRPr="00867C21">
        <w:rPr>
          <w:color w:val="000000"/>
          <w:sz w:val="24"/>
          <w:szCs w:val="24"/>
        </w:rPr>
        <w:t>еб</w:t>
      </w:r>
      <w:r w:rsidRPr="00867C21">
        <w:rPr>
          <w:color w:val="000000"/>
          <w:spacing w:val="1"/>
          <w:sz w:val="24"/>
          <w:szCs w:val="24"/>
        </w:rPr>
        <w:t>н</w:t>
      </w:r>
      <w:r w:rsidRPr="00867C21">
        <w:rPr>
          <w:color w:val="000000"/>
          <w:sz w:val="24"/>
          <w:szCs w:val="24"/>
        </w:rPr>
        <w:t>ых</w:t>
      </w:r>
      <w:r w:rsidRPr="00867C21">
        <w:rPr>
          <w:color w:val="000000"/>
          <w:spacing w:val="2"/>
          <w:sz w:val="24"/>
          <w:szCs w:val="24"/>
        </w:rPr>
        <w:t xml:space="preserve"> </w:t>
      </w:r>
      <w:r w:rsidRPr="00867C21">
        <w:rPr>
          <w:color w:val="000000"/>
          <w:sz w:val="24"/>
          <w:szCs w:val="24"/>
        </w:rPr>
        <w:t>де</w:t>
      </w:r>
      <w:r w:rsidRPr="00867C21">
        <w:rPr>
          <w:color w:val="000000"/>
          <w:spacing w:val="1"/>
          <w:sz w:val="24"/>
          <w:szCs w:val="24"/>
        </w:rPr>
        <w:t>й</w:t>
      </w:r>
      <w:r w:rsidRPr="00867C21">
        <w:rPr>
          <w:color w:val="000000"/>
          <w:sz w:val="24"/>
          <w:szCs w:val="24"/>
        </w:rPr>
        <w:t>с</w:t>
      </w:r>
      <w:r w:rsidRPr="00867C21">
        <w:rPr>
          <w:color w:val="000000"/>
          <w:w w:val="99"/>
          <w:sz w:val="24"/>
          <w:szCs w:val="24"/>
        </w:rPr>
        <w:t>т</w:t>
      </w:r>
      <w:r w:rsidRPr="00867C21">
        <w:rPr>
          <w:color w:val="000000"/>
          <w:spacing w:val="-2"/>
          <w:sz w:val="24"/>
          <w:szCs w:val="24"/>
        </w:rPr>
        <w:t>в</w:t>
      </w:r>
      <w:r w:rsidRPr="00867C21">
        <w:rPr>
          <w:color w:val="000000"/>
          <w:sz w:val="24"/>
          <w:szCs w:val="24"/>
        </w:rPr>
        <w:t>ий:</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выяв</w:t>
      </w:r>
      <w:r w:rsidRPr="00867C21">
        <w:rPr>
          <w:color w:val="000000"/>
          <w:w w:val="99"/>
          <w:sz w:val="24"/>
          <w:szCs w:val="24"/>
        </w:rPr>
        <w:t>л</w:t>
      </w:r>
      <w:r w:rsidRPr="00867C21">
        <w:rPr>
          <w:color w:val="000000"/>
          <w:sz w:val="24"/>
          <w:szCs w:val="24"/>
        </w:rPr>
        <w:t xml:space="preserve">ять </w:t>
      </w:r>
      <w:r w:rsidRPr="00867C21">
        <w:rPr>
          <w:color w:val="000000"/>
          <w:w w:val="99"/>
          <w:sz w:val="24"/>
          <w:szCs w:val="24"/>
        </w:rPr>
        <w:t>и</w:t>
      </w:r>
      <w:r w:rsidRPr="00867C21">
        <w:rPr>
          <w:color w:val="000000"/>
          <w:sz w:val="24"/>
          <w:szCs w:val="24"/>
        </w:rPr>
        <w:t xml:space="preserve"> </w:t>
      </w:r>
      <w:r w:rsidRPr="00867C21">
        <w:rPr>
          <w:color w:val="000000"/>
          <w:spacing w:val="1"/>
          <w:sz w:val="24"/>
          <w:szCs w:val="24"/>
        </w:rPr>
        <w:t>х</w:t>
      </w:r>
      <w:r w:rsidRPr="00867C21">
        <w:rPr>
          <w:color w:val="000000"/>
          <w:sz w:val="24"/>
          <w:szCs w:val="24"/>
        </w:rPr>
        <w:t>арактер</w:t>
      </w:r>
      <w:r w:rsidRPr="00867C21">
        <w:rPr>
          <w:color w:val="000000"/>
          <w:w w:val="99"/>
          <w:sz w:val="24"/>
          <w:szCs w:val="24"/>
        </w:rPr>
        <w:t>и</w:t>
      </w:r>
      <w:r w:rsidRPr="00867C21">
        <w:rPr>
          <w:color w:val="000000"/>
          <w:spacing w:val="1"/>
          <w:sz w:val="24"/>
          <w:szCs w:val="24"/>
        </w:rPr>
        <w:t>з</w:t>
      </w:r>
      <w:r w:rsidRPr="00867C21">
        <w:rPr>
          <w:color w:val="000000"/>
          <w:spacing w:val="-1"/>
          <w:sz w:val="24"/>
          <w:szCs w:val="24"/>
        </w:rPr>
        <w:t>о</w:t>
      </w:r>
      <w:r w:rsidRPr="00867C21">
        <w:rPr>
          <w:color w:val="000000"/>
          <w:sz w:val="24"/>
          <w:szCs w:val="24"/>
        </w:rPr>
        <w:t>в</w:t>
      </w:r>
      <w:r w:rsidRPr="00867C21">
        <w:rPr>
          <w:color w:val="000000"/>
          <w:spacing w:val="-1"/>
          <w:sz w:val="24"/>
          <w:szCs w:val="24"/>
        </w:rPr>
        <w:t>а</w:t>
      </w:r>
      <w:r w:rsidRPr="00867C21">
        <w:rPr>
          <w:color w:val="000000"/>
          <w:sz w:val="24"/>
          <w:szCs w:val="24"/>
        </w:rPr>
        <w:t xml:space="preserve">ть </w:t>
      </w:r>
      <w:r w:rsidRPr="00867C21">
        <w:rPr>
          <w:color w:val="000000"/>
          <w:spacing w:val="1"/>
          <w:sz w:val="24"/>
          <w:szCs w:val="24"/>
        </w:rPr>
        <w:t>с</w:t>
      </w:r>
      <w:r w:rsidRPr="00867C21">
        <w:rPr>
          <w:color w:val="000000"/>
          <w:spacing w:val="-3"/>
          <w:sz w:val="24"/>
          <w:szCs w:val="24"/>
        </w:rPr>
        <w:t>у</w:t>
      </w:r>
      <w:r w:rsidRPr="00867C21">
        <w:rPr>
          <w:color w:val="000000"/>
          <w:spacing w:val="1"/>
          <w:sz w:val="24"/>
          <w:szCs w:val="24"/>
        </w:rPr>
        <w:t>щ</w:t>
      </w:r>
      <w:r w:rsidRPr="00867C21">
        <w:rPr>
          <w:color w:val="000000"/>
          <w:sz w:val="24"/>
          <w:szCs w:val="24"/>
        </w:rPr>
        <w:t>е</w:t>
      </w:r>
      <w:r w:rsidRPr="00867C21">
        <w:rPr>
          <w:color w:val="000000"/>
          <w:spacing w:val="-1"/>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pacing w:val="1"/>
          <w:sz w:val="24"/>
          <w:szCs w:val="24"/>
        </w:rPr>
        <w:t>нн</w:t>
      </w:r>
      <w:r w:rsidRPr="00867C21">
        <w:rPr>
          <w:color w:val="000000"/>
          <w:sz w:val="24"/>
          <w:szCs w:val="24"/>
        </w:rPr>
        <w:t>ые пр</w:t>
      </w:r>
      <w:r w:rsidRPr="00867C21">
        <w:rPr>
          <w:color w:val="000000"/>
          <w:spacing w:val="1"/>
          <w:sz w:val="24"/>
          <w:szCs w:val="24"/>
        </w:rPr>
        <w:t>и</w:t>
      </w:r>
      <w:r w:rsidRPr="00867C21">
        <w:rPr>
          <w:color w:val="000000"/>
          <w:w w:val="99"/>
          <w:sz w:val="24"/>
          <w:szCs w:val="24"/>
        </w:rPr>
        <w:t>з</w:t>
      </w:r>
      <w:r w:rsidRPr="00867C21">
        <w:rPr>
          <w:color w:val="000000"/>
          <w:spacing w:val="1"/>
          <w:sz w:val="24"/>
          <w:szCs w:val="24"/>
        </w:rPr>
        <w:t>н</w:t>
      </w:r>
      <w:r w:rsidRPr="00867C21">
        <w:rPr>
          <w:color w:val="000000"/>
          <w:sz w:val="24"/>
          <w:szCs w:val="24"/>
        </w:rPr>
        <w:t>аки</w:t>
      </w:r>
      <w:r w:rsidRPr="00867C21">
        <w:rPr>
          <w:color w:val="000000"/>
          <w:spacing w:val="1"/>
          <w:sz w:val="24"/>
          <w:szCs w:val="24"/>
        </w:rPr>
        <w:t xml:space="preserve"> </w:t>
      </w:r>
      <w:r w:rsidRPr="00867C21">
        <w:rPr>
          <w:color w:val="000000"/>
          <w:sz w:val="24"/>
          <w:szCs w:val="24"/>
        </w:rPr>
        <w:t>с</w:t>
      </w:r>
      <w:r w:rsidRPr="00867C21">
        <w:rPr>
          <w:color w:val="000000"/>
          <w:spacing w:val="-2"/>
          <w:sz w:val="24"/>
          <w:szCs w:val="24"/>
        </w:rPr>
        <w:t>о</w:t>
      </w:r>
      <w:r w:rsidRPr="00867C21">
        <w:rPr>
          <w:color w:val="000000"/>
          <w:sz w:val="24"/>
          <w:szCs w:val="24"/>
        </w:rPr>
        <w:t>циал</w:t>
      </w:r>
      <w:r w:rsidRPr="00867C21">
        <w:rPr>
          <w:color w:val="000000"/>
          <w:w w:val="99"/>
          <w:sz w:val="24"/>
          <w:szCs w:val="24"/>
        </w:rPr>
        <w:t>ь</w:t>
      </w:r>
      <w:r w:rsidRPr="00867C21">
        <w:rPr>
          <w:color w:val="000000"/>
          <w:sz w:val="24"/>
          <w:szCs w:val="24"/>
        </w:rPr>
        <w:t>ных</w:t>
      </w:r>
      <w:r w:rsidRPr="00867C21">
        <w:rPr>
          <w:color w:val="000000"/>
          <w:spacing w:val="1"/>
          <w:sz w:val="24"/>
          <w:szCs w:val="24"/>
        </w:rPr>
        <w:t xml:space="preserve"> </w:t>
      </w:r>
      <w:r w:rsidRPr="00867C21">
        <w:rPr>
          <w:color w:val="000000"/>
          <w:sz w:val="24"/>
          <w:szCs w:val="24"/>
        </w:rPr>
        <w:t>явл</w:t>
      </w:r>
      <w:r w:rsidRPr="00867C21">
        <w:rPr>
          <w:color w:val="000000"/>
          <w:spacing w:val="-2"/>
          <w:sz w:val="24"/>
          <w:szCs w:val="24"/>
        </w:rPr>
        <w:t>е</w:t>
      </w:r>
      <w:r w:rsidRPr="00867C21">
        <w:rPr>
          <w:color w:val="000000"/>
          <w:sz w:val="24"/>
          <w:szCs w:val="24"/>
        </w:rPr>
        <w:t xml:space="preserve">ний и </w:t>
      </w:r>
      <w:r w:rsidRPr="00867C21">
        <w:rPr>
          <w:color w:val="000000"/>
          <w:spacing w:val="1"/>
          <w:sz w:val="24"/>
          <w:szCs w:val="24"/>
        </w:rPr>
        <w:t>п</w:t>
      </w:r>
      <w:r w:rsidRPr="00867C21">
        <w:rPr>
          <w:color w:val="000000"/>
          <w:sz w:val="24"/>
          <w:szCs w:val="24"/>
        </w:rPr>
        <w:t>р</w:t>
      </w:r>
      <w:r w:rsidRPr="00867C21">
        <w:rPr>
          <w:color w:val="000000"/>
          <w:spacing w:val="-2"/>
          <w:sz w:val="24"/>
          <w:szCs w:val="24"/>
        </w:rPr>
        <w:t>о</w:t>
      </w:r>
      <w:r w:rsidRPr="00867C21">
        <w:rPr>
          <w:color w:val="000000"/>
          <w:sz w:val="24"/>
          <w:szCs w:val="24"/>
        </w:rPr>
        <w:t>цес</w:t>
      </w:r>
      <w:r w:rsidRPr="00867C21">
        <w:rPr>
          <w:color w:val="000000"/>
          <w:spacing w:val="-1"/>
          <w:sz w:val="24"/>
          <w:szCs w:val="24"/>
        </w:rPr>
        <w:t>с</w:t>
      </w:r>
      <w:r w:rsidRPr="00867C21">
        <w:rPr>
          <w:color w:val="000000"/>
          <w:sz w:val="24"/>
          <w:szCs w:val="24"/>
        </w:rPr>
        <w:t>ов;</w:t>
      </w:r>
    </w:p>
    <w:p w:rsidR="00BC2F14" w:rsidRPr="00867C21" w:rsidRDefault="00BC2F14" w:rsidP="00BC2F14">
      <w:pPr>
        <w:spacing w:after="1" w:line="240" w:lineRule="exact"/>
        <w:rPr>
          <w:sz w:val="24"/>
          <w:szCs w:val="24"/>
        </w:rPr>
      </w:pPr>
    </w:p>
    <w:p w:rsidR="00BC2F14" w:rsidRPr="00867C21" w:rsidRDefault="00BC2F14" w:rsidP="00BC2F14">
      <w:pPr>
        <w:ind w:right="-46" w:firstLine="540"/>
        <w:rPr>
          <w:sz w:val="24"/>
          <w:szCs w:val="24"/>
        </w:rPr>
      </w:pPr>
      <w:r w:rsidRPr="00867C21">
        <w:rPr>
          <w:color w:val="000000"/>
          <w:spacing w:val="-4"/>
          <w:sz w:val="24"/>
          <w:szCs w:val="24"/>
        </w:rPr>
        <w:t>у</w:t>
      </w:r>
      <w:r w:rsidRPr="00867C21">
        <w:rPr>
          <w:color w:val="000000"/>
          <w:sz w:val="24"/>
          <w:szCs w:val="24"/>
        </w:rPr>
        <w:t>с</w:t>
      </w:r>
      <w:r w:rsidRPr="00867C21">
        <w:rPr>
          <w:color w:val="000000"/>
          <w:spacing w:val="1"/>
          <w:sz w:val="24"/>
          <w:szCs w:val="24"/>
        </w:rPr>
        <w:t>т</w:t>
      </w:r>
      <w:r w:rsidRPr="00867C21">
        <w:rPr>
          <w:color w:val="000000"/>
          <w:sz w:val="24"/>
          <w:szCs w:val="24"/>
        </w:rPr>
        <w:t>а</w:t>
      </w:r>
      <w:r w:rsidRPr="00867C21">
        <w:rPr>
          <w:color w:val="000000"/>
          <w:w w:val="99"/>
          <w:sz w:val="24"/>
          <w:szCs w:val="24"/>
        </w:rPr>
        <w:t>н</w:t>
      </w:r>
      <w:r w:rsidRPr="00867C21">
        <w:rPr>
          <w:color w:val="000000"/>
          <w:spacing w:val="1"/>
          <w:sz w:val="24"/>
          <w:szCs w:val="24"/>
        </w:rPr>
        <w:t>а</w:t>
      </w:r>
      <w:r w:rsidRPr="00867C21">
        <w:rPr>
          <w:color w:val="000000"/>
          <w:sz w:val="24"/>
          <w:szCs w:val="24"/>
        </w:rPr>
        <w:t>в</w:t>
      </w:r>
      <w:r w:rsidRPr="00867C21">
        <w:rPr>
          <w:color w:val="000000"/>
          <w:w w:val="99"/>
          <w:sz w:val="24"/>
          <w:szCs w:val="24"/>
        </w:rPr>
        <w:t>л</w:t>
      </w:r>
      <w:r w:rsidRPr="00867C21">
        <w:rPr>
          <w:color w:val="000000"/>
          <w:spacing w:val="1"/>
          <w:w w:val="99"/>
          <w:sz w:val="24"/>
          <w:szCs w:val="24"/>
        </w:rPr>
        <w:t>и</w:t>
      </w:r>
      <w:r w:rsidRPr="00867C21">
        <w:rPr>
          <w:color w:val="000000"/>
          <w:sz w:val="24"/>
          <w:szCs w:val="24"/>
        </w:rPr>
        <w:t>вать</w:t>
      </w:r>
      <w:r w:rsidRPr="00867C21">
        <w:rPr>
          <w:color w:val="000000"/>
          <w:spacing w:val="19"/>
          <w:sz w:val="24"/>
          <w:szCs w:val="24"/>
        </w:rPr>
        <w:t xml:space="preserve"> </w:t>
      </w:r>
      <w:r w:rsidRPr="00867C21">
        <w:rPr>
          <w:color w:val="000000"/>
          <w:spacing w:val="1"/>
          <w:sz w:val="24"/>
          <w:szCs w:val="24"/>
        </w:rPr>
        <w:t>с</w:t>
      </w:r>
      <w:r w:rsidRPr="00867C21">
        <w:rPr>
          <w:color w:val="000000"/>
          <w:spacing w:val="-3"/>
          <w:sz w:val="24"/>
          <w:szCs w:val="24"/>
        </w:rPr>
        <w:t>у</w:t>
      </w:r>
      <w:r w:rsidRPr="00867C21">
        <w:rPr>
          <w:color w:val="000000"/>
          <w:spacing w:val="1"/>
          <w:sz w:val="24"/>
          <w:szCs w:val="24"/>
        </w:rPr>
        <w:t>щ</w:t>
      </w:r>
      <w:r w:rsidRPr="00867C21">
        <w:rPr>
          <w:color w:val="000000"/>
          <w:sz w:val="24"/>
          <w:szCs w:val="24"/>
        </w:rPr>
        <w:t>е</w:t>
      </w:r>
      <w:r w:rsidRPr="00867C21">
        <w:rPr>
          <w:color w:val="000000"/>
          <w:spacing w:val="-1"/>
          <w:sz w:val="24"/>
          <w:szCs w:val="24"/>
        </w:rPr>
        <w:t>с</w:t>
      </w:r>
      <w:r w:rsidRPr="00867C21">
        <w:rPr>
          <w:color w:val="000000"/>
          <w:sz w:val="24"/>
          <w:szCs w:val="24"/>
        </w:rPr>
        <w:t>т</w:t>
      </w:r>
      <w:r w:rsidRPr="00867C21">
        <w:rPr>
          <w:color w:val="000000"/>
          <w:spacing w:val="2"/>
          <w:sz w:val="24"/>
          <w:szCs w:val="24"/>
        </w:rPr>
        <w:t>в</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w:t>
      </w:r>
      <w:r w:rsidRPr="00867C21">
        <w:rPr>
          <w:color w:val="000000"/>
          <w:w w:val="99"/>
          <w:sz w:val="24"/>
          <w:szCs w:val="24"/>
        </w:rPr>
        <w:t>й</w:t>
      </w:r>
      <w:r w:rsidRPr="00867C21">
        <w:rPr>
          <w:color w:val="000000"/>
          <w:spacing w:val="19"/>
          <w:sz w:val="24"/>
          <w:szCs w:val="24"/>
        </w:rPr>
        <w:t xml:space="preserve"> </w:t>
      </w:r>
      <w:r w:rsidRPr="00867C21">
        <w:rPr>
          <w:color w:val="000000"/>
          <w:spacing w:val="1"/>
          <w:w w:val="99"/>
          <w:sz w:val="24"/>
          <w:szCs w:val="24"/>
        </w:rPr>
        <w:t>п</w:t>
      </w:r>
      <w:r w:rsidRPr="00867C21">
        <w:rPr>
          <w:color w:val="000000"/>
          <w:spacing w:val="-1"/>
          <w:sz w:val="24"/>
          <w:szCs w:val="24"/>
        </w:rPr>
        <w:t>р</w:t>
      </w:r>
      <w:r w:rsidRPr="00867C21">
        <w:rPr>
          <w:color w:val="000000"/>
          <w:w w:val="99"/>
          <w:sz w:val="24"/>
          <w:szCs w:val="24"/>
        </w:rPr>
        <w:t>из</w:t>
      </w:r>
      <w:r w:rsidRPr="00867C21">
        <w:rPr>
          <w:color w:val="000000"/>
          <w:sz w:val="24"/>
          <w:szCs w:val="24"/>
        </w:rPr>
        <w:t>нак</w:t>
      </w:r>
      <w:r w:rsidRPr="00867C21">
        <w:rPr>
          <w:color w:val="000000"/>
          <w:spacing w:val="19"/>
          <w:sz w:val="24"/>
          <w:szCs w:val="24"/>
        </w:rPr>
        <w:t xml:space="preserve"> </w:t>
      </w:r>
      <w:r w:rsidRPr="00867C21">
        <w:rPr>
          <w:color w:val="000000"/>
          <w:spacing w:val="1"/>
          <w:sz w:val="24"/>
          <w:szCs w:val="24"/>
        </w:rPr>
        <w:t>к</w:t>
      </w:r>
      <w:r w:rsidRPr="00867C21">
        <w:rPr>
          <w:color w:val="000000"/>
          <w:sz w:val="24"/>
          <w:szCs w:val="24"/>
        </w:rPr>
        <w:t>ла</w:t>
      </w:r>
      <w:r w:rsidRPr="00867C21">
        <w:rPr>
          <w:color w:val="000000"/>
          <w:spacing w:val="-1"/>
          <w:sz w:val="24"/>
          <w:szCs w:val="24"/>
        </w:rPr>
        <w:t>с</w:t>
      </w:r>
      <w:r w:rsidRPr="00867C21">
        <w:rPr>
          <w:color w:val="000000"/>
          <w:sz w:val="24"/>
          <w:szCs w:val="24"/>
        </w:rPr>
        <w:t>с</w:t>
      </w:r>
      <w:r w:rsidRPr="00867C21">
        <w:rPr>
          <w:color w:val="000000"/>
          <w:spacing w:val="-1"/>
          <w:sz w:val="24"/>
          <w:szCs w:val="24"/>
        </w:rPr>
        <w:t>и</w:t>
      </w:r>
      <w:r w:rsidRPr="00867C21">
        <w:rPr>
          <w:color w:val="000000"/>
          <w:sz w:val="24"/>
          <w:szCs w:val="24"/>
        </w:rPr>
        <w:t>фи</w:t>
      </w:r>
      <w:r w:rsidRPr="00867C21">
        <w:rPr>
          <w:color w:val="000000"/>
          <w:spacing w:val="1"/>
          <w:sz w:val="24"/>
          <w:szCs w:val="24"/>
        </w:rPr>
        <w:t>к</w:t>
      </w:r>
      <w:r w:rsidRPr="00867C21">
        <w:rPr>
          <w:color w:val="000000"/>
          <w:sz w:val="24"/>
          <w:szCs w:val="24"/>
        </w:rPr>
        <w:t>а</w:t>
      </w:r>
      <w:r w:rsidRPr="00867C21">
        <w:rPr>
          <w:color w:val="000000"/>
          <w:spacing w:val="-1"/>
          <w:sz w:val="24"/>
          <w:szCs w:val="24"/>
        </w:rPr>
        <w:t>ц</w:t>
      </w:r>
      <w:r w:rsidRPr="00867C21">
        <w:rPr>
          <w:color w:val="000000"/>
          <w:sz w:val="24"/>
          <w:szCs w:val="24"/>
        </w:rPr>
        <w:t>ии</w:t>
      </w:r>
      <w:r w:rsidRPr="00867C21">
        <w:rPr>
          <w:color w:val="000000"/>
          <w:spacing w:val="20"/>
          <w:sz w:val="24"/>
          <w:szCs w:val="24"/>
        </w:rPr>
        <w:t xml:space="preserve"> </w:t>
      </w:r>
      <w:r w:rsidRPr="00867C21">
        <w:rPr>
          <w:color w:val="000000"/>
          <w:sz w:val="24"/>
          <w:szCs w:val="24"/>
        </w:rPr>
        <w:t>со</w:t>
      </w:r>
      <w:r w:rsidRPr="00867C21">
        <w:rPr>
          <w:color w:val="000000"/>
          <w:spacing w:val="-1"/>
          <w:sz w:val="24"/>
          <w:szCs w:val="24"/>
        </w:rPr>
        <w:t>ц</w:t>
      </w:r>
      <w:r w:rsidRPr="00867C21">
        <w:rPr>
          <w:color w:val="000000"/>
          <w:sz w:val="24"/>
          <w:szCs w:val="24"/>
        </w:rPr>
        <w:t>иал</w:t>
      </w:r>
      <w:r w:rsidRPr="00867C21">
        <w:rPr>
          <w:color w:val="000000"/>
          <w:spacing w:val="1"/>
          <w:w w:val="99"/>
          <w:sz w:val="24"/>
          <w:szCs w:val="24"/>
        </w:rPr>
        <w:t>ь</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20"/>
          <w:sz w:val="24"/>
          <w:szCs w:val="24"/>
        </w:rPr>
        <w:t xml:space="preserve"> </w:t>
      </w:r>
      <w:r w:rsidRPr="00867C21">
        <w:rPr>
          <w:color w:val="000000"/>
          <w:sz w:val="24"/>
          <w:szCs w:val="24"/>
        </w:rPr>
        <w:t>фак</w:t>
      </w:r>
      <w:r w:rsidRPr="00867C21">
        <w:rPr>
          <w:color w:val="000000"/>
          <w:w w:val="99"/>
          <w:sz w:val="24"/>
          <w:szCs w:val="24"/>
        </w:rPr>
        <w:t>т</w:t>
      </w:r>
      <w:r w:rsidRPr="00867C21">
        <w:rPr>
          <w:color w:val="000000"/>
          <w:sz w:val="24"/>
          <w:szCs w:val="24"/>
        </w:rPr>
        <w:t>ов,</w:t>
      </w:r>
      <w:r w:rsidRPr="00867C21">
        <w:rPr>
          <w:color w:val="000000"/>
          <w:spacing w:val="19"/>
          <w:sz w:val="24"/>
          <w:szCs w:val="24"/>
        </w:rPr>
        <w:t xml:space="preserve"> </w:t>
      </w:r>
      <w:r w:rsidRPr="00867C21">
        <w:rPr>
          <w:color w:val="000000"/>
          <w:sz w:val="24"/>
          <w:szCs w:val="24"/>
        </w:rPr>
        <w:t>основ</w:t>
      </w:r>
      <w:r w:rsidRPr="00867C21">
        <w:rPr>
          <w:color w:val="000000"/>
          <w:spacing w:val="-1"/>
          <w:sz w:val="24"/>
          <w:szCs w:val="24"/>
        </w:rPr>
        <w:t>а</w:t>
      </w:r>
      <w:r w:rsidRPr="00867C21">
        <w:rPr>
          <w:color w:val="000000"/>
          <w:spacing w:val="1"/>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19"/>
          <w:sz w:val="24"/>
          <w:szCs w:val="24"/>
        </w:rPr>
        <w:t xml:space="preserve"> </w:t>
      </w:r>
      <w:r w:rsidRPr="00867C21">
        <w:rPr>
          <w:color w:val="000000"/>
          <w:sz w:val="24"/>
          <w:szCs w:val="24"/>
        </w:rPr>
        <w:t>д</w:t>
      </w:r>
      <w:r w:rsidRPr="00867C21">
        <w:rPr>
          <w:color w:val="000000"/>
          <w:w w:val="99"/>
          <w:sz w:val="24"/>
          <w:szCs w:val="24"/>
        </w:rPr>
        <w:t>л</w:t>
      </w:r>
      <w:r w:rsidRPr="00867C21">
        <w:rPr>
          <w:color w:val="000000"/>
          <w:sz w:val="24"/>
          <w:szCs w:val="24"/>
        </w:rPr>
        <w:t>я</w:t>
      </w:r>
      <w:r w:rsidRPr="00867C21">
        <w:rPr>
          <w:color w:val="000000"/>
          <w:spacing w:val="20"/>
          <w:sz w:val="24"/>
          <w:szCs w:val="24"/>
        </w:rPr>
        <w:t xml:space="preserve"> </w:t>
      </w:r>
      <w:r w:rsidRPr="00867C21">
        <w:rPr>
          <w:color w:val="000000"/>
          <w:spacing w:val="-1"/>
          <w:w w:val="99"/>
          <w:sz w:val="24"/>
          <w:szCs w:val="24"/>
        </w:rPr>
        <w:t>и</w:t>
      </w:r>
      <w:r w:rsidRPr="00867C21">
        <w:rPr>
          <w:color w:val="000000"/>
          <w:sz w:val="24"/>
          <w:szCs w:val="24"/>
        </w:rPr>
        <w:t>х обоб</w:t>
      </w:r>
      <w:r w:rsidRPr="00867C21">
        <w:rPr>
          <w:color w:val="000000"/>
          <w:w w:val="99"/>
          <w:sz w:val="24"/>
          <w:szCs w:val="24"/>
        </w:rPr>
        <w:t>щ</w:t>
      </w:r>
      <w:r w:rsidRPr="00867C21">
        <w:rPr>
          <w:color w:val="000000"/>
          <w:sz w:val="24"/>
          <w:szCs w:val="24"/>
        </w:rPr>
        <w:t>е</w:t>
      </w:r>
      <w:r w:rsidRPr="00867C21">
        <w:rPr>
          <w:color w:val="000000"/>
          <w:w w:val="99"/>
          <w:sz w:val="24"/>
          <w:szCs w:val="24"/>
        </w:rPr>
        <w:t>н</w:t>
      </w:r>
      <w:r w:rsidRPr="00867C21">
        <w:rPr>
          <w:color w:val="000000"/>
          <w:spacing w:val="2"/>
          <w:w w:val="99"/>
          <w:sz w:val="24"/>
          <w:szCs w:val="24"/>
        </w:rPr>
        <w:t>и</w:t>
      </w:r>
      <w:r w:rsidRPr="00867C21">
        <w:rPr>
          <w:color w:val="000000"/>
          <w:sz w:val="24"/>
          <w:szCs w:val="24"/>
        </w:rPr>
        <w:t xml:space="preserve">я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ср</w:t>
      </w:r>
      <w:r w:rsidRPr="00867C21">
        <w:rPr>
          <w:color w:val="000000"/>
          <w:spacing w:val="-1"/>
          <w:sz w:val="24"/>
          <w:szCs w:val="24"/>
        </w:rPr>
        <w:t>а</w:t>
      </w:r>
      <w:r w:rsidRPr="00867C21">
        <w:rPr>
          <w:color w:val="000000"/>
          <w:sz w:val="24"/>
          <w:szCs w:val="24"/>
        </w:rPr>
        <w:t>в</w:t>
      </w:r>
      <w:r w:rsidRPr="00867C21">
        <w:rPr>
          <w:color w:val="000000"/>
          <w:w w:val="99"/>
          <w:sz w:val="24"/>
          <w:szCs w:val="24"/>
        </w:rPr>
        <w:t>н</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pacing w:val="-1"/>
          <w:sz w:val="24"/>
          <w:szCs w:val="24"/>
        </w:rPr>
        <w:t>я</w:t>
      </w:r>
      <w:r w:rsidRPr="00867C21">
        <w:rPr>
          <w:color w:val="000000"/>
          <w:sz w:val="24"/>
          <w:szCs w:val="24"/>
        </w:rPr>
        <w:t>, кр</w:t>
      </w:r>
      <w:r w:rsidRPr="00867C21">
        <w:rPr>
          <w:color w:val="000000"/>
          <w:spacing w:val="1"/>
          <w:w w:val="99"/>
          <w:sz w:val="24"/>
          <w:szCs w:val="24"/>
        </w:rPr>
        <w:t>и</w:t>
      </w:r>
      <w:r w:rsidRPr="00867C21">
        <w:rPr>
          <w:color w:val="000000"/>
          <w:spacing w:val="1"/>
          <w:sz w:val="24"/>
          <w:szCs w:val="24"/>
        </w:rPr>
        <w:t>т</w:t>
      </w:r>
      <w:r w:rsidRPr="00867C21">
        <w:rPr>
          <w:color w:val="000000"/>
          <w:sz w:val="24"/>
          <w:szCs w:val="24"/>
        </w:rPr>
        <w:t>ер</w:t>
      </w:r>
      <w:r w:rsidRPr="00867C21">
        <w:rPr>
          <w:color w:val="000000"/>
          <w:spacing w:val="-1"/>
          <w:w w:val="99"/>
          <w:sz w:val="24"/>
          <w:szCs w:val="24"/>
        </w:rPr>
        <w:t>и</w:t>
      </w:r>
      <w:r w:rsidRPr="00867C21">
        <w:rPr>
          <w:color w:val="000000"/>
          <w:w w:val="99"/>
          <w:sz w:val="24"/>
          <w:szCs w:val="24"/>
        </w:rPr>
        <w:t>и</w:t>
      </w:r>
      <w:r w:rsidRPr="00867C21">
        <w:rPr>
          <w:color w:val="000000"/>
          <w:sz w:val="24"/>
          <w:szCs w:val="24"/>
        </w:rPr>
        <w:t xml:space="preserve"> </w:t>
      </w:r>
      <w:r w:rsidRPr="00867C21">
        <w:rPr>
          <w:color w:val="000000"/>
          <w:spacing w:val="1"/>
          <w:w w:val="99"/>
          <w:sz w:val="24"/>
          <w:szCs w:val="24"/>
        </w:rPr>
        <w:t>п</w:t>
      </w:r>
      <w:r w:rsidRPr="00867C21">
        <w:rPr>
          <w:color w:val="000000"/>
          <w:sz w:val="24"/>
          <w:szCs w:val="24"/>
        </w:rPr>
        <w:t>рово</w:t>
      </w:r>
      <w:r w:rsidRPr="00867C21">
        <w:rPr>
          <w:color w:val="000000"/>
          <w:spacing w:val="-2"/>
          <w:sz w:val="24"/>
          <w:szCs w:val="24"/>
        </w:rPr>
        <w:t>д</w:t>
      </w:r>
      <w:r w:rsidRPr="00867C21">
        <w:rPr>
          <w:color w:val="000000"/>
          <w:sz w:val="24"/>
          <w:szCs w:val="24"/>
        </w:rPr>
        <w:t>имого анали</w:t>
      </w:r>
      <w:r w:rsidRPr="00867C21">
        <w:rPr>
          <w:color w:val="000000"/>
          <w:spacing w:val="1"/>
          <w:w w:val="99"/>
          <w:sz w:val="24"/>
          <w:szCs w:val="24"/>
        </w:rPr>
        <w:t>з</w:t>
      </w:r>
      <w:r w:rsidRPr="00867C21">
        <w:rPr>
          <w:color w:val="000000"/>
          <w:sz w:val="24"/>
          <w:szCs w:val="24"/>
        </w:rPr>
        <w:t>а;</w:t>
      </w:r>
    </w:p>
    <w:p w:rsidR="00BC2F14" w:rsidRPr="00867C21" w:rsidRDefault="00BC2F14" w:rsidP="00BC2F14">
      <w:pPr>
        <w:spacing w:line="240" w:lineRule="exact"/>
        <w:rPr>
          <w:sz w:val="24"/>
          <w:szCs w:val="24"/>
        </w:rPr>
      </w:pPr>
    </w:p>
    <w:p w:rsidR="00BC2F14" w:rsidRPr="00867C21" w:rsidRDefault="00BC2F14" w:rsidP="00BC2F14">
      <w:pPr>
        <w:ind w:right="-49" w:firstLine="540"/>
        <w:rPr>
          <w:sz w:val="24"/>
          <w:szCs w:val="24"/>
        </w:rPr>
      </w:pPr>
      <w:r w:rsidRPr="00867C21">
        <w:rPr>
          <w:color w:val="000000"/>
          <w:sz w:val="24"/>
          <w:szCs w:val="24"/>
        </w:rPr>
        <w:t>с</w:t>
      </w:r>
      <w:r w:rsidRPr="00867C21">
        <w:rPr>
          <w:color w:val="000000"/>
          <w:spacing w:val="8"/>
          <w:sz w:val="24"/>
          <w:szCs w:val="24"/>
        </w:rPr>
        <w:t xml:space="preserve"> </w:t>
      </w:r>
      <w:r w:rsidRPr="00867C21">
        <w:rPr>
          <w:color w:val="000000"/>
          <w:spacing w:val="-4"/>
          <w:sz w:val="24"/>
          <w:szCs w:val="24"/>
        </w:rPr>
        <w:t>у</w:t>
      </w:r>
      <w:r w:rsidRPr="00867C21">
        <w:rPr>
          <w:color w:val="000000"/>
          <w:spacing w:val="1"/>
          <w:sz w:val="24"/>
          <w:szCs w:val="24"/>
        </w:rPr>
        <w:t>ч</w:t>
      </w:r>
      <w:r w:rsidRPr="00867C21">
        <w:rPr>
          <w:color w:val="000000"/>
          <w:sz w:val="24"/>
          <w:szCs w:val="24"/>
        </w:rPr>
        <w:t>етом</w:t>
      </w:r>
      <w:r w:rsidRPr="00867C21">
        <w:rPr>
          <w:color w:val="000000"/>
          <w:spacing w:val="4"/>
          <w:sz w:val="24"/>
          <w:szCs w:val="24"/>
        </w:rPr>
        <w:t xml:space="preserve"> </w:t>
      </w:r>
      <w:r w:rsidRPr="00867C21">
        <w:rPr>
          <w:color w:val="000000"/>
          <w:spacing w:val="1"/>
          <w:w w:val="99"/>
          <w:sz w:val="24"/>
          <w:szCs w:val="24"/>
        </w:rPr>
        <w:t>п</w:t>
      </w:r>
      <w:r w:rsidRPr="00867C21">
        <w:rPr>
          <w:color w:val="000000"/>
          <w:sz w:val="24"/>
          <w:szCs w:val="24"/>
        </w:rPr>
        <w:t>редложе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6"/>
          <w:sz w:val="24"/>
          <w:szCs w:val="24"/>
        </w:rPr>
        <w:t xml:space="preserve"> </w:t>
      </w:r>
      <w:r w:rsidRPr="00867C21">
        <w:rPr>
          <w:color w:val="000000"/>
          <w:spacing w:val="1"/>
          <w:sz w:val="24"/>
          <w:szCs w:val="24"/>
        </w:rPr>
        <w:t>з</w:t>
      </w:r>
      <w:r w:rsidRPr="00867C21">
        <w:rPr>
          <w:color w:val="000000"/>
          <w:sz w:val="24"/>
          <w:szCs w:val="24"/>
        </w:rPr>
        <w:t>ада</w:t>
      </w:r>
      <w:r w:rsidRPr="00867C21">
        <w:rPr>
          <w:color w:val="000000"/>
          <w:spacing w:val="-1"/>
          <w:sz w:val="24"/>
          <w:szCs w:val="24"/>
        </w:rPr>
        <w:t>ч</w:t>
      </w:r>
      <w:r w:rsidRPr="00867C21">
        <w:rPr>
          <w:color w:val="000000"/>
          <w:w w:val="99"/>
          <w:sz w:val="24"/>
          <w:szCs w:val="24"/>
        </w:rPr>
        <w:t>и</w:t>
      </w:r>
      <w:r w:rsidRPr="00867C21">
        <w:rPr>
          <w:color w:val="000000"/>
          <w:spacing w:val="5"/>
          <w:sz w:val="24"/>
          <w:szCs w:val="24"/>
        </w:rPr>
        <w:t xml:space="preserve"> </w:t>
      </w:r>
      <w:r w:rsidRPr="00867C21">
        <w:rPr>
          <w:color w:val="000000"/>
          <w:sz w:val="24"/>
          <w:szCs w:val="24"/>
        </w:rPr>
        <w:t>выявля</w:t>
      </w:r>
      <w:r w:rsidRPr="00867C21">
        <w:rPr>
          <w:color w:val="000000"/>
          <w:w w:val="99"/>
          <w:sz w:val="24"/>
          <w:szCs w:val="24"/>
        </w:rPr>
        <w:t>т</w:t>
      </w:r>
      <w:r w:rsidRPr="00867C21">
        <w:rPr>
          <w:color w:val="000000"/>
          <w:sz w:val="24"/>
          <w:szCs w:val="24"/>
        </w:rPr>
        <w:t>ь</w:t>
      </w:r>
      <w:r w:rsidRPr="00867C21">
        <w:rPr>
          <w:color w:val="000000"/>
          <w:spacing w:val="5"/>
          <w:sz w:val="24"/>
          <w:szCs w:val="24"/>
        </w:rPr>
        <w:t xml:space="preserve"> </w:t>
      </w:r>
      <w:r w:rsidRPr="00867C21">
        <w:rPr>
          <w:color w:val="000000"/>
          <w:spacing w:val="1"/>
          <w:w w:val="99"/>
          <w:sz w:val="24"/>
          <w:szCs w:val="24"/>
        </w:rPr>
        <w:t>з</w:t>
      </w:r>
      <w:r w:rsidRPr="00867C21">
        <w:rPr>
          <w:color w:val="000000"/>
          <w:sz w:val="24"/>
          <w:szCs w:val="24"/>
        </w:rPr>
        <w:t>ако</w:t>
      </w:r>
      <w:r w:rsidRPr="00867C21">
        <w:rPr>
          <w:color w:val="000000"/>
          <w:spacing w:val="1"/>
          <w:sz w:val="24"/>
          <w:szCs w:val="24"/>
        </w:rPr>
        <w:t>н</w:t>
      </w:r>
      <w:r w:rsidRPr="00867C21">
        <w:rPr>
          <w:color w:val="000000"/>
          <w:sz w:val="24"/>
          <w:szCs w:val="24"/>
        </w:rPr>
        <w:t>омернос</w:t>
      </w:r>
      <w:r w:rsidRPr="00867C21">
        <w:rPr>
          <w:color w:val="000000"/>
          <w:w w:val="99"/>
          <w:sz w:val="24"/>
          <w:szCs w:val="24"/>
        </w:rPr>
        <w:t>т</w:t>
      </w:r>
      <w:r w:rsidRPr="00867C21">
        <w:rPr>
          <w:color w:val="000000"/>
          <w:sz w:val="24"/>
          <w:szCs w:val="24"/>
        </w:rPr>
        <w:t>и</w:t>
      </w:r>
      <w:r w:rsidRPr="00867C21">
        <w:rPr>
          <w:color w:val="000000"/>
          <w:spacing w:val="6"/>
          <w:sz w:val="24"/>
          <w:szCs w:val="24"/>
        </w:rPr>
        <w:t xml:space="preserve"> </w:t>
      </w:r>
      <w:r w:rsidRPr="00867C21">
        <w:rPr>
          <w:color w:val="000000"/>
          <w:sz w:val="24"/>
          <w:szCs w:val="24"/>
        </w:rPr>
        <w:t>и</w:t>
      </w:r>
      <w:r w:rsidRPr="00867C21">
        <w:rPr>
          <w:color w:val="000000"/>
          <w:spacing w:val="5"/>
          <w:sz w:val="24"/>
          <w:szCs w:val="24"/>
        </w:rPr>
        <w:t xml:space="preserve"> </w:t>
      </w:r>
      <w:r w:rsidRPr="00867C21">
        <w:rPr>
          <w:color w:val="000000"/>
          <w:spacing w:val="1"/>
          <w:sz w:val="24"/>
          <w:szCs w:val="24"/>
        </w:rPr>
        <w:t>п</w:t>
      </w:r>
      <w:r w:rsidRPr="00867C21">
        <w:rPr>
          <w:color w:val="000000"/>
          <w:sz w:val="24"/>
          <w:szCs w:val="24"/>
        </w:rPr>
        <w:t>ро</w:t>
      </w:r>
      <w:r w:rsidRPr="00867C21">
        <w:rPr>
          <w:color w:val="000000"/>
          <w:spacing w:val="1"/>
          <w:w w:val="99"/>
          <w:sz w:val="24"/>
          <w:szCs w:val="24"/>
        </w:rPr>
        <w:t>т</w:t>
      </w:r>
      <w:r w:rsidRPr="00867C21">
        <w:rPr>
          <w:color w:val="000000"/>
          <w:spacing w:val="1"/>
          <w:sz w:val="24"/>
          <w:szCs w:val="24"/>
        </w:rPr>
        <w:t>и</w:t>
      </w:r>
      <w:r w:rsidRPr="00867C21">
        <w:rPr>
          <w:color w:val="000000"/>
          <w:sz w:val="24"/>
          <w:szCs w:val="24"/>
        </w:rPr>
        <w:t>во</w:t>
      </w:r>
      <w:r w:rsidRPr="00867C21">
        <w:rPr>
          <w:color w:val="000000"/>
          <w:spacing w:val="-1"/>
          <w:sz w:val="24"/>
          <w:szCs w:val="24"/>
        </w:rPr>
        <w:t>реч</w:t>
      </w:r>
      <w:r w:rsidRPr="00867C21">
        <w:rPr>
          <w:color w:val="000000"/>
          <w:sz w:val="24"/>
          <w:szCs w:val="24"/>
        </w:rPr>
        <w:t>ия</w:t>
      </w:r>
      <w:r w:rsidRPr="00867C21">
        <w:rPr>
          <w:color w:val="000000"/>
          <w:spacing w:val="4"/>
          <w:sz w:val="24"/>
          <w:szCs w:val="24"/>
        </w:rPr>
        <w:t xml:space="preserve"> </w:t>
      </w:r>
      <w:r w:rsidRPr="00867C21">
        <w:rPr>
          <w:color w:val="000000"/>
          <w:sz w:val="24"/>
          <w:szCs w:val="24"/>
        </w:rPr>
        <w:t>в</w:t>
      </w:r>
      <w:r w:rsidRPr="00867C21">
        <w:rPr>
          <w:color w:val="000000"/>
          <w:spacing w:val="4"/>
          <w:sz w:val="24"/>
          <w:szCs w:val="24"/>
        </w:rPr>
        <w:t xml:space="preserve"> </w:t>
      </w:r>
      <w:r w:rsidRPr="00867C21">
        <w:rPr>
          <w:color w:val="000000"/>
          <w:spacing w:val="3"/>
          <w:sz w:val="24"/>
          <w:szCs w:val="24"/>
        </w:rPr>
        <w:t>р</w:t>
      </w:r>
      <w:r w:rsidRPr="00867C21">
        <w:rPr>
          <w:color w:val="000000"/>
          <w:sz w:val="24"/>
          <w:szCs w:val="24"/>
        </w:rPr>
        <w:t>ассм</w:t>
      </w:r>
      <w:r w:rsidRPr="00867C21">
        <w:rPr>
          <w:color w:val="000000"/>
          <w:spacing w:val="-1"/>
          <w:sz w:val="24"/>
          <w:szCs w:val="24"/>
        </w:rPr>
        <w:t>а</w:t>
      </w:r>
      <w:r w:rsidRPr="00867C21">
        <w:rPr>
          <w:color w:val="000000"/>
          <w:w w:val="99"/>
          <w:sz w:val="24"/>
          <w:szCs w:val="24"/>
        </w:rPr>
        <w:t>т</w:t>
      </w:r>
      <w:r w:rsidRPr="00867C21">
        <w:rPr>
          <w:color w:val="000000"/>
          <w:sz w:val="24"/>
          <w:szCs w:val="24"/>
        </w:rPr>
        <w:t>р</w:t>
      </w:r>
      <w:r w:rsidRPr="00867C21">
        <w:rPr>
          <w:color w:val="000000"/>
          <w:spacing w:val="1"/>
          <w:w w:val="99"/>
          <w:sz w:val="24"/>
          <w:szCs w:val="24"/>
        </w:rPr>
        <w:t>и</w:t>
      </w:r>
      <w:r w:rsidRPr="00867C21">
        <w:rPr>
          <w:color w:val="000000"/>
          <w:sz w:val="24"/>
          <w:szCs w:val="24"/>
        </w:rPr>
        <w:t>в</w:t>
      </w:r>
      <w:r w:rsidRPr="00867C21">
        <w:rPr>
          <w:color w:val="000000"/>
          <w:spacing w:val="-1"/>
          <w:sz w:val="24"/>
          <w:szCs w:val="24"/>
        </w:rPr>
        <w:t>а</w:t>
      </w:r>
      <w:r w:rsidRPr="00867C21">
        <w:rPr>
          <w:color w:val="000000"/>
          <w:spacing w:val="1"/>
          <w:sz w:val="24"/>
          <w:szCs w:val="24"/>
        </w:rPr>
        <w:t>е</w:t>
      </w:r>
      <w:r w:rsidRPr="00867C21">
        <w:rPr>
          <w:color w:val="000000"/>
          <w:sz w:val="24"/>
          <w:szCs w:val="24"/>
        </w:rPr>
        <w:t>м</w:t>
      </w:r>
      <w:r w:rsidRPr="00867C21">
        <w:rPr>
          <w:color w:val="000000"/>
          <w:spacing w:val="1"/>
          <w:sz w:val="24"/>
          <w:szCs w:val="24"/>
        </w:rPr>
        <w:t>ы</w:t>
      </w:r>
      <w:r w:rsidRPr="00867C21">
        <w:rPr>
          <w:color w:val="000000"/>
          <w:sz w:val="24"/>
          <w:szCs w:val="24"/>
        </w:rPr>
        <w:t>х фак</w:t>
      </w:r>
      <w:r w:rsidRPr="00867C21">
        <w:rPr>
          <w:color w:val="000000"/>
          <w:spacing w:val="1"/>
          <w:sz w:val="24"/>
          <w:szCs w:val="24"/>
        </w:rPr>
        <w:t>т</w:t>
      </w:r>
      <w:r w:rsidRPr="00867C21">
        <w:rPr>
          <w:color w:val="000000"/>
          <w:sz w:val="24"/>
          <w:szCs w:val="24"/>
        </w:rPr>
        <w:t>а</w:t>
      </w:r>
      <w:r w:rsidRPr="00867C21">
        <w:rPr>
          <w:color w:val="000000"/>
          <w:spacing w:val="2"/>
          <w:sz w:val="24"/>
          <w:szCs w:val="24"/>
        </w:rPr>
        <w:t>х</w:t>
      </w:r>
      <w:r w:rsidRPr="00867C21">
        <w:rPr>
          <w:color w:val="000000"/>
          <w:sz w:val="24"/>
          <w:szCs w:val="24"/>
        </w:rPr>
        <w:t>, да</w:t>
      </w:r>
      <w:r w:rsidRPr="00867C21">
        <w:rPr>
          <w:color w:val="000000"/>
          <w:spacing w:val="-1"/>
          <w:w w:val="99"/>
          <w:sz w:val="24"/>
          <w:szCs w:val="24"/>
        </w:rPr>
        <w:t>н</w:t>
      </w:r>
      <w:r w:rsidRPr="00867C21">
        <w:rPr>
          <w:color w:val="000000"/>
          <w:w w:val="99"/>
          <w:sz w:val="24"/>
          <w:szCs w:val="24"/>
        </w:rPr>
        <w:t>н</w:t>
      </w:r>
      <w:r w:rsidRPr="00867C21">
        <w:rPr>
          <w:color w:val="000000"/>
          <w:spacing w:val="-2"/>
          <w:sz w:val="24"/>
          <w:szCs w:val="24"/>
        </w:rPr>
        <w:t>ы</w:t>
      </w:r>
      <w:r w:rsidRPr="00867C21">
        <w:rPr>
          <w:color w:val="000000"/>
          <w:sz w:val="24"/>
          <w:szCs w:val="24"/>
        </w:rPr>
        <w:t>х</w:t>
      </w:r>
      <w:r w:rsidRPr="00867C21">
        <w:rPr>
          <w:color w:val="000000"/>
          <w:spacing w:val="2"/>
          <w:sz w:val="24"/>
          <w:szCs w:val="24"/>
        </w:rPr>
        <w:t xml:space="preserve"> </w:t>
      </w:r>
      <w:r w:rsidRPr="00867C21">
        <w:rPr>
          <w:color w:val="000000"/>
          <w:w w:val="99"/>
          <w:sz w:val="24"/>
          <w:szCs w:val="24"/>
        </w:rPr>
        <w:t>и</w:t>
      </w:r>
      <w:r w:rsidRPr="00867C21">
        <w:rPr>
          <w:color w:val="000000"/>
          <w:spacing w:val="-1"/>
          <w:sz w:val="24"/>
          <w:szCs w:val="24"/>
        </w:rPr>
        <w:t xml:space="preserve"> </w:t>
      </w:r>
      <w:r w:rsidRPr="00867C21">
        <w:rPr>
          <w:color w:val="000000"/>
          <w:w w:val="99"/>
          <w:sz w:val="24"/>
          <w:szCs w:val="24"/>
        </w:rPr>
        <w:t>н</w:t>
      </w:r>
      <w:r w:rsidRPr="00867C21">
        <w:rPr>
          <w:color w:val="000000"/>
          <w:sz w:val="24"/>
          <w:szCs w:val="24"/>
        </w:rPr>
        <w:t>абл</w:t>
      </w:r>
      <w:r w:rsidRPr="00867C21">
        <w:rPr>
          <w:color w:val="000000"/>
          <w:spacing w:val="1"/>
          <w:sz w:val="24"/>
          <w:szCs w:val="24"/>
        </w:rPr>
        <w:t>ю</w:t>
      </w:r>
      <w:r w:rsidRPr="00867C21">
        <w:rPr>
          <w:color w:val="000000"/>
          <w:sz w:val="24"/>
          <w:szCs w:val="24"/>
        </w:rPr>
        <w:t>де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ях;</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w w:val="99"/>
          <w:sz w:val="24"/>
          <w:szCs w:val="24"/>
        </w:rPr>
        <w:t>п</w:t>
      </w:r>
      <w:r w:rsidRPr="00867C21">
        <w:rPr>
          <w:color w:val="000000"/>
          <w:sz w:val="24"/>
          <w:szCs w:val="24"/>
        </w:rPr>
        <w:t>ред</w:t>
      </w:r>
      <w:r w:rsidRPr="00867C21">
        <w:rPr>
          <w:color w:val="000000"/>
          <w:w w:val="99"/>
          <w:sz w:val="24"/>
          <w:szCs w:val="24"/>
        </w:rPr>
        <w:t>л</w:t>
      </w:r>
      <w:r w:rsidRPr="00867C21">
        <w:rPr>
          <w:color w:val="000000"/>
          <w:sz w:val="24"/>
          <w:szCs w:val="24"/>
        </w:rPr>
        <w:t>а</w:t>
      </w:r>
      <w:r w:rsidRPr="00867C21">
        <w:rPr>
          <w:color w:val="000000"/>
          <w:w w:val="99"/>
          <w:sz w:val="24"/>
          <w:szCs w:val="24"/>
        </w:rPr>
        <w:t>г</w:t>
      </w:r>
      <w:r w:rsidRPr="00867C21">
        <w:rPr>
          <w:color w:val="000000"/>
          <w:sz w:val="24"/>
          <w:szCs w:val="24"/>
        </w:rPr>
        <w:t xml:space="preserve">ать </w:t>
      </w:r>
      <w:r w:rsidRPr="00867C21">
        <w:rPr>
          <w:color w:val="000000"/>
          <w:spacing w:val="1"/>
          <w:sz w:val="24"/>
          <w:szCs w:val="24"/>
        </w:rPr>
        <w:t>к</w:t>
      </w:r>
      <w:r w:rsidRPr="00867C21">
        <w:rPr>
          <w:color w:val="000000"/>
          <w:sz w:val="24"/>
          <w:szCs w:val="24"/>
        </w:rPr>
        <w:t>р</w:t>
      </w:r>
      <w:r w:rsidRPr="00867C21">
        <w:rPr>
          <w:color w:val="000000"/>
          <w:spacing w:val="1"/>
          <w:w w:val="99"/>
          <w:sz w:val="24"/>
          <w:szCs w:val="24"/>
        </w:rPr>
        <w:t>и</w:t>
      </w:r>
      <w:r w:rsidRPr="00867C21">
        <w:rPr>
          <w:color w:val="000000"/>
          <w:spacing w:val="1"/>
          <w:sz w:val="24"/>
          <w:szCs w:val="24"/>
        </w:rPr>
        <w:t>т</w:t>
      </w:r>
      <w:r w:rsidRPr="00867C21">
        <w:rPr>
          <w:color w:val="000000"/>
          <w:sz w:val="24"/>
          <w:szCs w:val="24"/>
        </w:rPr>
        <w:t>ер</w:t>
      </w:r>
      <w:r w:rsidRPr="00867C21">
        <w:rPr>
          <w:color w:val="000000"/>
          <w:spacing w:val="-1"/>
          <w:w w:val="99"/>
          <w:sz w:val="24"/>
          <w:szCs w:val="24"/>
        </w:rPr>
        <w:t>и</w:t>
      </w:r>
      <w:r w:rsidRPr="00867C21">
        <w:rPr>
          <w:color w:val="000000"/>
          <w:w w:val="99"/>
          <w:sz w:val="24"/>
          <w:szCs w:val="24"/>
        </w:rPr>
        <w:t>и</w:t>
      </w:r>
      <w:r w:rsidRPr="00867C21">
        <w:rPr>
          <w:color w:val="000000"/>
          <w:sz w:val="24"/>
          <w:szCs w:val="24"/>
        </w:rPr>
        <w:t xml:space="preserve"> д</w:t>
      </w:r>
      <w:r w:rsidRPr="00867C21">
        <w:rPr>
          <w:color w:val="000000"/>
          <w:spacing w:val="-1"/>
          <w:sz w:val="24"/>
          <w:szCs w:val="24"/>
        </w:rPr>
        <w:t>л</w:t>
      </w:r>
      <w:r w:rsidRPr="00867C21">
        <w:rPr>
          <w:color w:val="000000"/>
          <w:sz w:val="24"/>
          <w:szCs w:val="24"/>
        </w:rPr>
        <w:t>я в</w:t>
      </w:r>
      <w:r w:rsidRPr="00867C21">
        <w:rPr>
          <w:color w:val="000000"/>
          <w:spacing w:val="-1"/>
          <w:sz w:val="24"/>
          <w:szCs w:val="24"/>
        </w:rPr>
        <w:t>ы</w:t>
      </w:r>
      <w:r w:rsidRPr="00867C21">
        <w:rPr>
          <w:color w:val="000000"/>
          <w:sz w:val="24"/>
          <w:szCs w:val="24"/>
        </w:rPr>
        <w:t>явле</w:t>
      </w:r>
      <w:r w:rsidRPr="00867C21">
        <w:rPr>
          <w:color w:val="000000"/>
          <w:w w:val="99"/>
          <w:sz w:val="24"/>
          <w:szCs w:val="24"/>
        </w:rPr>
        <w:t>н</w:t>
      </w:r>
      <w:r w:rsidRPr="00867C21">
        <w:rPr>
          <w:color w:val="000000"/>
          <w:spacing w:val="1"/>
          <w:sz w:val="24"/>
          <w:szCs w:val="24"/>
        </w:rPr>
        <w:t>и</w:t>
      </w:r>
      <w:r w:rsidRPr="00867C21">
        <w:rPr>
          <w:color w:val="000000"/>
          <w:sz w:val="24"/>
          <w:szCs w:val="24"/>
        </w:rPr>
        <w:t xml:space="preserve">я </w:t>
      </w:r>
      <w:r w:rsidRPr="00867C21">
        <w:rPr>
          <w:color w:val="000000"/>
          <w:spacing w:val="1"/>
          <w:w w:val="99"/>
          <w:sz w:val="24"/>
          <w:szCs w:val="24"/>
        </w:rPr>
        <w:t>з</w:t>
      </w:r>
      <w:r w:rsidRPr="00867C21">
        <w:rPr>
          <w:color w:val="000000"/>
          <w:sz w:val="24"/>
          <w:szCs w:val="24"/>
        </w:rPr>
        <w:t>ако</w:t>
      </w:r>
      <w:r w:rsidRPr="00867C21">
        <w:rPr>
          <w:color w:val="000000"/>
          <w:spacing w:val="1"/>
          <w:sz w:val="24"/>
          <w:szCs w:val="24"/>
        </w:rPr>
        <w:t>н</w:t>
      </w:r>
      <w:r w:rsidRPr="00867C21">
        <w:rPr>
          <w:color w:val="000000"/>
          <w:sz w:val="24"/>
          <w:szCs w:val="24"/>
        </w:rPr>
        <w:t>омернос</w:t>
      </w:r>
      <w:r w:rsidRPr="00867C21">
        <w:rPr>
          <w:color w:val="000000"/>
          <w:w w:val="99"/>
          <w:sz w:val="24"/>
          <w:szCs w:val="24"/>
        </w:rPr>
        <w:t>т</w:t>
      </w:r>
      <w:r w:rsidRPr="00867C21">
        <w:rPr>
          <w:color w:val="000000"/>
          <w:sz w:val="24"/>
          <w:szCs w:val="24"/>
        </w:rPr>
        <w:t>ей и</w:t>
      </w:r>
      <w:r w:rsidRPr="00867C21">
        <w:rPr>
          <w:color w:val="000000"/>
          <w:spacing w:val="1"/>
          <w:sz w:val="24"/>
          <w:szCs w:val="24"/>
        </w:rPr>
        <w:t xml:space="preserve"> п</w:t>
      </w:r>
      <w:r w:rsidRPr="00867C21">
        <w:rPr>
          <w:color w:val="000000"/>
          <w:sz w:val="24"/>
          <w:szCs w:val="24"/>
        </w:rPr>
        <w:t>р</w:t>
      </w:r>
      <w:r w:rsidRPr="00867C21">
        <w:rPr>
          <w:color w:val="000000"/>
          <w:spacing w:val="-2"/>
          <w:sz w:val="24"/>
          <w:szCs w:val="24"/>
        </w:rPr>
        <w:t>о</w:t>
      </w:r>
      <w:r w:rsidRPr="00867C21">
        <w:rPr>
          <w:color w:val="000000"/>
          <w:w w:val="99"/>
          <w:sz w:val="24"/>
          <w:szCs w:val="24"/>
        </w:rPr>
        <w:t>т</w:t>
      </w:r>
      <w:r w:rsidRPr="00867C21">
        <w:rPr>
          <w:color w:val="000000"/>
          <w:spacing w:val="1"/>
          <w:sz w:val="24"/>
          <w:szCs w:val="24"/>
        </w:rPr>
        <w:t>и</w:t>
      </w:r>
      <w:r w:rsidRPr="00867C21">
        <w:rPr>
          <w:color w:val="000000"/>
          <w:sz w:val="24"/>
          <w:szCs w:val="24"/>
        </w:rPr>
        <w:t>вор</w:t>
      </w:r>
      <w:r w:rsidRPr="00867C21">
        <w:rPr>
          <w:color w:val="000000"/>
          <w:spacing w:val="-1"/>
          <w:sz w:val="24"/>
          <w:szCs w:val="24"/>
        </w:rPr>
        <w:t>е</w:t>
      </w:r>
      <w:r w:rsidRPr="00867C21">
        <w:rPr>
          <w:color w:val="000000"/>
          <w:sz w:val="24"/>
          <w:szCs w:val="24"/>
        </w:rPr>
        <w:t>чи</w:t>
      </w:r>
      <w:r w:rsidRPr="00867C21">
        <w:rPr>
          <w:color w:val="000000"/>
          <w:spacing w:val="1"/>
          <w:sz w:val="24"/>
          <w:szCs w:val="24"/>
        </w:rPr>
        <w:t>й</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выяв</w:t>
      </w:r>
      <w:r w:rsidRPr="00867C21">
        <w:rPr>
          <w:color w:val="000000"/>
          <w:w w:val="99"/>
          <w:sz w:val="24"/>
          <w:szCs w:val="24"/>
        </w:rPr>
        <w:t>л</w:t>
      </w:r>
      <w:r w:rsidRPr="00867C21">
        <w:rPr>
          <w:color w:val="000000"/>
          <w:sz w:val="24"/>
          <w:szCs w:val="24"/>
        </w:rPr>
        <w:t>ять деф</w:t>
      </w:r>
      <w:r w:rsidRPr="00867C21">
        <w:rPr>
          <w:color w:val="000000"/>
          <w:spacing w:val="1"/>
          <w:w w:val="99"/>
          <w:sz w:val="24"/>
          <w:szCs w:val="24"/>
        </w:rPr>
        <w:t>и</w:t>
      </w:r>
      <w:r w:rsidRPr="00867C21">
        <w:rPr>
          <w:color w:val="000000"/>
          <w:w w:val="99"/>
          <w:sz w:val="24"/>
          <w:szCs w:val="24"/>
        </w:rPr>
        <w:t>ци</w:t>
      </w:r>
      <w:r w:rsidRPr="00867C21">
        <w:rPr>
          <w:color w:val="000000"/>
          <w:sz w:val="24"/>
          <w:szCs w:val="24"/>
        </w:rPr>
        <w:t xml:space="preserve">т </w:t>
      </w:r>
      <w:r w:rsidRPr="00867C21">
        <w:rPr>
          <w:color w:val="000000"/>
          <w:w w:val="99"/>
          <w:sz w:val="24"/>
          <w:szCs w:val="24"/>
        </w:rPr>
        <w:t>ин</w:t>
      </w:r>
      <w:r w:rsidRPr="00867C21">
        <w:rPr>
          <w:color w:val="000000"/>
          <w:spacing w:val="-1"/>
          <w:sz w:val="24"/>
          <w:szCs w:val="24"/>
        </w:rPr>
        <w:t>ф</w:t>
      </w:r>
      <w:r w:rsidRPr="00867C21">
        <w:rPr>
          <w:color w:val="000000"/>
          <w:sz w:val="24"/>
          <w:szCs w:val="24"/>
        </w:rPr>
        <w:t>орм</w:t>
      </w:r>
      <w:r w:rsidRPr="00867C21">
        <w:rPr>
          <w:color w:val="000000"/>
          <w:spacing w:val="-1"/>
          <w:sz w:val="24"/>
          <w:szCs w:val="24"/>
        </w:rPr>
        <w:t>а</w:t>
      </w:r>
      <w:r w:rsidRPr="00867C21">
        <w:rPr>
          <w:color w:val="000000"/>
          <w:w w:val="99"/>
          <w:sz w:val="24"/>
          <w:szCs w:val="24"/>
        </w:rPr>
        <w:t>ц</w:t>
      </w:r>
      <w:r w:rsidRPr="00867C21">
        <w:rPr>
          <w:color w:val="000000"/>
          <w:spacing w:val="1"/>
          <w:w w:val="99"/>
          <w:sz w:val="24"/>
          <w:szCs w:val="24"/>
        </w:rPr>
        <w:t>ии</w:t>
      </w:r>
      <w:r w:rsidRPr="00867C21">
        <w:rPr>
          <w:color w:val="000000"/>
          <w:sz w:val="24"/>
          <w:szCs w:val="24"/>
        </w:rPr>
        <w:t>, да</w:t>
      </w:r>
      <w:r w:rsidRPr="00867C21">
        <w:rPr>
          <w:color w:val="000000"/>
          <w:spacing w:val="1"/>
          <w:sz w:val="24"/>
          <w:szCs w:val="24"/>
        </w:rPr>
        <w:t>нн</w:t>
      </w:r>
      <w:r w:rsidRPr="00867C21">
        <w:rPr>
          <w:color w:val="000000"/>
          <w:spacing w:val="-2"/>
          <w:sz w:val="24"/>
          <w:szCs w:val="24"/>
        </w:rPr>
        <w:t>ы</w:t>
      </w:r>
      <w:r w:rsidRPr="00867C21">
        <w:rPr>
          <w:color w:val="000000"/>
          <w:spacing w:val="1"/>
          <w:sz w:val="24"/>
          <w:szCs w:val="24"/>
        </w:rPr>
        <w:t>х</w:t>
      </w:r>
      <w:r w:rsidRPr="00867C21">
        <w:rPr>
          <w:color w:val="000000"/>
          <w:sz w:val="24"/>
          <w:szCs w:val="24"/>
        </w:rPr>
        <w:t>,</w:t>
      </w:r>
      <w:r w:rsidRPr="00867C21">
        <w:rPr>
          <w:color w:val="000000"/>
          <w:spacing w:val="-1"/>
          <w:sz w:val="24"/>
          <w:szCs w:val="24"/>
        </w:rPr>
        <w:t xml:space="preserve"> </w:t>
      </w:r>
      <w:r w:rsidRPr="00867C21">
        <w:rPr>
          <w:color w:val="000000"/>
          <w:sz w:val="24"/>
          <w:szCs w:val="24"/>
        </w:rPr>
        <w:t>необ</w:t>
      </w:r>
      <w:r w:rsidRPr="00867C21">
        <w:rPr>
          <w:color w:val="000000"/>
          <w:spacing w:val="2"/>
          <w:sz w:val="24"/>
          <w:szCs w:val="24"/>
        </w:rPr>
        <w:t>х</w:t>
      </w:r>
      <w:r w:rsidRPr="00867C21">
        <w:rPr>
          <w:color w:val="000000"/>
          <w:sz w:val="24"/>
          <w:szCs w:val="24"/>
        </w:rPr>
        <w:t>о</w:t>
      </w:r>
      <w:r w:rsidRPr="00867C21">
        <w:rPr>
          <w:color w:val="000000"/>
          <w:spacing w:val="-2"/>
          <w:sz w:val="24"/>
          <w:szCs w:val="24"/>
        </w:rPr>
        <w:t>д</w:t>
      </w:r>
      <w:r w:rsidRPr="00867C21">
        <w:rPr>
          <w:color w:val="000000"/>
          <w:spacing w:val="1"/>
          <w:sz w:val="24"/>
          <w:szCs w:val="24"/>
        </w:rPr>
        <w:t>и</w:t>
      </w:r>
      <w:r w:rsidRPr="00867C21">
        <w:rPr>
          <w:color w:val="000000"/>
          <w:sz w:val="24"/>
          <w:szCs w:val="24"/>
        </w:rPr>
        <w:t>мых</w:t>
      </w:r>
      <w:r w:rsidRPr="00867C21">
        <w:rPr>
          <w:color w:val="000000"/>
          <w:spacing w:val="1"/>
          <w:sz w:val="24"/>
          <w:szCs w:val="24"/>
        </w:rPr>
        <w:t xml:space="preserve"> </w:t>
      </w:r>
      <w:r w:rsidRPr="00867C21">
        <w:rPr>
          <w:color w:val="000000"/>
          <w:sz w:val="24"/>
          <w:szCs w:val="24"/>
        </w:rPr>
        <w:t>для ре</w:t>
      </w:r>
      <w:r w:rsidRPr="00867C21">
        <w:rPr>
          <w:color w:val="000000"/>
          <w:w w:val="99"/>
          <w:sz w:val="24"/>
          <w:szCs w:val="24"/>
        </w:rPr>
        <w:t>ш</w:t>
      </w:r>
      <w:r w:rsidRPr="00867C21">
        <w:rPr>
          <w:color w:val="000000"/>
          <w:spacing w:val="-1"/>
          <w:sz w:val="24"/>
          <w:szCs w:val="24"/>
        </w:rPr>
        <w:t>е</w:t>
      </w:r>
      <w:r w:rsidRPr="00867C21">
        <w:rPr>
          <w:color w:val="000000"/>
          <w:spacing w:val="1"/>
          <w:sz w:val="24"/>
          <w:szCs w:val="24"/>
        </w:rPr>
        <w:t>ни</w:t>
      </w:r>
      <w:r w:rsidRPr="00867C21">
        <w:rPr>
          <w:color w:val="000000"/>
          <w:sz w:val="24"/>
          <w:szCs w:val="24"/>
        </w:rPr>
        <w:t>я</w:t>
      </w:r>
      <w:r w:rsidRPr="00867C21">
        <w:rPr>
          <w:color w:val="000000"/>
          <w:spacing w:val="-2"/>
          <w:sz w:val="24"/>
          <w:szCs w:val="24"/>
        </w:rPr>
        <w:t xml:space="preserve"> </w:t>
      </w:r>
      <w:r w:rsidRPr="00867C21">
        <w:rPr>
          <w:color w:val="000000"/>
          <w:sz w:val="24"/>
          <w:szCs w:val="24"/>
        </w:rPr>
        <w:t>пос</w:t>
      </w:r>
      <w:r w:rsidRPr="00867C21">
        <w:rPr>
          <w:color w:val="000000"/>
          <w:w w:val="99"/>
          <w:sz w:val="24"/>
          <w:szCs w:val="24"/>
        </w:rPr>
        <w:t>т</w:t>
      </w:r>
      <w:r w:rsidRPr="00867C21">
        <w:rPr>
          <w:color w:val="000000"/>
          <w:sz w:val="24"/>
          <w:szCs w:val="24"/>
        </w:rPr>
        <w:t>авл</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ой</w:t>
      </w:r>
      <w:r w:rsidRPr="00867C21">
        <w:rPr>
          <w:color w:val="000000"/>
          <w:spacing w:val="1"/>
          <w:sz w:val="24"/>
          <w:szCs w:val="24"/>
        </w:rPr>
        <w:t xml:space="preserve"> </w:t>
      </w:r>
      <w:r w:rsidRPr="00867C21">
        <w:rPr>
          <w:color w:val="000000"/>
          <w:spacing w:val="1"/>
          <w:w w:val="99"/>
          <w:sz w:val="24"/>
          <w:szCs w:val="24"/>
        </w:rPr>
        <w:t>з</w:t>
      </w:r>
      <w:r w:rsidRPr="00867C21">
        <w:rPr>
          <w:color w:val="000000"/>
          <w:sz w:val="24"/>
          <w:szCs w:val="24"/>
        </w:rPr>
        <w:t>адач</w:t>
      </w:r>
      <w:r w:rsidRPr="00867C21">
        <w:rPr>
          <w:color w:val="000000"/>
          <w:w w:val="99"/>
          <w:sz w:val="24"/>
          <w:szCs w:val="24"/>
        </w:rPr>
        <w:t>и</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выя</w:t>
      </w:r>
      <w:r w:rsidRPr="00867C21">
        <w:rPr>
          <w:color w:val="000000"/>
          <w:spacing w:val="-1"/>
          <w:sz w:val="24"/>
          <w:szCs w:val="24"/>
        </w:rPr>
        <w:t>в</w:t>
      </w:r>
      <w:r w:rsidRPr="00867C21">
        <w:rPr>
          <w:color w:val="000000"/>
          <w:w w:val="99"/>
          <w:sz w:val="24"/>
          <w:szCs w:val="24"/>
        </w:rPr>
        <w:t>л</w:t>
      </w:r>
      <w:r w:rsidRPr="00867C21">
        <w:rPr>
          <w:color w:val="000000"/>
          <w:sz w:val="24"/>
          <w:szCs w:val="24"/>
        </w:rPr>
        <w:t>ять</w:t>
      </w:r>
      <w:r w:rsidRPr="00867C21">
        <w:rPr>
          <w:color w:val="000000"/>
          <w:spacing w:val="1"/>
          <w:sz w:val="24"/>
          <w:szCs w:val="24"/>
        </w:rPr>
        <w:t xml:space="preserve"> </w:t>
      </w:r>
      <w:r w:rsidRPr="00867C21">
        <w:rPr>
          <w:color w:val="000000"/>
          <w:spacing w:val="1"/>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инн</w:t>
      </w:r>
      <w:r w:rsidRPr="00867C21">
        <w:rPr>
          <w:color w:val="000000"/>
          <w:spacing w:val="2"/>
          <w:sz w:val="24"/>
          <w:szCs w:val="24"/>
        </w:rPr>
        <w:t>о</w:t>
      </w:r>
      <w:r w:rsidRPr="00867C21">
        <w:rPr>
          <w:color w:val="000000"/>
          <w:sz w:val="24"/>
          <w:szCs w:val="24"/>
        </w:rPr>
        <w:t>-следств</w:t>
      </w:r>
      <w:r w:rsidRPr="00867C21">
        <w:rPr>
          <w:color w:val="000000"/>
          <w:spacing w:val="-1"/>
          <w:sz w:val="24"/>
          <w:szCs w:val="24"/>
        </w:rPr>
        <w:t>е</w:t>
      </w:r>
      <w:r w:rsidRPr="00867C21">
        <w:rPr>
          <w:color w:val="000000"/>
          <w:w w:val="99"/>
          <w:sz w:val="24"/>
          <w:szCs w:val="24"/>
        </w:rPr>
        <w:t>нн</w:t>
      </w:r>
      <w:r w:rsidRPr="00867C21">
        <w:rPr>
          <w:color w:val="000000"/>
          <w:sz w:val="24"/>
          <w:szCs w:val="24"/>
        </w:rPr>
        <w:t>ые</w:t>
      </w:r>
      <w:r w:rsidRPr="00867C21">
        <w:rPr>
          <w:color w:val="000000"/>
          <w:spacing w:val="-1"/>
          <w:sz w:val="24"/>
          <w:szCs w:val="24"/>
        </w:rPr>
        <w:t xml:space="preserve"> с</w:t>
      </w:r>
      <w:r w:rsidRPr="00867C21">
        <w:rPr>
          <w:color w:val="000000"/>
          <w:sz w:val="24"/>
          <w:szCs w:val="24"/>
        </w:rPr>
        <w:t>вя</w:t>
      </w:r>
      <w:r w:rsidRPr="00867C21">
        <w:rPr>
          <w:color w:val="000000"/>
          <w:w w:val="99"/>
          <w:sz w:val="24"/>
          <w:szCs w:val="24"/>
        </w:rPr>
        <w:t>з</w:t>
      </w:r>
      <w:r w:rsidRPr="00867C21">
        <w:rPr>
          <w:color w:val="000000"/>
          <w:sz w:val="24"/>
          <w:szCs w:val="24"/>
        </w:rPr>
        <w:t>и</w:t>
      </w:r>
      <w:r w:rsidRPr="00867C21">
        <w:rPr>
          <w:color w:val="000000"/>
          <w:spacing w:val="1"/>
          <w:sz w:val="24"/>
          <w:szCs w:val="24"/>
        </w:rPr>
        <w:t xml:space="preserve"> п</w:t>
      </w:r>
      <w:r w:rsidRPr="00867C21">
        <w:rPr>
          <w:color w:val="000000"/>
          <w:sz w:val="24"/>
          <w:szCs w:val="24"/>
        </w:rPr>
        <w:t>ри и</w:t>
      </w:r>
      <w:r w:rsidRPr="00867C21">
        <w:rPr>
          <w:color w:val="000000"/>
          <w:w w:val="99"/>
          <w:sz w:val="24"/>
          <w:szCs w:val="24"/>
        </w:rPr>
        <w:t>з</w:t>
      </w:r>
      <w:r w:rsidRPr="00867C21">
        <w:rPr>
          <w:color w:val="000000"/>
          <w:spacing w:val="-4"/>
          <w:sz w:val="24"/>
          <w:szCs w:val="24"/>
        </w:rPr>
        <w:t>у</w:t>
      </w:r>
      <w:r w:rsidRPr="00867C21">
        <w:rPr>
          <w:color w:val="000000"/>
          <w:sz w:val="24"/>
          <w:szCs w:val="24"/>
        </w:rPr>
        <w:t>чении</w:t>
      </w:r>
      <w:r w:rsidRPr="00867C21">
        <w:rPr>
          <w:color w:val="000000"/>
          <w:spacing w:val="1"/>
          <w:sz w:val="24"/>
          <w:szCs w:val="24"/>
        </w:rPr>
        <w:t xml:space="preserve"> </w:t>
      </w:r>
      <w:r w:rsidRPr="00867C21">
        <w:rPr>
          <w:color w:val="000000"/>
          <w:sz w:val="24"/>
          <w:szCs w:val="24"/>
        </w:rPr>
        <w:t>явлен</w:t>
      </w:r>
      <w:r w:rsidRPr="00867C21">
        <w:rPr>
          <w:color w:val="000000"/>
          <w:spacing w:val="1"/>
          <w:sz w:val="24"/>
          <w:szCs w:val="24"/>
        </w:rPr>
        <w:t>и</w:t>
      </w:r>
      <w:r w:rsidRPr="00867C21">
        <w:rPr>
          <w:color w:val="000000"/>
          <w:sz w:val="24"/>
          <w:szCs w:val="24"/>
        </w:rPr>
        <w:t>й</w:t>
      </w:r>
      <w:r w:rsidRPr="00867C21">
        <w:rPr>
          <w:color w:val="000000"/>
          <w:spacing w:val="1"/>
          <w:sz w:val="24"/>
          <w:szCs w:val="24"/>
        </w:rPr>
        <w:t xml:space="preserve"> </w:t>
      </w:r>
      <w:r w:rsidRPr="00867C21">
        <w:rPr>
          <w:color w:val="000000"/>
          <w:sz w:val="24"/>
          <w:szCs w:val="24"/>
        </w:rPr>
        <w:t>и</w:t>
      </w:r>
      <w:r w:rsidRPr="00867C21">
        <w:rPr>
          <w:color w:val="000000"/>
          <w:spacing w:val="-1"/>
          <w:sz w:val="24"/>
          <w:szCs w:val="24"/>
        </w:rPr>
        <w:t xml:space="preserve"> </w:t>
      </w:r>
      <w:r w:rsidRPr="00867C21">
        <w:rPr>
          <w:color w:val="000000"/>
          <w:sz w:val="24"/>
          <w:szCs w:val="24"/>
        </w:rPr>
        <w:t>проц</w:t>
      </w:r>
      <w:r w:rsidRPr="00867C21">
        <w:rPr>
          <w:color w:val="000000"/>
          <w:spacing w:val="-1"/>
          <w:sz w:val="24"/>
          <w:szCs w:val="24"/>
        </w:rPr>
        <w:t>е</w:t>
      </w:r>
      <w:r w:rsidRPr="00867C21">
        <w:rPr>
          <w:color w:val="000000"/>
          <w:sz w:val="24"/>
          <w:szCs w:val="24"/>
        </w:rPr>
        <w:t>с</w:t>
      </w:r>
      <w:r w:rsidRPr="00867C21">
        <w:rPr>
          <w:color w:val="000000"/>
          <w:spacing w:val="-1"/>
          <w:sz w:val="24"/>
          <w:szCs w:val="24"/>
        </w:rPr>
        <w:t>с</w:t>
      </w:r>
      <w:r w:rsidRPr="00867C21">
        <w:rPr>
          <w:color w:val="000000"/>
          <w:sz w:val="24"/>
          <w:szCs w:val="24"/>
        </w:rPr>
        <w:t>ов;</w:t>
      </w:r>
    </w:p>
    <w:p w:rsidR="00BC2F14" w:rsidRPr="00867C21" w:rsidRDefault="00BC2F14" w:rsidP="00BC2F14">
      <w:pPr>
        <w:ind w:right="12"/>
        <w:jc w:val="both"/>
        <w:rPr>
          <w:sz w:val="24"/>
          <w:szCs w:val="24"/>
        </w:rPr>
      </w:pPr>
      <w:r w:rsidRPr="00867C21">
        <w:rPr>
          <w:noProof/>
          <w:sz w:val="24"/>
          <w:szCs w:val="24"/>
          <w:lang w:eastAsia="ru-RU"/>
        </w:rPr>
        <mc:AlternateContent>
          <mc:Choice Requires="wps">
            <w:drawing>
              <wp:anchor distT="0" distB="0" distL="0" distR="0" simplePos="0" relativeHeight="487636480" behindDoc="1" locked="0" layoutInCell="1" allowOverlap="1" wp14:anchorId="312EE52E" wp14:editId="6F1AEFB3">
                <wp:simplePos x="0" y="0"/>
                <wp:positionH relativeFrom="page">
                  <wp:posOffset>2147483640</wp:posOffset>
                </wp:positionH>
                <wp:positionV relativeFrom="page">
                  <wp:posOffset>-2147483640</wp:posOffset>
                </wp:positionV>
                <wp:extent cx="6521450" cy="2540"/>
                <wp:effectExtent l="0" t="0" r="0" b="0"/>
                <wp:wrapNone/>
                <wp:docPr id="61" name="drawingObject109"/>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09" o:spid="_x0000_s1026" style="position:absolute;margin-left:169093.2pt;margin-top:-169093.2pt;width:513.5pt;height:.2pt;z-index:-15680000;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ALUHiiGgIAAMMEAAAOAAAAAAAAAAAAAAAAAC4CAABkcnMvZTJvRG9jLnhtbFBLAQIt&#10;ABQABgAIAAAAIQA0OuC44AAAABkBAAAPAAAAAAAAAAAAAAAAAHQEAABkcnMvZG93bnJldi54bWxQ&#10;SwUGAAAAAAQABADzAAAAgQU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60032" behindDoc="1" locked="0" layoutInCell="1" allowOverlap="1" wp14:anchorId="776A85A2" wp14:editId="4C958F5D">
                <wp:simplePos x="0" y="0"/>
                <wp:positionH relativeFrom="page">
                  <wp:posOffset>2147483640</wp:posOffset>
                </wp:positionH>
                <wp:positionV relativeFrom="paragraph">
                  <wp:posOffset>2147483640</wp:posOffset>
                </wp:positionV>
                <wp:extent cx="6521450" cy="2540"/>
                <wp:effectExtent l="0" t="0" r="0" b="0"/>
                <wp:wrapNone/>
                <wp:docPr id="62" name="drawingObject108"/>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08" o:spid="_x0000_s1026" style="position:absolute;margin-left:169093.2pt;margin-top:169093.2pt;width:513.5pt;height:.2pt;z-index:-15656448;visibility:visible;mso-wrap-style:square;mso-wrap-distance-left:0;mso-wrap-distance-top:0;mso-wrap-distance-right:0;mso-wrap-distance-bottom:0;mso-position-horizontal:absolute;mso-position-horizontal-relative:page;mso-position-vertical:absolute;mso-position-vertical-relative:text;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" path="m,l6519418,e" filled="f" strokeweight=".51mm">
                <v:path arrowok="t"/>
                <w10:wrap anchorx="page"/>
              </v:shape>
            </w:pict>
          </mc:Fallback>
        </mc:AlternateContent>
      </w:r>
      <w:r w:rsidRPr="00867C21">
        <w:rPr>
          <w:color w:val="000000"/>
          <w:sz w:val="24"/>
          <w:szCs w:val="24"/>
        </w:rPr>
        <w:t xml:space="preserve">     де</w:t>
      </w:r>
      <w:r w:rsidRPr="00867C21">
        <w:rPr>
          <w:color w:val="000000"/>
          <w:w w:val="99"/>
          <w:sz w:val="24"/>
          <w:szCs w:val="24"/>
        </w:rPr>
        <w:t>л</w:t>
      </w:r>
      <w:r w:rsidRPr="00867C21">
        <w:rPr>
          <w:color w:val="000000"/>
          <w:sz w:val="24"/>
          <w:szCs w:val="24"/>
        </w:rPr>
        <w:t xml:space="preserve">ать    </w:t>
      </w:r>
      <w:r w:rsidRPr="00867C21">
        <w:rPr>
          <w:color w:val="000000"/>
          <w:spacing w:val="-26"/>
          <w:sz w:val="24"/>
          <w:szCs w:val="24"/>
        </w:rPr>
        <w:t xml:space="preserve"> </w:t>
      </w:r>
      <w:r w:rsidRPr="00867C21">
        <w:rPr>
          <w:color w:val="000000"/>
          <w:sz w:val="24"/>
          <w:szCs w:val="24"/>
        </w:rPr>
        <w:t>в</w:t>
      </w:r>
      <w:r w:rsidRPr="00867C21">
        <w:rPr>
          <w:color w:val="000000"/>
          <w:spacing w:val="-1"/>
          <w:sz w:val="24"/>
          <w:szCs w:val="24"/>
        </w:rPr>
        <w:t>ы</w:t>
      </w:r>
      <w:r w:rsidRPr="00867C21">
        <w:rPr>
          <w:color w:val="000000"/>
          <w:sz w:val="24"/>
          <w:szCs w:val="24"/>
        </w:rPr>
        <w:t xml:space="preserve">воды    </w:t>
      </w:r>
      <w:r w:rsidRPr="00867C21">
        <w:rPr>
          <w:color w:val="000000"/>
          <w:spacing w:val="-26"/>
          <w:sz w:val="24"/>
          <w:szCs w:val="24"/>
        </w:rPr>
        <w:t xml:space="preserve"> </w:t>
      </w:r>
      <w:r w:rsidRPr="00867C21">
        <w:rPr>
          <w:color w:val="000000"/>
          <w:sz w:val="24"/>
          <w:szCs w:val="24"/>
        </w:rPr>
        <w:t xml:space="preserve">с    </w:t>
      </w:r>
      <w:r w:rsidRPr="00867C21">
        <w:rPr>
          <w:color w:val="000000"/>
          <w:spacing w:val="-28"/>
          <w:sz w:val="24"/>
          <w:szCs w:val="24"/>
        </w:rPr>
        <w:t xml:space="preserve"> </w:t>
      </w:r>
      <w:r w:rsidRPr="00867C21">
        <w:rPr>
          <w:color w:val="000000"/>
          <w:w w:val="99"/>
          <w:sz w:val="24"/>
          <w:szCs w:val="24"/>
        </w:rPr>
        <w:t>и</w:t>
      </w:r>
      <w:r w:rsidRPr="00867C21">
        <w:rPr>
          <w:color w:val="000000"/>
          <w:sz w:val="24"/>
          <w:szCs w:val="24"/>
        </w:rPr>
        <w:t>с</w:t>
      </w:r>
      <w:r w:rsidRPr="00867C21">
        <w:rPr>
          <w:color w:val="000000"/>
          <w:spacing w:val="1"/>
          <w:w w:val="99"/>
          <w:sz w:val="24"/>
          <w:szCs w:val="24"/>
        </w:rPr>
        <w:t>п</w:t>
      </w:r>
      <w:r w:rsidRPr="00867C21">
        <w:rPr>
          <w:color w:val="000000"/>
          <w:sz w:val="24"/>
          <w:szCs w:val="24"/>
        </w:rPr>
        <w:t>ол</w:t>
      </w:r>
      <w:r w:rsidRPr="00867C21">
        <w:rPr>
          <w:color w:val="000000"/>
          <w:spacing w:val="-1"/>
          <w:sz w:val="24"/>
          <w:szCs w:val="24"/>
        </w:rPr>
        <w:t>ь</w:t>
      </w:r>
      <w:r w:rsidRPr="00867C21">
        <w:rPr>
          <w:color w:val="000000"/>
          <w:sz w:val="24"/>
          <w:szCs w:val="24"/>
        </w:rPr>
        <w:t>зован</w:t>
      </w:r>
      <w:r w:rsidRPr="00867C21">
        <w:rPr>
          <w:color w:val="000000"/>
          <w:spacing w:val="1"/>
          <w:sz w:val="24"/>
          <w:szCs w:val="24"/>
        </w:rPr>
        <w:t>и</w:t>
      </w:r>
      <w:r w:rsidRPr="00867C21">
        <w:rPr>
          <w:color w:val="000000"/>
          <w:sz w:val="24"/>
          <w:szCs w:val="24"/>
        </w:rPr>
        <w:t xml:space="preserve">ем    </w:t>
      </w:r>
      <w:r w:rsidRPr="00867C21">
        <w:rPr>
          <w:color w:val="000000"/>
          <w:spacing w:val="-27"/>
          <w:sz w:val="24"/>
          <w:szCs w:val="24"/>
        </w:rPr>
        <w:t xml:space="preserve"> </w:t>
      </w:r>
      <w:r w:rsidRPr="00867C21">
        <w:rPr>
          <w:color w:val="000000"/>
          <w:sz w:val="24"/>
          <w:szCs w:val="24"/>
        </w:rPr>
        <w:t>де</w:t>
      </w:r>
      <w:r w:rsidRPr="00867C21">
        <w:rPr>
          <w:color w:val="000000"/>
          <w:spacing w:val="1"/>
          <w:sz w:val="24"/>
          <w:szCs w:val="24"/>
        </w:rPr>
        <w:t>д</w:t>
      </w:r>
      <w:r w:rsidRPr="00867C21">
        <w:rPr>
          <w:color w:val="000000"/>
          <w:spacing w:val="-1"/>
          <w:sz w:val="24"/>
          <w:szCs w:val="24"/>
        </w:rPr>
        <w:t>у</w:t>
      </w:r>
      <w:r w:rsidRPr="00867C21">
        <w:rPr>
          <w:color w:val="000000"/>
          <w:sz w:val="24"/>
          <w:szCs w:val="24"/>
        </w:rPr>
        <w:t>к</w:t>
      </w:r>
      <w:r w:rsidRPr="00867C21">
        <w:rPr>
          <w:color w:val="000000"/>
          <w:w w:val="99"/>
          <w:sz w:val="24"/>
          <w:szCs w:val="24"/>
        </w:rPr>
        <w:t>т</w:t>
      </w:r>
      <w:r w:rsidRPr="00867C21">
        <w:rPr>
          <w:color w:val="000000"/>
          <w:spacing w:val="1"/>
          <w:sz w:val="24"/>
          <w:szCs w:val="24"/>
        </w:rPr>
        <w:t>и</w:t>
      </w:r>
      <w:r w:rsidRPr="00867C21">
        <w:rPr>
          <w:color w:val="000000"/>
          <w:sz w:val="24"/>
          <w:szCs w:val="24"/>
        </w:rPr>
        <w:t>вн</w:t>
      </w:r>
      <w:r w:rsidRPr="00867C21">
        <w:rPr>
          <w:color w:val="000000"/>
          <w:spacing w:val="-1"/>
          <w:sz w:val="24"/>
          <w:szCs w:val="24"/>
        </w:rPr>
        <w:t>ы</w:t>
      </w:r>
      <w:r w:rsidRPr="00867C21">
        <w:rPr>
          <w:color w:val="000000"/>
          <w:sz w:val="24"/>
          <w:szCs w:val="24"/>
        </w:rPr>
        <w:t xml:space="preserve">х    </w:t>
      </w:r>
      <w:r w:rsidRPr="00867C21">
        <w:rPr>
          <w:color w:val="000000"/>
          <w:spacing w:val="-26"/>
          <w:sz w:val="24"/>
          <w:szCs w:val="24"/>
        </w:rPr>
        <w:t xml:space="preserve"> </w:t>
      </w:r>
      <w:r w:rsidRPr="00867C21">
        <w:rPr>
          <w:color w:val="000000"/>
          <w:sz w:val="24"/>
          <w:szCs w:val="24"/>
        </w:rPr>
        <w:t xml:space="preserve">и    </w:t>
      </w:r>
      <w:r w:rsidRPr="00867C21">
        <w:rPr>
          <w:color w:val="000000"/>
          <w:spacing w:val="-28"/>
          <w:sz w:val="24"/>
          <w:szCs w:val="24"/>
        </w:rPr>
        <w:t xml:space="preserve"> </w:t>
      </w:r>
      <w:r w:rsidRPr="00867C21">
        <w:rPr>
          <w:color w:val="000000"/>
          <w:sz w:val="24"/>
          <w:szCs w:val="24"/>
        </w:rPr>
        <w:t>ин</w:t>
      </w:r>
      <w:r w:rsidRPr="00867C21">
        <w:rPr>
          <w:color w:val="000000"/>
          <w:spacing w:val="3"/>
          <w:sz w:val="24"/>
          <w:szCs w:val="24"/>
        </w:rPr>
        <w:t>д</w:t>
      </w:r>
      <w:r w:rsidRPr="00867C21">
        <w:rPr>
          <w:color w:val="000000"/>
          <w:spacing w:val="-6"/>
          <w:sz w:val="24"/>
          <w:szCs w:val="24"/>
        </w:rPr>
        <w:t>у</w:t>
      </w:r>
      <w:r w:rsidRPr="00867C21">
        <w:rPr>
          <w:color w:val="000000"/>
          <w:sz w:val="24"/>
          <w:szCs w:val="24"/>
        </w:rPr>
        <w:t>к</w:t>
      </w:r>
      <w:r w:rsidRPr="00867C21">
        <w:rPr>
          <w:color w:val="000000"/>
          <w:w w:val="99"/>
          <w:sz w:val="24"/>
          <w:szCs w:val="24"/>
        </w:rPr>
        <w:t>т</w:t>
      </w:r>
      <w:r w:rsidRPr="00867C21">
        <w:rPr>
          <w:color w:val="000000"/>
          <w:spacing w:val="1"/>
          <w:sz w:val="24"/>
          <w:szCs w:val="24"/>
        </w:rPr>
        <w:t>и</w:t>
      </w:r>
      <w:r w:rsidRPr="00867C21">
        <w:rPr>
          <w:color w:val="000000"/>
          <w:sz w:val="24"/>
          <w:szCs w:val="24"/>
        </w:rPr>
        <w:t>в</w:t>
      </w:r>
      <w:r w:rsidRPr="00867C21">
        <w:rPr>
          <w:color w:val="000000"/>
          <w:spacing w:val="1"/>
          <w:sz w:val="24"/>
          <w:szCs w:val="24"/>
        </w:rPr>
        <w:t>н</w:t>
      </w:r>
      <w:r w:rsidRPr="00867C21">
        <w:rPr>
          <w:color w:val="000000"/>
          <w:sz w:val="24"/>
          <w:szCs w:val="24"/>
        </w:rPr>
        <w:t xml:space="preserve">ых    </w:t>
      </w:r>
      <w:r w:rsidRPr="00867C21">
        <w:rPr>
          <w:color w:val="000000"/>
          <w:spacing w:val="-22"/>
          <w:sz w:val="24"/>
          <w:szCs w:val="24"/>
        </w:rPr>
        <w:t xml:space="preserve"> </w:t>
      </w:r>
      <w:r w:rsidRPr="00867C21">
        <w:rPr>
          <w:color w:val="000000"/>
          <w:spacing w:val="-7"/>
          <w:sz w:val="24"/>
          <w:szCs w:val="24"/>
        </w:rPr>
        <w:t>у</w:t>
      </w:r>
      <w:r w:rsidRPr="00867C21">
        <w:rPr>
          <w:color w:val="000000"/>
          <w:sz w:val="24"/>
          <w:szCs w:val="24"/>
        </w:rPr>
        <w:t>мо</w:t>
      </w:r>
      <w:r w:rsidRPr="00867C21">
        <w:rPr>
          <w:color w:val="000000"/>
          <w:w w:val="99"/>
          <w:sz w:val="24"/>
          <w:szCs w:val="24"/>
        </w:rPr>
        <w:t>з</w:t>
      </w:r>
      <w:r w:rsidRPr="00867C21">
        <w:rPr>
          <w:color w:val="000000"/>
          <w:sz w:val="24"/>
          <w:szCs w:val="24"/>
        </w:rPr>
        <w:t>ак</w:t>
      </w:r>
      <w:r w:rsidRPr="00867C21">
        <w:rPr>
          <w:color w:val="000000"/>
          <w:w w:val="99"/>
          <w:sz w:val="24"/>
          <w:szCs w:val="24"/>
        </w:rPr>
        <w:t>л</w:t>
      </w:r>
      <w:r w:rsidRPr="00867C21">
        <w:rPr>
          <w:color w:val="000000"/>
          <w:spacing w:val="1"/>
          <w:w w:val="99"/>
          <w:sz w:val="24"/>
          <w:szCs w:val="24"/>
        </w:rPr>
        <w:t>ю</w:t>
      </w:r>
      <w:r w:rsidRPr="00867C21">
        <w:rPr>
          <w:color w:val="000000"/>
          <w:sz w:val="24"/>
          <w:szCs w:val="24"/>
        </w:rPr>
        <w:t>ч</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w w:val="99"/>
          <w:sz w:val="24"/>
          <w:szCs w:val="24"/>
        </w:rPr>
        <w:t>й</w:t>
      </w:r>
      <w:r w:rsidRPr="00867C21">
        <w:rPr>
          <w:color w:val="000000"/>
          <w:sz w:val="24"/>
          <w:szCs w:val="24"/>
        </w:rPr>
        <w:t xml:space="preserve">, </w:t>
      </w:r>
      <w:r w:rsidRPr="00867C21">
        <w:rPr>
          <w:color w:val="000000"/>
          <w:spacing w:val="-3"/>
          <w:sz w:val="24"/>
          <w:szCs w:val="24"/>
        </w:rPr>
        <w:t>у</w:t>
      </w:r>
      <w:r w:rsidRPr="00867C21">
        <w:rPr>
          <w:color w:val="000000"/>
          <w:sz w:val="24"/>
          <w:szCs w:val="24"/>
        </w:rPr>
        <w:t>мо</w:t>
      </w:r>
      <w:r w:rsidRPr="00867C21">
        <w:rPr>
          <w:color w:val="000000"/>
          <w:w w:val="99"/>
          <w:sz w:val="24"/>
          <w:szCs w:val="24"/>
        </w:rPr>
        <w:t>з</w:t>
      </w:r>
      <w:r w:rsidRPr="00867C21">
        <w:rPr>
          <w:color w:val="000000"/>
          <w:sz w:val="24"/>
          <w:szCs w:val="24"/>
        </w:rPr>
        <w:t>ак</w:t>
      </w:r>
      <w:r w:rsidRPr="00867C21">
        <w:rPr>
          <w:color w:val="000000"/>
          <w:w w:val="99"/>
          <w:sz w:val="24"/>
          <w:szCs w:val="24"/>
        </w:rPr>
        <w:t>лю</w:t>
      </w:r>
      <w:r w:rsidRPr="00867C21">
        <w:rPr>
          <w:color w:val="000000"/>
          <w:sz w:val="24"/>
          <w:szCs w:val="24"/>
        </w:rPr>
        <w:t>че</w:t>
      </w:r>
      <w:r w:rsidRPr="00867C21">
        <w:rPr>
          <w:color w:val="000000"/>
          <w:w w:val="99"/>
          <w:sz w:val="24"/>
          <w:szCs w:val="24"/>
        </w:rPr>
        <w:t>н</w:t>
      </w:r>
      <w:r w:rsidRPr="00867C21">
        <w:rPr>
          <w:color w:val="000000"/>
          <w:spacing w:val="1"/>
          <w:sz w:val="24"/>
          <w:szCs w:val="24"/>
        </w:rPr>
        <w:t>и</w:t>
      </w:r>
      <w:r w:rsidRPr="00867C21">
        <w:rPr>
          <w:color w:val="000000"/>
          <w:w w:val="99"/>
          <w:sz w:val="24"/>
          <w:szCs w:val="24"/>
        </w:rPr>
        <w:t>й</w:t>
      </w:r>
      <w:r w:rsidRPr="00867C21">
        <w:rPr>
          <w:color w:val="000000"/>
          <w:spacing w:val="25"/>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23"/>
          <w:sz w:val="24"/>
          <w:szCs w:val="24"/>
        </w:rPr>
        <w:t xml:space="preserve"> </w:t>
      </w:r>
      <w:r w:rsidRPr="00867C21">
        <w:rPr>
          <w:color w:val="000000"/>
          <w:sz w:val="24"/>
          <w:szCs w:val="24"/>
        </w:rPr>
        <w:t>а</w:t>
      </w:r>
      <w:r w:rsidRPr="00867C21">
        <w:rPr>
          <w:color w:val="000000"/>
          <w:spacing w:val="1"/>
          <w:w w:val="99"/>
          <w:sz w:val="24"/>
          <w:szCs w:val="24"/>
        </w:rPr>
        <w:t>н</w:t>
      </w:r>
      <w:r w:rsidRPr="00867C21">
        <w:rPr>
          <w:color w:val="000000"/>
          <w:spacing w:val="-3"/>
          <w:sz w:val="24"/>
          <w:szCs w:val="24"/>
        </w:rPr>
        <w:t>а</w:t>
      </w:r>
      <w:r w:rsidRPr="00867C21">
        <w:rPr>
          <w:color w:val="000000"/>
          <w:sz w:val="24"/>
          <w:szCs w:val="24"/>
        </w:rPr>
        <w:t>ло</w:t>
      </w:r>
      <w:r w:rsidRPr="00867C21">
        <w:rPr>
          <w:color w:val="000000"/>
          <w:w w:val="99"/>
          <w:sz w:val="24"/>
          <w:szCs w:val="24"/>
        </w:rPr>
        <w:t>г</w:t>
      </w:r>
      <w:r w:rsidRPr="00867C21">
        <w:rPr>
          <w:color w:val="000000"/>
          <w:spacing w:val="1"/>
          <w:w w:val="99"/>
          <w:sz w:val="24"/>
          <w:szCs w:val="24"/>
        </w:rPr>
        <w:t>ии</w:t>
      </w:r>
      <w:r w:rsidRPr="00867C21">
        <w:rPr>
          <w:color w:val="000000"/>
          <w:sz w:val="24"/>
          <w:szCs w:val="24"/>
        </w:rPr>
        <w:t>,</w:t>
      </w:r>
      <w:r w:rsidRPr="00867C21">
        <w:rPr>
          <w:color w:val="000000"/>
          <w:spacing w:val="24"/>
          <w:sz w:val="24"/>
          <w:szCs w:val="24"/>
        </w:rPr>
        <w:t xml:space="preserve"> </w:t>
      </w:r>
      <w:r w:rsidRPr="00867C21">
        <w:rPr>
          <w:color w:val="000000"/>
          <w:sz w:val="24"/>
          <w:szCs w:val="24"/>
        </w:rPr>
        <w:t>фор</w:t>
      </w:r>
      <w:r w:rsidRPr="00867C21">
        <w:rPr>
          <w:color w:val="000000"/>
          <w:spacing w:val="2"/>
          <w:sz w:val="24"/>
          <w:szCs w:val="24"/>
        </w:rPr>
        <w:t>м</w:t>
      </w:r>
      <w:r w:rsidRPr="00867C21">
        <w:rPr>
          <w:color w:val="000000"/>
          <w:spacing w:val="-6"/>
          <w:sz w:val="24"/>
          <w:szCs w:val="24"/>
        </w:rPr>
        <w:t>у</w:t>
      </w:r>
      <w:r w:rsidRPr="00867C21">
        <w:rPr>
          <w:color w:val="000000"/>
          <w:sz w:val="24"/>
          <w:szCs w:val="24"/>
        </w:rPr>
        <w:t>л</w:t>
      </w:r>
      <w:r w:rsidRPr="00867C21">
        <w:rPr>
          <w:color w:val="000000"/>
          <w:w w:val="99"/>
          <w:sz w:val="24"/>
          <w:szCs w:val="24"/>
        </w:rPr>
        <w:t>и</w:t>
      </w:r>
      <w:r w:rsidRPr="00867C21">
        <w:rPr>
          <w:color w:val="000000"/>
          <w:sz w:val="24"/>
          <w:szCs w:val="24"/>
        </w:rPr>
        <w:t>ров</w:t>
      </w:r>
      <w:r w:rsidRPr="00867C21">
        <w:rPr>
          <w:color w:val="000000"/>
          <w:spacing w:val="-1"/>
          <w:sz w:val="24"/>
          <w:szCs w:val="24"/>
        </w:rPr>
        <w:t>а</w:t>
      </w:r>
      <w:r w:rsidRPr="00867C21">
        <w:rPr>
          <w:color w:val="000000"/>
          <w:w w:val="99"/>
          <w:sz w:val="24"/>
          <w:szCs w:val="24"/>
        </w:rPr>
        <w:t>ть</w:t>
      </w:r>
      <w:r w:rsidRPr="00867C21">
        <w:rPr>
          <w:color w:val="000000"/>
          <w:spacing w:val="25"/>
          <w:sz w:val="24"/>
          <w:szCs w:val="24"/>
        </w:rPr>
        <w:t xml:space="preserve"> </w:t>
      </w:r>
      <w:r w:rsidRPr="00867C21">
        <w:rPr>
          <w:color w:val="000000"/>
          <w:sz w:val="24"/>
          <w:szCs w:val="24"/>
        </w:rPr>
        <w:t>г</w:t>
      </w:r>
      <w:r w:rsidRPr="00867C21">
        <w:rPr>
          <w:color w:val="000000"/>
          <w:spacing w:val="1"/>
          <w:sz w:val="24"/>
          <w:szCs w:val="24"/>
        </w:rPr>
        <w:t>ип</w:t>
      </w:r>
      <w:r w:rsidRPr="00867C21">
        <w:rPr>
          <w:color w:val="000000"/>
          <w:sz w:val="24"/>
          <w:szCs w:val="24"/>
        </w:rPr>
        <w:t>о</w:t>
      </w:r>
      <w:r w:rsidRPr="00867C21">
        <w:rPr>
          <w:color w:val="000000"/>
          <w:w w:val="99"/>
          <w:sz w:val="24"/>
          <w:szCs w:val="24"/>
        </w:rPr>
        <w:t>т</w:t>
      </w:r>
      <w:r w:rsidRPr="00867C21">
        <w:rPr>
          <w:color w:val="000000"/>
          <w:sz w:val="24"/>
          <w:szCs w:val="24"/>
        </w:rPr>
        <w:t>е</w:t>
      </w:r>
      <w:r w:rsidRPr="00867C21">
        <w:rPr>
          <w:color w:val="000000"/>
          <w:spacing w:val="1"/>
          <w:w w:val="99"/>
          <w:sz w:val="24"/>
          <w:szCs w:val="24"/>
        </w:rPr>
        <w:t>з</w:t>
      </w:r>
      <w:r w:rsidRPr="00867C21">
        <w:rPr>
          <w:color w:val="000000"/>
          <w:sz w:val="24"/>
          <w:szCs w:val="24"/>
        </w:rPr>
        <w:t>ы</w:t>
      </w:r>
      <w:r w:rsidRPr="00867C21">
        <w:rPr>
          <w:color w:val="000000"/>
          <w:spacing w:val="23"/>
          <w:sz w:val="24"/>
          <w:szCs w:val="24"/>
        </w:rPr>
        <w:t xml:space="preserve"> </w:t>
      </w:r>
      <w:r w:rsidRPr="00867C21">
        <w:rPr>
          <w:color w:val="000000"/>
          <w:sz w:val="24"/>
          <w:szCs w:val="24"/>
        </w:rPr>
        <w:t>о</w:t>
      </w:r>
      <w:r w:rsidRPr="00867C21">
        <w:rPr>
          <w:color w:val="000000"/>
          <w:spacing w:val="24"/>
          <w:sz w:val="24"/>
          <w:szCs w:val="24"/>
        </w:rPr>
        <w:t xml:space="preserve"> </w:t>
      </w:r>
      <w:r w:rsidRPr="00867C21">
        <w:rPr>
          <w:color w:val="000000"/>
          <w:spacing w:val="-2"/>
          <w:sz w:val="24"/>
          <w:szCs w:val="24"/>
        </w:rPr>
        <w:t>в</w:t>
      </w:r>
      <w:r w:rsidRPr="00867C21">
        <w:rPr>
          <w:color w:val="000000"/>
          <w:w w:val="99"/>
          <w:sz w:val="24"/>
          <w:szCs w:val="24"/>
        </w:rPr>
        <w:t>з</w:t>
      </w:r>
      <w:r w:rsidRPr="00867C21">
        <w:rPr>
          <w:color w:val="000000"/>
          <w:sz w:val="24"/>
          <w:szCs w:val="24"/>
        </w:rPr>
        <w:t>аимосвя</w:t>
      </w:r>
      <w:r w:rsidRPr="00867C21">
        <w:rPr>
          <w:color w:val="000000"/>
          <w:w w:val="99"/>
          <w:sz w:val="24"/>
          <w:szCs w:val="24"/>
        </w:rPr>
        <w:t>з</w:t>
      </w:r>
      <w:r w:rsidRPr="00867C21">
        <w:rPr>
          <w:color w:val="000000"/>
          <w:sz w:val="24"/>
          <w:szCs w:val="24"/>
        </w:rPr>
        <w:t>я</w:t>
      </w:r>
      <w:r w:rsidRPr="00867C21">
        <w:rPr>
          <w:color w:val="000000"/>
          <w:spacing w:val="2"/>
          <w:sz w:val="24"/>
          <w:szCs w:val="24"/>
        </w:rPr>
        <w:t>х</w:t>
      </w:r>
      <w:r w:rsidRPr="00867C21">
        <w:rPr>
          <w:color w:val="000000"/>
          <w:sz w:val="24"/>
          <w:szCs w:val="24"/>
        </w:rPr>
        <w:t>;</w:t>
      </w:r>
      <w:r w:rsidRPr="00867C21">
        <w:rPr>
          <w:color w:val="000000"/>
          <w:spacing w:val="25"/>
          <w:sz w:val="24"/>
          <w:szCs w:val="24"/>
        </w:rPr>
        <w:t xml:space="preserve"> </w:t>
      </w:r>
      <w:r w:rsidRPr="00867C21">
        <w:rPr>
          <w:color w:val="000000"/>
          <w:sz w:val="24"/>
          <w:szCs w:val="24"/>
        </w:rPr>
        <w:t>с</w:t>
      </w:r>
      <w:r w:rsidRPr="00867C21">
        <w:rPr>
          <w:color w:val="000000"/>
          <w:spacing w:val="-1"/>
          <w:sz w:val="24"/>
          <w:szCs w:val="24"/>
        </w:rPr>
        <w:t>ам</w:t>
      </w:r>
      <w:r w:rsidRPr="00867C21">
        <w:rPr>
          <w:color w:val="000000"/>
          <w:sz w:val="24"/>
          <w:szCs w:val="24"/>
        </w:rPr>
        <w:t>ос</w:t>
      </w:r>
      <w:r w:rsidRPr="00867C21">
        <w:rPr>
          <w:color w:val="000000"/>
          <w:w w:val="99"/>
          <w:sz w:val="24"/>
          <w:szCs w:val="24"/>
        </w:rPr>
        <w:t>т</w:t>
      </w:r>
      <w:r w:rsidRPr="00867C21">
        <w:rPr>
          <w:color w:val="000000"/>
          <w:sz w:val="24"/>
          <w:szCs w:val="24"/>
        </w:rPr>
        <w:t>оя</w:t>
      </w:r>
      <w:r w:rsidRPr="00867C21">
        <w:rPr>
          <w:color w:val="000000"/>
          <w:w w:val="99"/>
          <w:sz w:val="24"/>
          <w:szCs w:val="24"/>
        </w:rPr>
        <w:t>т</w:t>
      </w:r>
      <w:r w:rsidRPr="00867C21">
        <w:rPr>
          <w:color w:val="000000"/>
          <w:sz w:val="24"/>
          <w:szCs w:val="24"/>
        </w:rPr>
        <w:t>ел</w:t>
      </w:r>
      <w:r w:rsidRPr="00867C21">
        <w:rPr>
          <w:color w:val="000000"/>
          <w:spacing w:val="1"/>
          <w:w w:val="99"/>
          <w:sz w:val="24"/>
          <w:szCs w:val="24"/>
        </w:rPr>
        <w:t>ь</w:t>
      </w:r>
      <w:r w:rsidRPr="00867C21">
        <w:rPr>
          <w:color w:val="000000"/>
          <w:spacing w:val="1"/>
          <w:sz w:val="24"/>
          <w:szCs w:val="24"/>
        </w:rPr>
        <w:t>н</w:t>
      </w:r>
      <w:r w:rsidRPr="00867C21">
        <w:rPr>
          <w:color w:val="000000"/>
          <w:sz w:val="24"/>
          <w:szCs w:val="24"/>
        </w:rPr>
        <w:t>о</w:t>
      </w:r>
      <w:r w:rsidRPr="00867C21">
        <w:rPr>
          <w:color w:val="000000"/>
          <w:spacing w:val="23"/>
          <w:sz w:val="24"/>
          <w:szCs w:val="24"/>
        </w:rPr>
        <w:t xml:space="preserve"> </w:t>
      </w:r>
      <w:r w:rsidRPr="00867C21">
        <w:rPr>
          <w:color w:val="000000"/>
          <w:sz w:val="24"/>
          <w:szCs w:val="24"/>
        </w:rPr>
        <w:t>в</w:t>
      </w:r>
      <w:r w:rsidRPr="00867C21">
        <w:rPr>
          <w:color w:val="000000"/>
          <w:spacing w:val="-2"/>
          <w:sz w:val="24"/>
          <w:szCs w:val="24"/>
        </w:rPr>
        <w:t>ы</w:t>
      </w:r>
      <w:r w:rsidRPr="00867C21">
        <w:rPr>
          <w:color w:val="000000"/>
          <w:sz w:val="24"/>
          <w:szCs w:val="24"/>
        </w:rPr>
        <w:t>б</w:t>
      </w:r>
      <w:r w:rsidRPr="00867C21">
        <w:rPr>
          <w:color w:val="000000"/>
          <w:spacing w:val="1"/>
          <w:w w:val="99"/>
          <w:sz w:val="24"/>
          <w:szCs w:val="24"/>
        </w:rPr>
        <w:t>и</w:t>
      </w:r>
      <w:r w:rsidRPr="00867C21">
        <w:rPr>
          <w:color w:val="000000"/>
          <w:sz w:val="24"/>
          <w:szCs w:val="24"/>
        </w:rPr>
        <w:t>рат</w:t>
      </w:r>
      <w:r w:rsidRPr="00867C21">
        <w:rPr>
          <w:color w:val="000000"/>
          <w:w w:val="99"/>
          <w:sz w:val="24"/>
          <w:szCs w:val="24"/>
        </w:rPr>
        <w:t>ь</w:t>
      </w:r>
      <w:bookmarkEnd w:id="13"/>
      <w:r w:rsidRPr="00867C21">
        <w:rPr>
          <w:color w:val="000000"/>
          <w:w w:val="99"/>
          <w:sz w:val="24"/>
          <w:szCs w:val="24"/>
        </w:rPr>
        <w:t xml:space="preserve"> </w:t>
      </w:r>
      <w:bookmarkStart w:id="14" w:name="_page_103_0"/>
      <w:r w:rsidRPr="00867C21">
        <w:rPr>
          <w:color w:val="000000"/>
          <w:sz w:val="24"/>
          <w:szCs w:val="24"/>
        </w:rPr>
        <w:t>с</w:t>
      </w:r>
      <w:r w:rsidRPr="00867C21">
        <w:rPr>
          <w:color w:val="000000"/>
          <w:w w:val="99"/>
          <w:sz w:val="24"/>
          <w:szCs w:val="24"/>
        </w:rPr>
        <w:t>п</w:t>
      </w:r>
      <w:r w:rsidRPr="00867C21">
        <w:rPr>
          <w:color w:val="000000"/>
          <w:sz w:val="24"/>
          <w:szCs w:val="24"/>
        </w:rPr>
        <w:t>особ</w:t>
      </w:r>
      <w:r w:rsidRPr="00867C21">
        <w:rPr>
          <w:color w:val="000000"/>
          <w:spacing w:val="45"/>
          <w:sz w:val="24"/>
          <w:szCs w:val="24"/>
        </w:rPr>
        <w:t xml:space="preserve"> </w:t>
      </w:r>
      <w:r w:rsidRPr="00867C21">
        <w:rPr>
          <w:color w:val="000000"/>
          <w:sz w:val="24"/>
          <w:szCs w:val="24"/>
        </w:rPr>
        <w:t>ре</w:t>
      </w:r>
      <w:r w:rsidRPr="00867C21">
        <w:rPr>
          <w:color w:val="000000"/>
          <w:w w:val="99"/>
          <w:sz w:val="24"/>
          <w:szCs w:val="24"/>
        </w:rPr>
        <w:t>ш</w:t>
      </w:r>
      <w:r w:rsidRPr="00867C21">
        <w:rPr>
          <w:color w:val="000000"/>
          <w:sz w:val="24"/>
          <w:szCs w:val="24"/>
        </w:rPr>
        <w:t>ен</w:t>
      </w:r>
      <w:r w:rsidRPr="00867C21">
        <w:rPr>
          <w:color w:val="000000"/>
          <w:w w:val="99"/>
          <w:sz w:val="24"/>
          <w:szCs w:val="24"/>
        </w:rPr>
        <w:t>и</w:t>
      </w:r>
      <w:r w:rsidRPr="00867C21">
        <w:rPr>
          <w:color w:val="000000"/>
          <w:sz w:val="24"/>
          <w:szCs w:val="24"/>
        </w:rPr>
        <w:t>я</w:t>
      </w:r>
      <w:r w:rsidRPr="00867C21">
        <w:rPr>
          <w:color w:val="000000"/>
          <w:spacing w:val="47"/>
          <w:sz w:val="24"/>
          <w:szCs w:val="24"/>
        </w:rPr>
        <w:t xml:space="preserve"> </w:t>
      </w:r>
      <w:r w:rsidRPr="00867C21">
        <w:rPr>
          <w:color w:val="000000"/>
          <w:spacing w:val="-6"/>
          <w:sz w:val="24"/>
          <w:szCs w:val="24"/>
        </w:rPr>
        <w:t>у</w:t>
      </w:r>
      <w:r w:rsidRPr="00867C21">
        <w:rPr>
          <w:color w:val="000000"/>
          <w:spacing w:val="1"/>
          <w:sz w:val="24"/>
          <w:szCs w:val="24"/>
        </w:rPr>
        <w:t>ч</w:t>
      </w:r>
      <w:r w:rsidRPr="00867C21">
        <w:rPr>
          <w:color w:val="000000"/>
          <w:sz w:val="24"/>
          <w:szCs w:val="24"/>
        </w:rPr>
        <w:t>еб</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46"/>
          <w:sz w:val="24"/>
          <w:szCs w:val="24"/>
        </w:rPr>
        <w:t xml:space="preserve"> </w:t>
      </w:r>
      <w:r w:rsidRPr="00867C21">
        <w:rPr>
          <w:color w:val="000000"/>
          <w:spacing w:val="1"/>
          <w:sz w:val="24"/>
          <w:szCs w:val="24"/>
        </w:rPr>
        <w:t>з</w:t>
      </w:r>
      <w:r w:rsidRPr="00867C21">
        <w:rPr>
          <w:color w:val="000000"/>
          <w:sz w:val="24"/>
          <w:szCs w:val="24"/>
        </w:rPr>
        <w:t>ад</w:t>
      </w:r>
      <w:r w:rsidRPr="00867C21">
        <w:rPr>
          <w:color w:val="000000"/>
          <w:spacing w:val="2"/>
          <w:sz w:val="24"/>
          <w:szCs w:val="24"/>
        </w:rPr>
        <w:t>а</w:t>
      </w:r>
      <w:r w:rsidRPr="00867C21">
        <w:rPr>
          <w:color w:val="000000"/>
          <w:sz w:val="24"/>
          <w:szCs w:val="24"/>
        </w:rPr>
        <w:t>ч</w:t>
      </w:r>
      <w:r w:rsidRPr="00867C21">
        <w:rPr>
          <w:color w:val="000000"/>
          <w:w w:val="99"/>
          <w:sz w:val="24"/>
          <w:szCs w:val="24"/>
        </w:rPr>
        <w:t>и</w:t>
      </w:r>
      <w:r w:rsidRPr="00867C21">
        <w:rPr>
          <w:color w:val="000000"/>
          <w:spacing w:val="46"/>
          <w:sz w:val="24"/>
          <w:szCs w:val="24"/>
        </w:rPr>
        <w:t xml:space="preserve"> </w:t>
      </w:r>
      <w:r w:rsidRPr="00867C21">
        <w:rPr>
          <w:color w:val="000000"/>
          <w:sz w:val="24"/>
          <w:szCs w:val="24"/>
        </w:rPr>
        <w:t>(</w:t>
      </w:r>
      <w:r w:rsidRPr="00867C21">
        <w:rPr>
          <w:color w:val="000000"/>
          <w:spacing w:val="-1"/>
          <w:sz w:val="24"/>
          <w:szCs w:val="24"/>
        </w:rPr>
        <w:t>с</w:t>
      </w:r>
      <w:r w:rsidRPr="00867C21">
        <w:rPr>
          <w:color w:val="000000"/>
          <w:sz w:val="24"/>
          <w:szCs w:val="24"/>
        </w:rPr>
        <w:t>р</w:t>
      </w:r>
      <w:r w:rsidRPr="00867C21">
        <w:rPr>
          <w:color w:val="000000"/>
          <w:spacing w:val="-1"/>
          <w:sz w:val="24"/>
          <w:szCs w:val="24"/>
        </w:rPr>
        <w:t>а</w:t>
      </w:r>
      <w:r w:rsidRPr="00867C21">
        <w:rPr>
          <w:color w:val="000000"/>
          <w:sz w:val="24"/>
          <w:szCs w:val="24"/>
        </w:rPr>
        <w:t>вн</w:t>
      </w:r>
      <w:r w:rsidRPr="00867C21">
        <w:rPr>
          <w:color w:val="000000"/>
          <w:spacing w:val="1"/>
          <w:sz w:val="24"/>
          <w:szCs w:val="24"/>
        </w:rPr>
        <w:t>и</w:t>
      </w:r>
      <w:r w:rsidRPr="00867C21">
        <w:rPr>
          <w:color w:val="000000"/>
          <w:sz w:val="24"/>
          <w:szCs w:val="24"/>
        </w:rPr>
        <w:t>в</w:t>
      </w:r>
      <w:r w:rsidRPr="00867C21">
        <w:rPr>
          <w:color w:val="000000"/>
          <w:spacing w:val="-1"/>
          <w:sz w:val="24"/>
          <w:szCs w:val="24"/>
        </w:rPr>
        <w:t>а</w:t>
      </w:r>
      <w:r w:rsidRPr="00867C21">
        <w:rPr>
          <w:color w:val="000000"/>
          <w:w w:val="99"/>
          <w:sz w:val="24"/>
          <w:szCs w:val="24"/>
        </w:rPr>
        <w:t>ть</w:t>
      </w:r>
      <w:r w:rsidRPr="00867C21">
        <w:rPr>
          <w:color w:val="000000"/>
          <w:spacing w:val="44"/>
          <w:sz w:val="24"/>
          <w:szCs w:val="24"/>
        </w:rPr>
        <w:t xml:space="preserve"> </w:t>
      </w:r>
      <w:r w:rsidRPr="00867C21">
        <w:rPr>
          <w:color w:val="000000"/>
          <w:spacing w:val="1"/>
          <w:sz w:val="24"/>
          <w:szCs w:val="24"/>
        </w:rPr>
        <w:t>н</w:t>
      </w:r>
      <w:r w:rsidRPr="00867C21">
        <w:rPr>
          <w:color w:val="000000"/>
          <w:sz w:val="24"/>
          <w:szCs w:val="24"/>
        </w:rPr>
        <w:t>ескол</w:t>
      </w:r>
      <w:r w:rsidRPr="00867C21">
        <w:rPr>
          <w:color w:val="000000"/>
          <w:spacing w:val="1"/>
          <w:sz w:val="24"/>
          <w:szCs w:val="24"/>
        </w:rPr>
        <w:t>ь</w:t>
      </w:r>
      <w:r w:rsidRPr="00867C21">
        <w:rPr>
          <w:color w:val="000000"/>
          <w:sz w:val="24"/>
          <w:szCs w:val="24"/>
        </w:rPr>
        <w:t>ко</w:t>
      </w:r>
      <w:r w:rsidRPr="00867C21">
        <w:rPr>
          <w:color w:val="000000"/>
          <w:spacing w:val="42"/>
          <w:sz w:val="24"/>
          <w:szCs w:val="24"/>
        </w:rPr>
        <w:t xml:space="preserve"> </w:t>
      </w:r>
      <w:r w:rsidRPr="00867C21">
        <w:rPr>
          <w:color w:val="000000"/>
          <w:sz w:val="24"/>
          <w:szCs w:val="24"/>
        </w:rPr>
        <w:t>вариан</w:t>
      </w:r>
      <w:r w:rsidRPr="00867C21">
        <w:rPr>
          <w:color w:val="000000"/>
          <w:spacing w:val="1"/>
          <w:w w:val="99"/>
          <w:sz w:val="24"/>
          <w:szCs w:val="24"/>
        </w:rPr>
        <w:t>т</w:t>
      </w:r>
      <w:r w:rsidRPr="00867C21">
        <w:rPr>
          <w:color w:val="000000"/>
          <w:sz w:val="24"/>
          <w:szCs w:val="24"/>
        </w:rPr>
        <w:t>ов</w:t>
      </w:r>
      <w:r w:rsidRPr="00867C21">
        <w:rPr>
          <w:color w:val="000000"/>
          <w:spacing w:val="42"/>
          <w:sz w:val="24"/>
          <w:szCs w:val="24"/>
        </w:rPr>
        <w:t xml:space="preserve"> </w:t>
      </w:r>
      <w:r w:rsidRPr="00867C21">
        <w:rPr>
          <w:color w:val="000000"/>
          <w:sz w:val="24"/>
          <w:szCs w:val="24"/>
        </w:rPr>
        <w:t>ре</w:t>
      </w:r>
      <w:r w:rsidRPr="00867C21">
        <w:rPr>
          <w:color w:val="000000"/>
          <w:w w:val="99"/>
          <w:sz w:val="24"/>
          <w:szCs w:val="24"/>
        </w:rPr>
        <w:t>ш</w:t>
      </w:r>
      <w:r w:rsidRPr="00867C21">
        <w:rPr>
          <w:color w:val="000000"/>
          <w:sz w:val="24"/>
          <w:szCs w:val="24"/>
        </w:rPr>
        <w:t>ен</w:t>
      </w:r>
      <w:r w:rsidRPr="00867C21">
        <w:rPr>
          <w:color w:val="000000"/>
          <w:spacing w:val="1"/>
          <w:sz w:val="24"/>
          <w:szCs w:val="24"/>
        </w:rPr>
        <w:t>и</w:t>
      </w:r>
      <w:r w:rsidRPr="00867C21">
        <w:rPr>
          <w:color w:val="000000"/>
          <w:sz w:val="24"/>
          <w:szCs w:val="24"/>
        </w:rPr>
        <w:t>я,</w:t>
      </w:r>
      <w:r w:rsidRPr="00867C21">
        <w:rPr>
          <w:color w:val="000000"/>
          <w:spacing w:val="46"/>
          <w:sz w:val="24"/>
          <w:szCs w:val="24"/>
        </w:rPr>
        <w:t xml:space="preserve"> </w:t>
      </w:r>
      <w:r w:rsidRPr="00867C21">
        <w:rPr>
          <w:color w:val="000000"/>
          <w:sz w:val="24"/>
          <w:szCs w:val="24"/>
        </w:rPr>
        <w:t>выбира</w:t>
      </w:r>
      <w:r w:rsidRPr="00867C21">
        <w:rPr>
          <w:color w:val="000000"/>
          <w:w w:val="99"/>
          <w:sz w:val="24"/>
          <w:szCs w:val="24"/>
        </w:rPr>
        <w:t>т</w:t>
      </w:r>
      <w:r w:rsidRPr="00867C21">
        <w:rPr>
          <w:color w:val="000000"/>
          <w:sz w:val="24"/>
          <w:szCs w:val="24"/>
        </w:rPr>
        <w:t>ь</w:t>
      </w:r>
      <w:r w:rsidRPr="00867C21">
        <w:rPr>
          <w:color w:val="000000"/>
          <w:spacing w:val="44"/>
          <w:sz w:val="24"/>
          <w:szCs w:val="24"/>
        </w:rPr>
        <w:t xml:space="preserve"> </w:t>
      </w:r>
      <w:r w:rsidRPr="00867C21">
        <w:rPr>
          <w:color w:val="000000"/>
          <w:spacing w:val="1"/>
          <w:w w:val="99"/>
          <w:sz w:val="24"/>
          <w:szCs w:val="24"/>
        </w:rPr>
        <w:t>н</w:t>
      </w:r>
      <w:r w:rsidRPr="00867C21">
        <w:rPr>
          <w:color w:val="000000"/>
          <w:spacing w:val="-2"/>
          <w:sz w:val="24"/>
          <w:szCs w:val="24"/>
        </w:rPr>
        <w:t>а</w:t>
      </w:r>
      <w:r w:rsidRPr="00867C21">
        <w:rPr>
          <w:color w:val="000000"/>
          <w:w w:val="99"/>
          <w:sz w:val="24"/>
          <w:szCs w:val="24"/>
        </w:rPr>
        <w:t>и</w:t>
      </w:r>
      <w:r w:rsidRPr="00867C21">
        <w:rPr>
          <w:color w:val="000000"/>
          <w:sz w:val="24"/>
          <w:szCs w:val="24"/>
        </w:rPr>
        <w:t>бо</w:t>
      </w:r>
      <w:r w:rsidRPr="00867C21">
        <w:rPr>
          <w:color w:val="000000"/>
          <w:w w:val="99"/>
          <w:sz w:val="24"/>
          <w:szCs w:val="24"/>
        </w:rPr>
        <w:t>л</w:t>
      </w:r>
      <w:r w:rsidRPr="00867C21">
        <w:rPr>
          <w:color w:val="000000"/>
          <w:sz w:val="24"/>
          <w:szCs w:val="24"/>
        </w:rPr>
        <w:t xml:space="preserve">ее </w:t>
      </w:r>
      <w:r w:rsidRPr="00867C21">
        <w:rPr>
          <w:color w:val="000000"/>
          <w:w w:val="99"/>
          <w:sz w:val="24"/>
          <w:szCs w:val="24"/>
        </w:rPr>
        <w:t>п</w:t>
      </w:r>
      <w:r w:rsidRPr="00867C21">
        <w:rPr>
          <w:color w:val="000000"/>
          <w:sz w:val="24"/>
          <w:szCs w:val="24"/>
        </w:rPr>
        <w:t>о</w:t>
      </w:r>
      <w:r w:rsidRPr="00867C21">
        <w:rPr>
          <w:color w:val="000000"/>
          <w:spacing w:val="-1"/>
          <w:sz w:val="24"/>
          <w:szCs w:val="24"/>
        </w:rPr>
        <w:t>д</w:t>
      </w:r>
      <w:r w:rsidRPr="00867C21">
        <w:rPr>
          <w:color w:val="000000"/>
          <w:spacing w:val="2"/>
          <w:sz w:val="24"/>
          <w:szCs w:val="24"/>
        </w:rPr>
        <w:t>х</w:t>
      </w:r>
      <w:r w:rsidRPr="00867C21">
        <w:rPr>
          <w:color w:val="000000"/>
          <w:sz w:val="24"/>
          <w:szCs w:val="24"/>
        </w:rPr>
        <w:t>одя</w:t>
      </w:r>
      <w:r w:rsidRPr="00867C21">
        <w:rPr>
          <w:color w:val="000000"/>
          <w:w w:val="99"/>
          <w:sz w:val="24"/>
          <w:szCs w:val="24"/>
        </w:rPr>
        <w:t>щий</w:t>
      </w:r>
      <w:r w:rsidRPr="00867C21">
        <w:rPr>
          <w:color w:val="000000"/>
          <w:sz w:val="24"/>
          <w:szCs w:val="24"/>
        </w:rPr>
        <w:t xml:space="preserve"> с</w:t>
      </w:r>
      <w:r w:rsidRPr="00867C21">
        <w:rPr>
          <w:color w:val="000000"/>
          <w:spacing w:val="2"/>
          <w:sz w:val="24"/>
          <w:szCs w:val="24"/>
        </w:rPr>
        <w:t xml:space="preserve"> </w:t>
      </w:r>
      <w:r w:rsidRPr="00867C21">
        <w:rPr>
          <w:color w:val="000000"/>
          <w:spacing w:val="-4"/>
          <w:sz w:val="24"/>
          <w:szCs w:val="24"/>
        </w:rPr>
        <w:t>у</w:t>
      </w:r>
      <w:r w:rsidRPr="00867C21">
        <w:rPr>
          <w:color w:val="000000"/>
          <w:spacing w:val="-1"/>
          <w:sz w:val="24"/>
          <w:szCs w:val="24"/>
        </w:rPr>
        <w:t>че</w:t>
      </w:r>
      <w:r w:rsidRPr="00867C21">
        <w:rPr>
          <w:color w:val="000000"/>
          <w:sz w:val="24"/>
          <w:szCs w:val="24"/>
        </w:rPr>
        <w:t>том</w:t>
      </w:r>
      <w:r w:rsidRPr="00867C21">
        <w:rPr>
          <w:color w:val="000000"/>
          <w:spacing w:val="2"/>
          <w:sz w:val="24"/>
          <w:szCs w:val="24"/>
        </w:rPr>
        <w:t xml:space="preserve"> </w:t>
      </w:r>
      <w:r w:rsidRPr="00867C21">
        <w:rPr>
          <w:color w:val="000000"/>
          <w:spacing w:val="1"/>
          <w:sz w:val="24"/>
          <w:szCs w:val="24"/>
        </w:rPr>
        <w:t>с</w:t>
      </w:r>
      <w:r w:rsidRPr="00867C21">
        <w:rPr>
          <w:color w:val="000000"/>
          <w:sz w:val="24"/>
          <w:szCs w:val="24"/>
        </w:rPr>
        <w:t>амо</w:t>
      </w:r>
      <w:r w:rsidRPr="00867C21">
        <w:rPr>
          <w:color w:val="000000"/>
          <w:spacing w:val="-1"/>
          <w:sz w:val="24"/>
          <w:szCs w:val="24"/>
        </w:rPr>
        <w:t>с</w:t>
      </w:r>
      <w:r w:rsidRPr="00867C21">
        <w:rPr>
          <w:color w:val="000000"/>
          <w:sz w:val="24"/>
          <w:szCs w:val="24"/>
        </w:rPr>
        <w:t>тоятел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о выделенных кр</w:t>
      </w:r>
      <w:r w:rsidRPr="00867C21">
        <w:rPr>
          <w:color w:val="000000"/>
          <w:spacing w:val="1"/>
          <w:sz w:val="24"/>
          <w:szCs w:val="24"/>
        </w:rPr>
        <w:t>и</w:t>
      </w:r>
      <w:r w:rsidRPr="00867C21">
        <w:rPr>
          <w:color w:val="000000"/>
          <w:w w:val="99"/>
          <w:sz w:val="24"/>
          <w:szCs w:val="24"/>
        </w:rPr>
        <w:t>т</w:t>
      </w:r>
      <w:r w:rsidRPr="00867C21">
        <w:rPr>
          <w:color w:val="000000"/>
          <w:sz w:val="24"/>
          <w:szCs w:val="24"/>
        </w:rPr>
        <w:t>е</w:t>
      </w:r>
      <w:r w:rsidRPr="00867C21">
        <w:rPr>
          <w:color w:val="000000"/>
          <w:spacing w:val="-2"/>
          <w:sz w:val="24"/>
          <w:szCs w:val="24"/>
        </w:rPr>
        <w:t>р</w:t>
      </w:r>
      <w:r w:rsidRPr="00867C21">
        <w:rPr>
          <w:color w:val="000000"/>
          <w:sz w:val="24"/>
          <w:szCs w:val="24"/>
        </w:rPr>
        <w:t>иев</w:t>
      </w:r>
      <w:r w:rsidRPr="00867C21">
        <w:rPr>
          <w:color w:val="000000"/>
          <w:spacing w:val="-1"/>
          <w:sz w:val="24"/>
          <w:szCs w:val="24"/>
        </w:rPr>
        <w:t>)</w:t>
      </w:r>
      <w:r w:rsidRPr="00867C21">
        <w:rPr>
          <w:color w:val="000000"/>
          <w:sz w:val="24"/>
          <w:szCs w:val="24"/>
        </w:rPr>
        <w:t>;</w:t>
      </w:r>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осо</w:t>
      </w:r>
      <w:r w:rsidRPr="00867C21">
        <w:rPr>
          <w:color w:val="000000"/>
          <w:w w:val="99"/>
          <w:sz w:val="24"/>
          <w:szCs w:val="24"/>
        </w:rPr>
        <w:t>з</w:t>
      </w:r>
      <w:r w:rsidRPr="00867C21">
        <w:rPr>
          <w:color w:val="000000"/>
          <w:spacing w:val="1"/>
          <w:w w:val="99"/>
          <w:sz w:val="24"/>
          <w:szCs w:val="24"/>
        </w:rPr>
        <w:t>н</w:t>
      </w:r>
      <w:r w:rsidRPr="00867C21">
        <w:rPr>
          <w:color w:val="000000"/>
          <w:sz w:val="24"/>
          <w:szCs w:val="24"/>
        </w:rPr>
        <w:t>ав</w:t>
      </w:r>
      <w:r w:rsidRPr="00867C21">
        <w:rPr>
          <w:color w:val="000000"/>
          <w:spacing w:val="-1"/>
          <w:sz w:val="24"/>
          <w:szCs w:val="24"/>
        </w:rPr>
        <w:t>а</w:t>
      </w:r>
      <w:r w:rsidRPr="00867C21">
        <w:rPr>
          <w:color w:val="000000"/>
          <w:sz w:val="24"/>
          <w:szCs w:val="24"/>
        </w:rPr>
        <w:t xml:space="preserve">ть </w:t>
      </w:r>
      <w:r w:rsidRPr="00867C21">
        <w:rPr>
          <w:color w:val="000000"/>
          <w:spacing w:val="1"/>
          <w:w w:val="99"/>
          <w:sz w:val="24"/>
          <w:szCs w:val="24"/>
        </w:rPr>
        <w:t>н</w:t>
      </w:r>
      <w:r w:rsidRPr="00867C21">
        <w:rPr>
          <w:color w:val="000000"/>
          <w:sz w:val="24"/>
          <w:szCs w:val="24"/>
        </w:rPr>
        <w:t>евозмож</w:t>
      </w:r>
      <w:r w:rsidRPr="00867C21">
        <w:rPr>
          <w:color w:val="000000"/>
          <w:w w:val="99"/>
          <w:sz w:val="24"/>
          <w:szCs w:val="24"/>
        </w:rPr>
        <w:t>н</w:t>
      </w:r>
      <w:r w:rsidRPr="00867C21">
        <w:rPr>
          <w:color w:val="000000"/>
          <w:spacing w:val="-1"/>
          <w:sz w:val="24"/>
          <w:szCs w:val="24"/>
        </w:rPr>
        <w:t>ос</w:t>
      </w:r>
      <w:r w:rsidRPr="00867C21">
        <w:rPr>
          <w:color w:val="000000"/>
          <w:sz w:val="24"/>
          <w:szCs w:val="24"/>
        </w:rPr>
        <w:t xml:space="preserve">ть </w:t>
      </w:r>
      <w:r w:rsidRPr="00867C21">
        <w:rPr>
          <w:color w:val="000000"/>
          <w:spacing w:val="1"/>
          <w:sz w:val="24"/>
          <w:szCs w:val="24"/>
        </w:rPr>
        <w:t>к</w:t>
      </w:r>
      <w:r w:rsidRPr="00867C21">
        <w:rPr>
          <w:color w:val="000000"/>
          <w:sz w:val="24"/>
          <w:szCs w:val="24"/>
        </w:rPr>
        <w:t>о</w:t>
      </w:r>
      <w:r w:rsidRPr="00867C21">
        <w:rPr>
          <w:color w:val="000000"/>
          <w:spacing w:val="1"/>
          <w:w w:val="99"/>
          <w:sz w:val="24"/>
          <w:szCs w:val="24"/>
        </w:rPr>
        <w:t>н</w:t>
      </w:r>
      <w:r w:rsidRPr="00867C21">
        <w:rPr>
          <w:color w:val="000000"/>
          <w:spacing w:val="1"/>
          <w:sz w:val="24"/>
          <w:szCs w:val="24"/>
        </w:rPr>
        <w:t>т</w:t>
      </w:r>
      <w:r w:rsidRPr="00867C21">
        <w:rPr>
          <w:color w:val="000000"/>
          <w:sz w:val="24"/>
          <w:szCs w:val="24"/>
        </w:rPr>
        <w:t>р</w:t>
      </w:r>
      <w:r w:rsidRPr="00867C21">
        <w:rPr>
          <w:color w:val="000000"/>
          <w:spacing w:val="-2"/>
          <w:sz w:val="24"/>
          <w:szCs w:val="24"/>
        </w:rPr>
        <w:t>о</w:t>
      </w:r>
      <w:r w:rsidRPr="00867C21">
        <w:rPr>
          <w:color w:val="000000"/>
          <w:sz w:val="24"/>
          <w:szCs w:val="24"/>
        </w:rPr>
        <w:t>лирова</w:t>
      </w:r>
      <w:r w:rsidRPr="00867C21">
        <w:rPr>
          <w:color w:val="000000"/>
          <w:w w:val="99"/>
          <w:sz w:val="24"/>
          <w:szCs w:val="24"/>
        </w:rPr>
        <w:t>ть</w:t>
      </w:r>
      <w:r w:rsidRPr="00867C21">
        <w:rPr>
          <w:color w:val="000000"/>
          <w:sz w:val="24"/>
          <w:szCs w:val="24"/>
        </w:rPr>
        <w:t xml:space="preserve"> все вок</w:t>
      </w:r>
      <w:r w:rsidRPr="00867C21">
        <w:rPr>
          <w:color w:val="000000"/>
          <w:spacing w:val="1"/>
          <w:sz w:val="24"/>
          <w:szCs w:val="24"/>
        </w:rPr>
        <w:t>р</w:t>
      </w:r>
      <w:r w:rsidRPr="00867C21">
        <w:rPr>
          <w:color w:val="000000"/>
          <w:spacing w:val="-3"/>
          <w:sz w:val="24"/>
          <w:szCs w:val="24"/>
        </w:rPr>
        <w:t>у</w:t>
      </w:r>
      <w:r w:rsidRPr="00867C21">
        <w:rPr>
          <w:color w:val="000000"/>
          <w:sz w:val="24"/>
          <w:szCs w:val="24"/>
        </w:rPr>
        <w:t>г.</w:t>
      </w:r>
    </w:p>
    <w:p w:rsidR="00BC2F14" w:rsidRPr="00867C21" w:rsidRDefault="00BC2F14" w:rsidP="00BC2F14">
      <w:pPr>
        <w:ind w:right="-57"/>
        <w:rPr>
          <w:sz w:val="24"/>
          <w:szCs w:val="24"/>
        </w:rPr>
      </w:pPr>
      <w:r w:rsidRPr="00867C21">
        <w:rPr>
          <w:color w:val="000000"/>
          <w:sz w:val="24"/>
          <w:szCs w:val="24"/>
        </w:rPr>
        <w:lastRenderedPageBreak/>
        <w:t>4.3.2.</w:t>
      </w:r>
      <w:r w:rsidRPr="00867C21">
        <w:rPr>
          <w:color w:val="000000"/>
          <w:spacing w:val="81"/>
          <w:sz w:val="24"/>
          <w:szCs w:val="24"/>
        </w:rPr>
        <w:t xml:space="preserve"> </w:t>
      </w:r>
      <w:r w:rsidRPr="00867C21">
        <w:rPr>
          <w:color w:val="000000"/>
          <w:sz w:val="24"/>
          <w:szCs w:val="24"/>
        </w:rPr>
        <w:t>У</w:t>
      </w:r>
      <w:r w:rsidRPr="00867C21">
        <w:rPr>
          <w:color w:val="000000"/>
          <w:spacing w:val="82"/>
          <w:sz w:val="24"/>
          <w:szCs w:val="24"/>
        </w:rPr>
        <w:t xml:space="preserve"> </w:t>
      </w:r>
      <w:r w:rsidRPr="00867C21">
        <w:rPr>
          <w:color w:val="000000"/>
          <w:sz w:val="24"/>
          <w:szCs w:val="24"/>
        </w:rPr>
        <w:t>о</w:t>
      </w:r>
      <w:r w:rsidRPr="00867C21">
        <w:rPr>
          <w:color w:val="000000"/>
          <w:spacing w:val="2"/>
          <w:sz w:val="24"/>
          <w:szCs w:val="24"/>
        </w:rPr>
        <w:t>б</w:t>
      </w:r>
      <w:r w:rsidRPr="00867C21">
        <w:rPr>
          <w:color w:val="000000"/>
          <w:spacing w:val="-3"/>
          <w:sz w:val="24"/>
          <w:szCs w:val="24"/>
        </w:rPr>
        <w:t>у</w:t>
      </w:r>
      <w:r w:rsidRPr="00867C21">
        <w:rPr>
          <w:color w:val="000000"/>
          <w:sz w:val="24"/>
          <w:szCs w:val="24"/>
        </w:rPr>
        <w:t>чающе</w:t>
      </w:r>
      <w:r w:rsidRPr="00867C21">
        <w:rPr>
          <w:color w:val="000000"/>
          <w:w w:val="99"/>
          <w:sz w:val="24"/>
          <w:szCs w:val="24"/>
        </w:rPr>
        <w:t>г</w:t>
      </w:r>
      <w:r w:rsidRPr="00867C21">
        <w:rPr>
          <w:color w:val="000000"/>
          <w:sz w:val="24"/>
          <w:szCs w:val="24"/>
        </w:rPr>
        <w:t>о</w:t>
      </w:r>
      <w:r w:rsidRPr="00867C21">
        <w:rPr>
          <w:color w:val="000000"/>
          <w:spacing w:val="-1"/>
          <w:sz w:val="24"/>
          <w:szCs w:val="24"/>
        </w:rPr>
        <w:t>с</w:t>
      </w:r>
      <w:r w:rsidRPr="00867C21">
        <w:rPr>
          <w:color w:val="000000"/>
          <w:sz w:val="24"/>
          <w:szCs w:val="24"/>
        </w:rPr>
        <w:t>я</w:t>
      </w:r>
      <w:r w:rsidRPr="00867C21">
        <w:rPr>
          <w:color w:val="000000"/>
          <w:spacing w:val="81"/>
          <w:sz w:val="24"/>
          <w:szCs w:val="24"/>
        </w:rPr>
        <w:t xml:space="preserve"> </w:t>
      </w:r>
      <w:r w:rsidRPr="00867C21">
        <w:rPr>
          <w:color w:val="000000"/>
          <w:spacing w:val="5"/>
          <w:sz w:val="24"/>
          <w:szCs w:val="24"/>
        </w:rPr>
        <w:t>б</w:t>
      </w:r>
      <w:r w:rsidRPr="00867C21">
        <w:rPr>
          <w:color w:val="000000"/>
          <w:spacing w:val="-4"/>
          <w:sz w:val="24"/>
          <w:szCs w:val="24"/>
        </w:rPr>
        <w:t>у</w:t>
      </w:r>
      <w:r w:rsidRPr="00867C21">
        <w:rPr>
          <w:color w:val="000000"/>
          <w:spacing w:val="4"/>
          <w:sz w:val="24"/>
          <w:szCs w:val="24"/>
        </w:rPr>
        <w:t>д</w:t>
      </w:r>
      <w:r w:rsidRPr="00867C21">
        <w:rPr>
          <w:color w:val="000000"/>
          <w:spacing w:val="-6"/>
          <w:sz w:val="24"/>
          <w:szCs w:val="24"/>
        </w:rPr>
        <w:t>у</w:t>
      </w:r>
      <w:r w:rsidRPr="00867C21">
        <w:rPr>
          <w:color w:val="000000"/>
          <w:w w:val="99"/>
          <w:sz w:val="24"/>
          <w:szCs w:val="24"/>
        </w:rPr>
        <w:t>т</w:t>
      </w:r>
      <w:r w:rsidRPr="00867C21">
        <w:rPr>
          <w:color w:val="000000"/>
          <w:spacing w:val="83"/>
          <w:sz w:val="24"/>
          <w:szCs w:val="24"/>
        </w:rPr>
        <w:t xml:space="preserve"> </w:t>
      </w:r>
      <w:r w:rsidRPr="00867C21">
        <w:rPr>
          <w:color w:val="000000"/>
          <w:sz w:val="24"/>
          <w:szCs w:val="24"/>
        </w:rPr>
        <w:t>сформ</w:t>
      </w:r>
      <w:r w:rsidRPr="00867C21">
        <w:rPr>
          <w:color w:val="000000"/>
          <w:spacing w:val="1"/>
          <w:sz w:val="24"/>
          <w:szCs w:val="24"/>
        </w:rPr>
        <w:t>и</w:t>
      </w:r>
      <w:r w:rsidRPr="00867C21">
        <w:rPr>
          <w:color w:val="000000"/>
          <w:sz w:val="24"/>
          <w:szCs w:val="24"/>
        </w:rPr>
        <w:t>р</w:t>
      </w:r>
      <w:r w:rsidRPr="00867C21">
        <w:rPr>
          <w:color w:val="000000"/>
          <w:spacing w:val="2"/>
          <w:sz w:val="24"/>
          <w:szCs w:val="24"/>
        </w:rPr>
        <w:t>о</w:t>
      </w:r>
      <w:r w:rsidRPr="00867C21">
        <w:rPr>
          <w:color w:val="000000"/>
          <w:sz w:val="24"/>
          <w:szCs w:val="24"/>
        </w:rPr>
        <w:t>ваны</w:t>
      </w:r>
      <w:r w:rsidRPr="00867C21">
        <w:rPr>
          <w:color w:val="000000"/>
          <w:spacing w:val="81"/>
          <w:sz w:val="24"/>
          <w:szCs w:val="24"/>
        </w:rPr>
        <w:t xml:space="preserve"> </w:t>
      </w:r>
      <w:r w:rsidRPr="00867C21">
        <w:rPr>
          <w:color w:val="000000"/>
          <w:sz w:val="24"/>
          <w:szCs w:val="24"/>
        </w:rPr>
        <w:t>сле</w:t>
      </w:r>
      <w:r w:rsidRPr="00867C21">
        <w:rPr>
          <w:color w:val="000000"/>
          <w:spacing w:val="4"/>
          <w:sz w:val="24"/>
          <w:szCs w:val="24"/>
        </w:rPr>
        <w:t>д</w:t>
      </w:r>
      <w:r w:rsidRPr="00867C21">
        <w:rPr>
          <w:color w:val="000000"/>
          <w:spacing w:val="-3"/>
          <w:sz w:val="24"/>
          <w:szCs w:val="24"/>
        </w:rPr>
        <w:t>у</w:t>
      </w:r>
      <w:r w:rsidRPr="00867C21">
        <w:rPr>
          <w:color w:val="000000"/>
          <w:w w:val="99"/>
          <w:sz w:val="24"/>
          <w:szCs w:val="24"/>
        </w:rPr>
        <w:t>ющ</w:t>
      </w:r>
      <w:r w:rsidRPr="00867C21">
        <w:rPr>
          <w:color w:val="000000"/>
          <w:sz w:val="24"/>
          <w:szCs w:val="24"/>
        </w:rPr>
        <w:t>ие</w:t>
      </w:r>
      <w:r w:rsidRPr="00867C21">
        <w:rPr>
          <w:color w:val="000000"/>
          <w:spacing w:val="80"/>
          <w:sz w:val="24"/>
          <w:szCs w:val="24"/>
        </w:rPr>
        <w:t xml:space="preserve"> </w:t>
      </w:r>
      <w:r w:rsidRPr="00867C21">
        <w:rPr>
          <w:color w:val="000000"/>
          <w:sz w:val="24"/>
          <w:szCs w:val="24"/>
        </w:rPr>
        <w:t>ба</w:t>
      </w:r>
      <w:r w:rsidRPr="00867C21">
        <w:rPr>
          <w:color w:val="000000"/>
          <w:spacing w:val="1"/>
          <w:w w:val="99"/>
          <w:sz w:val="24"/>
          <w:szCs w:val="24"/>
        </w:rPr>
        <w:t>з</w:t>
      </w:r>
      <w:r w:rsidRPr="00867C21">
        <w:rPr>
          <w:color w:val="000000"/>
          <w:spacing w:val="2"/>
          <w:sz w:val="24"/>
          <w:szCs w:val="24"/>
        </w:rPr>
        <w:t>о</w:t>
      </w:r>
      <w:r w:rsidRPr="00867C21">
        <w:rPr>
          <w:color w:val="000000"/>
          <w:sz w:val="24"/>
          <w:szCs w:val="24"/>
        </w:rPr>
        <w:t>вые</w:t>
      </w:r>
      <w:r w:rsidRPr="00867C21">
        <w:rPr>
          <w:color w:val="000000"/>
          <w:spacing w:val="80"/>
          <w:sz w:val="24"/>
          <w:szCs w:val="24"/>
        </w:rPr>
        <w:t xml:space="preserve"> </w:t>
      </w:r>
      <w:r w:rsidRPr="00867C21">
        <w:rPr>
          <w:color w:val="000000"/>
          <w:spacing w:val="1"/>
          <w:sz w:val="24"/>
          <w:szCs w:val="24"/>
        </w:rPr>
        <w:t>и</w:t>
      </w:r>
      <w:r w:rsidRPr="00867C21">
        <w:rPr>
          <w:color w:val="000000"/>
          <w:sz w:val="24"/>
          <w:szCs w:val="24"/>
        </w:rPr>
        <w:t>сс</w:t>
      </w:r>
      <w:r w:rsidRPr="00867C21">
        <w:rPr>
          <w:color w:val="000000"/>
          <w:spacing w:val="1"/>
          <w:sz w:val="24"/>
          <w:szCs w:val="24"/>
        </w:rPr>
        <w:t>л</w:t>
      </w:r>
      <w:r w:rsidRPr="00867C21">
        <w:rPr>
          <w:color w:val="000000"/>
          <w:sz w:val="24"/>
          <w:szCs w:val="24"/>
        </w:rPr>
        <w:t>едовате</w:t>
      </w:r>
      <w:r w:rsidRPr="00867C21">
        <w:rPr>
          <w:color w:val="000000"/>
          <w:w w:val="99"/>
          <w:sz w:val="24"/>
          <w:szCs w:val="24"/>
        </w:rPr>
        <w:t>ль</w:t>
      </w:r>
      <w:r w:rsidRPr="00867C21">
        <w:rPr>
          <w:color w:val="000000"/>
          <w:sz w:val="24"/>
          <w:szCs w:val="24"/>
        </w:rPr>
        <w:t>ск</w:t>
      </w:r>
      <w:r w:rsidRPr="00867C21">
        <w:rPr>
          <w:color w:val="000000"/>
          <w:w w:val="99"/>
          <w:sz w:val="24"/>
          <w:szCs w:val="24"/>
        </w:rPr>
        <w:t>и</w:t>
      </w:r>
      <w:r w:rsidRPr="00867C21">
        <w:rPr>
          <w:color w:val="000000"/>
          <w:sz w:val="24"/>
          <w:szCs w:val="24"/>
        </w:rPr>
        <w:t>е де</w:t>
      </w:r>
      <w:r w:rsidRPr="00867C21">
        <w:rPr>
          <w:color w:val="000000"/>
          <w:w w:val="99"/>
          <w:sz w:val="24"/>
          <w:szCs w:val="24"/>
        </w:rPr>
        <w:t>й</w:t>
      </w:r>
      <w:r w:rsidRPr="00867C21">
        <w:rPr>
          <w:color w:val="000000"/>
          <w:sz w:val="24"/>
          <w:szCs w:val="24"/>
        </w:rPr>
        <w:t>ств</w:t>
      </w:r>
      <w:r w:rsidRPr="00867C21">
        <w:rPr>
          <w:color w:val="000000"/>
          <w:spacing w:val="1"/>
          <w:w w:val="99"/>
          <w:sz w:val="24"/>
          <w:szCs w:val="24"/>
        </w:rPr>
        <w:t>и</w:t>
      </w:r>
      <w:r w:rsidRPr="00867C21">
        <w:rPr>
          <w:color w:val="000000"/>
          <w:sz w:val="24"/>
          <w:szCs w:val="24"/>
        </w:rPr>
        <w:t xml:space="preserve">я </w:t>
      </w:r>
      <w:r w:rsidRPr="00867C21">
        <w:rPr>
          <w:color w:val="000000"/>
          <w:spacing w:val="1"/>
          <w:sz w:val="24"/>
          <w:szCs w:val="24"/>
        </w:rPr>
        <w:t>к</w:t>
      </w:r>
      <w:r w:rsidRPr="00867C21">
        <w:rPr>
          <w:color w:val="000000"/>
          <w:sz w:val="24"/>
          <w:szCs w:val="24"/>
        </w:rPr>
        <w:t>ак ча</w:t>
      </w:r>
      <w:r w:rsidRPr="00867C21">
        <w:rPr>
          <w:color w:val="000000"/>
          <w:spacing w:val="-1"/>
          <w:sz w:val="24"/>
          <w:szCs w:val="24"/>
        </w:rPr>
        <w:t>с</w:t>
      </w:r>
      <w:r w:rsidRPr="00867C21">
        <w:rPr>
          <w:color w:val="000000"/>
          <w:sz w:val="24"/>
          <w:szCs w:val="24"/>
        </w:rPr>
        <w:t xml:space="preserve">ть </w:t>
      </w:r>
      <w:r w:rsidRPr="00867C21">
        <w:rPr>
          <w:color w:val="000000"/>
          <w:spacing w:val="1"/>
          <w:w w:val="99"/>
          <w:sz w:val="24"/>
          <w:szCs w:val="24"/>
        </w:rPr>
        <w:t>п</w:t>
      </w:r>
      <w:r w:rsidRPr="00867C21">
        <w:rPr>
          <w:color w:val="000000"/>
          <w:sz w:val="24"/>
          <w:szCs w:val="24"/>
        </w:rPr>
        <w:t>оз</w:t>
      </w:r>
      <w:r w:rsidRPr="00867C21">
        <w:rPr>
          <w:color w:val="000000"/>
          <w:w w:val="99"/>
          <w:sz w:val="24"/>
          <w:szCs w:val="24"/>
        </w:rPr>
        <w:t>н</w:t>
      </w:r>
      <w:r w:rsidRPr="00867C21">
        <w:rPr>
          <w:color w:val="000000"/>
          <w:sz w:val="24"/>
          <w:szCs w:val="24"/>
        </w:rPr>
        <w:t>ав</w:t>
      </w:r>
      <w:r w:rsidRPr="00867C21">
        <w:rPr>
          <w:color w:val="000000"/>
          <w:spacing w:val="-1"/>
          <w:sz w:val="24"/>
          <w:szCs w:val="24"/>
        </w:rPr>
        <w:t>а</w:t>
      </w:r>
      <w:r w:rsidRPr="00867C21">
        <w:rPr>
          <w:color w:val="000000"/>
          <w:sz w:val="24"/>
          <w:szCs w:val="24"/>
        </w:rPr>
        <w:t>тель</w:t>
      </w:r>
      <w:r w:rsidRPr="00867C21">
        <w:rPr>
          <w:color w:val="000000"/>
          <w:spacing w:val="1"/>
          <w:w w:val="99"/>
          <w:sz w:val="24"/>
          <w:szCs w:val="24"/>
        </w:rPr>
        <w:t>н</w:t>
      </w:r>
      <w:r w:rsidRPr="00867C21">
        <w:rPr>
          <w:color w:val="000000"/>
          <w:sz w:val="24"/>
          <w:szCs w:val="24"/>
        </w:rPr>
        <w:t>ых</w:t>
      </w:r>
      <w:r w:rsidRPr="00867C21">
        <w:rPr>
          <w:color w:val="000000"/>
          <w:spacing w:val="4"/>
          <w:sz w:val="24"/>
          <w:szCs w:val="24"/>
        </w:rPr>
        <w:t xml:space="preserve"> </w:t>
      </w:r>
      <w:r w:rsidRPr="00867C21">
        <w:rPr>
          <w:color w:val="000000"/>
          <w:spacing w:val="-6"/>
          <w:sz w:val="24"/>
          <w:szCs w:val="24"/>
        </w:rPr>
        <w:t>у</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в</w:t>
      </w:r>
      <w:r w:rsidRPr="00867C21">
        <w:rPr>
          <w:color w:val="000000"/>
          <w:spacing w:val="-1"/>
          <w:sz w:val="24"/>
          <w:szCs w:val="24"/>
        </w:rPr>
        <w:t>е</w:t>
      </w:r>
      <w:r w:rsidRPr="00867C21">
        <w:rPr>
          <w:color w:val="000000"/>
          <w:sz w:val="24"/>
          <w:szCs w:val="24"/>
        </w:rPr>
        <w:t>рс</w:t>
      </w:r>
      <w:r w:rsidRPr="00867C21">
        <w:rPr>
          <w:color w:val="000000"/>
          <w:spacing w:val="-1"/>
          <w:sz w:val="24"/>
          <w:szCs w:val="24"/>
        </w:rPr>
        <w:t>а</w:t>
      </w:r>
      <w:r w:rsidRPr="00867C21">
        <w:rPr>
          <w:color w:val="000000"/>
          <w:spacing w:val="1"/>
          <w:sz w:val="24"/>
          <w:szCs w:val="24"/>
        </w:rPr>
        <w:t>льн</w:t>
      </w:r>
      <w:r w:rsidRPr="00867C21">
        <w:rPr>
          <w:color w:val="000000"/>
          <w:spacing w:val="-2"/>
          <w:sz w:val="24"/>
          <w:szCs w:val="24"/>
        </w:rPr>
        <w:t>ы</w:t>
      </w:r>
      <w:r w:rsidRPr="00867C21">
        <w:rPr>
          <w:color w:val="000000"/>
          <w:sz w:val="24"/>
          <w:szCs w:val="24"/>
        </w:rPr>
        <w:t>х</w:t>
      </w:r>
      <w:r w:rsidRPr="00867C21">
        <w:rPr>
          <w:color w:val="000000"/>
          <w:spacing w:val="4"/>
          <w:sz w:val="24"/>
          <w:szCs w:val="24"/>
        </w:rPr>
        <w:t xml:space="preserve"> </w:t>
      </w:r>
      <w:r w:rsidRPr="00867C21">
        <w:rPr>
          <w:color w:val="000000"/>
          <w:spacing w:val="-3"/>
          <w:sz w:val="24"/>
          <w:szCs w:val="24"/>
        </w:rPr>
        <w:t>у</w:t>
      </w:r>
      <w:r w:rsidRPr="00867C21">
        <w:rPr>
          <w:color w:val="000000"/>
          <w:spacing w:val="-1"/>
          <w:sz w:val="24"/>
          <w:szCs w:val="24"/>
        </w:rPr>
        <w:t>ч</w:t>
      </w:r>
      <w:r w:rsidRPr="00867C21">
        <w:rPr>
          <w:color w:val="000000"/>
          <w:sz w:val="24"/>
          <w:szCs w:val="24"/>
        </w:rPr>
        <w:t>ебных</w:t>
      </w:r>
      <w:r w:rsidRPr="00867C21">
        <w:rPr>
          <w:color w:val="000000"/>
          <w:spacing w:val="1"/>
          <w:sz w:val="24"/>
          <w:szCs w:val="24"/>
        </w:rPr>
        <w:t xml:space="preserve"> </w:t>
      </w:r>
      <w:r w:rsidRPr="00867C21">
        <w:rPr>
          <w:color w:val="000000"/>
          <w:sz w:val="24"/>
          <w:szCs w:val="24"/>
        </w:rPr>
        <w:t>де</w:t>
      </w:r>
      <w:r w:rsidRPr="00867C21">
        <w:rPr>
          <w:color w:val="000000"/>
          <w:spacing w:val="1"/>
          <w:sz w:val="24"/>
          <w:szCs w:val="24"/>
        </w:rPr>
        <w:t>й</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и</w:t>
      </w:r>
      <w:r w:rsidRPr="00867C21">
        <w:rPr>
          <w:color w:val="000000"/>
          <w:sz w:val="24"/>
          <w:szCs w:val="24"/>
        </w:rPr>
        <w:t>й:</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w w:val="99"/>
          <w:sz w:val="24"/>
          <w:szCs w:val="24"/>
        </w:rPr>
        <w:t>и</w:t>
      </w:r>
      <w:r w:rsidRPr="00867C21">
        <w:rPr>
          <w:color w:val="000000"/>
          <w:sz w:val="24"/>
          <w:szCs w:val="24"/>
        </w:rPr>
        <w:t>с</w:t>
      </w:r>
      <w:r w:rsidRPr="00867C21">
        <w:rPr>
          <w:color w:val="000000"/>
          <w:spacing w:val="1"/>
          <w:w w:val="99"/>
          <w:sz w:val="24"/>
          <w:szCs w:val="24"/>
        </w:rPr>
        <w:t>п</w:t>
      </w:r>
      <w:r w:rsidRPr="00867C21">
        <w:rPr>
          <w:color w:val="000000"/>
          <w:sz w:val="24"/>
          <w:szCs w:val="24"/>
        </w:rPr>
        <w:t>о</w:t>
      </w:r>
      <w:r w:rsidRPr="00867C21">
        <w:rPr>
          <w:color w:val="000000"/>
          <w:w w:val="99"/>
          <w:sz w:val="24"/>
          <w:szCs w:val="24"/>
        </w:rPr>
        <w:t>л</w:t>
      </w:r>
      <w:r w:rsidRPr="00867C21">
        <w:rPr>
          <w:color w:val="000000"/>
          <w:spacing w:val="-1"/>
          <w:sz w:val="24"/>
          <w:szCs w:val="24"/>
        </w:rPr>
        <w:t>ь</w:t>
      </w:r>
      <w:r w:rsidRPr="00867C21">
        <w:rPr>
          <w:color w:val="000000"/>
          <w:w w:val="99"/>
          <w:sz w:val="24"/>
          <w:szCs w:val="24"/>
        </w:rPr>
        <w:t>з</w:t>
      </w:r>
      <w:r w:rsidRPr="00867C21">
        <w:rPr>
          <w:color w:val="000000"/>
          <w:sz w:val="24"/>
          <w:szCs w:val="24"/>
        </w:rPr>
        <w:t>овать во</w:t>
      </w:r>
      <w:r w:rsidRPr="00867C21">
        <w:rPr>
          <w:color w:val="000000"/>
          <w:spacing w:val="1"/>
          <w:w w:val="99"/>
          <w:sz w:val="24"/>
          <w:szCs w:val="24"/>
        </w:rPr>
        <w:t>п</w:t>
      </w:r>
      <w:r w:rsidRPr="00867C21">
        <w:rPr>
          <w:color w:val="000000"/>
          <w:sz w:val="24"/>
          <w:szCs w:val="24"/>
        </w:rPr>
        <w:t xml:space="preserve">росы как </w:t>
      </w:r>
      <w:r w:rsidRPr="00867C21">
        <w:rPr>
          <w:color w:val="000000"/>
          <w:spacing w:val="2"/>
          <w:w w:val="99"/>
          <w:sz w:val="24"/>
          <w:szCs w:val="24"/>
        </w:rPr>
        <w:t>и</w:t>
      </w:r>
      <w:r w:rsidRPr="00867C21">
        <w:rPr>
          <w:color w:val="000000"/>
          <w:sz w:val="24"/>
          <w:szCs w:val="24"/>
        </w:rPr>
        <w:t>с</w:t>
      </w:r>
      <w:r w:rsidRPr="00867C21">
        <w:rPr>
          <w:color w:val="000000"/>
          <w:spacing w:val="-1"/>
          <w:sz w:val="24"/>
          <w:szCs w:val="24"/>
        </w:rPr>
        <w:t>с</w:t>
      </w:r>
      <w:r w:rsidRPr="00867C21">
        <w:rPr>
          <w:color w:val="000000"/>
          <w:sz w:val="24"/>
          <w:szCs w:val="24"/>
        </w:rPr>
        <w:t>л</w:t>
      </w:r>
      <w:r w:rsidRPr="00867C21">
        <w:rPr>
          <w:color w:val="000000"/>
          <w:spacing w:val="-1"/>
          <w:sz w:val="24"/>
          <w:szCs w:val="24"/>
        </w:rPr>
        <w:t>е</w:t>
      </w:r>
      <w:r w:rsidRPr="00867C21">
        <w:rPr>
          <w:color w:val="000000"/>
          <w:sz w:val="24"/>
          <w:szCs w:val="24"/>
        </w:rPr>
        <w:t>дова</w:t>
      </w:r>
      <w:r w:rsidRPr="00867C21">
        <w:rPr>
          <w:color w:val="000000"/>
          <w:w w:val="99"/>
          <w:sz w:val="24"/>
          <w:szCs w:val="24"/>
        </w:rPr>
        <w:t>т</w:t>
      </w:r>
      <w:r w:rsidRPr="00867C21">
        <w:rPr>
          <w:color w:val="000000"/>
          <w:spacing w:val="-1"/>
          <w:sz w:val="24"/>
          <w:szCs w:val="24"/>
        </w:rPr>
        <w:t>е</w:t>
      </w:r>
      <w:r w:rsidRPr="00867C21">
        <w:rPr>
          <w:color w:val="000000"/>
          <w:sz w:val="24"/>
          <w:szCs w:val="24"/>
        </w:rPr>
        <w:t>л</w:t>
      </w:r>
      <w:r w:rsidRPr="00867C21">
        <w:rPr>
          <w:color w:val="000000"/>
          <w:spacing w:val="1"/>
          <w:sz w:val="24"/>
          <w:szCs w:val="24"/>
        </w:rPr>
        <w:t>ь</w:t>
      </w:r>
      <w:r w:rsidRPr="00867C21">
        <w:rPr>
          <w:color w:val="000000"/>
          <w:sz w:val="24"/>
          <w:szCs w:val="24"/>
        </w:rPr>
        <w:t>ск</w:t>
      </w:r>
      <w:r w:rsidRPr="00867C21">
        <w:rPr>
          <w:color w:val="000000"/>
          <w:spacing w:val="1"/>
          <w:sz w:val="24"/>
          <w:szCs w:val="24"/>
        </w:rPr>
        <w:t>и</w:t>
      </w:r>
      <w:r w:rsidRPr="00867C21">
        <w:rPr>
          <w:color w:val="000000"/>
          <w:sz w:val="24"/>
          <w:szCs w:val="24"/>
        </w:rPr>
        <w:t>й</w:t>
      </w:r>
      <w:r w:rsidRPr="00867C21">
        <w:rPr>
          <w:color w:val="000000"/>
          <w:spacing w:val="-1"/>
          <w:sz w:val="24"/>
          <w:szCs w:val="24"/>
        </w:rPr>
        <w:t xml:space="preserve"> </w:t>
      </w:r>
      <w:r w:rsidRPr="00867C21">
        <w:rPr>
          <w:color w:val="000000"/>
          <w:sz w:val="24"/>
          <w:szCs w:val="24"/>
        </w:rPr>
        <w:t>и</w:t>
      </w:r>
      <w:r w:rsidRPr="00867C21">
        <w:rPr>
          <w:color w:val="000000"/>
          <w:spacing w:val="1"/>
          <w:sz w:val="24"/>
          <w:szCs w:val="24"/>
        </w:rPr>
        <w:t>н</w:t>
      </w:r>
      <w:r w:rsidRPr="00867C21">
        <w:rPr>
          <w:color w:val="000000"/>
          <w:sz w:val="24"/>
          <w:szCs w:val="24"/>
        </w:rPr>
        <w:t>с</w:t>
      </w:r>
      <w:r w:rsidRPr="00867C21">
        <w:rPr>
          <w:color w:val="000000"/>
          <w:w w:val="99"/>
          <w:sz w:val="24"/>
          <w:szCs w:val="24"/>
        </w:rPr>
        <w:t>т</w:t>
      </w:r>
      <w:r w:rsidRPr="00867C21">
        <w:rPr>
          <w:color w:val="000000"/>
          <w:spacing w:val="2"/>
          <w:sz w:val="24"/>
          <w:szCs w:val="24"/>
        </w:rPr>
        <w:t>р</w:t>
      </w:r>
      <w:r w:rsidRPr="00867C21">
        <w:rPr>
          <w:color w:val="000000"/>
          <w:spacing w:val="-6"/>
          <w:sz w:val="24"/>
          <w:szCs w:val="24"/>
        </w:rPr>
        <w:t>у</w:t>
      </w:r>
      <w:r w:rsidRPr="00867C21">
        <w:rPr>
          <w:color w:val="000000"/>
          <w:spacing w:val="1"/>
          <w:sz w:val="24"/>
          <w:szCs w:val="24"/>
        </w:rPr>
        <w:t>м</w:t>
      </w:r>
      <w:r w:rsidRPr="00867C21">
        <w:rPr>
          <w:color w:val="000000"/>
          <w:sz w:val="24"/>
          <w:szCs w:val="24"/>
        </w:rPr>
        <w:t>ен</w:t>
      </w:r>
      <w:r w:rsidRPr="00867C21">
        <w:rPr>
          <w:color w:val="000000"/>
          <w:w w:val="99"/>
          <w:sz w:val="24"/>
          <w:szCs w:val="24"/>
        </w:rPr>
        <w:t>т</w:t>
      </w:r>
      <w:r w:rsidRPr="00867C21">
        <w:rPr>
          <w:color w:val="000000"/>
          <w:spacing w:val="1"/>
          <w:sz w:val="24"/>
          <w:szCs w:val="24"/>
        </w:rPr>
        <w:t xml:space="preserve"> </w:t>
      </w:r>
      <w:r w:rsidRPr="00867C21">
        <w:rPr>
          <w:color w:val="000000"/>
          <w:sz w:val="24"/>
          <w:szCs w:val="24"/>
        </w:rPr>
        <w:t>по</w:t>
      </w:r>
      <w:r w:rsidRPr="00867C21">
        <w:rPr>
          <w:color w:val="000000"/>
          <w:spacing w:val="1"/>
          <w:w w:val="99"/>
          <w:sz w:val="24"/>
          <w:szCs w:val="24"/>
        </w:rPr>
        <w:t>з</w:t>
      </w:r>
      <w:r w:rsidRPr="00867C21">
        <w:rPr>
          <w:color w:val="000000"/>
          <w:spacing w:val="1"/>
          <w:sz w:val="24"/>
          <w:szCs w:val="24"/>
        </w:rPr>
        <w:t>н</w:t>
      </w:r>
      <w:r w:rsidRPr="00867C21">
        <w:rPr>
          <w:color w:val="000000"/>
          <w:spacing w:val="-1"/>
          <w:sz w:val="24"/>
          <w:szCs w:val="24"/>
        </w:rPr>
        <w:t>а</w:t>
      </w:r>
      <w:r w:rsidRPr="00867C21">
        <w:rPr>
          <w:color w:val="000000"/>
          <w:sz w:val="24"/>
          <w:szCs w:val="24"/>
        </w:rPr>
        <w:t>ния;</w:t>
      </w:r>
    </w:p>
    <w:p w:rsidR="00BC2F14" w:rsidRPr="00867C21" w:rsidRDefault="00BC2F14" w:rsidP="00BC2F14">
      <w:pPr>
        <w:spacing w:after="1" w:line="240" w:lineRule="exact"/>
        <w:rPr>
          <w:sz w:val="24"/>
          <w:szCs w:val="24"/>
        </w:rPr>
      </w:pPr>
    </w:p>
    <w:p w:rsidR="00BC2F14" w:rsidRPr="00867C21" w:rsidRDefault="00BC2F14" w:rsidP="00BC2F14">
      <w:pPr>
        <w:ind w:right="-58" w:firstLine="540"/>
        <w:rPr>
          <w:sz w:val="24"/>
          <w:szCs w:val="24"/>
        </w:rPr>
      </w:pPr>
      <w:r w:rsidRPr="00867C21">
        <w:rPr>
          <w:color w:val="000000"/>
          <w:sz w:val="24"/>
          <w:szCs w:val="24"/>
        </w:rPr>
        <w:t>фор</w:t>
      </w:r>
      <w:r w:rsidRPr="00867C21">
        <w:rPr>
          <w:color w:val="000000"/>
          <w:spacing w:val="2"/>
          <w:sz w:val="24"/>
          <w:szCs w:val="24"/>
        </w:rPr>
        <w:t>м</w:t>
      </w:r>
      <w:r w:rsidRPr="00867C21">
        <w:rPr>
          <w:color w:val="000000"/>
          <w:spacing w:val="-4"/>
          <w:sz w:val="24"/>
          <w:szCs w:val="24"/>
        </w:rPr>
        <w:t>у</w:t>
      </w:r>
      <w:r w:rsidRPr="00867C21">
        <w:rPr>
          <w:color w:val="000000"/>
          <w:w w:val="99"/>
          <w:sz w:val="24"/>
          <w:szCs w:val="24"/>
        </w:rPr>
        <w:t>ли</w:t>
      </w:r>
      <w:r w:rsidRPr="00867C21">
        <w:rPr>
          <w:color w:val="000000"/>
          <w:sz w:val="24"/>
          <w:szCs w:val="24"/>
        </w:rPr>
        <w:t>ровать</w:t>
      </w:r>
      <w:r w:rsidRPr="00867C21">
        <w:rPr>
          <w:color w:val="000000"/>
          <w:spacing w:val="14"/>
          <w:sz w:val="24"/>
          <w:szCs w:val="24"/>
        </w:rPr>
        <w:t xml:space="preserve"> </w:t>
      </w:r>
      <w:r w:rsidRPr="00867C21">
        <w:rPr>
          <w:color w:val="000000"/>
          <w:sz w:val="24"/>
          <w:szCs w:val="24"/>
        </w:rPr>
        <w:t>во</w:t>
      </w:r>
      <w:r w:rsidRPr="00867C21">
        <w:rPr>
          <w:color w:val="000000"/>
          <w:spacing w:val="1"/>
          <w:w w:val="99"/>
          <w:sz w:val="24"/>
          <w:szCs w:val="24"/>
        </w:rPr>
        <w:t>п</w:t>
      </w:r>
      <w:r w:rsidRPr="00867C21">
        <w:rPr>
          <w:color w:val="000000"/>
          <w:sz w:val="24"/>
          <w:szCs w:val="24"/>
        </w:rPr>
        <w:t>ро</w:t>
      </w:r>
      <w:r w:rsidRPr="00867C21">
        <w:rPr>
          <w:color w:val="000000"/>
          <w:spacing w:val="1"/>
          <w:sz w:val="24"/>
          <w:szCs w:val="24"/>
        </w:rPr>
        <w:t>с</w:t>
      </w:r>
      <w:r w:rsidRPr="00867C21">
        <w:rPr>
          <w:color w:val="000000"/>
          <w:sz w:val="24"/>
          <w:szCs w:val="24"/>
        </w:rPr>
        <w:t>ы,</w:t>
      </w:r>
      <w:r w:rsidRPr="00867C21">
        <w:rPr>
          <w:color w:val="000000"/>
          <w:spacing w:val="13"/>
          <w:sz w:val="24"/>
          <w:szCs w:val="24"/>
        </w:rPr>
        <w:t xml:space="preserve"> </w:t>
      </w:r>
      <w:r w:rsidRPr="00867C21">
        <w:rPr>
          <w:color w:val="000000"/>
          <w:sz w:val="24"/>
          <w:szCs w:val="24"/>
        </w:rPr>
        <w:t>ф</w:t>
      </w:r>
      <w:r w:rsidRPr="00867C21">
        <w:rPr>
          <w:color w:val="000000"/>
          <w:spacing w:val="1"/>
          <w:w w:val="99"/>
          <w:sz w:val="24"/>
          <w:szCs w:val="24"/>
        </w:rPr>
        <w:t>и</w:t>
      </w:r>
      <w:r w:rsidRPr="00867C21">
        <w:rPr>
          <w:color w:val="000000"/>
          <w:spacing w:val="1"/>
          <w:sz w:val="24"/>
          <w:szCs w:val="24"/>
        </w:rPr>
        <w:t>к</w:t>
      </w:r>
      <w:r w:rsidRPr="00867C21">
        <w:rPr>
          <w:color w:val="000000"/>
          <w:sz w:val="24"/>
          <w:szCs w:val="24"/>
        </w:rPr>
        <w:t>с</w:t>
      </w:r>
      <w:r w:rsidRPr="00867C21">
        <w:rPr>
          <w:color w:val="000000"/>
          <w:w w:val="99"/>
          <w:sz w:val="24"/>
          <w:szCs w:val="24"/>
        </w:rPr>
        <w:t>и</w:t>
      </w:r>
      <w:r w:rsidRPr="00867C21">
        <w:rPr>
          <w:color w:val="000000"/>
          <w:spacing w:val="2"/>
          <w:sz w:val="24"/>
          <w:szCs w:val="24"/>
        </w:rPr>
        <w:t>р</w:t>
      </w:r>
      <w:r w:rsidRPr="00867C21">
        <w:rPr>
          <w:color w:val="000000"/>
          <w:spacing w:val="-5"/>
          <w:sz w:val="24"/>
          <w:szCs w:val="24"/>
        </w:rPr>
        <w:t>у</w:t>
      </w:r>
      <w:r w:rsidRPr="00867C21">
        <w:rPr>
          <w:color w:val="000000"/>
          <w:w w:val="99"/>
          <w:sz w:val="24"/>
          <w:szCs w:val="24"/>
        </w:rPr>
        <w:t>ющ</w:t>
      </w:r>
      <w:r w:rsidRPr="00867C21">
        <w:rPr>
          <w:color w:val="000000"/>
          <w:sz w:val="24"/>
          <w:szCs w:val="24"/>
        </w:rPr>
        <w:t>ие</w:t>
      </w:r>
      <w:r w:rsidRPr="00867C21">
        <w:rPr>
          <w:color w:val="000000"/>
          <w:spacing w:val="13"/>
          <w:sz w:val="24"/>
          <w:szCs w:val="24"/>
        </w:rPr>
        <w:t xml:space="preserve"> </w:t>
      </w:r>
      <w:r w:rsidRPr="00867C21">
        <w:rPr>
          <w:color w:val="000000"/>
          <w:sz w:val="24"/>
          <w:szCs w:val="24"/>
        </w:rPr>
        <w:t>ра</w:t>
      </w:r>
      <w:r w:rsidRPr="00867C21">
        <w:rPr>
          <w:color w:val="000000"/>
          <w:w w:val="99"/>
          <w:sz w:val="24"/>
          <w:szCs w:val="24"/>
        </w:rPr>
        <w:t>з</w:t>
      </w:r>
      <w:r w:rsidRPr="00867C21">
        <w:rPr>
          <w:color w:val="000000"/>
          <w:sz w:val="24"/>
          <w:szCs w:val="24"/>
        </w:rPr>
        <w:t>р</w:t>
      </w:r>
      <w:r w:rsidRPr="00867C21">
        <w:rPr>
          <w:color w:val="000000"/>
          <w:spacing w:val="2"/>
          <w:sz w:val="24"/>
          <w:szCs w:val="24"/>
        </w:rPr>
        <w:t>ы</w:t>
      </w:r>
      <w:r w:rsidRPr="00867C21">
        <w:rPr>
          <w:color w:val="000000"/>
          <w:sz w:val="24"/>
          <w:szCs w:val="24"/>
        </w:rPr>
        <w:t>в</w:t>
      </w:r>
      <w:r w:rsidRPr="00867C21">
        <w:rPr>
          <w:color w:val="000000"/>
          <w:spacing w:val="14"/>
          <w:sz w:val="24"/>
          <w:szCs w:val="24"/>
        </w:rPr>
        <w:t xml:space="preserve"> </w:t>
      </w:r>
      <w:r w:rsidRPr="00867C21">
        <w:rPr>
          <w:color w:val="000000"/>
          <w:sz w:val="24"/>
          <w:szCs w:val="24"/>
        </w:rPr>
        <w:t>меж</w:t>
      </w:r>
      <w:r w:rsidRPr="00867C21">
        <w:rPr>
          <w:color w:val="000000"/>
          <w:spacing w:val="3"/>
          <w:sz w:val="24"/>
          <w:szCs w:val="24"/>
        </w:rPr>
        <w:t>д</w:t>
      </w:r>
      <w:r w:rsidRPr="00867C21">
        <w:rPr>
          <w:color w:val="000000"/>
          <w:spacing w:val="1"/>
          <w:sz w:val="24"/>
          <w:szCs w:val="24"/>
        </w:rPr>
        <w:t>у</w:t>
      </w:r>
      <w:r w:rsidRPr="00867C21">
        <w:rPr>
          <w:color w:val="000000"/>
          <w:spacing w:val="9"/>
          <w:sz w:val="24"/>
          <w:szCs w:val="24"/>
        </w:rPr>
        <w:t xml:space="preserve"> </w:t>
      </w:r>
      <w:r w:rsidRPr="00867C21">
        <w:rPr>
          <w:color w:val="000000"/>
          <w:sz w:val="24"/>
          <w:szCs w:val="24"/>
        </w:rPr>
        <w:t>р</w:t>
      </w:r>
      <w:r w:rsidRPr="00867C21">
        <w:rPr>
          <w:color w:val="000000"/>
          <w:spacing w:val="1"/>
          <w:sz w:val="24"/>
          <w:szCs w:val="24"/>
        </w:rPr>
        <w:t>е</w:t>
      </w:r>
      <w:r w:rsidRPr="00867C21">
        <w:rPr>
          <w:color w:val="000000"/>
          <w:sz w:val="24"/>
          <w:szCs w:val="24"/>
        </w:rPr>
        <w:t>аль</w:t>
      </w:r>
      <w:r w:rsidRPr="00867C21">
        <w:rPr>
          <w:color w:val="000000"/>
          <w:spacing w:val="1"/>
          <w:sz w:val="24"/>
          <w:szCs w:val="24"/>
        </w:rPr>
        <w:t>н</w:t>
      </w:r>
      <w:r w:rsidRPr="00867C21">
        <w:rPr>
          <w:color w:val="000000"/>
          <w:sz w:val="24"/>
          <w:szCs w:val="24"/>
        </w:rPr>
        <w:t>ым</w:t>
      </w:r>
      <w:r w:rsidRPr="00867C21">
        <w:rPr>
          <w:color w:val="000000"/>
          <w:spacing w:val="13"/>
          <w:sz w:val="24"/>
          <w:szCs w:val="24"/>
        </w:rPr>
        <w:t xml:space="preserve"> </w:t>
      </w:r>
      <w:r w:rsidRPr="00867C21">
        <w:rPr>
          <w:color w:val="000000"/>
          <w:sz w:val="24"/>
          <w:szCs w:val="24"/>
        </w:rPr>
        <w:t>и</w:t>
      </w:r>
      <w:r w:rsidRPr="00867C21">
        <w:rPr>
          <w:color w:val="000000"/>
          <w:spacing w:val="15"/>
          <w:sz w:val="24"/>
          <w:szCs w:val="24"/>
        </w:rPr>
        <w:t xml:space="preserve"> </w:t>
      </w:r>
      <w:r w:rsidRPr="00867C21">
        <w:rPr>
          <w:color w:val="000000"/>
          <w:sz w:val="24"/>
          <w:szCs w:val="24"/>
        </w:rPr>
        <w:t>жела</w:t>
      </w:r>
      <w:r w:rsidRPr="00867C21">
        <w:rPr>
          <w:color w:val="000000"/>
          <w:w w:val="99"/>
          <w:sz w:val="24"/>
          <w:szCs w:val="24"/>
        </w:rPr>
        <w:t>т</w:t>
      </w:r>
      <w:r w:rsidRPr="00867C21">
        <w:rPr>
          <w:color w:val="000000"/>
          <w:sz w:val="24"/>
          <w:szCs w:val="24"/>
        </w:rPr>
        <w:t>ел</w:t>
      </w:r>
      <w:r w:rsidRPr="00867C21">
        <w:rPr>
          <w:color w:val="000000"/>
          <w:w w:val="99"/>
          <w:sz w:val="24"/>
          <w:szCs w:val="24"/>
        </w:rPr>
        <w:t>ь</w:t>
      </w:r>
      <w:r w:rsidRPr="00867C21">
        <w:rPr>
          <w:color w:val="000000"/>
          <w:sz w:val="24"/>
          <w:szCs w:val="24"/>
        </w:rPr>
        <w:t>ным</w:t>
      </w:r>
      <w:r w:rsidRPr="00867C21">
        <w:rPr>
          <w:color w:val="000000"/>
          <w:spacing w:val="13"/>
          <w:sz w:val="24"/>
          <w:szCs w:val="24"/>
        </w:rPr>
        <w:t xml:space="preserve"> </w:t>
      </w:r>
      <w:r w:rsidRPr="00867C21">
        <w:rPr>
          <w:color w:val="000000"/>
          <w:sz w:val="24"/>
          <w:szCs w:val="24"/>
        </w:rPr>
        <w:t>состоя</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ем с</w:t>
      </w:r>
      <w:r w:rsidRPr="00867C21">
        <w:rPr>
          <w:color w:val="000000"/>
          <w:w w:val="99"/>
          <w:sz w:val="24"/>
          <w:szCs w:val="24"/>
        </w:rPr>
        <w:t>и</w:t>
      </w:r>
      <w:r w:rsidRPr="00867C21">
        <w:rPr>
          <w:color w:val="000000"/>
          <w:spacing w:val="3"/>
          <w:sz w:val="24"/>
          <w:szCs w:val="24"/>
        </w:rPr>
        <w:t>т</w:t>
      </w:r>
      <w:r w:rsidRPr="00867C21">
        <w:rPr>
          <w:color w:val="000000"/>
          <w:spacing w:val="-4"/>
          <w:sz w:val="24"/>
          <w:szCs w:val="24"/>
        </w:rPr>
        <w:t>у</w:t>
      </w:r>
      <w:r w:rsidRPr="00867C21">
        <w:rPr>
          <w:color w:val="000000"/>
          <w:spacing w:val="-1"/>
          <w:sz w:val="24"/>
          <w:szCs w:val="24"/>
        </w:rPr>
        <w:t>а</w:t>
      </w:r>
      <w:r w:rsidRPr="00867C21">
        <w:rPr>
          <w:color w:val="000000"/>
          <w:w w:val="99"/>
          <w:sz w:val="24"/>
          <w:szCs w:val="24"/>
        </w:rPr>
        <w:t>ц</w:t>
      </w:r>
      <w:r w:rsidRPr="00867C21">
        <w:rPr>
          <w:color w:val="000000"/>
          <w:spacing w:val="1"/>
          <w:w w:val="99"/>
          <w:sz w:val="24"/>
          <w:szCs w:val="24"/>
        </w:rPr>
        <w:t>ии</w:t>
      </w:r>
      <w:r w:rsidRPr="00867C21">
        <w:rPr>
          <w:color w:val="000000"/>
          <w:sz w:val="24"/>
          <w:szCs w:val="24"/>
        </w:rPr>
        <w:t>, об</w:t>
      </w:r>
      <w:r w:rsidRPr="00867C21">
        <w:rPr>
          <w:color w:val="000000"/>
          <w:spacing w:val="1"/>
          <w:w w:val="99"/>
          <w:sz w:val="24"/>
          <w:szCs w:val="24"/>
        </w:rPr>
        <w:t>ъ</w:t>
      </w:r>
      <w:r w:rsidRPr="00867C21">
        <w:rPr>
          <w:color w:val="000000"/>
          <w:sz w:val="24"/>
          <w:szCs w:val="24"/>
        </w:rPr>
        <w:t>ек</w:t>
      </w:r>
      <w:r w:rsidRPr="00867C21">
        <w:rPr>
          <w:color w:val="000000"/>
          <w:spacing w:val="1"/>
          <w:sz w:val="24"/>
          <w:szCs w:val="24"/>
        </w:rPr>
        <w:t>т</w:t>
      </w:r>
      <w:r w:rsidRPr="00867C21">
        <w:rPr>
          <w:color w:val="000000"/>
          <w:sz w:val="24"/>
          <w:szCs w:val="24"/>
        </w:rPr>
        <w:t xml:space="preserve">а, </w:t>
      </w:r>
      <w:r w:rsidRPr="00867C21">
        <w:rPr>
          <w:color w:val="000000"/>
          <w:spacing w:val="-1"/>
          <w:sz w:val="24"/>
          <w:szCs w:val="24"/>
        </w:rPr>
        <w:t>са</w:t>
      </w:r>
      <w:r w:rsidRPr="00867C21">
        <w:rPr>
          <w:color w:val="000000"/>
          <w:sz w:val="24"/>
          <w:szCs w:val="24"/>
        </w:rPr>
        <w:t>мо</w:t>
      </w:r>
      <w:r w:rsidRPr="00867C21">
        <w:rPr>
          <w:color w:val="000000"/>
          <w:spacing w:val="-1"/>
          <w:sz w:val="24"/>
          <w:szCs w:val="24"/>
        </w:rPr>
        <w:t>с</w:t>
      </w:r>
      <w:r w:rsidRPr="00867C21">
        <w:rPr>
          <w:color w:val="000000"/>
          <w:sz w:val="24"/>
          <w:szCs w:val="24"/>
        </w:rPr>
        <w:t>тоятел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о</w:t>
      </w:r>
      <w:r w:rsidRPr="00867C21">
        <w:rPr>
          <w:color w:val="000000"/>
          <w:spacing w:val="2"/>
          <w:sz w:val="24"/>
          <w:szCs w:val="24"/>
        </w:rPr>
        <w:t xml:space="preserve"> </w:t>
      </w:r>
      <w:r w:rsidRPr="00867C21">
        <w:rPr>
          <w:color w:val="000000"/>
          <w:spacing w:val="-4"/>
          <w:sz w:val="24"/>
          <w:szCs w:val="24"/>
        </w:rPr>
        <w:t>у</w:t>
      </w:r>
      <w:r w:rsidRPr="00867C21">
        <w:rPr>
          <w:color w:val="000000"/>
          <w:spacing w:val="-1"/>
          <w:sz w:val="24"/>
          <w:szCs w:val="24"/>
        </w:rPr>
        <w:t>с</w:t>
      </w:r>
      <w:r w:rsidRPr="00867C21">
        <w:rPr>
          <w:color w:val="000000"/>
          <w:sz w:val="24"/>
          <w:szCs w:val="24"/>
        </w:rPr>
        <w:t>танавлива</w:t>
      </w:r>
      <w:r w:rsidRPr="00867C21">
        <w:rPr>
          <w:color w:val="000000"/>
          <w:w w:val="99"/>
          <w:sz w:val="24"/>
          <w:szCs w:val="24"/>
        </w:rPr>
        <w:t>ть</w:t>
      </w:r>
      <w:r w:rsidRPr="00867C21">
        <w:rPr>
          <w:color w:val="000000"/>
          <w:spacing w:val="5"/>
          <w:sz w:val="24"/>
          <w:szCs w:val="24"/>
        </w:rPr>
        <w:t xml:space="preserve"> </w:t>
      </w:r>
      <w:r w:rsidRPr="00867C21">
        <w:rPr>
          <w:color w:val="000000"/>
          <w:spacing w:val="1"/>
          <w:sz w:val="24"/>
          <w:szCs w:val="24"/>
        </w:rPr>
        <w:t>и</w:t>
      </w:r>
      <w:r w:rsidRPr="00867C21">
        <w:rPr>
          <w:color w:val="000000"/>
          <w:sz w:val="24"/>
          <w:szCs w:val="24"/>
        </w:rPr>
        <w:t>скомое</w:t>
      </w:r>
      <w:r w:rsidRPr="00867C21">
        <w:rPr>
          <w:color w:val="000000"/>
          <w:spacing w:val="-1"/>
          <w:sz w:val="24"/>
          <w:szCs w:val="24"/>
        </w:rPr>
        <w:t xml:space="preserve"> </w:t>
      </w:r>
      <w:r w:rsidRPr="00867C21">
        <w:rPr>
          <w:color w:val="000000"/>
          <w:sz w:val="24"/>
          <w:szCs w:val="24"/>
        </w:rPr>
        <w:t>и дан</w:t>
      </w:r>
      <w:r w:rsidRPr="00867C21">
        <w:rPr>
          <w:color w:val="000000"/>
          <w:spacing w:val="1"/>
          <w:sz w:val="24"/>
          <w:szCs w:val="24"/>
        </w:rPr>
        <w:t>н</w:t>
      </w:r>
      <w:r w:rsidRPr="00867C21">
        <w:rPr>
          <w:color w:val="000000"/>
          <w:sz w:val="24"/>
          <w:szCs w:val="24"/>
        </w:rPr>
        <w:t>ое;</w:t>
      </w:r>
    </w:p>
    <w:p w:rsidR="00BC2F14" w:rsidRPr="00867C21" w:rsidRDefault="00BC2F14" w:rsidP="00BC2F14">
      <w:pPr>
        <w:spacing w:line="240" w:lineRule="exact"/>
        <w:rPr>
          <w:sz w:val="24"/>
          <w:szCs w:val="24"/>
        </w:rPr>
      </w:pPr>
    </w:p>
    <w:p w:rsidR="00BC2F14" w:rsidRPr="00867C21" w:rsidRDefault="00BC2F14" w:rsidP="00BC2F14">
      <w:pPr>
        <w:ind w:right="-53" w:firstLine="540"/>
        <w:rPr>
          <w:sz w:val="24"/>
          <w:szCs w:val="24"/>
        </w:rPr>
      </w:pPr>
      <w:r w:rsidRPr="00867C21">
        <w:rPr>
          <w:color w:val="000000"/>
          <w:sz w:val="24"/>
          <w:szCs w:val="24"/>
        </w:rPr>
        <w:t>фор</w:t>
      </w:r>
      <w:r w:rsidRPr="00867C21">
        <w:rPr>
          <w:color w:val="000000"/>
          <w:spacing w:val="2"/>
          <w:sz w:val="24"/>
          <w:szCs w:val="24"/>
        </w:rPr>
        <w:t>м</w:t>
      </w:r>
      <w:r w:rsidRPr="00867C21">
        <w:rPr>
          <w:color w:val="000000"/>
          <w:spacing w:val="-4"/>
          <w:sz w:val="24"/>
          <w:szCs w:val="24"/>
        </w:rPr>
        <w:t>у</w:t>
      </w:r>
      <w:r w:rsidRPr="00867C21">
        <w:rPr>
          <w:color w:val="000000"/>
          <w:w w:val="99"/>
          <w:sz w:val="24"/>
          <w:szCs w:val="24"/>
        </w:rPr>
        <w:t>ли</w:t>
      </w:r>
      <w:r w:rsidRPr="00867C21">
        <w:rPr>
          <w:color w:val="000000"/>
          <w:sz w:val="24"/>
          <w:szCs w:val="24"/>
        </w:rPr>
        <w:t>ровать</w:t>
      </w:r>
      <w:r w:rsidRPr="00867C21">
        <w:rPr>
          <w:color w:val="000000"/>
          <w:spacing w:val="130"/>
          <w:sz w:val="24"/>
          <w:szCs w:val="24"/>
        </w:rPr>
        <w:t xml:space="preserve"> </w:t>
      </w:r>
      <w:r w:rsidRPr="00867C21">
        <w:rPr>
          <w:color w:val="000000"/>
          <w:w w:val="99"/>
          <w:sz w:val="24"/>
          <w:szCs w:val="24"/>
        </w:rPr>
        <w:t>г</w:t>
      </w:r>
      <w:r w:rsidRPr="00867C21">
        <w:rPr>
          <w:color w:val="000000"/>
          <w:spacing w:val="1"/>
          <w:w w:val="99"/>
          <w:sz w:val="24"/>
          <w:szCs w:val="24"/>
        </w:rPr>
        <w:t>ип</w:t>
      </w:r>
      <w:r w:rsidRPr="00867C21">
        <w:rPr>
          <w:color w:val="000000"/>
          <w:sz w:val="24"/>
          <w:szCs w:val="24"/>
        </w:rPr>
        <w:t>о</w:t>
      </w:r>
      <w:r w:rsidRPr="00867C21">
        <w:rPr>
          <w:color w:val="000000"/>
          <w:spacing w:val="-1"/>
          <w:sz w:val="24"/>
          <w:szCs w:val="24"/>
        </w:rPr>
        <w:t>те</w:t>
      </w:r>
      <w:r w:rsidRPr="00867C21">
        <w:rPr>
          <w:color w:val="000000"/>
          <w:spacing w:val="3"/>
          <w:sz w:val="24"/>
          <w:szCs w:val="24"/>
        </w:rPr>
        <w:t>з</w:t>
      </w:r>
      <w:r w:rsidRPr="00867C21">
        <w:rPr>
          <w:color w:val="000000"/>
          <w:sz w:val="24"/>
          <w:szCs w:val="24"/>
        </w:rPr>
        <w:t>у</w:t>
      </w:r>
      <w:r w:rsidRPr="00867C21">
        <w:rPr>
          <w:color w:val="000000"/>
          <w:spacing w:val="124"/>
          <w:sz w:val="24"/>
          <w:szCs w:val="24"/>
        </w:rPr>
        <w:t xml:space="preserve"> </w:t>
      </w:r>
      <w:r w:rsidRPr="00867C21">
        <w:rPr>
          <w:color w:val="000000"/>
          <w:sz w:val="24"/>
          <w:szCs w:val="24"/>
        </w:rPr>
        <w:t>об</w:t>
      </w:r>
      <w:r w:rsidRPr="00867C21">
        <w:rPr>
          <w:color w:val="000000"/>
          <w:spacing w:val="130"/>
          <w:sz w:val="24"/>
          <w:szCs w:val="24"/>
        </w:rPr>
        <w:t xml:space="preserve"> </w:t>
      </w:r>
      <w:r w:rsidRPr="00867C21">
        <w:rPr>
          <w:color w:val="000000"/>
          <w:spacing w:val="1"/>
          <w:w w:val="99"/>
          <w:sz w:val="24"/>
          <w:szCs w:val="24"/>
        </w:rPr>
        <w:t>и</w:t>
      </w:r>
      <w:r w:rsidRPr="00867C21">
        <w:rPr>
          <w:color w:val="000000"/>
          <w:sz w:val="24"/>
          <w:szCs w:val="24"/>
        </w:rPr>
        <w:t>с</w:t>
      </w:r>
      <w:r w:rsidRPr="00867C21">
        <w:rPr>
          <w:color w:val="000000"/>
          <w:w w:val="99"/>
          <w:sz w:val="24"/>
          <w:szCs w:val="24"/>
        </w:rPr>
        <w:t>т</w:t>
      </w:r>
      <w:r w:rsidRPr="00867C21">
        <w:rPr>
          <w:color w:val="000000"/>
          <w:spacing w:val="1"/>
          <w:sz w:val="24"/>
          <w:szCs w:val="24"/>
        </w:rPr>
        <w:t>инн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130"/>
          <w:sz w:val="24"/>
          <w:szCs w:val="24"/>
        </w:rPr>
        <w:t xml:space="preserve"> </w:t>
      </w:r>
      <w:r w:rsidRPr="00867C21">
        <w:rPr>
          <w:color w:val="000000"/>
          <w:sz w:val="24"/>
          <w:szCs w:val="24"/>
        </w:rPr>
        <w:t>соб</w:t>
      </w:r>
      <w:r w:rsidRPr="00867C21">
        <w:rPr>
          <w:color w:val="000000"/>
          <w:spacing w:val="-1"/>
          <w:sz w:val="24"/>
          <w:szCs w:val="24"/>
        </w:rPr>
        <w:t>с</w:t>
      </w:r>
      <w:r w:rsidRPr="00867C21">
        <w:rPr>
          <w:color w:val="000000"/>
          <w:w w:val="99"/>
          <w:sz w:val="24"/>
          <w:szCs w:val="24"/>
        </w:rPr>
        <w:t>т</w:t>
      </w:r>
      <w:r w:rsidRPr="00867C21">
        <w:rPr>
          <w:color w:val="000000"/>
          <w:sz w:val="24"/>
          <w:szCs w:val="24"/>
        </w:rPr>
        <w:t>вен</w:t>
      </w:r>
      <w:r w:rsidRPr="00867C21">
        <w:rPr>
          <w:color w:val="000000"/>
          <w:spacing w:val="1"/>
          <w:sz w:val="24"/>
          <w:szCs w:val="24"/>
        </w:rPr>
        <w:t>н</w:t>
      </w:r>
      <w:r w:rsidRPr="00867C21">
        <w:rPr>
          <w:color w:val="000000"/>
          <w:sz w:val="24"/>
          <w:szCs w:val="24"/>
        </w:rPr>
        <w:t>ых</w:t>
      </w:r>
      <w:r w:rsidRPr="00867C21">
        <w:rPr>
          <w:color w:val="000000"/>
          <w:spacing w:val="131"/>
          <w:sz w:val="24"/>
          <w:szCs w:val="24"/>
        </w:rPr>
        <w:t xml:space="preserve"> </w:t>
      </w:r>
      <w:r w:rsidRPr="00867C21">
        <w:rPr>
          <w:color w:val="000000"/>
          <w:spacing w:val="1"/>
          <w:sz w:val="24"/>
          <w:szCs w:val="24"/>
        </w:rPr>
        <w:t>с</w:t>
      </w:r>
      <w:r w:rsidRPr="00867C21">
        <w:rPr>
          <w:color w:val="000000"/>
          <w:spacing w:val="-3"/>
          <w:sz w:val="24"/>
          <w:szCs w:val="24"/>
        </w:rPr>
        <w:t>у</w:t>
      </w:r>
      <w:r w:rsidRPr="00867C21">
        <w:rPr>
          <w:color w:val="000000"/>
          <w:sz w:val="24"/>
          <w:szCs w:val="24"/>
        </w:rPr>
        <w:t>жд</w:t>
      </w:r>
      <w:r w:rsidRPr="00867C21">
        <w:rPr>
          <w:color w:val="000000"/>
          <w:spacing w:val="-1"/>
          <w:sz w:val="24"/>
          <w:szCs w:val="24"/>
        </w:rPr>
        <w:t>е</w:t>
      </w:r>
      <w:r w:rsidRPr="00867C21">
        <w:rPr>
          <w:color w:val="000000"/>
          <w:sz w:val="24"/>
          <w:szCs w:val="24"/>
        </w:rPr>
        <w:t>ний</w:t>
      </w:r>
      <w:r w:rsidRPr="00867C21">
        <w:rPr>
          <w:color w:val="000000"/>
          <w:spacing w:val="129"/>
          <w:sz w:val="24"/>
          <w:szCs w:val="24"/>
        </w:rPr>
        <w:t xml:space="preserve"> </w:t>
      </w:r>
      <w:r w:rsidRPr="00867C21">
        <w:rPr>
          <w:color w:val="000000"/>
          <w:sz w:val="24"/>
          <w:szCs w:val="24"/>
        </w:rPr>
        <w:t>и</w:t>
      </w:r>
      <w:r w:rsidRPr="00867C21">
        <w:rPr>
          <w:color w:val="000000"/>
          <w:spacing w:val="130"/>
          <w:sz w:val="24"/>
          <w:szCs w:val="24"/>
        </w:rPr>
        <w:t xml:space="preserve"> </w:t>
      </w:r>
      <w:r w:rsidRPr="00867C21">
        <w:rPr>
          <w:color w:val="000000"/>
          <w:spacing w:val="1"/>
          <w:sz w:val="24"/>
          <w:szCs w:val="24"/>
        </w:rPr>
        <w:t>с</w:t>
      </w:r>
      <w:r w:rsidRPr="00867C21">
        <w:rPr>
          <w:color w:val="000000"/>
          <w:spacing w:val="-3"/>
          <w:sz w:val="24"/>
          <w:szCs w:val="24"/>
        </w:rPr>
        <w:t>у</w:t>
      </w:r>
      <w:r w:rsidRPr="00867C21">
        <w:rPr>
          <w:color w:val="000000"/>
          <w:sz w:val="24"/>
          <w:szCs w:val="24"/>
        </w:rPr>
        <w:t>ж</w:t>
      </w:r>
      <w:r w:rsidRPr="00867C21">
        <w:rPr>
          <w:color w:val="000000"/>
          <w:spacing w:val="1"/>
          <w:sz w:val="24"/>
          <w:szCs w:val="24"/>
        </w:rPr>
        <w:t>д</w:t>
      </w:r>
      <w:r w:rsidRPr="00867C21">
        <w:rPr>
          <w:color w:val="000000"/>
          <w:sz w:val="24"/>
          <w:szCs w:val="24"/>
        </w:rPr>
        <w:t>ен</w:t>
      </w:r>
      <w:r w:rsidRPr="00867C21">
        <w:rPr>
          <w:color w:val="000000"/>
          <w:spacing w:val="1"/>
          <w:sz w:val="24"/>
          <w:szCs w:val="24"/>
        </w:rPr>
        <w:t>и</w:t>
      </w:r>
      <w:r w:rsidRPr="00867C21">
        <w:rPr>
          <w:color w:val="000000"/>
          <w:w w:val="99"/>
          <w:sz w:val="24"/>
          <w:szCs w:val="24"/>
        </w:rPr>
        <w:t>й</w:t>
      </w:r>
      <w:r w:rsidRPr="00867C21">
        <w:rPr>
          <w:color w:val="000000"/>
          <w:spacing w:val="131"/>
          <w:sz w:val="24"/>
          <w:szCs w:val="24"/>
        </w:rPr>
        <w:t xml:space="preserve"> </w:t>
      </w:r>
      <w:r w:rsidRPr="00867C21">
        <w:rPr>
          <w:color w:val="000000"/>
          <w:sz w:val="24"/>
          <w:szCs w:val="24"/>
        </w:rPr>
        <w:t>д</w:t>
      </w:r>
      <w:r w:rsidRPr="00867C21">
        <w:rPr>
          <w:color w:val="000000"/>
          <w:spacing w:val="2"/>
          <w:sz w:val="24"/>
          <w:szCs w:val="24"/>
        </w:rPr>
        <w:t>р</w:t>
      </w:r>
      <w:r w:rsidRPr="00867C21">
        <w:rPr>
          <w:color w:val="000000"/>
          <w:spacing w:val="-6"/>
          <w:sz w:val="24"/>
          <w:szCs w:val="24"/>
        </w:rPr>
        <w:t>у</w:t>
      </w:r>
      <w:r w:rsidRPr="00867C21">
        <w:rPr>
          <w:color w:val="000000"/>
          <w:w w:val="99"/>
          <w:sz w:val="24"/>
          <w:szCs w:val="24"/>
        </w:rPr>
        <w:t>ги</w:t>
      </w:r>
      <w:r w:rsidRPr="00867C21">
        <w:rPr>
          <w:color w:val="000000"/>
          <w:spacing w:val="2"/>
          <w:sz w:val="24"/>
          <w:szCs w:val="24"/>
        </w:rPr>
        <w:t>х</w:t>
      </w:r>
      <w:r w:rsidRPr="00867C21">
        <w:rPr>
          <w:color w:val="000000"/>
          <w:sz w:val="24"/>
          <w:szCs w:val="24"/>
        </w:rPr>
        <w:t>, ар</w:t>
      </w:r>
      <w:r w:rsidRPr="00867C21">
        <w:rPr>
          <w:color w:val="000000"/>
          <w:spacing w:val="1"/>
          <w:w w:val="99"/>
          <w:sz w:val="24"/>
          <w:szCs w:val="24"/>
        </w:rPr>
        <w:t>г</w:t>
      </w:r>
      <w:r w:rsidRPr="00867C21">
        <w:rPr>
          <w:color w:val="000000"/>
          <w:spacing w:val="-4"/>
          <w:sz w:val="24"/>
          <w:szCs w:val="24"/>
        </w:rPr>
        <w:t>у</w:t>
      </w:r>
      <w:r w:rsidRPr="00867C21">
        <w:rPr>
          <w:color w:val="000000"/>
          <w:spacing w:val="1"/>
          <w:sz w:val="24"/>
          <w:szCs w:val="24"/>
        </w:rPr>
        <w:t>м</w:t>
      </w:r>
      <w:r w:rsidRPr="00867C21">
        <w:rPr>
          <w:color w:val="000000"/>
          <w:sz w:val="24"/>
          <w:szCs w:val="24"/>
        </w:rPr>
        <w:t>е</w:t>
      </w:r>
      <w:r w:rsidRPr="00867C21">
        <w:rPr>
          <w:color w:val="000000"/>
          <w:w w:val="99"/>
          <w:sz w:val="24"/>
          <w:szCs w:val="24"/>
        </w:rPr>
        <w:t>н</w:t>
      </w:r>
      <w:r w:rsidRPr="00867C21">
        <w:rPr>
          <w:color w:val="000000"/>
          <w:spacing w:val="1"/>
          <w:sz w:val="24"/>
          <w:szCs w:val="24"/>
        </w:rPr>
        <w:t>т</w:t>
      </w:r>
      <w:r w:rsidRPr="00867C21">
        <w:rPr>
          <w:color w:val="000000"/>
          <w:spacing w:val="1"/>
          <w:w w:val="99"/>
          <w:sz w:val="24"/>
          <w:szCs w:val="24"/>
        </w:rPr>
        <w:t>и</w:t>
      </w:r>
      <w:r w:rsidRPr="00867C21">
        <w:rPr>
          <w:color w:val="000000"/>
          <w:sz w:val="24"/>
          <w:szCs w:val="24"/>
        </w:rPr>
        <w:t>ров</w:t>
      </w:r>
      <w:r w:rsidRPr="00867C21">
        <w:rPr>
          <w:color w:val="000000"/>
          <w:spacing w:val="-1"/>
          <w:sz w:val="24"/>
          <w:szCs w:val="24"/>
        </w:rPr>
        <w:t>а</w:t>
      </w:r>
      <w:r w:rsidRPr="00867C21">
        <w:rPr>
          <w:color w:val="000000"/>
          <w:sz w:val="24"/>
          <w:szCs w:val="24"/>
        </w:rPr>
        <w:t>ть</w:t>
      </w:r>
      <w:r w:rsidRPr="00867C21">
        <w:rPr>
          <w:color w:val="000000"/>
          <w:spacing w:val="1"/>
          <w:sz w:val="24"/>
          <w:szCs w:val="24"/>
        </w:rPr>
        <w:t xml:space="preserve"> </w:t>
      </w:r>
      <w:r w:rsidRPr="00867C21">
        <w:rPr>
          <w:color w:val="000000"/>
          <w:sz w:val="24"/>
          <w:szCs w:val="24"/>
        </w:rPr>
        <w:t xml:space="preserve">свою </w:t>
      </w:r>
      <w:r w:rsidRPr="00867C21">
        <w:rPr>
          <w:color w:val="000000"/>
          <w:w w:val="99"/>
          <w:sz w:val="24"/>
          <w:szCs w:val="24"/>
        </w:rPr>
        <w:t>п</w:t>
      </w:r>
      <w:r w:rsidRPr="00867C21">
        <w:rPr>
          <w:color w:val="000000"/>
          <w:sz w:val="24"/>
          <w:szCs w:val="24"/>
        </w:rPr>
        <w:t>о</w:t>
      </w:r>
      <w:r w:rsidRPr="00867C21">
        <w:rPr>
          <w:color w:val="000000"/>
          <w:spacing w:val="1"/>
          <w:sz w:val="24"/>
          <w:szCs w:val="24"/>
        </w:rPr>
        <w:t>з</w:t>
      </w:r>
      <w:r w:rsidRPr="00867C21">
        <w:rPr>
          <w:color w:val="000000"/>
          <w:w w:val="99"/>
          <w:sz w:val="24"/>
          <w:szCs w:val="24"/>
        </w:rPr>
        <w:t>ици</w:t>
      </w:r>
      <w:r w:rsidRPr="00867C21">
        <w:rPr>
          <w:color w:val="000000"/>
          <w:sz w:val="24"/>
          <w:szCs w:val="24"/>
        </w:rPr>
        <w:t xml:space="preserve">ю, </w:t>
      </w:r>
      <w:r w:rsidRPr="00867C21">
        <w:rPr>
          <w:color w:val="000000"/>
          <w:spacing w:val="-1"/>
          <w:sz w:val="24"/>
          <w:szCs w:val="24"/>
        </w:rPr>
        <w:t>м</w:t>
      </w:r>
      <w:r w:rsidRPr="00867C21">
        <w:rPr>
          <w:color w:val="000000"/>
          <w:w w:val="99"/>
          <w:sz w:val="24"/>
          <w:szCs w:val="24"/>
        </w:rPr>
        <w:t>н</w:t>
      </w:r>
      <w:r w:rsidRPr="00867C21">
        <w:rPr>
          <w:color w:val="000000"/>
          <w:sz w:val="24"/>
          <w:szCs w:val="24"/>
        </w:rPr>
        <w:t>е</w:t>
      </w:r>
      <w:r w:rsidRPr="00867C21">
        <w:rPr>
          <w:color w:val="000000"/>
          <w:spacing w:val="1"/>
          <w:w w:val="99"/>
          <w:sz w:val="24"/>
          <w:szCs w:val="24"/>
        </w:rPr>
        <w:t>ни</w:t>
      </w:r>
      <w:r w:rsidRPr="00867C21">
        <w:rPr>
          <w:color w:val="000000"/>
          <w:sz w:val="24"/>
          <w:szCs w:val="24"/>
        </w:rPr>
        <w:t>е;</w:t>
      </w:r>
    </w:p>
    <w:p w:rsidR="00BC2F14" w:rsidRPr="00867C21" w:rsidRDefault="00BC2F14" w:rsidP="00BC2F14">
      <w:pPr>
        <w:spacing w:line="240" w:lineRule="exact"/>
        <w:rPr>
          <w:sz w:val="24"/>
          <w:szCs w:val="24"/>
        </w:rPr>
      </w:pPr>
    </w:p>
    <w:p w:rsidR="00BC2F14" w:rsidRPr="00867C21" w:rsidRDefault="00BC2F14" w:rsidP="00BC2F14">
      <w:pPr>
        <w:tabs>
          <w:tab w:val="left" w:pos="1871"/>
          <w:tab w:val="left" w:pos="2382"/>
          <w:tab w:val="left" w:pos="4260"/>
          <w:tab w:val="left" w:pos="6051"/>
          <w:tab w:val="left" w:pos="6917"/>
          <w:tab w:val="left" w:pos="8299"/>
          <w:tab w:val="left" w:pos="9954"/>
        </w:tabs>
        <w:ind w:right="-19" w:firstLine="540"/>
        <w:jc w:val="both"/>
        <w:rPr>
          <w:sz w:val="24"/>
          <w:szCs w:val="24"/>
        </w:rPr>
      </w:pPr>
      <w:r w:rsidRPr="00867C21">
        <w:rPr>
          <w:color w:val="000000"/>
          <w:w w:val="99"/>
          <w:sz w:val="24"/>
          <w:szCs w:val="24"/>
        </w:rPr>
        <w:t>п</w:t>
      </w:r>
      <w:r w:rsidRPr="00867C21">
        <w:rPr>
          <w:color w:val="000000"/>
          <w:sz w:val="24"/>
          <w:szCs w:val="24"/>
        </w:rPr>
        <w:t>ровод</w:t>
      </w:r>
      <w:r w:rsidRPr="00867C21">
        <w:rPr>
          <w:color w:val="000000"/>
          <w:w w:val="99"/>
          <w:sz w:val="24"/>
          <w:szCs w:val="24"/>
        </w:rPr>
        <w:t>и</w:t>
      </w:r>
      <w:r w:rsidRPr="00867C21">
        <w:rPr>
          <w:color w:val="000000"/>
          <w:sz w:val="24"/>
          <w:szCs w:val="24"/>
        </w:rPr>
        <w:t>ть</w:t>
      </w:r>
      <w:r w:rsidRPr="00867C21">
        <w:rPr>
          <w:color w:val="000000"/>
          <w:sz w:val="24"/>
          <w:szCs w:val="24"/>
        </w:rPr>
        <w:tab/>
      </w:r>
      <w:r w:rsidRPr="00867C21">
        <w:rPr>
          <w:color w:val="000000"/>
          <w:w w:val="99"/>
          <w:sz w:val="24"/>
          <w:szCs w:val="24"/>
        </w:rPr>
        <w:t>п</w:t>
      </w:r>
      <w:r w:rsidRPr="00867C21">
        <w:rPr>
          <w:color w:val="000000"/>
          <w:sz w:val="24"/>
          <w:szCs w:val="24"/>
        </w:rPr>
        <w:t>о</w:t>
      </w:r>
      <w:r w:rsidRPr="00867C21">
        <w:rPr>
          <w:color w:val="000000"/>
          <w:sz w:val="24"/>
          <w:szCs w:val="24"/>
        </w:rPr>
        <w:tab/>
        <w:t>самостоятел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о</w:t>
      </w:r>
      <w:r w:rsidRPr="00867C21">
        <w:rPr>
          <w:color w:val="000000"/>
          <w:sz w:val="24"/>
          <w:szCs w:val="24"/>
        </w:rPr>
        <w:tab/>
        <w:t>со</w:t>
      </w:r>
      <w:r w:rsidRPr="00867C21">
        <w:rPr>
          <w:color w:val="000000"/>
          <w:spacing w:val="-1"/>
          <w:sz w:val="24"/>
          <w:szCs w:val="24"/>
        </w:rPr>
        <w:t>с</w:t>
      </w:r>
      <w:r w:rsidRPr="00867C21">
        <w:rPr>
          <w:color w:val="000000"/>
          <w:w w:val="99"/>
          <w:sz w:val="24"/>
          <w:szCs w:val="24"/>
        </w:rPr>
        <w:t>т</w:t>
      </w:r>
      <w:r w:rsidRPr="00867C21">
        <w:rPr>
          <w:color w:val="000000"/>
          <w:sz w:val="24"/>
          <w:szCs w:val="24"/>
        </w:rPr>
        <w:t>авл</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w:t>
      </w:r>
      <w:r w:rsidRPr="00867C21">
        <w:rPr>
          <w:color w:val="000000"/>
          <w:spacing w:val="1"/>
          <w:sz w:val="24"/>
          <w:szCs w:val="24"/>
        </w:rPr>
        <w:t>м</w:t>
      </w:r>
      <w:r w:rsidRPr="00867C21">
        <w:rPr>
          <w:color w:val="000000"/>
          <w:sz w:val="24"/>
          <w:szCs w:val="24"/>
        </w:rPr>
        <w:t>у</w:t>
      </w:r>
      <w:r w:rsidRPr="00867C21">
        <w:rPr>
          <w:color w:val="000000"/>
          <w:sz w:val="24"/>
          <w:szCs w:val="24"/>
        </w:rPr>
        <w:tab/>
        <w:t>пла</w:t>
      </w:r>
      <w:r w:rsidRPr="00867C21">
        <w:rPr>
          <w:color w:val="000000"/>
          <w:spacing w:val="3"/>
          <w:sz w:val="24"/>
          <w:szCs w:val="24"/>
        </w:rPr>
        <w:t>н</w:t>
      </w:r>
      <w:r w:rsidRPr="00867C21">
        <w:rPr>
          <w:color w:val="000000"/>
          <w:sz w:val="24"/>
          <w:szCs w:val="24"/>
        </w:rPr>
        <w:t>у</w:t>
      </w:r>
      <w:r w:rsidRPr="00867C21">
        <w:rPr>
          <w:color w:val="000000"/>
          <w:sz w:val="24"/>
          <w:szCs w:val="24"/>
        </w:rPr>
        <w:tab/>
        <w:t>небол</w:t>
      </w:r>
      <w:r w:rsidRPr="00867C21">
        <w:rPr>
          <w:color w:val="000000"/>
          <w:spacing w:val="1"/>
          <w:w w:val="99"/>
          <w:sz w:val="24"/>
          <w:szCs w:val="24"/>
        </w:rPr>
        <w:t>ь</w:t>
      </w:r>
      <w:r w:rsidRPr="00867C21">
        <w:rPr>
          <w:color w:val="000000"/>
          <w:w w:val="99"/>
          <w:sz w:val="24"/>
          <w:szCs w:val="24"/>
        </w:rPr>
        <w:t>ш</w:t>
      </w:r>
      <w:r w:rsidRPr="00867C21">
        <w:rPr>
          <w:color w:val="000000"/>
          <w:sz w:val="24"/>
          <w:szCs w:val="24"/>
        </w:rPr>
        <w:t>ое иссл</w:t>
      </w:r>
      <w:r w:rsidRPr="00867C21">
        <w:rPr>
          <w:color w:val="000000"/>
          <w:spacing w:val="-1"/>
          <w:sz w:val="24"/>
          <w:szCs w:val="24"/>
        </w:rPr>
        <w:t>е</w:t>
      </w:r>
      <w:r w:rsidRPr="00867C21">
        <w:rPr>
          <w:color w:val="000000"/>
          <w:sz w:val="24"/>
          <w:szCs w:val="24"/>
        </w:rPr>
        <w:t>дова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 xml:space="preserve">е </w:t>
      </w:r>
      <w:r w:rsidRPr="00867C21">
        <w:rPr>
          <w:color w:val="000000"/>
          <w:w w:val="99"/>
          <w:sz w:val="24"/>
          <w:szCs w:val="24"/>
        </w:rPr>
        <w:t>п</w:t>
      </w:r>
      <w:r w:rsidRPr="00867C21">
        <w:rPr>
          <w:color w:val="000000"/>
          <w:sz w:val="24"/>
          <w:szCs w:val="24"/>
        </w:rPr>
        <w:t xml:space="preserve">о </w:t>
      </w:r>
      <w:r w:rsidRPr="00867C21">
        <w:rPr>
          <w:color w:val="000000"/>
          <w:spacing w:val="-4"/>
          <w:sz w:val="24"/>
          <w:szCs w:val="24"/>
        </w:rPr>
        <w:t>у</w:t>
      </w:r>
      <w:r w:rsidRPr="00867C21">
        <w:rPr>
          <w:color w:val="000000"/>
          <w:sz w:val="24"/>
          <w:szCs w:val="24"/>
        </w:rPr>
        <w:t>с</w:t>
      </w:r>
      <w:r w:rsidRPr="00867C21">
        <w:rPr>
          <w:color w:val="000000"/>
          <w:spacing w:val="1"/>
          <w:sz w:val="24"/>
          <w:szCs w:val="24"/>
        </w:rPr>
        <w:t>т</w:t>
      </w:r>
      <w:r w:rsidRPr="00867C21">
        <w:rPr>
          <w:color w:val="000000"/>
          <w:sz w:val="24"/>
          <w:szCs w:val="24"/>
        </w:rPr>
        <w:t>а</w:t>
      </w:r>
      <w:r w:rsidRPr="00867C21">
        <w:rPr>
          <w:color w:val="000000"/>
          <w:w w:val="99"/>
          <w:sz w:val="24"/>
          <w:szCs w:val="24"/>
        </w:rPr>
        <w:t>н</w:t>
      </w:r>
      <w:r w:rsidRPr="00867C21">
        <w:rPr>
          <w:color w:val="000000"/>
          <w:sz w:val="24"/>
          <w:szCs w:val="24"/>
        </w:rPr>
        <w:t>ов</w:t>
      </w:r>
      <w:r w:rsidRPr="00867C21">
        <w:rPr>
          <w:color w:val="000000"/>
          <w:spacing w:val="2"/>
          <w:w w:val="99"/>
          <w:sz w:val="24"/>
          <w:szCs w:val="24"/>
        </w:rPr>
        <w:t>л</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w w:val="99"/>
          <w:sz w:val="24"/>
          <w:szCs w:val="24"/>
        </w:rPr>
        <w:t>ю</w:t>
      </w:r>
      <w:r w:rsidRPr="00867C21">
        <w:rPr>
          <w:color w:val="000000"/>
          <w:spacing w:val="63"/>
          <w:sz w:val="24"/>
          <w:szCs w:val="24"/>
        </w:rPr>
        <w:t xml:space="preserve"> </w:t>
      </w:r>
      <w:r w:rsidRPr="00867C21">
        <w:rPr>
          <w:color w:val="000000"/>
          <w:sz w:val="24"/>
          <w:szCs w:val="24"/>
        </w:rPr>
        <w:t>особ</w:t>
      </w:r>
      <w:r w:rsidRPr="00867C21">
        <w:rPr>
          <w:color w:val="000000"/>
          <w:spacing w:val="-1"/>
          <w:sz w:val="24"/>
          <w:szCs w:val="24"/>
        </w:rPr>
        <w:t>е</w:t>
      </w:r>
      <w:r w:rsidRPr="00867C21">
        <w:rPr>
          <w:color w:val="000000"/>
          <w:spacing w:val="1"/>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spacing w:val="-1"/>
          <w:sz w:val="24"/>
          <w:szCs w:val="24"/>
        </w:rPr>
        <w:t>с</w:t>
      </w:r>
      <w:r w:rsidRPr="00867C21">
        <w:rPr>
          <w:color w:val="000000"/>
          <w:sz w:val="24"/>
          <w:szCs w:val="24"/>
        </w:rPr>
        <w:t>те</w:t>
      </w:r>
      <w:r w:rsidRPr="00867C21">
        <w:rPr>
          <w:color w:val="000000"/>
          <w:w w:val="99"/>
          <w:sz w:val="24"/>
          <w:szCs w:val="24"/>
        </w:rPr>
        <w:t>й</w:t>
      </w:r>
      <w:r w:rsidRPr="00867C21">
        <w:rPr>
          <w:color w:val="000000"/>
          <w:spacing w:val="63"/>
          <w:sz w:val="24"/>
          <w:szCs w:val="24"/>
        </w:rPr>
        <w:t xml:space="preserve"> </w:t>
      </w:r>
      <w:r w:rsidRPr="00867C21">
        <w:rPr>
          <w:color w:val="000000"/>
          <w:sz w:val="24"/>
          <w:szCs w:val="24"/>
        </w:rPr>
        <w:t>об</w:t>
      </w:r>
      <w:r w:rsidRPr="00867C21">
        <w:rPr>
          <w:color w:val="000000"/>
          <w:spacing w:val="1"/>
          <w:w w:val="99"/>
          <w:sz w:val="24"/>
          <w:szCs w:val="24"/>
        </w:rPr>
        <w:t>ъ</w:t>
      </w:r>
      <w:r w:rsidRPr="00867C21">
        <w:rPr>
          <w:color w:val="000000"/>
          <w:sz w:val="24"/>
          <w:szCs w:val="24"/>
        </w:rPr>
        <w:t>екта</w:t>
      </w:r>
      <w:r w:rsidRPr="00867C21">
        <w:rPr>
          <w:color w:val="000000"/>
          <w:spacing w:val="61"/>
          <w:sz w:val="24"/>
          <w:szCs w:val="24"/>
        </w:rPr>
        <w:t xml:space="preserve"> </w:t>
      </w:r>
      <w:r w:rsidRPr="00867C21">
        <w:rPr>
          <w:color w:val="000000"/>
          <w:spacing w:val="1"/>
          <w:sz w:val="24"/>
          <w:szCs w:val="24"/>
        </w:rPr>
        <w:t>и</w:t>
      </w:r>
      <w:r w:rsidRPr="00867C21">
        <w:rPr>
          <w:color w:val="000000"/>
          <w:spacing w:val="3"/>
          <w:w w:val="99"/>
          <w:sz w:val="24"/>
          <w:szCs w:val="24"/>
        </w:rPr>
        <w:t>з</w:t>
      </w:r>
      <w:r w:rsidRPr="00867C21">
        <w:rPr>
          <w:color w:val="000000"/>
          <w:spacing w:val="-6"/>
          <w:sz w:val="24"/>
          <w:szCs w:val="24"/>
        </w:rPr>
        <w:t>у</w:t>
      </w:r>
      <w:r w:rsidRPr="00867C21">
        <w:rPr>
          <w:color w:val="000000"/>
          <w:spacing w:val="-1"/>
          <w:sz w:val="24"/>
          <w:szCs w:val="24"/>
        </w:rPr>
        <w:t>че</w:t>
      </w:r>
      <w:r w:rsidRPr="00867C21">
        <w:rPr>
          <w:color w:val="000000"/>
          <w:spacing w:val="1"/>
          <w:sz w:val="24"/>
          <w:szCs w:val="24"/>
        </w:rPr>
        <w:t>ни</w:t>
      </w:r>
      <w:r w:rsidRPr="00867C21">
        <w:rPr>
          <w:color w:val="000000"/>
          <w:sz w:val="24"/>
          <w:szCs w:val="24"/>
        </w:rPr>
        <w:t>я,</w:t>
      </w:r>
      <w:r w:rsidRPr="00867C21">
        <w:rPr>
          <w:color w:val="000000"/>
          <w:spacing w:val="62"/>
          <w:sz w:val="24"/>
          <w:szCs w:val="24"/>
        </w:rPr>
        <w:t xml:space="preserve"> </w:t>
      </w:r>
      <w:r w:rsidRPr="00867C21">
        <w:rPr>
          <w:color w:val="000000"/>
          <w:spacing w:val="1"/>
          <w:sz w:val="24"/>
          <w:szCs w:val="24"/>
        </w:rPr>
        <w:t>п</w:t>
      </w:r>
      <w:r w:rsidRPr="00867C21">
        <w:rPr>
          <w:color w:val="000000"/>
          <w:sz w:val="24"/>
          <w:szCs w:val="24"/>
        </w:rPr>
        <w:t>р</w:t>
      </w:r>
      <w:r w:rsidRPr="00867C21">
        <w:rPr>
          <w:color w:val="000000"/>
          <w:spacing w:val="1"/>
          <w:sz w:val="24"/>
          <w:szCs w:val="24"/>
        </w:rPr>
        <w:t>и</w:t>
      </w:r>
      <w:r w:rsidRPr="00867C21">
        <w:rPr>
          <w:color w:val="000000"/>
          <w:spacing w:val="6"/>
          <w:sz w:val="24"/>
          <w:szCs w:val="24"/>
        </w:rPr>
        <w:t>ч</w:t>
      </w:r>
      <w:r w:rsidRPr="00867C21">
        <w:rPr>
          <w:color w:val="000000"/>
          <w:sz w:val="24"/>
          <w:szCs w:val="24"/>
        </w:rPr>
        <w:t>ин</w:t>
      </w:r>
      <w:r w:rsidRPr="00867C21">
        <w:rPr>
          <w:color w:val="000000"/>
          <w:spacing w:val="1"/>
          <w:sz w:val="24"/>
          <w:szCs w:val="24"/>
        </w:rPr>
        <w:t>н</w:t>
      </w:r>
      <w:r w:rsidRPr="00867C21">
        <w:rPr>
          <w:color w:val="000000"/>
          <w:sz w:val="24"/>
          <w:szCs w:val="24"/>
        </w:rPr>
        <w:t>о-</w:t>
      </w:r>
      <w:r w:rsidRPr="00867C21">
        <w:rPr>
          <w:color w:val="000000"/>
          <w:spacing w:val="-1"/>
          <w:sz w:val="24"/>
          <w:szCs w:val="24"/>
        </w:rPr>
        <w:t>с</w:t>
      </w:r>
      <w:r w:rsidRPr="00867C21">
        <w:rPr>
          <w:color w:val="000000"/>
          <w:sz w:val="24"/>
          <w:szCs w:val="24"/>
        </w:rPr>
        <w:t>ледс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ых</w:t>
      </w:r>
      <w:r w:rsidRPr="00867C21">
        <w:rPr>
          <w:color w:val="000000"/>
          <w:spacing w:val="64"/>
          <w:sz w:val="24"/>
          <w:szCs w:val="24"/>
        </w:rPr>
        <w:t xml:space="preserve"> </w:t>
      </w:r>
      <w:r w:rsidRPr="00867C21">
        <w:rPr>
          <w:color w:val="000000"/>
          <w:sz w:val="24"/>
          <w:szCs w:val="24"/>
        </w:rPr>
        <w:t>свя</w:t>
      </w:r>
      <w:r w:rsidRPr="00867C21">
        <w:rPr>
          <w:color w:val="000000"/>
          <w:w w:val="99"/>
          <w:sz w:val="24"/>
          <w:szCs w:val="24"/>
        </w:rPr>
        <w:t>з</w:t>
      </w:r>
      <w:r w:rsidRPr="00867C21">
        <w:rPr>
          <w:color w:val="000000"/>
          <w:sz w:val="24"/>
          <w:szCs w:val="24"/>
        </w:rPr>
        <w:t>ей</w:t>
      </w:r>
      <w:r w:rsidRPr="00867C21">
        <w:rPr>
          <w:color w:val="000000"/>
          <w:spacing w:val="60"/>
          <w:sz w:val="24"/>
          <w:szCs w:val="24"/>
        </w:rPr>
        <w:t xml:space="preserve"> </w:t>
      </w:r>
      <w:r w:rsidRPr="00867C21">
        <w:rPr>
          <w:color w:val="000000"/>
          <w:sz w:val="24"/>
          <w:szCs w:val="24"/>
        </w:rPr>
        <w:t>и</w:t>
      </w:r>
      <w:r w:rsidRPr="00867C21">
        <w:rPr>
          <w:color w:val="000000"/>
          <w:spacing w:val="63"/>
          <w:sz w:val="24"/>
          <w:szCs w:val="24"/>
        </w:rPr>
        <w:t xml:space="preserve"> </w:t>
      </w:r>
      <w:r w:rsidRPr="00867C21">
        <w:rPr>
          <w:color w:val="000000"/>
          <w:spacing w:val="1"/>
          <w:w w:val="99"/>
          <w:sz w:val="24"/>
          <w:szCs w:val="24"/>
        </w:rPr>
        <w:t>з</w:t>
      </w:r>
      <w:r w:rsidRPr="00867C21">
        <w:rPr>
          <w:color w:val="000000"/>
          <w:sz w:val="24"/>
          <w:szCs w:val="24"/>
        </w:rPr>
        <w:t>ав</w:t>
      </w:r>
      <w:r w:rsidRPr="00867C21">
        <w:rPr>
          <w:color w:val="000000"/>
          <w:w w:val="99"/>
          <w:sz w:val="24"/>
          <w:szCs w:val="24"/>
        </w:rPr>
        <w:t>и</w:t>
      </w:r>
      <w:r w:rsidRPr="00867C21">
        <w:rPr>
          <w:color w:val="000000"/>
          <w:sz w:val="24"/>
          <w:szCs w:val="24"/>
        </w:rPr>
        <w:t>с</w:t>
      </w:r>
      <w:r w:rsidRPr="00867C21">
        <w:rPr>
          <w:color w:val="000000"/>
          <w:w w:val="99"/>
          <w:sz w:val="24"/>
          <w:szCs w:val="24"/>
        </w:rPr>
        <w:t>и</w:t>
      </w:r>
      <w:r w:rsidRPr="00867C21">
        <w:rPr>
          <w:color w:val="000000"/>
          <w:spacing w:val="-2"/>
          <w:sz w:val="24"/>
          <w:szCs w:val="24"/>
        </w:rPr>
        <w:t>м</w:t>
      </w:r>
      <w:r w:rsidRPr="00867C21">
        <w:rPr>
          <w:color w:val="000000"/>
          <w:sz w:val="24"/>
          <w:szCs w:val="24"/>
        </w:rPr>
        <w:t>о</w:t>
      </w:r>
      <w:r w:rsidRPr="00867C21">
        <w:rPr>
          <w:color w:val="000000"/>
          <w:spacing w:val="-1"/>
          <w:sz w:val="24"/>
          <w:szCs w:val="24"/>
        </w:rPr>
        <w:t>с</w:t>
      </w:r>
      <w:r w:rsidRPr="00867C21">
        <w:rPr>
          <w:color w:val="000000"/>
          <w:sz w:val="24"/>
          <w:szCs w:val="24"/>
        </w:rPr>
        <w:t>те</w:t>
      </w:r>
      <w:r w:rsidRPr="00867C21">
        <w:rPr>
          <w:color w:val="000000"/>
          <w:w w:val="99"/>
          <w:sz w:val="24"/>
          <w:szCs w:val="24"/>
        </w:rPr>
        <w:t>й</w:t>
      </w:r>
      <w:r w:rsidRPr="00867C21">
        <w:rPr>
          <w:color w:val="000000"/>
          <w:sz w:val="24"/>
          <w:szCs w:val="24"/>
        </w:rPr>
        <w:t xml:space="preserve"> объектов м</w:t>
      </w:r>
      <w:r w:rsidRPr="00867C21">
        <w:rPr>
          <w:color w:val="000000"/>
          <w:spacing w:val="-1"/>
          <w:sz w:val="24"/>
          <w:szCs w:val="24"/>
        </w:rPr>
        <w:t>е</w:t>
      </w:r>
      <w:r w:rsidRPr="00867C21">
        <w:rPr>
          <w:color w:val="000000"/>
          <w:sz w:val="24"/>
          <w:szCs w:val="24"/>
        </w:rPr>
        <w:t>ж</w:t>
      </w:r>
      <w:r w:rsidRPr="00867C21">
        <w:rPr>
          <w:color w:val="000000"/>
          <w:spacing w:val="2"/>
          <w:sz w:val="24"/>
          <w:szCs w:val="24"/>
        </w:rPr>
        <w:t>д</w:t>
      </w:r>
      <w:r w:rsidRPr="00867C21">
        <w:rPr>
          <w:color w:val="000000"/>
          <w:sz w:val="24"/>
          <w:szCs w:val="24"/>
        </w:rPr>
        <w:t>у</w:t>
      </w:r>
      <w:r w:rsidRPr="00867C21">
        <w:rPr>
          <w:color w:val="000000"/>
          <w:spacing w:val="-1"/>
          <w:sz w:val="24"/>
          <w:szCs w:val="24"/>
        </w:rPr>
        <w:t xml:space="preserve"> с</w:t>
      </w:r>
      <w:r w:rsidRPr="00867C21">
        <w:rPr>
          <w:color w:val="000000"/>
          <w:sz w:val="24"/>
          <w:szCs w:val="24"/>
        </w:rPr>
        <w:t>обо</w:t>
      </w:r>
      <w:r w:rsidRPr="00867C21">
        <w:rPr>
          <w:color w:val="000000"/>
          <w:w w:val="99"/>
          <w:sz w:val="24"/>
          <w:szCs w:val="24"/>
        </w:rPr>
        <w:t>й</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о</w:t>
      </w:r>
      <w:r w:rsidRPr="00867C21">
        <w:rPr>
          <w:color w:val="000000"/>
          <w:w w:val="99"/>
          <w:sz w:val="24"/>
          <w:szCs w:val="24"/>
        </w:rPr>
        <w:t>ц</w:t>
      </w:r>
      <w:r w:rsidRPr="00867C21">
        <w:rPr>
          <w:color w:val="000000"/>
          <w:sz w:val="24"/>
          <w:szCs w:val="24"/>
        </w:rPr>
        <w:t>е</w:t>
      </w:r>
      <w:r w:rsidRPr="00867C21">
        <w:rPr>
          <w:color w:val="000000"/>
          <w:spacing w:val="1"/>
          <w:w w:val="99"/>
          <w:sz w:val="24"/>
          <w:szCs w:val="24"/>
        </w:rPr>
        <w:t>ни</w:t>
      </w:r>
      <w:r w:rsidRPr="00867C21">
        <w:rPr>
          <w:color w:val="000000"/>
          <w:sz w:val="24"/>
          <w:szCs w:val="24"/>
        </w:rPr>
        <w:t>в</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pacing w:val="-1"/>
          <w:sz w:val="24"/>
          <w:szCs w:val="24"/>
        </w:rPr>
        <w:t xml:space="preserve"> </w:t>
      </w:r>
      <w:r w:rsidRPr="00867C21">
        <w:rPr>
          <w:color w:val="000000"/>
          <w:w w:val="99"/>
          <w:sz w:val="24"/>
          <w:szCs w:val="24"/>
        </w:rPr>
        <w:t>н</w:t>
      </w:r>
      <w:r w:rsidRPr="00867C21">
        <w:rPr>
          <w:color w:val="000000"/>
          <w:sz w:val="24"/>
          <w:szCs w:val="24"/>
        </w:rPr>
        <w:t xml:space="preserve">а </w:t>
      </w:r>
      <w:r w:rsidRPr="00867C21">
        <w:rPr>
          <w:color w:val="000000"/>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ме</w:t>
      </w:r>
      <w:r w:rsidRPr="00867C21">
        <w:rPr>
          <w:color w:val="000000"/>
          <w:w w:val="99"/>
          <w:sz w:val="24"/>
          <w:szCs w:val="24"/>
        </w:rPr>
        <w:t>н</w:t>
      </w:r>
      <w:r w:rsidRPr="00867C21">
        <w:rPr>
          <w:color w:val="000000"/>
          <w:spacing w:val="1"/>
          <w:w w:val="99"/>
          <w:sz w:val="24"/>
          <w:szCs w:val="24"/>
        </w:rPr>
        <w:t>и</w:t>
      </w:r>
      <w:r w:rsidRPr="00867C21">
        <w:rPr>
          <w:color w:val="000000"/>
          <w:spacing w:val="-2"/>
          <w:sz w:val="24"/>
          <w:szCs w:val="24"/>
        </w:rPr>
        <w:t>м</w:t>
      </w:r>
      <w:r w:rsidRPr="00867C21">
        <w:rPr>
          <w:color w:val="000000"/>
          <w:sz w:val="24"/>
          <w:szCs w:val="24"/>
        </w:rPr>
        <w:t>о</w:t>
      </w:r>
      <w:r w:rsidRPr="00867C21">
        <w:rPr>
          <w:color w:val="000000"/>
          <w:spacing w:val="-1"/>
          <w:sz w:val="24"/>
          <w:szCs w:val="24"/>
        </w:rPr>
        <w:t>с</w:t>
      </w:r>
      <w:r w:rsidRPr="00867C21">
        <w:rPr>
          <w:color w:val="000000"/>
          <w:sz w:val="24"/>
          <w:szCs w:val="24"/>
        </w:rPr>
        <w:t>ть</w:t>
      </w:r>
      <w:r w:rsidRPr="00867C21">
        <w:rPr>
          <w:color w:val="000000"/>
          <w:spacing w:val="1"/>
          <w:sz w:val="24"/>
          <w:szCs w:val="24"/>
        </w:rPr>
        <w:t xml:space="preserve">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дос</w:t>
      </w:r>
      <w:r w:rsidRPr="00867C21">
        <w:rPr>
          <w:color w:val="000000"/>
          <w:w w:val="99"/>
          <w:sz w:val="24"/>
          <w:szCs w:val="24"/>
        </w:rPr>
        <w:t>т</w:t>
      </w:r>
      <w:r w:rsidRPr="00867C21">
        <w:rPr>
          <w:color w:val="000000"/>
          <w:sz w:val="24"/>
          <w:szCs w:val="24"/>
        </w:rPr>
        <w:t>ов</w:t>
      </w:r>
      <w:r w:rsidRPr="00867C21">
        <w:rPr>
          <w:color w:val="000000"/>
          <w:spacing w:val="-1"/>
          <w:sz w:val="24"/>
          <w:szCs w:val="24"/>
        </w:rPr>
        <w:t>е</w:t>
      </w:r>
      <w:r w:rsidRPr="00867C21">
        <w:rPr>
          <w:color w:val="000000"/>
          <w:sz w:val="24"/>
          <w:szCs w:val="24"/>
        </w:rPr>
        <w:t>р</w:t>
      </w:r>
      <w:r w:rsidRPr="00867C21">
        <w:rPr>
          <w:color w:val="000000"/>
          <w:spacing w:val="1"/>
          <w:sz w:val="24"/>
          <w:szCs w:val="24"/>
        </w:rPr>
        <w:t>н</w:t>
      </w:r>
      <w:r w:rsidRPr="00867C21">
        <w:rPr>
          <w:color w:val="000000"/>
          <w:sz w:val="24"/>
          <w:szCs w:val="24"/>
        </w:rPr>
        <w:t>ос</w:t>
      </w:r>
      <w:r w:rsidRPr="00867C21">
        <w:rPr>
          <w:color w:val="000000"/>
          <w:w w:val="99"/>
          <w:sz w:val="24"/>
          <w:szCs w:val="24"/>
        </w:rPr>
        <w:t>ть</w:t>
      </w:r>
      <w:r w:rsidRPr="00867C21">
        <w:rPr>
          <w:color w:val="000000"/>
          <w:sz w:val="24"/>
          <w:szCs w:val="24"/>
        </w:rPr>
        <w:t xml:space="preserve"> информац</w:t>
      </w:r>
      <w:r w:rsidRPr="00867C21">
        <w:rPr>
          <w:color w:val="000000"/>
          <w:spacing w:val="1"/>
          <w:sz w:val="24"/>
          <w:szCs w:val="24"/>
        </w:rPr>
        <w:t>и</w:t>
      </w:r>
      <w:r w:rsidRPr="00867C21">
        <w:rPr>
          <w:color w:val="000000"/>
          <w:spacing w:val="1"/>
          <w:w w:val="99"/>
          <w:sz w:val="24"/>
          <w:szCs w:val="24"/>
        </w:rPr>
        <w:t>ю</w:t>
      </w:r>
      <w:r w:rsidRPr="00867C21">
        <w:rPr>
          <w:color w:val="000000"/>
          <w:sz w:val="24"/>
          <w:szCs w:val="24"/>
        </w:rPr>
        <w:t>,</w:t>
      </w:r>
      <w:r w:rsidRPr="00867C21">
        <w:rPr>
          <w:color w:val="000000"/>
          <w:spacing w:val="-2"/>
          <w:sz w:val="24"/>
          <w:szCs w:val="24"/>
        </w:rPr>
        <w:t xml:space="preserve"> </w:t>
      </w:r>
      <w:r w:rsidRPr="00867C21">
        <w:rPr>
          <w:color w:val="000000"/>
          <w:sz w:val="24"/>
          <w:szCs w:val="24"/>
        </w:rPr>
        <w:t>по</w:t>
      </w:r>
      <w:r w:rsidRPr="00867C21">
        <w:rPr>
          <w:color w:val="000000"/>
          <w:spacing w:val="3"/>
          <w:sz w:val="24"/>
          <w:szCs w:val="24"/>
        </w:rPr>
        <w:t>л</w:t>
      </w:r>
      <w:r w:rsidRPr="00867C21">
        <w:rPr>
          <w:color w:val="000000"/>
          <w:spacing w:val="-6"/>
          <w:sz w:val="24"/>
          <w:szCs w:val="24"/>
        </w:rPr>
        <w:t>у</w:t>
      </w:r>
      <w:r w:rsidRPr="00867C21">
        <w:rPr>
          <w:color w:val="000000"/>
          <w:sz w:val="24"/>
          <w:szCs w:val="24"/>
        </w:rPr>
        <w:t>че</w:t>
      </w:r>
      <w:r w:rsidRPr="00867C21">
        <w:rPr>
          <w:color w:val="000000"/>
          <w:spacing w:val="1"/>
          <w:sz w:val="24"/>
          <w:szCs w:val="24"/>
        </w:rPr>
        <w:t>н</w:t>
      </w:r>
      <w:r w:rsidRPr="00867C21">
        <w:rPr>
          <w:color w:val="000000"/>
          <w:spacing w:val="3"/>
          <w:sz w:val="24"/>
          <w:szCs w:val="24"/>
        </w:rPr>
        <w:t>н</w:t>
      </w:r>
      <w:r w:rsidRPr="00867C21">
        <w:rPr>
          <w:color w:val="000000"/>
          <w:spacing w:val="-1"/>
          <w:sz w:val="24"/>
          <w:szCs w:val="24"/>
        </w:rPr>
        <w:t>у</w:t>
      </w:r>
      <w:r w:rsidRPr="00867C21">
        <w:rPr>
          <w:color w:val="000000"/>
          <w:w w:val="99"/>
          <w:sz w:val="24"/>
          <w:szCs w:val="24"/>
        </w:rPr>
        <w:t>ю</w:t>
      </w:r>
      <w:r w:rsidRPr="00867C21">
        <w:rPr>
          <w:color w:val="000000"/>
          <w:sz w:val="24"/>
          <w:szCs w:val="24"/>
        </w:rPr>
        <w:t xml:space="preserve"> в </w:t>
      </w:r>
      <w:r w:rsidRPr="00867C21">
        <w:rPr>
          <w:color w:val="000000"/>
          <w:spacing w:val="1"/>
          <w:sz w:val="24"/>
          <w:szCs w:val="24"/>
        </w:rPr>
        <w:t>х</w:t>
      </w:r>
      <w:r w:rsidRPr="00867C21">
        <w:rPr>
          <w:color w:val="000000"/>
          <w:sz w:val="24"/>
          <w:szCs w:val="24"/>
        </w:rPr>
        <w:t>оде исс</w:t>
      </w:r>
      <w:r w:rsidRPr="00867C21">
        <w:rPr>
          <w:color w:val="000000"/>
          <w:w w:val="99"/>
          <w:sz w:val="24"/>
          <w:szCs w:val="24"/>
        </w:rPr>
        <w:t>л</w:t>
      </w:r>
      <w:r w:rsidRPr="00867C21">
        <w:rPr>
          <w:color w:val="000000"/>
          <w:spacing w:val="-1"/>
          <w:sz w:val="24"/>
          <w:szCs w:val="24"/>
        </w:rPr>
        <w:t>е</w:t>
      </w:r>
      <w:r w:rsidRPr="00867C21">
        <w:rPr>
          <w:color w:val="000000"/>
          <w:sz w:val="24"/>
          <w:szCs w:val="24"/>
        </w:rPr>
        <w:t>дова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p>
    <w:p w:rsidR="00BC2F14" w:rsidRPr="00867C21" w:rsidRDefault="00BC2F14" w:rsidP="00BC2F14">
      <w:pPr>
        <w:spacing w:line="240" w:lineRule="exact"/>
        <w:rPr>
          <w:sz w:val="24"/>
          <w:szCs w:val="24"/>
        </w:rPr>
      </w:pPr>
    </w:p>
    <w:p w:rsidR="00BC2F14" w:rsidRPr="00867C21" w:rsidRDefault="00BC2F14" w:rsidP="00BC2F14">
      <w:pPr>
        <w:ind w:right="-15" w:firstLine="540"/>
        <w:jc w:val="both"/>
        <w:rPr>
          <w:sz w:val="24"/>
          <w:szCs w:val="24"/>
        </w:rPr>
      </w:pPr>
      <w:r w:rsidRPr="00867C21">
        <w:rPr>
          <w:color w:val="000000"/>
          <w:sz w:val="24"/>
          <w:szCs w:val="24"/>
        </w:rPr>
        <w:t>с</w:t>
      </w:r>
      <w:r w:rsidRPr="00867C21">
        <w:rPr>
          <w:color w:val="000000"/>
          <w:spacing w:val="-1"/>
          <w:sz w:val="24"/>
          <w:szCs w:val="24"/>
        </w:rPr>
        <w:t>ам</w:t>
      </w:r>
      <w:r w:rsidRPr="00867C21">
        <w:rPr>
          <w:color w:val="000000"/>
          <w:sz w:val="24"/>
          <w:szCs w:val="24"/>
        </w:rPr>
        <w:t>остоятел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о</w:t>
      </w:r>
      <w:r w:rsidRPr="00867C21">
        <w:rPr>
          <w:color w:val="000000"/>
          <w:spacing w:val="153"/>
          <w:sz w:val="24"/>
          <w:szCs w:val="24"/>
        </w:rPr>
        <w:t xml:space="preserve"> </w:t>
      </w:r>
      <w:r w:rsidRPr="00867C21">
        <w:rPr>
          <w:color w:val="000000"/>
          <w:sz w:val="24"/>
          <w:szCs w:val="24"/>
        </w:rPr>
        <w:t>форм</w:t>
      </w:r>
      <w:r w:rsidRPr="00867C21">
        <w:rPr>
          <w:color w:val="000000"/>
          <w:spacing w:val="-4"/>
          <w:sz w:val="24"/>
          <w:szCs w:val="24"/>
        </w:rPr>
        <w:t>у</w:t>
      </w:r>
      <w:r w:rsidRPr="00867C21">
        <w:rPr>
          <w:color w:val="000000"/>
          <w:sz w:val="24"/>
          <w:szCs w:val="24"/>
        </w:rPr>
        <w:t>л</w:t>
      </w:r>
      <w:r w:rsidRPr="00867C21">
        <w:rPr>
          <w:color w:val="000000"/>
          <w:spacing w:val="1"/>
          <w:w w:val="99"/>
          <w:sz w:val="24"/>
          <w:szCs w:val="24"/>
        </w:rPr>
        <w:t>и</w:t>
      </w:r>
      <w:r w:rsidRPr="00867C21">
        <w:rPr>
          <w:color w:val="000000"/>
          <w:sz w:val="24"/>
          <w:szCs w:val="24"/>
        </w:rPr>
        <w:t>р</w:t>
      </w:r>
      <w:r w:rsidRPr="00867C21">
        <w:rPr>
          <w:color w:val="000000"/>
          <w:spacing w:val="2"/>
          <w:sz w:val="24"/>
          <w:szCs w:val="24"/>
        </w:rPr>
        <w:t>о</w:t>
      </w:r>
      <w:r w:rsidRPr="00867C21">
        <w:rPr>
          <w:color w:val="000000"/>
          <w:sz w:val="24"/>
          <w:szCs w:val="24"/>
        </w:rPr>
        <w:t>в</w:t>
      </w:r>
      <w:r w:rsidRPr="00867C21">
        <w:rPr>
          <w:color w:val="000000"/>
          <w:spacing w:val="-1"/>
          <w:sz w:val="24"/>
          <w:szCs w:val="24"/>
        </w:rPr>
        <w:t>а</w:t>
      </w:r>
      <w:r w:rsidRPr="00867C21">
        <w:rPr>
          <w:color w:val="000000"/>
          <w:sz w:val="24"/>
          <w:szCs w:val="24"/>
        </w:rPr>
        <w:t>ть</w:t>
      </w:r>
      <w:r w:rsidRPr="00867C21">
        <w:rPr>
          <w:color w:val="000000"/>
          <w:spacing w:val="154"/>
          <w:sz w:val="24"/>
          <w:szCs w:val="24"/>
        </w:rPr>
        <w:t xml:space="preserve"> </w:t>
      </w:r>
      <w:r w:rsidRPr="00867C21">
        <w:rPr>
          <w:color w:val="000000"/>
          <w:sz w:val="24"/>
          <w:szCs w:val="24"/>
        </w:rPr>
        <w:t>обоб</w:t>
      </w:r>
      <w:r w:rsidRPr="00867C21">
        <w:rPr>
          <w:color w:val="000000"/>
          <w:w w:val="99"/>
          <w:sz w:val="24"/>
          <w:szCs w:val="24"/>
        </w:rPr>
        <w:t>щ</w:t>
      </w:r>
      <w:r w:rsidRPr="00867C21">
        <w:rPr>
          <w:color w:val="000000"/>
          <w:sz w:val="24"/>
          <w:szCs w:val="24"/>
        </w:rPr>
        <w:t>ен</w:t>
      </w:r>
      <w:r w:rsidRPr="00867C21">
        <w:rPr>
          <w:color w:val="000000"/>
          <w:spacing w:val="1"/>
          <w:sz w:val="24"/>
          <w:szCs w:val="24"/>
        </w:rPr>
        <w:t>ия</w:t>
      </w:r>
      <w:r w:rsidRPr="00867C21">
        <w:rPr>
          <w:color w:val="000000"/>
          <w:spacing w:val="151"/>
          <w:sz w:val="24"/>
          <w:szCs w:val="24"/>
        </w:rPr>
        <w:t xml:space="preserve"> </w:t>
      </w:r>
      <w:r w:rsidRPr="00867C21">
        <w:rPr>
          <w:color w:val="000000"/>
          <w:sz w:val="24"/>
          <w:szCs w:val="24"/>
        </w:rPr>
        <w:t>и</w:t>
      </w:r>
      <w:r w:rsidRPr="00867C21">
        <w:rPr>
          <w:color w:val="000000"/>
          <w:spacing w:val="154"/>
          <w:sz w:val="24"/>
          <w:szCs w:val="24"/>
        </w:rPr>
        <w:t xml:space="preserve"> </w:t>
      </w:r>
      <w:r w:rsidRPr="00867C21">
        <w:rPr>
          <w:color w:val="000000"/>
          <w:sz w:val="24"/>
          <w:szCs w:val="24"/>
        </w:rPr>
        <w:t>выводы</w:t>
      </w:r>
      <w:r w:rsidRPr="00867C21">
        <w:rPr>
          <w:color w:val="000000"/>
          <w:spacing w:val="152"/>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154"/>
          <w:sz w:val="24"/>
          <w:szCs w:val="24"/>
        </w:rPr>
        <w:t xml:space="preserve"> </w:t>
      </w:r>
      <w:r w:rsidRPr="00867C21">
        <w:rPr>
          <w:color w:val="000000"/>
          <w:sz w:val="24"/>
          <w:szCs w:val="24"/>
        </w:rPr>
        <w:t>ре</w:t>
      </w:r>
      <w:r w:rsidRPr="00867C21">
        <w:rPr>
          <w:color w:val="000000"/>
          <w:spacing w:val="-1"/>
          <w:w w:val="99"/>
          <w:sz w:val="24"/>
          <w:szCs w:val="24"/>
        </w:rPr>
        <w:t>з</w:t>
      </w:r>
      <w:r w:rsidRPr="00867C21">
        <w:rPr>
          <w:color w:val="000000"/>
          <w:spacing w:val="-5"/>
          <w:sz w:val="24"/>
          <w:szCs w:val="24"/>
        </w:rPr>
        <w:t>у</w:t>
      </w:r>
      <w:r w:rsidRPr="00867C21">
        <w:rPr>
          <w:color w:val="000000"/>
          <w:spacing w:val="1"/>
          <w:sz w:val="24"/>
          <w:szCs w:val="24"/>
        </w:rPr>
        <w:t>л</w:t>
      </w:r>
      <w:r w:rsidRPr="00867C21">
        <w:rPr>
          <w:color w:val="000000"/>
          <w:spacing w:val="1"/>
          <w:w w:val="99"/>
          <w:sz w:val="24"/>
          <w:szCs w:val="24"/>
        </w:rPr>
        <w:t>ьт</w:t>
      </w:r>
      <w:r w:rsidRPr="00867C21">
        <w:rPr>
          <w:color w:val="000000"/>
          <w:sz w:val="24"/>
          <w:szCs w:val="24"/>
        </w:rPr>
        <w:t>а</w:t>
      </w:r>
      <w:r w:rsidRPr="00867C21">
        <w:rPr>
          <w:color w:val="000000"/>
          <w:w w:val="99"/>
          <w:sz w:val="24"/>
          <w:szCs w:val="24"/>
        </w:rPr>
        <w:t>т</w:t>
      </w:r>
      <w:r w:rsidRPr="00867C21">
        <w:rPr>
          <w:color w:val="000000"/>
          <w:spacing w:val="-1"/>
          <w:sz w:val="24"/>
          <w:szCs w:val="24"/>
        </w:rPr>
        <w:t>а</w:t>
      </w:r>
      <w:r w:rsidRPr="00867C21">
        <w:rPr>
          <w:color w:val="000000"/>
          <w:sz w:val="24"/>
          <w:szCs w:val="24"/>
        </w:rPr>
        <w:t>м</w:t>
      </w:r>
      <w:r w:rsidRPr="00867C21">
        <w:rPr>
          <w:color w:val="000000"/>
          <w:spacing w:val="152"/>
          <w:sz w:val="24"/>
          <w:szCs w:val="24"/>
        </w:rPr>
        <w:t xml:space="preserve"> </w:t>
      </w:r>
      <w:r w:rsidRPr="00867C21">
        <w:rPr>
          <w:color w:val="000000"/>
          <w:spacing w:val="1"/>
          <w:sz w:val="24"/>
          <w:szCs w:val="24"/>
        </w:rPr>
        <w:t>п</w:t>
      </w:r>
      <w:r w:rsidRPr="00867C21">
        <w:rPr>
          <w:color w:val="000000"/>
          <w:sz w:val="24"/>
          <w:szCs w:val="24"/>
        </w:rPr>
        <w:t>роведе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 xml:space="preserve">о </w:t>
      </w:r>
      <w:r w:rsidRPr="00867C21">
        <w:rPr>
          <w:color w:val="000000"/>
          <w:w w:val="99"/>
          <w:sz w:val="24"/>
          <w:szCs w:val="24"/>
        </w:rPr>
        <w:t>н</w:t>
      </w:r>
      <w:r w:rsidRPr="00867C21">
        <w:rPr>
          <w:color w:val="000000"/>
          <w:sz w:val="24"/>
          <w:szCs w:val="24"/>
        </w:rPr>
        <w:t>аб</w:t>
      </w:r>
      <w:r w:rsidRPr="00867C21">
        <w:rPr>
          <w:color w:val="000000"/>
          <w:w w:val="99"/>
          <w:sz w:val="24"/>
          <w:szCs w:val="24"/>
        </w:rPr>
        <w:t>л</w:t>
      </w:r>
      <w:r w:rsidRPr="00867C21">
        <w:rPr>
          <w:color w:val="000000"/>
          <w:spacing w:val="1"/>
          <w:w w:val="99"/>
          <w:sz w:val="24"/>
          <w:szCs w:val="24"/>
        </w:rPr>
        <w:t>ю</w:t>
      </w:r>
      <w:r w:rsidRPr="00867C21">
        <w:rPr>
          <w:color w:val="000000"/>
          <w:sz w:val="24"/>
          <w:szCs w:val="24"/>
        </w:rPr>
        <w:t>де</w:t>
      </w:r>
      <w:r w:rsidRPr="00867C21">
        <w:rPr>
          <w:color w:val="000000"/>
          <w:spacing w:val="1"/>
          <w:w w:val="99"/>
          <w:sz w:val="24"/>
          <w:szCs w:val="24"/>
        </w:rPr>
        <w:t>ни</w:t>
      </w:r>
      <w:r w:rsidRPr="00867C21">
        <w:rPr>
          <w:color w:val="000000"/>
          <w:sz w:val="24"/>
          <w:szCs w:val="24"/>
        </w:rPr>
        <w:t>я,</w:t>
      </w:r>
      <w:r w:rsidRPr="00867C21">
        <w:rPr>
          <w:color w:val="000000"/>
          <w:spacing w:val="12"/>
          <w:sz w:val="24"/>
          <w:szCs w:val="24"/>
        </w:rPr>
        <w:t xml:space="preserve"> </w:t>
      </w:r>
      <w:r w:rsidRPr="00867C21">
        <w:rPr>
          <w:color w:val="000000"/>
          <w:spacing w:val="1"/>
          <w:sz w:val="24"/>
          <w:szCs w:val="24"/>
        </w:rPr>
        <w:t>и</w:t>
      </w:r>
      <w:r w:rsidRPr="00867C21">
        <w:rPr>
          <w:color w:val="000000"/>
          <w:sz w:val="24"/>
          <w:szCs w:val="24"/>
        </w:rPr>
        <w:t>с</w:t>
      </w:r>
      <w:r w:rsidRPr="00867C21">
        <w:rPr>
          <w:color w:val="000000"/>
          <w:spacing w:val="-1"/>
          <w:sz w:val="24"/>
          <w:szCs w:val="24"/>
        </w:rPr>
        <w:t>с</w:t>
      </w:r>
      <w:r w:rsidRPr="00867C21">
        <w:rPr>
          <w:color w:val="000000"/>
          <w:sz w:val="24"/>
          <w:szCs w:val="24"/>
        </w:rPr>
        <w:t>л</w:t>
      </w:r>
      <w:r w:rsidRPr="00867C21">
        <w:rPr>
          <w:color w:val="000000"/>
          <w:spacing w:val="-1"/>
          <w:sz w:val="24"/>
          <w:szCs w:val="24"/>
        </w:rPr>
        <w:t>е</w:t>
      </w:r>
      <w:r w:rsidRPr="00867C21">
        <w:rPr>
          <w:color w:val="000000"/>
          <w:sz w:val="24"/>
          <w:szCs w:val="24"/>
        </w:rPr>
        <w:t>дов</w:t>
      </w:r>
      <w:r w:rsidRPr="00867C21">
        <w:rPr>
          <w:color w:val="000000"/>
          <w:spacing w:val="1"/>
          <w:sz w:val="24"/>
          <w:szCs w:val="24"/>
        </w:rPr>
        <w:t>а</w:t>
      </w:r>
      <w:r w:rsidRPr="00867C21">
        <w:rPr>
          <w:color w:val="000000"/>
          <w:spacing w:val="1"/>
          <w:w w:val="99"/>
          <w:sz w:val="24"/>
          <w:szCs w:val="24"/>
        </w:rPr>
        <w:t>ни</w:t>
      </w:r>
      <w:r w:rsidRPr="00867C21">
        <w:rPr>
          <w:color w:val="000000"/>
          <w:sz w:val="24"/>
          <w:szCs w:val="24"/>
        </w:rPr>
        <w:t>я,</w:t>
      </w:r>
      <w:r w:rsidRPr="00867C21">
        <w:rPr>
          <w:color w:val="000000"/>
          <w:spacing w:val="14"/>
          <w:sz w:val="24"/>
          <w:szCs w:val="24"/>
        </w:rPr>
        <w:t xml:space="preserve"> </w:t>
      </w:r>
      <w:r w:rsidRPr="00867C21">
        <w:rPr>
          <w:color w:val="000000"/>
          <w:sz w:val="24"/>
          <w:szCs w:val="24"/>
        </w:rPr>
        <w:t>владе</w:t>
      </w:r>
      <w:r w:rsidRPr="00867C21">
        <w:rPr>
          <w:color w:val="000000"/>
          <w:spacing w:val="3"/>
          <w:sz w:val="24"/>
          <w:szCs w:val="24"/>
        </w:rPr>
        <w:t>т</w:t>
      </w:r>
      <w:r w:rsidRPr="00867C21">
        <w:rPr>
          <w:color w:val="000000"/>
          <w:sz w:val="24"/>
          <w:szCs w:val="24"/>
        </w:rPr>
        <w:t>ь</w:t>
      </w:r>
      <w:r w:rsidRPr="00867C21">
        <w:rPr>
          <w:color w:val="000000"/>
          <w:spacing w:val="12"/>
          <w:sz w:val="24"/>
          <w:szCs w:val="24"/>
        </w:rPr>
        <w:t xml:space="preserve"> </w:t>
      </w:r>
      <w:r w:rsidRPr="00867C21">
        <w:rPr>
          <w:color w:val="000000"/>
          <w:spacing w:val="1"/>
          <w:w w:val="99"/>
          <w:sz w:val="24"/>
          <w:szCs w:val="24"/>
        </w:rPr>
        <w:t>ин</w:t>
      </w:r>
      <w:r w:rsidRPr="00867C21">
        <w:rPr>
          <w:color w:val="000000"/>
          <w:sz w:val="24"/>
          <w:szCs w:val="24"/>
        </w:rPr>
        <w:t>с</w:t>
      </w:r>
      <w:r w:rsidRPr="00867C21">
        <w:rPr>
          <w:color w:val="000000"/>
          <w:w w:val="99"/>
          <w:sz w:val="24"/>
          <w:szCs w:val="24"/>
        </w:rPr>
        <w:t>т</w:t>
      </w:r>
      <w:r w:rsidRPr="00867C21">
        <w:rPr>
          <w:color w:val="000000"/>
          <w:spacing w:val="2"/>
          <w:sz w:val="24"/>
          <w:szCs w:val="24"/>
        </w:rPr>
        <w:t>р</w:t>
      </w:r>
      <w:r w:rsidRPr="00867C21">
        <w:rPr>
          <w:color w:val="000000"/>
          <w:spacing w:val="-5"/>
          <w:sz w:val="24"/>
          <w:szCs w:val="24"/>
        </w:rPr>
        <w:t>у</w:t>
      </w:r>
      <w:r w:rsidRPr="00867C21">
        <w:rPr>
          <w:color w:val="000000"/>
          <w:sz w:val="24"/>
          <w:szCs w:val="24"/>
        </w:rPr>
        <w:t>мен</w:t>
      </w:r>
      <w:r w:rsidRPr="00867C21">
        <w:rPr>
          <w:color w:val="000000"/>
          <w:w w:val="99"/>
          <w:sz w:val="24"/>
          <w:szCs w:val="24"/>
        </w:rPr>
        <w:t>т</w:t>
      </w:r>
      <w:r w:rsidRPr="00867C21">
        <w:rPr>
          <w:color w:val="000000"/>
          <w:sz w:val="24"/>
          <w:szCs w:val="24"/>
        </w:rPr>
        <w:t>ами</w:t>
      </w:r>
      <w:r w:rsidRPr="00867C21">
        <w:rPr>
          <w:color w:val="000000"/>
          <w:spacing w:val="14"/>
          <w:sz w:val="24"/>
          <w:szCs w:val="24"/>
        </w:rPr>
        <w:t xml:space="preserve"> </w:t>
      </w:r>
      <w:r w:rsidRPr="00867C21">
        <w:rPr>
          <w:color w:val="000000"/>
          <w:sz w:val="24"/>
          <w:szCs w:val="24"/>
        </w:rPr>
        <w:t>о</w:t>
      </w:r>
      <w:r w:rsidRPr="00867C21">
        <w:rPr>
          <w:color w:val="000000"/>
          <w:spacing w:val="1"/>
          <w:sz w:val="24"/>
          <w:szCs w:val="24"/>
        </w:rPr>
        <w:t>ц</w:t>
      </w:r>
      <w:r w:rsidRPr="00867C21">
        <w:rPr>
          <w:color w:val="000000"/>
          <w:sz w:val="24"/>
          <w:szCs w:val="24"/>
        </w:rPr>
        <w:t>е</w:t>
      </w:r>
      <w:r w:rsidRPr="00867C21">
        <w:rPr>
          <w:color w:val="000000"/>
          <w:spacing w:val="1"/>
          <w:sz w:val="24"/>
          <w:szCs w:val="24"/>
        </w:rPr>
        <w:t>н</w:t>
      </w:r>
      <w:r w:rsidRPr="00867C21">
        <w:rPr>
          <w:color w:val="000000"/>
          <w:spacing w:val="-1"/>
          <w:sz w:val="24"/>
          <w:szCs w:val="24"/>
        </w:rPr>
        <w:t>к</w:t>
      </w:r>
      <w:r w:rsidRPr="00867C21">
        <w:rPr>
          <w:color w:val="000000"/>
          <w:sz w:val="24"/>
          <w:szCs w:val="24"/>
        </w:rPr>
        <w:t>и</w:t>
      </w:r>
      <w:r w:rsidRPr="00867C21">
        <w:rPr>
          <w:color w:val="000000"/>
          <w:spacing w:val="14"/>
          <w:sz w:val="24"/>
          <w:szCs w:val="24"/>
        </w:rPr>
        <w:t xml:space="preserve"> </w:t>
      </w:r>
      <w:r w:rsidRPr="00867C21">
        <w:rPr>
          <w:color w:val="000000"/>
          <w:sz w:val="24"/>
          <w:szCs w:val="24"/>
        </w:rPr>
        <w:t>дос</w:t>
      </w:r>
      <w:r w:rsidRPr="00867C21">
        <w:rPr>
          <w:color w:val="000000"/>
          <w:w w:val="99"/>
          <w:sz w:val="24"/>
          <w:szCs w:val="24"/>
        </w:rPr>
        <w:t>т</w:t>
      </w:r>
      <w:r w:rsidRPr="00867C21">
        <w:rPr>
          <w:color w:val="000000"/>
          <w:sz w:val="24"/>
          <w:szCs w:val="24"/>
        </w:rPr>
        <w:t>овер</w:t>
      </w:r>
      <w:r w:rsidRPr="00867C21">
        <w:rPr>
          <w:color w:val="000000"/>
          <w:spacing w:val="-1"/>
          <w:sz w:val="24"/>
          <w:szCs w:val="24"/>
        </w:rPr>
        <w:t>н</w:t>
      </w:r>
      <w:r w:rsidRPr="00867C21">
        <w:rPr>
          <w:color w:val="000000"/>
          <w:sz w:val="24"/>
          <w:szCs w:val="24"/>
        </w:rPr>
        <w:t>о</w:t>
      </w:r>
      <w:r w:rsidRPr="00867C21">
        <w:rPr>
          <w:color w:val="000000"/>
          <w:spacing w:val="-1"/>
          <w:sz w:val="24"/>
          <w:szCs w:val="24"/>
        </w:rPr>
        <w:t>с</w:t>
      </w:r>
      <w:r w:rsidRPr="00867C21">
        <w:rPr>
          <w:color w:val="000000"/>
          <w:w w:val="99"/>
          <w:sz w:val="24"/>
          <w:szCs w:val="24"/>
        </w:rPr>
        <w:t>т</w:t>
      </w:r>
      <w:r w:rsidRPr="00867C21">
        <w:rPr>
          <w:color w:val="000000"/>
          <w:sz w:val="24"/>
          <w:szCs w:val="24"/>
        </w:rPr>
        <w:t>и</w:t>
      </w:r>
      <w:r w:rsidRPr="00867C21">
        <w:rPr>
          <w:color w:val="000000"/>
          <w:spacing w:val="15"/>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3"/>
          <w:sz w:val="24"/>
          <w:szCs w:val="24"/>
        </w:rPr>
        <w:t>л</w:t>
      </w:r>
      <w:r w:rsidRPr="00867C21">
        <w:rPr>
          <w:color w:val="000000"/>
          <w:spacing w:val="-7"/>
          <w:sz w:val="24"/>
          <w:szCs w:val="24"/>
        </w:rPr>
        <w:t>у</w:t>
      </w:r>
      <w:r w:rsidRPr="00867C21">
        <w:rPr>
          <w:color w:val="000000"/>
          <w:spacing w:val="1"/>
          <w:sz w:val="24"/>
          <w:szCs w:val="24"/>
        </w:rPr>
        <w:t>ч</w:t>
      </w:r>
      <w:r w:rsidRPr="00867C21">
        <w:rPr>
          <w:color w:val="000000"/>
          <w:sz w:val="24"/>
          <w:szCs w:val="24"/>
        </w:rPr>
        <w:t>ен</w:t>
      </w:r>
      <w:r w:rsidRPr="00867C21">
        <w:rPr>
          <w:color w:val="000000"/>
          <w:spacing w:val="1"/>
          <w:sz w:val="24"/>
          <w:szCs w:val="24"/>
        </w:rPr>
        <w:t>н</w:t>
      </w:r>
      <w:r w:rsidRPr="00867C21">
        <w:rPr>
          <w:color w:val="000000"/>
          <w:sz w:val="24"/>
          <w:szCs w:val="24"/>
        </w:rPr>
        <w:t>ых</w:t>
      </w:r>
      <w:r w:rsidRPr="00867C21">
        <w:rPr>
          <w:color w:val="000000"/>
          <w:spacing w:val="16"/>
          <w:sz w:val="24"/>
          <w:szCs w:val="24"/>
        </w:rPr>
        <w:t xml:space="preserve"> </w:t>
      </w:r>
      <w:r w:rsidRPr="00867C21">
        <w:rPr>
          <w:color w:val="000000"/>
          <w:sz w:val="24"/>
          <w:szCs w:val="24"/>
        </w:rPr>
        <w:t>выв</w:t>
      </w:r>
      <w:r w:rsidRPr="00867C21">
        <w:rPr>
          <w:color w:val="000000"/>
          <w:spacing w:val="-2"/>
          <w:sz w:val="24"/>
          <w:szCs w:val="24"/>
        </w:rPr>
        <w:t>о</w:t>
      </w:r>
      <w:r w:rsidRPr="00867C21">
        <w:rPr>
          <w:color w:val="000000"/>
          <w:sz w:val="24"/>
          <w:szCs w:val="24"/>
        </w:rPr>
        <w:t>дов</w:t>
      </w:r>
      <w:r w:rsidRPr="00867C21">
        <w:rPr>
          <w:color w:val="000000"/>
          <w:spacing w:val="13"/>
          <w:sz w:val="24"/>
          <w:szCs w:val="24"/>
        </w:rPr>
        <w:t xml:space="preserve"> </w:t>
      </w:r>
      <w:r w:rsidRPr="00867C21">
        <w:rPr>
          <w:color w:val="000000"/>
          <w:w w:val="99"/>
          <w:sz w:val="24"/>
          <w:szCs w:val="24"/>
        </w:rPr>
        <w:t>и</w:t>
      </w:r>
      <w:r w:rsidRPr="00867C21">
        <w:rPr>
          <w:color w:val="000000"/>
          <w:sz w:val="24"/>
          <w:szCs w:val="24"/>
        </w:rPr>
        <w:t xml:space="preserve"> обоб</w:t>
      </w:r>
      <w:r w:rsidRPr="00867C21">
        <w:rPr>
          <w:color w:val="000000"/>
          <w:w w:val="99"/>
          <w:sz w:val="24"/>
          <w:szCs w:val="24"/>
        </w:rPr>
        <w:t>щ</w:t>
      </w:r>
      <w:r w:rsidRPr="00867C21">
        <w:rPr>
          <w:color w:val="000000"/>
          <w:sz w:val="24"/>
          <w:szCs w:val="24"/>
        </w:rPr>
        <w:t>е</w:t>
      </w:r>
      <w:r w:rsidRPr="00867C21">
        <w:rPr>
          <w:color w:val="000000"/>
          <w:w w:val="99"/>
          <w:sz w:val="24"/>
          <w:szCs w:val="24"/>
        </w:rPr>
        <w:t>н</w:t>
      </w:r>
      <w:r w:rsidRPr="00867C21">
        <w:rPr>
          <w:color w:val="000000"/>
          <w:spacing w:val="2"/>
          <w:w w:val="99"/>
          <w:sz w:val="24"/>
          <w:szCs w:val="24"/>
        </w:rPr>
        <w:t>и</w:t>
      </w:r>
      <w:r w:rsidRPr="00867C21">
        <w:rPr>
          <w:color w:val="000000"/>
          <w:spacing w:val="1"/>
          <w:w w:val="99"/>
          <w:sz w:val="24"/>
          <w:szCs w:val="24"/>
        </w:rPr>
        <w:t>й</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15" w:firstLine="540"/>
        <w:jc w:val="both"/>
        <w:rPr>
          <w:sz w:val="24"/>
          <w:szCs w:val="24"/>
        </w:rPr>
      </w:pPr>
      <w:r w:rsidRPr="00867C21">
        <w:rPr>
          <w:color w:val="000000"/>
          <w:w w:val="99"/>
          <w:sz w:val="24"/>
          <w:szCs w:val="24"/>
        </w:rPr>
        <w:t>п</w:t>
      </w:r>
      <w:r w:rsidRPr="00867C21">
        <w:rPr>
          <w:color w:val="000000"/>
          <w:sz w:val="24"/>
          <w:szCs w:val="24"/>
        </w:rPr>
        <w:t>ро</w:t>
      </w:r>
      <w:r w:rsidRPr="00867C21">
        <w:rPr>
          <w:color w:val="000000"/>
          <w:w w:val="99"/>
          <w:sz w:val="24"/>
          <w:szCs w:val="24"/>
        </w:rPr>
        <w:t>г</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з</w:t>
      </w:r>
      <w:r w:rsidRPr="00867C21">
        <w:rPr>
          <w:color w:val="000000"/>
          <w:sz w:val="24"/>
          <w:szCs w:val="24"/>
        </w:rPr>
        <w:t>ировать</w:t>
      </w:r>
      <w:r w:rsidRPr="00867C21">
        <w:rPr>
          <w:color w:val="000000"/>
          <w:spacing w:val="60"/>
          <w:sz w:val="24"/>
          <w:szCs w:val="24"/>
        </w:rPr>
        <w:t xml:space="preserve"> </w:t>
      </w:r>
      <w:r w:rsidRPr="00867C21">
        <w:rPr>
          <w:color w:val="000000"/>
          <w:sz w:val="24"/>
          <w:szCs w:val="24"/>
        </w:rPr>
        <w:t>в</w:t>
      </w:r>
      <w:r w:rsidRPr="00867C21">
        <w:rPr>
          <w:color w:val="000000"/>
          <w:spacing w:val="-2"/>
          <w:sz w:val="24"/>
          <w:szCs w:val="24"/>
        </w:rPr>
        <w:t>о</w:t>
      </w:r>
      <w:r w:rsidRPr="00867C21">
        <w:rPr>
          <w:color w:val="000000"/>
          <w:sz w:val="24"/>
          <w:szCs w:val="24"/>
        </w:rPr>
        <w:t>змож</w:t>
      </w:r>
      <w:r w:rsidRPr="00867C21">
        <w:rPr>
          <w:color w:val="000000"/>
          <w:spacing w:val="1"/>
          <w:w w:val="99"/>
          <w:sz w:val="24"/>
          <w:szCs w:val="24"/>
        </w:rPr>
        <w:t>н</w:t>
      </w:r>
      <w:r w:rsidRPr="00867C21">
        <w:rPr>
          <w:color w:val="000000"/>
          <w:sz w:val="24"/>
          <w:szCs w:val="24"/>
        </w:rPr>
        <w:t>ое</w:t>
      </w:r>
      <w:r w:rsidRPr="00867C21">
        <w:rPr>
          <w:color w:val="000000"/>
          <w:spacing w:val="59"/>
          <w:sz w:val="24"/>
          <w:szCs w:val="24"/>
        </w:rPr>
        <w:t xml:space="preserve"> </w:t>
      </w:r>
      <w:r w:rsidRPr="00867C21">
        <w:rPr>
          <w:color w:val="000000"/>
          <w:sz w:val="24"/>
          <w:szCs w:val="24"/>
        </w:rPr>
        <w:t>даль</w:t>
      </w:r>
      <w:r w:rsidRPr="00867C21">
        <w:rPr>
          <w:color w:val="000000"/>
          <w:spacing w:val="1"/>
          <w:sz w:val="24"/>
          <w:szCs w:val="24"/>
        </w:rPr>
        <w:t>н</w:t>
      </w:r>
      <w:r w:rsidRPr="00867C21">
        <w:rPr>
          <w:color w:val="000000"/>
          <w:sz w:val="24"/>
          <w:szCs w:val="24"/>
        </w:rPr>
        <w:t>ей</w:t>
      </w:r>
      <w:r w:rsidRPr="00867C21">
        <w:rPr>
          <w:color w:val="000000"/>
          <w:w w:val="99"/>
          <w:sz w:val="24"/>
          <w:szCs w:val="24"/>
        </w:rPr>
        <w:t>ш</w:t>
      </w:r>
      <w:r w:rsidRPr="00867C21">
        <w:rPr>
          <w:color w:val="000000"/>
          <w:sz w:val="24"/>
          <w:szCs w:val="24"/>
        </w:rPr>
        <w:t>ее</w:t>
      </w:r>
      <w:r w:rsidRPr="00867C21">
        <w:rPr>
          <w:color w:val="000000"/>
          <w:spacing w:val="59"/>
          <w:sz w:val="24"/>
          <w:szCs w:val="24"/>
        </w:rPr>
        <w:t xml:space="preserve"> </w:t>
      </w:r>
      <w:r w:rsidRPr="00867C21">
        <w:rPr>
          <w:color w:val="000000"/>
          <w:sz w:val="24"/>
          <w:szCs w:val="24"/>
        </w:rPr>
        <w:t>ра</w:t>
      </w:r>
      <w:r w:rsidRPr="00867C21">
        <w:rPr>
          <w:color w:val="000000"/>
          <w:w w:val="99"/>
          <w:sz w:val="24"/>
          <w:szCs w:val="24"/>
        </w:rPr>
        <w:t>з</w:t>
      </w:r>
      <w:r w:rsidRPr="00867C21">
        <w:rPr>
          <w:color w:val="000000"/>
          <w:spacing w:val="-2"/>
          <w:sz w:val="24"/>
          <w:szCs w:val="24"/>
        </w:rPr>
        <w:t>в</w:t>
      </w:r>
      <w:r w:rsidRPr="00867C21">
        <w:rPr>
          <w:color w:val="000000"/>
          <w:sz w:val="24"/>
          <w:szCs w:val="24"/>
        </w:rPr>
        <w:t>и</w:t>
      </w:r>
      <w:r w:rsidRPr="00867C21">
        <w:rPr>
          <w:color w:val="000000"/>
          <w:spacing w:val="1"/>
          <w:w w:val="99"/>
          <w:sz w:val="24"/>
          <w:szCs w:val="24"/>
        </w:rPr>
        <w:t>т</w:t>
      </w:r>
      <w:r w:rsidRPr="00867C21">
        <w:rPr>
          <w:color w:val="000000"/>
          <w:spacing w:val="1"/>
          <w:sz w:val="24"/>
          <w:szCs w:val="24"/>
        </w:rPr>
        <w:t>и</w:t>
      </w:r>
      <w:r w:rsidRPr="00867C21">
        <w:rPr>
          <w:color w:val="000000"/>
          <w:sz w:val="24"/>
          <w:szCs w:val="24"/>
        </w:rPr>
        <w:t>е</w:t>
      </w:r>
      <w:r w:rsidRPr="00867C21">
        <w:rPr>
          <w:color w:val="000000"/>
          <w:spacing w:val="56"/>
          <w:sz w:val="24"/>
          <w:szCs w:val="24"/>
        </w:rPr>
        <w:t xml:space="preserve"> </w:t>
      </w:r>
      <w:r w:rsidRPr="00867C21">
        <w:rPr>
          <w:color w:val="000000"/>
          <w:spacing w:val="1"/>
          <w:sz w:val="24"/>
          <w:szCs w:val="24"/>
        </w:rPr>
        <w:t>п</w:t>
      </w:r>
      <w:r w:rsidRPr="00867C21">
        <w:rPr>
          <w:color w:val="000000"/>
          <w:sz w:val="24"/>
          <w:szCs w:val="24"/>
        </w:rPr>
        <w:t>ро</w:t>
      </w:r>
      <w:r w:rsidRPr="00867C21">
        <w:rPr>
          <w:color w:val="000000"/>
          <w:spacing w:val="1"/>
          <w:sz w:val="24"/>
          <w:szCs w:val="24"/>
        </w:rPr>
        <w:t>ц</w:t>
      </w:r>
      <w:r w:rsidRPr="00867C21">
        <w:rPr>
          <w:color w:val="000000"/>
          <w:sz w:val="24"/>
          <w:szCs w:val="24"/>
        </w:rPr>
        <w:t>е</w:t>
      </w:r>
      <w:r w:rsidRPr="00867C21">
        <w:rPr>
          <w:color w:val="000000"/>
          <w:spacing w:val="-1"/>
          <w:sz w:val="24"/>
          <w:szCs w:val="24"/>
        </w:rPr>
        <w:t>с</w:t>
      </w:r>
      <w:r w:rsidRPr="00867C21">
        <w:rPr>
          <w:color w:val="000000"/>
          <w:sz w:val="24"/>
          <w:szCs w:val="24"/>
        </w:rPr>
        <w:t>сов,</w:t>
      </w:r>
      <w:r w:rsidRPr="00867C21">
        <w:rPr>
          <w:color w:val="000000"/>
          <w:spacing w:val="58"/>
          <w:sz w:val="24"/>
          <w:szCs w:val="24"/>
        </w:rPr>
        <w:t xml:space="preserve"> </w:t>
      </w:r>
      <w:r w:rsidRPr="00867C21">
        <w:rPr>
          <w:color w:val="000000"/>
          <w:sz w:val="24"/>
          <w:szCs w:val="24"/>
        </w:rPr>
        <w:t>собы</w:t>
      </w:r>
      <w:r w:rsidRPr="00867C21">
        <w:rPr>
          <w:color w:val="000000"/>
          <w:w w:val="99"/>
          <w:sz w:val="24"/>
          <w:szCs w:val="24"/>
        </w:rPr>
        <w:t>т</w:t>
      </w:r>
      <w:r w:rsidRPr="00867C21">
        <w:rPr>
          <w:color w:val="000000"/>
          <w:spacing w:val="1"/>
          <w:sz w:val="24"/>
          <w:szCs w:val="24"/>
        </w:rPr>
        <w:t>и</w:t>
      </w:r>
      <w:r w:rsidRPr="00867C21">
        <w:rPr>
          <w:color w:val="000000"/>
          <w:sz w:val="24"/>
          <w:szCs w:val="24"/>
        </w:rPr>
        <w:t>й</w:t>
      </w:r>
      <w:r w:rsidRPr="00867C21">
        <w:rPr>
          <w:color w:val="000000"/>
          <w:spacing w:val="59"/>
          <w:sz w:val="24"/>
          <w:szCs w:val="24"/>
        </w:rPr>
        <w:t xml:space="preserve"> </w:t>
      </w:r>
      <w:r w:rsidRPr="00867C21">
        <w:rPr>
          <w:color w:val="000000"/>
          <w:sz w:val="24"/>
          <w:szCs w:val="24"/>
        </w:rPr>
        <w:t>и</w:t>
      </w:r>
      <w:r w:rsidRPr="00867C21">
        <w:rPr>
          <w:color w:val="000000"/>
          <w:spacing w:val="58"/>
          <w:sz w:val="24"/>
          <w:szCs w:val="24"/>
        </w:rPr>
        <w:t xml:space="preserve"> </w:t>
      </w:r>
      <w:r w:rsidRPr="00867C21">
        <w:rPr>
          <w:color w:val="000000"/>
          <w:sz w:val="24"/>
          <w:szCs w:val="24"/>
        </w:rPr>
        <w:t>их</w:t>
      </w:r>
      <w:r w:rsidRPr="00867C21">
        <w:rPr>
          <w:color w:val="000000"/>
          <w:spacing w:val="61"/>
          <w:sz w:val="24"/>
          <w:szCs w:val="24"/>
        </w:rPr>
        <w:t xml:space="preserve"> </w:t>
      </w:r>
      <w:r w:rsidRPr="00867C21">
        <w:rPr>
          <w:color w:val="000000"/>
          <w:spacing w:val="1"/>
          <w:sz w:val="24"/>
          <w:szCs w:val="24"/>
        </w:rPr>
        <w:t>п</w:t>
      </w:r>
      <w:r w:rsidRPr="00867C21">
        <w:rPr>
          <w:color w:val="000000"/>
          <w:sz w:val="24"/>
          <w:szCs w:val="24"/>
        </w:rPr>
        <w:t>оследств</w:t>
      </w:r>
      <w:r w:rsidRPr="00867C21">
        <w:rPr>
          <w:color w:val="000000"/>
          <w:w w:val="99"/>
          <w:sz w:val="24"/>
          <w:szCs w:val="24"/>
        </w:rPr>
        <w:t>и</w:t>
      </w:r>
      <w:r w:rsidRPr="00867C21">
        <w:rPr>
          <w:color w:val="000000"/>
          <w:sz w:val="24"/>
          <w:szCs w:val="24"/>
        </w:rPr>
        <w:t>я</w:t>
      </w:r>
      <w:r w:rsidRPr="00867C21">
        <w:rPr>
          <w:color w:val="000000"/>
          <w:spacing w:val="57"/>
          <w:sz w:val="24"/>
          <w:szCs w:val="24"/>
        </w:rPr>
        <w:t xml:space="preserve"> </w:t>
      </w:r>
      <w:r w:rsidRPr="00867C21">
        <w:rPr>
          <w:color w:val="000000"/>
          <w:sz w:val="24"/>
          <w:szCs w:val="24"/>
        </w:rPr>
        <w:t>в а</w:t>
      </w:r>
      <w:r w:rsidRPr="00867C21">
        <w:rPr>
          <w:color w:val="000000"/>
          <w:w w:val="99"/>
          <w:sz w:val="24"/>
          <w:szCs w:val="24"/>
        </w:rPr>
        <w:t>н</w:t>
      </w:r>
      <w:r w:rsidRPr="00867C21">
        <w:rPr>
          <w:color w:val="000000"/>
          <w:sz w:val="24"/>
          <w:szCs w:val="24"/>
        </w:rPr>
        <w:t>а</w:t>
      </w:r>
      <w:r w:rsidRPr="00867C21">
        <w:rPr>
          <w:color w:val="000000"/>
          <w:w w:val="99"/>
          <w:sz w:val="24"/>
          <w:szCs w:val="24"/>
        </w:rPr>
        <w:t>л</w:t>
      </w:r>
      <w:r w:rsidRPr="00867C21">
        <w:rPr>
          <w:color w:val="000000"/>
          <w:sz w:val="24"/>
          <w:szCs w:val="24"/>
        </w:rPr>
        <w:t>о</w:t>
      </w:r>
      <w:r w:rsidRPr="00867C21">
        <w:rPr>
          <w:color w:val="000000"/>
          <w:w w:val="99"/>
          <w:sz w:val="24"/>
          <w:szCs w:val="24"/>
        </w:rPr>
        <w:t>ги</w:t>
      </w:r>
      <w:r w:rsidRPr="00867C21">
        <w:rPr>
          <w:color w:val="000000"/>
          <w:sz w:val="24"/>
          <w:szCs w:val="24"/>
        </w:rPr>
        <w:t>ч</w:t>
      </w:r>
      <w:r w:rsidRPr="00867C21">
        <w:rPr>
          <w:color w:val="000000"/>
          <w:spacing w:val="1"/>
          <w:w w:val="99"/>
          <w:sz w:val="24"/>
          <w:szCs w:val="24"/>
        </w:rPr>
        <w:t>н</w:t>
      </w:r>
      <w:r w:rsidRPr="00867C21">
        <w:rPr>
          <w:color w:val="000000"/>
          <w:sz w:val="24"/>
          <w:szCs w:val="24"/>
        </w:rPr>
        <w:t>ых</w:t>
      </w:r>
      <w:r w:rsidRPr="00867C21">
        <w:rPr>
          <w:color w:val="000000"/>
          <w:spacing w:val="6"/>
          <w:sz w:val="24"/>
          <w:szCs w:val="24"/>
        </w:rPr>
        <w:t xml:space="preserve"> </w:t>
      </w:r>
      <w:r w:rsidRPr="00867C21">
        <w:rPr>
          <w:color w:val="000000"/>
          <w:spacing w:val="1"/>
          <w:w w:val="99"/>
          <w:sz w:val="24"/>
          <w:szCs w:val="24"/>
        </w:rPr>
        <w:t>и</w:t>
      </w:r>
      <w:r w:rsidRPr="00867C21">
        <w:rPr>
          <w:color w:val="000000"/>
          <w:spacing w:val="-1"/>
          <w:sz w:val="24"/>
          <w:szCs w:val="24"/>
        </w:rPr>
        <w:t>л</w:t>
      </w:r>
      <w:r w:rsidRPr="00867C21">
        <w:rPr>
          <w:color w:val="000000"/>
          <w:w w:val="99"/>
          <w:sz w:val="24"/>
          <w:szCs w:val="24"/>
        </w:rPr>
        <w:t>и</w:t>
      </w:r>
      <w:r w:rsidRPr="00867C21">
        <w:rPr>
          <w:color w:val="000000"/>
          <w:spacing w:val="7"/>
          <w:sz w:val="24"/>
          <w:szCs w:val="24"/>
        </w:rPr>
        <w:t xml:space="preserve"> </w:t>
      </w:r>
      <w:r w:rsidRPr="00867C21">
        <w:rPr>
          <w:color w:val="000000"/>
          <w:spacing w:val="-2"/>
          <w:sz w:val="24"/>
          <w:szCs w:val="24"/>
        </w:rPr>
        <w:t>с</w:t>
      </w:r>
      <w:r w:rsidRPr="00867C21">
        <w:rPr>
          <w:color w:val="000000"/>
          <w:spacing w:val="1"/>
          <w:sz w:val="24"/>
          <w:szCs w:val="24"/>
        </w:rPr>
        <w:t>х</w:t>
      </w:r>
      <w:r w:rsidRPr="00867C21">
        <w:rPr>
          <w:color w:val="000000"/>
          <w:sz w:val="24"/>
          <w:szCs w:val="24"/>
        </w:rPr>
        <w:t>од</w:t>
      </w:r>
      <w:r w:rsidRPr="00867C21">
        <w:rPr>
          <w:color w:val="000000"/>
          <w:w w:val="99"/>
          <w:sz w:val="24"/>
          <w:szCs w:val="24"/>
        </w:rPr>
        <w:t>н</w:t>
      </w:r>
      <w:r w:rsidRPr="00867C21">
        <w:rPr>
          <w:color w:val="000000"/>
          <w:sz w:val="24"/>
          <w:szCs w:val="24"/>
        </w:rPr>
        <w:t>ых</w:t>
      </w:r>
      <w:r w:rsidRPr="00867C21">
        <w:rPr>
          <w:color w:val="000000"/>
          <w:spacing w:val="8"/>
          <w:sz w:val="24"/>
          <w:szCs w:val="24"/>
        </w:rPr>
        <w:t xml:space="preserve"> </w:t>
      </w:r>
      <w:r w:rsidRPr="00867C21">
        <w:rPr>
          <w:color w:val="000000"/>
          <w:sz w:val="24"/>
          <w:szCs w:val="24"/>
        </w:rPr>
        <w:t>с</w:t>
      </w:r>
      <w:r w:rsidRPr="00867C21">
        <w:rPr>
          <w:color w:val="000000"/>
          <w:spacing w:val="-1"/>
          <w:w w:val="99"/>
          <w:sz w:val="24"/>
          <w:szCs w:val="24"/>
        </w:rPr>
        <w:t>и</w:t>
      </w:r>
      <w:r w:rsidRPr="00867C21">
        <w:rPr>
          <w:color w:val="000000"/>
          <w:spacing w:val="2"/>
          <w:sz w:val="24"/>
          <w:szCs w:val="24"/>
        </w:rPr>
        <w:t>т</w:t>
      </w:r>
      <w:r w:rsidRPr="00867C21">
        <w:rPr>
          <w:color w:val="000000"/>
          <w:spacing w:val="-3"/>
          <w:sz w:val="24"/>
          <w:szCs w:val="24"/>
        </w:rPr>
        <w:t>у</w:t>
      </w:r>
      <w:r w:rsidRPr="00867C21">
        <w:rPr>
          <w:color w:val="000000"/>
          <w:spacing w:val="-1"/>
          <w:sz w:val="24"/>
          <w:szCs w:val="24"/>
        </w:rPr>
        <w:t>а</w:t>
      </w:r>
      <w:r w:rsidRPr="00867C21">
        <w:rPr>
          <w:color w:val="000000"/>
          <w:w w:val="99"/>
          <w:sz w:val="24"/>
          <w:szCs w:val="24"/>
        </w:rPr>
        <w:t>ц</w:t>
      </w:r>
      <w:r w:rsidRPr="00867C21">
        <w:rPr>
          <w:color w:val="000000"/>
          <w:spacing w:val="1"/>
          <w:w w:val="99"/>
          <w:sz w:val="24"/>
          <w:szCs w:val="24"/>
        </w:rPr>
        <w:t>и</w:t>
      </w:r>
      <w:r w:rsidRPr="00867C21">
        <w:rPr>
          <w:color w:val="000000"/>
          <w:sz w:val="24"/>
          <w:szCs w:val="24"/>
        </w:rPr>
        <w:t>я</w:t>
      </w:r>
      <w:r w:rsidRPr="00867C21">
        <w:rPr>
          <w:color w:val="000000"/>
          <w:spacing w:val="2"/>
          <w:sz w:val="24"/>
          <w:szCs w:val="24"/>
        </w:rPr>
        <w:t>х</w:t>
      </w:r>
      <w:r w:rsidRPr="00867C21">
        <w:rPr>
          <w:color w:val="000000"/>
          <w:sz w:val="24"/>
          <w:szCs w:val="24"/>
        </w:rPr>
        <w:t>,</w:t>
      </w:r>
      <w:r w:rsidRPr="00867C21">
        <w:rPr>
          <w:color w:val="000000"/>
          <w:spacing w:val="5"/>
          <w:sz w:val="24"/>
          <w:szCs w:val="24"/>
        </w:rPr>
        <w:t xml:space="preserve"> </w:t>
      </w:r>
      <w:r w:rsidRPr="00867C21">
        <w:rPr>
          <w:color w:val="000000"/>
          <w:w w:val="99"/>
          <w:sz w:val="24"/>
          <w:szCs w:val="24"/>
        </w:rPr>
        <w:t>в</w:t>
      </w:r>
      <w:r w:rsidRPr="00867C21">
        <w:rPr>
          <w:color w:val="000000"/>
          <w:sz w:val="24"/>
          <w:szCs w:val="24"/>
        </w:rPr>
        <w:t>ыдвига</w:t>
      </w:r>
      <w:r w:rsidRPr="00867C21">
        <w:rPr>
          <w:color w:val="000000"/>
          <w:w w:val="99"/>
          <w:sz w:val="24"/>
          <w:szCs w:val="24"/>
        </w:rPr>
        <w:t>ть</w:t>
      </w:r>
      <w:r w:rsidRPr="00867C21">
        <w:rPr>
          <w:color w:val="000000"/>
          <w:spacing w:val="5"/>
          <w:sz w:val="24"/>
          <w:szCs w:val="24"/>
        </w:rPr>
        <w:t xml:space="preserve"> </w:t>
      </w:r>
      <w:r w:rsidRPr="00867C21">
        <w:rPr>
          <w:color w:val="000000"/>
          <w:spacing w:val="1"/>
          <w:sz w:val="24"/>
          <w:szCs w:val="24"/>
        </w:rPr>
        <w:t>п</w:t>
      </w:r>
      <w:r w:rsidRPr="00867C21">
        <w:rPr>
          <w:color w:val="000000"/>
          <w:sz w:val="24"/>
          <w:szCs w:val="24"/>
        </w:rPr>
        <w:t>ред</w:t>
      </w:r>
      <w:r w:rsidRPr="00867C21">
        <w:rPr>
          <w:color w:val="000000"/>
          <w:spacing w:val="1"/>
          <w:sz w:val="24"/>
          <w:szCs w:val="24"/>
        </w:rPr>
        <w:t>п</w:t>
      </w:r>
      <w:r w:rsidRPr="00867C21">
        <w:rPr>
          <w:color w:val="000000"/>
          <w:sz w:val="24"/>
          <w:szCs w:val="24"/>
        </w:rPr>
        <w:t>оложен</w:t>
      </w:r>
      <w:r w:rsidRPr="00867C21">
        <w:rPr>
          <w:color w:val="000000"/>
          <w:spacing w:val="1"/>
          <w:sz w:val="24"/>
          <w:szCs w:val="24"/>
        </w:rPr>
        <w:t>и</w:t>
      </w:r>
      <w:r w:rsidRPr="00867C21">
        <w:rPr>
          <w:color w:val="000000"/>
          <w:sz w:val="24"/>
          <w:szCs w:val="24"/>
        </w:rPr>
        <w:t>я</w:t>
      </w:r>
      <w:r w:rsidRPr="00867C21">
        <w:rPr>
          <w:color w:val="000000"/>
          <w:spacing w:val="5"/>
          <w:sz w:val="24"/>
          <w:szCs w:val="24"/>
        </w:rPr>
        <w:t xml:space="preserve"> </w:t>
      </w:r>
      <w:r w:rsidRPr="00867C21">
        <w:rPr>
          <w:color w:val="000000"/>
          <w:sz w:val="24"/>
          <w:szCs w:val="24"/>
        </w:rPr>
        <w:t>об</w:t>
      </w:r>
      <w:r w:rsidRPr="00867C21">
        <w:rPr>
          <w:color w:val="000000"/>
          <w:spacing w:val="5"/>
          <w:sz w:val="24"/>
          <w:szCs w:val="24"/>
        </w:rPr>
        <w:t xml:space="preserve"> </w:t>
      </w:r>
      <w:r w:rsidRPr="00867C21">
        <w:rPr>
          <w:color w:val="000000"/>
          <w:sz w:val="24"/>
          <w:szCs w:val="24"/>
        </w:rPr>
        <w:t>их</w:t>
      </w:r>
      <w:r w:rsidRPr="00867C21">
        <w:rPr>
          <w:color w:val="000000"/>
          <w:spacing w:val="8"/>
          <w:sz w:val="24"/>
          <w:szCs w:val="24"/>
        </w:rPr>
        <w:t xml:space="preserve"> </w:t>
      </w:r>
      <w:r w:rsidRPr="00867C21">
        <w:rPr>
          <w:color w:val="000000"/>
          <w:sz w:val="24"/>
          <w:szCs w:val="24"/>
        </w:rPr>
        <w:t>р</w:t>
      </w:r>
      <w:r w:rsidRPr="00867C21">
        <w:rPr>
          <w:color w:val="000000"/>
          <w:spacing w:val="-3"/>
          <w:sz w:val="24"/>
          <w:szCs w:val="24"/>
        </w:rPr>
        <w:t>а</w:t>
      </w:r>
      <w:r w:rsidRPr="00867C21">
        <w:rPr>
          <w:color w:val="000000"/>
          <w:spacing w:val="1"/>
          <w:w w:val="99"/>
          <w:sz w:val="24"/>
          <w:szCs w:val="24"/>
        </w:rPr>
        <w:t>з</w:t>
      </w:r>
      <w:r w:rsidRPr="00867C21">
        <w:rPr>
          <w:color w:val="000000"/>
          <w:sz w:val="24"/>
          <w:szCs w:val="24"/>
        </w:rPr>
        <w:t>ви</w:t>
      </w:r>
      <w:r w:rsidRPr="00867C21">
        <w:rPr>
          <w:color w:val="000000"/>
          <w:spacing w:val="-1"/>
          <w:w w:val="99"/>
          <w:sz w:val="24"/>
          <w:szCs w:val="24"/>
        </w:rPr>
        <w:t>т</w:t>
      </w:r>
      <w:r w:rsidRPr="00867C21">
        <w:rPr>
          <w:color w:val="000000"/>
          <w:sz w:val="24"/>
          <w:szCs w:val="24"/>
        </w:rPr>
        <w:t>ии</w:t>
      </w:r>
      <w:r w:rsidRPr="00867C21">
        <w:rPr>
          <w:color w:val="000000"/>
          <w:spacing w:val="6"/>
          <w:sz w:val="24"/>
          <w:szCs w:val="24"/>
        </w:rPr>
        <w:t xml:space="preserve"> </w:t>
      </w:r>
      <w:r w:rsidRPr="00867C21">
        <w:rPr>
          <w:color w:val="000000"/>
          <w:sz w:val="24"/>
          <w:szCs w:val="24"/>
        </w:rPr>
        <w:t>в</w:t>
      </w:r>
      <w:r w:rsidRPr="00867C21">
        <w:rPr>
          <w:color w:val="000000"/>
          <w:spacing w:val="7"/>
          <w:sz w:val="24"/>
          <w:szCs w:val="24"/>
        </w:rPr>
        <w:t xml:space="preserve"> </w:t>
      </w:r>
      <w:r w:rsidRPr="00867C21">
        <w:rPr>
          <w:color w:val="000000"/>
          <w:spacing w:val="1"/>
          <w:sz w:val="24"/>
          <w:szCs w:val="24"/>
        </w:rPr>
        <w:t>н</w:t>
      </w:r>
      <w:r w:rsidRPr="00867C21">
        <w:rPr>
          <w:color w:val="000000"/>
          <w:sz w:val="24"/>
          <w:szCs w:val="24"/>
        </w:rPr>
        <w:t>ов</w:t>
      </w:r>
      <w:r w:rsidRPr="00867C21">
        <w:rPr>
          <w:color w:val="000000"/>
          <w:spacing w:val="-3"/>
          <w:sz w:val="24"/>
          <w:szCs w:val="24"/>
        </w:rPr>
        <w:t>ы</w:t>
      </w:r>
      <w:r w:rsidRPr="00867C21">
        <w:rPr>
          <w:color w:val="000000"/>
          <w:sz w:val="24"/>
          <w:szCs w:val="24"/>
        </w:rPr>
        <w:t>х</w:t>
      </w:r>
      <w:r w:rsidRPr="00867C21">
        <w:rPr>
          <w:color w:val="000000"/>
          <w:spacing w:val="11"/>
          <w:sz w:val="24"/>
          <w:szCs w:val="24"/>
        </w:rPr>
        <w:t xml:space="preserve"> </w:t>
      </w:r>
      <w:r w:rsidRPr="00867C21">
        <w:rPr>
          <w:color w:val="000000"/>
          <w:spacing w:val="-6"/>
          <w:sz w:val="24"/>
          <w:szCs w:val="24"/>
        </w:rPr>
        <w:t>у</w:t>
      </w:r>
      <w:r w:rsidRPr="00867C21">
        <w:rPr>
          <w:color w:val="000000"/>
          <w:spacing w:val="-1"/>
          <w:sz w:val="24"/>
          <w:szCs w:val="24"/>
        </w:rPr>
        <w:t>с</w:t>
      </w:r>
      <w:r w:rsidRPr="00867C21">
        <w:rPr>
          <w:color w:val="000000"/>
          <w:spacing w:val="2"/>
          <w:w w:val="99"/>
          <w:sz w:val="24"/>
          <w:szCs w:val="24"/>
        </w:rPr>
        <w:t>л</w:t>
      </w:r>
      <w:r w:rsidRPr="00867C21">
        <w:rPr>
          <w:color w:val="000000"/>
          <w:sz w:val="24"/>
          <w:szCs w:val="24"/>
        </w:rPr>
        <w:t>ов</w:t>
      </w:r>
      <w:r w:rsidRPr="00867C21">
        <w:rPr>
          <w:color w:val="000000"/>
          <w:w w:val="99"/>
          <w:sz w:val="24"/>
          <w:szCs w:val="24"/>
        </w:rPr>
        <w:t>и</w:t>
      </w:r>
      <w:r w:rsidRPr="00867C21">
        <w:rPr>
          <w:color w:val="000000"/>
          <w:spacing w:val="-1"/>
          <w:sz w:val="24"/>
          <w:szCs w:val="24"/>
        </w:rPr>
        <w:t>я</w:t>
      </w:r>
      <w:r w:rsidRPr="00867C21">
        <w:rPr>
          <w:color w:val="000000"/>
          <w:sz w:val="24"/>
          <w:szCs w:val="24"/>
        </w:rPr>
        <w:t xml:space="preserve">х </w:t>
      </w:r>
      <w:r w:rsidRPr="00867C21">
        <w:rPr>
          <w:color w:val="000000"/>
          <w:w w:val="99"/>
          <w:sz w:val="24"/>
          <w:szCs w:val="24"/>
        </w:rPr>
        <w:t>и</w:t>
      </w:r>
      <w:r w:rsidRPr="00867C21">
        <w:rPr>
          <w:color w:val="000000"/>
          <w:sz w:val="24"/>
          <w:szCs w:val="24"/>
        </w:rPr>
        <w:t xml:space="preserve"> </w:t>
      </w:r>
      <w:r w:rsidRPr="00867C21">
        <w:rPr>
          <w:color w:val="000000"/>
          <w:spacing w:val="1"/>
          <w:sz w:val="24"/>
          <w:szCs w:val="24"/>
        </w:rPr>
        <w:t>к</w:t>
      </w:r>
      <w:r w:rsidRPr="00867C21">
        <w:rPr>
          <w:color w:val="000000"/>
          <w:sz w:val="24"/>
          <w:szCs w:val="24"/>
        </w:rPr>
        <w:t>о</w:t>
      </w:r>
      <w:r w:rsidRPr="00867C21">
        <w:rPr>
          <w:color w:val="000000"/>
          <w:w w:val="99"/>
          <w:sz w:val="24"/>
          <w:szCs w:val="24"/>
        </w:rPr>
        <w:t>н</w:t>
      </w:r>
      <w:r w:rsidRPr="00867C21">
        <w:rPr>
          <w:color w:val="000000"/>
          <w:sz w:val="24"/>
          <w:szCs w:val="24"/>
        </w:rPr>
        <w:t>текста</w:t>
      </w:r>
      <w:r w:rsidRPr="00867C21">
        <w:rPr>
          <w:color w:val="000000"/>
          <w:spacing w:val="1"/>
          <w:sz w:val="24"/>
          <w:szCs w:val="24"/>
        </w:rPr>
        <w:t>х</w:t>
      </w:r>
      <w:r w:rsidRPr="00867C21">
        <w:rPr>
          <w:color w:val="000000"/>
          <w:sz w:val="24"/>
          <w:szCs w:val="24"/>
        </w:rPr>
        <w:t>.</w:t>
      </w:r>
    </w:p>
    <w:p w:rsidR="00BC2F14" w:rsidRPr="00867C21" w:rsidRDefault="00BC2F14" w:rsidP="00BC2F14">
      <w:pPr>
        <w:ind w:right="-54"/>
        <w:rPr>
          <w:sz w:val="24"/>
          <w:szCs w:val="24"/>
        </w:rPr>
      </w:pPr>
      <w:r w:rsidRPr="00867C21">
        <w:rPr>
          <w:color w:val="000000"/>
          <w:sz w:val="24"/>
          <w:szCs w:val="24"/>
        </w:rPr>
        <w:t>4.3.3.</w:t>
      </w:r>
      <w:r w:rsidRPr="00867C21">
        <w:rPr>
          <w:color w:val="000000"/>
          <w:spacing w:val="28"/>
          <w:sz w:val="24"/>
          <w:szCs w:val="24"/>
        </w:rPr>
        <w:t xml:space="preserve"> </w:t>
      </w:r>
      <w:r w:rsidRPr="00867C21">
        <w:rPr>
          <w:color w:val="000000"/>
          <w:sz w:val="24"/>
          <w:szCs w:val="24"/>
        </w:rPr>
        <w:t>У</w:t>
      </w:r>
      <w:r w:rsidRPr="00867C21">
        <w:rPr>
          <w:color w:val="000000"/>
          <w:spacing w:val="29"/>
          <w:sz w:val="24"/>
          <w:szCs w:val="24"/>
        </w:rPr>
        <w:t xml:space="preserve"> </w:t>
      </w:r>
      <w:r w:rsidRPr="00867C21">
        <w:rPr>
          <w:color w:val="000000"/>
          <w:sz w:val="24"/>
          <w:szCs w:val="24"/>
        </w:rPr>
        <w:t>о</w:t>
      </w:r>
      <w:r w:rsidRPr="00867C21">
        <w:rPr>
          <w:color w:val="000000"/>
          <w:spacing w:val="2"/>
          <w:sz w:val="24"/>
          <w:szCs w:val="24"/>
        </w:rPr>
        <w:t>б</w:t>
      </w:r>
      <w:r w:rsidRPr="00867C21">
        <w:rPr>
          <w:color w:val="000000"/>
          <w:spacing w:val="-3"/>
          <w:sz w:val="24"/>
          <w:szCs w:val="24"/>
        </w:rPr>
        <w:t>у</w:t>
      </w:r>
      <w:r w:rsidRPr="00867C21">
        <w:rPr>
          <w:color w:val="000000"/>
          <w:spacing w:val="-1"/>
          <w:sz w:val="24"/>
          <w:szCs w:val="24"/>
        </w:rPr>
        <w:t>ча</w:t>
      </w:r>
      <w:r w:rsidRPr="00867C21">
        <w:rPr>
          <w:color w:val="000000"/>
          <w:sz w:val="24"/>
          <w:szCs w:val="24"/>
        </w:rPr>
        <w:t>юще</w:t>
      </w:r>
      <w:r w:rsidRPr="00867C21">
        <w:rPr>
          <w:color w:val="000000"/>
          <w:spacing w:val="1"/>
          <w:w w:val="99"/>
          <w:sz w:val="24"/>
          <w:szCs w:val="24"/>
        </w:rPr>
        <w:t>г</w:t>
      </w:r>
      <w:r w:rsidRPr="00867C21">
        <w:rPr>
          <w:color w:val="000000"/>
          <w:sz w:val="24"/>
          <w:szCs w:val="24"/>
        </w:rPr>
        <w:t>ося</w:t>
      </w:r>
      <w:r w:rsidRPr="00867C21">
        <w:rPr>
          <w:color w:val="000000"/>
          <w:spacing w:val="28"/>
          <w:sz w:val="24"/>
          <w:szCs w:val="24"/>
        </w:rPr>
        <w:t xml:space="preserve"> </w:t>
      </w:r>
      <w:r w:rsidRPr="00867C21">
        <w:rPr>
          <w:color w:val="000000"/>
          <w:spacing w:val="2"/>
          <w:sz w:val="24"/>
          <w:szCs w:val="24"/>
        </w:rPr>
        <w:t>б</w:t>
      </w:r>
      <w:r w:rsidRPr="00867C21">
        <w:rPr>
          <w:color w:val="000000"/>
          <w:spacing w:val="-2"/>
          <w:sz w:val="24"/>
          <w:szCs w:val="24"/>
        </w:rPr>
        <w:t>у</w:t>
      </w:r>
      <w:r w:rsidRPr="00867C21">
        <w:rPr>
          <w:color w:val="000000"/>
          <w:spacing w:val="2"/>
          <w:sz w:val="24"/>
          <w:szCs w:val="24"/>
        </w:rPr>
        <w:t>д</w:t>
      </w:r>
      <w:r w:rsidRPr="00867C21">
        <w:rPr>
          <w:color w:val="000000"/>
          <w:spacing w:val="-3"/>
          <w:sz w:val="24"/>
          <w:szCs w:val="24"/>
        </w:rPr>
        <w:t>у</w:t>
      </w:r>
      <w:r w:rsidRPr="00867C21">
        <w:rPr>
          <w:color w:val="000000"/>
          <w:sz w:val="24"/>
          <w:szCs w:val="24"/>
        </w:rPr>
        <w:t>т</w:t>
      </w:r>
      <w:r w:rsidRPr="00867C21">
        <w:rPr>
          <w:color w:val="000000"/>
          <w:spacing w:val="28"/>
          <w:sz w:val="24"/>
          <w:szCs w:val="24"/>
        </w:rPr>
        <w:t xml:space="preserve"> </w:t>
      </w:r>
      <w:r w:rsidRPr="00867C21">
        <w:rPr>
          <w:color w:val="000000"/>
          <w:sz w:val="24"/>
          <w:szCs w:val="24"/>
        </w:rPr>
        <w:t>сформиров</w:t>
      </w:r>
      <w:r w:rsidRPr="00867C21">
        <w:rPr>
          <w:color w:val="000000"/>
          <w:spacing w:val="1"/>
          <w:sz w:val="24"/>
          <w:szCs w:val="24"/>
        </w:rPr>
        <w:t>ан</w:t>
      </w:r>
      <w:r w:rsidRPr="00867C21">
        <w:rPr>
          <w:color w:val="000000"/>
          <w:sz w:val="24"/>
          <w:szCs w:val="24"/>
        </w:rPr>
        <w:t>ы</w:t>
      </w:r>
      <w:r w:rsidRPr="00867C21">
        <w:rPr>
          <w:color w:val="000000"/>
          <w:spacing w:val="30"/>
          <w:sz w:val="24"/>
          <w:szCs w:val="24"/>
        </w:rPr>
        <w:t xml:space="preserve"> </w:t>
      </w:r>
      <w:r w:rsidRPr="00867C21">
        <w:rPr>
          <w:color w:val="000000"/>
          <w:spacing w:val="-4"/>
          <w:sz w:val="24"/>
          <w:szCs w:val="24"/>
        </w:rPr>
        <w:t>у</w:t>
      </w:r>
      <w:r w:rsidRPr="00867C21">
        <w:rPr>
          <w:color w:val="000000"/>
          <w:spacing w:val="-1"/>
          <w:sz w:val="24"/>
          <w:szCs w:val="24"/>
        </w:rPr>
        <w:t>м</w:t>
      </w:r>
      <w:r w:rsidRPr="00867C21">
        <w:rPr>
          <w:color w:val="000000"/>
          <w:sz w:val="24"/>
          <w:szCs w:val="24"/>
        </w:rPr>
        <w:t>ен</w:t>
      </w:r>
      <w:r w:rsidRPr="00867C21">
        <w:rPr>
          <w:color w:val="000000"/>
          <w:spacing w:val="1"/>
          <w:sz w:val="24"/>
          <w:szCs w:val="24"/>
        </w:rPr>
        <w:t>и</w:t>
      </w:r>
      <w:r w:rsidRPr="00867C21">
        <w:rPr>
          <w:color w:val="000000"/>
          <w:sz w:val="24"/>
          <w:szCs w:val="24"/>
        </w:rPr>
        <w:t>я</w:t>
      </w:r>
      <w:r w:rsidRPr="00867C21">
        <w:rPr>
          <w:color w:val="000000"/>
          <w:spacing w:val="29"/>
          <w:sz w:val="24"/>
          <w:szCs w:val="24"/>
        </w:rPr>
        <w:t xml:space="preserve"> </w:t>
      </w:r>
      <w:r w:rsidRPr="00867C21">
        <w:rPr>
          <w:color w:val="000000"/>
          <w:sz w:val="24"/>
          <w:szCs w:val="24"/>
        </w:rPr>
        <w:t>рабо</w:t>
      </w:r>
      <w:r w:rsidRPr="00867C21">
        <w:rPr>
          <w:color w:val="000000"/>
          <w:w w:val="99"/>
          <w:sz w:val="24"/>
          <w:szCs w:val="24"/>
        </w:rPr>
        <w:t>т</w:t>
      </w:r>
      <w:r w:rsidRPr="00867C21">
        <w:rPr>
          <w:color w:val="000000"/>
          <w:sz w:val="24"/>
          <w:szCs w:val="24"/>
        </w:rPr>
        <w:t>а</w:t>
      </w:r>
      <w:r w:rsidRPr="00867C21">
        <w:rPr>
          <w:color w:val="000000"/>
          <w:w w:val="99"/>
          <w:sz w:val="24"/>
          <w:szCs w:val="24"/>
        </w:rPr>
        <w:t>ть</w:t>
      </w:r>
      <w:r w:rsidRPr="00867C21">
        <w:rPr>
          <w:color w:val="000000"/>
          <w:spacing w:val="29"/>
          <w:sz w:val="24"/>
          <w:szCs w:val="24"/>
        </w:rPr>
        <w:t xml:space="preserve"> </w:t>
      </w:r>
      <w:r w:rsidRPr="00867C21">
        <w:rPr>
          <w:color w:val="000000"/>
          <w:sz w:val="24"/>
          <w:szCs w:val="24"/>
        </w:rPr>
        <w:t>с</w:t>
      </w:r>
      <w:r w:rsidRPr="00867C21">
        <w:rPr>
          <w:color w:val="000000"/>
          <w:spacing w:val="28"/>
          <w:sz w:val="24"/>
          <w:szCs w:val="24"/>
        </w:rPr>
        <w:t xml:space="preserve"> </w:t>
      </w:r>
      <w:r w:rsidRPr="00867C21">
        <w:rPr>
          <w:color w:val="000000"/>
          <w:spacing w:val="1"/>
          <w:sz w:val="24"/>
          <w:szCs w:val="24"/>
        </w:rPr>
        <w:t>ин</w:t>
      </w:r>
      <w:r w:rsidRPr="00867C21">
        <w:rPr>
          <w:color w:val="000000"/>
          <w:sz w:val="24"/>
          <w:szCs w:val="24"/>
        </w:rPr>
        <w:t>формац</w:t>
      </w:r>
      <w:r w:rsidRPr="00867C21">
        <w:rPr>
          <w:color w:val="000000"/>
          <w:spacing w:val="1"/>
          <w:sz w:val="24"/>
          <w:szCs w:val="24"/>
        </w:rPr>
        <w:t>и</w:t>
      </w:r>
      <w:r w:rsidRPr="00867C21">
        <w:rPr>
          <w:color w:val="000000"/>
          <w:spacing w:val="-2"/>
          <w:sz w:val="24"/>
          <w:szCs w:val="24"/>
        </w:rPr>
        <w:t>е</w:t>
      </w:r>
      <w:r w:rsidRPr="00867C21">
        <w:rPr>
          <w:color w:val="000000"/>
          <w:w w:val="99"/>
          <w:sz w:val="24"/>
          <w:szCs w:val="24"/>
        </w:rPr>
        <w:t>й</w:t>
      </w:r>
      <w:r w:rsidRPr="00867C21">
        <w:rPr>
          <w:color w:val="000000"/>
          <w:spacing w:val="29"/>
          <w:sz w:val="24"/>
          <w:szCs w:val="24"/>
        </w:rPr>
        <w:t xml:space="preserve"> </w:t>
      </w:r>
      <w:r w:rsidRPr="00867C21">
        <w:rPr>
          <w:color w:val="000000"/>
          <w:sz w:val="24"/>
          <w:szCs w:val="24"/>
        </w:rPr>
        <w:t>как</w:t>
      </w:r>
      <w:r w:rsidRPr="00867C21">
        <w:rPr>
          <w:color w:val="000000"/>
          <w:spacing w:val="28"/>
          <w:sz w:val="24"/>
          <w:szCs w:val="24"/>
        </w:rPr>
        <w:t xml:space="preserve"> </w:t>
      </w:r>
      <w:r w:rsidRPr="00867C21">
        <w:rPr>
          <w:color w:val="000000"/>
          <w:sz w:val="24"/>
          <w:szCs w:val="24"/>
        </w:rPr>
        <w:t>ча</w:t>
      </w:r>
      <w:r w:rsidRPr="00867C21">
        <w:rPr>
          <w:color w:val="000000"/>
          <w:spacing w:val="-1"/>
          <w:sz w:val="24"/>
          <w:szCs w:val="24"/>
        </w:rPr>
        <w:t>ст</w:t>
      </w:r>
      <w:r w:rsidRPr="00867C21">
        <w:rPr>
          <w:color w:val="000000"/>
          <w:w w:val="99"/>
          <w:sz w:val="24"/>
          <w:szCs w:val="24"/>
        </w:rPr>
        <w:t>ь</w:t>
      </w:r>
      <w:r w:rsidRPr="00867C21">
        <w:rPr>
          <w:color w:val="000000"/>
          <w:sz w:val="24"/>
          <w:szCs w:val="24"/>
        </w:rPr>
        <w:t xml:space="preserve"> </w:t>
      </w:r>
      <w:r w:rsidRPr="00867C21">
        <w:rPr>
          <w:color w:val="000000"/>
          <w:w w:val="99"/>
          <w:sz w:val="24"/>
          <w:szCs w:val="24"/>
        </w:rPr>
        <w:t>п</w:t>
      </w:r>
      <w:r w:rsidRPr="00867C21">
        <w:rPr>
          <w:color w:val="000000"/>
          <w:sz w:val="24"/>
          <w:szCs w:val="24"/>
        </w:rPr>
        <w:t>о</w:t>
      </w:r>
      <w:r w:rsidRPr="00867C21">
        <w:rPr>
          <w:color w:val="000000"/>
          <w:spacing w:val="1"/>
          <w:w w:val="99"/>
          <w:sz w:val="24"/>
          <w:szCs w:val="24"/>
        </w:rPr>
        <w:t>зн</w:t>
      </w:r>
      <w:r w:rsidRPr="00867C21">
        <w:rPr>
          <w:color w:val="000000"/>
          <w:sz w:val="24"/>
          <w:szCs w:val="24"/>
        </w:rPr>
        <w:t>ав</w:t>
      </w:r>
      <w:r w:rsidRPr="00867C21">
        <w:rPr>
          <w:color w:val="000000"/>
          <w:spacing w:val="-1"/>
          <w:sz w:val="24"/>
          <w:szCs w:val="24"/>
        </w:rPr>
        <w:t>а</w:t>
      </w:r>
      <w:r w:rsidRPr="00867C21">
        <w:rPr>
          <w:color w:val="000000"/>
          <w:sz w:val="24"/>
          <w:szCs w:val="24"/>
        </w:rPr>
        <w:t>те</w:t>
      </w:r>
      <w:r w:rsidRPr="00867C21">
        <w:rPr>
          <w:color w:val="000000"/>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pacing w:val="-2"/>
          <w:sz w:val="24"/>
          <w:szCs w:val="24"/>
        </w:rPr>
        <w:t>ы</w:t>
      </w:r>
      <w:r w:rsidRPr="00867C21">
        <w:rPr>
          <w:color w:val="000000"/>
          <w:sz w:val="24"/>
          <w:szCs w:val="24"/>
        </w:rPr>
        <w:t>х</w:t>
      </w:r>
      <w:r w:rsidRPr="00867C21">
        <w:rPr>
          <w:color w:val="000000"/>
          <w:spacing w:val="4"/>
          <w:sz w:val="24"/>
          <w:szCs w:val="24"/>
        </w:rPr>
        <w:t xml:space="preserve"> </w:t>
      </w:r>
      <w:r w:rsidRPr="00867C21">
        <w:rPr>
          <w:color w:val="000000"/>
          <w:spacing w:val="-6"/>
          <w:sz w:val="24"/>
          <w:szCs w:val="24"/>
        </w:rPr>
        <w:t>у</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в</w:t>
      </w:r>
      <w:r w:rsidRPr="00867C21">
        <w:rPr>
          <w:color w:val="000000"/>
          <w:spacing w:val="-1"/>
          <w:sz w:val="24"/>
          <w:szCs w:val="24"/>
        </w:rPr>
        <w:t>е</w:t>
      </w:r>
      <w:r w:rsidRPr="00867C21">
        <w:rPr>
          <w:color w:val="000000"/>
          <w:spacing w:val="2"/>
          <w:sz w:val="24"/>
          <w:szCs w:val="24"/>
        </w:rPr>
        <w:t>р</w:t>
      </w:r>
      <w:r w:rsidRPr="00867C21">
        <w:rPr>
          <w:color w:val="000000"/>
          <w:sz w:val="24"/>
          <w:szCs w:val="24"/>
        </w:rPr>
        <w:t>с</w:t>
      </w:r>
      <w:r w:rsidRPr="00867C21">
        <w:rPr>
          <w:color w:val="000000"/>
          <w:spacing w:val="-1"/>
          <w:sz w:val="24"/>
          <w:szCs w:val="24"/>
        </w:rPr>
        <w:t>а</w:t>
      </w:r>
      <w:r w:rsidRPr="00867C21">
        <w:rPr>
          <w:color w:val="000000"/>
          <w:sz w:val="24"/>
          <w:szCs w:val="24"/>
        </w:rPr>
        <w:t>ль</w:t>
      </w:r>
      <w:r w:rsidRPr="00867C21">
        <w:rPr>
          <w:color w:val="000000"/>
          <w:spacing w:val="1"/>
          <w:w w:val="99"/>
          <w:sz w:val="24"/>
          <w:szCs w:val="24"/>
        </w:rPr>
        <w:t>н</w:t>
      </w:r>
      <w:r w:rsidRPr="00867C21">
        <w:rPr>
          <w:color w:val="000000"/>
          <w:sz w:val="24"/>
          <w:szCs w:val="24"/>
        </w:rPr>
        <w:t>ых</w:t>
      </w:r>
      <w:r w:rsidRPr="00867C21">
        <w:rPr>
          <w:color w:val="000000"/>
          <w:spacing w:val="4"/>
          <w:sz w:val="24"/>
          <w:szCs w:val="24"/>
        </w:rPr>
        <w:t xml:space="preserve"> </w:t>
      </w:r>
      <w:r w:rsidRPr="00867C21">
        <w:rPr>
          <w:color w:val="000000"/>
          <w:spacing w:val="-5"/>
          <w:sz w:val="24"/>
          <w:szCs w:val="24"/>
        </w:rPr>
        <w:t>у</w:t>
      </w:r>
      <w:r w:rsidRPr="00867C21">
        <w:rPr>
          <w:color w:val="000000"/>
          <w:sz w:val="24"/>
          <w:szCs w:val="24"/>
        </w:rPr>
        <w:t>чеб</w:t>
      </w:r>
      <w:r w:rsidRPr="00867C21">
        <w:rPr>
          <w:color w:val="000000"/>
          <w:w w:val="99"/>
          <w:sz w:val="24"/>
          <w:szCs w:val="24"/>
        </w:rPr>
        <w:t>н</w:t>
      </w:r>
      <w:r w:rsidRPr="00867C21">
        <w:rPr>
          <w:color w:val="000000"/>
          <w:sz w:val="24"/>
          <w:szCs w:val="24"/>
        </w:rPr>
        <w:t>ых</w:t>
      </w:r>
      <w:r w:rsidRPr="00867C21">
        <w:rPr>
          <w:color w:val="000000"/>
          <w:spacing w:val="1"/>
          <w:sz w:val="24"/>
          <w:szCs w:val="24"/>
        </w:rPr>
        <w:t xml:space="preserve"> </w:t>
      </w:r>
      <w:r w:rsidRPr="00867C21">
        <w:rPr>
          <w:color w:val="000000"/>
          <w:sz w:val="24"/>
          <w:szCs w:val="24"/>
        </w:rPr>
        <w:t>де</w:t>
      </w:r>
      <w:r w:rsidRPr="00867C21">
        <w:rPr>
          <w:color w:val="000000"/>
          <w:spacing w:val="1"/>
          <w:sz w:val="24"/>
          <w:szCs w:val="24"/>
        </w:rPr>
        <w:t>й</w:t>
      </w:r>
      <w:r w:rsidRPr="00867C21">
        <w:rPr>
          <w:color w:val="000000"/>
          <w:sz w:val="24"/>
          <w:szCs w:val="24"/>
        </w:rPr>
        <w:t>с</w:t>
      </w:r>
      <w:r w:rsidRPr="00867C21">
        <w:rPr>
          <w:color w:val="000000"/>
          <w:spacing w:val="-1"/>
          <w:w w:val="99"/>
          <w:sz w:val="24"/>
          <w:szCs w:val="24"/>
        </w:rPr>
        <w:t>т</w:t>
      </w:r>
      <w:r w:rsidRPr="00867C21">
        <w:rPr>
          <w:color w:val="000000"/>
          <w:sz w:val="24"/>
          <w:szCs w:val="24"/>
        </w:rPr>
        <w:t>вий:</w:t>
      </w:r>
    </w:p>
    <w:p w:rsidR="00BC2F14" w:rsidRPr="00867C21" w:rsidRDefault="00BC2F14" w:rsidP="00BC2F14">
      <w:pPr>
        <w:spacing w:line="240" w:lineRule="exact"/>
        <w:rPr>
          <w:sz w:val="24"/>
          <w:szCs w:val="24"/>
        </w:rPr>
      </w:pPr>
    </w:p>
    <w:p w:rsidR="00BC2F14" w:rsidRPr="00867C21" w:rsidRDefault="00BC2F14" w:rsidP="00BC2F14">
      <w:pPr>
        <w:ind w:right="-54" w:firstLine="540"/>
        <w:rPr>
          <w:sz w:val="24"/>
          <w:szCs w:val="24"/>
        </w:rPr>
      </w:pPr>
      <w:r w:rsidRPr="00867C21">
        <w:rPr>
          <w:color w:val="000000"/>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ме</w:t>
      </w:r>
      <w:r w:rsidRPr="00867C21">
        <w:rPr>
          <w:color w:val="000000"/>
          <w:w w:val="99"/>
          <w:sz w:val="24"/>
          <w:szCs w:val="24"/>
        </w:rPr>
        <w:t>н</w:t>
      </w:r>
      <w:r w:rsidRPr="00867C21">
        <w:rPr>
          <w:color w:val="000000"/>
          <w:sz w:val="24"/>
          <w:szCs w:val="24"/>
        </w:rPr>
        <w:t>я</w:t>
      </w:r>
      <w:r w:rsidRPr="00867C21">
        <w:rPr>
          <w:color w:val="000000"/>
          <w:spacing w:val="1"/>
          <w:w w:val="99"/>
          <w:sz w:val="24"/>
          <w:szCs w:val="24"/>
        </w:rPr>
        <w:t>т</w:t>
      </w:r>
      <w:r w:rsidRPr="00867C21">
        <w:rPr>
          <w:color w:val="000000"/>
          <w:sz w:val="24"/>
          <w:szCs w:val="24"/>
        </w:rPr>
        <w:t>ь</w:t>
      </w:r>
      <w:r w:rsidRPr="00867C21">
        <w:rPr>
          <w:color w:val="000000"/>
          <w:spacing w:val="8"/>
          <w:sz w:val="24"/>
          <w:szCs w:val="24"/>
        </w:rPr>
        <w:t xml:space="preserve"> </w:t>
      </w:r>
      <w:r w:rsidRPr="00867C21">
        <w:rPr>
          <w:color w:val="000000"/>
          <w:sz w:val="24"/>
          <w:szCs w:val="24"/>
        </w:rPr>
        <w:t>разл</w:t>
      </w:r>
      <w:r w:rsidRPr="00867C21">
        <w:rPr>
          <w:color w:val="000000"/>
          <w:spacing w:val="1"/>
          <w:w w:val="99"/>
          <w:sz w:val="24"/>
          <w:szCs w:val="24"/>
        </w:rPr>
        <w:t>и</w:t>
      </w:r>
      <w:r w:rsidRPr="00867C21">
        <w:rPr>
          <w:color w:val="000000"/>
          <w:spacing w:val="-1"/>
          <w:sz w:val="24"/>
          <w:szCs w:val="24"/>
        </w:rPr>
        <w:t>ч</w:t>
      </w:r>
      <w:r w:rsidRPr="00867C21">
        <w:rPr>
          <w:color w:val="000000"/>
          <w:w w:val="99"/>
          <w:sz w:val="24"/>
          <w:szCs w:val="24"/>
        </w:rPr>
        <w:t>н</w:t>
      </w:r>
      <w:r w:rsidRPr="00867C21">
        <w:rPr>
          <w:color w:val="000000"/>
          <w:sz w:val="24"/>
          <w:szCs w:val="24"/>
        </w:rPr>
        <w:t>ые</w:t>
      </w:r>
      <w:r w:rsidRPr="00867C21">
        <w:rPr>
          <w:color w:val="000000"/>
          <w:spacing w:val="8"/>
          <w:sz w:val="24"/>
          <w:szCs w:val="24"/>
        </w:rPr>
        <w:t xml:space="preserve"> </w:t>
      </w:r>
      <w:r w:rsidRPr="00867C21">
        <w:rPr>
          <w:color w:val="000000"/>
          <w:sz w:val="24"/>
          <w:szCs w:val="24"/>
        </w:rPr>
        <w:t>м</w:t>
      </w:r>
      <w:r w:rsidRPr="00867C21">
        <w:rPr>
          <w:color w:val="000000"/>
          <w:spacing w:val="-1"/>
          <w:sz w:val="24"/>
          <w:szCs w:val="24"/>
        </w:rPr>
        <w:t>е</w:t>
      </w:r>
      <w:r w:rsidRPr="00867C21">
        <w:rPr>
          <w:color w:val="000000"/>
          <w:sz w:val="24"/>
          <w:szCs w:val="24"/>
        </w:rPr>
        <w:t>тоды,</w:t>
      </w:r>
      <w:r w:rsidRPr="00867C21">
        <w:rPr>
          <w:color w:val="000000"/>
          <w:spacing w:val="10"/>
          <w:sz w:val="24"/>
          <w:szCs w:val="24"/>
        </w:rPr>
        <w:t xml:space="preserve"> </w:t>
      </w:r>
      <w:r w:rsidRPr="00867C21">
        <w:rPr>
          <w:color w:val="000000"/>
          <w:spacing w:val="1"/>
          <w:w w:val="99"/>
          <w:sz w:val="24"/>
          <w:szCs w:val="24"/>
        </w:rPr>
        <w:t>и</w:t>
      </w:r>
      <w:r w:rsidRPr="00867C21">
        <w:rPr>
          <w:color w:val="000000"/>
          <w:spacing w:val="1"/>
          <w:sz w:val="24"/>
          <w:szCs w:val="24"/>
        </w:rPr>
        <w:t>н</w:t>
      </w:r>
      <w:r w:rsidRPr="00867C21">
        <w:rPr>
          <w:color w:val="000000"/>
          <w:sz w:val="24"/>
          <w:szCs w:val="24"/>
        </w:rPr>
        <w:t>с</w:t>
      </w:r>
      <w:r w:rsidRPr="00867C21">
        <w:rPr>
          <w:color w:val="000000"/>
          <w:w w:val="99"/>
          <w:sz w:val="24"/>
          <w:szCs w:val="24"/>
        </w:rPr>
        <w:t>т</w:t>
      </w:r>
      <w:r w:rsidRPr="00867C21">
        <w:rPr>
          <w:color w:val="000000"/>
          <w:spacing w:val="1"/>
          <w:sz w:val="24"/>
          <w:szCs w:val="24"/>
        </w:rPr>
        <w:t>р</w:t>
      </w:r>
      <w:r w:rsidRPr="00867C21">
        <w:rPr>
          <w:color w:val="000000"/>
          <w:spacing w:val="-3"/>
          <w:sz w:val="24"/>
          <w:szCs w:val="24"/>
        </w:rPr>
        <w:t>у</w:t>
      </w:r>
      <w:r w:rsidRPr="00867C21">
        <w:rPr>
          <w:color w:val="000000"/>
          <w:spacing w:val="-1"/>
          <w:sz w:val="24"/>
          <w:szCs w:val="24"/>
        </w:rPr>
        <w:t>ме</w:t>
      </w:r>
      <w:r w:rsidRPr="00867C21">
        <w:rPr>
          <w:color w:val="000000"/>
          <w:sz w:val="24"/>
          <w:szCs w:val="24"/>
        </w:rPr>
        <w:t>н</w:t>
      </w:r>
      <w:r w:rsidRPr="00867C21">
        <w:rPr>
          <w:color w:val="000000"/>
          <w:spacing w:val="1"/>
          <w:w w:val="99"/>
          <w:sz w:val="24"/>
          <w:szCs w:val="24"/>
        </w:rPr>
        <w:t>т</w:t>
      </w:r>
      <w:r w:rsidRPr="00867C21">
        <w:rPr>
          <w:color w:val="000000"/>
          <w:sz w:val="24"/>
          <w:szCs w:val="24"/>
        </w:rPr>
        <w:t>ы</w:t>
      </w:r>
      <w:r w:rsidRPr="00867C21">
        <w:rPr>
          <w:color w:val="000000"/>
          <w:spacing w:val="9"/>
          <w:sz w:val="24"/>
          <w:szCs w:val="24"/>
        </w:rPr>
        <w:t xml:space="preserve"> </w:t>
      </w:r>
      <w:r w:rsidRPr="00867C21">
        <w:rPr>
          <w:color w:val="000000"/>
          <w:sz w:val="24"/>
          <w:szCs w:val="24"/>
        </w:rPr>
        <w:t>и</w:t>
      </w:r>
      <w:r w:rsidRPr="00867C21">
        <w:rPr>
          <w:color w:val="000000"/>
          <w:spacing w:val="10"/>
          <w:sz w:val="24"/>
          <w:szCs w:val="24"/>
        </w:rPr>
        <w:t xml:space="preserve"> </w:t>
      </w:r>
      <w:r w:rsidRPr="00867C21">
        <w:rPr>
          <w:color w:val="000000"/>
          <w:spacing w:val="1"/>
          <w:w w:val="99"/>
          <w:sz w:val="24"/>
          <w:szCs w:val="24"/>
        </w:rPr>
        <w:t>з</w:t>
      </w:r>
      <w:r w:rsidRPr="00867C21">
        <w:rPr>
          <w:color w:val="000000"/>
          <w:sz w:val="24"/>
          <w:szCs w:val="24"/>
        </w:rPr>
        <w:t>а</w:t>
      </w:r>
      <w:r w:rsidRPr="00867C21">
        <w:rPr>
          <w:color w:val="000000"/>
          <w:spacing w:val="1"/>
          <w:sz w:val="24"/>
          <w:szCs w:val="24"/>
        </w:rPr>
        <w:t>п</w:t>
      </w:r>
      <w:r w:rsidRPr="00867C21">
        <w:rPr>
          <w:color w:val="000000"/>
          <w:sz w:val="24"/>
          <w:szCs w:val="24"/>
        </w:rPr>
        <w:t>росы</w:t>
      </w:r>
      <w:r w:rsidRPr="00867C21">
        <w:rPr>
          <w:color w:val="000000"/>
          <w:spacing w:val="8"/>
          <w:sz w:val="24"/>
          <w:szCs w:val="24"/>
        </w:rPr>
        <w:t xml:space="preserve"> </w:t>
      </w:r>
      <w:r w:rsidRPr="00867C21">
        <w:rPr>
          <w:color w:val="000000"/>
          <w:spacing w:val="1"/>
          <w:sz w:val="24"/>
          <w:szCs w:val="24"/>
        </w:rPr>
        <w:t>п</w:t>
      </w:r>
      <w:r w:rsidRPr="00867C21">
        <w:rPr>
          <w:color w:val="000000"/>
          <w:sz w:val="24"/>
          <w:szCs w:val="24"/>
        </w:rPr>
        <w:t>ри</w:t>
      </w:r>
      <w:r w:rsidRPr="00867C21">
        <w:rPr>
          <w:color w:val="000000"/>
          <w:spacing w:val="8"/>
          <w:sz w:val="24"/>
          <w:szCs w:val="24"/>
        </w:rPr>
        <w:t xml:space="preserve"> </w:t>
      </w:r>
      <w:r w:rsidRPr="00867C21">
        <w:rPr>
          <w:color w:val="000000"/>
          <w:spacing w:val="1"/>
          <w:sz w:val="24"/>
          <w:szCs w:val="24"/>
        </w:rPr>
        <w:t>п</w:t>
      </w:r>
      <w:r w:rsidRPr="00867C21">
        <w:rPr>
          <w:color w:val="000000"/>
          <w:spacing w:val="-1"/>
          <w:sz w:val="24"/>
          <w:szCs w:val="24"/>
        </w:rPr>
        <w:t>о</w:t>
      </w:r>
      <w:r w:rsidRPr="00867C21">
        <w:rPr>
          <w:color w:val="000000"/>
          <w:sz w:val="24"/>
          <w:szCs w:val="24"/>
        </w:rPr>
        <w:t>иске</w:t>
      </w:r>
      <w:r w:rsidRPr="00867C21">
        <w:rPr>
          <w:color w:val="000000"/>
          <w:spacing w:val="8"/>
          <w:sz w:val="24"/>
          <w:szCs w:val="24"/>
        </w:rPr>
        <w:t xml:space="preserve"> </w:t>
      </w:r>
      <w:r w:rsidRPr="00867C21">
        <w:rPr>
          <w:color w:val="000000"/>
          <w:sz w:val="24"/>
          <w:szCs w:val="24"/>
        </w:rPr>
        <w:t>и</w:t>
      </w:r>
      <w:r w:rsidRPr="00867C21">
        <w:rPr>
          <w:color w:val="000000"/>
          <w:spacing w:val="8"/>
          <w:sz w:val="24"/>
          <w:szCs w:val="24"/>
        </w:rPr>
        <w:t xml:space="preserve"> </w:t>
      </w:r>
      <w:r w:rsidRPr="00867C21">
        <w:rPr>
          <w:color w:val="000000"/>
          <w:sz w:val="24"/>
          <w:szCs w:val="24"/>
        </w:rPr>
        <w:t>о</w:t>
      </w:r>
      <w:r w:rsidRPr="00867C21">
        <w:rPr>
          <w:color w:val="000000"/>
          <w:w w:val="99"/>
          <w:sz w:val="24"/>
          <w:szCs w:val="24"/>
        </w:rPr>
        <w:t>т</w:t>
      </w:r>
      <w:r w:rsidRPr="00867C21">
        <w:rPr>
          <w:color w:val="000000"/>
          <w:spacing w:val="1"/>
          <w:sz w:val="24"/>
          <w:szCs w:val="24"/>
        </w:rPr>
        <w:t>б</w:t>
      </w:r>
      <w:r w:rsidRPr="00867C21">
        <w:rPr>
          <w:color w:val="000000"/>
          <w:sz w:val="24"/>
          <w:szCs w:val="24"/>
        </w:rPr>
        <w:t>оре</w:t>
      </w:r>
      <w:r w:rsidRPr="00867C21">
        <w:rPr>
          <w:color w:val="000000"/>
          <w:spacing w:val="8"/>
          <w:sz w:val="24"/>
          <w:szCs w:val="24"/>
        </w:rPr>
        <w:t xml:space="preserve"> </w:t>
      </w:r>
      <w:r w:rsidRPr="00867C21">
        <w:rPr>
          <w:color w:val="000000"/>
          <w:spacing w:val="1"/>
          <w:sz w:val="24"/>
          <w:szCs w:val="24"/>
        </w:rPr>
        <w:t>ин</w:t>
      </w:r>
      <w:r w:rsidRPr="00867C21">
        <w:rPr>
          <w:color w:val="000000"/>
          <w:sz w:val="24"/>
          <w:szCs w:val="24"/>
        </w:rPr>
        <w:t>форма</w:t>
      </w:r>
      <w:r w:rsidRPr="00867C21">
        <w:rPr>
          <w:color w:val="000000"/>
          <w:spacing w:val="-1"/>
          <w:w w:val="99"/>
          <w:sz w:val="24"/>
          <w:szCs w:val="24"/>
        </w:rPr>
        <w:t>ц</w:t>
      </w:r>
      <w:r w:rsidRPr="00867C21">
        <w:rPr>
          <w:color w:val="000000"/>
          <w:w w:val="99"/>
          <w:sz w:val="24"/>
          <w:szCs w:val="24"/>
        </w:rPr>
        <w:t>ии</w:t>
      </w:r>
      <w:r w:rsidRPr="00867C21">
        <w:rPr>
          <w:color w:val="000000"/>
          <w:spacing w:val="8"/>
          <w:sz w:val="24"/>
          <w:szCs w:val="24"/>
        </w:rPr>
        <w:t xml:space="preserve"> </w:t>
      </w:r>
      <w:r w:rsidRPr="00867C21">
        <w:rPr>
          <w:color w:val="000000"/>
          <w:spacing w:val="1"/>
          <w:w w:val="99"/>
          <w:sz w:val="24"/>
          <w:szCs w:val="24"/>
        </w:rPr>
        <w:t>и</w:t>
      </w:r>
      <w:r w:rsidRPr="00867C21">
        <w:rPr>
          <w:color w:val="000000"/>
          <w:spacing w:val="-1"/>
          <w:w w:val="99"/>
          <w:sz w:val="24"/>
          <w:szCs w:val="24"/>
        </w:rPr>
        <w:t>л</w:t>
      </w:r>
      <w:r w:rsidRPr="00867C21">
        <w:rPr>
          <w:color w:val="000000"/>
          <w:w w:val="99"/>
          <w:sz w:val="24"/>
          <w:szCs w:val="24"/>
        </w:rPr>
        <w:t>и</w:t>
      </w:r>
      <w:r w:rsidRPr="00867C21">
        <w:rPr>
          <w:color w:val="000000"/>
          <w:sz w:val="24"/>
          <w:szCs w:val="24"/>
        </w:rPr>
        <w:t xml:space="preserve"> да</w:t>
      </w:r>
      <w:r w:rsidRPr="00867C21">
        <w:rPr>
          <w:color w:val="000000"/>
          <w:w w:val="99"/>
          <w:sz w:val="24"/>
          <w:szCs w:val="24"/>
        </w:rPr>
        <w:t>н</w:t>
      </w:r>
      <w:r w:rsidRPr="00867C21">
        <w:rPr>
          <w:color w:val="000000"/>
          <w:spacing w:val="1"/>
          <w:w w:val="99"/>
          <w:sz w:val="24"/>
          <w:szCs w:val="24"/>
        </w:rPr>
        <w:t>н</w:t>
      </w:r>
      <w:r w:rsidRPr="00867C21">
        <w:rPr>
          <w:color w:val="000000"/>
          <w:sz w:val="24"/>
          <w:szCs w:val="24"/>
        </w:rPr>
        <w:t xml:space="preserve">ых </w:t>
      </w:r>
      <w:r w:rsidRPr="00867C21">
        <w:rPr>
          <w:color w:val="000000"/>
          <w:spacing w:val="1"/>
          <w:w w:val="99"/>
          <w:sz w:val="24"/>
          <w:szCs w:val="24"/>
        </w:rPr>
        <w:t>и</w:t>
      </w:r>
      <w:r w:rsidRPr="00867C21">
        <w:rPr>
          <w:color w:val="000000"/>
          <w:w w:val="99"/>
          <w:sz w:val="24"/>
          <w:szCs w:val="24"/>
        </w:rPr>
        <w:t>з</w:t>
      </w:r>
      <w:r w:rsidRPr="00867C21">
        <w:rPr>
          <w:color w:val="000000"/>
          <w:spacing w:val="-1"/>
          <w:sz w:val="24"/>
          <w:szCs w:val="24"/>
        </w:rPr>
        <w:t xml:space="preserve"> </w:t>
      </w:r>
      <w:r w:rsidRPr="00867C21">
        <w:rPr>
          <w:color w:val="000000"/>
          <w:w w:val="99"/>
          <w:sz w:val="24"/>
          <w:szCs w:val="24"/>
        </w:rPr>
        <w:t>и</w:t>
      </w:r>
      <w:r w:rsidRPr="00867C21">
        <w:rPr>
          <w:color w:val="000000"/>
          <w:sz w:val="24"/>
          <w:szCs w:val="24"/>
        </w:rPr>
        <w:t>с</w:t>
      </w:r>
      <w:r w:rsidRPr="00867C21">
        <w:rPr>
          <w:color w:val="000000"/>
          <w:w w:val="99"/>
          <w:sz w:val="24"/>
          <w:szCs w:val="24"/>
        </w:rPr>
        <w:t>т</w:t>
      </w:r>
      <w:r w:rsidRPr="00867C21">
        <w:rPr>
          <w:color w:val="000000"/>
          <w:sz w:val="24"/>
          <w:szCs w:val="24"/>
        </w:rPr>
        <w:t>оч</w:t>
      </w:r>
      <w:r w:rsidRPr="00867C21">
        <w:rPr>
          <w:color w:val="000000"/>
          <w:spacing w:val="-1"/>
          <w:w w:val="99"/>
          <w:sz w:val="24"/>
          <w:szCs w:val="24"/>
        </w:rPr>
        <w:t>н</w:t>
      </w:r>
      <w:r w:rsidRPr="00867C21">
        <w:rPr>
          <w:color w:val="000000"/>
          <w:w w:val="99"/>
          <w:sz w:val="24"/>
          <w:szCs w:val="24"/>
        </w:rPr>
        <w:t>и</w:t>
      </w:r>
      <w:r w:rsidRPr="00867C21">
        <w:rPr>
          <w:color w:val="000000"/>
          <w:spacing w:val="1"/>
          <w:sz w:val="24"/>
          <w:szCs w:val="24"/>
        </w:rPr>
        <w:t>к</w:t>
      </w:r>
      <w:r w:rsidRPr="00867C21">
        <w:rPr>
          <w:color w:val="000000"/>
          <w:sz w:val="24"/>
          <w:szCs w:val="24"/>
        </w:rPr>
        <w:t>ов</w:t>
      </w:r>
      <w:r w:rsidRPr="00867C21">
        <w:rPr>
          <w:color w:val="000000"/>
          <w:spacing w:val="-2"/>
          <w:sz w:val="24"/>
          <w:szCs w:val="24"/>
        </w:rPr>
        <w:t xml:space="preserve"> </w:t>
      </w:r>
      <w:r w:rsidRPr="00867C21">
        <w:rPr>
          <w:color w:val="000000"/>
          <w:sz w:val="24"/>
          <w:szCs w:val="24"/>
        </w:rPr>
        <w:t>с</w:t>
      </w:r>
      <w:r w:rsidRPr="00867C21">
        <w:rPr>
          <w:color w:val="000000"/>
          <w:spacing w:val="1"/>
          <w:sz w:val="24"/>
          <w:szCs w:val="24"/>
        </w:rPr>
        <w:t xml:space="preserve"> </w:t>
      </w:r>
      <w:r w:rsidRPr="00867C21">
        <w:rPr>
          <w:color w:val="000000"/>
          <w:spacing w:val="-3"/>
          <w:sz w:val="24"/>
          <w:szCs w:val="24"/>
        </w:rPr>
        <w:t>у</w:t>
      </w:r>
      <w:r w:rsidRPr="00867C21">
        <w:rPr>
          <w:color w:val="000000"/>
          <w:sz w:val="24"/>
          <w:szCs w:val="24"/>
        </w:rPr>
        <w:t xml:space="preserve">четом </w:t>
      </w:r>
      <w:r w:rsidRPr="00867C21">
        <w:rPr>
          <w:color w:val="000000"/>
          <w:w w:val="99"/>
          <w:sz w:val="24"/>
          <w:szCs w:val="24"/>
        </w:rPr>
        <w:t>п</w:t>
      </w:r>
      <w:r w:rsidRPr="00867C21">
        <w:rPr>
          <w:color w:val="000000"/>
          <w:sz w:val="24"/>
          <w:szCs w:val="24"/>
        </w:rPr>
        <w:t>редлож</w:t>
      </w:r>
      <w:r w:rsidRPr="00867C21">
        <w:rPr>
          <w:color w:val="000000"/>
          <w:spacing w:val="3"/>
          <w:sz w:val="24"/>
          <w:szCs w:val="24"/>
        </w:rPr>
        <w:t>е</w:t>
      </w:r>
      <w:r w:rsidRPr="00867C21">
        <w:rPr>
          <w:color w:val="000000"/>
          <w:spacing w:val="1"/>
          <w:sz w:val="24"/>
          <w:szCs w:val="24"/>
        </w:rPr>
        <w:t>нн</w:t>
      </w:r>
      <w:r w:rsidRPr="00867C21">
        <w:rPr>
          <w:color w:val="000000"/>
          <w:sz w:val="24"/>
          <w:szCs w:val="24"/>
        </w:rPr>
        <w:t>ой</w:t>
      </w:r>
      <w:r w:rsidRPr="00867C21">
        <w:rPr>
          <w:color w:val="000000"/>
          <w:spacing w:val="3"/>
          <w:sz w:val="24"/>
          <w:szCs w:val="24"/>
        </w:rPr>
        <w:t xml:space="preserve"> </w:t>
      </w:r>
      <w:r w:rsidRPr="00867C21">
        <w:rPr>
          <w:color w:val="000000"/>
          <w:spacing w:val="-4"/>
          <w:sz w:val="24"/>
          <w:szCs w:val="24"/>
        </w:rPr>
        <w:t>у</w:t>
      </w:r>
      <w:r w:rsidRPr="00867C21">
        <w:rPr>
          <w:color w:val="000000"/>
          <w:spacing w:val="1"/>
          <w:sz w:val="24"/>
          <w:szCs w:val="24"/>
        </w:rPr>
        <w:t>ч</w:t>
      </w:r>
      <w:r w:rsidRPr="00867C21">
        <w:rPr>
          <w:color w:val="000000"/>
          <w:sz w:val="24"/>
          <w:szCs w:val="24"/>
        </w:rPr>
        <w:t>еб</w:t>
      </w:r>
      <w:r w:rsidRPr="00867C21">
        <w:rPr>
          <w:color w:val="000000"/>
          <w:spacing w:val="1"/>
          <w:sz w:val="24"/>
          <w:szCs w:val="24"/>
        </w:rPr>
        <w:t>н</w:t>
      </w:r>
      <w:r w:rsidRPr="00867C21">
        <w:rPr>
          <w:color w:val="000000"/>
          <w:sz w:val="24"/>
          <w:szCs w:val="24"/>
        </w:rPr>
        <w:t>ой</w:t>
      </w:r>
      <w:r w:rsidRPr="00867C21">
        <w:rPr>
          <w:color w:val="000000"/>
          <w:spacing w:val="1"/>
          <w:sz w:val="24"/>
          <w:szCs w:val="24"/>
        </w:rPr>
        <w:t xml:space="preserve"> </w:t>
      </w:r>
      <w:r w:rsidRPr="00867C21">
        <w:rPr>
          <w:color w:val="000000"/>
          <w:spacing w:val="1"/>
          <w:w w:val="99"/>
          <w:sz w:val="24"/>
          <w:szCs w:val="24"/>
        </w:rPr>
        <w:t>з</w:t>
      </w:r>
      <w:r w:rsidRPr="00867C21">
        <w:rPr>
          <w:color w:val="000000"/>
          <w:sz w:val="24"/>
          <w:szCs w:val="24"/>
        </w:rPr>
        <w:t>ада</w:t>
      </w:r>
      <w:r w:rsidRPr="00867C21">
        <w:rPr>
          <w:color w:val="000000"/>
          <w:spacing w:val="-1"/>
          <w:sz w:val="24"/>
          <w:szCs w:val="24"/>
        </w:rPr>
        <w:t>ч</w:t>
      </w:r>
      <w:r w:rsidRPr="00867C21">
        <w:rPr>
          <w:color w:val="000000"/>
          <w:sz w:val="24"/>
          <w:szCs w:val="24"/>
        </w:rPr>
        <w:t>и и</w:t>
      </w:r>
      <w:r w:rsidRPr="00867C21">
        <w:rPr>
          <w:color w:val="000000"/>
          <w:spacing w:val="1"/>
          <w:sz w:val="24"/>
          <w:szCs w:val="24"/>
        </w:rPr>
        <w:t xml:space="preserve"> </w:t>
      </w:r>
      <w:r w:rsidRPr="00867C21">
        <w:rPr>
          <w:color w:val="000000"/>
          <w:spacing w:val="1"/>
          <w:w w:val="99"/>
          <w:sz w:val="24"/>
          <w:szCs w:val="24"/>
        </w:rPr>
        <w:t>з</w:t>
      </w:r>
      <w:r w:rsidRPr="00867C21">
        <w:rPr>
          <w:color w:val="000000"/>
          <w:sz w:val="24"/>
          <w:szCs w:val="24"/>
        </w:rPr>
        <w:t>ада</w:t>
      </w:r>
      <w:r w:rsidRPr="00867C21">
        <w:rPr>
          <w:color w:val="000000"/>
          <w:spacing w:val="-1"/>
          <w:sz w:val="24"/>
          <w:szCs w:val="24"/>
        </w:rPr>
        <w:t>н</w:t>
      </w:r>
      <w:r w:rsidRPr="00867C21">
        <w:rPr>
          <w:color w:val="000000"/>
          <w:sz w:val="24"/>
          <w:szCs w:val="24"/>
        </w:rPr>
        <w:t>ных кр</w:t>
      </w:r>
      <w:r w:rsidRPr="00867C21">
        <w:rPr>
          <w:color w:val="000000"/>
          <w:spacing w:val="1"/>
          <w:sz w:val="24"/>
          <w:szCs w:val="24"/>
        </w:rPr>
        <w:t>и</w:t>
      </w:r>
      <w:r w:rsidRPr="00867C21">
        <w:rPr>
          <w:color w:val="000000"/>
          <w:spacing w:val="1"/>
          <w:w w:val="99"/>
          <w:sz w:val="24"/>
          <w:szCs w:val="24"/>
        </w:rPr>
        <w:t>т</w:t>
      </w:r>
      <w:r w:rsidRPr="00867C21">
        <w:rPr>
          <w:color w:val="000000"/>
          <w:sz w:val="24"/>
          <w:szCs w:val="24"/>
        </w:rPr>
        <w:t>е</w:t>
      </w:r>
      <w:r w:rsidRPr="00867C21">
        <w:rPr>
          <w:color w:val="000000"/>
          <w:spacing w:val="-2"/>
          <w:sz w:val="24"/>
          <w:szCs w:val="24"/>
        </w:rPr>
        <w:t>р</w:t>
      </w:r>
      <w:r w:rsidRPr="00867C21">
        <w:rPr>
          <w:color w:val="000000"/>
          <w:sz w:val="24"/>
          <w:szCs w:val="24"/>
        </w:rPr>
        <w:t>иев;</w:t>
      </w:r>
    </w:p>
    <w:p w:rsidR="00BC2F14" w:rsidRPr="00867C21" w:rsidRDefault="00BC2F14" w:rsidP="00BC2F14">
      <w:pPr>
        <w:spacing w:after="19" w:line="220" w:lineRule="exact"/>
        <w:rPr>
          <w:sz w:val="24"/>
          <w:szCs w:val="24"/>
        </w:rPr>
      </w:pPr>
    </w:p>
    <w:p w:rsidR="00BC2F14" w:rsidRPr="00867C21" w:rsidRDefault="00BC2F14" w:rsidP="00BC2F14">
      <w:pPr>
        <w:ind w:right="-53" w:firstLine="540"/>
        <w:rPr>
          <w:sz w:val="24"/>
          <w:szCs w:val="24"/>
        </w:rPr>
      </w:pPr>
      <w:r w:rsidRPr="00867C21">
        <w:rPr>
          <w:color w:val="000000"/>
          <w:sz w:val="24"/>
          <w:szCs w:val="24"/>
        </w:rPr>
        <w:t>выб</w:t>
      </w:r>
      <w:r w:rsidRPr="00867C21">
        <w:rPr>
          <w:color w:val="000000"/>
          <w:w w:val="99"/>
          <w:sz w:val="24"/>
          <w:szCs w:val="24"/>
        </w:rPr>
        <w:t>и</w:t>
      </w:r>
      <w:r w:rsidRPr="00867C21">
        <w:rPr>
          <w:color w:val="000000"/>
          <w:sz w:val="24"/>
          <w:szCs w:val="24"/>
        </w:rPr>
        <w:t>рат</w:t>
      </w:r>
      <w:r w:rsidRPr="00867C21">
        <w:rPr>
          <w:color w:val="000000"/>
          <w:spacing w:val="1"/>
          <w:sz w:val="24"/>
          <w:szCs w:val="24"/>
        </w:rPr>
        <w:t>ь</w:t>
      </w:r>
      <w:r w:rsidRPr="00867C21">
        <w:rPr>
          <w:color w:val="000000"/>
          <w:sz w:val="24"/>
          <w:szCs w:val="24"/>
        </w:rPr>
        <w:t>,</w:t>
      </w:r>
      <w:r w:rsidRPr="00867C21">
        <w:rPr>
          <w:color w:val="000000"/>
          <w:spacing w:val="59"/>
          <w:sz w:val="24"/>
          <w:szCs w:val="24"/>
        </w:rPr>
        <w:t xml:space="preserve"> </w:t>
      </w:r>
      <w:r w:rsidRPr="00867C21">
        <w:rPr>
          <w:color w:val="000000"/>
          <w:sz w:val="24"/>
          <w:szCs w:val="24"/>
        </w:rPr>
        <w:t>а</w:t>
      </w:r>
      <w:r w:rsidRPr="00867C21">
        <w:rPr>
          <w:color w:val="000000"/>
          <w:spacing w:val="1"/>
          <w:w w:val="99"/>
          <w:sz w:val="24"/>
          <w:szCs w:val="24"/>
        </w:rPr>
        <w:t>н</w:t>
      </w:r>
      <w:r w:rsidRPr="00867C21">
        <w:rPr>
          <w:color w:val="000000"/>
          <w:sz w:val="24"/>
          <w:szCs w:val="24"/>
        </w:rPr>
        <w:t>ал</w:t>
      </w:r>
      <w:r w:rsidRPr="00867C21">
        <w:rPr>
          <w:color w:val="000000"/>
          <w:w w:val="99"/>
          <w:sz w:val="24"/>
          <w:szCs w:val="24"/>
        </w:rPr>
        <w:t>и</w:t>
      </w:r>
      <w:r w:rsidRPr="00867C21">
        <w:rPr>
          <w:color w:val="000000"/>
          <w:spacing w:val="1"/>
          <w:sz w:val="24"/>
          <w:szCs w:val="24"/>
        </w:rPr>
        <w:t>з</w:t>
      </w:r>
      <w:r w:rsidRPr="00867C21">
        <w:rPr>
          <w:color w:val="000000"/>
          <w:spacing w:val="1"/>
          <w:w w:val="99"/>
          <w:sz w:val="24"/>
          <w:szCs w:val="24"/>
        </w:rPr>
        <w:t>и</w:t>
      </w:r>
      <w:r w:rsidRPr="00867C21">
        <w:rPr>
          <w:color w:val="000000"/>
          <w:sz w:val="24"/>
          <w:szCs w:val="24"/>
        </w:rPr>
        <w:t>ров</w:t>
      </w:r>
      <w:r w:rsidRPr="00867C21">
        <w:rPr>
          <w:color w:val="000000"/>
          <w:spacing w:val="-3"/>
          <w:sz w:val="24"/>
          <w:szCs w:val="24"/>
        </w:rPr>
        <w:t>а</w:t>
      </w:r>
      <w:r w:rsidRPr="00867C21">
        <w:rPr>
          <w:color w:val="000000"/>
          <w:sz w:val="24"/>
          <w:szCs w:val="24"/>
        </w:rPr>
        <w:t>т</w:t>
      </w:r>
      <w:r w:rsidRPr="00867C21">
        <w:rPr>
          <w:color w:val="000000"/>
          <w:spacing w:val="1"/>
          <w:sz w:val="24"/>
          <w:szCs w:val="24"/>
        </w:rPr>
        <w:t>ь</w:t>
      </w:r>
      <w:r w:rsidRPr="00867C21">
        <w:rPr>
          <w:color w:val="000000"/>
          <w:sz w:val="24"/>
          <w:szCs w:val="24"/>
        </w:rPr>
        <w:t>,</w:t>
      </w:r>
      <w:r w:rsidRPr="00867C21">
        <w:rPr>
          <w:color w:val="000000"/>
          <w:spacing w:val="59"/>
          <w:sz w:val="24"/>
          <w:szCs w:val="24"/>
        </w:rPr>
        <w:t xml:space="preserve"> </w:t>
      </w:r>
      <w:r w:rsidRPr="00867C21">
        <w:rPr>
          <w:color w:val="000000"/>
          <w:sz w:val="24"/>
          <w:szCs w:val="24"/>
        </w:rPr>
        <w:t>с</w:t>
      </w:r>
      <w:r w:rsidRPr="00867C21">
        <w:rPr>
          <w:color w:val="000000"/>
          <w:spacing w:val="1"/>
          <w:w w:val="99"/>
          <w:sz w:val="24"/>
          <w:szCs w:val="24"/>
        </w:rPr>
        <w:t>и</w:t>
      </w:r>
      <w:r w:rsidRPr="00867C21">
        <w:rPr>
          <w:color w:val="000000"/>
          <w:sz w:val="24"/>
          <w:szCs w:val="24"/>
        </w:rPr>
        <w:t>сте</w:t>
      </w:r>
      <w:r w:rsidRPr="00867C21">
        <w:rPr>
          <w:color w:val="000000"/>
          <w:spacing w:val="-1"/>
          <w:sz w:val="24"/>
          <w:szCs w:val="24"/>
        </w:rPr>
        <w:t>ма</w:t>
      </w:r>
      <w:r w:rsidRPr="00867C21">
        <w:rPr>
          <w:color w:val="000000"/>
          <w:w w:val="99"/>
          <w:sz w:val="24"/>
          <w:szCs w:val="24"/>
        </w:rPr>
        <w:t>т</w:t>
      </w:r>
      <w:r w:rsidRPr="00867C21">
        <w:rPr>
          <w:color w:val="000000"/>
          <w:spacing w:val="1"/>
          <w:sz w:val="24"/>
          <w:szCs w:val="24"/>
        </w:rPr>
        <w:t>и</w:t>
      </w:r>
      <w:r w:rsidRPr="00867C21">
        <w:rPr>
          <w:color w:val="000000"/>
          <w:spacing w:val="1"/>
          <w:w w:val="99"/>
          <w:sz w:val="24"/>
          <w:szCs w:val="24"/>
        </w:rPr>
        <w:t>з</w:t>
      </w:r>
      <w:r w:rsidRPr="00867C21">
        <w:rPr>
          <w:color w:val="000000"/>
          <w:spacing w:val="1"/>
          <w:sz w:val="24"/>
          <w:szCs w:val="24"/>
        </w:rPr>
        <w:t>и</w:t>
      </w:r>
      <w:r w:rsidRPr="00867C21">
        <w:rPr>
          <w:color w:val="000000"/>
          <w:sz w:val="24"/>
          <w:szCs w:val="24"/>
        </w:rPr>
        <w:t>ров</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pacing w:val="59"/>
          <w:sz w:val="24"/>
          <w:szCs w:val="24"/>
        </w:rPr>
        <w:t xml:space="preserve"> </w:t>
      </w:r>
      <w:r w:rsidRPr="00867C21">
        <w:rPr>
          <w:color w:val="000000"/>
          <w:sz w:val="24"/>
          <w:szCs w:val="24"/>
        </w:rPr>
        <w:t>и</w:t>
      </w:r>
      <w:r w:rsidRPr="00867C21">
        <w:rPr>
          <w:color w:val="000000"/>
          <w:spacing w:val="60"/>
          <w:sz w:val="24"/>
          <w:szCs w:val="24"/>
        </w:rPr>
        <w:t xml:space="preserve"> </w:t>
      </w:r>
      <w:r w:rsidRPr="00867C21">
        <w:rPr>
          <w:color w:val="000000"/>
          <w:spacing w:val="1"/>
          <w:sz w:val="24"/>
          <w:szCs w:val="24"/>
        </w:rPr>
        <w:t>ин</w:t>
      </w:r>
      <w:r w:rsidRPr="00867C21">
        <w:rPr>
          <w:color w:val="000000"/>
          <w:spacing w:val="1"/>
          <w:w w:val="99"/>
          <w:sz w:val="24"/>
          <w:szCs w:val="24"/>
        </w:rPr>
        <w:t>т</w:t>
      </w:r>
      <w:r w:rsidRPr="00867C21">
        <w:rPr>
          <w:color w:val="000000"/>
          <w:sz w:val="24"/>
          <w:szCs w:val="24"/>
        </w:rPr>
        <w:t>ерпре</w:t>
      </w:r>
      <w:r w:rsidRPr="00867C21">
        <w:rPr>
          <w:color w:val="000000"/>
          <w:w w:val="99"/>
          <w:sz w:val="24"/>
          <w:szCs w:val="24"/>
        </w:rPr>
        <w:t>т</w:t>
      </w:r>
      <w:r w:rsidRPr="00867C21">
        <w:rPr>
          <w:color w:val="000000"/>
          <w:spacing w:val="1"/>
          <w:sz w:val="24"/>
          <w:szCs w:val="24"/>
        </w:rPr>
        <w:t>и</w:t>
      </w:r>
      <w:r w:rsidRPr="00867C21">
        <w:rPr>
          <w:color w:val="000000"/>
          <w:sz w:val="24"/>
          <w:szCs w:val="24"/>
        </w:rPr>
        <w:t>ров</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pacing w:val="58"/>
          <w:sz w:val="24"/>
          <w:szCs w:val="24"/>
        </w:rPr>
        <w:t xml:space="preserve"> </w:t>
      </w:r>
      <w:r w:rsidRPr="00867C21">
        <w:rPr>
          <w:color w:val="000000"/>
          <w:spacing w:val="1"/>
          <w:sz w:val="24"/>
          <w:szCs w:val="24"/>
        </w:rPr>
        <w:t>ин</w:t>
      </w:r>
      <w:r w:rsidRPr="00867C21">
        <w:rPr>
          <w:color w:val="000000"/>
          <w:sz w:val="24"/>
          <w:szCs w:val="24"/>
        </w:rPr>
        <w:t>формаци</w:t>
      </w:r>
      <w:r w:rsidRPr="00867C21">
        <w:rPr>
          <w:color w:val="000000"/>
          <w:w w:val="99"/>
          <w:sz w:val="24"/>
          <w:szCs w:val="24"/>
        </w:rPr>
        <w:t>ю</w:t>
      </w:r>
      <w:r w:rsidRPr="00867C21">
        <w:rPr>
          <w:color w:val="000000"/>
          <w:spacing w:val="59"/>
          <w:sz w:val="24"/>
          <w:szCs w:val="24"/>
        </w:rPr>
        <w:t xml:space="preserve"> </w:t>
      </w:r>
      <w:r w:rsidRPr="00867C21">
        <w:rPr>
          <w:color w:val="000000"/>
          <w:w w:val="99"/>
          <w:sz w:val="24"/>
          <w:szCs w:val="24"/>
        </w:rPr>
        <w:t>р</w:t>
      </w:r>
      <w:r w:rsidRPr="00867C21">
        <w:rPr>
          <w:color w:val="000000"/>
          <w:sz w:val="24"/>
          <w:szCs w:val="24"/>
        </w:rPr>
        <w:t>а</w:t>
      </w:r>
      <w:r w:rsidRPr="00867C21">
        <w:rPr>
          <w:color w:val="000000"/>
          <w:spacing w:val="1"/>
          <w:w w:val="99"/>
          <w:sz w:val="24"/>
          <w:szCs w:val="24"/>
        </w:rPr>
        <w:t>з</w:t>
      </w:r>
      <w:r w:rsidRPr="00867C21">
        <w:rPr>
          <w:color w:val="000000"/>
          <w:w w:val="99"/>
          <w:sz w:val="24"/>
          <w:szCs w:val="24"/>
        </w:rPr>
        <w:t>л</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н</w:t>
      </w:r>
      <w:r w:rsidRPr="00867C21">
        <w:rPr>
          <w:color w:val="000000"/>
          <w:spacing w:val="-2"/>
          <w:sz w:val="24"/>
          <w:szCs w:val="24"/>
        </w:rPr>
        <w:t>ы</w:t>
      </w:r>
      <w:r w:rsidRPr="00867C21">
        <w:rPr>
          <w:color w:val="000000"/>
          <w:sz w:val="24"/>
          <w:szCs w:val="24"/>
        </w:rPr>
        <w:t>х в</w:t>
      </w:r>
      <w:r w:rsidRPr="00867C21">
        <w:rPr>
          <w:color w:val="000000"/>
          <w:w w:val="99"/>
          <w:sz w:val="24"/>
          <w:szCs w:val="24"/>
        </w:rPr>
        <w:t>и</w:t>
      </w:r>
      <w:r w:rsidRPr="00867C21">
        <w:rPr>
          <w:color w:val="000000"/>
          <w:sz w:val="24"/>
          <w:szCs w:val="24"/>
        </w:rPr>
        <w:t xml:space="preserve">дов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 xml:space="preserve">форм </w:t>
      </w:r>
      <w:r w:rsidRPr="00867C21">
        <w:rPr>
          <w:color w:val="000000"/>
          <w:spacing w:val="1"/>
          <w:w w:val="99"/>
          <w:sz w:val="24"/>
          <w:szCs w:val="24"/>
        </w:rPr>
        <w:t>п</w:t>
      </w:r>
      <w:r w:rsidRPr="00867C21">
        <w:rPr>
          <w:color w:val="000000"/>
          <w:sz w:val="24"/>
          <w:szCs w:val="24"/>
        </w:rPr>
        <w:t>редставл</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p>
    <w:p w:rsidR="00BC2F14" w:rsidRPr="00867C21" w:rsidRDefault="00BC2F14" w:rsidP="00BC2F14">
      <w:pPr>
        <w:spacing w:line="240" w:lineRule="exact"/>
        <w:rPr>
          <w:sz w:val="24"/>
          <w:szCs w:val="24"/>
        </w:rPr>
      </w:pPr>
    </w:p>
    <w:p w:rsidR="00BC2F14" w:rsidRPr="00867C21" w:rsidRDefault="00BC2F14" w:rsidP="00BC2F14">
      <w:pPr>
        <w:ind w:right="-54" w:firstLine="540"/>
        <w:rPr>
          <w:sz w:val="24"/>
          <w:szCs w:val="24"/>
        </w:rPr>
      </w:pPr>
      <w:r w:rsidRPr="00867C21">
        <w:rPr>
          <w:color w:val="000000"/>
          <w:w w:val="99"/>
          <w:sz w:val="24"/>
          <w:szCs w:val="24"/>
        </w:rPr>
        <w:t>н</w:t>
      </w:r>
      <w:r w:rsidRPr="00867C21">
        <w:rPr>
          <w:color w:val="000000"/>
          <w:sz w:val="24"/>
          <w:szCs w:val="24"/>
        </w:rPr>
        <w:t>а</w:t>
      </w:r>
      <w:r w:rsidRPr="00867C21">
        <w:rPr>
          <w:color w:val="000000"/>
          <w:spacing w:val="2"/>
          <w:sz w:val="24"/>
          <w:szCs w:val="24"/>
        </w:rPr>
        <w:t>х</w:t>
      </w:r>
      <w:r w:rsidRPr="00867C21">
        <w:rPr>
          <w:color w:val="000000"/>
          <w:sz w:val="24"/>
          <w:szCs w:val="24"/>
        </w:rPr>
        <w:t>о</w:t>
      </w:r>
      <w:r w:rsidRPr="00867C21">
        <w:rPr>
          <w:color w:val="000000"/>
          <w:spacing w:val="-1"/>
          <w:sz w:val="24"/>
          <w:szCs w:val="24"/>
        </w:rPr>
        <w:t>д</w:t>
      </w:r>
      <w:r w:rsidRPr="00867C21">
        <w:rPr>
          <w:color w:val="000000"/>
          <w:w w:val="99"/>
          <w:sz w:val="24"/>
          <w:szCs w:val="24"/>
        </w:rPr>
        <w:t>и</w:t>
      </w:r>
      <w:r w:rsidRPr="00867C21">
        <w:rPr>
          <w:color w:val="000000"/>
          <w:sz w:val="24"/>
          <w:szCs w:val="24"/>
        </w:rPr>
        <w:t>т</w:t>
      </w:r>
      <w:r w:rsidRPr="00867C21">
        <w:rPr>
          <w:color w:val="000000"/>
          <w:w w:val="99"/>
          <w:sz w:val="24"/>
          <w:szCs w:val="24"/>
        </w:rPr>
        <w:t>ь</w:t>
      </w:r>
      <w:r w:rsidRPr="00867C21">
        <w:rPr>
          <w:color w:val="000000"/>
          <w:spacing w:val="56"/>
          <w:sz w:val="24"/>
          <w:szCs w:val="24"/>
        </w:rPr>
        <w:t xml:space="preserve"> </w:t>
      </w:r>
      <w:r w:rsidRPr="00867C21">
        <w:rPr>
          <w:color w:val="000000"/>
          <w:spacing w:val="-2"/>
          <w:sz w:val="24"/>
          <w:szCs w:val="24"/>
        </w:rPr>
        <w:t>с</w:t>
      </w:r>
      <w:r w:rsidRPr="00867C21">
        <w:rPr>
          <w:color w:val="000000"/>
          <w:spacing w:val="1"/>
          <w:sz w:val="24"/>
          <w:szCs w:val="24"/>
        </w:rPr>
        <w:t>х</w:t>
      </w:r>
      <w:r w:rsidRPr="00867C21">
        <w:rPr>
          <w:color w:val="000000"/>
          <w:sz w:val="24"/>
          <w:szCs w:val="24"/>
        </w:rPr>
        <w:t>од</w:t>
      </w:r>
      <w:r w:rsidRPr="00867C21">
        <w:rPr>
          <w:color w:val="000000"/>
          <w:spacing w:val="2"/>
          <w:w w:val="99"/>
          <w:sz w:val="24"/>
          <w:szCs w:val="24"/>
        </w:rPr>
        <w:t>н</w:t>
      </w:r>
      <w:r w:rsidRPr="00867C21">
        <w:rPr>
          <w:color w:val="000000"/>
          <w:sz w:val="24"/>
          <w:szCs w:val="24"/>
        </w:rPr>
        <w:t>ые</w:t>
      </w:r>
      <w:r w:rsidRPr="00867C21">
        <w:rPr>
          <w:color w:val="000000"/>
          <w:spacing w:val="54"/>
          <w:sz w:val="24"/>
          <w:szCs w:val="24"/>
        </w:rPr>
        <w:t xml:space="preserve"> </w:t>
      </w:r>
      <w:r w:rsidRPr="00867C21">
        <w:rPr>
          <w:color w:val="000000"/>
          <w:sz w:val="24"/>
          <w:szCs w:val="24"/>
        </w:rPr>
        <w:t>ар</w:t>
      </w:r>
      <w:r w:rsidRPr="00867C21">
        <w:rPr>
          <w:color w:val="000000"/>
          <w:w w:val="99"/>
          <w:sz w:val="24"/>
          <w:szCs w:val="24"/>
        </w:rPr>
        <w:t>г</w:t>
      </w:r>
      <w:r w:rsidRPr="00867C21">
        <w:rPr>
          <w:color w:val="000000"/>
          <w:spacing w:val="-4"/>
          <w:sz w:val="24"/>
          <w:szCs w:val="24"/>
        </w:rPr>
        <w:t>у</w:t>
      </w:r>
      <w:r w:rsidRPr="00867C21">
        <w:rPr>
          <w:color w:val="000000"/>
          <w:sz w:val="24"/>
          <w:szCs w:val="24"/>
        </w:rPr>
        <w:t>ме</w:t>
      </w:r>
      <w:r w:rsidRPr="00867C21">
        <w:rPr>
          <w:color w:val="000000"/>
          <w:w w:val="99"/>
          <w:sz w:val="24"/>
          <w:szCs w:val="24"/>
        </w:rPr>
        <w:t>н</w:t>
      </w:r>
      <w:r w:rsidRPr="00867C21">
        <w:rPr>
          <w:color w:val="000000"/>
          <w:sz w:val="24"/>
          <w:szCs w:val="24"/>
        </w:rPr>
        <w:t>ты</w:t>
      </w:r>
      <w:r w:rsidRPr="00867C21">
        <w:rPr>
          <w:color w:val="000000"/>
          <w:spacing w:val="54"/>
          <w:sz w:val="24"/>
          <w:szCs w:val="24"/>
        </w:rPr>
        <w:t xml:space="preserve"> </w:t>
      </w:r>
      <w:r w:rsidRPr="00867C21">
        <w:rPr>
          <w:color w:val="000000"/>
          <w:sz w:val="24"/>
          <w:szCs w:val="24"/>
        </w:rPr>
        <w:t>(под</w:t>
      </w:r>
      <w:r w:rsidRPr="00867C21">
        <w:rPr>
          <w:color w:val="000000"/>
          <w:spacing w:val="2"/>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рж</w:t>
      </w:r>
      <w:r w:rsidRPr="00867C21">
        <w:rPr>
          <w:color w:val="000000"/>
          <w:spacing w:val="2"/>
          <w:sz w:val="24"/>
          <w:szCs w:val="24"/>
        </w:rPr>
        <w:t>д</w:t>
      </w:r>
      <w:r w:rsidRPr="00867C21">
        <w:rPr>
          <w:color w:val="000000"/>
          <w:sz w:val="24"/>
          <w:szCs w:val="24"/>
        </w:rPr>
        <w:t>а</w:t>
      </w:r>
      <w:r w:rsidRPr="00867C21">
        <w:rPr>
          <w:color w:val="000000"/>
          <w:w w:val="99"/>
          <w:sz w:val="24"/>
          <w:szCs w:val="24"/>
        </w:rPr>
        <w:t>ющ</w:t>
      </w:r>
      <w:r w:rsidRPr="00867C21">
        <w:rPr>
          <w:color w:val="000000"/>
          <w:spacing w:val="1"/>
          <w:sz w:val="24"/>
          <w:szCs w:val="24"/>
        </w:rPr>
        <w:t>и</w:t>
      </w:r>
      <w:r w:rsidRPr="00867C21">
        <w:rPr>
          <w:color w:val="000000"/>
          <w:sz w:val="24"/>
          <w:szCs w:val="24"/>
        </w:rPr>
        <w:t>е</w:t>
      </w:r>
      <w:r w:rsidRPr="00867C21">
        <w:rPr>
          <w:color w:val="000000"/>
          <w:spacing w:val="54"/>
          <w:sz w:val="24"/>
          <w:szCs w:val="24"/>
        </w:rPr>
        <w:t xml:space="preserve"> </w:t>
      </w:r>
      <w:r w:rsidRPr="00867C21">
        <w:rPr>
          <w:color w:val="000000"/>
          <w:spacing w:val="1"/>
          <w:sz w:val="24"/>
          <w:szCs w:val="24"/>
        </w:rPr>
        <w:t>и</w:t>
      </w:r>
      <w:r w:rsidRPr="00867C21">
        <w:rPr>
          <w:color w:val="000000"/>
          <w:sz w:val="24"/>
          <w:szCs w:val="24"/>
        </w:rPr>
        <w:t>ли</w:t>
      </w:r>
      <w:r w:rsidRPr="00867C21">
        <w:rPr>
          <w:color w:val="000000"/>
          <w:spacing w:val="56"/>
          <w:sz w:val="24"/>
          <w:szCs w:val="24"/>
        </w:rPr>
        <w:t xml:space="preserve"> </w:t>
      </w:r>
      <w:r w:rsidRPr="00867C21">
        <w:rPr>
          <w:color w:val="000000"/>
          <w:sz w:val="24"/>
          <w:szCs w:val="24"/>
        </w:rPr>
        <w:t>о</w:t>
      </w:r>
      <w:r w:rsidRPr="00867C21">
        <w:rPr>
          <w:color w:val="000000"/>
          <w:spacing w:val="1"/>
          <w:sz w:val="24"/>
          <w:szCs w:val="24"/>
        </w:rPr>
        <w:t>п</w:t>
      </w:r>
      <w:r w:rsidRPr="00867C21">
        <w:rPr>
          <w:color w:val="000000"/>
          <w:sz w:val="24"/>
          <w:szCs w:val="24"/>
        </w:rPr>
        <w:t>роверг</w:t>
      </w:r>
      <w:r w:rsidRPr="00867C21">
        <w:rPr>
          <w:color w:val="000000"/>
          <w:spacing w:val="-1"/>
          <w:sz w:val="24"/>
          <w:szCs w:val="24"/>
        </w:rPr>
        <w:t>а</w:t>
      </w:r>
      <w:r w:rsidRPr="00867C21">
        <w:rPr>
          <w:color w:val="000000"/>
          <w:w w:val="99"/>
          <w:sz w:val="24"/>
          <w:szCs w:val="24"/>
        </w:rPr>
        <w:t>ю</w:t>
      </w:r>
      <w:r w:rsidRPr="00867C21">
        <w:rPr>
          <w:color w:val="000000"/>
          <w:spacing w:val="-2"/>
          <w:w w:val="99"/>
          <w:sz w:val="24"/>
          <w:szCs w:val="24"/>
        </w:rPr>
        <w:t>щ</w:t>
      </w:r>
      <w:r w:rsidRPr="00867C21">
        <w:rPr>
          <w:color w:val="000000"/>
          <w:sz w:val="24"/>
          <w:szCs w:val="24"/>
        </w:rPr>
        <w:t>ие</w:t>
      </w:r>
      <w:r w:rsidRPr="00867C21">
        <w:rPr>
          <w:color w:val="000000"/>
          <w:spacing w:val="54"/>
          <w:sz w:val="24"/>
          <w:szCs w:val="24"/>
        </w:rPr>
        <w:t xml:space="preserve"> </w:t>
      </w:r>
      <w:r w:rsidRPr="00867C21">
        <w:rPr>
          <w:color w:val="000000"/>
          <w:sz w:val="24"/>
          <w:szCs w:val="24"/>
        </w:rPr>
        <w:t>од</w:t>
      </w:r>
      <w:r w:rsidRPr="00867C21">
        <w:rPr>
          <w:color w:val="000000"/>
          <w:spacing w:val="3"/>
          <w:sz w:val="24"/>
          <w:szCs w:val="24"/>
        </w:rPr>
        <w:t>н</w:t>
      </w:r>
      <w:r w:rsidRPr="00867C21">
        <w:rPr>
          <w:color w:val="000000"/>
          <w:sz w:val="24"/>
          <w:szCs w:val="24"/>
        </w:rPr>
        <w:t>у</w:t>
      </w:r>
      <w:r w:rsidRPr="00867C21">
        <w:rPr>
          <w:color w:val="000000"/>
          <w:spacing w:val="50"/>
          <w:sz w:val="24"/>
          <w:szCs w:val="24"/>
        </w:rPr>
        <w:t xml:space="preserve"> </w:t>
      </w:r>
      <w:r w:rsidRPr="00867C21">
        <w:rPr>
          <w:color w:val="000000"/>
          <w:sz w:val="24"/>
          <w:szCs w:val="24"/>
        </w:rPr>
        <w:t>и</w:t>
      </w:r>
      <w:r w:rsidRPr="00867C21">
        <w:rPr>
          <w:color w:val="000000"/>
          <w:spacing w:val="56"/>
          <w:sz w:val="24"/>
          <w:szCs w:val="24"/>
        </w:rPr>
        <w:t xml:space="preserve"> </w:t>
      </w:r>
      <w:r w:rsidRPr="00867C21">
        <w:rPr>
          <w:color w:val="000000"/>
          <w:spacing w:val="3"/>
          <w:w w:val="99"/>
          <w:sz w:val="24"/>
          <w:szCs w:val="24"/>
        </w:rPr>
        <w:t>т</w:t>
      </w:r>
      <w:r w:rsidRPr="00867C21">
        <w:rPr>
          <w:color w:val="000000"/>
          <w:sz w:val="24"/>
          <w:szCs w:val="24"/>
        </w:rPr>
        <w:t>у</w:t>
      </w:r>
      <w:r w:rsidRPr="00867C21">
        <w:rPr>
          <w:color w:val="000000"/>
          <w:spacing w:val="50"/>
          <w:sz w:val="24"/>
          <w:szCs w:val="24"/>
        </w:rPr>
        <w:t xml:space="preserve"> </w:t>
      </w:r>
      <w:r w:rsidRPr="00867C21">
        <w:rPr>
          <w:color w:val="000000"/>
          <w:sz w:val="24"/>
          <w:szCs w:val="24"/>
        </w:rPr>
        <w:t>же</w:t>
      </w:r>
      <w:r w:rsidRPr="00867C21">
        <w:rPr>
          <w:color w:val="000000"/>
          <w:spacing w:val="54"/>
          <w:sz w:val="24"/>
          <w:szCs w:val="24"/>
        </w:rPr>
        <w:t xml:space="preserve"> </w:t>
      </w:r>
      <w:r w:rsidRPr="00867C21">
        <w:rPr>
          <w:color w:val="000000"/>
          <w:spacing w:val="1"/>
          <w:w w:val="99"/>
          <w:sz w:val="24"/>
          <w:szCs w:val="24"/>
        </w:rPr>
        <w:t>и</w:t>
      </w:r>
      <w:r w:rsidRPr="00867C21">
        <w:rPr>
          <w:color w:val="000000"/>
          <w:sz w:val="24"/>
          <w:szCs w:val="24"/>
        </w:rPr>
        <w:t>д</w:t>
      </w:r>
      <w:r w:rsidRPr="00867C21">
        <w:rPr>
          <w:color w:val="000000"/>
          <w:spacing w:val="1"/>
          <w:sz w:val="24"/>
          <w:szCs w:val="24"/>
        </w:rPr>
        <w:t>е</w:t>
      </w:r>
      <w:r w:rsidRPr="00867C21">
        <w:rPr>
          <w:color w:val="000000"/>
          <w:w w:val="99"/>
          <w:sz w:val="24"/>
          <w:szCs w:val="24"/>
        </w:rPr>
        <w:t>ю</w:t>
      </w:r>
      <w:r w:rsidRPr="00867C21">
        <w:rPr>
          <w:color w:val="000000"/>
          <w:spacing w:val="1"/>
          <w:sz w:val="24"/>
          <w:szCs w:val="24"/>
        </w:rPr>
        <w:t>,</w:t>
      </w:r>
      <w:r w:rsidRPr="00867C21">
        <w:rPr>
          <w:color w:val="000000"/>
          <w:sz w:val="24"/>
          <w:szCs w:val="24"/>
        </w:rPr>
        <w:t xml:space="preserve"> в</w:t>
      </w:r>
      <w:r w:rsidRPr="00867C21">
        <w:rPr>
          <w:color w:val="000000"/>
          <w:spacing w:val="-1"/>
          <w:sz w:val="24"/>
          <w:szCs w:val="24"/>
        </w:rPr>
        <w:t>е</w:t>
      </w:r>
      <w:r w:rsidRPr="00867C21">
        <w:rPr>
          <w:color w:val="000000"/>
          <w:sz w:val="24"/>
          <w:szCs w:val="24"/>
        </w:rPr>
        <w:t>р</w:t>
      </w:r>
      <w:r w:rsidRPr="00867C21">
        <w:rPr>
          <w:color w:val="000000"/>
          <w:spacing w:val="-1"/>
          <w:sz w:val="24"/>
          <w:szCs w:val="24"/>
        </w:rPr>
        <w:t>с</w:t>
      </w:r>
      <w:r w:rsidRPr="00867C21">
        <w:rPr>
          <w:color w:val="000000"/>
          <w:spacing w:val="1"/>
          <w:w w:val="99"/>
          <w:sz w:val="24"/>
          <w:szCs w:val="24"/>
        </w:rPr>
        <w:t>и</w:t>
      </w:r>
      <w:r w:rsidRPr="00867C21">
        <w:rPr>
          <w:color w:val="000000"/>
          <w:w w:val="99"/>
          <w:sz w:val="24"/>
          <w:szCs w:val="24"/>
        </w:rPr>
        <w:t>ю</w:t>
      </w:r>
      <w:r w:rsidRPr="00867C21">
        <w:rPr>
          <w:color w:val="000000"/>
          <w:sz w:val="24"/>
          <w:szCs w:val="24"/>
        </w:rPr>
        <w:t>) в р</w:t>
      </w:r>
      <w:r w:rsidRPr="00867C21">
        <w:rPr>
          <w:color w:val="000000"/>
          <w:spacing w:val="-1"/>
          <w:sz w:val="24"/>
          <w:szCs w:val="24"/>
        </w:rPr>
        <w:t>а</w:t>
      </w:r>
      <w:r w:rsidRPr="00867C21">
        <w:rPr>
          <w:color w:val="000000"/>
          <w:w w:val="99"/>
          <w:sz w:val="24"/>
          <w:szCs w:val="24"/>
        </w:rPr>
        <w:t>зл</w:t>
      </w:r>
      <w:r w:rsidRPr="00867C21">
        <w:rPr>
          <w:color w:val="000000"/>
          <w:spacing w:val="1"/>
          <w:w w:val="99"/>
          <w:sz w:val="24"/>
          <w:szCs w:val="24"/>
        </w:rPr>
        <w:t>и</w:t>
      </w:r>
      <w:r w:rsidRPr="00867C21">
        <w:rPr>
          <w:color w:val="000000"/>
          <w:sz w:val="24"/>
          <w:szCs w:val="24"/>
        </w:rPr>
        <w:t>ч</w:t>
      </w:r>
      <w:r w:rsidRPr="00867C21">
        <w:rPr>
          <w:color w:val="000000"/>
          <w:spacing w:val="1"/>
          <w:w w:val="99"/>
          <w:sz w:val="24"/>
          <w:szCs w:val="24"/>
        </w:rPr>
        <w:t>н</w:t>
      </w:r>
      <w:r w:rsidRPr="00867C21">
        <w:rPr>
          <w:color w:val="000000"/>
          <w:sz w:val="24"/>
          <w:szCs w:val="24"/>
        </w:rPr>
        <w:t>ых</w:t>
      </w:r>
      <w:r w:rsidRPr="00867C21">
        <w:rPr>
          <w:color w:val="000000"/>
          <w:spacing w:val="2"/>
          <w:sz w:val="24"/>
          <w:szCs w:val="24"/>
        </w:rPr>
        <w:t xml:space="preserve"> </w:t>
      </w:r>
      <w:r w:rsidRPr="00867C21">
        <w:rPr>
          <w:color w:val="000000"/>
          <w:spacing w:val="-1"/>
          <w:w w:val="99"/>
          <w:sz w:val="24"/>
          <w:szCs w:val="24"/>
        </w:rPr>
        <w:t>и</w:t>
      </w:r>
      <w:r w:rsidRPr="00867C21">
        <w:rPr>
          <w:color w:val="000000"/>
          <w:w w:val="99"/>
          <w:sz w:val="24"/>
          <w:szCs w:val="24"/>
        </w:rPr>
        <w:t>н</w:t>
      </w:r>
      <w:r w:rsidRPr="00867C21">
        <w:rPr>
          <w:color w:val="000000"/>
          <w:spacing w:val="3"/>
          <w:sz w:val="24"/>
          <w:szCs w:val="24"/>
        </w:rPr>
        <w:t>ф</w:t>
      </w:r>
      <w:r w:rsidRPr="00867C21">
        <w:rPr>
          <w:color w:val="000000"/>
          <w:sz w:val="24"/>
          <w:szCs w:val="24"/>
        </w:rPr>
        <w:t>орма</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о</w:t>
      </w:r>
      <w:r w:rsidRPr="00867C21">
        <w:rPr>
          <w:color w:val="000000"/>
          <w:w w:val="99"/>
          <w:sz w:val="24"/>
          <w:szCs w:val="24"/>
        </w:rPr>
        <w:t>нн</w:t>
      </w:r>
      <w:r w:rsidRPr="00867C21">
        <w:rPr>
          <w:color w:val="000000"/>
          <w:spacing w:val="-2"/>
          <w:sz w:val="24"/>
          <w:szCs w:val="24"/>
        </w:rPr>
        <w:t>ы</w:t>
      </w:r>
      <w:r w:rsidRPr="00867C21">
        <w:rPr>
          <w:color w:val="000000"/>
          <w:w w:val="99"/>
          <w:sz w:val="24"/>
          <w:szCs w:val="24"/>
        </w:rPr>
        <w:t>х</w:t>
      </w:r>
      <w:r w:rsidRPr="00867C21">
        <w:rPr>
          <w:color w:val="000000"/>
          <w:spacing w:val="1"/>
          <w:sz w:val="24"/>
          <w:szCs w:val="24"/>
        </w:rPr>
        <w:t xml:space="preserve"> и</w:t>
      </w:r>
      <w:r w:rsidRPr="00867C21">
        <w:rPr>
          <w:color w:val="000000"/>
          <w:sz w:val="24"/>
          <w:szCs w:val="24"/>
        </w:rPr>
        <w:t>с</w:t>
      </w:r>
      <w:r w:rsidRPr="00867C21">
        <w:rPr>
          <w:color w:val="000000"/>
          <w:w w:val="99"/>
          <w:sz w:val="24"/>
          <w:szCs w:val="24"/>
        </w:rPr>
        <w:t>т</w:t>
      </w:r>
      <w:r w:rsidRPr="00867C21">
        <w:rPr>
          <w:color w:val="000000"/>
          <w:sz w:val="24"/>
          <w:szCs w:val="24"/>
        </w:rPr>
        <w:t>о</w:t>
      </w:r>
      <w:r w:rsidRPr="00867C21">
        <w:rPr>
          <w:color w:val="000000"/>
          <w:spacing w:val="-2"/>
          <w:sz w:val="24"/>
          <w:szCs w:val="24"/>
        </w:rPr>
        <w:t>ч</w:t>
      </w:r>
      <w:r w:rsidRPr="00867C21">
        <w:rPr>
          <w:color w:val="000000"/>
          <w:sz w:val="24"/>
          <w:szCs w:val="24"/>
        </w:rPr>
        <w:t>н</w:t>
      </w:r>
      <w:r w:rsidRPr="00867C21">
        <w:rPr>
          <w:color w:val="000000"/>
          <w:spacing w:val="1"/>
          <w:sz w:val="24"/>
          <w:szCs w:val="24"/>
        </w:rPr>
        <w:t>ик</w:t>
      </w:r>
      <w:r w:rsidRPr="00867C21">
        <w:rPr>
          <w:color w:val="000000"/>
          <w:spacing w:val="-2"/>
          <w:sz w:val="24"/>
          <w:szCs w:val="24"/>
        </w:rPr>
        <w:t>а</w:t>
      </w:r>
      <w:r w:rsidRPr="00867C21">
        <w:rPr>
          <w:color w:val="000000"/>
          <w:spacing w:val="1"/>
          <w:sz w:val="24"/>
          <w:szCs w:val="24"/>
        </w:rPr>
        <w:t>х</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17" w:firstLine="540"/>
        <w:jc w:val="both"/>
        <w:rPr>
          <w:sz w:val="24"/>
          <w:szCs w:val="24"/>
        </w:rPr>
      </w:pPr>
      <w:r w:rsidRPr="00867C21">
        <w:rPr>
          <w:color w:val="000000"/>
          <w:sz w:val="24"/>
          <w:szCs w:val="24"/>
        </w:rPr>
        <w:t>с</w:t>
      </w:r>
      <w:r w:rsidRPr="00867C21">
        <w:rPr>
          <w:color w:val="000000"/>
          <w:spacing w:val="-1"/>
          <w:sz w:val="24"/>
          <w:szCs w:val="24"/>
        </w:rPr>
        <w:t>ам</w:t>
      </w:r>
      <w:r w:rsidRPr="00867C21">
        <w:rPr>
          <w:color w:val="000000"/>
          <w:sz w:val="24"/>
          <w:szCs w:val="24"/>
        </w:rPr>
        <w:t>остоятел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о</w:t>
      </w:r>
      <w:r w:rsidRPr="00867C21">
        <w:rPr>
          <w:color w:val="000000"/>
          <w:spacing w:val="124"/>
          <w:sz w:val="24"/>
          <w:szCs w:val="24"/>
        </w:rPr>
        <w:t xml:space="preserve"> </w:t>
      </w:r>
      <w:r w:rsidRPr="00867C21">
        <w:rPr>
          <w:color w:val="000000"/>
          <w:sz w:val="24"/>
          <w:szCs w:val="24"/>
        </w:rPr>
        <w:t>выб</w:t>
      </w:r>
      <w:r w:rsidRPr="00867C21">
        <w:rPr>
          <w:color w:val="000000"/>
          <w:spacing w:val="1"/>
          <w:w w:val="99"/>
          <w:sz w:val="24"/>
          <w:szCs w:val="24"/>
        </w:rPr>
        <w:t>и</w:t>
      </w:r>
      <w:r w:rsidRPr="00867C21">
        <w:rPr>
          <w:color w:val="000000"/>
          <w:sz w:val="24"/>
          <w:szCs w:val="24"/>
        </w:rPr>
        <w:t>рать</w:t>
      </w:r>
      <w:r w:rsidRPr="00867C21">
        <w:rPr>
          <w:color w:val="000000"/>
          <w:spacing w:val="125"/>
          <w:sz w:val="24"/>
          <w:szCs w:val="24"/>
        </w:rPr>
        <w:t xml:space="preserve"> </w:t>
      </w:r>
      <w:r w:rsidRPr="00867C21">
        <w:rPr>
          <w:color w:val="000000"/>
          <w:sz w:val="24"/>
          <w:szCs w:val="24"/>
        </w:rPr>
        <w:t>о</w:t>
      </w:r>
      <w:r w:rsidRPr="00867C21">
        <w:rPr>
          <w:color w:val="000000"/>
          <w:spacing w:val="1"/>
          <w:w w:val="99"/>
          <w:sz w:val="24"/>
          <w:szCs w:val="24"/>
        </w:rPr>
        <w:t>п</w:t>
      </w:r>
      <w:r w:rsidRPr="00867C21">
        <w:rPr>
          <w:color w:val="000000"/>
          <w:sz w:val="24"/>
          <w:szCs w:val="24"/>
        </w:rPr>
        <w:t>т</w:t>
      </w:r>
      <w:r w:rsidRPr="00867C21">
        <w:rPr>
          <w:color w:val="000000"/>
          <w:spacing w:val="1"/>
          <w:w w:val="99"/>
          <w:sz w:val="24"/>
          <w:szCs w:val="24"/>
        </w:rPr>
        <w:t>и</w:t>
      </w:r>
      <w:r w:rsidRPr="00867C21">
        <w:rPr>
          <w:color w:val="000000"/>
          <w:sz w:val="24"/>
          <w:szCs w:val="24"/>
        </w:rPr>
        <w:t>мал</w:t>
      </w:r>
      <w:r w:rsidRPr="00867C21">
        <w:rPr>
          <w:color w:val="000000"/>
          <w:spacing w:val="-1"/>
          <w:w w:val="99"/>
          <w:sz w:val="24"/>
          <w:szCs w:val="24"/>
        </w:rPr>
        <w:t>ь</w:t>
      </w:r>
      <w:r w:rsidRPr="00867C21">
        <w:rPr>
          <w:color w:val="000000"/>
          <w:spacing w:val="2"/>
          <w:sz w:val="24"/>
          <w:szCs w:val="24"/>
        </w:rPr>
        <w:t>н</w:t>
      </w:r>
      <w:r w:rsidRPr="00867C21">
        <w:rPr>
          <w:color w:val="000000"/>
          <w:spacing w:val="-6"/>
          <w:sz w:val="24"/>
          <w:szCs w:val="24"/>
        </w:rPr>
        <w:t>у</w:t>
      </w:r>
      <w:r w:rsidRPr="00867C21">
        <w:rPr>
          <w:color w:val="000000"/>
          <w:w w:val="99"/>
          <w:sz w:val="24"/>
          <w:szCs w:val="24"/>
        </w:rPr>
        <w:t>ю</w:t>
      </w:r>
      <w:r w:rsidRPr="00867C21">
        <w:rPr>
          <w:color w:val="000000"/>
          <w:spacing w:val="124"/>
          <w:sz w:val="24"/>
          <w:szCs w:val="24"/>
        </w:rPr>
        <w:t xml:space="preserve"> </w:t>
      </w:r>
      <w:r w:rsidRPr="00867C21">
        <w:rPr>
          <w:color w:val="000000"/>
          <w:sz w:val="24"/>
          <w:szCs w:val="24"/>
        </w:rPr>
        <w:t>ф</w:t>
      </w:r>
      <w:r w:rsidRPr="00867C21">
        <w:rPr>
          <w:color w:val="000000"/>
          <w:spacing w:val="3"/>
          <w:sz w:val="24"/>
          <w:szCs w:val="24"/>
        </w:rPr>
        <w:t>о</w:t>
      </w:r>
      <w:r w:rsidRPr="00867C21">
        <w:rPr>
          <w:color w:val="000000"/>
          <w:sz w:val="24"/>
          <w:szCs w:val="24"/>
        </w:rPr>
        <w:t>р</w:t>
      </w:r>
      <w:r w:rsidRPr="00867C21">
        <w:rPr>
          <w:color w:val="000000"/>
          <w:spacing w:val="1"/>
          <w:sz w:val="24"/>
          <w:szCs w:val="24"/>
        </w:rPr>
        <w:t>му</w:t>
      </w:r>
      <w:r w:rsidRPr="00867C21">
        <w:rPr>
          <w:color w:val="000000"/>
          <w:spacing w:val="119"/>
          <w:sz w:val="24"/>
          <w:szCs w:val="24"/>
        </w:rPr>
        <w:t xml:space="preserve"> </w:t>
      </w:r>
      <w:r w:rsidRPr="00867C21">
        <w:rPr>
          <w:color w:val="000000"/>
          <w:spacing w:val="1"/>
          <w:sz w:val="24"/>
          <w:szCs w:val="24"/>
        </w:rPr>
        <w:t>п</w:t>
      </w:r>
      <w:r w:rsidRPr="00867C21">
        <w:rPr>
          <w:color w:val="000000"/>
          <w:sz w:val="24"/>
          <w:szCs w:val="24"/>
        </w:rPr>
        <w:t>ре</w:t>
      </w:r>
      <w:r w:rsidRPr="00867C21">
        <w:rPr>
          <w:color w:val="000000"/>
          <w:spacing w:val="2"/>
          <w:sz w:val="24"/>
          <w:szCs w:val="24"/>
        </w:rPr>
        <w:t>д</w:t>
      </w:r>
      <w:r w:rsidRPr="00867C21">
        <w:rPr>
          <w:color w:val="000000"/>
          <w:sz w:val="24"/>
          <w:szCs w:val="24"/>
        </w:rPr>
        <w:t>с</w:t>
      </w:r>
      <w:r w:rsidRPr="00867C21">
        <w:rPr>
          <w:color w:val="000000"/>
          <w:w w:val="99"/>
          <w:sz w:val="24"/>
          <w:szCs w:val="24"/>
        </w:rPr>
        <w:t>т</w:t>
      </w:r>
      <w:r w:rsidRPr="00867C21">
        <w:rPr>
          <w:color w:val="000000"/>
          <w:sz w:val="24"/>
          <w:szCs w:val="24"/>
        </w:rPr>
        <w:t>авл</w:t>
      </w:r>
      <w:r w:rsidRPr="00867C21">
        <w:rPr>
          <w:color w:val="000000"/>
          <w:spacing w:val="-1"/>
          <w:sz w:val="24"/>
          <w:szCs w:val="24"/>
        </w:rPr>
        <w:t>е</w:t>
      </w:r>
      <w:r w:rsidRPr="00867C21">
        <w:rPr>
          <w:color w:val="000000"/>
          <w:sz w:val="24"/>
          <w:szCs w:val="24"/>
        </w:rPr>
        <w:t>н</w:t>
      </w:r>
      <w:r w:rsidRPr="00867C21">
        <w:rPr>
          <w:color w:val="000000"/>
          <w:spacing w:val="1"/>
          <w:sz w:val="24"/>
          <w:szCs w:val="24"/>
        </w:rPr>
        <w:t>и</w:t>
      </w:r>
      <w:r w:rsidRPr="00867C21">
        <w:rPr>
          <w:color w:val="000000"/>
          <w:sz w:val="24"/>
          <w:szCs w:val="24"/>
        </w:rPr>
        <w:t>я</w:t>
      </w:r>
      <w:r w:rsidRPr="00867C21">
        <w:rPr>
          <w:color w:val="000000"/>
          <w:spacing w:val="125"/>
          <w:sz w:val="24"/>
          <w:szCs w:val="24"/>
        </w:rPr>
        <w:t xml:space="preserve"> </w:t>
      </w:r>
      <w:r w:rsidRPr="00867C21">
        <w:rPr>
          <w:color w:val="000000"/>
          <w:spacing w:val="1"/>
          <w:sz w:val="24"/>
          <w:szCs w:val="24"/>
        </w:rPr>
        <w:t>ин</w:t>
      </w:r>
      <w:r w:rsidRPr="00867C21">
        <w:rPr>
          <w:color w:val="000000"/>
          <w:sz w:val="24"/>
          <w:szCs w:val="24"/>
        </w:rPr>
        <w:t>формац</w:t>
      </w:r>
      <w:r w:rsidRPr="00867C21">
        <w:rPr>
          <w:color w:val="000000"/>
          <w:spacing w:val="1"/>
          <w:sz w:val="24"/>
          <w:szCs w:val="24"/>
        </w:rPr>
        <w:t>и</w:t>
      </w:r>
      <w:r w:rsidRPr="00867C21">
        <w:rPr>
          <w:color w:val="000000"/>
          <w:sz w:val="24"/>
          <w:szCs w:val="24"/>
        </w:rPr>
        <w:t>и;</w:t>
      </w:r>
      <w:r w:rsidRPr="00867C21">
        <w:rPr>
          <w:color w:val="000000"/>
          <w:spacing w:val="124"/>
          <w:sz w:val="24"/>
          <w:szCs w:val="24"/>
        </w:rPr>
        <w:t xml:space="preserve"> </w:t>
      </w:r>
      <w:r w:rsidRPr="00867C21">
        <w:rPr>
          <w:color w:val="000000"/>
          <w:sz w:val="24"/>
          <w:szCs w:val="24"/>
        </w:rPr>
        <w:t>о</w:t>
      </w:r>
      <w:r w:rsidRPr="00867C21">
        <w:rPr>
          <w:color w:val="000000"/>
          <w:spacing w:val="1"/>
          <w:w w:val="99"/>
          <w:sz w:val="24"/>
          <w:szCs w:val="24"/>
        </w:rPr>
        <w:t>ц</w:t>
      </w:r>
      <w:r w:rsidRPr="00867C21">
        <w:rPr>
          <w:color w:val="000000"/>
          <w:sz w:val="24"/>
          <w:szCs w:val="24"/>
        </w:rPr>
        <w:t>е</w:t>
      </w:r>
      <w:r w:rsidRPr="00867C21">
        <w:rPr>
          <w:color w:val="000000"/>
          <w:w w:val="99"/>
          <w:sz w:val="24"/>
          <w:szCs w:val="24"/>
        </w:rPr>
        <w:t>ни</w:t>
      </w:r>
      <w:r w:rsidRPr="00867C21">
        <w:rPr>
          <w:color w:val="000000"/>
          <w:sz w:val="24"/>
          <w:szCs w:val="24"/>
        </w:rPr>
        <w:t>в</w:t>
      </w:r>
      <w:r w:rsidRPr="00867C21">
        <w:rPr>
          <w:color w:val="000000"/>
          <w:spacing w:val="-1"/>
          <w:sz w:val="24"/>
          <w:szCs w:val="24"/>
        </w:rPr>
        <w:t>а</w:t>
      </w:r>
      <w:r w:rsidRPr="00867C21">
        <w:rPr>
          <w:color w:val="000000"/>
          <w:sz w:val="24"/>
          <w:szCs w:val="24"/>
        </w:rPr>
        <w:t>т</w:t>
      </w:r>
      <w:r w:rsidRPr="00867C21">
        <w:rPr>
          <w:color w:val="000000"/>
          <w:w w:val="99"/>
          <w:sz w:val="24"/>
          <w:szCs w:val="24"/>
        </w:rPr>
        <w:t>ь</w:t>
      </w:r>
      <w:r w:rsidRPr="00867C21">
        <w:rPr>
          <w:color w:val="000000"/>
          <w:sz w:val="24"/>
          <w:szCs w:val="24"/>
        </w:rPr>
        <w:t xml:space="preserve"> </w:t>
      </w:r>
      <w:r w:rsidRPr="00867C21">
        <w:rPr>
          <w:color w:val="000000"/>
          <w:w w:val="99"/>
          <w:sz w:val="24"/>
          <w:szCs w:val="24"/>
        </w:rPr>
        <w:t>н</w:t>
      </w:r>
      <w:r w:rsidRPr="00867C21">
        <w:rPr>
          <w:color w:val="000000"/>
          <w:sz w:val="24"/>
          <w:szCs w:val="24"/>
        </w:rPr>
        <w:t>адеж</w:t>
      </w:r>
      <w:r w:rsidRPr="00867C21">
        <w:rPr>
          <w:color w:val="000000"/>
          <w:w w:val="99"/>
          <w:sz w:val="24"/>
          <w:szCs w:val="24"/>
        </w:rPr>
        <w:t>н</w:t>
      </w:r>
      <w:r w:rsidRPr="00867C21">
        <w:rPr>
          <w:color w:val="000000"/>
          <w:sz w:val="24"/>
          <w:szCs w:val="24"/>
        </w:rPr>
        <w:t>ость</w:t>
      </w:r>
      <w:r w:rsidRPr="00867C21">
        <w:rPr>
          <w:color w:val="000000"/>
          <w:spacing w:val="159"/>
          <w:sz w:val="24"/>
          <w:szCs w:val="24"/>
        </w:rPr>
        <w:t xml:space="preserve"> </w:t>
      </w:r>
      <w:r w:rsidRPr="00867C21">
        <w:rPr>
          <w:color w:val="000000"/>
          <w:w w:val="99"/>
          <w:sz w:val="24"/>
          <w:szCs w:val="24"/>
        </w:rPr>
        <w:t>ин</w:t>
      </w:r>
      <w:r w:rsidRPr="00867C21">
        <w:rPr>
          <w:color w:val="000000"/>
          <w:sz w:val="24"/>
          <w:szCs w:val="24"/>
        </w:rPr>
        <w:t>форма</w:t>
      </w:r>
      <w:r w:rsidRPr="00867C21">
        <w:rPr>
          <w:color w:val="000000"/>
          <w:spacing w:val="-1"/>
          <w:w w:val="99"/>
          <w:sz w:val="24"/>
          <w:szCs w:val="24"/>
        </w:rPr>
        <w:t>ц</w:t>
      </w:r>
      <w:r w:rsidRPr="00867C21">
        <w:rPr>
          <w:color w:val="000000"/>
          <w:w w:val="99"/>
          <w:sz w:val="24"/>
          <w:szCs w:val="24"/>
        </w:rPr>
        <w:t>ии</w:t>
      </w:r>
      <w:r w:rsidRPr="00867C21">
        <w:rPr>
          <w:color w:val="000000"/>
          <w:spacing w:val="157"/>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156"/>
          <w:sz w:val="24"/>
          <w:szCs w:val="24"/>
        </w:rPr>
        <w:t xml:space="preserve"> </w:t>
      </w:r>
      <w:r w:rsidRPr="00867C21">
        <w:rPr>
          <w:color w:val="000000"/>
          <w:sz w:val="24"/>
          <w:szCs w:val="24"/>
        </w:rPr>
        <w:t>кр</w:t>
      </w:r>
      <w:r w:rsidRPr="00867C21">
        <w:rPr>
          <w:color w:val="000000"/>
          <w:spacing w:val="1"/>
          <w:w w:val="99"/>
          <w:sz w:val="24"/>
          <w:szCs w:val="24"/>
        </w:rPr>
        <w:t>и</w:t>
      </w:r>
      <w:r w:rsidRPr="00867C21">
        <w:rPr>
          <w:color w:val="000000"/>
          <w:sz w:val="24"/>
          <w:szCs w:val="24"/>
        </w:rPr>
        <w:t>те</w:t>
      </w:r>
      <w:r w:rsidRPr="00867C21">
        <w:rPr>
          <w:color w:val="000000"/>
          <w:w w:val="99"/>
          <w:sz w:val="24"/>
          <w:szCs w:val="24"/>
        </w:rPr>
        <w:t>р</w:t>
      </w:r>
      <w:r w:rsidRPr="00867C21">
        <w:rPr>
          <w:color w:val="000000"/>
          <w:sz w:val="24"/>
          <w:szCs w:val="24"/>
        </w:rPr>
        <w:t>иям,</w:t>
      </w:r>
      <w:r w:rsidRPr="00867C21">
        <w:rPr>
          <w:color w:val="000000"/>
          <w:spacing w:val="156"/>
          <w:sz w:val="24"/>
          <w:szCs w:val="24"/>
        </w:rPr>
        <w:t xml:space="preserve"> </w:t>
      </w:r>
      <w:r w:rsidRPr="00867C21">
        <w:rPr>
          <w:color w:val="000000"/>
          <w:sz w:val="24"/>
          <w:szCs w:val="24"/>
        </w:rPr>
        <w:t>пр</w:t>
      </w:r>
      <w:r w:rsidRPr="00867C21">
        <w:rPr>
          <w:color w:val="000000"/>
          <w:spacing w:val="-1"/>
          <w:sz w:val="24"/>
          <w:szCs w:val="24"/>
        </w:rPr>
        <w:t>е</w:t>
      </w:r>
      <w:r w:rsidRPr="00867C21">
        <w:rPr>
          <w:color w:val="000000"/>
          <w:sz w:val="24"/>
          <w:szCs w:val="24"/>
        </w:rPr>
        <w:t>дложен</w:t>
      </w:r>
      <w:r w:rsidRPr="00867C21">
        <w:rPr>
          <w:color w:val="000000"/>
          <w:spacing w:val="1"/>
          <w:sz w:val="24"/>
          <w:szCs w:val="24"/>
        </w:rPr>
        <w:t>н</w:t>
      </w:r>
      <w:r w:rsidRPr="00867C21">
        <w:rPr>
          <w:color w:val="000000"/>
          <w:sz w:val="24"/>
          <w:szCs w:val="24"/>
        </w:rPr>
        <w:t>ым</w:t>
      </w:r>
      <w:r w:rsidRPr="00867C21">
        <w:rPr>
          <w:color w:val="000000"/>
          <w:spacing w:val="157"/>
          <w:sz w:val="24"/>
          <w:szCs w:val="24"/>
        </w:rPr>
        <w:t xml:space="preserve"> </w:t>
      </w:r>
      <w:r w:rsidRPr="00867C21">
        <w:rPr>
          <w:color w:val="000000"/>
          <w:spacing w:val="1"/>
          <w:sz w:val="24"/>
          <w:szCs w:val="24"/>
        </w:rPr>
        <w:t>п</w:t>
      </w:r>
      <w:r w:rsidRPr="00867C21">
        <w:rPr>
          <w:color w:val="000000"/>
          <w:sz w:val="24"/>
          <w:szCs w:val="24"/>
        </w:rPr>
        <w:t>едагогическим</w:t>
      </w:r>
      <w:r w:rsidRPr="00867C21">
        <w:rPr>
          <w:color w:val="000000"/>
          <w:spacing w:val="157"/>
          <w:sz w:val="24"/>
          <w:szCs w:val="24"/>
        </w:rPr>
        <w:t xml:space="preserve"> </w:t>
      </w:r>
      <w:r w:rsidRPr="00867C21">
        <w:rPr>
          <w:color w:val="000000"/>
          <w:sz w:val="24"/>
          <w:szCs w:val="24"/>
        </w:rPr>
        <w:t>рабо</w:t>
      </w:r>
      <w:r w:rsidRPr="00867C21">
        <w:rPr>
          <w:color w:val="000000"/>
          <w:w w:val="99"/>
          <w:sz w:val="24"/>
          <w:szCs w:val="24"/>
        </w:rPr>
        <w:t>т</w:t>
      </w:r>
      <w:r w:rsidRPr="00867C21">
        <w:rPr>
          <w:color w:val="000000"/>
          <w:spacing w:val="1"/>
          <w:sz w:val="24"/>
          <w:szCs w:val="24"/>
        </w:rPr>
        <w:t>н</w:t>
      </w:r>
      <w:r w:rsidRPr="00867C21">
        <w:rPr>
          <w:color w:val="000000"/>
          <w:w w:val="99"/>
          <w:sz w:val="24"/>
          <w:szCs w:val="24"/>
        </w:rPr>
        <w:t>и</w:t>
      </w:r>
      <w:r w:rsidRPr="00867C21">
        <w:rPr>
          <w:color w:val="000000"/>
          <w:sz w:val="24"/>
          <w:szCs w:val="24"/>
        </w:rPr>
        <w:t>ком</w:t>
      </w:r>
      <w:r w:rsidRPr="00867C21">
        <w:rPr>
          <w:color w:val="000000"/>
          <w:spacing w:val="158"/>
          <w:sz w:val="24"/>
          <w:szCs w:val="24"/>
        </w:rPr>
        <w:t xml:space="preserve"> </w:t>
      </w:r>
      <w:r w:rsidRPr="00867C21">
        <w:rPr>
          <w:color w:val="000000"/>
          <w:spacing w:val="1"/>
          <w:w w:val="99"/>
          <w:sz w:val="24"/>
          <w:szCs w:val="24"/>
        </w:rPr>
        <w:t>и</w:t>
      </w:r>
      <w:r w:rsidRPr="00867C21">
        <w:rPr>
          <w:color w:val="000000"/>
          <w:spacing w:val="-1"/>
          <w:w w:val="99"/>
          <w:sz w:val="24"/>
          <w:szCs w:val="24"/>
        </w:rPr>
        <w:t>л</w:t>
      </w:r>
      <w:r w:rsidRPr="00867C21">
        <w:rPr>
          <w:color w:val="000000"/>
          <w:w w:val="99"/>
          <w:sz w:val="24"/>
          <w:szCs w:val="24"/>
        </w:rPr>
        <w:t>и</w:t>
      </w:r>
      <w:r w:rsidRPr="00867C21">
        <w:rPr>
          <w:color w:val="000000"/>
          <w:sz w:val="24"/>
          <w:szCs w:val="24"/>
        </w:rPr>
        <w:t xml:space="preserve"> сфор</w:t>
      </w:r>
      <w:r w:rsidRPr="00867C21">
        <w:rPr>
          <w:color w:val="000000"/>
          <w:spacing w:val="1"/>
          <w:sz w:val="24"/>
          <w:szCs w:val="24"/>
        </w:rPr>
        <w:t>м</w:t>
      </w:r>
      <w:r w:rsidRPr="00867C21">
        <w:rPr>
          <w:color w:val="000000"/>
          <w:spacing w:val="-3"/>
          <w:sz w:val="24"/>
          <w:szCs w:val="24"/>
        </w:rPr>
        <w:t>у</w:t>
      </w:r>
      <w:r w:rsidRPr="00867C21">
        <w:rPr>
          <w:color w:val="000000"/>
          <w:w w:val="99"/>
          <w:sz w:val="24"/>
          <w:szCs w:val="24"/>
        </w:rPr>
        <w:t>ли</w:t>
      </w:r>
      <w:r w:rsidRPr="00867C21">
        <w:rPr>
          <w:color w:val="000000"/>
          <w:sz w:val="24"/>
          <w:szCs w:val="24"/>
        </w:rPr>
        <w:t>ро</w:t>
      </w:r>
      <w:r w:rsidRPr="00867C21">
        <w:rPr>
          <w:color w:val="000000"/>
          <w:spacing w:val="1"/>
          <w:sz w:val="24"/>
          <w:szCs w:val="24"/>
        </w:rPr>
        <w:t>в</w:t>
      </w:r>
      <w:r w:rsidRPr="00867C21">
        <w:rPr>
          <w:color w:val="000000"/>
          <w:sz w:val="24"/>
          <w:szCs w:val="24"/>
        </w:rPr>
        <w:t>а</w:t>
      </w:r>
      <w:r w:rsidRPr="00867C21">
        <w:rPr>
          <w:color w:val="000000"/>
          <w:spacing w:val="1"/>
          <w:w w:val="99"/>
          <w:sz w:val="24"/>
          <w:szCs w:val="24"/>
        </w:rPr>
        <w:t>н</w:t>
      </w:r>
      <w:r w:rsidRPr="00867C21">
        <w:rPr>
          <w:color w:val="000000"/>
          <w:w w:val="99"/>
          <w:sz w:val="24"/>
          <w:szCs w:val="24"/>
        </w:rPr>
        <w:t>н</w:t>
      </w:r>
      <w:r w:rsidRPr="00867C21">
        <w:rPr>
          <w:color w:val="000000"/>
          <w:sz w:val="24"/>
          <w:szCs w:val="24"/>
        </w:rPr>
        <w:t xml:space="preserve">ым </w:t>
      </w:r>
      <w:r w:rsidRPr="00867C21">
        <w:rPr>
          <w:color w:val="000000"/>
          <w:spacing w:val="-1"/>
          <w:sz w:val="24"/>
          <w:szCs w:val="24"/>
        </w:rPr>
        <w:t>с</w:t>
      </w:r>
      <w:r w:rsidRPr="00867C21">
        <w:rPr>
          <w:color w:val="000000"/>
          <w:sz w:val="24"/>
          <w:szCs w:val="24"/>
        </w:rPr>
        <w:t>амостоятел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о;</w:t>
      </w:r>
    </w:p>
    <w:p w:rsidR="00BC2F14" w:rsidRPr="00867C21" w:rsidRDefault="00BC2F14" w:rsidP="00BC2F14">
      <w:pPr>
        <w:spacing w:after="1"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эффек</w:t>
      </w:r>
      <w:r w:rsidRPr="00867C21">
        <w:rPr>
          <w:color w:val="000000"/>
          <w:spacing w:val="1"/>
          <w:sz w:val="24"/>
          <w:szCs w:val="24"/>
        </w:rPr>
        <w:t>т</w:t>
      </w:r>
      <w:r w:rsidRPr="00867C21">
        <w:rPr>
          <w:color w:val="000000"/>
          <w:spacing w:val="1"/>
          <w:w w:val="99"/>
          <w:sz w:val="24"/>
          <w:szCs w:val="24"/>
        </w:rPr>
        <w:t>и</w:t>
      </w:r>
      <w:r w:rsidRPr="00867C21">
        <w:rPr>
          <w:color w:val="000000"/>
          <w:spacing w:val="-1"/>
          <w:w w:val="99"/>
          <w:sz w:val="24"/>
          <w:szCs w:val="24"/>
        </w:rPr>
        <w:t>в</w:t>
      </w:r>
      <w:r w:rsidRPr="00867C21">
        <w:rPr>
          <w:color w:val="000000"/>
          <w:w w:val="99"/>
          <w:sz w:val="24"/>
          <w:szCs w:val="24"/>
        </w:rPr>
        <w:t>н</w:t>
      </w:r>
      <w:r w:rsidRPr="00867C21">
        <w:rPr>
          <w:color w:val="000000"/>
          <w:sz w:val="24"/>
          <w:szCs w:val="24"/>
        </w:rPr>
        <w:t xml:space="preserve">о </w:t>
      </w:r>
      <w:r w:rsidRPr="00867C21">
        <w:rPr>
          <w:color w:val="000000"/>
          <w:spacing w:val="1"/>
          <w:sz w:val="24"/>
          <w:szCs w:val="24"/>
        </w:rPr>
        <w:t>з</w:t>
      </w:r>
      <w:r w:rsidRPr="00867C21">
        <w:rPr>
          <w:color w:val="000000"/>
          <w:sz w:val="24"/>
          <w:szCs w:val="24"/>
        </w:rPr>
        <w:t>а</w:t>
      </w:r>
      <w:r w:rsidRPr="00867C21">
        <w:rPr>
          <w:color w:val="000000"/>
          <w:w w:val="99"/>
          <w:sz w:val="24"/>
          <w:szCs w:val="24"/>
        </w:rPr>
        <w:t>п</w:t>
      </w:r>
      <w:r w:rsidRPr="00867C21">
        <w:rPr>
          <w:color w:val="000000"/>
          <w:sz w:val="24"/>
          <w:szCs w:val="24"/>
        </w:rPr>
        <w:t>ом</w:t>
      </w:r>
      <w:r w:rsidRPr="00867C21">
        <w:rPr>
          <w:color w:val="000000"/>
          <w:spacing w:val="-1"/>
          <w:w w:val="99"/>
          <w:sz w:val="24"/>
          <w:szCs w:val="24"/>
        </w:rPr>
        <w:t>и</w:t>
      </w:r>
      <w:r w:rsidRPr="00867C21">
        <w:rPr>
          <w:color w:val="000000"/>
          <w:w w:val="99"/>
          <w:sz w:val="24"/>
          <w:szCs w:val="24"/>
        </w:rPr>
        <w:t>н</w:t>
      </w:r>
      <w:r w:rsidRPr="00867C21">
        <w:rPr>
          <w:color w:val="000000"/>
          <w:sz w:val="24"/>
          <w:szCs w:val="24"/>
        </w:rPr>
        <w:t>а</w:t>
      </w:r>
      <w:r w:rsidRPr="00867C21">
        <w:rPr>
          <w:color w:val="000000"/>
          <w:spacing w:val="-1"/>
          <w:sz w:val="24"/>
          <w:szCs w:val="24"/>
        </w:rPr>
        <w:t>т</w:t>
      </w:r>
      <w:r w:rsidRPr="00867C21">
        <w:rPr>
          <w:color w:val="000000"/>
          <w:sz w:val="24"/>
          <w:szCs w:val="24"/>
        </w:rPr>
        <w:t xml:space="preserve">ь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с</w:t>
      </w:r>
      <w:r w:rsidRPr="00867C21">
        <w:rPr>
          <w:color w:val="000000"/>
          <w:w w:val="99"/>
          <w:sz w:val="24"/>
          <w:szCs w:val="24"/>
        </w:rPr>
        <w:t>и</w:t>
      </w:r>
      <w:r w:rsidRPr="00867C21">
        <w:rPr>
          <w:color w:val="000000"/>
          <w:sz w:val="24"/>
          <w:szCs w:val="24"/>
        </w:rPr>
        <w:t>сте</w:t>
      </w:r>
      <w:r w:rsidRPr="00867C21">
        <w:rPr>
          <w:color w:val="000000"/>
          <w:spacing w:val="-1"/>
          <w:sz w:val="24"/>
          <w:szCs w:val="24"/>
        </w:rPr>
        <w:t>м</w:t>
      </w:r>
      <w:r w:rsidRPr="00867C21">
        <w:rPr>
          <w:color w:val="000000"/>
          <w:sz w:val="24"/>
          <w:szCs w:val="24"/>
        </w:rPr>
        <w:t>а</w:t>
      </w:r>
      <w:r w:rsidRPr="00867C21">
        <w:rPr>
          <w:color w:val="000000"/>
          <w:w w:val="99"/>
          <w:sz w:val="24"/>
          <w:szCs w:val="24"/>
        </w:rPr>
        <w:t>т</w:t>
      </w:r>
      <w:r w:rsidRPr="00867C21">
        <w:rPr>
          <w:color w:val="000000"/>
          <w:sz w:val="24"/>
          <w:szCs w:val="24"/>
        </w:rPr>
        <w:t>и</w:t>
      </w:r>
      <w:r w:rsidRPr="00867C21">
        <w:rPr>
          <w:color w:val="000000"/>
          <w:w w:val="99"/>
          <w:sz w:val="24"/>
          <w:szCs w:val="24"/>
        </w:rPr>
        <w:t>з</w:t>
      </w:r>
      <w:r w:rsidRPr="00867C21">
        <w:rPr>
          <w:color w:val="000000"/>
          <w:sz w:val="24"/>
          <w:szCs w:val="24"/>
        </w:rPr>
        <w:t>ирова</w:t>
      </w:r>
      <w:r w:rsidRPr="00867C21">
        <w:rPr>
          <w:color w:val="000000"/>
          <w:w w:val="99"/>
          <w:sz w:val="24"/>
          <w:szCs w:val="24"/>
        </w:rPr>
        <w:t>т</w:t>
      </w:r>
      <w:r w:rsidRPr="00867C21">
        <w:rPr>
          <w:color w:val="000000"/>
          <w:sz w:val="24"/>
          <w:szCs w:val="24"/>
        </w:rPr>
        <w:t>ь</w:t>
      </w:r>
      <w:r w:rsidRPr="00867C21">
        <w:rPr>
          <w:color w:val="000000"/>
          <w:spacing w:val="-1"/>
          <w:sz w:val="24"/>
          <w:szCs w:val="24"/>
        </w:rPr>
        <w:t xml:space="preserve"> </w:t>
      </w:r>
      <w:r w:rsidRPr="00867C21">
        <w:rPr>
          <w:color w:val="000000"/>
          <w:sz w:val="24"/>
          <w:szCs w:val="24"/>
        </w:rPr>
        <w:t>и</w:t>
      </w:r>
      <w:r w:rsidRPr="00867C21">
        <w:rPr>
          <w:color w:val="000000"/>
          <w:spacing w:val="1"/>
          <w:sz w:val="24"/>
          <w:szCs w:val="24"/>
        </w:rPr>
        <w:t>н</w:t>
      </w:r>
      <w:r w:rsidRPr="00867C21">
        <w:rPr>
          <w:color w:val="000000"/>
          <w:sz w:val="24"/>
          <w:szCs w:val="24"/>
        </w:rPr>
        <w:t>формаци</w:t>
      </w:r>
      <w:r w:rsidRPr="00867C21">
        <w:rPr>
          <w:color w:val="000000"/>
          <w:w w:val="99"/>
          <w:sz w:val="24"/>
          <w:szCs w:val="24"/>
        </w:rPr>
        <w:t>ю</w:t>
      </w:r>
      <w:r w:rsidRPr="00867C21">
        <w:rPr>
          <w:color w:val="000000"/>
          <w:sz w:val="24"/>
          <w:szCs w:val="24"/>
        </w:rPr>
        <w:t>.</w:t>
      </w:r>
    </w:p>
    <w:p w:rsidR="00BC2F14" w:rsidRPr="00867C21" w:rsidRDefault="00BC2F14" w:rsidP="00BC2F14">
      <w:pPr>
        <w:tabs>
          <w:tab w:val="left" w:pos="1797"/>
          <w:tab w:val="left" w:pos="2265"/>
          <w:tab w:val="left" w:pos="4057"/>
          <w:tab w:val="left" w:pos="4944"/>
          <w:tab w:val="left" w:pos="6776"/>
          <w:tab w:val="left" w:pos="7817"/>
          <w:tab w:val="left" w:pos="9016"/>
          <w:tab w:val="left" w:pos="9654"/>
        </w:tabs>
        <w:ind w:right="-20"/>
        <w:rPr>
          <w:sz w:val="24"/>
          <w:szCs w:val="24"/>
        </w:rPr>
      </w:pPr>
      <w:r w:rsidRPr="00867C21">
        <w:rPr>
          <w:noProof/>
          <w:sz w:val="24"/>
          <w:szCs w:val="24"/>
          <w:lang w:eastAsia="ru-RU"/>
        </w:rPr>
        <mc:AlternateContent>
          <mc:Choice Requires="wps">
            <w:drawing>
              <wp:anchor distT="0" distB="0" distL="0" distR="0" simplePos="0" relativeHeight="487635456" behindDoc="1" locked="0" layoutInCell="1" allowOverlap="1" wp14:anchorId="20A9B1D6" wp14:editId="29182A6C">
                <wp:simplePos x="0" y="0"/>
                <wp:positionH relativeFrom="page">
                  <wp:posOffset>2147483640</wp:posOffset>
                </wp:positionH>
                <wp:positionV relativeFrom="page">
                  <wp:posOffset>-2147483640</wp:posOffset>
                </wp:positionV>
                <wp:extent cx="6521450" cy="2540"/>
                <wp:effectExtent l="0" t="0" r="0" b="0"/>
                <wp:wrapNone/>
                <wp:docPr id="63" name="drawingObject111"/>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11" o:spid="_x0000_s1026" style="position:absolute;margin-left:169093.2pt;margin-top:-169093.2pt;width:513.5pt;height:.2pt;z-index:-15681024;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B3UkogGgIAAMMEAAAOAAAAAAAAAAAAAAAAAC4CAABkcnMvZTJvRG9jLnhtbFBLAQIt&#10;ABQABgAIAAAAIQA0OuC44AAAABkBAAAPAAAAAAAAAAAAAAAAAHQEAABkcnMvZG93bnJldi54bWxQ&#10;SwUGAAAAAAQABADzAAAAgQU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59008" behindDoc="1" locked="0" layoutInCell="1" allowOverlap="1" wp14:anchorId="1F20363F" wp14:editId="31CDCD87">
                <wp:simplePos x="0" y="0"/>
                <wp:positionH relativeFrom="page">
                  <wp:posOffset>2147483640</wp:posOffset>
                </wp:positionH>
                <wp:positionV relativeFrom="paragraph">
                  <wp:posOffset>-2147483640</wp:posOffset>
                </wp:positionV>
                <wp:extent cx="6521450" cy="2540"/>
                <wp:effectExtent l="0" t="0" r="0" b="0"/>
                <wp:wrapNone/>
                <wp:docPr id="64" name="drawingObject110"/>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10" o:spid="_x0000_s1026" style="position:absolute;margin-left:169093.2pt;margin-top:-169093.2pt;width:513.5pt;height:.2pt;z-index:-15657472;visibility:visible;mso-wrap-style:square;mso-wrap-distance-left:0;mso-wrap-distance-top:0;mso-wrap-distance-right:0;mso-wrap-distance-bottom:0;mso-position-horizontal:absolute;mso-position-horizontal-relative:page;mso-position-vertical:absolute;mso-position-vertical-relative:text;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" path="m,l6519418,e" filled="f" strokeweight=".51mm">
                <v:path arrowok="t"/>
                <w10:wrap anchorx="page"/>
              </v:shape>
            </w:pict>
          </mc:Fallback>
        </mc:AlternateContent>
      </w:r>
      <w:r w:rsidRPr="00867C21">
        <w:rPr>
          <w:color w:val="000000"/>
          <w:sz w:val="24"/>
          <w:szCs w:val="24"/>
        </w:rPr>
        <w:t>4.3.4. У о</w:t>
      </w:r>
      <w:r w:rsidRPr="00867C21">
        <w:rPr>
          <w:color w:val="000000"/>
          <w:spacing w:val="2"/>
          <w:sz w:val="24"/>
          <w:szCs w:val="24"/>
        </w:rPr>
        <w:t>б</w:t>
      </w:r>
      <w:r w:rsidRPr="00867C21">
        <w:rPr>
          <w:color w:val="000000"/>
          <w:spacing w:val="-4"/>
          <w:sz w:val="24"/>
          <w:szCs w:val="24"/>
        </w:rPr>
        <w:t>у</w:t>
      </w:r>
      <w:r w:rsidRPr="00867C21">
        <w:rPr>
          <w:color w:val="000000"/>
          <w:spacing w:val="1"/>
          <w:sz w:val="24"/>
          <w:szCs w:val="24"/>
        </w:rPr>
        <w:t>чаю</w:t>
      </w:r>
      <w:r w:rsidRPr="00867C21">
        <w:rPr>
          <w:color w:val="000000"/>
          <w:sz w:val="24"/>
          <w:szCs w:val="24"/>
        </w:rPr>
        <w:t>ще</w:t>
      </w:r>
      <w:r w:rsidRPr="00867C21">
        <w:rPr>
          <w:color w:val="000000"/>
          <w:w w:val="99"/>
          <w:sz w:val="24"/>
          <w:szCs w:val="24"/>
        </w:rPr>
        <w:t>г</w:t>
      </w:r>
      <w:r w:rsidRPr="00867C21">
        <w:rPr>
          <w:color w:val="000000"/>
          <w:sz w:val="24"/>
          <w:szCs w:val="24"/>
        </w:rPr>
        <w:t>о</w:t>
      </w:r>
      <w:r w:rsidRPr="00867C21">
        <w:rPr>
          <w:color w:val="000000"/>
          <w:spacing w:val="-1"/>
          <w:sz w:val="24"/>
          <w:szCs w:val="24"/>
        </w:rPr>
        <w:t>с</w:t>
      </w:r>
      <w:r w:rsidRPr="00867C21">
        <w:rPr>
          <w:color w:val="000000"/>
          <w:sz w:val="24"/>
          <w:szCs w:val="24"/>
        </w:rPr>
        <w:t xml:space="preserve">я </w:t>
      </w:r>
      <w:r w:rsidRPr="00867C21">
        <w:rPr>
          <w:color w:val="000000"/>
          <w:spacing w:val="4"/>
          <w:sz w:val="24"/>
          <w:szCs w:val="24"/>
        </w:rPr>
        <w:t>б</w:t>
      </w:r>
      <w:r w:rsidRPr="00867C21">
        <w:rPr>
          <w:color w:val="000000"/>
          <w:spacing w:val="-3"/>
          <w:sz w:val="24"/>
          <w:szCs w:val="24"/>
        </w:rPr>
        <w:t>у</w:t>
      </w:r>
      <w:r w:rsidRPr="00867C21">
        <w:rPr>
          <w:color w:val="000000"/>
          <w:spacing w:val="3"/>
          <w:sz w:val="24"/>
          <w:szCs w:val="24"/>
        </w:rPr>
        <w:t>д</w:t>
      </w:r>
      <w:r w:rsidRPr="00867C21">
        <w:rPr>
          <w:color w:val="000000"/>
          <w:spacing w:val="-5"/>
          <w:sz w:val="24"/>
          <w:szCs w:val="24"/>
        </w:rPr>
        <w:t>у</w:t>
      </w:r>
      <w:r w:rsidRPr="00867C21">
        <w:rPr>
          <w:color w:val="000000"/>
          <w:w w:val="99"/>
          <w:sz w:val="24"/>
          <w:szCs w:val="24"/>
        </w:rPr>
        <w:t xml:space="preserve">т </w:t>
      </w:r>
      <w:r w:rsidRPr="00867C21">
        <w:rPr>
          <w:color w:val="000000"/>
          <w:sz w:val="24"/>
          <w:szCs w:val="24"/>
        </w:rPr>
        <w:t>с</w:t>
      </w:r>
      <w:r w:rsidRPr="00867C21">
        <w:rPr>
          <w:color w:val="000000"/>
          <w:spacing w:val="1"/>
          <w:sz w:val="24"/>
          <w:szCs w:val="24"/>
        </w:rPr>
        <w:t>ф</w:t>
      </w:r>
      <w:r w:rsidRPr="00867C21">
        <w:rPr>
          <w:color w:val="000000"/>
          <w:sz w:val="24"/>
          <w:szCs w:val="24"/>
        </w:rPr>
        <w:t>ормированы</w:t>
      </w:r>
      <w:r w:rsidRPr="00867C21">
        <w:rPr>
          <w:color w:val="000000"/>
          <w:sz w:val="24"/>
          <w:szCs w:val="24"/>
        </w:rPr>
        <w:tab/>
      </w:r>
      <w:r w:rsidRPr="00867C21">
        <w:rPr>
          <w:color w:val="000000"/>
          <w:spacing w:val="-4"/>
          <w:sz w:val="24"/>
          <w:szCs w:val="24"/>
        </w:rPr>
        <w:t>у</w:t>
      </w:r>
      <w:r w:rsidRPr="00867C21">
        <w:rPr>
          <w:color w:val="000000"/>
          <w:sz w:val="24"/>
          <w:szCs w:val="24"/>
        </w:rPr>
        <w:t>ме</w:t>
      </w:r>
      <w:r w:rsidRPr="00867C21">
        <w:rPr>
          <w:color w:val="000000"/>
          <w:spacing w:val="1"/>
          <w:sz w:val="24"/>
          <w:szCs w:val="24"/>
        </w:rPr>
        <w:t>ни</w:t>
      </w:r>
      <w:r w:rsidRPr="00867C21">
        <w:rPr>
          <w:color w:val="000000"/>
          <w:sz w:val="24"/>
          <w:szCs w:val="24"/>
        </w:rPr>
        <w:t>я</w:t>
      </w:r>
      <w:r w:rsidRPr="00867C21">
        <w:rPr>
          <w:color w:val="000000"/>
          <w:sz w:val="24"/>
          <w:szCs w:val="24"/>
        </w:rPr>
        <w:tab/>
        <w:t>об</w:t>
      </w:r>
      <w:r w:rsidRPr="00867C21">
        <w:rPr>
          <w:color w:val="000000"/>
          <w:w w:val="99"/>
          <w:sz w:val="24"/>
          <w:szCs w:val="24"/>
        </w:rPr>
        <w:t>щ</w:t>
      </w:r>
      <w:r w:rsidRPr="00867C21">
        <w:rPr>
          <w:color w:val="000000"/>
          <w:sz w:val="24"/>
          <w:szCs w:val="24"/>
        </w:rPr>
        <w:t>ен</w:t>
      </w:r>
      <w:r w:rsidRPr="00867C21">
        <w:rPr>
          <w:color w:val="000000"/>
          <w:spacing w:val="1"/>
          <w:sz w:val="24"/>
          <w:szCs w:val="24"/>
        </w:rPr>
        <w:t>и</w:t>
      </w:r>
      <w:r w:rsidRPr="00867C21">
        <w:rPr>
          <w:color w:val="000000"/>
          <w:sz w:val="24"/>
          <w:szCs w:val="24"/>
        </w:rPr>
        <w:t>я</w:t>
      </w:r>
      <w:r w:rsidRPr="00867C21">
        <w:rPr>
          <w:color w:val="000000"/>
          <w:sz w:val="24"/>
          <w:szCs w:val="24"/>
        </w:rPr>
        <w:tab/>
        <w:t>как</w:t>
      </w:r>
      <w:r w:rsidRPr="00867C21">
        <w:rPr>
          <w:color w:val="000000"/>
          <w:sz w:val="24"/>
          <w:szCs w:val="24"/>
        </w:rPr>
        <w:tab/>
        <w:t>част</w:t>
      </w:r>
      <w:r w:rsidRPr="00867C21">
        <w:rPr>
          <w:color w:val="000000"/>
          <w:w w:val="99"/>
          <w:sz w:val="24"/>
          <w:szCs w:val="24"/>
        </w:rPr>
        <w:t>ь</w:t>
      </w:r>
      <w:bookmarkStart w:id="15" w:name="_page_104_0"/>
      <w:bookmarkEnd w:id="14"/>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ind w:right="-20"/>
        <w:rPr>
          <w:sz w:val="24"/>
          <w:szCs w:val="24"/>
        </w:rPr>
      </w:pPr>
      <w:r w:rsidRPr="00867C21">
        <w:rPr>
          <w:color w:val="000000"/>
          <w:sz w:val="24"/>
          <w:szCs w:val="24"/>
        </w:rPr>
        <w:lastRenderedPageBreak/>
        <w:t>к</w:t>
      </w:r>
      <w:r w:rsidRPr="00867C21">
        <w:rPr>
          <w:color w:val="000000"/>
          <w:w w:val="99"/>
          <w:sz w:val="24"/>
          <w:szCs w:val="24"/>
        </w:rPr>
        <w:t>о</w:t>
      </w:r>
      <w:r w:rsidRPr="00867C21">
        <w:rPr>
          <w:color w:val="000000"/>
          <w:sz w:val="24"/>
          <w:szCs w:val="24"/>
        </w:rPr>
        <w:t>м</w:t>
      </w:r>
      <w:r w:rsidRPr="00867C21">
        <w:rPr>
          <w:color w:val="000000"/>
          <w:spacing w:val="1"/>
          <w:sz w:val="24"/>
          <w:szCs w:val="24"/>
        </w:rPr>
        <w:t>м</w:t>
      </w:r>
      <w:r w:rsidRPr="00867C21">
        <w:rPr>
          <w:color w:val="000000"/>
          <w:spacing w:val="-3"/>
          <w:sz w:val="24"/>
          <w:szCs w:val="24"/>
        </w:rPr>
        <w:t>у</w:t>
      </w:r>
      <w:r w:rsidRPr="00867C21">
        <w:rPr>
          <w:color w:val="000000"/>
          <w:w w:val="99"/>
          <w:sz w:val="24"/>
          <w:szCs w:val="24"/>
        </w:rPr>
        <w:t>ни</w:t>
      </w:r>
      <w:r w:rsidRPr="00867C21">
        <w:rPr>
          <w:color w:val="000000"/>
          <w:spacing w:val="1"/>
          <w:sz w:val="24"/>
          <w:szCs w:val="24"/>
        </w:rPr>
        <w:t>кат</w:t>
      </w:r>
      <w:r w:rsidRPr="00867C21">
        <w:rPr>
          <w:color w:val="000000"/>
          <w:w w:val="99"/>
          <w:sz w:val="24"/>
          <w:szCs w:val="24"/>
        </w:rPr>
        <w:t>и</w:t>
      </w:r>
      <w:r w:rsidRPr="00867C21">
        <w:rPr>
          <w:color w:val="000000"/>
          <w:sz w:val="24"/>
          <w:szCs w:val="24"/>
        </w:rPr>
        <w:t>в</w:t>
      </w:r>
      <w:r w:rsidRPr="00867C21">
        <w:rPr>
          <w:color w:val="000000"/>
          <w:spacing w:val="1"/>
          <w:w w:val="99"/>
          <w:sz w:val="24"/>
          <w:szCs w:val="24"/>
        </w:rPr>
        <w:t>н</w:t>
      </w:r>
      <w:r w:rsidRPr="00867C21">
        <w:rPr>
          <w:color w:val="000000"/>
          <w:spacing w:val="-1"/>
          <w:sz w:val="24"/>
          <w:szCs w:val="24"/>
        </w:rPr>
        <w:t>ы</w:t>
      </w:r>
      <w:r w:rsidRPr="00867C21">
        <w:rPr>
          <w:color w:val="000000"/>
          <w:sz w:val="24"/>
          <w:szCs w:val="24"/>
        </w:rPr>
        <w:t>х</w:t>
      </w:r>
      <w:r w:rsidRPr="00867C21">
        <w:rPr>
          <w:color w:val="000000"/>
          <w:spacing w:val="4"/>
          <w:sz w:val="24"/>
          <w:szCs w:val="24"/>
        </w:rPr>
        <w:t xml:space="preserve"> </w:t>
      </w:r>
      <w:r w:rsidRPr="00867C21">
        <w:rPr>
          <w:color w:val="000000"/>
          <w:spacing w:val="-7"/>
          <w:sz w:val="24"/>
          <w:szCs w:val="24"/>
        </w:rPr>
        <w:t>у</w:t>
      </w:r>
      <w:r w:rsidRPr="00867C21">
        <w:rPr>
          <w:color w:val="000000"/>
          <w:w w:val="99"/>
          <w:sz w:val="24"/>
          <w:szCs w:val="24"/>
        </w:rPr>
        <w:t>н</w:t>
      </w:r>
      <w:r w:rsidRPr="00867C21">
        <w:rPr>
          <w:color w:val="000000"/>
          <w:spacing w:val="1"/>
          <w:w w:val="99"/>
          <w:sz w:val="24"/>
          <w:szCs w:val="24"/>
        </w:rPr>
        <w:t>и</w:t>
      </w:r>
      <w:r w:rsidRPr="00867C21">
        <w:rPr>
          <w:color w:val="000000"/>
          <w:spacing w:val="2"/>
          <w:sz w:val="24"/>
          <w:szCs w:val="24"/>
        </w:rPr>
        <w:t>в</w:t>
      </w:r>
      <w:r w:rsidRPr="00867C21">
        <w:rPr>
          <w:color w:val="000000"/>
          <w:sz w:val="24"/>
          <w:szCs w:val="24"/>
        </w:rPr>
        <w:t>ер</w:t>
      </w:r>
      <w:r w:rsidRPr="00867C21">
        <w:rPr>
          <w:color w:val="000000"/>
          <w:spacing w:val="-1"/>
          <w:sz w:val="24"/>
          <w:szCs w:val="24"/>
        </w:rPr>
        <w:t>с</w:t>
      </w:r>
      <w:r w:rsidRPr="00867C21">
        <w:rPr>
          <w:color w:val="000000"/>
          <w:sz w:val="24"/>
          <w:szCs w:val="24"/>
        </w:rPr>
        <w:t>аль</w:t>
      </w:r>
      <w:r w:rsidRPr="00867C21">
        <w:rPr>
          <w:color w:val="000000"/>
          <w:spacing w:val="1"/>
          <w:w w:val="99"/>
          <w:sz w:val="24"/>
          <w:szCs w:val="24"/>
        </w:rPr>
        <w:t>н</w:t>
      </w:r>
      <w:r w:rsidRPr="00867C21">
        <w:rPr>
          <w:color w:val="000000"/>
          <w:sz w:val="24"/>
          <w:szCs w:val="24"/>
        </w:rPr>
        <w:t>ых</w:t>
      </w:r>
      <w:r w:rsidRPr="00867C21">
        <w:rPr>
          <w:color w:val="000000"/>
          <w:spacing w:val="4"/>
          <w:sz w:val="24"/>
          <w:szCs w:val="24"/>
        </w:rPr>
        <w:t xml:space="preserve"> </w:t>
      </w:r>
      <w:r w:rsidRPr="00867C21">
        <w:rPr>
          <w:color w:val="000000"/>
          <w:spacing w:val="-3"/>
          <w:sz w:val="24"/>
          <w:szCs w:val="24"/>
        </w:rPr>
        <w:t>у</w:t>
      </w:r>
      <w:r w:rsidRPr="00867C21">
        <w:rPr>
          <w:color w:val="000000"/>
          <w:spacing w:val="-1"/>
          <w:sz w:val="24"/>
          <w:szCs w:val="24"/>
        </w:rPr>
        <w:t>ч</w:t>
      </w:r>
      <w:r w:rsidRPr="00867C21">
        <w:rPr>
          <w:color w:val="000000"/>
          <w:sz w:val="24"/>
          <w:szCs w:val="24"/>
        </w:rPr>
        <w:t>ебных</w:t>
      </w:r>
      <w:r w:rsidRPr="00867C21">
        <w:rPr>
          <w:color w:val="000000"/>
          <w:spacing w:val="1"/>
          <w:sz w:val="24"/>
          <w:szCs w:val="24"/>
        </w:rPr>
        <w:t xml:space="preserve"> </w:t>
      </w:r>
      <w:r w:rsidRPr="00867C21">
        <w:rPr>
          <w:color w:val="000000"/>
          <w:sz w:val="24"/>
          <w:szCs w:val="24"/>
        </w:rPr>
        <w:t>дей</w:t>
      </w:r>
      <w:r w:rsidRPr="00867C21">
        <w:rPr>
          <w:color w:val="000000"/>
          <w:spacing w:val="-1"/>
          <w:sz w:val="24"/>
          <w:szCs w:val="24"/>
        </w:rPr>
        <w:t>с</w:t>
      </w:r>
      <w:r w:rsidRPr="00867C21">
        <w:rPr>
          <w:color w:val="000000"/>
          <w:w w:val="99"/>
          <w:sz w:val="24"/>
          <w:szCs w:val="24"/>
        </w:rPr>
        <w:t>т</w:t>
      </w:r>
      <w:r w:rsidRPr="00867C21">
        <w:rPr>
          <w:color w:val="000000"/>
          <w:sz w:val="24"/>
          <w:szCs w:val="24"/>
        </w:rPr>
        <w:t>ви</w:t>
      </w:r>
      <w:r w:rsidRPr="00867C21">
        <w:rPr>
          <w:color w:val="000000"/>
          <w:spacing w:val="1"/>
          <w:sz w:val="24"/>
          <w:szCs w:val="24"/>
        </w:rPr>
        <w:t>й</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52" w:firstLine="540"/>
        <w:rPr>
          <w:sz w:val="24"/>
          <w:szCs w:val="24"/>
        </w:rPr>
      </w:pPr>
      <w:r w:rsidRPr="00867C21">
        <w:rPr>
          <w:color w:val="000000"/>
          <w:sz w:val="24"/>
          <w:szCs w:val="24"/>
        </w:rPr>
        <w:t>во</w:t>
      </w:r>
      <w:r w:rsidRPr="00867C21">
        <w:rPr>
          <w:color w:val="000000"/>
          <w:spacing w:val="-1"/>
          <w:sz w:val="24"/>
          <w:szCs w:val="24"/>
        </w:rPr>
        <w:t>с</w:t>
      </w:r>
      <w:r w:rsidRPr="00867C21">
        <w:rPr>
          <w:color w:val="000000"/>
          <w:w w:val="99"/>
          <w:sz w:val="24"/>
          <w:szCs w:val="24"/>
        </w:rPr>
        <w:t>п</w:t>
      </w:r>
      <w:r w:rsidRPr="00867C21">
        <w:rPr>
          <w:color w:val="000000"/>
          <w:sz w:val="24"/>
          <w:szCs w:val="24"/>
        </w:rPr>
        <w:t>р</w:t>
      </w:r>
      <w:r w:rsidRPr="00867C21">
        <w:rPr>
          <w:color w:val="000000"/>
          <w:spacing w:val="1"/>
          <w:w w:val="99"/>
          <w:sz w:val="24"/>
          <w:szCs w:val="24"/>
        </w:rPr>
        <w:t>ини</w:t>
      </w:r>
      <w:r w:rsidRPr="00867C21">
        <w:rPr>
          <w:color w:val="000000"/>
          <w:sz w:val="24"/>
          <w:szCs w:val="24"/>
        </w:rPr>
        <w:t>мать</w:t>
      </w:r>
      <w:r w:rsidRPr="00867C21">
        <w:rPr>
          <w:color w:val="000000"/>
          <w:spacing w:val="62"/>
          <w:sz w:val="24"/>
          <w:szCs w:val="24"/>
        </w:rPr>
        <w:t xml:space="preserve"> </w:t>
      </w:r>
      <w:r w:rsidRPr="00867C21">
        <w:rPr>
          <w:color w:val="000000"/>
          <w:w w:val="99"/>
          <w:sz w:val="24"/>
          <w:szCs w:val="24"/>
        </w:rPr>
        <w:t>и</w:t>
      </w:r>
      <w:r w:rsidRPr="00867C21">
        <w:rPr>
          <w:color w:val="000000"/>
          <w:spacing w:val="66"/>
          <w:sz w:val="24"/>
          <w:szCs w:val="24"/>
        </w:rPr>
        <w:t xml:space="preserve"> </w:t>
      </w:r>
      <w:r w:rsidRPr="00867C21">
        <w:rPr>
          <w:color w:val="000000"/>
          <w:sz w:val="24"/>
          <w:szCs w:val="24"/>
        </w:rPr>
        <w:t>форм</w:t>
      </w:r>
      <w:r w:rsidRPr="00867C21">
        <w:rPr>
          <w:color w:val="000000"/>
          <w:spacing w:val="-4"/>
          <w:sz w:val="24"/>
          <w:szCs w:val="24"/>
        </w:rPr>
        <w:t>у</w:t>
      </w:r>
      <w:r w:rsidRPr="00867C21">
        <w:rPr>
          <w:color w:val="000000"/>
          <w:sz w:val="24"/>
          <w:szCs w:val="24"/>
        </w:rPr>
        <w:t>л</w:t>
      </w:r>
      <w:r w:rsidRPr="00867C21">
        <w:rPr>
          <w:color w:val="000000"/>
          <w:w w:val="99"/>
          <w:sz w:val="24"/>
          <w:szCs w:val="24"/>
        </w:rPr>
        <w:t>и</w:t>
      </w:r>
      <w:r w:rsidRPr="00867C21">
        <w:rPr>
          <w:color w:val="000000"/>
          <w:sz w:val="24"/>
          <w:szCs w:val="24"/>
        </w:rPr>
        <w:t>р</w:t>
      </w:r>
      <w:r w:rsidRPr="00867C21">
        <w:rPr>
          <w:color w:val="000000"/>
          <w:spacing w:val="3"/>
          <w:sz w:val="24"/>
          <w:szCs w:val="24"/>
        </w:rPr>
        <w:t>о</w:t>
      </w:r>
      <w:r w:rsidRPr="00867C21">
        <w:rPr>
          <w:color w:val="000000"/>
          <w:sz w:val="24"/>
          <w:szCs w:val="24"/>
        </w:rPr>
        <w:t>в</w:t>
      </w:r>
      <w:r w:rsidRPr="00867C21">
        <w:rPr>
          <w:color w:val="000000"/>
          <w:spacing w:val="-1"/>
          <w:sz w:val="24"/>
          <w:szCs w:val="24"/>
        </w:rPr>
        <w:t>а</w:t>
      </w:r>
      <w:r w:rsidRPr="00867C21">
        <w:rPr>
          <w:color w:val="000000"/>
          <w:sz w:val="24"/>
          <w:szCs w:val="24"/>
        </w:rPr>
        <w:t>ть</w:t>
      </w:r>
      <w:r w:rsidRPr="00867C21">
        <w:rPr>
          <w:color w:val="000000"/>
          <w:spacing w:val="65"/>
          <w:sz w:val="24"/>
          <w:szCs w:val="24"/>
        </w:rPr>
        <w:t xml:space="preserve"> </w:t>
      </w:r>
      <w:r w:rsidRPr="00867C21">
        <w:rPr>
          <w:color w:val="000000"/>
          <w:spacing w:val="4"/>
          <w:sz w:val="24"/>
          <w:szCs w:val="24"/>
        </w:rPr>
        <w:t>с</w:t>
      </w:r>
      <w:r w:rsidRPr="00867C21">
        <w:rPr>
          <w:color w:val="000000"/>
          <w:spacing w:val="-4"/>
          <w:sz w:val="24"/>
          <w:szCs w:val="24"/>
        </w:rPr>
        <w:t>у</w:t>
      </w:r>
      <w:r w:rsidRPr="00867C21">
        <w:rPr>
          <w:color w:val="000000"/>
          <w:sz w:val="24"/>
          <w:szCs w:val="24"/>
        </w:rPr>
        <w:t>жден</w:t>
      </w:r>
      <w:r w:rsidRPr="00867C21">
        <w:rPr>
          <w:color w:val="000000"/>
          <w:spacing w:val="1"/>
          <w:sz w:val="24"/>
          <w:szCs w:val="24"/>
        </w:rPr>
        <w:t>и</w:t>
      </w:r>
      <w:r w:rsidRPr="00867C21">
        <w:rPr>
          <w:color w:val="000000"/>
          <w:sz w:val="24"/>
          <w:szCs w:val="24"/>
        </w:rPr>
        <w:t>я,</w:t>
      </w:r>
      <w:r w:rsidRPr="00867C21">
        <w:rPr>
          <w:color w:val="000000"/>
          <w:spacing w:val="65"/>
          <w:sz w:val="24"/>
          <w:szCs w:val="24"/>
        </w:rPr>
        <w:t xml:space="preserve"> </w:t>
      </w:r>
      <w:r w:rsidRPr="00867C21">
        <w:rPr>
          <w:color w:val="000000"/>
          <w:spacing w:val="1"/>
          <w:sz w:val="24"/>
          <w:szCs w:val="24"/>
        </w:rPr>
        <w:t>в</w:t>
      </w:r>
      <w:r w:rsidRPr="00867C21">
        <w:rPr>
          <w:color w:val="000000"/>
          <w:sz w:val="24"/>
          <w:szCs w:val="24"/>
        </w:rPr>
        <w:t>ыраж</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pacing w:val="65"/>
          <w:sz w:val="24"/>
          <w:szCs w:val="24"/>
        </w:rPr>
        <w:t xml:space="preserve"> </w:t>
      </w:r>
      <w:r w:rsidRPr="00867C21">
        <w:rPr>
          <w:color w:val="000000"/>
          <w:sz w:val="24"/>
          <w:szCs w:val="24"/>
        </w:rPr>
        <w:t>эмоц</w:t>
      </w:r>
      <w:r w:rsidRPr="00867C21">
        <w:rPr>
          <w:color w:val="000000"/>
          <w:spacing w:val="1"/>
          <w:sz w:val="24"/>
          <w:szCs w:val="24"/>
        </w:rPr>
        <w:t>и</w:t>
      </w:r>
      <w:r w:rsidRPr="00867C21">
        <w:rPr>
          <w:color w:val="000000"/>
          <w:sz w:val="24"/>
          <w:szCs w:val="24"/>
        </w:rPr>
        <w:t>и</w:t>
      </w:r>
      <w:r w:rsidRPr="00867C21">
        <w:rPr>
          <w:color w:val="000000"/>
          <w:spacing w:val="66"/>
          <w:sz w:val="24"/>
          <w:szCs w:val="24"/>
        </w:rPr>
        <w:t xml:space="preserve"> </w:t>
      </w:r>
      <w:r w:rsidRPr="00867C21">
        <w:rPr>
          <w:color w:val="000000"/>
          <w:sz w:val="24"/>
          <w:szCs w:val="24"/>
        </w:rPr>
        <w:t>в</w:t>
      </w:r>
      <w:r w:rsidRPr="00867C21">
        <w:rPr>
          <w:color w:val="000000"/>
          <w:spacing w:val="64"/>
          <w:sz w:val="24"/>
          <w:szCs w:val="24"/>
        </w:rPr>
        <w:t xml:space="preserve"> </w:t>
      </w:r>
      <w:r w:rsidRPr="00867C21">
        <w:rPr>
          <w:color w:val="000000"/>
          <w:sz w:val="24"/>
          <w:szCs w:val="24"/>
        </w:rPr>
        <w:t>с</w:t>
      </w:r>
      <w:r w:rsidRPr="00867C21">
        <w:rPr>
          <w:color w:val="000000"/>
          <w:spacing w:val="1"/>
          <w:sz w:val="24"/>
          <w:szCs w:val="24"/>
        </w:rPr>
        <w:t>о</w:t>
      </w:r>
      <w:r w:rsidRPr="00867C21">
        <w:rPr>
          <w:color w:val="000000"/>
          <w:sz w:val="24"/>
          <w:szCs w:val="24"/>
        </w:rPr>
        <w:t>о</w:t>
      </w:r>
      <w:r w:rsidRPr="00867C21">
        <w:rPr>
          <w:color w:val="000000"/>
          <w:w w:val="99"/>
          <w:sz w:val="24"/>
          <w:szCs w:val="24"/>
        </w:rPr>
        <w:t>т</w:t>
      </w:r>
      <w:r w:rsidRPr="00867C21">
        <w:rPr>
          <w:color w:val="000000"/>
          <w:sz w:val="24"/>
          <w:szCs w:val="24"/>
        </w:rPr>
        <w:t>ве</w:t>
      </w:r>
      <w:r w:rsidRPr="00867C21">
        <w:rPr>
          <w:color w:val="000000"/>
          <w:w w:val="99"/>
          <w:sz w:val="24"/>
          <w:szCs w:val="24"/>
        </w:rPr>
        <w:t>т</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и</w:t>
      </w:r>
      <w:r w:rsidRPr="00867C21">
        <w:rPr>
          <w:color w:val="000000"/>
          <w:sz w:val="24"/>
          <w:szCs w:val="24"/>
        </w:rPr>
        <w:t>и</w:t>
      </w:r>
      <w:r w:rsidRPr="00867C21">
        <w:rPr>
          <w:color w:val="000000"/>
          <w:spacing w:val="65"/>
          <w:sz w:val="24"/>
          <w:szCs w:val="24"/>
        </w:rPr>
        <w:t xml:space="preserve"> </w:t>
      </w:r>
      <w:r w:rsidRPr="00867C21">
        <w:rPr>
          <w:color w:val="000000"/>
          <w:sz w:val="24"/>
          <w:szCs w:val="24"/>
        </w:rPr>
        <w:t>с</w:t>
      </w:r>
      <w:r w:rsidRPr="00867C21">
        <w:rPr>
          <w:color w:val="000000"/>
          <w:spacing w:val="64"/>
          <w:sz w:val="24"/>
          <w:szCs w:val="24"/>
        </w:rPr>
        <w:t xml:space="preserve"> </w:t>
      </w:r>
      <w:r w:rsidRPr="00867C21">
        <w:rPr>
          <w:color w:val="000000"/>
          <w:spacing w:val="1"/>
          <w:w w:val="99"/>
          <w:sz w:val="24"/>
          <w:szCs w:val="24"/>
        </w:rPr>
        <w:t>ц</w:t>
      </w:r>
      <w:r w:rsidRPr="00867C21">
        <w:rPr>
          <w:color w:val="000000"/>
          <w:sz w:val="24"/>
          <w:szCs w:val="24"/>
        </w:rPr>
        <w:t>е</w:t>
      </w:r>
      <w:r w:rsidRPr="00867C21">
        <w:rPr>
          <w:color w:val="000000"/>
          <w:w w:val="99"/>
          <w:sz w:val="24"/>
          <w:szCs w:val="24"/>
        </w:rPr>
        <w:t>л</w:t>
      </w:r>
      <w:r w:rsidRPr="00867C21">
        <w:rPr>
          <w:color w:val="000000"/>
          <w:sz w:val="24"/>
          <w:szCs w:val="24"/>
        </w:rPr>
        <w:t>ям</w:t>
      </w:r>
      <w:r w:rsidRPr="00867C21">
        <w:rPr>
          <w:color w:val="000000"/>
          <w:w w:val="99"/>
          <w:sz w:val="24"/>
          <w:szCs w:val="24"/>
        </w:rPr>
        <w:t>и</w:t>
      </w:r>
      <w:r w:rsidRPr="00867C21">
        <w:rPr>
          <w:color w:val="000000"/>
          <w:spacing w:val="65"/>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spacing w:val="-4"/>
          <w:sz w:val="24"/>
          <w:szCs w:val="24"/>
        </w:rPr>
        <w:t>у</w:t>
      </w:r>
      <w:r w:rsidRPr="00867C21">
        <w:rPr>
          <w:color w:val="000000"/>
          <w:sz w:val="24"/>
          <w:szCs w:val="24"/>
        </w:rPr>
        <w:t>с</w:t>
      </w:r>
      <w:r w:rsidRPr="00867C21">
        <w:rPr>
          <w:color w:val="000000"/>
          <w:spacing w:val="1"/>
          <w:w w:val="99"/>
          <w:sz w:val="24"/>
          <w:szCs w:val="24"/>
        </w:rPr>
        <w:t>л</w:t>
      </w:r>
      <w:r w:rsidRPr="00867C21">
        <w:rPr>
          <w:color w:val="000000"/>
          <w:spacing w:val="2"/>
          <w:sz w:val="24"/>
          <w:szCs w:val="24"/>
        </w:rPr>
        <w:t>о</w:t>
      </w:r>
      <w:r w:rsidRPr="00867C21">
        <w:rPr>
          <w:color w:val="000000"/>
          <w:sz w:val="24"/>
          <w:szCs w:val="24"/>
        </w:rPr>
        <w:t>в</w:t>
      </w:r>
      <w:r w:rsidRPr="00867C21">
        <w:rPr>
          <w:color w:val="000000"/>
          <w:w w:val="99"/>
          <w:sz w:val="24"/>
          <w:szCs w:val="24"/>
        </w:rPr>
        <w:t>и</w:t>
      </w:r>
      <w:r w:rsidRPr="00867C21">
        <w:rPr>
          <w:color w:val="000000"/>
          <w:sz w:val="24"/>
          <w:szCs w:val="24"/>
        </w:rPr>
        <w:t>ям</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w:t>
      </w:r>
      <w:r w:rsidRPr="00867C21">
        <w:rPr>
          <w:color w:val="000000"/>
          <w:spacing w:val="1"/>
          <w:w w:val="99"/>
          <w:sz w:val="24"/>
          <w:szCs w:val="24"/>
        </w:rPr>
        <w:t>ни</w:t>
      </w:r>
      <w:r w:rsidRPr="00867C21">
        <w:rPr>
          <w:color w:val="000000"/>
          <w:sz w:val="24"/>
          <w:szCs w:val="24"/>
        </w:rPr>
        <w:t>я;</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выр</w:t>
      </w:r>
      <w:r w:rsidRPr="00867C21">
        <w:rPr>
          <w:color w:val="000000"/>
          <w:spacing w:val="-1"/>
          <w:sz w:val="24"/>
          <w:szCs w:val="24"/>
        </w:rPr>
        <w:t>а</w:t>
      </w:r>
      <w:r w:rsidRPr="00867C21">
        <w:rPr>
          <w:color w:val="000000"/>
          <w:sz w:val="24"/>
          <w:szCs w:val="24"/>
        </w:rPr>
        <w:t>ж</w:t>
      </w:r>
      <w:r w:rsidRPr="00867C21">
        <w:rPr>
          <w:color w:val="000000"/>
          <w:spacing w:val="-1"/>
          <w:sz w:val="24"/>
          <w:szCs w:val="24"/>
        </w:rPr>
        <w:t>а</w:t>
      </w:r>
      <w:r w:rsidRPr="00867C21">
        <w:rPr>
          <w:color w:val="000000"/>
          <w:sz w:val="24"/>
          <w:szCs w:val="24"/>
        </w:rPr>
        <w:t>ть</w:t>
      </w:r>
      <w:r w:rsidRPr="00867C21">
        <w:rPr>
          <w:color w:val="000000"/>
          <w:spacing w:val="1"/>
          <w:sz w:val="24"/>
          <w:szCs w:val="24"/>
        </w:rPr>
        <w:t xml:space="preserve"> </w:t>
      </w:r>
      <w:r w:rsidRPr="00867C21">
        <w:rPr>
          <w:color w:val="000000"/>
          <w:sz w:val="24"/>
          <w:szCs w:val="24"/>
        </w:rPr>
        <w:t>с</w:t>
      </w:r>
      <w:r w:rsidRPr="00867C21">
        <w:rPr>
          <w:color w:val="000000"/>
          <w:spacing w:val="-1"/>
          <w:sz w:val="24"/>
          <w:szCs w:val="24"/>
        </w:rPr>
        <w:t>е</w:t>
      </w:r>
      <w:r w:rsidRPr="00867C21">
        <w:rPr>
          <w:color w:val="000000"/>
          <w:sz w:val="24"/>
          <w:szCs w:val="24"/>
        </w:rPr>
        <w:t>бя</w:t>
      </w:r>
      <w:r w:rsidRPr="00867C21">
        <w:rPr>
          <w:color w:val="000000"/>
          <w:spacing w:val="2"/>
          <w:sz w:val="24"/>
          <w:szCs w:val="24"/>
        </w:rPr>
        <w:t xml:space="preserve"> </w:t>
      </w:r>
      <w:r w:rsidRPr="00867C21">
        <w:rPr>
          <w:color w:val="000000"/>
          <w:sz w:val="24"/>
          <w:szCs w:val="24"/>
        </w:rPr>
        <w:t>(</w:t>
      </w:r>
      <w:r w:rsidRPr="00867C21">
        <w:rPr>
          <w:color w:val="000000"/>
          <w:spacing w:val="-1"/>
          <w:sz w:val="24"/>
          <w:szCs w:val="24"/>
        </w:rPr>
        <w:t>с</w:t>
      </w:r>
      <w:r w:rsidRPr="00867C21">
        <w:rPr>
          <w:color w:val="000000"/>
          <w:sz w:val="24"/>
          <w:szCs w:val="24"/>
        </w:rPr>
        <w:t>вою т</w:t>
      </w:r>
      <w:r w:rsidRPr="00867C21">
        <w:rPr>
          <w:color w:val="000000"/>
          <w:spacing w:val="2"/>
          <w:sz w:val="24"/>
          <w:szCs w:val="24"/>
        </w:rPr>
        <w:t>о</w:t>
      </w:r>
      <w:r w:rsidRPr="00867C21">
        <w:rPr>
          <w:color w:val="000000"/>
          <w:sz w:val="24"/>
          <w:szCs w:val="24"/>
        </w:rPr>
        <w:t>ч</w:t>
      </w:r>
      <w:r w:rsidRPr="00867C21">
        <w:rPr>
          <w:color w:val="000000"/>
          <w:spacing w:val="3"/>
          <w:sz w:val="24"/>
          <w:szCs w:val="24"/>
        </w:rPr>
        <w:t>к</w:t>
      </w:r>
      <w:r w:rsidRPr="00867C21">
        <w:rPr>
          <w:color w:val="000000"/>
          <w:sz w:val="24"/>
          <w:szCs w:val="24"/>
        </w:rPr>
        <w:t>у</w:t>
      </w:r>
      <w:r w:rsidRPr="00867C21">
        <w:rPr>
          <w:color w:val="000000"/>
          <w:spacing w:val="-3"/>
          <w:sz w:val="24"/>
          <w:szCs w:val="24"/>
        </w:rPr>
        <w:t xml:space="preserve"> </w:t>
      </w:r>
      <w:r w:rsidRPr="00867C21">
        <w:rPr>
          <w:color w:val="000000"/>
          <w:sz w:val="24"/>
          <w:szCs w:val="24"/>
        </w:rPr>
        <w:t>зре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 в</w:t>
      </w:r>
      <w:r w:rsidRPr="00867C21">
        <w:rPr>
          <w:color w:val="000000"/>
          <w:spacing w:val="1"/>
          <w:sz w:val="24"/>
          <w:szCs w:val="24"/>
        </w:rPr>
        <w:t xml:space="preserve"> </w:t>
      </w:r>
      <w:r w:rsidRPr="00867C21">
        <w:rPr>
          <w:color w:val="000000"/>
          <w:spacing w:val="-4"/>
          <w:sz w:val="24"/>
          <w:szCs w:val="24"/>
        </w:rPr>
        <w:t>у</w:t>
      </w:r>
      <w:r w:rsidRPr="00867C21">
        <w:rPr>
          <w:color w:val="000000"/>
          <w:spacing w:val="-1"/>
          <w:sz w:val="24"/>
          <w:szCs w:val="24"/>
        </w:rPr>
        <w:t>с</w:t>
      </w:r>
      <w:r w:rsidRPr="00867C21">
        <w:rPr>
          <w:color w:val="000000"/>
          <w:w w:val="99"/>
          <w:sz w:val="24"/>
          <w:szCs w:val="24"/>
        </w:rPr>
        <w:t>т</w:t>
      </w:r>
      <w:r w:rsidRPr="00867C21">
        <w:rPr>
          <w:color w:val="000000"/>
          <w:spacing w:val="1"/>
          <w:sz w:val="24"/>
          <w:szCs w:val="24"/>
        </w:rPr>
        <w:t>н</w:t>
      </w:r>
      <w:r w:rsidRPr="00867C21">
        <w:rPr>
          <w:color w:val="000000"/>
          <w:sz w:val="24"/>
          <w:szCs w:val="24"/>
        </w:rPr>
        <w:t>ых</w:t>
      </w:r>
      <w:r w:rsidRPr="00867C21">
        <w:rPr>
          <w:color w:val="000000"/>
          <w:spacing w:val="2"/>
          <w:sz w:val="24"/>
          <w:szCs w:val="24"/>
        </w:rPr>
        <w:t xml:space="preserve"> </w:t>
      </w:r>
      <w:r w:rsidRPr="00867C21">
        <w:rPr>
          <w:color w:val="000000"/>
          <w:sz w:val="24"/>
          <w:szCs w:val="24"/>
        </w:rPr>
        <w:t>и</w:t>
      </w:r>
      <w:r w:rsidRPr="00867C21">
        <w:rPr>
          <w:color w:val="000000"/>
          <w:spacing w:val="1"/>
          <w:sz w:val="24"/>
          <w:szCs w:val="24"/>
        </w:rPr>
        <w:t xml:space="preserve"> пи</w:t>
      </w:r>
      <w:r w:rsidRPr="00867C21">
        <w:rPr>
          <w:color w:val="000000"/>
          <w:sz w:val="24"/>
          <w:szCs w:val="24"/>
        </w:rPr>
        <w:t>с</w:t>
      </w:r>
      <w:r w:rsidRPr="00867C21">
        <w:rPr>
          <w:color w:val="000000"/>
          <w:w w:val="99"/>
          <w:sz w:val="24"/>
          <w:szCs w:val="24"/>
        </w:rPr>
        <w:t>ь</w:t>
      </w:r>
      <w:r w:rsidRPr="00867C21">
        <w:rPr>
          <w:color w:val="000000"/>
          <w:sz w:val="24"/>
          <w:szCs w:val="24"/>
        </w:rPr>
        <w:t>м</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2"/>
          <w:sz w:val="24"/>
          <w:szCs w:val="24"/>
        </w:rPr>
        <w:t xml:space="preserve"> </w:t>
      </w:r>
      <w:r w:rsidRPr="00867C21">
        <w:rPr>
          <w:color w:val="000000"/>
          <w:w w:val="99"/>
          <w:sz w:val="24"/>
          <w:szCs w:val="24"/>
        </w:rPr>
        <w:t>т</w:t>
      </w:r>
      <w:r w:rsidRPr="00867C21">
        <w:rPr>
          <w:color w:val="000000"/>
          <w:sz w:val="24"/>
          <w:szCs w:val="24"/>
        </w:rPr>
        <w:t>екс</w:t>
      </w:r>
      <w:r w:rsidRPr="00867C21">
        <w:rPr>
          <w:color w:val="000000"/>
          <w:w w:val="99"/>
          <w:sz w:val="24"/>
          <w:szCs w:val="24"/>
        </w:rPr>
        <w:t>т</w:t>
      </w:r>
      <w:r w:rsidRPr="00867C21">
        <w:rPr>
          <w:color w:val="000000"/>
          <w:spacing w:val="-1"/>
          <w:sz w:val="24"/>
          <w:szCs w:val="24"/>
        </w:rPr>
        <w:t>а</w:t>
      </w:r>
      <w:r w:rsidRPr="00867C21">
        <w:rPr>
          <w:color w:val="000000"/>
          <w:sz w:val="24"/>
          <w:szCs w:val="24"/>
        </w:rPr>
        <w:t>х;</w:t>
      </w:r>
    </w:p>
    <w:p w:rsidR="00BC2F14" w:rsidRPr="00867C21" w:rsidRDefault="00BC2F14" w:rsidP="00BC2F14">
      <w:pPr>
        <w:spacing w:line="240" w:lineRule="exact"/>
        <w:rPr>
          <w:sz w:val="24"/>
          <w:szCs w:val="24"/>
        </w:rPr>
      </w:pPr>
    </w:p>
    <w:p w:rsidR="00BC2F14" w:rsidRPr="00867C21" w:rsidRDefault="00BC2F14" w:rsidP="00BC2F14">
      <w:pPr>
        <w:ind w:right="-54" w:firstLine="540"/>
        <w:rPr>
          <w:sz w:val="24"/>
          <w:szCs w:val="24"/>
        </w:rPr>
      </w:pPr>
      <w:r w:rsidRPr="00867C21">
        <w:rPr>
          <w:color w:val="000000"/>
          <w:sz w:val="24"/>
          <w:szCs w:val="24"/>
        </w:rPr>
        <w:t>ра</w:t>
      </w:r>
      <w:r w:rsidRPr="00867C21">
        <w:rPr>
          <w:color w:val="000000"/>
          <w:spacing w:val="-1"/>
          <w:sz w:val="24"/>
          <w:szCs w:val="24"/>
        </w:rPr>
        <w:t>с</w:t>
      </w:r>
      <w:r w:rsidRPr="00867C21">
        <w:rPr>
          <w:color w:val="000000"/>
          <w:w w:val="99"/>
          <w:sz w:val="24"/>
          <w:szCs w:val="24"/>
        </w:rPr>
        <w:t>п</w:t>
      </w:r>
      <w:r w:rsidRPr="00867C21">
        <w:rPr>
          <w:color w:val="000000"/>
          <w:sz w:val="24"/>
          <w:szCs w:val="24"/>
        </w:rPr>
        <w:t>о</w:t>
      </w:r>
      <w:r w:rsidRPr="00867C21">
        <w:rPr>
          <w:color w:val="000000"/>
          <w:spacing w:val="1"/>
          <w:w w:val="99"/>
          <w:sz w:val="24"/>
          <w:szCs w:val="24"/>
        </w:rPr>
        <w:t>зн</w:t>
      </w:r>
      <w:r w:rsidRPr="00867C21">
        <w:rPr>
          <w:color w:val="000000"/>
          <w:sz w:val="24"/>
          <w:szCs w:val="24"/>
        </w:rPr>
        <w:t>ав</w:t>
      </w:r>
      <w:r w:rsidRPr="00867C21">
        <w:rPr>
          <w:color w:val="000000"/>
          <w:spacing w:val="-1"/>
          <w:sz w:val="24"/>
          <w:szCs w:val="24"/>
        </w:rPr>
        <w:t>а</w:t>
      </w:r>
      <w:r w:rsidRPr="00867C21">
        <w:rPr>
          <w:color w:val="000000"/>
          <w:sz w:val="24"/>
          <w:szCs w:val="24"/>
        </w:rPr>
        <w:t>ть</w:t>
      </w:r>
      <w:r w:rsidRPr="00867C21">
        <w:rPr>
          <w:color w:val="000000"/>
          <w:spacing w:val="108"/>
          <w:sz w:val="24"/>
          <w:szCs w:val="24"/>
        </w:rPr>
        <w:t xml:space="preserve"> </w:t>
      </w:r>
      <w:r w:rsidRPr="00867C21">
        <w:rPr>
          <w:color w:val="000000"/>
          <w:spacing w:val="1"/>
          <w:w w:val="99"/>
          <w:sz w:val="24"/>
          <w:szCs w:val="24"/>
        </w:rPr>
        <w:t>н</w:t>
      </w:r>
      <w:r w:rsidRPr="00867C21">
        <w:rPr>
          <w:color w:val="000000"/>
          <w:sz w:val="24"/>
          <w:szCs w:val="24"/>
        </w:rPr>
        <w:t>ев</w:t>
      </w:r>
      <w:r w:rsidRPr="00867C21">
        <w:rPr>
          <w:color w:val="000000"/>
          <w:spacing w:val="-1"/>
          <w:sz w:val="24"/>
          <w:szCs w:val="24"/>
        </w:rPr>
        <w:t>е</w:t>
      </w:r>
      <w:r w:rsidRPr="00867C21">
        <w:rPr>
          <w:color w:val="000000"/>
          <w:sz w:val="24"/>
          <w:szCs w:val="24"/>
        </w:rPr>
        <w:t>рба</w:t>
      </w:r>
      <w:r w:rsidRPr="00867C21">
        <w:rPr>
          <w:color w:val="000000"/>
          <w:spacing w:val="1"/>
          <w:sz w:val="24"/>
          <w:szCs w:val="24"/>
        </w:rPr>
        <w:t>ль</w:t>
      </w:r>
      <w:r w:rsidRPr="00867C21">
        <w:rPr>
          <w:color w:val="000000"/>
          <w:spacing w:val="1"/>
          <w:w w:val="99"/>
          <w:sz w:val="24"/>
          <w:szCs w:val="24"/>
        </w:rPr>
        <w:t>н</w:t>
      </w:r>
      <w:r w:rsidRPr="00867C21">
        <w:rPr>
          <w:color w:val="000000"/>
          <w:sz w:val="24"/>
          <w:szCs w:val="24"/>
        </w:rPr>
        <w:t>ые</w:t>
      </w:r>
      <w:r w:rsidRPr="00867C21">
        <w:rPr>
          <w:color w:val="000000"/>
          <w:spacing w:val="107"/>
          <w:sz w:val="24"/>
          <w:szCs w:val="24"/>
        </w:rPr>
        <w:t xml:space="preserve"> </w:t>
      </w:r>
      <w:r w:rsidRPr="00867C21">
        <w:rPr>
          <w:color w:val="000000"/>
          <w:sz w:val="24"/>
          <w:szCs w:val="24"/>
        </w:rPr>
        <w:t>ср</w:t>
      </w:r>
      <w:r w:rsidRPr="00867C21">
        <w:rPr>
          <w:color w:val="000000"/>
          <w:spacing w:val="-1"/>
          <w:sz w:val="24"/>
          <w:szCs w:val="24"/>
        </w:rPr>
        <w:t>е</w:t>
      </w:r>
      <w:r w:rsidRPr="00867C21">
        <w:rPr>
          <w:color w:val="000000"/>
          <w:sz w:val="24"/>
          <w:szCs w:val="24"/>
        </w:rPr>
        <w:t>дс</w:t>
      </w:r>
      <w:r w:rsidRPr="00867C21">
        <w:rPr>
          <w:color w:val="000000"/>
          <w:w w:val="99"/>
          <w:sz w:val="24"/>
          <w:szCs w:val="24"/>
        </w:rPr>
        <w:t>т</w:t>
      </w:r>
      <w:r w:rsidRPr="00867C21">
        <w:rPr>
          <w:color w:val="000000"/>
          <w:sz w:val="24"/>
          <w:szCs w:val="24"/>
        </w:rPr>
        <w:t>ва</w:t>
      </w:r>
      <w:r w:rsidRPr="00867C21">
        <w:rPr>
          <w:color w:val="000000"/>
          <w:spacing w:val="106"/>
          <w:sz w:val="24"/>
          <w:szCs w:val="24"/>
        </w:rPr>
        <w:t xml:space="preserve"> </w:t>
      </w:r>
      <w:r w:rsidRPr="00867C21">
        <w:rPr>
          <w:color w:val="000000"/>
          <w:sz w:val="24"/>
          <w:szCs w:val="24"/>
        </w:rPr>
        <w:t>об</w:t>
      </w:r>
      <w:r w:rsidRPr="00867C21">
        <w:rPr>
          <w:color w:val="000000"/>
          <w:spacing w:val="3"/>
          <w:w w:val="99"/>
          <w:sz w:val="24"/>
          <w:szCs w:val="24"/>
        </w:rPr>
        <w:t>щ</w:t>
      </w:r>
      <w:r w:rsidRPr="00867C21">
        <w:rPr>
          <w:color w:val="000000"/>
          <w:sz w:val="24"/>
          <w:szCs w:val="24"/>
        </w:rPr>
        <w:t>ен</w:t>
      </w:r>
      <w:r w:rsidRPr="00867C21">
        <w:rPr>
          <w:color w:val="000000"/>
          <w:spacing w:val="1"/>
          <w:sz w:val="24"/>
          <w:szCs w:val="24"/>
        </w:rPr>
        <w:t>и</w:t>
      </w:r>
      <w:r w:rsidRPr="00867C21">
        <w:rPr>
          <w:color w:val="000000"/>
          <w:sz w:val="24"/>
          <w:szCs w:val="24"/>
        </w:rPr>
        <w:t>я,</w:t>
      </w:r>
      <w:r w:rsidRPr="00867C21">
        <w:rPr>
          <w:color w:val="000000"/>
          <w:spacing w:val="108"/>
          <w:sz w:val="24"/>
          <w:szCs w:val="24"/>
        </w:rPr>
        <w:t xml:space="preserve"> </w:t>
      </w:r>
      <w:r w:rsidRPr="00867C21">
        <w:rPr>
          <w:color w:val="000000"/>
          <w:spacing w:val="1"/>
          <w:sz w:val="24"/>
          <w:szCs w:val="24"/>
        </w:rPr>
        <w:t>п</w:t>
      </w:r>
      <w:r w:rsidRPr="00867C21">
        <w:rPr>
          <w:color w:val="000000"/>
          <w:sz w:val="24"/>
          <w:szCs w:val="24"/>
        </w:rPr>
        <w:t>оним</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pacing w:val="108"/>
          <w:sz w:val="24"/>
          <w:szCs w:val="24"/>
        </w:rPr>
        <w:t xml:space="preserve"> </w:t>
      </w:r>
      <w:r w:rsidRPr="00867C21">
        <w:rPr>
          <w:color w:val="000000"/>
          <w:w w:val="99"/>
          <w:sz w:val="24"/>
          <w:szCs w:val="24"/>
        </w:rPr>
        <w:t>з</w:t>
      </w:r>
      <w:r w:rsidRPr="00867C21">
        <w:rPr>
          <w:color w:val="000000"/>
          <w:sz w:val="24"/>
          <w:szCs w:val="24"/>
        </w:rPr>
        <w:t>нач</w:t>
      </w:r>
      <w:r w:rsidRPr="00867C21">
        <w:rPr>
          <w:color w:val="000000"/>
          <w:spacing w:val="-1"/>
          <w:sz w:val="24"/>
          <w:szCs w:val="24"/>
        </w:rPr>
        <w:t>е</w:t>
      </w:r>
      <w:r w:rsidRPr="00867C21">
        <w:rPr>
          <w:color w:val="000000"/>
          <w:sz w:val="24"/>
          <w:szCs w:val="24"/>
        </w:rPr>
        <w:t>н</w:t>
      </w:r>
      <w:r w:rsidRPr="00867C21">
        <w:rPr>
          <w:color w:val="000000"/>
          <w:spacing w:val="1"/>
          <w:sz w:val="24"/>
          <w:szCs w:val="24"/>
        </w:rPr>
        <w:t>и</w:t>
      </w:r>
      <w:r w:rsidRPr="00867C21">
        <w:rPr>
          <w:color w:val="000000"/>
          <w:sz w:val="24"/>
          <w:szCs w:val="24"/>
        </w:rPr>
        <w:t>е</w:t>
      </w:r>
      <w:r w:rsidRPr="00867C21">
        <w:rPr>
          <w:color w:val="000000"/>
          <w:spacing w:val="107"/>
          <w:sz w:val="24"/>
          <w:szCs w:val="24"/>
        </w:rPr>
        <w:t xml:space="preserve"> </w:t>
      </w:r>
      <w:r w:rsidRPr="00867C21">
        <w:rPr>
          <w:color w:val="000000"/>
          <w:sz w:val="24"/>
          <w:szCs w:val="24"/>
        </w:rPr>
        <w:t>соц</w:t>
      </w:r>
      <w:r w:rsidRPr="00867C21">
        <w:rPr>
          <w:color w:val="000000"/>
          <w:spacing w:val="1"/>
          <w:sz w:val="24"/>
          <w:szCs w:val="24"/>
        </w:rPr>
        <w:t>и</w:t>
      </w:r>
      <w:r w:rsidRPr="00867C21">
        <w:rPr>
          <w:color w:val="000000"/>
          <w:sz w:val="24"/>
          <w:szCs w:val="24"/>
        </w:rPr>
        <w:t>ал</w:t>
      </w:r>
      <w:r w:rsidRPr="00867C21">
        <w:rPr>
          <w:color w:val="000000"/>
          <w:spacing w:val="1"/>
          <w:w w:val="99"/>
          <w:sz w:val="24"/>
          <w:szCs w:val="24"/>
        </w:rPr>
        <w:t>ь</w:t>
      </w:r>
      <w:r w:rsidRPr="00867C21">
        <w:rPr>
          <w:color w:val="000000"/>
          <w:spacing w:val="1"/>
          <w:sz w:val="24"/>
          <w:szCs w:val="24"/>
        </w:rPr>
        <w:t>н</w:t>
      </w:r>
      <w:r w:rsidRPr="00867C21">
        <w:rPr>
          <w:color w:val="000000"/>
          <w:sz w:val="24"/>
          <w:szCs w:val="24"/>
        </w:rPr>
        <w:t>ых</w:t>
      </w:r>
      <w:r w:rsidRPr="00867C21">
        <w:rPr>
          <w:color w:val="000000"/>
          <w:spacing w:val="107"/>
          <w:sz w:val="24"/>
          <w:szCs w:val="24"/>
        </w:rPr>
        <w:t xml:space="preserve"> </w:t>
      </w:r>
      <w:r w:rsidRPr="00867C21">
        <w:rPr>
          <w:color w:val="000000"/>
          <w:spacing w:val="1"/>
          <w:w w:val="99"/>
          <w:sz w:val="24"/>
          <w:szCs w:val="24"/>
        </w:rPr>
        <w:t>зн</w:t>
      </w:r>
      <w:r w:rsidRPr="00867C21">
        <w:rPr>
          <w:color w:val="000000"/>
          <w:sz w:val="24"/>
          <w:szCs w:val="24"/>
        </w:rPr>
        <w:t>ако</w:t>
      </w:r>
      <w:r w:rsidRPr="00867C21">
        <w:rPr>
          <w:color w:val="000000"/>
          <w:spacing w:val="-2"/>
          <w:sz w:val="24"/>
          <w:szCs w:val="24"/>
        </w:rPr>
        <w:t>в</w:t>
      </w:r>
      <w:r w:rsidRPr="00867C21">
        <w:rPr>
          <w:color w:val="000000"/>
          <w:sz w:val="24"/>
          <w:szCs w:val="24"/>
        </w:rPr>
        <w:t>, ра</w:t>
      </w:r>
      <w:r w:rsidRPr="00867C21">
        <w:rPr>
          <w:color w:val="000000"/>
          <w:spacing w:val="-1"/>
          <w:sz w:val="24"/>
          <w:szCs w:val="24"/>
        </w:rPr>
        <w:t>с</w:t>
      </w:r>
      <w:r w:rsidRPr="00867C21">
        <w:rPr>
          <w:color w:val="000000"/>
          <w:w w:val="99"/>
          <w:sz w:val="24"/>
          <w:szCs w:val="24"/>
        </w:rPr>
        <w:t>п</w:t>
      </w:r>
      <w:r w:rsidRPr="00867C21">
        <w:rPr>
          <w:color w:val="000000"/>
          <w:sz w:val="24"/>
          <w:szCs w:val="24"/>
        </w:rPr>
        <w:t>о</w:t>
      </w:r>
      <w:r w:rsidRPr="00867C21">
        <w:rPr>
          <w:color w:val="000000"/>
          <w:spacing w:val="1"/>
          <w:w w:val="99"/>
          <w:sz w:val="24"/>
          <w:szCs w:val="24"/>
        </w:rPr>
        <w:t>зн</w:t>
      </w:r>
      <w:r w:rsidRPr="00867C21">
        <w:rPr>
          <w:color w:val="000000"/>
          <w:sz w:val="24"/>
          <w:szCs w:val="24"/>
        </w:rPr>
        <w:t>ав</w:t>
      </w:r>
      <w:r w:rsidRPr="00867C21">
        <w:rPr>
          <w:color w:val="000000"/>
          <w:spacing w:val="-1"/>
          <w:sz w:val="24"/>
          <w:szCs w:val="24"/>
        </w:rPr>
        <w:t>а</w:t>
      </w:r>
      <w:r w:rsidRPr="00867C21">
        <w:rPr>
          <w:color w:val="000000"/>
          <w:sz w:val="24"/>
          <w:szCs w:val="24"/>
        </w:rPr>
        <w:t xml:space="preserve">ть </w:t>
      </w:r>
      <w:r w:rsidRPr="00867C21">
        <w:rPr>
          <w:color w:val="000000"/>
          <w:spacing w:val="1"/>
          <w:sz w:val="24"/>
          <w:szCs w:val="24"/>
        </w:rPr>
        <w:t>п</w:t>
      </w:r>
      <w:r w:rsidRPr="00867C21">
        <w:rPr>
          <w:color w:val="000000"/>
          <w:sz w:val="24"/>
          <w:szCs w:val="24"/>
        </w:rPr>
        <w:t>ред</w:t>
      </w:r>
      <w:r w:rsidRPr="00867C21">
        <w:rPr>
          <w:color w:val="000000"/>
          <w:spacing w:val="1"/>
          <w:w w:val="99"/>
          <w:sz w:val="24"/>
          <w:szCs w:val="24"/>
        </w:rPr>
        <w:t>п</w:t>
      </w:r>
      <w:r w:rsidRPr="00867C21">
        <w:rPr>
          <w:color w:val="000000"/>
          <w:sz w:val="24"/>
          <w:szCs w:val="24"/>
        </w:rPr>
        <w:t>осылк</w:t>
      </w:r>
      <w:r w:rsidRPr="00867C21">
        <w:rPr>
          <w:color w:val="000000"/>
          <w:w w:val="99"/>
          <w:sz w:val="24"/>
          <w:szCs w:val="24"/>
        </w:rPr>
        <w:t>и</w:t>
      </w:r>
      <w:r w:rsidRPr="00867C21">
        <w:rPr>
          <w:color w:val="000000"/>
          <w:spacing w:val="1"/>
          <w:sz w:val="24"/>
          <w:szCs w:val="24"/>
        </w:rPr>
        <w:t xml:space="preserve"> к</w:t>
      </w:r>
      <w:r w:rsidRPr="00867C21">
        <w:rPr>
          <w:color w:val="000000"/>
          <w:spacing w:val="-1"/>
          <w:sz w:val="24"/>
          <w:szCs w:val="24"/>
        </w:rPr>
        <w:t>о</w:t>
      </w:r>
      <w:r w:rsidRPr="00867C21">
        <w:rPr>
          <w:color w:val="000000"/>
          <w:w w:val="99"/>
          <w:sz w:val="24"/>
          <w:szCs w:val="24"/>
        </w:rPr>
        <w:t>н</w:t>
      </w:r>
      <w:r w:rsidRPr="00867C21">
        <w:rPr>
          <w:color w:val="000000"/>
          <w:sz w:val="24"/>
          <w:szCs w:val="24"/>
        </w:rPr>
        <w:t>ф</w:t>
      </w:r>
      <w:r w:rsidRPr="00867C21">
        <w:rPr>
          <w:color w:val="000000"/>
          <w:spacing w:val="-1"/>
          <w:sz w:val="24"/>
          <w:szCs w:val="24"/>
        </w:rPr>
        <w:t>л</w:t>
      </w:r>
      <w:r w:rsidRPr="00867C21">
        <w:rPr>
          <w:color w:val="000000"/>
          <w:w w:val="99"/>
          <w:sz w:val="24"/>
          <w:szCs w:val="24"/>
        </w:rPr>
        <w:t>и</w:t>
      </w:r>
      <w:r w:rsidRPr="00867C21">
        <w:rPr>
          <w:color w:val="000000"/>
          <w:spacing w:val="1"/>
          <w:sz w:val="24"/>
          <w:szCs w:val="24"/>
        </w:rPr>
        <w:t>к</w:t>
      </w:r>
      <w:r w:rsidRPr="00867C21">
        <w:rPr>
          <w:color w:val="000000"/>
          <w:spacing w:val="-1"/>
          <w:sz w:val="24"/>
          <w:szCs w:val="24"/>
        </w:rPr>
        <w:t>т</w:t>
      </w:r>
      <w:r w:rsidRPr="00867C21">
        <w:rPr>
          <w:color w:val="000000"/>
          <w:w w:val="99"/>
          <w:sz w:val="24"/>
          <w:szCs w:val="24"/>
        </w:rPr>
        <w:t>н</w:t>
      </w:r>
      <w:r w:rsidRPr="00867C21">
        <w:rPr>
          <w:color w:val="000000"/>
          <w:spacing w:val="-1"/>
          <w:sz w:val="24"/>
          <w:szCs w:val="24"/>
        </w:rPr>
        <w:t>ы</w:t>
      </w:r>
      <w:r w:rsidRPr="00867C21">
        <w:rPr>
          <w:color w:val="000000"/>
          <w:sz w:val="24"/>
          <w:szCs w:val="24"/>
        </w:rPr>
        <w:t>х</w:t>
      </w:r>
      <w:r w:rsidRPr="00867C21">
        <w:rPr>
          <w:color w:val="000000"/>
          <w:spacing w:val="1"/>
          <w:sz w:val="24"/>
          <w:szCs w:val="24"/>
        </w:rPr>
        <w:t xml:space="preserve"> </w:t>
      </w:r>
      <w:r w:rsidRPr="00867C21">
        <w:rPr>
          <w:color w:val="000000"/>
          <w:sz w:val="24"/>
          <w:szCs w:val="24"/>
        </w:rPr>
        <w:t>си</w:t>
      </w:r>
      <w:r w:rsidRPr="00867C21">
        <w:rPr>
          <w:color w:val="000000"/>
          <w:spacing w:val="3"/>
          <w:w w:val="99"/>
          <w:sz w:val="24"/>
          <w:szCs w:val="24"/>
        </w:rPr>
        <w:t>т</w:t>
      </w:r>
      <w:r w:rsidRPr="00867C21">
        <w:rPr>
          <w:color w:val="000000"/>
          <w:spacing w:val="-6"/>
          <w:sz w:val="24"/>
          <w:szCs w:val="24"/>
        </w:rPr>
        <w:t>у</w:t>
      </w:r>
      <w:r w:rsidRPr="00867C21">
        <w:rPr>
          <w:color w:val="000000"/>
          <w:sz w:val="24"/>
          <w:szCs w:val="24"/>
        </w:rPr>
        <w:t>а</w:t>
      </w:r>
      <w:r w:rsidRPr="00867C21">
        <w:rPr>
          <w:color w:val="000000"/>
          <w:spacing w:val="1"/>
          <w:sz w:val="24"/>
          <w:szCs w:val="24"/>
        </w:rPr>
        <w:t>ци</w:t>
      </w:r>
      <w:r w:rsidRPr="00867C21">
        <w:rPr>
          <w:color w:val="000000"/>
          <w:sz w:val="24"/>
          <w:szCs w:val="24"/>
        </w:rPr>
        <w:t>й и с</w:t>
      </w:r>
      <w:r w:rsidRPr="00867C21">
        <w:rPr>
          <w:color w:val="000000"/>
          <w:spacing w:val="-1"/>
          <w:sz w:val="24"/>
          <w:szCs w:val="24"/>
        </w:rPr>
        <w:t>м</w:t>
      </w:r>
      <w:r w:rsidRPr="00867C21">
        <w:rPr>
          <w:color w:val="000000"/>
          <w:sz w:val="24"/>
          <w:szCs w:val="24"/>
        </w:rPr>
        <w:t>ягч</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pacing w:val="1"/>
          <w:sz w:val="24"/>
          <w:szCs w:val="24"/>
        </w:rPr>
        <w:t xml:space="preserve"> </w:t>
      </w:r>
      <w:r w:rsidRPr="00867C21">
        <w:rPr>
          <w:color w:val="000000"/>
          <w:sz w:val="24"/>
          <w:szCs w:val="24"/>
        </w:rPr>
        <w:t>ко</w:t>
      </w:r>
      <w:r w:rsidRPr="00867C21">
        <w:rPr>
          <w:color w:val="000000"/>
          <w:spacing w:val="1"/>
          <w:sz w:val="24"/>
          <w:szCs w:val="24"/>
        </w:rPr>
        <w:t>н</w:t>
      </w:r>
      <w:r w:rsidRPr="00867C21">
        <w:rPr>
          <w:color w:val="000000"/>
          <w:sz w:val="24"/>
          <w:szCs w:val="24"/>
        </w:rPr>
        <w:t>флик</w:t>
      </w:r>
      <w:r w:rsidRPr="00867C21">
        <w:rPr>
          <w:color w:val="000000"/>
          <w:w w:val="99"/>
          <w:sz w:val="24"/>
          <w:szCs w:val="24"/>
        </w:rPr>
        <w:t>т</w:t>
      </w:r>
      <w:r w:rsidRPr="00867C21">
        <w:rPr>
          <w:color w:val="000000"/>
          <w:sz w:val="24"/>
          <w:szCs w:val="24"/>
        </w:rPr>
        <w:t>ы, в</w:t>
      </w:r>
      <w:r w:rsidRPr="00867C21">
        <w:rPr>
          <w:color w:val="000000"/>
          <w:spacing w:val="-1"/>
          <w:sz w:val="24"/>
          <w:szCs w:val="24"/>
        </w:rPr>
        <w:t>ес</w:t>
      </w:r>
      <w:r w:rsidRPr="00867C21">
        <w:rPr>
          <w:color w:val="000000"/>
          <w:w w:val="99"/>
          <w:sz w:val="24"/>
          <w:szCs w:val="24"/>
        </w:rPr>
        <w:t>т</w:t>
      </w:r>
      <w:r w:rsidRPr="00867C21">
        <w:rPr>
          <w:color w:val="000000"/>
          <w:sz w:val="24"/>
          <w:szCs w:val="24"/>
        </w:rPr>
        <w:t>и</w:t>
      </w:r>
      <w:r w:rsidRPr="00867C21">
        <w:rPr>
          <w:color w:val="000000"/>
          <w:spacing w:val="1"/>
          <w:sz w:val="24"/>
          <w:szCs w:val="24"/>
        </w:rPr>
        <w:t xml:space="preserve"> п</w:t>
      </w:r>
      <w:r w:rsidRPr="00867C21">
        <w:rPr>
          <w:color w:val="000000"/>
          <w:sz w:val="24"/>
          <w:szCs w:val="24"/>
        </w:rPr>
        <w:t>ер</w:t>
      </w:r>
      <w:r w:rsidRPr="00867C21">
        <w:rPr>
          <w:color w:val="000000"/>
          <w:spacing w:val="-1"/>
          <w:sz w:val="24"/>
          <w:szCs w:val="24"/>
        </w:rPr>
        <w:t>е</w:t>
      </w:r>
      <w:r w:rsidRPr="00867C21">
        <w:rPr>
          <w:color w:val="000000"/>
          <w:sz w:val="24"/>
          <w:szCs w:val="24"/>
        </w:rPr>
        <w:t>говор</w:t>
      </w:r>
      <w:r w:rsidRPr="00867C21">
        <w:rPr>
          <w:color w:val="000000"/>
          <w:spacing w:val="-1"/>
          <w:sz w:val="24"/>
          <w:szCs w:val="24"/>
        </w:rPr>
        <w:t>ы</w:t>
      </w:r>
      <w:r w:rsidRPr="00867C21">
        <w:rPr>
          <w:color w:val="000000"/>
          <w:sz w:val="24"/>
          <w:szCs w:val="24"/>
        </w:rPr>
        <w:t>;</w:t>
      </w:r>
    </w:p>
    <w:p w:rsidR="00BC2F14" w:rsidRPr="00867C21" w:rsidRDefault="00BC2F14" w:rsidP="00BC2F14">
      <w:pPr>
        <w:spacing w:after="1" w:line="240" w:lineRule="exact"/>
        <w:rPr>
          <w:sz w:val="24"/>
          <w:szCs w:val="24"/>
        </w:rPr>
      </w:pPr>
    </w:p>
    <w:p w:rsidR="00BC2F14" w:rsidRPr="00867C21" w:rsidRDefault="00BC2F14" w:rsidP="00BC2F14">
      <w:pPr>
        <w:ind w:right="-54" w:firstLine="540"/>
        <w:rPr>
          <w:sz w:val="24"/>
          <w:szCs w:val="24"/>
        </w:rPr>
      </w:pPr>
      <w:r w:rsidRPr="00867C21">
        <w:rPr>
          <w:color w:val="000000"/>
          <w:w w:val="99"/>
          <w:sz w:val="24"/>
          <w:szCs w:val="24"/>
        </w:rPr>
        <w:t>п</w:t>
      </w:r>
      <w:r w:rsidRPr="00867C21">
        <w:rPr>
          <w:color w:val="000000"/>
          <w:sz w:val="24"/>
          <w:szCs w:val="24"/>
        </w:rPr>
        <w:t>о</w:t>
      </w:r>
      <w:r w:rsidRPr="00867C21">
        <w:rPr>
          <w:color w:val="000000"/>
          <w:spacing w:val="1"/>
          <w:w w:val="99"/>
          <w:sz w:val="24"/>
          <w:szCs w:val="24"/>
        </w:rPr>
        <w:t>ни</w:t>
      </w:r>
      <w:r w:rsidRPr="00867C21">
        <w:rPr>
          <w:color w:val="000000"/>
          <w:sz w:val="24"/>
          <w:szCs w:val="24"/>
        </w:rPr>
        <w:t>мать</w:t>
      </w:r>
      <w:r w:rsidRPr="00867C21">
        <w:rPr>
          <w:color w:val="000000"/>
          <w:spacing w:val="31"/>
          <w:sz w:val="24"/>
          <w:szCs w:val="24"/>
        </w:rPr>
        <w:t xml:space="preserve"> </w:t>
      </w:r>
      <w:r w:rsidRPr="00867C21">
        <w:rPr>
          <w:color w:val="000000"/>
          <w:spacing w:val="1"/>
          <w:w w:val="99"/>
          <w:sz w:val="24"/>
          <w:szCs w:val="24"/>
        </w:rPr>
        <w:t>н</w:t>
      </w:r>
      <w:r w:rsidRPr="00867C21">
        <w:rPr>
          <w:color w:val="000000"/>
          <w:sz w:val="24"/>
          <w:szCs w:val="24"/>
        </w:rPr>
        <w:t>ам</w:t>
      </w:r>
      <w:r w:rsidRPr="00867C21">
        <w:rPr>
          <w:color w:val="000000"/>
          <w:spacing w:val="-1"/>
          <w:sz w:val="24"/>
          <w:szCs w:val="24"/>
        </w:rPr>
        <w:t>е</w:t>
      </w:r>
      <w:r w:rsidRPr="00867C21">
        <w:rPr>
          <w:color w:val="000000"/>
          <w:sz w:val="24"/>
          <w:szCs w:val="24"/>
        </w:rPr>
        <w:t>р</w:t>
      </w:r>
      <w:r w:rsidRPr="00867C21">
        <w:rPr>
          <w:color w:val="000000"/>
          <w:spacing w:val="-1"/>
          <w:sz w:val="24"/>
          <w:szCs w:val="24"/>
        </w:rPr>
        <w:t>е</w:t>
      </w:r>
      <w:r w:rsidRPr="00867C21">
        <w:rPr>
          <w:color w:val="000000"/>
          <w:spacing w:val="1"/>
          <w:w w:val="99"/>
          <w:sz w:val="24"/>
          <w:szCs w:val="24"/>
        </w:rPr>
        <w:t>ни</w:t>
      </w:r>
      <w:r w:rsidRPr="00867C21">
        <w:rPr>
          <w:color w:val="000000"/>
          <w:sz w:val="24"/>
          <w:szCs w:val="24"/>
        </w:rPr>
        <w:t>я</w:t>
      </w:r>
      <w:r w:rsidRPr="00867C21">
        <w:rPr>
          <w:color w:val="000000"/>
          <w:spacing w:val="33"/>
          <w:sz w:val="24"/>
          <w:szCs w:val="24"/>
        </w:rPr>
        <w:t xml:space="preserve"> </w:t>
      </w:r>
      <w:r w:rsidRPr="00867C21">
        <w:rPr>
          <w:color w:val="000000"/>
          <w:sz w:val="24"/>
          <w:szCs w:val="24"/>
        </w:rPr>
        <w:t>д</w:t>
      </w:r>
      <w:r w:rsidRPr="00867C21">
        <w:rPr>
          <w:color w:val="000000"/>
          <w:spacing w:val="3"/>
          <w:sz w:val="24"/>
          <w:szCs w:val="24"/>
        </w:rPr>
        <w:t>р</w:t>
      </w:r>
      <w:r w:rsidRPr="00867C21">
        <w:rPr>
          <w:color w:val="000000"/>
          <w:spacing w:val="-4"/>
          <w:sz w:val="24"/>
          <w:szCs w:val="24"/>
        </w:rPr>
        <w:t>у</w:t>
      </w:r>
      <w:r w:rsidRPr="00867C21">
        <w:rPr>
          <w:color w:val="000000"/>
          <w:w w:val="99"/>
          <w:sz w:val="24"/>
          <w:szCs w:val="24"/>
        </w:rPr>
        <w:t>ги</w:t>
      </w:r>
      <w:r w:rsidRPr="00867C21">
        <w:rPr>
          <w:color w:val="000000"/>
          <w:sz w:val="24"/>
          <w:szCs w:val="24"/>
        </w:rPr>
        <w:t>х</w:t>
      </w:r>
      <w:r w:rsidRPr="00867C21">
        <w:rPr>
          <w:color w:val="000000"/>
          <w:spacing w:val="35"/>
          <w:sz w:val="24"/>
          <w:szCs w:val="24"/>
        </w:rPr>
        <w:t xml:space="preserve"> </w:t>
      </w:r>
      <w:r w:rsidRPr="00867C21">
        <w:rPr>
          <w:color w:val="000000"/>
          <w:sz w:val="24"/>
          <w:szCs w:val="24"/>
        </w:rPr>
        <w:t>л</w:t>
      </w:r>
      <w:r w:rsidRPr="00867C21">
        <w:rPr>
          <w:color w:val="000000"/>
          <w:spacing w:val="1"/>
          <w:sz w:val="24"/>
          <w:szCs w:val="24"/>
        </w:rPr>
        <w:t>ю</w:t>
      </w:r>
      <w:r w:rsidRPr="00867C21">
        <w:rPr>
          <w:color w:val="000000"/>
          <w:sz w:val="24"/>
          <w:szCs w:val="24"/>
        </w:rPr>
        <w:t>де</w:t>
      </w:r>
      <w:r w:rsidRPr="00867C21">
        <w:rPr>
          <w:color w:val="000000"/>
          <w:spacing w:val="1"/>
          <w:sz w:val="24"/>
          <w:szCs w:val="24"/>
        </w:rPr>
        <w:t>й</w:t>
      </w:r>
      <w:r w:rsidRPr="00867C21">
        <w:rPr>
          <w:color w:val="000000"/>
          <w:sz w:val="24"/>
          <w:szCs w:val="24"/>
        </w:rPr>
        <w:t>,</w:t>
      </w:r>
      <w:r w:rsidRPr="00867C21">
        <w:rPr>
          <w:color w:val="000000"/>
          <w:spacing w:val="33"/>
          <w:sz w:val="24"/>
          <w:szCs w:val="24"/>
        </w:rPr>
        <w:t xml:space="preserve"> </w:t>
      </w:r>
      <w:r w:rsidRPr="00867C21">
        <w:rPr>
          <w:color w:val="000000"/>
          <w:spacing w:val="1"/>
          <w:sz w:val="24"/>
          <w:szCs w:val="24"/>
        </w:rPr>
        <w:t>п</w:t>
      </w:r>
      <w:r w:rsidRPr="00867C21">
        <w:rPr>
          <w:color w:val="000000"/>
          <w:sz w:val="24"/>
          <w:szCs w:val="24"/>
        </w:rPr>
        <w:t>роявля</w:t>
      </w:r>
      <w:r w:rsidRPr="00867C21">
        <w:rPr>
          <w:color w:val="000000"/>
          <w:w w:val="99"/>
          <w:sz w:val="24"/>
          <w:szCs w:val="24"/>
        </w:rPr>
        <w:t>т</w:t>
      </w:r>
      <w:r w:rsidRPr="00867C21">
        <w:rPr>
          <w:color w:val="000000"/>
          <w:sz w:val="24"/>
          <w:szCs w:val="24"/>
        </w:rPr>
        <w:t>ь</w:t>
      </w:r>
      <w:r w:rsidRPr="00867C21">
        <w:rPr>
          <w:color w:val="000000"/>
          <w:spacing w:val="35"/>
          <w:sz w:val="24"/>
          <w:szCs w:val="24"/>
        </w:rPr>
        <w:t xml:space="preserve"> </w:t>
      </w:r>
      <w:r w:rsidRPr="00867C21">
        <w:rPr>
          <w:color w:val="000000"/>
          <w:spacing w:val="-3"/>
          <w:sz w:val="24"/>
          <w:szCs w:val="24"/>
        </w:rPr>
        <w:t>у</w:t>
      </w:r>
      <w:r w:rsidRPr="00867C21">
        <w:rPr>
          <w:color w:val="000000"/>
          <w:sz w:val="24"/>
          <w:szCs w:val="24"/>
        </w:rPr>
        <w:t>в</w:t>
      </w:r>
      <w:r w:rsidRPr="00867C21">
        <w:rPr>
          <w:color w:val="000000"/>
          <w:spacing w:val="-2"/>
          <w:sz w:val="24"/>
          <w:szCs w:val="24"/>
        </w:rPr>
        <w:t>а</w:t>
      </w:r>
      <w:r w:rsidRPr="00867C21">
        <w:rPr>
          <w:color w:val="000000"/>
          <w:sz w:val="24"/>
          <w:szCs w:val="24"/>
        </w:rPr>
        <w:t>жи</w:t>
      </w:r>
      <w:r w:rsidRPr="00867C21">
        <w:rPr>
          <w:color w:val="000000"/>
          <w:spacing w:val="1"/>
          <w:w w:val="99"/>
          <w:sz w:val="24"/>
          <w:szCs w:val="24"/>
        </w:rPr>
        <w:t>т</w:t>
      </w:r>
      <w:r w:rsidRPr="00867C21">
        <w:rPr>
          <w:color w:val="000000"/>
          <w:sz w:val="24"/>
          <w:szCs w:val="24"/>
        </w:rPr>
        <w:t>ел</w:t>
      </w:r>
      <w:r w:rsidRPr="00867C21">
        <w:rPr>
          <w:color w:val="000000"/>
          <w:w w:val="99"/>
          <w:sz w:val="24"/>
          <w:szCs w:val="24"/>
        </w:rPr>
        <w:t>ь</w:t>
      </w:r>
      <w:r w:rsidRPr="00867C21">
        <w:rPr>
          <w:color w:val="000000"/>
          <w:spacing w:val="1"/>
          <w:sz w:val="24"/>
          <w:szCs w:val="24"/>
        </w:rPr>
        <w:t>н</w:t>
      </w:r>
      <w:r w:rsidRPr="00867C21">
        <w:rPr>
          <w:color w:val="000000"/>
          <w:sz w:val="24"/>
          <w:szCs w:val="24"/>
        </w:rPr>
        <w:t>ое</w:t>
      </w:r>
      <w:r w:rsidRPr="00867C21">
        <w:rPr>
          <w:color w:val="000000"/>
          <w:spacing w:val="33"/>
          <w:sz w:val="24"/>
          <w:szCs w:val="24"/>
        </w:rPr>
        <w:t xml:space="preserve"> </w:t>
      </w:r>
      <w:r w:rsidRPr="00867C21">
        <w:rPr>
          <w:color w:val="000000"/>
          <w:sz w:val="24"/>
          <w:szCs w:val="24"/>
        </w:rPr>
        <w:t>о</w:t>
      </w:r>
      <w:r w:rsidRPr="00867C21">
        <w:rPr>
          <w:color w:val="000000"/>
          <w:w w:val="99"/>
          <w:sz w:val="24"/>
          <w:szCs w:val="24"/>
        </w:rPr>
        <w:t>т</w:t>
      </w:r>
      <w:r w:rsidRPr="00867C21">
        <w:rPr>
          <w:color w:val="000000"/>
          <w:spacing w:val="1"/>
          <w:sz w:val="24"/>
          <w:szCs w:val="24"/>
        </w:rPr>
        <w:t>н</w:t>
      </w:r>
      <w:r w:rsidRPr="00867C21">
        <w:rPr>
          <w:color w:val="000000"/>
          <w:sz w:val="24"/>
          <w:szCs w:val="24"/>
        </w:rPr>
        <w:t>о</w:t>
      </w:r>
      <w:r w:rsidRPr="00867C21">
        <w:rPr>
          <w:color w:val="000000"/>
          <w:w w:val="99"/>
          <w:sz w:val="24"/>
          <w:szCs w:val="24"/>
        </w:rPr>
        <w:t>ш</w:t>
      </w:r>
      <w:r w:rsidRPr="00867C21">
        <w:rPr>
          <w:color w:val="000000"/>
          <w:sz w:val="24"/>
          <w:szCs w:val="24"/>
        </w:rPr>
        <w:t>е</w:t>
      </w:r>
      <w:r w:rsidRPr="00867C21">
        <w:rPr>
          <w:color w:val="000000"/>
          <w:spacing w:val="1"/>
          <w:sz w:val="24"/>
          <w:szCs w:val="24"/>
        </w:rPr>
        <w:t>н</w:t>
      </w:r>
      <w:r w:rsidRPr="00867C21">
        <w:rPr>
          <w:color w:val="000000"/>
          <w:sz w:val="24"/>
          <w:szCs w:val="24"/>
        </w:rPr>
        <w:t>ие</w:t>
      </w:r>
      <w:r w:rsidRPr="00867C21">
        <w:rPr>
          <w:color w:val="000000"/>
          <w:spacing w:val="32"/>
          <w:sz w:val="24"/>
          <w:szCs w:val="24"/>
        </w:rPr>
        <w:t xml:space="preserve"> </w:t>
      </w:r>
      <w:r w:rsidRPr="00867C21">
        <w:rPr>
          <w:color w:val="000000"/>
          <w:sz w:val="24"/>
          <w:szCs w:val="24"/>
        </w:rPr>
        <w:t>к</w:t>
      </w:r>
      <w:r w:rsidRPr="00867C21">
        <w:rPr>
          <w:color w:val="000000"/>
          <w:spacing w:val="34"/>
          <w:sz w:val="24"/>
          <w:szCs w:val="24"/>
        </w:rPr>
        <w:t xml:space="preserve"> </w:t>
      </w:r>
      <w:r w:rsidRPr="00867C21">
        <w:rPr>
          <w:color w:val="000000"/>
          <w:sz w:val="24"/>
          <w:szCs w:val="24"/>
        </w:rPr>
        <w:t>собес</w:t>
      </w:r>
      <w:r w:rsidRPr="00867C21">
        <w:rPr>
          <w:color w:val="000000"/>
          <w:spacing w:val="-1"/>
          <w:sz w:val="24"/>
          <w:szCs w:val="24"/>
        </w:rPr>
        <w:t>е</w:t>
      </w:r>
      <w:r w:rsidRPr="00867C21">
        <w:rPr>
          <w:color w:val="000000"/>
          <w:sz w:val="24"/>
          <w:szCs w:val="24"/>
        </w:rPr>
        <w:t>д</w:t>
      </w:r>
      <w:r w:rsidRPr="00867C21">
        <w:rPr>
          <w:color w:val="000000"/>
          <w:w w:val="99"/>
          <w:sz w:val="24"/>
          <w:szCs w:val="24"/>
        </w:rPr>
        <w:t>н</w:t>
      </w:r>
      <w:r w:rsidRPr="00867C21">
        <w:rPr>
          <w:color w:val="000000"/>
          <w:spacing w:val="1"/>
          <w:w w:val="99"/>
          <w:sz w:val="24"/>
          <w:szCs w:val="24"/>
        </w:rPr>
        <w:t>и</w:t>
      </w:r>
      <w:r w:rsidRPr="00867C21">
        <w:rPr>
          <w:color w:val="000000"/>
          <w:spacing w:val="4"/>
          <w:sz w:val="24"/>
          <w:szCs w:val="24"/>
        </w:rPr>
        <w:t>к</w:t>
      </w:r>
      <w:r w:rsidRPr="00867C21">
        <w:rPr>
          <w:color w:val="000000"/>
          <w:sz w:val="24"/>
          <w:szCs w:val="24"/>
        </w:rPr>
        <w:t>у</w:t>
      </w:r>
      <w:r w:rsidRPr="00867C21">
        <w:rPr>
          <w:color w:val="000000"/>
          <w:spacing w:val="28"/>
          <w:sz w:val="24"/>
          <w:szCs w:val="24"/>
        </w:rPr>
        <w:t xml:space="preserve"> </w:t>
      </w:r>
      <w:r w:rsidRPr="00867C21">
        <w:rPr>
          <w:color w:val="000000"/>
          <w:w w:val="99"/>
          <w:sz w:val="24"/>
          <w:szCs w:val="24"/>
        </w:rPr>
        <w:t>и</w:t>
      </w:r>
      <w:r w:rsidRPr="00867C21">
        <w:rPr>
          <w:color w:val="000000"/>
          <w:spacing w:val="37"/>
          <w:sz w:val="24"/>
          <w:szCs w:val="24"/>
        </w:rPr>
        <w:t xml:space="preserve"> </w:t>
      </w:r>
      <w:r w:rsidRPr="00867C21">
        <w:rPr>
          <w:color w:val="000000"/>
          <w:sz w:val="24"/>
          <w:szCs w:val="24"/>
        </w:rPr>
        <w:t>в к</w:t>
      </w:r>
      <w:r w:rsidRPr="00867C21">
        <w:rPr>
          <w:color w:val="000000"/>
          <w:w w:val="99"/>
          <w:sz w:val="24"/>
          <w:szCs w:val="24"/>
        </w:rPr>
        <w:t>о</w:t>
      </w:r>
      <w:r w:rsidRPr="00867C21">
        <w:rPr>
          <w:color w:val="000000"/>
          <w:sz w:val="24"/>
          <w:szCs w:val="24"/>
        </w:rPr>
        <w:t>ррект</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z w:val="24"/>
          <w:szCs w:val="24"/>
        </w:rPr>
        <w:t xml:space="preserve"> форме фор</w:t>
      </w:r>
      <w:r w:rsidRPr="00867C21">
        <w:rPr>
          <w:color w:val="000000"/>
          <w:spacing w:val="1"/>
          <w:sz w:val="24"/>
          <w:szCs w:val="24"/>
        </w:rPr>
        <w:t>м</w:t>
      </w:r>
      <w:r w:rsidRPr="00867C21">
        <w:rPr>
          <w:color w:val="000000"/>
          <w:spacing w:val="-3"/>
          <w:sz w:val="24"/>
          <w:szCs w:val="24"/>
        </w:rPr>
        <w:t>у</w:t>
      </w:r>
      <w:r w:rsidRPr="00867C21">
        <w:rPr>
          <w:color w:val="000000"/>
          <w:sz w:val="24"/>
          <w:szCs w:val="24"/>
        </w:rPr>
        <w:t>л</w:t>
      </w:r>
      <w:r w:rsidRPr="00867C21">
        <w:rPr>
          <w:color w:val="000000"/>
          <w:w w:val="99"/>
          <w:sz w:val="24"/>
          <w:szCs w:val="24"/>
        </w:rPr>
        <w:t>и</w:t>
      </w:r>
      <w:r w:rsidRPr="00867C21">
        <w:rPr>
          <w:color w:val="000000"/>
          <w:sz w:val="24"/>
          <w:szCs w:val="24"/>
        </w:rPr>
        <w:t>ровать свои во</w:t>
      </w:r>
      <w:r w:rsidRPr="00867C21">
        <w:rPr>
          <w:color w:val="000000"/>
          <w:w w:val="99"/>
          <w:sz w:val="24"/>
          <w:szCs w:val="24"/>
        </w:rPr>
        <w:t>з</w:t>
      </w:r>
      <w:r w:rsidRPr="00867C21">
        <w:rPr>
          <w:color w:val="000000"/>
          <w:sz w:val="24"/>
          <w:szCs w:val="24"/>
        </w:rPr>
        <w:t>р</w:t>
      </w:r>
      <w:r w:rsidRPr="00867C21">
        <w:rPr>
          <w:color w:val="000000"/>
          <w:spacing w:val="1"/>
          <w:sz w:val="24"/>
          <w:szCs w:val="24"/>
        </w:rPr>
        <w:t>а</w:t>
      </w:r>
      <w:r w:rsidRPr="00867C21">
        <w:rPr>
          <w:color w:val="000000"/>
          <w:sz w:val="24"/>
          <w:szCs w:val="24"/>
        </w:rPr>
        <w:t>жен</w:t>
      </w:r>
      <w:r w:rsidRPr="00867C21">
        <w:rPr>
          <w:color w:val="000000"/>
          <w:spacing w:val="1"/>
          <w:sz w:val="24"/>
          <w:szCs w:val="24"/>
        </w:rPr>
        <w:t>и</w:t>
      </w:r>
      <w:r w:rsidRPr="00867C21">
        <w:rPr>
          <w:color w:val="000000"/>
          <w:sz w:val="24"/>
          <w:szCs w:val="24"/>
        </w:rPr>
        <w:t>я;</w:t>
      </w:r>
    </w:p>
    <w:p w:rsidR="00BC2F14" w:rsidRPr="00867C21" w:rsidRDefault="00BC2F14" w:rsidP="00BC2F14">
      <w:pPr>
        <w:spacing w:line="240" w:lineRule="exact"/>
        <w:rPr>
          <w:sz w:val="24"/>
          <w:szCs w:val="24"/>
        </w:rPr>
      </w:pPr>
    </w:p>
    <w:p w:rsidR="00BC2F14" w:rsidRPr="00867C21" w:rsidRDefault="00BC2F14" w:rsidP="00BC2F14">
      <w:pPr>
        <w:ind w:right="-19" w:firstLine="540"/>
        <w:jc w:val="both"/>
        <w:rPr>
          <w:sz w:val="24"/>
          <w:szCs w:val="24"/>
        </w:rPr>
      </w:pPr>
      <w:r w:rsidRPr="00867C21">
        <w:rPr>
          <w:color w:val="000000"/>
          <w:sz w:val="24"/>
          <w:szCs w:val="24"/>
        </w:rPr>
        <w:t>в</w:t>
      </w:r>
      <w:r w:rsidRPr="00867C21">
        <w:rPr>
          <w:color w:val="000000"/>
          <w:spacing w:val="71"/>
          <w:sz w:val="24"/>
          <w:szCs w:val="24"/>
        </w:rPr>
        <w:t xml:space="preserve"> </w:t>
      </w:r>
      <w:r w:rsidRPr="00867C21">
        <w:rPr>
          <w:color w:val="000000"/>
          <w:spacing w:val="2"/>
          <w:sz w:val="24"/>
          <w:szCs w:val="24"/>
        </w:rPr>
        <w:t>х</w:t>
      </w:r>
      <w:r w:rsidRPr="00867C21">
        <w:rPr>
          <w:color w:val="000000"/>
          <w:sz w:val="24"/>
          <w:szCs w:val="24"/>
        </w:rPr>
        <w:t>оде</w:t>
      </w:r>
      <w:r w:rsidRPr="00867C21">
        <w:rPr>
          <w:color w:val="000000"/>
          <w:spacing w:val="71"/>
          <w:sz w:val="24"/>
          <w:szCs w:val="24"/>
        </w:rPr>
        <w:t xml:space="preserve"> </w:t>
      </w:r>
      <w:r w:rsidRPr="00867C21">
        <w:rPr>
          <w:color w:val="000000"/>
          <w:sz w:val="24"/>
          <w:szCs w:val="24"/>
        </w:rPr>
        <w:t>д</w:t>
      </w:r>
      <w:r w:rsidRPr="00867C21">
        <w:rPr>
          <w:color w:val="000000"/>
          <w:spacing w:val="1"/>
          <w:w w:val="99"/>
          <w:sz w:val="24"/>
          <w:szCs w:val="24"/>
        </w:rPr>
        <w:t>и</w:t>
      </w:r>
      <w:r w:rsidRPr="00867C21">
        <w:rPr>
          <w:color w:val="000000"/>
          <w:sz w:val="24"/>
          <w:szCs w:val="24"/>
        </w:rPr>
        <w:t>ало</w:t>
      </w:r>
      <w:r w:rsidRPr="00867C21">
        <w:rPr>
          <w:color w:val="000000"/>
          <w:w w:val="99"/>
          <w:sz w:val="24"/>
          <w:szCs w:val="24"/>
        </w:rPr>
        <w:t>г</w:t>
      </w:r>
      <w:r w:rsidRPr="00867C21">
        <w:rPr>
          <w:color w:val="000000"/>
          <w:sz w:val="24"/>
          <w:szCs w:val="24"/>
        </w:rPr>
        <w:t>а</w:t>
      </w:r>
      <w:r w:rsidRPr="00867C21">
        <w:rPr>
          <w:color w:val="000000"/>
          <w:spacing w:val="70"/>
          <w:sz w:val="24"/>
          <w:szCs w:val="24"/>
        </w:rPr>
        <w:t xml:space="preserve"> </w:t>
      </w:r>
      <w:r w:rsidRPr="00867C21">
        <w:rPr>
          <w:color w:val="000000"/>
          <w:w w:val="99"/>
          <w:sz w:val="24"/>
          <w:szCs w:val="24"/>
        </w:rPr>
        <w:t>и</w:t>
      </w:r>
      <w:r w:rsidRPr="00867C21">
        <w:rPr>
          <w:color w:val="000000"/>
          <w:spacing w:val="73"/>
          <w:sz w:val="24"/>
          <w:szCs w:val="24"/>
        </w:rPr>
        <w:t xml:space="preserve"> </w:t>
      </w:r>
      <w:r w:rsidRPr="00867C21">
        <w:rPr>
          <w:color w:val="000000"/>
          <w:sz w:val="24"/>
          <w:szCs w:val="24"/>
        </w:rPr>
        <w:t>(</w:t>
      </w:r>
      <w:r w:rsidRPr="00867C21">
        <w:rPr>
          <w:color w:val="000000"/>
          <w:w w:val="99"/>
          <w:sz w:val="24"/>
          <w:szCs w:val="24"/>
        </w:rPr>
        <w:t>и</w:t>
      </w:r>
      <w:r w:rsidRPr="00867C21">
        <w:rPr>
          <w:color w:val="000000"/>
          <w:sz w:val="24"/>
          <w:szCs w:val="24"/>
        </w:rPr>
        <w:t>л</w:t>
      </w:r>
      <w:r w:rsidRPr="00867C21">
        <w:rPr>
          <w:color w:val="000000"/>
          <w:w w:val="99"/>
          <w:sz w:val="24"/>
          <w:szCs w:val="24"/>
        </w:rPr>
        <w:t>и</w:t>
      </w:r>
      <w:r w:rsidRPr="00867C21">
        <w:rPr>
          <w:color w:val="000000"/>
          <w:sz w:val="24"/>
          <w:szCs w:val="24"/>
        </w:rPr>
        <w:t>)</w:t>
      </w:r>
      <w:r w:rsidRPr="00867C21">
        <w:rPr>
          <w:color w:val="000000"/>
          <w:spacing w:val="71"/>
          <w:sz w:val="24"/>
          <w:szCs w:val="24"/>
        </w:rPr>
        <w:t xml:space="preserve"> </w:t>
      </w:r>
      <w:r w:rsidRPr="00867C21">
        <w:rPr>
          <w:color w:val="000000"/>
          <w:sz w:val="24"/>
          <w:szCs w:val="24"/>
        </w:rPr>
        <w:t>д</w:t>
      </w:r>
      <w:r w:rsidRPr="00867C21">
        <w:rPr>
          <w:color w:val="000000"/>
          <w:spacing w:val="1"/>
          <w:w w:val="99"/>
          <w:sz w:val="24"/>
          <w:szCs w:val="24"/>
        </w:rPr>
        <w:t>и</w:t>
      </w:r>
      <w:r w:rsidRPr="00867C21">
        <w:rPr>
          <w:color w:val="000000"/>
          <w:sz w:val="24"/>
          <w:szCs w:val="24"/>
        </w:rPr>
        <w:t>с</w:t>
      </w:r>
      <w:r w:rsidRPr="00867C21">
        <w:rPr>
          <w:color w:val="000000"/>
          <w:spacing w:val="2"/>
          <w:sz w:val="24"/>
          <w:szCs w:val="24"/>
        </w:rPr>
        <w:t>к</w:t>
      </w:r>
      <w:r w:rsidRPr="00867C21">
        <w:rPr>
          <w:color w:val="000000"/>
          <w:spacing w:val="-3"/>
          <w:sz w:val="24"/>
          <w:szCs w:val="24"/>
        </w:rPr>
        <w:t>у</w:t>
      </w:r>
      <w:r w:rsidRPr="00867C21">
        <w:rPr>
          <w:color w:val="000000"/>
          <w:spacing w:val="-1"/>
          <w:sz w:val="24"/>
          <w:szCs w:val="24"/>
        </w:rPr>
        <w:t>сс</w:t>
      </w:r>
      <w:r w:rsidRPr="00867C21">
        <w:rPr>
          <w:color w:val="000000"/>
          <w:sz w:val="24"/>
          <w:szCs w:val="24"/>
        </w:rPr>
        <w:t>ии</w:t>
      </w:r>
      <w:r w:rsidRPr="00867C21">
        <w:rPr>
          <w:color w:val="000000"/>
          <w:spacing w:val="73"/>
          <w:sz w:val="24"/>
          <w:szCs w:val="24"/>
        </w:rPr>
        <w:t xml:space="preserve"> </w:t>
      </w:r>
      <w:r w:rsidRPr="00867C21">
        <w:rPr>
          <w:color w:val="000000"/>
          <w:spacing w:val="1"/>
          <w:w w:val="99"/>
          <w:sz w:val="24"/>
          <w:szCs w:val="24"/>
        </w:rPr>
        <w:t>з</w:t>
      </w:r>
      <w:r w:rsidRPr="00867C21">
        <w:rPr>
          <w:color w:val="000000"/>
          <w:sz w:val="24"/>
          <w:szCs w:val="24"/>
        </w:rPr>
        <w:t>адав</w:t>
      </w:r>
      <w:r w:rsidRPr="00867C21">
        <w:rPr>
          <w:color w:val="000000"/>
          <w:spacing w:val="-1"/>
          <w:sz w:val="24"/>
          <w:szCs w:val="24"/>
        </w:rPr>
        <w:t>а</w:t>
      </w:r>
      <w:r w:rsidRPr="00867C21">
        <w:rPr>
          <w:color w:val="000000"/>
          <w:w w:val="99"/>
          <w:sz w:val="24"/>
          <w:szCs w:val="24"/>
        </w:rPr>
        <w:t>ть</w:t>
      </w:r>
      <w:r w:rsidRPr="00867C21">
        <w:rPr>
          <w:color w:val="000000"/>
          <w:spacing w:val="72"/>
          <w:sz w:val="24"/>
          <w:szCs w:val="24"/>
        </w:rPr>
        <w:t xml:space="preserve"> </w:t>
      </w:r>
      <w:r w:rsidRPr="00867C21">
        <w:rPr>
          <w:color w:val="000000"/>
          <w:sz w:val="24"/>
          <w:szCs w:val="24"/>
        </w:rPr>
        <w:t>вопросы</w:t>
      </w:r>
      <w:r w:rsidRPr="00867C21">
        <w:rPr>
          <w:color w:val="000000"/>
          <w:spacing w:val="71"/>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72"/>
          <w:sz w:val="24"/>
          <w:szCs w:val="24"/>
        </w:rPr>
        <w:t xml:space="preserve"> </w:t>
      </w:r>
      <w:r w:rsidRPr="00867C21">
        <w:rPr>
          <w:color w:val="000000"/>
          <w:spacing w:val="3"/>
          <w:sz w:val="24"/>
          <w:szCs w:val="24"/>
        </w:rPr>
        <w:t>с</w:t>
      </w:r>
      <w:r w:rsidRPr="00867C21">
        <w:rPr>
          <w:color w:val="000000"/>
          <w:spacing w:val="-3"/>
          <w:sz w:val="24"/>
          <w:szCs w:val="24"/>
        </w:rPr>
        <w:t>у</w:t>
      </w:r>
      <w:r w:rsidRPr="00867C21">
        <w:rPr>
          <w:color w:val="000000"/>
          <w:w w:val="99"/>
          <w:sz w:val="24"/>
          <w:szCs w:val="24"/>
        </w:rPr>
        <w:t>щ</w:t>
      </w:r>
      <w:r w:rsidRPr="00867C21">
        <w:rPr>
          <w:color w:val="000000"/>
          <w:spacing w:val="-1"/>
          <w:sz w:val="24"/>
          <w:szCs w:val="24"/>
        </w:rPr>
        <w:t>ес</w:t>
      </w:r>
      <w:r w:rsidRPr="00867C21">
        <w:rPr>
          <w:color w:val="000000"/>
          <w:w w:val="99"/>
          <w:sz w:val="24"/>
          <w:szCs w:val="24"/>
        </w:rPr>
        <w:t>т</w:t>
      </w:r>
      <w:r w:rsidRPr="00867C21">
        <w:rPr>
          <w:color w:val="000000"/>
          <w:spacing w:val="1"/>
          <w:sz w:val="24"/>
          <w:szCs w:val="24"/>
        </w:rPr>
        <w:t>в</w:t>
      </w:r>
      <w:r w:rsidRPr="00867C21">
        <w:rPr>
          <w:color w:val="000000"/>
          <w:sz w:val="24"/>
          <w:szCs w:val="24"/>
        </w:rPr>
        <w:t>у</w:t>
      </w:r>
      <w:r w:rsidRPr="00867C21">
        <w:rPr>
          <w:color w:val="000000"/>
          <w:spacing w:val="69"/>
          <w:sz w:val="24"/>
          <w:szCs w:val="24"/>
        </w:rPr>
        <w:t xml:space="preserve"> </w:t>
      </w:r>
      <w:r w:rsidRPr="00867C21">
        <w:rPr>
          <w:color w:val="000000"/>
          <w:sz w:val="24"/>
          <w:szCs w:val="24"/>
        </w:rPr>
        <w:t>об</w:t>
      </w:r>
      <w:r w:rsidRPr="00867C21">
        <w:rPr>
          <w:color w:val="000000"/>
          <w:spacing w:val="4"/>
          <w:sz w:val="24"/>
          <w:szCs w:val="24"/>
        </w:rPr>
        <w:t>с</w:t>
      </w:r>
      <w:r w:rsidRPr="00867C21">
        <w:rPr>
          <w:color w:val="000000"/>
          <w:spacing w:val="-4"/>
          <w:sz w:val="24"/>
          <w:szCs w:val="24"/>
        </w:rPr>
        <w:t>у</w:t>
      </w:r>
      <w:r w:rsidRPr="00867C21">
        <w:rPr>
          <w:color w:val="000000"/>
          <w:sz w:val="24"/>
          <w:szCs w:val="24"/>
        </w:rPr>
        <w:t>ж</w:t>
      </w:r>
      <w:r w:rsidRPr="00867C21">
        <w:rPr>
          <w:color w:val="000000"/>
          <w:spacing w:val="2"/>
          <w:sz w:val="24"/>
          <w:szCs w:val="24"/>
        </w:rPr>
        <w:t>д</w:t>
      </w:r>
      <w:r w:rsidRPr="00867C21">
        <w:rPr>
          <w:color w:val="000000"/>
          <w:sz w:val="24"/>
          <w:szCs w:val="24"/>
        </w:rPr>
        <w:t>а</w:t>
      </w:r>
      <w:r w:rsidRPr="00867C21">
        <w:rPr>
          <w:color w:val="000000"/>
          <w:spacing w:val="-1"/>
          <w:sz w:val="24"/>
          <w:szCs w:val="24"/>
        </w:rPr>
        <w:t>е</w:t>
      </w:r>
      <w:r w:rsidRPr="00867C21">
        <w:rPr>
          <w:color w:val="000000"/>
          <w:sz w:val="24"/>
          <w:szCs w:val="24"/>
        </w:rPr>
        <w:t>мо</w:t>
      </w:r>
      <w:r w:rsidRPr="00867C21">
        <w:rPr>
          <w:color w:val="000000"/>
          <w:w w:val="99"/>
          <w:sz w:val="24"/>
          <w:szCs w:val="24"/>
        </w:rPr>
        <w:t>й</w:t>
      </w:r>
      <w:r w:rsidRPr="00867C21">
        <w:rPr>
          <w:color w:val="000000"/>
          <w:spacing w:val="72"/>
          <w:sz w:val="24"/>
          <w:szCs w:val="24"/>
        </w:rPr>
        <w:t xml:space="preserve"> </w:t>
      </w:r>
      <w:r w:rsidRPr="00867C21">
        <w:rPr>
          <w:color w:val="000000"/>
          <w:sz w:val="24"/>
          <w:szCs w:val="24"/>
        </w:rPr>
        <w:t>те</w:t>
      </w:r>
      <w:r w:rsidRPr="00867C21">
        <w:rPr>
          <w:color w:val="000000"/>
          <w:spacing w:val="1"/>
          <w:sz w:val="24"/>
          <w:szCs w:val="24"/>
        </w:rPr>
        <w:t>м</w:t>
      </w:r>
      <w:r w:rsidRPr="00867C21">
        <w:rPr>
          <w:color w:val="000000"/>
          <w:sz w:val="24"/>
          <w:szCs w:val="24"/>
        </w:rPr>
        <w:t>ы</w:t>
      </w:r>
      <w:r w:rsidRPr="00867C21">
        <w:rPr>
          <w:color w:val="000000"/>
          <w:spacing w:val="73"/>
          <w:sz w:val="24"/>
          <w:szCs w:val="24"/>
        </w:rPr>
        <w:t xml:space="preserve"> </w:t>
      </w:r>
      <w:r w:rsidRPr="00867C21">
        <w:rPr>
          <w:color w:val="000000"/>
          <w:w w:val="99"/>
          <w:sz w:val="24"/>
          <w:szCs w:val="24"/>
        </w:rPr>
        <w:t>и</w:t>
      </w:r>
      <w:r w:rsidRPr="00867C21">
        <w:rPr>
          <w:color w:val="000000"/>
          <w:sz w:val="24"/>
          <w:szCs w:val="24"/>
        </w:rPr>
        <w:t xml:space="preserve"> выска</w:t>
      </w:r>
      <w:r w:rsidRPr="00867C21">
        <w:rPr>
          <w:color w:val="000000"/>
          <w:w w:val="99"/>
          <w:sz w:val="24"/>
          <w:szCs w:val="24"/>
        </w:rPr>
        <w:t>з</w:t>
      </w:r>
      <w:r w:rsidRPr="00867C21">
        <w:rPr>
          <w:color w:val="000000"/>
          <w:sz w:val="24"/>
          <w:szCs w:val="24"/>
        </w:rPr>
        <w:t>ыв</w:t>
      </w:r>
      <w:r w:rsidRPr="00867C21">
        <w:rPr>
          <w:color w:val="000000"/>
          <w:spacing w:val="-1"/>
          <w:sz w:val="24"/>
          <w:szCs w:val="24"/>
        </w:rPr>
        <w:t>а</w:t>
      </w:r>
      <w:r w:rsidRPr="00867C21">
        <w:rPr>
          <w:color w:val="000000"/>
          <w:sz w:val="24"/>
          <w:szCs w:val="24"/>
        </w:rPr>
        <w:t>ть</w:t>
      </w:r>
      <w:r w:rsidRPr="00867C21">
        <w:rPr>
          <w:color w:val="000000"/>
          <w:spacing w:val="29"/>
          <w:sz w:val="24"/>
          <w:szCs w:val="24"/>
        </w:rPr>
        <w:t xml:space="preserve"> </w:t>
      </w:r>
      <w:r w:rsidRPr="00867C21">
        <w:rPr>
          <w:color w:val="000000"/>
          <w:spacing w:val="1"/>
          <w:w w:val="99"/>
          <w:sz w:val="24"/>
          <w:szCs w:val="24"/>
        </w:rPr>
        <w:t>и</w:t>
      </w:r>
      <w:r w:rsidRPr="00867C21">
        <w:rPr>
          <w:color w:val="000000"/>
          <w:sz w:val="24"/>
          <w:szCs w:val="24"/>
        </w:rPr>
        <w:t>де</w:t>
      </w:r>
      <w:r w:rsidRPr="00867C21">
        <w:rPr>
          <w:color w:val="000000"/>
          <w:w w:val="99"/>
          <w:sz w:val="24"/>
          <w:szCs w:val="24"/>
        </w:rPr>
        <w:t>и</w:t>
      </w:r>
      <w:r w:rsidRPr="00867C21">
        <w:rPr>
          <w:color w:val="000000"/>
          <w:sz w:val="24"/>
          <w:szCs w:val="24"/>
        </w:rPr>
        <w:t>,</w:t>
      </w:r>
      <w:r w:rsidRPr="00867C21">
        <w:rPr>
          <w:color w:val="000000"/>
          <w:spacing w:val="29"/>
          <w:sz w:val="24"/>
          <w:szCs w:val="24"/>
        </w:rPr>
        <w:t xml:space="preserve"> </w:t>
      </w:r>
      <w:r w:rsidRPr="00867C21">
        <w:rPr>
          <w:color w:val="000000"/>
          <w:spacing w:val="1"/>
          <w:w w:val="99"/>
          <w:sz w:val="24"/>
          <w:szCs w:val="24"/>
        </w:rPr>
        <w:t>н</w:t>
      </w:r>
      <w:r w:rsidRPr="00867C21">
        <w:rPr>
          <w:color w:val="000000"/>
          <w:sz w:val="24"/>
          <w:szCs w:val="24"/>
        </w:rPr>
        <w:t>а</w:t>
      </w:r>
      <w:r w:rsidRPr="00867C21">
        <w:rPr>
          <w:color w:val="000000"/>
          <w:w w:val="99"/>
          <w:sz w:val="24"/>
          <w:szCs w:val="24"/>
        </w:rPr>
        <w:t>ц</w:t>
      </w:r>
      <w:r w:rsidRPr="00867C21">
        <w:rPr>
          <w:color w:val="000000"/>
          <w:sz w:val="24"/>
          <w:szCs w:val="24"/>
        </w:rPr>
        <w:t>еле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ые</w:t>
      </w:r>
      <w:r w:rsidRPr="00867C21">
        <w:rPr>
          <w:color w:val="000000"/>
          <w:spacing w:val="27"/>
          <w:sz w:val="24"/>
          <w:szCs w:val="24"/>
        </w:rPr>
        <w:t xml:space="preserve"> </w:t>
      </w:r>
      <w:r w:rsidRPr="00867C21">
        <w:rPr>
          <w:color w:val="000000"/>
          <w:spacing w:val="1"/>
          <w:w w:val="99"/>
          <w:sz w:val="24"/>
          <w:szCs w:val="24"/>
        </w:rPr>
        <w:t>н</w:t>
      </w:r>
      <w:r w:rsidRPr="00867C21">
        <w:rPr>
          <w:color w:val="000000"/>
          <w:spacing w:val="1"/>
          <w:sz w:val="24"/>
          <w:szCs w:val="24"/>
        </w:rPr>
        <w:t>а</w:t>
      </w:r>
      <w:r w:rsidRPr="00867C21">
        <w:rPr>
          <w:color w:val="000000"/>
          <w:spacing w:val="27"/>
          <w:sz w:val="24"/>
          <w:szCs w:val="24"/>
        </w:rPr>
        <w:t xml:space="preserve"> </w:t>
      </w:r>
      <w:r w:rsidRPr="00867C21">
        <w:rPr>
          <w:color w:val="000000"/>
          <w:sz w:val="24"/>
          <w:szCs w:val="24"/>
        </w:rPr>
        <w:t>ре</w:t>
      </w:r>
      <w:r w:rsidRPr="00867C21">
        <w:rPr>
          <w:color w:val="000000"/>
          <w:spacing w:val="2"/>
          <w:w w:val="99"/>
          <w:sz w:val="24"/>
          <w:szCs w:val="24"/>
        </w:rPr>
        <w:t>ш</w:t>
      </w:r>
      <w:r w:rsidRPr="00867C21">
        <w:rPr>
          <w:color w:val="000000"/>
          <w:sz w:val="24"/>
          <w:szCs w:val="24"/>
        </w:rPr>
        <w:t>ен</w:t>
      </w:r>
      <w:r w:rsidRPr="00867C21">
        <w:rPr>
          <w:color w:val="000000"/>
          <w:spacing w:val="1"/>
          <w:sz w:val="24"/>
          <w:szCs w:val="24"/>
        </w:rPr>
        <w:t>и</w:t>
      </w:r>
      <w:r w:rsidRPr="00867C21">
        <w:rPr>
          <w:color w:val="000000"/>
          <w:sz w:val="24"/>
          <w:szCs w:val="24"/>
        </w:rPr>
        <w:t>е</w:t>
      </w:r>
      <w:r w:rsidRPr="00867C21">
        <w:rPr>
          <w:color w:val="000000"/>
          <w:spacing w:val="28"/>
          <w:sz w:val="24"/>
          <w:szCs w:val="24"/>
        </w:rPr>
        <w:t xml:space="preserve"> </w:t>
      </w:r>
      <w:r w:rsidRPr="00867C21">
        <w:rPr>
          <w:color w:val="000000"/>
          <w:spacing w:val="1"/>
          <w:w w:val="99"/>
          <w:sz w:val="24"/>
          <w:szCs w:val="24"/>
        </w:rPr>
        <w:t>з</w:t>
      </w:r>
      <w:r w:rsidRPr="00867C21">
        <w:rPr>
          <w:color w:val="000000"/>
          <w:sz w:val="24"/>
          <w:szCs w:val="24"/>
        </w:rPr>
        <w:t>а</w:t>
      </w:r>
      <w:r w:rsidRPr="00867C21">
        <w:rPr>
          <w:color w:val="000000"/>
          <w:spacing w:val="5"/>
          <w:sz w:val="24"/>
          <w:szCs w:val="24"/>
        </w:rPr>
        <w:t>д</w:t>
      </w:r>
      <w:r w:rsidRPr="00867C21">
        <w:rPr>
          <w:color w:val="000000"/>
          <w:sz w:val="24"/>
          <w:szCs w:val="24"/>
        </w:rPr>
        <w:t>ачи</w:t>
      </w:r>
      <w:r w:rsidRPr="00867C21">
        <w:rPr>
          <w:color w:val="000000"/>
          <w:spacing w:val="28"/>
          <w:sz w:val="24"/>
          <w:szCs w:val="24"/>
        </w:rPr>
        <w:t xml:space="preserve"> </w:t>
      </w:r>
      <w:r w:rsidRPr="00867C21">
        <w:rPr>
          <w:color w:val="000000"/>
          <w:sz w:val="24"/>
          <w:szCs w:val="24"/>
        </w:rPr>
        <w:t>и</w:t>
      </w:r>
      <w:r w:rsidRPr="00867C21">
        <w:rPr>
          <w:color w:val="000000"/>
          <w:spacing w:val="30"/>
          <w:sz w:val="24"/>
          <w:szCs w:val="24"/>
        </w:rPr>
        <w:t xml:space="preserve"> </w:t>
      </w:r>
      <w:r w:rsidRPr="00867C21">
        <w:rPr>
          <w:color w:val="000000"/>
          <w:spacing w:val="1"/>
          <w:sz w:val="24"/>
          <w:szCs w:val="24"/>
        </w:rPr>
        <w:t>п</w:t>
      </w:r>
      <w:r w:rsidRPr="00867C21">
        <w:rPr>
          <w:color w:val="000000"/>
          <w:sz w:val="24"/>
          <w:szCs w:val="24"/>
        </w:rPr>
        <w:t>оддержани</w:t>
      </w:r>
      <w:r w:rsidRPr="00867C21">
        <w:rPr>
          <w:color w:val="000000"/>
          <w:spacing w:val="1"/>
          <w:sz w:val="24"/>
          <w:szCs w:val="24"/>
        </w:rPr>
        <w:t>е</w:t>
      </w:r>
      <w:r w:rsidRPr="00867C21">
        <w:rPr>
          <w:color w:val="000000"/>
          <w:spacing w:val="27"/>
          <w:sz w:val="24"/>
          <w:szCs w:val="24"/>
        </w:rPr>
        <w:t xml:space="preserve"> </w:t>
      </w:r>
      <w:r w:rsidRPr="00867C21">
        <w:rPr>
          <w:color w:val="000000"/>
          <w:sz w:val="24"/>
          <w:szCs w:val="24"/>
        </w:rPr>
        <w:t>благожела</w:t>
      </w:r>
      <w:r w:rsidRPr="00867C21">
        <w:rPr>
          <w:color w:val="000000"/>
          <w:w w:val="99"/>
          <w:sz w:val="24"/>
          <w:szCs w:val="24"/>
        </w:rPr>
        <w:t>т</w:t>
      </w:r>
      <w:r w:rsidRPr="00867C21">
        <w:rPr>
          <w:color w:val="000000"/>
          <w:spacing w:val="-1"/>
          <w:sz w:val="24"/>
          <w:szCs w:val="24"/>
        </w:rPr>
        <w:t>е</w:t>
      </w:r>
      <w:r w:rsidRPr="00867C21">
        <w:rPr>
          <w:color w:val="000000"/>
          <w:sz w:val="24"/>
          <w:szCs w:val="24"/>
        </w:rPr>
        <w:t>льнос</w:t>
      </w:r>
      <w:r w:rsidRPr="00867C21">
        <w:rPr>
          <w:color w:val="000000"/>
          <w:w w:val="99"/>
          <w:sz w:val="24"/>
          <w:szCs w:val="24"/>
        </w:rPr>
        <w:t>т</w:t>
      </w:r>
      <w:r w:rsidRPr="00867C21">
        <w:rPr>
          <w:color w:val="000000"/>
          <w:sz w:val="24"/>
          <w:szCs w:val="24"/>
        </w:rPr>
        <w:t>и</w:t>
      </w:r>
      <w:r w:rsidRPr="00867C21">
        <w:rPr>
          <w:color w:val="000000"/>
          <w:spacing w:val="29"/>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w:t>
      </w:r>
      <w:r w:rsidRPr="00867C21">
        <w:rPr>
          <w:color w:val="000000"/>
          <w:spacing w:val="1"/>
          <w:w w:val="99"/>
          <w:sz w:val="24"/>
          <w:szCs w:val="24"/>
        </w:rPr>
        <w:t>ни</w:t>
      </w:r>
      <w:r w:rsidRPr="00867C21">
        <w:rPr>
          <w:color w:val="000000"/>
          <w:sz w:val="24"/>
          <w:szCs w:val="24"/>
        </w:rPr>
        <w:t>я; со</w:t>
      </w:r>
      <w:r w:rsidRPr="00867C21">
        <w:rPr>
          <w:color w:val="000000"/>
          <w:w w:val="99"/>
          <w:sz w:val="24"/>
          <w:szCs w:val="24"/>
        </w:rPr>
        <w:t>п</w:t>
      </w:r>
      <w:r w:rsidRPr="00867C21">
        <w:rPr>
          <w:color w:val="000000"/>
          <w:sz w:val="24"/>
          <w:szCs w:val="24"/>
        </w:rPr>
        <w:t>остав</w:t>
      </w:r>
      <w:r w:rsidRPr="00867C21">
        <w:rPr>
          <w:color w:val="000000"/>
          <w:w w:val="99"/>
          <w:sz w:val="24"/>
          <w:szCs w:val="24"/>
        </w:rPr>
        <w:t>л</w:t>
      </w:r>
      <w:r w:rsidRPr="00867C21">
        <w:rPr>
          <w:color w:val="000000"/>
          <w:sz w:val="24"/>
          <w:szCs w:val="24"/>
        </w:rPr>
        <w:t>ять</w:t>
      </w:r>
      <w:r w:rsidRPr="00867C21">
        <w:rPr>
          <w:color w:val="000000"/>
          <w:spacing w:val="19"/>
          <w:sz w:val="24"/>
          <w:szCs w:val="24"/>
        </w:rPr>
        <w:t xml:space="preserve"> </w:t>
      </w:r>
      <w:r w:rsidRPr="00867C21">
        <w:rPr>
          <w:color w:val="000000"/>
          <w:sz w:val="24"/>
          <w:szCs w:val="24"/>
        </w:rPr>
        <w:t>сво</w:t>
      </w:r>
      <w:r w:rsidRPr="00867C21">
        <w:rPr>
          <w:color w:val="000000"/>
          <w:w w:val="99"/>
          <w:sz w:val="24"/>
          <w:szCs w:val="24"/>
        </w:rPr>
        <w:t>и</w:t>
      </w:r>
      <w:r w:rsidRPr="00867C21">
        <w:rPr>
          <w:color w:val="000000"/>
          <w:spacing w:val="19"/>
          <w:sz w:val="24"/>
          <w:szCs w:val="24"/>
        </w:rPr>
        <w:t xml:space="preserve"> </w:t>
      </w:r>
      <w:r w:rsidRPr="00867C21">
        <w:rPr>
          <w:color w:val="000000"/>
          <w:spacing w:val="1"/>
          <w:sz w:val="24"/>
          <w:szCs w:val="24"/>
        </w:rPr>
        <w:t>с</w:t>
      </w:r>
      <w:r w:rsidRPr="00867C21">
        <w:rPr>
          <w:color w:val="000000"/>
          <w:spacing w:val="-2"/>
          <w:sz w:val="24"/>
          <w:szCs w:val="24"/>
        </w:rPr>
        <w:t>у</w:t>
      </w:r>
      <w:r w:rsidRPr="00867C21">
        <w:rPr>
          <w:color w:val="000000"/>
          <w:sz w:val="24"/>
          <w:szCs w:val="24"/>
        </w:rPr>
        <w:t>жде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19"/>
          <w:sz w:val="24"/>
          <w:szCs w:val="24"/>
        </w:rPr>
        <w:t xml:space="preserve"> </w:t>
      </w:r>
      <w:r w:rsidRPr="00867C21">
        <w:rPr>
          <w:color w:val="000000"/>
          <w:sz w:val="24"/>
          <w:szCs w:val="24"/>
        </w:rPr>
        <w:t>с</w:t>
      </w:r>
      <w:r w:rsidRPr="00867C21">
        <w:rPr>
          <w:color w:val="000000"/>
          <w:spacing w:val="18"/>
          <w:sz w:val="24"/>
          <w:szCs w:val="24"/>
        </w:rPr>
        <w:t xml:space="preserve"> </w:t>
      </w:r>
      <w:r w:rsidRPr="00867C21">
        <w:rPr>
          <w:color w:val="000000"/>
          <w:spacing w:val="1"/>
          <w:sz w:val="24"/>
          <w:szCs w:val="24"/>
        </w:rPr>
        <w:t>с</w:t>
      </w:r>
      <w:r w:rsidRPr="00867C21">
        <w:rPr>
          <w:color w:val="000000"/>
          <w:spacing w:val="-4"/>
          <w:sz w:val="24"/>
          <w:szCs w:val="24"/>
        </w:rPr>
        <w:t>у</w:t>
      </w:r>
      <w:r w:rsidRPr="00867C21">
        <w:rPr>
          <w:color w:val="000000"/>
          <w:sz w:val="24"/>
          <w:szCs w:val="24"/>
        </w:rPr>
        <w:t>жде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ями</w:t>
      </w:r>
      <w:r w:rsidRPr="00867C21">
        <w:rPr>
          <w:color w:val="000000"/>
          <w:spacing w:val="20"/>
          <w:sz w:val="24"/>
          <w:szCs w:val="24"/>
        </w:rPr>
        <w:t xml:space="preserve"> </w:t>
      </w:r>
      <w:r w:rsidRPr="00867C21">
        <w:rPr>
          <w:color w:val="000000"/>
          <w:sz w:val="24"/>
          <w:szCs w:val="24"/>
        </w:rPr>
        <w:t>др</w:t>
      </w:r>
      <w:r w:rsidRPr="00867C21">
        <w:rPr>
          <w:color w:val="000000"/>
          <w:spacing w:val="-3"/>
          <w:sz w:val="24"/>
          <w:szCs w:val="24"/>
        </w:rPr>
        <w:t>у</w:t>
      </w:r>
      <w:r w:rsidRPr="00867C21">
        <w:rPr>
          <w:color w:val="000000"/>
          <w:spacing w:val="1"/>
          <w:sz w:val="24"/>
          <w:szCs w:val="24"/>
        </w:rPr>
        <w:t>ги</w:t>
      </w:r>
      <w:r w:rsidRPr="00867C21">
        <w:rPr>
          <w:color w:val="000000"/>
          <w:sz w:val="24"/>
          <w:szCs w:val="24"/>
        </w:rPr>
        <w:t>х</w:t>
      </w:r>
      <w:r w:rsidRPr="00867C21">
        <w:rPr>
          <w:color w:val="000000"/>
          <w:spacing w:val="23"/>
          <w:sz w:val="24"/>
          <w:szCs w:val="24"/>
        </w:rPr>
        <w:t xml:space="preserve"> </w:t>
      </w:r>
      <w:r w:rsidRPr="00867C21">
        <w:rPr>
          <w:color w:val="000000"/>
          <w:spacing w:val="-4"/>
          <w:sz w:val="24"/>
          <w:szCs w:val="24"/>
        </w:rPr>
        <w:t>у</w:t>
      </w:r>
      <w:r w:rsidRPr="00867C21">
        <w:rPr>
          <w:color w:val="000000"/>
          <w:sz w:val="24"/>
          <w:szCs w:val="24"/>
        </w:rPr>
        <w:t>час</w:t>
      </w:r>
      <w:r w:rsidRPr="00867C21">
        <w:rPr>
          <w:color w:val="000000"/>
          <w:w w:val="99"/>
          <w:sz w:val="24"/>
          <w:szCs w:val="24"/>
        </w:rPr>
        <w:t>т</w:t>
      </w:r>
      <w:r w:rsidRPr="00867C21">
        <w:rPr>
          <w:color w:val="000000"/>
          <w:spacing w:val="1"/>
          <w:sz w:val="24"/>
          <w:szCs w:val="24"/>
        </w:rPr>
        <w:t>ник</w:t>
      </w:r>
      <w:r w:rsidRPr="00867C21">
        <w:rPr>
          <w:color w:val="000000"/>
          <w:sz w:val="24"/>
          <w:szCs w:val="24"/>
        </w:rPr>
        <w:t>ов</w:t>
      </w:r>
      <w:r w:rsidRPr="00867C21">
        <w:rPr>
          <w:color w:val="000000"/>
          <w:spacing w:val="18"/>
          <w:sz w:val="24"/>
          <w:szCs w:val="24"/>
        </w:rPr>
        <w:t xml:space="preserve"> </w:t>
      </w:r>
      <w:r w:rsidRPr="00867C21">
        <w:rPr>
          <w:color w:val="000000"/>
          <w:spacing w:val="-1"/>
          <w:sz w:val="24"/>
          <w:szCs w:val="24"/>
        </w:rPr>
        <w:t>д</w:t>
      </w:r>
      <w:r w:rsidRPr="00867C21">
        <w:rPr>
          <w:color w:val="000000"/>
          <w:sz w:val="24"/>
          <w:szCs w:val="24"/>
        </w:rPr>
        <w:t>иалога,</w:t>
      </w:r>
      <w:r w:rsidRPr="00867C21">
        <w:rPr>
          <w:color w:val="000000"/>
          <w:spacing w:val="18"/>
          <w:sz w:val="24"/>
          <w:szCs w:val="24"/>
        </w:rPr>
        <w:t xml:space="preserve"> </w:t>
      </w:r>
      <w:r w:rsidRPr="00867C21">
        <w:rPr>
          <w:color w:val="000000"/>
          <w:sz w:val="24"/>
          <w:szCs w:val="24"/>
        </w:rPr>
        <w:t>об</w:t>
      </w:r>
      <w:r w:rsidRPr="00867C21">
        <w:rPr>
          <w:color w:val="000000"/>
          <w:spacing w:val="2"/>
          <w:sz w:val="24"/>
          <w:szCs w:val="24"/>
        </w:rPr>
        <w:t>н</w:t>
      </w:r>
      <w:r w:rsidRPr="00867C21">
        <w:rPr>
          <w:color w:val="000000"/>
          <w:sz w:val="24"/>
          <w:szCs w:val="24"/>
        </w:rPr>
        <w:t>а</w:t>
      </w:r>
      <w:r w:rsidRPr="00867C21">
        <w:rPr>
          <w:color w:val="000000"/>
          <w:spacing w:val="1"/>
          <w:sz w:val="24"/>
          <w:szCs w:val="24"/>
        </w:rPr>
        <w:t>р</w:t>
      </w:r>
      <w:r w:rsidRPr="00867C21">
        <w:rPr>
          <w:color w:val="000000"/>
          <w:spacing w:val="-4"/>
          <w:sz w:val="24"/>
          <w:szCs w:val="24"/>
        </w:rPr>
        <w:t>у</w:t>
      </w:r>
      <w:r w:rsidRPr="00867C21">
        <w:rPr>
          <w:color w:val="000000"/>
          <w:sz w:val="24"/>
          <w:szCs w:val="24"/>
        </w:rPr>
        <w:t>жива</w:t>
      </w:r>
      <w:r w:rsidRPr="00867C21">
        <w:rPr>
          <w:color w:val="000000"/>
          <w:w w:val="99"/>
          <w:sz w:val="24"/>
          <w:szCs w:val="24"/>
        </w:rPr>
        <w:t>т</w:t>
      </w:r>
      <w:r w:rsidRPr="00867C21">
        <w:rPr>
          <w:color w:val="000000"/>
          <w:sz w:val="24"/>
          <w:szCs w:val="24"/>
        </w:rPr>
        <w:t>ь</w:t>
      </w:r>
      <w:r w:rsidRPr="00867C21">
        <w:rPr>
          <w:color w:val="000000"/>
          <w:spacing w:val="19"/>
          <w:sz w:val="24"/>
          <w:szCs w:val="24"/>
        </w:rPr>
        <w:t xml:space="preserve"> </w:t>
      </w:r>
      <w:r w:rsidRPr="00867C21">
        <w:rPr>
          <w:color w:val="000000"/>
          <w:sz w:val="24"/>
          <w:szCs w:val="24"/>
        </w:rPr>
        <w:t>ра</w:t>
      </w:r>
      <w:r w:rsidRPr="00867C21">
        <w:rPr>
          <w:color w:val="000000"/>
          <w:w w:val="99"/>
          <w:sz w:val="24"/>
          <w:szCs w:val="24"/>
        </w:rPr>
        <w:t>зл</w:t>
      </w:r>
      <w:r w:rsidRPr="00867C21">
        <w:rPr>
          <w:color w:val="000000"/>
          <w:spacing w:val="2"/>
          <w:w w:val="99"/>
          <w:sz w:val="24"/>
          <w:szCs w:val="24"/>
        </w:rPr>
        <w:t>и</w:t>
      </w:r>
      <w:r w:rsidRPr="00867C21">
        <w:rPr>
          <w:color w:val="000000"/>
          <w:sz w:val="24"/>
          <w:szCs w:val="24"/>
        </w:rPr>
        <w:t>ч</w:t>
      </w:r>
      <w:r w:rsidRPr="00867C21">
        <w:rPr>
          <w:color w:val="000000"/>
          <w:w w:val="99"/>
          <w:sz w:val="24"/>
          <w:szCs w:val="24"/>
        </w:rPr>
        <w:t>и</w:t>
      </w:r>
      <w:r w:rsidRPr="00867C21">
        <w:rPr>
          <w:color w:val="000000"/>
          <w:sz w:val="24"/>
          <w:szCs w:val="24"/>
        </w:rPr>
        <w:t>е</w:t>
      </w:r>
      <w:r w:rsidRPr="00867C21">
        <w:rPr>
          <w:color w:val="000000"/>
          <w:spacing w:val="18"/>
          <w:sz w:val="24"/>
          <w:szCs w:val="24"/>
        </w:rPr>
        <w:t xml:space="preserve"> </w:t>
      </w:r>
      <w:r w:rsidRPr="00867C21">
        <w:rPr>
          <w:color w:val="000000"/>
          <w:w w:val="99"/>
          <w:sz w:val="24"/>
          <w:szCs w:val="24"/>
        </w:rPr>
        <w:t>и</w:t>
      </w:r>
      <w:r w:rsidRPr="00867C21">
        <w:rPr>
          <w:color w:val="000000"/>
          <w:sz w:val="24"/>
          <w:szCs w:val="24"/>
        </w:rPr>
        <w:t xml:space="preserve"> с</w:t>
      </w:r>
      <w:r w:rsidRPr="00867C21">
        <w:rPr>
          <w:color w:val="000000"/>
          <w:spacing w:val="1"/>
          <w:sz w:val="24"/>
          <w:szCs w:val="24"/>
        </w:rPr>
        <w:t>х</w:t>
      </w:r>
      <w:r w:rsidRPr="00867C21">
        <w:rPr>
          <w:color w:val="000000"/>
          <w:sz w:val="24"/>
          <w:szCs w:val="24"/>
        </w:rPr>
        <w:t xml:space="preserve">одство </w:t>
      </w:r>
      <w:r w:rsidRPr="00867C21">
        <w:rPr>
          <w:color w:val="000000"/>
          <w:spacing w:val="1"/>
          <w:w w:val="99"/>
          <w:sz w:val="24"/>
          <w:szCs w:val="24"/>
        </w:rPr>
        <w:t>п</w:t>
      </w:r>
      <w:r w:rsidRPr="00867C21">
        <w:rPr>
          <w:color w:val="000000"/>
          <w:sz w:val="24"/>
          <w:szCs w:val="24"/>
        </w:rPr>
        <w:t>о</w:t>
      </w:r>
      <w:r w:rsidRPr="00867C21">
        <w:rPr>
          <w:color w:val="000000"/>
          <w:spacing w:val="-1"/>
          <w:w w:val="99"/>
          <w:sz w:val="24"/>
          <w:szCs w:val="24"/>
        </w:rPr>
        <w:t>з</w:t>
      </w:r>
      <w:r w:rsidRPr="00867C21">
        <w:rPr>
          <w:color w:val="000000"/>
          <w:w w:val="99"/>
          <w:sz w:val="24"/>
          <w:szCs w:val="24"/>
        </w:rPr>
        <w:t>иций</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spacing w:val="3"/>
          <w:w w:val="99"/>
          <w:sz w:val="24"/>
          <w:szCs w:val="24"/>
        </w:rPr>
        <w:t>п</w:t>
      </w:r>
      <w:r w:rsidRPr="00867C21">
        <w:rPr>
          <w:color w:val="000000"/>
          <w:spacing w:val="-6"/>
          <w:sz w:val="24"/>
          <w:szCs w:val="24"/>
        </w:rPr>
        <w:t>у</w:t>
      </w:r>
      <w:r w:rsidRPr="00867C21">
        <w:rPr>
          <w:color w:val="000000"/>
          <w:sz w:val="24"/>
          <w:szCs w:val="24"/>
        </w:rPr>
        <w:t>б</w:t>
      </w:r>
      <w:r w:rsidRPr="00867C21">
        <w:rPr>
          <w:color w:val="000000"/>
          <w:w w:val="99"/>
          <w:sz w:val="24"/>
          <w:szCs w:val="24"/>
        </w:rPr>
        <w:t>ли</w:t>
      </w:r>
      <w:r w:rsidRPr="00867C21">
        <w:rPr>
          <w:color w:val="000000"/>
          <w:sz w:val="24"/>
          <w:szCs w:val="24"/>
        </w:rPr>
        <w:t>ч</w:t>
      </w:r>
      <w:r w:rsidRPr="00867C21">
        <w:rPr>
          <w:color w:val="000000"/>
          <w:spacing w:val="1"/>
          <w:w w:val="99"/>
          <w:sz w:val="24"/>
          <w:szCs w:val="24"/>
        </w:rPr>
        <w:t>н</w:t>
      </w:r>
      <w:r w:rsidRPr="00867C21">
        <w:rPr>
          <w:color w:val="000000"/>
          <w:sz w:val="24"/>
          <w:szCs w:val="24"/>
        </w:rPr>
        <w:t xml:space="preserve">о </w:t>
      </w:r>
      <w:r w:rsidRPr="00867C21">
        <w:rPr>
          <w:color w:val="000000"/>
          <w:spacing w:val="1"/>
          <w:w w:val="99"/>
          <w:sz w:val="24"/>
          <w:szCs w:val="24"/>
        </w:rPr>
        <w:t>п</w:t>
      </w:r>
      <w:r w:rsidRPr="00867C21">
        <w:rPr>
          <w:color w:val="000000"/>
          <w:sz w:val="24"/>
          <w:szCs w:val="24"/>
        </w:rPr>
        <w:t>редст</w:t>
      </w:r>
      <w:r w:rsidRPr="00867C21">
        <w:rPr>
          <w:color w:val="000000"/>
          <w:spacing w:val="-1"/>
          <w:sz w:val="24"/>
          <w:szCs w:val="24"/>
        </w:rPr>
        <w:t>а</w:t>
      </w:r>
      <w:r w:rsidRPr="00867C21">
        <w:rPr>
          <w:color w:val="000000"/>
          <w:sz w:val="24"/>
          <w:szCs w:val="24"/>
        </w:rPr>
        <w:t>влять</w:t>
      </w:r>
      <w:r w:rsidRPr="00867C21">
        <w:rPr>
          <w:color w:val="000000"/>
          <w:spacing w:val="1"/>
          <w:sz w:val="24"/>
          <w:szCs w:val="24"/>
        </w:rPr>
        <w:t xml:space="preserve"> </w:t>
      </w:r>
      <w:r w:rsidRPr="00867C21">
        <w:rPr>
          <w:color w:val="000000"/>
          <w:sz w:val="24"/>
          <w:szCs w:val="24"/>
        </w:rPr>
        <w:t>ре</w:t>
      </w:r>
      <w:r w:rsidRPr="00867C21">
        <w:rPr>
          <w:color w:val="000000"/>
          <w:spacing w:val="3"/>
          <w:sz w:val="24"/>
          <w:szCs w:val="24"/>
        </w:rPr>
        <w:t>з</w:t>
      </w:r>
      <w:r w:rsidRPr="00867C21">
        <w:rPr>
          <w:color w:val="000000"/>
          <w:spacing w:val="-4"/>
          <w:sz w:val="24"/>
          <w:szCs w:val="24"/>
        </w:rPr>
        <w:t>у</w:t>
      </w:r>
      <w:r w:rsidRPr="00867C21">
        <w:rPr>
          <w:color w:val="000000"/>
          <w:sz w:val="24"/>
          <w:szCs w:val="24"/>
        </w:rPr>
        <w:t>льтаты выпол</w:t>
      </w:r>
      <w:r w:rsidRPr="00867C21">
        <w:rPr>
          <w:color w:val="000000"/>
          <w:spacing w:val="1"/>
          <w:sz w:val="24"/>
          <w:szCs w:val="24"/>
        </w:rPr>
        <w:t>н</w:t>
      </w:r>
      <w:r w:rsidRPr="00867C21">
        <w:rPr>
          <w:color w:val="000000"/>
          <w:sz w:val="24"/>
          <w:szCs w:val="24"/>
        </w:rPr>
        <w:t>е</w:t>
      </w:r>
      <w:r w:rsidRPr="00867C21">
        <w:rPr>
          <w:color w:val="000000"/>
          <w:spacing w:val="1"/>
          <w:sz w:val="24"/>
          <w:szCs w:val="24"/>
        </w:rPr>
        <w:t>н</w:t>
      </w:r>
      <w:r w:rsidRPr="00867C21">
        <w:rPr>
          <w:color w:val="000000"/>
          <w:spacing w:val="-1"/>
          <w:sz w:val="24"/>
          <w:szCs w:val="24"/>
        </w:rPr>
        <w:t>н</w:t>
      </w:r>
      <w:r w:rsidRPr="00867C21">
        <w:rPr>
          <w:color w:val="000000"/>
          <w:sz w:val="24"/>
          <w:szCs w:val="24"/>
        </w:rPr>
        <w:t>ого иссл</w:t>
      </w:r>
      <w:r w:rsidRPr="00867C21">
        <w:rPr>
          <w:color w:val="000000"/>
          <w:spacing w:val="-1"/>
          <w:sz w:val="24"/>
          <w:szCs w:val="24"/>
        </w:rPr>
        <w:t>е</w:t>
      </w:r>
      <w:r w:rsidRPr="00867C21">
        <w:rPr>
          <w:color w:val="000000"/>
          <w:sz w:val="24"/>
          <w:szCs w:val="24"/>
        </w:rPr>
        <w:t>дов</w:t>
      </w:r>
      <w:r w:rsidRPr="00867C21">
        <w:rPr>
          <w:color w:val="000000"/>
          <w:spacing w:val="-1"/>
          <w:sz w:val="24"/>
          <w:szCs w:val="24"/>
        </w:rPr>
        <w:t>а</w:t>
      </w:r>
      <w:r w:rsidRPr="00867C21">
        <w:rPr>
          <w:color w:val="000000"/>
          <w:spacing w:val="1"/>
          <w:sz w:val="24"/>
          <w:szCs w:val="24"/>
        </w:rPr>
        <w:t>ни</w:t>
      </w:r>
      <w:r w:rsidRPr="00867C21">
        <w:rPr>
          <w:color w:val="000000"/>
          <w:sz w:val="24"/>
          <w:szCs w:val="24"/>
        </w:rPr>
        <w:t xml:space="preserve">я, </w:t>
      </w:r>
      <w:r w:rsidRPr="00867C21">
        <w:rPr>
          <w:color w:val="000000"/>
          <w:spacing w:val="1"/>
          <w:sz w:val="24"/>
          <w:szCs w:val="24"/>
        </w:rPr>
        <w:t>п</w:t>
      </w:r>
      <w:r w:rsidRPr="00867C21">
        <w:rPr>
          <w:color w:val="000000"/>
          <w:sz w:val="24"/>
          <w:szCs w:val="24"/>
        </w:rPr>
        <w:t>роек</w:t>
      </w:r>
      <w:r w:rsidRPr="00867C21">
        <w:rPr>
          <w:color w:val="000000"/>
          <w:w w:val="99"/>
          <w:sz w:val="24"/>
          <w:szCs w:val="24"/>
        </w:rPr>
        <w:t>т</w:t>
      </w:r>
      <w:r w:rsidRPr="00867C21">
        <w:rPr>
          <w:color w:val="000000"/>
          <w:sz w:val="24"/>
          <w:szCs w:val="24"/>
        </w:rPr>
        <w:t>а;</w:t>
      </w:r>
    </w:p>
    <w:p w:rsidR="00BC2F14" w:rsidRPr="00867C21" w:rsidRDefault="00BC2F14" w:rsidP="00BC2F14">
      <w:pPr>
        <w:spacing w:line="240" w:lineRule="exact"/>
        <w:rPr>
          <w:sz w:val="24"/>
          <w:szCs w:val="24"/>
        </w:rPr>
      </w:pPr>
    </w:p>
    <w:p w:rsidR="00BC2F14" w:rsidRPr="00867C21" w:rsidRDefault="00BC2F14" w:rsidP="00BC2F14">
      <w:pPr>
        <w:ind w:right="-15" w:firstLine="540"/>
        <w:jc w:val="both"/>
        <w:rPr>
          <w:sz w:val="24"/>
          <w:szCs w:val="24"/>
        </w:rPr>
      </w:pPr>
      <w:r w:rsidRPr="00867C21">
        <w:rPr>
          <w:color w:val="000000"/>
          <w:sz w:val="24"/>
          <w:szCs w:val="24"/>
        </w:rPr>
        <w:t>с</w:t>
      </w:r>
      <w:r w:rsidRPr="00867C21">
        <w:rPr>
          <w:color w:val="000000"/>
          <w:spacing w:val="-1"/>
          <w:sz w:val="24"/>
          <w:szCs w:val="24"/>
        </w:rPr>
        <w:t>ам</w:t>
      </w:r>
      <w:r w:rsidRPr="00867C21">
        <w:rPr>
          <w:color w:val="000000"/>
          <w:sz w:val="24"/>
          <w:szCs w:val="24"/>
        </w:rPr>
        <w:t>остоятел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о</w:t>
      </w:r>
      <w:r w:rsidRPr="00867C21">
        <w:rPr>
          <w:color w:val="000000"/>
          <w:spacing w:val="28"/>
          <w:sz w:val="24"/>
          <w:szCs w:val="24"/>
        </w:rPr>
        <w:t xml:space="preserve"> </w:t>
      </w:r>
      <w:r w:rsidRPr="00867C21">
        <w:rPr>
          <w:color w:val="000000"/>
          <w:sz w:val="24"/>
          <w:szCs w:val="24"/>
        </w:rPr>
        <w:t>выб</w:t>
      </w:r>
      <w:r w:rsidRPr="00867C21">
        <w:rPr>
          <w:color w:val="000000"/>
          <w:spacing w:val="1"/>
          <w:w w:val="99"/>
          <w:sz w:val="24"/>
          <w:szCs w:val="24"/>
        </w:rPr>
        <w:t>и</w:t>
      </w:r>
      <w:r w:rsidRPr="00867C21">
        <w:rPr>
          <w:color w:val="000000"/>
          <w:spacing w:val="2"/>
          <w:sz w:val="24"/>
          <w:szCs w:val="24"/>
        </w:rPr>
        <w:t>р</w:t>
      </w:r>
      <w:r w:rsidRPr="00867C21">
        <w:rPr>
          <w:color w:val="000000"/>
          <w:sz w:val="24"/>
          <w:szCs w:val="24"/>
        </w:rPr>
        <w:t>ать</w:t>
      </w:r>
      <w:r w:rsidRPr="00867C21">
        <w:rPr>
          <w:color w:val="000000"/>
          <w:spacing w:val="29"/>
          <w:sz w:val="24"/>
          <w:szCs w:val="24"/>
        </w:rPr>
        <w:t xml:space="preserve"> </w:t>
      </w:r>
      <w:r w:rsidRPr="00867C21">
        <w:rPr>
          <w:color w:val="000000"/>
          <w:sz w:val="24"/>
          <w:szCs w:val="24"/>
        </w:rPr>
        <w:t>форма</w:t>
      </w:r>
      <w:r w:rsidRPr="00867C21">
        <w:rPr>
          <w:color w:val="000000"/>
          <w:w w:val="99"/>
          <w:sz w:val="24"/>
          <w:szCs w:val="24"/>
        </w:rPr>
        <w:t>т</w:t>
      </w:r>
      <w:r w:rsidRPr="00867C21">
        <w:rPr>
          <w:color w:val="000000"/>
          <w:spacing w:val="29"/>
          <w:sz w:val="24"/>
          <w:szCs w:val="24"/>
        </w:rPr>
        <w:t xml:space="preserve"> </w:t>
      </w:r>
      <w:r w:rsidRPr="00867C21">
        <w:rPr>
          <w:color w:val="000000"/>
          <w:spacing w:val="2"/>
          <w:sz w:val="24"/>
          <w:szCs w:val="24"/>
        </w:rPr>
        <w:t>вы</w:t>
      </w:r>
      <w:r w:rsidRPr="00867C21">
        <w:rPr>
          <w:color w:val="000000"/>
          <w:sz w:val="24"/>
          <w:szCs w:val="24"/>
        </w:rPr>
        <w:t>с</w:t>
      </w:r>
      <w:r w:rsidRPr="00867C21">
        <w:rPr>
          <w:color w:val="000000"/>
          <w:spacing w:val="2"/>
          <w:w w:val="99"/>
          <w:sz w:val="24"/>
          <w:szCs w:val="24"/>
        </w:rPr>
        <w:t>т</w:t>
      </w:r>
      <w:r w:rsidRPr="00867C21">
        <w:rPr>
          <w:color w:val="000000"/>
          <w:spacing w:val="-2"/>
          <w:sz w:val="24"/>
          <w:szCs w:val="24"/>
        </w:rPr>
        <w:t>у</w:t>
      </w:r>
      <w:r w:rsidRPr="00867C21">
        <w:rPr>
          <w:color w:val="000000"/>
          <w:sz w:val="24"/>
          <w:szCs w:val="24"/>
        </w:rPr>
        <w:t>пле</w:t>
      </w:r>
      <w:r w:rsidRPr="00867C21">
        <w:rPr>
          <w:color w:val="000000"/>
          <w:spacing w:val="1"/>
          <w:sz w:val="24"/>
          <w:szCs w:val="24"/>
        </w:rPr>
        <w:t>ни</w:t>
      </w:r>
      <w:r w:rsidRPr="00867C21">
        <w:rPr>
          <w:color w:val="000000"/>
          <w:sz w:val="24"/>
          <w:szCs w:val="24"/>
        </w:rPr>
        <w:t>я</w:t>
      </w:r>
      <w:r w:rsidRPr="00867C21">
        <w:rPr>
          <w:color w:val="000000"/>
          <w:spacing w:val="28"/>
          <w:sz w:val="24"/>
          <w:szCs w:val="24"/>
        </w:rPr>
        <w:t xml:space="preserve"> </w:t>
      </w:r>
      <w:r w:rsidRPr="00867C21">
        <w:rPr>
          <w:color w:val="000000"/>
          <w:sz w:val="24"/>
          <w:szCs w:val="24"/>
        </w:rPr>
        <w:t>с</w:t>
      </w:r>
      <w:r w:rsidRPr="00867C21">
        <w:rPr>
          <w:color w:val="000000"/>
          <w:spacing w:val="33"/>
          <w:sz w:val="24"/>
          <w:szCs w:val="24"/>
        </w:rPr>
        <w:t xml:space="preserve"> </w:t>
      </w:r>
      <w:r w:rsidRPr="00867C21">
        <w:rPr>
          <w:color w:val="000000"/>
          <w:spacing w:val="-3"/>
          <w:sz w:val="24"/>
          <w:szCs w:val="24"/>
        </w:rPr>
        <w:t>у</w:t>
      </w:r>
      <w:r w:rsidRPr="00867C21">
        <w:rPr>
          <w:color w:val="000000"/>
          <w:sz w:val="24"/>
          <w:szCs w:val="24"/>
        </w:rPr>
        <w:t>че</w:t>
      </w:r>
      <w:r w:rsidRPr="00867C21">
        <w:rPr>
          <w:color w:val="000000"/>
          <w:w w:val="99"/>
          <w:sz w:val="24"/>
          <w:szCs w:val="24"/>
        </w:rPr>
        <w:t>т</w:t>
      </w:r>
      <w:r w:rsidRPr="00867C21">
        <w:rPr>
          <w:color w:val="000000"/>
          <w:sz w:val="24"/>
          <w:szCs w:val="24"/>
        </w:rPr>
        <w:t>ом</w:t>
      </w:r>
      <w:r w:rsidRPr="00867C21">
        <w:rPr>
          <w:color w:val="000000"/>
          <w:spacing w:val="27"/>
          <w:sz w:val="24"/>
          <w:szCs w:val="24"/>
        </w:rPr>
        <w:t xml:space="preserve"> </w:t>
      </w:r>
      <w:r w:rsidRPr="00867C21">
        <w:rPr>
          <w:color w:val="000000"/>
          <w:spacing w:val="1"/>
          <w:w w:val="99"/>
          <w:sz w:val="24"/>
          <w:szCs w:val="24"/>
        </w:rPr>
        <w:t>з</w:t>
      </w:r>
      <w:r w:rsidRPr="00867C21">
        <w:rPr>
          <w:color w:val="000000"/>
          <w:sz w:val="24"/>
          <w:szCs w:val="24"/>
        </w:rPr>
        <w:t>адач</w:t>
      </w:r>
      <w:r w:rsidRPr="00867C21">
        <w:rPr>
          <w:color w:val="000000"/>
          <w:spacing w:val="30"/>
          <w:sz w:val="24"/>
          <w:szCs w:val="24"/>
        </w:rPr>
        <w:t xml:space="preserve"> </w:t>
      </w:r>
      <w:r w:rsidRPr="00867C21">
        <w:rPr>
          <w:color w:val="000000"/>
          <w:spacing w:val="1"/>
          <w:sz w:val="24"/>
          <w:szCs w:val="24"/>
        </w:rPr>
        <w:t>п</w:t>
      </w:r>
      <w:r w:rsidRPr="00867C21">
        <w:rPr>
          <w:color w:val="000000"/>
          <w:sz w:val="24"/>
          <w:szCs w:val="24"/>
        </w:rPr>
        <w:t>ре</w:t>
      </w:r>
      <w:r w:rsidRPr="00867C21">
        <w:rPr>
          <w:color w:val="000000"/>
          <w:w w:val="99"/>
          <w:sz w:val="24"/>
          <w:szCs w:val="24"/>
        </w:rPr>
        <w:t>з</w:t>
      </w:r>
      <w:r w:rsidRPr="00867C21">
        <w:rPr>
          <w:color w:val="000000"/>
          <w:sz w:val="24"/>
          <w:szCs w:val="24"/>
        </w:rPr>
        <w:t>ен</w:t>
      </w:r>
      <w:r w:rsidRPr="00867C21">
        <w:rPr>
          <w:color w:val="000000"/>
          <w:spacing w:val="1"/>
          <w:w w:val="99"/>
          <w:sz w:val="24"/>
          <w:szCs w:val="24"/>
        </w:rPr>
        <w:t>т</w:t>
      </w:r>
      <w:r w:rsidRPr="00867C21">
        <w:rPr>
          <w:color w:val="000000"/>
          <w:sz w:val="24"/>
          <w:szCs w:val="24"/>
        </w:rPr>
        <w:t>ац</w:t>
      </w:r>
      <w:r w:rsidRPr="00867C21">
        <w:rPr>
          <w:color w:val="000000"/>
          <w:spacing w:val="1"/>
          <w:sz w:val="24"/>
          <w:szCs w:val="24"/>
        </w:rPr>
        <w:t>и</w:t>
      </w:r>
      <w:r w:rsidRPr="00867C21">
        <w:rPr>
          <w:color w:val="000000"/>
          <w:sz w:val="24"/>
          <w:szCs w:val="24"/>
        </w:rPr>
        <w:t>и</w:t>
      </w:r>
      <w:r w:rsidRPr="00867C21">
        <w:rPr>
          <w:color w:val="000000"/>
          <w:spacing w:val="29"/>
          <w:sz w:val="24"/>
          <w:szCs w:val="24"/>
        </w:rPr>
        <w:t xml:space="preserve"> </w:t>
      </w:r>
      <w:r w:rsidRPr="00867C21">
        <w:rPr>
          <w:color w:val="000000"/>
          <w:sz w:val="24"/>
          <w:szCs w:val="24"/>
        </w:rPr>
        <w:t>и</w:t>
      </w:r>
      <w:r w:rsidRPr="00867C21">
        <w:rPr>
          <w:color w:val="000000"/>
          <w:spacing w:val="30"/>
          <w:sz w:val="24"/>
          <w:szCs w:val="24"/>
        </w:rPr>
        <w:t xml:space="preserve"> </w:t>
      </w:r>
      <w:r w:rsidRPr="00867C21">
        <w:rPr>
          <w:color w:val="000000"/>
          <w:sz w:val="24"/>
          <w:szCs w:val="24"/>
        </w:rPr>
        <w:t>ос</w:t>
      </w:r>
      <w:r w:rsidRPr="00867C21">
        <w:rPr>
          <w:color w:val="000000"/>
          <w:w w:val="99"/>
          <w:sz w:val="24"/>
          <w:szCs w:val="24"/>
        </w:rPr>
        <w:t>о</w:t>
      </w:r>
      <w:r w:rsidRPr="00867C21">
        <w:rPr>
          <w:color w:val="000000"/>
          <w:sz w:val="24"/>
          <w:szCs w:val="24"/>
        </w:rPr>
        <w:t>бе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ост</w:t>
      </w:r>
      <w:r w:rsidRPr="00867C21">
        <w:rPr>
          <w:color w:val="000000"/>
          <w:spacing w:val="-3"/>
          <w:sz w:val="24"/>
          <w:szCs w:val="24"/>
        </w:rPr>
        <w:t>е</w:t>
      </w:r>
      <w:r w:rsidRPr="00867C21">
        <w:rPr>
          <w:color w:val="000000"/>
          <w:w w:val="99"/>
          <w:sz w:val="24"/>
          <w:szCs w:val="24"/>
        </w:rPr>
        <w:t>й</w:t>
      </w:r>
      <w:r w:rsidRPr="00867C21">
        <w:rPr>
          <w:color w:val="000000"/>
          <w:sz w:val="24"/>
          <w:szCs w:val="24"/>
        </w:rPr>
        <w:t xml:space="preserve"> </w:t>
      </w:r>
      <w:r w:rsidRPr="00867C21">
        <w:rPr>
          <w:color w:val="000000"/>
          <w:spacing w:val="1"/>
          <w:sz w:val="24"/>
          <w:szCs w:val="24"/>
        </w:rPr>
        <w:t>а</w:t>
      </w:r>
      <w:r w:rsidRPr="00867C21">
        <w:rPr>
          <w:color w:val="000000"/>
          <w:spacing w:val="-4"/>
          <w:sz w:val="24"/>
          <w:szCs w:val="24"/>
        </w:rPr>
        <w:t>у</w:t>
      </w:r>
      <w:r w:rsidRPr="00867C21">
        <w:rPr>
          <w:color w:val="000000"/>
          <w:sz w:val="24"/>
          <w:szCs w:val="24"/>
        </w:rPr>
        <w:t>д</w:t>
      </w:r>
      <w:r w:rsidRPr="00867C21">
        <w:rPr>
          <w:color w:val="000000"/>
          <w:spacing w:val="1"/>
          <w:w w:val="99"/>
          <w:sz w:val="24"/>
          <w:szCs w:val="24"/>
        </w:rPr>
        <w:t>и</w:t>
      </w:r>
      <w:r w:rsidRPr="00867C21">
        <w:rPr>
          <w:color w:val="000000"/>
          <w:sz w:val="24"/>
          <w:szCs w:val="24"/>
        </w:rPr>
        <w:t>тор</w:t>
      </w:r>
      <w:r w:rsidRPr="00867C21">
        <w:rPr>
          <w:color w:val="000000"/>
          <w:spacing w:val="1"/>
          <w:w w:val="99"/>
          <w:sz w:val="24"/>
          <w:szCs w:val="24"/>
        </w:rPr>
        <w:t>и</w:t>
      </w:r>
      <w:r w:rsidRPr="00867C21">
        <w:rPr>
          <w:color w:val="000000"/>
          <w:w w:val="99"/>
          <w:sz w:val="24"/>
          <w:szCs w:val="24"/>
        </w:rPr>
        <w:t>и</w:t>
      </w:r>
      <w:r w:rsidRPr="00867C21">
        <w:rPr>
          <w:color w:val="000000"/>
          <w:spacing w:val="51"/>
          <w:sz w:val="24"/>
          <w:szCs w:val="24"/>
        </w:rPr>
        <w:t xml:space="preserve"> </w:t>
      </w:r>
      <w:r w:rsidRPr="00867C21">
        <w:rPr>
          <w:color w:val="000000"/>
          <w:w w:val="99"/>
          <w:sz w:val="24"/>
          <w:szCs w:val="24"/>
        </w:rPr>
        <w:t>и</w:t>
      </w:r>
      <w:r w:rsidRPr="00867C21">
        <w:rPr>
          <w:color w:val="000000"/>
          <w:spacing w:val="51"/>
          <w:sz w:val="24"/>
          <w:szCs w:val="24"/>
        </w:rPr>
        <w:t xml:space="preserve"> </w:t>
      </w:r>
      <w:r w:rsidRPr="00867C21">
        <w:rPr>
          <w:color w:val="000000"/>
          <w:sz w:val="24"/>
          <w:szCs w:val="24"/>
        </w:rPr>
        <w:t>в</w:t>
      </w:r>
      <w:r w:rsidRPr="00867C21">
        <w:rPr>
          <w:color w:val="000000"/>
          <w:spacing w:val="50"/>
          <w:sz w:val="24"/>
          <w:szCs w:val="24"/>
        </w:rPr>
        <w:t xml:space="preserve"> </w:t>
      </w:r>
      <w:r w:rsidRPr="00867C21">
        <w:rPr>
          <w:color w:val="000000"/>
          <w:sz w:val="24"/>
          <w:szCs w:val="24"/>
        </w:rPr>
        <w:t>соотв</w:t>
      </w:r>
      <w:r w:rsidRPr="00867C21">
        <w:rPr>
          <w:color w:val="000000"/>
          <w:spacing w:val="-1"/>
          <w:sz w:val="24"/>
          <w:szCs w:val="24"/>
        </w:rPr>
        <w:t>е</w:t>
      </w:r>
      <w:r w:rsidRPr="00867C21">
        <w:rPr>
          <w:color w:val="000000"/>
          <w:sz w:val="24"/>
          <w:szCs w:val="24"/>
        </w:rPr>
        <w:t>тств</w:t>
      </w:r>
      <w:r w:rsidRPr="00867C21">
        <w:rPr>
          <w:color w:val="000000"/>
          <w:w w:val="99"/>
          <w:sz w:val="24"/>
          <w:szCs w:val="24"/>
        </w:rPr>
        <w:t>ии</w:t>
      </w:r>
      <w:r w:rsidRPr="00867C21">
        <w:rPr>
          <w:color w:val="000000"/>
          <w:spacing w:val="51"/>
          <w:sz w:val="24"/>
          <w:szCs w:val="24"/>
        </w:rPr>
        <w:t xml:space="preserve"> </w:t>
      </w:r>
      <w:r w:rsidRPr="00867C21">
        <w:rPr>
          <w:color w:val="000000"/>
          <w:spacing w:val="1"/>
          <w:sz w:val="24"/>
          <w:szCs w:val="24"/>
        </w:rPr>
        <w:t>с</w:t>
      </w:r>
      <w:r w:rsidRPr="00867C21">
        <w:rPr>
          <w:color w:val="000000"/>
          <w:spacing w:val="49"/>
          <w:sz w:val="24"/>
          <w:szCs w:val="24"/>
        </w:rPr>
        <w:t xml:space="preserve"> </w:t>
      </w:r>
      <w:r w:rsidRPr="00867C21">
        <w:rPr>
          <w:color w:val="000000"/>
          <w:spacing w:val="1"/>
          <w:w w:val="99"/>
          <w:sz w:val="24"/>
          <w:szCs w:val="24"/>
        </w:rPr>
        <w:t>ни</w:t>
      </w:r>
      <w:r w:rsidRPr="00867C21">
        <w:rPr>
          <w:color w:val="000000"/>
          <w:sz w:val="24"/>
          <w:szCs w:val="24"/>
        </w:rPr>
        <w:t>м</w:t>
      </w:r>
      <w:r w:rsidRPr="00867C21">
        <w:rPr>
          <w:color w:val="000000"/>
          <w:spacing w:val="49"/>
          <w:sz w:val="24"/>
          <w:szCs w:val="24"/>
        </w:rPr>
        <w:t xml:space="preserve"> </w:t>
      </w:r>
      <w:r w:rsidRPr="00867C21">
        <w:rPr>
          <w:color w:val="000000"/>
          <w:sz w:val="24"/>
          <w:szCs w:val="24"/>
        </w:rPr>
        <w:t>сос</w:t>
      </w:r>
      <w:r w:rsidRPr="00867C21">
        <w:rPr>
          <w:color w:val="000000"/>
          <w:w w:val="99"/>
          <w:sz w:val="24"/>
          <w:szCs w:val="24"/>
        </w:rPr>
        <w:t>т</w:t>
      </w:r>
      <w:r w:rsidRPr="00867C21">
        <w:rPr>
          <w:color w:val="000000"/>
          <w:spacing w:val="-1"/>
          <w:sz w:val="24"/>
          <w:szCs w:val="24"/>
        </w:rPr>
        <w:t>а</w:t>
      </w:r>
      <w:r w:rsidRPr="00867C21">
        <w:rPr>
          <w:color w:val="000000"/>
          <w:sz w:val="24"/>
          <w:szCs w:val="24"/>
        </w:rPr>
        <w:t>вля</w:t>
      </w:r>
      <w:r w:rsidRPr="00867C21">
        <w:rPr>
          <w:color w:val="000000"/>
          <w:w w:val="99"/>
          <w:sz w:val="24"/>
          <w:szCs w:val="24"/>
        </w:rPr>
        <w:t>т</w:t>
      </w:r>
      <w:r w:rsidRPr="00867C21">
        <w:rPr>
          <w:color w:val="000000"/>
          <w:sz w:val="24"/>
          <w:szCs w:val="24"/>
        </w:rPr>
        <w:t>ь</w:t>
      </w:r>
      <w:r w:rsidRPr="00867C21">
        <w:rPr>
          <w:color w:val="000000"/>
          <w:spacing w:val="54"/>
          <w:sz w:val="24"/>
          <w:szCs w:val="24"/>
        </w:rPr>
        <w:t xml:space="preserve"> </w:t>
      </w:r>
      <w:r w:rsidRPr="00867C21">
        <w:rPr>
          <w:color w:val="000000"/>
          <w:spacing w:val="-4"/>
          <w:sz w:val="24"/>
          <w:szCs w:val="24"/>
        </w:rPr>
        <w:t>у</w:t>
      </w:r>
      <w:r w:rsidRPr="00867C21">
        <w:rPr>
          <w:color w:val="000000"/>
          <w:spacing w:val="-1"/>
          <w:sz w:val="24"/>
          <w:szCs w:val="24"/>
        </w:rPr>
        <w:t>с</w:t>
      </w:r>
      <w:r w:rsidRPr="00867C21">
        <w:rPr>
          <w:color w:val="000000"/>
          <w:w w:val="99"/>
          <w:sz w:val="24"/>
          <w:szCs w:val="24"/>
        </w:rPr>
        <w:t>т</w:t>
      </w:r>
      <w:r w:rsidRPr="00867C21">
        <w:rPr>
          <w:color w:val="000000"/>
          <w:spacing w:val="1"/>
          <w:sz w:val="24"/>
          <w:szCs w:val="24"/>
        </w:rPr>
        <w:t>н</w:t>
      </w:r>
      <w:r w:rsidRPr="00867C21">
        <w:rPr>
          <w:color w:val="000000"/>
          <w:sz w:val="24"/>
          <w:szCs w:val="24"/>
        </w:rPr>
        <w:t>ые</w:t>
      </w:r>
      <w:r w:rsidRPr="00867C21">
        <w:rPr>
          <w:color w:val="000000"/>
          <w:spacing w:val="49"/>
          <w:sz w:val="24"/>
          <w:szCs w:val="24"/>
        </w:rPr>
        <w:t xml:space="preserve"> </w:t>
      </w:r>
      <w:r w:rsidRPr="00867C21">
        <w:rPr>
          <w:color w:val="000000"/>
          <w:sz w:val="24"/>
          <w:szCs w:val="24"/>
        </w:rPr>
        <w:t>и</w:t>
      </w:r>
      <w:r w:rsidRPr="00867C21">
        <w:rPr>
          <w:color w:val="000000"/>
          <w:spacing w:val="51"/>
          <w:sz w:val="24"/>
          <w:szCs w:val="24"/>
        </w:rPr>
        <w:t xml:space="preserve"> </w:t>
      </w:r>
      <w:r w:rsidRPr="00867C21">
        <w:rPr>
          <w:color w:val="000000"/>
          <w:spacing w:val="1"/>
          <w:sz w:val="24"/>
          <w:szCs w:val="24"/>
        </w:rPr>
        <w:t>пи</w:t>
      </w:r>
      <w:r w:rsidRPr="00867C21">
        <w:rPr>
          <w:color w:val="000000"/>
          <w:sz w:val="24"/>
          <w:szCs w:val="24"/>
        </w:rPr>
        <w:t>сьм</w:t>
      </w:r>
      <w:r w:rsidRPr="00867C21">
        <w:rPr>
          <w:color w:val="000000"/>
          <w:spacing w:val="-1"/>
          <w:sz w:val="24"/>
          <w:szCs w:val="24"/>
        </w:rPr>
        <w:t>е</w:t>
      </w:r>
      <w:r w:rsidRPr="00867C21">
        <w:rPr>
          <w:color w:val="000000"/>
          <w:spacing w:val="1"/>
          <w:sz w:val="24"/>
          <w:szCs w:val="24"/>
        </w:rPr>
        <w:t>нн</w:t>
      </w:r>
      <w:r w:rsidRPr="00867C21">
        <w:rPr>
          <w:color w:val="000000"/>
          <w:sz w:val="24"/>
          <w:szCs w:val="24"/>
        </w:rPr>
        <w:t>ые</w:t>
      </w:r>
      <w:r w:rsidRPr="00867C21">
        <w:rPr>
          <w:color w:val="000000"/>
          <w:spacing w:val="49"/>
          <w:sz w:val="24"/>
          <w:szCs w:val="24"/>
        </w:rPr>
        <w:t xml:space="preserve"> </w:t>
      </w:r>
      <w:r w:rsidRPr="00867C21">
        <w:rPr>
          <w:color w:val="000000"/>
          <w:w w:val="99"/>
          <w:sz w:val="24"/>
          <w:szCs w:val="24"/>
        </w:rPr>
        <w:t>т</w:t>
      </w:r>
      <w:r w:rsidRPr="00867C21">
        <w:rPr>
          <w:color w:val="000000"/>
          <w:sz w:val="24"/>
          <w:szCs w:val="24"/>
        </w:rPr>
        <w:t>екс</w:t>
      </w:r>
      <w:r w:rsidRPr="00867C21">
        <w:rPr>
          <w:color w:val="000000"/>
          <w:w w:val="99"/>
          <w:sz w:val="24"/>
          <w:szCs w:val="24"/>
        </w:rPr>
        <w:t>т</w:t>
      </w:r>
      <w:r w:rsidRPr="00867C21">
        <w:rPr>
          <w:color w:val="000000"/>
          <w:sz w:val="24"/>
          <w:szCs w:val="24"/>
        </w:rPr>
        <w:t>ы</w:t>
      </w:r>
      <w:r w:rsidRPr="00867C21">
        <w:rPr>
          <w:color w:val="000000"/>
          <w:spacing w:val="49"/>
          <w:sz w:val="24"/>
          <w:szCs w:val="24"/>
        </w:rPr>
        <w:t xml:space="preserve"> </w:t>
      </w:r>
      <w:r w:rsidRPr="00867C21">
        <w:rPr>
          <w:color w:val="000000"/>
          <w:sz w:val="24"/>
          <w:szCs w:val="24"/>
        </w:rPr>
        <w:t>с</w:t>
      </w:r>
      <w:r w:rsidRPr="00867C21">
        <w:rPr>
          <w:color w:val="000000"/>
          <w:spacing w:val="50"/>
          <w:sz w:val="24"/>
          <w:szCs w:val="24"/>
        </w:rPr>
        <w:t xml:space="preserve"> </w:t>
      </w:r>
      <w:r w:rsidRPr="00867C21">
        <w:rPr>
          <w:color w:val="000000"/>
          <w:spacing w:val="1"/>
          <w:sz w:val="24"/>
          <w:szCs w:val="24"/>
        </w:rPr>
        <w:t>и</w:t>
      </w:r>
      <w:r w:rsidRPr="00867C21">
        <w:rPr>
          <w:color w:val="000000"/>
          <w:sz w:val="24"/>
          <w:szCs w:val="24"/>
        </w:rPr>
        <w:t>спол</w:t>
      </w:r>
      <w:r w:rsidRPr="00867C21">
        <w:rPr>
          <w:color w:val="000000"/>
          <w:spacing w:val="1"/>
          <w:w w:val="99"/>
          <w:sz w:val="24"/>
          <w:szCs w:val="24"/>
        </w:rPr>
        <w:t>ьз</w:t>
      </w:r>
      <w:r w:rsidRPr="00867C21">
        <w:rPr>
          <w:color w:val="000000"/>
          <w:sz w:val="24"/>
          <w:szCs w:val="24"/>
        </w:rPr>
        <w:t>ов</w:t>
      </w:r>
      <w:r w:rsidRPr="00867C21">
        <w:rPr>
          <w:color w:val="000000"/>
          <w:spacing w:val="-1"/>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 xml:space="preserve">ем </w:t>
      </w:r>
      <w:r w:rsidRPr="00867C21">
        <w:rPr>
          <w:color w:val="000000"/>
          <w:w w:val="99"/>
          <w:sz w:val="24"/>
          <w:szCs w:val="24"/>
        </w:rPr>
        <w:t>и</w:t>
      </w:r>
      <w:r w:rsidRPr="00867C21">
        <w:rPr>
          <w:color w:val="000000"/>
          <w:sz w:val="24"/>
          <w:szCs w:val="24"/>
        </w:rPr>
        <w:t>л</w:t>
      </w:r>
      <w:r w:rsidRPr="00867C21">
        <w:rPr>
          <w:color w:val="000000"/>
          <w:w w:val="99"/>
          <w:sz w:val="24"/>
          <w:szCs w:val="24"/>
        </w:rPr>
        <w:t>л</w:t>
      </w:r>
      <w:r w:rsidRPr="00867C21">
        <w:rPr>
          <w:color w:val="000000"/>
          <w:spacing w:val="1"/>
          <w:w w:val="99"/>
          <w:sz w:val="24"/>
          <w:szCs w:val="24"/>
        </w:rPr>
        <w:t>ю</w:t>
      </w:r>
      <w:r w:rsidRPr="00867C21">
        <w:rPr>
          <w:color w:val="000000"/>
          <w:sz w:val="24"/>
          <w:szCs w:val="24"/>
        </w:rPr>
        <w:t>страт</w:t>
      </w:r>
      <w:r w:rsidRPr="00867C21">
        <w:rPr>
          <w:color w:val="000000"/>
          <w:spacing w:val="1"/>
          <w:w w:val="99"/>
          <w:sz w:val="24"/>
          <w:szCs w:val="24"/>
        </w:rPr>
        <w:t>и</w:t>
      </w:r>
      <w:r w:rsidRPr="00867C21">
        <w:rPr>
          <w:color w:val="000000"/>
          <w:spacing w:val="-2"/>
          <w:sz w:val="24"/>
          <w:szCs w:val="24"/>
        </w:rPr>
        <w:t>в</w:t>
      </w:r>
      <w:r w:rsidRPr="00867C21">
        <w:rPr>
          <w:color w:val="000000"/>
          <w:sz w:val="24"/>
          <w:szCs w:val="24"/>
        </w:rPr>
        <w:t>ных</w:t>
      </w:r>
      <w:r w:rsidRPr="00867C21">
        <w:rPr>
          <w:color w:val="000000"/>
          <w:spacing w:val="2"/>
          <w:sz w:val="24"/>
          <w:szCs w:val="24"/>
        </w:rPr>
        <w:t xml:space="preserve"> </w:t>
      </w:r>
      <w:r w:rsidRPr="00867C21">
        <w:rPr>
          <w:color w:val="000000"/>
          <w:sz w:val="24"/>
          <w:szCs w:val="24"/>
        </w:rPr>
        <w:t>м</w:t>
      </w:r>
      <w:r w:rsidRPr="00867C21">
        <w:rPr>
          <w:color w:val="000000"/>
          <w:spacing w:val="-1"/>
          <w:sz w:val="24"/>
          <w:szCs w:val="24"/>
        </w:rPr>
        <w:t>а</w:t>
      </w:r>
      <w:r w:rsidRPr="00867C21">
        <w:rPr>
          <w:color w:val="000000"/>
          <w:sz w:val="24"/>
          <w:szCs w:val="24"/>
        </w:rPr>
        <w:t>те</w:t>
      </w:r>
      <w:r w:rsidRPr="00867C21">
        <w:rPr>
          <w:color w:val="000000"/>
          <w:spacing w:val="-2"/>
          <w:sz w:val="24"/>
          <w:szCs w:val="24"/>
        </w:rPr>
        <w:t>р</w:t>
      </w:r>
      <w:r w:rsidRPr="00867C21">
        <w:rPr>
          <w:color w:val="000000"/>
          <w:w w:val="99"/>
          <w:sz w:val="24"/>
          <w:szCs w:val="24"/>
        </w:rPr>
        <w:t>и</w:t>
      </w:r>
      <w:r w:rsidRPr="00867C21">
        <w:rPr>
          <w:color w:val="000000"/>
          <w:sz w:val="24"/>
          <w:szCs w:val="24"/>
        </w:rPr>
        <w:t>алов.</w:t>
      </w:r>
    </w:p>
    <w:p w:rsidR="00BC2F14" w:rsidRPr="00867C21" w:rsidRDefault="00BC2F14" w:rsidP="00BC2F14">
      <w:pPr>
        <w:ind w:right="-54"/>
        <w:rPr>
          <w:sz w:val="24"/>
          <w:szCs w:val="24"/>
        </w:rPr>
      </w:pPr>
      <w:r w:rsidRPr="00867C21">
        <w:rPr>
          <w:color w:val="000000"/>
          <w:sz w:val="24"/>
          <w:szCs w:val="24"/>
        </w:rPr>
        <w:t>4.3.5.</w:t>
      </w:r>
      <w:r w:rsidRPr="00867C21">
        <w:rPr>
          <w:color w:val="000000"/>
          <w:spacing w:val="126"/>
          <w:sz w:val="24"/>
          <w:szCs w:val="24"/>
        </w:rPr>
        <w:t xml:space="preserve"> </w:t>
      </w:r>
      <w:r w:rsidRPr="00867C21">
        <w:rPr>
          <w:color w:val="000000"/>
          <w:sz w:val="24"/>
          <w:szCs w:val="24"/>
        </w:rPr>
        <w:t>У</w:t>
      </w:r>
      <w:r w:rsidRPr="00867C21">
        <w:rPr>
          <w:color w:val="000000"/>
          <w:spacing w:val="128"/>
          <w:sz w:val="24"/>
          <w:szCs w:val="24"/>
        </w:rPr>
        <w:t xml:space="preserve"> </w:t>
      </w:r>
      <w:r w:rsidRPr="00867C21">
        <w:rPr>
          <w:color w:val="000000"/>
          <w:sz w:val="24"/>
          <w:szCs w:val="24"/>
        </w:rPr>
        <w:t>о</w:t>
      </w:r>
      <w:r w:rsidRPr="00867C21">
        <w:rPr>
          <w:color w:val="000000"/>
          <w:spacing w:val="2"/>
          <w:sz w:val="24"/>
          <w:szCs w:val="24"/>
        </w:rPr>
        <w:t>б</w:t>
      </w:r>
      <w:r w:rsidRPr="00867C21">
        <w:rPr>
          <w:color w:val="000000"/>
          <w:spacing w:val="-3"/>
          <w:sz w:val="24"/>
          <w:szCs w:val="24"/>
        </w:rPr>
        <w:t>у</w:t>
      </w:r>
      <w:r w:rsidRPr="00867C21">
        <w:rPr>
          <w:color w:val="000000"/>
          <w:spacing w:val="-1"/>
          <w:sz w:val="24"/>
          <w:szCs w:val="24"/>
        </w:rPr>
        <w:t>ча</w:t>
      </w:r>
      <w:r w:rsidRPr="00867C21">
        <w:rPr>
          <w:color w:val="000000"/>
          <w:spacing w:val="1"/>
          <w:sz w:val="24"/>
          <w:szCs w:val="24"/>
        </w:rPr>
        <w:t>ю</w:t>
      </w:r>
      <w:r w:rsidRPr="00867C21">
        <w:rPr>
          <w:color w:val="000000"/>
          <w:sz w:val="24"/>
          <w:szCs w:val="24"/>
        </w:rPr>
        <w:t>ще</w:t>
      </w:r>
      <w:r w:rsidRPr="00867C21">
        <w:rPr>
          <w:color w:val="000000"/>
          <w:w w:val="99"/>
          <w:sz w:val="24"/>
          <w:szCs w:val="24"/>
        </w:rPr>
        <w:t>г</w:t>
      </w:r>
      <w:r w:rsidRPr="00867C21">
        <w:rPr>
          <w:color w:val="000000"/>
          <w:sz w:val="24"/>
          <w:szCs w:val="24"/>
        </w:rPr>
        <w:t>ося</w:t>
      </w:r>
      <w:r w:rsidRPr="00867C21">
        <w:rPr>
          <w:color w:val="000000"/>
          <w:spacing w:val="126"/>
          <w:sz w:val="24"/>
          <w:szCs w:val="24"/>
        </w:rPr>
        <w:t xml:space="preserve"> </w:t>
      </w:r>
      <w:r w:rsidRPr="00867C21">
        <w:rPr>
          <w:color w:val="000000"/>
          <w:spacing w:val="5"/>
          <w:sz w:val="24"/>
          <w:szCs w:val="24"/>
        </w:rPr>
        <w:t>б</w:t>
      </w:r>
      <w:r w:rsidRPr="00867C21">
        <w:rPr>
          <w:color w:val="000000"/>
          <w:spacing w:val="-6"/>
          <w:sz w:val="24"/>
          <w:szCs w:val="24"/>
        </w:rPr>
        <w:t>у</w:t>
      </w:r>
      <w:r w:rsidRPr="00867C21">
        <w:rPr>
          <w:color w:val="000000"/>
          <w:spacing w:val="4"/>
          <w:sz w:val="24"/>
          <w:szCs w:val="24"/>
        </w:rPr>
        <w:t>д</w:t>
      </w:r>
      <w:r w:rsidRPr="00867C21">
        <w:rPr>
          <w:color w:val="000000"/>
          <w:spacing w:val="-4"/>
          <w:sz w:val="24"/>
          <w:szCs w:val="24"/>
        </w:rPr>
        <w:t>у</w:t>
      </w:r>
      <w:r w:rsidRPr="00867C21">
        <w:rPr>
          <w:color w:val="000000"/>
          <w:w w:val="99"/>
          <w:sz w:val="24"/>
          <w:szCs w:val="24"/>
        </w:rPr>
        <w:t>т</w:t>
      </w:r>
      <w:r w:rsidRPr="00867C21">
        <w:rPr>
          <w:color w:val="000000"/>
          <w:spacing w:val="127"/>
          <w:sz w:val="24"/>
          <w:szCs w:val="24"/>
        </w:rPr>
        <w:t xml:space="preserve"> </w:t>
      </w:r>
      <w:r w:rsidRPr="00867C21">
        <w:rPr>
          <w:color w:val="000000"/>
          <w:sz w:val="24"/>
          <w:szCs w:val="24"/>
        </w:rPr>
        <w:t>сфо</w:t>
      </w:r>
      <w:r w:rsidRPr="00867C21">
        <w:rPr>
          <w:color w:val="000000"/>
          <w:spacing w:val="2"/>
          <w:sz w:val="24"/>
          <w:szCs w:val="24"/>
        </w:rPr>
        <w:t>р</w:t>
      </w:r>
      <w:r w:rsidRPr="00867C21">
        <w:rPr>
          <w:color w:val="000000"/>
          <w:spacing w:val="1"/>
          <w:sz w:val="24"/>
          <w:szCs w:val="24"/>
        </w:rPr>
        <w:t>м</w:t>
      </w:r>
      <w:r w:rsidRPr="00867C21">
        <w:rPr>
          <w:color w:val="000000"/>
          <w:sz w:val="24"/>
          <w:szCs w:val="24"/>
        </w:rPr>
        <w:t>ированы</w:t>
      </w:r>
      <w:r w:rsidRPr="00867C21">
        <w:rPr>
          <w:color w:val="000000"/>
          <w:spacing w:val="129"/>
          <w:sz w:val="24"/>
          <w:szCs w:val="24"/>
        </w:rPr>
        <w:t xml:space="preserve"> </w:t>
      </w:r>
      <w:r w:rsidRPr="00867C21">
        <w:rPr>
          <w:color w:val="000000"/>
          <w:spacing w:val="-2"/>
          <w:sz w:val="24"/>
          <w:szCs w:val="24"/>
        </w:rPr>
        <w:t>у</w:t>
      </w:r>
      <w:r w:rsidRPr="00867C21">
        <w:rPr>
          <w:color w:val="000000"/>
          <w:spacing w:val="-1"/>
          <w:sz w:val="24"/>
          <w:szCs w:val="24"/>
        </w:rPr>
        <w:t>ме</w:t>
      </w:r>
      <w:r w:rsidRPr="00867C21">
        <w:rPr>
          <w:color w:val="000000"/>
          <w:sz w:val="24"/>
          <w:szCs w:val="24"/>
        </w:rPr>
        <w:t>ния</w:t>
      </w:r>
      <w:r w:rsidRPr="00867C21">
        <w:rPr>
          <w:color w:val="000000"/>
          <w:spacing w:val="127"/>
          <w:sz w:val="24"/>
          <w:szCs w:val="24"/>
        </w:rPr>
        <w:t xml:space="preserve"> </w:t>
      </w:r>
      <w:r w:rsidRPr="00867C21">
        <w:rPr>
          <w:color w:val="000000"/>
          <w:sz w:val="24"/>
          <w:szCs w:val="24"/>
        </w:rPr>
        <w:t>с</w:t>
      </w:r>
      <w:r w:rsidRPr="00867C21">
        <w:rPr>
          <w:color w:val="000000"/>
          <w:spacing w:val="-1"/>
          <w:sz w:val="24"/>
          <w:szCs w:val="24"/>
        </w:rPr>
        <w:t>а</w:t>
      </w:r>
      <w:r w:rsidRPr="00867C21">
        <w:rPr>
          <w:color w:val="000000"/>
          <w:spacing w:val="1"/>
          <w:sz w:val="24"/>
          <w:szCs w:val="24"/>
        </w:rPr>
        <w:t>м</w:t>
      </w:r>
      <w:r w:rsidRPr="00867C21">
        <w:rPr>
          <w:color w:val="000000"/>
          <w:sz w:val="24"/>
          <w:szCs w:val="24"/>
        </w:rPr>
        <w:t>оорган</w:t>
      </w:r>
      <w:r w:rsidRPr="00867C21">
        <w:rPr>
          <w:color w:val="000000"/>
          <w:spacing w:val="1"/>
          <w:sz w:val="24"/>
          <w:szCs w:val="24"/>
        </w:rPr>
        <w:t>и</w:t>
      </w:r>
      <w:r w:rsidRPr="00867C21">
        <w:rPr>
          <w:color w:val="000000"/>
          <w:spacing w:val="1"/>
          <w:w w:val="99"/>
          <w:sz w:val="24"/>
          <w:szCs w:val="24"/>
        </w:rPr>
        <w:t>з</w:t>
      </w:r>
      <w:r w:rsidRPr="00867C21">
        <w:rPr>
          <w:color w:val="000000"/>
          <w:sz w:val="24"/>
          <w:szCs w:val="24"/>
        </w:rPr>
        <w:t>а</w:t>
      </w:r>
      <w:r w:rsidRPr="00867C21">
        <w:rPr>
          <w:color w:val="000000"/>
          <w:spacing w:val="-1"/>
          <w:sz w:val="24"/>
          <w:szCs w:val="24"/>
        </w:rPr>
        <w:t>ц</w:t>
      </w:r>
      <w:r w:rsidRPr="00867C21">
        <w:rPr>
          <w:color w:val="000000"/>
          <w:sz w:val="24"/>
          <w:szCs w:val="24"/>
        </w:rPr>
        <w:t>ии</w:t>
      </w:r>
      <w:r w:rsidRPr="00867C21">
        <w:rPr>
          <w:color w:val="000000"/>
          <w:spacing w:val="125"/>
          <w:sz w:val="24"/>
          <w:szCs w:val="24"/>
        </w:rPr>
        <w:t xml:space="preserve"> </w:t>
      </w:r>
      <w:r w:rsidRPr="00867C21">
        <w:rPr>
          <w:color w:val="000000"/>
          <w:spacing w:val="1"/>
          <w:sz w:val="24"/>
          <w:szCs w:val="24"/>
        </w:rPr>
        <w:t>к</w:t>
      </w:r>
      <w:r w:rsidRPr="00867C21">
        <w:rPr>
          <w:color w:val="000000"/>
          <w:sz w:val="24"/>
          <w:szCs w:val="24"/>
        </w:rPr>
        <w:t>ак</w:t>
      </w:r>
      <w:r w:rsidRPr="00867C21">
        <w:rPr>
          <w:color w:val="000000"/>
          <w:spacing w:val="128"/>
          <w:sz w:val="24"/>
          <w:szCs w:val="24"/>
        </w:rPr>
        <w:t xml:space="preserve"> </w:t>
      </w:r>
      <w:r w:rsidRPr="00867C21">
        <w:rPr>
          <w:color w:val="000000"/>
          <w:sz w:val="24"/>
          <w:szCs w:val="24"/>
        </w:rPr>
        <w:t>ч</w:t>
      </w:r>
      <w:r w:rsidRPr="00867C21">
        <w:rPr>
          <w:color w:val="000000"/>
          <w:spacing w:val="-1"/>
          <w:sz w:val="24"/>
          <w:szCs w:val="24"/>
        </w:rPr>
        <w:t>ас</w:t>
      </w:r>
      <w:r w:rsidRPr="00867C21">
        <w:rPr>
          <w:color w:val="000000"/>
          <w:sz w:val="24"/>
          <w:szCs w:val="24"/>
        </w:rPr>
        <w:t>т</w:t>
      </w:r>
      <w:r w:rsidRPr="00867C21">
        <w:rPr>
          <w:color w:val="000000"/>
          <w:w w:val="99"/>
          <w:sz w:val="24"/>
          <w:szCs w:val="24"/>
        </w:rPr>
        <w:t>и</w:t>
      </w:r>
      <w:r w:rsidRPr="00867C21">
        <w:rPr>
          <w:color w:val="000000"/>
          <w:sz w:val="24"/>
          <w:szCs w:val="24"/>
        </w:rPr>
        <w:t xml:space="preserve"> ре</w:t>
      </w:r>
      <w:r w:rsidRPr="00867C21">
        <w:rPr>
          <w:color w:val="000000"/>
          <w:spacing w:val="1"/>
          <w:w w:val="99"/>
          <w:sz w:val="24"/>
          <w:szCs w:val="24"/>
        </w:rPr>
        <w:t>г</w:t>
      </w:r>
      <w:r w:rsidRPr="00867C21">
        <w:rPr>
          <w:color w:val="000000"/>
          <w:spacing w:val="-3"/>
          <w:sz w:val="24"/>
          <w:szCs w:val="24"/>
        </w:rPr>
        <w:t>у</w:t>
      </w:r>
      <w:r w:rsidRPr="00867C21">
        <w:rPr>
          <w:color w:val="000000"/>
          <w:w w:val="99"/>
          <w:sz w:val="24"/>
          <w:szCs w:val="24"/>
        </w:rPr>
        <w:t>л</w:t>
      </w:r>
      <w:r w:rsidRPr="00867C21">
        <w:rPr>
          <w:color w:val="000000"/>
          <w:sz w:val="24"/>
          <w:szCs w:val="24"/>
        </w:rPr>
        <w:t>ят</w:t>
      </w:r>
      <w:r w:rsidRPr="00867C21">
        <w:rPr>
          <w:color w:val="000000"/>
          <w:w w:val="99"/>
          <w:sz w:val="24"/>
          <w:szCs w:val="24"/>
        </w:rPr>
        <w:t>и</w:t>
      </w:r>
      <w:r w:rsidRPr="00867C21">
        <w:rPr>
          <w:color w:val="000000"/>
          <w:sz w:val="24"/>
          <w:szCs w:val="24"/>
        </w:rPr>
        <w:t>в</w:t>
      </w:r>
      <w:r w:rsidRPr="00867C21">
        <w:rPr>
          <w:color w:val="000000"/>
          <w:spacing w:val="1"/>
          <w:w w:val="99"/>
          <w:sz w:val="24"/>
          <w:szCs w:val="24"/>
        </w:rPr>
        <w:t>н</w:t>
      </w:r>
      <w:r w:rsidRPr="00867C21">
        <w:rPr>
          <w:color w:val="000000"/>
          <w:sz w:val="24"/>
          <w:szCs w:val="24"/>
        </w:rPr>
        <w:t>ых</w:t>
      </w:r>
      <w:r w:rsidRPr="00867C21">
        <w:rPr>
          <w:color w:val="000000"/>
          <w:spacing w:val="4"/>
          <w:sz w:val="24"/>
          <w:szCs w:val="24"/>
        </w:rPr>
        <w:t xml:space="preserve"> </w:t>
      </w:r>
      <w:r w:rsidRPr="00867C21">
        <w:rPr>
          <w:color w:val="000000"/>
          <w:spacing w:val="-7"/>
          <w:sz w:val="24"/>
          <w:szCs w:val="24"/>
        </w:rPr>
        <w:t>у</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ве</w:t>
      </w:r>
      <w:r w:rsidRPr="00867C21">
        <w:rPr>
          <w:color w:val="000000"/>
          <w:spacing w:val="1"/>
          <w:sz w:val="24"/>
          <w:szCs w:val="24"/>
        </w:rPr>
        <w:t>р</w:t>
      </w:r>
      <w:r w:rsidRPr="00867C21">
        <w:rPr>
          <w:color w:val="000000"/>
          <w:sz w:val="24"/>
          <w:szCs w:val="24"/>
        </w:rPr>
        <w:t>с</w:t>
      </w:r>
      <w:r w:rsidRPr="00867C21">
        <w:rPr>
          <w:color w:val="000000"/>
          <w:spacing w:val="1"/>
          <w:sz w:val="24"/>
          <w:szCs w:val="24"/>
        </w:rPr>
        <w:t>а</w:t>
      </w:r>
      <w:r w:rsidRPr="00867C21">
        <w:rPr>
          <w:color w:val="000000"/>
          <w:sz w:val="24"/>
          <w:szCs w:val="24"/>
        </w:rPr>
        <w:t>л</w:t>
      </w:r>
      <w:r w:rsidRPr="00867C21">
        <w:rPr>
          <w:color w:val="000000"/>
          <w:spacing w:val="1"/>
          <w:sz w:val="24"/>
          <w:szCs w:val="24"/>
        </w:rPr>
        <w:t>ь</w:t>
      </w:r>
      <w:r w:rsidRPr="00867C21">
        <w:rPr>
          <w:color w:val="000000"/>
          <w:spacing w:val="1"/>
          <w:w w:val="99"/>
          <w:sz w:val="24"/>
          <w:szCs w:val="24"/>
        </w:rPr>
        <w:t>н</w:t>
      </w:r>
      <w:r w:rsidRPr="00867C21">
        <w:rPr>
          <w:color w:val="000000"/>
          <w:spacing w:val="-2"/>
          <w:sz w:val="24"/>
          <w:szCs w:val="24"/>
        </w:rPr>
        <w:t>ы</w:t>
      </w:r>
      <w:r w:rsidRPr="00867C21">
        <w:rPr>
          <w:color w:val="000000"/>
          <w:sz w:val="24"/>
          <w:szCs w:val="24"/>
        </w:rPr>
        <w:t>х</w:t>
      </w:r>
      <w:r w:rsidRPr="00867C21">
        <w:rPr>
          <w:color w:val="000000"/>
          <w:spacing w:val="4"/>
          <w:sz w:val="24"/>
          <w:szCs w:val="24"/>
        </w:rPr>
        <w:t xml:space="preserve"> </w:t>
      </w:r>
      <w:r w:rsidRPr="00867C21">
        <w:rPr>
          <w:color w:val="000000"/>
          <w:spacing w:val="-4"/>
          <w:sz w:val="24"/>
          <w:szCs w:val="24"/>
        </w:rPr>
        <w:t>у</w:t>
      </w:r>
      <w:r w:rsidRPr="00867C21">
        <w:rPr>
          <w:color w:val="000000"/>
          <w:spacing w:val="-1"/>
          <w:sz w:val="24"/>
          <w:szCs w:val="24"/>
        </w:rPr>
        <w:t>че</w:t>
      </w:r>
      <w:r w:rsidRPr="00867C21">
        <w:rPr>
          <w:color w:val="000000"/>
          <w:sz w:val="24"/>
          <w:szCs w:val="24"/>
        </w:rPr>
        <w:t>б</w:t>
      </w:r>
      <w:r w:rsidRPr="00867C21">
        <w:rPr>
          <w:color w:val="000000"/>
          <w:spacing w:val="1"/>
          <w:w w:val="99"/>
          <w:sz w:val="24"/>
          <w:szCs w:val="24"/>
        </w:rPr>
        <w:t>н</w:t>
      </w:r>
      <w:r w:rsidRPr="00867C21">
        <w:rPr>
          <w:color w:val="000000"/>
          <w:sz w:val="24"/>
          <w:szCs w:val="24"/>
        </w:rPr>
        <w:t>ых</w:t>
      </w:r>
      <w:r w:rsidRPr="00867C21">
        <w:rPr>
          <w:color w:val="000000"/>
          <w:spacing w:val="2"/>
          <w:sz w:val="24"/>
          <w:szCs w:val="24"/>
        </w:rPr>
        <w:t xml:space="preserve"> </w:t>
      </w:r>
      <w:r w:rsidRPr="00867C21">
        <w:rPr>
          <w:color w:val="000000"/>
          <w:sz w:val="24"/>
          <w:szCs w:val="24"/>
        </w:rPr>
        <w:t>де</w:t>
      </w:r>
      <w:r w:rsidRPr="00867C21">
        <w:rPr>
          <w:color w:val="000000"/>
          <w:spacing w:val="1"/>
          <w:sz w:val="24"/>
          <w:szCs w:val="24"/>
        </w:rPr>
        <w:t>й</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и</w:t>
      </w:r>
      <w:r w:rsidRPr="00867C21">
        <w:rPr>
          <w:color w:val="000000"/>
          <w:sz w:val="24"/>
          <w:szCs w:val="24"/>
        </w:rPr>
        <w:t>й:</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выяв</w:t>
      </w:r>
      <w:r w:rsidRPr="00867C21">
        <w:rPr>
          <w:color w:val="000000"/>
          <w:w w:val="99"/>
          <w:sz w:val="24"/>
          <w:szCs w:val="24"/>
        </w:rPr>
        <w:t>л</w:t>
      </w:r>
      <w:r w:rsidRPr="00867C21">
        <w:rPr>
          <w:color w:val="000000"/>
          <w:sz w:val="24"/>
          <w:szCs w:val="24"/>
        </w:rPr>
        <w:t xml:space="preserve">ять </w:t>
      </w:r>
      <w:r w:rsidRPr="00867C21">
        <w:rPr>
          <w:color w:val="000000"/>
          <w:spacing w:val="1"/>
          <w:w w:val="99"/>
          <w:sz w:val="24"/>
          <w:szCs w:val="24"/>
        </w:rPr>
        <w:t>п</w:t>
      </w:r>
      <w:r w:rsidRPr="00867C21">
        <w:rPr>
          <w:color w:val="000000"/>
          <w:sz w:val="24"/>
          <w:szCs w:val="24"/>
        </w:rPr>
        <w:t>роблемы для реш</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 в ж</w:t>
      </w:r>
      <w:r w:rsidRPr="00867C21">
        <w:rPr>
          <w:color w:val="000000"/>
          <w:spacing w:val="1"/>
          <w:sz w:val="24"/>
          <w:szCs w:val="24"/>
        </w:rPr>
        <w:t>и</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е</w:t>
      </w:r>
      <w:r w:rsidRPr="00867C21">
        <w:rPr>
          <w:color w:val="000000"/>
          <w:spacing w:val="-1"/>
          <w:sz w:val="24"/>
          <w:szCs w:val="24"/>
        </w:rPr>
        <w:t>н</w:t>
      </w:r>
      <w:r w:rsidRPr="00867C21">
        <w:rPr>
          <w:color w:val="000000"/>
          <w:sz w:val="24"/>
          <w:szCs w:val="24"/>
        </w:rPr>
        <w:t>н</w:t>
      </w:r>
      <w:r w:rsidRPr="00867C21">
        <w:rPr>
          <w:color w:val="000000"/>
          <w:spacing w:val="-2"/>
          <w:sz w:val="24"/>
          <w:szCs w:val="24"/>
        </w:rPr>
        <w:t>ы</w:t>
      </w:r>
      <w:r w:rsidRPr="00867C21">
        <w:rPr>
          <w:color w:val="000000"/>
          <w:sz w:val="24"/>
          <w:szCs w:val="24"/>
        </w:rPr>
        <w:t>х и</w:t>
      </w:r>
      <w:r w:rsidRPr="00867C21">
        <w:rPr>
          <w:color w:val="000000"/>
          <w:spacing w:val="2"/>
          <w:sz w:val="24"/>
          <w:szCs w:val="24"/>
        </w:rPr>
        <w:t xml:space="preserve"> </w:t>
      </w:r>
      <w:r w:rsidRPr="00867C21">
        <w:rPr>
          <w:color w:val="000000"/>
          <w:spacing w:val="-4"/>
          <w:sz w:val="24"/>
          <w:szCs w:val="24"/>
        </w:rPr>
        <w:t>у</w:t>
      </w:r>
      <w:r w:rsidRPr="00867C21">
        <w:rPr>
          <w:color w:val="000000"/>
          <w:sz w:val="24"/>
          <w:szCs w:val="24"/>
        </w:rPr>
        <w:t>ч</w:t>
      </w:r>
      <w:r w:rsidRPr="00867C21">
        <w:rPr>
          <w:color w:val="000000"/>
          <w:spacing w:val="-1"/>
          <w:sz w:val="24"/>
          <w:szCs w:val="24"/>
        </w:rPr>
        <w:t>е</w:t>
      </w:r>
      <w:r w:rsidRPr="00867C21">
        <w:rPr>
          <w:color w:val="000000"/>
          <w:sz w:val="24"/>
          <w:szCs w:val="24"/>
        </w:rPr>
        <w:t>б</w:t>
      </w:r>
      <w:r w:rsidRPr="00867C21">
        <w:rPr>
          <w:color w:val="000000"/>
          <w:spacing w:val="1"/>
          <w:sz w:val="24"/>
          <w:szCs w:val="24"/>
        </w:rPr>
        <w:t>н</w:t>
      </w:r>
      <w:r w:rsidRPr="00867C21">
        <w:rPr>
          <w:color w:val="000000"/>
          <w:sz w:val="24"/>
          <w:szCs w:val="24"/>
        </w:rPr>
        <w:t>ых</w:t>
      </w:r>
      <w:r w:rsidRPr="00867C21">
        <w:rPr>
          <w:color w:val="000000"/>
          <w:spacing w:val="1"/>
          <w:sz w:val="24"/>
          <w:szCs w:val="24"/>
        </w:rPr>
        <w:t xml:space="preserve"> </w:t>
      </w:r>
      <w:r w:rsidRPr="00867C21">
        <w:rPr>
          <w:color w:val="000000"/>
          <w:sz w:val="24"/>
          <w:szCs w:val="24"/>
        </w:rPr>
        <w:t>с</w:t>
      </w:r>
      <w:r w:rsidRPr="00867C21">
        <w:rPr>
          <w:color w:val="000000"/>
          <w:spacing w:val="1"/>
          <w:sz w:val="24"/>
          <w:szCs w:val="24"/>
        </w:rPr>
        <w:t>и</w:t>
      </w:r>
      <w:r w:rsidRPr="00867C21">
        <w:rPr>
          <w:color w:val="000000"/>
          <w:spacing w:val="3"/>
          <w:w w:val="99"/>
          <w:sz w:val="24"/>
          <w:szCs w:val="24"/>
        </w:rPr>
        <w:t>т</w:t>
      </w:r>
      <w:r w:rsidRPr="00867C21">
        <w:rPr>
          <w:color w:val="000000"/>
          <w:spacing w:val="-3"/>
          <w:sz w:val="24"/>
          <w:szCs w:val="24"/>
        </w:rPr>
        <w:t>у</w:t>
      </w:r>
      <w:r w:rsidRPr="00867C21">
        <w:rPr>
          <w:color w:val="000000"/>
          <w:spacing w:val="-1"/>
          <w:sz w:val="24"/>
          <w:szCs w:val="24"/>
        </w:rPr>
        <w:t>а</w:t>
      </w:r>
      <w:r w:rsidRPr="00867C21">
        <w:rPr>
          <w:color w:val="000000"/>
          <w:sz w:val="24"/>
          <w:szCs w:val="24"/>
        </w:rPr>
        <w:t>ция</w:t>
      </w:r>
      <w:r w:rsidRPr="00867C21">
        <w:rPr>
          <w:color w:val="000000"/>
          <w:spacing w:val="2"/>
          <w:sz w:val="24"/>
          <w:szCs w:val="24"/>
        </w:rPr>
        <w:t>х</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52" w:firstLine="540"/>
        <w:rPr>
          <w:sz w:val="24"/>
          <w:szCs w:val="24"/>
        </w:rPr>
      </w:pPr>
      <w:r w:rsidRPr="00867C21">
        <w:rPr>
          <w:color w:val="000000"/>
          <w:sz w:val="24"/>
          <w:szCs w:val="24"/>
        </w:rPr>
        <w:t>ор</w:t>
      </w:r>
      <w:r w:rsidRPr="00867C21">
        <w:rPr>
          <w:color w:val="000000"/>
          <w:w w:val="99"/>
          <w:sz w:val="24"/>
          <w:szCs w:val="24"/>
        </w:rPr>
        <w:t>и</w:t>
      </w:r>
      <w:r w:rsidRPr="00867C21">
        <w:rPr>
          <w:color w:val="000000"/>
          <w:sz w:val="24"/>
          <w:szCs w:val="24"/>
        </w:rPr>
        <w:t>е</w:t>
      </w:r>
      <w:r w:rsidRPr="00867C21">
        <w:rPr>
          <w:color w:val="000000"/>
          <w:spacing w:val="1"/>
          <w:w w:val="99"/>
          <w:sz w:val="24"/>
          <w:szCs w:val="24"/>
        </w:rPr>
        <w:t>н</w:t>
      </w:r>
      <w:r w:rsidRPr="00867C21">
        <w:rPr>
          <w:color w:val="000000"/>
          <w:sz w:val="24"/>
          <w:szCs w:val="24"/>
        </w:rPr>
        <w:t>т</w:t>
      </w:r>
      <w:r w:rsidRPr="00867C21">
        <w:rPr>
          <w:color w:val="000000"/>
          <w:spacing w:val="1"/>
          <w:w w:val="99"/>
          <w:sz w:val="24"/>
          <w:szCs w:val="24"/>
        </w:rPr>
        <w:t>и</w:t>
      </w:r>
      <w:r w:rsidRPr="00867C21">
        <w:rPr>
          <w:color w:val="000000"/>
          <w:sz w:val="24"/>
          <w:szCs w:val="24"/>
        </w:rPr>
        <w:t>роваться</w:t>
      </w:r>
      <w:r w:rsidRPr="00867C21">
        <w:rPr>
          <w:color w:val="000000"/>
          <w:spacing w:val="100"/>
          <w:sz w:val="24"/>
          <w:szCs w:val="24"/>
        </w:rPr>
        <w:t xml:space="preserve"> </w:t>
      </w:r>
      <w:r w:rsidRPr="00867C21">
        <w:rPr>
          <w:color w:val="000000"/>
          <w:sz w:val="24"/>
          <w:szCs w:val="24"/>
        </w:rPr>
        <w:t>в</w:t>
      </w:r>
      <w:r w:rsidRPr="00867C21">
        <w:rPr>
          <w:color w:val="000000"/>
          <w:spacing w:val="100"/>
          <w:sz w:val="24"/>
          <w:szCs w:val="24"/>
        </w:rPr>
        <w:t xml:space="preserve"> </w:t>
      </w:r>
      <w:r w:rsidRPr="00867C21">
        <w:rPr>
          <w:color w:val="000000"/>
          <w:sz w:val="24"/>
          <w:szCs w:val="24"/>
        </w:rPr>
        <w:t>ра</w:t>
      </w:r>
      <w:r w:rsidRPr="00867C21">
        <w:rPr>
          <w:color w:val="000000"/>
          <w:spacing w:val="1"/>
          <w:sz w:val="24"/>
          <w:szCs w:val="24"/>
        </w:rPr>
        <w:t>з</w:t>
      </w:r>
      <w:r w:rsidRPr="00867C21">
        <w:rPr>
          <w:color w:val="000000"/>
          <w:sz w:val="24"/>
          <w:szCs w:val="24"/>
        </w:rPr>
        <w:t>л</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н</w:t>
      </w:r>
      <w:r w:rsidRPr="00867C21">
        <w:rPr>
          <w:color w:val="000000"/>
          <w:spacing w:val="-2"/>
          <w:sz w:val="24"/>
          <w:szCs w:val="24"/>
        </w:rPr>
        <w:t>ы</w:t>
      </w:r>
      <w:r w:rsidRPr="00867C21">
        <w:rPr>
          <w:color w:val="000000"/>
          <w:sz w:val="24"/>
          <w:szCs w:val="24"/>
        </w:rPr>
        <w:t>х</w:t>
      </w:r>
      <w:r w:rsidRPr="00867C21">
        <w:rPr>
          <w:color w:val="000000"/>
          <w:spacing w:val="102"/>
          <w:sz w:val="24"/>
          <w:szCs w:val="24"/>
        </w:rPr>
        <w:t xml:space="preserve"> </w:t>
      </w:r>
      <w:r w:rsidRPr="00867C21">
        <w:rPr>
          <w:color w:val="000000"/>
          <w:spacing w:val="1"/>
          <w:sz w:val="24"/>
          <w:szCs w:val="24"/>
        </w:rPr>
        <w:t>п</w:t>
      </w:r>
      <w:r w:rsidRPr="00867C21">
        <w:rPr>
          <w:color w:val="000000"/>
          <w:spacing w:val="-1"/>
          <w:sz w:val="24"/>
          <w:szCs w:val="24"/>
        </w:rPr>
        <w:t>о</w:t>
      </w:r>
      <w:r w:rsidRPr="00867C21">
        <w:rPr>
          <w:color w:val="000000"/>
          <w:spacing w:val="-2"/>
          <w:sz w:val="24"/>
          <w:szCs w:val="24"/>
        </w:rPr>
        <w:t>д</w:t>
      </w:r>
      <w:r w:rsidRPr="00867C21">
        <w:rPr>
          <w:color w:val="000000"/>
          <w:spacing w:val="1"/>
          <w:sz w:val="24"/>
          <w:szCs w:val="24"/>
        </w:rPr>
        <w:t>х</w:t>
      </w:r>
      <w:r w:rsidRPr="00867C21">
        <w:rPr>
          <w:color w:val="000000"/>
          <w:sz w:val="24"/>
          <w:szCs w:val="24"/>
        </w:rPr>
        <w:t>одах</w:t>
      </w:r>
      <w:r w:rsidRPr="00867C21">
        <w:rPr>
          <w:color w:val="000000"/>
          <w:spacing w:val="100"/>
          <w:sz w:val="24"/>
          <w:szCs w:val="24"/>
        </w:rPr>
        <w:t xml:space="preserve"> </w:t>
      </w:r>
      <w:r w:rsidRPr="00867C21">
        <w:rPr>
          <w:color w:val="000000"/>
          <w:spacing w:val="1"/>
          <w:sz w:val="24"/>
          <w:szCs w:val="24"/>
        </w:rPr>
        <w:t>п</w:t>
      </w:r>
      <w:r w:rsidRPr="00867C21">
        <w:rPr>
          <w:color w:val="000000"/>
          <w:spacing w:val="-1"/>
          <w:sz w:val="24"/>
          <w:szCs w:val="24"/>
        </w:rPr>
        <w:t>р</w:t>
      </w:r>
      <w:r w:rsidRPr="00867C21">
        <w:rPr>
          <w:color w:val="000000"/>
          <w:sz w:val="24"/>
          <w:szCs w:val="24"/>
        </w:rPr>
        <w:t>и</w:t>
      </w:r>
      <w:r w:rsidRPr="00867C21">
        <w:rPr>
          <w:color w:val="000000"/>
          <w:spacing w:val="1"/>
          <w:sz w:val="24"/>
          <w:szCs w:val="24"/>
        </w:rPr>
        <w:t>н</w:t>
      </w:r>
      <w:r w:rsidRPr="00867C21">
        <w:rPr>
          <w:color w:val="000000"/>
          <w:sz w:val="24"/>
          <w:szCs w:val="24"/>
        </w:rPr>
        <w:t>я</w:t>
      </w:r>
      <w:r w:rsidRPr="00867C21">
        <w:rPr>
          <w:color w:val="000000"/>
          <w:spacing w:val="-1"/>
          <w:w w:val="99"/>
          <w:sz w:val="24"/>
          <w:szCs w:val="24"/>
        </w:rPr>
        <w:t>т</w:t>
      </w:r>
      <w:r w:rsidRPr="00867C21">
        <w:rPr>
          <w:color w:val="000000"/>
          <w:sz w:val="24"/>
          <w:szCs w:val="24"/>
        </w:rPr>
        <w:t>ия</w:t>
      </w:r>
      <w:r w:rsidRPr="00867C21">
        <w:rPr>
          <w:color w:val="000000"/>
          <w:spacing w:val="101"/>
          <w:sz w:val="24"/>
          <w:szCs w:val="24"/>
        </w:rPr>
        <w:t xml:space="preserve"> </w:t>
      </w:r>
      <w:r w:rsidRPr="00867C21">
        <w:rPr>
          <w:color w:val="000000"/>
          <w:sz w:val="24"/>
          <w:szCs w:val="24"/>
        </w:rPr>
        <w:t>ре</w:t>
      </w:r>
      <w:r w:rsidRPr="00867C21">
        <w:rPr>
          <w:color w:val="000000"/>
          <w:w w:val="99"/>
          <w:sz w:val="24"/>
          <w:szCs w:val="24"/>
        </w:rPr>
        <w:t>ш</w:t>
      </w:r>
      <w:r w:rsidRPr="00867C21">
        <w:rPr>
          <w:color w:val="000000"/>
          <w:spacing w:val="-1"/>
          <w:sz w:val="24"/>
          <w:szCs w:val="24"/>
        </w:rPr>
        <w:t>е</w:t>
      </w:r>
      <w:r w:rsidRPr="00867C21">
        <w:rPr>
          <w:color w:val="000000"/>
          <w:spacing w:val="1"/>
          <w:sz w:val="24"/>
          <w:szCs w:val="24"/>
        </w:rPr>
        <w:t>н</w:t>
      </w:r>
      <w:r w:rsidRPr="00867C21">
        <w:rPr>
          <w:color w:val="000000"/>
          <w:sz w:val="24"/>
          <w:szCs w:val="24"/>
        </w:rPr>
        <w:t>ий</w:t>
      </w:r>
      <w:r w:rsidRPr="00867C21">
        <w:rPr>
          <w:color w:val="000000"/>
          <w:spacing w:val="102"/>
          <w:sz w:val="24"/>
          <w:szCs w:val="24"/>
        </w:rPr>
        <w:t xml:space="preserve"> </w:t>
      </w:r>
      <w:r w:rsidRPr="00867C21">
        <w:rPr>
          <w:color w:val="000000"/>
          <w:sz w:val="24"/>
          <w:szCs w:val="24"/>
        </w:rPr>
        <w:t>(</w:t>
      </w:r>
      <w:r w:rsidRPr="00867C21">
        <w:rPr>
          <w:color w:val="000000"/>
          <w:spacing w:val="-1"/>
          <w:sz w:val="24"/>
          <w:szCs w:val="24"/>
        </w:rPr>
        <w:t>и</w:t>
      </w:r>
      <w:r w:rsidRPr="00867C21">
        <w:rPr>
          <w:color w:val="000000"/>
          <w:sz w:val="24"/>
          <w:szCs w:val="24"/>
        </w:rPr>
        <w:t>н</w:t>
      </w:r>
      <w:r w:rsidRPr="00867C21">
        <w:rPr>
          <w:color w:val="000000"/>
          <w:spacing w:val="-1"/>
          <w:sz w:val="24"/>
          <w:szCs w:val="24"/>
        </w:rPr>
        <w:t>д</w:t>
      </w:r>
      <w:r w:rsidRPr="00867C21">
        <w:rPr>
          <w:color w:val="000000"/>
          <w:sz w:val="24"/>
          <w:szCs w:val="24"/>
        </w:rPr>
        <w:t>ив</w:t>
      </w:r>
      <w:r w:rsidRPr="00867C21">
        <w:rPr>
          <w:color w:val="000000"/>
          <w:spacing w:val="1"/>
          <w:sz w:val="24"/>
          <w:szCs w:val="24"/>
        </w:rPr>
        <w:t>и</w:t>
      </w:r>
      <w:r w:rsidRPr="00867C21">
        <w:rPr>
          <w:color w:val="000000"/>
          <w:spacing w:val="2"/>
          <w:sz w:val="24"/>
          <w:szCs w:val="24"/>
        </w:rPr>
        <w:t>д</w:t>
      </w:r>
      <w:r w:rsidRPr="00867C21">
        <w:rPr>
          <w:color w:val="000000"/>
          <w:spacing w:val="-4"/>
          <w:sz w:val="24"/>
          <w:szCs w:val="24"/>
        </w:rPr>
        <w:t>у</w:t>
      </w:r>
      <w:r w:rsidRPr="00867C21">
        <w:rPr>
          <w:color w:val="000000"/>
          <w:spacing w:val="-1"/>
          <w:sz w:val="24"/>
          <w:szCs w:val="24"/>
        </w:rPr>
        <w:t>а</w:t>
      </w:r>
      <w:r w:rsidRPr="00867C21">
        <w:rPr>
          <w:color w:val="000000"/>
          <w:sz w:val="24"/>
          <w:szCs w:val="24"/>
        </w:rPr>
        <w:t>л</w:t>
      </w:r>
      <w:r w:rsidRPr="00867C21">
        <w:rPr>
          <w:color w:val="000000"/>
          <w:spacing w:val="1"/>
          <w:w w:val="99"/>
          <w:sz w:val="24"/>
          <w:szCs w:val="24"/>
        </w:rPr>
        <w:t>ь</w:t>
      </w:r>
      <w:r w:rsidRPr="00867C21">
        <w:rPr>
          <w:color w:val="000000"/>
          <w:spacing w:val="1"/>
          <w:sz w:val="24"/>
          <w:szCs w:val="24"/>
        </w:rPr>
        <w:t>н</w:t>
      </w:r>
      <w:r w:rsidRPr="00867C21">
        <w:rPr>
          <w:color w:val="000000"/>
          <w:sz w:val="24"/>
          <w:szCs w:val="24"/>
        </w:rPr>
        <w:t>ое,</w:t>
      </w:r>
      <w:r w:rsidRPr="00867C21">
        <w:rPr>
          <w:color w:val="000000"/>
          <w:spacing w:val="99"/>
          <w:sz w:val="24"/>
          <w:szCs w:val="24"/>
        </w:rPr>
        <w:t xml:space="preserve"> </w:t>
      </w:r>
      <w:r w:rsidRPr="00867C21">
        <w:rPr>
          <w:color w:val="000000"/>
          <w:spacing w:val="1"/>
          <w:w w:val="99"/>
          <w:sz w:val="24"/>
          <w:szCs w:val="24"/>
        </w:rPr>
        <w:t>п</w:t>
      </w:r>
      <w:r w:rsidRPr="00867C21">
        <w:rPr>
          <w:color w:val="000000"/>
          <w:sz w:val="24"/>
          <w:szCs w:val="24"/>
        </w:rPr>
        <w:t>р</w:t>
      </w:r>
      <w:r w:rsidRPr="00867C21">
        <w:rPr>
          <w:color w:val="000000"/>
          <w:spacing w:val="1"/>
          <w:w w:val="99"/>
          <w:sz w:val="24"/>
          <w:szCs w:val="24"/>
        </w:rPr>
        <w:t>ин</w:t>
      </w:r>
      <w:r w:rsidRPr="00867C21">
        <w:rPr>
          <w:color w:val="000000"/>
          <w:spacing w:val="-1"/>
          <w:sz w:val="24"/>
          <w:szCs w:val="24"/>
        </w:rPr>
        <w:t>я</w:t>
      </w:r>
      <w:r w:rsidRPr="00867C21">
        <w:rPr>
          <w:color w:val="000000"/>
          <w:sz w:val="24"/>
          <w:szCs w:val="24"/>
        </w:rPr>
        <w:t>т</w:t>
      </w:r>
      <w:r w:rsidRPr="00867C21">
        <w:rPr>
          <w:color w:val="000000"/>
          <w:spacing w:val="-1"/>
          <w:w w:val="99"/>
          <w:sz w:val="24"/>
          <w:szCs w:val="24"/>
        </w:rPr>
        <w:t>и</w:t>
      </w:r>
      <w:r w:rsidRPr="00867C21">
        <w:rPr>
          <w:color w:val="000000"/>
          <w:sz w:val="24"/>
          <w:szCs w:val="24"/>
        </w:rPr>
        <w:t>е ре</w:t>
      </w:r>
      <w:r w:rsidRPr="00867C21">
        <w:rPr>
          <w:color w:val="000000"/>
          <w:w w:val="99"/>
          <w:sz w:val="24"/>
          <w:szCs w:val="24"/>
        </w:rPr>
        <w:t>ш</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 xml:space="preserve">я в </w:t>
      </w:r>
      <w:r w:rsidRPr="00867C21">
        <w:rPr>
          <w:color w:val="000000"/>
          <w:w w:val="99"/>
          <w:sz w:val="24"/>
          <w:szCs w:val="24"/>
        </w:rPr>
        <w:t>г</w:t>
      </w:r>
      <w:r w:rsidRPr="00867C21">
        <w:rPr>
          <w:color w:val="000000"/>
          <w:spacing w:val="2"/>
          <w:sz w:val="24"/>
          <w:szCs w:val="24"/>
        </w:rPr>
        <w:t>р</w:t>
      </w:r>
      <w:r w:rsidRPr="00867C21">
        <w:rPr>
          <w:color w:val="000000"/>
          <w:spacing w:val="-4"/>
          <w:sz w:val="24"/>
          <w:szCs w:val="24"/>
        </w:rPr>
        <w:t>у</w:t>
      </w:r>
      <w:r w:rsidRPr="00867C21">
        <w:rPr>
          <w:color w:val="000000"/>
          <w:w w:val="99"/>
          <w:sz w:val="24"/>
          <w:szCs w:val="24"/>
        </w:rPr>
        <w:t>п</w:t>
      </w:r>
      <w:r w:rsidRPr="00867C21">
        <w:rPr>
          <w:color w:val="000000"/>
          <w:spacing w:val="1"/>
          <w:w w:val="99"/>
          <w:sz w:val="24"/>
          <w:szCs w:val="24"/>
        </w:rPr>
        <w:t>п</w:t>
      </w:r>
      <w:r w:rsidRPr="00867C21">
        <w:rPr>
          <w:color w:val="000000"/>
          <w:sz w:val="24"/>
          <w:szCs w:val="24"/>
        </w:rPr>
        <w:t xml:space="preserve">е, </w:t>
      </w:r>
      <w:r w:rsidRPr="00867C21">
        <w:rPr>
          <w:color w:val="000000"/>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w w:val="99"/>
          <w:sz w:val="24"/>
          <w:szCs w:val="24"/>
        </w:rPr>
        <w:t>н</w:t>
      </w:r>
      <w:r w:rsidRPr="00867C21">
        <w:rPr>
          <w:color w:val="000000"/>
          <w:sz w:val="24"/>
          <w:szCs w:val="24"/>
        </w:rPr>
        <w:t>ят</w:t>
      </w:r>
      <w:r w:rsidRPr="00867C21">
        <w:rPr>
          <w:color w:val="000000"/>
          <w:spacing w:val="1"/>
          <w:w w:val="99"/>
          <w:sz w:val="24"/>
          <w:szCs w:val="24"/>
        </w:rPr>
        <w:t>и</w:t>
      </w:r>
      <w:r w:rsidRPr="00867C21">
        <w:rPr>
          <w:color w:val="000000"/>
          <w:sz w:val="24"/>
          <w:szCs w:val="24"/>
        </w:rPr>
        <w:t>е р</w:t>
      </w:r>
      <w:r w:rsidRPr="00867C21">
        <w:rPr>
          <w:color w:val="000000"/>
          <w:spacing w:val="-1"/>
          <w:sz w:val="24"/>
          <w:szCs w:val="24"/>
        </w:rPr>
        <w:t>е</w:t>
      </w:r>
      <w:r w:rsidRPr="00867C21">
        <w:rPr>
          <w:color w:val="000000"/>
          <w:sz w:val="24"/>
          <w:szCs w:val="24"/>
        </w:rPr>
        <w:t>ш</w:t>
      </w:r>
      <w:r w:rsidRPr="00867C21">
        <w:rPr>
          <w:color w:val="000000"/>
          <w:spacing w:val="-1"/>
          <w:sz w:val="24"/>
          <w:szCs w:val="24"/>
        </w:rPr>
        <w:t>е</w:t>
      </w:r>
      <w:r w:rsidRPr="00867C21">
        <w:rPr>
          <w:color w:val="000000"/>
          <w:spacing w:val="1"/>
          <w:w w:val="99"/>
          <w:sz w:val="24"/>
          <w:szCs w:val="24"/>
        </w:rPr>
        <w:t>н</w:t>
      </w:r>
      <w:r w:rsidRPr="00867C21">
        <w:rPr>
          <w:color w:val="000000"/>
          <w:w w:val="99"/>
          <w:sz w:val="24"/>
          <w:szCs w:val="24"/>
        </w:rPr>
        <w:t>ий</w:t>
      </w:r>
      <w:r w:rsidRPr="00867C21">
        <w:rPr>
          <w:color w:val="000000"/>
          <w:spacing w:val="1"/>
          <w:sz w:val="24"/>
          <w:szCs w:val="24"/>
        </w:rPr>
        <w:t xml:space="preserve"> </w:t>
      </w:r>
      <w:r w:rsidRPr="00867C21">
        <w:rPr>
          <w:color w:val="000000"/>
          <w:w w:val="99"/>
          <w:sz w:val="24"/>
          <w:szCs w:val="24"/>
        </w:rPr>
        <w:t>в</w:t>
      </w:r>
      <w:r w:rsidRPr="00867C21">
        <w:rPr>
          <w:color w:val="000000"/>
          <w:sz w:val="24"/>
          <w:szCs w:val="24"/>
        </w:rPr>
        <w:t xml:space="preserve"> г</w:t>
      </w:r>
      <w:r w:rsidRPr="00867C21">
        <w:rPr>
          <w:color w:val="000000"/>
          <w:spacing w:val="2"/>
          <w:sz w:val="24"/>
          <w:szCs w:val="24"/>
        </w:rPr>
        <w:t>р</w:t>
      </w:r>
      <w:r w:rsidRPr="00867C21">
        <w:rPr>
          <w:color w:val="000000"/>
          <w:spacing w:val="-6"/>
          <w:sz w:val="24"/>
          <w:szCs w:val="24"/>
        </w:rPr>
        <w:t>у</w:t>
      </w:r>
      <w:r w:rsidRPr="00867C21">
        <w:rPr>
          <w:color w:val="000000"/>
          <w:sz w:val="24"/>
          <w:szCs w:val="24"/>
        </w:rPr>
        <w:t>п</w:t>
      </w:r>
      <w:r w:rsidRPr="00867C21">
        <w:rPr>
          <w:color w:val="000000"/>
          <w:spacing w:val="1"/>
          <w:sz w:val="24"/>
          <w:szCs w:val="24"/>
        </w:rPr>
        <w:t>п</w:t>
      </w:r>
      <w:r w:rsidRPr="00867C21">
        <w:rPr>
          <w:color w:val="000000"/>
          <w:sz w:val="24"/>
          <w:szCs w:val="24"/>
        </w:rPr>
        <w:t>е</w:t>
      </w:r>
      <w:r w:rsidRPr="00867C21">
        <w:rPr>
          <w:color w:val="000000"/>
          <w:spacing w:val="1"/>
          <w:sz w:val="24"/>
          <w:szCs w:val="24"/>
        </w:rPr>
        <w:t>)</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ind w:right="-59" w:firstLine="540"/>
        <w:rPr>
          <w:sz w:val="24"/>
          <w:szCs w:val="24"/>
        </w:rPr>
      </w:pPr>
      <w:r w:rsidRPr="00867C21">
        <w:rPr>
          <w:color w:val="000000"/>
          <w:sz w:val="24"/>
          <w:szCs w:val="24"/>
        </w:rPr>
        <w:lastRenderedPageBreak/>
        <w:t>с</w:t>
      </w:r>
      <w:r w:rsidRPr="00867C21">
        <w:rPr>
          <w:color w:val="000000"/>
          <w:spacing w:val="-1"/>
          <w:sz w:val="24"/>
          <w:szCs w:val="24"/>
        </w:rPr>
        <w:t>ам</w:t>
      </w:r>
      <w:r w:rsidRPr="00867C21">
        <w:rPr>
          <w:color w:val="000000"/>
          <w:sz w:val="24"/>
          <w:szCs w:val="24"/>
        </w:rPr>
        <w:t>остоятел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о</w:t>
      </w:r>
      <w:r w:rsidRPr="00867C21">
        <w:rPr>
          <w:color w:val="000000"/>
          <w:spacing w:val="83"/>
          <w:sz w:val="24"/>
          <w:szCs w:val="24"/>
        </w:rPr>
        <w:t xml:space="preserve"> </w:t>
      </w:r>
      <w:r w:rsidRPr="00867C21">
        <w:rPr>
          <w:color w:val="000000"/>
          <w:sz w:val="24"/>
          <w:szCs w:val="24"/>
        </w:rPr>
        <w:t>составлять</w:t>
      </w:r>
      <w:r w:rsidRPr="00867C21">
        <w:rPr>
          <w:color w:val="000000"/>
          <w:spacing w:val="85"/>
          <w:sz w:val="24"/>
          <w:szCs w:val="24"/>
        </w:rPr>
        <w:t xml:space="preserve"> </w:t>
      </w:r>
      <w:r w:rsidRPr="00867C21">
        <w:rPr>
          <w:color w:val="000000"/>
          <w:sz w:val="24"/>
          <w:szCs w:val="24"/>
        </w:rPr>
        <w:t>ал</w:t>
      </w:r>
      <w:r w:rsidRPr="00867C21">
        <w:rPr>
          <w:color w:val="000000"/>
          <w:w w:val="99"/>
          <w:sz w:val="24"/>
          <w:szCs w:val="24"/>
        </w:rPr>
        <w:t>г</w:t>
      </w:r>
      <w:r w:rsidRPr="00867C21">
        <w:rPr>
          <w:color w:val="000000"/>
          <w:sz w:val="24"/>
          <w:szCs w:val="24"/>
        </w:rPr>
        <w:t>ор</w:t>
      </w:r>
      <w:r w:rsidRPr="00867C21">
        <w:rPr>
          <w:color w:val="000000"/>
          <w:spacing w:val="3"/>
          <w:sz w:val="24"/>
          <w:szCs w:val="24"/>
        </w:rPr>
        <w:t>и</w:t>
      </w:r>
      <w:r w:rsidRPr="00867C21">
        <w:rPr>
          <w:color w:val="000000"/>
          <w:spacing w:val="1"/>
          <w:w w:val="99"/>
          <w:sz w:val="24"/>
          <w:szCs w:val="24"/>
        </w:rPr>
        <w:t>т</w:t>
      </w:r>
      <w:r w:rsidRPr="00867C21">
        <w:rPr>
          <w:color w:val="000000"/>
          <w:sz w:val="24"/>
          <w:szCs w:val="24"/>
        </w:rPr>
        <w:t>м</w:t>
      </w:r>
      <w:r w:rsidRPr="00867C21">
        <w:rPr>
          <w:color w:val="000000"/>
          <w:spacing w:val="83"/>
          <w:sz w:val="24"/>
          <w:szCs w:val="24"/>
        </w:rPr>
        <w:t xml:space="preserve"> </w:t>
      </w:r>
      <w:r w:rsidRPr="00867C21">
        <w:rPr>
          <w:color w:val="000000"/>
          <w:sz w:val="24"/>
          <w:szCs w:val="24"/>
        </w:rPr>
        <w:t>ре</w:t>
      </w:r>
      <w:r w:rsidRPr="00867C21">
        <w:rPr>
          <w:color w:val="000000"/>
          <w:w w:val="99"/>
          <w:sz w:val="24"/>
          <w:szCs w:val="24"/>
        </w:rPr>
        <w:t>ш</w:t>
      </w:r>
      <w:r w:rsidRPr="00867C21">
        <w:rPr>
          <w:color w:val="000000"/>
          <w:spacing w:val="-1"/>
          <w:sz w:val="24"/>
          <w:szCs w:val="24"/>
        </w:rPr>
        <w:t>ен</w:t>
      </w:r>
      <w:r w:rsidRPr="00867C21">
        <w:rPr>
          <w:color w:val="000000"/>
          <w:sz w:val="24"/>
          <w:szCs w:val="24"/>
        </w:rPr>
        <w:t>ия ре</w:t>
      </w:r>
      <w:r w:rsidRPr="00867C21">
        <w:rPr>
          <w:color w:val="000000"/>
          <w:w w:val="99"/>
          <w:sz w:val="24"/>
          <w:szCs w:val="24"/>
        </w:rPr>
        <w:t>ш</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151"/>
          <w:sz w:val="24"/>
          <w:szCs w:val="24"/>
        </w:rPr>
        <w:t xml:space="preserve"> </w:t>
      </w:r>
      <w:r w:rsidRPr="00867C21">
        <w:rPr>
          <w:color w:val="000000"/>
          <w:spacing w:val="-4"/>
          <w:sz w:val="24"/>
          <w:szCs w:val="24"/>
        </w:rPr>
        <w:t>у</w:t>
      </w:r>
      <w:r w:rsidRPr="00867C21">
        <w:rPr>
          <w:color w:val="000000"/>
          <w:sz w:val="24"/>
          <w:szCs w:val="24"/>
        </w:rPr>
        <w:t>ч</w:t>
      </w:r>
      <w:r w:rsidRPr="00867C21">
        <w:rPr>
          <w:color w:val="000000"/>
          <w:spacing w:val="-1"/>
          <w:sz w:val="24"/>
          <w:szCs w:val="24"/>
        </w:rPr>
        <w:t>е</w:t>
      </w:r>
      <w:r w:rsidRPr="00867C21">
        <w:rPr>
          <w:color w:val="000000"/>
          <w:sz w:val="24"/>
          <w:szCs w:val="24"/>
        </w:rPr>
        <w:t>б</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149"/>
          <w:sz w:val="24"/>
          <w:szCs w:val="24"/>
        </w:rPr>
        <w:t xml:space="preserve"> </w:t>
      </w:r>
      <w:r w:rsidRPr="00867C21">
        <w:rPr>
          <w:color w:val="000000"/>
          <w:spacing w:val="1"/>
          <w:sz w:val="24"/>
          <w:szCs w:val="24"/>
        </w:rPr>
        <w:t>з</w:t>
      </w:r>
      <w:r w:rsidRPr="00867C21">
        <w:rPr>
          <w:color w:val="000000"/>
          <w:spacing w:val="-2"/>
          <w:sz w:val="24"/>
          <w:szCs w:val="24"/>
        </w:rPr>
        <w:t>а</w:t>
      </w:r>
      <w:r w:rsidRPr="00867C21">
        <w:rPr>
          <w:color w:val="000000"/>
          <w:sz w:val="24"/>
          <w:szCs w:val="24"/>
        </w:rPr>
        <w:t>да</w:t>
      </w:r>
      <w:r w:rsidRPr="00867C21">
        <w:rPr>
          <w:color w:val="000000"/>
          <w:spacing w:val="-1"/>
          <w:sz w:val="24"/>
          <w:szCs w:val="24"/>
        </w:rPr>
        <w:t>ч</w:t>
      </w:r>
      <w:r w:rsidRPr="00867C21">
        <w:rPr>
          <w:color w:val="000000"/>
          <w:w w:val="99"/>
          <w:sz w:val="24"/>
          <w:szCs w:val="24"/>
        </w:rPr>
        <w:t>и</w:t>
      </w:r>
      <w:r w:rsidRPr="00867C21">
        <w:rPr>
          <w:color w:val="000000"/>
          <w:spacing w:val="149"/>
          <w:sz w:val="24"/>
          <w:szCs w:val="24"/>
        </w:rPr>
        <w:t xml:space="preserve"> </w:t>
      </w:r>
      <w:r w:rsidRPr="00867C21">
        <w:rPr>
          <w:color w:val="000000"/>
          <w:sz w:val="24"/>
          <w:szCs w:val="24"/>
        </w:rPr>
        <w:t>с</w:t>
      </w:r>
      <w:r w:rsidRPr="00867C21">
        <w:rPr>
          <w:color w:val="000000"/>
          <w:spacing w:val="150"/>
          <w:sz w:val="24"/>
          <w:szCs w:val="24"/>
        </w:rPr>
        <w:t xml:space="preserve"> </w:t>
      </w:r>
      <w:r w:rsidRPr="00867C21">
        <w:rPr>
          <w:color w:val="000000"/>
          <w:spacing w:val="-4"/>
          <w:sz w:val="24"/>
          <w:szCs w:val="24"/>
        </w:rPr>
        <w:t>у</w:t>
      </w:r>
      <w:r w:rsidRPr="00867C21">
        <w:rPr>
          <w:color w:val="000000"/>
          <w:sz w:val="24"/>
          <w:szCs w:val="24"/>
        </w:rPr>
        <w:t>ч</w:t>
      </w:r>
      <w:r w:rsidRPr="00867C21">
        <w:rPr>
          <w:color w:val="000000"/>
          <w:spacing w:val="-1"/>
          <w:sz w:val="24"/>
          <w:szCs w:val="24"/>
        </w:rPr>
        <w:t>е</w:t>
      </w:r>
      <w:r w:rsidRPr="00867C21">
        <w:rPr>
          <w:color w:val="000000"/>
          <w:sz w:val="24"/>
          <w:szCs w:val="24"/>
        </w:rPr>
        <w:t>том</w:t>
      </w:r>
      <w:r w:rsidRPr="00867C21">
        <w:rPr>
          <w:color w:val="000000"/>
          <w:spacing w:val="148"/>
          <w:sz w:val="24"/>
          <w:szCs w:val="24"/>
        </w:rPr>
        <w:t xml:space="preserve"> </w:t>
      </w:r>
      <w:r w:rsidRPr="00867C21">
        <w:rPr>
          <w:color w:val="000000"/>
          <w:spacing w:val="1"/>
          <w:sz w:val="24"/>
          <w:szCs w:val="24"/>
        </w:rPr>
        <w:t>и</w:t>
      </w:r>
      <w:r w:rsidRPr="00867C21">
        <w:rPr>
          <w:color w:val="000000"/>
          <w:sz w:val="24"/>
          <w:szCs w:val="24"/>
        </w:rPr>
        <w:t>ме</w:t>
      </w:r>
      <w:r w:rsidRPr="00867C21">
        <w:rPr>
          <w:color w:val="000000"/>
          <w:w w:val="99"/>
          <w:sz w:val="24"/>
          <w:szCs w:val="24"/>
        </w:rPr>
        <w:t>ющ</w:t>
      </w:r>
      <w:r w:rsidRPr="00867C21">
        <w:rPr>
          <w:color w:val="000000"/>
          <w:sz w:val="24"/>
          <w:szCs w:val="24"/>
        </w:rPr>
        <w:t>и</w:t>
      </w:r>
      <w:r w:rsidRPr="00867C21">
        <w:rPr>
          <w:color w:val="000000"/>
          <w:spacing w:val="1"/>
          <w:sz w:val="24"/>
          <w:szCs w:val="24"/>
        </w:rPr>
        <w:t>х</w:t>
      </w:r>
      <w:r w:rsidRPr="00867C21">
        <w:rPr>
          <w:color w:val="000000"/>
          <w:sz w:val="24"/>
          <w:szCs w:val="24"/>
        </w:rPr>
        <w:t>ся ар</w:t>
      </w:r>
      <w:r w:rsidRPr="00867C21">
        <w:rPr>
          <w:color w:val="000000"/>
          <w:spacing w:val="1"/>
          <w:w w:val="99"/>
          <w:sz w:val="24"/>
          <w:szCs w:val="24"/>
        </w:rPr>
        <w:t>г</w:t>
      </w:r>
      <w:r w:rsidRPr="00867C21">
        <w:rPr>
          <w:color w:val="000000"/>
          <w:spacing w:val="-4"/>
          <w:sz w:val="24"/>
          <w:szCs w:val="24"/>
        </w:rPr>
        <w:t>у</w:t>
      </w:r>
      <w:r w:rsidRPr="00867C21">
        <w:rPr>
          <w:color w:val="000000"/>
          <w:spacing w:val="1"/>
          <w:sz w:val="24"/>
          <w:szCs w:val="24"/>
        </w:rPr>
        <w:t>м</w:t>
      </w:r>
      <w:r w:rsidRPr="00867C21">
        <w:rPr>
          <w:color w:val="000000"/>
          <w:sz w:val="24"/>
          <w:szCs w:val="24"/>
        </w:rPr>
        <w:t>е</w:t>
      </w:r>
      <w:r w:rsidRPr="00867C21">
        <w:rPr>
          <w:color w:val="000000"/>
          <w:w w:val="99"/>
          <w:sz w:val="24"/>
          <w:szCs w:val="24"/>
        </w:rPr>
        <w:t>н</w:t>
      </w:r>
      <w:r w:rsidRPr="00867C21">
        <w:rPr>
          <w:color w:val="000000"/>
          <w:spacing w:val="1"/>
          <w:sz w:val="24"/>
          <w:szCs w:val="24"/>
        </w:rPr>
        <w:t>т</w:t>
      </w:r>
      <w:r w:rsidRPr="00867C21">
        <w:rPr>
          <w:color w:val="000000"/>
          <w:spacing w:val="1"/>
          <w:w w:val="99"/>
          <w:sz w:val="24"/>
          <w:szCs w:val="24"/>
        </w:rPr>
        <w:t>и</w:t>
      </w:r>
      <w:r w:rsidRPr="00867C21">
        <w:rPr>
          <w:color w:val="000000"/>
          <w:sz w:val="24"/>
          <w:szCs w:val="24"/>
        </w:rPr>
        <w:t>ров</w:t>
      </w:r>
      <w:r w:rsidRPr="00867C21">
        <w:rPr>
          <w:color w:val="000000"/>
          <w:spacing w:val="-1"/>
          <w:sz w:val="24"/>
          <w:szCs w:val="24"/>
        </w:rPr>
        <w:t>а</w:t>
      </w:r>
      <w:r w:rsidRPr="00867C21">
        <w:rPr>
          <w:color w:val="000000"/>
          <w:sz w:val="24"/>
          <w:szCs w:val="24"/>
        </w:rPr>
        <w:t>ть</w:t>
      </w:r>
      <w:r w:rsidRPr="00867C21">
        <w:rPr>
          <w:color w:val="000000"/>
          <w:spacing w:val="1"/>
          <w:sz w:val="24"/>
          <w:szCs w:val="24"/>
        </w:rPr>
        <w:t xml:space="preserve"> </w:t>
      </w:r>
      <w:r w:rsidRPr="00867C21">
        <w:rPr>
          <w:color w:val="000000"/>
          <w:w w:val="99"/>
          <w:sz w:val="24"/>
          <w:szCs w:val="24"/>
        </w:rPr>
        <w:t>п</w:t>
      </w:r>
      <w:r w:rsidRPr="00867C21">
        <w:rPr>
          <w:color w:val="000000"/>
          <w:sz w:val="24"/>
          <w:szCs w:val="24"/>
        </w:rPr>
        <w:t>редла</w:t>
      </w:r>
      <w:r w:rsidRPr="00867C21">
        <w:rPr>
          <w:color w:val="000000"/>
          <w:w w:val="99"/>
          <w:sz w:val="24"/>
          <w:szCs w:val="24"/>
        </w:rPr>
        <w:t>г</w:t>
      </w:r>
      <w:r w:rsidRPr="00867C21">
        <w:rPr>
          <w:color w:val="000000"/>
          <w:spacing w:val="-1"/>
          <w:sz w:val="24"/>
          <w:szCs w:val="24"/>
        </w:rPr>
        <w:t>а</w:t>
      </w:r>
      <w:r w:rsidRPr="00867C21">
        <w:rPr>
          <w:color w:val="000000"/>
          <w:sz w:val="24"/>
          <w:szCs w:val="24"/>
        </w:rPr>
        <w:t>емые вар</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нт</w:t>
      </w:r>
      <w:r w:rsidRPr="00867C21">
        <w:rPr>
          <w:color w:val="000000"/>
          <w:sz w:val="24"/>
          <w:szCs w:val="24"/>
        </w:rPr>
        <w:t>ы ре</w:t>
      </w:r>
      <w:r w:rsidRPr="00867C21">
        <w:rPr>
          <w:color w:val="000000"/>
          <w:w w:val="99"/>
          <w:sz w:val="24"/>
          <w:szCs w:val="24"/>
        </w:rPr>
        <w:t>ш</w:t>
      </w:r>
      <w:r w:rsidRPr="00867C21">
        <w:rPr>
          <w:color w:val="000000"/>
          <w:sz w:val="24"/>
          <w:szCs w:val="24"/>
        </w:rPr>
        <w:t>е</w:t>
      </w:r>
      <w:r w:rsidRPr="00867C21">
        <w:rPr>
          <w:color w:val="000000"/>
          <w:spacing w:val="1"/>
          <w:sz w:val="24"/>
          <w:szCs w:val="24"/>
        </w:rPr>
        <w:t>ни</w:t>
      </w:r>
      <w:r w:rsidRPr="00867C21">
        <w:rPr>
          <w:color w:val="000000"/>
          <w:sz w:val="24"/>
          <w:szCs w:val="24"/>
        </w:rPr>
        <w:t>й;</w:t>
      </w:r>
    </w:p>
    <w:p w:rsidR="00BC2F14" w:rsidRPr="00867C21" w:rsidRDefault="00BC2F14" w:rsidP="00BC2F14">
      <w:pPr>
        <w:ind w:left="-60"/>
        <w:jc w:val="right"/>
        <w:rPr>
          <w:sz w:val="24"/>
          <w:szCs w:val="24"/>
        </w:rPr>
      </w:pPr>
      <w:r w:rsidRPr="00867C21">
        <w:rPr>
          <w:sz w:val="24"/>
          <w:szCs w:val="24"/>
        </w:rPr>
        <w:br w:type="column"/>
      </w:r>
      <w:r w:rsidRPr="00867C21">
        <w:rPr>
          <w:color w:val="000000"/>
          <w:w w:val="99"/>
          <w:sz w:val="24"/>
          <w:szCs w:val="24"/>
        </w:rPr>
        <w:lastRenderedPageBreak/>
        <w:t>з</w:t>
      </w:r>
      <w:r w:rsidRPr="00867C21">
        <w:rPr>
          <w:color w:val="000000"/>
          <w:sz w:val="24"/>
          <w:szCs w:val="24"/>
        </w:rPr>
        <w:t>адачи</w:t>
      </w:r>
      <w:r w:rsidRPr="00867C21">
        <w:rPr>
          <w:color w:val="000000"/>
          <w:spacing w:val="84"/>
          <w:sz w:val="24"/>
          <w:szCs w:val="24"/>
        </w:rPr>
        <w:t xml:space="preserve"> </w:t>
      </w:r>
      <w:r w:rsidRPr="00867C21">
        <w:rPr>
          <w:color w:val="000000"/>
          <w:sz w:val="24"/>
          <w:szCs w:val="24"/>
        </w:rPr>
        <w:t>(или рес</w:t>
      </w:r>
      <w:r w:rsidRPr="00867C21">
        <w:rPr>
          <w:color w:val="000000"/>
          <w:spacing w:val="-4"/>
          <w:sz w:val="24"/>
          <w:szCs w:val="24"/>
        </w:rPr>
        <w:t>у</w:t>
      </w:r>
      <w:r w:rsidRPr="00867C21">
        <w:rPr>
          <w:color w:val="000000"/>
          <w:sz w:val="24"/>
          <w:szCs w:val="24"/>
        </w:rPr>
        <w:t>р</w:t>
      </w:r>
      <w:r w:rsidRPr="00867C21">
        <w:rPr>
          <w:color w:val="000000"/>
          <w:spacing w:val="-1"/>
          <w:sz w:val="24"/>
          <w:szCs w:val="24"/>
        </w:rPr>
        <w:t>с</w:t>
      </w:r>
      <w:r w:rsidRPr="00867C21">
        <w:rPr>
          <w:color w:val="000000"/>
          <w:spacing w:val="2"/>
          <w:sz w:val="24"/>
          <w:szCs w:val="24"/>
        </w:rPr>
        <w:t>о</w:t>
      </w:r>
      <w:r w:rsidRPr="00867C21">
        <w:rPr>
          <w:color w:val="000000"/>
          <w:sz w:val="24"/>
          <w:szCs w:val="24"/>
        </w:rPr>
        <w:t>в</w:t>
      </w:r>
      <w:r w:rsidRPr="00867C21">
        <w:rPr>
          <w:color w:val="000000"/>
          <w:spacing w:val="148"/>
          <w:sz w:val="24"/>
          <w:szCs w:val="24"/>
        </w:rPr>
        <w:t xml:space="preserve"> </w:t>
      </w:r>
      <w:r w:rsidRPr="00867C21">
        <w:rPr>
          <w:color w:val="000000"/>
          <w:sz w:val="24"/>
          <w:szCs w:val="24"/>
        </w:rPr>
        <w:t>и</w:t>
      </w:r>
    </w:p>
    <w:p w:rsidR="00BC2F14" w:rsidRPr="00867C21" w:rsidRDefault="00BC2F14" w:rsidP="00BC2F14">
      <w:pPr>
        <w:ind w:left="-60" w:right="6"/>
        <w:jc w:val="right"/>
        <w:rPr>
          <w:sz w:val="24"/>
          <w:szCs w:val="24"/>
        </w:rPr>
      </w:pPr>
      <w:r w:rsidRPr="00867C21">
        <w:rPr>
          <w:sz w:val="24"/>
          <w:szCs w:val="24"/>
        </w:rPr>
        <w:br w:type="column"/>
      </w:r>
      <w:r w:rsidRPr="00867C21">
        <w:rPr>
          <w:color w:val="000000"/>
          <w:sz w:val="24"/>
          <w:szCs w:val="24"/>
        </w:rPr>
        <w:lastRenderedPageBreak/>
        <w:t>его</w:t>
      </w:r>
      <w:r w:rsidRPr="00867C21">
        <w:rPr>
          <w:color w:val="000000"/>
          <w:spacing w:val="83"/>
          <w:sz w:val="24"/>
          <w:szCs w:val="24"/>
        </w:rPr>
        <w:t xml:space="preserve"> </w:t>
      </w:r>
      <w:r w:rsidRPr="00867C21">
        <w:rPr>
          <w:color w:val="000000"/>
          <w:spacing w:val="-3"/>
          <w:sz w:val="24"/>
          <w:szCs w:val="24"/>
        </w:rPr>
        <w:t>ч</w:t>
      </w:r>
      <w:r w:rsidRPr="00867C21">
        <w:rPr>
          <w:color w:val="000000"/>
          <w:sz w:val="24"/>
          <w:szCs w:val="24"/>
        </w:rPr>
        <w:t>а</w:t>
      </w:r>
      <w:r w:rsidRPr="00867C21">
        <w:rPr>
          <w:color w:val="000000"/>
          <w:spacing w:val="-1"/>
          <w:sz w:val="24"/>
          <w:szCs w:val="24"/>
        </w:rPr>
        <w:t>с</w:t>
      </w:r>
      <w:r w:rsidRPr="00867C21">
        <w:rPr>
          <w:color w:val="000000"/>
          <w:w w:val="99"/>
          <w:sz w:val="24"/>
          <w:szCs w:val="24"/>
        </w:rPr>
        <w:t>т</w:t>
      </w:r>
      <w:r w:rsidRPr="00867C21">
        <w:rPr>
          <w:color w:val="000000"/>
          <w:sz w:val="24"/>
          <w:szCs w:val="24"/>
        </w:rPr>
        <w:t>ь),</w:t>
      </w:r>
      <w:r w:rsidRPr="00867C21">
        <w:rPr>
          <w:color w:val="000000"/>
          <w:spacing w:val="83"/>
          <w:sz w:val="24"/>
          <w:szCs w:val="24"/>
        </w:rPr>
        <w:t xml:space="preserve"> </w:t>
      </w:r>
      <w:r w:rsidRPr="00867C21">
        <w:rPr>
          <w:color w:val="000000"/>
          <w:sz w:val="24"/>
          <w:szCs w:val="24"/>
        </w:rPr>
        <w:t>выб</w:t>
      </w:r>
      <w:r w:rsidRPr="00867C21">
        <w:rPr>
          <w:color w:val="000000"/>
          <w:spacing w:val="1"/>
          <w:sz w:val="24"/>
          <w:szCs w:val="24"/>
        </w:rPr>
        <w:t>и</w:t>
      </w:r>
      <w:r w:rsidRPr="00867C21">
        <w:rPr>
          <w:color w:val="000000"/>
          <w:sz w:val="24"/>
          <w:szCs w:val="24"/>
        </w:rPr>
        <w:t>рат</w:t>
      </w:r>
      <w:r w:rsidRPr="00867C21">
        <w:rPr>
          <w:color w:val="000000"/>
          <w:w w:val="99"/>
          <w:sz w:val="24"/>
          <w:szCs w:val="24"/>
        </w:rPr>
        <w:t>ь</w:t>
      </w:r>
      <w:r w:rsidRPr="00867C21">
        <w:rPr>
          <w:color w:val="000000"/>
          <w:spacing w:val="84"/>
          <w:sz w:val="24"/>
          <w:szCs w:val="24"/>
        </w:rPr>
        <w:t xml:space="preserve"> </w:t>
      </w:r>
      <w:r w:rsidRPr="00867C21">
        <w:rPr>
          <w:color w:val="000000"/>
          <w:sz w:val="24"/>
          <w:szCs w:val="24"/>
        </w:rPr>
        <w:t>с</w:t>
      </w:r>
      <w:r w:rsidRPr="00867C21">
        <w:rPr>
          <w:color w:val="000000"/>
          <w:spacing w:val="1"/>
          <w:w w:val="99"/>
          <w:sz w:val="24"/>
          <w:szCs w:val="24"/>
        </w:rPr>
        <w:t>п</w:t>
      </w:r>
      <w:r w:rsidRPr="00867C21">
        <w:rPr>
          <w:color w:val="000000"/>
          <w:sz w:val="24"/>
          <w:szCs w:val="24"/>
        </w:rPr>
        <w:t>особ соб</w:t>
      </w:r>
      <w:r w:rsidRPr="00867C21">
        <w:rPr>
          <w:color w:val="000000"/>
          <w:spacing w:val="-1"/>
          <w:sz w:val="24"/>
          <w:szCs w:val="24"/>
        </w:rPr>
        <w:t>с</w:t>
      </w:r>
      <w:r w:rsidRPr="00867C21">
        <w:rPr>
          <w:color w:val="000000"/>
          <w:w w:val="99"/>
          <w:sz w:val="24"/>
          <w:szCs w:val="24"/>
        </w:rPr>
        <w:t>т</w:t>
      </w:r>
      <w:r w:rsidRPr="00867C21">
        <w:rPr>
          <w:color w:val="000000"/>
          <w:sz w:val="24"/>
          <w:szCs w:val="24"/>
        </w:rPr>
        <w:t>вен</w:t>
      </w:r>
      <w:r w:rsidRPr="00867C21">
        <w:rPr>
          <w:color w:val="000000"/>
          <w:spacing w:val="1"/>
          <w:sz w:val="24"/>
          <w:szCs w:val="24"/>
        </w:rPr>
        <w:t>н</w:t>
      </w:r>
      <w:r w:rsidRPr="00867C21">
        <w:rPr>
          <w:color w:val="000000"/>
          <w:sz w:val="24"/>
          <w:szCs w:val="24"/>
        </w:rPr>
        <w:t>ых</w:t>
      </w:r>
      <w:r w:rsidRPr="00867C21">
        <w:rPr>
          <w:color w:val="000000"/>
          <w:spacing w:val="148"/>
          <w:sz w:val="24"/>
          <w:szCs w:val="24"/>
        </w:rPr>
        <w:t xml:space="preserve"> </w:t>
      </w:r>
      <w:r w:rsidRPr="00867C21">
        <w:rPr>
          <w:color w:val="000000"/>
          <w:sz w:val="24"/>
          <w:szCs w:val="24"/>
        </w:rPr>
        <w:t>во</w:t>
      </w:r>
      <w:r w:rsidRPr="00867C21">
        <w:rPr>
          <w:color w:val="000000"/>
          <w:spacing w:val="1"/>
          <w:w w:val="99"/>
          <w:sz w:val="24"/>
          <w:szCs w:val="24"/>
        </w:rPr>
        <w:t>з</w:t>
      </w:r>
      <w:r w:rsidRPr="00867C21">
        <w:rPr>
          <w:color w:val="000000"/>
          <w:sz w:val="24"/>
          <w:szCs w:val="24"/>
        </w:rPr>
        <w:t>м</w:t>
      </w:r>
      <w:r w:rsidRPr="00867C21">
        <w:rPr>
          <w:color w:val="000000"/>
          <w:spacing w:val="-2"/>
          <w:sz w:val="24"/>
          <w:szCs w:val="24"/>
        </w:rPr>
        <w:t>о</w:t>
      </w:r>
      <w:r w:rsidRPr="00867C21">
        <w:rPr>
          <w:color w:val="000000"/>
          <w:sz w:val="24"/>
          <w:szCs w:val="24"/>
        </w:rPr>
        <w:t>ж</w:t>
      </w:r>
      <w:r w:rsidRPr="00867C21">
        <w:rPr>
          <w:color w:val="000000"/>
          <w:w w:val="99"/>
          <w:sz w:val="24"/>
          <w:szCs w:val="24"/>
        </w:rPr>
        <w:t>н</w:t>
      </w:r>
      <w:r w:rsidRPr="00867C21">
        <w:rPr>
          <w:color w:val="000000"/>
          <w:sz w:val="24"/>
          <w:szCs w:val="24"/>
        </w:rPr>
        <w:t>ост</w:t>
      </w:r>
      <w:r w:rsidRPr="00867C21">
        <w:rPr>
          <w:color w:val="000000"/>
          <w:spacing w:val="-1"/>
          <w:sz w:val="24"/>
          <w:szCs w:val="24"/>
        </w:rPr>
        <w:t>е</w:t>
      </w:r>
      <w:r w:rsidRPr="00867C21">
        <w:rPr>
          <w:color w:val="000000"/>
          <w:spacing w:val="1"/>
          <w:w w:val="99"/>
          <w:sz w:val="24"/>
          <w:szCs w:val="24"/>
        </w:rPr>
        <w:t>й</w:t>
      </w:r>
      <w:r w:rsidRPr="00867C21">
        <w:rPr>
          <w:color w:val="000000"/>
          <w:sz w:val="24"/>
          <w:szCs w:val="24"/>
        </w:rPr>
        <w:t>,</w:t>
      </w:r>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num="3" w:space="720" w:equalWidth="0">
            <w:col w:w="5214" w:space="142"/>
            <w:col w:w="1200" w:space="144"/>
            <w:col w:w="2937"/>
          </w:cols>
          <w:formProt w:val="0"/>
          <w:docGrid w:linePitch="600" w:charSpace="32768"/>
        </w:sectPr>
      </w:pPr>
    </w:p>
    <w:p w:rsidR="00BC2F14" w:rsidRPr="00867C21" w:rsidRDefault="00BC2F14" w:rsidP="00BC2F14">
      <w:pPr>
        <w:spacing w:line="240" w:lineRule="exact"/>
        <w:rPr>
          <w:rFonts w:eastAsia="Calibri"/>
          <w:sz w:val="24"/>
          <w:szCs w:val="24"/>
        </w:rPr>
      </w:pPr>
    </w:p>
    <w:p w:rsidR="00BC2F14" w:rsidRPr="00867C21" w:rsidRDefault="00BC2F14" w:rsidP="00BC2F14">
      <w:pPr>
        <w:tabs>
          <w:tab w:val="left" w:pos="1929"/>
          <w:tab w:val="left" w:pos="2701"/>
          <w:tab w:val="left" w:pos="3928"/>
          <w:tab w:val="left" w:pos="4777"/>
          <w:tab w:val="left" w:pos="6233"/>
          <w:tab w:val="left" w:pos="7835"/>
          <w:tab w:val="left" w:pos="9179"/>
        </w:tabs>
        <w:ind w:right="-56" w:firstLine="540"/>
        <w:rPr>
          <w:sz w:val="24"/>
          <w:szCs w:val="24"/>
        </w:rPr>
      </w:pPr>
      <w:r w:rsidRPr="00867C21">
        <w:rPr>
          <w:color w:val="000000"/>
          <w:sz w:val="24"/>
          <w:szCs w:val="24"/>
        </w:rPr>
        <w:t>со</w:t>
      </w:r>
      <w:r w:rsidRPr="00867C21">
        <w:rPr>
          <w:color w:val="000000"/>
          <w:spacing w:val="-1"/>
          <w:sz w:val="24"/>
          <w:szCs w:val="24"/>
        </w:rPr>
        <w:t>с</w:t>
      </w:r>
      <w:r w:rsidRPr="00867C21">
        <w:rPr>
          <w:color w:val="000000"/>
          <w:sz w:val="24"/>
          <w:szCs w:val="24"/>
        </w:rPr>
        <w:t>тав</w:t>
      </w:r>
      <w:r w:rsidRPr="00867C21">
        <w:rPr>
          <w:color w:val="000000"/>
          <w:w w:val="99"/>
          <w:sz w:val="24"/>
          <w:szCs w:val="24"/>
        </w:rPr>
        <w:t>л</w:t>
      </w:r>
      <w:r w:rsidRPr="00867C21">
        <w:rPr>
          <w:color w:val="000000"/>
          <w:sz w:val="24"/>
          <w:szCs w:val="24"/>
        </w:rPr>
        <w:t>я</w:t>
      </w:r>
      <w:r w:rsidRPr="00867C21">
        <w:rPr>
          <w:color w:val="000000"/>
          <w:w w:val="99"/>
          <w:sz w:val="24"/>
          <w:szCs w:val="24"/>
        </w:rPr>
        <w:t>т</w:t>
      </w:r>
      <w:r w:rsidRPr="00867C21">
        <w:rPr>
          <w:color w:val="000000"/>
          <w:sz w:val="24"/>
          <w:szCs w:val="24"/>
        </w:rPr>
        <w:t>ь</w:t>
      </w:r>
      <w:r w:rsidRPr="00867C21">
        <w:rPr>
          <w:color w:val="000000"/>
          <w:sz w:val="24"/>
          <w:szCs w:val="24"/>
        </w:rPr>
        <w:tab/>
      </w:r>
      <w:r w:rsidRPr="00867C21">
        <w:rPr>
          <w:color w:val="000000"/>
          <w:w w:val="99"/>
          <w:sz w:val="24"/>
          <w:szCs w:val="24"/>
        </w:rPr>
        <w:t>п</w:t>
      </w:r>
      <w:r w:rsidRPr="00867C21">
        <w:rPr>
          <w:color w:val="000000"/>
          <w:sz w:val="24"/>
          <w:szCs w:val="24"/>
        </w:rPr>
        <w:t>ла</w:t>
      </w:r>
      <w:r w:rsidRPr="00867C21">
        <w:rPr>
          <w:color w:val="000000"/>
          <w:w w:val="99"/>
          <w:sz w:val="24"/>
          <w:szCs w:val="24"/>
        </w:rPr>
        <w:t>н</w:t>
      </w:r>
      <w:r w:rsidRPr="00867C21">
        <w:rPr>
          <w:color w:val="000000"/>
          <w:sz w:val="24"/>
          <w:szCs w:val="24"/>
        </w:rPr>
        <w:tab/>
        <w:t>де</w:t>
      </w:r>
      <w:r w:rsidRPr="00867C21">
        <w:rPr>
          <w:color w:val="000000"/>
          <w:w w:val="99"/>
          <w:sz w:val="24"/>
          <w:szCs w:val="24"/>
        </w:rPr>
        <w:t>й</w:t>
      </w:r>
      <w:r w:rsidRPr="00867C21">
        <w:rPr>
          <w:color w:val="000000"/>
          <w:sz w:val="24"/>
          <w:szCs w:val="24"/>
        </w:rPr>
        <w:t>ств</w:t>
      </w:r>
      <w:r w:rsidRPr="00867C21">
        <w:rPr>
          <w:color w:val="000000"/>
          <w:w w:val="99"/>
          <w:sz w:val="24"/>
          <w:szCs w:val="24"/>
        </w:rPr>
        <w:t>ий</w:t>
      </w:r>
      <w:r w:rsidRPr="00867C21">
        <w:rPr>
          <w:color w:val="000000"/>
          <w:sz w:val="24"/>
          <w:szCs w:val="24"/>
        </w:rPr>
        <w:tab/>
      </w:r>
      <w:r w:rsidRPr="00867C21">
        <w:rPr>
          <w:color w:val="000000"/>
          <w:w w:val="99"/>
          <w:sz w:val="24"/>
          <w:szCs w:val="24"/>
        </w:rPr>
        <w:t>(</w:t>
      </w:r>
      <w:r w:rsidRPr="00867C21">
        <w:rPr>
          <w:color w:val="000000"/>
          <w:sz w:val="24"/>
          <w:szCs w:val="24"/>
        </w:rPr>
        <w:t>пл</w:t>
      </w:r>
      <w:r w:rsidRPr="00867C21">
        <w:rPr>
          <w:color w:val="000000"/>
          <w:spacing w:val="-2"/>
          <w:sz w:val="24"/>
          <w:szCs w:val="24"/>
        </w:rPr>
        <w:t>а</w:t>
      </w:r>
      <w:r w:rsidRPr="00867C21">
        <w:rPr>
          <w:color w:val="000000"/>
          <w:sz w:val="24"/>
          <w:szCs w:val="24"/>
        </w:rPr>
        <w:t>н</w:t>
      </w:r>
      <w:r w:rsidRPr="00867C21">
        <w:rPr>
          <w:color w:val="000000"/>
          <w:sz w:val="24"/>
          <w:szCs w:val="24"/>
        </w:rPr>
        <w:tab/>
        <w:t>ре</w:t>
      </w:r>
      <w:r w:rsidRPr="00867C21">
        <w:rPr>
          <w:color w:val="000000"/>
          <w:spacing w:val="-1"/>
          <w:sz w:val="24"/>
          <w:szCs w:val="24"/>
        </w:rPr>
        <w:t>а</w:t>
      </w:r>
      <w:r w:rsidRPr="00867C21">
        <w:rPr>
          <w:color w:val="000000"/>
          <w:sz w:val="24"/>
          <w:szCs w:val="24"/>
        </w:rPr>
        <w:t>ли</w:t>
      </w:r>
      <w:r w:rsidRPr="00867C21">
        <w:rPr>
          <w:color w:val="000000"/>
          <w:spacing w:val="1"/>
          <w:w w:val="99"/>
          <w:sz w:val="24"/>
          <w:szCs w:val="24"/>
        </w:rPr>
        <w:t>з</w:t>
      </w:r>
      <w:r w:rsidRPr="00867C21">
        <w:rPr>
          <w:color w:val="000000"/>
          <w:sz w:val="24"/>
          <w:szCs w:val="24"/>
        </w:rPr>
        <w:t>ации</w:t>
      </w:r>
      <w:r w:rsidRPr="00867C21">
        <w:rPr>
          <w:color w:val="000000"/>
          <w:sz w:val="24"/>
          <w:szCs w:val="24"/>
        </w:rPr>
        <w:tab/>
        <w:t>нам</w:t>
      </w:r>
      <w:r w:rsidRPr="00867C21">
        <w:rPr>
          <w:color w:val="000000"/>
          <w:spacing w:val="-1"/>
          <w:sz w:val="24"/>
          <w:szCs w:val="24"/>
        </w:rPr>
        <w:t>е</w:t>
      </w:r>
      <w:r w:rsidRPr="00867C21">
        <w:rPr>
          <w:color w:val="000000"/>
          <w:sz w:val="24"/>
          <w:szCs w:val="24"/>
        </w:rPr>
        <w:t>ч</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ого</w:t>
      </w:r>
      <w:r w:rsidRPr="00867C21">
        <w:rPr>
          <w:color w:val="000000"/>
          <w:sz w:val="24"/>
          <w:szCs w:val="24"/>
        </w:rPr>
        <w:tab/>
        <w:t>алгори</w:t>
      </w:r>
      <w:r w:rsidRPr="00867C21">
        <w:rPr>
          <w:color w:val="000000"/>
          <w:w w:val="99"/>
          <w:sz w:val="24"/>
          <w:szCs w:val="24"/>
        </w:rPr>
        <w:t>т</w:t>
      </w:r>
      <w:r w:rsidRPr="00867C21">
        <w:rPr>
          <w:color w:val="000000"/>
          <w:sz w:val="24"/>
          <w:szCs w:val="24"/>
        </w:rPr>
        <w:t>ма</w:t>
      </w:r>
      <w:r w:rsidRPr="00867C21">
        <w:rPr>
          <w:color w:val="000000"/>
          <w:sz w:val="24"/>
          <w:szCs w:val="24"/>
        </w:rPr>
        <w:tab/>
        <w:t>ре</w:t>
      </w:r>
      <w:r w:rsidRPr="00867C21">
        <w:rPr>
          <w:color w:val="000000"/>
          <w:w w:val="99"/>
          <w:sz w:val="24"/>
          <w:szCs w:val="24"/>
        </w:rPr>
        <w:t>ш</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w w:val="99"/>
          <w:sz w:val="24"/>
          <w:szCs w:val="24"/>
        </w:rPr>
        <w:t>)</w:t>
      </w:r>
      <w:r w:rsidRPr="00867C21">
        <w:rPr>
          <w:color w:val="000000"/>
          <w:sz w:val="24"/>
          <w:szCs w:val="24"/>
        </w:rPr>
        <w:t>, к</w:t>
      </w:r>
      <w:r w:rsidRPr="00867C21">
        <w:rPr>
          <w:color w:val="000000"/>
          <w:w w:val="99"/>
          <w:sz w:val="24"/>
          <w:szCs w:val="24"/>
        </w:rPr>
        <w:t>о</w:t>
      </w:r>
      <w:r w:rsidRPr="00867C21">
        <w:rPr>
          <w:color w:val="000000"/>
          <w:sz w:val="24"/>
          <w:szCs w:val="24"/>
        </w:rPr>
        <w:t>рре</w:t>
      </w:r>
      <w:r w:rsidRPr="00867C21">
        <w:rPr>
          <w:color w:val="000000"/>
          <w:spacing w:val="1"/>
          <w:sz w:val="24"/>
          <w:szCs w:val="24"/>
        </w:rPr>
        <w:t>к</w:t>
      </w:r>
      <w:r w:rsidRPr="00867C21">
        <w:rPr>
          <w:color w:val="000000"/>
          <w:sz w:val="24"/>
          <w:szCs w:val="24"/>
        </w:rPr>
        <w:t>т</w:t>
      </w:r>
      <w:r w:rsidRPr="00867C21">
        <w:rPr>
          <w:color w:val="000000"/>
          <w:spacing w:val="1"/>
          <w:w w:val="99"/>
          <w:sz w:val="24"/>
          <w:szCs w:val="24"/>
        </w:rPr>
        <w:t>и</w:t>
      </w:r>
      <w:r w:rsidRPr="00867C21">
        <w:rPr>
          <w:color w:val="000000"/>
          <w:sz w:val="24"/>
          <w:szCs w:val="24"/>
        </w:rPr>
        <w:t>ровать</w:t>
      </w:r>
      <w:r w:rsidRPr="00867C21">
        <w:rPr>
          <w:color w:val="000000"/>
          <w:spacing w:val="-1"/>
          <w:sz w:val="24"/>
          <w:szCs w:val="24"/>
        </w:rPr>
        <w:t xml:space="preserve"> </w:t>
      </w:r>
      <w:r w:rsidRPr="00867C21">
        <w:rPr>
          <w:color w:val="000000"/>
          <w:w w:val="99"/>
          <w:sz w:val="24"/>
          <w:szCs w:val="24"/>
        </w:rPr>
        <w:t>п</w:t>
      </w:r>
      <w:r w:rsidRPr="00867C21">
        <w:rPr>
          <w:color w:val="000000"/>
          <w:sz w:val="24"/>
          <w:szCs w:val="24"/>
        </w:rPr>
        <w:t>редл</w:t>
      </w:r>
      <w:r w:rsidRPr="00867C21">
        <w:rPr>
          <w:color w:val="000000"/>
          <w:spacing w:val="-1"/>
          <w:sz w:val="24"/>
          <w:szCs w:val="24"/>
        </w:rPr>
        <w:t>о</w:t>
      </w:r>
      <w:r w:rsidRPr="00867C21">
        <w:rPr>
          <w:color w:val="000000"/>
          <w:sz w:val="24"/>
          <w:szCs w:val="24"/>
        </w:rPr>
        <w:t>ж</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w:t>
      </w:r>
      <w:r w:rsidRPr="00867C21">
        <w:rPr>
          <w:color w:val="000000"/>
          <w:w w:val="99"/>
          <w:sz w:val="24"/>
          <w:szCs w:val="24"/>
        </w:rPr>
        <w:t>й</w:t>
      </w:r>
      <w:r w:rsidRPr="00867C21">
        <w:rPr>
          <w:color w:val="000000"/>
          <w:sz w:val="24"/>
          <w:szCs w:val="24"/>
        </w:rPr>
        <w:t xml:space="preserve"> ал</w:t>
      </w:r>
      <w:r w:rsidRPr="00867C21">
        <w:rPr>
          <w:color w:val="000000"/>
          <w:w w:val="99"/>
          <w:sz w:val="24"/>
          <w:szCs w:val="24"/>
        </w:rPr>
        <w:t>г</w:t>
      </w:r>
      <w:r w:rsidRPr="00867C21">
        <w:rPr>
          <w:color w:val="000000"/>
          <w:sz w:val="24"/>
          <w:szCs w:val="24"/>
        </w:rPr>
        <w:t>ор</w:t>
      </w:r>
      <w:r w:rsidRPr="00867C21">
        <w:rPr>
          <w:color w:val="000000"/>
          <w:spacing w:val="1"/>
          <w:w w:val="99"/>
          <w:sz w:val="24"/>
          <w:szCs w:val="24"/>
        </w:rPr>
        <w:t>и</w:t>
      </w:r>
      <w:r w:rsidRPr="00867C21">
        <w:rPr>
          <w:color w:val="000000"/>
          <w:w w:val="99"/>
          <w:sz w:val="24"/>
          <w:szCs w:val="24"/>
        </w:rPr>
        <w:t>т</w:t>
      </w:r>
      <w:r w:rsidRPr="00867C21">
        <w:rPr>
          <w:color w:val="000000"/>
          <w:sz w:val="24"/>
          <w:szCs w:val="24"/>
        </w:rPr>
        <w:t xml:space="preserve">м с </w:t>
      </w:r>
      <w:r w:rsidRPr="00867C21">
        <w:rPr>
          <w:color w:val="000000"/>
          <w:spacing w:val="-2"/>
          <w:sz w:val="24"/>
          <w:szCs w:val="24"/>
        </w:rPr>
        <w:t>у</w:t>
      </w:r>
      <w:r w:rsidRPr="00867C21">
        <w:rPr>
          <w:color w:val="000000"/>
          <w:spacing w:val="-1"/>
          <w:sz w:val="24"/>
          <w:szCs w:val="24"/>
        </w:rPr>
        <w:t>ч</w:t>
      </w:r>
      <w:r w:rsidRPr="00867C21">
        <w:rPr>
          <w:color w:val="000000"/>
          <w:sz w:val="24"/>
          <w:szCs w:val="24"/>
        </w:rPr>
        <w:t>е</w:t>
      </w:r>
      <w:r w:rsidRPr="00867C21">
        <w:rPr>
          <w:color w:val="000000"/>
          <w:w w:val="99"/>
          <w:sz w:val="24"/>
          <w:szCs w:val="24"/>
        </w:rPr>
        <w:t>т</w:t>
      </w:r>
      <w:r w:rsidRPr="00867C21">
        <w:rPr>
          <w:color w:val="000000"/>
          <w:sz w:val="24"/>
          <w:szCs w:val="24"/>
        </w:rPr>
        <w:t xml:space="preserve">ом </w:t>
      </w:r>
      <w:r w:rsidRPr="00867C21">
        <w:rPr>
          <w:color w:val="000000"/>
          <w:spacing w:val="1"/>
          <w:sz w:val="24"/>
          <w:szCs w:val="24"/>
        </w:rPr>
        <w:t>п</w:t>
      </w:r>
      <w:r w:rsidRPr="00867C21">
        <w:rPr>
          <w:color w:val="000000"/>
          <w:sz w:val="24"/>
          <w:szCs w:val="24"/>
        </w:rPr>
        <w:t>о</w:t>
      </w:r>
      <w:r w:rsidRPr="00867C21">
        <w:rPr>
          <w:color w:val="000000"/>
          <w:spacing w:val="2"/>
          <w:sz w:val="24"/>
          <w:szCs w:val="24"/>
        </w:rPr>
        <w:t>л</w:t>
      </w:r>
      <w:r w:rsidRPr="00867C21">
        <w:rPr>
          <w:color w:val="000000"/>
          <w:spacing w:val="-4"/>
          <w:sz w:val="24"/>
          <w:szCs w:val="24"/>
        </w:rPr>
        <w:t>у</w:t>
      </w:r>
      <w:r w:rsidRPr="00867C21">
        <w:rPr>
          <w:color w:val="000000"/>
          <w:spacing w:val="-1"/>
          <w:sz w:val="24"/>
          <w:szCs w:val="24"/>
        </w:rPr>
        <w:t>ч</w:t>
      </w:r>
      <w:r w:rsidRPr="00867C21">
        <w:rPr>
          <w:color w:val="000000"/>
          <w:sz w:val="24"/>
          <w:szCs w:val="24"/>
        </w:rPr>
        <w:t>ен</w:t>
      </w:r>
      <w:r w:rsidRPr="00867C21">
        <w:rPr>
          <w:color w:val="000000"/>
          <w:spacing w:val="1"/>
          <w:sz w:val="24"/>
          <w:szCs w:val="24"/>
        </w:rPr>
        <w:t>и</w:t>
      </w:r>
      <w:r w:rsidRPr="00867C21">
        <w:rPr>
          <w:color w:val="000000"/>
          <w:sz w:val="24"/>
          <w:szCs w:val="24"/>
        </w:rPr>
        <w:t xml:space="preserve">я </w:t>
      </w:r>
      <w:r w:rsidRPr="00867C21">
        <w:rPr>
          <w:color w:val="000000"/>
          <w:spacing w:val="1"/>
          <w:sz w:val="24"/>
          <w:szCs w:val="24"/>
        </w:rPr>
        <w:t>н</w:t>
      </w:r>
      <w:r w:rsidRPr="00867C21">
        <w:rPr>
          <w:color w:val="000000"/>
          <w:sz w:val="24"/>
          <w:szCs w:val="24"/>
        </w:rPr>
        <w:t>овых</w:t>
      </w:r>
      <w:r w:rsidRPr="00867C21">
        <w:rPr>
          <w:color w:val="000000"/>
          <w:spacing w:val="1"/>
          <w:sz w:val="24"/>
          <w:szCs w:val="24"/>
        </w:rPr>
        <w:t xml:space="preserve"> </w:t>
      </w:r>
      <w:r w:rsidRPr="00867C21">
        <w:rPr>
          <w:color w:val="000000"/>
          <w:w w:val="99"/>
          <w:sz w:val="24"/>
          <w:szCs w:val="24"/>
        </w:rPr>
        <w:t>з</w:t>
      </w:r>
      <w:r w:rsidRPr="00867C21">
        <w:rPr>
          <w:color w:val="000000"/>
          <w:sz w:val="24"/>
          <w:szCs w:val="24"/>
        </w:rPr>
        <w:t>наний об и</w:t>
      </w:r>
      <w:r w:rsidRPr="00867C21">
        <w:rPr>
          <w:color w:val="000000"/>
          <w:spacing w:val="3"/>
          <w:w w:val="99"/>
          <w:sz w:val="24"/>
          <w:szCs w:val="24"/>
        </w:rPr>
        <w:t>з</w:t>
      </w:r>
      <w:r w:rsidRPr="00867C21">
        <w:rPr>
          <w:color w:val="000000"/>
          <w:spacing w:val="-4"/>
          <w:sz w:val="24"/>
          <w:szCs w:val="24"/>
        </w:rPr>
        <w:t>у</w:t>
      </w:r>
      <w:r w:rsidRPr="00867C21">
        <w:rPr>
          <w:color w:val="000000"/>
          <w:spacing w:val="-1"/>
          <w:sz w:val="24"/>
          <w:szCs w:val="24"/>
        </w:rPr>
        <w:t>ч</w:t>
      </w:r>
      <w:r w:rsidRPr="00867C21">
        <w:rPr>
          <w:color w:val="000000"/>
          <w:sz w:val="24"/>
          <w:szCs w:val="24"/>
        </w:rPr>
        <w:t>аемом о</w:t>
      </w:r>
      <w:r w:rsidRPr="00867C21">
        <w:rPr>
          <w:color w:val="000000"/>
          <w:spacing w:val="2"/>
          <w:sz w:val="24"/>
          <w:szCs w:val="24"/>
        </w:rPr>
        <w:t>б</w:t>
      </w:r>
      <w:r w:rsidRPr="00867C21">
        <w:rPr>
          <w:color w:val="000000"/>
          <w:w w:val="99"/>
          <w:sz w:val="24"/>
          <w:szCs w:val="24"/>
        </w:rPr>
        <w:t>ъ</w:t>
      </w:r>
      <w:r w:rsidRPr="00867C21">
        <w:rPr>
          <w:color w:val="000000"/>
          <w:sz w:val="24"/>
          <w:szCs w:val="24"/>
        </w:rPr>
        <w:t>е</w:t>
      </w:r>
      <w:r w:rsidRPr="00867C21">
        <w:rPr>
          <w:color w:val="000000"/>
          <w:spacing w:val="1"/>
          <w:sz w:val="24"/>
          <w:szCs w:val="24"/>
        </w:rPr>
        <w:t>к</w:t>
      </w:r>
      <w:r w:rsidRPr="00867C21">
        <w:rPr>
          <w:color w:val="000000"/>
          <w:sz w:val="24"/>
          <w:szCs w:val="24"/>
        </w:rPr>
        <w:t>те;</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о</w:t>
      </w:r>
      <w:r w:rsidRPr="00867C21">
        <w:rPr>
          <w:color w:val="000000"/>
          <w:spacing w:val="1"/>
          <w:sz w:val="24"/>
          <w:szCs w:val="24"/>
        </w:rPr>
        <w:t>с</w:t>
      </w:r>
      <w:r w:rsidRPr="00867C21">
        <w:rPr>
          <w:color w:val="000000"/>
          <w:spacing w:val="-4"/>
          <w:sz w:val="24"/>
          <w:szCs w:val="24"/>
        </w:rPr>
        <w:t>у</w:t>
      </w:r>
      <w:r w:rsidRPr="00867C21">
        <w:rPr>
          <w:color w:val="000000"/>
          <w:spacing w:val="1"/>
          <w:w w:val="99"/>
          <w:sz w:val="24"/>
          <w:szCs w:val="24"/>
        </w:rPr>
        <w:t>щ</w:t>
      </w:r>
      <w:r w:rsidRPr="00867C21">
        <w:rPr>
          <w:color w:val="000000"/>
          <w:sz w:val="24"/>
          <w:szCs w:val="24"/>
        </w:rPr>
        <w:t>ествлять</w:t>
      </w:r>
      <w:r w:rsidRPr="00867C21">
        <w:rPr>
          <w:color w:val="000000"/>
          <w:spacing w:val="1"/>
          <w:sz w:val="24"/>
          <w:szCs w:val="24"/>
        </w:rPr>
        <w:t xml:space="preserve"> </w:t>
      </w:r>
      <w:r w:rsidRPr="00867C21">
        <w:rPr>
          <w:color w:val="000000"/>
          <w:sz w:val="24"/>
          <w:szCs w:val="24"/>
        </w:rPr>
        <w:t xml:space="preserve">выбор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брать о</w:t>
      </w:r>
      <w:r w:rsidRPr="00867C21">
        <w:rPr>
          <w:color w:val="000000"/>
          <w:spacing w:val="1"/>
          <w:sz w:val="24"/>
          <w:szCs w:val="24"/>
        </w:rPr>
        <w:t>т</w:t>
      </w:r>
      <w:r w:rsidRPr="00867C21">
        <w:rPr>
          <w:color w:val="000000"/>
          <w:sz w:val="24"/>
          <w:szCs w:val="24"/>
        </w:rPr>
        <w:t>вет</w:t>
      </w:r>
      <w:r w:rsidRPr="00867C21">
        <w:rPr>
          <w:color w:val="000000"/>
          <w:spacing w:val="-1"/>
          <w:sz w:val="24"/>
          <w:szCs w:val="24"/>
        </w:rPr>
        <w:t>с</w:t>
      </w:r>
      <w:r w:rsidRPr="00867C21">
        <w:rPr>
          <w:color w:val="000000"/>
          <w:w w:val="99"/>
          <w:sz w:val="24"/>
          <w:szCs w:val="24"/>
        </w:rPr>
        <w:t>т</w:t>
      </w:r>
      <w:r w:rsidRPr="00867C21">
        <w:rPr>
          <w:color w:val="000000"/>
          <w:sz w:val="24"/>
          <w:szCs w:val="24"/>
        </w:rPr>
        <w:t>вен</w:t>
      </w:r>
      <w:r w:rsidRPr="00867C21">
        <w:rPr>
          <w:color w:val="000000"/>
          <w:spacing w:val="1"/>
          <w:sz w:val="24"/>
          <w:szCs w:val="24"/>
        </w:rPr>
        <w:t>н</w:t>
      </w:r>
      <w:r w:rsidRPr="00867C21">
        <w:rPr>
          <w:color w:val="000000"/>
          <w:sz w:val="24"/>
          <w:szCs w:val="24"/>
        </w:rPr>
        <w:t>ос</w:t>
      </w:r>
      <w:r w:rsidRPr="00867C21">
        <w:rPr>
          <w:color w:val="000000"/>
          <w:w w:val="99"/>
          <w:sz w:val="24"/>
          <w:szCs w:val="24"/>
        </w:rPr>
        <w:t>ть</w:t>
      </w:r>
      <w:r w:rsidRPr="00867C21">
        <w:rPr>
          <w:color w:val="000000"/>
          <w:spacing w:val="-1"/>
          <w:sz w:val="24"/>
          <w:szCs w:val="24"/>
        </w:rPr>
        <w:t xml:space="preserve"> </w:t>
      </w:r>
      <w:r w:rsidRPr="00867C21">
        <w:rPr>
          <w:color w:val="000000"/>
          <w:w w:val="99"/>
          <w:sz w:val="24"/>
          <w:szCs w:val="24"/>
        </w:rPr>
        <w:t>з</w:t>
      </w:r>
      <w:r w:rsidRPr="00867C21">
        <w:rPr>
          <w:color w:val="000000"/>
          <w:sz w:val="24"/>
          <w:szCs w:val="24"/>
        </w:rPr>
        <w:t>а р</w:t>
      </w:r>
      <w:r w:rsidRPr="00867C21">
        <w:rPr>
          <w:color w:val="000000"/>
          <w:spacing w:val="-1"/>
          <w:sz w:val="24"/>
          <w:szCs w:val="24"/>
        </w:rPr>
        <w:t>е</w:t>
      </w:r>
      <w:r w:rsidRPr="00867C21">
        <w:rPr>
          <w:color w:val="000000"/>
          <w:w w:val="99"/>
          <w:sz w:val="24"/>
          <w:szCs w:val="24"/>
        </w:rPr>
        <w:t>ш</w:t>
      </w:r>
      <w:r w:rsidRPr="00867C21">
        <w:rPr>
          <w:color w:val="000000"/>
          <w:spacing w:val="-1"/>
          <w:sz w:val="24"/>
          <w:szCs w:val="24"/>
        </w:rPr>
        <w:t>е</w:t>
      </w:r>
      <w:r w:rsidRPr="00867C21">
        <w:rPr>
          <w:color w:val="000000"/>
          <w:spacing w:val="1"/>
          <w:sz w:val="24"/>
          <w:szCs w:val="24"/>
        </w:rPr>
        <w:t>ни</w:t>
      </w:r>
      <w:r w:rsidRPr="00867C21">
        <w:rPr>
          <w:color w:val="000000"/>
          <w:sz w:val="24"/>
          <w:szCs w:val="24"/>
        </w:rPr>
        <w:t>е.</w:t>
      </w:r>
    </w:p>
    <w:p w:rsidR="00BC2F14" w:rsidRPr="00867C21" w:rsidRDefault="00BC2F14" w:rsidP="00BC2F14">
      <w:pPr>
        <w:ind w:right="-54"/>
        <w:rPr>
          <w:sz w:val="24"/>
          <w:szCs w:val="24"/>
        </w:rPr>
      </w:pPr>
      <w:r w:rsidRPr="00867C21">
        <w:rPr>
          <w:color w:val="000000"/>
          <w:sz w:val="24"/>
          <w:szCs w:val="24"/>
        </w:rPr>
        <w:t>4.3.6.</w:t>
      </w:r>
      <w:r w:rsidRPr="00867C21">
        <w:rPr>
          <w:color w:val="000000"/>
          <w:spacing w:val="83"/>
          <w:sz w:val="24"/>
          <w:szCs w:val="24"/>
        </w:rPr>
        <w:t xml:space="preserve"> </w:t>
      </w:r>
      <w:r w:rsidRPr="00867C21">
        <w:rPr>
          <w:color w:val="000000"/>
          <w:sz w:val="24"/>
          <w:szCs w:val="24"/>
        </w:rPr>
        <w:t>У</w:t>
      </w:r>
      <w:r w:rsidRPr="00867C21">
        <w:rPr>
          <w:color w:val="000000"/>
          <w:spacing w:val="85"/>
          <w:sz w:val="24"/>
          <w:szCs w:val="24"/>
        </w:rPr>
        <w:t xml:space="preserve"> </w:t>
      </w:r>
      <w:r w:rsidRPr="00867C21">
        <w:rPr>
          <w:color w:val="000000"/>
          <w:sz w:val="24"/>
          <w:szCs w:val="24"/>
        </w:rPr>
        <w:t>о</w:t>
      </w:r>
      <w:r w:rsidRPr="00867C21">
        <w:rPr>
          <w:color w:val="000000"/>
          <w:spacing w:val="2"/>
          <w:sz w:val="24"/>
          <w:szCs w:val="24"/>
        </w:rPr>
        <w:t>б</w:t>
      </w:r>
      <w:r w:rsidRPr="00867C21">
        <w:rPr>
          <w:color w:val="000000"/>
          <w:spacing w:val="-4"/>
          <w:sz w:val="24"/>
          <w:szCs w:val="24"/>
        </w:rPr>
        <w:t>у</w:t>
      </w:r>
      <w:r w:rsidRPr="00867C21">
        <w:rPr>
          <w:color w:val="000000"/>
          <w:sz w:val="24"/>
          <w:szCs w:val="24"/>
        </w:rPr>
        <w:t>ч</w:t>
      </w:r>
      <w:r w:rsidRPr="00867C21">
        <w:rPr>
          <w:color w:val="000000"/>
          <w:spacing w:val="-1"/>
          <w:sz w:val="24"/>
          <w:szCs w:val="24"/>
        </w:rPr>
        <w:t>а</w:t>
      </w:r>
      <w:r w:rsidRPr="00867C21">
        <w:rPr>
          <w:color w:val="000000"/>
          <w:sz w:val="24"/>
          <w:szCs w:val="24"/>
        </w:rPr>
        <w:t>ю</w:t>
      </w:r>
      <w:r w:rsidRPr="00867C21">
        <w:rPr>
          <w:color w:val="000000"/>
          <w:spacing w:val="2"/>
          <w:sz w:val="24"/>
          <w:szCs w:val="24"/>
        </w:rPr>
        <w:t>щ</w:t>
      </w:r>
      <w:r w:rsidRPr="00867C21">
        <w:rPr>
          <w:color w:val="000000"/>
          <w:sz w:val="24"/>
          <w:szCs w:val="24"/>
        </w:rPr>
        <w:t>е</w:t>
      </w:r>
      <w:r w:rsidRPr="00867C21">
        <w:rPr>
          <w:color w:val="000000"/>
          <w:w w:val="99"/>
          <w:sz w:val="24"/>
          <w:szCs w:val="24"/>
        </w:rPr>
        <w:t>г</w:t>
      </w:r>
      <w:r w:rsidRPr="00867C21">
        <w:rPr>
          <w:color w:val="000000"/>
          <w:sz w:val="24"/>
          <w:szCs w:val="24"/>
        </w:rPr>
        <w:t>о</w:t>
      </w:r>
      <w:r w:rsidRPr="00867C21">
        <w:rPr>
          <w:color w:val="000000"/>
          <w:spacing w:val="-1"/>
          <w:sz w:val="24"/>
          <w:szCs w:val="24"/>
        </w:rPr>
        <w:t>с</w:t>
      </w:r>
      <w:r w:rsidRPr="00867C21">
        <w:rPr>
          <w:color w:val="000000"/>
          <w:sz w:val="24"/>
          <w:szCs w:val="24"/>
        </w:rPr>
        <w:t>я</w:t>
      </w:r>
      <w:r w:rsidRPr="00867C21">
        <w:rPr>
          <w:color w:val="000000"/>
          <w:spacing w:val="83"/>
          <w:sz w:val="24"/>
          <w:szCs w:val="24"/>
        </w:rPr>
        <w:t xml:space="preserve"> </w:t>
      </w:r>
      <w:r w:rsidRPr="00867C21">
        <w:rPr>
          <w:color w:val="000000"/>
          <w:spacing w:val="5"/>
          <w:sz w:val="24"/>
          <w:szCs w:val="24"/>
        </w:rPr>
        <w:t>б</w:t>
      </w:r>
      <w:r w:rsidRPr="00867C21">
        <w:rPr>
          <w:color w:val="000000"/>
          <w:spacing w:val="-2"/>
          <w:sz w:val="24"/>
          <w:szCs w:val="24"/>
        </w:rPr>
        <w:t>у</w:t>
      </w:r>
      <w:r w:rsidRPr="00867C21">
        <w:rPr>
          <w:color w:val="000000"/>
          <w:spacing w:val="2"/>
          <w:sz w:val="24"/>
          <w:szCs w:val="24"/>
        </w:rPr>
        <w:t>д</w:t>
      </w:r>
      <w:r w:rsidRPr="00867C21">
        <w:rPr>
          <w:color w:val="000000"/>
          <w:spacing w:val="-6"/>
          <w:sz w:val="24"/>
          <w:szCs w:val="24"/>
        </w:rPr>
        <w:t>у</w:t>
      </w:r>
      <w:r w:rsidRPr="00867C21">
        <w:rPr>
          <w:color w:val="000000"/>
          <w:w w:val="99"/>
          <w:sz w:val="24"/>
          <w:szCs w:val="24"/>
        </w:rPr>
        <w:t>т</w:t>
      </w:r>
      <w:r w:rsidRPr="00867C21">
        <w:rPr>
          <w:color w:val="000000"/>
          <w:spacing w:val="86"/>
          <w:sz w:val="24"/>
          <w:szCs w:val="24"/>
        </w:rPr>
        <w:t xml:space="preserve"> </w:t>
      </w:r>
      <w:r w:rsidRPr="00867C21">
        <w:rPr>
          <w:color w:val="000000"/>
          <w:sz w:val="24"/>
          <w:szCs w:val="24"/>
        </w:rPr>
        <w:t>сформ</w:t>
      </w:r>
      <w:r w:rsidRPr="00867C21">
        <w:rPr>
          <w:color w:val="000000"/>
          <w:spacing w:val="1"/>
          <w:sz w:val="24"/>
          <w:szCs w:val="24"/>
        </w:rPr>
        <w:t>и</w:t>
      </w:r>
      <w:r w:rsidRPr="00867C21">
        <w:rPr>
          <w:color w:val="000000"/>
          <w:sz w:val="24"/>
          <w:szCs w:val="24"/>
        </w:rPr>
        <w:t>рованы</w:t>
      </w:r>
      <w:r w:rsidRPr="00867C21">
        <w:rPr>
          <w:color w:val="000000"/>
          <w:spacing w:val="85"/>
          <w:sz w:val="24"/>
          <w:szCs w:val="24"/>
        </w:rPr>
        <w:t xml:space="preserve"> </w:t>
      </w:r>
      <w:r w:rsidRPr="00867C21">
        <w:rPr>
          <w:color w:val="000000"/>
          <w:spacing w:val="-3"/>
          <w:sz w:val="24"/>
          <w:szCs w:val="24"/>
        </w:rPr>
        <w:t>у</w:t>
      </w:r>
      <w:r w:rsidRPr="00867C21">
        <w:rPr>
          <w:color w:val="000000"/>
          <w:sz w:val="24"/>
          <w:szCs w:val="24"/>
        </w:rPr>
        <w:t>мен</w:t>
      </w:r>
      <w:r w:rsidRPr="00867C21">
        <w:rPr>
          <w:color w:val="000000"/>
          <w:spacing w:val="1"/>
          <w:sz w:val="24"/>
          <w:szCs w:val="24"/>
        </w:rPr>
        <w:t>и</w:t>
      </w:r>
      <w:r w:rsidRPr="00867C21">
        <w:rPr>
          <w:color w:val="000000"/>
          <w:sz w:val="24"/>
          <w:szCs w:val="24"/>
        </w:rPr>
        <w:t>я</w:t>
      </w:r>
      <w:r w:rsidRPr="00867C21">
        <w:rPr>
          <w:color w:val="000000"/>
          <w:spacing w:val="83"/>
          <w:sz w:val="24"/>
          <w:szCs w:val="24"/>
        </w:rPr>
        <w:t xml:space="preserve"> </w:t>
      </w:r>
      <w:r w:rsidRPr="00867C21">
        <w:rPr>
          <w:color w:val="000000"/>
          <w:sz w:val="24"/>
          <w:szCs w:val="24"/>
        </w:rPr>
        <w:t>са</w:t>
      </w:r>
      <w:r w:rsidRPr="00867C21">
        <w:rPr>
          <w:color w:val="000000"/>
          <w:spacing w:val="-1"/>
          <w:sz w:val="24"/>
          <w:szCs w:val="24"/>
        </w:rPr>
        <w:t>м</w:t>
      </w:r>
      <w:r w:rsidRPr="00867C21">
        <w:rPr>
          <w:color w:val="000000"/>
          <w:sz w:val="24"/>
          <w:szCs w:val="24"/>
        </w:rPr>
        <w:t>око</w:t>
      </w:r>
      <w:r w:rsidRPr="00867C21">
        <w:rPr>
          <w:color w:val="000000"/>
          <w:spacing w:val="1"/>
          <w:sz w:val="24"/>
          <w:szCs w:val="24"/>
        </w:rPr>
        <w:t>н</w:t>
      </w:r>
      <w:r w:rsidRPr="00867C21">
        <w:rPr>
          <w:color w:val="000000"/>
          <w:spacing w:val="1"/>
          <w:w w:val="99"/>
          <w:sz w:val="24"/>
          <w:szCs w:val="24"/>
        </w:rPr>
        <w:t>т</w:t>
      </w:r>
      <w:r w:rsidRPr="00867C21">
        <w:rPr>
          <w:color w:val="000000"/>
          <w:sz w:val="24"/>
          <w:szCs w:val="24"/>
        </w:rPr>
        <w:t>роля,</w:t>
      </w:r>
      <w:r w:rsidRPr="00867C21">
        <w:rPr>
          <w:color w:val="000000"/>
          <w:spacing w:val="84"/>
          <w:sz w:val="24"/>
          <w:szCs w:val="24"/>
        </w:rPr>
        <w:t xml:space="preserve"> </w:t>
      </w:r>
      <w:r w:rsidRPr="00867C21">
        <w:rPr>
          <w:color w:val="000000"/>
          <w:sz w:val="24"/>
          <w:szCs w:val="24"/>
        </w:rPr>
        <w:t>эмоц</w:t>
      </w:r>
      <w:r w:rsidRPr="00867C21">
        <w:rPr>
          <w:color w:val="000000"/>
          <w:spacing w:val="2"/>
          <w:w w:val="99"/>
          <w:sz w:val="24"/>
          <w:szCs w:val="24"/>
        </w:rPr>
        <w:t>и</w:t>
      </w:r>
      <w:r w:rsidRPr="00867C21">
        <w:rPr>
          <w:color w:val="000000"/>
          <w:spacing w:val="-1"/>
          <w:sz w:val="24"/>
          <w:szCs w:val="24"/>
        </w:rPr>
        <w:t>о</w:t>
      </w:r>
      <w:r w:rsidRPr="00867C21">
        <w:rPr>
          <w:color w:val="000000"/>
          <w:w w:val="99"/>
          <w:sz w:val="24"/>
          <w:szCs w:val="24"/>
        </w:rPr>
        <w:t>н</w:t>
      </w:r>
      <w:r w:rsidRPr="00867C21">
        <w:rPr>
          <w:color w:val="000000"/>
          <w:sz w:val="24"/>
          <w:szCs w:val="24"/>
        </w:rPr>
        <w:t>а</w:t>
      </w:r>
      <w:r w:rsidRPr="00867C21">
        <w:rPr>
          <w:color w:val="000000"/>
          <w:w w:val="99"/>
          <w:sz w:val="24"/>
          <w:szCs w:val="24"/>
        </w:rPr>
        <w:t>ль</w:t>
      </w:r>
      <w:r w:rsidRPr="00867C21">
        <w:rPr>
          <w:color w:val="000000"/>
          <w:spacing w:val="1"/>
          <w:w w:val="99"/>
          <w:sz w:val="24"/>
          <w:szCs w:val="24"/>
        </w:rPr>
        <w:t>н</w:t>
      </w:r>
      <w:r w:rsidRPr="00867C21">
        <w:rPr>
          <w:color w:val="000000"/>
          <w:sz w:val="24"/>
          <w:szCs w:val="24"/>
        </w:rPr>
        <w:t>о</w:t>
      </w:r>
      <w:r w:rsidRPr="00867C21">
        <w:rPr>
          <w:color w:val="000000"/>
          <w:spacing w:val="-2"/>
          <w:w w:val="99"/>
          <w:sz w:val="24"/>
          <w:szCs w:val="24"/>
        </w:rPr>
        <w:t>г</w:t>
      </w:r>
      <w:r w:rsidRPr="00867C21">
        <w:rPr>
          <w:color w:val="000000"/>
          <w:sz w:val="24"/>
          <w:szCs w:val="24"/>
        </w:rPr>
        <w:t xml:space="preserve">о </w:t>
      </w:r>
      <w:r w:rsidRPr="00867C21">
        <w:rPr>
          <w:color w:val="000000"/>
          <w:w w:val="99"/>
          <w:sz w:val="24"/>
          <w:szCs w:val="24"/>
        </w:rPr>
        <w:t>и</w:t>
      </w:r>
      <w:r w:rsidRPr="00867C21">
        <w:rPr>
          <w:color w:val="000000"/>
          <w:spacing w:val="1"/>
          <w:sz w:val="24"/>
          <w:szCs w:val="24"/>
        </w:rPr>
        <w:t>нт</w:t>
      </w:r>
      <w:r w:rsidRPr="00867C21">
        <w:rPr>
          <w:color w:val="000000"/>
          <w:sz w:val="24"/>
          <w:szCs w:val="24"/>
        </w:rPr>
        <w:t>е</w:t>
      </w:r>
      <w:r w:rsidRPr="00867C21">
        <w:rPr>
          <w:color w:val="000000"/>
          <w:w w:val="99"/>
          <w:sz w:val="24"/>
          <w:szCs w:val="24"/>
        </w:rPr>
        <w:t>лл</w:t>
      </w:r>
      <w:r w:rsidRPr="00867C21">
        <w:rPr>
          <w:color w:val="000000"/>
          <w:sz w:val="24"/>
          <w:szCs w:val="24"/>
        </w:rPr>
        <w:t>ек</w:t>
      </w:r>
      <w:r w:rsidRPr="00867C21">
        <w:rPr>
          <w:color w:val="000000"/>
          <w:spacing w:val="1"/>
          <w:sz w:val="24"/>
          <w:szCs w:val="24"/>
        </w:rPr>
        <w:t>т</w:t>
      </w:r>
      <w:r w:rsidRPr="00867C21">
        <w:rPr>
          <w:color w:val="000000"/>
          <w:sz w:val="24"/>
          <w:szCs w:val="24"/>
        </w:rPr>
        <w:t>а как ча</w:t>
      </w:r>
      <w:r w:rsidRPr="00867C21">
        <w:rPr>
          <w:color w:val="000000"/>
          <w:spacing w:val="-1"/>
          <w:sz w:val="24"/>
          <w:szCs w:val="24"/>
        </w:rPr>
        <w:t>с</w:t>
      </w:r>
      <w:r w:rsidRPr="00867C21">
        <w:rPr>
          <w:color w:val="000000"/>
          <w:sz w:val="24"/>
          <w:szCs w:val="24"/>
        </w:rPr>
        <w:t>т</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р</w:t>
      </w:r>
      <w:r w:rsidRPr="00867C21">
        <w:rPr>
          <w:color w:val="000000"/>
          <w:spacing w:val="-2"/>
          <w:sz w:val="24"/>
          <w:szCs w:val="24"/>
        </w:rPr>
        <w:t>е</w:t>
      </w:r>
      <w:r w:rsidRPr="00867C21">
        <w:rPr>
          <w:color w:val="000000"/>
          <w:spacing w:val="1"/>
          <w:w w:val="99"/>
          <w:sz w:val="24"/>
          <w:szCs w:val="24"/>
        </w:rPr>
        <w:t>г</w:t>
      </w:r>
      <w:r w:rsidRPr="00867C21">
        <w:rPr>
          <w:color w:val="000000"/>
          <w:spacing w:val="-3"/>
          <w:sz w:val="24"/>
          <w:szCs w:val="24"/>
        </w:rPr>
        <w:t>у</w:t>
      </w:r>
      <w:r w:rsidRPr="00867C21">
        <w:rPr>
          <w:color w:val="000000"/>
          <w:sz w:val="24"/>
          <w:szCs w:val="24"/>
        </w:rPr>
        <w:t>лят</w:t>
      </w:r>
      <w:r w:rsidRPr="00867C21">
        <w:rPr>
          <w:color w:val="000000"/>
          <w:w w:val="99"/>
          <w:sz w:val="24"/>
          <w:szCs w:val="24"/>
        </w:rPr>
        <w:t>и</w:t>
      </w:r>
      <w:r w:rsidRPr="00867C21">
        <w:rPr>
          <w:color w:val="000000"/>
          <w:sz w:val="24"/>
          <w:szCs w:val="24"/>
        </w:rPr>
        <w:t>в</w:t>
      </w:r>
      <w:r w:rsidRPr="00867C21">
        <w:rPr>
          <w:color w:val="000000"/>
          <w:w w:val="99"/>
          <w:sz w:val="24"/>
          <w:szCs w:val="24"/>
        </w:rPr>
        <w:t>н</w:t>
      </w:r>
      <w:r w:rsidRPr="00867C21">
        <w:rPr>
          <w:color w:val="000000"/>
          <w:sz w:val="24"/>
          <w:szCs w:val="24"/>
        </w:rPr>
        <w:t>ых</w:t>
      </w:r>
      <w:r w:rsidRPr="00867C21">
        <w:rPr>
          <w:color w:val="000000"/>
          <w:spacing w:val="7"/>
          <w:sz w:val="24"/>
          <w:szCs w:val="24"/>
        </w:rPr>
        <w:t xml:space="preserve"> </w:t>
      </w:r>
      <w:r w:rsidRPr="00867C21">
        <w:rPr>
          <w:color w:val="000000"/>
          <w:spacing w:val="-5"/>
          <w:sz w:val="24"/>
          <w:szCs w:val="24"/>
        </w:rPr>
        <w:t>у</w:t>
      </w:r>
      <w:r w:rsidRPr="00867C21">
        <w:rPr>
          <w:color w:val="000000"/>
          <w:w w:val="99"/>
          <w:sz w:val="24"/>
          <w:szCs w:val="24"/>
        </w:rPr>
        <w:t>н</w:t>
      </w:r>
      <w:r w:rsidRPr="00867C21">
        <w:rPr>
          <w:color w:val="000000"/>
          <w:sz w:val="24"/>
          <w:szCs w:val="24"/>
        </w:rPr>
        <w:t>иверсал</w:t>
      </w:r>
      <w:r w:rsidRPr="00867C21">
        <w:rPr>
          <w:color w:val="000000"/>
          <w:w w:val="99"/>
          <w:sz w:val="24"/>
          <w:szCs w:val="24"/>
        </w:rPr>
        <w:t>ь</w:t>
      </w:r>
      <w:r w:rsidRPr="00867C21">
        <w:rPr>
          <w:color w:val="000000"/>
          <w:spacing w:val="1"/>
          <w:sz w:val="24"/>
          <w:szCs w:val="24"/>
        </w:rPr>
        <w:t>н</w:t>
      </w:r>
      <w:r w:rsidRPr="00867C21">
        <w:rPr>
          <w:color w:val="000000"/>
          <w:sz w:val="24"/>
          <w:szCs w:val="24"/>
        </w:rPr>
        <w:t>ых</w:t>
      </w:r>
      <w:r w:rsidRPr="00867C21">
        <w:rPr>
          <w:color w:val="000000"/>
          <w:spacing w:val="3"/>
          <w:sz w:val="24"/>
          <w:szCs w:val="24"/>
        </w:rPr>
        <w:t xml:space="preserve"> </w:t>
      </w:r>
      <w:r w:rsidRPr="00867C21">
        <w:rPr>
          <w:color w:val="000000"/>
          <w:spacing w:val="-6"/>
          <w:sz w:val="24"/>
          <w:szCs w:val="24"/>
        </w:rPr>
        <w:t>у</w:t>
      </w:r>
      <w:r w:rsidRPr="00867C21">
        <w:rPr>
          <w:color w:val="000000"/>
          <w:sz w:val="24"/>
          <w:szCs w:val="24"/>
        </w:rPr>
        <w:t>ч</w:t>
      </w:r>
      <w:r w:rsidRPr="00867C21">
        <w:rPr>
          <w:color w:val="000000"/>
          <w:spacing w:val="-1"/>
          <w:sz w:val="24"/>
          <w:szCs w:val="24"/>
        </w:rPr>
        <w:t>е</w:t>
      </w:r>
      <w:r w:rsidRPr="00867C21">
        <w:rPr>
          <w:color w:val="000000"/>
          <w:sz w:val="24"/>
          <w:szCs w:val="24"/>
        </w:rPr>
        <w:t>б</w:t>
      </w:r>
      <w:r w:rsidRPr="00867C21">
        <w:rPr>
          <w:color w:val="000000"/>
          <w:spacing w:val="1"/>
          <w:sz w:val="24"/>
          <w:szCs w:val="24"/>
        </w:rPr>
        <w:t>н</w:t>
      </w:r>
      <w:r w:rsidRPr="00867C21">
        <w:rPr>
          <w:color w:val="000000"/>
          <w:sz w:val="24"/>
          <w:szCs w:val="24"/>
        </w:rPr>
        <w:t>ых</w:t>
      </w:r>
      <w:r w:rsidRPr="00867C21">
        <w:rPr>
          <w:color w:val="000000"/>
          <w:spacing w:val="1"/>
          <w:sz w:val="24"/>
          <w:szCs w:val="24"/>
        </w:rPr>
        <w:t xml:space="preserve"> </w:t>
      </w:r>
      <w:r w:rsidRPr="00867C21">
        <w:rPr>
          <w:color w:val="000000"/>
          <w:sz w:val="24"/>
          <w:szCs w:val="24"/>
        </w:rPr>
        <w:t>дейс</w:t>
      </w:r>
      <w:r w:rsidRPr="00867C21">
        <w:rPr>
          <w:color w:val="000000"/>
          <w:w w:val="99"/>
          <w:sz w:val="24"/>
          <w:szCs w:val="24"/>
        </w:rPr>
        <w:t>т</w:t>
      </w:r>
      <w:r w:rsidRPr="00867C21">
        <w:rPr>
          <w:color w:val="000000"/>
          <w:sz w:val="24"/>
          <w:szCs w:val="24"/>
        </w:rPr>
        <w:t>ви</w:t>
      </w:r>
      <w:r w:rsidRPr="00867C21">
        <w:rPr>
          <w:color w:val="000000"/>
          <w:spacing w:val="1"/>
          <w:sz w:val="24"/>
          <w:szCs w:val="24"/>
        </w:rPr>
        <w:t>й:</w:t>
      </w:r>
    </w:p>
    <w:p w:rsidR="00BC2F14" w:rsidRPr="00867C21" w:rsidRDefault="00BC2F14" w:rsidP="00BC2F14">
      <w:pPr>
        <w:spacing w:line="240" w:lineRule="exact"/>
        <w:rPr>
          <w:sz w:val="24"/>
          <w:szCs w:val="24"/>
        </w:rPr>
      </w:pPr>
    </w:p>
    <w:p w:rsidR="00BC2F14" w:rsidRPr="00867C21" w:rsidRDefault="00BC2F14" w:rsidP="00BC2F14">
      <w:pPr>
        <w:ind w:right="-53" w:firstLine="540"/>
        <w:rPr>
          <w:sz w:val="24"/>
          <w:szCs w:val="24"/>
        </w:rPr>
      </w:pPr>
      <w:r w:rsidRPr="00867C21">
        <w:rPr>
          <w:color w:val="000000"/>
          <w:sz w:val="24"/>
          <w:szCs w:val="24"/>
        </w:rPr>
        <w:t>в</w:t>
      </w:r>
      <w:r w:rsidRPr="00867C21">
        <w:rPr>
          <w:color w:val="000000"/>
          <w:w w:val="99"/>
          <w:sz w:val="24"/>
          <w:szCs w:val="24"/>
        </w:rPr>
        <w:t>л</w:t>
      </w:r>
      <w:r w:rsidRPr="00867C21">
        <w:rPr>
          <w:color w:val="000000"/>
          <w:spacing w:val="-1"/>
          <w:sz w:val="24"/>
          <w:szCs w:val="24"/>
        </w:rPr>
        <w:t>а</w:t>
      </w:r>
      <w:r w:rsidRPr="00867C21">
        <w:rPr>
          <w:color w:val="000000"/>
          <w:sz w:val="24"/>
          <w:szCs w:val="24"/>
        </w:rPr>
        <w:t>деть</w:t>
      </w:r>
      <w:r w:rsidRPr="00867C21">
        <w:rPr>
          <w:color w:val="000000"/>
          <w:spacing w:val="48"/>
          <w:sz w:val="24"/>
          <w:szCs w:val="24"/>
        </w:rPr>
        <w:t xml:space="preserve"> </w:t>
      </w:r>
      <w:r w:rsidRPr="00867C21">
        <w:rPr>
          <w:color w:val="000000"/>
          <w:sz w:val="24"/>
          <w:szCs w:val="24"/>
        </w:rPr>
        <w:t>с</w:t>
      </w:r>
      <w:r w:rsidRPr="00867C21">
        <w:rPr>
          <w:color w:val="000000"/>
          <w:spacing w:val="1"/>
          <w:w w:val="99"/>
          <w:sz w:val="24"/>
          <w:szCs w:val="24"/>
        </w:rPr>
        <w:t>п</w:t>
      </w:r>
      <w:r w:rsidRPr="00867C21">
        <w:rPr>
          <w:color w:val="000000"/>
          <w:sz w:val="24"/>
          <w:szCs w:val="24"/>
        </w:rPr>
        <w:t>особ</w:t>
      </w:r>
      <w:r w:rsidRPr="00867C21">
        <w:rPr>
          <w:color w:val="000000"/>
          <w:spacing w:val="-1"/>
          <w:sz w:val="24"/>
          <w:szCs w:val="24"/>
        </w:rPr>
        <w:t>а</w:t>
      </w:r>
      <w:r w:rsidRPr="00867C21">
        <w:rPr>
          <w:color w:val="000000"/>
          <w:sz w:val="24"/>
          <w:szCs w:val="24"/>
        </w:rPr>
        <w:t>м</w:t>
      </w:r>
      <w:r w:rsidRPr="00867C21">
        <w:rPr>
          <w:color w:val="000000"/>
          <w:w w:val="99"/>
          <w:sz w:val="24"/>
          <w:szCs w:val="24"/>
        </w:rPr>
        <w:t>и</w:t>
      </w:r>
      <w:r w:rsidRPr="00867C21">
        <w:rPr>
          <w:color w:val="000000"/>
          <w:spacing w:val="48"/>
          <w:sz w:val="24"/>
          <w:szCs w:val="24"/>
        </w:rPr>
        <w:t xml:space="preserve"> </w:t>
      </w:r>
      <w:r w:rsidRPr="00867C21">
        <w:rPr>
          <w:color w:val="000000"/>
          <w:sz w:val="24"/>
          <w:szCs w:val="24"/>
        </w:rPr>
        <w:t>само</w:t>
      </w:r>
      <w:r w:rsidRPr="00867C21">
        <w:rPr>
          <w:color w:val="000000"/>
          <w:spacing w:val="1"/>
          <w:sz w:val="24"/>
          <w:szCs w:val="24"/>
        </w:rPr>
        <w:t>к</w:t>
      </w:r>
      <w:r w:rsidRPr="00867C21">
        <w:rPr>
          <w:color w:val="000000"/>
          <w:sz w:val="24"/>
          <w:szCs w:val="24"/>
        </w:rPr>
        <w:t>о</w:t>
      </w:r>
      <w:r w:rsidRPr="00867C21">
        <w:rPr>
          <w:color w:val="000000"/>
          <w:spacing w:val="1"/>
          <w:w w:val="99"/>
          <w:sz w:val="24"/>
          <w:szCs w:val="24"/>
        </w:rPr>
        <w:t>н</w:t>
      </w:r>
      <w:r w:rsidRPr="00867C21">
        <w:rPr>
          <w:color w:val="000000"/>
          <w:sz w:val="24"/>
          <w:szCs w:val="24"/>
        </w:rPr>
        <w:t>троля,</w:t>
      </w:r>
      <w:r w:rsidRPr="00867C21">
        <w:rPr>
          <w:color w:val="000000"/>
          <w:spacing w:val="48"/>
          <w:sz w:val="24"/>
          <w:szCs w:val="24"/>
        </w:rPr>
        <w:t xml:space="preserve"> </w:t>
      </w:r>
      <w:r w:rsidRPr="00867C21">
        <w:rPr>
          <w:color w:val="000000"/>
          <w:sz w:val="24"/>
          <w:szCs w:val="24"/>
        </w:rPr>
        <w:t>с</w:t>
      </w:r>
      <w:r w:rsidRPr="00867C21">
        <w:rPr>
          <w:color w:val="000000"/>
          <w:spacing w:val="-1"/>
          <w:sz w:val="24"/>
          <w:szCs w:val="24"/>
        </w:rPr>
        <w:t>а</w:t>
      </w:r>
      <w:r w:rsidRPr="00867C21">
        <w:rPr>
          <w:color w:val="000000"/>
          <w:sz w:val="24"/>
          <w:szCs w:val="24"/>
        </w:rPr>
        <w:t>мо</w:t>
      </w:r>
      <w:r w:rsidRPr="00867C21">
        <w:rPr>
          <w:color w:val="000000"/>
          <w:spacing w:val="-1"/>
          <w:sz w:val="24"/>
          <w:szCs w:val="24"/>
        </w:rPr>
        <w:t>м</w:t>
      </w:r>
      <w:r w:rsidRPr="00867C21">
        <w:rPr>
          <w:color w:val="000000"/>
          <w:sz w:val="24"/>
          <w:szCs w:val="24"/>
        </w:rPr>
        <w:t>о</w:t>
      </w:r>
      <w:r w:rsidRPr="00867C21">
        <w:rPr>
          <w:color w:val="000000"/>
          <w:w w:val="99"/>
          <w:sz w:val="24"/>
          <w:szCs w:val="24"/>
        </w:rPr>
        <w:t>т</w:t>
      </w:r>
      <w:r w:rsidRPr="00867C21">
        <w:rPr>
          <w:color w:val="000000"/>
          <w:spacing w:val="1"/>
          <w:sz w:val="24"/>
          <w:szCs w:val="24"/>
        </w:rPr>
        <w:t>и</w:t>
      </w:r>
      <w:r w:rsidRPr="00867C21">
        <w:rPr>
          <w:color w:val="000000"/>
          <w:sz w:val="24"/>
          <w:szCs w:val="24"/>
        </w:rPr>
        <w:t>вац</w:t>
      </w:r>
      <w:r w:rsidRPr="00867C21">
        <w:rPr>
          <w:color w:val="000000"/>
          <w:spacing w:val="1"/>
          <w:sz w:val="24"/>
          <w:szCs w:val="24"/>
        </w:rPr>
        <w:t>и</w:t>
      </w:r>
      <w:r w:rsidRPr="00867C21">
        <w:rPr>
          <w:color w:val="000000"/>
          <w:sz w:val="24"/>
          <w:szCs w:val="24"/>
        </w:rPr>
        <w:t>и</w:t>
      </w:r>
      <w:r w:rsidRPr="00867C21">
        <w:rPr>
          <w:color w:val="000000"/>
          <w:spacing w:val="46"/>
          <w:sz w:val="24"/>
          <w:szCs w:val="24"/>
        </w:rPr>
        <w:t xml:space="preserve"> </w:t>
      </w:r>
      <w:r w:rsidRPr="00867C21">
        <w:rPr>
          <w:color w:val="000000"/>
          <w:sz w:val="24"/>
          <w:szCs w:val="24"/>
        </w:rPr>
        <w:t>и</w:t>
      </w:r>
      <w:r w:rsidRPr="00867C21">
        <w:rPr>
          <w:color w:val="000000"/>
          <w:spacing w:val="49"/>
          <w:sz w:val="24"/>
          <w:szCs w:val="24"/>
        </w:rPr>
        <w:t xml:space="preserve"> </w:t>
      </w:r>
      <w:r w:rsidRPr="00867C21">
        <w:rPr>
          <w:color w:val="000000"/>
          <w:sz w:val="24"/>
          <w:szCs w:val="24"/>
        </w:rPr>
        <w:t>рефлекс</w:t>
      </w:r>
      <w:r w:rsidRPr="00867C21">
        <w:rPr>
          <w:color w:val="000000"/>
          <w:spacing w:val="-1"/>
          <w:sz w:val="24"/>
          <w:szCs w:val="24"/>
        </w:rPr>
        <w:t>и</w:t>
      </w:r>
      <w:r w:rsidRPr="00867C21">
        <w:rPr>
          <w:color w:val="000000"/>
          <w:sz w:val="24"/>
          <w:szCs w:val="24"/>
        </w:rPr>
        <w:t>и;</w:t>
      </w:r>
      <w:r w:rsidRPr="00867C21">
        <w:rPr>
          <w:color w:val="000000"/>
          <w:spacing w:val="49"/>
          <w:sz w:val="24"/>
          <w:szCs w:val="24"/>
        </w:rPr>
        <w:t xml:space="preserve"> </w:t>
      </w:r>
      <w:r w:rsidRPr="00867C21">
        <w:rPr>
          <w:color w:val="000000"/>
          <w:sz w:val="24"/>
          <w:szCs w:val="24"/>
        </w:rPr>
        <w:t>дав</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pacing w:val="48"/>
          <w:sz w:val="24"/>
          <w:szCs w:val="24"/>
        </w:rPr>
        <w:t xml:space="preserve"> </w:t>
      </w:r>
      <w:r w:rsidRPr="00867C21">
        <w:rPr>
          <w:color w:val="000000"/>
          <w:sz w:val="24"/>
          <w:szCs w:val="24"/>
        </w:rPr>
        <w:t>о</w:t>
      </w:r>
      <w:r w:rsidRPr="00867C21">
        <w:rPr>
          <w:color w:val="000000"/>
          <w:spacing w:val="1"/>
          <w:sz w:val="24"/>
          <w:szCs w:val="24"/>
        </w:rPr>
        <w:t>ц</w:t>
      </w:r>
      <w:r w:rsidRPr="00867C21">
        <w:rPr>
          <w:color w:val="000000"/>
          <w:sz w:val="24"/>
          <w:szCs w:val="24"/>
        </w:rPr>
        <w:t>ен</w:t>
      </w:r>
      <w:r w:rsidRPr="00867C21">
        <w:rPr>
          <w:color w:val="000000"/>
          <w:spacing w:val="1"/>
          <w:sz w:val="24"/>
          <w:szCs w:val="24"/>
        </w:rPr>
        <w:t>к</w:t>
      </w:r>
      <w:r w:rsidRPr="00867C21">
        <w:rPr>
          <w:color w:val="000000"/>
          <w:sz w:val="24"/>
          <w:szCs w:val="24"/>
        </w:rPr>
        <w:t>у</w:t>
      </w:r>
      <w:r w:rsidRPr="00867C21">
        <w:rPr>
          <w:color w:val="000000"/>
          <w:spacing w:val="40"/>
          <w:sz w:val="24"/>
          <w:szCs w:val="24"/>
        </w:rPr>
        <w:t xml:space="preserve"> </w:t>
      </w:r>
      <w:r w:rsidRPr="00867C21">
        <w:rPr>
          <w:color w:val="000000"/>
          <w:sz w:val="24"/>
          <w:szCs w:val="24"/>
        </w:rPr>
        <w:t>с</w:t>
      </w:r>
      <w:r w:rsidRPr="00867C21">
        <w:rPr>
          <w:color w:val="000000"/>
          <w:w w:val="99"/>
          <w:sz w:val="24"/>
          <w:szCs w:val="24"/>
        </w:rPr>
        <w:t>и</w:t>
      </w:r>
      <w:r w:rsidRPr="00867C21">
        <w:rPr>
          <w:color w:val="000000"/>
          <w:spacing w:val="6"/>
          <w:sz w:val="24"/>
          <w:szCs w:val="24"/>
        </w:rPr>
        <w:t>т</w:t>
      </w:r>
      <w:r w:rsidRPr="00867C21">
        <w:rPr>
          <w:color w:val="000000"/>
          <w:spacing w:val="-4"/>
          <w:sz w:val="24"/>
          <w:szCs w:val="24"/>
        </w:rPr>
        <w:t>у</w:t>
      </w:r>
      <w:r w:rsidRPr="00867C21">
        <w:rPr>
          <w:color w:val="000000"/>
          <w:spacing w:val="-1"/>
          <w:sz w:val="24"/>
          <w:szCs w:val="24"/>
        </w:rPr>
        <w:t>а</w:t>
      </w:r>
      <w:r w:rsidRPr="00867C21">
        <w:rPr>
          <w:color w:val="000000"/>
          <w:w w:val="99"/>
          <w:sz w:val="24"/>
          <w:szCs w:val="24"/>
        </w:rPr>
        <w:t>ц</w:t>
      </w:r>
      <w:r w:rsidRPr="00867C21">
        <w:rPr>
          <w:color w:val="000000"/>
          <w:spacing w:val="1"/>
          <w:w w:val="99"/>
          <w:sz w:val="24"/>
          <w:szCs w:val="24"/>
        </w:rPr>
        <w:t>и</w:t>
      </w:r>
      <w:r w:rsidRPr="00867C21">
        <w:rPr>
          <w:color w:val="000000"/>
          <w:w w:val="99"/>
          <w:sz w:val="24"/>
          <w:szCs w:val="24"/>
        </w:rPr>
        <w:t>и</w:t>
      </w:r>
      <w:r w:rsidRPr="00867C21">
        <w:rPr>
          <w:color w:val="000000"/>
          <w:spacing w:val="46"/>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п</w:t>
      </w:r>
      <w:r w:rsidRPr="00867C21">
        <w:rPr>
          <w:color w:val="000000"/>
          <w:sz w:val="24"/>
          <w:szCs w:val="24"/>
        </w:rPr>
        <w:t>ред</w:t>
      </w:r>
      <w:r w:rsidRPr="00867C21">
        <w:rPr>
          <w:color w:val="000000"/>
          <w:w w:val="99"/>
          <w:sz w:val="24"/>
          <w:szCs w:val="24"/>
        </w:rPr>
        <w:t>л</w:t>
      </w:r>
      <w:r w:rsidRPr="00867C21">
        <w:rPr>
          <w:color w:val="000000"/>
          <w:sz w:val="24"/>
          <w:szCs w:val="24"/>
        </w:rPr>
        <w:t>а</w:t>
      </w:r>
      <w:r w:rsidRPr="00867C21">
        <w:rPr>
          <w:color w:val="000000"/>
          <w:w w:val="99"/>
          <w:sz w:val="24"/>
          <w:szCs w:val="24"/>
        </w:rPr>
        <w:t>г</w:t>
      </w:r>
      <w:r w:rsidRPr="00867C21">
        <w:rPr>
          <w:color w:val="000000"/>
          <w:sz w:val="24"/>
          <w:szCs w:val="24"/>
        </w:rPr>
        <w:t xml:space="preserve">ать </w:t>
      </w:r>
      <w:r w:rsidRPr="00867C21">
        <w:rPr>
          <w:color w:val="000000"/>
          <w:spacing w:val="1"/>
          <w:w w:val="99"/>
          <w:sz w:val="24"/>
          <w:szCs w:val="24"/>
        </w:rPr>
        <w:t>п</w:t>
      </w:r>
      <w:r w:rsidRPr="00867C21">
        <w:rPr>
          <w:color w:val="000000"/>
          <w:w w:val="99"/>
          <w:sz w:val="24"/>
          <w:szCs w:val="24"/>
        </w:rPr>
        <w:t>л</w:t>
      </w:r>
      <w:r w:rsidRPr="00867C21">
        <w:rPr>
          <w:color w:val="000000"/>
          <w:sz w:val="24"/>
          <w:szCs w:val="24"/>
        </w:rPr>
        <w:t>а</w:t>
      </w:r>
      <w:r w:rsidRPr="00867C21">
        <w:rPr>
          <w:color w:val="000000"/>
          <w:w w:val="99"/>
          <w:sz w:val="24"/>
          <w:szCs w:val="24"/>
        </w:rPr>
        <w:t>н</w:t>
      </w:r>
      <w:r w:rsidRPr="00867C21">
        <w:rPr>
          <w:color w:val="000000"/>
          <w:spacing w:val="1"/>
          <w:sz w:val="24"/>
          <w:szCs w:val="24"/>
        </w:rPr>
        <w:t xml:space="preserve"> </w:t>
      </w:r>
      <w:r w:rsidRPr="00867C21">
        <w:rPr>
          <w:color w:val="000000"/>
          <w:sz w:val="24"/>
          <w:szCs w:val="24"/>
        </w:rPr>
        <w:t>ее</w:t>
      </w:r>
      <w:r w:rsidRPr="00867C21">
        <w:rPr>
          <w:color w:val="000000"/>
          <w:spacing w:val="-1"/>
          <w:sz w:val="24"/>
          <w:szCs w:val="24"/>
        </w:rPr>
        <w:t xml:space="preserve"> </w:t>
      </w:r>
      <w:r w:rsidRPr="00867C21">
        <w:rPr>
          <w:color w:val="000000"/>
          <w:w w:val="99"/>
          <w:sz w:val="24"/>
          <w:szCs w:val="24"/>
        </w:rPr>
        <w:t>и</w:t>
      </w:r>
      <w:r w:rsidRPr="00867C21">
        <w:rPr>
          <w:color w:val="000000"/>
          <w:spacing w:val="1"/>
          <w:sz w:val="24"/>
          <w:szCs w:val="24"/>
        </w:rPr>
        <w:t>з</w:t>
      </w:r>
      <w:r w:rsidRPr="00867C21">
        <w:rPr>
          <w:color w:val="000000"/>
          <w:spacing w:val="-2"/>
          <w:sz w:val="24"/>
          <w:szCs w:val="24"/>
        </w:rPr>
        <w:t>м</w:t>
      </w:r>
      <w:r w:rsidRPr="00867C21">
        <w:rPr>
          <w:color w:val="000000"/>
          <w:spacing w:val="-1"/>
          <w:sz w:val="24"/>
          <w:szCs w:val="24"/>
        </w:rPr>
        <w:t>е</w:t>
      </w:r>
      <w:r w:rsidRPr="00867C21">
        <w:rPr>
          <w:color w:val="000000"/>
          <w:spacing w:val="1"/>
          <w:w w:val="99"/>
          <w:sz w:val="24"/>
          <w:szCs w:val="24"/>
        </w:rPr>
        <w:t>н</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p>
    <w:p w:rsidR="00BC2F14" w:rsidRPr="00867C21" w:rsidRDefault="00BC2F14" w:rsidP="00BC2F14">
      <w:pPr>
        <w:spacing w:line="240" w:lineRule="exact"/>
        <w:rPr>
          <w:sz w:val="24"/>
          <w:szCs w:val="24"/>
        </w:rPr>
      </w:pPr>
    </w:p>
    <w:p w:rsidR="00BC2F14" w:rsidRPr="00867C21" w:rsidRDefault="00BC2F14" w:rsidP="00BC2F14">
      <w:pPr>
        <w:ind w:right="-51" w:firstLine="540"/>
        <w:rPr>
          <w:sz w:val="24"/>
          <w:szCs w:val="24"/>
        </w:rPr>
      </w:pPr>
      <w:r w:rsidRPr="00867C21">
        <w:rPr>
          <w:noProof/>
          <w:sz w:val="24"/>
          <w:szCs w:val="24"/>
          <w:lang w:eastAsia="ru-RU"/>
        </w:rPr>
        <mc:AlternateContent>
          <mc:Choice Requires="wps">
            <w:drawing>
              <wp:anchor distT="0" distB="0" distL="0" distR="0" simplePos="0" relativeHeight="487634432" behindDoc="1" locked="0" layoutInCell="1" allowOverlap="1" wp14:anchorId="3F528830" wp14:editId="5C3F729A">
                <wp:simplePos x="0" y="0"/>
                <wp:positionH relativeFrom="page">
                  <wp:posOffset>2147483640</wp:posOffset>
                </wp:positionH>
                <wp:positionV relativeFrom="page">
                  <wp:posOffset>-2147483640</wp:posOffset>
                </wp:positionV>
                <wp:extent cx="6521450" cy="2540"/>
                <wp:effectExtent l="0" t="0" r="0" b="0"/>
                <wp:wrapNone/>
                <wp:docPr id="65" name="drawingObject113"/>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13" o:spid="_x0000_s1026" style="position:absolute;margin-left:169093.2pt;margin-top:-169093.2pt;width:513.5pt;height:.2pt;z-index:-15682048;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CkRtGZGgIAAMMEAAAOAAAAAAAAAAAAAAAAAC4CAABkcnMvZTJvRG9jLnhtbFBLAQIt&#10;ABQABgAIAAAAIQA0OuC44AAAABkBAAAPAAAAAAAAAAAAAAAAAHQEAABkcnMvZG93bnJldi54bWxQ&#10;SwUGAAAAAAQABADzAAAAgQU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57984" behindDoc="1" locked="0" layoutInCell="1" allowOverlap="1" wp14:anchorId="091C5DA2" wp14:editId="2040C19B">
                <wp:simplePos x="0" y="0"/>
                <wp:positionH relativeFrom="page">
                  <wp:posOffset>2147483640</wp:posOffset>
                </wp:positionH>
                <wp:positionV relativeFrom="paragraph">
                  <wp:posOffset>-2147483640</wp:posOffset>
                </wp:positionV>
                <wp:extent cx="6521450" cy="2540"/>
                <wp:effectExtent l="0" t="0" r="0" b="0"/>
                <wp:wrapNone/>
                <wp:docPr id="66" name="drawingObject112"/>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12" o:spid="_x0000_s1026" style="position:absolute;margin-left:169093.2pt;margin-top:-169093.2pt;width:513.5pt;height:.2pt;z-index:-15658496;visibility:visible;mso-wrap-style:square;mso-wrap-distance-left:0;mso-wrap-distance-top:0;mso-wrap-distance-right:0;mso-wrap-distance-bottom:0;mso-position-horizontal:absolute;mso-position-horizontal-relative:page;mso-position-vertical:absolute;mso-position-vertical-relative:text;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DtT6QoGgIAAMMEAAAOAAAAAAAAAAAAAAAAAC4CAABkcnMvZTJvRG9jLnhtbFBLAQIt&#10;ABQABgAIAAAAIQA0OuC44AAAABkBAAAPAAAAAAAAAAAAAAAAAHQEAABkcnMvZG93bnJldi54bWxQ&#10;SwUGAAAAAAQABADzAAAAgQUAAAAA&#10;" path="m,l6519418,e" filled="f" strokeweight=".51mm">
                <v:path arrowok="t"/>
                <w10:wrap anchorx="page"/>
              </v:shape>
            </w:pict>
          </mc:Fallback>
        </mc:AlternateContent>
      </w:r>
      <w:r w:rsidRPr="00867C21">
        <w:rPr>
          <w:color w:val="000000"/>
          <w:spacing w:val="-4"/>
          <w:sz w:val="24"/>
          <w:szCs w:val="24"/>
        </w:rPr>
        <w:t>у</w:t>
      </w:r>
      <w:r w:rsidRPr="00867C21">
        <w:rPr>
          <w:color w:val="000000"/>
          <w:sz w:val="24"/>
          <w:szCs w:val="24"/>
        </w:rPr>
        <w:t>ч</w:t>
      </w:r>
      <w:r w:rsidRPr="00867C21">
        <w:rPr>
          <w:color w:val="000000"/>
          <w:spacing w:val="1"/>
          <w:w w:val="99"/>
          <w:sz w:val="24"/>
          <w:szCs w:val="24"/>
        </w:rPr>
        <w:t>и</w:t>
      </w:r>
      <w:r w:rsidRPr="00867C21">
        <w:rPr>
          <w:color w:val="000000"/>
          <w:spacing w:val="1"/>
          <w:sz w:val="24"/>
          <w:szCs w:val="24"/>
        </w:rPr>
        <w:t>т</w:t>
      </w:r>
      <w:r w:rsidRPr="00867C21">
        <w:rPr>
          <w:color w:val="000000"/>
          <w:sz w:val="24"/>
          <w:szCs w:val="24"/>
        </w:rPr>
        <w:t>ыв</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pacing w:val="96"/>
          <w:sz w:val="24"/>
          <w:szCs w:val="24"/>
        </w:rPr>
        <w:t xml:space="preserve"> </w:t>
      </w:r>
      <w:r w:rsidRPr="00867C21">
        <w:rPr>
          <w:color w:val="000000"/>
          <w:spacing w:val="1"/>
          <w:sz w:val="24"/>
          <w:szCs w:val="24"/>
        </w:rPr>
        <w:t>к</w:t>
      </w:r>
      <w:r w:rsidRPr="00867C21">
        <w:rPr>
          <w:color w:val="000000"/>
          <w:sz w:val="24"/>
          <w:szCs w:val="24"/>
        </w:rPr>
        <w:t>о</w:t>
      </w:r>
      <w:r w:rsidRPr="00867C21">
        <w:rPr>
          <w:color w:val="000000"/>
          <w:spacing w:val="1"/>
          <w:w w:val="99"/>
          <w:sz w:val="24"/>
          <w:szCs w:val="24"/>
        </w:rPr>
        <w:t>н</w:t>
      </w:r>
      <w:r w:rsidRPr="00867C21">
        <w:rPr>
          <w:color w:val="000000"/>
          <w:spacing w:val="1"/>
          <w:sz w:val="24"/>
          <w:szCs w:val="24"/>
        </w:rPr>
        <w:t>т</w:t>
      </w:r>
      <w:r w:rsidRPr="00867C21">
        <w:rPr>
          <w:color w:val="000000"/>
          <w:sz w:val="24"/>
          <w:szCs w:val="24"/>
        </w:rPr>
        <w:t>екст</w:t>
      </w:r>
      <w:r w:rsidRPr="00867C21">
        <w:rPr>
          <w:color w:val="000000"/>
          <w:spacing w:val="96"/>
          <w:sz w:val="24"/>
          <w:szCs w:val="24"/>
        </w:rPr>
        <w:t xml:space="preserve"> </w:t>
      </w:r>
      <w:r w:rsidRPr="00867C21">
        <w:rPr>
          <w:color w:val="000000"/>
          <w:w w:val="99"/>
          <w:sz w:val="24"/>
          <w:szCs w:val="24"/>
        </w:rPr>
        <w:t>и</w:t>
      </w:r>
      <w:r w:rsidRPr="00867C21">
        <w:rPr>
          <w:color w:val="000000"/>
          <w:spacing w:val="94"/>
          <w:sz w:val="24"/>
          <w:szCs w:val="24"/>
        </w:rPr>
        <w:t xml:space="preserve"> </w:t>
      </w:r>
      <w:r w:rsidRPr="00867C21">
        <w:rPr>
          <w:color w:val="000000"/>
          <w:spacing w:val="1"/>
          <w:w w:val="99"/>
          <w:sz w:val="24"/>
          <w:szCs w:val="24"/>
        </w:rPr>
        <w:t>п</w:t>
      </w:r>
      <w:r w:rsidRPr="00867C21">
        <w:rPr>
          <w:color w:val="000000"/>
          <w:sz w:val="24"/>
          <w:szCs w:val="24"/>
        </w:rPr>
        <w:t>редв</w:t>
      </w:r>
      <w:r w:rsidRPr="00867C21">
        <w:rPr>
          <w:color w:val="000000"/>
          <w:w w:val="99"/>
          <w:sz w:val="24"/>
          <w:szCs w:val="24"/>
        </w:rPr>
        <w:t>и</w:t>
      </w:r>
      <w:r w:rsidRPr="00867C21">
        <w:rPr>
          <w:color w:val="000000"/>
          <w:sz w:val="24"/>
          <w:szCs w:val="24"/>
        </w:rPr>
        <w:t>де</w:t>
      </w:r>
      <w:r w:rsidRPr="00867C21">
        <w:rPr>
          <w:color w:val="000000"/>
          <w:w w:val="99"/>
          <w:sz w:val="24"/>
          <w:szCs w:val="24"/>
        </w:rPr>
        <w:t>т</w:t>
      </w:r>
      <w:r w:rsidRPr="00867C21">
        <w:rPr>
          <w:color w:val="000000"/>
          <w:sz w:val="24"/>
          <w:szCs w:val="24"/>
        </w:rPr>
        <w:t>ь</w:t>
      </w:r>
      <w:r w:rsidRPr="00867C21">
        <w:rPr>
          <w:color w:val="000000"/>
          <w:spacing w:val="95"/>
          <w:sz w:val="24"/>
          <w:szCs w:val="24"/>
        </w:rPr>
        <w:t xml:space="preserve"> </w:t>
      </w:r>
      <w:r w:rsidRPr="00867C21">
        <w:rPr>
          <w:color w:val="000000"/>
          <w:w w:val="99"/>
          <w:sz w:val="24"/>
          <w:szCs w:val="24"/>
        </w:rPr>
        <w:t>т</w:t>
      </w:r>
      <w:r w:rsidRPr="00867C21">
        <w:rPr>
          <w:color w:val="000000"/>
          <w:spacing w:val="2"/>
          <w:sz w:val="24"/>
          <w:szCs w:val="24"/>
        </w:rPr>
        <w:t>р</w:t>
      </w:r>
      <w:r w:rsidRPr="00867C21">
        <w:rPr>
          <w:color w:val="000000"/>
          <w:spacing w:val="-6"/>
          <w:sz w:val="24"/>
          <w:szCs w:val="24"/>
        </w:rPr>
        <w:t>у</w:t>
      </w:r>
      <w:r w:rsidRPr="00867C21">
        <w:rPr>
          <w:color w:val="000000"/>
          <w:sz w:val="24"/>
          <w:szCs w:val="24"/>
        </w:rPr>
        <w:t>днос</w:t>
      </w:r>
      <w:r w:rsidRPr="00867C21">
        <w:rPr>
          <w:color w:val="000000"/>
          <w:spacing w:val="3"/>
          <w:w w:val="99"/>
          <w:sz w:val="24"/>
          <w:szCs w:val="24"/>
        </w:rPr>
        <w:t>т</w:t>
      </w:r>
      <w:r w:rsidRPr="00867C21">
        <w:rPr>
          <w:color w:val="000000"/>
          <w:spacing w:val="1"/>
          <w:sz w:val="24"/>
          <w:szCs w:val="24"/>
        </w:rPr>
        <w:t>и</w:t>
      </w:r>
      <w:r w:rsidRPr="00867C21">
        <w:rPr>
          <w:color w:val="000000"/>
          <w:sz w:val="24"/>
          <w:szCs w:val="24"/>
        </w:rPr>
        <w:t>,</w:t>
      </w:r>
      <w:r w:rsidRPr="00867C21">
        <w:rPr>
          <w:color w:val="000000"/>
          <w:spacing w:val="95"/>
          <w:sz w:val="24"/>
          <w:szCs w:val="24"/>
        </w:rPr>
        <w:t xml:space="preserve"> </w:t>
      </w:r>
      <w:r w:rsidRPr="00867C21">
        <w:rPr>
          <w:color w:val="000000"/>
          <w:spacing w:val="1"/>
          <w:sz w:val="24"/>
          <w:szCs w:val="24"/>
        </w:rPr>
        <w:t>к</w:t>
      </w:r>
      <w:r w:rsidRPr="00867C21">
        <w:rPr>
          <w:color w:val="000000"/>
          <w:sz w:val="24"/>
          <w:szCs w:val="24"/>
        </w:rPr>
        <w:t>о</w:t>
      </w:r>
      <w:r w:rsidRPr="00867C21">
        <w:rPr>
          <w:color w:val="000000"/>
          <w:w w:val="99"/>
          <w:sz w:val="24"/>
          <w:szCs w:val="24"/>
        </w:rPr>
        <w:t>т</w:t>
      </w:r>
      <w:r w:rsidRPr="00867C21">
        <w:rPr>
          <w:color w:val="000000"/>
          <w:spacing w:val="1"/>
          <w:sz w:val="24"/>
          <w:szCs w:val="24"/>
        </w:rPr>
        <w:t>о</w:t>
      </w:r>
      <w:r w:rsidRPr="00867C21">
        <w:rPr>
          <w:color w:val="000000"/>
          <w:sz w:val="24"/>
          <w:szCs w:val="24"/>
        </w:rPr>
        <w:t>рые</w:t>
      </w:r>
      <w:r w:rsidRPr="00867C21">
        <w:rPr>
          <w:color w:val="000000"/>
          <w:spacing w:val="95"/>
          <w:sz w:val="24"/>
          <w:szCs w:val="24"/>
        </w:rPr>
        <w:t xml:space="preserve"> </w:t>
      </w:r>
      <w:r w:rsidRPr="00867C21">
        <w:rPr>
          <w:color w:val="000000"/>
          <w:sz w:val="24"/>
          <w:szCs w:val="24"/>
        </w:rPr>
        <w:t>мо</w:t>
      </w:r>
      <w:r w:rsidRPr="00867C21">
        <w:rPr>
          <w:color w:val="000000"/>
          <w:spacing w:val="1"/>
          <w:sz w:val="24"/>
          <w:szCs w:val="24"/>
        </w:rPr>
        <w:t>г</w:t>
      </w:r>
      <w:r w:rsidRPr="00867C21">
        <w:rPr>
          <w:color w:val="000000"/>
          <w:spacing w:val="-6"/>
          <w:sz w:val="24"/>
          <w:szCs w:val="24"/>
        </w:rPr>
        <w:t>у</w:t>
      </w:r>
      <w:r w:rsidRPr="00867C21">
        <w:rPr>
          <w:color w:val="000000"/>
          <w:w w:val="99"/>
          <w:sz w:val="24"/>
          <w:szCs w:val="24"/>
        </w:rPr>
        <w:t>т</w:t>
      </w:r>
      <w:r w:rsidRPr="00867C21">
        <w:rPr>
          <w:color w:val="000000"/>
          <w:spacing w:val="95"/>
          <w:sz w:val="24"/>
          <w:szCs w:val="24"/>
        </w:rPr>
        <w:t xml:space="preserve"> </w:t>
      </w:r>
      <w:r w:rsidRPr="00867C21">
        <w:rPr>
          <w:color w:val="000000"/>
          <w:sz w:val="24"/>
          <w:szCs w:val="24"/>
        </w:rPr>
        <w:t>во</w:t>
      </w:r>
      <w:r w:rsidRPr="00867C21">
        <w:rPr>
          <w:color w:val="000000"/>
          <w:spacing w:val="1"/>
          <w:w w:val="99"/>
          <w:sz w:val="24"/>
          <w:szCs w:val="24"/>
        </w:rPr>
        <w:t>з</w:t>
      </w:r>
      <w:r w:rsidRPr="00867C21">
        <w:rPr>
          <w:color w:val="000000"/>
          <w:spacing w:val="1"/>
          <w:sz w:val="24"/>
          <w:szCs w:val="24"/>
        </w:rPr>
        <w:t>ни</w:t>
      </w:r>
      <w:r w:rsidRPr="00867C21">
        <w:rPr>
          <w:color w:val="000000"/>
          <w:spacing w:val="-1"/>
          <w:sz w:val="24"/>
          <w:szCs w:val="24"/>
        </w:rPr>
        <w:t>к</w:t>
      </w:r>
      <w:r w:rsidRPr="00867C21">
        <w:rPr>
          <w:color w:val="000000"/>
          <w:spacing w:val="3"/>
          <w:sz w:val="24"/>
          <w:szCs w:val="24"/>
        </w:rPr>
        <w:t>н</w:t>
      </w:r>
      <w:r w:rsidRPr="00867C21">
        <w:rPr>
          <w:color w:val="000000"/>
          <w:spacing w:val="-6"/>
          <w:sz w:val="24"/>
          <w:szCs w:val="24"/>
        </w:rPr>
        <w:t>у</w:t>
      </w:r>
      <w:r w:rsidRPr="00867C21">
        <w:rPr>
          <w:color w:val="000000"/>
          <w:w w:val="99"/>
          <w:sz w:val="24"/>
          <w:szCs w:val="24"/>
        </w:rPr>
        <w:t>т</w:t>
      </w:r>
      <w:r w:rsidRPr="00867C21">
        <w:rPr>
          <w:color w:val="000000"/>
          <w:sz w:val="24"/>
          <w:szCs w:val="24"/>
        </w:rPr>
        <w:t>ь</w:t>
      </w:r>
      <w:r w:rsidRPr="00867C21">
        <w:rPr>
          <w:color w:val="000000"/>
          <w:spacing w:val="96"/>
          <w:sz w:val="24"/>
          <w:szCs w:val="24"/>
        </w:rPr>
        <w:t xml:space="preserve"> </w:t>
      </w:r>
      <w:r w:rsidRPr="00867C21">
        <w:rPr>
          <w:color w:val="000000"/>
          <w:spacing w:val="1"/>
          <w:sz w:val="24"/>
          <w:szCs w:val="24"/>
        </w:rPr>
        <w:t>п</w:t>
      </w:r>
      <w:r w:rsidRPr="00867C21">
        <w:rPr>
          <w:color w:val="000000"/>
          <w:sz w:val="24"/>
          <w:szCs w:val="24"/>
        </w:rPr>
        <w:t>ри</w:t>
      </w:r>
      <w:r w:rsidRPr="00867C21">
        <w:rPr>
          <w:color w:val="000000"/>
          <w:spacing w:val="96"/>
          <w:sz w:val="24"/>
          <w:szCs w:val="24"/>
        </w:rPr>
        <w:t xml:space="preserve"> </w:t>
      </w:r>
      <w:r w:rsidRPr="00867C21">
        <w:rPr>
          <w:color w:val="000000"/>
          <w:sz w:val="24"/>
          <w:szCs w:val="24"/>
        </w:rPr>
        <w:t>ре</w:t>
      </w:r>
      <w:r w:rsidRPr="00867C21">
        <w:rPr>
          <w:color w:val="000000"/>
          <w:w w:val="99"/>
          <w:sz w:val="24"/>
          <w:szCs w:val="24"/>
        </w:rPr>
        <w:t>ш</w:t>
      </w:r>
      <w:r w:rsidRPr="00867C21">
        <w:rPr>
          <w:color w:val="000000"/>
          <w:sz w:val="24"/>
          <w:szCs w:val="24"/>
        </w:rPr>
        <w:t>е</w:t>
      </w:r>
      <w:r w:rsidRPr="00867C21">
        <w:rPr>
          <w:color w:val="000000"/>
          <w:w w:val="99"/>
          <w:sz w:val="24"/>
          <w:szCs w:val="24"/>
        </w:rPr>
        <w:t>нии</w:t>
      </w:r>
      <w:r w:rsidRPr="00867C21">
        <w:rPr>
          <w:color w:val="000000"/>
          <w:sz w:val="24"/>
          <w:szCs w:val="24"/>
        </w:rPr>
        <w:t xml:space="preserve"> </w:t>
      </w:r>
      <w:r w:rsidRPr="00867C21">
        <w:rPr>
          <w:color w:val="000000"/>
          <w:spacing w:val="-4"/>
          <w:sz w:val="24"/>
          <w:szCs w:val="24"/>
        </w:rPr>
        <w:t>у</w:t>
      </w:r>
      <w:r w:rsidRPr="00867C21">
        <w:rPr>
          <w:color w:val="000000"/>
          <w:sz w:val="24"/>
          <w:szCs w:val="24"/>
        </w:rPr>
        <w:t>ч</w:t>
      </w:r>
      <w:r w:rsidRPr="00867C21">
        <w:rPr>
          <w:color w:val="000000"/>
          <w:spacing w:val="2"/>
          <w:sz w:val="24"/>
          <w:szCs w:val="24"/>
        </w:rPr>
        <w:t>е</w:t>
      </w:r>
      <w:r w:rsidRPr="00867C21">
        <w:rPr>
          <w:color w:val="000000"/>
          <w:sz w:val="24"/>
          <w:szCs w:val="24"/>
        </w:rPr>
        <w:t>б</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1"/>
          <w:sz w:val="24"/>
          <w:szCs w:val="24"/>
        </w:rPr>
        <w:t xml:space="preserve"> </w:t>
      </w:r>
      <w:r w:rsidRPr="00867C21">
        <w:rPr>
          <w:color w:val="000000"/>
          <w:spacing w:val="1"/>
          <w:w w:val="99"/>
          <w:sz w:val="24"/>
          <w:szCs w:val="24"/>
        </w:rPr>
        <w:t>з</w:t>
      </w:r>
      <w:r w:rsidRPr="00867C21">
        <w:rPr>
          <w:color w:val="000000"/>
          <w:sz w:val="24"/>
          <w:szCs w:val="24"/>
        </w:rPr>
        <w:t>ада</w:t>
      </w:r>
      <w:r w:rsidRPr="00867C21">
        <w:rPr>
          <w:color w:val="000000"/>
          <w:spacing w:val="-1"/>
          <w:sz w:val="24"/>
          <w:szCs w:val="24"/>
        </w:rPr>
        <w:t>ч</w:t>
      </w:r>
      <w:r w:rsidRPr="00867C21">
        <w:rPr>
          <w:color w:val="000000"/>
          <w:spacing w:val="1"/>
          <w:w w:val="99"/>
          <w:sz w:val="24"/>
          <w:szCs w:val="24"/>
        </w:rPr>
        <w:t>и</w:t>
      </w:r>
      <w:r w:rsidRPr="00867C21">
        <w:rPr>
          <w:color w:val="000000"/>
          <w:sz w:val="24"/>
          <w:szCs w:val="24"/>
        </w:rPr>
        <w:t>, ада</w:t>
      </w:r>
      <w:r w:rsidRPr="00867C21">
        <w:rPr>
          <w:color w:val="000000"/>
          <w:w w:val="99"/>
          <w:sz w:val="24"/>
          <w:szCs w:val="24"/>
        </w:rPr>
        <w:t>п</w:t>
      </w:r>
      <w:r w:rsidRPr="00867C21">
        <w:rPr>
          <w:color w:val="000000"/>
          <w:sz w:val="24"/>
          <w:szCs w:val="24"/>
        </w:rPr>
        <w:t>т</w:t>
      </w:r>
      <w:r w:rsidRPr="00867C21">
        <w:rPr>
          <w:color w:val="000000"/>
          <w:w w:val="99"/>
          <w:sz w:val="24"/>
          <w:szCs w:val="24"/>
        </w:rPr>
        <w:t>и</w:t>
      </w:r>
      <w:r w:rsidRPr="00867C21">
        <w:rPr>
          <w:color w:val="000000"/>
          <w:sz w:val="24"/>
          <w:szCs w:val="24"/>
        </w:rPr>
        <w:t>ров</w:t>
      </w:r>
      <w:r w:rsidRPr="00867C21">
        <w:rPr>
          <w:color w:val="000000"/>
          <w:spacing w:val="-1"/>
          <w:sz w:val="24"/>
          <w:szCs w:val="24"/>
        </w:rPr>
        <w:t>а</w:t>
      </w:r>
      <w:r w:rsidRPr="00867C21">
        <w:rPr>
          <w:color w:val="000000"/>
          <w:sz w:val="24"/>
          <w:szCs w:val="24"/>
        </w:rPr>
        <w:t xml:space="preserve">ть </w:t>
      </w:r>
      <w:r w:rsidRPr="00867C21">
        <w:rPr>
          <w:color w:val="000000"/>
          <w:spacing w:val="3"/>
          <w:sz w:val="24"/>
          <w:szCs w:val="24"/>
        </w:rPr>
        <w:t>р</w:t>
      </w:r>
      <w:r w:rsidRPr="00867C21">
        <w:rPr>
          <w:color w:val="000000"/>
          <w:sz w:val="24"/>
          <w:szCs w:val="24"/>
        </w:rPr>
        <w:t>еше</w:t>
      </w:r>
      <w:r w:rsidRPr="00867C21">
        <w:rPr>
          <w:color w:val="000000"/>
          <w:w w:val="99"/>
          <w:sz w:val="24"/>
          <w:szCs w:val="24"/>
        </w:rPr>
        <w:t>ни</w:t>
      </w:r>
      <w:r w:rsidRPr="00867C21">
        <w:rPr>
          <w:color w:val="000000"/>
          <w:sz w:val="24"/>
          <w:szCs w:val="24"/>
        </w:rPr>
        <w:t>е к меня</w:t>
      </w:r>
      <w:r w:rsidRPr="00867C21">
        <w:rPr>
          <w:color w:val="000000"/>
          <w:w w:val="99"/>
          <w:sz w:val="24"/>
          <w:szCs w:val="24"/>
        </w:rPr>
        <w:t>ющ</w:t>
      </w:r>
      <w:r w:rsidRPr="00867C21">
        <w:rPr>
          <w:color w:val="000000"/>
          <w:sz w:val="24"/>
          <w:szCs w:val="24"/>
        </w:rPr>
        <w:t>имся обс</w:t>
      </w:r>
      <w:r w:rsidRPr="00867C21">
        <w:rPr>
          <w:color w:val="000000"/>
          <w:w w:val="99"/>
          <w:sz w:val="24"/>
          <w:szCs w:val="24"/>
        </w:rPr>
        <w:t>т</w:t>
      </w:r>
      <w:r w:rsidRPr="00867C21">
        <w:rPr>
          <w:color w:val="000000"/>
          <w:sz w:val="24"/>
          <w:szCs w:val="24"/>
        </w:rPr>
        <w:t>оя</w:t>
      </w:r>
      <w:r w:rsidRPr="00867C21">
        <w:rPr>
          <w:color w:val="000000"/>
          <w:w w:val="99"/>
          <w:sz w:val="24"/>
          <w:szCs w:val="24"/>
        </w:rPr>
        <w:t>т</w:t>
      </w:r>
      <w:r w:rsidRPr="00867C21">
        <w:rPr>
          <w:color w:val="000000"/>
          <w:sz w:val="24"/>
          <w:szCs w:val="24"/>
        </w:rPr>
        <w:t>ел</w:t>
      </w:r>
      <w:r w:rsidRPr="00867C21">
        <w:rPr>
          <w:color w:val="000000"/>
          <w:spacing w:val="1"/>
          <w:sz w:val="24"/>
          <w:szCs w:val="24"/>
        </w:rPr>
        <w:t>ь</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ам</w:t>
      </w:r>
      <w:r w:rsidRPr="00867C21">
        <w:rPr>
          <w:color w:val="000000"/>
          <w:sz w:val="24"/>
          <w:szCs w:val="24"/>
        </w:rPr>
        <w:t>;</w:t>
      </w:r>
      <w:bookmarkStart w:id="16" w:name="_page_105_0"/>
      <w:bookmarkEnd w:id="15"/>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spacing w:line="240" w:lineRule="exact"/>
        <w:rPr>
          <w:rFonts w:eastAsia="Calibri"/>
          <w:sz w:val="24"/>
          <w:szCs w:val="24"/>
        </w:rPr>
      </w:pPr>
    </w:p>
    <w:p w:rsidR="00BC2F14" w:rsidRPr="00867C21" w:rsidRDefault="00BC2F14" w:rsidP="00BC2F14">
      <w:pPr>
        <w:ind w:right="-52" w:firstLine="540"/>
        <w:rPr>
          <w:sz w:val="24"/>
          <w:szCs w:val="24"/>
        </w:rPr>
      </w:pPr>
      <w:r w:rsidRPr="00867C21">
        <w:rPr>
          <w:color w:val="000000"/>
          <w:sz w:val="24"/>
          <w:szCs w:val="24"/>
        </w:rPr>
        <w:t>объяс</w:t>
      </w:r>
      <w:r w:rsidRPr="00867C21">
        <w:rPr>
          <w:color w:val="000000"/>
          <w:w w:val="99"/>
          <w:sz w:val="24"/>
          <w:szCs w:val="24"/>
        </w:rPr>
        <w:t>н</w:t>
      </w:r>
      <w:r w:rsidRPr="00867C21">
        <w:rPr>
          <w:color w:val="000000"/>
          <w:sz w:val="24"/>
          <w:szCs w:val="24"/>
        </w:rPr>
        <w:t>я</w:t>
      </w:r>
      <w:r w:rsidRPr="00867C21">
        <w:rPr>
          <w:color w:val="000000"/>
          <w:spacing w:val="1"/>
          <w:sz w:val="24"/>
          <w:szCs w:val="24"/>
        </w:rPr>
        <w:t>т</w:t>
      </w:r>
      <w:r w:rsidRPr="00867C21">
        <w:rPr>
          <w:color w:val="000000"/>
          <w:sz w:val="24"/>
          <w:szCs w:val="24"/>
        </w:rPr>
        <w:t>ь</w:t>
      </w:r>
      <w:r w:rsidRPr="00867C21">
        <w:rPr>
          <w:color w:val="000000"/>
          <w:spacing w:val="60"/>
          <w:sz w:val="24"/>
          <w:szCs w:val="24"/>
        </w:rPr>
        <w:t xml:space="preserve"> </w:t>
      </w:r>
      <w:r w:rsidRPr="00867C21">
        <w:rPr>
          <w:color w:val="000000"/>
          <w:spacing w:val="1"/>
          <w:w w:val="99"/>
          <w:sz w:val="24"/>
          <w:szCs w:val="24"/>
        </w:rPr>
        <w:t>п</w:t>
      </w:r>
      <w:r w:rsidRPr="00867C21">
        <w:rPr>
          <w:color w:val="000000"/>
          <w:spacing w:val="-1"/>
          <w:sz w:val="24"/>
          <w:szCs w:val="24"/>
        </w:rPr>
        <w:t>р</w:t>
      </w:r>
      <w:r w:rsidRPr="00867C21">
        <w:rPr>
          <w:color w:val="000000"/>
          <w:w w:val="99"/>
          <w:sz w:val="24"/>
          <w:szCs w:val="24"/>
        </w:rPr>
        <w:t>и</w:t>
      </w:r>
      <w:r w:rsidRPr="00867C21">
        <w:rPr>
          <w:color w:val="000000"/>
          <w:sz w:val="24"/>
          <w:szCs w:val="24"/>
        </w:rPr>
        <w:t>ч</w:t>
      </w:r>
      <w:r w:rsidRPr="00867C21">
        <w:rPr>
          <w:color w:val="000000"/>
          <w:w w:val="99"/>
          <w:sz w:val="24"/>
          <w:szCs w:val="24"/>
        </w:rPr>
        <w:t>и</w:t>
      </w:r>
      <w:r w:rsidRPr="00867C21">
        <w:rPr>
          <w:color w:val="000000"/>
          <w:spacing w:val="1"/>
          <w:w w:val="99"/>
          <w:sz w:val="24"/>
          <w:szCs w:val="24"/>
        </w:rPr>
        <w:t>н</w:t>
      </w:r>
      <w:r w:rsidRPr="00867C21">
        <w:rPr>
          <w:color w:val="000000"/>
          <w:sz w:val="24"/>
          <w:szCs w:val="24"/>
        </w:rPr>
        <w:t>ы</w:t>
      </w:r>
      <w:r w:rsidRPr="00867C21">
        <w:rPr>
          <w:color w:val="000000"/>
          <w:spacing w:val="60"/>
          <w:sz w:val="24"/>
          <w:szCs w:val="24"/>
        </w:rPr>
        <w:t xml:space="preserve"> </w:t>
      </w:r>
      <w:r w:rsidRPr="00867C21">
        <w:rPr>
          <w:color w:val="000000"/>
          <w:sz w:val="24"/>
          <w:szCs w:val="24"/>
        </w:rPr>
        <w:t>дост</w:t>
      </w:r>
      <w:r w:rsidRPr="00867C21">
        <w:rPr>
          <w:color w:val="000000"/>
          <w:w w:val="99"/>
          <w:sz w:val="24"/>
          <w:szCs w:val="24"/>
        </w:rPr>
        <w:t>и</w:t>
      </w:r>
      <w:r w:rsidRPr="00867C21">
        <w:rPr>
          <w:color w:val="000000"/>
          <w:sz w:val="24"/>
          <w:szCs w:val="24"/>
        </w:rPr>
        <w:t>ж</w:t>
      </w:r>
      <w:r w:rsidRPr="00867C21">
        <w:rPr>
          <w:color w:val="000000"/>
          <w:spacing w:val="-1"/>
          <w:sz w:val="24"/>
          <w:szCs w:val="24"/>
        </w:rPr>
        <w:t>е</w:t>
      </w:r>
      <w:r w:rsidRPr="00867C21">
        <w:rPr>
          <w:color w:val="000000"/>
          <w:w w:val="99"/>
          <w:sz w:val="24"/>
          <w:szCs w:val="24"/>
        </w:rPr>
        <w:t>ни</w:t>
      </w:r>
      <w:r w:rsidRPr="00867C21">
        <w:rPr>
          <w:color w:val="000000"/>
          <w:sz w:val="24"/>
          <w:szCs w:val="24"/>
        </w:rPr>
        <w:t>я</w:t>
      </w:r>
      <w:r w:rsidRPr="00867C21">
        <w:rPr>
          <w:color w:val="000000"/>
          <w:spacing w:val="60"/>
          <w:sz w:val="24"/>
          <w:szCs w:val="24"/>
        </w:rPr>
        <w:t xml:space="preserve"> </w:t>
      </w:r>
      <w:r w:rsidRPr="00867C21">
        <w:rPr>
          <w:color w:val="000000"/>
          <w:sz w:val="24"/>
          <w:szCs w:val="24"/>
        </w:rPr>
        <w:t>(недос</w:t>
      </w:r>
      <w:r w:rsidRPr="00867C21">
        <w:rPr>
          <w:color w:val="000000"/>
          <w:w w:val="99"/>
          <w:sz w:val="24"/>
          <w:szCs w:val="24"/>
        </w:rPr>
        <w:t>т</w:t>
      </w:r>
      <w:r w:rsidRPr="00867C21">
        <w:rPr>
          <w:color w:val="000000"/>
          <w:spacing w:val="1"/>
          <w:sz w:val="24"/>
          <w:szCs w:val="24"/>
        </w:rPr>
        <w:t>и</w:t>
      </w:r>
      <w:r w:rsidRPr="00867C21">
        <w:rPr>
          <w:color w:val="000000"/>
          <w:sz w:val="24"/>
          <w:szCs w:val="24"/>
        </w:rPr>
        <w:t>же</w:t>
      </w:r>
      <w:r w:rsidRPr="00867C21">
        <w:rPr>
          <w:color w:val="000000"/>
          <w:spacing w:val="-1"/>
          <w:sz w:val="24"/>
          <w:szCs w:val="24"/>
        </w:rPr>
        <w:t>н</w:t>
      </w:r>
      <w:r w:rsidRPr="00867C21">
        <w:rPr>
          <w:color w:val="000000"/>
          <w:sz w:val="24"/>
          <w:szCs w:val="24"/>
        </w:rPr>
        <w:t>ия)</w:t>
      </w:r>
      <w:r w:rsidRPr="00867C21">
        <w:rPr>
          <w:color w:val="000000"/>
          <w:spacing w:val="59"/>
          <w:sz w:val="24"/>
          <w:szCs w:val="24"/>
        </w:rPr>
        <w:t xml:space="preserve"> </w:t>
      </w:r>
      <w:r w:rsidRPr="00867C21">
        <w:rPr>
          <w:color w:val="000000"/>
          <w:sz w:val="24"/>
          <w:szCs w:val="24"/>
        </w:rPr>
        <w:t>ре</w:t>
      </w:r>
      <w:r w:rsidRPr="00867C21">
        <w:rPr>
          <w:color w:val="000000"/>
          <w:spacing w:val="3"/>
          <w:w w:val="99"/>
          <w:sz w:val="24"/>
          <w:szCs w:val="24"/>
        </w:rPr>
        <w:t>з</w:t>
      </w:r>
      <w:r w:rsidRPr="00867C21">
        <w:rPr>
          <w:color w:val="000000"/>
          <w:spacing w:val="-4"/>
          <w:sz w:val="24"/>
          <w:szCs w:val="24"/>
        </w:rPr>
        <w:t>у</w:t>
      </w:r>
      <w:r w:rsidRPr="00867C21">
        <w:rPr>
          <w:color w:val="000000"/>
          <w:sz w:val="24"/>
          <w:szCs w:val="24"/>
        </w:rPr>
        <w:t>л</w:t>
      </w:r>
      <w:r w:rsidRPr="00867C21">
        <w:rPr>
          <w:color w:val="000000"/>
          <w:w w:val="99"/>
          <w:sz w:val="24"/>
          <w:szCs w:val="24"/>
        </w:rPr>
        <w:t>ьт</w:t>
      </w:r>
      <w:r w:rsidRPr="00867C21">
        <w:rPr>
          <w:color w:val="000000"/>
          <w:sz w:val="24"/>
          <w:szCs w:val="24"/>
        </w:rPr>
        <w:t>а</w:t>
      </w:r>
      <w:r w:rsidRPr="00867C21">
        <w:rPr>
          <w:color w:val="000000"/>
          <w:w w:val="99"/>
          <w:sz w:val="24"/>
          <w:szCs w:val="24"/>
        </w:rPr>
        <w:t>т</w:t>
      </w:r>
      <w:r w:rsidRPr="00867C21">
        <w:rPr>
          <w:color w:val="000000"/>
          <w:sz w:val="24"/>
          <w:szCs w:val="24"/>
        </w:rPr>
        <w:t>ов</w:t>
      </w:r>
      <w:r w:rsidRPr="00867C21">
        <w:rPr>
          <w:color w:val="000000"/>
          <w:spacing w:val="59"/>
          <w:sz w:val="24"/>
          <w:szCs w:val="24"/>
        </w:rPr>
        <w:t xml:space="preserve"> </w:t>
      </w:r>
      <w:r w:rsidRPr="00867C21">
        <w:rPr>
          <w:color w:val="000000"/>
          <w:sz w:val="24"/>
          <w:szCs w:val="24"/>
        </w:rPr>
        <w:t>дея</w:t>
      </w:r>
      <w:r w:rsidRPr="00867C21">
        <w:rPr>
          <w:color w:val="000000"/>
          <w:spacing w:val="1"/>
          <w:w w:val="99"/>
          <w:sz w:val="24"/>
          <w:szCs w:val="24"/>
        </w:rPr>
        <w:t>т</w:t>
      </w:r>
      <w:r w:rsidRPr="00867C21">
        <w:rPr>
          <w:color w:val="000000"/>
          <w:sz w:val="24"/>
          <w:szCs w:val="24"/>
        </w:rPr>
        <w:t>е</w:t>
      </w:r>
      <w:r w:rsidRPr="00867C21">
        <w:rPr>
          <w:color w:val="000000"/>
          <w:spacing w:val="1"/>
          <w:sz w:val="24"/>
          <w:szCs w:val="24"/>
        </w:rPr>
        <w:t>льн</w:t>
      </w:r>
      <w:r w:rsidRPr="00867C21">
        <w:rPr>
          <w:color w:val="000000"/>
          <w:sz w:val="24"/>
          <w:szCs w:val="24"/>
        </w:rPr>
        <w:t>ос</w:t>
      </w:r>
      <w:r w:rsidRPr="00867C21">
        <w:rPr>
          <w:color w:val="000000"/>
          <w:w w:val="99"/>
          <w:sz w:val="24"/>
          <w:szCs w:val="24"/>
        </w:rPr>
        <w:t>т</w:t>
      </w:r>
      <w:r w:rsidRPr="00867C21">
        <w:rPr>
          <w:color w:val="000000"/>
          <w:spacing w:val="1"/>
          <w:sz w:val="24"/>
          <w:szCs w:val="24"/>
        </w:rPr>
        <w:t>и</w:t>
      </w:r>
      <w:r w:rsidRPr="00867C21">
        <w:rPr>
          <w:color w:val="000000"/>
          <w:sz w:val="24"/>
          <w:szCs w:val="24"/>
        </w:rPr>
        <w:t>,</w:t>
      </w:r>
      <w:r w:rsidRPr="00867C21">
        <w:rPr>
          <w:color w:val="000000"/>
          <w:spacing w:val="60"/>
          <w:sz w:val="24"/>
          <w:szCs w:val="24"/>
        </w:rPr>
        <w:t xml:space="preserve"> </w:t>
      </w:r>
      <w:r w:rsidRPr="00867C21">
        <w:rPr>
          <w:color w:val="000000"/>
          <w:sz w:val="24"/>
          <w:szCs w:val="24"/>
        </w:rPr>
        <w:t>дав</w:t>
      </w:r>
      <w:r w:rsidRPr="00867C21">
        <w:rPr>
          <w:color w:val="000000"/>
          <w:spacing w:val="-1"/>
          <w:sz w:val="24"/>
          <w:szCs w:val="24"/>
        </w:rPr>
        <w:t>а</w:t>
      </w:r>
      <w:r w:rsidRPr="00867C21">
        <w:rPr>
          <w:color w:val="000000"/>
          <w:sz w:val="24"/>
          <w:szCs w:val="24"/>
        </w:rPr>
        <w:t>т</w:t>
      </w:r>
      <w:r w:rsidRPr="00867C21">
        <w:rPr>
          <w:color w:val="000000"/>
          <w:w w:val="99"/>
          <w:sz w:val="24"/>
          <w:szCs w:val="24"/>
        </w:rPr>
        <w:t>ь</w:t>
      </w:r>
      <w:r w:rsidRPr="00867C21">
        <w:rPr>
          <w:color w:val="000000"/>
          <w:spacing w:val="60"/>
          <w:sz w:val="24"/>
          <w:szCs w:val="24"/>
        </w:rPr>
        <w:t xml:space="preserve"> </w:t>
      </w:r>
      <w:r w:rsidRPr="00867C21">
        <w:rPr>
          <w:color w:val="000000"/>
          <w:sz w:val="24"/>
          <w:szCs w:val="24"/>
        </w:rPr>
        <w:t>о</w:t>
      </w:r>
      <w:r w:rsidRPr="00867C21">
        <w:rPr>
          <w:color w:val="000000"/>
          <w:spacing w:val="1"/>
          <w:w w:val="99"/>
          <w:sz w:val="24"/>
          <w:szCs w:val="24"/>
        </w:rPr>
        <w:t>ц</w:t>
      </w:r>
      <w:r w:rsidRPr="00867C21">
        <w:rPr>
          <w:color w:val="000000"/>
          <w:sz w:val="24"/>
          <w:szCs w:val="24"/>
        </w:rPr>
        <w:t>е</w:t>
      </w:r>
      <w:r w:rsidRPr="00867C21">
        <w:rPr>
          <w:color w:val="000000"/>
          <w:w w:val="99"/>
          <w:sz w:val="24"/>
          <w:szCs w:val="24"/>
        </w:rPr>
        <w:t>н</w:t>
      </w:r>
      <w:r w:rsidRPr="00867C21">
        <w:rPr>
          <w:color w:val="000000"/>
          <w:spacing w:val="3"/>
          <w:sz w:val="24"/>
          <w:szCs w:val="24"/>
        </w:rPr>
        <w:t>к</w:t>
      </w:r>
      <w:r w:rsidRPr="00867C21">
        <w:rPr>
          <w:color w:val="000000"/>
          <w:sz w:val="24"/>
          <w:szCs w:val="24"/>
        </w:rPr>
        <w:t xml:space="preserve">у </w:t>
      </w:r>
      <w:r w:rsidRPr="00867C21">
        <w:rPr>
          <w:color w:val="000000"/>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обрете</w:t>
      </w:r>
      <w:r w:rsidRPr="00867C21">
        <w:rPr>
          <w:color w:val="000000"/>
          <w:w w:val="99"/>
          <w:sz w:val="24"/>
          <w:szCs w:val="24"/>
        </w:rPr>
        <w:t>нн</w:t>
      </w:r>
      <w:r w:rsidRPr="00867C21">
        <w:rPr>
          <w:color w:val="000000"/>
          <w:sz w:val="24"/>
          <w:szCs w:val="24"/>
        </w:rPr>
        <w:t>ому</w:t>
      </w:r>
      <w:r w:rsidRPr="00867C21">
        <w:rPr>
          <w:color w:val="000000"/>
          <w:spacing w:val="-3"/>
          <w:sz w:val="24"/>
          <w:szCs w:val="24"/>
        </w:rPr>
        <w:t xml:space="preserve"> </w:t>
      </w:r>
      <w:r w:rsidRPr="00867C21">
        <w:rPr>
          <w:color w:val="000000"/>
          <w:sz w:val="24"/>
          <w:szCs w:val="24"/>
        </w:rPr>
        <w:t>о</w:t>
      </w:r>
      <w:r w:rsidRPr="00867C21">
        <w:rPr>
          <w:color w:val="000000"/>
          <w:w w:val="99"/>
          <w:sz w:val="24"/>
          <w:szCs w:val="24"/>
        </w:rPr>
        <w:t>п</w:t>
      </w:r>
      <w:r w:rsidRPr="00867C21">
        <w:rPr>
          <w:color w:val="000000"/>
          <w:sz w:val="24"/>
          <w:szCs w:val="24"/>
        </w:rPr>
        <w:t>ы</w:t>
      </w:r>
      <w:r w:rsidRPr="00867C21">
        <w:rPr>
          <w:color w:val="000000"/>
          <w:spacing w:val="2"/>
          <w:sz w:val="24"/>
          <w:szCs w:val="24"/>
        </w:rPr>
        <w:t>т</w:t>
      </w:r>
      <w:r w:rsidRPr="00867C21">
        <w:rPr>
          <w:color w:val="000000"/>
          <w:spacing w:val="-1"/>
          <w:sz w:val="24"/>
          <w:szCs w:val="24"/>
        </w:rPr>
        <w:t>у</w:t>
      </w:r>
      <w:r w:rsidRPr="00867C21">
        <w:rPr>
          <w:color w:val="000000"/>
          <w:sz w:val="24"/>
          <w:szCs w:val="24"/>
        </w:rPr>
        <w:t>,</w:t>
      </w:r>
      <w:r w:rsidRPr="00867C21">
        <w:rPr>
          <w:color w:val="000000"/>
          <w:spacing w:val="1"/>
          <w:sz w:val="24"/>
          <w:szCs w:val="24"/>
        </w:rPr>
        <w:t xml:space="preserve"> </w:t>
      </w:r>
      <w:r w:rsidRPr="00867C21">
        <w:rPr>
          <w:color w:val="000000"/>
          <w:spacing w:val="-4"/>
          <w:sz w:val="24"/>
          <w:szCs w:val="24"/>
        </w:rPr>
        <w:t>у</w:t>
      </w:r>
      <w:r w:rsidRPr="00867C21">
        <w:rPr>
          <w:color w:val="000000"/>
          <w:spacing w:val="1"/>
          <w:sz w:val="24"/>
          <w:szCs w:val="24"/>
        </w:rPr>
        <w:t>м</w:t>
      </w:r>
      <w:r w:rsidRPr="00867C21">
        <w:rPr>
          <w:color w:val="000000"/>
          <w:sz w:val="24"/>
          <w:szCs w:val="24"/>
        </w:rPr>
        <w:t xml:space="preserve">еть </w:t>
      </w:r>
      <w:r w:rsidRPr="00867C21">
        <w:rPr>
          <w:color w:val="000000"/>
          <w:spacing w:val="1"/>
          <w:w w:val="99"/>
          <w:sz w:val="24"/>
          <w:szCs w:val="24"/>
        </w:rPr>
        <w:t>н</w:t>
      </w:r>
      <w:r w:rsidRPr="00867C21">
        <w:rPr>
          <w:color w:val="000000"/>
          <w:sz w:val="24"/>
          <w:szCs w:val="24"/>
        </w:rPr>
        <w:t>а</w:t>
      </w:r>
      <w:r w:rsidRPr="00867C21">
        <w:rPr>
          <w:color w:val="000000"/>
          <w:spacing w:val="2"/>
          <w:sz w:val="24"/>
          <w:szCs w:val="24"/>
        </w:rPr>
        <w:t>х</w:t>
      </w:r>
      <w:r w:rsidRPr="00867C21">
        <w:rPr>
          <w:color w:val="000000"/>
          <w:sz w:val="24"/>
          <w:szCs w:val="24"/>
        </w:rPr>
        <w:t>о</w:t>
      </w:r>
      <w:r w:rsidRPr="00867C21">
        <w:rPr>
          <w:color w:val="000000"/>
          <w:spacing w:val="-1"/>
          <w:sz w:val="24"/>
          <w:szCs w:val="24"/>
        </w:rPr>
        <w:t>д</w:t>
      </w:r>
      <w:r w:rsidRPr="00867C21">
        <w:rPr>
          <w:color w:val="000000"/>
          <w:w w:val="99"/>
          <w:sz w:val="24"/>
          <w:szCs w:val="24"/>
        </w:rPr>
        <w:t>ить</w:t>
      </w:r>
      <w:r w:rsidRPr="00867C21">
        <w:rPr>
          <w:color w:val="000000"/>
          <w:sz w:val="24"/>
          <w:szCs w:val="24"/>
        </w:rPr>
        <w:t xml:space="preserve"> по</w:t>
      </w:r>
      <w:r w:rsidRPr="00867C21">
        <w:rPr>
          <w:color w:val="000000"/>
          <w:spacing w:val="-1"/>
          <w:w w:val="99"/>
          <w:sz w:val="24"/>
          <w:szCs w:val="24"/>
        </w:rPr>
        <w:t>з</w:t>
      </w:r>
      <w:r w:rsidRPr="00867C21">
        <w:rPr>
          <w:color w:val="000000"/>
          <w:sz w:val="24"/>
          <w:szCs w:val="24"/>
        </w:rPr>
        <w:t>и</w:t>
      </w:r>
      <w:r w:rsidRPr="00867C21">
        <w:rPr>
          <w:color w:val="000000"/>
          <w:w w:val="99"/>
          <w:sz w:val="24"/>
          <w:szCs w:val="24"/>
        </w:rPr>
        <w:t>т</w:t>
      </w:r>
      <w:r w:rsidRPr="00867C21">
        <w:rPr>
          <w:color w:val="000000"/>
          <w:sz w:val="24"/>
          <w:szCs w:val="24"/>
        </w:rPr>
        <w:t>ивное в прои</w:t>
      </w:r>
      <w:r w:rsidRPr="00867C21">
        <w:rPr>
          <w:color w:val="000000"/>
          <w:w w:val="99"/>
          <w:sz w:val="24"/>
          <w:szCs w:val="24"/>
        </w:rPr>
        <w:t>з</w:t>
      </w:r>
      <w:r w:rsidRPr="00867C21">
        <w:rPr>
          <w:color w:val="000000"/>
          <w:sz w:val="24"/>
          <w:szCs w:val="24"/>
        </w:rPr>
        <w:t>о</w:t>
      </w:r>
      <w:r w:rsidRPr="00867C21">
        <w:rPr>
          <w:color w:val="000000"/>
          <w:w w:val="99"/>
          <w:sz w:val="24"/>
          <w:szCs w:val="24"/>
        </w:rPr>
        <w:t>ш</w:t>
      </w:r>
      <w:r w:rsidRPr="00867C21">
        <w:rPr>
          <w:color w:val="000000"/>
          <w:sz w:val="24"/>
          <w:szCs w:val="24"/>
        </w:rPr>
        <w:t>ед</w:t>
      </w:r>
      <w:r w:rsidRPr="00867C21">
        <w:rPr>
          <w:color w:val="000000"/>
          <w:w w:val="99"/>
          <w:sz w:val="24"/>
          <w:szCs w:val="24"/>
        </w:rPr>
        <w:t>ш</w:t>
      </w:r>
      <w:r w:rsidRPr="00867C21">
        <w:rPr>
          <w:color w:val="000000"/>
          <w:spacing w:val="-1"/>
          <w:sz w:val="24"/>
          <w:szCs w:val="24"/>
        </w:rPr>
        <w:t>е</w:t>
      </w:r>
      <w:r w:rsidRPr="00867C21">
        <w:rPr>
          <w:color w:val="000000"/>
          <w:sz w:val="24"/>
          <w:szCs w:val="24"/>
        </w:rPr>
        <w:t>й</w:t>
      </w:r>
      <w:r w:rsidRPr="00867C21">
        <w:rPr>
          <w:color w:val="000000"/>
          <w:spacing w:val="1"/>
          <w:sz w:val="24"/>
          <w:szCs w:val="24"/>
        </w:rPr>
        <w:t xml:space="preserve"> </w:t>
      </w:r>
      <w:r w:rsidRPr="00867C21">
        <w:rPr>
          <w:color w:val="000000"/>
          <w:sz w:val="24"/>
          <w:szCs w:val="24"/>
        </w:rPr>
        <w:t>си</w:t>
      </w:r>
      <w:r w:rsidRPr="00867C21">
        <w:rPr>
          <w:color w:val="000000"/>
          <w:spacing w:val="3"/>
          <w:w w:val="99"/>
          <w:sz w:val="24"/>
          <w:szCs w:val="24"/>
        </w:rPr>
        <w:t>т</w:t>
      </w:r>
      <w:r w:rsidRPr="00867C21">
        <w:rPr>
          <w:color w:val="000000"/>
          <w:spacing w:val="-4"/>
          <w:sz w:val="24"/>
          <w:szCs w:val="24"/>
        </w:rPr>
        <w:t>у</w:t>
      </w:r>
      <w:r w:rsidRPr="00867C21">
        <w:rPr>
          <w:color w:val="000000"/>
          <w:spacing w:val="-1"/>
          <w:sz w:val="24"/>
          <w:szCs w:val="24"/>
        </w:rPr>
        <w:t>а</w:t>
      </w:r>
      <w:r w:rsidRPr="00867C21">
        <w:rPr>
          <w:color w:val="000000"/>
          <w:sz w:val="24"/>
          <w:szCs w:val="24"/>
        </w:rPr>
        <w:t>ц</w:t>
      </w:r>
      <w:r w:rsidRPr="00867C21">
        <w:rPr>
          <w:color w:val="000000"/>
          <w:spacing w:val="1"/>
          <w:sz w:val="24"/>
          <w:szCs w:val="24"/>
        </w:rPr>
        <w:t>ии</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18" w:firstLine="540"/>
        <w:jc w:val="both"/>
        <w:rPr>
          <w:sz w:val="24"/>
          <w:szCs w:val="24"/>
        </w:rPr>
      </w:pPr>
      <w:r w:rsidRPr="00867C21">
        <w:rPr>
          <w:color w:val="000000"/>
          <w:sz w:val="24"/>
          <w:szCs w:val="24"/>
        </w:rPr>
        <w:t>в</w:t>
      </w:r>
      <w:r w:rsidRPr="00867C21">
        <w:rPr>
          <w:color w:val="000000"/>
          <w:w w:val="99"/>
          <w:sz w:val="24"/>
          <w:szCs w:val="24"/>
        </w:rPr>
        <w:t>н</w:t>
      </w:r>
      <w:r w:rsidRPr="00867C21">
        <w:rPr>
          <w:color w:val="000000"/>
          <w:sz w:val="24"/>
          <w:szCs w:val="24"/>
        </w:rPr>
        <w:t>ос</w:t>
      </w:r>
      <w:r w:rsidRPr="00867C21">
        <w:rPr>
          <w:color w:val="000000"/>
          <w:w w:val="99"/>
          <w:sz w:val="24"/>
          <w:szCs w:val="24"/>
        </w:rPr>
        <w:t>и</w:t>
      </w:r>
      <w:r w:rsidRPr="00867C21">
        <w:rPr>
          <w:color w:val="000000"/>
          <w:spacing w:val="1"/>
          <w:sz w:val="24"/>
          <w:szCs w:val="24"/>
        </w:rPr>
        <w:t>т</w:t>
      </w:r>
      <w:r w:rsidRPr="00867C21">
        <w:rPr>
          <w:color w:val="000000"/>
          <w:sz w:val="24"/>
          <w:szCs w:val="24"/>
        </w:rPr>
        <w:t>ь</w:t>
      </w:r>
      <w:r w:rsidRPr="00867C21">
        <w:rPr>
          <w:color w:val="000000"/>
          <w:spacing w:val="5"/>
          <w:sz w:val="24"/>
          <w:szCs w:val="24"/>
        </w:rPr>
        <w:t xml:space="preserve"> </w:t>
      </w:r>
      <w:r w:rsidRPr="00867C21">
        <w:rPr>
          <w:color w:val="000000"/>
          <w:spacing w:val="1"/>
          <w:sz w:val="24"/>
          <w:szCs w:val="24"/>
        </w:rPr>
        <w:t>к</w:t>
      </w:r>
      <w:r w:rsidRPr="00867C21">
        <w:rPr>
          <w:color w:val="000000"/>
          <w:sz w:val="24"/>
          <w:szCs w:val="24"/>
        </w:rPr>
        <w:t>оррект</w:t>
      </w:r>
      <w:r w:rsidRPr="00867C21">
        <w:rPr>
          <w:color w:val="000000"/>
          <w:w w:val="99"/>
          <w:sz w:val="24"/>
          <w:szCs w:val="24"/>
        </w:rPr>
        <w:t>и</w:t>
      </w:r>
      <w:r w:rsidRPr="00867C21">
        <w:rPr>
          <w:color w:val="000000"/>
          <w:sz w:val="24"/>
          <w:szCs w:val="24"/>
        </w:rPr>
        <w:t>вы</w:t>
      </w:r>
      <w:r w:rsidRPr="00867C21">
        <w:rPr>
          <w:color w:val="000000"/>
          <w:spacing w:val="3"/>
          <w:sz w:val="24"/>
          <w:szCs w:val="24"/>
        </w:rPr>
        <w:t xml:space="preserve"> </w:t>
      </w:r>
      <w:r w:rsidRPr="00867C21">
        <w:rPr>
          <w:color w:val="000000"/>
          <w:sz w:val="24"/>
          <w:szCs w:val="24"/>
        </w:rPr>
        <w:t>в</w:t>
      </w:r>
      <w:r w:rsidRPr="00867C21">
        <w:rPr>
          <w:color w:val="000000"/>
          <w:spacing w:val="4"/>
          <w:sz w:val="24"/>
          <w:szCs w:val="24"/>
        </w:rPr>
        <w:t xml:space="preserve"> </w:t>
      </w:r>
      <w:r w:rsidRPr="00867C21">
        <w:rPr>
          <w:color w:val="000000"/>
          <w:sz w:val="24"/>
          <w:szCs w:val="24"/>
        </w:rPr>
        <w:t>деятель</w:t>
      </w:r>
      <w:r w:rsidRPr="00867C21">
        <w:rPr>
          <w:color w:val="000000"/>
          <w:spacing w:val="1"/>
          <w:w w:val="99"/>
          <w:sz w:val="24"/>
          <w:szCs w:val="24"/>
        </w:rPr>
        <w:t>н</w:t>
      </w:r>
      <w:r w:rsidRPr="00867C21">
        <w:rPr>
          <w:color w:val="000000"/>
          <w:sz w:val="24"/>
          <w:szCs w:val="24"/>
        </w:rPr>
        <w:t>ос</w:t>
      </w:r>
      <w:r w:rsidRPr="00867C21">
        <w:rPr>
          <w:color w:val="000000"/>
          <w:w w:val="99"/>
          <w:sz w:val="24"/>
          <w:szCs w:val="24"/>
        </w:rPr>
        <w:t>ть</w:t>
      </w:r>
      <w:r w:rsidRPr="00867C21">
        <w:rPr>
          <w:color w:val="000000"/>
          <w:spacing w:val="5"/>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4"/>
          <w:sz w:val="24"/>
          <w:szCs w:val="24"/>
        </w:rPr>
        <w:t xml:space="preserve"> </w:t>
      </w:r>
      <w:r w:rsidRPr="00867C21">
        <w:rPr>
          <w:color w:val="000000"/>
          <w:sz w:val="24"/>
          <w:szCs w:val="24"/>
        </w:rPr>
        <w:t>основе</w:t>
      </w:r>
      <w:r w:rsidRPr="00867C21">
        <w:rPr>
          <w:color w:val="000000"/>
          <w:spacing w:val="6"/>
          <w:sz w:val="24"/>
          <w:szCs w:val="24"/>
        </w:rPr>
        <w:t xml:space="preserve"> </w:t>
      </w:r>
      <w:r w:rsidRPr="00867C21">
        <w:rPr>
          <w:color w:val="000000"/>
          <w:spacing w:val="1"/>
          <w:sz w:val="24"/>
          <w:szCs w:val="24"/>
        </w:rPr>
        <w:t>н</w:t>
      </w:r>
      <w:r w:rsidRPr="00867C21">
        <w:rPr>
          <w:color w:val="000000"/>
          <w:sz w:val="24"/>
          <w:szCs w:val="24"/>
        </w:rPr>
        <w:t>овых</w:t>
      </w:r>
      <w:r w:rsidRPr="00867C21">
        <w:rPr>
          <w:color w:val="000000"/>
          <w:spacing w:val="6"/>
          <w:sz w:val="24"/>
          <w:szCs w:val="24"/>
        </w:rPr>
        <w:t xml:space="preserve"> </w:t>
      </w:r>
      <w:r w:rsidRPr="00867C21">
        <w:rPr>
          <w:color w:val="000000"/>
          <w:sz w:val="24"/>
          <w:szCs w:val="24"/>
        </w:rPr>
        <w:t>обс</w:t>
      </w:r>
      <w:r w:rsidRPr="00867C21">
        <w:rPr>
          <w:color w:val="000000"/>
          <w:w w:val="99"/>
          <w:sz w:val="24"/>
          <w:szCs w:val="24"/>
        </w:rPr>
        <w:t>т</w:t>
      </w:r>
      <w:r w:rsidRPr="00867C21">
        <w:rPr>
          <w:color w:val="000000"/>
          <w:sz w:val="24"/>
          <w:szCs w:val="24"/>
        </w:rPr>
        <w:t>оя</w:t>
      </w:r>
      <w:r w:rsidRPr="00867C21">
        <w:rPr>
          <w:color w:val="000000"/>
          <w:w w:val="99"/>
          <w:sz w:val="24"/>
          <w:szCs w:val="24"/>
        </w:rPr>
        <w:t>т</w:t>
      </w:r>
      <w:r w:rsidRPr="00867C21">
        <w:rPr>
          <w:color w:val="000000"/>
          <w:sz w:val="24"/>
          <w:szCs w:val="24"/>
        </w:rPr>
        <w:t>ельс</w:t>
      </w:r>
      <w:r w:rsidRPr="00867C21">
        <w:rPr>
          <w:color w:val="000000"/>
          <w:spacing w:val="8"/>
          <w:w w:val="99"/>
          <w:sz w:val="24"/>
          <w:szCs w:val="24"/>
        </w:rPr>
        <w:t>т</w:t>
      </w:r>
      <w:r w:rsidRPr="00867C21">
        <w:rPr>
          <w:color w:val="000000"/>
          <w:sz w:val="24"/>
          <w:szCs w:val="24"/>
        </w:rPr>
        <w:t>в,</w:t>
      </w:r>
      <w:r w:rsidRPr="00867C21">
        <w:rPr>
          <w:color w:val="000000"/>
          <w:spacing w:val="4"/>
          <w:sz w:val="24"/>
          <w:szCs w:val="24"/>
        </w:rPr>
        <w:t xml:space="preserve"> </w:t>
      </w:r>
      <w:r w:rsidRPr="00867C21">
        <w:rPr>
          <w:color w:val="000000"/>
          <w:sz w:val="24"/>
          <w:szCs w:val="24"/>
        </w:rPr>
        <w:t>и</w:t>
      </w:r>
      <w:r w:rsidRPr="00867C21">
        <w:rPr>
          <w:color w:val="000000"/>
          <w:w w:val="99"/>
          <w:sz w:val="24"/>
          <w:szCs w:val="24"/>
        </w:rPr>
        <w:t>з</w:t>
      </w:r>
      <w:r w:rsidRPr="00867C21">
        <w:rPr>
          <w:color w:val="000000"/>
          <w:sz w:val="24"/>
          <w:szCs w:val="24"/>
        </w:rPr>
        <w:t>м</w:t>
      </w:r>
      <w:r w:rsidRPr="00867C21">
        <w:rPr>
          <w:color w:val="000000"/>
          <w:spacing w:val="-1"/>
          <w:sz w:val="24"/>
          <w:szCs w:val="24"/>
        </w:rPr>
        <w:t>е</w:t>
      </w:r>
      <w:r w:rsidRPr="00867C21">
        <w:rPr>
          <w:color w:val="000000"/>
          <w:sz w:val="24"/>
          <w:szCs w:val="24"/>
        </w:rPr>
        <w:t>н</w:t>
      </w:r>
      <w:r w:rsidRPr="00867C21">
        <w:rPr>
          <w:color w:val="000000"/>
          <w:spacing w:val="1"/>
          <w:sz w:val="24"/>
          <w:szCs w:val="24"/>
        </w:rPr>
        <w:t>и</w:t>
      </w:r>
      <w:r w:rsidRPr="00867C21">
        <w:rPr>
          <w:color w:val="000000"/>
          <w:sz w:val="24"/>
          <w:szCs w:val="24"/>
        </w:rPr>
        <w:t>в</w:t>
      </w:r>
      <w:r w:rsidRPr="00867C21">
        <w:rPr>
          <w:color w:val="000000"/>
          <w:w w:val="99"/>
          <w:sz w:val="24"/>
          <w:szCs w:val="24"/>
        </w:rPr>
        <w:t>ш</w:t>
      </w:r>
      <w:r w:rsidRPr="00867C21">
        <w:rPr>
          <w:color w:val="000000"/>
          <w:sz w:val="24"/>
          <w:szCs w:val="24"/>
        </w:rPr>
        <w:t>и</w:t>
      </w:r>
      <w:r w:rsidRPr="00867C21">
        <w:rPr>
          <w:color w:val="000000"/>
          <w:spacing w:val="1"/>
          <w:sz w:val="24"/>
          <w:szCs w:val="24"/>
        </w:rPr>
        <w:t>х</w:t>
      </w:r>
      <w:r w:rsidRPr="00867C21">
        <w:rPr>
          <w:color w:val="000000"/>
          <w:sz w:val="24"/>
          <w:szCs w:val="24"/>
        </w:rPr>
        <w:t>ся</w:t>
      </w:r>
      <w:r w:rsidRPr="00867C21">
        <w:rPr>
          <w:color w:val="000000"/>
          <w:spacing w:val="4"/>
          <w:sz w:val="24"/>
          <w:szCs w:val="24"/>
        </w:rPr>
        <w:t xml:space="preserve"> </w:t>
      </w:r>
      <w:r w:rsidRPr="00867C21">
        <w:rPr>
          <w:color w:val="000000"/>
          <w:sz w:val="24"/>
          <w:szCs w:val="24"/>
        </w:rPr>
        <w:t>с</w:t>
      </w:r>
      <w:r w:rsidRPr="00867C21">
        <w:rPr>
          <w:color w:val="000000"/>
          <w:w w:val="99"/>
          <w:sz w:val="24"/>
          <w:szCs w:val="24"/>
        </w:rPr>
        <w:t>и</w:t>
      </w:r>
      <w:r w:rsidRPr="00867C21">
        <w:rPr>
          <w:color w:val="000000"/>
          <w:spacing w:val="3"/>
          <w:sz w:val="24"/>
          <w:szCs w:val="24"/>
        </w:rPr>
        <w:t>т</w:t>
      </w:r>
      <w:r w:rsidRPr="00867C21">
        <w:rPr>
          <w:color w:val="000000"/>
          <w:spacing w:val="-4"/>
          <w:sz w:val="24"/>
          <w:szCs w:val="24"/>
        </w:rPr>
        <w:t>у</w:t>
      </w:r>
      <w:r w:rsidRPr="00867C21">
        <w:rPr>
          <w:color w:val="000000"/>
          <w:spacing w:val="-1"/>
          <w:sz w:val="24"/>
          <w:szCs w:val="24"/>
        </w:rPr>
        <w:t>а</w:t>
      </w:r>
      <w:r w:rsidRPr="00867C21">
        <w:rPr>
          <w:color w:val="000000"/>
          <w:spacing w:val="1"/>
          <w:w w:val="99"/>
          <w:sz w:val="24"/>
          <w:szCs w:val="24"/>
        </w:rPr>
        <w:t>ц</w:t>
      </w:r>
      <w:r w:rsidRPr="00867C21">
        <w:rPr>
          <w:color w:val="000000"/>
          <w:w w:val="99"/>
          <w:sz w:val="24"/>
          <w:szCs w:val="24"/>
        </w:rPr>
        <w:t>и</w:t>
      </w:r>
      <w:r w:rsidRPr="00867C21">
        <w:rPr>
          <w:color w:val="000000"/>
          <w:spacing w:val="1"/>
          <w:w w:val="99"/>
          <w:sz w:val="24"/>
          <w:szCs w:val="24"/>
        </w:rPr>
        <w:t>й</w:t>
      </w:r>
      <w:r w:rsidRPr="00867C21">
        <w:rPr>
          <w:color w:val="000000"/>
          <w:sz w:val="24"/>
          <w:szCs w:val="24"/>
        </w:rPr>
        <w:t xml:space="preserve">, </w:t>
      </w:r>
      <w:r w:rsidRPr="00867C21">
        <w:rPr>
          <w:color w:val="000000"/>
          <w:spacing w:val="-4"/>
          <w:sz w:val="24"/>
          <w:szCs w:val="24"/>
        </w:rPr>
        <w:t>у</w:t>
      </w:r>
      <w:r w:rsidRPr="00867C21">
        <w:rPr>
          <w:color w:val="000000"/>
          <w:sz w:val="24"/>
          <w:szCs w:val="24"/>
        </w:rPr>
        <w:t>с</w:t>
      </w:r>
      <w:r w:rsidRPr="00867C21">
        <w:rPr>
          <w:color w:val="000000"/>
          <w:spacing w:val="1"/>
          <w:sz w:val="24"/>
          <w:szCs w:val="24"/>
        </w:rPr>
        <w:t>т</w:t>
      </w:r>
      <w:r w:rsidRPr="00867C21">
        <w:rPr>
          <w:color w:val="000000"/>
          <w:sz w:val="24"/>
          <w:szCs w:val="24"/>
        </w:rPr>
        <w:t>а</w:t>
      </w:r>
      <w:r w:rsidRPr="00867C21">
        <w:rPr>
          <w:color w:val="000000"/>
          <w:w w:val="99"/>
          <w:sz w:val="24"/>
          <w:szCs w:val="24"/>
        </w:rPr>
        <w:t>н</w:t>
      </w:r>
      <w:r w:rsidRPr="00867C21">
        <w:rPr>
          <w:color w:val="000000"/>
          <w:sz w:val="24"/>
          <w:szCs w:val="24"/>
        </w:rPr>
        <w:t>ов</w:t>
      </w:r>
      <w:r w:rsidRPr="00867C21">
        <w:rPr>
          <w:color w:val="000000"/>
          <w:spacing w:val="2"/>
          <w:w w:val="99"/>
          <w:sz w:val="24"/>
          <w:szCs w:val="24"/>
        </w:rPr>
        <w:t>л</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ых</w:t>
      </w:r>
      <w:r w:rsidRPr="00867C21">
        <w:rPr>
          <w:color w:val="000000"/>
          <w:spacing w:val="110"/>
          <w:sz w:val="24"/>
          <w:szCs w:val="24"/>
        </w:rPr>
        <w:t xml:space="preserve"> </w:t>
      </w:r>
      <w:r w:rsidRPr="00867C21">
        <w:rPr>
          <w:color w:val="000000"/>
          <w:sz w:val="24"/>
          <w:szCs w:val="24"/>
        </w:rPr>
        <w:t>о</w:t>
      </w:r>
      <w:r w:rsidRPr="00867C21">
        <w:rPr>
          <w:color w:val="000000"/>
          <w:spacing w:val="-2"/>
          <w:sz w:val="24"/>
          <w:szCs w:val="24"/>
        </w:rPr>
        <w:t>ш</w:t>
      </w:r>
      <w:r w:rsidRPr="00867C21">
        <w:rPr>
          <w:color w:val="000000"/>
          <w:w w:val="99"/>
          <w:sz w:val="24"/>
          <w:szCs w:val="24"/>
        </w:rPr>
        <w:t>и</w:t>
      </w:r>
      <w:r w:rsidRPr="00867C21">
        <w:rPr>
          <w:color w:val="000000"/>
          <w:sz w:val="24"/>
          <w:szCs w:val="24"/>
        </w:rPr>
        <w:t>б</w:t>
      </w:r>
      <w:r w:rsidRPr="00867C21">
        <w:rPr>
          <w:color w:val="000000"/>
          <w:spacing w:val="-1"/>
          <w:sz w:val="24"/>
          <w:szCs w:val="24"/>
        </w:rPr>
        <w:t>о</w:t>
      </w:r>
      <w:r w:rsidRPr="00867C21">
        <w:rPr>
          <w:color w:val="000000"/>
          <w:sz w:val="24"/>
          <w:szCs w:val="24"/>
        </w:rPr>
        <w:t>к,</w:t>
      </w:r>
      <w:r w:rsidRPr="00867C21">
        <w:rPr>
          <w:color w:val="000000"/>
          <w:spacing w:val="108"/>
          <w:sz w:val="24"/>
          <w:szCs w:val="24"/>
        </w:rPr>
        <w:t xml:space="preserve"> </w:t>
      </w:r>
      <w:r w:rsidRPr="00867C21">
        <w:rPr>
          <w:color w:val="000000"/>
          <w:sz w:val="24"/>
          <w:szCs w:val="24"/>
        </w:rPr>
        <w:t>во</w:t>
      </w:r>
      <w:r w:rsidRPr="00867C21">
        <w:rPr>
          <w:color w:val="000000"/>
          <w:spacing w:val="1"/>
          <w:sz w:val="24"/>
          <w:szCs w:val="24"/>
        </w:rPr>
        <w:t>з</w:t>
      </w:r>
      <w:r w:rsidRPr="00867C21">
        <w:rPr>
          <w:color w:val="000000"/>
          <w:spacing w:val="-1"/>
          <w:w w:val="99"/>
          <w:sz w:val="24"/>
          <w:szCs w:val="24"/>
        </w:rPr>
        <w:t>н</w:t>
      </w:r>
      <w:r w:rsidRPr="00867C21">
        <w:rPr>
          <w:color w:val="000000"/>
          <w:w w:val="99"/>
          <w:sz w:val="24"/>
          <w:szCs w:val="24"/>
        </w:rPr>
        <w:t>и</w:t>
      </w:r>
      <w:r w:rsidRPr="00867C21">
        <w:rPr>
          <w:color w:val="000000"/>
          <w:spacing w:val="1"/>
          <w:sz w:val="24"/>
          <w:szCs w:val="24"/>
        </w:rPr>
        <w:t>к</w:t>
      </w:r>
      <w:r w:rsidRPr="00867C21">
        <w:rPr>
          <w:color w:val="000000"/>
          <w:spacing w:val="-1"/>
          <w:sz w:val="24"/>
          <w:szCs w:val="24"/>
        </w:rPr>
        <w:t>ш</w:t>
      </w:r>
      <w:r w:rsidRPr="00867C21">
        <w:rPr>
          <w:color w:val="000000"/>
          <w:spacing w:val="-1"/>
          <w:w w:val="99"/>
          <w:sz w:val="24"/>
          <w:szCs w:val="24"/>
        </w:rPr>
        <w:t>и</w:t>
      </w:r>
      <w:r w:rsidRPr="00867C21">
        <w:rPr>
          <w:color w:val="000000"/>
          <w:sz w:val="24"/>
          <w:szCs w:val="24"/>
        </w:rPr>
        <w:t>х</w:t>
      </w:r>
      <w:r w:rsidRPr="00867C21">
        <w:rPr>
          <w:color w:val="000000"/>
          <w:spacing w:val="109"/>
          <w:sz w:val="24"/>
          <w:szCs w:val="24"/>
        </w:rPr>
        <w:t xml:space="preserve"> </w:t>
      </w:r>
      <w:r w:rsidRPr="00867C21">
        <w:rPr>
          <w:color w:val="000000"/>
          <w:w w:val="99"/>
          <w:sz w:val="24"/>
          <w:szCs w:val="24"/>
        </w:rPr>
        <w:t>т</w:t>
      </w:r>
      <w:r w:rsidRPr="00867C21">
        <w:rPr>
          <w:color w:val="000000"/>
          <w:spacing w:val="2"/>
          <w:sz w:val="24"/>
          <w:szCs w:val="24"/>
        </w:rPr>
        <w:t>р</w:t>
      </w:r>
      <w:r w:rsidRPr="00867C21">
        <w:rPr>
          <w:color w:val="000000"/>
          <w:spacing w:val="-5"/>
          <w:sz w:val="24"/>
          <w:szCs w:val="24"/>
        </w:rPr>
        <w:t>у</w:t>
      </w:r>
      <w:r w:rsidRPr="00867C21">
        <w:rPr>
          <w:color w:val="000000"/>
          <w:sz w:val="24"/>
          <w:szCs w:val="24"/>
        </w:rPr>
        <w:t>днос</w:t>
      </w:r>
      <w:r w:rsidRPr="00867C21">
        <w:rPr>
          <w:color w:val="000000"/>
          <w:w w:val="99"/>
          <w:sz w:val="24"/>
          <w:szCs w:val="24"/>
        </w:rPr>
        <w:t>т</w:t>
      </w:r>
      <w:r w:rsidRPr="00867C21">
        <w:rPr>
          <w:color w:val="000000"/>
          <w:sz w:val="24"/>
          <w:szCs w:val="24"/>
        </w:rPr>
        <w:t>ей;</w:t>
      </w:r>
      <w:r w:rsidRPr="00867C21">
        <w:rPr>
          <w:color w:val="000000"/>
          <w:spacing w:val="108"/>
          <w:sz w:val="24"/>
          <w:szCs w:val="24"/>
        </w:rPr>
        <w:t xml:space="preserve"> </w:t>
      </w:r>
      <w:r w:rsidRPr="00867C21">
        <w:rPr>
          <w:color w:val="000000"/>
          <w:sz w:val="24"/>
          <w:szCs w:val="24"/>
        </w:rPr>
        <w:t>о</w:t>
      </w:r>
      <w:r w:rsidRPr="00867C21">
        <w:rPr>
          <w:color w:val="000000"/>
          <w:spacing w:val="1"/>
          <w:sz w:val="24"/>
          <w:szCs w:val="24"/>
        </w:rPr>
        <w:t>ц</w:t>
      </w:r>
      <w:r w:rsidRPr="00867C21">
        <w:rPr>
          <w:color w:val="000000"/>
          <w:sz w:val="24"/>
          <w:szCs w:val="24"/>
        </w:rPr>
        <w:t>ен</w:t>
      </w:r>
      <w:r w:rsidRPr="00867C21">
        <w:rPr>
          <w:color w:val="000000"/>
          <w:spacing w:val="1"/>
          <w:sz w:val="24"/>
          <w:szCs w:val="24"/>
        </w:rPr>
        <w:t>и</w:t>
      </w:r>
      <w:r w:rsidRPr="00867C21">
        <w:rPr>
          <w:color w:val="000000"/>
          <w:sz w:val="24"/>
          <w:szCs w:val="24"/>
        </w:rPr>
        <w:t>ва</w:t>
      </w:r>
      <w:r w:rsidRPr="00867C21">
        <w:rPr>
          <w:color w:val="000000"/>
          <w:spacing w:val="-2"/>
          <w:w w:val="99"/>
          <w:sz w:val="24"/>
          <w:szCs w:val="24"/>
        </w:rPr>
        <w:t>т</w:t>
      </w:r>
      <w:r w:rsidRPr="00867C21">
        <w:rPr>
          <w:color w:val="000000"/>
          <w:sz w:val="24"/>
          <w:szCs w:val="24"/>
        </w:rPr>
        <w:t>ь</w:t>
      </w:r>
      <w:r w:rsidRPr="00867C21">
        <w:rPr>
          <w:color w:val="000000"/>
          <w:spacing w:val="108"/>
          <w:sz w:val="24"/>
          <w:szCs w:val="24"/>
        </w:rPr>
        <w:t xml:space="preserve"> </w:t>
      </w:r>
      <w:r w:rsidRPr="00867C21">
        <w:rPr>
          <w:color w:val="000000"/>
          <w:sz w:val="24"/>
          <w:szCs w:val="24"/>
        </w:rPr>
        <w:t>соо</w:t>
      </w:r>
      <w:r w:rsidRPr="00867C21">
        <w:rPr>
          <w:color w:val="000000"/>
          <w:spacing w:val="-2"/>
          <w:w w:val="99"/>
          <w:sz w:val="24"/>
          <w:szCs w:val="24"/>
        </w:rPr>
        <w:t>т</w:t>
      </w:r>
      <w:r w:rsidRPr="00867C21">
        <w:rPr>
          <w:color w:val="000000"/>
          <w:sz w:val="24"/>
          <w:szCs w:val="24"/>
        </w:rPr>
        <w:t>в</w:t>
      </w:r>
      <w:r w:rsidRPr="00867C21">
        <w:rPr>
          <w:color w:val="000000"/>
          <w:spacing w:val="-1"/>
          <w:sz w:val="24"/>
          <w:szCs w:val="24"/>
        </w:rPr>
        <w:t>е</w:t>
      </w:r>
      <w:r w:rsidRPr="00867C21">
        <w:rPr>
          <w:color w:val="000000"/>
          <w:w w:val="99"/>
          <w:sz w:val="24"/>
          <w:szCs w:val="24"/>
        </w:rPr>
        <w:t>т</w:t>
      </w:r>
      <w:r w:rsidRPr="00867C21">
        <w:rPr>
          <w:color w:val="000000"/>
          <w:sz w:val="24"/>
          <w:szCs w:val="24"/>
        </w:rPr>
        <w:t>с</w:t>
      </w:r>
      <w:r w:rsidRPr="00867C21">
        <w:rPr>
          <w:color w:val="000000"/>
          <w:w w:val="99"/>
          <w:sz w:val="24"/>
          <w:szCs w:val="24"/>
        </w:rPr>
        <w:t>т</w:t>
      </w:r>
      <w:r w:rsidRPr="00867C21">
        <w:rPr>
          <w:color w:val="000000"/>
          <w:sz w:val="24"/>
          <w:szCs w:val="24"/>
        </w:rPr>
        <w:t>вие</w:t>
      </w:r>
      <w:r w:rsidRPr="00867C21">
        <w:rPr>
          <w:color w:val="000000"/>
          <w:spacing w:val="107"/>
          <w:sz w:val="24"/>
          <w:szCs w:val="24"/>
        </w:rPr>
        <w:t xml:space="preserve"> </w:t>
      </w:r>
      <w:r w:rsidRPr="00867C21">
        <w:rPr>
          <w:color w:val="000000"/>
          <w:sz w:val="24"/>
          <w:szCs w:val="24"/>
        </w:rPr>
        <w:t>ре</w:t>
      </w:r>
      <w:r w:rsidRPr="00867C21">
        <w:rPr>
          <w:color w:val="000000"/>
          <w:spacing w:val="2"/>
          <w:w w:val="99"/>
          <w:sz w:val="24"/>
          <w:szCs w:val="24"/>
        </w:rPr>
        <w:t>з</w:t>
      </w:r>
      <w:r w:rsidRPr="00867C21">
        <w:rPr>
          <w:color w:val="000000"/>
          <w:spacing w:val="-3"/>
          <w:sz w:val="24"/>
          <w:szCs w:val="24"/>
        </w:rPr>
        <w:t>у</w:t>
      </w:r>
      <w:r w:rsidRPr="00867C21">
        <w:rPr>
          <w:color w:val="000000"/>
          <w:sz w:val="24"/>
          <w:szCs w:val="24"/>
        </w:rPr>
        <w:t>л</w:t>
      </w:r>
      <w:r w:rsidRPr="00867C21">
        <w:rPr>
          <w:color w:val="000000"/>
          <w:w w:val="99"/>
          <w:sz w:val="24"/>
          <w:szCs w:val="24"/>
        </w:rPr>
        <w:t>ьт</w:t>
      </w:r>
      <w:r w:rsidRPr="00867C21">
        <w:rPr>
          <w:color w:val="000000"/>
          <w:sz w:val="24"/>
          <w:szCs w:val="24"/>
        </w:rPr>
        <w:t>а</w:t>
      </w:r>
      <w:r w:rsidRPr="00867C21">
        <w:rPr>
          <w:color w:val="000000"/>
          <w:w w:val="99"/>
          <w:sz w:val="24"/>
          <w:szCs w:val="24"/>
        </w:rPr>
        <w:t>т</w:t>
      </w:r>
      <w:r w:rsidRPr="00867C21">
        <w:rPr>
          <w:color w:val="000000"/>
          <w:sz w:val="24"/>
          <w:szCs w:val="24"/>
        </w:rPr>
        <w:t>а</w:t>
      </w:r>
      <w:r w:rsidRPr="00867C21">
        <w:rPr>
          <w:color w:val="000000"/>
          <w:spacing w:val="107"/>
          <w:sz w:val="24"/>
          <w:szCs w:val="24"/>
        </w:rPr>
        <w:t xml:space="preserve"> </w:t>
      </w:r>
      <w:r w:rsidRPr="00867C21">
        <w:rPr>
          <w:color w:val="000000"/>
          <w:spacing w:val="1"/>
          <w:w w:val="99"/>
          <w:sz w:val="24"/>
          <w:szCs w:val="24"/>
        </w:rPr>
        <w:t>ц</w:t>
      </w:r>
      <w:r w:rsidRPr="00867C21">
        <w:rPr>
          <w:color w:val="000000"/>
          <w:sz w:val="24"/>
          <w:szCs w:val="24"/>
        </w:rPr>
        <w:t>е</w:t>
      </w:r>
      <w:r w:rsidRPr="00867C21">
        <w:rPr>
          <w:color w:val="000000"/>
          <w:w w:val="99"/>
          <w:sz w:val="24"/>
          <w:szCs w:val="24"/>
        </w:rPr>
        <w:t>ли</w:t>
      </w:r>
      <w:r w:rsidRPr="00867C21">
        <w:rPr>
          <w:color w:val="000000"/>
          <w:spacing w:val="108"/>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spacing w:val="-4"/>
          <w:sz w:val="24"/>
          <w:szCs w:val="24"/>
        </w:rPr>
        <w:t>у</w:t>
      </w:r>
      <w:r w:rsidRPr="00867C21">
        <w:rPr>
          <w:color w:val="000000"/>
          <w:sz w:val="24"/>
          <w:szCs w:val="24"/>
        </w:rPr>
        <w:t>с</w:t>
      </w:r>
      <w:r w:rsidRPr="00867C21">
        <w:rPr>
          <w:color w:val="000000"/>
          <w:w w:val="99"/>
          <w:sz w:val="24"/>
          <w:szCs w:val="24"/>
        </w:rPr>
        <w:t>л</w:t>
      </w:r>
      <w:r w:rsidRPr="00867C21">
        <w:rPr>
          <w:color w:val="000000"/>
          <w:spacing w:val="3"/>
          <w:sz w:val="24"/>
          <w:szCs w:val="24"/>
        </w:rPr>
        <w:t>о</w:t>
      </w:r>
      <w:r w:rsidRPr="00867C21">
        <w:rPr>
          <w:color w:val="000000"/>
          <w:sz w:val="24"/>
          <w:szCs w:val="24"/>
        </w:rPr>
        <w:t>в</w:t>
      </w:r>
      <w:r w:rsidRPr="00867C21">
        <w:rPr>
          <w:color w:val="000000"/>
          <w:w w:val="99"/>
          <w:sz w:val="24"/>
          <w:szCs w:val="24"/>
        </w:rPr>
        <w:t>и</w:t>
      </w:r>
      <w:r w:rsidRPr="00867C21">
        <w:rPr>
          <w:color w:val="000000"/>
          <w:sz w:val="24"/>
          <w:szCs w:val="24"/>
        </w:rPr>
        <w:t>ям;</w:t>
      </w:r>
    </w:p>
    <w:p w:rsidR="00BC2F14" w:rsidRPr="00867C21" w:rsidRDefault="00BC2F14" w:rsidP="00BC2F14">
      <w:pPr>
        <w:spacing w:line="240" w:lineRule="exact"/>
        <w:rPr>
          <w:sz w:val="24"/>
          <w:szCs w:val="24"/>
        </w:rPr>
      </w:pPr>
    </w:p>
    <w:p w:rsidR="00BC2F14" w:rsidRPr="00867C21" w:rsidRDefault="00BC2F14" w:rsidP="00BC2F14">
      <w:pPr>
        <w:ind w:left="540" w:right="-20"/>
        <w:rPr>
          <w:sz w:val="24"/>
          <w:szCs w:val="24"/>
        </w:rPr>
      </w:pPr>
      <w:r w:rsidRPr="00867C21">
        <w:rPr>
          <w:color w:val="000000"/>
          <w:sz w:val="24"/>
          <w:szCs w:val="24"/>
        </w:rPr>
        <w:t>ра</w:t>
      </w:r>
      <w:r w:rsidRPr="00867C21">
        <w:rPr>
          <w:color w:val="000000"/>
          <w:w w:val="99"/>
          <w:sz w:val="24"/>
          <w:szCs w:val="24"/>
        </w:rPr>
        <w:t>зл</w:t>
      </w:r>
      <w:r w:rsidRPr="00867C21">
        <w:rPr>
          <w:color w:val="000000"/>
          <w:spacing w:val="1"/>
          <w:w w:val="99"/>
          <w:sz w:val="24"/>
          <w:szCs w:val="24"/>
        </w:rPr>
        <w:t>и</w:t>
      </w:r>
      <w:r w:rsidRPr="00867C21">
        <w:rPr>
          <w:color w:val="000000"/>
          <w:sz w:val="24"/>
          <w:szCs w:val="24"/>
        </w:rPr>
        <w:t>ч</w:t>
      </w:r>
      <w:r w:rsidRPr="00867C21">
        <w:rPr>
          <w:color w:val="000000"/>
          <w:spacing w:val="-1"/>
          <w:sz w:val="24"/>
          <w:szCs w:val="24"/>
        </w:rPr>
        <w:t>а</w:t>
      </w:r>
      <w:r w:rsidRPr="00867C21">
        <w:rPr>
          <w:color w:val="000000"/>
          <w:w w:val="99"/>
          <w:sz w:val="24"/>
          <w:szCs w:val="24"/>
        </w:rPr>
        <w:t>т</w:t>
      </w:r>
      <w:r w:rsidRPr="00867C21">
        <w:rPr>
          <w:color w:val="000000"/>
          <w:spacing w:val="1"/>
          <w:sz w:val="24"/>
          <w:szCs w:val="24"/>
        </w:rPr>
        <w:t>ь</w:t>
      </w:r>
      <w:r w:rsidRPr="00867C21">
        <w:rPr>
          <w:color w:val="000000"/>
          <w:sz w:val="24"/>
          <w:szCs w:val="24"/>
        </w:rPr>
        <w:t xml:space="preserve">, </w:t>
      </w:r>
      <w:r w:rsidRPr="00867C21">
        <w:rPr>
          <w:color w:val="000000"/>
          <w:spacing w:val="1"/>
          <w:w w:val="99"/>
          <w:sz w:val="24"/>
          <w:szCs w:val="24"/>
        </w:rPr>
        <w:t>н</w:t>
      </w:r>
      <w:r w:rsidRPr="00867C21">
        <w:rPr>
          <w:color w:val="000000"/>
          <w:sz w:val="24"/>
          <w:szCs w:val="24"/>
        </w:rPr>
        <w:t>азыв</w:t>
      </w:r>
      <w:r w:rsidRPr="00867C21">
        <w:rPr>
          <w:color w:val="000000"/>
          <w:spacing w:val="-1"/>
          <w:sz w:val="24"/>
          <w:szCs w:val="24"/>
        </w:rPr>
        <w:t>а</w:t>
      </w:r>
      <w:r w:rsidRPr="00867C21">
        <w:rPr>
          <w:color w:val="000000"/>
          <w:sz w:val="24"/>
          <w:szCs w:val="24"/>
        </w:rPr>
        <w:t xml:space="preserve">ть </w:t>
      </w:r>
      <w:r w:rsidRPr="00867C21">
        <w:rPr>
          <w:color w:val="000000"/>
          <w:w w:val="99"/>
          <w:sz w:val="24"/>
          <w:szCs w:val="24"/>
        </w:rPr>
        <w:t>и</w:t>
      </w:r>
      <w:r w:rsidRPr="00867C21">
        <w:rPr>
          <w:color w:val="000000"/>
          <w:spacing w:val="2"/>
          <w:sz w:val="24"/>
          <w:szCs w:val="24"/>
        </w:rPr>
        <w:t xml:space="preserve"> </w:t>
      </w:r>
      <w:r w:rsidRPr="00867C21">
        <w:rPr>
          <w:color w:val="000000"/>
          <w:spacing w:val="-4"/>
          <w:sz w:val="24"/>
          <w:szCs w:val="24"/>
        </w:rPr>
        <w:t>у</w:t>
      </w:r>
      <w:r w:rsidRPr="00867C21">
        <w:rPr>
          <w:color w:val="000000"/>
          <w:w w:val="99"/>
          <w:sz w:val="24"/>
          <w:szCs w:val="24"/>
        </w:rPr>
        <w:t>п</w:t>
      </w:r>
      <w:r w:rsidRPr="00867C21">
        <w:rPr>
          <w:color w:val="000000"/>
          <w:sz w:val="24"/>
          <w:szCs w:val="24"/>
        </w:rPr>
        <w:t>равлять</w:t>
      </w:r>
      <w:r w:rsidRPr="00867C21">
        <w:rPr>
          <w:color w:val="000000"/>
          <w:spacing w:val="1"/>
          <w:sz w:val="24"/>
          <w:szCs w:val="24"/>
        </w:rPr>
        <w:t xml:space="preserve"> </w:t>
      </w:r>
      <w:r w:rsidRPr="00867C21">
        <w:rPr>
          <w:color w:val="000000"/>
          <w:sz w:val="24"/>
          <w:szCs w:val="24"/>
        </w:rPr>
        <w:t>соб</w:t>
      </w:r>
      <w:r w:rsidRPr="00867C21">
        <w:rPr>
          <w:color w:val="000000"/>
          <w:spacing w:val="-1"/>
          <w:sz w:val="24"/>
          <w:szCs w:val="24"/>
        </w:rPr>
        <w:t>с</w:t>
      </w:r>
      <w:r w:rsidRPr="00867C21">
        <w:rPr>
          <w:color w:val="000000"/>
          <w:w w:val="99"/>
          <w:sz w:val="24"/>
          <w:szCs w:val="24"/>
        </w:rPr>
        <w:t>т</w:t>
      </w:r>
      <w:r w:rsidRPr="00867C21">
        <w:rPr>
          <w:color w:val="000000"/>
          <w:sz w:val="24"/>
          <w:szCs w:val="24"/>
        </w:rPr>
        <w:t>вен</w:t>
      </w:r>
      <w:r w:rsidRPr="00867C21">
        <w:rPr>
          <w:color w:val="000000"/>
          <w:spacing w:val="1"/>
          <w:sz w:val="24"/>
          <w:szCs w:val="24"/>
        </w:rPr>
        <w:t>н</w:t>
      </w:r>
      <w:r w:rsidRPr="00867C21">
        <w:rPr>
          <w:color w:val="000000"/>
          <w:sz w:val="24"/>
          <w:szCs w:val="24"/>
        </w:rPr>
        <w:t>ыми</w:t>
      </w:r>
      <w:r w:rsidRPr="00867C21">
        <w:rPr>
          <w:color w:val="000000"/>
          <w:spacing w:val="-1"/>
          <w:sz w:val="24"/>
          <w:szCs w:val="24"/>
        </w:rPr>
        <w:t xml:space="preserve"> </w:t>
      </w:r>
      <w:r w:rsidRPr="00867C21">
        <w:rPr>
          <w:color w:val="000000"/>
          <w:sz w:val="24"/>
          <w:szCs w:val="24"/>
        </w:rPr>
        <w:t>эмоц</w:t>
      </w:r>
      <w:r w:rsidRPr="00867C21">
        <w:rPr>
          <w:color w:val="000000"/>
          <w:spacing w:val="1"/>
          <w:sz w:val="24"/>
          <w:szCs w:val="24"/>
        </w:rPr>
        <w:t>и</w:t>
      </w:r>
      <w:r w:rsidRPr="00867C21">
        <w:rPr>
          <w:color w:val="000000"/>
          <w:sz w:val="24"/>
          <w:szCs w:val="24"/>
        </w:rPr>
        <w:t>ями и</w:t>
      </w:r>
      <w:r w:rsidRPr="00867C21">
        <w:rPr>
          <w:color w:val="000000"/>
          <w:spacing w:val="1"/>
          <w:sz w:val="24"/>
          <w:szCs w:val="24"/>
        </w:rPr>
        <w:t xml:space="preserve"> </w:t>
      </w:r>
      <w:r w:rsidRPr="00867C21">
        <w:rPr>
          <w:color w:val="000000"/>
          <w:sz w:val="24"/>
          <w:szCs w:val="24"/>
        </w:rPr>
        <w:t>эм</w:t>
      </w:r>
      <w:r w:rsidRPr="00867C21">
        <w:rPr>
          <w:color w:val="000000"/>
          <w:spacing w:val="-1"/>
          <w:sz w:val="24"/>
          <w:szCs w:val="24"/>
        </w:rPr>
        <w:t>о</w:t>
      </w:r>
      <w:r w:rsidRPr="00867C21">
        <w:rPr>
          <w:color w:val="000000"/>
          <w:sz w:val="24"/>
          <w:szCs w:val="24"/>
        </w:rPr>
        <w:t>циями</w:t>
      </w:r>
      <w:r w:rsidRPr="00867C21">
        <w:rPr>
          <w:color w:val="000000"/>
          <w:spacing w:val="-1"/>
          <w:sz w:val="24"/>
          <w:szCs w:val="24"/>
        </w:rPr>
        <w:t xml:space="preserve"> </w:t>
      </w:r>
      <w:r w:rsidRPr="00867C21">
        <w:rPr>
          <w:color w:val="000000"/>
          <w:sz w:val="24"/>
          <w:szCs w:val="24"/>
        </w:rPr>
        <w:t>д</w:t>
      </w:r>
      <w:r w:rsidRPr="00867C21">
        <w:rPr>
          <w:color w:val="000000"/>
          <w:spacing w:val="2"/>
          <w:sz w:val="24"/>
          <w:szCs w:val="24"/>
        </w:rPr>
        <w:t>р</w:t>
      </w:r>
      <w:r w:rsidRPr="00867C21">
        <w:rPr>
          <w:color w:val="000000"/>
          <w:spacing w:val="-4"/>
          <w:sz w:val="24"/>
          <w:szCs w:val="24"/>
        </w:rPr>
        <w:t>у</w:t>
      </w:r>
      <w:r w:rsidRPr="00867C21">
        <w:rPr>
          <w:color w:val="000000"/>
          <w:sz w:val="24"/>
          <w:szCs w:val="24"/>
        </w:rPr>
        <w:t>гих</w:t>
      </w:r>
      <w:r w:rsidRPr="00867C21">
        <w:rPr>
          <w:color w:val="000000"/>
          <w:spacing w:val="2"/>
          <w:sz w:val="24"/>
          <w:szCs w:val="24"/>
        </w:rPr>
        <w:t xml:space="preserve"> </w:t>
      </w:r>
      <w:r w:rsidRPr="00867C21">
        <w:rPr>
          <w:color w:val="000000"/>
          <w:sz w:val="24"/>
          <w:szCs w:val="24"/>
        </w:rPr>
        <w:t>л</w:t>
      </w:r>
      <w:r w:rsidRPr="00867C21">
        <w:rPr>
          <w:color w:val="000000"/>
          <w:spacing w:val="1"/>
          <w:w w:val="99"/>
          <w:sz w:val="24"/>
          <w:szCs w:val="24"/>
        </w:rPr>
        <w:t>ю</w:t>
      </w:r>
      <w:r w:rsidRPr="00867C21">
        <w:rPr>
          <w:color w:val="000000"/>
          <w:sz w:val="24"/>
          <w:szCs w:val="24"/>
        </w:rPr>
        <w:t>де</w:t>
      </w:r>
      <w:r w:rsidRPr="00867C21">
        <w:rPr>
          <w:color w:val="000000"/>
          <w:w w:val="99"/>
          <w:sz w:val="24"/>
          <w:szCs w:val="24"/>
        </w:rPr>
        <w:t>й</w:t>
      </w:r>
      <w:r w:rsidRPr="00867C21">
        <w:rPr>
          <w:color w:val="000000"/>
          <w:sz w:val="24"/>
          <w:szCs w:val="24"/>
        </w:rPr>
        <w:t>;</w:t>
      </w:r>
    </w:p>
    <w:p w:rsidR="00BC2F14" w:rsidRPr="00867C21" w:rsidRDefault="00BC2F14" w:rsidP="00BC2F14">
      <w:pPr>
        <w:ind w:left="540" w:right="-20"/>
        <w:rPr>
          <w:sz w:val="24"/>
          <w:szCs w:val="24"/>
        </w:rPr>
      </w:pPr>
      <w:r w:rsidRPr="00867C21">
        <w:rPr>
          <w:color w:val="000000"/>
          <w:sz w:val="24"/>
          <w:szCs w:val="24"/>
        </w:rPr>
        <w:t>выяв</w:t>
      </w:r>
      <w:r w:rsidRPr="00867C21">
        <w:rPr>
          <w:color w:val="000000"/>
          <w:w w:val="99"/>
          <w:sz w:val="24"/>
          <w:szCs w:val="24"/>
        </w:rPr>
        <w:t>л</w:t>
      </w:r>
      <w:r w:rsidRPr="00867C21">
        <w:rPr>
          <w:color w:val="000000"/>
          <w:sz w:val="24"/>
          <w:szCs w:val="24"/>
        </w:rPr>
        <w:t xml:space="preserve">ять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а</w:t>
      </w:r>
      <w:r w:rsidRPr="00867C21">
        <w:rPr>
          <w:color w:val="000000"/>
          <w:spacing w:val="1"/>
          <w:w w:val="99"/>
          <w:sz w:val="24"/>
          <w:szCs w:val="24"/>
        </w:rPr>
        <w:t>н</w:t>
      </w:r>
      <w:r w:rsidRPr="00867C21">
        <w:rPr>
          <w:color w:val="000000"/>
          <w:sz w:val="24"/>
          <w:szCs w:val="24"/>
        </w:rPr>
        <w:t>ал</w:t>
      </w:r>
      <w:r w:rsidRPr="00867C21">
        <w:rPr>
          <w:color w:val="000000"/>
          <w:w w:val="99"/>
          <w:sz w:val="24"/>
          <w:szCs w:val="24"/>
        </w:rPr>
        <w:t>и</w:t>
      </w:r>
      <w:r w:rsidRPr="00867C21">
        <w:rPr>
          <w:color w:val="000000"/>
          <w:sz w:val="24"/>
          <w:szCs w:val="24"/>
        </w:rPr>
        <w:t>з</w:t>
      </w:r>
      <w:r w:rsidRPr="00867C21">
        <w:rPr>
          <w:color w:val="000000"/>
          <w:w w:val="99"/>
          <w:sz w:val="24"/>
          <w:szCs w:val="24"/>
        </w:rPr>
        <w:t>и</w:t>
      </w:r>
      <w:r w:rsidRPr="00867C21">
        <w:rPr>
          <w:color w:val="000000"/>
          <w:sz w:val="24"/>
          <w:szCs w:val="24"/>
        </w:rPr>
        <w:t>ро</w:t>
      </w:r>
      <w:r w:rsidRPr="00867C21">
        <w:rPr>
          <w:color w:val="000000"/>
          <w:spacing w:val="-2"/>
          <w:sz w:val="24"/>
          <w:szCs w:val="24"/>
        </w:rPr>
        <w:t>в</w:t>
      </w:r>
      <w:r w:rsidRPr="00867C21">
        <w:rPr>
          <w:color w:val="000000"/>
          <w:spacing w:val="-1"/>
          <w:sz w:val="24"/>
          <w:szCs w:val="24"/>
        </w:rPr>
        <w:t>а</w:t>
      </w:r>
      <w:r w:rsidRPr="00867C21">
        <w:rPr>
          <w:color w:val="000000"/>
          <w:sz w:val="24"/>
          <w:szCs w:val="24"/>
        </w:rPr>
        <w:t>ть</w:t>
      </w:r>
      <w:r w:rsidRPr="00867C21">
        <w:rPr>
          <w:color w:val="000000"/>
          <w:spacing w:val="1"/>
          <w:sz w:val="24"/>
          <w:szCs w:val="24"/>
        </w:rPr>
        <w:t xml:space="preserve"> </w:t>
      </w:r>
      <w:r w:rsidRPr="00867C21">
        <w:rPr>
          <w:color w:val="000000"/>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ин</w:t>
      </w:r>
      <w:r w:rsidRPr="00867C21">
        <w:rPr>
          <w:color w:val="000000"/>
          <w:sz w:val="24"/>
          <w:szCs w:val="24"/>
        </w:rPr>
        <w:t>ы эмоций;</w:t>
      </w:r>
    </w:p>
    <w:p w:rsidR="00BC2F14" w:rsidRPr="00867C21" w:rsidRDefault="00BC2F14" w:rsidP="00BC2F14">
      <w:pPr>
        <w:ind w:right="-20"/>
        <w:rPr>
          <w:sz w:val="24"/>
          <w:szCs w:val="24"/>
        </w:rPr>
      </w:pPr>
      <w:r w:rsidRPr="00867C21">
        <w:rPr>
          <w:color w:val="000000"/>
          <w:sz w:val="24"/>
          <w:szCs w:val="24"/>
        </w:rPr>
        <w:t xml:space="preserve">         ст</w:t>
      </w:r>
      <w:r w:rsidRPr="00867C21">
        <w:rPr>
          <w:color w:val="000000"/>
          <w:spacing w:val="-1"/>
          <w:sz w:val="24"/>
          <w:szCs w:val="24"/>
        </w:rPr>
        <w:t>а</w:t>
      </w:r>
      <w:r w:rsidRPr="00867C21">
        <w:rPr>
          <w:color w:val="000000"/>
          <w:sz w:val="24"/>
          <w:szCs w:val="24"/>
        </w:rPr>
        <w:t>в</w:t>
      </w:r>
      <w:r w:rsidRPr="00867C21">
        <w:rPr>
          <w:color w:val="000000"/>
          <w:w w:val="99"/>
          <w:sz w:val="24"/>
          <w:szCs w:val="24"/>
        </w:rPr>
        <w:t>и</w:t>
      </w:r>
      <w:r w:rsidRPr="00867C21">
        <w:rPr>
          <w:color w:val="000000"/>
          <w:spacing w:val="1"/>
          <w:sz w:val="24"/>
          <w:szCs w:val="24"/>
        </w:rPr>
        <w:t>т</w:t>
      </w:r>
      <w:r w:rsidRPr="00867C21">
        <w:rPr>
          <w:color w:val="000000"/>
          <w:sz w:val="24"/>
          <w:szCs w:val="24"/>
        </w:rPr>
        <w:t xml:space="preserve">ь себя </w:t>
      </w:r>
      <w:r w:rsidRPr="00867C21">
        <w:rPr>
          <w:color w:val="000000"/>
          <w:w w:val="99"/>
          <w:sz w:val="24"/>
          <w:szCs w:val="24"/>
        </w:rPr>
        <w:t>н</w:t>
      </w:r>
      <w:r w:rsidRPr="00867C21">
        <w:rPr>
          <w:color w:val="000000"/>
          <w:spacing w:val="1"/>
          <w:sz w:val="24"/>
          <w:szCs w:val="24"/>
        </w:rPr>
        <w:t>а</w:t>
      </w:r>
      <w:r w:rsidRPr="00867C21">
        <w:rPr>
          <w:color w:val="000000"/>
          <w:sz w:val="24"/>
          <w:szCs w:val="24"/>
        </w:rPr>
        <w:t xml:space="preserve"> ме</w:t>
      </w:r>
      <w:r w:rsidRPr="00867C21">
        <w:rPr>
          <w:color w:val="000000"/>
          <w:spacing w:val="-1"/>
          <w:sz w:val="24"/>
          <w:szCs w:val="24"/>
        </w:rPr>
        <w:t>с</w:t>
      </w:r>
      <w:r w:rsidRPr="00867C21">
        <w:rPr>
          <w:color w:val="000000"/>
          <w:sz w:val="24"/>
          <w:szCs w:val="24"/>
        </w:rPr>
        <w:t xml:space="preserve">то </w:t>
      </w:r>
      <w:r w:rsidRPr="00867C21">
        <w:rPr>
          <w:color w:val="000000"/>
          <w:spacing w:val="2"/>
          <w:sz w:val="24"/>
          <w:szCs w:val="24"/>
        </w:rPr>
        <w:t>др</w:t>
      </w:r>
      <w:r w:rsidRPr="00867C21">
        <w:rPr>
          <w:color w:val="000000"/>
          <w:spacing w:val="-3"/>
          <w:sz w:val="24"/>
          <w:szCs w:val="24"/>
        </w:rPr>
        <w:t>у</w:t>
      </w:r>
      <w:r w:rsidRPr="00867C21">
        <w:rPr>
          <w:color w:val="000000"/>
          <w:w w:val="99"/>
          <w:sz w:val="24"/>
          <w:szCs w:val="24"/>
        </w:rPr>
        <w:t>г</w:t>
      </w:r>
      <w:r w:rsidRPr="00867C21">
        <w:rPr>
          <w:color w:val="000000"/>
          <w:sz w:val="24"/>
          <w:szCs w:val="24"/>
        </w:rPr>
        <w:t>о</w:t>
      </w:r>
      <w:r w:rsidRPr="00867C21">
        <w:rPr>
          <w:color w:val="000000"/>
          <w:w w:val="99"/>
          <w:sz w:val="24"/>
          <w:szCs w:val="24"/>
        </w:rPr>
        <w:t>г</w:t>
      </w:r>
      <w:r w:rsidRPr="00867C21">
        <w:rPr>
          <w:color w:val="000000"/>
          <w:sz w:val="24"/>
          <w:szCs w:val="24"/>
        </w:rPr>
        <w:t>о че</w:t>
      </w:r>
      <w:r w:rsidRPr="00867C21">
        <w:rPr>
          <w:color w:val="000000"/>
          <w:w w:val="99"/>
          <w:sz w:val="24"/>
          <w:szCs w:val="24"/>
        </w:rPr>
        <w:t>л</w:t>
      </w:r>
      <w:r w:rsidRPr="00867C21">
        <w:rPr>
          <w:color w:val="000000"/>
          <w:sz w:val="24"/>
          <w:szCs w:val="24"/>
        </w:rPr>
        <w:t>овека, по</w:t>
      </w:r>
      <w:r w:rsidRPr="00867C21">
        <w:rPr>
          <w:color w:val="000000"/>
          <w:spacing w:val="1"/>
          <w:sz w:val="24"/>
          <w:szCs w:val="24"/>
        </w:rPr>
        <w:t>ни</w:t>
      </w:r>
      <w:r w:rsidRPr="00867C21">
        <w:rPr>
          <w:color w:val="000000"/>
          <w:sz w:val="24"/>
          <w:szCs w:val="24"/>
        </w:rPr>
        <w:t>ма</w:t>
      </w:r>
      <w:r w:rsidRPr="00867C21">
        <w:rPr>
          <w:color w:val="000000"/>
          <w:w w:val="99"/>
          <w:sz w:val="24"/>
          <w:szCs w:val="24"/>
        </w:rPr>
        <w:t>ть</w:t>
      </w:r>
      <w:r w:rsidRPr="00867C21">
        <w:rPr>
          <w:color w:val="000000"/>
          <w:sz w:val="24"/>
          <w:szCs w:val="24"/>
        </w:rPr>
        <w:t xml:space="preserve"> мо</w:t>
      </w:r>
      <w:r w:rsidRPr="00867C21">
        <w:rPr>
          <w:color w:val="000000"/>
          <w:w w:val="99"/>
          <w:sz w:val="24"/>
          <w:szCs w:val="24"/>
        </w:rPr>
        <w:t>т</w:t>
      </w:r>
      <w:r w:rsidRPr="00867C21">
        <w:rPr>
          <w:color w:val="000000"/>
          <w:spacing w:val="1"/>
          <w:sz w:val="24"/>
          <w:szCs w:val="24"/>
        </w:rPr>
        <w:t>и</w:t>
      </w:r>
      <w:r w:rsidRPr="00867C21">
        <w:rPr>
          <w:color w:val="000000"/>
          <w:sz w:val="24"/>
          <w:szCs w:val="24"/>
        </w:rPr>
        <w:t xml:space="preserve">вы и </w:t>
      </w:r>
      <w:r w:rsidRPr="00867C21">
        <w:rPr>
          <w:color w:val="000000"/>
          <w:spacing w:val="1"/>
          <w:sz w:val="24"/>
          <w:szCs w:val="24"/>
        </w:rPr>
        <w:t>н</w:t>
      </w:r>
      <w:r w:rsidRPr="00867C21">
        <w:rPr>
          <w:color w:val="000000"/>
          <w:sz w:val="24"/>
          <w:szCs w:val="24"/>
        </w:rPr>
        <w:t>а</w:t>
      </w:r>
      <w:r w:rsidRPr="00867C21">
        <w:rPr>
          <w:color w:val="000000"/>
          <w:spacing w:val="-1"/>
          <w:sz w:val="24"/>
          <w:szCs w:val="24"/>
        </w:rPr>
        <w:t>ме</w:t>
      </w:r>
      <w:r w:rsidRPr="00867C21">
        <w:rPr>
          <w:color w:val="000000"/>
          <w:sz w:val="24"/>
          <w:szCs w:val="24"/>
        </w:rPr>
        <w:t>рения д</w:t>
      </w:r>
      <w:r w:rsidRPr="00867C21">
        <w:rPr>
          <w:color w:val="000000"/>
          <w:spacing w:val="2"/>
          <w:sz w:val="24"/>
          <w:szCs w:val="24"/>
        </w:rPr>
        <w:t>р</w:t>
      </w:r>
      <w:r w:rsidRPr="00867C21">
        <w:rPr>
          <w:color w:val="000000"/>
          <w:spacing w:val="-4"/>
          <w:sz w:val="24"/>
          <w:szCs w:val="24"/>
        </w:rPr>
        <w:t>у</w:t>
      </w:r>
      <w:r w:rsidRPr="00867C21">
        <w:rPr>
          <w:color w:val="000000"/>
          <w:sz w:val="24"/>
          <w:szCs w:val="24"/>
        </w:rPr>
        <w:t>гого;</w:t>
      </w:r>
    </w:p>
    <w:p w:rsidR="00BC2F14" w:rsidRPr="00867C21" w:rsidRDefault="00BC2F14" w:rsidP="00BC2F14">
      <w:pPr>
        <w:ind w:left="540" w:right="-20"/>
        <w:rPr>
          <w:sz w:val="24"/>
          <w:szCs w:val="24"/>
        </w:rPr>
      </w:pPr>
      <w:r w:rsidRPr="00867C21">
        <w:rPr>
          <w:color w:val="000000"/>
          <w:sz w:val="24"/>
          <w:szCs w:val="24"/>
        </w:rPr>
        <w:t>ре</w:t>
      </w:r>
      <w:r w:rsidRPr="00867C21">
        <w:rPr>
          <w:color w:val="000000"/>
          <w:spacing w:val="1"/>
          <w:w w:val="99"/>
          <w:sz w:val="24"/>
          <w:szCs w:val="24"/>
        </w:rPr>
        <w:t>г</w:t>
      </w:r>
      <w:r w:rsidRPr="00867C21">
        <w:rPr>
          <w:color w:val="000000"/>
          <w:spacing w:val="-4"/>
          <w:sz w:val="24"/>
          <w:szCs w:val="24"/>
        </w:rPr>
        <w:t>у</w:t>
      </w:r>
      <w:r w:rsidRPr="00867C21">
        <w:rPr>
          <w:color w:val="000000"/>
          <w:w w:val="99"/>
          <w:sz w:val="24"/>
          <w:szCs w:val="24"/>
        </w:rPr>
        <w:t>ли</w:t>
      </w:r>
      <w:r w:rsidRPr="00867C21">
        <w:rPr>
          <w:color w:val="000000"/>
          <w:sz w:val="24"/>
          <w:szCs w:val="24"/>
        </w:rPr>
        <w:t>ровать с</w:t>
      </w:r>
      <w:r w:rsidRPr="00867C21">
        <w:rPr>
          <w:color w:val="000000"/>
          <w:spacing w:val="1"/>
          <w:w w:val="99"/>
          <w:sz w:val="24"/>
          <w:szCs w:val="24"/>
        </w:rPr>
        <w:t>п</w:t>
      </w:r>
      <w:r w:rsidRPr="00867C21">
        <w:rPr>
          <w:color w:val="000000"/>
          <w:sz w:val="24"/>
          <w:szCs w:val="24"/>
        </w:rPr>
        <w:t xml:space="preserve">особ </w:t>
      </w:r>
      <w:r w:rsidRPr="00867C21">
        <w:rPr>
          <w:color w:val="000000"/>
          <w:spacing w:val="1"/>
          <w:sz w:val="24"/>
          <w:szCs w:val="24"/>
        </w:rPr>
        <w:t>в</w:t>
      </w:r>
      <w:r w:rsidRPr="00867C21">
        <w:rPr>
          <w:color w:val="000000"/>
          <w:sz w:val="24"/>
          <w:szCs w:val="24"/>
        </w:rPr>
        <w:t>ыраже</w:t>
      </w:r>
      <w:r w:rsidRPr="00867C21">
        <w:rPr>
          <w:color w:val="000000"/>
          <w:w w:val="99"/>
          <w:sz w:val="24"/>
          <w:szCs w:val="24"/>
        </w:rPr>
        <w:t>ни</w:t>
      </w:r>
      <w:r w:rsidRPr="00867C21">
        <w:rPr>
          <w:color w:val="000000"/>
          <w:sz w:val="24"/>
          <w:szCs w:val="24"/>
        </w:rPr>
        <w:t xml:space="preserve">я </w:t>
      </w:r>
      <w:r w:rsidRPr="00867C21">
        <w:rPr>
          <w:color w:val="000000"/>
          <w:w w:val="99"/>
          <w:sz w:val="24"/>
          <w:szCs w:val="24"/>
        </w:rPr>
        <w:t>э</w:t>
      </w:r>
      <w:r w:rsidRPr="00867C21">
        <w:rPr>
          <w:color w:val="000000"/>
          <w:sz w:val="24"/>
          <w:szCs w:val="24"/>
        </w:rPr>
        <w:t>моц</w:t>
      </w:r>
      <w:r w:rsidRPr="00867C21">
        <w:rPr>
          <w:color w:val="000000"/>
          <w:spacing w:val="1"/>
          <w:sz w:val="24"/>
          <w:szCs w:val="24"/>
        </w:rPr>
        <w:t>ий</w:t>
      </w:r>
      <w:r w:rsidRPr="00867C21">
        <w:rPr>
          <w:color w:val="000000"/>
          <w:sz w:val="24"/>
          <w:szCs w:val="24"/>
        </w:rPr>
        <w:t>;</w:t>
      </w:r>
    </w:p>
    <w:p w:rsidR="00BC2F14" w:rsidRPr="00867C21" w:rsidRDefault="00BC2F14" w:rsidP="00BC2F14">
      <w:pPr>
        <w:ind w:left="540" w:right="-20"/>
        <w:rPr>
          <w:sz w:val="24"/>
          <w:szCs w:val="24"/>
        </w:rPr>
      </w:pPr>
      <w:r w:rsidRPr="00867C21">
        <w:rPr>
          <w:color w:val="000000"/>
          <w:sz w:val="24"/>
          <w:szCs w:val="24"/>
        </w:rPr>
        <w:t>осо</w:t>
      </w:r>
      <w:r w:rsidRPr="00867C21">
        <w:rPr>
          <w:color w:val="000000"/>
          <w:w w:val="99"/>
          <w:sz w:val="24"/>
          <w:szCs w:val="24"/>
        </w:rPr>
        <w:t>з</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 о</w:t>
      </w:r>
      <w:r w:rsidRPr="00867C21">
        <w:rPr>
          <w:color w:val="000000"/>
          <w:spacing w:val="-1"/>
          <w:sz w:val="24"/>
          <w:szCs w:val="24"/>
        </w:rPr>
        <w:t>т</w:t>
      </w:r>
      <w:r w:rsidRPr="00867C21">
        <w:rPr>
          <w:color w:val="000000"/>
          <w:w w:val="99"/>
          <w:sz w:val="24"/>
          <w:szCs w:val="24"/>
        </w:rPr>
        <w:t>н</w:t>
      </w:r>
      <w:r w:rsidRPr="00867C21">
        <w:rPr>
          <w:color w:val="000000"/>
          <w:sz w:val="24"/>
          <w:szCs w:val="24"/>
        </w:rPr>
        <w:t>ос</w:t>
      </w:r>
      <w:r w:rsidRPr="00867C21">
        <w:rPr>
          <w:color w:val="000000"/>
          <w:w w:val="99"/>
          <w:sz w:val="24"/>
          <w:szCs w:val="24"/>
        </w:rPr>
        <w:t>и</w:t>
      </w:r>
      <w:r w:rsidRPr="00867C21">
        <w:rPr>
          <w:color w:val="000000"/>
          <w:sz w:val="24"/>
          <w:szCs w:val="24"/>
        </w:rPr>
        <w:t>ться к</w:t>
      </w:r>
      <w:r w:rsidRPr="00867C21">
        <w:rPr>
          <w:color w:val="000000"/>
          <w:spacing w:val="-1"/>
          <w:sz w:val="24"/>
          <w:szCs w:val="24"/>
        </w:rPr>
        <w:t xml:space="preserve"> </w:t>
      </w:r>
      <w:r w:rsidRPr="00867C21">
        <w:rPr>
          <w:color w:val="000000"/>
          <w:sz w:val="24"/>
          <w:szCs w:val="24"/>
        </w:rPr>
        <w:t>д</w:t>
      </w:r>
      <w:r w:rsidRPr="00867C21">
        <w:rPr>
          <w:color w:val="000000"/>
          <w:spacing w:val="1"/>
          <w:sz w:val="24"/>
          <w:szCs w:val="24"/>
        </w:rPr>
        <w:t>р</w:t>
      </w:r>
      <w:r w:rsidRPr="00867C21">
        <w:rPr>
          <w:color w:val="000000"/>
          <w:spacing w:val="-2"/>
          <w:sz w:val="24"/>
          <w:szCs w:val="24"/>
        </w:rPr>
        <w:t>у</w:t>
      </w:r>
      <w:r w:rsidRPr="00867C21">
        <w:rPr>
          <w:color w:val="000000"/>
          <w:w w:val="99"/>
          <w:sz w:val="24"/>
          <w:szCs w:val="24"/>
        </w:rPr>
        <w:t>г</w:t>
      </w:r>
      <w:r w:rsidRPr="00867C21">
        <w:rPr>
          <w:color w:val="000000"/>
          <w:sz w:val="24"/>
          <w:szCs w:val="24"/>
        </w:rPr>
        <w:t>о</w:t>
      </w:r>
      <w:r w:rsidRPr="00867C21">
        <w:rPr>
          <w:color w:val="000000"/>
          <w:spacing w:val="1"/>
          <w:sz w:val="24"/>
          <w:szCs w:val="24"/>
        </w:rPr>
        <w:t>му</w:t>
      </w:r>
      <w:r w:rsidRPr="00867C21">
        <w:rPr>
          <w:color w:val="000000"/>
          <w:spacing w:val="-2"/>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pacing w:val="3"/>
          <w:sz w:val="24"/>
          <w:szCs w:val="24"/>
        </w:rPr>
        <w:t>к</w:t>
      </w:r>
      <w:r w:rsidRPr="00867C21">
        <w:rPr>
          <w:color w:val="000000"/>
          <w:spacing w:val="-3"/>
          <w:sz w:val="24"/>
          <w:szCs w:val="24"/>
        </w:rPr>
        <w:t>у</w:t>
      </w:r>
      <w:r w:rsidRPr="00867C21">
        <w:rPr>
          <w:color w:val="000000"/>
          <w:sz w:val="24"/>
          <w:szCs w:val="24"/>
        </w:rPr>
        <w:t xml:space="preserve">, </w:t>
      </w:r>
      <w:r w:rsidRPr="00867C21">
        <w:rPr>
          <w:color w:val="000000"/>
          <w:spacing w:val="-1"/>
          <w:sz w:val="24"/>
          <w:szCs w:val="24"/>
        </w:rPr>
        <w:t>е</w:t>
      </w:r>
      <w:r w:rsidRPr="00867C21">
        <w:rPr>
          <w:color w:val="000000"/>
          <w:sz w:val="24"/>
          <w:szCs w:val="24"/>
        </w:rPr>
        <w:t>го</w:t>
      </w:r>
      <w:r w:rsidRPr="00867C21">
        <w:rPr>
          <w:color w:val="000000"/>
          <w:spacing w:val="1"/>
          <w:sz w:val="24"/>
          <w:szCs w:val="24"/>
        </w:rPr>
        <w:t xml:space="preserve"> </w:t>
      </w:r>
      <w:r w:rsidRPr="00867C21">
        <w:rPr>
          <w:color w:val="000000"/>
          <w:sz w:val="24"/>
          <w:szCs w:val="24"/>
        </w:rPr>
        <w:t>м</w:t>
      </w:r>
      <w:r w:rsidRPr="00867C21">
        <w:rPr>
          <w:color w:val="000000"/>
          <w:spacing w:val="1"/>
          <w:sz w:val="24"/>
          <w:szCs w:val="24"/>
        </w:rPr>
        <w:t>н</w:t>
      </w:r>
      <w:r w:rsidRPr="00867C21">
        <w:rPr>
          <w:color w:val="000000"/>
          <w:sz w:val="24"/>
          <w:szCs w:val="24"/>
        </w:rPr>
        <w:t>ен</w:t>
      </w:r>
      <w:r w:rsidRPr="00867C21">
        <w:rPr>
          <w:color w:val="000000"/>
          <w:spacing w:val="1"/>
          <w:sz w:val="24"/>
          <w:szCs w:val="24"/>
        </w:rPr>
        <w:t>и</w:t>
      </w:r>
      <w:r w:rsidRPr="00867C21">
        <w:rPr>
          <w:color w:val="000000"/>
          <w:w w:val="99"/>
          <w:sz w:val="24"/>
          <w:szCs w:val="24"/>
        </w:rPr>
        <w:t>ю</w:t>
      </w:r>
      <w:r w:rsidRPr="00867C21">
        <w:rPr>
          <w:color w:val="000000"/>
          <w:sz w:val="24"/>
          <w:szCs w:val="24"/>
        </w:rPr>
        <w:t>;</w:t>
      </w:r>
    </w:p>
    <w:p w:rsidR="00BC2F14" w:rsidRPr="00867C21" w:rsidRDefault="00BC2F14" w:rsidP="00BC2F14">
      <w:pPr>
        <w:ind w:left="540" w:right="-20"/>
        <w:rPr>
          <w:sz w:val="24"/>
          <w:szCs w:val="24"/>
        </w:rPr>
      </w:pPr>
      <w:r w:rsidRPr="00867C21">
        <w:rPr>
          <w:color w:val="000000"/>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w w:val="99"/>
          <w:sz w:val="24"/>
          <w:szCs w:val="24"/>
        </w:rPr>
        <w:t>зн</w:t>
      </w:r>
      <w:r w:rsidRPr="00867C21">
        <w:rPr>
          <w:color w:val="000000"/>
          <w:sz w:val="24"/>
          <w:szCs w:val="24"/>
        </w:rPr>
        <w:t>ав</w:t>
      </w:r>
      <w:r w:rsidRPr="00867C21">
        <w:rPr>
          <w:color w:val="000000"/>
          <w:spacing w:val="-1"/>
          <w:sz w:val="24"/>
          <w:szCs w:val="24"/>
        </w:rPr>
        <w:t>а</w:t>
      </w:r>
      <w:r w:rsidRPr="00867C21">
        <w:rPr>
          <w:color w:val="000000"/>
          <w:sz w:val="24"/>
          <w:szCs w:val="24"/>
        </w:rPr>
        <w:t xml:space="preserve">ть свое </w:t>
      </w:r>
      <w:r w:rsidRPr="00867C21">
        <w:rPr>
          <w:color w:val="000000"/>
          <w:w w:val="99"/>
          <w:sz w:val="24"/>
          <w:szCs w:val="24"/>
        </w:rPr>
        <w:t>п</w:t>
      </w:r>
      <w:r w:rsidRPr="00867C21">
        <w:rPr>
          <w:color w:val="000000"/>
          <w:sz w:val="24"/>
          <w:szCs w:val="24"/>
        </w:rPr>
        <w:t xml:space="preserve">раво </w:t>
      </w:r>
      <w:r w:rsidRPr="00867C21">
        <w:rPr>
          <w:color w:val="000000"/>
          <w:spacing w:val="1"/>
          <w:w w:val="99"/>
          <w:sz w:val="24"/>
          <w:szCs w:val="24"/>
        </w:rPr>
        <w:t>н</w:t>
      </w:r>
      <w:r w:rsidRPr="00867C21">
        <w:rPr>
          <w:color w:val="000000"/>
          <w:spacing w:val="1"/>
          <w:sz w:val="24"/>
          <w:szCs w:val="24"/>
        </w:rPr>
        <w:t>а</w:t>
      </w:r>
      <w:r w:rsidRPr="00867C21">
        <w:rPr>
          <w:color w:val="000000"/>
          <w:sz w:val="24"/>
          <w:szCs w:val="24"/>
        </w:rPr>
        <w:t xml:space="preserve"> ош</w:t>
      </w:r>
      <w:r w:rsidRPr="00867C21">
        <w:rPr>
          <w:color w:val="000000"/>
          <w:w w:val="99"/>
          <w:sz w:val="24"/>
          <w:szCs w:val="24"/>
        </w:rPr>
        <w:t>и</w:t>
      </w:r>
      <w:r w:rsidRPr="00867C21">
        <w:rPr>
          <w:color w:val="000000"/>
          <w:sz w:val="24"/>
          <w:szCs w:val="24"/>
        </w:rPr>
        <w:t>б</w:t>
      </w:r>
      <w:r w:rsidRPr="00867C21">
        <w:rPr>
          <w:color w:val="000000"/>
          <w:spacing w:val="3"/>
          <w:sz w:val="24"/>
          <w:szCs w:val="24"/>
        </w:rPr>
        <w:t>к</w:t>
      </w:r>
      <w:r w:rsidRPr="00867C21">
        <w:rPr>
          <w:color w:val="000000"/>
          <w:sz w:val="24"/>
          <w:szCs w:val="24"/>
        </w:rPr>
        <w:t>у</w:t>
      </w:r>
      <w:r w:rsidRPr="00867C21">
        <w:rPr>
          <w:color w:val="000000"/>
          <w:spacing w:val="-6"/>
          <w:sz w:val="24"/>
          <w:szCs w:val="24"/>
        </w:rPr>
        <w:t xml:space="preserve"> </w:t>
      </w:r>
      <w:r w:rsidRPr="00867C21">
        <w:rPr>
          <w:color w:val="000000"/>
          <w:sz w:val="24"/>
          <w:szCs w:val="24"/>
        </w:rPr>
        <w:t xml:space="preserve">и </w:t>
      </w:r>
      <w:r w:rsidRPr="00867C21">
        <w:rPr>
          <w:color w:val="000000"/>
          <w:w w:val="99"/>
          <w:sz w:val="24"/>
          <w:szCs w:val="24"/>
        </w:rPr>
        <w:t>т</w:t>
      </w:r>
      <w:r w:rsidRPr="00867C21">
        <w:rPr>
          <w:color w:val="000000"/>
          <w:sz w:val="24"/>
          <w:szCs w:val="24"/>
        </w:rPr>
        <w:t xml:space="preserve">акое же </w:t>
      </w:r>
      <w:r w:rsidRPr="00867C21">
        <w:rPr>
          <w:color w:val="000000"/>
          <w:spacing w:val="2"/>
          <w:sz w:val="24"/>
          <w:szCs w:val="24"/>
        </w:rPr>
        <w:t>п</w:t>
      </w:r>
      <w:r w:rsidRPr="00867C21">
        <w:rPr>
          <w:color w:val="000000"/>
          <w:sz w:val="24"/>
          <w:szCs w:val="24"/>
        </w:rPr>
        <w:t>раво д</w:t>
      </w:r>
      <w:r w:rsidRPr="00867C21">
        <w:rPr>
          <w:color w:val="000000"/>
          <w:spacing w:val="4"/>
          <w:sz w:val="24"/>
          <w:szCs w:val="24"/>
        </w:rPr>
        <w:t>р</w:t>
      </w:r>
      <w:r w:rsidRPr="00867C21">
        <w:rPr>
          <w:color w:val="000000"/>
          <w:spacing w:val="-4"/>
          <w:sz w:val="24"/>
          <w:szCs w:val="24"/>
        </w:rPr>
        <w:t>у</w:t>
      </w:r>
      <w:r w:rsidRPr="00867C21">
        <w:rPr>
          <w:color w:val="000000"/>
          <w:sz w:val="24"/>
          <w:szCs w:val="24"/>
        </w:rPr>
        <w:t>гого ч</w:t>
      </w:r>
      <w:r w:rsidRPr="00867C21">
        <w:rPr>
          <w:color w:val="000000"/>
          <w:spacing w:val="-1"/>
          <w:sz w:val="24"/>
          <w:szCs w:val="24"/>
        </w:rPr>
        <w:t>е</w:t>
      </w:r>
      <w:r w:rsidRPr="00867C21">
        <w:rPr>
          <w:color w:val="000000"/>
          <w:sz w:val="24"/>
          <w:szCs w:val="24"/>
        </w:rPr>
        <w:t>ло</w:t>
      </w:r>
      <w:r w:rsidRPr="00867C21">
        <w:rPr>
          <w:color w:val="000000"/>
          <w:spacing w:val="1"/>
          <w:sz w:val="24"/>
          <w:szCs w:val="24"/>
        </w:rPr>
        <w:t>в</w:t>
      </w:r>
      <w:r w:rsidRPr="00867C21">
        <w:rPr>
          <w:color w:val="000000"/>
          <w:sz w:val="24"/>
          <w:szCs w:val="24"/>
        </w:rPr>
        <w:t>ека;</w:t>
      </w:r>
    </w:p>
    <w:p w:rsidR="00BC2F14" w:rsidRPr="00867C21" w:rsidRDefault="00BC2F14" w:rsidP="00BC2F14">
      <w:pPr>
        <w:ind w:left="540" w:right="-20"/>
        <w:rPr>
          <w:sz w:val="24"/>
          <w:szCs w:val="24"/>
        </w:rPr>
      </w:pPr>
      <w:r w:rsidRPr="00867C21">
        <w:rPr>
          <w:color w:val="000000"/>
          <w:w w:val="99"/>
          <w:sz w:val="24"/>
          <w:szCs w:val="24"/>
        </w:rPr>
        <w:lastRenderedPageBreak/>
        <w:t>п</w:t>
      </w:r>
      <w:r w:rsidRPr="00867C21">
        <w:rPr>
          <w:color w:val="000000"/>
          <w:sz w:val="24"/>
          <w:szCs w:val="24"/>
        </w:rPr>
        <w:t>р</w:t>
      </w:r>
      <w:r w:rsidRPr="00867C21">
        <w:rPr>
          <w:color w:val="000000"/>
          <w:spacing w:val="1"/>
          <w:w w:val="99"/>
          <w:sz w:val="24"/>
          <w:szCs w:val="24"/>
        </w:rPr>
        <w:t>и</w:t>
      </w:r>
      <w:r w:rsidRPr="00867C21">
        <w:rPr>
          <w:color w:val="000000"/>
          <w:w w:val="99"/>
          <w:sz w:val="24"/>
          <w:szCs w:val="24"/>
        </w:rPr>
        <w:t>ни</w:t>
      </w:r>
      <w:r w:rsidRPr="00867C21">
        <w:rPr>
          <w:color w:val="000000"/>
          <w:sz w:val="24"/>
          <w:szCs w:val="24"/>
        </w:rPr>
        <w:t>мать с</w:t>
      </w:r>
      <w:r w:rsidRPr="00867C21">
        <w:rPr>
          <w:color w:val="000000"/>
          <w:spacing w:val="-1"/>
          <w:sz w:val="24"/>
          <w:szCs w:val="24"/>
        </w:rPr>
        <w:t>е</w:t>
      </w:r>
      <w:r w:rsidRPr="00867C21">
        <w:rPr>
          <w:color w:val="000000"/>
          <w:sz w:val="24"/>
          <w:szCs w:val="24"/>
        </w:rPr>
        <w:t xml:space="preserve">бя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д</w:t>
      </w:r>
      <w:r w:rsidRPr="00867C21">
        <w:rPr>
          <w:color w:val="000000"/>
          <w:spacing w:val="2"/>
          <w:sz w:val="24"/>
          <w:szCs w:val="24"/>
        </w:rPr>
        <w:t>р</w:t>
      </w:r>
      <w:r w:rsidRPr="00867C21">
        <w:rPr>
          <w:color w:val="000000"/>
          <w:spacing w:val="-5"/>
          <w:sz w:val="24"/>
          <w:szCs w:val="24"/>
        </w:rPr>
        <w:t>у</w:t>
      </w:r>
      <w:r w:rsidRPr="00867C21">
        <w:rPr>
          <w:color w:val="000000"/>
          <w:w w:val="99"/>
          <w:sz w:val="24"/>
          <w:szCs w:val="24"/>
        </w:rPr>
        <w:t>г</w:t>
      </w:r>
      <w:r w:rsidRPr="00867C21">
        <w:rPr>
          <w:color w:val="000000"/>
          <w:spacing w:val="1"/>
          <w:w w:val="99"/>
          <w:sz w:val="24"/>
          <w:szCs w:val="24"/>
        </w:rPr>
        <w:t>и</w:t>
      </w:r>
      <w:r w:rsidRPr="00867C21">
        <w:rPr>
          <w:color w:val="000000"/>
          <w:spacing w:val="1"/>
          <w:sz w:val="24"/>
          <w:szCs w:val="24"/>
        </w:rPr>
        <w:t>х</w:t>
      </w:r>
      <w:r w:rsidRPr="00867C21">
        <w:rPr>
          <w:color w:val="000000"/>
          <w:spacing w:val="2"/>
          <w:sz w:val="24"/>
          <w:szCs w:val="24"/>
        </w:rPr>
        <w:t xml:space="preserve"> </w:t>
      </w:r>
      <w:r w:rsidRPr="00867C21">
        <w:rPr>
          <w:color w:val="000000"/>
          <w:sz w:val="24"/>
          <w:szCs w:val="24"/>
        </w:rPr>
        <w:t>л</w:t>
      </w:r>
      <w:r w:rsidRPr="00867C21">
        <w:rPr>
          <w:color w:val="000000"/>
          <w:spacing w:val="1"/>
          <w:sz w:val="24"/>
          <w:szCs w:val="24"/>
        </w:rPr>
        <w:t>ю</w:t>
      </w:r>
      <w:r w:rsidRPr="00867C21">
        <w:rPr>
          <w:color w:val="000000"/>
          <w:sz w:val="24"/>
          <w:szCs w:val="24"/>
        </w:rPr>
        <w:t>д</w:t>
      </w:r>
      <w:r w:rsidRPr="00867C21">
        <w:rPr>
          <w:color w:val="000000"/>
          <w:spacing w:val="-2"/>
          <w:sz w:val="24"/>
          <w:szCs w:val="24"/>
        </w:rPr>
        <w:t>е</w:t>
      </w:r>
      <w:r w:rsidRPr="00867C21">
        <w:rPr>
          <w:color w:val="000000"/>
          <w:w w:val="99"/>
          <w:sz w:val="24"/>
          <w:szCs w:val="24"/>
        </w:rPr>
        <w:t>й</w:t>
      </w:r>
      <w:r w:rsidRPr="00867C21">
        <w:rPr>
          <w:color w:val="000000"/>
          <w:sz w:val="24"/>
          <w:szCs w:val="24"/>
        </w:rPr>
        <w:t xml:space="preserve">, </w:t>
      </w:r>
      <w:r w:rsidRPr="00867C21">
        <w:rPr>
          <w:color w:val="000000"/>
          <w:spacing w:val="1"/>
          <w:sz w:val="24"/>
          <w:szCs w:val="24"/>
        </w:rPr>
        <w:t>не</w:t>
      </w:r>
      <w:r w:rsidRPr="00867C21">
        <w:rPr>
          <w:color w:val="000000"/>
          <w:sz w:val="24"/>
          <w:szCs w:val="24"/>
        </w:rPr>
        <w:t xml:space="preserve"> о</w:t>
      </w:r>
      <w:r w:rsidRPr="00867C21">
        <w:rPr>
          <w:color w:val="000000"/>
          <w:spacing w:val="4"/>
          <w:sz w:val="24"/>
          <w:szCs w:val="24"/>
        </w:rPr>
        <w:t>с</w:t>
      </w:r>
      <w:r w:rsidRPr="00867C21">
        <w:rPr>
          <w:color w:val="000000"/>
          <w:spacing w:val="-4"/>
          <w:sz w:val="24"/>
          <w:szCs w:val="24"/>
        </w:rPr>
        <w:t>у</w:t>
      </w:r>
      <w:r w:rsidRPr="00867C21">
        <w:rPr>
          <w:color w:val="000000"/>
          <w:sz w:val="24"/>
          <w:szCs w:val="24"/>
        </w:rPr>
        <w:t>ждая;</w:t>
      </w:r>
    </w:p>
    <w:p w:rsidR="00BC2F14" w:rsidRPr="00867C21" w:rsidRDefault="00BC2F14" w:rsidP="00BC2F14">
      <w:pPr>
        <w:ind w:left="540" w:right="-20"/>
        <w:rPr>
          <w:sz w:val="24"/>
          <w:szCs w:val="24"/>
        </w:rPr>
      </w:pPr>
      <w:r w:rsidRPr="00867C21">
        <w:rPr>
          <w:color w:val="000000"/>
          <w:sz w:val="24"/>
          <w:szCs w:val="24"/>
        </w:rPr>
        <w:t>от</w:t>
      </w:r>
      <w:r w:rsidRPr="00867C21">
        <w:rPr>
          <w:color w:val="000000"/>
          <w:spacing w:val="1"/>
          <w:sz w:val="24"/>
          <w:szCs w:val="24"/>
        </w:rPr>
        <w:t>к</w:t>
      </w:r>
      <w:r w:rsidRPr="00867C21">
        <w:rPr>
          <w:color w:val="000000"/>
          <w:sz w:val="24"/>
          <w:szCs w:val="24"/>
        </w:rPr>
        <w:t xml:space="preserve">рытость себе </w:t>
      </w:r>
      <w:r w:rsidRPr="00867C21">
        <w:rPr>
          <w:color w:val="000000"/>
          <w:w w:val="99"/>
          <w:sz w:val="24"/>
          <w:szCs w:val="24"/>
        </w:rPr>
        <w:t>и</w:t>
      </w:r>
      <w:r w:rsidRPr="00867C21">
        <w:rPr>
          <w:color w:val="000000"/>
          <w:sz w:val="24"/>
          <w:szCs w:val="24"/>
        </w:rPr>
        <w:t xml:space="preserve"> д</w:t>
      </w:r>
      <w:r w:rsidRPr="00867C21">
        <w:rPr>
          <w:color w:val="000000"/>
          <w:spacing w:val="2"/>
          <w:sz w:val="24"/>
          <w:szCs w:val="24"/>
        </w:rPr>
        <w:t>р</w:t>
      </w:r>
      <w:r w:rsidRPr="00867C21">
        <w:rPr>
          <w:color w:val="000000"/>
          <w:spacing w:val="-6"/>
          <w:sz w:val="24"/>
          <w:szCs w:val="24"/>
        </w:rPr>
        <w:t>у</w:t>
      </w:r>
      <w:r w:rsidRPr="00867C21">
        <w:rPr>
          <w:color w:val="000000"/>
          <w:spacing w:val="1"/>
          <w:w w:val="99"/>
          <w:sz w:val="24"/>
          <w:szCs w:val="24"/>
        </w:rPr>
        <w:t>ги</w:t>
      </w:r>
      <w:r w:rsidRPr="00867C21">
        <w:rPr>
          <w:color w:val="000000"/>
          <w:sz w:val="24"/>
          <w:szCs w:val="24"/>
        </w:rPr>
        <w:t>м людям.</w:t>
      </w:r>
    </w:p>
    <w:p w:rsidR="00BC2F14" w:rsidRPr="00867C21" w:rsidRDefault="00BC2F14" w:rsidP="00BC2F14">
      <w:pPr>
        <w:ind w:right="-20"/>
        <w:rPr>
          <w:sz w:val="24"/>
          <w:szCs w:val="24"/>
        </w:rPr>
      </w:pPr>
      <w:r w:rsidRPr="00867C21">
        <w:rPr>
          <w:color w:val="000000"/>
          <w:sz w:val="24"/>
          <w:szCs w:val="24"/>
        </w:rPr>
        <w:t>4.3.7. У о</w:t>
      </w:r>
      <w:r w:rsidRPr="00867C21">
        <w:rPr>
          <w:color w:val="000000"/>
          <w:spacing w:val="2"/>
          <w:sz w:val="24"/>
          <w:szCs w:val="24"/>
        </w:rPr>
        <w:t>б</w:t>
      </w:r>
      <w:r w:rsidRPr="00867C21">
        <w:rPr>
          <w:color w:val="000000"/>
          <w:spacing w:val="-3"/>
          <w:sz w:val="24"/>
          <w:szCs w:val="24"/>
        </w:rPr>
        <w:t>у</w:t>
      </w:r>
      <w:r w:rsidRPr="00867C21">
        <w:rPr>
          <w:color w:val="000000"/>
          <w:spacing w:val="-1"/>
          <w:sz w:val="24"/>
          <w:szCs w:val="24"/>
        </w:rPr>
        <w:t>ча</w:t>
      </w:r>
      <w:r w:rsidRPr="00867C21">
        <w:rPr>
          <w:color w:val="000000"/>
          <w:sz w:val="24"/>
          <w:szCs w:val="24"/>
        </w:rPr>
        <w:t>ю</w:t>
      </w:r>
      <w:r w:rsidRPr="00867C21">
        <w:rPr>
          <w:color w:val="000000"/>
          <w:spacing w:val="1"/>
          <w:sz w:val="24"/>
          <w:szCs w:val="24"/>
        </w:rPr>
        <w:t>щ</w:t>
      </w:r>
      <w:r w:rsidRPr="00867C21">
        <w:rPr>
          <w:color w:val="000000"/>
          <w:sz w:val="24"/>
          <w:szCs w:val="24"/>
        </w:rPr>
        <w:t>е</w:t>
      </w:r>
      <w:r w:rsidRPr="00867C21">
        <w:rPr>
          <w:color w:val="000000"/>
          <w:spacing w:val="2"/>
          <w:w w:val="99"/>
          <w:sz w:val="24"/>
          <w:szCs w:val="24"/>
        </w:rPr>
        <w:t>г</w:t>
      </w:r>
      <w:r w:rsidRPr="00867C21">
        <w:rPr>
          <w:color w:val="000000"/>
          <w:sz w:val="24"/>
          <w:szCs w:val="24"/>
        </w:rPr>
        <w:t xml:space="preserve">ося </w:t>
      </w:r>
      <w:r w:rsidRPr="00867C21">
        <w:rPr>
          <w:color w:val="000000"/>
          <w:spacing w:val="2"/>
          <w:sz w:val="24"/>
          <w:szCs w:val="24"/>
        </w:rPr>
        <w:t>б</w:t>
      </w:r>
      <w:r w:rsidRPr="00867C21">
        <w:rPr>
          <w:color w:val="000000"/>
          <w:spacing w:val="-4"/>
          <w:sz w:val="24"/>
          <w:szCs w:val="24"/>
        </w:rPr>
        <w:t>у</w:t>
      </w:r>
      <w:r w:rsidRPr="00867C21">
        <w:rPr>
          <w:color w:val="000000"/>
          <w:spacing w:val="4"/>
          <w:sz w:val="24"/>
          <w:szCs w:val="24"/>
        </w:rPr>
        <w:t>д</w:t>
      </w:r>
      <w:r w:rsidRPr="00867C21">
        <w:rPr>
          <w:color w:val="000000"/>
          <w:spacing w:val="-4"/>
          <w:sz w:val="24"/>
          <w:szCs w:val="24"/>
        </w:rPr>
        <w:t>у</w:t>
      </w:r>
      <w:r w:rsidRPr="00867C21">
        <w:rPr>
          <w:color w:val="000000"/>
          <w:sz w:val="24"/>
          <w:szCs w:val="24"/>
        </w:rPr>
        <w:t>т сформирова</w:t>
      </w:r>
      <w:r w:rsidRPr="00867C21">
        <w:rPr>
          <w:color w:val="000000"/>
          <w:spacing w:val="2"/>
          <w:sz w:val="24"/>
          <w:szCs w:val="24"/>
        </w:rPr>
        <w:t>н</w:t>
      </w:r>
      <w:r w:rsidRPr="00867C21">
        <w:rPr>
          <w:color w:val="000000"/>
          <w:sz w:val="24"/>
          <w:szCs w:val="24"/>
        </w:rPr>
        <w:t>ы</w:t>
      </w:r>
      <w:r w:rsidRPr="00867C21">
        <w:rPr>
          <w:color w:val="000000"/>
          <w:spacing w:val="1"/>
          <w:sz w:val="24"/>
          <w:szCs w:val="24"/>
        </w:rPr>
        <w:t xml:space="preserve"> </w:t>
      </w:r>
      <w:r w:rsidRPr="00867C21">
        <w:rPr>
          <w:color w:val="000000"/>
          <w:spacing w:val="-2"/>
          <w:sz w:val="24"/>
          <w:szCs w:val="24"/>
        </w:rPr>
        <w:t>у</w:t>
      </w:r>
      <w:r w:rsidRPr="00867C21">
        <w:rPr>
          <w:color w:val="000000"/>
          <w:sz w:val="24"/>
          <w:szCs w:val="24"/>
        </w:rPr>
        <w:t>мения сов</w:t>
      </w:r>
      <w:r w:rsidRPr="00867C21">
        <w:rPr>
          <w:color w:val="000000"/>
          <w:spacing w:val="-1"/>
          <w:sz w:val="24"/>
          <w:szCs w:val="24"/>
        </w:rPr>
        <w:t>м</w:t>
      </w:r>
      <w:r w:rsidRPr="00867C21">
        <w:rPr>
          <w:color w:val="000000"/>
          <w:sz w:val="24"/>
          <w:szCs w:val="24"/>
        </w:rPr>
        <w:t>ес</w:t>
      </w:r>
      <w:r w:rsidRPr="00867C21">
        <w:rPr>
          <w:color w:val="000000"/>
          <w:w w:val="99"/>
          <w:sz w:val="24"/>
          <w:szCs w:val="24"/>
        </w:rPr>
        <w:t>т</w:t>
      </w:r>
      <w:r w:rsidRPr="00867C21">
        <w:rPr>
          <w:color w:val="000000"/>
          <w:spacing w:val="1"/>
          <w:sz w:val="24"/>
          <w:szCs w:val="24"/>
        </w:rPr>
        <w:t>н</w:t>
      </w:r>
      <w:r w:rsidRPr="00867C21">
        <w:rPr>
          <w:color w:val="000000"/>
          <w:sz w:val="24"/>
          <w:szCs w:val="24"/>
        </w:rPr>
        <w:t>ой</w:t>
      </w:r>
      <w:r w:rsidRPr="00867C21">
        <w:rPr>
          <w:color w:val="000000"/>
          <w:spacing w:val="1"/>
          <w:sz w:val="24"/>
          <w:szCs w:val="24"/>
        </w:rPr>
        <w:t xml:space="preserve"> </w:t>
      </w:r>
      <w:r w:rsidRPr="00867C21">
        <w:rPr>
          <w:color w:val="000000"/>
          <w:spacing w:val="-1"/>
          <w:sz w:val="24"/>
          <w:szCs w:val="24"/>
        </w:rPr>
        <w:t>де</w:t>
      </w:r>
      <w:r w:rsidRPr="00867C21">
        <w:rPr>
          <w:color w:val="000000"/>
          <w:sz w:val="24"/>
          <w:szCs w:val="24"/>
        </w:rPr>
        <w:t>я</w:t>
      </w:r>
      <w:r w:rsidRPr="00867C21">
        <w:rPr>
          <w:color w:val="000000"/>
          <w:w w:val="99"/>
          <w:sz w:val="24"/>
          <w:szCs w:val="24"/>
        </w:rPr>
        <w:t>т</w:t>
      </w:r>
      <w:r w:rsidRPr="00867C21">
        <w:rPr>
          <w:color w:val="000000"/>
          <w:sz w:val="24"/>
          <w:szCs w:val="24"/>
        </w:rPr>
        <w:t>ел</w:t>
      </w:r>
      <w:r w:rsidRPr="00867C21">
        <w:rPr>
          <w:color w:val="000000"/>
          <w:w w:val="99"/>
          <w:sz w:val="24"/>
          <w:szCs w:val="24"/>
        </w:rPr>
        <w:t>ь</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pacing w:val="1"/>
          <w:sz w:val="24"/>
          <w:szCs w:val="24"/>
        </w:rPr>
        <w:t>и</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tabs>
          <w:tab w:val="left" w:pos="1530"/>
          <w:tab w:val="left" w:pos="2959"/>
          <w:tab w:val="left" w:pos="4727"/>
          <w:tab w:val="left" w:pos="6629"/>
          <w:tab w:val="left" w:pos="8214"/>
          <w:tab w:val="left" w:pos="9662"/>
        </w:tabs>
        <w:ind w:right="-19" w:firstLine="540"/>
        <w:jc w:val="both"/>
        <w:rPr>
          <w:sz w:val="24"/>
          <w:szCs w:val="24"/>
        </w:rPr>
      </w:pPr>
      <w:r w:rsidRPr="00867C21">
        <w:rPr>
          <w:color w:val="000000"/>
          <w:w w:val="99"/>
          <w:sz w:val="24"/>
          <w:szCs w:val="24"/>
        </w:rPr>
        <w:t>п</w:t>
      </w:r>
      <w:r w:rsidRPr="00867C21">
        <w:rPr>
          <w:color w:val="000000"/>
          <w:sz w:val="24"/>
          <w:szCs w:val="24"/>
        </w:rPr>
        <w:t>о</w:t>
      </w:r>
      <w:r w:rsidRPr="00867C21">
        <w:rPr>
          <w:color w:val="000000"/>
          <w:spacing w:val="1"/>
          <w:w w:val="99"/>
          <w:sz w:val="24"/>
          <w:szCs w:val="24"/>
        </w:rPr>
        <w:t>ни</w:t>
      </w:r>
      <w:r w:rsidRPr="00867C21">
        <w:rPr>
          <w:color w:val="000000"/>
          <w:sz w:val="24"/>
          <w:szCs w:val="24"/>
        </w:rPr>
        <w:t>мать</w:t>
      </w:r>
      <w:r w:rsidRPr="00867C21">
        <w:rPr>
          <w:color w:val="000000"/>
          <w:spacing w:val="22"/>
          <w:sz w:val="24"/>
          <w:szCs w:val="24"/>
        </w:rPr>
        <w:t xml:space="preserve"> </w:t>
      </w:r>
      <w:r w:rsidRPr="00867C21">
        <w:rPr>
          <w:color w:val="000000"/>
          <w:w w:val="99"/>
          <w:sz w:val="24"/>
          <w:szCs w:val="24"/>
        </w:rPr>
        <w:t>и</w:t>
      </w:r>
      <w:r w:rsidRPr="00867C21">
        <w:rPr>
          <w:color w:val="000000"/>
          <w:spacing w:val="22"/>
          <w:sz w:val="24"/>
          <w:szCs w:val="24"/>
        </w:rPr>
        <w:t xml:space="preserve"> </w:t>
      </w:r>
      <w:r w:rsidRPr="00867C21">
        <w:rPr>
          <w:color w:val="000000"/>
          <w:spacing w:val="1"/>
          <w:w w:val="99"/>
          <w:sz w:val="24"/>
          <w:szCs w:val="24"/>
        </w:rPr>
        <w:t>и</w:t>
      </w:r>
      <w:r w:rsidRPr="00867C21">
        <w:rPr>
          <w:color w:val="000000"/>
          <w:sz w:val="24"/>
          <w:szCs w:val="24"/>
        </w:rPr>
        <w:t>с</w:t>
      </w:r>
      <w:r w:rsidRPr="00867C21">
        <w:rPr>
          <w:color w:val="000000"/>
          <w:w w:val="99"/>
          <w:sz w:val="24"/>
          <w:szCs w:val="24"/>
        </w:rPr>
        <w:t>п</w:t>
      </w:r>
      <w:r w:rsidRPr="00867C21">
        <w:rPr>
          <w:color w:val="000000"/>
          <w:sz w:val="24"/>
          <w:szCs w:val="24"/>
        </w:rPr>
        <w:t>ользовать</w:t>
      </w:r>
      <w:r w:rsidRPr="00867C21">
        <w:rPr>
          <w:color w:val="000000"/>
          <w:spacing w:val="24"/>
          <w:sz w:val="24"/>
          <w:szCs w:val="24"/>
        </w:rPr>
        <w:t xml:space="preserve"> </w:t>
      </w:r>
      <w:r w:rsidRPr="00867C21">
        <w:rPr>
          <w:color w:val="000000"/>
          <w:spacing w:val="1"/>
          <w:w w:val="99"/>
          <w:sz w:val="24"/>
          <w:szCs w:val="24"/>
        </w:rPr>
        <w:t>п</w:t>
      </w:r>
      <w:r w:rsidRPr="00867C21">
        <w:rPr>
          <w:color w:val="000000"/>
          <w:sz w:val="24"/>
          <w:szCs w:val="24"/>
        </w:rPr>
        <w:t>ре</w:t>
      </w:r>
      <w:r w:rsidRPr="00867C21">
        <w:rPr>
          <w:color w:val="000000"/>
          <w:w w:val="99"/>
          <w:sz w:val="24"/>
          <w:szCs w:val="24"/>
        </w:rPr>
        <w:t>и</w:t>
      </w:r>
      <w:r w:rsidRPr="00867C21">
        <w:rPr>
          <w:color w:val="000000"/>
          <w:spacing w:val="2"/>
          <w:sz w:val="24"/>
          <w:szCs w:val="24"/>
        </w:rPr>
        <w:t>м</w:t>
      </w:r>
      <w:r w:rsidRPr="00867C21">
        <w:rPr>
          <w:color w:val="000000"/>
          <w:spacing w:val="-6"/>
          <w:sz w:val="24"/>
          <w:szCs w:val="24"/>
        </w:rPr>
        <w:t>у</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ва</w:t>
      </w:r>
      <w:r w:rsidRPr="00867C21">
        <w:rPr>
          <w:color w:val="000000"/>
          <w:spacing w:val="22"/>
          <w:sz w:val="24"/>
          <w:szCs w:val="24"/>
        </w:rPr>
        <w:t xml:space="preserve"> </w:t>
      </w:r>
      <w:r w:rsidRPr="00867C21">
        <w:rPr>
          <w:color w:val="000000"/>
          <w:spacing w:val="1"/>
          <w:sz w:val="24"/>
          <w:szCs w:val="24"/>
        </w:rPr>
        <w:t>к</w:t>
      </w:r>
      <w:r w:rsidRPr="00867C21">
        <w:rPr>
          <w:color w:val="000000"/>
          <w:sz w:val="24"/>
          <w:szCs w:val="24"/>
        </w:rPr>
        <w:t>ом</w:t>
      </w:r>
      <w:r w:rsidRPr="00867C21">
        <w:rPr>
          <w:color w:val="000000"/>
          <w:spacing w:val="1"/>
          <w:sz w:val="24"/>
          <w:szCs w:val="24"/>
        </w:rPr>
        <w:t>ан</w:t>
      </w:r>
      <w:r w:rsidRPr="00867C21">
        <w:rPr>
          <w:color w:val="000000"/>
          <w:sz w:val="24"/>
          <w:szCs w:val="24"/>
        </w:rPr>
        <w:t>д</w:t>
      </w:r>
      <w:r w:rsidRPr="00867C21">
        <w:rPr>
          <w:color w:val="000000"/>
          <w:spacing w:val="1"/>
          <w:sz w:val="24"/>
          <w:szCs w:val="24"/>
        </w:rPr>
        <w:t>н</w:t>
      </w:r>
      <w:r w:rsidRPr="00867C21">
        <w:rPr>
          <w:color w:val="000000"/>
          <w:spacing w:val="-1"/>
          <w:sz w:val="24"/>
          <w:szCs w:val="24"/>
        </w:rPr>
        <w:t>о</w:t>
      </w:r>
      <w:r w:rsidRPr="00867C21">
        <w:rPr>
          <w:color w:val="000000"/>
          <w:sz w:val="24"/>
          <w:szCs w:val="24"/>
        </w:rPr>
        <w:t>й</w:t>
      </w:r>
      <w:r w:rsidRPr="00867C21">
        <w:rPr>
          <w:color w:val="000000"/>
          <w:spacing w:val="24"/>
          <w:sz w:val="24"/>
          <w:szCs w:val="24"/>
        </w:rPr>
        <w:t xml:space="preserve"> </w:t>
      </w:r>
      <w:r w:rsidRPr="00867C21">
        <w:rPr>
          <w:color w:val="000000"/>
          <w:sz w:val="24"/>
          <w:szCs w:val="24"/>
        </w:rPr>
        <w:t>и</w:t>
      </w:r>
      <w:r w:rsidRPr="00867C21">
        <w:rPr>
          <w:color w:val="000000"/>
          <w:spacing w:val="22"/>
          <w:sz w:val="24"/>
          <w:szCs w:val="24"/>
        </w:rPr>
        <w:t xml:space="preserve"> </w:t>
      </w:r>
      <w:r w:rsidRPr="00867C21">
        <w:rPr>
          <w:color w:val="000000"/>
          <w:spacing w:val="1"/>
          <w:sz w:val="24"/>
          <w:szCs w:val="24"/>
        </w:rPr>
        <w:t>и</w:t>
      </w:r>
      <w:r w:rsidRPr="00867C21">
        <w:rPr>
          <w:color w:val="000000"/>
          <w:sz w:val="24"/>
          <w:szCs w:val="24"/>
        </w:rPr>
        <w:t>нд</w:t>
      </w:r>
      <w:r w:rsidRPr="00867C21">
        <w:rPr>
          <w:color w:val="000000"/>
          <w:spacing w:val="1"/>
          <w:sz w:val="24"/>
          <w:szCs w:val="24"/>
        </w:rPr>
        <w:t>и</w:t>
      </w:r>
      <w:r w:rsidRPr="00867C21">
        <w:rPr>
          <w:color w:val="000000"/>
          <w:sz w:val="24"/>
          <w:szCs w:val="24"/>
        </w:rPr>
        <w:t>ви</w:t>
      </w:r>
      <w:r w:rsidRPr="00867C21">
        <w:rPr>
          <w:color w:val="000000"/>
          <w:spacing w:val="3"/>
          <w:sz w:val="24"/>
          <w:szCs w:val="24"/>
        </w:rPr>
        <w:t>д</w:t>
      </w:r>
      <w:r w:rsidRPr="00867C21">
        <w:rPr>
          <w:color w:val="000000"/>
          <w:spacing w:val="-6"/>
          <w:sz w:val="24"/>
          <w:szCs w:val="24"/>
        </w:rPr>
        <w:t>у</w:t>
      </w:r>
      <w:r w:rsidRPr="00867C21">
        <w:rPr>
          <w:color w:val="000000"/>
          <w:spacing w:val="-1"/>
          <w:sz w:val="24"/>
          <w:szCs w:val="24"/>
        </w:rPr>
        <w:t>а</w:t>
      </w:r>
      <w:r w:rsidRPr="00867C21">
        <w:rPr>
          <w:color w:val="000000"/>
          <w:sz w:val="24"/>
          <w:szCs w:val="24"/>
        </w:rPr>
        <w:t>л</w:t>
      </w:r>
      <w:r w:rsidRPr="00867C21">
        <w:rPr>
          <w:color w:val="000000"/>
          <w:w w:val="99"/>
          <w:sz w:val="24"/>
          <w:szCs w:val="24"/>
        </w:rPr>
        <w:t>ь</w:t>
      </w:r>
      <w:r w:rsidRPr="00867C21">
        <w:rPr>
          <w:color w:val="000000"/>
          <w:spacing w:val="1"/>
          <w:sz w:val="24"/>
          <w:szCs w:val="24"/>
        </w:rPr>
        <w:t>н</w:t>
      </w:r>
      <w:r w:rsidRPr="00867C21">
        <w:rPr>
          <w:color w:val="000000"/>
          <w:sz w:val="24"/>
          <w:szCs w:val="24"/>
        </w:rPr>
        <w:t>ой</w:t>
      </w:r>
      <w:r w:rsidRPr="00867C21">
        <w:rPr>
          <w:color w:val="000000"/>
          <w:spacing w:val="24"/>
          <w:sz w:val="24"/>
          <w:szCs w:val="24"/>
        </w:rPr>
        <w:t xml:space="preserve"> </w:t>
      </w:r>
      <w:r w:rsidRPr="00867C21">
        <w:rPr>
          <w:color w:val="000000"/>
          <w:sz w:val="24"/>
          <w:szCs w:val="24"/>
        </w:rPr>
        <w:t>рабо</w:t>
      </w:r>
      <w:r w:rsidRPr="00867C21">
        <w:rPr>
          <w:color w:val="000000"/>
          <w:spacing w:val="1"/>
          <w:w w:val="99"/>
          <w:sz w:val="24"/>
          <w:szCs w:val="24"/>
        </w:rPr>
        <w:t>т</w:t>
      </w:r>
      <w:r w:rsidRPr="00867C21">
        <w:rPr>
          <w:color w:val="000000"/>
          <w:sz w:val="24"/>
          <w:szCs w:val="24"/>
        </w:rPr>
        <w:t>ы</w:t>
      </w:r>
      <w:r w:rsidRPr="00867C21">
        <w:rPr>
          <w:color w:val="000000"/>
          <w:spacing w:val="23"/>
          <w:sz w:val="24"/>
          <w:szCs w:val="24"/>
        </w:rPr>
        <w:t xml:space="preserve"> </w:t>
      </w:r>
      <w:r w:rsidRPr="00867C21">
        <w:rPr>
          <w:color w:val="000000"/>
          <w:spacing w:val="1"/>
          <w:sz w:val="24"/>
          <w:szCs w:val="24"/>
        </w:rPr>
        <w:t>п</w:t>
      </w:r>
      <w:r w:rsidRPr="00867C21">
        <w:rPr>
          <w:color w:val="000000"/>
          <w:spacing w:val="-1"/>
          <w:sz w:val="24"/>
          <w:szCs w:val="24"/>
        </w:rPr>
        <w:t>р</w:t>
      </w:r>
      <w:r w:rsidRPr="00867C21">
        <w:rPr>
          <w:color w:val="000000"/>
          <w:sz w:val="24"/>
          <w:szCs w:val="24"/>
        </w:rPr>
        <w:t>и</w:t>
      </w:r>
      <w:r w:rsidRPr="00867C21">
        <w:rPr>
          <w:color w:val="000000"/>
          <w:spacing w:val="24"/>
          <w:sz w:val="24"/>
          <w:szCs w:val="24"/>
        </w:rPr>
        <w:t xml:space="preserve"> </w:t>
      </w:r>
      <w:r w:rsidRPr="00867C21">
        <w:rPr>
          <w:color w:val="000000"/>
          <w:sz w:val="24"/>
          <w:szCs w:val="24"/>
        </w:rPr>
        <w:t>ре</w:t>
      </w:r>
      <w:r w:rsidRPr="00867C21">
        <w:rPr>
          <w:color w:val="000000"/>
          <w:w w:val="99"/>
          <w:sz w:val="24"/>
          <w:szCs w:val="24"/>
        </w:rPr>
        <w:t>ш</w:t>
      </w:r>
      <w:r w:rsidRPr="00867C21">
        <w:rPr>
          <w:color w:val="000000"/>
          <w:spacing w:val="-1"/>
          <w:sz w:val="24"/>
          <w:szCs w:val="24"/>
        </w:rPr>
        <w:t>е</w:t>
      </w:r>
      <w:r w:rsidRPr="00867C21">
        <w:rPr>
          <w:color w:val="000000"/>
          <w:w w:val="99"/>
          <w:sz w:val="24"/>
          <w:szCs w:val="24"/>
        </w:rPr>
        <w:t>нии</w:t>
      </w:r>
      <w:r w:rsidRPr="00867C21">
        <w:rPr>
          <w:color w:val="000000"/>
          <w:sz w:val="24"/>
          <w:szCs w:val="24"/>
        </w:rPr>
        <w:t xml:space="preserve"> к</w:t>
      </w:r>
      <w:r w:rsidRPr="00867C21">
        <w:rPr>
          <w:color w:val="000000"/>
          <w:w w:val="99"/>
          <w:sz w:val="24"/>
          <w:szCs w:val="24"/>
        </w:rPr>
        <w:t>о</w:t>
      </w:r>
      <w:r w:rsidRPr="00867C21">
        <w:rPr>
          <w:color w:val="000000"/>
          <w:spacing w:val="1"/>
          <w:w w:val="99"/>
          <w:sz w:val="24"/>
          <w:szCs w:val="24"/>
        </w:rPr>
        <w:t>н</w:t>
      </w:r>
      <w:r w:rsidRPr="00867C21">
        <w:rPr>
          <w:color w:val="000000"/>
          <w:spacing w:val="1"/>
          <w:sz w:val="24"/>
          <w:szCs w:val="24"/>
        </w:rPr>
        <w:t>к</w:t>
      </w:r>
      <w:r w:rsidRPr="00867C21">
        <w:rPr>
          <w:color w:val="000000"/>
          <w:sz w:val="24"/>
          <w:szCs w:val="24"/>
        </w:rPr>
        <w:t>ре</w:t>
      </w:r>
      <w:r w:rsidRPr="00867C21">
        <w:rPr>
          <w:color w:val="000000"/>
          <w:spacing w:val="-1"/>
          <w:sz w:val="24"/>
          <w:szCs w:val="24"/>
        </w:rPr>
        <w:t>т</w:t>
      </w:r>
      <w:r w:rsidRPr="00867C21">
        <w:rPr>
          <w:color w:val="000000"/>
          <w:w w:val="99"/>
          <w:sz w:val="24"/>
          <w:szCs w:val="24"/>
        </w:rPr>
        <w:t>н</w:t>
      </w:r>
      <w:r w:rsidRPr="00867C21">
        <w:rPr>
          <w:color w:val="000000"/>
          <w:sz w:val="24"/>
          <w:szCs w:val="24"/>
        </w:rPr>
        <w:t>о</w:t>
      </w:r>
      <w:r w:rsidRPr="00867C21">
        <w:rPr>
          <w:color w:val="000000"/>
          <w:w w:val="99"/>
          <w:sz w:val="24"/>
          <w:szCs w:val="24"/>
        </w:rPr>
        <w:t>й</w:t>
      </w:r>
      <w:r w:rsidRPr="00867C21">
        <w:rPr>
          <w:color w:val="000000"/>
          <w:sz w:val="24"/>
          <w:szCs w:val="24"/>
        </w:rPr>
        <w:tab/>
      </w:r>
      <w:r w:rsidRPr="00867C21">
        <w:rPr>
          <w:color w:val="000000"/>
          <w:w w:val="99"/>
          <w:sz w:val="24"/>
          <w:szCs w:val="24"/>
        </w:rPr>
        <w:t>п</w:t>
      </w:r>
      <w:r w:rsidRPr="00867C21">
        <w:rPr>
          <w:color w:val="000000"/>
          <w:sz w:val="24"/>
          <w:szCs w:val="24"/>
        </w:rPr>
        <w:t>роблемы,</w:t>
      </w:r>
      <w:r w:rsidRPr="00867C21">
        <w:rPr>
          <w:color w:val="000000"/>
          <w:sz w:val="24"/>
          <w:szCs w:val="24"/>
        </w:rPr>
        <w:tab/>
        <w:t>обос</w:t>
      </w:r>
      <w:r w:rsidRPr="00867C21">
        <w:rPr>
          <w:color w:val="000000"/>
          <w:w w:val="99"/>
          <w:sz w:val="24"/>
          <w:szCs w:val="24"/>
        </w:rPr>
        <w:t>н</w:t>
      </w:r>
      <w:r w:rsidRPr="00867C21">
        <w:rPr>
          <w:color w:val="000000"/>
          <w:sz w:val="24"/>
          <w:szCs w:val="24"/>
        </w:rPr>
        <w:t>овы</w:t>
      </w:r>
      <w:r w:rsidRPr="00867C21">
        <w:rPr>
          <w:color w:val="000000"/>
          <w:w w:val="99"/>
          <w:sz w:val="24"/>
          <w:szCs w:val="24"/>
        </w:rPr>
        <w:t>в</w:t>
      </w:r>
      <w:r w:rsidRPr="00867C21">
        <w:rPr>
          <w:color w:val="000000"/>
          <w:spacing w:val="-1"/>
          <w:sz w:val="24"/>
          <w:szCs w:val="24"/>
        </w:rPr>
        <w:t>а</w:t>
      </w:r>
      <w:r w:rsidRPr="00867C21">
        <w:rPr>
          <w:color w:val="000000"/>
          <w:w w:val="99"/>
          <w:sz w:val="24"/>
          <w:szCs w:val="24"/>
        </w:rPr>
        <w:t>ть</w:t>
      </w:r>
      <w:r w:rsidRPr="00867C21">
        <w:rPr>
          <w:color w:val="000000"/>
          <w:sz w:val="24"/>
          <w:szCs w:val="24"/>
        </w:rPr>
        <w:tab/>
        <w:t>необ</w:t>
      </w:r>
      <w:r w:rsidRPr="00867C21">
        <w:rPr>
          <w:color w:val="000000"/>
          <w:spacing w:val="2"/>
          <w:sz w:val="24"/>
          <w:szCs w:val="24"/>
        </w:rPr>
        <w:t>х</w:t>
      </w:r>
      <w:r w:rsidRPr="00867C21">
        <w:rPr>
          <w:color w:val="000000"/>
          <w:sz w:val="24"/>
          <w:szCs w:val="24"/>
        </w:rPr>
        <w:t>о</w:t>
      </w:r>
      <w:r w:rsidRPr="00867C21">
        <w:rPr>
          <w:color w:val="000000"/>
          <w:spacing w:val="-1"/>
          <w:sz w:val="24"/>
          <w:szCs w:val="24"/>
        </w:rPr>
        <w:t>д</w:t>
      </w:r>
      <w:r w:rsidRPr="00867C21">
        <w:rPr>
          <w:color w:val="000000"/>
          <w:sz w:val="24"/>
          <w:szCs w:val="24"/>
        </w:rPr>
        <w:t>имос</w:t>
      </w:r>
      <w:r w:rsidRPr="00867C21">
        <w:rPr>
          <w:color w:val="000000"/>
          <w:w w:val="99"/>
          <w:sz w:val="24"/>
          <w:szCs w:val="24"/>
        </w:rPr>
        <w:t>ть</w:t>
      </w:r>
      <w:r w:rsidRPr="00867C21">
        <w:rPr>
          <w:color w:val="000000"/>
          <w:sz w:val="24"/>
          <w:szCs w:val="24"/>
        </w:rPr>
        <w:tab/>
        <w:t>п</w:t>
      </w:r>
      <w:r w:rsidRPr="00867C21">
        <w:rPr>
          <w:color w:val="000000"/>
          <w:spacing w:val="-1"/>
          <w:sz w:val="24"/>
          <w:szCs w:val="24"/>
        </w:rPr>
        <w:t>р</w:t>
      </w:r>
      <w:r w:rsidRPr="00867C21">
        <w:rPr>
          <w:color w:val="000000"/>
          <w:sz w:val="24"/>
          <w:szCs w:val="24"/>
        </w:rPr>
        <w:t>именен</w:t>
      </w:r>
      <w:r w:rsidRPr="00867C21">
        <w:rPr>
          <w:color w:val="000000"/>
          <w:spacing w:val="8"/>
          <w:sz w:val="24"/>
          <w:szCs w:val="24"/>
        </w:rPr>
        <w:t>и</w:t>
      </w:r>
      <w:r w:rsidRPr="00867C21">
        <w:rPr>
          <w:color w:val="000000"/>
          <w:sz w:val="24"/>
          <w:szCs w:val="24"/>
        </w:rPr>
        <w:t>я</w:t>
      </w:r>
      <w:r w:rsidRPr="00867C21">
        <w:rPr>
          <w:color w:val="000000"/>
          <w:sz w:val="24"/>
          <w:szCs w:val="24"/>
        </w:rPr>
        <w:tab/>
        <w:t>г</w:t>
      </w:r>
      <w:r w:rsidRPr="00867C21">
        <w:rPr>
          <w:color w:val="000000"/>
          <w:spacing w:val="2"/>
          <w:sz w:val="24"/>
          <w:szCs w:val="24"/>
        </w:rPr>
        <w:t>р</w:t>
      </w:r>
      <w:r w:rsidRPr="00867C21">
        <w:rPr>
          <w:color w:val="000000"/>
          <w:spacing w:val="-7"/>
          <w:sz w:val="24"/>
          <w:szCs w:val="24"/>
        </w:rPr>
        <w:t>у</w:t>
      </w:r>
      <w:r w:rsidRPr="00867C21">
        <w:rPr>
          <w:color w:val="000000"/>
          <w:sz w:val="24"/>
          <w:szCs w:val="24"/>
        </w:rPr>
        <w:t>п</w:t>
      </w:r>
      <w:r w:rsidRPr="00867C21">
        <w:rPr>
          <w:color w:val="000000"/>
          <w:spacing w:val="1"/>
          <w:sz w:val="24"/>
          <w:szCs w:val="24"/>
        </w:rPr>
        <w:t>п</w:t>
      </w:r>
      <w:r w:rsidRPr="00867C21">
        <w:rPr>
          <w:color w:val="000000"/>
          <w:sz w:val="24"/>
          <w:szCs w:val="24"/>
        </w:rPr>
        <w:t>овых</w:t>
      </w:r>
      <w:r w:rsidRPr="00867C21">
        <w:rPr>
          <w:color w:val="000000"/>
          <w:sz w:val="24"/>
          <w:szCs w:val="24"/>
        </w:rPr>
        <w:tab/>
        <w:t>форм в</w:t>
      </w:r>
      <w:r w:rsidRPr="00867C21">
        <w:rPr>
          <w:color w:val="000000"/>
          <w:w w:val="99"/>
          <w:sz w:val="24"/>
          <w:szCs w:val="24"/>
        </w:rPr>
        <w:t>з</w:t>
      </w:r>
      <w:r w:rsidRPr="00867C21">
        <w:rPr>
          <w:color w:val="000000"/>
          <w:sz w:val="24"/>
          <w:szCs w:val="24"/>
        </w:rPr>
        <w:t>а</w:t>
      </w:r>
      <w:r w:rsidRPr="00867C21">
        <w:rPr>
          <w:color w:val="000000"/>
          <w:w w:val="99"/>
          <w:sz w:val="24"/>
          <w:szCs w:val="24"/>
        </w:rPr>
        <w:t>и</w:t>
      </w:r>
      <w:r w:rsidRPr="00867C21">
        <w:rPr>
          <w:color w:val="000000"/>
          <w:sz w:val="24"/>
          <w:szCs w:val="24"/>
        </w:rPr>
        <w:t>моде</w:t>
      </w:r>
      <w:r w:rsidRPr="00867C21">
        <w:rPr>
          <w:color w:val="000000"/>
          <w:w w:val="99"/>
          <w:sz w:val="24"/>
          <w:szCs w:val="24"/>
        </w:rPr>
        <w:t>й</w:t>
      </w:r>
      <w:r w:rsidRPr="00867C21">
        <w:rPr>
          <w:color w:val="000000"/>
          <w:sz w:val="24"/>
          <w:szCs w:val="24"/>
        </w:rPr>
        <w:t>ств</w:t>
      </w:r>
      <w:r w:rsidRPr="00867C21">
        <w:rPr>
          <w:color w:val="000000"/>
          <w:spacing w:val="1"/>
          <w:w w:val="99"/>
          <w:sz w:val="24"/>
          <w:szCs w:val="24"/>
        </w:rPr>
        <w:t>и</w:t>
      </w:r>
      <w:r w:rsidRPr="00867C21">
        <w:rPr>
          <w:color w:val="000000"/>
          <w:sz w:val="24"/>
          <w:szCs w:val="24"/>
        </w:rPr>
        <w:t xml:space="preserve">я </w:t>
      </w:r>
      <w:r w:rsidRPr="00867C21">
        <w:rPr>
          <w:color w:val="000000"/>
          <w:spacing w:val="1"/>
          <w:w w:val="99"/>
          <w:sz w:val="24"/>
          <w:szCs w:val="24"/>
        </w:rPr>
        <w:t>п</w:t>
      </w:r>
      <w:r w:rsidRPr="00867C21">
        <w:rPr>
          <w:color w:val="000000"/>
          <w:sz w:val="24"/>
          <w:szCs w:val="24"/>
        </w:rPr>
        <w:t>р</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р</w:t>
      </w:r>
      <w:r w:rsidRPr="00867C21">
        <w:rPr>
          <w:color w:val="000000"/>
          <w:spacing w:val="-2"/>
          <w:sz w:val="24"/>
          <w:szCs w:val="24"/>
        </w:rPr>
        <w:t>е</w:t>
      </w:r>
      <w:r w:rsidRPr="00867C21">
        <w:rPr>
          <w:color w:val="000000"/>
          <w:sz w:val="24"/>
          <w:szCs w:val="24"/>
        </w:rPr>
        <w:t>ш</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п</w:t>
      </w:r>
      <w:r w:rsidRPr="00867C21">
        <w:rPr>
          <w:color w:val="000000"/>
          <w:sz w:val="24"/>
          <w:szCs w:val="24"/>
        </w:rPr>
        <w:t>ост</w:t>
      </w:r>
      <w:r w:rsidRPr="00867C21">
        <w:rPr>
          <w:color w:val="000000"/>
          <w:spacing w:val="-1"/>
          <w:sz w:val="24"/>
          <w:szCs w:val="24"/>
        </w:rPr>
        <w:t>а</w:t>
      </w:r>
      <w:r w:rsidRPr="00867C21">
        <w:rPr>
          <w:color w:val="000000"/>
          <w:sz w:val="24"/>
          <w:szCs w:val="24"/>
        </w:rPr>
        <w:t>вл</w:t>
      </w:r>
      <w:r w:rsidRPr="00867C21">
        <w:rPr>
          <w:color w:val="000000"/>
          <w:spacing w:val="-1"/>
          <w:sz w:val="24"/>
          <w:szCs w:val="24"/>
        </w:rPr>
        <w:t>е</w:t>
      </w:r>
      <w:r w:rsidRPr="00867C21">
        <w:rPr>
          <w:color w:val="000000"/>
          <w:spacing w:val="1"/>
          <w:sz w:val="24"/>
          <w:szCs w:val="24"/>
        </w:rPr>
        <w:t>н</w:t>
      </w:r>
      <w:r w:rsidRPr="00867C21">
        <w:rPr>
          <w:color w:val="000000"/>
          <w:sz w:val="24"/>
          <w:szCs w:val="24"/>
        </w:rPr>
        <w:t>ной</w:t>
      </w:r>
      <w:r w:rsidRPr="00867C21">
        <w:rPr>
          <w:color w:val="000000"/>
          <w:spacing w:val="1"/>
          <w:sz w:val="24"/>
          <w:szCs w:val="24"/>
        </w:rPr>
        <w:t xml:space="preserve"> </w:t>
      </w:r>
      <w:r w:rsidRPr="00867C21">
        <w:rPr>
          <w:color w:val="000000"/>
          <w:spacing w:val="1"/>
          <w:w w:val="99"/>
          <w:sz w:val="24"/>
          <w:szCs w:val="24"/>
        </w:rPr>
        <w:t>з</w:t>
      </w:r>
      <w:r w:rsidRPr="00867C21">
        <w:rPr>
          <w:color w:val="000000"/>
          <w:spacing w:val="-2"/>
          <w:sz w:val="24"/>
          <w:szCs w:val="24"/>
        </w:rPr>
        <w:t>а</w:t>
      </w:r>
      <w:r w:rsidRPr="00867C21">
        <w:rPr>
          <w:color w:val="000000"/>
          <w:sz w:val="24"/>
          <w:szCs w:val="24"/>
        </w:rPr>
        <w:t>да</w:t>
      </w:r>
      <w:r w:rsidRPr="00867C21">
        <w:rPr>
          <w:color w:val="000000"/>
          <w:spacing w:val="-1"/>
          <w:sz w:val="24"/>
          <w:szCs w:val="24"/>
        </w:rPr>
        <w:t>ч</w:t>
      </w:r>
      <w:r w:rsidRPr="00867C21">
        <w:rPr>
          <w:color w:val="000000"/>
          <w:spacing w:val="1"/>
          <w:sz w:val="24"/>
          <w:szCs w:val="24"/>
        </w:rPr>
        <w:t>и</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49" w:firstLine="540"/>
        <w:rPr>
          <w:sz w:val="24"/>
          <w:szCs w:val="24"/>
        </w:rPr>
      </w:pPr>
      <w:r w:rsidRPr="00867C21">
        <w:rPr>
          <w:color w:val="000000"/>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w w:val="99"/>
          <w:sz w:val="24"/>
          <w:szCs w:val="24"/>
        </w:rPr>
        <w:t>ни</w:t>
      </w:r>
      <w:r w:rsidRPr="00867C21">
        <w:rPr>
          <w:color w:val="000000"/>
          <w:sz w:val="24"/>
          <w:szCs w:val="24"/>
        </w:rPr>
        <w:t>мать</w:t>
      </w:r>
      <w:r w:rsidRPr="00867C21">
        <w:rPr>
          <w:color w:val="000000"/>
          <w:spacing w:val="12"/>
          <w:sz w:val="24"/>
          <w:szCs w:val="24"/>
        </w:rPr>
        <w:t xml:space="preserve"> </w:t>
      </w:r>
      <w:r w:rsidRPr="00867C21">
        <w:rPr>
          <w:color w:val="000000"/>
          <w:spacing w:val="1"/>
          <w:w w:val="99"/>
          <w:sz w:val="24"/>
          <w:szCs w:val="24"/>
        </w:rPr>
        <w:t>ц</w:t>
      </w:r>
      <w:r w:rsidRPr="00867C21">
        <w:rPr>
          <w:color w:val="000000"/>
          <w:sz w:val="24"/>
          <w:szCs w:val="24"/>
        </w:rPr>
        <w:t>ель</w:t>
      </w:r>
      <w:r w:rsidRPr="00867C21">
        <w:rPr>
          <w:color w:val="000000"/>
          <w:spacing w:val="12"/>
          <w:sz w:val="24"/>
          <w:szCs w:val="24"/>
        </w:rPr>
        <w:t xml:space="preserve"> </w:t>
      </w:r>
      <w:r w:rsidRPr="00867C21">
        <w:rPr>
          <w:color w:val="000000"/>
          <w:sz w:val="24"/>
          <w:szCs w:val="24"/>
        </w:rPr>
        <w:t>сов</w:t>
      </w:r>
      <w:r w:rsidRPr="00867C21">
        <w:rPr>
          <w:color w:val="000000"/>
          <w:spacing w:val="-1"/>
          <w:sz w:val="24"/>
          <w:szCs w:val="24"/>
        </w:rPr>
        <w:t>ме</w:t>
      </w:r>
      <w:r w:rsidRPr="00867C21">
        <w:rPr>
          <w:color w:val="000000"/>
          <w:spacing w:val="1"/>
          <w:sz w:val="24"/>
          <w:szCs w:val="24"/>
        </w:rPr>
        <w:t>с</w:t>
      </w:r>
      <w:r w:rsidRPr="00867C21">
        <w:rPr>
          <w:color w:val="000000"/>
          <w:sz w:val="24"/>
          <w:szCs w:val="24"/>
        </w:rPr>
        <w:t>т</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13"/>
          <w:sz w:val="24"/>
          <w:szCs w:val="24"/>
        </w:rPr>
        <w:t xml:space="preserve"> </w:t>
      </w:r>
      <w:r w:rsidRPr="00867C21">
        <w:rPr>
          <w:color w:val="000000"/>
          <w:sz w:val="24"/>
          <w:szCs w:val="24"/>
        </w:rPr>
        <w:t>дея</w:t>
      </w:r>
      <w:r w:rsidRPr="00867C21">
        <w:rPr>
          <w:color w:val="000000"/>
          <w:spacing w:val="1"/>
          <w:sz w:val="24"/>
          <w:szCs w:val="24"/>
        </w:rPr>
        <w:t>т</w:t>
      </w:r>
      <w:r w:rsidRPr="00867C21">
        <w:rPr>
          <w:color w:val="000000"/>
          <w:sz w:val="24"/>
          <w:szCs w:val="24"/>
        </w:rPr>
        <w:t>ел</w:t>
      </w:r>
      <w:r w:rsidRPr="00867C21">
        <w:rPr>
          <w:color w:val="000000"/>
          <w:spacing w:val="-1"/>
          <w:w w:val="99"/>
          <w:sz w:val="24"/>
          <w:szCs w:val="24"/>
        </w:rPr>
        <w:t>ь</w:t>
      </w:r>
      <w:r w:rsidRPr="00867C21">
        <w:rPr>
          <w:color w:val="000000"/>
          <w:sz w:val="24"/>
          <w:szCs w:val="24"/>
        </w:rPr>
        <w:t>нос</w:t>
      </w:r>
      <w:r w:rsidRPr="00867C21">
        <w:rPr>
          <w:color w:val="000000"/>
          <w:w w:val="99"/>
          <w:sz w:val="24"/>
          <w:szCs w:val="24"/>
        </w:rPr>
        <w:t>т</w:t>
      </w:r>
      <w:r w:rsidRPr="00867C21">
        <w:rPr>
          <w:color w:val="000000"/>
          <w:sz w:val="24"/>
          <w:szCs w:val="24"/>
        </w:rPr>
        <w:t>и,</w:t>
      </w:r>
      <w:r w:rsidRPr="00867C21">
        <w:rPr>
          <w:color w:val="000000"/>
          <w:spacing w:val="12"/>
          <w:sz w:val="24"/>
          <w:szCs w:val="24"/>
        </w:rPr>
        <w:t xml:space="preserve"> </w:t>
      </w:r>
      <w:r w:rsidRPr="00867C21">
        <w:rPr>
          <w:color w:val="000000"/>
          <w:spacing w:val="1"/>
          <w:sz w:val="24"/>
          <w:szCs w:val="24"/>
        </w:rPr>
        <w:t>к</w:t>
      </w:r>
      <w:r w:rsidRPr="00867C21">
        <w:rPr>
          <w:color w:val="000000"/>
          <w:sz w:val="24"/>
          <w:szCs w:val="24"/>
        </w:rPr>
        <w:t>о</w:t>
      </w:r>
      <w:r w:rsidRPr="00867C21">
        <w:rPr>
          <w:color w:val="000000"/>
          <w:spacing w:val="-1"/>
          <w:sz w:val="24"/>
          <w:szCs w:val="24"/>
        </w:rPr>
        <w:t>л</w:t>
      </w:r>
      <w:r w:rsidRPr="00867C21">
        <w:rPr>
          <w:color w:val="000000"/>
          <w:sz w:val="24"/>
          <w:szCs w:val="24"/>
        </w:rPr>
        <w:t>л</w:t>
      </w:r>
      <w:r w:rsidRPr="00867C21">
        <w:rPr>
          <w:color w:val="000000"/>
          <w:spacing w:val="-1"/>
          <w:sz w:val="24"/>
          <w:szCs w:val="24"/>
        </w:rPr>
        <w:t>е</w:t>
      </w:r>
      <w:r w:rsidRPr="00867C21">
        <w:rPr>
          <w:color w:val="000000"/>
          <w:sz w:val="24"/>
          <w:szCs w:val="24"/>
        </w:rPr>
        <w:t>к</w:t>
      </w:r>
      <w:r w:rsidRPr="00867C21">
        <w:rPr>
          <w:color w:val="000000"/>
          <w:spacing w:val="1"/>
          <w:w w:val="99"/>
          <w:sz w:val="24"/>
          <w:szCs w:val="24"/>
        </w:rPr>
        <w:t>т</w:t>
      </w:r>
      <w:r w:rsidRPr="00867C21">
        <w:rPr>
          <w:color w:val="000000"/>
          <w:spacing w:val="1"/>
          <w:sz w:val="24"/>
          <w:szCs w:val="24"/>
        </w:rPr>
        <w:t>и</w:t>
      </w:r>
      <w:r w:rsidRPr="00867C21">
        <w:rPr>
          <w:color w:val="000000"/>
          <w:sz w:val="24"/>
          <w:szCs w:val="24"/>
        </w:rPr>
        <w:t>вно</w:t>
      </w:r>
      <w:r w:rsidRPr="00867C21">
        <w:rPr>
          <w:color w:val="000000"/>
          <w:spacing w:val="12"/>
          <w:sz w:val="24"/>
          <w:szCs w:val="24"/>
        </w:rPr>
        <w:t xml:space="preserve"> </w:t>
      </w:r>
      <w:r w:rsidRPr="00867C21">
        <w:rPr>
          <w:color w:val="000000"/>
          <w:sz w:val="24"/>
          <w:szCs w:val="24"/>
        </w:rPr>
        <w:t>с</w:t>
      </w:r>
      <w:r w:rsidRPr="00867C21">
        <w:rPr>
          <w:color w:val="000000"/>
          <w:w w:val="99"/>
          <w:sz w:val="24"/>
          <w:szCs w:val="24"/>
        </w:rPr>
        <w:t>т</w:t>
      </w:r>
      <w:r w:rsidRPr="00867C21">
        <w:rPr>
          <w:color w:val="000000"/>
          <w:sz w:val="24"/>
          <w:szCs w:val="24"/>
        </w:rPr>
        <w:t>рои</w:t>
      </w:r>
      <w:r w:rsidRPr="00867C21">
        <w:rPr>
          <w:color w:val="000000"/>
          <w:w w:val="99"/>
          <w:sz w:val="24"/>
          <w:szCs w:val="24"/>
        </w:rPr>
        <w:t>т</w:t>
      </w:r>
      <w:r w:rsidRPr="00867C21">
        <w:rPr>
          <w:color w:val="000000"/>
          <w:sz w:val="24"/>
          <w:szCs w:val="24"/>
        </w:rPr>
        <w:t>ь</w:t>
      </w:r>
      <w:r w:rsidRPr="00867C21">
        <w:rPr>
          <w:color w:val="000000"/>
          <w:spacing w:val="12"/>
          <w:sz w:val="24"/>
          <w:szCs w:val="24"/>
        </w:rPr>
        <w:t xml:space="preserve"> </w:t>
      </w:r>
      <w:r w:rsidRPr="00867C21">
        <w:rPr>
          <w:color w:val="000000"/>
          <w:sz w:val="24"/>
          <w:szCs w:val="24"/>
        </w:rPr>
        <w:t>дейс</w:t>
      </w:r>
      <w:r w:rsidRPr="00867C21">
        <w:rPr>
          <w:color w:val="000000"/>
          <w:spacing w:val="-1"/>
          <w:w w:val="99"/>
          <w:sz w:val="24"/>
          <w:szCs w:val="24"/>
        </w:rPr>
        <w:t>т</w:t>
      </w:r>
      <w:r w:rsidRPr="00867C21">
        <w:rPr>
          <w:color w:val="000000"/>
          <w:sz w:val="24"/>
          <w:szCs w:val="24"/>
        </w:rPr>
        <w:t>вия</w:t>
      </w:r>
      <w:r w:rsidRPr="00867C21">
        <w:rPr>
          <w:color w:val="000000"/>
          <w:spacing w:val="11"/>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12"/>
          <w:sz w:val="24"/>
          <w:szCs w:val="24"/>
        </w:rPr>
        <w:t xml:space="preserve"> </w:t>
      </w:r>
      <w:r w:rsidRPr="00867C21">
        <w:rPr>
          <w:color w:val="000000"/>
          <w:sz w:val="24"/>
          <w:szCs w:val="24"/>
        </w:rPr>
        <w:t>ее</w:t>
      </w:r>
      <w:r w:rsidRPr="00867C21">
        <w:rPr>
          <w:color w:val="000000"/>
          <w:spacing w:val="10"/>
          <w:sz w:val="24"/>
          <w:szCs w:val="24"/>
        </w:rPr>
        <w:t xml:space="preserve"> </w:t>
      </w:r>
      <w:r w:rsidRPr="00867C21">
        <w:rPr>
          <w:color w:val="000000"/>
          <w:sz w:val="24"/>
          <w:szCs w:val="24"/>
        </w:rPr>
        <w:t>дост</w:t>
      </w:r>
      <w:r w:rsidRPr="00867C21">
        <w:rPr>
          <w:color w:val="000000"/>
          <w:spacing w:val="1"/>
          <w:w w:val="99"/>
          <w:sz w:val="24"/>
          <w:szCs w:val="24"/>
        </w:rPr>
        <w:t>и</w:t>
      </w:r>
      <w:r w:rsidRPr="00867C21">
        <w:rPr>
          <w:color w:val="000000"/>
          <w:sz w:val="24"/>
          <w:szCs w:val="24"/>
        </w:rPr>
        <w:t>же</w:t>
      </w:r>
      <w:r w:rsidRPr="00867C21">
        <w:rPr>
          <w:color w:val="000000"/>
          <w:w w:val="99"/>
          <w:sz w:val="24"/>
          <w:szCs w:val="24"/>
        </w:rPr>
        <w:t>н</w:t>
      </w:r>
      <w:r w:rsidRPr="00867C21">
        <w:rPr>
          <w:color w:val="000000"/>
          <w:spacing w:val="1"/>
          <w:w w:val="99"/>
          <w:sz w:val="24"/>
          <w:szCs w:val="24"/>
        </w:rPr>
        <w:t>ию</w:t>
      </w:r>
      <w:r w:rsidRPr="00867C21">
        <w:rPr>
          <w:color w:val="000000"/>
          <w:sz w:val="24"/>
          <w:szCs w:val="24"/>
        </w:rPr>
        <w:t>: ра</w:t>
      </w:r>
      <w:r w:rsidRPr="00867C21">
        <w:rPr>
          <w:color w:val="000000"/>
          <w:spacing w:val="-1"/>
          <w:sz w:val="24"/>
          <w:szCs w:val="24"/>
        </w:rPr>
        <w:t>с</w:t>
      </w:r>
      <w:r w:rsidRPr="00867C21">
        <w:rPr>
          <w:color w:val="000000"/>
          <w:w w:val="99"/>
          <w:sz w:val="24"/>
          <w:szCs w:val="24"/>
        </w:rPr>
        <w:t>п</w:t>
      </w:r>
      <w:r w:rsidRPr="00867C21">
        <w:rPr>
          <w:color w:val="000000"/>
          <w:sz w:val="24"/>
          <w:szCs w:val="24"/>
        </w:rPr>
        <w:t>реде</w:t>
      </w:r>
      <w:r w:rsidRPr="00867C21">
        <w:rPr>
          <w:color w:val="000000"/>
          <w:w w:val="99"/>
          <w:sz w:val="24"/>
          <w:szCs w:val="24"/>
        </w:rPr>
        <w:t>л</w:t>
      </w:r>
      <w:r w:rsidRPr="00867C21">
        <w:rPr>
          <w:color w:val="000000"/>
          <w:sz w:val="24"/>
          <w:szCs w:val="24"/>
        </w:rPr>
        <w:t>ять</w:t>
      </w:r>
      <w:r w:rsidRPr="00867C21">
        <w:rPr>
          <w:color w:val="000000"/>
          <w:spacing w:val="1"/>
          <w:sz w:val="24"/>
          <w:szCs w:val="24"/>
        </w:rPr>
        <w:t xml:space="preserve"> </w:t>
      </w:r>
      <w:r w:rsidRPr="00867C21">
        <w:rPr>
          <w:color w:val="000000"/>
          <w:sz w:val="24"/>
          <w:szCs w:val="24"/>
        </w:rPr>
        <w:t>рол</w:t>
      </w:r>
      <w:r w:rsidRPr="00867C21">
        <w:rPr>
          <w:color w:val="000000"/>
          <w:spacing w:val="1"/>
          <w:w w:val="99"/>
          <w:sz w:val="24"/>
          <w:szCs w:val="24"/>
        </w:rPr>
        <w:t>и</w:t>
      </w:r>
      <w:r w:rsidRPr="00867C21">
        <w:rPr>
          <w:color w:val="000000"/>
          <w:sz w:val="24"/>
          <w:szCs w:val="24"/>
        </w:rPr>
        <w:t>, до</w:t>
      </w:r>
      <w:r w:rsidRPr="00867C21">
        <w:rPr>
          <w:color w:val="000000"/>
          <w:w w:val="99"/>
          <w:sz w:val="24"/>
          <w:szCs w:val="24"/>
        </w:rPr>
        <w:t>г</w:t>
      </w:r>
      <w:r w:rsidRPr="00867C21">
        <w:rPr>
          <w:color w:val="000000"/>
          <w:sz w:val="24"/>
          <w:szCs w:val="24"/>
        </w:rPr>
        <w:t>овар</w:t>
      </w:r>
      <w:r w:rsidRPr="00867C21">
        <w:rPr>
          <w:color w:val="000000"/>
          <w:w w:val="99"/>
          <w:sz w:val="24"/>
          <w:szCs w:val="24"/>
        </w:rPr>
        <w:t>и</w:t>
      </w:r>
      <w:r w:rsidRPr="00867C21">
        <w:rPr>
          <w:color w:val="000000"/>
          <w:sz w:val="24"/>
          <w:szCs w:val="24"/>
        </w:rPr>
        <w:t>ваться, об</w:t>
      </w:r>
      <w:r w:rsidRPr="00867C21">
        <w:rPr>
          <w:color w:val="000000"/>
          <w:spacing w:val="4"/>
          <w:sz w:val="24"/>
          <w:szCs w:val="24"/>
        </w:rPr>
        <w:t>с</w:t>
      </w:r>
      <w:r w:rsidRPr="00867C21">
        <w:rPr>
          <w:color w:val="000000"/>
          <w:spacing w:val="-4"/>
          <w:sz w:val="24"/>
          <w:szCs w:val="24"/>
        </w:rPr>
        <w:t>у</w:t>
      </w:r>
      <w:r w:rsidRPr="00867C21">
        <w:rPr>
          <w:color w:val="000000"/>
          <w:sz w:val="24"/>
          <w:szCs w:val="24"/>
        </w:rPr>
        <w:t>жда</w:t>
      </w:r>
      <w:r w:rsidRPr="00867C21">
        <w:rPr>
          <w:color w:val="000000"/>
          <w:w w:val="99"/>
          <w:sz w:val="24"/>
          <w:szCs w:val="24"/>
        </w:rPr>
        <w:t>ть</w:t>
      </w:r>
      <w:r w:rsidRPr="00867C21">
        <w:rPr>
          <w:color w:val="000000"/>
          <w:sz w:val="24"/>
          <w:szCs w:val="24"/>
        </w:rPr>
        <w:t xml:space="preserve"> </w:t>
      </w:r>
      <w:r w:rsidRPr="00867C21">
        <w:rPr>
          <w:color w:val="000000"/>
          <w:spacing w:val="1"/>
          <w:sz w:val="24"/>
          <w:szCs w:val="24"/>
        </w:rPr>
        <w:t>п</w:t>
      </w:r>
      <w:r w:rsidRPr="00867C21">
        <w:rPr>
          <w:color w:val="000000"/>
          <w:sz w:val="24"/>
          <w:szCs w:val="24"/>
        </w:rPr>
        <w:t>ро</w:t>
      </w:r>
      <w:r w:rsidRPr="00867C21">
        <w:rPr>
          <w:color w:val="000000"/>
          <w:spacing w:val="1"/>
          <w:sz w:val="24"/>
          <w:szCs w:val="24"/>
        </w:rPr>
        <w:t>ц</w:t>
      </w:r>
      <w:r w:rsidRPr="00867C21">
        <w:rPr>
          <w:color w:val="000000"/>
          <w:sz w:val="24"/>
          <w:szCs w:val="24"/>
        </w:rPr>
        <w:t>е</w:t>
      </w:r>
      <w:r w:rsidRPr="00867C21">
        <w:rPr>
          <w:color w:val="000000"/>
          <w:spacing w:val="-1"/>
          <w:sz w:val="24"/>
          <w:szCs w:val="24"/>
        </w:rPr>
        <w:t>с</w:t>
      </w:r>
      <w:r w:rsidRPr="00867C21">
        <w:rPr>
          <w:color w:val="000000"/>
          <w:sz w:val="24"/>
          <w:szCs w:val="24"/>
        </w:rPr>
        <w:t>с и ре</w:t>
      </w:r>
      <w:r w:rsidRPr="00867C21">
        <w:rPr>
          <w:color w:val="000000"/>
          <w:spacing w:val="3"/>
          <w:w w:val="99"/>
          <w:sz w:val="24"/>
          <w:szCs w:val="24"/>
        </w:rPr>
        <w:t>з</w:t>
      </w:r>
      <w:r w:rsidRPr="00867C21">
        <w:rPr>
          <w:color w:val="000000"/>
          <w:spacing w:val="-4"/>
          <w:sz w:val="24"/>
          <w:szCs w:val="24"/>
        </w:rPr>
        <w:t>у</w:t>
      </w:r>
      <w:r w:rsidRPr="00867C21">
        <w:rPr>
          <w:color w:val="000000"/>
          <w:sz w:val="24"/>
          <w:szCs w:val="24"/>
        </w:rPr>
        <w:t>л</w:t>
      </w:r>
      <w:r w:rsidRPr="00867C21">
        <w:rPr>
          <w:color w:val="000000"/>
          <w:w w:val="99"/>
          <w:sz w:val="24"/>
          <w:szCs w:val="24"/>
        </w:rPr>
        <w:t>ьт</w:t>
      </w:r>
      <w:r w:rsidRPr="00867C21">
        <w:rPr>
          <w:color w:val="000000"/>
          <w:sz w:val="24"/>
          <w:szCs w:val="24"/>
        </w:rPr>
        <w:t>а</w:t>
      </w:r>
      <w:r w:rsidRPr="00867C21">
        <w:rPr>
          <w:color w:val="000000"/>
          <w:w w:val="99"/>
          <w:sz w:val="24"/>
          <w:szCs w:val="24"/>
        </w:rPr>
        <w:t>т</w:t>
      </w:r>
      <w:r w:rsidRPr="00867C21">
        <w:rPr>
          <w:color w:val="000000"/>
          <w:sz w:val="24"/>
          <w:szCs w:val="24"/>
        </w:rPr>
        <w:t xml:space="preserve"> сов</w:t>
      </w:r>
      <w:r w:rsidRPr="00867C21">
        <w:rPr>
          <w:color w:val="000000"/>
          <w:spacing w:val="-1"/>
          <w:sz w:val="24"/>
          <w:szCs w:val="24"/>
        </w:rPr>
        <w:t>ме</w:t>
      </w:r>
      <w:r w:rsidRPr="00867C21">
        <w:rPr>
          <w:color w:val="000000"/>
          <w:sz w:val="24"/>
          <w:szCs w:val="24"/>
        </w:rPr>
        <w:t>с</w:t>
      </w:r>
      <w:r w:rsidRPr="00867C21">
        <w:rPr>
          <w:color w:val="000000"/>
          <w:w w:val="99"/>
          <w:sz w:val="24"/>
          <w:szCs w:val="24"/>
        </w:rPr>
        <w:t>т</w:t>
      </w:r>
      <w:r w:rsidRPr="00867C21">
        <w:rPr>
          <w:color w:val="000000"/>
          <w:sz w:val="24"/>
          <w:szCs w:val="24"/>
        </w:rPr>
        <w:t>ной</w:t>
      </w:r>
      <w:r w:rsidRPr="00867C21">
        <w:rPr>
          <w:color w:val="000000"/>
          <w:spacing w:val="1"/>
          <w:sz w:val="24"/>
          <w:szCs w:val="24"/>
        </w:rPr>
        <w:t xml:space="preserve"> </w:t>
      </w:r>
      <w:r w:rsidRPr="00867C21">
        <w:rPr>
          <w:color w:val="000000"/>
          <w:sz w:val="24"/>
          <w:szCs w:val="24"/>
        </w:rPr>
        <w:t>рабо</w:t>
      </w:r>
      <w:r w:rsidRPr="00867C21">
        <w:rPr>
          <w:color w:val="000000"/>
          <w:w w:val="99"/>
          <w:sz w:val="24"/>
          <w:szCs w:val="24"/>
        </w:rPr>
        <w:t>т</w:t>
      </w:r>
      <w:r w:rsidRPr="00867C21">
        <w:rPr>
          <w:color w:val="000000"/>
          <w:sz w:val="24"/>
          <w:szCs w:val="24"/>
        </w:rPr>
        <w:t>ы;</w:t>
      </w:r>
    </w:p>
    <w:p w:rsidR="00BC2F14" w:rsidRPr="00867C21" w:rsidRDefault="00BC2F14" w:rsidP="00BC2F14">
      <w:pPr>
        <w:spacing w:line="240" w:lineRule="exact"/>
        <w:rPr>
          <w:sz w:val="24"/>
          <w:szCs w:val="24"/>
        </w:rPr>
      </w:pPr>
    </w:p>
    <w:p w:rsidR="00BC2F14" w:rsidRPr="00867C21" w:rsidRDefault="00BC2F14" w:rsidP="00BC2F14">
      <w:pPr>
        <w:ind w:right="-53" w:firstLine="540"/>
        <w:rPr>
          <w:sz w:val="24"/>
          <w:szCs w:val="24"/>
        </w:rPr>
      </w:pPr>
      <w:r w:rsidRPr="00867C21">
        <w:rPr>
          <w:color w:val="000000"/>
          <w:spacing w:val="-4"/>
          <w:sz w:val="24"/>
          <w:szCs w:val="24"/>
        </w:rPr>
        <w:t>у</w:t>
      </w:r>
      <w:r w:rsidRPr="00867C21">
        <w:rPr>
          <w:color w:val="000000"/>
          <w:sz w:val="24"/>
          <w:szCs w:val="24"/>
        </w:rPr>
        <w:t>меть</w:t>
      </w:r>
      <w:r w:rsidRPr="00867C21">
        <w:rPr>
          <w:color w:val="000000"/>
          <w:spacing w:val="41"/>
          <w:sz w:val="24"/>
          <w:szCs w:val="24"/>
        </w:rPr>
        <w:t xml:space="preserve"> </w:t>
      </w:r>
      <w:r w:rsidRPr="00867C21">
        <w:rPr>
          <w:color w:val="000000"/>
          <w:sz w:val="24"/>
          <w:szCs w:val="24"/>
        </w:rPr>
        <w:t>обобщать</w:t>
      </w:r>
      <w:r w:rsidRPr="00867C21">
        <w:rPr>
          <w:color w:val="000000"/>
          <w:spacing w:val="42"/>
          <w:sz w:val="24"/>
          <w:szCs w:val="24"/>
        </w:rPr>
        <w:t xml:space="preserve"> </w:t>
      </w:r>
      <w:r w:rsidRPr="00867C21">
        <w:rPr>
          <w:color w:val="000000"/>
          <w:sz w:val="24"/>
          <w:szCs w:val="24"/>
        </w:rPr>
        <w:t>м</w:t>
      </w:r>
      <w:r w:rsidRPr="00867C21">
        <w:rPr>
          <w:color w:val="000000"/>
          <w:w w:val="99"/>
          <w:sz w:val="24"/>
          <w:szCs w:val="24"/>
        </w:rPr>
        <w:t>н</w:t>
      </w:r>
      <w:r w:rsidRPr="00867C21">
        <w:rPr>
          <w:color w:val="000000"/>
          <w:sz w:val="24"/>
          <w:szCs w:val="24"/>
        </w:rPr>
        <w:t>е</w:t>
      </w:r>
      <w:r w:rsidRPr="00867C21">
        <w:rPr>
          <w:color w:val="000000"/>
          <w:w w:val="99"/>
          <w:sz w:val="24"/>
          <w:szCs w:val="24"/>
        </w:rPr>
        <w:t>н</w:t>
      </w:r>
      <w:r w:rsidRPr="00867C21">
        <w:rPr>
          <w:color w:val="000000"/>
          <w:spacing w:val="2"/>
          <w:w w:val="99"/>
          <w:sz w:val="24"/>
          <w:szCs w:val="24"/>
        </w:rPr>
        <w:t>и</w:t>
      </w:r>
      <w:r w:rsidRPr="00867C21">
        <w:rPr>
          <w:color w:val="000000"/>
          <w:sz w:val="24"/>
          <w:szCs w:val="24"/>
        </w:rPr>
        <w:t>я</w:t>
      </w:r>
      <w:r w:rsidRPr="00867C21">
        <w:rPr>
          <w:color w:val="000000"/>
          <w:spacing w:val="40"/>
          <w:sz w:val="24"/>
          <w:szCs w:val="24"/>
        </w:rPr>
        <w:t xml:space="preserve"> </w:t>
      </w:r>
      <w:r w:rsidRPr="00867C21">
        <w:rPr>
          <w:color w:val="000000"/>
          <w:spacing w:val="1"/>
          <w:w w:val="99"/>
          <w:sz w:val="24"/>
          <w:szCs w:val="24"/>
        </w:rPr>
        <w:t>н</w:t>
      </w:r>
      <w:r w:rsidRPr="00867C21">
        <w:rPr>
          <w:color w:val="000000"/>
          <w:sz w:val="24"/>
          <w:szCs w:val="24"/>
        </w:rPr>
        <w:t>ескол</w:t>
      </w:r>
      <w:r w:rsidRPr="00867C21">
        <w:rPr>
          <w:color w:val="000000"/>
          <w:spacing w:val="1"/>
          <w:sz w:val="24"/>
          <w:szCs w:val="24"/>
        </w:rPr>
        <w:t>ь</w:t>
      </w:r>
      <w:r w:rsidRPr="00867C21">
        <w:rPr>
          <w:color w:val="000000"/>
          <w:spacing w:val="-1"/>
          <w:sz w:val="24"/>
          <w:szCs w:val="24"/>
        </w:rPr>
        <w:t>ки</w:t>
      </w:r>
      <w:r w:rsidRPr="00867C21">
        <w:rPr>
          <w:color w:val="000000"/>
          <w:sz w:val="24"/>
          <w:szCs w:val="24"/>
        </w:rPr>
        <w:t>х</w:t>
      </w:r>
      <w:r w:rsidRPr="00867C21">
        <w:rPr>
          <w:color w:val="000000"/>
          <w:spacing w:val="42"/>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к,</w:t>
      </w:r>
      <w:r w:rsidRPr="00867C21">
        <w:rPr>
          <w:color w:val="000000"/>
          <w:spacing w:val="41"/>
          <w:sz w:val="24"/>
          <w:szCs w:val="24"/>
        </w:rPr>
        <w:t xml:space="preserve"> </w:t>
      </w:r>
      <w:r w:rsidRPr="00867C21">
        <w:rPr>
          <w:color w:val="000000"/>
          <w:spacing w:val="1"/>
          <w:sz w:val="24"/>
          <w:szCs w:val="24"/>
        </w:rPr>
        <w:t>п</w:t>
      </w:r>
      <w:r w:rsidRPr="00867C21">
        <w:rPr>
          <w:color w:val="000000"/>
          <w:sz w:val="24"/>
          <w:szCs w:val="24"/>
        </w:rPr>
        <w:t>роявля</w:t>
      </w:r>
      <w:r w:rsidRPr="00867C21">
        <w:rPr>
          <w:color w:val="000000"/>
          <w:w w:val="99"/>
          <w:sz w:val="24"/>
          <w:szCs w:val="24"/>
        </w:rPr>
        <w:t>ть</w:t>
      </w:r>
      <w:r w:rsidRPr="00867C21">
        <w:rPr>
          <w:color w:val="000000"/>
          <w:spacing w:val="42"/>
          <w:sz w:val="24"/>
          <w:szCs w:val="24"/>
        </w:rPr>
        <w:t xml:space="preserve"> </w:t>
      </w:r>
      <w:r w:rsidRPr="00867C21">
        <w:rPr>
          <w:color w:val="000000"/>
          <w:sz w:val="24"/>
          <w:szCs w:val="24"/>
        </w:rPr>
        <w:t>г</w:t>
      </w:r>
      <w:r w:rsidRPr="00867C21">
        <w:rPr>
          <w:color w:val="000000"/>
          <w:spacing w:val="-2"/>
          <w:sz w:val="24"/>
          <w:szCs w:val="24"/>
        </w:rPr>
        <w:t>о</w:t>
      </w:r>
      <w:r w:rsidRPr="00867C21">
        <w:rPr>
          <w:color w:val="000000"/>
          <w:w w:val="99"/>
          <w:sz w:val="24"/>
          <w:szCs w:val="24"/>
        </w:rPr>
        <w:t>т</w:t>
      </w:r>
      <w:r w:rsidRPr="00867C21">
        <w:rPr>
          <w:color w:val="000000"/>
          <w:sz w:val="24"/>
          <w:szCs w:val="24"/>
        </w:rPr>
        <w:t>овнос</w:t>
      </w:r>
      <w:r w:rsidRPr="00867C21">
        <w:rPr>
          <w:color w:val="000000"/>
          <w:w w:val="99"/>
          <w:sz w:val="24"/>
          <w:szCs w:val="24"/>
        </w:rPr>
        <w:t>т</w:t>
      </w:r>
      <w:r w:rsidRPr="00867C21">
        <w:rPr>
          <w:color w:val="000000"/>
          <w:sz w:val="24"/>
          <w:szCs w:val="24"/>
        </w:rPr>
        <w:t>ь</w:t>
      </w:r>
      <w:r w:rsidRPr="00867C21">
        <w:rPr>
          <w:color w:val="000000"/>
          <w:spacing w:val="39"/>
          <w:sz w:val="24"/>
          <w:szCs w:val="24"/>
        </w:rPr>
        <w:t xml:space="preserve"> </w:t>
      </w:r>
      <w:r w:rsidRPr="00867C21">
        <w:rPr>
          <w:color w:val="000000"/>
          <w:spacing w:val="2"/>
          <w:sz w:val="24"/>
          <w:szCs w:val="24"/>
        </w:rPr>
        <w:t>р</w:t>
      </w:r>
      <w:r w:rsidRPr="00867C21">
        <w:rPr>
          <w:color w:val="000000"/>
          <w:spacing w:val="-3"/>
          <w:sz w:val="24"/>
          <w:szCs w:val="24"/>
        </w:rPr>
        <w:t>у</w:t>
      </w:r>
      <w:r w:rsidRPr="00867C21">
        <w:rPr>
          <w:color w:val="000000"/>
          <w:sz w:val="24"/>
          <w:szCs w:val="24"/>
        </w:rPr>
        <w:t>ководи</w:t>
      </w:r>
      <w:r w:rsidRPr="00867C21">
        <w:rPr>
          <w:color w:val="000000"/>
          <w:w w:val="99"/>
          <w:sz w:val="24"/>
          <w:szCs w:val="24"/>
        </w:rPr>
        <w:t>ть</w:t>
      </w:r>
      <w:r w:rsidRPr="00867C21">
        <w:rPr>
          <w:color w:val="000000"/>
          <w:sz w:val="24"/>
          <w:szCs w:val="24"/>
        </w:rPr>
        <w:t>,</w:t>
      </w:r>
      <w:r w:rsidRPr="00867C21">
        <w:rPr>
          <w:color w:val="000000"/>
          <w:spacing w:val="41"/>
          <w:sz w:val="24"/>
          <w:szCs w:val="24"/>
        </w:rPr>
        <w:t xml:space="preserve"> </w:t>
      </w:r>
      <w:r w:rsidRPr="00867C21">
        <w:rPr>
          <w:color w:val="000000"/>
          <w:sz w:val="24"/>
          <w:szCs w:val="24"/>
        </w:rPr>
        <w:t>вы</w:t>
      </w:r>
      <w:r w:rsidRPr="00867C21">
        <w:rPr>
          <w:color w:val="000000"/>
          <w:w w:val="99"/>
          <w:sz w:val="24"/>
          <w:szCs w:val="24"/>
        </w:rPr>
        <w:t>п</w:t>
      </w:r>
      <w:r w:rsidRPr="00867C21">
        <w:rPr>
          <w:color w:val="000000"/>
          <w:sz w:val="24"/>
          <w:szCs w:val="24"/>
        </w:rPr>
        <w:t>о</w:t>
      </w:r>
      <w:r w:rsidRPr="00867C21">
        <w:rPr>
          <w:color w:val="000000"/>
          <w:w w:val="99"/>
          <w:sz w:val="24"/>
          <w:szCs w:val="24"/>
        </w:rPr>
        <w:t>л</w:t>
      </w:r>
      <w:r w:rsidRPr="00867C21">
        <w:rPr>
          <w:color w:val="000000"/>
          <w:spacing w:val="1"/>
          <w:w w:val="99"/>
          <w:sz w:val="24"/>
          <w:szCs w:val="24"/>
        </w:rPr>
        <w:t>н</w:t>
      </w:r>
      <w:r w:rsidRPr="00867C21">
        <w:rPr>
          <w:color w:val="000000"/>
          <w:spacing w:val="-1"/>
          <w:sz w:val="24"/>
          <w:szCs w:val="24"/>
        </w:rPr>
        <w:t>ят</w:t>
      </w:r>
      <w:r w:rsidRPr="00867C21">
        <w:rPr>
          <w:color w:val="000000"/>
          <w:w w:val="99"/>
          <w:sz w:val="24"/>
          <w:szCs w:val="24"/>
        </w:rPr>
        <w:t>ь</w:t>
      </w:r>
      <w:r w:rsidRPr="00867C21">
        <w:rPr>
          <w:color w:val="000000"/>
          <w:sz w:val="24"/>
          <w:szCs w:val="24"/>
        </w:rPr>
        <w:t xml:space="preserve"> </w:t>
      </w:r>
      <w:r w:rsidRPr="00867C21">
        <w:rPr>
          <w:color w:val="000000"/>
          <w:w w:val="99"/>
          <w:sz w:val="24"/>
          <w:szCs w:val="24"/>
        </w:rPr>
        <w:t>п</w:t>
      </w:r>
      <w:r w:rsidRPr="00867C21">
        <w:rPr>
          <w:color w:val="000000"/>
          <w:sz w:val="24"/>
          <w:szCs w:val="24"/>
        </w:rPr>
        <w:t>о</w:t>
      </w:r>
      <w:r w:rsidRPr="00867C21">
        <w:rPr>
          <w:color w:val="000000"/>
          <w:spacing w:val="3"/>
          <w:sz w:val="24"/>
          <w:szCs w:val="24"/>
        </w:rPr>
        <w:t>р</w:t>
      </w:r>
      <w:r w:rsidRPr="00867C21">
        <w:rPr>
          <w:color w:val="000000"/>
          <w:spacing w:val="-4"/>
          <w:sz w:val="24"/>
          <w:szCs w:val="24"/>
        </w:rPr>
        <w:t>у</w:t>
      </w:r>
      <w:r w:rsidRPr="00867C21">
        <w:rPr>
          <w:color w:val="000000"/>
          <w:spacing w:val="-1"/>
          <w:sz w:val="24"/>
          <w:szCs w:val="24"/>
        </w:rPr>
        <w:t>че</w:t>
      </w:r>
      <w:r w:rsidRPr="00867C21">
        <w:rPr>
          <w:color w:val="000000"/>
          <w:spacing w:val="1"/>
          <w:w w:val="99"/>
          <w:sz w:val="24"/>
          <w:szCs w:val="24"/>
        </w:rPr>
        <w:t>ни</w:t>
      </w:r>
      <w:r w:rsidRPr="00867C21">
        <w:rPr>
          <w:color w:val="000000"/>
          <w:sz w:val="24"/>
          <w:szCs w:val="24"/>
        </w:rPr>
        <w:t xml:space="preserve">я, </w:t>
      </w:r>
      <w:r w:rsidRPr="00867C21">
        <w:rPr>
          <w:color w:val="000000"/>
          <w:spacing w:val="1"/>
          <w:w w:val="99"/>
          <w:sz w:val="24"/>
          <w:szCs w:val="24"/>
        </w:rPr>
        <w:t>п</w:t>
      </w:r>
      <w:r w:rsidRPr="00867C21">
        <w:rPr>
          <w:color w:val="000000"/>
          <w:sz w:val="24"/>
          <w:szCs w:val="24"/>
        </w:rPr>
        <w:t>одч</w:t>
      </w:r>
      <w:r w:rsidRPr="00867C21">
        <w:rPr>
          <w:color w:val="000000"/>
          <w:w w:val="99"/>
          <w:sz w:val="24"/>
          <w:szCs w:val="24"/>
        </w:rPr>
        <w:t>и</w:t>
      </w:r>
      <w:r w:rsidRPr="00867C21">
        <w:rPr>
          <w:color w:val="000000"/>
          <w:spacing w:val="2"/>
          <w:w w:val="99"/>
          <w:sz w:val="24"/>
          <w:szCs w:val="24"/>
        </w:rPr>
        <w:t>н</w:t>
      </w:r>
      <w:r w:rsidRPr="00867C21">
        <w:rPr>
          <w:color w:val="000000"/>
          <w:sz w:val="24"/>
          <w:szCs w:val="24"/>
        </w:rPr>
        <w:t>я</w:t>
      </w:r>
      <w:r w:rsidRPr="00867C21">
        <w:rPr>
          <w:color w:val="000000"/>
          <w:spacing w:val="-1"/>
          <w:sz w:val="24"/>
          <w:szCs w:val="24"/>
        </w:rPr>
        <w:t>т</w:t>
      </w:r>
      <w:r w:rsidRPr="00867C21">
        <w:rPr>
          <w:color w:val="000000"/>
          <w:sz w:val="24"/>
          <w:szCs w:val="24"/>
        </w:rPr>
        <w:t>ься;</w:t>
      </w:r>
    </w:p>
    <w:p w:rsidR="00BC2F14" w:rsidRPr="00867C21" w:rsidRDefault="00BC2F14" w:rsidP="00BC2F14">
      <w:pPr>
        <w:spacing w:after="1" w:line="240" w:lineRule="exact"/>
        <w:rPr>
          <w:sz w:val="24"/>
          <w:szCs w:val="24"/>
        </w:rPr>
      </w:pPr>
    </w:p>
    <w:p w:rsidR="00BC2F14" w:rsidRPr="00867C21" w:rsidRDefault="00BC2F14" w:rsidP="00BC2F14">
      <w:pPr>
        <w:ind w:right="-50" w:firstLine="540"/>
        <w:rPr>
          <w:sz w:val="24"/>
          <w:szCs w:val="24"/>
        </w:rPr>
      </w:pPr>
      <w:r w:rsidRPr="00867C21">
        <w:rPr>
          <w:color w:val="000000"/>
          <w:w w:val="99"/>
          <w:sz w:val="24"/>
          <w:szCs w:val="24"/>
        </w:rPr>
        <w:t>пл</w:t>
      </w:r>
      <w:r w:rsidRPr="00867C21">
        <w:rPr>
          <w:color w:val="000000"/>
          <w:sz w:val="24"/>
          <w:szCs w:val="24"/>
        </w:rPr>
        <w:t>а</w:t>
      </w:r>
      <w:r w:rsidRPr="00867C21">
        <w:rPr>
          <w:color w:val="000000"/>
          <w:spacing w:val="1"/>
          <w:w w:val="99"/>
          <w:sz w:val="24"/>
          <w:szCs w:val="24"/>
        </w:rPr>
        <w:t>ни</w:t>
      </w:r>
      <w:r w:rsidRPr="00867C21">
        <w:rPr>
          <w:color w:val="000000"/>
          <w:sz w:val="24"/>
          <w:szCs w:val="24"/>
        </w:rPr>
        <w:t>ро</w:t>
      </w:r>
      <w:r w:rsidRPr="00867C21">
        <w:rPr>
          <w:color w:val="000000"/>
          <w:w w:val="99"/>
          <w:sz w:val="24"/>
          <w:szCs w:val="24"/>
        </w:rPr>
        <w:t>в</w:t>
      </w:r>
      <w:r w:rsidRPr="00867C21">
        <w:rPr>
          <w:color w:val="000000"/>
          <w:spacing w:val="-1"/>
          <w:sz w:val="24"/>
          <w:szCs w:val="24"/>
        </w:rPr>
        <w:t>а</w:t>
      </w:r>
      <w:r w:rsidRPr="00867C21">
        <w:rPr>
          <w:color w:val="000000"/>
          <w:sz w:val="24"/>
          <w:szCs w:val="24"/>
        </w:rPr>
        <w:t>ть</w:t>
      </w:r>
      <w:r w:rsidRPr="00867C21">
        <w:rPr>
          <w:color w:val="000000"/>
          <w:spacing w:val="3"/>
          <w:sz w:val="24"/>
          <w:szCs w:val="24"/>
        </w:rPr>
        <w:t xml:space="preserve"> </w:t>
      </w:r>
      <w:r w:rsidRPr="00867C21">
        <w:rPr>
          <w:color w:val="000000"/>
          <w:sz w:val="24"/>
          <w:szCs w:val="24"/>
        </w:rPr>
        <w:t>ор</w:t>
      </w:r>
      <w:r w:rsidRPr="00867C21">
        <w:rPr>
          <w:color w:val="000000"/>
          <w:w w:val="99"/>
          <w:sz w:val="24"/>
          <w:szCs w:val="24"/>
        </w:rPr>
        <w:t>г</w:t>
      </w:r>
      <w:r w:rsidRPr="00867C21">
        <w:rPr>
          <w:color w:val="000000"/>
          <w:sz w:val="24"/>
          <w:szCs w:val="24"/>
        </w:rPr>
        <w:t>а</w:t>
      </w:r>
      <w:r w:rsidRPr="00867C21">
        <w:rPr>
          <w:color w:val="000000"/>
          <w:w w:val="99"/>
          <w:sz w:val="24"/>
          <w:szCs w:val="24"/>
        </w:rPr>
        <w:t>ни</w:t>
      </w:r>
      <w:r w:rsidRPr="00867C21">
        <w:rPr>
          <w:color w:val="000000"/>
          <w:sz w:val="24"/>
          <w:szCs w:val="24"/>
        </w:rPr>
        <w:t>за</w:t>
      </w:r>
      <w:r w:rsidRPr="00867C21">
        <w:rPr>
          <w:color w:val="000000"/>
          <w:spacing w:val="-1"/>
          <w:w w:val="99"/>
          <w:sz w:val="24"/>
          <w:szCs w:val="24"/>
        </w:rPr>
        <w:t>ц</w:t>
      </w:r>
      <w:r w:rsidRPr="00867C21">
        <w:rPr>
          <w:color w:val="000000"/>
          <w:w w:val="99"/>
          <w:sz w:val="24"/>
          <w:szCs w:val="24"/>
        </w:rPr>
        <w:t>и</w:t>
      </w:r>
      <w:r w:rsidRPr="00867C21">
        <w:rPr>
          <w:color w:val="000000"/>
          <w:sz w:val="24"/>
          <w:szCs w:val="24"/>
        </w:rPr>
        <w:t>ю</w:t>
      </w:r>
      <w:r w:rsidRPr="00867C21">
        <w:rPr>
          <w:color w:val="000000"/>
          <w:spacing w:val="3"/>
          <w:sz w:val="24"/>
          <w:szCs w:val="24"/>
        </w:rPr>
        <w:t xml:space="preserve"> </w:t>
      </w:r>
      <w:r w:rsidRPr="00867C21">
        <w:rPr>
          <w:color w:val="000000"/>
          <w:sz w:val="24"/>
          <w:szCs w:val="24"/>
        </w:rPr>
        <w:t>сов</w:t>
      </w:r>
      <w:r w:rsidRPr="00867C21">
        <w:rPr>
          <w:color w:val="000000"/>
          <w:spacing w:val="-1"/>
          <w:sz w:val="24"/>
          <w:szCs w:val="24"/>
        </w:rPr>
        <w:t>мес</w:t>
      </w:r>
      <w:r w:rsidRPr="00867C21">
        <w:rPr>
          <w:color w:val="000000"/>
          <w:w w:val="99"/>
          <w:sz w:val="24"/>
          <w:szCs w:val="24"/>
        </w:rPr>
        <w:t>т</w:t>
      </w:r>
      <w:r w:rsidRPr="00867C21">
        <w:rPr>
          <w:color w:val="000000"/>
          <w:spacing w:val="1"/>
          <w:sz w:val="24"/>
          <w:szCs w:val="24"/>
        </w:rPr>
        <w:t>н</w:t>
      </w:r>
      <w:r w:rsidRPr="00867C21">
        <w:rPr>
          <w:color w:val="000000"/>
          <w:sz w:val="24"/>
          <w:szCs w:val="24"/>
        </w:rPr>
        <w:t>ой</w:t>
      </w:r>
      <w:r w:rsidRPr="00867C21">
        <w:rPr>
          <w:color w:val="000000"/>
          <w:spacing w:val="3"/>
          <w:sz w:val="24"/>
          <w:szCs w:val="24"/>
        </w:rPr>
        <w:t xml:space="preserve"> </w:t>
      </w:r>
      <w:r w:rsidRPr="00867C21">
        <w:rPr>
          <w:color w:val="000000"/>
          <w:sz w:val="24"/>
          <w:szCs w:val="24"/>
        </w:rPr>
        <w:t>рабо</w:t>
      </w:r>
      <w:r w:rsidRPr="00867C21">
        <w:rPr>
          <w:color w:val="000000"/>
          <w:w w:val="99"/>
          <w:sz w:val="24"/>
          <w:szCs w:val="24"/>
        </w:rPr>
        <w:t>т</w:t>
      </w:r>
      <w:r w:rsidRPr="00867C21">
        <w:rPr>
          <w:color w:val="000000"/>
          <w:sz w:val="24"/>
          <w:szCs w:val="24"/>
        </w:rPr>
        <w:t>ы,</w:t>
      </w:r>
      <w:r w:rsidRPr="00867C21">
        <w:rPr>
          <w:color w:val="000000"/>
          <w:spacing w:val="3"/>
          <w:sz w:val="24"/>
          <w:szCs w:val="24"/>
        </w:rPr>
        <w:t xml:space="preserve"> </w:t>
      </w:r>
      <w:r w:rsidRPr="00867C21">
        <w:rPr>
          <w:color w:val="000000"/>
          <w:sz w:val="24"/>
          <w:szCs w:val="24"/>
        </w:rPr>
        <w:t>о</w:t>
      </w:r>
      <w:r w:rsidRPr="00867C21">
        <w:rPr>
          <w:color w:val="000000"/>
          <w:spacing w:val="1"/>
          <w:sz w:val="24"/>
          <w:szCs w:val="24"/>
        </w:rPr>
        <w:t>п</w:t>
      </w:r>
      <w:r w:rsidRPr="00867C21">
        <w:rPr>
          <w:color w:val="000000"/>
          <w:sz w:val="24"/>
          <w:szCs w:val="24"/>
        </w:rPr>
        <w:t>ределя</w:t>
      </w:r>
      <w:r w:rsidRPr="00867C21">
        <w:rPr>
          <w:color w:val="000000"/>
          <w:w w:val="99"/>
          <w:sz w:val="24"/>
          <w:szCs w:val="24"/>
        </w:rPr>
        <w:t>т</w:t>
      </w:r>
      <w:r w:rsidRPr="00867C21">
        <w:rPr>
          <w:color w:val="000000"/>
          <w:sz w:val="24"/>
          <w:szCs w:val="24"/>
        </w:rPr>
        <w:t>ь</w:t>
      </w:r>
      <w:r w:rsidRPr="00867C21">
        <w:rPr>
          <w:color w:val="000000"/>
          <w:spacing w:val="3"/>
          <w:sz w:val="24"/>
          <w:szCs w:val="24"/>
        </w:rPr>
        <w:t xml:space="preserve"> </w:t>
      </w:r>
      <w:r w:rsidRPr="00867C21">
        <w:rPr>
          <w:color w:val="000000"/>
          <w:sz w:val="24"/>
          <w:szCs w:val="24"/>
        </w:rPr>
        <w:t>сво</w:t>
      </w:r>
      <w:r w:rsidRPr="00867C21">
        <w:rPr>
          <w:color w:val="000000"/>
          <w:w w:val="99"/>
          <w:sz w:val="24"/>
          <w:szCs w:val="24"/>
        </w:rPr>
        <w:t>ю</w:t>
      </w:r>
      <w:r w:rsidRPr="00867C21">
        <w:rPr>
          <w:color w:val="000000"/>
          <w:spacing w:val="2"/>
          <w:sz w:val="24"/>
          <w:szCs w:val="24"/>
        </w:rPr>
        <w:t xml:space="preserve"> </w:t>
      </w:r>
      <w:r w:rsidRPr="00867C21">
        <w:rPr>
          <w:color w:val="000000"/>
          <w:sz w:val="24"/>
          <w:szCs w:val="24"/>
        </w:rPr>
        <w:t>роль</w:t>
      </w:r>
      <w:r w:rsidRPr="00867C21">
        <w:rPr>
          <w:color w:val="000000"/>
          <w:spacing w:val="6"/>
          <w:sz w:val="24"/>
          <w:szCs w:val="24"/>
        </w:rPr>
        <w:t xml:space="preserve"> </w:t>
      </w:r>
      <w:r w:rsidRPr="00867C21">
        <w:rPr>
          <w:color w:val="000000"/>
          <w:sz w:val="24"/>
          <w:szCs w:val="24"/>
        </w:rPr>
        <w:t>(с</w:t>
      </w:r>
      <w:r w:rsidRPr="00867C21">
        <w:rPr>
          <w:color w:val="000000"/>
          <w:spacing w:val="5"/>
          <w:sz w:val="24"/>
          <w:szCs w:val="24"/>
        </w:rPr>
        <w:t xml:space="preserve"> </w:t>
      </w:r>
      <w:r w:rsidRPr="00867C21">
        <w:rPr>
          <w:color w:val="000000"/>
          <w:spacing w:val="-4"/>
          <w:sz w:val="24"/>
          <w:szCs w:val="24"/>
        </w:rPr>
        <w:t>у</w:t>
      </w:r>
      <w:r w:rsidRPr="00867C21">
        <w:rPr>
          <w:color w:val="000000"/>
          <w:spacing w:val="1"/>
          <w:sz w:val="24"/>
          <w:szCs w:val="24"/>
        </w:rPr>
        <w:t>ч</w:t>
      </w:r>
      <w:r w:rsidRPr="00867C21">
        <w:rPr>
          <w:color w:val="000000"/>
          <w:sz w:val="24"/>
          <w:szCs w:val="24"/>
        </w:rPr>
        <w:t>е</w:t>
      </w:r>
      <w:r w:rsidRPr="00867C21">
        <w:rPr>
          <w:color w:val="000000"/>
          <w:w w:val="99"/>
          <w:sz w:val="24"/>
          <w:szCs w:val="24"/>
        </w:rPr>
        <w:t>т</w:t>
      </w:r>
      <w:r w:rsidRPr="00867C21">
        <w:rPr>
          <w:color w:val="000000"/>
          <w:sz w:val="24"/>
          <w:szCs w:val="24"/>
        </w:rPr>
        <w:t>ом</w:t>
      </w:r>
      <w:r w:rsidRPr="00867C21">
        <w:rPr>
          <w:color w:val="000000"/>
          <w:spacing w:val="1"/>
          <w:sz w:val="24"/>
          <w:szCs w:val="24"/>
        </w:rPr>
        <w:t xml:space="preserve"> п</w:t>
      </w:r>
      <w:r w:rsidRPr="00867C21">
        <w:rPr>
          <w:color w:val="000000"/>
          <w:sz w:val="24"/>
          <w:szCs w:val="24"/>
        </w:rPr>
        <w:t>ред</w:t>
      </w:r>
      <w:r w:rsidRPr="00867C21">
        <w:rPr>
          <w:color w:val="000000"/>
          <w:spacing w:val="1"/>
          <w:w w:val="99"/>
          <w:sz w:val="24"/>
          <w:szCs w:val="24"/>
        </w:rPr>
        <w:t>п</w:t>
      </w:r>
      <w:r w:rsidRPr="00867C21">
        <w:rPr>
          <w:color w:val="000000"/>
          <w:sz w:val="24"/>
          <w:szCs w:val="24"/>
        </w:rPr>
        <w:t>очте</w:t>
      </w:r>
      <w:r w:rsidRPr="00867C21">
        <w:rPr>
          <w:color w:val="000000"/>
          <w:w w:val="99"/>
          <w:sz w:val="24"/>
          <w:szCs w:val="24"/>
        </w:rPr>
        <w:t>н</w:t>
      </w:r>
      <w:r w:rsidRPr="00867C21">
        <w:rPr>
          <w:color w:val="000000"/>
          <w:spacing w:val="1"/>
          <w:w w:val="99"/>
          <w:sz w:val="24"/>
          <w:szCs w:val="24"/>
        </w:rPr>
        <w:t>и</w:t>
      </w:r>
      <w:r w:rsidRPr="00867C21">
        <w:rPr>
          <w:color w:val="000000"/>
          <w:w w:val="99"/>
          <w:sz w:val="24"/>
          <w:szCs w:val="24"/>
        </w:rPr>
        <w:t>й</w:t>
      </w:r>
      <w:r w:rsidRPr="00867C21">
        <w:rPr>
          <w:color w:val="000000"/>
          <w:sz w:val="24"/>
          <w:szCs w:val="24"/>
        </w:rPr>
        <w:t xml:space="preserve"> </w:t>
      </w:r>
      <w:r w:rsidRPr="00867C21">
        <w:rPr>
          <w:color w:val="000000"/>
          <w:w w:val="99"/>
          <w:sz w:val="24"/>
          <w:szCs w:val="24"/>
        </w:rPr>
        <w:t>и</w:t>
      </w:r>
      <w:r w:rsidRPr="00867C21">
        <w:rPr>
          <w:color w:val="000000"/>
          <w:sz w:val="24"/>
          <w:szCs w:val="24"/>
        </w:rPr>
        <w:t xml:space="preserve"> во</w:t>
      </w:r>
      <w:r w:rsidRPr="00867C21">
        <w:rPr>
          <w:color w:val="000000"/>
          <w:spacing w:val="1"/>
          <w:w w:val="99"/>
          <w:sz w:val="24"/>
          <w:szCs w:val="24"/>
        </w:rPr>
        <w:t>з</w:t>
      </w:r>
      <w:r w:rsidRPr="00867C21">
        <w:rPr>
          <w:color w:val="000000"/>
          <w:sz w:val="24"/>
          <w:szCs w:val="24"/>
        </w:rPr>
        <w:t>мож</w:t>
      </w:r>
      <w:r w:rsidRPr="00867C21">
        <w:rPr>
          <w:color w:val="000000"/>
          <w:w w:val="99"/>
          <w:sz w:val="24"/>
          <w:szCs w:val="24"/>
        </w:rPr>
        <w:t>н</w:t>
      </w:r>
      <w:r w:rsidRPr="00867C21">
        <w:rPr>
          <w:color w:val="000000"/>
          <w:sz w:val="24"/>
          <w:szCs w:val="24"/>
        </w:rPr>
        <w:t>осте</w:t>
      </w:r>
      <w:r w:rsidRPr="00867C21">
        <w:rPr>
          <w:color w:val="000000"/>
          <w:w w:val="99"/>
          <w:sz w:val="24"/>
          <w:szCs w:val="24"/>
        </w:rPr>
        <w:t>й</w:t>
      </w:r>
      <w:r w:rsidRPr="00867C21">
        <w:rPr>
          <w:color w:val="000000"/>
          <w:sz w:val="24"/>
          <w:szCs w:val="24"/>
        </w:rPr>
        <w:t xml:space="preserve"> вс</w:t>
      </w:r>
      <w:r w:rsidRPr="00867C21">
        <w:rPr>
          <w:color w:val="000000"/>
          <w:spacing w:val="-1"/>
          <w:sz w:val="24"/>
          <w:szCs w:val="24"/>
        </w:rPr>
        <w:t>е</w:t>
      </w:r>
      <w:r w:rsidRPr="00867C21">
        <w:rPr>
          <w:color w:val="000000"/>
          <w:sz w:val="24"/>
          <w:szCs w:val="24"/>
        </w:rPr>
        <w:t>х</w:t>
      </w:r>
      <w:r w:rsidRPr="00867C21">
        <w:rPr>
          <w:color w:val="000000"/>
          <w:spacing w:val="4"/>
          <w:sz w:val="24"/>
          <w:szCs w:val="24"/>
        </w:rPr>
        <w:t xml:space="preserve"> </w:t>
      </w:r>
      <w:r w:rsidRPr="00867C21">
        <w:rPr>
          <w:color w:val="000000"/>
          <w:spacing w:val="-6"/>
          <w:sz w:val="24"/>
          <w:szCs w:val="24"/>
        </w:rPr>
        <w:t>у</w:t>
      </w:r>
      <w:r w:rsidRPr="00867C21">
        <w:rPr>
          <w:color w:val="000000"/>
          <w:sz w:val="24"/>
          <w:szCs w:val="24"/>
        </w:rPr>
        <w:t>част</w:t>
      </w:r>
      <w:r w:rsidRPr="00867C21">
        <w:rPr>
          <w:color w:val="000000"/>
          <w:w w:val="99"/>
          <w:sz w:val="24"/>
          <w:szCs w:val="24"/>
        </w:rPr>
        <w:t>н</w:t>
      </w:r>
      <w:r w:rsidRPr="00867C21">
        <w:rPr>
          <w:color w:val="000000"/>
          <w:spacing w:val="1"/>
          <w:w w:val="99"/>
          <w:sz w:val="24"/>
          <w:szCs w:val="24"/>
        </w:rPr>
        <w:t>и</w:t>
      </w:r>
      <w:r w:rsidRPr="00867C21">
        <w:rPr>
          <w:color w:val="000000"/>
          <w:spacing w:val="1"/>
          <w:sz w:val="24"/>
          <w:szCs w:val="24"/>
        </w:rPr>
        <w:t>к</w:t>
      </w:r>
      <w:r w:rsidRPr="00867C21">
        <w:rPr>
          <w:color w:val="000000"/>
          <w:sz w:val="24"/>
          <w:szCs w:val="24"/>
        </w:rPr>
        <w:t>ов вза</w:t>
      </w:r>
      <w:r w:rsidRPr="00867C21">
        <w:rPr>
          <w:color w:val="000000"/>
          <w:w w:val="99"/>
          <w:sz w:val="24"/>
          <w:szCs w:val="24"/>
        </w:rPr>
        <w:t>и</w:t>
      </w:r>
      <w:r w:rsidRPr="00867C21">
        <w:rPr>
          <w:color w:val="000000"/>
          <w:sz w:val="24"/>
          <w:szCs w:val="24"/>
        </w:rPr>
        <w:t>моде</w:t>
      </w:r>
      <w:r w:rsidRPr="00867C21">
        <w:rPr>
          <w:color w:val="000000"/>
          <w:spacing w:val="1"/>
          <w:sz w:val="24"/>
          <w:szCs w:val="24"/>
        </w:rPr>
        <w:t>й</w:t>
      </w:r>
      <w:r w:rsidRPr="00867C21">
        <w:rPr>
          <w:color w:val="000000"/>
          <w:sz w:val="24"/>
          <w:szCs w:val="24"/>
        </w:rPr>
        <w:t>с</w:t>
      </w:r>
      <w:r w:rsidRPr="00867C21">
        <w:rPr>
          <w:color w:val="000000"/>
          <w:w w:val="99"/>
          <w:sz w:val="24"/>
          <w:szCs w:val="24"/>
        </w:rPr>
        <w:t>т</w:t>
      </w:r>
      <w:r w:rsidRPr="00867C21">
        <w:rPr>
          <w:color w:val="000000"/>
          <w:spacing w:val="-2"/>
          <w:sz w:val="24"/>
          <w:szCs w:val="24"/>
        </w:rPr>
        <w:t>в</w:t>
      </w:r>
      <w:r w:rsidRPr="00867C21">
        <w:rPr>
          <w:color w:val="000000"/>
          <w:sz w:val="24"/>
          <w:szCs w:val="24"/>
        </w:rPr>
        <w:t>ия),</w:t>
      </w:r>
    </w:p>
    <w:p w:rsidR="00BC2F14" w:rsidRPr="00867C21" w:rsidRDefault="00BC2F14" w:rsidP="00BC2F14">
      <w:pPr>
        <w:spacing w:line="240" w:lineRule="exact"/>
        <w:rPr>
          <w:sz w:val="24"/>
          <w:szCs w:val="24"/>
        </w:rPr>
      </w:pPr>
    </w:p>
    <w:p w:rsidR="00BC2F14" w:rsidRPr="00867C21" w:rsidRDefault="00BC2F14" w:rsidP="00BC2F14">
      <w:pPr>
        <w:ind w:right="-52" w:firstLine="540"/>
        <w:rPr>
          <w:sz w:val="24"/>
          <w:szCs w:val="24"/>
        </w:rPr>
      </w:pPr>
      <w:r w:rsidRPr="00867C21">
        <w:rPr>
          <w:color w:val="000000"/>
          <w:sz w:val="24"/>
          <w:szCs w:val="24"/>
        </w:rPr>
        <w:t>ра</w:t>
      </w:r>
      <w:r w:rsidRPr="00867C21">
        <w:rPr>
          <w:color w:val="000000"/>
          <w:spacing w:val="-1"/>
          <w:sz w:val="24"/>
          <w:szCs w:val="24"/>
        </w:rPr>
        <w:t>с</w:t>
      </w:r>
      <w:r w:rsidRPr="00867C21">
        <w:rPr>
          <w:color w:val="000000"/>
          <w:w w:val="99"/>
          <w:sz w:val="24"/>
          <w:szCs w:val="24"/>
        </w:rPr>
        <w:t>п</w:t>
      </w:r>
      <w:r w:rsidRPr="00867C21">
        <w:rPr>
          <w:color w:val="000000"/>
          <w:sz w:val="24"/>
          <w:szCs w:val="24"/>
        </w:rPr>
        <w:t>ределять</w:t>
      </w:r>
      <w:r w:rsidRPr="00867C21">
        <w:rPr>
          <w:color w:val="000000"/>
          <w:spacing w:val="70"/>
          <w:sz w:val="24"/>
          <w:szCs w:val="24"/>
        </w:rPr>
        <w:t xml:space="preserve"> </w:t>
      </w:r>
      <w:r w:rsidRPr="00867C21">
        <w:rPr>
          <w:color w:val="000000"/>
          <w:spacing w:val="1"/>
          <w:sz w:val="24"/>
          <w:szCs w:val="24"/>
        </w:rPr>
        <w:t>з</w:t>
      </w:r>
      <w:r w:rsidRPr="00867C21">
        <w:rPr>
          <w:color w:val="000000"/>
          <w:sz w:val="24"/>
          <w:szCs w:val="24"/>
        </w:rPr>
        <w:t>ада</w:t>
      </w:r>
      <w:r w:rsidRPr="00867C21">
        <w:rPr>
          <w:color w:val="000000"/>
          <w:spacing w:val="-1"/>
          <w:sz w:val="24"/>
          <w:szCs w:val="24"/>
        </w:rPr>
        <w:t>ч</w:t>
      </w:r>
      <w:r w:rsidRPr="00867C21">
        <w:rPr>
          <w:color w:val="000000"/>
          <w:w w:val="99"/>
          <w:sz w:val="24"/>
          <w:szCs w:val="24"/>
        </w:rPr>
        <w:t>и</w:t>
      </w:r>
      <w:r w:rsidRPr="00867C21">
        <w:rPr>
          <w:color w:val="000000"/>
          <w:spacing w:val="70"/>
          <w:sz w:val="24"/>
          <w:szCs w:val="24"/>
        </w:rPr>
        <w:t xml:space="preserve"> </w:t>
      </w:r>
      <w:r w:rsidRPr="00867C21">
        <w:rPr>
          <w:color w:val="000000"/>
          <w:spacing w:val="1"/>
          <w:sz w:val="24"/>
          <w:szCs w:val="24"/>
        </w:rPr>
        <w:t>м</w:t>
      </w:r>
      <w:r w:rsidRPr="00867C21">
        <w:rPr>
          <w:color w:val="000000"/>
          <w:sz w:val="24"/>
          <w:szCs w:val="24"/>
        </w:rPr>
        <w:t>еж</w:t>
      </w:r>
      <w:r w:rsidRPr="00867C21">
        <w:rPr>
          <w:color w:val="000000"/>
          <w:spacing w:val="2"/>
          <w:sz w:val="24"/>
          <w:szCs w:val="24"/>
        </w:rPr>
        <w:t>д</w:t>
      </w:r>
      <w:r w:rsidRPr="00867C21">
        <w:rPr>
          <w:color w:val="000000"/>
          <w:sz w:val="24"/>
          <w:szCs w:val="24"/>
        </w:rPr>
        <w:t>у</w:t>
      </w:r>
      <w:r w:rsidRPr="00867C21">
        <w:rPr>
          <w:color w:val="000000"/>
          <w:spacing w:val="67"/>
          <w:sz w:val="24"/>
          <w:szCs w:val="24"/>
        </w:rPr>
        <w:t xml:space="preserve"> </w:t>
      </w:r>
      <w:r w:rsidRPr="00867C21">
        <w:rPr>
          <w:color w:val="000000"/>
          <w:sz w:val="24"/>
          <w:szCs w:val="24"/>
        </w:rPr>
        <w:t>чл</w:t>
      </w:r>
      <w:r w:rsidRPr="00867C21">
        <w:rPr>
          <w:color w:val="000000"/>
          <w:spacing w:val="-1"/>
          <w:sz w:val="24"/>
          <w:szCs w:val="24"/>
        </w:rPr>
        <w:t>е</w:t>
      </w:r>
      <w:r w:rsidRPr="00867C21">
        <w:rPr>
          <w:color w:val="000000"/>
          <w:spacing w:val="1"/>
          <w:w w:val="99"/>
          <w:sz w:val="24"/>
          <w:szCs w:val="24"/>
        </w:rPr>
        <w:t>н</w:t>
      </w:r>
      <w:r w:rsidRPr="00867C21">
        <w:rPr>
          <w:color w:val="000000"/>
          <w:sz w:val="24"/>
          <w:szCs w:val="24"/>
        </w:rPr>
        <w:t>а</w:t>
      </w:r>
      <w:r w:rsidRPr="00867C21">
        <w:rPr>
          <w:color w:val="000000"/>
          <w:spacing w:val="-1"/>
          <w:sz w:val="24"/>
          <w:szCs w:val="24"/>
        </w:rPr>
        <w:t>м</w:t>
      </w:r>
      <w:r w:rsidRPr="00867C21">
        <w:rPr>
          <w:color w:val="000000"/>
          <w:sz w:val="24"/>
          <w:szCs w:val="24"/>
        </w:rPr>
        <w:t>и</w:t>
      </w:r>
      <w:r w:rsidRPr="00867C21">
        <w:rPr>
          <w:color w:val="000000"/>
          <w:spacing w:val="70"/>
          <w:sz w:val="24"/>
          <w:szCs w:val="24"/>
        </w:rPr>
        <w:t xml:space="preserve"> </w:t>
      </w:r>
      <w:r w:rsidRPr="00867C21">
        <w:rPr>
          <w:color w:val="000000"/>
          <w:sz w:val="24"/>
          <w:szCs w:val="24"/>
        </w:rPr>
        <w:t>ко</w:t>
      </w:r>
      <w:r w:rsidRPr="00867C21">
        <w:rPr>
          <w:color w:val="000000"/>
          <w:spacing w:val="1"/>
          <w:sz w:val="24"/>
          <w:szCs w:val="24"/>
        </w:rPr>
        <w:t>м</w:t>
      </w:r>
      <w:r w:rsidRPr="00867C21">
        <w:rPr>
          <w:color w:val="000000"/>
          <w:sz w:val="24"/>
          <w:szCs w:val="24"/>
        </w:rPr>
        <w:t>а</w:t>
      </w:r>
      <w:r w:rsidRPr="00867C21">
        <w:rPr>
          <w:color w:val="000000"/>
          <w:spacing w:val="1"/>
          <w:sz w:val="24"/>
          <w:szCs w:val="24"/>
        </w:rPr>
        <w:t>н</w:t>
      </w:r>
      <w:r w:rsidRPr="00867C21">
        <w:rPr>
          <w:color w:val="000000"/>
          <w:sz w:val="24"/>
          <w:szCs w:val="24"/>
        </w:rPr>
        <w:t>ды,</w:t>
      </w:r>
      <w:r w:rsidRPr="00867C21">
        <w:rPr>
          <w:color w:val="000000"/>
          <w:spacing w:val="74"/>
          <w:sz w:val="24"/>
          <w:szCs w:val="24"/>
        </w:rPr>
        <w:t xml:space="preserve"> </w:t>
      </w:r>
      <w:r w:rsidRPr="00867C21">
        <w:rPr>
          <w:color w:val="000000"/>
          <w:spacing w:val="-4"/>
          <w:sz w:val="24"/>
          <w:szCs w:val="24"/>
        </w:rPr>
        <w:t>у</w:t>
      </w:r>
      <w:r w:rsidRPr="00867C21">
        <w:rPr>
          <w:color w:val="000000"/>
          <w:spacing w:val="-1"/>
          <w:sz w:val="24"/>
          <w:szCs w:val="24"/>
        </w:rPr>
        <w:t>ч</w:t>
      </w:r>
      <w:r w:rsidRPr="00867C21">
        <w:rPr>
          <w:color w:val="000000"/>
          <w:spacing w:val="1"/>
          <w:sz w:val="24"/>
          <w:szCs w:val="24"/>
        </w:rPr>
        <w:t>а</w:t>
      </w:r>
      <w:r w:rsidRPr="00867C21">
        <w:rPr>
          <w:color w:val="000000"/>
          <w:sz w:val="24"/>
          <w:szCs w:val="24"/>
        </w:rPr>
        <w:t>с</w:t>
      </w:r>
      <w:r w:rsidRPr="00867C21">
        <w:rPr>
          <w:color w:val="000000"/>
          <w:w w:val="99"/>
          <w:sz w:val="24"/>
          <w:szCs w:val="24"/>
        </w:rPr>
        <w:t>т</w:t>
      </w:r>
      <w:r w:rsidRPr="00867C21">
        <w:rPr>
          <w:color w:val="000000"/>
          <w:sz w:val="24"/>
          <w:szCs w:val="24"/>
        </w:rPr>
        <w:t>вов</w:t>
      </w:r>
      <w:r w:rsidRPr="00867C21">
        <w:rPr>
          <w:color w:val="000000"/>
          <w:spacing w:val="-1"/>
          <w:sz w:val="24"/>
          <w:szCs w:val="24"/>
        </w:rPr>
        <w:t>а</w:t>
      </w:r>
      <w:r w:rsidRPr="00867C21">
        <w:rPr>
          <w:color w:val="000000"/>
          <w:w w:val="99"/>
          <w:sz w:val="24"/>
          <w:szCs w:val="24"/>
        </w:rPr>
        <w:t>ть</w:t>
      </w:r>
      <w:r w:rsidRPr="00867C21">
        <w:rPr>
          <w:color w:val="000000"/>
          <w:spacing w:val="70"/>
          <w:sz w:val="24"/>
          <w:szCs w:val="24"/>
        </w:rPr>
        <w:t xml:space="preserve"> </w:t>
      </w:r>
      <w:r w:rsidRPr="00867C21">
        <w:rPr>
          <w:color w:val="000000"/>
          <w:sz w:val="24"/>
          <w:szCs w:val="24"/>
        </w:rPr>
        <w:t>в</w:t>
      </w:r>
      <w:r w:rsidRPr="00867C21">
        <w:rPr>
          <w:color w:val="000000"/>
          <w:spacing w:val="69"/>
          <w:sz w:val="24"/>
          <w:szCs w:val="24"/>
        </w:rPr>
        <w:t xml:space="preserve"> </w:t>
      </w:r>
      <w:r w:rsidRPr="00867C21">
        <w:rPr>
          <w:color w:val="000000"/>
          <w:sz w:val="24"/>
          <w:szCs w:val="24"/>
        </w:rPr>
        <w:t>г</w:t>
      </w:r>
      <w:r w:rsidRPr="00867C21">
        <w:rPr>
          <w:color w:val="000000"/>
          <w:spacing w:val="4"/>
          <w:sz w:val="24"/>
          <w:szCs w:val="24"/>
        </w:rPr>
        <w:t>р</w:t>
      </w:r>
      <w:r w:rsidRPr="00867C21">
        <w:rPr>
          <w:color w:val="000000"/>
          <w:spacing w:val="-4"/>
          <w:sz w:val="24"/>
          <w:szCs w:val="24"/>
        </w:rPr>
        <w:t>у</w:t>
      </w:r>
      <w:r w:rsidRPr="00867C21">
        <w:rPr>
          <w:color w:val="000000"/>
          <w:spacing w:val="3"/>
          <w:sz w:val="24"/>
          <w:szCs w:val="24"/>
        </w:rPr>
        <w:t>п</w:t>
      </w:r>
      <w:r w:rsidRPr="00867C21">
        <w:rPr>
          <w:color w:val="000000"/>
          <w:spacing w:val="1"/>
          <w:sz w:val="24"/>
          <w:szCs w:val="24"/>
        </w:rPr>
        <w:t>п</w:t>
      </w:r>
      <w:r w:rsidRPr="00867C21">
        <w:rPr>
          <w:color w:val="000000"/>
          <w:sz w:val="24"/>
          <w:szCs w:val="24"/>
        </w:rPr>
        <w:t>овых</w:t>
      </w:r>
      <w:r w:rsidRPr="00867C21">
        <w:rPr>
          <w:color w:val="000000"/>
          <w:spacing w:val="70"/>
          <w:sz w:val="24"/>
          <w:szCs w:val="24"/>
        </w:rPr>
        <w:t xml:space="preserve"> </w:t>
      </w:r>
      <w:r w:rsidRPr="00867C21">
        <w:rPr>
          <w:color w:val="000000"/>
          <w:sz w:val="24"/>
          <w:szCs w:val="24"/>
        </w:rPr>
        <w:t>формах</w:t>
      </w:r>
      <w:r w:rsidRPr="00867C21">
        <w:rPr>
          <w:color w:val="000000"/>
          <w:spacing w:val="71"/>
          <w:sz w:val="24"/>
          <w:szCs w:val="24"/>
        </w:rPr>
        <w:t xml:space="preserve"> </w:t>
      </w:r>
      <w:r w:rsidRPr="00867C21">
        <w:rPr>
          <w:color w:val="000000"/>
          <w:sz w:val="24"/>
          <w:szCs w:val="24"/>
        </w:rPr>
        <w:t xml:space="preserve">работы </w:t>
      </w:r>
      <w:r w:rsidRPr="00867C21">
        <w:rPr>
          <w:color w:val="000000"/>
          <w:w w:val="99"/>
          <w:sz w:val="24"/>
          <w:szCs w:val="24"/>
        </w:rPr>
        <w:t>(</w:t>
      </w:r>
      <w:r w:rsidRPr="00867C21">
        <w:rPr>
          <w:color w:val="000000"/>
          <w:sz w:val="24"/>
          <w:szCs w:val="24"/>
        </w:rPr>
        <w:t>об</w:t>
      </w:r>
      <w:r w:rsidRPr="00867C21">
        <w:rPr>
          <w:color w:val="000000"/>
          <w:spacing w:val="3"/>
          <w:sz w:val="24"/>
          <w:szCs w:val="24"/>
        </w:rPr>
        <w:t>с</w:t>
      </w:r>
      <w:r w:rsidRPr="00867C21">
        <w:rPr>
          <w:color w:val="000000"/>
          <w:spacing w:val="-4"/>
          <w:sz w:val="24"/>
          <w:szCs w:val="24"/>
        </w:rPr>
        <w:t>у</w:t>
      </w:r>
      <w:r w:rsidRPr="00867C21">
        <w:rPr>
          <w:color w:val="000000"/>
          <w:sz w:val="24"/>
          <w:szCs w:val="24"/>
        </w:rPr>
        <w:t>жде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 обме</w:t>
      </w:r>
      <w:r w:rsidRPr="00867C21">
        <w:rPr>
          <w:color w:val="000000"/>
          <w:w w:val="99"/>
          <w:sz w:val="24"/>
          <w:szCs w:val="24"/>
        </w:rPr>
        <w:t>н</w:t>
      </w:r>
      <w:r w:rsidRPr="00867C21">
        <w:rPr>
          <w:color w:val="000000"/>
          <w:sz w:val="24"/>
          <w:szCs w:val="24"/>
        </w:rPr>
        <w:t xml:space="preserve"> м</w:t>
      </w:r>
      <w:r w:rsidRPr="00867C21">
        <w:rPr>
          <w:color w:val="000000"/>
          <w:spacing w:val="1"/>
          <w:w w:val="99"/>
          <w:sz w:val="24"/>
          <w:szCs w:val="24"/>
        </w:rPr>
        <w:t>н</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ий</w:t>
      </w:r>
      <w:r w:rsidRPr="00867C21">
        <w:rPr>
          <w:color w:val="000000"/>
          <w:sz w:val="24"/>
          <w:szCs w:val="24"/>
        </w:rPr>
        <w:t xml:space="preserve">, </w:t>
      </w:r>
      <w:r w:rsidRPr="00867C21">
        <w:rPr>
          <w:color w:val="000000"/>
          <w:spacing w:val="-1"/>
          <w:w w:val="99"/>
          <w:sz w:val="24"/>
          <w:szCs w:val="24"/>
        </w:rPr>
        <w:t>"</w:t>
      </w:r>
      <w:r w:rsidRPr="00867C21">
        <w:rPr>
          <w:color w:val="000000"/>
          <w:spacing w:val="-1"/>
          <w:sz w:val="24"/>
          <w:szCs w:val="24"/>
        </w:rPr>
        <w:t>м</w:t>
      </w:r>
      <w:r w:rsidRPr="00867C21">
        <w:rPr>
          <w:color w:val="000000"/>
          <w:sz w:val="24"/>
          <w:szCs w:val="24"/>
        </w:rPr>
        <w:t>о</w:t>
      </w:r>
      <w:r w:rsidRPr="00867C21">
        <w:rPr>
          <w:color w:val="000000"/>
          <w:spacing w:val="1"/>
          <w:sz w:val="24"/>
          <w:szCs w:val="24"/>
        </w:rPr>
        <w:t>з</w:t>
      </w:r>
      <w:r w:rsidRPr="00867C21">
        <w:rPr>
          <w:color w:val="000000"/>
          <w:w w:val="99"/>
          <w:sz w:val="24"/>
          <w:szCs w:val="24"/>
        </w:rPr>
        <w:t>г</w:t>
      </w:r>
      <w:r w:rsidRPr="00867C21">
        <w:rPr>
          <w:color w:val="000000"/>
          <w:sz w:val="24"/>
          <w:szCs w:val="24"/>
        </w:rPr>
        <w:t>овые</w:t>
      </w:r>
      <w:r w:rsidRPr="00867C21">
        <w:rPr>
          <w:color w:val="000000"/>
          <w:spacing w:val="-1"/>
          <w:sz w:val="24"/>
          <w:szCs w:val="24"/>
        </w:rPr>
        <w:t xml:space="preserve"> </w:t>
      </w:r>
      <w:r w:rsidRPr="00867C21">
        <w:rPr>
          <w:color w:val="000000"/>
          <w:w w:val="99"/>
          <w:sz w:val="24"/>
          <w:szCs w:val="24"/>
        </w:rPr>
        <w:t>ш</w:t>
      </w:r>
      <w:r w:rsidRPr="00867C21">
        <w:rPr>
          <w:color w:val="000000"/>
          <w:spacing w:val="2"/>
          <w:w w:val="99"/>
          <w:sz w:val="24"/>
          <w:szCs w:val="24"/>
        </w:rPr>
        <w:t>т</w:t>
      </w:r>
      <w:r w:rsidRPr="00867C21">
        <w:rPr>
          <w:color w:val="000000"/>
          <w:spacing w:val="-4"/>
          <w:sz w:val="24"/>
          <w:szCs w:val="24"/>
        </w:rPr>
        <w:t>у</w:t>
      </w:r>
      <w:r w:rsidRPr="00867C21">
        <w:rPr>
          <w:color w:val="000000"/>
          <w:sz w:val="24"/>
          <w:szCs w:val="24"/>
        </w:rPr>
        <w:t>р</w:t>
      </w:r>
      <w:r w:rsidRPr="00867C21">
        <w:rPr>
          <w:color w:val="000000"/>
          <w:spacing w:val="1"/>
          <w:sz w:val="24"/>
          <w:szCs w:val="24"/>
        </w:rPr>
        <w:t>м</w:t>
      </w:r>
      <w:r w:rsidRPr="00867C21">
        <w:rPr>
          <w:color w:val="000000"/>
          <w:sz w:val="24"/>
          <w:szCs w:val="24"/>
        </w:rPr>
        <w:t>ы</w:t>
      </w:r>
      <w:r w:rsidRPr="00867C21">
        <w:rPr>
          <w:color w:val="000000"/>
          <w:w w:val="99"/>
          <w:sz w:val="24"/>
          <w:szCs w:val="24"/>
        </w:rPr>
        <w:t>"</w:t>
      </w:r>
      <w:r w:rsidRPr="00867C21">
        <w:rPr>
          <w:color w:val="000000"/>
          <w:spacing w:val="-1"/>
          <w:sz w:val="24"/>
          <w:szCs w:val="24"/>
        </w:rPr>
        <w:t xml:space="preserve"> </w:t>
      </w:r>
      <w:r w:rsidRPr="00867C21">
        <w:rPr>
          <w:color w:val="000000"/>
          <w:sz w:val="24"/>
          <w:szCs w:val="24"/>
        </w:rPr>
        <w:t xml:space="preserve">и </w:t>
      </w:r>
      <w:r w:rsidRPr="00867C21">
        <w:rPr>
          <w:color w:val="000000"/>
          <w:spacing w:val="1"/>
          <w:sz w:val="24"/>
          <w:szCs w:val="24"/>
        </w:rPr>
        <w:t>ин</w:t>
      </w:r>
      <w:r w:rsidRPr="00867C21">
        <w:rPr>
          <w:color w:val="000000"/>
          <w:sz w:val="24"/>
          <w:szCs w:val="24"/>
        </w:rPr>
        <w:t>ые);</w:t>
      </w:r>
    </w:p>
    <w:p w:rsidR="00BC2F14" w:rsidRPr="00867C21" w:rsidRDefault="00BC2F14" w:rsidP="00BC2F14">
      <w:pPr>
        <w:spacing w:line="240" w:lineRule="exact"/>
        <w:rPr>
          <w:sz w:val="24"/>
          <w:szCs w:val="24"/>
        </w:rPr>
      </w:pPr>
    </w:p>
    <w:p w:rsidR="00BC2F14" w:rsidRPr="00867C21" w:rsidRDefault="00BC2F14" w:rsidP="00BC2F14">
      <w:pPr>
        <w:ind w:right="-47" w:firstLine="540"/>
        <w:rPr>
          <w:sz w:val="24"/>
          <w:szCs w:val="24"/>
        </w:rPr>
      </w:pPr>
      <w:r w:rsidRPr="00867C21">
        <w:rPr>
          <w:color w:val="000000"/>
          <w:sz w:val="24"/>
          <w:szCs w:val="24"/>
        </w:rPr>
        <w:t>вы</w:t>
      </w:r>
      <w:r w:rsidRPr="00867C21">
        <w:rPr>
          <w:color w:val="000000"/>
          <w:w w:val="99"/>
          <w:sz w:val="24"/>
          <w:szCs w:val="24"/>
        </w:rPr>
        <w:t>п</w:t>
      </w:r>
      <w:r w:rsidRPr="00867C21">
        <w:rPr>
          <w:color w:val="000000"/>
          <w:sz w:val="24"/>
          <w:szCs w:val="24"/>
        </w:rPr>
        <w:t>о</w:t>
      </w:r>
      <w:r w:rsidRPr="00867C21">
        <w:rPr>
          <w:color w:val="000000"/>
          <w:w w:val="99"/>
          <w:sz w:val="24"/>
          <w:szCs w:val="24"/>
        </w:rPr>
        <w:t>л</w:t>
      </w:r>
      <w:r w:rsidRPr="00867C21">
        <w:rPr>
          <w:color w:val="000000"/>
          <w:spacing w:val="1"/>
          <w:w w:val="99"/>
          <w:sz w:val="24"/>
          <w:szCs w:val="24"/>
        </w:rPr>
        <w:t>н</w:t>
      </w:r>
      <w:r w:rsidRPr="00867C21">
        <w:rPr>
          <w:color w:val="000000"/>
          <w:sz w:val="24"/>
          <w:szCs w:val="24"/>
        </w:rPr>
        <w:t>я</w:t>
      </w:r>
      <w:r w:rsidRPr="00867C21">
        <w:rPr>
          <w:color w:val="000000"/>
          <w:spacing w:val="1"/>
          <w:w w:val="99"/>
          <w:sz w:val="24"/>
          <w:szCs w:val="24"/>
        </w:rPr>
        <w:t>т</w:t>
      </w:r>
      <w:r w:rsidRPr="00867C21">
        <w:rPr>
          <w:color w:val="000000"/>
          <w:sz w:val="24"/>
          <w:szCs w:val="24"/>
        </w:rPr>
        <w:t>ь</w:t>
      </w:r>
      <w:r w:rsidRPr="00867C21">
        <w:rPr>
          <w:color w:val="000000"/>
          <w:spacing w:val="7"/>
          <w:sz w:val="24"/>
          <w:szCs w:val="24"/>
        </w:rPr>
        <w:t xml:space="preserve"> </w:t>
      </w:r>
      <w:r w:rsidRPr="00867C21">
        <w:rPr>
          <w:color w:val="000000"/>
          <w:sz w:val="24"/>
          <w:szCs w:val="24"/>
        </w:rPr>
        <w:t>свою</w:t>
      </w:r>
      <w:r w:rsidRPr="00867C21">
        <w:rPr>
          <w:color w:val="000000"/>
          <w:spacing w:val="7"/>
          <w:sz w:val="24"/>
          <w:szCs w:val="24"/>
        </w:rPr>
        <w:t xml:space="preserve"> </w:t>
      </w:r>
      <w:r w:rsidRPr="00867C21">
        <w:rPr>
          <w:color w:val="000000"/>
          <w:sz w:val="24"/>
          <w:szCs w:val="24"/>
        </w:rPr>
        <w:t>ч</w:t>
      </w:r>
      <w:r w:rsidRPr="00867C21">
        <w:rPr>
          <w:color w:val="000000"/>
          <w:spacing w:val="-1"/>
          <w:sz w:val="24"/>
          <w:szCs w:val="24"/>
        </w:rPr>
        <w:t>а</w:t>
      </w:r>
      <w:r w:rsidRPr="00867C21">
        <w:rPr>
          <w:color w:val="000000"/>
          <w:sz w:val="24"/>
          <w:szCs w:val="24"/>
        </w:rPr>
        <w:t>сть</w:t>
      </w:r>
      <w:r w:rsidRPr="00867C21">
        <w:rPr>
          <w:color w:val="000000"/>
          <w:spacing w:val="7"/>
          <w:sz w:val="24"/>
          <w:szCs w:val="24"/>
        </w:rPr>
        <w:t xml:space="preserve"> </w:t>
      </w:r>
      <w:r w:rsidRPr="00867C21">
        <w:rPr>
          <w:color w:val="000000"/>
          <w:sz w:val="24"/>
          <w:szCs w:val="24"/>
        </w:rPr>
        <w:t>работы,</w:t>
      </w:r>
      <w:r w:rsidRPr="00867C21">
        <w:rPr>
          <w:color w:val="000000"/>
          <w:spacing w:val="6"/>
          <w:sz w:val="24"/>
          <w:szCs w:val="24"/>
        </w:rPr>
        <w:t xml:space="preserve"> </w:t>
      </w:r>
      <w:r w:rsidRPr="00867C21">
        <w:rPr>
          <w:color w:val="000000"/>
          <w:sz w:val="24"/>
          <w:szCs w:val="24"/>
        </w:rPr>
        <w:t>дос</w:t>
      </w:r>
      <w:r w:rsidRPr="00867C21">
        <w:rPr>
          <w:color w:val="000000"/>
          <w:w w:val="99"/>
          <w:sz w:val="24"/>
          <w:szCs w:val="24"/>
        </w:rPr>
        <w:t>т</w:t>
      </w:r>
      <w:r w:rsidRPr="00867C21">
        <w:rPr>
          <w:color w:val="000000"/>
          <w:spacing w:val="1"/>
          <w:sz w:val="24"/>
          <w:szCs w:val="24"/>
        </w:rPr>
        <w:t>и</w:t>
      </w:r>
      <w:r w:rsidRPr="00867C21">
        <w:rPr>
          <w:color w:val="000000"/>
          <w:sz w:val="24"/>
          <w:szCs w:val="24"/>
        </w:rPr>
        <w:t>га</w:t>
      </w:r>
      <w:r w:rsidRPr="00867C21">
        <w:rPr>
          <w:color w:val="000000"/>
          <w:w w:val="99"/>
          <w:sz w:val="24"/>
          <w:szCs w:val="24"/>
        </w:rPr>
        <w:t>т</w:t>
      </w:r>
      <w:r w:rsidRPr="00867C21">
        <w:rPr>
          <w:color w:val="000000"/>
          <w:sz w:val="24"/>
          <w:szCs w:val="24"/>
        </w:rPr>
        <w:t>ь</w:t>
      </w:r>
      <w:r w:rsidRPr="00867C21">
        <w:rPr>
          <w:color w:val="000000"/>
          <w:spacing w:val="8"/>
          <w:sz w:val="24"/>
          <w:szCs w:val="24"/>
        </w:rPr>
        <w:t xml:space="preserve"> </w:t>
      </w:r>
      <w:r w:rsidRPr="00867C21">
        <w:rPr>
          <w:color w:val="000000"/>
          <w:sz w:val="24"/>
          <w:szCs w:val="24"/>
        </w:rPr>
        <w:t>качес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нного</w:t>
      </w:r>
      <w:r w:rsidRPr="00867C21">
        <w:rPr>
          <w:color w:val="000000"/>
          <w:spacing w:val="7"/>
          <w:sz w:val="24"/>
          <w:szCs w:val="24"/>
        </w:rPr>
        <w:t xml:space="preserve"> </w:t>
      </w:r>
      <w:r w:rsidRPr="00867C21">
        <w:rPr>
          <w:color w:val="000000"/>
          <w:sz w:val="24"/>
          <w:szCs w:val="24"/>
        </w:rPr>
        <w:t>ре</w:t>
      </w:r>
      <w:r w:rsidRPr="00867C21">
        <w:rPr>
          <w:color w:val="000000"/>
          <w:spacing w:val="3"/>
          <w:w w:val="99"/>
          <w:sz w:val="24"/>
          <w:szCs w:val="24"/>
        </w:rPr>
        <w:t>з</w:t>
      </w:r>
      <w:r w:rsidRPr="00867C21">
        <w:rPr>
          <w:color w:val="000000"/>
          <w:spacing w:val="-4"/>
          <w:sz w:val="24"/>
          <w:szCs w:val="24"/>
        </w:rPr>
        <w:t>у</w:t>
      </w:r>
      <w:r w:rsidRPr="00867C21">
        <w:rPr>
          <w:color w:val="000000"/>
          <w:sz w:val="24"/>
          <w:szCs w:val="24"/>
        </w:rPr>
        <w:t>л</w:t>
      </w:r>
      <w:r w:rsidRPr="00867C21">
        <w:rPr>
          <w:color w:val="000000"/>
          <w:w w:val="99"/>
          <w:sz w:val="24"/>
          <w:szCs w:val="24"/>
        </w:rPr>
        <w:t>ьт</w:t>
      </w:r>
      <w:r w:rsidRPr="00867C21">
        <w:rPr>
          <w:color w:val="000000"/>
          <w:sz w:val="24"/>
          <w:szCs w:val="24"/>
        </w:rPr>
        <w:t>а</w:t>
      </w:r>
      <w:r w:rsidRPr="00867C21">
        <w:rPr>
          <w:color w:val="000000"/>
          <w:w w:val="99"/>
          <w:sz w:val="24"/>
          <w:szCs w:val="24"/>
        </w:rPr>
        <w:t>т</w:t>
      </w:r>
      <w:r w:rsidRPr="00867C21">
        <w:rPr>
          <w:color w:val="000000"/>
          <w:sz w:val="24"/>
          <w:szCs w:val="24"/>
        </w:rPr>
        <w:t>а</w:t>
      </w:r>
      <w:r w:rsidRPr="00867C21">
        <w:rPr>
          <w:color w:val="000000"/>
          <w:spacing w:val="6"/>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7"/>
          <w:sz w:val="24"/>
          <w:szCs w:val="24"/>
        </w:rPr>
        <w:t xml:space="preserve"> </w:t>
      </w:r>
      <w:r w:rsidRPr="00867C21">
        <w:rPr>
          <w:color w:val="000000"/>
          <w:sz w:val="24"/>
          <w:szCs w:val="24"/>
        </w:rPr>
        <w:t>сво</w:t>
      </w:r>
      <w:r w:rsidRPr="00867C21">
        <w:rPr>
          <w:color w:val="000000"/>
          <w:spacing w:val="-1"/>
          <w:sz w:val="24"/>
          <w:szCs w:val="24"/>
        </w:rPr>
        <w:t>е</w:t>
      </w:r>
      <w:r w:rsidRPr="00867C21">
        <w:rPr>
          <w:color w:val="000000"/>
          <w:spacing w:val="3"/>
          <w:sz w:val="24"/>
          <w:szCs w:val="24"/>
        </w:rPr>
        <w:t>м</w:t>
      </w:r>
      <w:r w:rsidRPr="00867C21">
        <w:rPr>
          <w:color w:val="000000"/>
          <w:sz w:val="24"/>
          <w:szCs w:val="24"/>
        </w:rPr>
        <w:t>у</w:t>
      </w:r>
      <w:r w:rsidRPr="00867C21">
        <w:rPr>
          <w:color w:val="000000"/>
          <w:spacing w:val="3"/>
          <w:sz w:val="24"/>
          <w:szCs w:val="24"/>
        </w:rPr>
        <w:t xml:space="preserve"> н</w:t>
      </w:r>
      <w:r w:rsidRPr="00867C21">
        <w:rPr>
          <w:color w:val="000000"/>
          <w:sz w:val="24"/>
          <w:szCs w:val="24"/>
        </w:rPr>
        <w:t>аправ</w:t>
      </w:r>
      <w:r w:rsidRPr="00867C21">
        <w:rPr>
          <w:color w:val="000000"/>
          <w:w w:val="99"/>
          <w:sz w:val="24"/>
          <w:szCs w:val="24"/>
        </w:rPr>
        <w:t>л</w:t>
      </w:r>
      <w:r w:rsidRPr="00867C21">
        <w:rPr>
          <w:color w:val="000000"/>
          <w:spacing w:val="-1"/>
          <w:sz w:val="24"/>
          <w:szCs w:val="24"/>
        </w:rPr>
        <w:t>е</w:t>
      </w:r>
      <w:r w:rsidRPr="00867C21">
        <w:rPr>
          <w:color w:val="000000"/>
          <w:spacing w:val="1"/>
          <w:w w:val="99"/>
          <w:sz w:val="24"/>
          <w:szCs w:val="24"/>
        </w:rPr>
        <w:t>н</w:t>
      </w:r>
      <w:r w:rsidRPr="00867C21">
        <w:rPr>
          <w:color w:val="000000"/>
          <w:w w:val="99"/>
          <w:sz w:val="24"/>
          <w:szCs w:val="24"/>
        </w:rPr>
        <w:t>ию</w:t>
      </w:r>
      <w:r w:rsidRPr="00867C21">
        <w:rPr>
          <w:color w:val="000000"/>
          <w:spacing w:val="8"/>
          <w:sz w:val="24"/>
          <w:szCs w:val="24"/>
        </w:rPr>
        <w:t xml:space="preserve"> </w:t>
      </w:r>
      <w:r w:rsidRPr="00867C21">
        <w:rPr>
          <w:color w:val="000000"/>
          <w:w w:val="99"/>
          <w:sz w:val="24"/>
          <w:szCs w:val="24"/>
        </w:rPr>
        <w:t>и</w:t>
      </w:r>
      <w:r w:rsidRPr="00867C21">
        <w:rPr>
          <w:color w:val="000000"/>
          <w:sz w:val="24"/>
          <w:szCs w:val="24"/>
        </w:rPr>
        <w:t xml:space="preserve"> к</w:t>
      </w:r>
      <w:r w:rsidRPr="00867C21">
        <w:rPr>
          <w:color w:val="000000"/>
          <w:w w:val="99"/>
          <w:sz w:val="24"/>
          <w:szCs w:val="24"/>
        </w:rPr>
        <w:t>о</w:t>
      </w:r>
      <w:r w:rsidRPr="00867C21">
        <w:rPr>
          <w:color w:val="000000"/>
          <w:sz w:val="24"/>
          <w:szCs w:val="24"/>
        </w:rPr>
        <w:t>орд</w:t>
      </w:r>
      <w:r w:rsidRPr="00867C21">
        <w:rPr>
          <w:color w:val="000000"/>
          <w:spacing w:val="1"/>
          <w:w w:val="99"/>
          <w:sz w:val="24"/>
          <w:szCs w:val="24"/>
        </w:rPr>
        <w:t>и</w:t>
      </w:r>
      <w:r w:rsidRPr="00867C21">
        <w:rPr>
          <w:color w:val="000000"/>
          <w:w w:val="99"/>
          <w:sz w:val="24"/>
          <w:szCs w:val="24"/>
        </w:rPr>
        <w:t>ни</w:t>
      </w:r>
      <w:r w:rsidRPr="00867C21">
        <w:rPr>
          <w:color w:val="000000"/>
          <w:sz w:val="24"/>
          <w:szCs w:val="24"/>
        </w:rPr>
        <w:t>ровать</w:t>
      </w:r>
      <w:r w:rsidRPr="00867C21">
        <w:rPr>
          <w:color w:val="000000"/>
          <w:spacing w:val="1"/>
          <w:sz w:val="24"/>
          <w:szCs w:val="24"/>
        </w:rPr>
        <w:t xml:space="preserve"> </w:t>
      </w:r>
      <w:r w:rsidRPr="00867C21">
        <w:rPr>
          <w:color w:val="000000"/>
          <w:sz w:val="24"/>
          <w:szCs w:val="24"/>
        </w:rPr>
        <w:t>сво</w:t>
      </w:r>
      <w:r w:rsidRPr="00867C21">
        <w:rPr>
          <w:color w:val="000000"/>
          <w:w w:val="99"/>
          <w:sz w:val="24"/>
          <w:szCs w:val="24"/>
        </w:rPr>
        <w:t>и</w:t>
      </w:r>
      <w:r w:rsidRPr="00867C21">
        <w:rPr>
          <w:color w:val="000000"/>
          <w:sz w:val="24"/>
          <w:szCs w:val="24"/>
        </w:rPr>
        <w:t xml:space="preserve"> </w:t>
      </w:r>
      <w:r w:rsidRPr="00867C21">
        <w:rPr>
          <w:color w:val="000000"/>
          <w:spacing w:val="-2"/>
          <w:sz w:val="24"/>
          <w:szCs w:val="24"/>
        </w:rPr>
        <w:t>д</w:t>
      </w:r>
      <w:r w:rsidRPr="00867C21">
        <w:rPr>
          <w:color w:val="000000"/>
          <w:sz w:val="24"/>
          <w:szCs w:val="24"/>
        </w:rPr>
        <w:t>е</w:t>
      </w:r>
      <w:r w:rsidRPr="00867C21">
        <w:rPr>
          <w:color w:val="000000"/>
          <w:w w:val="99"/>
          <w:sz w:val="24"/>
          <w:szCs w:val="24"/>
        </w:rPr>
        <w:t>й</w:t>
      </w:r>
      <w:r w:rsidRPr="00867C21">
        <w:rPr>
          <w:color w:val="000000"/>
          <w:sz w:val="24"/>
          <w:szCs w:val="24"/>
        </w:rPr>
        <w:t>ств</w:t>
      </w:r>
      <w:r w:rsidRPr="00867C21">
        <w:rPr>
          <w:color w:val="000000"/>
          <w:w w:val="99"/>
          <w:sz w:val="24"/>
          <w:szCs w:val="24"/>
        </w:rPr>
        <w:t>и</w:t>
      </w:r>
      <w:r w:rsidRPr="00867C21">
        <w:rPr>
          <w:color w:val="000000"/>
          <w:sz w:val="24"/>
          <w:szCs w:val="24"/>
        </w:rPr>
        <w:t>я с д</w:t>
      </w:r>
      <w:r w:rsidRPr="00867C21">
        <w:rPr>
          <w:color w:val="000000"/>
          <w:spacing w:val="5"/>
          <w:sz w:val="24"/>
          <w:szCs w:val="24"/>
        </w:rPr>
        <w:t>р</w:t>
      </w:r>
      <w:r w:rsidRPr="00867C21">
        <w:rPr>
          <w:color w:val="000000"/>
          <w:spacing w:val="-4"/>
          <w:sz w:val="24"/>
          <w:szCs w:val="24"/>
        </w:rPr>
        <w:t>у</w:t>
      </w:r>
      <w:r w:rsidRPr="00867C21">
        <w:rPr>
          <w:color w:val="000000"/>
          <w:w w:val="99"/>
          <w:sz w:val="24"/>
          <w:szCs w:val="24"/>
        </w:rPr>
        <w:t>ги</w:t>
      </w:r>
      <w:r w:rsidRPr="00867C21">
        <w:rPr>
          <w:color w:val="000000"/>
          <w:sz w:val="24"/>
          <w:szCs w:val="24"/>
        </w:rPr>
        <w:t>ми</w:t>
      </w:r>
      <w:r w:rsidRPr="00867C21">
        <w:rPr>
          <w:color w:val="000000"/>
          <w:spacing w:val="1"/>
          <w:sz w:val="24"/>
          <w:szCs w:val="24"/>
        </w:rPr>
        <w:t xml:space="preserve"> </w:t>
      </w:r>
      <w:r w:rsidRPr="00867C21">
        <w:rPr>
          <w:color w:val="000000"/>
          <w:sz w:val="24"/>
          <w:szCs w:val="24"/>
        </w:rPr>
        <w:t>члена</w:t>
      </w:r>
      <w:r w:rsidRPr="00867C21">
        <w:rPr>
          <w:color w:val="000000"/>
          <w:spacing w:val="-1"/>
          <w:sz w:val="24"/>
          <w:szCs w:val="24"/>
        </w:rPr>
        <w:t>м</w:t>
      </w:r>
      <w:r w:rsidRPr="00867C21">
        <w:rPr>
          <w:color w:val="000000"/>
          <w:sz w:val="24"/>
          <w:szCs w:val="24"/>
        </w:rPr>
        <w:t xml:space="preserve">и </w:t>
      </w:r>
      <w:r w:rsidRPr="00867C21">
        <w:rPr>
          <w:color w:val="000000"/>
          <w:spacing w:val="1"/>
          <w:sz w:val="24"/>
          <w:szCs w:val="24"/>
        </w:rPr>
        <w:t>к</w:t>
      </w:r>
      <w:r w:rsidRPr="00867C21">
        <w:rPr>
          <w:color w:val="000000"/>
          <w:sz w:val="24"/>
          <w:szCs w:val="24"/>
        </w:rPr>
        <w:t>оманды;</w:t>
      </w:r>
    </w:p>
    <w:p w:rsidR="00BC2F14" w:rsidRPr="00867C21" w:rsidRDefault="00BC2F14" w:rsidP="00BC2F14">
      <w:pPr>
        <w:spacing w:line="240" w:lineRule="exact"/>
        <w:rPr>
          <w:sz w:val="24"/>
          <w:szCs w:val="24"/>
        </w:rPr>
      </w:pPr>
    </w:p>
    <w:p w:rsidR="00BC2F14" w:rsidRPr="00867C21" w:rsidRDefault="00BC2F14" w:rsidP="00BC2F14">
      <w:pPr>
        <w:ind w:right="-48" w:firstLine="540"/>
        <w:rPr>
          <w:sz w:val="24"/>
          <w:szCs w:val="24"/>
        </w:rPr>
      </w:pPr>
      <w:r w:rsidRPr="00867C21">
        <w:rPr>
          <w:color w:val="000000"/>
          <w:sz w:val="24"/>
          <w:szCs w:val="24"/>
        </w:rPr>
        <w:t>о</w:t>
      </w:r>
      <w:r w:rsidRPr="00867C21">
        <w:rPr>
          <w:color w:val="000000"/>
          <w:w w:val="99"/>
          <w:sz w:val="24"/>
          <w:szCs w:val="24"/>
        </w:rPr>
        <w:t>ц</w:t>
      </w:r>
      <w:r w:rsidRPr="00867C21">
        <w:rPr>
          <w:color w:val="000000"/>
          <w:sz w:val="24"/>
          <w:szCs w:val="24"/>
        </w:rPr>
        <w:t>е</w:t>
      </w:r>
      <w:r w:rsidRPr="00867C21">
        <w:rPr>
          <w:color w:val="000000"/>
          <w:spacing w:val="1"/>
          <w:w w:val="99"/>
          <w:sz w:val="24"/>
          <w:szCs w:val="24"/>
        </w:rPr>
        <w:t>ни</w:t>
      </w:r>
      <w:r w:rsidRPr="00867C21">
        <w:rPr>
          <w:color w:val="000000"/>
          <w:sz w:val="24"/>
          <w:szCs w:val="24"/>
        </w:rPr>
        <w:t>в</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pacing w:val="132"/>
          <w:sz w:val="24"/>
          <w:szCs w:val="24"/>
        </w:rPr>
        <w:t xml:space="preserve"> </w:t>
      </w:r>
      <w:r w:rsidRPr="00867C21">
        <w:rPr>
          <w:color w:val="000000"/>
          <w:spacing w:val="1"/>
          <w:sz w:val="24"/>
          <w:szCs w:val="24"/>
        </w:rPr>
        <w:t>к</w:t>
      </w:r>
      <w:r w:rsidRPr="00867C21">
        <w:rPr>
          <w:color w:val="000000"/>
          <w:sz w:val="24"/>
          <w:szCs w:val="24"/>
        </w:rPr>
        <w:t>ач</w:t>
      </w:r>
      <w:r w:rsidRPr="00867C21">
        <w:rPr>
          <w:color w:val="000000"/>
          <w:spacing w:val="-1"/>
          <w:sz w:val="24"/>
          <w:szCs w:val="24"/>
        </w:rPr>
        <w:t>ес</w:t>
      </w:r>
      <w:r w:rsidRPr="00867C21">
        <w:rPr>
          <w:color w:val="000000"/>
          <w:sz w:val="24"/>
          <w:szCs w:val="24"/>
        </w:rPr>
        <w:t>тво</w:t>
      </w:r>
      <w:r w:rsidRPr="00867C21">
        <w:rPr>
          <w:color w:val="000000"/>
          <w:spacing w:val="131"/>
          <w:sz w:val="24"/>
          <w:szCs w:val="24"/>
        </w:rPr>
        <w:t xml:space="preserve"> </w:t>
      </w:r>
      <w:r w:rsidRPr="00867C21">
        <w:rPr>
          <w:color w:val="000000"/>
          <w:spacing w:val="2"/>
          <w:sz w:val="24"/>
          <w:szCs w:val="24"/>
        </w:rPr>
        <w:t>с</w:t>
      </w:r>
      <w:r w:rsidRPr="00867C21">
        <w:rPr>
          <w:color w:val="000000"/>
          <w:sz w:val="24"/>
          <w:szCs w:val="24"/>
        </w:rPr>
        <w:t>во</w:t>
      </w:r>
      <w:r w:rsidRPr="00867C21">
        <w:rPr>
          <w:color w:val="000000"/>
          <w:spacing w:val="-1"/>
          <w:sz w:val="24"/>
          <w:szCs w:val="24"/>
        </w:rPr>
        <w:t>е</w:t>
      </w:r>
      <w:r w:rsidRPr="00867C21">
        <w:rPr>
          <w:color w:val="000000"/>
          <w:w w:val="99"/>
          <w:sz w:val="24"/>
          <w:szCs w:val="24"/>
        </w:rPr>
        <w:t>г</w:t>
      </w:r>
      <w:r w:rsidRPr="00867C21">
        <w:rPr>
          <w:color w:val="000000"/>
          <w:sz w:val="24"/>
          <w:szCs w:val="24"/>
        </w:rPr>
        <w:t>о</w:t>
      </w:r>
      <w:r w:rsidRPr="00867C21">
        <w:rPr>
          <w:color w:val="000000"/>
          <w:spacing w:val="131"/>
          <w:sz w:val="24"/>
          <w:szCs w:val="24"/>
        </w:rPr>
        <w:t xml:space="preserve"> </w:t>
      </w:r>
      <w:r w:rsidRPr="00867C21">
        <w:rPr>
          <w:color w:val="000000"/>
          <w:sz w:val="24"/>
          <w:szCs w:val="24"/>
        </w:rPr>
        <w:t>вклада</w:t>
      </w:r>
      <w:r w:rsidRPr="00867C21">
        <w:rPr>
          <w:color w:val="000000"/>
          <w:spacing w:val="133"/>
          <w:sz w:val="24"/>
          <w:szCs w:val="24"/>
        </w:rPr>
        <w:t xml:space="preserve"> </w:t>
      </w:r>
      <w:r w:rsidRPr="00867C21">
        <w:rPr>
          <w:color w:val="000000"/>
          <w:sz w:val="24"/>
          <w:szCs w:val="24"/>
        </w:rPr>
        <w:t>в</w:t>
      </w:r>
      <w:r w:rsidRPr="00867C21">
        <w:rPr>
          <w:color w:val="000000"/>
          <w:spacing w:val="131"/>
          <w:sz w:val="24"/>
          <w:szCs w:val="24"/>
        </w:rPr>
        <w:t xml:space="preserve"> </w:t>
      </w:r>
      <w:r w:rsidRPr="00867C21">
        <w:rPr>
          <w:color w:val="000000"/>
          <w:sz w:val="24"/>
          <w:szCs w:val="24"/>
        </w:rPr>
        <w:t>об</w:t>
      </w:r>
      <w:r w:rsidRPr="00867C21">
        <w:rPr>
          <w:color w:val="000000"/>
          <w:spacing w:val="2"/>
          <w:w w:val="99"/>
          <w:sz w:val="24"/>
          <w:szCs w:val="24"/>
        </w:rPr>
        <w:t>щ</w:t>
      </w:r>
      <w:r w:rsidRPr="00867C21">
        <w:rPr>
          <w:color w:val="000000"/>
          <w:spacing w:val="1"/>
          <w:sz w:val="24"/>
          <w:szCs w:val="24"/>
        </w:rPr>
        <w:t>и</w:t>
      </w:r>
      <w:r w:rsidRPr="00867C21">
        <w:rPr>
          <w:color w:val="000000"/>
          <w:sz w:val="24"/>
          <w:szCs w:val="24"/>
        </w:rPr>
        <w:t>й</w:t>
      </w:r>
      <w:r w:rsidRPr="00867C21">
        <w:rPr>
          <w:color w:val="000000"/>
          <w:spacing w:val="133"/>
          <w:sz w:val="24"/>
          <w:szCs w:val="24"/>
        </w:rPr>
        <w:t xml:space="preserve"> </w:t>
      </w:r>
      <w:r w:rsidRPr="00867C21">
        <w:rPr>
          <w:color w:val="000000"/>
          <w:spacing w:val="1"/>
          <w:sz w:val="24"/>
          <w:szCs w:val="24"/>
        </w:rPr>
        <w:t>п</w:t>
      </w:r>
      <w:r w:rsidRPr="00867C21">
        <w:rPr>
          <w:color w:val="000000"/>
          <w:sz w:val="24"/>
          <w:szCs w:val="24"/>
        </w:rPr>
        <w:t>ро</w:t>
      </w:r>
      <w:r w:rsidRPr="00867C21">
        <w:rPr>
          <w:color w:val="000000"/>
          <w:spacing w:val="2"/>
          <w:sz w:val="24"/>
          <w:szCs w:val="24"/>
        </w:rPr>
        <w:t>д</w:t>
      </w:r>
      <w:r w:rsidRPr="00867C21">
        <w:rPr>
          <w:color w:val="000000"/>
          <w:spacing w:val="-6"/>
          <w:sz w:val="24"/>
          <w:szCs w:val="24"/>
        </w:rPr>
        <w:t>у</w:t>
      </w:r>
      <w:r w:rsidRPr="00867C21">
        <w:rPr>
          <w:color w:val="000000"/>
          <w:sz w:val="24"/>
          <w:szCs w:val="24"/>
        </w:rPr>
        <w:t>к</w:t>
      </w:r>
      <w:r w:rsidRPr="00867C21">
        <w:rPr>
          <w:color w:val="000000"/>
          <w:w w:val="99"/>
          <w:sz w:val="24"/>
          <w:szCs w:val="24"/>
        </w:rPr>
        <w:t>т</w:t>
      </w:r>
      <w:r w:rsidRPr="00867C21">
        <w:rPr>
          <w:color w:val="000000"/>
          <w:spacing w:val="132"/>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132"/>
          <w:sz w:val="24"/>
          <w:szCs w:val="24"/>
        </w:rPr>
        <w:t xml:space="preserve"> </w:t>
      </w:r>
      <w:r w:rsidRPr="00867C21">
        <w:rPr>
          <w:color w:val="000000"/>
          <w:spacing w:val="1"/>
          <w:sz w:val="24"/>
          <w:szCs w:val="24"/>
        </w:rPr>
        <w:t>к</w:t>
      </w:r>
      <w:r w:rsidRPr="00867C21">
        <w:rPr>
          <w:color w:val="000000"/>
          <w:sz w:val="24"/>
          <w:szCs w:val="24"/>
        </w:rPr>
        <w:t>р</w:t>
      </w:r>
      <w:r w:rsidRPr="00867C21">
        <w:rPr>
          <w:color w:val="000000"/>
          <w:spacing w:val="1"/>
          <w:sz w:val="24"/>
          <w:szCs w:val="24"/>
        </w:rPr>
        <w:t>и</w:t>
      </w:r>
      <w:r w:rsidRPr="00867C21">
        <w:rPr>
          <w:color w:val="000000"/>
          <w:spacing w:val="-1"/>
          <w:w w:val="99"/>
          <w:sz w:val="24"/>
          <w:szCs w:val="24"/>
        </w:rPr>
        <w:t>т</w:t>
      </w:r>
      <w:r w:rsidRPr="00867C21">
        <w:rPr>
          <w:color w:val="000000"/>
          <w:spacing w:val="-1"/>
          <w:sz w:val="24"/>
          <w:szCs w:val="24"/>
        </w:rPr>
        <w:t>е</w:t>
      </w:r>
      <w:r w:rsidRPr="00867C21">
        <w:rPr>
          <w:color w:val="000000"/>
          <w:sz w:val="24"/>
          <w:szCs w:val="24"/>
        </w:rPr>
        <w:t>р</w:t>
      </w:r>
      <w:r w:rsidRPr="00867C21">
        <w:rPr>
          <w:color w:val="000000"/>
          <w:spacing w:val="1"/>
          <w:sz w:val="24"/>
          <w:szCs w:val="24"/>
        </w:rPr>
        <w:t>и</w:t>
      </w:r>
      <w:r w:rsidRPr="00867C21">
        <w:rPr>
          <w:color w:val="000000"/>
          <w:sz w:val="24"/>
          <w:szCs w:val="24"/>
        </w:rPr>
        <w:t>ям,</w:t>
      </w:r>
      <w:r w:rsidRPr="00867C21">
        <w:rPr>
          <w:color w:val="000000"/>
          <w:spacing w:val="131"/>
          <w:sz w:val="24"/>
          <w:szCs w:val="24"/>
        </w:rPr>
        <w:t xml:space="preserve"> </w:t>
      </w:r>
      <w:r w:rsidRPr="00867C21">
        <w:rPr>
          <w:color w:val="000000"/>
          <w:sz w:val="24"/>
          <w:szCs w:val="24"/>
        </w:rPr>
        <w:t>с</w:t>
      </w:r>
      <w:r w:rsidRPr="00867C21">
        <w:rPr>
          <w:color w:val="000000"/>
          <w:spacing w:val="1"/>
          <w:sz w:val="24"/>
          <w:szCs w:val="24"/>
        </w:rPr>
        <w:t>а</w:t>
      </w:r>
      <w:r w:rsidRPr="00867C21">
        <w:rPr>
          <w:color w:val="000000"/>
          <w:sz w:val="24"/>
          <w:szCs w:val="24"/>
        </w:rPr>
        <w:t>мостояте</w:t>
      </w:r>
      <w:r w:rsidRPr="00867C21">
        <w:rPr>
          <w:color w:val="000000"/>
          <w:w w:val="99"/>
          <w:sz w:val="24"/>
          <w:szCs w:val="24"/>
        </w:rPr>
        <w:t>льн</w:t>
      </w:r>
      <w:r w:rsidRPr="00867C21">
        <w:rPr>
          <w:color w:val="000000"/>
          <w:sz w:val="24"/>
          <w:szCs w:val="24"/>
        </w:rPr>
        <w:t>о сфор</w:t>
      </w:r>
      <w:r w:rsidRPr="00867C21">
        <w:rPr>
          <w:color w:val="000000"/>
          <w:spacing w:val="1"/>
          <w:sz w:val="24"/>
          <w:szCs w:val="24"/>
        </w:rPr>
        <w:t>м</w:t>
      </w:r>
      <w:r w:rsidRPr="00867C21">
        <w:rPr>
          <w:color w:val="000000"/>
          <w:spacing w:val="-3"/>
          <w:sz w:val="24"/>
          <w:szCs w:val="24"/>
        </w:rPr>
        <w:t>у</w:t>
      </w:r>
      <w:r w:rsidRPr="00867C21">
        <w:rPr>
          <w:color w:val="000000"/>
          <w:w w:val="99"/>
          <w:sz w:val="24"/>
          <w:szCs w:val="24"/>
        </w:rPr>
        <w:t>ли</w:t>
      </w:r>
      <w:r w:rsidRPr="00867C21">
        <w:rPr>
          <w:color w:val="000000"/>
          <w:sz w:val="24"/>
          <w:szCs w:val="24"/>
        </w:rPr>
        <w:t>ро</w:t>
      </w:r>
      <w:r w:rsidRPr="00867C21">
        <w:rPr>
          <w:color w:val="000000"/>
          <w:spacing w:val="1"/>
          <w:sz w:val="24"/>
          <w:szCs w:val="24"/>
        </w:rPr>
        <w:t>в</w:t>
      </w:r>
      <w:r w:rsidRPr="00867C21">
        <w:rPr>
          <w:color w:val="000000"/>
          <w:sz w:val="24"/>
          <w:szCs w:val="24"/>
        </w:rPr>
        <w:t>а</w:t>
      </w:r>
      <w:r w:rsidRPr="00867C21">
        <w:rPr>
          <w:color w:val="000000"/>
          <w:spacing w:val="1"/>
          <w:w w:val="99"/>
          <w:sz w:val="24"/>
          <w:szCs w:val="24"/>
        </w:rPr>
        <w:t>н</w:t>
      </w:r>
      <w:r w:rsidRPr="00867C21">
        <w:rPr>
          <w:color w:val="000000"/>
          <w:w w:val="99"/>
          <w:sz w:val="24"/>
          <w:szCs w:val="24"/>
        </w:rPr>
        <w:t>н</w:t>
      </w:r>
      <w:r w:rsidRPr="00867C21">
        <w:rPr>
          <w:color w:val="000000"/>
          <w:sz w:val="24"/>
          <w:szCs w:val="24"/>
        </w:rPr>
        <w:t>ым</w:t>
      </w:r>
      <w:r w:rsidRPr="00867C21">
        <w:rPr>
          <w:color w:val="000000"/>
          <w:spacing w:val="1"/>
          <w:sz w:val="24"/>
          <w:szCs w:val="24"/>
        </w:rPr>
        <w:t xml:space="preserve"> </w:t>
      </w:r>
      <w:r w:rsidRPr="00867C21">
        <w:rPr>
          <w:color w:val="000000"/>
          <w:spacing w:val="-3"/>
          <w:sz w:val="24"/>
          <w:szCs w:val="24"/>
        </w:rPr>
        <w:t>у</w:t>
      </w:r>
      <w:r w:rsidRPr="00867C21">
        <w:rPr>
          <w:color w:val="000000"/>
          <w:sz w:val="24"/>
          <w:szCs w:val="24"/>
        </w:rPr>
        <w:t>част</w:t>
      </w:r>
      <w:r w:rsidRPr="00867C21">
        <w:rPr>
          <w:color w:val="000000"/>
          <w:w w:val="99"/>
          <w:sz w:val="24"/>
          <w:szCs w:val="24"/>
        </w:rPr>
        <w:t>ни</w:t>
      </w:r>
      <w:r w:rsidRPr="00867C21">
        <w:rPr>
          <w:color w:val="000000"/>
          <w:sz w:val="24"/>
          <w:szCs w:val="24"/>
        </w:rPr>
        <w:t>кам</w:t>
      </w:r>
      <w:r w:rsidRPr="00867C21">
        <w:rPr>
          <w:color w:val="000000"/>
          <w:w w:val="99"/>
          <w:sz w:val="24"/>
          <w:szCs w:val="24"/>
        </w:rPr>
        <w:t>и</w:t>
      </w:r>
      <w:r w:rsidRPr="00867C21">
        <w:rPr>
          <w:color w:val="000000"/>
          <w:sz w:val="24"/>
          <w:szCs w:val="24"/>
        </w:rPr>
        <w:t xml:space="preserve"> в</w:t>
      </w:r>
      <w:r w:rsidRPr="00867C21">
        <w:rPr>
          <w:color w:val="000000"/>
          <w:spacing w:val="1"/>
          <w:sz w:val="24"/>
          <w:szCs w:val="24"/>
        </w:rPr>
        <w:t>з</w:t>
      </w:r>
      <w:r w:rsidRPr="00867C21">
        <w:rPr>
          <w:color w:val="000000"/>
          <w:sz w:val="24"/>
          <w:szCs w:val="24"/>
        </w:rPr>
        <w:t>а</w:t>
      </w:r>
      <w:r w:rsidRPr="00867C21">
        <w:rPr>
          <w:color w:val="000000"/>
          <w:w w:val="99"/>
          <w:sz w:val="24"/>
          <w:szCs w:val="24"/>
        </w:rPr>
        <w:t>и</w:t>
      </w:r>
      <w:r w:rsidRPr="00867C21">
        <w:rPr>
          <w:color w:val="000000"/>
          <w:sz w:val="24"/>
          <w:szCs w:val="24"/>
        </w:rPr>
        <w:t>модейс</w:t>
      </w:r>
      <w:r w:rsidRPr="00867C21">
        <w:rPr>
          <w:color w:val="000000"/>
          <w:spacing w:val="-1"/>
          <w:w w:val="99"/>
          <w:sz w:val="24"/>
          <w:szCs w:val="24"/>
        </w:rPr>
        <w:t>т</w:t>
      </w:r>
      <w:r w:rsidRPr="00867C21">
        <w:rPr>
          <w:color w:val="000000"/>
          <w:sz w:val="24"/>
          <w:szCs w:val="24"/>
        </w:rPr>
        <w:t>вия;</w:t>
      </w:r>
    </w:p>
    <w:p w:rsidR="00BC2F14" w:rsidRPr="00867C21" w:rsidRDefault="00BC2F14" w:rsidP="00BC2F14">
      <w:pPr>
        <w:spacing w:line="240" w:lineRule="exact"/>
        <w:rPr>
          <w:sz w:val="24"/>
          <w:szCs w:val="24"/>
        </w:rPr>
      </w:pPr>
    </w:p>
    <w:p w:rsidR="00BC2F14" w:rsidRPr="00867C21" w:rsidRDefault="00BC2F14" w:rsidP="00BC2F14">
      <w:pPr>
        <w:ind w:left="-59" w:right="8"/>
        <w:jc w:val="right"/>
        <w:rPr>
          <w:sz w:val="24"/>
          <w:szCs w:val="24"/>
        </w:rPr>
      </w:pPr>
      <w:r w:rsidRPr="00867C21">
        <w:rPr>
          <w:noProof/>
          <w:sz w:val="24"/>
          <w:szCs w:val="24"/>
          <w:lang w:eastAsia="ru-RU"/>
        </w:rPr>
        <mc:AlternateContent>
          <mc:Choice Requires="wps">
            <w:drawing>
              <wp:anchor distT="0" distB="0" distL="0" distR="0" simplePos="0" relativeHeight="487633408" behindDoc="1" locked="0" layoutInCell="1" allowOverlap="1" wp14:anchorId="6F502229" wp14:editId="703B6A57">
                <wp:simplePos x="0" y="0"/>
                <wp:positionH relativeFrom="page">
                  <wp:posOffset>2147483640</wp:posOffset>
                </wp:positionH>
                <wp:positionV relativeFrom="page">
                  <wp:posOffset>-2147483640</wp:posOffset>
                </wp:positionV>
                <wp:extent cx="6521450" cy="2540"/>
                <wp:effectExtent l="0" t="0" r="0" b="0"/>
                <wp:wrapNone/>
                <wp:docPr id="67" name="drawingObject115"/>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15" o:spid="_x0000_s1026" style="position:absolute;margin-left:169093.2pt;margin-top:-169093.2pt;width:513.5pt;height:.2pt;z-index:-15683072;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56960" behindDoc="1" locked="0" layoutInCell="1" allowOverlap="1" wp14:anchorId="326B7794" wp14:editId="5FD738DD">
                <wp:simplePos x="0" y="0"/>
                <wp:positionH relativeFrom="page">
                  <wp:posOffset>2147483640</wp:posOffset>
                </wp:positionH>
                <wp:positionV relativeFrom="paragraph">
                  <wp:posOffset>-2147483640</wp:posOffset>
                </wp:positionV>
                <wp:extent cx="6521450" cy="2540"/>
                <wp:effectExtent l="0" t="0" r="0" b="0"/>
                <wp:wrapNone/>
                <wp:docPr id="68" name="drawingObject114"/>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14" o:spid="_x0000_s1026" style="position:absolute;margin-left:169093.2pt;margin-top:-169093.2pt;width:513.5pt;height:.2pt;z-index:-15659520;visibility:visible;mso-wrap-style:square;mso-wrap-distance-left:0;mso-wrap-distance-top:0;mso-wrap-distance-right:0;mso-wrap-distance-bottom:0;mso-position-horizontal:absolute;mso-position-horizontal-relative:page;mso-position-vertical:absolute;mso-position-vertical-relative:text;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AbaPnPGgIAAMMEAAAOAAAAAAAAAAAAAAAAAC4CAABkcnMvZTJvRG9jLnhtbFBLAQIt&#10;ABQABgAIAAAAIQA0OuC44AAAABkBAAAPAAAAAAAAAAAAAAAAAHQEAABkcnMvZG93bnJldi54bWxQ&#10;SwUGAAAAAAQABADzAAAAgQUAAAAA&#10;" path="m,l6519418,e" filled="f" strokeweight=".51mm">
                <v:path arrowok="t"/>
                <w10:wrap anchorx="page"/>
              </v:shape>
            </w:pict>
          </mc:Fallback>
        </mc:AlternateContent>
      </w:r>
      <w:r w:rsidRPr="00867C21">
        <w:rPr>
          <w:color w:val="000000"/>
          <w:sz w:val="24"/>
          <w:szCs w:val="24"/>
        </w:rPr>
        <w:t>ср</w:t>
      </w:r>
      <w:r w:rsidRPr="00867C21">
        <w:rPr>
          <w:color w:val="000000"/>
          <w:spacing w:val="-1"/>
          <w:sz w:val="24"/>
          <w:szCs w:val="24"/>
        </w:rPr>
        <w:t>а</w:t>
      </w:r>
      <w:r w:rsidRPr="00867C21">
        <w:rPr>
          <w:color w:val="000000"/>
          <w:sz w:val="24"/>
          <w:szCs w:val="24"/>
        </w:rPr>
        <w:t>в</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в</w:t>
      </w:r>
      <w:r w:rsidRPr="00867C21">
        <w:rPr>
          <w:color w:val="000000"/>
          <w:spacing w:val="-1"/>
          <w:sz w:val="24"/>
          <w:szCs w:val="24"/>
        </w:rPr>
        <w:t>а</w:t>
      </w:r>
      <w:r w:rsidRPr="00867C21">
        <w:rPr>
          <w:color w:val="000000"/>
          <w:sz w:val="24"/>
          <w:szCs w:val="24"/>
        </w:rPr>
        <w:t>ть</w:t>
      </w:r>
      <w:r w:rsidRPr="00867C21">
        <w:rPr>
          <w:color w:val="000000"/>
          <w:spacing w:val="43"/>
          <w:sz w:val="24"/>
          <w:szCs w:val="24"/>
        </w:rPr>
        <w:t xml:space="preserve"> </w:t>
      </w:r>
      <w:r w:rsidRPr="00867C21">
        <w:rPr>
          <w:color w:val="000000"/>
          <w:sz w:val="24"/>
          <w:szCs w:val="24"/>
        </w:rPr>
        <w:t>ре</w:t>
      </w:r>
      <w:r w:rsidRPr="00867C21">
        <w:rPr>
          <w:color w:val="000000"/>
          <w:spacing w:val="3"/>
          <w:sz w:val="24"/>
          <w:szCs w:val="24"/>
        </w:rPr>
        <w:t>з</w:t>
      </w:r>
      <w:r w:rsidRPr="00867C21">
        <w:rPr>
          <w:color w:val="000000"/>
          <w:spacing w:val="-4"/>
          <w:sz w:val="24"/>
          <w:szCs w:val="24"/>
        </w:rPr>
        <w:t>у</w:t>
      </w:r>
      <w:r w:rsidRPr="00867C21">
        <w:rPr>
          <w:color w:val="000000"/>
          <w:sz w:val="24"/>
          <w:szCs w:val="24"/>
        </w:rPr>
        <w:t>ль</w:t>
      </w:r>
      <w:r w:rsidRPr="00867C21">
        <w:rPr>
          <w:color w:val="000000"/>
          <w:spacing w:val="1"/>
          <w:sz w:val="24"/>
          <w:szCs w:val="24"/>
        </w:rPr>
        <w:t>т</w:t>
      </w:r>
      <w:r w:rsidRPr="00867C21">
        <w:rPr>
          <w:color w:val="000000"/>
          <w:sz w:val="24"/>
          <w:szCs w:val="24"/>
        </w:rPr>
        <w:t>аты</w:t>
      </w:r>
      <w:r w:rsidRPr="00867C21">
        <w:rPr>
          <w:color w:val="000000"/>
          <w:spacing w:val="44"/>
          <w:sz w:val="24"/>
          <w:szCs w:val="24"/>
        </w:rPr>
        <w:t xml:space="preserve"> </w:t>
      </w:r>
      <w:r w:rsidRPr="00867C21">
        <w:rPr>
          <w:color w:val="000000"/>
          <w:spacing w:val="1"/>
          <w:sz w:val="24"/>
          <w:szCs w:val="24"/>
        </w:rPr>
        <w:t>с</w:t>
      </w:r>
      <w:r w:rsidRPr="00867C21">
        <w:rPr>
          <w:color w:val="000000"/>
          <w:spacing w:val="42"/>
          <w:sz w:val="24"/>
          <w:szCs w:val="24"/>
        </w:rPr>
        <w:t xml:space="preserve"> </w:t>
      </w:r>
      <w:r w:rsidRPr="00867C21">
        <w:rPr>
          <w:color w:val="000000"/>
          <w:spacing w:val="1"/>
          <w:w w:val="99"/>
          <w:sz w:val="24"/>
          <w:szCs w:val="24"/>
        </w:rPr>
        <w:t>и</w:t>
      </w:r>
      <w:r w:rsidRPr="00867C21">
        <w:rPr>
          <w:color w:val="000000"/>
          <w:sz w:val="24"/>
          <w:szCs w:val="24"/>
        </w:rPr>
        <w:t>с</w:t>
      </w:r>
      <w:r w:rsidRPr="00867C21">
        <w:rPr>
          <w:color w:val="000000"/>
          <w:spacing w:val="1"/>
          <w:sz w:val="24"/>
          <w:szCs w:val="24"/>
        </w:rPr>
        <w:t>х</w:t>
      </w:r>
      <w:r w:rsidRPr="00867C21">
        <w:rPr>
          <w:color w:val="000000"/>
          <w:sz w:val="24"/>
          <w:szCs w:val="24"/>
        </w:rPr>
        <w:t>од</w:t>
      </w:r>
      <w:r w:rsidRPr="00867C21">
        <w:rPr>
          <w:color w:val="000000"/>
          <w:spacing w:val="1"/>
          <w:w w:val="99"/>
          <w:sz w:val="24"/>
          <w:szCs w:val="24"/>
        </w:rPr>
        <w:t>н</w:t>
      </w:r>
      <w:r w:rsidRPr="00867C21">
        <w:rPr>
          <w:color w:val="000000"/>
          <w:w w:val="99"/>
          <w:sz w:val="24"/>
          <w:szCs w:val="24"/>
        </w:rPr>
        <w:t>о</w:t>
      </w:r>
      <w:r w:rsidRPr="00867C21">
        <w:rPr>
          <w:color w:val="000000"/>
          <w:sz w:val="24"/>
          <w:szCs w:val="24"/>
        </w:rPr>
        <w:t>й</w:t>
      </w:r>
      <w:r w:rsidRPr="00867C21">
        <w:rPr>
          <w:color w:val="000000"/>
          <w:spacing w:val="42"/>
          <w:sz w:val="24"/>
          <w:szCs w:val="24"/>
        </w:rPr>
        <w:t xml:space="preserve"> </w:t>
      </w:r>
      <w:r w:rsidRPr="00867C21">
        <w:rPr>
          <w:color w:val="000000"/>
          <w:spacing w:val="1"/>
          <w:w w:val="99"/>
          <w:sz w:val="24"/>
          <w:szCs w:val="24"/>
        </w:rPr>
        <w:t>з</w:t>
      </w:r>
      <w:r w:rsidRPr="00867C21">
        <w:rPr>
          <w:color w:val="000000"/>
          <w:sz w:val="24"/>
          <w:szCs w:val="24"/>
        </w:rPr>
        <w:t>ада</w:t>
      </w:r>
      <w:r w:rsidRPr="00867C21">
        <w:rPr>
          <w:color w:val="000000"/>
          <w:spacing w:val="-1"/>
          <w:sz w:val="24"/>
          <w:szCs w:val="24"/>
        </w:rPr>
        <w:t>ч</w:t>
      </w:r>
      <w:r w:rsidRPr="00867C21">
        <w:rPr>
          <w:color w:val="000000"/>
          <w:sz w:val="24"/>
          <w:szCs w:val="24"/>
        </w:rPr>
        <w:t>ей</w:t>
      </w:r>
      <w:r w:rsidRPr="00867C21">
        <w:rPr>
          <w:color w:val="000000"/>
          <w:spacing w:val="43"/>
          <w:sz w:val="24"/>
          <w:szCs w:val="24"/>
        </w:rPr>
        <w:t xml:space="preserve"> </w:t>
      </w:r>
      <w:r w:rsidRPr="00867C21">
        <w:rPr>
          <w:color w:val="000000"/>
          <w:sz w:val="24"/>
          <w:szCs w:val="24"/>
        </w:rPr>
        <w:t>и</w:t>
      </w:r>
      <w:r w:rsidRPr="00867C21">
        <w:rPr>
          <w:color w:val="000000"/>
          <w:spacing w:val="44"/>
          <w:sz w:val="24"/>
          <w:szCs w:val="24"/>
        </w:rPr>
        <w:t xml:space="preserve"> </w:t>
      </w:r>
      <w:r w:rsidRPr="00867C21">
        <w:rPr>
          <w:color w:val="000000"/>
          <w:sz w:val="24"/>
          <w:szCs w:val="24"/>
        </w:rPr>
        <w:t>вклад</w:t>
      </w:r>
      <w:r w:rsidRPr="00867C21">
        <w:rPr>
          <w:color w:val="000000"/>
          <w:spacing w:val="43"/>
          <w:sz w:val="24"/>
          <w:szCs w:val="24"/>
        </w:rPr>
        <w:t xml:space="preserve"> </w:t>
      </w:r>
      <w:r w:rsidRPr="00867C21">
        <w:rPr>
          <w:color w:val="000000"/>
          <w:spacing w:val="1"/>
          <w:sz w:val="24"/>
          <w:szCs w:val="24"/>
        </w:rPr>
        <w:t>к</w:t>
      </w:r>
      <w:r w:rsidRPr="00867C21">
        <w:rPr>
          <w:color w:val="000000"/>
          <w:sz w:val="24"/>
          <w:szCs w:val="24"/>
        </w:rPr>
        <w:t>аждого</w:t>
      </w:r>
      <w:r w:rsidRPr="00867C21">
        <w:rPr>
          <w:color w:val="000000"/>
          <w:spacing w:val="43"/>
          <w:sz w:val="24"/>
          <w:szCs w:val="24"/>
        </w:rPr>
        <w:t xml:space="preserve"> </w:t>
      </w:r>
      <w:r w:rsidRPr="00867C21">
        <w:rPr>
          <w:color w:val="000000"/>
          <w:sz w:val="24"/>
          <w:szCs w:val="24"/>
        </w:rPr>
        <w:t>члена</w:t>
      </w:r>
      <w:r w:rsidRPr="00867C21">
        <w:rPr>
          <w:color w:val="000000"/>
          <w:spacing w:val="44"/>
          <w:sz w:val="24"/>
          <w:szCs w:val="24"/>
        </w:rPr>
        <w:t xml:space="preserve"> </w:t>
      </w:r>
      <w:r w:rsidRPr="00867C21">
        <w:rPr>
          <w:color w:val="000000"/>
          <w:spacing w:val="1"/>
          <w:sz w:val="24"/>
          <w:szCs w:val="24"/>
        </w:rPr>
        <w:t>к</w:t>
      </w:r>
      <w:r w:rsidRPr="00867C21">
        <w:rPr>
          <w:color w:val="000000"/>
          <w:sz w:val="24"/>
          <w:szCs w:val="24"/>
        </w:rPr>
        <w:t>оманды</w:t>
      </w:r>
      <w:r w:rsidRPr="00867C21">
        <w:rPr>
          <w:color w:val="000000"/>
          <w:spacing w:val="42"/>
          <w:sz w:val="24"/>
          <w:szCs w:val="24"/>
        </w:rPr>
        <w:t xml:space="preserve"> </w:t>
      </w:r>
      <w:r w:rsidRPr="00867C21">
        <w:rPr>
          <w:color w:val="000000"/>
          <w:sz w:val="24"/>
          <w:szCs w:val="24"/>
        </w:rPr>
        <w:t>в</w:t>
      </w:r>
      <w:r w:rsidRPr="00867C21">
        <w:rPr>
          <w:color w:val="000000"/>
          <w:spacing w:val="43"/>
          <w:sz w:val="24"/>
          <w:szCs w:val="24"/>
        </w:rPr>
        <w:t xml:space="preserve"> </w:t>
      </w:r>
      <w:r w:rsidRPr="00867C21">
        <w:rPr>
          <w:color w:val="000000"/>
          <w:sz w:val="24"/>
          <w:szCs w:val="24"/>
        </w:rPr>
        <w:t>д</w:t>
      </w:r>
      <w:r w:rsidRPr="00867C21">
        <w:rPr>
          <w:color w:val="000000"/>
          <w:w w:val="99"/>
          <w:sz w:val="24"/>
          <w:szCs w:val="24"/>
        </w:rPr>
        <w:t>о</w:t>
      </w:r>
      <w:r w:rsidRPr="00867C21">
        <w:rPr>
          <w:color w:val="000000"/>
          <w:sz w:val="24"/>
          <w:szCs w:val="24"/>
        </w:rPr>
        <w:t>ст</w:t>
      </w:r>
      <w:r w:rsidRPr="00867C21">
        <w:rPr>
          <w:color w:val="000000"/>
          <w:spacing w:val="1"/>
          <w:w w:val="99"/>
          <w:sz w:val="24"/>
          <w:szCs w:val="24"/>
        </w:rPr>
        <w:t>и</w:t>
      </w:r>
      <w:r w:rsidRPr="00867C21">
        <w:rPr>
          <w:color w:val="000000"/>
          <w:sz w:val="24"/>
          <w:szCs w:val="24"/>
        </w:rPr>
        <w:t>же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 ре</w:t>
      </w:r>
      <w:r w:rsidRPr="00867C21">
        <w:rPr>
          <w:color w:val="000000"/>
          <w:spacing w:val="2"/>
          <w:w w:val="99"/>
          <w:sz w:val="24"/>
          <w:szCs w:val="24"/>
        </w:rPr>
        <w:t>з</w:t>
      </w:r>
      <w:r w:rsidRPr="00867C21">
        <w:rPr>
          <w:color w:val="000000"/>
          <w:spacing w:val="-4"/>
          <w:sz w:val="24"/>
          <w:szCs w:val="24"/>
        </w:rPr>
        <w:t>у</w:t>
      </w:r>
      <w:r w:rsidRPr="00867C21">
        <w:rPr>
          <w:color w:val="000000"/>
          <w:w w:val="99"/>
          <w:sz w:val="24"/>
          <w:szCs w:val="24"/>
        </w:rPr>
        <w:t>л</w:t>
      </w:r>
      <w:r w:rsidRPr="00867C21">
        <w:rPr>
          <w:color w:val="000000"/>
          <w:sz w:val="24"/>
          <w:szCs w:val="24"/>
        </w:rPr>
        <w:t>ь</w:t>
      </w:r>
      <w:r w:rsidRPr="00867C21">
        <w:rPr>
          <w:color w:val="000000"/>
          <w:spacing w:val="1"/>
          <w:sz w:val="24"/>
          <w:szCs w:val="24"/>
        </w:rPr>
        <w:t>т</w:t>
      </w:r>
      <w:r w:rsidRPr="00867C21">
        <w:rPr>
          <w:color w:val="000000"/>
          <w:sz w:val="24"/>
          <w:szCs w:val="24"/>
        </w:rPr>
        <w:t>атов,</w:t>
      </w:r>
      <w:r w:rsidRPr="00867C21">
        <w:rPr>
          <w:color w:val="000000"/>
          <w:spacing w:val="35"/>
          <w:sz w:val="24"/>
          <w:szCs w:val="24"/>
        </w:rPr>
        <w:t xml:space="preserve"> </w:t>
      </w:r>
      <w:r w:rsidRPr="00867C21">
        <w:rPr>
          <w:color w:val="000000"/>
          <w:w w:val="99"/>
          <w:sz w:val="24"/>
          <w:szCs w:val="24"/>
        </w:rPr>
        <w:t>р</w:t>
      </w:r>
      <w:r w:rsidRPr="00867C21">
        <w:rPr>
          <w:color w:val="000000"/>
          <w:sz w:val="24"/>
          <w:szCs w:val="24"/>
        </w:rPr>
        <w:t>азделя</w:t>
      </w:r>
      <w:r w:rsidRPr="00867C21">
        <w:rPr>
          <w:color w:val="000000"/>
          <w:spacing w:val="1"/>
          <w:sz w:val="24"/>
          <w:szCs w:val="24"/>
        </w:rPr>
        <w:t>т</w:t>
      </w:r>
      <w:r w:rsidRPr="00867C21">
        <w:rPr>
          <w:color w:val="000000"/>
          <w:sz w:val="24"/>
          <w:szCs w:val="24"/>
        </w:rPr>
        <w:t>ь</w:t>
      </w:r>
      <w:r w:rsidRPr="00867C21">
        <w:rPr>
          <w:color w:val="000000"/>
          <w:spacing w:val="36"/>
          <w:sz w:val="24"/>
          <w:szCs w:val="24"/>
        </w:rPr>
        <w:t xml:space="preserve"> </w:t>
      </w:r>
      <w:r w:rsidRPr="00867C21">
        <w:rPr>
          <w:color w:val="000000"/>
          <w:sz w:val="24"/>
          <w:szCs w:val="24"/>
        </w:rPr>
        <w:t>сф</w:t>
      </w:r>
      <w:r w:rsidRPr="00867C21">
        <w:rPr>
          <w:color w:val="000000"/>
          <w:spacing w:val="2"/>
          <w:sz w:val="24"/>
          <w:szCs w:val="24"/>
        </w:rPr>
        <w:t>е</w:t>
      </w:r>
      <w:r w:rsidRPr="00867C21">
        <w:rPr>
          <w:color w:val="000000"/>
          <w:spacing w:val="5"/>
          <w:sz w:val="24"/>
          <w:szCs w:val="24"/>
        </w:rPr>
        <w:t>р</w:t>
      </w:r>
      <w:r w:rsidRPr="00867C21">
        <w:rPr>
          <w:color w:val="000000"/>
          <w:sz w:val="24"/>
          <w:szCs w:val="24"/>
        </w:rPr>
        <w:t>у</w:t>
      </w:r>
      <w:r w:rsidRPr="00867C21">
        <w:rPr>
          <w:color w:val="000000"/>
          <w:spacing w:val="31"/>
          <w:sz w:val="24"/>
          <w:szCs w:val="24"/>
        </w:rPr>
        <w:t xml:space="preserve"> </w:t>
      </w:r>
      <w:r w:rsidRPr="00867C21">
        <w:rPr>
          <w:color w:val="000000"/>
          <w:sz w:val="24"/>
          <w:szCs w:val="24"/>
        </w:rPr>
        <w:t>ответст</w:t>
      </w:r>
      <w:r w:rsidRPr="00867C21">
        <w:rPr>
          <w:color w:val="000000"/>
          <w:w w:val="99"/>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37"/>
          <w:sz w:val="24"/>
          <w:szCs w:val="24"/>
        </w:rPr>
        <w:t xml:space="preserve"> </w:t>
      </w:r>
      <w:r w:rsidRPr="00867C21">
        <w:rPr>
          <w:color w:val="000000"/>
          <w:sz w:val="24"/>
          <w:szCs w:val="24"/>
        </w:rPr>
        <w:t>и</w:t>
      </w:r>
      <w:r w:rsidRPr="00867C21">
        <w:rPr>
          <w:color w:val="000000"/>
          <w:spacing w:val="36"/>
          <w:sz w:val="24"/>
          <w:szCs w:val="24"/>
        </w:rPr>
        <w:t xml:space="preserve"> </w:t>
      </w:r>
      <w:r w:rsidRPr="00867C21">
        <w:rPr>
          <w:color w:val="000000"/>
          <w:spacing w:val="1"/>
          <w:sz w:val="24"/>
          <w:szCs w:val="24"/>
        </w:rPr>
        <w:t>п</w:t>
      </w:r>
      <w:r w:rsidRPr="00867C21">
        <w:rPr>
          <w:color w:val="000000"/>
          <w:sz w:val="24"/>
          <w:szCs w:val="24"/>
        </w:rPr>
        <w:t>роявл</w:t>
      </w:r>
      <w:r w:rsidRPr="00867C21">
        <w:rPr>
          <w:color w:val="000000"/>
          <w:spacing w:val="-1"/>
          <w:sz w:val="24"/>
          <w:szCs w:val="24"/>
        </w:rPr>
        <w:t>я</w:t>
      </w:r>
      <w:r w:rsidRPr="00867C21">
        <w:rPr>
          <w:color w:val="000000"/>
          <w:w w:val="99"/>
          <w:sz w:val="24"/>
          <w:szCs w:val="24"/>
        </w:rPr>
        <w:t>т</w:t>
      </w:r>
      <w:r w:rsidRPr="00867C21">
        <w:rPr>
          <w:color w:val="000000"/>
          <w:sz w:val="24"/>
          <w:szCs w:val="24"/>
        </w:rPr>
        <w:t>ь</w:t>
      </w:r>
      <w:r w:rsidRPr="00867C21">
        <w:rPr>
          <w:color w:val="000000"/>
          <w:spacing w:val="36"/>
          <w:sz w:val="24"/>
          <w:szCs w:val="24"/>
        </w:rPr>
        <w:t xml:space="preserve"> </w:t>
      </w:r>
      <w:r w:rsidRPr="00867C21">
        <w:rPr>
          <w:color w:val="000000"/>
          <w:sz w:val="24"/>
          <w:szCs w:val="24"/>
        </w:rPr>
        <w:t>го</w:t>
      </w:r>
      <w:r w:rsidRPr="00867C21">
        <w:rPr>
          <w:color w:val="000000"/>
          <w:spacing w:val="1"/>
          <w:w w:val="99"/>
          <w:sz w:val="24"/>
          <w:szCs w:val="24"/>
        </w:rPr>
        <w:t>т</w:t>
      </w:r>
      <w:r w:rsidRPr="00867C21">
        <w:rPr>
          <w:color w:val="000000"/>
          <w:sz w:val="24"/>
          <w:szCs w:val="24"/>
        </w:rPr>
        <w:t>овн</w:t>
      </w:r>
      <w:r w:rsidRPr="00867C21">
        <w:rPr>
          <w:color w:val="000000"/>
          <w:spacing w:val="-1"/>
          <w:sz w:val="24"/>
          <w:szCs w:val="24"/>
        </w:rPr>
        <w:t>ос</w:t>
      </w:r>
      <w:r w:rsidRPr="00867C21">
        <w:rPr>
          <w:color w:val="000000"/>
          <w:w w:val="99"/>
          <w:sz w:val="24"/>
          <w:szCs w:val="24"/>
        </w:rPr>
        <w:t>ть</w:t>
      </w:r>
      <w:r w:rsidRPr="00867C21">
        <w:rPr>
          <w:color w:val="000000"/>
          <w:spacing w:val="36"/>
          <w:sz w:val="24"/>
          <w:szCs w:val="24"/>
        </w:rPr>
        <w:t xml:space="preserve"> </w:t>
      </w:r>
      <w:r w:rsidRPr="00867C21">
        <w:rPr>
          <w:color w:val="000000"/>
          <w:sz w:val="24"/>
          <w:szCs w:val="24"/>
        </w:rPr>
        <w:t>к</w:t>
      </w:r>
      <w:r w:rsidRPr="00867C21">
        <w:rPr>
          <w:color w:val="000000"/>
          <w:spacing w:val="37"/>
          <w:sz w:val="24"/>
          <w:szCs w:val="24"/>
        </w:rPr>
        <w:t xml:space="preserve"> </w:t>
      </w:r>
      <w:r w:rsidRPr="00867C21">
        <w:rPr>
          <w:color w:val="000000"/>
          <w:spacing w:val="1"/>
          <w:sz w:val="24"/>
          <w:szCs w:val="24"/>
        </w:rPr>
        <w:t>п</w:t>
      </w:r>
      <w:r w:rsidRPr="00867C21">
        <w:rPr>
          <w:color w:val="000000"/>
          <w:sz w:val="24"/>
          <w:szCs w:val="24"/>
        </w:rPr>
        <w:t>редо</w:t>
      </w:r>
      <w:r w:rsidRPr="00867C21">
        <w:rPr>
          <w:color w:val="000000"/>
          <w:spacing w:val="-1"/>
          <w:sz w:val="24"/>
          <w:szCs w:val="24"/>
        </w:rPr>
        <w:t>с</w:t>
      </w:r>
      <w:r w:rsidRPr="00867C21">
        <w:rPr>
          <w:color w:val="000000"/>
          <w:w w:val="99"/>
          <w:sz w:val="24"/>
          <w:szCs w:val="24"/>
        </w:rPr>
        <w:t>т</w:t>
      </w:r>
      <w:r w:rsidRPr="00867C21">
        <w:rPr>
          <w:color w:val="000000"/>
          <w:sz w:val="24"/>
          <w:szCs w:val="24"/>
        </w:rPr>
        <w:t>авл</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w w:val="99"/>
          <w:sz w:val="24"/>
          <w:szCs w:val="24"/>
        </w:rPr>
        <w:t>ю</w:t>
      </w:r>
      <w:r w:rsidRPr="00867C21">
        <w:rPr>
          <w:color w:val="000000"/>
          <w:spacing w:val="34"/>
          <w:sz w:val="24"/>
          <w:szCs w:val="24"/>
        </w:rPr>
        <w:t xml:space="preserve"> </w:t>
      </w:r>
      <w:r w:rsidRPr="00867C21">
        <w:rPr>
          <w:color w:val="000000"/>
          <w:sz w:val="24"/>
          <w:szCs w:val="24"/>
        </w:rPr>
        <w:t>отчета</w:t>
      </w:r>
      <w:bookmarkStart w:id="17" w:name="_page_106_0"/>
      <w:bookmarkEnd w:id="16"/>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ind w:right="-20"/>
        <w:rPr>
          <w:sz w:val="24"/>
          <w:szCs w:val="24"/>
        </w:rPr>
      </w:pPr>
      <w:r w:rsidRPr="00867C21">
        <w:rPr>
          <w:color w:val="000000"/>
          <w:w w:val="99"/>
          <w:sz w:val="24"/>
          <w:szCs w:val="24"/>
        </w:rPr>
        <w:lastRenderedPageBreak/>
        <w:t>п</w:t>
      </w:r>
      <w:r w:rsidRPr="00867C21">
        <w:rPr>
          <w:color w:val="000000"/>
          <w:sz w:val="24"/>
          <w:szCs w:val="24"/>
        </w:rPr>
        <w:t xml:space="preserve">еред </w:t>
      </w:r>
      <w:r w:rsidRPr="00867C21">
        <w:rPr>
          <w:color w:val="000000"/>
          <w:w w:val="99"/>
          <w:sz w:val="24"/>
          <w:szCs w:val="24"/>
        </w:rPr>
        <w:t>г</w:t>
      </w:r>
      <w:r w:rsidRPr="00867C21">
        <w:rPr>
          <w:color w:val="000000"/>
          <w:spacing w:val="2"/>
          <w:sz w:val="24"/>
          <w:szCs w:val="24"/>
        </w:rPr>
        <w:t>р</w:t>
      </w:r>
      <w:r w:rsidRPr="00867C21">
        <w:rPr>
          <w:color w:val="000000"/>
          <w:spacing w:val="-4"/>
          <w:sz w:val="24"/>
          <w:szCs w:val="24"/>
        </w:rPr>
        <w:t>у</w:t>
      </w:r>
      <w:r w:rsidRPr="00867C21">
        <w:rPr>
          <w:color w:val="000000"/>
          <w:w w:val="99"/>
          <w:sz w:val="24"/>
          <w:szCs w:val="24"/>
        </w:rPr>
        <w:t>п</w:t>
      </w:r>
      <w:r w:rsidRPr="00867C21">
        <w:rPr>
          <w:color w:val="000000"/>
          <w:spacing w:val="1"/>
          <w:w w:val="99"/>
          <w:sz w:val="24"/>
          <w:szCs w:val="24"/>
        </w:rPr>
        <w:t>п</w:t>
      </w:r>
      <w:r w:rsidRPr="00867C21">
        <w:rPr>
          <w:color w:val="000000"/>
          <w:sz w:val="24"/>
          <w:szCs w:val="24"/>
        </w:rPr>
        <w:t>о</w:t>
      </w:r>
      <w:r w:rsidRPr="00867C21">
        <w:rPr>
          <w:color w:val="000000"/>
          <w:spacing w:val="1"/>
          <w:sz w:val="24"/>
          <w:szCs w:val="24"/>
        </w:rPr>
        <w:t>й</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49"/>
        <w:rPr>
          <w:sz w:val="24"/>
          <w:szCs w:val="24"/>
        </w:rPr>
      </w:pPr>
      <w:r w:rsidRPr="00867C21">
        <w:rPr>
          <w:color w:val="000000"/>
          <w:sz w:val="24"/>
          <w:szCs w:val="24"/>
        </w:rPr>
        <w:t>4.4.</w:t>
      </w:r>
      <w:r w:rsidRPr="00867C21">
        <w:rPr>
          <w:color w:val="000000"/>
          <w:spacing w:val="98"/>
          <w:sz w:val="24"/>
          <w:szCs w:val="24"/>
        </w:rPr>
        <w:t xml:space="preserve"> </w:t>
      </w:r>
      <w:r w:rsidRPr="00867C21">
        <w:rPr>
          <w:color w:val="000000"/>
          <w:sz w:val="24"/>
          <w:szCs w:val="24"/>
        </w:rPr>
        <w:t>К</w:t>
      </w:r>
      <w:r w:rsidRPr="00867C21">
        <w:rPr>
          <w:color w:val="000000"/>
          <w:spacing w:val="99"/>
          <w:sz w:val="24"/>
          <w:szCs w:val="24"/>
        </w:rPr>
        <w:t xml:space="preserve"> </w:t>
      </w:r>
      <w:r w:rsidRPr="00867C21">
        <w:rPr>
          <w:color w:val="000000"/>
          <w:sz w:val="24"/>
          <w:szCs w:val="24"/>
        </w:rPr>
        <w:t>ко</w:t>
      </w:r>
      <w:r w:rsidRPr="00867C21">
        <w:rPr>
          <w:color w:val="000000"/>
          <w:w w:val="99"/>
          <w:sz w:val="24"/>
          <w:szCs w:val="24"/>
        </w:rPr>
        <w:t>н</w:t>
      </w:r>
      <w:r w:rsidRPr="00867C21">
        <w:rPr>
          <w:color w:val="000000"/>
          <w:spacing w:val="2"/>
          <w:w w:val="99"/>
          <w:sz w:val="24"/>
          <w:szCs w:val="24"/>
        </w:rPr>
        <w:t>ц</w:t>
      </w:r>
      <w:r w:rsidRPr="00867C21">
        <w:rPr>
          <w:color w:val="000000"/>
          <w:sz w:val="24"/>
          <w:szCs w:val="24"/>
        </w:rPr>
        <w:t>у</w:t>
      </w:r>
      <w:r w:rsidRPr="00867C21">
        <w:rPr>
          <w:color w:val="000000"/>
          <w:spacing w:val="91"/>
          <w:sz w:val="24"/>
          <w:szCs w:val="24"/>
        </w:rPr>
        <w:t xml:space="preserve"> </w:t>
      </w:r>
      <w:r w:rsidRPr="00867C21">
        <w:rPr>
          <w:color w:val="000000"/>
          <w:sz w:val="24"/>
          <w:szCs w:val="24"/>
        </w:rPr>
        <w:t>о</w:t>
      </w:r>
      <w:r w:rsidRPr="00867C21">
        <w:rPr>
          <w:color w:val="000000"/>
          <w:spacing w:val="4"/>
          <w:sz w:val="24"/>
          <w:szCs w:val="24"/>
        </w:rPr>
        <w:t>б</w:t>
      </w:r>
      <w:r w:rsidRPr="00867C21">
        <w:rPr>
          <w:color w:val="000000"/>
          <w:spacing w:val="-1"/>
          <w:sz w:val="24"/>
          <w:szCs w:val="24"/>
        </w:rPr>
        <w:t>у</w:t>
      </w:r>
      <w:r w:rsidRPr="00867C21">
        <w:rPr>
          <w:color w:val="000000"/>
          <w:sz w:val="24"/>
          <w:szCs w:val="24"/>
        </w:rPr>
        <w:t>ч</w:t>
      </w:r>
      <w:r w:rsidRPr="00867C21">
        <w:rPr>
          <w:color w:val="000000"/>
          <w:spacing w:val="-1"/>
          <w:sz w:val="24"/>
          <w:szCs w:val="24"/>
        </w:rPr>
        <w:t>е</w:t>
      </w:r>
      <w:r w:rsidRPr="00867C21">
        <w:rPr>
          <w:color w:val="000000"/>
          <w:w w:val="99"/>
          <w:sz w:val="24"/>
          <w:szCs w:val="24"/>
        </w:rPr>
        <w:t>ни</w:t>
      </w:r>
      <w:r w:rsidRPr="00867C21">
        <w:rPr>
          <w:color w:val="000000"/>
          <w:spacing w:val="1"/>
          <w:sz w:val="24"/>
          <w:szCs w:val="24"/>
        </w:rPr>
        <w:t>я</w:t>
      </w:r>
      <w:r w:rsidRPr="00867C21">
        <w:rPr>
          <w:color w:val="000000"/>
          <w:spacing w:val="98"/>
          <w:sz w:val="24"/>
          <w:szCs w:val="24"/>
        </w:rPr>
        <w:t xml:space="preserve"> </w:t>
      </w:r>
      <w:r w:rsidRPr="00867C21">
        <w:rPr>
          <w:color w:val="000000"/>
          <w:sz w:val="24"/>
          <w:szCs w:val="24"/>
        </w:rPr>
        <w:t>в</w:t>
      </w:r>
      <w:r w:rsidRPr="00867C21">
        <w:rPr>
          <w:color w:val="000000"/>
          <w:spacing w:val="98"/>
          <w:sz w:val="24"/>
          <w:szCs w:val="24"/>
        </w:rPr>
        <w:t xml:space="preserve"> </w:t>
      </w:r>
      <w:r w:rsidRPr="00867C21">
        <w:rPr>
          <w:color w:val="000000"/>
          <w:sz w:val="24"/>
          <w:szCs w:val="24"/>
        </w:rPr>
        <w:t>9</w:t>
      </w:r>
      <w:r w:rsidRPr="00867C21">
        <w:rPr>
          <w:color w:val="000000"/>
          <w:spacing w:val="98"/>
          <w:sz w:val="24"/>
          <w:szCs w:val="24"/>
        </w:rPr>
        <w:t xml:space="preserve"> </w:t>
      </w:r>
      <w:r w:rsidRPr="00867C21">
        <w:rPr>
          <w:color w:val="000000"/>
          <w:spacing w:val="1"/>
          <w:sz w:val="24"/>
          <w:szCs w:val="24"/>
        </w:rPr>
        <w:t>к</w:t>
      </w:r>
      <w:r w:rsidRPr="00867C21">
        <w:rPr>
          <w:color w:val="000000"/>
          <w:sz w:val="24"/>
          <w:szCs w:val="24"/>
        </w:rPr>
        <w:t>лас</w:t>
      </w:r>
      <w:r w:rsidRPr="00867C21">
        <w:rPr>
          <w:color w:val="000000"/>
          <w:spacing w:val="-1"/>
          <w:sz w:val="24"/>
          <w:szCs w:val="24"/>
        </w:rPr>
        <w:t>с</w:t>
      </w:r>
      <w:r w:rsidRPr="00867C21">
        <w:rPr>
          <w:color w:val="000000"/>
          <w:sz w:val="24"/>
          <w:szCs w:val="24"/>
        </w:rPr>
        <w:t>е</w:t>
      </w:r>
      <w:r w:rsidRPr="00867C21">
        <w:rPr>
          <w:color w:val="000000"/>
          <w:spacing w:val="97"/>
          <w:sz w:val="24"/>
          <w:szCs w:val="24"/>
        </w:rPr>
        <w:t xml:space="preserve"> </w:t>
      </w:r>
      <w:r w:rsidRPr="00867C21">
        <w:rPr>
          <w:color w:val="000000"/>
          <w:sz w:val="24"/>
          <w:szCs w:val="24"/>
        </w:rPr>
        <w:t>об</w:t>
      </w:r>
      <w:r w:rsidRPr="00867C21">
        <w:rPr>
          <w:color w:val="000000"/>
          <w:spacing w:val="-4"/>
          <w:sz w:val="24"/>
          <w:szCs w:val="24"/>
        </w:rPr>
        <w:t>у</w:t>
      </w:r>
      <w:r w:rsidRPr="00867C21">
        <w:rPr>
          <w:color w:val="000000"/>
          <w:spacing w:val="1"/>
          <w:sz w:val="24"/>
          <w:szCs w:val="24"/>
        </w:rPr>
        <w:t>ч</w:t>
      </w:r>
      <w:r w:rsidRPr="00867C21">
        <w:rPr>
          <w:color w:val="000000"/>
          <w:sz w:val="24"/>
          <w:szCs w:val="24"/>
        </w:rPr>
        <w:t>а</w:t>
      </w:r>
      <w:r w:rsidRPr="00867C21">
        <w:rPr>
          <w:color w:val="000000"/>
          <w:w w:val="99"/>
          <w:sz w:val="24"/>
          <w:szCs w:val="24"/>
        </w:rPr>
        <w:t>ющ</w:t>
      </w:r>
      <w:r w:rsidRPr="00867C21">
        <w:rPr>
          <w:color w:val="000000"/>
          <w:spacing w:val="1"/>
          <w:sz w:val="24"/>
          <w:szCs w:val="24"/>
        </w:rPr>
        <w:t>ий</w:t>
      </w:r>
      <w:r w:rsidRPr="00867C21">
        <w:rPr>
          <w:color w:val="000000"/>
          <w:sz w:val="24"/>
          <w:szCs w:val="24"/>
        </w:rPr>
        <w:t>ся</w:t>
      </w:r>
      <w:r w:rsidRPr="00867C21">
        <w:rPr>
          <w:color w:val="000000"/>
          <w:spacing w:val="97"/>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3"/>
          <w:sz w:val="24"/>
          <w:szCs w:val="24"/>
        </w:rPr>
        <w:t>л</w:t>
      </w:r>
      <w:r w:rsidRPr="00867C21">
        <w:rPr>
          <w:color w:val="000000"/>
          <w:spacing w:val="-4"/>
          <w:sz w:val="24"/>
          <w:szCs w:val="24"/>
        </w:rPr>
        <w:t>у</w:t>
      </w:r>
      <w:r w:rsidRPr="00867C21">
        <w:rPr>
          <w:color w:val="000000"/>
          <w:spacing w:val="-1"/>
          <w:sz w:val="24"/>
          <w:szCs w:val="24"/>
        </w:rPr>
        <w:t>ч</w:t>
      </w:r>
      <w:r w:rsidRPr="00867C21">
        <w:rPr>
          <w:color w:val="000000"/>
          <w:sz w:val="24"/>
          <w:szCs w:val="24"/>
        </w:rPr>
        <w:t>и</w:t>
      </w:r>
      <w:r w:rsidRPr="00867C21">
        <w:rPr>
          <w:color w:val="000000"/>
          <w:w w:val="99"/>
          <w:sz w:val="24"/>
          <w:szCs w:val="24"/>
        </w:rPr>
        <w:t>т</w:t>
      </w:r>
      <w:r w:rsidRPr="00867C21">
        <w:rPr>
          <w:color w:val="000000"/>
          <w:spacing w:val="99"/>
          <w:sz w:val="24"/>
          <w:szCs w:val="24"/>
        </w:rPr>
        <w:t xml:space="preserve"> </w:t>
      </w:r>
      <w:r w:rsidRPr="00867C21">
        <w:rPr>
          <w:color w:val="000000"/>
          <w:spacing w:val="1"/>
          <w:sz w:val="24"/>
          <w:szCs w:val="24"/>
        </w:rPr>
        <w:t>с</w:t>
      </w:r>
      <w:r w:rsidRPr="00867C21">
        <w:rPr>
          <w:color w:val="000000"/>
          <w:sz w:val="24"/>
          <w:szCs w:val="24"/>
        </w:rPr>
        <w:t>ле</w:t>
      </w:r>
      <w:r w:rsidRPr="00867C21">
        <w:rPr>
          <w:color w:val="000000"/>
          <w:spacing w:val="2"/>
          <w:sz w:val="24"/>
          <w:szCs w:val="24"/>
        </w:rPr>
        <w:t>д</w:t>
      </w:r>
      <w:r w:rsidRPr="00867C21">
        <w:rPr>
          <w:color w:val="000000"/>
          <w:spacing w:val="-3"/>
          <w:sz w:val="24"/>
          <w:szCs w:val="24"/>
        </w:rPr>
        <w:t>у</w:t>
      </w:r>
      <w:r w:rsidRPr="00867C21">
        <w:rPr>
          <w:color w:val="000000"/>
          <w:w w:val="99"/>
          <w:sz w:val="24"/>
          <w:szCs w:val="24"/>
        </w:rPr>
        <w:t>ющ</w:t>
      </w:r>
      <w:r w:rsidRPr="00867C21">
        <w:rPr>
          <w:color w:val="000000"/>
          <w:sz w:val="24"/>
          <w:szCs w:val="24"/>
        </w:rPr>
        <w:t>ие</w:t>
      </w:r>
      <w:r w:rsidRPr="00867C21">
        <w:rPr>
          <w:color w:val="000000"/>
          <w:spacing w:val="97"/>
          <w:sz w:val="24"/>
          <w:szCs w:val="24"/>
        </w:rPr>
        <w:t xml:space="preserve"> </w:t>
      </w:r>
      <w:r w:rsidRPr="00867C21">
        <w:rPr>
          <w:color w:val="000000"/>
          <w:spacing w:val="1"/>
          <w:sz w:val="24"/>
          <w:szCs w:val="24"/>
        </w:rPr>
        <w:t>п</w:t>
      </w:r>
      <w:r w:rsidRPr="00867C21">
        <w:rPr>
          <w:color w:val="000000"/>
          <w:w w:val="99"/>
          <w:sz w:val="24"/>
          <w:szCs w:val="24"/>
        </w:rPr>
        <w:t>р</w:t>
      </w:r>
      <w:r w:rsidRPr="00867C21">
        <w:rPr>
          <w:color w:val="000000"/>
          <w:sz w:val="24"/>
          <w:szCs w:val="24"/>
        </w:rPr>
        <w:t>едмет</w:t>
      </w:r>
      <w:r w:rsidRPr="00867C21">
        <w:rPr>
          <w:color w:val="000000"/>
          <w:w w:val="99"/>
          <w:sz w:val="24"/>
          <w:szCs w:val="24"/>
        </w:rPr>
        <w:t>н</w:t>
      </w:r>
      <w:r w:rsidRPr="00867C21">
        <w:rPr>
          <w:color w:val="000000"/>
          <w:spacing w:val="1"/>
          <w:sz w:val="24"/>
          <w:szCs w:val="24"/>
        </w:rPr>
        <w:t>ы</w:t>
      </w:r>
      <w:r w:rsidRPr="00867C21">
        <w:rPr>
          <w:color w:val="000000"/>
          <w:sz w:val="24"/>
          <w:szCs w:val="24"/>
        </w:rPr>
        <w:t>е ре</w:t>
      </w:r>
      <w:r w:rsidRPr="00867C21">
        <w:rPr>
          <w:color w:val="000000"/>
          <w:spacing w:val="2"/>
          <w:w w:val="99"/>
          <w:sz w:val="24"/>
          <w:szCs w:val="24"/>
        </w:rPr>
        <w:t>з</w:t>
      </w:r>
      <w:r w:rsidRPr="00867C21">
        <w:rPr>
          <w:color w:val="000000"/>
          <w:spacing w:val="-4"/>
          <w:sz w:val="24"/>
          <w:szCs w:val="24"/>
        </w:rPr>
        <w:t>у</w:t>
      </w:r>
      <w:r w:rsidRPr="00867C21">
        <w:rPr>
          <w:color w:val="000000"/>
          <w:w w:val="99"/>
          <w:sz w:val="24"/>
          <w:szCs w:val="24"/>
        </w:rPr>
        <w:t>л</w:t>
      </w:r>
      <w:r w:rsidRPr="00867C21">
        <w:rPr>
          <w:color w:val="000000"/>
          <w:sz w:val="24"/>
          <w:szCs w:val="24"/>
        </w:rPr>
        <w:t>ь</w:t>
      </w:r>
      <w:r w:rsidRPr="00867C21">
        <w:rPr>
          <w:color w:val="000000"/>
          <w:spacing w:val="1"/>
          <w:sz w:val="24"/>
          <w:szCs w:val="24"/>
        </w:rPr>
        <w:t>т</w:t>
      </w:r>
      <w:r w:rsidRPr="00867C21">
        <w:rPr>
          <w:color w:val="000000"/>
          <w:sz w:val="24"/>
          <w:szCs w:val="24"/>
        </w:rPr>
        <w:t xml:space="preserve">аты </w:t>
      </w:r>
      <w:r w:rsidRPr="00867C21">
        <w:rPr>
          <w:color w:val="000000"/>
          <w:w w:val="99"/>
          <w:sz w:val="24"/>
          <w:szCs w:val="24"/>
        </w:rPr>
        <w:t>п</w:t>
      </w:r>
      <w:r w:rsidRPr="00867C21">
        <w:rPr>
          <w:color w:val="000000"/>
          <w:sz w:val="24"/>
          <w:szCs w:val="24"/>
        </w:rPr>
        <w:t>о общество</w:t>
      </w:r>
      <w:r w:rsidRPr="00867C21">
        <w:rPr>
          <w:color w:val="000000"/>
          <w:spacing w:val="1"/>
          <w:sz w:val="24"/>
          <w:szCs w:val="24"/>
        </w:rPr>
        <w:t>з</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ни</w:t>
      </w:r>
      <w:r w:rsidRPr="00867C21">
        <w:rPr>
          <w:color w:val="000000"/>
          <w:sz w:val="24"/>
          <w:szCs w:val="24"/>
        </w:rPr>
        <w:t>ю:</w:t>
      </w:r>
    </w:p>
    <w:p w:rsidR="00BC2F14" w:rsidRPr="00867C21" w:rsidRDefault="00BC2F14" w:rsidP="00BC2F14">
      <w:pPr>
        <w:spacing w:line="240" w:lineRule="exact"/>
        <w:rPr>
          <w:sz w:val="24"/>
          <w:szCs w:val="24"/>
        </w:rPr>
      </w:pPr>
    </w:p>
    <w:p w:rsidR="00BC2F14" w:rsidRPr="00867C21" w:rsidRDefault="00BC2F14" w:rsidP="00BC2F14">
      <w:pPr>
        <w:ind w:right="-18" w:firstLine="540"/>
        <w:jc w:val="both"/>
        <w:rPr>
          <w:sz w:val="24"/>
          <w:szCs w:val="24"/>
        </w:rPr>
      </w:pPr>
      <w:r w:rsidRPr="00867C21">
        <w:rPr>
          <w:color w:val="000000"/>
          <w:sz w:val="24"/>
          <w:szCs w:val="24"/>
        </w:rPr>
        <w:t>1)</w:t>
      </w:r>
      <w:r w:rsidRPr="00867C21">
        <w:rPr>
          <w:color w:val="000000"/>
          <w:spacing w:val="3"/>
          <w:sz w:val="24"/>
          <w:szCs w:val="24"/>
        </w:rPr>
        <w:t xml:space="preserve"> </w:t>
      </w:r>
      <w:r w:rsidRPr="00867C21">
        <w:rPr>
          <w:color w:val="000000"/>
          <w:spacing w:val="1"/>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обре</w:t>
      </w:r>
      <w:r w:rsidRPr="00867C21">
        <w:rPr>
          <w:color w:val="000000"/>
          <w:spacing w:val="1"/>
          <w:sz w:val="24"/>
          <w:szCs w:val="24"/>
        </w:rPr>
        <w:t>т</w:t>
      </w:r>
      <w:r w:rsidRPr="00867C21">
        <w:rPr>
          <w:color w:val="000000"/>
          <w:sz w:val="24"/>
          <w:szCs w:val="24"/>
        </w:rPr>
        <w:t>ет</w:t>
      </w:r>
      <w:r w:rsidRPr="00867C21">
        <w:rPr>
          <w:color w:val="000000"/>
          <w:spacing w:val="4"/>
          <w:sz w:val="24"/>
          <w:szCs w:val="24"/>
        </w:rPr>
        <w:t xml:space="preserve"> </w:t>
      </w:r>
      <w:r w:rsidRPr="00867C21">
        <w:rPr>
          <w:color w:val="000000"/>
          <w:sz w:val="24"/>
          <w:szCs w:val="24"/>
        </w:rPr>
        <w:t>з</w:t>
      </w:r>
      <w:r w:rsidRPr="00867C21">
        <w:rPr>
          <w:color w:val="000000"/>
          <w:w w:val="99"/>
          <w:sz w:val="24"/>
          <w:szCs w:val="24"/>
        </w:rPr>
        <w:t>н</w:t>
      </w:r>
      <w:r w:rsidRPr="00867C21">
        <w:rPr>
          <w:color w:val="000000"/>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2"/>
          <w:sz w:val="24"/>
          <w:szCs w:val="24"/>
        </w:rPr>
        <w:t xml:space="preserve"> </w:t>
      </w:r>
      <w:r w:rsidRPr="00867C21">
        <w:rPr>
          <w:color w:val="000000"/>
          <w:sz w:val="24"/>
          <w:szCs w:val="24"/>
        </w:rPr>
        <w:t>о</w:t>
      </w:r>
      <w:r w:rsidRPr="00867C21">
        <w:rPr>
          <w:color w:val="000000"/>
          <w:spacing w:val="2"/>
          <w:sz w:val="24"/>
          <w:szCs w:val="24"/>
        </w:rPr>
        <w:t xml:space="preserve"> </w:t>
      </w:r>
      <w:r w:rsidRPr="00867C21">
        <w:rPr>
          <w:color w:val="000000"/>
          <w:spacing w:val="1"/>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роде</w:t>
      </w:r>
      <w:r w:rsidRPr="00867C21">
        <w:rPr>
          <w:color w:val="000000"/>
          <w:spacing w:val="4"/>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w:t>
      </w:r>
      <w:r w:rsidRPr="00867C21">
        <w:rPr>
          <w:color w:val="000000"/>
          <w:spacing w:val="-1"/>
          <w:sz w:val="24"/>
          <w:szCs w:val="24"/>
        </w:rPr>
        <w:t>с</w:t>
      </w:r>
      <w:r w:rsidRPr="00867C21">
        <w:rPr>
          <w:color w:val="000000"/>
          <w:w w:val="99"/>
          <w:sz w:val="24"/>
          <w:szCs w:val="24"/>
        </w:rPr>
        <w:t>т</w:t>
      </w:r>
      <w:r w:rsidRPr="00867C21">
        <w:rPr>
          <w:color w:val="000000"/>
          <w:sz w:val="24"/>
          <w:szCs w:val="24"/>
        </w:rPr>
        <w:t>ва</w:t>
      </w:r>
      <w:r w:rsidRPr="00867C21">
        <w:rPr>
          <w:color w:val="000000"/>
          <w:spacing w:val="3"/>
          <w:sz w:val="24"/>
          <w:szCs w:val="24"/>
        </w:rPr>
        <w:t xml:space="preserve"> </w:t>
      </w:r>
      <w:r w:rsidRPr="00867C21">
        <w:rPr>
          <w:color w:val="000000"/>
          <w:sz w:val="24"/>
          <w:szCs w:val="24"/>
        </w:rPr>
        <w:t>и</w:t>
      </w:r>
      <w:r w:rsidRPr="00867C21">
        <w:rPr>
          <w:color w:val="000000"/>
          <w:spacing w:val="6"/>
          <w:sz w:val="24"/>
          <w:szCs w:val="24"/>
        </w:rPr>
        <w:t xml:space="preserve"> </w:t>
      </w:r>
      <w:r w:rsidRPr="00867C21">
        <w:rPr>
          <w:color w:val="000000"/>
          <w:sz w:val="24"/>
          <w:szCs w:val="24"/>
        </w:rPr>
        <w:t>соц</w:t>
      </w:r>
      <w:r w:rsidRPr="00867C21">
        <w:rPr>
          <w:color w:val="000000"/>
          <w:spacing w:val="1"/>
          <w:sz w:val="24"/>
          <w:szCs w:val="24"/>
        </w:rPr>
        <w:t>и</w:t>
      </w:r>
      <w:r w:rsidRPr="00867C21">
        <w:rPr>
          <w:color w:val="000000"/>
          <w:sz w:val="24"/>
          <w:szCs w:val="24"/>
        </w:rPr>
        <w:t>ал</w:t>
      </w:r>
      <w:r w:rsidRPr="00867C21">
        <w:rPr>
          <w:color w:val="000000"/>
          <w:spacing w:val="-1"/>
          <w:sz w:val="24"/>
          <w:szCs w:val="24"/>
        </w:rPr>
        <w:t>ь</w:t>
      </w:r>
      <w:r w:rsidRPr="00867C21">
        <w:rPr>
          <w:color w:val="000000"/>
          <w:sz w:val="24"/>
          <w:szCs w:val="24"/>
        </w:rPr>
        <w:t>ных</w:t>
      </w:r>
      <w:r w:rsidRPr="00867C21">
        <w:rPr>
          <w:color w:val="000000"/>
          <w:spacing w:val="5"/>
          <w:sz w:val="24"/>
          <w:szCs w:val="24"/>
        </w:rPr>
        <w:t xml:space="preserve"> </w:t>
      </w:r>
      <w:r w:rsidRPr="00867C21">
        <w:rPr>
          <w:color w:val="000000"/>
          <w:sz w:val="24"/>
          <w:szCs w:val="24"/>
        </w:rPr>
        <w:t>свой</w:t>
      </w:r>
      <w:r w:rsidRPr="00867C21">
        <w:rPr>
          <w:color w:val="000000"/>
          <w:spacing w:val="-1"/>
          <w:sz w:val="24"/>
          <w:szCs w:val="24"/>
        </w:rPr>
        <w:t>с</w:t>
      </w:r>
      <w:r w:rsidRPr="00867C21">
        <w:rPr>
          <w:color w:val="000000"/>
          <w:w w:val="99"/>
          <w:sz w:val="24"/>
          <w:szCs w:val="24"/>
        </w:rPr>
        <w:t>т</w:t>
      </w:r>
      <w:r w:rsidRPr="00867C21">
        <w:rPr>
          <w:color w:val="000000"/>
          <w:sz w:val="24"/>
          <w:szCs w:val="24"/>
        </w:rPr>
        <w:t>вах</w:t>
      </w:r>
      <w:r w:rsidRPr="00867C21">
        <w:rPr>
          <w:color w:val="000000"/>
          <w:spacing w:val="6"/>
          <w:sz w:val="24"/>
          <w:szCs w:val="24"/>
        </w:rPr>
        <w:t xml:space="preserve"> </w:t>
      </w:r>
      <w:r w:rsidRPr="00867C21">
        <w:rPr>
          <w:color w:val="000000"/>
          <w:sz w:val="24"/>
          <w:szCs w:val="24"/>
        </w:rPr>
        <w:t>ч</w:t>
      </w:r>
      <w:r w:rsidRPr="00867C21">
        <w:rPr>
          <w:color w:val="000000"/>
          <w:spacing w:val="-1"/>
          <w:sz w:val="24"/>
          <w:szCs w:val="24"/>
        </w:rPr>
        <w:t>е</w:t>
      </w:r>
      <w:r w:rsidRPr="00867C21">
        <w:rPr>
          <w:color w:val="000000"/>
          <w:sz w:val="24"/>
          <w:szCs w:val="24"/>
        </w:rPr>
        <w:t>л</w:t>
      </w:r>
      <w:r w:rsidRPr="00867C21">
        <w:rPr>
          <w:color w:val="000000"/>
          <w:spacing w:val="7"/>
          <w:sz w:val="24"/>
          <w:szCs w:val="24"/>
        </w:rPr>
        <w:t>о</w:t>
      </w:r>
      <w:r w:rsidRPr="00867C21">
        <w:rPr>
          <w:color w:val="000000"/>
          <w:sz w:val="24"/>
          <w:szCs w:val="24"/>
        </w:rPr>
        <w:t>века,</w:t>
      </w:r>
      <w:r w:rsidRPr="00867C21">
        <w:rPr>
          <w:color w:val="000000"/>
          <w:spacing w:val="4"/>
          <w:sz w:val="24"/>
          <w:szCs w:val="24"/>
        </w:rPr>
        <w:t xml:space="preserve"> </w:t>
      </w:r>
      <w:r w:rsidRPr="00867C21">
        <w:rPr>
          <w:color w:val="000000"/>
          <w:sz w:val="24"/>
          <w:szCs w:val="24"/>
        </w:rPr>
        <w:t>роли</w:t>
      </w:r>
      <w:r w:rsidRPr="00867C21">
        <w:rPr>
          <w:color w:val="000000"/>
          <w:spacing w:val="6"/>
          <w:sz w:val="24"/>
          <w:szCs w:val="24"/>
        </w:rPr>
        <w:t xml:space="preserve"> </w:t>
      </w:r>
      <w:r w:rsidRPr="00867C21">
        <w:rPr>
          <w:color w:val="000000"/>
          <w:w w:val="99"/>
          <w:sz w:val="24"/>
          <w:szCs w:val="24"/>
        </w:rPr>
        <w:t>и</w:t>
      </w:r>
      <w:r w:rsidRPr="00867C21">
        <w:rPr>
          <w:color w:val="000000"/>
          <w:spacing w:val="3"/>
          <w:sz w:val="24"/>
          <w:szCs w:val="24"/>
        </w:rPr>
        <w:t xml:space="preserve"> </w:t>
      </w:r>
      <w:r w:rsidRPr="00867C21">
        <w:rPr>
          <w:color w:val="000000"/>
          <w:spacing w:val="1"/>
          <w:w w:val="99"/>
          <w:sz w:val="24"/>
          <w:szCs w:val="24"/>
        </w:rPr>
        <w:t>зн</w:t>
      </w:r>
      <w:r w:rsidRPr="00867C21">
        <w:rPr>
          <w:color w:val="000000"/>
          <w:sz w:val="24"/>
          <w:szCs w:val="24"/>
        </w:rPr>
        <w:t>а</w:t>
      </w:r>
      <w:r w:rsidRPr="00867C21">
        <w:rPr>
          <w:color w:val="000000"/>
          <w:spacing w:val="-1"/>
          <w:sz w:val="24"/>
          <w:szCs w:val="24"/>
        </w:rPr>
        <w:t>ч</w:t>
      </w:r>
      <w:r w:rsidRPr="00867C21">
        <w:rPr>
          <w:color w:val="000000"/>
          <w:sz w:val="24"/>
          <w:szCs w:val="24"/>
        </w:rPr>
        <w:t>е</w:t>
      </w:r>
      <w:r w:rsidRPr="00867C21">
        <w:rPr>
          <w:color w:val="000000"/>
          <w:w w:val="99"/>
          <w:sz w:val="24"/>
          <w:szCs w:val="24"/>
        </w:rPr>
        <w:t>нии</w:t>
      </w:r>
      <w:r w:rsidRPr="00867C21">
        <w:rPr>
          <w:color w:val="000000"/>
          <w:sz w:val="24"/>
          <w:szCs w:val="24"/>
        </w:rPr>
        <w:t xml:space="preserve"> с</w:t>
      </w:r>
      <w:r w:rsidRPr="00867C21">
        <w:rPr>
          <w:color w:val="000000"/>
          <w:spacing w:val="-1"/>
          <w:sz w:val="24"/>
          <w:szCs w:val="24"/>
        </w:rPr>
        <w:t>ем</w:t>
      </w:r>
      <w:r w:rsidRPr="00867C21">
        <w:rPr>
          <w:color w:val="000000"/>
          <w:sz w:val="24"/>
          <w:szCs w:val="24"/>
        </w:rPr>
        <w:t>ь</w:t>
      </w:r>
      <w:r w:rsidRPr="00867C21">
        <w:rPr>
          <w:color w:val="000000"/>
          <w:w w:val="99"/>
          <w:sz w:val="24"/>
          <w:szCs w:val="24"/>
        </w:rPr>
        <w:t>и</w:t>
      </w:r>
      <w:r w:rsidRPr="00867C21">
        <w:rPr>
          <w:color w:val="000000"/>
          <w:spacing w:val="18"/>
          <w:sz w:val="24"/>
          <w:szCs w:val="24"/>
        </w:rPr>
        <w:t xml:space="preserve"> </w:t>
      </w:r>
      <w:r w:rsidRPr="00867C21">
        <w:rPr>
          <w:color w:val="000000"/>
          <w:w w:val="99"/>
          <w:sz w:val="24"/>
          <w:szCs w:val="24"/>
        </w:rPr>
        <w:t>и</w:t>
      </w:r>
      <w:r w:rsidRPr="00867C21">
        <w:rPr>
          <w:color w:val="000000"/>
          <w:spacing w:val="17"/>
          <w:sz w:val="24"/>
          <w:szCs w:val="24"/>
        </w:rPr>
        <w:t xml:space="preserve"> </w:t>
      </w:r>
      <w:r w:rsidRPr="00867C21">
        <w:rPr>
          <w:color w:val="000000"/>
          <w:sz w:val="24"/>
          <w:szCs w:val="24"/>
        </w:rPr>
        <w:t>ее</w:t>
      </w:r>
      <w:r w:rsidRPr="00867C21">
        <w:rPr>
          <w:color w:val="000000"/>
          <w:spacing w:val="15"/>
          <w:sz w:val="24"/>
          <w:szCs w:val="24"/>
        </w:rPr>
        <w:t xml:space="preserve"> </w:t>
      </w:r>
      <w:r w:rsidRPr="00867C21">
        <w:rPr>
          <w:color w:val="000000"/>
          <w:spacing w:val="1"/>
          <w:w w:val="99"/>
          <w:sz w:val="24"/>
          <w:szCs w:val="24"/>
        </w:rPr>
        <w:t>и</w:t>
      </w:r>
      <w:r w:rsidRPr="00867C21">
        <w:rPr>
          <w:color w:val="000000"/>
          <w:sz w:val="24"/>
          <w:szCs w:val="24"/>
        </w:rPr>
        <w:t>стор</w:t>
      </w:r>
      <w:r w:rsidRPr="00867C21">
        <w:rPr>
          <w:color w:val="000000"/>
          <w:spacing w:val="1"/>
          <w:w w:val="99"/>
          <w:sz w:val="24"/>
          <w:szCs w:val="24"/>
        </w:rPr>
        <w:t>и</w:t>
      </w:r>
      <w:r w:rsidRPr="00867C21">
        <w:rPr>
          <w:color w:val="000000"/>
          <w:w w:val="99"/>
          <w:sz w:val="24"/>
          <w:szCs w:val="24"/>
        </w:rPr>
        <w:t>и</w:t>
      </w:r>
      <w:r w:rsidRPr="00867C21">
        <w:rPr>
          <w:color w:val="000000"/>
          <w:spacing w:val="18"/>
          <w:sz w:val="24"/>
          <w:szCs w:val="24"/>
        </w:rPr>
        <w:t xml:space="preserve"> </w:t>
      </w:r>
      <w:r w:rsidRPr="00867C21">
        <w:rPr>
          <w:color w:val="000000"/>
          <w:sz w:val="24"/>
          <w:szCs w:val="24"/>
        </w:rPr>
        <w:t>в</w:t>
      </w:r>
      <w:r w:rsidRPr="00867C21">
        <w:rPr>
          <w:color w:val="000000"/>
          <w:spacing w:val="16"/>
          <w:sz w:val="24"/>
          <w:szCs w:val="24"/>
        </w:rPr>
        <w:t xml:space="preserve"> </w:t>
      </w:r>
      <w:r w:rsidRPr="00867C21">
        <w:rPr>
          <w:color w:val="000000"/>
          <w:spacing w:val="2"/>
          <w:sz w:val="24"/>
          <w:szCs w:val="24"/>
        </w:rPr>
        <w:t>ж</w:t>
      </w:r>
      <w:r w:rsidRPr="00867C21">
        <w:rPr>
          <w:color w:val="000000"/>
          <w:spacing w:val="1"/>
          <w:w w:val="99"/>
          <w:sz w:val="24"/>
          <w:szCs w:val="24"/>
        </w:rPr>
        <w:t>и</w:t>
      </w:r>
      <w:r w:rsidRPr="00867C21">
        <w:rPr>
          <w:color w:val="000000"/>
          <w:spacing w:val="1"/>
          <w:sz w:val="24"/>
          <w:szCs w:val="24"/>
        </w:rPr>
        <w:t>з</w:t>
      </w:r>
      <w:r w:rsidRPr="00867C21">
        <w:rPr>
          <w:color w:val="000000"/>
          <w:w w:val="99"/>
          <w:sz w:val="24"/>
          <w:szCs w:val="24"/>
        </w:rPr>
        <w:t>ни</w:t>
      </w:r>
      <w:r w:rsidRPr="00867C21">
        <w:rPr>
          <w:color w:val="000000"/>
          <w:spacing w:val="16"/>
          <w:sz w:val="24"/>
          <w:szCs w:val="24"/>
        </w:rPr>
        <w:t xml:space="preserve"> </w:t>
      </w:r>
      <w:r w:rsidRPr="00867C21">
        <w:rPr>
          <w:color w:val="000000"/>
          <w:w w:val="99"/>
          <w:sz w:val="24"/>
          <w:szCs w:val="24"/>
        </w:rPr>
        <w:t>и</w:t>
      </w:r>
      <w:r w:rsidRPr="00867C21">
        <w:rPr>
          <w:color w:val="000000"/>
          <w:spacing w:val="18"/>
          <w:sz w:val="24"/>
          <w:szCs w:val="24"/>
        </w:rPr>
        <w:t xml:space="preserve"> </w:t>
      </w:r>
      <w:r w:rsidRPr="00867C21">
        <w:rPr>
          <w:color w:val="000000"/>
          <w:sz w:val="24"/>
          <w:szCs w:val="24"/>
        </w:rPr>
        <w:t>ст</w:t>
      </w:r>
      <w:r w:rsidRPr="00867C21">
        <w:rPr>
          <w:color w:val="000000"/>
          <w:spacing w:val="-1"/>
          <w:sz w:val="24"/>
          <w:szCs w:val="24"/>
        </w:rPr>
        <w:t>а</w:t>
      </w:r>
      <w:r w:rsidRPr="00867C21">
        <w:rPr>
          <w:color w:val="000000"/>
          <w:spacing w:val="1"/>
          <w:w w:val="99"/>
          <w:sz w:val="24"/>
          <w:szCs w:val="24"/>
        </w:rPr>
        <w:t>н</w:t>
      </w:r>
      <w:r w:rsidRPr="00867C21">
        <w:rPr>
          <w:color w:val="000000"/>
          <w:sz w:val="24"/>
          <w:szCs w:val="24"/>
        </w:rPr>
        <w:t>ов</w:t>
      </w:r>
      <w:r w:rsidRPr="00867C21">
        <w:rPr>
          <w:color w:val="000000"/>
          <w:w w:val="99"/>
          <w:sz w:val="24"/>
          <w:szCs w:val="24"/>
        </w:rPr>
        <w:t>л</w:t>
      </w:r>
      <w:r w:rsidRPr="00867C21">
        <w:rPr>
          <w:color w:val="000000"/>
          <w:spacing w:val="-1"/>
          <w:sz w:val="24"/>
          <w:szCs w:val="24"/>
        </w:rPr>
        <w:t>е</w:t>
      </w:r>
      <w:r w:rsidRPr="00867C21">
        <w:rPr>
          <w:color w:val="000000"/>
          <w:spacing w:val="1"/>
          <w:sz w:val="24"/>
          <w:szCs w:val="24"/>
        </w:rPr>
        <w:t>н</w:t>
      </w:r>
      <w:r w:rsidRPr="00867C21">
        <w:rPr>
          <w:color w:val="000000"/>
          <w:spacing w:val="-1"/>
          <w:sz w:val="24"/>
          <w:szCs w:val="24"/>
        </w:rPr>
        <w:t>и</w:t>
      </w:r>
      <w:r w:rsidRPr="00867C21">
        <w:rPr>
          <w:color w:val="000000"/>
          <w:sz w:val="24"/>
          <w:szCs w:val="24"/>
        </w:rPr>
        <w:t>и</w:t>
      </w:r>
      <w:r w:rsidRPr="00867C21">
        <w:rPr>
          <w:color w:val="000000"/>
          <w:spacing w:val="17"/>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ка</w:t>
      </w:r>
      <w:r w:rsidRPr="00867C21">
        <w:rPr>
          <w:color w:val="000000"/>
          <w:spacing w:val="16"/>
          <w:sz w:val="24"/>
          <w:szCs w:val="24"/>
        </w:rPr>
        <w:t xml:space="preserve"> </w:t>
      </w:r>
      <w:r w:rsidRPr="00867C21">
        <w:rPr>
          <w:color w:val="000000"/>
          <w:sz w:val="24"/>
          <w:szCs w:val="24"/>
        </w:rPr>
        <w:t>как</w:t>
      </w:r>
      <w:r w:rsidRPr="00867C21">
        <w:rPr>
          <w:color w:val="000000"/>
          <w:spacing w:val="16"/>
          <w:sz w:val="24"/>
          <w:szCs w:val="24"/>
        </w:rPr>
        <w:t xml:space="preserve"> </w:t>
      </w:r>
      <w:r w:rsidRPr="00867C21">
        <w:rPr>
          <w:color w:val="000000"/>
          <w:sz w:val="24"/>
          <w:szCs w:val="24"/>
        </w:rPr>
        <w:t>л</w:t>
      </w:r>
      <w:r w:rsidRPr="00867C21">
        <w:rPr>
          <w:color w:val="000000"/>
          <w:spacing w:val="2"/>
          <w:sz w:val="24"/>
          <w:szCs w:val="24"/>
        </w:rPr>
        <w:t>и</w:t>
      </w:r>
      <w:r w:rsidRPr="00867C21">
        <w:rPr>
          <w:color w:val="000000"/>
          <w:sz w:val="24"/>
          <w:szCs w:val="24"/>
        </w:rPr>
        <w:t>чнос</w:t>
      </w:r>
      <w:r w:rsidRPr="00867C21">
        <w:rPr>
          <w:color w:val="000000"/>
          <w:w w:val="99"/>
          <w:sz w:val="24"/>
          <w:szCs w:val="24"/>
        </w:rPr>
        <w:t>т</w:t>
      </w:r>
      <w:r w:rsidRPr="00867C21">
        <w:rPr>
          <w:color w:val="000000"/>
          <w:spacing w:val="1"/>
          <w:sz w:val="24"/>
          <w:szCs w:val="24"/>
        </w:rPr>
        <w:t>и</w:t>
      </w:r>
      <w:r w:rsidRPr="00867C21">
        <w:rPr>
          <w:color w:val="000000"/>
          <w:sz w:val="24"/>
          <w:szCs w:val="24"/>
        </w:rPr>
        <w:t>,</w:t>
      </w:r>
      <w:r w:rsidRPr="00867C21">
        <w:rPr>
          <w:color w:val="000000"/>
          <w:spacing w:val="16"/>
          <w:sz w:val="24"/>
          <w:szCs w:val="24"/>
        </w:rPr>
        <w:t xml:space="preserve"> </w:t>
      </w:r>
      <w:r w:rsidRPr="00867C21">
        <w:rPr>
          <w:color w:val="000000"/>
          <w:sz w:val="24"/>
          <w:szCs w:val="24"/>
        </w:rPr>
        <w:t>ос</w:t>
      </w:r>
      <w:r w:rsidRPr="00867C21">
        <w:rPr>
          <w:color w:val="000000"/>
          <w:spacing w:val="1"/>
          <w:sz w:val="24"/>
          <w:szCs w:val="24"/>
        </w:rPr>
        <w:t>н</w:t>
      </w:r>
      <w:r w:rsidRPr="00867C21">
        <w:rPr>
          <w:color w:val="000000"/>
          <w:sz w:val="24"/>
          <w:szCs w:val="24"/>
        </w:rPr>
        <w:t>ов</w:t>
      </w:r>
      <w:r w:rsidRPr="00867C21">
        <w:rPr>
          <w:color w:val="000000"/>
          <w:spacing w:val="-1"/>
          <w:sz w:val="24"/>
          <w:szCs w:val="24"/>
        </w:rPr>
        <w:t>а</w:t>
      </w:r>
      <w:r w:rsidRPr="00867C21">
        <w:rPr>
          <w:color w:val="000000"/>
          <w:sz w:val="24"/>
          <w:szCs w:val="24"/>
        </w:rPr>
        <w:t>х</w:t>
      </w:r>
      <w:r w:rsidRPr="00867C21">
        <w:rPr>
          <w:color w:val="000000"/>
          <w:spacing w:val="18"/>
          <w:sz w:val="24"/>
          <w:szCs w:val="24"/>
        </w:rPr>
        <w:t xml:space="preserve"> </w:t>
      </w:r>
      <w:r w:rsidRPr="00867C21">
        <w:rPr>
          <w:color w:val="000000"/>
          <w:sz w:val="24"/>
          <w:szCs w:val="24"/>
        </w:rPr>
        <w:t>с</w:t>
      </w:r>
      <w:r w:rsidRPr="00867C21">
        <w:rPr>
          <w:color w:val="000000"/>
          <w:spacing w:val="-1"/>
          <w:sz w:val="24"/>
          <w:szCs w:val="24"/>
        </w:rPr>
        <w:t>е</w:t>
      </w:r>
      <w:r w:rsidRPr="00867C21">
        <w:rPr>
          <w:color w:val="000000"/>
          <w:sz w:val="24"/>
          <w:szCs w:val="24"/>
        </w:rPr>
        <w:t>м</w:t>
      </w:r>
      <w:r w:rsidRPr="00867C21">
        <w:rPr>
          <w:color w:val="000000"/>
          <w:spacing w:val="-1"/>
          <w:sz w:val="24"/>
          <w:szCs w:val="24"/>
        </w:rPr>
        <w:t>е</w:t>
      </w:r>
      <w:r w:rsidRPr="00867C21">
        <w:rPr>
          <w:color w:val="000000"/>
          <w:sz w:val="24"/>
          <w:szCs w:val="24"/>
        </w:rPr>
        <w:t>й</w:t>
      </w:r>
      <w:r w:rsidRPr="00867C21">
        <w:rPr>
          <w:color w:val="000000"/>
          <w:spacing w:val="1"/>
          <w:sz w:val="24"/>
          <w:szCs w:val="24"/>
        </w:rPr>
        <w:t>н</w:t>
      </w:r>
      <w:r w:rsidRPr="00867C21">
        <w:rPr>
          <w:color w:val="000000"/>
          <w:sz w:val="24"/>
          <w:szCs w:val="24"/>
        </w:rPr>
        <w:t>ой</w:t>
      </w:r>
      <w:r w:rsidRPr="00867C21">
        <w:rPr>
          <w:color w:val="000000"/>
          <w:spacing w:val="18"/>
          <w:sz w:val="24"/>
          <w:szCs w:val="24"/>
        </w:rPr>
        <w:t xml:space="preserve"> </w:t>
      </w:r>
      <w:r w:rsidRPr="00867C21">
        <w:rPr>
          <w:color w:val="000000"/>
          <w:w w:val="99"/>
          <w:sz w:val="24"/>
          <w:szCs w:val="24"/>
        </w:rPr>
        <w:t>э</w:t>
      </w:r>
      <w:r w:rsidRPr="00867C21">
        <w:rPr>
          <w:color w:val="000000"/>
          <w:spacing w:val="1"/>
          <w:sz w:val="24"/>
          <w:szCs w:val="24"/>
        </w:rPr>
        <w:t>к</w:t>
      </w:r>
      <w:r w:rsidRPr="00867C21">
        <w:rPr>
          <w:color w:val="000000"/>
          <w:sz w:val="24"/>
          <w:szCs w:val="24"/>
        </w:rPr>
        <w:t>о</w:t>
      </w:r>
      <w:r w:rsidRPr="00867C21">
        <w:rPr>
          <w:color w:val="000000"/>
          <w:spacing w:val="1"/>
          <w:w w:val="99"/>
          <w:sz w:val="24"/>
          <w:szCs w:val="24"/>
        </w:rPr>
        <w:t>н</w:t>
      </w:r>
      <w:r w:rsidRPr="00867C21">
        <w:rPr>
          <w:color w:val="000000"/>
          <w:spacing w:val="-1"/>
          <w:sz w:val="24"/>
          <w:szCs w:val="24"/>
        </w:rPr>
        <w:t>ом</w:t>
      </w:r>
      <w:r w:rsidRPr="00867C21">
        <w:rPr>
          <w:color w:val="000000"/>
          <w:w w:val="99"/>
          <w:sz w:val="24"/>
          <w:szCs w:val="24"/>
        </w:rPr>
        <w:t>и</w:t>
      </w:r>
      <w:r w:rsidRPr="00867C21">
        <w:rPr>
          <w:color w:val="000000"/>
          <w:spacing w:val="1"/>
          <w:sz w:val="24"/>
          <w:szCs w:val="24"/>
        </w:rPr>
        <w:t>к</w:t>
      </w:r>
      <w:r w:rsidRPr="00867C21">
        <w:rPr>
          <w:color w:val="000000"/>
          <w:spacing w:val="1"/>
          <w:w w:val="99"/>
          <w:sz w:val="24"/>
          <w:szCs w:val="24"/>
        </w:rPr>
        <w:t>и</w:t>
      </w:r>
      <w:r w:rsidRPr="00867C21">
        <w:rPr>
          <w:color w:val="000000"/>
          <w:sz w:val="24"/>
          <w:szCs w:val="24"/>
        </w:rPr>
        <w:t>; ро</w:t>
      </w:r>
      <w:r w:rsidRPr="00867C21">
        <w:rPr>
          <w:color w:val="000000"/>
          <w:w w:val="99"/>
          <w:sz w:val="24"/>
          <w:szCs w:val="24"/>
        </w:rPr>
        <w:t>ли</w:t>
      </w:r>
      <w:r w:rsidRPr="00867C21">
        <w:rPr>
          <w:color w:val="000000"/>
          <w:spacing w:val="65"/>
          <w:sz w:val="24"/>
          <w:szCs w:val="24"/>
        </w:rPr>
        <w:t xml:space="preserve"> </w:t>
      </w:r>
      <w:r w:rsidRPr="00867C21">
        <w:rPr>
          <w:color w:val="000000"/>
          <w:w w:val="99"/>
          <w:sz w:val="24"/>
          <w:szCs w:val="24"/>
        </w:rPr>
        <w:t>и</w:t>
      </w:r>
      <w:r w:rsidRPr="00867C21">
        <w:rPr>
          <w:color w:val="000000"/>
          <w:spacing w:val="64"/>
          <w:sz w:val="24"/>
          <w:szCs w:val="24"/>
        </w:rPr>
        <w:t xml:space="preserve"> </w:t>
      </w:r>
      <w:r w:rsidRPr="00867C21">
        <w:rPr>
          <w:color w:val="000000"/>
          <w:spacing w:val="-1"/>
          <w:w w:val="99"/>
          <w:sz w:val="24"/>
          <w:szCs w:val="24"/>
        </w:rPr>
        <w:t>з</w:t>
      </w:r>
      <w:r w:rsidRPr="00867C21">
        <w:rPr>
          <w:color w:val="000000"/>
          <w:w w:val="99"/>
          <w:sz w:val="24"/>
          <w:szCs w:val="24"/>
        </w:rPr>
        <w:t>н</w:t>
      </w:r>
      <w:r w:rsidRPr="00867C21">
        <w:rPr>
          <w:color w:val="000000"/>
          <w:sz w:val="24"/>
          <w:szCs w:val="24"/>
        </w:rPr>
        <w:t>ач</w:t>
      </w:r>
      <w:r w:rsidRPr="00867C21">
        <w:rPr>
          <w:color w:val="000000"/>
          <w:spacing w:val="-1"/>
          <w:sz w:val="24"/>
          <w:szCs w:val="24"/>
        </w:rPr>
        <w:t>е</w:t>
      </w:r>
      <w:r w:rsidRPr="00867C21">
        <w:rPr>
          <w:color w:val="000000"/>
          <w:sz w:val="24"/>
          <w:szCs w:val="24"/>
        </w:rPr>
        <w:t>н</w:t>
      </w:r>
      <w:r w:rsidRPr="00867C21">
        <w:rPr>
          <w:color w:val="000000"/>
          <w:spacing w:val="1"/>
          <w:w w:val="99"/>
          <w:sz w:val="24"/>
          <w:szCs w:val="24"/>
        </w:rPr>
        <w:t>и</w:t>
      </w:r>
      <w:r w:rsidRPr="00867C21">
        <w:rPr>
          <w:color w:val="000000"/>
          <w:w w:val="99"/>
          <w:sz w:val="24"/>
          <w:szCs w:val="24"/>
        </w:rPr>
        <w:t>и</w:t>
      </w:r>
      <w:r w:rsidRPr="00867C21">
        <w:rPr>
          <w:color w:val="000000"/>
          <w:spacing w:val="64"/>
          <w:sz w:val="24"/>
          <w:szCs w:val="24"/>
        </w:rPr>
        <w:t xml:space="preserve"> </w:t>
      </w:r>
      <w:r w:rsidRPr="00867C21">
        <w:rPr>
          <w:color w:val="000000"/>
          <w:w w:val="99"/>
          <w:sz w:val="24"/>
          <w:szCs w:val="24"/>
        </w:rPr>
        <w:t>и</w:t>
      </w:r>
      <w:r w:rsidRPr="00867C21">
        <w:rPr>
          <w:color w:val="000000"/>
          <w:sz w:val="24"/>
          <w:szCs w:val="24"/>
        </w:rPr>
        <w:t>ст</w:t>
      </w:r>
      <w:r w:rsidRPr="00867C21">
        <w:rPr>
          <w:color w:val="000000"/>
          <w:spacing w:val="-1"/>
          <w:sz w:val="24"/>
          <w:szCs w:val="24"/>
        </w:rPr>
        <w:t>о</w:t>
      </w:r>
      <w:r w:rsidRPr="00867C21">
        <w:rPr>
          <w:color w:val="000000"/>
          <w:sz w:val="24"/>
          <w:szCs w:val="24"/>
        </w:rPr>
        <w:t>р</w:t>
      </w:r>
      <w:r w:rsidRPr="00867C21">
        <w:rPr>
          <w:color w:val="000000"/>
          <w:w w:val="99"/>
          <w:sz w:val="24"/>
          <w:szCs w:val="24"/>
        </w:rPr>
        <w:t>и</w:t>
      </w:r>
      <w:r w:rsidRPr="00867C21">
        <w:rPr>
          <w:color w:val="000000"/>
          <w:sz w:val="24"/>
          <w:szCs w:val="24"/>
        </w:rPr>
        <w:t>ч</w:t>
      </w:r>
      <w:r w:rsidRPr="00867C21">
        <w:rPr>
          <w:color w:val="000000"/>
          <w:spacing w:val="-1"/>
          <w:sz w:val="24"/>
          <w:szCs w:val="24"/>
        </w:rPr>
        <w:t>е</w:t>
      </w:r>
      <w:r w:rsidRPr="00867C21">
        <w:rPr>
          <w:color w:val="000000"/>
          <w:sz w:val="24"/>
          <w:szCs w:val="24"/>
        </w:rPr>
        <w:t>ск</w:t>
      </w:r>
      <w:r w:rsidRPr="00867C21">
        <w:rPr>
          <w:color w:val="000000"/>
          <w:spacing w:val="1"/>
          <w:w w:val="99"/>
          <w:sz w:val="24"/>
          <w:szCs w:val="24"/>
        </w:rPr>
        <w:t>и</w:t>
      </w:r>
      <w:r w:rsidRPr="00867C21">
        <w:rPr>
          <w:color w:val="000000"/>
          <w:sz w:val="24"/>
          <w:szCs w:val="24"/>
        </w:rPr>
        <w:t>х</w:t>
      </w:r>
      <w:r w:rsidRPr="00867C21">
        <w:rPr>
          <w:color w:val="000000"/>
          <w:spacing w:val="64"/>
          <w:sz w:val="24"/>
          <w:szCs w:val="24"/>
        </w:rPr>
        <w:t xml:space="preserve"> </w:t>
      </w:r>
      <w:r w:rsidRPr="00867C21">
        <w:rPr>
          <w:color w:val="000000"/>
          <w:spacing w:val="1"/>
          <w:sz w:val="24"/>
          <w:szCs w:val="24"/>
        </w:rPr>
        <w:t>т</w:t>
      </w:r>
      <w:r w:rsidRPr="00867C21">
        <w:rPr>
          <w:color w:val="000000"/>
          <w:sz w:val="24"/>
          <w:szCs w:val="24"/>
        </w:rPr>
        <w:t>рад</w:t>
      </w:r>
      <w:r w:rsidRPr="00867C21">
        <w:rPr>
          <w:color w:val="000000"/>
          <w:spacing w:val="-1"/>
          <w:w w:val="99"/>
          <w:sz w:val="24"/>
          <w:szCs w:val="24"/>
        </w:rPr>
        <w:t>и</w:t>
      </w:r>
      <w:r w:rsidRPr="00867C21">
        <w:rPr>
          <w:color w:val="000000"/>
          <w:sz w:val="24"/>
          <w:szCs w:val="24"/>
        </w:rPr>
        <w:t>ций</w:t>
      </w:r>
      <w:r w:rsidRPr="00867C21">
        <w:rPr>
          <w:color w:val="000000"/>
          <w:spacing w:val="65"/>
          <w:sz w:val="24"/>
          <w:szCs w:val="24"/>
        </w:rPr>
        <w:t xml:space="preserve"> </w:t>
      </w:r>
      <w:r w:rsidRPr="00867C21">
        <w:rPr>
          <w:color w:val="000000"/>
          <w:sz w:val="24"/>
          <w:szCs w:val="24"/>
        </w:rPr>
        <w:t>и</w:t>
      </w:r>
      <w:r w:rsidRPr="00867C21">
        <w:rPr>
          <w:color w:val="000000"/>
          <w:spacing w:val="61"/>
          <w:sz w:val="24"/>
          <w:szCs w:val="24"/>
        </w:rPr>
        <w:t xml:space="preserve"> </w:t>
      </w:r>
      <w:r w:rsidRPr="00867C21">
        <w:rPr>
          <w:color w:val="000000"/>
          <w:w w:val="99"/>
          <w:sz w:val="24"/>
          <w:szCs w:val="24"/>
        </w:rPr>
        <w:t>т</w:t>
      </w:r>
      <w:r w:rsidRPr="00867C21">
        <w:rPr>
          <w:color w:val="000000"/>
          <w:sz w:val="24"/>
          <w:szCs w:val="24"/>
        </w:rPr>
        <w:t>рад</w:t>
      </w:r>
      <w:r w:rsidRPr="00867C21">
        <w:rPr>
          <w:color w:val="000000"/>
          <w:spacing w:val="1"/>
          <w:sz w:val="24"/>
          <w:szCs w:val="24"/>
        </w:rPr>
        <w:t>ици</w:t>
      </w:r>
      <w:r w:rsidRPr="00867C21">
        <w:rPr>
          <w:color w:val="000000"/>
          <w:spacing w:val="-2"/>
          <w:sz w:val="24"/>
          <w:szCs w:val="24"/>
        </w:rPr>
        <w:t>о</w:t>
      </w:r>
      <w:r w:rsidRPr="00867C21">
        <w:rPr>
          <w:color w:val="000000"/>
          <w:sz w:val="24"/>
          <w:szCs w:val="24"/>
        </w:rPr>
        <w:t>н</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64"/>
          <w:sz w:val="24"/>
          <w:szCs w:val="24"/>
        </w:rPr>
        <w:t xml:space="preserve"> </w:t>
      </w:r>
      <w:r w:rsidRPr="00867C21">
        <w:rPr>
          <w:color w:val="000000"/>
          <w:spacing w:val="3"/>
          <w:sz w:val="24"/>
          <w:szCs w:val="24"/>
        </w:rPr>
        <w:t>д</w:t>
      </w:r>
      <w:r w:rsidRPr="00867C21">
        <w:rPr>
          <w:color w:val="000000"/>
          <w:spacing w:val="-5"/>
          <w:sz w:val="24"/>
          <w:szCs w:val="24"/>
        </w:rPr>
        <w:t>у</w:t>
      </w:r>
      <w:r w:rsidRPr="00867C21">
        <w:rPr>
          <w:color w:val="000000"/>
          <w:sz w:val="24"/>
          <w:szCs w:val="24"/>
        </w:rPr>
        <w:t>ховн</w:t>
      </w:r>
      <w:r w:rsidRPr="00867C21">
        <w:rPr>
          <w:color w:val="000000"/>
          <w:spacing w:val="9"/>
          <w:sz w:val="24"/>
          <w:szCs w:val="24"/>
        </w:rPr>
        <w:t>о</w:t>
      </w:r>
      <w:r w:rsidRPr="00867C21">
        <w:rPr>
          <w:color w:val="000000"/>
          <w:sz w:val="24"/>
          <w:szCs w:val="24"/>
        </w:rPr>
        <w:t>-нравс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нных</w:t>
      </w:r>
      <w:r w:rsidRPr="00867C21">
        <w:rPr>
          <w:color w:val="000000"/>
          <w:spacing w:val="66"/>
          <w:sz w:val="24"/>
          <w:szCs w:val="24"/>
        </w:rPr>
        <w:t xml:space="preserve"> </w:t>
      </w:r>
      <w:r w:rsidRPr="00867C21">
        <w:rPr>
          <w:color w:val="000000"/>
          <w:spacing w:val="1"/>
          <w:sz w:val="24"/>
          <w:szCs w:val="24"/>
        </w:rPr>
        <w:t>ц</w:t>
      </w:r>
      <w:r w:rsidRPr="00867C21">
        <w:rPr>
          <w:color w:val="000000"/>
          <w:spacing w:val="-3"/>
          <w:sz w:val="24"/>
          <w:szCs w:val="24"/>
        </w:rPr>
        <w:t>е</w:t>
      </w:r>
      <w:r w:rsidRPr="00867C21">
        <w:rPr>
          <w:color w:val="000000"/>
          <w:spacing w:val="1"/>
          <w:w w:val="99"/>
          <w:sz w:val="24"/>
          <w:szCs w:val="24"/>
        </w:rPr>
        <w:t>н</w:t>
      </w:r>
      <w:r w:rsidRPr="00867C21">
        <w:rPr>
          <w:color w:val="000000"/>
          <w:w w:val="99"/>
          <w:sz w:val="24"/>
          <w:szCs w:val="24"/>
        </w:rPr>
        <w:t>н</w:t>
      </w:r>
      <w:r w:rsidRPr="00867C21">
        <w:rPr>
          <w:color w:val="000000"/>
          <w:spacing w:val="-1"/>
          <w:sz w:val="24"/>
          <w:szCs w:val="24"/>
        </w:rPr>
        <w:t>ос</w:t>
      </w:r>
      <w:r w:rsidRPr="00867C21">
        <w:rPr>
          <w:color w:val="000000"/>
          <w:sz w:val="24"/>
          <w:szCs w:val="24"/>
        </w:rPr>
        <w:t>те</w:t>
      </w:r>
      <w:r w:rsidRPr="00867C21">
        <w:rPr>
          <w:color w:val="000000"/>
          <w:w w:val="99"/>
          <w:sz w:val="24"/>
          <w:szCs w:val="24"/>
        </w:rPr>
        <w:t>й</w:t>
      </w:r>
      <w:r w:rsidRPr="00867C21">
        <w:rPr>
          <w:color w:val="000000"/>
          <w:spacing w:val="65"/>
          <w:sz w:val="24"/>
          <w:szCs w:val="24"/>
        </w:rPr>
        <w:t xml:space="preserve"> </w:t>
      </w:r>
      <w:r w:rsidRPr="00867C21">
        <w:rPr>
          <w:color w:val="000000"/>
          <w:sz w:val="24"/>
          <w:szCs w:val="24"/>
        </w:rPr>
        <w:t>в обе</w:t>
      </w:r>
      <w:r w:rsidRPr="00867C21">
        <w:rPr>
          <w:color w:val="000000"/>
          <w:spacing w:val="-1"/>
          <w:sz w:val="24"/>
          <w:szCs w:val="24"/>
        </w:rPr>
        <w:t>с</w:t>
      </w:r>
      <w:r w:rsidRPr="00867C21">
        <w:rPr>
          <w:color w:val="000000"/>
          <w:spacing w:val="1"/>
          <w:w w:val="99"/>
          <w:sz w:val="24"/>
          <w:szCs w:val="24"/>
        </w:rPr>
        <w:t>п</w:t>
      </w:r>
      <w:r w:rsidRPr="00867C21">
        <w:rPr>
          <w:color w:val="000000"/>
          <w:sz w:val="24"/>
          <w:szCs w:val="24"/>
        </w:rPr>
        <w:t>е</w:t>
      </w:r>
      <w:r w:rsidRPr="00867C21">
        <w:rPr>
          <w:color w:val="000000"/>
          <w:spacing w:val="-1"/>
          <w:sz w:val="24"/>
          <w:szCs w:val="24"/>
        </w:rPr>
        <w:t>че</w:t>
      </w:r>
      <w:r w:rsidRPr="00867C21">
        <w:rPr>
          <w:color w:val="000000"/>
          <w:spacing w:val="1"/>
          <w:w w:val="99"/>
          <w:sz w:val="24"/>
          <w:szCs w:val="24"/>
        </w:rPr>
        <w:t>ни</w:t>
      </w:r>
      <w:r w:rsidRPr="00867C21">
        <w:rPr>
          <w:color w:val="000000"/>
          <w:w w:val="99"/>
          <w:sz w:val="24"/>
          <w:szCs w:val="24"/>
        </w:rPr>
        <w:t>и</w:t>
      </w:r>
      <w:r w:rsidRPr="00867C21">
        <w:rPr>
          <w:color w:val="000000"/>
          <w:spacing w:val="139"/>
          <w:sz w:val="24"/>
          <w:szCs w:val="24"/>
        </w:rPr>
        <w:t xml:space="preserve"> </w:t>
      </w:r>
      <w:r w:rsidRPr="00867C21">
        <w:rPr>
          <w:color w:val="000000"/>
          <w:sz w:val="24"/>
          <w:szCs w:val="24"/>
        </w:rPr>
        <w:t>со</w:t>
      </w:r>
      <w:r w:rsidRPr="00867C21">
        <w:rPr>
          <w:color w:val="000000"/>
          <w:spacing w:val="1"/>
          <w:w w:val="99"/>
          <w:sz w:val="24"/>
          <w:szCs w:val="24"/>
        </w:rPr>
        <w:t>ци</w:t>
      </w:r>
      <w:r w:rsidRPr="00867C21">
        <w:rPr>
          <w:color w:val="000000"/>
          <w:sz w:val="24"/>
          <w:szCs w:val="24"/>
        </w:rPr>
        <w:t>аль</w:t>
      </w:r>
      <w:r w:rsidRPr="00867C21">
        <w:rPr>
          <w:color w:val="000000"/>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141"/>
          <w:sz w:val="24"/>
          <w:szCs w:val="24"/>
        </w:rPr>
        <w:t xml:space="preserve"> </w:t>
      </w:r>
      <w:r w:rsidRPr="00867C21">
        <w:rPr>
          <w:color w:val="000000"/>
          <w:spacing w:val="-4"/>
          <w:sz w:val="24"/>
          <w:szCs w:val="24"/>
        </w:rPr>
        <w:t>у</w:t>
      </w:r>
      <w:r w:rsidRPr="00867C21">
        <w:rPr>
          <w:color w:val="000000"/>
          <w:spacing w:val="-1"/>
          <w:sz w:val="24"/>
          <w:szCs w:val="24"/>
        </w:rPr>
        <w:t>с</w:t>
      </w:r>
      <w:r w:rsidRPr="00867C21">
        <w:rPr>
          <w:color w:val="000000"/>
          <w:sz w:val="24"/>
          <w:szCs w:val="24"/>
        </w:rPr>
        <w:t>то</w:t>
      </w:r>
      <w:r w:rsidRPr="00867C21">
        <w:rPr>
          <w:color w:val="000000"/>
          <w:spacing w:val="1"/>
          <w:w w:val="99"/>
          <w:sz w:val="24"/>
          <w:szCs w:val="24"/>
        </w:rPr>
        <w:t>й</w:t>
      </w:r>
      <w:r w:rsidRPr="00867C21">
        <w:rPr>
          <w:color w:val="000000"/>
          <w:sz w:val="24"/>
          <w:szCs w:val="24"/>
        </w:rPr>
        <w:t>ч</w:t>
      </w:r>
      <w:r w:rsidRPr="00867C21">
        <w:rPr>
          <w:color w:val="000000"/>
          <w:w w:val="99"/>
          <w:sz w:val="24"/>
          <w:szCs w:val="24"/>
        </w:rPr>
        <w:t>и</w:t>
      </w:r>
      <w:r w:rsidRPr="00867C21">
        <w:rPr>
          <w:color w:val="000000"/>
          <w:sz w:val="24"/>
          <w:szCs w:val="24"/>
        </w:rPr>
        <w:t>вос</w:t>
      </w:r>
      <w:r w:rsidRPr="00867C21">
        <w:rPr>
          <w:color w:val="000000"/>
          <w:w w:val="99"/>
          <w:sz w:val="24"/>
          <w:szCs w:val="24"/>
        </w:rPr>
        <w:t>т</w:t>
      </w:r>
      <w:r w:rsidRPr="00867C21">
        <w:rPr>
          <w:color w:val="000000"/>
          <w:sz w:val="24"/>
          <w:szCs w:val="24"/>
        </w:rPr>
        <w:t>и</w:t>
      </w:r>
      <w:r w:rsidRPr="00867C21">
        <w:rPr>
          <w:color w:val="000000"/>
          <w:spacing w:val="140"/>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w:t>
      </w:r>
      <w:r w:rsidRPr="00867C21">
        <w:rPr>
          <w:color w:val="000000"/>
          <w:spacing w:val="-1"/>
          <w:sz w:val="24"/>
          <w:szCs w:val="24"/>
        </w:rPr>
        <w:t>с</w:t>
      </w:r>
      <w:r w:rsidRPr="00867C21">
        <w:rPr>
          <w:color w:val="000000"/>
          <w:w w:val="99"/>
          <w:sz w:val="24"/>
          <w:szCs w:val="24"/>
        </w:rPr>
        <w:t>т</w:t>
      </w:r>
      <w:r w:rsidRPr="00867C21">
        <w:rPr>
          <w:color w:val="000000"/>
          <w:sz w:val="24"/>
          <w:szCs w:val="24"/>
        </w:rPr>
        <w:t>ва</w:t>
      </w:r>
      <w:r w:rsidRPr="00867C21">
        <w:rPr>
          <w:color w:val="000000"/>
          <w:spacing w:val="138"/>
          <w:sz w:val="24"/>
          <w:szCs w:val="24"/>
        </w:rPr>
        <w:t xml:space="preserve"> </w:t>
      </w:r>
      <w:r w:rsidRPr="00867C21">
        <w:rPr>
          <w:color w:val="000000"/>
          <w:sz w:val="24"/>
          <w:szCs w:val="24"/>
        </w:rPr>
        <w:t>и</w:t>
      </w:r>
      <w:r w:rsidRPr="00867C21">
        <w:rPr>
          <w:color w:val="000000"/>
          <w:spacing w:val="142"/>
          <w:sz w:val="24"/>
          <w:szCs w:val="24"/>
        </w:rPr>
        <w:t xml:space="preserve"> </w:t>
      </w:r>
      <w:r w:rsidRPr="00867C21">
        <w:rPr>
          <w:color w:val="000000"/>
          <w:sz w:val="24"/>
          <w:szCs w:val="24"/>
        </w:rPr>
        <w:t>ж</w:t>
      </w:r>
      <w:r w:rsidRPr="00867C21">
        <w:rPr>
          <w:color w:val="000000"/>
          <w:spacing w:val="1"/>
          <w:sz w:val="24"/>
          <w:szCs w:val="24"/>
        </w:rPr>
        <w:t>и</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и</w:t>
      </w:r>
      <w:r w:rsidRPr="00867C21">
        <w:rPr>
          <w:color w:val="000000"/>
          <w:spacing w:val="140"/>
          <w:sz w:val="24"/>
          <w:szCs w:val="24"/>
        </w:rPr>
        <w:t xml:space="preserve"> </w:t>
      </w:r>
      <w:r w:rsidRPr="00867C21">
        <w:rPr>
          <w:color w:val="000000"/>
          <w:sz w:val="24"/>
          <w:szCs w:val="24"/>
        </w:rPr>
        <w:t>че</w:t>
      </w:r>
      <w:r w:rsidRPr="00867C21">
        <w:rPr>
          <w:color w:val="000000"/>
          <w:spacing w:val="7"/>
          <w:sz w:val="24"/>
          <w:szCs w:val="24"/>
        </w:rPr>
        <w:t>л</w:t>
      </w:r>
      <w:r w:rsidRPr="00867C21">
        <w:rPr>
          <w:color w:val="000000"/>
          <w:sz w:val="24"/>
          <w:szCs w:val="24"/>
        </w:rPr>
        <w:t>ов</w:t>
      </w:r>
      <w:r w:rsidRPr="00867C21">
        <w:rPr>
          <w:color w:val="000000"/>
          <w:spacing w:val="-1"/>
          <w:sz w:val="24"/>
          <w:szCs w:val="24"/>
        </w:rPr>
        <w:t>е</w:t>
      </w:r>
      <w:r w:rsidRPr="00867C21">
        <w:rPr>
          <w:color w:val="000000"/>
          <w:sz w:val="24"/>
          <w:szCs w:val="24"/>
        </w:rPr>
        <w:t>ка;</w:t>
      </w:r>
      <w:r w:rsidRPr="00867C21">
        <w:rPr>
          <w:color w:val="000000"/>
          <w:spacing w:val="139"/>
          <w:sz w:val="24"/>
          <w:szCs w:val="24"/>
        </w:rPr>
        <w:t xml:space="preserve"> </w:t>
      </w:r>
      <w:r w:rsidRPr="00867C21">
        <w:rPr>
          <w:color w:val="000000"/>
          <w:spacing w:val="2"/>
          <w:sz w:val="24"/>
          <w:szCs w:val="24"/>
        </w:rPr>
        <w:t>х</w:t>
      </w:r>
      <w:r w:rsidRPr="00867C21">
        <w:rPr>
          <w:color w:val="000000"/>
          <w:sz w:val="24"/>
          <w:szCs w:val="24"/>
        </w:rPr>
        <w:t>арак</w:t>
      </w:r>
      <w:r w:rsidRPr="00867C21">
        <w:rPr>
          <w:color w:val="000000"/>
          <w:w w:val="99"/>
          <w:sz w:val="24"/>
          <w:szCs w:val="24"/>
        </w:rPr>
        <w:t>т</w:t>
      </w:r>
      <w:r w:rsidRPr="00867C21">
        <w:rPr>
          <w:color w:val="000000"/>
          <w:sz w:val="24"/>
          <w:szCs w:val="24"/>
        </w:rPr>
        <w:t>ер</w:t>
      </w:r>
      <w:r w:rsidRPr="00867C21">
        <w:rPr>
          <w:color w:val="000000"/>
          <w:spacing w:val="1"/>
          <w:sz w:val="24"/>
          <w:szCs w:val="24"/>
        </w:rPr>
        <w:t>н</w:t>
      </w:r>
      <w:r w:rsidRPr="00867C21">
        <w:rPr>
          <w:color w:val="000000"/>
          <w:sz w:val="24"/>
          <w:szCs w:val="24"/>
        </w:rPr>
        <w:t>ых</w:t>
      </w:r>
      <w:r w:rsidRPr="00867C21">
        <w:rPr>
          <w:color w:val="000000"/>
          <w:spacing w:val="138"/>
          <w:sz w:val="24"/>
          <w:szCs w:val="24"/>
        </w:rPr>
        <w:t xml:space="preserve"> </w:t>
      </w:r>
      <w:r w:rsidRPr="00867C21">
        <w:rPr>
          <w:color w:val="000000"/>
          <w:sz w:val="24"/>
          <w:szCs w:val="24"/>
        </w:rPr>
        <w:t xml:space="preserve">чертах </w:t>
      </w:r>
      <w:r w:rsidRPr="00867C21">
        <w:rPr>
          <w:color w:val="000000"/>
          <w:w w:val="99"/>
          <w:sz w:val="24"/>
          <w:szCs w:val="24"/>
        </w:rPr>
        <w:t>п</w:t>
      </w:r>
      <w:r w:rsidRPr="00867C21">
        <w:rPr>
          <w:color w:val="000000"/>
          <w:sz w:val="24"/>
          <w:szCs w:val="24"/>
        </w:rPr>
        <w:t>о</w:t>
      </w:r>
      <w:r w:rsidRPr="00867C21">
        <w:rPr>
          <w:color w:val="000000"/>
          <w:w w:val="99"/>
          <w:sz w:val="24"/>
          <w:szCs w:val="24"/>
        </w:rPr>
        <w:t>л</w:t>
      </w:r>
      <w:r w:rsidRPr="00867C21">
        <w:rPr>
          <w:color w:val="000000"/>
          <w:spacing w:val="2"/>
          <w:w w:val="99"/>
          <w:sz w:val="24"/>
          <w:szCs w:val="24"/>
        </w:rPr>
        <w:t>и</w:t>
      </w:r>
      <w:r w:rsidRPr="00867C21">
        <w:rPr>
          <w:color w:val="000000"/>
          <w:spacing w:val="-1"/>
          <w:sz w:val="24"/>
          <w:szCs w:val="24"/>
        </w:rPr>
        <w:t>т</w:t>
      </w:r>
      <w:r w:rsidRPr="00867C21">
        <w:rPr>
          <w:color w:val="000000"/>
          <w:w w:val="99"/>
          <w:sz w:val="24"/>
          <w:szCs w:val="24"/>
        </w:rPr>
        <w:t>и</w:t>
      </w:r>
      <w:r w:rsidRPr="00867C21">
        <w:rPr>
          <w:color w:val="000000"/>
          <w:sz w:val="24"/>
          <w:szCs w:val="24"/>
        </w:rPr>
        <w:t>ч</w:t>
      </w:r>
      <w:r w:rsidRPr="00867C21">
        <w:rPr>
          <w:color w:val="000000"/>
          <w:spacing w:val="-1"/>
          <w:sz w:val="24"/>
          <w:szCs w:val="24"/>
        </w:rPr>
        <w:t>е</w:t>
      </w:r>
      <w:r w:rsidRPr="00867C21">
        <w:rPr>
          <w:color w:val="000000"/>
          <w:sz w:val="24"/>
          <w:szCs w:val="24"/>
        </w:rPr>
        <w:t>ской</w:t>
      </w:r>
      <w:r w:rsidRPr="00867C21">
        <w:rPr>
          <w:color w:val="000000"/>
          <w:spacing w:val="135"/>
          <w:sz w:val="24"/>
          <w:szCs w:val="24"/>
        </w:rPr>
        <w:t xml:space="preserve"> </w:t>
      </w:r>
      <w:r w:rsidRPr="00867C21">
        <w:rPr>
          <w:color w:val="000000"/>
          <w:w w:val="99"/>
          <w:sz w:val="24"/>
          <w:szCs w:val="24"/>
        </w:rPr>
        <w:t>и</w:t>
      </w:r>
      <w:r w:rsidRPr="00867C21">
        <w:rPr>
          <w:color w:val="000000"/>
          <w:spacing w:val="133"/>
          <w:sz w:val="24"/>
          <w:szCs w:val="24"/>
        </w:rPr>
        <w:t xml:space="preserve"> </w:t>
      </w:r>
      <w:r w:rsidRPr="00867C21">
        <w:rPr>
          <w:color w:val="000000"/>
          <w:sz w:val="24"/>
          <w:szCs w:val="24"/>
        </w:rPr>
        <w:t>со</w:t>
      </w:r>
      <w:r w:rsidRPr="00867C21">
        <w:rPr>
          <w:color w:val="000000"/>
          <w:w w:val="99"/>
          <w:sz w:val="24"/>
          <w:szCs w:val="24"/>
        </w:rPr>
        <w:t>ци</w:t>
      </w:r>
      <w:r w:rsidRPr="00867C21">
        <w:rPr>
          <w:color w:val="000000"/>
          <w:spacing w:val="-1"/>
          <w:sz w:val="24"/>
          <w:szCs w:val="24"/>
        </w:rPr>
        <w:t>а</w:t>
      </w:r>
      <w:r w:rsidRPr="00867C21">
        <w:rPr>
          <w:color w:val="000000"/>
          <w:sz w:val="24"/>
          <w:szCs w:val="24"/>
        </w:rPr>
        <w:t>ль</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135"/>
          <w:sz w:val="24"/>
          <w:szCs w:val="24"/>
        </w:rPr>
        <w:t xml:space="preserve"> </w:t>
      </w:r>
      <w:r w:rsidRPr="00867C21">
        <w:rPr>
          <w:color w:val="000000"/>
          <w:sz w:val="24"/>
          <w:szCs w:val="24"/>
        </w:rPr>
        <w:t>ор</w:t>
      </w:r>
      <w:r w:rsidRPr="00867C21">
        <w:rPr>
          <w:color w:val="000000"/>
          <w:w w:val="99"/>
          <w:sz w:val="24"/>
          <w:szCs w:val="24"/>
        </w:rPr>
        <w:t>г</w:t>
      </w:r>
      <w:r w:rsidRPr="00867C21">
        <w:rPr>
          <w:color w:val="000000"/>
          <w:sz w:val="24"/>
          <w:szCs w:val="24"/>
        </w:rPr>
        <w:t>а</w:t>
      </w:r>
      <w:r w:rsidRPr="00867C21">
        <w:rPr>
          <w:color w:val="000000"/>
          <w:w w:val="99"/>
          <w:sz w:val="24"/>
          <w:szCs w:val="24"/>
        </w:rPr>
        <w:t>н</w:t>
      </w:r>
      <w:r w:rsidRPr="00867C21">
        <w:rPr>
          <w:color w:val="000000"/>
          <w:sz w:val="24"/>
          <w:szCs w:val="24"/>
        </w:rPr>
        <w:t>и</w:t>
      </w:r>
      <w:r w:rsidRPr="00867C21">
        <w:rPr>
          <w:color w:val="000000"/>
          <w:w w:val="99"/>
          <w:sz w:val="24"/>
          <w:szCs w:val="24"/>
        </w:rPr>
        <w:t>з</w:t>
      </w:r>
      <w:r w:rsidRPr="00867C21">
        <w:rPr>
          <w:color w:val="000000"/>
          <w:sz w:val="24"/>
          <w:szCs w:val="24"/>
        </w:rPr>
        <w:t>ации</w:t>
      </w:r>
      <w:r w:rsidRPr="00867C21">
        <w:rPr>
          <w:color w:val="000000"/>
          <w:spacing w:val="130"/>
          <w:sz w:val="24"/>
          <w:szCs w:val="24"/>
        </w:rPr>
        <w:t xml:space="preserve"> </w:t>
      </w:r>
      <w:r w:rsidRPr="00867C21">
        <w:rPr>
          <w:color w:val="000000"/>
          <w:sz w:val="24"/>
          <w:szCs w:val="24"/>
        </w:rPr>
        <w:t>ж</w:t>
      </w:r>
      <w:r w:rsidRPr="00867C21">
        <w:rPr>
          <w:color w:val="000000"/>
          <w:spacing w:val="1"/>
          <w:sz w:val="24"/>
          <w:szCs w:val="24"/>
        </w:rPr>
        <w:t>и</w:t>
      </w:r>
      <w:r w:rsidRPr="00867C21">
        <w:rPr>
          <w:color w:val="000000"/>
          <w:spacing w:val="1"/>
          <w:w w:val="99"/>
          <w:sz w:val="24"/>
          <w:szCs w:val="24"/>
        </w:rPr>
        <w:t>з</w:t>
      </w:r>
      <w:r w:rsidRPr="00867C21">
        <w:rPr>
          <w:color w:val="000000"/>
          <w:sz w:val="24"/>
          <w:szCs w:val="24"/>
        </w:rPr>
        <w:t>ни</w:t>
      </w:r>
      <w:r w:rsidRPr="00867C21">
        <w:rPr>
          <w:color w:val="000000"/>
          <w:spacing w:val="134"/>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ва</w:t>
      </w:r>
      <w:r w:rsidRPr="00867C21">
        <w:rPr>
          <w:color w:val="000000"/>
          <w:spacing w:val="132"/>
          <w:sz w:val="24"/>
          <w:szCs w:val="24"/>
        </w:rPr>
        <w:t xml:space="preserve"> </w:t>
      </w:r>
      <w:r w:rsidRPr="00867C21">
        <w:rPr>
          <w:color w:val="000000"/>
          <w:sz w:val="24"/>
          <w:szCs w:val="24"/>
        </w:rPr>
        <w:t>и</w:t>
      </w:r>
      <w:r w:rsidRPr="00867C21">
        <w:rPr>
          <w:color w:val="000000"/>
          <w:spacing w:val="135"/>
          <w:sz w:val="24"/>
          <w:szCs w:val="24"/>
        </w:rPr>
        <w:t xml:space="preserve"> </w:t>
      </w:r>
      <w:r w:rsidRPr="00867C21">
        <w:rPr>
          <w:color w:val="000000"/>
          <w:spacing w:val="-1"/>
          <w:sz w:val="24"/>
          <w:szCs w:val="24"/>
        </w:rPr>
        <w:t>ос</w:t>
      </w:r>
      <w:r w:rsidRPr="00867C21">
        <w:rPr>
          <w:color w:val="000000"/>
          <w:sz w:val="24"/>
          <w:szCs w:val="24"/>
        </w:rPr>
        <w:t>нов</w:t>
      </w:r>
      <w:r w:rsidRPr="00867C21">
        <w:rPr>
          <w:color w:val="000000"/>
          <w:spacing w:val="1"/>
          <w:sz w:val="24"/>
          <w:szCs w:val="24"/>
        </w:rPr>
        <w:t>н</w:t>
      </w:r>
      <w:r w:rsidRPr="00867C21">
        <w:rPr>
          <w:color w:val="000000"/>
          <w:sz w:val="24"/>
          <w:szCs w:val="24"/>
        </w:rPr>
        <w:t>ых</w:t>
      </w:r>
      <w:r w:rsidRPr="00867C21">
        <w:rPr>
          <w:color w:val="000000"/>
          <w:spacing w:val="136"/>
          <w:sz w:val="24"/>
          <w:szCs w:val="24"/>
        </w:rPr>
        <w:t xml:space="preserve"> </w:t>
      </w:r>
      <w:r w:rsidRPr="00867C21">
        <w:rPr>
          <w:color w:val="000000"/>
          <w:sz w:val="24"/>
          <w:szCs w:val="24"/>
        </w:rPr>
        <w:t>сфер</w:t>
      </w:r>
      <w:r w:rsidRPr="00867C21">
        <w:rPr>
          <w:color w:val="000000"/>
          <w:spacing w:val="133"/>
          <w:sz w:val="24"/>
          <w:szCs w:val="24"/>
        </w:rPr>
        <w:t xml:space="preserve"> </w:t>
      </w:r>
      <w:r w:rsidRPr="00867C21">
        <w:rPr>
          <w:color w:val="000000"/>
          <w:sz w:val="24"/>
          <w:szCs w:val="24"/>
        </w:rPr>
        <w:t>со</w:t>
      </w:r>
      <w:r w:rsidRPr="00867C21">
        <w:rPr>
          <w:color w:val="000000"/>
          <w:spacing w:val="-1"/>
          <w:w w:val="99"/>
          <w:sz w:val="24"/>
          <w:szCs w:val="24"/>
        </w:rPr>
        <w:t>ц</w:t>
      </w:r>
      <w:r w:rsidRPr="00867C21">
        <w:rPr>
          <w:color w:val="000000"/>
          <w:w w:val="99"/>
          <w:sz w:val="24"/>
          <w:szCs w:val="24"/>
        </w:rPr>
        <w:t>и</w:t>
      </w:r>
      <w:r w:rsidRPr="00867C21">
        <w:rPr>
          <w:color w:val="000000"/>
          <w:sz w:val="24"/>
          <w:szCs w:val="24"/>
        </w:rPr>
        <w:t>а</w:t>
      </w:r>
      <w:r w:rsidRPr="00867C21">
        <w:rPr>
          <w:color w:val="000000"/>
          <w:w w:val="99"/>
          <w:sz w:val="24"/>
          <w:szCs w:val="24"/>
        </w:rPr>
        <w:t>л</w:t>
      </w:r>
      <w:r w:rsidRPr="00867C21">
        <w:rPr>
          <w:color w:val="000000"/>
          <w:spacing w:val="1"/>
          <w:w w:val="99"/>
          <w:sz w:val="24"/>
          <w:szCs w:val="24"/>
        </w:rPr>
        <w:t>ьн</w:t>
      </w:r>
      <w:r w:rsidRPr="00867C21">
        <w:rPr>
          <w:color w:val="000000"/>
          <w:spacing w:val="-2"/>
          <w:sz w:val="24"/>
          <w:szCs w:val="24"/>
        </w:rPr>
        <w:t>о</w:t>
      </w:r>
      <w:r w:rsidRPr="00867C21">
        <w:rPr>
          <w:color w:val="000000"/>
          <w:w w:val="99"/>
          <w:sz w:val="24"/>
          <w:szCs w:val="24"/>
        </w:rPr>
        <w:t>й</w:t>
      </w:r>
      <w:r w:rsidRPr="00867C21">
        <w:rPr>
          <w:color w:val="000000"/>
          <w:sz w:val="24"/>
          <w:szCs w:val="24"/>
        </w:rPr>
        <w:t xml:space="preserve"> деяте</w:t>
      </w:r>
      <w:r w:rsidRPr="00867C21">
        <w:rPr>
          <w:color w:val="000000"/>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z w:val="24"/>
          <w:szCs w:val="24"/>
        </w:rPr>
        <w:t>ост</w:t>
      </w:r>
      <w:r w:rsidRPr="00867C21">
        <w:rPr>
          <w:color w:val="000000"/>
          <w:spacing w:val="1"/>
          <w:w w:val="99"/>
          <w:sz w:val="24"/>
          <w:szCs w:val="24"/>
        </w:rPr>
        <w:t>и</w:t>
      </w:r>
      <w:r w:rsidRPr="00867C21">
        <w:rPr>
          <w:color w:val="000000"/>
          <w:sz w:val="24"/>
          <w:szCs w:val="24"/>
        </w:rPr>
        <w:t>,</w:t>
      </w:r>
      <w:r w:rsidRPr="00867C21">
        <w:rPr>
          <w:color w:val="000000"/>
          <w:spacing w:val="50"/>
          <w:sz w:val="24"/>
          <w:szCs w:val="24"/>
        </w:rPr>
        <w:t xml:space="preserve"> </w:t>
      </w:r>
      <w:r w:rsidRPr="00867C21">
        <w:rPr>
          <w:color w:val="000000"/>
          <w:spacing w:val="-2"/>
          <w:sz w:val="24"/>
          <w:szCs w:val="24"/>
        </w:rPr>
        <w:t>в</w:t>
      </w:r>
      <w:r w:rsidRPr="00867C21">
        <w:rPr>
          <w:color w:val="000000"/>
          <w:sz w:val="24"/>
          <w:szCs w:val="24"/>
        </w:rPr>
        <w:t>кл</w:t>
      </w:r>
      <w:r w:rsidRPr="00867C21">
        <w:rPr>
          <w:color w:val="000000"/>
          <w:spacing w:val="1"/>
          <w:sz w:val="24"/>
          <w:szCs w:val="24"/>
        </w:rPr>
        <w:t>ю</w:t>
      </w:r>
      <w:r w:rsidRPr="00867C21">
        <w:rPr>
          <w:color w:val="000000"/>
          <w:sz w:val="24"/>
          <w:szCs w:val="24"/>
        </w:rPr>
        <w:t>ч</w:t>
      </w:r>
      <w:r w:rsidRPr="00867C21">
        <w:rPr>
          <w:color w:val="000000"/>
          <w:spacing w:val="-1"/>
          <w:sz w:val="24"/>
          <w:szCs w:val="24"/>
        </w:rPr>
        <w:t>а</w:t>
      </w:r>
      <w:r w:rsidRPr="00867C21">
        <w:rPr>
          <w:color w:val="000000"/>
          <w:sz w:val="24"/>
          <w:szCs w:val="24"/>
        </w:rPr>
        <w:t>я</w:t>
      </w:r>
      <w:r w:rsidRPr="00867C21">
        <w:rPr>
          <w:color w:val="000000"/>
          <w:spacing w:val="50"/>
          <w:sz w:val="24"/>
          <w:szCs w:val="24"/>
        </w:rPr>
        <w:t xml:space="preserve"> </w:t>
      </w:r>
      <w:r w:rsidRPr="00867C21">
        <w:rPr>
          <w:color w:val="000000"/>
          <w:sz w:val="24"/>
          <w:szCs w:val="24"/>
        </w:rPr>
        <w:t>дея</w:t>
      </w:r>
      <w:r w:rsidRPr="00867C21">
        <w:rPr>
          <w:color w:val="000000"/>
          <w:spacing w:val="1"/>
          <w:sz w:val="24"/>
          <w:szCs w:val="24"/>
        </w:rPr>
        <w:t>т</w:t>
      </w:r>
      <w:r w:rsidRPr="00867C21">
        <w:rPr>
          <w:color w:val="000000"/>
          <w:sz w:val="24"/>
          <w:szCs w:val="24"/>
        </w:rPr>
        <w:t>ель</w:t>
      </w:r>
      <w:r w:rsidRPr="00867C21">
        <w:rPr>
          <w:color w:val="000000"/>
          <w:spacing w:val="1"/>
          <w:w w:val="99"/>
          <w:sz w:val="24"/>
          <w:szCs w:val="24"/>
        </w:rPr>
        <w:t>н</w:t>
      </w:r>
      <w:r w:rsidRPr="00867C21">
        <w:rPr>
          <w:color w:val="000000"/>
          <w:sz w:val="24"/>
          <w:szCs w:val="24"/>
        </w:rPr>
        <w:t>ость</w:t>
      </w:r>
      <w:r w:rsidRPr="00867C21">
        <w:rPr>
          <w:color w:val="000000"/>
          <w:spacing w:val="48"/>
          <w:sz w:val="24"/>
          <w:szCs w:val="24"/>
        </w:rPr>
        <w:t xml:space="preserve"> </w:t>
      </w:r>
      <w:r w:rsidRPr="00867C21">
        <w:rPr>
          <w:color w:val="000000"/>
          <w:sz w:val="24"/>
          <w:szCs w:val="24"/>
        </w:rPr>
        <w:t>инс</w:t>
      </w:r>
      <w:r w:rsidRPr="00867C21">
        <w:rPr>
          <w:color w:val="000000"/>
          <w:w w:val="99"/>
          <w:sz w:val="24"/>
          <w:szCs w:val="24"/>
        </w:rPr>
        <w:t>т</w:t>
      </w:r>
      <w:r w:rsidRPr="00867C21">
        <w:rPr>
          <w:color w:val="000000"/>
          <w:spacing w:val="1"/>
          <w:sz w:val="24"/>
          <w:szCs w:val="24"/>
        </w:rPr>
        <w:t>и</w:t>
      </w:r>
      <w:r w:rsidRPr="00867C21">
        <w:rPr>
          <w:color w:val="000000"/>
          <w:spacing w:val="3"/>
          <w:w w:val="99"/>
          <w:sz w:val="24"/>
          <w:szCs w:val="24"/>
        </w:rPr>
        <w:t>т</w:t>
      </w:r>
      <w:r w:rsidRPr="00867C21">
        <w:rPr>
          <w:color w:val="000000"/>
          <w:spacing w:val="-4"/>
          <w:sz w:val="24"/>
          <w:szCs w:val="24"/>
        </w:rPr>
        <w:t>у</w:t>
      </w:r>
      <w:r w:rsidRPr="00867C21">
        <w:rPr>
          <w:color w:val="000000"/>
          <w:w w:val="99"/>
          <w:sz w:val="24"/>
          <w:szCs w:val="24"/>
        </w:rPr>
        <w:t>т</w:t>
      </w:r>
      <w:r w:rsidRPr="00867C21">
        <w:rPr>
          <w:color w:val="000000"/>
          <w:sz w:val="24"/>
          <w:szCs w:val="24"/>
        </w:rPr>
        <w:t>ов</w:t>
      </w:r>
      <w:r w:rsidRPr="00867C21">
        <w:rPr>
          <w:color w:val="000000"/>
          <w:spacing w:val="49"/>
          <w:sz w:val="24"/>
          <w:szCs w:val="24"/>
        </w:rPr>
        <w:t xml:space="preserve"> </w:t>
      </w:r>
      <w:r w:rsidRPr="00867C21">
        <w:rPr>
          <w:color w:val="000000"/>
          <w:sz w:val="24"/>
          <w:szCs w:val="24"/>
        </w:rPr>
        <w:t>го</w:t>
      </w:r>
      <w:r w:rsidRPr="00867C21">
        <w:rPr>
          <w:color w:val="000000"/>
          <w:spacing w:val="1"/>
          <w:sz w:val="24"/>
          <w:szCs w:val="24"/>
        </w:rPr>
        <w:t>с</w:t>
      </w:r>
      <w:r w:rsidRPr="00867C21">
        <w:rPr>
          <w:color w:val="000000"/>
          <w:spacing w:val="-3"/>
          <w:sz w:val="24"/>
          <w:szCs w:val="24"/>
        </w:rPr>
        <w:t>у</w:t>
      </w:r>
      <w:r w:rsidRPr="00867C21">
        <w:rPr>
          <w:color w:val="000000"/>
          <w:sz w:val="24"/>
          <w:szCs w:val="24"/>
        </w:rPr>
        <w:t>д</w:t>
      </w:r>
      <w:r w:rsidRPr="00867C21">
        <w:rPr>
          <w:color w:val="000000"/>
          <w:spacing w:val="-1"/>
          <w:sz w:val="24"/>
          <w:szCs w:val="24"/>
        </w:rPr>
        <w:t>а</w:t>
      </w:r>
      <w:r w:rsidRPr="00867C21">
        <w:rPr>
          <w:color w:val="000000"/>
          <w:spacing w:val="2"/>
          <w:sz w:val="24"/>
          <w:szCs w:val="24"/>
        </w:rPr>
        <w:t>р</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ой</w:t>
      </w:r>
      <w:r w:rsidRPr="00867C21">
        <w:rPr>
          <w:color w:val="000000"/>
          <w:spacing w:val="51"/>
          <w:sz w:val="24"/>
          <w:szCs w:val="24"/>
        </w:rPr>
        <w:t xml:space="preserve"> </w:t>
      </w:r>
      <w:r w:rsidRPr="00867C21">
        <w:rPr>
          <w:color w:val="000000"/>
          <w:spacing w:val="-2"/>
          <w:sz w:val="24"/>
          <w:szCs w:val="24"/>
        </w:rPr>
        <w:t>в</w:t>
      </w:r>
      <w:r w:rsidRPr="00867C21">
        <w:rPr>
          <w:color w:val="000000"/>
          <w:sz w:val="24"/>
          <w:szCs w:val="24"/>
        </w:rPr>
        <w:t>ла</w:t>
      </w:r>
      <w:r w:rsidRPr="00867C21">
        <w:rPr>
          <w:color w:val="000000"/>
          <w:spacing w:val="-1"/>
          <w:sz w:val="24"/>
          <w:szCs w:val="24"/>
        </w:rPr>
        <w:t>с</w:t>
      </w:r>
      <w:r w:rsidRPr="00867C21">
        <w:rPr>
          <w:color w:val="000000"/>
          <w:w w:val="99"/>
          <w:sz w:val="24"/>
          <w:szCs w:val="24"/>
        </w:rPr>
        <w:t>т</w:t>
      </w:r>
      <w:r w:rsidRPr="00867C21">
        <w:rPr>
          <w:color w:val="000000"/>
          <w:sz w:val="24"/>
          <w:szCs w:val="24"/>
        </w:rPr>
        <w:t>и,</w:t>
      </w:r>
      <w:r w:rsidRPr="00867C21">
        <w:rPr>
          <w:color w:val="000000"/>
          <w:spacing w:val="51"/>
          <w:sz w:val="24"/>
          <w:szCs w:val="24"/>
        </w:rPr>
        <w:t xml:space="preserve"> </w:t>
      </w:r>
      <w:r w:rsidRPr="00867C21">
        <w:rPr>
          <w:color w:val="000000"/>
          <w:spacing w:val="1"/>
          <w:sz w:val="24"/>
          <w:szCs w:val="24"/>
        </w:rPr>
        <w:t>на</w:t>
      </w:r>
      <w:r w:rsidRPr="00867C21">
        <w:rPr>
          <w:color w:val="000000"/>
          <w:spacing w:val="-6"/>
          <w:sz w:val="24"/>
          <w:szCs w:val="24"/>
        </w:rPr>
        <w:t>у</w:t>
      </w:r>
      <w:r w:rsidRPr="00867C21">
        <w:rPr>
          <w:color w:val="000000"/>
          <w:sz w:val="24"/>
          <w:szCs w:val="24"/>
        </w:rPr>
        <w:t>ки</w:t>
      </w:r>
      <w:r w:rsidRPr="00867C21">
        <w:rPr>
          <w:color w:val="000000"/>
          <w:spacing w:val="51"/>
          <w:sz w:val="24"/>
          <w:szCs w:val="24"/>
        </w:rPr>
        <w:t xml:space="preserve"> </w:t>
      </w:r>
      <w:r w:rsidRPr="00867C21">
        <w:rPr>
          <w:color w:val="000000"/>
          <w:sz w:val="24"/>
          <w:szCs w:val="24"/>
        </w:rPr>
        <w:t>и</w:t>
      </w:r>
      <w:r w:rsidRPr="00867C21">
        <w:rPr>
          <w:color w:val="000000"/>
          <w:spacing w:val="51"/>
          <w:sz w:val="24"/>
          <w:szCs w:val="24"/>
        </w:rPr>
        <w:t xml:space="preserve"> </w:t>
      </w:r>
      <w:r w:rsidRPr="00867C21">
        <w:rPr>
          <w:color w:val="000000"/>
          <w:sz w:val="24"/>
          <w:szCs w:val="24"/>
        </w:rPr>
        <w:t>обра</w:t>
      </w:r>
      <w:r w:rsidRPr="00867C21">
        <w:rPr>
          <w:color w:val="000000"/>
          <w:spacing w:val="1"/>
          <w:w w:val="99"/>
          <w:sz w:val="24"/>
          <w:szCs w:val="24"/>
        </w:rPr>
        <w:t>з</w:t>
      </w:r>
      <w:r w:rsidRPr="00867C21">
        <w:rPr>
          <w:color w:val="000000"/>
          <w:spacing w:val="-2"/>
          <w:sz w:val="24"/>
          <w:szCs w:val="24"/>
        </w:rPr>
        <w:t>о</w:t>
      </w:r>
      <w:r w:rsidRPr="00867C21">
        <w:rPr>
          <w:color w:val="000000"/>
          <w:sz w:val="24"/>
          <w:szCs w:val="24"/>
        </w:rPr>
        <w:t>в</w:t>
      </w:r>
      <w:r w:rsidRPr="00867C21">
        <w:rPr>
          <w:color w:val="000000"/>
          <w:spacing w:val="-1"/>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 ре</w:t>
      </w:r>
      <w:r w:rsidRPr="00867C21">
        <w:rPr>
          <w:color w:val="000000"/>
          <w:w w:val="99"/>
          <w:sz w:val="24"/>
          <w:szCs w:val="24"/>
        </w:rPr>
        <w:t>лиг</w:t>
      </w:r>
      <w:r w:rsidRPr="00867C21">
        <w:rPr>
          <w:color w:val="000000"/>
          <w:spacing w:val="1"/>
          <w:w w:val="99"/>
          <w:sz w:val="24"/>
          <w:szCs w:val="24"/>
        </w:rPr>
        <w:t>ии</w:t>
      </w:r>
      <w:r w:rsidRPr="00867C21">
        <w:rPr>
          <w:color w:val="000000"/>
          <w:sz w:val="24"/>
          <w:szCs w:val="24"/>
        </w:rPr>
        <w:t>,</w:t>
      </w:r>
      <w:r w:rsidRPr="00867C21">
        <w:rPr>
          <w:color w:val="000000"/>
          <w:spacing w:val="134"/>
          <w:sz w:val="24"/>
          <w:szCs w:val="24"/>
        </w:rPr>
        <w:t xml:space="preserve"> </w:t>
      </w:r>
      <w:r w:rsidRPr="00867C21">
        <w:rPr>
          <w:color w:val="000000"/>
          <w:spacing w:val="3"/>
          <w:sz w:val="24"/>
          <w:szCs w:val="24"/>
        </w:rPr>
        <w:t>к</w:t>
      </w:r>
      <w:r w:rsidRPr="00867C21">
        <w:rPr>
          <w:color w:val="000000"/>
          <w:spacing w:val="-6"/>
          <w:sz w:val="24"/>
          <w:szCs w:val="24"/>
        </w:rPr>
        <w:t>у</w:t>
      </w:r>
      <w:r w:rsidRPr="00867C21">
        <w:rPr>
          <w:color w:val="000000"/>
          <w:sz w:val="24"/>
          <w:szCs w:val="24"/>
        </w:rPr>
        <w:t>ль</w:t>
      </w:r>
      <w:r w:rsidRPr="00867C21">
        <w:rPr>
          <w:color w:val="000000"/>
          <w:spacing w:val="3"/>
          <w:sz w:val="24"/>
          <w:szCs w:val="24"/>
        </w:rPr>
        <w:t>т</w:t>
      </w:r>
      <w:r w:rsidRPr="00867C21">
        <w:rPr>
          <w:color w:val="000000"/>
          <w:spacing w:val="-4"/>
          <w:sz w:val="24"/>
          <w:szCs w:val="24"/>
        </w:rPr>
        <w:t>у</w:t>
      </w:r>
      <w:r w:rsidRPr="00867C21">
        <w:rPr>
          <w:color w:val="000000"/>
          <w:sz w:val="24"/>
          <w:szCs w:val="24"/>
        </w:rPr>
        <w:t>ры;</w:t>
      </w:r>
      <w:r w:rsidRPr="00867C21">
        <w:rPr>
          <w:color w:val="000000"/>
          <w:spacing w:val="136"/>
          <w:sz w:val="24"/>
          <w:szCs w:val="24"/>
        </w:rPr>
        <w:t xml:space="preserve"> </w:t>
      </w:r>
      <w:r w:rsidRPr="00867C21">
        <w:rPr>
          <w:color w:val="000000"/>
          <w:spacing w:val="2"/>
          <w:sz w:val="24"/>
          <w:szCs w:val="24"/>
        </w:rPr>
        <w:t>о</w:t>
      </w:r>
      <w:r w:rsidRPr="00867C21">
        <w:rPr>
          <w:color w:val="000000"/>
          <w:sz w:val="24"/>
          <w:szCs w:val="24"/>
        </w:rPr>
        <w:t>с</w:t>
      </w:r>
      <w:r w:rsidRPr="00867C21">
        <w:rPr>
          <w:color w:val="000000"/>
          <w:spacing w:val="1"/>
          <w:w w:val="99"/>
          <w:sz w:val="24"/>
          <w:szCs w:val="24"/>
        </w:rPr>
        <w:t>н</w:t>
      </w:r>
      <w:r w:rsidRPr="00867C21">
        <w:rPr>
          <w:color w:val="000000"/>
          <w:sz w:val="24"/>
          <w:szCs w:val="24"/>
        </w:rPr>
        <w:t>ов</w:t>
      </w:r>
      <w:r w:rsidRPr="00867C21">
        <w:rPr>
          <w:color w:val="000000"/>
          <w:spacing w:val="-1"/>
          <w:sz w:val="24"/>
          <w:szCs w:val="24"/>
        </w:rPr>
        <w:t>а</w:t>
      </w:r>
      <w:r w:rsidRPr="00867C21">
        <w:rPr>
          <w:color w:val="000000"/>
          <w:sz w:val="24"/>
          <w:szCs w:val="24"/>
        </w:rPr>
        <w:t>х</w:t>
      </w:r>
      <w:r w:rsidRPr="00867C21">
        <w:rPr>
          <w:color w:val="000000"/>
          <w:spacing w:val="138"/>
          <w:sz w:val="24"/>
          <w:szCs w:val="24"/>
        </w:rPr>
        <w:t xml:space="preserve"> </w:t>
      </w:r>
      <w:r w:rsidRPr="00867C21">
        <w:rPr>
          <w:color w:val="000000"/>
          <w:spacing w:val="1"/>
          <w:sz w:val="24"/>
          <w:szCs w:val="24"/>
        </w:rPr>
        <w:t>к</w:t>
      </w:r>
      <w:r w:rsidRPr="00867C21">
        <w:rPr>
          <w:color w:val="000000"/>
          <w:spacing w:val="-1"/>
          <w:sz w:val="24"/>
          <w:szCs w:val="24"/>
        </w:rPr>
        <w:t>о</w:t>
      </w:r>
      <w:r w:rsidRPr="00867C21">
        <w:rPr>
          <w:color w:val="000000"/>
          <w:w w:val="99"/>
          <w:sz w:val="24"/>
          <w:szCs w:val="24"/>
        </w:rPr>
        <w:t>н</w:t>
      </w:r>
      <w:r w:rsidRPr="00867C21">
        <w:rPr>
          <w:color w:val="000000"/>
          <w:sz w:val="24"/>
          <w:szCs w:val="24"/>
        </w:rPr>
        <w:t>ст</w:t>
      </w:r>
      <w:r w:rsidRPr="00867C21">
        <w:rPr>
          <w:color w:val="000000"/>
          <w:w w:val="99"/>
          <w:sz w:val="24"/>
          <w:szCs w:val="24"/>
        </w:rPr>
        <w:t>и</w:t>
      </w:r>
      <w:r w:rsidRPr="00867C21">
        <w:rPr>
          <w:color w:val="000000"/>
          <w:spacing w:val="3"/>
          <w:w w:val="99"/>
          <w:sz w:val="24"/>
          <w:szCs w:val="24"/>
        </w:rPr>
        <w:t>т</w:t>
      </w:r>
      <w:r w:rsidRPr="00867C21">
        <w:rPr>
          <w:color w:val="000000"/>
          <w:spacing w:val="-6"/>
          <w:sz w:val="24"/>
          <w:szCs w:val="24"/>
        </w:rPr>
        <w:t>у</w:t>
      </w:r>
      <w:r w:rsidRPr="00867C21">
        <w:rPr>
          <w:color w:val="000000"/>
          <w:sz w:val="24"/>
          <w:szCs w:val="24"/>
        </w:rPr>
        <w:t>ц</w:t>
      </w:r>
      <w:r w:rsidRPr="00867C21">
        <w:rPr>
          <w:color w:val="000000"/>
          <w:spacing w:val="1"/>
          <w:sz w:val="24"/>
          <w:szCs w:val="24"/>
        </w:rPr>
        <w:t>и</w:t>
      </w:r>
      <w:r w:rsidRPr="00867C21">
        <w:rPr>
          <w:color w:val="000000"/>
          <w:sz w:val="24"/>
          <w:szCs w:val="24"/>
        </w:rPr>
        <w:t>о</w:t>
      </w:r>
      <w:r w:rsidRPr="00867C21">
        <w:rPr>
          <w:color w:val="000000"/>
          <w:spacing w:val="1"/>
          <w:sz w:val="24"/>
          <w:szCs w:val="24"/>
        </w:rPr>
        <w:t>н</w:t>
      </w:r>
      <w:r w:rsidRPr="00867C21">
        <w:rPr>
          <w:color w:val="000000"/>
          <w:sz w:val="24"/>
          <w:szCs w:val="24"/>
        </w:rPr>
        <w:t>ного</w:t>
      </w:r>
      <w:r w:rsidRPr="00867C21">
        <w:rPr>
          <w:color w:val="000000"/>
          <w:spacing w:val="135"/>
          <w:sz w:val="24"/>
          <w:szCs w:val="24"/>
        </w:rPr>
        <w:t xml:space="preserve"> </w:t>
      </w:r>
      <w:r w:rsidRPr="00867C21">
        <w:rPr>
          <w:color w:val="000000"/>
          <w:sz w:val="24"/>
          <w:szCs w:val="24"/>
        </w:rPr>
        <w:t>с</w:t>
      </w:r>
      <w:r w:rsidRPr="00867C21">
        <w:rPr>
          <w:color w:val="000000"/>
          <w:w w:val="99"/>
          <w:sz w:val="24"/>
          <w:szCs w:val="24"/>
        </w:rPr>
        <w:t>т</w:t>
      </w:r>
      <w:r w:rsidRPr="00867C21">
        <w:rPr>
          <w:color w:val="000000"/>
          <w:sz w:val="24"/>
          <w:szCs w:val="24"/>
        </w:rPr>
        <w:t>роя,</w:t>
      </w:r>
      <w:r w:rsidRPr="00867C21">
        <w:rPr>
          <w:color w:val="000000"/>
          <w:spacing w:val="137"/>
          <w:sz w:val="24"/>
          <w:szCs w:val="24"/>
        </w:rPr>
        <w:t xml:space="preserve"> </w:t>
      </w:r>
      <w:r w:rsidRPr="00867C21">
        <w:rPr>
          <w:color w:val="000000"/>
          <w:spacing w:val="1"/>
          <w:sz w:val="24"/>
          <w:szCs w:val="24"/>
        </w:rPr>
        <w:t>п</w:t>
      </w:r>
      <w:r w:rsidRPr="00867C21">
        <w:rPr>
          <w:color w:val="000000"/>
          <w:sz w:val="24"/>
          <w:szCs w:val="24"/>
        </w:rPr>
        <w:t>раво</w:t>
      </w:r>
      <w:r w:rsidRPr="00867C21">
        <w:rPr>
          <w:color w:val="000000"/>
          <w:spacing w:val="-1"/>
          <w:sz w:val="24"/>
          <w:szCs w:val="24"/>
        </w:rPr>
        <w:t>в</w:t>
      </w:r>
      <w:r w:rsidRPr="00867C21">
        <w:rPr>
          <w:color w:val="000000"/>
          <w:sz w:val="24"/>
          <w:szCs w:val="24"/>
        </w:rPr>
        <w:t>ой</w:t>
      </w:r>
      <w:r w:rsidRPr="00867C21">
        <w:rPr>
          <w:color w:val="000000"/>
          <w:spacing w:val="142"/>
          <w:sz w:val="24"/>
          <w:szCs w:val="24"/>
        </w:rPr>
        <w:t xml:space="preserve"> </w:t>
      </w:r>
      <w:r w:rsidRPr="00867C21">
        <w:rPr>
          <w:color w:val="000000"/>
          <w:sz w:val="24"/>
          <w:szCs w:val="24"/>
        </w:rPr>
        <w:t>и</w:t>
      </w:r>
      <w:r w:rsidRPr="00867C21">
        <w:rPr>
          <w:color w:val="000000"/>
          <w:spacing w:val="135"/>
          <w:sz w:val="24"/>
          <w:szCs w:val="24"/>
        </w:rPr>
        <w:t xml:space="preserve"> </w:t>
      </w:r>
      <w:r w:rsidRPr="00867C21">
        <w:rPr>
          <w:color w:val="000000"/>
          <w:spacing w:val="1"/>
          <w:sz w:val="24"/>
          <w:szCs w:val="24"/>
        </w:rPr>
        <w:t>п</w:t>
      </w:r>
      <w:r w:rsidRPr="00867C21">
        <w:rPr>
          <w:color w:val="000000"/>
          <w:sz w:val="24"/>
          <w:szCs w:val="24"/>
        </w:rPr>
        <w:t>оли</w:t>
      </w:r>
      <w:r w:rsidRPr="00867C21">
        <w:rPr>
          <w:color w:val="000000"/>
          <w:w w:val="99"/>
          <w:sz w:val="24"/>
          <w:szCs w:val="24"/>
        </w:rPr>
        <w:t>т</w:t>
      </w:r>
      <w:r w:rsidRPr="00867C21">
        <w:rPr>
          <w:color w:val="000000"/>
          <w:spacing w:val="1"/>
          <w:sz w:val="24"/>
          <w:szCs w:val="24"/>
        </w:rPr>
        <w:t>и</w:t>
      </w:r>
      <w:r w:rsidRPr="00867C21">
        <w:rPr>
          <w:color w:val="000000"/>
          <w:sz w:val="24"/>
          <w:szCs w:val="24"/>
        </w:rPr>
        <w:t>ч</w:t>
      </w:r>
      <w:r w:rsidRPr="00867C21">
        <w:rPr>
          <w:color w:val="000000"/>
          <w:spacing w:val="-1"/>
          <w:sz w:val="24"/>
          <w:szCs w:val="24"/>
        </w:rPr>
        <w:t>е</w:t>
      </w:r>
      <w:r w:rsidRPr="00867C21">
        <w:rPr>
          <w:color w:val="000000"/>
          <w:sz w:val="24"/>
          <w:szCs w:val="24"/>
        </w:rPr>
        <w:t>ско</w:t>
      </w:r>
      <w:r w:rsidRPr="00867C21">
        <w:rPr>
          <w:color w:val="000000"/>
          <w:w w:val="99"/>
          <w:sz w:val="24"/>
          <w:szCs w:val="24"/>
        </w:rPr>
        <w:t>й</w:t>
      </w:r>
      <w:r w:rsidRPr="00867C21">
        <w:rPr>
          <w:color w:val="000000"/>
          <w:spacing w:val="137"/>
          <w:sz w:val="24"/>
          <w:szCs w:val="24"/>
        </w:rPr>
        <w:t xml:space="preserve"> </w:t>
      </w:r>
      <w:r w:rsidRPr="00867C21">
        <w:rPr>
          <w:color w:val="000000"/>
          <w:sz w:val="24"/>
          <w:szCs w:val="24"/>
        </w:rPr>
        <w:t>с</w:t>
      </w:r>
      <w:r w:rsidRPr="00867C21">
        <w:rPr>
          <w:color w:val="000000"/>
          <w:spacing w:val="-1"/>
          <w:w w:val="99"/>
          <w:sz w:val="24"/>
          <w:szCs w:val="24"/>
        </w:rPr>
        <w:t>и</w:t>
      </w:r>
      <w:r w:rsidRPr="00867C21">
        <w:rPr>
          <w:color w:val="000000"/>
          <w:spacing w:val="-1"/>
          <w:sz w:val="24"/>
          <w:szCs w:val="24"/>
        </w:rPr>
        <w:t>с</w:t>
      </w:r>
      <w:r w:rsidRPr="00867C21">
        <w:rPr>
          <w:color w:val="000000"/>
          <w:sz w:val="24"/>
          <w:szCs w:val="24"/>
        </w:rPr>
        <w:t>темы Росс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ско</w:t>
      </w:r>
      <w:r w:rsidRPr="00867C21">
        <w:rPr>
          <w:color w:val="000000"/>
          <w:w w:val="99"/>
          <w:sz w:val="24"/>
          <w:szCs w:val="24"/>
        </w:rPr>
        <w:t>й</w:t>
      </w:r>
      <w:r w:rsidRPr="00867C21">
        <w:rPr>
          <w:color w:val="000000"/>
          <w:spacing w:val="118"/>
          <w:sz w:val="24"/>
          <w:szCs w:val="24"/>
        </w:rPr>
        <w:t xml:space="preserve"> </w:t>
      </w:r>
      <w:r w:rsidRPr="00867C21">
        <w:rPr>
          <w:color w:val="000000"/>
          <w:w w:val="99"/>
          <w:sz w:val="24"/>
          <w:szCs w:val="24"/>
        </w:rPr>
        <w:t>Ф</w:t>
      </w:r>
      <w:r w:rsidRPr="00867C21">
        <w:rPr>
          <w:color w:val="000000"/>
          <w:sz w:val="24"/>
          <w:szCs w:val="24"/>
        </w:rPr>
        <w:t>едер</w:t>
      </w:r>
      <w:r w:rsidRPr="00867C21">
        <w:rPr>
          <w:color w:val="000000"/>
          <w:spacing w:val="-1"/>
          <w:sz w:val="24"/>
          <w:szCs w:val="24"/>
        </w:rPr>
        <w:t>а</w:t>
      </w:r>
      <w:r w:rsidRPr="00867C21">
        <w:rPr>
          <w:color w:val="000000"/>
          <w:spacing w:val="1"/>
          <w:w w:val="99"/>
          <w:sz w:val="24"/>
          <w:szCs w:val="24"/>
        </w:rPr>
        <w:t>ц</w:t>
      </w:r>
      <w:r w:rsidRPr="00867C21">
        <w:rPr>
          <w:color w:val="000000"/>
          <w:spacing w:val="-1"/>
          <w:w w:val="99"/>
          <w:sz w:val="24"/>
          <w:szCs w:val="24"/>
        </w:rPr>
        <w:t>и</w:t>
      </w:r>
      <w:r w:rsidRPr="00867C21">
        <w:rPr>
          <w:color w:val="000000"/>
          <w:w w:val="99"/>
          <w:sz w:val="24"/>
          <w:szCs w:val="24"/>
        </w:rPr>
        <w:t>и</w:t>
      </w:r>
      <w:r w:rsidRPr="00867C21">
        <w:rPr>
          <w:color w:val="000000"/>
          <w:sz w:val="24"/>
          <w:szCs w:val="24"/>
        </w:rPr>
        <w:t>,</w:t>
      </w:r>
      <w:r w:rsidRPr="00867C21">
        <w:rPr>
          <w:color w:val="000000"/>
          <w:spacing w:val="118"/>
          <w:sz w:val="24"/>
          <w:szCs w:val="24"/>
        </w:rPr>
        <w:t xml:space="preserve"> </w:t>
      </w:r>
      <w:r w:rsidRPr="00867C21">
        <w:rPr>
          <w:color w:val="000000"/>
          <w:spacing w:val="1"/>
          <w:w w:val="99"/>
          <w:sz w:val="24"/>
          <w:szCs w:val="24"/>
        </w:rPr>
        <w:t>п</w:t>
      </w:r>
      <w:r w:rsidRPr="00867C21">
        <w:rPr>
          <w:color w:val="000000"/>
          <w:sz w:val="24"/>
          <w:szCs w:val="24"/>
        </w:rPr>
        <w:t>раво</w:t>
      </w:r>
      <w:r w:rsidRPr="00867C21">
        <w:rPr>
          <w:color w:val="000000"/>
          <w:spacing w:val="-1"/>
          <w:sz w:val="24"/>
          <w:szCs w:val="24"/>
        </w:rPr>
        <w:t>в</w:t>
      </w:r>
      <w:r w:rsidRPr="00867C21">
        <w:rPr>
          <w:color w:val="000000"/>
          <w:sz w:val="24"/>
          <w:szCs w:val="24"/>
        </w:rPr>
        <w:t>ом</w:t>
      </w:r>
      <w:r w:rsidRPr="00867C21">
        <w:rPr>
          <w:color w:val="000000"/>
          <w:spacing w:val="116"/>
          <w:sz w:val="24"/>
          <w:szCs w:val="24"/>
        </w:rPr>
        <w:t xml:space="preserve"> </w:t>
      </w:r>
      <w:r w:rsidRPr="00867C21">
        <w:rPr>
          <w:color w:val="000000"/>
          <w:sz w:val="24"/>
          <w:szCs w:val="24"/>
        </w:rPr>
        <w:t>с</w:t>
      </w:r>
      <w:r w:rsidRPr="00867C21">
        <w:rPr>
          <w:color w:val="000000"/>
          <w:w w:val="99"/>
          <w:sz w:val="24"/>
          <w:szCs w:val="24"/>
        </w:rPr>
        <w:t>т</w:t>
      </w:r>
      <w:r w:rsidRPr="00867C21">
        <w:rPr>
          <w:color w:val="000000"/>
          <w:sz w:val="24"/>
          <w:szCs w:val="24"/>
        </w:rPr>
        <w:t>а</w:t>
      </w:r>
      <w:r w:rsidRPr="00867C21">
        <w:rPr>
          <w:color w:val="000000"/>
          <w:spacing w:val="4"/>
          <w:w w:val="99"/>
          <w:sz w:val="24"/>
          <w:szCs w:val="24"/>
        </w:rPr>
        <w:t>т</w:t>
      </w:r>
      <w:r w:rsidRPr="00867C21">
        <w:rPr>
          <w:color w:val="000000"/>
          <w:spacing w:val="-4"/>
          <w:sz w:val="24"/>
          <w:szCs w:val="24"/>
        </w:rPr>
        <w:t>у</w:t>
      </w:r>
      <w:r w:rsidRPr="00867C21">
        <w:rPr>
          <w:color w:val="000000"/>
          <w:spacing w:val="-1"/>
          <w:sz w:val="24"/>
          <w:szCs w:val="24"/>
        </w:rPr>
        <w:t>с</w:t>
      </w:r>
      <w:r w:rsidRPr="00867C21">
        <w:rPr>
          <w:color w:val="000000"/>
          <w:sz w:val="24"/>
          <w:szCs w:val="24"/>
        </w:rPr>
        <w:t>е,</w:t>
      </w:r>
      <w:r w:rsidRPr="00867C21">
        <w:rPr>
          <w:color w:val="000000"/>
          <w:spacing w:val="118"/>
          <w:sz w:val="24"/>
          <w:szCs w:val="24"/>
        </w:rPr>
        <w:t xml:space="preserve"> </w:t>
      </w:r>
      <w:r w:rsidRPr="00867C21">
        <w:rPr>
          <w:color w:val="000000"/>
          <w:spacing w:val="1"/>
          <w:sz w:val="24"/>
          <w:szCs w:val="24"/>
        </w:rPr>
        <w:t>п</w:t>
      </w:r>
      <w:r w:rsidRPr="00867C21">
        <w:rPr>
          <w:color w:val="000000"/>
          <w:sz w:val="24"/>
          <w:szCs w:val="24"/>
        </w:rPr>
        <w:t>рав</w:t>
      </w:r>
      <w:r w:rsidRPr="00867C21">
        <w:rPr>
          <w:color w:val="000000"/>
          <w:spacing w:val="-1"/>
          <w:sz w:val="24"/>
          <w:szCs w:val="24"/>
        </w:rPr>
        <w:t>а</w:t>
      </w:r>
      <w:r w:rsidRPr="00867C21">
        <w:rPr>
          <w:color w:val="000000"/>
          <w:sz w:val="24"/>
          <w:szCs w:val="24"/>
        </w:rPr>
        <w:t>х</w:t>
      </w:r>
      <w:r w:rsidRPr="00867C21">
        <w:rPr>
          <w:color w:val="000000"/>
          <w:spacing w:val="119"/>
          <w:sz w:val="24"/>
          <w:szCs w:val="24"/>
        </w:rPr>
        <w:t xml:space="preserve"> </w:t>
      </w:r>
      <w:r w:rsidRPr="00867C21">
        <w:rPr>
          <w:color w:val="000000"/>
          <w:sz w:val="24"/>
          <w:szCs w:val="24"/>
        </w:rPr>
        <w:t>и</w:t>
      </w:r>
      <w:r w:rsidRPr="00867C21">
        <w:rPr>
          <w:color w:val="000000"/>
          <w:spacing w:val="118"/>
          <w:sz w:val="24"/>
          <w:szCs w:val="24"/>
        </w:rPr>
        <w:t xml:space="preserve"> </w:t>
      </w:r>
      <w:r w:rsidRPr="00867C21">
        <w:rPr>
          <w:color w:val="000000"/>
          <w:sz w:val="24"/>
          <w:szCs w:val="24"/>
        </w:rPr>
        <w:t>обя</w:t>
      </w:r>
      <w:r w:rsidRPr="00867C21">
        <w:rPr>
          <w:color w:val="000000"/>
          <w:spacing w:val="1"/>
          <w:w w:val="99"/>
          <w:sz w:val="24"/>
          <w:szCs w:val="24"/>
        </w:rPr>
        <w:t>з</w:t>
      </w:r>
      <w:r w:rsidRPr="00867C21">
        <w:rPr>
          <w:color w:val="000000"/>
          <w:sz w:val="24"/>
          <w:szCs w:val="24"/>
        </w:rPr>
        <w:t>аннос</w:t>
      </w:r>
      <w:r w:rsidRPr="00867C21">
        <w:rPr>
          <w:color w:val="000000"/>
          <w:w w:val="99"/>
          <w:sz w:val="24"/>
          <w:szCs w:val="24"/>
        </w:rPr>
        <w:t>т</w:t>
      </w:r>
      <w:r w:rsidRPr="00867C21">
        <w:rPr>
          <w:color w:val="000000"/>
          <w:sz w:val="24"/>
          <w:szCs w:val="24"/>
        </w:rPr>
        <w:t>ях</w:t>
      </w:r>
      <w:r w:rsidRPr="00867C21">
        <w:rPr>
          <w:color w:val="000000"/>
          <w:spacing w:val="120"/>
          <w:sz w:val="24"/>
          <w:szCs w:val="24"/>
        </w:rPr>
        <w:t xml:space="preserve"> </w:t>
      </w:r>
      <w:r w:rsidRPr="00867C21">
        <w:rPr>
          <w:color w:val="000000"/>
          <w:sz w:val="24"/>
          <w:szCs w:val="24"/>
        </w:rPr>
        <w:t>гражданина</w:t>
      </w:r>
      <w:r w:rsidRPr="00867C21">
        <w:rPr>
          <w:color w:val="000000"/>
          <w:spacing w:val="116"/>
          <w:sz w:val="24"/>
          <w:szCs w:val="24"/>
        </w:rPr>
        <w:t xml:space="preserve"> </w:t>
      </w:r>
      <w:r w:rsidRPr="00867C21">
        <w:rPr>
          <w:color w:val="000000"/>
          <w:spacing w:val="1"/>
          <w:w w:val="99"/>
          <w:sz w:val="24"/>
          <w:szCs w:val="24"/>
        </w:rPr>
        <w:t>Р</w:t>
      </w:r>
      <w:r w:rsidRPr="00867C21">
        <w:rPr>
          <w:color w:val="000000"/>
          <w:sz w:val="24"/>
          <w:szCs w:val="24"/>
        </w:rPr>
        <w:t>ос</w:t>
      </w:r>
      <w:r w:rsidRPr="00867C21">
        <w:rPr>
          <w:color w:val="000000"/>
          <w:spacing w:val="-1"/>
          <w:sz w:val="24"/>
          <w:szCs w:val="24"/>
        </w:rPr>
        <w:t>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ско</w:t>
      </w:r>
      <w:r w:rsidRPr="00867C21">
        <w:rPr>
          <w:color w:val="000000"/>
          <w:w w:val="99"/>
          <w:sz w:val="24"/>
          <w:szCs w:val="24"/>
        </w:rPr>
        <w:t>й</w:t>
      </w:r>
      <w:r w:rsidRPr="00867C21">
        <w:rPr>
          <w:color w:val="000000"/>
          <w:sz w:val="24"/>
          <w:szCs w:val="24"/>
        </w:rPr>
        <w:t xml:space="preserve"> Фед</w:t>
      </w:r>
      <w:r w:rsidRPr="00867C21">
        <w:rPr>
          <w:color w:val="000000"/>
          <w:spacing w:val="-1"/>
          <w:sz w:val="24"/>
          <w:szCs w:val="24"/>
        </w:rPr>
        <w:t>е</w:t>
      </w:r>
      <w:r w:rsidRPr="00867C21">
        <w:rPr>
          <w:color w:val="000000"/>
          <w:sz w:val="24"/>
          <w:szCs w:val="24"/>
        </w:rPr>
        <w:t>ра</w:t>
      </w:r>
      <w:r w:rsidRPr="00867C21">
        <w:rPr>
          <w:color w:val="000000"/>
          <w:w w:val="99"/>
          <w:sz w:val="24"/>
          <w:szCs w:val="24"/>
        </w:rPr>
        <w:t>ц</w:t>
      </w:r>
      <w:r w:rsidRPr="00867C21">
        <w:rPr>
          <w:color w:val="000000"/>
          <w:spacing w:val="1"/>
          <w:w w:val="99"/>
          <w:sz w:val="24"/>
          <w:szCs w:val="24"/>
        </w:rPr>
        <w:t>и</w:t>
      </w:r>
      <w:r w:rsidRPr="00867C21">
        <w:rPr>
          <w:color w:val="000000"/>
          <w:w w:val="99"/>
          <w:sz w:val="24"/>
          <w:szCs w:val="24"/>
        </w:rPr>
        <w:t>и</w:t>
      </w:r>
      <w:r w:rsidRPr="00867C21">
        <w:rPr>
          <w:color w:val="000000"/>
          <w:spacing w:val="147"/>
          <w:sz w:val="24"/>
          <w:szCs w:val="24"/>
        </w:rPr>
        <w:t xml:space="preserve"> </w:t>
      </w:r>
      <w:r w:rsidRPr="00867C21">
        <w:rPr>
          <w:color w:val="000000"/>
          <w:sz w:val="24"/>
          <w:szCs w:val="24"/>
        </w:rPr>
        <w:t>(</w:t>
      </w:r>
      <w:r w:rsidRPr="00867C21">
        <w:rPr>
          <w:color w:val="000000"/>
          <w:w w:val="99"/>
          <w:sz w:val="24"/>
          <w:szCs w:val="24"/>
        </w:rPr>
        <w:t>в</w:t>
      </w:r>
      <w:r w:rsidRPr="00867C21">
        <w:rPr>
          <w:color w:val="000000"/>
          <w:spacing w:val="145"/>
          <w:sz w:val="24"/>
          <w:szCs w:val="24"/>
        </w:rPr>
        <w:t xml:space="preserve"> </w:t>
      </w:r>
      <w:r w:rsidRPr="00867C21">
        <w:rPr>
          <w:color w:val="000000"/>
          <w:sz w:val="24"/>
          <w:szCs w:val="24"/>
        </w:rPr>
        <w:t>том</w:t>
      </w:r>
      <w:r w:rsidRPr="00867C21">
        <w:rPr>
          <w:color w:val="000000"/>
          <w:spacing w:val="147"/>
          <w:sz w:val="24"/>
          <w:szCs w:val="24"/>
        </w:rPr>
        <w:t xml:space="preserve"> </w:t>
      </w:r>
      <w:r w:rsidRPr="00867C21">
        <w:rPr>
          <w:color w:val="000000"/>
          <w:spacing w:val="2"/>
          <w:sz w:val="24"/>
          <w:szCs w:val="24"/>
        </w:rPr>
        <w:t>ч</w:t>
      </w:r>
      <w:r w:rsidRPr="00867C21">
        <w:rPr>
          <w:color w:val="000000"/>
          <w:spacing w:val="1"/>
          <w:w w:val="99"/>
          <w:sz w:val="24"/>
          <w:szCs w:val="24"/>
        </w:rPr>
        <w:t>и</w:t>
      </w:r>
      <w:r w:rsidRPr="00867C21">
        <w:rPr>
          <w:color w:val="000000"/>
          <w:sz w:val="24"/>
          <w:szCs w:val="24"/>
        </w:rPr>
        <w:t>сле</w:t>
      </w:r>
      <w:r w:rsidRPr="00867C21">
        <w:rPr>
          <w:color w:val="000000"/>
          <w:spacing w:val="145"/>
          <w:sz w:val="24"/>
          <w:szCs w:val="24"/>
        </w:rPr>
        <w:t xml:space="preserve"> </w:t>
      </w:r>
      <w:r w:rsidRPr="00867C21">
        <w:rPr>
          <w:color w:val="000000"/>
          <w:spacing w:val="1"/>
          <w:w w:val="99"/>
          <w:sz w:val="24"/>
          <w:szCs w:val="24"/>
        </w:rPr>
        <w:t>н</w:t>
      </w:r>
      <w:r w:rsidRPr="00867C21">
        <w:rPr>
          <w:color w:val="000000"/>
          <w:sz w:val="24"/>
          <w:szCs w:val="24"/>
        </w:rPr>
        <w:t>е</w:t>
      </w:r>
      <w:r w:rsidRPr="00867C21">
        <w:rPr>
          <w:color w:val="000000"/>
          <w:spacing w:val="-1"/>
          <w:sz w:val="24"/>
          <w:szCs w:val="24"/>
        </w:rPr>
        <w:t>с</w:t>
      </w:r>
      <w:r w:rsidRPr="00867C21">
        <w:rPr>
          <w:color w:val="000000"/>
          <w:sz w:val="24"/>
          <w:szCs w:val="24"/>
        </w:rPr>
        <w:t>о</w:t>
      </w:r>
      <w:r w:rsidRPr="00867C21">
        <w:rPr>
          <w:color w:val="000000"/>
          <w:spacing w:val="1"/>
          <w:sz w:val="24"/>
          <w:szCs w:val="24"/>
        </w:rPr>
        <w:t>в</w:t>
      </w:r>
      <w:r w:rsidRPr="00867C21">
        <w:rPr>
          <w:color w:val="000000"/>
          <w:sz w:val="24"/>
          <w:szCs w:val="24"/>
        </w:rPr>
        <w:t>ер</w:t>
      </w:r>
      <w:r w:rsidRPr="00867C21">
        <w:rPr>
          <w:color w:val="000000"/>
          <w:w w:val="99"/>
          <w:sz w:val="24"/>
          <w:szCs w:val="24"/>
        </w:rPr>
        <w:t>ш</w:t>
      </w:r>
      <w:r w:rsidRPr="00867C21">
        <w:rPr>
          <w:color w:val="000000"/>
          <w:spacing w:val="-1"/>
          <w:sz w:val="24"/>
          <w:szCs w:val="24"/>
        </w:rPr>
        <w:t>е</w:t>
      </w:r>
      <w:r w:rsidRPr="00867C21">
        <w:rPr>
          <w:color w:val="000000"/>
          <w:spacing w:val="1"/>
          <w:sz w:val="24"/>
          <w:szCs w:val="24"/>
        </w:rPr>
        <w:t>нн</w:t>
      </w:r>
      <w:r w:rsidRPr="00867C21">
        <w:rPr>
          <w:color w:val="000000"/>
          <w:sz w:val="24"/>
          <w:szCs w:val="24"/>
        </w:rPr>
        <w:t>оле</w:t>
      </w:r>
      <w:r w:rsidRPr="00867C21">
        <w:rPr>
          <w:color w:val="000000"/>
          <w:w w:val="99"/>
          <w:sz w:val="24"/>
          <w:szCs w:val="24"/>
        </w:rPr>
        <w:t>т</w:t>
      </w:r>
      <w:r w:rsidRPr="00867C21">
        <w:rPr>
          <w:color w:val="000000"/>
          <w:spacing w:val="1"/>
          <w:sz w:val="24"/>
          <w:szCs w:val="24"/>
        </w:rPr>
        <w:t>н</w:t>
      </w:r>
      <w:r w:rsidRPr="00867C21">
        <w:rPr>
          <w:color w:val="000000"/>
          <w:sz w:val="24"/>
          <w:szCs w:val="24"/>
        </w:rPr>
        <w:t>его</w:t>
      </w:r>
      <w:r w:rsidRPr="00867C21">
        <w:rPr>
          <w:color w:val="000000"/>
          <w:spacing w:val="-1"/>
          <w:sz w:val="24"/>
          <w:szCs w:val="24"/>
        </w:rPr>
        <w:t>)</w:t>
      </w:r>
      <w:r w:rsidRPr="00867C21">
        <w:rPr>
          <w:color w:val="000000"/>
          <w:sz w:val="24"/>
          <w:szCs w:val="24"/>
        </w:rPr>
        <w:t>;</w:t>
      </w:r>
      <w:r w:rsidRPr="00867C21">
        <w:rPr>
          <w:color w:val="000000"/>
          <w:spacing w:val="146"/>
          <w:sz w:val="24"/>
          <w:szCs w:val="24"/>
        </w:rPr>
        <w:t xml:space="preserve"> </w:t>
      </w:r>
      <w:r w:rsidRPr="00867C21">
        <w:rPr>
          <w:color w:val="000000"/>
          <w:sz w:val="24"/>
          <w:szCs w:val="24"/>
        </w:rPr>
        <w:t>вл</w:t>
      </w:r>
      <w:r w:rsidRPr="00867C21">
        <w:rPr>
          <w:color w:val="000000"/>
          <w:spacing w:val="1"/>
          <w:sz w:val="24"/>
          <w:szCs w:val="24"/>
        </w:rPr>
        <w:t>и</w:t>
      </w:r>
      <w:r w:rsidRPr="00867C21">
        <w:rPr>
          <w:color w:val="000000"/>
          <w:sz w:val="24"/>
          <w:szCs w:val="24"/>
        </w:rPr>
        <w:t>я</w:t>
      </w:r>
      <w:r w:rsidRPr="00867C21">
        <w:rPr>
          <w:color w:val="000000"/>
          <w:spacing w:val="1"/>
          <w:sz w:val="24"/>
          <w:szCs w:val="24"/>
        </w:rPr>
        <w:t>н</w:t>
      </w:r>
      <w:r w:rsidRPr="00867C21">
        <w:rPr>
          <w:color w:val="000000"/>
          <w:sz w:val="24"/>
          <w:szCs w:val="24"/>
        </w:rPr>
        <w:t>ии</w:t>
      </w:r>
      <w:r w:rsidRPr="00867C21">
        <w:rPr>
          <w:color w:val="000000"/>
          <w:spacing w:val="146"/>
          <w:sz w:val="24"/>
          <w:szCs w:val="24"/>
        </w:rPr>
        <w:t xml:space="preserve"> </w:t>
      </w:r>
      <w:r w:rsidRPr="00867C21">
        <w:rPr>
          <w:color w:val="000000"/>
          <w:spacing w:val="1"/>
          <w:sz w:val="24"/>
          <w:szCs w:val="24"/>
        </w:rPr>
        <w:t>ци</w:t>
      </w:r>
      <w:r w:rsidRPr="00867C21">
        <w:rPr>
          <w:color w:val="000000"/>
          <w:spacing w:val="-1"/>
          <w:sz w:val="24"/>
          <w:szCs w:val="24"/>
        </w:rPr>
        <w:t>ф</w:t>
      </w:r>
      <w:r w:rsidRPr="00867C21">
        <w:rPr>
          <w:color w:val="000000"/>
          <w:sz w:val="24"/>
          <w:szCs w:val="24"/>
        </w:rPr>
        <w:t>ров</w:t>
      </w:r>
      <w:r w:rsidRPr="00867C21">
        <w:rPr>
          <w:color w:val="000000"/>
          <w:spacing w:val="-1"/>
          <w:sz w:val="24"/>
          <w:szCs w:val="24"/>
        </w:rPr>
        <w:t>ы</w:t>
      </w:r>
      <w:r w:rsidRPr="00867C21">
        <w:rPr>
          <w:color w:val="000000"/>
          <w:sz w:val="24"/>
          <w:szCs w:val="24"/>
        </w:rPr>
        <w:t>х</w:t>
      </w:r>
      <w:r w:rsidRPr="00867C21">
        <w:rPr>
          <w:color w:val="000000"/>
          <w:spacing w:val="148"/>
          <w:sz w:val="24"/>
          <w:szCs w:val="24"/>
        </w:rPr>
        <w:t xml:space="preserve"> </w:t>
      </w:r>
      <w:r w:rsidRPr="00867C21">
        <w:rPr>
          <w:color w:val="000000"/>
          <w:sz w:val="24"/>
          <w:szCs w:val="24"/>
        </w:rPr>
        <w:t>и</w:t>
      </w:r>
      <w:r w:rsidRPr="00867C21">
        <w:rPr>
          <w:color w:val="000000"/>
          <w:spacing w:val="147"/>
          <w:sz w:val="24"/>
          <w:szCs w:val="24"/>
        </w:rPr>
        <w:t xml:space="preserve"> </w:t>
      </w:r>
      <w:r w:rsidRPr="00867C21">
        <w:rPr>
          <w:color w:val="000000"/>
          <w:spacing w:val="1"/>
          <w:sz w:val="24"/>
          <w:szCs w:val="24"/>
        </w:rPr>
        <w:t>ин</w:t>
      </w:r>
      <w:r w:rsidRPr="00867C21">
        <w:rPr>
          <w:color w:val="000000"/>
          <w:sz w:val="24"/>
          <w:szCs w:val="24"/>
        </w:rPr>
        <w:t>форма</w:t>
      </w:r>
      <w:r w:rsidRPr="00867C21">
        <w:rPr>
          <w:color w:val="000000"/>
          <w:spacing w:val="-1"/>
          <w:w w:val="99"/>
          <w:sz w:val="24"/>
          <w:szCs w:val="24"/>
        </w:rPr>
        <w:t>ци</w:t>
      </w:r>
      <w:r w:rsidRPr="00867C21">
        <w:rPr>
          <w:color w:val="000000"/>
          <w:sz w:val="24"/>
          <w:szCs w:val="24"/>
        </w:rPr>
        <w:t>о</w:t>
      </w:r>
      <w:r w:rsidRPr="00867C21">
        <w:rPr>
          <w:color w:val="000000"/>
          <w:w w:val="99"/>
          <w:sz w:val="24"/>
          <w:szCs w:val="24"/>
        </w:rPr>
        <w:t>н</w:t>
      </w:r>
      <w:r w:rsidRPr="00867C21">
        <w:rPr>
          <w:color w:val="000000"/>
          <w:spacing w:val="1"/>
          <w:w w:val="99"/>
          <w:sz w:val="24"/>
          <w:szCs w:val="24"/>
        </w:rPr>
        <w:t>н</w:t>
      </w:r>
      <w:r w:rsidRPr="00867C21">
        <w:rPr>
          <w:color w:val="000000"/>
          <w:spacing w:val="-2"/>
          <w:sz w:val="24"/>
          <w:szCs w:val="24"/>
        </w:rPr>
        <w:t>ы</w:t>
      </w:r>
      <w:r w:rsidRPr="00867C21">
        <w:rPr>
          <w:color w:val="000000"/>
          <w:sz w:val="24"/>
          <w:szCs w:val="24"/>
        </w:rPr>
        <w:t xml:space="preserve">х </w:t>
      </w:r>
      <w:r w:rsidRPr="00867C21">
        <w:rPr>
          <w:color w:val="000000"/>
          <w:w w:val="99"/>
          <w:sz w:val="24"/>
          <w:szCs w:val="24"/>
        </w:rPr>
        <w:t>т</w:t>
      </w:r>
      <w:r w:rsidRPr="00867C21">
        <w:rPr>
          <w:color w:val="000000"/>
          <w:sz w:val="24"/>
          <w:szCs w:val="24"/>
        </w:rPr>
        <w:t>е</w:t>
      </w:r>
      <w:r w:rsidRPr="00867C21">
        <w:rPr>
          <w:color w:val="000000"/>
          <w:spacing w:val="1"/>
          <w:sz w:val="24"/>
          <w:szCs w:val="24"/>
        </w:rPr>
        <w:t>х</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л</w:t>
      </w:r>
      <w:r w:rsidRPr="00867C21">
        <w:rPr>
          <w:color w:val="000000"/>
          <w:sz w:val="24"/>
          <w:szCs w:val="24"/>
        </w:rPr>
        <w:t>о</w:t>
      </w:r>
      <w:r w:rsidRPr="00867C21">
        <w:rPr>
          <w:color w:val="000000"/>
          <w:spacing w:val="-1"/>
          <w:w w:val="99"/>
          <w:sz w:val="24"/>
          <w:szCs w:val="24"/>
        </w:rPr>
        <w:t>г</w:t>
      </w:r>
      <w:r w:rsidRPr="00867C21">
        <w:rPr>
          <w:color w:val="000000"/>
          <w:w w:val="99"/>
          <w:sz w:val="24"/>
          <w:szCs w:val="24"/>
        </w:rPr>
        <w:t>ий</w:t>
      </w:r>
      <w:r w:rsidRPr="00867C21">
        <w:rPr>
          <w:color w:val="000000"/>
          <w:spacing w:val="68"/>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69"/>
          <w:sz w:val="24"/>
          <w:szCs w:val="24"/>
        </w:rPr>
        <w:t xml:space="preserve"> </w:t>
      </w:r>
      <w:r w:rsidRPr="00867C21">
        <w:rPr>
          <w:color w:val="000000"/>
          <w:sz w:val="24"/>
          <w:szCs w:val="24"/>
        </w:rPr>
        <w:t>деятел</w:t>
      </w:r>
      <w:r w:rsidRPr="00867C21">
        <w:rPr>
          <w:color w:val="000000"/>
          <w:spacing w:val="-1"/>
          <w:sz w:val="24"/>
          <w:szCs w:val="24"/>
        </w:rPr>
        <w:t>ь</w:t>
      </w:r>
      <w:r w:rsidRPr="00867C21">
        <w:rPr>
          <w:color w:val="000000"/>
          <w:w w:val="99"/>
          <w:sz w:val="24"/>
          <w:szCs w:val="24"/>
        </w:rPr>
        <w:t>н</w:t>
      </w:r>
      <w:r w:rsidRPr="00867C21">
        <w:rPr>
          <w:color w:val="000000"/>
          <w:sz w:val="24"/>
          <w:szCs w:val="24"/>
        </w:rPr>
        <w:t>ость</w:t>
      </w:r>
      <w:r w:rsidRPr="00867C21">
        <w:rPr>
          <w:color w:val="000000"/>
          <w:spacing w:val="70"/>
          <w:sz w:val="24"/>
          <w:szCs w:val="24"/>
        </w:rPr>
        <w:t xml:space="preserve"> </w:t>
      </w:r>
      <w:r w:rsidRPr="00867C21">
        <w:rPr>
          <w:color w:val="000000"/>
          <w:sz w:val="24"/>
          <w:szCs w:val="24"/>
        </w:rPr>
        <w:t>общества</w:t>
      </w:r>
      <w:r w:rsidRPr="00867C21">
        <w:rPr>
          <w:color w:val="000000"/>
          <w:spacing w:val="68"/>
          <w:sz w:val="24"/>
          <w:szCs w:val="24"/>
        </w:rPr>
        <w:t xml:space="preserve"> </w:t>
      </w:r>
      <w:r w:rsidRPr="00867C21">
        <w:rPr>
          <w:color w:val="000000"/>
          <w:sz w:val="24"/>
          <w:szCs w:val="24"/>
        </w:rPr>
        <w:t>и</w:t>
      </w:r>
      <w:r w:rsidRPr="00867C21">
        <w:rPr>
          <w:color w:val="000000"/>
          <w:spacing w:val="70"/>
          <w:sz w:val="24"/>
          <w:szCs w:val="24"/>
        </w:rPr>
        <w:t xml:space="preserve"> </w:t>
      </w:r>
      <w:r w:rsidRPr="00867C21">
        <w:rPr>
          <w:color w:val="000000"/>
          <w:sz w:val="24"/>
          <w:szCs w:val="24"/>
        </w:rPr>
        <w:t>гос</w:t>
      </w:r>
      <w:r w:rsidRPr="00867C21">
        <w:rPr>
          <w:color w:val="000000"/>
          <w:spacing w:val="-4"/>
          <w:sz w:val="24"/>
          <w:szCs w:val="24"/>
        </w:rPr>
        <w:t>у</w:t>
      </w:r>
      <w:r w:rsidRPr="00867C21">
        <w:rPr>
          <w:color w:val="000000"/>
          <w:spacing w:val="1"/>
          <w:sz w:val="24"/>
          <w:szCs w:val="24"/>
        </w:rPr>
        <w:t>д</w:t>
      </w:r>
      <w:r w:rsidRPr="00867C21">
        <w:rPr>
          <w:color w:val="000000"/>
          <w:sz w:val="24"/>
          <w:szCs w:val="24"/>
        </w:rPr>
        <w:t>а</w:t>
      </w:r>
      <w:r w:rsidRPr="00867C21">
        <w:rPr>
          <w:color w:val="000000"/>
          <w:spacing w:val="2"/>
          <w:sz w:val="24"/>
          <w:szCs w:val="24"/>
        </w:rPr>
        <w:t>р</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а</w:t>
      </w:r>
      <w:r w:rsidRPr="00867C21">
        <w:rPr>
          <w:color w:val="000000"/>
          <w:sz w:val="24"/>
          <w:szCs w:val="24"/>
        </w:rPr>
        <w:t>;</w:t>
      </w:r>
      <w:r w:rsidRPr="00867C21">
        <w:rPr>
          <w:color w:val="000000"/>
          <w:spacing w:val="69"/>
          <w:sz w:val="24"/>
          <w:szCs w:val="24"/>
        </w:rPr>
        <w:t xml:space="preserve"> </w:t>
      </w:r>
      <w:r w:rsidRPr="00867C21">
        <w:rPr>
          <w:color w:val="000000"/>
          <w:sz w:val="24"/>
          <w:szCs w:val="24"/>
        </w:rPr>
        <w:t>роли</w:t>
      </w:r>
      <w:r w:rsidRPr="00867C21">
        <w:rPr>
          <w:color w:val="000000"/>
          <w:spacing w:val="71"/>
          <w:sz w:val="24"/>
          <w:szCs w:val="24"/>
        </w:rPr>
        <w:t xml:space="preserve"> </w:t>
      </w:r>
      <w:r w:rsidRPr="00867C21">
        <w:rPr>
          <w:color w:val="000000"/>
          <w:sz w:val="24"/>
          <w:szCs w:val="24"/>
        </w:rPr>
        <w:t>и</w:t>
      </w:r>
      <w:r w:rsidRPr="00867C21">
        <w:rPr>
          <w:color w:val="000000"/>
          <w:spacing w:val="70"/>
          <w:sz w:val="24"/>
          <w:szCs w:val="24"/>
        </w:rPr>
        <w:t xml:space="preserve"> </w:t>
      </w:r>
      <w:r w:rsidRPr="00867C21">
        <w:rPr>
          <w:color w:val="000000"/>
          <w:sz w:val="24"/>
          <w:szCs w:val="24"/>
        </w:rPr>
        <w:t>ме</w:t>
      </w:r>
      <w:r w:rsidRPr="00867C21">
        <w:rPr>
          <w:color w:val="000000"/>
          <w:spacing w:val="-1"/>
          <w:sz w:val="24"/>
          <w:szCs w:val="24"/>
        </w:rPr>
        <w:t>с</w:t>
      </w:r>
      <w:r w:rsidRPr="00867C21">
        <w:rPr>
          <w:color w:val="000000"/>
          <w:spacing w:val="2"/>
          <w:w w:val="99"/>
          <w:sz w:val="24"/>
          <w:szCs w:val="24"/>
        </w:rPr>
        <w:t>т</w:t>
      </w:r>
      <w:r w:rsidRPr="00867C21">
        <w:rPr>
          <w:color w:val="000000"/>
          <w:sz w:val="24"/>
          <w:szCs w:val="24"/>
        </w:rPr>
        <w:t>е</w:t>
      </w:r>
      <w:r w:rsidRPr="00867C21">
        <w:rPr>
          <w:color w:val="000000"/>
          <w:spacing w:val="69"/>
          <w:sz w:val="24"/>
          <w:szCs w:val="24"/>
        </w:rPr>
        <w:t xml:space="preserve"> </w:t>
      </w:r>
      <w:r w:rsidRPr="00867C21">
        <w:rPr>
          <w:color w:val="000000"/>
          <w:w w:val="99"/>
          <w:sz w:val="24"/>
          <w:szCs w:val="24"/>
        </w:rPr>
        <w:t>Р</w:t>
      </w:r>
      <w:r w:rsidRPr="00867C21">
        <w:rPr>
          <w:color w:val="000000"/>
          <w:sz w:val="24"/>
          <w:szCs w:val="24"/>
        </w:rPr>
        <w:t>осс</w:t>
      </w:r>
      <w:r w:rsidRPr="00867C21">
        <w:rPr>
          <w:color w:val="000000"/>
          <w:spacing w:val="8"/>
          <w:sz w:val="24"/>
          <w:szCs w:val="24"/>
        </w:rPr>
        <w:t>и</w:t>
      </w:r>
      <w:r w:rsidRPr="00867C21">
        <w:rPr>
          <w:color w:val="000000"/>
          <w:spacing w:val="1"/>
          <w:sz w:val="24"/>
          <w:szCs w:val="24"/>
        </w:rPr>
        <w:t>й</w:t>
      </w:r>
      <w:r w:rsidRPr="00867C21">
        <w:rPr>
          <w:color w:val="000000"/>
          <w:sz w:val="24"/>
          <w:szCs w:val="24"/>
        </w:rPr>
        <w:t>ской</w:t>
      </w:r>
      <w:r w:rsidRPr="00867C21">
        <w:rPr>
          <w:color w:val="000000"/>
          <w:spacing w:val="70"/>
          <w:sz w:val="24"/>
          <w:szCs w:val="24"/>
        </w:rPr>
        <w:t xml:space="preserve"> </w:t>
      </w:r>
      <w:r w:rsidRPr="00867C21">
        <w:rPr>
          <w:color w:val="000000"/>
          <w:sz w:val="24"/>
          <w:szCs w:val="24"/>
        </w:rPr>
        <w:t>Федер</w:t>
      </w:r>
      <w:r w:rsidRPr="00867C21">
        <w:rPr>
          <w:color w:val="000000"/>
          <w:spacing w:val="-1"/>
          <w:sz w:val="24"/>
          <w:szCs w:val="24"/>
        </w:rPr>
        <w:t>а</w:t>
      </w:r>
      <w:r w:rsidRPr="00867C21">
        <w:rPr>
          <w:color w:val="000000"/>
          <w:w w:val="99"/>
          <w:sz w:val="24"/>
          <w:szCs w:val="24"/>
        </w:rPr>
        <w:t>ц</w:t>
      </w:r>
      <w:r w:rsidRPr="00867C21">
        <w:rPr>
          <w:color w:val="000000"/>
          <w:spacing w:val="1"/>
          <w:w w:val="99"/>
          <w:sz w:val="24"/>
          <w:szCs w:val="24"/>
        </w:rPr>
        <w:t>и</w:t>
      </w:r>
      <w:r w:rsidRPr="00867C21">
        <w:rPr>
          <w:color w:val="000000"/>
          <w:w w:val="99"/>
          <w:sz w:val="24"/>
          <w:szCs w:val="24"/>
        </w:rPr>
        <w:t>и</w:t>
      </w:r>
      <w:r w:rsidRPr="00867C21">
        <w:rPr>
          <w:color w:val="000000"/>
          <w:spacing w:val="71"/>
          <w:sz w:val="24"/>
          <w:szCs w:val="24"/>
        </w:rPr>
        <w:t xml:space="preserve"> </w:t>
      </w:r>
      <w:r w:rsidRPr="00867C21">
        <w:rPr>
          <w:color w:val="000000"/>
          <w:sz w:val="24"/>
          <w:szCs w:val="24"/>
        </w:rPr>
        <w:t>в м</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1"/>
          <w:w w:val="99"/>
          <w:sz w:val="24"/>
          <w:szCs w:val="24"/>
        </w:rPr>
        <w:t>п</w:t>
      </w:r>
      <w:r w:rsidRPr="00867C21">
        <w:rPr>
          <w:color w:val="000000"/>
          <w:sz w:val="24"/>
          <w:szCs w:val="24"/>
        </w:rPr>
        <w:t>о</w:t>
      </w:r>
      <w:r w:rsidRPr="00867C21">
        <w:rPr>
          <w:color w:val="000000"/>
          <w:w w:val="99"/>
          <w:sz w:val="24"/>
          <w:szCs w:val="24"/>
        </w:rPr>
        <w:t>л</w:t>
      </w:r>
      <w:r w:rsidRPr="00867C21">
        <w:rPr>
          <w:color w:val="000000"/>
          <w:sz w:val="24"/>
          <w:szCs w:val="24"/>
        </w:rPr>
        <w:t>яр</w:t>
      </w:r>
      <w:r w:rsidRPr="00867C21">
        <w:rPr>
          <w:color w:val="000000"/>
          <w:spacing w:val="1"/>
          <w:w w:val="99"/>
          <w:sz w:val="24"/>
          <w:szCs w:val="24"/>
        </w:rPr>
        <w:t>н</w:t>
      </w:r>
      <w:r w:rsidRPr="00867C21">
        <w:rPr>
          <w:color w:val="000000"/>
          <w:sz w:val="24"/>
          <w:szCs w:val="24"/>
        </w:rPr>
        <w:t>ом</w:t>
      </w:r>
      <w:r w:rsidRPr="00867C21">
        <w:rPr>
          <w:color w:val="000000"/>
          <w:spacing w:val="27"/>
          <w:sz w:val="24"/>
          <w:szCs w:val="24"/>
        </w:rPr>
        <w:t xml:space="preserve"> </w:t>
      </w:r>
      <w:r w:rsidRPr="00867C21">
        <w:rPr>
          <w:color w:val="000000"/>
          <w:sz w:val="24"/>
          <w:szCs w:val="24"/>
        </w:rPr>
        <w:t>м</w:t>
      </w:r>
      <w:r w:rsidRPr="00867C21">
        <w:rPr>
          <w:color w:val="000000"/>
          <w:spacing w:val="1"/>
          <w:w w:val="99"/>
          <w:sz w:val="24"/>
          <w:szCs w:val="24"/>
        </w:rPr>
        <w:t>и</w:t>
      </w:r>
      <w:r w:rsidRPr="00867C21">
        <w:rPr>
          <w:color w:val="000000"/>
          <w:sz w:val="24"/>
          <w:szCs w:val="24"/>
        </w:rPr>
        <w:t>ре;</w:t>
      </w:r>
      <w:r w:rsidRPr="00867C21">
        <w:rPr>
          <w:color w:val="000000"/>
          <w:spacing w:val="26"/>
          <w:sz w:val="24"/>
          <w:szCs w:val="24"/>
        </w:rPr>
        <w:t xml:space="preserve"> </w:t>
      </w:r>
      <w:r w:rsidRPr="00867C21">
        <w:rPr>
          <w:color w:val="000000"/>
          <w:spacing w:val="1"/>
          <w:w w:val="99"/>
          <w:sz w:val="24"/>
          <w:szCs w:val="24"/>
        </w:rPr>
        <w:t>н</w:t>
      </w:r>
      <w:r w:rsidRPr="00867C21">
        <w:rPr>
          <w:color w:val="000000"/>
          <w:sz w:val="24"/>
          <w:szCs w:val="24"/>
        </w:rPr>
        <w:t>еоб</w:t>
      </w:r>
      <w:r w:rsidRPr="00867C21">
        <w:rPr>
          <w:color w:val="000000"/>
          <w:spacing w:val="2"/>
          <w:sz w:val="24"/>
          <w:szCs w:val="24"/>
        </w:rPr>
        <w:t>х</w:t>
      </w:r>
      <w:r w:rsidRPr="00867C21">
        <w:rPr>
          <w:color w:val="000000"/>
          <w:sz w:val="24"/>
          <w:szCs w:val="24"/>
        </w:rPr>
        <w:t>о</w:t>
      </w:r>
      <w:r w:rsidRPr="00867C21">
        <w:rPr>
          <w:color w:val="000000"/>
          <w:spacing w:val="-1"/>
          <w:sz w:val="24"/>
          <w:szCs w:val="24"/>
        </w:rPr>
        <w:t>д</w:t>
      </w:r>
      <w:r w:rsidRPr="00867C21">
        <w:rPr>
          <w:color w:val="000000"/>
          <w:w w:val="99"/>
          <w:sz w:val="24"/>
          <w:szCs w:val="24"/>
        </w:rPr>
        <w:t>и</w:t>
      </w:r>
      <w:r w:rsidRPr="00867C21">
        <w:rPr>
          <w:color w:val="000000"/>
          <w:sz w:val="24"/>
          <w:szCs w:val="24"/>
        </w:rPr>
        <w:t>мост</w:t>
      </w:r>
      <w:r w:rsidRPr="00867C21">
        <w:rPr>
          <w:color w:val="000000"/>
          <w:w w:val="99"/>
          <w:sz w:val="24"/>
          <w:szCs w:val="24"/>
        </w:rPr>
        <w:t>и</w:t>
      </w:r>
      <w:r w:rsidRPr="00867C21">
        <w:rPr>
          <w:color w:val="000000"/>
          <w:spacing w:val="29"/>
          <w:sz w:val="24"/>
          <w:szCs w:val="24"/>
        </w:rPr>
        <w:t xml:space="preserve"> </w:t>
      </w:r>
      <w:r w:rsidRPr="00867C21">
        <w:rPr>
          <w:color w:val="000000"/>
          <w:sz w:val="24"/>
          <w:szCs w:val="24"/>
        </w:rPr>
        <w:t>обеспе</w:t>
      </w:r>
      <w:r w:rsidRPr="00867C21">
        <w:rPr>
          <w:color w:val="000000"/>
          <w:spacing w:val="-1"/>
          <w:sz w:val="24"/>
          <w:szCs w:val="24"/>
        </w:rPr>
        <w:t>ч</w:t>
      </w:r>
      <w:r w:rsidRPr="00867C21">
        <w:rPr>
          <w:color w:val="000000"/>
          <w:sz w:val="24"/>
          <w:szCs w:val="24"/>
        </w:rPr>
        <w:t>ен</w:t>
      </w:r>
      <w:r w:rsidRPr="00867C21">
        <w:rPr>
          <w:color w:val="000000"/>
          <w:spacing w:val="1"/>
          <w:sz w:val="24"/>
          <w:szCs w:val="24"/>
        </w:rPr>
        <w:t>и</w:t>
      </w:r>
      <w:r w:rsidRPr="00867C21">
        <w:rPr>
          <w:color w:val="000000"/>
          <w:sz w:val="24"/>
          <w:szCs w:val="24"/>
        </w:rPr>
        <w:t>я</w:t>
      </w:r>
      <w:r w:rsidRPr="00867C21">
        <w:rPr>
          <w:color w:val="000000"/>
          <w:spacing w:val="29"/>
          <w:sz w:val="24"/>
          <w:szCs w:val="24"/>
        </w:rPr>
        <w:t xml:space="preserve"> </w:t>
      </w:r>
      <w:r w:rsidRPr="00867C21">
        <w:rPr>
          <w:color w:val="000000"/>
          <w:w w:val="99"/>
          <w:sz w:val="24"/>
          <w:szCs w:val="24"/>
        </w:rPr>
        <w:t>т</w:t>
      </w:r>
      <w:r w:rsidRPr="00867C21">
        <w:rPr>
          <w:color w:val="000000"/>
          <w:sz w:val="24"/>
          <w:szCs w:val="24"/>
        </w:rPr>
        <w:t>ехнолог</w:t>
      </w:r>
      <w:r w:rsidRPr="00867C21">
        <w:rPr>
          <w:color w:val="000000"/>
          <w:spacing w:val="2"/>
          <w:sz w:val="24"/>
          <w:szCs w:val="24"/>
        </w:rPr>
        <w:t>и</w:t>
      </w:r>
      <w:r w:rsidRPr="00867C21">
        <w:rPr>
          <w:color w:val="000000"/>
          <w:sz w:val="24"/>
          <w:szCs w:val="24"/>
        </w:rPr>
        <w:t>ческо</w:t>
      </w:r>
      <w:r w:rsidRPr="00867C21">
        <w:rPr>
          <w:color w:val="000000"/>
          <w:spacing w:val="-2"/>
          <w:sz w:val="24"/>
          <w:szCs w:val="24"/>
        </w:rPr>
        <w:t>г</w:t>
      </w:r>
      <w:r w:rsidRPr="00867C21">
        <w:rPr>
          <w:color w:val="000000"/>
          <w:sz w:val="24"/>
          <w:szCs w:val="24"/>
        </w:rPr>
        <w:t>о</w:t>
      </w:r>
      <w:r w:rsidRPr="00867C21">
        <w:rPr>
          <w:color w:val="000000"/>
          <w:spacing w:val="28"/>
          <w:sz w:val="24"/>
          <w:szCs w:val="24"/>
        </w:rPr>
        <w:t xml:space="preserve"> </w:t>
      </w:r>
      <w:r w:rsidRPr="00867C21">
        <w:rPr>
          <w:color w:val="000000"/>
          <w:spacing w:val="1"/>
          <w:sz w:val="24"/>
          <w:szCs w:val="24"/>
        </w:rPr>
        <w:t>с</w:t>
      </w:r>
      <w:r w:rsidRPr="00867C21">
        <w:rPr>
          <w:color w:val="000000"/>
          <w:spacing w:val="-4"/>
          <w:sz w:val="24"/>
          <w:szCs w:val="24"/>
        </w:rPr>
        <w:t>у</w:t>
      </w:r>
      <w:r w:rsidRPr="00867C21">
        <w:rPr>
          <w:color w:val="000000"/>
          <w:spacing w:val="1"/>
          <w:sz w:val="24"/>
          <w:szCs w:val="24"/>
        </w:rPr>
        <w:t>в</w:t>
      </w:r>
      <w:r w:rsidRPr="00867C21">
        <w:rPr>
          <w:color w:val="000000"/>
          <w:sz w:val="24"/>
          <w:szCs w:val="24"/>
        </w:rPr>
        <w:t>ер</w:t>
      </w:r>
      <w:r w:rsidRPr="00867C21">
        <w:rPr>
          <w:color w:val="000000"/>
          <w:spacing w:val="-1"/>
          <w:sz w:val="24"/>
          <w:szCs w:val="24"/>
        </w:rPr>
        <w:t>е</w:t>
      </w:r>
      <w:r w:rsidRPr="00867C21">
        <w:rPr>
          <w:color w:val="000000"/>
          <w:spacing w:val="1"/>
          <w:sz w:val="24"/>
          <w:szCs w:val="24"/>
        </w:rPr>
        <w:t>ни</w:t>
      </w:r>
      <w:r w:rsidRPr="00867C21">
        <w:rPr>
          <w:color w:val="000000"/>
          <w:w w:val="99"/>
          <w:sz w:val="24"/>
          <w:szCs w:val="24"/>
        </w:rPr>
        <w:t>т</w:t>
      </w:r>
      <w:r w:rsidRPr="00867C21">
        <w:rPr>
          <w:color w:val="000000"/>
          <w:sz w:val="24"/>
          <w:szCs w:val="24"/>
        </w:rPr>
        <w:t>е</w:t>
      </w:r>
      <w:r w:rsidRPr="00867C21">
        <w:rPr>
          <w:color w:val="000000"/>
          <w:w w:val="99"/>
          <w:sz w:val="24"/>
          <w:szCs w:val="24"/>
        </w:rPr>
        <w:t>т</w:t>
      </w:r>
      <w:r w:rsidRPr="00867C21">
        <w:rPr>
          <w:color w:val="000000"/>
          <w:sz w:val="24"/>
          <w:szCs w:val="24"/>
        </w:rPr>
        <w:t>а,</w:t>
      </w:r>
      <w:r w:rsidRPr="00867C21">
        <w:rPr>
          <w:color w:val="000000"/>
          <w:spacing w:val="28"/>
          <w:sz w:val="24"/>
          <w:szCs w:val="24"/>
        </w:rPr>
        <w:t xml:space="preserve"> </w:t>
      </w:r>
      <w:r w:rsidRPr="00867C21">
        <w:rPr>
          <w:color w:val="000000"/>
          <w:sz w:val="24"/>
          <w:szCs w:val="24"/>
        </w:rPr>
        <w:t>безо</w:t>
      </w:r>
      <w:r w:rsidRPr="00867C21">
        <w:rPr>
          <w:color w:val="000000"/>
          <w:spacing w:val="1"/>
          <w:w w:val="99"/>
          <w:sz w:val="24"/>
          <w:szCs w:val="24"/>
        </w:rPr>
        <w:t>п</w:t>
      </w:r>
      <w:r w:rsidRPr="00867C21">
        <w:rPr>
          <w:color w:val="000000"/>
          <w:sz w:val="24"/>
          <w:szCs w:val="24"/>
        </w:rPr>
        <w:t>ас</w:t>
      </w:r>
      <w:r w:rsidRPr="00867C21">
        <w:rPr>
          <w:color w:val="000000"/>
          <w:w w:val="99"/>
          <w:sz w:val="24"/>
          <w:szCs w:val="24"/>
        </w:rPr>
        <w:t>н</w:t>
      </w:r>
      <w:r w:rsidRPr="00867C21">
        <w:rPr>
          <w:color w:val="000000"/>
          <w:sz w:val="24"/>
          <w:szCs w:val="24"/>
        </w:rPr>
        <w:t>ост</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л</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ост</w:t>
      </w:r>
      <w:r w:rsidRPr="00867C21">
        <w:rPr>
          <w:color w:val="000000"/>
          <w:spacing w:val="1"/>
          <w:w w:val="99"/>
          <w:sz w:val="24"/>
          <w:szCs w:val="24"/>
        </w:rPr>
        <w:t>и</w:t>
      </w:r>
      <w:r w:rsidRPr="00867C21">
        <w:rPr>
          <w:color w:val="000000"/>
          <w:sz w:val="24"/>
          <w:szCs w:val="24"/>
        </w:rPr>
        <w:t>, общества</w:t>
      </w:r>
      <w:r w:rsidRPr="00867C21">
        <w:rPr>
          <w:color w:val="000000"/>
          <w:spacing w:val="-1"/>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spacing w:val="-1"/>
          <w:w w:val="99"/>
          <w:sz w:val="24"/>
          <w:szCs w:val="24"/>
        </w:rPr>
        <w:t>г</w:t>
      </w:r>
      <w:r w:rsidRPr="00867C21">
        <w:rPr>
          <w:color w:val="000000"/>
          <w:sz w:val="24"/>
          <w:szCs w:val="24"/>
        </w:rPr>
        <w:t>ос</w:t>
      </w:r>
      <w:r w:rsidRPr="00867C21">
        <w:rPr>
          <w:color w:val="000000"/>
          <w:spacing w:val="-4"/>
          <w:sz w:val="24"/>
          <w:szCs w:val="24"/>
        </w:rPr>
        <w:t>у</w:t>
      </w:r>
      <w:r w:rsidRPr="00867C21">
        <w:rPr>
          <w:color w:val="000000"/>
          <w:spacing w:val="2"/>
          <w:sz w:val="24"/>
          <w:szCs w:val="24"/>
        </w:rPr>
        <w:t>д</w:t>
      </w:r>
      <w:r w:rsidRPr="00867C21">
        <w:rPr>
          <w:color w:val="000000"/>
          <w:sz w:val="24"/>
          <w:szCs w:val="24"/>
        </w:rPr>
        <w:t>ар</w:t>
      </w:r>
      <w:r w:rsidRPr="00867C21">
        <w:rPr>
          <w:color w:val="000000"/>
          <w:spacing w:val="-1"/>
          <w:sz w:val="24"/>
          <w:szCs w:val="24"/>
        </w:rPr>
        <w:t>с</w:t>
      </w:r>
      <w:r w:rsidRPr="00867C21">
        <w:rPr>
          <w:color w:val="000000"/>
          <w:sz w:val="24"/>
          <w:szCs w:val="24"/>
        </w:rPr>
        <w:t>тва,</w:t>
      </w:r>
      <w:r w:rsidRPr="00867C21">
        <w:rPr>
          <w:color w:val="000000"/>
          <w:spacing w:val="1"/>
          <w:sz w:val="24"/>
          <w:szCs w:val="24"/>
        </w:rPr>
        <w:t xml:space="preserve"> </w:t>
      </w:r>
      <w:r w:rsidRPr="00867C21">
        <w:rPr>
          <w:color w:val="000000"/>
          <w:sz w:val="24"/>
          <w:szCs w:val="24"/>
        </w:rPr>
        <w:t>в том числе</w:t>
      </w:r>
      <w:r w:rsidRPr="00867C21">
        <w:rPr>
          <w:color w:val="000000"/>
          <w:spacing w:val="1"/>
          <w:sz w:val="24"/>
          <w:szCs w:val="24"/>
        </w:rPr>
        <w:t xml:space="preserve"> </w:t>
      </w:r>
      <w:r w:rsidRPr="00867C21">
        <w:rPr>
          <w:color w:val="000000"/>
          <w:sz w:val="24"/>
          <w:szCs w:val="24"/>
        </w:rPr>
        <w:t>о</w:t>
      </w:r>
      <w:r w:rsidRPr="00867C21">
        <w:rPr>
          <w:color w:val="000000"/>
          <w:w w:val="99"/>
          <w:sz w:val="24"/>
          <w:szCs w:val="24"/>
        </w:rPr>
        <w:t>т</w:t>
      </w:r>
      <w:r w:rsidRPr="00867C21">
        <w:rPr>
          <w:color w:val="000000"/>
          <w:spacing w:val="1"/>
          <w:sz w:val="24"/>
          <w:szCs w:val="24"/>
        </w:rPr>
        <w:t xml:space="preserve"> </w:t>
      </w:r>
      <w:r w:rsidRPr="00867C21">
        <w:rPr>
          <w:color w:val="000000"/>
          <w:w w:val="99"/>
          <w:sz w:val="24"/>
          <w:szCs w:val="24"/>
        </w:rPr>
        <w:t>т</w:t>
      </w:r>
      <w:r w:rsidRPr="00867C21">
        <w:rPr>
          <w:color w:val="000000"/>
          <w:sz w:val="24"/>
          <w:szCs w:val="24"/>
        </w:rPr>
        <w:t>еррор</w:t>
      </w:r>
      <w:r w:rsidRPr="00867C21">
        <w:rPr>
          <w:color w:val="000000"/>
          <w:spacing w:val="1"/>
          <w:sz w:val="24"/>
          <w:szCs w:val="24"/>
        </w:rPr>
        <w:t>и</w:t>
      </w:r>
      <w:r w:rsidRPr="00867C21">
        <w:rPr>
          <w:color w:val="000000"/>
          <w:spacing w:val="1"/>
          <w:w w:val="99"/>
          <w:sz w:val="24"/>
          <w:szCs w:val="24"/>
        </w:rPr>
        <w:t>з</w:t>
      </w:r>
      <w:r w:rsidRPr="00867C21">
        <w:rPr>
          <w:color w:val="000000"/>
          <w:sz w:val="24"/>
          <w:szCs w:val="24"/>
        </w:rPr>
        <w:t>ма</w:t>
      </w:r>
      <w:r w:rsidRPr="00867C21">
        <w:rPr>
          <w:color w:val="000000"/>
          <w:spacing w:val="-1"/>
          <w:sz w:val="24"/>
          <w:szCs w:val="24"/>
        </w:rPr>
        <w:t xml:space="preserve"> </w:t>
      </w:r>
      <w:r w:rsidRPr="00867C21">
        <w:rPr>
          <w:color w:val="000000"/>
          <w:sz w:val="24"/>
          <w:szCs w:val="24"/>
        </w:rPr>
        <w:t>и э</w:t>
      </w:r>
      <w:r w:rsidRPr="00867C21">
        <w:rPr>
          <w:color w:val="000000"/>
          <w:spacing w:val="1"/>
          <w:sz w:val="24"/>
          <w:szCs w:val="24"/>
        </w:rPr>
        <w:t>к</w:t>
      </w:r>
      <w:r w:rsidRPr="00867C21">
        <w:rPr>
          <w:color w:val="000000"/>
          <w:sz w:val="24"/>
          <w:szCs w:val="24"/>
        </w:rPr>
        <w:t>с</w:t>
      </w:r>
      <w:r w:rsidRPr="00867C21">
        <w:rPr>
          <w:color w:val="000000"/>
          <w:w w:val="99"/>
          <w:sz w:val="24"/>
          <w:szCs w:val="24"/>
        </w:rPr>
        <w:t>т</w:t>
      </w:r>
      <w:r w:rsidRPr="00867C21">
        <w:rPr>
          <w:color w:val="000000"/>
          <w:sz w:val="24"/>
          <w:szCs w:val="24"/>
        </w:rPr>
        <w:t>р</w:t>
      </w:r>
      <w:r w:rsidRPr="00867C21">
        <w:rPr>
          <w:color w:val="000000"/>
          <w:spacing w:val="-2"/>
          <w:sz w:val="24"/>
          <w:szCs w:val="24"/>
        </w:rPr>
        <w:t>е</w:t>
      </w:r>
      <w:r w:rsidRPr="00867C21">
        <w:rPr>
          <w:color w:val="000000"/>
          <w:sz w:val="24"/>
          <w:szCs w:val="24"/>
        </w:rPr>
        <w:t>ми</w:t>
      </w:r>
      <w:r w:rsidRPr="00867C21">
        <w:rPr>
          <w:color w:val="000000"/>
          <w:w w:val="99"/>
          <w:sz w:val="24"/>
          <w:szCs w:val="24"/>
        </w:rPr>
        <w:t>з</w:t>
      </w:r>
      <w:r w:rsidRPr="00867C21">
        <w:rPr>
          <w:color w:val="000000"/>
          <w:sz w:val="24"/>
          <w:szCs w:val="24"/>
        </w:rPr>
        <w:t>ма;</w:t>
      </w:r>
    </w:p>
    <w:p w:rsidR="00BC2F14" w:rsidRPr="00867C21" w:rsidRDefault="00BC2F14" w:rsidP="00BC2F14">
      <w:pPr>
        <w:spacing w:line="240" w:lineRule="exact"/>
        <w:rPr>
          <w:sz w:val="24"/>
          <w:szCs w:val="24"/>
        </w:rPr>
      </w:pPr>
    </w:p>
    <w:p w:rsidR="00BC2F14" w:rsidRPr="00867C21" w:rsidRDefault="00BC2F14" w:rsidP="00BC2F14">
      <w:pPr>
        <w:tabs>
          <w:tab w:val="left" w:pos="1381"/>
          <w:tab w:val="left" w:pos="2334"/>
          <w:tab w:val="left" w:pos="3349"/>
          <w:tab w:val="left" w:pos="3746"/>
          <w:tab w:val="left" w:pos="5691"/>
          <w:tab w:val="left" w:pos="6998"/>
          <w:tab w:val="left" w:pos="8535"/>
        </w:tabs>
        <w:ind w:right="-19" w:firstLine="540"/>
        <w:jc w:val="both"/>
        <w:rPr>
          <w:sz w:val="24"/>
          <w:szCs w:val="24"/>
        </w:rPr>
      </w:pPr>
      <w:r w:rsidRPr="00867C21">
        <w:rPr>
          <w:color w:val="000000"/>
          <w:sz w:val="24"/>
          <w:szCs w:val="24"/>
        </w:rPr>
        <w:t>2)</w:t>
      </w:r>
      <w:r w:rsidRPr="00867C21">
        <w:rPr>
          <w:color w:val="000000"/>
          <w:spacing w:val="25"/>
          <w:sz w:val="24"/>
          <w:szCs w:val="24"/>
        </w:rPr>
        <w:t xml:space="preserve"> </w:t>
      </w:r>
      <w:r w:rsidRPr="00867C21">
        <w:rPr>
          <w:color w:val="000000"/>
          <w:spacing w:val="-4"/>
          <w:sz w:val="24"/>
          <w:szCs w:val="24"/>
        </w:rPr>
        <w:t>у</w:t>
      </w:r>
      <w:r w:rsidRPr="00867C21">
        <w:rPr>
          <w:color w:val="000000"/>
          <w:spacing w:val="1"/>
          <w:sz w:val="24"/>
          <w:szCs w:val="24"/>
        </w:rPr>
        <w:t>м</w:t>
      </w:r>
      <w:r w:rsidRPr="00867C21">
        <w:rPr>
          <w:color w:val="000000"/>
          <w:sz w:val="24"/>
          <w:szCs w:val="24"/>
        </w:rPr>
        <w:t>еть</w:t>
      </w:r>
      <w:r w:rsidRPr="00867C21">
        <w:rPr>
          <w:color w:val="000000"/>
          <w:spacing w:val="24"/>
          <w:sz w:val="24"/>
          <w:szCs w:val="24"/>
        </w:rPr>
        <w:t xml:space="preserve"> </w:t>
      </w:r>
      <w:r w:rsidRPr="00867C21">
        <w:rPr>
          <w:color w:val="000000"/>
          <w:spacing w:val="2"/>
          <w:sz w:val="24"/>
          <w:szCs w:val="24"/>
        </w:rPr>
        <w:t>х</w:t>
      </w:r>
      <w:r w:rsidRPr="00867C21">
        <w:rPr>
          <w:color w:val="000000"/>
          <w:sz w:val="24"/>
          <w:szCs w:val="24"/>
        </w:rPr>
        <w:t>арактер</w:t>
      </w:r>
      <w:r w:rsidRPr="00867C21">
        <w:rPr>
          <w:color w:val="000000"/>
          <w:w w:val="99"/>
          <w:sz w:val="24"/>
          <w:szCs w:val="24"/>
        </w:rPr>
        <w:t>и</w:t>
      </w:r>
      <w:r w:rsidRPr="00867C21">
        <w:rPr>
          <w:color w:val="000000"/>
          <w:spacing w:val="1"/>
          <w:sz w:val="24"/>
          <w:szCs w:val="24"/>
        </w:rPr>
        <w:t>з</w:t>
      </w:r>
      <w:r w:rsidRPr="00867C21">
        <w:rPr>
          <w:color w:val="000000"/>
          <w:sz w:val="24"/>
          <w:szCs w:val="24"/>
        </w:rPr>
        <w:t>овать</w:t>
      </w:r>
      <w:r w:rsidRPr="00867C21">
        <w:rPr>
          <w:color w:val="000000"/>
          <w:spacing w:val="24"/>
          <w:sz w:val="24"/>
          <w:szCs w:val="24"/>
        </w:rPr>
        <w:t xml:space="preserve"> </w:t>
      </w:r>
      <w:r w:rsidRPr="00867C21">
        <w:rPr>
          <w:color w:val="000000"/>
          <w:spacing w:val="1"/>
          <w:sz w:val="24"/>
          <w:szCs w:val="24"/>
        </w:rPr>
        <w:t>т</w:t>
      </w:r>
      <w:r w:rsidRPr="00867C21">
        <w:rPr>
          <w:color w:val="000000"/>
          <w:sz w:val="24"/>
          <w:szCs w:val="24"/>
        </w:rPr>
        <w:t>рад</w:t>
      </w:r>
      <w:r w:rsidRPr="00867C21">
        <w:rPr>
          <w:color w:val="000000"/>
          <w:spacing w:val="-1"/>
          <w:w w:val="99"/>
          <w:sz w:val="24"/>
          <w:szCs w:val="24"/>
        </w:rPr>
        <w:t>и</w:t>
      </w:r>
      <w:r w:rsidRPr="00867C21">
        <w:rPr>
          <w:color w:val="000000"/>
          <w:w w:val="99"/>
          <w:sz w:val="24"/>
          <w:szCs w:val="24"/>
        </w:rPr>
        <w:t>ц</w:t>
      </w:r>
      <w:r w:rsidRPr="00867C21">
        <w:rPr>
          <w:color w:val="000000"/>
          <w:spacing w:val="1"/>
          <w:sz w:val="24"/>
          <w:szCs w:val="24"/>
        </w:rPr>
        <w:t>и</w:t>
      </w:r>
      <w:r w:rsidRPr="00867C21">
        <w:rPr>
          <w:color w:val="000000"/>
          <w:sz w:val="24"/>
          <w:szCs w:val="24"/>
        </w:rPr>
        <w:t>онные</w:t>
      </w:r>
      <w:r w:rsidRPr="00867C21">
        <w:rPr>
          <w:color w:val="000000"/>
          <w:spacing w:val="23"/>
          <w:sz w:val="24"/>
          <w:szCs w:val="24"/>
        </w:rPr>
        <w:t xml:space="preserve"> </w:t>
      </w:r>
      <w:r w:rsidRPr="00867C21">
        <w:rPr>
          <w:color w:val="000000"/>
          <w:sz w:val="24"/>
          <w:szCs w:val="24"/>
        </w:rPr>
        <w:t>российск</w:t>
      </w:r>
      <w:r w:rsidRPr="00867C21">
        <w:rPr>
          <w:color w:val="000000"/>
          <w:spacing w:val="1"/>
          <w:sz w:val="24"/>
          <w:szCs w:val="24"/>
        </w:rPr>
        <w:t>и</w:t>
      </w:r>
      <w:r w:rsidRPr="00867C21">
        <w:rPr>
          <w:color w:val="000000"/>
          <w:sz w:val="24"/>
          <w:szCs w:val="24"/>
        </w:rPr>
        <w:t>е</w:t>
      </w:r>
      <w:r w:rsidRPr="00867C21">
        <w:rPr>
          <w:color w:val="000000"/>
          <w:spacing w:val="22"/>
          <w:sz w:val="24"/>
          <w:szCs w:val="24"/>
        </w:rPr>
        <w:t xml:space="preserve"> </w:t>
      </w:r>
      <w:r w:rsidRPr="00867C21">
        <w:rPr>
          <w:color w:val="000000"/>
          <w:spacing w:val="3"/>
          <w:sz w:val="24"/>
          <w:szCs w:val="24"/>
        </w:rPr>
        <w:t>д</w:t>
      </w:r>
      <w:r w:rsidRPr="00867C21">
        <w:rPr>
          <w:color w:val="000000"/>
          <w:spacing w:val="-6"/>
          <w:sz w:val="24"/>
          <w:szCs w:val="24"/>
        </w:rPr>
        <w:t>у</w:t>
      </w:r>
      <w:r w:rsidRPr="00867C21">
        <w:rPr>
          <w:color w:val="000000"/>
          <w:spacing w:val="1"/>
          <w:sz w:val="24"/>
          <w:szCs w:val="24"/>
        </w:rPr>
        <w:t>х</w:t>
      </w:r>
      <w:r w:rsidRPr="00867C21">
        <w:rPr>
          <w:color w:val="000000"/>
          <w:sz w:val="24"/>
          <w:szCs w:val="24"/>
        </w:rPr>
        <w:t>ов</w:t>
      </w:r>
      <w:r w:rsidRPr="00867C21">
        <w:rPr>
          <w:color w:val="000000"/>
          <w:spacing w:val="1"/>
          <w:sz w:val="24"/>
          <w:szCs w:val="24"/>
        </w:rPr>
        <w:t>н</w:t>
      </w:r>
      <w:r w:rsidRPr="00867C21">
        <w:rPr>
          <w:color w:val="000000"/>
          <w:spacing w:val="7"/>
          <w:sz w:val="24"/>
          <w:szCs w:val="24"/>
        </w:rPr>
        <w:t>о</w:t>
      </w:r>
      <w:r w:rsidRPr="00867C21">
        <w:rPr>
          <w:color w:val="000000"/>
          <w:sz w:val="24"/>
          <w:szCs w:val="24"/>
        </w:rPr>
        <w:t>-</w:t>
      </w:r>
      <w:r w:rsidRPr="00867C21">
        <w:rPr>
          <w:color w:val="000000"/>
          <w:spacing w:val="1"/>
          <w:sz w:val="24"/>
          <w:szCs w:val="24"/>
        </w:rPr>
        <w:t>н</w:t>
      </w:r>
      <w:r w:rsidRPr="00867C21">
        <w:rPr>
          <w:color w:val="000000"/>
          <w:sz w:val="24"/>
          <w:szCs w:val="24"/>
        </w:rPr>
        <w:t>рав</w:t>
      </w:r>
      <w:r w:rsidRPr="00867C21">
        <w:rPr>
          <w:color w:val="000000"/>
          <w:spacing w:val="-2"/>
          <w:sz w:val="24"/>
          <w:szCs w:val="24"/>
        </w:rPr>
        <w:t>с</w:t>
      </w:r>
      <w:r w:rsidRPr="00867C21">
        <w:rPr>
          <w:color w:val="000000"/>
          <w:w w:val="99"/>
          <w:sz w:val="24"/>
          <w:szCs w:val="24"/>
        </w:rPr>
        <w:t>т</w:t>
      </w:r>
      <w:r w:rsidRPr="00867C21">
        <w:rPr>
          <w:color w:val="000000"/>
          <w:spacing w:val="2"/>
          <w:sz w:val="24"/>
          <w:szCs w:val="24"/>
        </w:rPr>
        <w:t>в</w:t>
      </w:r>
      <w:r w:rsidRPr="00867C21">
        <w:rPr>
          <w:color w:val="000000"/>
          <w:sz w:val="24"/>
          <w:szCs w:val="24"/>
        </w:rPr>
        <w:t>ен</w:t>
      </w:r>
      <w:r w:rsidRPr="00867C21">
        <w:rPr>
          <w:color w:val="000000"/>
          <w:spacing w:val="1"/>
          <w:sz w:val="24"/>
          <w:szCs w:val="24"/>
        </w:rPr>
        <w:t>н</w:t>
      </w:r>
      <w:r w:rsidRPr="00867C21">
        <w:rPr>
          <w:color w:val="000000"/>
          <w:sz w:val="24"/>
          <w:szCs w:val="24"/>
        </w:rPr>
        <w:t>ые</w:t>
      </w:r>
      <w:r w:rsidRPr="00867C21">
        <w:rPr>
          <w:color w:val="000000"/>
          <w:spacing w:val="23"/>
          <w:sz w:val="24"/>
          <w:szCs w:val="24"/>
        </w:rPr>
        <w:t xml:space="preserve"> </w:t>
      </w:r>
      <w:r w:rsidRPr="00867C21">
        <w:rPr>
          <w:color w:val="000000"/>
          <w:spacing w:val="1"/>
          <w:sz w:val="24"/>
          <w:szCs w:val="24"/>
        </w:rPr>
        <w:t>ц</w:t>
      </w:r>
      <w:r w:rsidRPr="00867C21">
        <w:rPr>
          <w:color w:val="000000"/>
          <w:sz w:val="24"/>
          <w:szCs w:val="24"/>
        </w:rPr>
        <w:t>е</w:t>
      </w:r>
      <w:r w:rsidRPr="00867C21">
        <w:rPr>
          <w:color w:val="000000"/>
          <w:spacing w:val="2"/>
          <w:sz w:val="24"/>
          <w:szCs w:val="24"/>
        </w:rPr>
        <w:t>н</w:t>
      </w:r>
      <w:r w:rsidRPr="00867C21">
        <w:rPr>
          <w:color w:val="000000"/>
          <w:spacing w:val="1"/>
          <w:sz w:val="24"/>
          <w:szCs w:val="24"/>
        </w:rPr>
        <w:t>н</w:t>
      </w:r>
      <w:r w:rsidRPr="00867C21">
        <w:rPr>
          <w:color w:val="000000"/>
          <w:sz w:val="24"/>
          <w:szCs w:val="24"/>
        </w:rPr>
        <w:t>ост</w:t>
      </w:r>
      <w:r w:rsidRPr="00867C21">
        <w:rPr>
          <w:color w:val="000000"/>
          <w:w w:val="99"/>
          <w:sz w:val="24"/>
          <w:szCs w:val="24"/>
        </w:rPr>
        <w:t>и</w:t>
      </w:r>
      <w:r w:rsidRPr="00867C21">
        <w:rPr>
          <w:color w:val="000000"/>
          <w:spacing w:val="25"/>
          <w:sz w:val="24"/>
          <w:szCs w:val="24"/>
        </w:rPr>
        <w:t xml:space="preserve"> </w:t>
      </w:r>
      <w:r w:rsidRPr="00867C21">
        <w:rPr>
          <w:color w:val="000000"/>
          <w:w w:val="99"/>
          <w:sz w:val="24"/>
          <w:szCs w:val="24"/>
        </w:rPr>
        <w:t>(</w:t>
      </w:r>
      <w:r w:rsidRPr="00867C21">
        <w:rPr>
          <w:color w:val="000000"/>
          <w:sz w:val="24"/>
          <w:szCs w:val="24"/>
        </w:rPr>
        <w:t>в</w:t>
      </w:r>
      <w:r w:rsidRPr="00867C21">
        <w:rPr>
          <w:color w:val="000000"/>
          <w:spacing w:val="22"/>
          <w:sz w:val="24"/>
          <w:szCs w:val="24"/>
        </w:rPr>
        <w:t xml:space="preserve"> </w:t>
      </w:r>
      <w:r w:rsidRPr="00867C21">
        <w:rPr>
          <w:color w:val="000000"/>
          <w:spacing w:val="1"/>
          <w:sz w:val="24"/>
          <w:szCs w:val="24"/>
        </w:rPr>
        <w:t>т</w:t>
      </w:r>
      <w:r w:rsidRPr="00867C21">
        <w:rPr>
          <w:color w:val="000000"/>
          <w:sz w:val="24"/>
          <w:szCs w:val="24"/>
        </w:rPr>
        <w:t>ом ч</w:t>
      </w:r>
      <w:r w:rsidRPr="00867C21">
        <w:rPr>
          <w:color w:val="000000"/>
          <w:w w:val="99"/>
          <w:sz w:val="24"/>
          <w:szCs w:val="24"/>
        </w:rPr>
        <w:t>и</w:t>
      </w:r>
      <w:r w:rsidRPr="00867C21">
        <w:rPr>
          <w:color w:val="000000"/>
          <w:sz w:val="24"/>
          <w:szCs w:val="24"/>
        </w:rPr>
        <w:t>с</w:t>
      </w:r>
      <w:r w:rsidRPr="00867C21">
        <w:rPr>
          <w:color w:val="000000"/>
          <w:w w:val="99"/>
          <w:sz w:val="24"/>
          <w:szCs w:val="24"/>
        </w:rPr>
        <w:t>л</w:t>
      </w:r>
      <w:r w:rsidRPr="00867C21">
        <w:rPr>
          <w:color w:val="000000"/>
          <w:sz w:val="24"/>
          <w:szCs w:val="24"/>
        </w:rPr>
        <w:t>е</w:t>
      </w:r>
      <w:r w:rsidRPr="00867C21">
        <w:rPr>
          <w:color w:val="000000"/>
          <w:spacing w:val="15"/>
          <w:sz w:val="24"/>
          <w:szCs w:val="24"/>
        </w:rPr>
        <w:t xml:space="preserve"> </w:t>
      </w:r>
      <w:r w:rsidRPr="00867C21">
        <w:rPr>
          <w:color w:val="000000"/>
          <w:spacing w:val="1"/>
          <w:w w:val="99"/>
          <w:sz w:val="24"/>
          <w:szCs w:val="24"/>
        </w:rPr>
        <w:t>з</w:t>
      </w:r>
      <w:r w:rsidRPr="00867C21">
        <w:rPr>
          <w:color w:val="000000"/>
          <w:sz w:val="24"/>
          <w:szCs w:val="24"/>
        </w:rPr>
        <w:t>а</w:t>
      </w:r>
      <w:r w:rsidRPr="00867C21">
        <w:rPr>
          <w:color w:val="000000"/>
          <w:w w:val="99"/>
          <w:sz w:val="24"/>
          <w:szCs w:val="24"/>
        </w:rPr>
        <w:t>щ</w:t>
      </w:r>
      <w:r w:rsidRPr="00867C21">
        <w:rPr>
          <w:color w:val="000000"/>
          <w:spacing w:val="1"/>
          <w:w w:val="99"/>
          <w:sz w:val="24"/>
          <w:szCs w:val="24"/>
        </w:rPr>
        <w:t>и</w:t>
      </w:r>
      <w:r w:rsidRPr="00867C21">
        <w:rPr>
          <w:color w:val="000000"/>
          <w:sz w:val="24"/>
          <w:szCs w:val="24"/>
        </w:rPr>
        <w:t>та</w:t>
      </w:r>
      <w:r w:rsidRPr="00867C21">
        <w:rPr>
          <w:color w:val="000000"/>
          <w:spacing w:val="16"/>
          <w:sz w:val="24"/>
          <w:szCs w:val="24"/>
        </w:rPr>
        <w:t xml:space="preserve"> </w:t>
      </w:r>
      <w:r w:rsidRPr="00867C21">
        <w:rPr>
          <w:color w:val="000000"/>
          <w:sz w:val="24"/>
          <w:szCs w:val="24"/>
        </w:rPr>
        <w:t>ч</w:t>
      </w:r>
      <w:r w:rsidRPr="00867C21">
        <w:rPr>
          <w:color w:val="000000"/>
          <w:spacing w:val="-1"/>
          <w:sz w:val="24"/>
          <w:szCs w:val="24"/>
        </w:rPr>
        <w:t>е</w:t>
      </w:r>
      <w:r w:rsidRPr="00867C21">
        <w:rPr>
          <w:color w:val="000000"/>
          <w:sz w:val="24"/>
          <w:szCs w:val="24"/>
        </w:rPr>
        <w:t>лов</w:t>
      </w:r>
      <w:r w:rsidRPr="00867C21">
        <w:rPr>
          <w:color w:val="000000"/>
          <w:spacing w:val="1"/>
          <w:sz w:val="24"/>
          <w:szCs w:val="24"/>
        </w:rPr>
        <w:t>е</w:t>
      </w:r>
      <w:r w:rsidRPr="00867C21">
        <w:rPr>
          <w:color w:val="000000"/>
          <w:sz w:val="24"/>
          <w:szCs w:val="24"/>
        </w:rPr>
        <w:t>ч</w:t>
      </w:r>
      <w:r w:rsidRPr="00867C21">
        <w:rPr>
          <w:color w:val="000000"/>
          <w:spacing w:val="1"/>
          <w:sz w:val="24"/>
          <w:szCs w:val="24"/>
        </w:rPr>
        <w:t>е</w:t>
      </w:r>
      <w:r w:rsidRPr="00867C21">
        <w:rPr>
          <w:color w:val="000000"/>
          <w:sz w:val="24"/>
          <w:szCs w:val="24"/>
        </w:rPr>
        <w:t>ско</w:t>
      </w:r>
      <w:r w:rsidRPr="00867C21">
        <w:rPr>
          <w:color w:val="000000"/>
          <w:w w:val="99"/>
          <w:sz w:val="24"/>
          <w:szCs w:val="24"/>
        </w:rPr>
        <w:t>й</w:t>
      </w:r>
      <w:r w:rsidRPr="00867C21">
        <w:rPr>
          <w:color w:val="000000"/>
          <w:spacing w:val="18"/>
          <w:sz w:val="24"/>
          <w:szCs w:val="24"/>
        </w:rPr>
        <w:t xml:space="preserve"> </w:t>
      </w:r>
      <w:r w:rsidRPr="00867C21">
        <w:rPr>
          <w:color w:val="000000"/>
          <w:sz w:val="24"/>
          <w:szCs w:val="24"/>
        </w:rPr>
        <w:t>ж</w:t>
      </w:r>
      <w:r w:rsidRPr="00867C21">
        <w:rPr>
          <w:color w:val="000000"/>
          <w:spacing w:val="1"/>
          <w:w w:val="99"/>
          <w:sz w:val="24"/>
          <w:szCs w:val="24"/>
        </w:rPr>
        <w:t>и</w:t>
      </w:r>
      <w:r w:rsidRPr="00867C21">
        <w:rPr>
          <w:color w:val="000000"/>
          <w:spacing w:val="-1"/>
          <w:sz w:val="24"/>
          <w:szCs w:val="24"/>
        </w:rPr>
        <w:t>з</w:t>
      </w:r>
      <w:r w:rsidRPr="00867C21">
        <w:rPr>
          <w:color w:val="000000"/>
          <w:w w:val="99"/>
          <w:sz w:val="24"/>
          <w:szCs w:val="24"/>
        </w:rPr>
        <w:t>н</w:t>
      </w:r>
      <w:r w:rsidRPr="00867C21">
        <w:rPr>
          <w:color w:val="000000"/>
          <w:spacing w:val="1"/>
          <w:w w:val="99"/>
          <w:sz w:val="24"/>
          <w:szCs w:val="24"/>
        </w:rPr>
        <w:t>и</w:t>
      </w:r>
      <w:r w:rsidRPr="00867C21">
        <w:rPr>
          <w:color w:val="000000"/>
          <w:sz w:val="24"/>
          <w:szCs w:val="24"/>
        </w:rPr>
        <w:t>,</w:t>
      </w:r>
      <w:r w:rsidRPr="00867C21">
        <w:rPr>
          <w:color w:val="000000"/>
          <w:spacing w:val="14"/>
          <w:sz w:val="24"/>
          <w:szCs w:val="24"/>
        </w:rPr>
        <w:t xml:space="preserve"> </w:t>
      </w:r>
      <w:r w:rsidRPr="00867C21">
        <w:rPr>
          <w:color w:val="000000"/>
          <w:spacing w:val="1"/>
          <w:w w:val="99"/>
          <w:sz w:val="24"/>
          <w:szCs w:val="24"/>
        </w:rPr>
        <w:t>п</w:t>
      </w:r>
      <w:r w:rsidRPr="00867C21">
        <w:rPr>
          <w:color w:val="000000"/>
          <w:sz w:val="24"/>
          <w:szCs w:val="24"/>
        </w:rPr>
        <w:t>рав</w:t>
      </w:r>
      <w:r w:rsidRPr="00867C21">
        <w:rPr>
          <w:color w:val="000000"/>
          <w:spacing w:val="16"/>
          <w:sz w:val="24"/>
          <w:szCs w:val="24"/>
        </w:rPr>
        <w:t xml:space="preserve"> </w:t>
      </w:r>
      <w:r w:rsidRPr="00867C21">
        <w:rPr>
          <w:color w:val="000000"/>
          <w:sz w:val="24"/>
          <w:szCs w:val="24"/>
        </w:rPr>
        <w:t>и</w:t>
      </w:r>
      <w:r w:rsidRPr="00867C21">
        <w:rPr>
          <w:color w:val="000000"/>
          <w:spacing w:val="17"/>
          <w:sz w:val="24"/>
          <w:szCs w:val="24"/>
        </w:rPr>
        <w:t xml:space="preserve"> </w:t>
      </w:r>
      <w:r w:rsidRPr="00867C21">
        <w:rPr>
          <w:color w:val="000000"/>
          <w:sz w:val="24"/>
          <w:szCs w:val="24"/>
        </w:rPr>
        <w:t>свобод</w:t>
      </w:r>
      <w:r w:rsidRPr="00867C21">
        <w:rPr>
          <w:color w:val="000000"/>
          <w:spacing w:val="17"/>
          <w:sz w:val="24"/>
          <w:szCs w:val="24"/>
        </w:rPr>
        <w:t xml:space="preserve"> </w:t>
      </w:r>
      <w:r w:rsidRPr="00867C21">
        <w:rPr>
          <w:color w:val="000000"/>
          <w:sz w:val="24"/>
          <w:szCs w:val="24"/>
        </w:rPr>
        <w:t>ч</w:t>
      </w:r>
      <w:r w:rsidRPr="00867C21">
        <w:rPr>
          <w:color w:val="000000"/>
          <w:spacing w:val="-1"/>
          <w:sz w:val="24"/>
          <w:szCs w:val="24"/>
        </w:rPr>
        <w:t>е</w:t>
      </w:r>
      <w:r w:rsidRPr="00867C21">
        <w:rPr>
          <w:color w:val="000000"/>
          <w:sz w:val="24"/>
          <w:szCs w:val="24"/>
        </w:rPr>
        <w:t>лов</w:t>
      </w:r>
      <w:r w:rsidRPr="00867C21">
        <w:rPr>
          <w:color w:val="000000"/>
          <w:spacing w:val="-1"/>
          <w:sz w:val="24"/>
          <w:szCs w:val="24"/>
        </w:rPr>
        <w:t>е</w:t>
      </w:r>
      <w:r w:rsidRPr="00867C21">
        <w:rPr>
          <w:color w:val="000000"/>
          <w:sz w:val="24"/>
          <w:szCs w:val="24"/>
        </w:rPr>
        <w:t>ка,</w:t>
      </w:r>
      <w:r w:rsidRPr="00867C21">
        <w:rPr>
          <w:color w:val="000000"/>
          <w:spacing w:val="16"/>
          <w:sz w:val="24"/>
          <w:szCs w:val="24"/>
        </w:rPr>
        <w:t xml:space="preserve"> </w:t>
      </w:r>
      <w:r w:rsidRPr="00867C21">
        <w:rPr>
          <w:color w:val="000000"/>
          <w:spacing w:val="1"/>
          <w:sz w:val="24"/>
          <w:szCs w:val="24"/>
        </w:rPr>
        <w:t>с</w:t>
      </w:r>
      <w:r w:rsidRPr="00867C21">
        <w:rPr>
          <w:color w:val="000000"/>
          <w:sz w:val="24"/>
          <w:szCs w:val="24"/>
        </w:rPr>
        <w:t>емья,</w:t>
      </w:r>
      <w:r w:rsidRPr="00867C21">
        <w:rPr>
          <w:color w:val="000000"/>
          <w:spacing w:val="17"/>
          <w:sz w:val="24"/>
          <w:szCs w:val="24"/>
        </w:rPr>
        <w:t xml:space="preserve"> </w:t>
      </w:r>
      <w:r w:rsidRPr="00867C21">
        <w:rPr>
          <w:color w:val="000000"/>
          <w:sz w:val="24"/>
          <w:szCs w:val="24"/>
        </w:rPr>
        <w:t>с</w:t>
      </w:r>
      <w:r w:rsidRPr="00867C21">
        <w:rPr>
          <w:color w:val="000000"/>
          <w:spacing w:val="1"/>
          <w:sz w:val="24"/>
          <w:szCs w:val="24"/>
        </w:rPr>
        <w:t>о</w:t>
      </w:r>
      <w:r w:rsidRPr="00867C21">
        <w:rPr>
          <w:color w:val="000000"/>
          <w:spacing w:val="1"/>
          <w:w w:val="99"/>
          <w:sz w:val="24"/>
          <w:szCs w:val="24"/>
        </w:rPr>
        <w:t>з</w:t>
      </w:r>
      <w:r w:rsidRPr="00867C21">
        <w:rPr>
          <w:color w:val="000000"/>
          <w:spacing w:val="1"/>
          <w:sz w:val="24"/>
          <w:szCs w:val="24"/>
        </w:rPr>
        <w:t>и</w:t>
      </w:r>
      <w:r w:rsidRPr="00867C21">
        <w:rPr>
          <w:color w:val="000000"/>
          <w:sz w:val="24"/>
          <w:szCs w:val="24"/>
        </w:rPr>
        <w:t>да</w:t>
      </w:r>
      <w:r w:rsidRPr="00867C21">
        <w:rPr>
          <w:color w:val="000000"/>
          <w:w w:val="99"/>
          <w:sz w:val="24"/>
          <w:szCs w:val="24"/>
        </w:rPr>
        <w:t>т</w:t>
      </w:r>
      <w:r w:rsidRPr="00867C21">
        <w:rPr>
          <w:color w:val="000000"/>
          <w:sz w:val="24"/>
          <w:szCs w:val="24"/>
        </w:rPr>
        <w:t>ел</w:t>
      </w:r>
      <w:r w:rsidRPr="00867C21">
        <w:rPr>
          <w:color w:val="000000"/>
          <w:w w:val="99"/>
          <w:sz w:val="24"/>
          <w:szCs w:val="24"/>
        </w:rPr>
        <w:t>ь</w:t>
      </w:r>
      <w:r w:rsidRPr="00867C21">
        <w:rPr>
          <w:color w:val="000000"/>
          <w:sz w:val="24"/>
          <w:szCs w:val="24"/>
        </w:rPr>
        <w:t>ный</w:t>
      </w:r>
      <w:r w:rsidRPr="00867C21">
        <w:rPr>
          <w:color w:val="000000"/>
          <w:spacing w:val="17"/>
          <w:sz w:val="24"/>
          <w:szCs w:val="24"/>
        </w:rPr>
        <w:t xml:space="preserve"> </w:t>
      </w:r>
      <w:r w:rsidRPr="00867C21">
        <w:rPr>
          <w:color w:val="000000"/>
          <w:w w:val="99"/>
          <w:sz w:val="24"/>
          <w:szCs w:val="24"/>
        </w:rPr>
        <w:t>т</w:t>
      </w:r>
      <w:r w:rsidRPr="00867C21">
        <w:rPr>
          <w:color w:val="000000"/>
          <w:spacing w:val="3"/>
          <w:sz w:val="24"/>
          <w:szCs w:val="24"/>
        </w:rPr>
        <w:t>р</w:t>
      </w:r>
      <w:r w:rsidRPr="00867C21">
        <w:rPr>
          <w:color w:val="000000"/>
          <w:spacing w:val="-7"/>
          <w:sz w:val="24"/>
          <w:szCs w:val="24"/>
        </w:rPr>
        <w:t>у</w:t>
      </w:r>
      <w:r w:rsidRPr="00867C21">
        <w:rPr>
          <w:color w:val="000000"/>
          <w:sz w:val="24"/>
          <w:szCs w:val="24"/>
        </w:rPr>
        <w:t>д,</w:t>
      </w:r>
      <w:r w:rsidRPr="00867C21">
        <w:rPr>
          <w:color w:val="000000"/>
          <w:spacing w:val="16"/>
          <w:sz w:val="24"/>
          <w:szCs w:val="24"/>
        </w:rPr>
        <w:t xml:space="preserve"> </w:t>
      </w:r>
      <w:r w:rsidRPr="00867C21">
        <w:rPr>
          <w:color w:val="000000"/>
          <w:sz w:val="24"/>
          <w:szCs w:val="24"/>
        </w:rPr>
        <w:t>с</w:t>
      </w:r>
      <w:r w:rsidRPr="00867C21">
        <w:rPr>
          <w:color w:val="000000"/>
          <w:spacing w:val="4"/>
          <w:w w:val="99"/>
          <w:sz w:val="24"/>
          <w:szCs w:val="24"/>
        </w:rPr>
        <w:t>л</w:t>
      </w:r>
      <w:r w:rsidRPr="00867C21">
        <w:rPr>
          <w:color w:val="000000"/>
          <w:sz w:val="24"/>
          <w:szCs w:val="24"/>
        </w:rPr>
        <w:t>уж</w:t>
      </w:r>
      <w:r w:rsidRPr="00867C21">
        <w:rPr>
          <w:color w:val="000000"/>
          <w:spacing w:val="-1"/>
          <w:sz w:val="24"/>
          <w:szCs w:val="24"/>
        </w:rPr>
        <w:t>е</w:t>
      </w:r>
      <w:r w:rsidRPr="00867C21">
        <w:rPr>
          <w:color w:val="000000"/>
          <w:w w:val="99"/>
          <w:sz w:val="24"/>
          <w:szCs w:val="24"/>
        </w:rPr>
        <w:t>ни</w:t>
      </w:r>
      <w:r w:rsidRPr="00867C21">
        <w:rPr>
          <w:color w:val="000000"/>
          <w:sz w:val="24"/>
          <w:szCs w:val="24"/>
        </w:rPr>
        <w:t>е Оте</w:t>
      </w:r>
      <w:r w:rsidRPr="00867C21">
        <w:rPr>
          <w:color w:val="000000"/>
          <w:spacing w:val="-1"/>
          <w:sz w:val="24"/>
          <w:szCs w:val="24"/>
        </w:rPr>
        <w:t>ч</w:t>
      </w:r>
      <w:r w:rsidRPr="00867C21">
        <w:rPr>
          <w:color w:val="000000"/>
          <w:sz w:val="24"/>
          <w:szCs w:val="24"/>
        </w:rPr>
        <w:t>е</w:t>
      </w:r>
      <w:r w:rsidRPr="00867C21">
        <w:rPr>
          <w:color w:val="000000"/>
          <w:spacing w:val="-1"/>
          <w:sz w:val="24"/>
          <w:szCs w:val="24"/>
        </w:rPr>
        <w:t>с</w:t>
      </w:r>
      <w:r w:rsidRPr="00867C21">
        <w:rPr>
          <w:color w:val="000000"/>
          <w:sz w:val="24"/>
          <w:szCs w:val="24"/>
        </w:rPr>
        <w:t>т</w:t>
      </w:r>
      <w:r w:rsidRPr="00867C21">
        <w:rPr>
          <w:color w:val="000000"/>
          <w:spacing w:val="4"/>
          <w:sz w:val="24"/>
          <w:szCs w:val="24"/>
        </w:rPr>
        <w:t>в</w:t>
      </w:r>
      <w:r w:rsidRPr="00867C21">
        <w:rPr>
          <w:color w:val="000000"/>
          <w:spacing w:val="-4"/>
          <w:sz w:val="24"/>
          <w:szCs w:val="24"/>
        </w:rPr>
        <w:t>у</w:t>
      </w:r>
      <w:r w:rsidRPr="00867C21">
        <w:rPr>
          <w:color w:val="000000"/>
          <w:sz w:val="24"/>
          <w:szCs w:val="24"/>
        </w:rPr>
        <w:t>,</w:t>
      </w:r>
      <w:r w:rsidRPr="00867C21">
        <w:rPr>
          <w:color w:val="000000"/>
          <w:sz w:val="24"/>
          <w:szCs w:val="24"/>
        </w:rPr>
        <w:tab/>
        <w:t>нормы</w:t>
      </w:r>
      <w:r w:rsidRPr="00867C21">
        <w:rPr>
          <w:color w:val="000000"/>
          <w:sz w:val="24"/>
          <w:szCs w:val="24"/>
        </w:rPr>
        <w:tab/>
        <w:t>мор</w:t>
      </w:r>
      <w:r w:rsidRPr="00867C21">
        <w:rPr>
          <w:color w:val="000000"/>
          <w:spacing w:val="-1"/>
          <w:sz w:val="24"/>
          <w:szCs w:val="24"/>
        </w:rPr>
        <w:t>а</w:t>
      </w:r>
      <w:r w:rsidRPr="00867C21">
        <w:rPr>
          <w:color w:val="000000"/>
          <w:sz w:val="24"/>
          <w:szCs w:val="24"/>
        </w:rPr>
        <w:t>л</w:t>
      </w:r>
      <w:r w:rsidRPr="00867C21">
        <w:rPr>
          <w:color w:val="000000"/>
          <w:w w:val="99"/>
          <w:sz w:val="24"/>
          <w:szCs w:val="24"/>
        </w:rPr>
        <w:t>и</w:t>
      </w:r>
      <w:r w:rsidRPr="00867C21">
        <w:rPr>
          <w:color w:val="000000"/>
          <w:sz w:val="24"/>
          <w:szCs w:val="24"/>
        </w:rPr>
        <w:tab/>
      </w:r>
      <w:r w:rsidRPr="00867C21">
        <w:rPr>
          <w:color w:val="000000"/>
          <w:w w:val="99"/>
          <w:sz w:val="24"/>
          <w:szCs w:val="24"/>
        </w:rPr>
        <w:t>и</w:t>
      </w:r>
      <w:r w:rsidRPr="00867C21">
        <w:rPr>
          <w:color w:val="000000"/>
          <w:sz w:val="24"/>
          <w:szCs w:val="24"/>
        </w:rPr>
        <w:tab/>
      </w:r>
      <w:r w:rsidRPr="00867C21">
        <w:rPr>
          <w:color w:val="000000"/>
          <w:w w:val="99"/>
          <w:sz w:val="24"/>
          <w:szCs w:val="24"/>
        </w:rPr>
        <w:t>н</w:t>
      </w:r>
      <w:r w:rsidRPr="00867C21">
        <w:rPr>
          <w:color w:val="000000"/>
          <w:sz w:val="24"/>
          <w:szCs w:val="24"/>
        </w:rPr>
        <w:t>рав</w:t>
      </w:r>
      <w:r w:rsidRPr="00867C21">
        <w:rPr>
          <w:color w:val="000000"/>
          <w:spacing w:val="-1"/>
          <w:sz w:val="24"/>
          <w:szCs w:val="24"/>
        </w:rPr>
        <w:t>с</w:t>
      </w:r>
      <w:r w:rsidRPr="00867C21">
        <w:rPr>
          <w:color w:val="000000"/>
          <w:w w:val="99"/>
          <w:sz w:val="24"/>
          <w:szCs w:val="24"/>
        </w:rPr>
        <w:t>т</w:t>
      </w:r>
      <w:r w:rsidRPr="00867C21">
        <w:rPr>
          <w:color w:val="000000"/>
          <w:sz w:val="24"/>
          <w:szCs w:val="24"/>
        </w:rPr>
        <w:t>вен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z w:val="24"/>
          <w:szCs w:val="24"/>
        </w:rPr>
        <w:tab/>
      </w:r>
      <w:r w:rsidRPr="00867C21">
        <w:rPr>
          <w:color w:val="000000"/>
          <w:spacing w:val="2"/>
          <w:sz w:val="24"/>
          <w:szCs w:val="24"/>
        </w:rPr>
        <w:t>г</w:t>
      </w:r>
      <w:r w:rsidRPr="00867C21">
        <w:rPr>
          <w:color w:val="000000"/>
          <w:spacing w:val="-7"/>
          <w:sz w:val="24"/>
          <w:szCs w:val="24"/>
        </w:rPr>
        <w:t>у</w:t>
      </w:r>
      <w:r w:rsidRPr="00867C21">
        <w:rPr>
          <w:color w:val="000000"/>
          <w:spacing w:val="1"/>
          <w:sz w:val="24"/>
          <w:szCs w:val="24"/>
        </w:rPr>
        <w:t>м</w:t>
      </w:r>
      <w:r w:rsidRPr="00867C21">
        <w:rPr>
          <w:color w:val="000000"/>
          <w:sz w:val="24"/>
          <w:szCs w:val="24"/>
        </w:rPr>
        <w:t>ан</w:t>
      </w:r>
      <w:r w:rsidRPr="00867C21">
        <w:rPr>
          <w:color w:val="000000"/>
          <w:spacing w:val="1"/>
          <w:sz w:val="24"/>
          <w:szCs w:val="24"/>
        </w:rPr>
        <w:t>и</w:t>
      </w:r>
      <w:r w:rsidRPr="00867C21">
        <w:rPr>
          <w:color w:val="000000"/>
          <w:spacing w:val="1"/>
          <w:w w:val="99"/>
          <w:sz w:val="24"/>
          <w:szCs w:val="24"/>
        </w:rPr>
        <w:t>з</w:t>
      </w:r>
      <w:r w:rsidRPr="00867C21">
        <w:rPr>
          <w:color w:val="000000"/>
          <w:sz w:val="24"/>
          <w:szCs w:val="24"/>
        </w:rPr>
        <w:t>м,</w:t>
      </w:r>
      <w:r w:rsidRPr="00867C21">
        <w:rPr>
          <w:color w:val="000000"/>
          <w:sz w:val="24"/>
          <w:szCs w:val="24"/>
        </w:rPr>
        <w:tab/>
        <w:t>милосердие,</w:t>
      </w:r>
      <w:r w:rsidRPr="00867C21">
        <w:rPr>
          <w:color w:val="000000"/>
          <w:sz w:val="24"/>
          <w:szCs w:val="24"/>
        </w:rPr>
        <w:tab/>
        <w:t>спра</w:t>
      </w:r>
      <w:r w:rsidRPr="00867C21">
        <w:rPr>
          <w:color w:val="000000"/>
          <w:w w:val="99"/>
          <w:sz w:val="24"/>
          <w:szCs w:val="24"/>
        </w:rPr>
        <w:t>в</w:t>
      </w:r>
      <w:r w:rsidRPr="00867C21">
        <w:rPr>
          <w:color w:val="000000"/>
          <w:spacing w:val="-1"/>
          <w:sz w:val="24"/>
          <w:szCs w:val="24"/>
        </w:rPr>
        <w:t>е</w:t>
      </w:r>
      <w:r w:rsidRPr="00867C21">
        <w:rPr>
          <w:color w:val="000000"/>
          <w:sz w:val="24"/>
          <w:szCs w:val="24"/>
        </w:rPr>
        <w:t>д</w:t>
      </w:r>
      <w:r w:rsidRPr="00867C21">
        <w:rPr>
          <w:color w:val="000000"/>
          <w:w w:val="99"/>
          <w:sz w:val="24"/>
          <w:szCs w:val="24"/>
        </w:rPr>
        <w:t>ли</w:t>
      </w:r>
      <w:r w:rsidRPr="00867C21">
        <w:rPr>
          <w:color w:val="000000"/>
          <w:sz w:val="24"/>
          <w:szCs w:val="24"/>
        </w:rPr>
        <w:t>вост</w:t>
      </w:r>
      <w:r w:rsidRPr="00867C21">
        <w:rPr>
          <w:color w:val="000000"/>
          <w:w w:val="99"/>
          <w:sz w:val="24"/>
          <w:szCs w:val="24"/>
        </w:rPr>
        <w:t>ь</w:t>
      </w:r>
      <w:r w:rsidRPr="00867C21">
        <w:rPr>
          <w:color w:val="000000"/>
          <w:sz w:val="24"/>
          <w:szCs w:val="24"/>
        </w:rPr>
        <w:t>, в</w:t>
      </w:r>
      <w:r w:rsidRPr="00867C21">
        <w:rPr>
          <w:color w:val="000000"/>
          <w:w w:val="99"/>
          <w:sz w:val="24"/>
          <w:szCs w:val="24"/>
        </w:rPr>
        <w:t>з</w:t>
      </w:r>
      <w:r w:rsidRPr="00867C21">
        <w:rPr>
          <w:color w:val="000000"/>
          <w:sz w:val="24"/>
          <w:szCs w:val="24"/>
        </w:rPr>
        <w:t>а</w:t>
      </w:r>
      <w:r w:rsidRPr="00867C21">
        <w:rPr>
          <w:color w:val="000000"/>
          <w:w w:val="99"/>
          <w:sz w:val="24"/>
          <w:szCs w:val="24"/>
        </w:rPr>
        <w:t>и</w:t>
      </w:r>
      <w:r w:rsidRPr="00867C21">
        <w:rPr>
          <w:color w:val="000000"/>
          <w:sz w:val="24"/>
          <w:szCs w:val="24"/>
        </w:rPr>
        <w:t>мо</w:t>
      </w:r>
      <w:r w:rsidRPr="00867C21">
        <w:rPr>
          <w:color w:val="000000"/>
          <w:spacing w:val="1"/>
          <w:w w:val="99"/>
          <w:sz w:val="24"/>
          <w:szCs w:val="24"/>
        </w:rPr>
        <w:t>п</w:t>
      </w:r>
      <w:r w:rsidRPr="00867C21">
        <w:rPr>
          <w:color w:val="000000"/>
          <w:sz w:val="24"/>
          <w:szCs w:val="24"/>
        </w:rPr>
        <w:t>омо</w:t>
      </w:r>
      <w:r w:rsidRPr="00867C21">
        <w:rPr>
          <w:color w:val="000000"/>
          <w:w w:val="99"/>
          <w:sz w:val="24"/>
          <w:szCs w:val="24"/>
        </w:rPr>
        <w:t>щь</w:t>
      </w:r>
      <w:r w:rsidRPr="00867C21">
        <w:rPr>
          <w:color w:val="000000"/>
          <w:sz w:val="24"/>
          <w:szCs w:val="24"/>
        </w:rPr>
        <w:t>,</w:t>
      </w:r>
      <w:r w:rsidRPr="00867C21">
        <w:rPr>
          <w:color w:val="000000"/>
          <w:spacing w:val="28"/>
          <w:sz w:val="24"/>
          <w:szCs w:val="24"/>
        </w:rPr>
        <w:t xml:space="preserve"> </w:t>
      </w:r>
      <w:r w:rsidRPr="00867C21">
        <w:rPr>
          <w:color w:val="000000"/>
          <w:spacing w:val="1"/>
          <w:sz w:val="24"/>
          <w:szCs w:val="24"/>
        </w:rPr>
        <w:t>к</w:t>
      </w:r>
      <w:r w:rsidRPr="00867C21">
        <w:rPr>
          <w:color w:val="000000"/>
          <w:sz w:val="24"/>
          <w:szCs w:val="24"/>
        </w:rPr>
        <w:t>оллект</w:t>
      </w:r>
      <w:r w:rsidRPr="00867C21">
        <w:rPr>
          <w:color w:val="000000"/>
          <w:w w:val="99"/>
          <w:sz w:val="24"/>
          <w:szCs w:val="24"/>
        </w:rPr>
        <w:t>и</w:t>
      </w:r>
      <w:r w:rsidRPr="00867C21">
        <w:rPr>
          <w:color w:val="000000"/>
          <w:sz w:val="24"/>
          <w:szCs w:val="24"/>
        </w:rPr>
        <w:t>в</w:t>
      </w:r>
      <w:r w:rsidRPr="00867C21">
        <w:rPr>
          <w:color w:val="000000"/>
          <w:w w:val="99"/>
          <w:sz w:val="24"/>
          <w:szCs w:val="24"/>
        </w:rPr>
        <w:t>и</w:t>
      </w:r>
      <w:r w:rsidRPr="00867C21">
        <w:rPr>
          <w:color w:val="000000"/>
          <w:sz w:val="24"/>
          <w:szCs w:val="24"/>
        </w:rPr>
        <w:t>зм,</w:t>
      </w:r>
      <w:r w:rsidRPr="00867C21">
        <w:rPr>
          <w:color w:val="000000"/>
          <w:spacing w:val="28"/>
          <w:sz w:val="24"/>
          <w:szCs w:val="24"/>
        </w:rPr>
        <w:t xml:space="preserve"> </w:t>
      </w:r>
      <w:r w:rsidRPr="00867C21">
        <w:rPr>
          <w:color w:val="000000"/>
          <w:spacing w:val="1"/>
          <w:w w:val="99"/>
          <w:sz w:val="24"/>
          <w:szCs w:val="24"/>
        </w:rPr>
        <w:t>и</w:t>
      </w:r>
      <w:r w:rsidRPr="00867C21">
        <w:rPr>
          <w:color w:val="000000"/>
          <w:sz w:val="24"/>
          <w:szCs w:val="24"/>
        </w:rPr>
        <w:t>стор</w:t>
      </w:r>
      <w:r w:rsidRPr="00867C21">
        <w:rPr>
          <w:color w:val="000000"/>
          <w:spacing w:val="1"/>
          <w:w w:val="99"/>
          <w:sz w:val="24"/>
          <w:szCs w:val="24"/>
        </w:rPr>
        <w:t>и</w:t>
      </w:r>
      <w:r w:rsidRPr="00867C21">
        <w:rPr>
          <w:color w:val="000000"/>
          <w:sz w:val="24"/>
          <w:szCs w:val="24"/>
        </w:rPr>
        <w:t>ческое</w:t>
      </w:r>
      <w:r w:rsidRPr="00867C21">
        <w:rPr>
          <w:color w:val="000000"/>
          <w:spacing w:val="27"/>
          <w:sz w:val="24"/>
          <w:szCs w:val="24"/>
        </w:rPr>
        <w:t xml:space="preserve"> </w:t>
      </w:r>
      <w:r w:rsidRPr="00867C21">
        <w:rPr>
          <w:color w:val="000000"/>
          <w:spacing w:val="2"/>
          <w:sz w:val="24"/>
          <w:szCs w:val="24"/>
        </w:rPr>
        <w:t>е</w:t>
      </w:r>
      <w:r w:rsidRPr="00867C21">
        <w:rPr>
          <w:color w:val="000000"/>
          <w:sz w:val="24"/>
          <w:szCs w:val="24"/>
        </w:rPr>
        <w:t>д</w:t>
      </w:r>
      <w:r w:rsidRPr="00867C21">
        <w:rPr>
          <w:color w:val="000000"/>
          <w:spacing w:val="1"/>
          <w:sz w:val="24"/>
          <w:szCs w:val="24"/>
        </w:rPr>
        <w:t>ин</w:t>
      </w:r>
      <w:r w:rsidRPr="00867C21">
        <w:rPr>
          <w:color w:val="000000"/>
          <w:sz w:val="24"/>
          <w:szCs w:val="24"/>
        </w:rPr>
        <w:t>с</w:t>
      </w:r>
      <w:r w:rsidRPr="00867C21">
        <w:rPr>
          <w:color w:val="000000"/>
          <w:w w:val="99"/>
          <w:sz w:val="24"/>
          <w:szCs w:val="24"/>
        </w:rPr>
        <w:t>т</w:t>
      </w:r>
      <w:r w:rsidRPr="00867C21">
        <w:rPr>
          <w:color w:val="000000"/>
          <w:sz w:val="24"/>
          <w:szCs w:val="24"/>
        </w:rPr>
        <w:t>во</w:t>
      </w:r>
      <w:r w:rsidRPr="00867C21">
        <w:rPr>
          <w:color w:val="000000"/>
          <w:spacing w:val="28"/>
          <w:sz w:val="24"/>
          <w:szCs w:val="24"/>
        </w:rPr>
        <w:t xml:space="preserve"> </w:t>
      </w:r>
      <w:r w:rsidRPr="00867C21">
        <w:rPr>
          <w:color w:val="000000"/>
          <w:spacing w:val="1"/>
          <w:sz w:val="24"/>
          <w:szCs w:val="24"/>
        </w:rPr>
        <w:t>н</w:t>
      </w:r>
      <w:r w:rsidRPr="00867C21">
        <w:rPr>
          <w:color w:val="000000"/>
          <w:sz w:val="24"/>
          <w:szCs w:val="24"/>
        </w:rPr>
        <w:t>ародов</w:t>
      </w:r>
      <w:r w:rsidRPr="00867C21">
        <w:rPr>
          <w:color w:val="000000"/>
          <w:spacing w:val="28"/>
          <w:sz w:val="24"/>
          <w:szCs w:val="24"/>
        </w:rPr>
        <w:t xml:space="preserve"> </w:t>
      </w:r>
      <w:r w:rsidRPr="00867C21">
        <w:rPr>
          <w:color w:val="000000"/>
          <w:spacing w:val="1"/>
          <w:w w:val="99"/>
          <w:sz w:val="24"/>
          <w:szCs w:val="24"/>
        </w:rPr>
        <w:t>Р</w:t>
      </w:r>
      <w:r w:rsidRPr="00867C21">
        <w:rPr>
          <w:color w:val="000000"/>
          <w:sz w:val="24"/>
          <w:szCs w:val="24"/>
        </w:rPr>
        <w:t>ос</w:t>
      </w:r>
      <w:r w:rsidRPr="00867C21">
        <w:rPr>
          <w:color w:val="000000"/>
          <w:spacing w:val="-1"/>
          <w:sz w:val="24"/>
          <w:szCs w:val="24"/>
        </w:rPr>
        <w:t>с</w:t>
      </w:r>
      <w:r w:rsidRPr="00867C21">
        <w:rPr>
          <w:color w:val="000000"/>
          <w:sz w:val="24"/>
          <w:szCs w:val="24"/>
        </w:rPr>
        <w:t>и</w:t>
      </w:r>
      <w:r w:rsidRPr="00867C21">
        <w:rPr>
          <w:color w:val="000000"/>
          <w:spacing w:val="1"/>
          <w:sz w:val="24"/>
          <w:szCs w:val="24"/>
        </w:rPr>
        <w:t>и</w:t>
      </w:r>
      <w:r w:rsidRPr="00867C21">
        <w:rPr>
          <w:color w:val="000000"/>
          <w:sz w:val="24"/>
          <w:szCs w:val="24"/>
        </w:rPr>
        <w:t>,</w:t>
      </w:r>
      <w:r w:rsidRPr="00867C21">
        <w:rPr>
          <w:color w:val="000000"/>
          <w:spacing w:val="29"/>
          <w:sz w:val="24"/>
          <w:szCs w:val="24"/>
        </w:rPr>
        <w:t xml:space="preserve"> </w:t>
      </w:r>
      <w:r w:rsidRPr="00867C21">
        <w:rPr>
          <w:color w:val="000000"/>
          <w:spacing w:val="1"/>
          <w:sz w:val="24"/>
          <w:szCs w:val="24"/>
        </w:rPr>
        <w:t>п</w:t>
      </w:r>
      <w:r w:rsidRPr="00867C21">
        <w:rPr>
          <w:color w:val="000000"/>
          <w:sz w:val="24"/>
          <w:szCs w:val="24"/>
        </w:rPr>
        <w:t>ре</w:t>
      </w:r>
      <w:r w:rsidRPr="00867C21">
        <w:rPr>
          <w:color w:val="000000"/>
          <w:spacing w:val="6"/>
          <w:sz w:val="24"/>
          <w:szCs w:val="24"/>
        </w:rPr>
        <w:t>е</w:t>
      </w:r>
      <w:r w:rsidRPr="00867C21">
        <w:rPr>
          <w:color w:val="000000"/>
          <w:sz w:val="24"/>
          <w:szCs w:val="24"/>
        </w:rPr>
        <w:t>мс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ост</w:t>
      </w:r>
      <w:r w:rsidRPr="00867C21">
        <w:rPr>
          <w:color w:val="000000"/>
          <w:w w:val="99"/>
          <w:sz w:val="24"/>
          <w:szCs w:val="24"/>
        </w:rPr>
        <w:t>ь</w:t>
      </w:r>
      <w:r w:rsidRPr="00867C21">
        <w:rPr>
          <w:color w:val="000000"/>
          <w:spacing w:val="29"/>
          <w:sz w:val="24"/>
          <w:szCs w:val="24"/>
        </w:rPr>
        <w:t xml:space="preserve"> </w:t>
      </w:r>
      <w:r w:rsidRPr="00867C21">
        <w:rPr>
          <w:color w:val="000000"/>
          <w:spacing w:val="1"/>
          <w:w w:val="99"/>
          <w:sz w:val="24"/>
          <w:szCs w:val="24"/>
        </w:rPr>
        <w:t>и</w:t>
      </w:r>
      <w:r w:rsidRPr="00867C21">
        <w:rPr>
          <w:color w:val="000000"/>
          <w:sz w:val="24"/>
          <w:szCs w:val="24"/>
        </w:rPr>
        <w:t>стор</w:t>
      </w:r>
      <w:r w:rsidRPr="00867C21">
        <w:rPr>
          <w:color w:val="000000"/>
          <w:spacing w:val="1"/>
          <w:w w:val="99"/>
          <w:sz w:val="24"/>
          <w:szCs w:val="24"/>
        </w:rPr>
        <w:t>и</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н</w:t>
      </w:r>
      <w:r w:rsidRPr="00867C21">
        <w:rPr>
          <w:color w:val="000000"/>
          <w:sz w:val="24"/>
          <w:szCs w:val="24"/>
        </w:rPr>
        <w:t>а</w:t>
      </w:r>
      <w:r w:rsidRPr="00867C21">
        <w:rPr>
          <w:color w:val="000000"/>
          <w:w w:val="99"/>
          <w:sz w:val="24"/>
          <w:szCs w:val="24"/>
        </w:rPr>
        <w:t>ш</w:t>
      </w:r>
      <w:r w:rsidRPr="00867C21">
        <w:rPr>
          <w:color w:val="000000"/>
          <w:sz w:val="24"/>
          <w:szCs w:val="24"/>
        </w:rPr>
        <w:t>е</w:t>
      </w:r>
      <w:r w:rsidRPr="00867C21">
        <w:rPr>
          <w:color w:val="000000"/>
          <w:w w:val="99"/>
          <w:sz w:val="24"/>
          <w:szCs w:val="24"/>
        </w:rPr>
        <w:t>й</w:t>
      </w:r>
      <w:r w:rsidRPr="00867C21">
        <w:rPr>
          <w:color w:val="000000"/>
          <w:sz w:val="24"/>
          <w:szCs w:val="24"/>
        </w:rPr>
        <w:t xml:space="preserve"> </w:t>
      </w:r>
      <w:r w:rsidRPr="00867C21">
        <w:rPr>
          <w:color w:val="000000"/>
          <w:spacing w:val="1"/>
          <w:w w:val="99"/>
          <w:sz w:val="24"/>
          <w:szCs w:val="24"/>
        </w:rPr>
        <w:t>Р</w:t>
      </w:r>
      <w:r w:rsidRPr="00867C21">
        <w:rPr>
          <w:color w:val="000000"/>
          <w:sz w:val="24"/>
          <w:szCs w:val="24"/>
        </w:rPr>
        <w:t>од</w:t>
      </w:r>
      <w:r w:rsidRPr="00867C21">
        <w:rPr>
          <w:color w:val="000000"/>
          <w:w w:val="99"/>
          <w:sz w:val="24"/>
          <w:szCs w:val="24"/>
        </w:rPr>
        <w:t>ин</w:t>
      </w:r>
      <w:r w:rsidRPr="00867C21">
        <w:rPr>
          <w:color w:val="000000"/>
          <w:sz w:val="24"/>
          <w:szCs w:val="24"/>
        </w:rPr>
        <w:t xml:space="preserve">ы), </w:t>
      </w:r>
      <w:r w:rsidRPr="00867C21">
        <w:rPr>
          <w:color w:val="000000"/>
          <w:w w:val="99"/>
          <w:sz w:val="24"/>
          <w:szCs w:val="24"/>
        </w:rPr>
        <w:t>г</w:t>
      </w:r>
      <w:r w:rsidRPr="00867C21">
        <w:rPr>
          <w:color w:val="000000"/>
          <w:sz w:val="24"/>
          <w:szCs w:val="24"/>
        </w:rPr>
        <w:t>ос</w:t>
      </w:r>
      <w:r w:rsidRPr="00867C21">
        <w:rPr>
          <w:color w:val="000000"/>
          <w:spacing w:val="-2"/>
          <w:sz w:val="24"/>
          <w:szCs w:val="24"/>
        </w:rPr>
        <w:t>у</w:t>
      </w:r>
      <w:r w:rsidRPr="00867C21">
        <w:rPr>
          <w:color w:val="000000"/>
          <w:sz w:val="24"/>
          <w:szCs w:val="24"/>
        </w:rPr>
        <w:t>дарство как со</w:t>
      </w:r>
      <w:r w:rsidRPr="00867C21">
        <w:rPr>
          <w:color w:val="000000"/>
          <w:spacing w:val="1"/>
          <w:w w:val="99"/>
          <w:sz w:val="24"/>
          <w:szCs w:val="24"/>
        </w:rPr>
        <w:t>ци</w:t>
      </w:r>
      <w:r w:rsidRPr="00867C21">
        <w:rPr>
          <w:color w:val="000000"/>
          <w:sz w:val="24"/>
          <w:szCs w:val="24"/>
        </w:rPr>
        <w:t>аль</w:t>
      </w:r>
      <w:r w:rsidRPr="00867C21">
        <w:rPr>
          <w:color w:val="000000"/>
          <w:spacing w:val="1"/>
          <w:sz w:val="24"/>
          <w:szCs w:val="24"/>
        </w:rPr>
        <w:t>н</w:t>
      </w:r>
      <w:r w:rsidRPr="00867C21">
        <w:rPr>
          <w:color w:val="000000"/>
          <w:spacing w:val="-2"/>
          <w:sz w:val="24"/>
          <w:szCs w:val="24"/>
        </w:rPr>
        <w:t>ы</w:t>
      </w:r>
      <w:r w:rsidRPr="00867C21">
        <w:rPr>
          <w:color w:val="000000"/>
          <w:sz w:val="24"/>
          <w:szCs w:val="24"/>
        </w:rPr>
        <w:t>й инс</w:t>
      </w:r>
      <w:r w:rsidRPr="00867C21">
        <w:rPr>
          <w:color w:val="000000"/>
          <w:w w:val="99"/>
          <w:sz w:val="24"/>
          <w:szCs w:val="24"/>
        </w:rPr>
        <w:t>т</w:t>
      </w:r>
      <w:r w:rsidRPr="00867C21">
        <w:rPr>
          <w:color w:val="000000"/>
          <w:spacing w:val="1"/>
          <w:sz w:val="24"/>
          <w:szCs w:val="24"/>
        </w:rPr>
        <w:t>и</w:t>
      </w:r>
      <w:r w:rsidRPr="00867C21">
        <w:rPr>
          <w:color w:val="000000"/>
          <w:spacing w:val="3"/>
          <w:w w:val="99"/>
          <w:sz w:val="24"/>
          <w:szCs w:val="24"/>
        </w:rPr>
        <w:t>т</w:t>
      </w:r>
      <w:r w:rsidRPr="00867C21">
        <w:rPr>
          <w:color w:val="000000"/>
          <w:spacing w:val="-6"/>
          <w:sz w:val="24"/>
          <w:szCs w:val="24"/>
        </w:rPr>
        <w:t>у</w:t>
      </w:r>
      <w:r w:rsidRPr="00867C21">
        <w:rPr>
          <w:color w:val="000000"/>
          <w:w w:val="99"/>
          <w:sz w:val="24"/>
          <w:szCs w:val="24"/>
        </w:rPr>
        <w:t>т</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10" w:firstLine="540"/>
        <w:jc w:val="both"/>
        <w:rPr>
          <w:sz w:val="24"/>
          <w:szCs w:val="24"/>
        </w:rPr>
      </w:pPr>
      <w:r w:rsidRPr="00867C21">
        <w:rPr>
          <w:color w:val="000000"/>
          <w:sz w:val="24"/>
          <w:szCs w:val="24"/>
        </w:rPr>
        <w:t>3)</w:t>
      </w:r>
      <w:r w:rsidRPr="00867C21">
        <w:rPr>
          <w:color w:val="000000"/>
          <w:spacing w:val="61"/>
          <w:sz w:val="24"/>
          <w:szCs w:val="24"/>
        </w:rPr>
        <w:t xml:space="preserve"> </w:t>
      </w:r>
      <w:r w:rsidRPr="00867C21">
        <w:rPr>
          <w:color w:val="000000"/>
          <w:spacing w:val="-4"/>
          <w:sz w:val="24"/>
          <w:szCs w:val="24"/>
        </w:rPr>
        <w:t>у</w:t>
      </w:r>
      <w:r w:rsidRPr="00867C21">
        <w:rPr>
          <w:color w:val="000000"/>
          <w:spacing w:val="1"/>
          <w:sz w:val="24"/>
          <w:szCs w:val="24"/>
        </w:rPr>
        <w:t>м</w:t>
      </w:r>
      <w:r w:rsidRPr="00867C21">
        <w:rPr>
          <w:color w:val="000000"/>
          <w:sz w:val="24"/>
          <w:szCs w:val="24"/>
        </w:rPr>
        <w:t>еть</w:t>
      </w:r>
      <w:r w:rsidRPr="00867C21">
        <w:rPr>
          <w:color w:val="000000"/>
          <w:spacing w:val="60"/>
          <w:sz w:val="24"/>
          <w:szCs w:val="24"/>
        </w:rPr>
        <w:t xml:space="preserve"> </w:t>
      </w:r>
      <w:r w:rsidRPr="00867C21">
        <w:rPr>
          <w:color w:val="000000"/>
          <w:spacing w:val="1"/>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во</w:t>
      </w:r>
      <w:r w:rsidRPr="00867C21">
        <w:rPr>
          <w:color w:val="000000"/>
          <w:spacing w:val="-2"/>
          <w:sz w:val="24"/>
          <w:szCs w:val="24"/>
        </w:rPr>
        <w:t>д</w:t>
      </w:r>
      <w:r w:rsidRPr="00867C21">
        <w:rPr>
          <w:color w:val="000000"/>
          <w:spacing w:val="1"/>
          <w:w w:val="99"/>
          <w:sz w:val="24"/>
          <w:szCs w:val="24"/>
        </w:rPr>
        <w:t>и</w:t>
      </w:r>
      <w:r w:rsidRPr="00867C21">
        <w:rPr>
          <w:color w:val="000000"/>
          <w:sz w:val="24"/>
          <w:szCs w:val="24"/>
        </w:rPr>
        <w:t>ть</w:t>
      </w:r>
      <w:r w:rsidRPr="00867C21">
        <w:rPr>
          <w:color w:val="000000"/>
          <w:spacing w:val="58"/>
          <w:sz w:val="24"/>
          <w:szCs w:val="24"/>
        </w:rPr>
        <w:t xml:space="preserve"> </w:t>
      </w:r>
      <w:r w:rsidRPr="00867C21">
        <w:rPr>
          <w:color w:val="000000"/>
          <w:w w:val="99"/>
          <w:sz w:val="24"/>
          <w:szCs w:val="24"/>
        </w:rPr>
        <w:t>п</w:t>
      </w:r>
      <w:r w:rsidRPr="00867C21">
        <w:rPr>
          <w:color w:val="000000"/>
          <w:sz w:val="24"/>
          <w:szCs w:val="24"/>
        </w:rPr>
        <w:t>р</w:t>
      </w:r>
      <w:r w:rsidRPr="00867C21">
        <w:rPr>
          <w:color w:val="000000"/>
          <w:w w:val="99"/>
          <w:sz w:val="24"/>
          <w:szCs w:val="24"/>
        </w:rPr>
        <w:t>и</w:t>
      </w:r>
      <w:r w:rsidRPr="00867C21">
        <w:rPr>
          <w:color w:val="000000"/>
          <w:sz w:val="24"/>
          <w:szCs w:val="24"/>
        </w:rPr>
        <w:t>меры</w:t>
      </w:r>
      <w:r w:rsidRPr="00867C21">
        <w:rPr>
          <w:color w:val="000000"/>
          <w:spacing w:val="58"/>
          <w:sz w:val="24"/>
          <w:szCs w:val="24"/>
        </w:rPr>
        <w:t xml:space="preserve"> </w:t>
      </w:r>
      <w:r w:rsidRPr="00867C21">
        <w:rPr>
          <w:color w:val="000000"/>
          <w:sz w:val="24"/>
          <w:szCs w:val="24"/>
        </w:rPr>
        <w:t>(в</w:t>
      </w:r>
      <w:r w:rsidRPr="00867C21">
        <w:rPr>
          <w:color w:val="000000"/>
          <w:spacing w:val="59"/>
          <w:sz w:val="24"/>
          <w:szCs w:val="24"/>
        </w:rPr>
        <w:t xml:space="preserve"> </w:t>
      </w:r>
      <w:r w:rsidRPr="00867C21">
        <w:rPr>
          <w:color w:val="000000"/>
          <w:w w:val="99"/>
          <w:sz w:val="24"/>
          <w:szCs w:val="24"/>
        </w:rPr>
        <w:t>т</w:t>
      </w:r>
      <w:r w:rsidRPr="00867C21">
        <w:rPr>
          <w:color w:val="000000"/>
          <w:sz w:val="24"/>
          <w:szCs w:val="24"/>
        </w:rPr>
        <w:t>ом</w:t>
      </w:r>
      <w:r w:rsidRPr="00867C21">
        <w:rPr>
          <w:color w:val="000000"/>
          <w:spacing w:val="59"/>
          <w:sz w:val="24"/>
          <w:szCs w:val="24"/>
        </w:rPr>
        <w:t xml:space="preserve"> </w:t>
      </w:r>
      <w:r w:rsidRPr="00867C21">
        <w:rPr>
          <w:color w:val="000000"/>
          <w:sz w:val="24"/>
          <w:szCs w:val="24"/>
        </w:rPr>
        <w:t>числе</w:t>
      </w:r>
      <w:r w:rsidRPr="00867C21">
        <w:rPr>
          <w:color w:val="000000"/>
          <w:spacing w:val="59"/>
          <w:sz w:val="24"/>
          <w:szCs w:val="24"/>
        </w:rPr>
        <w:t xml:space="preserve"> </w:t>
      </w:r>
      <w:r w:rsidRPr="00867C21">
        <w:rPr>
          <w:color w:val="000000"/>
          <w:sz w:val="24"/>
          <w:szCs w:val="24"/>
        </w:rPr>
        <w:t>моделирова</w:t>
      </w:r>
      <w:r w:rsidRPr="00867C21">
        <w:rPr>
          <w:color w:val="000000"/>
          <w:w w:val="99"/>
          <w:sz w:val="24"/>
          <w:szCs w:val="24"/>
        </w:rPr>
        <w:t>ть</w:t>
      </w:r>
      <w:r w:rsidRPr="00867C21">
        <w:rPr>
          <w:color w:val="000000"/>
          <w:spacing w:val="60"/>
          <w:sz w:val="24"/>
          <w:szCs w:val="24"/>
        </w:rPr>
        <w:t xml:space="preserve"> </w:t>
      </w:r>
      <w:r w:rsidRPr="00867C21">
        <w:rPr>
          <w:color w:val="000000"/>
          <w:sz w:val="24"/>
          <w:szCs w:val="24"/>
        </w:rPr>
        <w:t>си</w:t>
      </w:r>
      <w:r w:rsidRPr="00867C21">
        <w:rPr>
          <w:color w:val="000000"/>
          <w:spacing w:val="3"/>
          <w:w w:val="99"/>
          <w:sz w:val="24"/>
          <w:szCs w:val="24"/>
        </w:rPr>
        <w:t>т</w:t>
      </w:r>
      <w:r w:rsidRPr="00867C21">
        <w:rPr>
          <w:color w:val="000000"/>
          <w:spacing w:val="-4"/>
          <w:sz w:val="24"/>
          <w:szCs w:val="24"/>
        </w:rPr>
        <w:t>у</w:t>
      </w:r>
      <w:r w:rsidRPr="00867C21">
        <w:rPr>
          <w:color w:val="000000"/>
          <w:spacing w:val="-1"/>
          <w:sz w:val="24"/>
          <w:szCs w:val="24"/>
        </w:rPr>
        <w:t>а</w:t>
      </w:r>
      <w:r w:rsidRPr="00867C21">
        <w:rPr>
          <w:color w:val="000000"/>
          <w:spacing w:val="1"/>
          <w:sz w:val="24"/>
          <w:szCs w:val="24"/>
        </w:rPr>
        <w:t>ции</w:t>
      </w:r>
      <w:r w:rsidRPr="00867C21">
        <w:rPr>
          <w:color w:val="000000"/>
          <w:sz w:val="24"/>
          <w:szCs w:val="24"/>
        </w:rPr>
        <w:t>)</w:t>
      </w:r>
      <w:r w:rsidRPr="00867C21">
        <w:rPr>
          <w:color w:val="000000"/>
          <w:spacing w:val="59"/>
          <w:sz w:val="24"/>
          <w:szCs w:val="24"/>
        </w:rPr>
        <w:t xml:space="preserve"> </w:t>
      </w:r>
      <w:r w:rsidRPr="00867C21">
        <w:rPr>
          <w:color w:val="000000"/>
          <w:sz w:val="24"/>
          <w:szCs w:val="24"/>
        </w:rPr>
        <w:t>дея</w:t>
      </w:r>
      <w:r w:rsidRPr="00867C21">
        <w:rPr>
          <w:color w:val="000000"/>
          <w:w w:val="99"/>
          <w:sz w:val="24"/>
          <w:szCs w:val="24"/>
        </w:rPr>
        <w:t>т</w:t>
      </w:r>
      <w:r w:rsidRPr="00867C21">
        <w:rPr>
          <w:color w:val="000000"/>
          <w:sz w:val="24"/>
          <w:szCs w:val="24"/>
        </w:rPr>
        <w:t>ел</w:t>
      </w:r>
      <w:r w:rsidRPr="00867C21">
        <w:rPr>
          <w:color w:val="000000"/>
          <w:w w:val="99"/>
          <w:sz w:val="24"/>
          <w:szCs w:val="24"/>
        </w:rPr>
        <w:t>ь</w:t>
      </w:r>
      <w:r w:rsidRPr="00867C21">
        <w:rPr>
          <w:color w:val="000000"/>
          <w:spacing w:val="1"/>
          <w:sz w:val="24"/>
          <w:szCs w:val="24"/>
        </w:rPr>
        <w:t>н</w:t>
      </w:r>
      <w:r w:rsidRPr="00867C21">
        <w:rPr>
          <w:color w:val="000000"/>
          <w:sz w:val="24"/>
          <w:szCs w:val="24"/>
        </w:rPr>
        <w:t>ост</w:t>
      </w:r>
      <w:r w:rsidRPr="00867C21">
        <w:rPr>
          <w:color w:val="000000"/>
          <w:w w:val="99"/>
          <w:sz w:val="24"/>
          <w:szCs w:val="24"/>
        </w:rPr>
        <w:t>и</w:t>
      </w:r>
      <w:r w:rsidRPr="00867C21">
        <w:rPr>
          <w:color w:val="000000"/>
          <w:spacing w:val="59"/>
          <w:sz w:val="24"/>
          <w:szCs w:val="24"/>
        </w:rPr>
        <w:t xml:space="preserve"> </w:t>
      </w:r>
      <w:r w:rsidRPr="00867C21">
        <w:rPr>
          <w:color w:val="000000"/>
          <w:w w:val="99"/>
          <w:sz w:val="24"/>
          <w:szCs w:val="24"/>
        </w:rPr>
        <w:t>лю</w:t>
      </w:r>
      <w:r w:rsidRPr="00867C21">
        <w:rPr>
          <w:color w:val="000000"/>
          <w:sz w:val="24"/>
          <w:szCs w:val="24"/>
        </w:rPr>
        <w:t>д</w:t>
      </w:r>
      <w:r w:rsidRPr="00867C21">
        <w:rPr>
          <w:color w:val="000000"/>
          <w:spacing w:val="-2"/>
          <w:sz w:val="24"/>
          <w:szCs w:val="24"/>
        </w:rPr>
        <w:t>е</w:t>
      </w:r>
      <w:r w:rsidRPr="00867C21">
        <w:rPr>
          <w:color w:val="000000"/>
          <w:w w:val="99"/>
          <w:sz w:val="24"/>
          <w:szCs w:val="24"/>
        </w:rPr>
        <w:t>й</w:t>
      </w:r>
      <w:r w:rsidRPr="00867C21">
        <w:rPr>
          <w:color w:val="000000"/>
          <w:sz w:val="24"/>
          <w:szCs w:val="24"/>
        </w:rPr>
        <w:t>, 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pacing w:val="-2"/>
          <w:sz w:val="24"/>
          <w:szCs w:val="24"/>
        </w:rPr>
        <w:t>ы</w:t>
      </w:r>
      <w:r w:rsidRPr="00867C21">
        <w:rPr>
          <w:color w:val="000000"/>
          <w:sz w:val="24"/>
          <w:szCs w:val="24"/>
        </w:rPr>
        <w:t>х</w:t>
      </w:r>
      <w:r w:rsidRPr="00867C21">
        <w:rPr>
          <w:color w:val="000000"/>
          <w:spacing w:val="13"/>
          <w:sz w:val="24"/>
          <w:szCs w:val="24"/>
        </w:rPr>
        <w:t xml:space="preserve"> </w:t>
      </w:r>
      <w:r w:rsidRPr="00867C21">
        <w:rPr>
          <w:color w:val="000000"/>
          <w:sz w:val="24"/>
          <w:szCs w:val="24"/>
        </w:rPr>
        <w:t>об</w:t>
      </w:r>
      <w:r w:rsidRPr="00867C21">
        <w:rPr>
          <w:color w:val="000000"/>
          <w:spacing w:val="1"/>
          <w:w w:val="99"/>
          <w:sz w:val="24"/>
          <w:szCs w:val="24"/>
        </w:rPr>
        <w:t>ъ</w:t>
      </w:r>
      <w:r w:rsidRPr="00867C21">
        <w:rPr>
          <w:color w:val="000000"/>
          <w:sz w:val="24"/>
          <w:szCs w:val="24"/>
        </w:rPr>
        <w:t>ек</w:t>
      </w:r>
      <w:r w:rsidRPr="00867C21">
        <w:rPr>
          <w:color w:val="000000"/>
          <w:spacing w:val="1"/>
          <w:sz w:val="24"/>
          <w:szCs w:val="24"/>
        </w:rPr>
        <w:t>т</w:t>
      </w:r>
      <w:r w:rsidRPr="00867C21">
        <w:rPr>
          <w:color w:val="000000"/>
          <w:sz w:val="24"/>
          <w:szCs w:val="24"/>
        </w:rPr>
        <w:t>ов,</w:t>
      </w:r>
      <w:r w:rsidRPr="00867C21">
        <w:rPr>
          <w:color w:val="000000"/>
          <w:spacing w:val="9"/>
          <w:sz w:val="24"/>
          <w:szCs w:val="24"/>
        </w:rPr>
        <w:t xml:space="preserve"> </w:t>
      </w:r>
      <w:r w:rsidRPr="00867C21">
        <w:rPr>
          <w:color w:val="000000"/>
          <w:sz w:val="24"/>
          <w:szCs w:val="24"/>
        </w:rPr>
        <w:t>явле</w:t>
      </w:r>
      <w:r w:rsidRPr="00867C21">
        <w:rPr>
          <w:color w:val="000000"/>
          <w:w w:val="99"/>
          <w:sz w:val="24"/>
          <w:szCs w:val="24"/>
        </w:rPr>
        <w:t>н</w:t>
      </w:r>
      <w:r w:rsidRPr="00867C21">
        <w:rPr>
          <w:color w:val="000000"/>
          <w:spacing w:val="1"/>
          <w:w w:val="99"/>
          <w:sz w:val="24"/>
          <w:szCs w:val="24"/>
        </w:rPr>
        <w:t>ий</w:t>
      </w:r>
      <w:r w:rsidRPr="00867C21">
        <w:rPr>
          <w:color w:val="000000"/>
          <w:sz w:val="24"/>
          <w:szCs w:val="24"/>
        </w:rPr>
        <w:t>,</w:t>
      </w:r>
      <w:r w:rsidRPr="00867C21">
        <w:rPr>
          <w:color w:val="000000"/>
          <w:spacing w:val="12"/>
          <w:sz w:val="24"/>
          <w:szCs w:val="24"/>
        </w:rPr>
        <w:t xml:space="preserve"> </w:t>
      </w:r>
      <w:r w:rsidRPr="00867C21">
        <w:rPr>
          <w:color w:val="000000"/>
          <w:spacing w:val="1"/>
          <w:w w:val="99"/>
          <w:sz w:val="24"/>
          <w:szCs w:val="24"/>
        </w:rPr>
        <w:t>п</w:t>
      </w:r>
      <w:r w:rsidRPr="00867C21">
        <w:rPr>
          <w:color w:val="000000"/>
          <w:sz w:val="24"/>
          <w:szCs w:val="24"/>
        </w:rPr>
        <w:t>р</w:t>
      </w:r>
      <w:r w:rsidRPr="00867C21">
        <w:rPr>
          <w:color w:val="000000"/>
          <w:spacing w:val="-2"/>
          <w:sz w:val="24"/>
          <w:szCs w:val="24"/>
        </w:rPr>
        <w:t>о</w:t>
      </w:r>
      <w:r w:rsidRPr="00867C21">
        <w:rPr>
          <w:color w:val="000000"/>
          <w:w w:val="99"/>
          <w:sz w:val="24"/>
          <w:szCs w:val="24"/>
        </w:rPr>
        <w:t>ц</w:t>
      </w:r>
      <w:r w:rsidRPr="00867C21">
        <w:rPr>
          <w:color w:val="000000"/>
          <w:sz w:val="24"/>
          <w:szCs w:val="24"/>
        </w:rPr>
        <w:t>ес</w:t>
      </w:r>
      <w:r w:rsidRPr="00867C21">
        <w:rPr>
          <w:color w:val="000000"/>
          <w:spacing w:val="-1"/>
          <w:sz w:val="24"/>
          <w:szCs w:val="24"/>
        </w:rPr>
        <w:t>с</w:t>
      </w:r>
      <w:r w:rsidRPr="00867C21">
        <w:rPr>
          <w:color w:val="000000"/>
          <w:sz w:val="24"/>
          <w:szCs w:val="24"/>
        </w:rPr>
        <w:t>ов</w:t>
      </w:r>
      <w:r w:rsidRPr="00867C21">
        <w:rPr>
          <w:color w:val="000000"/>
          <w:spacing w:val="10"/>
          <w:sz w:val="24"/>
          <w:szCs w:val="24"/>
        </w:rPr>
        <w:t xml:space="preserve"> </w:t>
      </w:r>
      <w:r w:rsidRPr="00867C21">
        <w:rPr>
          <w:color w:val="000000"/>
          <w:sz w:val="24"/>
          <w:szCs w:val="24"/>
        </w:rPr>
        <w:t>о</w:t>
      </w:r>
      <w:r w:rsidRPr="00867C21">
        <w:rPr>
          <w:color w:val="000000"/>
          <w:spacing w:val="4"/>
          <w:sz w:val="24"/>
          <w:szCs w:val="24"/>
        </w:rPr>
        <w:t>п</w:t>
      </w:r>
      <w:r w:rsidRPr="00867C21">
        <w:rPr>
          <w:color w:val="000000"/>
          <w:sz w:val="24"/>
          <w:szCs w:val="24"/>
        </w:rPr>
        <w:t>ред</w:t>
      </w:r>
      <w:r w:rsidRPr="00867C21">
        <w:rPr>
          <w:color w:val="000000"/>
          <w:spacing w:val="-1"/>
          <w:sz w:val="24"/>
          <w:szCs w:val="24"/>
        </w:rPr>
        <w:t>е</w:t>
      </w:r>
      <w:r w:rsidRPr="00867C21">
        <w:rPr>
          <w:color w:val="000000"/>
          <w:sz w:val="24"/>
          <w:szCs w:val="24"/>
        </w:rPr>
        <w:t>лен</w:t>
      </w:r>
      <w:r w:rsidRPr="00867C21">
        <w:rPr>
          <w:color w:val="000000"/>
          <w:spacing w:val="1"/>
          <w:sz w:val="24"/>
          <w:szCs w:val="24"/>
        </w:rPr>
        <w:t>н</w:t>
      </w:r>
      <w:r w:rsidRPr="00867C21">
        <w:rPr>
          <w:color w:val="000000"/>
          <w:sz w:val="24"/>
          <w:szCs w:val="24"/>
        </w:rPr>
        <w:t>ого</w:t>
      </w:r>
      <w:r w:rsidRPr="00867C21">
        <w:rPr>
          <w:color w:val="000000"/>
          <w:spacing w:val="12"/>
          <w:sz w:val="24"/>
          <w:szCs w:val="24"/>
        </w:rPr>
        <w:t xml:space="preserve"> </w:t>
      </w:r>
      <w:r w:rsidRPr="00867C21">
        <w:rPr>
          <w:color w:val="000000"/>
          <w:w w:val="99"/>
          <w:sz w:val="24"/>
          <w:szCs w:val="24"/>
        </w:rPr>
        <w:t>т</w:t>
      </w:r>
      <w:r w:rsidRPr="00867C21">
        <w:rPr>
          <w:color w:val="000000"/>
          <w:spacing w:val="1"/>
          <w:sz w:val="24"/>
          <w:szCs w:val="24"/>
        </w:rPr>
        <w:t>ип</w:t>
      </w:r>
      <w:r w:rsidRPr="00867C21">
        <w:rPr>
          <w:color w:val="000000"/>
          <w:sz w:val="24"/>
          <w:szCs w:val="24"/>
        </w:rPr>
        <w:t>а</w:t>
      </w:r>
      <w:r w:rsidRPr="00867C21">
        <w:rPr>
          <w:color w:val="000000"/>
          <w:spacing w:val="10"/>
          <w:sz w:val="24"/>
          <w:szCs w:val="24"/>
        </w:rPr>
        <w:t xml:space="preserve"> </w:t>
      </w:r>
      <w:r w:rsidRPr="00867C21">
        <w:rPr>
          <w:color w:val="000000"/>
          <w:sz w:val="24"/>
          <w:szCs w:val="24"/>
        </w:rPr>
        <w:t>в</w:t>
      </w:r>
      <w:r w:rsidRPr="00867C21">
        <w:rPr>
          <w:color w:val="000000"/>
          <w:spacing w:val="12"/>
          <w:sz w:val="24"/>
          <w:szCs w:val="24"/>
        </w:rPr>
        <w:t xml:space="preserve"> </w:t>
      </w:r>
      <w:r w:rsidRPr="00867C21">
        <w:rPr>
          <w:color w:val="000000"/>
          <w:sz w:val="24"/>
          <w:szCs w:val="24"/>
        </w:rPr>
        <w:t>ра</w:t>
      </w:r>
      <w:r w:rsidRPr="00867C21">
        <w:rPr>
          <w:color w:val="000000"/>
          <w:w w:val="99"/>
          <w:sz w:val="24"/>
          <w:szCs w:val="24"/>
        </w:rPr>
        <w:t>з</w:t>
      </w:r>
      <w:r w:rsidRPr="00867C21">
        <w:rPr>
          <w:color w:val="000000"/>
          <w:sz w:val="24"/>
          <w:szCs w:val="24"/>
        </w:rPr>
        <w:t>л</w:t>
      </w:r>
      <w:r w:rsidRPr="00867C21">
        <w:rPr>
          <w:color w:val="000000"/>
          <w:spacing w:val="1"/>
          <w:sz w:val="24"/>
          <w:szCs w:val="24"/>
        </w:rPr>
        <w:t>и</w:t>
      </w:r>
      <w:r w:rsidRPr="00867C21">
        <w:rPr>
          <w:color w:val="000000"/>
          <w:sz w:val="24"/>
          <w:szCs w:val="24"/>
        </w:rPr>
        <w:t>ч</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13"/>
          <w:sz w:val="24"/>
          <w:szCs w:val="24"/>
        </w:rPr>
        <w:t xml:space="preserve"> </w:t>
      </w:r>
      <w:r w:rsidRPr="00867C21">
        <w:rPr>
          <w:color w:val="000000"/>
          <w:sz w:val="24"/>
          <w:szCs w:val="24"/>
        </w:rPr>
        <w:t>сфер</w:t>
      </w:r>
      <w:r w:rsidRPr="00867C21">
        <w:rPr>
          <w:color w:val="000000"/>
          <w:spacing w:val="-1"/>
          <w:sz w:val="24"/>
          <w:szCs w:val="24"/>
        </w:rPr>
        <w:t>а</w:t>
      </w:r>
      <w:r w:rsidRPr="00867C21">
        <w:rPr>
          <w:color w:val="000000"/>
          <w:sz w:val="24"/>
          <w:szCs w:val="24"/>
        </w:rPr>
        <w:t>х</w:t>
      </w:r>
      <w:r w:rsidRPr="00867C21">
        <w:rPr>
          <w:color w:val="000000"/>
          <w:spacing w:val="13"/>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еств</w:t>
      </w:r>
      <w:r w:rsidRPr="00867C21">
        <w:rPr>
          <w:color w:val="000000"/>
          <w:spacing w:val="-1"/>
          <w:sz w:val="24"/>
          <w:szCs w:val="24"/>
        </w:rPr>
        <w:t>е</w:t>
      </w:r>
      <w:r w:rsidRPr="00867C21">
        <w:rPr>
          <w:color w:val="000000"/>
          <w:w w:val="99"/>
          <w:sz w:val="24"/>
          <w:szCs w:val="24"/>
        </w:rPr>
        <w:t>нн</w:t>
      </w:r>
      <w:r w:rsidRPr="00867C21">
        <w:rPr>
          <w:color w:val="000000"/>
          <w:sz w:val="24"/>
          <w:szCs w:val="24"/>
        </w:rPr>
        <w:t>о</w:t>
      </w:r>
      <w:r w:rsidRPr="00867C21">
        <w:rPr>
          <w:color w:val="000000"/>
          <w:w w:val="99"/>
          <w:sz w:val="24"/>
          <w:szCs w:val="24"/>
        </w:rPr>
        <w:t>й</w:t>
      </w:r>
      <w:r w:rsidRPr="00867C21">
        <w:rPr>
          <w:color w:val="000000"/>
          <w:sz w:val="24"/>
          <w:szCs w:val="24"/>
        </w:rPr>
        <w:t xml:space="preserve"> ж</w:t>
      </w:r>
      <w:r w:rsidRPr="00867C21">
        <w:rPr>
          <w:color w:val="000000"/>
          <w:w w:val="99"/>
          <w:sz w:val="24"/>
          <w:szCs w:val="24"/>
        </w:rPr>
        <w:t>и</w:t>
      </w:r>
      <w:r w:rsidRPr="00867C21">
        <w:rPr>
          <w:color w:val="000000"/>
          <w:spacing w:val="1"/>
          <w:w w:val="99"/>
          <w:sz w:val="24"/>
          <w:szCs w:val="24"/>
        </w:rPr>
        <w:t>з</w:t>
      </w:r>
      <w:r w:rsidRPr="00867C21">
        <w:rPr>
          <w:color w:val="000000"/>
          <w:w w:val="99"/>
          <w:sz w:val="24"/>
          <w:szCs w:val="24"/>
        </w:rPr>
        <w:t>ни</w:t>
      </w:r>
      <w:r w:rsidRPr="00867C21">
        <w:rPr>
          <w:color w:val="000000"/>
          <w:sz w:val="24"/>
          <w:szCs w:val="24"/>
        </w:rPr>
        <w:t>,</w:t>
      </w:r>
      <w:r w:rsidRPr="00867C21">
        <w:rPr>
          <w:color w:val="000000"/>
          <w:spacing w:val="48"/>
          <w:sz w:val="24"/>
          <w:szCs w:val="24"/>
        </w:rPr>
        <w:t xml:space="preserve"> </w:t>
      </w:r>
      <w:r w:rsidRPr="00867C21">
        <w:rPr>
          <w:color w:val="000000"/>
          <w:w w:val="99"/>
          <w:sz w:val="24"/>
          <w:szCs w:val="24"/>
        </w:rPr>
        <w:t>и</w:t>
      </w:r>
      <w:r w:rsidRPr="00867C21">
        <w:rPr>
          <w:color w:val="000000"/>
          <w:sz w:val="24"/>
          <w:szCs w:val="24"/>
        </w:rPr>
        <w:t>х</w:t>
      </w:r>
      <w:r w:rsidRPr="00867C21">
        <w:rPr>
          <w:color w:val="000000"/>
          <w:spacing w:val="50"/>
          <w:sz w:val="24"/>
          <w:szCs w:val="24"/>
        </w:rPr>
        <w:t xml:space="preserve"> </w:t>
      </w:r>
      <w:r w:rsidRPr="00867C21">
        <w:rPr>
          <w:color w:val="000000"/>
          <w:sz w:val="24"/>
          <w:szCs w:val="24"/>
        </w:rPr>
        <w:t>ст</w:t>
      </w:r>
      <w:r w:rsidRPr="00867C21">
        <w:rPr>
          <w:color w:val="000000"/>
          <w:spacing w:val="2"/>
          <w:w w:val="99"/>
          <w:sz w:val="24"/>
          <w:szCs w:val="24"/>
        </w:rPr>
        <w:t>р</w:t>
      </w:r>
      <w:r w:rsidRPr="00867C21">
        <w:rPr>
          <w:color w:val="000000"/>
          <w:spacing w:val="-6"/>
          <w:sz w:val="24"/>
          <w:szCs w:val="24"/>
        </w:rPr>
        <w:t>у</w:t>
      </w:r>
      <w:r w:rsidRPr="00867C21">
        <w:rPr>
          <w:color w:val="000000"/>
          <w:sz w:val="24"/>
          <w:szCs w:val="24"/>
        </w:rPr>
        <w:t>к</w:t>
      </w:r>
      <w:r w:rsidRPr="00867C21">
        <w:rPr>
          <w:color w:val="000000"/>
          <w:spacing w:val="5"/>
          <w:sz w:val="24"/>
          <w:szCs w:val="24"/>
        </w:rPr>
        <w:t>т</w:t>
      </w:r>
      <w:r w:rsidRPr="00867C21">
        <w:rPr>
          <w:color w:val="000000"/>
          <w:spacing w:val="-4"/>
          <w:sz w:val="24"/>
          <w:szCs w:val="24"/>
        </w:rPr>
        <w:t>у</w:t>
      </w:r>
      <w:r w:rsidRPr="00867C21">
        <w:rPr>
          <w:color w:val="000000"/>
          <w:sz w:val="24"/>
          <w:szCs w:val="24"/>
        </w:rPr>
        <w:t>р</w:t>
      </w:r>
      <w:r w:rsidRPr="00867C21">
        <w:rPr>
          <w:color w:val="000000"/>
          <w:w w:val="99"/>
          <w:sz w:val="24"/>
          <w:szCs w:val="24"/>
        </w:rPr>
        <w:t>н</w:t>
      </w:r>
      <w:r w:rsidRPr="00867C21">
        <w:rPr>
          <w:color w:val="000000"/>
          <w:sz w:val="24"/>
          <w:szCs w:val="24"/>
        </w:rPr>
        <w:t>ых</w:t>
      </w:r>
      <w:r w:rsidRPr="00867C21">
        <w:rPr>
          <w:color w:val="000000"/>
          <w:spacing w:val="50"/>
          <w:sz w:val="24"/>
          <w:szCs w:val="24"/>
        </w:rPr>
        <w:t xml:space="preserve"> </w:t>
      </w:r>
      <w:r w:rsidRPr="00867C21">
        <w:rPr>
          <w:color w:val="000000"/>
          <w:w w:val="99"/>
          <w:sz w:val="24"/>
          <w:szCs w:val="24"/>
        </w:rPr>
        <w:t>э</w:t>
      </w:r>
      <w:r w:rsidRPr="00867C21">
        <w:rPr>
          <w:color w:val="000000"/>
          <w:sz w:val="24"/>
          <w:szCs w:val="24"/>
        </w:rPr>
        <w:t>лем</w:t>
      </w:r>
      <w:r w:rsidRPr="00867C21">
        <w:rPr>
          <w:color w:val="000000"/>
          <w:spacing w:val="-1"/>
          <w:sz w:val="24"/>
          <w:szCs w:val="24"/>
        </w:rPr>
        <w:t>е</w:t>
      </w:r>
      <w:r w:rsidRPr="00867C21">
        <w:rPr>
          <w:color w:val="000000"/>
          <w:w w:val="99"/>
          <w:sz w:val="24"/>
          <w:szCs w:val="24"/>
        </w:rPr>
        <w:t>н</w:t>
      </w:r>
      <w:r w:rsidRPr="00867C21">
        <w:rPr>
          <w:color w:val="000000"/>
          <w:spacing w:val="1"/>
          <w:sz w:val="24"/>
          <w:szCs w:val="24"/>
        </w:rPr>
        <w:t>т</w:t>
      </w:r>
      <w:r w:rsidRPr="00867C21">
        <w:rPr>
          <w:color w:val="000000"/>
          <w:sz w:val="24"/>
          <w:szCs w:val="24"/>
        </w:rPr>
        <w:t>ов</w:t>
      </w:r>
      <w:r w:rsidRPr="00867C21">
        <w:rPr>
          <w:color w:val="000000"/>
          <w:spacing w:val="47"/>
          <w:sz w:val="24"/>
          <w:szCs w:val="24"/>
        </w:rPr>
        <w:t xml:space="preserve"> </w:t>
      </w:r>
      <w:r w:rsidRPr="00867C21">
        <w:rPr>
          <w:color w:val="000000"/>
          <w:w w:val="99"/>
          <w:sz w:val="24"/>
          <w:szCs w:val="24"/>
        </w:rPr>
        <w:t>и</w:t>
      </w:r>
      <w:r w:rsidRPr="00867C21">
        <w:rPr>
          <w:color w:val="000000"/>
          <w:spacing w:val="49"/>
          <w:sz w:val="24"/>
          <w:szCs w:val="24"/>
        </w:rPr>
        <w:t xml:space="preserve"> </w:t>
      </w:r>
      <w:r w:rsidRPr="00867C21">
        <w:rPr>
          <w:color w:val="000000"/>
          <w:spacing w:val="1"/>
          <w:sz w:val="24"/>
          <w:szCs w:val="24"/>
        </w:rPr>
        <w:t>п</w:t>
      </w:r>
      <w:r w:rsidRPr="00867C21">
        <w:rPr>
          <w:color w:val="000000"/>
          <w:sz w:val="24"/>
          <w:szCs w:val="24"/>
        </w:rPr>
        <w:t>роявлен</w:t>
      </w:r>
      <w:r w:rsidRPr="00867C21">
        <w:rPr>
          <w:color w:val="000000"/>
          <w:spacing w:val="1"/>
          <w:sz w:val="24"/>
          <w:szCs w:val="24"/>
        </w:rPr>
        <w:t>и</w:t>
      </w:r>
      <w:r w:rsidRPr="00867C21">
        <w:rPr>
          <w:color w:val="000000"/>
          <w:sz w:val="24"/>
          <w:szCs w:val="24"/>
        </w:rPr>
        <w:t>й</w:t>
      </w:r>
      <w:r w:rsidRPr="00867C21">
        <w:rPr>
          <w:color w:val="000000"/>
          <w:spacing w:val="49"/>
          <w:sz w:val="24"/>
          <w:szCs w:val="24"/>
        </w:rPr>
        <w:t xml:space="preserve"> </w:t>
      </w:r>
      <w:r w:rsidRPr="00867C21">
        <w:rPr>
          <w:color w:val="000000"/>
          <w:sz w:val="24"/>
          <w:szCs w:val="24"/>
        </w:rPr>
        <w:t>основн</w:t>
      </w:r>
      <w:r w:rsidRPr="00867C21">
        <w:rPr>
          <w:color w:val="000000"/>
          <w:spacing w:val="-1"/>
          <w:sz w:val="24"/>
          <w:szCs w:val="24"/>
        </w:rPr>
        <w:t>ы</w:t>
      </w:r>
      <w:r w:rsidRPr="00867C21">
        <w:rPr>
          <w:color w:val="000000"/>
          <w:sz w:val="24"/>
          <w:szCs w:val="24"/>
        </w:rPr>
        <w:t>х</w:t>
      </w:r>
      <w:r w:rsidRPr="00867C21">
        <w:rPr>
          <w:color w:val="000000"/>
          <w:spacing w:val="49"/>
          <w:sz w:val="24"/>
          <w:szCs w:val="24"/>
        </w:rPr>
        <w:t xml:space="preserve"> </w:t>
      </w:r>
      <w:r w:rsidRPr="00867C21">
        <w:rPr>
          <w:color w:val="000000"/>
          <w:spacing w:val="2"/>
          <w:sz w:val="24"/>
          <w:szCs w:val="24"/>
        </w:rPr>
        <w:t>ф</w:t>
      </w:r>
      <w:r w:rsidRPr="00867C21">
        <w:rPr>
          <w:color w:val="000000"/>
          <w:spacing w:val="-6"/>
          <w:sz w:val="24"/>
          <w:szCs w:val="24"/>
        </w:rPr>
        <w:t>у</w:t>
      </w:r>
      <w:r w:rsidRPr="00867C21">
        <w:rPr>
          <w:color w:val="000000"/>
          <w:sz w:val="24"/>
          <w:szCs w:val="24"/>
        </w:rPr>
        <w:t>нкций;</w:t>
      </w:r>
      <w:r w:rsidRPr="00867C21">
        <w:rPr>
          <w:color w:val="000000"/>
          <w:spacing w:val="49"/>
          <w:sz w:val="24"/>
          <w:szCs w:val="24"/>
        </w:rPr>
        <w:t xml:space="preserve"> </w:t>
      </w:r>
      <w:r w:rsidRPr="00867C21">
        <w:rPr>
          <w:color w:val="000000"/>
          <w:sz w:val="24"/>
          <w:szCs w:val="24"/>
        </w:rPr>
        <w:t>ра</w:t>
      </w:r>
      <w:r w:rsidRPr="00867C21">
        <w:rPr>
          <w:color w:val="000000"/>
          <w:w w:val="99"/>
          <w:sz w:val="24"/>
          <w:szCs w:val="24"/>
        </w:rPr>
        <w:t>з</w:t>
      </w:r>
      <w:r w:rsidRPr="00867C21">
        <w:rPr>
          <w:color w:val="000000"/>
          <w:spacing w:val="1"/>
          <w:sz w:val="24"/>
          <w:szCs w:val="24"/>
        </w:rPr>
        <w:t>н</w:t>
      </w:r>
      <w:r w:rsidRPr="00867C21">
        <w:rPr>
          <w:color w:val="000000"/>
          <w:sz w:val="24"/>
          <w:szCs w:val="24"/>
        </w:rPr>
        <w:t>ого</w:t>
      </w:r>
      <w:r w:rsidRPr="00867C21">
        <w:rPr>
          <w:color w:val="000000"/>
          <w:spacing w:val="47"/>
          <w:sz w:val="24"/>
          <w:szCs w:val="24"/>
        </w:rPr>
        <w:t xml:space="preserve"> </w:t>
      </w:r>
      <w:r w:rsidRPr="00867C21">
        <w:rPr>
          <w:color w:val="000000"/>
          <w:spacing w:val="1"/>
          <w:w w:val="99"/>
          <w:sz w:val="24"/>
          <w:szCs w:val="24"/>
        </w:rPr>
        <w:t>т</w:t>
      </w:r>
      <w:r w:rsidRPr="00867C21">
        <w:rPr>
          <w:color w:val="000000"/>
          <w:sz w:val="24"/>
          <w:szCs w:val="24"/>
        </w:rPr>
        <w:t>ипа</w:t>
      </w:r>
      <w:r w:rsidRPr="00867C21">
        <w:rPr>
          <w:color w:val="000000"/>
          <w:spacing w:val="47"/>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ль</w:t>
      </w:r>
      <w:r w:rsidRPr="00867C21">
        <w:rPr>
          <w:color w:val="000000"/>
          <w:spacing w:val="1"/>
          <w:w w:val="99"/>
          <w:sz w:val="24"/>
          <w:szCs w:val="24"/>
        </w:rPr>
        <w:t>н</w:t>
      </w:r>
      <w:r w:rsidRPr="00867C21">
        <w:rPr>
          <w:color w:val="000000"/>
          <w:spacing w:val="-2"/>
          <w:sz w:val="24"/>
          <w:szCs w:val="24"/>
        </w:rPr>
        <w:t>ы</w:t>
      </w:r>
      <w:r w:rsidRPr="00867C21">
        <w:rPr>
          <w:color w:val="000000"/>
          <w:sz w:val="24"/>
          <w:szCs w:val="24"/>
        </w:rPr>
        <w:t>х от</w:t>
      </w:r>
      <w:r w:rsidRPr="00867C21">
        <w:rPr>
          <w:color w:val="000000"/>
          <w:spacing w:val="1"/>
          <w:w w:val="99"/>
          <w:sz w:val="24"/>
          <w:szCs w:val="24"/>
        </w:rPr>
        <w:t>н</w:t>
      </w:r>
      <w:r w:rsidRPr="00867C21">
        <w:rPr>
          <w:color w:val="000000"/>
          <w:sz w:val="24"/>
          <w:szCs w:val="24"/>
        </w:rPr>
        <w:t>о</w:t>
      </w:r>
      <w:r w:rsidRPr="00867C21">
        <w:rPr>
          <w:color w:val="000000"/>
          <w:w w:val="99"/>
          <w:sz w:val="24"/>
          <w:szCs w:val="24"/>
        </w:rPr>
        <w:t>ш</w:t>
      </w:r>
      <w:r w:rsidRPr="00867C21">
        <w:rPr>
          <w:color w:val="000000"/>
          <w:sz w:val="24"/>
          <w:szCs w:val="24"/>
        </w:rPr>
        <w:t>е</w:t>
      </w:r>
      <w:r w:rsidRPr="00867C21">
        <w:rPr>
          <w:color w:val="000000"/>
          <w:w w:val="99"/>
          <w:sz w:val="24"/>
          <w:szCs w:val="24"/>
        </w:rPr>
        <w:t>ний</w:t>
      </w:r>
      <w:r w:rsidRPr="00867C21">
        <w:rPr>
          <w:color w:val="000000"/>
          <w:sz w:val="24"/>
          <w:szCs w:val="24"/>
        </w:rPr>
        <w:t>,</w:t>
      </w:r>
      <w:r w:rsidRPr="00867C21">
        <w:rPr>
          <w:color w:val="000000"/>
          <w:spacing w:val="120"/>
          <w:sz w:val="24"/>
          <w:szCs w:val="24"/>
        </w:rPr>
        <w:t xml:space="preserve"> </w:t>
      </w:r>
      <w:r w:rsidRPr="00867C21">
        <w:rPr>
          <w:color w:val="000000"/>
          <w:sz w:val="24"/>
          <w:szCs w:val="24"/>
        </w:rPr>
        <w:t>с</w:t>
      </w:r>
      <w:r w:rsidRPr="00867C21">
        <w:rPr>
          <w:color w:val="000000"/>
          <w:w w:val="99"/>
          <w:sz w:val="24"/>
          <w:szCs w:val="24"/>
        </w:rPr>
        <w:t>и</w:t>
      </w:r>
      <w:r w:rsidRPr="00867C21">
        <w:rPr>
          <w:color w:val="000000"/>
          <w:spacing w:val="3"/>
          <w:sz w:val="24"/>
          <w:szCs w:val="24"/>
        </w:rPr>
        <w:t>т</w:t>
      </w:r>
      <w:r w:rsidRPr="00867C21">
        <w:rPr>
          <w:color w:val="000000"/>
          <w:spacing w:val="-6"/>
          <w:sz w:val="24"/>
          <w:szCs w:val="24"/>
        </w:rPr>
        <w:t>у</w:t>
      </w:r>
      <w:r w:rsidRPr="00867C21">
        <w:rPr>
          <w:color w:val="000000"/>
          <w:spacing w:val="-1"/>
          <w:sz w:val="24"/>
          <w:szCs w:val="24"/>
        </w:rPr>
        <w:t>а</w:t>
      </w:r>
      <w:r w:rsidRPr="00867C21">
        <w:rPr>
          <w:color w:val="000000"/>
          <w:w w:val="99"/>
          <w:sz w:val="24"/>
          <w:szCs w:val="24"/>
        </w:rPr>
        <w:t>ц</w:t>
      </w:r>
      <w:r w:rsidRPr="00867C21">
        <w:rPr>
          <w:color w:val="000000"/>
          <w:spacing w:val="1"/>
          <w:w w:val="99"/>
          <w:sz w:val="24"/>
          <w:szCs w:val="24"/>
        </w:rPr>
        <w:t>ий</w:t>
      </w:r>
      <w:r w:rsidRPr="00867C21">
        <w:rPr>
          <w:color w:val="000000"/>
          <w:sz w:val="24"/>
          <w:szCs w:val="24"/>
        </w:rPr>
        <w:t>,</w:t>
      </w:r>
      <w:r w:rsidRPr="00867C21">
        <w:rPr>
          <w:color w:val="000000"/>
          <w:spacing w:val="120"/>
          <w:sz w:val="24"/>
          <w:szCs w:val="24"/>
        </w:rPr>
        <w:t xml:space="preserve"> </w:t>
      </w:r>
      <w:r w:rsidRPr="00867C21">
        <w:rPr>
          <w:color w:val="000000"/>
          <w:sz w:val="24"/>
          <w:szCs w:val="24"/>
        </w:rPr>
        <w:t>ре</w:t>
      </w:r>
      <w:r w:rsidRPr="00867C21">
        <w:rPr>
          <w:color w:val="000000"/>
          <w:spacing w:val="1"/>
          <w:w w:val="99"/>
          <w:sz w:val="24"/>
          <w:szCs w:val="24"/>
        </w:rPr>
        <w:t>г</w:t>
      </w:r>
      <w:r w:rsidRPr="00867C21">
        <w:rPr>
          <w:color w:val="000000"/>
          <w:spacing w:val="-4"/>
          <w:sz w:val="24"/>
          <w:szCs w:val="24"/>
        </w:rPr>
        <w:t>у</w:t>
      </w:r>
      <w:r w:rsidRPr="00867C21">
        <w:rPr>
          <w:color w:val="000000"/>
          <w:sz w:val="24"/>
          <w:szCs w:val="24"/>
        </w:rPr>
        <w:t>л</w:t>
      </w:r>
      <w:r w:rsidRPr="00867C21">
        <w:rPr>
          <w:color w:val="000000"/>
          <w:spacing w:val="1"/>
          <w:w w:val="99"/>
          <w:sz w:val="24"/>
          <w:szCs w:val="24"/>
        </w:rPr>
        <w:t>и</w:t>
      </w:r>
      <w:r w:rsidRPr="00867C21">
        <w:rPr>
          <w:color w:val="000000"/>
          <w:spacing w:val="4"/>
          <w:sz w:val="24"/>
          <w:szCs w:val="24"/>
        </w:rPr>
        <w:t>р</w:t>
      </w:r>
      <w:r w:rsidRPr="00867C21">
        <w:rPr>
          <w:color w:val="000000"/>
          <w:spacing w:val="-4"/>
          <w:sz w:val="24"/>
          <w:szCs w:val="24"/>
        </w:rPr>
        <w:t>у</w:t>
      </w:r>
      <w:r w:rsidRPr="00867C21">
        <w:rPr>
          <w:color w:val="000000"/>
          <w:spacing w:val="1"/>
          <w:sz w:val="24"/>
          <w:szCs w:val="24"/>
        </w:rPr>
        <w:t>е</w:t>
      </w:r>
      <w:r w:rsidRPr="00867C21">
        <w:rPr>
          <w:color w:val="000000"/>
          <w:sz w:val="24"/>
          <w:szCs w:val="24"/>
        </w:rPr>
        <w:t>мых</w:t>
      </w:r>
      <w:r w:rsidRPr="00867C21">
        <w:rPr>
          <w:color w:val="000000"/>
          <w:spacing w:val="121"/>
          <w:sz w:val="24"/>
          <w:szCs w:val="24"/>
        </w:rPr>
        <w:t xml:space="preserve"> </w:t>
      </w:r>
      <w:r w:rsidRPr="00867C21">
        <w:rPr>
          <w:color w:val="000000"/>
          <w:sz w:val="24"/>
          <w:szCs w:val="24"/>
        </w:rPr>
        <w:t>ра</w:t>
      </w:r>
      <w:r w:rsidRPr="00867C21">
        <w:rPr>
          <w:color w:val="000000"/>
          <w:w w:val="99"/>
          <w:sz w:val="24"/>
          <w:szCs w:val="24"/>
        </w:rPr>
        <w:t>з</w:t>
      </w:r>
      <w:r w:rsidRPr="00867C21">
        <w:rPr>
          <w:color w:val="000000"/>
          <w:sz w:val="24"/>
          <w:szCs w:val="24"/>
        </w:rPr>
        <w:t>личными</w:t>
      </w:r>
      <w:r w:rsidRPr="00867C21">
        <w:rPr>
          <w:color w:val="000000"/>
          <w:spacing w:val="120"/>
          <w:sz w:val="24"/>
          <w:szCs w:val="24"/>
        </w:rPr>
        <w:t xml:space="preserve"> </w:t>
      </w:r>
      <w:r w:rsidRPr="00867C21">
        <w:rPr>
          <w:color w:val="000000"/>
          <w:sz w:val="24"/>
          <w:szCs w:val="24"/>
        </w:rPr>
        <w:t>видами</w:t>
      </w:r>
      <w:r w:rsidRPr="00867C21">
        <w:rPr>
          <w:color w:val="000000"/>
          <w:spacing w:val="120"/>
          <w:sz w:val="24"/>
          <w:szCs w:val="24"/>
        </w:rPr>
        <w:t xml:space="preserve"> </w:t>
      </w:r>
      <w:r w:rsidRPr="00867C21">
        <w:rPr>
          <w:color w:val="000000"/>
          <w:sz w:val="24"/>
          <w:szCs w:val="24"/>
        </w:rPr>
        <w:t>со</w:t>
      </w:r>
      <w:r w:rsidRPr="00867C21">
        <w:rPr>
          <w:color w:val="000000"/>
          <w:spacing w:val="1"/>
          <w:sz w:val="24"/>
          <w:szCs w:val="24"/>
        </w:rPr>
        <w:t>ц</w:t>
      </w:r>
      <w:r w:rsidRPr="00867C21">
        <w:rPr>
          <w:color w:val="000000"/>
          <w:sz w:val="24"/>
          <w:szCs w:val="24"/>
        </w:rPr>
        <w:t>иал</w:t>
      </w:r>
      <w:r w:rsidRPr="00867C21">
        <w:rPr>
          <w:color w:val="000000"/>
          <w:spacing w:val="1"/>
          <w:w w:val="99"/>
          <w:sz w:val="24"/>
          <w:szCs w:val="24"/>
        </w:rPr>
        <w:t>ь</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121"/>
          <w:sz w:val="24"/>
          <w:szCs w:val="24"/>
        </w:rPr>
        <w:t xml:space="preserve"> </w:t>
      </w:r>
      <w:r w:rsidRPr="00867C21">
        <w:rPr>
          <w:color w:val="000000"/>
          <w:spacing w:val="1"/>
          <w:sz w:val="24"/>
          <w:szCs w:val="24"/>
        </w:rPr>
        <w:t>н</w:t>
      </w:r>
      <w:r w:rsidRPr="00867C21">
        <w:rPr>
          <w:color w:val="000000"/>
          <w:sz w:val="24"/>
          <w:szCs w:val="24"/>
        </w:rPr>
        <w:t>орм,</w:t>
      </w:r>
      <w:r w:rsidRPr="00867C21">
        <w:rPr>
          <w:color w:val="000000"/>
          <w:spacing w:val="119"/>
          <w:sz w:val="24"/>
          <w:szCs w:val="24"/>
        </w:rPr>
        <w:t xml:space="preserve"> </w:t>
      </w:r>
      <w:r w:rsidRPr="00867C21">
        <w:rPr>
          <w:color w:val="000000"/>
          <w:sz w:val="24"/>
          <w:szCs w:val="24"/>
        </w:rPr>
        <w:t>в</w:t>
      </w:r>
      <w:r w:rsidRPr="00867C21">
        <w:rPr>
          <w:color w:val="000000"/>
          <w:spacing w:val="119"/>
          <w:sz w:val="24"/>
          <w:szCs w:val="24"/>
        </w:rPr>
        <w:t xml:space="preserve"> </w:t>
      </w:r>
      <w:r w:rsidRPr="00867C21">
        <w:rPr>
          <w:color w:val="000000"/>
          <w:spacing w:val="1"/>
          <w:sz w:val="24"/>
          <w:szCs w:val="24"/>
        </w:rPr>
        <w:t>т</w:t>
      </w:r>
      <w:r w:rsidRPr="00867C21">
        <w:rPr>
          <w:color w:val="000000"/>
          <w:sz w:val="24"/>
          <w:szCs w:val="24"/>
        </w:rPr>
        <w:t>ом</w:t>
      </w:r>
      <w:r w:rsidRPr="00867C21">
        <w:rPr>
          <w:color w:val="000000"/>
          <w:spacing w:val="117"/>
          <w:sz w:val="24"/>
          <w:szCs w:val="24"/>
        </w:rPr>
        <w:t xml:space="preserve"> </w:t>
      </w:r>
      <w:r w:rsidRPr="00867C21">
        <w:rPr>
          <w:color w:val="000000"/>
          <w:sz w:val="24"/>
          <w:szCs w:val="24"/>
        </w:rPr>
        <w:t>ч</w:t>
      </w:r>
      <w:r w:rsidRPr="00867C21">
        <w:rPr>
          <w:color w:val="000000"/>
          <w:w w:val="99"/>
          <w:sz w:val="24"/>
          <w:szCs w:val="24"/>
        </w:rPr>
        <w:t>и</w:t>
      </w:r>
      <w:r w:rsidRPr="00867C21">
        <w:rPr>
          <w:color w:val="000000"/>
          <w:sz w:val="24"/>
          <w:szCs w:val="24"/>
        </w:rPr>
        <w:t>с</w:t>
      </w:r>
      <w:r w:rsidRPr="00867C21">
        <w:rPr>
          <w:color w:val="000000"/>
          <w:w w:val="99"/>
          <w:sz w:val="24"/>
          <w:szCs w:val="24"/>
        </w:rPr>
        <w:t>л</w:t>
      </w:r>
      <w:r w:rsidRPr="00867C21">
        <w:rPr>
          <w:color w:val="000000"/>
          <w:sz w:val="24"/>
          <w:szCs w:val="24"/>
        </w:rPr>
        <w:t>е свя</w:t>
      </w:r>
      <w:r w:rsidRPr="00867C21">
        <w:rPr>
          <w:color w:val="000000"/>
          <w:w w:val="99"/>
          <w:sz w:val="24"/>
          <w:szCs w:val="24"/>
        </w:rPr>
        <w:t>з</w:t>
      </w:r>
      <w:r w:rsidRPr="00867C21">
        <w:rPr>
          <w:color w:val="000000"/>
          <w:sz w:val="24"/>
          <w:szCs w:val="24"/>
        </w:rPr>
        <w:t>а</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ых</w:t>
      </w:r>
      <w:r w:rsidRPr="00867C21">
        <w:rPr>
          <w:color w:val="000000"/>
          <w:spacing w:val="2"/>
          <w:sz w:val="24"/>
          <w:szCs w:val="24"/>
        </w:rPr>
        <w:t xml:space="preserve"> </w:t>
      </w:r>
      <w:r w:rsidRPr="00867C21">
        <w:rPr>
          <w:color w:val="000000"/>
          <w:sz w:val="24"/>
          <w:szCs w:val="24"/>
        </w:rPr>
        <w:t xml:space="preserve">с </w:t>
      </w:r>
      <w:r w:rsidRPr="00867C21">
        <w:rPr>
          <w:color w:val="000000"/>
          <w:w w:val="99"/>
          <w:sz w:val="24"/>
          <w:szCs w:val="24"/>
        </w:rPr>
        <w:t>п</w:t>
      </w:r>
      <w:r w:rsidRPr="00867C21">
        <w:rPr>
          <w:color w:val="000000"/>
          <w:sz w:val="24"/>
          <w:szCs w:val="24"/>
        </w:rPr>
        <w:t>раво</w:t>
      </w:r>
      <w:r w:rsidRPr="00867C21">
        <w:rPr>
          <w:color w:val="000000"/>
          <w:w w:val="99"/>
          <w:sz w:val="24"/>
          <w:szCs w:val="24"/>
        </w:rPr>
        <w:t>н</w:t>
      </w:r>
      <w:r w:rsidRPr="00867C21">
        <w:rPr>
          <w:color w:val="000000"/>
          <w:sz w:val="24"/>
          <w:szCs w:val="24"/>
        </w:rPr>
        <w:t>а</w:t>
      </w:r>
      <w:r w:rsidRPr="00867C21">
        <w:rPr>
          <w:color w:val="000000"/>
          <w:spacing w:val="1"/>
          <w:sz w:val="24"/>
          <w:szCs w:val="24"/>
        </w:rPr>
        <w:t>р</w:t>
      </w:r>
      <w:r w:rsidRPr="00867C21">
        <w:rPr>
          <w:color w:val="000000"/>
          <w:spacing w:val="-3"/>
          <w:sz w:val="24"/>
          <w:szCs w:val="24"/>
        </w:rPr>
        <w:t>у</w:t>
      </w:r>
      <w:r w:rsidRPr="00867C21">
        <w:rPr>
          <w:color w:val="000000"/>
          <w:sz w:val="24"/>
          <w:szCs w:val="24"/>
        </w:rPr>
        <w:t>ш</w:t>
      </w:r>
      <w:r w:rsidRPr="00867C21">
        <w:rPr>
          <w:color w:val="000000"/>
          <w:spacing w:val="-1"/>
          <w:sz w:val="24"/>
          <w:szCs w:val="24"/>
        </w:rPr>
        <w:t>е</w:t>
      </w:r>
      <w:r w:rsidRPr="00867C21">
        <w:rPr>
          <w:color w:val="000000"/>
          <w:w w:val="99"/>
          <w:sz w:val="24"/>
          <w:szCs w:val="24"/>
        </w:rPr>
        <w:t>ни</w:t>
      </w:r>
      <w:r w:rsidRPr="00867C21">
        <w:rPr>
          <w:color w:val="000000"/>
          <w:sz w:val="24"/>
          <w:szCs w:val="24"/>
        </w:rPr>
        <w:t>ям</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н</w:t>
      </w:r>
      <w:r w:rsidRPr="00867C21">
        <w:rPr>
          <w:color w:val="000000"/>
          <w:sz w:val="24"/>
          <w:szCs w:val="24"/>
        </w:rPr>
        <w:t>а</w:t>
      </w:r>
      <w:r w:rsidRPr="00867C21">
        <w:rPr>
          <w:color w:val="000000"/>
          <w:spacing w:val="-1"/>
          <w:sz w:val="24"/>
          <w:szCs w:val="24"/>
        </w:rPr>
        <w:t>с</w:t>
      </w:r>
      <w:r w:rsidRPr="00867C21">
        <w:rPr>
          <w:color w:val="000000"/>
          <w:spacing w:val="2"/>
          <w:w w:val="99"/>
          <w:sz w:val="24"/>
          <w:szCs w:val="24"/>
        </w:rPr>
        <w:t>т</w:t>
      </w:r>
      <w:r w:rsidRPr="00867C21">
        <w:rPr>
          <w:color w:val="000000"/>
          <w:spacing w:val="-6"/>
          <w:sz w:val="24"/>
          <w:szCs w:val="24"/>
        </w:rPr>
        <w:t>у</w:t>
      </w:r>
      <w:r w:rsidRPr="00867C21">
        <w:rPr>
          <w:color w:val="000000"/>
          <w:sz w:val="24"/>
          <w:szCs w:val="24"/>
        </w:rPr>
        <w:t>п</w:t>
      </w:r>
      <w:r w:rsidRPr="00867C21">
        <w:rPr>
          <w:color w:val="000000"/>
          <w:spacing w:val="2"/>
          <w:sz w:val="24"/>
          <w:szCs w:val="24"/>
        </w:rPr>
        <w:t>л</w:t>
      </w:r>
      <w:r w:rsidRPr="00867C21">
        <w:rPr>
          <w:color w:val="000000"/>
          <w:sz w:val="24"/>
          <w:szCs w:val="24"/>
        </w:rPr>
        <w:t>е</w:t>
      </w:r>
      <w:r w:rsidRPr="00867C21">
        <w:rPr>
          <w:color w:val="000000"/>
          <w:spacing w:val="1"/>
          <w:sz w:val="24"/>
          <w:szCs w:val="24"/>
        </w:rPr>
        <w:t>ни</w:t>
      </w:r>
      <w:r w:rsidRPr="00867C21">
        <w:rPr>
          <w:color w:val="000000"/>
          <w:sz w:val="24"/>
          <w:szCs w:val="24"/>
        </w:rPr>
        <w:t>ем</w:t>
      </w:r>
      <w:r w:rsidRPr="00867C21">
        <w:rPr>
          <w:color w:val="000000"/>
          <w:spacing w:val="-1"/>
          <w:sz w:val="24"/>
          <w:szCs w:val="24"/>
        </w:rPr>
        <w:t xml:space="preserve"> </w:t>
      </w:r>
      <w:r w:rsidRPr="00867C21">
        <w:rPr>
          <w:color w:val="000000"/>
          <w:w w:val="99"/>
          <w:sz w:val="24"/>
          <w:szCs w:val="24"/>
        </w:rPr>
        <w:t>ю</w:t>
      </w:r>
      <w:r w:rsidRPr="00867C21">
        <w:rPr>
          <w:color w:val="000000"/>
          <w:sz w:val="24"/>
          <w:szCs w:val="24"/>
        </w:rPr>
        <w:t>р</w:t>
      </w:r>
      <w:r w:rsidRPr="00867C21">
        <w:rPr>
          <w:color w:val="000000"/>
          <w:spacing w:val="1"/>
          <w:sz w:val="24"/>
          <w:szCs w:val="24"/>
        </w:rPr>
        <w:t>и</w:t>
      </w:r>
      <w:r w:rsidRPr="00867C21">
        <w:rPr>
          <w:color w:val="000000"/>
          <w:sz w:val="24"/>
          <w:szCs w:val="24"/>
        </w:rPr>
        <w:t>д</w:t>
      </w:r>
      <w:r w:rsidRPr="00867C21">
        <w:rPr>
          <w:color w:val="000000"/>
          <w:spacing w:val="1"/>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кой</w:t>
      </w:r>
      <w:r w:rsidRPr="00867C21">
        <w:rPr>
          <w:color w:val="000000"/>
          <w:spacing w:val="1"/>
          <w:sz w:val="24"/>
          <w:szCs w:val="24"/>
        </w:rPr>
        <w:t xml:space="preserve"> </w:t>
      </w:r>
      <w:r w:rsidRPr="00867C21">
        <w:rPr>
          <w:color w:val="000000"/>
          <w:sz w:val="24"/>
          <w:szCs w:val="24"/>
        </w:rPr>
        <w:t>о</w:t>
      </w:r>
      <w:r w:rsidRPr="00867C21">
        <w:rPr>
          <w:color w:val="000000"/>
          <w:spacing w:val="1"/>
          <w:w w:val="99"/>
          <w:sz w:val="24"/>
          <w:szCs w:val="24"/>
        </w:rPr>
        <w:t>т</w:t>
      </w:r>
      <w:r w:rsidRPr="00867C21">
        <w:rPr>
          <w:color w:val="000000"/>
          <w:sz w:val="24"/>
          <w:szCs w:val="24"/>
        </w:rPr>
        <w:t>в</w:t>
      </w:r>
      <w:r w:rsidRPr="00867C21">
        <w:rPr>
          <w:color w:val="000000"/>
          <w:spacing w:val="-1"/>
          <w:sz w:val="24"/>
          <w:szCs w:val="24"/>
        </w:rPr>
        <w:t>е</w:t>
      </w:r>
      <w:r w:rsidRPr="00867C21">
        <w:rPr>
          <w:color w:val="000000"/>
          <w:w w:val="99"/>
          <w:sz w:val="24"/>
          <w:szCs w:val="24"/>
        </w:rPr>
        <w:t>т</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pacing w:val="1"/>
          <w:sz w:val="24"/>
          <w:szCs w:val="24"/>
        </w:rPr>
        <w:t>и</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12" w:firstLine="540"/>
        <w:jc w:val="both"/>
        <w:rPr>
          <w:sz w:val="24"/>
          <w:szCs w:val="24"/>
        </w:rPr>
      </w:pPr>
      <w:r w:rsidRPr="00867C21">
        <w:rPr>
          <w:color w:val="000000"/>
          <w:sz w:val="24"/>
          <w:szCs w:val="24"/>
        </w:rPr>
        <w:t>4)</w:t>
      </w:r>
      <w:r w:rsidRPr="00867C21">
        <w:rPr>
          <w:color w:val="000000"/>
          <w:spacing w:val="18"/>
          <w:sz w:val="24"/>
          <w:szCs w:val="24"/>
        </w:rPr>
        <w:t xml:space="preserve"> </w:t>
      </w:r>
      <w:r w:rsidRPr="00867C21">
        <w:rPr>
          <w:color w:val="000000"/>
          <w:spacing w:val="-3"/>
          <w:sz w:val="24"/>
          <w:szCs w:val="24"/>
        </w:rPr>
        <w:t>у</w:t>
      </w:r>
      <w:r w:rsidRPr="00867C21">
        <w:rPr>
          <w:color w:val="000000"/>
          <w:sz w:val="24"/>
          <w:szCs w:val="24"/>
        </w:rPr>
        <w:t>меть</w:t>
      </w:r>
      <w:r w:rsidRPr="00867C21">
        <w:rPr>
          <w:color w:val="000000"/>
          <w:spacing w:val="17"/>
          <w:sz w:val="24"/>
          <w:szCs w:val="24"/>
        </w:rPr>
        <w:t xml:space="preserve"> </w:t>
      </w:r>
      <w:r w:rsidRPr="00867C21">
        <w:rPr>
          <w:color w:val="000000"/>
          <w:sz w:val="24"/>
          <w:szCs w:val="24"/>
        </w:rPr>
        <w:t>класс</w:t>
      </w:r>
      <w:r w:rsidRPr="00867C21">
        <w:rPr>
          <w:color w:val="000000"/>
          <w:w w:val="99"/>
          <w:sz w:val="24"/>
          <w:szCs w:val="24"/>
        </w:rPr>
        <w:t>и</w:t>
      </w:r>
      <w:r w:rsidRPr="00867C21">
        <w:rPr>
          <w:color w:val="000000"/>
          <w:sz w:val="24"/>
          <w:szCs w:val="24"/>
        </w:rPr>
        <w:t>ф</w:t>
      </w:r>
      <w:r w:rsidRPr="00867C21">
        <w:rPr>
          <w:color w:val="000000"/>
          <w:spacing w:val="1"/>
          <w:w w:val="99"/>
          <w:sz w:val="24"/>
          <w:szCs w:val="24"/>
        </w:rPr>
        <w:t>ици</w:t>
      </w:r>
      <w:r w:rsidRPr="00867C21">
        <w:rPr>
          <w:color w:val="000000"/>
          <w:sz w:val="24"/>
          <w:szCs w:val="24"/>
        </w:rPr>
        <w:t>ров</w:t>
      </w:r>
      <w:r w:rsidRPr="00867C21">
        <w:rPr>
          <w:color w:val="000000"/>
          <w:spacing w:val="-2"/>
          <w:sz w:val="24"/>
          <w:szCs w:val="24"/>
        </w:rPr>
        <w:t>а</w:t>
      </w:r>
      <w:r w:rsidRPr="00867C21">
        <w:rPr>
          <w:color w:val="000000"/>
          <w:sz w:val="24"/>
          <w:szCs w:val="24"/>
        </w:rPr>
        <w:t>ть</w:t>
      </w:r>
      <w:r w:rsidRPr="00867C21">
        <w:rPr>
          <w:color w:val="000000"/>
          <w:spacing w:val="21"/>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17"/>
          <w:sz w:val="24"/>
          <w:szCs w:val="24"/>
        </w:rPr>
        <w:t xml:space="preserve"> </w:t>
      </w:r>
      <w:r w:rsidRPr="00867C21">
        <w:rPr>
          <w:color w:val="000000"/>
          <w:sz w:val="24"/>
          <w:szCs w:val="24"/>
        </w:rPr>
        <w:t>ра</w:t>
      </w:r>
      <w:r w:rsidRPr="00867C21">
        <w:rPr>
          <w:color w:val="000000"/>
          <w:w w:val="99"/>
          <w:sz w:val="24"/>
          <w:szCs w:val="24"/>
        </w:rPr>
        <w:t>з</w:t>
      </w:r>
      <w:r w:rsidRPr="00867C21">
        <w:rPr>
          <w:color w:val="000000"/>
          <w:spacing w:val="1"/>
          <w:sz w:val="24"/>
          <w:szCs w:val="24"/>
        </w:rPr>
        <w:t>н</w:t>
      </w:r>
      <w:r w:rsidRPr="00867C21">
        <w:rPr>
          <w:color w:val="000000"/>
          <w:sz w:val="24"/>
          <w:szCs w:val="24"/>
        </w:rPr>
        <w:t>ым</w:t>
      </w:r>
      <w:r w:rsidRPr="00867C21">
        <w:rPr>
          <w:color w:val="000000"/>
          <w:spacing w:val="16"/>
          <w:sz w:val="24"/>
          <w:szCs w:val="24"/>
        </w:rPr>
        <w:t xml:space="preserve"> </w:t>
      </w:r>
      <w:r w:rsidRPr="00867C21">
        <w:rPr>
          <w:color w:val="000000"/>
          <w:spacing w:val="1"/>
          <w:sz w:val="24"/>
          <w:szCs w:val="24"/>
        </w:rPr>
        <w:t>п</w:t>
      </w:r>
      <w:r w:rsidRPr="00867C21">
        <w:rPr>
          <w:color w:val="000000"/>
          <w:spacing w:val="-2"/>
          <w:sz w:val="24"/>
          <w:szCs w:val="24"/>
        </w:rPr>
        <w:t>р</w:t>
      </w:r>
      <w:r w:rsidRPr="00867C21">
        <w:rPr>
          <w:color w:val="000000"/>
          <w:sz w:val="24"/>
          <w:szCs w:val="24"/>
        </w:rPr>
        <w:t>и</w:t>
      </w:r>
      <w:r w:rsidRPr="00867C21">
        <w:rPr>
          <w:color w:val="000000"/>
          <w:w w:val="99"/>
          <w:sz w:val="24"/>
          <w:szCs w:val="24"/>
        </w:rPr>
        <w:t>з</w:t>
      </w:r>
      <w:r w:rsidRPr="00867C21">
        <w:rPr>
          <w:color w:val="000000"/>
          <w:sz w:val="24"/>
          <w:szCs w:val="24"/>
        </w:rPr>
        <w:t>накам</w:t>
      </w:r>
      <w:r w:rsidRPr="00867C21">
        <w:rPr>
          <w:color w:val="000000"/>
          <w:spacing w:val="16"/>
          <w:sz w:val="24"/>
          <w:szCs w:val="24"/>
        </w:rPr>
        <w:t xml:space="preserve"> </w:t>
      </w:r>
      <w:r w:rsidRPr="00867C21">
        <w:rPr>
          <w:color w:val="000000"/>
          <w:sz w:val="24"/>
          <w:szCs w:val="24"/>
        </w:rPr>
        <w:t>(в</w:t>
      </w:r>
      <w:r w:rsidRPr="00867C21">
        <w:rPr>
          <w:color w:val="000000"/>
          <w:spacing w:val="15"/>
          <w:sz w:val="24"/>
          <w:szCs w:val="24"/>
        </w:rPr>
        <w:t xml:space="preserve"> </w:t>
      </w:r>
      <w:r w:rsidRPr="00867C21">
        <w:rPr>
          <w:color w:val="000000"/>
          <w:w w:val="99"/>
          <w:sz w:val="24"/>
          <w:szCs w:val="24"/>
        </w:rPr>
        <w:t>т</w:t>
      </w:r>
      <w:r w:rsidRPr="00867C21">
        <w:rPr>
          <w:color w:val="000000"/>
          <w:sz w:val="24"/>
          <w:szCs w:val="24"/>
        </w:rPr>
        <w:t>ом</w:t>
      </w:r>
      <w:r w:rsidRPr="00867C21">
        <w:rPr>
          <w:color w:val="000000"/>
          <w:spacing w:val="15"/>
          <w:sz w:val="24"/>
          <w:szCs w:val="24"/>
        </w:rPr>
        <w:t xml:space="preserve"> </w:t>
      </w:r>
      <w:r w:rsidRPr="00867C21">
        <w:rPr>
          <w:color w:val="000000"/>
          <w:sz w:val="24"/>
          <w:szCs w:val="24"/>
        </w:rPr>
        <w:t>ч</w:t>
      </w:r>
      <w:r w:rsidRPr="00867C21">
        <w:rPr>
          <w:color w:val="000000"/>
          <w:spacing w:val="1"/>
          <w:sz w:val="24"/>
          <w:szCs w:val="24"/>
        </w:rPr>
        <w:t>и</w:t>
      </w:r>
      <w:r w:rsidRPr="00867C21">
        <w:rPr>
          <w:color w:val="000000"/>
          <w:sz w:val="24"/>
          <w:szCs w:val="24"/>
        </w:rPr>
        <w:t>сле</w:t>
      </w:r>
      <w:r w:rsidRPr="00867C21">
        <w:rPr>
          <w:color w:val="000000"/>
          <w:spacing w:val="20"/>
          <w:sz w:val="24"/>
          <w:szCs w:val="24"/>
        </w:rPr>
        <w:t xml:space="preserve"> </w:t>
      </w:r>
      <w:r w:rsidRPr="00867C21">
        <w:rPr>
          <w:color w:val="000000"/>
          <w:spacing w:val="-4"/>
          <w:sz w:val="24"/>
          <w:szCs w:val="24"/>
        </w:rPr>
        <w:t>у</w:t>
      </w:r>
      <w:r w:rsidRPr="00867C21">
        <w:rPr>
          <w:color w:val="000000"/>
          <w:spacing w:val="-1"/>
          <w:sz w:val="24"/>
          <w:szCs w:val="24"/>
        </w:rPr>
        <w:t>с</w:t>
      </w:r>
      <w:r w:rsidRPr="00867C21">
        <w:rPr>
          <w:color w:val="000000"/>
          <w:w w:val="99"/>
          <w:sz w:val="24"/>
          <w:szCs w:val="24"/>
        </w:rPr>
        <w:t>т</w:t>
      </w:r>
      <w:r w:rsidRPr="00867C21">
        <w:rPr>
          <w:color w:val="000000"/>
          <w:sz w:val="24"/>
          <w:szCs w:val="24"/>
        </w:rPr>
        <w:t>а</w:t>
      </w:r>
      <w:r w:rsidRPr="00867C21">
        <w:rPr>
          <w:color w:val="000000"/>
          <w:spacing w:val="3"/>
          <w:sz w:val="24"/>
          <w:szCs w:val="24"/>
        </w:rPr>
        <w:t>н</w:t>
      </w:r>
      <w:r w:rsidRPr="00867C21">
        <w:rPr>
          <w:color w:val="000000"/>
          <w:sz w:val="24"/>
          <w:szCs w:val="24"/>
        </w:rPr>
        <w:t>авлив</w:t>
      </w:r>
      <w:r w:rsidRPr="00867C21">
        <w:rPr>
          <w:color w:val="000000"/>
          <w:spacing w:val="-1"/>
          <w:sz w:val="24"/>
          <w:szCs w:val="24"/>
        </w:rPr>
        <w:t>а</w:t>
      </w:r>
      <w:r w:rsidRPr="00867C21">
        <w:rPr>
          <w:color w:val="000000"/>
          <w:w w:val="99"/>
          <w:sz w:val="24"/>
          <w:szCs w:val="24"/>
        </w:rPr>
        <w:t>ть</w:t>
      </w:r>
      <w:r w:rsidRPr="00867C21">
        <w:rPr>
          <w:color w:val="000000"/>
          <w:spacing w:val="17"/>
          <w:sz w:val="24"/>
          <w:szCs w:val="24"/>
        </w:rPr>
        <w:t xml:space="preserve"> </w:t>
      </w:r>
      <w:r w:rsidRPr="00867C21">
        <w:rPr>
          <w:color w:val="000000"/>
          <w:spacing w:val="1"/>
          <w:sz w:val="24"/>
          <w:szCs w:val="24"/>
        </w:rPr>
        <w:t>с</w:t>
      </w:r>
      <w:r w:rsidRPr="00867C21">
        <w:rPr>
          <w:color w:val="000000"/>
          <w:spacing w:val="-3"/>
          <w:sz w:val="24"/>
          <w:szCs w:val="24"/>
        </w:rPr>
        <w:t>у</w:t>
      </w:r>
      <w:r w:rsidRPr="00867C21">
        <w:rPr>
          <w:color w:val="000000"/>
          <w:w w:val="99"/>
          <w:sz w:val="24"/>
          <w:szCs w:val="24"/>
        </w:rPr>
        <w:t>щ</w:t>
      </w:r>
      <w:r w:rsidRPr="00867C21">
        <w:rPr>
          <w:color w:val="000000"/>
          <w:sz w:val="24"/>
          <w:szCs w:val="24"/>
        </w:rPr>
        <w:t>естве</w:t>
      </w:r>
      <w:r w:rsidRPr="00867C21">
        <w:rPr>
          <w:color w:val="000000"/>
          <w:w w:val="99"/>
          <w:sz w:val="24"/>
          <w:szCs w:val="24"/>
        </w:rPr>
        <w:t>нн</w:t>
      </w:r>
      <w:r w:rsidRPr="00867C21">
        <w:rPr>
          <w:color w:val="000000"/>
          <w:sz w:val="24"/>
          <w:szCs w:val="24"/>
        </w:rPr>
        <w:t>ы</w:t>
      </w:r>
      <w:r w:rsidRPr="00867C21">
        <w:rPr>
          <w:color w:val="000000"/>
          <w:w w:val="99"/>
          <w:sz w:val="24"/>
          <w:szCs w:val="24"/>
        </w:rPr>
        <w:t>й</w:t>
      </w:r>
      <w:r w:rsidRPr="00867C21">
        <w:rPr>
          <w:color w:val="000000"/>
          <w:sz w:val="24"/>
          <w:szCs w:val="24"/>
        </w:rPr>
        <w:t xml:space="preserve"> </w:t>
      </w:r>
      <w:r w:rsidRPr="00867C21">
        <w:rPr>
          <w:color w:val="000000"/>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w w:val="99"/>
          <w:sz w:val="24"/>
          <w:szCs w:val="24"/>
        </w:rPr>
        <w:t>зн</w:t>
      </w:r>
      <w:r w:rsidRPr="00867C21">
        <w:rPr>
          <w:color w:val="000000"/>
          <w:sz w:val="24"/>
          <w:szCs w:val="24"/>
        </w:rPr>
        <w:t>ак</w:t>
      </w:r>
      <w:r w:rsidRPr="00867C21">
        <w:rPr>
          <w:color w:val="000000"/>
          <w:spacing w:val="77"/>
          <w:sz w:val="24"/>
          <w:szCs w:val="24"/>
        </w:rPr>
        <w:t xml:space="preserve"> </w:t>
      </w:r>
      <w:r w:rsidRPr="00867C21">
        <w:rPr>
          <w:color w:val="000000"/>
          <w:spacing w:val="1"/>
          <w:sz w:val="24"/>
          <w:szCs w:val="24"/>
        </w:rPr>
        <w:t>к</w:t>
      </w:r>
      <w:r w:rsidRPr="00867C21">
        <w:rPr>
          <w:color w:val="000000"/>
          <w:w w:val="99"/>
          <w:sz w:val="24"/>
          <w:szCs w:val="24"/>
        </w:rPr>
        <w:t>л</w:t>
      </w:r>
      <w:r w:rsidRPr="00867C21">
        <w:rPr>
          <w:color w:val="000000"/>
          <w:sz w:val="24"/>
          <w:szCs w:val="24"/>
        </w:rPr>
        <w:t>асс</w:t>
      </w:r>
      <w:r w:rsidRPr="00867C21">
        <w:rPr>
          <w:color w:val="000000"/>
          <w:w w:val="99"/>
          <w:sz w:val="24"/>
          <w:szCs w:val="24"/>
        </w:rPr>
        <w:t>и</w:t>
      </w:r>
      <w:r w:rsidRPr="00867C21">
        <w:rPr>
          <w:color w:val="000000"/>
          <w:sz w:val="24"/>
          <w:szCs w:val="24"/>
        </w:rPr>
        <w:t>ф</w:t>
      </w:r>
      <w:r w:rsidRPr="00867C21">
        <w:rPr>
          <w:color w:val="000000"/>
          <w:spacing w:val="1"/>
          <w:w w:val="99"/>
          <w:sz w:val="24"/>
          <w:szCs w:val="24"/>
        </w:rPr>
        <w:t>и</w:t>
      </w:r>
      <w:r w:rsidRPr="00867C21">
        <w:rPr>
          <w:color w:val="000000"/>
          <w:sz w:val="24"/>
          <w:szCs w:val="24"/>
        </w:rPr>
        <w:t>ка</w:t>
      </w:r>
      <w:r w:rsidRPr="00867C21">
        <w:rPr>
          <w:color w:val="000000"/>
          <w:w w:val="99"/>
          <w:sz w:val="24"/>
          <w:szCs w:val="24"/>
        </w:rPr>
        <w:t>ции</w:t>
      </w:r>
      <w:r w:rsidRPr="00867C21">
        <w:rPr>
          <w:color w:val="000000"/>
          <w:sz w:val="24"/>
          <w:szCs w:val="24"/>
        </w:rPr>
        <w:t>)</w:t>
      </w:r>
      <w:r w:rsidRPr="00867C21">
        <w:rPr>
          <w:color w:val="000000"/>
          <w:spacing w:val="78"/>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ал</w:t>
      </w:r>
      <w:r w:rsidRPr="00867C21">
        <w:rPr>
          <w:color w:val="000000"/>
          <w:spacing w:val="-1"/>
          <w:sz w:val="24"/>
          <w:szCs w:val="24"/>
        </w:rPr>
        <w:t>ь</w:t>
      </w:r>
      <w:r w:rsidRPr="00867C21">
        <w:rPr>
          <w:color w:val="000000"/>
          <w:w w:val="99"/>
          <w:sz w:val="24"/>
          <w:szCs w:val="24"/>
        </w:rPr>
        <w:t>н</w:t>
      </w:r>
      <w:r w:rsidRPr="00867C21">
        <w:rPr>
          <w:color w:val="000000"/>
          <w:sz w:val="24"/>
          <w:szCs w:val="24"/>
        </w:rPr>
        <w:t>ые</w:t>
      </w:r>
      <w:r w:rsidRPr="00867C21">
        <w:rPr>
          <w:color w:val="000000"/>
          <w:spacing w:val="78"/>
          <w:sz w:val="24"/>
          <w:szCs w:val="24"/>
        </w:rPr>
        <w:t xml:space="preserve"> </w:t>
      </w:r>
      <w:r w:rsidRPr="00867C21">
        <w:rPr>
          <w:color w:val="000000"/>
          <w:sz w:val="24"/>
          <w:szCs w:val="24"/>
        </w:rPr>
        <w:t>об</w:t>
      </w:r>
      <w:r w:rsidRPr="00867C21">
        <w:rPr>
          <w:color w:val="000000"/>
          <w:spacing w:val="1"/>
          <w:sz w:val="24"/>
          <w:szCs w:val="24"/>
        </w:rPr>
        <w:t>ъ</w:t>
      </w:r>
      <w:r w:rsidRPr="00867C21">
        <w:rPr>
          <w:color w:val="000000"/>
          <w:sz w:val="24"/>
          <w:szCs w:val="24"/>
        </w:rPr>
        <w:t>ек</w:t>
      </w:r>
      <w:r w:rsidRPr="00867C21">
        <w:rPr>
          <w:color w:val="000000"/>
          <w:spacing w:val="-1"/>
          <w:w w:val="99"/>
          <w:sz w:val="24"/>
          <w:szCs w:val="24"/>
        </w:rPr>
        <w:t>т</w:t>
      </w:r>
      <w:r w:rsidRPr="00867C21">
        <w:rPr>
          <w:color w:val="000000"/>
          <w:sz w:val="24"/>
          <w:szCs w:val="24"/>
        </w:rPr>
        <w:t>ы,</w:t>
      </w:r>
      <w:r w:rsidRPr="00867C21">
        <w:rPr>
          <w:color w:val="000000"/>
          <w:spacing w:val="78"/>
          <w:sz w:val="24"/>
          <w:szCs w:val="24"/>
        </w:rPr>
        <w:t xml:space="preserve"> </w:t>
      </w:r>
      <w:r w:rsidRPr="00867C21">
        <w:rPr>
          <w:color w:val="000000"/>
          <w:sz w:val="24"/>
          <w:szCs w:val="24"/>
        </w:rPr>
        <w:t>явлен</w:t>
      </w:r>
      <w:r w:rsidRPr="00867C21">
        <w:rPr>
          <w:color w:val="000000"/>
          <w:spacing w:val="1"/>
          <w:sz w:val="24"/>
          <w:szCs w:val="24"/>
        </w:rPr>
        <w:t>и</w:t>
      </w:r>
      <w:r w:rsidRPr="00867C21">
        <w:rPr>
          <w:color w:val="000000"/>
          <w:sz w:val="24"/>
          <w:szCs w:val="24"/>
        </w:rPr>
        <w:t>я,</w:t>
      </w:r>
      <w:r w:rsidRPr="00867C21">
        <w:rPr>
          <w:color w:val="000000"/>
          <w:spacing w:val="76"/>
          <w:sz w:val="24"/>
          <w:szCs w:val="24"/>
        </w:rPr>
        <w:t xml:space="preserve"> </w:t>
      </w:r>
      <w:r w:rsidRPr="00867C21">
        <w:rPr>
          <w:color w:val="000000"/>
          <w:spacing w:val="1"/>
          <w:sz w:val="24"/>
          <w:szCs w:val="24"/>
        </w:rPr>
        <w:t>п</w:t>
      </w:r>
      <w:r w:rsidRPr="00867C21">
        <w:rPr>
          <w:color w:val="000000"/>
          <w:sz w:val="24"/>
          <w:szCs w:val="24"/>
        </w:rPr>
        <w:t>ро</w:t>
      </w:r>
      <w:r w:rsidRPr="00867C21">
        <w:rPr>
          <w:color w:val="000000"/>
          <w:spacing w:val="1"/>
          <w:sz w:val="24"/>
          <w:szCs w:val="24"/>
        </w:rPr>
        <w:t>ц</w:t>
      </w:r>
      <w:r w:rsidRPr="00867C21">
        <w:rPr>
          <w:color w:val="000000"/>
          <w:sz w:val="24"/>
          <w:szCs w:val="24"/>
        </w:rPr>
        <w:t>е</w:t>
      </w:r>
      <w:r w:rsidRPr="00867C21">
        <w:rPr>
          <w:color w:val="000000"/>
          <w:spacing w:val="-1"/>
          <w:sz w:val="24"/>
          <w:szCs w:val="24"/>
        </w:rPr>
        <w:t>с</w:t>
      </w:r>
      <w:r w:rsidRPr="00867C21">
        <w:rPr>
          <w:color w:val="000000"/>
          <w:sz w:val="24"/>
          <w:szCs w:val="24"/>
        </w:rPr>
        <w:t>сы,</w:t>
      </w:r>
      <w:r w:rsidRPr="00867C21">
        <w:rPr>
          <w:color w:val="000000"/>
          <w:spacing w:val="78"/>
          <w:sz w:val="24"/>
          <w:szCs w:val="24"/>
        </w:rPr>
        <w:t xml:space="preserve"> </w:t>
      </w:r>
      <w:r w:rsidRPr="00867C21">
        <w:rPr>
          <w:color w:val="000000"/>
          <w:sz w:val="24"/>
          <w:szCs w:val="24"/>
        </w:rPr>
        <w:t>о</w:t>
      </w:r>
      <w:r w:rsidRPr="00867C21">
        <w:rPr>
          <w:color w:val="000000"/>
          <w:w w:val="99"/>
          <w:sz w:val="24"/>
          <w:szCs w:val="24"/>
        </w:rPr>
        <w:t>т</w:t>
      </w:r>
      <w:r w:rsidRPr="00867C21">
        <w:rPr>
          <w:color w:val="000000"/>
          <w:spacing w:val="1"/>
          <w:sz w:val="24"/>
          <w:szCs w:val="24"/>
        </w:rPr>
        <w:t>н</w:t>
      </w:r>
      <w:r w:rsidRPr="00867C21">
        <w:rPr>
          <w:color w:val="000000"/>
          <w:sz w:val="24"/>
          <w:szCs w:val="24"/>
        </w:rPr>
        <w:t>ося</w:t>
      </w:r>
      <w:r w:rsidRPr="00867C21">
        <w:rPr>
          <w:color w:val="000000"/>
          <w:w w:val="99"/>
          <w:sz w:val="24"/>
          <w:szCs w:val="24"/>
        </w:rPr>
        <w:t>щ</w:t>
      </w:r>
      <w:r w:rsidRPr="00867C21">
        <w:rPr>
          <w:color w:val="000000"/>
          <w:spacing w:val="1"/>
          <w:sz w:val="24"/>
          <w:szCs w:val="24"/>
        </w:rPr>
        <w:t>и</w:t>
      </w:r>
      <w:r w:rsidRPr="00867C21">
        <w:rPr>
          <w:color w:val="000000"/>
          <w:sz w:val="24"/>
          <w:szCs w:val="24"/>
        </w:rPr>
        <w:t>е</w:t>
      </w:r>
      <w:r w:rsidRPr="00867C21">
        <w:rPr>
          <w:color w:val="000000"/>
          <w:spacing w:val="-1"/>
          <w:sz w:val="24"/>
          <w:szCs w:val="24"/>
        </w:rPr>
        <w:t>с</w:t>
      </w:r>
      <w:r w:rsidRPr="00867C21">
        <w:rPr>
          <w:color w:val="000000"/>
          <w:sz w:val="24"/>
          <w:szCs w:val="24"/>
        </w:rPr>
        <w:t>я</w:t>
      </w:r>
      <w:r w:rsidRPr="00867C21">
        <w:rPr>
          <w:color w:val="000000"/>
          <w:spacing w:val="79"/>
          <w:sz w:val="24"/>
          <w:szCs w:val="24"/>
        </w:rPr>
        <w:t xml:space="preserve"> </w:t>
      </w:r>
      <w:r w:rsidRPr="00867C21">
        <w:rPr>
          <w:color w:val="000000"/>
          <w:sz w:val="24"/>
          <w:szCs w:val="24"/>
        </w:rPr>
        <w:t>к</w:t>
      </w:r>
      <w:r w:rsidRPr="00867C21">
        <w:rPr>
          <w:color w:val="000000"/>
          <w:spacing w:val="77"/>
          <w:sz w:val="24"/>
          <w:szCs w:val="24"/>
        </w:rPr>
        <w:t xml:space="preserve"> </w:t>
      </w:r>
      <w:r w:rsidRPr="00867C21">
        <w:rPr>
          <w:color w:val="000000"/>
          <w:sz w:val="24"/>
          <w:szCs w:val="24"/>
        </w:rPr>
        <w:t>ра</w:t>
      </w:r>
      <w:r w:rsidRPr="00867C21">
        <w:rPr>
          <w:color w:val="000000"/>
          <w:spacing w:val="1"/>
          <w:w w:val="99"/>
          <w:sz w:val="24"/>
          <w:szCs w:val="24"/>
        </w:rPr>
        <w:t>з</w:t>
      </w:r>
      <w:r w:rsidRPr="00867C21">
        <w:rPr>
          <w:color w:val="000000"/>
          <w:w w:val="99"/>
          <w:sz w:val="24"/>
          <w:szCs w:val="24"/>
        </w:rPr>
        <w:t>ли</w:t>
      </w:r>
      <w:r w:rsidRPr="00867C21">
        <w:rPr>
          <w:color w:val="000000"/>
          <w:sz w:val="24"/>
          <w:szCs w:val="24"/>
        </w:rPr>
        <w:t>ч</w:t>
      </w:r>
      <w:r w:rsidRPr="00867C21">
        <w:rPr>
          <w:color w:val="000000"/>
          <w:w w:val="99"/>
          <w:sz w:val="24"/>
          <w:szCs w:val="24"/>
        </w:rPr>
        <w:t>н</w:t>
      </w:r>
      <w:r w:rsidRPr="00867C21">
        <w:rPr>
          <w:color w:val="000000"/>
          <w:sz w:val="24"/>
          <w:szCs w:val="24"/>
        </w:rPr>
        <w:t>ым сфер</w:t>
      </w:r>
      <w:r w:rsidRPr="00867C21">
        <w:rPr>
          <w:color w:val="000000"/>
          <w:spacing w:val="-1"/>
          <w:sz w:val="24"/>
          <w:szCs w:val="24"/>
        </w:rPr>
        <w:t>а</w:t>
      </w:r>
      <w:r w:rsidRPr="00867C21">
        <w:rPr>
          <w:color w:val="000000"/>
          <w:sz w:val="24"/>
          <w:szCs w:val="24"/>
        </w:rPr>
        <w:t>м об</w:t>
      </w:r>
      <w:r w:rsidRPr="00867C21">
        <w:rPr>
          <w:color w:val="000000"/>
          <w:spacing w:val="1"/>
          <w:w w:val="99"/>
          <w:sz w:val="24"/>
          <w:szCs w:val="24"/>
        </w:rPr>
        <w:t>щ</w:t>
      </w:r>
      <w:r w:rsidRPr="00867C21">
        <w:rPr>
          <w:color w:val="000000"/>
          <w:sz w:val="24"/>
          <w:szCs w:val="24"/>
        </w:rPr>
        <w:t>еств</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1"/>
          <w:sz w:val="24"/>
          <w:szCs w:val="24"/>
        </w:rPr>
        <w:t xml:space="preserve"> </w:t>
      </w:r>
      <w:r w:rsidRPr="00867C21">
        <w:rPr>
          <w:color w:val="000000"/>
          <w:sz w:val="24"/>
          <w:szCs w:val="24"/>
        </w:rPr>
        <w:t>ж</w:t>
      </w:r>
      <w:r w:rsidRPr="00867C21">
        <w:rPr>
          <w:color w:val="000000"/>
          <w:spacing w:val="1"/>
          <w:w w:val="99"/>
          <w:sz w:val="24"/>
          <w:szCs w:val="24"/>
        </w:rPr>
        <w:t>и</w:t>
      </w:r>
      <w:r w:rsidRPr="00867C21">
        <w:rPr>
          <w:color w:val="000000"/>
          <w:spacing w:val="1"/>
          <w:sz w:val="24"/>
          <w:szCs w:val="24"/>
        </w:rPr>
        <w:t>з</w:t>
      </w:r>
      <w:r w:rsidRPr="00867C21">
        <w:rPr>
          <w:color w:val="000000"/>
          <w:w w:val="99"/>
          <w:sz w:val="24"/>
          <w:szCs w:val="24"/>
        </w:rPr>
        <w:t>ни</w:t>
      </w:r>
      <w:r w:rsidRPr="00867C21">
        <w:rPr>
          <w:color w:val="000000"/>
          <w:sz w:val="24"/>
          <w:szCs w:val="24"/>
        </w:rPr>
        <w:t xml:space="preserve">, </w:t>
      </w:r>
      <w:r w:rsidRPr="00867C21">
        <w:rPr>
          <w:color w:val="000000"/>
          <w:spacing w:val="-1"/>
          <w:w w:val="99"/>
          <w:sz w:val="24"/>
          <w:szCs w:val="24"/>
        </w:rPr>
        <w:t>и</w:t>
      </w:r>
      <w:r w:rsidRPr="00867C21">
        <w:rPr>
          <w:color w:val="000000"/>
          <w:sz w:val="24"/>
          <w:szCs w:val="24"/>
        </w:rPr>
        <w:t>х</w:t>
      </w:r>
      <w:r w:rsidRPr="00867C21">
        <w:rPr>
          <w:color w:val="000000"/>
          <w:spacing w:val="2"/>
          <w:sz w:val="24"/>
          <w:szCs w:val="24"/>
        </w:rPr>
        <w:t xml:space="preserve"> </w:t>
      </w:r>
      <w:r w:rsidRPr="00867C21">
        <w:rPr>
          <w:color w:val="000000"/>
          <w:spacing w:val="1"/>
          <w:sz w:val="24"/>
          <w:szCs w:val="24"/>
        </w:rPr>
        <w:t>с</w:t>
      </w:r>
      <w:r w:rsidRPr="00867C21">
        <w:rPr>
          <w:color w:val="000000"/>
          <w:spacing w:val="-6"/>
          <w:sz w:val="24"/>
          <w:szCs w:val="24"/>
        </w:rPr>
        <w:t>у</w:t>
      </w:r>
      <w:r w:rsidRPr="00867C21">
        <w:rPr>
          <w:color w:val="000000"/>
          <w:sz w:val="24"/>
          <w:szCs w:val="24"/>
        </w:rPr>
        <w:t>щес</w:t>
      </w:r>
      <w:r w:rsidRPr="00867C21">
        <w:rPr>
          <w:color w:val="000000"/>
          <w:w w:val="99"/>
          <w:sz w:val="24"/>
          <w:szCs w:val="24"/>
        </w:rPr>
        <w:t>т</w:t>
      </w:r>
      <w:r w:rsidRPr="00867C21">
        <w:rPr>
          <w:color w:val="000000"/>
          <w:sz w:val="24"/>
          <w:szCs w:val="24"/>
        </w:rPr>
        <w:t>вен</w:t>
      </w:r>
      <w:r w:rsidRPr="00867C21">
        <w:rPr>
          <w:color w:val="000000"/>
          <w:spacing w:val="1"/>
          <w:sz w:val="24"/>
          <w:szCs w:val="24"/>
        </w:rPr>
        <w:t>н</w:t>
      </w:r>
      <w:r w:rsidRPr="00867C21">
        <w:rPr>
          <w:color w:val="000000"/>
          <w:sz w:val="24"/>
          <w:szCs w:val="24"/>
        </w:rPr>
        <w:t>ые пр</w:t>
      </w:r>
      <w:r w:rsidRPr="00867C21">
        <w:rPr>
          <w:color w:val="000000"/>
          <w:spacing w:val="1"/>
          <w:sz w:val="24"/>
          <w:szCs w:val="24"/>
        </w:rPr>
        <w:t>и</w:t>
      </w:r>
      <w:r w:rsidRPr="00867C21">
        <w:rPr>
          <w:color w:val="000000"/>
          <w:w w:val="99"/>
          <w:sz w:val="24"/>
          <w:szCs w:val="24"/>
        </w:rPr>
        <w:t>з</w:t>
      </w:r>
      <w:r w:rsidRPr="00867C21">
        <w:rPr>
          <w:color w:val="000000"/>
          <w:sz w:val="24"/>
          <w:szCs w:val="24"/>
        </w:rPr>
        <w:t>нак</w:t>
      </w:r>
      <w:r w:rsidRPr="00867C21">
        <w:rPr>
          <w:color w:val="000000"/>
          <w:spacing w:val="1"/>
          <w:sz w:val="24"/>
          <w:szCs w:val="24"/>
        </w:rPr>
        <w:t>и</w:t>
      </w:r>
      <w:r w:rsidRPr="00867C21">
        <w:rPr>
          <w:color w:val="000000"/>
          <w:sz w:val="24"/>
          <w:szCs w:val="24"/>
        </w:rPr>
        <w:t>, элем</w:t>
      </w:r>
      <w:r w:rsidRPr="00867C21">
        <w:rPr>
          <w:color w:val="000000"/>
          <w:spacing w:val="-1"/>
          <w:sz w:val="24"/>
          <w:szCs w:val="24"/>
        </w:rPr>
        <w:t>е</w:t>
      </w:r>
      <w:r w:rsidRPr="00867C21">
        <w:rPr>
          <w:color w:val="000000"/>
          <w:sz w:val="24"/>
          <w:szCs w:val="24"/>
        </w:rPr>
        <w:t>н</w:t>
      </w:r>
      <w:r w:rsidRPr="00867C21">
        <w:rPr>
          <w:color w:val="000000"/>
          <w:spacing w:val="1"/>
          <w:w w:val="99"/>
          <w:sz w:val="24"/>
          <w:szCs w:val="24"/>
        </w:rPr>
        <w:t>т</w:t>
      </w:r>
      <w:r w:rsidRPr="00867C21">
        <w:rPr>
          <w:color w:val="000000"/>
          <w:sz w:val="24"/>
          <w:szCs w:val="24"/>
        </w:rPr>
        <w:t>ы и</w:t>
      </w:r>
      <w:r w:rsidRPr="00867C21">
        <w:rPr>
          <w:color w:val="000000"/>
          <w:spacing w:val="-1"/>
          <w:sz w:val="24"/>
          <w:szCs w:val="24"/>
        </w:rPr>
        <w:t xml:space="preserve"> </w:t>
      </w:r>
      <w:r w:rsidRPr="00867C21">
        <w:rPr>
          <w:color w:val="000000"/>
          <w:sz w:val="24"/>
          <w:szCs w:val="24"/>
        </w:rPr>
        <w:t>о</w:t>
      </w:r>
      <w:r w:rsidRPr="00867C21">
        <w:rPr>
          <w:color w:val="000000"/>
          <w:spacing w:val="-1"/>
          <w:sz w:val="24"/>
          <w:szCs w:val="24"/>
        </w:rPr>
        <w:t>с</w:t>
      </w:r>
      <w:r w:rsidRPr="00867C21">
        <w:rPr>
          <w:color w:val="000000"/>
          <w:sz w:val="24"/>
          <w:szCs w:val="24"/>
        </w:rPr>
        <w:t>нов</w:t>
      </w:r>
      <w:r w:rsidRPr="00867C21">
        <w:rPr>
          <w:color w:val="000000"/>
          <w:spacing w:val="1"/>
          <w:sz w:val="24"/>
          <w:szCs w:val="24"/>
        </w:rPr>
        <w:t>н</w:t>
      </w:r>
      <w:r w:rsidRPr="00867C21">
        <w:rPr>
          <w:color w:val="000000"/>
          <w:sz w:val="24"/>
          <w:szCs w:val="24"/>
        </w:rPr>
        <w:t xml:space="preserve">ые </w:t>
      </w:r>
      <w:r w:rsidRPr="00867C21">
        <w:rPr>
          <w:color w:val="000000"/>
          <w:spacing w:val="2"/>
          <w:sz w:val="24"/>
          <w:szCs w:val="24"/>
        </w:rPr>
        <w:t>ф</w:t>
      </w:r>
      <w:r w:rsidRPr="00867C21">
        <w:rPr>
          <w:color w:val="000000"/>
          <w:spacing w:val="-4"/>
          <w:sz w:val="24"/>
          <w:szCs w:val="24"/>
        </w:rPr>
        <w:t>у</w:t>
      </w:r>
      <w:r w:rsidRPr="00867C21">
        <w:rPr>
          <w:color w:val="000000"/>
          <w:sz w:val="24"/>
          <w:szCs w:val="24"/>
        </w:rPr>
        <w:t>н</w:t>
      </w:r>
      <w:r w:rsidRPr="00867C21">
        <w:rPr>
          <w:color w:val="000000"/>
          <w:spacing w:val="1"/>
          <w:sz w:val="24"/>
          <w:szCs w:val="24"/>
        </w:rPr>
        <w:t>кци</w:t>
      </w:r>
      <w:r w:rsidRPr="00867C21">
        <w:rPr>
          <w:color w:val="000000"/>
          <w:sz w:val="24"/>
          <w:szCs w:val="24"/>
        </w:rPr>
        <w:t>и;</w:t>
      </w:r>
    </w:p>
    <w:p w:rsidR="00BC2F14" w:rsidRPr="00867C21" w:rsidRDefault="00BC2F14" w:rsidP="00BC2F14">
      <w:pPr>
        <w:spacing w:line="240" w:lineRule="exact"/>
        <w:rPr>
          <w:sz w:val="24"/>
          <w:szCs w:val="24"/>
        </w:rPr>
      </w:pPr>
    </w:p>
    <w:p w:rsidR="00BC2F14" w:rsidRPr="00867C21" w:rsidRDefault="00BC2F14" w:rsidP="00BC2F14">
      <w:pPr>
        <w:ind w:right="-10" w:firstLine="540"/>
        <w:jc w:val="both"/>
        <w:rPr>
          <w:sz w:val="24"/>
          <w:szCs w:val="24"/>
        </w:rPr>
      </w:pPr>
      <w:r w:rsidRPr="00867C21">
        <w:rPr>
          <w:color w:val="000000"/>
          <w:sz w:val="24"/>
          <w:szCs w:val="24"/>
        </w:rPr>
        <w:t>5)</w:t>
      </w:r>
      <w:r w:rsidRPr="00867C21">
        <w:rPr>
          <w:color w:val="000000"/>
          <w:spacing w:val="63"/>
          <w:sz w:val="24"/>
          <w:szCs w:val="24"/>
        </w:rPr>
        <w:t xml:space="preserve"> </w:t>
      </w:r>
      <w:r w:rsidRPr="00867C21">
        <w:rPr>
          <w:color w:val="000000"/>
          <w:spacing w:val="-3"/>
          <w:sz w:val="24"/>
          <w:szCs w:val="24"/>
        </w:rPr>
        <w:t>у</w:t>
      </w:r>
      <w:r w:rsidRPr="00867C21">
        <w:rPr>
          <w:color w:val="000000"/>
          <w:sz w:val="24"/>
          <w:szCs w:val="24"/>
        </w:rPr>
        <w:t>меть</w:t>
      </w:r>
      <w:r w:rsidRPr="00867C21">
        <w:rPr>
          <w:color w:val="000000"/>
          <w:spacing w:val="63"/>
          <w:sz w:val="24"/>
          <w:szCs w:val="24"/>
        </w:rPr>
        <w:t xml:space="preserve"> </w:t>
      </w:r>
      <w:r w:rsidRPr="00867C21">
        <w:rPr>
          <w:color w:val="000000"/>
          <w:sz w:val="24"/>
          <w:szCs w:val="24"/>
        </w:rPr>
        <w:t>ср</w:t>
      </w:r>
      <w:r w:rsidRPr="00867C21">
        <w:rPr>
          <w:color w:val="000000"/>
          <w:spacing w:val="-1"/>
          <w:sz w:val="24"/>
          <w:szCs w:val="24"/>
        </w:rPr>
        <w:t>а</w:t>
      </w:r>
      <w:r w:rsidRPr="00867C21">
        <w:rPr>
          <w:color w:val="000000"/>
          <w:sz w:val="24"/>
          <w:szCs w:val="24"/>
        </w:rPr>
        <w:t>в</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в</w:t>
      </w:r>
      <w:r w:rsidRPr="00867C21">
        <w:rPr>
          <w:color w:val="000000"/>
          <w:spacing w:val="-1"/>
          <w:sz w:val="24"/>
          <w:szCs w:val="24"/>
        </w:rPr>
        <w:t>а</w:t>
      </w:r>
      <w:r w:rsidRPr="00867C21">
        <w:rPr>
          <w:color w:val="000000"/>
          <w:sz w:val="24"/>
          <w:szCs w:val="24"/>
        </w:rPr>
        <w:t>ть</w:t>
      </w:r>
      <w:r w:rsidRPr="00867C21">
        <w:rPr>
          <w:color w:val="000000"/>
          <w:spacing w:val="63"/>
          <w:sz w:val="24"/>
          <w:szCs w:val="24"/>
        </w:rPr>
        <w:t xml:space="preserve"> </w:t>
      </w:r>
      <w:r w:rsidRPr="00867C21">
        <w:rPr>
          <w:color w:val="000000"/>
          <w:spacing w:val="1"/>
          <w:sz w:val="24"/>
          <w:szCs w:val="24"/>
        </w:rPr>
        <w:t>(</w:t>
      </w:r>
      <w:r w:rsidRPr="00867C21">
        <w:rPr>
          <w:color w:val="000000"/>
          <w:sz w:val="24"/>
          <w:szCs w:val="24"/>
        </w:rPr>
        <w:t>в</w:t>
      </w:r>
      <w:r w:rsidRPr="00867C21">
        <w:rPr>
          <w:color w:val="000000"/>
          <w:spacing w:val="62"/>
          <w:sz w:val="24"/>
          <w:szCs w:val="24"/>
        </w:rPr>
        <w:t xml:space="preserve"> </w:t>
      </w:r>
      <w:r w:rsidRPr="00867C21">
        <w:rPr>
          <w:color w:val="000000"/>
          <w:spacing w:val="1"/>
          <w:sz w:val="24"/>
          <w:szCs w:val="24"/>
        </w:rPr>
        <w:t>т</w:t>
      </w:r>
      <w:r w:rsidRPr="00867C21">
        <w:rPr>
          <w:color w:val="000000"/>
          <w:sz w:val="24"/>
          <w:szCs w:val="24"/>
        </w:rPr>
        <w:t>ом</w:t>
      </w:r>
      <w:r w:rsidRPr="00867C21">
        <w:rPr>
          <w:color w:val="000000"/>
          <w:spacing w:val="65"/>
          <w:sz w:val="24"/>
          <w:szCs w:val="24"/>
        </w:rPr>
        <w:t xml:space="preserve"> </w:t>
      </w:r>
      <w:r w:rsidRPr="00867C21">
        <w:rPr>
          <w:color w:val="000000"/>
          <w:sz w:val="24"/>
          <w:szCs w:val="24"/>
        </w:rPr>
        <w:t>ч</w:t>
      </w:r>
      <w:r w:rsidRPr="00867C21">
        <w:rPr>
          <w:color w:val="000000"/>
          <w:spacing w:val="1"/>
          <w:w w:val="99"/>
          <w:sz w:val="24"/>
          <w:szCs w:val="24"/>
        </w:rPr>
        <w:t>и</w:t>
      </w:r>
      <w:r w:rsidRPr="00867C21">
        <w:rPr>
          <w:color w:val="000000"/>
          <w:sz w:val="24"/>
          <w:szCs w:val="24"/>
        </w:rPr>
        <w:t>сле</w:t>
      </w:r>
      <w:r w:rsidRPr="00867C21">
        <w:rPr>
          <w:color w:val="000000"/>
          <w:spacing w:val="65"/>
          <w:sz w:val="24"/>
          <w:szCs w:val="24"/>
        </w:rPr>
        <w:t xml:space="preserve"> </w:t>
      </w:r>
      <w:r w:rsidRPr="00867C21">
        <w:rPr>
          <w:color w:val="000000"/>
          <w:spacing w:val="-3"/>
          <w:sz w:val="24"/>
          <w:szCs w:val="24"/>
        </w:rPr>
        <w:t>у</w:t>
      </w:r>
      <w:r w:rsidRPr="00867C21">
        <w:rPr>
          <w:color w:val="000000"/>
          <w:spacing w:val="-1"/>
          <w:sz w:val="24"/>
          <w:szCs w:val="24"/>
        </w:rPr>
        <w:t>с</w:t>
      </w:r>
      <w:r w:rsidRPr="00867C21">
        <w:rPr>
          <w:color w:val="000000"/>
          <w:w w:val="99"/>
          <w:sz w:val="24"/>
          <w:szCs w:val="24"/>
        </w:rPr>
        <w:t>т</w:t>
      </w:r>
      <w:r w:rsidRPr="00867C21">
        <w:rPr>
          <w:color w:val="000000"/>
          <w:spacing w:val="-1"/>
          <w:sz w:val="24"/>
          <w:szCs w:val="24"/>
        </w:rPr>
        <w:t>а</w:t>
      </w:r>
      <w:r w:rsidRPr="00867C21">
        <w:rPr>
          <w:color w:val="000000"/>
          <w:spacing w:val="1"/>
          <w:sz w:val="24"/>
          <w:szCs w:val="24"/>
        </w:rPr>
        <w:t>н</w:t>
      </w:r>
      <w:r w:rsidRPr="00867C21">
        <w:rPr>
          <w:color w:val="000000"/>
          <w:sz w:val="24"/>
          <w:szCs w:val="24"/>
        </w:rPr>
        <w:t>ав</w:t>
      </w:r>
      <w:r w:rsidRPr="00867C21">
        <w:rPr>
          <w:color w:val="000000"/>
          <w:spacing w:val="1"/>
          <w:sz w:val="24"/>
          <w:szCs w:val="24"/>
        </w:rPr>
        <w:t>ли</w:t>
      </w:r>
      <w:r w:rsidRPr="00867C21">
        <w:rPr>
          <w:color w:val="000000"/>
          <w:sz w:val="24"/>
          <w:szCs w:val="24"/>
        </w:rPr>
        <w:t>в</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pacing w:val="63"/>
          <w:sz w:val="24"/>
          <w:szCs w:val="24"/>
        </w:rPr>
        <w:t xml:space="preserve"> </w:t>
      </w:r>
      <w:r w:rsidRPr="00867C21">
        <w:rPr>
          <w:color w:val="000000"/>
          <w:sz w:val="24"/>
          <w:szCs w:val="24"/>
        </w:rPr>
        <w:t>основан</w:t>
      </w:r>
      <w:r w:rsidRPr="00867C21">
        <w:rPr>
          <w:color w:val="000000"/>
          <w:spacing w:val="1"/>
          <w:sz w:val="24"/>
          <w:szCs w:val="24"/>
        </w:rPr>
        <w:t>и</w:t>
      </w:r>
      <w:r w:rsidRPr="00867C21">
        <w:rPr>
          <w:color w:val="000000"/>
          <w:sz w:val="24"/>
          <w:szCs w:val="24"/>
        </w:rPr>
        <w:t>я</w:t>
      </w:r>
      <w:r w:rsidRPr="00867C21">
        <w:rPr>
          <w:color w:val="000000"/>
          <w:spacing w:val="62"/>
          <w:sz w:val="24"/>
          <w:szCs w:val="24"/>
        </w:rPr>
        <w:t xml:space="preserve"> </w:t>
      </w:r>
      <w:r w:rsidRPr="00867C21">
        <w:rPr>
          <w:color w:val="000000"/>
          <w:sz w:val="24"/>
          <w:szCs w:val="24"/>
        </w:rPr>
        <w:t>для</w:t>
      </w:r>
      <w:r w:rsidRPr="00867C21">
        <w:rPr>
          <w:color w:val="000000"/>
          <w:spacing w:val="62"/>
          <w:sz w:val="24"/>
          <w:szCs w:val="24"/>
        </w:rPr>
        <w:t xml:space="preserve"> </w:t>
      </w:r>
      <w:r w:rsidRPr="00867C21">
        <w:rPr>
          <w:color w:val="000000"/>
          <w:spacing w:val="-1"/>
          <w:sz w:val="24"/>
          <w:szCs w:val="24"/>
        </w:rPr>
        <w:t>с</w:t>
      </w:r>
      <w:r w:rsidRPr="00867C21">
        <w:rPr>
          <w:color w:val="000000"/>
          <w:sz w:val="24"/>
          <w:szCs w:val="24"/>
        </w:rPr>
        <w:t>р</w:t>
      </w:r>
      <w:r w:rsidRPr="00867C21">
        <w:rPr>
          <w:color w:val="000000"/>
          <w:spacing w:val="-1"/>
          <w:sz w:val="24"/>
          <w:szCs w:val="24"/>
        </w:rPr>
        <w:t>а</w:t>
      </w:r>
      <w:r w:rsidRPr="00867C21">
        <w:rPr>
          <w:color w:val="000000"/>
          <w:sz w:val="24"/>
          <w:szCs w:val="24"/>
        </w:rPr>
        <w:t>внения)</w:t>
      </w:r>
      <w:r w:rsidRPr="00867C21">
        <w:rPr>
          <w:color w:val="000000"/>
          <w:spacing w:val="61"/>
          <w:sz w:val="24"/>
          <w:szCs w:val="24"/>
        </w:rPr>
        <w:t xml:space="preserve"> </w:t>
      </w:r>
      <w:r w:rsidRPr="00867C21">
        <w:rPr>
          <w:color w:val="000000"/>
          <w:sz w:val="24"/>
          <w:szCs w:val="24"/>
        </w:rPr>
        <w:t>деяте</w:t>
      </w:r>
      <w:r w:rsidRPr="00867C21">
        <w:rPr>
          <w:color w:val="000000"/>
          <w:w w:val="99"/>
          <w:sz w:val="24"/>
          <w:szCs w:val="24"/>
        </w:rPr>
        <w:t>л</w:t>
      </w:r>
      <w:r w:rsidRPr="00867C21">
        <w:rPr>
          <w:color w:val="000000"/>
          <w:spacing w:val="1"/>
          <w:w w:val="99"/>
          <w:sz w:val="24"/>
          <w:szCs w:val="24"/>
        </w:rPr>
        <w:t>ьн</w:t>
      </w:r>
      <w:r w:rsidRPr="00867C21">
        <w:rPr>
          <w:color w:val="000000"/>
          <w:sz w:val="24"/>
          <w:szCs w:val="24"/>
        </w:rPr>
        <w:t>ос</w:t>
      </w:r>
      <w:r w:rsidRPr="00867C21">
        <w:rPr>
          <w:color w:val="000000"/>
          <w:spacing w:val="-2"/>
          <w:sz w:val="24"/>
          <w:szCs w:val="24"/>
        </w:rPr>
        <w:t>т</w:t>
      </w:r>
      <w:r w:rsidRPr="00867C21">
        <w:rPr>
          <w:color w:val="000000"/>
          <w:w w:val="99"/>
          <w:sz w:val="24"/>
          <w:szCs w:val="24"/>
        </w:rPr>
        <w:t>ь</w:t>
      </w:r>
      <w:r w:rsidRPr="00867C21">
        <w:rPr>
          <w:color w:val="000000"/>
          <w:sz w:val="24"/>
          <w:szCs w:val="24"/>
        </w:rPr>
        <w:t xml:space="preserve"> </w:t>
      </w:r>
      <w:r w:rsidRPr="00867C21">
        <w:rPr>
          <w:color w:val="000000"/>
          <w:w w:val="99"/>
          <w:sz w:val="24"/>
          <w:szCs w:val="24"/>
        </w:rPr>
        <w:t>лю</w:t>
      </w:r>
      <w:r w:rsidRPr="00867C21">
        <w:rPr>
          <w:color w:val="000000"/>
          <w:sz w:val="24"/>
          <w:szCs w:val="24"/>
        </w:rPr>
        <w:t>де</w:t>
      </w:r>
      <w:r w:rsidRPr="00867C21">
        <w:rPr>
          <w:color w:val="000000"/>
          <w:spacing w:val="1"/>
          <w:w w:val="99"/>
          <w:sz w:val="24"/>
          <w:szCs w:val="24"/>
        </w:rPr>
        <w:t>й</w:t>
      </w:r>
      <w:r w:rsidRPr="00867C21">
        <w:rPr>
          <w:color w:val="000000"/>
          <w:sz w:val="24"/>
          <w:szCs w:val="24"/>
        </w:rPr>
        <w:t>,</w:t>
      </w:r>
      <w:r w:rsidRPr="00867C21">
        <w:rPr>
          <w:color w:val="000000"/>
          <w:spacing w:val="55"/>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л</w:t>
      </w:r>
      <w:r w:rsidRPr="00867C21">
        <w:rPr>
          <w:color w:val="000000"/>
          <w:sz w:val="24"/>
          <w:szCs w:val="24"/>
        </w:rPr>
        <w:t>ь</w:t>
      </w:r>
      <w:r w:rsidRPr="00867C21">
        <w:rPr>
          <w:color w:val="000000"/>
          <w:w w:val="99"/>
          <w:sz w:val="24"/>
          <w:szCs w:val="24"/>
        </w:rPr>
        <w:t>н</w:t>
      </w:r>
      <w:r w:rsidRPr="00867C21">
        <w:rPr>
          <w:color w:val="000000"/>
          <w:sz w:val="24"/>
          <w:szCs w:val="24"/>
        </w:rPr>
        <w:t>ые</w:t>
      </w:r>
      <w:r w:rsidRPr="00867C21">
        <w:rPr>
          <w:color w:val="000000"/>
          <w:spacing w:val="53"/>
          <w:sz w:val="24"/>
          <w:szCs w:val="24"/>
        </w:rPr>
        <w:t xml:space="preserve"> </w:t>
      </w:r>
      <w:r w:rsidRPr="00867C21">
        <w:rPr>
          <w:color w:val="000000"/>
          <w:sz w:val="24"/>
          <w:szCs w:val="24"/>
        </w:rPr>
        <w:t>об</w:t>
      </w:r>
      <w:r w:rsidRPr="00867C21">
        <w:rPr>
          <w:color w:val="000000"/>
          <w:spacing w:val="1"/>
          <w:w w:val="99"/>
          <w:sz w:val="24"/>
          <w:szCs w:val="24"/>
        </w:rPr>
        <w:t>ъ</w:t>
      </w:r>
      <w:r w:rsidRPr="00867C21">
        <w:rPr>
          <w:color w:val="000000"/>
          <w:sz w:val="24"/>
          <w:szCs w:val="24"/>
        </w:rPr>
        <w:t>ек</w:t>
      </w:r>
      <w:r w:rsidRPr="00867C21">
        <w:rPr>
          <w:color w:val="000000"/>
          <w:spacing w:val="1"/>
          <w:sz w:val="24"/>
          <w:szCs w:val="24"/>
        </w:rPr>
        <w:t>т</w:t>
      </w:r>
      <w:r w:rsidRPr="00867C21">
        <w:rPr>
          <w:color w:val="000000"/>
          <w:sz w:val="24"/>
          <w:szCs w:val="24"/>
        </w:rPr>
        <w:t>ы,</w:t>
      </w:r>
      <w:r w:rsidRPr="00867C21">
        <w:rPr>
          <w:color w:val="000000"/>
          <w:spacing w:val="55"/>
          <w:sz w:val="24"/>
          <w:szCs w:val="24"/>
        </w:rPr>
        <w:t xml:space="preserve"> </w:t>
      </w:r>
      <w:r w:rsidRPr="00867C21">
        <w:rPr>
          <w:color w:val="000000"/>
          <w:sz w:val="24"/>
          <w:szCs w:val="24"/>
        </w:rPr>
        <w:t>явле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55"/>
          <w:sz w:val="24"/>
          <w:szCs w:val="24"/>
        </w:rPr>
        <w:t xml:space="preserve"> </w:t>
      </w:r>
      <w:r w:rsidRPr="00867C21">
        <w:rPr>
          <w:color w:val="000000"/>
          <w:spacing w:val="1"/>
          <w:sz w:val="24"/>
          <w:szCs w:val="24"/>
        </w:rPr>
        <w:t>п</w:t>
      </w:r>
      <w:r w:rsidRPr="00867C21">
        <w:rPr>
          <w:color w:val="000000"/>
          <w:sz w:val="24"/>
          <w:szCs w:val="24"/>
        </w:rPr>
        <w:t>р</w:t>
      </w:r>
      <w:r w:rsidRPr="00867C21">
        <w:rPr>
          <w:color w:val="000000"/>
          <w:spacing w:val="-1"/>
          <w:sz w:val="24"/>
          <w:szCs w:val="24"/>
        </w:rPr>
        <w:t>о</w:t>
      </w:r>
      <w:r w:rsidRPr="00867C21">
        <w:rPr>
          <w:color w:val="000000"/>
          <w:sz w:val="24"/>
          <w:szCs w:val="24"/>
        </w:rPr>
        <w:t>це</w:t>
      </w:r>
      <w:r w:rsidRPr="00867C21">
        <w:rPr>
          <w:color w:val="000000"/>
          <w:spacing w:val="-1"/>
          <w:sz w:val="24"/>
          <w:szCs w:val="24"/>
        </w:rPr>
        <w:t>сс</w:t>
      </w:r>
      <w:r w:rsidRPr="00867C21">
        <w:rPr>
          <w:color w:val="000000"/>
          <w:sz w:val="24"/>
          <w:szCs w:val="24"/>
        </w:rPr>
        <w:t>ы</w:t>
      </w:r>
      <w:r w:rsidRPr="00867C21">
        <w:rPr>
          <w:color w:val="000000"/>
          <w:spacing w:val="54"/>
          <w:sz w:val="24"/>
          <w:szCs w:val="24"/>
        </w:rPr>
        <w:t xml:space="preserve"> </w:t>
      </w:r>
      <w:r w:rsidRPr="00867C21">
        <w:rPr>
          <w:color w:val="000000"/>
          <w:sz w:val="24"/>
          <w:szCs w:val="24"/>
        </w:rPr>
        <w:t>в</w:t>
      </w:r>
      <w:r w:rsidRPr="00867C21">
        <w:rPr>
          <w:color w:val="000000"/>
          <w:spacing w:val="55"/>
          <w:sz w:val="24"/>
          <w:szCs w:val="24"/>
        </w:rPr>
        <w:t xml:space="preserve"> </w:t>
      </w:r>
      <w:r w:rsidRPr="00867C21">
        <w:rPr>
          <w:color w:val="000000"/>
          <w:spacing w:val="2"/>
          <w:sz w:val="24"/>
          <w:szCs w:val="24"/>
        </w:rPr>
        <w:t>р</w:t>
      </w:r>
      <w:r w:rsidRPr="00867C21">
        <w:rPr>
          <w:color w:val="000000"/>
          <w:sz w:val="24"/>
          <w:szCs w:val="24"/>
        </w:rPr>
        <w:t>а</w:t>
      </w:r>
      <w:r w:rsidRPr="00867C21">
        <w:rPr>
          <w:color w:val="000000"/>
          <w:w w:val="99"/>
          <w:sz w:val="24"/>
          <w:szCs w:val="24"/>
        </w:rPr>
        <w:t>з</w:t>
      </w:r>
      <w:r w:rsidRPr="00867C21">
        <w:rPr>
          <w:color w:val="000000"/>
          <w:sz w:val="24"/>
          <w:szCs w:val="24"/>
        </w:rPr>
        <w:t>л</w:t>
      </w:r>
      <w:r w:rsidRPr="00867C21">
        <w:rPr>
          <w:color w:val="000000"/>
          <w:spacing w:val="1"/>
          <w:sz w:val="24"/>
          <w:szCs w:val="24"/>
        </w:rPr>
        <w:t>и</w:t>
      </w:r>
      <w:r w:rsidRPr="00867C21">
        <w:rPr>
          <w:color w:val="000000"/>
          <w:sz w:val="24"/>
          <w:szCs w:val="24"/>
        </w:rPr>
        <w:t>ч</w:t>
      </w:r>
      <w:r w:rsidRPr="00867C21">
        <w:rPr>
          <w:color w:val="000000"/>
          <w:spacing w:val="1"/>
          <w:sz w:val="24"/>
          <w:szCs w:val="24"/>
        </w:rPr>
        <w:t>н</w:t>
      </w:r>
      <w:r w:rsidRPr="00867C21">
        <w:rPr>
          <w:color w:val="000000"/>
          <w:sz w:val="24"/>
          <w:szCs w:val="24"/>
        </w:rPr>
        <w:t>ых</w:t>
      </w:r>
      <w:r w:rsidRPr="00867C21">
        <w:rPr>
          <w:color w:val="000000"/>
          <w:spacing w:val="56"/>
          <w:sz w:val="24"/>
          <w:szCs w:val="24"/>
        </w:rPr>
        <w:t xml:space="preserve"> </w:t>
      </w:r>
      <w:r w:rsidRPr="00867C21">
        <w:rPr>
          <w:color w:val="000000"/>
          <w:sz w:val="24"/>
          <w:szCs w:val="24"/>
        </w:rPr>
        <w:t>сфе</w:t>
      </w:r>
      <w:r w:rsidRPr="00867C21">
        <w:rPr>
          <w:color w:val="000000"/>
          <w:spacing w:val="-2"/>
          <w:sz w:val="24"/>
          <w:szCs w:val="24"/>
        </w:rPr>
        <w:t>р</w:t>
      </w:r>
      <w:r w:rsidRPr="00867C21">
        <w:rPr>
          <w:color w:val="000000"/>
          <w:spacing w:val="-1"/>
          <w:sz w:val="24"/>
          <w:szCs w:val="24"/>
        </w:rPr>
        <w:t>а</w:t>
      </w:r>
      <w:r w:rsidRPr="00867C21">
        <w:rPr>
          <w:color w:val="000000"/>
          <w:sz w:val="24"/>
          <w:szCs w:val="24"/>
        </w:rPr>
        <w:t>х</w:t>
      </w:r>
      <w:r w:rsidRPr="00867C21">
        <w:rPr>
          <w:color w:val="000000"/>
          <w:spacing w:val="57"/>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ой</w:t>
      </w:r>
      <w:r w:rsidRPr="00867C21">
        <w:rPr>
          <w:color w:val="000000"/>
          <w:spacing w:val="56"/>
          <w:sz w:val="24"/>
          <w:szCs w:val="24"/>
        </w:rPr>
        <w:t xml:space="preserve"> </w:t>
      </w:r>
      <w:r w:rsidRPr="00867C21">
        <w:rPr>
          <w:color w:val="000000"/>
          <w:sz w:val="24"/>
          <w:szCs w:val="24"/>
        </w:rPr>
        <w:t>ж</w:t>
      </w:r>
      <w:r w:rsidRPr="00867C21">
        <w:rPr>
          <w:color w:val="000000"/>
          <w:w w:val="99"/>
          <w:sz w:val="24"/>
          <w:szCs w:val="24"/>
        </w:rPr>
        <w:t>из</w:t>
      </w:r>
      <w:r w:rsidRPr="00867C21">
        <w:rPr>
          <w:color w:val="000000"/>
          <w:spacing w:val="-1"/>
          <w:w w:val="99"/>
          <w:sz w:val="24"/>
          <w:szCs w:val="24"/>
        </w:rPr>
        <w:t>н</w:t>
      </w:r>
      <w:r w:rsidRPr="00867C21">
        <w:rPr>
          <w:color w:val="000000"/>
          <w:w w:val="99"/>
          <w:sz w:val="24"/>
          <w:szCs w:val="24"/>
        </w:rPr>
        <w:t>и</w:t>
      </w:r>
      <w:r w:rsidRPr="00867C21">
        <w:rPr>
          <w:color w:val="000000"/>
          <w:sz w:val="24"/>
          <w:szCs w:val="24"/>
        </w:rPr>
        <w:t>,</w:t>
      </w:r>
      <w:r w:rsidRPr="00867C21">
        <w:rPr>
          <w:color w:val="000000"/>
          <w:spacing w:val="53"/>
          <w:sz w:val="24"/>
          <w:szCs w:val="24"/>
        </w:rPr>
        <w:t xml:space="preserve"> </w:t>
      </w:r>
      <w:r w:rsidRPr="00867C21">
        <w:rPr>
          <w:color w:val="000000"/>
          <w:w w:val="99"/>
          <w:sz w:val="24"/>
          <w:szCs w:val="24"/>
        </w:rPr>
        <w:t>и</w:t>
      </w:r>
      <w:r w:rsidRPr="00867C21">
        <w:rPr>
          <w:color w:val="000000"/>
          <w:sz w:val="24"/>
          <w:szCs w:val="24"/>
        </w:rPr>
        <w:t xml:space="preserve">х </w:t>
      </w:r>
      <w:r w:rsidRPr="00867C21">
        <w:rPr>
          <w:color w:val="000000"/>
          <w:w w:val="99"/>
          <w:sz w:val="24"/>
          <w:szCs w:val="24"/>
        </w:rPr>
        <w:t>э</w:t>
      </w:r>
      <w:r w:rsidRPr="00867C21">
        <w:rPr>
          <w:color w:val="000000"/>
          <w:sz w:val="24"/>
          <w:szCs w:val="24"/>
        </w:rPr>
        <w:t>лем</w:t>
      </w:r>
      <w:r w:rsidRPr="00867C21">
        <w:rPr>
          <w:color w:val="000000"/>
          <w:spacing w:val="-1"/>
          <w:sz w:val="24"/>
          <w:szCs w:val="24"/>
        </w:rPr>
        <w:t>е</w:t>
      </w:r>
      <w:r w:rsidRPr="00867C21">
        <w:rPr>
          <w:color w:val="000000"/>
          <w:w w:val="99"/>
          <w:sz w:val="24"/>
          <w:szCs w:val="24"/>
        </w:rPr>
        <w:t>н</w:t>
      </w:r>
      <w:r w:rsidRPr="00867C21">
        <w:rPr>
          <w:color w:val="000000"/>
          <w:spacing w:val="1"/>
          <w:sz w:val="24"/>
          <w:szCs w:val="24"/>
        </w:rPr>
        <w:t>т</w:t>
      </w:r>
      <w:r w:rsidRPr="00867C21">
        <w:rPr>
          <w:color w:val="000000"/>
          <w:sz w:val="24"/>
          <w:szCs w:val="24"/>
        </w:rPr>
        <w:t xml:space="preserve">ы </w:t>
      </w:r>
      <w:r w:rsidRPr="00867C21">
        <w:rPr>
          <w:color w:val="000000"/>
          <w:w w:val="99"/>
          <w:sz w:val="24"/>
          <w:szCs w:val="24"/>
        </w:rPr>
        <w:t>и</w:t>
      </w:r>
      <w:r w:rsidRPr="00867C21">
        <w:rPr>
          <w:color w:val="000000"/>
          <w:sz w:val="24"/>
          <w:szCs w:val="24"/>
        </w:rPr>
        <w:t xml:space="preserve"> ос</w:t>
      </w:r>
      <w:r w:rsidRPr="00867C21">
        <w:rPr>
          <w:color w:val="000000"/>
          <w:w w:val="99"/>
          <w:sz w:val="24"/>
          <w:szCs w:val="24"/>
        </w:rPr>
        <w:t>н</w:t>
      </w:r>
      <w:r w:rsidRPr="00867C21">
        <w:rPr>
          <w:color w:val="000000"/>
          <w:sz w:val="24"/>
          <w:szCs w:val="24"/>
        </w:rPr>
        <w:t>ов</w:t>
      </w:r>
      <w:r w:rsidRPr="00867C21">
        <w:rPr>
          <w:color w:val="000000"/>
          <w:spacing w:val="1"/>
          <w:w w:val="99"/>
          <w:sz w:val="24"/>
          <w:szCs w:val="24"/>
        </w:rPr>
        <w:t>н</w:t>
      </w:r>
      <w:r w:rsidRPr="00867C21">
        <w:rPr>
          <w:color w:val="000000"/>
          <w:sz w:val="24"/>
          <w:szCs w:val="24"/>
        </w:rPr>
        <w:t>ые ф</w:t>
      </w:r>
      <w:r w:rsidRPr="00867C21">
        <w:rPr>
          <w:color w:val="000000"/>
          <w:spacing w:val="-4"/>
          <w:sz w:val="24"/>
          <w:szCs w:val="24"/>
        </w:rPr>
        <w:t>у</w:t>
      </w:r>
      <w:r w:rsidRPr="00867C21">
        <w:rPr>
          <w:color w:val="000000"/>
          <w:w w:val="99"/>
          <w:sz w:val="24"/>
          <w:szCs w:val="24"/>
        </w:rPr>
        <w:t>н</w:t>
      </w:r>
      <w:r w:rsidRPr="00867C21">
        <w:rPr>
          <w:color w:val="000000"/>
          <w:spacing w:val="1"/>
          <w:sz w:val="24"/>
          <w:szCs w:val="24"/>
        </w:rPr>
        <w:t>к</w:t>
      </w:r>
      <w:r w:rsidRPr="00867C21">
        <w:rPr>
          <w:color w:val="000000"/>
          <w:spacing w:val="1"/>
          <w:w w:val="99"/>
          <w:sz w:val="24"/>
          <w:szCs w:val="24"/>
        </w:rPr>
        <w:t>ции</w:t>
      </w:r>
      <w:r w:rsidRPr="00867C21">
        <w:rPr>
          <w:color w:val="000000"/>
          <w:sz w:val="24"/>
          <w:szCs w:val="24"/>
        </w:rPr>
        <w:t>;</w:t>
      </w:r>
    </w:p>
    <w:p w:rsidR="00BC2F14" w:rsidRPr="00867C21" w:rsidRDefault="00BC2F14" w:rsidP="00BC2F14">
      <w:pPr>
        <w:spacing w:after="1" w:line="240" w:lineRule="exact"/>
        <w:rPr>
          <w:sz w:val="24"/>
          <w:szCs w:val="24"/>
        </w:rPr>
      </w:pPr>
    </w:p>
    <w:p w:rsidR="00BC2F14" w:rsidRPr="00867C21" w:rsidRDefault="00BC2F14" w:rsidP="00BC2F14">
      <w:pPr>
        <w:ind w:right="-18" w:firstLine="540"/>
        <w:jc w:val="both"/>
        <w:rPr>
          <w:sz w:val="24"/>
          <w:szCs w:val="24"/>
        </w:rPr>
      </w:pPr>
      <w:r w:rsidRPr="00867C21">
        <w:rPr>
          <w:color w:val="000000"/>
          <w:sz w:val="24"/>
          <w:szCs w:val="24"/>
        </w:rPr>
        <w:t>6)</w:t>
      </w:r>
      <w:r w:rsidRPr="00867C21">
        <w:rPr>
          <w:color w:val="000000"/>
          <w:spacing w:val="11"/>
          <w:sz w:val="24"/>
          <w:szCs w:val="24"/>
        </w:rPr>
        <w:t xml:space="preserve"> </w:t>
      </w:r>
      <w:r w:rsidRPr="00867C21">
        <w:rPr>
          <w:color w:val="000000"/>
          <w:spacing w:val="-4"/>
          <w:sz w:val="24"/>
          <w:szCs w:val="24"/>
        </w:rPr>
        <w:t>у</w:t>
      </w:r>
      <w:r w:rsidRPr="00867C21">
        <w:rPr>
          <w:color w:val="000000"/>
          <w:sz w:val="24"/>
          <w:szCs w:val="24"/>
        </w:rPr>
        <w:t>меть</w:t>
      </w:r>
      <w:r w:rsidRPr="00867C21">
        <w:rPr>
          <w:color w:val="000000"/>
          <w:spacing w:val="13"/>
          <w:sz w:val="24"/>
          <w:szCs w:val="24"/>
        </w:rPr>
        <w:t xml:space="preserve"> </w:t>
      </w:r>
      <w:r w:rsidRPr="00867C21">
        <w:rPr>
          <w:color w:val="000000"/>
          <w:spacing w:val="-4"/>
          <w:sz w:val="24"/>
          <w:szCs w:val="24"/>
        </w:rPr>
        <w:t>у</w:t>
      </w:r>
      <w:r w:rsidRPr="00867C21">
        <w:rPr>
          <w:color w:val="000000"/>
          <w:sz w:val="24"/>
          <w:szCs w:val="24"/>
        </w:rPr>
        <w:t>с</w:t>
      </w:r>
      <w:r w:rsidRPr="00867C21">
        <w:rPr>
          <w:color w:val="000000"/>
          <w:spacing w:val="1"/>
          <w:sz w:val="24"/>
          <w:szCs w:val="24"/>
        </w:rPr>
        <w:t>т</w:t>
      </w:r>
      <w:r w:rsidRPr="00867C21">
        <w:rPr>
          <w:color w:val="000000"/>
          <w:sz w:val="24"/>
          <w:szCs w:val="24"/>
        </w:rPr>
        <w:t>а</w:t>
      </w:r>
      <w:r w:rsidRPr="00867C21">
        <w:rPr>
          <w:color w:val="000000"/>
          <w:w w:val="99"/>
          <w:sz w:val="24"/>
          <w:szCs w:val="24"/>
        </w:rPr>
        <w:t>н</w:t>
      </w:r>
      <w:r w:rsidRPr="00867C21">
        <w:rPr>
          <w:color w:val="000000"/>
          <w:sz w:val="24"/>
          <w:szCs w:val="24"/>
        </w:rPr>
        <w:t>авл</w:t>
      </w:r>
      <w:r w:rsidRPr="00867C21">
        <w:rPr>
          <w:color w:val="000000"/>
          <w:w w:val="99"/>
          <w:sz w:val="24"/>
          <w:szCs w:val="24"/>
        </w:rPr>
        <w:t>и</w:t>
      </w:r>
      <w:r w:rsidRPr="00867C21">
        <w:rPr>
          <w:color w:val="000000"/>
          <w:sz w:val="24"/>
          <w:szCs w:val="24"/>
        </w:rPr>
        <w:t>вать</w:t>
      </w:r>
      <w:r w:rsidRPr="00867C21">
        <w:rPr>
          <w:color w:val="000000"/>
          <w:spacing w:val="9"/>
          <w:sz w:val="24"/>
          <w:szCs w:val="24"/>
        </w:rPr>
        <w:t xml:space="preserve"> </w:t>
      </w:r>
      <w:r w:rsidRPr="00867C21">
        <w:rPr>
          <w:color w:val="000000"/>
          <w:w w:val="99"/>
          <w:sz w:val="24"/>
          <w:szCs w:val="24"/>
        </w:rPr>
        <w:t>и</w:t>
      </w:r>
      <w:r w:rsidRPr="00867C21">
        <w:rPr>
          <w:color w:val="000000"/>
          <w:spacing w:val="11"/>
          <w:sz w:val="24"/>
          <w:szCs w:val="24"/>
        </w:rPr>
        <w:t xml:space="preserve"> </w:t>
      </w:r>
      <w:r w:rsidRPr="00867C21">
        <w:rPr>
          <w:color w:val="000000"/>
          <w:sz w:val="24"/>
          <w:szCs w:val="24"/>
        </w:rPr>
        <w:t>об</w:t>
      </w:r>
      <w:r w:rsidRPr="00867C21">
        <w:rPr>
          <w:color w:val="000000"/>
          <w:spacing w:val="1"/>
          <w:w w:val="99"/>
          <w:sz w:val="24"/>
          <w:szCs w:val="24"/>
        </w:rPr>
        <w:t>ъ</w:t>
      </w:r>
      <w:r w:rsidRPr="00867C21">
        <w:rPr>
          <w:color w:val="000000"/>
          <w:sz w:val="24"/>
          <w:szCs w:val="24"/>
        </w:rPr>
        <w:t>яс</w:t>
      </w:r>
      <w:r w:rsidRPr="00867C21">
        <w:rPr>
          <w:color w:val="000000"/>
          <w:w w:val="99"/>
          <w:sz w:val="24"/>
          <w:szCs w:val="24"/>
        </w:rPr>
        <w:t>н</w:t>
      </w:r>
      <w:r w:rsidRPr="00867C21">
        <w:rPr>
          <w:color w:val="000000"/>
          <w:sz w:val="24"/>
          <w:szCs w:val="24"/>
        </w:rPr>
        <w:t>я</w:t>
      </w:r>
      <w:r w:rsidRPr="00867C21">
        <w:rPr>
          <w:color w:val="000000"/>
          <w:w w:val="99"/>
          <w:sz w:val="24"/>
          <w:szCs w:val="24"/>
        </w:rPr>
        <w:t>ть</w:t>
      </w:r>
      <w:r w:rsidRPr="00867C21">
        <w:rPr>
          <w:color w:val="000000"/>
          <w:spacing w:val="9"/>
          <w:sz w:val="24"/>
          <w:szCs w:val="24"/>
        </w:rPr>
        <w:t xml:space="preserve"> </w:t>
      </w:r>
      <w:r w:rsidRPr="00867C21">
        <w:rPr>
          <w:color w:val="000000"/>
          <w:sz w:val="24"/>
          <w:szCs w:val="24"/>
        </w:rPr>
        <w:t>в</w:t>
      </w:r>
      <w:r w:rsidRPr="00867C21">
        <w:rPr>
          <w:color w:val="000000"/>
          <w:w w:val="99"/>
          <w:sz w:val="24"/>
          <w:szCs w:val="24"/>
        </w:rPr>
        <w:t>з</w:t>
      </w:r>
      <w:r w:rsidRPr="00867C21">
        <w:rPr>
          <w:color w:val="000000"/>
          <w:sz w:val="24"/>
          <w:szCs w:val="24"/>
        </w:rPr>
        <w:t>аимосвя</w:t>
      </w:r>
      <w:r w:rsidRPr="00867C21">
        <w:rPr>
          <w:color w:val="000000"/>
          <w:w w:val="99"/>
          <w:sz w:val="24"/>
          <w:szCs w:val="24"/>
        </w:rPr>
        <w:t>з</w:t>
      </w:r>
      <w:r w:rsidRPr="00867C21">
        <w:rPr>
          <w:color w:val="000000"/>
          <w:sz w:val="24"/>
          <w:szCs w:val="24"/>
        </w:rPr>
        <w:t>и</w:t>
      </w:r>
      <w:r w:rsidRPr="00867C21">
        <w:rPr>
          <w:color w:val="000000"/>
          <w:spacing w:val="10"/>
          <w:sz w:val="24"/>
          <w:szCs w:val="24"/>
        </w:rPr>
        <w:t xml:space="preserve"> </w:t>
      </w:r>
      <w:r w:rsidRPr="00867C21">
        <w:rPr>
          <w:color w:val="000000"/>
          <w:sz w:val="24"/>
          <w:szCs w:val="24"/>
        </w:rPr>
        <w:t>со</w:t>
      </w:r>
      <w:r w:rsidRPr="00867C21">
        <w:rPr>
          <w:color w:val="000000"/>
          <w:spacing w:val="1"/>
          <w:sz w:val="24"/>
          <w:szCs w:val="24"/>
        </w:rPr>
        <w:t>ци</w:t>
      </w:r>
      <w:r w:rsidRPr="00867C21">
        <w:rPr>
          <w:color w:val="000000"/>
          <w:sz w:val="24"/>
          <w:szCs w:val="24"/>
        </w:rPr>
        <w:t>а</w:t>
      </w:r>
      <w:r w:rsidRPr="00867C21">
        <w:rPr>
          <w:color w:val="000000"/>
          <w:spacing w:val="-2"/>
          <w:sz w:val="24"/>
          <w:szCs w:val="24"/>
        </w:rPr>
        <w:t>л</w:t>
      </w:r>
      <w:r w:rsidRPr="00867C21">
        <w:rPr>
          <w:color w:val="000000"/>
          <w:sz w:val="24"/>
          <w:szCs w:val="24"/>
        </w:rPr>
        <w:t>ьн</w:t>
      </w:r>
      <w:r w:rsidRPr="00867C21">
        <w:rPr>
          <w:color w:val="000000"/>
          <w:spacing w:val="-2"/>
          <w:sz w:val="24"/>
          <w:szCs w:val="24"/>
        </w:rPr>
        <w:t>ы</w:t>
      </w:r>
      <w:r w:rsidRPr="00867C21">
        <w:rPr>
          <w:color w:val="000000"/>
          <w:sz w:val="24"/>
          <w:szCs w:val="24"/>
        </w:rPr>
        <w:t>х</w:t>
      </w:r>
      <w:r w:rsidRPr="00867C21">
        <w:rPr>
          <w:color w:val="000000"/>
          <w:spacing w:val="11"/>
          <w:sz w:val="24"/>
          <w:szCs w:val="24"/>
        </w:rPr>
        <w:t xml:space="preserve"> </w:t>
      </w:r>
      <w:r w:rsidRPr="00867C21">
        <w:rPr>
          <w:color w:val="000000"/>
          <w:sz w:val="24"/>
          <w:szCs w:val="24"/>
        </w:rPr>
        <w:t>об</w:t>
      </w:r>
      <w:r w:rsidRPr="00867C21">
        <w:rPr>
          <w:color w:val="000000"/>
          <w:spacing w:val="1"/>
          <w:sz w:val="24"/>
          <w:szCs w:val="24"/>
        </w:rPr>
        <w:t>ъ</w:t>
      </w:r>
      <w:r w:rsidRPr="00867C21">
        <w:rPr>
          <w:color w:val="000000"/>
          <w:sz w:val="24"/>
          <w:szCs w:val="24"/>
        </w:rPr>
        <w:t>ек</w:t>
      </w:r>
      <w:r w:rsidRPr="00867C21">
        <w:rPr>
          <w:color w:val="000000"/>
          <w:spacing w:val="1"/>
          <w:w w:val="99"/>
          <w:sz w:val="24"/>
          <w:szCs w:val="24"/>
        </w:rPr>
        <w:t>т</w:t>
      </w:r>
      <w:r w:rsidRPr="00867C21">
        <w:rPr>
          <w:color w:val="000000"/>
          <w:spacing w:val="-1"/>
          <w:sz w:val="24"/>
          <w:szCs w:val="24"/>
        </w:rPr>
        <w:t>о</w:t>
      </w:r>
      <w:r w:rsidRPr="00867C21">
        <w:rPr>
          <w:color w:val="000000"/>
          <w:sz w:val="24"/>
          <w:szCs w:val="24"/>
        </w:rPr>
        <w:t>в,</w:t>
      </w:r>
      <w:r w:rsidRPr="00867C21">
        <w:rPr>
          <w:color w:val="000000"/>
          <w:spacing w:val="7"/>
          <w:sz w:val="24"/>
          <w:szCs w:val="24"/>
        </w:rPr>
        <w:t xml:space="preserve"> </w:t>
      </w:r>
      <w:r w:rsidRPr="00867C21">
        <w:rPr>
          <w:color w:val="000000"/>
          <w:sz w:val="24"/>
          <w:szCs w:val="24"/>
        </w:rPr>
        <w:t>явлений,</w:t>
      </w:r>
      <w:r w:rsidRPr="00867C21">
        <w:rPr>
          <w:color w:val="000000"/>
          <w:spacing w:val="9"/>
          <w:sz w:val="24"/>
          <w:szCs w:val="24"/>
        </w:rPr>
        <w:t xml:space="preserve"> </w:t>
      </w:r>
      <w:r w:rsidRPr="00867C21">
        <w:rPr>
          <w:color w:val="000000"/>
          <w:spacing w:val="1"/>
          <w:sz w:val="24"/>
          <w:szCs w:val="24"/>
        </w:rPr>
        <w:t>п</w:t>
      </w:r>
      <w:r w:rsidRPr="00867C21">
        <w:rPr>
          <w:color w:val="000000"/>
          <w:w w:val="99"/>
          <w:sz w:val="24"/>
          <w:szCs w:val="24"/>
        </w:rPr>
        <w:t>р</w:t>
      </w:r>
      <w:r w:rsidRPr="00867C21">
        <w:rPr>
          <w:color w:val="000000"/>
          <w:sz w:val="24"/>
          <w:szCs w:val="24"/>
        </w:rPr>
        <w:t>о</w:t>
      </w:r>
      <w:r w:rsidRPr="00867C21">
        <w:rPr>
          <w:color w:val="000000"/>
          <w:spacing w:val="1"/>
          <w:w w:val="99"/>
          <w:sz w:val="24"/>
          <w:szCs w:val="24"/>
        </w:rPr>
        <w:t>ц</w:t>
      </w:r>
      <w:r w:rsidRPr="00867C21">
        <w:rPr>
          <w:color w:val="000000"/>
          <w:spacing w:val="10"/>
          <w:sz w:val="24"/>
          <w:szCs w:val="24"/>
        </w:rPr>
        <w:t>е</w:t>
      </w:r>
      <w:r w:rsidRPr="00867C21">
        <w:rPr>
          <w:color w:val="000000"/>
          <w:sz w:val="24"/>
          <w:szCs w:val="24"/>
        </w:rPr>
        <w:t>ссов</w:t>
      </w:r>
      <w:r w:rsidRPr="00867C21">
        <w:rPr>
          <w:color w:val="000000"/>
          <w:spacing w:val="8"/>
          <w:sz w:val="24"/>
          <w:szCs w:val="24"/>
        </w:rPr>
        <w:t xml:space="preserve"> </w:t>
      </w:r>
      <w:r w:rsidRPr="00867C21">
        <w:rPr>
          <w:color w:val="000000"/>
          <w:sz w:val="24"/>
          <w:szCs w:val="24"/>
        </w:rPr>
        <w:t>в ра</w:t>
      </w:r>
      <w:r w:rsidRPr="00867C21">
        <w:rPr>
          <w:color w:val="000000"/>
          <w:w w:val="99"/>
          <w:sz w:val="24"/>
          <w:szCs w:val="24"/>
        </w:rPr>
        <w:t>зл</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н</w:t>
      </w:r>
      <w:r w:rsidRPr="00867C21">
        <w:rPr>
          <w:color w:val="000000"/>
          <w:spacing w:val="-1"/>
          <w:sz w:val="24"/>
          <w:szCs w:val="24"/>
        </w:rPr>
        <w:t>ы</w:t>
      </w:r>
      <w:r w:rsidRPr="00867C21">
        <w:rPr>
          <w:color w:val="000000"/>
          <w:sz w:val="24"/>
          <w:szCs w:val="24"/>
        </w:rPr>
        <w:t>х</w:t>
      </w:r>
      <w:r w:rsidRPr="00867C21">
        <w:rPr>
          <w:color w:val="000000"/>
          <w:spacing w:val="157"/>
          <w:sz w:val="24"/>
          <w:szCs w:val="24"/>
        </w:rPr>
        <w:t xml:space="preserve"> </w:t>
      </w:r>
      <w:r w:rsidRPr="00867C21">
        <w:rPr>
          <w:color w:val="000000"/>
          <w:sz w:val="24"/>
          <w:szCs w:val="24"/>
        </w:rPr>
        <w:t>сфер</w:t>
      </w:r>
      <w:r w:rsidRPr="00867C21">
        <w:rPr>
          <w:color w:val="000000"/>
          <w:spacing w:val="-1"/>
          <w:sz w:val="24"/>
          <w:szCs w:val="24"/>
        </w:rPr>
        <w:t>а</w:t>
      </w:r>
      <w:r w:rsidRPr="00867C21">
        <w:rPr>
          <w:color w:val="000000"/>
          <w:sz w:val="24"/>
          <w:szCs w:val="24"/>
        </w:rPr>
        <w:t>х</w:t>
      </w:r>
      <w:r w:rsidRPr="00867C21">
        <w:rPr>
          <w:color w:val="000000"/>
          <w:spacing w:val="157"/>
          <w:sz w:val="24"/>
          <w:szCs w:val="24"/>
        </w:rPr>
        <w:t xml:space="preserve"> </w:t>
      </w:r>
      <w:r w:rsidRPr="00867C21">
        <w:rPr>
          <w:color w:val="000000"/>
          <w:sz w:val="24"/>
          <w:szCs w:val="24"/>
        </w:rPr>
        <w:t>обществ</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157"/>
          <w:sz w:val="24"/>
          <w:szCs w:val="24"/>
        </w:rPr>
        <w:t xml:space="preserve"> </w:t>
      </w:r>
      <w:r w:rsidRPr="00867C21">
        <w:rPr>
          <w:color w:val="000000"/>
          <w:sz w:val="24"/>
          <w:szCs w:val="24"/>
        </w:rPr>
        <w:t>ж</w:t>
      </w:r>
      <w:r w:rsidRPr="00867C21">
        <w:rPr>
          <w:color w:val="000000"/>
          <w:spacing w:val="1"/>
          <w:sz w:val="24"/>
          <w:szCs w:val="24"/>
        </w:rPr>
        <w:t>и</w:t>
      </w:r>
      <w:r w:rsidRPr="00867C21">
        <w:rPr>
          <w:color w:val="000000"/>
          <w:spacing w:val="1"/>
          <w:w w:val="99"/>
          <w:sz w:val="24"/>
          <w:szCs w:val="24"/>
        </w:rPr>
        <w:t>з</w:t>
      </w:r>
      <w:r w:rsidRPr="00867C21">
        <w:rPr>
          <w:color w:val="000000"/>
          <w:sz w:val="24"/>
          <w:szCs w:val="24"/>
        </w:rPr>
        <w:t>ни,</w:t>
      </w:r>
      <w:r w:rsidRPr="00867C21">
        <w:rPr>
          <w:color w:val="000000"/>
          <w:spacing w:val="153"/>
          <w:sz w:val="24"/>
          <w:szCs w:val="24"/>
        </w:rPr>
        <w:t xml:space="preserve"> </w:t>
      </w:r>
      <w:r w:rsidRPr="00867C21">
        <w:rPr>
          <w:color w:val="000000"/>
          <w:spacing w:val="1"/>
          <w:sz w:val="24"/>
          <w:szCs w:val="24"/>
        </w:rPr>
        <w:t>и</w:t>
      </w:r>
      <w:r w:rsidRPr="00867C21">
        <w:rPr>
          <w:color w:val="000000"/>
          <w:sz w:val="24"/>
          <w:szCs w:val="24"/>
        </w:rPr>
        <w:t>х</w:t>
      </w:r>
      <w:r w:rsidRPr="00867C21">
        <w:rPr>
          <w:color w:val="000000"/>
          <w:spacing w:val="158"/>
          <w:sz w:val="24"/>
          <w:szCs w:val="24"/>
        </w:rPr>
        <w:t xml:space="preserve"> </w:t>
      </w:r>
      <w:r w:rsidRPr="00867C21">
        <w:rPr>
          <w:color w:val="000000"/>
          <w:sz w:val="24"/>
          <w:szCs w:val="24"/>
        </w:rPr>
        <w:t>элем</w:t>
      </w:r>
      <w:r w:rsidRPr="00867C21">
        <w:rPr>
          <w:color w:val="000000"/>
          <w:spacing w:val="-1"/>
          <w:sz w:val="24"/>
          <w:szCs w:val="24"/>
        </w:rPr>
        <w:t>е</w:t>
      </w:r>
      <w:r w:rsidRPr="00867C21">
        <w:rPr>
          <w:color w:val="000000"/>
          <w:spacing w:val="1"/>
          <w:sz w:val="24"/>
          <w:szCs w:val="24"/>
        </w:rPr>
        <w:t>н</w:t>
      </w:r>
      <w:r w:rsidRPr="00867C21">
        <w:rPr>
          <w:color w:val="000000"/>
          <w:w w:val="99"/>
          <w:sz w:val="24"/>
          <w:szCs w:val="24"/>
        </w:rPr>
        <w:t>т</w:t>
      </w:r>
      <w:r w:rsidRPr="00867C21">
        <w:rPr>
          <w:color w:val="000000"/>
          <w:sz w:val="24"/>
          <w:szCs w:val="24"/>
        </w:rPr>
        <w:t>ов</w:t>
      </w:r>
      <w:r w:rsidRPr="00867C21">
        <w:rPr>
          <w:color w:val="000000"/>
          <w:spacing w:val="155"/>
          <w:sz w:val="24"/>
          <w:szCs w:val="24"/>
        </w:rPr>
        <w:t xml:space="preserve"> </w:t>
      </w:r>
      <w:r w:rsidRPr="00867C21">
        <w:rPr>
          <w:color w:val="000000"/>
          <w:sz w:val="24"/>
          <w:szCs w:val="24"/>
        </w:rPr>
        <w:t>и</w:t>
      </w:r>
      <w:r w:rsidRPr="00867C21">
        <w:rPr>
          <w:color w:val="000000"/>
          <w:spacing w:val="157"/>
          <w:sz w:val="24"/>
          <w:szCs w:val="24"/>
        </w:rPr>
        <w:t xml:space="preserve"> </w:t>
      </w:r>
      <w:r w:rsidRPr="00867C21">
        <w:rPr>
          <w:color w:val="000000"/>
          <w:sz w:val="24"/>
          <w:szCs w:val="24"/>
        </w:rPr>
        <w:t>основ</w:t>
      </w:r>
      <w:r w:rsidRPr="00867C21">
        <w:rPr>
          <w:color w:val="000000"/>
          <w:spacing w:val="1"/>
          <w:sz w:val="24"/>
          <w:szCs w:val="24"/>
        </w:rPr>
        <w:t>н</w:t>
      </w:r>
      <w:r w:rsidRPr="00867C21">
        <w:rPr>
          <w:color w:val="000000"/>
          <w:sz w:val="24"/>
          <w:szCs w:val="24"/>
        </w:rPr>
        <w:t>ых</w:t>
      </w:r>
      <w:r w:rsidRPr="00867C21">
        <w:rPr>
          <w:color w:val="000000"/>
          <w:spacing w:val="157"/>
          <w:sz w:val="24"/>
          <w:szCs w:val="24"/>
        </w:rPr>
        <w:t xml:space="preserve"> </w:t>
      </w:r>
      <w:r w:rsidRPr="00867C21">
        <w:rPr>
          <w:color w:val="000000"/>
          <w:spacing w:val="3"/>
          <w:sz w:val="24"/>
          <w:szCs w:val="24"/>
        </w:rPr>
        <w:t>ф</w:t>
      </w:r>
      <w:r w:rsidRPr="00867C21">
        <w:rPr>
          <w:color w:val="000000"/>
          <w:spacing w:val="-6"/>
          <w:sz w:val="24"/>
          <w:szCs w:val="24"/>
        </w:rPr>
        <w:t>у</w:t>
      </w:r>
      <w:r w:rsidRPr="00867C21">
        <w:rPr>
          <w:color w:val="000000"/>
          <w:sz w:val="24"/>
          <w:szCs w:val="24"/>
        </w:rPr>
        <w:t>н</w:t>
      </w:r>
      <w:r w:rsidRPr="00867C21">
        <w:rPr>
          <w:color w:val="000000"/>
          <w:spacing w:val="1"/>
          <w:sz w:val="24"/>
          <w:szCs w:val="24"/>
        </w:rPr>
        <w:t>кций</w:t>
      </w:r>
      <w:r w:rsidRPr="00867C21">
        <w:rPr>
          <w:color w:val="000000"/>
          <w:w w:val="99"/>
          <w:sz w:val="24"/>
          <w:szCs w:val="24"/>
        </w:rPr>
        <w:t>,</w:t>
      </w:r>
      <w:r w:rsidRPr="00867C21">
        <w:rPr>
          <w:color w:val="000000"/>
          <w:spacing w:val="156"/>
          <w:sz w:val="24"/>
          <w:szCs w:val="24"/>
        </w:rPr>
        <w:t xml:space="preserve"> </w:t>
      </w:r>
      <w:r w:rsidRPr="00867C21">
        <w:rPr>
          <w:color w:val="000000"/>
          <w:sz w:val="24"/>
          <w:szCs w:val="24"/>
        </w:rPr>
        <w:t>вк</w:t>
      </w:r>
      <w:r w:rsidRPr="00867C21">
        <w:rPr>
          <w:color w:val="000000"/>
          <w:w w:val="99"/>
          <w:sz w:val="24"/>
          <w:szCs w:val="24"/>
        </w:rPr>
        <w:t>л</w:t>
      </w:r>
      <w:r w:rsidRPr="00867C21">
        <w:rPr>
          <w:color w:val="000000"/>
          <w:spacing w:val="1"/>
          <w:w w:val="99"/>
          <w:sz w:val="24"/>
          <w:szCs w:val="24"/>
        </w:rPr>
        <w:t>ю</w:t>
      </w:r>
      <w:r w:rsidRPr="00867C21">
        <w:rPr>
          <w:color w:val="000000"/>
          <w:sz w:val="24"/>
          <w:szCs w:val="24"/>
        </w:rPr>
        <w:t>ч</w:t>
      </w:r>
      <w:r w:rsidRPr="00867C21">
        <w:rPr>
          <w:color w:val="000000"/>
          <w:spacing w:val="-1"/>
          <w:sz w:val="24"/>
          <w:szCs w:val="24"/>
        </w:rPr>
        <w:t>а</w:t>
      </w:r>
      <w:r w:rsidRPr="00867C21">
        <w:rPr>
          <w:color w:val="000000"/>
          <w:sz w:val="24"/>
          <w:szCs w:val="24"/>
        </w:rPr>
        <w:t>я в</w:t>
      </w:r>
      <w:r w:rsidRPr="00867C21">
        <w:rPr>
          <w:color w:val="000000"/>
          <w:w w:val="99"/>
          <w:sz w:val="24"/>
          <w:szCs w:val="24"/>
        </w:rPr>
        <w:t>з</w:t>
      </w:r>
      <w:r w:rsidRPr="00867C21">
        <w:rPr>
          <w:color w:val="000000"/>
          <w:sz w:val="24"/>
          <w:szCs w:val="24"/>
        </w:rPr>
        <w:t>а</w:t>
      </w:r>
      <w:r w:rsidRPr="00867C21">
        <w:rPr>
          <w:color w:val="000000"/>
          <w:w w:val="99"/>
          <w:sz w:val="24"/>
          <w:szCs w:val="24"/>
        </w:rPr>
        <w:t>и</w:t>
      </w:r>
      <w:r w:rsidRPr="00867C21">
        <w:rPr>
          <w:color w:val="000000"/>
          <w:sz w:val="24"/>
          <w:szCs w:val="24"/>
        </w:rPr>
        <w:t>моде</w:t>
      </w:r>
      <w:r w:rsidRPr="00867C21">
        <w:rPr>
          <w:color w:val="000000"/>
          <w:w w:val="99"/>
          <w:sz w:val="24"/>
          <w:szCs w:val="24"/>
        </w:rPr>
        <w:t>й</w:t>
      </w:r>
      <w:r w:rsidRPr="00867C21">
        <w:rPr>
          <w:color w:val="000000"/>
          <w:sz w:val="24"/>
          <w:szCs w:val="24"/>
        </w:rPr>
        <w:t>ств</w:t>
      </w:r>
      <w:r w:rsidRPr="00867C21">
        <w:rPr>
          <w:color w:val="000000"/>
          <w:spacing w:val="1"/>
          <w:w w:val="99"/>
          <w:sz w:val="24"/>
          <w:szCs w:val="24"/>
        </w:rPr>
        <w:t>и</w:t>
      </w:r>
      <w:r w:rsidRPr="00867C21">
        <w:rPr>
          <w:color w:val="000000"/>
          <w:sz w:val="24"/>
          <w:szCs w:val="24"/>
        </w:rPr>
        <w:t>я,</w:t>
      </w:r>
      <w:r w:rsidRPr="00867C21">
        <w:rPr>
          <w:color w:val="000000"/>
          <w:spacing w:val="67"/>
          <w:sz w:val="24"/>
          <w:szCs w:val="24"/>
        </w:rPr>
        <w:t xml:space="preserve"> </w:t>
      </w:r>
      <w:r w:rsidRPr="00867C21">
        <w:rPr>
          <w:color w:val="000000"/>
          <w:sz w:val="24"/>
          <w:szCs w:val="24"/>
        </w:rPr>
        <w:t>ч</w:t>
      </w:r>
      <w:r w:rsidRPr="00867C21">
        <w:rPr>
          <w:color w:val="000000"/>
          <w:spacing w:val="-1"/>
          <w:sz w:val="24"/>
          <w:szCs w:val="24"/>
        </w:rPr>
        <w:t>е</w:t>
      </w:r>
      <w:r w:rsidRPr="00867C21">
        <w:rPr>
          <w:color w:val="000000"/>
          <w:sz w:val="24"/>
          <w:szCs w:val="24"/>
        </w:rPr>
        <w:t>ло</w:t>
      </w:r>
      <w:r w:rsidRPr="00867C21">
        <w:rPr>
          <w:color w:val="000000"/>
          <w:spacing w:val="2"/>
          <w:sz w:val="24"/>
          <w:szCs w:val="24"/>
        </w:rPr>
        <w:t>в</w:t>
      </w:r>
      <w:r w:rsidRPr="00867C21">
        <w:rPr>
          <w:color w:val="000000"/>
          <w:sz w:val="24"/>
          <w:szCs w:val="24"/>
        </w:rPr>
        <w:t>ека</w:t>
      </w:r>
      <w:r w:rsidRPr="00867C21">
        <w:rPr>
          <w:color w:val="000000"/>
          <w:spacing w:val="66"/>
          <w:sz w:val="24"/>
          <w:szCs w:val="24"/>
        </w:rPr>
        <w:t xml:space="preserve"> </w:t>
      </w:r>
      <w:r w:rsidRPr="00867C21">
        <w:rPr>
          <w:color w:val="000000"/>
          <w:w w:val="99"/>
          <w:sz w:val="24"/>
          <w:szCs w:val="24"/>
        </w:rPr>
        <w:t>и</w:t>
      </w:r>
      <w:r w:rsidRPr="00867C21">
        <w:rPr>
          <w:color w:val="000000"/>
          <w:spacing w:val="68"/>
          <w:sz w:val="24"/>
          <w:szCs w:val="24"/>
        </w:rPr>
        <w:t xml:space="preserve"> </w:t>
      </w:r>
      <w:r w:rsidRPr="00867C21">
        <w:rPr>
          <w:color w:val="000000"/>
          <w:sz w:val="24"/>
          <w:szCs w:val="24"/>
        </w:rPr>
        <w:t>общест</w:t>
      </w:r>
      <w:r w:rsidRPr="00867C21">
        <w:rPr>
          <w:color w:val="000000"/>
          <w:spacing w:val="1"/>
          <w:sz w:val="24"/>
          <w:szCs w:val="24"/>
        </w:rPr>
        <w:t>в</w:t>
      </w:r>
      <w:r w:rsidRPr="00867C21">
        <w:rPr>
          <w:color w:val="000000"/>
          <w:sz w:val="24"/>
          <w:szCs w:val="24"/>
        </w:rPr>
        <w:t>а,</w:t>
      </w:r>
      <w:r w:rsidRPr="00867C21">
        <w:rPr>
          <w:color w:val="000000"/>
          <w:spacing w:val="66"/>
          <w:sz w:val="24"/>
          <w:szCs w:val="24"/>
        </w:rPr>
        <w:t xml:space="preserve"> </w:t>
      </w:r>
      <w:r w:rsidRPr="00867C21">
        <w:rPr>
          <w:color w:val="000000"/>
          <w:sz w:val="24"/>
          <w:szCs w:val="24"/>
        </w:rPr>
        <w:t>с</w:t>
      </w:r>
      <w:r w:rsidRPr="00867C21">
        <w:rPr>
          <w:color w:val="000000"/>
          <w:spacing w:val="2"/>
          <w:sz w:val="24"/>
          <w:szCs w:val="24"/>
        </w:rPr>
        <w:t>ф</w:t>
      </w:r>
      <w:r w:rsidRPr="00867C21">
        <w:rPr>
          <w:color w:val="000000"/>
          <w:sz w:val="24"/>
          <w:szCs w:val="24"/>
        </w:rPr>
        <w:t>ер</w:t>
      </w:r>
      <w:r w:rsidRPr="00867C21">
        <w:rPr>
          <w:color w:val="000000"/>
          <w:spacing w:val="68"/>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ой</w:t>
      </w:r>
      <w:r w:rsidRPr="00867C21">
        <w:rPr>
          <w:color w:val="000000"/>
          <w:spacing w:val="68"/>
          <w:sz w:val="24"/>
          <w:szCs w:val="24"/>
        </w:rPr>
        <w:t xml:space="preserve"> </w:t>
      </w:r>
      <w:r w:rsidRPr="00867C21">
        <w:rPr>
          <w:color w:val="000000"/>
          <w:sz w:val="24"/>
          <w:szCs w:val="24"/>
        </w:rPr>
        <w:t>ж</w:t>
      </w:r>
      <w:r w:rsidRPr="00867C21">
        <w:rPr>
          <w:color w:val="000000"/>
          <w:spacing w:val="1"/>
          <w:sz w:val="24"/>
          <w:szCs w:val="24"/>
        </w:rPr>
        <w:t>и</w:t>
      </w:r>
      <w:r w:rsidRPr="00867C21">
        <w:rPr>
          <w:color w:val="000000"/>
          <w:spacing w:val="1"/>
          <w:w w:val="99"/>
          <w:sz w:val="24"/>
          <w:szCs w:val="24"/>
        </w:rPr>
        <w:t>з</w:t>
      </w:r>
      <w:r w:rsidRPr="00867C21">
        <w:rPr>
          <w:color w:val="000000"/>
          <w:sz w:val="24"/>
          <w:szCs w:val="24"/>
        </w:rPr>
        <w:t>ни,</w:t>
      </w:r>
      <w:r w:rsidRPr="00867C21">
        <w:rPr>
          <w:color w:val="000000"/>
          <w:spacing w:val="64"/>
          <w:sz w:val="24"/>
          <w:szCs w:val="24"/>
        </w:rPr>
        <w:t xml:space="preserve"> </w:t>
      </w:r>
      <w:r w:rsidRPr="00867C21">
        <w:rPr>
          <w:color w:val="000000"/>
          <w:sz w:val="24"/>
          <w:szCs w:val="24"/>
        </w:rPr>
        <w:t>граждан</w:t>
      </w:r>
      <w:r w:rsidRPr="00867C21">
        <w:rPr>
          <w:color w:val="000000"/>
          <w:spacing w:val="1"/>
          <w:sz w:val="24"/>
          <w:szCs w:val="24"/>
        </w:rPr>
        <w:t>ин</w:t>
      </w:r>
      <w:r w:rsidRPr="00867C21">
        <w:rPr>
          <w:color w:val="000000"/>
          <w:sz w:val="24"/>
          <w:szCs w:val="24"/>
        </w:rPr>
        <w:t>а</w:t>
      </w:r>
      <w:r w:rsidRPr="00867C21">
        <w:rPr>
          <w:color w:val="000000"/>
          <w:spacing w:val="66"/>
          <w:sz w:val="24"/>
          <w:szCs w:val="24"/>
        </w:rPr>
        <w:t xml:space="preserve"> </w:t>
      </w:r>
      <w:r w:rsidRPr="00867C21">
        <w:rPr>
          <w:color w:val="000000"/>
          <w:sz w:val="24"/>
          <w:szCs w:val="24"/>
        </w:rPr>
        <w:t>и</w:t>
      </w:r>
      <w:r w:rsidRPr="00867C21">
        <w:rPr>
          <w:color w:val="000000"/>
          <w:spacing w:val="68"/>
          <w:sz w:val="24"/>
          <w:szCs w:val="24"/>
        </w:rPr>
        <w:t xml:space="preserve"> </w:t>
      </w:r>
      <w:r w:rsidRPr="00867C21">
        <w:rPr>
          <w:color w:val="000000"/>
          <w:sz w:val="24"/>
          <w:szCs w:val="24"/>
        </w:rPr>
        <w:t>г</w:t>
      </w:r>
      <w:r w:rsidRPr="00867C21">
        <w:rPr>
          <w:color w:val="000000"/>
          <w:w w:val="99"/>
          <w:sz w:val="24"/>
          <w:szCs w:val="24"/>
        </w:rPr>
        <w:t>о</w:t>
      </w:r>
      <w:r w:rsidRPr="00867C21">
        <w:rPr>
          <w:color w:val="000000"/>
          <w:spacing w:val="3"/>
          <w:sz w:val="24"/>
          <w:szCs w:val="24"/>
        </w:rPr>
        <w:t>с</w:t>
      </w:r>
      <w:r w:rsidRPr="00867C21">
        <w:rPr>
          <w:color w:val="000000"/>
          <w:spacing w:val="-3"/>
          <w:sz w:val="24"/>
          <w:szCs w:val="24"/>
        </w:rPr>
        <w:t>у</w:t>
      </w:r>
      <w:r w:rsidRPr="00867C21">
        <w:rPr>
          <w:color w:val="000000"/>
          <w:sz w:val="24"/>
          <w:szCs w:val="24"/>
        </w:rPr>
        <w:t>дарства; свя</w:t>
      </w:r>
      <w:r w:rsidRPr="00867C21">
        <w:rPr>
          <w:color w:val="000000"/>
          <w:w w:val="99"/>
          <w:sz w:val="24"/>
          <w:szCs w:val="24"/>
        </w:rPr>
        <w:t>зи</w:t>
      </w:r>
      <w:r w:rsidRPr="00867C21">
        <w:rPr>
          <w:color w:val="000000"/>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w w:val="99"/>
          <w:sz w:val="24"/>
          <w:szCs w:val="24"/>
        </w:rPr>
        <w:t>ли</w:t>
      </w:r>
      <w:r w:rsidRPr="00867C21">
        <w:rPr>
          <w:color w:val="000000"/>
          <w:sz w:val="24"/>
          <w:szCs w:val="24"/>
        </w:rPr>
        <w:t>т</w:t>
      </w:r>
      <w:r w:rsidRPr="00867C21">
        <w:rPr>
          <w:color w:val="000000"/>
          <w:spacing w:val="1"/>
          <w:w w:val="99"/>
          <w:sz w:val="24"/>
          <w:szCs w:val="24"/>
        </w:rPr>
        <w:t>и</w:t>
      </w:r>
      <w:r w:rsidRPr="00867C21">
        <w:rPr>
          <w:color w:val="000000"/>
          <w:sz w:val="24"/>
          <w:szCs w:val="24"/>
        </w:rPr>
        <w:t>ч</w:t>
      </w:r>
      <w:r w:rsidRPr="00867C21">
        <w:rPr>
          <w:color w:val="000000"/>
          <w:spacing w:val="-1"/>
          <w:sz w:val="24"/>
          <w:szCs w:val="24"/>
        </w:rPr>
        <w:t>е</w:t>
      </w:r>
      <w:r w:rsidRPr="00867C21">
        <w:rPr>
          <w:color w:val="000000"/>
          <w:sz w:val="24"/>
          <w:szCs w:val="24"/>
        </w:rPr>
        <w:t>ск</w:t>
      </w:r>
      <w:r w:rsidRPr="00867C21">
        <w:rPr>
          <w:color w:val="000000"/>
          <w:w w:val="99"/>
          <w:sz w:val="24"/>
          <w:szCs w:val="24"/>
        </w:rPr>
        <w:t>и</w:t>
      </w:r>
      <w:r w:rsidRPr="00867C21">
        <w:rPr>
          <w:color w:val="000000"/>
          <w:sz w:val="24"/>
          <w:szCs w:val="24"/>
        </w:rPr>
        <w:t>х</w:t>
      </w:r>
      <w:r w:rsidRPr="00867C21">
        <w:rPr>
          <w:color w:val="000000"/>
          <w:spacing w:val="1"/>
          <w:sz w:val="24"/>
          <w:szCs w:val="24"/>
        </w:rPr>
        <w:t xml:space="preserve"> </w:t>
      </w:r>
      <w:r w:rsidRPr="00867C21">
        <w:rPr>
          <w:color w:val="000000"/>
          <w:spacing w:val="1"/>
          <w:w w:val="99"/>
          <w:sz w:val="24"/>
          <w:szCs w:val="24"/>
        </w:rPr>
        <w:t>п</w:t>
      </w:r>
      <w:r w:rsidRPr="00867C21">
        <w:rPr>
          <w:color w:val="000000"/>
          <w:spacing w:val="-2"/>
          <w:sz w:val="24"/>
          <w:szCs w:val="24"/>
        </w:rPr>
        <w:t>о</w:t>
      </w:r>
      <w:r w:rsidRPr="00867C21">
        <w:rPr>
          <w:color w:val="000000"/>
          <w:spacing w:val="-1"/>
          <w:sz w:val="24"/>
          <w:szCs w:val="24"/>
        </w:rPr>
        <w:t>т</w:t>
      </w:r>
      <w:r w:rsidRPr="00867C21">
        <w:rPr>
          <w:color w:val="000000"/>
          <w:sz w:val="24"/>
          <w:szCs w:val="24"/>
        </w:rPr>
        <w:t>ря</w:t>
      </w:r>
      <w:r w:rsidRPr="00867C21">
        <w:rPr>
          <w:color w:val="000000"/>
          <w:spacing w:val="-1"/>
          <w:sz w:val="24"/>
          <w:szCs w:val="24"/>
        </w:rPr>
        <w:t>се</w:t>
      </w:r>
      <w:r w:rsidRPr="00867C21">
        <w:rPr>
          <w:color w:val="000000"/>
          <w:spacing w:val="1"/>
          <w:w w:val="99"/>
          <w:sz w:val="24"/>
          <w:szCs w:val="24"/>
        </w:rPr>
        <w:t>ни</w:t>
      </w:r>
      <w:r w:rsidRPr="00867C21">
        <w:rPr>
          <w:color w:val="000000"/>
          <w:w w:val="99"/>
          <w:sz w:val="24"/>
          <w:szCs w:val="24"/>
        </w:rPr>
        <w:t>й</w:t>
      </w:r>
      <w:r w:rsidRPr="00867C21">
        <w:rPr>
          <w:color w:val="000000"/>
          <w:sz w:val="24"/>
          <w:szCs w:val="24"/>
        </w:rPr>
        <w:t xml:space="preserve"> </w:t>
      </w:r>
      <w:r w:rsidRPr="00867C21">
        <w:rPr>
          <w:color w:val="000000"/>
          <w:w w:val="99"/>
          <w:sz w:val="24"/>
          <w:szCs w:val="24"/>
        </w:rPr>
        <w:t>и</w:t>
      </w:r>
      <w:r w:rsidRPr="00867C21">
        <w:rPr>
          <w:color w:val="000000"/>
          <w:spacing w:val="1"/>
          <w:sz w:val="24"/>
          <w:szCs w:val="24"/>
        </w:rPr>
        <w:t xml:space="preserve"> </w:t>
      </w:r>
      <w:r w:rsidRPr="00867C21">
        <w:rPr>
          <w:color w:val="000000"/>
          <w:sz w:val="24"/>
          <w:szCs w:val="24"/>
        </w:rPr>
        <w:t>со</w:t>
      </w:r>
      <w:r w:rsidRPr="00867C21">
        <w:rPr>
          <w:color w:val="000000"/>
          <w:w w:val="99"/>
          <w:sz w:val="24"/>
          <w:szCs w:val="24"/>
        </w:rPr>
        <w:t>ц</w:t>
      </w:r>
      <w:r w:rsidRPr="00867C21">
        <w:rPr>
          <w:color w:val="000000"/>
          <w:sz w:val="24"/>
          <w:szCs w:val="24"/>
        </w:rPr>
        <w:t>иаль</w:t>
      </w:r>
      <w:r w:rsidRPr="00867C21">
        <w:rPr>
          <w:color w:val="000000"/>
          <w:spacing w:val="1"/>
          <w:sz w:val="24"/>
          <w:szCs w:val="24"/>
        </w:rPr>
        <w:t>н</w:t>
      </w:r>
      <w:r w:rsidRPr="00867C21">
        <w:rPr>
          <w:color w:val="000000"/>
          <w:spacing w:val="4"/>
          <w:sz w:val="24"/>
          <w:szCs w:val="24"/>
        </w:rPr>
        <w:t>о</w:t>
      </w:r>
      <w:r w:rsidRPr="00867C21">
        <w:rPr>
          <w:color w:val="000000"/>
          <w:sz w:val="24"/>
          <w:szCs w:val="24"/>
        </w:rPr>
        <w:t>-э</w:t>
      </w:r>
      <w:r w:rsidRPr="00867C21">
        <w:rPr>
          <w:color w:val="000000"/>
          <w:spacing w:val="-1"/>
          <w:sz w:val="24"/>
          <w:szCs w:val="24"/>
        </w:rPr>
        <w:t>к</w:t>
      </w:r>
      <w:r w:rsidRPr="00867C21">
        <w:rPr>
          <w:color w:val="000000"/>
          <w:sz w:val="24"/>
          <w:szCs w:val="24"/>
        </w:rPr>
        <w:t>оном</w:t>
      </w:r>
      <w:r w:rsidRPr="00867C21">
        <w:rPr>
          <w:color w:val="000000"/>
          <w:spacing w:val="1"/>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 xml:space="preserve">кого </w:t>
      </w:r>
      <w:r w:rsidRPr="00867C21">
        <w:rPr>
          <w:color w:val="000000"/>
          <w:spacing w:val="1"/>
          <w:sz w:val="24"/>
          <w:szCs w:val="24"/>
        </w:rPr>
        <w:t>к</w:t>
      </w:r>
      <w:r w:rsidRPr="00867C21">
        <w:rPr>
          <w:color w:val="000000"/>
          <w:sz w:val="24"/>
          <w:szCs w:val="24"/>
        </w:rPr>
        <w:t>р</w:t>
      </w:r>
      <w:r w:rsidRPr="00867C21">
        <w:rPr>
          <w:color w:val="000000"/>
          <w:spacing w:val="1"/>
          <w:sz w:val="24"/>
          <w:szCs w:val="24"/>
        </w:rPr>
        <w:t>и</w:t>
      </w:r>
      <w:r w:rsidRPr="00867C21">
        <w:rPr>
          <w:color w:val="000000"/>
          <w:w w:val="99"/>
          <w:sz w:val="24"/>
          <w:szCs w:val="24"/>
        </w:rPr>
        <w:t>з</w:t>
      </w:r>
      <w:r w:rsidRPr="00867C21">
        <w:rPr>
          <w:color w:val="000000"/>
          <w:sz w:val="24"/>
          <w:szCs w:val="24"/>
        </w:rPr>
        <w:t>иса</w:t>
      </w:r>
      <w:r w:rsidRPr="00867C21">
        <w:rPr>
          <w:color w:val="000000"/>
          <w:spacing w:val="-1"/>
          <w:sz w:val="24"/>
          <w:szCs w:val="24"/>
        </w:rPr>
        <w:t xml:space="preserve"> </w:t>
      </w:r>
      <w:r w:rsidRPr="00867C21">
        <w:rPr>
          <w:color w:val="000000"/>
          <w:sz w:val="24"/>
          <w:szCs w:val="24"/>
        </w:rPr>
        <w:t>в го</w:t>
      </w:r>
      <w:r w:rsidRPr="00867C21">
        <w:rPr>
          <w:color w:val="000000"/>
          <w:spacing w:val="2"/>
          <w:sz w:val="24"/>
          <w:szCs w:val="24"/>
        </w:rPr>
        <w:t>с</w:t>
      </w:r>
      <w:r w:rsidRPr="00867C21">
        <w:rPr>
          <w:color w:val="000000"/>
          <w:spacing w:val="-3"/>
          <w:sz w:val="24"/>
          <w:szCs w:val="24"/>
        </w:rPr>
        <w:t>у</w:t>
      </w:r>
      <w:r w:rsidRPr="00867C21">
        <w:rPr>
          <w:color w:val="000000"/>
          <w:sz w:val="24"/>
          <w:szCs w:val="24"/>
        </w:rPr>
        <w:t>д</w:t>
      </w:r>
      <w:r w:rsidRPr="00867C21">
        <w:rPr>
          <w:color w:val="000000"/>
          <w:spacing w:val="-1"/>
          <w:sz w:val="24"/>
          <w:szCs w:val="24"/>
        </w:rPr>
        <w:t>а</w:t>
      </w:r>
      <w:r w:rsidRPr="00867C21">
        <w:rPr>
          <w:color w:val="000000"/>
          <w:sz w:val="24"/>
          <w:szCs w:val="24"/>
        </w:rPr>
        <w:t>рс</w:t>
      </w:r>
      <w:r w:rsidRPr="00867C21">
        <w:rPr>
          <w:color w:val="000000"/>
          <w:w w:val="99"/>
          <w:sz w:val="24"/>
          <w:szCs w:val="24"/>
        </w:rPr>
        <w:t>т</w:t>
      </w:r>
      <w:r w:rsidRPr="00867C21">
        <w:rPr>
          <w:color w:val="000000"/>
          <w:sz w:val="24"/>
          <w:szCs w:val="24"/>
        </w:rPr>
        <w:t>ве;</w:t>
      </w:r>
    </w:p>
    <w:p w:rsidR="00BC2F14" w:rsidRPr="00867C21" w:rsidRDefault="00BC2F14" w:rsidP="00BC2F14">
      <w:pPr>
        <w:spacing w:after="19" w:line="220" w:lineRule="exact"/>
        <w:rPr>
          <w:sz w:val="24"/>
          <w:szCs w:val="24"/>
        </w:rPr>
      </w:pPr>
    </w:p>
    <w:p w:rsidR="00BC2F14" w:rsidRPr="00867C21" w:rsidRDefault="00BC2F14" w:rsidP="00BC2F14">
      <w:pPr>
        <w:ind w:right="-11" w:firstLine="540"/>
        <w:jc w:val="both"/>
        <w:rPr>
          <w:sz w:val="24"/>
          <w:szCs w:val="24"/>
        </w:rPr>
      </w:pPr>
      <w:r w:rsidRPr="00867C21">
        <w:rPr>
          <w:noProof/>
          <w:sz w:val="24"/>
          <w:szCs w:val="24"/>
          <w:lang w:eastAsia="ru-RU"/>
        </w:rPr>
        <mc:AlternateContent>
          <mc:Choice Requires="wps">
            <w:drawing>
              <wp:anchor distT="0" distB="0" distL="0" distR="0" simplePos="0" relativeHeight="487632384" behindDoc="1" locked="0" layoutInCell="1" allowOverlap="1" wp14:anchorId="5EAD56CB" wp14:editId="3AE781CA">
                <wp:simplePos x="0" y="0"/>
                <wp:positionH relativeFrom="page">
                  <wp:posOffset>2147483640</wp:posOffset>
                </wp:positionH>
                <wp:positionV relativeFrom="page">
                  <wp:posOffset>-2147483640</wp:posOffset>
                </wp:positionV>
                <wp:extent cx="6521450" cy="2540"/>
                <wp:effectExtent l="0" t="0" r="0" b="0"/>
                <wp:wrapNone/>
                <wp:docPr id="69" name="drawingObject117"/>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17" o:spid="_x0000_s1026" style="position:absolute;margin-left:169093.2pt;margin-top:-169093.2pt;width:513.5pt;height:.2pt;z-index:-15684096;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55936" behindDoc="1" locked="0" layoutInCell="1" allowOverlap="1" wp14:anchorId="5E6AE644" wp14:editId="4610AE45">
                <wp:simplePos x="0" y="0"/>
                <wp:positionH relativeFrom="page">
                  <wp:posOffset>2147483640</wp:posOffset>
                </wp:positionH>
                <wp:positionV relativeFrom="paragraph">
                  <wp:posOffset>-2147483640</wp:posOffset>
                </wp:positionV>
                <wp:extent cx="6521450" cy="2540"/>
                <wp:effectExtent l="0" t="0" r="0" b="0"/>
                <wp:wrapNone/>
                <wp:docPr id="70" name="drawingObject116"/>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16" o:spid="_x0000_s1026" style="position:absolute;margin-left:169093.2pt;margin-top:-169093.2pt;width:513.5pt;height:.2pt;z-index:-15660544;visibility:visible;mso-wrap-style:square;mso-wrap-distance-left:0;mso-wrap-distance-top:0;mso-wrap-distance-right:0;mso-wrap-distance-bottom:0;mso-position-horizontal:absolute;mso-position-horizontal-relative:page;mso-position-vertical:absolute;mso-position-vertical-relative:text;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AO2bfQGgIAAMMEAAAOAAAAAAAAAAAAAAAAAC4CAABkcnMvZTJvRG9jLnhtbFBLAQIt&#10;ABQABgAIAAAAIQA0OuC44AAAABkBAAAPAAAAAAAAAAAAAAAAAHQEAABkcnMvZG93bnJldi54bWxQ&#10;SwUGAAAAAAQABADzAAAAgQUAAAAA&#10;" path="m,l6519418,e" filled="f" strokeweight=".51mm">
                <v:path arrowok="t"/>
                <w10:wrap anchorx="page"/>
              </v:shape>
            </w:pict>
          </mc:Fallback>
        </mc:AlternateContent>
      </w:r>
      <w:r w:rsidRPr="00867C21">
        <w:rPr>
          <w:color w:val="000000"/>
          <w:sz w:val="24"/>
          <w:szCs w:val="24"/>
        </w:rPr>
        <w:t>7)</w:t>
      </w:r>
      <w:r w:rsidRPr="00867C21">
        <w:rPr>
          <w:color w:val="000000"/>
          <w:spacing w:val="123"/>
          <w:sz w:val="24"/>
          <w:szCs w:val="24"/>
        </w:rPr>
        <w:t xml:space="preserve"> </w:t>
      </w:r>
      <w:r w:rsidRPr="00867C21">
        <w:rPr>
          <w:color w:val="000000"/>
          <w:spacing w:val="-3"/>
          <w:sz w:val="24"/>
          <w:szCs w:val="24"/>
        </w:rPr>
        <w:t>у</w:t>
      </w:r>
      <w:r w:rsidRPr="00867C21">
        <w:rPr>
          <w:color w:val="000000"/>
          <w:spacing w:val="-1"/>
          <w:sz w:val="24"/>
          <w:szCs w:val="24"/>
        </w:rPr>
        <w:t>ме</w:t>
      </w:r>
      <w:r w:rsidRPr="00867C21">
        <w:rPr>
          <w:color w:val="000000"/>
          <w:sz w:val="24"/>
          <w:szCs w:val="24"/>
        </w:rPr>
        <w:t>ть</w:t>
      </w:r>
      <w:r w:rsidRPr="00867C21">
        <w:rPr>
          <w:color w:val="000000"/>
          <w:spacing w:val="120"/>
          <w:sz w:val="24"/>
          <w:szCs w:val="24"/>
        </w:rPr>
        <w:t xml:space="preserve"> </w:t>
      </w:r>
      <w:r w:rsidRPr="00867C21">
        <w:rPr>
          <w:color w:val="000000"/>
          <w:spacing w:val="1"/>
          <w:w w:val="99"/>
          <w:sz w:val="24"/>
          <w:szCs w:val="24"/>
        </w:rPr>
        <w:t>и</w:t>
      </w:r>
      <w:r w:rsidRPr="00867C21">
        <w:rPr>
          <w:color w:val="000000"/>
          <w:sz w:val="24"/>
          <w:szCs w:val="24"/>
        </w:rPr>
        <w:t>с</w:t>
      </w:r>
      <w:r w:rsidRPr="00867C21">
        <w:rPr>
          <w:color w:val="000000"/>
          <w:spacing w:val="1"/>
          <w:w w:val="99"/>
          <w:sz w:val="24"/>
          <w:szCs w:val="24"/>
        </w:rPr>
        <w:t>п</w:t>
      </w:r>
      <w:r w:rsidRPr="00867C21">
        <w:rPr>
          <w:color w:val="000000"/>
          <w:sz w:val="24"/>
          <w:szCs w:val="24"/>
        </w:rPr>
        <w:t>ол</w:t>
      </w:r>
      <w:r w:rsidRPr="00867C21">
        <w:rPr>
          <w:color w:val="000000"/>
          <w:spacing w:val="1"/>
          <w:sz w:val="24"/>
          <w:szCs w:val="24"/>
        </w:rPr>
        <w:t>ьз</w:t>
      </w:r>
      <w:r w:rsidRPr="00867C21">
        <w:rPr>
          <w:color w:val="000000"/>
          <w:sz w:val="24"/>
          <w:szCs w:val="24"/>
        </w:rPr>
        <w:t>ов</w:t>
      </w:r>
      <w:r w:rsidRPr="00867C21">
        <w:rPr>
          <w:color w:val="000000"/>
          <w:spacing w:val="-1"/>
          <w:sz w:val="24"/>
          <w:szCs w:val="24"/>
        </w:rPr>
        <w:t>а</w:t>
      </w:r>
      <w:r w:rsidRPr="00867C21">
        <w:rPr>
          <w:color w:val="000000"/>
          <w:sz w:val="24"/>
          <w:szCs w:val="24"/>
        </w:rPr>
        <w:t>ть</w:t>
      </w:r>
      <w:r w:rsidRPr="00867C21">
        <w:rPr>
          <w:color w:val="000000"/>
          <w:spacing w:val="120"/>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3"/>
          <w:sz w:val="24"/>
          <w:szCs w:val="24"/>
        </w:rPr>
        <w:t>л</w:t>
      </w:r>
      <w:r w:rsidRPr="00867C21">
        <w:rPr>
          <w:color w:val="000000"/>
          <w:spacing w:val="-4"/>
          <w:sz w:val="24"/>
          <w:szCs w:val="24"/>
        </w:rPr>
        <w:t>у</w:t>
      </w:r>
      <w:r w:rsidRPr="00867C21">
        <w:rPr>
          <w:color w:val="000000"/>
          <w:spacing w:val="-1"/>
          <w:sz w:val="24"/>
          <w:szCs w:val="24"/>
        </w:rPr>
        <w:t>че</w:t>
      </w:r>
      <w:r w:rsidRPr="00867C21">
        <w:rPr>
          <w:color w:val="000000"/>
          <w:spacing w:val="1"/>
          <w:sz w:val="24"/>
          <w:szCs w:val="24"/>
        </w:rPr>
        <w:t>нн</w:t>
      </w:r>
      <w:r w:rsidRPr="00867C21">
        <w:rPr>
          <w:color w:val="000000"/>
          <w:sz w:val="24"/>
          <w:szCs w:val="24"/>
        </w:rPr>
        <w:t>ые</w:t>
      </w:r>
      <w:r w:rsidRPr="00867C21">
        <w:rPr>
          <w:color w:val="000000"/>
          <w:spacing w:val="118"/>
          <w:sz w:val="24"/>
          <w:szCs w:val="24"/>
        </w:rPr>
        <w:t xml:space="preserve"> </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а</w:t>
      </w:r>
      <w:r w:rsidRPr="00867C21">
        <w:rPr>
          <w:color w:val="000000"/>
          <w:spacing w:val="1"/>
          <w:sz w:val="24"/>
          <w:szCs w:val="24"/>
        </w:rPr>
        <w:t>ни</w:t>
      </w:r>
      <w:r w:rsidRPr="00867C21">
        <w:rPr>
          <w:color w:val="000000"/>
          <w:sz w:val="24"/>
          <w:szCs w:val="24"/>
        </w:rPr>
        <w:t>я</w:t>
      </w:r>
      <w:r w:rsidRPr="00867C21">
        <w:rPr>
          <w:color w:val="000000"/>
          <w:spacing w:val="117"/>
          <w:sz w:val="24"/>
          <w:szCs w:val="24"/>
        </w:rPr>
        <w:t xml:space="preserve"> </w:t>
      </w:r>
      <w:r w:rsidRPr="00867C21">
        <w:rPr>
          <w:color w:val="000000"/>
          <w:sz w:val="24"/>
          <w:szCs w:val="24"/>
        </w:rPr>
        <w:t>для</w:t>
      </w:r>
      <w:r w:rsidRPr="00867C21">
        <w:rPr>
          <w:color w:val="000000"/>
          <w:spacing w:val="120"/>
          <w:sz w:val="24"/>
          <w:szCs w:val="24"/>
        </w:rPr>
        <w:t xml:space="preserve"> </w:t>
      </w:r>
      <w:r w:rsidRPr="00867C21">
        <w:rPr>
          <w:color w:val="000000"/>
          <w:sz w:val="24"/>
          <w:szCs w:val="24"/>
        </w:rPr>
        <w:t>об</w:t>
      </w:r>
      <w:r w:rsidRPr="00867C21">
        <w:rPr>
          <w:color w:val="000000"/>
          <w:spacing w:val="1"/>
          <w:sz w:val="24"/>
          <w:szCs w:val="24"/>
        </w:rPr>
        <w:t>ъ</w:t>
      </w:r>
      <w:r w:rsidRPr="00867C21">
        <w:rPr>
          <w:color w:val="000000"/>
          <w:sz w:val="24"/>
          <w:szCs w:val="24"/>
        </w:rPr>
        <w:t>ясне</w:t>
      </w:r>
      <w:r w:rsidRPr="00867C21">
        <w:rPr>
          <w:color w:val="000000"/>
          <w:spacing w:val="1"/>
          <w:sz w:val="24"/>
          <w:szCs w:val="24"/>
        </w:rPr>
        <w:t>ни</w:t>
      </w:r>
      <w:r w:rsidRPr="00867C21">
        <w:rPr>
          <w:color w:val="000000"/>
          <w:sz w:val="24"/>
          <w:szCs w:val="24"/>
        </w:rPr>
        <w:t>я</w:t>
      </w:r>
      <w:r w:rsidRPr="00867C21">
        <w:rPr>
          <w:color w:val="000000"/>
          <w:spacing w:val="120"/>
          <w:sz w:val="24"/>
          <w:szCs w:val="24"/>
        </w:rPr>
        <w:t xml:space="preserve"> </w:t>
      </w:r>
      <w:r w:rsidRPr="00867C21">
        <w:rPr>
          <w:color w:val="000000"/>
          <w:spacing w:val="1"/>
          <w:sz w:val="24"/>
          <w:szCs w:val="24"/>
        </w:rPr>
        <w:t>(</w:t>
      </w:r>
      <w:r w:rsidRPr="00867C21">
        <w:rPr>
          <w:color w:val="000000"/>
          <w:spacing w:val="-3"/>
          <w:sz w:val="24"/>
          <w:szCs w:val="24"/>
        </w:rPr>
        <w:t>у</w:t>
      </w:r>
      <w:r w:rsidRPr="00867C21">
        <w:rPr>
          <w:color w:val="000000"/>
          <w:sz w:val="24"/>
          <w:szCs w:val="24"/>
        </w:rPr>
        <w:t>с</w:t>
      </w:r>
      <w:r w:rsidRPr="00867C21">
        <w:rPr>
          <w:color w:val="000000"/>
          <w:w w:val="99"/>
          <w:sz w:val="24"/>
          <w:szCs w:val="24"/>
        </w:rPr>
        <w:t>т</w:t>
      </w:r>
      <w:r w:rsidRPr="00867C21">
        <w:rPr>
          <w:color w:val="000000"/>
          <w:sz w:val="24"/>
          <w:szCs w:val="24"/>
        </w:rPr>
        <w:t>ного</w:t>
      </w:r>
      <w:r w:rsidRPr="00867C21">
        <w:rPr>
          <w:color w:val="000000"/>
          <w:spacing w:val="120"/>
          <w:sz w:val="24"/>
          <w:szCs w:val="24"/>
        </w:rPr>
        <w:t xml:space="preserve"> </w:t>
      </w:r>
      <w:r w:rsidRPr="00867C21">
        <w:rPr>
          <w:color w:val="000000"/>
          <w:sz w:val="24"/>
          <w:szCs w:val="24"/>
        </w:rPr>
        <w:t>и</w:t>
      </w:r>
      <w:r w:rsidRPr="00867C21">
        <w:rPr>
          <w:color w:val="000000"/>
          <w:spacing w:val="121"/>
          <w:sz w:val="24"/>
          <w:szCs w:val="24"/>
        </w:rPr>
        <w:t xml:space="preserve"> </w:t>
      </w:r>
      <w:r w:rsidRPr="00867C21">
        <w:rPr>
          <w:color w:val="000000"/>
          <w:spacing w:val="-1"/>
          <w:sz w:val="24"/>
          <w:szCs w:val="24"/>
        </w:rPr>
        <w:t>п</w:t>
      </w:r>
      <w:r w:rsidRPr="00867C21">
        <w:rPr>
          <w:color w:val="000000"/>
          <w:sz w:val="24"/>
          <w:szCs w:val="24"/>
        </w:rPr>
        <w:t>ис</w:t>
      </w:r>
      <w:r w:rsidRPr="00867C21">
        <w:rPr>
          <w:color w:val="000000"/>
          <w:w w:val="99"/>
          <w:sz w:val="24"/>
          <w:szCs w:val="24"/>
        </w:rPr>
        <w:t>ь</w:t>
      </w:r>
      <w:r w:rsidRPr="00867C21">
        <w:rPr>
          <w:color w:val="000000"/>
          <w:sz w:val="24"/>
          <w:szCs w:val="24"/>
        </w:rPr>
        <w:t>ме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г</w:t>
      </w:r>
      <w:r w:rsidRPr="00867C21">
        <w:rPr>
          <w:color w:val="000000"/>
          <w:spacing w:val="-1"/>
          <w:sz w:val="24"/>
          <w:szCs w:val="24"/>
        </w:rPr>
        <w:t>о</w:t>
      </w:r>
      <w:r w:rsidRPr="00867C21">
        <w:rPr>
          <w:color w:val="000000"/>
          <w:w w:val="99"/>
          <w:sz w:val="24"/>
          <w:szCs w:val="24"/>
        </w:rPr>
        <w:t>)</w:t>
      </w:r>
      <w:r w:rsidRPr="00867C21">
        <w:rPr>
          <w:color w:val="000000"/>
          <w:sz w:val="24"/>
          <w:szCs w:val="24"/>
        </w:rPr>
        <w:t xml:space="preserve"> </w:t>
      </w:r>
      <w:r w:rsidRPr="00867C21">
        <w:rPr>
          <w:color w:val="000000"/>
          <w:spacing w:val="1"/>
          <w:sz w:val="24"/>
          <w:szCs w:val="24"/>
        </w:rPr>
        <w:t>с</w:t>
      </w:r>
      <w:r w:rsidRPr="00867C21">
        <w:rPr>
          <w:color w:val="000000"/>
          <w:spacing w:val="-4"/>
          <w:sz w:val="24"/>
          <w:szCs w:val="24"/>
        </w:rPr>
        <w:t>у</w:t>
      </w:r>
      <w:r w:rsidRPr="00867C21">
        <w:rPr>
          <w:color w:val="000000"/>
          <w:w w:val="99"/>
          <w:sz w:val="24"/>
          <w:szCs w:val="24"/>
        </w:rPr>
        <w:t>щн</w:t>
      </w:r>
      <w:r w:rsidRPr="00867C21">
        <w:rPr>
          <w:color w:val="000000"/>
          <w:sz w:val="24"/>
          <w:szCs w:val="24"/>
        </w:rPr>
        <w:t>ост</w:t>
      </w:r>
      <w:r w:rsidRPr="00867C21">
        <w:rPr>
          <w:color w:val="000000"/>
          <w:spacing w:val="1"/>
          <w:w w:val="99"/>
          <w:sz w:val="24"/>
          <w:szCs w:val="24"/>
        </w:rPr>
        <w:t>и</w:t>
      </w:r>
      <w:r w:rsidRPr="00867C21">
        <w:rPr>
          <w:color w:val="000000"/>
          <w:sz w:val="24"/>
          <w:szCs w:val="24"/>
        </w:rPr>
        <w:t>,</w:t>
      </w:r>
      <w:r w:rsidRPr="00867C21">
        <w:rPr>
          <w:color w:val="000000"/>
          <w:spacing w:val="86"/>
          <w:sz w:val="24"/>
          <w:szCs w:val="24"/>
        </w:rPr>
        <w:t xml:space="preserve"> </w:t>
      </w:r>
      <w:r w:rsidRPr="00867C21">
        <w:rPr>
          <w:color w:val="000000"/>
          <w:sz w:val="24"/>
          <w:szCs w:val="24"/>
        </w:rPr>
        <w:t>в</w:t>
      </w:r>
      <w:r w:rsidRPr="00867C21">
        <w:rPr>
          <w:color w:val="000000"/>
          <w:w w:val="99"/>
          <w:sz w:val="24"/>
          <w:szCs w:val="24"/>
        </w:rPr>
        <w:t>з</w:t>
      </w:r>
      <w:r w:rsidRPr="00867C21">
        <w:rPr>
          <w:color w:val="000000"/>
          <w:sz w:val="24"/>
          <w:szCs w:val="24"/>
        </w:rPr>
        <w:t>а</w:t>
      </w:r>
      <w:r w:rsidRPr="00867C21">
        <w:rPr>
          <w:color w:val="000000"/>
          <w:spacing w:val="1"/>
          <w:w w:val="99"/>
          <w:sz w:val="24"/>
          <w:szCs w:val="24"/>
        </w:rPr>
        <w:t>и</w:t>
      </w:r>
      <w:r w:rsidRPr="00867C21">
        <w:rPr>
          <w:color w:val="000000"/>
          <w:sz w:val="24"/>
          <w:szCs w:val="24"/>
        </w:rPr>
        <w:t>мосвязе</w:t>
      </w:r>
      <w:r w:rsidRPr="00867C21">
        <w:rPr>
          <w:color w:val="000000"/>
          <w:w w:val="99"/>
          <w:sz w:val="24"/>
          <w:szCs w:val="24"/>
        </w:rPr>
        <w:t>й</w:t>
      </w:r>
      <w:r w:rsidRPr="00867C21">
        <w:rPr>
          <w:color w:val="000000"/>
          <w:spacing w:val="87"/>
          <w:sz w:val="24"/>
          <w:szCs w:val="24"/>
        </w:rPr>
        <w:t xml:space="preserve"> </w:t>
      </w:r>
      <w:r w:rsidRPr="00867C21">
        <w:rPr>
          <w:color w:val="000000"/>
          <w:sz w:val="24"/>
          <w:szCs w:val="24"/>
        </w:rPr>
        <w:t>явле</w:t>
      </w:r>
      <w:r w:rsidRPr="00867C21">
        <w:rPr>
          <w:color w:val="000000"/>
          <w:w w:val="99"/>
          <w:sz w:val="24"/>
          <w:szCs w:val="24"/>
        </w:rPr>
        <w:t>ний</w:t>
      </w:r>
      <w:r w:rsidRPr="00867C21">
        <w:rPr>
          <w:color w:val="000000"/>
          <w:sz w:val="24"/>
          <w:szCs w:val="24"/>
        </w:rPr>
        <w:t>,</w:t>
      </w:r>
      <w:r w:rsidRPr="00867C21">
        <w:rPr>
          <w:color w:val="000000"/>
          <w:spacing w:val="84"/>
          <w:sz w:val="24"/>
          <w:szCs w:val="24"/>
        </w:rPr>
        <w:t xml:space="preserve"> </w:t>
      </w:r>
      <w:r w:rsidRPr="00867C21">
        <w:rPr>
          <w:color w:val="000000"/>
          <w:spacing w:val="1"/>
          <w:w w:val="99"/>
          <w:sz w:val="24"/>
          <w:szCs w:val="24"/>
        </w:rPr>
        <w:t>п</w:t>
      </w:r>
      <w:r w:rsidRPr="00867C21">
        <w:rPr>
          <w:color w:val="000000"/>
          <w:sz w:val="24"/>
          <w:szCs w:val="24"/>
        </w:rPr>
        <w:t>роцес</w:t>
      </w:r>
      <w:r w:rsidRPr="00867C21">
        <w:rPr>
          <w:color w:val="000000"/>
          <w:spacing w:val="-1"/>
          <w:sz w:val="24"/>
          <w:szCs w:val="24"/>
        </w:rPr>
        <w:t>с</w:t>
      </w:r>
      <w:r w:rsidRPr="00867C21">
        <w:rPr>
          <w:color w:val="000000"/>
          <w:sz w:val="24"/>
          <w:szCs w:val="24"/>
        </w:rPr>
        <w:t>ов</w:t>
      </w:r>
      <w:r w:rsidRPr="00867C21">
        <w:rPr>
          <w:color w:val="000000"/>
          <w:spacing w:val="85"/>
          <w:sz w:val="24"/>
          <w:szCs w:val="24"/>
        </w:rPr>
        <w:t xml:space="preserve"> </w:t>
      </w:r>
      <w:r w:rsidRPr="00867C21">
        <w:rPr>
          <w:color w:val="000000"/>
          <w:sz w:val="24"/>
          <w:szCs w:val="24"/>
        </w:rPr>
        <w:t>соц</w:t>
      </w:r>
      <w:r w:rsidRPr="00867C21">
        <w:rPr>
          <w:color w:val="000000"/>
          <w:spacing w:val="1"/>
          <w:sz w:val="24"/>
          <w:szCs w:val="24"/>
        </w:rPr>
        <w:t>и</w:t>
      </w:r>
      <w:r w:rsidRPr="00867C21">
        <w:rPr>
          <w:color w:val="000000"/>
          <w:sz w:val="24"/>
          <w:szCs w:val="24"/>
        </w:rPr>
        <w:t>ал</w:t>
      </w:r>
      <w:r w:rsidRPr="00867C21">
        <w:rPr>
          <w:color w:val="000000"/>
          <w:spacing w:val="-1"/>
          <w:sz w:val="24"/>
          <w:szCs w:val="24"/>
        </w:rPr>
        <w:t>ь</w:t>
      </w:r>
      <w:r w:rsidRPr="00867C21">
        <w:rPr>
          <w:color w:val="000000"/>
          <w:sz w:val="24"/>
          <w:szCs w:val="24"/>
        </w:rPr>
        <w:t>ной</w:t>
      </w:r>
      <w:r w:rsidRPr="00867C21">
        <w:rPr>
          <w:color w:val="000000"/>
          <w:spacing w:val="85"/>
          <w:sz w:val="24"/>
          <w:szCs w:val="24"/>
        </w:rPr>
        <w:t xml:space="preserve"> </w:t>
      </w:r>
      <w:r w:rsidRPr="00867C21">
        <w:rPr>
          <w:color w:val="000000"/>
          <w:sz w:val="24"/>
          <w:szCs w:val="24"/>
        </w:rPr>
        <w:t>де</w:t>
      </w:r>
      <w:r w:rsidRPr="00867C21">
        <w:rPr>
          <w:color w:val="000000"/>
          <w:spacing w:val="1"/>
          <w:sz w:val="24"/>
          <w:szCs w:val="24"/>
        </w:rPr>
        <w:t>й</w:t>
      </w:r>
      <w:r w:rsidRPr="00867C21">
        <w:rPr>
          <w:color w:val="000000"/>
          <w:sz w:val="24"/>
          <w:szCs w:val="24"/>
        </w:rPr>
        <w:t>с</w:t>
      </w:r>
      <w:r w:rsidRPr="00867C21">
        <w:rPr>
          <w:color w:val="000000"/>
          <w:w w:val="99"/>
          <w:sz w:val="24"/>
          <w:szCs w:val="24"/>
        </w:rPr>
        <w:t>т</w:t>
      </w:r>
      <w:r w:rsidRPr="00867C21">
        <w:rPr>
          <w:color w:val="000000"/>
          <w:sz w:val="24"/>
          <w:szCs w:val="24"/>
        </w:rPr>
        <w:t>ви</w:t>
      </w:r>
      <w:r w:rsidRPr="00867C21">
        <w:rPr>
          <w:color w:val="000000"/>
          <w:spacing w:val="-1"/>
          <w:w w:val="99"/>
          <w:sz w:val="24"/>
          <w:szCs w:val="24"/>
        </w:rPr>
        <w:t>т</w:t>
      </w:r>
      <w:r w:rsidRPr="00867C21">
        <w:rPr>
          <w:color w:val="000000"/>
          <w:sz w:val="24"/>
          <w:szCs w:val="24"/>
        </w:rPr>
        <w:t>ел</w:t>
      </w:r>
      <w:r w:rsidRPr="00867C21">
        <w:rPr>
          <w:color w:val="000000"/>
          <w:w w:val="99"/>
          <w:sz w:val="24"/>
          <w:szCs w:val="24"/>
        </w:rPr>
        <w:t>ь</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87"/>
          <w:sz w:val="24"/>
          <w:szCs w:val="24"/>
        </w:rPr>
        <w:t xml:space="preserve"> </w:t>
      </w:r>
      <w:r w:rsidRPr="00867C21">
        <w:rPr>
          <w:color w:val="000000"/>
          <w:sz w:val="24"/>
          <w:szCs w:val="24"/>
        </w:rPr>
        <w:t>в</w:t>
      </w:r>
      <w:r w:rsidRPr="00867C21">
        <w:rPr>
          <w:color w:val="000000"/>
          <w:spacing w:val="83"/>
          <w:sz w:val="24"/>
          <w:szCs w:val="24"/>
        </w:rPr>
        <w:t xml:space="preserve"> </w:t>
      </w:r>
      <w:r w:rsidRPr="00867C21">
        <w:rPr>
          <w:color w:val="000000"/>
          <w:w w:val="99"/>
          <w:sz w:val="24"/>
          <w:szCs w:val="24"/>
        </w:rPr>
        <w:t>т</w:t>
      </w:r>
      <w:r w:rsidRPr="00867C21">
        <w:rPr>
          <w:color w:val="000000"/>
          <w:sz w:val="24"/>
          <w:szCs w:val="24"/>
        </w:rPr>
        <w:t>ом</w:t>
      </w:r>
      <w:r w:rsidRPr="00867C21">
        <w:rPr>
          <w:color w:val="000000"/>
          <w:spacing w:val="85"/>
          <w:sz w:val="24"/>
          <w:szCs w:val="24"/>
        </w:rPr>
        <w:t xml:space="preserve"> </w:t>
      </w:r>
      <w:r w:rsidRPr="00867C21">
        <w:rPr>
          <w:color w:val="000000"/>
          <w:sz w:val="24"/>
          <w:szCs w:val="24"/>
        </w:rPr>
        <w:t>ч</w:t>
      </w:r>
      <w:r w:rsidRPr="00867C21">
        <w:rPr>
          <w:color w:val="000000"/>
          <w:w w:val="99"/>
          <w:sz w:val="24"/>
          <w:szCs w:val="24"/>
        </w:rPr>
        <w:t>и</w:t>
      </w:r>
      <w:r w:rsidRPr="00867C21">
        <w:rPr>
          <w:color w:val="000000"/>
          <w:sz w:val="24"/>
          <w:szCs w:val="24"/>
        </w:rPr>
        <w:t>с</w:t>
      </w:r>
      <w:r w:rsidRPr="00867C21">
        <w:rPr>
          <w:color w:val="000000"/>
          <w:spacing w:val="-1"/>
          <w:w w:val="99"/>
          <w:sz w:val="24"/>
          <w:szCs w:val="24"/>
        </w:rPr>
        <w:t>л</w:t>
      </w:r>
      <w:r w:rsidRPr="00867C21">
        <w:rPr>
          <w:color w:val="000000"/>
          <w:sz w:val="24"/>
          <w:szCs w:val="24"/>
        </w:rPr>
        <w:t>е</w:t>
      </w:r>
      <w:r w:rsidRPr="00867C21">
        <w:rPr>
          <w:color w:val="000000"/>
          <w:spacing w:val="84"/>
          <w:sz w:val="24"/>
          <w:szCs w:val="24"/>
        </w:rPr>
        <w:t xml:space="preserve"> </w:t>
      </w:r>
      <w:r w:rsidRPr="00867C21">
        <w:rPr>
          <w:color w:val="000000"/>
          <w:sz w:val="24"/>
          <w:szCs w:val="24"/>
        </w:rPr>
        <w:t>д</w:t>
      </w:r>
      <w:r w:rsidRPr="00867C21">
        <w:rPr>
          <w:color w:val="000000"/>
          <w:w w:val="99"/>
          <w:sz w:val="24"/>
          <w:szCs w:val="24"/>
        </w:rPr>
        <w:t>л</w:t>
      </w:r>
      <w:r w:rsidRPr="00867C21">
        <w:rPr>
          <w:color w:val="000000"/>
          <w:spacing w:val="1"/>
          <w:sz w:val="24"/>
          <w:szCs w:val="24"/>
        </w:rPr>
        <w:t>я</w:t>
      </w:r>
      <w:r w:rsidRPr="00867C21">
        <w:rPr>
          <w:color w:val="000000"/>
          <w:sz w:val="24"/>
          <w:szCs w:val="24"/>
        </w:rPr>
        <w:t xml:space="preserve"> ар</w:t>
      </w:r>
      <w:r w:rsidRPr="00867C21">
        <w:rPr>
          <w:color w:val="000000"/>
          <w:spacing w:val="1"/>
          <w:w w:val="99"/>
          <w:sz w:val="24"/>
          <w:szCs w:val="24"/>
        </w:rPr>
        <w:t>г</w:t>
      </w:r>
      <w:r w:rsidRPr="00867C21">
        <w:rPr>
          <w:color w:val="000000"/>
          <w:spacing w:val="-4"/>
          <w:sz w:val="24"/>
          <w:szCs w:val="24"/>
        </w:rPr>
        <w:t>у</w:t>
      </w:r>
      <w:r w:rsidRPr="00867C21">
        <w:rPr>
          <w:color w:val="000000"/>
          <w:spacing w:val="1"/>
          <w:sz w:val="24"/>
          <w:szCs w:val="24"/>
        </w:rPr>
        <w:t>м</w:t>
      </w:r>
      <w:r w:rsidRPr="00867C21">
        <w:rPr>
          <w:color w:val="000000"/>
          <w:sz w:val="24"/>
          <w:szCs w:val="24"/>
        </w:rPr>
        <w:t>е</w:t>
      </w:r>
      <w:r w:rsidRPr="00867C21">
        <w:rPr>
          <w:color w:val="000000"/>
          <w:w w:val="99"/>
          <w:sz w:val="24"/>
          <w:szCs w:val="24"/>
        </w:rPr>
        <w:t>н</w:t>
      </w:r>
      <w:r w:rsidRPr="00867C21">
        <w:rPr>
          <w:color w:val="000000"/>
          <w:spacing w:val="1"/>
          <w:sz w:val="24"/>
          <w:szCs w:val="24"/>
        </w:rPr>
        <w:t>т</w:t>
      </w:r>
      <w:r w:rsidRPr="00867C21">
        <w:rPr>
          <w:color w:val="000000"/>
          <w:spacing w:val="1"/>
          <w:w w:val="99"/>
          <w:sz w:val="24"/>
          <w:szCs w:val="24"/>
        </w:rPr>
        <w:t>и</w:t>
      </w:r>
      <w:r w:rsidRPr="00867C21">
        <w:rPr>
          <w:color w:val="000000"/>
          <w:sz w:val="24"/>
          <w:szCs w:val="24"/>
        </w:rPr>
        <w:t>ров</w:t>
      </w:r>
      <w:r w:rsidRPr="00867C21">
        <w:rPr>
          <w:color w:val="000000"/>
          <w:spacing w:val="-1"/>
          <w:sz w:val="24"/>
          <w:szCs w:val="24"/>
        </w:rPr>
        <w:t>а</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5"/>
          <w:sz w:val="24"/>
          <w:szCs w:val="24"/>
        </w:rPr>
        <w:t xml:space="preserve"> </w:t>
      </w:r>
      <w:r w:rsidRPr="00867C21">
        <w:rPr>
          <w:color w:val="000000"/>
          <w:sz w:val="24"/>
          <w:szCs w:val="24"/>
        </w:rPr>
        <w:t>об</w:t>
      </w:r>
      <w:r w:rsidRPr="00867C21">
        <w:rPr>
          <w:color w:val="000000"/>
          <w:spacing w:val="1"/>
          <w:w w:val="99"/>
          <w:sz w:val="24"/>
          <w:szCs w:val="24"/>
        </w:rPr>
        <w:t>ъ</w:t>
      </w:r>
      <w:r w:rsidRPr="00867C21">
        <w:rPr>
          <w:color w:val="000000"/>
          <w:sz w:val="24"/>
          <w:szCs w:val="24"/>
        </w:rPr>
        <w:t>яс</w:t>
      </w:r>
      <w:r w:rsidRPr="00867C21">
        <w:rPr>
          <w:color w:val="000000"/>
          <w:w w:val="99"/>
          <w:sz w:val="24"/>
          <w:szCs w:val="24"/>
        </w:rPr>
        <w:t>н</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4"/>
          <w:sz w:val="24"/>
          <w:szCs w:val="24"/>
        </w:rPr>
        <w:t xml:space="preserve"> </w:t>
      </w:r>
      <w:r w:rsidRPr="00867C21">
        <w:rPr>
          <w:color w:val="000000"/>
          <w:sz w:val="24"/>
          <w:szCs w:val="24"/>
        </w:rPr>
        <w:t>рол</w:t>
      </w:r>
      <w:r w:rsidRPr="00867C21">
        <w:rPr>
          <w:color w:val="000000"/>
          <w:w w:val="99"/>
          <w:sz w:val="24"/>
          <w:szCs w:val="24"/>
        </w:rPr>
        <w:t>и</w:t>
      </w:r>
      <w:r w:rsidRPr="00867C21">
        <w:rPr>
          <w:color w:val="000000"/>
          <w:spacing w:val="4"/>
          <w:sz w:val="24"/>
          <w:szCs w:val="24"/>
        </w:rPr>
        <w:t xml:space="preserve"> </w:t>
      </w:r>
      <w:r w:rsidRPr="00867C21">
        <w:rPr>
          <w:color w:val="000000"/>
          <w:spacing w:val="1"/>
          <w:sz w:val="24"/>
          <w:szCs w:val="24"/>
        </w:rPr>
        <w:t>ин</w:t>
      </w:r>
      <w:r w:rsidRPr="00867C21">
        <w:rPr>
          <w:color w:val="000000"/>
          <w:sz w:val="24"/>
          <w:szCs w:val="24"/>
        </w:rPr>
        <w:t>фор</w:t>
      </w:r>
      <w:r w:rsidRPr="00867C21">
        <w:rPr>
          <w:color w:val="000000"/>
          <w:spacing w:val="-2"/>
          <w:sz w:val="24"/>
          <w:szCs w:val="24"/>
        </w:rPr>
        <w:t>м</w:t>
      </w:r>
      <w:r w:rsidRPr="00867C21">
        <w:rPr>
          <w:color w:val="000000"/>
          <w:spacing w:val="-1"/>
          <w:sz w:val="24"/>
          <w:szCs w:val="24"/>
        </w:rPr>
        <w:t>а</w:t>
      </w:r>
      <w:r w:rsidRPr="00867C21">
        <w:rPr>
          <w:color w:val="000000"/>
          <w:spacing w:val="1"/>
          <w:sz w:val="24"/>
          <w:szCs w:val="24"/>
        </w:rPr>
        <w:t>ци</w:t>
      </w:r>
      <w:r w:rsidRPr="00867C21">
        <w:rPr>
          <w:color w:val="000000"/>
          <w:sz w:val="24"/>
          <w:szCs w:val="24"/>
        </w:rPr>
        <w:t>и</w:t>
      </w:r>
      <w:r w:rsidRPr="00867C21">
        <w:rPr>
          <w:color w:val="000000"/>
          <w:spacing w:val="5"/>
          <w:sz w:val="24"/>
          <w:szCs w:val="24"/>
        </w:rPr>
        <w:t xml:space="preserve"> </w:t>
      </w:r>
      <w:r w:rsidRPr="00867C21">
        <w:rPr>
          <w:color w:val="000000"/>
          <w:sz w:val="24"/>
          <w:szCs w:val="24"/>
        </w:rPr>
        <w:t>и</w:t>
      </w:r>
      <w:r w:rsidRPr="00867C21">
        <w:rPr>
          <w:color w:val="000000"/>
          <w:spacing w:val="3"/>
          <w:sz w:val="24"/>
          <w:szCs w:val="24"/>
        </w:rPr>
        <w:t xml:space="preserve"> </w:t>
      </w:r>
      <w:r w:rsidRPr="00867C21">
        <w:rPr>
          <w:color w:val="000000"/>
          <w:spacing w:val="1"/>
          <w:sz w:val="24"/>
          <w:szCs w:val="24"/>
        </w:rPr>
        <w:t>ин</w:t>
      </w:r>
      <w:r w:rsidRPr="00867C21">
        <w:rPr>
          <w:color w:val="000000"/>
          <w:sz w:val="24"/>
          <w:szCs w:val="24"/>
        </w:rPr>
        <w:t>формацион</w:t>
      </w:r>
      <w:r w:rsidRPr="00867C21">
        <w:rPr>
          <w:color w:val="000000"/>
          <w:spacing w:val="-1"/>
          <w:sz w:val="24"/>
          <w:szCs w:val="24"/>
        </w:rPr>
        <w:t>н</w:t>
      </w:r>
      <w:r w:rsidRPr="00867C21">
        <w:rPr>
          <w:color w:val="000000"/>
          <w:sz w:val="24"/>
          <w:szCs w:val="24"/>
        </w:rPr>
        <w:t>ых</w:t>
      </w:r>
      <w:r w:rsidRPr="00867C21">
        <w:rPr>
          <w:color w:val="000000"/>
          <w:spacing w:val="5"/>
          <w:sz w:val="24"/>
          <w:szCs w:val="24"/>
        </w:rPr>
        <w:t xml:space="preserve"> </w:t>
      </w:r>
      <w:r w:rsidRPr="00867C21">
        <w:rPr>
          <w:color w:val="000000"/>
          <w:spacing w:val="1"/>
          <w:w w:val="99"/>
          <w:sz w:val="24"/>
          <w:szCs w:val="24"/>
        </w:rPr>
        <w:t>т</w:t>
      </w:r>
      <w:r w:rsidRPr="00867C21">
        <w:rPr>
          <w:color w:val="000000"/>
          <w:spacing w:val="-2"/>
          <w:sz w:val="24"/>
          <w:szCs w:val="24"/>
        </w:rPr>
        <w:t>е</w:t>
      </w:r>
      <w:r w:rsidRPr="00867C21">
        <w:rPr>
          <w:color w:val="000000"/>
          <w:spacing w:val="1"/>
          <w:sz w:val="24"/>
          <w:szCs w:val="24"/>
        </w:rPr>
        <w:t>хн</w:t>
      </w:r>
      <w:r w:rsidRPr="00867C21">
        <w:rPr>
          <w:color w:val="000000"/>
          <w:sz w:val="24"/>
          <w:szCs w:val="24"/>
        </w:rPr>
        <w:t>оло</w:t>
      </w:r>
      <w:r w:rsidRPr="00867C21">
        <w:rPr>
          <w:color w:val="000000"/>
          <w:spacing w:val="-1"/>
          <w:sz w:val="24"/>
          <w:szCs w:val="24"/>
        </w:rPr>
        <w:t>г</w:t>
      </w:r>
      <w:r w:rsidRPr="00867C21">
        <w:rPr>
          <w:color w:val="000000"/>
          <w:sz w:val="24"/>
          <w:szCs w:val="24"/>
        </w:rPr>
        <w:t>ий</w:t>
      </w:r>
      <w:r w:rsidRPr="00867C21">
        <w:rPr>
          <w:color w:val="000000"/>
          <w:spacing w:val="5"/>
          <w:sz w:val="24"/>
          <w:szCs w:val="24"/>
        </w:rPr>
        <w:t xml:space="preserve"> </w:t>
      </w:r>
      <w:r w:rsidRPr="00867C21">
        <w:rPr>
          <w:color w:val="000000"/>
          <w:sz w:val="24"/>
          <w:szCs w:val="24"/>
        </w:rPr>
        <w:t>в</w:t>
      </w:r>
      <w:r w:rsidRPr="00867C21">
        <w:rPr>
          <w:color w:val="000000"/>
          <w:spacing w:val="4"/>
          <w:sz w:val="24"/>
          <w:szCs w:val="24"/>
        </w:rPr>
        <w:t xml:space="preserve"> </w:t>
      </w:r>
      <w:r w:rsidRPr="00867C21">
        <w:rPr>
          <w:color w:val="000000"/>
          <w:sz w:val="24"/>
          <w:szCs w:val="24"/>
        </w:rPr>
        <w:t>со</w:t>
      </w:r>
      <w:r w:rsidRPr="00867C21">
        <w:rPr>
          <w:color w:val="000000"/>
          <w:w w:val="99"/>
          <w:sz w:val="24"/>
          <w:szCs w:val="24"/>
        </w:rPr>
        <w:t>в</w:t>
      </w:r>
      <w:r w:rsidRPr="00867C21">
        <w:rPr>
          <w:color w:val="000000"/>
          <w:sz w:val="24"/>
          <w:szCs w:val="24"/>
        </w:rPr>
        <w:t>р</w:t>
      </w:r>
      <w:r w:rsidRPr="00867C21">
        <w:rPr>
          <w:color w:val="000000"/>
          <w:spacing w:val="-1"/>
          <w:sz w:val="24"/>
          <w:szCs w:val="24"/>
        </w:rPr>
        <w:t>е</w:t>
      </w:r>
      <w:r w:rsidRPr="00867C21">
        <w:rPr>
          <w:color w:val="000000"/>
          <w:sz w:val="24"/>
          <w:szCs w:val="24"/>
        </w:rPr>
        <w:t>м</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ом м</w:t>
      </w:r>
      <w:r w:rsidRPr="00867C21">
        <w:rPr>
          <w:color w:val="000000"/>
          <w:w w:val="99"/>
          <w:sz w:val="24"/>
          <w:szCs w:val="24"/>
        </w:rPr>
        <w:t>и</w:t>
      </w:r>
      <w:r w:rsidRPr="00867C21">
        <w:rPr>
          <w:color w:val="000000"/>
          <w:sz w:val="24"/>
          <w:szCs w:val="24"/>
        </w:rPr>
        <w:t>ре;</w:t>
      </w:r>
      <w:r w:rsidRPr="00867C21">
        <w:rPr>
          <w:color w:val="000000"/>
          <w:spacing w:val="17"/>
          <w:sz w:val="24"/>
          <w:szCs w:val="24"/>
        </w:rPr>
        <w:t xml:space="preserve"> </w:t>
      </w:r>
      <w:r w:rsidRPr="00867C21">
        <w:rPr>
          <w:color w:val="000000"/>
          <w:spacing w:val="1"/>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м</w:t>
      </w:r>
      <w:r w:rsidRPr="00867C21">
        <w:rPr>
          <w:color w:val="000000"/>
          <w:spacing w:val="-1"/>
          <w:sz w:val="24"/>
          <w:szCs w:val="24"/>
        </w:rPr>
        <w:t>е</w:t>
      </w:r>
      <w:r w:rsidRPr="00867C21">
        <w:rPr>
          <w:color w:val="000000"/>
          <w:sz w:val="24"/>
          <w:szCs w:val="24"/>
        </w:rPr>
        <w:t>ров</w:t>
      </w:r>
      <w:r w:rsidRPr="00867C21">
        <w:rPr>
          <w:color w:val="000000"/>
          <w:spacing w:val="16"/>
          <w:sz w:val="24"/>
          <w:szCs w:val="24"/>
        </w:rPr>
        <w:t xml:space="preserve"> </w:t>
      </w:r>
      <w:r w:rsidRPr="00867C21">
        <w:rPr>
          <w:color w:val="000000"/>
          <w:spacing w:val="1"/>
          <w:sz w:val="24"/>
          <w:szCs w:val="24"/>
        </w:rPr>
        <w:t>з</w:t>
      </w:r>
      <w:r w:rsidRPr="00867C21">
        <w:rPr>
          <w:color w:val="000000"/>
          <w:sz w:val="24"/>
          <w:szCs w:val="24"/>
        </w:rPr>
        <w:t>доро</w:t>
      </w:r>
      <w:r w:rsidRPr="00867C21">
        <w:rPr>
          <w:color w:val="000000"/>
          <w:spacing w:val="-2"/>
          <w:sz w:val="24"/>
          <w:szCs w:val="24"/>
        </w:rPr>
        <w:t>в</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16"/>
          <w:sz w:val="24"/>
          <w:szCs w:val="24"/>
        </w:rPr>
        <w:t xml:space="preserve"> </w:t>
      </w:r>
      <w:r w:rsidRPr="00867C21">
        <w:rPr>
          <w:color w:val="000000"/>
          <w:sz w:val="24"/>
          <w:szCs w:val="24"/>
        </w:rPr>
        <w:t>обра</w:t>
      </w:r>
      <w:r w:rsidRPr="00867C21">
        <w:rPr>
          <w:color w:val="000000"/>
          <w:spacing w:val="1"/>
          <w:sz w:val="24"/>
          <w:szCs w:val="24"/>
        </w:rPr>
        <w:t>з</w:t>
      </w:r>
      <w:r w:rsidRPr="00867C21">
        <w:rPr>
          <w:color w:val="000000"/>
          <w:sz w:val="24"/>
          <w:szCs w:val="24"/>
        </w:rPr>
        <w:t>а</w:t>
      </w:r>
      <w:r w:rsidRPr="00867C21">
        <w:rPr>
          <w:color w:val="000000"/>
          <w:spacing w:val="16"/>
          <w:sz w:val="24"/>
          <w:szCs w:val="24"/>
        </w:rPr>
        <w:t xml:space="preserve"> </w:t>
      </w:r>
      <w:r w:rsidRPr="00867C21">
        <w:rPr>
          <w:color w:val="000000"/>
          <w:sz w:val="24"/>
          <w:szCs w:val="24"/>
        </w:rPr>
        <w:t>ж</w:t>
      </w:r>
      <w:r w:rsidRPr="00867C21">
        <w:rPr>
          <w:color w:val="000000"/>
          <w:w w:val="99"/>
          <w:sz w:val="24"/>
          <w:szCs w:val="24"/>
        </w:rPr>
        <w:t>и</w:t>
      </w:r>
      <w:r w:rsidRPr="00867C21">
        <w:rPr>
          <w:color w:val="000000"/>
          <w:sz w:val="24"/>
          <w:szCs w:val="24"/>
        </w:rPr>
        <w:t>з</w:t>
      </w:r>
      <w:r w:rsidRPr="00867C21">
        <w:rPr>
          <w:color w:val="000000"/>
          <w:w w:val="99"/>
          <w:sz w:val="24"/>
          <w:szCs w:val="24"/>
        </w:rPr>
        <w:t>н</w:t>
      </w:r>
      <w:r w:rsidRPr="00867C21">
        <w:rPr>
          <w:color w:val="000000"/>
          <w:spacing w:val="1"/>
          <w:sz w:val="24"/>
          <w:szCs w:val="24"/>
        </w:rPr>
        <w:t>и</w:t>
      </w:r>
      <w:r w:rsidRPr="00867C21">
        <w:rPr>
          <w:color w:val="000000"/>
          <w:sz w:val="24"/>
          <w:szCs w:val="24"/>
        </w:rPr>
        <w:t>,</w:t>
      </w:r>
      <w:r w:rsidRPr="00867C21">
        <w:rPr>
          <w:color w:val="000000"/>
          <w:spacing w:val="17"/>
          <w:sz w:val="24"/>
          <w:szCs w:val="24"/>
        </w:rPr>
        <w:t xml:space="preserve"> </w:t>
      </w:r>
      <w:r w:rsidRPr="00867C21">
        <w:rPr>
          <w:color w:val="000000"/>
          <w:sz w:val="24"/>
          <w:szCs w:val="24"/>
        </w:rPr>
        <w:t>р</w:t>
      </w:r>
      <w:r w:rsidRPr="00867C21">
        <w:rPr>
          <w:color w:val="000000"/>
          <w:spacing w:val="-2"/>
          <w:sz w:val="24"/>
          <w:szCs w:val="24"/>
        </w:rPr>
        <w:t>о</w:t>
      </w:r>
      <w:r w:rsidRPr="00867C21">
        <w:rPr>
          <w:color w:val="000000"/>
          <w:sz w:val="24"/>
          <w:szCs w:val="24"/>
        </w:rPr>
        <w:t>ли</w:t>
      </w:r>
      <w:r w:rsidRPr="00867C21">
        <w:rPr>
          <w:color w:val="000000"/>
          <w:spacing w:val="15"/>
          <w:sz w:val="24"/>
          <w:szCs w:val="24"/>
        </w:rPr>
        <w:t xml:space="preserve"> </w:t>
      </w:r>
      <w:r w:rsidRPr="00867C21">
        <w:rPr>
          <w:color w:val="000000"/>
          <w:spacing w:val="1"/>
          <w:sz w:val="24"/>
          <w:szCs w:val="24"/>
        </w:rPr>
        <w:t>н</w:t>
      </w:r>
      <w:r w:rsidRPr="00867C21">
        <w:rPr>
          <w:color w:val="000000"/>
          <w:sz w:val="24"/>
          <w:szCs w:val="24"/>
        </w:rPr>
        <w:t>епрерывного</w:t>
      </w:r>
      <w:r w:rsidRPr="00867C21">
        <w:rPr>
          <w:color w:val="000000"/>
          <w:spacing w:val="16"/>
          <w:sz w:val="24"/>
          <w:szCs w:val="24"/>
        </w:rPr>
        <w:t xml:space="preserve"> </w:t>
      </w:r>
      <w:r w:rsidRPr="00867C21">
        <w:rPr>
          <w:color w:val="000000"/>
          <w:sz w:val="24"/>
          <w:szCs w:val="24"/>
        </w:rPr>
        <w:t>обра</w:t>
      </w:r>
      <w:r w:rsidRPr="00867C21">
        <w:rPr>
          <w:color w:val="000000"/>
          <w:spacing w:val="1"/>
          <w:w w:val="99"/>
          <w:sz w:val="24"/>
          <w:szCs w:val="24"/>
        </w:rPr>
        <w:t>з</w:t>
      </w:r>
      <w:r w:rsidRPr="00867C21">
        <w:rPr>
          <w:color w:val="000000"/>
          <w:sz w:val="24"/>
          <w:szCs w:val="24"/>
        </w:rPr>
        <w:t>о</w:t>
      </w:r>
      <w:r w:rsidRPr="00867C21">
        <w:rPr>
          <w:color w:val="000000"/>
          <w:spacing w:val="-1"/>
          <w:sz w:val="24"/>
          <w:szCs w:val="24"/>
        </w:rPr>
        <w:t>ва</w:t>
      </w:r>
      <w:r w:rsidRPr="00867C21">
        <w:rPr>
          <w:color w:val="000000"/>
          <w:sz w:val="24"/>
          <w:szCs w:val="24"/>
        </w:rPr>
        <w:t>ния,</w:t>
      </w:r>
      <w:r w:rsidRPr="00867C21">
        <w:rPr>
          <w:color w:val="000000"/>
          <w:spacing w:val="16"/>
          <w:sz w:val="24"/>
          <w:szCs w:val="24"/>
        </w:rPr>
        <w:t xml:space="preserve"> </w:t>
      </w:r>
      <w:r w:rsidRPr="00867C21">
        <w:rPr>
          <w:color w:val="000000"/>
          <w:sz w:val="24"/>
          <w:szCs w:val="24"/>
        </w:rPr>
        <w:t>о</w:t>
      </w:r>
      <w:r w:rsidRPr="00867C21">
        <w:rPr>
          <w:color w:val="000000"/>
          <w:spacing w:val="1"/>
          <w:sz w:val="24"/>
          <w:szCs w:val="24"/>
        </w:rPr>
        <w:t>п</w:t>
      </w:r>
      <w:r w:rsidRPr="00867C21">
        <w:rPr>
          <w:color w:val="000000"/>
          <w:sz w:val="24"/>
          <w:szCs w:val="24"/>
        </w:rPr>
        <w:t>а</w:t>
      </w:r>
      <w:r w:rsidRPr="00867C21">
        <w:rPr>
          <w:color w:val="000000"/>
          <w:spacing w:val="-1"/>
          <w:sz w:val="24"/>
          <w:szCs w:val="24"/>
        </w:rPr>
        <w:t>с</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r w:rsidRPr="00867C21">
        <w:rPr>
          <w:color w:val="000000"/>
          <w:spacing w:val="15"/>
          <w:sz w:val="24"/>
          <w:szCs w:val="24"/>
        </w:rPr>
        <w:t xml:space="preserve"> </w:t>
      </w:r>
      <w:r w:rsidRPr="00867C21">
        <w:rPr>
          <w:color w:val="000000"/>
          <w:spacing w:val="1"/>
          <w:sz w:val="24"/>
          <w:szCs w:val="24"/>
        </w:rPr>
        <w:t>н</w:t>
      </w:r>
      <w:r w:rsidRPr="00867C21">
        <w:rPr>
          <w:color w:val="000000"/>
          <w:sz w:val="24"/>
          <w:szCs w:val="24"/>
        </w:rPr>
        <w:t>арк</w:t>
      </w:r>
      <w:r w:rsidRPr="00867C21">
        <w:rPr>
          <w:color w:val="000000"/>
          <w:spacing w:val="-2"/>
          <w:sz w:val="24"/>
          <w:szCs w:val="24"/>
        </w:rPr>
        <w:t>о</w:t>
      </w:r>
      <w:r w:rsidRPr="00867C21">
        <w:rPr>
          <w:color w:val="000000"/>
          <w:sz w:val="24"/>
          <w:szCs w:val="24"/>
        </w:rPr>
        <w:t>м</w:t>
      </w:r>
      <w:r w:rsidRPr="00867C21">
        <w:rPr>
          <w:color w:val="000000"/>
          <w:spacing w:val="-1"/>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и</w:t>
      </w:r>
      <w:r w:rsidRPr="00867C21">
        <w:rPr>
          <w:color w:val="000000"/>
          <w:spacing w:val="63"/>
          <w:sz w:val="24"/>
          <w:szCs w:val="24"/>
        </w:rPr>
        <w:t xml:space="preserve"> </w:t>
      </w:r>
      <w:r w:rsidRPr="00867C21">
        <w:rPr>
          <w:color w:val="000000"/>
          <w:sz w:val="24"/>
          <w:szCs w:val="24"/>
        </w:rPr>
        <w:t>а</w:t>
      </w:r>
      <w:r w:rsidRPr="00867C21">
        <w:rPr>
          <w:color w:val="000000"/>
          <w:w w:val="99"/>
          <w:sz w:val="24"/>
          <w:szCs w:val="24"/>
        </w:rPr>
        <w:t>л</w:t>
      </w:r>
      <w:r w:rsidRPr="00867C21">
        <w:rPr>
          <w:color w:val="000000"/>
          <w:sz w:val="24"/>
          <w:szCs w:val="24"/>
        </w:rPr>
        <w:t>ко</w:t>
      </w:r>
      <w:r w:rsidRPr="00867C21">
        <w:rPr>
          <w:color w:val="000000"/>
          <w:w w:val="99"/>
          <w:sz w:val="24"/>
          <w:szCs w:val="24"/>
        </w:rPr>
        <w:t>г</w:t>
      </w:r>
      <w:r w:rsidRPr="00867C21">
        <w:rPr>
          <w:color w:val="000000"/>
          <w:sz w:val="24"/>
          <w:szCs w:val="24"/>
        </w:rPr>
        <w:t>о</w:t>
      </w:r>
      <w:r w:rsidRPr="00867C21">
        <w:rPr>
          <w:color w:val="000000"/>
          <w:spacing w:val="-1"/>
          <w:w w:val="99"/>
          <w:sz w:val="24"/>
          <w:szCs w:val="24"/>
        </w:rPr>
        <w:t>л</w:t>
      </w:r>
      <w:r w:rsidRPr="00867C21">
        <w:rPr>
          <w:color w:val="000000"/>
          <w:w w:val="99"/>
          <w:sz w:val="24"/>
          <w:szCs w:val="24"/>
        </w:rPr>
        <w:t>и</w:t>
      </w:r>
      <w:r w:rsidRPr="00867C21">
        <w:rPr>
          <w:color w:val="000000"/>
          <w:spacing w:val="1"/>
          <w:w w:val="99"/>
          <w:sz w:val="24"/>
          <w:szCs w:val="24"/>
        </w:rPr>
        <w:t>з</w:t>
      </w:r>
      <w:r w:rsidRPr="00867C21">
        <w:rPr>
          <w:color w:val="000000"/>
          <w:sz w:val="24"/>
          <w:szCs w:val="24"/>
        </w:rPr>
        <w:t>ма</w:t>
      </w:r>
      <w:r w:rsidRPr="00867C21">
        <w:rPr>
          <w:color w:val="000000"/>
          <w:spacing w:val="61"/>
          <w:sz w:val="24"/>
          <w:szCs w:val="24"/>
        </w:rPr>
        <w:t xml:space="preserve"> </w:t>
      </w:r>
      <w:r w:rsidRPr="00867C21">
        <w:rPr>
          <w:color w:val="000000"/>
          <w:sz w:val="24"/>
          <w:szCs w:val="24"/>
        </w:rPr>
        <w:t>для</w:t>
      </w:r>
      <w:r w:rsidRPr="00867C21">
        <w:rPr>
          <w:color w:val="000000"/>
          <w:spacing w:val="61"/>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ка</w:t>
      </w:r>
      <w:r w:rsidRPr="00867C21">
        <w:rPr>
          <w:color w:val="000000"/>
          <w:spacing w:val="61"/>
          <w:sz w:val="24"/>
          <w:szCs w:val="24"/>
        </w:rPr>
        <w:t xml:space="preserve"> </w:t>
      </w:r>
      <w:r w:rsidRPr="00867C21">
        <w:rPr>
          <w:color w:val="000000"/>
          <w:w w:val="99"/>
          <w:sz w:val="24"/>
          <w:szCs w:val="24"/>
        </w:rPr>
        <w:t>и</w:t>
      </w:r>
      <w:r w:rsidRPr="00867C21">
        <w:rPr>
          <w:color w:val="000000"/>
          <w:spacing w:val="63"/>
          <w:sz w:val="24"/>
          <w:szCs w:val="24"/>
        </w:rPr>
        <w:t xml:space="preserve"> </w:t>
      </w:r>
      <w:r w:rsidRPr="00867C21">
        <w:rPr>
          <w:color w:val="000000"/>
          <w:sz w:val="24"/>
          <w:szCs w:val="24"/>
        </w:rPr>
        <w:t>общес</w:t>
      </w:r>
      <w:r w:rsidRPr="00867C21">
        <w:rPr>
          <w:color w:val="000000"/>
          <w:w w:val="99"/>
          <w:sz w:val="24"/>
          <w:szCs w:val="24"/>
        </w:rPr>
        <w:t>т</w:t>
      </w:r>
      <w:r w:rsidRPr="00867C21">
        <w:rPr>
          <w:color w:val="000000"/>
          <w:sz w:val="24"/>
          <w:szCs w:val="24"/>
        </w:rPr>
        <w:t>в</w:t>
      </w:r>
      <w:r w:rsidRPr="00867C21">
        <w:rPr>
          <w:color w:val="000000"/>
          <w:spacing w:val="-1"/>
          <w:sz w:val="24"/>
          <w:szCs w:val="24"/>
        </w:rPr>
        <w:t>а</w:t>
      </w:r>
      <w:r w:rsidRPr="00867C21">
        <w:rPr>
          <w:color w:val="000000"/>
          <w:sz w:val="24"/>
          <w:szCs w:val="24"/>
        </w:rPr>
        <w:t>;</w:t>
      </w:r>
      <w:r w:rsidRPr="00867C21">
        <w:rPr>
          <w:color w:val="000000"/>
          <w:spacing w:val="62"/>
          <w:sz w:val="24"/>
          <w:szCs w:val="24"/>
        </w:rPr>
        <w:t xml:space="preserve"> </w:t>
      </w:r>
      <w:r w:rsidRPr="00867C21">
        <w:rPr>
          <w:color w:val="000000"/>
          <w:spacing w:val="1"/>
          <w:sz w:val="24"/>
          <w:szCs w:val="24"/>
        </w:rPr>
        <w:t>н</w:t>
      </w:r>
      <w:r w:rsidRPr="00867C21">
        <w:rPr>
          <w:color w:val="000000"/>
          <w:spacing w:val="-2"/>
          <w:sz w:val="24"/>
          <w:szCs w:val="24"/>
        </w:rPr>
        <w:t>е</w:t>
      </w:r>
      <w:r w:rsidRPr="00867C21">
        <w:rPr>
          <w:color w:val="000000"/>
          <w:sz w:val="24"/>
          <w:szCs w:val="24"/>
        </w:rPr>
        <w:t>об</w:t>
      </w:r>
      <w:r w:rsidRPr="00867C21">
        <w:rPr>
          <w:color w:val="000000"/>
          <w:spacing w:val="2"/>
          <w:sz w:val="24"/>
          <w:szCs w:val="24"/>
        </w:rPr>
        <w:t>х</w:t>
      </w:r>
      <w:r w:rsidRPr="00867C21">
        <w:rPr>
          <w:color w:val="000000"/>
          <w:sz w:val="24"/>
          <w:szCs w:val="24"/>
        </w:rPr>
        <w:t>о</w:t>
      </w:r>
      <w:r w:rsidRPr="00867C21">
        <w:rPr>
          <w:color w:val="000000"/>
          <w:spacing w:val="-2"/>
          <w:sz w:val="24"/>
          <w:szCs w:val="24"/>
        </w:rPr>
        <w:t>д</w:t>
      </w:r>
      <w:r w:rsidRPr="00867C21">
        <w:rPr>
          <w:color w:val="000000"/>
          <w:spacing w:val="1"/>
          <w:sz w:val="24"/>
          <w:szCs w:val="24"/>
        </w:rPr>
        <w:t>и</w:t>
      </w:r>
      <w:r w:rsidRPr="00867C21">
        <w:rPr>
          <w:color w:val="000000"/>
          <w:sz w:val="24"/>
          <w:szCs w:val="24"/>
        </w:rPr>
        <w:t>мо</w:t>
      </w:r>
      <w:r w:rsidRPr="00867C21">
        <w:rPr>
          <w:color w:val="000000"/>
          <w:spacing w:val="-1"/>
          <w:sz w:val="24"/>
          <w:szCs w:val="24"/>
        </w:rPr>
        <w:t>с</w:t>
      </w:r>
      <w:r w:rsidRPr="00867C21">
        <w:rPr>
          <w:color w:val="000000"/>
          <w:w w:val="99"/>
          <w:sz w:val="24"/>
          <w:szCs w:val="24"/>
        </w:rPr>
        <w:t>т</w:t>
      </w:r>
      <w:r w:rsidRPr="00867C21">
        <w:rPr>
          <w:color w:val="000000"/>
          <w:sz w:val="24"/>
          <w:szCs w:val="24"/>
        </w:rPr>
        <w:t>и</w:t>
      </w:r>
      <w:r w:rsidRPr="00867C21">
        <w:rPr>
          <w:color w:val="000000"/>
          <w:spacing w:val="61"/>
          <w:sz w:val="24"/>
          <w:szCs w:val="24"/>
        </w:rPr>
        <w:t xml:space="preserve"> </w:t>
      </w:r>
      <w:r w:rsidRPr="00867C21">
        <w:rPr>
          <w:color w:val="000000"/>
          <w:spacing w:val="1"/>
          <w:sz w:val="24"/>
          <w:szCs w:val="24"/>
        </w:rPr>
        <w:t>п</w:t>
      </w:r>
      <w:r w:rsidRPr="00867C21">
        <w:rPr>
          <w:color w:val="000000"/>
          <w:sz w:val="24"/>
          <w:szCs w:val="24"/>
        </w:rPr>
        <w:t>раво</w:t>
      </w:r>
      <w:r w:rsidRPr="00867C21">
        <w:rPr>
          <w:color w:val="000000"/>
          <w:spacing w:val="-1"/>
          <w:sz w:val="24"/>
          <w:szCs w:val="24"/>
        </w:rPr>
        <w:t>ме</w:t>
      </w:r>
      <w:r w:rsidRPr="00867C21">
        <w:rPr>
          <w:color w:val="000000"/>
          <w:spacing w:val="1"/>
          <w:sz w:val="24"/>
          <w:szCs w:val="24"/>
        </w:rPr>
        <w:t>рн</w:t>
      </w:r>
      <w:r w:rsidRPr="00867C21">
        <w:rPr>
          <w:color w:val="000000"/>
          <w:sz w:val="24"/>
          <w:szCs w:val="24"/>
        </w:rPr>
        <w:t>ого</w:t>
      </w:r>
      <w:r w:rsidRPr="00867C21">
        <w:rPr>
          <w:color w:val="000000"/>
          <w:spacing w:val="62"/>
          <w:sz w:val="24"/>
          <w:szCs w:val="24"/>
        </w:rPr>
        <w:t xml:space="preserve"> </w:t>
      </w:r>
      <w:r w:rsidRPr="00867C21">
        <w:rPr>
          <w:color w:val="000000"/>
          <w:spacing w:val="1"/>
          <w:sz w:val="24"/>
          <w:szCs w:val="24"/>
        </w:rPr>
        <w:t>н</w:t>
      </w:r>
      <w:r w:rsidRPr="00867C21">
        <w:rPr>
          <w:color w:val="000000"/>
          <w:sz w:val="24"/>
          <w:szCs w:val="24"/>
        </w:rPr>
        <w:t>алогового</w:t>
      </w:r>
      <w:r w:rsidRPr="00867C21">
        <w:rPr>
          <w:color w:val="000000"/>
          <w:spacing w:val="59"/>
          <w:sz w:val="24"/>
          <w:szCs w:val="24"/>
        </w:rPr>
        <w:t xml:space="preserve"> </w:t>
      </w:r>
      <w:r w:rsidRPr="00867C21">
        <w:rPr>
          <w:color w:val="000000"/>
          <w:spacing w:val="1"/>
          <w:sz w:val="24"/>
          <w:szCs w:val="24"/>
        </w:rPr>
        <w:t>п</w:t>
      </w:r>
      <w:r w:rsidRPr="00867C21">
        <w:rPr>
          <w:color w:val="000000"/>
          <w:sz w:val="24"/>
          <w:szCs w:val="24"/>
        </w:rPr>
        <w:t>оведе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bookmarkStart w:id="18" w:name="_page_107_0"/>
      <w:bookmarkEnd w:id="17"/>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ind w:right="-19"/>
        <w:jc w:val="both"/>
        <w:rPr>
          <w:sz w:val="24"/>
          <w:szCs w:val="24"/>
        </w:rPr>
      </w:pPr>
      <w:r w:rsidRPr="00867C21">
        <w:rPr>
          <w:color w:val="000000"/>
          <w:w w:val="99"/>
          <w:sz w:val="24"/>
          <w:szCs w:val="24"/>
        </w:rPr>
        <w:lastRenderedPageBreak/>
        <w:t>п</w:t>
      </w:r>
      <w:r w:rsidRPr="00867C21">
        <w:rPr>
          <w:color w:val="000000"/>
          <w:sz w:val="24"/>
          <w:szCs w:val="24"/>
        </w:rPr>
        <w:t>ро</w:t>
      </w:r>
      <w:r w:rsidRPr="00867C21">
        <w:rPr>
          <w:color w:val="000000"/>
          <w:spacing w:val="1"/>
          <w:sz w:val="24"/>
          <w:szCs w:val="24"/>
        </w:rPr>
        <w:t>т</w:t>
      </w:r>
      <w:r w:rsidRPr="00867C21">
        <w:rPr>
          <w:color w:val="000000"/>
          <w:spacing w:val="1"/>
          <w:w w:val="99"/>
          <w:sz w:val="24"/>
          <w:szCs w:val="24"/>
        </w:rPr>
        <w:t>и</w:t>
      </w:r>
      <w:r w:rsidRPr="00867C21">
        <w:rPr>
          <w:color w:val="000000"/>
          <w:sz w:val="24"/>
          <w:szCs w:val="24"/>
        </w:rPr>
        <w:t>воде</w:t>
      </w:r>
      <w:r w:rsidRPr="00867C21">
        <w:rPr>
          <w:color w:val="000000"/>
          <w:w w:val="99"/>
          <w:sz w:val="24"/>
          <w:szCs w:val="24"/>
        </w:rPr>
        <w:t>й</w:t>
      </w:r>
      <w:r w:rsidRPr="00867C21">
        <w:rPr>
          <w:color w:val="000000"/>
          <w:sz w:val="24"/>
          <w:szCs w:val="24"/>
        </w:rPr>
        <w:t>ст</w:t>
      </w:r>
      <w:r w:rsidRPr="00867C21">
        <w:rPr>
          <w:color w:val="000000"/>
          <w:w w:val="99"/>
          <w:sz w:val="24"/>
          <w:szCs w:val="24"/>
        </w:rPr>
        <w:t>ви</w:t>
      </w:r>
      <w:r w:rsidRPr="00867C21">
        <w:rPr>
          <w:color w:val="000000"/>
          <w:sz w:val="24"/>
          <w:szCs w:val="24"/>
        </w:rPr>
        <w:t>я</w:t>
      </w:r>
      <w:r w:rsidRPr="00867C21">
        <w:rPr>
          <w:color w:val="000000"/>
          <w:spacing w:val="40"/>
          <w:sz w:val="24"/>
          <w:szCs w:val="24"/>
        </w:rPr>
        <w:t xml:space="preserve"> </w:t>
      </w:r>
      <w:r w:rsidRPr="00867C21">
        <w:rPr>
          <w:color w:val="000000"/>
          <w:spacing w:val="1"/>
          <w:sz w:val="24"/>
          <w:szCs w:val="24"/>
        </w:rPr>
        <w:t>к</w:t>
      </w:r>
      <w:r w:rsidRPr="00867C21">
        <w:rPr>
          <w:color w:val="000000"/>
          <w:sz w:val="24"/>
          <w:szCs w:val="24"/>
        </w:rPr>
        <w:t>ор</w:t>
      </w:r>
      <w:r w:rsidRPr="00867C21">
        <w:rPr>
          <w:color w:val="000000"/>
          <w:spacing w:val="2"/>
          <w:sz w:val="24"/>
          <w:szCs w:val="24"/>
        </w:rPr>
        <w:t>р</w:t>
      </w:r>
      <w:r w:rsidRPr="00867C21">
        <w:rPr>
          <w:color w:val="000000"/>
          <w:spacing w:val="-3"/>
          <w:sz w:val="24"/>
          <w:szCs w:val="24"/>
        </w:rPr>
        <w:t>у</w:t>
      </w:r>
      <w:r w:rsidRPr="00867C21">
        <w:rPr>
          <w:color w:val="000000"/>
          <w:w w:val="99"/>
          <w:sz w:val="24"/>
          <w:szCs w:val="24"/>
        </w:rPr>
        <w:t>пции</w:t>
      </w:r>
      <w:r w:rsidRPr="00867C21">
        <w:rPr>
          <w:color w:val="000000"/>
          <w:sz w:val="24"/>
          <w:szCs w:val="24"/>
        </w:rPr>
        <w:t>;</w:t>
      </w:r>
      <w:r w:rsidRPr="00867C21">
        <w:rPr>
          <w:color w:val="000000"/>
          <w:spacing w:val="44"/>
          <w:sz w:val="24"/>
          <w:szCs w:val="24"/>
        </w:rPr>
        <w:t xml:space="preserve"> </w:t>
      </w:r>
      <w:r w:rsidRPr="00867C21">
        <w:rPr>
          <w:color w:val="000000"/>
          <w:spacing w:val="1"/>
          <w:w w:val="99"/>
          <w:sz w:val="24"/>
          <w:szCs w:val="24"/>
        </w:rPr>
        <w:t>п</w:t>
      </w:r>
      <w:r w:rsidRPr="00867C21">
        <w:rPr>
          <w:color w:val="000000"/>
          <w:sz w:val="24"/>
          <w:szCs w:val="24"/>
        </w:rPr>
        <w:t>роведе</w:t>
      </w:r>
      <w:r w:rsidRPr="00867C21">
        <w:rPr>
          <w:color w:val="000000"/>
          <w:w w:val="99"/>
          <w:sz w:val="24"/>
          <w:szCs w:val="24"/>
        </w:rPr>
        <w:t>н</w:t>
      </w:r>
      <w:r w:rsidRPr="00867C21">
        <w:rPr>
          <w:color w:val="000000"/>
          <w:sz w:val="24"/>
          <w:szCs w:val="24"/>
        </w:rPr>
        <w:t>ия</w:t>
      </w:r>
      <w:r w:rsidRPr="00867C21">
        <w:rPr>
          <w:color w:val="000000"/>
          <w:spacing w:val="43"/>
          <w:sz w:val="24"/>
          <w:szCs w:val="24"/>
        </w:rPr>
        <w:t xml:space="preserve"> </w:t>
      </w:r>
      <w:r w:rsidRPr="00867C21">
        <w:rPr>
          <w:color w:val="000000"/>
          <w:sz w:val="24"/>
          <w:szCs w:val="24"/>
        </w:rPr>
        <w:t>в</w:t>
      </w:r>
      <w:r w:rsidRPr="00867C21">
        <w:rPr>
          <w:color w:val="000000"/>
          <w:spacing w:val="42"/>
          <w:sz w:val="24"/>
          <w:szCs w:val="24"/>
        </w:rPr>
        <w:t xml:space="preserve"> </w:t>
      </w:r>
      <w:r w:rsidRPr="00867C21">
        <w:rPr>
          <w:color w:val="000000"/>
          <w:sz w:val="24"/>
          <w:szCs w:val="24"/>
        </w:rPr>
        <w:t>о</w:t>
      </w:r>
      <w:r w:rsidRPr="00867C21">
        <w:rPr>
          <w:color w:val="000000"/>
          <w:spacing w:val="-1"/>
          <w:w w:val="99"/>
          <w:sz w:val="24"/>
          <w:szCs w:val="24"/>
        </w:rPr>
        <w:t>т</w:t>
      </w:r>
      <w:r w:rsidRPr="00867C21">
        <w:rPr>
          <w:color w:val="000000"/>
          <w:sz w:val="24"/>
          <w:szCs w:val="24"/>
        </w:rPr>
        <w:t>но</w:t>
      </w:r>
      <w:r w:rsidRPr="00867C21">
        <w:rPr>
          <w:color w:val="000000"/>
          <w:w w:val="99"/>
          <w:sz w:val="24"/>
          <w:szCs w:val="24"/>
        </w:rPr>
        <w:t>ш</w:t>
      </w:r>
      <w:r w:rsidRPr="00867C21">
        <w:rPr>
          <w:color w:val="000000"/>
          <w:sz w:val="24"/>
          <w:szCs w:val="24"/>
        </w:rPr>
        <w:t>е</w:t>
      </w:r>
      <w:r w:rsidRPr="00867C21">
        <w:rPr>
          <w:color w:val="000000"/>
          <w:spacing w:val="1"/>
          <w:sz w:val="24"/>
          <w:szCs w:val="24"/>
        </w:rPr>
        <w:t>н</w:t>
      </w:r>
      <w:r w:rsidRPr="00867C21">
        <w:rPr>
          <w:color w:val="000000"/>
          <w:spacing w:val="-1"/>
          <w:sz w:val="24"/>
          <w:szCs w:val="24"/>
        </w:rPr>
        <w:t>и</w:t>
      </w:r>
      <w:r w:rsidRPr="00867C21">
        <w:rPr>
          <w:color w:val="000000"/>
          <w:sz w:val="24"/>
          <w:szCs w:val="24"/>
        </w:rPr>
        <w:t>и</w:t>
      </w:r>
      <w:r w:rsidRPr="00867C21">
        <w:rPr>
          <w:color w:val="000000"/>
          <w:spacing w:val="43"/>
          <w:sz w:val="24"/>
          <w:szCs w:val="24"/>
        </w:rPr>
        <w:t xml:space="preserve"> </w:t>
      </w:r>
      <w:r w:rsidRPr="00867C21">
        <w:rPr>
          <w:color w:val="000000"/>
          <w:spacing w:val="1"/>
          <w:sz w:val="24"/>
          <w:szCs w:val="24"/>
        </w:rPr>
        <w:t>н</w:t>
      </w:r>
      <w:r w:rsidRPr="00867C21">
        <w:rPr>
          <w:color w:val="000000"/>
          <w:sz w:val="24"/>
          <w:szCs w:val="24"/>
        </w:rPr>
        <w:t>а</w:t>
      </w:r>
      <w:r w:rsidRPr="00867C21">
        <w:rPr>
          <w:color w:val="000000"/>
          <w:w w:val="99"/>
          <w:sz w:val="24"/>
          <w:szCs w:val="24"/>
        </w:rPr>
        <w:t>ш</w:t>
      </w:r>
      <w:r w:rsidRPr="00867C21">
        <w:rPr>
          <w:color w:val="000000"/>
          <w:sz w:val="24"/>
          <w:szCs w:val="24"/>
        </w:rPr>
        <w:t>ей</w:t>
      </w:r>
      <w:r w:rsidRPr="00867C21">
        <w:rPr>
          <w:color w:val="000000"/>
          <w:spacing w:val="43"/>
          <w:sz w:val="24"/>
          <w:szCs w:val="24"/>
        </w:rPr>
        <w:t xml:space="preserve"> </w:t>
      </w:r>
      <w:r w:rsidRPr="00867C21">
        <w:rPr>
          <w:color w:val="000000"/>
          <w:sz w:val="24"/>
          <w:szCs w:val="24"/>
        </w:rPr>
        <w:t>с</w:t>
      </w:r>
      <w:r w:rsidRPr="00867C21">
        <w:rPr>
          <w:color w:val="000000"/>
          <w:w w:val="99"/>
          <w:sz w:val="24"/>
          <w:szCs w:val="24"/>
        </w:rPr>
        <w:t>т</w:t>
      </w:r>
      <w:r w:rsidRPr="00867C21">
        <w:rPr>
          <w:color w:val="000000"/>
          <w:sz w:val="24"/>
          <w:szCs w:val="24"/>
        </w:rPr>
        <w:t>р</w:t>
      </w:r>
      <w:r w:rsidRPr="00867C21">
        <w:rPr>
          <w:color w:val="000000"/>
          <w:spacing w:val="-1"/>
          <w:sz w:val="24"/>
          <w:szCs w:val="24"/>
        </w:rPr>
        <w:t>а</w:t>
      </w:r>
      <w:r w:rsidRPr="00867C21">
        <w:rPr>
          <w:color w:val="000000"/>
          <w:spacing w:val="1"/>
          <w:sz w:val="24"/>
          <w:szCs w:val="24"/>
        </w:rPr>
        <w:t>н</w:t>
      </w:r>
      <w:r w:rsidRPr="00867C21">
        <w:rPr>
          <w:color w:val="000000"/>
          <w:sz w:val="24"/>
          <w:szCs w:val="24"/>
        </w:rPr>
        <w:t>ы</w:t>
      </w:r>
      <w:r w:rsidRPr="00867C21">
        <w:rPr>
          <w:color w:val="000000"/>
          <w:spacing w:val="42"/>
          <w:sz w:val="24"/>
          <w:szCs w:val="24"/>
        </w:rPr>
        <w:t xml:space="preserve"> </w:t>
      </w:r>
      <w:r w:rsidRPr="00867C21">
        <w:rPr>
          <w:color w:val="000000"/>
          <w:sz w:val="24"/>
          <w:szCs w:val="24"/>
        </w:rPr>
        <w:t>меж</w:t>
      </w:r>
      <w:r w:rsidRPr="00867C21">
        <w:rPr>
          <w:color w:val="000000"/>
          <w:spacing w:val="4"/>
          <w:sz w:val="24"/>
          <w:szCs w:val="24"/>
        </w:rPr>
        <w:t>д</w:t>
      </w:r>
      <w:r w:rsidRPr="00867C21">
        <w:rPr>
          <w:color w:val="000000"/>
          <w:spacing w:val="-4"/>
          <w:sz w:val="24"/>
          <w:szCs w:val="24"/>
        </w:rPr>
        <w:t>у</w:t>
      </w:r>
      <w:r w:rsidRPr="00867C21">
        <w:rPr>
          <w:color w:val="000000"/>
          <w:sz w:val="24"/>
          <w:szCs w:val="24"/>
        </w:rPr>
        <w:t>народ</w:t>
      </w:r>
      <w:r w:rsidRPr="00867C21">
        <w:rPr>
          <w:color w:val="000000"/>
          <w:spacing w:val="1"/>
          <w:sz w:val="24"/>
          <w:szCs w:val="24"/>
        </w:rPr>
        <w:t>н</w:t>
      </w:r>
      <w:r w:rsidRPr="00867C21">
        <w:rPr>
          <w:color w:val="000000"/>
          <w:sz w:val="24"/>
          <w:szCs w:val="24"/>
        </w:rPr>
        <w:t>о</w:t>
      </w:r>
      <w:r w:rsidRPr="00867C21">
        <w:rPr>
          <w:color w:val="000000"/>
          <w:w w:val="99"/>
          <w:sz w:val="24"/>
          <w:szCs w:val="24"/>
        </w:rPr>
        <w:t>й</w:t>
      </w:r>
      <w:r w:rsidRPr="00867C21">
        <w:rPr>
          <w:color w:val="000000"/>
          <w:spacing w:val="44"/>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w w:val="99"/>
          <w:sz w:val="24"/>
          <w:szCs w:val="24"/>
        </w:rPr>
        <w:t>л</w:t>
      </w:r>
      <w:r w:rsidRPr="00867C21">
        <w:rPr>
          <w:color w:val="000000"/>
          <w:spacing w:val="1"/>
          <w:w w:val="99"/>
          <w:sz w:val="24"/>
          <w:szCs w:val="24"/>
        </w:rPr>
        <w:t>и</w:t>
      </w:r>
      <w:r w:rsidRPr="00867C21">
        <w:rPr>
          <w:color w:val="000000"/>
          <w:spacing w:val="11"/>
          <w:sz w:val="24"/>
          <w:szCs w:val="24"/>
        </w:rPr>
        <w:t>т</w:t>
      </w:r>
      <w:r w:rsidRPr="00867C21">
        <w:rPr>
          <w:color w:val="000000"/>
          <w:w w:val="99"/>
          <w:sz w:val="24"/>
          <w:szCs w:val="24"/>
        </w:rPr>
        <w:t>и</w:t>
      </w:r>
      <w:r w:rsidRPr="00867C21">
        <w:rPr>
          <w:color w:val="000000"/>
          <w:spacing w:val="-1"/>
          <w:sz w:val="24"/>
          <w:szCs w:val="24"/>
        </w:rPr>
        <w:t>к</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w:t>
      </w:r>
      <w:r w:rsidRPr="00867C21">
        <w:rPr>
          <w:color w:val="000000"/>
          <w:spacing w:val="-1"/>
          <w:sz w:val="24"/>
          <w:szCs w:val="24"/>
        </w:rPr>
        <w:t>с</w:t>
      </w:r>
      <w:r w:rsidRPr="00867C21">
        <w:rPr>
          <w:color w:val="000000"/>
          <w:sz w:val="24"/>
          <w:szCs w:val="24"/>
        </w:rPr>
        <w:t>д</w:t>
      </w:r>
      <w:r w:rsidRPr="00867C21">
        <w:rPr>
          <w:color w:val="000000"/>
          <w:spacing w:val="-1"/>
          <w:sz w:val="24"/>
          <w:szCs w:val="24"/>
        </w:rPr>
        <w:t>е</w:t>
      </w:r>
      <w:r w:rsidRPr="00867C21">
        <w:rPr>
          <w:color w:val="000000"/>
          <w:spacing w:val="1"/>
          <w:sz w:val="24"/>
          <w:szCs w:val="24"/>
        </w:rPr>
        <w:t>р</w:t>
      </w:r>
      <w:r w:rsidRPr="00867C21">
        <w:rPr>
          <w:color w:val="000000"/>
          <w:sz w:val="24"/>
          <w:szCs w:val="24"/>
        </w:rPr>
        <w:t>ж</w:t>
      </w:r>
      <w:r w:rsidRPr="00867C21">
        <w:rPr>
          <w:color w:val="000000"/>
          <w:spacing w:val="1"/>
          <w:w w:val="99"/>
          <w:sz w:val="24"/>
          <w:szCs w:val="24"/>
        </w:rPr>
        <w:t>и</w:t>
      </w:r>
      <w:r w:rsidRPr="00867C21">
        <w:rPr>
          <w:color w:val="000000"/>
          <w:sz w:val="24"/>
          <w:szCs w:val="24"/>
        </w:rPr>
        <w:t>ва</w:t>
      </w:r>
      <w:r w:rsidRPr="00867C21">
        <w:rPr>
          <w:color w:val="000000"/>
          <w:w w:val="99"/>
          <w:sz w:val="24"/>
          <w:szCs w:val="24"/>
        </w:rPr>
        <w:t>ни</w:t>
      </w:r>
      <w:r w:rsidRPr="00867C21">
        <w:rPr>
          <w:color w:val="000000"/>
          <w:sz w:val="24"/>
          <w:szCs w:val="24"/>
        </w:rPr>
        <w:t>я</w:t>
      </w:r>
      <w:r w:rsidRPr="00867C21">
        <w:rPr>
          <w:color w:val="000000"/>
          <w:w w:val="99"/>
          <w:sz w:val="24"/>
          <w:szCs w:val="24"/>
        </w:rPr>
        <w:t>"</w:t>
      </w:r>
      <w:r w:rsidRPr="00867C21">
        <w:rPr>
          <w:color w:val="000000"/>
          <w:sz w:val="24"/>
          <w:szCs w:val="24"/>
        </w:rPr>
        <w:t>;</w:t>
      </w:r>
      <w:r w:rsidRPr="00867C21">
        <w:rPr>
          <w:color w:val="000000"/>
          <w:spacing w:val="83"/>
          <w:sz w:val="24"/>
          <w:szCs w:val="24"/>
        </w:rPr>
        <w:t xml:space="preserve"> </w:t>
      </w:r>
      <w:r w:rsidRPr="00867C21">
        <w:rPr>
          <w:color w:val="000000"/>
          <w:sz w:val="24"/>
          <w:szCs w:val="24"/>
        </w:rPr>
        <w:t>для</w:t>
      </w:r>
      <w:r w:rsidRPr="00867C21">
        <w:rPr>
          <w:color w:val="000000"/>
          <w:spacing w:val="84"/>
          <w:sz w:val="24"/>
          <w:szCs w:val="24"/>
        </w:rPr>
        <w:t xml:space="preserve"> </w:t>
      </w:r>
      <w:r w:rsidRPr="00867C21">
        <w:rPr>
          <w:color w:val="000000"/>
          <w:spacing w:val="2"/>
          <w:sz w:val="24"/>
          <w:szCs w:val="24"/>
        </w:rPr>
        <w:t>о</w:t>
      </w:r>
      <w:r w:rsidRPr="00867C21">
        <w:rPr>
          <w:color w:val="000000"/>
          <w:sz w:val="24"/>
          <w:szCs w:val="24"/>
        </w:rPr>
        <w:t>смы</w:t>
      </w:r>
      <w:r w:rsidRPr="00867C21">
        <w:rPr>
          <w:color w:val="000000"/>
          <w:spacing w:val="-1"/>
          <w:sz w:val="24"/>
          <w:szCs w:val="24"/>
        </w:rPr>
        <w:t>с</w:t>
      </w:r>
      <w:r w:rsidRPr="00867C21">
        <w:rPr>
          <w:color w:val="000000"/>
          <w:spacing w:val="1"/>
          <w:sz w:val="24"/>
          <w:szCs w:val="24"/>
        </w:rPr>
        <w:t>л</w:t>
      </w:r>
      <w:r w:rsidRPr="00867C21">
        <w:rPr>
          <w:color w:val="000000"/>
          <w:sz w:val="24"/>
          <w:szCs w:val="24"/>
        </w:rPr>
        <w:t>е</w:t>
      </w:r>
      <w:r w:rsidRPr="00867C21">
        <w:rPr>
          <w:color w:val="000000"/>
          <w:spacing w:val="1"/>
          <w:w w:val="99"/>
          <w:sz w:val="24"/>
          <w:szCs w:val="24"/>
        </w:rPr>
        <w:t>ни</w:t>
      </w:r>
      <w:r w:rsidRPr="00867C21">
        <w:rPr>
          <w:color w:val="000000"/>
          <w:sz w:val="24"/>
          <w:szCs w:val="24"/>
        </w:rPr>
        <w:t>я</w:t>
      </w:r>
      <w:r w:rsidRPr="00867C21">
        <w:rPr>
          <w:color w:val="000000"/>
          <w:spacing w:val="84"/>
          <w:sz w:val="24"/>
          <w:szCs w:val="24"/>
        </w:rPr>
        <w:t xml:space="preserve"> </w:t>
      </w:r>
      <w:r w:rsidRPr="00867C21">
        <w:rPr>
          <w:color w:val="000000"/>
          <w:sz w:val="24"/>
          <w:szCs w:val="24"/>
        </w:rPr>
        <w:t>л</w:t>
      </w:r>
      <w:r w:rsidRPr="00867C21">
        <w:rPr>
          <w:color w:val="000000"/>
          <w:spacing w:val="1"/>
          <w:w w:val="99"/>
          <w:sz w:val="24"/>
          <w:szCs w:val="24"/>
        </w:rPr>
        <w:t>и</w:t>
      </w:r>
      <w:r w:rsidRPr="00867C21">
        <w:rPr>
          <w:color w:val="000000"/>
          <w:sz w:val="24"/>
          <w:szCs w:val="24"/>
        </w:rPr>
        <w:t>чного</w:t>
      </w:r>
      <w:r w:rsidRPr="00867C21">
        <w:rPr>
          <w:color w:val="000000"/>
          <w:spacing w:val="84"/>
          <w:sz w:val="24"/>
          <w:szCs w:val="24"/>
        </w:rPr>
        <w:t xml:space="preserve"> </w:t>
      </w:r>
      <w:r w:rsidRPr="00867C21">
        <w:rPr>
          <w:color w:val="000000"/>
          <w:sz w:val="24"/>
          <w:szCs w:val="24"/>
        </w:rPr>
        <w:t>соц</w:t>
      </w:r>
      <w:r w:rsidRPr="00867C21">
        <w:rPr>
          <w:color w:val="000000"/>
          <w:spacing w:val="1"/>
          <w:sz w:val="24"/>
          <w:szCs w:val="24"/>
        </w:rPr>
        <w:t>и</w:t>
      </w:r>
      <w:r w:rsidRPr="00867C21">
        <w:rPr>
          <w:color w:val="000000"/>
          <w:sz w:val="24"/>
          <w:szCs w:val="24"/>
        </w:rPr>
        <w:t>ал</w:t>
      </w:r>
      <w:r w:rsidRPr="00867C21">
        <w:rPr>
          <w:color w:val="000000"/>
          <w:spacing w:val="-1"/>
          <w:sz w:val="24"/>
          <w:szCs w:val="24"/>
        </w:rPr>
        <w:t>ь</w:t>
      </w:r>
      <w:r w:rsidRPr="00867C21">
        <w:rPr>
          <w:color w:val="000000"/>
          <w:sz w:val="24"/>
          <w:szCs w:val="24"/>
        </w:rPr>
        <w:t>ного</w:t>
      </w:r>
      <w:r w:rsidRPr="00867C21">
        <w:rPr>
          <w:color w:val="000000"/>
          <w:spacing w:val="84"/>
          <w:sz w:val="24"/>
          <w:szCs w:val="24"/>
        </w:rPr>
        <w:t xml:space="preserve"> </w:t>
      </w:r>
      <w:r w:rsidRPr="00867C21">
        <w:rPr>
          <w:color w:val="000000"/>
          <w:sz w:val="24"/>
          <w:szCs w:val="24"/>
        </w:rPr>
        <w:t>о</w:t>
      </w:r>
      <w:r w:rsidRPr="00867C21">
        <w:rPr>
          <w:color w:val="000000"/>
          <w:spacing w:val="1"/>
          <w:sz w:val="24"/>
          <w:szCs w:val="24"/>
        </w:rPr>
        <w:t>п</w:t>
      </w:r>
      <w:r w:rsidRPr="00867C21">
        <w:rPr>
          <w:color w:val="000000"/>
          <w:sz w:val="24"/>
          <w:szCs w:val="24"/>
        </w:rPr>
        <w:t>ы</w:t>
      </w:r>
      <w:r w:rsidRPr="00867C21">
        <w:rPr>
          <w:color w:val="000000"/>
          <w:w w:val="99"/>
          <w:sz w:val="24"/>
          <w:szCs w:val="24"/>
        </w:rPr>
        <w:t>т</w:t>
      </w:r>
      <w:r w:rsidRPr="00867C21">
        <w:rPr>
          <w:color w:val="000000"/>
          <w:sz w:val="24"/>
          <w:szCs w:val="24"/>
        </w:rPr>
        <w:t>а</w:t>
      </w:r>
      <w:r w:rsidRPr="00867C21">
        <w:rPr>
          <w:color w:val="000000"/>
          <w:spacing w:val="84"/>
          <w:sz w:val="24"/>
          <w:szCs w:val="24"/>
        </w:rPr>
        <w:t xml:space="preserve"> </w:t>
      </w:r>
      <w:r w:rsidRPr="00867C21">
        <w:rPr>
          <w:color w:val="000000"/>
          <w:sz w:val="24"/>
          <w:szCs w:val="24"/>
        </w:rPr>
        <w:t>п</w:t>
      </w:r>
      <w:r w:rsidRPr="00867C21">
        <w:rPr>
          <w:color w:val="000000"/>
          <w:spacing w:val="-1"/>
          <w:sz w:val="24"/>
          <w:szCs w:val="24"/>
        </w:rPr>
        <w:t>р</w:t>
      </w:r>
      <w:r w:rsidRPr="00867C21">
        <w:rPr>
          <w:color w:val="000000"/>
          <w:sz w:val="24"/>
          <w:szCs w:val="24"/>
        </w:rPr>
        <w:t>и</w:t>
      </w:r>
      <w:r w:rsidRPr="00867C21">
        <w:rPr>
          <w:color w:val="000000"/>
          <w:spacing w:val="84"/>
          <w:sz w:val="24"/>
          <w:szCs w:val="24"/>
        </w:rPr>
        <w:t xml:space="preserve"> </w:t>
      </w:r>
      <w:r w:rsidRPr="00867C21">
        <w:rPr>
          <w:color w:val="000000"/>
          <w:spacing w:val="1"/>
          <w:sz w:val="24"/>
          <w:szCs w:val="24"/>
        </w:rPr>
        <w:t>и</w:t>
      </w:r>
      <w:r w:rsidRPr="00867C21">
        <w:rPr>
          <w:color w:val="000000"/>
          <w:sz w:val="24"/>
          <w:szCs w:val="24"/>
        </w:rPr>
        <w:t>спол</w:t>
      </w:r>
      <w:r w:rsidRPr="00867C21">
        <w:rPr>
          <w:color w:val="000000"/>
          <w:spacing w:val="1"/>
          <w:sz w:val="24"/>
          <w:szCs w:val="24"/>
        </w:rPr>
        <w:t>н</w:t>
      </w:r>
      <w:r w:rsidRPr="00867C21">
        <w:rPr>
          <w:color w:val="000000"/>
          <w:spacing w:val="-2"/>
          <w:sz w:val="24"/>
          <w:szCs w:val="24"/>
        </w:rPr>
        <w:t>е</w:t>
      </w:r>
      <w:r w:rsidRPr="00867C21">
        <w:rPr>
          <w:color w:val="000000"/>
          <w:sz w:val="24"/>
          <w:szCs w:val="24"/>
        </w:rPr>
        <w:t>н</w:t>
      </w:r>
      <w:r w:rsidRPr="00867C21">
        <w:rPr>
          <w:color w:val="000000"/>
          <w:spacing w:val="1"/>
          <w:sz w:val="24"/>
          <w:szCs w:val="24"/>
        </w:rPr>
        <w:t>и</w:t>
      </w:r>
      <w:r w:rsidRPr="00867C21">
        <w:rPr>
          <w:color w:val="000000"/>
          <w:sz w:val="24"/>
          <w:szCs w:val="24"/>
        </w:rPr>
        <w:t>и</w:t>
      </w:r>
      <w:r w:rsidRPr="00867C21">
        <w:rPr>
          <w:color w:val="000000"/>
          <w:spacing w:val="82"/>
          <w:sz w:val="24"/>
          <w:szCs w:val="24"/>
        </w:rPr>
        <w:t xml:space="preserve"> </w:t>
      </w:r>
      <w:r w:rsidRPr="00867C21">
        <w:rPr>
          <w:color w:val="000000"/>
          <w:spacing w:val="1"/>
          <w:w w:val="99"/>
          <w:sz w:val="24"/>
          <w:szCs w:val="24"/>
        </w:rPr>
        <w:t>т</w:t>
      </w:r>
      <w:r w:rsidRPr="00867C21">
        <w:rPr>
          <w:color w:val="000000"/>
          <w:sz w:val="24"/>
          <w:szCs w:val="24"/>
        </w:rPr>
        <w:t>ип</w:t>
      </w:r>
      <w:r w:rsidRPr="00867C21">
        <w:rPr>
          <w:color w:val="000000"/>
          <w:spacing w:val="1"/>
          <w:w w:val="99"/>
          <w:sz w:val="24"/>
          <w:szCs w:val="24"/>
        </w:rPr>
        <w:t>и</w:t>
      </w:r>
      <w:r w:rsidRPr="00867C21">
        <w:rPr>
          <w:color w:val="000000"/>
          <w:sz w:val="24"/>
          <w:szCs w:val="24"/>
        </w:rPr>
        <w:t>ч</w:t>
      </w:r>
      <w:r w:rsidRPr="00867C21">
        <w:rPr>
          <w:color w:val="000000"/>
          <w:spacing w:val="-1"/>
          <w:w w:val="99"/>
          <w:sz w:val="24"/>
          <w:szCs w:val="24"/>
        </w:rPr>
        <w:t>н</w:t>
      </w:r>
      <w:r w:rsidRPr="00867C21">
        <w:rPr>
          <w:color w:val="000000"/>
          <w:sz w:val="24"/>
          <w:szCs w:val="24"/>
        </w:rPr>
        <w:t>ых</w:t>
      </w:r>
      <w:r w:rsidRPr="00867C21">
        <w:rPr>
          <w:color w:val="000000"/>
          <w:spacing w:val="85"/>
          <w:sz w:val="24"/>
          <w:szCs w:val="24"/>
        </w:rPr>
        <w:t xml:space="preserve"> </w:t>
      </w:r>
      <w:r w:rsidRPr="00867C21">
        <w:rPr>
          <w:color w:val="000000"/>
          <w:sz w:val="24"/>
          <w:szCs w:val="24"/>
        </w:rPr>
        <w:t>д</w:t>
      </w:r>
      <w:r w:rsidRPr="00867C21">
        <w:rPr>
          <w:color w:val="000000"/>
          <w:spacing w:val="-1"/>
          <w:w w:val="99"/>
          <w:sz w:val="24"/>
          <w:szCs w:val="24"/>
        </w:rPr>
        <w:t>л</w:t>
      </w:r>
      <w:r w:rsidRPr="00867C21">
        <w:rPr>
          <w:color w:val="000000"/>
          <w:sz w:val="24"/>
          <w:szCs w:val="24"/>
        </w:rPr>
        <w:t xml:space="preserve">я </w:t>
      </w:r>
      <w:r w:rsidRPr="00867C21">
        <w:rPr>
          <w:color w:val="000000"/>
          <w:w w:val="99"/>
          <w:sz w:val="24"/>
          <w:szCs w:val="24"/>
        </w:rPr>
        <w:t>н</w:t>
      </w:r>
      <w:r w:rsidRPr="00867C21">
        <w:rPr>
          <w:color w:val="000000"/>
          <w:sz w:val="24"/>
          <w:szCs w:val="24"/>
        </w:rPr>
        <w:t>есов</w:t>
      </w:r>
      <w:r w:rsidRPr="00867C21">
        <w:rPr>
          <w:color w:val="000000"/>
          <w:spacing w:val="-1"/>
          <w:sz w:val="24"/>
          <w:szCs w:val="24"/>
        </w:rPr>
        <w:t>е</w:t>
      </w:r>
      <w:r w:rsidRPr="00867C21">
        <w:rPr>
          <w:color w:val="000000"/>
          <w:sz w:val="24"/>
          <w:szCs w:val="24"/>
        </w:rPr>
        <w:t>р</w:t>
      </w:r>
      <w:r w:rsidRPr="00867C21">
        <w:rPr>
          <w:color w:val="000000"/>
          <w:w w:val="99"/>
          <w:sz w:val="24"/>
          <w:szCs w:val="24"/>
        </w:rPr>
        <w:t>ш</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олет</w:t>
      </w:r>
      <w:r w:rsidRPr="00867C21">
        <w:rPr>
          <w:color w:val="000000"/>
          <w:spacing w:val="1"/>
          <w:w w:val="99"/>
          <w:sz w:val="24"/>
          <w:szCs w:val="24"/>
        </w:rPr>
        <w:t>н</w:t>
      </w:r>
      <w:r w:rsidRPr="00867C21">
        <w:rPr>
          <w:color w:val="000000"/>
          <w:sz w:val="24"/>
          <w:szCs w:val="24"/>
        </w:rPr>
        <w:t>е</w:t>
      </w:r>
      <w:r w:rsidRPr="00867C21">
        <w:rPr>
          <w:color w:val="000000"/>
          <w:w w:val="99"/>
          <w:sz w:val="24"/>
          <w:szCs w:val="24"/>
        </w:rPr>
        <w:t>г</w:t>
      </w:r>
      <w:r w:rsidRPr="00867C21">
        <w:rPr>
          <w:color w:val="000000"/>
          <w:sz w:val="24"/>
          <w:szCs w:val="24"/>
        </w:rPr>
        <w:t>о со</w:t>
      </w:r>
      <w:r w:rsidRPr="00867C21">
        <w:rPr>
          <w:color w:val="000000"/>
          <w:spacing w:val="1"/>
          <w:w w:val="99"/>
          <w:sz w:val="24"/>
          <w:szCs w:val="24"/>
        </w:rPr>
        <w:t>ци</w:t>
      </w:r>
      <w:r w:rsidRPr="00867C21">
        <w:rPr>
          <w:color w:val="000000"/>
          <w:sz w:val="24"/>
          <w:szCs w:val="24"/>
        </w:rPr>
        <w:t>аль</w:t>
      </w:r>
      <w:r w:rsidRPr="00867C21">
        <w:rPr>
          <w:color w:val="000000"/>
          <w:w w:val="99"/>
          <w:sz w:val="24"/>
          <w:szCs w:val="24"/>
        </w:rPr>
        <w:t>н</w:t>
      </w:r>
      <w:r w:rsidRPr="00867C21">
        <w:rPr>
          <w:color w:val="000000"/>
          <w:sz w:val="24"/>
          <w:szCs w:val="24"/>
        </w:rPr>
        <w:t>ых</w:t>
      </w:r>
      <w:r w:rsidRPr="00867C21">
        <w:rPr>
          <w:color w:val="000000"/>
          <w:spacing w:val="2"/>
          <w:sz w:val="24"/>
          <w:szCs w:val="24"/>
        </w:rPr>
        <w:t xml:space="preserve"> </w:t>
      </w:r>
      <w:r w:rsidRPr="00867C21">
        <w:rPr>
          <w:color w:val="000000"/>
          <w:sz w:val="24"/>
          <w:szCs w:val="24"/>
        </w:rPr>
        <w:t>рол</w:t>
      </w:r>
      <w:r w:rsidRPr="00867C21">
        <w:rPr>
          <w:color w:val="000000"/>
          <w:spacing w:val="-3"/>
          <w:sz w:val="24"/>
          <w:szCs w:val="24"/>
        </w:rPr>
        <w:t>е</w:t>
      </w:r>
      <w:r w:rsidRPr="00867C21">
        <w:rPr>
          <w:color w:val="000000"/>
          <w:spacing w:val="1"/>
          <w:sz w:val="24"/>
          <w:szCs w:val="24"/>
        </w:rPr>
        <w:t>й</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11" w:firstLine="540"/>
        <w:jc w:val="both"/>
        <w:rPr>
          <w:sz w:val="24"/>
          <w:szCs w:val="24"/>
        </w:rPr>
      </w:pPr>
      <w:r w:rsidRPr="00867C21">
        <w:rPr>
          <w:color w:val="000000"/>
          <w:sz w:val="24"/>
          <w:szCs w:val="24"/>
        </w:rPr>
        <w:t>8)</w:t>
      </w:r>
      <w:r w:rsidRPr="00867C21">
        <w:rPr>
          <w:color w:val="000000"/>
          <w:spacing w:val="92"/>
          <w:sz w:val="24"/>
          <w:szCs w:val="24"/>
        </w:rPr>
        <w:t xml:space="preserve"> </w:t>
      </w:r>
      <w:r w:rsidRPr="00867C21">
        <w:rPr>
          <w:color w:val="000000"/>
          <w:spacing w:val="-4"/>
          <w:sz w:val="24"/>
          <w:szCs w:val="24"/>
        </w:rPr>
        <w:t>у</w:t>
      </w:r>
      <w:r w:rsidRPr="00867C21">
        <w:rPr>
          <w:color w:val="000000"/>
          <w:sz w:val="24"/>
          <w:szCs w:val="24"/>
        </w:rPr>
        <w:t>м</w:t>
      </w:r>
      <w:r w:rsidRPr="00867C21">
        <w:rPr>
          <w:color w:val="000000"/>
          <w:spacing w:val="-1"/>
          <w:sz w:val="24"/>
          <w:szCs w:val="24"/>
        </w:rPr>
        <w:t>е</w:t>
      </w:r>
      <w:r w:rsidRPr="00867C21">
        <w:rPr>
          <w:color w:val="000000"/>
          <w:sz w:val="24"/>
          <w:szCs w:val="24"/>
        </w:rPr>
        <w:t>ть</w:t>
      </w:r>
      <w:r w:rsidRPr="00867C21">
        <w:rPr>
          <w:color w:val="000000"/>
          <w:spacing w:val="91"/>
          <w:sz w:val="24"/>
          <w:szCs w:val="24"/>
        </w:rPr>
        <w:t xml:space="preserve"> </w:t>
      </w:r>
      <w:r w:rsidRPr="00867C21">
        <w:rPr>
          <w:color w:val="000000"/>
          <w:spacing w:val="1"/>
          <w:sz w:val="24"/>
          <w:szCs w:val="24"/>
        </w:rPr>
        <w:t>с</w:t>
      </w:r>
      <w:r w:rsidRPr="00867C21">
        <w:rPr>
          <w:color w:val="000000"/>
          <w:spacing w:val="90"/>
          <w:sz w:val="24"/>
          <w:szCs w:val="24"/>
        </w:rPr>
        <w:t xml:space="preserve"> </w:t>
      </w:r>
      <w:r w:rsidRPr="00867C21">
        <w:rPr>
          <w:color w:val="000000"/>
          <w:spacing w:val="1"/>
          <w:w w:val="99"/>
          <w:sz w:val="24"/>
          <w:szCs w:val="24"/>
        </w:rPr>
        <w:t>и</w:t>
      </w:r>
      <w:r w:rsidRPr="00867C21">
        <w:rPr>
          <w:color w:val="000000"/>
          <w:sz w:val="24"/>
          <w:szCs w:val="24"/>
        </w:rPr>
        <w:t>с</w:t>
      </w:r>
      <w:r w:rsidRPr="00867C21">
        <w:rPr>
          <w:color w:val="000000"/>
          <w:w w:val="99"/>
          <w:sz w:val="24"/>
          <w:szCs w:val="24"/>
        </w:rPr>
        <w:t>п</w:t>
      </w:r>
      <w:r w:rsidRPr="00867C21">
        <w:rPr>
          <w:color w:val="000000"/>
          <w:sz w:val="24"/>
          <w:szCs w:val="24"/>
        </w:rPr>
        <w:t>ол</w:t>
      </w:r>
      <w:r w:rsidRPr="00867C21">
        <w:rPr>
          <w:color w:val="000000"/>
          <w:spacing w:val="1"/>
          <w:sz w:val="24"/>
          <w:szCs w:val="24"/>
        </w:rPr>
        <w:t>ьз</w:t>
      </w:r>
      <w:r w:rsidRPr="00867C21">
        <w:rPr>
          <w:color w:val="000000"/>
          <w:sz w:val="24"/>
          <w:szCs w:val="24"/>
        </w:rPr>
        <w:t>о</w:t>
      </w:r>
      <w:r w:rsidRPr="00867C21">
        <w:rPr>
          <w:color w:val="000000"/>
          <w:spacing w:val="-2"/>
          <w:sz w:val="24"/>
          <w:szCs w:val="24"/>
        </w:rPr>
        <w:t>в</w:t>
      </w:r>
      <w:r w:rsidRPr="00867C21">
        <w:rPr>
          <w:color w:val="000000"/>
          <w:spacing w:val="-1"/>
          <w:sz w:val="24"/>
          <w:szCs w:val="24"/>
        </w:rPr>
        <w:t>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ем</w:t>
      </w:r>
      <w:r w:rsidRPr="00867C21">
        <w:rPr>
          <w:color w:val="000000"/>
          <w:spacing w:val="90"/>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во</w:t>
      </w:r>
      <w:r w:rsidRPr="00867C21">
        <w:rPr>
          <w:color w:val="000000"/>
          <w:spacing w:val="-1"/>
          <w:sz w:val="24"/>
          <w:szCs w:val="24"/>
        </w:rPr>
        <w:t>ве</w:t>
      </w:r>
      <w:r w:rsidRPr="00867C21">
        <w:rPr>
          <w:color w:val="000000"/>
          <w:sz w:val="24"/>
          <w:szCs w:val="24"/>
        </w:rPr>
        <w:t>дч</w:t>
      </w:r>
      <w:r w:rsidRPr="00867C21">
        <w:rPr>
          <w:color w:val="000000"/>
          <w:spacing w:val="1"/>
          <w:sz w:val="24"/>
          <w:szCs w:val="24"/>
        </w:rPr>
        <w:t>еск</w:t>
      </w:r>
      <w:r w:rsidRPr="00867C21">
        <w:rPr>
          <w:color w:val="000000"/>
          <w:sz w:val="24"/>
          <w:szCs w:val="24"/>
        </w:rPr>
        <w:t>их</w:t>
      </w:r>
      <w:r w:rsidRPr="00867C21">
        <w:rPr>
          <w:color w:val="000000"/>
          <w:spacing w:val="90"/>
          <w:sz w:val="24"/>
          <w:szCs w:val="24"/>
        </w:rPr>
        <w:t xml:space="preserve"> </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а</w:t>
      </w:r>
      <w:r w:rsidRPr="00867C21">
        <w:rPr>
          <w:color w:val="000000"/>
          <w:spacing w:val="-1"/>
          <w:sz w:val="24"/>
          <w:szCs w:val="24"/>
        </w:rPr>
        <w:t>н</w:t>
      </w:r>
      <w:r w:rsidRPr="00867C21">
        <w:rPr>
          <w:color w:val="000000"/>
          <w:sz w:val="24"/>
          <w:szCs w:val="24"/>
        </w:rPr>
        <w:t>и</w:t>
      </w:r>
      <w:r w:rsidRPr="00867C21">
        <w:rPr>
          <w:color w:val="000000"/>
          <w:spacing w:val="1"/>
          <w:sz w:val="24"/>
          <w:szCs w:val="24"/>
        </w:rPr>
        <w:t>й</w:t>
      </w:r>
      <w:r w:rsidRPr="00867C21">
        <w:rPr>
          <w:color w:val="000000"/>
          <w:sz w:val="24"/>
          <w:szCs w:val="24"/>
        </w:rPr>
        <w:t>,</w:t>
      </w:r>
      <w:r w:rsidRPr="00867C21">
        <w:rPr>
          <w:color w:val="000000"/>
          <w:spacing w:val="88"/>
          <w:sz w:val="24"/>
          <w:szCs w:val="24"/>
        </w:rPr>
        <w:t xml:space="preserve"> </w:t>
      </w:r>
      <w:r w:rsidRPr="00867C21">
        <w:rPr>
          <w:color w:val="000000"/>
          <w:sz w:val="24"/>
          <w:szCs w:val="24"/>
        </w:rPr>
        <w:t>фак</w:t>
      </w:r>
      <w:r w:rsidRPr="00867C21">
        <w:rPr>
          <w:color w:val="000000"/>
          <w:spacing w:val="1"/>
          <w:w w:val="99"/>
          <w:sz w:val="24"/>
          <w:szCs w:val="24"/>
        </w:rPr>
        <w:t>т</w:t>
      </w:r>
      <w:r w:rsidRPr="00867C21">
        <w:rPr>
          <w:color w:val="000000"/>
          <w:sz w:val="24"/>
          <w:szCs w:val="24"/>
        </w:rPr>
        <w:t>ов</w:t>
      </w:r>
      <w:r w:rsidRPr="00867C21">
        <w:rPr>
          <w:color w:val="000000"/>
          <w:spacing w:val="88"/>
          <w:sz w:val="24"/>
          <w:szCs w:val="24"/>
        </w:rPr>
        <w:t xml:space="preserve"> </w:t>
      </w:r>
      <w:r w:rsidRPr="00867C21">
        <w:rPr>
          <w:color w:val="000000"/>
          <w:spacing w:val="-1"/>
          <w:sz w:val="24"/>
          <w:szCs w:val="24"/>
        </w:rPr>
        <w:t>о</w:t>
      </w:r>
      <w:r w:rsidRPr="00867C21">
        <w:rPr>
          <w:color w:val="000000"/>
          <w:sz w:val="24"/>
          <w:szCs w:val="24"/>
        </w:rPr>
        <w:t>б</w:t>
      </w:r>
      <w:r w:rsidRPr="00867C21">
        <w:rPr>
          <w:color w:val="000000"/>
          <w:w w:val="99"/>
          <w:sz w:val="24"/>
          <w:szCs w:val="24"/>
        </w:rPr>
        <w:t>щ</w:t>
      </w:r>
      <w:r w:rsidRPr="00867C21">
        <w:rPr>
          <w:color w:val="000000"/>
          <w:spacing w:val="-1"/>
          <w:sz w:val="24"/>
          <w:szCs w:val="24"/>
        </w:rPr>
        <w:t>е</w:t>
      </w:r>
      <w:r w:rsidRPr="00867C21">
        <w:rPr>
          <w:color w:val="000000"/>
          <w:sz w:val="24"/>
          <w:szCs w:val="24"/>
        </w:rPr>
        <w:t>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ой</w:t>
      </w:r>
      <w:r w:rsidRPr="00867C21">
        <w:rPr>
          <w:color w:val="000000"/>
          <w:spacing w:val="92"/>
          <w:sz w:val="24"/>
          <w:szCs w:val="24"/>
        </w:rPr>
        <w:t xml:space="preserve"> </w:t>
      </w:r>
      <w:r w:rsidRPr="00867C21">
        <w:rPr>
          <w:color w:val="000000"/>
          <w:sz w:val="24"/>
          <w:szCs w:val="24"/>
        </w:rPr>
        <w:t>ж</w:t>
      </w:r>
      <w:r w:rsidRPr="00867C21">
        <w:rPr>
          <w:color w:val="000000"/>
          <w:w w:val="99"/>
          <w:sz w:val="24"/>
          <w:szCs w:val="24"/>
        </w:rPr>
        <w:t>изни</w:t>
      </w:r>
      <w:r w:rsidRPr="00867C21">
        <w:rPr>
          <w:color w:val="000000"/>
          <w:spacing w:val="89"/>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л</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17"/>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ал</w:t>
      </w:r>
      <w:r w:rsidRPr="00867C21">
        <w:rPr>
          <w:color w:val="000000"/>
          <w:spacing w:val="-1"/>
          <w:sz w:val="24"/>
          <w:szCs w:val="24"/>
        </w:rPr>
        <w:t>ь</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17"/>
          <w:sz w:val="24"/>
          <w:szCs w:val="24"/>
        </w:rPr>
        <w:t xml:space="preserve"> </w:t>
      </w:r>
      <w:r w:rsidRPr="00867C21">
        <w:rPr>
          <w:color w:val="000000"/>
          <w:sz w:val="24"/>
          <w:szCs w:val="24"/>
        </w:rPr>
        <w:t>о</w:t>
      </w:r>
      <w:r w:rsidRPr="00867C21">
        <w:rPr>
          <w:color w:val="000000"/>
          <w:w w:val="99"/>
          <w:sz w:val="24"/>
          <w:szCs w:val="24"/>
        </w:rPr>
        <w:t>п</w:t>
      </w:r>
      <w:r w:rsidRPr="00867C21">
        <w:rPr>
          <w:color w:val="000000"/>
          <w:sz w:val="24"/>
          <w:szCs w:val="24"/>
        </w:rPr>
        <w:t>ыта</w:t>
      </w:r>
      <w:r w:rsidRPr="00867C21">
        <w:rPr>
          <w:color w:val="000000"/>
          <w:spacing w:val="16"/>
          <w:sz w:val="24"/>
          <w:szCs w:val="24"/>
        </w:rPr>
        <w:t xml:space="preserve"> </w:t>
      </w:r>
      <w:r w:rsidRPr="00867C21">
        <w:rPr>
          <w:color w:val="000000"/>
          <w:sz w:val="24"/>
          <w:szCs w:val="24"/>
        </w:rPr>
        <w:t>о</w:t>
      </w:r>
      <w:r w:rsidRPr="00867C21">
        <w:rPr>
          <w:color w:val="000000"/>
          <w:spacing w:val="1"/>
          <w:w w:val="99"/>
          <w:sz w:val="24"/>
          <w:szCs w:val="24"/>
        </w:rPr>
        <w:t>п</w:t>
      </w:r>
      <w:r w:rsidRPr="00867C21">
        <w:rPr>
          <w:color w:val="000000"/>
          <w:sz w:val="24"/>
          <w:szCs w:val="24"/>
        </w:rPr>
        <w:t>ределя</w:t>
      </w:r>
      <w:r w:rsidRPr="00867C21">
        <w:rPr>
          <w:color w:val="000000"/>
          <w:w w:val="99"/>
          <w:sz w:val="24"/>
          <w:szCs w:val="24"/>
        </w:rPr>
        <w:t>т</w:t>
      </w:r>
      <w:r w:rsidRPr="00867C21">
        <w:rPr>
          <w:color w:val="000000"/>
          <w:sz w:val="24"/>
          <w:szCs w:val="24"/>
        </w:rPr>
        <w:t>ь</w:t>
      </w:r>
      <w:r w:rsidRPr="00867C21">
        <w:rPr>
          <w:color w:val="000000"/>
          <w:spacing w:val="17"/>
          <w:sz w:val="24"/>
          <w:szCs w:val="24"/>
        </w:rPr>
        <w:t xml:space="preserve"> </w:t>
      </w:r>
      <w:r w:rsidRPr="00867C21">
        <w:rPr>
          <w:color w:val="000000"/>
          <w:sz w:val="24"/>
          <w:szCs w:val="24"/>
        </w:rPr>
        <w:t>и</w:t>
      </w:r>
      <w:r w:rsidRPr="00867C21">
        <w:rPr>
          <w:color w:val="000000"/>
          <w:spacing w:val="18"/>
          <w:sz w:val="24"/>
          <w:szCs w:val="24"/>
        </w:rPr>
        <w:t xml:space="preserve"> </w:t>
      </w:r>
      <w:r w:rsidRPr="00867C21">
        <w:rPr>
          <w:color w:val="000000"/>
          <w:sz w:val="24"/>
          <w:szCs w:val="24"/>
        </w:rPr>
        <w:t>ар</w:t>
      </w:r>
      <w:r w:rsidRPr="00867C21">
        <w:rPr>
          <w:color w:val="000000"/>
          <w:spacing w:val="1"/>
          <w:sz w:val="24"/>
          <w:szCs w:val="24"/>
        </w:rPr>
        <w:t>г</w:t>
      </w:r>
      <w:r w:rsidRPr="00867C21">
        <w:rPr>
          <w:color w:val="000000"/>
          <w:spacing w:val="-1"/>
          <w:sz w:val="24"/>
          <w:szCs w:val="24"/>
        </w:rPr>
        <w:t>уме</w:t>
      </w:r>
      <w:r w:rsidRPr="00867C21">
        <w:rPr>
          <w:color w:val="000000"/>
          <w:sz w:val="24"/>
          <w:szCs w:val="24"/>
        </w:rPr>
        <w:t>н</w:t>
      </w:r>
      <w:r w:rsidRPr="00867C21">
        <w:rPr>
          <w:color w:val="000000"/>
          <w:spacing w:val="1"/>
          <w:w w:val="99"/>
          <w:sz w:val="24"/>
          <w:szCs w:val="24"/>
        </w:rPr>
        <w:t>т</w:t>
      </w:r>
      <w:r w:rsidRPr="00867C21">
        <w:rPr>
          <w:color w:val="000000"/>
          <w:spacing w:val="1"/>
          <w:sz w:val="24"/>
          <w:szCs w:val="24"/>
        </w:rPr>
        <w:t>и</w:t>
      </w:r>
      <w:r w:rsidRPr="00867C21">
        <w:rPr>
          <w:color w:val="000000"/>
          <w:sz w:val="24"/>
          <w:szCs w:val="24"/>
        </w:rPr>
        <w:t>р</w:t>
      </w:r>
      <w:r w:rsidRPr="00867C21">
        <w:rPr>
          <w:color w:val="000000"/>
          <w:spacing w:val="5"/>
          <w:sz w:val="24"/>
          <w:szCs w:val="24"/>
        </w:rPr>
        <w:t>о</w:t>
      </w:r>
      <w:r w:rsidRPr="00867C21">
        <w:rPr>
          <w:color w:val="000000"/>
          <w:sz w:val="24"/>
          <w:szCs w:val="24"/>
        </w:rPr>
        <w:t>ва</w:t>
      </w:r>
      <w:r w:rsidRPr="00867C21">
        <w:rPr>
          <w:color w:val="000000"/>
          <w:w w:val="99"/>
          <w:sz w:val="24"/>
          <w:szCs w:val="24"/>
        </w:rPr>
        <w:t>ть</w:t>
      </w:r>
      <w:r w:rsidRPr="00867C21">
        <w:rPr>
          <w:color w:val="000000"/>
          <w:spacing w:val="17"/>
          <w:sz w:val="24"/>
          <w:szCs w:val="24"/>
        </w:rPr>
        <w:t xml:space="preserve"> </w:t>
      </w:r>
      <w:r w:rsidRPr="00867C21">
        <w:rPr>
          <w:color w:val="000000"/>
          <w:sz w:val="24"/>
          <w:szCs w:val="24"/>
        </w:rPr>
        <w:t>с</w:t>
      </w:r>
      <w:r w:rsidRPr="00867C21">
        <w:rPr>
          <w:color w:val="000000"/>
          <w:spacing w:val="16"/>
          <w:sz w:val="24"/>
          <w:szCs w:val="24"/>
        </w:rPr>
        <w:t xml:space="preserve"> </w:t>
      </w:r>
      <w:r w:rsidRPr="00867C21">
        <w:rPr>
          <w:color w:val="000000"/>
          <w:w w:val="99"/>
          <w:sz w:val="24"/>
          <w:szCs w:val="24"/>
        </w:rPr>
        <w:t>т</w:t>
      </w:r>
      <w:r w:rsidRPr="00867C21">
        <w:rPr>
          <w:color w:val="000000"/>
          <w:sz w:val="24"/>
          <w:szCs w:val="24"/>
        </w:rPr>
        <w:t>очки</w:t>
      </w:r>
      <w:r w:rsidRPr="00867C21">
        <w:rPr>
          <w:color w:val="000000"/>
          <w:spacing w:val="17"/>
          <w:sz w:val="24"/>
          <w:szCs w:val="24"/>
        </w:rPr>
        <w:t xml:space="preserve"> </w:t>
      </w:r>
      <w:r w:rsidRPr="00867C21">
        <w:rPr>
          <w:color w:val="000000"/>
          <w:spacing w:val="1"/>
          <w:w w:val="99"/>
          <w:sz w:val="24"/>
          <w:szCs w:val="24"/>
        </w:rPr>
        <w:t>з</w:t>
      </w:r>
      <w:r w:rsidRPr="00867C21">
        <w:rPr>
          <w:color w:val="000000"/>
          <w:spacing w:val="-1"/>
          <w:sz w:val="24"/>
          <w:szCs w:val="24"/>
        </w:rPr>
        <w:t>ре</w:t>
      </w:r>
      <w:r w:rsidRPr="00867C21">
        <w:rPr>
          <w:color w:val="000000"/>
          <w:sz w:val="24"/>
          <w:szCs w:val="24"/>
        </w:rPr>
        <w:t>н</w:t>
      </w:r>
      <w:r w:rsidRPr="00867C21">
        <w:rPr>
          <w:color w:val="000000"/>
          <w:spacing w:val="1"/>
          <w:sz w:val="24"/>
          <w:szCs w:val="24"/>
        </w:rPr>
        <w:t>и</w:t>
      </w:r>
      <w:r w:rsidRPr="00867C21">
        <w:rPr>
          <w:color w:val="000000"/>
          <w:sz w:val="24"/>
          <w:szCs w:val="24"/>
        </w:rPr>
        <w:t>я</w:t>
      </w:r>
      <w:r w:rsidRPr="00867C21">
        <w:rPr>
          <w:color w:val="000000"/>
          <w:spacing w:val="17"/>
          <w:sz w:val="24"/>
          <w:szCs w:val="24"/>
        </w:rPr>
        <w:t xml:space="preserve"> </w:t>
      </w:r>
      <w:r w:rsidRPr="00867C21">
        <w:rPr>
          <w:color w:val="000000"/>
          <w:sz w:val="24"/>
          <w:szCs w:val="24"/>
        </w:rPr>
        <w:t>соц</w:t>
      </w:r>
      <w:r w:rsidRPr="00867C21">
        <w:rPr>
          <w:color w:val="000000"/>
          <w:spacing w:val="1"/>
          <w:sz w:val="24"/>
          <w:szCs w:val="24"/>
        </w:rPr>
        <w:t>и</w:t>
      </w:r>
      <w:r w:rsidRPr="00867C21">
        <w:rPr>
          <w:color w:val="000000"/>
          <w:sz w:val="24"/>
          <w:szCs w:val="24"/>
        </w:rPr>
        <w:t>аль</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18"/>
          <w:sz w:val="24"/>
          <w:szCs w:val="24"/>
        </w:rPr>
        <w:t xml:space="preserve"> </w:t>
      </w:r>
      <w:r w:rsidRPr="00867C21">
        <w:rPr>
          <w:color w:val="000000"/>
          <w:spacing w:val="1"/>
          <w:w w:val="99"/>
          <w:sz w:val="24"/>
          <w:szCs w:val="24"/>
        </w:rPr>
        <w:t>ц</w:t>
      </w:r>
      <w:r w:rsidRPr="00867C21">
        <w:rPr>
          <w:color w:val="000000"/>
          <w:sz w:val="24"/>
          <w:szCs w:val="24"/>
        </w:rPr>
        <w:t>е</w:t>
      </w:r>
      <w:r w:rsidRPr="00867C21">
        <w:rPr>
          <w:color w:val="000000"/>
          <w:spacing w:val="-1"/>
          <w:w w:val="99"/>
          <w:sz w:val="24"/>
          <w:szCs w:val="24"/>
        </w:rPr>
        <w:t>нн</w:t>
      </w:r>
      <w:r w:rsidRPr="00867C21">
        <w:rPr>
          <w:color w:val="000000"/>
          <w:sz w:val="24"/>
          <w:szCs w:val="24"/>
        </w:rPr>
        <w:t>о</w:t>
      </w:r>
      <w:r w:rsidRPr="00867C21">
        <w:rPr>
          <w:color w:val="000000"/>
          <w:spacing w:val="-1"/>
          <w:sz w:val="24"/>
          <w:szCs w:val="24"/>
        </w:rPr>
        <w:t>с</w:t>
      </w:r>
      <w:r w:rsidRPr="00867C21">
        <w:rPr>
          <w:color w:val="000000"/>
          <w:sz w:val="24"/>
          <w:szCs w:val="24"/>
        </w:rPr>
        <w:t>те</w:t>
      </w:r>
      <w:r w:rsidRPr="00867C21">
        <w:rPr>
          <w:color w:val="000000"/>
          <w:w w:val="99"/>
          <w:sz w:val="24"/>
          <w:szCs w:val="24"/>
        </w:rPr>
        <w:t>й</w:t>
      </w:r>
      <w:r w:rsidRPr="00867C21">
        <w:rPr>
          <w:color w:val="000000"/>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spacing w:val="1"/>
          <w:w w:val="99"/>
          <w:sz w:val="24"/>
          <w:szCs w:val="24"/>
        </w:rPr>
        <w:t>н</w:t>
      </w:r>
      <w:r w:rsidRPr="00867C21">
        <w:rPr>
          <w:color w:val="000000"/>
          <w:sz w:val="24"/>
          <w:szCs w:val="24"/>
        </w:rPr>
        <w:t xml:space="preserve">орм </w:t>
      </w:r>
      <w:r w:rsidRPr="00867C21">
        <w:rPr>
          <w:color w:val="000000"/>
          <w:spacing w:val="-1"/>
          <w:sz w:val="24"/>
          <w:szCs w:val="24"/>
        </w:rPr>
        <w:t>с</w:t>
      </w:r>
      <w:r w:rsidRPr="00867C21">
        <w:rPr>
          <w:color w:val="000000"/>
          <w:sz w:val="24"/>
          <w:szCs w:val="24"/>
        </w:rPr>
        <w:t>вое</w:t>
      </w:r>
      <w:r w:rsidRPr="00867C21">
        <w:rPr>
          <w:color w:val="000000"/>
          <w:spacing w:val="-1"/>
          <w:sz w:val="24"/>
          <w:szCs w:val="24"/>
        </w:rPr>
        <w:t xml:space="preserve"> </w:t>
      </w:r>
      <w:r w:rsidRPr="00867C21">
        <w:rPr>
          <w:color w:val="000000"/>
          <w:sz w:val="24"/>
          <w:szCs w:val="24"/>
        </w:rPr>
        <w:t>о</w:t>
      </w:r>
      <w:r w:rsidRPr="00867C21">
        <w:rPr>
          <w:color w:val="000000"/>
          <w:w w:val="99"/>
          <w:sz w:val="24"/>
          <w:szCs w:val="24"/>
        </w:rPr>
        <w:t>тн</w:t>
      </w:r>
      <w:r w:rsidRPr="00867C21">
        <w:rPr>
          <w:color w:val="000000"/>
          <w:sz w:val="24"/>
          <w:szCs w:val="24"/>
        </w:rPr>
        <w:t>оше</w:t>
      </w:r>
      <w:r w:rsidRPr="00867C21">
        <w:rPr>
          <w:color w:val="000000"/>
          <w:spacing w:val="1"/>
          <w:w w:val="99"/>
          <w:sz w:val="24"/>
          <w:szCs w:val="24"/>
        </w:rPr>
        <w:t>ни</w:t>
      </w:r>
      <w:r w:rsidRPr="00867C21">
        <w:rPr>
          <w:color w:val="000000"/>
          <w:sz w:val="24"/>
          <w:szCs w:val="24"/>
        </w:rPr>
        <w:t>е</w:t>
      </w:r>
      <w:r w:rsidRPr="00867C21">
        <w:rPr>
          <w:color w:val="000000"/>
          <w:spacing w:val="-2"/>
          <w:sz w:val="24"/>
          <w:szCs w:val="24"/>
        </w:rPr>
        <w:t xml:space="preserve"> </w:t>
      </w:r>
      <w:r w:rsidRPr="00867C21">
        <w:rPr>
          <w:color w:val="000000"/>
          <w:sz w:val="24"/>
          <w:szCs w:val="24"/>
        </w:rPr>
        <w:t>к явле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 xml:space="preserve">ям, </w:t>
      </w:r>
      <w:r w:rsidRPr="00867C21">
        <w:rPr>
          <w:color w:val="000000"/>
          <w:w w:val="99"/>
          <w:sz w:val="24"/>
          <w:szCs w:val="24"/>
        </w:rPr>
        <w:t>п</w:t>
      </w:r>
      <w:r w:rsidRPr="00867C21">
        <w:rPr>
          <w:color w:val="000000"/>
          <w:sz w:val="24"/>
          <w:szCs w:val="24"/>
        </w:rPr>
        <w:t>р</w:t>
      </w:r>
      <w:r w:rsidRPr="00867C21">
        <w:rPr>
          <w:color w:val="000000"/>
          <w:spacing w:val="-1"/>
          <w:w w:val="99"/>
          <w:sz w:val="24"/>
          <w:szCs w:val="24"/>
        </w:rPr>
        <w:t>о</w:t>
      </w:r>
      <w:r w:rsidRPr="00867C21">
        <w:rPr>
          <w:color w:val="000000"/>
          <w:sz w:val="24"/>
          <w:szCs w:val="24"/>
        </w:rPr>
        <w:t>це</w:t>
      </w:r>
      <w:r w:rsidRPr="00867C21">
        <w:rPr>
          <w:color w:val="000000"/>
          <w:spacing w:val="-1"/>
          <w:sz w:val="24"/>
          <w:szCs w:val="24"/>
        </w:rPr>
        <w:t>с</w:t>
      </w:r>
      <w:r w:rsidRPr="00867C21">
        <w:rPr>
          <w:color w:val="000000"/>
          <w:sz w:val="24"/>
          <w:szCs w:val="24"/>
        </w:rPr>
        <w:t>с</w:t>
      </w:r>
      <w:r w:rsidRPr="00867C21">
        <w:rPr>
          <w:color w:val="000000"/>
          <w:spacing w:val="-1"/>
          <w:sz w:val="24"/>
          <w:szCs w:val="24"/>
        </w:rPr>
        <w:t>а</w:t>
      </w:r>
      <w:r w:rsidRPr="00867C21">
        <w:rPr>
          <w:color w:val="000000"/>
          <w:sz w:val="24"/>
          <w:szCs w:val="24"/>
        </w:rPr>
        <w:t>м</w:t>
      </w:r>
      <w:r w:rsidRPr="00867C21">
        <w:rPr>
          <w:color w:val="000000"/>
          <w:spacing w:val="1"/>
          <w:sz w:val="24"/>
          <w:szCs w:val="24"/>
        </w:rPr>
        <w:t xml:space="preserve"> </w:t>
      </w:r>
      <w:r w:rsidRPr="00867C21">
        <w:rPr>
          <w:color w:val="000000"/>
          <w:sz w:val="24"/>
          <w:szCs w:val="24"/>
        </w:rPr>
        <w:t>соц</w:t>
      </w:r>
      <w:r w:rsidRPr="00867C21">
        <w:rPr>
          <w:color w:val="000000"/>
          <w:spacing w:val="1"/>
          <w:sz w:val="24"/>
          <w:szCs w:val="24"/>
        </w:rPr>
        <w:t>и</w:t>
      </w:r>
      <w:r w:rsidRPr="00867C21">
        <w:rPr>
          <w:color w:val="000000"/>
          <w:sz w:val="24"/>
          <w:szCs w:val="24"/>
        </w:rPr>
        <w:t>ал</w:t>
      </w:r>
      <w:r w:rsidRPr="00867C21">
        <w:rPr>
          <w:color w:val="000000"/>
          <w:w w:val="99"/>
          <w:sz w:val="24"/>
          <w:szCs w:val="24"/>
        </w:rPr>
        <w:t>ь</w:t>
      </w:r>
      <w:r w:rsidRPr="00867C21">
        <w:rPr>
          <w:color w:val="000000"/>
          <w:spacing w:val="1"/>
          <w:sz w:val="24"/>
          <w:szCs w:val="24"/>
        </w:rPr>
        <w:t>н</w:t>
      </w:r>
      <w:r w:rsidRPr="00867C21">
        <w:rPr>
          <w:color w:val="000000"/>
          <w:spacing w:val="-1"/>
          <w:sz w:val="24"/>
          <w:szCs w:val="24"/>
        </w:rPr>
        <w:t>о</w:t>
      </w:r>
      <w:r w:rsidRPr="00867C21">
        <w:rPr>
          <w:color w:val="000000"/>
          <w:sz w:val="24"/>
          <w:szCs w:val="24"/>
        </w:rPr>
        <w:t>й дейс</w:t>
      </w:r>
      <w:r w:rsidRPr="00867C21">
        <w:rPr>
          <w:color w:val="000000"/>
          <w:w w:val="99"/>
          <w:sz w:val="24"/>
          <w:szCs w:val="24"/>
        </w:rPr>
        <w:t>т</w:t>
      </w:r>
      <w:r w:rsidRPr="00867C21">
        <w:rPr>
          <w:color w:val="000000"/>
          <w:sz w:val="24"/>
          <w:szCs w:val="24"/>
        </w:rPr>
        <w:t>в</w:t>
      </w:r>
      <w:r w:rsidRPr="00867C21">
        <w:rPr>
          <w:color w:val="000000"/>
          <w:spacing w:val="1"/>
          <w:sz w:val="24"/>
          <w:szCs w:val="24"/>
        </w:rPr>
        <w:t>и</w:t>
      </w:r>
      <w:r w:rsidRPr="00867C21">
        <w:rPr>
          <w:color w:val="000000"/>
          <w:w w:val="99"/>
          <w:sz w:val="24"/>
          <w:szCs w:val="24"/>
        </w:rPr>
        <w:t>т</w:t>
      </w:r>
      <w:r w:rsidRPr="00867C21">
        <w:rPr>
          <w:color w:val="000000"/>
          <w:spacing w:val="-2"/>
          <w:sz w:val="24"/>
          <w:szCs w:val="24"/>
        </w:rPr>
        <w:t>е</w:t>
      </w:r>
      <w:r w:rsidRPr="00867C21">
        <w:rPr>
          <w:color w:val="000000"/>
          <w:sz w:val="24"/>
          <w:szCs w:val="24"/>
        </w:rPr>
        <w:t>л</w:t>
      </w:r>
      <w:r w:rsidRPr="00867C21">
        <w:rPr>
          <w:color w:val="000000"/>
          <w:w w:val="99"/>
          <w:sz w:val="24"/>
          <w:szCs w:val="24"/>
        </w:rPr>
        <w:t>ь</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и;</w:t>
      </w:r>
    </w:p>
    <w:p w:rsidR="00BC2F14" w:rsidRPr="00867C21" w:rsidRDefault="00BC2F14" w:rsidP="00BC2F14">
      <w:pPr>
        <w:spacing w:line="240" w:lineRule="exact"/>
        <w:rPr>
          <w:sz w:val="24"/>
          <w:szCs w:val="24"/>
        </w:rPr>
      </w:pPr>
    </w:p>
    <w:p w:rsidR="00BC2F14" w:rsidRPr="00867C21" w:rsidRDefault="00BC2F14" w:rsidP="00BC2F14">
      <w:pPr>
        <w:ind w:right="-16" w:firstLine="540"/>
        <w:jc w:val="both"/>
        <w:rPr>
          <w:sz w:val="24"/>
          <w:szCs w:val="24"/>
        </w:rPr>
      </w:pPr>
      <w:r w:rsidRPr="00867C21">
        <w:rPr>
          <w:color w:val="000000"/>
          <w:sz w:val="24"/>
          <w:szCs w:val="24"/>
        </w:rPr>
        <w:t>9)</w:t>
      </w:r>
      <w:r w:rsidRPr="00867C21">
        <w:rPr>
          <w:color w:val="000000"/>
          <w:spacing w:val="61"/>
          <w:sz w:val="24"/>
          <w:szCs w:val="24"/>
        </w:rPr>
        <w:t xml:space="preserve"> </w:t>
      </w:r>
      <w:r w:rsidRPr="00867C21">
        <w:rPr>
          <w:color w:val="000000"/>
          <w:spacing w:val="-4"/>
          <w:sz w:val="24"/>
          <w:szCs w:val="24"/>
        </w:rPr>
        <w:t>у</w:t>
      </w:r>
      <w:r w:rsidRPr="00867C21">
        <w:rPr>
          <w:color w:val="000000"/>
          <w:spacing w:val="1"/>
          <w:sz w:val="24"/>
          <w:szCs w:val="24"/>
        </w:rPr>
        <w:t>м</w:t>
      </w:r>
      <w:r w:rsidRPr="00867C21">
        <w:rPr>
          <w:color w:val="000000"/>
          <w:sz w:val="24"/>
          <w:szCs w:val="24"/>
        </w:rPr>
        <w:t>еть</w:t>
      </w:r>
      <w:r w:rsidRPr="00867C21">
        <w:rPr>
          <w:color w:val="000000"/>
          <w:spacing w:val="60"/>
          <w:sz w:val="24"/>
          <w:szCs w:val="24"/>
        </w:rPr>
        <w:t xml:space="preserve"> </w:t>
      </w:r>
      <w:r w:rsidRPr="00867C21">
        <w:rPr>
          <w:color w:val="000000"/>
          <w:sz w:val="24"/>
          <w:szCs w:val="24"/>
        </w:rPr>
        <w:t>реш</w:t>
      </w:r>
      <w:r w:rsidRPr="00867C21">
        <w:rPr>
          <w:color w:val="000000"/>
          <w:spacing w:val="-1"/>
          <w:sz w:val="24"/>
          <w:szCs w:val="24"/>
        </w:rPr>
        <w:t>а</w:t>
      </w:r>
      <w:r w:rsidRPr="00867C21">
        <w:rPr>
          <w:color w:val="000000"/>
          <w:sz w:val="24"/>
          <w:szCs w:val="24"/>
        </w:rPr>
        <w:t>ть</w:t>
      </w:r>
      <w:r w:rsidRPr="00867C21">
        <w:rPr>
          <w:color w:val="000000"/>
          <w:spacing w:val="61"/>
          <w:sz w:val="24"/>
          <w:szCs w:val="24"/>
        </w:rPr>
        <w:t xml:space="preserve"> </w:t>
      </w:r>
      <w:r w:rsidRPr="00867C21">
        <w:rPr>
          <w:color w:val="000000"/>
          <w:sz w:val="24"/>
          <w:szCs w:val="24"/>
        </w:rPr>
        <w:t>в</w:t>
      </w:r>
      <w:r w:rsidRPr="00867C21">
        <w:rPr>
          <w:color w:val="000000"/>
          <w:spacing w:val="59"/>
          <w:sz w:val="24"/>
          <w:szCs w:val="24"/>
        </w:rPr>
        <w:t xml:space="preserve"> </w:t>
      </w:r>
      <w:r w:rsidRPr="00867C21">
        <w:rPr>
          <w:color w:val="000000"/>
          <w:sz w:val="24"/>
          <w:szCs w:val="24"/>
        </w:rPr>
        <w:t>р</w:t>
      </w:r>
      <w:r w:rsidRPr="00867C21">
        <w:rPr>
          <w:color w:val="000000"/>
          <w:spacing w:val="1"/>
          <w:sz w:val="24"/>
          <w:szCs w:val="24"/>
        </w:rPr>
        <w:t>а</w:t>
      </w:r>
      <w:r w:rsidRPr="00867C21">
        <w:rPr>
          <w:color w:val="000000"/>
          <w:sz w:val="24"/>
          <w:szCs w:val="24"/>
        </w:rPr>
        <w:t>м</w:t>
      </w:r>
      <w:r w:rsidRPr="00867C21">
        <w:rPr>
          <w:color w:val="000000"/>
          <w:spacing w:val="1"/>
          <w:sz w:val="24"/>
          <w:szCs w:val="24"/>
        </w:rPr>
        <w:t>к</w:t>
      </w:r>
      <w:r w:rsidRPr="00867C21">
        <w:rPr>
          <w:color w:val="000000"/>
          <w:sz w:val="24"/>
          <w:szCs w:val="24"/>
        </w:rPr>
        <w:t>ах</w:t>
      </w:r>
      <w:r w:rsidRPr="00867C21">
        <w:rPr>
          <w:color w:val="000000"/>
          <w:spacing w:val="61"/>
          <w:sz w:val="24"/>
          <w:szCs w:val="24"/>
        </w:rPr>
        <w:t xml:space="preserve"> </w:t>
      </w:r>
      <w:r w:rsidRPr="00867C21">
        <w:rPr>
          <w:color w:val="000000"/>
          <w:w w:val="99"/>
          <w:sz w:val="24"/>
          <w:szCs w:val="24"/>
        </w:rPr>
        <w:t>и</w:t>
      </w:r>
      <w:r w:rsidRPr="00867C21">
        <w:rPr>
          <w:color w:val="000000"/>
          <w:spacing w:val="2"/>
          <w:sz w:val="24"/>
          <w:szCs w:val="24"/>
        </w:rPr>
        <w:t>з</w:t>
      </w:r>
      <w:r w:rsidRPr="00867C21">
        <w:rPr>
          <w:color w:val="000000"/>
          <w:spacing w:val="-4"/>
          <w:sz w:val="24"/>
          <w:szCs w:val="24"/>
        </w:rPr>
        <w:t>у</w:t>
      </w:r>
      <w:r w:rsidRPr="00867C21">
        <w:rPr>
          <w:color w:val="000000"/>
          <w:sz w:val="24"/>
          <w:szCs w:val="24"/>
        </w:rPr>
        <w:t>ч</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ого</w:t>
      </w:r>
      <w:r w:rsidRPr="00867C21">
        <w:rPr>
          <w:color w:val="000000"/>
          <w:spacing w:val="60"/>
          <w:sz w:val="24"/>
          <w:szCs w:val="24"/>
        </w:rPr>
        <w:t xml:space="preserve"> </w:t>
      </w:r>
      <w:r w:rsidRPr="00867C21">
        <w:rPr>
          <w:color w:val="000000"/>
          <w:sz w:val="24"/>
          <w:szCs w:val="24"/>
        </w:rPr>
        <w:t>ма</w:t>
      </w:r>
      <w:r w:rsidRPr="00867C21">
        <w:rPr>
          <w:color w:val="000000"/>
          <w:w w:val="99"/>
          <w:sz w:val="24"/>
          <w:szCs w:val="24"/>
        </w:rPr>
        <w:t>т</w:t>
      </w:r>
      <w:r w:rsidRPr="00867C21">
        <w:rPr>
          <w:color w:val="000000"/>
          <w:sz w:val="24"/>
          <w:szCs w:val="24"/>
        </w:rPr>
        <w:t>ер</w:t>
      </w:r>
      <w:r w:rsidRPr="00867C21">
        <w:rPr>
          <w:color w:val="000000"/>
          <w:spacing w:val="1"/>
          <w:sz w:val="24"/>
          <w:szCs w:val="24"/>
        </w:rPr>
        <w:t>и</w:t>
      </w:r>
      <w:r w:rsidRPr="00867C21">
        <w:rPr>
          <w:color w:val="000000"/>
          <w:sz w:val="24"/>
          <w:szCs w:val="24"/>
        </w:rPr>
        <w:t>ала</w:t>
      </w:r>
      <w:r w:rsidRPr="00867C21">
        <w:rPr>
          <w:color w:val="000000"/>
          <w:spacing w:val="58"/>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ав</w:t>
      </w:r>
      <w:r w:rsidRPr="00867C21">
        <w:rPr>
          <w:color w:val="000000"/>
          <w:spacing w:val="-1"/>
          <w:sz w:val="24"/>
          <w:szCs w:val="24"/>
        </w:rPr>
        <w:t>а</w:t>
      </w:r>
      <w:r w:rsidRPr="00867C21">
        <w:rPr>
          <w:color w:val="000000"/>
          <w:w w:val="99"/>
          <w:sz w:val="24"/>
          <w:szCs w:val="24"/>
        </w:rPr>
        <w:t>т</w:t>
      </w:r>
      <w:r w:rsidRPr="00867C21">
        <w:rPr>
          <w:color w:val="000000"/>
          <w:sz w:val="24"/>
          <w:szCs w:val="24"/>
        </w:rPr>
        <w:t>ел</w:t>
      </w:r>
      <w:r w:rsidRPr="00867C21">
        <w:rPr>
          <w:color w:val="000000"/>
          <w:w w:val="99"/>
          <w:sz w:val="24"/>
          <w:szCs w:val="24"/>
        </w:rPr>
        <w:t>ь</w:t>
      </w:r>
      <w:r w:rsidRPr="00867C21">
        <w:rPr>
          <w:color w:val="000000"/>
          <w:spacing w:val="1"/>
          <w:sz w:val="24"/>
          <w:szCs w:val="24"/>
        </w:rPr>
        <w:t>н</w:t>
      </w:r>
      <w:r w:rsidRPr="00867C21">
        <w:rPr>
          <w:color w:val="000000"/>
          <w:sz w:val="24"/>
          <w:szCs w:val="24"/>
        </w:rPr>
        <w:t>ые</w:t>
      </w:r>
      <w:r w:rsidRPr="00867C21">
        <w:rPr>
          <w:color w:val="000000"/>
          <w:spacing w:val="56"/>
          <w:sz w:val="24"/>
          <w:szCs w:val="24"/>
        </w:rPr>
        <w:t xml:space="preserve"> </w:t>
      </w:r>
      <w:r w:rsidRPr="00867C21">
        <w:rPr>
          <w:color w:val="000000"/>
          <w:sz w:val="24"/>
          <w:szCs w:val="24"/>
        </w:rPr>
        <w:t>и</w:t>
      </w:r>
      <w:r w:rsidRPr="00867C21">
        <w:rPr>
          <w:color w:val="000000"/>
          <w:spacing w:val="61"/>
          <w:sz w:val="24"/>
          <w:szCs w:val="24"/>
        </w:rPr>
        <w:t xml:space="preserve"> </w:t>
      </w:r>
      <w:r w:rsidRPr="00867C21">
        <w:rPr>
          <w:color w:val="000000"/>
          <w:spacing w:val="1"/>
          <w:sz w:val="24"/>
          <w:szCs w:val="24"/>
        </w:rPr>
        <w:t>п</w:t>
      </w:r>
      <w:r w:rsidRPr="00867C21">
        <w:rPr>
          <w:color w:val="000000"/>
          <w:sz w:val="24"/>
          <w:szCs w:val="24"/>
        </w:rPr>
        <w:t>рак</w:t>
      </w:r>
      <w:r w:rsidRPr="00867C21">
        <w:rPr>
          <w:color w:val="000000"/>
          <w:w w:val="99"/>
          <w:sz w:val="24"/>
          <w:szCs w:val="24"/>
        </w:rPr>
        <w:t>т</w:t>
      </w:r>
      <w:r w:rsidRPr="00867C21">
        <w:rPr>
          <w:color w:val="000000"/>
          <w:sz w:val="24"/>
          <w:szCs w:val="24"/>
        </w:rPr>
        <w:t>иче</w:t>
      </w:r>
      <w:r w:rsidRPr="00867C21">
        <w:rPr>
          <w:color w:val="000000"/>
          <w:spacing w:val="-1"/>
          <w:sz w:val="24"/>
          <w:szCs w:val="24"/>
        </w:rPr>
        <w:t>с</w:t>
      </w:r>
      <w:r w:rsidRPr="00867C21">
        <w:rPr>
          <w:color w:val="000000"/>
          <w:sz w:val="24"/>
          <w:szCs w:val="24"/>
        </w:rPr>
        <w:t>к</w:t>
      </w:r>
      <w:r w:rsidRPr="00867C21">
        <w:rPr>
          <w:color w:val="000000"/>
          <w:w w:val="99"/>
          <w:sz w:val="24"/>
          <w:szCs w:val="24"/>
        </w:rPr>
        <w:t>и</w:t>
      </w:r>
      <w:r w:rsidRPr="00867C21">
        <w:rPr>
          <w:color w:val="000000"/>
          <w:sz w:val="24"/>
          <w:szCs w:val="24"/>
        </w:rPr>
        <w:t>е</w:t>
      </w:r>
      <w:r w:rsidRPr="00867C21">
        <w:rPr>
          <w:color w:val="000000"/>
          <w:spacing w:val="58"/>
          <w:sz w:val="24"/>
          <w:szCs w:val="24"/>
        </w:rPr>
        <w:t xml:space="preserve"> </w:t>
      </w:r>
      <w:r w:rsidRPr="00867C21">
        <w:rPr>
          <w:color w:val="000000"/>
          <w:spacing w:val="1"/>
          <w:w w:val="99"/>
          <w:sz w:val="24"/>
          <w:szCs w:val="24"/>
        </w:rPr>
        <w:t>з</w:t>
      </w:r>
      <w:r w:rsidRPr="00867C21">
        <w:rPr>
          <w:color w:val="000000"/>
          <w:sz w:val="24"/>
          <w:szCs w:val="24"/>
        </w:rPr>
        <w:t>адач</w:t>
      </w:r>
      <w:r w:rsidRPr="00867C21">
        <w:rPr>
          <w:color w:val="000000"/>
          <w:w w:val="99"/>
          <w:sz w:val="24"/>
          <w:szCs w:val="24"/>
        </w:rPr>
        <w:t>и</w:t>
      </w:r>
      <w:r w:rsidRPr="00867C21">
        <w:rPr>
          <w:color w:val="000000"/>
          <w:sz w:val="24"/>
          <w:szCs w:val="24"/>
        </w:rPr>
        <w:t>, отраж</w:t>
      </w:r>
      <w:r w:rsidRPr="00867C21">
        <w:rPr>
          <w:color w:val="000000"/>
          <w:spacing w:val="-1"/>
          <w:sz w:val="24"/>
          <w:szCs w:val="24"/>
        </w:rPr>
        <w:t>а</w:t>
      </w:r>
      <w:r w:rsidRPr="00867C21">
        <w:rPr>
          <w:color w:val="000000"/>
          <w:w w:val="99"/>
          <w:sz w:val="24"/>
          <w:szCs w:val="24"/>
        </w:rPr>
        <w:t>ющ</w:t>
      </w:r>
      <w:r w:rsidRPr="00867C21">
        <w:rPr>
          <w:color w:val="000000"/>
          <w:spacing w:val="1"/>
          <w:w w:val="99"/>
          <w:sz w:val="24"/>
          <w:szCs w:val="24"/>
        </w:rPr>
        <w:t>и</w:t>
      </w:r>
      <w:r w:rsidRPr="00867C21">
        <w:rPr>
          <w:color w:val="000000"/>
          <w:sz w:val="24"/>
          <w:szCs w:val="24"/>
        </w:rPr>
        <w:t>е</w:t>
      </w:r>
      <w:r w:rsidRPr="00867C21">
        <w:rPr>
          <w:color w:val="000000"/>
          <w:spacing w:val="100"/>
          <w:sz w:val="24"/>
          <w:szCs w:val="24"/>
        </w:rPr>
        <w:t xml:space="preserve"> </w:t>
      </w:r>
      <w:r w:rsidRPr="00867C21">
        <w:rPr>
          <w:color w:val="000000"/>
          <w:sz w:val="24"/>
          <w:szCs w:val="24"/>
        </w:rPr>
        <w:t>вы</w:t>
      </w:r>
      <w:r w:rsidRPr="00867C21">
        <w:rPr>
          <w:color w:val="000000"/>
          <w:w w:val="99"/>
          <w:sz w:val="24"/>
          <w:szCs w:val="24"/>
        </w:rPr>
        <w:t>п</w:t>
      </w:r>
      <w:r w:rsidRPr="00867C21">
        <w:rPr>
          <w:color w:val="000000"/>
          <w:sz w:val="24"/>
          <w:szCs w:val="24"/>
        </w:rPr>
        <w:t>ол</w:t>
      </w:r>
      <w:r w:rsidRPr="00867C21">
        <w:rPr>
          <w:color w:val="000000"/>
          <w:spacing w:val="1"/>
          <w:w w:val="99"/>
          <w:sz w:val="24"/>
          <w:szCs w:val="24"/>
        </w:rPr>
        <w:t>н</w:t>
      </w:r>
      <w:r w:rsidRPr="00867C21">
        <w:rPr>
          <w:color w:val="000000"/>
          <w:sz w:val="24"/>
          <w:szCs w:val="24"/>
        </w:rPr>
        <w:t>е</w:t>
      </w:r>
      <w:r w:rsidRPr="00867C21">
        <w:rPr>
          <w:color w:val="000000"/>
          <w:spacing w:val="1"/>
          <w:w w:val="99"/>
          <w:sz w:val="24"/>
          <w:szCs w:val="24"/>
        </w:rPr>
        <w:t>н</w:t>
      </w:r>
      <w:r w:rsidRPr="00867C21">
        <w:rPr>
          <w:color w:val="000000"/>
          <w:w w:val="99"/>
          <w:sz w:val="24"/>
          <w:szCs w:val="24"/>
        </w:rPr>
        <w:t>и</w:t>
      </w:r>
      <w:r w:rsidRPr="00867C21">
        <w:rPr>
          <w:color w:val="000000"/>
          <w:sz w:val="24"/>
          <w:szCs w:val="24"/>
        </w:rPr>
        <w:t>е</w:t>
      </w:r>
      <w:r w:rsidRPr="00867C21">
        <w:rPr>
          <w:color w:val="000000"/>
          <w:spacing w:val="99"/>
          <w:sz w:val="24"/>
          <w:szCs w:val="24"/>
        </w:rPr>
        <w:t xml:space="preserve"> </w:t>
      </w:r>
      <w:r w:rsidRPr="00867C21">
        <w:rPr>
          <w:color w:val="000000"/>
          <w:spacing w:val="1"/>
          <w:sz w:val="24"/>
          <w:szCs w:val="24"/>
        </w:rPr>
        <w:t>т</w:t>
      </w:r>
      <w:r w:rsidRPr="00867C21">
        <w:rPr>
          <w:color w:val="000000"/>
          <w:w w:val="99"/>
          <w:sz w:val="24"/>
          <w:szCs w:val="24"/>
        </w:rPr>
        <w:t>ип</w:t>
      </w:r>
      <w:r w:rsidRPr="00867C21">
        <w:rPr>
          <w:color w:val="000000"/>
          <w:spacing w:val="1"/>
          <w:w w:val="99"/>
          <w:sz w:val="24"/>
          <w:szCs w:val="24"/>
        </w:rPr>
        <w:t>и</w:t>
      </w:r>
      <w:r w:rsidRPr="00867C21">
        <w:rPr>
          <w:color w:val="000000"/>
          <w:sz w:val="24"/>
          <w:szCs w:val="24"/>
        </w:rPr>
        <w:t>ч</w:t>
      </w:r>
      <w:r w:rsidRPr="00867C21">
        <w:rPr>
          <w:color w:val="000000"/>
          <w:w w:val="99"/>
          <w:sz w:val="24"/>
          <w:szCs w:val="24"/>
        </w:rPr>
        <w:t>н</w:t>
      </w:r>
      <w:r w:rsidRPr="00867C21">
        <w:rPr>
          <w:color w:val="000000"/>
          <w:spacing w:val="-2"/>
          <w:sz w:val="24"/>
          <w:szCs w:val="24"/>
        </w:rPr>
        <w:t>ы</w:t>
      </w:r>
      <w:r w:rsidRPr="00867C21">
        <w:rPr>
          <w:color w:val="000000"/>
          <w:sz w:val="24"/>
          <w:szCs w:val="24"/>
        </w:rPr>
        <w:t>х</w:t>
      </w:r>
      <w:r w:rsidRPr="00867C21">
        <w:rPr>
          <w:color w:val="000000"/>
          <w:spacing w:val="102"/>
          <w:sz w:val="24"/>
          <w:szCs w:val="24"/>
        </w:rPr>
        <w:t xml:space="preserve"> </w:t>
      </w:r>
      <w:r w:rsidRPr="00867C21">
        <w:rPr>
          <w:color w:val="000000"/>
          <w:spacing w:val="-1"/>
          <w:sz w:val="24"/>
          <w:szCs w:val="24"/>
        </w:rPr>
        <w:t>д</w:t>
      </w:r>
      <w:r w:rsidRPr="00867C21">
        <w:rPr>
          <w:color w:val="000000"/>
          <w:sz w:val="24"/>
          <w:szCs w:val="24"/>
        </w:rPr>
        <w:t>ля</w:t>
      </w:r>
      <w:r w:rsidRPr="00867C21">
        <w:rPr>
          <w:color w:val="000000"/>
          <w:spacing w:val="100"/>
          <w:sz w:val="24"/>
          <w:szCs w:val="24"/>
        </w:rPr>
        <w:t xml:space="preserve"> </w:t>
      </w:r>
      <w:r w:rsidRPr="00867C21">
        <w:rPr>
          <w:color w:val="000000"/>
          <w:spacing w:val="1"/>
          <w:sz w:val="24"/>
          <w:szCs w:val="24"/>
        </w:rPr>
        <w:t>н</w:t>
      </w:r>
      <w:r w:rsidRPr="00867C21">
        <w:rPr>
          <w:color w:val="000000"/>
          <w:spacing w:val="-2"/>
          <w:sz w:val="24"/>
          <w:szCs w:val="24"/>
        </w:rPr>
        <w:t>е</w:t>
      </w:r>
      <w:r w:rsidRPr="00867C21">
        <w:rPr>
          <w:color w:val="000000"/>
          <w:spacing w:val="-1"/>
          <w:sz w:val="24"/>
          <w:szCs w:val="24"/>
        </w:rPr>
        <w:t>с</w:t>
      </w:r>
      <w:r w:rsidRPr="00867C21">
        <w:rPr>
          <w:color w:val="000000"/>
          <w:sz w:val="24"/>
          <w:szCs w:val="24"/>
        </w:rPr>
        <w:t>ов</w:t>
      </w:r>
      <w:r w:rsidRPr="00867C21">
        <w:rPr>
          <w:color w:val="000000"/>
          <w:spacing w:val="-1"/>
          <w:sz w:val="24"/>
          <w:szCs w:val="24"/>
        </w:rPr>
        <w:t>е</w:t>
      </w:r>
      <w:r w:rsidRPr="00867C21">
        <w:rPr>
          <w:color w:val="000000"/>
          <w:sz w:val="24"/>
          <w:szCs w:val="24"/>
        </w:rPr>
        <w:t>р</w:t>
      </w:r>
      <w:r w:rsidRPr="00867C21">
        <w:rPr>
          <w:color w:val="000000"/>
          <w:w w:val="99"/>
          <w:sz w:val="24"/>
          <w:szCs w:val="24"/>
        </w:rPr>
        <w:t>ш</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оле</w:t>
      </w:r>
      <w:r w:rsidRPr="00867C21">
        <w:rPr>
          <w:color w:val="000000"/>
          <w:w w:val="99"/>
          <w:sz w:val="24"/>
          <w:szCs w:val="24"/>
        </w:rPr>
        <w:t>т</w:t>
      </w:r>
      <w:r w:rsidRPr="00867C21">
        <w:rPr>
          <w:color w:val="000000"/>
          <w:spacing w:val="1"/>
          <w:sz w:val="24"/>
          <w:szCs w:val="24"/>
        </w:rPr>
        <w:t>н</w:t>
      </w:r>
      <w:r w:rsidRPr="00867C21">
        <w:rPr>
          <w:color w:val="000000"/>
          <w:sz w:val="24"/>
          <w:szCs w:val="24"/>
        </w:rPr>
        <w:t>его</w:t>
      </w:r>
      <w:r w:rsidRPr="00867C21">
        <w:rPr>
          <w:color w:val="000000"/>
          <w:spacing w:val="100"/>
          <w:sz w:val="24"/>
          <w:szCs w:val="24"/>
        </w:rPr>
        <w:t xml:space="preserve"> </w:t>
      </w:r>
      <w:r w:rsidRPr="00867C21">
        <w:rPr>
          <w:color w:val="000000"/>
          <w:sz w:val="24"/>
          <w:szCs w:val="24"/>
        </w:rPr>
        <w:t>с</w:t>
      </w:r>
      <w:r w:rsidRPr="00867C21">
        <w:rPr>
          <w:color w:val="000000"/>
          <w:spacing w:val="2"/>
          <w:sz w:val="24"/>
          <w:szCs w:val="24"/>
        </w:rPr>
        <w:t>о</w:t>
      </w:r>
      <w:r w:rsidRPr="00867C21">
        <w:rPr>
          <w:color w:val="000000"/>
          <w:spacing w:val="8"/>
          <w:sz w:val="24"/>
          <w:szCs w:val="24"/>
        </w:rPr>
        <w:t>ц</w:t>
      </w:r>
      <w:r w:rsidRPr="00867C21">
        <w:rPr>
          <w:color w:val="000000"/>
          <w:spacing w:val="1"/>
          <w:sz w:val="24"/>
          <w:szCs w:val="24"/>
        </w:rPr>
        <w:t>и</w:t>
      </w:r>
      <w:r w:rsidRPr="00867C21">
        <w:rPr>
          <w:color w:val="000000"/>
          <w:sz w:val="24"/>
          <w:szCs w:val="24"/>
        </w:rPr>
        <w:t>ал</w:t>
      </w:r>
      <w:r w:rsidRPr="00867C21">
        <w:rPr>
          <w:color w:val="000000"/>
          <w:spacing w:val="-1"/>
          <w:w w:val="99"/>
          <w:sz w:val="24"/>
          <w:szCs w:val="24"/>
        </w:rPr>
        <w:t>ь</w:t>
      </w:r>
      <w:r w:rsidRPr="00867C21">
        <w:rPr>
          <w:color w:val="000000"/>
          <w:sz w:val="24"/>
          <w:szCs w:val="24"/>
        </w:rPr>
        <w:t>ных</w:t>
      </w:r>
      <w:r w:rsidRPr="00867C21">
        <w:rPr>
          <w:color w:val="000000"/>
          <w:spacing w:val="102"/>
          <w:sz w:val="24"/>
          <w:szCs w:val="24"/>
        </w:rPr>
        <w:t xml:space="preserve"> </w:t>
      </w:r>
      <w:r w:rsidRPr="00867C21">
        <w:rPr>
          <w:color w:val="000000"/>
          <w:sz w:val="24"/>
          <w:szCs w:val="24"/>
        </w:rPr>
        <w:t>рол</w:t>
      </w:r>
      <w:r w:rsidRPr="00867C21">
        <w:rPr>
          <w:color w:val="000000"/>
          <w:spacing w:val="-2"/>
          <w:sz w:val="24"/>
          <w:szCs w:val="24"/>
        </w:rPr>
        <w:t>е</w:t>
      </w:r>
      <w:r w:rsidRPr="00867C21">
        <w:rPr>
          <w:color w:val="000000"/>
          <w:sz w:val="24"/>
          <w:szCs w:val="24"/>
        </w:rPr>
        <w:t>й,</w:t>
      </w:r>
      <w:r w:rsidRPr="00867C21">
        <w:rPr>
          <w:color w:val="000000"/>
          <w:spacing w:val="101"/>
          <w:sz w:val="24"/>
          <w:szCs w:val="24"/>
        </w:rPr>
        <w:t xml:space="preserve"> </w:t>
      </w:r>
      <w:r w:rsidRPr="00867C21">
        <w:rPr>
          <w:color w:val="000000"/>
          <w:sz w:val="24"/>
          <w:szCs w:val="24"/>
        </w:rPr>
        <w:t>т</w:t>
      </w:r>
      <w:r w:rsidRPr="00867C21">
        <w:rPr>
          <w:color w:val="000000"/>
          <w:w w:val="99"/>
          <w:sz w:val="24"/>
          <w:szCs w:val="24"/>
        </w:rPr>
        <w:t>ипи</w:t>
      </w:r>
      <w:r w:rsidRPr="00867C21">
        <w:rPr>
          <w:color w:val="000000"/>
          <w:sz w:val="24"/>
          <w:szCs w:val="24"/>
        </w:rPr>
        <w:t>ч</w:t>
      </w:r>
      <w:r w:rsidRPr="00867C21">
        <w:rPr>
          <w:color w:val="000000"/>
          <w:w w:val="99"/>
          <w:sz w:val="24"/>
          <w:szCs w:val="24"/>
        </w:rPr>
        <w:t>н</w:t>
      </w:r>
      <w:r w:rsidRPr="00867C21">
        <w:rPr>
          <w:color w:val="000000"/>
          <w:sz w:val="24"/>
          <w:szCs w:val="24"/>
        </w:rPr>
        <w:t>ые со</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z w:val="24"/>
          <w:szCs w:val="24"/>
        </w:rPr>
        <w:t>ые</w:t>
      </w:r>
      <w:r w:rsidRPr="00867C21">
        <w:rPr>
          <w:color w:val="000000"/>
          <w:spacing w:val="59"/>
          <w:sz w:val="24"/>
          <w:szCs w:val="24"/>
        </w:rPr>
        <w:t xml:space="preserve"> </w:t>
      </w:r>
      <w:r w:rsidRPr="00867C21">
        <w:rPr>
          <w:color w:val="000000"/>
          <w:w w:val="99"/>
          <w:sz w:val="24"/>
          <w:szCs w:val="24"/>
        </w:rPr>
        <w:t>в</w:t>
      </w:r>
      <w:r w:rsidRPr="00867C21">
        <w:rPr>
          <w:color w:val="000000"/>
          <w:sz w:val="24"/>
          <w:szCs w:val="24"/>
        </w:rPr>
        <w:t>за</w:t>
      </w:r>
      <w:r w:rsidRPr="00867C21">
        <w:rPr>
          <w:color w:val="000000"/>
          <w:w w:val="99"/>
          <w:sz w:val="24"/>
          <w:szCs w:val="24"/>
        </w:rPr>
        <w:t>и</w:t>
      </w:r>
      <w:r w:rsidRPr="00867C21">
        <w:rPr>
          <w:color w:val="000000"/>
          <w:sz w:val="24"/>
          <w:szCs w:val="24"/>
        </w:rPr>
        <w:t>моде</w:t>
      </w:r>
      <w:r w:rsidRPr="00867C21">
        <w:rPr>
          <w:color w:val="000000"/>
          <w:w w:val="99"/>
          <w:sz w:val="24"/>
          <w:szCs w:val="24"/>
        </w:rPr>
        <w:t>й</w:t>
      </w:r>
      <w:r w:rsidRPr="00867C21">
        <w:rPr>
          <w:color w:val="000000"/>
          <w:spacing w:val="-1"/>
          <w:sz w:val="24"/>
          <w:szCs w:val="24"/>
        </w:rPr>
        <w:t>с</w:t>
      </w:r>
      <w:r w:rsidRPr="00867C21">
        <w:rPr>
          <w:color w:val="000000"/>
          <w:sz w:val="24"/>
          <w:szCs w:val="24"/>
        </w:rPr>
        <w:t>тв</w:t>
      </w:r>
      <w:r w:rsidRPr="00867C21">
        <w:rPr>
          <w:color w:val="000000"/>
          <w:w w:val="99"/>
          <w:sz w:val="24"/>
          <w:szCs w:val="24"/>
        </w:rPr>
        <w:t>и</w:t>
      </w:r>
      <w:r w:rsidRPr="00867C21">
        <w:rPr>
          <w:color w:val="000000"/>
          <w:sz w:val="24"/>
          <w:szCs w:val="24"/>
        </w:rPr>
        <w:t>я</w:t>
      </w:r>
      <w:r w:rsidRPr="00867C21">
        <w:rPr>
          <w:color w:val="000000"/>
          <w:spacing w:val="60"/>
          <w:sz w:val="24"/>
          <w:szCs w:val="24"/>
        </w:rPr>
        <w:t xml:space="preserve"> </w:t>
      </w:r>
      <w:r w:rsidRPr="00867C21">
        <w:rPr>
          <w:color w:val="000000"/>
          <w:sz w:val="24"/>
          <w:szCs w:val="24"/>
        </w:rPr>
        <w:t>в</w:t>
      </w:r>
      <w:r w:rsidRPr="00867C21">
        <w:rPr>
          <w:color w:val="000000"/>
          <w:spacing w:val="59"/>
          <w:sz w:val="24"/>
          <w:szCs w:val="24"/>
        </w:rPr>
        <w:t xml:space="preserve"> </w:t>
      </w:r>
      <w:r w:rsidRPr="00867C21">
        <w:rPr>
          <w:color w:val="000000"/>
          <w:sz w:val="24"/>
          <w:szCs w:val="24"/>
        </w:rPr>
        <w:t>разл</w:t>
      </w:r>
      <w:r w:rsidRPr="00867C21">
        <w:rPr>
          <w:color w:val="000000"/>
          <w:spacing w:val="1"/>
          <w:w w:val="99"/>
          <w:sz w:val="24"/>
          <w:szCs w:val="24"/>
        </w:rPr>
        <w:t>и</w:t>
      </w:r>
      <w:r w:rsidRPr="00867C21">
        <w:rPr>
          <w:color w:val="000000"/>
          <w:sz w:val="24"/>
          <w:szCs w:val="24"/>
        </w:rPr>
        <w:t>ч</w:t>
      </w:r>
      <w:r w:rsidRPr="00867C21">
        <w:rPr>
          <w:color w:val="000000"/>
          <w:spacing w:val="1"/>
          <w:sz w:val="24"/>
          <w:szCs w:val="24"/>
        </w:rPr>
        <w:t>н</w:t>
      </w:r>
      <w:r w:rsidRPr="00867C21">
        <w:rPr>
          <w:color w:val="000000"/>
          <w:sz w:val="24"/>
          <w:szCs w:val="24"/>
        </w:rPr>
        <w:t>ых</w:t>
      </w:r>
      <w:r w:rsidRPr="00867C21">
        <w:rPr>
          <w:color w:val="000000"/>
          <w:spacing w:val="62"/>
          <w:sz w:val="24"/>
          <w:szCs w:val="24"/>
        </w:rPr>
        <w:t xml:space="preserve"> </w:t>
      </w:r>
      <w:r w:rsidRPr="00867C21">
        <w:rPr>
          <w:color w:val="000000"/>
          <w:sz w:val="24"/>
          <w:szCs w:val="24"/>
        </w:rPr>
        <w:t>с</w:t>
      </w:r>
      <w:r w:rsidRPr="00867C21">
        <w:rPr>
          <w:color w:val="000000"/>
          <w:spacing w:val="-2"/>
          <w:sz w:val="24"/>
          <w:szCs w:val="24"/>
        </w:rPr>
        <w:t>ф</w:t>
      </w:r>
      <w:r w:rsidRPr="00867C21">
        <w:rPr>
          <w:color w:val="000000"/>
          <w:spacing w:val="-1"/>
          <w:sz w:val="24"/>
          <w:szCs w:val="24"/>
        </w:rPr>
        <w:t>е</w:t>
      </w:r>
      <w:r w:rsidRPr="00867C21">
        <w:rPr>
          <w:color w:val="000000"/>
          <w:sz w:val="24"/>
          <w:szCs w:val="24"/>
        </w:rPr>
        <w:t>рах</w:t>
      </w:r>
      <w:r w:rsidRPr="00867C21">
        <w:rPr>
          <w:color w:val="000000"/>
          <w:spacing w:val="61"/>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ой</w:t>
      </w:r>
      <w:r w:rsidRPr="00867C21">
        <w:rPr>
          <w:color w:val="000000"/>
          <w:spacing w:val="61"/>
          <w:sz w:val="24"/>
          <w:szCs w:val="24"/>
        </w:rPr>
        <w:t xml:space="preserve"> </w:t>
      </w:r>
      <w:r w:rsidRPr="00867C21">
        <w:rPr>
          <w:color w:val="000000"/>
          <w:sz w:val="24"/>
          <w:szCs w:val="24"/>
        </w:rPr>
        <w:t>ж</w:t>
      </w:r>
      <w:r w:rsidRPr="00867C21">
        <w:rPr>
          <w:color w:val="000000"/>
          <w:spacing w:val="1"/>
          <w:sz w:val="24"/>
          <w:szCs w:val="24"/>
        </w:rPr>
        <w:t>и</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и,</w:t>
      </w:r>
      <w:r w:rsidRPr="00867C21">
        <w:rPr>
          <w:color w:val="000000"/>
          <w:spacing w:val="60"/>
          <w:sz w:val="24"/>
          <w:szCs w:val="24"/>
        </w:rPr>
        <w:t xml:space="preserve"> </w:t>
      </w:r>
      <w:r w:rsidRPr="00867C21">
        <w:rPr>
          <w:color w:val="000000"/>
          <w:sz w:val="24"/>
          <w:szCs w:val="24"/>
        </w:rPr>
        <w:t>в</w:t>
      </w:r>
      <w:r w:rsidRPr="00867C21">
        <w:rPr>
          <w:color w:val="000000"/>
          <w:spacing w:val="59"/>
          <w:sz w:val="24"/>
          <w:szCs w:val="24"/>
        </w:rPr>
        <w:t xml:space="preserve"> </w:t>
      </w:r>
      <w:r w:rsidRPr="00867C21">
        <w:rPr>
          <w:color w:val="000000"/>
          <w:spacing w:val="1"/>
          <w:w w:val="99"/>
          <w:sz w:val="24"/>
          <w:szCs w:val="24"/>
        </w:rPr>
        <w:t>т</w:t>
      </w:r>
      <w:r w:rsidRPr="00867C21">
        <w:rPr>
          <w:color w:val="000000"/>
          <w:sz w:val="24"/>
          <w:szCs w:val="24"/>
        </w:rPr>
        <w:t>ом</w:t>
      </w:r>
      <w:r w:rsidRPr="00867C21">
        <w:rPr>
          <w:color w:val="000000"/>
          <w:spacing w:val="59"/>
          <w:sz w:val="24"/>
          <w:szCs w:val="24"/>
        </w:rPr>
        <w:t xml:space="preserve"> </w:t>
      </w:r>
      <w:r w:rsidRPr="00867C21">
        <w:rPr>
          <w:color w:val="000000"/>
          <w:sz w:val="24"/>
          <w:szCs w:val="24"/>
        </w:rPr>
        <w:t>ч</w:t>
      </w:r>
      <w:r w:rsidRPr="00867C21">
        <w:rPr>
          <w:color w:val="000000"/>
          <w:spacing w:val="1"/>
          <w:sz w:val="24"/>
          <w:szCs w:val="24"/>
        </w:rPr>
        <w:t>и</w:t>
      </w:r>
      <w:r w:rsidRPr="00867C21">
        <w:rPr>
          <w:color w:val="000000"/>
          <w:sz w:val="24"/>
          <w:szCs w:val="24"/>
        </w:rPr>
        <w:t>сле</w:t>
      </w:r>
      <w:r w:rsidRPr="00867C21">
        <w:rPr>
          <w:color w:val="000000"/>
          <w:spacing w:val="58"/>
          <w:sz w:val="24"/>
          <w:szCs w:val="24"/>
        </w:rPr>
        <w:t xml:space="preserve"> </w:t>
      </w:r>
      <w:r w:rsidRPr="00867C21">
        <w:rPr>
          <w:color w:val="000000"/>
          <w:spacing w:val="1"/>
          <w:w w:val="99"/>
          <w:sz w:val="24"/>
          <w:szCs w:val="24"/>
        </w:rPr>
        <w:t>п</w:t>
      </w:r>
      <w:r w:rsidRPr="00867C21">
        <w:rPr>
          <w:color w:val="000000"/>
          <w:sz w:val="24"/>
          <w:szCs w:val="24"/>
        </w:rPr>
        <w:t>ро</w:t>
      </w:r>
      <w:r w:rsidRPr="00867C21">
        <w:rPr>
          <w:color w:val="000000"/>
          <w:spacing w:val="1"/>
          <w:w w:val="99"/>
          <w:sz w:val="24"/>
          <w:szCs w:val="24"/>
        </w:rPr>
        <w:t>ц</w:t>
      </w:r>
      <w:r w:rsidRPr="00867C21">
        <w:rPr>
          <w:color w:val="000000"/>
          <w:sz w:val="24"/>
          <w:szCs w:val="24"/>
        </w:rPr>
        <w:t>е</w:t>
      </w:r>
      <w:r w:rsidRPr="00867C21">
        <w:rPr>
          <w:color w:val="000000"/>
          <w:spacing w:val="-1"/>
          <w:sz w:val="24"/>
          <w:szCs w:val="24"/>
        </w:rPr>
        <w:t>с</w:t>
      </w:r>
      <w:r w:rsidRPr="00867C21">
        <w:rPr>
          <w:color w:val="000000"/>
          <w:sz w:val="24"/>
          <w:szCs w:val="24"/>
        </w:rPr>
        <w:t>сы форм</w:t>
      </w:r>
      <w:r w:rsidRPr="00867C21">
        <w:rPr>
          <w:color w:val="000000"/>
          <w:spacing w:val="1"/>
          <w:w w:val="99"/>
          <w:sz w:val="24"/>
          <w:szCs w:val="24"/>
        </w:rPr>
        <w:t>и</w:t>
      </w:r>
      <w:r w:rsidRPr="00867C21">
        <w:rPr>
          <w:color w:val="000000"/>
          <w:sz w:val="24"/>
          <w:szCs w:val="24"/>
        </w:rPr>
        <w:t>рова</w:t>
      </w:r>
      <w:r w:rsidRPr="00867C21">
        <w:rPr>
          <w:color w:val="000000"/>
          <w:w w:val="99"/>
          <w:sz w:val="24"/>
          <w:szCs w:val="24"/>
        </w:rPr>
        <w:t>ни</w:t>
      </w:r>
      <w:r w:rsidRPr="00867C21">
        <w:rPr>
          <w:color w:val="000000"/>
          <w:sz w:val="24"/>
          <w:szCs w:val="24"/>
        </w:rPr>
        <w:t xml:space="preserve">я, </w:t>
      </w:r>
      <w:r w:rsidRPr="00867C21">
        <w:rPr>
          <w:color w:val="000000"/>
          <w:spacing w:val="1"/>
          <w:w w:val="99"/>
          <w:sz w:val="24"/>
          <w:szCs w:val="24"/>
        </w:rPr>
        <w:t>н</w:t>
      </w:r>
      <w:r w:rsidRPr="00867C21">
        <w:rPr>
          <w:color w:val="000000"/>
          <w:sz w:val="24"/>
          <w:szCs w:val="24"/>
        </w:rPr>
        <w:t>ак</w:t>
      </w:r>
      <w:r w:rsidRPr="00867C21">
        <w:rPr>
          <w:color w:val="000000"/>
          <w:spacing w:val="-2"/>
          <w:sz w:val="24"/>
          <w:szCs w:val="24"/>
        </w:rPr>
        <w:t>о</w:t>
      </w:r>
      <w:r w:rsidRPr="00867C21">
        <w:rPr>
          <w:color w:val="000000"/>
          <w:w w:val="99"/>
          <w:sz w:val="24"/>
          <w:szCs w:val="24"/>
        </w:rPr>
        <w:t>п</w:t>
      </w:r>
      <w:r w:rsidRPr="00867C21">
        <w:rPr>
          <w:color w:val="000000"/>
          <w:sz w:val="24"/>
          <w:szCs w:val="24"/>
        </w:rPr>
        <w:t>ле</w:t>
      </w:r>
      <w:r w:rsidRPr="00867C21">
        <w:rPr>
          <w:color w:val="000000"/>
          <w:spacing w:val="1"/>
          <w:w w:val="99"/>
          <w:sz w:val="24"/>
          <w:szCs w:val="24"/>
        </w:rPr>
        <w:t>ни</w:t>
      </w:r>
      <w:r w:rsidRPr="00867C21">
        <w:rPr>
          <w:color w:val="000000"/>
          <w:sz w:val="24"/>
          <w:szCs w:val="24"/>
        </w:rPr>
        <w:t xml:space="preserve">я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и</w:t>
      </w:r>
      <w:r w:rsidRPr="00867C21">
        <w:rPr>
          <w:color w:val="000000"/>
          <w:spacing w:val="1"/>
          <w:w w:val="99"/>
          <w:sz w:val="24"/>
          <w:szCs w:val="24"/>
        </w:rPr>
        <w:t>н</w:t>
      </w:r>
      <w:r w:rsidRPr="00867C21">
        <w:rPr>
          <w:color w:val="000000"/>
          <w:sz w:val="24"/>
          <w:szCs w:val="24"/>
        </w:rPr>
        <w:t>в</w:t>
      </w:r>
      <w:r w:rsidRPr="00867C21">
        <w:rPr>
          <w:color w:val="000000"/>
          <w:spacing w:val="-1"/>
          <w:sz w:val="24"/>
          <w:szCs w:val="24"/>
        </w:rPr>
        <w:t>ес</w:t>
      </w:r>
      <w:r w:rsidRPr="00867C21">
        <w:rPr>
          <w:color w:val="000000"/>
          <w:sz w:val="24"/>
          <w:szCs w:val="24"/>
        </w:rPr>
        <w:t>т</w:t>
      </w:r>
      <w:r w:rsidRPr="00867C21">
        <w:rPr>
          <w:color w:val="000000"/>
          <w:spacing w:val="1"/>
          <w:w w:val="99"/>
          <w:sz w:val="24"/>
          <w:szCs w:val="24"/>
        </w:rPr>
        <w:t>и</w:t>
      </w:r>
      <w:r w:rsidRPr="00867C21">
        <w:rPr>
          <w:color w:val="000000"/>
          <w:w w:val="99"/>
          <w:sz w:val="24"/>
          <w:szCs w:val="24"/>
        </w:rPr>
        <w:t>р</w:t>
      </w:r>
      <w:r w:rsidRPr="00867C21">
        <w:rPr>
          <w:color w:val="000000"/>
          <w:sz w:val="24"/>
          <w:szCs w:val="24"/>
        </w:rPr>
        <w:t>ова</w:t>
      </w:r>
      <w:r w:rsidRPr="00867C21">
        <w:rPr>
          <w:color w:val="000000"/>
          <w:spacing w:val="-1"/>
          <w:sz w:val="24"/>
          <w:szCs w:val="24"/>
        </w:rPr>
        <w:t>н</w:t>
      </w:r>
      <w:r w:rsidRPr="00867C21">
        <w:rPr>
          <w:color w:val="000000"/>
          <w:sz w:val="24"/>
          <w:szCs w:val="24"/>
        </w:rPr>
        <w:t>ия сбереж</w:t>
      </w:r>
      <w:r w:rsidRPr="00867C21">
        <w:rPr>
          <w:color w:val="000000"/>
          <w:spacing w:val="-1"/>
          <w:sz w:val="24"/>
          <w:szCs w:val="24"/>
        </w:rPr>
        <w:t>е</w:t>
      </w:r>
      <w:r w:rsidRPr="00867C21">
        <w:rPr>
          <w:color w:val="000000"/>
          <w:sz w:val="24"/>
          <w:szCs w:val="24"/>
        </w:rPr>
        <w:t>ний;</w:t>
      </w:r>
    </w:p>
    <w:p w:rsidR="00BC2F14" w:rsidRPr="00867C21" w:rsidRDefault="00BC2F14" w:rsidP="00BC2F14">
      <w:pPr>
        <w:spacing w:line="240" w:lineRule="exact"/>
        <w:rPr>
          <w:sz w:val="24"/>
          <w:szCs w:val="24"/>
        </w:rPr>
      </w:pPr>
    </w:p>
    <w:p w:rsidR="00BC2F14" w:rsidRPr="00867C21" w:rsidRDefault="00BC2F14" w:rsidP="00BC2F14">
      <w:pPr>
        <w:ind w:right="-10" w:firstLine="540"/>
        <w:jc w:val="both"/>
        <w:rPr>
          <w:sz w:val="24"/>
          <w:szCs w:val="24"/>
        </w:rPr>
      </w:pPr>
      <w:r w:rsidRPr="00867C21">
        <w:rPr>
          <w:color w:val="000000"/>
          <w:sz w:val="24"/>
          <w:szCs w:val="24"/>
        </w:rPr>
        <w:t>10)</w:t>
      </w:r>
      <w:r w:rsidRPr="00867C21">
        <w:rPr>
          <w:color w:val="000000"/>
          <w:spacing w:val="123"/>
          <w:sz w:val="24"/>
          <w:szCs w:val="24"/>
        </w:rPr>
        <w:t xml:space="preserve"> </w:t>
      </w:r>
      <w:r w:rsidRPr="00867C21">
        <w:rPr>
          <w:color w:val="000000"/>
          <w:sz w:val="24"/>
          <w:szCs w:val="24"/>
        </w:rPr>
        <w:t>в</w:t>
      </w:r>
      <w:r w:rsidRPr="00867C21">
        <w:rPr>
          <w:color w:val="000000"/>
          <w:w w:val="99"/>
          <w:sz w:val="24"/>
          <w:szCs w:val="24"/>
        </w:rPr>
        <w:t>л</w:t>
      </w:r>
      <w:r w:rsidRPr="00867C21">
        <w:rPr>
          <w:color w:val="000000"/>
          <w:sz w:val="24"/>
          <w:szCs w:val="24"/>
        </w:rPr>
        <w:t>адеть</w:t>
      </w:r>
      <w:r w:rsidRPr="00867C21">
        <w:rPr>
          <w:color w:val="000000"/>
          <w:spacing w:val="125"/>
          <w:sz w:val="24"/>
          <w:szCs w:val="24"/>
        </w:rPr>
        <w:t xml:space="preserve"> </w:t>
      </w:r>
      <w:r w:rsidRPr="00867C21">
        <w:rPr>
          <w:color w:val="000000"/>
          <w:sz w:val="24"/>
          <w:szCs w:val="24"/>
        </w:rPr>
        <w:t>с</w:t>
      </w:r>
      <w:r w:rsidRPr="00867C21">
        <w:rPr>
          <w:color w:val="000000"/>
          <w:spacing w:val="-1"/>
          <w:sz w:val="24"/>
          <w:szCs w:val="24"/>
        </w:rPr>
        <w:t>м</w:t>
      </w:r>
      <w:r w:rsidRPr="00867C21">
        <w:rPr>
          <w:color w:val="000000"/>
          <w:sz w:val="24"/>
          <w:szCs w:val="24"/>
        </w:rPr>
        <w:t>ы</w:t>
      </w:r>
      <w:r w:rsidRPr="00867C21">
        <w:rPr>
          <w:color w:val="000000"/>
          <w:spacing w:val="-1"/>
          <w:sz w:val="24"/>
          <w:szCs w:val="24"/>
        </w:rPr>
        <w:t>с</w:t>
      </w:r>
      <w:r w:rsidRPr="00867C21">
        <w:rPr>
          <w:color w:val="000000"/>
          <w:sz w:val="24"/>
          <w:szCs w:val="24"/>
        </w:rPr>
        <w:t>ло</w:t>
      </w:r>
      <w:r w:rsidRPr="00867C21">
        <w:rPr>
          <w:color w:val="000000"/>
          <w:spacing w:val="2"/>
          <w:sz w:val="24"/>
          <w:szCs w:val="24"/>
        </w:rPr>
        <w:t>в</w:t>
      </w:r>
      <w:r w:rsidRPr="00867C21">
        <w:rPr>
          <w:color w:val="000000"/>
          <w:sz w:val="24"/>
          <w:szCs w:val="24"/>
        </w:rPr>
        <w:t>ым</w:t>
      </w:r>
      <w:r w:rsidRPr="00867C21">
        <w:rPr>
          <w:color w:val="000000"/>
          <w:spacing w:val="123"/>
          <w:sz w:val="24"/>
          <w:szCs w:val="24"/>
        </w:rPr>
        <w:t xml:space="preserve"> </w:t>
      </w:r>
      <w:r w:rsidRPr="00867C21">
        <w:rPr>
          <w:color w:val="000000"/>
          <w:sz w:val="24"/>
          <w:szCs w:val="24"/>
        </w:rPr>
        <w:t>чте</w:t>
      </w:r>
      <w:r w:rsidRPr="00867C21">
        <w:rPr>
          <w:color w:val="000000"/>
          <w:spacing w:val="1"/>
          <w:w w:val="99"/>
          <w:sz w:val="24"/>
          <w:szCs w:val="24"/>
        </w:rPr>
        <w:t>ни</w:t>
      </w:r>
      <w:r w:rsidRPr="00867C21">
        <w:rPr>
          <w:color w:val="000000"/>
          <w:sz w:val="24"/>
          <w:szCs w:val="24"/>
        </w:rPr>
        <w:t>ем</w:t>
      </w:r>
      <w:r w:rsidRPr="00867C21">
        <w:rPr>
          <w:color w:val="000000"/>
          <w:spacing w:val="123"/>
          <w:sz w:val="24"/>
          <w:szCs w:val="24"/>
        </w:rPr>
        <w:t xml:space="preserve"> </w:t>
      </w:r>
      <w:r w:rsidRPr="00867C21">
        <w:rPr>
          <w:color w:val="000000"/>
          <w:spacing w:val="1"/>
          <w:w w:val="99"/>
          <w:sz w:val="24"/>
          <w:szCs w:val="24"/>
        </w:rPr>
        <w:t>т</w:t>
      </w:r>
      <w:r w:rsidRPr="00867C21">
        <w:rPr>
          <w:color w:val="000000"/>
          <w:sz w:val="24"/>
          <w:szCs w:val="24"/>
        </w:rPr>
        <w:t>екс</w:t>
      </w:r>
      <w:r w:rsidRPr="00867C21">
        <w:rPr>
          <w:color w:val="000000"/>
          <w:w w:val="99"/>
          <w:sz w:val="24"/>
          <w:szCs w:val="24"/>
        </w:rPr>
        <w:t>т</w:t>
      </w:r>
      <w:r w:rsidRPr="00867C21">
        <w:rPr>
          <w:color w:val="000000"/>
          <w:sz w:val="24"/>
          <w:szCs w:val="24"/>
        </w:rPr>
        <w:t>ов</w:t>
      </w:r>
      <w:r w:rsidRPr="00867C21">
        <w:rPr>
          <w:color w:val="000000"/>
          <w:spacing w:val="124"/>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w:t>
      </w:r>
      <w:r w:rsidRPr="00867C21">
        <w:rPr>
          <w:color w:val="000000"/>
          <w:spacing w:val="-1"/>
          <w:sz w:val="24"/>
          <w:szCs w:val="24"/>
        </w:rPr>
        <w:t>с</w:t>
      </w:r>
      <w:r w:rsidRPr="00867C21">
        <w:rPr>
          <w:color w:val="000000"/>
          <w:w w:val="99"/>
          <w:sz w:val="24"/>
          <w:szCs w:val="24"/>
        </w:rPr>
        <w:t>т</w:t>
      </w:r>
      <w:r w:rsidRPr="00867C21">
        <w:rPr>
          <w:color w:val="000000"/>
          <w:sz w:val="24"/>
          <w:szCs w:val="24"/>
        </w:rPr>
        <w:t>вов</w:t>
      </w:r>
      <w:r w:rsidRPr="00867C21">
        <w:rPr>
          <w:color w:val="000000"/>
          <w:spacing w:val="-1"/>
          <w:sz w:val="24"/>
          <w:szCs w:val="24"/>
        </w:rPr>
        <w:t>е</w:t>
      </w:r>
      <w:r w:rsidRPr="00867C21">
        <w:rPr>
          <w:color w:val="000000"/>
          <w:sz w:val="24"/>
          <w:szCs w:val="24"/>
        </w:rPr>
        <w:t>дч</w:t>
      </w:r>
      <w:r w:rsidRPr="00867C21">
        <w:rPr>
          <w:color w:val="000000"/>
          <w:spacing w:val="1"/>
          <w:sz w:val="24"/>
          <w:szCs w:val="24"/>
        </w:rPr>
        <w:t>е</w:t>
      </w:r>
      <w:r w:rsidRPr="00867C21">
        <w:rPr>
          <w:color w:val="000000"/>
          <w:sz w:val="24"/>
          <w:szCs w:val="24"/>
        </w:rPr>
        <w:t>ской</w:t>
      </w:r>
      <w:r w:rsidRPr="00867C21">
        <w:rPr>
          <w:color w:val="000000"/>
          <w:spacing w:val="123"/>
          <w:sz w:val="24"/>
          <w:szCs w:val="24"/>
        </w:rPr>
        <w:t xml:space="preserve"> </w:t>
      </w:r>
      <w:r w:rsidRPr="00867C21">
        <w:rPr>
          <w:color w:val="000000"/>
          <w:spacing w:val="1"/>
          <w:w w:val="99"/>
          <w:sz w:val="24"/>
          <w:szCs w:val="24"/>
        </w:rPr>
        <w:t>т</w:t>
      </w:r>
      <w:r w:rsidRPr="00867C21">
        <w:rPr>
          <w:color w:val="000000"/>
          <w:sz w:val="24"/>
          <w:szCs w:val="24"/>
        </w:rPr>
        <w:t>е</w:t>
      </w:r>
      <w:r w:rsidRPr="00867C21">
        <w:rPr>
          <w:color w:val="000000"/>
          <w:spacing w:val="-1"/>
          <w:sz w:val="24"/>
          <w:szCs w:val="24"/>
        </w:rPr>
        <w:t>м</w:t>
      </w:r>
      <w:r w:rsidRPr="00867C21">
        <w:rPr>
          <w:color w:val="000000"/>
          <w:sz w:val="24"/>
          <w:szCs w:val="24"/>
        </w:rPr>
        <w:t>а</w:t>
      </w:r>
      <w:r w:rsidRPr="00867C21">
        <w:rPr>
          <w:color w:val="000000"/>
          <w:w w:val="99"/>
          <w:sz w:val="24"/>
          <w:szCs w:val="24"/>
        </w:rPr>
        <w:t>т</w:t>
      </w:r>
      <w:r w:rsidRPr="00867C21">
        <w:rPr>
          <w:color w:val="000000"/>
          <w:sz w:val="24"/>
          <w:szCs w:val="24"/>
        </w:rPr>
        <w:t>и</w:t>
      </w:r>
      <w:r w:rsidRPr="00867C21">
        <w:rPr>
          <w:color w:val="000000"/>
          <w:spacing w:val="1"/>
          <w:sz w:val="24"/>
          <w:szCs w:val="24"/>
        </w:rPr>
        <w:t>ки</w:t>
      </w:r>
      <w:r w:rsidRPr="00867C21">
        <w:rPr>
          <w:color w:val="000000"/>
          <w:sz w:val="24"/>
          <w:szCs w:val="24"/>
        </w:rPr>
        <w:t>,</w:t>
      </w:r>
      <w:r w:rsidRPr="00867C21">
        <w:rPr>
          <w:color w:val="000000"/>
          <w:spacing w:val="125"/>
          <w:sz w:val="24"/>
          <w:szCs w:val="24"/>
        </w:rPr>
        <w:t xml:space="preserve"> </w:t>
      </w:r>
      <w:r w:rsidRPr="00867C21">
        <w:rPr>
          <w:color w:val="000000"/>
          <w:sz w:val="24"/>
          <w:szCs w:val="24"/>
        </w:rPr>
        <w:t>в</w:t>
      </w:r>
      <w:r w:rsidRPr="00867C21">
        <w:rPr>
          <w:color w:val="000000"/>
          <w:spacing w:val="121"/>
          <w:sz w:val="24"/>
          <w:szCs w:val="24"/>
        </w:rPr>
        <w:t xml:space="preserve"> </w:t>
      </w:r>
      <w:r w:rsidRPr="00867C21">
        <w:rPr>
          <w:color w:val="000000"/>
          <w:spacing w:val="1"/>
          <w:w w:val="99"/>
          <w:sz w:val="24"/>
          <w:szCs w:val="24"/>
        </w:rPr>
        <w:t>т</w:t>
      </w:r>
      <w:r w:rsidRPr="00867C21">
        <w:rPr>
          <w:color w:val="000000"/>
          <w:sz w:val="24"/>
          <w:szCs w:val="24"/>
        </w:rPr>
        <w:t>ом</w:t>
      </w:r>
      <w:r w:rsidRPr="00867C21">
        <w:rPr>
          <w:color w:val="000000"/>
          <w:spacing w:val="124"/>
          <w:sz w:val="24"/>
          <w:szCs w:val="24"/>
        </w:rPr>
        <w:t xml:space="preserve"> </w:t>
      </w:r>
      <w:r w:rsidRPr="00867C21">
        <w:rPr>
          <w:color w:val="000000"/>
          <w:sz w:val="24"/>
          <w:szCs w:val="24"/>
        </w:rPr>
        <w:t>ч</w:t>
      </w:r>
      <w:r w:rsidRPr="00867C21">
        <w:rPr>
          <w:color w:val="000000"/>
          <w:w w:val="99"/>
          <w:sz w:val="24"/>
          <w:szCs w:val="24"/>
        </w:rPr>
        <w:t>и</w:t>
      </w:r>
      <w:r w:rsidRPr="00867C21">
        <w:rPr>
          <w:color w:val="000000"/>
          <w:spacing w:val="-2"/>
          <w:sz w:val="24"/>
          <w:szCs w:val="24"/>
        </w:rPr>
        <w:t>с</w:t>
      </w:r>
      <w:r w:rsidRPr="00867C21">
        <w:rPr>
          <w:color w:val="000000"/>
          <w:w w:val="99"/>
          <w:sz w:val="24"/>
          <w:szCs w:val="24"/>
        </w:rPr>
        <w:t>л</w:t>
      </w:r>
      <w:r w:rsidRPr="00867C21">
        <w:rPr>
          <w:color w:val="000000"/>
          <w:sz w:val="24"/>
          <w:szCs w:val="24"/>
        </w:rPr>
        <w:t xml:space="preserve">е </w:t>
      </w:r>
      <w:r w:rsidRPr="00867C21">
        <w:rPr>
          <w:color w:val="000000"/>
          <w:w w:val="99"/>
          <w:sz w:val="24"/>
          <w:szCs w:val="24"/>
        </w:rPr>
        <w:t>и</w:t>
      </w:r>
      <w:r w:rsidRPr="00867C21">
        <w:rPr>
          <w:color w:val="000000"/>
          <w:spacing w:val="1"/>
          <w:sz w:val="24"/>
          <w:szCs w:val="24"/>
        </w:rPr>
        <w:t>з</w:t>
      </w:r>
      <w:r w:rsidRPr="00867C21">
        <w:rPr>
          <w:color w:val="000000"/>
          <w:sz w:val="24"/>
          <w:szCs w:val="24"/>
        </w:rPr>
        <w:t>в</w:t>
      </w:r>
      <w:r w:rsidRPr="00867C21">
        <w:rPr>
          <w:color w:val="000000"/>
          <w:w w:val="99"/>
          <w:sz w:val="24"/>
          <w:szCs w:val="24"/>
        </w:rPr>
        <w:t>л</w:t>
      </w:r>
      <w:r w:rsidRPr="00867C21">
        <w:rPr>
          <w:color w:val="000000"/>
          <w:sz w:val="24"/>
          <w:szCs w:val="24"/>
        </w:rPr>
        <w:t>еч</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w w:val="99"/>
          <w:sz w:val="24"/>
          <w:szCs w:val="24"/>
        </w:rPr>
        <w:t>й</w:t>
      </w:r>
      <w:r w:rsidRPr="00867C21">
        <w:rPr>
          <w:color w:val="000000"/>
          <w:spacing w:val="8"/>
          <w:sz w:val="24"/>
          <w:szCs w:val="24"/>
        </w:rPr>
        <w:t xml:space="preserve"> </w:t>
      </w:r>
      <w:r w:rsidRPr="00867C21">
        <w:rPr>
          <w:color w:val="000000"/>
          <w:spacing w:val="1"/>
          <w:w w:val="99"/>
          <w:sz w:val="24"/>
          <w:szCs w:val="24"/>
        </w:rPr>
        <w:t>и</w:t>
      </w:r>
      <w:r w:rsidRPr="00867C21">
        <w:rPr>
          <w:color w:val="000000"/>
          <w:w w:val="99"/>
          <w:sz w:val="24"/>
          <w:szCs w:val="24"/>
        </w:rPr>
        <w:t>з</w:t>
      </w:r>
      <w:r w:rsidRPr="00867C21">
        <w:rPr>
          <w:color w:val="000000"/>
          <w:spacing w:val="10"/>
          <w:sz w:val="24"/>
          <w:szCs w:val="24"/>
        </w:rPr>
        <w:t xml:space="preserve"> </w:t>
      </w:r>
      <w:hyperlink r:id="rId39">
        <w:r w:rsidRPr="00867C21">
          <w:rPr>
            <w:color w:val="0000FF"/>
            <w:sz w:val="24"/>
            <w:szCs w:val="24"/>
          </w:rPr>
          <w:t>Ко</w:t>
        </w:r>
      </w:hyperlink>
      <w:hyperlink r:id="rId40">
        <w:r w:rsidRPr="00867C21">
          <w:rPr>
            <w:color w:val="0000FF"/>
            <w:spacing w:val="1"/>
            <w:sz w:val="24"/>
            <w:szCs w:val="24"/>
          </w:rPr>
          <w:t>н</w:t>
        </w:r>
      </w:hyperlink>
      <w:hyperlink r:id="rId41">
        <w:r w:rsidRPr="00867C21">
          <w:rPr>
            <w:color w:val="0000FF"/>
            <w:sz w:val="24"/>
            <w:szCs w:val="24"/>
          </w:rPr>
          <w:t>с</w:t>
        </w:r>
      </w:hyperlink>
      <w:hyperlink r:id="rId42">
        <w:r w:rsidRPr="00867C21">
          <w:rPr>
            <w:color w:val="0000FF"/>
            <w:spacing w:val="-1"/>
            <w:sz w:val="24"/>
            <w:szCs w:val="24"/>
          </w:rPr>
          <w:t>т</w:t>
        </w:r>
      </w:hyperlink>
      <w:hyperlink r:id="rId43">
        <w:r w:rsidRPr="00867C21">
          <w:rPr>
            <w:color w:val="0000FF"/>
            <w:sz w:val="24"/>
            <w:szCs w:val="24"/>
          </w:rPr>
          <w:t>и</w:t>
        </w:r>
      </w:hyperlink>
      <w:hyperlink r:id="rId44">
        <w:r w:rsidRPr="00867C21">
          <w:rPr>
            <w:color w:val="0000FF"/>
            <w:spacing w:val="-1"/>
            <w:sz w:val="24"/>
            <w:szCs w:val="24"/>
          </w:rPr>
          <w:t>т</w:t>
        </w:r>
      </w:hyperlink>
      <w:hyperlink r:id="rId45">
        <w:r w:rsidRPr="00867C21">
          <w:rPr>
            <w:color w:val="0000FF"/>
            <w:spacing w:val="-5"/>
            <w:sz w:val="24"/>
            <w:szCs w:val="24"/>
          </w:rPr>
          <w:t>у</w:t>
        </w:r>
      </w:hyperlink>
      <w:hyperlink r:id="rId46">
        <w:r w:rsidRPr="00867C21">
          <w:rPr>
            <w:color w:val="0000FF"/>
            <w:sz w:val="24"/>
            <w:szCs w:val="24"/>
          </w:rPr>
          <w:t>ц</w:t>
        </w:r>
      </w:hyperlink>
      <w:hyperlink r:id="rId47">
        <w:r w:rsidRPr="00867C21">
          <w:rPr>
            <w:color w:val="0000FF"/>
            <w:spacing w:val="1"/>
            <w:sz w:val="24"/>
            <w:szCs w:val="24"/>
          </w:rPr>
          <w:t>и</w:t>
        </w:r>
      </w:hyperlink>
      <w:hyperlink r:id="rId48">
        <w:r w:rsidRPr="00867C21">
          <w:rPr>
            <w:color w:val="0000FF"/>
            <w:sz w:val="24"/>
            <w:szCs w:val="24"/>
          </w:rPr>
          <w:t>и</w:t>
        </w:r>
      </w:hyperlink>
      <w:hyperlink r:id="rId49">
        <w:r w:rsidRPr="00867C21">
          <w:rPr>
            <w:color w:val="0000FF"/>
            <w:spacing w:val="13"/>
            <w:sz w:val="24"/>
            <w:szCs w:val="24"/>
          </w:rPr>
          <w:t xml:space="preserve"> </w:t>
        </w:r>
      </w:hyperlink>
      <w:r w:rsidRPr="00867C21">
        <w:rPr>
          <w:color w:val="000000"/>
          <w:spacing w:val="1"/>
          <w:w w:val="99"/>
          <w:sz w:val="24"/>
          <w:szCs w:val="24"/>
        </w:rPr>
        <w:t>Р</w:t>
      </w:r>
      <w:r w:rsidRPr="00867C21">
        <w:rPr>
          <w:color w:val="000000"/>
          <w:sz w:val="24"/>
          <w:szCs w:val="24"/>
        </w:rPr>
        <w:t>осс</w:t>
      </w:r>
      <w:r w:rsidRPr="00867C21">
        <w:rPr>
          <w:color w:val="000000"/>
          <w:w w:val="99"/>
          <w:sz w:val="24"/>
          <w:szCs w:val="24"/>
        </w:rPr>
        <w:t>ий</w:t>
      </w:r>
      <w:r w:rsidRPr="00867C21">
        <w:rPr>
          <w:color w:val="000000"/>
          <w:sz w:val="24"/>
          <w:szCs w:val="24"/>
        </w:rPr>
        <w:t>ской</w:t>
      </w:r>
      <w:r w:rsidRPr="00867C21">
        <w:rPr>
          <w:color w:val="000000"/>
          <w:spacing w:val="10"/>
          <w:sz w:val="24"/>
          <w:szCs w:val="24"/>
        </w:rPr>
        <w:t xml:space="preserve"> </w:t>
      </w:r>
      <w:r w:rsidRPr="00867C21">
        <w:rPr>
          <w:color w:val="000000"/>
          <w:sz w:val="24"/>
          <w:szCs w:val="24"/>
        </w:rPr>
        <w:t>Федер</w:t>
      </w:r>
      <w:r w:rsidRPr="00867C21">
        <w:rPr>
          <w:color w:val="000000"/>
          <w:spacing w:val="-1"/>
          <w:sz w:val="24"/>
          <w:szCs w:val="24"/>
        </w:rPr>
        <w:t>а</w:t>
      </w:r>
      <w:r w:rsidRPr="00867C21">
        <w:rPr>
          <w:color w:val="000000"/>
          <w:sz w:val="24"/>
          <w:szCs w:val="24"/>
        </w:rPr>
        <w:t>ц</w:t>
      </w:r>
      <w:r w:rsidRPr="00867C21">
        <w:rPr>
          <w:color w:val="000000"/>
          <w:spacing w:val="1"/>
          <w:sz w:val="24"/>
          <w:szCs w:val="24"/>
        </w:rPr>
        <w:t>и</w:t>
      </w:r>
      <w:r w:rsidRPr="00867C21">
        <w:rPr>
          <w:color w:val="000000"/>
          <w:sz w:val="24"/>
          <w:szCs w:val="24"/>
        </w:rPr>
        <w:t>и</w:t>
      </w:r>
      <w:r w:rsidRPr="00867C21">
        <w:rPr>
          <w:color w:val="000000"/>
          <w:spacing w:val="8"/>
          <w:sz w:val="24"/>
          <w:szCs w:val="24"/>
        </w:rPr>
        <w:t xml:space="preserve"> </w:t>
      </w:r>
      <w:r w:rsidRPr="00867C21">
        <w:rPr>
          <w:color w:val="000000"/>
          <w:sz w:val="24"/>
          <w:szCs w:val="24"/>
        </w:rPr>
        <w:t>и</w:t>
      </w:r>
      <w:r w:rsidRPr="00867C21">
        <w:rPr>
          <w:color w:val="000000"/>
          <w:spacing w:val="10"/>
          <w:sz w:val="24"/>
          <w:szCs w:val="24"/>
        </w:rPr>
        <w:t xml:space="preserve"> </w:t>
      </w:r>
      <w:r w:rsidRPr="00867C21">
        <w:rPr>
          <w:color w:val="000000"/>
          <w:sz w:val="24"/>
          <w:szCs w:val="24"/>
        </w:rPr>
        <w:t>д</w:t>
      </w:r>
      <w:r w:rsidRPr="00867C21">
        <w:rPr>
          <w:color w:val="000000"/>
          <w:spacing w:val="2"/>
          <w:sz w:val="24"/>
          <w:szCs w:val="24"/>
        </w:rPr>
        <w:t>р</w:t>
      </w:r>
      <w:r w:rsidRPr="00867C21">
        <w:rPr>
          <w:color w:val="000000"/>
          <w:spacing w:val="-5"/>
          <w:sz w:val="24"/>
          <w:szCs w:val="24"/>
        </w:rPr>
        <w:t>у</w:t>
      </w:r>
      <w:r w:rsidRPr="00867C21">
        <w:rPr>
          <w:color w:val="000000"/>
          <w:sz w:val="24"/>
          <w:szCs w:val="24"/>
        </w:rPr>
        <w:t>гих</w:t>
      </w:r>
      <w:r w:rsidRPr="00867C21">
        <w:rPr>
          <w:color w:val="000000"/>
          <w:spacing w:val="11"/>
          <w:sz w:val="24"/>
          <w:szCs w:val="24"/>
        </w:rPr>
        <w:t xml:space="preserve"> </w:t>
      </w:r>
      <w:r w:rsidRPr="00867C21">
        <w:rPr>
          <w:color w:val="000000"/>
          <w:spacing w:val="1"/>
          <w:sz w:val="24"/>
          <w:szCs w:val="24"/>
        </w:rPr>
        <w:t>н</w:t>
      </w:r>
      <w:r w:rsidRPr="00867C21">
        <w:rPr>
          <w:color w:val="000000"/>
          <w:sz w:val="24"/>
          <w:szCs w:val="24"/>
        </w:rPr>
        <w:t>орма</w:t>
      </w:r>
      <w:r w:rsidRPr="00867C21">
        <w:rPr>
          <w:color w:val="000000"/>
          <w:w w:val="99"/>
          <w:sz w:val="24"/>
          <w:szCs w:val="24"/>
        </w:rPr>
        <w:t>т</w:t>
      </w:r>
      <w:r w:rsidRPr="00867C21">
        <w:rPr>
          <w:color w:val="000000"/>
          <w:sz w:val="24"/>
          <w:szCs w:val="24"/>
        </w:rPr>
        <w:t>ив</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11"/>
          <w:sz w:val="24"/>
          <w:szCs w:val="24"/>
        </w:rPr>
        <w:t xml:space="preserve"> </w:t>
      </w:r>
      <w:r w:rsidRPr="00867C21">
        <w:rPr>
          <w:color w:val="000000"/>
          <w:spacing w:val="1"/>
          <w:sz w:val="24"/>
          <w:szCs w:val="24"/>
        </w:rPr>
        <w:t>п</w:t>
      </w:r>
      <w:r w:rsidRPr="00867C21">
        <w:rPr>
          <w:color w:val="000000"/>
          <w:sz w:val="24"/>
          <w:szCs w:val="24"/>
        </w:rPr>
        <w:t>раво</w:t>
      </w:r>
      <w:r w:rsidRPr="00867C21">
        <w:rPr>
          <w:color w:val="000000"/>
          <w:spacing w:val="-1"/>
          <w:sz w:val="24"/>
          <w:szCs w:val="24"/>
        </w:rPr>
        <w:t>в</w:t>
      </w:r>
      <w:r w:rsidRPr="00867C21">
        <w:rPr>
          <w:color w:val="000000"/>
          <w:sz w:val="24"/>
          <w:szCs w:val="24"/>
        </w:rPr>
        <w:t>ых</w:t>
      </w:r>
      <w:r w:rsidRPr="00867C21">
        <w:rPr>
          <w:color w:val="000000"/>
          <w:spacing w:val="10"/>
          <w:sz w:val="24"/>
          <w:szCs w:val="24"/>
        </w:rPr>
        <w:t xml:space="preserve"> </w:t>
      </w:r>
      <w:r w:rsidRPr="00867C21">
        <w:rPr>
          <w:color w:val="000000"/>
          <w:sz w:val="24"/>
          <w:szCs w:val="24"/>
        </w:rPr>
        <w:t>актов;</w:t>
      </w:r>
      <w:r w:rsidRPr="00867C21">
        <w:rPr>
          <w:color w:val="000000"/>
          <w:spacing w:val="10"/>
          <w:sz w:val="24"/>
          <w:szCs w:val="24"/>
        </w:rPr>
        <w:t xml:space="preserve"> </w:t>
      </w:r>
      <w:r w:rsidRPr="00867C21">
        <w:rPr>
          <w:color w:val="000000"/>
          <w:spacing w:val="-3"/>
          <w:sz w:val="24"/>
          <w:szCs w:val="24"/>
        </w:rPr>
        <w:t>у</w:t>
      </w:r>
      <w:r w:rsidRPr="00867C21">
        <w:rPr>
          <w:color w:val="000000"/>
          <w:sz w:val="24"/>
          <w:szCs w:val="24"/>
        </w:rPr>
        <w:t>мет</w:t>
      </w:r>
      <w:r w:rsidRPr="00867C21">
        <w:rPr>
          <w:color w:val="000000"/>
          <w:w w:val="99"/>
          <w:sz w:val="24"/>
          <w:szCs w:val="24"/>
        </w:rPr>
        <w:t>ь</w:t>
      </w:r>
      <w:r w:rsidRPr="00867C21">
        <w:rPr>
          <w:color w:val="000000"/>
          <w:sz w:val="24"/>
          <w:szCs w:val="24"/>
        </w:rPr>
        <w:t xml:space="preserve"> со</w:t>
      </w:r>
      <w:r w:rsidRPr="00867C21">
        <w:rPr>
          <w:color w:val="000000"/>
          <w:spacing w:val="-1"/>
          <w:sz w:val="24"/>
          <w:szCs w:val="24"/>
        </w:rPr>
        <w:t>с</w:t>
      </w:r>
      <w:r w:rsidRPr="00867C21">
        <w:rPr>
          <w:color w:val="000000"/>
          <w:sz w:val="24"/>
          <w:szCs w:val="24"/>
        </w:rPr>
        <w:t>тав</w:t>
      </w:r>
      <w:r w:rsidRPr="00867C21">
        <w:rPr>
          <w:color w:val="000000"/>
          <w:w w:val="99"/>
          <w:sz w:val="24"/>
          <w:szCs w:val="24"/>
        </w:rPr>
        <w:t>л</w:t>
      </w:r>
      <w:r w:rsidRPr="00867C21">
        <w:rPr>
          <w:color w:val="000000"/>
          <w:sz w:val="24"/>
          <w:szCs w:val="24"/>
        </w:rPr>
        <w:t>ять</w:t>
      </w:r>
      <w:r w:rsidRPr="00867C21">
        <w:rPr>
          <w:color w:val="000000"/>
          <w:spacing w:val="79"/>
          <w:sz w:val="24"/>
          <w:szCs w:val="24"/>
        </w:rPr>
        <w:t xml:space="preserve"> </w:t>
      </w:r>
      <w:r w:rsidRPr="00867C21">
        <w:rPr>
          <w:color w:val="000000"/>
          <w:spacing w:val="1"/>
          <w:w w:val="99"/>
          <w:sz w:val="24"/>
          <w:szCs w:val="24"/>
        </w:rPr>
        <w:t>н</w:t>
      </w:r>
      <w:r w:rsidRPr="00867C21">
        <w:rPr>
          <w:color w:val="000000"/>
          <w:sz w:val="24"/>
          <w:szCs w:val="24"/>
        </w:rPr>
        <w:t>а</w:t>
      </w:r>
      <w:r w:rsidRPr="00867C21">
        <w:rPr>
          <w:color w:val="000000"/>
          <w:spacing w:val="78"/>
          <w:sz w:val="24"/>
          <w:szCs w:val="24"/>
        </w:rPr>
        <w:t xml:space="preserve"> </w:t>
      </w:r>
      <w:r w:rsidRPr="00867C21">
        <w:rPr>
          <w:color w:val="000000"/>
          <w:w w:val="99"/>
          <w:sz w:val="24"/>
          <w:szCs w:val="24"/>
        </w:rPr>
        <w:t>и</w:t>
      </w:r>
      <w:r w:rsidRPr="00867C21">
        <w:rPr>
          <w:color w:val="000000"/>
          <w:sz w:val="24"/>
          <w:szCs w:val="24"/>
        </w:rPr>
        <w:t>х</w:t>
      </w:r>
      <w:r w:rsidRPr="00867C21">
        <w:rPr>
          <w:color w:val="000000"/>
          <w:spacing w:val="80"/>
          <w:sz w:val="24"/>
          <w:szCs w:val="24"/>
        </w:rPr>
        <w:t xml:space="preserve"> </w:t>
      </w:r>
      <w:r w:rsidRPr="00867C21">
        <w:rPr>
          <w:color w:val="000000"/>
          <w:sz w:val="24"/>
          <w:szCs w:val="24"/>
        </w:rPr>
        <w:t>ос</w:t>
      </w:r>
      <w:r w:rsidRPr="00867C21">
        <w:rPr>
          <w:color w:val="000000"/>
          <w:spacing w:val="-1"/>
          <w:w w:val="99"/>
          <w:sz w:val="24"/>
          <w:szCs w:val="24"/>
        </w:rPr>
        <w:t>н</w:t>
      </w:r>
      <w:r w:rsidRPr="00867C21">
        <w:rPr>
          <w:color w:val="000000"/>
          <w:sz w:val="24"/>
          <w:szCs w:val="24"/>
        </w:rPr>
        <w:t>ове</w:t>
      </w:r>
      <w:r w:rsidRPr="00867C21">
        <w:rPr>
          <w:color w:val="000000"/>
          <w:spacing w:val="77"/>
          <w:sz w:val="24"/>
          <w:szCs w:val="24"/>
        </w:rPr>
        <w:t xml:space="preserve"> </w:t>
      </w:r>
      <w:r w:rsidRPr="00867C21">
        <w:rPr>
          <w:color w:val="000000"/>
          <w:spacing w:val="1"/>
          <w:w w:val="99"/>
          <w:sz w:val="24"/>
          <w:szCs w:val="24"/>
        </w:rPr>
        <w:t>п</w:t>
      </w:r>
      <w:r w:rsidRPr="00867C21">
        <w:rPr>
          <w:color w:val="000000"/>
          <w:sz w:val="24"/>
          <w:szCs w:val="24"/>
        </w:rPr>
        <w:t>ла</w:t>
      </w:r>
      <w:r w:rsidRPr="00867C21">
        <w:rPr>
          <w:color w:val="000000"/>
          <w:spacing w:val="1"/>
          <w:w w:val="99"/>
          <w:sz w:val="24"/>
          <w:szCs w:val="24"/>
        </w:rPr>
        <w:t>н</w:t>
      </w:r>
      <w:r w:rsidRPr="00867C21">
        <w:rPr>
          <w:color w:val="000000"/>
          <w:sz w:val="24"/>
          <w:szCs w:val="24"/>
        </w:rPr>
        <w:t>,</w:t>
      </w:r>
      <w:r w:rsidRPr="00867C21">
        <w:rPr>
          <w:color w:val="000000"/>
          <w:spacing w:val="79"/>
          <w:sz w:val="24"/>
          <w:szCs w:val="24"/>
        </w:rPr>
        <w:t xml:space="preserve"> </w:t>
      </w:r>
      <w:r w:rsidRPr="00867C21">
        <w:rPr>
          <w:color w:val="000000"/>
          <w:spacing w:val="1"/>
          <w:w w:val="99"/>
          <w:sz w:val="24"/>
          <w:szCs w:val="24"/>
        </w:rPr>
        <w:t>п</w:t>
      </w:r>
      <w:r w:rsidRPr="00867C21">
        <w:rPr>
          <w:color w:val="000000"/>
          <w:sz w:val="24"/>
          <w:szCs w:val="24"/>
        </w:rPr>
        <w:t>реобр</w:t>
      </w:r>
      <w:r w:rsidRPr="00867C21">
        <w:rPr>
          <w:color w:val="000000"/>
          <w:spacing w:val="-1"/>
          <w:sz w:val="24"/>
          <w:szCs w:val="24"/>
        </w:rPr>
        <w:t>а</w:t>
      </w:r>
      <w:r w:rsidRPr="00867C21">
        <w:rPr>
          <w:color w:val="000000"/>
          <w:spacing w:val="1"/>
          <w:w w:val="99"/>
          <w:sz w:val="24"/>
          <w:szCs w:val="24"/>
        </w:rPr>
        <w:t>з</w:t>
      </w:r>
      <w:r w:rsidRPr="00867C21">
        <w:rPr>
          <w:color w:val="000000"/>
          <w:sz w:val="24"/>
          <w:szCs w:val="24"/>
        </w:rPr>
        <w:t>о</w:t>
      </w:r>
      <w:r w:rsidRPr="00867C21">
        <w:rPr>
          <w:color w:val="000000"/>
          <w:spacing w:val="-2"/>
          <w:sz w:val="24"/>
          <w:szCs w:val="24"/>
        </w:rPr>
        <w:t>в</w:t>
      </w:r>
      <w:r w:rsidRPr="00867C21">
        <w:rPr>
          <w:color w:val="000000"/>
          <w:sz w:val="24"/>
          <w:szCs w:val="24"/>
        </w:rPr>
        <w:t>ы</w:t>
      </w:r>
      <w:r w:rsidRPr="00867C21">
        <w:rPr>
          <w:color w:val="000000"/>
          <w:spacing w:val="-1"/>
          <w:sz w:val="24"/>
          <w:szCs w:val="24"/>
        </w:rPr>
        <w:t>ва</w:t>
      </w:r>
      <w:r w:rsidRPr="00867C21">
        <w:rPr>
          <w:color w:val="000000"/>
          <w:w w:val="99"/>
          <w:sz w:val="24"/>
          <w:szCs w:val="24"/>
        </w:rPr>
        <w:t>т</w:t>
      </w:r>
      <w:r w:rsidRPr="00867C21">
        <w:rPr>
          <w:color w:val="000000"/>
          <w:sz w:val="24"/>
          <w:szCs w:val="24"/>
        </w:rPr>
        <w:t>ь</w:t>
      </w:r>
      <w:r w:rsidRPr="00867C21">
        <w:rPr>
          <w:color w:val="000000"/>
          <w:spacing w:val="79"/>
          <w:sz w:val="24"/>
          <w:szCs w:val="24"/>
        </w:rPr>
        <w:t xml:space="preserve"> </w:t>
      </w:r>
      <w:r w:rsidRPr="00867C21">
        <w:rPr>
          <w:color w:val="000000"/>
          <w:spacing w:val="1"/>
          <w:w w:val="99"/>
          <w:sz w:val="24"/>
          <w:szCs w:val="24"/>
        </w:rPr>
        <w:t>т</w:t>
      </w:r>
      <w:r w:rsidRPr="00867C21">
        <w:rPr>
          <w:color w:val="000000"/>
          <w:sz w:val="24"/>
          <w:szCs w:val="24"/>
        </w:rPr>
        <w:t>екс</w:t>
      </w:r>
      <w:r w:rsidRPr="00867C21">
        <w:rPr>
          <w:color w:val="000000"/>
          <w:w w:val="99"/>
          <w:sz w:val="24"/>
          <w:szCs w:val="24"/>
        </w:rPr>
        <w:t>т</w:t>
      </w:r>
      <w:r w:rsidRPr="00867C21">
        <w:rPr>
          <w:color w:val="000000"/>
          <w:sz w:val="24"/>
          <w:szCs w:val="24"/>
        </w:rPr>
        <w:t>о</w:t>
      </w:r>
      <w:r w:rsidRPr="00867C21">
        <w:rPr>
          <w:color w:val="000000"/>
          <w:spacing w:val="2"/>
          <w:sz w:val="24"/>
          <w:szCs w:val="24"/>
        </w:rPr>
        <w:t>в</w:t>
      </w:r>
      <w:r w:rsidRPr="00867C21">
        <w:rPr>
          <w:color w:val="000000"/>
          <w:spacing w:val="-4"/>
          <w:sz w:val="24"/>
          <w:szCs w:val="24"/>
        </w:rPr>
        <w:t>у</w:t>
      </w:r>
      <w:r w:rsidRPr="00867C21">
        <w:rPr>
          <w:color w:val="000000"/>
          <w:w w:val="99"/>
          <w:sz w:val="24"/>
          <w:szCs w:val="24"/>
        </w:rPr>
        <w:t>ю</w:t>
      </w:r>
      <w:r w:rsidRPr="00867C21">
        <w:rPr>
          <w:color w:val="000000"/>
          <w:spacing w:val="78"/>
          <w:sz w:val="24"/>
          <w:szCs w:val="24"/>
        </w:rPr>
        <w:t xml:space="preserve"> </w:t>
      </w:r>
      <w:r w:rsidRPr="00867C21">
        <w:rPr>
          <w:color w:val="000000"/>
          <w:spacing w:val="1"/>
          <w:sz w:val="24"/>
          <w:szCs w:val="24"/>
        </w:rPr>
        <w:t>ин</w:t>
      </w:r>
      <w:r w:rsidRPr="00867C21">
        <w:rPr>
          <w:color w:val="000000"/>
          <w:spacing w:val="-1"/>
          <w:sz w:val="24"/>
          <w:szCs w:val="24"/>
        </w:rPr>
        <w:t>ф</w:t>
      </w:r>
      <w:r w:rsidRPr="00867C21">
        <w:rPr>
          <w:color w:val="000000"/>
          <w:sz w:val="24"/>
          <w:szCs w:val="24"/>
        </w:rPr>
        <w:t>орм</w:t>
      </w:r>
      <w:r w:rsidRPr="00867C21">
        <w:rPr>
          <w:color w:val="000000"/>
          <w:spacing w:val="-1"/>
          <w:sz w:val="24"/>
          <w:szCs w:val="24"/>
        </w:rPr>
        <w:t>а</w:t>
      </w:r>
      <w:r w:rsidRPr="00867C21">
        <w:rPr>
          <w:color w:val="000000"/>
          <w:sz w:val="24"/>
          <w:szCs w:val="24"/>
        </w:rPr>
        <w:t>ц</w:t>
      </w:r>
      <w:r w:rsidRPr="00867C21">
        <w:rPr>
          <w:color w:val="000000"/>
          <w:spacing w:val="1"/>
          <w:sz w:val="24"/>
          <w:szCs w:val="24"/>
        </w:rPr>
        <w:t>и</w:t>
      </w:r>
      <w:r w:rsidRPr="00867C21">
        <w:rPr>
          <w:color w:val="000000"/>
          <w:w w:val="99"/>
          <w:sz w:val="24"/>
          <w:szCs w:val="24"/>
        </w:rPr>
        <w:t>ю</w:t>
      </w:r>
      <w:r w:rsidRPr="00867C21">
        <w:rPr>
          <w:color w:val="000000"/>
          <w:spacing w:val="80"/>
          <w:sz w:val="24"/>
          <w:szCs w:val="24"/>
        </w:rPr>
        <w:t xml:space="preserve"> </w:t>
      </w:r>
      <w:r w:rsidRPr="00867C21">
        <w:rPr>
          <w:color w:val="000000"/>
          <w:sz w:val="24"/>
          <w:szCs w:val="24"/>
        </w:rPr>
        <w:t>в</w:t>
      </w:r>
      <w:r w:rsidRPr="00867C21">
        <w:rPr>
          <w:color w:val="000000"/>
          <w:spacing w:val="78"/>
          <w:sz w:val="24"/>
          <w:szCs w:val="24"/>
        </w:rPr>
        <w:t xml:space="preserve"> </w:t>
      </w:r>
      <w:r w:rsidRPr="00867C21">
        <w:rPr>
          <w:color w:val="000000"/>
          <w:sz w:val="24"/>
          <w:szCs w:val="24"/>
        </w:rPr>
        <w:t>модели</w:t>
      </w:r>
      <w:r w:rsidRPr="00867C21">
        <w:rPr>
          <w:color w:val="000000"/>
          <w:spacing w:val="79"/>
          <w:sz w:val="24"/>
          <w:szCs w:val="24"/>
        </w:rPr>
        <w:t xml:space="preserve"> </w:t>
      </w:r>
      <w:r w:rsidRPr="00867C21">
        <w:rPr>
          <w:color w:val="000000"/>
          <w:w w:val="99"/>
          <w:sz w:val="24"/>
          <w:szCs w:val="24"/>
        </w:rPr>
        <w:t>(</w:t>
      </w:r>
      <w:r w:rsidRPr="00867C21">
        <w:rPr>
          <w:color w:val="000000"/>
          <w:spacing w:val="-1"/>
          <w:sz w:val="24"/>
          <w:szCs w:val="24"/>
        </w:rPr>
        <w:t>та</w:t>
      </w:r>
      <w:r w:rsidRPr="00867C21">
        <w:rPr>
          <w:color w:val="000000"/>
          <w:sz w:val="24"/>
          <w:szCs w:val="24"/>
        </w:rPr>
        <w:t>б</w:t>
      </w:r>
      <w:r w:rsidRPr="00867C21">
        <w:rPr>
          <w:color w:val="000000"/>
          <w:w w:val="99"/>
          <w:sz w:val="24"/>
          <w:szCs w:val="24"/>
        </w:rPr>
        <w:t>л</w:t>
      </w:r>
      <w:r w:rsidRPr="00867C21">
        <w:rPr>
          <w:color w:val="000000"/>
          <w:spacing w:val="1"/>
          <w:w w:val="99"/>
          <w:sz w:val="24"/>
          <w:szCs w:val="24"/>
        </w:rPr>
        <w:t>и</w:t>
      </w:r>
      <w:r w:rsidRPr="00867C21">
        <w:rPr>
          <w:color w:val="000000"/>
          <w:spacing w:val="3"/>
          <w:w w:val="99"/>
          <w:sz w:val="24"/>
          <w:szCs w:val="24"/>
        </w:rPr>
        <w:t>ц</w:t>
      </w:r>
      <w:r w:rsidRPr="00867C21">
        <w:rPr>
          <w:color w:val="000000"/>
          <w:spacing w:val="-6"/>
          <w:sz w:val="24"/>
          <w:szCs w:val="24"/>
        </w:rPr>
        <w:t>у</w:t>
      </w:r>
      <w:r w:rsidRPr="00867C21">
        <w:rPr>
          <w:color w:val="000000"/>
          <w:sz w:val="24"/>
          <w:szCs w:val="24"/>
        </w:rPr>
        <w:t>, д</w:t>
      </w:r>
      <w:r w:rsidRPr="00867C21">
        <w:rPr>
          <w:color w:val="000000"/>
          <w:spacing w:val="1"/>
          <w:w w:val="99"/>
          <w:sz w:val="24"/>
          <w:szCs w:val="24"/>
        </w:rPr>
        <w:t>и</w:t>
      </w:r>
      <w:r w:rsidRPr="00867C21">
        <w:rPr>
          <w:color w:val="000000"/>
          <w:sz w:val="24"/>
          <w:szCs w:val="24"/>
        </w:rPr>
        <w:t>а</w:t>
      </w:r>
      <w:r w:rsidRPr="00867C21">
        <w:rPr>
          <w:color w:val="000000"/>
          <w:w w:val="99"/>
          <w:sz w:val="24"/>
          <w:szCs w:val="24"/>
        </w:rPr>
        <w:t>г</w:t>
      </w:r>
      <w:r w:rsidRPr="00867C21">
        <w:rPr>
          <w:color w:val="000000"/>
          <w:sz w:val="24"/>
          <w:szCs w:val="24"/>
        </w:rPr>
        <w:t>р</w:t>
      </w:r>
      <w:r w:rsidRPr="00867C21">
        <w:rPr>
          <w:color w:val="000000"/>
          <w:spacing w:val="-1"/>
          <w:sz w:val="24"/>
          <w:szCs w:val="24"/>
        </w:rPr>
        <w:t>а</w:t>
      </w:r>
      <w:r w:rsidRPr="00867C21">
        <w:rPr>
          <w:color w:val="000000"/>
          <w:sz w:val="24"/>
          <w:szCs w:val="24"/>
        </w:rPr>
        <w:t>м</w:t>
      </w:r>
      <w:r w:rsidRPr="00867C21">
        <w:rPr>
          <w:color w:val="000000"/>
          <w:spacing w:val="3"/>
          <w:sz w:val="24"/>
          <w:szCs w:val="24"/>
        </w:rPr>
        <w:t>м</w:t>
      </w:r>
      <w:r w:rsidRPr="00867C21">
        <w:rPr>
          <w:color w:val="000000"/>
          <w:spacing w:val="-4"/>
          <w:sz w:val="24"/>
          <w:szCs w:val="24"/>
        </w:rPr>
        <w:t>у</w:t>
      </w:r>
      <w:r w:rsidRPr="00867C21">
        <w:rPr>
          <w:color w:val="000000"/>
          <w:sz w:val="24"/>
          <w:szCs w:val="24"/>
        </w:rPr>
        <w:t xml:space="preserve">, </w:t>
      </w:r>
      <w:r w:rsidRPr="00867C21">
        <w:rPr>
          <w:color w:val="000000"/>
          <w:spacing w:val="-1"/>
          <w:sz w:val="24"/>
          <w:szCs w:val="24"/>
        </w:rPr>
        <w:t>с</w:t>
      </w:r>
      <w:r w:rsidRPr="00867C21">
        <w:rPr>
          <w:color w:val="000000"/>
          <w:spacing w:val="2"/>
          <w:sz w:val="24"/>
          <w:szCs w:val="24"/>
        </w:rPr>
        <w:t>х</w:t>
      </w:r>
      <w:r w:rsidRPr="00867C21">
        <w:rPr>
          <w:color w:val="000000"/>
          <w:sz w:val="24"/>
          <w:szCs w:val="24"/>
        </w:rPr>
        <w:t>е</w:t>
      </w:r>
      <w:r w:rsidRPr="00867C21">
        <w:rPr>
          <w:color w:val="000000"/>
          <w:spacing w:val="3"/>
          <w:sz w:val="24"/>
          <w:szCs w:val="24"/>
        </w:rPr>
        <w:t>м</w:t>
      </w:r>
      <w:r w:rsidRPr="00867C21">
        <w:rPr>
          <w:color w:val="000000"/>
          <w:spacing w:val="-4"/>
          <w:sz w:val="24"/>
          <w:szCs w:val="24"/>
        </w:rPr>
        <w:t>у</w:t>
      </w:r>
      <w:r w:rsidRPr="00867C21">
        <w:rPr>
          <w:color w:val="000000"/>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spacing w:val="1"/>
          <w:w w:val="99"/>
          <w:sz w:val="24"/>
          <w:szCs w:val="24"/>
        </w:rPr>
        <w:t>п</w:t>
      </w:r>
      <w:r w:rsidRPr="00867C21">
        <w:rPr>
          <w:color w:val="000000"/>
          <w:sz w:val="24"/>
          <w:szCs w:val="24"/>
        </w:rPr>
        <w:t>реобразовыв</w:t>
      </w:r>
      <w:r w:rsidRPr="00867C21">
        <w:rPr>
          <w:color w:val="000000"/>
          <w:spacing w:val="-1"/>
          <w:sz w:val="24"/>
          <w:szCs w:val="24"/>
        </w:rPr>
        <w:t>а</w:t>
      </w:r>
      <w:r w:rsidRPr="00867C21">
        <w:rPr>
          <w:color w:val="000000"/>
          <w:sz w:val="24"/>
          <w:szCs w:val="24"/>
        </w:rPr>
        <w:t xml:space="preserve">ть </w:t>
      </w:r>
      <w:r w:rsidRPr="00867C21">
        <w:rPr>
          <w:color w:val="000000"/>
          <w:spacing w:val="1"/>
          <w:w w:val="99"/>
          <w:sz w:val="24"/>
          <w:szCs w:val="24"/>
        </w:rPr>
        <w:t>п</w:t>
      </w:r>
      <w:r w:rsidRPr="00867C21">
        <w:rPr>
          <w:color w:val="000000"/>
          <w:sz w:val="24"/>
          <w:szCs w:val="24"/>
        </w:rPr>
        <w:t>редложен</w:t>
      </w:r>
      <w:r w:rsidRPr="00867C21">
        <w:rPr>
          <w:color w:val="000000"/>
          <w:spacing w:val="1"/>
          <w:sz w:val="24"/>
          <w:szCs w:val="24"/>
        </w:rPr>
        <w:t>н</w:t>
      </w:r>
      <w:r w:rsidRPr="00867C21">
        <w:rPr>
          <w:color w:val="000000"/>
          <w:sz w:val="24"/>
          <w:szCs w:val="24"/>
        </w:rPr>
        <w:t>ые</w:t>
      </w:r>
      <w:r w:rsidRPr="00867C21">
        <w:rPr>
          <w:color w:val="000000"/>
          <w:spacing w:val="-1"/>
          <w:sz w:val="24"/>
          <w:szCs w:val="24"/>
        </w:rPr>
        <w:t xml:space="preserve"> </w:t>
      </w:r>
      <w:r w:rsidRPr="00867C21">
        <w:rPr>
          <w:color w:val="000000"/>
          <w:sz w:val="24"/>
          <w:szCs w:val="24"/>
        </w:rPr>
        <w:t xml:space="preserve">модели в </w:t>
      </w:r>
      <w:r w:rsidRPr="00867C21">
        <w:rPr>
          <w:color w:val="000000"/>
          <w:w w:val="99"/>
          <w:sz w:val="24"/>
          <w:szCs w:val="24"/>
        </w:rPr>
        <w:t>т</w:t>
      </w:r>
      <w:r w:rsidRPr="00867C21">
        <w:rPr>
          <w:color w:val="000000"/>
          <w:sz w:val="24"/>
          <w:szCs w:val="24"/>
        </w:rPr>
        <w:t>екс</w:t>
      </w:r>
      <w:r w:rsidRPr="00867C21">
        <w:rPr>
          <w:color w:val="000000"/>
          <w:w w:val="99"/>
          <w:sz w:val="24"/>
          <w:szCs w:val="24"/>
        </w:rPr>
        <w:t>т</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ind w:right="-11" w:firstLine="540"/>
        <w:jc w:val="both"/>
        <w:rPr>
          <w:sz w:val="24"/>
          <w:szCs w:val="24"/>
        </w:rPr>
      </w:pPr>
      <w:r w:rsidRPr="00867C21">
        <w:rPr>
          <w:color w:val="000000"/>
          <w:sz w:val="24"/>
          <w:szCs w:val="24"/>
        </w:rPr>
        <w:t>11)</w:t>
      </w:r>
      <w:r w:rsidRPr="00867C21">
        <w:rPr>
          <w:color w:val="000000"/>
          <w:spacing w:val="176"/>
          <w:sz w:val="24"/>
          <w:szCs w:val="24"/>
        </w:rPr>
        <w:t xml:space="preserve"> </w:t>
      </w:r>
      <w:r w:rsidRPr="00867C21">
        <w:rPr>
          <w:color w:val="000000"/>
          <w:sz w:val="24"/>
          <w:szCs w:val="24"/>
        </w:rPr>
        <w:t>в</w:t>
      </w:r>
      <w:r w:rsidRPr="00867C21">
        <w:rPr>
          <w:color w:val="000000"/>
          <w:w w:val="99"/>
          <w:sz w:val="24"/>
          <w:szCs w:val="24"/>
        </w:rPr>
        <w:t>л</w:t>
      </w:r>
      <w:r w:rsidRPr="00867C21">
        <w:rPr>
          <w:color w:val="000000"/>
          <w:sz w:val="24"/>
          <w:szCs w:val="24"/>
        </w:rPr>
        <w:t>адеть</w:t>
      </w:r>
      <w:r w:rsidRPr="00867C21">
        <w:rPr>
          <w:color w:val="000000"/>
          <w:spacing w:val="178"/>
          <w:sz w:val="24"/>
          <w:szCs w:val="24"/>
        </w:rPr>
        <w:t xml:space="preserve"> </w:t>
      </w:r>
      <w:r w:rsidRPr="00867C21">
        <w:rPr>
          <w:color w:val="000000"/>
          <w:spacing w:val="1"/>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е</w:t>
      </w:r>
      <w:r w:rsidRPr="00867C21">
        <w:rPr>
          <w:color w:val="000000"/>
          <w:spacing w:val="-1"/>
          <w:sz w:val="24"/>
          <w:szCs w:val="24"/>
        </w:rPr>
        <w:t>м</w:t>
      </w:r>
      <w:r w:rsidRPr="00867C21">
        <w:rPr>
          <w:color w:val="000000"/>
          <w:sz w:val="24"/>
          <w:szCs w:val="24"/>
        </w:rPr>
        <w:t>а</w:t>
      </w:r>
      <w:r w:rsidRPr="00867C21">
        <w:rPr>
          <w:color w:val="000000"/>
          <w:spacing w:val="-1"/>
          <w:sz w:val="24"/>
          <w:szCs w:val="24"/>
        </w:rPr>
        <w:t>м</w:t>
      </w:r>
      <w:r w:rsidRPr="00867C21">
        <w:rPr>
          <w:color w:val="000000"/>
          <w:w w:val="99"/>
          <w:sz w:val="24"/>
          <w:szCs w:val="24"/>
        </w:rPr>
        <w:t>и</w:t>
      </w:r>
      <w:r w:rsidRPr="00867C21">
        <w:rPr>
          <w:color w:val="000000"/>
          <w:spacing w:val="178"/>
          <w:sz w:val="24"/>
          <w:szCs w:val="24"/>
        </w:rPr>
        <w:t xml:space="preserve"> </w:t>
      </w:r>
      <w:r w:rsidRPr="00867C21">
        <w:rPr>
          <w:color w:val="000000"/>
          <w:spacing w:val="1"/>
          <w:w w:val="99"/>
          <w:sz w:val="24"/>
          <w:szCs w:val="24"/>
        </w:rPr>
        <w:t>п</w:t>
      </w:r>
      <w:r w:rsidRPr="00867C21">
        <w:rPr>
          <w:color w:val="000000"/>
          <w:sz w:val="24"/>
          <w:szCs w:val="24"/>
        </w:rPr>
        <w:t>о</w:t>
      </w:r>
      <w:r w:rsidRPr="00867C21">
        <w:rPr>
          <w:color w:val="000000"/>
          <w:spacing w:val="1"/>
          <w:w w:val="99"/>
          <w:sz w:val="24"/>
          <w:szCs w:val="24"/>
        </w:rPr>
        <w:t>и</w:t>
      </w:r>
      <w:r w:rsidRPr="00867C21">
        <w:rPr>
          <w:color w:val="000000"/>
          <w:sz w:val="24"/>
          <w:szCs w:val="24"/>
        </w:rPr>
        <w:t>ска</w:t>
      </w:r>
      <w:r w:rsidRPr="00867C21">
        <w:rPr>
          <w:color w:val="000000"/>
          <w:spacing w:val="174"/>
          <w:sz w:val="24"/>
          <w:szCs w:val="24"/>
        </w:rPr>
        <w:t xml:space="preserve"> </w:t>
      </w:r>
      <w:r w:rsidRPr="00867C21">
        <w:rPr>
          <w:color w:val="000000"/>
          <w:sz w:val="24"/>
          <w:szCs w:val="24"/>
        </w:rPr>
        <w:t>и</w:t>
      </w:r>
      <w:r w:rsidRPr="00867C21">
        <w:rPr>
          <w:color w:val="000000"/>
          <w:spacing w:val="178"/>
          <w:sz w:val="24"/>
          <w:szCs w:val="24"/>
        </w:rPr>
        <w:t xml:space="preserve"> </w:t>
      </w:r>
      <w:r w:rsidRPr="00867C21">
        <w:rPr>
          <w:color w:val="000000"/>
          <w:sz w:val="24"/>
          <w:szCs w:val="24"/>
        </w:rPr>
        <w:t>и</w:t>
      </w:r>
      <w:r w:rsidRPr="00867C21">
        <w:rPr>
          <w:color w:val="000000"/>
          <w:w w:val="99"/>
          <w:sz w:val="24"/>
          <w:szCs w:val="24"/>
        </w:rPr>
        <w:t>з</w:t>
      </w:r>
      <w:r w:rsidRPr="00867C21">
        <w:rPr>
          <w:color w:val="000000"/>
          <w:sz w:val="24"/>
          <w:szCs w:val="24"/>
        </w:rPr>
        <w:t>влеч</w:t>
      </w:r>
      <w:r w:rsidRPr="00867C21">
        <w:rPr>
          <w:color w:val="000000"/>
          <w:spacing w:val="-1"/>
          <w:sz w:val="24"/>
          <w:szCs w:val="24"/>
        </w:rPr>
        <w:t>е</w:t>
      </w:r>
      <w:r w:rsidRPr="00867C21">
        <w:rPr>
          <w:color w:val="000000"/>
          <w:sz w:val="24"/>
          <w:szCs w:val="24"/>
        </w:rPr>
        <w:t>н</w:t>
      </w:r>
      <w:r w:rsidRPr="00867C21">
        <w:rPr>
          <w:color w:val="000000"/>
          <w:spacing w:val="1"/>
          <w:sz w:val="24"/>
          <w:szCs w:val="24"/>
        </w:rPr>
        <w:t>и</w:t>
      </w:r>
      <w:r w:rsidRPr="00867C21">
        <w:rPr>
          <w:color w:val="000000"/>
          <w:sz w:val="24"/>
          <w:szCs w:val="24"/>
        </w:rPr>
        <w:t>я</w:t>
      </w:r>
      <w:r w:rsidRPr="00867C21">
        <w:rPr>
          <w:color w:val="000000"/>
          <w:spacing w:val="178"/>
          <w:sz w:val="24"/>
          <w:szCs w:val="24"/>
        </w:rPr>
        <w:t xml:space="preserve"> </w:t>
      </w:r>
      <w:r w:rsidRPr="00867C21">
        <w:rPr>
          <w:color w:val="000000"/>
          <w:sz w:val="24"/>
          <w:szCs w:val="24"/>
        </w:rPr>
        <w:t>соц</w:t>
      </w:r>
      <w:r w:rsidRPr="00867C21">
        <w:rPr>
          <w:color w:val="000000"/>
          <w:spacing w:val="1"/>
          <w:sz w:val="24"/>
          <w:szCs w:val="24"/>
        </w:rPr>
        <w:t>и</w:t>
      </w:r>
      <w:r w:rsidRPr="00867C21">
        <w:rPr>
          <w:color w:val="000000"/>
          <w:sz w:val="24"/>
          <w:szCs w:val="24"/>
        </w:rPr>
        <w:t>ал</w:t>
      </w:r>
      <w:r w:rsidRPr="00867C21">
        <w:rPr>
          <w:color w:val="000000"/>
          <w:spacing w:val="-1"/>
          <w:w w:val="99"/>
          <w:sz w:val="24"/>
          <w:szCs w:val="24"/>
        </w:rPr>
        <w:t>ь</w:t>
      </w:r>
      <w:r w:rsidRPr="00867C21">
        <w:rPr>
          <w:color w:val="000000"/>
          <w:sz w:val="24"/>
          <w:szCs w:val="24"/>
        </w:rPr>
        <w:t>ной</w:t>
      </w:r>
      <w:r w:rsidRPr="00867C21">
        <w:rPr>
          <w:color w:val="000000"/>
          <w:spacing w:val="176"/>
          <w:sz w:val="24"/>
          <w:szCs w:val="24"/>
        </w:rPr>
        <w:t xml:space="preserve"> </w:t>
      </w:r>
      <w:r w:rsidRPr="00867C21">
        <w:rPr>
          <w:color w:val="000000"/>
          <w:sz w:val="24"/>
          <w:szCs w:val="24"/>
        </w:rPr>
        <w:t>информац</w:t>
      </w:r>
      <w:r w:rsidRPr="00867C21">
        <w:rPr>
          <w:color w:val="000000"/>
          <w:spacing w:val="1"/>
          <w:sz w:val="24"/>
          <w:szCs w:val="24"/>
        </w:rPr>
        <w:t>и</w:t>
      </w:r>
      <w:r w:rsidRPr="00867C21">
        <w:rPr>
          <w:color w:val="000000"/>
          <w:sz w:val="24"/>
          <w:szCs w:val="24"/>
        </w:rPr>
        <w:t>и</w:t>
      </w:r>
      <w:r w:rsidRPr="00867C21">
        <w:rPr>
          <w:color w:val="000000"/>
          <w:spacing w:val="176"/>
          <w:sz w:val="24"/>
          <w:szCs w:val="24"/>
        </w:rPr>
        <w:t xml:space="preserve"> </w:t>
      </w:r>
      <w:r w:rsidRPr="00867C21">
        <w:rPr>
          <w:color w:val="000000"/>
          <w:sz w:val="24"/>
          <w:szCs w:val="24"/>
        </w:rPr>
        <w:t>(текстово</w:t>
      </w:r>
      <w:r w:rsidRPr="00867C21">
        <w:rPr>
          <w:color w:val="000000"/>
          <w:spacing w:val="1"/>
          <w:w w:val="99"/>
          <w:sz w:val="24"/>
          <w:szCs w:val="24"/>
        </w:rPr>
        <w:t>й</w:t>
      </w:r>
      <w:r w:rsidRPr="00867C21">
        <w:rPr>
          <w:color w:val="000000"/>
          <w:sz w:val="24"/>
          <w:szCs w:val="24"/>
        </w:rPr>
        <w:t xml:space="preserve">, </w:t>
      </w:r>
      <w:r w:rsidRPr="00867C21">
        <w:rPr>
          <w:color w:val="000000"/>
          <w:w w:val="99"/>
          <w:sz w:val="24"/>
          <w:szCs w:val="24"/>
        </w:rPr>
        <w:t>г</w:t>
      </w:r>
      <w:r w:rsidRPr="00867C21">
        <w:rPr>
          <w:color w:val="000000"/>
          <w:sz w:val="24"/>
          <w:szCs w:val="24"/>
        </w:rPr>
        <w:t>раф</w:t>
      </w:r>
      <w:r w:rsidRPr="00867C21">
        <w:rPr>
          <w:color w:val="000000"/>
          <w:w w:val="99"/>
          <w:sz w:val="24"/>
          <w:szCs w:val="24"/>
        </w:rPr>
        <w:t>и</w:t>
      </w:r>
      <w:r w:rsidRPr="00867C21">
        <w:rPr>
          <w:color w:val="000000"/>
          <w:sz w:val="24"/>
          <w:szCs w:val="24"/>
        </w:rPr>
        <w:t>ческо</w:t>
      </w:r>
      <w:r w:rsidRPr="00867C21">
        <w:rPr>
          <w:color w:val="000000"/>
          <w:w w:val="99"/>
          <w:sz w:val="24"/>
          <w:szCs w:val="24"/>
        </w:rPr>
        <w:t>й</w:t>
      </w:r>
      <w:r w:rsidRPr="00867C21">
        <w:rPr>
          <w:color w:val="000000"/>
          <w:sz w:val="24"/>
          <w:szCs w:val="24"/>
        </w:rPr>
        <w:t>,</w:t>
      </w:r>
      <w:r w:rsidRPr="00867C21">
        <w:rPr>
          <w:color w:val="000000"/>
          <w:spacing w:val="46"/>
          <w:sz w:val="24"/>
          <w:szCs w:val="24"/>
        </w:rPr>
        <w:t xml:space="preserve"> </w:t>
      </w:r>
      <w:r w:rsidRPr="00867C21">
        <w:rPr>
          <w:color w:val="000000"/>
          <w:spacing w:val="1"/>
          <w:sz w:val="24"/>
          <w:szCs w:val="24"/>
        </w:rPr>
        <w:t>а</w:t>
      </w:r>
      <w:r w:rsidRPr="00867C21">
        <w:rPr>
          <w:color w:val="000000"/>
          <w:spacing w:val="-4"/>
          <w:sz w:val="24"/>
          <w:szCs w:val="24"/>
        </w:rPr>
        <w:t>у</w:t>
      </w:r>
      <w:r w:rsidRPr="00867C21">
        <w:rPr>
          <w:color w:val="000000"/>
          <w:sz w:val="24"/>
          <w:szCs w:val="24"/>
        </w:rPr>
        <w:t>д</w:t>
      </w:r>
      <w:r w:rsidRPr="00867C21">
        <w:rPr>
          <w:color w:val="000000"/>
          <w:spacing w:val="1"/>
          <w:w w:val="99"/>
          <w:sz w:val="24"/>
          <w:szCs w:val="24"/>
        </w:rPr>
        <w:t>и</w:t>
      </w:r>
      <w:r w:rsidRPr="00867C21">
        <w:rPr>
          <w:color w:val="000000"/>
          <w:sz w:val="24"/>
          <w:szCs w:val="24"/>
        </w:rPr>
        <w:t>ов</w:t>
      </w:r>
      <w:r w:rsidRPr="00867C21">
        <w:rPr>
          <w:color w:val="000000"/>
          <w:w w:val="99"/>
          <w:sz w:val="24"/>
          <w:szCs w:val="24"/>
        </w:rPr>
        <w:t>и</w:t>
      </w:r>
      <w:r w:rsidRPr="00867C21">
        <w:rPr>
          <w:color w:val="000000"/>
          <w:spacing w:val="1"/>
          <w:sz w:val="24"/>
          <w:szCs w:val="24"/>
        </w:rPr>
        <w:t>з</w:t>
      </w:r>
      <w:r w:rsidRPr="00867C21">
        <w:rPr>
          <w:color w:val="000000"/>
          <w:spacing w:val="-3"/>
          <w:sz w:val="24"/>
          <w:szCs w:val="24"/>
        </w:rPr>
        <w:t>у</w:t>
      </w:r>
      <w:r w:rsidRPr="00867C21">
        <w:rPr>
          <w:color w:val="000000"/>
          <w:sz w:val="24"/>
          <w:szCs w:val="24"/>
        </w:rPr>
        <w:t>ал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о</w:t>
      </w:r>
      <w:r w:rsidRPr="00867C21">
        <w:rPr>
          <w:color w:val="000000"/>
          <w:spacing w:val="1"/>
          <w:w w:val="99"/>
          <w:sz w:val="24"/>
          <w:szCs w:val="24"/>
        </w:rPr>
        <w:t>й</w:t>
      </w:r>
      <w:r w:rsidRPr="00867C21">
        <w:rPr>
          <w:color w:val="000000"/>
          <w:sz w:val="24"/>
          <w:szCs w:val="24"/>
        </w:rPr>
        <w:t>)</w:t>
      </w:r>
      <w:r w:rsidRPr="00867C21">
        <w:rPr>
          <w:color w:val="000000"/>
          <w:spacing w:val="45"/>
          <w:sz w:val="24"/>
          <w:szCs w:val="24"/>
        </w:rPr>
        <w:t xml:space="preserve"> </w:t>
      </w:r>
      <w:r w:rsidRPr="00867C21">
        <w:rPr>
          <w:color w:val="000000"/>
          <w:w w:val="99"/>
          <w:sz w:val="24"/>
          <w:szCs w:val="24"/>
        </w:rPr>
        <w:t>п</w:t>
      </w:r>
      <w:r w:rsidRPr="00867C21">
        <w:rPr>
          <w:color w:val="000000"/>
          <w:sz w:val="24"/>
          <w:szCs w:val="24"/>
        </w:rPr>
        <w:t>о</w:t>
      </w:r>
      <w:r w:rsidRPr="00867C21">
        <w:rPr>
          <w:color w:val="000000"/>
          <w:spacing w:val="43"/>
          <w:sz w:val="24"/>
          <w:szCs w:val="24"/>
        </w:rPr>
        <w:t xml:space="preserve"> </w:t>
      </w:r>
      <w:r w:rsidRPr="00867C21">
        <w:rPr>
          <w:color w:val="000000"/>
          <w:spacing w:val="1"/>
          <w:sz w:val="24"/>
          <w:szCs w:val="24"/>
        </w:rPr>
        <w:t>з</w:t>
      </w:r>
      <w:r w:rsidRPr="00867C21">
        <w:rPr>
          <w:color w:val="000000"/>
          <w:sz w:val="24"/>
          <w:szCs w:val="24"/>
        </w:rPr>
        <w:t>адан</w:t>
      </w:r>
      <w:r w:rsidRPr="00867C21">
        <w:rPr>
          <w:color w:val="000000"/>
          <w:spacing w:val="1"/>
          <w:sz w:val="24"/>
          <w:szCs w:val="24"/>
        </w:rPr>
        <w:t>н</w:t>
      </w:r>
      <w:r w:rsidRPr="00867C21">
        <w:rPr>
          <w:color w:val="000000"/>
          <w:sz w:val="24"/>
          <w:szCs w:val="24"/>
        </w:rPr>
        <w:t>ой</w:t>
      </w:r>
      <w:r w:rsidRPr="00867C21">
        <w:rPr>
          <w:color w:val="000000"/>
          <w:spacing w:val="42"/>
          <w:sz w:val="24"/>
          <w:szCs w:val="24"/>
        </w:rPr>
        <w:t xml:space="preserve"> </w:t>
      </w:r>
      <w:r w:rsidRPr="00867C21">
        <w:rPr>
          <w:color w:val="000000"/>
          <w:spacing w:val="1"/>
          <w:w w:val="99"/>
          <w:sz w:val="24"/>
          <w:szCs w:val="24"/>
        </w:rPr>
        <w:t>т</w:t>
      </w:r>
      <w:r w:rsidRPr="00867C21">
        <w:rPr>
          <w:color w:val="000000"/>
          <w:sz w:val="24"/>
          <w:szCs w:val="24"/>
        </w:rPr>
        <w:t>е</w:t>
      </w:r>
      <w:r w:rsidRPr="00867C21">
        <w:rPr>
          <w:color w:val="000000"/>
          <w:spacing w:val="-1"/>
          <w:sz w:val="24"/>
          <w:szCs w:val="24"/>
        </w:rPr>
        <w:t>м</w:t>
      </w:r>
      <w:r w:rsidRPr="00867C21">
        <w:rPr>
          <w:color w:val="000000"/>
          <w:sz w:val="24"/>
          <w:szCs w:val="24"/>
        </w:rPr>
        <w:t>е</w:t>
      </w:r>
      <w:r w:rsidRPr="00867C21">
        <w:rPr>
          <w:color w:val="000000"/>
          <w:spacing w:val="44"/>
          <w:sz w:val="24"/>
          <w:szCs w:val="24"/>
        </w:rPr>
        <w:t xml:space="preserve"> </w:t>
      </w:r>
      <w:r w:rsidRPr="00867C21">
        <w:rPr>
          <w:color w:val="000000"/>
          <w:spacing w:val="1"/>
          <w:sz w:val="24"/>
          <w:szCs w:val="24"/>
        </w:rPr>
        <w:t>и</w:t>
      </w:r>
      <w:r w:rsidRPr="00867C21">
        <w:rPr>
          <w:color w:val="000000"/>
          <w:w w:val="99"/>
          <w:sz w:val="24"/>
          <w:szCs w:val="24"/>
        </w:rPr>
        <w:t>з</w:t>
      </w:r>
      <w:r w:rsidRPr="00867C21">
        <w:rPr>
          <w:color w:val="000000"/>
          <w:spacing w:val="46"/>
          <w:sz w:val="24"/>
          <w:szCs w:val="24"/>
        </w:rPr>
        <w:t xml:space="preserve"> </w:t>
      </w:r>
      <w:r w:rsidRPr="00867C21">
        <w:rPr>
          <w:color w:val="000000"/>
          <w:sz w:val="24"/>
          <w:szCs w:val="24"/>
        </w:rPr>
        <w:t>ра</w:t>
      </w:r>
      <w:r w:rsidRPr="00867C21">
        <w:rPr>
          <w:color w:val="000000"/>
          <w:spacing w:val="1"/>
          <w:w w:val="99"/>
          <w:sz w:val="24"/>
          <w:szCs w:val="24"/>
        </w:rPr>
        <w:t>з</w:t>
      </w:r>
      <w:r w:rsidRPr="00867C21">
        <w:rPr>
          <w:color w:val="000000"/>
          <w:spacing w:val="-2"/>
          <w:sz w:val="24"/>
          <w:szCs w:val="24"/>
        </w:rPr>
        <w:t>л</w:t>
      </w:r>
      <w:r w:rsidRPr="00867C21">
        <w:rPr>
          <w:color w:val="000000"/>
          <w:sz w:val="24"/>
          <w:szCs w:val="24"/>
        </w:rPr>
        <w:t>ич</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47"/>
          <w:sz w:val="24"/>
          <w:szCs w:val="24"/>
        </w:rPr>
        <w:t xml:space="preserve"> </w:t>
      </w:r>
      <w:r w:rsidRPr="00867C21">
        <w:rPr>
          <w:color w:val="000000"/>
          <w:sz w:val="24"/>
          <w:szCs w:val="24"/>
        </w:rPr>
        <w:t>ад</w:t>
      </w:r>
      <w:r w:rsidRPr="00867C21">
        <w:rPr>
          <w:color w:val="000000"/>
          <w:spacing w:val="-2"/>
          <w:sz w:val="24"/>
          <w:szCs w:val="24"/>
        </w:rPr>
        <w:t>а</w:t>
      </w:r>
      <w:r w:rsidRPr="00867C21">
        <w:rPr>
          <w:color w:val="000000"/>
          <w:sz w:val="24"/>
          <w:szCs w:val="24"/>
        </w:rPr>
        <w:t>п</w:t>
      </w:r>
      <w:r w:rsidRPr="00867C21">
        <w:rPr>
          <w:color w:val="000000"/>
          <w:w w:val="99"/>
          <w:sz w:val="24"/>
          <w:szCs w:val="24"/>
        </w:rPr>
        <w:t>т</w:t>
      </w:r>
      <w:r w:rsidRPr="00867C21">
        <w:rPr>
          <w:color w:val="000000"/>
          <w:spacing w:val="1"/>
          <w:sz w:val="24"/>
          <w:szCs w:val="24"/>
        </w:rPr>
        <w:t>и</w:t>
      </w:r>
      <w:r w:rsidRPr="00867C21">
        <w:rPr>
          <w:color w:val="000000"/>
          <w:sz w:val="24"/>
          <w:szCs w:val="24"/>
        </w:rPr>
        <w:t>рованных</w:t>
      </w:r>
      <w:r w:rsidRPr="00867C21">
        <w:rPr>
          <w:color w:val="000000"/>
          <w:spacing w:val="44"/>
          <w:sz w:val="24"/>
          <w:szCs w:val="24"/>
        </w:rPr>
        <w:t xml:space="preserve"> </w:t>
      </w:r>
      <w:r w:rsidRPr="00867C21">
        <w:rPr>
          <w:color w:val="000000"/>
          <w:spacing w:val="1"/>
          <w:sz w:val="24"/>
          <w:szCs w:val="24"/>
        </w:rPr>
        <w:t>и</w:t>
      </w:r>
      <w:r w:rsidRPr="00867C21">
        <w:rPr>
          <w:color w:val="000000"/>
          <w:sz w:val="24"/>
          <w:szCs w:val="24"/>
        </w:rPr>
        <w:t>с</w:t>
      </w:r>
      <w:r w:rsidRPr="00867C21">
        <w:rPr>
          <w:color w:val="000000"/>
          <w:w w:val="99"/>
          <w:sz w:val="24"/>
          <w:szCs w:val="24"/>
        </w:rPr>
        <w:t>т</w:t>
      </w:r>
      <w:r w:rsidRPr="00867C21">
        <w:rPr>
          <w:color w:val="000000"/>
          <w:sz w:val="24"/>
          <w:szCs w:val="24"/>
        </w:rPr>
        <w:t>оч</w:t>
      </w:r>
      <w:r w:rsidRPr="00867C21">
        <w:rPr>
          <w:color w:val="000000"/>
          <w:spacing w:val="-1"/>
          <w:w w:val="99"/>
          <w:sz w:val="24"/>
          <w:szCs w:val="24"/>
        </w:rPr>
        <w:t>н</w:t>
      </w:r>
      <w:r w:rsidRPr="00867C21">
        <w:rPr>
          <w:color w:val="000000"/>
          <w:w w:val="99"/>
          <w:sz w:val="24"/>
          <w:szCs w:val="24"/>
        </w:rPr>
        <w:t>и</w:t>
      </w:r>
      <w:r w:rsidRPr="00867C21">
        <w:rPr>
          <w:color w:val="000000"/>
          <w:sz w:val="24"/>
          <w:szCs w:val="24"/>
        </w:rPr>
        <w:t>ков</w:t>
      </w:r>
      <w:r w:rsidRPr="00867C21">
        <w:rPr>
          <w:color w:val="000000"/>
          <w:spacing w:val="44"/>
          <w:sz w:val="24"/>
          <w:szCs w:val="24"/>
        </w:rPr>
        <w:t xml:space="preserve"> </w:t>
      </w:r>
      <w:r w:rsidRPr="00867C21">
        <w:rPr>
          <w:color w:val="000000"/>
          <w:w w:val="99"/>
          <w:sz w:val="24"/>
          <w:szCs w:val="24"/>
        </w:rPr>
        <w:t>(</w:t>
      </w:r>
      <w:r w:rsidRPr="00867C21">
        <w:rPr>
          <w:color w:val="000000"/>
          <w:sz w:val="24"/>
          <w:szCs w:val="24"/>
        </w:rPr>
        <w:t xml:space="preserve">в </w:t>
      </w:r>
      <w:r w:rsidRPr="00867C21">
        <w:rPr>
          <w:color w:val="000000"/>
          <w:w w:val="99"/>
          <w:sz w:val="24"/>
          <w:szCs w:val="24"/>
        </w:rPr>
        <w:t>т</w:t>
      </w:r>
      <w:r w:rsidRPr="00867C21">
        <w:rPr>
          <w:color w:val="000000"/>
          <w:sz w:val="24"/>
          <w:szCs w:val="24"/>
        </w:rPr>
        <w:t>ом</w:t>
      </w:r>
      <w:r w:rsidRPr="00867C21">
        <w:rPr>
          <w:color w:val="000000"/>
          <w:spacing w:val="59"/>
          <w:sz w:val="24"/>
          <w:szCs w:val="24"/>
        </w:rPr>
        <w:t xml:space="preserve"> </w:t>
      </w:r>
      <w:r w:rsidRPr="00867C21">
        <w:rPr>
          <w:color w:val="000000"/>
          <w:sz w:val="24"/>
          <w:szCs w:val="24"/>
        </w:rPr>
        <w:t>ч</w:t>
      </w:r>
      <w:r w:rsidRPr="00867C21">
        <w:rPr>
          <w:color w:val="000000"/>
          <w:spacing w:val="1"/>
          <w:w w:val="99"/>
          <w:sz w:val="24"/>
          <w:szCs w:val="24"/>
        </w:rPr>
        <w:t>и</w:t>
      </w:r>
      <w:r w:rsidRPr="00867C21">
        <w:rPr>
          <w:color w:val="000000"/>
          <w:sz w:val="24"/>
          <w:szCs w:val="24"/>
        </w:rPr>
        <w:t>с</w:t>
      </w:r>
      <w:r w:rsidRPr="00867C21">
        <w:rPr>
          <w:color w:val="000000"/>
          <w:w w:val="99"/>
          <w:sz w:val="24"/>
          <w:szCs w:val="24"/>
        </w:rPr>
        <w:t>л</w:t>
      </w:r>
      <w:r w:rsidRPr="00867C21">
        <w:rPr>
          <w:color w:val="000000"/>
          <w:sz w:val="24"/>
          <w:szCs w:val="24"/>
        </w:rPr>
        <w:t>е</w:t>
      </w:r>
      <w:r w:rsidRPr="00867C21">
        <w:rPr>
          <w:color w:val="000000"/>
          <w:spacing w:val="63"/>
          <w:sz w:val="24"/>
          <w:szCs w:val="24"/>
        </w:rPr>
        <w:t xml:space="preserve"> </w:t>
      </w:r>
      <w:r w:rsidRPr="00867C21">
        <w:rPr>
          <w:color w:val="000000"/>
          <w:spacing w:val="-4"/>
          <w:sz w:val="24"/>
          <w:szCs w:val="24"/>
        </w:rPr>
        <w:t>у</w:t>
      </w:r>
      <w:r w:rsidRPr="00867C21">
        <w:rPr>
          <w:color w:val="000000"/>
          <w:sz w:val="24"/>
          <w:szCs w:val="24"/>
        </w:rPr>
        <w:t>ч</w:t>
      </w:r>
      <w:r w:rsidRPr="00867C21">
        <w:rPr>
          <w:color w:val="000000"/>
          <w:spacing w:val="-1"/>
          <w:sz w:val="24"/>
          <w:szCs w:val="24"/>
        </w:rPr>
        <w:t>е</w:t>
      </w:r>
      <w:r w:rsidRPr="00867C21">
        <w:rPr>
          <w:color w:val="000000"/>
          <w:sz w:val="24"/>
          <w:szCs w:val="24"/>
        </w:rPr>
        <w:t>б</w:t>
      </w:r>
      <w:r w:rsidRPr="00867C21">
        <w:rPr>
          <w:color w:val="000000"/>
          <w:spacing w:val="1"/>
          <w:w w:val="99"/>
          <w:sz w:val="24"/>
          <w:szCs w:val="24"/>
        </w:rPr>
        <w:t>н</w:t>
      </w:r>
      <w:r w:rsidRPr="00867C21">
        <w:rPr>
          <w:color w:val="000000"/>
          <w:sz w:val="24"/>
          <w:szCs w:val="24"/>
        </w:rPr>
        <w:t>ых</w:t>
      </w:r>
      <w:r w:rsidRPr="00867C21">
        <w:rPr>
          <w:color w:val="000000"/>
          <w:spacing w:val="61"/>
          <w:sz w:val="24"/>
          <w:szCs w:val="24"/>
        </w:rPr>
        <w:t xml:space="preserve"> </w:t>
      </w:r>
      <w:r w:rsidRPr="00867C21">
        <w:rPr>
          <w:color w:val="000000"/>
          <w:sz w:val="24"/>
          <w:szCs w:val="24"/>
        </w:rPr>
        <w:t>матер</w:t>
      </w:r>
      <w:r w:rsidRPr="00867C21">
        <w:rPr>
          <w:color w:val="000000"/>
          <w:w w:val="99"/>
          <w:sz w:val="24"/>
          <w:szCs w:val="24"/>
        </w:rPr>
        <w:t>и</w:t>
      </w:r>
      <w:r w:rsidRPr="00867C21">
        <w:rPr>
          <w:color w:val="000000"/>
          <w:sz w:val="24"/>
          <w:szCs w:val="24"/>
        </w:rPr>
        <w:t>алов)</w:t>
      </w:r>
      <w:r w:rsidRPr="00867C21">
        <w:rPr>
          <w:color w:val="000000"/>
          <w:spacing w:val="58"/>
          <w:sz w:val="24"/>
          <w:szCs w:val="24"/>
        </w:rPr>
        <w:t xml:space="preserve"> </w:t>
      </w:r>
      <w:r w:rsidRPr="00867C21">
        <w:rPr>
          <w:color w:val="000000"/>
          <w:w w:val="99"/>
          <w:sz w:val="24"/>
          <w:szCs w:val="24"/>
        </w:rPr>
        <w:t>и</w:t>
      </w:r>
      <w:r w:rsidRPr="00867C21">
        <w:rPr>
          <w:color w:val="000000"/>
          <w:spacing w:val="61"/>
          <w:sz w:val="24"/>
          <w:szCs w:val="24"/>
        </w:rPr>
        <w:t xml:space="preserve"> </w:t>
      </w:r>
      <w:r w:rsidRPr="00867C21">
        <w:rPr>
          <w:color w:val="000000"/>
          <w:spacing w:val="3"/>
          <w:w w:val="99"/>
          <w:sz w:val="24"/>
          <w:szCs w:val="24"/>
        </w:rPr>
        <w:t>п</w:t>
      </w:r>
      <w:r w:rsidRPr="00867C21">
        <w:rPr>
          <w:color w:val="000000"/>
          <w:spacing w:val="-4"/>
          <w:w w:val="99"/>
          <w:sz w:val="24"/>
          <w:szCs w:val="24"/>
        </w:rPr>
        <w:t>у</w:t>
      </w:r>
      <w:r w:rsidRPr="00867C21">
        <w:rPr>
          <w:color w:val="000000"/>
          <w:sz w:val="24"/>
          <w:szCs w:val="24"/>
        </w:rPr>
        <w:t>бл</w:t>
      </w:r>
      <w:r w:rsidRPr="00867C21">
        <w:rPr>
          <w:color w:val="000000"/>
          <w:spacing w:val="1"/>
          <w:sz w:val="24"/>
          <w:szCs w:val="24"/>
        </w:rPr>
        <w:t>ик</w:t>
      </w:r>
      <w:r w:rsidRPr="00867C21">
        <w:rPr>
          <w:color w:val="000000"/>
          <w:sz w:val="24"/>
          <w:szCs w:val="24"/>
        </w:rPr>
        <w:t>ац</w:t>
      </w:r>
      <w:r w:rsidRPr="00867C21">
        <w:rPr>
          <w:color w:val="000000"/>
          <w:spacing w:val="1"/>
          <w:sz w:val="24"/>
          <w:szCs w:val="24"/>
        </w:rPr>
        <w:t>и</w:t>
      </w:r>
      <w:r w:rsidRPr="00867C21">
        <w:rPr>
          <w:color w:val="000000"/>
          <w:sz w:val="24"/>
          <w:szCs w:val="24"/>
        </w:rPr>
        <w:t>й</w:t>
      </w:r>
      <w:r w:rsidRPr="00867C21">
        <w:rPr>
          <w:color w:val="000000"/>
          <w:spacing w:val="61"/>
          <w:sz w:val="24"/>
          <w:szCs w:val="24"/>
        </w:rPr>
        <w:t xml:space="preserve"> </w:t>
      </w:r>
      <w:r w:rsidRPr="00867C21">
        <w:rPr>
          <w:color w:val="000000"/>
          <w:sz w:val="24"/>
          <w:szCs w:val="24"/>
        </w:rPr>
        <w:t>С</w:t>
      </w:r>
      <w:r w:rsidRPr="00867C21">
        <w:rPr>
          <w:color w:val="000000"/>
          <w:w w:val="99"/>
          <w:sz w:val="24"/>
          <w:szCs w:val="24"/>
        </w:rPr>
        <w:t>М</w:t>
      </w:r>
      <w:r w:rsidRPr="00867C21">
        <w:rPr>
          <w:color w:val="000000"/>
          <w:sz w:val="24"/>
          <w:szCs w:val="24"/>
        </w:rPr>
        <w:t>И</w:t>
      </w:r>
      <w:r w:rsidRPr="00867C21">
        <w:rPr>
          <w:color w:val="000000"/>
          <w:spacing w:val="60"/>
          <w:sz w:val="24"/>
          <w:szCs w:val="24"/>
        </w:rPr>
        <w:t xml:space="preserve"> </w:t>
      </w:r>
      <w:r w:rsidRPr="00867C21">
        <w:rPr>
          <w:color w:val="000000"/>
          <w:sz w:val="24"/>
          <w:szCs w:val="24"/>
        </w:rPr>
        <w:t>с</w:t>
      </w:r>
      <w:r w:rsidRPr="00867C21">
        <w:rPr>
          <w:color w:val="000000"/>
          <w:spacing w:val="59"/>
          <w:sz w:val="24"/>
          <w:szCs w:val="24"/>
        </w:rPr>
        <w:t xml:space="preserve"> </w:t>
      </w:r>
      <w:r w:rsidRPr="00867C21">
        <w:rPr>
          <w:color w:val="000000"/>
          <w:sz w:val="24"/>
          <w:szCs w:val="24"/>
        </w:rPr>
        <w:t>собл</w:t>
      </w:r>
      <w:r w:rsidRPr="00867C21">
        <w:rPr>
          <w:color w:val="000000"/>
          <w:w w:val="99"/>
          <w:sz w:val="24"/>
          <w:szCs w:val="24"/>
        </w:rPr>
        <w:t>ю</w:t>
      </w:r>
      <w:r w:rsidRPr="00867C21">
        <w:rPr>
          <w:color w:val="000000"/>
          <w:sz w:val="24"/>
          <w:szCs w:val="24"/>
        </w:rPr>
        <w:t>дением</w:t>
      </w:r>
      <w:r w:rsidRPr="00867C21">
        <w:rPr>
          <w:color w:val="000000"/>
          <w:spacing w:val="59"/>
          <w:sz w:val="24"/>
          <w:szCs w:val="24"/>
        </w:rPr>
        <w:t xml:space="preserve"> </w:t>
      </w:r>
      <w:r w:rsidRPr="00867C21">
        <w:rPr>
          <w:color w:val="000000"/>
          <w:sz w:val="24"/>
          <w:szCs w:val="24"/>
        </w:rPr>
        <w:t>правил</w:t>
      </w:r>
      <w:r w:rsidRPr="00867C21">
        <w:rPr>
          <w:color w:val="000000"/>
          <w:spacing w:val="60"/>
          <w:sz w:val="24"/>
          <w:szCs w:val="24"/>
        </w:rPr>
        <w:t xml:space="preserve"> </w:t>
      </w:r>
      <w:r w:rsidRPr="00867C21">
        <w:rPr>
          <w:color w:val="000000"/>
          <w:spacing w:val="1"/>
          <w:sz w:val="24"/>
          <w:szCs w:val="24"/>
        </w:rPr>
        <w:t>ин</w:t>
      </w:r>
      <w:r w:rsidRPr="00867C21">
        <w:rPr>
          <w:color w:val="000000"/>
          <w:sz w:val="24"/>
          <w:szCs w:val="24"/>
        </w:rPr>
        <w:t>форма</w:t>
      </w:r>
      <w:r w:rsidRPr="00867C21">
        <w:rPr>
          <w:color w:val="000000"/>
          <w:w w:val="99"/>
          <w:sz w:val="24"/>
          <w:szCs w:val="24"/>
        </w:rPr>
        <w:t>ци</w:t>
      </w:r>
      <w:r w:rsidRPr="00867C21">
        <w:rPr>
          <w:color w:val="000000"/>
          <w:sz w:val="24"/>
          <w:szCs w:val="24"/>
        </w:rPr>
        <w:t>о</w:t>
      </w:r>
      <w:r w:rsidRPr="00867C21">
        <w:rPr>
          <w:color w:val="000000"/>
          <w:w w:val="99"/>
          <w:sz w:val="24"/>
          <w:szCs w:val="24"/>
        </w:rPr>
        <w:t>нн</w:t>
      </w:r>
      <w:r w:rsidRPr="00867C21">
        <w:rPr>
          <w:color w:val="000000"/>
          <w:sz w:val="24"/>
          <w:szCs w:val="24"/>
        </w:rPr>
        <w:t>о</w:t>
      </w:r>
      <w:r w:rsidRPr="00867C21">
        <w:rPr>
          <w:color w:val="000000"/>
          <w:w w:val="99"/>
          <w:sz w:val="24"/>
          <w:szCs w:val="24"/>
        </w:rPr>
        <w:t>й</w:t>
      </w:r>
      <w:r w:rsidRPr="00867C21">
        <w:rPr>
          <w:color w:val="000000"/>
          <w:sz w:val="24"/>
          <w:szCs w:val="24"/>
        </w:rPr>
        <w:t xml:space="preserve"> бе</w:t>
      </w:r>
      <w:r w:rsidRPr="00867C21">
        <w:rPr>
          <w:color w:val="000000"/>
          <w:w w:val="99"/>
          <w:sz w:val="24"/>
          <w:szCs w:val="24"/>
        </w:rPr>
        <w:t>з</w:t>
      </w:r>
      <w:r w:rsidRPr="00867C21">
        <w:rPr>
          <w:color w:val="000000"/>
          <w:sz w:val="24"/>
          <w:szCs w:val="24"/>
        </w:rPr>
        <w:t>о</w:t>
      </w:r>
      <w:r w:rsidRPr="00867C21">
        <w:rPr>
          <w:color w:val="000000"/>
          <w:spacing w:val="1"/>
          <w:w w:val="99"/>
          <w:sz w:val="24"/>
          <w:szCs w:val="24"/>
        </w:rPr>
        <w:t>п</w:t>
      </w:r>
      <w:r w:rsidRPr="00867C21">
        <w:rPr>
          <w:color w:val="000000"/>
          <w:sz w:val="24"/>
          <w:szCs w:val="24"/>
        </w:rPr>
        <w:t>ас</w:t>
      </w:r>
      <w:r w:rsidRPr="00867C21">
        <w:rPr>
          <w:color w:val="000000"/>
          <w:w w:val="99"/>
          <w:sz w:val="24"/>
          <w:szCs w:val="24"/>
        </w:rPr>
        <w:t>н</w:t>
      </w:r>
      <w:r w:rsidRPr="00867C21">
        <w:rPr>
          <w:color w:val="000000"/>
          <w:sz w:val="24"/>
          <w:szCs w:val="24"/>
        </w:rPr>
        <w:t>ост</w:t>
      </w:r>
      <w:r w:rsidRPr="00867C21">
        <w:rPr>
          <w:color w:val="000000"/>
          <w:w w:val="99"/>
          <w:sz w:val="24"/>
          <w:szCs w:val="24"/>
        </w:rPr>
        <w:t>и</w:t>
      </w:r>
      <w:r w:rsidRPr="00867C21">
        <w:rPr>
          <w:color w:val="000000"/>
          <w:sz w:val="24"/>
          <w:szCs w:val="24"/>
        </w:rPr>
        <w:t xml:space="preserve"> </w:t>
      </w:r>
      <w:r w:rsidRPr="00867C21">
        <w:rPr>
          <w:color w:val="000000"/>
          <w:spacing w:val="1"/>
          <w:w w:val="99"/>
          <w:sz w:val="24"/>
          <w:szCs w:val="24"/>
        </w:rPr>
        <w:t>п</w:t>
      </w:r>
      <w:r w:rsidRPr="00867C21">
        <w:rPr>
          <w:color w:val="000000"/>
          <w:spacing w:val="-1"/>
          <w:sz w:val="24"/>
          <w:szCs w:val="24"/>
        </w:rPr>
        <w:t>р</w:t>
      </w:r>
      <w:r w:rsidRPr="00867C21">
        <w:rPr>
          <w:color w:val="000000"/>
          <w:w w:val="99"/>
          <w:sz w:val="24"/>
          <w:szCs w:val="24"/>
        </w:rPr>
        <w:t>и</w:t>
      </w:r>
      <w:r w:rsidRPr="00867C21">
        <w:rPr>
          <w:color w:val="000000"/>
          <w:sz w:val="24"/>
          <w:szCs w:val="24"/>
        </w:rPr>
        <w:t xml:space="preserve"> р</w:t>
      </w:r>
      <w:r w:rsidRPr="00867C21">
        <w:rPr>
          <w:color w:val="000000"/>
          <w:spacing w:val="1"/>
          <w:sz w:val="24"/>
          <w:szCs w:val="24"/>
        </w:rPr>
        <w:t>а</w:t>
      </w:r>
      <w:r w:rsidRPr="00867C21">
        <w:rPr>
          <w:color w:val="000000"/>
          <w:sz w:val="24"/>
          <w:szCs w:val="24"/>
        </w:rPr>
        <w:t>боте</w:t>
      </w:r>
      <w:r w:rsidRPr="00867C21">
        <w:rPr>
          <w:color w:val="000000"/>
          <w:spacing w:val="-1"/>
          <w:sz w:val="24"/>
          <w:szCs w:val="24"/>
        </w:rPr>
        <w:t xml:space="preserve"> </w:t>
      </w:r>
      <w:r w:rsidRPr="00867C21">
        <w:rPr>
          <w:color w:val="000000"/>
          <w:sz w:val="24"/>
          <w:szCs w:val="24"/>
        </w:rPr>
        <w:t xml:space="preserve">в </w:t>
      </w:r>
      <w:r w:rsidRPr="00867C21">
        <w:rPr>
          <w:color w:val="000000"/>
          <w:spacing w:val="-1"/>
          <w:sz w:val="24"/>
          <w:szCs w:val="24"/>
        </w:rPr>
        <w:t>И</w:t>
      </w:r>
      <w:r w:rsidRPr="00867C21">
        <w:rPr>
          <w:color w:val="000000"/>
          <w:w w:val="99"/>
          <w:sz w:val="24"/>
          <w:szCs w:val="24"/>
        </w:rPr>
        <w:t>н</w:t>
      </w:r>
      <w:r w:rsidRPr="00867C21">
        <w:rPr>
          <w:color w:val="000000"/>
          <w:sz w:val="24"/>
          <w:szCs w:val="24"/>
        </w:rPr>
        <w:t>тер</w:t>
      </w:r>
      <w:r w:rsidRPr="00867C21">
        <w:rPr>
          <w:color w:val="000000"/>
          <w:spacing w:val="1"/>
          <w:w w:val="99"/>
          <w:sz w:val="24"/>
          <w:szCs w:val="24"/>
        </w:rPr>
        <w:t>н</w:t>
      </w:r>
      <w:r w:rsidRPr="00867C21">
        <w:rPr>
          <w:color w:val="000000"/>
          <w:sz w:val="24"/>
          <w:szCs w:val="24"/>
        </w:rPr>
        <w:t>ет</w:t>
      </w:r>
      <w:r w:rsidRPr="00867C21">
        <w:rPr>
          <w:color w:val="000000"/>
          <w:spacing w:val="-1"/>
          <w:sz w:val="24"/>
          <w:szCs w:val="24"/>
        </w:rPr>
        <w:t>е</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tabs>
          <w:tab w:val="left" w:pos="2365"/>
          <w:tab w:val="left" w:pos="7437"/>
          <w:tab w:val="left" w:pos="9951"/>
        </w:tabs>
        <w:ind w:right="-16" w:firstLine="540"/>
        <w:jc w:val="both"/>
        <w:rPr>
          <w:sz w:val="24"/>
          <w:szCs w:val="24"/>
        </w:rPr>
      </w:pPr>
      <w:r w:rsidRPr="00867C21">
        <w:rPr>
          <w:color w:val="000000"/>
          <w:sz w:val="24"/>
          <w:szCs w:val="24"/>
        </w:rPr>
        <w:t>12)</w:t>
      </w:r>
      <w:r w:rsidRPr="00867C21">
        <w:rPr>
          <w:color w:val="000000"/>
          <w:spacing w:val="85"/>
          <w:sz w:val="24"/>
          <w:szCs w:val="24"/>
        </w:rPr>
        <w:t xml:space="preserve"> </w:t>
      </w:r>
      <w:r w:rsidRPr="00867C21">
        <w:rPr>
          <w:color w:val="000000"/>
          <w:spacing w:val="-4"/>
          <w:sz w:val="24"/>
          <w:szCs w:val="24"/>
        </w:rPr>
        <w:t>у</w:t>
      </w:r>
      <w:r w:rsidRPr="00867C21">
        <w:rPr>
          <w:color w:val="000000"/>
          <w:spacing w:val="1"/>
          <w:sz w:val="24"/>
          <w:szCs w:val="24"/>
        </w:rPr>
        <w:t>м</w:t>
      </w:r>
      <w:r w:rsidRPr="00867C21">
        <w:rPr>
          <w:color w:val="000000"/>
          <w:sz w:val="24"/>
          <w:szCs w:val="24"/>
        </w:rPr>
        <w:t>еть</w:t>
      </w:r>
      <w:r w:rsidRPr="00867C21">
        <w:rPr>
          <w:color w:val="000000"/>
          <w:spacing w:val="84"/>
          <w:sz w:val="24"/>
          <w:szCs w:val="24"/>
        </w:rPr>
        <w:t xml:space="preserve"> </w:t>
      </w:r>
      <w:r w:rsidRPr="00867C21">
        <w:rPr>
          <w:color w:val="000000"/>
          <w:sz w:val="24"/>
          <w:szCs w:val="24"/>
        </w:rPr>
        <w:t>а</w:t>
      </w:r>
      <w:r w:rsidRPr="00867C21">
        <w:rPr>
          <w:color w:val="000000"/>
          <w:w w:val="99"/>
          <w:sz w:val="24"/>
          <w:szCs w:val="24"/>
        </w:rPr>
        <w:t>н</w:t>
      </w:r>
      <w:r w:rsidRPr="00867C21">
        <w:rPr>
          <w:color w:val="000000"/>
          <w:sz w:val="24"/>
          <w:szCs w:val="24"/>
        </w:rPr>
        <w:t>ал</w:t>
      </w:r>
      <w:r w:rsidRPr="00867C21">
        <w:rPr>
          <w:color w:val="000000"/>
          <w:spacing w:val="1"/>
          <w:w w:val="99"/>
          <w:sz w:val="24"/>
          <w:szCs w:val="24"/>
        </w:rPr>
        <w:t>и</w:t>
      </w:r>
      <w:r w:rsidRPr="00867C21">
        <w:rPr>
          <w:color w:val="000000"/>
          <w:spacing w:val="1"/>
          <w:sz w:val="24"/>
          <w:szCs w:val="24"/>
        </w:rPr>
        <w:t>з</w:t>
      </w:r>
      <w:r w:rsidRPr="00867C21">
        <w:rPr>
          <w:color w:val="000000"/>
          <w:spacing w:val="1"/>
          <w:w w:val="99"/>
          <w:sz w:val="24"/>
          <w:szCs w:val="24"/>
        </w:rPr>
        <w:t>и</w:t>
      </w:r>
      <w:r w:rsidRPr="00867C21">
        <w:rPr>
          <w:color w:val="000000"/>
          <w:sz w:val="24"/>
          <w:szCs w:val="24"/>
        </w:rPr>
        <w:t>ров</w:t>
      </w:r>
      <w:r w:rsidRPr="00867C21">
        <w:rPr>
          <w:color w:val="000000"/>
          <w:spacing w:val="-1"/>
          <w:sz w:val="24"/>
          <w:szCs w:val="24"/>
        </w:rPr>
        <w:t>а</w:t>
      </w:r>
      <w:r w:rsidRPr="00867C21">
        <w:rPr>
          <w:color w:val="000000"/>
          <w:sz w:val="24"/>
          <w:szCs w:val="24"/>
        </w:rPr>
        <w:t>т</w:t>
      </w:r>
      <w:r w:rsidRPr="00867C21">
        <w:rPr>
          <w:color w:val="000000"/>
          <w:spacing w:val="1"/>
          <w:sz w:val="24"/>
          <w:szCs w:val="24"/>
        </w:rPr>
        <w:t>ь</w:t>
      </w:r>
      <w:r w:rsidRPr="00867C21">
        <w:rPr>
          <w:color w:val="000000"/>
          <w:sz w:val="24"/>
          <w:szCs w:val="24"/>
        </w:rPr>
        <w:t>,</w:t>
      </w:r>
      <w:r w:rsidRPr="00867C21">
        <w:rPr>
          <w:color w:val="000000"/>
          <w:spacing w:val="83"/>
          <w:sz w:val="24"/>
          <w:szCs w:val="24"/>
        </w:rPr>
        <w:t xml:space="preserve"> </w:t>
      </w:r>
      <w:r w:rsidRPr="00867C21">
        <w:rPr>
          <w:color w:val="000000"/>
          <w:sz w:val="24"/>
          <w:szCs w:val="24"/>
        </w:rPr>
        <w:t>обобща</w:t>
      </w:r>
      <w:r w:rsidRPr="00867C21">
        <w:rPr>
          <w:color w:val="000000"/>
          <w:w w:val="99"/>
          <w:sz w:val="24"/>
          <w:szCs w:val="24"/>
        </w:rPr>
        <w:t>т</w:t>
      </w:r>
      <w:r w:rsidRPr="00867C21">
        <w:rPr>
          <w:color w:val="000000"/>
          <w:spacing w:val="1"/>
          <w:sz w:val="24"/>
          <w:szCs w:val="24"/>
        </w:rPr>
        <w:t>ь</w:t>
      </w:r>
      <w:r w:rsidRPr="00867C21">
        <w:rPr>
          <w:color w:val="000000"/>
          <w:sz w:val="24"/>
          <w:szCs w:val="24"/>
        </w:rPr>
        <w:t>,</w:t>
      </w:r>
      <w:r w:rsidRPr="00867C21">
        <w:rPr>
          <w:color w:val="000000"/>
          <w:spacing w:val="84"/>
          <w:sz w:val="24"/>
          <w:szCs w:val="24"/>
        </w:rPr>
        <w:t xml:space="preserve"> </w:t>
      </w:r>
      <w:r w:rsidRPr="00867C21">
        <w:rPr>
          <w:color w:val="000000"/>
          <w:sz w:val="24"/>
          <w:szCs w:val="24"/>
        </w:rPr>
        <w:t>сис</w:t>
      </w:r>
      <w:r w:rsidRPr="00867C21">
        <w:rPr>
          <w:color w:val="000000"/>
          <w:w w:val="99"/>
          <w:sz w:val="24"/>
          <w:szCs w:val="24"/>
        </w:rPr>
        <w:t>т</w:t>
      </w:r>
      <w:r w:rsidRPr="00867C21">
        <w:rPr>
          <w:color w:val="000000"/>
          <w:sz w:val="24"/>
          <w:szCs w:val="24"/>
        </w:rPr>
        <w:t>е</w:t>
      </w:r>
      <w:r w:rsidRPr="00867C21">
        <w:rPr>
          <w:color w:val="000000"/>
          <w:spacing w:val="-1"/>
          <w:sz w:val="24"/>
          <w:szCs w:val="24"/>
        </w:rPr>
        <w:t>м</w:t>
      </w:r>
      <w:r w:rsidRPr="00867C21">
        <w:rPr>
          <w:color w:val="000000"/>
          <w:sz w:val="24"/>
          <w:szCs w:val="24"/>
        </w:rPr>
        <w:t>а</w:t>
      </w:r>
      <w:r w:rsidRPr="00867C21">
        <w:rPr>
          <w:color w:val="000000"/>
          <w:w w:val="99"/>
          <w:sz w:val="24"/>
          <w:szCs w:val="24"/>
        </w:rPr>
        <w:t>т</w:t>
      </w:r>
      <w:r w:rsidRPr="00867C21">
        <w:rPr>
          <w:color w:val="000000"/>
          <w:sz w:val="24"/>
          <w:szCs w:val="24"/>
        </w:rPr>
        <w:t>и</w:t>
      </w:r>
      <w:r w:rsidRPr="00867C21">
        <w:rPr>
          <w:color w:val="000000"/>
          <w:spacing w:val="1"/>
          <w:w w:val="99"/>
          <w:sz w:val="24"/>
          <w:szCs w:val="24"/>
        </w:rPr>
        <w:t>з</w:t>
      </w:r>
      <w:r w:rsidRPr="00867C21">
        <w:rPr>
          <w:color w:val="000000"/>
          <w:spacing w:val="1"/>
          <w:sz w:val="24"/>
          <w:szCs w:val="24"/>
        </w:rPr>
        <w:t>и</w:t>
      </w:r>
      <w:r w:rsidRPr="00867C21">
        <w:rPr>
          <w:color w:val="000000"/>
          <w:sz w:val="24"/>
          <w:szCs w:val="24"/>
        </w:rPr>
        <w:t>рова</w:t>
      </w:r>
      <w:r w:rsidRPr="00867C21">
        <w:rPr>
          <w:color w:val="000000"/>
          <w:w w:val="99"/>
          <w:sz w:val="24"/>
          <w:szCs w:val="24"/>
        </w:rPr>
        <w:t>ть</w:t>
      </w:r>
      <w:r w:rsidRPr="00867C21">
        <w:rPr>
          <w:color w:val="000000"/>
          <w:sz w:val="24"/>
          <w:szCs w:val="24"/>
        </w:rPr>
        <w:t>,</w:t>
      </w:r>
      <w:r w:rsidRPr="00867C21">
        <w:rPr>
          <w:color w:val="000000"/>
          <w:spacing w:val="82"/>
          <w:sz w:val="24"/>
          <w:szCs w:val="24"/>
        </w:rPr>
        <w:t xml:space="preserve"> </w:t>
      </w:r>
      <w:r w:rsidRPr="00867C21">
        <w:rPr>
          <w:color w:val="000000"/>
          <w:sz w:val="24"/>
          <w:szCs w:val="24"/>
        </w:rPr>
        <w:t>конкре</w:t>
      </w:r>
      <w:r w:rsidRPr="00867C21">
        <w:rPr>
          <w:color w:val="000000"/>
          <w:w w:val="99"/>
          <w:sz w:val="24"/>
          <w:szCs w:val="24"/>
        </w:rPr>
        <w:t>т</w:t>
      </w:r>
      <w:r w:rsidRPr="00867C21">
        <w:rPr>
          <w:color w:val="000000"/>
          <w:sz w:val="24"/>
          <w:szCs w:val="24"/>
        </w:rPr>
        <w:t>и</w:t>
      </w:r>
      <w:r w:rsidRPr="00867C21">
        <w:rPr>
          <w:color w:val="000000"/>
          <w:w w:val="99"/>
          <w:sz w:val="24"/>
          <w:szCs w:val="24"/>
        </w:rPr>
        <w:t>з</w:t>
      </w:r>
      <w:r w:rsidRPr="00867C21">
        <w:rPr>
          <w:color w:val="000000"/>
          <w:sz w:val="24"/>
          <w:szCs w:val="24"/>
        </w:rPr>
        <w:t>ирова</w:t>
      </w:r>
      <w:r w:rsidRPr="00867C21">
        <w:rPr>
          <w:color w:val="000000"/>
          <w:w w:val="99"/>
          <w:sz w:val="24"/>
          <w:szCs w:val="24"/>
        </w:rPr>
        <w:t>т</w:t>
      </w:r>
      <w:r w:rsidRPr="00867C21">
        <w:rPr>
          <w:color w:val="000000"/>
          <w:sz w:val="24"/>
          <w:szCs w:val="24"/>
        </w:rPr>
        <w:t>ь</w:t>
      </w:r>
      <w:r w:rsidRPr="00867C21">
        <w:rPr>
          <w:color w:val="000000"/>
          <w:spacing w:val="85"/>
          <w:sz w:val="24"/>
          <w:szCs w:val="24"/>
        </w:rPr>
        <w:t xml:space="preserve"> </w:t>
      </w:r>
      <w:r w:rsidRPr="00867C21">
        <w:rPr>
          <w:color w:val="000000"/>
          <w:sz w:val="24"/>
          <w:szCs w:val="24"/>
        </w:rPr>
        <w:t>и</w:t>
      </w:r>
      <w:r w:rsidRPr="00867C21">
        <w:rPr>
          <w:color w:val="000000"/>
          <w:spacing w:val="82"/>
          <w:sz w:val="24"/>
          <w:szCs w:val="24"/>
        </w:rPr>
        <w:t xml:space="preserve"> </w:t>
      </w:r>
      <w:r w:rsidRPr="00867C21">
        <w:rPr>
          <w:color w:val="000000"/>
          <w:spacing w:val="1"/>
          <w:sz w:val="24"/>
          <w:szCs w:val="24"/>
        </w:rPr>
        <w:lastRenderedPageBreak/>
        <w:t>к</w:t>
      </w:r>
      <w:r w:rsidRPr="00867C21">
        <w:rPr>
          <w:color w:val="000000"/>
          <w:sz w:val="24"/>
          <w:szCs w:val="24"/>
        </w:rPr>
        <w:t>р</w:t>
      </w:r>
      <w:r w:rsidRPr="00867C21">
        <w:rPr>
          <w:color w:val="000000"/>
          <w:spacing w:val="1"/>
          <w:w w:val="99"/>
          <w:sz w:val="24"/>
          <w:szCs w:val="24"/>
        </w:rPr>
        <w:t>и</w:t>
      </w:r>
      <w:r w:rsidRPr="00867C21">
        <w:rPr>
          <w:color w:val="000000"/>
          <w:spacing w:val="-1"/>
          <w:sz w:val="24"/>
          <w:szCs w:val="24"/>
        </w:rPr>
        <w:t>т</w:t>
      </w:r>
      <w:r w:rsidRPr="00867C21">
        <w:rPr>
          <w:color w:val="000000"/>
          <w:w w:val="99"/>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к</w:t>
      </w:r>
      <w:r w:rsidRPr="00867C21">
        <w:rPr>
          <w:color w:val="000000"/>
          <w:w w:val="99"/>
          <w:sz w:val="24"/>
          <w:szCs w:val="24"/>
        </w:rPr>
        <w:t>и</w:t>
      </w:r>
      <w:r w:rsidRPr="00867C21">
        <w:rPr>
          <w:color w:val="000000"/>
          <w:sz w:val="24"/>
          <w:szCs w:val="24"/>
        </w:rPr>
        <w:t xml:space="preserve"> о</w:t>
      </w:r>
      <w:r w:rsidRPr="00867C21">
        <w:rPr>
          <w:color w:val="000000"/>
          <w:w w:val="99"/>
          <w:sz w:val="24"/>
          <w:szCs w:val="24"/>
        </w:rPr>
        <w:t>ц</w:t>
      </w:r>
      <w:r w:rsidRPr="00867C21">
        <w:rPr>
          <w:color w:val="000000"/>
          <w:sz w:val="24"/>
          <w:szCs w:val="24"/>
        </w:rPr>
        <w:t>е</w:t>
      </w:r>
      <w:r w:rsidRPr="00867C21">
        <w:rPr>
          <w:color w:val="000000"/>
          <w:spacing w:val="1"/>
          <w:w w:val="99"/>
          <w:sz w:val="24"/>
          <w:szCs w:val="24"/>
        </w:rPr>
        <w:t>ни</w:t>
      </w:r>
      <w:r w:rsidRPr="00867C21">
        <w:rPr>
          <w:color w:val="000000"/>
          <w:sz w:val="24"/>
          <w:szCs w:val="24"/>
        </w:rPr>
        <w:t>в</w:t>
      </w:r>
      <w:r w:rsidRPr="00867C21">
        <w:rPr>
          <w:color w:val="000000"/>
          <w:spacing w:val="-1"/>
          <w:sz w:val="24"/>
          <w:szCs w:val="24"/>
        </w:rPr>
        <w:t>а</w:t>
      </w:r>
      <w:r w:rsidRPr="00867C21">
        <w:rPr>
          <w:color w:val="000000"/>
          <w:sz w:val="24"/>
          <w:szCs w:val="24"/>
        </w:rPr>
        <w:t>ть</w:t>
      </w:r>
      <w:r w:rsidRPr="00867C21">
        <w:rPr>
          <w:color w:val="000000"/>
          <w:spacing w:val="80"/>
          <w:sz w:val="24"/>
          <w:szCs w:val="24"/>
        </w:rPr>
        <w:t xml:space="preserve"> </w:t>
      </w:r>
      <w:r w:rsidRPr="00867C21">
        <w:rPr>
          <w:color w:val="000000"/>
          <w:sz w:val="24"/>
          <w:szCs w:val="24"/>
        </w:rPr>
        <w:t>со</w:t>
      </w:r>
      <w:r w:rsidRPr="00867C21">
        <w:rPr>
          <w:color w:val="000000"/>
          <w:spacing w:val="-1"/>
          <w:sz w:val="24"/>
          <w:szCs w:val="24"/>
        </w:rPr>
        <w:t>ц</w:t>
      </w:r>
      <w:r w:rsidRPr="00867C21">
        <w:rPr>
          <w:color w:val="000000"/>
          <w:w w:val="99"/>
          <w:sz w:val="24"/>
          <w:szCs w:val="24"/>
        </w:rPr>
        <w:t>и</w:t>
      </w:r>
      <w:r w:rsidRPr="00867C21">
        <w:rPr>
          <w:color w:val="000000"/>
          <w:sz w:val="24"/>
          <w:szCs w:val="24"/>
        </w:rPr>
        <w:t>аль</w:t>
      </w:r>
      <w:r w:rsidRPr="00867C21">
        <w:rPr>
          <w:color w:val="000000"/>
          <w:spacing w:val="3"/>
          <w:w w:val="99"/>
          <w:sz w:val="24"/>
          <w:szCs w:val="24"/>
        </w:rPr>
        <w:t>н</w:t>
      </w:r>
      <w:r w:rsidRPr="00867C21">
        <w:rPr>
          <w:color w:val="000000"/>
          <w:spacing w:val="-6"/>
          <w:sz w:val="24"/>
          <w:szCs w:val="24"/>
        </w:rPr>
        <w:t>у</w:t>
      </w:r>
      <w:r w:rsidRPr="00867C21">
        <w:rPr>
          <w:color w:val="000000"/>
          <w:sz w:val="24"/>
          <w:szCs w:val="24"/>
        </w:rPr>
        <w:t>ю</w:t>
      </w:r>
      <w:r w:rsidRPr="00867C21">
        <w:rPr>
          <w:color w:val="000000"/>
          <w:spacing w:val="81"/>
          <w:sz w:val="24"/>
          <w:szCs w:val="24"/>
        </w:rPr>
        <w:t xml:space="preserve"> </w:t>
      </w:r>
      <w:r w:rsidRPr="00867C21">
        <w:rPr>
          <w:color w:val="000000"/>
          <w:spacing w:val="1"/>
          <w:w w:val="99"/>
          <w:sz w:val="24"/>
          <w:szCs w:val="24"/>
        </w:rPr>
        <w:t>ин</w:t>
      </w:r>
      <w:r w:rsidRPr="00867C21">
        <w:rPr>
          <w:color w:val="000000"/>
          <w:sz w:val="24"/>
          <w:szCs w:val="24"/>
        </w:rPr>
        <w:t>форма</w:t>
      </w:r>
      <w:r w:rsidRPr="00867C21">
        <w:rPr>
          <w:color w:val="000000"/>
          <w:w w:val="99"/>
          <w:sz w:val="24"/>
          <w:szCs w:val="24"/>
        </w:rPr>
        <w:t>ци</w:t>
      </w:r>
      <w:r w:rsidRPr="00867C21">
        <w:rPr>
          <w:color w:val="000000"/>
          <w:sz w:val="24"/>
          <w:szCs w:val="24"/>
        </w:rPr>
        <w:t>ю,</w:t>
      </w:r>
      <w:r w:rsidRPr="00867C21">
        <w:rPr>
          <w:color w:val="000000"/>
          <w:spacing w:val="79"/>
          <w:sz w:val="24"/>
          <w:szCs w:val="24"/>
        </w:rPr>
        <w:t xml:space="preserve"> </w:t>
      </w:r>
      <w:r w:rsidRPr="00867C21">
        <w:rPr>
          <w:color w:val="000000"/>
          <w:sz w:val="24"/>
          <w:szCs w:val="24"/>
        </w:rPr>
        <w:t>вкл</w:t>
      </w:r>
      <w:r w:rsidRPr="00867C21">
        <w:rPr>
          <w:color w:val="000000"/>
          <w:spacing w:val="1"/>
          <w:w w:val="99"/>
          <w:sz w:val="24"/>
          <w:szCs w:val="24"/>
        </w:rPr>
        <w:t>ю</w:t>
      </w:r>
      <w:r w:rsidRPr="00867C21">
        <w:rPr>
          <w:color w:val="000000"/>
          <w:sz w:val="24"/>
          <w:szCs w:val="24"/>
        </w:rPr>
        <w:t>ч</w:t>
      </w:r>
      <w:r w:rsidRPr="00867C21">
        <w:rPr>
          <w:color w:val="000000"/>
          <w:spacing w:val="-1"/>
          <w:sz w:val="24"/>
          <w:szCs w:val="24"/>
        </w:rPr>
        <w:t>а</w:t>
      </w:r>
      <w:r w:rsidRPr="00867C21">
        <w:rPr>
          <w:color w:val="000000"/>
          <w:sz w:val="24"/>
          <w:szCs w:val="24"/>
        </w:rPr>
        <w:t>я</w:t>
      </w:r>
      <w:r w:rsidRPr="00867C21">
        <w:rPr>
          <w:color w:val="000000"/>
          <w:spacing w:val="79"/>
          <w:sz w:val="24"/>
          <w:szCs w:val="24"/>
        </w:rPr>
        <w:t xml:space="preserve"> </w:t>
      </w:r>
      <w:r w:rsidRPr="00867C21">
        <w:rPr>
          <w:color w:val="000000"/>
          <w:sz w:val="24"/>
          <w:szCs w:val="24"/>
        </w:rPr>
        <w:t>э</w:t>
      </w:r>
      <w:r w:rsidRPr="00867C21">
        <w:rPr>
          <w:color w:val="000000"/>
          <w:spacing w:val="1"/>
          <w:sz w:val="24"/>
          <w:szCs w:val="24"/>
        </w:rPr>
        <w:t>к</w:t>
      </w:r>
      <w:r w:rsidRPr="00867C21">
        <w:rPr>
          <w:color w:val="000000"/>
          <w:sz w:val="24"/>
          <w:szCs w:val="24"/>
        </w:rPr>
        <w:t>о</w:t>
      </w:r>
      <w:r w:rsidRPr="00867C21">
        <w:rPr>
          <w:color w:val="000000"/>
          <w:spacing w:val="1"/>
          <w:sz w:val="24"/>
          <w:szCs w:val="24"/>
        </w:rPr>
        <w:t>н</w:t>
      </w:r>
      <w:r w:rsidRPr="00867C21">
        <w:rPr>
          <w:color w:val="000000"/>
          <w:sz w:val="24"/>
          <w:szCs w:val="24"/>
        </w:rPr>
        <w:t>оми</w:t>
      </w:r>
      <w:r w:rsidRPr="00867C21">
        <w:rPr>
          <w:color w:val="000000"/>
          <w:spacing w:val="1"/>
          <w:sz w:val="24"/>
          <w:szCs w:val="24"/>
        </w:rPr>
        <w:t>к</w:t>
      </w:r>
      <w:r w:rsidRPr="00867C21">
        <w:rPr>
          <w:color w:val="000000"/>
          <w:spacing w:val="7"/>
          <w:sz w:val="24"/>
          <w:szCs w:val="24"/>
        </w:rPr>
        <w:t>о</w:t>
      </w:r>
      <w:r w:rsidRPr="00867C21">
        <w:rPr>
          <w:color w:val="000000"/>
          <w:sz w:val="24"/>
          <w:szCs w:val="24"/>
        </w:rPr>
        <w:t>-</w:t>
      </w:r>
      <w:r w:rsidRPr="00867C21">
        <w:rPr>
          <w:color w:val="000000"/>
          <w:spacing w:val="-1"/>
          <w:sz w:val="24"/>
          <w:szCs w:val="24"/>
        </w:rPr>
        <w:t>с</w:t>
      </w:r>
      <w:r w:rsidRPr="00867C21">
        <w:rPr>
          <w:color w:val="000000"/>
          <w:w w:val="99"/>
          <w:sz w:val="24"/>
          <w:szCs w:val="24"/>
        </w:rPr>
        <w:t>т</w:t>
      </w:r>
      <w:r w:rsidRPr="00867C21">
        <w:rPr>
          <w:color w:val="000000"/>
          <w:sz w:val="24"/>
          <w:szCs w:val="24"/>
        </w:rPr>
        <w:t>а</w:t>
      </w:r>
      <w:r w:rsidRPr="00867C21">
        <w:rPr>
          <w:color w:val="000000"/>
          <w:w w:val="99"/>
          <w:sz w:val="24"/>
          <w:szCs w:val="24"/>
        </w:rPr>
        <w:t>т</w:t>
      </w:r>
      <w:r w:rsidRPr="00867C21">
        <w:rPr>
          <w:color w:val="000000"/>
          <w:spacing w:val="1"/>
          <w:sz w:val="24"/>
          <w:szCs w:val="24"/>
        </w:rPr>
        <w:t>и</w:t>
      </w:r>
      <w:r w:rsidRPr="00867C21">
        <w:rPr>
          <w:color w:val="000000"/>
          <w:sz w:val="24"/>
          <w:szCs w:val="24"/>
        </w:rPr>
        <w:t>с</w:t>
      </w:r>
      <w:r w:rsidRPr="00867C21">
        <w:rPr>
          <w:color w:val="000000"/>
          <w:spacing w:val="-2"/>
          <w:w w:val="99"/>
          <w:sz w:val="24"/>
          <w:szCs w:val="24"/>
        </w:rPr>
        <w:t>т</w:t>
      </w:r>
      <w:r w:rsidRPr="00867C21">
        <w:rPr>
          <w:color w:val="000000"/>
          <w:sz w:val="24"/>
          <w:szCs w:val="24"/>
        </w:rPr>
        <w:t>и</w:t>
      </w:r>
      <w:r w:rsidRPr="00867C21">
        <w:rPr>
          <w:color w:val="000000"/>
          <w:spacing w:val="-2"/>
          <w:sz w:val="24"/>
          <w:szCs w:val="24"/>
        </w:rPr>
        <w:t>ч</w:t>
      </w:r>
      <w:r w:rsidRPr="00867C21">
        <w:rPr>
          <w:color w:val="000000"/>
          <w:spacing w:val="-1"/>
          <w:sz w:val="24"/>
          <w:szCs w:val="24"/>
        </w:rPr>
        <w:t>е</w:t>
      </w:r>
      <w:r w:rsidRPr="00867C21">
        <w:rPr>
          <w:color w:val="000000"/>
          <w:sz w:val="24"/>
          <w:szCs w:val="24"/>
        </w:rPr>
        <w:t>с</w:t>
      </w:r>
      <w:r w:rsidRPr="00867C21">
        <w:rPr>
          <w:color w:val="000000"/>
          <w:spacing w:val="2"/>
          <w:sz w:val="24"/>
          <w:szCs w:val="24"/>
        </w:rPr>
        <w:t>к</w:t>
      </w:r>
      <w:r w:rsidRPr="00867C21">
        <w:rPr>
          <w:color w:val="000000"/>
          <w:spacing w:val="-4"/>
          <w:sz w:val="24"/>
          <w:szCs w:val="24"/>
        </w:rPr>
        <w:t>у</w:t>
      </w:r>
      <w:r w:rsidRPr="00867C21">
        <w:rPr>
          <w:color w:val="000000"/>
          <w:w w:val="99"/>
          <w:sz w:val="24"/>
          <w:szCs w:val="24"/>
        </w:rPr>
        <w:t>ю</w:t>
      </w:r>
      <w:r w:rsidRPr="00867C21">
        <w:rPr>
          <w:color w:val="000000"/>
          <w:sz w:val="24"/>
          <w:szCs w:val="24"/>
        </w:rPr>
        <w:t>,</w:t>
      </w:r>
      <w:r w:rsidRPr="00867C21">
        <w:rPr>
          <w:color w:val="000000"/>
          <w:spacing w:val="79"/>
          <w:sz w:val="24"/>
          <w:szCs w:val="24"/>
        </w:rPr>
        <w:t xml:space="preserve"> </w:t>
      </w:r>
      <w:r w:rsidRPr="00867C21">
        <w:rPr>
          <w:color w:val="000000"/>
          <w:spacing w:val="1"/>
          <w:sz w:val="24"/>
          <w:szCs w:val="24"/>
        </w:rPr>
        <w:t>и</w:t>
      </w:r>
      <w:r w:rsidRPr="00867C21">
        <w:rPr>
          <w:color w:val="000000"/>
          <w:w w:val="99"/>
          <w:sz w:val="24"/>
          <w:szCs w:val="24"/>
        </w:rPr>
        <w:t>з</w:t>
      </w:r>
      <w:r w:rsidRPr="00867C21">
        <w:rPr>
          <w:color w:val="000000"/>
          <w:spacing w:val="80"/>
          <w:sz w:val="24"/>
          <w:szCs w:val="24"/>
        </w:rPr>
        <w:t xml:space="preserve"> </w:t>
      </w:r>
      <w:r w:rsidRPr="00867C21">
        <w:rPr>
          <w:color w:val="000000"/>
          <w:sz w:val="24"/>
          <w:szCs w:val="24"/>
        </w:rPr>
        <w:t>ад</w:t>
      </w:r>
      <w:r w:rsidRPr="00867C21">
        <w:rPr>
          <w:color w:val="000000"/>
          <w:spacing w:val="-1"/>
          <w:sz w:val="24"/>
          <w:szCs w:val="24"/>
        </w:rPr>
        <w:t>а</w:t>
      </w:r>
      <w:r w:rsidRPr="00867C21">
        <w:rPr>
          <w:color w:val="000000"/>
          <w:spacing w:val="1"/>
          <w:sz w:val="24"/>
          <w:szCs w:val="24"/>
        </w:rPr>
        <w:t>п</w:t>
      </w:r>
      <w:r w:rsidRPr="00867C21">
        <w:rPr>
          <w:color w:val="000000"/>
          <w:w w:val="99"/>
          <w:sz w:val="24"/>
          <w:szCs w:val="24"/>
        </w:rPr>
        <w:t>т</w:t>
      </w:r>
      <w:r w:rsidRPr="00867C21">
        <w:rPr>
          <w:color w:val="000000"/>
          <w:spacing w:val="1"/>
          <w:w w:val="99"/>
          <w:sz w:val="24"/>
          <w:szCs w:val="24"/>
        </w:rPr>
        <w:t>и</w:t>
      </w:r>
      <w:r w:rsidRPr="00867C21">
        <w:rPr>
          <w:color w:val="000000"/>
          <w:sz w:val="24"/>
          <w:szCs w:val="24"/>
        </w:rPr>
        <w:t>рова</w:t>
      </w:r>
      <w:r w:rsidRPr="00867C21">
        <w:rPr>
          <w:color w:val="000000"/>
          <w:w w:val="99"/>
          <w:sz w:val="24"/>
          <w:szCs w:val="24"/>
        </w:rPr>
        <w:t>н</w:t>
      </w:r>
      <w:r w:rsidRPr="00867C21">
        <w:rPr>
          <w:color w:val="000000"/>
          <w:spacing w:val="1"/>
          <w:w w:val="99"/>
          <w:sz w:val="24"/>
          <w:szCs w:val="24"/>
        </w:rPr>
        <w:t>н</w:t>
      </w:r>
      <w:r w:rsidRPr="00867C21">
        <w:rPr>
          <w:color w:val="000000"/>
          <w:spacing w:val="-2"/>
          <w:sz w:val="24"/>
          <w:szCs w:val="24"/>
        </w:rPr>
        <w:t>ы</w:t>
      </w:r>
      <w:r w:rsidRPr="00867C21">
        <w:rPr>
          <w:color w:val="000000"/>
          <w:sz w:val="24"/>
          <w:szCs w:val="24"/>
        </w:rPr>
        <w:t xml:space="preserve">х </w:t>
      </w:r>
      <w:r w:rsidRPr="00867C21">
        <w:rPr>
          <w:color w:val="000000"/>
          <w:w w:val="99"/>
          <w:sz w:val="24"/>
          <w:szCs w:val="24"/>
        </w:rPr>
        <w:t>и</w:t>
      </w:r>
      <w:r w:rsidRPr="00867C21">
        <w:rPr>
          <w:color w:val="000000"/>
          <w:sz w:val="24"/>
          <w:szCs w:val="24"/>
        </w:rPr>
        <w:t>сточ</w:t>
      </w:r>
      <w:r w:rsidRPr="00867C21">
        <w:rPr>
          <w:color w:val="000000"/>
          <w:spacing w:val="1"/>
          <w:w w:val="99"/>
          <w:sz w:val="24"/>
          <w:szCs w:val="24"/>
        </w:rPr>
        <w:t>ни</w:t>
      </w:r>
      <w:r w:rsidRPr="00867C21">
        <w:rPr>
          <w:color w:val="000000"/>
          <w:sz w:val="24"/>
          <w:szCs w:val="24"/>
        </w:rPr>
        <w:t>ков</w:t>
      </w:r>
      <w:r w:rsidRPr="00867C21">
        <w:rPr>
          <w:color w:val="000000"/>
          <w:spacing w:val="6"/>
          <w:sz w:val="24"/>
          <w:szCs w:val="24"/>
        </w:rPr>
        <w:t xml:space="preserve"> </w:t>
      </w:r>
      <w:r w:rsidRPr="00867C21">
        <w:rPr>
          <w:color w:val="000000"/>
          <w:sz w:val="24"/>
          <w:szCs w:val="24"/>
        </w:rPr>
        <w:t>(</w:t>
      </w:r>
      <w:r w:rsidRPr="00867C21">
        <w:rPr>
          <w:color w:val="000000"/>
          <w:w w:val="99"/>
          <w:sz w:val="24"/>
          <w:szCs w:val="24"/>
        </w:rPr>
        <w:t>в</w:t>
      </w:r>
      <w:r w:rsidRPr="00867C21">
        <w:rPr>
          <w:color w:val="000000"/>
          <w:spacing w:val="8"/>
          <w:sz w:val="24"/>
          <w:szCs w:val="24"/>
        </w:rPr>
        <w:t xml:space="preserve"> </w:t>
      </w:r>
      <w:r w:rsidRPr="00867C21">
        <w:rPr>
          <w:color w:val="000000"/>
          <w:spacing w:val="1"/>
          <w:sz w:val="24"/>
          <w:szCs w:val="24"/>
        </w:rPr>
        <w:t>т</w:t>
      </w:r>
      <w:r w:rsidRPr="00867C21">
        <w:rPr>
          <w:color w:val="000000"/>
          <w:sz w:val="24"/>
          <w:szCs w:val="24"/>
        </w:rPr>
        <w:t>ом</w:t>
      </w:r>
      <w:r w:rsidRPr="00867C21">
        <w:rPr>
          <w:color w:val="000000"/>
          <w:spacing w:val="9"/>
          <w:sz w:val="24"/>
          <w:szCs w:val="24"/>
        </w:rPr>
        <w:t xml:space="preserve"> </w:t>
      </w:r>
      <w:r w:rsidRPr="00867C21">
        <w:rPr>
          <w:color w:val="000000"/>
          <w:sz w:val="24"/>
          <w:szCs w:val="24"/>
        </w:rPr>
        <w:t>ч</w:t>
      </w:r>
      <w:r w:rsidRPr="00867C21">
        <w:rPr>
          <w:color w:val="000000"/>
          <w:w w:val="99"/>
          <w:sz w:val="24"/>
          <w:szCs w:val="24"/>
        </w:rPr>
        <w:t>и</w:t>
      </w:r>
      <w:r w:rsidRPr="00867C21">
        <w:rPr>
          <w:color w:val="000000"/>
          <w:sz w:val="24"/>
          <w:szCs w:val="24"/>
        </w:rPr>
        <w:t>с</w:t>
      </w:r>
      <w:r w:rsidRPr="00867C21">
        <w:rPr>
          <w:color w:val="000000"/>
          <w:spacing w:val="-2"/>
          <w:sz w:val="24"/>
          <w:szCs w:val="24"/>
        </w:rPr>
        <w:t>л</w:t>
      </w:r>
      <w:r w:rsidRPr="00867C21">
        <w:rPr>
          <w:color w:val="000000"/>
          <w:sz w:val="24"/>
          <w:szCs w:val="24"/>
        </w:rPr>
        <w:t>е</w:t>
      </w:r>
      <w:r w:rsidRPr="00867C21">
        <w:rPr>
          <w:color w:val="000000"/>
          <w:spacing w:val="10"/>
          <w:sz w:val="24"/>
          <w:szCs w:val="24"/>
        </w:rPr>
        <w:t xml:space="preserve"> </w:t>
      </w:r>
      <w:r w:rsidRPr="00867C21">
        <w:rPr>
          <w:color w:val="000000"/>
          <w:spacing w:val="-4"/>
          <w:sz w:val="24"/>
          <w:szCs w:val="24"/>
        </w:rPr>
        <w:t>у</w:t>
      </w:r>
      <w:r w:rsidRPr="00867C21">
        <w:rPr>
          <w:color w:val="000000"/>
          <w:spacing w:val="1"/>
          <w:sz w:val="24"/>
          <w:szCs w:val="24"/>
        </w:rPr>
        <w:t>ч</w:t>
      </w:r>
      <w:r w:rsidRPr="00867C21">
        <w:rPr>
          <w:color w:val="000000"/>
          <w:sz w:val="24"/>
          <w:szCs w:val="24"/>
        </w:rPr>
        <w:t>еб</w:t>
      </w:r>
      <w:r w:rsidRPr="00867C21">
        <w:rPr>
          <w:color w:val="000000"/>
          <w:spacing w:val="1"/>
          <w:w w:val="99"/>
          <w:sz w:val="24"/>
          <w:szCs w:val="24"/>
        </w:rPr>
        <w:t>н</w:t>
      </w:r>
      <w:r w:rsidRPr="00867C21">
        <w:rPr>
          <w:color w:val="000000"/>
          <w:sz w:val="24"/>
          <w:szCs w:val="24"/>
        </w:rPr>
        <w:t>ых</w:t>
      </w:r>
      <w:r w:rsidRPr="00867C21">
        <w:rPr>
          <w:color w:val="000000"/>
          <w:spacing w:val="11"/>
          <w:sz w:val="24"/>
          <w:szCs w:val="24"/>
        </w:rPr>
        <w:t xml:space="preserve"> </w:t>
      </w:r>
      <w:r w:rsidRPr="00867C21">
        <w:rPr>
          <w:color w:val="000000"/>
          <w:sz w:val="24"/>
          <w:szCs w:val="24"/>
        </w:rPr>
        <w:t>мат</w:t>
      </w:r>
      <w:r w:rsidRPr="00867C21">
        <w:rPr>
          <w:color w:val="000000"/>
          <w:spacing w:val="-1"/>
          <w:sz w:val="24"/>
          <w:szCs w:val="24"/>
        </w:rPr>
        <w:t>е</w:t>
      </w:r>
      <w:r w:rsidRPr="00867C21">
        <w:rPr>
          <w:color w:val="000000"/>
          <w:sz w:val="24"/>
          <w:szCs w:val="24"/>
        </w:rPr>
        <w:t>р</w:t>
      </w:r>
      <w:r w:rsidRPr="00867C21">
        <w:rPr>
          <w:color w:val="000000"/>
          <w:spacing w:val="1"/>
          <w:sz w:val="24"/>
          <w:szCs w:val="24"/>
        </w:rPr>
        <w:t>и</w:t>
      </w:r>
      <w:r w:rsidRPr="00867C21">
        <w:rPr>
          <w:color w:val="000000"/>
          <w:sz w:val="24"/>
          <w:szCs w:val="24"/>
        </w:rPr>
        <w:t>алов)</w:t>
      </w:r>
      <w:r w:rsidRPr="00867C21">
        <w:rPr>
          <w:color w:val="000000"/>
          <w:spacing w:val="5"/>
          <w:sz w:val="24"/>
          <w:szCs w:val="24"/>
        </w:rPr>
        <w:t xml:space="preserve"> </w:t>
      </w:r>
      <w:r w:rsidRPr="00867C21">
        <w:rPr>
          <w:color w:val="000000"/>
          <w:sz w:val="24"/>
          <w:szCs w:val="24"/>
        </w:rPr>
        <w:t>и</w:t>
      </w:r>
      <w:r w:rsidRPr="00867C21">
        <w:rPr>
          <w:color w:val="000000"/>
          <w:spacing w:val="10"/>
          <w:sz w:val="24"/>
          <w:szCs w:val="24"/>
        </w:rPr>
        <w:t xml:space="preserve"> </w:t>
      </w:r>
      <w:r w:rsidRPr="00867C21">
        <w:rPr>
          <w:color w:val="000000"/>
          <w:spacing w:val="4"/>
          <w:sz w:val="24"/>
          <w:szCs w:val="24"/>
        </w:rPr>
        <w:t>п</w:t>
      </w:r>
      <w:r w:rsidRPr="00867C21">
        <w:rPr>
          <w:color w:val="000000"/>
          <w:spacing w:val="-7"/>
          <w:sz w:val="24"/>
          <w:szCs w:val="24"/>
        </w:rPr>
        <w:t>у</w:t>
      </w:r>
      <w:r w:rsidRPr="00867C21">
        <w:rPr>
          <w:color w:val="000000"/>
          <w:sz w:val="24"/>
          <w:szCs w:val="24"/>
        </w:rPr>
        <w:t>бл</w:t>
      </w:r>
      <w:r w:rsidRPr="00867C21">
        <w:rPr>
          <w:color w:val="000000"/>
          <w:spacing w:val="1"/>
          <w:sz w:val="24"/>
          <w:szCs w:val="24"/>
        </w:rPr>
        <w:t>ик</w:t>
      </w:r>
      <w:r w:rsidRPr="00867C21">
        <w:rPr>
          <w:color w:val="000000"/>
          <w:sz w:val="24"/>
          <w:szCs w:val="24"/>
        </w:rPr>
        <w:t>аций</w:t>
      </w:r>
      <w:r w:rsidRPr="00867C21">
        <w:rPr>
          <w:color w:val="000000"/>
          <w:spacing w:val="9"/>
          <w:sz w:val="24"/>
          <w:szCs w:val="24"/>
        </w:rPr>
        <w:t xml:space="preserve"> </w:t>
      </w:r>
      <w:r w:rsidRPr="00867C21">
        <w:rPr>
          <w:color w:val="000000"/>
          <w:spacing w:val="1"/>
          <w:sz w:val="24"/>
          <w:szCs w:val="24"/>
        </w:rPr>
        <w:t>С</w:t>
      </w:r>
      <w:r w:rsidRPr="00867C21">
        <w:rPr>
          <w:color w:val="000000"/>
          <w:w w:val="99"/>
          <w:sz w:val="24"/>
          <w:szCs w:val="24"/>
        </w:rPr>
        <w:t>М</w:t>
      </w:r>
      <w:r w:rsidRPr="00867C21">
        <w:rPr>
          <w:color w:val="000000"/>
          <w:sz w:val="24"/>
          <w:szCs w:val="24"/>
        </w:rPr>
        <w:t>И,</w:t>
      </w:r>
      <w:r w:rsidRPr="00867C21">
        <w:rPr>
          <w:color w:val="000000"/>
          <w:spacing w:val="7"/>
          <w:sz w:val="24"/>
          <w:szCs w:val="24"/>
        </w:rPr>
        <w:t xml:space="preserve"> </w:t>
      </w:r>
      <w:r w:rsidRPr="00867C21">
        <w:rPr>
          <w:color w:val="000000"/>
          <w:sz w:val="24"/>
          <w:szCs w:val="24"/>
        </w:rPr>
        <w:t>соо</w:t>
      </w:r>
      <w:r w:rsidRPr="00867C21">
        <w:rPr>
          <w:color w:val="000000"/>
          <w:w w:val="99"/>
          <w:sz w:val="24"/>
          <w:szCs w:val="24"/>
        </w:rPr>
        <w:t>т</w:t>
      </w:r>
      <w:r w:rsidRPr="00867C21">
        <w:rPr>
          <w:color w:val="000000"/>
          <w:spacing w:val="1"/>
          <w:sz w:val="24"/>
          <w:szCs w:val="24"/>
        </w:rPr>
        <w:t>н</w:t>
      </w:r>
      <w:r w:rsidRPr="00867C21">
        <w:rPr>
          <w:color w:val="000000"/>
          <w:sz w:val="24"/>
          <w:szCs w:val="24"/>
        </w:rPr>
        <w:t>о</w:t>
      </w:r>
      <w:r w:rsidRPr="00867C21">
        <w:rPr>
          <w:color w:val="000000"/>
          <w:spacing w:val="7"/>
          <w:sz w:val="24"/>
          <w:szCs w:val="24"/>
        </w:rPr>
        <w:t>с</w:t>
      </w:r>
      <w:r w:rsidRPr="00867C21">
        <w:rPr>
          <w:color w:val="000000"/>
          <w:spacing w:val="1"/>
          <w:sz w:val="24"/>
          <w:szCs w:val="24"/>
        </w:rPr>
        <w:t>и</w:t>
      </w:r>
      <w:r w:rsidRPr="00867C21">
        <w:rPr>
          <w:color w:val="000000"/>
          <w:w w:val="99"/>
          <w:sz w:val="24"/>
          <w:szCs w:val="24"/>
        </w:rPr>
        <w:t>ть</w:t>
      </w:r>
      <w:r w:rsidRPr="00867C21">
        <w:rPr>
          <w:color w:val="000000"/>
          <w:spacing w:val="9"/>
          <w:sz w:val="24"/>
          <w:szCs w:val="24"/>
        </w:rPr>
        <w:t xml:space="preserve"> </w:t>
      </w:r>
      <w:r w:rsidRPr="00867C21">
        <w:rPr>
          <w:color w:val="000000"/>
          <w:sz w:val="24"/>
          <w:szCs w:val="24"/>
        </w:rPr>
        <w:t>ее</w:t>
      </w:r>
      <w:r w:rsidRPr="00867C21">
        <w:rPr>
          <w:color w:val="000000"/>
          <w:spacing w:val="8"/>
          <w:sz w:val="24"/>
          <w:szCs w:val="24"/>
        </w:rPr>
        <w:t xml:space="preserve"> </w:t>
      </w:r>
      <w:r w:rsidRPr="00867C21">
        <w:rPr>
          <w:color w:val="000000"/>
          <w:sz w:val="24"/>
          <w:szCs w:val="24"/>
        </w:rPr>
        <w:t>с</w:t>
      </w:r>
      <w:r w:rsidRPr="00867C21">
        <w:rPr>
          <w:color w:val="000000"/>
          <w:spacing w:val="8"/>
          <w:sz w:val="24"/>
          <w:szCs w:val="24"/>
        </w:rPr>
        <w:t xml:space="preserve"> </w:t>
      </w:r>
      <w:r w:rsidRPr="00867C21">
        <w:rPr>
          <w:color w:val="000000"/>
          <w:sz w:val="24"/>
          <w:szCs w:val="24"/>
        </w:rPr>
        <w:t>собстве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ым</w:t>
      </w:r>
      <w:r w:rsidRPr="00867C21">
        <w:rPr>
          <w:color w:val="000000"/>
          <w:w w:val="99"/>
          <w:sz w:val="24"/>
          <w:szCs w:val="24"/>
        </w:rPr>
        <w:t>и</w:t>
      </w:r>
      <w:r w:rsidRPr="00867C21">
        <w:rPr>
          <w:color w:val="000000"/>
          <w:sz w:val="24"/>
          <w:szCs w:val="24"/>
        </w:rPr>
        <w:t xml:space="preserve"> з</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ни</w:t>
      </w:r>
      <w:r w:rsidRPr="00867C21">
        <w:rPr>
          <w:color w:val="000000"/>
          <w:sz w:val="24"/>
          <w:szCs w:val="24"/>
        </w:rPr>
        <w:t>ям</w:t>
      </w:r>
      <w:r w:rsidRPr="00867C21">
        <w:rPr>
          <w:color w:val="000000"/>
          <w:w w:val="99"/>
          <w:sz w:val="24"/>
          <w:szCs w:val="24"/>
        </w:rPr>
        <w:t>и</w:t>
      </w:r>
      <w:r w:rsidRPr="00867C21">
        <w:rPr>
          <w:color w:val="000000"/>
          <w:spacing w:val="77"/>
          <w:sz w:val="24"/>
          <w:szCs w:val="24"/>
        </w:rPr>
        <w:t xml:space="preserve"> </w:t>
      </w:r>
      <w:r w:rsidRPr="00867C21">
        <w:rPr>
          <w:color w:val="000000"/>
          <w:sz w:val="24"/>
          <w:szCs w:val="24"/>
        </w:rPr>
        <w:t>о</w:t>
      </w:r>
      <w:r w:rsidRPr="00867C21">
        <w:rPr>
          <w:color w:val="000000"/>
          <w:spacing w:val="76"/>
          <w:sz w:val="24"/>
          <w:szCs w:val="24"/>
        </w:rPr>
        <w:t xml:space="preserve"> </w:t>
      </w:r>
      <w:r w:rsidRPr="00867C21">
        <w:rPr>
          <w:color w:val="000000"/>
          <w:sz w:val="24"/>
          <w:szCs w:val="24"/>
        </w:rPr>
        <w:t>мораль</w:t>
      </w:r>
      <w:r w:rsidRPr="00867C21">
        <w:rPr>
          <w:color w:val="000000"/>
          <w:spacing w:val="1"/>
          <w:w w:val="99"/>
          <w:sz w:val="24"/>
          <w:szCs w:val="24"/>
        </w:rPr>
        <w:t>н</w:t>
      </w:r>
      <w:r w:rsidRPr="00867C21">
        <w:rPr>
          <w:color w:val="000000"/>
          <w:spacing w:val="-1"/>
          <w:sz w:val="24"/>
          <w:szCs w:val="24"/>
        </w:rPr>
        <w:t>о</w:t>
      </w:r>
      <w:r w:rsidRPr="00867C21">
        <w:rPr>
          <w:color w:val="000000"/>
          <w:sz w:val="24"/>
          <w:szCs w:val="24"/>
        </w:rPr>
        <w:t>м</w:t>
      </w:r>
      <w:r w:rsidRPr="00867C21">
        <w:rPr>
          <w:color w:val="000000"/>
          <w:spacing w:val="75"/>
          <w:sz w:val="24"/>
          <w:szCs w:val="24"/>
        </w:rPr>
        <w:t xml:space="preserve"> </w:t>
      </w:r>
      <w:r w:rsidRPr="00867C21">
        <w:rPr>
          <w:color w:val="000000"/>
          <w:w w:val="99"/>
          <w:sz w:val="24"/>
          <w:szCs w:val="24"/>
        </w:rPr>
        <w:t>и</w:t>
      </w:r>
      <w:r w:rsidRPr="00867C21">
        <w:rPr>
          <w:color w:val="000000"/>
          <w:spacing w:val="77"/>
          <w:sz w:val="24"/>
          <w:szCs w:val="24"/>
        </w:rPr>
        <w:t xml:space="preserve"> </w:t>
      </w:r>
      <w:r w:rsidRPr="00867C21">
        <w:rPr>
          <w:color w:val="000000"/>
          <w:spacing w:val="1"/>
          <w:w w:val="99"/>
          <w:sz w:val="24"/>
          <w:szCs w:val="24"/>
        </w:rPr>
        <w:t>п</w:t>
      </w:r>
      <w:r w:rsidRPr="00867C21">
        <w:rPr>
          <w:color w:val="000000"/>
          <w:sz w:val="24"/>
          <w:szCs w:val="24"/>
        </w:rPr>
        <w:t>равовом</w:t>
      </w:r>
      <w:r w:rsidRPr="00867C21">
        <w:rPr>
          <w:color w:val="000000"/>
          <w:spacing w:val="75"/>
          <w:sz w:val="24"/>
          <w:szCs w:val="24"/>
        </w:rPr>
        <w:t xml:space="preserve"> </w:t>
      </w:r>
      <w:r w:rsidRPr="00867C21">
        <w:rPr>
          <w:color w:val="000000"/>
          <w:spacing w:val="2"/>
          <w:sz w:val="24"/>
          <w:szCs w:val="24"/>
        </w:rPr>
        <w:t>р</w:t>
      </w:r>
      <w:r w:rsidRPr="00867C21">
        <w:rPr>
          <w:color w:val="000000"/>
          <w:sz w:val="24"/>
          <w:szCs w:val="24"/>
        </w:rPr>
        <w:t>е</w:t>
      </w:r>
      <w:r w:rsidRPr="00867C21">
        <w:rPr>
          <w:color w:val="000000"/>
          <w:spacing w:val="4"/>
          <w:sz w:val="24"/>
          <w:szCs w:val="24"/>
        </w:rPr>
        <w:t>г</w:t>
      </w:r>
      <w:r w:rsidRPr="00867C21">
        <w:rPr>
          <w:color w:val="000000"/>
          <w:spacing w:val="-7"/>
          <w:sz w:val="24"/>
          <w:szCs w:val="24"/>
        </w:rPr>
        <w:t>у</w:t>
      </w:r>
      <w:r w:rsidRPr="00867C21">
        <w:rPr>
          <w:color w:val="000000"/>
          <w:sz w:val="24"/>
          <w:szCs w:val="24"/>
        </w:rPr>
        <w:t>л</w:t>
      </w:r>
      <w:r w:rsidRPr="00867C21">
        <w:rPr>
          <w:color w:val="000000"/>
          <w:spacing w:val="3"/>
          <w:sz w:val="24"/>
          <w:szCs w:val="24"/>
        </w:rPr>
        <w:t>и</w:t>
      </w:r>
      <w:r w:rsidRPr="00867C21">
        <w:rPr>
          <w:color w:val="000000"/>
          <w:sz w:val="24"/>
          <w:szCs w:val="24"/>
        </w:rPr>
        <w:t>рован</w:t>
      </w:r>
      <w:r w:rsidRPr="00867C21">
        <w:rPr>
          <w:color w:val="000000"/>
          <w:spacing w:val="1"/>
          <w:sz w:val="24"/>
          <w:szCs w:val="24"/>
        </w:rPr>
        <w:t>и</w:t>
      </w:r>
      <w:r w:rsidRPr="00867C21">
        <w:rPr>
          <w:color w:val="000000"/>
          <w:sz w:val="24"/>
          <w:szCs w:val="24"/>
        </w:rPr>
        <w:t>и</w:t>
      </w:r>
      <w:r w:rsidRPr="00867C21">
        <w:rPr>
          <w:color w:val="000000"/>
          <w:spacing w:val="77"/>
          <w:sz w:val="24"/>
          <w:szCs w:val="24"/>
        </w:rPr>
        <w:t xml:space="preserve"> </w:t>
      </w:r>
      <w:r w:rsidRPr="00867C21">
        <w:rPr>
          <w:color w:val="000000"/>
          <w:spacing w:val="1"/>
          <w:sz w:val="24"/>
          <w:szCs w:val="24"/>
        </w:rPr>
        <w:t>п</w:t>
      </w:r>
      <w:r w:rsidRPr="00867C21">
        <w:rPr>
          <w:color w:val="000000"/>
          <w:sz w:val="24"/>
          <w:szCs w:val="24"/>
        </w:rPr>
        <w:t>оведен</w:t>
      </w:r>
      <w:r w:rsidRPr="00867C21">
        <w:rPr>
          <w:color w:val="000000"/>
          <w:spacing w:val="1"/>
          <w:sz w:val="24"/>
          <w:szCs w:val="24"/>
        </w:rPr>
        <w:t>и</w:t>
      </w:r>
      <w:r w:rsidRPr="00867C21">
        <w:rPr>
          <w:color w:val="000000"/>
          <w:sz w:val="24"/>
          <w:szCs w:val="24"/>
        </w:rPr>
        <w:t>я</w:t>
      </w:r>
      <w:r w:rsidRPr="00867C21">
        <w:rPr>
          <w:color w:val="000000"/>
          <w:spacing w:val="76"/>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ка,</w:t>
      </w:r>
      <w:r w:rsidRPr="00867C21">
        <w:rPr>
          <w:color w:val="000000"/>
          <w:spacing w:val="76"/>
          <w:sz w:val="24"/>
          <w:szCs w:val="24"/>
        </w:rPr>
        <w:t xml:space="preserve"> </w:t>
      </w:r>
      <w:r w:rsidRPr="00867C21">
        <w:rPr>
          <w:color w:val="000000"/>
          <w:sz w:val="24"/>
          <w:szCs w:val="24"/>
        </w:rPr>
        <w:t>л</w:t>
      </w:r>
      <w:r w:rsidRPr="00867C21">
        <w:rPr>
          <w:color w:val="000000"/>
          <w:spacing w:val="1"/>
          <w:sz w:val="24"/>
          <w:szCs w:val="24"/>
        </w:rPr>
        <w:t>и</w:t>
      </w:r>
      <w:r w:rsidRPr="00867C21">
        <w:rPr>
          <w:color w:val="000000"/>
          <w:sz w:val="24"/>
          <w:szCs w:val="24"/>
        </w:rPr>
        <w:t>ч</w:t>
      </w:r>
      <w:r w:rsidRPr="00867C21">
        <w:rPr>
          <w:color w:val="000000"/>
          <w:spacing w:val="1"/>
          <w:sz w:val="24"/>
          <w:szCs w:val="24"/>
        </w:rPr>
        <w:t>н</w:t>
      </w:r>
      <w:r w:rsidRPr="00867C21">
        <w:rPr>
          <w:color w:val="000000"/>
          <w:sz w:val="24"/>
          <w:szCs w:val="24"/>
        </w:rPr>
        <w:t>ым</w:t>
      </w:r>
      <w:r w:rsidRPr="00867C21">
        <w:rPr>
          <w:color w:val="000000"/>
          <w:spacing w:val="76"/>
          <w:sz w:val="24"/>
          <w:szCs w:val="24"/>
        </w:rPr>
        <w:t xml:space="preserve"> </w:t>
      </w:r>
      <w:r w:rsidRPr="00867C21">
        <w:rPr>
          <w:color w:val="000000"/>
          <w:sz w:val="24"/>
          <w:szCs w:val="24"/>
        </w:rPr>
        <w:t>со</w:t>
      </w:r>
      <w:r w:rsidRPr="00867C21">
        <w:rPr>
          <w:color w:val="000000"/>
          <w:w w:val="99"/>
          <w:sz w:val="24"/>
          <w:szCs w:val="24"/>
        </w:rPr>
        <w:t>ц</w:t>
      </w:r>
      <w:r w:rsidRPr="00867C21">
        <w:rPr>
          <w:color w:val="000000"/>
          <w:spacing w:val="1"/>
          <w:w w:val="99"/>
          <w:sz w:val="24"/>
          <w:szCs w:val="24"/>
        </w:rPr>
        <w:t>и</w:t>
      </w:r>
      <w:r w:rsidRPr="00867C21">
        <w:rPr>
          <w:color w:val="000000"/>
          <w:spacing w:val="1"/>
          <w:sz w:val="24"/>
          <w:szCs w:val="24"/>
        </w:rPr>
        <w:t>а</w:t>
      </w:r>
      <w:r w:rsidRPr="00867C21">
        <w:rPr>
          <w:color w:val="000000"/>
          <w:w w:val="99"/>
          <w:sz w:val="24"/>
          <w:szCs w:val="24"/>
        </w:rPr>
        <w:t>л</w:t>
      </w:r>
      <w:r w:rsidRPr="00867C21">
        <w:rPr>
          <w:color w:val="000000"/>
          <w:spacing w:val="1"/>
          <w:w w:val="99"/>
          <w:sz w:val="24"/>
          <w:szCs w:val="24"/>
        </w:rPr>
        <w:t>ьн</w:t>
      </w:r>
      <w:r w:rsidRPr="00867C21">
        <w:rPr>
          <w:color w:val="000000"/>
          <w:sz w:val="24"/>
          <w:szCs w:val="24"/>
        </w:rPr>
        <w:t>ым о</w:t>
      </w:r>
      <w:r w:rsidRPr="00867C21">
        <w:rPr>
          <w:color w:val="000000"/>
          <w:w w:val="99"/>
          <w:sz w:val="24"/>
          <w:szCs w:val="24"/>
        </w:rPr>
        <w:t>п</w:t>
      </w:r>
      <w:r w:rsidRPr="00867C21">
        <w:rPr>
          <w:color w:val="000000"/>
          <w:sz w:val="24"/>
          <w:szCs w:val="24"/>
        </w:rPr>
        <w:t>ытом,</w:t>
      </w:r>
      <w:r w:rsidRPr="00867C21">
        <w:rPr>
          <w:color w:val="000000"/>
          <w:spacing w:val="179"/>
          <w:sz w:val="24"/>
          <w:szCs w:val="24"/>
        </w:rPr>
        <w:t xml:space="preserve"> </w:t>
      </w:r>
      <w:r w:rsidRPr="00867C21">
        <w:rPr>
          <w:color w:val="000000"/>
          <w:spacing w:val="1"/>
          <w:w w:val="99"/>
          <w:sz w:val="24"/>
          <w:szCs w:val="24"/>
        </w:rPr>
        <w:t>и</w:t>
      </w:r>
      <w:r w:rsidRPr="00867C21">
        <w:rPr>
          <w:color w:val="000000"/>
          <w:sz w:val="24"/>
          <w:szCs w:val="24"/>
        </w:rPr>
        <w:t>с</w:t>
      </w:r>
      <w:r w:rsidRPr="00867C21">
        <w:rPr>
          <w:color w:val="000000"/>
          <w:w w:val="99"/>
          <w:sz w:val="24"/>
          <w:szCs w:val="24"/>
        </w:rPr>
        <w:t>п</w:t>
      </w:r>
      <w:r w:rsidRPr="00867C21">
        <w:rPr>
          <w:color w:val="000000"/>
          <w:sz w:val="24"/>
          <w:szCs w:val="24"/>
        </w:rPr>
        <w:t>ол</w:t>
      </w:r>
      <w:r w:rsidRPr="00867C21">
        <w:rPr>
          <w:color w:val="000000"/>
          <w:spacing w:val="1"/>
          <w:sz w:val="24"/>
          <w:szCs w:val="24"/>
        </w:rPr>
        <w:t>ь</w:t>
      </w:r>
      <w:r w:rsidRPr="00867C21">
        <w:rPr>
          <w:color w:val="000000"/>
          <w:spacing w:val="4"/>
          <w:sz w:val="24"/>
          <w:szCs w:val="24"/>
        </w:rPr>
        <w:t>з</w:t>
      </w:r>
      <w:r w:rsidRPr="00867C21">
        <w:rPr>
          <w:color w:val="000000"/>
          <w:spacing w:val="-6"/>
          <w:sz w:val="24"/>
          <w:szCs w:val="24"/>
        </w:rPr>
        <w:t>у</w:t>
      </w:r>
      <w:r w:rsidRPr="00867C21">
        <w:rPr>
          <w:color w:val="000000"/>
          <w:sz w:val="24"/>
          <w:szCs w:val="24"/>
        </w:rPr>
        <w:t>я</w:t>
      </w:r>
      <w:r w:rsidRPr="00867C21">
        <w:rPr>
          <w:color w:val="000000"/>
          <w:sz w:val="24"/>
          <w:szCs w:val="24"/>
        </w:rPr>
        <w:tab/>
        <w:t>обществов</w:t>
      </w:r>
      <w:r w:rsidRPr="00867C21">
        <w:rPr>
          <w:color w:val="000000"/>
          <w:spacing w:val="-1"/>
          <w:sz w:val="24"/>
          <w:szCs w:val="24"/>
        </w:rPr>
        <w:t>е</w:t>
      </w:r>
      <w:r w:rsidRPr="00867C21">
        <w:rPr>
          <w:color w:val="000000"/>
          <w:sz w:val="24"/>
          <w:szCs w:val="24"/>
        </w:rPr>
        <w:t>дческие</w:t>
      </w:r>
      <w:r w:rsidRPr="00867C21">
        <w:rPr>
          <w:color w:val="000000"/>
          <w:spacing w:val="179"/>
          <w:sz w:val="24"/>
          <w:szCs w:val="24"/>
        </w:rPr>
        <w:t xml:space="preserve"> </w:t>
      </w:r>
      <w:r w:rsidRPr="00867C21">
        <w:rPr>
          <w:color w:val="000000"/>
          <w:spacing w:val="3"/>
          <w:w w:val="99"/>
          <w:sz w:val="24"/>
          <w:szCs w:val="24"/>
        </w:rPr>
        <w:t>з</w:t>
      </w:r>
      <w:r w:rsidRPr="00867C21">
        <w:rPr>
          <w:color w:val="000000"/>
          <w:spacing w:val="1"/>
          <w:sz w:val="24"/>
          <w:szCs w:val="24"/>
        </w:rPr>
        <w:t>н</w:t>
      </w:r>
      <w:r w:rsidRPr="00867C21">
        <w:rPr>
          <w:color w:val="000000"/>
          <w:sz w:val="24"/>
          <w:szCs w:val="24"/>
        </w:rPr>
        <w:t>а</w:t>
      </w:r>
      <w:r w:rsidRPr="00867C21">
        <w:rPr>
          <w:color w:val="000000"/>
          <w:spacing w:val="1"/>
          <w:sz w:val="24"/>
          <w:szCs w:val="24"/>
        </w:rPr>
        <w:t>ни</w:t>
      </w:r>
      <w:r w:rsidRPr="00867C21">
        <w:rPr>
          <w:color w:val="000000"/>
          <w:sz w:val="24"/>
          <w:szCs w:val="24"/>
        </w:rPr>
        <w:t>я,</w:t>
      </w:r>
      <w:r w:rsidRPr="00867C21">
        <w:rPr>
          <w:color w:val="000000"/>
          <w:spacing w:val="180"/>
          <w:sz w:val="24"/>
          <w:szCs w:val="24"/>
        </w:rPr>
        <w:t xml:space="preserve"> </w:t>
      </w:r>
      <w:r w:rsidRPr="00867C21">
        <w:rPr>
          <w:color w:val="000000"/>
          <w:sz w:val="24"/>
          <w:szCs w:val="24"/>
        </w:rPr>
        <w:t>фор</w:t>
      </w:r>
      <w:r w:rsidRPr="00867C21">
        <w:rPr>
          <w:color w:val="000000"/>
          <w:spacing w:val="2"/>
          <w:sz w:val="24"/>
          <w:szCs w:val="24"/>
        </w:rPr>
        <w:t>м</w:t>
      </w:r>
      <w:r w:rsidRPr="00867C21">
        <w:rPr>
          <w:color w:val="000000"/>
          <w:spacing w:val="-6"/>
          <w:sz w:val="24"/>
          <w:szCs w:val="24"/>
        </w:rPr>
        <w:t>у</w:t>
      </w:r>
      <w:r w:rsidRPr="00867C21">
        <w:rPr>
          <w:color w:val="000000"/>
          <w:sz w:val="24"/>
          <w:szCs w:val="24"/>
        </w:rPr>
        <w:t>лиро</w:t>
      </w:r>
      <w:r w:rsidRPr="00867C21">
        <w:rPr>
          <w:color w:val="000000"/>
          <w:spacing w:val="2"/>
          <w:sz w:val="24"/>
          <w:szCs w:val="24"/>
        </w:rPr>
        <w:t>в</w:t>
      </w:r>
      <w:r w:rsidRPr="00867C21">
        <w:rPr>
          <w:color w:val="000000"/>
          <w:sz w:val="24"/>
          <w:szCs w:val="24"/>
        </w:rPr>
        <w:t>а</w:t>
      </w:r>
      <w:r w:rsidRPr="00867C21">
        <w:rPr>
          <w:color w:val="000000"/>
          <w:w w:val="99"/>
          <w:sz w:val="24"/>
          <w:szCs w:val="24"/>
        </w:rPr>
        <w:t>ть</w:t>
      </w:r>
      <w:r w:rsidRPr="00867C21">
        <w:rPr>
          <w:color w:val="000000"/>
          <w:sz w:val="24"/>
          <w:szCs w:val="24"/>
        </w:rPr>
        <w:tab/>
        <w:t>выводы,</w:t>
      </w:r>
      <w:r w:rsidRPr="00867C21">
        <w:rPr>
          <w:color w:val="000000"/>
          <w:spacing w:val="178"/>
          <w:sz w:val="24"/>
          <w:szCs w:val="24"/>
        </w:rPr>
        <w:t xml:space="preserve"> </w:t>
      </w:r>
      <w:r w:rsidRPr="00867C21">
        <w:rPr>
          <w:color w:val="000000"/>
          <w:spacing w:val="1"/>
          <w:sz w:val="24"/>
          <w:szCs w:val="24"/>
        </w:rPr>
        <w:t>п</w:t>
      </w:r>
      <w:r w:rsidRPr="00867C21">
        <w:rPr>
          <w:color w:val="000000"/>
          <w:sz w:val="24"/>
          <w:szCs w:val="24"/>
        </w:rPr>
        <w:t>одк</w:t>
      </w:r>
      <w:r w:rsidRPr="00867C21">
        <w:rPr>
          <w:color w:val="000000"/>
          <w:w w:val="99"/>
          <w:sz w:val="24"/>
          <w:szCs w:val="24"/>
        </w:rPr>
        <w:t>р</w:t>
      </w:r>
      <w:r w:rsidRPr="00867C21">
        <w:rPr>
          <w:color w:val="000000"/>
          <w:sz w:val="24"/>
          <w:szCs w:val="24"/>
        </w:rPr>
        <w:t>е</w:t>
      </w:r>
      <w:r w:rsidRPr="00867C21">
        <w:rPr>
          <w:color w:val="000000"/>
          <w:spacing w:val="1"/>
          <w:w w:val="99"/>
          <w:sz w:val="24"/>
          <w:szCs w:val="24"/>
        </w:rPr>
        <w:t>пл</w:t>
      </w:r>
      <w:r w:rsidRPr="00867C21">
        <w:rPr>
          <w:color w:val="000000"/>
          <w:sz w:val="24"/>
          <w:szCs w:val="24"/>
        </w:rPr>
        <w:t>яя</w:t>
      </w:r>
      <w:r w:rsidRPr="00867C21">
        <w:rPr>
          <w:color w:val="000000"/>
          <w:sz w:val="24"/>
          <w:szCs w:val="24"/>
        </w:rPr>
        <w:tab/>
      </w:r>
      <w:r w:rsidRPr="00867C21">
        <w:rPr>
          <w:color w:val="000000"/>
          <w:w w:val="99"/>
          <w:sz w:val="24"/>
          <w:szCs w:val="24"/>
        </w:rPr>
        <w:t>и</w:t>
      </w:r>
      <w:r w:rsidRPr="00867C21">
        <w:rPr>
          <w:color w:val="000000"/>
          <w:sz w:val="24"/>
          <w:szCs w:val="24"/>
        </w:rPr>
        <w:t>х ар</w:t>
      </w:r>
      <w:r w:rsidRPr="00867C21">
        <w:rPr>
          <w:color w:val="000000"/>
          <w:spacing w:val="1"/>
          <w:w w:val="99"/>
          <w:sz w:val="24"/>
          <w:szCs w:val="24"/>
        </w:rPr>
        <w:t>г</w:t>
      </w:r>
      <w:r w:rsidRPr="00867C21">
        <w:rPr>
          <w:color w:val="000000"/>
          <w:spacing w:val="-3"/>
          <w:sz w:val="24"/>
          <w:szCs w:val="24"/>
        </w:rPr>
        <w:t>у</w:t>
      </w:r>
      <w:r w:rsidRPr="00867C21">
        <w:rPr>
          <w:color w:val="000000"/>
          <w:sz w:val="24"/>
          <w:szCs w:val="24"/>
        </w:rPr>
        <w:t>ме</w:t>
      </w:r>
      <w:r w:rsidRPr="00867C21">
        <w:rPr>
          <w:color w:val="000000"/>
          <w:w w:val="99"/>
          <w:sz w:val="24"/>
          <w:szCs w:val="24"/>
        </w:rPr>
        <w:t>н</w:t>
      </w:r>
      <w:r w:rsidRPr="00867C21">
        <w:rPr>
          <w:color w:val="000000"/>
          <w:spacing w:val="1"/>
          <w:sz w:val="24"/>
          <w:szCs w:val="24"/>
        </w:rPr>
        <w:t>т</w:t>
      </w:r>
      <w:r w:rsidRPr="00867C21">
        <w:rPr>
          <w:color w:val="000000"/>
          <w:sz w:val="24"/>
          <w:szCs w:val="24"/>
        </w:rPr>
        <w:t>ам</w:t>
      </w:r>
      <w:r w:rsidRPr="00867C21">
        <w:rPr>
          <w:color w:val="000000"/>
          <w:w w:val="99"/>
          <w:sz w:val="24"/>
          <w:szCs w:val="24"/>
        </w:rPr>
        <w:t>и</w:t>
      </w:r>
      <w:r w:rsidRPr="00867C21">
        <w:rPr>
          <w:color w:val="000000"/>
          <w:sz w:val="24"/>
          <w:szCs w:val="24"/>
        </w:rPr>
        <w:t>;</w:t>
      </w:r>
    </w:p>
    <w:p w:rsidR="00BC2F14" w:rsidRPr="00867C21" w:rsidRDefault="00BC2F14" w:rsidP="00BC2F14">
      <w:pPr>
        <w:spacing w:line="240" w:lineRule="exact"/>
        <w:rPr>
          <w:sz w:val="24"/>
          <w:szCs w:val="24"/>
        </w:rPr>
      </w:pPr>
    </w:p>
    <w:p w:rsidR="00BC2F14" w:rsidRPr="00867C21" w:rsidRDefault="00BC2F14" w:rsidP="00BC2F14">
      <w:pPr>
        <w:tabs>
          <w:tab w:val="left" w:pos="4669"/>
          <w:tab w:val="left" w:pos="7813"/>
        </w:tabs>
        <w:ind w:right="-16" w:firstLine="540"/>
        <w:jc w:val="both"/>
        <w:rPr>
          <w:sz w:val="24"/>
          <w:szCs w:val="24"/>
        </w:rPr>
      </w:pPr>
      <w:r w:rsidRPr="00867C21">
        <w:rPr>
          <w:color w:val="000000"/>
          <w:sz w:val="24"/>
          <w:szCs w:val="24"/>
        </w:rPr>
        <w:t>13)</w:t>
      </w:r>
      <w:r w:rsidRPr="00867C21">
        <w:rPr>
          <w:color w:val="000000"/>
          <w:spacing w:val="47"/>
          <w:sz w:val="24"/>
          <w:szCs w:val="24"/>
        </w:rPr>
        <w:t xml:space="preserve"> </w:t>
      </w:r>
      <w:r w:rsidRPr="00867C21">
        <w:rPr>
          <w:color w:val="000000"/>
          <w:spacing w:val="-4"/>
          <w:sz w:val="24"/>
          <w:szCs w:val="24"/>
        </w:rPr>
        <w:t>у</w:t>
      </w:r>
      <w:r w:rsidRPr="00867C21">
        <w:rPr>
          <w:color w:val="000000"/>
          <w:sz w:val="24"/>
          <w:szCs w:val="24"/>
        </w:rPr>
        <w:t>ме</w:t>
      </w:r>
      <w:r w:rsidRPr="00867C21">
        <w:rPr>
          <w:color w:val="000000"/>
          <w:w w:val="99"/>
          <w:sz w:val="24"/>
          <w:szCs w:val="24"/>
        </w:rPr>
        <w:t>т</w:t>
      </w:r>
      <w:r w:rsidRPr="00867C21">
        <w:rPr>
          <w:color w:val="000000"/>
          <w:sz w:val="24"/>
          <w:szCs w:val="24"/>
        </w:rPr>
        <w:t>ь</w:t>
      </w:r>
      <w:r w:rsidRPr="00867C21">
        <w:rPr>
          <w:color w:val="000000"/>
          <w:spacing w:val="46"/>
          <w:sz w:val="24"/>
          <w:szCs w:val="24"/>
        </w:rPr>
        <w:t xml:space="preserve"> </w:t>
      </w:r>
      <w:r w:rsidRPr="00867C21">
        <w:rPr>
          <w:color w:val="000000"/>
          <w:sz w:val="24"/>
          <w:szCs w:val="24"/>
        </w:rPr>
        <w:t>о</w:t>
      </w:r>
      <w:r w:rsidRPr="00867C21">
        <w:rPr>
          <w:color w:val="000000"/>
          <w:spacing w:val="1"/>
          <w:w w:val="99"/>
          <w:sz w:val="24"/>
          <w:szCs w:val="24"/>
        </w:rPr>
        <w:t>ц</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вать</w:t>
      </w:r>
      <w:r w:rsidRPr="00867C21">
        <w:rPr>
          <w:color w:val="000000"/>
          <w:spacing w:val="46"/>
          <w:sz w:val="24"/>
          <w:szCs w:val="24"/>
        </w:rPr>
        <w:t xml:space="preserve"> </w:t>
      </w:r>
      <w:r w:rsidRPr="00867C21">
        <w:rPr>
          <w:color w:val="000000"/>
          <w:spacing w:val="-3"/>
          <w:sz w:val="24"/>
          <w:szCs w:val="24"/>
        </w:rPr>
        <w:t>с</w:t>
      </w:r>
      <w:r w:rsidRPr="00867C21">
        <w:rPr>
          <w:color w:val="000000"/>
          <w:sz w:val="24"/>
          <w:szCs w:val="24"/>
        </w:rPr>
        <w:t>обств</w:t>
      </w:r>
      <w:r w:rsidRPr="00867C21">
        <w:rPr>
          <w:color w:val="000000"/>
          <w:spacing w:val="-1"/>
          <w:sz w:val="24"/>
          <w:szCs w:val="24"/>
        </w:rPr>
        <w:t>е</w:t>
      </w:r>
      <w:r w:rsidRPr="00867C21">
        <w:rPr>
          <w:color w:val="000000"/>
          <w:spacing w:val="1"/>
          <w:w w:val="99"/>
          <w:sz w:val="24"/>
          <w:szCs w:val="24"/>
        </w:rPr>
        <w:t>нн</w:t>
      </w:r>
      <w:r w:rsidRPr="00867C21">
        <w:rPr>
          <w:color w:val="000000"/>
          <w:sz w:val="24"/>
          <w:szCs w:val="24"/>
        </w:rPr>
        <w:t>ые</w:t>
      </w:r>
      <w:r w:rsidRPr="00867C21">
        <w:rPr>
          <w:color w:val="000000"/>
          <w:spacing w:val="44"/>
          <w:sz w:val="24"/>
          <w:szCs w:val="24"/>
        </w:rPr>
        <w:t xml:space="preserve"> </w:t>
      </w:r>
      <w:r w:rsidRPr="00867C21">
        <w:rPr>
          <w:color w:val="000000"/>
          <w:spacing w:val="1"/>
          <w:sz w:val="24"/>
          <w:szCs w:val="24"/>
        </w:rPr>
        <w:t>п</w:t>
      </w:r>
      <w:r w:rsidRPr="00867C21">
        <w:rPr>
          <w:color w:val="000000"/>
          <w:sz w:val="24"/>
          <w:szCs w:val="24"/>
        </w:rPr>
        <w:t>ос</w:t>
      </w:r>
      <w:r w:rsidRPr="00867C21">
        <w:rPr>
          <w:color w:val="000000"/>
          <w:spacing w:val="2"/>
          <w:w w:val="99"/>
          <w:sz w:val="24"/>
          <w:szCs w:val="24"/>
        </w:rPr>
        <w:t>т</w:t>
      </w:r>
      <w:r w:rsidRPr="00867C21">
        <w:rPr>
          <w:color w:val="000000"/>
          <w:spacing w:val="-6"/>
          <w:sz w:val="24"/>
          <w:szCs w:val="24"/>
        </w:rPr>
        <w:t>у</w:t>
      </w:r>
      <w:r w:rsidRPr="00867C21">
        <w:rPr>
          <w:color w:val="000000"/>
          <w:sz w:val="24"/>
          <w:szCs w:val="24"/>
        </w:rPr>
        <w:t>п</w:t>
      </w:r>
      <w:r w:rsidRPr="00867C21">
        <w:rPr>
          <w:color w:val="000000"/>
          <w:spacing w:val="1"/>
          <w:sz w:val="24"/>
          <w:szCs w:val="24"/>
        </w:rPr>
        <w:t>к</w:t>
      </w:r>
      <w:r w:rsidRPr="00867C21">
        <w:rPr>
          <w:color w:val="000000"/>
          <w:sz w:val="24"/>
          <w:szCs w:val="24"/>
        </w:rPr>
        <w:t>и</w:t>
      </w:r>
      <w:r w:rsidRPr="00867C21">
        <w:rPr>
          <w:color w:val="000000"/>
          <w:spacing w:val="46"/>
          <w:sz w:val="24"/>
          <w:szCs w:val="24"/>
        </w:rPr>
        <w:t xml:space="preserve"> </w:t>
      </w:r>
      <w:r w:rsidRPr="00867C21">
        <w:rPr>
          <w:color w:val="000000"/>
          <w:sz w:val="24"/>
          <w:szCs w:val="24"/>
        </w:rPr>
        <w:t>и</w:t>
      </w:r>
      <w:r w:rsidRPr="00867C21">
        <w:rPr>
          <w:color w:val="000000"/>
          <w:spacing w:val="47"/>
          <w:sz w:val="24"/>
          <w:szCs w:val="24"/>
        </w:rPr>
        <w:t xml:space="preserve"> </w:t>
      </w:r>
      <w:r w:rsidRPr="00867C21">
        <w:rPr>
          <w:color w:val="000000"/>
          <w:sz w:val="24"/>
          <w:szCs w:val="24"/>
        </w:rPr>
        <w:t>поведен</w:t>
      </w:r>
      <w:r w:rsidRPr="00867C21">
        <w:rPr>
          <w:color w:val="000000"/>
          <w:spacing w:val="1"/>
          <w:sz w:val="24"/>
          <w:szCs w:val="24"/>
        </w:rPr>
        <w:t>и</w:t>
      </w:r>
      <w:r w:rsidRPr="00867C21">
        <w:rPr>
          <w:color w:val="000000"/>
          <w:sz w:val="24"/>
          <w:szCs w:val="24"/>
        </w:rPr>
        <w:t>е</w:t>
      </w:r>
      <w:r w:rsidRPr="00867C21">
        <w:rPr>
          <w:color w:val="000000"/>
          <w:spacing w:val="45"/>
          <w:sz w:val="24"/>
          <w:szCs w:val="24"/>
        </w:rPr>
        <w:t xml:space="preserve"> </w:t>
      </w:r>
      <w:r w:rsidRPr="00867C21">
        <w:rPr>
          <w:color w:val="000000"/>
          <w:sz w:val="24"/>
          <w:szCs w:val="24"/>
        </w:rPr>
        <w:t>д</w:t>
      </w:r>
      <w:r w:rsidRPr="00867C21">
        <w:rPr>
          <w:color w:val="000000"/>
          <w:spacing w:val="2"/>
          <w:sz w:val="24"/>
          <w:szCs w:val="24"/>
        </w:rPr>
        <w:t>р</w:t>
      </w:r>
      <w:r w:rsidRPr="00867C21">
        <w:rPr>
          <w:color w:val="000000"/>
          <w:spacing w:val="-6"/>
          <w:sz w:val="24"/>
          <w:szCs w:val="24"/>
        </w:rPr>
        <w:t>у</w:t>
      </w:r>
      <w:r w:rsidRPr="00867C21">
        <w:rPr>
          <w:color w:val="000000"/>
          <w:spacing w:val="7"/>
          <w:sz w:val="24"/>
          <w:szCs w:val="24"/>
        </w:rPr>
        <w:t>г</w:t>
      </w:r>
      <w:r w:rsidRPr="00867C21">
        <w:rPr>
          <w:color w:val="000000"/>
          <w:spacing w:val="1"/>
          <w:sz w:val="24"/>
          <w:szCs w:val="24"/>
        </w:rPr>
        <w:t>и</w:t>
      </w:r>
      <w:r w:rsidRPr="00867C21">
        <w:rPr>
          <w:color w:val="000000"/>
          <w:sz w:val="24"/>
          <w:szCs w:val="24"/>
        </w:rPr>
        <w:t>х</w:t>
      </w:r>
      <w:r w:rsidRPr="00867C21">
        <w:rPr>
          <w:color w:val="000000"/>
          <w:spacing w:val="48"/>
          <w:sz w:val="24"/>
          <w:szCs w:val="24"/>
        </w:rPr>
        <w:t xml:space="preserve"> </w:t>
      </w:r>
      <w:r w:rsidRPr="00867C21">
        <w:rPr>
          <w:color w:val="000000"/>
          <w:spacing w:val="-1"/>
          <w:sz w:val="24"/>
          <w:szCs w:val="24"/>
        </w:rPr>
        <w:t>л</w:t>
      </w:r>
      <w:r w:rsidRPr="00867C21">
        <w:rPr>
          <w:color w:val="000000"/>
          <w:w w:val="99"/>
          <w:sz w:val="24"/>
          <w:szCs w:val="24"/>
        </w:rPr>
        <w:t>ю</w:t>
      </w:r>
      <w:r w:rsidRPr="00867C21">
        <w:rPr>
          <w:color w:val="000000"/>
          <w:sz w:val="24"/>
          <w:szCs w:val="24"/>
        </w:rPr>
        <w:t>дей</w:t>
      </w:r>
      <w:r w:rsidRPr="00867C21">
        <w:rPr>
          <w:color w:val="000000"/>
          <w:spacing w:val="45"/>
          <w:sz w:val="24"/>
          <w:szCs w:val="24"/>
        </w:rPr>
        <w:t xml:space="preserve"> </w:t>
      </w:r>
      <w:r w:rsidRPr="00867C21">
        <w:rPr>
          <w:color w:val="000000"/>
          <w:sz w:val="24"/>
          <w:szCs w:val="24"/>
        </w:rPr>
        <w:t>с</w:t>
      </w:r>
      <w:r w:rsidRPr="00867C21">
        <w:rPr>
          <w:color w:val="000000"/>
          <w:spacing w:val="45"/>
          <w:sz w:val="24"/>
          <w:szCs w:val="24"/>
        </w:rPr>
        <w:t xml:space="preserve"> </w:t>
      </w:r>
      <w:r w:rsidRPr="00867C21">
        <w:rPr>
          <w:color w:val="000000"/>
          <w:w w:val="99"/>
          <w:sz w:val="24"/>
          <w:szCs w:val="24"/>
        </w:rPr>
        <w:t>т</w:t>
      </w:r>
      <w:r w:rsidRPr="00867C21">
        <w:rPr>
          <w:color w:val="000000"/>
          <w:sz w:val="24"/>
          <w:szCs w:val="24"/>
        </w:rPr>
        <w:t>оч</w:t>
      </w:r>
      <w:r w:rsidRPr="00867C21">
        <w:rPr>
          <w:color w:val="000000"/>
          <w:spacing w:val="1"/>
          <w:sz w:val="24"/>
          <w:szCs w:val="24"/>
        </w:rPr>
        <w:t>к</w:t>
      </w:r>
      <w:r w:rsidRPr="00867C21">
        <w:rPr>
          <w:color w:val="000000"/>
          <w:sz w:val="24"/>
          <w:szCs w:val="24"/>
        </w:rPr>
        <w:t>и</w:t>
      </w:r>
      <w:r w:rsidRPr="00867C21">
        <w:rPr>
          <w:color w:val="000000"/>
          <w:spacing w:val="44"/>
          <w:sz w:val="24"/>
          <w:szCs w:val="24"/>
        </w:rPr>
        <w:t xml:space="preserve"> </w:t>
      </w:r>
      <w:r w:rsidRPr="00867C21">
        <w:rPr>
          <w:color w:val="000000"/>
          <w:spacing w:val="1"/>
          <w:w w:val="99"/>
          <w:sz w:val="24"/>
          <w:szCs w:val="24"/>
        </w:rPr>
        <w:t>з</w:t>
      </w:r>
      <w:r w:rsidRPr="00867C21">
        <w:rPr>
          <w:color w:val="000000"/>
          <w:sz w:val="24"/>
          <w:szCs w:val="24"/>
        </w:rPr>
        <w:t>ре</w:t>
      </w:r>
      <w:r w:rsidRPr="00867C21">
        <w:rPr>
          <w:color w:val="000000"/>
          <w:spacing w:val="-1"/>
          <w:w w:val="99"/>
          <w:sz w:val="24"/>
          <w:szCs w:val="24"/>
        </w:rPr>
        <w:t>н</w:t>
      </w:r>
      <w:r w:rsidRPr="00867C21">
        <w:rPr>
          <w:color w:val="000000"/>
          <w:w w:val="99"/>
          <w:sz w:val="24"/>
          <w:szCs w:val="24"/>
        </w:rPr>
        <w:t>и</w:t>
      </w:r>
      <w:r w:rsidRPr="00867C21">
        <w:rPr>
          <w:color w:val="000000"/>
          <w:sz w:val="24"/>
          <w:szCs w:val="24"/>
        </w:rPr>
        <w:t>я</w:t>
      </w:r>
      <w:r w:rsidRPr="00867C21">
        <w:rPr>
          <w:color w:val="000000"/>
          <w:spacing w:val="43"/>
          <w:sz w:val="24"/>
          <w:szCs w:val="24"/>
        </w:rPr>
        <w:t xml:space="preserve"> </w:t>
      </w:r>
      <w:r w:rsidRPr="00867C21">
        <w:rPr>
          <w:color w:val="000000"/>
          <w:spacing w:val="1"/>
          <w:w w:val="99"/>
          <w:sz w:val="24"/>
          <w:szCs w:val="24"/>
        </w:rPr>
        <w:t>и</w:t>
      </w:r>
      <w:r w:rsidRPr="00867C21">
        <w:rPr>
          <w:color w:val="000000"/>
          <w:sz w:val="24"/>
          <w:szCs w:val="24"/>
        </w:rPr>
        <w:t>х соотв</w:t>
      </w:r>
      <w:r w:rsidRPr="00867C21">
        <w:rPr>
          <w:color w:val="000000"/>
          <w:spacing w:val="-1"/>
          <w:sz w:val="24"/>
          <w:szCs w:val="24"/>
        </w:rPr>
        <w:t>е</w:t>
      </w:r>
      <w:r w:rsidRPr="00867C21">
        <w:rPr>
          <w:color w:val="000000"/>
          <w:sz w:val="24"/>
          <w:szCs w:val="24"/>
        </w:rPr>
        <w:t>тств</w:t>
      </w:r>
      <w:r w:rsidRPr="00867C21">
        <w:rPr>
          <w:color w:val="000000"/>
          <w:w w:val="99"/>
          <w:sz w:val="24"/>
          <w:szCs w:val="24"/>
        </w:rPr>
        <w:t>и</w:t>
      </w:r>
      <w:r w:rsidRPr="00867C21">
        <w:rPr>
          <w:color w:val="000000"/>
          <w:sz w:val="24"/>
          <w:szCs w:val="24"/>
        </w:rPr>
        <w:t>я</w:t>
      </w:r>
      <w:r w:rsidRPr="00867C21">
        <w:rPr>
          <w:color w:val="000000"/>
          <w:spacing w:val="180"/>
          <w:sz w:val="24"/>
          <w:szCs w:val="24"/>
        </w:rPr>
        <w:t xml:space="preserve"> </w:t>
      </w:r>
      <w:r w:rsidRPr="00867C21">
        <w:rPr>
          <w:color w:val="000000"/>
          <w:sz w:val="24"/>
          <w:szCs w:val="24"/>
        </w:rPr>
        <w:t>мор</w:t>
      </w:r>
      <w:r w:rsidRPr="00867C21">
        <w:rPr>
          <w:color w:val="000000"/>
          <w:spacing w:val="-1"/>
          <w:sz w:val="24"/>
          <w:szCs w:val="24"/>
        </w:rPr>
        <w:t>а</w:t>
      </w:r>
      <w:r w:rsidRPr="00867C21">
        <w:rPr>
          <w:color w:val="000000"/>
          <w:sz w:val="24"/>
          <w:szCs w:val="24"/>
        </w:rPr>
        <w:t>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ым,</w:t>
      </w:r>
      <w:r w:rsidRPr="00867C21">
        <w:rPr>
          <w:color w:val="000000"/>
          <w:spacing w:val="179"/>
          <w:sz w:val="24"/>
          <w:szCs w:val="24"/>
        </w:rPr>
        <w:t xml:space="preserve"> </w:t>
      </w:r>
      <w:r w:rsidRPr="00867C21">
        <w:rPr>
          <w:color w:val="000000"/>
          <w:spacing w:val="1"/>
          <w:w w:val="99"/>
          <w:sz w:val="24"/>
          <w:szCs w:val="24"/>
        </w:rPr>
        <w:t>п</w:t>
      </w:r>
      <w:r w:rsidRPr="00867C21">
        <w:rPr>
          <w:color w:val="000000"/>
          <w:sz w:val="24"/>
          <w:szCs w:val="24"/>
        </w:rPr>
        <w:t>раво</w:t>
      </w:r>
      <w:r w:rsidRPr="00867C21">
        <w:rPr>
          <w:color w:val="000000"/>
          <w:spacing w:val="-1"/>
          <w:sz w:val="24"/>
          <w:szCs w:val="24"/>
        </w:rPr>
        <w:t>в</w:t>
      </w:r>
      <w:r w:rsidRPr="00867C21">
        <w:rPr>
          <w:color w:val="000000"/>
          <w:spacing w:val="1"/>
          <w:sz w:val="24"/>
          <w:szCs w:val="24"/>
        </w:rPr>
        <w:t>ы</w:t>
      </w:r>
      <w:r w:rsidRPr="00867C21">
        <w:rPr>
          <w:color w:val="000000"/>
          <w:sz w:val="24"/>
          <w:szCs w:val="24"/>
        </w:rPr>
        <w:t>м</w:t>
      </w:r>
      <w:r w:rsidRPr="00867C21">
        <w:rPr>
          <w:color w:val="000000"/>
          <w:spacing w:val="179"/>
          <w:sz w:val="24"/>
          <w:szCs w:val="24"/>
        </w:rPr>
        <w:t xml:space="preserve"> </w:t>
      </w:r>
      <w:r w:rsidRPr="00867C21">
        <w:rPr>
          <w:color w:val="000000"/>
          <w:sz w:val="24"/>
          <w:szCs w:val="24"/>
        </w:rPr>
        <w:t>и</w:t>
      </w:r>
      <w:r w:rsidRPr="00867C21">
        <w:rPr>
          <w:color w:val="000000"/>
          <w:sz w:val="24"/>
          <w:szCs w:val="24"/>
        </w:rPr>
        <w:tab/>
        <w:t>и</w:t>
      </w:r>
      <w:r w:rsidRPr="00867C21">
        <w:rPr>
          <w:color w:val="000000"/>
          <w:spacing w:val="1"/>
          <w:sz w:val="24"/>
          <w:szCs w:val="24"/>
        </w:rPr>
        <w:t>н</w:t>
      </w:r>
      <w:r w:rsidRPr="00867C21">
        <w:rPr>
          <w:color w:val="000000"/>
          <w:sz w:val="24"/>
          <w:szCs w:val="24"/>
        </w:rPr>
        <w:t>ым</w:t>
      </w:r>
      <w:r w:rsidRPr="00867C21">
        <w:rPr>
          <w:color w:val="000000"/>
          <w:spacing w:val="178"/>
          <w:sz w:val="24"/>
          <w:szCs w:val="24"/>
        </w:rPr>
        <w:t xml:space="preserve"> </w:t>
      </w:r>
      <w:r w:rsidRPr="00867C21">
        <w:rPr>
          <w:color w:val="000000"/>
          <w:sz w:val="24"/>
          <w:szCs w:val="24"/>
        </w:rPr>
        <w:t>в</w:t>
      </w:r>
      <w:r w:rsidRPr="00867C21">
        <w:rPr>
          <w:color w:val="000000"/>
          <w:spacing w:val="1"/>
          <w:sz w:val="24"/>
          <w:szCs w:val="24"/>
        </w:rPr>
        <w:t>и</w:t>
      </w:r>
      <w:r w:rsidRPr="00867C21">
        <w:rPr>
          <w:color w:val="000000"/>
          <w:sz w:val="24"/>
          <w:szCs w:val="24"/>
        </w:rPr>
        <w:t>дам</w:t>
      </w:r>
      <w:r w:rsidRPr="00867C21">
        <w:rPr>
          <w:color w:val="000000"/>
          <w:spacing w:val="179"/>
          <w:sz w:val="24"/>
          <w:szCs w:val="24"/>
        </w:rPr>
        <w:t xml:space="preserve"> </w:t>
      </w:r>
      <w:r w:rsidRPr="00867C21">
        <w:rPr>
          <w:color w:val="000000"/>
          <w:sz w:val="24"/>
          <w:szCs w:val="24"/>
        </w:rPr>
        <w:t>соц</w:t>
      </w:r>
      <w:r w:rsidRPr="00867C21">
        <w:rPr>
          <w:color w:val="000000"/>
          <w:spacing w:val="1"/>
          <w:sz w:val="24"/>
          <w:szCs w:val="24"/>
        </w:rPr>
        <w:t>и</w:t>
      </w:r>
      <w:r w:rsidRPr="00867C21">
        <w:rPr>
          <w:color w:val="000000"/>
          <w:sz w:val="24"/>
          <w:szCs w:val="24"/>
        </w:rPr>
        <w:t>аль</w:t>
      </w:r>
      <w:r w:rsidRPr="00867C21">
        <w:rPr>
          <w:color w:val="000000"/>
          <w:spacing w:val="1"/>
          <w:sz w:val="24"/>
          <w:szCs w:val="24"/>
        </w:rPr>
        <w:t>н</w:t>
      </w:r>
      <w:r w:rsidRPr="00867C21">
        <w:rPr>
          <w:color w:val="000000"/>
          <w:sz w:val="24"/>
          <w:szCs w:val="24"/>
        </w:rPr>
        <w:t>ых</w:t>
      </w:r>
      <w:r w:rsidRPr="00867C21">
        <w:rPr>
          <w:color w:val="000000"/>
          <w:sz w:val="24"/>
          <w:szCs w:val="24"/>
        </w:rPr>
        <w:tab/>
        <w:t>норм,</w:t>
      </w:r>
      <w:r w:rsidRPr="00867C21">
        <w:rPr>
          <w:color w:val="000000"/>
          <w:spacing w:val="180"/>
          <w:sz w:val="24"/>
          <w:szCs w:val="24"/>
        </w:rPr>
        <w:t xml:space="preserve"> </w:t>
      </w:r>
      <w:r w:rsidRPr="00867C21">
        <w:rPr>
          <w:color w:val="000000"/>
          <w:sz w:val="24"/>
          <w:szCs w:val="24"/>
        </w:rPr>
        <w:t>э</w:t>
      </w:r>
      <w:r w:rsidRPr="00867C21">
        <w:rPr>
          <w:color w:val="000000"/>
          <w:spacing w:val="1"/>
          <w:sz w:val="24"/>
          <w:szCs w:val="24"/>
        </w:rPr>
        <w:t>к</w:t>
      </w:r>
      <w:r w:rsidRPr="00867C21">
        <w:rPr>
          <w:color w:val="000000"/>
          <w:spacing w:val="-1"/>
          <w:sz w:val="24"/>
          <w:szCs w:val="24"/>
        </w:rPr>
        <w:t>о</w:t>
      </w:r>
      <w:r w:rsidRPr="00867C21">
        <w:rPr>
          <w:color w:val="000000"/>
          <w:sz w:val="24"/>
          <w:szCs w:val="24"/>
        </w:rPr>
        <w:t>ном</w:t>
      </w:r>
      <w:r w:rsidRPr="00867C21">
        <w:rPr>
          <w:color w:val="000000"/>
          <w:spacing w:val="-1"/>
          <w:w w:val="99"/>
          <w:sz w:val="24"/>
          <w:szCs w:val="24"/>
        </w:rPr>
        <w:t>и</w:t>
      </w:r>
      <w:r w:rsidRPr="00867C21">
        <w:rPr>
          <w:color w:val="000000"/>
          <w:spacing w:val="-1"/>
          <w:sz w:val="24"/>
          <w:szCs w:val="24"/>
        </w:rPr>
        <w:t>че</w:t>
      </w:r>
      <w:r w:rsidRPr="00867C21">
        <w:rPr>
          <w:color w:val="000000"/>
          <w:sz w:val="24"/>
          <w:szCs w:val="24"/>
        </w:rPr>
        <w:t>ско</w:t>
      </w:r>
      <w:r w:rsidRPr="00867C21">
        <w:rPr>
          <w:color w:val="000000"/>
          <w:w w:val="99"/>
          <w:sz w:val="24"/>
          <w:szCs w:val="24"/>
        </w:rPr>
        <w:t>й</w:t>
      </w:r>
      <w:r w:rsidRPr="00867C21">
        <w:rPr>
          <w:color w:val="000000"/>
          <w:sz w:val="24"/>
          <w:szCs w:val="24"/>
        </w:rPr>
        <w:t xml:space="preserve"> ра</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о</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л</w:t>
      </w:r>
      <w:r w:rsidRPr="00867C21">
        <w:rPr>
          <w:color w:val="000000"/>
          <w:spacing w:val="-1"/>
          <w:sz w:val="24"/>
          <w:szCs w:val="24"/>
        </w:rPr>
        <w:t>ь</w:t>
      </w:r>
      <w:r w:rsidRPr="00867C21">
        <w:rPr>
          <w:color w:val="000000"/>
          <w:w w:val="99"/>
          <w:sz w:val="24"/>
          <w:szCs w:val="24"/>
        </w:rPr>
        <w:t>н</w:t>
      </w:r>
      <w:r w:rsidRPr="00867C21">
        <w:rPr>
          <w:color w:val="000000"/>
          <w:sz w:val="24"/>
          <w:szCs w:val="24"/>
        </w:rPr>
        <w:t>ост</w:t>
      </w:r>
      <w:r w:rsidRPr="00867C21">
        <w:rPr>
          <w:color w:val="000000"/>
          <w:w w:val="99"/>
          <w:sz w:val="24"/>
          <w:szCs w:val="24"/>
        </w:rPr>
        <w:t>и</w:t>
      </w:r>
      <w:r w:rsidRPr="00867C21">
        <w:rPr>
          <w:color w:val="000000"/>
          <w:spacing w:val="123"/>
          <w:sz w:val="24"/>
          <w:szCs w:val="24"/>
        </w:rPr>
        <w:t xml:space="preserve"> </w:t>
      </w:r>
      <w:r w:rsidRPr="00867C21">
        <w:rPr>
          <w:color w:val="000000"/>
          <w:sz w:val="24"/>
          <w:szCs w:val="24"/>
        </w:rPr>
        <w:t>(</w:t>
      </w:r>
      <w:r w:rsidRPr="00867C21">
        <w:rPr>
          <w:color w:val="000000"/>
          <w:spacing w:val="-1"/>
          <w:sz w:val="24"/>
          <w:szCs w:val="24"/>
        </w:rPr>
        <w:t>в</w:t>
      </w:r>
      <w:r w:rsidRPr="00867C21">
        <w:rPr>
          <w:color w:val="000000"/>
          <w:sz w:val="24"/>
          <w:szCs w:val="24"/>
        </w:rPr>
        <w:t>клю</w:t>
      </w:r>
      <w:r w:rsidRPr="00867C21">
        <w:rPr>
          <w:color w:val="000000"/>
          <w:spacing w:val="-1"/>
          <w:sz w:val="24"/>
          <w:szCs w:val="24"/>
        </w:rPr>
        <w:t>ча</w:t>
      </w:r>
      <w:r w:rsidRPr="00867C21">
        <w:rPr>
          <w:color w:val="000000"/>
          <w:sz w:val="24"/>
          <w:szCs w:val="24"/>
        </w:rPr>
        <w:t>я</w:t>
      </w:r>
      <w:r w:rsidRPr="00867C21">
        <w:rPr>
          <w:color w:val="000000"/>
          <w:spacing w:val="122"/>
          <w:sz w:val="24"/>
          <w:szCs w:val="24"/>
        </w:rPr>
        <w:t xml:space="preserve"> </w:t>
      </w:r>
      <w:r w:rsidRPr="00867C21">
        <w:rPr>
          <w:color w:val="000000"/>
          <w:sz w:val="24"/>
          <w:szCs w:val="24"/>
        </w:rPr>
        <w:t>во</w:t>
      </w:r>
      <w:r w:rsidRPr="00867C21">
        <w:rPr>
          <w:color w:val="000000"/>
          <w:spacing w:val="1"/>
          <w:w w:val="99"/>
          <w:sz w:val="24"/>
          <w:szCs w:val="24"/>
        </w:rPr>
        <w:t>п</w:t>
      </w:r>
      <w:r w:rsidRPr="00867C21">
        <w:rPr>
          <w:color w:val="000000"/>
          <w:sz w:val="24"/>
          <w:szCs w:val="24"/>
        </w:rPr>
        <w:t>росы,</w:t>
      </w:r>
      <w:r w:rsidRPr="00867C21">
        <w:rPr>
          <w:color w:val="000000"/>
          <w:spacing w:val="123"/>
          <w:sz w:val="24"/>
          <w:szCs w:val="24"/>
        </w:rPr>
        <w:t xml:space="preserve"> </w:t>
      </w:r>
      <w:r w:rsidRPr="00867C21">
        <w:rPr>
          <w:color w:val="000000"/>
          <w:sz w:val="24"/>
          <w:szCs w:val="24"/>
        </w:rPr>
        <w:t>свя</w:t>
      </w:r>
      <w:r w:rsidRPr="00867C21">
        <w:rPr>
          <w:color w:val="000000"/>
          <w:w w:val="99"/>
          <w:sz w:val="24"/>
          <w:szCs w:val="24"/>
        </w:rPr>
        <w:t>з</w:t>
      </w:r>
      <w:r w:rsidRPr="00867C21">
        <w:rPr>
          <w:color w:val="000000"/>
          <w:sz w:val="24"/>
          <w:szCs w:val="24"/>
        </w:rPr>
        <w:t>ан</w:t>
      </w:r>
      <w:r w:rsidRPr="00867C21">
        <w:rPr>
          <w:color w:val="000000"/>
          <w:spacing w:val="1"/>
          <w:sz w:val="24"/>
          <w:szCs w:val="24"/>
        </w:rPr>
        <w:t>н</w:t>
      </w:r>
      <w:r w:rsidRPr="00867C21">
        <w:rPr>
          <w:color w:val="000000"/>
          <w:sz w:val="24"/>
          <w:szCs w:val="24"/>
        </w:rPr>
        <w:t>ые</w:t>
      </w:r>
      <w:r w:rsidRPr="00867C21">
        <w:rPr>
          <w:color w:val="000000"/>
          <w:spacing w:val="120"/>
          <w:sz w:val="24"/>
          <w:szCs w:val="24"/>
        </w:rPr>
        <w:t xml:space="preserve"> </w:t>
      </w:r>
      <w:r w:rsidRPr="00867C21">
        <w:rPr>
          <w:color w:val="000000"/>
          <w:spacing w:val="1"/>
          <w:sz w:val="24"/>
          <w:szCs w:val="24"/>
        </w:rPr>
        <w:t>с</w:t>
      </w:r>
      <w:r w:rsidRPr="00867C21">
        <w:rPr>
          <w:color w:val="000000"/>
          <w:spacing w:val="121"/>
          <w:sz w:val="24"/>
          <w:szCs w:val="24"/>
        </w:rPr>
        <w:t xml:space="preserve"> </w:t>
      </w:r>
      <w:r w:rsidRPr="00867C21">
        <w:rPr>
          <w:color w:val="000000"/>
          <w:sz w:val="24"/>
          <w:szCs w:val="24"/>
        </w:rPr>
        <w:t>л</w:t>
      </w:r>
      <w:r w:rsidRPr="00867C21">
        <w:rPr>
          <w:color w:val="000000"/>
          <w:spacing w:val="1"/>
          <w:sz w:val="24"/>
          <w:szCs w:val="24"/>
        </w:rPr>
        <w:t>и</w:t>
      </w:r>
      <w:r w:rsidRPr="00867C21">
        <w:rPr>
          <w:color w:val="000000"/>
          <w:sz w:val="24"/>
          <w:szCs w:val="24"/>
        </w:rPr>
        <w:t>чными</w:t>
      </w:r>
      <w:r w:rsidRPr="00867C21">
        <w:rPr>
          <w:color w:val="000000"/>
          <w:spacing w:val="122"/>
          <w:sz w:val="24"/>
          <w:szCs w:val="24"/>
        </w:rPr>
        <w:t xml:space="preserve"> </w:t>
      </w:r>
      <w:r w:rsidRPr="00867C21">
        <w:rPr>
          <w:color w:val="000000"/>
          <w:sz w:val="24"/>
          <w:szCs w:val="24"/>
        </w:rPr>
        <w:t>ф</w:t>
      </w:r>
      <w:r w:rsidRPr="00867C21">
        <w:rPr>
          <w:color w:val="000000"/>
          <w:spacing w:val="2"/>
          <w:sz w:val="24"/>
          <w:szCs w:val="24"/>
        </w:rPr>
        <w:t>и</w:t>
      </w:r>
      <w:r w:rsidRPr="00867C21">
        <w:rPr>
          <w:color w:val="000000"/>
          <w:spacing w:val="1"/>
          <w:sz w:val="24"/>
          <w:szCs w:val="24"/>
        </w:rPr>
        <w:t>н</w:t>
      </w:r>
      <w:r w:rsidRPr="00867C21">
        <w:rPr>
          <w:color w:val="000000"/>
          <w:sz w:val="24"/>
          <w:szCs w:val="24"/>
        </w:rPr>
        <w:t>анс</w:t>
      </w:r>
      <w:r w:rsidRPr="00867C21">
        <w:rPr>
          <w:color w:val="000000"/>
          <w:spacing w:val="-1"/>
          <w:sz w:val="24"/>
          <w:szCs w:val="24"/>
        </w:rPr>
        <w:t>а</w:t>
      </w:r>
      <w:r w:rsidRPr="00867C21">
        <w:rPr>
          <w:color w:val="000000"/>
          <w:sz w:val="24"/>
          <w:szCs w:val="24"/>
        </w:rPr>
        <w:t>ми</w:t>
      </w:r>
      <w:r w:rsidRPr="00867C21">
        <w:rPr>
          <w:color w:val="000000"/>
          <w:spacing w:val="122"/>
          <w:sz w:val="24"/>
          <w:szCs w:val="24"/>
        </w:rPr>
        <w:t xml:space="preserve"> </w:t>
      </w:r>
      <w:r w:rsidRPr="00867C21">
        <w:rPr>
          <w:color w:val="000000"/>
          <w:sz w:val="24"/>
          <w:szCs w:val="24"/>
        </w:rPr>
        <w:t>для</w:t>
      </w:r>
      <w:r w:rsidRPr="00867C21">
        <w:rPr>
          <w:color w:val="000000"/>
          <w:spacing w:val="123"/>
          <w:sz w:val="24"/>
          <w:szCs w:val="24"/>
        </w:rPr>
        <w:t xml:space="preserve"> </w:t>
      </w:r>
      <w:r w:rsidRPr="00867C21">
        <w:rPr>
          <w:color w:val="000000"/>
          <w:sz w:val="24"/>
          <w:szCs w:val="24"/>
        </w:rPr>
        <w:t>о</w:t>
      </w:r>
      <w:r w:rsidRPr="00867C21">
        <w:rPr>
          <w:color w:val="000000"/>
          <w:spacing w:val="1"/>
          <w:sz w:val="24"/>
          <w:szCs w:val="24"/>
        </w:rPr>
        <w:t>ц</w:t>
      </w:r>
      <w:r w:rsidRPr="00867C21">
        <w:rPr>
          <w:color w:val="000000"/>
          <w:sz w:val="24"/>
          <w:szCs w:val="24"/>
        </w:rPr>
        <w:t>ен</w:t>
      </w:r>
      <w:r w:rsidRPr="00867C21">
        <w:rPr>
          <w:color w:val="000000"/>
          <w:spacing w:val="1"/>
          <w:sz w:val="24"/>
          <w:szCs w:val="24"/>
        </w:rPr>
        <w:t>к</w:t>
      </w:r>
      <w:r w:rsidRPr="00867C21">
        <w:rPr>
          <w:color w:val="000000"/>
          <w:w w:val="99"/>
          <w:sz w:val="24"/>
          <w:szCs w:val="24"/>
        </w:rPr>
        <w:t>и</w:t>
      </w:r>
      <w:r w:rsidRPr="00867C21">
        <w:rPr>
          <w:color w:val="000000"/>
          <w:spacing w:val="123"/>
          <w:sz w:val="24"/>
          <w:szCs w:val="24"/>
        </w:rPr>
        <w:t xml:space="preserve"> </w:t>
      </w:r>
      <w:r w:rsidRPr="00867C21">
        <w:rPr>
          <w:color w:val="000000"/>
          <w:spacing w:val="-1"/>
          <w:sz w:val="24"/>
          <w:szCs w:val="24"/>
        </w:rPr>
        <w:t>р</w:t>
      </w:r>
      <w:r w:rsidRPr="00867C21">
        <w:rPr>
          <w:color w:val="000000"/>
          <w:w w:val="99"/>
          <w:sz w:val="24"/>
          <w:szCs w:val="24"/>
        </w:rPr>
        <w:t>и</w:t>
      </w:r>
      <w:r w:rsidRPr="00867C21">
        <w:rPr>
          <w:color w:val="000000"/>
          <w:sz w:val="24"/>
          <w:szCs w:val="24"/>
        </w:rPr>
        <w:t>сков о</w:t>
      </w:r>
      <w:r w:rsidRPr="00867C21">
        <w:rPr>
          <w:color w:val="000000"/>
          <w:spacing w:val="1"/>
          <w:sz w:val="24"/>
          <w:szCs w:val="24"/>
        </w:rPr>
        <w:t>с</w:t>
      </w:r>
      <w:r w:rsidRPr="00867C21">
        <w:rPr>
          <w:color w:val="000000"/>
          <w:spacing w:val="-3"/>
          <w:sz w:val="24"/>
          <w:szCs w:val="24"/>
        </w:rPr>
        <w:t>у</w:t>
      </w:r>
      <w:r w:rsidRPr="00867C21">
        <w:rPr>
          <w:color w:val="000000"/>
          <w:w w:val="99"/>
          <w:sz w:val="24"/>
          <w:szCs w:val="24"/>
        </w:rPr>
        <w:t>щ</w:t>
      </w:r>
      <w:r w:rsidRPr="00867C21">
        <w:rPr>
          <w:color w:val="000000"/>
          <w:sz w:val="24"/>
          <w:szCs w:val="24"/>
        </w:rPr>
        <w:t>еств</w:t>
      </w:r>
      <w:r w:rsidRPr="00867C21">
        <w:rPr>
          <w:color w:val="000000"/>
          <w:w w:val="99"/>
          <w:sz w:val="24"/>
          <w:szCs w:val="24"/>
        </w:rPr>
        <w:t>л</w:t>
      </w:r>
      <w:r w:rsidRPr="00867C21">
        <w:rPr>
          <w:color w:val="000000"/>
          <w:sz w:val="24"/>
          <w:szCs w:val="24"/>
        </w:rPr>
        <w:t>е</w:t>
      </w:r>
      <w:r w:rsidRPr="00867C21">
        <w:rPr>
          <w:color w:val="000000"/>
          <w:w w:val="99"/>
          <w:sz w:val="24"/>
          <w:szCs w:val="24"/>
        </w:rPr>
        <w:t>ни</w:t>
      </w:r>
      <w:r w:rsidRPr="00867C21">
        <w:rPr>
          <w:color w:val="000000"/>
          <w:sz w:val="24"/>
          <w:szCs w:val="24"/>
        </w:rPr>
        <w:t>я</w:t>
      </w:r>
      <w:r w:rsidRPr="00867C21">
        <w:rPr>
          <w:color w:val="000000"/>
          <w:spacing w:val="103"/>
          <w:sz w:val="24"/>
          <w:szCs w:val="24"/>
        </w:rPr>
        <w:t xml:space="preserve"> </w:t>
      </w:r>
      <w:r w:rsidRPr="00867C21">
        <w:rPr>
          <w:color w:val="000000"/>
          <w:sz w:val="24"/>
          <w:szCs w:val="24"/>
        </w:rPr>
        <w:t>ф</w:t>
      </w:r>
      <w:r w:rsidRPr="00867C21">
        <w:rPr>
          <w:color w:val="000000"/>
          <w:spacing w:val="1"/>
          <w:w w:val="99"/>
          <w:sz w:val="24"/>
          <w:szCs w:val="24"/>
        </w:rPr>
        <w:t>ин</w:t>
      </w:r>
      <w:r w:rsidRPr="00867C21">
        <w:rPr>
          <w:color w:val="000000"/>
          <w:sz w:val="24"/>
          <w:szCs w:val="24"/>
        </w:rPr>
        <w:t>а</w:t>
      </w:r>
      <w:r w:rsidRPr="00867C21">
        <w:rPr>
          <w:color w:val="000000"/>
          <w:spacing w:val="-1"/>
          <w:w w:val="99"/>
          <w:sz w:val="24"/>
          <w:szCs w:val="24"/>
        </w:rPr>
        <w:t>н</w:t>
      </w:r>
      <w:r w:rsidRPr="00867C21">
        <w:rPr>
          <w:color w:val="000000"/>
          <w:spacing w:val="-1"/>
          <w:sz w:val="24"/>
          <w:szCs w:val="24"/>
        </w:rPr>
        <w:t>с</w:t>
      </w:r>
      <w:r w:rsidRPr="00867C21">
        <w:rPr>
          <w:color w:val="000000"/>
          <w:sz w:val="24"/>
          <w:szCs w:val="24"/>
        </w:rPr>
        <w:t>овых</w:t>
      </w:r>
      <w:r w:rsidRPr="00867C21">
        <w:rPr>
          <w:color w:val="000000"/>
          <w:spacing w:val="104"/>
          <w:sz w:val="24"/>
          <w:szCs w:val="24"/>
        </w:rPr>
        <w:t xml:space="preserve"> </w:t>
      </w:r>
      <w:r w:rsidRPr="00867C21">
        <w:rPr>
          <w:color w:val="000000"/>
          <w:sz w:val="24"/>
          <w:szCs w:val="24"/>
        </w:rPr>
        <w:t>м</w:t>
      </w:r>
      <w:r w:rsidRPr="00867C21">
        <w:rPr>
          <w:color w:val="000000"/>
          <w:spacing w:val="-1"/>
          <w:sz w:val="24"/>
          <w:szCs w:val="24"/>
        </w:rPr>
        <w:t>а</w:t>
      </w:r>
      <w:r w:rsidRPr="00867C21">
        <w:rPr>
          <w:color w:val="000000"/>
          <w:spacing w:val="2"/>
          <w:sz w:val="24"/>
          <w:szCs w:val="24"/>
        </w:rPr>
        <w:t>х</w:t>
      </w:r>
      <w:r w:rsidRPr="00867C21">
        <w:rPr>
          <w:color w:val="000000"/>
          <w:spacing w:val="1"/>
          <w:w w:val="99"/>
          <w:sz w:val="24"/>
          <w:szCs w:val="24"/>
        </w:rPr>
        <w:t>ин</w:t>
      </w:r>
      <w:r w:rsidRPr="00867C21">
        <w:rPr>
          <w:color w:val="000000"/>
          <w:spacing w:val="-3"/>
          <w:sz w:val="24"/>
          <w:szCs w:val="24"/>
        </w:rPr>
        <w:t>а</w:t>
      </w:r>
      <w:r w:rsidRPr="00867C21">
        <w:rPr>
          <w:color w:val="000000"/>
          <w:spacing w:val="1"/>
          <w:w w:val="99"/>
          <w:sz w:val="24"/>
          <w:szCs w:val="24"/>
        </w:rPr>
        <w:t>ц</w:t>
      </w:r>
      <w:r w:rsidRPr="00867C21">
        <w:rPr>
          <w:color w:val="000000"/>
          <w:spacing w:val="-1"/>
          <w:sz w:val="24"/>
          <w:szCs w:val="24"/>
        </w:rPr>
        <w:t>и</w:t>
      </w:r>
      <w:r w:rsidRPr="00867C21">
        <w:rPr>
          <w:color w:val="000000"/>
          <w:sz w:val="24"/>
          <w:szCs w:val="24"/>
        </w:rPr>
        <w:t>й,</w:t>
      </w:r>
      <w:r w:rsidRPr="00867C21">
        <w:rPr>
          <w:color w:val="000000"/>
          <w:spacing w:val="103"/>
          <w:sz w:val="24"/>
          <w:szCs w:val="24"/>
        </w:rPr>
        <w:t xml:space="preserve"> </w:t>
      </w:r>
      <w:r w:rsidRPr="00867C21">
        <w:rPr>
          <w:color w:val="000000"/>
          <w:spacing w:val="1"/>
          <w:sz w:val="24"/>
          <w:szCs w:val="24"/>
        </w:rPr>
        <w:t>п</w:t>
      </w:r>
      <w:r w:rsidRPr="00867C21">
        <w:rPr>
          <w:color w:val="000000"/>
          <w:spacing w:val="-1"/>
          <w:sz w:val="24"/>
          <w:szCs w:val="24"/>
        </w:rPr>
        <w:t>р</w:t>
      </w:r>
      <w:r w:rsidRPr="00867C21">
        <w:rPr>
          <w:color w:val="000000"/>
          <w:sz w:val="24"/>
          <w:szCs w:val="24"/>
        </w:rPr>
        <w:t>им</w:t>
      </w:r>
      <w:r w:rsidRPr="00867C21">
        <w:rPr>
          <w:color w:val="000000"/>
          <w:spacing w:val="-1"/>
          <w:sz w:val="24"/>
          <w:szCs w:val="24"/>
        </w:rPr>
        <w:t>е</w:t>
      </w:r>
      <w:r w:rsidRPr="00867C21">
        <w:rPr>
          <w:color w:val="000000"/>
          <w:spacing w:val="1"/>
          <w:sz w:val="24"/>
          <w:szCs w:val="24"/>
        </w:rPr>
        <w:t>н</w:t>
      </w:r>
      <w:r w:rsidRPr="00867C21">
        <w:rPr>
          <w:color w:val="000000"/>
          <w:sz w:val="24"/>
          <w:szCs w:val="24"/>
        </w:rPr>
        <w:t>ен</w:t>
      </w:r>
      <w:r w:rsidRPr="00867C21">
        <w:rPr>
          <w:color w:val="000000"/>
          <w:spacing w:val="1"/>
          <w:sz w:val="24"/>
          <w:szCs w:val="24"/>
        </w:rPr>
        <w:t>и</w:t>
      </w:r>
      <w:r w:rsidRPr="00867C21">
        <w:rPr>
          <w:color w:val="000000"/>
          <w:sz w:val="24"/>
          <w:szCs w:val="24"/>
        </w:rPr>
        <w:t>я</w:t>
      </w:r>
      <w:r w:rsidRPr="00867C21">
        <w:rPr>
          <w:color w:val="000000"/>
          <w:spacing w:val="103"/>
          <w:sz w:val="24"/>
          <w:szCs w:val="24"/>
        </w:rPr>
        <w:t xml:space="preserve"> </w:t>
      </w:r>
      <w:r w:rsidRPr="00867C21">
        <w:rPr>
          <w:color w:val="000000"/>
          <w:spacing w:val="1"/>
          <w:sz w:val="24"/>
          <w:szCs w:val="24"/>
        </w:rPr>
        <w:t>н</w:t>
      </w:r>
      <w:r w:rsidRPr="00867C21">
        <w:rPr>
          <w:color w:val="000000"/>
          <w:sz w:val="24"/>
          <w:szCs w:val="24"/>
        </w:rPr>
        <w:t>едобросов</w:t>
      </w:r>
      <w:r w:rsidRPr="00867C21">
        <w:rPr>
          <w:color w:val="000000"/>
          <w:spacing w:val="-1"/>
          <w:sz w:val="24"/>
          <w:szCs w:val="24"/>
        </w:rPr>
        <w:t>ес</w:t>
      </w:r>
      <w:r w:rsidRPr="00867C21">
        <w:rPr>
          <w:color w:val="000000"/>
          <w:w w:val="99"/>
          <w:sz w:val="24"/>
          <w:szCs w:val="24"/>
        </w:rPr>
        <w:t>т</w:t>
      </w:r>
      <w:r w:rsidRPr="00867C21">
        <w:rPr>
          <w:color w:val="000000"/>
          <w:spacing w:val="1"/>
          <w:sz w:val="24"/>
          <w:szCs w:val="24"/>
        </w:rPr>
        <w:t>н</w:t>
      </w:r>
      <w:r w:rsidRPr="00867C21">
        <w:rPr>
          <w:color w:val="000000"/>
          <w:sz w:val="24"/>
          <w:szCs w:val="24"/>
        </w:rPr>
        <w:t>ых</w:t>
      </w:r>
      <w:r w:rsidRPr="00867C21">
        <w:rPr>
          <w:color w:val="000000"/>
          <w:spacing w:val="103"/>
          <w:sz w:val="24"/>
          <w:szCs w:val="24"/>
        </w:rPr>
        <w:t xml:space="preserve"> </w:t>
      </w:r>
      <w:r w:rsidRPr="00867C21">
        <w:rPr>
          <w:color w:val="000000"/>
          <w:sz w:val="24"/>
          <w:szCs w:val="24"/>
        </w:rPr>
        <w:t>прак</w:t>
      </w:r>
      <w:r w:rsidRPr="00867C21">
        <w:rPr>
          <w:color w:val="000000"/>
          <w:w w:val="99"/>
          <w:sz w:val="24"/>
          <w:szCs w:val="24"/>
        </w:rPr>
        <w:t>т</w:t>
      </w:r>
      <w:r w:rsidRPr="00867C21">
        <w:rPr>
          <w:color w:val="000000"/>
          <w:sz w:val="24"/>
          <w:szCs w:val="24"/>
        </w:rPr>
        <w:t>и</w:t>
      </w:r>
      <w:r w:rsidRPr="00867C21">
        <w:rPr>
          <w:color w:val="000000"/>
          <w:spacing w:val="9"/>
          <w:sz w:val="24"/>
          <w:szCs w:val="24"/>
        </w:rPr>
        <w:t>к</w:t>
      </w:r>
      <w:r w:rsidRPr="00867C21">
        <w:rPr>
          <w:color w:val="000000"/>
          <w:sz w:val="24"/>
          <w:szCs w:val="24"/>
        </w:rPr>
        <w:t>),</w:t>
      </w:r>
      <w:r w:rsidRPr="00867C21">
        <w:rPr>
          <w:color w:val="000000"/>
          <w:spacing w:val="103"/>
          <w:sz w:val="24"/>
          <w:szCs w:val="24"/>
        </w:rPr>
        <w:t xml:space="preserve"> </w:t>
      </w:r>
      <w:r w:rsidRPr="00867C21">
        <w:rPr>
          <w:color w:val="000000"/>
          <w:w w:val="99"/>
          <w:sz w:val="24"/>
          <w:szCs w:val="24"/>
        </w:rPr>
        <w:t>о</w:t>
      </w:r>
      <w:r w:rsidRPr="00867C21">
        <w:rPr>
          <w:color w:val="000000"/>
          <w:sz w:val="24"/>
          <w:szCs w:val="24"/>
        </w:rPr>
        <w:t>со</w:t>
      </w:r>
      <w:r w:rsidRPr="00867C21">
        <w:rPr>
          <w:color w:val="000000"/>
          <w:spacing w:val="-1"/>
          <w:w w:val="99"/>
          <w:sz w:val="24"/>
          <w:szCs w:val="24"/>
        </w:rPr>
        <w:t>з</w:t>
      </w:r>
      <w:r w:rsidRPr="00867C21">
        <w:rPr>
          <w:color w:val="000000"/>
          <w:w w:val="99"/>
          <w:sz w:val="24"/>
          <w:szCs w:val="24"/>
        </w:rPr>
        <w:t>н</w:t>
      </w:r>
      <w:r w:rsidRPr="00867C21">
        <w:rPr>
          <w:color w:val="000000"/>
          <w:sz w:val="24"/>
          <w:szCs w:val="24"/>
        </w:rPr>
        <w:t>ав</w:t>
      </w:r>
      <w:r w:rsidRPr="00867C21">
        <w:rPr>
          <w:color w:val="000000"/>
          <w:spacing w:val="-2"/>
          <w:sz w:val="24"/>
          <w:szCs w:val="24"/>
        </w:rPr>
        <w:t>а</w:t>
      </w:r>
      <w:r w:rsidRPr="00867C21">
        <w:rPr>
          <w:color w:val="000000"/>
          <w:sz w:val="24"/>
          <w:szCs w:val="24"/>
        </w:rPr>
        <w:t>т</w:t>
      </w:r>
      <w:r w:rsidRPr="00867C21">
        <w:rPr>
          <w:color w:val="000000"/>
          <w:w w:val="99"/>
          <w:sz w:val="24"/>
          <w:szCs w:val="24"/>
        </w:rPr>
        <w:t>ь</w:t>
      </w:r>
      <w:r w:rsidRPr="00867C21">
        <w:rPr>
          <w:color w:val="000000"/>
          <w:sz w:val="24"/>
          <w:szCs w:val="24"/>
        </w:rPr>
        <w:t xml:space="preserve"> </w:t>
      </w:r>
      <w:r w:rsidRPr="00867C21">
        <w:rPr>
          <w:color w:val="000000"/>
          <w:w w:val="99"/>
          <w:sz w:val="24"/>
          <w:szCs w:val="24"/>
        </w:rPr>
        <w:t>н</w:t>
      </w:r>
      <w:r w:rsidRPr="00867C21">
        <w:rPr>
          <w:color w:val="000000"/>
          <w:sz w:val="24"/>
          <w:szCs w:val="24"/>
        </w:rPr>
        <w:t>е</w:t>
      </w:r>
      <w:r w:rsidRPr="00867C21">
        <w:rPr>
          <w:color w:val="000000"/>
          <w:spacing w:val="1"/>
          <w:w w:val="99"/>
          <w:sz w:val="24"/>
          <w:szCs w:val="24"/>
        </w:rPr>
        <w:t>п</w:t>
      </w:r>
      <w:r w:rsidRPr="00867C21">
        <w:rPr>
          <w:color w:val="000000"/>
          <w:sz w:val="24"/>
          <w:szCs w:val="24"/>
        </w:rPr>
        <w:t>р</w:t>
      </w:r>
      <w:r w:rsidRPr="00867C21">
        <w:rPr>
          <w:color w:val="000000"/>
          <w:spacing w:val="1"/>
          <w:w w:val="99"/>
          <w:sz w:val="24"/>
          <w:szCs w:val="24"/>
        </w:rPr>
        <w:t>и</w:t>
      </w:r>
      <w:r w:rsidRPr="00867C21">
        <w:rPr>
          <w:color w:val="000000"/>
          <w:sz w:val="24"/>
          <w:szCs w:val="24"/>
        </w:rPr>
        <w:t>е</w:t>
      </w:r>
      <w:r w:rsidRPr="00867C21">
        <w:rPr>
          <w:color w:val="000000"/>
          <w:spacing w:val="-1"/>
          <w:sz w:val="24"/>
          <w:szCs w:val="24"/>
        </w:rPr>
        <w:t>м</w:t>
      </w:r>
      <w:r w:rsidRPr="00867C21">
        <w:rPr>
          <w:color w:val="000000"/>
          <w:w w:val="99"/>
          <w:sz w:val="24"/>
          <w:szCs w:val="24"/>
        </w:rPr>
        <w:t>л</w:t>
      </w:r>
      <w:r w:rsidRPr="00867C21">
        <w:rPr>
          <w:color w:val="000000"/>
          <w:sz w:val="24"/>
          <w:szCs w:val="24"/>
        </w:rPr>
        <w:t>е</w:t>
      </w:r>
      <w:r w:rsidRPr="00867C21">
        <w:rPr>
          <w:color w:val="000000"/>
          <w:spacing w:val="-1"/>
          <w:sz w:val="24"/>
          <w:szCs w:val="24"/>
        </w:rPr>
        <w:t>м</w:t>
      </w:r>
      <w:r w:rsidRPr="00867C21">
        <w:rPr>
          <w:color w:val="000000"/>
          <w:sz w:val="24"/>
          <w:szCs w:val="24"/>
        </w:rPr>
        <w:t>ость вс</w:t>
      </w:r>
      <w:r w:rsidRPr="00867C21">
        <w:rPr>
          <w:color w:val="000000"/>
          <w:spacing w:val="-1"/>
          <w:sz w:val="24"/>
          <w:szCs w:val="24"/>
        </w:rPr>
        <w:t>е</w:t>
      </w:r>
      <w:r w:rsidRPr="00867C21">
        <w:rPr>
          <w:color w:val="000000"/>
          <w:sz w:val="24"/>
          <w:szCs w:val="24"/>
        </w:rPr>
        <w:t>х</w:t>
      </w:r>
      <w:r w:rsidRPr="00867C21">
        <w:rPr>
          <w:color w:val="000000"/>
          <w:spacing w:val="1"/>
          <w:sz w:val="24"/>
          <w:szCs w:val="24"/>
        </w:rPr>
        <w:t xml:space="preserve"> </w:t>
      </w:r>
      <w:r w:rsidRPr="00867C21">
        <w:rPr>
          <w:color w:val="000000"/>
          <w:sz w:val="24"/>
          <w:szCs w:val="24"/>
        </w:rPr>
        <w:t xml:space="preserve">форм </w:t>
      </w:r>
      <w:r w:rsidRPr="00867C21">
        <w:rPr>
          <w:color w:val="000000"/>
          <w:spacing w:val="-1"/>
          <w:sz w:val="24"/>
          <w:szCs w:val="24"/>
        </w:rPr>
        <w:t>а</w:t>
      </w:r>
      <w:r w:rsidRPr="00867C21">
        <w:rPr>
          <w:color w:val="000000"/>
          <w:spacing w:val="1"/>
          <w:w w:val="99"/>
          <w:sz w:val="24"/>
          <w:szCs w:val="24"/>
        </w:rPr>
        <w:t>н</w:t>
      </w:r>
      <w:r w:rsidRPr="00867C21">
        <w:rPr>
          <w:color w:val="000000"/>
          <w:sz w:val="24"/>
          <w:szCs w:val="24"/>
        </w:rPr>
        <w:t>т</w:t>
      </w:r>
      <w:r w:rsidRPr="00867C21">
        <w:rPr>
          <w:color w:val="000000"/>
          <w:spacing w:val="1"/>
          <w:w w:val="99"/>
          <w:sz w:val="24"/>
          <w:szCs w:val="24"/>
        </w:rPr>
        <w:t>и</w:t>
      </w:r>
      <w:r w:rsidRPr="00867C21">
        <w:rPr>
          <w:color w:val="000000"/>
          <w:sz w:val="24"/>
          <w:szCs w:val="24"/>
        </w:rPr>
        <w:t>общес</w:t>
      </w:r>
      <w:r w:rsidRPr="00867C21">
        <w:rPr>
          <w:color w:val="000000"/>
          <w:w w:val="99"/>
          <w:sz w:val="24"/>
          <w:szCs w:val="24"/>
        </w:rPr>
        <w:t>т</w:t>
      </w:r>
      <w:r w:rsidRPr="00867C21">
        <w:rPr>
          <w:color w:val="000000"/>
          <w:sz w:val="24"/>
          <w:szCs w:val="24"/>
        </w:rPr>
        <w:t>в</w:t>
      </w:r>
      <w:r w:rsidRPr="00867C21">
        <w:rPr>
          <w:color w:val="000000"/>
          <w:spacing w:val="-1"/>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о</w:t>
      </w:r>
      <w:r w:rsidRPr="00867C21">
        <w:rPr>
          <w:color w:val="000000"/>
          <w:spacing w:val="-1"/>
          <w:sz w:val="24"/>
          <w:szCs w:val="24"/>
        </w:rPr>
        <w:t>г</w:t>
      </w:r>
      <w:r w:rsidRPr="00867C21">
        <w:rPr>
          <w:color w:val="000000"/>
          <w:sz w:val="24"/>
          <w:szCs w:val="24"/>
        </w:rPr>
        <w:t>о поведения;</w:t>
      </w:r>
    </w:p>
    <w:p w:rsidR="00BC2F14" w:rsidRPr="00867C21" w:rsidRDefault="00BC2F14" w:rsidP="00BC2F14">
      <w:pPr>
        <w:spacing w:line="240" w:lineRule="exact"/>
        <w:rPr>
          <w:sz w:val="24"/>
          <w:szCs w:val="24"/>
        </w:rPr>
      </w:pPr>
    </w:p>
    <w:p w:rsidR="00BC2F14" w:rsidRPr="00867C21" w:rsidRDefault="00BC2F14" w:rsidP="00BC2F14">
      <w:pPr>
        <w:ind w:right="-12" w:firstLine="540"/>
        <w:jc w:val="both"/>
        <w:rPr>
          <w:sz w:val="24"/>
          <w:szCs w:val="24"/>
        </w:rPr>
      </w:pPr>
      <w:r w:rsidRPr="00867C21">
        <w:rPr>
          <w:color w:val="000000"/>
          <w:sz w:val="24"/>
          <w:szCs w:val="24"/>
        </w:rPr>
        <w:t>14)</w:t>
      </w:r>
      <w:r w:rsidRPr="00867C21">
        <w:rPr>
          <w:color w:val="000000"/>
          <w:spacing w:val="147"/>
          <w:sz w:val="24"/>
          <w:szCs w:val="24"/>
        </w:rPr>
        <w:t xml:space="preserve"> </w:t>
      </w:r>
      <w:r w:rsidRPr="00867C21">
        <w:rPr>
          <w:color w:val="000000"/>
          <w:spacing w:val="1"/>
          <w:w w:val="99"/>
          <w:sz w:val="24"/>
          <w:szCs w:val="24"/>
        </w:rPr>
        <w:t>и</w:t>
      </w:r>
      <w:r w:rsidRPr="00867C21">
        <w:rPr>
          <w:color w:val="000000"/>
          <w:sz w:val="24"/>
          <w:szCs w:val="24"/>
        </w:rPr>
        <w:t>с</w:t>
      </w:r>
      <w:r w:rsidRPr="00867C21">
        <w:rPr>
          <w:color w:val="000000"/>
          <w:spacing w:val="1"/>
          <w:w w:val="99"/>
          <w:sz w:val="24"/>
          <w:szCs w:val="24"/>
        </w:rPr>
        <w:t>п</w:t>
      </w:r>
      <w:r w:rsidRPr="00867C21">
        <w:rPr>
          <w:color w:val="000000"/>
          <w:sz w:val="24"/>
          <w:szCs w:val="24"/>
        </w:rPr>
        <w:t>ол</w:t>
      </w:r>
      <w:r w:rsidRPr="00867C21">
        <w:rPr>
          <w:color w:val="000000"/>
          <w:spacing w:val="1"/>
          <w:sz w:val="24"/>
          <w:szCs w:val="24"/>
        </w:rPr>
        <w:t>ь</w:t>
      </w:r>
      <w:r w:rsidRPr="00867C21">
        <w:rPr>
          <w:color w:val="000000"/>
          <w:sz w:val="24"/>
          <w:szCs w:val="24"/>
        </w:rPr>
        <w:t>зовать</w:t>
      </w:r>
      <w:r w:rsidRPr="00867C21">
        <w:rPr>
          <w:color w:val="000000"/>
          <w:spacing w:val="149"/>
          <w:sz w:val="24"/>
          <w:szCs w:val="24"/>
        </w:rPr>
        <w:t xml:space="preserve"> </w:t>
      </w:r>
      <w:r w:rsidRPr="00867C21">
        <w:rPr>
          <w:color w:val="000000"/>
          <w:spacing w:val="1"/>
          <w:w w:val="99"/>
          <w:sz w:val="24"/>
          <w:szCs w:val="24"/>
        </w:rPr>
        <w:t>п</w:t>
      </w:r>
      <w:r w:rsidRPr="00867C21">
        <w:rPr>
          <w:color w:val="000000"/>
          <w:sz w:val="24"/>
          <w:szCs w:val="24"/>
        </w:rPr>
        <w:t>ол</w:t>
      </w:r>
      <w:r w:rsidRPr="00867C21">
        <w:rPr>
          <w:color w:val="000000"/>
          <w:spacing w:val="-3"/>
          <w:sz w:val="24"/>
          <w:szCs w:val="24"/>
        </w:rPr>
        <w:t>у</w:t>
      </w:r>
      <w:r w:rsidRPr="00867C21">
        <w:rPr>
          <w:color w:val="000000"/>
          <w:sz w:val="24"/>
          <w:szCs w:val="24"/>
        </w:rPr>
        <w:t>че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ые</w:t>
      </w:r>
      <w:r w:rsidRPr="00867C21">
        <w:rPr>
          <w:color w:val="000000"/>
          <w:spacing w:val="147"/>
          <w:sz w:val="24"/>
          <w:szCs w:val="24"/>
        </w:rPr>
        <w:t xml:space="preserve"> </w:t>
      </w:r>
      <w:r w:rsidRPr="00867C21">
        <w:rPr>
          <w:color w:val="000000"/>
          <w:spacing w:val="1"/>
          <w:w w:val="99"/>
          <w:sz w:val="24"/>
          <w:szCs w:val="24"/>
        </w:rPr>
        <w:t>з</w:t>
      </w:r>
      <w:r w:rsidRPr="00867C21">
        <w:rPr>
          <w:color w:val="000000"/>
          <w:spacing w:val="1"/>
          <w:sz w:val="24"/>
          <w:szCs w:val="24"/>
        </w:rPr>
        <w:t>н</w:t>
      </w:r>
      <w:r w:rsidRPr="00867C21">
        <w:rPr>
          <w:color w:val="000000"/>
          <w:sz w:val="24"/>
          <w:szCs w:val="24"/>
        </w:rPr>
        <w:t>ан</w:t>
      </w:r>
      <w:r w:rsidRPr="00867C21">
        <w:rPr>
          <w:color w:val="000000"/>
          <w:spacing w:val="1"/>
          <w:sz w:val="24"/>
          <w:szCs w:val="24"/>
        </w:rPr>
        <w:t>и</w:t>
      </w:r>
      <w:r w:rsidRPr="00867C21">
        <w:rPr>
          <w:color w:val="000000"/>
          <w:sz w:val="24"/>
          <w:szCs w:val="24"/>
        </w:rPr>
        <w:t>я,</w:t>
      </w:r>
      <w:r w:rsidRPr="00867C21">
        <w:rPr>
          <w:color w:val="000000"/>
          <w:spacing w:val="149"/>
          <w:sz w:val="24"/>
          <w:szCs w:val="24"/>
        </w:rPr>
        <w:t xml:space="preserve"> </w:t>
      </w:r>
      <w:r w:rsidRPr="00867C21">
        <w:rPr>
          <w:color w:val="000000"/>
          <w:sz w:val="24"/>
          <w:szCs w:val="24"/>
        </w:rPr>
        <w:t>в</w:t>
      </w:r>
      <w:r w:rsidRPr="00867C21">
        <w:rPr>
          <w:color w:val="000000"/>
          <w:spacing w:val="-1"/>
          <w:sz w:val="24"/>
          <w:szCs w:val="24"/>
        </w:rPr>
        <w:t>к</w:t>
      </w:r>
      <w:r w:rsidRPr="00867C21">
        <w:rPr>
          <w:color w:val="000000"/>
          <w:sz w:val="24"/>
          <w:szCs w:val="24"/>
        </w:rPr>
        <w:t>л</w:t>
      </w:r>
      <w:r w:rsidRPr="00867C21">
        <w:rPr>
          <w:color w:val="000000"/>
          <w:w w:val="99"/>
          <w:sz w:val="24"/>
          <w:szCs w:val="24"/>
        </w:rPr>
        <w:t>ю</w:t>
      </w:r>
      <w:r w:rsidRPr="00867C21">
        <w:rPr>
          <w:color w:val="000000"/>
          <w:sz w:val="24"/>
          <w:szCs w:val="24"/>
        </w:rPr>
        <w:t>ч</w:t>
      </w:r>
      <w:r w:rsidRPr="00867C21">
        <w:rPr>
          <w:color w:val="000000"/>
          <w:spacing w:val="-1"/>
          <w:sz w:val="24"/>
          <w:szCs w:val="24"/>
        </w:rPr>
        <w:t>а</w:t>
      </w:r>
      <w:r w:rsidRPr="00867C21">
        <w:rPr>
          <w:color w:val="000000"/>
          <w:sz w:val="24"/>
          <w:szCs w:val="24"/>
        </w:rPr>
        <w:t>я</w:t>
      </w:r>
      <w:r w:rsidRPr="00867C21">
        <w:rPr>
          <w:color w:val="000000"/>
          <w:spacing w:val="148"/>
          <w:sz w:val="24"/>
          <w:szCs w:val="24"/>
        </w:rPr>
        <w:t xml:space="preserve"> </w:t>
      </w:r>
      <w:r w:rsidRPr="00867C21">
        <w:rPr>
          <w:color w:val="000000"/>
          <w:sz w:val="24"/>
          <w:szCs w:val="24"/>
        </w:rPr>
        <w:t>основы</w:t>
      </w:r>
      <w:r w:rsidRPr="00867C21">
        <w:rPr>
          <w:color w:val="000000"/>
          <w:spacing w:val="147"/>
          <w:sz w:val="24"/>
          <w:szCs w:val="24"/>
        </w:rPr>
        <w:t xml:space="preserve"> </w:t>
      </w:r>
      <w:r w:rsidRPr="00867C21">
        <w:rPr>
          <w:color w:val="000000"/>
          <w:sz w:val="24"/>
          <w:szCs w:val="24"/>
        </w:rPr>
        <w:t>ф</w:t>
      </w:r>
      <w:r w:rsidRPr="00867C21">
        <w:rPr>
          <w:color w:val="000000"/>
          <w:spacing w:val="1"/>
          <w:sz w:val="24"/>
          <w:szCs w:val="24"/>
        </w:rPr>
        <w:t>ин</w:t>
      </w:r>
      <w:r w:rsidRPr="00867C21">
        <w:rPr>
          <w:color w:val="000000"/>
          <w:sz w:val="24"/>
          <w:szCs w:val="24"/>
        </w:rPr>
        <w:t>ансовой</w:t>
      </w:r>
      <w:r w:rsidRPr="00867C21">
        <w:rPr>
          <w:color w:val="000000"/>
          <w:spacing w:val="149"/>
          <w:sz w:val="24"/>
          <w:szCs w:val="24"/>
        </w:rPr>
        <w:t xml:space="preserve"> </w:t>
      </w:r>
      <w:r w:rsidRPr="00867C21">
        <w:rPr>
          <w:color w:val="000000"/>
          <w:sz w:val="24"/>
          <w:szCs w:val="24"/>
        </w:rPr>
        <w:t>гра</w:t>
      </w:r>
      <w:r w:rsidRPr="00867C21">
        <w:rPr>
          <w:color w:val="000000"/>
          <w:spacing w:val="-1"/>
          <w:sz w:val="24"/>
          <w:szCs w:val="24"/>
        </w:rPr>
        <w:t>м</w:t>
      </w:r>
      <w:r w:rsidRPr="00867C21">
        <w:rPr>
          <w:color w:val="000000"/>
          <w:w w:val="99"/>
          <w:sz w:val="24"/>
          <w:szCs w:val="24"/>
        </w:rPr>
        <w:t>о</w:t>
      </w:r>
      <w:r w:rsidRPr="00867C21">
        <w:rPr>
          <w:color w:val="000000"/>
          <w:sz w:val="24"/>
          <w:szCs w:val="24"/>
        </w:rPr>
        <w:t>т</w:t>
      </w:r>
      <w:r w:rsidRPr="00867C21">
        <w:rPr>
          <w:color w:val="000000"/>
          <w:spacing w:val="1"/>
          <w:w w:val="99"/>
          <w:sz w:val="24"/>
          <w:szCs w:val="24"/>
        </w:rPr>
        <w:t>н</w:t>
      </w:r>
      <w:r w:rsidRPr="00867C21">
        <w:rPr>
          <w:color w:val="000000"/>
          <w:sz w:val="24"/>
          <w:szCs w:val="24"/>
        </w:rPr>
        <w:t>ост</w:t>
      </w:r>
      <w:r w:rsidRPr="00867C21">
        <w:rPr>
          <w:color w:val="000000"/>
          <w:spacing w:val="1"/>
          <w:w w:val="99"/>
          <w:sz w:val="24"/>
          <w:szCs w:val="24"/>
        </w:rPr>
        <w:t>и</w:t>
      </w:r>
      <w:r w:rsidRPr="00867C21">
        <w:rPr>
          <w:color w:val="000000"/>
          <w:sz w:val="24"/>
          <w:szCs w:val="24"/>
        </w:rPr>
        <w:t>,</w:t>
      </w:r>
      <w:r w:rsidRPr="00867C21">
        <w:rPr>
          <w:color w:val="000000"/>
          <w:spacing w:val="148"/>
          <w:sz w:val="24"/>
          <w:szCs w:val="24"/>
        </w:rPr>
        <w:t xml:space="preserve"> </w:t>
      </w:r>
      <w:r w:rsidRPr="00867C21">
        <w:rPr>
          <w:color w:val="000000"/>
          <w:sz w:val="24"/>
          <w:szCs w:val="24"/>
        </w:rPr>
        <w:t xml:space="preserve">в </w:t>
      </w:r>
      <w:r w:rsidRPr="00867C21">
        <w:rPr>
          <w:color w:val="000000"/>
          <w:w w:val="99"/>
          <w:sz w:val="24"/>
          <w:szCs w:val="24"/>
        </w:rPr>
        <w:t>п</w:t>
      </w:r>
      <w:r w:rsidRPr="00867C21">
        <w:rPr>
          <w:color w:val="000000"/>
          <w:sz w:val="24"/>
          <w:szCs w:val="24"/>
        </w:rPr>
        <w:t>ракт</w:t>
      </w:r>
      <w:r w:rsidRPr="00867C21">
        <w:rPr>
          <w:color w:val="000000"/>
          <w:spacing w:val="1"/>
          <w:w w:val="99"/>
          <w:sz w:val="24"/>
          <w:szCs w:val="24"/>
        </w:rPr>
        <w:t>и</w:t>
      </w:r>
      <w:r w:rsidRPr="00867C21">
        <w:rPr>
          <w:color w:val="000000"/>
          <w:sz w:val="24"/>
          <w:szCs w:val="24"/>
        </w:rPr>
        <w:t>ческо</w:t>
      </w:r>
      <w:r w:rsidRPr="00867C21">
        <w:rPr>
          <w:color w:val="000000"/>
          <w:w w:val="99"/>
          <w:sz w:val="24"/>
          <w:szCs w:val="24"/>
        </w:rPr>
        <w:t>й</w:t>
      </w:r>
      <w:r w:rsidRPr="00867C21">
        <w:rPr>
          <w:color w:val="000000"/>
          <w:spacing w:val="112"/>
          <w:sz w:val="24"/>
          <w:szCs w:val="24"/>
        </w:rPr>
        <w:t xml:space="preserve"> </w:t>
      </w:r>
      <w:r w:rsidRPr="00867C21">
        <w:rPr>
          <w:color w:val="000000"/>
          <w:sz w:val="24"/>
          <w:szCs w:val="24"/>
        </w:rPr>
        <w:t>(</w:t>
      </w:r>
      <w:r w:rsidRPr="00867C21">
        <w:rPr>
          <w:color w:val="000000"/>
          <w:spacing w:val="-1"/>
          <w:sz w:val="24"/>
          <w:szCs w:val="24"/>
        </w:rPr>
        <w:t>в</w:t>
      </w:r>
      <w:r w:rsidRPr="00867C21">
        <w:rPr>
          <w:color w:val="000000"/>
          <w:sz w:val="24"/>
          <w:szCs w:val="24"/>
        </w:rPr>
        <w:t>кл</w:t>
      </w:r>
      <w:r w:rsidRPr="00867C21">
        <w:rPr>
          <w:color w:val="000000"/>
          <w:spacing w:val="1"/>
          <w:sz w:val="24"/>
          <w:szCs w:val="24"/>
        </w:rPr>
        <w:t>ю</w:t>
      </w:r>
      <w:r w:rsidRPr="00867C21">
        <w:rPr>
          <w:color w:val="000000"/>
          <w:sz w:val="24"/>
          <w:szCs w:val="24"/>
        </w:rPr>
        <w:t>чая</w:t>
      </w:r>
      <w:r w:rsidRPr="00867C21">
        <w:rPr>
          <w:color w:val="000000"/>
          <w:spacing w:val="112"/>
          <w:sz w:val="24"/>
          <w:szCs w:val="24"/>
        </w:rPr>
        <w:t xml:space="preserve"> </w:t>
      </w:r>
      <w:r w:rsidRPr="00867C21">
        <w:rPr>
          <w:color w:val="000000"/>
          <w:sz w:val="24"/>
          <w:szCs w:val="24"/>
        </w:rPr>
        <w:t>вы</w:t>
      </w:r>
      <w:r w:rsidRPr="00867C21">
        <w:rPr>
          <w:color w:val="000000"/>
          <w:w w:val="99"/>
          <w:sz w:val="24"/>
          <w:szCs w:val="24"/>
        </w:rPr>
        <w:t>п</w:t>
      </w:r>
      <w:r w:rsidRPr="00867C21">
        <w:rPr>
          <w:color w:val="000000"/>
          <w:sz w:val="24"/>
          <w:szCs w:val="24"/>
        </w:rPr>
        <w:t>ол</w:t>
      </w:r>
      <w:r w:rsidRPr="00867C21">
        <w:rPr>
          <w:color w:val="000000"/>
          <w:spacing w:val="1"/>
          <w:w w:val="99"/>
          <w:sz w:val="24"/>
          <w:szCs w:val="24"/>
        </w:rPr>
        <w:t>н</w:t>
      </w:r>
      <w:r w:rsidRPr="00867C21">
        <w:rPr>
          <w:color w:val="000000"/>
          <w:sz w:val="24"/>
          <w:szCs w:val="24"/>
        </w:rPr>
        <w:t>е</w:t>
      </w:r>
      <w:r w:rsidRPr="00867C21">
        <w:rPr>
          <w:color w:val="000000"/>
          <w:spacing w:val="-1"/>
          <w:w w:val="99"/>
          <w:sz w:val="24"/>
          <w:szCs w:val="24"/>
        </w:rPr>
        <w:t>н</w:t>
      </w:r>
      <w:r w:rsidRPr="00867C21">
        <w:rPr>
          <w:color w:val="000000"/>
          <w:w w:val="99"/>
          <w:sz w:val="24"/>
          <w:szCs w:val="24"/>
        </w:rPr>
        <w:t>и</w:t>
      </w:r>
      <w:r w:rsidRPr="00867C21">
        <w:rPr>
          <w:color w:val="000000"/>
          <w:sz w:val="24"/>
          <w:szCs w:val="24"/>
        </w:rPr>
        <w:t>е</w:t>
      </w:r>
      <w:r w:rsidRPr="00867C21">
        <w:rPr>
          <w:color w:val="000000"/>
          <w:spacing w:val="112"/>
          <w:sz w:val="24"/>
          <w:szCs w:val="24"/>
        </w:rPr>
        <w:t xml:space="preserve"> </w:t>
      </w:r>
      <w:r w:rsidRPr="00867C21">
        <w:rPr>
          <w:color w:val="000000"/>
          <w:spacing w:val="1"/>
          <w:sz w:val="24"/>
          <w:szCs w:val="24"/>
        </w:rPr>
        <w:t>п</w:t>
      </w:r>
      <w:r w:rsidRPr="00867C21">
        <w:rPr>
          <w:color w:val="000000"/>
          <w:sz w:val="24"/>
          <w:szCs w:val="24"/>
        </w:rPr>
        <w:t>роек</w:t>
      </w:r>
      <w:r w:rsidRPr="00867C21">
        <w:rPr>
          <w:color w:val="000000"/>
          <w:spacing w:val="-1"/>
          <w:w w:val="99"/>
          <w:sz w:val="24"/>
          <w:szCs w:val="24"/>
        </w:rPr>
        <w:t>т</w:t>
      </w:r>
      <w:r w:rsidRPr="00867C21">
        <w:rPr>
          <w:color w:val="000000"/>
          <w:sz w:val="24"/>
          <w:szCs w:val="24"/>
        </w:rPr>
        <w:t>ов</w:t>
      </w:r>
      <w:r w:rsidRPr="00867C21">
        <w:rPr>
          <w:color w:val="000000"/>
          <w:spacing w:val="112"/>
          <w:sz w:val="24"/>
          <w:szCs w:val="24"/>
        </w:rPr>
        <w:t xml:space="preserve"> </w:t>
      </w:r>
      <w:r w:rsidRPr="00867C21">
        <w:rPr>
          <w:color w:val="000000"/>
          <w:spacing w:val="1"/>
          <w:sz w:val="24"/>
          <w:szCs w:val="24"/>
        </w:rPr>
        <w:t>и</w:t>
      </w:r>
      <w:r w:rsidRPr="00867C21">
        <w:rPr>
          <w:color w:val="000000"/>
          <w:sz w:val="24"/>
          <w:szCs w:val="24"/>
        </w:rPr>
        <w:t>ндиви</w:t>
      </w:r>
      <w:r w:rsidRPr="00867C21">
        <w:rPr>
          <w:color w:val="000000"/>
          <w:spacing w:val="2"/>
          <w:sz w:val="24"/>
          <w:szCs w:val="24"/>
        </w:rPr>
        <w:t>д</w:t>
      </w:r>
      <w:r w:rsidRPr="00867C21">
        <w:rPr>
          <w:color w:val="000000"/>
          <w:spacing w:val="-6"/>
          <w:sz w:val="24"/>
          <w:szCs w:val="24"/>
        </w:rPr>
        <w:t>у</w:t>
      </w:r>
      <w:r w:rsidRPr="00867C21">
        <w:rPr>
          <w:color w:val="000000"/>
          <w:spacing w:val="-1"/>
          <w:sz w:val="24"/>
          <w:szCs w:val="24"/>
        </w:rPr>
        <w:t>а</w:t>
      </w:r>
      <w:r w:rsidRPr="00867C21">
        <w:rPr>
          <w:color w:val="000000"/>
          <w:sz w:val="24"/>
          <w:szCs w:val="24"/>
        </w:rPr>
        <w:t>л</w:t>
      </w:r>
      <w:r w:rsidRPr="00867C21">
        <w:rPr>
          <w:color w:val="000000"/>
          <w:w w:val="99"/>
          <w:sz w:val="24"/>
          <w:szCs w:val="24"/>
        </w:rPr>
        <w:t>ь</w:t>
      </w:r>
      <w:r w:rsidRPr="00867C21">
        <w:rPr>
          <w:color w:val="000000"/>
          <w:spacing w:val="1"/>
          <w:sz w:val="24"/>
          <w:szCs w:val="24"/>
        </w:rPr>
        <w:t>н</w:t>
      </w:r>
      <w:r w:rsidRPr="00867C21">
        <w:rPr>
          <w:color w:val="000000"/>
          <w:sz w:val="24"/>
          <w:szCs w:val="24"/>
        </w:rPr>
        <w:t>о</w:t>
      </w:r>
      <w:r w:rsidRPr="00867C21">
        <w:rPr>
          <w:color w:val="000000"/>
          <w:spacing w:val="112"/>
          <w:sz w:val="24"/>
          <w:szCs w:val="24"/>
        </w:rPr>
        <w:t xml:space="preserve"> </w:t>
      </w:r>
      <w:r w:rsidRPr="00867C21">
        <w:rPr>
          <w:color w:val="000000"/>
          <w:sz w:val="24"/>
          <w:szCs w:val="24"/>
        </w:rPr>
        <w:t>и</w:t>
      </w:r>
      <w:r w:rsidRPr="00867C21">
        <w:rPr>
          <w:color w:val="000000"/>
          <w:spacing w:val="111"/>
          <w:sz w:val="24"/>
          <w:szCs w:val="24"/>
        </w:rPr>
        <w:t xml:space="preserve"> </w:t>
      </w:r>
      <w:r w:rsidRPr="00867C21">
        <w:rPr>
          <w:color w:val="000000"/>
          <w:sz w:val="24"/>
          <w:szCs w:val="24"/>
        </w:rPr>
        <w:t>в</w:t>
      </w:r>
      <w:r w:rsidRPr="00867C21">
        <w:rPr>
          <w:color w:val="000000"/>
          <w:spacing w:val="112"/>
          <w:sz w:val="24"/>
          <w:szCs w:val="24"/>
        </w:rPr>
        <w:t xml:space="preserve"> </w:t>
      </w:r>
      <w:r w:rsidRPr="00867C21">
        <w:rPr>
          <w:color w:val="000000"/>
          <w:sz w:val="24"/>
          <w:szCs w:val="24"/>
        </w:rPr>
        <w:t>г</w:t>
      </w:r>
      <w:r w:rsidRPr="00867C21">
        <w:rPr>
          <w:color w:val="000000"/>
          <w:spacing w:val="3"/>
          <w:sz w:val="24"/>
          <w:szCs w:val="24"/>
        </w:rPr>
        <w:t>р</w:t>
      </w:r>
      <w:r w:rsidRPr="00867C21">
        <w:rPr>
          <w:color w:val="000000"/>
          <w:spacing w:val="-6"/>
          <w:sz w:val="24"/>
          <w:szCs w:val="24"/>
        </w:rPr>
        <w:t>у</w:t>
      </w:r>
      <w:r w:rsidRPr="00867C21">
        <w:rPr>
          <w:color w:val="000000"/>
          <w:sz w:val="24"/>
          <w:szCs w:val="24"/>
        </w:rPr>
        <w:t>ппе)</w:t>
      </w:r>
      <w:r w:rsidRPr="00867C21">
        <w:rPr>
          <w:color w:val="000000"/>
          <w:spacing w:val="112"/>
          <w:sz w:val="24"/>
          <w:szCs w:val="24"/>
        </w:rPr>
        <w:t xml:space="preserve"> </w:t>
      </w:r>
      <w:r w:rsidRPr="00867C21">
        <w:rPr>
          <w:color w:val="000000"/>
          <w:sz w:val="24"/>
          <w:szCs w:val="24"/>
        </w:rPr>
        <w:t>дея</w:t>
      </w:r>
      <w:r w:rsidRPr="00867C21">
        <w:rPr>
          <w:color w:val="000000"/>
          <w:w w:val="99"/>
          <w:sz w:val="24"/>
          <w:szCs w:val="24"/>
        </w:rPr>
        <w:t>т</w:t>
      </w:r>
      <w:r w:rsidRPr="00867C21">
        <w:rPr>
          <w:color w:val="000000"/>
          <w:sz w:val="24"/>
          <w:szCs w:val="24"/>
        </w:rPr>
        <w:t>ел</w:t>
      </w:r>
      <w:r w:rsidRPr="00867C21">
        <w:rPr>
          <w:color w:val="000000"/>
          <w:w w:val="99"/>
          <w:sz w:val="24"/>
          <w:szCs w:val="24"/>
        </w:rPr>
        <w:t>ь</w:t>
      </w:r>
      <w:r w:rsidRPr="00867C21">
        <w:rPr>
          <w:color w:val="000000"/>
          <w:spacing w:val="1"/>
          <w:w w:val="99"/>
          <w:sz w:val="24"/>
          <w:szCs w:val="24"/>
        </w:rPr>
        <w:t>н</w:t>
      </w:r>
      <w:r w:rsidRPr="00867C21">
        <w:rPr>
          <w:color w:val="000000"/>
          <w:sz w:val="24"/>
          <w:szCs w:val="24"/>
        </w:rPr>
        <w:t>ост</w:t>
      </w:r>
      <w:r w:rsidRPr="00867C21">
        <w:rPr>
          <w:color w:val="000000"/>
          <w:spacing w:val="1"/>
          <w:w w:val="99"/>
          <w:sz w:val="24"/>
          <w:szCs w:val="24"/>
        </w:rPr>
        <w:t>и</w:t>
      </w:r>
      <w:r w:rsidRPr="00867C21">
        <w:rPr>
          <w:color w:val="000000"/>
          <w:sz w:val="24"/>
          <w:szCs w:val="24"/>
        </w:rPr>
        <w:t>,</w:t>
      </w:r>
      <w:r w:rsidRPr="00867C21">
        <w:rPr>
          <w:color w:val="000000"/>
          <w:spacing w:val="110"/>
          <w:sz w:val="24"/>
          <w:szCs w:val="24"/>
        </w:rPr>
        <w:t xml:space="preserve"> </w:t>
      </w:r>
      <w:r w:rsidRPr="00867C21">
        <w:rPr>
          <w:color w:val="000000"/>
          <w:sz w:val="24"/>
          <w:szCs w:val="24"/>
        </w:rPr>
        <w:t xml:space="preserve">в </w:t>
      </w:r>
      <w:r w:rsidRPr="00867C21">
        <w:rPr>
          <w:color w:val="000000"/>
          <w:w w:val="99"/>
          <w:sz w:val="24"/>
          <w:szCs w:val="24"/>
        </w:rPr>
        <w:t>п</w:t>
      </w:r>
      <w:r w:rsidRPr="00867C21">
        <w:rPr>
          <w:color w:val="000000"/>
          <w:sz w:val="24"/>
          <w:szCs w:val="24"/>
        </w:rPr>
        <w:t>овс</w:t>
      </w:r>
      <w:r w:rsidRPr="00867C21">
        <w:rPr>
          <w:color w:val="000000"/>
          <w:spacing w:val="-1"/>
          <w:sz w:val="24"/>
          <w:szCs w:val="24"/>
        </w:rPr>
        <w:t>е</w:t>
      </w:r>
      <w:r w:rsidRPr="00867C21">
        <w:rPr>
          <w:color w:val="000000"/>
          <w:sz w:val="24"/>
          <w:szCs w:val="24"/>
        </w:rPr>
        <w:t>д</w:t>
      </w:r>
      <w:r w:rsidRPr="00867C21">
        <w:rPr>
          <w:color w:val="000000"/>
          <w:spacing w:val="1"/>
          <w:w w:val="99"/>
          <w:sz w:val="24"/>
          <w:szCs w:val="24"/>
        </w:rPr>
        <w:t>н</w:t>
      </w:r>
      <w:r w:rsidRPr="00867C21">
        <w:rPr>
          <w:color w:val="000000"/>
          <w:sz w:val="24"/>
          <w:szCs w:val="24"/>
        </w:rPr>
        <w:t>ев</w:t>
      </w:r>
      <w:r w:rsidRPr="00867C21">
        <w:rPr>
          <w:color w:val="000000"/>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84"/>
          <w:sz w:val="24"/>
          <w:szCs w:val="24"/>
        </w:rPr>
        <w:t xml:space="preserve"> </w:t>
      </w:r>
      <w:r w:rsidRPr="00867C21">
        <w:rPr>
          <w:color w:val="000000"/>
          <w:sz w:val="24"/>
          <w:szCs w:val="24"/>
        </w:rPr>
        <w:t>ж</w:t>
      </w:r>
      <w:r w:rsidRPr="00867C21">
        <w:rPr>
          <w:color w:val="000000"/>
          <w:w w:val="99"/>
          <w:sz w:val="24"/>
          <w:szCs w:val="24"/>
        </w:rPr>
        <w:t>и</w:t>
      </w:r>
      <w:r w:rsidRPr="00867C21">
        <w:rPr>
          <w:color w:val="000000"/>
          <w:spacing w:val="1"/>
          <w:sz w:val="24"/>
          <w:szCs w:val="24"/>
        </w:rPr>
        <w:t>з</w:t>
      </w:r>
      <w:r w:rsidRPr="00867C21">
        <w:rPr>
          <w:color w:val="000000"/>
          <w:w w:val="99"/>
          <w:sz w:val="24"/>
          <w:szCs w:val="24"/>
        </w:rPr>
        <w:t>ни</w:t>
      </w:r>
      <w:r w:rsidRPr="00867C21">
        <w:rPr>
          <w:color w:val="000000"/>
          <w:spacing w:val="82"/>
          <w:sz w:val="24"/>
          <w:szCs w:val="24"/>
        </w:rPr>
        <w:t xml:space="preserve"> </w:t>
      </w:r>
      <w:r w:rsidRPr="00867C21">
        <w:rPr>
          <w:color w:val="000000"/>
          <w:sz w:val="24"/>
          <w:szCs w:val="24"/>
        </w:rPr>
        <w:t>для</w:t>
      </w:r>
      <w:r w:rsidRPr="00867C21">
        <w:rPr>
          <w:color w:val="000000"/>
          <w:spacing w:val="84"/>
          <w:sz w:val="24"/>
          <w:szCs w:val="24"/>
        </w:rPr>
        <w:t xml:space="preserve"> </w:t>
      </w:r>
      <w:r w:rsidRPr="00867C21">
        <w:rPr>
          <w:color w:val="000000"/>
          <w:sz w:val="24"/>
          <w:szCs w:val="24"/>
        </w:rPr>
        <w:t>реа</w:t>
      </w:r>
      <w:r w:rsidRPr="00867C21">
        <w:rPr>
          <w:color w:val="000000"/>
          <w:spacing w:val="2"/>
          <w:sz w:val="24"/>
          <w:szCs w:val="24"/>
        </w:rPr>
        <w:t>л</w:t>
      </w:r>
      <w:r w:rsidRPr="00867C21">
        <w:rPr>
          <w:color w:val="000000"/>
          <w:spacing w:val="1"/>
          <w:w w:val="99"/>
          <w:sz w:val="24"/>
          <w:szCs w:val="24"/>
        </w:rPr>
        <w:t>и</w:t>
      </w:r>
      <w:r w:rsidRPr="00867C21">
        <w:rPr>
          <w:color w:val="000000"/>
          <w:spacing w:val="1"/>
          <w:sz w:val="24"/>
          <w:szCs w:val="24"/>
        </w:rPr>
        <w:t>з</w:t>
      </w:r>
      <w:r w:rsidRPr="00867C21">
        <w:rPr>
          <w:color w:val="000000"/>
          <w:sz w:val="24"/>
          <w:szCs w:val="24"/>
        </w:rPr>
        <w:t>а</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и</w:t>
      </w:r>
      <w:r w:rsidRPr="00867C21">
        <w:rPr>
          <w:color w:val="000000"/>
          <w:spacing w:val="85"/>
          <w:sz w:val="24"/>
          <w:szCs w:val="24"/>
        </w:rPr>
        <w:t xml:space="preserve"> </w:t>
      </w:r>
      <w:r w:rsidRPr="00867C21">
        <w:rPr>
          <w:color w:val="000000"/>
          <w:sz w:val="24"/>
          <w:szCs w:val="24"/>
        </w:rPr>
        <w:t>и</w:t>
      </w:r>
      <w:r w:rsidRPr="00867C21">
        <w:rPr>
          <w:color w:val="000000"/>
          <w:spacing w:val="82"/>
          <w:sz w:val="24"/>
          <w:szCs w:val="24"/>
        </w:rPr>
        <w:t xml:space="preserve"> </w:t>
      </w:r>
      <w:r w:rsidRPr="00867C21">
        <w:rPr>
          <w:color w:val="000000"/>
          <w:spacing w:val="1"/>
          <w:w w:val="99"/>
          <w:sz w:val="24"/>
          <w:szCs w:val="24"/>
        </w:rPr>
        <w:t>з</w:t>
      </w:r>
      <w:r w:rsidRPr="00867C21">
        <w:rPr>
          <w:color w:val="000000"/>
          <w:sz w:val="24"/>
          <w:szCs w:val="24"/>
        </w:rPr>
        <w:t>а</w:t>
      </w:r>
      <w:r w:rsidRPr="00867C21">
        <w:rPr>
          <w:color w:val="000000"/>
          <w:w w:val="99"/>
          <w:sz w:val="24"/>
          <w:szCs w:val="24"/>
        </w:rPr>
        <w:t>щ</w:t>
      </w:r>
      <w:r w:rsidRPr="00867C21">
        <w:rPr>
          <w:color w:val="000000"/>
          <w:sz w:val="24"/>
          <w:szCs w:val="24"/>
        </w:rPr>
        <w:t>и</w:t>
      </w:r>
      <w:r w:rsidRPr="00867C21">
        <w:rPr>
          <w:color w:val="000000"/>
          <w:spacing w:val="1"/>
          <w:w w:val="99"/>
          <w:sz w:val="24"/>
          <w:szCs w:val="24"/>
        </w:rPr>
        <w:t>т</w:t>
      </w:r>
      <w:r w:rsidRPr="00867C21">
        <w:rPr>
          <w:color w:val="000000"/>
          <w:sz w:val="24"/>
          <w:szCs w:val="24"/>
        </w:rPr>
        <w:t>ы</w:t>
      </w:r>
      <w:r w:rsidRPr="00867C21">
        <w:rPr>
          <w:color w:val="000000"/>
          <w:spacing w:val="83"/>
          <w:sz w:val="24"/>
          <w:szCs w:val="24"/>
        </w:rPr>
        <w:t xml:space="preserve"> </w:t>
      </w:r>
      <w:r w:rsidRPr="00867C21">
        <w:rPr>
          <w:color w:val="000000"/>
          <w:spacing w:val="1"/>
          <w:sz w:val="24"/>
          <w:szCs w:val="24"/>
        </w:rPr>
        <w:t>п</w:t>
      </w:r>
      <w:r w:rsidRPr="00867C21">
        <w:rPr>
          <w:color w:val="000000"/>
          <w:sz w:val="24"/>
          <w:szCs w:val="24"/>
        </w:rPr>
        <w:t>рав</w:t>
      </w:r>
      <w:r w:rsidRPr="00867C21">
        <w:rPr>
          <w:color w:val="000000"/>
          <w:spacing w:val="83"/>
          <w:sz w:val="24"/>
          <w:szCs w:val="24"/>
        </w:rPr>
        <w:t xml:space="preserve"> </w:t>
      </w:r>
      <w:r w:rsidRPr="00867C21">
        <w:rPr>
          <w:color w:val="000000"/>
          <w:sz w:val="24"/>
          <w:szCs w:val="24"/>
        </w:rPr>
        <w:t>челов</w:t>
      </w:r>
      <w:r w:rsidRPr="00867C21">
        <w:rPr>
          <w:color w:val="000000"/>
          <w:spacing w:val="-1"/>
          <w:sz w:val="24"/>
          <w:szCs w:val="24"/>
        </w:rPr>
        <w:t>е</w:t>
      </w:r>
      <w:r w:rsidRPr="00867C21">
        <w:rPr>
          <w:color w:val="000000"/>
          <w:sz w:val="24"/>
          <w:szCs w:val="24"/>
        </w:rPr>
        <w:t>ка</w:t>
      </w:r>
      <w:r w:rsidRPr="00867C21">
        <w:rPr>
          <w:color w:val="000000"/>
          <w:spacing w:val="87"/>
          <w:sz w:val="24"/>
          <w:szCs w:val="24"/>
        </w:rPr>
        <w:t xml:space="preserve"> </w:t>
      </w:r>
      <w:r w:rsidRPr="00867C21">
        <w:rPr>
          <w:color w:val="000000"/>
          <w:sz w:val="24"/>
          <w:szCs w:val="24"/>
        </w:rPr>
        <w:t>и</w:t>
      </w:r>
      <w:r w:rsidRPr="00867C21">
        <w:rPr>
          <w:color w:val="000000"/>
          <w:spacing w:val="85"/>
          <w:sz w:val="24"/>
          <w:szCs w:val="24"/>
        </w:rPr>
        <w:t xml:space="preserve"> </w:t>
      </w:r>
      <w:r w:rsidRPr="00867C21">
        <w:rPr>
          <w:color w:val="000000"/>
          <w:sz w:val="24"/>
          <w:szCs w:val="24"/>
        </w:rPr>
        <w:t>граждан</w:t>
      </w:r>
      <w:r w:rsidRPr="00867C21">
        <w:rPr>
          <w:color w:val="000000"/>
          <w:spacing w:val="1"/>
          <w:sz w:val="24"/>
          <w:szCs w:val="24"/>
        </w:rPr>
        <w:t>ин</w:t>
      </w:r>
      <w:r w:rsidRPr="00867C21">
        <w:rPr>
          <w:color w:val="000000"/>
          <w:sz w:val="24"/>
          <w:szCs w:val="24"/>
        </w:rPr>
        <w:t>а</w:t>
      </w:r>
      <w:r w:rsidRPr="00867C21">
        <w:rPr>
          <w:color w:val="000000"/>
          <w:spacing w:val="83"/>
          <w:sz w:val="24"/>
          <w:szCs w:val="24"/>
        </w:rPr>
        <w:t xml:space="preserve"> </w:t>
      </w:r>
      <w:r w:rsidRPr="00867C21">
        <w:rPr>
          <w:color w:val="000000"/>
          <w:sz w:val="24"/>
          <w:szCs w:val="24"/>
        </w:rPr>
        <w:t>и</w:t>
      </w:r>
      <w:r w:rsidRPr="00867C21">
        <w:rPr>
          <w:color w:val="000000"/>
          <w:spacing w:val="85"/>
          <w:sz w:val="24"/>
          <w:szCs w:val="24"/>
        </w:rPr>
        <w:t xml:space="preserve"> </w:t>
      </w:r>
      <w:r w:rsidRPr="00867C21">
        <w:rPr>
          <w:color w:val="000000"/>
          <w:sz w:val="24"/>
          <w:szCs w:val="24"/>
        </w:rPr>
        <w:t>осо</w:t>
      </w:r>
      <w:r w:rsidRPr="00867C21">
        <w:rPr>
          <w:color w:val="000000"/>
          <w:w w:val="99"/>
          <w:sz w:val="24"/>
          <w:szCs w:val="24"/>
        </w:rPr>
        <w:t>з</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spacing w:val="-1"/>
          <w:w w:val="99"/>
          <w:sz w:val="24"/>
          <w:szCs w:val="24"/>
        </w:rPr>
        <w:t>г</w:t>
      </w:r>
      <w:r w:rsidRPr="00867C21">
        <w:rPr>
          <w:color w:val="000000"/>
          <w:sz w:val="24"/>
          <w:szCs w:val="24"/>
        </w:rPr>
        <w:t>о вы</w:t>
      </w:r>
      <w:r w:rsidRPr="00867C21">
        <w:rPr>
          <w:color w:val="000000"/>
          <w:w w:val="99"/>
          <w:sz w:val="24"/>
          <w:szCs w:val="24"/>
        </w:rPr>
        <w:t>п</w:t>
      </w:r>
      <w:r w:rsidRPr="00867C21">
        <w:rPr>
          <w:color w:val="000000"/>
          <w:sz w:val="24"/>
          <w:szCs w:val="24"/>
        </w:rPr>
        <w:t>о</w:t>
      </w:r>
      <w:r w:rsidRPr="00867C21">
        <w:rPr>
          <w:color w:val="000000"/>
          <w:w w:val="99"/>
          <w:sz w:val="24"/>
          <w:szCs w:val="24"/>
        </w:rPr>
        <w:t>л</w:t>
      </w:r>
      <w:r w:rsidRPr="00867C21">
        <w:rPr>
          <w:color w:val="000000"/>
          <w:spacing w:val="1"/>
          <w:w w:val="99"/>
          <w:sz w:val="24"/>
          <w:szCs w:val="24"/>
        </w:rPr>
        <w:t>н</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163"/>
          <w:sz w:val="24"/>
          <w:szCs w:val="24"/>
        </w:rPr>
        <w:t xml:space="preserve"> </w:t>
      </w:r>
      <w:r w:rsidRPr="00867C21">
        <w:rPr>
          <w:color w:val="000000"/>
          <w:w w:val="99"/>
          <w:sz w:val="24"/>
          <w:szCs w:val="24"/>
        </w:rPr>
        <w:t>г</w:t>
      </w:r>
      <w:r w:rsidRPr="00867C21">
        <w:rPr>
          <w:color w:val="000000"/>
          <w:sz w:val="24"/>
          <w:szCs w:val="24"/>
        </w:rPr>
        <w:t>ражда</w:t>
      </w:r>
      <w:r w:rsidRPr="00867C21">
        <w:rPr>
          <w:color w:val="000000"/>
          <w:w w:val="99"/>
          <w:sz w:val="24"/>
          <w:szCs w:val="24"/>
        </w:rPr>
        <w:t>н</w:t>
      </w:r>
      <w:r w:rsidRPr="00867C21">
        <w:rPr>
          <w:color w:val="000000"/>
          <w:sz w:val="24"/>
          <w:szCs w:val="24"/>
        </w:rPr>
        <w:t>ск</w:t>
      </w:r>
      <w:r w:rsidRPr="00867C21">
        <w:rPr>
          <w:color w:val="000000"/>
          <w:w w:val="99"/>
          <w:sz w:val="24"/>
          <w:szCs w:val="24"/>
        </w:rPr>
        <w:t>и</w:t>
      </w:r>
      <w:r w:rsidRPr="00867C21">
        <w:rPr>
          <w:color w:val="000000"/>
          <w:sz w:val="24"/>
          <w:szCs w:val="24"/>
        </w:rPr>
        <w:t>х</w:t>
      </w:r>
      <w:r w:rsidRPr="00867C21">
        <w:rPr>
          <w:color w:val="000000"/>
          <w:spacing w:val="164"/>
          <w:sz w:val="24"/>
          <w:szCs w:val="24"/>
        </w:rPr>
        <w:t xml:space="preserve"> </w:t>
      </w:r>
      <w:r w:rsidRPr="00867C21">
        <w:rPr>
          <w:color w:val="000000"/>
          <w:sz w:val="24"/>
          <w:szCs w:val="24"/>
        </w:rPr>
        <w:t>обя</w:t>
      </w:r>
      <w:r w:rsidRPr="00867C21">
        <w:rPr>
          <w:color w:val="000000"/>
          <w:spacing w:val="1"/>
          <w:sz w:val="24"/>
          <w:szCs w:val="24"/>
        </w:rPr>
        <w:t>з</w:t>
      </w:r>
      <w:r w:rsidRPr="00867C21">
        <w:rPr>
          <w:color w:val="000000"/>
          <w:spacing w:val="-1"/>
          <w:sz w:val="24"/>
          <w:szCs w:val="24"/>
        </w:rPr>
        <w:t>а</w:t>
      </w:r>
      <w:r w:rsidRPr="00867C21">
        <w:rPr>
          <w:color w:val="000000"/>
          <w:w w:val="99"/>
          <w:sz w:val="24"/>
          <w:szCs w:val="24"/>
        </w:rPr>
        <w:t>нн</w:t>
      </w:r>
      <w:r w:rsidRPr="00867C21">
        <w:rPr>
          <w:color w:val="000000"/>
          <w:sz w:val="24"/>
          <w:szCs w:val="24"/>
        </w:rPr>
        <w:t>ос</w:t>
      </w:r>
      <w:r w:rsidRPr="00867C21">
        <w:rPr>
          <w:color w:val="000000"/>
          <w:w w:val="99"/>
          <w:sz w:val="24"/>
          <w:szCs w:val="24"/>
        </w:rPr>
        <w:t>т</w:t>
      </w:r>
      <w:r w:rsidRPr="00867C21">
        <w:rPr>
          <w:color w:val="000000"/>
          <w:sz w:val="24"/>
          <w:szCs w:val="24"/>
        </w:rPr>
        <w:t>ей,</w:t>
      </w:r>
      <w:r w:rsidRPr="00867C21">
        <w:rPr>
          <w:color w:val="000000"/>
          <w:spacing w:val="163"/>
          <w:sz w:val="24"/>
          <w:szCs w:val="24"/>
        </w:rPr>
        <w:t xml:space="preserve"> </w:t>
      </w:r>
      <w:r w:rsidRPr="00867C21">
        <w:rPr>
          <w:color w:val="000000"/>
          <w:spacing w:val="-1"/>
          <w:sz w:val="24"/>
          <w:szCs w:val="24"/>
        </w:rPr>
        <w:t>д</w:t>
      </w:r>
      <w:r w:rsidRPr="00867C21">
        <w:rPr>
          <w:color w:val="000000"/>
          <w:sz w:val="24"/>
          <w:szCs w:val="24"/>
        </w:rPr>
        <w:t>ля</w:t>
      </w:r>
      <w:r w:rsidRPr="00867C21">
        <w:rPr>
          <w:color w:val="000000"/>
          <w:spacing w:val="162"/>
          <w:sz w:val="24"/>
          <w:szCs w:val="24"/>
        </w:rPr>
        <w:t xml:space="preserve"> </w:t>
      </w:r>
      <w:r w:rsidRPr="00867C21">
        <w:rPr>
          <w:color w:val="000000"/>
          <w:sz w:val="24"/>
          <w:szCs w:val="24"/>
        </w:rPr>
        <w:t>а</w:t>
      </w:r>
      <w:r w:rsidRPr="00867C21">
        <w:rPr>
          <w:color w:val="000000"/>
          <w:spacing w:val="1"/>
          <w:sz w:val="24"/>
          <w:szCs w:val="24"/>
        </w:rPr>
        <w:t>н</w:t>
      </w:r>
      <w:r w:rsidRPr="00867C21">
        <w:rPr>
          <w:color w:val="000000"/>
          <w:sz w:val="24"/>
          <w:szCs w:val="24"/>
        </w:rPr>
        <w:t>али</w:t>
      </w:r>
      <w:r w:rsidRPr="00867C21">
        <w:rPr>
          <w:color w:val="000000"/>
          <w:spacing w:val="1"/>
          <w:w w:val="99"/>
          <w:sz w:val="24"/>
          <w:szCs w:val="24"/>
        </w:rPr>
        <w:t>з</w:t>
      </w:r>
      <w:r w:rsidRPr="00867C21">
        <w:rPr>
          <w:color w:val="000000"/>
          <w:sz w:val="24"/>
          <w:szCs w:val="24"/>
        </w:rPr>
        <w:t>а</w:t>
      </w:r>
      <w:r w:rsidRPr="00867C21">
        <w:rPr>
          <w:color w:val="000000"/>
          <w:spacing w:val="162"/>
          <w:sz w:val="24"/>
          <w:szCs w:val="24"/>
        </w:rPr>
        <w:t xml:space="preserve"> </w:t>
      </w:r>
      <w:r w:rsidRPr="00867C21">
        <w:rPr>
          <w:color w:val="000000"/>
          <w:spacing w:val="1"/>
          <w:sz w:val="24"/>
          <w:szCs w:val="24"/>
        </w:rPr>
        <w:t>п</w:t>
      </w:r>
      <w:r w:rsidRPr="00867C21">
        <w:rPr>
          <w:color w:val="000000"/>
          <w:sz w:val="24"/>
          <w:szCs w:val="24"/>
        </w:rPr>
        <w:t>о</w:t>
      </w:r>
      <w:r w:rsidRPr="00867C21">
        <w:rPr>
          <w:color w:val="000000"/>
          <w:w w:val="99"/>
          <w:sz w:val="24"/>
          <w:szCs w:val="24"/>
        </w:rPr>
        <w:t>т</w:t>
      </w:r>
      <w:r w:rsidRPr="00867C21">
        <w:rPr>
          <w:color w:val="000000"/>
          <w:spacing w:val="1"/>
          <w:sz w:val="24"/>
          <w:szCs w:val="24"/>
        </w:rPr>
        <w:t>р</w:t>
      </w:r>
      <w:r w:rsidRPr="00867C21">
        <w:rPr>
          <w:color w:val="000000"/>
          <w:sz w:val="24"/>
          <w:szCs w:val="24"/>
        </w:rPr>
        <w:t>ебл</w:t>
      </w:r>
      <w:r w:rsidRPr="00867C21">
        <w:rPr>
          <w:color w:val="000000"/>
          <w:spacing w:val="-3"/>
          <w:sz w:val="24"/>
          <w:szCs w:val="24"/>
        </w:rPr>
        <w:t>е</w:t>
      </w:r>
      <w:r w:rsidRPr="00867C21">
        <w:rPr>
          <w:color w:val="000000"/>
          <w:spacing w:val="1"/>
          <w:sz w:val="24"/>
          <w:szCs w:val="24"/>
        </w:rPr>
        <w:t>ни</w:t>
      </w:r>
      <w:r w:rsidRPr="00867C21">
        <w:rPr>
          <w:color w:val="000000"/>
          <w:sz w:val="24"/>
          <w:szCs w:val="24"/>
        </w:rPr>
        <w:t>я</w:t>
      </w:r>
      <w:r w:rsidRPr="00867C21">
        <w:rPr>
          <w:color w:val="000000"/>
          <w:spacing w:val="163"/>
          <w:sz w:val="24"/>
          <w:szCs w:val="24"/>
        </w:rPr>
        <w:t xml:space="preserve"> </w:t>
      </w:r>
      <w:r w:rsidRPr="00867C21">
        <w:rPr>
          <w:color w:val="000000"/>
          <w:sz w:val="24"/>
          <w:szCs w:val="24"/>
        </w:rPr>
        <w:t>дома</w:t>
      </w:r>
      <w:r w:rsidRPr="00867C21">
        <w:rPr>
          <w:color w:val="000000"/>
          <w:w w:val="99"/>
          <w:sz w:val="24"/>
          <w:szCs w:val="24"/>
        </w:rPr>
        <w:t>ш</w:t>
      </w:r>
      <w:r w:rsidRPr="00867C21">
        <w:rPr>
          <w:color w:val="000000"/>
          <w:sz w:val="24"/>
          <w:szCs w:val="24"/>
        </w:rPr>
        <w:t>него</w:t>
      </w:r>
      <w:r w:rsidRPr="00867C21">
        <w:rPr>
          <w:color w:val="000000"/>
          <w:spacing w:val="162"/>
          <w:sz w:val="24"/>
          <w:szCs w:val="24"/>
        </w:rPr>
        <w:t xml:space="preserve"> </w:t>
      </w:r>
      <w:r w:rsidRPr="00867C21">
        <w:rPr>
          <w:color w:val="000000"/>
          <w:spacing w:val="2"/>
          <w:sz w:val="24"/>
          <w:szCs w:val="24"/>
        </w:rPr>
        <w:t>х</w:t>
      </w:r>
      <w:r w:rsidRPr="00867C21">
        <w:rPr>
          <w:color w:val="000000"/>
          <w:spacing w:val="-1"/>
          <w:sz w:val="24"/>
          <w:szCs w:val="24"/>
        </w:rPr>
        <w:t>о</w:t>
      </w:r>
      <w:r w:rsidRPr="00867C21">
        <w:rPr>
          <w:color w:val="000000"/>
          <w:w w:val="99"/>
          <w:sz w:val="24"/>
          <w:szCs w:val="24"/>
        </w:rPr>
        <w:t>з</w:t>
      </w:r>
      <w:r w:rsidRPr="00867C21">
        <w:rPr>
          <w:color w:val="000000"/>
          <w:spacing w:val="-1"/>
          <w:sz w:val="24"/>
          <w:szCs w:val="24"/>
        </w:rPr>
        <w:t>я</w:t>
      </w:r>
      <w:r w:rsidRPr="00867C21">
        <w:rPr>
          <w:color w:val="000000"/>
          <w:w w:val="99"/>
          <w:sz w:val="24"/>
          <w:szCs w:val="24"/>
        </w:rPr>
        <w:t>й</w:t>
      </w:r>
      <w:r w:rsidRPr="00867C21">
        <w:rPr>
          <w:color w:val="000000"/>
          <w:sz w:val="24"/>
          <w:szCs w:val="24"/>
        </w:rPr>
        <w:t>ств</w:t>
      </w:r>
      <w:r w:rsidRPr="00867C21">
        <w:rPr>
          <w:color w:val="000000"/>
          <w:spacing w:val="-1"/>
          <w:sz w:val="24"/>
          <w:szCs w:val="24"/>
        </w:rPr>
        <w:t>а</w:t>
      </w:r>
      <w:r w:rsidRPr="00867C21">
        <w:rPr>
          <w:color w:val="000000"/>
          <w:sz w:val="24"/>
          <w:szCs w:val="24"/>
        </w:rPr>
        <w:t>, со</w:t>
      </w:r>
      <w:r w:rsidRPr="00867C21">
        <w:rPr>
          <w:color w:val="000000"/>
          <w:spacing w:val="-1"/>
          <w:sz w:val="24"/>
          <w:szCs w:val="24"/>
        </w:rPr>
        <w:t>с</w:t>
      </w:r>
      <w:r w:rsidRPr="00867C21">
        <w:rPr>
          <w:color w:val="000000"/>
          <w:sz w:val="24"/>
          <w:szCs w:val="24"/>
        </w:rPr>
        <w:t>тав</w:t>
      </w:r>
      <w:r w:rsidRPr="00867C21">
        <w:rPr>
          <w:color w:val="000000"/>
          <w:w w:val="99"/>
          <w:sz w:val="24"/>
          <w:szCs w:val="24"/>
        </w:rPr>
        <w:t>л</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2"/>
          <w:sz w:val="24"/>
          <w:szCs w:val="24"/>
        </w:rPr>
        <w:t xml:space="preserve"> </w:t>
      </w:r>
      <w:r w:rsidRPr="00867C21">
        <w:rPr>
          <w:color w:val="000000"/>
          <w:sz w:val="24"/>
          <w:szCs w:val="24"/>
        </w:rPr>
        <w:t>л</w:t>
      </w:r>
      <w:r w:rsidRPr="00867C21">
        <w:rPr>
          <w:color w:val="000000"/>
          <w:spacing w:val="1"/>
          <w:w w:val="99"/>
          <w:sz w:val="24"/>
          <w:szCs w:val="24"/>
        </w:rPr>
        <w:t>и</w:t>
      </w:r>
      <w:r w:rsidRPr="00867C21">
        <w:rPr>
          <w:color w:val="000000"/>
          <w:sz w:val="24"/>
          <w:szCs w:val="24"/>
        </w:rPr>
        <w:t>ч</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2"/>
          <w:sz w:val="24"/>
          <w:szCs w:val="24"/>
        </w:rPr>
        <w:t xml:space="preserve"> </w:t>
      </w:r>
      <w:r w:rsidRPr="00867C21">
        <w:rPr>
          <w:color w:val="000000"/>
          <w:spacing w:val="-1"/>
          <w:sz w:val="24"/>
          <w:szCs w:val="24"/>
        </w:rPr>
        <w:t>ф</w:t>
      </w:r>
      <w:r w:rsidRPr="00867C21">
        <w:rPr>
          <w:color w:val="000000"/>
          <w:w w:val="99"/>
          <w:sz w:val="24"/>
          <w:szCs w:val="24"/>
        </w:rPr>
        <w:t>и</w:t>
      </w:r>
      <w:r w:rsidRPr="00867C21">
        <w:rPr>
          <w:color w:val="000000"/>
          <w:spacing w:val="1"/>
          <w:w w:val="99"/>
          <w:sz w:val="24"/>
          <w:szCs w:val="24"/>
        </w:rPr>
        <w:t>н</w:t>
      </w:r>
      <w:r w:rsidRPr="00867C21">
        <w:rPr>
          <w:color w:val="000000"/>
          <w:sz w:val="24"/>
          <w:szCs w:val="24"/>
        </w:rPr>
        <w:t>а</w:t>
      </w:r>
      <w:r w:rsidRPr="00867C21">
        <w:rPr>
          <w:color w:val="000000"/>
          <w:spacing w:val="1"/>
          <w:w w:val="99"/>
          <w:sz w:val="24"/>
          <w:szCs w:val="24"/>
        </w:rPr>
        <w:t>н</w:t>
      </w:r>
      <w:r w:rsidRPr="00867C21">
        <w:rPr>
          <w:color w:val="000000"/>
          <w:sz w:val="24"/>
          <w:szCs w:val="24"/>
        </w:rPr>
        <w:t>сово</w:t>
      </w:r>
      <w:r w:rsidRPr="00867C21">
        <w:rPr>
          <w:color w:val="000000"/>
          <w:w w:val="99"/>
          <w:sz w:val="24"/>
          <w:szCs w:val="24"/>
        </w:rPr>
        <w:t>г</w:t>
      </w:r>
      <w:r w:rsidRPr="00867C21">
        <w:rPr>
          <w:color w:val="000000"/>
          <w:sz w:val="24"/>
          <w:szCs w:val="24"/>
        </w:rPr>
        <w:t xml:space="preserve">о </w:t>
      </w:r>
      <w:r w:rsidRPr="00867C21">
        <w:rPr>
          <w:color w:val="000000"/>
          <w:spacing w:val="1"/>
          <w:w w:val="99"/>
          <w:sz w:val="24"/>
          <w:szCs w:val="24"/>
        </w:rPr>
        <w:t>п</w:t>
      </w:r>
      <w:r w:rsidRPr="00867C21">
        <w:rPr>
          <w:color w:val="000000"/>
          <w:sz w:val="24"/>
          <w:szCs w:val="24"/>
        </w:rPr>
        <w:t>ла</w:t>
      </w:r>
      <w:r w:rsidRPr="00867C21">
        <w:rPr>
          <w:color w:val="000000"/>
          <w:spacing w:val="1"/>
          <w:w w:val="99"/>
          <w:sz w:val="24"/>
          <w:szCs w:val="24"/>
        </w:rPr>
        <w:t>н</w:t>
      </w:r>
      <w:r w:rsidRPr="00867C21">
        <w:rPr>
          <w:color w:val="000000"/>
          <w:sz w:val="24"/>
          <w:szCs w:val="24"/>
        </w:rPr>
        <w:t>а, для выбора</w:t>
      </w:r>
      <w:r w:rsidRPr="00867C21">
        <w:rPr>
          <w:color w:val="000000"/>
          <w:spacing w:val="1"/>
          <w:sz w:val="24"/>
          <w:szCs w:val="24"/>
        </w:rPr>
        <w:t xml:space="preserve"> п</w:t>
      </w:r>
      <w:r w:rsidRPr="00867C21">
        <w:rPr>
          <w:color w:val="000000"/>
          <w:sz w:val="24"/>
          <w:szCs w:val="24"/>
        </w:rPr>
        <w:t>рофессии</w:t>
      </w:r>
      <w:r w:rsidRPr="00867C21">
        <w:rPr>
          <w:color w:val="000000"/>
          <w:spacing w:val="3"/>
          <w:sz w:val="24"/>
          <w:szCs w:val="24"/>
        </w:rPr>
        <w:t xml:space="preserve"> </w:t>
      </w:r>
      <w:r w:rsidRPr="00867C21">
        <w:rPr>
          <w:color w:val="000000"/>
          <w:sz w:val="24"/>
          <w:szCs w:val="24"/>
        </w:rPr>
        <w:t>и</w:t>
      </w:r>
      <w:r w:rsidRPr="00867C21">
        <w:rPr>
          <w:color w:val="000000"/>
          <w:spacing w:val="3"/>
          <w:sz w:val="24"/>
          <w:szCs w:val="24"/>
        </w:rPr>
        <w:t xml:space="preserve"> </w:t>
      </w:r>
      <w:r w:rsidRPr="00867C21">
        <w:rPr>
          <w:color w:val="000000"/>
          <w:spacing w:val="-2"/>
          <w:sz w:val="24"/>
          <w:szCs w:val="24"/>
        </w:rPr>
        <w:t>о</w:t>
      </w:r>
      <w:r w:rsidRPr="00867C21">
        <w:rPr>
          <w:color w:val="000000"/>
          <w:spacing w:val="-1"/>
          <w:sz w:val="24"/>
          <w:szCs w:val="24"/>
        </w:rPr>
        <w:t>це</w:t>
      </w:r>
      <w:r w:rsidRPr="00867C21">
        <w:rPr>
          <w:color w:val="000000"/>
          <w:sz w:val="24"/>
          <w:szCs w:val="24"/>
        </w:rPr>
        <w:t>н</w:t>
      </w:r>
      <w:r w:rsidRPr="00867C21">
        <w:rPr>
          <w:color w:val="000000"/>
          <w:spacing w:val="1"/>
          <w:sz w:val="24"/>
          <w:szCs w:val="24"/>
        </w:rPr>
        <w:t>к</w:t>
      </w:r>
      <w:r w:rsidRPr="00867C21">
        <w:rPr>
          <w:color w:val="000000"/>
          <w:sz w:val="24"/>
          <w:szCs w:val="24"/>
        </w:rPr>
        <w:t>и</w:t>
      </w:r>
      <w:r w:rsidRPr="00867C21">
        <w:rPr>
          <w:color w:val="000000"/>
          <w:spacing w:val="4"/>
          <w:sz w:val="24"/>
          <w:szCs w:val="24"/>
        </w:rPr>
        <w:t xml:space="preserve"> </w:t>
      </w:r>
      <w:r w:rsidRPr="00867C21">
        <w:rPr>
          <w:color w:val="000000"/>
          <w:sz w:val="24"/>
          <w:szCs w:val="24"/>
        </w:rPr>
        <w:t>соб</w:t>
      </w:r>
      <w:r w:rsidRPr="00867C21">
        <w:rPr>
          <w:color w:val="000000"/>
          <w:spacing w:val="-1"/>
          <w:sz w:val="24"/>
          <w:szCs w:val="24"/>
        </w:rPr>
        <w:t>с</w:t>
      </w:r>
      <w:r w:rsidRPr="00867C21">
        <w:rPr>
          <w:color w:val="000000"/>
          <w:w w:val="99"/>
          <w:sz w:val="24"/>
          <w:szCs w:val="24"/>
        </w:rPr>
        <w:t>т</w:t>
      </w:r>
      <w:r w:rsidRPr="00867C21">
        <w:rPr>
          <w:color w:val="000000"/>
          <w:sz w:val="24"/>
          <w:szCs w:val="24"/>
        </w:rPr>
        <w:t>вен</w:t>
      </w:r>
      <w:r w:rsidRPr="00867C21">
        <w:rPr>
          <w:color w:val="000000"/>
          <w:spacing w:val="1"/>
          <w:sz w:val="24"/>
          <w:szCs w:val="24"/>
        </w:rPr>
        <w:t>н</w:t>
      </w:r>
      <w:r w:rsidRPr="00867C21">
        <w:rPr>
          <w:color w:val="000000"/>
          <w:spacing w:val="-2"/>
          <w:sz w:val="24"/>
          <w:szCs w:val="24"/>
        </w:rPr>
        <w:t>ы</w:t>
      </w:r>
      <w:r w:rsidRPr="00867C21">
        <w:rPr>
          <w:color w:val="000000"/>
          <w:sz w:val="24"/>
          <w:szCs w:val="24"/>
        </w:rPr>
        <w:t>х</w:t>
      </w:r>
      <w:r w:rsidRPr="00867C21">
        <w:rPr>
          <w:color w:val="000000"/>
          <w:spacing w:val="1"/>
          <w:sz w:val="24"/>
          <w:szCs w:val="24"/>
        </w:rPr>
        <w:t xml:space="preserve"> п</w:t>
      </w:r>
      <w:r w:rsidRPr="00867C21">
        <w:rPr>
          <w:color w:val="000000"/>
          <w:sz w:val="24"/>
          <w:szCs w:val="24"/>
        </w:rPr>
        <w:t>ерс</w:t>
      </w:r>
      <w:r w:rsidRPr="00867C21">
        <w:rPr>
          <w:color w:val="000000"/>
          <w:w w:val="99"/>
          <w:sz w:val="24"/>
          <w:szCs w:val="24"/>
        </w:rPr>
        <w:t>п</w:t>
      </w:r>
      <w:r w:rsidRPr="00867C21">
        <w:rPr>
          <w:color w:val="000000"/>
          <w:sz w:val="24"/>
          <w:szCs w:val="24"/>
        </w:rPr>
        <w:t>ек</w:t>
      </w:r>
      <w:r w:rsidRPr="00867C21">
        <w:rPr>
          <w:color w:val="000000"/>
          <w:spacing w:val="1"/>
          <w:sz w:val="24"/>
          <w:szCs w:val="24"/>
        </w:rPr>
        <w:t>т</w:t>
      </w:r>
      <w:r w:rsidRPr="00867C21">
        <w:rPr>
          <w:color w:val="000000"/>
          <w:spacing w:val="-1"/>
          <w:w w:val="99"/>
          <w:sz w:val="24"/>
          <w:szCs w:val="24"/>
        </w:rPr>
        <w:t>и</w:t>
      </w:r>
      <w:r w:rsidRPr="00867C21">
        <w:rPr>
          <w:color w:val="000000"/>
          <w:sz w:val="24"/>
          <w:szCs w:val="24"/>
        </w:rPr>
        <w:t>в в</w:t>
      </w:r>
      <w:r w:rsidRPr="00867C21">
        <w:rPr>
          <w:color w:val="000000"/>
          <w:spacing w:val="126"/>
          <w:sz w:val="24"/>
          <w:szCs w:val="24"/>
        </w:rPr>
        <w:t xml:space="preserve"> </w:t>
      </w:r>
      <w:r w:rsidRPr="00867C21">
        <w:rPr>
          <w:color w:val="000000"/>
          <w:spacing w:val="1"/>
          <w:w w:val="99"/>
          <w:sz w:val="24"/>
          <w:szCs w:val="24"/>
        </w:rPr>
        <w:t>п</w:t>
      </w:r>
      <w:r w:rsidRPr="00867C21">
        <w:rPr>
          <w:color w:val="000000"/>
          <w:sz w:val="24"/>
          <w:szCs w:val="24"/>
        </w:rPr>
        <w:t>рофес</w:t>
      </w:r>
      <w:r w:rsidRPr="00867C21">
        <w:rPr>
          <w:color w:val="000000"/>
          <w:spacing w:val="-1"/>
          <w:sz w:val="24"/>
          <w:szCs w:val="24"/>
        </w:rPr>
        <w:t>с</w:t>
      </w:r>
      <w:r w:rsidRPr="00867C21">
        <w:rPr>
          <w:color w:val="000000"/>
          <w:w w:val="99"/>
          <w:sz w:val="24"/>
          <w:szCs w:val="24"/>
        </w:rPr>
        <w:t>и</w:t>
      </w:r>
      <w:r w:rsidRPr="00867C21">
        <w:rPr>
          <w:color w:val="000000"/>
          <w:sz w:val="24"/>
          <w:szCs w:val="24"/>
        </w:rPr>
        <w:t>о</w:t>
      </w:r>
      <w:r w:rsidRPr="00867C21">
        <w:rPr>
          <w:color w:val="000000"/>
          <w:spacing w:val="1"/>
          <w:sz w:val="24"/>
          <w:szCs w:val="24"/>
        </w:rPr>
        <w:t>н</w:t>
      </w:r>
      <w:r w:rsidRPr="00867C21">
        <w:rPr>
          <w:color w:val="000000"/>
          <w:sz w:val="24"/>
          <w:szCs w:val="24"/>
        </w:rPr>
        <w:t>ал</w:t>
      </w:r>
      <w:r w:rsidRPr="00867C21">
        <w:rPr>
          <w:color w:val="000000"/>
          <w:spacing w:val="1"/>
          <w:sz w:val="24"/>
          <w:szCs w:val="24"/>
        </w:rPr>
        <w:t>ь</w:t>
      </w:r>
      <w:r w:rsidRPr="00867C21">
        <w:rPr>
          <w:color w:val="000000"/>
          <w:spacing w:val="1"/>
          <w:w w:val="99"/>
          <w:sz w:val="24"/>
          <w:szCs w:val="24"/>
        </w:rPr>
        <w:t>н</w:t>
      </w:r>
      <w:r w:rsidRPr="00867C21">
        <w:rPr>
          <w:color w:val="000000"/>
          <w:spacing w:val="-2"/>
          <w:sz w:val="24"/>
          <w:szCs w:val="24"/>
        </w:rPr>
        <w:t>о</w:t>
      </w:r>
      <w:r w:rsidRPr="00867C21">
        <w:rPr>
          <w:color w:val="000000"/>
          <w:w w:val="99"/>
          <w:sz w:val="24"/>
          <w:szCs w:val="24"/>
        </w:rPr>
        <w:t>й</w:t>
      </w:r>
      <w:r w:rsidRPr="00867C21">
        <w:rPr>
          <w:color w:val="000000"/>
          <w:spacing w:val="125"/>
          <w:sz w:val="24"/>
          <w:szCs w:val="24"/>
        </w:rPr>
        <w:t xml:space="preserve"> </w:t>
      </w:r>
      <w:r w:rsidRPr="00867C21">
        <w:rPr>
          <w:color w:val="000000"/>
          <w:sz w:val="24"/>
          <w:szCs w:val="24"/>
        </w:rPr>
        <w:t>сфер</w:t>
      </w:r>
      <w:r w:rsidRPr="00867C21">
        <w:rPr>
          <w:color w:val="000000"/>
          <w:spacing w:val="-1"/>
          <w:sz w:val="24"/>
          <w:szCs w:val="24"/>
        </w:rPr>
        <w:t>е</w:t>
      </w:r>
      <w:r w:rsidRPr="00867C21">
        <w:rPr>
          <w:color w:val="000000"/>
          <w:sz w:val="24"/>
          <w:szCs w:val="24"/>
        </w:rPr>
        <w:t>,</w:t>
      </w:r>
      <w:r w:rsidRPr="00867C21">
        <w:rPr>
          <w:color w:val="000000"/>
          <w:spacing w:val="129"/>
          <w:sz w:val="24"/>
          <w:szCs w:val="24"/>
        </w:rPr>
        <w:t xml:space="preserve"> </w:t>
      </w:r>
      <w:r w:rsidRPr="00867C21">
        <w:rPr>
          <w:color w:val="000000"/>
          <w:sz w:val="24"/>
          <w:szCs w:val="24"/>
        </w:rPr>
        <w:t>а</w:t>
      </w:r>
      <w:r w:rsidRPr="00867C21">
        <w:rPr>
          <w:color w:val="000000"/>
          <w:spacing w:val="126"/>
          <w:sz w:val="24"/>
          <w:szCs w:val="24"/>
        </w:rPr>
        <w:t xml:space="preserve"> </w:t>
      </w:r>
      <w:r w:rsidRPr="00867C21">
        <w:rPr>
          <w:color w:val="000000"/>
          <w:spacing w:val="1"/>
          <w:sz w:val="24"/>
          <w:szCs w:val="24"/>
        </w:rPr>
        <w:t>т</w:t>
      </w:r>
      <w:r w:rsidRPr="00867C21">
        <w:rPr>
          <w:color w:val="000000"/>
          <w:sz w:val="24"/>
          <w:szCs w:val="24"/>
        </w:rPr>
        <w:t>акже</w:t>
      </w:r>
      <w:r w:rsidRPr="00867C21">
        <w:rPr>
          <w:color w:val="000000"/>
          <w:spacing w:val="126"/>
          <w:sz w:val="24"/>
          <w:szCs w:val="24"/>
        </w:rPr>
        <w:t xml:space="preserve"> </w:t>
      </w:r>
      <w:r w:rsidRPr="00867C21">
        <w:rPr>
          <w:color w:val="000000"/>
          <w:sz w:val="24"/>
          <w:szCs w:val="24"/>
        </w:rPr>
        <w:t>о</w:t>
      </w:r>
      <w:r w:rsidRPr="00867C21">
        <w:rPr>
          <w:color w:val="000000"/>
          <w:spacing w:val="1"/>
          <w:sz w:val="24"/>
          <w:szCs w:val="24"/>
        </w:rPr>
        <w:t>п</w:t>
      </w:r>
      <w:r w:rsidRPr="00867C21">
        <w:rPr>
          <w:color w:val="000000"/>
          <w:sz w:val="24"/>
          <w:szCs w:val="24"/>
        </w:rPr>
        <w:t>ы</w:t>
      </w:r>
      <w:r w:rsidRPr="00867C21">
        <w:rPr>
          <w:color w:val="000000"/>
          <w:w w:val="99"/>
          <w:sz w:val="24"/>
          <w:szCs w:val="24"/>
        </w:rPr>
        <w:t>т</w:t>
      </w:r>
      <w:r w:rsidRPr="00867C21">
        <w:rPr>
          <w:color w:val="000000"/>
          <w:spacing w:val="1"/>
          <w:sz w:val="24"/>
          <w:szCs w:val="24"/>
        </w:rPr>
        <w:t>а</w:t>
      </w:r>
      <w:r w:rsidRPr="00867C21">
        <w:rPr>
          <w:color w:val="000000"/>
          <w:spacing w:val="126"/>
          <w:sz w:val="24"/>
          <w:szCs w:val="24"/>
        </w:rPr>
        <w:t xml:space="preserve"> </w:t>
      </w:r>
      <w:r w:rsidRPr="00867C21">
        <w:rPr>
          <w:color w:val="000000"/>
          <w:spacing w:val="3"/>
          <w:sz w:val="24"/>
          <w:szCs w:val="24"/>
        </w:rPr>
        <w:t>п</w:t>
      </w:r>
      <w:r w:rsidRPr="00867C21">
        <w:rPr>
          <w:color w:val="000000"/>
          <w:spacing w:val="-6"/>
          <w:sz w:val="24"/>
          <w:szCs w:val="24"/>
        </w:rPr>
        <w:t>у</w:t>
      </w:r>
      <w:r w:rsidRPr="00867C21">
        <w:rPr>
          <w:color w:val="000000"/>
          <w:sz w:val="24"/>
          <w:szCs w:val="24"/>
        </w:rPr>
        <w:t>бл</w:t>
      </w:r>
      <w:r w:rsidRPr="00867C21">
        <w:rPr>
          <w:color w:val="000000"/>
          <w:spacing w:val="1"/>
          <w:sz w:val="24"/>
          <w:szCs w:val="24"/>
        </w:rPr>
        <w:t>и</w:t>
      </w:r>
      <w:r w:rsidRPr="00867C21">
        <w:rPr>
          <w:color w:val="000000"/>
          <w:sz w:val="24"/>
          <w:szCs w:val="24"/>
        </w:rPr>
        <w:t>чного</w:t>
      </w:r>
      <w:r w:rsidRPr="00867C21">
        <w:rPr>
          <w:color w:val="000000"/>
          <w:spacing w:val="127"/>
          <w:sz w:val="24"/>
          <w:szCs w:val="24"/>
        </w:rPr>
        <w:t xml:space="preserve"> </w:t>
      </w:r>
      <w:r w:rsidRPr="00867C21">
        <w:rPr>
          <w:color w:val="000000"/>
          <w:spacing w:val="1"/>
          <w:sz w:val="24"/>
          <w:szCs w:val="24"/>
        </w:rPr>
        <w:t>п</w:t>
      </w:r>
      <w:r w:rsidRPr="00867C21">
        <w:rPr>
          <w:color w:val="000000"/>
          <w:sz w:val="24"/>
          <w:szCs w:val="24"/>
        </w:rPr>
        <w:t>редс</w:t>
      </w:r>
      <w:r w:rsidRPr="00867C21">
        <w:rPr>
          <w:color w:val="000000"/>
          <w:w w:val="99"/>
          <w:sz w:val="24"/>
          <w:szCs w:val="24"/>
        </w:rPr>
        <w:t>т</w:t>
      </w:r>
      <w:r w:rsidRPr="00867C21">
        <w:rPr>
          <w:color w:val="000000"/>
          <w:sz w:val="24"/>
          <w:szCs w:val="24"/>
        </w:rPr>
        <w:t>авл</w:t>
      </w:r>
      <w:r w:rsidRPr="00867C21">
        <w:rPr>
          <w:color w:val="000000"/>
          <w:spacing w:val="-1"/>
          <w:sz w:val="24"/>
          <w:szCs w:val="24"/>
        </w:rPr>
        <w:t>е</w:t>
      </w:r>
      <w:r w:rsidRPr="00867C21">
        <w:rPr>
          <w:color w:val="000000"/>
          <w:sz w:val="24"/>
          <w:szCs w:val="24"/>
        </w:rPr>
        <w:t>н</w:t>
      </w:r>
      <w:r w:rsidRPr="00867C21">
        <w:rPr>
          <w:color w:val="000000"/>
          <w:spacing w:val="1"/>
          <w:sz w:val="24"/>
          <w:szCs w:val="24"/>
        </w:rPr>
        <w:t>и</w:t>
      </w:r>
      <w:r w:rsidRPr="00867C21">
        <w:rPr>
          <w:color w:val="000000"/>
          <w:sz w:val="24"/>
          <w:szCs w:val="24"/>
        </w:rPr>
        <w:t>я</w:t>
      </w:r>
      <w:r w:rsidRPr="00867C21">
        <w:rPr>
          <w:color w:val="000000"/>
          <w:spacing w:val="127"/>
          <w:sz w:val="24"/>
          <w:szCs w:val="24"/>
        </w:rPr>
        <w:t xml:space="preserve"> </w:t>
      </w:r>
      <w:r w:rsidRPr="00867C21">
        <w:rPr>
          <w:color w:val="000000"/>
          <w:sz w:val="24"/>
          <w:szCs w:val="24"/>
        </w:rPr>
        <w:t>ре</w:t>
      </w:r>
      <w:r w:rsidRPr="00867C21">
        <w:rPr>
          <w:color w:val="000000"/>
          <w:spacing w:val="3"/>
          <w:w w:val="99"/>
          <w:sz w:val="24"/>
          <w:szCs w:val="24"/>
        </w:rPr>
        <w:t>з</w:t>
      </w:r>
      <w:r w:rsidRPr="00867C21">
        <w:rPr>
          <w:color w:val="000000"/>
          <w:spacing w:val="-7"/>
          <w:sz w:val="24"/>
          <w:szCs w:val="24"/>
        </w:rPr>
        <w:t>у</w:t>
      </w:r>
      <w:r w:rsidRPr="00867C21">
        <w:rPr>
          <w:color w:val="000000"/>
          <w:sz w:val="24"/>
          <w:szCs w:val="24"/>
        </w:rPr>
        <w:t>л</w:t>
      </w:r>
      <w:r w:rsidRPr="00867C21">
        <w:rPr>
          <w:color w:val="000000"/>
          <w:w w:val="99"/>
          <w:sz w:val="24"/>
          <w:szCs w:val="24"/>
        </w:rPr>
        <w:t>ь</w:t>
      </w:r>
      <w:r w:rsidRPr="00867C21">
        <w:rPr>
          <w:color w:val="000000"/>
          <w:spacing w:val="1"/>
          <w:w w:val="99"/>
          <w:sz w:val="24"/>
          <w:szCs w:val="24"/>
        </w:rPr>
        <w:t>т</w:t>
      </w:r>
      <w:r w:rsidRPr="00867C21">
        <w:rPr>
          <w:color w:val="000000"/>
          <w:sz w:val="24"/>
          <w:szCs w:val="24"/>
        </w:rPr>
        <w:t>а</w:t>
      </w:r>
      <w:r w:rsidRPr="00867C21">
        <w:rPr>
          <w:color w:val="000000"/>
          <w:w w:val="99"/>
          <w:sz w:val="24"/>
          <w:szCs w:val="24"/>
        </w:rPr>
        <w:t>т</w:t>
      </w:r>
      <w:r w:rsidRPr="00867C21">
        <w:rPr>
          <w:color w:val="000000"/>
          <w:sz w:val="24"/>
          <w:szCs w:val="24"/>
        </w:rPr>
        <w:t>ов</w:t>
      </w:r>
      <w:r w:rsidRPr="00867C21">
        <w:rPr>
          <w:color w:val="000000"/>
          <w:spacing w:val="126"/>
          <w:sz w:val="24"/>
          <w:szCs w:val="24"/>
        </w:rPr>
        <w:t xml:space="preserve"> </w:t>
      </w:r>
      <w:r w:rsidRPr="00867C21">
        <w:rPr>
          <w:color w:val="000000"/>
          <w:sz w:val="24"/>
          <w:szCs w:val="24"/>
        </w:rPr>
        <w:t>сво</w:t>
      </w:r>
      <w:r w:rsidRPr="00867C21">
        <w:rPr>
          <w:color w:val="000000"/>
          <w:spacing w:val="-1"/>
          <w:sz w:val="24"/>
          <w:szCs w:val="24"/>
        </w:rPr>
        <w:t>е</w:t>
      </w:r>
      <w:r w:rsidRPr="00867C21">
        <w:rPr>
          <w:color w:val="000000"/>
          <w:w w:val="99"/>
          <w:sz w:val="24"/>
          <w:szCs w:val="24"/>
        </w:rPr>
        <w:t>й</w:t>
      </w:r>
      <w:r w:rsidRPr="00867C21">
        <w:rPr>
          <w:color w:val="000000"/>
          <w:sz w:val="24"/>
          <w:szCs w:val="24"/>
        </w:rPr>
        <w:t xml:space="preserve"> деяте</w:t>
      </w:r>
      <w:r w:rsidRPr="00867C21">
        <w:rPr>
          <w:color w:val="000000"/>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z w:val="24"/>
          <w:szCs w:val="24"/>
        </w:rPr>
        <w:t>ост</w:t>
      </w:r>
      <w:r w:rsidRPr="00867C21">
        <w:rPr>
          <w:color w:val="000000"/>
          <w:w w:val="99"/>
          <w:sz w:val="24"/>
          <w:szCs w:val="24"/>
        </w:rPr>
        <w:t>и</w:t>
      </w:r>
      <w:r w:rsidRPr="00867C21">
        <w:rPr>
          <w:color w:val="000000"/>
          <w:spacing w:val="116"/>
          <w:sz w:val="24"/>
          <w:szCs w:val="24"/>
        </w:rPr>
        <w:t xml:space="preserve"> </w:t>
      </w:r>
      <w:r w:rsidRPr="00867C21">
        <w:rPr>
          <w:color w:val="000000"/>
          <w:sz w:val="24"/>
          <w:szCs w:val="24"/>
        </w:rPr>
        <w:t>в</w:t>
      </w:r>
      <w:r w:rsidRPr="00867C21">
        <w:rPr>
          <w:color w:val="000000"/>
          <w:spacing w:val="112"/>
          <w:sz w:val="24"/>
          <w:szCs w:val="24"/>
        </w:rPr>
        <w:t xml:space="preserve"> </w:t>
      </w:r>
      <w:r w:rsidRPr="00867C21">
        <w:rPr>
          <w:color w:val="000000"/>
          <w:sz w:val="24"/>
          <w:szCs w:val="24"/>
        </w:rPr>
        <w:t>соотв</w:t>
      </w:r>
      <w:r w:rsidRPr="00867C21">
        <w:rPr>
          <w:color w:val="000000"/>
          <w:spacing w:val="-1"/>
          <w:sz w:val="24"/>
          <w:szCs w:val="24"/>
        </w:rPr>
        <w:t>е</w:t>
      </w:r>
      <w:r w:rsidRPr="00867C21">
        <w:rPr>
          <w:color w:val="000000"/>
          <w:sz w:val="24"/>
          <w:szCs w:val="24"/>
        </w:rPr>
        <w:t>тств</w:t>
      </w:r>
      <w:r w:rsidRPr="00867C21">
        <w:rPr>
          <w:color w:val="000000"/>
          <w:w w:val="99"/>
          <w:sz w:val="24"/>
          <w:szCs w:val="24"/>
        </w:rPr>
        <w:t>ии</w:t>
      </w:r>
      <w:r w:rsidRPr="00867C21">
        <w:rPr>
          <w:color w:val="000000"/>
          <w:spacing w:val="116"/>
          <w:sz w:val="24"/>
          <w:szCs w:val="24"/>
        </w:rPr>
        <w:t xml:space="preserve"> </w:t>
      </w:r>
      <w:r w:rsidRPr="00867C21">
        <w:rPr>
          <w:color w:val="000000"/>
          <w:sz w:val="24"/>
          <w:szCs w:val="24"/>
        </w:rPr>
        <w:t>с</w:t>
      </w:r>
      <w:r w:rsidRPr="00867C21">
        <w:rPr>
          <w:color w:val="000000"/>
          <w:spacing w:val="114"/>
          <w:sz w:val="24"/>
          <w:szCs w:val="24"/>
        </w:rPr>
        <w:t xml:space="preserve"> </w:t>
      </w:r>
      <w:r w:rsidRPr="00867C21">
        <w:rPr>
          <w:color w:val="000000"/>
          <w:spacing w:val="1"/>
          <w:sz w:val="24"/>
          <w:szCs w:val="24"/>
        </w:rPr>
        <w:t>т</w:t>
      </w:r>
      <w:r w:rsidRPr="00867C21">
        <w:rPr>
          <w:color w:val="000000"/>
          <w:sz w:val="24"/>
          <w:szCs w:val="24"/>
        </w:rPr>
        <w:t>е</w:t>
      </w:r>
      <w:r w:rsidRPr="00867C21">
        <w:rPr>
          <w:color w:val="000000"/>
          <w:spacing w:val="-1"/>
          <w:sz w:val="24"/>
          <w:szCs w:val="24"/>
        </w:rPr>
        <w:t>м</w:t>
      </w:r>
      <w:r w:rsidRPr="00867C21">
        <w:rPr>
          <w:color w:val="000000"/>
          <w:sz w:val="24"/>
          <w:szCs w:val="24"/>
        </w:rPr>
        <w:t>ой</w:t>
      </w:r>
      <w:r w:rsidRPr="00867C21">
        <w:rPr>
          <w:color w:val="000000"/>
          <w:spacing w:val="113"/>
          <w:sz w:val="24"/>
          <w:szCs w:val="24"/>
        </w:rPr>
        <w:t xml:space="preserve"> </w:t>
      </w:r>
      <w:r w:rsidRPr="00867C21">
        <w:rPr>
          <w:color w:val="000000"/>
          <w:sz w:val="24"/>
          <w:szCs w:val="24"/>
        </w:rPr>
        <w:t>и</w:t>
      </w:r>
      <w:r w:rsidRPr="00867C21">
        <w:rPr>
          <w:color w:val="000000"/>
          <w:spacing w:val="114"/>
          <w:sz w:val="24"/>
          <w:szCs w:val="24"/>
        </w:rPr>
        <w:t xml:space="preserve"> </w:t>
      </w:r>
      <w:r w:rsidRPr="00867C21">
        <w:rPr>
          <w:color w:val="000000"/>
          <w:sz w:val="24"/>
          <w:szCs w:val="24"/>
        </w:rPr>
        <w:t>си</w:t>
      </w:r>
      <w:r w:rsidRPr="00867C21">
        <w:rPr>
          <w:color w:val="000000"/>
          <w:spacing w:val="3"/>
          <w:w w:val="99"/>
          <w:sz w:val="24"/>
          <w:szCs w:val="24"/>
        </w:rPr>
        <w:t>т</w:t>
      </w:r>
      <w:r w:rsidRPr="00867C21">
        <w:rPr>
          <w:color w:val="000000"/>
          <w:spacing w:val="-3"/>
          <w:sz w:val="24"/>
          <w:szCs w:val="24"/>
        </w:rPr>
        <w:t>у</w:t>
      </w:r>
      <w:r w:rsidRPr="00867C21">
        <w:rPr>
          <w:color w:val="000000"/>
          <w:spacing w:val="-1"/>
          <w:sz w:val="24"/>
          <w:szCs w:val="24"/>
        </w:rPr>
        <w:t>а</w:t>
      </w:r>
      <w:r w:rsidRPr="00867C21">
        <w:rPr>
          <w:color w:val="000000"/>
          <w:sz w:val="24"/>
          <w:szCs w:val="24"/>
        </w:rPr>
        <w:t>ц</w:t>
      </w:r>
      <w:r w:rsidRPr="00867C21">
        <w:rPr>
          <w:color w:val="000000"/>
          <w:spacing w:val="1"/>
          <w:sz w:val="24"/>
          <w:szCs w:val="24"/>
        </w:rPr>
        <w:t>и</w:t>
      </w:r>
      <w:r w:rsidRPr="00867C21">
        <w:rPr>
          <w:color w:val="000000"/>
          <w:sz w:val="24"/>
          <w:szCs w:val="24"/>
        </w:rPr>
        <w:t>ей</w:t>
      </w:r>
      <w:r w:rsidRPr="00867C21">
        <w:rPr>
          <w:color w:val="000000"/>
          <w:spacing w:val="115"/>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ения,</w:t>
      </w:r>
      <w:r w:rsidRPr="00867C21">
        <w:rPr>
          <w:color w:val="000000"/>
          <w:spacing w:val="115"/>
          <w:sz w:val="24"/>
          <w:szCs w:val="24"/>
        </w:rPr>
        <w:t xml:space="preserve"> </w:t>
      </w:r>
      <w:r w:rsidRPr="00867C21">
        <w:rPr>
          <w:color w:val="000000"/>
          <w:spacing w:val="-2"/>
          <w:sz w:val="24"/>
          <w:szCs w:val="24"/>
        </w:rPr>
        <w:t>о</w:t>
      </w:r>
      <w:r w:rsidRPr="00867C21">
        <w:rPr>
          <w:color w:val="000000"/>
          <w:spacing w:val="-1"/>
          <w:sz w:val="24"/>
          <w:szCs w:val="24"/>
        </w:rPr>
        <w:t>с</w:t>
      </w:r>
      <w:r w:rsidRPr="00867C21">
        <w:rPr>
          <w:color w:val="000000"/>
          <w:sz w:val="24"/>
          <w:szCs w:val="24"/>
        </w:rPr>
        <w:t>обен</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ями</w:t>
      </w:r>
      <w:r w:rsidRPr="00867C21">
        <w:rPr>
          <w:color w:val="000000"/>
          <w:spacing w:val="116"/>
          <w:sz w:val="24"/>
          <w:szCs w:val="24"/>
        </w:rPr>
        <w:t xml:space="preserve"> </w:t>
      </w:r>
      <w:r w:rsidRPr="00867C21">
        <w:rPr>
          <w:color w:val="000000"/>
          <w:spacing w:val="1"/>
          <w:sz w:val="24"/>
          <w:szCs w:val="24"/>
        </w:rPr>
        <w:t>а</w:t>
      </w:r>
      <w:r w:rsidRPr="00867C21">
        <w:rPr>
          <w:color w:val="000000"/>
          <w:spacing w:val="-6"/>
          <w:sz w:val="24"/>
          <w:szCs w:val="24"/>
        </w:rPr>
        <w:t>у</w:t>
      </w:r>
      <w:r w:rsidRPr="00867C21">
        <w:rPr>
          <w:color w:val="000000"/>
          <w:sz w:val="24"/>
          <w:szCs w:val="24"/>
        </w:rPr>
        <w:t>д</w:t>
      </w:r>
      <w:r w:rsidRPr="00867C21">
        <w:rPr>
          <w:color w:val="000000"/>
          <w:w w:val="99"/>
          <w:sz w:val="24"/>
          <w:szCs w:val="24"/>
        </w:rPr>
        <w:t>и</w:t>
      </w:r>
      <w:r w:rsidRPr="00867C21">
        <w:rPr>
          <w:color w:val="000000"/>
          <w:spacing w:val="1"/>
          <w:sz w:val="24"/>
          <w:szCs w:val="24"/>
        </w:rPr>
        <w:t>т</w:t>
      </w:r>
      <w:r w:rsidRPr="00867C21">
        <w:rPr>
          <w:color w:val="000000"/>
          <w:sz w:val="24"/>
          <w:szCs w:val="24"/>
        </w:rPr>
        <w:t>о</w:t>
      </w:r>
      <w:r w:rsidRPr="00867C21">
        <w:rPr>
          <w:color w:val="000000"/>
          <w:spacing w:val="2"/>
          <w:sz w:val="24"/>
          <w:szCs w:val="24"/>
        </w:rPr>
        <w:t>р</w:t>
      </w:r>
      <w:r w:rsidRPr="00867C21">
        <w:rPr>
          <w:color w:val="000000"/>
          <w:spacing w:val="1"/>
          <w:w w:val="99"/>
          <w:sz w:val="24"/>
          <w:szCs w:val="24"/>
        </w:rPr>
        <w:t>и</w:t>
      </w:r>
      <w:r w:rsidRPr="00867C21">
        <w:rPr>
          <w:color w:val="000000"/>
          <w:w w:val="99"/>
          <w:sz w:val="24"/>
          <w:szCs w:val="24"/>
        </w:rPr>
        <w:t>и</w:t>
      </w:r>
      <w:r w:rsidRPr="00867C21">
        <w:rPr>
          <w:color w:val="000000"/>
          <w:spacing w:val="111"/>
          <w:sz w:val="24"/>
          <w:szCs w:val="24"/>
        </w:rPr>
        <w:t xml:space="preserve"> </w:t>
      </w:r>
      <w:r w:rsidRPr="00867C21">
        <w:rPr>
          <w:color w:val="000000"/>
          <w:w w:val="99"/>
          <w:sz w:val="24"/>
          <w:szCs w:val="24"/>
        </w:rPr>
        <w:t>и</w:t>
      </w:r>
      <w:r w:rsidRPr="00867C21">
        <w:rPr>
          <w:color w:val="000000"/>
          <w:sz w:val="24"/>
          <w:szCs w:val="24"/>
        </w:rPr>
        <w:t xml:space="preserve"> ре</w:t>
      </w:r>
      <w:r w:rsidRPr="00867C21">
        <w:rPr>
          <w:color w:val="000000"/>
          <w:w w:val="99"/>
          <w:sz w:val="24"/>
          <w:szCs w:val="24"/>
        </w:rPr>
        <w:t>гл</w:t>
      </w:r>
      <w:r w:rsidRPr="00867C21">
        <w:rPr>
          <w:color w:val="000000"/>
          <w:spacing w:val="-1"/>
          <w:sz w:val="24"/>
          <w:szCs w:val="24"/>
        </w:rPr>
        <w:t>а</w:t>
      </w:r>
      <w:r w:rsidRPr="00867C21">
        <w:rPr>
          <w:color w:val="000000"/>
          <w:sz w:val="24"/>
          <w:szCs w:val="24"/>
        </w:rPr>
        <w:t>м</w:t>
      </w:r>
      <w:r w:rsidRPr="00867C21">
        <w:rPr>
          <w:color w:val="000000"/>
          <w:spacing w:val="-1"/>
          <w:sz w:val="24"/>
          <w:szCs w:val="24"/>
        </w:rPr>
        <w:t>е</w:t>
      </w:r>
      <w:r w:rsidRPr="00867C21">
        <w:rPr>
          <w:color w:val="000000"/>
          <w:w w:val="99"/>
          <w:sz w:val="24"/>
          <w:szCs w:val="24"/>
        </w:rPr>
        <w:t>н</w:t>
      </w:r>
      <w:r w:rsidRPr="00867C21">
        <w:rPr>
          <w:color w:val="000000"/>
          <w:spacing w:val="1"/>
          <w:sz w:val="24"/>
          <w:szCs w:val="24"/>
        </w:rPr>
        <w:t>т</w:t>
      </w:r>
      <w:r w:rsidRPr="00867C21">
        <w:rPr>
          <w:color w:val="000000"/>
          <w:sz w:val="24"/>
          <w:szCs w:val="24"/>
        </w:rPr>
        <w:t>ом;</w:t>
      </w:r>
    </w:p>
    <w:p w:rsidR="00BC2F14" w:rsidRPr="00867C21" w:rsidRDefault="00BC2F14" w:rsidP="00BC2F14">
      <w:pPr>
        <w:spacing w:after="1" w:line="240" w:lineRule="exact"/>
        <w:rPr>
          <w:sz w:val="24"/>
          <w:szCs w:val="24"/>
        </w:rPr>
      </w:pPr>
    </w:p>
    <w:p w:rsidR="00BC2F14" w:rsidRPr="00867C21" w:rsidRDefault="00BC2F14" w:rsidP="00BC2F14">
      <w:pPr>
        <w:ind w:right="-46" w:firstLine="540"/>
        <w:rPr>
          <w:sz w:val="24"/>
          <w:szCs w:val="24"/>
        </w:rPr>
      </w:pPr>
      <w:r w:rsidRPr="00867C21">
        <w:rPr>
          <w:noProof/>
          <w:sz w:val="24"/>
          <w:szCs w:val="24"/>
          <w:lang w:eastAsia="ru-RU"/>
        </w:rPr>
        <mc:AlternateContent>
          <mc:Choice Requires="wps">
            <w:drawing>
              <wp:anchor distT="0" distB="0" distL="0" distR="0" simplePos="0" relativeHeight="487631360" behindDoc="1" locked="0" layoutInCell="1" allowOverlap="1" wp14:anchorId="08FA78AB" wp14:editId="0BF3E54E">
                <wp:simplePos x="0" y="0"/>
                <wp:positionH relativeFrom="page">
                  <wp:posOffset>2147483640</wp:posOffset>
                </wp:positionH>
                <wp:positionV relativeFrom="page">
                  <wp:posOffset>-2147483640</wp:posOffset>
                </wp:positionV>
                <wp:extent cx="6521450" cy="2540"/>
                <wp:effectExtent l="0" t="0" r="0" b="0"/>
                <wp:wrapNone/>
                <wp:docPr id="24" name="drawingObject119"/>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19" o:spid="_x0000_s1026" style="position:absolute;margin-left:169093.2pt;margin-top:-169093.2pt;width:513.5pt;height:.2pt;z-index:-15685120;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CEP2XZGgIAAMMEAAAOAAAAAAAAAAAAAAAAAC4CAABkcnMvZTJvRG9jLnhtbFBLAQIt&#10;ABQABgAIAAAAIQA0OuC44AAAABkBAAAPAAAAAAAAAAAAAAAAAHQEAABkcnMvZG93bnJldi54bWxQ&#10;SwUGAAAAAAQABADzAAAAgQU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53888" behindDoc="1" locked="0" layoutInCell="1" allowOverlap="1" wp14:anchorId="26B0A91E" wp14:editId="6254BE2F">
                <wp:simplePos x="0" y="0"/>
                <wp:positionH relativeFrom="page">
                  <wp:posOffset>2147483640</wp:posOffset>
                </wp:positionH>
                <wp:positionV relativeFrom="page">
                  <wp:posOffset>-2147483640</wp:posOffset>
                </wp:positionV>
                <wp:extent cx="6521450" cy="2540"/>
                <wp:effectExtent l="0" t="0" r="0" b="0"/>
                <wp:wrapNone/>
                <wp:docPr id="71" name="drawingObject120"/>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20" o:spid="_x0000_s1026" style="position:absolute;margin-left:169093.2pt;margin-top:-169093.2pt;width:513.5pt;height:.2pt;z-index:-15662592;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54912" behindDoc="1" locked="0" layoutInCell="1" allowOverlap="1" wp14:anchorId="68110C8E" wp14:editId="711B8A9C">
                <wp:simplePos x="0" y="0"/>
                <wp:positionH relativeFrom="page">
                  <wp:posOffset>2147483640</wp:posOffset>
                </wp:positionH>
                <wp:positionV relativeFrom="paragraph">
                  <wp:posOffset>-2147483640</wp:posOffset>
                </wp:positionV>
                <wp:extent cx="6521450" cy="2540"/>
                <wp:effectExtent l="0" t="0" r="0" b="0"/>
                <wp:wrapNone/>
                <wp:docPr id="26" name="drawingObject118"/>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18" o:spid="_x0000_s1026" style="position:absolute;margin-left:169093.2pt;margin-top:-169093.2pt;width:513.5pt;height:.2pt;z-index:-15661568;visibility:visible;mso-wrap-style:square;mso-wrap-distance-left:0;mso-wrap-distance-top:0;mso-wrap-distance-right:0;mso-wrap-distance-bottom:0;mso-position-horizontal:absolute;mso-position-horizontal-relative:page;mso-position-vertical:absolute;mso-position-vertical-relative:text;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Dd8gi4GgIAAMMEAAAOAAAAAAAAAAAAAAAAAC4CAABkcnMvZTJvRG9jLnhtbFBLAQIt&#10;ABQABgAIAAAAIQA0OuC44AAAABkBAAAPAAAAAAAAAAAAAAAAAHQEAABkcnMvZG93bnJldi54bWxQ&#10;SwUGAAAAAAQABADzAAAAgQUAAAAA&#10;" path="m,l6519418,e" filled="f" strokeweight=".51mm">
                <v:path arrowok="t"/>
                <w10:wrap anchorx="page"/>
              </v:shape>
            </w:pict>
          </mc:Fallback>
        </mc:AlternateContent>
      </w:r>
      <w:r w:rsidRPr="00867C21">
        <w:rPr>
          <w:color w:val="000000"/>
          <w:sz w:val="24"/>
          <w:szCs w:val="24"/>
        </w:rPr>
        <w:t>15)</w:t>
      </w:r>
      <w:r w:rsidRPr="00867C21">
        <w:rPr>
          <w:color w:val="000000"/>
          <w:spacing w:val="51"/>
          <w:sz w:val="24"/>
          <w:szCs w:val="24"/>
        </w:rPr>
        <w:t xml:space="preserve"> </w:t>
      </w:r>
      <w:r w:rsidRPr="00867C21">
        <w:rPr>
          <w:color w:val="000000"/>
          <w:sz w:val="24"/>
          <w:szCs w:val="24"/>
        </w:rPr>
        <w:t>са</w:t>
      </w:r>
      <w:r w:rsidRPr="00867C21">
        <w:rPr>
          <w:color w:val="000000"/>
          <w:spacing w:val="-1"/>
          <w:sz w:val="24"/>
          <w:szCs w:val="24"/>
        </w:rPr>
        <w:t>м</w:t>
      </w:r>
      <w:r w:rsidRPr="00867C21">
        <w:rPr>
          <w:color w:val="000000"/>
          <w:spacing w:val="2"/>
          <w:w w:val="99"/>
          <w:sz w:val="24"/>
          <w:szCs w:val="24"/>
        </w:rPr>
        <w:t>о</w:t>
      </w:r>
      <w:r w:rsidRPr="00867C21">
        <w:rPr>
          <w:color w:val="000000"/>
          <w:sz w:val="24"/>
          <w:szCs w:val="24"/>
        </w:rPr>
        <w:t>стоятел</w:t>
      </w:r>
      <w:r w:rsidRPr="00867C21">
        <w:rPr>
          <w:color w:val="000000"/>
          <w:spacing w:val="1"/>
          <w:sz w:val="24"/>
          <w:szCs w:val="24"/>
        </w:rPr>
        <w:t>ь</w:t>
      </w:r>
      <w:r w:rsidRPr="00867C21">
        <w:rPr>
          <w:color w:val="000000"/>
          <w:spacing w:val="1"/>
          <w:w w:val="99"/>
          <w:sz w:val="24"/>
          <w:szCs w:val="24"/>
        </w:rPr>
        <w:t>н</w:t>
      </w:r>
      <w:r w:rsidRPr="00867C21">
        <w:rPr>
          <w:color w:val="000000"/>
          <w:sz w:val="24"/>
          <w:szCs w:val="24"/>
        </w:rPr>
        <w:t>о</w:t>
      </w:r>
      <w:r w:rsidRPr="00867C21">
        <w:rPr>
          <w:color w:val="000000"/>
          <w:spacing w:val="52"/>
          <w:sz w:val="24"/>
          <w:szCs w:val="24"/>
        </w:rPr>
        <w:t xml:space="preserve"> </w:t>
      </w:r>
      <w:r w:rsidRPr="00867C21">
        <w:rPr>
          <w:color w:val="000000"/>
          <w:spacing w:val="1"/>
          <w:sz w:val="24"/>
          <w:szCs w:val="24"/>
        </w:rPr>
        <w:t>з</w:t>
      </w:r>
      <w:r w:rsidRPr="00867C21">
        <w:rPr>
          <w:color w:val="000000"/>
          <w:spacing w:val="-2"/>
          <w:sz w:val="24"/>
          <w:szCs w:val="24"/>
        </w:rPr>
        <w:t>а</w:t>
      </w:r>
      <w:r w:rsidRPr="00867C21">
        <w:rPr>
          <w:color w:val="000000"/>
          <w:w w:val="99"/>
          <w:sz w:val="24"/>
          <w:szCs w:val="24"/>
        </w:rPr>
        <w:t>п</w:t>
      </w:r>
      <w:r w:rsidRPr="00867C21">
        <w:rPr>
          <w:color w:val="000000"/>
          <w:sz w:val="24"/>
          <w:szCs w:val="24"/>
        </w:rPr>
        <w:t>ол</w:t>
      </w:r>
      <w:r w:rsidRPr="00867C21">
        <w:rPr>
          <w:color w:val="000000"/>
          <w:spacing w:val="1"/>
          <w:w w:val="99"/>
          <w:sz w:val="24"/>
          <w:szCs w:val="24"/>
        </w:rPr>
        <w:t>н</w:t>
      </w:r>
      <w:r w:rsidRPr="00867C21">
        <w:rPr>
          <w:color w:val="000000"/>
          <w:sz w:val="24"/>
          <w:szCs w:val="24"/>
        </w:rPr>
        <w:t>ять</w:t>
      </w:r>
      <w:r w:rsidRPr="00867C21">
        <w:rPr>
          <w:color w:val="000000"/>
          <w:spacing w:val="52"/>
          <w:sz w:val="24"/>
          <w:szCs w:val="24"/>
        </w:rPr>
        <w:t xml:space="preserve"> </w:t>
      </w:r>
      <w:r w:rsidRPr="00867C21">
        <w:rPr>
          <w:color w:val="000000"/>
          <w:sz w:val="24"/>
          <w:szCs w:val="24"/>
        </w:rPr>
        <w:t>фор</w:t>
      </w:r>
      <w:r w:rsidRPr="00867C21">
        <w:rPr>
          <w:color w:val="000000"/>
          <w:spacing w:val="2"/>
          <w:sz w:val="24"/>
          <w:szCs w:val="24"/>
        </w:rPr>
        <w:t>м</w:t>
      </w:r>
      <w:r w:rsidRPr="00867C21">
        <w:rPr>
          <w:color w:val="000000"/>
          <w:sz w:val="24"/>
          <w:szCs w:val="24"/>
        </w:rPr>
        <w:t>у</w:t>
      </w:r>
      <w:r w:rsidRPr="00867C21">
        <w:rPr>
          <w:color w:val="000000"/>
          <w:spacing w:val="46"/>
          <w:sz w:val="24"/>
          <w:szCs w:val="24"/>
        </w:rPr>
        <w:t xml:space="preserve"> </w:t>
      </w:r>
      <w:r w:rsidRPr="00867C21">
        <w:rPr>
          <w:color w:val="000000"/>
          <w:sz w:val="24"/>
          <w:szCs w:val="24"/>
        </w:rPr>
        <w:t>(в</w:t>
      </w:r>
      <w:r w:rsidRPr="00867C21">
        <w:rPr>
          <w:color w:val="000000"/>
          <w:spacing w:val="51"/>
          <w:sz w:val="24"/>
          <w:szCs w:val="24"/>
        </w:rPr>
        <w:t xml:space="preserve"> </w:t>
      </w:r>
      <w:r w:rsidRPr="00867C21">
        <w:rPr>
          <w:color w:val="000000"/>
          <w:spacing w:val="1"/>
          <w:w w:val="99"/>
          <w:sz w:val="24"/>
          <w:szCs w:val="24"/>
        </w:rPr>
        <w:t>т</w:t>
      </w:r>
      <w:r w:rsidRPr="00867C21">
        <w:rPr>
          <w:color w:val="000000"/>
          <w:sz w:val="24"/>
          <w:szCs w:val="24"/>
        </w:rPr>
        <w:t>ом</w:t>
      </w:r>
      <w:r w:rsidRPr="00867C21">
        <w:rPr>
          <w:color w:val="000000"/>
          <w:spacing w:val="54"/>
          <w:sz w:val="24"/>
          <w:szCs w:val="24"/>
        </w:rPr>
        <w:t xml:space="preserve"> </w:t>
      </w:r>
      <w:r w:rsidRPr="00867C21">
        <w:rPr>
          <w:color w:val="000000"/>
          <w:sz w:val="24"/>
          <w:szCs w:val="24"/>
        </w:rPr>
        <w:t>числе</w:t>
      </w:r>
      <w:r w:rsidRPr="00867C21">
        <w:rPr>
          <w:color w:val="000000"/>
          <w:spacing w:val="52"/>
          <w:sz w:val="24"/>
          <w:szCs w:val="24"/>
        </w:rPr>
        <w:t xml:space="preserve"> </w:t>
      </w:r>
      <w:r w:rsidRPr="00867C21">
        <w:rPr>
          <w:color w:val="000000"/>
          <w:sz w:val="24"/>
          <w:szCs w:val="24"/>
        </w:rPr>
        <w:t>элек</w:t>
      </w:r>
      <w:r w:rsidRPr="00867C21">
        <w:rPr>
          <w:color w:val="000000"/>
          <w:spacing w:val="1"/>
          <w:w w:val="99"/>
          <w:sz w:val="24"/>
          <w:szCs w:val="24"/>
        </w:rPr>
        <w:t>т</w:t>
      </w:r>
      <w:r w:rsidRPr="00867C21">
        <w:rPr>
          <w:color w:val="000000"/>
          <w:sz w:val="24"/>
          <w:szCs w:val="24"/>
        </w:rPr>
        <w:t>ро</w:t>
      </w:r>
      <w:r w:rsidRPr="00867C21">
        <w:rPr>
          <w:color w:val="000000"/>
          <w:spacing w:val="1"/>
          <w:sz w:val="24"/>
          <w:szCs w:val="24"/>
        </w:rPr>
        <w:t>н</w:t>
      </w:r>
      <w:r w:rsidRPr="00867C21">
        <w:rPr>
          <w:color w:val="000000"/>
          <w:spacing w:val="3"/>
          <w:sz w:val="24"/>
          <w:szCs w:val="24"/>
        </w:rPr>
        <w:t>н</w:t>
      </w:r>
      <w:r w:rsidRPr="00867C21">
        <w:rPr>
          <w:color w:val="000000"/>
          <w:spacing w:val="-6"/>
          <w:sz w:val="24"/>
          <w:szCs w:val="24"/>
        </w:rPr>
        <w:t>у</w:t>
      </w:r>
      <w:r w:rsidRPr="00867C21">
        <w:rPr>
          <w:color w:val="000000"/>
          <w:w w:val="99"/>
          <w:sz w:val="24"/>
          <w:szCs w:val="24"/>
        </w:rPr>
        <w:t>ю</w:t>
      </w:r>
      <w:r w:rsidRPr="00867C21">
        <w:rPr>
          <w:color w:val="000000"/>
          <w:sz w:val="24"/>
          <w:szCs w:val="24"/>
        </w:rPr>
        <w:t>)</w:t>
      </w:r>
      <w:r w:rsidRPr="00867C21">
        <w:rPr>
          <w:color w:val="000000"/>
          <w:spacing w:val="51"/>
          <w:sz w:val="24"/>
          <w:szCs w:val="24"/>
        </w:rPr>
        <w:t xml:space="preserve"> </w:t>
      </w:r>
      <w:r w:rsidRPr="00867C21">
        <w:rPr>
          <w:color w:val="000000"/>
          <w:spacing w:val="1"/>
          <w:sz w:val="24"/>
          <w:szCs w:val="24"/>
        </w:rPr>
        <w:t>п</w:t>
      </w:r>
      <w:r w:rsidRPr="00867C21">
        <w:rPr>
          <w:color w:val="000000"/>
          <w:sz w:val="24"/>
          <w:szCs w:val="24"/>
        </w:rPr>
        <w:t>рос</w:t>
      </w:r>
      <w:r w:rsidRPr="00867C21">
        <w:rPr>
          <w:color w:val="000000"/>
          <w:w w:val="99"/>
          <w:sz w:val="24"/>
          <w:szCs w:val="24"/>
        </w:rPr>
        <w:t>т</w:t>
      </w:r>
      <w:r w:rsidRPr="00867C21">
        <w:rPr>
          <w:color w:val="000000"/>
          <w:sz w:val="24"/>
          <w:szCs w:val="24"/>
        </w:rPr>
        <w:t>ей</w:t>
      </w:r>
      <w:r w:rsidRPr="00867C21">
        <w:rPr>
          <w:color w:val="000000"/>
          <w:w w:val="99"/>
          <w:sz w:val="24"/>
          <w:szCs w:val="24"/>
        </w:rPr>
        <w:t>ш</w:t>
      </w:r>
      <w:r w:rsidRPr="00867C21">
        <w:rPr>
          <w:color w:val="000000"/>
          <w:sz w:val="24"/>
          <w:szCs w:val="24"/>
        </w:rPr>
        <w:t>их</w:t>
      </w:r>
      <w:r w:rsidRPr="00867C21">
        <w:rPr>
          <w:color w:val="000000"/>
          <w:spacing w:val="54"/>
          <w:sz w:val="24"/>
          <w:szCs w:val="24"/>
        </w:rPr>
        <w:t xml:space="preserve"> </w:t>
      </w:r>
      <w:r w:rsidRPr="00867C21">
        <w:rPr>
          <w:color w:val="000000"/>
          <w:sz w:val="24"/>
          <w:szCs w:val="24"/>
        </w:rPr>
        <w:t>д</w:t>
      </w:r>
      <w:r w:rsidRPr="00867C21">
        <w:rPr>
          <w:color w:val="000000"/>
          <w:spacing w:val="-1"/>
          <w:sz w:val="24"/>
          <w:szCs w:val="24"/>
        </w:rPr>
        <w:t>о</w:t>
      </w:r>
      <w:r w:rsidRPr="00867C21">
        <w:rPr>
          <w:color w:val="000000"/>
          <w:spacing w:val="2"/>
          <w:sz w:val="24"/>
          <w:szCs w:val="24"/>
        </w:rPr>
        <w:t>к</w:t>
      </w:r>
      <w:r w:rsidRPr="00867C21">
        <w:rPr>
          <w:color w:val="000000"/>
          <w:spacing w:val="-3"/>
          <w:sz w:val="24"/>
          <w:szCs w:val="24"/>
        </w:rPr>
        <w:t>у</w:t>
      </w:r>
      <w:r w:rsidRPr="00867C21">
        <w:rPr>
          <w:color w:val="000000"/>
          <w:spacing w:val="-1"/>
          <w:sz w:val="24"/>
          <w:szCs w:val="24"/>
        </w:rPr>
        <w:t>ме</w:t>
      </w:r>
      <w:r w:rsidRPr="00867C21">
        <w:rPr>
          <w:color w:val="000000"/>
          <w:w w:val="99"/>
          <w:sz w:val="24"/>
          <w:szCs w:val="24"/>
        </w:rPr>
        <w:t>н</w:t>
      </w:r>
      <w:r w:rsidRPr="00867C21">
        <w:rPr>
          <w:color w:val="000000"/>
          <w:spacing w:val="1"/>
          <w:sz w:val="24"/>
          <w:szCs w:val="24"/>
        </w:rPr>
        <w:t>т</w:t>
      </w:r>
      <w:r w:rsidRPr="00867C21">
        <w:rPr>
          <w:color w:val="000000"/>
          <w:sz w:val="24"/>
          <w:szCs w:val="24"/>
        </w:rPr>
        <w:t xml:space="preserve">ов </w:t>
      </w:r>
      <w:r w:rsidRPr="00867C21">
        <w:rPr>
          <w:color w:val="000000"/>
          <w:w w:val="99"/>
          <w:sz w:val="24"/>
          <w:szCs w:val="24"/>
        </w:rPr>
        <w:t>(</w:t>
      </w:r>
      <w:r w:rsidRPr="00867C21">
        <w:rPr>
          <w:color w:val="000000"/>
          <w:sz w:val="24"/>
          <w:szCs w:val="24"/>
        </w:rPr>
        <w:t>заяв</w:t>
      </w:r>
      <w:r w:rsidRPr="00867C21">
        <w:rPr>
          <w:color w:val="000000"/>
          <w:w w:val="99"/>
          <w:sz w:val="24"/>
          <w:szCs w:val="24"/>
        </w:rPr>
        <w:t>л</w:t>
      </w:r>
      <w:r w:rsidRPr="00867C21">
        <w:rPr>
          <w:color w:val="000000"/>
          <w:sz w:val="24"/>
          <w:szCs w:val="24"/>
        </w:rPr>
        <w:t>е</w:t>
      </w:r>
      <w:r w:rsidRPr="00867C21">
        <w:rPr>
          <w:color w:val="000000"/>
          <w:w w:val="99"/>
          <w:sz w:val="24"/>
          <w:szCs w:val="24"/>
        </w:rPr>
        <w:t>ни</w:t>
      </w:r>
      <w:r w:rsidRPr="00867C21">
        <w:rPr>
          <w:color w:val="000000"/>
          <w:sz w:val="24"/>
          <w:szCs w:val="24"/>
        </w:rPr>
        <w:t>я, обраще</w:t>
      </w:r>
      <w:r w:rsidRPr="00867C21">
        <w:rPr>
          <w:color w:val="000000"/>
          <w:w w:val="99"/>
          <w:sz w:val="24"/>
          <w:szCs w:val="24"/>
        </w:rPr>
        <w:t>ни</w:t>
      </w:r>
      <w:r w:rsidRPr="00867C21">
        <w:rPr>
          <w:color w:val="000000"/>
          <w:sz w:val="24"/>
          <w:szCs w:val="24"/>
        </w:rPr>
        <w:t>я,</w:t>
      </w:r>
      <w:r w:rsidRPr="00867C21">
        <w:rPr>
          <w:color w:val="000000"/>
          <w:spacing w:val="-2"/>
          <w:sz w:val="24"/>
          <w:szCs w:val="24"/>
        </w:rPr>
        <w:t xml:space="preserve"> </w:t>
      </w:r>
      <w:r w:rsidRPr="00867C21">
        <w:rPr>
          <w:color w:val="000000"/>
          <w:sz w:val="24"/>
          <w:szCs w:val="24"/>
        </w:rPr>
        <w:t>л</w:t>
      </w:r>
      <w:r w:rsidRPr="00867C21">
        <w:rPr>
          <w:color w:val="000000"/>
          <w:w w:val="99"/>
          <w:sz w:val="24"/>
          <w:szCs w:val="24"/>
        </w:rPr>
        <w:t>и</w:t>
      </w:r>
      <w:r w:rsidRPr="00867C21">
        <w:rPr>
          <w:color w:val="000000"/>
          <w:sz w:val="24"/>
          <w:szCs w:val="24"/>
        </w:rPr>
        <w:t>ч</w:t>
      </w:r>
      <w:r w:rsidRPr="00867C21">
        <w:rPr>
          <w:color w:val="000000"/>
          <w:spacing w:val="1"/>
          <w:w w:val="99"/>
          <w:sz w:val="24"/>
          <w:szCs w:val="24"/>
        </w:rPr>
        <w:t>н</w:t>
      </w:r>
      <w:r w:rsidRPr="00867C21">
        <w:rPr>
          <w:color w:val="000000"/>
          <w:sz w:val="24"/>
          <w:szCs w:val="24"/>
        </w:rPr>
        <w:t>ы</w:t>
      </w:r>
      <w:r w:rsidRPr="00867C21">
        <w:rPr>
          <w:color w:val="000000"/>
          <w:w w:val="99"/>
          <w:sz w:val="24"/>
          <w:szCs w:val="24"/>
        </w:rPr>
        <w:t>й</w:t>
      </w:r>
      <w:r w:rsidRPr="00867C21">
        <w:rPr>
          <w:color w:val="000000"/>
          <w:spacing w:val="1"/>
          <w:sz w:val="24"/>
          <w:szCs w:val="24"/>
        </w:rPr>
        <w:t xml:space="preserve"> </w:t>
      </w:r>
      <w:r w:rsidRPr="00867C21">
        <w:rPr>
          <w:color w:val="000000"/>
          <w:spacing w:val="-1"/>
          <w:sz w:val="24"/>
          <w:szCs w:val="24"/>
        </w:rPr>
        <w:t>ф</w:t>
      </w:r>
      <w:r w:rsidRPr="00867C21">
        <w:rPr>
          <w:color w:val="000000"/>
          <w:w w:val="99"/>
          <w:sz w:val="24"/>
          <w:szCs w:val="24"/>
        </w:rPr>
        <w:t>и</w:t>
      </w:r>
      <w:r w:rsidRPr="00867C21">
        <w:rPr>
          <w:color w:val="000000"/>
          <w:spacing w:val="1"/>
          <w:w w:val="99"/>
          <w:sz w:val="24"/>
          <w:szCs w:val="24"/>
        </w:rPr>
        <w:t>н</w:t>
      </w:r>
      <w:r w:rsidRPr="00867C21">
        <w:rPr>
          <w:color w:val="000000"/>
          <w:sz w:val="24"/>
          <w:szCs w:val="24"/>
        </w:rPr>
        <w:t>а</w:t>
      </w:r>
      <w:r w:rsidRPr="00867C21">
        <w:rPr>
          <w:color w:val="000000"/>
          <w:w w:val="99"/>
          <w:sz w:val="24"/>
          <w:szCs w:val="24"/>
        </w:rPr>
        <w:t>н</w:t>
      </w:r>
      <w:r w:rsidRPr="00867C21">
        <w:rPr>
          <w:color w:val="000000"/>
          <w:sz w:val="24"/>
          <w:szCs w:val="24"/>
        </w:rPr>
        <w:t>сов</w:t>
      </w:r>
      <w:r w:rsidRPr="00867C21">
        <w:rPr>
          <w:color w:val="000000"/>
          <w:spacing w:val="-1"/>
          <w:sz w:val="24"/>
          <w:szCs w:val="24"/>
        </w:rPr>
        <w:t>ы</w:t>
      </w:r>
      <w:r w:rsidRPr="00867C21">
        <w:rPr>
          <w:color w:val="000000"/>
          <w:sz w:val="24"/>
          <w:szCs w:val="24"/>
        </w:rPr>
        <w:t>й</w:t>
      </w:r>
      <w:r w:rsidRPr="00867C21">
        <w:rPr>
          <w:color w:val="000000"/>
          <w:spacing w:val="1"/>
          <w:sz w:val="24"/>
          <w:szCs w:val="24"/>
        </w:rPr>
        <w:t xml:space="preserve"> </w:t>
      </w:r>
      <w:r w:rsidRPr="00867C21">
        <w:rPr>
          <w:color w:val="000000"/>
          <w:spacing w:val="-1"/>
          <w:sz w:val="24"/>
          <w:szCs w:val="24"/>
        </w:rPr>
        <w:t>п</w:t>
      </w:r>
      <w:r w:rsidRPr="00867C21">
        <w:rPr>
          <w:color w:val="000000"/>
          <w:sz w:val="24"/>
          <w:szCs w:val="24"/>
        </w:rPr>
        <w:t>лан);</w:t>
      </w:r>
      <w:bookmarkStart w:id="19" w:name="_page_108_0"/>
      <w:bookmarkEnd w:id="18"/>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spacing w:line="240" w:lineRule="exact"/>
        <w:rPr>
          <w:rFonts w:eastAsia="Calibri"/>
          <w:sz w:val="24"/>
          <w:szCs w:val="24"/>
        </w:rPr>
      </w:pPr>
    </w:p>
    <w:p w:rsidR="00BC2F14" w:rsidRPr="00867C21" w:rsidRDefault="00BC2F14" w:rsidP="00BC2F14">
      <w:pPr>
        <w:spacing w:after="13" w:line="140" w:lineRule="exact"/>
        <w:rPr>
          <w:rFonts w:eastAsia="Calibri"/>
          <w:sz w:val="24"/>
          <w:szCs w:val="24"/>
        </w:rPr>
      </w:pPr>
    </w:p>
    <w:p w:rsidR="00BC2F14" w:rsidRPr="00867C21" w:rsidRDefault="00BC2F14" w:rsidP="00BC2F14">
      <w:pPr>
        <w:ind w:left="63" w:right="-17" w:firstLine="540"/>
        <w:jc w:val="both"/>
        <w:rPr>
          <w:sz w:val="24"/>
          <w:szCs w:val="24"/>
        </w:rPr>
      </w:pPr>
      <w:r w:rsidRPr="00867C21">
        <w:rPr>
          <w:color w:val="000000"/>
          <w:sz w:val="24"/>
          <w:szCs w:val="24"/>
        </w:rPr>
        <w:t>16)</w:t>
      </w:r>
      <w:r w:rsidRPr="00867C21">
        <w:rPr>
          <w:color w:val="000000"/>
          <w:spacing w:val="85"/>
          <w:sz w:val="24"/>
          <w:szCs w:val="24"/>
        </w:rPr>
        <w:t xml:space="preserve"> </w:t>
      </w:r>
      <w:r w:rsidRPr="00867C21">
        <w:rPr>
          <w:color w:val="000000"/>
          <w:sz w:val="24"/>
          <w:szCs w:val="24"/>
        </w:rPr>
        <w:t>о</w:t>
      </w:r>
      <w:r w:rsidRPr="00867C21">
        <w:rPr>
          <w:color w:val="000000"/>
          <w:spacing w:val="4"/>
          <w:sz w:val="24"/>
          <w:szCs w:val="24"/>
        </w:rPr>
        <w:t>с</w:t>
      </w:r>
      <w:r w:rsidRPr="00867C21">
        <w:rPr>
          <w:color w:val="000000"/>
          <w:spacing w:val="-4"/>
          <w:sz w:val="24"/>
          <w:szCs w:val="24"/>
        </w:rPr>
        <w:t>у</w:t>
      </w:r>
      <w:r w:rsidRPr="00867C21">
        <w:rPr>
          <w:color w:val="000000"/>
          <w:sz w:val="24"/>
          <w:szCs w:val="24"/>
        </w:rPr>
        <w:t>щ</w:t>
      </w:r>
      <w:r w:rsidRPr="00867C21">
        <w:rPr>
          <w:color w:val="000000"/>
          <w:spacing w:val="-1"/>
          <w:sz w:val="24"/>
          <w:szCs w:val="24"/>
        </w:rPr>
        <w:t>ес</w:t>
      </w:r>
      <w:r w:rsidRPr="00867C21">
        <w:rPr>
          <w:color w:val="000000"/>
          <w:sz w:val="24"/>
          <w:szCs w:val="24"/>
        </w:rPr>
        <w:t>твлять</w:t>
      </w:r>
      <w:r w:rsidRPr="00867C21">
        <w:rPr>
          <w:color w:val="000000"/>
          <w:spacing w:val="88"/>
          <w:sz w:val="24"/>
          <w:szCs w:val="24"/>
        </w:rPr>
        <w:t xml:space="preserve"> </w:t>
      </w:r>
      <w:r w:rsidRPr="00867C21">
        <w:rPr>
          <w:color w:val="000000"/>
          <w:sz w:val="24"/>
          <w:szCs w:val="24"/>
        </w:rPr>
        <w:t>со</w:t>
      </w:r>
      <w:r w:rsidRPr="00867C21">
        <w:rPr>
          <w:color w:val="000000"/>
          <w:spacing w:val="1"/>
          <w:sz w:val="24"/>
          <w:szCs w:val="24"/>
        </w:rPr>
        <w:t>в</w:t>
      </w:r>
      <w:r w:rsidRPr="00867C21">
        <w:rPr>
          <w:color w:val="000000"/>
          <w:sz w:val="24"/>
          <w:szCs w:val="24"/>
        </w:rPr>
        <w:t>м</w:t>
      </w:r>
      <w:r w:rsidRPr="00867C21">
        <w:rPr>
          <w:color w:val="000000"/>
          <w:spacing w:val="-1"/>
          <w:sz w:val="24"/>
          <w:szCs w:val="24"/>
        </w:rPr>
        <w:t>ес</w:t>
      </w:r>
      <w:r w:rsidRPr="00867C21">
        <w:rPr>
          <w:color w:val="000000"/>
          <w:sz w:val="24"/>
          <w:szCs w:val="24"/>
        </w:rPr>
        <w:t>т</w:t>
      </w:r>
      <w:r w:rsidRPr="00867C21">
        <w:rPr>
          <w:color w:val="000000"/>
          <w:spacing w:val="4"/>
          <w:w w:val="99"/>
          <w:sz w:val="24"/>
          <w:szCs w:val="24"/>
        </w:rPr>
        <w:t>н</w:t>
      </w:r>
      <w:r w:rsidRPr="00867C21">
        <w:rPr>
          <w:color w:val="000000"/>
          <w:spacing w:val="-4"/>
          <w:sz w:val="24"/>
          <w:szCs w:val="24"/>
        </w:rPr>
        <w:t>у</w:t>
      </w:r>
      <w:r w:rsidRPr="00867C21">
        <w:rPr>
          <w:color w:val="000000"/>
          <w:sz w:val="24"/>
          <w:szCs w:val="24"/>
        </w:rPr>
        <w:t>ю</w:t>
      </w:r>
      <w:r w:rsidRPr="00867C21">
        <w:rPr>
          <w:color w:val="000000"/>
          <w:spacing w:val="85"/>
          <w:sz w:val="24"/>
          <w:szCs w:val="24"/>
        </w:rPr>
        <w:t xml:space="preserve"> </w:t>
      </w:r>
      <w:r w:rsidRPr="00867C21">
        <w:rPr>
          <w:color w:val="000000"/>
          <w:sz w:val="24"/>
          <w:szCs w:val="24"/>
        </w:rPr>
        <w:t>дея</w:t>
      </w:r>
      <w:r w:rsidRPr="00867C21">
        <w:rPr>
          <w:color w:val="000000"/>
          <w:w w:val="99"/>
          <w:sz w:val="24"/>
          <w:szCs w:val="24"/>
        </w:rPr>
        <w:t>т</w:t>
      </w:r>
      <w:r w:rsidRPr="00867C21">
        <w:rPr>
          <w:color w:val="000000"/>
          <w:sz w:val="24"/>
          <w:szCs w:val="24"/>
        </w:rPr>
        <w:t>ел</w:t>
      </w:r>
      <w:r w:rsidRPr="00867C21">
        <w:rPr>
          <w:color w:val="000000"/>
          <w:w w:val="99"/>
          <w:sz w:val="24"/>
          <w:szCs w:val="24"/>
        </w:rPr>
        <w:t>ь</w:t>
      </w:r>
      <w:r w:rsidRPr="00867C21">
        <w:rPr>
          <w:color w:val="000000"/>
          <w:spacing w:val="1"/>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ь,</w:t>
      </w:r>
      <w:r w:rsidRPr="00867C21">
        <w:rPr>
          <w:color w:val="000000"/>
          <w:spacing w:val="87"/>
          <w:sz w:val="24"/>
          <w:szCs w:val="24"/>
        </w:rPr>
        <w:t xml:space="preserve"> </w:t>
      </w:r>
      <w:r w:rsidRPr="00867C21">
        <w:rPr>
          <w:color w:val="000000"/>
          <w:sz w:val="24"/>
          <w:szCs w:val="24"/>
        </w:rPr>
        <w:t>вкл</w:t>
      </w:r>
      <w:r w:rsidRPr="00867C21">
        <w:rPr>
          <w:color w:val="000000"/>
          <w:spacing w:val="1"/>
          <w:w w:val="99"/>
          <w:sz w:val="24"/>
          <w:szCs w:val="24"/>
        </w:rPr>
        <w:t>ю</w:t>
      </w:r>
      <w:r w:rsidRPr="00867C21">
        <w:rPr>
          <w:color w:val="000000"/>
          <w:sz w:val="24"/>
          <w:szCs w:val="24"/>
        </w:rPr>
        <w:t>ч</w:t>
      </w:r>
      <w:r w:rsidRPr="00867C21">
        <w:rPr>
          <w:color w:val="000000"/>
          <w:spacing w:val="-1"/>
          <w:sz w:val="24"/>
          <w:szCs w:val="24"/>
        </w:rPr>
        <w:t>а</w:t>
      </w:r>
      <w:r w:rsidRPr="00867C21">
        <w:rPr>
          <w:color w:val="000000"/>
          <w:sz w:val="24"/>
          <w:szCs w:val="24"/>
        </w:rPr>
        <w:t>я</w:t>
      </w:r>
      <w:r w:rsidRPr="00867C21">
        <w:rPr>
          <w:color w:val="000000"/>
          <w:spacing w:val="86"/>
          <w:sz w:val="24"/>
          <w:szCs w:val="24"/>
        </w:rPr>
        <w:t xml:space="preserve"> </w:t>
      </w:r>
      <w:r w:rsidRPr="00867C21">
        <w:rPr>
          <w:color w:val="000000"/>
          <w:sz w:val="24"/>
          <w:szCs w:val="24"/>
        </w:rPr>
        <w:t>в</w:t>
      </w:r>
      <w:r w:rsidRPr="00867C21">
        <w:rPr>
          <w:color w:val="000000"/>
          <w:spacing w:val="1"/>
          <w:w w:val="99"/>
          <w:sz w:val="24"/>
          <w:szCs w:val="24"/>
        </w:rPr>
        <w:t>з</w:t>
      </w:r>
      <w:r w:rsidRPr="00867C21">
        <w:rPr>
          <w:color w:val="000000"/>
          <w:sz w:val="24"/>
          <w:szCs w:val="24"/>
        </w:rPr>
        <w:t>аимодейс</w:t>
      </w:r>
      <w:r w:rsidRPr="00867C21">
        <w:rPr>
          <w:color w:val="000000"/>
          <w:w w:val="99"/>
          <w:sz w:val="24"/>
          <w:szCs w:val="24"/>
        </w:rPr>
        <w:t>т</w:t>
      </w:r>
      <w:r w:rsidRPr="00867C21">
        <w:rPr>
          <w:color w:val="000000"/>
          <w:sz w:val="24"/>
          <w:szCs w:val="24"/>
        </w:rPr>
        <w:t>вие</w:t>
      </w:r>
      <w:r w:rsidRPr="00867C21">
        <w:rPr>
          <w:color w:val="000000"/>
          <w:spacing w:val="86"/>
          <w:sz w:val="24"/>
          <w:szCs w:val="24"/>
        </w:rPr>
        <w:t xml:space="preserve"> </w:t>
      </w:r>
      <w:r w:rsidRPr="00867C21">
        <w:rPr>
          <w:color w:val="000000"/>
          <w:sz w:val="24"/>
          <w:szCs w:val="24"/>
        </w:rPr>
        <w:t>с</w:t>
      </w:r>
      <w:r w:rsidRPr="00867C21">
        <w:rPr>
          <w:color w:val="000000"/>
          <w:spacing w:val="85"/>
          <w:sz w:val="24"/>
          <w:szCs w:val="24"/>
        </w:rPr>
        <w:t xml:space="preserve"> </w:t>
      </w:r>
      <w:r w:rsidRPr="00867C21">
        <w:rPr>
          <w:color w:val="000000"/>
          <w:sz w:val="24"/>
          <w:szCs w:val="24"/>
        </w:rPr>
        <w:t>л</w:t>
      </w:r>
      <w:r w:rsidRPr="00867C21">
        <w:rPr>
          <w:color w:val="000000"/>
          <w:spacing w:val="1"/>
          <w:w w:val="99"/>
          <w:sz w:val="24"/>
          <w:szCs w:val="24"/>
        </w:rPr>
        <w:t>ю</w:t>
      </w:r>
      <w:r w:rsidRPr="00867C21">
        <w:rPr>
          <w:color w:val="000000"/>
          <w:sz w:val="24"/>
          <w:szCs w:val="24"/>
        </w:rPr>
        <w:t>д</w:t>
      </w:r>
      <w:r w:rsidRPr="00867C21">
        <w:rPr>
          <w:color w:val="000000"/>
          <w:spacing w:val="1"/>
          <w:sz w:val="24"/>
          <w:szCs w:val="24"/>
        </w:rPr>
        <w:t>ь</w:t>
      </w:r>
      <w:r w:rsidRPr="00867C21">
        <w:rPr>
          <w:color w:val="000000"/>
          <w:sz w:val="24"/>
          <w:szCs w:val="24"/>
        </w:rPr>
        <w:t>м</w:t>
      </w:r>
      <w:r w:rsidRPr="00867C21">
        <w:rPr>
          <w:color w:val="000000"/>
          <w:w w:val="99"/>
          <w:sz w:val="24"/>
          <w:szCs w:val="24"/>
        </w:rPr>
        <w:t>и</w:t>
      </w:r>
      <w:r w:rsidRPr="00867C21">
        <w:rPr>
          <w:color w:val="000000"/>
          <w:spacing w:val="87"/>
          <w:sz w:val="24"/>
          <w:szCs w:val="24"/>
        </w:rPr>
        <w:t xml:space="preserve"> </w:t>
      </w:r>
      <w:r w:rsidRPr="00867C21">
        <w:rPr>
          <w:color w:val="000000"/>
          <w:sz w:val="24"/>
          <w:szCs w:val="24"/>
        </w:rPr>
        <w:t>д</w:t>
      </w:r>
      <w:r w:rsidRPr="00867C21">
        <w:rPr>
          <w:color w:val="000000"/>
          <w:spacing w:val="2"/>
          <w:sz w:val="24"/>
          <w:szCs w:val="24"/>
        </w:rPr>
        <w:t>р</w:t>
      </w:r>
      <w:r w:rsidRPr="00867C21">
        <w:rPr>
          <w:color w:val="000000"/>
          <w:spacing w:val="-6"/>
          <w:sz w:val="24"/>
          <w:szCs w:val="24"/>
        </w:rPr>
        <w:t>у</w:t>
      </w:r>
      <w:r w:rsidRPr="00867C21">
        <w:rPr>
          <w:color w:val="000000"/>
          <w:w w:val="99"/>
          <w:sz w:val="24"/>
          <w:szCs w:val="24"/>
        </w:rPr>
        <w:t>г</w:t>
      </w:r>
      <w:r w:rsidRPr="00867C21">
        <w:rPr>
          <w:color w:val="000000"/>
          <w:sz w:val="24"/>
          <w:szCs w:val="24"/>
        </w:rPr>
        <w:t>о</w:t>
      </w:r>
      <w:r w:rsidRPr="00867C21">
        <w:rPr>
          <w:color w:val="000000"/>
          <w:w w:val="99"/>
          <w:sz w:val="24"/>
          <w:szCs w:val="24"/>
        </w:rPr>
        <w:t>й</w:t>
      </w:r>
      <w:r w:rsidRPr="00867C21">
        <w:rPr>
          <w:color w:val="000000"/>
          <w:sz w:val="24"/>
          <w:szCs w:val="24"/>
        </w:rPr>
        <w:t xml:space="preserve"> </w:t>
      </w:r>
      <w:r w:rsidRPr="00867C21">
        <w:rPr>
          <w:color w:val="000000"/>
          <w:spacing w:val="3"/>
          <w:sz w:val="24"/>
          <w:szCs w:val="24"/>
        </w:rPr>
        <w:t>к</w:t>
      </w:r>
      <w:r w:rsidRPr="00867C21">
        <w:rPr>
          <w:color w:val="000000"/>
          <w:spacing w:val="-6"/>
          <w:sz w:val="24"/>
          <w:szCs w:val="24"/>
        </w:rPr>
        <w:t>у</w:t>
      </w:r>
      <w:r w:rsidRPr="00867C21">
        <w:rPr>
          <w:color w:val="000000"/>
          <w:w w:val="99"/>
          <w:sz w:val="24"/>
          <w:szCs w:val="24"/>
        </w:rPr>
        <w:t>л</w:t>
      </w:r>
      <w:r w:rsidRPr="00867C21">
        <w:rPr>
          <w:color w:val="000000"/>
          <w:sz w:val="24"/>
          <w:szCs w:val="24"/>
        </w:rPr>
        <w:t>ь</w:t>
      </w:r>
      <w:r w:rsidRPr="00867C21">
        <w:rPr>
          <w:color w:val="000000"/>
          <w:spacing w:val="5"/>
          <w:sz w:val="24"/>
          <w:szCs w:val="24"/>
        </w:rPr>
        <w:t>т</w:t>
      </w:r>
      <w:r w:rsidRPr="00867C21">
        <w:rPr>
          <w:color w:val="000000"/>
          <w:spacing w:val="-4"/>
          <w:sz w:val="24"/>
          <w:szCs w:val="24"/>
        </w:rPr>
        <w:t>у</w:t>
      </w:r>
      <w:r w:rsidRPr="00867C21">
        <w:rPr>
          <w:color w:val="000000"/>
          <w:sz w:val="24"/>
          <w:szCs w:val="24"/>
        </w:rPr>
        <w:t>ры,</w:t>
      </w:r>
      <w:r w:rsidRPr="00867C21">
        <w:rPr>
          <w:color w:val="000000"/>
          <w:spacing w:val="78"/>
          <w:sz w:val="24"/>
          <w:szCs w:val="24"/>
        </w:rPr>
        <w:t xml:space="preserve"> </w:t>
      </w:r>
      <w:r w:rsidRPr="00867C21">
        <w:rPr>
          <w:color w:val="000000"/>
          <w:spacing w:val="1"/>
          <w:w w:val="99"/>
          <w:sz w:val="24"/>
          <w:szCs w:val="24"/>
        </w:rPr>
        <w:t>н</w:t>
      </w:r>
      <w:r w:rsidRPr="00867C21">
        <w:rPr>
          <w:color w:val="000000"/>
          <w:sz w:val="24"/>
          <w:szCs w:val="24"/>
        </w:rPr>
        <w:t>а</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о</w:t>
      </w:r>
      <w:r w:rsidRPr="00867C21">
        <w:rPr>
          <w:color w:val="000000"/>
          <w:spacing w:val="1"/>
          <w:w w:val="99"/>
          <w:sz w:val="24"/>
          <w:szCs w:val="24"/>
        </w:rPr>
        <w:t>н</w:t>
      </w:r>
      <w:r w:rsidRPr="00867C21">
        <w:rPr>
          <w:color w:val="000000"/>
          <w:sz w:val="24"/>
          <w:szCs w:val="24"/>
        </w:rPr>
        <w:t>аль</w:t>
      </w:r>
      <w:r w:rsidRPr="00867C21">
        <w:rPr>
          <w:color w:val="000000"/>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79"/>
          <w:sz w:val="24"/>
          <w:szCs w:val="24"/>
        </w:rPr>
        <w:t xml:space="preserve"> </w:t>
      </w:r>
      <w:r w:rsidRPr="00867C21">
        <w:rPr>
          <w:color w:val="000000"/>
          <w:w w:val="99"/>
          <w:sz w:val="24"/>
          <w:szCs w:val="24"/>
        </w:rPr>
        <w:t>и</w:t>
      </w:r>
      <w:r w:rsidRPr="00867C21">
        <w:rPr>
          <w:color w:val="000000"/>
          <w:spacing w:val="80"/>
          <w:sz w:val="24"/>
          <w:szCs w:val="24"/>
        </w:rPr>
        <w:t xml:space="preserve"> </w:t>
      </w:r>
      <w:r w:rsidRPr="00867C21">
        <w:rPr>
          <w:color w:val="000000"/>
          <w:sz w:val="24"/>
          <w:szCs w:val="24"/>
        </w:rPr>
        <w:t>рел</w:t>
      </w:r>
      <w:r w:rsidRPr="00867C21">
        <w:rPr>
          <w:color w:val="000000"/>
          <w:w w:val="99"/>
          <w:sz w:val="24"/>
          <w:szCs w:val="24"/>
        </w:rPr>
        <w:t>и</w:t>
      </w:r>
      <w:r w:rsidRPr="00867C21">
        <w:rPr>
          <w:color w:val="000000"/>
          <w:spacing w:val="-1"/>
          <w:w w:val="99"/>
          <w:sz w:val="24"/>
          <w:szCs w:val="24"/>
        </w:rPr>
        <w:t>г</w:t>
      </w:r>
      <w:r w:rsidRPr="00867C21">
        <w:rPr>
          <w:color w:val="000000"/>
          <w:w w:val="99"/>
          <w:sz w:val="24"/>
          <w:szCs w:val="24"/>
        </w:rPr>
        <w:t>и</w:t>
      </w:r>
      <w:r w:rsidRPr="00867C21">
        <w:rPr>
          <w:color w:val="000000"/>
          <w:sz w:val="24"/>
          <w:szCs w:val="24"/>
        </w:rPr>
        <w:t>озной</w:t>
      </w:r>
      <w:r w:rsidRPr="00867C21">
        <w:rPr>
          <w:color w:val="000000"/>
          <w:spacing w:val="77"/>
          <w:sz w:val="24"/>
          <w:szCs w:val="24"/>
        </w:rPr>
        <w:t xml:space="preserve"> </w:t>
      </w:r>
      <w:r w:rsidRPr="00867C21">
        <w:rPr>
          <w:color w:val="000000"/>
          <w:spacing w:val="1"/>
          <w:sz w:val="24"/>
          <w:szCs w:val="24"/>
        </w:rPr>
        <w:t>п</w:t>
      </w:r>
      <w:r w:rsidRPr="00867C21">
        <w:rPr>
          <w:color w:val="000000"/>
          <w:spacing w:val="-1"/>
          <w:sz w:val="24"/>
          <w:szCs w:val="24"/>
        </w:rPr>
        <w:t>р</w:t>
      </w:r>
      <w:r w:rsidRPr="00867C21">
        <w:rPr>
          <w:color w:val="000000"/>
          <w:sz w:val="24"/>
          <w:szCs w:val="24"/>
        </w:rPr>
        <w:t>и</w:t>
      </w:r>
      <w:r w:rsidRPr="00867C21">
        <w:rPr>
          <w:color w:val="000000"/>
          <w:spacing w:val="1"/>
          <w:sz w:val="24"/>
          <w:szCs w:val="24"/>
        </w:rPr>
        <w:t>н</w:t>
      </w:r>
      <w:r w:rsidRPr="00867C21">
        <w:rPr>
          <w:color w:val="000000"/>
          <w:sz w:val="24"/>
          <w:szCs w:val="24"/>
        </w:rPr>
        <w:t>адлежнос</w:t>
      </w:r>
      <w:r w:rsidRPr="00867C21">
        <w:rPr>
          <w:color w:val="000000"/>
          <w:w w:val="99"/>
          <w:sz w:val="24"/>
          <w:szCs w:val="24"/>
        </w:rPr>
        <w:t>т</w:t>
      </w:r>
      <w:r w:rsidRPr="00867C21">
        <w:rPr>
          <w:color w:val="000000"/>
          <w:sz w:val="24"/>
          <w:szCs w:val="24"/>
        </w:rPr>
        <w:t>и</w:t>
      </w:r>
      <w:r w:rsidRPr="00867C21">
        <w:rPr>
          <w:color w:val="000000"/>
          <w:spacing w:val="77"/>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78"/>
          <w:sz w:val="24"/>
          <w:szCs w:val="24"/>
        </w:rPr>
        <w:t xml:space="preserve"> </w:t>
      </w:r>
      <w:r w:rsidRPr="00867C21">
        <w:rPr>
          <w:color w:val="000000"/>
          <w:sz w:val="24"/>
          <w:szCs w:val="24"/>
        </w:rPr>
        <w:t>ос</w:t>
      </w:r>
      <w:r w:rsidRPr="00867C21">
        <w:rPr>
          <w:color w:val="000000"/>
          <w:spacing w:val="1"/>
          <w:sz w:val="24"/>
          <w:szCs w:val="24"/>
        </w:rPr>
        <w:t>н</w:t>
      </w:r>
      <w:r w:rsidRPr="00867C21">
        <w:rPr>
          <w:color w:val="000000"/>
          <w:sz w:val="24"/>
          <w:szCs w:val="24"/>
        </w:rPr>
        <w:t>ове</w:t>
      </w:r>
      <w:r w:rsidRPr="00867C21">
        <w:rPr>
          <w:color w:val="000000"/>
          <w:spacing w:val="77"/>
          <w:sz w:val="24"/>
          <w:szCs w:val="24"/>
        </w:rPr>
        <w:t xml:space="preserve"> </w:t>
      </w:r>
      <w:r w:rsidRPr="00867C21">
        <w:rPr>
          <w:color w:val="000000"/>
          <w:spacing w:val="1"/>
          <w:sz w:val="24"/>
          <w:szCs w:val="24"/>
        </w:rPr>
        <w:t>н</w:t>
      </w:r>
      <w:r w:rsidRPr="00867C21">
        <w:rPr>
          <w:color w:val="000000"/>
          <w:sz w:val="24"/>
          <w:szCs w:val="24"/>
        </w:rPr>
        <w:t>а</w:t>
      </w:r>
      <w:r w:rsidRPr="00867C21">
        <w:rPr>
          <w:color w:val="000000"/>
          <w:spacing w:val="1"/>
          <w:sz w:val="24"/>
          <w:szCs w:val="24"/>
        </w:rPr>
        <w:t>ци</w:t>
      </w:r>
      <w:r w:rsidRPr="00867C21">
        <w:rPr>
          <w:color w:val="000000"/>
          <w:sz w:val="24"/>
          <w:szCs w:val="24"/>
        </w:rPr>
        <w:t>ональных</w:t>
      </w:r>
      <w:r w:rsidRPr="00867C21">
        <w:rPr>
          <w:color w:val="000000"/>
          <w:spacing w:val="78"/>
          <w:sz w:val="24"/>
          <w:szCs w:val="24"/>
        </w:rPr>
        <w:t xml:space="preserve"> </w:t>
      </w:r>
      <w:r w:rsidRPr="00867C21">
        <w:rPr>
          <w:color w:val="000000"/>
          <w:spacing w:val="1"/>
          <w:w w:val="99"/>
          <w:sz w:val="24"/>
          <w:szCs w:val="24"/>
        </w:rPr>
        <w:t>ц</w:t>
      </w:r>
      <w:r w:rsidRPr="00867C21">
        <w:rPr>
          <w:color w:val="000000"/>
          <w:sz w:val="24"/>
          <w:szCs w:val="24"/>
        </w:rPr>
        <w:t>е</w:t>
      </w:r>
      <w:r w:rsidRPr="00867C21">
        <w:rPr>
          <w:color w:val="000000"/>
          <w:spacing w:val="-1"/>
          <w:w w:val="99"/>
          <w:sz w:val="24"/>
          <w:szCs w:val="24"/>
        </w:rPr>
        <w:t>н</w:t>
      </w:r>
      <w:r w:rsidRPr="00867C21">
        <w:rPr>
          <w:color w:val="000000"/>
          <w:w w:val="99"/>
          <w:sz w:val="24"/>
          <w:szCs w:val="24"/>
        </w:rPr>
        <w:t>н</w:t>
      </w:r>
      <w:r w:rsidRPr="00867C21">
        <w:rPr>
          <w:color w:val="000000"/>
          <w:sz w:val="24"/>
          <w:szCs w:val="24"/>
        </w:rPr>
        <w:t>осте</w:t>
      </w:r>
      <w:r w:rsidRPr="00867C21">
        <w:rPr>
          <w:color w:val="000000"/>
          <w:w w:val="99"/>
          <w:sz w:val="24"/>
          <w:szCs w:val="24"/>
        </w:rPr>
        <w:t>й</w:t>
      </w:r>
      <w:r w:rsidRPr="00867C21">
        <w:rPr>
          <w:color w:val="000000"/>
          <w:sz w:val="24"/>
          <w:szCs w:val="24"/>
        </w:rPr>
        <w:t xml:space="preserve"> совр</w:t>
      </w:r>
      <w:r w:rsidRPr="00867C21">
        <w:rPr>
          <w:color w:val="000000"/>
          <w:spacing w:val="-2"/>
          <w:sz w:val="24"/>
          <w:szCs w:val="24"/>
        </w:rPr>
        <w:t>е</w:t>
      </w:r>
      <w:r w:rsidRPr="00867C21">
        <w:rPr>
          <w:color w:val="000000"/>
          <w:spacing w:val="1"/>
          <w:sz w:val="24"/>
          <w:szCs w:val="24"/>
        </w:rPr>
        <w:t>м</w:t>
      </w:r>
      <w:r w:rsidRPr="00867C21">
        <w:rPr>
          <w:color w:val="000000"/>
          <w:sz w:val="24"/>
          <w:szCs w:val="24"/>
        </w:rPr>
        <w:t>е</w:t>
      </w:r>
      <w:r w:rsidRPr="00867C21">
        <w:rPr>
          <w:color w:val="000000"/>
          <w:spacing w:val="1"/>
          <w:w w:val="99"/>
          <w:sz w:val="24"/>
          <w:szCs w:val="24"/>
        </w:rPr>
        <w:t>н</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3"/>
          <w:sz w:val="24"/>
          <w:szCs w:val="24"/>
        </w:rPr>
        <w:t xml:space="preserve"> </w:t>
      </w:r>
      <w:r w:rsidRPr="00867C21">
        <w:rPr>
          <w:color w:val="000000"/>
          <w:sz w:val="24"/>
          <w:szCs w:val="24"/>
        </w:rPr>
        <w:t>рос</w:t>
      </w:r>
      <w:r w:rsidRPr="00867C21">
        <w:rPr>
          <w:color w:val="000000"/>
          <w:spacing w:val="-1"/>
          <w:sz w:val="24"/>
          <w:szCs w:val="24"/>
        </w:rPr>
        <w:t>с</w:t>
      </w:r>
      <w:r w:rsidRPr="00867C21">
        <w:rPr>
          <w:color w:val="000000"/>
          <w:w w:val="99"/>
          <w:sz w:val="24"/>
          <w:szCs w:val="24"/>
        </w:rPr>
        <w:t>и</w:t>
      </w:r>
      <w:r w:rsidRPr="00867C21">
        <w:rPr>
          <w:color w:val="000000"/>
          <w:spacing w:val="1"/>
          <w:w w:val="99"/>
          <w:sz w:val="24"/>
          <w:szCs w:val="24"/>
        </w:rPr>
        <w:t>й</w:t>
      </w:r>
      <w:r w:rsidRPr="00867C21">
        <w:rPr>
          <w:color w:val="000000"/>
          <w:sz w:val="24"/>
          <w:szCs w:val="24"/>
        </w:rPr>
        <w:t>с</w:t>
      </w:r>
      <w:r w:rsidRPr="00867C21">
        <w:rPr>
          <w:color w:val="000000"/>
          <w:spacing w:val="-1"/>
          <w:sz w:val="24"/>
          <w:szCs w:val="24"/>
        </w:rPr>
        <w:t>к</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1"/>
          <w:sz w:val="24"/>
          <w:szCs w:val="24"/>
        </w:rPr>
        <w:t xml:space="preserve"> </w:t>
      </w:r>
      <w:r w:rsidRPr="00867C21">
        <w:rPr>
          <w:color w:val="000000"/>
          <w:sz w:val="24"/>
          <w:szCs w:val="24"/>
        </w:rPr>
        <w:t>общества</w:t>
      </w:r>
      <w:r w:rsidRPr="00867C21">
        <w:rPr>
          <w:color w:val="000000"/>
          <w:spacing w:val="1"/>
          <w:sz w:val="24"/>
          <w:szCs w:val="24"/>
        </w:rPr>
        <w:t xml:space="preserve"> </w:t>
      </w:r>
      <w:r w:rsidRPr="00867C21">
        <w:rPr>
          <w:color w:val="000000"/>
          <w:sz w:val="24"/>
          <w:szCs w:val="24"/>
        </w:rPr>
        <w:t>(</w:t>
      </w:r>
      <w:r w:rsidRPr="00867C21">
        <w:rPr>
          <w:color w:val="000000"/>
          <w:spacing w:val="4"/>
          <w:w w:val="99"/>
          <w:sz w:val="24"/>
          <w:szCs w:val="24"/>
        </w:rPr>
        <w:t>г</w:t>
      </w:r>
      <w:r w:rsidRPr="00867C21">
        <w:rPr>
          <w:color w:val="000000"/>
          <w:spacing w:val="-4"/>
          <w:sz w:val="24"/>
          <w:szCs w:val="24"/>
        </w:rPr>
        <w:t>у</w:t>
      </w:r>
      <w:r w:rsidRPr="00867C21">
        <w:rPr>
          <w:color w:val="000000"/>
          <w:spacing w:val="-1"/>
          <w:sz w:val="24"/>
          <w:szCs w:val="24"/>
        </w:rPr>
        <w:t>ма</w:t>
      </w:r>
      <w:r w:rsidRPr="00867C21">
        <w:rPr>
          <w:color w:val="000000"/>
          <w:spacing w:val="1"/>
          <w:sz w:val="24"/>
          <w:szCs w:val="24"/>
        </w:rPr>
        <w:t>ни</w:t>
      </w:r>
      <w:r w:rsidRPr="00867C21">
        <w:rPr>
          <w:color w:val="000000"/>
          <w:sz w:val="24"/>
          <w:szCs w:val="24"/>
        </w:rPr>
        <w:t>с</w:t>
      </w:r>
      <w:r w:rsidRPr="00867C21">
        <w:rPr>
          <w:color w:val="000000"/>
          <w:spacing w:val="2"/>
          <w:w w:val="99"/>
          <w:sz w:val="24"/>
          <w:szCs w:val="24"/>
        </w:rPr>
        <w:t>т</w:t>
      </w:r>
      <w:r w:rsidRPr="00867C21">
        <w:rPr>
          <w:color w:val="000000"/>
          <w:spacing w:val="1"/>
          <w:sz w:val="24"/>
          <w:szCs w:val="24"/>
        </w:rPr>
        <w:t>и</w:t>
      </w:r>
      <w:r w:rsidRPr="00867C21">
        <w:rPr>
          <w:color w:val="000000"/>
          <w:sz w:val="24"/>
          <w:szCs w:val="24"/>
        </w:rPr>
        <w:t>ч</w:t>
      </w:r>
      <w:r w:rsidRPr="00867C21">
        <w:rPr>
          <w:color w:val="000000"/>
          <w:spacing w:val="-1"/>
          <w:sz w:val="24"/>
          <w:szCs w:val="24"/>
        </w:rPr>
        <w:t>е</w:t>
      </w:r>
      <w:r w:rsidRPr="00867C21">
        <w:rPr>
          <w:color w:val="000000"/>
          <w:sz w:val="24"/>
          <w:szCs w:val="24"/>
        </w:rPr>
        <w:t>ск</w:t>
      </w:r>
      <w:r w:rsidRPr="00867C21">
        <w:rPr>
          <w:color w:val="000000"/>
          <w:spacing w:val="1"/>
          <w:sz w:val="24"/>
          <w:szCs w:val="24"/>
        </w:rPr>
        <w:t>и</w:t>
      </w:r>
      <w:r w:rsidRPr="00867C21">
        <w:rPr>
          <w:color w:val="000000"/>
          <w:sz w:val="24"/>
          <w:szCs w:val="24"/>
        </w:rPr>
        <w:t>х</w:t>
      </w:r>
      <w:r w:rsidRPr="00867C21">
        <w:rPr>
          <w:color w:val="000000"/>
          <w:spacing w:val="2"/>
          <w:sz w:val="24"/>
          <w:szCs w:val="24"/>
        </w:rPr>
        <w:t xml:space="preserve"> </w:t>
      </w:r>
      <w:r w:rsidRPr="00867C21">
        <w:rPr>
          <w:color w:val="000000"/>
          <w:sz w:val="24"/>
          <w:szCs w:val="24"/>
        </w:rPr>
        <w:t>и</w:t>
      </w:r>
      <w:r w:rsidRPr="00867C21">
        <w:rPr>
          <w:color w:val="000000"/>
          <w:spacing w:val="3"/>
          <w:sz w:val="24"/>
          <w:szCs w:val="24"/>
        </w:rPr>
        <w:t xml:space="preserve"> </w:t>
      </w:r>
      <w:r w:rsidRPr="00867C21">
        <w:rPr>
          <w:color w:val="000000"/>
          <w:sz w:val="24"/>
          <w:szCs w:val="24"/>
        </w:rPr>
        <w:t>демокра</w:t>
      </w:r>
      <w:r w:rsidRPr="00867C21">
        <w:rPr>
          <w:color w:val="000000"/>
          <w:spacing w:val="4"/>
          <w:w w:val="99"/>
          <w:sz w:val="24"/>
          <w:szCs w:val="24"/>
        </w:rPr>
        <w:t>т</w:t>
      </w:r>
      <w:r w:rsidRPr="00867C21">
        <w:rPr>
          <w:color w:val="000000"/>
          <w:spacing w:val="1"/>
          <w:sz w:val="24"/>
          <w:szCs w:val="24"/>
        </w:rPr>
        <w:t>и</w:t>
      </w:r>
      <w:r w:rsidRPr="00867C21">
        <w:rPr>
          <w:color w:val="000000"/>
          <w:sz w:val="24"/>
          <w:szCs w:val="24"/>
        </w:rPr>
        <w:t>че</w:t>
      </w:r>
      <w:r w:rsidRPr="00867C21">
        <w:rPr>
          <w:color w:val="000000"/>
          <w:spacing w:val="-1"/>
          <w:sz w:val="24"/>
          <w:szCs w:val="24"/>
        </w:rPr>
        <w:t>с</w:t>
      </w:r>
      <w:r w:rsidRPr="00867C21">
        <w:rPr>
          <w:color w:val="000000"/>
          <w:sz w:val="24"/>
          <w:szCs w:val="24"/>
        </w:rPr>
        <w:t>ких</w:t>
      </w:r>
      <w:r w:rsidRPr="00867C21">
        <w:rPr>
          <w:color w:val="000000"/>
          <w:spacing w:val="3"/>
          <w:sz w:val="24"/>
          <w:szCs w:val="24"/>
        </w:rPr>
        <w:t xml:space="preserve"> </w:t>
      </w:r>
      <w:r w:rsidRPr="00867C21">
        <w:rPr>
          <w:color w:val="000000"/>
          <w:spacing w:val="1"/>
          <w:sz w:val="24"/>
          <w:szCs w:val="24"/>
        </w:rPr>
        <w:t>ц</w:t>
      </w:r>
      <w:r w:rsidRPr="00867C21">
        <w:rPr>
          <w:color w:val="000000"/>
          <w:sz w:val="24"/>
          <w:szCs w:val="24"/>
        </w:rPr>
        <w:t>е</w:t>
      </w:r>
      <w:r w:rsidRPr="00867C21">
        <w:rPr>
          <w:color w:val="000000"/>
          <w:spacing w:val="-1"/>
          <w:sz w:val="24"/>
          <w:szCs w:val="24"/>
        </w:rPr>
        <w:t>н</w:t>
      </w:r>
      <w:r w:rsidRPr="00867C21">
        <w:rPr>
          <w:color w:val="000000"/>
          <w:sz w:val="24"/>
          <w:szCs w:val="24"/>
        </w:rPr>
        <w:t>нос</w:t>
      </w:r>
      <w:r w:rsidRPr="00867C21">
        <w:rPr>
          <w:color w:val="000000"/>
          <w:w w:val="99"/>
          <w:sz w:val="24"/>
          <w:szCs w:val="24"/>
        </w:rPr>
        <w:t>т</w:t>
      </w:r>
      <w:r w:rsidRPr="00867C21">
        <w:rPr>
          <w:color w:val="000000"/>
          <w:sz w:val="24"/>
          <w:szCs w:val="24"/>
        </w:rPr>
        <w:t xml:space="preserve">ей, </w:t>
      </w:r>
      <w:r w:rsidRPr="00867C21">
        <w:rPr>
          <w:color w:val="000000"/>
          <w:spacing w:val="1"/>
          <w:sz w:val="24"/>
          <w:szCs w:val="24"/>
        </w:rPr>
        <w:t>и</w:t>
      </w:r>
      <w:r w:rsidRPr="00867C21">
        <w:rPr>
          <w:color w:val="000000"/>
          <w:sz w:val="24"/>
          <w:szCs w:val="24"/>
        </w:rPr>
        <w:t>де</w:t>
      </w:r>
      <w:r w:rsidRPr="00867C21">
        <w:rPr>
          <w:color w:val="000000"/>
          <w:w w:val="99"/>
          <w:sz w:val="24"/>
          <w:szCs w:val="24"/>
        </w:rPr>
        <w:t>й</w:t>
      </w:r>
      <w:r w:rsidRPr="00867C21">
        <w:rPr>
          <w:color w:val="000000"/>
          <w:spacing w:val="3"/>
          <w:sz w:val="24"/>
          <w:szCs w:val="24"/>
        </w:rPr>
        <w:t xml:space="preserve"> </w:t>
      </w:r>
      <w:r w:rsidRPr="00867C21">
        <w:rPr>
          <w:color w:val="000000"/>
          <w:spacing w:val="-2"/>
          <w:sz w:val="24"/>
          <w:szCs w:val="24"/>
        </w:rPr>
        <w:t>м</w:t>
      </w:r>
      <w:r w:rsidRPr="00867C21">
        <w:rPr>
          <w:color w:val="000000"/>
          <w:w w:val="99"/>
          <w:sz w:val="24"/>
          <w:szCs w:val="24"/>
        </w:rPr>
        <w:t>и</w:t>
      </w:r>
      <w:r w:rsidRPr="00867C21">
        <w:rPr>
          <w:color w:val="000000"/>
          <w:sz w:val="24"/>
          <w:szCs w:val="24"/>
        </w:rPr>
        <w:t>ра</w:t>
      </w:r>
      <w:r w:rsidRPr="00867C21">
        <w:rPr>
          <w:color w:val="000000"/>
          <w:spacing w:val="2"/>
          <w:sz w:val="24"/>
          <w:szCs w:val="24"/>
        </w:rPr>
        <w:t xml:space="preserve"> </w:t>
      </w:r>
      <w:r w:rsidRPr="00867C21">
        <w:rPr>
          <w:color w:val="000000"/>
          <w:w w:val="99"/>
          <w:sz w:val="24"/>
          <w:szCs w:val="24"/>
        </w:rPr>
        <w:t>и</w:t>
      </w:r>
      <w:r w:rsidRPr="00867C21">
        <w:rPr>
          <w:color w:val="000000"/>
          <w:sz w:val="24"/>
          <w:szCs w:val="24"/>
        </w:rPr>
        <w:t xml:space="preserve"> в</w:t>
      </w:r>
      <w:r w:rsidRPr="00867C21">
        <w:rPr>
          <w:color w:val="000000"/>
          <w:w w:val="99"/>
          <w:sz w:val="24"/>
          <w:szCs w:val="24"/>
        </w:rPr>
        <w:t>з</w:t>
      </w:r>
      <w:r w:rsidRPr="00867C21">
        <w:rPr>
          <w:color w:val="000000"/>
          <w:sz w:val="24"/>
          <w:szCs w:val="24"/>
        </w:rPr>
        <w:t>а</w:t>
      </w:r>
      <w:r w:rsidRPr="00867C21">
        <w:rPr>
          <w:color w:val="000000"/>
          <w:w w:val="99"/>
          <w:sz w:val="24"/>
          <w:szCs w:val="24"/>
        </w:rPr>
        <w:t>и</w:t>
      </w:r>
      <w:r w:rsidRPr="00867C21">
        <w:rPr>
          <w:color w:val="000000"/>
          <w:sz w:val="24"/>
          <w:szCs w:val="24"/>
        </w:rPr>
        <w:t>мо</w:t>
      </w:r>
      <w:r w:rsidRPr="00867C21">
        <w:rPr>
          <w:color w:val="000000"/>
          <w:spacing w:val="1"/>
          <w:w w:val="99"/>
          <w:sz w:val="24"/>
          <w:szCs w:val="24"/>
        </w:rPr>
        <w:t>п</w:t>
      </w:r>
      <w:r w:rsidRPr="00867C21">
        <w:rPr>
          <w:color w:val="000000"/>
          <w:sz w:val="24"/>
          <w:szCs w:val="24"/>
        </w:rPr>
        <w:t>о</w:t>
      </w:r>
      <w:r w:rsidRPr="00867C21">
        <w:rPr>
          <w:color w:val="000000"/>
          <w:spacing w:val="-1"/>
          <w:w w:val="99"/>
          <w:sz w:val="24"/>
          <w:szCs w:val="24"/>
        </w:rPr>
        <w:t>н</w:t>
      </w:r>
      <w:r w:rsidRPr="00867C21">
        <w:rPr>
          <w:color w:val="000000"/>
          <w:w w:val="99"/>
          <w:sz w:val="24"/>
          <w:szCs w:val="24"/>
        </w:rPr>
        <w:t>и</w:t>
      </w:r>
      <w:r w:rsidRPr="00867C21">
        <w:rPr>
          <w:color w:val="000000"/>
          <w:sz w:val="24"/>
          <w:szCs w:val="24"/>
        </w:rPr>
        <w:t>ма</w:t>
      </w:r>
      <w:r w:rsidRPr="00867C21">
        <w:rPr>
          <w:color w:val="000000"/>
          <w:w w:val="99"/>
          <w:sz w:val="24"/>
          <w:szCs w:val="24"/>
        </w:rPr>
        <w:t>н</w:t>
      </w:r>
      <w:r w:rsidRPr="00867C21">
        <w:rPr>
          <w:color w:val="000000"/>
          <w:spacing w:val="1"/>
          <w:w w:val="99"/>
          <w:sz w:val="24"/>
          <w:szCs w:val="24"/>
        </w:rPr>
        <w:t>и</w:t>
      </w:r>
      <w:r w:rsidRPr="00867C21">
        <w:rPr>
          <w:color w:val="000000"/>
          <w:sz w:val="24"/>
          <w:szCs w:val="24"/>
        </w:rPr>
        <w:t>я</w:t>
      </w:r>
      <w:r w:rsidRPr="00867C21">
        <w:rPr>
          <w:color w:val="000000"/>
          <w:spacing w:val="53"/>
          <w:sz w:val="24"/>
          <w:szCs w:val="24"/>
        </w:rPr>
        <w:t xml:space="preserve"> </w:t>
      </w:r>
      <w:r w:rsidRPr="00867C21">
        <w:rPr>
          <w:color w:val="000000"/>
          <w:sz w:val="24"/>
          <w:szCs w:val="24"/>
        </w:rPr>
        <w:t>меж</w:t>
      </w:r>
      <w:r w:rsidRPr="00867C21">
        <w:rPr>
          <w:color w:val="000000"/>
          <w:spacing w:val="1"/>
          <w:sz w:val="24"/>
          <w:szCs w:val="24"/>
        </w:rPr>
        <w:t>д</w:t>
      </w:r>
      <w:r w:rsidRPr="00867C21">
        <w:rPr>
          <w:color w:val="000000"/>
          <w:sz w:val="24"/>
          <w:szCs w:val="24"/>
        </w:rPr>
        <w:t>у</w:t>
      </w:r>
      <w:r w:rsidRPr="00867C21">
        <w:rPr>
          <w:color w:val="000000"/>
          <w:spacing w:val="48"/>
          <w:sz w:val="24"/>
          <w:szCs w:val="24"/>
        </w:rPr>
        <w:t xml:space="preserve"> </w:t>
      </w:r>
      <w:r w:rsidRPr="00867C21">
        <w:rPr>
          <w:color w:val="000000"/>
          <w:spacing w:val="1"/>
          <w:w w:val="99"/>
          <w:sz w:val="24"/>
          <w:szCs w:val="24"/>
        </w:rPr>
        <w:t>н</w:t>
      </w:r>
      <w:r w:rsidRPr="00867C21">
        <w:rPr>
          <w:color w:val="000000"/>
          <w:sz w:val="24"/>
          <w:szCs w:val="24"/>
        </w:rPr>
        <w:t>арода</w:t>
      </w:r>
      <w:r w:rsidRPr="00867C21">
        <w:rPr>
          <w:color w:val="000000"/>
          <w:spacing w:val="-1"/>
          <w:sz w:val="24"/>
          <w:szCs w:val="24"/>
        </w:rPr>
        <w:t>м</w:t>
      </w:r>
      <w:r w:rsidRPr="00867C21">
        <w:rPr>
          <w:color w:val="000000"/>
          <w:spacing w:val="1"/>
          <w:w w:val="99"/>
          <w:sz w:val="24"/>
          <w:szCs w:val="24"/>
        </w:rPr>
        <w:t>и</w:t>
      </w:r>
      <w:r w:rsidRPr="00867C21">
        <w:rPr>
          <w:color w:val="000000"/>
          <w:sz w:val="24"/>
          <w:szCs w:val="24"/>
        </w:rPr>
        <w:t>,</w:t>
      </w:r>
      <w:r w:rsidRPr="00867C21">
        <w:rPr>
          <w:color w:val="000000"/>
          <w:spacing w:val="52"/>
          <w:sz w:val="24"/>
          <w:szCs w:val="24"/>
        </w:rPr>
        <w:t xml:space="preserve"> </w:t>
      </w:r>
      <w:r w:rsidRPr="00867C21">
        <w:rPr>
          <w:color w:val="000000"/>
          <w:sz w:val="24"/>
          <w:szCs w:val="24"/>
        </w:rPr>
        <w:t>л</w:t>
      </w:r>
      <w:r w:rsidRPr="00867C21">
        <w:rPr>
          <w:color w:val="000000"/>
          <w:spacing w:val="1"/>
          <w:w w:val="99"/>
          <w:sz w:val="24"/>
          <w:szCs w:val="24"/>
        </w:rPr>
        <w:t>ю</w:t>
      </w:r>
      <w:r w:rsidRPr="00867C21">
        <w:rPr>
          <w:color w:val="000000"/>
          <w:sz w:val="24"/>
          <w:szCs w:val="24"/>
        </w:rPr>
        <w:t>д</w:t>
      </w:r>
      <w:r w:rsidRPr="00867C21">
        <w:rPr>
          <w:color w:val="000000"/>
          <w:spacing w:val="1"/>
          <w:sz w:val="24"/>
          <w:szCs w:val="24"/>
        </w:rPr>
        <w:t>ь</w:t>
      </w:r>
      <w:r w:rsidRPr="00867C21">
        <w:rPr>
          <w:color w:val="000000"/>
          <w:sz w:val="24"/>
          <w:szCs w:val="24"/>
        </w:rPr>
        <w:t>ми</w:t>
      </w:r>
      <w:r w:rsidRPr="00867C21">
        <w:rPr>
          <w:color w:val="000000"/>
          <w:spacing w:val="53"/>
          <w:sz w:val="24"/>
          <w:szCs w:val="24"/>
        </w:rPr>
        <w:t xml:space="preserve"> </w:t>
      </w:r>
      <w:r w:rsidRPr="00867C21">
        <w:rPr>
          <w:color w:val="000000"/>
          <w:sz w:val="24"/>
          <w:szCs w:val="24"/>
        </w:rPr>
        <w:t>ра</w:t>
      </w:r>
      <w:r w:rsidRPr="00867C21">
        <w:rPr>
          <w:color w:val="000000"/>
          <w:w w:val="99"/>
          <w:sz w:val="24"/>
          <w:szCs w:val="24"/>
        </w:rPr>
        <w:t>з</w:t>
      </w:r>
      <w:r w:rsidRPr="00867C21">
        <w:rPr>
          <w:color w:val="000000"/>
          <w:spacing w:val="1"/>
          <w:sz w:val="24"/>
          <w:szCs w:val="24"/>
        </w:rPr>
        <w:t>н</w:t>
      </w:r>
      <w:r w:rsidRPr="00867C21">
        <w:rPr>
          <w:color w:val="000000"/>
          <w:sz w:val="24"/>
          <w:szCs w:val="24"/>
        </w:rPr>
        <w:t>ых</w:t>
      </w:r>
      <w:r w:rsidRPr="00867C21">
        <w:rPr>
          <w:color w:val="000000"/>
          <w:spacing w:val="51"/>
          <w:sz w:val="24"/>
          <w:szCs w:val="24"/>
        </w:rPr>
        <w:t xml:space="preserve"> </w:t>
      </w:r>
      <w:r w:rsidRPr="00867C21">
        <w:rPr>
          <w:color w:val="000000"/>
          <w:spacing w:val="4"/>
          <w:sz w:val="24"/>
          <w:szCs w:val="24"/>
        </w:rPr>
        <w:t>к</w:t>
      </w:r>
      <w:r w:rsidRPr="00867C21">
        <w:rPr>
          <w:color w:val="000000"/>
          <w:spacing w:val="-6"/>
          <w:sz w:val="24"/>
          <w:szCs w:val="24"/>
        </w:rPr>
        <w:t>у</w:t>
      </w:r>
      <w:r w:rsidRPr="00867C21">
        <w:rPr>
          <w:color w:val="000000"/>
          <w:sz w:val="24"/>
          <w:szCs w:val="24"/>
        </w:rPr>
        <w:t>ль</w:t>
      </w:r>
      <w:r w:rsidRPr="00867C21">
        <w:rPr>
          <w:color w:val="000000"/>
          <w:spacing w:val="2"/>
          <w:w w:val="99"/>
          <w:sz w:val="24"/>
          <w:szCs w:val="24"/>
        </w:rPr>
        <w:t>т</w:t>
      </w:r>
      <w:r w:rsidRPr="00867C21">
        <w:rPr>
          <w:color w:val="000000"/>
          <w:spacing w:val="-3"/>
          <w:sz w:val="24"/>
          <w:szCs w:val="24"/>
        </w:rPr>
        <w:t>у</w:t>
      </w:r>
      <w:r w:rsidRPr="00867C21">
        <w:rPr>
          <w:color w:val="000000"/>
          <w:spacing w:val="1"/>
          <w:sz w:val="24"/>
          <w:szCs w:val="24"/>
        </w:rPr>
        <w:t>р</w:t>
      </w:r>
      <w:r w:rsidRPr="00867C21">
        <w:rPr>
          <w:color w:val="000000"/>
          <w:sz w:val="24"/>
          <w:szCs w:val="24"/>
        </w:rPr>
        <w:t>),</w:t>
      </w:r>
      <w:r w:rsidRPr="00867C21">
        <w:rPr>
          <w:color w:val="000000"/>
          <w:spacing w:val="52"/>
          <w:sz w:val="24"/>
          <w:szCs w:val="24"/>
        </w:rPr>
        <w:t xml:space="preserve"> </w:t>
      </w:r>
      <w:r w:rsidRPr="00867C21">
        <w:rPr>
          <w:color w:val="000000"/>
          <w:sz w:val="24"/>
          <w:szCs w:val="24"/>
        </w:rPr>
        <w:t>осо</w:t>
      </w:r>
      <w:r w:rsidRPr="00867C21">
        <w:rPr>
          <w:color w:val="000000"/>
          <w:spacing w:val="2"/>
          <w:w w:val="99"/>
          <w:sz w:val="24"/>
          <w:szCs w:val="24"/>
        </w:rPr>
        <w:t>з</w:t>
      </w:r>
      <w:r w:rsidRPr="00867C21">
        <w:rPr>
          <w:color w:val="000000"/>
          <w:spacing w:val="1"/>
          <w:sz w:val="24"/>
          <w:szCs w:val="24"/>
        </w:rPr>
        <w:t>н</w:t>
      </w:r>
      <w:r w:rsidRPr="00867C21">
        <w:rPr>
          <w:color w:val="000000"/>
          <w:sz w:val="24"/>
          <w:szCs w:val="24"/>
        </w:rPr>
        <w:t>ав</w:t>
      </w:r>
      <w:r w:rsidRPr="00867C21">
        <w:rPr>
          <w:color w:val="000000"/>
          <w:spacing w:val="-1"/>
          <w:sz w:val="24"/>
          <w:szCs w:val="24"/>
        </w:rPr>
        <w:t>а</w:t>
      </w:r>
      <w:r w:rsidRPr="00867C21">
        <w:rPr>
          <w:color w:val="000000"/>
          <w:w w:val="99"/>
          <w:sz w:val="24"/>
          <w:szCs w:val="24"/>
        </w:rPr>
        <w:t>т</w:t>
      </w:r>
      <w:r w:rsidRPr="00867C21">
        <w:rPr>
          <w:color w:val="000000"/>
          <w:sz w:val="24"/>
          <w:szCs w:val="24"/>
        </w:rPr>
        <w:t>ь</w:t>
      </w:r>
      <w:r w:rsidRPr="00867C21">
        <w:rPr>
          <w:color w:val="000000"/>
          <w:spacing w:val="53"/>
          <w:sz w:val="24"/>
          <w:szCs w:val="24"/>
        </w:rPr>
        <w:t xml:space="preserve"> </w:t>
      </w:r>
      <w:r w:rsidRPr="00867C21">
        <w:rPr>
          <w:color w:val="000000"/>
          <w:spacing w:val="1"/>
          <w:sz w:val="24"/>
          <w:szCs w:val="24"/>
        </w:rPr>
        <w:t>ц</w:t>
      </w:r>
      <w:r w:rsidRPr="00867C21">
        <w:rPr>
          <w:color w:val="000000"/>
          <w:sz w:val="24"/>
          <w:szCs w:val="24"/>
        </w:rPr>
        <w:t>ен</w:t>
      </w:r>
      <w:r w:rsidRPr="00867C21">
        <w:rPr>
          <w:color w:val="000000"/>
          <w:spacing w:val="1"/>
          <w:sz w:val="24"/>
          <w:szCs w:val="24"/>
        </w:rPr>
        <w:t>н</w:t>
      </w:r>
      <w:r w:rsidRPr="00867C21">
        <w:rPr>
          <w:color w:val="000000"/>
          <w:sz w:val="24"/>
          <w:szCs w:val="24"/>
        </w:rPr>
        <w:t>ос</w:t>
      </w:r>
      <w:r w:rsidRPr="00867C21">
        <w:rPr>
          <w:color w:val="000000"/>
          <w:spacing w:val="-1"/>
          <w:w w:val="99"/>
          <w:sz w:val="24"/>
          <w:szCs w:val="24"/>
        </w:rPr>
        <w:t>т</w:t>
      </w:r>
      <w:r w:rsidRPr="00867C21">
        <w:rPr>
          <w:color w:val="000000"/>
          <w:w w:val="99"/>
          <w:sz w:val="24"/>
          <w:szCs w:val="24"/>
        </w:rPr>
        <w:t>ь</w:t>
      </w:r>
      <w:r w:rsidRPr="00867C21">
        <w:rPr>
          <w:color w:val="000000"/>
          <w:spacing w:val="52"/>
          <w:sz w:val="24"/>
          <w:szCs w:val="24"/>
        </w:rPr>
        <w:t xml:space="preserve"> </w:t>
      </w:r>
      <w:r w:rsidRPr="00867C21">
        <w:rPr>
          <w:color w:val="000000"/>
          <w:spacing w:val="3"/>
          <w:sz w:val="24"/>
          <w:szCs w:val="24"/>
        </w:rPr>
        <w:t>к</w:t>
      </w:r>
      <w:r w:rsidRPr="00867C21">
        <w:rPr>
          <w:color w:val="000000"/>
          <w:spacing w:val="-6"/>
          <w:sz w:val="24"/>
          <w:szCs w:val="24"/>
        </w:rPr>
        <w:t>у</w:t>
      </w:r>
      <w:r w:rsidRPr="00867C21">
        <w:rPr>
          <w:color w:val="000000"/>
          <w:w w:val="99"/>
          <w:sz w:val="24"/>
          <w:szCs w:val="24"/>
        </w:rPr>
        <w:t>ль</w:t>
      </w:r>
      <w:r w:rsidRPr="00867C21">
        <w:rPr>
          <w:color w:val="000000"/>
          <w:sz w:val="24"/>
          <w:szCs w:val="24"/>
        </w:rPr>
        <w:t>т</w:t>
      </w:r>
      <w:r w:rsidRPr="00867C21">
        <w:rPr>
          <w:color w:val="000000"/>
          <w:spacing w:val="-3"/>
          <w:sz w:val="24"/>
          <w:szCs w:val="24"/>
        </w:rPr>
        <w:t>у</w:t>
      </w:r>
      <w:r w:rsidRPr="00867C21">
        <w:rPr>
          <w:color w:val="000000"/>
          <w:sz w:val="24"/>
          <w:szCs w:val="24"/>
        </w:rPr>
        <w:t>ры</w:t>
      </w:r>
      <w:r w:rsidRPr="00867C21">
        <w:rPr>
          <w:color w:val="000000"/>
          <w:spacing w:val="52"/>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т</w:t>
      </w:r>
      <w:r w:rsidRPr="00867C21">
        <w:rPr>
          <w:color w:val="000000"/>
          <w:sz w:val="24"/>
          <w:szCs w:val="24"/>
        </w:rPr>
        <w:t>рад</w:t>
      </w:r>
      <w:r w:rsidRPr="00867C21">
        <w:rPr>
          <w:color w:val="000000"/>
          <w:spacing w:val="1"/>
          <w:w w:val="99"/>
          <w:sz w:val="24"/>
          <w:szCs w:val="24"/>
        </w:rPr>
        <w:t>иц</w:t>
      </w:r>
      <w:r w:rsidRPr="00867C21">
        <w:rPr>
          <w:color w:val="000000"/>
          <w:spacing w:val="-1"/>
          <w:w w:val="99"/>
          <w:sz w:val="24"/>
          <w:szCs w:val="24"/>
        </w:rPr>
        <w:t>и</w:t>
      </w:r>
      <w:r w:rsidRPr="00867C21">
        <w:rPr>
          <w:color w:val="000000"/>
          <w:w w:val="99"/>
          <w:sz w:val="24"/>
          <w:szCs w:val="24"/>
        </w:rPr>
        <w:t>й</w:t>
      </w:r>
      <w:r w:rsidRPr="00867C21">
        <w:rPr>
          <w:color w:val="000000"/>
          <w:sz w:val="24"/>
          <w:szCs w:val="24"/>
        </w:rPr>
        <w:t xml:space="preserve"> </w:t>
      </w:r>
      <w:r w:rsidRPr="00867C21">
        <w:rPr>
          <w:color w:val="000000"/>
          <w:spacing w:val="1"/>
          <w:w w:val="99"/>
          <w:sz w:val="24"/>
          <w:szCs w:val="24"/>
        </w:rPr>
        <w:t>н</w:t>
      </w:r>
      <w:r w:rsidRPr="00867C21">
        <w:rPr>
          <w:color w:val="000000"/>
          <w:sz w:val="24"/>
          <w:szCs w:val="24"/>
        </w:rPr>
        <w:t xml:space="preserve">ародов </w:t>
      </w:r>
      <w:r w:rsidRPr="00867C21">
        <w:rPr>
          <w:color w:val="000000"/>
          <w:w w:val="99"/>
          <w:sz w:val="24"/>
          <w:szCs w:val="24"/>
        </w:rPr>
        <w:t>Р</w:t>
      </w:r>
      <w:r w:rsidRPr="00867C21">
        <w:rPr>
          <w:color w:val="000000"/>
          <w:sz w:val="24"/>
          <w:szCs w:val="24"/>
        </w:rPr>
        <w:t>ос</w:t>
      </w:r>
      <w:r w:rsidRPr="00867C21">
        <w:rPr>
          <w:color w:val="000000"/>
          <w:spacing w:val="-3"/>
          <w:sz w:val="24"/>
          <w:szCs w:val="24"/>
        </w:rPr>
        <w:t>с</w:t>
      </w:r>
      <w:r w:rsidRPr="00867C21">
        <w:rPr>
          <w:color w:val="000000"/>
          <w:spacing w:val="1"/>
          <w:w w:val="99"/>
          <w:sz w:val="24"/>
          <w:szCs w:val="24"/>
        </w:rPr>
        <w:t>и</w:t>
      </w:r>
      <w:r w:rsidRPr="00867C21">
        <w:rPr>
          <w:color w:val="000000"/>
          <w:w w:val="99"/>
          <w:sz w:val="24"/>
          <w:szCs w:val="24"/>
        </w:rPr>
        <w:t>и</w:t>
      </w:r>
      <w:r w:rsidRPr="00867C21">
        <w:rPr>
          <w:color w:val="000000"/>
          <w:sz w:val="24"/>
          <w:szCs w:val="24"/>
        </w:rPr>
        <w:t>.</w:t>
      </w:r>
    </w:p>
    <w:p w:rsidR="00BC2F14" w:rsidRPr="00867C21" w:rsidRDefault="00BC2F14" w:rsidP="00BC2F14">
      <w:pPr>
        <w:ind w:right="-20"/>
        <w:rPr>
          <w:sz w:val="24"/>
          <w:szCs w:val="24"/>
        </w:rPr>
      </w:pPr>
      <w:r w:rsidRPr="00867C21">
        <w:rPr>
          <w:color w:val="000000"/>
          <w:sz w:val="24"/>
          <w:szCs w:val="24"/>
        </w:rPr>
        <w:t>5. П</w:t>
      </w:r>
      <w:r w:rsidRPr="00867C21">
        <w:rPr>
          <w:color w:val="000000"/>
          <w:spacing w:val="1"/>
          <w:sz w:val="24"/>
          <w:szCs w:val="24"/>
        </w:rPr>
        <w:t>о</w:t>
      </w:r>
      <w:r w:rsidRPr="00867C21">
        <w:rPr>
          <w:color w:val="000000"/>
          <w:spacing w:val="-4"/>
          <w:sz w:val="24"/>
          <w:szCs w:val="24"/>
        </w:rPr>
        <w:t>у</w:t>
      </w:r>
      <w:r w:rsidRPr="00867C21">
        <w:rPr>
          <w:color w:val="000000"/>
          <w:sz w:val="24"/>
          <w:szCs w:val="24"/>
        </w:rPr>
        <w:t>р</w:t>
      </w:r>
      <w:r w:rsidRPr="00867C21">
        <w:rPr>
          <w:color w:val="000000"/>
          <w:spacing w:val="2"/>
          <w:sz w:val="24"/>
          <w:szCs w:val="24"/>
        </w:rPr>
        <w:t>о</w:t>
      </w:r>
      <w:r w:rsidRPr="00867C21">
        <w:rPr>
          <w:color w:val="000000"/>
          <w:sz w:val="24"/>
          <w:szCs w:val="24"/>
        </w:rPr>
        <w:t>ч</w:t>
      </w:r>
      <w:r w:rsidRPr="00867C21">
        <w:rPr>
          <w:color w:val="000000"/>
          <w:w w:val="99"/>
          <w:sz w:val="24"/>
          <w:szCs w:val="24"/>
        </w:rPr>
        <w:t>н</w:t>
      </w:r>
      <w:r w:rsidRPr="00867C21">
        <w:rPr>
          <w:color w:val="000000"/>
          <w:sz w:val="24"/>
          <w:szCs w:val="24"/>
        </w:rPr>
        <w:t xml:space="preserve">ое </w:t>
      </w:r>
      <w:r w:rsidRPr="00867C21">
        <w:rPr>
          <w:color w:val="000000"/>
          <w:w w:val="99"/>
          <w:sz w:val="24"/>
          <w:szCs w:val="24"/>
        </w:rPr>
        <w:t>п</w:t>
      </w:r>
      <w:r w:rsidRPr="00867C21">
        <w:rPr>
          <w:color w:val="000000"/>
          <w:sz w:val="24"/>
          <w:szCs w:val="24"/>
        </w:rPr>
        <w:t>ла</w:t>
      </w:r>
      <w:r w:rsidRPr="00867C21">
        <w:rPr>
          <w:color w:val="000000"/>
          <w:spacing w:val="1"/>
          <w:w w:val="99"/>
          <w:sz w:val="24"/>
          <w:szCs w:val="24"/>
        </w:rPr>
        <w:t>ни</w:t>
      </w:r>
      <w:r w:rsidRPr="00867C21">
        <w:rPr>
          <w:color w:val="000000"/>
          <w:sz w:val="24"/>
          <w:szCs w:val="24"/>
        </w:rPr>
        <w:t>рова</w:t>
      </w:r>
      <w:r w:rsidRPr="00867C21">
        <w:rPr>
          <w:color w:val="000000"/>
          <w:w w:val="99"/>
          <w:sz w:val="24"/>
          <w:szCs w:val="24"/>
        </w:rPr>
        <w:t>ни</w:t>
      </w:r>
      <w:r w:rsidRPr="00867C21">
        <w:rPr>
          <w:color w:val="000000"/>
          <w:sz w:val="24"/>
          <w:szCs w:val="24"/>
        </w:rPr>
        <w:t>е</w:t>
      </w:r>
    </w:p>
    <w:p w:rsidR="00BC2F14" w:rsidRPr="00867C21" w:rsidRDefault="00BC2F14" w:rsidP="00BC2F14">
      <w:pPr>
        <w:spacing w:line="240" w:lineRule="exact"/>
        <w:rPr>
          <w:rFonts w:eastAsia="Calibri"/>
          <w:sz w:val="24"/>
          <w:szCs w:val="24"/>
        </w:rPr>
      </w:pPr>
      <w:r w:rsidRPr="00867C21">
        <w:rPr>
          <w:rFonts w:eastAsia="Calibri"/>
          <w:noProof/>
          <w:sz w:val="24"/>
          <w:szCs w:val="24"/>
          <w:lang w:eastAsia="ru-RU"/>
        </w:rPr>
        <mc:AlternateContent>
          <mc:Choice Requires="wps">
            <w:drawing>
              <wp:anchor distT="0" distB="0" distL="0" distR="0" simplePos="0" relativeHeight="487630336" behindDoc="1" locked="0" layoutInCell="1" allowOverlap="1" wp14:anchorId="48A17982" wp14:editId="75BF4D36">
                <wp:simplePos x="0" y="0"/>
                <wp:positionH relativeFrom="page">
                  <wp:posOffset>2147483640</wp:posOffset>
                </wp:positionH>
                <wp:positionV relativeFrom="page">
                  <wp:posOffset>-2147483640</wp:posOffset>
                </wp:positionV>
                <wp:extent cx="6521450" cy="2540"/>
                <wp:effectExtent l="0" t="0" r="0" b="0"/>
                <wp:wrapNone/>
                <wp:docPr id="72" name="drawingObject125"/>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25" o:spid="_x0000_s1026" style="position:absolute;margin-left:169093.2pt;margin-top:-169093.2pt;width:513.5pt;height:.2pt;z-index:-15686144;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" path="m,l6519418,e" filled="f" strokeweight=".51mm">
                <v:path arrowok="t"/>
                <w10:wrap anchorx="page" anchory="page"/>
              </v:shape>
            </w:pict>
          </mc:Fallback>
        </mc:AlternateContent>
      </w:r>
      <w:r w:rsidRPr="00867C21">
        <w:rPr>
          <w:rFonts w:eastAsia="Calibri"/>
          <w:noProof/>
          <w:sz w:val="24"/>
          <w:szCs w:val="24"/>
          <w:lang w:eastAsia="ru-RU"/>
        </w:rPr>
        <mc:AlternateContent>
          <mc:Choice Requires="wps">
            <w:drawing>
              <wp:anchor distT="0" distB="0" distL="0" distR="0" simplePos="0" relativeHeight="487652864" behindDoc="1" locked="0" layoutInCell="1" allowOverlap="1" wp14:anchorId="4701FA6A" wp14:editId="31F0A0A1">
                <wp:simplePos x="0" y="0"/>
                <wp:positionH relativeFrom="page">
                  <wp:posOffset>2147483640</wp:posOffset>
                </wp:positionH>
                <wp:positionV relativeFrom="page">
                  <wp:posOffset>-2147483640</wp:posOffset>
                </wp:positionV>
                <wp:extent cx="6521450" cy="2540"/>
                <wp:effectExtent l="0" t="0" r="0" b="0"/>
                <wp:wrapNone/>
                <wp:docPr id="73" name="drawingObject126"/>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26" o:spid="_x0000_s1026" style="position:absolute;margin-left:169093.2pt;margin-top:-169093.2pt;width:513.5pt;height:.2pt;z-index:-15663616;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" path="m,l6519418,e" filled="f" strokeweight=".51mm">
                <v:path arrowok="t"/>
                <w10:wrap anchorx="page" anchory="page"/>
              </v:shape>
            </w:pict>
          </mc:Fallback>
        </mc:AlternateContent>
      </w:r>
      <w:bookmarkStart w:id="20" w:name="_page_110_0"/>
      <w:bookmarkStart w:id="21" w:name="_page_111_0"/>
      <w:bookmarkEnd w:id="19"/>
      <w:bookmarkEnd w:id="20"/>
      <w:bookmarkEnd w:id="21"/>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p w:rsidR="00BC2F14" w:rsidRPr="00867C21" w:rsidRDefault="00BC2F14" w:rsidP="00BC2F14">
      <w:pPr>
        <w:ind w:left="603" w:right="-20"/>
        <w:rPr>
          <w:sz w:val="24"/>
          <w:szCs w:val="24"/>
        </w:rPr>
      </w:pPr>
      <w:r w:rsidRPr="00867C21">
        <w:rPr>
          <w:color w:val="000000"/>
          <w:sz w:val="24"/>
          <w:szCs w:val="24"/>
        </w:rPr>
        <w:lastRenderedPageBreak/>
        <w:t>П</w:t>
      </w:r>
      <w:r w:rsidRPr="00867C21">
        <w:rPr>
          <w:color w:val="000000"/>
          <w:spacing w:val="1"/>
          <w:sz w:val="24"/>
          <w:szCs w:val="24"/>
        </w:rPr>
        <w:t>о</w:t>
      </w:r>
      <w:r w:rsidRPr="00867C21">
        <w:rPr>
          <w:color w:val="000000"/>
          <w:spacing w:val="-4"/>
          <w:sz w:val="24"/>
          <w:szCs w:val="24"/>
        </w:rPr>
        <w:t>у</w:t>
      </w:r>
      <w:r w:rsidRPr="00867C21">
        <w:rPr>
          <w:color w:val="000000"/>
          <w:sz w:val="24"/>
          <w:szCs w:val="24"/>
        </w:rPr>
        <w:t>р</w:t>
      </w:r>
      <w:r w:rsidRPr="00867C21">
        <w:rPr>
          <w:color w:val="000000"/>
          <w:spacing w:val="2"/>
          <w:sz w:val="24"/>
          <w:szCs w:val="24"/>
        </w:rPr>
        <w:t>о</w:t>
      </w:r>
      <w:r w:rsidRPr="00867C21">
        <w:rPr>
          <w:color w:val="000000"/>
          <w:sz w:val="24"/>
          <w:szCs w:val="24"/>
        </w:rPr>
        <w:t xml:space="preserve">чное </w:t>
      </w:r>
      <w:r w:rsidRPr="00867C21">
        <w:rPr>
          <w:color w:val="000000"/>
          <w:w w:val="99"/>
          <w:sz w:val="24"/>
          <w:szCs w:val="24"/>
        </w:rPr>
        <w:t>п</w:t>
      </w:r>
      <w:r w:rsidRPr="00867C21">
        <w:rPr>
          <w:color w:val="000000"/>
          <w:sz w:val="24"/>
          <w:szCs w:val="24"/>
        </w:rPr>
        <w:t>ла</w:t>
      </w:r>
      <w:r w:rsidRPr="00867C21">
        <w:rPr>
          <w:color w:val="000000"/>
          <w:spacing w:val="1"/>
          <w:w w:val="99"/>
          <w:sz w:val="24"/>
          <w:szCs w:val="24"/>
        </w:rPr>
        <w:t>ни</w:t>
      </w:r>
      <w:r w:rsidRPr="00867C21">
        <w:rPr>
          <w:color w:val="000000"/>
          <w:sz w:val="24"/>
          <w:szCs w:val="24"/>
        </w:rPr>
        <w:t>рова</w:t>
      </w:r>
      <w:r w:rsidRPr="00867C21">
        <w:rPr>
          <w:color w:val="000000"/>
          <w:spacing w:val="-1"/>
          <w:w w:val="99"/>
          <w:sz w:val="24"/>
          <w:szCs w:val="24"/>
        </w:rPr>
        <w:t>н</w:t>
      </w:r>
      <w:r w:rsidRPr="00867C21">
        <w:rPr>
          <w:color w:val="000000"/>
          <w:w w:val="99"/>
          <w:sz w:val="24"/>
          <w:szCs w:val="24"/>
        </w:rPr>
        <w:t>и</w:t>
      </w:r>
      <w:r w:rsidRPr="00867C21">
        <w:rPr>
          <w:color w:val="000000"/>
          <w:sz w:val="24"/>
          <w:szCs w:val="24"/>
        </w:rPr>
        <w:t xml:space="preserve">е </w:t>
      </w:r>
    </w:p>
    <w:p w:rsidR="00BC2F14" w:rsidRPr="00867C21" w:rsidRDefault="00BC2F14" w:rsidP="00BC2F14">
      <w:pPr>
        <w:ind w:left="63" w:right="-20"/>
        <w:rPr>
          <w:sz w:val="24"/>
          <w:szCs w:val="24"/>
        </w:rPr>
      </w:pPr>
      <w:r w:rsidRPr="00867C21">
        <w:rPr>
          <w:color w:val="000000"/>
          <w:sz w:val="24"/>
          <w:szCs w:val="24"/>
        </w:rPr>
        <w:t>9 к</w:t>
      </w:r>
      <w:r w:rsidRPr="00867C21">
        <w:rPr>
          <w:color w:val="000000"/>
          <w:w w:val="99"/>
          <w:sz w:val="24"/>
          <w:szCs w:val="24"/>
        </w:rPr>
        <w:t>л</w:t>
      </w:r>
      <w:r w:rsidRPr="00867C21">
        <w:rPr>
          <w:color w:val="000000"/>
          <w:sz w:val="24"/>
          <w:szCs w:val="24"/>
        </w:rPr>
        <w:t>асс</w:t>
      </w:r>
    </w:p>
    <w:p w:rsidR="00BC2F14" w:rsidRPr="00867C21" w:rsidRDefault="00BC2F14" w:rsidP="00BC2F14">
      <w:pPr>
        <w:spacing w:after="44" w:line="240" w:lineRule="exact"/>
        <w:rPr>
          <w:sz w:val="24"/>
          <w:szCs w:val="24"/>
        </w:rPr>
      </w:pPr>
    </w:p>
    <w:tbl>
      <w:tblPr>
        <w:tblW w:w="5000" w:type="pct"/>
        <w:tblInd w:w="-3" w:type="dxa"/>
        <w:tblCellMar>
          <w:left w:w="2" w:type="dxa"/>
          <w:right w:w="2" w:type="dxa"/>
        </w:tblCellMar>
        <w:tblLook w:val="0000" w:firstRow="0" w:lastRow="0" w:firstColumn="0" w:lastColumn="0" w:noHBand="0" w:noVBand="0"/>
      </w:tblPr>
      <w:tblGrid>
        <w:gridCol w:w="1203"/>
        <w:gridCol w:w="8441"/>
      </w:tblGrid>
      <w:tr w:rsidR="00BC2F14" w:rsidRPr="00867C21" w:rsidTr="00BC2F14">
        <w:trPr>
          <w:cantSplit/>
          <w:trHeight w:hRule="exact" w:val="490"/>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158" w:right="-20"/>
              <w:rPr>
                <w:sz w:val="24"/>
                <w:szCs w:val="24"/>
              </w:rPr>
            </w:pPr>
            <w:r w:rsidRPr="00867C21">
              <w:rPr>
                <w:color w:val="000000"/>
                <w:w w:val="99"/>
                <w:sz w:val="24"/>
                <w:szCs w:val="24"/>
              </w:rPr>
              <w:t>N</w:t>
            </w:r>
            <w:r w:rsidRPr="00867C21">
              <w:rPr>
                <w:color w:val="000000"/>
                <w:spacing w:val="1"/>
                <w:sz w:val="24"/>
                <w:szCs w:val="24"/>
              </w:rPr>
              <w:t xml:space="preserve"> </w:t>
            </w:r>
            <w:r w:rsidRPr="00867C21">
              <w:rPr>
                <w:color w:val="000000"/>
                <w:spacing w:val="-3"/>
                <w:sz w:val="24"/>
                <w:szCs w:val="24"/>
              </w:rPr>
              <w:t>у</w:t>
            </w:r>
            <w:r w:rsidRPr="00867C21">
              <w:rPr>
                <w:color w:val="000000"/>
                <w:sz w:val="24"/>
                <w:szCs w:val="24"/>
              </w:rPr>
              <w:t>рока</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3392" w:right="-20"/>
              <w:rPr>
                <w:sz w:val="24"/>
                <w:szCs w:val="24"/>
              </w:rPr>
            </w:pPr>
            <w:r w:rsidRPr="00867C21">
              <w:rPr>
                <w:color w:val="000000"/>
                <w:sz w:val="24"/>
                <w:szCs w:val="24"/>
              </w:rPr>
              <w:t>Те</w:t>
            </w:r>
            <w:r w:rsidRPr="00867C21">
              <w:rPr>
                <w:color w:val="000000"/>
                <w:spacing w:val="-1"/>
                <w:sz w:val="24"/>
                <w:szCs w:val="24"/>
              </w:rPr>
              <w:t>м</w:t>
            </w:r>
            <w:r w:rsidRPr="00867C21">
              <w:rPr>
                <w:color w:val="000000"/>
                <w:sz w:val="24"/>
                <w:szCs w:val="24"/>
              </w:rPr>
              <w:t>а</w:t>
            </w:r>
            <w:r w:rsidRPr="00867C21">
              <w:rPr>
                <w:color w:val="000000"/>
                <w:spacing w:val="3"/>
                <w:sz w:val="24"/>
                <w:szCs w:val="24"/>
              </w:rPr>
              <w:t xml:space="preserve"> </w:t>
            </w:r>
            <w:r w:rsidRPr="00867C21">
              <w:rPr>
                <w:color w:val="000000"/>
                <w:spacing w:val="-3"/>
                <w:sz w:val="24"/>
                <w:szCs w:val="24"/>
              </w:rPr>
              <w:t>у</w:t>
            </w:r>
            <w:r w:rsidRPr="00867C21">
              <w:rPr>
                <w:color w:val="000000"/>
                <w:sz w:val="24"/>
                <w:szCs w:val="24"/>
              </w:rPr>
              <w:t>рока</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1</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pacing w:val="-1"/>
                <w:sz w:val="24"/>
                <w:szCs w:val="24"/>
              </w:rPr>
              <w:t>В</w:t>
            </w:r>
            <w:r w:rsidRPr="00867C21">
              <w:rPr>
                <w:color w:val="000000"/>
                <w:sz w:val="24"/>
                <w:szCs w:val="24"/>
              </w:rPr>
              <w:t>в</w:t>
            </w:r>
            <w:r w:rsidRPr="00867C21">
              <w:rPr>
                <w:color w:val="000000"/>
                <w:spacing w:val="-1"/>
                <w:sz w:val="24"/>
                <w:szCs w:val="24"/>
              </w:rPr>
              <w:t>е</w:t>
            </w:r>
            <w:r w:rsidRPr="00867C21">
              <w:rPr>
                <w:color w:val="000000"/>
                <w:spacing w:val="1"/>
                <w:sz w:val="24"/>
                <w:szCs w:val="24"/>
              </w:rPr>
              <w:t>д</w:t>
            </w:r>
            <w:r w:rsidRPr="00867C21">
              <w:rPr>
                <w:color w:val="000000"/>
                <w:sz w:val="24"/>
                <w:szCs w:val="24"/>
              </w:rPr>
              <w:t>е</w:t>
            </w:r>
            <w:r w:rsidRPr="00867C21">
              <w:rPr>
                <w:color w:val="000000"/>
                <w:spacing w:val="1"/>
                <w:w w:val="99"/>
                <w:sz w:val="24"/>
                <w:szCs w:val="24"/>
              </w:rPr>
              <w:t>ни</w:t>
            </w:r>
            <w:r w:rsidRPr="00867C21">
              <w:rPr>
                <w:color w:val="000000"/>
                <w:sz w:val="24"/>
                <w:szCs w:val="24"/>
              </w:rPr>
              <w:t xml:space="preserve">е. </w:t>
            </w:r>
            <w:r w:rsidRPr="00867C21">
              <w:rPr>
                <w:color w:val="000000"/>
                <w:w w:val="99"/>
                <w:sz w:val="24"/>
                <w:szCs w:val="24"/>
              </w:rPr>
              <w:t>Р</w:t>
            </w:r>
            <w:r w:rsidRPr="00867C21">
              <w:rPr>
                <w:color w:val="000000"/>
                <w:sz w:val="24"/>
                <w:szCs w:val="24"/>
              </w:rPr>
              <w:t>ос</w:t>
            </w:r>
            <w:r w:rsidRPr="00867C21">
              <w:rPr>
                <w:color w:val="000000"/>
                <w:spacing w:val="-1"/>
                <w:sz w:val="24"/>
                <w:szCs w:val="24"/>
              </w:rPr>
              <w:t>с</w:t>
            </w:r>
            <w:r w:rsidRPr="00867C21">
              <w:rPr>
                <w:color w:val="000000"/>
                <w:w w:val="99"/>
                <w:sz w:val="24"/>
                <w:szCs w:val="24"/>
              </w:rPr>
              <w:t>и</w:t>
            </w:r>
            <w:r w:rsidRPr="00867C21">
              <w:rPr>
                <w:color w:val="000000"/>
                <w:sz w:val="24"/>
                <w:szCs w:val="24"/>
              </w:rPr>
              <w:t>я</w:t>
            </w:r>
            <w:r w:rsidRPr="00867C21">
              <w:rPr>
                <w:color w:val="000000"/>
                <w:spacing w:val="2"/>
                <w:sz w:val="24"/>
                <w:szCs w:val="24"/>
              </w:rPr>
              <w:t xml:space="preserve"> </w:t>
            </w:r>
            <w:r w:rsidRPr="00867C21">
              <w:rPr>
                <w:color w:val="000000"/>
                <w:sz w:val="24"/>
                <w:szCs w:val="24"/>
              </w:rPr>
              <w:t>- свяще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ая на</w:t>
            </w:r>
            <w:r w:rsidRPr="00867C21">
              <w:rPr>
                <w:color w:val="000000"/>
                <w:w w:val="99"/>
                <w:sz w:val="24"/>
                <w:szCs w:val="24"/>
              </w:rPr>
              <w:t>ш</w:t>
            </w:r>
            <w:r w:rsidRPr="00867C21">
              <w:rPr>
                <w:color w:val="000000"/>
                <w:sz w:val="24"/>
                <w:szCs w:val="24"/>
              </w:rPr>
              <w:t>а д</w:t>
            </w:r>
            <w:r w:rsidRPr="00867C21">
              <w:rPr>
                <w:color w:val="000000"/>
                <w:spacing w:val="-1"/>
                <w:sz w:val="24"/>
                <w:szCs w:val="24"/>
              </w:rPr>
              <w:t>е</w:t>
            </w:r>
            <w:r w:rsidRPr="00867C21">
              <w:rPr>
                <w:color w:val="000000"/>
                <w:sz w:val="24"/>
                <w:szCs w:val="24"/>
              </w:rPr>
              <w:t>ржа</w:t>
            </w:r>
            <w:r w:rsidRPr="00867C21">
              <w:rPr>
                <w:color w:val="000000"/>
                <w:spacing w:val="1"/>
                <w:sz w:val="24"/>
                <w:szCs w:val="24"/>
              </w:rPr>
              <w:t>в</w:t>
            </w:r>
            <w:r w:rsidRPr="00867C21">
              <w:rPr>
                <w:color w:val="000000"/>
                <w:sz w:val="24"/>
                <w:szCs w:val="24"/>
              </w:rPr>
              <w:t>а</w:t>
            </w:r>
          </w:p>
        </w:tc>
      </w:tr>
      <w:tr w:rsidR="00BC2F14" w:rsidRPr="00867C21" w:rsidTr="00BC2F14">
        <w:trPr>
          <w:cantSplit/>
          <w:trHeight w:hRule="exact" w:val="492"/>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2</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w w:val="99"/>
                <w:sz w:val="24"/>
                <w:szCs w:val="24"/>
              </w:rPr>
              <w:t>Р</w:t>
            </w:r>
            <w:r w:rsidRPr="00867C21">
              <w:rPr>
                <w:color w:val="000000"/>
                <w:sz w:val="24"/>
                <w:szCs w:val="24"/>
              </w:rPr>
              <w:t>осс</w:t>
            </w:r>
            <w:r w:rsidRPr="00867C21">
              <w:rPr>
                <w:color w:val="000000"/>
                <w:w w:val="99"/>
                <w:sz w:val="24"/>
                <w:szCs w:val="24"/>
              </w:rPr>
              <w:t>и</w:t>
            </w:r>
            <w:r w:rsidRPr="00867C21">
              <w:rPr>
                <w:color w:val="000000"/>
                <w:sz w:val="24"/>
                <w:szCs w:val="24"/>
              </w:rPr>
              <w:t>я - свящ</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 xml:space="preserve">ая </w:t>
            </w:r>
            <w:r w:rsidRPr="00867C21">
              <w:rPr>
                <w:color w:val="000000"/>
                <w:w w:val="99"/>
                <w:sz w:val="24"/>
                <w:szCs w:val="24"/>
              </w:rPr>
              <w:t>н</w:t>
            </w:r>
            <w:r w:rsidRPr="00867C21">
              <w:rPr>
                <w:color w:val="000000"/>
                <w:spacing w:val="2"/>
                <w:sz w:val="24"/>
                <w:szCs w:val="24"/>
              </w:rPr>
              <w:t>а</w:t>
            </w:r>
            <w:r w:rsidRPr="00867C21">
              <w:rPr>
                <w:color w:val="000000"/>
                <w:sz w:val="24"/>
                <w:szCs w:val="24"/>
              </w:rPr>
              <w:t>ша держ</w:t>
            </w:r>
            <w:r w:rsidRPr="00867C21">
              <w:rPr>
                <w:color w:val="000000"/>
                <w:spacing w:val="-1"/>
                <w:sz w:val="24"/>
                <w:szCs w:val="24"/>
              </w:rPr>
              <w:t>а</w:t>
            </w:r>
            <w:r w:rsidRPr="00867C21">
              <w:rPr>
                <w:color w:val="000000"/>
                <w:spacing w:val="1"/>
                <w:sz w:val="24"/>
                <w:szCs w:val="24"/>
              </w:rPr>
              <w:t>в</w:t>
            </w:r>
            <w:r w:rsidRPr="00867C21">
              <w:rPr>
                <w:color w:val="000000"/>
                <w:sz w:val="24"/>
                <w:szCs w:val="24"/>
              </w:rPr>
              <w:t>а</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3</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 xml:space="preserve">Что </w:t>
            </w:r>
            <w:r w:rsidRPr="00867C21">
              <w:rPr>
                <w:color w:val="000000"/>
                <w:spacing w:val="1"/>
                <w:sz w:val="24"/>
                <w:szCs w:val="24"/>
              </w:rPr>
              <w:t>т</w:t>
            </w:r>
            <w:r w:rsidRPr="00867C21">
              <w:rPr>
                <w:color w:val="000000"/>
                <w:sz w:val="24"/>
                <w:szCs w:val="24"/>
              </w:rPr>
              <w:t>акое ч</w:t>
            </w:r>
            <w:r w:rsidRPr="00867C21">
              <w:rPr>
                <w:color w:val="000000"/>
                <w:spacing w:val="-1"/>
                <w:sz w:val="24"/>
                <w:szCs w:val="24"/>
              </w:rPr>
              <w:t>е</w:t>
            </w:r>
            <w:r w:rsidRPr="00867C21">
              <w:rPr>
                <w:color w:val="000000"/>
                <w:sz w:val="24"/>
                <w:szCs w:val="24"/>
              </w:rPr>
              <w:t>лов</w:t>
            </w:r>
            <w:r w:rsidRPr="00867C21">
              <w:rPr>
                <w:color w:val="000000"/>
                <w:spacing w:val="-1"/>
                <w:sz w:val="24"/>
                <w:szCs w:val="24"/>
              </w:rPr>
              <w:t>е</w:t>
            </w:r>
            <w:r w:rsidRPr="00867C21">
              <w:rPr>
                <w:color w:val="000000"/>
                <w:sz w:val="24"/>
                <w:szCs w:val="24"/>
              </w:rPr>
              <w:t>к</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4</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Как</w:t>
            </w:r>
            <w:r w:rsidRPr="00867C21">
              <w:rPr>
                <w:color w:val="000000"/>
                <w:spacing w:val="3"/>
                <w:sz w:val="24"/>
                <w:szCs w:val="24"/>
              </w:rPr>
              <w:t xml:space="preserve"> </w:t>
            </w:r>
            <w:r w:rsidRPr="00867C21">
              <w:rPr>
                <w:color w:val="000000"/>
                <w:spacing w:val="-4"/>
                <w:sz w:val="24"/>
                <w:szCs w:val="24"/>
              </w:rPr>
              <w:t>у</w:t>
            </w:r>
            <w:r w:rsidRPr="00867C21">
              <w:rPr>
                <w:color w:val="000000"/>
                <w:spacing w:val="-1"/>
                <w:sz w:val="24"/>
                <w:szCs w:val="24"/>
              </w:rPr>
              <w:t>с</w:t>
            </w:r>
            <w:r w:rsidRPr="00867C21">
              <w:rPr>
                <w:color w:val="000000"/>
                <w:sz w:val="24"/>
                <w:szCs w:val="24"/>
              </w:rPr>
              <w:t>трое</w:t>
            </w:r>
            <w:r w:rsidRPr="00867C21">
              <w:rPr>
                <w:color w:val="000000"/>
                <w:w w:val="99"/>
                <w:sz w:val="24"/>
                <w:szCs w:val="24"/>
              </w:rPr>
              <w:t>н</w:t>
            </w:r>
            <w:r w:rsidRPr="00867C21">
              <w:rPr>
                <w:color w:val="000000"/>
                <w:sz w:val="24"/>
                <w:szCs w:val="24"/>
              </w:rPr>
              <w:t>о общество</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5</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Ж</w:t>
            </w:r>
            <w:r w:rsidRPr="00867C21">
              <w:rPr>
                <w:color w:val="000000"/>
                <w:spacing w:val="1"/>
                <w:sz w:val="24"/>
                <w:szCs w:val="24"/>
              </w:rPr>
              <w:t>и</w:t>
            </w:r>
            <w:r w:rsidRPr="00867C21">
              <w:rPr>
                <w:color w:val="000000"/>
                <w:sz w:val="24"/>
                <w:szCs w:val="24"/>
              </w:rPr>
              <w:t>з</w:t>
            </w:r>
            <w:r w:rsidRPr="00867C21">
              <w:rPr>
                <w:color w:val="000000"/>
                <w:w w:val="99"/>
                <w:sz w:val="24"/>
                <w:szCs w:val="24"/>
              </w:rPr>
              <w:t>н</w:t>
            </w:r>
            <w:r w:rsidRPr="00867C21">
              <w:rPr>
                <w:color w:val="000000"/>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ые</w:t>
            </w:r>
            <w:r w:rsidRPr="00867C21">
              <w:rPr>
                <w:color w:val="000000"/>
                <w:spacing w:val="-1"/>
                <w:sz w:val="24"/>
                <w:szCs w:val="24"/>
              </w:rPr>
              <w:t xml:space="preserve"> </w:t>
            </w:r>
            <w:r w:rsidRPr="00867C21">
              <w:rPr>
                <w:color w:val="000000"/>
                <w:w w:val="99"/>
                <w:sz w:val="24"/>
                <w:szCs w:val="24"/>
              </w:rPr>
              <w:t>ц</w:t>
            </w:r>
            <w:r w:rsidRPr="00867C21">
              <w:rPr>
                <w:color w:val="000000"/>
                <w:sz w:val="24"/>
                <w:szCs w:val="24"/>
              </w:rPr>
              <w:t>е</w:t>
            </w:r>
            <w:r w:rsidRPr="00867C21">
              <w:rPr>
                <w:color w:val="000000"/>
                <w:spacing w:val="-1"/>
                <w:w w:val="99"/>
                <w:sz w:val="24"/>
                <w:szCs w:val="24"/>
              </w:rPr>
              <w:t>н</w:t>
            </w:r>
            <w:r w:rsidRPr="00867C21">
              <w:rPr>
                <w:color w:val="000000"/>
                <w:w w:val="99"/>
                <w:sz w:val="24"/>
                <w:szCs w:val="24"/>
              </w:rPr>
              <w:t>н</w:t>
            </w:r>
            <w:r w:rsidRPr="00867C21">
              <w:rPr>
                <w:color w:val="000000"/>
                <w:sz w:val="24"/>
                <w:szCs w:val="24"/>
              </w:rPr>
              <w:t>ост</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и</w:t>
            </w:r>
            <w:r w:rsidRPr="00867C21">
              <w:rPr>
                <w:color w:val="000000"/>
                <w:spacing w:val="-1"/>
                <w:sz w:val="24"/>
                <w:szCs w:val="24"/>
              </w:rPr>
              <w:t xml:space="preserve"> </w:t>
            </w:r>
            <w:r w:rsidRPr="00867C21">
              <w:rPr>
                <w:color w:val="000000"/>
                <w:w w:val="99"/>
                <w:sz w:val="24"/>
                <w:szCs w:val="24"/>
              </w:rPr>
              <w:t>и</w:t>
            </w:r>
            <w:r w:rsidRPr="00867C21">
              <w:rPr>
                <w:color w:val="000000"/>
                <w:sz w:val="24"/>
                <w:szCs w:val="24"/>
              </w:rPr>
              <w:t>сториче</w:t>
            </w:r>
            <w:r w:rsidRPr="00867C21">
              <w:rPr>
                <w:color w:val="000000"/>
                <w:spacing w:val="-1"/>
                <w:sz w:val="24"/>
                <w:szCs w:val="24"/>
              </w:rPr>
              <w:t>с</w:t>
            </w:r>
            <w:r w:rsidRPr="00867C21">
              <w:rPr>
                <w:color w:val="000000"/>
                <w:sz w:val="24"/>
                <w:szCs w:val="24"/>
              </w:rPr>
              <w:t>к</w:t>
            </w:r>
            <w:r w:rsidRPr="00867C21">
              <w:rPr>
                <w:color w:val="000000"/>
                <w:spacing w:val="1"/>
                <w:sz w:val="24"/>
                <w:szCs w:val="24"/>
              </w:rPr>
              <w:t>и</w:t>
            </w:r>
            <w:r w:rsidRPr="00867C21">
              <w:rPr>
                <w:color w:val="000000"/>
                <w:sz w:val="24"/>
                <w:szCs w:val="24"/>
              </w:rPr>
              <w:t xml:space="preserve">е </w:t>
            </w:r>
            <w:r w:rsidRPr="00867C21">
              <w:rPr>
                <w:color w:val="000000"/>
                <w:w w:val="99"/>
                <w:sz w:val="24"/>
                <w:szCs w:val="24"/>
              </w:rPr>
              <w:t>т</w:t>
            </w:r>
            <w:r w:rsidRPr="00867C21">
              <w:rPr>
                <w:color w:val="000000"/>
                <w:sz w:val="24"/>
                <w:szCs w:val="24"/>
              </w:rPr>
              <w:t>рад</w:t>
            </w:r>
            <w:r w:rsidRPr="00867C21">
              <w:rPr>
                <w:color w:val="000000"/>
                <w:spacing w:val="1"/>
                <w:sz w:val="24"/>
                <w:szCs w:val="24"/>
              </w:rPr>
              <w:t>и</w:t>
            </w:r>
            <w:r w:rsidRPr="00867C21">
              <w:rPr>
                <w:color w:val="000000"/>
                <w:sz w:val="24"/>
                <w:szCs w:val="24"/>
              </w:rPr>
              <w:t>ц</w:t>
            </w:r>
            <w:r w:rsidRPr="00867C21">
              <w:rPr>
                <w:color w:val="000000"/>
                <w:spacing w:val="-2"/>
                <w:sz w:val="24"/>
                <w:szCs w:val="24"/>
              </w:rPr>
              <w:t>и</w:t>
            </w:r>
            <w:r w:rsidRPr="00867C21">
              <w:rPr>
                <w:color w:val="000000"/>
                <w:sz w:val="24"/>
                <w:szCs w:val="24"/>
              </w:rPr>
              <w:t>и</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6</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Пр</w:t>
            </w:r>
            <w:r w:rsidRPr="00867C21">
              <w:rPr>
                <w:color w:val="000000"/>
                <w:spacing w:val="-1"/>
                <w:sz w:val="24"/>
                <w:szCs w:val="24"/>
              </w:rPr>
              <w:t>ее</w:t>
            </w:r>
            <w:r w:rsidRPr="00867C21">
              <w:rPr>
                <w:color w:val="000000"/>
                <w:spacing w:val="1"/>
                <w:sz w:val="24"/>
                <w:szCs w:val="24"/>
              </w:rPr>
              <w:t>м</w:t>
            </w:r>
            <w:r w:rsidRPr="00867C21">
              <w:rPr>
                <w:color w:val="000000"/>
                <w:sz w:val="24"/>
                <w:szCs w:val="24"/>
              </w:rPr>
              <w:t>стве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 xml:space="preserve">ость </w:t>
            </w:r>
            <w:r w:rsidRPr="00867C21">
              <w:rPr>
                <w:color w:val="000000"/>
                <w:spacing w:val="1"/>
                <w:w w:val="99"/>
                <w:sz w:val="24"/>
                <w:szCs w:val="24"/>
              </w:rPr>
              <w:t>п</w:t>
            </w:r>
            <w:r w:rsidRPr="00867C21">
              <w:rPr>
                <w:color w:val="000000"/>
                <w:sz w:val="24"/>
                <w:szCs w:val="24"/>
              </w:rPr>
              <w:t>о</w:t>
            </w:r>
            <w:r w:rsidRPr="00867C21">
              <w:rPr>
                <w:color w:val="000000"/>
                <w:spacing w:val="1"/>
                <w:sz w:val="24"/>
                <w:szCs w:val="24"/>
              </w:rPr>
              <w:t>к</w:t>
            </w:r>
            <w:r w:rsidRPr="00867C21">
              <w:rPr>
                <w:color w:val="000000"/>
                <w:sz w:val="24"/>
                <w:szCs w:val="24"/>
              </w:rPr>
              <w:t>о</w:t>
            </w:r>
            <w:r w:rsidRPr="00867C21">
              <w:rPr>
                <w:color w:val="000000"/>
                <w:spacing w:val="-1"/>
                <w:sz w:val="24"/>
                <w:szCs w:val="24"/>
              </w:rPr>
              <w:t>ле</w:t>
            </w:r>
            <w:r w:rsidRPr="00867C21">
              <w:rPr>
                <w:color w:val="000000"/>
                <w:w w:val="99"/>
                <w:sz w:val="24"/>
                <w:szCs w:val="24"/>
              </w:rPr>
              <w:t>н</w:t>
            </w:r>
            <w:r w:rsidRPr="00867C21">
              <w:rPr>
                <w:color w:val="000000"/>
                <w:spacing w:val="1"/>
                <w:w w:val="99"/>
                <w:sz w:val="24"/>
                <w:szCs w:val="24"/>
              </w:rPr>
              <w:t>и</w:t>
            </w:r>
            <w:r w:rsidRPr="00867C21">
              <w:rPr>
                <w:color w:val="000000"/>
                <w:w w:val="99"/>
                <w:sz w:val="24"/>
                <w:szCs w:val="24"/>
              </w:rPr>
              <w:t>й</w:t>
            </w:r>
            <w:r w:rsidRPr="00867C21">
              <w:rPr>
                <w:color w:val="000000"/>
                <w:sz w:val="24"/>
                <w:szCs w:val="24"/>
              </w:rPr>
              <w:t xml:space="preserve"> и </w:t>
            </w:r>
            <w:r w:rsidRPr="00867C21">
              <w:rPr>
                <w:color w:val="000000"/>
                <w:spacing w:val="1"/>
                <w:sz w:val="24"/>
                <w:szCs w:val="24"/>
              </w:rPr>
              <w:t>и</w:t>
            </w:r>
            <w:r w:rsidRPr="00867C21">
              <w:rPr>
                <w:color w:val="000000"/>
                <w:sz w:val="24"/>
                <w:szCs w:val="24"/>
              </w:rPr>
              <w:t>с</w:t>
            </w:r>
            <w:r w:rsidRPr="00867C21">
              <w:rPr>
                <w:color w:val="000000"/>
                <w:w w:val="99"/>
                <w:sz w:val="24"/>
                <w:szCs w:val="24"/>
              </w:rPr>
              <w:t>т</w:t>
            </w:r>
            <w:r w:rsidRPr="00867C21">
              <w:rPr>
                <w:color w:val="000000"/>
                <w:sz w:val="24"/>
                <w:szCs w:val="24"/>
              </w:rPr>
              <w:t>ория сво</w:t>
            </w:r>
            <w:r w:rsidRPr="00867C21">
              <w:rPr>
                <w:color w:val="000000"/>
                <w:spacing w:val="-2"/>
                <w:sz w:val="24"/>
                <w:szCs w:val="24"/>
              </w:rPr>
              <w:t>е</w:t>
            </w:r>
            <w:r w:rsidRPr="00867C21">
              <w:rPr>
                <w:color w:val="000000"/>
                <w:sz w:val="24"/>
                <w:szCs w:val="24"/>
              </w:rPr>
              <w:t>й</w:t>
            </w:r>
            <w:r w:rsidRPr="00867C21">
              <w:rPr>
                <w:color w:val="000000"/>
                <w:spacing w:val="1"/>
                <w:sz w:val="24"/>
                <w:szCs w:val="24"/>
              </w:rPr>
              <w:t xml:space="preserve"> </w:t>
            </w:r>
            <w:r w:rsidRPr="00867C21">
              <w:rPr>
                <w:color w:val="000000"/>
                <w:sz w:val="24"/>
                <w:szCs w:val="24"/>
              </w:rPr>
              <w:t>с</w:t>
            </w:r>
            <w:r w:rsidRPr="00867C21">
              <w:rPr>
                <w:color w:val="000000"/>
                <w:spacing w:val="-1"/>
                <w:sz w:val="24"/>
                <w:szCs w:val="24"/>
              </w:rPr>
              <w:t>е</w:t>
            </w:r>
            <w:r w:rsidRPr="00867C21">
              <w:rPr>
                <w:color w:val="000000"/>
                <w:sz w:val="24"/>
                <w:szCs w:val="24"/>
              </w:rPr>
              <w:t>мьи</w:t>
            </w:r>
          </w:p>
        </w:tc>
      </w:tr>
      <w:tr w:rsidR="00BC2F14" w:rsidRPr="00867C21" w:rsidTr="00BC2F14">
        <w:trPr>
          <w:cantSplit/>
          <w:trHeight w:hRule="exact" w:val="492"/>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5"/>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7</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5"/>
              <w:ind w:left="62" w:right="-20"/>
              <w:rPr>
                <w:sz w:val="24"/>
                <w:szCs w:val="24"/>
              </w:rPr>
            </w:pPr>
            <w:r w:rsidRPr="00867C21">
              <w:rPr>
                <w:color w:val="000000"/>
                <w:sz w:val="24"/>
                <w:szCs w:val="24"/>
              </w:rPr>
              <w:t>И</w:t>
            </w:r>
            <w:r w:rsidRPr="00867C21">
              <w:rPr>
                <w:color w:val="000000"/>
                <w:w w:val="99"/>
                <w:sz w:val="24"/>
                <w:szCs w:val="24"/>
              </w:rPr>
              <w:t>н</w:t>
            </w:r>
            <w:r w:rsidRPr="00867C21">
              <w:rPr>
                <w:color w:val="000000"/>
                <w:sz w:val="24"/>
                <w:szCs w:val="24"/>
              </w:rPr>
              <w:t>форма</w:t>
            </w:r>
            <w:r w:rsidRPr="00867C21">
              <w:rPr>
                <w:color w:val="000000"/>
                <w:w w:val="99"/>
                <w:sz w:val="24"/>
                <w:szCs w:val="24"/>
              </w:rPr>
              <w:t>ц</w:t>
            </w:r>
            <w:r w:rsidRPr="00867C21">
              <w:rPr>
                <w:color w:val="000000"/>
                <w:spacing w:val="1"/>
                <w:w w:val="99"/>
                <w:sz w:val="24"/>
                <w:szCs w:val="24"/>
              </w:rPr>
              <w:t>и</w:t>
            </w:r>
            <w:r w:rsidRPr="00867C21">
              <w:rPr>
                <w:color w:val="000000"/>
                <w:sz w:val="24"/>
                <w:szCs w:val="24"/>
              </w:rPr>
              <w:t>о</w:t>
            </w:r>
            <w:r w:rsidRPr="00867C21">
              <w:rPr>
                <w:color w:val="000000"/>
                <w:w w:val="99"/>
                <w:sz w:val="24"/>
                <w:szCs w:val="24"/>
              </w:rPr>
              <w:t>нн</w:t>
            </w:r>
            <w:r w:rsidRPr="00867C21">
              <w:rPr>
                <w:color w:val="000000"/>
                <w:sz w:val="24"/>
                <w:szCs w:val="24"/>
              </w:rPr>
              <w:t>ое обще</w:t>
            </w:r>
            <w:r w:rsidRPr="00867C21">
              <w:rPr>
                <w:color w:val="000000"/>
                <w:spacing w:val="-1"/>
                <w:sz w:val="24"/>
                <w:szCs w:val="24"/>
              </w:rPr>
              <w:t>с</w:t>
            </w:r>
            <w:r w:rsidRPr="00867C21">
              <w:rPr>
                <w:color w:val="000000"/>
                <w:sz w:val="24"/>
                <w:szCs w:val="24"/>
              </w:rPr>
              <w:t xml:space="preserve">тво и </w:t>
            </w:r>
            <w:r w:rsidRPr="00867C21">
              <w:rPr>
                <w:color w:val="000000"/>
                <w:spacing w:val="1"/>
                <w:sz w:val="24"/>
                <w:szCs w:val="24"/>
              </w:rPr>
              <w:t>ин</w:t>
            </w:r>
            <w:r w:rsidRPr="00867C21">
              <w:rPr>
                <w:color w:val="000000"/>
                <w:sz w:val="24"/>
                <w:szCs w:val="24"/>
              </w:rPr>
              <w:t>формацио</w:t>
            </w:r>
            <w:r w:rsidRPr="00867C21">
              <w:rPr>
                <w:color w:val="000000"/>
                <w:spacing w:val="-1"/>
                <w:sz w:val="24"/>
                <w:szCs w:val="24"/>
              </w:rPr>
              <w:t>н</w:t>
            </w:r>
            <w:r w:rsidRPr="00867C21">
              <w:rPr>
                <w:color w:val="000000"/>
                <w:sz w:val="24"/>
                <w:szCs w:val="24"/>
              </w:rPr>
              <w:t>н</w:t>
            </w:r>
            <w:r w:rsidRPr="00867C21">
              <w:rPr>
                <w:color w:val="000000"/>
                <w:spacing w:val="-1"/>
                <w:sz w:val="24"/>
                <w:szCs w:val="24"/>
              </w:rPr>
              <w:t>о</w:t>
            </w:r>
            <w:r w:rsidRPr="00867C21">
              <w:rPr>
                <w:color w:val="000000"/>
                <w:sz w:val="24"/>
                <w:szCs w:val="24"/>
              </w:rPr>
              <w:t>е</w:t>
            </w:r>
            <w:r w:rsidRPr="00867C21">
              <w:rPr>
                <w:color w:val="000000"/>
                <w:spacing w:val="-1"/>
                <w:sz w:val="24"/>
                <w:szCs w:val="24"/>
              </w:rPr>
              <w:t xml:space="preserve"> </w:t>
            </w:r>
            <w:r w:rsidRPr="00867C21">
              <w:rPr>
                <w:color w:val="000000"/>
                <w:sz w:val="24"/>
                <w:szCs w:val="24"/>
              </w:rPr>
              <w:t>прос</w:t>
            </w:r>
            <w:r w:rsidRPr="00867C21">
              <w:rPr>
                <w:color w:val="000000"/>
                <w:w w:val="99"/>
                <w:sz w:val="24"/>
                <w:szCs w:val="24"/>
              </w:rPr>
              <w:t>т</w:t>
            </w:r>
            <w:r w:rsidRPr="00867C21">
              <w:rPr>
                <w:color w:val="000000"/>
                <w:sz w:val="24"/>
                <w:szCs w:val="24"/>
              </w:rPr>
              <w:t>ранс</w:t>
            </w:r>
            <w:r w:rsidRPr="00867C21">
              <w:rPr>
                <w:color w:val="000000"/>
                <w:w w:val="99"/>
                <w:sz w:val="24"/>
                <w:szCs w:val="24"/>
              </w:rPr>
              <w:t>т</w:t>
            </w:r>
            <w:r w:rsidRPr="00867C21">
              <w:rPr>
                <w:color w:val="000000"/>
                <w:sz w:val="24"/>
                <w:szCs w:val="24"/>
              </w:rPr>
              <w:t>во</w:t>
            </w:r>
          </w:p>
        </w:tc>
      </w:tr>
    </w:tbl>
    <w:p w:rsidR="00BC2F14" w:rsidRPr="00867C21" w:rsidRDefault="00BC2F14" w:rsidP="00BC2F14">
      <w:pPr>
        <w:spacing w:line="240" w:lineRule="exact"/>
        <w:rPr>
          <w:rFonts w:eastAsia="Calibri"/>
          <w:sz w:val="24"/>
          <w:szCs w:val="24"/>
        </w:rPr>
      </w:pPr>
      <w:r w:rsidRPr="00867C21">
        <w:rPr>
          <w:rFonts w:eastAsia="Calibri"/>
          <w:noProof/>
          <w:sz w:val="24"/>
          <w:szCs w:val="24"/>
          <w:lang w:eastAsia="ru-RU"/>
        </w:rPr>
        <mc:AlternateContent>
          <mc:Choice Requires="wps">
            <w:drawing>
              <wp:anchor distT="0" distB="0" distL="0" distR="0" simplePos="0" relativeHeight="487629312" behindDoc="1" locked="0" layoutInCell="1" allowOverlap="1" wp14:anchorId="774F1E72" wp14:editId="314FF313">
                <wp:simplePos x="0" y="0"/>
                <wp:positionH relativeFrom="page">
                  <wp:posOffset>2147483640</wp:posOffset>
                </wp:positionH>
                <wp:positionV relativeFrom="page">
                  <wp:posOffset>-2147483640</wp:posOffset>
                </wp:positionV>
                <wp:extent cx="6521450" cy="2540"/>
                <wp:effectExtent l="0" t="0" r="0" b="0"/>
                <wp:wrapNone/>
                <wp:docPr id="74" name="drawingObject127"/>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27" o:spid="_x0000_s1026" style="position:absolute;margin-left:169093.2pt;margin-top:-169093.2pt;width:513.5pt;height:.2pt;z-index:-15687168;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" path="m,l6519418,e" filled="f" strokeweight=".51mm">
                <v:path arrowok="t"/>
                <w10:wrap anchorx="page" anchory="page"/>
              </v:shape>
            </w:pict>
          </mc:Fallback>
        </mc:AlternateContent>
      </w:r>
      <w:r w:rsidRPr="00867C21">
        <w:rPr>
          <w:rFonts w:eastAsia="Calibri"/>
          <w:noProof/>
          <w:sz w:val="24"/>
          <w:szCs w:val="24"/>
          <w:lang w:eastAsia="ru-RU"/>
        </w:rPr>
        <mc:AlternateContent>
          <mc:Choice Requires="wps">
            <w:drawing>
              <wp:anchor distT="0" distB="0" distL="0" distR="0" simplePos="0" relativeHeight="487651840" behindDoc="1" locked="0" layoutInCell="1" allowOverlap="1" wp14:anchorId="632CFCE3" wp14:editId="4FEE7A43">
                <wp:simplePos x="0" y="0"/>
                <wp:positionH relativeFrom="page">
                  <wp:posOffset>2147483640</wp:posOffset>
                </wp:positionH>
                <wp:positionV relativeFrom="page">
                  <wp:posOffset>-2147483640</wp:posOffset>
                </wp:positionV>
                <wp:extent cx="6521450" cy="2540"/>
                <wp:effectExtent l="0" t="0" r="0" b="0"/>
                <wp:wrapNone/>
                <wp:docPr id="75" name="drawingObject128"/>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28" o:spid="_x0000_s1026" style="position:absolute;margin-left:169093.2pt;margin-top:-169093.2pt;width:513.5pt;height:.2pt;z-index:-15664640;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DrLIIDGgIAAMMEAAAOAAAAAAAAAAAAAAAAAC4CAABkcnMvZTJvRG9jLnhtbFBLAQIt&#10;ABQABgAIAAAAIQA0OuC44AAAABkBAAAPAAAAAAAAAAAAAAAAAHQEAABkcnMvZG93bnJldi54bWxQ&#10;SwUGAAAAAAQABADzAAAAgQUAAAAA&#10;" path="m,l6519418,e" filled="f" strokeweight=".51mm">
                <v:path arrowok="t"/>
                <w10:wrap anchorx="page" anchory="page"/>
              </v:shape>
            </w:pict>
          </mc:Fallback>
        </mc:AlternateContent>
      </w:r>
      <w:bookmarkStart w:id="22" w:name="_page_111_01"/>
      <w:bookmarkStart w:id="23" w:name="_page_112_0"/>
      <w:bookmarkEnd w:id="22"/>
      <w:bookmarkEnd w:id="23"/>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tbl>
      <w:tblPr>
        <w:tblW w:w="5000" w:type="pct"/>
        <w:tblInd w:w="-3" w:type="dxa"/>
        <w:tblCellMar>
          <w:left w:w="2" w:type="dxa"/>
          <w:right w:w="2" w:type="dxa"/>
        </w:tblCellMar>
        <w:tblLook w:val="0000" w:firstRow="0" w:lastRow="0" w:firstColumn="0" w:lastColumn="0" w:noHBand="0" w:noVBand="0"/>
      </w:tblPr>
      <w:tblGrid>
        <w:gridCol w:w="1203"/>
        <w:gridCol w:w="8441"/>
      </w:tblGrid>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lastRenderedPageBreak/>
              <w:t>Урок</w:t>
            </w:r>
            <w:r w:rsidRPr="00867C21">
              <w:rPr>
                <w:color w:val="000000"/>
                <w:spacing w:val="1"/>
                <w:sz w:val="24"/>
                <w:szCs w:val="24"/>
              </w:rPr>
              <w:t xml:space="preserve"> </w:t>
            </w:r>
            <w:r w:rsidRPr="00867C21">
              <w:rPr>
                <w:color w:val="000000"/>
                <w:sz w:val="24"/>
                <w:szCs w:val="24"/>
              </w:rPr>
              <w:t>8</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Обще</w:t>
            </w:r>
            <w:r w:rsidRPr="00867C21">
              <w:rPr>
                <w:color w:val="000000"/>
                <w:spacing w:val="-1"/>
                <w:sz w:val="24"/>
                <w:szCs w:val="24"/>
              </w:rPr>
              <w:t>с</w:t>
            </w:r>
            <w:r w:rsidRPr="00867C21">
              <w:rPr>
                <w:color w:val="000000"/>
                <w:sz w:val="24"/>
                <w:szCs w:val="24"/>
              </w:rPr>
              <w:t>тв</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ая деятел</w:t>
            </w:r>
            <w:r w:rsidRPr="00867C21">
              <w:rPr>
                <w:color w:val="000000"/>
                <w:spacing w:val="3"/>
                <w:sz w:val="24"/>
                <w:szCs w:val="24"/>
              </w:rPr>
              <w:t>ь</w:t>
            </w:r>
            <w:r w:rsidRPr="00867C21">
              <w:rPr>
                <w:color w:val="000000"/>
                <w:spacing w:val="1"/>
                <w:w w:val="99"/>
                <w:sz w:val="24"/>
                <w:szCs w:val="24"/>
              </w:rPr>
              <w:t>н</w:t>
            </w:r>
            <w:r w:rsidRPr="00867C21">
              <w:rPr>
                <w:color w:val="000000"/>
                <w:sz w:val="24"/>
                <w:szCs w:val="24"/>
              </w:rPr>
              <w:t>ост</w:t>
            </w:r>
            <w:r w:rsidRPr="00867C21">
              <w:rPr>
                <w:color w:val="000000"/>
                <w:w w:val="99"/>
                <w:sz w:val="24"/>
                <w:szCs w:val="24"/>
              </w:rPr>
              <w:t>ь</w:t>
            </w:r>
            <w:r w:rsidRPr="00867C21">
              <w:rPr>
                <w:color w:val="000000"/>
                <w:sz w:val="24"/>
                <w:szCs w:val="24"/>
              </w:rPr>
              <w:t xml:space="preserve"> и</w:t>
            </w:r>
            <w:r w:rsidRPr="00867C21">
              <w:rPr>
                <w:color w:val="000000"/>
                <w:spacing w:val="1"/>
                <w:sz w:val="24"/>
                <w:szCs w:val="24"/>
              </w:rPr>
              <w:t xml:space="preserve"> </w:t>
            </w:r>
            <w:r w:rsidRPr="00867C21">
              <w:rPr>
                <w:color w:val="000000"/>
                <w:sz w:val="24"/>
                <w:szCs w:val="24"/>
              </w:rPr>
              <w:t>а</w:t>
            </w:r>
            <w:r w:rsidRPr="00867C21">
              <w:rPr>
                <w:color w:val="000000"/>
                <w:spacing w:val="-1"/>
                <w:sz w:val="24"/>
                <w:szCs w:val="24"/>
              </w:rPr>
              <w:t>к</w:t>
            </w:r>
            <w:r w:rsidRPr="00867C21">
              <w:rPr>
                <w:color w:val="000000"/>
                <w:w w:val="99"/>
                <w:sz w:val="24"/>
                <w:szCs w:val="24"/>
              </w:rPr>
              <w:t>т</w:t>
            </w:r>
            <w:r w:rsidRPr="00867C21">
              <w:rPr>
                <w:color w:val="000000"/>
                <w:spacing w:val="1"/>
                <w:sz w:val="24"/>
                <w:szCs w:val="24"/>
              </w:rPr>
              <w:t>и</w:t>
            </w:r>
            <w:r w:rsidRPr="00867C21">
              <w:rPr>
                <w:color w:val="000000"/>
                <w:sz w:val="24"/>
                <w:szCs w:val="24"/>
              </w:rPr>
              <w:t>вная жи</w:t>
            </w:r>
            <w:r w:rsidRPr="00867C21">
              <w:rPr>
                <w:color w:val="000000"/>
                <w:w w:val="99"/>
                <w:sz w:val="24"/>
                <w:szCs w:val="24"/>
              </w:rPr>
              <w:t>з</w:t>
            </w:r>
            <w:r w:rsidRPr="00867C21">
              <w:rPr>
                <w:color w:val="000000"/>
                <w:spacing w:val="1"/>
                <w:sz w:val="24"/>
                <w:szCs w:val="24"/>
              </w:rPr>
              <w:t>н</w:t>
            </w:r>
            <w:r w:rsidRPr="00867C21">
              <w:rPr>
                <w:color w:val="000000"/>
                <w:spacing w:val="-3"/>
                <w:sz w:val="24"/>
                <w:szCs w:val="24"/>
              </w:rPr>
              <w:t>е</w:t>
            </w:r>
            <w:r w:rsidRPr="00867C21">
              <w:rPr>
                <w:color w:val="000000"/>
                <w:sz w:val="24"/>
                <w:szCs w:val="24"/>
              </w:rPr>
              <w:t>н</w:t>
            </w:r>
            <w:r w:rsidRPr="00867C21">
              <w:rPr>
                <w:color w:val="000000"/>
                <w:spacing w:val="1"/>
                <w:sz w:val="24"/>
                <w:szCs w:val="24"/>
              </w:rPr>
              <w:t>н</w:t>
            </w:r>
            <w:r w:rsidRPr="00867C21">
              <w:rPr>
                <w:color w:val="000000"/>
                <w:sz w:val="24"/>
                <w:szCs w:val="24"/>
              </w:rPr>
              <w:t xml:space="preserve">ая </w:t>
            </w:r>
            <w:r w:rsidRPr="00867C21">
              <w:rPr>
                <w:color w:val="000000"/>
                <w:spacing w:val="1"/>
                <w:sz w:val="24"/>
                <w:szCs w:val="24"/>
              </w:rPr>
              <w:t>п</w:t>
            </w:r>
            <w:r w:rsidRPr="00867C21">
              <w:rPr>
                <w:color w:val="000000"/>
                <w:spacing w:val="-2"/>
                <w:sz w:val="24"/>
                <w:szCs w:val="24"/>
              </w:rPr>
              <w:t>о</w:t>
            </w:r>
            <w:r w:rsidRPr="00867C21">
              <w:rPr>
                <w:color w:val="000000"/>
                <w:w w:val="99"/>
                <w:sz w:val="24"/>
                <w:szCs w:val="24"/>
              </w:rPr>
              <w:t>з</w:t>
            </w:r>
            <w:r w:rsidRPr="00867C21">
              <w:rPr>
                <w:color w:val="000000"/>
                <w:sz w:val="24"/>
                <w:szCs w:val="24"/>
              </w:rPr>
              <w:t>иц</w:t>
            </w:r>
            <w:r w:rsidRPr="00867C21">
              <w:rPr>
                <w:color w:val="000000"/>
                <w:spacing w:val="1"/>
                <w:sz w:val="24"/>
                <w:szCs w:val="24"/>
              </w:rPr>
              <w:t>и</w:t>
            </w:r>
            <w:r w:rsidRPr="00867C21">
              <w:rPr>
                <w:color w:val="000000"/>
                <w:sz w:val="24"/>
                <w:szCs w:val="24"/>
              </w:rPr>
              <w:t>я</w:t>
            </w:r>
          </w:p>
        </w:tc>
      </w:tr>
      <w:tr w:rsidR="00BC2F14" w:rsidRPr="00867C21" w:rsidTr="00BC2F14">
        <w:trPr>
          <w:cantSplit/>
          <w:trHeight w:hRule="exact" w:val="491"/>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9</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Повтор</w:t>
            </w:r>
            <w:r w:rsidRPr="00867C21">
              <w:rPr>
                <w:color w:val="000000"/>
                <w:w w:val="99"/>
                <w:sz w:val="24"/>
                <w:szCs w:val="24"/>
              </w:rPr>
              <w:t>и</w:t>
            </w:r>
            <w:r w:rsidRPr="00867C21">
              <w:rPr>
                <w:color w:val="000000"/>
                <w:sz w:val="24"/>
                <w:szCs w:val="24"/>
              </w:rPr>
              <w:t>тел</w:t>
            </w:r>
            <w:r w:rsidRPr="00867C21">
              <w:rPr>
                <w:color w:val="000000"/>
                <w:spacing w:val="1"/>
                <w:sz w:val="24"/>
                <w:szCs w:val="24"/>
              </w:rPr>
              <w:t>ь</w:t>
            </w:r>
            <w:r w:rsidRPr="00867C21">
              <w:rPr>
                <w:color w:val="000000"/>
                <w:spacing w:val="1"/>
                <w:w w:val="99"/>
                <w:sz w:val="24"/>
                <w:szCs w:val="24"/>
              </w:rPr>
              <w:t>н</w:t>
            </w:r>
            <w:r w:rsidRPr="00867C21">
              <w:rPr>
                <w:color w:val="000000"/>
                <w:spacing w:val="1"/>
                <w:sz w:val="24"/>
                <w:szCs w:val="24"/>
              </w:rPr>
              <w:t>о</w:t>
            </w:r>
            <w:r w:rsidRPr="00867C21">
              <w:rPr>
                <w:color w:val="000000"/>
                <w:sz w:val="24"/>
                <w:szCs w:val="24"/>
              </w:rPr>
              <w:t>-обобщ</w:t>
            </w:r>
            <w:r w:rsidRPr="00867C21">
              <w:rPr>
                <w:color w:val="000000"/>
                <w:spacing w:val="-2"/>
                <w:sz w:val="24"/>
                <w:szCs w:val="24"/>
              </w:rPr>
              <w:t>а</w:t>
            </w:r>
            <w:r w:rsidRPr="00867C21">
              <w:rPr>
                <w:color w:val="000000"/>
                <w:sz w:val="24"/>
                <w:szCs w:val="24"/>
              </w:rPr>
              <w:t>ющ</w:t>
            </w:r>
            <w:r w:rsidRPr="00867C21">
              <w:rPr>
                <w:color w:val="000000"/>
                <w:spacing w:val="1"/>
                <w:sz w:val="24"/>
                <w:szCs w:val="24"/>
              </w:rPr>
              <w:t>и</w:t>
            </w:r>
            <w:r w:rsidRPr="00867C21">
              <w:rPr>
                <w:color w:val="000000"/>
                <w:sz w:val="24"/>
                <w:szCs w:val="24"/>
              </w:rPr>
              <w:t>й</w:t>
            </w:r>
            <w:r w:rsidRPr="00867C21">
              <w:rPr>
                <w:color w:val="000000"/>
                <w:spacing w:val="3"/>
                <w:sz w:val="24"/>
                <w:szCs w:val="24"/>
              </w:rPr>
              <w:t xml:space="preserve"> </w:t>
            </w:r>
            <w:r w:rsidRPr="00867C21">
              <w:rPr>
                <w:color w:val="000000"/>
                <w:spacing w:val="-6"/>
                <w:sz w:val="24"/>
                <w:szCs w:val="24"/>
              </w:rPr>
              <w:t>у</w:t>
            </w:r>
            <w:r w:rsidRPr="00867C21">
              <w:rPr>
                <w:color w:val="000000"/>
                <w:sz w:val="24"/>
                <w:szCs w:val="24"/>
              </w:rPr>
              <w:t xml:space="preserve">рок </w:t>
            </w:r>
            <w:r w:rsidRPr="00867C21">
              <w:rPr>
                <w:color w:val="000000"/>
                <w:spacing w:val="1"/>
                <w:sz w:val="24"/>
                <w:szCs w:val="24"/>
              </w:rPr>
              <w:t>п</w:t>
            </w:r>
            <w:r w:rsidRPr="00867C21">
              <w:rPr>
                <w:color w:val="000000"/>
                <w:sz w:val="24"/>
                <w:szCs w:val="24"/>
              </w:rPr>
              <w:t xml:space="preserve">о </w:t>
            </w:r>
            <w:r w:rsidRPr="00867C21">
              <w:rPr>
                <w:color w:val="000000"/>
                <w:w w:val="99"/>
                <w:sz w:val="24"/>
                <w:szCs w:val="24"/>
              </w:rPr>
              <w:t>т</w:t>
            </w:r>
            <w:r w:rsidRPr="00867C21">
              <w:rPr>
                <w:color w:val="000000"/>
                <w:sz w:val="24"/>
                <w:szCs w:val="24"/>
              </w:rPr>
              <w:t>еме</w:t>
            </w:r>
            <w:r w:rsidRPr="00867C21">
              <w:rPr>
                <w:color w:val="000000"/>
                <w:spacing w:val="-1"/>
                <w:sz w:val="24"/>
                <w:szCs w:val="24"/>
              </w:rPr>
              <w:t xml:space="preserve"> </w:t>
            </w:r>
            <w:r w:rsidRPr="00867C21">
              <w:rPr>
                <w:color w:val="000000"/>
                <w:spacing w:val="-1"/>
                <w:w w:val="99"/>
                <w:sz w:val="24"/>
                <w:szCs w:val="24"/>
              </w:rPr>
              <w:t>"</w:t>
            </w:r>
            <w:r w:rsidRPr="00867C21">
              <w:rPr>
                <w:color w:val="000000"/>
                <w:spacing w:val="1"/>
                <w:sz w:val="24"/>
                <w:szCs w:val="24"/>
              </w:rPr>
              <w:t>Че</w:t>
            </w:r>
            <w:r w:rsidRPr="00867C21">
              <w:rPr>
                <w:color w:val="000000"/>
                <w:sz w:val="24"/>
                <w:szCs w:val="24"/>
              </w:rPr>
              <w:t>ловек и</w:t>
            </w:r>
            <w:r w:rsidRPr="00867C21">
              <w:rPr>
                <w:color w:val="000000"/>
                <w:spacing w:val="1"/>
                <w:sz w:val="24"/>
                <w:szCs w:val="24"/>
              </w:rPr>
              <w:t xml:space="preserve"> </w:t>
            </w:r>
            <w:r w:rsidRPr="00867C21">
              <w:rPr>
                <w:color w:val="000000"/>
                <w:sz w:val="24"/>
                <w:szCs w:val="24"/>
              </w:rPr>
              <w:t>об</w:t>
            </w:r>
            <w:r w:rsidRPr="00867C21">
              <w:rPr>
                <w:color w:val="000000"/>
                <w:w w:val="99"/>
                <w:sz w:val="24"/>
                <w:szCs w:val="24"/>
              </w:rPr>
              <w:t>щ</w:t>
            </w:r>
            <w:r w:rsidRPr="00867C21">
              <w:rPr>
                <w:color w:val="000000"/>
                <w:sz w:val="24"/>
                <w:szCs w:val="24"/>
              </w:rPr>
              <w:t>ес</w:t>
            </w:r>
            <w:r w:rsidRPr="00867C21">
              <w:rPr>
                <w:color w:val="000000"/>
                <w:w w:val="99"/>
                <w:sz w:val="24"/>
                <w:szCs w:val="24"/>
              </w:rPr>
              <w:t>т</w:t>
            </w:r>
            <w:r w:rsidRPr="00867C21">
              <w:rPr>
                <w:color w:val="000000"/>
                <w:sz w:val="24"/>
                <w:szCs w:val="24"/>
              </w:rPr>
              <w:t>во</w:t>
            </w:r>
            <w:r w:rsidRPr="00867C21">
              <w:rPr>
                <w:color w:val="000000"/>
                <w:w w:val="99"/>
                <w:sz w:val="24"/>
                <w:szCs w:val="24"/>
              </w:rPr>
              <w:t>"</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10</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w w:val="99"/>
                <w:sz w:val="24"/>
                <w:szCs w:val="24"/>
              </w:rPr>
              <w:t>Г</w:t>
            </w:r>
            <w:r w:rsidRPr="00867C21">
              <w:rPr>
                <w:color w:val="000000"/>
                <w:sz w:val="24"/>
                <w:szCs w:val="24"/>
              </w:rPr>
              <w:t>о</w:t>
            </w:r>
            <w:r w:rsidRPr="00867C21">
              <w:rPr>
                <w:color w:val="000000"/>
                <w:spacing w:val="1"/>
                <w:sz w:val="24"/>
                <w:szCs w:val="24"/>
              </w:rPr>
              <w:t>с</w:t>
            </w:r>
            <w:r w:rsidRPr="00867C21">
              <w:rPr>
                <w:color w:val="000000"/>
                <w:spacing w:val="-3"/>
                <w:sz w:val="24"/>
                <w:szCs w:val="24"/>
              </w:rPr>
              <w:t>у</w:t>
            </w:r>
            <w:r w:rsidRPr="00867C21">
              <w:rPr>
                <w:color w:val="000000"/>
                <w:sz w:val="24"/>
                <w:szCs w:val="24"/>
              </w:rPr>
              <w:t>д</w:t>
            </w:r>
            <w:r w:rsidRPr="00867C21">
              <w:rPr>
                <w:color w:val="000000"/>
                <w:spacing w:val="-1"/>
                <w:sz w:val="24"/>
                <w:szCs w:val="24"/>
              </w:rPr>
              <w:t>а</w:t>
            </w:r>
            <w:r w:rsidRPr="00867C21">
              <w:rPr>
                <w:color w:val="000000"/>
                <w:spacing w:val="2"/>
                <w:sz w:val="24"/>
                <w:szCs w:val="24"/>
              </w:rPr>
              <w:t>р</w:t>
            </w:r>
            <w:r w:rsidRPr="00867C21">
              <w:rPr>
                <w:color w:val="000000"/>
                <w:sz w:val="24"/>
                <w:szCs w:val="24"/>
              </w:rPr>
              <w:t>ство</w:t>
            </w:r>
          </w:p>
        </w:tc>
      </w:tr>
      <w:tr w:rsidR="00BC2F14" w:rsidRPr="00867C21" w:rsidTr="00BC2F14">
        <w:trPr>
          <w:cantSplit/>
          <w:trHeight w:hRule="exact" w:val="765"/>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11</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9"/>
              <w:rPr>
                <w:sz w:val="24"/>
                <w:szCs w:val="24"/>
              </w:rPr>
            </w:pPr>
            <w:r w:rsidRPr="00867C21">
              <w:rPr>
                <w:color w:val="000000"/>
                <w:sz w:val="24"/>
                <w:szCs w:val="24"/>
              </w:rPr>
              <w:t>С</w:t>
            </w:r>
            <w:r w:rsidRPr="00867C21">
              <w:rPr>
                <w:color w:val="000000"/>
                <w:spacing w:val="1"/>
                <w:w w:val="99"/>
                <w:sz w:val="24"/>
                <w:szCs w:val="24"/>
              </w:rPr>
              <w:t>и</w:t>
            </w:r>
            <w:r w:rsidRPr="00867C21">
              <w:rPr>
                <w:color w:val="000000"/>
                <w:sz w:val="24"/>
                <w:szCs w:val="24"/>
              </w:rPr>
              <w:t>сте</w:t>
            </w:r>
            <w:r w:rsidRPr="00867C21">
              <w:rPr>
                <w:color w:val="000000"/>
                <w:spacing w:val="-1"/>
                <w:sz w:val="24"/>
                <w:szCs w:val="24"/>
              </w:rPr>
              <w:t>м</w:t>
            </w:r>
            <w:r w:rsidRPr="00867C21">
              <w:rPr>
                <w:color w:val="000000"/>
                <w:sz w:val="24"/>
                <w:szCs w:val="24"/>
              </w:rPr>
              <w:t>а</w:t>
            </w:r>
            <w:r w:rsidRPr="00867C21">
              <w:rPr>
                <w:color w:val="000000"/>
                <w:spacing w:val="136"/>
                <w:sz w:val="24"/>
                <w:szCs w:val="24"/>
              </w:rPr>
              <w:t xml:space="preserve"> </w:t>
            </w:r>
            <w:r w:rsidRPr="00867C21">
              <w:rPr>
                <w:color w:val="000000"/>
                <w:w w:val="99"/>
                <w:sz w:val="24"/>
                <w:szCs w:val="24"/>
              </w:rPr>
              <w:t>и</w:t>
            </w:r>
            <w:r w:rsidRPr="00867C21">
              <w:rPr>
                <w:color w:val="000000"/>
                <w:spacing w:val="137"/>
                <w:sz w:val="24"/>
                <w:szCs w:val="24"/>
              </w:rPr>
              <w:t xml:space="preserve"> </w:t>
            </w:r>
            <w:r w:rsidRPr="00867C21">
              <w:rPr>
                <w:color w:val="000000"/>
                <w:sz w:val="24"/>
                <w:szCs w:val="24"/>
              </w:rPr>
              <w:t>от</w:t>
            </w:r>
            <w:r w:rsidRPr="00867C21">
              <w:rPr>
                <w:color w:val="000000"/>
                <w:spacing w:val="1"/>
                <w:sz w:val="24"/>
                <w:szCs w:val="24"/>
              </w:rPr>
              <w:t>р</w:t>
            </w:r>
            <w:r w:rsidRPr="00867C21">
              <w:rPr>
                <w:color w:val="000000"/>
                <w:sz w:val="24"/>
                <w:szCs w:val="24"/>
              </w:rPr>
              <w:t>а</w:t>
            </w:r>
            <w:r w:rsidRPr="00867C21">
              <w:rPr>
                <w:color w:val="000000"/>
                <w:spacing w:val="-1"/>
                <w:sz w:val="24"/>
                <w:szCs w:val="24"/>
              </w:rPr>
              <w:t>с</w:t>
            </w:r>
            <w:r w:rsidRPr="00867C21">
              <w:rPr>
                <w:color w:val="000000"/>
                <w:sz w:val="24"/>
                <w:szCs w:val="24"/>
              </w:rPr>
              <w:t>л</w:t>
            </w:r>
            <w:r w:rsidRPr="00867C21">
              <w:rPr>
                <w:color w:val="000000"/>
                <w:w w:val="99"/>
                <w:sz w:val="24"/>
                <w:szCs w:val="24"/>
              </w:rPr>
              <w:t>и</w:t>
            </w:r>
            <w:r w:rsidRPr="00867C21">
              <w:rPr>
                <w:color w:val="000000"/>
                <w:spacing w:val="137"/>
                <w:sz w:val="24"/>
                <w:szCs w:val="24"/>
              </w:rPr>
              <w:t xml:space="preserve"> </w:t>
            </w:r>
            <w:r w:rsidRPr="00867C21">
              <w:rPr>
                <w:color w:val="000000"/>
                <w:spacing w:val="1"/>
                <w:w w:val="99"/>
                <w:sz w:val="24"/>
                <w:szCs w:val="24"/>
              </w:rPr>
              <w:t>п</w:t>
            </w:r>
            <w:r w:rsidRPr="00867C21">
              <w:rPr>
                <w:color w:val="000000"/>
                <w:sz w:val="24"/>
                <w:szCs w:val="24"/>
              </w:rPr>
              <w:t>ра</w:t>
            </w:r>
            <w:r w:rsidRPr="00867C21">
              <w:rPr>
                <w:color w:val="000000"/>
                <w:w w:val="99"/>
                <w:sz w:val="24"/>
                <w:szCs w:val="24"/>
              </w:rPr>
              <w:t>в</w:t>
            </w:r>
            <w:r w:rsidRPr="00867C21">
              <w:rPr>
                <w:color w:val="000000"/>
                <w:spacing w:val="-1"/>
                <w:sz w:val="24"/>
                <w:szCs w:val="24"/>
              </w:rPr>
              <w:t>а</w:t>
            </w:r>
            <w:r w:rsidRPr="00867C21">
              <w:rPr>
                <w:color w:val="000000"/>
                <w:sz w:val="24"/>
                <w:szCs w:val="24"/>
              </w:rPr>
              <w:t>.</w:t>
            </w:r>
            <w:r w:rsidRPr="00867C21">
              <w:rPr>
                <w:color w:val="000000"/>
                <w:spacing w:val="136"/>
                <w:sz w:val="24"/>
                <w:szCs w:val="24"/>
              </w:rPr>
              <w:t xml:space="preserve"> </w:t>
            </w:r>
            <w:r w:rsidRPr="00867C21">
              <w:rPr>
                <w:color w:val="000000"/>
                <w:sz w:val="24"/>
                <w:szCs w:val="24"/>
              </w:rPr>
              <w:t>Зако</w:t>
            </w:r>
            <w:r w:rsidRPr="00867C21">
              <w:rPr>
                <w:color w:val="000000"/>
                <w:spacing w:val="1"/>
                <w:sz w:val="24"/>
                <w:szCs w:val="24"/>
              </w:rPr>
              <w:t>н</w:t>
            </w:r>
            <w:r w:rsidRPr="00867C21">
              <w:rPr>
                <w:color w:val="000000"/>
                <w:sz w:val="24"/>
                <w:szCs w:val="24"/>
              </w:rPr>
              <w:t>о</w:t>
            </w:r>
            <w:r w:rsidRPr="00867C21">
              <w:rPr>
                <w:color w:val="000000"/>
                <w:w w:val="99"/>
                <w:sz w:val="24"/>
                <w:szCs w:val="24"/>
              </w:rPr>
              <w:t>т</w:t>
            </w:r>
            <w:r w:rsidRPr="00867C21">
              <w:rPr>
                <w:color w:val="000000"/>
                <w:sz w:val="24"/>
                <w:szCs w:val="24"/>
              </w:rPr>
              <w:t>ворче</w:t>
            </w:r>
            <w:r w:rsidRPr="00867C21">
              <w:rPr>
                <w:color w:val="000000"/>
                <w:spacing w:val="-1"/>
                <w:sz w:val="24"/>
                <w:szCs w:val="24"/>
              </w:rPr>
              <w:t>с</w:t>
            </w:r>
            <w:r w:rsidRPr="00867C21">
              <w:rPr>
                <w:color w:val="000000"/>
                <w:spacing w:val="2"/>
                <w:sz w:val="24"/>
                <w:szCs w:val="24"/>
              </w:rPr>
              <w:t>к</w:t>
            </w:r>
            <w:r w:rsidRPr="00867C21">
              <w:rPr>
                <w:color w:val="000000"/>
                <w:spacing w:val="1"/>
                <w:sz w:val="24"/>
                <w:szCs w:val="24"/>
              </w:rPr>
              <w:t>и</w:t>
            </w:r>
            <w:r w:rsidRPr="00867C21">
              <w:rPr>
                <w:color w:val="000000"/>
                <w:sz w:val="24"/>
                <w:szCs w:val="24"/>
              </w:rPr>
              <w:t>й</w:t>
            </w:r>
            <w:r w:rsidRPr="00867C21">
              <w:rPr>
                <w:color w:val="000000"/>
                <w:spacing w:val="138"/>
                <w:sz w:val="24"/>
                <w:szCs w:val="24"/>
              </w:rPr>
              <w:t xml:space="preserve"> </w:t>
            </w:r>
            <w:r w:rsidRPr="00867C21">
              <w:rPr>
                <w:color w:val="000000"/>
                <w:spacing w:val="1"/>
                <w:sz w:val="24"/>
                <w:szCs w:val="24"/>
              </w:rPr>
              <w:t>п</w:t>
            </w:r>
            <w:r w:rsidRPr="00867C21">
              <w:rPr>
                <w:color w:val="000000"/>
                <w:sz w:val="24"/>
                <w:szCs w:val="24"/>
              </w:rPr>
              <w:t>р</w:t>
            </w:r>
            <w:r w:rsidRPr="00867C21">
              <w:rPr>
                <w:color w:val="000000"/>
                <w:spacing w:val="-2"/>
                <w:sz w:val="24"/>
                <w:szCs w:val="24"/>
              </w:rPr>
              <w:t>о</w:t>
            </w:r>
            <w:r w:rsidRPr="00867C21">
              <w:rPr>
                <w:color w:val="000000"/>
                <w:sz w:val="24"/>
                <w:szCs w:val="24"/>
              </w:rPr>
              <w:t>цесс</w:t>
            </w:r>
            <w:r w:rsidRPr="00867C21">
              <w:rPr>
                <w:color w:val="000000"/>
                <w:spacing w:val="135"/>
                <w:sz w:val="24"/>
                <w:szCs w:val="24"/>
              </w:rPr>
              <w:t xml:space="preserve"> </w:t>
            </w:r>
            <w:r w:rsidRPr="00867C21">
              <w:rPr>
                <w:color w:val="000000"/>
                <w:sz w:val="24"/>
                <w:szCs w:val="24"/>
              </w:rPr>
              <w:t>в</w:t>
            </w:r>
            <w:r w:rsidRPr="00867C21">
              <w:rPr>
                <w:color w:val="000000"/>
                <w:spacing w:val="136"/>
                <w:sz w:val="24"/>
                <w:szCs w:val="24"/>
              </w:rPr>
              <w:t xml:space="preserve"> </w:t>
            </w:r>
            <w:r w:rsidRPr="00867C21">
              <w:rPr>
                <w:color w:val="000000"/>
                <w:spacing w:val="1"/>
                <w:w w:val="99"/>
                <w:sz w:val="24"/>
                <w:szCs w:val="24"/>
              </w:rPr>
              <w:t>Р</w:t>
            </w:r>
            <w:r w:rsidRPr="00867C21">
              <w:rPr>
                <w:color w:val="000000"/>
                <w:sz w:val="24"/>
                <w:szCs w:val="24"/>
              </w:rPr>
              <w:t>ос</w:t>
            </w:r>
            <w:r w:rsidRPr="00867C21">
              <w:rPr>
                <w:color w:val="000000"/>
                <w:spacing w:val="-1"/>
                <w:sz w:val="24"/>
                <w:szCs w:val="24"/>
              </w:rPr>
              <w:t>с</w:t>
            </w:r>
            <w:r w:rsidRPr="00867C21">
              <w:rPr>
                <w:color w:val="000000"/>
                <w:sz w:val="24"/>
                <w:szCs w:val="24"/>
              </w:rPr>
              <w:t>и</w:t>
            </w:r>
            <w:r w:rsidRPr="00867C21">
              <w:rPr>
                <w:color w:val="000000"/>
                <w:spacing w:val="1"/>
                <w:sz w:val="24"/>
                <w:szCs w:val="24"/>
              </w:rPr>
              <w:t>й</w:t>
            </w:r>
            <w:r w:rsidRPr="00867C21">
              <w:rPr>
                <w:color w:val="000000"/>
                <w:sz w:val="24"/>
                <w:szCs w:val="24"/>
              </w:rPr>
              <w:t>ск</w:t>
            </w:r>
            <w:r w:rsidRPr="00867C21">
              <w:rPr>
                <w:color w:val="000000"/>
                <w:spacing w:val="-1"/>
                <w:sz w:val="24"/>
                <w:szCs w:val="24"/>
              </w:rPr>
              <w:t>о</w:t>
            </w:r>
            <w:r w:rsidRPr="00867C21">
              <w:rPr>
                <w:color w:val="000000"/>
                <w:sz w:val="24"/>
                <w:szCs w:val="24"/>
              </w:rPr>
              <w:t>й Фед</w:t>
            </w:r>
            <w:r w:rsidRPr="00867C21">
              <w:rPr>
                <w:color w:val="000000"/>
                <w:spacing w:val="-1"/>
                <w:sz w:val="24"/>
                <w:szCs w:val="24"/>
              </w:rPr>
              <w:t>е</w:t>
            </w:r>
            <w:r w:rsidRPr="00867C21">
              <w:rPr>
                <w:color w:val="000000"/>
                <w:sz w:val="24"/>
                <w:szCs w:val="24"/>
              </w:rPr>
              <w:t>ра</w:t>
            </w:r>
            <w:r w:rsidRPr="00867C21">
              <w:rPr>
                <w:color w:val="000000"/>
                <w:w w:val="99"/>
                <w:sz w:val="24"/>
                <w:szCs w:val="24"/>
              </w:rPr>
              <w:t>ц</w:t>
            </w:r>
            <w:r w:rsidRPr="00867C21">
              <w:rPr>
                <w:color w:val="000000"/>
                <w:spacing w:val="1"/>
                <w:w w:val="99"/>
                <w:sz w:val="24"/>
                <w:szCs w:val="24"/>
              </w:rPr>
              <w:t>и</w:t>
            </w:r>
            <w:r w:rsidRPr="00867C21">
              <w:rPr>
                <w:color w:val="000000"/>
                <w:w w:val="99"/>
                <w:sz w:val="24"/>
                <w:szCs w:val="24"/>
              </w:rPr>
              <w:t>и</w:t>
            </w:r>
          </w:p>
        </w:tc>
      </w:tr>
      <w:tr w:rsidR="00BC2F14" w:rsidRPr="00867C21" w:rsidTr="00BC2F14">
        <w:trPr>
          <w:cantSplit/>
          <w:trHeight w:hRule="exact" w:val="766"/>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12</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9"/>
              <w:rPr>
                <w:sz w:val="24"/>
                <w:szCs w:val="24"/>
              </w:rPr>
            </w:pPr>
            <w:r w:rsidRPr="00867C21">
              <w:rPr>
                <w:color w:val="000000"/>
                <w:sz w:val="24"/>
                <w:szCs w:val="24"/>
              </w:rPr>
              <w:t>С</w:t>
            </w:r>
            <w:r w:rsidRPr="00867C21">
              <w:rPr>
                <w:color w:val="000000"/>
                <w:spacing w:val="1"/>
                <w:w w:val="99"/>
                <w:sz w:val="24"/>
                <w:szCs w:val="24"/>
              </w:rPr>
              <w:t>и</w:t>
            </w:r>
            <w:r w:rsidRPr="00867C21">
              <w:rPr>
                <w:color w:val="000000"/>
                <w:sz w:val="24"/>
                <w:szCs w:val="24"/>
              </w:rPr>
              <w:t>сте</w:t>
            </w:r>
            <w:r w:rsidRPr="00867C21">
              <w:rPr>
                <w:color w:val="000000"/>
                <w:spacing w:val="-1"/>
                <w:sz w:val="24"/>
                <w:szCs w:val="24"/>
              </w:rPr>
              <w:t>м</w:t>
            </w:r>
            <w:r w:rsidRPr="00867C21">
              <w:rPr>
                <w:color w:val="000000"/>
                <w:sz w:val="24"/>
                <w:szCs w:val="24"/>
              </w:rPr>
              <w:t>а</w:t>
            </w:r>
            <w:r w:rsidRPr="00867C21">
              <w:rPr>
                <w:color w:val="000000"/>
                <w:spacing w:val="136"/>
                <w:sz w:val="24"/>
                <w:szCs w:val="24"/>
              </w:rPr>
              <w:t xml:space="preserve"> </w:t>
            </w:r>
            <w:r w:rsidRPr="00867C21">
              <w:rPr>
                <w:color w:val="000000"/>
                <w:w w:val="99"/>
                <w:sz w:val="24"/>
                <w:szCs w:val="24"/>
              </w:rPr>
              <w:t>и</w:t>
            </w:r>
            <w:r w:rsidRPr="00867C21">
              <w:rPr>
                <w:color w:val="000000"/>
                <w:spacing w:val="137"/>
                <w:sz w:val="24"/>
                <w:szCs w:val="24"/>
              </w:rPr>
              <w:t xml:space="preserve"> </w:t>
            </w:r>
            <w:r w:rsidRPr="00867C21">
              <w:rPr>
                <w:color w:val="000000"/>
                <w:sz w:val="24"/>
                <w:szCs w:val="24"/>
              </w:rPr>
              <w:t>от</w:t>
            </w:r>
            <w:r w:rsidRPr="00867C21">
              <w:rPr>
                <w:color w:val="000000"/>
                <w:spacing w:val="1"/>
                <w:sz w:val="24"/>
                <w:szCs w:val="24"/>
              </w:rPr>
              <w:t>р</w:t>
            </w:r>
            <w:r w:rsidRPr="00867C21">
              <w:rPr>
                <w:color w:val="000000"/>
                <w:sz w:val="24"/>
                <w:szCs w:val="24"/>
              </w:rPr>
              <w:t>а</w:t>
            </w:r>
            <w:r w:rsidRPr="00867C21">
              <w:rPr>
                <w:color w:val="000000"/>
                <w:spacing w:val="-1"/>
                <w:sz w:val="24"/>
                <w:szCs w:val="24"/>
              </w:rPr>
              <w:t>с</w:t>
            </w:r>
            <w:r w:rsidRPr="00867C21">
              <w:rPr>
                <w:color w:val="000000"/>
                <w:sz w:val="24"/>
                <w:szCs w:val="24"/>
              </w:rPr>
              <w:t>л</w:t>
            </w:r>
            <w:r w:rsidRPr="00867C21">
              <w:rPr>
                <w:color w:val="000000"/>
                <w:w w:val="99"/>
                <w:sz w:val="24"/>
                <w:szCs w:val="24"/>
              </w:rPr>
              <w:t>и</w:t>
            </w:r>
            <w:r w:rsidRPr="00867C21">
              <w:rPr>
                <w:color w:val="000000"/>
                <w:spacing w:val="137"/>
                <w:sz w:val="24"/>
                <w:szCs w:val="24"/>
              </w:rPr>
              <w:t xml:space="preserve"> </w:t>
            </w:r>
            <w:r w:rsidRPr="00867C21">
              <w:rPr>
                <w:color w:val="000000"/>
                <w:spacing w:val="1"/>
                <w:w w:val="99"/>
                <w:sz w:val="24"/>
                <w:szCs w:val="24"/>
              </w:rPr>
              <w:t>п</w:t>
            </w:r>
            <w:r w:rsidRPr="00867C21">
              <w:rPr>
                <w:color w:val="000000"/>
                <w:sz w:val="24"/>
                <w:szCs w:val="24"/>
              </w:rPr>
              <w:t>ра</w:t>
            </w:r>
            <w:r w:rsidRPr="00867C21">
              <w:rPr>
                <w:color w:val="000000"/>
                <w:w w:val="99"/>
                <w:sz w:val="24"/>
                <w:szCs w:val="24"/>
              </w:rPr>
              <w:t>в</w:t>
            </w:r>
            <w:r w:rsidRPr="00867C21">
              <w:rPr>
                <w:color w:val="000000"/>
                <w:spacing w:val="-1"/>
                <w:sz w:val="24"/>
                <w:szCs w:val="24"/>
              </w:rPr>
              <w:t>а</w:t>
            </w:r>
            <w:r w:rsidRPr="00867C21">
              <w:rPr>
                <w:color w:val="000000"/>
                <w:sz w:val="24"/>
                <w:szCs w:val="24"/>
              </w:rPr>
              <w:t>.</w:t>
            </w:r>
            <w:r w:rsidRPr="00867C21">
              <w:rPr>
                <w:color w:val="000000"/>
                <w:spacing w:val="136"/>
                <w:sz w:val="24"/>
                <w:szCs w:val="24"/>
              </w:rPr>
              <w:t xml:space="preserve"> </w:t>
            </w:r>
            <w:r w:rsidRPr="00867C21">
              <w:rPr>
                <w:color w:val="000000"/>
                <w:sz w:val="24"/>
                <w:szCs w:val="24"/>
              </w:rPr>
              <w:t>Зако</w:t>
            </w:r>
            <w:r w:rsidRPr="00867C21">
              <w:rPr>
                <w:color w:val="000000"/>
                <w:spacing w:val="1"/>
                <w:sz w:val="24"/>
                <w:szCs w:val="24"/>
              </w:rPr>
              <w:t>н</w:t>
            </w:r>
            <w:r w:rsidRPr="00867C21">
              <w:rPr>
                <w:color w:val="000000"/>
                <w:sz w:val="24"/>
                <w:szCs w:val="24"/>
              </w:rPr>
              <w:t>о</w:t>
            </w:r>
            <w:r w:rsidRPr="00867C21">
              <w:rPr>
                <w:color w:val="000000"/>
                <w:w w:val="99"/>
                <w:sz w:val="24"/>
                <w:szCs w:val="24"/>
              </w:rPr>
              <w:t>т</w:t>
            </w:r>
            <w:r w:rsidRPr="00867C21">
              <w:rPr>
                <w:color w:val="000000"/>
                <w:sz w:val="24"/>
                <w:szCs w:val="24"/>
              </w:rPr>
              <w:t>ворче</w:t>
            </w:r>
            <w:r w:rsidRPr="00867C21">
              <w:rPr>
                <w:color w:val="000000"/>
                <w:spacing w:val="-1"/>
                <w:sz w:val="24"/>
                <w:szCs w:val="24"/>
              </w:rPr>
              <w:t>с</w:t>
            </w:r>
            <w:r w:rsidRPr="00867C21">
              <w:rPr>
                <w:color w:val="000000"/>
                <w:spacing w:val="2"/>
                <w:sz w:val="24"/>
                <w:szCs w:val="24"/>
              </w:rPr>
              <w:t>к</w:t>
            </w:r>
            <w:r w:rsidRPr="00867C21">
              <w:rPr>
                <w:color w:val="000000"/>
                <w:spacing w:val="1"/>
                <w:sz w:val="24"/>
                <w:szCs w:val="24"/>
              </w:rPr>
              <w:t>и</w:t>
            </w:r>
            <w:r w:rsidRPr="00867C21">
              <w:rPr>
                <w:color w:val="000000"/>
                <w:sz w:val="24"/>
                <w:szCs w:val="24"/>
              </w:rPr>
              <w:t>й</w:t>
            </w:r>
            <w:r w:rsidRPr="00867C21">
              <w:rPr>
                <w:color w:val="000000"/>
                <w:spacing w:val="138"/>
                <w:sz w:val="24"/>
                <w:szCs w:val="24"/>
              </w:rPr>
              <w:t xml:space="preserve"> </w:t>
            </w:r>
            <w:r w:rsidRPr="00867C21">
              <w:rPr>
                <w:color w:val="000000"/>
                <w:spacing w:val="1"/>
                <w:sz w:val="24"/>
                <w:szCs w:val="24"/>
              </w:rPr>
              <w:t>п</w:t>
            </w:r>
            <w:r w:rsidRPr="00867C21">
              <w:rPr>
                <w:color w:val="000000"/>
                <w:sz w:val="24"/>
                <w:szCs w:val="24"/>
              </w:rPr>
              <w:t>р</w:t>
            </w:r>
            <w:r w:rsidRPr="00867C21">
              <w:rPr>
                <w:color w:val="000000"/>
                <w:spacing w:val="-2"/>
                <w:sz w:val="24"/>
                <w:szCs w:val="24"/>
              </w:rPr>
              <w:t>о</w:t>
            </w:r>
            <w:r w:rsidRPr="00867C21">
              <w:rPr>
                <w:color w:val="000000"/>
                <w:sz w:val="24"/>
                <w:szCs w:val="24"/>
              </w:rPr>
              <w:t>цесс</w:t>
            </w:r>
            <w:r w:rsidRPr="00867C21">
              <w:rPr>
                <w:color w:val="000000"/>
                <w:spacing w:val="135"/>
                <w:sz w:val="24"/>
                <w:szCs w:val="24"/>
              </w:rPr>
              <w:t xml:space="preserve"> </w:t>
            </w:r>
            <w:r w:rsidRPr="00867C21">
              <w:rPr>
                <w:color w:val="000000"/>
                <w:sz w:val="24"/>
                <w:szCs w:val="24"/>
              </w:rPr>
              <w:t>в</w:t>
            </w:r>
            <w:r w:rsidRPr="00867C21">
              <w:rPr>
                <w:color w:val="000000"/>
                <w:spacing w:val="136"/>
                <w:sz w:val="24"/>
                <w:szCs w:val="24"/>
              </w:rPr>
              <w:t xml:space="preserve"> </w:t>
            </w:r>
            <w:r w:rsidRPr="00867C21">
              <w:rPr>
                <w:color w:val="000000"/>
                <w:spacing w:val="1"/>
                <w:w w:val="99"/>
                <w:sz w:val="24"/>
                <w:szCs w:val="24"/>
              </w:rPr>
              <w:t>Р</w:t>
            </w:r>
            <w:r w:rsidRPr="00867C21">
              <w:rPr>
                <w:color w:val="000000"/>
                <w:sz w:val="24"/>
                <w:szCs w:val="24"/>
              </w:rPr>
              <w:t>ос</w:t>
            </w:r>
            <w:r w:rsidRPr="00867C21">
              <w:rPr>
                <w:color w:val="000000"/>
                <w:spacing w:val="-1"/>
                <w:sz w:val="24"/>
                <w:szCs w:val="24"/>
              </w:rPr>
              <w:t>с</w:t>
            </w:r>
            <w:r w:rsidRPr="00867C21">
              <w:rPr>
                <w:color w:val="000000"/>
                <w:sz w:val="24"/>
                <w:szCs w:val="24"/>
              </w:rPr>
              <w:t>и</w:t>
            </w:r>
            <w:r w:rsidRPr="00867C21">
              <w:rPr>
                <w:color w:val="000000"/>
                <w:spacing w:val="1"/>
                <w:sz w:val="24"/>
                <w:szCs w:val="24"/>
              </w:rPr>
              <w:t>й</w:t>
            </w:r>
            <w:r w:rsidRPr="00867C21">
              <w:rPr>
                <w:color w:val="000000"/>
                <w:sz w:val="24"/>
                <w:szCs w:val="24"/>
              </w:rPr>
              <w:t>ск</w:t>
            </w:r>
            <w:r w:rsidRPr="00867C21">
              <w:rPr>
                <w:color w:val="000000"/>
                <w:spacing w:val="-1"/>
                <w:sz w:val="24"/>
                <w:szCs w:val="24"/>
              </w:rPr>
              <w:t>о</w:t>
            </w:r>
            <w:r w:rsidRPr="00867C21">
              <w:rPr>
                <w:color w:val="000000"/>
                <w:sz w:val="24"/>
                <w:szCs w:val="24"/>
              </w:rPr>
              <w:t>й Фед</w:t>
            </w:r>
            <w:r w:rsidRPr="00867C21">
              <w:rPr>
                <w:color w:val="000000"/>
                <w:spacing w:val="-1"/>
                <w:sz w:val="24"/>
                <w:szCs w:val="24"/>
              </w:rPr>
              <w:t>е</w:t>
            </w:r>
            <w:r w:rsidRPr="00867C21">
              <w:rPr>
                <w:color w:val="000000"/>
                <w:sz w:val="24"/>
                <w:szCs w:val="24"/>
              </w:rPr>
              <w:t>ра</w:t>
            </w:r>
            <w:r w:rsidRPr="00867C21">
              <w:rPr>
                <w:color w:val="000000"/>
                <w:w w:val="99"/>
                <w:sz w:val="24"/>
                <w:szCs w:val="24"/>
              </w:rPr>
              <w:t>ц</w:t>
            </w:r>
            <w:r w:rsidRPr="00867C21">
              <w:rPr>
                <w:color w:val="000000"/>
                <w:spacing w:val="1"/>
                <w:w w:val="99"/>
                <w:sz w:val="24"/>
                <w:szCs w:val="24"/>
              </w:rPr>
              <w:t>и</w:t>
            </w:r>
            <w:r w:rsidRPr="00867C21">
              <w:rPr>
                <w:color w:val="000000"/>
                <w:w w:val="99"/>
                <w:sz w:val="24"/>
                <w:szCs w:val="24"/>
              </w:rPr>
              <w:t>и</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13</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w w:val="99"/>
                <w:sz w:val="24"/>
                <w:szCs w:val="24"/>
              </w:rPr>
              <w:t>Г</w:t>
            </w:r>
            <w:r w:rsidRPr="00867C21">
              <w:rPr>
                <w:color w:val="000000"/>
                <w:sz w:val="24"/>
                <w:szCs w:val="24"/>
              </w:rPr>
              <w:t>ражда</w:t>
            </w:r>
            <w:r w:rsidRPr="00867C21">
              <w:rPr>
                <w:color w:val="000000"/>
                <w:w w:val="99"/>
                <w:sz w:val="24"/>
                <w:szCs w:val="24"/>
              </w:rPr>
              <w:t>н</w:t>
            </w:r>
            <w:r w:rsidRPr="00867C21">
              <w:rPr>
                <w:color w:val="000000"/>
                <w:spacing w:val="1"/>
                <w:w w:val="99"/>
                <w:sz w:val="24"/>
                <w:szCs w:val="24"/>
              </w:rPr>
              <w:t>и</w:t>
            </w:r>
            <w:r w:rsidRPr="00867C21">
              <w:rPr>
                <w:color w:val="000000"/>
                <w:w w:val="99"/>
                <w:sz w:val="24"/>
                <w:szCs w:val="24"/>
              </w:rPr>
              <w:t>н</w:t>
            </w:r>
            <w:r w:rsidRPr="00867C21">
              <w:rPr>
                <w:color w:val="000000"/>
                <w:spacing w:val="1"/>
                <w:sz w:val="24"/>
                <w:szCs w:val="24"/>
              </w:rPr>
              <w:t xml:space="preserve"> </w:t>
            </w:r>
            <w:r w:rsidRPr="00867C21">
              <w:rPr>
                <w:color w:val="000000"/>
                <w:w w:val="99"/>
                <w:sz w:val="24"/>
                <w:szCs w:val="24"/>
              </w:rPr>
              <w:t>и</w:t>
            </w:r>
            <w:r w:rsidRPr="00867C21">
              <w:rPr>
                <w:color w:val="000000"/>
                <w:spacing w:val="1"/>
                <w:sz w:val="24"/>
                <w:szCs w:val="24"/>
              </w:rPr>
              <w:t xml:space="preserve"> </w:t>
            </w:r>
            <w:r w:rsidRPr="00867C21">
              <w:rPr>
                <w:color w:val="000000"/>
                <w:w w:val="99"/>
                <w:sz w:val="24"/>
                <w:szCs w:val="24"/>
              </w:rPr>
              <w:t>г</w:t>
            </w:r>
            <w:r w:rsidRPr="00867C21">
              <w:rPr>
                <w:color w:val="000000"/>
                <w:sz w:val="24"/>
                <w:szCs w:val="24"/>
              </w:rPr>
              <w:t>ражда</w:t>
            </w:r>
            <w:r w:rsidRPr="00867C21">
              <w:rPr>
                <w:color w:val="000000"/>
                <w:w w:val="99"/>
                <w:sz w:val="24"/>
                <w:szCs w:val="24"/>
              </w:rPr>
              <w:t>н</w:t>
            </w:r>
            <w:r w:rsidRPr="00867C21">
              <w:rPr>
                <w:color w:val="000000"/>
                <w:sz w:val="24"/>
                <w:szCs w:val="24"/>
              </w:rPr>
              <w:t>с</w:t>
            </w:r>
            <w:r w:rsidRPr="00867C21">
              <w:rPr>
                <w:color w:val="000000"/>
                <w:spacing w:val="-2"/>
                <w:sz w:val="24"/>
                <w:szCs w:val="24"/>
              </w:rPr>
              <w:t>т</w:t>
            </w:r>
            <w:r w:rsidRPr="00867C21">
              <w:rPr>
                <w:color w:val="000000"/>
                <w:sz w:val="24"/>
                <w:szCs w:val="24"/>
              </w:rPr>
              <w:t>во</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14</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Обя</w:t>
            </w:r>
            <w:r w:rsidRPr="00867C21">
              <w:rPr>
                <w:color w:val="000000"/>
                <w:spacing w:val="1"/>
                <w:sz w:val="24"/>
                <w:szCs w:val="24"/>
              </w:rPr>
              <w:t>з</w:t>
            </w:r>
            <w:r w:rsidRPr="00867C21">
              <w:rPr>
                <w:color w:val="000000"/>
                <w:sz w:val="24"/>
                <w:szCs w:val="24"/>
              </w:rPr>
              <w:t>а</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ост</w:t>
            </w:r>
            <w:r w:rsidRPr="00867C21">
              <w:rPr>
                <w:color w:val="000000"/>
                <w:w w:val="99"/>
                <w:sz w:val="24"/>
                <w:szCs w:val="24"/>
              </w:rPr>
              <w:t>и</w:t>
            </w:r>
            <w:r w:rsidRPr="00867C21">
              <w:rPr>
                <w:color w:val="000000"/>
                <w:spacing w:val="1"/>
                <w:sz w:val="24"/>
                <w:szCs w:val="24"/>
              </w:rPr>
              <w:t xml:space="preserve"> </w:t>
            </w:r>
            <w:r w:rsidRPr="00867C21">
              <w:rPr>
                <w:color w:val="000000"/>
                <w:w w:val="99"/>
                <w:sz w:val="24"/>
                <w:szCs w:val="24"/>
              </w:rPr>
              <w:t>г</w:t>
            </w:r>
            <w:r w:rsidRPr="00867C21">
              <w:rPr>
                <w:color w:val="000000"/>
                <w:sz w:val="24"/>
                <w:szCs w:val="24"/>
              </w:rPr>
              <w:t>ражд</w:t>
            </w:r>
            <w:r w:rsidRPr="00867C21">
              <w:rPr>
                <w:color w:val="000000"/>
                <w:spacing w:val="-1"/>
                <w:sz w:val="24"/>
                <w:szCs w:val="24"/>
              </w:rPr>
              <w:t>а</w:t>
            </w:r>
            <w:r w:rsidRPr="00867C21">
              <w:rPr>
                <w:color w:val="000000"/>
                <w:spacing w:val="-1"/>
                <w:w w:val="99"/>
                <w:sz w:val="24"/>
                <w:szCs w:val="24"/>
              </w:rPr>
              <w:t>ни</w:t>
            </w:r>
            <w:r w:rsidRPr="00867C21">
              <w:rPr>
                <w:color w:val="000000"/>
                <w:w w:val="99"/>
                <w:sz w:val="24"/>
                <w:szCs w:val="24"/>
              </w:rPr>
              <w:t>н</w:t>
            </w:r>
            <w:r w:rsidRPr="00867C21">
              <w:rPr>
                <w:color w:val="000000"/>
                <w:sz w:val="24"/>
                <w:szCs w:val="24"/>
              </w:rPr>
              <w:t>а</w:t>
            </w:r>
          </w:p>
        </w:tc>
      </w:tr>
      <w:tr w:rsidR="00BC2F14" w:rsidRPr="00867C21" w:rsidTr="00BC2F14">
        <w:trPr>
          <w:cantSplit/>
          <w:trHeight w:hRule="exact" w:val="491"/>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15</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Пр</w:t>
            </w:r>
            <w:r w:rsidRPr="00867C21">
              <w:rPr>
                <w:color w:val="000000"/>
                <w:spacing w:val="-1"/>
                <w:sz w:val="24"/>
                <w:szCs w:val="24"/>
              </w:rPr>
              <w:t>а</w:t>
            </w:r>
            <w:r w:rsidRPr="00867C21">
              <w:rPr>
                <w:color w:val="000000"/>
                <w:sz w:val="24"/>
                <w:szCs w:val="24"/>
              </w:rPr>
              <w:t>ва</w:t>
            </w:r>
            <w:r w:rsidRPr="00867C21">
              <w:rPr>
                <w:color w:val="000000"/>
                <w:spacing w:val="-1"/>
                <w:sz w:val="24"/>
                <w:szCs w:val="24"/>
              </w:rPr>
              <w:t xml:space="preserve"> </w:t>
            </w:r>
            <w:r w:rsidRPr="00867C21">
              <w:rPr>
                <w:color w:val="000000"/>
                <w:w w:val="99"/>
                <w:sz w:val="24"/>
                <w:szCs w:val="24"/>
              </w:rPr>
              <w:t>и</w:t>
            </w:r>
            <w:r w:rsidRPr="00867C21">
              <w:rPr>
                <w:color w:val="000000"/>
                <w:sz w:val="24"/>
                <w:szCs w:val="24"/>
              </w:rPr>
              <w:t xml:space="preserve"> свободы</w:t>
            </w:r>
            <w:r w:rsidRPr="00867C21">
              <w:rPr>
                <w:color w:val="000000"/>
                <w:spacing w:val="2"/>
                <w:sz w:val="24"/>
                <w:szCs w:val="24"/>
              </w:rPr>
              <w:t xml:space="preserve"> </w:t>
            </w:r>
            <w:r w:rsidRPr="00867C21">
              <w:rPr>
                <w:color w:val="000000"/>
                <w:sz w:val="24"/>
                <w:szCs w:val="24"/>
              </w:rPr>
              <w:t xml:space="preserve">человека </w:t>
            </w:r>
            <w:r w:rsidRPr="00867C21">
              <w:rPr>
                <w:color w:val="000000"/>
                <w:w w:val="99"/>
                <w:sz w:val="24"/>
                <w:szCs w:val="24"/>
              </w:rPr>
              <w:t>и</w:t>
            </w:r>
            <w:r w:rsidRPr="00867C21">
              <w:rPr>
                <w:color w:val="000000"/>
                <w:sz w:val="24"/>
                <w:szCs w:val="24"/>
              </w:rPr>
              <w:t xml:space="preserve"> граждан</w:t>
            </w:r>
            <w:r w:rsidRPr="00867C21">
              <w:rPr>
                <w:color w:val="000000"/>
                <w:spacing w:val="1"/>
                <w:sz w:val="24"/>
                <w:szCs w:val="24"/>
              </w:rPr>
              <w:t>ин</w:t>
            </w:r>
            <w:r w:rsidRPr="00867C21">
              <w:rPr>
                <w:color w:val="000000"/>
                <w:sz w:val="24"/>
                <w:szCs w:val="24"/>
              </w:rPr>
              <w:t>а</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16</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 xml:space="preserve">Основы </w:t>
            </w:r>
            <w:r w:rsidRPr="00867C21">
              <w:rPr>
                <w:color w:val="000000"/>
                <w:w w:val="99"/>
                <w:sz w:val="24"/>
                <w:szCs w:val="24"/>
              </w:rPr>
              <w:t>г</w:t>
            </w:r>
            <w:r w:rsidRPr="00867C21">
              <w:rPr>
                <w:color w:val="000000"/>
                <w:sz w:val="24"/>
                <w:szCs w:val="24"/>
              </w:rPr>
              <w:t>о</w:t>
            </w:r>
            <w:r w:rsidRPr="00867C21">
              <w:rPr>
                <w:color w:val="000000"/>
                <w:spacing w:val="2"/>
                <w:sz w:val="24"/>
                <w:szCs w:val="24"/>
              </w:rPr>
              <w:t>с</w:t>
            </w:r>
            <w:r w:rsidRPr="00867C21">
              <w:rPr>
                <w:color w:val="000000"/>
                <w:spacing w:val="-3"/>
                <w:sz w:val="24"/>
                <w:szCs w:val="24"/>
              </w:rPr>
              <w:t>у</w:t>
            </w:r>
            <w:r w:rsidRPr="00867C21">
              <w:rPr>
                <w:color w:val="000000"/>
                <w:sz w:val="24"/>
                <w:szCs w:val="24"/>
              </w:rPr>
              <w:t>д</w:t>
            </w:r>
            <w:r w:rsidRPr="00867C21">
              <w:rPr>
                <w:color w:val="000000"/>
                <w:spacing w:val="-1"/>
                <w:sz w:val="24"/>
                <w:szCs w:val="24"/>
              </w:rPr>
              <w:t>а</w:t>
            </w:r>
            <w:r w:rsidRPr="00867C21">
              <w:rPr>
                <w:color w:val="000000"/>
                <w:spacing w:val="2"/>
                <w:sz w:val="24"/>
                <w:szCs w:val="24"/>
              </w:rPr>
              <w:t>р</w:t>
            </w:r>
            <w:r w:rsidRPr="00867C21">
              <w:rPr>
                <w:color w:val="000000"/>
                <w:sz w:val="24"/>
                <w:szCs w:val="24"/>
              </w:rPr>
              <w:t>ств</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1"/>
                <w:sz w:val="24"/>
                <w:szCs w:val="24"/>
              </w:rPr>
              <w:t xml:space="preserve"> </w:t>
            </w:r>
            <w:r w:rsidRPr="00867C21">
              <w:rPr>
                <w:color w:val="000000"/>
                <w:sz w:val="24"/>
                <w:szCs w:val="24"/>
              </w:rPr>
              <w:t>с</w:t>
            </w:r>
            <w:r w:rsidRPr="00867C21">
              <w:rPr>
                <w:color w:val="000000"/>
                <w:w w:val="99"/>
                <w:sz w:val="24"/>
                <w:szCs w:val="24"/>
              </w:rPr>
              <w:t>и</w:t>
            </w:r>
            <w:r w:rsidRPr="00867C21">
              <w:rPr>
                <w:color w:val="000000"/>
                <w:sz w:val="24"/>
                <w:szCs w:val="24"/>
              </w:rPr>
              <w:t>с</w:t>
            </w:r>
            <w:r w:rsidRPr="00867C21">
              <w:rPr>
                <w:color w:val="000000"/>
                <w:w w:val="99"/>
                <w:sz w:val="24"/>
                <w:szCs w:val="24"/>
              </w:rPr>
              <w:t>т</w:t>
            </w:r>
            <w:r w:rsidRPr="00867C21">
              <w:rPr>
                <w:color w:val="000000"/>
                <w:sz w:val="24"/>
                <w:szCs w:val="24"/>
              </w:rPr>
              <w:t>е</w:t>
            </w:r>
            <w:r w:rsidRPr="00867C21">
              <w:rPr>
                <w:color w:val="000000"/>
                <w:spacing w:val="-1"/>
                <w:sz w:val="24"/>
                <w:szCs w:val="24"/>
              </w:rPr>
              <w:t>м</w:t>
            </w:r>
            <w:r w:rsidRPr="00867C21">
              <w:rPr>
                <w:color w:val="000000"/>
                <w:sz w:val="24"/>
                <w:szCs w:val="24"/>
              </w:rPr>
              <w:t xml:space="preserve">ы </w:t>
            </w:r>
            <w:r w:rsidRPr="00867C21">
              <w:rPr>
                <w:color w:val="000000"/>
                <w:w w:val="99"/>
                <w:sz w:val="24"/>
                <w:szCs w:val="24"/>
              </w:rPr>
              <w:t>Р</w:t>
            </w:r>
            <w:r w:rsidRPr="00867C21">
              <w:rPr>
                <w:color w:val="000000"/>
                <w:sz w:val="24"/>
                <w:szCs w:val="24"/>
              </w:rPr>
              <w:t>оссии</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17</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 xml:space="preserve">Основы </w:t>
            </w:r>
            <w:r w:rsidRPr="00867C21">
              <w:rPr>
                <w:color w:val="000000"/>
                <w:w w:val="99"/>
                <w:sz w:val="24"/>
                <w:szCs w:val="24"/>
              </w:rPr>
              <w:t>г</w:t>
            </w:r>
            <w:r w:rsidRPr="00867C21">
              <w:rPr>
                <w:color w:val="000000"/>
                <w:sz w:val="24"/>
                <w:szCs w:val="24"/>
              </w:rPr>
              <w:t>о</w:t>
            </w:r>
            <w:r w:rsidRPr="00867C21">
              <w:rPr>
                <w:color w:val="000000"/>
                <w:spacing w:val="2"/>
                <w:sz w:val="24"/>
                <w:szCs w:val="24"/>
              </w:rPr>
              <w:t>с</w:t>
            </w:r>
            <w:r w:rsidRPr="00867C21">
              <w:rPr>
                <w:color w:val="000000"/>
                <w:spacing w:val="-3"/>
                <w:sz w:val="24"/>
                <w:szCs w:val="24"/>
              </w:rPr>
              <w:t>у</w:t>
            </w:r>
            <w:r w:rsidRPr="00867C21">
              <w:rPr>
                <w:color w:val="000000"/>
                <w:sz w:val="24"/>
                <w:szCs w:val="24"/>
              </w:rPr>
              <w:t>д</w:t>
            </w:r>
            <w:r w:rsidRPr="00867C21">
              <w:rPr>
                <w:color w:val="000000"/>
                <w:spacing w:val="-1"/>
                <w:sz w:val="24"/>
                <w:szCs w:val="24"/>
              </w:rPr>
              <w:t>а</w:t>
            </w:r>
            <w:r w:rsidRPr="00867C21">
              <w:rPr>
                <w:color w:val="000000"/>
                <w:spacing w:val="2"/>
                <w:sz w:val="24"/>
                <w:szCs w:val="24"/>
              </w:rPr>
              <w:t>р</w:t>
            </w:r>
            <w:r w:rsidRPr="00867C21">
              <w:rPr>
                <w:color w:val="000000"/>
                <w:sz w:val="24"/>
                <w:szCs w:val="24"/>
              </w:rPr>
              <w:t>ств</w:t>
            </w:r>
            <w:r w:rsidRPr="00867C21">
              <w:rPr>
                <w:color w:val="000000"/>
                <w:spacing w:val="-1"/>
                <w:sz w:val="24"/>
                <w:szCs w:val="24"/>
              </w:rPr>
              <w:t>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о</w:t>
            </w:r>
            <w:r w:rsidRPr="00867C21">
              <w:rPr>
                <w:color w:val="000000"/>
                <w:w w:val="99"/>
                <w:sz w:val="24"/>
                <w:szCs w:val="24"/>
              </w:rPr>
              <w:t>й</w:t>
            </w:r>
            <w:r w:rsidRPr="00867C21">
              <w:rPr>
                <w:color w:val="000000"/>
                <w:spacing w:val="1"/>
                <w:sz w:val="24"/>
                <w:szCs w:val="24"/>
              </w:rPr>
              <w:t xml:space="preserve"> </w:t>
            </w:r>
            <w:r w:rsidRPr="00867C21">
              <w:rPr>
                <w:color w:val="000000"/>
                <w:sz w:val="24"/>
                <w:szCs w:val="24"/>
              </w:rPr>
              <w:t>с</w:t>
            </w:r>
            <w:r w:rsidRPr="00867C21">
              <w:rPr>
                <w:color w:val="000000"/>
                <w:w w:val="99"/>
                <w:sz w:val="24"/>
                <w:szCs w:val="24"/>
              </w:rPr>
              <w:t>и</w:t>
            </w:r>
            <w:r w:rsidRPr="00867C21">
              <w:rPr>
                <w:color w:val="000000"/>
                <w:sz w:val="24"/>
                <w:szCs w:val="24"/>
              </w:rPr>
              <w:t>с</w:t>
            </w:r>
            <w:r w:rsidRPr="00867C21">
              <w:rPr>
                <w:color w:val="000000"/>
                <w:w w:val="99"/>
                <w:sz w:val="24"/>
                <w:szCs w:val="24"/>
              </w:rPr>
              <w:t>т</w:t>
            </w:r>
            <w:r w:rsidRPr="00867C21">
              <w:rPr>
                <w:color w:val="000000"/>
                <w:sz w:val="24"/>
                <w:szCs w:val="24"/>
              </w:rPr>
              <w:t>е</w:t>
            </w:r>
            <w:r w:rsidRPr="00867C21">
              <w:rPr>
                <w:color w:val="000000"/>
                <w:spacing w:val="-1"/>
                <w:sz w:val="24"/>
                <w:szCs w:val="24"/>
              </w:rPr>
              <w:t>м</w:t>
            </w:r>
            <w:r w:rsidRPr="00867C21">
              <w:rPr>
                <w:color w:val="000000"/>
                <w:sz w:val="24"/>
                <w:szCs w:val="24"/>
              </w:rPr>
              <w:t xml:space="preserve">ы </w:t>
            </w:r>
            <w:r w:rsidRPr="00867C21">
              <w:rPr>
                <w:color w:val="000000"/>
                <w:w w:val="99"/>
                <w:sz w:val="24"/>
                <w:szCs w:val="24"/>
              </w:rPr>
              <w:t>Р</w:t>
            </w:r>
            <w:r w:rsidRPr="00867C21">
              <w:rPr>
                <w:color w:val="000000"/>
                <w:sz w:val="24"/>
                <w:szCs w:val="24"/>
              </w:rPr>
              <w:t>оссии</w:t>
            </w:r>
          </w:p>
        </w:tc>
      </w:tr>
      <w:tr w:rsidR="00BC2F14" w:rsidRPr="00867C21" w:rsidTr="00BC2F14">
        <w:trPr>
          <w:cantSplit/>
          <w:trHeight w:hRule="exact" w:val="490"/>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18</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Ц</w:t>
            </w:r>
            <w:r w:rsidRPr="00867C21">
              <w:rPr>
                <w:color w:val="000000"/>
                <w:w w:val="99"/>
                <w:sz w:val="24"/>
                <w:szCs w:val="24"/>
              </w:rPr>
              <w:t>и</w:t>
            </w:r>
            <w:r w:rsidRPr="00867C21">
              <w:rPr>
                <w:color w:val="000000"/>
                <w:sz w:val="24"/>
                <w:szCs w:val="24"/>
              </w:rPr>
              <w:t xml:space="preserve">фровое </w:t>
            </w:r>
            <w:r w:rsidRPr="00867C21">
              <w:rPr>
                <w:color w:val="000000"/>
                <w:w w:val="99"/>
                <w:sz w:val="24"/>
                <w:szCs w:val="24"/>
              </w:rPr>
              <w:t>г</w:t>
            </w:r>
            <w:r w:rsidRPr="00867C21">
              <w:rPr>
                <w:color w:val="000000"/>
                <w:sz w:val="24"/>
                <w:szCs w:val="24"/>
              </w:rPr>
              <w:t>о</w:t>
            </w:r>
            <w:r w:rsidRPr="00867C21">
              <w:rPr>
                <w:color w:val="000000"/>
                <w:spacing w:val="3"/>
                <w:sz w:val="24"/>
                <w:szCs w:val="24"/>
              </w:rPr>
              <w:t>с</w:t>
            </w:r>
            <w:r w:rsidRPr="00867C21">
              <w:rPr>
                <w:color w:val="000000"/>
                <w:spacing w:val="-6"/>
                <w:sz w:val="24"/>
                <w:szCs w:val="24"/>
              </w:rPr>
              <w:t>у</w:t>
            </w:r>
            <w:r w:rsidRPr="00867C21">
              <w:rPr>
                <w:color w:val="000000"/>
                <w:spacing w:val="2"/>
                <w:sz w:val="24"/>
                <w:szCs w:val="24"/>
              </w:rPr>
              <w:t>д</w:t>
            </w:r>
            <w:r w:rsidRPr="00867C21">
              <w:rPr>
                <w:color w:val="000000"/>
                <w:sz w:val="24"/>
                <w:szCs w:val="24"/>
              </w:rPr>
              <w:t>ар</w:t>
            </w:r>
            <w:r w:rsidRPr="00867C21">
              <w:rPr>
                <w:color w:val="000000"/>
                <w:spacing w:val="-1"/>
                <w:sz w:val="24"/>
                <w:szCs w:val="24"/>
              </w:rPr>
              <w:t>с</w:t>
            </w:r>
            <w:r w:rsidRPr="00867C21">
              <w:rPr>
                <w:color w:val="000000"/>
                <w:sz w:val="24"/>
                <w:szCs w:val="24"/>
              </w:rPr>
              <w:t>тво</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19</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Повтор</w:t>
            </w:r>
            <w:r w:rsidRPr="00867C21">
              <w:rPr>
                <w:color w:val="000000"/>
                <w:w w:val="99"/>
                <w:sz w:val="24"/>
                <w:szCs w:val="24"/>
              </w:rPr>
              <w:t>и</w:t>
            </w:r>
            <w:r w:rsidRPr="00867C21">
              <w:rPr>
                <w:color w:val="000000"/>
                <w:sz w:val="24"/>
                <w:szCs w:val="24"/>
              </w:rPr>
              <w:t>тел</w:t>
            </w:r>
            <w:r w:rsidRPr="00867C21">
              <w:rPr>
                <w:color w:val="000000"/>
                <w:spacing w:val="1"/>
                <w:sz w:val="24"/>
                <w:szCs w:val="24"/>
              </w:rPr>
              <w:t>ь</w:t>
            </w:r>
            <w:r w:rsidRPr="00867C21">
              <w:rPr>
                <w:color w:val="000000"/>
                <w:spacing w:val="1"/>
                <w:w w:val="99"/>
                <w:sz w:val="24"/>
                <w:szCs w:val="24"/>
              </w:rPr>
              <w:t>н</w:t>
            </w:r>
            <w:r w:rsidRPr="00867C21">
              <w:rPr>
                <w:color w:val="000000"/>
                <w:spacing w:val="1"/>
                <w:sz w:val="24"/>
                <w:szCs w:val="24"/>
              </w:rPr>
              <w:t>о</w:t>
            </w:r>
            <w:r w:rsidRPr="00867C21">
              <w:rPr>
                <w:color w:val="000000"/>
                <w:sz w:val="24"/>
                <w:szCs w:val="24"/>
              </w:rPr>
              <w:t>-обобщ</w:t>
            </w:r>
            <w:r w:rsidRPr="00867C21">
              <w:rPr>
                <w:color w:val="000000"/>
                <w:spacing w:val="-2"/>
                <w:sz w:val="24"/>
                <w:szCs w:val="24"/>
              </w:rPr>
              <w:t>а</w:t>
            </w:r>
            <w:r w:rsidRPr="00867C21">
              <w:rPr>
                <w:color w:val="000000"/>
                <w:sz w:val="24"/>
                <w:szCs w:val="24"/>
              </w:rPr>
              <w:t>ющ</w:t>
            </w:r>
            <w:r w:rsidRPr="00867C21">
              <w:rPr>
                <w:color w:val="000000"/>
                <w:spacing w:val="1"/>
                <w:sz w:val="24"/>
                <w:szCs w:val="24"/>
              </w:rPr>
              <w:t>и</w:t>
            </w:r>
            <w:r w:rsidRPr="00867C21">
              <w:rPr>
                <w:color w:val="000000"/>
                <w:sz w:val="24"/>
                <w:szCs w:val="24"/>
              </w:rPr>
              <w:t>й</w:t>
            </w:r>
            <w:r w:rsidRPr="00867C21">
              <w:rPr>
                <w:color w:val="000000"/>
                <w:spacing w:val="3"/>
                <w:sz w:val="24"/>
                <w:szCs w:val="24"/>
              </w:rPr>
              <w:t xml:space="preserve"> </w:t>
            </w:r>
            <w:r w:rsidRPr="00867C21">
              <w:rPr>
                <w:color w:val="000000"/>
                <w:spacing w:val="-6"/>
                <w:sz w:val="24"/>
                <w:szCs w:val="24"/>
              </w:rPr>
              <w:t>у</w:t>
            </w:r>
            <w:r w:rsidRPr="00867C21">
              <w:rPr>
                <w:color w:val="000000"/>
                <w:sz w:val="24"/>
                <w:szCs w:val="24"/>
              </w:rPr>
              <w:t xml:space="preserve">рок </w:t>
            </w:r>
            <w:r w:rsidRPr="00867C21">
              <w:rPr>
                <w:color w:val="000000"/>
                <w:spacing w:val="1"/>
                <w:sz w:val="24"/>
                <w:szCs w:val="24"/>
              </w:rPr>
              <w:t>п</w:t>
            </w:r>
            <w:r w:rsidRPr="00867C21">
              <w:rPr>
                <w:color w:val="000000"/>
                <w:sz w:val="24"/>
                <w:szCs w:val="24"/>
              </w:rPr>
              <w:t xml:space="preserve">о </w:t>
            </w:r>
            <w:r w:rsidRPr="00867C21">
              <w:rPr>
                <w:color w:val="000000"/>
                <w:w w:val="99"/>
                <w:sz w:val="24"/>
                <w:szCs w:val="24"/>
              </w:rPr>
              <w:t>т</w:t>
            </w:r>
            <w:r w:rsidRPr="00867C21">
              <w:rPr>
                <w:color w:val="000000"/>
                <w:sz w:val="24"/>
                <w:szCs w:val="24"/>
              </w:rPr>
              <w:t>еме</w:t>
            </w:r>
            <w:r w:rsidRPr="00867C21">
              <w:rPr>
                <w:color w:val="000000"/>
                <w:spacing w:val="-1"/>
                <w:sz w:val="24"/>
                <w:szCs w:val="24"/>
              </w:rPr>
              <w:t xml:space="preserve"> </w:t>
            </w:r>
            <w:r w:rsidRPr="00867C21">
              <w:rPr>
                <w:color w:val="000000"/>
                <w:w w:val="99"/>
                <w:sz w:val="24"/>
                <w:szCs w:val="24"/>
              </w:rPr>
              <w:t>"</w:t>
            </w:r>
            <w:r w:rsidRPr="00867C21">
              <w:rPr>
                <w:color w:val="000000"/>
                <w:sz w:val="24"/>
                <w:szCs w:val="24"/>
              </w:rPr>
              <w:t>Гос</w:t>
            </w:r>
            <w:r w:rsidRPr="00867C21">
              <w:rPr>
                <w:color w:val="000000"/>
                <w:spacing w:val="-3"/>
                <w:sz w:val="24"/>
                <w:szCs w:val="24"/>
              </w:rPr>
              <w:t>у</w:t>
            </w:r>
            <w:r w:rsidRPr="00867C21">
              <w:rPr>
                <w:color w:val="000000"/>
                <w:sz w:val="24"/>
                <w:szCs w:val="24"/>
              </w:rPr>
              <w:t>дарс</w:t>
            </w:r>
            <w:r w:rsidRPr="00867C21">
              <w:rPr>
                <w:color w:val="000000"/>
                <w:w w:val="99"/>
                <w:sz w:val="24"/>
                <w:szCs w:val="24"/>
              </w:rPr>
              <w:t>т</w:t>
            </w:r>
            <w:r w:rsidRPr="00867C21">
              <w:rPr>
                <w:color w:val="000000"/>
                <w:sz w:val="24"/>
                <w:szCs w:val="24"/>
              </w:rPr>
              <w:t xml:space="preserve">во и </w:t>
            </w:r>
            <w:r w:rsidRPr="00867C21">
              <w:rPr>
                <w:color w:val="000000"/>
                <w:spacing w:val="1"/>
                <w:sz w:val="24"/>
                <w:szCs w:val="24"/>
              </w:rPr>
              <w:t>п</w:t>
            </w:r>
            <w:r w:rsidRPr="00867C21">
              <w:rPr>
                <w:color w:val="000000"/>
                <w:sz w:val="24"/>
                <w:szCs w:val="24"/>
              </w:rPr>
              <w:t>раво</w:t>
            </w:r>
            <w:r w:rsidRPr="00867C21">
              <w:rPr>
                <w:color w:val="000000"/>
                <w:w w:val="99"/>
                <w:sz w:val="24"/>
                <w:szCs w:val="24"/>
              </w:rPr>
              <w:t>"</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20</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pacing w:val="2"/>
                <w:sz w:val="24"/>
                <w:szCs w:val="24"/>
              </w:rPr>
              <w:t>К</w:t>
            </w:r>
            <w:r w:rsidRPr="00867C21">
              <w:rPr>
                <w:color w:val="000000"/>
                <w:spacing w:val="-3"/>
                <w:sz w:val="24"/>
                <w:szCs w:val="24"/>
              </w:rPr>
              <w:t>у</w:t>
            </w:r>
            <w:r w:rsidRPr="00867C21">
              <w:rPr>
                <w:color w:val="000000"/>
                <w:w w:val="99"/>
                <w:sz w:val="24"/>
                <w:szCs w:val="24"/>
              </w:rPr>
              <w:t>л</w:t>
            </w:r>
            <w:r w:rsidRPr="00867C21">
              <w:rPr>
                <w:color w:val="000000"/>
                <w:sz w:val="24"/>
                <w:szCs w:val="24"/>
              </w:rPr>
              <w:t>ь</w:t>
            </w:r>
            <w:r w:rsidRPr="00867C21">
              <w:rPr>
                <w:color w:val="000000"/>
                <w:spacing w:val="2"/>
                <w:sz w:val="24"/>
                <w:szCs w:val="24"/>
              </w:rPr>
              <w:t>т</w:t>
            </w:r>
            <w:r w:rsidRPr="00867C21">
              <w:rPr>
                <w:color w:val="000000"/>
                <w:spacing w:val="-3"/>
                <w:sz w:val="24"/>
                <w:szCs w:val="24"/>
              </w:rPr>
              <w:t>у</w:t>
            </w:r>
            <w:r w:rsidRPr="00867C21">
              <w:rPr>
                <w:color w:val="000000"/>
                <w:sz w:val="24"/>
                <w:szCs w:val="24"/>
              </w:rPr>
              <w:t>ра</w:t>
            </w:r>
            <w:r w:rsidRPr="00867C21">
              <w:rPr>
                <w:color w:val="000000"/>
                <w:spacing w:val="-1"/>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spacing w:val="1"/>
                <w:w w:val="99"/>
                <w:sz w:val="24"/>
                <w:szCs w:val="24"/>
              </w:rPr>
              <w:t>и</w:t>
            </w:r>
            <w:r w:rsidRPr="00867C21">
              <w:rPr>
                <w:color w:val="000000"/>
                <w:sz w:val="24"/>
                <w:szCs w:val="24"/>
              </w:rPr>
              <w:t>с</w:t>
            </w:r>
            <w:r w:rsidRPr="00867C21">
              <w:rPr>
                <w:color w:val="000000"/>
                <w:spacing w:val="2"/>
                <w:sz w:val="24"/>
                <w:szCs w:val="24"/>
              </w:rPr>
              <w:t>к</w:t>
            </w:r>
            <w:r w:rsidRPr="00867C21">
              <w:rPr>
                <w:color w:val="000000"/>
                <w:spacing w:val="-3"/>
                <w:sz w:val="24"/>
                <w:szCs w:val="24"/>
              </w:rPr>
              <w:t>у</w:t>
            </w:r>
            <w:r w:rsidRPr="00867C21">
              <w:rPr>
                <w:color w:val="000000"/>
                <w:sz w:val="24"/>
                <w:szCs w:val="24"/>
              </w:rPr>
              <w:t>сство</w:t>
            </w:r>
          </w:p>
        </w:tc>
      </w:tr>
      <w:tr w:rsidR="00BC2F14" w:rsidRPr="00867C21" w:rsidTr="00BC2F14">
        <w:trPr>
          <w:cantSplit/>
          <w:trHeight w:hRule="exact" w:val="492"/>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21</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pacing w:val="2"/>
                <w:sz w:val="24"/>
                <w:szCs w:val="24"/>
              </w:rPr>
              <w:t>К</w:t>
            </w:r>
            <w:r w:rsidRPr="00867C21">
              <w:rPr>
                <w:color w:val="000000"/>
                <w:spacing w:val="-3"/>
                <w:sz w:val="24"/>
                <w:szCs w:val="24"/>
              </w:rPr>
              <w:t>у</w:t>
            </w:r>
            <w:r w:rsidRPr="00867C21">
              <w:rPr>
                <w:color w:val="000000"/>
                <w:w w:val="99"/>
                <w:sz w:val="24"/>
                <w:szCs w:val="24"/>
              </w:rPr>
              <w:t>л</w:t>
            </w:r>
            <w:r w:rsidRPr="00867C21">
              <w:rPr>
                <w:color w:val="000000"/>
                <w:sz w:val="24"/>
                <w:szCs w:val="24"/>
              </w:rPr>
              <w:t>ь</w:t>
            </w:r>
            <w:r w:rsidRPr="00867C21">
              <w:rPr>
                <w:color w:val="000000"/>
                <w:spacing w:val="2"/>
                <w:sz w:val="24"/>
                <w:szCs w:val="24"/>
              </w:rPr>
              <w:t>т</w:t>
            </w:r>
            <w:r w:rsidRPr="00867C21">
              <w:rPr>
                <w:color w:val="000000"/>
                <w:spacing w:val="-3"/>
                <w:sz w:val="24"/>
                <w:szCs w:val="24"/>
              </w:rPr>
              <w:t>у</w:t>
            </w:r>
            <w:r w:rsidRPr="00867C21">
              <w:rPr>
                <w:color w:val="000000"/>
                <w:sz w:val="24"/>
                <w:szCs w:val="24"/>
              </w:rPr>
              <w:t>ра</w:t>
            </w:r>
            <w:r w:rsidRPr="00867C21">
              <w:rPr>
                <w:color w:val="000000"/>
                <w:spacing w:val="-1"/>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spacing w:val="1"/>
                <w:w w:val="99"/>
                <w:sz w:val="24"/>
                <w:szCs w:val="24"/>
              </w:rPr>
              <w:t>и</w:t>
            </w:r>
            <w:r w:rsidRPr="00867C21">
              <w:rPr>
                <w:color w:val="000000"/>
                <w:sz w:val="24"/>
                <w:szCs w:val="24"/>
              </w:rPr>
              <w:t>с</w:t>
            </w:r>
            <w:r w:rsidRPr="00867C21">
              <w:rPr>
                <w:color w:val="000000"/>
                <w:spacing w:val="2"/>
                <w:sz w:val="24"/>
                <w:szCs w:val="24"/>
              </w:rPr>
              <w:t>к</w:t>
            </w:r>
            <w:r w:rsidRPr="00867C21">
              <w:rPr>
                <w:color w:val="000000"/>
                <w:spacing w:val="-3"/>
                <w:sz w:val="24"/>
                <w:szCs w:val="24"/>
              </w:rPr>
              <w:t>у</w:t>
            </w:r>
            <w:r w:rsidRPr="00867C21">
              <w:rPr>
                <w:color w:val="000000"/>
                <w:sz w:val="24"/>
                <w:szCs w:val="24"/>
              </w:rPr>
              <w:t>сство</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22</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w w:val="99"/>
                <w:sz w:val="24"/>
                <w:szCs w:val="24"/>
              </w:rPr>
              <w:t>Р</w:t>
            </w:r>
            <w:r w:rsidRPr="00867C21">
              <w:rPr>
                <w:color w:val="000000"/>
                <w:sz w:val="24"/>
                <w:szCs w:val="24"/>
              </w:rPr>
              <w:t>ел</w:t>
            </w:r>
            <w:r w:rsidRPr="00867C21">
              <w:rPr>
                <w:color w:val="000000"/>
                <w:spacing w:val="1"/>
                <w:w w:val="99"/>
                <w:sz w:val="24"/>
                <w:szCs w:val="24"/>
              </w:rPr>
              <w:t>и</w:t>
            </w:r>
            <w:r w:rsidRPr="00867C21">
              <w:rPr>
                <w:color w:val="000000"/>
                <w:w w:val="99"/>
                <w:sz w:val="24"/>
                <w:szCs w:val="24"/>
              </w:rPr>
              <w:t>г</w:t>
            </w:r>
            <w:r w:rsidRPr="00867C21">
              <w:rPr>
                <w:color w:val="000000"/>
                <w:spacing w:val="1"/>
                <w:w w:val="99"/>
                <w:sz w:val="24"/>
                <w:szCs w:val="24"/>
              </w:rPr>
              <w:t>и</w:t>
            </w:r>
            <w:r w:rsidRPr="00867C21">
              <w:rPr>
                <w:color w:val="000000"/>
                <w:sz w:val="24"/>
                <w:szCs w:val="24"/>
              </w:rPr>
              <w:t>я</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23</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Образова</w:t>
            </w:r>
            <w:r w:rsidRPr="00867C21">
              <w:rPr>
                <w:color w:val="000000"/>
                <w:w w:val="99"/>
                <w:sz w:val="24"/>
                <w:szCs w:val="24"/>
              </w:rPr>
              <w:t>ни</w:t>
            </w:r>
            <w:r w:rsidRPr="00867C21">
              <w:rPr>
                <w:color w:val="000000"/>
                <w:sz w:val="24"/>
                <w:szCs w:val="24"/>
              </w:rPr>
              <w:t>е</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24</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Н</w:t>
            </w:r>
            <w:r w:rsidRPr="00867C21">
              <w:rPr>
                <w:color w:val="000000"/>
                <w:spacing w:val="3"/>
                <w:sz w:val="24"/>
                <w:szCs w:val="24"/>
              </w:rPr>
              <w:t>а</w:t>
            </w:r>
            <w:r w:rsidRPr="00867C21">
              <w:rPr>
                <w:color w:val="000000"/>
                <w:spacing w:val="-6"/>
                <w:w w:val="99"/>
                <w:sz w:val="24"/>
                <w:szCs w:val="24"/>
              </w:rPr>
              <w:t>у</w:t>
            </w:r>
            <w:r w:rsidRPr="00867C21">
              <w:rPr>
                <w:color w:val="000000"/>
                <w:spacing w:val="2"/>
                <w:sz w:val="24"/>
                <w:szCs w:val="24"/>
              </w:rPr>
              <w:t>к</w:t>
            </w:r>
            <w:r w:rsidRPr="00867C21">
              <w:rPr>
                <w:color w:val="000000"/>
                <w:sz w:val="24"/>
                <w:szCs w:val="24"/>
              </w:rPr>
              <w:t>а</w:t>
            </w:r>
          </w:p>
        </w:tc>
      </w:tr>
      <w:tr w:rsidR="00BC2F14" w:rsidRPr="00867C21" w:rsidTr="00BC2F14">
        <w:trPr>
          <w:cantSplit/>
          <w:trHeight w:hRule="exact" w:val="766"/>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5"/>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25</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5"/>
              <w:ind w:left="62" w:right="7"/>
              <w:rPr>
                <w:sz w:val="24"/>
                <w:szCs w:val="24"/>
              </w:rPr>
            </w:pPr>
            <w:r w:rsidRPr="00867C21">
              <w:rPr>
                <w:color w:val="000000"/>
                <w:sz w:val="24"/>
                <w:szCs w:val="24"/>
              </w:rPr>
              <w:t>Повтор</w:t>
            </w:r>
            <w:r w:rsidRPr="00867C21">
              <w:rPr>
                <w:color w:val="000000"/>
                <w:w w:val="99"/>
                <w:sz w:val="24"/>
                <w:szCs w:val="24"/>
              </w:rPr>
              <w:t>и</w:t>
            </w:r>
            <w:r w:rsidRPr="00867C21">
              <w:rPr>
                <w:color w:val="000000"/>
                <w:sz w:val="24"/>
                <w:szCs w:val="24"/>
              </w:rPr>
              <w:t>тел</w:t>
            </w:r>
            <w:r w:rsidRPr="00867C21">
              <w:rPr>
                <w:color w:val="000000"/>
                <w:spacing w:val="1"/>
                <w:sz w:val="24"/>
                <w:szCs w:val="24"/>
              </w:rPr>
              <w:t>ь</w:t>
            </w:r>
            <w:r w:rsidRPr="00867C21">
              <w:rPr>
                <w:color w:val="000000"/>
                <w:spacing w:val="1"/>
                <w:w w:val="99"/>
                <w:sz w:val="24"/>
                <w:szCs w:val="24"/>
              </w:rPr>
              <w:t>н</w:t>
            </w:r>
            <w:r w:rsidRPr="00867C21">
              <w:rPr>
                <w:color w:val="000000"/>
                <w:spacing w:val="1"/>
                <w:sz w:val="24"/>
                <w:szCs w:val="24"/>
              </w:rPr>
              <w:t>о</w:t>
            </w:r>
            <w:r w:rsidRPr="00867C21">
              <w:rPr>
                <w:color w:val="000000"/>
                <w:sz w:val="24"/>
                <w:szCs w:val="24"/>
              </w:rPr>
              <w:t>-обобщ</w:t>
            </w:r>
            <w:r w:rsidRPr="00867C21">
              <w:rPr>
                <w:color w:val="000000"/>
                <w:spacing w:val="-2"/>
                <w:sz w:val="24"/>
                <w:szCs w:val="24"/>
              </w:rPr>
              <w:t>а</w:t>
            </w:r>
            <w:r w:rsidRPr="00867C21">
              <w:rPr>
                <w:color w:val="000000"/>
                <w:sz w:val="24"/>
                <w:szCs w:val="24"/>
              </w:rPr>
              <w:t>ющ</w:t>
            </w:r>
            <w:r w:rsidRPr="00867C21">
              <w:rPr>
                <w:color w:val="000000"/>
                <w:spacing w:val="1"/>
                <w:sz w:val="24"/>
                <w:szCs w:val="24"/>
              </w:rPr>
              <w:t>и</w:t>
            </w:r>
            <w:r w:rsidRPr="00867C21">
              <w:rPr>
                <w:color w:val="000000"/>
                <w:sz w:val="24"/>
                <w:szCs w:val="24"/>
              </w:rPr>
              <w:t>й</w:t>
            </w:r>
            <w:r w:rsidRPr="00867C21">
              <w:rPr>
                <w:color w:val="000000"/>
                <w:spacing w:val="111"/>
                <w:sz w:val="24"/>
                <w:szCs w:val="24"/>
              </w:rPr>
              <w:t xml:space="preserve"> </w:t>
            </w:r>
            <w:r w:rsidRPr="00867C21">
              <w:rPr>
                <w:color w:val="000000"/>
                <w:spacing w:val="-6"/>
                <w:sz w:val="24"/>
                <w:szCs w:val="24"/>
              </w:rPr>
              <w:t>у</w:t>
            </w:r>
            <w:r w:rsidRPr="00867C21">
              <w:rPr>
                <w:color w:val="000000"/>
                <w:sz w:val="24"/>
                <w:szCs w:val="24"/>
              </w:rPr>
              <w:t>рок</w:t>
            </w:r>
            <w:r w:rsidRPr="00867C21">
              <w:rPr>
                <w:color w:val="000000"/>
                <w:spacing w:val="108"/>
                <w:sz w:val="24"/>
                <w:szCs w:val="24"/>
              </w:rPr>
              <w:t xml:space="preserve"> </w:t>
            </w:r>
            <w:r w:rsidRPr="00867C21">
              <w:rPr>
                <w:color w:val="000000"/>
                <w:spacing w:val="1"/>
                <w:sz w:val="24"/>
                <w:szCs w:val="24"/>
              </w:rPr>
              <w:t>п</w:t>
            </w:r>
            <w:r w:rsidRPr="00867C21">
              <w:rPr>
                <w:color w:val="000000"/>
                <w:sz w:val="24"/>
                <w:szCs w:val="24"/>
              </w:rPr>
              <w:t>о</w:t>
            </w:r>
            <w:r w:rsidRPr="00867C21">
              <w:rPr>
                <w:color w:val="000000"/>
                <w:spacing w:val="107"/>
                <w:sz w:val="24"/>
                <w:szCs w:val="24"/>
              </w:rPr>
              <w:t xml:space="preserve"> </w:t>
            </w:r>
            <w:r w:rsidRPr="00867C21">
              <w:rPr>
                <w:color w:val="000000"/>
                <w:spacing w:val="1"/>
                <w:w w:val="99"/>
                <w:sz w:val="24"/>
                <w:szCs w:val="24"/>
              </w:rPr>
              <w:t>т</w:t>
            </w:r>
            <w:r w:rsidRPr="00867C21">
              <w:rPr>
                <w:color w:val="000000"/>
                <w:sz w:val="24"/>
                <w:szCs w:val="24"/>
              </w:rPr>
              <w:t>е</w:t>
            </w:r>
            <w:r w:rsidRPr="00867C21">
              <w:rPr>
                <w:color w:val="000000"/>
                <w:spacing w:val="-1"/>
                <w:sz w:val="24"/>
                <w:szCs w:val="24"/>
              </w:rPr>
              <w:t>м</w:t>
            </w:r>
            <w:r w:rsidRPr="00867C21">
              <w:rPr>
                <w:color w:val="000000"/>
                <w:sz w:val="24"/>
                <w:szCs w:val="24"/>
              </w:rPr>
              <w:t>е</w:t>
            </w:r>
            <w:r w:rsidRPr="00867C21">
              <w:rPr>
                <w:color w:val="000000"/>
                <w:spacing w:val="107"/>
                <w:sz w:val="24"/>
                <w:szCs w:val="24"/>
              </w:rPr>
              <w:t xml:space="preserve"> </w:t>
            </w:r>
            <w:r w:rsidRPr="00867C21">
              <w:rPr>
                <w:color w:val="000000"/>
                <w:spacing w:val="-1"/>
                <w:w w:val="99"/>
                <w:sz w:val="24"/>
                <w:szCs w:val="24"/>
              </w:rPr>
              <w:t>"</w:t>
            </w:r>
            <w:r w:rsidRPr="00867C21">
              <w:rPr>
                <w:color w:val="000000"/>
                <w:spacing w:val="2"/>
                <w:sz w:val="24"/>
                <w:szCs w:val="24"/>
              </w:rPr>
              <w:t>К</w:t>
            </w:r>
            <w:r w:rsidRPr="00867C21">
              <w:rPr>
                <w:color w:val="000000"/>
                <w:spacing w:val="-4"/>
                <w:sz w:val="24"/>
                <w:szCs w:val="24"/>
              </w:rPr>
              <w:t>у</w:t>
            </w:r>
            <w:r w:rsidRPr="00867C21">
              <w:rPr>
                <w:color w:val="000000"/>
                <w:sz w:val="24"/>
                <w:szCs w:val="24"/>
              </w:rPr>
              <w:t>л</w:t>
            </w:r>
            <w:r w:rsidRPr="00867C21">
              <w:rPr>
                <w:color w:val="000000"/>
                <w:w w:val="99"/>
                <w:sz w:val="24"/>
                <w:szCs w:val="24"/>
              </w:rPr>
              <w:t>ь</w:t>
            </w:r>
            <w:r w:rsidRPr="00867C21">
              <w:rPr>
                <w:color w:val="000000"/>
                <w:spacing w:val="5"/>
                <w:w w:val="99"/>
                <w:sz w:val="24"/>
                <w:szCs w:val="24"/>
              </w:rPr>
              <w:t>т</w:t>
            </w:r>
            <w:r w:rsidRPr="00867C21">
              <w:rPr>
                <w:color w:val="000000"/>
                <w:spacing w:val="-3"/>
                <w:sz w:val="24"/>
                <w:szCs w:val="24"/>
              </w:rPr>
              <w:t>у</w:t>
            </w:r>
            <w:r w:rsidRPr="00867C21">
              <w:rPr>
                <w:color w:val="000000"/>
                <w:sz w:val="24"/>
                <w:szCs w:val="24"/>
              </w:rPr>
              <w:t>р</w:t>
            </w:r>
            <w:r w:rsidRPr="00867C21">
              <w:rPr>
                <w:color w:val="000000"/>
                <w:spacing w:val="-1"/>
                <w:sz w:val="24"/>
                <w:szCs w:val="24"/>
              </w:rPr>
              <w:t>а</w:t>
            </w:r>
            <w:r w:rsidRPr="00867C21">
              <w:rPr>
                <w:color w:val="000000"/>
                <w:sz w:val="24"/>
                <w:szCs w:val="24"/>
              </w:rPr>
              <w:t>.</w:t>
            </w:r>
            <w:r w:rsidRPr="00867C21">
              <w:rPr>
                <w:color w:val="000000"/>
                <w:spacing w:val="107"/>
                <w:sz w:val="24"/>
                <w:szCs w:val="24"/>
              </w:rPr>
              <w:t xml:space="preserve"> </w:t>
            </w:r>
            <w:r w:rsidRPr="00867C21">
              <w:rPr>
                <w:color w:val="000000"/>
                <w:sz w:val="24"/>
                <w:szCs w:val="24"/>
              </w:rPr>
              <w:t>Обра</w:t>
            </w:r>
            <w:r w:rsidRPr="00867C21">
              <w:rPr>
                <w:color w:val="000000"/>
                <w:w w:val="99"/>
                <w:sz w:val="24"/>
                <w:szCs w:val="24"/>
              </w:rPr>
              <w:t>з</w:t>
            </w:r>
            <w:r w:rsidRPr="00867C21">
              <w:rPr>
                <w:color w:val="000000"/>
                <w:sz w:val="24"/>
                <w:szCs w:val="24"/>
              </w:rPr>
              <w:t>ов</w:t>
            </w:r>
            <w:r w:rsidRPr="00867C21">
              <w:rPr>
                <w:color w:val="000000"/>
                <w:spacing w:val="1"/>
                <w:sz w:val="24"/>
                <w:szCs w:val="24"/>
              </w:rPr>
              <w:t>ани</w:t>
            </w:r>
            <w:r w:rsidRPr="00867C21">
              <w:rPr>
                <w:color w:val="000000"/>
                <w:sz w:val="24"/>
                <w:szCs w:val="24"/>
              </w:rPr>
              <w:t>е</w:t>
            </w:r>
            <w:r w:rsidRPr="00867C21">
              <w:rPr>
                <w:color w:val="000000"/>
                <w:spacing w:val="107"/>
                <w:sz w:val="24"/>
                <w:szCs w:val="24"/>
              </w:rPr>
              <w:t xml:space="preserve"> </w:t>
            </w:r>
            <w:r w:rsidRPr="00867C21">
              <w:rPr>
                <w:color w:val="000000"/>
                <w:sz w:val="24"/>
                <w:szCs w:val="24"/>
              </w:rPr>
              <w:t xml:space="preserve">и </w:t>
            </w:r>
            <w:r w:rsidRPr="00867C21">
              <w:rPr>
                <w:color w:val="000000"/>
                <w:w w:val="99"/>
                <w:sz w:val="24"/>
                <w:szCs w:val="24"/>
              </w:rPr>
              <w:t>н</w:t>
            </w:r>
            <w:r w:rsidRPr="00867C21">
              <w:rPr>
                <w:color w:val="000000"/>
                <w:spacing w:val="2"/>
                <w:sz w:val="24"/>
                <w:szCs w:val="24"/>
              </w:rPr>
              <w:t>а</w:t>
            </w:r>
            <w:r w:rsidRPr="00867C21">
              <w:rPr>
                <w:color w:val="000000"/>
                <w:spacing w:val="-5"/>
                <w:sz w:val="24"/>
                <w:szCs w:val="24"/>
              </w:rPr>
              <w:t>у</w:t>
            </w:r>
            <w:r w:rsidRPr="00867C21">
              <w:rPr>
                <w:color w:val="000000"/>
                <w:spacing w:val="1"/>
                <w:sz w:val="24"/>
                <w:szCs w:val="24"/>
              </w:rPr>
              <w:t>ка</w:t>
            </w:r>
            <w:r w:rsidRPr="00867C21">
              <w:rPr>
                <w:color w:val="000000"/>
                <w:spacing w:val="1"/>
                <w:w w:val="99"/>
                <w:sz w:val="24"/>
                <w:szCs w:val="24"/>
              </w:rPr>
              <w:t>"</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26</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w w:val="99"/>
                <w:sz w:val="24"/>
                <w:szCs w:val="24"/>
              </w:rPr>
              <w:t>Д</w:t>
            </w:r>
            <w:r w:rsidRPr="00867C21">
              <w:rPr>
                <w:color w:val="000000"/>
                <w:spacing w:val="-1"/>
                <w:sz w:val="24"/>
                <w:szCs w:val="24"/>
              </w:rPr>
              <w:t>е</w:t>
            </w:r>
            <w:r w:rsidRPr="00867C21">
              <w:rPr>
                <w:color w:val="000000"/>
                <w:w w:val="99"/>
                <w:sz w:val="24"/>
                <w:szCs w:val="24"/>
              </w:rPr>
              <w:t>н</w:t>
            </w:r>
            <w:r w:rsidRPr="00867C21">
              <w:rPr>
                <w:color w:val="000000"/>
                <w:spacing w:val="1"/>
                <w:sz w:val="24"/>
                <w:szCs w:val="24"/>
              </w:rPr>
              <w:t>ь</w:t>
            </w:r>
            <w:r w:rsidRPr="00867C21">
              <w:rPr>
                <w:color w:val="000000"/>
                <w:w w:val="99"/>
                <w:sz w:val="24"/>
                <w:szCs w:val="24"/>
              </w:rPr>
              <w:t>ги</w:t>
            </w:r>
            <w:r w:rsidRPr="00867C21">
              <w:rPr>
                <w:color w:val="000000"/>
                <w:spacing w:val="1"/>
                <w:sz w:val="24"/>
                <w:szCs w:val="24"/>
              </w:rPr>
              <w:t xml:space="preserve"> </w:t>
            </w:r>
            <w:r w:rsidRPr="00867C21">
              <w:rPr>
                <w:color w:val="000000"/>
                <w:w w:val="99"/>
                <w:sz w:val="24"/>
                <w:szCs w:val="24"/>
              </w:rPr>
              <w:t>и</w:t>
            </w:r>
            <w:r w:rsidRPr="00867C21">
              <w:rPr>
                <w:color w:val="000000"/>
                <w:sz w:val="24"/>
                <w:szCs w:val="24"/>
              </w:rPr>
              <w:t xml:space="preserve"> </w:t>
            </w:r>
            <w:r w:rsidRPr="00867C21">
              <w:rPr>
                <w:color w:val="000000"/>
                <w:w w:val="99"/>
                <w:sz w:val="24"/>
                <w:szCs w:val="24"/>
              </w:rPr>
              <w:t>п</w:t>
            </w:r>
            <w:r w:rsidRPr="00867C21">
              <w:rPr>
                <w:color w:val="000000"/>
                <w:sz w:val="24"/>
                <w:szCs w:val="24"/>
              </w:rPr>
              <w:t>латеж</w:t>
            </w:r>
            <w:r w:rsidRPr="00867C21">
              <w:rPr>
                <w:color w:val="000000"/>
                <w:w w:val="99"/>
                <w:sz w:val="24"/>
                <w:szCs w:val="24"/>
              </w:rPr>
              <w:t>н</w:t>
            </w:r>
            <w:r w:rsidRPr="00867C21">
              <w:rPr>
                <w:color w:val="000000"/>
                <w:sz w:val="24"/>
                <w:szCs w:val="24"/>
              </w:rPr>
              <w:t xml:space="preserve">ые </w:t>
            </w:r>
            <w:r w:rsidRPr="00867C21">
              <w:rPr>
                <w:color w:val="000000"/>
                <w:w w:val="99"/>
                <w:sz w:val="24"/>
                <w:szCs w:val="24"/>
              </w:rPr>
              <w:t>ин</w:t>
            </w:r>
            <w:r w:rsidRPr="00867C21">
              <w:rPr>
                <w:color w:val="000000"/>
                <w:spacing w:val="-1"/>
                <w:sz w:val="24"/>
                <w:szCs w:val="24"/>
              </w:rPr>
              <w:t>с</w:t>
            </w:r>
            <w:r w:rsidRPr="00867C21">
              <w:rPr>
                <w:color w:val="000000"/>
                <w:sz w:val="24"/>
                <w:szCs w:val="24"/>
              </w:rPr>
              <w:t>т</w:t>
            </w:r>
            <w:r w:rsidRPr="00867C21">
              <w:rPr>
                <w:color w:val="000000"/>
                <w:spacing w:val="1"/>
                <w:sz w:val="24"/>
                <w:szCs w:val="24"/>
              </w:rPr>
              <w:t>р</w:t>
            </w:r>
            <w:r w:rsidRPr="00867C21">
              <w:rPr>
                <w:color w:val="000000"/>
                <w:spacing w:val="-3"/>
                <w:sz w:val="24"/>
                <w:szCs w:val="24"/>
              </w:rPr>
              <w:t>у</w:t>
            </w:r>
            <w:r w:rsidRPr="00867C21">
              <w:rPr>
                <w:color w:val="000000"/>
                <w:sz w:val="24"/>
                <w:szCs w:val="24"/>
              </w:rPr>
              <w:t>ме</w:t>
            </w:r>
            <w:r w:rsidRPr="00867C21">
              <w:rPr>
                <w:color w:val="000000"/>
                <w:spacing w:val="1"/>
                <w:sz w:val="24"/>
                <w:szCs w:val="24"/>
              </w:rPr>
              <w:t>н</w:t>
            </w:r>
            <w:r w:rsidRPr="00867C21">
              <w:rPr>
                <w:color w:val="000000"/>
                <w:w w:val="99"/>
                <w:sz w:val="24"/>
                <w:szCs w:val="24"/>
              </w:rPr>
              <w:t>т</w:t>
            </w:r>
            <w:r w:rsidRPr="00867C21">
              <w:rPr>
                <w:color w:val="000000"/>
                <w:sz w:val="24"/>
                <w:szCs w:val="24"/>
              </w:rPr>
              <w:t>ы</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27</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Хозя</w:t>
            </w:r>
            <w:r w:rsidRPr="00867C21">
              <w:rPr>
                <w:color w:val="000000"/>
                <w:spacing w:val="1"/>
                <w:w w:val="99"/>
                <w:sz w:val="24"/>
                <w:szCs w:val="24"/>
              </w:rPr>
              <w:t>й</w:t>
            </w:r>
            <w:r w:rsidRPr="00867C21">
              <w:rPr>
                <w:color w:val="000000"/>
                <w:sz w:val="24"/>
                <w:szCs w:val="24"/>
              </w:rPr>
              <w:t>стве</w:t>
            </w:r>
            <w:r w:rsidRPr="00867C21">
              <w:rPr>
                <w:color w:val="000000"/>
                <w:w w:val="99"/>
                <w:sz w:val="24"/>
                <w:szCs w:val="24"/>
              </w:rPr>
              <w:t>н</w:t>
            </w:r>
            <w:r w:rsidRPr="00867C21">
              <w:rPr>
                <w:color w:val="000000"/>
                <w:spacing w:val="1"/>
                <w:w w:val="99"/>
                <w:sz w:val="24"/>
                <w:szCs w:val="24"/>
              </w:rPr>
              <w:t>н</w:t>
            </w:r>
            <w:r w:rsidRPr="00867C21">
              <w:rPr>
                <w:color w:val="000000"/>
                <w:sz w:val="24"/>
                <w:szCs w:val="24"/>
              </w:rPr>
              <w:t xml:space="preserve">ая </w:t>
            </w:r>
            <w:r w:rsidRPr="00867C21">
              <w:rPr>
                <w:color w:val="000000"/>
                <w:spacing w:val="-1"/>
                <w:sz w:val="24"/>
                <w:szCs w:val="24"/>
              </w:rPr>
              <w:t>с</w:t>
            </w:r>
            <w:r w:rsidRPr="00867C21">
              <w:rPr>
                <w:color w:val="000000"/>
                <w:w w:val="99"/>
                <w:sz w:val="24"/>
                <w:szCs w:val="24"/>
              </w:rPr>
              <w:t>и</w:t>
            </w:r>
            <w:r w:rsidRPr="00867C21">
              <w:rPr>
                <w:color w:val="000000"/>
                <w:sz w:val="24"/>
                <w:szCs w:val="24"/>
              </w:rPr>
              <w:t>стема</w:t>
            </w:r>
          </w:p>
        </w:tc>
      </w:tr>
      <w:tr w:rsidR="00BC2F14" w:rsidRPr="00867C21" w:rsidTr="00BC2F14">
        <w:trPr>
          <w:cantSplit/>
          <w:trHeight w:hRule="exact" w:val="492"/>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28</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Сем</w:t>
            </w:r>
            <w:r w:rsidRPr="00867C21">
              <w:rPr>
                <w:color w:val="000000"/>
                <w:spacing w:val="-1"/>
                <w:sz w:val="24"/>
                <w:szCs w:val="24"/>
              </w:rPr>
              <w:t>е</w:t>
            </w:r>
            <w:r w:rsidRPr="00867C21">
              <w:rPr>
                <w:color w:val="000000"/>
                <w:w w:val="99"/>
                <w:sz w:val="24"/>
                <w:szCs w:val="24"/>
              </w:rPr>
              <w:t>й</w:t>
            </w:r>
            <w:r w:rsidRPr="00867C21">
              <w:rPr>
                <w:color w:val="000000"/>
                <w:spacing w:val="1"/>
                <w:w w:val="99"/>
                <w:sz w:val="24"/>
                <w:szCs w:val="24"/>
              </w:rPr>
              <w:t>н</w:t>
            </w:r>
            <w:r w:rsidRPr="00867C21">
              <w:rPr>
                <w:color w:val="000000"/>
                <w:sz w:val="24"/>
                <w:szCs w:val="24"/>
              </w:rPr>
              <w:t>ы</w:t>
            </w:r>
            <w:r w:rsidRPr="00867C21">
              <w:rPr>
                <w:color w:val="000000"/>
                <w:w w:val="99"/>
                <w:sz w:val="24"/>
                <w:szCs w:val="24"/>
              </w:rPr>
              <w:t>й</w:t>
            </w:r>
            <w:r w:rsidRPr="00867C21">
              <w:rPr>
                <w:color w:val="000000"/>
                <w:spacing w:val="1"/>
                <w:sz w:val="24"/>
                <w:szCs w:val="24"/>
              </w:rPr>
              <w:t xml:space="preserve"> </w:t>
            </w:r>
            <w:r w:rsidRPr="00867C21">
              <w:rPr>
                <w:color w:val="000000"/>
                <w:sz w:val="24"/>
                <w:szCs w:val="24"/>
              </w:rPr>
              <w:t>б</w:t>
            </w:r>
            <w:r w:rsidRPr="00867C21">
              <w:rPr>
                <w:color w:val="000000"/>
                <w:spacing w:val="1"/>
                <w:sz w:val="24"/>
                <w:szCs w:val="24"/>
              </w:rPr>
              <w:t>ю</w:t>
            </w:r>
            <w:r w:rsidRPr="00867C21">
              <w:rPr>
                <w:color w:val="000000"/>
                <w:sz w:val="24"/>
                <w:szCs w:val="24"/>
              </w:rPr>
              <w:t>джет</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29</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Повтор</w:t>
            </w:r>
            <w:r w:rsidRPr="00867C21">
              <w:rPr>
                <w:color w:val="000000"/>
                <w:w w:val="99"/>
                <w:sz w:val="24"/>
                <w:szCs w:val="24"/>
              </w:rPr>
              <w:t>и</w:t>
            </w:r>
            <w:r w:rsidRPr="00867C21">
              <w:rPr>
                <w:color w:val="000000"/>
                <w:sz w:val="24"/>
                <w:szCs w:val="24"/>
              </w:rPr>
              <w:t>тел</w:t>
            </w:r>
            <w:r w:rsidRPr="00867C21">
              <w:rPr>
                <w:color w:val="000000"/>
                <w:spacing w:val="1"/>
                <w:sz w:val="24"/>
                <w:szCs w:val="24"/>
              </w:rPr>
              <w:t>ь</w:t>
            </w:r>
            <w:r w:rsidRPr="00867C21">
              <w:rPr>
                <w:color w:val="000000"/>
                <w:spacing w:val="1"/>
                <w:w w:val="99"/>
                <w:sz w:val="24"/>
                <w:szCs w:val="24"/>
              </w:rPr>
              <w:t>н</w:t>
            </w:r>
            <w:r w:rsidRPr="00867C21">
              <w:rPr>
                <w:color w:val="000000"/>
                <w:spacing w:val="1"/>
                <w:sz w:val="24"/>
                <w:szCs w:val="24"/>
              </w:rPr>
              <w:t>о</w:t>
            </w:r>
            <w:r w:rsidRPr="00867C21">
              <w:rPr>
                <w:color w:val="000000"/>
                <w:sz w:val="24"/>
                <w:szCs w:val="24"/>
              </w:rPr>
              <w:t>-обобщ</w:t>
            </w:r>
            <w:r w:rsidRPr="00867C21">
              <w:rPr>
                <w:color w:val="000000"/>
                <w:spacing w:val="-2"/>
                <w:sz w:val="24"/>
                <w:szCs w:val="24"/>
              </w:rPr>
              <w:t>а</w:t>
            </w:r>
            <w:r w:rsidRPr="00867C21">
              <w:rPr>
                <w:color w:val="000000"/>
                <w:sz w:val="24"/>
                <w:szCs w:val="24"/>
              </w:rPr>
              <w:t>ющ</w:t>
            </w:r>
            <w:r w:rsidRPr="00867C21">
              <w:rPr>
                <w:color w:val="000000"/>
                <w:spacing w:val="1"/>
                <w:sz w:val="24"/>
                <w:szCs w:val="24"/>
              </w:rPr>
              <w:t>и</w:t>
            </w:r>
            <w:r w:rsidRPr="00867C21">
              <w:rPr>
                <w:color w:val="000000"/>
                <w:sz w:val="24"/>
                <w:szCs w:val="24"/>
              </w:rPr>
              <w:t>й</w:t>
            </w:r>
            <w:r w:rsidRPr="00867C21">
              <w:rPr>
                <w:color w:val="000000"/>
                <w:spacing w:val="3"/>
                <w:sz w:val="24"/>
                <w:szCs w:val="24"/>
              </w:rPr>
              <w:t xml:space="preserve"> </w:t>
            </w:r>
            <w:r w:rsidRPr="00867C21">
              <w:rPr>
                <w:color w:val="000000"/>
                <w:spacing w:val="-6"/>
                <w:sz w:val="24"/>
                <w:szCs w:val="24"/>
              </w:rPr>
              <w:t>у</w:t>
            </w:r>
            <w:r w:rsidRPr="00867C21">
              <w:rPr>
                <w:color w:val="000000"/>
                <w:sz w:val="24"/>
                <w:szCs w:val="24"/>
              </w:rPr>
              <w:t xml:space="preserve">рок </w:t>
            </w:r>
            <w:r w:rsidRPr="00867C21">
              <w:rPr>
                <w:color w:val="000000"/>
                <w:spacing w:val="1"/>
                <w:sz w:val="24"/>
                <w:szCs w:val="24"/>
              </w:rPr>
              <w:t>п</w:t>
            </w:r>
            <w:r w:rsidRPr="00867C21">
              <w:rPr>
                <w:color w:val="000000"/>
                <w:sz w:val="24"/>
                <w:szCs w:val="24"/>
              </w:rPr>
              <w:t xml:space="preserve">о </w:t>
            </w:r>
            <w:r w:rsidRPr="00867C21">
              <w:rPr>
                <w:color w:val="000000"/>
                <w:w w:val="99"/>
                <w:sz w:val="24"/>
                <w:szCs w:val="24"/>
              </w:rPr>
              <w:t>т</w:t>
            </w:r>
            <w:r w:rsidRPr="00867C21">
              <w:rPr>
                <w:color w:val="000000"/>
                <w:sz w:val="24"/>
                <w:szCs w:val="24"/>
              </w:rPr>
              <w:t>еме</w:t>
            </w:r>
            <w:r w:rsidRPr="00867C21">
              <w:rPr>
                <w:color w:val="000000"/>
                <w:spacing w:val="-1"/>
                <w:sz w:val="24"/>
                <w:szCs w:val="24"/>
              </w:rPr>
              <w:t xml:space="preserve"> </w:t>
            </w:r>
            <w:r w:rsidRPr="00867C21">
              <w:rPr>
                <w:color w:val="000000"/>
                <w:w w:val="99"/>
                <w:sz w:val="24"/>
                <w:szCs w:val="24"/>
              </w:rPr>
              <w:t>"</w:t>
            </w:r>
            <w:r w:rsidRPr="00867C21">
              <w:rPr>
                <w:color w:val="000000"/>
                <w:sz w:val="24"/>
                <w:szCs w:val="24"/>
              </w:rPr>
              <w:t>Э</w:t>
            </w:r>
            <w:r w:rsidRPr="00867C21">
              <w:rPr>
                <w:color w:val="000000"/>
                <w:spacing w:val="1"/>
                <w:sz w:val="24"/>
                <w:szCs w:val="24"/>
              </w:rPr>
              <w:t>к</w:t>
            </w:r>
            <w:r w:rsidRPr="00867C21">
              <w:rPr>
                <w:color w:val="000000"/>
                <w:sz w:val="24"/>
                <w:szCs w:val="24"/>
              </w:rPr>
              <w:t>о</w:t>
            </w:r>
            <w:r w:rsidRPr="00867C21">
              <w:rPr>
                <w:color w:val="000000"/>
                <w:spacing w:val="1"/>
                <w:sz w:val="24"/>
                <w:szCs w:val="24"/>
              </w:rPr>
              <w:t>н</w:t>
            </w:r>
            <w:r w:rsidRPr="00867C21">
              <w:rPr>
                <w:color w:val="000000"/>
                <w:sz w:val="24"/>
                <w:szCs w:val="24"/>
              </w:rPr>
              <w:t>оми</w:t>
            </w:r>
            <w:r w:rsidRPr="00867C21">
              <w:rPr>
                <w:color w:val="000000"/>
                <w:spacing w:val="1"/>
                <w:sz w:val="24"/>
                <w:szCs w:val="24"/>
              </w:rPr>
              <w:t>к</w:t>
            </w:r>
            <w:r w:rsidRPr="00867C21">
              <w:rPr>
                <w:color w:val="000000"/>
                <w:sz w:val="24"/>
                <w:szCs w:val="24"/>
              </w:rPr>
              <w:t>а</w:t>
            </w:r>
            <w:r w:rsidRPr="00867C21">
              <w:rPr>
                <w:color w:val="000000"/>
                <w:w w:val="99"/>
                <w:sz w:val="24"/>
                <w:szCs w:val="24"/>
              </w:rPr>
              <w:t>"</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30</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w w:val="99"/>
                <w:sz w:val="24"/>
                <w:szCs w:val="24"/>
              </w:rPr>
              <w:t>Р</w:t>
            </w:r>
            <w:r w:rsidRPr="00867C21">
              <w:rPr>
                <w:color w:val="000000"/>
                <w:sz w:val="24"/>
                <w:szCs w:val="24"/>
              </w:rPr>
              <w:t>осс</w:t>
            </w:r>
            <w:r w:rsidRPr="00867C21">
              <w:rPr>
                <w:color w:val="000000"/>
                <w:w w:val="99"/>
                <w:sz w:val="24"/>
                <w:szCs w:val="24"/>
              </w:rPr>
              <w:t>и</w:t>
            </w:r>
            <w:r w:rsidRPr="00867C21">
              <w:rPr>
                <w:color w:val="000000"/>
                <w:sz w:val="24"/>
                <w:szCs w:val="24"/>
              </w:rPr>
              <w:t>я - стра</w:t>
            </w:r>
            <w:r w:rsidRPr="00867C21">
              <w:rPr>
                <w:color w:val="000000"/>
                <w:w w:val="99"/>
                <w:sz w:val="24"/>
                <w:szCs w:val="24"/>
              </w:rPr>
              <w:t>н</w:t>
            </w:r>
            <w:r w:rsidRPr="00867C21">
              <w:rPr>
                <w:color w:val="000000"/>
                <w:sz w:val="24"/>
                <w:szCs w:val="24"/>
              </w:rPr>
              <w:t>а возмо</w:t>
            </w:r>
            <w:r w:rsidRPr="00867C21">
              <w:rPr>
                <w:color w:val="000000"/>
                <w:spacing w:val="1"/>
                <w:sz w:val="24"/>
                <w:szCs w:val="24"/>
              </w:rPr>
              <w:t>ж</w:t>
            </w:r>
            <w:r w:rsidRPr="00867C21">
              <w:rPr>
                <w:color w:val="000000"/>
                <w:spacing w:val="1"/>
                <w:w w:val="99"/>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 xml:space="preserve">ей: </w:t>
            </w:r>
            <w:r w:rsidRPr="00867C21">
              <w:rPr>
                <w:color w:val="000000"/>
                <w:spacing w:val="1"/>
                <w:w w:val="99"/>
                <w:sz w:val="24"/>
                <w:szCs w:val="24"/>
              </w:rPr>
              <w:t>т</w:t>
            </w:r>
            <w:r w:rsidRPr="00867C21">
              <w:rPr>
                <w:color w:val="000000"/>
                <w:spacing w:val="-2"/>
                <w:sz w:val="24"/>
                <w:szCs w:val="24"/>
              </w:rPr>
              <w:t>е</w:t>
            </w:r>
            <w:r w:rsidRPr="00867C21">
              <w:rPr>
                <w:color w:val="000000"/>
                <w:spacing w:val="1"/>
                <w:sz w:val="24"/>
                <w:szCs w:val="24"/>
              </w:rPr>
              <w:t>хн</w:t>
            </w:r>
            <w:r w:rsidRPr="00867C21">
              <w:rPr>
                <w:color w:val="000000"/>
                <w:sz w:val="24"/>
                <w:szCs w:val="24"/>
              </w:rPr>
              <w:t>оло</w:t>
            </w:r>
            <w:r w:rsidRPr="00867C21">
              <w:rPr>
                <w:color w:val="000000"/>
                <w:spacing w:val="-1"/>
                <w:sz w:val="24"/>
                <w:szCs w:val="24"/>
              </w:rPr>
              <w:t>г</w:t>
            </w:r>
            <w:r w:rsidRPr="00867C21">
              <w:rPr>
                <w:color w:val="000000"/>
                <w:sz w:val="24"/>
                <w:szCs w:val="24"/>
              </w:rPr>
              <w:t>иче</w:t>
            </w:r>
            <w:r w:rsidRPr="00867C21">
              <w:rPr>
                <w:color w:val="000000"/>
                <w:spacing w:val="-1"/>
                <w:sz w:val="24"/>
                <w:szCs w:val="24"/>
              </w:rPr>
              <w:t>с</w:t>
            </w:r>
            <w:r w:rsidRPr="00867C21">
              <w:rPr>
                <w:color w:val="000000"/>
                <w:sz w:val="24"/>
                <w:szCs w:val="24"/>
              </w:rPr>
              <w:t>кое ра</w:t>
            </w:r>
            <w:r w:rsidRPr="00867C21">
              <w:rPr>
                <w:color w:val="000000"/>
                <w:w w:val="99"/>
                <w:sz w:val="24"/>
                <w:szCs w:val="24"/>
              </w:rPr>
              <w:t>з</w:t>
            </w:r>
            <w:r w:rsidRPr="00867C21">
              <w:rPr>
                <w:color w:val="000000"/>
                <w:sz w:val="24"/>
                <w:szCs w:val="24"/>
              </w:rPr>
              <w:t>ви</w:t>
            </w:r>
            <w:r w:rsidRPr="00867C21">
              <w:rPr>
                <w:color w:val="000000"/>
                <w:spacing w:val="1"/>
                <w:w w:val="99"/>
                <w:sz w:val="24"/>
                <w:szCs w:val="24"/>
              </w:rPr>
              <w:t>т</w:t>
            </w:r>
            <w:r w:rsidRPr="00867C21">
              <w:rPr>
                <w:color w:val="000000"/>
                <w:spacing w:val="1"/>
                <w:sz w:val="24"/>
                <w:szCs w:val="24"/>
              </w:rPr>
              <w:t>и</w:t>
            </w:r>
            <w:r w:rsidRPr="00867C21">
              <w:rPr>
                <w:color w:val="000000"/>
                <w:sz w:val="24"/>
                <w:szCs w:val="24"/>
              </w:rPr>
              <w:t xml:space="preserve">е и </w:t>
            </w:r>
            <w:r w:rsidRPr="00867C21">
              <w:rPr>
                <w:color w:val="000000"/>
                <w:spacing w:val="1"/>
                <w:sz w:val="24"/>
                <w:szCs w:val="24"/>
              </w:rPr>
              <w:t>с</w:t>
            </w:r>
            <w:r w:rsidRPr="00867C21">
              <w:rPr>
                <w:color w:val="000000"/>
                <w:spacing w:val="-3"/>
                <w:sz w:val="24"/>
                <w:szCs w:val="24"/>
              </w:rPr>
              <w:t>у</w:t>
            </w:r>
            <w:r w:rsidRPr="00867C21">
              <w:rPr>
                <w:color w:val="000000"/>
                <w:sz w:val="24"/>
                <w:szCs w:val="24"/>
              </w:rPr>
              <w:t>в</w:t>
            </w:r>
            <w:r w:rsidRPr="00867C21">
              <w:rPr>
                <w:color w:val="000000"/>
                <w:spacing w:val="-2"/>
                <w:sz w:val="24"/>
                <w:szCs w:val="24"/>
              </w:rPr>
              <w:t>е</w:t>
            </w:r>
            <w:r w:rsidRPr="00867C21">
              <w:rPr>
                <w:color w:val="000000"/>
                <w:spacing w:val="1"/>
                <w:sz w:val="24"/>
                <w:szCs w:val="24"/>
              </w:rPr>
              <w:t>р</w:t>
            </w:r>
            <w:r w:rsidRPr="00867C21">
              <w:rPr>
                <w:color w:val="000000"/>
                <w:sz w:val="24"/>
                <w:szCs w:val="24"/>
              </w:rPr>
              <w:t>е</w:t>
            </w:r>
            <w:r w:rsidRPr="00867C21">
              <w:rPr>
                <w:color w:val="000000"/>
                <w:spacing w:val="1"/>
                <w:sz w:val="24"/>
                <w:szCs w:val="24"/>
              </w:rPr>
              <w:t>ни</w:t>
            </w:r>
            <w:r w:rsidRPr="00867C21">
              <w:rPr>
                <w:color w:val="000000"/>
                <w:spacing w:val="-1"/>
                <w:w w:val="99"/>
                <w:sz w:val="24"/>
                <w:szCs w:val="24"/>
              </w:rPr>
              <w:t>т</w:t>
            </w:r>
            <w:r w:rsidRPr="00867C21">
              <w:rPr>
                <w:color w:val="000000"/>
                <w:spacing w:val="-1"/>
                <w:sz w:val="24"/>
                <w:szCs w:val="24"/>
              </w:rPr>
              <w:t>е</w:t>
            </w:r>
            <w:r w:rsidRPr="00867C21">
              <w:rPr>
                <w:color w:val="000000"/>
                <w:w w:val="99"/>
                <w:sz w:val="24"/>
                <w:szCs w:val="24"/>
              </w:rPr>
              <w:t>т</w:t>
            </w:r>
          </w:p>
        </w:tc>
      </w:tr>
      <w:tr w:rsidR="00BC2F14" w:rsidRPr="00867C21" w:rsidTr="00BC2F14">
        <w:trPr>
          <w:cantSplit/>
          <w:trHeight w:hRule="exact" w:val="490"/>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5"/>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31</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5"/>
              <w:ind w:left="62" w:right="-20"/>
              <w:rPr>
                <w:sz w:val="24"/>
                <w:szCs w:val="24"/>
              </w:rPr>
            </w:pPr>
            <w:r w:rsidRPr="00867C21">
              <w:rPr>
                <w:color w:val="000000"/>
                <w:w w:val="99"/>
                <w:sz w:val="24"/>
                <w:szCs w:val="24"/>
              </w:rPr>
              <w:t>Р</w:t>
            </w:r>
            <w:r w:rsidRPr="00867C21">
              <w:rPr>
                <w:color w:val="000000"/>
                <w:sz w:val="24"/>
                <w:szCs w:val="24"/>
              </w:rPr>
              <w:t>осс</w:t>
            </w:r>
            <w:r w:rsidRPr="00867C21">
              <w:rPr>
                <w:color w:val="000000"/>
                <w:w w:val="99"/>
                <w:sz w:val="24"/>
                <w:szCs w:val="24"/>
              </w:rPr>
              <w:t>и</w:t>
            </w:r>
            <w:r w:rsidRPr="00867C21">
              <w:rPr>
                <w:color w:val="000000"/>
                <w:sz w:val="24"/>
                <w:szCs w:val="24"/>
              </w:rPr>
              <w:t>я - стра</w:t>
            </w:r>
            <w:r w:rsidRPr="00867C21">
              <w:rPr>
                <w:color w:val="000000"/>
                <w:w w:val="99"/>
                <w:sz w:val="24"/>
                <w:szCs w:val="24"/>
              </w:rPr>
              <w:t>н</w:t>
            </w:r>
            <w:r w:rsidRPr="00867C21">
              <w:rPr>
                <w:color w:val="000000"/>
                <w:sz w:val="24"/>
                <w:szCs w:val="24"/>
              </w:rPr>
              <w:t>а возмо</w:t>
            </w:r>
            <w:r w:rsidRPr="00867C21">
              <w:rPr>
                <w:color w:val="000000"/>
                <w:spacing w:val="1"/>
                <w:sz w:val="24"/>
                <w:szCs w:val="24"/>
              </w:rPr>
              <w:t>ж</w:t>
            </w:r>
            <w:r w:rsidRPr="00867C21">
              <w:rPr>
                <w:color w:val="000000"/>
                <w:spacing w:val="1"/>
                <w:w w:val="99"/>
                <w:sz w:val="24"/>
                <w:szCs w:val="24"/>
              </w:rPr>
              <w:t>н</w:t>
            </w:r>
            <w:r w:rsidRPr="00867C21">
              <w:rPr>
                <w:color w:val="000000"/>
                <w:sz w:val="24"/>
                <w:szCs w:val="24"/>
              </w:rPr>
              <w:t>ос</w:t>
            </w:r>
            <w:r w:rsidRPr="00867C21">
              <w:rPr>
                <w:color w:val="000000"/>
                <w:w w:val="99"/>
                <w:sz w:val="24"/>
                <w:szCs w:val="24"/>
              </w:rPr>
              <w:t>т</w:t>
            </w:r>
            <w:r w:rsidRPr="00867C21">
              <w:rPr>
                <w:color w:val="000000"/>
                <w:sz w:val="24"/>
                <w:szCs w:val="24"/>
              </w:rPr>
              <w:t xml:space="preserve">ей: </w:t>
            </w:r>
            <w:r w:rsidRPr="00867C21">
              <w:rPr>
                <w:color w:val="000000"/>
                <w:spacing w:val="1"/>
                <w:w w:val="99"/>
                <w:sz w:val="24"/>
                <w:szCs w:val="24"/>
              </w:rPr>
              <w:t>т</w:t>
            </w:r>
            <w:r w:rsidRPr="00867C21">
              <w:rPr>
                <w:color w:val="000000"/>
                <w:spacing w:val="-2"/>
                <w:sz w:val="24"/>
                <w:szCs w:val="24"/>
              </w:rPr>
              <w:t>е</w:t>
            </w:r>
            <w:r w:rsidRPr="00867C21">
              <w:rPr>
                <w:color w:val="000000"/>
                <w:spacing w:val="1"/>
                <w:sz w:val="24"/>
                <w:szCs w:val="24"/>
              </w:rPr>
              <w:t>хн</w:t>
            </w:r>
            <w:r w:rsidRPr="00867C21">
              <w:rPr>
                <w:color w:val="000000"/>
                <w:sz w:val="24"/>
                <w:szCs w:val="24"/>
              </w:rPr>
              <w:t>оло</w:t>
            </w:r>
            <w:r w:rsidRPr="00867C21">
              <w:rPr>
                <w:color w:val="000000"/>
                <w:spacing w:val="-1"/>
                <w:sz w:val="24"/>
                <w:szCs w:val="24"/>
              </w:rPr>
              <w:t>г</w:t>
            </w:r>
            <w:r w:rsidRPr="00867C21">
              <w:rPr>
                <w:color w:val="000000"/>
                <w:sz w:val="24"/>
                <w:szCs w:val="24"/>
              </w:rPr>
              <w:t>иче</w:t>
            </w:r>
            <w:r w:rsidRPr="00867C21">
              <w:rPr>
                <w:color w:val="000000"/>
                <w:spacing w:val="-1"/>
                <w:sz w:val="24"/>
                <w:szCs w:val="24"/>
              </w:rPr>
              <w:t>с</w:t>
            </w:r>
            <w:r w:rsidRPr="00867C21">
              <w:rPr>
                <w:color w:val="000000"/>
                <w:sz w:val="24"/>
                <w:szCs w:val="24"/>
              </w:rPr>
              <w:t>кое ра</w:t>
            </w:r>
            <w:r w:rsidRPr="00867C21">
              <w:rPr>
                <w:color w:val="000000"/>
                <w:w w:val="99"/>
                <w:sz w:val="24"/>
                <w:szCs w:val="24"/>
              </w:rPr>
              <w:t>з</w:t>
            </w:r>
            <w:r w:rsidRPr="00867C21">
              <w:rPr>
                <w:color w:val="000000"/>
                <w:sz w:val="24"/>
                <w:szCs w:val="24"/>
              </w:rPr>
              <w:t>ви</w:t>
            </w:r>
            <w:r w:rsidRPr="00867C21">
              <w:rPr>
                <w:color w:val="000000"/>
                <w:spacing w:val="1"/>
                <w:w w:val="99"/>
                <w:sz w:val="24"/>
                <w:szCs w:val="24"/>
              </w:rPr>
              <w:t>т</w:t>
            </w:r>
            <w:r w:rsidRPr="00867C21">
              <w:rPr>
                <w:color w:val="000000"/>
                <w:spacing w:val="1"/>
                <w:sz w:val="24"/>
                <w:szCs w:val="24"/>
              </w:rPr>
              <w:t>и</w:t>
            </w:r>
            <w:r w:rsidRPr="00867C21">
              <w:rPr>
                <w:color w:val="000000"/>
                <w:sz w:val="24"/>
                <w:szCs w:val="24"/>
              </w:rPr>
              <w:t xml:space="preserve">е и </w:t>
            </w:r>
            <w:r w:rsidRPr="00867C21">
              <w:rPr>
                <w:color w:val="000000"/>
                <w:spacing w:val="1"/>
                <w:sz w:val="24"/>
                <w:szCs w:val="24"/>
              </w:rPr>
              <w:t>с</w:t>
            </w:r>
            <w:r w:rsidRPr="00867C21">
              <w:rPr>
                <w:color w:val="000000"/>
                <w:spacing w:val="-3"/>
                <w:sz w:val="24"/>
                <w:szCs w:val="24"/>
              </w:rPr>
              <w:t>у</w:t>
            </w:r>
            <w:r w:rsidRPr="00867C21">
              <w:rPr>
                <w:color w:val="000000"/>
                <w:sz w:val="24"/>
                <w:szCs w:val="24"/>
              </w:rPr>
              <w:t>в</w:t>
            </w:r>
            <w:r w:rsidRPr="00867C21">
              <w:rPr>
                <w:color w:val="000000"/>
                <w:spacing w:val="-2"/>
                <w:sz w:val="24"/>
                <w:szCs w:val="24"/>
              </w:rPr>
              <w:t>е</w:t>
            </w:r>
            <w:r w:rsidRPr="00867C21">
              <w:rPr>
                <w:color w:val="000000"/>
                <w:spacing w:val="1"/>
                <w:sz w:val="24"/>
                <w:szCs w:val="24"/>
              </w:rPr>
              <w:t>р</w:t>
            </w:r>
            <w:r w:rsidRPr="00867C21">
              <w:rPr>
                <w:color w:val="000000"/>
                <w:sz w:val="24"/>
                <w:szCs w:val="24"/>
              </w:rPr>
              <w:t>е</w:t>
            </w:r>
            <w:r w:rsidRPr="00867C21">
              <w:rPr>
                <w:color w:val="000000"/>
                <w:spacing w:val="1"/>
                <w:sz w:val="24"/>
                <w:szCs w:val="24"/>
              </w:rPr>
              <w:t>ни</w:t>
            </w:r>
            <w:r w:rsidRPr="00867C21">
              <w:rPr>
                <w:color w:val="000000"/>
                <w:spacing w:val="-1"/>
                <w:w w:val="99"/>
                <w:sz w:val="24"/>
                <w:szCs w:val="24"/>
              </w:rPr>
              <w:t>т</w:t>
            </w:r>
            <w:r w:rsidRPr="00867C21">
              <w:rPr>
                <w:color w:val="000000"/>
                <w:spacing w:val="-1"/>
                <w:sz w:val="24"/>
                <w:szCs w:val="24"/>
              </w:rPr>
              <w:t>е</w:t>
            </w:r>
            <w:r w:rsidRPr="00867C21">
              <w:rPr>
                <w:color w:val="000000"/>
                <w:w w:val="99"/>
                <w:sz w:val="24"/>
                <w:szCs w:val="24"/>
              </w:rPr>
              <w:t>т</w:t>
            </w:r>
          </w:p>
        </w:tc>
      </w:tr>
    </w:tbl>
    <w:p w:rsidR="00BC2F14" w:rsidRPr="00867C21" w:rsidRDefault="00BC2F14" w:rsidP="00BC2F14">
      <w:pPr>
        <w:spacing w:line="240" w:lineRule="exact"/>
        <w:rPr>
          <w:sz w:val="24"/>
          <w:szCs w:val="24"/>
        </w:rPr>
      </w:pPr>
    </w:p>
    <w:p w:rsidR="00BC2F14" w:rsidRPr="00867C21" w:rsidRDefault="00BC2F14" w:rsidP="00BC2F14">
      <w:pPr>
        <w:rPr>
          <w:sz w:val="24"/>
          <w:szCs w:val="24"/>
        </w:rPr>
      </w:pPr>
    </w:p>
    <w:p w:rsidR="00BC2F14" w:rsidRPr="00867C21" w:rsidRDefault="00BC2F14" w:rsidP="00BC2F14">
      <w:pPr>
        <w:rPr>
          <w:sz w:val="24"/>
          <w:szCs w:val="24"/>
        </w:rPr>
        <w:sectPr w:rsidR="00BC2F14" w:rsidRPr="00867C21">
          <w:type w:val="continuous"/>
          <w:pgSz w:w="11906" w:h="16838"/>
          <w:pgMar w:top="1134" w:right="1134" w:bottom="1134" w:left="1134" w:header="0" w:footer="0" w:gutter="0"/>
          <w:cols w:space="720"/>
          <w:formProt w:val="0"/>
          <w:docGrid w:linePitch="600" w:charSpace="32768"/>
        </w:sectPr>
      </w:pPr>
    </w:p>
    <w:tbl>
      <w:tblPr>
        <w:tblW w:w="5000" w:type="pct"/>
        <w:tblInd w:w="-3" w:type="dxa"/>
        <w:tblCellMar>
          <w:left w:w="2" w:type="dxa"/>
          <w:right w:w="2" w:type="dxa"/>
        </w:tblCellMar>
        <w:tblLook w:val="0000" w:firstRow="0" w:lastRow="0" w:firstColumn="0" w:lastColumn="0" w:noHBand="0" w:noVBand="0"/>
      </w:tblPr>
      <w:tblGrid>
        <w:gridCol w:w="1394"/>
        <w:gridCol w:w="9782"/>
      </w:tblGrid>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lastRenderedPageBreak/>
              <w:t>Урок</w:t>
            </w:r>
            <w:r w:rsidRPr="00867C21">
              <w:rPr>
                <w:color w:val="000000"/>
                <w:spacing w:val="1"/>
                <w:sz w:val="24"/>
                <w:szCs w:val="24"/>
              </w:rPr>
              <w:t xml:space="preserve"> </w:t>
            </w:r>
            <w:r w:rsidRPr="00867C21">
              <w:rPr>
                <w:color w:val="000000"/>
                <w:sz w:val="24"/>
                <w:szCs w:val="24"/>
              </w:rPr>
              <w:t>32</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w w:val="99"/>
                <w:sz w:val="24"/>
                <w:szCs w:val="24"/>
              </w:rPr>
              <w:t>Р</w:t>
            </w:r>
            <w:r w:rsidRPr="00867C21">
              <w:rPr>
                <w:color w:val="000000"/>
                <w:sz w:val="24"/>
                <w:szCs w:val="24"/>
              </w:rPr>
              <w:t>осс</w:t>
            </w:r>
            <w:r w:rsidRPr="00867C21">
              <w:rPr>
                <w:color w:val="000000"/>
                <w:w w:val="99"/>
                <w:sz w:val="24"/>
                <w:szCs w:val="24"/>
              </w:rPr>
              <w:t>и</w:t>
            </w:r>
            <w:r w:rsidRPr="00867C21">
              <w:rPr>
                <w:color w:val="000000"/>
                <w:sz w:val="24"/>
                <w:szCs w:val="24"/>
              </w:rPr>
              <w:t>я в м</w:t>
            </w:r>
            <w:r w:rsidRPr="00867C21">
              <w:rPr>
                <w:color w:val="000000"/>
                <w:w w:val="99"/>
                <w:sz w:val="24"/>
                <w:szCs w:val="24"/>
              </w:rPr>
              <w:t>н</w:t>
            </w:r>
            <w:r w:rsidRPr="00867C21">
              <w:rPr>
                <w:color w:val="000000"/>
                <w:sz w:val="24"/>
                <w:szCs w:val="24"/>
              </w:rPr>
              <w:t>о</w:t>
            </w:r>
            <w:r w:rsidRPr="00867C21">
              <w:rPr>
                <w:color w:val="000000"/>
                <w:w w:val="99"/>
                <w:sz w:val="24"/>
                <w:szCs w:val="24"/>
              </w:rPr>
              <w:t>г</w:t>
            </w:r>
            <w:r w:rsidRPr="00867C21">
              <w:rPr>
                <w:color w:val="000000"/>
                <w:sz w:val="24"/>
                <w:szCs w:val="24"/>
              </w:rPr>
              <w:t>о</w:t>
            </w:r>
            <w:r w:rsidRPr="00867C21">
              <w:rPr>
                <w:color w:val="000000"/>
                <w:spacing w:val="1"/>
                <w:w w:val="99"/>
                <w:sz w:val="24"/>
                <w:szCs w:val="24"/>
              </w:rPr>
              <w:t>п</w:t>
            </w:r>
            <w:r w:rsidRPr="00867C21">
              <w:rPr>
                <w:color w:val="000000"/>
                <w:sz w:val="24"/>
                <w:szCs w:val="24"/>
              </w:rPr>
              <w:t>оляр</w:t>
            </w:r>
            <w:r w:rsidRPr="00867C21">
              <w:rPr>
                <w:color w:val="000000"/>
                <w:spacing w:val="1"/>
                <w:w w:val="99"/>
                <w:sz w:val="24"/>
                <w:szCs w:val="24"/>
              </w:rPr>
              <w:t>н</w:t>
            </w:r>
            <w:r w:rsidRPr="00867C21">
              <w:rPr>
                <w:color w:val="000000"/>
                <w:spacing w:val="-1"/>
                <w:sz w:val="24"/>
                <w:szCs w:val="24"/>
              </w:rPr>
              <w:t>о</w:t>
            </w:r>
            <w:r w:rsidRPr="00867C21">
              <w:rPr>
                <w:color w:val="000000"/>
                <w:sz w:val="24"/>
                <w:szCs w:val="24"/>
              </w:rPr>
              <w:t xml:space="preserve">м </w:t>
            </w:r>
            <w:r w:rsidRPr="00867C21">
              <w:rPr>
                <w:color w:val="000000"/>
                <w:spacing w:val="-1"/>
                <w:sz w:val="24"/>
                <w:szCs w:val="24"/>
              </w:rPr>
              <w:t>м</w:t>
            </w:r>
            <w:r w:rsidRPr="00867C21">
              <w:rPr>
                <w:color w:val="000000"/>
                <w:sz w:val="24"/>
                <w:szCs w:val="24"/>
              </w:rPr>
              <w:t>ире</w:t>
            </w:r>
          </w:p>
        </w:tc>
      </w:tr>
      <w:tr w:rsidR="00BC2F14" w:rsidRPr="00867C21" w:rsidTr="00BC2F14">
        <w:trPr>
          <w:cantSplit/>
          <w:trHeight w:hRule="exact" w:val="491"/>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33</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4"/>
              <w:ind w:left="62" w:right="-20"/>
              <w:rPr>
                <w:sz w:val="24"/>
                <w:szCs w:val="24"/>
              </w:rPr>
            </w:pPr>
            <w:r w:rsidRPr="00867C21">
              <w:rPr>
                <w:color w:val="000000"/>
                <w:sz w:val="24"/>
                <w:szCs w:val="24"/>
              </w:rPr>
              <w:t>Повтор</w:t>
            </w:r>
            <w:r w:rsidRPr="00867C21">
              <w:rPr>
                <w:color w:val="000000"/>
                <w:w w:val="99"/>
                <w:sz w:val="24"/>
                <w:szCs w:val="24"/>
              </w:rPr>
              <w:t>и</w:t>
            </w:r>
            <w:r w:rsidRPr="00867C21">
              <w:rPr>
                <w:color w:val="000000"/>
                <w:sz w:val="24"/>
                <w:szCs w:val="24"/>
              </w:rPr>
              <w:t>тел</w:t>
            </w:r>
            <w:r w:rsidRPr="00867C21">
              <w:rPr>
                <w:color w:val="000000"/>
                <w:spacing w:val="1"/>
                <w:sz w:val="24"/>
                <w:szCs w:val="24"/>
              </w:rPr>
              <w:t>ь</w:t>
            </w:r>
            <w:r w:rsidRPr="00867C21">
              <w:rPr>
                <w:color w:val="000000"/>
                <w:spacing w:val="1"/>
                <w:w w:val="99"/>
                <w:sz w:val="24"/>
                <w:szCs w:val="24"/>
              </w:rPr>
              <w:t>н</w:t>
            </w:r>
            <w:r w:rsidRPr="00867C21">
              <w:rPr>
                <w:color w:val="000000"/>
                <w:spacing w:val="1"/>
                <w:sz w:val="24"/>
                <w:szCs w:val="24"/>
              </w:rPr>
              <w:t>о</w:t>
            </w:r>
            <w:r w:rsidRPr="00867C21">
              <w:rPr>
                <w:color w:val="000000"/>
                <w:sz w:val="24"/>
                <w:szCs w:val="24"/>
              </w:rPr>
              <w:t>-обобщ</w:t>
            </w:r>
            <w:r w:rsidRPr="00867C21">
              <w:rPr>
                <w:color w:val="000000"/>
                <w:spacing w:val="-2"/>
                <w:sz w:val="24"/>
                <w:szCs w:val="24"/>
              </w:rPr>
              <w:t>а</w:t>
            </w:r>
            <w:r w:rsidRPr="00867C21">
              <w:rPr>
                <w:color w:val="000000"/>
                <w:sz w:val="24"/>
                <w:szCs w:val="24"/>
              </w:rPr>
              <w:t>ющ</w:t>
            </w:r>
            <w:r w:rsidRPr="00867C21">
              <w:rPr>
                <w:color w:val="000000"/>
                <w:spacing w:val="1"/>
                <w:sz w:val="24"/>
                <w:szCs w:val="24"/>
              </w:rPr>
              <w:t>и</w:t>
            </w:r>
            <w:r w:rsidRPr="00867C21">
              <w:rPr>
                <w:color w:val="000000"/>
                <w:sz w:val="24"/>
                <w:szCs w:val="24"/>
              </w:rPr>
              <w:t>й</w:t>
            </w:r>
            <w:r w:rsidRPr="00867C21">
              <w:rPr>
                <w:color w:val="000000"/>
                <w:spacing w:val="3"/>
                <w:sz w:val="24"/>
                <w:szCs w:val="24"/>
              </w:rPr>
              <w:t xml:space="preserve"> </w:t>
            </w:r>
            <w:r w:rsidRPr="00867C21">
              <w:rPr>
                <w:color w:val="000000"/>
                <w:spacing w:val="-6"/>
                <w:sz w:val="24"/>
                <w:szCs w:val="24"/>
              </w:rPr>
              <w:t>у</w:t>
            </w:r>
            <w:r w:rsidRPr="00867C21">
              <w:rPr>
                <w:color w:val="000000"/>
                <w:sz w:val="24"/>
                <w:szCs w:val="24"/>
              </w:rPr>
              <w:t xml:space="preserve">рок </w:t>
            </w:r>
            <w:r w:rsidRPr="00867C21">
              <w:rPr>
                <w:color w:val="000000"/>
                <w:spacing w:val="1"/>
                <w:sz w:val="24"/>
                <w:szCs w:val="24"/>
              </w:rPr>
              <w:t>п</w:t>
            </w:r>
            <w:r w:rsidRPr="00867C21">
              <w:rPr>
                <w:color w:val="000000"/>
                <w:sz w:val="24"/>
                <w:szCs w:val="24"/>
              </w:rPr>
              <w:t xml:space="preserve">о </w:t>
            </w:r>
            <w:r w:rsidRPr="00867C21">
              <w:rPr>
                <w:color w:val="000000"/>
                <w:w w:val="99"/>
                <w:sz w:val="24"/>
                <w:szCs w:val="24"/>
              </w:rPr>
              <w:t>т</w:t>
            </w:r>
            <w:r w:rsidRPr="00867C21">
              <w:rPr>
                <w:color w:val="000000"/>
                <w:sz w:val="24"/>
                <w:szCs w:val="24"/>
              </w:rPr>
              <w:t>еме</w:t>
            </w:r>
            <w:r w:rsidRPr="00867C21">
              <w:rPr>
                <w:color w:val="000000"/>
                <w:spacing w:val="-1"/>
                <w:sz w:val="24"/>
                <w:szCs w:val="24"/>
              </w:rPr>
              <w:t xml:space="preserve"> </w:t>
            </w:r>
            <w:r w:rsidRPr="00867C21">
              <w:rPr>
                <w:color w:val="000000"/>
                <w:spacing w:val="-1"/>
                <w:w w:val="99"/>
                <w:sz w:val="24"/>
                <w:szCs w:val="24"/>
              </w:rPr>
              <w:t>"</w:t>
            </w:r>
            <w:r w:rsidRPr="00867C21">
              <w:rPr>
                <w:color w:val="000000"/>
                <w:w w:val="99"/>
                <w:sz w:val="24"/>
                <w:szCs w:val="24"/>
              </w:rPr>
              <w:t>Р</w:t>
            </w:r>
            <w:r w:rsidRPr="00867C21">
              <w:rPr>
                <w:color w:val="000000"/>
                <w:spacing w:val="1"/>
                <w:sz w:val="24"/>
                <w:szCs w:val="24"/>
              </w:rPr>
              <w:t>о</w:t>
            </w:r>
            <w:r w:rsidRPr="00867C21">
              <w:rPr>
                <w:color w:val="000000"/>
                <w:sz w:val="24"/>
                <w:szCs w:val="24"/>
              </w:rPr>
              <w:t xml:space="preserve">ссия </w:t>
            </w:r>
            <w:r w:rsidRPr="00867C21">
              <w:rPr>
                <w:color w:val="000000"/>
                <w:spacing w:val="1"/>
                <w:sz w:val="24"/>
                <w:szCs w:val="24"/>
              </w:rPr>
              <w:t>н</w:t>
            </w:r>
            <w:r w:rsidRPr="00867C21">
              <w:rPr>
                <w:color w:val="000000"/>
                <w:sz w:val="24"/>
                <w:szCs w:val="24"/>
              </w:rPr>
              <w:t xml:space="preserve">а </w:t>
            </w:r>
            <w:r w:rsidRPr="00867C21">
              <w:rPr>
                <w:color w:val="000000"/>
                <w:spacing w:val="3"/>
                <w:sz w:val="24"/>
                <w:szCs w:val="24"/>
              </w:rPr>
              <w:t>п</w:t>
            </w:r>
            <w:r w:rsidRPr="00867C21">
              <w:rPr>
                <w:color w:val="000000"/>
                <w:spacing w:val="-6"/>
                <w:sz w:val="24"/>
                <w:szCs w:val="24"/>
              </w:rPr>
              <w:t>у</w:t>
            </w:r>
            <w:r w:rsidRPr="00867C21">
              <w:rPr>
                <w:color w:val="000000"/>
                <w:w w:val="99"/>
                <w:sz w:val="24"/>
                <w:szCs w:val="24"/>
              </w:rPr>
              <w:t>т</w:t>
            </w:r>
            <w:r w:rsidRPr="00867C21">
              <w:rPr>
                <w:color w:val="000000"/>
                <w:sz w:val="24"/>
                <w:szCs w:val="24"/>
              </w:rPr>
              <w:t xml:space="preserve">и в </w:t>
            </w:r>
            <w:r w:rsidRPr="00867C21">
              <w:rPr>
                <w:color w:val="000000"/>
                <w:spacing w:val="4"/>
                <w:sz w:val="24"/>
                <w:szCs w:val="24"/>
              </w:rPr>
              <w:t>б</w:t>
            </w:r>
            <w:r w:rsidRPr="00867C21">
              <w:rPr>
                <w:color w:val="000000"/>
                <w:spacing w:val="-3"/>
                <w:sz w:val="24"/>
                <w:szCs w:val="24"/>
              </w:rPr>
              <w:t>у</w:t>
            </w:r>
            <w:r w:rsidRPr="00867C21">
              <w:rPr>
                <w:color w:val="000000"/>
                <w:spacing w:val="3"/>
                <w:sz w:val="24"/>
                <w:szCs w:val="24"/>
              </w:rPr>
              <w:t>д</w:t>
            </w:r>
            <w:r w:rsidRPr="00867C21">
              <w:rPr>
                <w:color w:val="000000"/>
                <w:spacing w:val="-3"/>
                <w:sz w:val="24"/>
                <w:szCs w:val="24"/>
              </w:rPr>
              <w:t>у</w:t>
            </w:r>
            <w:r w:rsidRPr="00867C21">
              <w:rPr>
                <w:color w:val="000000"/>
                <w:w w:val="99"/>
                <w:sz w:val="24"/>
                <w:szCs w:val="24"/>
              </w:rPr>
              <w:t>щ</w:t>
            </w:r>
            <w:r w:rsidRPr="00867C21">
              <w:rPr>
                <w:color w:val="000000"/>
                <w:sz w:val="24"/>
                <w:szCs w:val="24"/>
              </w:rPr>
              <w:t>е</w:t>
            </w:r>
            <w:r w:rsidRPr="00867C21">
              <w:rPr>
                <w:color w:val="000000"/>
                <w:spacing w:val="1"/>
                <w:sz w:val="24"/>
                <w:szCs w:val="24"/>
              </w:rPr>
              <w:t>е</w:t>
            </w:r>
            <w:r w:rsidRPr="00867C21">
              <w:rPr>
                <w:color w:val="000000"/>
                <w:spacing w:val="1"/>
                <w:w w:val="99"/>
                <w:sz w:val="24"/>
                <w:szCs w:val="24"/>
              </w:rPr>
              <w:t>"</w:t>
            </w:r>
          </w:p>
        </w:tc>
      </w:tr>
      <w:tr w:rsidR="00BC2F14" w:rsidRPr="00867C21" w:rsidTr="00BC2F14">
        <w:trPr>
          <w:cantSplit/>
          <w:trHeight w:hRule="exact" w:val="489"/>
        </w:trPr>
        <w:tc>
          <w:tcPr>
            <w:tcW w:w="1202"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Урок</w:t>
            </w:r>
            <w:r w:rsidRPr="00867C21">
              <w:rPr>
                <w:color w:val="000000"/>
                <w:spacing w:val="1"/>
                <w:sz w:val="24"/>
                <w:szCs w:val="24"/>
              </w:rPr>
              <w:t xml:space="preserve"> </w:t>
            </w:r>
            <w:r w:rsidRPr="00867C21">
              <w:rPr>
                <w:color w:val="000000"/>
                <w:sz w:val="24"/>
                <w:szCs w:val="24"/>
              </w:rPr>
              <w:t>34</w:t>
            </w:r>
          </w:p>
        </w:tc>
        <w:tc>
          <w:tcPr>
            <w:tcW w:w="8435" w:type="dxa"/>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20"/>
              <w:rPr>
                <w:sz w:val="24"/>
                <w:szCs w:val="24"/>
              </w:rPr>
            </w:pPr>
            <w:r w:rsidRPr="00867C21">
              <w:rPr>
                <w:color w:val="000000"/>
                <w:sz w:val="24"/>
                <w:szCs w:val="24"/>
              </w:rPr>
              <w:t>Ито</w:t>
            </w:r>
            <w:r w:rsidRPr="00867C21">
              <w:rPr>
                <w:color w:val="000000"/>
                <w:w w:val="99"/>
                <w:sz w:val="24"/>
                <w:szCs w:val="24"/>
              </w:rPr>
              <w:t>г</w:t>
            </w:r>
            <w:r w:rsidRPr="00867C21">
              <w:rPr>
                <w:color w:val="000000"/>
                <w:sz w:val="24"/>
                <w:szCs w:val="24"/>
              </w:rPr>
              <w:t xml:space="preserve">овое </w:t>
            </w:r>
            <w:r w:rsidRPr="00867C21">
              <w:rPr>
                <w:color w:val="000000"/>
                <w:w w:val="99"/>
                <w:sz w:val="24"/>
                <w:szCs w:val="24"/>
              </w:rPr>
              <w:t>п</w:t>
            </w:r>
            <w:r w:rsidRPr="00867C21">
              <w:rPr>
                <w:color w:val="000000"/>
                <w:sz w:val="24"/>
                <w:szCs w:val="24"/>
              </w:rPr>
              <w:t>овторе</w:t>
            </w:r>
            <w:r w:rsidRPr="00867C21">
              <w:rPr>
                <w:color w:val="000000"/>
                <w:w w:val="99"/>
                <w:sz w:val="24"/>
                <w:szCs w:val="24"/>
              </w:rPr>
              <w:t>н</w:t>
            </w:r>
            <w:r w:rsidRPr="00867C21">
              <w:rPr>
                <w:color w:val="000000"/>
                <w:spacing w:val="1"/>
                <w:w w:val="99"/>
                <w:sz w:val="24"/>
                <w:szCs w:val="24"/>
              </w:rPr>
              <w:t>и</w:t>
            </w:r>
            <w:r w:rsidRPr="00867C21">
              <w:rPr>
                <w:color w:val="000000"/>
                <w:sz w:val="24"/>
                <w:szCs w:val="24"/>
              </w:rPr>
              <w:t>е</w:t>
            </w:r>
          </w:p>
        </w:tc>
      </w:tr>
      <w:tr w:rsidR="00BC2F14" w:rsidRPr="00867C21" w:rsidTr="00BC2F14">
        <w:trPr>
          <w:cantSplit/>
          <w:trHeight w:hRule="exact" w:val="765"/>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rsidR="00BC2F14" w:rsidRPr="00867C21" w:rsidRDefault="00BC2F14" w:rsidP="00BC2F14">
            <w:pPr>
              <w:spacing w:before="102"/>
              <w:ind w:left="62" w:right="8"/>
              <w:rPr>
                <w:sz w:val="24"/>
                <w:szCs w:val="24"/>
              </w:rPr>
            </w:pPr>
            <w:r w:rsidRPr="00867C21">
              <w:rPr>
                <w:color w:val="000000"/>
                <w:sz w:val="24"/>
                <w:szCs w:val="24"/>
              </w:rPr>
              <w:t>О</w:t>
            </w:r>
            <w:r w:rsidRPr="00867C21">
              <w:rPr>
                <w:color w:val="000000"/>
                <w:spacing w:val="-1"/>
                <w:sz w:val="24"/>
                <w:szCs w:val="24"/>
              </w:rPr>
              <w:t>Б</w:t>
            </w:r>
            <w:r w:rsidRPr="00867C21">
              <w:rPr>
                <w:color w:val="000000"/>
                <w:sz w:val="24"/>
                <w:szCs w:val="24"/>
              </w:rPr>
              <w:t>ЩЕЕ</w:t>
            </w:r>
            <w:r w:rsidRPr="00867C21">
              <w:rPr>
                <w:color w:val="000000"/>
                <w:spacing w:val="21"/>
                <w:sz w:val="24"/>
                <w:szCs w:val="24"/>
              </w:rPr>
              <w:t xml:space="preserve"> </w:t>
            </w:r>
            <w:r w:rsidRPr="00867C21">
              <w:rPr>
                <w:color w:val="000000"/>
                <w:sz w:val="24"/>
                <w:szCs w:val="24"/>
              </w:rPr>
              <w:t>КОЛ</w:t>
            </w:r>
            <w:r w:rsidRPr="00867C21">
              <w:rPr>
                <w:color w:val="000000"/>
                <w:w w:val="99"/>
                <w:sz w:val="24"/>
                <w:szCs w:val="24"/>
              </w:rPr>
              <w:t>И</w:t>
            </w:r>
            <w:r w:rsidRPr="00867C21">
              <w:rPr>
                <w:color w:val="000000"/>
                <w:sz w:val="24"/>
                <w:szCs w:val="24"/>
              </w:rPr>
              <w:t>ЧЕСТВО</w:t>
            </w:r>
            <w:r w:rsidRPr="00867C21">
              <w:rPr>
                <w:color w:val="000000"/>
                <w:spacing w:val="21"/>
                <w:sz w:val="24"/>
                <w:szCs w:val="24"/>
              </w:rPr>
              <w:t xml:space="preserve"> </w:t>
            </w:r>
            <w:r w:rsidRPr="00867C21">
              <w:rPr>
                <w:color w:val="000000"/>
                <w:sz w:val="24"/>
                <w:szCs w:val="24"/>
              </w:rPr>
              <w:t>У</w:t>
            </w:r>
            <w:r w:rsidRPr="00867C21">
              <w:rPr>
                <w:color w:val="000000"/>
                <w:spacing w:val="1"/>
                <w:w w:val="99"/>
                <w:sz w:val="24"/>
                <w:szCs w:val="24"/>
              </w:rPr>
              <w:t>Р</w:t>
            </w:r>
            <w:r w:rsidRPr="00867C21">
              <w:rPr>
                <w:color w:val="000000"/>
                <w:sz w:val="24"/>
                <w:szCs w:val="24"/>
              </w:rPr>
              <w:t>ОКОВ</w:t>
            </w:r>
            <w:r w:rsidRPr="00867C21">
              <w:rPr>
                <w:color w:val="000000"/>
                <w:spacing w:val="19"/>
                <w:sz w:val="24"/>
                <w:szCs w:val="24"/>
              </w:rPr>
              <w:t xml:space="preserve"> </w:t>
            </w:r>
            <w:r w:rsidRPr="00867C21">
              <w:rPr>
                <w:color w:val="000000"/>
                <w:sz w:val="24"/>
                <w:szCs w:val="24"/>
              </w:rPr>
              <w:t>П</w:t>
            </w:r>
            <w:r w:rsidRPr="00867C21">
              <w:rPr>
                <w:color w:val="000000"/>
                <w:w w:val="99"/>
                <w:sz w:val="24"/>
                <w:szCs w:val="24"/>
              </w:rPr>
              <w:t>О</w:t>
            </w:r>
            <w:r w:rsidRPr="00867C21">
              <w:rPr>
                <w:color w:val="000000"/>
                <w:spacing w:val="21"/>
                <w:sz w:val="24"/>
                <w:szCs w:val="24"/>
              </w:rPr>
              <w:t xml:space="preserve"> </w:t>
            </w:r>
            <w:r w:rsidRPr="00867C21">
              <w:rPr>
                <w:color w:val="000000"/>
                <w:sz w:val="24"/>
                <w:szCs w:val="24"/>
              </w:rPr>
              <w:t>П</w:t>
            </w:r>
            <w:r w:rsidRPr="00867C21">
              <w:rPr>
                <w:color w:val="000000"/>
                <w:w w:val="99"/>
                <w:sz w:val="24"/>
                <w:szCs w:val="24"/>
              </w:rPr>
              <w:t>Р</w:t>
            </w:r>
            <w:r w:rsidRPr="00867C21">
              <w:rPr>
                <w:color w:val="000000"/>
                <w:sz w:val="24"/>
                <w:szCs w:val="24"/>
              </w:rPr>
              <w:t>О</w:t>
            </w:r>
            <w:r w:rsidRPr="00867C21">
              <w:rPr>
                <w:color w:val="000000"/>
                <w:spacing w:val="-1"/>
                <w:sz w:val="24"/>
                <w:szCs w:val="24"/>
              </w:rPr>
              <w:t>Г</w:t>
            </w:r>
            <w:r w:rsidRPr="00867C21">
              <w:rPr>
                <w:color w:val="000000"/>
                <w:w w:val="99"/>
                <w:sz w:val="24"/>
                <w:szCs w:val="24"/>
              </w:rPr>
              <w:t>Р</w:t>
            </w:r>
            <w:r w:rsidRPr="00867C21">
              <w:rPr>
                <w:color w:val="000000"/>
                <w:sz w:val="24"/>
                <w:szCs w:val="24"/>
              </w:rPr>
              <w:t>А</w:t>
            </w:r>
            <w:r w:rsidRPr="00867C21">
              <w:rPr>
                <w:color w:val="000000"/>
                <w:w w:val="99"/>
                <w:sz w:val="24"/>
                <w:szCs w:val="24"/>
              </w:rPr>
              <w:t>ММ</w:t>
            </w:r>
            <w:r w:rsidRPr="00867C21">
              <w:rPr>
                <w:color w:val="000000"/>
                <w:sz w:val="24"/>
                <w:szCs w:val="24"/>
              </w:rPr>
              <w:t>Е:</w:t>
            </w:r>
            <w:r w:rsidRPr="00867C21">
              <w:rPr>
                <w:color w:val="000000"/>
                <w:spacing w:val="22"/>
                <w:sz w:val="24"/>
                <w:szCs w:val="24"/>
              </w:rPr>
              <w:t xml:space="preserve"> </w:t>
            </w:r>
            <w:r w:rsidRPr="00867C21">
              <w:rPr>
                <w:color w:val="000000"/>
                <w:sz w:val="24"/>
                <w:szCs w:val="24"/>
              </w:rPr>
              <w:t>34,</w:t>
            </w:r>
            <w:r w:rsidRPr="00867C21">
              <w:rPr>
                <w:color w:val="000000"/>
                <w:spacing w:val="19"/>
                <w:sz w:val="24"/>
                <w:szCs w:val="24"/>
              </w:rPr>
              <w:t xml:space="preserve"> </w:t>
            </w:r>
            <w:r w:rsidRPr="00867C21">
              <w:rPr>
                <w:color w:val="000000"/>
                <w:sz w:val="24"/>
                <w:szCs w:val="24"/>
              </w:rPr>
              <w:t>и</w:t>
            </w:r>
            <w:r w:rsidRPr="00867C21">
              <w:rPr>
                <w:color w:val="000000"/>
                <w:w w:val="99"/>
                <w:sz w:val="24"/>
                <w:szCs w:val="24"/>
              </w:rPr>
              <w:t>з</w:t>
            </w:r>
            <w:r w:rsidRPr="00867C21">
              <w:rPr>
                <w:color w:val="000000"/>
                <w:spacing w:val="21"/>
                <w:sz w:val="24"/>
                <w:szCs w:val="24"/>
              </w:rPr>
              <w:t xml:space="preserve"> </w:t>
            </w:r>
            <w:r w:rsidRPr="00867C21">
              <w:rPr>
                <w:color w:val="000000"/>
                <w:spacing w:val="-1"/>
                <w:sz w:val="24"/>
                <w:szCs w:val="24"/>
              </w:rPr>
              <w:t>ни</w:t>
            </w:r>
            <w:r w:rsidRPr="00867C21">
              <w:rPr>
                <w:color w:val="000000"/>
                <w:sz w:val="24"/>
                <w:szCs w:val="24"/>
              </w:rPr>
              <w:t>х</w:t>
            </w:r>
            <w:r w:rsidRPr="00867C21">
              <w:rPr>
                <w:color w:val="000000"/>
                <w:spacing w:val="25"/>
                <w:sz w:val="24"/>
                <w:szCs w:val="24"/>
              </w:rPr>
              <w:t xml:space="preserve"> </w:t>
            </w:r>
            <w:r w:rsidRPr="00867C21">
              <w:rPr>
                <w:color w:val="000000"/>
                <w:spacing w:val="-6"/>
                <w:sz w:val="24"/>
                <w:szCs w:val="24"/>
              </w:rPr>
              <w:t>у</w:t>
            </w:r>
            <w:r w:rsidRPr="00867C21">
              <w:rPr>
                <w:color w:val="000000"/>
                <w:spacing w:val="1"/>
                <w:sz w:val="24"/>
                <w:szCs w:val="24"/>
              </w:rPr>
              <w:t>р</w:t>
            </w:r>
            <w:r w:rsidRPr="00867C21">
              <w:rPr>
                <w:color w:val="000000"/>
                <w:sz w:val="24"/>
                <w:szCs w:val="24"/>
              </w:rPr>
              <w:t>о</w:t>
            </w:r>
            <w:r w:rsidRPr="00867C21">
              <w:rPr>
                <w:color w:val="000000"/>
                <w:spacing w:val="1"/>
                <w:sz w:val="24"/>
                <w:szCs w:val="24"/>
              </w:rPr>
              <w:t>к</w:t>
            </w:r>
            <w:r w:rsidRPr="00867C21">
              <w:rPr>
                <w:color w:val="000000"/>
                <w:sz w:val="24"/>
                <w:szCs w:val="24"/>
              </w:rPr>
              <w:t>ов,</w:t>
            </w:r>
            <w:r w:rsidRPr="00867C21">
              <w:rPr>
                <w:color w:val="000000"/>
                <w:spacing w:val="21"/>
                <w:sz w:val="24"/>
                <w:szCs w:val="24"/>
              </w:rPr>
              <w:t xml:space="preserve"> </w:t>
            </w:r>
            <w:r w:rsidRPr="00867C21">
              <w:rPr>
                <w:color w:val="000000"/>
                <w:sz w:val="24"/>
                <w:szCs w:val="24"/>
              </w:rPr>
              <w:t>о</w:t>
            </w:r>
            <w:r w:rsidRPr="00867C21">
              <w:rPr>
                <w:color w:val="000000"/>
                <w:w w:val="99"/>
                <w:sz w:val="24"/>
                <w:szCs w:val="24"/>
              </w:rPr>
              <w:t>т</w:t>
            </w:r>
            <w:r w:rsidRPr="00867C21">
              <w:rPr>
                <w:color w:val="000000"/>
                <w:sz w:val="24"/>
                <w:szCs w:val="24"/>
              </w:rPr>
              <w:t>веден</w:t>
            </w:r>
            <w:r w:rsidRPr="00867C21">
              <w:rPr>
                <w:color w:val="000000"/>
                <w:spacing w:val="1"/>
                <w:sz w:val="24"/>
                <w:szCs w:val="24"/>
              </w:rPr>
              <w:t>н</w:t>
            </w:r>
            <w:r w:rsidRPr="00867C21">
              <w:rPr>
                <w:color w:val="000000"/>
                <w:spacing w:val="-2"/>
                <w:sz w:val="24"/>
                <w:szCs w:val="24"/>
              </w:rPr>
              <w:t>ы</w:t>
            </w:r>
            <w:r w:rsidRPr="00867C21">
              <w:rPr>
                <w:color w:val="000000"/>
                <w:sz w:val="24"/>
                <w:szCs w:val="24"/>
              </w:rPr>
              <w:t xml:space="preserve">х </w:t>
            </w:r>
            <w:r w:rsidRPr="00867C21">
              <w:rPr>
                <w:color w:val="000000"/>
                <w:w w:val="99"/>
                <w:sz w:val="24"/>
                <w:szCs w:val="24"/>
              </w:rPr>
              <w:t>н</w:t>
            </w:r>
            <w:r w:rsidRPr="00867C21">
              <w:rPr>
                <w:color w:val="000000"/>
                <w:spacing w:val="1"/>
                <w:sz w:val="24"/>
                <w:szCs w:val="24"/>
              </w:rPr>
              <w:t>а</w:t>
            </w:r>
            <w:r w:rsidRPr="00867C21">
              <w:rPr>
                <w:color w:val="000000"/>
                <w:sz w:val="24"/>
                <w:szCs w:val="24"/>
              </w:rPr>
              <w:t xml:space="preserve"> ко</w:t>
            </w:r>
            <w:r w:rsidRPr="00867C21">
              <w:rPr>
                <w:color w:val="000000"/>
                <w:spacing w:val="1"/>
                <w:w w:val="99"/>
                <w:sz w:val="24"/>
                <w:szCs w:val="24"/>
              </w:rPr>
              <w:t>н</w:t>
            </w:r>
            <w:r w:rsidRPr="00867C21">
              <w:rPr>
                <w:color w:val="000000"/>
                <w:sz w:val="24"/>
                <w:szCs w:val="24"/>
              </w:rPr>
              <w:t>тро</w:t>
            </w:r>
            <w:r w:rsidRPr="00867C21">
              <w:rPr>
                <w:color w:val="000000"/>
                <w:spacing w:val="-1"/>
                <w:w w:val="99"/>
                <w:sz w:val="24"/>
                <w:szCs w:val="24"/>
              </w:rPr>
              <w:t>л</w:t>
            </w:r>
            <w:r w:rsidRPr="00867C21">
              <w:rPr>
                <w:color w:val="000000"/>
                <w:sz w:val="24"/>
                <w:szCs w:val="24"/>
              </w:rPr>
              <w:t>ь</w:t>
            </w:r>
            <w:r w:rsidRPr="00867C21">
              <w:rPr>
                <w:color w:val="000000"/>
                <w:spacing w:val="1"/>
                <w:w w:val="99"/>
                <w:sz w:val="24"/>
                <w:szCs w:val="24"/>
              </w:rPr>
              <w:t>н</w:t>
            </w:r>
            <w:r w:rsidRPr="00867C21">
              <w:rPr>
                <w:color w:val="000000"/>
                <w:sz w:val="24"/>
                <w:szCs w:val="24"/>
              </w:rPr>
              <w:t>ые р</w:t>
            </w:r>
            <w:r w:rsidRPr="00867C21">
              <w:rPr>
                <w:color w:val="000000"/>
                <w:spacing w:val="-1"/>
                <w:sz w:val="24"/>
                <w:szCs w:val="24"/>
              </w:rPr>
              <w:t>а</w:t>
            </w:r>
            <w:r w:rsidRPr="00867C21">
              <w:rPr>
                <w:color w:val="000000"/>
                <w:sz w:val="24"/>
                <w:szCs w:val="24"/>
              </w:rPr>
              <w:t>боты,</w:t>
            </w:r>
            <w:r w:rsidRPr="00867C21">
              <w:rPr>
                <w:color w:val="000000"/>
                <w:spacing w:val="2"/>
                <w:sz w:val="24"/>
                <w:szCs w:val="24"/>
              </w:rPr>
              <w:t xml:space="preserve"> </w:t>
            </w:r>
            <w:r w:rsidRPr="00867C21">
              <w:rPr>
                <w:color w:val="000000"/>
                <w:sz w:val="24"/>
                <w:szCs w:val="24"/>
              </w:rPr>
              <w:t xml:space="preserve">- </w:t>
            </w:r>
            <w:r w:rsidRPr="00867C21">
              <w:rPr>
                <w:color w:val="000000"/>
                <w:w w:val="99"/>
                <w:sz w:val="24"/>
                <w:szCs w:val="24"/>
              </w:rPr>
              <w:t>н</w:t>
            </w:r>
            <w:r w:rsidRPr="00867C21">
              <w:rPr>
                <w:color w:val="000000"/>
                <w:sz w:val="24"/>
                <w:szCs w:val="24"/>
              </w:rPr>
              <w:t>е более 3</w:t>
            </w:r>
          </w:p>
        </w:tc>
      </w:tr>
    </w:tbl>
    <w:p w:rsidR="00BC2F14" w:rsidRPr="00867C21" w:rsidRDefault="00BC2F14" w:rsidP="00BC2F14">
      <w:pPr>
        <w:spacing w:after="28" w:line="240" w:lineRule="exact"/>
        <w:rPr>
          <w:sz w:val="24"/>
          <w:szCs w:val="24"/>
        </w:rPr>
      </w:pPr>
      <w:r w:rsidRPr="00867C21">
        <w:rPr>
          <w:noProof/>
          <w:sz w:val="24"/>
          <w:szCs w:val="24"/>
          <w:lang w:eastAsia="ru-RU"/>
        </w:rPr>
        <mc:AlternateContent>
          <mc:Choice Requires="wps">
            <w:drawing>
              <wp:anchor distT="0" distB="0" distL="0" distR="0" simplePos="0" relativeHeight="487620096" behindDoc="1" locked="0" layoutInCell="1" allowOverlap="1" wp14:anchorId="0AD54877" wp14:editId="3349B4D4">
                <wp:simplePos x="0" y="0"/>
                <wp:positionH relativeFrom="page">
                  <wp:posOffset>930693465</wp:posOffset>
                </wp:positionH>
                <wp:positionV relativeFrom="page">
                  <wp:posOffset>2147483640</wp:posOffset>
                </wp:positionV>
                <wp:extent cx="6521450" cy="2540"/>
                <wp:effectExtent l="0" t="0" r="0" b="0"/>
                <wp:wrapNone/>
                <wp:docPr id="31" name="drawingObject163"/>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63" o:spid="_x0000_s1026" style="position:absolute;margin-left:73282.95pt;margin-top:169093.2pt;width:513.5pt;height:.2pt;z-index:-15696384;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21120" behindDoc="1" locked="0" layoutInCell="1" allowOverlap="1" wp14:anchorId="2DAAFA50" wp14:editId="1351ABFA">
                <wp:simplePos x="0" y="0"/>
                <wp:positionH relativeFrom="page">
                  <wp:posOffset>1117568250</wp:posOffset>
                </wp:positionH>
                <wp:positionV relativeFrom="page">
                  <wp:posOffset>2147483640</wp:posOffset>
                </wp:positionV>
                <wp:extent cx="6521450" cy="2540"/>
                <wp:effectExtent l="0" t="0" r="0" b="0"/>
                <wp:wrapNone/>
                <wp:docPr id="76" name="drawingObject161"/>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61" o:spid="_x0000_s1026" style="position:absolute;margin-left:87997.5pt;margin-top:169093.2pt;width:513.5pt;height:.2pt;z-index:-15695360;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22144" behindDoc="1" locked="0" layoutInCell="1" allowOverlap="1" wp14:anchorId="3F3F524A" wp14:editId="7B44AAC2">
                <wp:simplePos x="0" y="0"/>
                <wp:positionH relativeFrom="page">
                  <wp:posOffset>1297886025</wp:posOffset>
                </wp:positionH>
                <wp:positionV relativeFrom="page">
                  <wp:posOffset>2147483640</wp:posOffset>
                </wp:positionV>
                <wp:extent cx="6521450" cy="2540"/>
                <wp:effectExtent l="0" t="0" r="0" b="0"/>
                <wp:wrapNone/>
                <wp:docPr id="77" name="drawingObject159"/>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59" o:spid="_x0000_s1026" style="position:absolute;margin-left:102195.75pt;margin-top:169093.2pt;width:513.5pt;height:.2pt;z-index:-15694336;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23168" behindDoc="1" locked="0" layoutInCell="1" allowOverlap="1" wp14:anchorId="1457D86E" wp14:editId="0916A27F">
                <wp:simplePos x="0" y="0"/>
                <wp:positionH relativeFrom="page">
                  <wp:posOffset>1468368285</wp:posOffset>
                </wp:positionH>
                <wp:positionV relativeFrom="page">
                  <wp:posOffset>2147483640</wp:posOffset>
                </wp:positionV>
                <wp:extent cx="6521450" cy="2540"/>
                <wp:effectExtent l="0" t="0" r="0" b="0"/>
                <wp:wrapNone/>
                <wp:docPr id="34" name="drawingObject157"/>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57" o:spid="_x0000_s1026" style="position:absolute;margin-left:115619.55pt;margin-top:169093.2pt;width:513.5pt;height:.2pt;z-index:-15693312;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24192" behindDoc="1" locked="0" layoutInCell="1" allowOverlap="1" wp14:anchorId="44648DE5" wp14:editId="60A46707">
                <wp:simplePos x="0" y="0"/>
                <wp:positionH relativeFrom="page">
                  <wp:posOffset>2147483640</wp:posOffset>
                </wp:positionH>
                <wp:positionV relativeFrom="page">
                  <wp:posOffset>-2147483640</wp:posOffset>
                </wp:positionV>
                <wp:extent cx="6521450" cy="2540"/>
                <wp:effectExtent l="0" t="0" r="0" b="0"/>
                <wp:wrapNone/>
                <wp:docPr id="78" name="drawingObject137"/>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37" o:spid="_x0000_s1026" style="position:absolute;margin-left:169093.2pt;margin-top:-169093.2pt;width:513.5pt;height:.2pt;z-index:-15692288;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BJjtisGgIAAMMEAAAOAAAAAAAAAAAAAAAAAC4CAABkcnMvZTJvRG9jLnhtbFBLAQIt&#10;ABQABgAIAAAAIQA0OuC44AAAABkBAAAPAAAAAAAAAAAAAAAAAHQEAABkcnMvZG93bnJldi54bWxQ&#10;SwUGAAAAAAQABADzAAAAgQU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25216" behindDoc="1" locked="0" layoutInCell="1" allowOverlap="1" wp14:anchorId="1E115368" wp14:editId="19B98AC9">
                <wp:simplePos x="0" y="0"/>
                <wp:positionH relativeFrom="page">
                  <wp:posOffset>2147483640</wp:posOffset>
                </wp:positionH>
                <wp:positionV relativeFrom="page">
                  <wp:posOffset>-2147483640</wp:posOffset>
                </wp:positionV>
                <wp:extent cx="6521450" cy="2540"/>
                <wp:effectExtent l="0" t="0" r="0" b="0"/>
                <wp:wrapNone/>
                <wp:docPr id="79" name="drawingObject135"/>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35" o:spid="_x0000_s1026" style="position:absolute;margin-left:169093.2pt;margin-top:-169093.2pt;width:513.5pt;height:.2pt;z-index:-15691264;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26240" behindDoc="1" locked="0" layoutInCell="1" allowOverlap="1" wp14:anchorId="7E0DF7DD" wp14:editId="78EAD7FC">
                <wp:simplePos x="0" y="0"/>
                <wp:positionH relativeFrom="page">
                  <wp:posOffset>2147483640</wp:posOffset>
                </wp:positionH>
                <wp:positionV relativeFrom="page">
                  <wp:posOffset>-2147483640</wp:posOffset>
                </wp:positionV>
                <wp:extent cx="6521450" cy="2540"/>
                <wp:effectExtent l="0" t="0" r="0" b="0"/>
                <wp:wrapNone/>
                <wp:docPr id="37" name="drawingObject133"/>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33" o:spid="_x0000_s1026" style="position:absolute;margin-left:169093.2pt;margin-top:-169093.2pt;width:513.5pt;height:.2pt;z-index:-15690240;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27264" behindDoc="1" locked="0" layoutInCell="1" allowOverlap="1" wp14:anchorId="646CE4BE" wp14:editId="40903327">
                <wp:simplePos x="0" y="0"/>
                <wp:positionH relativeFrom="page">
                  <wp:posOffset>2147483640</wp:posOffset>
                </wp:positionH>
                <wp:positionV relativeFrom="page">
                  <wp:posOffset>-2147483640</wp:posOffset>
                </wp:positionV>
                <wp:extent cx="6521450" cy="2540"/>
                <wp:effectExtent l="0" t="0" r="0" b="0"/>
                <wp:wrapNone/>
                <wp:docPr id="38" name="drawingObject132"/>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32" o:spid="_x0000_s1026" style="position:absolute;margin-left:169093.2pt;margin-top:-169093.2pt;width:513.5pt;height:.2pt;z-index:-15689216;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AR49yrGgIAAMMEAAAOAAAAAAAAAAAAAAAAAC4CAABkcnMvZTJvRG9jLnhtbFBLAQIt&#10;ABQABgAIAAAAIQA0OuC44AAAABkBAAAPAAAAAAAAAAAAAAAAAHQEAABkcnMvZG93bnJldi54bWxQ&#10;SwUGAAAAAAQABADzAAAAgQU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28288" behindDoc="1" locked="0" layoutInCell="1" allowOverlap="1" wp14:anchorId="770728BF" wp14:editId="68B30F76">
                <wp:simplePos x="0" y="0"/>
                <wp:positionH relativeFrom="page">
                  <wp:posOffset>2147483640</wp:posOffset>
                </wp:positionH>
                <wp:positionV relativeFrom="page">
                  <wp:posOffset>-2147483640</wp:posOffset>
                </wp:positionV>
                <wp:extent cx="6521450" cy="2540"/>
                <wp:effectExtent l="0" t="0" r="0" b="0"/>
                <wp:wrapNone/>
                <wp:docPr id="39" name="drawingObject130"/>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30" o:spid="_x0000_s1026" style="position:absolute;margin-left:169093.2pt;margin-top:-169093.2pt;width:513.5pt;height:.2pt;z-index:-15688192;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43648" behindDoc="1" locked="0" layoutInCell="1" allowOverlap="1" wp14:anchorId="3865073F" wp14:editId="16D3CC83">
                <wp:simplePos x="0" y="0"/>
                <wp:positionH relativeFrom="page">
                  <wp:posOffset>930693465</wp:posOffset>
                </wp:positionH>
                <wp:positionV relativeFrom="page">
                  <wp:posOffset>2147483640</wp:posOffset>
                </wp:positionV>
                <wp:extent cx="6521450" cy="2540"/>
                <wp:effectExtent l="0" t="0" r="0" b="0"/>
                <wp:wrapNone/>
                <wp:docPr id="40" name="drawingObject164"/>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64" o:spid="_x0000_s1026" style="position:absolute;margin-left:73282.95pt;margin-top:169093.2pt;width:513.5pt;height:.2pt;z-index:-15672832;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44672" behindDoc="1" locked="0" layoutInCell="1" allowOverlap="1" wp14:anchorId="56598226" wp14:editId="42E2CD5D">
                <wp:simplePos x="0" y="0"/>
                <wp:positionH relativeFrom="page">
                  <wp:posOffset>1117568250</wp:posOffset>
                </wp:positionH>
                <wp:positionV relativeFrom="page">
                  <wp:posOffset>2147483640</wp:posOffset>
                </wp:positionV>
                <wp:extent cx="6521450" cy="2540"/>
                <wp:effectExtent l="0" t="0" r="0" b="0"/>
                <wp:wrapNone/>
                <wp:docPr id="41" name="drawingObject162"/>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62" o:spid="_x0000_s1026" style="position:absolute;margin-left:87997.5pt;margin-top:169093.2pt;width:513.5pt;height:.2pt;z-index:-15671808;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45696" behindDoc="1" locked="0" layoutInCell="1" allowOverlap="1" wp14:anchorId="11ED2F4C" wp14:editId="533C2729">
                <wp:simplePos x="0" y="0"/>
                <wp:positionH relativeFrom="page">
                  <wp:posOffset>1297886025</wp:posOffset>
                </wp:positionH>
                <wp:positionV relativeFrom="page">
                  <wp:posOffset>2147483640</wp:posOffset>
                </wp:positionV>
                <wp:extent cx="6521450" cy="2540"/>
                <wp:effectExtent l="0" t="0" r="0" b="0"/>
                <wp:wrapNone/>
                <wp:docPr id="80" name="drawingObject160"/>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60" o:spid="_x0000_s1026" style="position:absolute;margin-left:102195.75pt;margin-top:169093.2pt;width:513.5pt;height:.2pt;z-index:-15670784;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46720" behindDoc="1" locked="0" layoutInCell="1" allowOverlap="1" wp14:anchorId="45B744B5" wp14:editId="22D3B46A">
                <wp:simplePos x="0" y="0"/>
                <wp:positionH relativeFrom="page">
                  <wp:posOffset>1468368285</wp:posOffset>
                </wp:positionH>
                <wp:positionV relativeFrom="page">
                  <wp:posOffset>2147483640</wp:posOffset>
                </wp:positionV>
                <wp:extent cx="6521450" cy="2540"/>
                <wp:effectExtent l="0" t="0" r="0" b="0"/>
                <wp:wrapNone/>
                <wp:docPr id="81" name="drawingObject158"/>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58" o:spid="_x0000_s1026" style="position:absolute;margin-left:115619.55pt;margin-top:169093.2pt;width:513.5pt;height:.2pt;z-index:-15669760;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47744" behindDoc="1" locked="0" layoutInCell="1" allowOverlap="1" wp14:anchorId="2EBD0620" wp14:editId="24A0B545">
                <wp:simplePos x="0" y="0"/>
                <wp:positionH relativeFrom="page">
                  <wp:posOffset>2147483640</wp:posOffset>
                </wp:positionH>
                <wp:positionV relativeFrom="page">
                  <wp:posOffset>-2147483640</wp:posOffset>
                </wp:positionV>
                <wp:extent cx="6521450" cy="2540"/>
                <wp:effectExtent l="0" t="0" r="0" b="0"/>
                <wp:wrapNone/>
                <wp:docPr id="44" name="drawingObject138"/>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38" o:spid="_x0000_s1026" style="position:absolute;margin-left:169093.2pt;margin-top:-169093.2pt;width:513.5pt;height:.2pt;z-index:-15668736;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48768" behindDoc="1" locked="0" layoutInCell="1" allowOverlap="1" wp14:anchorId="4456E205" wp14:editId="5429BE5F">
                <wp:simplePos x="0" y="0"/>
                <wp:positionH relativeFrom="page">
                  <wp:posOffset>2147483640</wp:posOffset>
                </wp:positionH>
                <wp:positionV relativeFrom="page">
                  <wp:posOffset>-2147483640</wp:posOffset>
                </wp:positionV>
                <wp:extent cx="6521450" cy="2540"/>
                <wp:effectExtent l="0" t="0" r="0" b="0"/>
                <wp:wrapNone/>
                <wp:docPr id="45" name="drawingObject136"/>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36" o:spid="_x0000_s1026" style="position:absolute;margin-left:169093.2pt;margin-top:-169093.2pt;width:513.5pt;height:.2pt;z-index:-15667712;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49792" behindDoc="1" locked="0" layoutInCell="1" allowOverlap="1" wp14:anchorId="60791335" wp14:editId="1FE2CA26">
                <wp:simplePos x="0" y="0"/>
                <wp:positionH relativeFrom="page">
                  <wp:posOffset>2147483640</wp:posOffset>
                </wp:positionH>
                <wp:positionV relativeFrom="page">
                  <wp:posOffset>-2147483640</wp:posOffset>
                </wp:positionV>
                <wp:extent cx="6521450" cy="2540"/>
                <wp:effectExtent l="0" t="0" r="0" b="0"/>
                <wp:wrapNone/>
                <wp:docPr id="46" name="drawingObject134"/>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34" o:spid="_x0000_s1026" style="position:absolute;margin-left:169093.2pt;margin-top:-169093.2pt;width:513.5pt;height:.2pt;z-index:-15666688;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" path="m,l6519418,e" filled="f" strokeweight=".51mm">
                <v:path arrowok="t"/>
                <w10:wrap anchorx="page" anchory="page"/>
              </v:shape>
            </w:pict>
          </mc:Fallback>
        </mc:AlternateContent>
      </w:r>
      <w:r w:rsidRPr="00867C21">
        <w:rPr>
          <w:noProof/>
          <w:sz w:val="24"/>
          <w:szCs w:val="24"/>
          <w:lang w:eastAsia="ru-RU"/>
        </w:rPr>
        <mc:AlternateContent>
          <mc:Choice Requires="wps">
            <w:drawing>
              <wp:anchor distT="0" distB="0" distL="0" distR="0" simplePos="0" relativeHeight="487650816" behindDoc="1" locked="0" layoutInCell="1" allowOverlap="1" wp14:anchorId="5A71CAE0" wp14:editId="5A80E09F">
                <wp:simplePos x="0" y="0"/>
                <wp:positionH relativeFrom="page">
                  <wp:posOffset>2147483640</wp:posOffset>
                </wp:positionH>
                <wp:positionV relativeFrom="page">
                  <wp:posOffset>-2147483640</wp:posOffset>
                </wp:positionV>
                <wp:extent cx="6521450" cy="2540"/>
                <wp:effectExtent l="0" t="0" r="0" b="0"/>
                <wp:wrapNone/>
                <wp:docPr id="47" name="drawingObject131"/>
                <wp:cNvGraphicFramePr/>
                <a:graphic xmlns:a="http://schemas.openxmlformats.org/drawingml/2006/main">
                  <a:graphicData uri="http://schemas.microsoft.com/office/word/2010/wordprocessingShape">
                    <wps:wsp>
                      <wps:cNvSpPr/>
                      <wps:spPr>
                        <a:xfrm>
                          <a:off x="0" y="0"/>
                          <a:ext cx="6520680" cy="1800"/>
                        </a:xfrm>
                        <a:custGeom>
                          <a:avLst/>
                          <a:gdLst/>
                          <a:ahLst/>
                          <a:cxnLst/>
                          <a:rect l="l" t="t" r="r" b="b"/>
                          <a:pathLst>
                            <a:path w="6519418">
                              <a:moveTo>
                                <a:pt x="0" y="0"/>
                              </a:moveTo>
                              <a:lnTo>
                                <a:pt x="6519418" y="0"/>
                              </a:lnTo>
                            </a:path>
                          </a:pathLst>
                        </a:cu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drawingObject131" o:spid="_x0000_s1026" style="position:absolute;margin-left:169093.2pt;margin-top:-169093.2pt;width:513.5pt;height:.2pt;z-index:-15665664;visibility:visible;mso-wrap-style:square;mso-wrap-distance-left:0;mso-wrap-distance-top:0;mso-wrap-distance-right:0;mso-wrap-distance-bottom:0;mso-position-horizontal:absolute;mso-position-horizontal-relative:page;mso-position-vertical:absolute;mso-position-vertical-relative:page;v-text-anchor:top" coordsize="6519418,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" path="m,l6519418,e" filled="f" strokeweight=".51mm">
                <v:path arrowok="t"/>
                <w10:wrap anchorx="page" anchory="page"/>
              </v:shape>
            </w:pict>
          </mc:Fallback>
        </mc:AlternateContent>
      </w:r>
    </w:p>
    <w:p w:rsidR="00BC2F14" w:rsidRPr="00AE3AE0" w:rsidRDefault="00BC2F14" w:rsidP="00AE3AE0">
      <w:pPr>
        <w:pStyle w:val="2"/>
        <w:tabs>
          <w:tab w:val="left" w:pos="2087"/>
          <w:tab w:val="left" w:pos="3963"/>
          <w:tab w:val="left" w:pos="5264"/>
          <w:tab w:val="left" w:pos="6890"/>
          <w:tab w:val="left" w:pos="7576"/>
          <w:tab w:val="left" w:pos="9025"/>
        </w:tabs>
        <w:jc w:val="left"/>
      </w:pPr>
    </w:p>
    <w:p w:rsidR="009A3602" w:rsidRDefault="00AE3AE0" w:rsidP="00AE3AE0">
      <w:pPr>
        <w:pStyle w:val="2"/>
        <w:tabs>
          <w:tab w:val="left" w:pos="2207"/>
        </w:tabs>
        <w:spacing w:before="1" w:line="272" w:lineRule="exact"/>
        <w:jc w:val="left"/>
      </w:pPr>
      <w:bookmarkStart w:id="24" w:name="2.10._Федеральная_рабочая_программа_по_у"/>
      <w:bookmarkEnd w:id="24"/>
      <w:r>
        <w:t xml:space="preserve">2.8 </w:t>
      </w:r>
      <w:r w:rsidR="008B1FBB">
        <w:t>Федеральная</w:t>
      </w:r>
      <w:r w:rsidR="008B1FBB">
        <w:rPr>
          <w:spacing w:val="-4"/>
        </w:rPr>
        <w:t xml:space="preserve"> </w:t>
      </w:r>
      <w:r w:rsidR="008B1FBB">
        <w:t>рабочая</w:t>
      </w:r>
      <w:r w:rsidR="008B1FBB">
        <w:rPr>
          <w:spacing w:val="-6"/>
        </w:rPr>
        <w:t xml:space="preserve"> </w:t>
      </w:r>
      <w:r w:rsidR="008B1FBB">
        <w:t>программа</w:t>
      </w:r>
      <w:r w:rsidR="008B1FBB">
        <w:rPr>
          <w:spacing w:val="-1"/>
        </w:rPr>
        <w:t xml:space="preserve"> </w:t>
      </w:r>
      <w:r w:rsidR="008B1FBB">
        <w:t>по</w:t>
      </w:r>
      <w:r w:rsidR="008B1FBB">
        <w:rPr>
          <w:spacing w:val="-6"/>
        </w:rPr>
        <w:t xml:space="preserve"> </w:t>
      </w:r>
      <w:r w:rsidR="008B1FBB">
        <w:t>учебному</w:t>
      </w:r>
      <w:r w:rsidR="008B1FBB">
        <w:rPr>
          <w:spacing w:val="-2"/>
        </w:rPr>
        <w:t xml:space="preserve"> </w:t>
      </w:r>
      <w:r w:rsidR="008B1FBB">
        <w:t xml:space="preserve">предмету </w:t>
      </w:r>
      <w:r w:rsidR="00017A6D">
        <w:rPr>
          <w:spacing w:val="-2"/>
        </w:rPr>
        <w:t>«География»</w:t>
      </w:r>
    </w:p>
    <w:p w:rsidR="009A3602" w:rsidRDefault="008B1FBB">
      <w:pPr>
        <w:pStyle w:val="a4"/>
        <w:ind w:right="1127"/>
      </w:pPr>
      <w: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9A3602" w:rsidRDefault="008B1FBB">
      <w:pPr>
        <w:pStyle w:val="a4"/>
        <w:ind w:left="1670" w:firstLine="0"/>
      </w:pPr>
      <w:r>
        <w:t>Пояснительная</w:t>
      </w:r>
      <w:r>
        <w:rPr>
          <w:spacing w:val="-3"/>
        </w:rPr>
        <w:t xml:space="preserve"> </w:t>
      </w:r>
      <w:r>
        <w:rPr>
          <w:spacing w:val="-2"/>
        </w:rPr>
        <w:t>записка.</w:t>
      </w:r>
    </w:p>
    <w:p w:rsidR="009A3602" w:rsidRDefault="008B1FBB">
      <w:pPr>
        <w:pStyle w:val="a4"/>
        <w:ind w:right="1130"/>
      </w:pPr>
      <w:r>
        <w:t>Программа</w:t>
      </w:r>
      <w:r>
        <w:rPr>
          <w:spacing w:val="80"/>
        </w:rPr>
        <w:t xml:space="preserve">   </w:t>
      </w:r>
      <w:r>
        <w:t>по</w:t>
      </w:r>
      <w:r>
        <w:rPr>
          <w:spacing w:val="80"/>
        </w:rPr>
        <w:t xml:space="preserve">   </w:t>
      </w:r>
      <w:r>
        <w:t>географии</w:t>
      </w:r>
      <w:r>
        <w:rPr>
          <w:spacing w:val="80"/>
        </w:rPr>
        <w:t xml:space="preserve">   </w:t>
      </w:r>
      <w:r>
        <w:t>составлена</w:t>
      </w:r>
      <w:r>
        <w:rPr>
          <w:spacing w:val="80"/>
        </w:rPr>
        <w:t xml:space="preserve">   </w:t>
      </w:r>
      <w:r>
        <w:t>на</w:t>
      </w:r>
      <w:r>
        <w:rPr>
          <w:spacing w:val="80"/>
        </w:rPr>
        <w:t xml:space="preserve">   </w:t>
      </w:r>
      <w:r>
        <w:t>основе</w:t>
      </w:r>
      <w:r>
        <w:rPr>
          <w:spacing w:val="80"/>
        </w:rPr>
        <w:t xml:space="preserve">   </w:t>
      </w:r>
      <w:r>
        <w:t>требований</w:t>
      </w:r>
      <w:r>
        <w:rPr>
          <w:spacing w:val="40"/>
        </w:rPr>
        <w:t xml:space="preserve"> </w:t>
      </w:r>
      <w:r>
        <w:t>к</w:t>
      </w:r>
      <w:r>
        <w:rPr>
          <w:spacing w:val="80"/>
          <w:w w:val="150"/>
        </w:rPr>
        <w:t xml:space="preserve"> </w:t>
      </w:r>
      <w:r>
        <w:t>результатам</w:t>
      </w:r>
      <w:r>
        <w:rPr>
          <w:spacing w:val="80"/>
          <w:w w:val="150"/>
        </w:rPr>
        <w:t xml:space="preserve"> </w:t>
      </w:r>
      <w:r>
        <w:t>освоения</w:t>
      </w:r>
      <w:r>
        <w:rPr>
          <w:spacing w:val="80"/>
          <w:w w:val="150"/>
        </w:rPr>
        <w:t xml:space="preserve"> </w:t>
      </w:r>
      <w:r>
        <w:t>ООП</w:t>
      </w:r>
      <w:r>
        <w:rPr>
          <w:spacing w:val="80"/>
          <w:w w:val="150"/>
        </w:rPr>
        <w:t xml:space="preserve"> </w:t>
      </w:r>
      <w:r>
        <w:t>ООО,</w:t>
      </w:r>
      <w:r>
        <w:rPr>
          <w:spacing w:val="80"/>
          <w:w w:val="150"/>
        </w:rPr>
        <w:t xml:space="preserve"> </w:t>
      </w:r>
      <w:r>
        <w:t>представленных</w:t>
      </w:r>
      <w:r>
        <w:rPr>
          <w:spacing w:val="80"/>
          <w:w w:val="150"/>
        </w:rPr>
        <w:t xml:space="preserve"> </w:t>
      </w:r>
      <w:r>
        <w:t>в</w:t>
      </w:r>
      <w:r>
        <w:rPr>
          <w:spacing w:val="80"/>
          <w:w w:val="150"/>
        </w:rPr>
        <w:t xml:space="preserve"> </w:t>
      </w:r>
      <w:r>
        <w:t>ФГОС</w:t>
      </w:r>
      <w:r>
        <w:rPr>
          <w:spacing w:val="80"/>
          <w:w w:val="150"/>
        </w:rPr>
        <w:t xml:space="preserve"> </w:t>
      </w:r>
      <w:r>
        <w:t>ООО,</w:t>
      </w:r>
      <w:r>
        <w:rPr>
          <w:spacing w:val="80"/>
          <w:w w:val="150"/>
        </w:rPr>
        <w:t xml:space="preserve"> </w:t>
      </w:r>
      <w:r>
        <w:t>а</w:t>
      </w:r>
      <w:r>
        <w:rPr>
          <w:spacing w:val="80"/>
          <w:w w:val="150"/>
        </w:rPr>
        <w:t xml:space="preserve"> </w:t>
      </w:r>
      <w:r>
        <w:t>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9A3602" w:rsidRDefault="008B1FBB">
      <w:pPr>
        <w:pStyle w:val="a4"/>
        <w:ind w:left="1670" w:firstLine="0"/>
      </w:pPr>
      <w:r>
        <w:t>Программа</w:t>
      </w:r>
      <w:r>
        <w:rPr>
          <w:spacing w:val="56"/>
        </w:rPr>
        <w:t xml:space="preserve">  </w:t>
      </w:r>
      <w:r>
        <w:t>по</w:t>
      </w:r>
      <w:r>
        <w:rPr>
          <w:spacing w:val="57"/>
        </w:rPr>
        <w:t xml:space="preserve">  </w:t>
      </w:r>
      <w:r>
        <w:t>географии</w:t>
      </w:r>
      <w:r>
        <w:rPr>
          <w:spacing w:val="55"/>
        </w:rPr>
        <w:t xml:space="preserve">  </w:t>
      </w:r>
      <w:r>
        <w:t>отражает</w:t>
      </w:r>
      <w:r>
        <w:rPr>
          <w:spacing w:val="54"/>
        </w:rPr>
        <w:t xml:space="preserve">  </w:t>
      </w:r>
      <w:r>
        <w:t>основные</w:t>
      </w:r>
      <w:r>
        <w:rPr>
          <w:spacing w:val="57"/>
        </w:rPr>
        <w:t xml:space="preserve">  </w:t>
      </w:r>
      <w:r>
        <w:t>требования</w:t>
      </w:r>
      <w:r>
        <w:rPr>
          <w:spacing w:val="54"/>
        </w:rPr>
        <w:t xml:space="preserve">  </w:t>
      </w:r>
      <w:r>
        <w:t>ФГОС</w:t>
      </w:r>
      <w:r>
        <w:rPr>
          <w:spacing w:val="56"/>
        </w:rPr>
        <w:t xml:space="preserve">  </w:t>
      </w:r>
      <w:r>
        <w:rPr>
          <w:spacing w:val="-5"/>
        </w:rPr>
        <w:t>ООО</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8" w:firstLine="0"/>
      </w:pPr>
      <w:r>
        <w:lastRenderedPageBreak/>
        <w:t xml:space="preserve">к личностным, метапредметным и предметным результатам освоения образовательных </w:t>
      </w:r>
      <w:r>
        <w:rPr>
          <w:spacing w:val="-2"/>
        </w:rPr>
        <w:t>программ.</w:t>
      </w:r>
    </w:p>
    <w:p w:rsidR="009A3602" w:rsidRDefault="008B1FBB">
      <w:pPr>
        <w:pStyle w:val="a4"/>
        <w:tabs>
          <w:tab w:val="left" w:pos="2917"/>
          <w:tab w:val="left" w:pos="4941"/>
          <w:tab w:val="left" w:pos="7441"/>
          <w:tab w:val="left" w:pos="9702"/>
        </w:tabs>
        <w:ind w:right="1127"/>
      </w:pPr>
      <w: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w:t>
      </w:r>
      <w:r>
        <w:rPr>
          <w:spacing w:val="-2"/>
        </w:rPr>
        <w:t>предметное</w:t>
      </w:r>
      <w:r>
        <w:tab/>
      </w:r>
      <w:r>
        <w:rPr>
          <w:spacing w:val="-2"/>
        </w:rPr>
        <w:t>содержание,</w:t>
      </w:r>
      <w:r>
        <w:tab/>
      </w:r>
      <w:r>
        <w:rPr>
          <w:spacing w:val="-2"/>
        </w:rPr>
        <w:t>предусматривает</w:t>
      </w:r>
      <w:r>
        <w:tab/>
      </w:r>
      <w:r>
        <w:rPr>
          <w:spacing w:val="-2"/>
        </w:rPr>
        <w:t>распределение</w:t>
      </w:r>
      <w:r>
        <w:tab/>
      </w:r>
      <w:r>
        <w:rPr>
          <w:spacing w:val="-4"/>
        </w:rPr>
        <w:t xml:space="preserve">его </w:t>
      </w:r>
      <w:r>
        <w:t>по классам и структурирование его по разделам и темам курса, даёт распределение учебных</w:t>
      </w:r>
      <w:r>
        <w:rPr>
          <w:spacing w:val="40"/>
        </w:rPr>
        <w:t xml:space="preserve"> </w:t>
      </w:r>
      <w:r>
        <w:t>часов</w:t>
      </w:r>
      <w:r>
        <w:rPr>
          <w:spacing w:val="40"/>
        </w:rPr>
        <w:t xml:space="preserve"> </w:t>
      </w:r>
      <w:r>
        <w:t>по</w:t>
      </w:r>
      <w:r>
        <w:rPr>
          <w:spacing w:val="61"/>
        </w:rPr>
        <w:t xml:space="preserve"> </w:t>
      </w:r>
      <w:r>
        <w:t>тематическим</w:t>
      </w:r>
      <w:r>
        <w:rPr>
          <w:spacing w:val="40"/>
        </w:rPr>
        <w:t xml:space="preserve"> </w:t>
      </w:r>
      <w:r>
        <w:t>разделам</w:t>
      </w:r>
      <w:r>
        <w:rPr>
          <w:spacing w:val="40"/>
        </w:rPr>
        <w:t xml:space="preserve"> </w:t>
      </w:r>
      <w:r>
        <w:t>курса</w:t>
      </w:r>
      <w:r>
        <w:rPr>
          <w:spacing w:val="40"/>
        </w:rPr>
        <w:t xml:space="preserve"> </w:t>
      </w:r>
      <w:r>
        <w:t>и</w:t>
      </w:r>
      <w:r>
        <w:rPr>
          <w:spacing w:val="40"/>
        </w:rPr>
        <w:t xml:space="preserve"> </w:t>
      </w:r>
      <w:r>
        <w:t>последовательность</w:t>
      </w:r>
      <w:r>
        <w:rPr>
          <w:spacing w:val="40"/>
        </w:rPr>
        <w:t xml:space="preserve"> </w:t>
      </w:r>
      <w:r>
        <w:t>их</w:t>
      </w:r>
      <w:r>
        <w:rPr>
          <w:spacing w:val="40"/>
        </w:rPr>
        <w:t xml:space="preserve"> </w:t>
      </w:r>
      <w:r>
        <w:t>изучения</w:t>
      </w:r>
      <w:r>
        <w:rPr>
          <w:spacing w:val="80"/>
        </w:rPr>
        <w:t xml:space="preserve"> </w:t>
      </w:r>
      <w:r>
        <w:t>с учётом межпредметных и внутрипредметных связей, логики учебного процесса, возрастных</w:t>
      </w:r>
      <w:r>
        <w:rPr>
          <w:spacing w:val="80"/>
        </w:rPr>
        <w:t xml:space="preserve">  </w:t>
      </w:r>
      <w:r>
        <w:t>особенностей</w:t>
      </w:r>
      <w:r>
        <w:rPr>
          <w:spacing w:val="80"/>
        </w:rPr>
        <w:t xml:space="preserve">  </w:t>
      </w:r>
      <w:r>
        <w:t>обучающихся;</w:t>
      </w:r>
      <w:r>
        <w:rPr>
          <w:spacing w:val="80"/>
        </w:rPr>
        <w:t xml:space="preserve">  </w:t>
      </w:r>
      <w:r>
        <w:t>определяет</w:t>
      </w:r>
      <w:r>
        <w:rPr>
          <w:spacing w:val="80"/>
        </w:rPr>
        <w:t xml:space="preserve">  </w:t>
      </w:r>
      <w:r>
        <w:t>возможности</w:t>
      </w:r>
      <w:r>
        <w:rPr>
          <w:spacing w:val="80"/>
        </w:rPr>
        <w:t xml:space="preserve">  </w:t>
      </w:r>
      <w:r>
        <w:t>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9A3602" w:rsidRDefault="008B1FBB">
      <w:pPr>
        <w:pStyle w:val="a4"/>
        <w:ind w:right="1130"/>
      </w:pPr>
      <w:r>
        <w:t>География ‒ предмет, формирующий у обучающихся систему комплексных социально</w:t>
      </w:r>
      <w:r>
        <w:rPr>
          <w:spacing w:val="76"/>
        </w:rPr>
        <w:t xml:space="preserve">   </w:t>
      </w:r>
      <w:r>
        <w:t>ориентированных</w:t>
      </w:r>
      <w:r>
        <w:rPr>
          <w:spacing w:val="74"/>
        </w:rPr>
        <w:t xml:space="preserve">   </w:t>
      </w:r>
      <w:r>
        <w:t>знаний</w:t>
      </w:r>
      <w:r>
        <w:rPr>
          <w:spacing w:val="74"/>
        </w:rPr>
        <w:t xml:space="preserve">   </w:t>
      </w:r>
      <w:r>
        <w:t>о</w:t>
      </w:r>
      <w:r>
        <w:rPr>
          <w:spacing w:val="76"/>
        </w:rPr>
        <w:t xml:space="preserve">   </w:t>
      </w:r>
      <w:r>
        <w:t>Земле</w:t>
      </w:r>
      <w:r>
        <w:rPr>
          <w:spacing w:val="75"/>
        </w:rPr>
        <w:t xml:space="preserve">   </w:t>
      </w:r>
      <w:r>
        <w:t>как</w:t>
      </w:r>
      <w:r>
        <w:rPr>
          <w:spacing w:val="75"/>
        </w:rPr>
        <w:t xml:space="preserve">   </w:t>
      </w:r>
      <w:r>
        <w:t>планете</w:t>
      </w:r>
      <w:r>
        <w:rPr>
          <w:spacing w:val="74"/>
        </w:rPr>
        <w:t xml:space="preserve">   </w:t>
      </w:r>
      <w:r>
        <w:t>людей, об</w:t>
      </w:r>
      <w:r>
        <w:rPr>
          <w:spacing w:val="64"/>
        </w:rPr>
        <w:t xml:space="preserve">  </w:t>
      </w:r>
      <w:r>
        <w:t>основных</w:t>
      </w:r>
      <w:r>
        <w:rPr>
          <w:spacing w:val="65"/>
        </w:rPr>
        <w:t xml:space="preserve">  </w:t>
      </w:r>
      <w:r>
        <w:t>закономерностях</w:t>
      </w:r>
      <w:r>
        <w:rPr>
          <w:spacing w:val="65"/>
        </w:rPr>
        <w:t xml:space="preserve">  </w:t>
      </w:r>
      <w:r>
        <w:t>развития</w:t>
      </w:r>
      <w:r>
        <w:rPr>
          <w:spacing w:val="65"/>
        </w:rPr>
        <w:t xml:space="preserve">  </w:t>
      </w:r>
      <w:r>
        <w:t>природы,</w:t>
      </w:r>
      <w:r>
        <w:rPr>
          <w:spacing w:val="66"/>
        </w:rPr>
        <w:t xml:space="preserve">  </w:t>
      </w:r>
      <w:r>
        <w:t>о</w:t>
      </w:r>
      <w:r>
        <w:rPr>
          <w:spacing w:val="67"/>
        </w:rPr>
        <w:t xml:space="preserve">  </w:t>
      </w:r>
      <w:r>
        <w:t>размещении</w:t>
      </w:r>
      <w:r>
        <w:rPr>
          <w:spacing w:val="65"/>
        </w:rPr>
        <w:t xml:space="preserve">  </w:t>
      </w:r>
      <w:r>
        <w:t>населения и</w:t>
      </w:r>
      <w:r>
        <w:rPr>
          <w:spacing w:val="80"/>
        </w:rPr>
        <w:t xml:space="preserve"> </w:t>
      </w:r>
      <w:r>
        <w:t>хозяйства,</w:t>
      </w:r>
      <w:r>
        <w:rPr>
          <w:spacing w:val="78"/>
        </w:rPr>
        <w:t xml:space="preserve"> </w:t>
      </w:r>
      <w:r>
        <w:t>об</w:t>
      </w:r>
      <w:r>
        <w:rPr>
          <w:spacing w:val="78"/>
        </w:rPr>
        <w:t xml:space="preserve"> </w:t>
      </w:r>
      <w:r>
        <w:t>особенностях</w:t>
      </w:r>
      <w:r>
        <w:rPr>
          <w:spacing w:val="76"/>
        </w:rPr>
        <w:t xml:space="preserve"> </w:t>
      </w:r>
      <w:r>
        <w:t>и</w:t>
      </w:r>
      <w:r>
        <w:rPr>
          <w:spacing w:val="80"/>
        </w:rPr>
        <w:t xml:space="preserve"> </w:t>
      </w:r>
      <w:r>
        <w:t>о</w:t>
      </w:r>
      <w:r>
        <w:rPr>
          <w:spacing w:val="80"/>
        </w:rPr>
        <w:t xml:space="preserve"> </w:t>
      </w:r>
      <w:r>
        <w:t>динамике</w:t>
      </w:r>
      <w:r>
        <w:rPr>
          <w:spacing w:val="79"/>
        </w:rPr>
        <w:t xml:space="preserve"> </w:t>
      </w:r>
      <w:r>
        <w:t>основных</w:t>
      </w:r>
      <w:r>
        <w:rPr>
          <w:spacing w:val="75"/>
        </w:rPr>
        <w:t xml:space="preserve"> </w:t>
      </w:r>
      <w:r>
        <w:t>природных,</w:t>
      </w:r>
      <w:r>
        <w:rPr>
          <w:spacing w:val="80"/>
        </w:rPr>
        <w:t xml:space="preserve"> </w:t>
      </w:r>
      <w:r>
        <w:t>экологических и</w:t>
      </w:r>
      <w:r>
        <w:rPr>
          <w:spacing w:val="40"/>
        </w:rPr>
        <w:t xml:space="preserve">  </w:t>
      </w:r>
      <w:r>
        <w:t>социально-экономических</w:t>
      </w:r>
      <w:r>
        <w:rPr>
          <w:spacing w:val="40"/>
        </w:rPr>
        <w:t xml:space="preserve">  </w:t>
      </w:r>
      <w:r>
        <w:t>процессов,</w:t>
      </w:r>
      <w:r>
        <w:rPr>
          <w:spacing w:val="40"/>
        </w:rPr>
        <w:t xml:space="preserve">  </w:t>
      </w:r>
      <w:r>
        <w:t>о</w:t>
      </w:r>
      <w:r>
        <w:rPr>
          <w:spacing w:val="40"/>
        </w:rPr>
        <w:t xml:space="preserve">  </w:t>
      </w:r>
      <w:r>
        <w:t>проблемах</w:t>
      </w:r>
      <w:r>
        <w:rPr>
          <w:spacing w:val="40"/>
        </w:rPr>
        <w:t xml:space="preserve">  </w:t>
      </w:r>
      <w:r>
        <w:t>взаимодействия</w:t>
      </w:r>
      <w:r>
        <w:rPr>
          <w:spacing w:val="40"/>
        </w:rPr>
        <w:t xml:space="preserve">  </w:t>
      </w:r>
      <w:r>
        <w:t>природы</w:t>
      </w:r>
      <w:r>
        <w:rPr>
          <w:spacing w:val="40"/>
        </w:rPr>
        <w:t xml:space="preserve"> </w:t>
      </w:r>
      <w:r>
        <w:t>и общества, географических подходах к устойчивому развитию территорий.</w:t>
      </w:r>
    </w:p>
    <w:p w:rsidR="009A3602" w:rsidRDefault="008B1FBB">
      <w:pPr>
        <w:pStyle w:val="a4"/>
        <w:ind w:right="1134"/>
      </w:pPr>
      <w: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9A3602" w:rsidRDefault="008B1FBB">
      <w:pPr>
        <w:pStyle w:val="a4"/>
        <w:spacing w:before="2" w:line="237" w:lineRule="auto"/>
        <w:ind w:right="1136"/>
      </w:pPr>
      <w:r>
        <w:t>Изучение географии в общем образовании направлено на достижение следующих целей:</w:t>
      </w:r>
    </w:p>
    <w:p w:rsidR="009A3602" w:rsidRDefault="008B1FBB">
      <w:pPr>
        <w:pStyle w:val="a4"/>
        <w:spacing w:before="3"/>
        <w:ind w:right="1124"/>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9A3602" w:rsidRDefault="008B1FBB">
      <w:pPr>
        <w:pStyle w:val="a4"/>
        <w:ind w:right="1124"/>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9A3602" w:rsidRDefault="008B1FBB">
      <w:pPr>
        <w:pStyle w:val="a4"/>
        <w:ind w:right="1123"/>
      </w:pPr>
      <w:r>
        <w:t>воспитание экологической культуры, соответствующей современному уровню геоэкологического</w:t>
      </w:r>
      <w:r>
        <w:rPr>
          <w:spacing w:val="80"/>
        </w:rPr>
        <w:t xml:space="preserve">  </w:t>
      </w:r>
      <w:r>
        <w:t>мышления</w:t>
      </w:r>
      <w:r>
        <w:rPr>
          <w:spacing w:val="80"/>
        </w:rPr>
        <w:t xml:space="preserve">  </w:t>
      </w:r>
      <w:r>
        <w:t>на</w:t>
      </w:r>
      <w:r>
        <w:rPr>
          <w:spacing w:val="77"/>
        </w:rPr>
        <w:t xml:space="preserve">  </w:t>
      </w:r>
      <w:r>
        <w:t>основе</w:t>
      </w:r>
      <w:r>
        <w:rPr>
          <w:spacing w:val="80"/>
        </w:rPr>
        <w:t xml:space="preserve">  </w:t>
      </w:r>
      <w:r>
        <w:t>освоения</w:t>
      </w:r>
      <w:r>
        <w:rPr>
          <w:spacing w:val="80"/>
        </w:rPr>
        <w:t xml:space="preserve">  </w:t>
      </w:r>
      <w:r>
        <w:t>знаний</w:t>
      </w:r>
      <w:r>
        <w:rPr>
          <w:spacing w:val="78"/>
        </w:rPr>
        <w:t xml:space="preserve">  </w:t>
      </w:r>
      <w:r>
        <w:t>о</w:t>
      </w:r>
      <w:r>
        <w:rPr>
          <w:spacing w:val="80"/>
        </w:rPr>
        <w:t xml:space="preserve">  </w:t>
      </w:r>
      <w:r>
        <w:t>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 телекомуникационной</w:t>
      </w:r>
      <w:r>
        <w:rPr>
          <w:spacing w:val="40"/>
        </w:rPr>
        <w:t xml:space="preserve"> </w:t>
      </w:r>
      <w:r>
        <w:t>сети</w:t>
      </w:r>
      <w:r>
        <w:rPr>
          <w:spacing w:val="40"/>
        </w:rPr>
        <w:t xml:space="preserve"> </w:t>
      </w:r>
      <w:r>
        <w:t>«Интернет»,</w:t>
      </w:r>
      <w:r>
        <w:rPr>
          <w:spacing w:val="76"/>
        </w:rPr>
        <w:t xml:space="preserve"> </w:t>
      </w:r>
      <w:r>
        <w:t>для</w:t>
      </w:r>
      <w:r>
        <w:rPr>
          <w:spacing w:val="40"/>
        </w:rPr>
        <w:t xml:space="preserve"> </w:t>
      </w:r>
      <w:r>
        <w:t>описания,</w:t>
      </w:r>
      <w:r>
        <w:rPr>
          <w:spacing w:val="40"/>
        </w:rPr>
        <w:t xml:space="preserve"> </w:t>
      </w:r>
      <w:r>
        <w:t>характеристики,</w:t>
      </w:r>
      <w:r>
        <w:rPr>
          <w:spacing w:val="40"/>
        </w:rPr>
        <w:t xml:space="preserve"> </w:t>
      </w:r>
      <w:r>
        <w:t>объяснения</w:t>
      </w:r>
      <w:r>
        <w:rPr>
          <w:spacing w:val="80"/>
        </w:rPr>
        <w:t xml:space="preserve"> </w:t>
      </w:r>
      <w:r>
        <w:t>и оценки разнообразных географических явлений и процессов, жизненных ситуаций;</w:t>
      </w:r>
    </w:p>
    <w:p w:rsidR="009A3602" w:rsidRDefault="008B1FBB">
      <w:pPr>
        <w:pStyle w:val="a4"/>
        <w:spacing w:before="2"/>
        <w:ind w:right="1129"/>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w:t>
      </w:r>
      <w:r>
        <w:rPr>
          <w:spacing w:val="80"/>
          <w:w w:val="150"/>
        </w:rPr>
        <w:t xml:space="preserve">  </w:t>
      </w:r>
      <w:r>
        <w:t>сущности</w:t>
      </w:r>
      <w:r>
        <w:rPr>
          <w:spacing w:val="80"/>
          <w:w w:val="150"/>
        </w:rPr>
        <w:t xml:space="preserve">  </w:t>
      </w:r>
      <w:r>
        <w:t>происходящих</w:t>
      </w:r>
      <w:r>
        <w:rPr>
          <w:spacing w:val="80"/>
          <w:w w:val="150"/>
        </w:rPr>
        <w:t xml:space="preserve">  </w:t>
      </w:r>
      <w:r>
        <w:t>в</w:t>
      </w:r>
      <w:r>
        <w:rPr>
          <w:spacing w:val="80"/>
          <w:w w:val="150"/>
        </w:rPr>
        <w:t xml:space="preserve">  </w:t>
      </w:r>
      <w:r>
        <w:t>жизни</w:t>
      </w:r>
      <w:r>
        <w:rPr>
          <w:spacing w:val="80"/>
          <w:w w:val="150"/>
        </w:rPr>
        <w:t xml:space="preserve">  </w:t>
      </w:r>
      <w:r>
        <w:t>процессов</w:t>
      </w:r>
      <w:r>
        <w:rPr>
          <w:spacing w:val="80"/>
          <w:w w:val="150"/>
        </w:rPr>
        <w:t xml:space="preserve">  </w:t>
      </w:r>
      <w:r>
        <w:t>и</w:t>
      </w:r>
      <w:r>
        <w:rPr>
          <w:spacing w:val="80"/>
          <w:w w:val="150"/>
        </w:rPr>
        <w:t xml:space="preserve">  </w:t>
      </w:r>
      <w:r>
        <w:t>явлений</w:t>
      </w:r>
      <w:r>
        <w:rPr>
          <w:spacing w:val="80"/>
        </w:rPr>
        <w:t xml:space="preserve"> </w:t>
      </w:r>
      <w:r>
        <w:t>в современном поликультурном, полиэтничном и многоконфессиональном мире;</w:t>
      </w:r>
    </w:p>
    <w:p w:rsidR="009A3602" w:rsidRDefault="008B1FBB">
      <w:pPr>
        <w:pStyle w:val="a4"/>
        <w:ind w:right="1126"/>
      </w:pPr>
      <w:r>
        <w:t>формирование</w:t>
      </w:r>
      <w:r>
        <w:rPr>
          <w:spacing w:val="80"/>
          <w:w w:val="150"/>
        </w:rPr>
        <w:t xml:space="preserve">  </w:t>
      </w:r>
      <w:r>
        <w:t>географических</w:t>
      </w:r>
      <w:r>
        <w:rPr>
          <w:spacing w:val="80"/>
        </w:rPr>
        <w:t xml:space="preserve">   </w:t>
      </w:r>
      <w:r>
        <w:t>знаний</w:t>
      </w:r>
      <w:r>
        <w:rPr>
          <w:spacing w:val="80"/>
        </w:rPr>
        <w:t xml:space="preserve">   </w:t>
      </w:r>
      <w:r>
        <w:t>и</w:t>
      </w:r>
      <w:r>
        <w:rPr>
          <w:spacing w:val="80"/>
        </w:rPr>
        <w:t xml:space="preserve">   </w:t>
      </w:r>
      <w:r>
        <w:t>умений,</w:t>
      </w:r>
      <w:r>
        <w:rPr>
          <w:spacing w:val="80"/>
        </w:rPr>
        <w:t xml:space="preserve">   </w:t>
      </w:r>
      <w:r>
        <w:t>необходимых для продолжения образования по направлениям подготовки (специальностям), требующим наличия серьёзной базы географических знаний.</w:t>
      </w:r>
    </w:p>
    <w:p w:rsidR="009A3602" w:rsidRDefault="008B1FBB">
      <w:pPr>
        <w:pStyle w:val="a4"/>
        <w:ind w:right="1132"/>
      </w:pPr>
      <w: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2668"/>
          <w:tab w:val="left" w:pos="3570"/>
          <w:tab w:val="left" w:pos="4500"/>
          <w:tab w:val="left" w:pos="6649"/>
          <w:tab w:val="left" w:pos="7306"/>
          <w:tab w:val="left" w:pos="8543"/>
          <w:tab w:val="left" w:pos="9919"/>
        </w:tabs>
        <w:spacing w:before="98" w:line="242" w:lineRule="auto"/>
        <w:ind w:right="1122"/>
        <w:jc w:val="left"/>
      </w:pPr>
      <w:r>
        <w:rPr>
          <w:spacing w:val="-2"/>
        </w:rPr>
        <w:lastRenderedPageBreak/>
        <w:t>Общее</w:t>
      </w:r>
      <w:r>
        <w:tab/>
      </w:r>
      <w:r>
        <w:rPr>
          <w:spacing w:val="-4"/>
        </w:rPr>
        <w:t>число</w:t>
      </w:r>
      <w:r>
        <w:tab/>
      </w:r>
      <w:r>
        <w:rPr>
          <w:spacing w:val="-2"/>
        </w:rPr>
        <w:t>часов,</w:t>
      </w:r>
      <w:r>
        <w:tab/>
      </w:r>
      <w:r>
        <w:rPr>
          <w:spacing w:val="-2"/>
        </w:rPr>
        <w:t>рекомендованных</w:t>
      </w:r>
      <w:r>
        <w:tab/>
      </w:r>
      <w:r>
        <w:rPr>
          <w:spacing w:val="-4"/>
        </w:rPr>
        <w:t>для</w:t>
      </w:r>
      <w:r>
        <w:tab/>
      </w:r>
      <w:r>
        <w:rPr>
          <w:spacing w:val="-2"/>
        </w:rPr>
        <w:t>изучения</w:t>
      </w:r>
      <w:r>
        <w:tab/>
      </w:r>
      <w:r>
        <w:rPr>
          <w:spacing w:val="-2"/>
        </w:rPr>
        <w:t>географии</w:t>
      </w:r>
      <w:r>
        <w:tab/>
      </w:r>
      <w:r>
        <w:rPr>
          <w:spacing w:val="-10"/>
        </w:rPr>
        <w:t xml:space="preserve">– </w:t>
      </w:r>
      <w:r>
        <w:t>272 часа: по одному</w:t>
      </w:r>
      <w:r>
        <w:rPr>
          <w:spacing w:val="-3"/>
        </w:rPr>
        <w:t xml:space="preserve"> </w:t>
      </w:r>
      <w:r>
        <w:t>часу</w:t>
      </w:r>
      <w:r>
        <w:rPr>
          <w:spacing w:val="-3"/>
        </w:rPr>
        <w:t xml:space="preserve"> </w:t>
      </w:r>
      <w:r>
        <w:t>в неделю в 5 и 6 классах и по 2 часа в 7, 8 и 9 классах.</w:t>
      </w:r>
    </w:p>
    <w:p w:rsidR="009A3602" w:rsidRDefault="008B1FBB">
      <w:pPr>
        <w:pStyle w:val="a4"/>
        <w:spacing w:line="242" w:lineRule="auto"/>
        <w:ind w:left="1670" w:right="4378" w:firstLine="0"/>
        <w:jc w:val="left"/>
      </w:pPr>
      <w:r>
        <w:t>Содержание</w:t>
      </w:r>
      <w:r>
        <w:rPr>
          <w:spacing w:val="-10"/>
        </w:rPr>
        <w:t xml:space="preserve"> </w:t>
      </w:r>
      <w:r>
        <w:t>обучения</w:t>
      </w:r>
      <w:r>
        <w:rPr>
          <w:spacing w:val="-5"/>
        </w:rPr>
        <w:t xml:space="preserve"> </w:t>
      </w:r>
      <w:r>
        <w:t>географии</w:t>
      </w:r>
      <w:r>
        <w:rPr>
          <w:spacing w:val="-9"/>
        </w:rPr>
        <w:t xml:space="preserve"> </w:t>
      </w:r>
      <w:r>
        <w:t>в</w:t>
      </w:r>
      <w:r>
        <w:rPr>
          <w:spacing w:val="-4"/>
        </w:rPr>
        <w:t xml:space="preserve"> </w:t>
      </w:r>
      <w:r>
        <w:t>5</w:t>
      </w:r>
      <w:r>
        <w:rPr>
          <w:spacing w:val="-10"/>
        </w:rPr>
        <w:t xml:space="preserve"> </w:t>
      </w:r>
      <w:r>
        <w:t>классе. Географическое изучение Земли.</w:t>
      </w:r>
    </w:p>
    <w:p w:rsidR="009A3602" w:rsidRDefault="008B1FBB">
      <w:pPr>
        <w:pStyle w:val="a4"/>
        <w:spacing w:line="271" w:lineRule="exact"/>
        <w:ind w:left="1670" w:firstLine="0"/>
        <w:jc w:val="left"/>
      </w:pPr>
      <w:r>
        <w:t>Введение.</w:t>
      </w:r>
      <w:r>
        <w:rPr>
          <w:spacing w:val="-1"/>
        </w:rPr>
        <w:t xml:space="preserve"> </w:t>
      </w:r>
      <w:r>
        <w:t>География</w:t>
      </w:r>
      <w:r>
        <w:rPr>
          <w:spacing w:val="-2"/>
        </w:rPr>
        <w:t xml:space="preserve"> </w:t>
      </w:r>
      <w:r>
        <w:t>‒</w:t>
      </w:r>
      <w:r>
        <w:rPr>
          <w:spacing w:val="-7"/>
        </w:rPr>
        <w:t xml:space="preserve"> </w:t>
      </w:r>
      <w:r>
        <w:t>наука</w:t>
      </w:r>
      <w:r>
        <w:rPr>
          <w:spacing w:val="-4"/>
        </w:rPr>
        <w:t xml:space="preserve"> </w:t>
      </w:r>
      <w:r>
        <w:t>о</w:t>
      </w:r>
      <w:r>
        <w:rPr>
          <w:spacing w:val="2"/>
        </w:rPr>
        <w:t xml:space="preserve"> </w:t>
      </w:r>
      <w:r>
        <w:t>планете</w:t>
      </w:r>
      <w:r>
        <w:rPr>
          <w:spacing w:val="-3"/>
        </w:rPr>
        <w:t xml:space="preserve"> </w:t>
      </w:r>
      <w:r>
        <w:rPr>
          <w:spacing w:val="-2"/>
        </w:rPr>
        <w:t>Земля.</w:t>
      </w:r>
    </w:p>
    <w:p w:rsidR="009A3602" w:rsidRDefault="008B1FBB">
      <w:pPr>
        <w:pStyle w:val="a4"/>
        <w:ind w:right="1133"/>
      </w:pPr>
      <w:r>
        <w:t>Что</w:t>
      </w:r>
      <w:r>
        <w:rPr>
          <w:spacing w:val="80"/>
          <w:w w:val="150"/>
        </w:rPr>
        <w:t xml:space="preserve"> </w:t>
      </w:r>
      <w:r>
        <w:t>изучает</w:t>
      </w:r>
      <w:r>
        <w:rPr>
          <w:spacing w:val="80"/>
          <w:w w:val="150"/>
        </w:rPr>
        <w:t xml:space="preserve"> </w:t>
      </w:r>
      <w:r>
        <w:t>география?</w:t>
      </w:r>
      <w:r>
        <w:rPr>
          <w:spacing w:val="80"/>
          <w:w w:val="150"/>
        </w:rPr>
        <w:t xml:space="preserve"> </w:t>
      </w:r>
      <w:r>
        <w:t>Географические</w:t>
      </w:r>
      <w:r>
        <w:rPr>
          <w:spacing w:val="80"/>
          <w:w w:val="150"/>
        </w:rPr>
        <w:t xml:space="preserve"> </w:t>
      </w:r>
      <w:r>
        <w:t>объекты,</w:t>
      </w:r>
      <w:r>
        <w:rPr>
          <w:spacing w:val="80"/>
          <w:w w:val="150"/>
        </w:rPr>
        <w:t xml:space="preserve"> </w:t>
      </w:r>
      <w:r>
        <w:t>процессы</w:t>
      </w:r>
      <w:r>
        <w:rPr>
          <w:spacing w:val="80"/>
          <w:w w:val="150"/>
        </w:rPr>
        <w:t xml:space="preserve"> </w:t>
      </w:r>
      <w:r>
        <w:t>и</w:t>
      </w:r>
      <w:r>
        <w:rPr>
          <w:spacing w:val="80"/>
          <w:w w:val="150"/>
        </w:rPr>
        <w:t xml:space="preserve"> </w:t>
      </w:r>
      <w:r>
        <w:t>явления. Как география изучает объекты, процессы и</w:t>
      </w:r>
      <w:r>
        <w:rPr>
          <w:spacing w:val="-1"/>
        </w:rPr>
        <w:t xml:space="preserve"> </w:t>
      </w:r>
      <w:r>
        <w:t>явления. Географические методы изучения объектов и явлений. Древо географических наук.</w:t>
      </w:r>
    </w:p>
    <w:p w:rsidR="009A3602" w:rsidRDefault="008B1FBB">
      <w:pPr>
        <w:pStyle w:val="a4"/>
        <w:spacing w:line="242" w:lineRule="auto"/>
        <w:ind w:right="1130"/>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9A3602" w:rsidRDefault="008B1FBB">
      <w:pPr>
        <w:pStyle w:val="a4"/>
        <w:spacing w:line="271" w:lineRule="exact"/>
        <w:ind w:left="1670" w:firstLine="0"/>
      </w:pPr>
      <w:r>
        <w:t>История</w:t>
      </w:r>
      <w:r>
        <w:rPr>
          <w:spacing w:val="-5"/>
        </w:rPr>
        <w:t xml:space="preserve"> </w:t>
      </w:r>
      <w:r>
        <w:t>географических</w:t>
      </w:r>
      <w:r>
        <w:rPr>
          <w:spacing w:val="-5"/>
        </w:rPr>
        <w:t xml:space="preserve"> </w:t>
      </w:r>
      <w:r>
        <w:rPr>
          <w:spacing w:val="-2"/>
        </w:rPr>
        <w:t>открытий.</w:t>
      </w:r>
    </w:p>
    <w:p w:rsidR="009A3602" w:rsidRDefault="008B1FBB">
      <w:pPr>
        <w:pStyle w:val="a4"/>
        <w:ind w:right="1135"/>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A3602" w:rsidRDefault="008B1FBB">
      <w:pPr>
        <w:pStyle w:val="a4"/>
        <w:spacing w:line="237" w:lineRule="auto"/>
        <w:ind w:right="1133"/>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9A3602" w:rsidRDefault="008B1FBB">
      <w:pPr>
        <w:pStyle w:val="a4"/>
        <w:spacing w:before="3"/>
        <w:ind w:right="1137"/>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9A3602" w:rsidRDefault="008B1FBB">
      <w:pPr>
        <w:pStyle w:val="a4"/>
        <w:ind w:right="1129"/>
      </w:pPr>
      <w:r>
        <w:t>Географические открытия XVII‒XIX вв. Поиски Южной Земли ‒ открытие Австралии. Русские путешественники и</w:t>
      </w:r>
      <w:r>
        <w:rPr>
          <w:spacing w:val="-1"/>
        </w:rPr>
        <w:t xml:space="preserve"> </w:t>
      </w:r>
      <w:r>
        <w:t>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9A3602" w:rsidRDefault="008B1FBB">
      <w:pPr>
        <w:pStyle w:val="a4"/>
        <w:spacing w:before="1" w:line="275" w:lineRule="exact"/>
        <w:ind w:left="1670" w:firstLine="0"/>
      </w:pPr>
      <w:r>
        <w:t>Географические</w:t>
      </w:r>
      <w:r>
        <w:rPr>
          <w:spacing w:val="15"/>
        </w:rPr>
        <w:t xml:space="preserve"> </w:t>
      </w:r>
      <w:r>
        <w:t>исследования</w:t>
      </w:r>
      <w:r>
        <w:rPr>
          <w:spacing w:val="13"/>
        </w:rPr>
        <w:t xml:space="preserve"> </w:t>
      </w:r>
      <w:r>
        <w:t>в</w:t>
      </w:r>
      <w:r>
        <w:rPr>
          <w:spacing w:val="16"/>
        </w:rPr>
        <w:t xml:space="preserve"> </w:t>
      </w:r>
      <w:r>
        <w:t>ХХ</w:t>
      </w:r>
      <w:r>
        <w:rPr>
          <w:spacing w:val="12"/>
        </w:rPr>
        <w:t xml:space="preserve"> </w:t>
      </w:r>
      <w:r>
        <w:t>в.</w:t>
      </w:r>
      <w:r>
        <w:rPr>
          <w:spacing w:val="16"/>
        </w:rPr>
        <w:t xml:space="preserve"> </w:t>
      </w:r>
      <w:r>
        <w:t>Исследование</w:t>
      </w:r>
      <w:r>
        <w:rPr>
          <w:spacing w:val="12"/>
        </w:rPr>
        <w:t xml:space="preserve"> </w:t>
      </w:r>
      <w:r>
        <w:t>полярных</w:t>
      </w:r>
      <w:r>
        <w:rPr>
          <w:spacing w:val="9"/>
        </w:rPr>
        <w:t xml:space="preserve"> </w:t>
      </w:r>
      <w:r>
        <w:t>областей</w:t>
      </w:r>
      <w:r>
        <w:rPr>
          <w:spacing w:val="20"/>
        </w:rPr>
        <w:t xml:space="preserve"> </w:t>
      </w:r>
      <w:r>
        <w:rPr>
          <w:spacing w:val="-2"/>
        </w:rPr>
        <w:t>Земли.</w:t>
      </w:r>
    </w:p>
    <w:p w:rsidR="009A3602" w:rsidRDefault="008B1FBB">
      <w:pPr>
        <w:pStyle w:val="a4"/>
        <w:spacing w:line="275" w:lineRule="exact"/>
        <w:ind w:firstLine="0"/>
      </w:pPr>
      <w:r>
        <w:t>Изучение</w:t>
      </w:r>
      <w:r>
        <w:rPr>
          <w:spacing w:val="-7"/>
        </w:rPr>
        <w:t xml:space="preserve"> </w:t>
      </w:r>
      <w:r>
        <w:t>Мирового</w:t>
      </w:r>
      <w:r>
        <w:rPr>
          <w:spacing w:val="-8"/>
        </w:rPr>
        <w:t xml:space="preserve"> </w:t>
      </w:r>
      <w:r>
        <w:t>океана.</w:t>
      </w:r>
      <w:r>
        <w:rPr>
          <w:spacing w:val="-1"/>
        </w:rPr>
        <w:t xml:space="preserve"> </w:t>
      </w:r>
      <w:r>
        <w:t>Географические</w:t>
      </w:r>
      <w:r>
        <w:rPr>
          <w:spacing w:val="-5"/>
        </w:rPr>
        <w:t xml:space="preserve"> </w:t>
      </w:r>
      <w:r>
        <w:t>открытия</w:t>
      </w:r>
      <w:r>
        <w:rPr>
          <w:spacing w:val="-3"/>
        </w:rPr>
        <w:t xml:space="preserve"> </w:t>
      </w:r>
      <w:r>
        <w:t>Новейшего</w:t>
      </w:r>
      <w:r>
        <w:rPr>
          <w:spacing w:val="-3"/>
        </w:rPr>
        <w:t xml:space="preserve"> </w:t>
      </w:r>
      <w:r>
        <w:rPr>
          <w:spacing w:val="-2"/>
        </w:rPr>
        <w:t>времени.</w:t>
      </w:r>
    </w:p>
    <w:p w:rsidR="009A3602" w:rsidRDefault="008B1FBB">
      <w:pPr>
        <w:pStyle w:val="a4"/>
        <w:spacing w:before="2"/>
        <w:ind w:right="1129"/>
      </w:pPr>
      <w:r>
        <w:t>Практические работы: «Обозначение на контурной карте географических объектов,</w:t>
      </w:r>
      <w:r>
        <w:rPr>
          <w:spacing w:val="80"/>
        </w:rPr>
        <w:t xml:space="preserve"> </w:t>
      </w:r>
      <w:r>
        <w:t>открытых</w:t>
      </w:r>
      <w:r>
        <w:rPr>
          <w:spacing w:val="80"/>
        </w:rPr>
        <w:t xml:space="preserve"> </w:t>
      </w:r>
      <w:r>
        <w:t>в</w:t>
      </w:r>
      <w:r>
        <w:rPr>
          <w:spacing w:val="80"/>
        </w:rPr>
        <w:t xml:space="preserve"> </w:t>
      </w:r>
      <w:r>
        <w:t>разные</w:t>
      </w:r>
      <w:r>
        <w:rPr>
          <w:spacing w:val="80"/>
        </w:rPr>
        <w:t xml:space="preserve"> </w:t>
      </w:r>
      <w:r>
        <w:t>периоды»,</w:t>
      </w:r>
      <w:r>
        <w:rPr>
          <w:spacing w:val="80"/>
        </w:rPr>
        <w:t xml:space="preserve"> </w:t>
      </w:r>
      <w:r>
        <w:t>«Сравнение</w:t>
      </w:r>
      <w:r>
        <w:rPr>
          <w:spacing w:val="80"/>
        </w:rPr>
        <w:t xml:space="preserve"> </w:t>
      </w:r>
      <w:r>
        <w:t>карт</w:t>
      </w:r>
      <w:r>
        <w:rPr>
          <w:spacing w:val="80"/>
        </w:rPr>
        <w:t xml:space="preserve"> </w:t>
      </w:r>
      <w:r>
        <w:t>Эратосфена,</w:t>
      </w:r>
      <w:r>
        <w:rPr>
          <w:spacing w:val="80"/>
        </w:rPr>
        <w:t xml:space="preserve"> </w:t>
      </w:r>
      <w:r>
        <w:t>Птолемея и современных карт по предложенным учителем вопросам».</w:t>
      </w:r>
    </w:p>
    <w:p w:rsidR="009A3602" w:rsidRDefault="008B1FBB">
      <w:pPr>
        <w:pStyle w:val="a4"/>
        <w:spacing w:line="242" w:lineRule="auto"/>
        <w:ind w:left="1670" w:right="5911" w:firstLine="0"/>
      </w:pPr>
      <w:r>
        <w:t>Изображения</w:t>
      </w:r>
      <w:r>
        <w:rPr>
          <w:spacing w:val="-15"/>
        </w:rPr>
        <w:t xml:space="preserve"> </w:t>
      </w:r>
      <w:r>
        <w:t>земной</w:t>
      </w:r>
      <w:r>
        <w:rPr>
          <w:spacing w:val="-15"/>
        </w:rPr>
        <w:t xml:space="preserve"> </w:t>
      </w:r>
      <w:r>
        <w:t>поверхности. Планы местности.</w:t>
      </w:r>
    </w:p>
    <w:p w:rsidR="009A3602" w:rsidRDefault="008B1FBB">
      <w:pPr>
        <w:pStyle w:val="a4"/>
        <w:ind w:right="1130"/>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w:t>
      </w:r>
      <w:r>
        <w:rPr>
          <w:spacing w:val="40"/>
        </w:rPr>
        <w:t xml:space="preserve"> </w:t>
      </w:r>
      <w:r>
        <w:t>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A3602" w:rsidRDefault="008B1FBB">
      <w:pPr>
        <w:pStyle w:val="a4"/>
        <w:spacing w:line="242" w:lineRule="auto"/>
        <w:ind w:right="1128"/>
      </w:pPr>
      <w:r>
        <w:t>Практические работы: «Определение направлений и расстояний по плану местности», «Составление описания маршрута по плану местности».</w:t>
      </w:r>
    </w:p>
    <w:p w:rsidR="009A3602" w:rsidRDefault="008B1FBB">
      <w:pPr>
        <w:pStyle w:val="a4"/>
        <w:spacing w:line="271" w:lineRule="exact"/>
        <w:ind w:left="1670" w:firstLine="0"/>
      </w:pPr>
      <w:r>
        <w:t>Географические</w:t>
      </w:r>
      <w:r>
        <w:rPr>
          <w:spacing w:val="-1"/>
        </w:rPr>
        <w:t xml:space="preserve"> </w:t>
      </w:r>
      <w:r>
        <w:rPr>
          <w:spacing w:val="-2"/>
        </w:rPr>
        <w:t>карты.</w:t>
      </w:r>
    </w:p>
    <w:p w:rsidR="009A3602" w:rsidRDefault="008B1FBB">
      <w:pPr>
        <w:pStyle w:val="a4"/>
        <w:ind w:right="1134"/>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w:t>
      </w:r>
      <w:r>
        <w:rPr>
          <w:spacing w:val="80"/>
        </w:rPr>
        <w:t xml:space="preserve"> </w:t>
      </w:r>
      <w:r>
        <w:t>Географическая</w:t>
      </w:r>
      <w:r>
        <w:rPr>
          <w:spacing w:val="80"/>
        </w:rPr>
        <w:t xml:space="preserve"> </w:t>
      </w:r>
      <w:r>
        <w:t>широта</w:t>
      </w:r>
      <w:r>
        <w:rPr>
          <w:spacing w:val="80"/>
        </w:rPr>
        <w:t xml:space="preserve"> </w:t>
      </w:r>
      <w:r>
        <w:t>и</w:t>
      </w:r>
      <w:r>
        <w:rPr>
          <w:spacing w:val="80"/>
        </w:rPr>
        <w:t xml:space="preserve"> </w:t>
      </w:r>
      <w:r>
        <w:t>географическая</w:t>
      </w:r>
      <w:r>
        <w:rPr>
          <w:spacing w:val="80"/>
        </w:rPr>
        <w:t xml:space="preserve"> </w:t>
      </w:r>
      <w:r>
        <w:t>долгота,</w:t>
      </w:r>
      <w:r>
        <w:rPr>
          <w:spacing w:val="80"/>
        </w:rPr>
        <w:t xml:space="preserve"> </w:t>
      </w:r>
      <w:r>
        <w:t>их</w:t>
      </w:r>
      <w:r>
        <w:rPr>
          <w:spacing w:val="80"/>
        </w:rPr>
        <w:t xml:space="preserve"> </w:t>
      </w:r>
      <w:r>
        <w:t>определение</w:t>
      </w:r>
      <w:r>
        <w:rPr>
          <w:spacing w:val="40"/>
        </w:rPr>
        <w:t xml:space="preserve"> </w:t>
      </w:r>
      <w:r>
        <w:t>на глобусе и картах. Определение расстояний по глобусу.</w:t>
      </w:r>
    </w:p>
    <w:p w:rsidR="009A3602" w:rsidRDefault="008B1FBB">
      <w:pPr>
        <w:pStyle w:val="a4"/>
        <w:ind w:right="1129"/>
      </w:pPr>
      <w:r>
        <w:t>Искажения</w:t>
      </w:r>
      <w:r>
        <w:rPr>
          <w:spacing w:val="-2"/>
        </w:rPr>
        <w:t xml:space="preserve"> </w:t>
      </w:r>
      <w:r>
        <w:t>на</w:t>
      </w:r>
      <w:r>
        <w:rPr>
          <w:spacing w:val="-3"/>
        </w:rPr>
        <w:t xml:space="preserve"> </w:t>
      </w:r>
      <w:r>
        <w:t>карте. Линии</w:t>
      </w:r>
      <w:r>
        <w:rPr>
          <w:spacing w:val="-1"/>
        </w:rPr>
        <w:t xml:space="preserve"> </w:t>
      </w:r>
      <w:r>
        <w:t>градусной</w:t>
      </w:r>
      <w:r>
        <w:rPr>
          <w:spacing w:val="-1"/>
        </w:rPr>
        <w:t xml:space="preserve"> </w:t>
      </w:r>
      <w:r>
        <w:t>сети</w:t>
      </w:r>
      <w:r>
        <w:rPr>
          <w:spacing w:val="-1"/>
        </w:rPr>
        <w:t xml:space="preserve"> </w:t>
      </w:r>
      <w:r>
        <w:t>на</w:t>
      </w:r>
      <w:r>
        <w:rPr>
          <w:spacing w:val="-8"/>
        </w:rPr>
        <w:t xml:space="preserve"> </w:t>
      </w:r>
      <w:r>
        <w:t>картах. Определение</w:t>
      </w:r>
      <w:r>
        <w:rPr>
          <w:spacing w:val="-3"/>
        </w:rPr>
        <w:t xml:space="preserve"> </w:t>
      </w:r>
      <w:r>
        <w:t>расстояний</w:t>
      </w:r>
      <w:r>
        <w:rPr>
          <w:spacing w:val="-1"/>
        </w:rPr>
        <w:t xml:space="preserve"> </w:t>
      </w:r>
      <w:r>
        <w:t>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w:t>
      </w:r>
      <w:r>
        <w:rPr>
          <w:spacing w:val="48"/>
        </w:rPr>
        <w:t xml:space="preserve">  </w:t>
      </w:r>
      <w:r>
        <w:t>на</w:t>
      </w:r>
      <w:r>
        <w:rPr>
          <w:spacing w:val="50"/>
        </w:rPr>
        <w:t xml:space="preserve">  </w:t>
      </w:r>
      <w:r>
        <w:t>физических</w:t>
      </w:r>
      <w:r>
        <w:rPr>
          <w:spacing w:val="49"/>
        </w:rPr>
        <w:t xml:space="preserve">  </w:t>
      </w:r>
      <w:r>
        <w:t>картах</w:t>
      </w:r>
      <w:r>
        <w:rPr>
          <w:spacing w:val="49"/>
        </w:rPr>
        <w:t xml:space="preserve">  </w:t>
      </w:r>
      <w:r>
        <w:t>высот</w:t>
      </w:r>
      <w:r>
        <w:rPr>
          <w:spacing w:val="51"/>
        </w:rPr>
        <w:t xml:space="preserve">  </w:t>
      </w:r>
      <w:r>
        <w:t>и</w:t>
      </w:r>
      <w:r>
        <w:rPr>
          <w:spacing w:val="49"/>
        </w:rPr>
        <w:t xml:space="preserve">  </w:t>
      </w:r>
      <w:r>
        <w:t>глубин.</w:t>
      </w:r>
      <w:r>
        <w:rPr>
          <w:spacing w:val="52"/>
        </w:rPr>
        <w:t xml:space="preserve">  </w:t>
      </w:r>
      <w:r>
        <w:t>Географический</w:t>
      </w:r>
      <w:r>
        <w:rPr>
          <w:spacing w:val="52"/>
        </w:rPr>
        <w:t xml:space="preserve">  </w:t>
      </w:r>
      <w:r>
        <w:rPr>
          <w:spacing w:val="-2"/>
        </w:rPr>
        <w:t>атлас.</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5" w:firstLine="0"/>
      </w:pPr>
      <w:r>
        <w:lastRenderedPageBreak/>
        <w:t>Использование карт в жизни и хозяйственной деятельности людей. Сходство и</w:t>
      </w:r>
      <w:r>
        <w:rPr>
          <w:spacing w:val="40"/>
        </w:rPr>
        <w:t xml:space="preserve"> </w:t>
      </w:r>
      <w:r>
        <w:t>различие плана местности и географической карты. Профессия картограф. Система космической навигации. Геоинформационные системы.</w:t>
      </w:r>
    </w:p>
    <w:p w:rsidR="009A3602" w:rsidRDefault="008B1FBB">
      <w:pPr>
        <w:pStyle w:val="a4"/>
        <w:spacing w:before="2"/>
        <w:ind w:right="1129"/>
      </w:pPr>
      <w: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9A3602" w:rsidRDefault="008B1FBB">
      <w:pPr>
        <w:pStyle w:val="a4"/>
        <w:spacing w:line="274" w:lineRule="exact"/>
        <w:ind w:left="1670" w:firstLine="0"/>
      </w:pPr>
      <w:r>
        <w:t>Земля</w:t>
      </w:r>
      <w:r>
        <w:rPr>
          <w:spacing w:val="-2"/>
        </w:rPr>
        <w:t xml:space="preserve"> </w:t>
      </w:r>
      <w:r>
        <w:t>‒</w:t>
      </w:r>
      <w:r>
        <w:rPr>
          <w:spacing w:val="-1"/>
        </w:rPr>
        <w:t xml:space="preserve"> </w:t>
      </w:r>
      <w:r>
        <w:t>планета</w:t>
      </w:r>
      <w:r>
        <w:rPr>
          <w:spacing w:val="-2"/>
        </w:rPr>
        <w:t xml:space="preserve"> </w:t>
      </w:r>
      <w:r>
        <w:t xml:space="preserve">Солнечной </w:t>
      </w:r>
      <w:r>
        <w:rPr>
          <w:spacing w:val="-2"/>
        </w:rPr>
        <w:t>системы.</w:t>
      </w:r>
    </w:p>
    <w:p w:rsidR="009A3602" w:rsidRDefault="008B1FBB">
      <w:pPr>
        <w:pStyle w:val="a4"/>
        <w:spacing w:before="5" w:line="237" w:lineRule="auto"/>
        <w:ind w:right="1133"/>
      </w:pPr>
      <w:r>
        <w:t>Земля в Солнечной системе. Гипотезы возникновения Земли. Форма, размеры Земли, их географические следствия.</w:t>
      </w:r>
    </w:p>
    <w:p w:rsidR="009A3602" w:rsidRDefault="008B1FBB">
      <w:pPr>
        <w:pStyle w:val="a4"/>
        <w:spacing w:before="3"/>
        <w:ind w:right="1125"/>
      </w:pPr>
      <w: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w:t>
      </w:r>
      <w:r>
        <w:rPr>
          <w:spacing w:val="-2"/>
        </w:rPr>
        <w:t>Земле.</w:t>
      </w:r>
    </w:p>
    <w:p w:rsidR="009A3602" w:rsidRDefault="008B1FBB">
      <w:pPr>
        <w:pStyle w:val="a4"/>
        <w:spacing w:before="1" w:line="275" w:lineRule="exact"/>
        <w:ind w:left="1670" w:firstLine="0"/>
      </w:pPr>
      <w:r>
        <w:t>Влияние</w:t>
      </w:r>
      <w:r>
        <w:rPr>
          <w:spacing w:val="-2"/>
        </w:rPr>
        <w:t xml:space="preserve"> </w:t>
      </w:r>
      <w:r>
        <w:t>Космоса</w:t>
      </w:r>
      <w:r>
        <w:rPr>
          <w:spacing w:val="-1"/>
        </w:rPr>
        <w:t xml:space="preserve"> </w:t>
      </w:r>
      <w:r>
        <w:t>на</w:t>
      </w:r>
      <w:r>
        <w:rPr>
          <w:spacing w:val="-1"/>
        </w:rPr>
        <w:t xml:space="preserve"> </w:t>
      </w:r>
      <w:r>
        <w:t>Землю</w:t>
      </w:r>
      <w:r>
        <w:rPr>
          <w:spacing w:val="-7"/>
        </w:rPr>
        <w:t xml:space="preserve"> </w:t>
      </w:r>
      <w:r>
        <w:t>и</w:t>
      </w:r>
      <w:r>
        <w:rPr>
          <w:spacing w:val="-4"/>
        </w:rPr>
        <w:t xml:space="preserve"> </w:t>
      </w:r>
      <w:r>
        <w:t xml:space="preserve">жизнь </w:t>
      </w:r>
      <w:r>
        <w:rPr>
          <w:spacing w:val="-2"/>
        </w:rPr>
        <w:t>людей.</w:t>
      </w:r>
    </w:p>
    <w:p w:rsidR="009A3602" w:rsidRDefault="008B1FBB">
      <w:pPr>
        <w:pStyle w:val="a4"/>
        <w:ind w:right="1127"/>
      </w:pPr>
      <w:r>
        <w:t>Практическая работа «Выявление закономерностей изменения продолжительности</w:t>
      </w:r>
      <w:r>
        <w:rPr>
          <w:spacing w:val="66"/>
        </w:rPr>
        <w:t xml:space="preserve">  </w:t>
      </w:r>
      <w:r>
        <w:t>дня</w:t>
      </w:r>
      <w:r>
        <w:rPr>
          <w:spacing w:val="65"/>
        </w:rPr>
        <w:t xml:space="preserve">  </w:t>
      </w:r>
      <w:r>
        <w:t>и</w:t>
      </w:r>
      <w:r>
        <w:rPr>
          <w:spacing w:val="66"/>
        </w:rPr>
        <w:t xml:space="preserve">  </w:t>
      </w:r>
      <w:r>
        <w:t>высоты</w:t>
      </w:r>
      <w:r>
        <w:rPr>
          <w:spacing w:val="66"/>
        </w:rPr>
        <w:t xml:space="preserve">  </w:t>
      </w:r>
      <w:r>
        <w:t>Солнца</w:t>
      </w:r>
      <w:r>
        <w:rPr>
          <w:spacing w:val="67"/>
        </w:rPr>
        <w:t xml:space="preserve">  </w:t>
      </w:r>
      <w:r>
        <w:t>над</w:t>
      </w:r>
      <w:r>
        <w:rPr>
          <w:spacing w:val="66"/>
        </w:rPr>
        <w:t xml:space="preserve">  </w:t>
      </w:r>
      <w:r>
        <w:t>горизонтом</w:t>
      </w:r>
      <w:r>
        <w:rPr>
          <w:spacing w:val="66"/>
        </w:rPr>
        <w:t xml:space="preserve">  </w:t>
      </w:r>
      <w:r>
        <w:t>в</w:t>
      </w:r>
      <w:r>
        <w:rPr>
          <w:spacing w:val="66"/>
        </w:rPr>
        <w:t xml:space="preserve">  </w:t>
      </w:r>
      <w:r>
        <w:t>зависимости от географической широты и времени года на территории России».</w:t>
      </w:r>
    </w:p>
    <w:p w:rsidR="009A3602" w:rsidRDefault="008B1FBB">
      <w:pPr>
        <w:pStyle w:val="a4"/>
        <w:spacing w:before="2" w:line="275" w:lineRule="exact"/>
        <w:ind w:left="1670" w:firstLine="0"/>
      </w:pPr>
      <w:r>
        <w:t>Оболочки</w:t>
      </w:r>
      <w:r>
        <w:rPr>
          <w:spacing w:val="-5"/>
        </w:rPr>
        <w:t xml:space="preserve"> </w:t>
      </w:r>
      <w:r>
        <w:t>Земли.</w:t>
      </w:r>
      <w:r>
        <w:rPr>
          <w:spacing w:val="-1"/>
        </w:rPr>
        <w:t xml:space="preserve"> </w:t>
      </w:r>
      <w:r>
        <w:t>Литосфера</w:t>
      </w:r>
      <w:r>
        <w:rPr>
          <w:spacing w:val="-4"/>
        </w:rPr>
        <w:t xml:space="preserve"> </w:t>
      </w:r>
      <w:r>
        <w:t>‒</w:t>
      </w:r>
      <w:r>
        <w:rPr>
          <w:spacing w:val="-3"/>
        </w:rPr>
        <w:t xml:space="preserve"> </w:t>
      </w:r>
      <w:r>
        <w:t>каменная</w:t>
      </w:r>
      <w:r>
        <w:rPr>
          <w:spacing w:val="-8"/>
        </w:rPr>
        <w:t xml:space="preserve"> </w:t>
      </w:r>
      <w:r>
        <w:t>оболочка</w:t>
      </w:r>
      <w:r>
        <w:rPr>
          <w:spacing w:val="-3"/>
        </w:rPr>
        <w:t xml:space="preserve"> </w:t>
      </w:r>
      <w:r>
        <w:rPr>
          <w:spacing w:val="-2"/>
        </w:rPr>
        <w:t>Земли.</w:t>
      </w:r>
    </w:p>
    <w:p w:rsidR="009A3602" w:rsidRDefault="008B1FBB">
      <w:pPr>
        <w:pStyle w:val="a4"/>
        <w:ind w:right="1123"/>
      </w:pPr>
      <w:r>
        <w:t xml:space="preserve">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w:t>
      </w:r>
      <w:r>
        <w:rPr>
          <w:spacing w:val="-2"/>
        </w:rPr>
        <w:t>породы.</w:t>
      </w:r>
    </w:p>
    <w:p w:rsidR="009A3602" w:rsidRDefault="008B1FBB">
      <w:pPr>
        <w:pStyle w:val="a4"/>
        <w:spacing w:before="2"/>
        <w:ind w:right="1131"/>
      </w:pPr>
      <w:r>
        <w:t>Проявления внутренних и внешних процессов образования рельефа. Движение литосферных плит. Образование вулканов и причины землетрясений. Шкалы</w:t>
      </w:r>
      <w:r>
        <w:rPr>
          <w:spacing w:val="40"/>
        </w:rPr>
        <w:t xml:space="preserve"> </w:t>
      </w:r>
      <w:r>
        <w:t>измерения</w:t>
      </w:r>
      <w:r>
        <w:rPr>
          <w:spacing w:val="67"/>
        </w:rPr>
        <w:t xml:space="preserve">   </w:t>
      </w:r>
      <w:r>
        <w:t>силы</w:t>
      </w:r>
      <w:r>
        <w:rPr>
          <w:spacing w:val="68"/>
        </w:rPr>
        <w:t xml:space="preserve">   </w:t>
      </w:r>
      <w:r>
        <w:t>и</w:t>
      </w:r>
      <w:r>
        <w:rPr>
          <w:spacing w:val="66"/>
        </w:rPr>
        <w:t xml:space="preserve">   </w:t>
      </w:r>
      <w:r>
        <w:t>интенсивности</w:t>
      </w:r>
      <w:r>
        <w:rPr>
          <w:spacing w:val="68"/>
        </w:rPr>
        <w:t xml:space="preserve">   </w:t>
      </w:r>
      <w:r>
        <w:t>землетрясений.</w:t>
      </w:r>
      <w:r>
        <w:rPr>
          <w:spacing w:val="68"/>
        </w:rPr>
        <w:t xml:space="preserve">   </w:t>
      </w:r>
      <w:r>
        <w:t>Изучение</w:t>
      </w:r>
      <w:r>
        <w:rPr>
          <w:spacing w:val="67"/>
        </w:rPr>
        <w:t xml:space="preserve">   </w:t>
      </w:r>
      <w:r>
        <w:t>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A3602" w:rsidRDefault="008B1FBB">
      <w:pPr>
        <w:pStyle w:val="a4"/>
        <w:ind w:right="1125"/>
      </w:pPr>
      <w:r>
        <w:t>Рельеф земной поверхности и методы его изучения. Планетарные формы</w:t>
      </w:r>
      <w:r>
        <w:rPr>
          <w:spacing w:val="40"/>
        </w:rPr>
        <w:t xml:space="preserve"> </w:t>
      </w:r>
      <w:r>
        <w:t>рельефа ‒ материки и впадины океанов. Формы рельефа суши: горы и равнины. Различие</w:t>
      </w:r>
      <w:r>
        <w:rPr>
          <w:spacing w:val="40"/>
        </w:rPr>
        <w:t xml:space="preserve"> </w:t>
      </w:r>
      <w:r>
        <w:t>гор</w:t>
      </w:r>
      <w:r>
        <w:rPr>
          <w:spacing w:val="40"/>
        </w:rPr>
        <w:t xml:space="preserve"> </w:t>
      </w:r>
      <w:r>
        <w:t>по</w:t>
      </w:r>
      <w:r>
        <w:rPr>
          <w:spacing w:val="40"/>
        </w:rPr>
        <w:t xml:space="preserve"> </w:t>
      </w:r>
      <w:r>
        <w:t>высоте,</w:t>
      </w:r>
      <w:r>
        <w:rPr>
          <w:spacing w:val="40"/>
        </w:rPr>
        <w:t xml:space="preserve"> </w:t>
      </w:r>
      <w:r>
        <w:t>высочайшие</w:t>
      </w:r>
      <w:r>
        <w:rPr>
          <w:spacing w:val="40"/>
        </w:rPr>
        <w:t xml:space="preserve"> </w:t>
      </w:r>
      <w:r>
        <w:t>горные</w:t>
      </w:r>
      <w:r>
        <w:rPr>
          <w:spacing w:val="40"/>
        </w:rPr>
        <w:t xml:space="preserve"> </w:t>
      </w:r>
      <w:r>
        <w:t>системы</w:t>
      </w:r>
      <w:r>
        <w:rPr>
          <w:spacing w:val="40"/>
        </w:rPr>
        <w:t xml:space="preserve"> </w:t>
      </w:r>
      <w:r>
        <w:t>мира.</w:t>
      </w:r>
      <w:r>
        <w:rPr>
          <w:spacing w:val="40"/>
        </w:rPr>
        <w:t xml:space="preserve"> </w:t>
      </w:r>
      <w:r>
        <w:t>Разнообразие</w:t>
      </w:r>
      <w:r>
        <w:rPr>
          <w:spacing w:val="40"/>
        </w:rPr>
        <w:t xml:space="preserve"> </w:t>
      </w:r>
      <w:r>
        <w:t>равнин</w:t>
      </w:r>
      <w:r>
        <w:rPr>
          <w:spacing w:val="80"/>
        </w:rPr>
        <w:t xml:space="preserve"> </w:t>
      </w:r>
      <w:r>
        <w:t>по высоте. Формы равнинного рельефа, крупнейшие по площади равнины мира.</w:t>
      </w:r>
    </w:p>
    <w:p w:rsidR="009A3602" w:rsidRDefault="008B1FBB">
      <w:pPr>
        <w:pStyle w:val="a4"/>
        <w:ind w:right="1131"/>
      </w:pPr>
      <w:r>
        <w:t>Человек и литосфера. Условия жизни человека в горах и на равнинах. Деятельность</w:t>
      </w:r>
      <w:r>
        <w:rPr>
          <w:spacing w:val="80"/>
        </w:rPr>
        <w:t xml:space="preserve">  </w:t>
      </w:r>
      <w:r>
        <w:t>человека,</w:t>
      </w:r>
      <w:r>
        <w:rPr>
          <w:spacing w:val="80"/>
        </w:rPr>
        <w:t xml:space="preserve">  </w:t>
      </w:r>
      <w:r>
        <w:t>преобразующая</w:t>
      </w:r>
      <w:r>
        <w:rPr>
          <w:spacing w:val="80"/>
        </w:rPr>
        <w:t xml:space="preserve">  </w:t>
      </w:r>
      <w:r>
        <w:t>земную</w:t>
      </w:r>
      <w:r>
        <w:rPr>
          <w:spacing w:val="80"/>
        </w:rPr>
        <w:t xml:space="preserve">  </w:t>
      </w:r>
      <w:r>
        <w:t>поверхность,</w:t>
      </w:r>
      <w:r>
        <w:rPr>
          <w:spacing w:val="80"/>
        </w:rPr>
        <w:t xml:space="preserve">  </w:t>
      </w:r>
      <w:r>
        <w:t>и</w:t>
      </w:r>
      <w:r>
        <w:rPr>
          <w:spacing w:val="80"/>
        </w:rPr>
        <w:t xml:space="preserve">  </w:t>
      </w:r>
      <w:r>
        <w:t>связанные с ней экологические проблемы.</w:t>
      </w:r>
    </w:p>
    <w:p w:rsidR="009A3602" w:rsidRDefault="008B1FBB">
      <w:pPr>
        <w:pStyle w:val="a4"/>
        <w:spacing w:before="1"/>
        <w:ind w:right="1123"/>
      </w:pPr>
      <w:r>
        <w:t>Рельеф дна Мирового океана. Части подводных окраин материков. Срединно- океанические</w:t>
      </w:r>
      <w:r>
        <w:rPr>
          <w:spacing w:val="40"/>
        </w:rPr>
        <w:t xml:space="preserve">  </w:t>
      </w:r>
      <w:r>
        <w:t>хребты.</w:t>
      </w:r>
      <w:r>
        <w:rPr>
          <w:spacing w:val="40"/>
        </w:rPr>
        <w:t xml:space="preserve">  </w:t>
      </w:r>
      <w:r>
        <w:t>Острова,</w:t>
      </w:r>
      <w:r>
        <w:rPr>
          <w:spacing w:val="40"/>
        </w:rPr>
        <w:t xml:space="preserve">  </w:t>
      </w:r>
      <w:r>
        <w:t>их</w:t>
      </w:r>
      <w:r>
        <w:rPr>
          <w:spacing w:val="40"/>
        </w:rPr>
        <w:t xml:space="preserve">  </w:t>
      </w:r>
      <w:r>
        <w:t>типы</w:t>
      </w:r>
      <w:r>
        <w:rPr>
          <w:spacing w:val="40"/>
        </w:rPr>
        <w:t xml:space="preserve">  </w:t>
      </w:r>
      <w:r>
        <w:t>по</w:t>
      </w:r>
      <w:r>
        <w:rPr>
          <w:spacing w:val="40"/>
        </w:rPr>
        <w:t xml:space="preserve">  </w:t>
      </w:r>
      <w:r>
        <w:t>происхождению.</w:t>
      </w:r>
      <w:r>
        <w:rPr>
          <w:spacing w:val="40"/>
        </w:rPr>
        <w:t xml:space="preserve">  </w:t>
      </w:r>
      <w:r>
        <w:t>Ложе</w:t>
      </w:r>
      <w:r>
        <w:rPr>
          <w:spacing w:val="40"/>
        </w:rPr>
        <w:t xml:space="preserve">  </w:t>
      </w:r>
      <w:r>
        <w:t>Океана, его рельеф.</w:t>
      </w:r>
    </w:p>
    <w:p w:rsidR="009A3602" w:rsidRDefault="008B1FBB">
      <w:pPr>
        <w:pStyle w:val="a4"/>
        <w:spacing w:line="242" w:lineRule="auto"/>
        <w:ind w:right="1128"/>
      </w:pPr>
      <w:r>
        <w:t xml:space="preserve">Практическая работа « Описание горной системы или равнины по физической </w:t>
      </w:r>
      <w:r>
        <w:rPr>
          <w:spacing w:val="-2"/>
        </w:rPr>
        <w:t>карте».</w:t>
      </w:r>
    </w:p>
    <w:p w:rsidR="009A3602" w:rsidRDefault="008B1FBB">
      <w:pPr>
        <w:pStyle w:val="a4"/>
        <w:spacing w:line="271" w:lineRule="exact"/>
        <w:ind w:left="1670" w:firstLine="0"/>
        <w:jc w:val="left"/>
      </w:pPr>
      <w:r>
        <w:rPr>
          <w:spacing w:val="-2"/>
        </w:rPr>
        <w:t>Заключение.</w:t>
      </w:r>
    </w:p>
    <w:p w:rsidR="009A3602" w:rsidRDefault="008B1FBB">
      <w:pPr>
        <w:pStyle w:val="a4"/>
        <w:spacing w:line="275" w:lineRule="exact"/>
        <w:ind w:left="1670" w:firstLine="0"/>
        <w:jc w:val="left"/>
      </w:pPr>
      <w:r>
        <w:t>Практикум «Сезонные</w:t>
      </w:r>
      <w:r>
        <w:rPr>
          <w:spacing w:val="-9"/>
        </w:rPr>
        <w:t xml:space="preserve"> </w:t>
      </w:r>
      <w:r>
        <w:t>изменения</w:t>
      </w:r>
      <w:r>
        <w:rPr>
          <w:spacing w:val="-3"/>
        </w:rPr>
        <w:t xml:space="preserve"> </w:t>
      </w:r>
      <w:r>
        <w:t>в</w:t>
      </w:r>
      <w:r>
        <w:rPr>
          <w:spacing w:val="-6"/>
        </w:rPr>
        <w:t xml:space="preserve"> </w:t>
      </w:r>
      <w:r>
        <w:t>природе</w:t>
      </w:r>
      <w:r>
        <w:rPr>
          <w:spacing w:val="-4"/>
        </w:rPr>
        <w:t xml:space="preserve"> </w:t>
      </w:r>
      <w:r>
        <w:t>своей</w:t>
      </w:r>
      <w:r>
        <w:rPr>
          <w:spacing w:val="-6"/>
        </w:rPr>
        <w:t xml:space="preserve"> </w:t>
      </w:r>
      <w:r>
        <w:rPr>
          <w:spacing w:val="-2"/>
        </w:rPr>
        <w:t>местности».</w:t>
      </w:r>
    </w:p>
    <w:p w:rsidR="009A3602" w:rsidRDefault="008B1FBB">
      <w:pPr>
        <w:pStyle w:val="a4"/>
        <w:ind w:right="1132"/>
      </w:pPr>
      <w:r>
        <w:t>Сезонные</w:t>
      </w:r>
      <w:r>
        <w:rPr>
          <w:spacing w:val="80"/>
        </w:rPr>
        <w:t xml:space="preserve"> </w:t>
      </w:r>
      <w:r>
        <w:t>изменения</w:t>
      </w:r>
      <w:r>
        <w:rPr>
          <w:spacing w:val="80"/>
        </w:rPr>
        <w:t xml:space="preserve"> </w:t>
      </w:r>
      <w:r>
        <w:t>продолжительности</w:t>
      </w:r>
      <w:r>
        <w:rPr>
          <w:spacing w:val="80"/>
        </w:rPr>
        <w:t xml:space="preserve"> </w:t>
      </w:r>
      <w:r>
        <w:t>светового</w:t>
      </w:r>
      <w:r>
        <w:rPr>
          <w:spacing w:val="80"/>
        </w:rPr>
        <w:t xml:space="preserve"> </w:t>
      </w:r>
      <w:r>
        <w:t>дня</w:t>
      </w:r>
      <w:r>
        <w:rPr>
          <w:spacing w:val="80"/>
        </w:rPr>
        <w:t xml:space="preserve"> </w:t>
      </w:r>
      <w:r>
        <w:t>и</w:t>
      </w:r>
      <w:r>
        <w:rPr>
          <w:spacing w:val="80"/>
        </w:rPr>
        <w:t xml:space="preserve"> </w:t>
      </w:r>
      <w:r>
        <w:t>высоты</w:t>
      </w:r>
      <w:r>
        <w:rPr>
          <w:spacing w:val="80"/>
        </w:rPr>
        <w:t xml:space="preserve"> </w:t>
      </w:r>
      <w:r>
        <w:t>Солнца над</w:t>
      </w:r>
      <w:r>
        <w:rPr>
          <w:spacing w:val="80"/>
        </w:rPr>
        <w:t xml:space="preserve">  </w:t>
      </w:r>
      <w:r>
        <w:t>горизонтом,</w:t>
      </w:r>
      <w:r>
        <w:rPr>
          <w:spacing w:val="80"/>
        </w:rPr>
        <w:t xml:space="preserve">  </w:t>
      </w:r>
      <w:r>
        <w:t>температуры</w:t>
      </w:r>
      <w:r>
        <w:rPr>
          <w:spacing w:val="80"/>
        </w:rPr>
        <w:t xml:space="preserve">  </w:t>
      </w:r>
      <w:r>
        <w:t>воздуха,</w:t>
      </w:r>
      <w:r>
        <w:rPr>
          <w:spacing w:val="80"/>
        </w:rPr>
        <w:t xml:space="preserve">  </w:t>
      </w:r>
      <w:r>
        <w:t>поверхностных</w:t>
      </w:r>
      <w:r>
        <w:rPr>
          <w:spacing w:val="80"/>
        </w:rPr>
        <w:t xml:space="preserve">  </w:t>
      </w:r>
      <w:r>
        <w:t>вод,</w:t>
      </w:r>
      <w:r>
        <w:rPr>
          <w:spacing w:val="80"/>
        </w:rPr>
        <w:t xml:space="preserve">  </w:t>
      </w:r>
      <w:r>
        <w:t>растительного и животного мира.</w:t>
      </w:r>
    </w:p>
    <w:p w:rsidR="009A3602" w:rsidRDefault="008B1FBB">
      <w:pPr>
        <w:pStyle w:val="a4"/>
        <w:spacing w:before="4" w:line="237" w:lineRule="auto"/>
        <w:ind w:right="1138"/>
      </w:pPr>
      <w:r>
        <w:t>Практическая</w:t>
      </w:r>
      <w:r>
        <w:rPr>
          <w:spacing w:val="40"/>
        </w:rPr>
        <w:t xml:space="preserve">  </w:t>
      </w:r>
      <w:r>
        <w:t>работа</w:t>
      </w:r>
      <w:r>
        <w:rPr>
          <w:spacing w:val="40"/>
        </w:rPr>
        <w:t xml:space="preserve">  </w:t>
      </w:r>
      <w:r>
        <w:t>«Анализ</w:t>
      </w:r>
      <w:r>
        <w:rPr>
          <w:spacing w:val="40"/>
        </w:rPr>
        <w:t xml:space="preserve">  </w:t>
      </w:r>
      <w:r>
        <w:t>результатов</w:t>
      </w:r>
      <w:r>
        <w:rPr>
          <w:spacing w:val="40"/>
        </w:rPr>
        <w:t xml:space="preserve">  </w:t>
      </w:r>
      <w:r>
        <w:t>фенологических</w:t>
      </w:r>
      <w:r>
        <w:rPr>
          <w:spacing w:val="40"/>
        </w:rPr>
        <w:t xml:space="preserve">  </w:t>
      </w:r>
      <w:r>
        <w:t>наблюдений</w:t>
      </w:r>
      <w:r>
        <w:rPr>
          <w:spacing w:val="80"/>
          <w:w w:val="150"/>
        </w:rPr>
        <w:t xml:space="preserve"> </w:t>
      </w:r>
      <w:r>
        <w:t>и наблюдений за погодой».</w:t>
      </w:r>
    </w:p>
    <w:p w:rsidR="009A3602" w:rsidRDefault="008B1FBB">
      <w:pPr>
        <w:pStyle w:val="a4"/>
        <w:spacing w:before="4"/>
        <w:ind w:left="1670" w:firstLine="0"/>
      </w:pPr>
      <w:r>
        <w:t>Содержание</w:t>
      </w:r>
      <w:r>
        <w:rPr>
          <w:spacing w:val="-8"/>
        </w:rPr>
        <w:t xml:space="preserve"> </w:t>
      </w:r>
      <w:r>
        <w:t>обучения географии</w:t>
      </w:r>
      <w:r>
        <w:rPr>
          <w:spacing w:val="-4"/>
        </w:rPr>
        <w:t xml:space="preserve"> </w:t>
      </w:r>
      <w:r>
        <w:t>в 6</w:t>
      </w:r>
      <w:r>
        <w:rPr>
          <w:spacing w:val="-4"/>
        </w:rPr>
        <w:t xml:space="preserve"> </w:t>
      </w:r>
      <w:r>
        <w:rPr>
          <w:spacing w:val="-2"/>
        </w:rPr>
        <w:t>классе.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 xml:space="preserve">Оболочки </w:t>
      </w:r>
      <w:r>
        <w:rPr>
          <w:spacing w:val="-2"/>
        </w:rPr>
        <w:t>Земли.</w:t>
      </w:r>
    </w:p>
    <w:p w:rsidR="009A3602" w:rsidRDefault="008B1FBB">
      <w:pPr>
        <w:pStyle w:val="a4"/>
        <w:spacing w:before="2" w:line="275" w:lineRule="exact"/>
        <w:ind w:left="1670" w:firstLine="0"/>
      </w:pPr>
      <w:r>
        <w:t>Гидросфера</w:t>
      </w:r>
      <w:r>
        <w:rPr>
          <w:spacing w:val="-2"/>
        </w:rPr>
        <w:t xml:space="preserve"> </w:t>
      </w:r>
      <w:r>
        <w:t>‒ водная</w:t>
      </w:r>
      <w:r>
        <w:rPr>
          <w:spacing w:val="-5"/>
        </w:rPr>
        <w:t xml:space="preserve"> </w:t>
      </w:r>
      <w:r>
        <w:t>оболочка</w:t>
      </w:r>
      <w:r>
        <w:rPr>
          <w:spacing w:val="-1"/>
        </w:rPr>
        <w:t xml:space="preserve"> </w:t>
      </w:r>
      <w:r>
        <w:rPr>
          <w:spacing w:val="-2"/>
        </w:rPr>
        <w:t>Земли.</w:t>
      </w:r>
    </w:p>
    <w:p w:rsidR="009A3602" w:rsidRDefault="008B1FBB">
      <w:pPr>
        <w:pStyle w:val="a4"/>
        <w:spacing w:line="242" w:lineRule="auto"/>
        <w:ind w:right="1126"/>
      </w:pPr>
      <w:r>
        <w:t>Гидросфера и методы её изучения. Части гидросферы. Мировой круговорот воды. Значение гидросферы.</w:t>
      </w:r>
    </w:p>
    <w:p w:rsidR="009A3602" w:rsidRDefault="008B1FBB">
      <w:pPr>
        <w:pStyle w:val="a4"/>
        <w:ind w:right="1124"/>
      </w:pPr>
      <w:r>
        <w:t>Исследования</w:t>
      </w:r>
      <w:r>
        <w:rPr>
          <w:spacing w:val="62"/>
        </w:rPr>
        <w:t xml:space="preserve">  </w:t>
      </w:r>
      <w:r>
        <w:t>вод</w:t>
      </w:r>
      <w:r>
        <w:rPr>
          <w:spacing w:val="61"/>
        </w:rPr>
        <w:t xml:space="preserve">  </w:t>
      </w:r>
      <w:r>
        <w:t>Мирового</w:t>
      </w:r>
      <w:r>
        <w:rPr>
          <w:spacing w:val="62"/>
        </w:rPr>
        <w:t xml:space="preserve">  </w:t>
      </w:r>
      <w:r>
        <w:t>океана.</w:t>
      </w:r>
      <w:r>
        <w:rPr>
          <w:spacing w:val="61"/>
        </w:rPr>
        <w:t xml:space="preserve">  </w:t>
      </w:r>
      <w:r>
        <w:t>Профессия</w:t>
      </w:r>
      <w:r>
        <w:rPr>
          <w:spacing w:val="60"/>
        </w:rPr>
        <w:t xml:space="preserve">  </w:t>
      </w:r>
      <w:r>
        <w:t>океанолог.</w:t>
      </w:r>
      <w:r>
        <w:rPr>
          <w:spacing w:val="61"/>
        </w:rPr>
        <w:t xml:space="preserve">  </w:t>
      </w:r>
      <w:r>
        <w:t>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w:t>
      </w:r>
      <w:r>
        <w:rPr>
          <w:spacing w:val="61"/>
          <w:w w:val="150"/>
        </w:rPr>
        <w:t xml:space="preserve">   </w:t>
      </w:r>
      <w:r>
        <w:t>вод</w:t>
      </w:r>
      <w:r>
        <w:rPr>
          <w:spacing w:val="60"/>
          <w:w w:val="150"/>
        </w:rPr>
        <w:t xml:space="preserve">   </w:t>
      </w:r>
      <w:r>
        <w:t>Мирового</w:t>
      </w:r>
      <w:r>
        <w:rPr>
          <w:spacing w:val="80"/>
        </w:rPr>
        <w:t xml:space="preserve">   </w:t>
      </w:r>
      <w:r>
        <w:t>океана</w:t>
      </w:r>
      <w:r>
        <w:rPr>
          <w:spacing w:val="60"/>
          <w:w w:val="150"/>
        </w:rPr>
        <w:t xml:space="preserve">   </w:t>
      </w:r>
      <w:r>
        <w:t>на</w:t>
      </w:r>
      <w:r>
        <w:rPr>
          <w:spacing w:val="60"/>
          <w:w w:val="150"/>
        </w:rPr>
        <w:t xml:space="preserve">   </w:t>
      </w:r>
      <w:r>
        <w:t>картах.</w:t>
      </w:r>
      <w:r>
        <w:rPr>
          <w:spacing w:val="61"/>
          <w:w w:val="150"/>
        </w:rPr>
        <w:t xml:space="preserve">   </w:t>
      </w:r>
      <w:r>
        <w:t>Мировой</w:t>
      </w:r>
      <w:r>
        <w:rPr>
          <w:spacing w:val="80"/>
        </w:rPr>
        <w:t xml:space="preserve">   </w:t>
      </w:r>
      <w:r>
        <w:t>океан и его части. Движения вод Мирового океана: волны; течения, приливы и отливы. Стихийные</w:t>
      </w:r>
      <w:r>
        <w:rPr>
          <w:spacing w:val="65"/>
        </w:rPr>
        <w:t xml:space="preserve">  </w:t>
      </w:r>
      <w:r>
        <w:t>явления</w:t>
      </w:r>
      <w:r>
        <w:rPr>
          <w:spacing w:val="63"/>
        </w:rPr>
        <w:t xml:space="preserve">  </w:t>
      </w:r>
      <w:r>
        <w:t>в</w:t>
      </w:r>
      <w:r>
        <w:rPr>
          <w:spacing w:val="66"/>
        </w:rPr>
        <w:t xml:space="preserve">  </w:t>
      </w:r>
      <w:r>
        <w:t>Мировом</w:t>
      </w:r>
      <w:r>
        <w:rPr>
          <w:spacing w:val="63"/>
        </w:rPr>
        <w:t xml:space="preserve">  </w:t>
      </w:r>
      <w:r>
        <w:t>океане.</w:t>
      </w:r>
      <w:r>
        <w:rPr>
          <w:spacing w:val="64"/>
        </w:rPr>
        <w:t xml:space="preserve">  </w:t>
      </w:r>
      <w:r>
        <w:t>Способы</w:t>
      </w:r>
      <w:r>
        <w:rPr>
          <w:spacing w:val="66"/>
        </w:rPr>
        <w:t xml:space="preserve">  </w:t>
      </w:r>
      <w:r>
        <w:t>изучения</w:t>
      </w:r>
      <w:r>
        <w:rPr>
          <w:spacing w:val="65"/>
        </w:rPr>
        <w:t xml:space="preserve">  </w:t>
      </w:r>
      <w:r>
        <w:t>и</w:t>
      </w:r>
      <w:r>
        <w:rPr>
          <w:spacing w:val="66"/>
        </w:rPr>
        <w:t xml:space="preserve">  </w:t>
      </w:r>
      <w:r>
        <w:t>наблюдения за загрязнением вод Мирового океана.</w:t>
      </w:r>
    </w:p>
    <w:p w:rsidR="009A3602" w:rsidRDefault="008B1FBB">
      <w:pPr>
        <w:pStyle w:val="a4"/>
        <w:spacing w:line="275" w:lineRule="exact"/>
        <w:ind w:left="1670" w:firstLine="0"/>
      </w:pPr>
      <w:r>
        <w:t>Воды</w:t>
      </w:r>
      <w:r>
        <w:rPr>
          <w:spacing w:val="-2"/>
        </w:rPr>
        <w:t xml:space="preserve"> </w:t>
      </w:r>
      <w:r>
        <w:t>суши. Способы</w:t>
      </w:r>
      <w:r>
        <w:rPr>
          <w:spacing w:val="-5"/>
        </w:rPr>
        <w:t xml:space="preserve"> </w:t>
      </w:r>
      <w:r>
        <w:t>изображения</w:t>
      </w:r>
      <w:r>
        <w:rPr>
          <w:spacing w:val="-2"/>
        </w:rPr>
        <w:t xml:space="preserve"> </w:t>
      </w:r>
      <w:r>
        <w:t>внутренних</w:t>
      </w:r>
      <w:r>
        <w:rPr>
          <w:spacing w:val="-6"/>
        </w:rPr>
        <w:t xml:space="preserve"> </w:t>
      </w:r>
      <w:r>
        <w:t>вод</w:t>
      </w:r>
      <w:r>
        <w:rPr>
          <w:spacing w:val="-9"/>
        </w:rPr>
        <w:t xml:space="preserve"> </w:t>
      </w:r>
      <w:r>
        <w:t>на</w:t>
      </w:r>
      <w:r>
        <w:rPr>
          <w:spacing w:val="-2"/>
        </w:rPr>
        <w:t xml:space="preserve"> картах.</w:t>
      </w:r>
    </w:p>
    <w:p w:rsidR="009A3602" w:rsidRDefault="008B1FBB">
      <w:pPr>
        <w:pStyle w:val="a4"/>
        <w:spacing w:line="242" w:lineRule="auto"/>
        <w:ind w:right="1137"/>
      </w:pPr>
      <w:r>
        <w:t>Реки:</w:t>
      </w:r>
      <w:r>
        <w:rPr>
          <w:spacing w:val="77"/>
          <w:w w:val="150"/>
        </w:rPr>
        <w:t xml:space="preserve"> </w:t>
      </w:r>
      <w:r>
        <w:t>горные</w:t>
      </w:r>
      <w:r>
        <w:rPr>
          <w:spacing w:val="80"/>
        </w:rPr>
        <w:t xml:space="preserve"> </w:t>
      </w:r>
      <w:r>
        <w:t>и</w:t>
      </w:r>
      <w:r>
        <w:rPr>
          <w:spacing w:val="77"/>
          <w:w w:val="150"/>
        </w:rPr>
        <w:t xml:space="preserve"> </w:t>
      </w:r>
      <w:r>
        <w:t>равнинные.</w:t>
      </w:r>
      <w:r>
        <w:rPr>
          <w:spacing w:val="80"/>
        </w:rPr>
        <w:t xml:space="preserve"> </w:t>
      </w:r>
      <w:r>
        <w:t>Речная</w:t>
      </w:r>
      <w:r>
        <w:rPr>
          <w:spacing w:val="80"/>
        </w:rPr>
        <w:t xml:space="preserve"> </w:t>
      </w:r>
      <w:r>
        <w:t>система,</w:t>
      </w:r>
      <w:r>
        <w:rPr>
          <w:spacing w:val="78"/>
          <w:w w:val="150"/>
        </w:rPr>
        <w:t xml:space="preserve"> </w:t>
      </w:r>
      <w:r>
        <w:t>бассейн,</w:t>
      </w:r>
      <w:r>
        <w:rPr>
          <w:spacing w:val="80"/>
        </w:rPr>
        <w:t xml:space="preserve"> </w:t>
      </w:r>
      <w:r>
        <w:t>водораздел.</w:t>
      </w:r>
      <w:r>
        <w:rPr>
          <w:spacing w:val="80"/>
        </w:rPr>
        <w:t xml:space="preserve"> </w:t>
      </w:r>
      <w:r>
        <w:t>Пороги</w:t>
      </w:r>
      <w:r>
        <w:rPr>
          <w:spacing w:val="40"/>
        </w:rPr>
        <w:t xml:space="preserve"> </w:t>
      </w:r>
      <w:r>
        <w:t>и водопады. Питание и режим реки.</w:t>
      </w:r>
    </w:p>
    <w:p w:rsidR="009A3602" w:rsidRDefault="008B1FBB">
      <w:pPr>
        <w:pStyle w:val="a4"/>
        <w:ind w:right="1135"/>
      </w:pPr>
      <w:r>
        <w:t>Озёра.</w:t>
      </w:r>
      <w:r>
        <w:rPr>
          <w:spacing w:val="80"/>
          <w:w w:val="150"/>
        </w:rPr>
        <w:t xml:space="preserve"> </w:t>
      </w:r>
      <w:r>
        <w:t>Происхождение</w:t>
      </w:r>
      <w:r>
        <w:rPr>
          <w:spacing w:val="80"/>
          <w:w w:val="150"/>
        </w:rPr>
        <w:t xml:space="preserve"> </w:t>
      </w:r>
      <w:r>
        <w:t>озёрных</w:t>
      </w:r>
      <w:r>
        <w:rPr>
          <w:spacing w:val="80"/>
          <w:w w:val="150"/>
        </w:rPr>
        <w:t xml:space="preserve"> </w:t>
      </w:r>
      <w:r>
        <w:t>котловин.</w:t>
      </w:r>
      <w:r>
        <w:rPr>
          <w:spacing w:val="80"/>
          <w:w w:val="150"/>
        </w:rPr>
        <w:t xml:space="preserve"> </w:t>
      </w:r>
      <w:r>
        <w:t>Питание</w:t>
      </w:r>
      <w:r>
        <w:rPr>
          <w:spacing w:val="80"/>
          <w:w w:val="150"/>
        </w:rPr>
        <w:t xml:space="preserve"> </w:t>
      </w:r>
      <w:r>
        <w:t>озёр.</w:t>
      </w:r>
      <w:r>
        <w:rPr>
          <w:spacing w:val="80"/>
          <w:w w:val="150"/>
        </w:rPr>
        <w:t xml:space="preserve"> </w:t>
      </w:r>
      <w:r>
        <w:t>Озёра</w:t>
      </w:r>
      <w:r>
        <w:rPr>
          <w:spacing w:val="80"/>
          <w:w w:val="150"/>
        </w:rPr>
        <w:t xml:space="preserve"> </w:t>
      </w:r>
      <w:r>
        <w:t>сточные</w:t>
      </w:r>
      <w:r>
        <w:rPr>
          <w:spacing w:val="40"/>
        </w:rPr>
        <w:t xml:space="preserve"> </w:t>
      </w:r>
      <w:r>
        <w:t>и бессточные. Профессия гидролог. Природные ледники: горные и покровные. Профессия гляциолог.</w:t>
      </w:r>
    </w:p>
    <w:p w:rsidR="009A3602" w:rsidRDefault="008B1FBB">
      <w:pPr>
        <w:pStyle w:val="a4"/>
        <w:ind w:right="1131"/>
      </w:pPr>
      <w:r>
        <w:t>Подземные</w:t>
      </w:r>
      <w:r>
        <w:rPr>
          <w:spacing w:val="80"/>
        </w:rPr>
        <w:t xml:space="preserve">    </w:t>
      </w:r>
      <w:r>
        <w:t>воды</w:t>
      </w:r>
      <w:r>
        <w:rPr>
          <w:spacing w:val="80"/>
        </w:rPr>
        <w:t xml:space="preserve">    </w:t>
      </w:r>
      <w:r>
        <w:t>(грунтовые,</w:t>
      </w:r>
      <w:r>
        <w:rPr>
          <w:spacing w:val="80"/>
        </w:rPr>
        <w:t xml:space="preserve">    </w:t>
      </w:r>
      <w:r>
        <w:t>межпластовые,</w:t>
      </w:r>
      <w:r>
        <w:rPr>
          <w:spacing w:val="80"/>
        </w:rPr>
        <w:t xml:space="preserve">    </w:t>
      </w:r>
      <w:r>
        <w:t>артезианские), их происхождение, условия залегания и использования. Условия образования межпластовых вод. Минеральные источники.</w:t>
      </w:r>
    </w:p>
    <w:p w:rsidR="009A3602" w:rsidRDefault="008B1FBB">
      <w:pPr>
        <w:pStyle w:val="a4"/>
        <w:spacing w:line="274" w:lineRule="exact"/>
        <w:ind w:left="1670" w:firstLine="0"/>
      </w:pPr>
      <w:r>
        <w:t>Многолетняя</w:t>
      </w:r>
      <w:r>
        <w:rPr>
          <w:spacing w:val="-1"/>
        </w:rPr>
        <w:t xml:space="preserve"> </w:t>
      </w:r>
      <w:r>
        <w:t>мерзлота.</w:t>
      </w:r>
      <w:r>
        <w:rPr>
          <w:spacing w:val="-1"/>
        </w:rPr>
        <w:t xml:space="preserve"> </w:t>
      </w:r>
      <w:r>
        <w:t>Болота,</w:t>
      </w:r>
      <w:r>
        <w:rPr>
          <w:spacing w:val="-4"/>
        </w:rPr>
        <w:t xml:space="preserve"> </w:t>
      </w:r>
      <w:r>
        <w:t>их</w:t>
      </w:r>
      <w:r>
        <w:rPr>
          <w:spacing w:val="-10"/>
        </w:rPr>
        <w:t xml:space="preserve"> </w:t>
      </w:r>
      <w:r>
        <w:rPr>
          <w:spacing w:val="-2"/>
        </w:rPr>
        <w:t>образование.</w:t>
      </w:r>
    </w:p>
    <w:p w:rsidR="009A3602" w:rsidRDefault="008B1FBB">
      <w:pPr>
        <w:pStyle w:val="a4"/>
        <w:spacing w:line="237" w:lineRule="auto"/>
        <w:ind w:left="1670" w:right="2751" w:firstLine="0"/>
      </w:pPr>
      <w:r>
        <w:t>Стихийные</w:t>
      </w:r>
      <w:r>
        <w:rPr>
          <w:spacing w:val="-6"/>
        </w:rPr>
        <w:t xml:space="preserve"> </w:t>
      </w:r>
      <w:r>
        <w:t>явления</w:t>
      </w:r>
      <w:r>
        <w:rPr>
          <w:spacing w:val="-10"/>
        </w:rPr>
        <w:t xml:space="preserve"> </w:t>
      </w:r>
      <w:r>
        <w:t>в</w:t>
      </w:r>
      <w:r>
        <w:rPr>
          <w:spacing w:val="-8"/>
        </w:rPr>
        <w:t xml:space="preserve"> </w:t>
      </w:r>
      <w:r>
        <w:t>гидросфере,</w:t>
      </w:r>
      <w:r>
        <w:rPr>
          <w:spacing w:val="-3"/>
        </w:rPr>
        <w:t xml:space="preserve"> </w:t>
      </w:r>
      <w:r>
        <w:t>методы</w:t>
      </w:r>
      <w:r>
        <w:rPr>
          <w:spacing w:val="-8"/>
        </w:rPr>
        <w:t xml:space="preserve"> </w:t>
      </w:r>
      <w:r>
        <w:t>наблюдения</w:t>
      </w:r>
      <w:r>
        <w:rPr>
          <w:spacing w:val="-5"/>
        </w:rPr>
        <w:t xml:space="preserve"> </w:t>
      </w:r>
      <w:r>
        <w:t>и</w:t>
      </w:r>
      <w:r>
        <w:rPr>
          <w:spacing w:val="-4"/>
        </w:rPr>
        <w:t xml:space="preserve"> </w:t>
      </w:r>
      <w:r>
        <w:t>защиты. Человек и гидросфера. Использование человеком энергии воды.</w:t>
      </w:r>
    </w:p>
    <w:p w:rsidR="009A3602" w:rsidRDefault="008B1FBB">
      <w:pPr>
        <w:pStyle w:val="a4"/>
        <w:spacing w:before="4" w:line="237" w:lineRule="auto"/>
        <w:ind w:right="1135"/>
      </w:pPr>
      <w:r>
        <w:t>Использование</w:t>
      </w:r>
      <w:r>
        <w:rPr>
          <w:spacing w:val="40"/>
        </w:rPr>
        <w:t xml:space="preserve">  </w:t>
      </w:r>
      <w:r>
        <w:t>космических</w:t>
      </w:r>
      <w:r>
        <w:rPr>
          <w:spacing w:val="80"/>
          <w:w w:val="150"/>
        </w:rPr>
        <w:t xml:space="preserve"> </w:t>
      </w:r>
      <w:r>
        <w:t>методов</w:t>
      </w:r>
      <w:r>
        <w:rPr>
          <w:spacing w:val="80"/>
          <w:w w:val="150"/>
        </w:rPr>
        <w:t xml:space="preserve"> </w:t>
      </w:r>
      <w:r>
        <w:t>в</w:t>
      </w:r>
      <w:r>
        <w:rPr>
          <w:spacing w:val="80"/>
          <w:w w:val="150"/>
        </w:rPr>
        <w:t xml:space="preserve"> </w:t>
      </w:r>
      <w:r>
        <w:t>исследовании</w:t>
      </w:r>
      <w:r>
        <w:rPr>
          <w:spacing w:val="80"/>
          <w:w w:val="150"/>
        </w:rPr>
        <w:t xml:space="preserve"> </w:t>
      </w:r>
      <w:r>
        <w:t>влияния</w:t>
      </w:r>
      <w:r>
        <w:rPr>
          <w:spacing w:val="40"/>
        </w:rPr>
        <w:t xml:space="preserve">  </w:t>
      </w:r>
      <w:r>
        <w:t>человека</w:t>
      </w:r>
      <w:r>
        <w:rPr>
          <w:spacing w:val="40"/>
        </w:rPr>
        <w:t xml:space="preserve"> </w:t>
      </w:r>
      <w:r>
        <w:t>на гидросферу.</w:t>
      </w:r>
    </w:p>
    <w:p w:rsidR="009A3602" w:rsidRDefault="008B1FBB">
      <w:pPr>
        <w:pStyle w:val="a4"/>
        <w:spacing w:before="4"/>
        <w:ind w:right="1130"/>
      </w:pPr>
      <w: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w:t>
      </w:r>
      <w:r>
        <w:rPr>
          <w:spacing w:val="80"/>
        </w:rPr>
        <w:t xml:space="preserve"> </w:t>
      </w:r>
      <w:r>
        <w:t>«Составление</w:t>
      </w:r>
      <w:r>
        <w:rPr>
          <w:spacing w:val="73"/>
        </w:rPr>
        <w:t xml:space="preserve"> </w:t>
      </w:r>
      <w:r>
        <w:t>перечня</w:t>
      </w:r>
      <w:r>
        <w:rPr>
          <w:spacing w:val="78"/>
        </w:rPr>
        <w:t xml:space="preserve"> </w:t>
      </w:r>
      <w:r>
        <w:t>поверхностных</w:t>
      </w:r>
      <w:r>
        <w:rPr>
          <w:spacing w:val="73"/>
        </w:rPr>
        <w:t xml:space="preserve"> </w:t>
      </w:r>
      <w:r>
        <w:t>водных</w:t>
      </w:r>
      <w:r>
        <w:rPr>
          <w:spacing w:val="69"/>
        </w:rPr>
        <w:t xml:space="preserve"> </w:t>
      </w:r>
      <w:r>
        <w:t>объектов</w:t>
      </w:r>
      <w:r>
        <w:rPr>
          <w:spacing w:val="75"/>
        </w:rPr>
        <w:t xml:space="preserve"> </w:t>
      </w:r>
      <w:r>
        <w:t>своего</w:t>
      </w:r>
      <w:r>
        <w:rPr>
          <w:spacing w:val="78"/>
        </w:rPr>
        <w:t xml:space="preserve"> </w:t>
      </w:r>
      <w:r>
        <w:t>края и их систематизация в форме таблицы».</w:t>
      </w:r>
    </w:p>
    <w:p w:rsidR="009A3602" w:rsidRDefault="008B1FBB">
      <w:pPr>
        <w:pStyle w:val="a4"/>
        <w:spacing w:line="275" w:lineRule="exact"/>
        <w:ind w:left="1670" w:firstLine="0"/>
      </w:pPr>
      <w:r>
        <w:t>Атмосфера</w:t>
      </w:r>
      <w:r>
        <w:rPr>
          <w:spacing w:val="-4"/>
        </w:rPr>
        <w:t xml:space="preserve"> </w:t>
      </w:r>
      <w:r>
        <w:t>‒</w:t>
      </w:r>
      <w:r>
        <w:rPr>
          <w:spacing w:val="-1"/>
        </w:rPr>
        <w:t xml:space="preserve"> </w:t>
      </w:r>
      <w:r>
        <w:t>воздушная</w:t>
      </w:r>
      <w:r>
        <w:rPr>
          <w:spacing w:val="-1"/>
        </w:rPr>
        <w:t xml:space="preserve"> </w:t>
      </w:r>
      <w:r>
        <w:t>оболочка</w:t>
      </w:r>
      <w:r>
        <w:rPr>
          <w:spacing w:val="-1"/>
        </w:rPr>
        <w:t xml:space="preserve"> </w:t>
      </w:r>
      <w:r>
        <w:rPr>
          <w:spacing w:val="-2"/>
        </w:rPr>
        <w:t>Земли.</w:t>
      </w:r>
    </w:p>
    <w:p w:rsidR="009A3602" w:rsidRDefault="008B1FBB">
      <w:pPr>
        <w:pStyle w:val="a4"/>
        <w:spacing w:line="275" w:lineRule="exact"/>
        <w:ind w:left="1670" w:firstLine="0"/>
      </w:pPr>
      <w:r>
        <w:t>Воздушная</w:t>
      </w:r>
      <w:r>
        <w:rPr>
          <w:spacing w:val="-9"/>
        </w:rPr>
        <w:t xml:space="preserve"> </w:t>
      </w:r>
      <w:r>
        <w:t>оболочка</w:t>
      </w:r>
      <w:r>
        <w:rPr>
          <w:spacing w:val="-2"/>
        </w:rPr>
        <w:t xml:space="preserve"> </w:t>
      </w:r>
      <w:r>
        <w:t>Земли:</w:t>
      </w:r>
      <w:r>
        <w:rPr>
          <w:spacing w:val="-5"/>
        </w:rPr>
        <w:t xml:space="preserve"> </w:t>
      </w:r>
      <w:r>
        <w:t>газовый состав, строение</w:t>
      </w:r>
      <w:r>
        <w:rPr>
          <w:spacing w:val="-7"/>
        </w:rPr>
        <w:t xml:space="preserve"> </w:t>
      </w:r>
      <w:r>
        <w:t>и</w:t>
      </w:r>
      <w:r>
        <w:rPr>
          <w:spacing w:val="-5"/>
        </w:rPr>
        <w:t xml:space="preserve"> </w:t>
      </w:r>
      <w:r>
        <w:t>значение</w:t>
      </w:r>
      <w:r>
        <w:rPr>
          <w:spacing w:val="-2"/>
        </w:rPr>
        <w:t xml:space="preserve"> атмосферы.</w:t>
      </w:r>
    </w:p>
    <w:p w:rsidR="009A3602" w:rsidRDefault="008B1FBB">
      <w:pPr>
        <w:pStyle w:val="a4"/>
        <w:spacing w:before="3"/>
        <w:ind w:right="1129"/>
      </w:pPr>
      <w:r>
        <w:t>Температура воздуха. Суточный ход температуры воздуха и его графическое отображение.</w:t>
      </w:r>
      <w:r>
        <w:rPr>
          <w:spacing w:val="80"/>
        </w:rPr>
        <w:t xml:space="preserve"> </w:t>
      </w:r>
      <w:r>
        <w:t>Особенности</w:t>
      </w:r>
      <w:r>
        <w:rPr>
          <w:spacing w:val="80"/>
        </w:rPr>
        <w:t xml:space="preserve"> </w:t>
      </w:r>
      <w:r>
        <w:t>суточного</w:t>
      </w:r>
      <w:r>
        <w:rPr>
          <w:spacing w:val="80"/>
        </w:rPr>
        <w:t xml:space="preserve"> </w:t>
      </w:r>
      <w:r>
        <w:t>хода</w:t>
      </w:r>
      <w:r>
        <w:rPr>
          <w:spacing w:val="80"/>
        </w:rPr>
        <w:t xml:space="preserve"> </w:t>
      </w:r>
      <w:r>
        <w:t>температуры</w:t>
      </w:r>
      <w:r>
        <w:rPr>
          <w:spacing w:val="80"/>
        </w:rPr>
        <w:t xml:space="preserve"> </w:t>
      </w:r>
      <w:r>
        <w:t>воздуха</w:t>
      </w:r>
      <w:r>
        <w:rPr>
          <w:spacing w:val="80"/>
        </w:rPr>
        <w:t xml:space="preserve"> </w:t>
      </w:r>
      <w:r>
        <w:t>в</w:t>
      </w:r>
      <w:r>
        <w:rPr>
          <w:spacing w:val="80"/>
        </w:rPr>
        <w:t xml:space="preserve"> </w:t>
      </w:r>
      <w:r>
        <w:t>зависимости</w:t>
      </w:r>
      <w:r>
        <w:rPr>
          <w:spacing w:val="80"/>
          <w:w w:val="150"/>
        </w:rPr>
        <w:t xml:space="preserve"> </w:t>
      </w:r>
      <w:r>
        <w:t>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A3602" w:rsidRDefault="008B1FBB">
      <w:pPr>
        <w:pStyle w:val="a4"/>
        <w:spacing w:line="274" w:lineRule="exact"/>
        <w:ind w:left="1670" w:firstLine="0"/>
      </w:pPr>
      <w:r>
        <w:t>Атмосферное</w:t>
      </w:r>
      <w:r>
        <w:rPr>
          <w:spacing w:val="56"/>
          <w:w w:val="150"/>
        </w:rPr>
        <w:t xml:space="preserve"> </w:t>
      </w:r>
      <w:r>
        <w:t>давление.</w:t>
      </w:r>
      <w:r>
        <w:rPr>
          <w:spacing w:val="56"/>
          <w:w w:val="150"/>
        </w:rPr>
        <w:t xml:space="preserve"> </w:t>
      </w:r>
      <w:r>
        <w:t>Ветер</w:t>
      </w:r>
      <w:r>
        <w:rPr>
          <w:spacing w:val="59"/>
          <w:w w:val="150"/>
        </w:rPr>
        <w:t xml:space="preserve"> </w:t>
      </w:r>
      <w:r>
        <w:t>и</w:t>
      </w:r>
      <w:r>
        <w:rPr>
          <w:spacing w:val="60"/>
          <w:w w:val="150"/>
        </w:rPr>
        <w:t xml:space="preserve"> </w:t>
      </w:r>
      <w:r>
        <w:t>причины</w:t>
      </w:r>
      <w:r>
        <w:rPr>
          <w:spacing w:val="61"/>
          <w:w w:val="150"/>
        </w:rPr>
        <w:t xml:space="preserve"> </w:t>
      </w:r>
      <w:r>
        <w:t>его</w:t>
      </w:r>
      <w:r>
        <w:rPr>
          <w:spacing w:val="59"/>
          <w:w w:val="150"/>
        </w:rPr>
        <w:t xml:space="preserve"> </w:t>
      </w:r>
      <w:r>
        <w:t>возникновения.</w:t>
      </w:r>
      <w:r>
        <w:rPr>
          <w:spacing w:val="60"/>
          <w:w w:val="150"/>
        </w:rPr>
        <w:t xml:space="preserve"> </w:t>
      </w:r>
      <w:r>
        <w:t>Роза</w:t>
      </w:r>
      <w:r>
        <w:rPr>
          <w:spacing w:val="59"/>
          <w:w w:val="150"/>
        </w:rPr>
        <w:t xml:space="preserve"> </w:t>
      </w:r>
      <w:r>
        <w:rPr>
          <w:spacing w:val="-2"/>
        </w:rPr>
        <w:t>ветров.</w:t>
      </w:r>
    </w:p>
    <w:p w:rsidR="009A3602" w:rsidRDefault="008B1FBB">
      <w:pPr>
        <w:pStyle w:val="a4"/>
        <w:spacing w:before="2" w:line="275" w:lineRule="exact"/>
        <w:ind w:firstLine="0"/>
      </w:pPr>
      <w:r>
        <w:t>Бризы.</w:t>
      </w:r>
      <w:r>
        <w:rPr>
          <w:spacing w:val="3"/>
        </w:rPr>
        <w:t xml:space="preserve"> </w:t>
      </w:r>
      <w:r>
        <w:rPr>
          <w:spacing w:val="-2"/>
        </w:rPr>
        <w:t>Муссоны.</w:t>
      </w:r>
    </w:p>
    <w:p w:rsidR="009A3602" w:rsidRDefault="008B1FBB">
      <w:pPr>
        <w:pStyle w:val="a4"/>
        <w:ind w:right="1133"/>
      </w:pPr>
      <w:r>
        <w:t>Вода</w:t>
      </w:r>
      <w:r>
        <w:rPr>
          <w:spacing w:val="57"/>
        </w:rPr>
        <w:t xml:space="preserve">  </w:t>
      </w:r>
      <w:r>
        <w:t>в</w:t>
      </w:r>
      <w:r>
        <w:rPr>
          <w:spacing w:val="56"/>
        </w:rPr>
        <w:t xml:space="preserve">  </w:t>
      </w:r>
      <w:r>
        <w:t>атмосфере.</w:t>
      </w:r>
      <w:r>
        <w:rPr>
          <w:spacing w:val="59"/>
        </w:rPr>
        <w:t xml:space="preserve">  </w:t>
      </w:r>
      <w:r>
        <w:t>Влажность</w:t>
      </w:r>
      <w:r>
        <w:rPr>
          <w:spacing w:val="56"/>
        </w:rPr>
        <w:t xml:space="preserve">  </w:t>
      </w:r>
      <w:r>
        <w:t>воздуха.</w:t>
      </w:r>
      <w:r>
        <w:rPr>
          <w:spacing w:val="61"/>
        </w:rPr>
        <w:t xml:space="preserve">  </w:t>
      </w:r>
      <w:r>
        <w:t>Образование</w:t>
      </w:r>
      <w:r>
        <w:rPr>
          <w:spacing w:val="40"/>
        </w:rPr>
        <w:t xml:space="preserve">  </w:t>
      </w:r>
      <w:r>
        <w:t>облаков.</w:t>
      </w:r>
      <w:r>
        <w:rPr>
          <w:spacing w:val="57"/>
        </w:rPr>
        <w:t xml:space="preserve">  </w:t>
      </w:r>
      <w:r>
        <w:t>Облака и их</w:t>
      </w:r>
      <w:r>
        <w:rPr>
          <w:spacing w:val="-1"/>
        </w:rPr>
        <w:t xml:space="preserve"> </w:t>
      </w:r>
      <w:r>
        <w:t>виды. Туман. Образование</w:t>
      </w:r>
      <w:r>
        <w:rPr>
          <w:spacing w:val="-2"/>
        </w:rPr>
        <w:t xml:space="preserve"> </w:t>
      </w:r>
      <w:r>
        <w:t>и выпадение атмосферных</w:t>
      </w:r>
      <w:r>
        <w:rPr>
          <w:spacing w:val="-6"/>
        </w:rPr>
        <w:t xml:space="preserve"> </w:t>
      </w:r>
      <w:r>
        <w:t xml:space="preserve">осадков. Виды атмосферных </w:t>
      </w:r>
      <w:r>
        <w:rPr>
          <w:spacing w:val="-2"/>
        </w:rPr>
        <w:t>осадков.</w:t>
      </w:r>
    </w:p>
    <w:p w:rsidR="009A3602" w:rsidRDefault="008B1FBB">
      <w:pPr>
        <w:pStyle w:val="a4"/>
        <w:spacing w:before="2"/>
        <w:ind w:right="1131"/>
      </w:pPr>
      <w:r>
        <w:t>Погода</w:t>
      </w:r>
      <w:r>
        <w:rPr>
          <w:spacing w:val="80"/>
          <w:w w:val="150"/>
        </w:rPr>
        <w:t xml:space="preserve">  </w:t>
      </w:r>
      <w:r>
        <w:t>и</w:t>
      </w:r>
      <w:r>
        <w:rPr>
          <w:spacing w:val="80"/>
          <w:w w:val="150"/>
        </w:rPr>
        <w:t xml:space="preserve">  </w:t>
      </w:r>
      <w:r>
        <w:t>её</w:t>
      </w:r>
      <w:r>
        <w:rPr>
          <w:spacing w:val="80"/>
          <w:w w:val="150"/>
        </w:rPr>
        <w:t xml:space="preserve">  </w:t>
      </w:r>
      <w:r>
        <w:t>показатели.</w:t>
      </w:r>
      <w:r>
        <w:rPr>
          <w:spacing w:val="80"/>
          <w:w w:val="150"/>
        </w:rPr>
        <w:t xml:space="preserve">  </w:t>
      </w:r>
      <w:r>
        <w:t>Причины</w:t>
      </w:r>
      <w:r>
        <w:rPr>
          <w:spacing w:val="80"/>
          <w:w w:val="150"/>
        </w:rPr>
        <w:t xml:space="preserve">  </w:t>
      </w:r>
      <w:r>
        <w:t>изменения</w:t>
      </w:r>
      <w:r>
        <w:rPr>
          <w:spacing w:val="80"/>
          <w:w w:val="150"/>
        </w:rPr>
        <w:t xml:space="preserve">  </w:t>
      </w:r>
      <w:r>
        <w:t>погоды.</w:t>
      </w:r>
      <w:r>
        <w:rPr>
          <w:spacing w:val="80"/>
          <w:w w:val="150"/>
        </w:rPr>
        <w:t xml:space="preserve">  </w:t>
      </w:r>
      <w:r>
        <w:t>Климат и</w:t>
      </w:r>
      <w:r>
        <w:rPr>
          <w:spacing w:val="80"/>
        </w:rPr>
        <w:t xml:space="preserve"> </w:t>
      </w:r>
      <w:r>
        <w:t>климатообразующие</w:t>
      </w:r>
      <w:r>
        <w:rPr>
          <w:spacing w:val="80"/>
        </w:rPr>
        <w:t xml:space="preserve"> </w:t>
      </w:r>
      <w:r>
        <w:t>факторы.</w:t>
      </w:r>
      <w:r>
        <w:rPr>
          <w:spacing w:val="80"/>
        </w:rPr>
        <w:t xml:space="preserve"> </w:t>
      </w:r>
      <w:r>
        <w:t>Зависимость</w:t>
      </w:r>
      <w:r>
        <w:rPr>
          <w:spacing w:val="80"/>
        </w:rPr>
        <w:t xml:space="preserve"> </w:t>
      </w:r>
      <w:r>
        <w:t>климата</w:t>
      </w:r>
      <w:r>
        <w:rPr>
          <w:spacing w:val="80"/>
        </w:rPr>
        <w:t xml:space="preserve"> </w:t>
      </w:r>
      <w:r>
        <w:t>от</w:t>
      </w:r>
      <w:r>
        <w:rPr>
          <w:spacing w:val="80"/>
        </w:rPr>
        <w:t xml:space="preserve"> </w:t>
      </w:r>
      <w:r>
        <w:t>географической</w:t>
      </w:r>
      <w:r>
        <w:rPr>
          <w:spacing w:val="80"/>
        </w:rPr>
        <w:t xml:space="preserve"> </w:t>
      </w:r>
      <w:r>
        <w:t>широты и высоты местности над уровнем моря.</w:t>
      </w:r>
    </w:p>
    <w:p w:rsidR="009A3602" w:rsidRDefault="008B1FBB">
      <w:pPr>
        <w:pStyle w:val="a4"/>
        <w:ind w:right="1131"/>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w:t>
      </w:r>
      <w:r>
        <w:rPr>
          <w:spacing w:val="80"/>
          <w:w w:val="150"/>
        </w:rPr>
        <w:t xml:space="preserve">  </w:t>
      </w:r>
      <w:r>
        <w:t>данные</w:t>
      </w:r>
      <w:r>
        <w:rPr>
          <w:spacing w:val="80"/>
          <w:w w:val="150"/>
        </w:rPr>
        <w:t xml:space="preserve">  </w:t>
      </w:r>
      <w:r>
        <w:t>и</w:t>
      </w:r>
      <w:r>
        <w:rPr>
          <w:spacing w:val="80"/>
          <w:w w:val="150"/>
        </w:rPr>
        <w:t xml:space="preserve">  </w:t>
      </w:r>
      <w:r>
        <w:t>способы</w:t>
      </w:r>
      <w:r>
        <w:rPr>
          <w:spacing w:val="80"/>
          <w:w w:val="150"/>
        </w:rPr>
        <w:t xml:space="preserve">  </w:t>
      </w:r>
      <w:r>
        <w:t>отображения</w:t>
      </w:r>
      <w:r>
        <w:rPr>
          <w:spacing w:val="80"/>
          <w:w w:val="150"/>
        </w:rPr>
        <w:t xml:space="preserve">  </w:t>
      </w:r>
      <w:r>
        <w:t>состояния</w:t>
      </w:r>
      <w:r>
        <w:rPr>
          <w:spacing w:val="80"/>
          <w:w w:val="150"/>
        </w:rPr>
        <w:t xml:space="preserve">  </w:t>
      </w:r>
      <w:r>
        <w:t>погоды на метеорологической</w:t>
      </w:r>
      <w:r>
        <w:rPr>
          <w:spacing w:val="-3"/>
        </w:rPr>
        <w:t xml:space="preserve"> </w:t>
      </w:r>
      <w:r>
        <w:t>карте.</w:t>
      </w:r>
      <w:r>
        <w:rPr>
          <w:spacing w:val="-2"/>
        </w:rPr>
        <w:t xml:space="preserve"> </w:t>
      </w:r>
      <w:r>
        <w:t>Стихийные</w:t>
      </w:r>
      <w:r>
        <w:rPr>
          <w:spacing w:val="-4"/>
        </w:rPr>
        <w:t xml:space="preserve"> </w:t>
      </w:r>
      <w:r>
        <w:t>явления</w:t>
      </w:r>
      <w:r>
        <w:rPr>
          <w:spacing w:val="-3"/>
        </w:rPr>
        <w:t xml:space="preserve"> </w:t>
      </w:r>
      <w:r>
        <w:t>в атмосфере. Современные</w:t>
      </w:r>
      <w:r>
        <w:rPr>
          <w:spacing w:val="-4"/>
        </w:rPr>
        <w:t xml:space="preserve"> </w:t>
      </w:r>
      <w:r>
        <w:t>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9A3602" w:rsidRDefault="008B1FBB">
      <w:pPr>
        <w:pStyle w:val="a4"/>
        <w:ind w:left="1670" w:firstLine="0"/>
      </w:pPr>
      <w:r>
        <w:t>Практические</w:t>
      </w:r>
      <w:r>
        <w:rPr>
          <w:spacing w:val="63"/>
          <w:w w:val="150"/>
        </w:rPr>
        <w:t xml:space="preserve"> </w:t>
      </w:r>
      <w:r>
        <w:t>работы:</w:t>
      </w:r>
      <w:r>
        <w:rPr>
          <w:spacing w:val="61"/>
          <w:w w:val="150"/>
        </w:rPr>
        <w:t xml:space="preserve"> </w:t>
      </w:r>
      <w:r>
        <w:t>«Представление</w:t>
      </w:r>
      <w:r>
        <w:rPr>
          <w:spacing w:val="65"/>
          <w:w w:val="150"/>
        </w:rPr>
        <w:t xml:space="preserve"> </w:t>
      </w:r>
      <w:r>
        <w:t>результатов</w:t>
      </w:r>
      <w:r>
        <w:rPr>
          <w:spacing w:val="64"/>
          <w:w w:val="150"/>
        </w:rPr>
        <w:t xml:space="preserve"> </w:t>
      </w:r>
      <w:r>
        <w:t>наблюдения</w:t>
      </w:r>
      <w:r>
        <w:rPr>
          <w:spacing w:val="65"/>
          <w:w w:val="150"/>
        </w:rPr>
        <w:t xml:space="preserve"> </w:t>
      </w:r>
      <w:r>
        <w:t>за</w:t>
      </w:r>
      <w:r>
        <w:rPr>
          <w:spacing w:val="61"/>
          <w:w w:val="150"/>
        </w:rPr>
        <w:t xml:space="preserve"> </w:t>
      </w:r>
      <w:r>
        <w:rPr>
          <w:spacing w:val="-2"/>
        </w:rPr>
        <w:t>погодой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40" w:firstLine="0"/>
      </w:pPr>
      <w:r>
        <w:lastRenderedPageBreak/>
        <w:t>своей</w:t>
      </w:r>
      <w:r>
        <w:rPr>
          <w:spacing w:val="63"/>
        </w:rPr>
        <w:t xml:space="preserve">  </w:t>
      </w:r>
      <w:r>
        <w:t>местности»,</w:t>
      </w:r>
      <w:r>
        <w:rPr>
          <w:spacing w:val="66"/>
        </w:rPr>
        <w:t xml:space="preserve">  </w:t>
      </w:r>
      <w:r>
        <w:t>«Анализ</w:t>
      </w:r>
      <w:r>
        <w:rPr>
          <w:spacing w:val="65"/>
        </w:rPr>
        <w:t xml:space="preserve">  </w:t>
      </w:r>
      <w:r>
        <w:t>графиков</w:t>
      </w:r>
      <w:r>
        <w:rPr>
          <w:spacing w:val="64"/>
        </w:rPr>
        <w:t xml:space="preserve">  </w:t>
      </w:r>
      <w:r>
        <w:t>суточного</w:t>
      </w:r>
      <w:r>
        <w:rPr>
          <w:spacing w:val="67"/>
        </w:rPr>
        <w:t xml:space="preserve">  </w:t>
      </w:r>
      <w:r>
        <w:t>хода</w:t>
      </w:r>
      <w:r>
        <w:rPr>
          <w:spacing w:val="62"/>
        </w:rPr>
        <w:t xml:space="preserve">  </w:t>
      </w:r>
      <w:r>
        <w:t>температуры</w:t>
      </w:r>
      <w:r>
        <w:rPr>
          <w:spacing w:val="66"/>
        </w:rPr>
        <w:t xml:space="preserve">  </w:t>
      </w:r>
      <w:r>
        <w:t>воздуха и относительной влажности с целью установления зависимости между данными элементами погоды».</w:t>
      </w:r>
    </w:p>
    <w:p w:rsidR="009A3602" w:rsidRDefault="008B1FBB">
      <w:pPr>
        <w:pStyle w:val="a4"/>
        <w:spacing w:before="2" w:line="275" w:lineRule="exact"/>
        <w:ind w:left="1670" w:firstLine="0"/>
      </w:pPr>
      <w:r>
        <w:t>Биосфера ‒</w:t>
      </w:r>
      <w:r>
        <w:rPr>
          <w:spacing w:val="-3"/>
        </w:rPr>
        <w:t xml:space="preserve"> </w:t>
      </w:r>
      <w:r>
        <w:t>оболочка</w:t>
      </w:r>
      <w:r>
        <w:rPr>
          <w:spacing w:val="-4"/>
        </w:rPr>
        <w:t xml:space="preserve"> </w:t>
      </w:r>
      <w:r>
        <w:rPr>
          <w:spacing w:val="-2"/>
        </w:rPr>
        <w:t>жизни.</w:t>
      </w:r>
    </w:p>
    <w:p w:rsidR="009A3602" w:rsidRDefault="008B1FBB">
      <w:pPr>
        <w:pStyle w:val="a4"/>
        <w:ind w:right="1134"/>
      </w:pPr>
      <w:r>
        <w:t>Биосфера</w:t>
      </w:r>
      <w:r>
        <w:rPr>
          <w:spacing w:val="80"/>
          <w:w w:val="150"/>
        </w:rPr>
        <w:t xml:space="preserve"> </w:t>
      </w:r>
      <w:r>
        <w:t>‒</w:t>
      </w:r>
      <w:r>
        <w:rPr>
          <w:spacing w:val="80"/>
          <w:w w:val="150"/>
        </w:rPr>
        <w:t xml:space="preserve"> </w:t>
      </w:r>
      <w:r>
        <w:t>оболочка</w:t>
      </w:r>
      <w:r>
        <w:rPr>
          <w:spacing w:val="80"/>
          <w:w w:val="150"/>
        </w:rPr>
        <w:t xml:space="preserve"> </w:t>
      </w:r>
      <w:r>
        <w:t>жизни.</w:t>
      </w:r>
      <w:r>
        <w:rPr>
          <w:spacing w:val="80"/>
          <w:w w:val="150"/>
        </w:rPr>
        <w:t xml:space="preserve"> </w:t>
      </w:r>
      <w:r>
        <w:t>Границы</w:t>
      </w:r>
      <w:r>
        <w:rPr>
          <w:spacing w:val="80"/>
          <w:w w:val="150"/>
        </w:rPr>
        <w:t xml:space="preserve"> </w:t>
      </w:r>
      <w:r>
        <w:t>биосферы.</w:t>
      </w:r>
      <w:r>
        <w:rPr>
          <w:spacing w:val="80"/>
          <w:w w:val="150"/>
        </w:rPr>
        <w:t xml:space="preserve"> </w:t>
      </w:r>
      <w:r>
        <w:t>Профессии</w:t>
      </w:r>
      <w:r>
        <w:rPr>
          <w:spacing w:val="80"/>
          <w:w w:val="150"/>
        </w:rPr>
        <w:t xml:space="preserve"> </w:t>
      </w:r>
      <w:r>
        <w:t>биогеограф и</w:t>
      </w:r>
      <w:r>
        <w:rPr>
          <w:spacing w:val="40"/>
        </w:rPr>
        <w:t xml:space="preserve">  </w:t>
      </w:r>
      <w:r>
        <w:t>геоэколог.</w:t>
      </w:r>
      <w:r>
        <w:rPr>
          <w:spacing w:val="40"/>
        </w:rPr>
        <w:t xml:space="preserve">  </w:t>
      </w:r>
      <w:r>
        <w:t>Растительный</w:t>
      </w:r>
      <w:r>
        <w:rPr>
          <w:spacing w:val="40"/>
        </w:rPr>
        <w:t xml:space="preserve">  </w:t>
      </w:r>
      <w:r>
        <w:t>и</w:t>
      </w:r>
      <w:r>
        <w:rPr>
          <w:spacing w:val="40"/>
        </w:rPr>
        <w:t xml:space="preserve">  </w:t>
      </w:r>
      <w:r>
        <w:t>животный</w:t>
      </w:r>
      <w:r>
        <w:rPr>
          <w:spacing w:val="40"/>
        </w:rPr>
        <w:t xml:space="preserve">  </w:t>
      </w:r>
      <w:r>
        <w:t>мир</w:t>
      </w:r>
      <w:r>
        <w:rPr>
          <w:spacing w:val="40"/>
        </w:rPr>
        <w:t xml:space="preserve">  </w:t>
      </w:r>
      <w:r>
        <w:t>Земли.</w:t>
      </w:r>
      <w:r>
        <w:rPr>
          <w:spacing w:val="40"/>
        </w:rPr>
        <w:t xml:space="preserve">  </w:t>
      </w:r>
      <w:r>
        <w:t>Разнообразие</w:t>
      </w:r>
      <w:r>
        <w:rPr>
          <w:spacing w:val="40"/>
        </w:rPr>
        <w:t xml:space="preserve">  </w:t>
      </w:r>
      <w:r>
        <w:t>животного и</w:t>
      </w:r>
      <w:r>
        <w:rPr>
          <w:spacing w:val="40"/>
        </w:rPr>
        <w:t xml:space="preserve">  </w:t>
      </w:r>
      <w:r>
        <w:t>растительного</w:t>
      </w:r>
      <w:r>
        <w:rPr>
          <w:spacing w:val="40"/>
        </w:rPr>
        <w:t xml:space="preserve">  </w:t>
      </w:r>
      <w:r>
        <w:t>мира.</w:t>
      </w:r>
      <w:r>
        <w:rPr>
          <w:spacing w:val="40"/>
        </w:rPr>
        <w:t xml:space="preserve">  </w:t>
      </w:r>
      <w:r>
        <w:t>Приспособление</w:t>
      </w:r>
      <w:r>
        <w:rPr>
          <w:spacing w:val="40"/>
        </w:rPr>
        <w:t xml:space="preserve">  </w:t>
      </w:r>
      <w:r>
        <w:t>живых</w:t>
      </w:r>
      <w:r>
        <w:rPr>
          <w:spacing w:val="40"/>
        </w:rPr>
        <w:t xml:space="preserve">  </w:t>
      </w:r>
      <w:r>
        <w:t>организмов</w:t>
      </w:r>
      <w:r>
        <w:rPr>
          <w:spacing w:val="40"/>
        </w:rPr>
        <w:t xml:space="preserve">  </w:t>
      </w:r>
      <w:r>
        <w:t>к</w:t>
      </w:r>
      <w:r>
        <w:rPr>
          <w:spacing w:val="40"/>
        </w:rPr>
        <w:t xml:space="preserve">  </w:t>
      </w:r>
      <w:r>
        <w:t>среде</w:t>
      </w:r>
      <w:r>
        <w:rPr>
          <w:spacing w:val="40"/>
        </w:rPr>
        <w:t xml:space="preserve">  </w:t>
      </w:r>
      <w:r>
        <w:t>обитания в разных природных зонах. Жизнь в Океане. Изменение животного и растительного мира Океана с глубиной и географической широтой.</w:t>
      </w:r>
    </w:p>
    <w:p w:rsidR="009A3602" w:rsidRDefault="008B1FBB">
      <w:pPr>
        <w:pStyle w:val="a4"/>
        <w:spacing w:before="2"/>
        <w:ind w:left="1670" w:right="1974" w:firstLine="0"/>
        <w:jc w:val="left"/>
      </w:pPr>
      <w:r>
        <w:t>Человек</w:t>
      </w:r>
      <w:r>
        <w:rPr>
          <w:spacing w:val="-6"/>
        </w:rPr>
        <w:t xml:space="preserve"> </w:t>
      </w:r>
      <w:r>
        <w:t>как</w:t>
      </w:r>
      <w:r>
        <w:rPr>
          <w:spacing w:val="-6"/>
        </w:rPr>
        <w:t xml:space="preserve"> </w:t>
      </w:r>
      <w:r>
        <w:t>часть</w:t>
      </w:r>
      <w:r>
        <w:rPr>
          <w:spacing w:val="-3"/>
        </w:rPr>
        <w:t xml:space="preserve"> </w:t>
      </w:r>
      <w:r>
        <w:t>биосферы.</w:t>
      </w:r>
      <w:r>
        <w:rPr>
          <w:spacing w:val="-6"/>
        </w:rPr>
        <w:t xml:space="preserve"> </w:t>
      </w:r>
      <w:r>
        <w:t>Распространение</w:t>
      </w:r>
      <w:r>
        <w:rPr>
          <w:spacing w:val="-9"/>
        </w:rPr>
        <w:t xml:space="preserve"> </w:t>
      </w:r>
      <w:r>
        <w:t>людей</w:t>
      </w:r>
      <w:r>
        <w:rPr>
          <w:spacing w:val="-3"/>
        </w:rPr>
        <w:t xml:space="preserve"> </w:t>
      </w:r>
      <w:r>
        <w:t xml:space="preserve">на </w:t>
      </w:r>
      <w:r>
        <w:rPr>
          <w:position w:val="1"/>
        </w:rPr>
        <w:t xml:space="preserve">Земле. </w:t>
      </w:r>
      <w:r>
        <w:t>Исследования и экологические проблемы.</w:t>
      </w:r>
    </w:p>
    <w:p w:rsidR="009A3602" w:rsidRDefault="008B1FBB">
      <w:pPr>
        <w:pStyle w:val="a4"/>
        <w:ind w:left="1670" w:firstLine="0"/>
        <w:jc w:val="left"/>
      </w:pPr>
      <w:r>
        <w:t>Практическая</w:t>
      </w:r>
      <w:r>
        <w:rPr>
          <w:spacing w:val="-2"/>
        </w:rPr>
        <w:t xml:space="preserve"> </w:t>
      </w:r>
      <w:r>
        <w:t>работа</w:t>
      </w:r>
      <w:r>
        <w:rPr>
          <w:spacing w:val="1"/>
        </w:rPr>
        <w:t xml:space="preserve"> </w:t>
      </w:r>
      <w:r>
        <w:t>«Характеристика</w:t>
      </w:r>
      <w:r>
        <w:rPr>
          <w:spacing w:val="1"/>
        </w:rPr>
        <w:t xml:space="preserve"> </w:t>
      </w:r>
      <w:r>
        <w:t>растительности</w:t>
      </w:r>
      <w:r>
        <w:rPr>
          <w:spacing w:val="2"/>
        </w:rPr>
        <w:t xml:space="preserve"> </w:t>
      </w:r>
      <w:r>
        <w:t>участка</w:t>
      </w:r>
      <w:r>
        <w:rPr>
          <w:spacing w:val="5"/>
        </w:rPr>
        <w:t xml:space="preserve"> </w:t>
      </w:r>
      <w:r>
        <w:t>местности</w:t>
      </w:r>
      <w:r>
        <w:rPr>
          <w:spacing w:val="3"/>
        </w:rPr>
        <w:t xml:space="preserve"> </w:t>
      </w:r>
      <w:r>
        <w:rPr>
          <w:spacing w:val="-2"/>
        </w:rPr>
        <w:t>своего</w:t>
      </w:r>
    </w:p>
    <w:p w:rsidR="009A3602" w:rsidRDefault="009A3602">
      <w:pPr>
        <w:sectPr w:rsidR="009A3602">
          <w:pgSz w:w="11910" w:h="16840"/>
          <w:pgMar w:top="1080" w:right="0" w:bottom="280" w:left="740" w:header="752" w:footer="0" w:gutter="0"/>
          <w:cols w:space="720"/>
        </w:sectPr>
      </w:pPr>
    </w:p>
    <w:p w:rsidR="009A3602" w:rsidRDefault="008B1FBB">
      <w:pPr>
        <w:pStyle w:val="a4"/>
        <w:spacing w:line="274" w:lineRule="exact"/>
        <w:ind w:firstLine="0"/>
        <w:jc w:val="left"/>
      </w:pPr>
      <w:r>
        <w:rPr>
          <w:spacing w:val="-4"/>
        </w:rPr>
        <w:lastRenderedPageBreak/>
        <w:t>края».</w:t>
      </w:r>
    </w:p>
    <w:p w:rsidR="009A3602" w:rsidRDefault="008B1FBB">
      <w:pPr>
        <w:rPr>
          <w:sz w:val="24"/>
        </w:rPr>
      </w:pPr>
      <w:r>
        <w:br w:type="column"/>
      </w:r>
    </w:p>
    <w:p w:rsidR="009A3602" w:rsidRDefault="008B1FBB">
      <w:pPr>
        <w:pStyle w:val="a4"/>
        <w:spacing w:line="275" w:lineRule="exact"/>
        <w:ind w:left="44" w:firstLine="0"/>
        <w:jc w:val="left"/>
      </w:pPr>
      <w:r>
        <w:rPr>
          <w:spacing w:val="-2"/>
        </w:rPr>
        <w:t>Заключение.</w:t>
      </w:r>
    </w:p>
    <w:p w:rsidR="009A3602" w:rsidRDefault="008B1FBB">
      <w:pPr>
        <w:pStyle w:val="a4"/>
        <w:spacing w:line="275" w:lineRule="exact"/>
        <w:ind w:left="44" w:firstLine="0"/>
        <w:jc w:val="left"/>
      </w:pPr>
      <w:r>
        <w:t>Природно-территориальные</w:t>
      </w:r>
      <w:r>
        <w:rPr>
          <w:spacing w:val="-11"/>
        </w:rPr>
        <w:t xml:space="preserve"> </w:t>
      </w:r>
      <w:r>
        <w:rPr>
          <w:spacing w:val="-2"/>
        </w:rPr>
        <w:t>комплексы.</w:t>
      </w:r>
    </w:p>
    <w:p w:rsidR="009A3602" w:rsidRDefault="008B1FBB">
      <w:pPr>
        <w:pStyle w:val="a4"/>
        <w:spacing w:before="3"/>
        <w:ind w:left="44" w:firstLine="0"/>
        <w:jc w:val="left"/>
      </w:pPr>
      <w:r>
        <w:t>Взаимосвязь</w:t>
      </w:r>
      <w:r>
        <w:rPr>
          <w:spacing w:val="49"/>
          <w:w w:val="150"/>
        </w:rPr>
        <w:t xml:space="preserve"> </w:t>
      </w:r>
      <w:r>
        <w:t>оболочек</w:t>
      </w:r>
      <w:r>
        <w:rPr>
          <w:spacing w:val="58"/>
          <w:w w:val="150"/>
        </w:rPr>
        <w:t xml:space="preserve"> </w:t>
      </w:r>
      <w:r>
        <w:t>Земли.</w:t>
      </w:r>
      <w:r>
        <w:rPr>
          <w:spacing w:val="57"/>
          <w:w w:val="150"/>
        </w:rPr>
        <w:t xml:space="preserve"> </w:t>
      </w:r>
      <w:r>
        <w:t>Понятие</w:t>
      </w:r>
      <w:r>
        <w:rPr>
          <w:spacing w:val="79"/>
        </w:rPr>
        <w:t xml:space="preserve"> </w:t>
      </w:r>
      <w:r>
        <w:t>о</w:t>
      </w:r>
      <w:r>
        <w:rPr>
          <w:spacing w:val="64"/>
          <w:w w:val="150"/>
        </w:rPr>
        <w:t xml:space="preserve"> </w:t>
      </w:r>
      <w:r>
        <w:t>природном</w:t>
      </w:r>
      <w:r>
        <w:rPr>
          <w:spacing w:val="57"/>
          <w:w w:val="150"/>
        </w:rPr>
        <w:t xml:space="preserve"> </w:t>
      </w:r>
      <w:r>
        <w:t>комплексе.</w:t>
      </w:r>
      <w:r>
        <w:rPr>
          <w:spacing w:val="57"/>
          <w:w w:val="150"/>
        </w:rPr>
        <w:t xml:space="preserve"> </w:t>
      </w:r>
      <w:r>
        <w:rPr>
          <w:spacing w:val="-2"/>
        </w:rPr>
        <w:t>Природно-</w:t>
      </w:r>
    </w:p>
    <w:p w:rsidR="009A3602" w:rsidRDefault="009A3602">
      <w:pPr>
        <w:sectPr w:rsidR="009A3602">
          <w:type w:val="continuous"/>
          <w:pgSz w:w="11910" w:h="16840"/>
          <w:pgMar w:top="1080" w:right="0" w:bottom="280" w:left="740" w:header="752" w:footer="0" w:gutter="0"/>
          <w:cols w:num="2" w:space="720" w:equalWidth="0">
            <w:col w:w="1587" w:space="40"/>
            <w:col w:w="9543"/>
          </w:cols>
        </w:sectPr>
      </w:pPr>
    </w:p>
    <w:p w:rsidR="009A3602" w:rsidRDefault="008B1FBB">
      <w:pPr>
        <w:pStyle w:val="a4"/>
        <w:ind w:right="1128" w:firstLine="0"/>
      </w:pPr>
      <w:r>
        <w:lastRenderedPageBreak/>
        <w:t>территориальный комплекс. Глобальные, региональные и локальные природные комплексы.</w:t>
      </w:r>
      <w:r>
        <w:rPr>
          <w:spacing w:val="79"/>
        </w:rPr>
        <w:t xml:space="preserve">  </w:t>
      </w:r>
      <w:r>
        <w:t>Природные</w:t>
      </w:r>
      <w:r>
        <w:rPr>
          <w:spacing w:val="75"/>
        </w:rPr>
        <w:t xml:space="preserve">  </w:t>
      </w:r>
      <w:r>
        <w:t>комплексы</w:t>
      </w:r>
      <w:r>
        <w:rPr>
          <w:spacing w:val="79"/>
        </w:rPr>
        <w:t xml:space="preserve">  </w:t>
      </w:r>
      <w:r>
        <w:t>своей</w:t>
      </w:r>
      <w:r>
        <w:rPr>
          <w:spacing w:val="78"/>
        </w:rPr>
        <w:t xml:space="preserve">  </w:t>
      </w:r>
      <w:r>
        <w:t>местности.</w:t>
      </w:r>
      <w:r>
        <w:rPr>
          <w:spacing w:val="79"/>
        </w:rPr>
        <w:t xml:space="preserve">  </w:t>
      </w:r>
      <w:r>
        <w:t>Круговороты</w:t>
      </w:r>
      <w:r>
        <w:rPr>
          <w:spacing w:val="77"/>
        </w:rPr>
        <w:t xml:space="preserve">  </w:t>
      </w:r>
      <w:r>
        <w:t xml:space="preserve">веществ на Земле. Почва, её строение и состав. Образование почвы и плодородие почв. Охрана </w:t>
      </w:r>
      <w:r>
        <w:rPr>
          <w:spacing w:val="-2"/>
        </w:rPr>
        <w:t>почв.</w:t>
      </w:r>
    </w:p>
    <w:p w:rsidR="009A3602" w:rsidRDefault="008B1FBB">
      <w:pPr>
        <w:pStyle w:val="a4"/>
        <w:spacing w:line="274" w:lineRule="exact"/>
        <w:ind w:left="1670" w:firstLine="0"/>
      </w:pPr>
      <w:r>
        <w:t>Природная</w:t>
      </w:r>
      <w:r>
        <w:rPr>
          <w:spacing w:val="27"/>
        </w:rPr>
        <w:t xml:space="preserve"> </w:t>
      </w:r>
      <w:r>
        <w:t>среда.</w:t>
      </w:r>
      <w:r>
        <w:rPr>
          <w:spacing w:val="30"/>
        </w:rPr>
        <w:t xml:space="preserve"> </w:t>
      </w:r>
      <w:r>
        <w:t>Охрана</w:t>
      </w:r>
      <w:r>
        <w:rPr>
          <w:spacing w:val="28"/>
        </w:rPr>
        <w:t xml:space="preserve"> </w:t>
      </w:r>
      <w:r>
        <w:t>природы.</w:t>
      </w:r>
      <w:r>
        <w:rPr>
          <w:spacing w:val="31"/>
        </w:rPr>
        <w:t xml:space="preserve"> </w:t>
      </w:r>
      <w:r>
        <w:t>Природные</w:t>
      </w:r>
      <w:r>
        <w:rPr>
          <w:spacing w:val="28"/>
        </w:rPr>
        <w:t xml:space="preserve"> </w:t>
      </w:r>
      <w:r>
        <w:t>особо</w:t>
      </w:r>
      <w:r>
        <w:rPr>
          <w:spacing w:val="29"/>
        </w:rPr>
        <w:t xml:space="preserve"> </w:t>
      </w:r>
      <w:r>
        <w:t>охраняемые</w:t>
      </w:r>
      <w:r>
        <w:rPr>
          <w:spacing w:val="29"/>
        </w:rPr>
        <w:t xml:space="preserve"> </w:t>
      </w:r>
      <w:r>
        <w:rPr>
          <w:spacing w:val="-2"/>
        </w:rPr>
        <w:t>территории.</w:t>
      </w:r>
    </w:p>
    <w:p w:rsidR="009A3602" w:rsidRDefault="008B1FBB">
      <w:pPr>
        <w:pStyle w:val="a4"/>
        <w:spacing w:before="2" w:line="275" w:lineRule="exact"/>
        <w:ind w:firstLine="0"/>
      </w:pPr>
      <w:r>
        <w:t>Всемирное</w:t>
      </w:r>
      <w:r>
        <w:rPr>
          <w:spacing w:val="-7"/>
        </w:rPr>
        <w:t xml:space="preserve"> </w:t>
      </w:r>
      <w:r>
        <w:t>наследие</w:t>
      </w:r>
      <w:r>
        <w:rPr>
          <w:spacing w:val="-2"/>
        </w:rPr>
        <w:t xml:space="preserve"> ЮНЕСКО.</w:t>
      </w:r>
    </w:p>
    <w:p w:rsidR="009A3602" w:rsidRDefault="008B1FBB">
      <w:pPr>
        <w:pStyle w:val="a4"/>
        <w:spacing w:line="242" w:lineRule="auto"/>
        <w:ind w:right="1129"/>
      </w:pPr>
      <w:r>
        <w:t>Практическая работа (выполняется на местности) «Характеристика локального природного комплекса по плану».</w:t>
      </w:r>
    </w:p>
    <w:p w:rsidR="009A3602" w:rsidRDefault="008B1FBB">
      <w:pPr>
        <w:pStyle w:val="a4"/>
        <w:spacing w:line="242" w:lineRule="auto"/>
        <w:ind w:left="1670" w:right="4956" w:firstLine="0"/>
      </w:pPr>
      <w:r>
        <w:t>Содержание</w:t>
      </w:r>
      <w:r>
        <w:rPr>
          <w:spacing w:val="-10"/>
        </w:rPr>
        <w:t xml:space="preserve"> </w:t>
      </w:r>
      <w:r>
        <w:t>обучения</w:t>
      </w:r>
      <w:r>
        <w:rPr>
          <w:spacing w:val="-5"/>
        </w:rPr>
        <w:t xml:space="preserve"> </w:t>
      </w:r>
      <w:r>
        <w:t>географии</w:t>
      </w:r>
      <w:r>
        <w:rPr>
          <w:spacing w:val="-9"/>
        </w:rPr>
        <w:t xml:space="preserve"> </w:t>
      </w:r>
      <w:r>
        <w:t>в</w:t>
      </w:r>
      <w:r>
        <w:rPr>
          <w:spacing w:val="-4"/>
        </w:rPr>
        <w:t xml:space="preserve"> </w:t>
      </w:r>
      <w:r>
        <w:t>7</w:t>
      </w:r>
      <w:r>
        <w:rPr>
          <w:spacing w:val="-10"/>
        </w:rPr>
        <w:t xml:space="preserve"> </w:t>
      </w:r>
      <w:r>
        <w:t>классе. Главные закономерности природы Земли.</w:t>
      </w:r>
    </w:p>
    <w:p w:rsidR="009A3602" w:rsidRDefault="008B1FBB">
      <w:pPr>
        <w:pStyle w:val="a4"/>
        <w:spacing w:line="271" w:lineRule="exact"/>
        <w:ind w:left="1670" w:firstLine="0"/>
      </w:pPr>
      <w:r>
        <w:t>Географическая</w:t>
      </w:r>
      <w:r>
        <w:rPr>
          <w:spacing w:val="-6"/>
        </w:rPr>
        <w:t xml:space="preserve"> </w:t>
      </w:r>
      <w:r>
        <w:rPr>
          <w:spacing w:val="-2"/>
        </w:rPr>
        <w:t>оболочка.</w:t>
      </w:r>
    </w:p>
    <w:p w:rsidR="009A3602" w:rsidRDefault="008B1FBB">
      <w:pPr>
        <w:pStyle w:val="a4"/>
        <w:ind w:right="1133"/>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A3602" w:rsidRDefault="008B1FBB">
      <w:pPr>
        <w:pStyle w:val="a4"/>
        <w:spacing w:line="237" w:lineRule="auto"/>
        <w:ind w:right="1130"/>
      </w:pPr>
      <w:r>
        <w:t>Практическая</w:t>
      </w:r>
      <w:r>
        <w:rPr>
          <w:spacing w:val="80"/>
        </w:rPr>
        <w:t xml:space="preserve">  </w:t>
      </w:r>
      <w:r>
        <w:t>работа</w:t>
      </w:r>
      <w:r>
        <w:rPr>
          <w:spacing w:val="80"/>
        </w:rPr>
        <w:t xml:space="preserve">  </w:t>
      </w:r>
      <w:r>
        <w:t>«Выявление</w:t>
      </w:r>
      <w:r>
        <w:rPr>
          <w:spacing w:val="80"/>
        </w:rPr>
        <w:t xml:space="preserve">  </w:t>
      </w:r>
      <w:r>
        <w:t>проявления</w:t>
      </w:r>
      <w:r>
        <w:rPr>
          <w:spacing w:val="80"/>
        </w:rPr>
        <w:t xml:space="preserve">  </w:t>
      </w:r>
      <w:r>
        <w:t>широтной</w:t>
      </w:r>
      <w:r>
        <w:rPr>
          <w:spacing w:val="80"/>
        </w:rPr>
        <w:t xml:space="preserve">  </w:t>
      </w:r>
      <w:r>
        <w:t>зональности по картам природных зон».</w:t>
      </w:r>
    </w:p>
    <w:p w:rsidR="009A3602" w:rsidRDefault="008B1FBB">
      <w:pPr>
        <w:pStyle w:val="a4"/>
        <w:spacing w:before="2" w:line="275" w:lineRule="exact"/>
        <w:ind w:left="1670" w:firstLine="0"/>
      </w:pPr>
      <w:r>
        <w:t>Литосфера и</w:t>
      </w:r>
      <w:r>
        <w:rPr>
          <w:spacing w:val="-3"/>
        </w:rPr>
        <w:t xml:space="preserve"> </w:t>
      </w:r>
      <w:r>
        <w:t xml:space="preserve">рельеф </w:t>
      </w:r>
      <w:r>
        <w:rPr>
          <w:spacing w:val="-2"/>
        </w:rPr>
        <w:t>Земли.</w:t>
      </w:r>
    </w:p>
    <w:p w:rsidR="009A3602" w:rsidRDefault="008B1FBB">
      <w:pPr>
        <w:pStyle w:val="a4"/>
        <w:ind w:right="1134"/>
      </w:pPr>
      <w:r>
        <w:t>История Земли как планеты. Литосферные плиты и их движение. Материки, океаны и части света. Сейсмические пояса Земли. Формирование современного</w:t>
      </w:r>
      <w:r>
        <w:rPr>
          <w:spacing w:val="80"/>
        </w:rPr>
        <w:t xml:space="preserve"> </w:t>
      </w:r>
      <w:r>
        <w:t xml:space="preserve">рельефа Земли. Внешние и внутренние процессы рельефообразования. Полезные </w:t>
      </w:r>
      <w:r>
        <w:rPr>
          <w:spacing w:val="-2"/>
        </w:rPr>
        <w:t>ископаемые.</w:t>
      </w:r>
    </w:p>
    <w:p w:rsidR="009A3602" w:rsidRDefault="008B1FBB">
      <w:pPr>
        <w:pStyle w:val="a4"/>
        <w:spacing w:line="242" w:lineRule="auto"/>
        <w:ind w:right="1129"/>
      </w:pPr>
      <w:r>
        <w:t>Практические работы: «Анализ физической карты и карты строения земной</w:t>
      </w:r>
      <w:r>
        <w:rPr>
          <w:spacing w:val="40"/>
        </w:rPr>
        <w:t xml:space="preserve"> </w:t>
      </w:r>
      <w:r>
        <w:t>коры</w:t>
      </w:r>
      <w:r>
        <w:rPr>
          <w:spacing w:val="35"/>
        </w:rPr>
        <w:t xml:space="preserve"> </w:t>
      </w:r>
      <w:r>
        <w:t>с</w:t>
      </w:r>
      <w:r>
        <w:rPr>
          <w:spacing w:val="32"/>
        </w:rPr>
        <w:t xml:space="preserve"> </w:t>
      </w:r>
      <w:r>
        <w:t>целью</w:t>
      </w:r>
      <w:r>
        <w:rPr>
          <w:spacing w:val="27"/>
        </w:rPr>
        <w:t xml:space="preserve"> </w:t>
      </w:r>
      <w:r>
        <w:t>выявления</w:t>
      </w:r>
      <w:r>
        <w:rPr>
          <w:spacing w:val="33"/>
        </w:rPr>
        <w:t xml:space="preserve"> </w:t>
      </w:r>
      <w:r>
        <w:t>закономерностей</w:t>
      </w:r>
      <w:r>
        <w:rPr>
          <w:spacing w:val="29"/>
        </w:rPr>
        <w:t xml:space="preserve"> </w:t>
      </w:r>
      <w:r>
        <w:t>распространения</w:t>
      </w:r>
      <w:r>
        <w:rPr>
          <w:spacing w:val="28"/>
        </w:rPr>
        <w:t xml:space="preserve"> </w:t>
      </w:r>
      <w:r>
        <w:t>крупных</w:t>
      </w:r>
      <w:r>
        <w:rPr>
          <w:spacing w:val="28"/>
        </w:rPr>
        <w:t xml:space="preserve"> </w:t>
      </w:r>
      <w:r>
        <w:t>форм</w:t>
      </w:r>
      <w:r>
        <w:rPr>
          <w:spacing w:val="35"/>
        </w:rPr>
        <w:t xml:space="preserve"> </w:t>
      </w:r>
      <w:r>
        <w:t>рельефа»,</w:t>
      </w:r>
    </w:p>
    <w:p w:rsidR="009A3602" w:rsidRDefault="008B1FBB">
      <w:pPr>
        <w:pStyle w:val="a4"/>
        <w:spacing w:line="242" w:lineRule="auto"/>
        <w:ind w:right="1135" w:firstLine="0"/>
      </w:pPr>
      <w:r>
        <w:t>«Объяснение вулканических или сейсмических событий, о которых говорится в</w:t>
      </w:r>
      <w:r>
        <w:rPr>
          <w:spacing w:val="40"/>
        </w:rPr>
        <w:t xml:space="preserve"> </w:t>
      </w:r>
      <w:r>
        <w:rPr>
          <w:spacing w:val="-2"/>
        </w:rPr>
        <w:t>тексте».</w:t>
      </w:r>
    </w:p>
    <w:p w:rsidR="009A3602" w:rsidRDefault="008B1FBB">
      <w:pPr>
        <w:pStyle w:val="a4"/>
        <w:spacing w:line="271" w:lineRule="exact"/>
        <w:ind w:left="1670" w:firstLine="0"/>
      </w:pPr>
      <w:r>
        <w:t>Атмосфера</w:t>
      </w:r>
      <w:r>
        <w:rPr>
          <w:spacing w:val="-1"/>
        </w:rPr>
        <w:t xml:space="preserve"> </w:t>
      </w:r>
      <w:r>
        <w:t>и</w:t>
      </w:r>
      <w:r>
        <w:rPr>
          <w:spacing w:val="2"/>
        </w:rPr>
        <w:t xml:space="preserve"> </w:t>
      </w:r>
      <w:r>
        <w:t>климаты</w:t>
      </w:r>
      <w:r>
        <w:rPr>
          <w:spacing w:val="-1"/>
        </w:rPr>
        <w:t xml:space="preserve"> </w:t>
      </w:r>
      <w:r>
        <w:rPr>
          <w:spacing w:val="-2"/>
        </w:rPr>
        <w:t>Земли.</w:t>
      </w:r>
    </w:p>
    <w:p w:rsidR="009A3602" w:rsidRDefault="008B1FBB">
      <w:pPr>
        <w:pStyle w:val="a4"/>
        <w:ind w:right="1127"/>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w:t>
      </w:r>
      <w:r>
        <w:rPr>
          <w:spacing w:val="80"/>
          <w:w w:val="150"/>
        </w:rPr>
        <w:t xml:space="preserve"> </w:t>
      </w:r>
      <w:r>
        <w:t>пассаты</w:t>
      </w:r>
      <w:r>
        <w:rPr>
          <w:spacing w:val="80"/>
          <w:w w:val="150"/>
        </w:rPr>
        <w:t xml:space="preserve"> </w:t>
      </w:r>
      <w:r>
        <w:t>тропических</w:t>
      </w:r>
      <w:r>
        <w:rPr>
          <w:spacing w:val="80"/>
          <w:w w:val="150"/>
        </w:rPr>
        <w:t xml:space="preserve"> </w:t>
      </w:r>
      <w:r>
        <w:t>широт,</w:t>
      </w:r>
      <w:r>
        <w:rPr>
          <w:spacing w:val="80"/>
          <w:w w:val="150"/>
        </w:rPr>
        <w:t xml:space="preserve"> </w:t>
      </w:r>
      <w:r>
        <w:t>западные</w:t>
      </w:r>
      <w:r>
        <w:rPr>
          <w:spacing w:val="80"/>
          <w:w w:val="150"/>
        </w:rPr>
        <w:t xml:space="preserve"> </w:t>
      </w:r>
      <w:r>
        <w:t>ветры.</w:t>
      </w:r>
      <w:r>
        <w:rPr>
          <w:spacing w:val="80"/>
          <w:w w:val="150"/>
        </w:rPr>
        <w:t xml:space="preserve"> </w:t>
      </w:r>
      <w:r>
        <w:t>Разнообразие</w:t>
      </w:r>
      <w:r>
        <w:rPr>
          <w:spacing w:val="80"/>
          <w:w w:val="150"/>
        </w:rPr>
        <w:t xml:space="preserve"> </w:t>
      </w:r>
      <w:r>
        <w:t>климата</w:t>
      </w:r>
      <w:r>
        <w:rPr>
          <w:spacing w:val="40"/>
        </w:rPr>
        <w:t xml:space="preserve"> </w:t>
      </w:r>
      <w:r>
        <w:t>на Земле. Климатообразующие факторы: географическое положение, океанические течения,</w:t>
      </w:r>
      <w:r>
        <w:rPr>
          <w:spacing w:val="66"/>
        </w:rPr>
        <w:t xml:space="preserve">   </w:t>
      </w:r>
      <w:r>
        <w:t>особенности</w:t>
      </w:r>
      <w:r>
        <w:rPr>
          <w:spacing w:val="66"/>
        </w:rPr>
        <w:t xml:space="preserve">   </w:t>
      </w:r>
      <w:r>
        <w:t>циркуляции</w:t>
      </w:r>
      <w:r>
        <w:rPr>
          <w:spacing w:val="68"/>
        </w:rPr>
        <w:t xml:space="preserve">   </w:t>
      </w:r>
      <w:r>
        <w:t>атмосферы</w:t>
      </w:r>
      <w:r>
        <w:rPr>
          <w:spacing w:val="66"/>
        </w:rPr>
        <w:t xml:space="preserve">   </w:t>
      </w:r>
      <w:r>
        <w:t>(типы</w:t>
      </w:r>
      <w:r>
        <w:rPr>
          <w:spacing w:val="66"/>
        </w:rPr>
        <w:t xml:space="preserve">   </w:t>
      </w:r>
      <w:r>
        <w:t>воздушных</w:t>
      </w:r>
      <w:r>
        <w:rPr>
          <w:spacing w:val="66"/>
        </w:rPr>
        <w:t xml:space="preserve">   </w:t>
      </w:r>
      <w:r>
        <w:t>масс и</w:t>
      </w:r>
      <w:r>
        <w:rPr>
          <w:spacing w:val="79"/>
        </w:rPr>
        <w:t xml:space="preserve">    </w:t>
      </w:r>
      <w:r>
        <w:t>преобладающие</w:t>
      </w:r>
      <w:r>
        <w:rPr>
          <w:spacing w:val="79"/>
        </w:rPr>
        <w:t xml:space="preserve">    </w:t>
      </w:r>
      <w:r>
        <w:t>ветры),</w:t>
      </w:r>
      <w:r>
        <w:rPr>
          <w:spacing w:val="79"/>
        </w:rPr>
        <w:t xml:space="preserve">    </w:t>
      </w:r>
      <w:r>
        <w:t>характер</w:t>
      </w:r>
      <w:r>
        <w:rPr>
          <w:spacing w:val="79"/>
        </w:rPr>
        <w:t xml:space="preserve">    </w:t>
      </w:r>
      <w:r>
        <w:t>подстилающей</w:t>
      </w:r>
      <w:r>
        <w:rPr>
          <w:spacing w:val="78"/>
        </w:rPr>
        <w:t xml:space="preserve">    </w:t>
      </w:r>
      <w:r>
        <w:t>поверхности и рельефа территории. Характеристика основных и переходных климатических поясов Земли.</w:t>
      </w:r>
      <w:r>
        <w:rPr>
          <w:spacing w:val="80"/>
        </w:rPr>
        <w:t xml:space="preserve"> </w:t>
      </w:r>
      <w:r>
        <w:t>Влияние</w:t>
      </w:r>
      <w:r>
        <w:rPr>
          <w:spacing w:val="80"/>
        </w:rPr>
        <w:t xml:space="preserve"> </w:t>
      </w:r>
      <w:r>
        <w:t>климатических</w:t>
      </w:r>
      <w:r>
        <w:rPr>
          <w:spacing w:val="80"/>
        </w:rPr>
        <w:t xml:space="preserve"> </w:t>
      </w:r>
      <w:r>
        <w:t>условий</w:t>
      </w:r>
      <w:r>
        <w:rPr>
          <w:spacing w:val="80"/>
        </w:rPr>
        <w:t xml:space="preserve"> </w:t>
      </w:r>
      <w:r>
        <w:t>на</w:t>
      </w:r>
      <w:r>
        <w:rPr>
          <w:spacing w:val="80"/>
        </w:rPr>
        <w:t xml:space="preserve"> </w:t>
      </w:r>
      <w:r>
        <w:t>жизнь</w:t>
      </w:r>
      <w:r>
        <w:rPr>
          <w:spacing w:val="80"/>
        </w:rPr>
        <w:t xml:space="preserve"> </w:t>
      </w:r>
      <w:r>
        <w:t>людей.</w:t>
      </w:r>
      <w:r>
        <w:rPr>
          <w:spacing w:val="80"/>
        </w:rPr>
        <w:t xml:space="preserve"> </w:t>
      </w:r>
      <w:r>
        <w:t>Влияние</w:t>
      </w:r>
      <w:r>
        <w:rPr>
          <w:spacing w:val="80"/>
        </w:rPr>
        <w:t xml:space="preserve"> </w:t>
      </w:r>
      <w:r>
        <w:t>современной</w:t>
      </w:r>
    </w:p>
    <w:p w:rsidR="009A3602" w:rsidRDefault="009A3602">
      <w:pPr>
        <w:sectPr w:rsidR="009A3602">
          <w:type w:val="continuous"/>
          <w:pgSz w:w="11910" w:h="16840"/>
          <w:pgMar w:top="1080" w:right="0" w:bottom="280" w:left="740" w:header="752" w:footer="0" w:gutter="0"/>
          <w:cols w:space="720"/>
        </w:sectPr>
      </w:pPr>
    </w:p>
    <w:p w:rsidR="009A3602" w:rsidRDefault="008B1FBB">
      <w:pPr>
        <w:pStyle w:val="a4"/>
        <w:spacing w:before="98"/>
        <w:ind w:right="1130" w:firstLine="0"/>
      </w:pPr>
      <w:r>
        <w:lastRenderedPageBreak/>
        <w:t>хозяйственной деятельности людей на климат</w:t>
      </w:r>
      <w:r>
        <w:rPr>
          <w:spacing w:val="-1"/>
        </w:rPr>
        <w:t xml:space="preserve"> </w:t>
      </w:r>
      <w:r>
        <w:t>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A3602" w:rsidRDefault="008B1FBB">
      <w:pPr>
        <w:pStyle w:val="a4"/>
        <w:spacing w:before="1" w:line="242" w:lineRule="auto"/>
        <w:ind w:right="1130"/>
      </w:pPr>
      <w:r>
        <w:t xml:space="preserve">Практическая работа «Описание климата территории по климатической карте и </w:t>
      </w:r>
      <w:r>
        <w:rPr>
          <w:spacing w:val="-2"/>
        </w:rPr>
        <w:t>климатограмме».</w:t>
      </w:r>
    </w:p>
    <w:p w:rsidR="009A3602" w:rsidRDefault="008B1FBB">
      <w:pPr>
        <w:pStyle w:val="a4"/>
        <w:spacing w:line="271" w:lineRule="exact"/>
        <w:ind w:left="1670" w:firstLine="0"/>
      </w:pPr>
      <w:r>
        <w:t>Мировой</w:t>
      </w:r>
      <w:r>
        <w:rPr>
          <w:spacing w:val="-7"/>
        </w:rPr>
        <w:t xml:space="preserve"> </w:t>
      </w:r>
      <w:r>
        <w:t>океан</w:t>
      </w:r>
      <w:r>
        <w:rPr>
          <w:spacing w:val="3"/>
        </w:rPr>
        <w:t xml:space="preserve"> </w:t>
      </w:r>
      <w:r>
        <w:t>‒</w:t>
      </w:r>
      <w:r>
        <w:rPr>
          <w:spacing w:val="-8"/>
        </w:rPr>
        <w:t xml:space="preserve"> </w:t>
      </w:r>
      <w:r>
        <w:t>основная</w:t>
      </w:r>
      <w:r>
        <w:rPr>
          <w:spacing w:val="-3"/>
        </w:rPr>
        <w:t xml:space="preserve"> </w:t>
      </w:r>
      <w:r>
        <w:t>часть</w:t>
      </w:r>
      <w:r>
        <w:rPr>
          <w:spacing w:val="4"/>
        </w:rPr>
        <w:t xml:space="preserve"> </w:t>
      </w:r>
      <w:r>
        <w:rPr>
          <w:spacing w:val="-2"/>
        </w:rPr>
        <w:t>гидросферы.</w:t>
      </w:r>
    </w:p>
    <w:p w:rsidR="009A3602" w:rsidRDefault="008B1FBB">
      <w:pPr>
        <w:pStyle w:val="a4"/>
        <w:tabs>
          <w:tab w:val="left" w:pos="3229"/>
          <w:tab w:val="left" w:pos="5091"/>
          <w:tab w:val="left" w:pos="6392"/>
          <w:tab w:val="left" w:pos="8379"/>
        </w:tabs>
        <w:spacing w:before="2"/>
        <w:ind w:right="1127"/>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w:t>
      </w:r>
      <w:r>
        <w:rPr>
          <w:spacing w:val="66"/>
        </w:rPr>
        <w:t xml:space="preserve">  </w:t>
      </w:r>
      <w:r>
        <w:t>течений.</w:t>
      </w:r>
      <w:r>
        <w:rPr>
          <w:spacing w:val="67"/>
        </w:rPr>
        <w:t xml:space="preserve">  </w:t>
      </w:r>
      <w:r>
        <w:t>Влияние</w:t>
      </w:r>
      <w:r>
        <w:rPr>
          <w:spacing w:val="65"/>
        </w:rPr>
        <w:t xml:space="preserve">  </w:t>
      </w:r>
      <w:r>
        <w:t>тёплых</w:t>
      </w:r>
      <w:r>
        <w:rPr>
          <w:spacing w:val="66"/>
        </w:rPr>
        <w:t xml:space="preserve">  </w:t>
      </w:r>
      <w:r>
        <w:t>и</w:t>
      </w:r>
      <w:r>
        <w:rPr>
          <w:spacing w:val="66"/>
        </w:rPr>
        <w:t xml:space="preserve">  </w:t>
      </w:r>
      <w:r>
        <w:t>холодных</w:t>
      </w:r>
      <w:r>
        <w:rPr>
          <w:spacing w:val="63"/>
        </w:rPr>
        <w:t xml:space="preserve">  </w:t>
      </w:r>
      <w:r>
        <w:t>океанических</w:t>
      </w:r>
      <w:r>
        <w:rPr>
          <w:spacing w:val="66"/>
        </w:rPr>
        <w:t xml:space="preserve">  </w:t>
      </w:r>
      <w:r>
        <w:t>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w:t>
      </w:r>
      <w:r>
        <w:rPr>
          <w:spacing w:val="40"/>
        </w:rPr>
        <w:t xml:space="preserve"> </w:t>
      </w:r>
      <w:r>
        <w:t xml:space="preserve">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w:t>
      </w:r>
      <w:r>
        <w:rPr>
          <w:spacing w:val="-2"/>
        </w:rPr>
        <w:t>следствия.</w:t>
      </w:r>
      <w:r>
        <w:tab/>
      </w:r>
      <w:r>
        <w:rPr>
          <w:spacing w:val="-2"/>
        </w:rPr>
        <w:t>Жизнь</w:t>
      </w:r>
      <w:r>
        <w:tab/>
      </w:r>
      <w:r>
        <w:rPr>
          <w:spacing w:val="-10"/>
        </w:rPr>
        <w:t>в</w:t>
      </w:r>
      <w:r>
        <w:tab/>
      </w:r>
      <w:r>
        <w:rPr>
          <w:spacing w:val="-2"/>
        </w:rPr>
        <w:t>Океане,</w:t>
      </w:r>
      <w:r>
        <w:tab/>
      </w:r>
      <w:r>
        <w:rPr>
          <w:spacing w:val="-2"/>
        </w:rPr>
        <w:t xml:space="preserve">закономерности </w:t>
      </w:r>
      <w:r>
        <w:t>её</w:t>
      </w:r>
      <w:r>
        <w:rPr>
          <w:spacing w:val="-2"/>
        </w:rPr>
        <w:t xml:space="preserve"> </w:t>
      </w:r>
      <w:r>
        <w:t>пространственного</w:t>
      </w:r>
      <w:r>
        <w:rPr>
          <w:spacing w:val="-2"/>
        </w:rPr>
        <w:t xml:space="preserve"> </w:t>
      </w:r>
      <w:r>
        <w:t>распространения. Основные</w:t>
      </w:r>
      <w:r>
        <w:rPr>
          <w:spacing w:val="-2"/>
        </w:rPr>
        <w:t xml:space="preserve"> </w:t>
      </w:r>
      <w:r>
        <w:t>районы</w:t>
      </w:r>
      <w:r>
        <w:rPr>
          <w:spacing w:val="-4"/>
        </w:rPr>
        <w:t xml:space="preserve"> </w:t>
      </w:r>
      <w:r>
        <w:t>рыболовства.</w:t>
      </w:r>
      <w:r>
        <w:rPr>
          <w:spacing w:val="-4"/>
        </w:rPr>
        <w:t xml:space="preserve"> </w:t>
      </w:r>
      <w:r>
        <w:t>Экологические проблемы Мирового океана.</w:t>
      </w:r>
    </w:p>
    <w:p w:rsidR="009A3602" w:rsidRDefault="008B1FBB">
      <w:pPr>
        <w:pStyle w:val="a4"/>
        <w:spacing w:before="1"/>
        <w:ind w:right="1122"/>
      </w:pPr>
      <w: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9A3602" w:rsidRDefault="008B1FBB">
      <w:pPr>
        <w:pStyle w:val="a4"/>
        <w:spacing w:before="3" w:line="237" w:lineRule="auto"/>
        <w:ind w:left="1670" w:right="7014" w:firstLine="0"/>
      </w:pPr>
      <w:r>
        <w:t>Человечество на Земле. Численность</w:t>
      </w:r>
      <w:r>
        <w:rPr>
          <w:spacing w:val="-3"/>
        </w:rPr>
        <w:t xml:space="preserve"> </w:t>
      </w:r>
      <w:r>
        <w:rPr>
          <w:spacing w:val="-2"/>
        </w:rPr>
        <w:t>населения.</w:t>
      </w:r>
    </w:p>
    <w:p w:rsidR="009A3602" w:rsidRDefault="008B1FBB">
      <w:pPr>
        <w:pStyle w:val="a4"/>
        <w:spacing w:before="3"/>
        <w:ind w:right="1124"/>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A3602" w:rsidRDefault="008B1FBB">
      <w:pPr>
        <w:pStyle w:val="a4"/>
        <w:spacing w:before="1"/>
        <w:ind w:right="1124"/>
      </w:pPr>
      <w:r>
        <w:t xml:space="preserve">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w:t>
      </w:r>
      <w:r>
        <w:rPr>
          <w:spacing w:val="-2"/>
        </w:rPr>
        <w:t>источникам».</w:t>
      </w:r>
    </w:p>
    <w:p w:rsidR="009A3602" w:rsidRDefault="008B1FBB">
      <w:pPr>
        <w:pStyle w:val="a4"/>
        <w:spacing w:line="275" w:lineRule="exact"/>
        <w:ind w:left="1670" w:firstLine="0"/>
      </w:pPr>
      <w:r>
        <w:t>Страны</w:t>
      </w:r>
      <w:r>
        <w:rPr>
          <w:spacing w:val="-3"/>
        </w:rPr>
        <w:t xml:space="preserve"> </w:t>
      </w:r>
      <w:r>
        <w:t>и</w:t>
      </w:r>
      <w:r>
        <w:rPr>
          <w:spacing w:val="-5"/>
        </w:rPr>
        <w:t xml:space="preserve"> </w:t>
      </w:r>
      <w:r>
        <w:t xml:space="preserve">народы </w:t>
      </w:r>
      <w:r>
        <w:rPr>
          <w:spacing w:val="-4"/>
        </w:rPr>
        <w:t>мира.</w:t>
      </w:r>
    </w:p>
    <w:p w:rsidR="009A3602" w:rsidRDefault="008B1FBB">
      <w:pPr>
        <w:pStyle w:val="a4"/>
        <w:ind w:right="1124"/>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w:t>
      </w:r>
      <w:r>
        <w:rPr>
          <w:spacing w:val="76"/>
          <w:w w:val="150"/>
        </w:rPr>
        <w:t xml:space="preserve">   </w:t>
      </w:r>
      <w:r>
        <w:t>стран,</w:t>
      </w:r>
      <w:r>
        <w:rPr>
          <w:spacing w:val="77"/>
          <w:w w:val="150"/>
        </w:rPr>
        <w:t xml:space="preserve">   </w:t>
      </w:r>
      <w:r>
        <w:t>их</w:t>
      </w:r>
      <w:r>
        <w:rPr>
          <w:spacing w:val="73"/>
          <w:w w:val="150"/>
        </w:rPr>
        <w:t xml:space="preserve">   </w:t>
      </w:r>
      <w:r>
        <w:t>основные</w:t>
      </w:r>
      <w:r>
        <w:rPr>
          <w:spacing w:val="75"/>
          <w:w w:val="150"/>
        </w:rPr>
        <w:t xml:space="preserve">   </w:t>
      </w:r>
      <w:r>
        <w:t>типы.</w:t>
      </w:r>
      <w:r>
        <w:rPr>
          <w:spacing w:val="77"/>
          <w:w w:val="150"/>
        </w:rPr>
        <w:t xml:space="preserve">   </w:t>
      </w:r>
      <w:r>
        <w:t>Профессия</w:t>
      </w:r>
      <w:r>
        <w:rPr>
          <w:spacing w:val="76"/>
          <w:w w:val="150"/>
        </w:rPr>
        <w:t xml:space="preserve">   </w:t>
      </w:r>
      <w:r>
        <w:t>менеджер в сфере туризма, экскурсовод.</w:t>
      </w:r>
    </w:p>
    <w:p w:rsidR="009A3602" w:rsidRDefault="008B1FBB">
      <w:pPr>
        <w:pStyle w:val="a4"/>
        <w:spacing w:before="5" w:line="237" w:lineRule="auto"/>
        <w:ind w:right="1138"/>
      </w:pPr>
      <w:r>
        <w:t>Практическая</w:t>
      </w:r>
      <w:r>
        <w:rPr>
          <w:spacing w:val="80"/>
        </w:rPr>
        <w:t xml:space="preserve">  </w:t>
      </w:r>
      <w:r>
        <w:t>работа</w:t>
      </w:r>
      <w:r>
        <w:rPr>
          <w:spacing w:val="80"/>
        </w:rPr>
        <w:t xml:space="preserve">  </w:t>
      </w:r>
      <w:r>
        <w:t>«Сравнение</w:t>
      </w:r>
      <w:r>
        <w:rPr>
          <w:spacing w:val="80"/>
        </w:rPr>
        <w:t xml:space="preserve">  </w:t>
      </w:r>
      <w:r>
        <w:t>занятости</w:t>
      </w:r>
      <w:r>
        <w:rPr>
          <w:spacing w:val="80"/>
        </w:rPr>
        <w:t xml:space="preserve">  </w:t>
      </w:r>
      <w:r>
        <w:t>населения</w:t>
      </w:r>
      <w:r>
        <w:rPr>
          <w:spacing w:val="80"/>
        </w:rPr>
        <w:t xml:space="preserve">  </w:t>
      </w:r>
      <w:r>
        <w:t>двух</w:t>
      </w:r>
      <w:r>
        <w:rPr>
          <w:spacing w:val="80"/>
        </w:rPr>
        <w:t xml:space="preserve">  </w:t>
      </w:r>
      <w:r>
        <w:t>стран</w:t>
      </w:r>
      <w:r>
        <w:rPr>
          <w:spacing w:val="40"/>
        </w:rPr>
        <w:t xml:space="preserve"> </w:t>
      </w:r>
      <w:r>
        <w:t>по комплексным картам».</w:t>
      </w:r>
    </w:p>
    <w:p w:rsidR="009A3602" w:rsidRDefault="008B1FBB">
      <w:pPr>
        <w:pStyle w:val="a4"/>
        <w:spacing w:before="5" w:line="237" w:lineRule="auto"/>
        <w:ind w:left="1670" w:right="7429" w:firstLine="0"/>
      </w:pPr>
      <w:r>
        <w:t>Материки</w:t>
      </w:r>
      <w:r>
        <w:rPr>
          <w:spacing w:val="-15"/>
        </w:rPr>
        <w:t xml:space="preserve"> </w:t>
      </w:r>
      <w:r>
        <w:t>и</w:t>
      </w:r>
      <w:r>
        <w:rPr>
          <w:spacing w:val="-15"/>
        </w:rPr>
        <w:t xml:space="preserve"> </w:t>
      </w:r>
      <w:r>
        <w:t>страны. Южные материки.</w:t>
      </w:r>
    </w:p>
    <w:p w:rsidR="009A3602" w:rsidRDefault="008B1FBB">
      <w:pPr>
        <w:pStyle w:val="a4"/>
        <w:spacing w:before="4"/>
        <w:ind w:right="1126"/>
      </w:pPr>
      <w:r>
        <w:t>Африка. Австралия и Океания. Южная Америка. Антарктида. История</w:t>
      </w:r>
      <w:r>
        <w:rPr>
          <w:spacing w:val="80"/>
        </w:rPr>
        <w:t xml:space="preserve"> </w:t>
      </w:r>
      <w:r>
        <w:t>открытия.</w:t>
      </w:r>
      <w:r>
        <w:rPr>
          <w:spacing w:val="80"/>
        </w:rPr>
        <w:t xml:space="preserve">  </w:t>
      </w:r>
      <w:r>
        <w:t>Географическое</w:t>
      </w:r>
      <w:r>
        <w:rPr>
          <w:spacing w:val="80"/>
        </w:rPr>
        <w:t xml:space="preserve">  </w:t>
      </w:r>
      <w:r>
        <w:t>положение.</w:t>
      </w:r>
      <w:r>
        <w:rPr>
          <w:spacing w:val="80"/>
        </w:rPr>
        <w:t xml:space="preserve">  </w:t>
      </w:r>
      <w:r>
        <w:t>Основные</w:t>
      </w:r>
      <w:r>
        <w:rPr>
          <w:spacing w:val="80"/>
        </w:rPr>
        <w:t xml:space="preserve">  </w:t>
      </w:r>
      <w:r>
        <w:t>черты</w:t>
      </w:r>
      <w:r>
        <w:rPr>
          <w:spacing w:val="80"/>
        </w:rPr>
        <w:t xml:space="preserve">  </w:t>
      </w:r>
      <w:r>
        <w:t>рельефа,</w:t>
      </w:r>
      <w:r>
        <w:rPr>
          <w:spacing w:val="80"/>
        </w:rPr>
        <w:t xml:space="preserve">  </w:t>
      </w:r>
      <w:r>
        <w:t>климата</w:t>
      </w:r>
      <w:r>
        <w:rPr>
          <w:spacing w:val="40"/>
        </w:rPr>
        <w:t xml:space="preserve"> </w:t>
      </w:r>
      <w:r>
        <w:t>и внутренних вод и определяющие их факторы. Зональные и азональные природные комплексы.</w:t>
      </w:r>
      <w:r>
        <w:rPr>
          <w:spacing w:val="70"/>
          <w:w w:val="150"/>
        </w:rPr>
        <w:t xml:space="preserve">  </w:t>
      </w:r>
      <w:r>
        <w:t>Население.</w:t>
      </w:r>
      <w:r>
        <w:rPr>
          <w:spacing w:val="68"/>
          <w:w w:val="150"/>
        </w:rPr>
        <w:t xml:space="preserve">  </w:t>
      </w:r>
      <w:r>
        <w:t>Политическая</w:t>
      </w:r>
      <w:r>
        <w:rPr>
          <w:spacing w:val="69"/>
          <w:w w:val="150"/>
        </w:rPr>
        <w:t xml:space="preserve">  </w:t>
      </w:r>
      <w:r>
        <w:t>карта.</w:t>
      </w:r>
      <w:r>
        <w:rPr>
          <w:spacing w:val="70"/>
          <w:w w:val="150"/>
        </w:rPr>
        <w:t xml:space="preserve">  </w:t>
      </w:r>
      <w:r>
        <w:t>Крупнейшие</w:t>
      </w:r>
      <w:r>
        <w:rPr>
          <w:spacing w:val="69"/>
          <w:w w:val="150"/>
        </w:rPr>
        <w:t xml:space="preserve">  </w:t>
      </w:r>
      <w:r>
        <w:t>по</w:t>
      </w:r>
      <w:r>
        <w:rPr>
          <w:spacing w:val="69"/>
          <w:w w:val="150"/>
        </w:rPr>
        <w:t xml:space="preserve">  </w:t>
      </w:r>
      <w:r>
        <w:t>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w:t>
      </w:r>
      <w:r>
        <w:rPr>
          <w:spacing w:val="79"/>
        </w:rPr>
        <w:t xml:space="preserve">   </w:t>
      </w:r>
      <w:r>
        <w:t>Антарктиды.</w:t>
      </w:r>
      <w:r>
        <w:rPr>
          <w:spacing w:val="79"/>
        </w:rPr>
        <w:t xml:space="preserve">   </w:t>
      </w:r>
      <w:r>
        <w:t>Цели</w:t>
      </w:r>
      <w:r>
        <w:rPr>
          <w:spacing w:val="50"/>
          <w:w w:val="150"/>
        </w:rPr>
        <w:t xml:space="preserve">   </w:t>
      </w:r>
      <w:r>
        <w:t>международных</w:t>
      </w:r>
      <w:r>
        <w:rPr>
          <w:spacing w:val="77"/>
        </w:rPr>
        <w:t xml:space="preserve">   </w:t>
      </w:r>
      <w:r>
        <w:t>исследований</w:t>
      </w:r>
      <w:r>
        <w:rPr>
          <w:spacing w:val="79"/>
        </w:rPr>
        <w:t xml:space="preserve">   </w:t>
      </w:r>
      <w:r>
        <w:rPr>
          <w:spacing w:val="-2"/>
        </w:rPr>
        <w:t>материка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2" w:firstLine="0"/>
      </w:pPr>
      <w:r>
        <w:lastRenderedPageBreak/>
        <w:t>в</w:t>
      </w:r>
      <w:r>
        <w:rPr>
          <w:spacing w:val="40"/>
        </w:rPr>
        <w:t xml:space="preserve"> </w:t>
      </w:r>
      <w:r>
        <w:t>XX‒XXI</w:t>
      </w:r>
      <w:r>
        <w:rPr>
          <w:spacing w:val="40"/>
        </w:rPr>
        <w:t xml:space="preserve"> </w:t>
      </w:r>
      <w:r>
        <w:t>вв.</w:t>
      </w:r>
      <w:r>
        <w:rPr>
          <w:spacing w:val="40"/>
        </w:rPr>
        <w:t xml:space="preserve"> </w:t>
      </w:r>
      <w:r>
        <w:t>Современные</w:t>
      </w:r>
      <w:r>
        <w:rPr>
          <w:spacing w:val="40"/>
        </w:rPr>
        <w:t xml:space="preserve"> </w:t>
      </w:r>
      <w:r>
        <w:t>исследования</w:t>
      </w:r>
      <w:r>
        <w:rPr>
          <w:spacing w:val="40"/>
        </w:rPr>
        <w:t xml:space="preserve"> </w:t>
      </w:r>
      <w:r>
        <w:t>в</w:t>
      </w:r>
      <w:r>
        <w:rPr>
          <w:spacing w:val="40"/>
        </w:rPr>
        <w:t xml:space="preserve"> </w:t>
      </w:r>
      <w:r>
        <w:t>Антарктиде.</w:t>
      </w:r>
      <w:r>
        <w:rPr>
          <w:spacing w:val="40"/>
        </w:rPr>
        <w:t xml:space="preserve"> </w:t>
      </w:r>
      <w:r>
        <w:t>Роль</w:t>
      </w:r>
      <w:r>
        <w:rPr>
          <w:spacing w:val="40"/>
        </w:rPr>
        <w:t xml:space="preserve"> </w:t>
      </w:r>
      <w:r>
        <w:t>России</w:t>
      </w:r>
      <w:r>
        <w:rPr>
          <w:spacing w:val="40"/>
        </w:rPr>
        <w:t xml:space="preserve"> </w:t>
      </w:r>
      <w:r>
        <w:t>в</w:t>
      </w:r>
      <w:r>
        <w:rPr>
          <w:spacing w:val="40"/>
        </w:rPr>
        <w:t xml:space="preserve"> </w:t>
      </w:r>
      <w:r>
        <w:t>открытиях</w:t>
      </w:r>
      <w:r>
        <w:rPr>
          <w:spacing w:val="80"/>
        </w:rPr>
        <w:t xml:space="preserve"> </w:t>
      </w:r>
      <w:r>
        <w:t>и исследованиях ледового континента.</w:t>
      </w:r>
    </w:p>
    <w:p w:rsidR="009A3602" w:rsidRDefault="008B1FBB">
      <w:pPr>
        <w:pStyle w:val="a4"/>
        <w:ind w:right="1127"/>
      </w:pPr>
      <w: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w:t>
      </w:r>
      <w:r>
        <w:rPr>
          <w:spacing w:val="76"/>
          <w:w w:val="150"/>
        </w:rPr>
        <w:t xml:space="preserve">   </w:t>
      </w:r>
      <w:r>
        <w:t>климата</w:t>
      </w:r>
      <w:r>
        <w:rPr>
          <w:spacing w:val="75"/>
          <w:w w:val="150"/>
        </w:rPr>
        <w:t xml:space="preserve">   </w:t>
      </w:r>
      <w:r>
        <w:t>Африки,</w:t>
      </w:r>
      <w:r>
        <w:rPr>
          <w:spacing w:val="76"/>
          <w:w w:val="150"/>
        </w:rPr>
        <w:t xml:space="preserve">   </w:t>
      </w:r>
      <w:r>
        <w:t>Южной</w:t>
      </w:r>
      <w:r>
        <w:rPr>
          <w:spacing w:val="76"/>
          <w:w w:val="150"/>
        </w:rPr>
        <w:t xml:space="preserve">   </w:t>
      </w:r>
      <w:r>
        <w:t>Америки</w:t>
      </w:r>
      <w:r>
        <w:rPr>
          <w:spacing w:val="76"/>
          <w:w w:val="150"/>
        </w:rPr>
        <w:t xml:space="preserve">   </w:t>
      </w:r>
      <w:r>
        <w:t>и</w:t>
      </w:r>
      <w:r>
        <w:rPr>
          <w:spacing w:val="74"/>
          <w:w w:val="150"/>
        </w:rPr>
        <w:t xml:space="preserve">   </w:t>
      </w:r>
      <w:r>
        <w:t>Австралии по</w:t>
      </w:r>
      <w:r>
        <w:rPr>
          <w:spacing w:val="40"/>
        </w:rPr>
        <w:t xml:space="preserve"> </w:t>
      </w:r>
      <w:r>
        <w:t>плану»,</w:t>
      </w:r>
      <w:r>
        <w:rPr>
          <w:spacing w:val="40"/>
        </w:rPr>
        <w:t xml:space="preserve"> </w:t>
      </w:r>
      <w:r>
        <w:t>«Описание</w:t>
      </w:r>
      <w:r>
        <w:rPr>
          <w:spacing w:val="39"/>
        </w:rPr>
        <w:t xml:space="preserve"> </w:t>
      </w:r>
      <w:r>
        <w:t>Австралии</w:t>
      </w:r>
      <w:r>
        <w:rPr>
          <w:spacing w:val="40"/>
        </w:rPr>
        <w:t xml:space="preserve"> </w:t>
      </w:r>
      <w:r>
        <w:t>или</w:t>
      </w:r>
      <w:r>
        <w:rPr>
          <w:spacing w:val="32"/>
        </w:rPr>
        <w:t xml:space="preserve"> </w:t>
      </w:r>
      <w:r>
        <w:t>одной</w:t>
      </w:r>
      <w:r>
        <w:rPr>
          <w:spacing w:val="31"/>
        </w:rPr>
        <w:t xml:space="preserve"> </w:t>
      </w:r>
      <w:r>
        <w:t>из</w:t>
      </w:r>
      <w:r>
        <w:rPr>
          <w:spacing w:val="40"/>
        </w:rPr>
        <w:t xml:space="preserve"> </w:t>
      </w:r>
      <w:r>
        <w:t>стран</w:t>
      </w:r>
      <w:r>
        <w:rPr>
          <w:spacing w:val="36"/>
        </w:rPr>
        <w:t xml:space="preserve"> </w:t>
      </w:r>
      <w:r>
        <w:t>Африки</w:t>
      </w:r>
      <w:r>
        <w:rPr>
          <w:spacing w:val="40"/>
        </w:rPr>
        <w:t xml:space="preserve"> </w:t>
      </w:r>
      <w:r>
        <w:t>или</w:t>
      </w:r>
      <w:r>
        <w:rPr>
          <w:spacing w:val="40"/>
        </w:rPr>
        <w:t xml:space="preserve"> </w:t>
      </w:r>
      <w:r>
        <w:t>Южной</w:t>
      </w:r>
      <w:r>
        <w:rPr>
          <w:spacing w:val="36"/>
        </w:rPr>
        <w:t xml:space="preserve"> </w:t>
      </w:r>
      <w:r>
        <w:t>Америки по географическим картам», «Объяснение особенностей размещения населения Австралии или одной из стран Африки или Южной Америки».</w:t>
      </w:r>
    </w:p>
    <w:p w:rsidR="009A3602" w:rsidRDefault="008B1FBB">
      <w:pPr>
        <w:pStyle w:val="a4"/>
        <w:spacing w:line="275" w:lineRule="exact"/>
        <w:ind w:left="1670" w:firstLine="0"/>
      </w:pPr>
      <w:r>
        <w:t>Северные</w:t>
      </w:r>
      <w:r>
        <w:rPr>
          <w:spacing w:val="-2"/>
        </w:rPr>
        <w:t xml:space="preserve"> материки.</w:t>
      </w:r>
    </w:p>
    <w:p w:rsidR="009A3602" w:rsidRDefault="008B1FBB">
      <w:pPr>
        <w:pStyle w:val="a4"/>
        <w:ind w:right="1130"/>
      </w:pPr>
      <w:r>
        <w:t>Северная Америка. Евразия. История открытия и освоения. Географическое положение.</w:t>
      </w:r>
      <w:r>
        <w:rPr>
          <w:spacing w:val="40"/>
        </w:rPr>
        <w:t xml:space="preserve"> </w:t>
      </w:r>
      <w:r>
        <w:t>Основные</w:t>
      </w:r>
      <w:r>
        <w:rPr>
          <w:spacing w:val="40"/>
        </w:rPr>
        <w:t xml:space="preserve"> </w:t>
      </w:r>
      <w:r>
        <w:t>черты</w:t>
      </w:r>
      <w:r>
        <w:rPr>
          <w:spacing w:val="40"/>
        </w:rPr>
        <w:t xml:space="preserve"> </w:t>
      </w:r>
      <w:r>
        <w:t>рельефа,</w:t>
      </w:r>
      <w:r>
        <w:rPr>
          <w:spacing w:val="40"/>
        </w:rPr>
        <w:t xml:space="preserve"> </w:t>
      </w:r>
      <w:r>
        <w:t>климата</w:t>
      </w:r>
      <w:r>
        <w:rPr>
          <w:spacing w:val="40"/>
        </w:rPr>
        <w:t xml:space="preserve"> </w:t>
      </w:r>
      <w:r>
        <w:t>и</w:t>
      </w:r>
      <w:r>
        <w:rPr>
          <w:spacing w:val="40"/>
        </w:rPr>
        <w:t xml:space="preserve"> </w:t>
      </w:r>
      <w:r>
        <w:t>внутренних</w:t>
      </w:r>
      <w:r>
        <w:rPr>
          <w:spacing w:val="40"/>
        </w:rPr>
        <w:t xml:space="preserve"> </w:t>
      </w:r>
      <w:r>
        <w:t>вод</w:t>
      </w:r>
      <w:r>
        <w:rPr>
          <w:spacing w:val="40"/>
        </w:rPr>
        <w:t xml:space="preserve"> </w:t>
      </w:r>
      <w:r>
        <w:t>и</w:t>
      </w:r>
      <w:r>
        <w:rPr>
          <w:spacing w:val="40"/>
        </w:rPr>
        <w:t xml:space="preserve"> </w:t>
      </w:r>
      <w:r>
        <w:t>определяющие</w:t>
      </w:r>
      <w:r>
        <w:rPr>
          <w:spacing w:val="40"/>
        </w:rPr>
        <w:t xml:space="preserve"> </w:t>
      </w:r>
      <w:r>
        <w:t>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A3602" w:rsidRDefault="008B1FBB">
      <w:pPr>
        <w:pStyle w:val="a4"/>
        <w:spacing w:before="1" w:line="237" w:lineRule="auto"/>
        <w:ind w:right="1132"/>
      </w:pPr>
      <w:r>
        <w:t>Практические работы: «Объяснение распространения зон современного вулканизма</w:t>
      </w:r>
      <w:r>
        <w:rPr>
          <w:spacing w:val="40"/>
        </w:rPr>
        <w:t xml:space="preserve">  </w:t>
      </w:r>
      <w:r>
        <w:t>и</w:t>
      </w:r>
      <w:r>
        <w:rPr>
          <w:spacing w:val="40"/>
        </w:rPr>
        <w:t xml:space="preserve">  </w:t>
      </w:r>
      <w:r>
        <w:t>землетрясений</w:t>
      </w:r>
      <w:r>
        <w:rPr>
          <w:spacing w:val="40"/>
        </w:rPr>
        <w:t xml:space="preserve">  </w:t>
      </w:r>
      <w:r>
        <w:t>на</w:t>
      </w:r>
      <w:r>
        <w:rPr>
          <w:spacing w:val="40"/>
        </w:rPr>
        <w:t xml:space="preserve">  </w:t>
      </w:r>
      <w:r>
        <w:t>территории</w:t>
      </w:r>
      <w:r>
        <w:rPr>
          <w:spacing w:val="40"/>
        </w:rPr>
        <w:t xml:space="preserve">  </w:t>
      </w:r>
      <w:r>
        <w:t>Северной</w:t>
      </w:r>
      <w:r>
        <w:rPr>
          <w:spacing w:val="40"/>
        </w:rPr>
        <w:t xml:space="preserve">  </w:t>
      </w:r>
      <w:r>
        <w:t>Америки</w:t>
      </w:r>
      <w:r>
        <w:rPr>
          <w:spacing w:val="40"/>
        </w:rPr>
        <w:t xml:space="preserve">  </w:t>
      </w:r>
      <w:r>
        <w:t>и</w:t>
      </w:r>
      <w:r>
        <w:rPr>
          <w:spacing w:val="40"/>
        </w:rPr>
        <w:t xml:space="preserve">  </w:t>
      </w:r>
      <w:r>
        <w:t>Евразии»,</w:t>
      </w:r>
    </w:p>
    <w:p w:rsidR="009A3602" w:rsidRDefault="008B1FBB">
      <w:pPr>
        <w:pStyle w:val="a4"/>
        <w:spacing w:before="7" w:line="237" w:lineRule="auto"/>
        <w:ind w:right="1129" w:firstLine="0"/>
      </w:pPr>
      <w:r>
        <w:t>«Объяснение климатических различий территорий, находящихся на одной географической</w:t>
      </w:r>
      <w:r>
        <w:rPr>
          <w:spacing w:val="66"/>
          <w:w w:val="150"/>
        </w:rPr>
        <w:t xml:space="preserve">  </w:t>
      </w:r>
      <w:r>
        <w:t>широте,</w:t>
      </w:r>
      <w:r>
        <w:rPr>
          <w:spacing w:val="70"/>
          <w:w w:val="150"/>
        </w:rPr>
        <w:t xml:space="preserve">  </w:t>
      </w:r>
      <w:r>
        <w:t>на</w:t>
      </w:r>
      <w:r>
        <w:rPr>
          <w:spacing w:val="65"/>
          <w:w w:val="150"/>
        </w:rPr>
        <w:t xml:space="preserve">  </w:t>
      </w:r>
      <w:r>
        <w:t>примере</w:t>
      </w:r>
      <w:r>
        <w:rPr>
          <w:spacing w:val="66"/>
          <w:w w:val="150"/>
        </w:rPr>
        <w:t xml:space="preserve">  </w:t>
      </w:r>
      <w:r>
        <w:t>умеренного</w:t>
      </w:r>
      <w:r>
        <w:rPr>
          <w:spacing w:val="70"/>
          <w:w w:val="150"/>
        </w:rPr>
        <w:t xml:space="preserve">  </w:t>
      </w:r>
      <w:r>
        <w:t>климатического</w:t>
      </w:r>
      <w:r>
        <w:rPr>
          <w:spacing w:val="71"/>
          <w:w w:val="150"/>
        </w:rPr>
        <w:t xml:space="preserve">  </w:t>
      </w:r>
      <w:r>
        <w:rPr>
          <w:spacing w:val="-2"/>
        </w:rPr>
        <w:t>пояса»,</w:t>
      </w:r>
    </w:p>
    <w:p w:rsidR="009A3602" w:rsidRDefault="008B1FBB">
      <w:pPr>
        <w:pStyle w:val="a4"/>
        <w:spacing w:before="3"/>
        <w:ind w:right="1129" w:firstLine="0"/>
      </w:pPr>
      <w:r>
        <w:t>«Представление</w:t>
      </w:r>
      <w:r>
        <w:rPr>
          <w:spacing w:val="80"/>
          <w:w w:val="150"/>
        </w:rPr>
        <w:t xml:space="preserve"> </w:t>
      </w:r>
      <w:r>
        <w:t>в</w:t>
      </w:r>
      <w:r>
        <w:rPr>
          <w:spacing w:val="40"/>
        </w:rPr>
        <w:t xml:space="preserve">  </w:t>
      </w:r>
      <w:r>
        <w:t>виде</w:t>
      </w:r>
      <w:r>
        <w:rPr>
          <w:spacing w:val="80"/>
          <w:w w:val="150"/>
        </w:rPr>
        <w:t xml:space="preserve"> </w:t>
      </w:r>
      <w:r>
        <w:t>таблицы</w:t>
      </w:r>
      <w:r>
        <w:rPr>
          <w:spacing w:val="40"/>
        </w:rPr>
        <w:t xml:space="preserve">  </w:t>
      </w:r>
      <w:r>
        <w:t>информации</w:t>
      </w:r>
      <w:r>
        <w:rPr>
          <w:spacing w:val="80"/>
          <w:w w:val="150"/>
        </w:rPr>
        <w:t xml:space="preserve"> </w:t>
      </w:r>
      <w:r>
        <w:t>о</w:t>
      </w:r>
      <w:r>
        <w:rPr>
          <w:spacing w:val="40"/>
        </w:rPr>
        <w:t xml:space="preserve">  </w:t>
      </w:r>
      <w:r>
        <w:t>компонентах</w:t>
      </w:r>
      <w:r>
        <w:rPr>
          <w:spacing w:val="80"/>
          <w:w w:val="150"/>
        </w:rPr>
        <w:t xml:space="preserve"> </w:t>
      </w:r>
      <w:r>
        <w:t>природы</w:t>
      </w:r>
      <w:r>
        <w:rPr>
          <w:spacing w:val="80"/>
          <w:w w:val="150"/>
        </w:rPr>
        <w:t xml:space="preserve"> </w:t>
      </w:r>
      <w:r>
        <w:t>одной</w:t>
      </w:r>
      <w:r>
        <w:rPr>
          <w:spacing w:val="40"/>
        </w:rPr>
        <w:t xml:space="preserve"> </w:t>
      </w:r>
      <w:r>
        <w:t>из природных зон на основе анализа нескольких источников информации», «Описание одной</w:t>
      </w:r>
      <w:r>
        <w:rPr>
          <w:spacing w:val="75"/>
        </w:rPr>
        <w:t xml:space="preserve">  </w:t>
      </w:r>
      <w:r>
        <w:t>из</w:t>
      </w:r>
      <w:r>
        <w:rPr>
          <w:spacing w:val="77"/>
        </w:rPr>
        <w:t xml:space="preserve">  </w:t>
      </w:r>
      <w:r>
        <w:t>стран</w:t>
      </w:r>
      <w:r>
        <w:rPr>
          <w:spacing w:val="75"/>
        </w:rPr>
        <w:t xml:space="preserve">  </w:t>
      </w:r>
      <w:r>
        <w:t>Северной</w:t>
      </w:r>
      <w:r>
        <w:rPr>
          <w:spacing w:val="77"/>
        </w:rPr>
        <w:t xml:space="preserve">  </w:t>
      </w:r>
      <w:r>
        <w:t>Америки</w:t>
      </w:r>
      <w:r>
        <w:rPr>
          <w:spacing w:val="77"/>
        </w:rPr>
        <w:t xml:space="preserve">  </w:t>
      </w:r>
      <w:r>
        <w:t>или</w:t>
      </w:r>
      <w:r>
        <w:rPr>
          <w:spacing w:val="77"/>
        </w:rPr>
        <w:t xml:space="preserve">  </w:t>
      </w:r>
      <w:r>
        <w:t>Евразии</w:t>
      </w:r>
      <w:r>
        <w:rPr>
          <w:spacing w:val="75"/>
        </w:rPr>
        <w:t xml:space="preserve">  </w:t>
      </w:r>
      <w:r>
        <w:t>в</w:t>
      </w:r>
      <w:r>
        <w:rPr>
          <w:spacing w:val="77"/>
        </w:rPr>
        <w:t xml:space="preserve">  </w:t>
      </w:r>
      <w:r>
        <w:t>форме</w:t>
      </w:r>
      <w:r>
        <w:rPr>
          <w:spacing w:val="74"/>
        </w:rPr>
        <w:t xml:space="preserve">  </w:t>
      </w:r>
      <w:r>
        <w:t>презентации (с</w:t>
      </w:r>
      <w:r>
        <w:rPr>
          <w:spacing w:val="77"/>
        </w:rPr>
        <w:t xml:space="preserve">  </w:t>
      </w:r>
      <w:r>
        <w:t>целью</w:t>
      </w:r>
      <w:r>
        <w:rPr>
          <w:spacing w:val="76"/>
        </w:rPr>
        <w:t xml:space="preserve">  </w:t>
      </w:r>
      <w:r>
        <w:t>привлечения</w:t>
      </w:r>
      <w:r>
        <w:rPr>
          <w:spacing w:val="77"/>
        </w:rPr>
        <w:t xml:space="preserve">  </w:t>
      </w:r>
      <w:r>
        <w:t>туристов,</w:t>
      </w:r>
      <w:r>
        <w:rPr>
          <w:spacing w:val="76"/>
        </w:rPr>
        <w:t xml:space="preserve">  </w:t>
      </w:r>
      <w:r>
        <w:t>создания</w:t>
      </w:r>
      <w:r>
        <w:rPr>
          <w:spacing w:val="77"/>
        </w:rPr>
        <w:t xml:space="preserve">  </w:t>
      </w:r>
      <w:r>
        <w:t>положительного</w:t>
      </w:r>
      <w:r>
        <w:rPr>
          <w:spacing w:val="77"/>
        </w:rPr>
        <w:t xml:space="preserve">  </w:t>
      </w:r>
      <w:r>
        <w:t>образа</w:t>
      </w:r>
      <w:r>
        <w:rPr>
          <w:spacing w:val="77"/>
        </w:rPr>
        <w:t xml:space="preserve">  </w:t>
      </w:r>
      <w:r>
        <w:t>страны и других)».</w:t>
      </w:r>
    </w:p>
    <w:p w:rsidR="009A3602" w:rsidRDefault="008B1FBB">
      <w:pPr>
        <w:pStyle w:val="a4"/>
        <w:spacing w:line="274" w:lineRule="exact"/>
        <w:ind w:left="1670" w:firstLine="0"/>
      </w:pPr>
      <w:r>
        <w:t>Взаимодействие</w:t>
      </w:r>
      <w:r>
        <w:rPr>
          <w:spacing w:val="-4"/>
        </w:rPr>
        <w:t xml:space="preserve"> </w:t>
      </w:r>
      <w:r>
        <w:t>природы</w:t>
      </w:r>
      <w:r>
        <w:rPr>
          <w:spacing w:val="-5"/>
        </w:rPr>
        <w:t xml:space="preserve"> </w:t>
      </w:r>
      <w:r>
        <w:t>и</w:t>
      </w:r>
      <w:r>
        <w:rPr>
          <w:spacing w:val="-10"/>
        </w:rPr>
        <w:t xml:space="preserve"> </w:t>
      </w:r>
      <w:r>
        <w:rPr>
          <w:spacing w:val="-2"/>
        </w:rPr>
        <w:t>общества.</w:t>
      </w:r>
    </w:p>
    <w:p w:rsidR="009A3602" w:rsidRDefault="008B1FBB">
      <w:pPr>
        <w:pStyle w:val="a4"/>
        <w:spacing w:before="2"/>
        <w:ind w:right="1134"/>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w:t>
      </w:r>
      <w:r>
        <w:rPr>
          <w:spacing w:val="80"/>
        </w:rPr>
        <w:t xml:space="preserve">  </w:t>
      </w:r>
      <w:r>
        <w:t>международного</w:t>
      </w:r>
      <w:r>
        <w:rPr>
          <w:spacing w:val="80"/>
        </w:rPr>
        <w:t xml:space="preserve">  </w:t>
      </w:r>
      <w:r>
        <w:t>сотрудничества</w:t>
      </w:r>
      <w:r>
        <w:rPr>
          <w:spacing w:val="80"/>
        </w:rPr>
        <w:t xml:space="preserve">  </w:t>
      </w:r>
      <w:r>
        <w:t>в</w:t>
      </w:r>
      <w:r>
        <w:rPr>
          <w:spacing w:val="80"/>
        </w:rPr>
        <w:t xml:space="preserve">  </w:t>
      </w:r>
      <w:r>
        <w:t>использовании</w:t>
      </w:r>
      <w:r>
        <w:rPr>
          <w:spacing w:val="80"/>
        </w:rPr>
        <w:t xml:space="preserve">  </w:t>
      </w:r>
      <w:r>
        <w:t>природы</w:t>
      </w:r>
      <w:r>
        <w:rPr>
          <w:spacing w:val="40"/>
        </w:rPr>
        <w:t xml:space="preserve"> </w:t>
      </w:r>
      <w:r>
        <w:t>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9A3602" w:rsidRDefault="008B1FBB">
      <w:pPr>
        <w:pStyle w:val="a4"/>
        <w:spacing w:before="1"/>
        <w:ind w:right="1132"/>
      </w:pPr>
      <w:r>
        <w:t>Глобальные проблемы человечества: экологическая, сырьевая, энергетическая, преодоления</w:t>
      </w:r>
      <w:r>
        <w:rPr>
          <w:spacing w:val="80"/>
          <w:w w:val="150"/>
        </w:rPr>
        <w:t xml:space="preserve"> </w:t>
      </w:r>
      <w:r>
        <w:t>отсталости</w:t>
      </w:r>
      <w:r>
        <w:rPr>
          <w:spacing w:val="80"/>
          <w:w w:val="150"/>
        </w:rPr>
        <w:t xml:space="preserve"> </w:t>
      </w:r>
      <w:r>
        <w:t>стран,</w:t>
      </w:r>
      <w:r>
        <w:rPr>
          <w:spacing w:val="80"/>
          <w:w w:val="150"/>
        </w:rPr>
        <w:t xml:space="preserve"> </w:t>
      </w:r>
      <w:r>
        <w:t>продовольственная</w:t>
      </w:r>
      <w:r>
        <w:rPr>
          <w:spacing w:val="80"/>
          <w:w w:val="150"/>
        </w:rPr>
        <w:t xml:space="preserve"> </w:t>
      </w:r>
      <w:r>
        <w:t>‒</w:t>
      </w:r>
      <w:r>
        <w:rPr>
          <w:spacing w:val="80"/>
          <w:w w:val="150"/>
        </w:rPr>
        <w:t xml:space="preserve"> </w:t>
      </w:r>
      <w:r>
        <w:t>и</w:t>
      </w:r>
      <w:r>
        <w:rPr>
          <w:spacing w:val="80"/>
          <w:w w:val="150"/>
        </w:rPr>
        <w:t xml:space="preserve"> </w:t>
      </w:r>
      <w:r>
        <w:t>международные</w:t>
      </w:r>
      <w:r>
        <w:rPr>
          <w:spacing w:val="80"/>
          <w:w w:val="150"/>
        </w:rPr>
        <w:t xml:space="preserve"> </w:t>
      </w:r>
      <w:r>
        <w:t>усилия по их преодолению. Программа ООН и цели устойчивого развития. Всемирное</w:t>
      </w:r>
      <w:r>
        <w:rPr>
          <w:spacing w:val="40"/>
        </w:rPr>
        <w:t xml:space="preserve"> </w:t>
      </w:r>
      <w:r>
        <w:t>наследие ЮНЕСКО: природные и культурные объекты.</w:t>
      </w:r>
    </w:p>
    <w:p w:rsidR="009A3602" w:rsidRDefault="008B1FBB">
      <w:pPr>
        <w:pStyle w:val="a4"/>
        <w:spacing w:before="3" w:line="237" w:lineRule="auto"/>
        <w:ind w:right="1130"/>
      </w:pPr>
      <w:r>
        <w:t>Практическая</w:t>
      </w:r>
      <w:r>
        <w:rPr>
          <w:spacing w:val="80"/>
          <w:w w:val="150"/>
        </w:rPr>
        <w:t xml:space="preserve"> </w:t>
      </w:r>
      <w:r>
        <w:t>работа</w:t>
      </w:r>
      <w:r>
        <w:rPr>
          <w:spacing w:val="80"/>
          <w:w w:val="150"/>
        </w:rPr>
        <w:t xml:space="preserve"> </w:t>
      </w:r>
      <w:r>
        <w:t>«Характеристика</w:t>
      </w:r>
      <w:r>
        <w:rPr>
          <w:spacing w:val="80"/>
          <w:w w:val="150"/>
        </w:rPr>
        <w:t xml:space="preserve"> </w:t>
      </w:r>
      <w:r>
        <w:t>изменений</w:t>
      </w:r>
      <w:r>
        <w:rPr>
          <w:spacing w:val="80"/>
          <w:w w:val="150"/>
        </w:rPr>
        <w:t xml:space="preserve"> </w:t>
      </w:r>
      <w:r>
        <w:t>компонентов</w:t>
      </w:r>
      <w:r>
        <w:rPr>
          <w:spacing w:val="80"/>
          <w:w w:val="150"/>
        </w:rPr>
        <w:t xml:space="preserve"> </w:t>
      </w:r>
      <w:r>
        <w:t>природы</w:t>
      </w:r>
      <w:r>
        <w:rPr>
          <w:spacing w:val="80"/>
        </w:rPr>
        <w:t xml:space="preserve"> </w:t>
      </w:r>
      <w:r>
        <w:t>на территории одной из стран мира в результате деятельности человека».</w:t>
      </w:r>
    </w:p>
    <w:p w:rsidR="009A3602" w:rsidRDefault="008B1FBB">
      <w:pPr>
        <w:pStyle w:val="a4"/>
        <w:spacing w:before="5" w:line="237" w:lineRule="auto"/>
        <w:ind w:left="1670" w:right="4378" w:firstLine="0"/>
        <w:jc w:val="left"/>
      </w:pPr>
      <w:r>
        <w:t>Содержание</w:t>
      </w:r>
      <w:r>
        <w:rPr>
          <w:spacing w:val="-10"/>
        </w:rPr>
        <w:t xml:space="preserve"> </w:t>
      </w:r>
      <w:r>
        <w:t>обучения</w:t>
      </w:r>
      <w:r>
        <w:rPr>
          <w:spacing w:val="-5"/>
        </w:rPr>
        <w:t xml:space="preserve"> </w:t>
      </w:r>
      <w:r>
        <w:t>географии</w:t>
      </w:r>
      <w:r>
        <w:rPr>
          <w:spacing w:val="-9"/>
        </w:rPr>
        <w:t xml:space="preserve"> </w:t>
      </w:r>
      <w:r>
        <w:t>в</w:t>
      </w:r>
      <w:r>
        <w:rPr>
          <w:spacing w:val="-4"/>
        </w:rPr>
        <w:t xml:space="preserve"> </w:t>
      </w:r>
      <w:r>
        <w:t>8</w:t>
      </w:r>
      <w:r>
        <w:rPr>
          <w:spacing w:val="-10"/>
        </w:rPr>
        <w:t xml:space="preserve"> </w:t>
      </w:r>
      <w:r>
        <w:t>классе. Географическое пространство России.</w:t>
      </w:r>
    </w:p>
    <w:p w:rsidR="009A3602" w:rsidRDefault="008B1FBB">
      <w:pPr>
        <w:pStyle w:val="a4"/>
        <w:spacing w:before="4" w:line="275" w:lineRule="exact"/>
        <w:ind w:left="1670" w:firstLine="0"/>
        <w:jc w:val="left"/>
      </w:pPr>
      <w:r>
        <w:t>История</w:t>
      </w:r>
      <w:r>
        <w:rPr>
          <w:spacing w:val="-8"/>
        </w:rPr>
        <w:t xml:space="preserve"> </w:t>
      </w:r>
      <w:r>
        <w:t>формирования и</w:t>
      </w:r>
      <w:r>
        <w:rPr>
          <w:spacing w:val="-10"/>
        </w:rPr>
        <w:t xml:space="preserve"> </w:t>
      </w:r>
      <w:r>
        <w:t>освоения</w:t>
      </w:r>
      <w:r>
        <w:rPr>
          <w:spacing w:val="-5"/>
        </w:rPr>
        <w:t xml:space="preserve"> </w:t>
      </w:r>
      <w:r>
        <w:t>территории</w:t>
      </w:r>
      <w:r>
        <w:rPr>
          <w:spacing w:val="-4"/>
        </w:rPr>
        <w:t xml:space="preserve"> </w:t>
      </w:r>
      <w:r>
        <w:rPr>
          <w:spacing w:val="-2"/>
        </w:rPr>
        <w:t>России.</w:t>
      </w:r>
    </w:p>
    <w:p w:rsidR="009A3602" w:rsidRDefault="008B1FBB">
      <w:pPr>
        <w:pStyle w:val="a4"/>
        <w:ind w:right="1129"/>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9A3602" w:rsidRDefault="008B1FBB">
      <w:pPr>
        <w:pStyle w:val="a4"/>
        <w:spacing w:before="4" w:line="237" w:lineRule="auto"/>
        <w:ind w:right="1131"/>
      </w:pPr>
      <w:r>
        <w:t>Практическая работа «Представление в виде таблицы сведений об изменении границ</w:t>
      </w:r>
      <w:r>
        <w:rPr>
          <w:spacing w:val="-3"/>
        </w:rPr>
        <w:t xml:space="preserve"> </w:t>
      </w:r>
      <w:r>
        <w:t>России</w:t>
      </w:r>
      <w:r>
        <w:rPr>
          <w:spacing w:val="-3"/>
        </w:rPr>
        <w:t xml:space="preserve"> </w:t>
      </w:r>
      <w:r>
        <w:t>на разных</w:t>
      </w:r>
      <w:r>
        <w:rPr>
          <w:spacing w:val="-4"/>
        </w:rPr>
        <w:t xml:space="preserve"> </w:t>
      </w:r>
      <w:r>
        <w:t>исторических этапах</w:t>
      </w:r>
      <w:r>
        <w:rPr>
          <w:spacing w:val="-4"/>
        </w:rPr>
        <w:t xml:space="preserve"> </w:t>
      </w:r>
      <w:r>
        <w:t>на</w:t>
      </w:r>
      <w:r>
        <w:rPr>
          <w:spacing w:val="-5"/>
        </w:rPr>
        <w:t xml:space="preserve"> </w:t>
      </w:r>
      <w:r>
        <w:t>основе анализа</w:t>
      </w:r>
      <w:r>
        <w:rPr>
          <w:spacing w:val="-5"/>
        </w:rPr>
        <w:t xml:space="preserve"> </w:t>
      </w:r>
      <w:r>
        <w:t>географических</w:t>
      </w:r>
      <w:r>
        <w:rPr>
          <w:spacing w:val="-4"/>
        </w:rPr>
        <w:t xml:space="preserve"> </w:t>
      </w:r>
      <w:r>
        <w:t>карт».</w:t>
      </w:r>
    </w:p>
    <w:p w:rsidR="009A3602" w:rsidRDefault="008B1FBB">
      <w:pPr>
        <w:pStyle w:val="a4"/>
        <w:spacing w:before="3" w:line="275" w:lineRule="exact"/>
        <w:ind w:left="1670" w:firstLine="0"/>
      </w:pPr>
      <w:r>
        <w:t>Географическое</w:t>
      </w:r>
      <w:r>
        <w:rPr>
          <w:spacing w:val="-6"/>
        </w:rPr>
        <w:t xml:space="preserve"> </w:t>
      </w:r>
      <w:r>
        <w:t>положение и</w:t>
      </w:r>
      <w:r>
        <w:rPr>
          <w:spacing w:val="-4"/>
        </w:rPr>
        <w:t xml:space="preserve"> </w:t>
      </w:r>
      <w:r>
        <w:t>границы</w:t>
      </w:r>
      <w:r>
        <w:rPr>
          <w:spacing w:val="-2"/>
        </w:rPr>
        <w:t xml:space="preserve"> России.</w:t>
      </w:r>
    </w:p>
    <w:p w:rsidR="009A3602" w:rsidRDefault="008B1FBB">
      <w:pPr>
        <w:pStyle w:val="a4"/>
        <w:ind w:right="1133"/>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w:t>
      </w:r>
      <w:r>
        <w:rPr>
          <w:spacing w:val="40"/>
        </w:rPr>
        <w:t xml:space="preserve"> </w:t>
      </w:r>
      <w:r>
        <w:t>Федерации. Географическое положение России. Виды географического положения. Страны ‒ соседи России. Ближнее и</w:t>
      </w:r>
      <w:r>
        <w:rPr>
          <w:spacing w:val="-1"/>
        </w:rPr>
        <w:t xml:space="preserve"> </w:t>
      </w:r>
      <w:r>
        <w:t xml:space="preserve">дальнее зарубежье. Моря, омывающие территорию </w:t>
      </w:r>
      <w:r>
        <w:rPr>
          <w:spacing w:val="-2"/>
        </w:rPr>
        <w:t>России.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Время</w:t>
      </w:r>
      <w:r>
        <w:rPr>
          <w:spacing w:val="-2"/>
        </w:rPr>
        <w:t xml:space="preserve"> </w:t>
      </w:r>
      <w:r>
        <w:t>на</w:t>
      </w:r>
      <w:r>
        <w:rPr>
          <w:spacing w:val="-3"/>
        </w:rPr>
        <w:t xml:space="preserve"> </w:t>
      </w:r>
      <w:r>
        <w:t>территории</w:t>
      </w:r>
      <w:r>
        <w:rPr>
          <w:spacing w:val="-1"/>
        </w:rPr>
        <w:t xml:space="preserve"> </w:t>
      </w:r>
      <w:r>
        <w:rPr>
          <w:spacing w:val="-2"/>
        </w:rPr>
        <w:t>России.</w:t>
      </w:r>
    </w:p>
    <w:p w:rsidR="009A3602" w:rsidRDefault="008B1FBB">
      <w:pPr>
        <w:pStyle w:val="a4"/>
        <w:spacing w:before="5" w:line="237" w:lineRule="auto"/>
        <w:ind w:right="1132"/>
      </w:pPr>
      <w:r>
        <w:t>Россия на карте часовых поясов мира. Карта часовых зон России. Местное, поясное и зональное время: роль в хозяйстве и жизни людей.</w:t>
      </w:r>
    </w:p>
    <w:p w:rsidR="009A3602" w:rsidRDefault="008B1FBB">
      <w:pPr>
        <w:pStyle w:val="a4"/>
        <w:spacing w:before="3"/>
        <w:ind w:right="1130"/>
      </w:pPr>
      <w:r>
        <w:t>Практическая работа «Определение различия во времени для разных городов России по карте часовых зон».</w:t>
      </w:r>
    </w:p>
    <w:p w:rsidR="009A3602" w:rsidRDefault="008B1FBB">
      <w:pPr>
        <w:pStyle w:val="a4"/>
        <w:spacing w:before="3" w:line="237" w:lineRule="auto"/>
        <w:ind w:right="1131"/>
      </w:pPr>
      <w:r>
        <w:t xml:space="preserve">Административно-территориальное устройство России. Районирование </w:t>
      </w:r>
      <w:r>
        <w:rPr>
          <w:spacing w:val="-2"/>
        </w:rPr>
        <w:t>территории.</w:t>
      </w:r>
    </w:p>
    <w:p w:rsidR="009A3602" w:rsidRDefault="008B1FBB">
      <w:pPr>
        <w:pStyle w:val="a4"/>
        <w:spacing w:before="3"/>
        <w:ind w:right="1131"/>
      </w:pPr>
      <w:r>
        <w:t>Федеративное</w:t>
      </w:r>
      <w:r>
        <w:rPr>
          <w:spacing w:val="80"/>
        </w:rPr>
        <w:t xml:space="preserve">  </w:t>
      </w:r>
      <w:r>
        <w:t>устройство</w:t>
      </w:r>
      <w:r>
        <w:rPr>
          <w:spacing w:val="80"/>
        </w:rPr>
        <w:t xml:space="preserve">  </w:t>
      </w:r>
      <w:r>
        <w:t>России.</w:t>
      </w:r>
      <w:r>
        <w:rPr>
          <w:spacing w:val="80"/>
        </w:rPr>
        <w:t xml:space="preserve">  </w:t>
      </w:r>
      <w:r>
        <w:t>Субъекты</w:t>
      </w:r>
      <w:r>
        <w:rPr>
          <w:spacing w:val="80"/>
        </w:rPr>
        <w:t xml:space="preserve">  </w:t>
      </w:r>
      <w:r>
        <w:t>Российской</w:t>
      </w:r>
      <w:r>
        <w:rPr>
          <w:spacing w:val="80"/>
        </w:rPr>
        <w:t xml:space="preserve">  </w:t>
      </w:r>
      <w:r>
        <w:t>Федерации, их равноправие и разнообразие. Основные виды субъектов Российской Федерации. Федеральные</w:t>
      </w:r>
      <w:r>
        <w:rPr>
          <w:spacing w:val="40"/>
        </w:rPr>
        <w:t xml:space="preserve">  </w:t>
      </w:r>
      <w:r>
        <w:t>округа.</w:t>
      </w:r>
      <w:r>
        <w:rPr>
          <w:spacing w:val="40"/>
        </w:rPr>
        <w:t xml:space="preserve">  </w:t>
      </w:r>
      <w:r>
        <w:t>Районирование</w:t>
      </w:r>
      <w:r>
        <w:rPr>
          <w:spacing w:val="40"/>
        </w:rPr>
        <w:t xml:space="preserve">  </w:t>
      </w:r>
      <w:r>
        <w:t>как</w:t>
      </w:r>
      <w:r>
        <w:rPr>
          <w:spacing w:val="40"/>
        </w:rPr>
        <w:t xml:space="preserve">  </w:t>
      </w:r>
      <w:r>
        <w:t>метод</w:t>
      </w:r>
      <w:r>
        <w:rPr>
          <w:spacing w:val="40"/>
        </w:rPr>
        <w:t xml:space="preserve">  </w:t>
      </w:r>
      <w:r>
        <w:t>географических</w:t>
      </w:r>
      <w:r>
        <w:rPr>
          <w:spacing w:val="40"/>
        </w:rPr>
        <w:t xml:space="preserve">  </w:t>
      </w:r>
      <w:r>
        <w:t>исследований</w:t>
      </w:r>
      <w:r>
        <w:rPr>
          <w:spacing w:val="80"/>
        </w:rPr>
        <w:t xml:space="preserve"> </w:t>
      </w:r>
      <w:r>
        <w:t>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w:t>
      </w:r>
      <w:r>
        <w:rPr>
          <w:spacing w:val="40"/>
        </w:rPr>
        <w:t xml:space="preserve">  </w:t>
      </w:r>
      <w:r>
        <w:t>Крупные</w:t>
      </w:r>
      <w:r>
        <w:rPr>
          <w:spacing w:val="40"/>
        </w:rPr>
        <w:t xml:space="preserve">  </w:t>
      </w:r>
      <w:r>
        <w:t>географические</w:t>
      </w:r>
      <w:r>
        <w:rPr>
          <w:spacing w:val="40"/>
        </w:rPr>
        <w:t xml:space="preserve">  </w:t>
      </w:r>
      <w:r>
        <w:t>районы</w:t>
      </w:r>
      <w:r>
        <w:rPr>
          <w:spacing w:val="40"/>
        </w:rPr>
        <w:t xml:space="preserve">  </w:t>
      </w:r>
      <w:r>
        <w:t>России:</w:t>
      </w:r>
      <w:r>
        <w:rPr>
          <w:spacing w:val="40"/>
        </w:rPr>
        <w:t xml:space="preserve">  </w:t>
      </w:r>
      <w:r>
        <w:t>Европейский</w:t>
      </w:r>
      <w:r>
        <w:rPr>
          <w:spacing w:val="40"/>
        </w:rPr>
        <w:t xml:space="preserve">  </w:t>
      </w:r>
      <w:r>
        <w:t>Север</w:t>
      </w:r>
      <w:r>
        <w:rPr>
          <w:spacing w:val="40"/>
        </w:rPr>
        <w:t xml:space="preserve">  </w:t>
      </w:r>
      <w:r>
        <w:t>России</w:t>
      </w:r>
      <w:r>
        <w:rPr>
          <w:spacing w:val="80"/>
        </w:rPr>
        <w:t xml:space="preserve"> </w:t>
      </w:r>
      <w:r>
        <w:t>и Северо-Запад России, Центральная Россия, Поволжье, Юг</w:t>
      </w:r>
      <w:r>
        <w:rPr>
          <w:spacing w:val="-5"/>
        </w:rPr>
        <w:t xml:space="preserve"> </w:t>
      </w:r>
      <w:r>
        <w:t>Европейской</w:t>
      </w:r>
      <w:r>
        <w:rPr>
          <w:spacing w:val="-1"/>
        </w:rPr>
        <w:t xml:space="preserve"> </w:t>
      </w:r>
      <w:r>
        <w:t>части России, Урал, Сибирь и Дальний Восток.</w:t>
      </w:r>
    </w:p>
    <w:p w:rsidR="009A3602" w:rsidRDefault="008B1FBB">
      <w:pPr>
        <w:pStyle w:val="a4"/>
        <w:spacing w:before="1"/>
        <w:ind w:right="1135"/>
      </w:pPr>
      <w: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A3602" w:rsidRDefault="008B1FBB">
      <w:pPr>
        <w:pStyle w:val="a4"/>
        <w:spacing w:line="274" w:lineRule="exact"/>
        <w:ind w:left="1670" w:firstLine="0"/>
      </w:pPr>
      <w:r>
        <w:t xml:space="preserve">Природа </w:t>
      </w:r>
      <w:r>
        <w:rPr>
          <w:spacing w:val="-2"/>
        </w:rPr>
        <w:t>России.</w:t>
      </w:r>
    </w:p>
    <w:p w:rsidR="009A3602" w:rsidRDefault="008B1FBB">
      <w:pPr>
        <w:pStyle w:val="a4"/>
        <w:spacing w:before="2" w:line="275" w:lineRule="exact"/>
        <w:ind w:left="1670" w:firstLine="0"/>
      </w:pPr>
      <w:r>
        <w:t>Природные</w:t>
      </w:r>
      <w:r>
        <w:rPr>
          <w:spacing w:val="-9"/>
        </w:rPr>
        <w:t xml:space="preserve"> </w:t>
      </w:r>
      <w:r>
        <w:t>условия</w:t>
      </w:r>
      <w:r>
        <w:rPr>
          <w:spacing w:val="-3"/>
        </w:rPr>
        <w:t xml:space="preserve"> </w:t>
      </w:r>
      <w:r>
        <w:t>и</w:t>
      </w:r>
      <w:r>
        <w:rPr>
          <w:spacing w:val="-2"/>
        </w:rPr>
        <w:t xml:space="preserve"> </w:t>
      </w:r>
      <w:r>
        <w:t>ресурсы</w:t>
      </w:r>
      <w:r>
        <w:rPr>
          <w:spacing w:val="-1"/>
        </w:rPr>
        <w:t xml:space="preserve"> </w:t>
      </w:r>
      <w:r>
        <w:rPr>
          <w:spacing w:val="-2"/>
        </w:rPr>
        <w:t>России.</w:t>
      </w:r>
    </w:p>
    <w:p w:rsidR="009A3602" w:rsidRDefault="008B1FBB">
      <w:pPr>
        <w:pStyle w:val="a4"/>
        <w:ind w:right="1135"/>
      </w:pPr>
      <w:r>
        <w:t>Природные</w:t>
      </w:r>
      <w:r>
        <w:rPr>
          <w:spacing w:val="-4"/>
        </w:rPr>
        <w:t xml:space="preserve"> </w:t>
      </w:r>
      <w:r>
        <w:t>условия</w:t>
      </w:r>
      <w:r>
        <w:rPr>
          <w:spacing w:val="-3"/>
        </w:rPr>
        <w:t xml:space="preserve"> </w:t>
      </w:r>
      <w:r>
        <w:t>и природные ресурсы. Классификации природных</w:t>
      </w:r>
      <w:r>
        <w:rPr>
          <w:spacing w:val="-3"/>
        </w:rPr>
        <w:t xml:space="preserve"> </w:t>
      </w:r>
      <w:r>
        <w:t>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A3602" w:rsidRDefault="008B1FBB">
      <w:pPr>
        <w:pStyle w:val="a4"/>
        <w:spacing w:before="4" w:line="237" w:lineRule="auto"/>
        <w:ind w:right="1129"/>
      </w:pPr>
      <w:r>
        <w:t>Практическая работа «Характеристика природно-ресурсного капитала своего края по картам и статистическим материалам».</w:t>
      </w:r>
    </w:p>
    <w:p w:rsidR="009A3602" w:rsidRDefault="008B1FBB">
      <w:pPr>
        <w:pStyle w:val="a4"/>
        <w:spacing w:before="3" w:line="275" w:lineRule="exact"/>
        <w:ind w:left="1670" w:firstLine="0"/>
      </w:pPr>
      <w:r>
        <w:t>Геологическое</w:t>
      </w:r>
      <w:r>
        <w:rPr>
          <w:spacing w:val="-3"/>
        </w:rPr>
        <w:t xml:space="preserve"> </w:t>
      </w:r>
      <w:r>
        <w:t>строение, рельеф</w:t>
      </w:r>
      <w:r>
        <w:rPr>
          <w:spacing w:val="-8"/>
        </w:rPr>
        <w:t xml:space="preserve"> </w:t>
      </w:r>
      <w:r>
        <w:t>и полезные</w:t>
      </w:r>
      <w:r>
        <w:rPr>
          <w:spacing w:val="-7"/>
        </w:rPr>
        <w:t xml:space="preserve"> </w:t>
      </w:r>
      <w:r>
        <w:rPr>
          <w:spacing w:val="-2"/>
        </w:rPr>
        <w:t>ископаемые.</w:t>
      </w:r>
    </w:p>
    <w:p w:rsidR="009A3602" w:rsidRDefault="008B1FBB">
      <w:pPr>
        <w:pStyle w:val="a4"/>
        <w:ind w:right="1126"/>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w:t>
      </w:r>
      <w:r>
        <w:rPr>
          <w:spacing w:val="78"/>
          <w:w w:val="150"/>
        </w:rPr>
        <w:t xml:space="preserve">  </w:t>
      </w:r>
      <w:r>
        <w:t>Геохронологическая</w:t>
      </w:r>
      <w:r>
        <w:rPr>
          <w:spacing w:val="80"/>
          <w:w w:val="150"/>
        </w:rPr>
        <w:t xml:space="preserve">  </w:t>
      </w:r>
      <w:r>
        <w:t>таблица.</w:t>
      </w:r>
      <w:r>
        <w:rPr>
          <w:spacing w:val="80"/>
          <w:w w:val="150"/>
        </w:rPr>
        <w:t xml:space="preserve">  </w:t>
      </w:r>
      <w:r>
        <w:t>Основные</w:t>
      </w:r>
      <w:r>
        <w:rPr>
          <w:spacing w:val="79"/>
          <w:w w:val="150"/>
        </w:rPr>
        <w:t xml:space="preserve">  </w:t>
      </w:r>
      <w:r>
        <w:t>формы</w:t>
      </w:r>
      <w:r>
        <w:rPr>
          <w:spacing w:val="80"/>
          <w:w w:val="150"/>
        </w:rPr>
        <w:t xml:space="preserve">  </w:t>
      </w:r>
      <w:r>
        <w:t>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A3602" w:rsidRDefault="008B1FBB">
      <w:pPr>
        <w:pStyle w:val="a4"/>
        <w:ind w:right="1131"/>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A3602" w:rsidRDefault="008B1FBB">
      <w:pPr>
        <w:pStyle w:val="a4"/>
        <w:spacing w:before="1" w:line="242" w:lineRule="auto"/>
        <w:ind w:right="1129"/>
      </w:pPr>
      <w:r>
        <w:t>Практические работы: «Объяснение распространения по территории России опасных геологических явлений», «</w:t>
      </w:r>
      <w:r>
        <w:rPr>
          <w:position w:val="1"/>
        </w:rPr>
        <w:t>Объяснение особенностей рельефа своего края».</w:t>
      </w:r>
    </w:p>
    <w:p w:rsidR="009A3602" w:rsidRDefault="008B1FBB">
      <w:pPr>
        <w:pStyle w:val="a4"/>
        <w:spacing w:line="271" w:lineRule="exact"/>
        <w:ind w:left="1670" w:firstLine="0"/>
      </w:pPr>
      <w:r>
        <w:t>Климат</w:t>
      </w:r>
      <w:r>
        <w:rPr>
          <w:spacing w:val="-2"/>
        </w:rPr>
        <w:t xml:space="preserve"> </w:t>
      </w:r>
      <w:r>
        <w:t>и</w:t>
      </w:r>
      <w:r>
        <w:rPr>
          <w:spacing w:val="-4"/>
        </w:rPr>
        <w:t xml:space="preserve"> </w:t>
      </w:r>
      <w:r>
        <w:t>климатические</w:t>
      </w:r>
      <w:r>
        <w:rPr>
          <w:spacing w:val="-2"/>
        </w:rPr>
        <w:t xml:space="preserve"> ресурсы.</w:t>
      </w:r>
    </w:p>
    <w:p w:rsidR="009A3602" w:rsidRDefault="008B1FBB">
      <w:pPr>
        <w:pStyle w:val="a4"/>
        <w:spacing w:before="2"/>
        <w:ind w:right="1132"/>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w:t>
      </w:r>
      <w:r>
        <w:rPr>
          <w:spacing w:val="80"/>
        </w:rPr>
        <w:t xml:space="preserve">  </w:t>
      </w:r>
      <w:r>
        <w:t>поверхности</w:t>
      </w:r>
      <w:r>
        <w:rPr>
          <w:spacing w:val="80"/>
        </w:rPr>
        <w:t xml:space="preserve">  </w:t>
      </w:r>
      <w:r>
        <w:t>и</w:t>
      </w:r>
      <w:r>
        <w:rPr>
          <w:spacing w:val="80"/>
        </w:rPr>
        <w:t xml:space="preserve">  </w:t>
      </w:r>
      <w:r>
        <w:t>рельефа.</w:t>
      </w:r>
      <w:r>
        <w:rPr>
          <w:spacing w:val="80"/>
        </w:rPr>
        <w:t xml:space="preserve">  </w:t>
      </w:r>
      <w:r>
        <w:t>Основные</w:t>
      </w:r>
      <w:r>
        <w:rPr>
          <w:spacing w:val="80"/>
        </w:rPr>
        <w:t xml:space="preserve">  </w:t>
      </w:r>
      <w:r>
        <w:t>типы</w:t>
      </w:r>
      <w:r>
        <w:rPr>
          <w:spacing w:val="80"/>
        </w:rPr>
        <w:t xml:space="preserve">  </w:t>
      </w:r>
      <w:r>
        <w:t>воздушных</w:t>
      </w:r>
      <w:r>
        <w:rPr>
          <w:spacing w:val="80"/>
        </w:rPr>
        <w:t xml:space="preserve">  </w:t>
      </w:r>
      <w:r>
        <w:t>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A3602" w:rsidRDefault="008B1FBB">
      <w:pPr>
        <w:pStyle w:val="a4"/>
        <w:ind w:right="1133"/>
      </w:pPr>
      <w:r>
        <w:t>Климатические пояса и типы климатов России, их характеристики.</w:t>
      </w:r>
      <w:r>
        <w:rPr>
          <w:spacing w:val="40"/>
        </w:rPr>
        <w:t xml:space="preserve"> </w:t>
      </w:r>
      <w:r>
        <w:t>Атмосферные фронты, циклоны и антициклоны. Тропические циклоны и регионы России,</w:t>
      </w:r>
      <w:r>
        <w:rPr>
          <w:spacing w:val="80"/>
        </w:rPr>
        <w:t xml:space="preserve">  </w:t>
      </w:r>
      <w:r>
        <w:t>подверженные</w:t>
      </w:r>
      <w:r>
        <w:rPr>
          <w:spacing w:val="80"/>
        </w:rPr>
        <w:t xml:space="preserve">  </w:t>
      </w:r>
      <w:r>
        <w:t>их</w:t>
      </w:r>
      <w:r>
        <w:rPr>
          <w:spacing w:val="80"/>
        </w:rPr>
        <w:t xml:space="preserve">  </w:t>
      </w:r>
      <w:r>
        <w:t>влиянию.</w:t>
      </w:r>
      <w:r>
        <w:rPr>
          <w:spacing w:val="80"/>
        </w:rPr>
        <w:t xml:space="preserve">  </w:t>
      </w:r>
      <w:r>
        <w:t>Карты</w:t>
      </w:r>
      <w:r>
        <w:rPr>
          <w:spacing w:val="80"/>
        </w:rPr>
        <w:t xml:space="preserve">  </w:t>
      </w:r>
      <w:r>
        <w:t>погоды.</w:t>
      </w:r>
      <w:r>
        <w:rPr>
          <w:spacing w:val="80"/>
        </w:rPr>
        <w:t xml:space="preserve">  </w:t>
      </w:r>
      <w:r>
        <w:t>Изменение</w:t>
      </w:r>
      <w:r>
        <w:rPr>
          <w:spacing w:val="80"/>
        </w:rPr>
        <w:t xml:space="preserve">  </w:t>
      </w:r>
      <w:r>
        <w:t>климата под</w:t>
      </w:r>
      <w:r>
        <w:rPr>
          <w:spacing w:val="21"/>
        </w:rPr>
        <w:t xml:space="preserve"> </w:t>
      </w:r>
      <w:r>
        <w:t>влиянием</w:t>
      </w:r>
      <w:r>
        <w:rPr>
          <w:spacing w:val="29"/>
        </w:rPr>
        <w:t xml:space="preserve"> </w:t>
      </w:r>
      <w:r>
        <w:t>естественных</w:t>
      </w:r>
      <w:r>
        <w:rPr>
          <w:spacing w:val="23"/>
        </w:rPr>
        <w:t xml:space="preserve"> </w:t>
      </w:r>
      <w:r>
        <w:t>и</w:t>
      </w:r>
      <w:r>
        <w:rPr>
          <w:spacing w:val="28"/>
        </w:rPr>
        <w:t xml:space="preserve"> </w:t>
      </w:r>
      <w:r>
        <w:t>антропогенных</w:t>
      </w:r>
      <w:r>
        <w:rPr>
          <w:spacing w:val="23"/>
        </w:rPr>
        <w:t xml:space="preserve"> </w:t>
      </w:r>
      <w:r>
        <w:t>факторов.</w:t>
      </w:r>
      <w:r>
        <w:rPr>
          <w:spacing w:val="25"/>
        </w:rPr>
        <w:t xml:space="preserve"> </w:t>
      </w:r>
      <w:r>
        <w:t>Влияние</w:t>
      </w:r>
      <w:r>
        <w:rPr>
          <w:spacing w:val="27"/>
        </w:rPr>
        <w:t xml:space="preserve"> </w:t>
      </w:r>
      <w:r>
        <w:t>климата</w:t>
      </w:r>
      <w:r>
        <w:rPr>
          <w:spacing w:val="27"/>
        </w:rPr>
        <w:t xml:space="preserve"> </w:t>
      </w:r>
      <w:r>
        <w:t>на</w:t>
      </w:r>
      <w:r>
        <w:rPr>
          <w:spacing w:val="27"/>
        </w:rPr>
        <w:t xml:space="preserve"> </w:t>
      </w:r>
      <w:r>
        <w:t>жизнь</w:t>
      </w:r>
      <w:r>
        <w:rPr>
          <w:spacing w:val="24"/>
        </w:rPr>
        <w:t xml:space="preserve"> </w:t>
      </w:r>
      <w:r>
        <w:t>и</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3579"/>
          <w:tab w:val="left" w:pos="5738"/>
          <w:tab w:val="left" w:pos="7049"/>
          <w:tab w:val="left" w:pos="9309"/>
        </w:tabs>
        <w:spacing w:before="98"/>
        <w:ind w:right="1128" w:firstLine="0"/>
      </w:pPr>
      <w:r>
        <w:lastRenderedPageBreak/>
        <w:t>хозяйственную деятельность населения. Наблюдаемые климатические изменения на территории</w:t>
      </w:r>
      <w:r>
        <w:rPr>
          <w:spacing w:val="40"/>
        </w:rPr>
        <w:t xml:space="preserve">  </w:t>
      </w:r>
      <w:r>
        <w:t>России</w:t>
      </w:r>
      <w:r>
        <w:rPr>
          <w:spacing w:val="40"/>
        </w:rPr>
        <w:t xml:space="preserve">  </w:t>
      </w:r>
      <w:r>
        <w:t>и</w:t>
      </w:r>
      <w:r>
        <w:rPr>
          <w:spacing w:val="40"/>
        </w:rPr>
        <w:t xml:space="preserve">  </w:t>
      </w:r>
      <w:r>
        <w:t>их</w:t>
      </w:r>
      <w:r>
        <w:rPr>
          <w:spacing w:val="40"/>
        </w:rPr>
        <w:t xml:space="preserve">  </w:t>
      </w:r>
      <w:r>
        <w:t>возможные</w:t>
      </w:r>
      <w:r>
        <w:rPr>
          <w:spacing w:val="40"/>
        </w:rPr>
        <w:t xml:space="preserve">  </w:t>
      </w:r>
      <w:r>
        <w:t>следствия.</w:t>
      </w:r>
      <w:r>
        <w:rPr>
          <w:spacing w:val="40"/>
        </w:rPr>
        <w:t xml:space="preserve">  </w:t>
      </w:r>
      <w:r>
        <w:t>Способы</w:t>
      </w:r>
      <w:r>
        <w:rPr>
          <w:spacing w:val="40"/>
        </w:rPr>
        <w:t xml:space="preserve">  </w:t>
      </w:r>
      <w:r>
        <w:t>адаптации</w:t>
      </w:r>
      <w:r>
        <w:rPr>
          <w:spacing w:val="40"/>
        </w:rPr>
        <w:t xml:space="preserve">  </w:t>
      </w:r>
      <w:r>
        <w:t xml:space="preserve">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w:t>
      </w:r>
      <w:r>
        <w:rPr>
          <w:spacing w:val="-2"/>
        </w:rPr>
        <w:t>климатические</w:t>
      </w:r>
      <w:r>
        <w:tab/>
      </w:r>
      <w:r>
        <w:rPr>
          <w:spacing w:val="-2"/>
        </w:rPr>
        <w:t>изменения</w:t>
      </w:r>
      <w:r>
        <w:tab/>
      </w:r>
      <w:r>
        <w:rPr>
          <w:spacing w:val="-6"/>
        </w:rPr>
        <w:t>на</w:t>
      </w:r>
      <w:r>
        <w:tab/>
      </w:r>
      <w:r>
        <w:rPr>
          <w:spacing w:val="-2"/>
        </w:rPr>
        <w:t>территории</w:t>
      </w:r>
      <w:r>
        <w:tab/>
      </w:r>
      <w:r>
        <w:rPr>
          <w:spacing w:val="-2"/>
        </w:rPr>
        <w:t xml:space="preserve">России </w:t>
      </w:r>
      <w:r>
        <w:t>и их возможные следствия. Особенности климата своего края.</w:t>
      </w:r>
    </w:p>
    <w:p w:rsidR="009A3602" w:rsidRDefault="008B1FBB">
      <w:pPr>
        <w:pStyle w:val="a4"/>
        <w:spacing w:before="1"/>
        <w:ind w:right="1130"/>
      </w:pPr>
      <w:r>
        <w:t>Практические</w:t>
      </w:r>
      <w:r>
        <w:rPr>
          <w:spacing w:val="80"/>
        </w:rPr>
        <w:t xml:space="preserve"> </w:t>
      </w:r>
      <w:r>
        <w:t>работы:</w:t>
      </w:r>
      <w:r>
        <w:rPr>
          <w:spacing w:val="80"/>
        </w:rPr>
        <w:t xml:space="preserve"> </w:t>
      </w:r>
      <w:r>
        <w:t>«Описание</w:t>
      </w:r>
      <w:r>
        <w:rPr>
          <w:spacing w:val="80"/>
        </w:rPr>
        <w:t xml:space="preserve"> </w:t>
      </w:r>
      <w:r>
        <w:t>и</w:t>
      </w:r>
      <w:r>
        <w:rPr>
          <w:spacing w:val="80"/>
        </w:rPr>
        <w:t xml:space="preserve"> </w:t>
      </w:r>
      <w:r>
        <w:t>прогнозирование</w:t>
      </w:r>
      <w:r>
        <w:rPr>
          <w:spacing w:val="80"/>
        </w:rPr>
        <w:t xml:space="preserve"> </w:t>
      </w:r>
      <w:r>
        <w:t>погоды</w:t>
      </w:r>
      <w:r>
        <w:rPr>
          <w:spacing w:val="80"/>
        </w:rPr>
        <w:t xml:space="preserve"> </w:t>
      </w:r>
      <w:r>
        <w:t>территории</w:t>
      </w:r>
      <w:r>
        <w:rPr>
          <w:spacing w:val="80"/>
        </w:rPr>
        <w:t xml:space="preserve"> </w:t>
      </w:r>
      <w:r>
        <w:t>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w:t>
      </w:r>
      <w:r>
        <w:rPr>
          <w:spacing w:val="80"/>
          <w:w w:val="150"/>
        </w:rPr>
        <w:t xml:space="preserve">  </w:t>
      </w:r>
      <w:r>
        <w:t>основных</w:t>
      </w:r>
      <w:r>
        <w:rPr>
          <w:spacing w:val="80"/>
          <w:w w:val="150"/>
        </w:rPr>
        <w:t xml:space="preserve">  </w:t>
      </w:r>
      <w:r>
        <w:t>климатических</w:t>
      </w:r>
      <w:r>
        <w:rPr>
          <w:spacing w:val="80"/>
          <w:w w:val="150"/>
        </w:rPr>
        <w:t xml:space="preserve">  </w:t>
      </w:r>
      <w:r>
        <w:t>показателей</w:t>
      </w:r>
      <w:r>
        <w:rPr>
          <w:spacing w:val="80"/>
          <w:w w:val="150"/>
        </w:rPr>
        <w:t xml:space="preserve">  </w:t>
      </w:r>
      <w:r>
        <w:t>своего</w:t>
      </w:r>
      <w:r>
        <w:rPr>
          <w:spacing w:val="80"/>
          <w:w w:val="150"/>
        </w:rPr>
        <w:t xml:space="preserve">  </w:t>
      </w:r>
      <w:r>
        <w:t>края</w:t>
      </w:r>
      <w:r>
        <w:rPr>
          <w:spacing w:val="80"/>
          <w:w w:val="150"/>
        </w:rPr>
        <w:t xml:space="preserve">  </w:t>
      </w:r>
      <w:r>
        <w:t>на</w:t>
      </w:r>
      <w:r>
        <w:rPr>
          <w:spacing w:val="80"/>
          <w:w w:val="150"/>
        </w:rPr>
        <w:t xml:space="preserve">  </w:t>
      </w:r>
      <w:r>
        <w:t>жизнь и хозяйственную деятельность населения».</w:t>
      </w:r>
    </w:p>
    <w:p w:rsidR="009A3602" w:rsidRDefault="008B1FBB">
      <w:pPr>
        <w:pStyle w:val="a4"/>
        <w:ind w:left="1670" w:firstLine="0"/>
      </w:pPr>
      <w:r>
        <w:t>Моря</w:t>
      </w:r>
      <w:r>
        <w:rPr>
          <w:spacing w:val="-3"/>
        </w:rPr>
        <w:t xml:space="preserve"> </w:t>
      </w:r>
      <w:r>
        <w:t>России.</w:t>
      </w:r>
      <w:r>
        <w:rPr>
          <w:spacing w:val="-1"/>
        </w:rPr>
        <w:t xml:space="preserve"> </w:t>
      </w:r>
      <w:r>
        <w:t>Внутренние</w:t>
      </w:r>
      <w:r>
        <w:rPr>
          <w:spacing w:val="-3"/>
        </w:rPr>
        <w:t xml:space="preserve"> </w:t>
      </w:r>
      <w:r>
        <w:t>воды</w:t>
      </w:r>
      <w:r>
        <w:rPr>
          <w:spacing w:val="-2"/>
        </w:rPr>
        <w:t xml:space="preserve"> </w:t>
      </w:r>
      <w:r>
        <w:t>и</w:t>
      </w:r>
      <w:r>
        <w:rPr>
          <w:spacing w:val="-6"/>
        </w:rPr>
        <w:t xml:space="preserve"> </w:t>
      </w:r>
      <w:r>
        <w:t>водные</w:t>
      </w:r>
      <w:r>
        <w:rPr>
          <w:spacing w:val="-3"/>
        </w:rPr>
        <w:t xml:space="preserve"> </w:t>
      </w:r>
      <w:r>
        <w:rPr>
          <w:spacing w:val="-2"/>
        </w:rPr>
        <w:t>ресурсы.</w:t>
      </w:r>
    </w:p>
    <w:p w:rsidR="009A3602" w:rsidRDefault="008B1FBB">
      <w:pPr>
        <w:pStyle w:val="a4"/>
        <w:spacing w:before="3"/>
        <w:ind w:right="1127"/>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w:t>
      </w:r>
      <w:r>
        <w:rPr>
          <w:spacing w:val="63"/>
          <w:w w:val="150"/>
        </w:rPr>
        <w:t xml:space="preserve">  </w:t>
      </w:r>
      <w:r>
        <w:t>по</w:t>
      </w:r>
      <w:r>
        <w:rPr>
          <w:spacing w:val="64"/>
          <w:w w:val="150"/>
        </w:rPr>
        <w:t xml:space="preserve">  </w:t>
      </w:r>
      <w:r>
        <w:t>территории</w:t>
      </w:r>
      <w:r>
        <w:rPr>
          <w:spacing w:val="80"/>
        </w:rPr>
        <w:t xml:space="preserve">  </w:t>
      </w:r>
      <w:r>
        <w:t>России.</w:t>
      </w:r>
      <w:r>
        <w:rPr>
          <w:spacing w:val="63"/>
          <w:w w:val="150"/>
        </w:rPr>
        <w:t xml:space="preserve">  </w:t>
      </w:r>
      <w:r>
        <w:t>Роль</w:t>
      </w:r>
      <w:r>
        <w:rPr>
          <w:spacing w:val="64"/>
          <w:w w:val="150"/>
        </w:rPr>
        <w:t xml:space="preserve">  </w:t>
      </w:r>
      <w:r>
        <w:t>рек</w:t>
      </w:r>
      <w:r>
        <w:rPr>
          <w:spacing w:val="63"/>
          <w:w w:val="150"/>
        </w:rPr>
        <w:t xml:space="preserve">  </w:t>
      </w:r>
      <w:r>
        <w:t>в</w:t>
      </w:r>
      <w:r>
        <w:rPr>
          <w:spacing w:val="65"/>
          <w:w w:val="150"/>
        </w:rPr>
        <w:t xml:space="preserve">  </w:t>
      </w:r>
      <w:r>
        <w:t>жизни</w:t>
      </w:r>
      <w:r>
        <w:rPr>
          <w:spacing w:val="64"/>
          <w:w w:val="150"/>
        </w:rPr>
        <w:t xml:space="preserve">  </w:t>
      </w:r>
      <w:r>
        <w:t>населения и развитии хозяйства России.</w:t>
      </w:r>
    </w:p>
    <w:p w:rsidR="009A3602" w:rsidRDefault="008B1FBB">
      <w:pPr>
        <w:pStyle w:val="a4"/>
        <w:ind w:right="1126"/>
      </w:pPr>
      <w:r>
        <w:t>Крупнейшие озёра, их происхождение. Болота. Подземные воды. Ледники. Многолетняя</w:t>
      </w:r>
      <w:r>
        <w:rPr>
          <w:spacing w:val="80"/>
          <w:w w:val="150"/>
        </w:rPr>
        <w:t xml:space="preserve"> </w:t>
      </w:r>
      <w:r>
        <w:t>мерзлота.</w:t>
      </w:r>
      <w:r>
        <w:rPr>
          <w:spacing w:val="80"/>
          <w:w w:val="150"/>
        </w:rPr>
        <w:t xml:space="preserve"> </w:t>
      </w:r>
      <w:r>
        <w:t>Неравномерность</w:t>
      </w:r>
      <w:r>
        <w:rPr>
          <w:spacing w:val="80"/>
        </w:rPr>
        <w:t xml:space="preserve"> </w:t>
      </w:r>
      <w:r>
        <w:t>распределения</w:t>
      </w:r>
      <w:r>
        <w:rPr>
          <w:spacing w:val="80"/>
          <w:w w:val="150"/>
        </w:rPr>
        <w:t xml:space="preserve"> </w:t>
      </w:r>
      <w:r>
        <w:t>водных</w:t>
      </w:r>
      <w:r>
        <w:rPr>
          <w:spacing w:val="80"/>
        </w:rPr>
        <w:t xml:space="preserve"> </w:t>
      </w:r>
      <w:r>
        <w:t>ресурсов.</w:t>
      </w:r>
      <w:r>
        <w:rPr>
          <w:spacing w:val="80"/>
        </w:rPr>
        <w:t xml:space="preserve"> </w:t>
      </w:r>
      <w:r>
        <w:t>Рост</w:t>
      </w:r>
      <w:r>
        <w:rPr>
          <w:spacing w:val="40"/>
        </w:rPr>
        <w:t xml:space="preserve"> </w:t>
      </w:r>
      <w:r>
        <w:t>их потребления и загрязнения. Пути сохранения качества водных ресурсов. Оценка обеспеченности</w:t>
      </w:r>
      <w:r>
        <w:rPr>
          <w:spacing w:val="80"/>
        </w:rPr>
        <w:t xml:space="preserve"> </w:t>
      </w:r>
      <w:r>
        <w:t>водными</w:t>
      </w:r>
      <w:r>
        <w:rPr>
          <w:spacing w:val="80"/>
        </w:rPr>
        <w:t xml:space="preserve"> </w:t>
      </w:r>
      <w:r>
        <w:t>ресурсами</w:t>
      </w:r>
      <w:r>
        <w:rPr>
          <w:spacing w:val="80"/>
        </w:rPr>
        <w:t xml:space="preserve"> </w:t>
      </w:r>
      <w:r>
        <w:t>крупных</w:t>
      </w:r>
      <w:r>
        <w:rPr>
          <w:spacing w:val="80"/>
        </w:rPr>
        <w:t xml:space="preserve"> </w:t>
      </w:r>
      <w:r>
        <w:t>регионов</w:t>
      </w:r>
      <w:r>
        <w:rPr>
          <w:spacing w:val="80"/>
        </w:rPr>
        <w:t xml:space="preserve"> </w:t>
      </w:r>
      <w:r>
        <w:t>России.</w:t>
      </w:r>
      <w:r>
        <w:rPr>
          <w:spacing w:val="80"/>
        </w:rPr>
        <w:t xml:space="preserve"> </w:t>
      </w:r>
      <w:r>
        <w:t>Внутренние</w:t>
      </w:r>
      <w:r>
        <w:rPr>
          <w:spacing w:val="80"/>
        </w:rPr>
        <w:t xml:space="preserve"> </w:t>
      </w:r>
      <w:r>
        <w:t>воды и водные ресурсы своего региона и своей местности.</w:t>
      </w:r>
    </w:p>
    <w:p w:rsidR="009A3602" w:rsidRDefault="008B1FBB">
      <w:pPr>
        <w:pStyle w:val="a4"/>
        <w:ind w:right="1133"/>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9A3602" w:rsidRDefault="008B1FBB">
      <w:pPr>
        <w:pStyle w:val="a4"/>
        <w:spacing w:before="1" w:line="275" w:lineRule="exact"/>
        <w:ind w:left="1670" w:firstLine="0"/>
      </w:pPr>
      <w:r>
        <w:t>Природно-хозяйственные</w:t>
      </w:r>
      <w:r>
        <w:rPr>
          <w:spacing w:val="-8"/>
        </w:rPr>
        <w:t xml:space="preserve"> </w:t>
      </w:r>
      <w:r>
        <w:rPr>
          <w:spacing w:val="-4"/>
        </w:rPr>
        <w:t>зоны.</w:t>
      </w:r>
    </w:p>
    <w:p w:rsidR="009A3602" w:rsidRDefault="008B1FBB">
      <w:pPr>
        <w:pStyle w:val="a4"/>
        <w:ind w:right="1134"/>
      </w:pPr>
      <w:r>
        <w:t>Почва ‒ особый компонент природы. Факторы образования почв. Основные зональные</w:t>
      </w:r>
      <w:r>
        <w:rPr>
          <w:spacing w:val="-7"/>
        </w:rPr>
        <w:t xml:space="preserve"> </w:t>
      </w:r>
      <w:r>
        <w:t>типы</w:t>
      </w:r>
      <w:r>
        <w:rPr>
          <w:spacing w:val="-4"/>
        </w:rPr>
        <w:t xml:space="preserve"> </w:t>
      </w:r>
      <w:r>
        <w:t>почв, их</w:t>
      </w:r>
      <w:r>
        <w:rPr>
          <w:spacing w:val="-6"/>
        </w:rPr>
        <w:t xml:space="preserve"> </w:t>
      </w:r>
      <w:r>
        <w:t>свойства, различия</w:t>
      </w:r>
      <w:r>
        <w:rPr>
          <w:spacing w:val="-1"/>
        </w:rPr>
        <w:t xml:space="preserve"> </w:t>
      </w:r>
      <w:r>
        <w:t>в</w:t>
      </w:r>
      <w:r>
        <w:rPr>
          <w:spacing w:val="-9"/>
        </w:rPr>
        <w:t xml:space="preserve"> </w:t>
      </w:r>
      <w:r>
        <w:t>плодородии.</w:t>
      </w:r>
      <w:r>
        <w:rPr>
          <w:spacing w:val="-4"/>
        </w:rPr>
        <w:t xml:space="preserve"> </w:t>
      </w:r>
      <w:r>
        <w:t>Почвенные</w:t>
      </w:r>
      <w:r>
        <w:rPr>
          <w:spacing w:val="-2"/>
        </w:rPr>
        <w:t xml:space="preserve"> </w:t>
      </w:r>
      <w:r>
        <w:t>ресурсы России. Изменение почв различных природных зон в ходе их хозяйственного использования. Меры</w:t>
      </w:r>
      <w:r>
        <w:rPr>
          <w:spacing w:val="80"/>
          <w:w w:val="150"/>
        </w:rPr>
        <w:t xml:space="preserve">  </w:t>
      </w:r>
      <w:r>
        <w:t>по</w:t>
      </w:r>
      <w:r>
        <w:rPr>
          <w:spacing w:val="80"/>
          <w:w w:val="150"/>
        </w:rPr>
        <w:t xml:space="preserve">  </w:t>
      </w:r>
      <w:r>
        <w:t>сохранению</w:t>
      </w:r>
      <w:r>
        <w:rPr>
          <w:spacing w:val="80"/>
          <w:w w:val="150"/>
        </w:rPr>
        <w:t xml:space="preserve">  </w:t>
      </w:r>
      <w:r>
        <w:t>плодородия</w:t>
      </w:r>
      <w:r>
        <w:rPr>
          <w:spacing w:val="80"/>
          <w:w w:val="150"/>
        </w:rPr>
        <w:t xml:space="preserve">  </w:t>
      </w:r>
      <w:r>
        <w:t>почв:</w:t>
      </w:r>
      <w:r>
        <w:rPr>
          <w:spacing w:val="80"/>
          <w:w w:val="150"/>
        </w:rPr>
        <w:t xml:space="preserve">  </w:t>
      </w:r>
      <w:r>
        <w:t>мелиорация</w:t>
      </w:r>
      <w:r>
        <w:rPr>
          <w:spacing w:val="80"/>
          <w:w w:val="150"/>
        </w:rPr>
        <w:t xml:space="preserve">  </w:t>
      </w:r>
      <w:r>
        <w:t>земель,</w:t>
      </w:r>
      <w:r>
        <w:rPr>
          <w:spacing w:val="80"/>
          <w:w w:val="150"/>
        </w:rPr>
        <w:t xml:space="preserve">  </w:t>
      </w:r>
      <w:r>
        <w:t>борьба</w:t>
      </w:r>
      <w:r>
        <w:rPr>
          <w:spacing w:val="80"/>
        </w:rPr>
        <w:t xml:space="preserve"> </w:t>
      </w:r>
      <w:r>
        <w:t>с эрозией почв и их загрязнением.</w:t>
      </w:r>
    </w:p>
    <w:p w:rsidR="009A3602" w:rsidRDefault="008B1FBB">
      <w:pPr>
        <w:pStyle w:val="a4"/>
        <w:spacing w:before="2"/>
        <w:ind w:right="1132"/>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A3602" w:rsidRDefault="008B1FBB">
      <w:pPr>
        <w:pStyle w:val="a4"/>
        <w:spacing w:line="242" w:lineRule="auto"/>
        <w:ind w:right="1132"/>
      </w:pPr>
      <w:r>
        <w:t>Природно-хозяйственные зоны России: взаимосвязь и взаимообусловленность</w:t>
      </w:r>
      <w:r>
        <w:rPr>
          <w:spacing w:val="40"/>
        </w:rPr>
        <w:t xml:space="preserve"> </w:t>
      </w:r>
      <w:r>
        <w:t>их компонентов.</w:t>
      </w:r>
    </w:p>
    <w:p w:rsidR="009A3602" w:rsidRDefault="008B1FBB">
      <w:pPr>
        <w:pStyle w:val="a4"/>
        <w:ind w:right="1124"/>
      </w:pPr>
      <w:r>
        <w:t xml:space="preserve">Высотная поясность в горах на территории России. Природные ресурсы природно-хозяйственных зон и их </w:t>
      </w:r>
      <w:r w:rsidRPr="00017A6D">
        <w:t>использование</w:t>
      </w:r>
      <w:r>
        <w:rPr>
          <w:position w:val="1"/>
        </w:rPr>
        <w:t>, экологические проблемы. Прогнозируемые по</w:t>
      </w:r>
      <w:r>
        <w:t>следствия изменений климата для разных природно-хозяйственных зон на территории России.</w:t>
      </w:r>
    </w:p>
    <w:p w:rsidR="009A3602" w:rsidRDefault="008B1FBB">
      <w:pPr>
        <w:pStyle w:val="a4"/>
        <w:ind w:right="1132"/>
      </w:pPr>
      <w:r>
        <w:t>Особо охраняемые природные территории России и своего края. Объекты Всемирного</w:t>
      </w:r>
      <w:r>
        <w:rPr>
          <w:spacing w:val="80"/>
          <w:w w:val="150"/>
        </w:rPr>
        <w:t xml:space="preserve"> </w:t>
      </w:r>
      <w:r>
        <w:t>природного</w:t>
      </w:r>
      <w:r>
        <w:rPr>
          <w:spacing w:val="80"/>
          <w:w w:val="150"/>
        </w:rPr>
        <w:t xml:space="preserve"> </w:t>
      </w:r>
      <w:r>
        <w:t>наследия</w:t>
      </w:r>
      <w:r>
        <w:rPr>
          <w:spacing w:val="80"/>
          <w:w w:val="150"/>
        </w:rPr>
        <w:t xml:space="preserve"> </w:t>
      </w:r>
      <w:r>
        <w:t>ЮНЕСКО;</w:t>
      </w:r>
      <w:r>
        <w:rPr>
          <w:spacing w:val="80"/>
          <w:w w:val="150"/>
        </w:rPr>
        <w:t xml:space="preserve"> </w:t>
      </w:r>
      <w:r>
        <w:t>растения</w:t>
      </w:r>
      <w:r>
        <w:rPr>
          <w:spacing w:val="80"/>
          <w:w w:val="150"/>
        </w:rPr>
        <w:t xml:space="preserve"> </w:t>
      </w:r>
      <w:r>
        <w:t>и</w:t>
      </w:r>
      <w:r>
        <w:rPr>
          <w:spacing w:val="80"/>
          <w:w w:val="150"/>
        </w:rPr>
        <w:t xml:space="preserve"> </w:t>
      </w:r>
      <w:r>
        <w:t>животные,</w:t>
      </w:r>
      <w:r>
        <w:rPr>
          <w:spacing w:val="80"/>
          <w:w w:val="150"/>
        </w:rPr>
        <w:t xml:space="preserve"> </w:t>
      </w:r>
      <w:r>
        <w:t>занесённые в Красную книгу России.</w:t>
      </w:r>
    </w:p>
    <w:p w:rsidR="009A3602" w:rsidRDefault="008B1FBB">
      <w:pPr>
        <w:pStyle w:val="a4"/>
        <w:ind w:right="1131"/>
      </w:pPr>
      <w: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A3602" w:rsidRDefault="008B1FBB">
      <w:pPr>
        <w:pStyle w:val="a4"/>
        <w:spacing w:line="275" w:lineRule="exact"/>
        <w:ind w:left="1670" w:firstLine="0"/>
      </w:pPr>
      <w:r>
        <w:t>Население</w:t>
      </w:r>
      <w:r>
        <w:rPr>
          <w:spacing w:val="-4"/>
        </w:rPr>
        <w:t xml:space="preserve"> </w:t>
      </w:r>
      <w:r>
        <w:rPr>
          <w:spacing w:val="-2"/>
        </w:rPr>
        <w:t>России.</w:t>
      </w:r>
    </w:p>
    <w:p w:rsidR="009A3602" w:rsidRDefault="008B1FBB">
      <w:pPr>
        <w:pStyle w:val="a4"/>
        <w:spacing w:line="275" w:lineRule="exact"/>
        <w:ind w:left="1670" w:firstLine="0"/>
      </w:pPr>
      <w:r>
        <w:t>Численность</w:t>
      </w:r>
      <w:r>
        <w:rPr>
          <w:spacing w:val="-4"/>
        </w:rPr>
        <w:t xml:space="preserve"> </w:t>
      </w:r>
      <w:r>
        <w:t>населения</w:t>
      </w:r>
      <w:r>
        <w:rPr>
          <w:spacing w:val="-1"/>
        </w:rPr>
        <w:t xml:space="preserve"> </w:t>
      </w:r>
      <w:r>
        <w:rPr>
          <w:spacing w:val="-2"/>
        </w:rPr>
        <w:t>России.</w:t>
      </w:r>
    </w:p>
    <w:p w:rsidR="009A3602" w:rsidRDefault="008B1FBB">
      <w:pPr>
        <w:pStyle w:val="a4"/>
        <w:ind w:right="1130"/>
      </w:pPr>
      <w:r>
        <w:t>Динамика численности населения России в XX‒XXI вв. и факторы, определяющие её. Переписи населения России. Естественное движение населения. Рождаемость,</w:t>
      </w:r>
      <w:r>
        <w:rPr>
          <w:spacing w:val="71"/>
          <w:w w:val="150"/>
        </w:rPr>
        <w:t xml:space="preserve">   </w:t>
      </w:r>
      <w:r>
        <w:t>смертность,</w:t>
      </w:r>
      <w:r>
        <w:rPr>
          <w:spacing w:val="71"/>
          <w:w w:val="150"/>
        </w:rPr>
        <w:t xml:space="preserve">   </w:t>
      </w:r>
      <w:r>
        <w:t>естественный</w:t>
      </w:r>
      <w:r>
        <w:rPr>
          <w:spacing w:val="72"/>
          <w:w w:val="150"/>
        </w:rPr>
        <w:t xml:space="preserve">   </w:t>
      </w:r>
      <w:r>
        <w:t>прирост</w:t>
      </w:r>
      <w:r>
        <w:rPr>
          <w:spacing w:val="70"/>
          <w:w w:val="150"/>
        </w:rPr>
        <w:t xml:space="preserve">   </w:t>
      </w:r>
      <w:r>
        <w:t>населения</w:t>
      </w:r>
      <w:r>
        <w:rPr>
          <w:spacing w:val="70"/>
          <w:w w:val="150"/>
        </w:rPr>
        <w:t xml:space="preserve">   </w:t>
      </w:r>
      <w:r>
        <w:t>России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9" w:firstLine="0"/>
      </w:pPr>
      <w:r>
        <w:lastRenderedPageBreak/>
        <w:t>и их географические различия в пределах разных регионов России.</w:t>
      </w:r>
      <w:r>
        <w:rPr>
          <w:spacing w:val="40"/>
        </w:rPr>
        <w:t xml:space="preserve"> </w:t>
      </w:r>
      <w:r>
        <w:t>Геодемографическое положение России. Основные меры современной демографической политики государства. Общий прирост населения. Миграции (механическое</w:t>
      </w:r>
      <w:r>
        <w:rPr>
          <w:spacing w:val="72"/>
        </w:rPr>
        <w:t xml:space="preserve"> </w:t>
      </w:r>
      <w:r>
        <w:t>движение</w:t>
      </w:r>
      <w:r>
        <w:rPr>
          <w:spacing w:val="40"/>
        </w:rPr>
        <w:t xml:space="preserve"> </w:t>
      </w:r>
      <w:r>
        <w:t>населения).</w:t>
      </w:r>
      <w:r>
        <w:rPr>
          <w:spacing w:val="75"/>
        </w:rPr>
        <w:t xml:space="preserve"> </w:t>
      </w:r>
      <w:r>
        <w:t>Внешние</w:t>
      </w:r>
      <w:r>
        <w:rPr>
          <w:spacing w:val="72"/>
        </w:rPr>
        <w:t xml:space="preserve"> </w:t>
      </w:r>
      <w:r>
        <w:t>и</w:t>
      </w:r>
      <w:r>
        <w:rPr>
          <w:spacing w:val="69"/>
        </w:rPr>
        <w:t xml:space="preserve"> </w:t>
      </w:r>
      <w:r>
        <w:t>внутренние</w:t>
      </w:r>
      <w:r>
        <w:rPr>
          <w:spacing w:val="72"/>
        </w:rPr>
        <w:t xml:space="preserve"> </w:t>
      </w:r>
      <w:r>
        <w:t>миграции.</w:t>
      </w:r>
      <w:r>
        <w:rPr>
          <w:spacing w:val="75"/>
        </w:rPr>
        <w:t xml:space="preserve"> </w:t>
      </w:r>
      <w:r>
        <w:t>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A3602" w:rsidRDefault="008B1FBB">
      <w:pPr>
        <w:pStyle w:val="a4"/>
        <w:spacing w:before="3"/>
        <w:ind w:right="1131"/>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A3602" w:rsidRDefault="008B1FBB">
      <w:pPr>
        <w:pStyle w:val="a4"/>
        <w:spacing w:line="274" w:lineRule="exact"/>
        <w:ind w:left="1670" w:firstLine="0"/>
      </w:pPr>
      <w:r>
        <w:t>Территориальные</w:t>
      </w:r>
      <w:r>
        <w:rPr>
          <w:spacing w:val="-13"/>
        </w:rPr>
        <w:t xml:space="preserve"> </w:t>
      </w:r>
      <w:r>
        <w:t>особенности</w:t>
      </w:r>
      <w:r>
        <w:rPr>
          <w:spacing w:val="-3"/>
        </w:rPr>
        <w:t xml:space="preserve"> </w:t>
      </w:r>
      <w:r>
        <w:t>размещения</w:t>
      </w:r>
      <w:r>
        <w:rPr>
          <w:spacing w:val="-10"/>
        </w:rPr>
        <w:t xml:space="preserve"> </w:t>
      </w:r>
      <w:r>
        <w:t>населения</w:t>
      </w:r>
      <w:r>
        <w:rPr>
          <w:spacing w:val="-4"/>
        </w:rPr>
        <w:t xml:space="preserve"> </w:t>
      </w:r>
      <w:r>
        <w:rPr>
          <w:spacing w:val="-2"/>
        </w:rPr>
        <w:t>России.</w:t>
      </w:r>
    </w:p>
    <w:p w:rsidR="009A3602" w:rsidRDefault="008B1FBB">
      <w:pPr>
        <w:pStyle w:val="a4"/>
        <w:spacing w:before="3"/>
        <w:ind w:right="1126"/>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w:t>
      </w:r>
      <w:r>
        <w:rPr>
          <w:spacing w:val="80"/>
        </w:rPr>
        <w:t xml:space="preserve">   </w:t>
      </w:r>
      <w:r>
        <w:t>городов</w:t>
      </w:r>
      <w:r>
        <w:rPr>
          <w:spacing w:val="80"/>
        </w:rPr>
        <w:t xml:space="preserve">   </w:t>
      </w:r>
      <w:r>
        <w:t>по</w:t>
      </w:r>
      <w:r>
        <w:rPr>
          <w:spacing w:val="80"/>
        </w:rPr>
        <w:t xml:space="preserve">   </w:t>
      </w:r>
      <w:r>
        <w:t>численности</w:t>
      </w:r>
      <w:r>
        <w:rPr>
          <w:spacing w:val="80"/>
        </w:rPr>
        <w:t xml:space="preserve">   </w:t>
      </w:r>
      <w:r>
        <w:t>населения.</w:t>
      </w:r>
      <w:r>
        <w:rPr>
          <w:spacing w:val="80"/>
        </w:rPr>
        <w:t xml:space="preserve">   </w:t>
      </w:r>
      <w:r>
        <w:t>Роль</w:t>
      </w:r>
      <w:r>
        <w:rPr>
          <w:spacing w:val="80"/>
        </w:rPr>
        <w:t xml:space="preserve">   </w:t>
      </w:r>
      <w:r>
        <w:t>городов</w:t>
      </w:r>
      <w:r>
        <w:rPr>
          <w:spacing w:val="80"/>
        </w:rPr>
        <w:t xml:space="preserve"> </w:t>
      </w:r>
      <w:r>
        <w:t>в жизни страны. Функции городов России. Монофункциональные города. Сельская местность и современные тенденции сельского расселения.</w:t>
      </w:r>
    </w:p>
    <w:p w:rsidR="009A3602" w:rsidRDefault="008B1FBB">
      <w:pPr>
        <w:pStyle w:val="a4"/>
        <w:spacing w:line="274" w:lineRule="exact"/>
        <w:ind w:left="1670" w:firstLine="0"/>
      </w:pPr>
      <w:r>
        <w:t>Народы</w:t>
      </w:r>
      <w:r>
        <w:rPr>
          <w:spacing w:val="1"/>
        </w:rPr>
        <w:t xml:space="preserve"> </w:t>
      </w:r>
      <w:r>
        <w:t>и</w:t>
      </w:r>
      <w:r>
        <w:rPr>
          <w:spacing w:val="-4"/>
        </w:rPr>
        <w:t xml:space="preserve"> </w:t>
      </w:r>
      <w:r>
        <w:t>религии</w:t>
      </w:r>
      <w:r>
        <w:rPr>
          <w:spacing w:val="-3"/>
        </w:rPr>
        <w:t xml:space="preserve"> </w:t>
      </w:r>
      <w:r>
        <w:rPr>
          <w:spacing w:val="-2"/>
        </w:rPr>
        <w:t>России.</w:t>
      </w:r>
    </w:p>
    <w:p w:rsidR="009A3602" w:rsidRDefault="008B1FBB">
      <w:pPr>
        <w:pStyle w:val="a4"/>
        <w:spacing w:before="2"/>
        <w:ind w:right="1130"/>
      </w:pPr>
      <w:r>
        <w:t>Россия</w:t>
      </w:r>
      <w:r>
        <w:rPr>
          <w:spacing w:val="80"/>
        </w:rPr>
        <w:t xml:space="preserve">   </w:t>
      </w:r>
      <w:r>
        <w:t>‒</w:t>
      </w:r>
      <w:r>
        <w:rPr>
          <w:spacing w:val="80"/>
        </w:rPr>
        <w:t xml:space="preserve">   </w:t>
      </w:r>
      <w:r>
        <w:t>многонациональное</w:t>
      </w:r>
      <w:r>
        <w:rPr>
          <w:spacing w:val="80"/>
        </w:rPr>
        <w:t xml:space="preserve">   </w:t>
      </w:r>
      <w:r>
        <w:t>государство.</w:t>
      </w:r>
      <w:r>
        <w:rPr>
          <w:spacing w:val="80"/>
        </w:rPr>
        <w:t xml:space="preserve">   </w:t>
      </w:r>
      <w:r>
        <w:t>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A3602" w:rsidRDefault="008B1FBB">
      <w:pPr>
        <w:pStyle w:val="a4"/>
        <w:spacing w:line="242" w:lineRule="auto"/>
        <w:ind w:right="1130"/>
      </w:pPr>
      <w:r>
        <w:t>Практическая</w:t>
      </w:r>
      <w:r>
        <w:rPr>
          <w:spacing w:val="80"/>
        </w:rPr>
        <w:t xml:space="preserve"> </w:t>
      </w:r>
      <w:r>
        <w:t>работа</w:t>
      </w:r>
      <w:r>
        <w:rPr>
          <w:spacing w:val="80"/>
        </w:rPr>
        <w:t xml:space="preserve"> </w:t>
      </w:r>
      <w:r>
        <w:t>«Построение</w:t>
      </w:r>
      <w:r>
        <w:rPr>
          <w:spacing w:val="80"/>
        </w:rPr>
        <w:t xml:space="preserve"> </w:t>
      </w:r>
      <w:r>
        <w:t>картограммы</w:t>
      </w:r>
      <w:r>
        <w:rPr>
          <w:spacing w:val="80"/>
        </w:rPr>
        <w:t xml:space="preserve"> </w:t>
      </w:r>
      <w:r>
        <w:t>«Доля</w:t>
      </w:r>
      <w:r>
        <w:rPr>
          <w:spacing w:val="80"/>
        </w:rPr>
        <w:t xml:space="preserve"> </w:t>
      </w:r>
      <w:r>
        <w:t>титульных</w:t>
      </w:r>
      <w:r>
        <w:rPr>
          <w:spacing w:val="80"/>
        </w:rPr>
        <w:t xml:space="preserve"> </w:t>
      </w:r>
      <w:r>
        <w:t>этносов</w:t>
      </w:r>
      <w:r>
        <w:rPr>
          <w:spacing w:val="80"/>
          <w:w w:val="150"/>
        </w:rPr>
        <w:t xml:space="preserve"> </w:t>
      </w:r>
      <w:r>
        <w:t>в численности населения республик и автономных округов Российской Федерации».</w:t>
      </w:r>
    </w:p>
    <w:p w:rsidR="009A3602" w:rsidRDefault="008B1FBB">
      <w:pPr>
        <w:pStyle w:val="a4"/>
        <w:spacing w:line="271" w:lineRule="exact"/>
        <w:ind w:left="1670" w:firstLine="0"/>
      </w:pPr>
      <w:r>
        <w:t>Половой</w:t>
      </w:r>
      <w:r>
        <w:rPr>
          <w:spacing w:val="-3"/>
        </w:rPr>
        <w:t xml:space="preserve"> </w:t>
      </w:r>
      <w:r>
        <w:t>и</w:t>
      </w:r>
      <w:r>
        <w:rPr>
          <w:spacing w:val="-5"/>
        </w:rPr>
        <w:t xml:space="preserve"> </w:t>
      </w:r>
      <w:r>
        <w:t>возрастной состав</w:t>
      </w:r>
      <w:r>
        <w:rPr>
          <w:spacing w:val="-4"/>
        </w:rPr>
        <w:t xml:space="preserve"> </w:t>
      </w:r>
      <w:r>
        <w:t>населения</w:t>
      </w:r>
      <w:r>
        <w:rPr>
          <w:spacing w:val="-5"/>
        </w:rPr>
        <w:t xml:space="preserve"> </w:t>
      </w:r>
      <w:r>
        <w:rPr>
          <w:spacing w:val="-2"/>
        </w:rPr>
        <w:t>России.</w:t>
      </w:r>
    </w:p>
    <w:p w:rsidR="009A3602" w:rsidRDefault="008B1FBB">
      <w:pPr>
        <w:pStyle w:val="a4"/>
        <w:spacing w:before="1"/>
        <w:ind w:right="1132"/>
      </w:pPr>
      <w:r>
        <w:t>Половой и возрастной состав населения России. Половозрастная структура населения</w:t>
      </w:r>
      <w:r>
        <w:rPr>
          <w:spacing w:val="80"/>
        </w:rPr>
        <w:t xml:space="preserve"> </w:t>
      </w:r>
      <w:r>
        <w:t>России</w:t>
      </w:r>
      <w:r>
        <w:rPr>
          <w:spacing w:val="80"/>
        </w:rPr>
        <w:t xml:space="preserve"> </w:t>
      </w:r>
      <w:r>
        <w:t>в</w:t>
      </w:r>
      <w:r>
        <w:rPr>
          <w:spacing w:val="80"/>
        </w:rPr>
        <w:t xml:space="preserve"> </w:t>
      </w:r>
      <w:r>
        <w:t>географических</w:t>
      </w:r>
      <w:r>
        <w:rPr>
          <w:spacing w:val="80"/>
        </w:rPr>
        <w:t xml:space="preserve"> </w:t>
      </w:r>
      <w:r>
        <w:t>районах</w:t>
      </w:r>
      <w:r>
        <w:rPr>
          <w:spacing w:val="80"/>
        </w:rPr>
        <w:t xml:space="preserve"> </w:t>
      </w:r>
      <w:r>
        <w:t>и</w:t>
      </w:r>
      <w:r>
        <w:rPr>
          <w:spacing w:val="80"/>
        </w:rPr>
        <w:t xml:space="preserve"> </w:t>
      </w:r>
      <w:r>
        <w:t>субъектах</w:t>
      </w:r>
      <w:r>
        <w:rPr>
          <w:spacing w:val="80"/>
        </w:rPr>
        <w:t xml:space="preserve"> </w:t>
      </w:r>
      <w:r>
        <w:t>Российской</w:t>
      </w:r>
      <w:r>
        <w:rPr>
          <w:spacing w:val="80"/>
        </w:rPr>
        <w:t xml:space="preserve"> </w:t>
      </w:r>
      <w:r>
        <w:t>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A3602" w:rsidRDefault="008B1FBB">
      <w:pPr>
        <w:pStyle w:val="a4"/>
        <w:spacing w:line="242" w:lineRule="auto"/>
        <w:ind w:right="1129"/>
      </w:pPr>
      <w:r>
        <w:t>Практическая</w:t>
      </w:r>
      <w:r>
        <w:rPr>
          <w:spacing w:val="-4"/>
        </w:rPr>
        <w:t xml:space="preserve"> </w:t>
      </w:r>
      <w:r>
        <w:t>работа</w:t>
      </w:r>
      <w:r>
        <w:rPr>
          <w:spacing w:val="-5"/>
        </w:rPr>
        <w:t xml:space="preserve"> </w:t>
      </w:r>
      <w:r>
        <w:t>«Объяснение</w:t>
      </w:r>
      <w:r>
        <w:rPr>
          <w:spacing w:val="-5"/>
        </w:rPr>
        <w:t xml:space="preserve"> </w:t>
      </w:r>
      <w:r>
        <w:t>динамики</w:t>
      </w:r>
      <w:r>
        <w:rPr>
          <w:spacing w:val="-3"/>
        </w:rPr>
        <w:t xml:space="preserve"> </w:t>
      </w:r>
      <w:r>
        <w:t>половозрастного состава</w:t>
      </w:r>
      <w:r>
        <w:rPr>
          <w:spacing w:val="-5"/>
        </w:rPr>
        <w:t xml:space="preserve"> </w:t>
      </w:r>
      <w:r>
        <w:t>населения России на основе анализа половозрастных пирамид».</w:t>
      </w:r>
    </w:p>
    <w:p w:rsidR="009A3602" w:rsidRDefault="008B1FBB">
      <w:pPr>
        <w:pStyle w:val="a4"/>
        <w:spacing w:line="271" w:lineRule="exact"/>
        <w:ind w:left="1670" w:firstLine="0"/>
      </w:pPr>
      <w:r>
        <w:t>Человеческий</w:t>
      </w:r>
      <w:r>
        <w:rPr>
          <w:spacing w:val="-2"/>
        </w:rPr>
        <w:t xml:space="preserve"> </w:t>
      </w:r>
      <w:r>
        <w:t>капитал</w:t>
      </w:r>
      <w:r>
        <w:rPr>
          <w:spacing w:val="-7"/>
        </w:rPr>
        <w:t xml:space="preserve"> </w:t>
      </w:r>
      <w:r>
        <w:rPr>
          <w:spacing w:val="-2"/>
        </w:rPr>
        <w:t>России.</w:t>
      </w:r>
    </w:p>
    <w:p w:rsidR="009A3602" w:rsidRDefault="008B1FBB">
      <w:pPr>
        <w:pStyle w:val="a4"/>
        <w:ind w:right="1126"/>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w:t>
      </w:r>
      <w:r>
        <w:rPr>
          <w:spacing w:val="40"/>
        </w:rPr>
        <w:t xml:space="preserve">  </w:t>
      </w:r>
      <w:r>
        <w:t>различия</w:t>
      </w:r>
      <w:r>
        <w:rPr>
          <w:spacing w:val="40"/>
        </w:rPr>
        <w:t xml:space="preserve">  </w:t>
      </w:r>
      <w:r>
        <w:t>в</w:t>
      </w:r>
      <w:r>
        <w:rPr>
          <w:spacing w:val="40"/>
        </w:rPr>
        <w:t xml:space="preserve">  </w:t>
      </w:r>
      <w:r>
        <w:t>уровне</w:t>
      </w:r>
      <w:r>
        <w:rPr>
          <w:spacing w:val="40"/>
        </w:rPr>
        <w:t xml:space="preserve">  </w:t>
      </w:r>
      <w:r>
        <w:t>занятости</w:t>
      </w:r>
      <w:r>
        <w:rPr>
          <w:spacing w:val="40"/>
        </w:rPr>
        <w:t xml:space="preserve">  </w:t>
      </w:r>
      <w:r>
        <w:t>населения</w:t>
      </w:r>
      <w:r>
        <w:rPr>
          <w:spacing w:val="40"/>
        </w:rPr>
        <w:t xml:space="preserve">  </w:t>
      </w:r>
      <w:r>
        <w:t>России</w:t>
      </w:r>
      <w:r>
        <w:rPr>
          <w:spacing w:val="40"/>
        </w:rPr>
        <w:t xml:space="preserve">  </w:t>
      </w:r>
      <w:r>
        <w:t>и</w:t>
      </w:r>
      <w:r>
        <w:rPr>
          <w:spacing w:val="40"/>
        </w:rPr>
        <w:t xml:space="preserve">  </w:t>
      </w:r>
      <w:r>
        <w:t>факторы, их</w:t>
      </w:r>
      <w:r>
        <w:rPr>
          <w:spacing w:val="80"/>
        </w:rPr>
        <w:t xml:space="preserve">  </w:t>
      </w:r>
      <w:r>
        <w:t>определяющие.</w:t>
      </w:r>
      <w:r>
        <w:rPr>
          <w:spacing w:val="80"/>
        </w:rPr>
        <w:t xml:space="preserve">  </w:t>
      </w:r>
      <w:r>
        <w:t>Качество</w:t>
      </w:r>
      <w:r>
        <w:rPr>
          <w:spacing w:val="80"/>
        </w:rPr>
        <w:t xml:space="preserve">  </w:t>
      </w:r>
      <w:r>
        <w:t>населения</w:t>
      </w:r>
      <w:r>
        <w:rPr>
          <w:spacing w:val="80"/>
        </w:rPr>
        <w:t xml:space="preserve">  </w:t>
      </w:r>
      <w:r>
        <w:t>и</w:t>
      </w:r>
      <w:r>
        <w:rPr>
          <w:spacing w:val="80"/>
        </w:rPr>
        <w:t xml:space="preserve">  </w:t>
      </w:r>
      <w:r>
        <w:t>показатели,</w:t>
      </w:r>
      <w:r>
        <w:rPr>
          <w:spacing w:val="80"/>
        </w:rPr>
        <w:t xml:space="preserve">  </w:t>
      </w:r>
      <w:r>
        <w:t>характеризующие</w:t>
      </w:r>
      <w:r>
        <w:rPr>
          <w:spacing w:val="40"/>
        </w:rPr>
        <w:t xml:space="preserve"> </w:t>
      </w:r>
      <w:r>
        <w:t>его. ИЧР и его географические различия.</w:t>
      </w:r>
    </w:p>
    <w:p w:rsidR="009A3602" w:rsidRDefault="008B1FBB">
      <w:pPr>
        <w:pStyle w:val="a4"/>
        <w:spacing w:line="242" w:lineRule="auto"/>
        <w:ind w:right="1131"/>
      </w:pPr>
      <w:r>
        <w:t>Практическая работа «Классификация Федеральных округов по особенностям естественного и механического движения населения».</w:t>
      </w:r>
    </w:p>
    <w:p w:rsidR="009A3602" w:rsidRDefault="008B1FBB">
      <w:pPr>
        <w:pStyle w:val="a4"/>
        <w:spacing w:line="242" w:lineRule="auto"/>
        <w:ind w:left="1670" w:right="4956" w:firstLine="0"/>
      </w:pPr>
      <w:r>
        <w:t>Содержание</w:t>
      </w:r>
      <w:r>
        <w:rPr>
          <w:spacing w:val="-10"/>
        </w:rPr>
        <w:t xml:space="preserve"> </w:t>
      </w:r>
      <w:r>
        <w:t>обучения</w:t>
      </w:r>
      <w:r>
        <w:rPr>
          <w:spacing w:val="-5"/>
        </w:rPr>
        <w:t xml:space="preserve"> </w:t>
      </w:r>
      <w:r>
        <w:t>географии</w:t>
      </w:r>
      <w:r>
        <w:rPr>
          <w:spacing w:val="-9"/>
        </w:rPr>
        <w:t xml:space="preserve"> </w:t>
      </w:r>
      <w:r>
        <w:t>в</w:t>
      </w:r>
      <w:r>
        <w:rPr>
          <w:spacing w:val="-4"/>
        </w:rPr>
        <w:t xml:space="preserve"> </w:t>
      </w:r>
      <w:r>
        <w:t>9</w:t>
      </w:r>
      <w:r>
        <w:rPr>
          <w:spacing w:val="-10"/>
        </w:rPr>
        <w:t xml:space="preserve"> </w:t>
      </w:r>
      <w:r>
        <w:t>классе. Хозяйство России.</w:t>
      </w:r>
    </w:p>
    <w:p w:rsidR="009A3602" w:rsidRDefault="008B1FBB">
      <w:pPr>
        <w:pStyle w:val="a4"/>
        <w:spacing w:line="271" w:lineRule="exact"/>
        <w:ind w:left="1670" w:firstLine="0"/>
      </w:pPr>
      <w:r>
        <w:t>Общая</w:t>
      </w:r>
      <w:r>
        <w:rPr>
          <w:spacing w:val="-5"/>
        </w:rPr>
        <w:t xml:space="preserve"> </w:t>
      </w:r>
      <w:r>
        <w:t>характеристика хозяйства</w:t>
      </w:r>
      <w:r>
        <w:rPr>
          <w:spacing w:val="-5"/>
        </w:rPr>
        <w:t xml:space="preserve"> </w:t>
      </w:r>
      <w:r>
        <w:rPr>
          <w:spacing w:val="-2"/>
        </w:rPr>
        <w:t>России.</w:t>
      </w:r>
    </w:p>
    <w:p w:rsidR="009A3602" w:rsidRDefault="008B1FBB">
      <w:pPr>
        <w:pStyle w:val="a4"/>
        <w:ind w:right="1132"/>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w:t>
      </w:r>
      <w:r>
        <w:rPr>
          <w:spacing w:val="60"/>
        </w:rPr>
        <w:t xml:space="preserve">   </w:t>
      </w:r>
      <w:r>
        <w:t>формирования</w:t>
      </w:r>
      <w:r>
        <w:rPr>
          <w:spacing w:val="60"/>
        </w:rPr>
        <w:t xml:space="preserve">   </w:t>
      </w:r>
      <w:r>
        <w:t>и</w:t>
      </w:r>
      <w:r>
        <w:rPr>
          <w:spacing w:val="61"/>
        </w:rPr>
        <w:t xml:space="preserve">   </w:t>
      </w:r>
      <w:r>
        <w:t>развития.</w:t>
      </w:r>
      <w:r>
        <w:rPr>
          <w:spacing w:val="61"/>
        </w:rPr>
        <w:t xml:space="preserve">   </w:t>
      </w:r>
      <w:r>
        <w:t>Группировка</w:t>
      </w:r>
      <w:r>
        <w:rPr>
          <w:spacing w:val="59"/>
        </w:rPr>
        <w:t xml:space="preserve">   </w:t>
      </w:r>
      <w:r>
        <w:t>отраслей</w:t>
      </w:r>
      <w:r>
        <w:rPr>
          <w:spacing w:val="63"/>
        </w:rPr>
        <w:t xml:space="preserve">   </w:t>
      </w:r>
      <w:r>
        <w:t>по</w:t>
      </w:r>
      <w:r>
        <w:rPr>
          <w:spacing w:val="60"/>
        </w:rPr>
        <w:t xml:space="preserve">   </w:t>
      </w:r>
      <w:r>
        <w:t>их</w:t>
      </w:r>
      <w:r>
        <w:rPr>
          <w:spacing w:val="60"/>
        </w:rPr>
        <w:t xml:space="preserve">   </w:t>
      </w:r>
      <w:r>
        <w:rPr>
          <w:spacing w:val="-2"/>
        </w:rPr>
        <w:t>связи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7" w:firstLine="0"/>
      </w:pPr>
      <w:r>
        <w:lastRenderedPageBreak/>
        <w:t>с природными ресурсами. Факторы производства. Экономико-географическое положение</w:t>
      </w:r>
      <w:r>
        <w:rPr>
          <w:spacing w:val="40"/>
        </w:rPr>
        <w:t xml:space="preserve">  </w:t>
      </w:r>
      <w:r>
        <w:t>(ЭГП)</w:t>
      </w:r>
      <w:r>
        <w:rPr>
          <w:spacing w:val="40"/>
        </w:rPr>
        <w:t xml:space="preserve">  </w:t>
      </w:r>
      <w:r>
        <w:t>России</w:t>
      </w:r>
      <w:r>
        <w:rPr>
          <w:spacing w:val="40"/>
        </w:rPr>
        <w:t xml:space="preserve">  </w:t>
      </w:r>
      <w:r>
        <w:t>как</w:t>
      </w:r>
      <w:r>
        <w:rPr>
          <w:spacing w:val="40"/>
        </w:rPr>
        <w:t xml:space="preserve">  </w:t>
      </w:r>
      <w:r>
        <w:t>фактор</w:t>
      </w:r>
      <w:r>
        <w:rPr>
          <w:spacing w:val="40"/>
        </w:rPr>
        <w:t xml:space="preserve">  </w:t>
      </w:r>
      <w:r>
        <w:t>развития</w:t>
      </w:r>
      <w:r>
        <w:rPr>
          <w:spacing w:val="40"/>
        </w:rPr>
        <w:t xml:space="preserve">  </w:t>
      </w:r>
      <w:r>
        <w:t>её</w:t>
      </w:r>
      <w:r>
        <w:rPr>
          <w:spacing w:val="40"/>
        </w:rPr>
        <w:t xml:space="preserve">  </w:t>
      </w:r>
      <w:r>
        <w:t>хозяйства.</w:t>
      </w:r>
      <w:r>
        <w:rPr>
          <w:spacing w:val="40"/>
        </w:rPr>
        <w:t xml:space="preserve">  </w:t>
      </w:r>
      <w:r>
        <w:t>ВВП</w:t>
      </w:r>
      <w:r>
        <w:rPr>
          <w:spacing w:val="40"/>
        </w:rPr>
        <w:t xml:space="preserve">  </w:t>
      </w:r>
      <w:r>
        <w:t>и</w:t>
      </w:r>
      <w:r>
        <w:rPr>
          <w:spacing w:val="40"/>
        </w:rPr>
        <w:t xml:space="preserve">  </w:t>
      </w:r>
      <w:r>
        <w:t>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w:t>
      </w:r>
      <w:r>
        <w:rPr>
          <w:spacing w:val="80"/>
        </w:rPr>
        <w:t xml:space="preserve">    </w:t>
      </w:r>
      <w:r>
        <w:t>развития</w:t>
      </w:r>
      <w:r>
        <w:rPr>
          <w:spacing w:val="80"/>
        </w:rPr>
        <w:t xml:space="preserve">    </w:t>
      </w:r>
      <w:r>
        <w:t>Российской</w:t>
      </w:r>
      <w:r>
        <w:rPr>
          <w:spacing w:val="80"/>
        </w:rPr>
        <w:t xml:space="preserve">    </w:t>
      </w:r>
      <w:r>
        <w:t>Федерации</w:t>
      </w:r>
      <w:r>
        <w:rPr>
          <w:spacing w:val="80"/>
        </w:rPr>
        <w:t xml:space="preserve">    </w:t>
      </w:r>
      <w:r>
        <w:t>на</w:t>
      </w:r>
      <w:r>
        <w:rPr>
          <w:spacing w:val="80"/>
        </w:rPr>
        <w:t xml:space="preserve">    </w:t>
      </w:r>
      <w:r>
        <w:t xml:space="preserve">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w:t>
      </w:r>
      <w:r>
        <w:rPr>
          <w:spacing w:val="-2"/>
        </w:rPr>
        <w:t>территории».</w:t>
      </w:r>
    </w:p>
    <w:p w:rsidR="009A3602" w:rsidRDefault="008B1FBB">
      <w:pPr>
        <w:pStyle w:val="a4"/>
        <w:spacing w:before="1" w:line="242" w:lineRule="auto"/>
        <w:ind w:right="1130"/>
      </w:pPr>
      <w:r>
        <w:t>Производственный</w:t>
      </w:r>
      <w:r>
        <w:rPr>
          <w:spacing w:val="40"/>
        </w:rPr>
        <w:t xml:space="preserve">  </w:t>
      </w:r>
      <w:r>
        <w:t>капитал.</w:t>
      </w:r>
      <w:r>
        <w:rPr>
          <w:spacing w:val="40"/>
        </w:rPr>
        <w:t xml:space="preserve">  </w:t>
      </w:r>
      <w:r>
        <w:t>Распределение</w:t>
      </w:r>
      <w:r>
        <w:rPr>
          <w:spacing w:val="40"/>
        </w:rPr>
        <w:t xml:space="preserve">  </w:t>
      </w:r>
      <w:r>
        <w:t>производственного</w:t>
      </w:r>
      <w:r>
        <w:rPr>
          <w:spacing w:val="40"/>
        </w:rPr>
        <w:t xml:space="preserve">  </w:t>
      </w:r>
      <w:r>
        <w:t>капитала</w:t>
      </w:r>
      <w:r>
        <w:rPr>
          <w:spacing w:val="80"/>
        </w:rPr>
        <w:t xml:space="preserve"> </w:t>
      </w:r>
      <w:r>
        <w:t>по территории страны. Условия и факторы размещения хозяйства.</w:t>
      </w:r>
    </w:p>
    <w:p w:rsidR="009A3602" w:rsidRDefault="008B1FBB">
      <w:pPr>
        <w:pStyle w:val="a4"/>
        <w:spacing w:line="242" w:lineRule="auto"/>
        <w:ind w:right="1133"/>
      </w:pPr>
      <w:r>
        <w:t>Практическая</w:t>
      </w:r>
      <w:r>
        <w:rPr>
          <w:spacing w:val="-2"/>
        </w:rPr>
        <w:t xml:space="preserve"> </w:t>
      </w:r>
      <w:r>
        <w:t>работа</w:t>
      </w:r>
      <w:r>
        <w:rPr>
          <w:spacing w:val="-2"/>
        </w:rPr>
        <w:t xml:space="preserve"> </w:t>
      </w:r>
      <w:r>
        <w:t>«Определение влияния</w:t>
      </w:r>
      <w:r>
        <w:rPr>
          <w:spacing w:val="-5"/>
        </w:rPr>
        <w:t xml:space="preserve"> </w:t>
      </w:r>
      <w:r>
        <w:t>географического</w:t>
      </w:r>
      <w:r>
        <w:rPr>
          <w:spacing w:val="-2"/>
        </w:rPr>
        <w:t xml:space="preserve"> </w:t>
      </w:r>
      <w:r>
        <w:t>положения</w:t>
      </w:r>
      <w:r>
        <w:rPr>
          <w:spacing w:val="-2"/>
        </w:rPr>
        <w:t xml:space="preserve"> </w:t>
      </w:r>
      <w:r>
        <w:t>России на особенности отраслевой и территориальной структуры хозяйства».</w:t>
      </w:r>
    </w:p>
    <w:p w:rsidR="009A3602" w:rsidRDefault="008B1FBB">
      <w:pPr>
        <w:pStyle w:val="a4"/>
        <w:spacing w:line="271" w:lineRule="exact"/>
        <w:ind w:left="1670" w:firstLine="0"/>
      </w:pPr>
      <w:r>
        <w:t>Топливно-энергетический</w:t>
      </w:r>
      <w:r>
        <w:rPr>
          <w:spacing w:val="-9"/>
        </w:rPr>
        <w:t xml:space="preserve"> </w:t>
      </w:r>
      <w:r>
        <w:t>комплекс</w:t>
      </w:r>
      <w:r>
        <w:rPr>
          <w:spacing w:val="-6"/>
        </w:rPr>
        <w:t xml:space="preserve"> </w:t>
      </w:r>
      <w:r>
        <w:rPr>
          <w:spacing w:val="-2"/>
        </w:rPr>
        <w:t>(ТЭК).</w:t>
      </w:r>
    </w:p>
    <w:p w:rsidR="009A3602" w:rsidRDefault="008B1FBB">
      <w:pPr>
        <w:pStyle w:val="a4"/>
        <w:ind w:right="1128"/>
      </w:pPr>
      <w:r>
        <w:t>Состав, место и значение в хозяйстве. Нефтяная, газовая и угольная промышленность: география основных современных и перспективных районов добычи и</w:t>
      </w:r>
      <w:r>
        <w:rPr>
          <w:spacing w:val="72"/>
        </w:rPr>
        <w:t xml:space="preserve">  </w:t>
      </w:r>
      <w:r>
        <w:t>переработки</w:t>
      </w:r>
      <w:r>
        <w:rPr>
          <w:spacing w:val="72"/>
        </w:rPr>
        <w:t xml:space="preserve">  </w:t>
      </w:r>
      <w:r>
        <w:t>топливных</w:t>
      </w:r>
      <w:r>
        <w:rPr>
          <w:spacing w:val="69"/>
        </w:rPr>
        <w:t xml:space="preserve">  </w:t>
      </w:r>
      <w:r>
        <w:t>ресурсов,</w:t>
      </w:r>
      <w:r>
        <w:rPr>
          <w:spacing w:val="73"/>
        </w:rPr>
        <w:t xml:space="preserve">  </w:t>
      </w:r>
      <w:r>
        <w:t>систем</w:t>
      </w:r>
      <w:r>
        <w:rPr>
          <w:spacing w:val="72"/>
        </w:rPr>
        <w:t xml:space="preserve">  </w:t>
      </w:r>
      <w:r>
        <w:t>трубопроводов.</w:t>
      </w:r>
      <w:r>
        <w:rPr>
          <w:spacing w:val="73"/>
        </w:rPr>
        <w:t xml:space="preserve">  </w:t>
      </w:r>
      <w:r>
        <w:t>Место</w:t>
      </w:r>
      <w:r>
        <w:rPr>
          <w:spacing w:val="72"/>
        </w:rPr>
        <w:t xml:space="preserve">  </w:t>
      </w:r>
      <w:r>
        <w:t>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w:t>
      </w:r>
      <w:r>
        <w:rPr>
          <w:spacing w:val="40"/>
        </w:rPr>
        <w:t xml:space="preserve">  </w:t>
      </w:r>
      <w:r>
        <w:t>Влияние</w:t>
      </w:r>
      <w:r>
        <w:rPr>
          <w:spacing w:val="40"/>
        </w:rPr>
        <w:t xml:space="preserve">  </w:t>
      </w:r>
      <w:r>
        <w:t>ТЭК</w:t>
      </w:r>
      <w:r>
        <w:rPr>
          <w:spacing w:val="40"/>
        </w:rPr>
        <w:t xml:space="preserve">  </w:t>
      </w:r>
      <w:r>
        <w:t>на</w:t>
      </w:r>
      <w:r>
        <w:rPr>
          <w:spacing w:val="40"/>
        </w:rPr>
        <w:t xml:space="preserve">  </w:t>
      </w:r>
      <w:r>
        <w:t>окружающую</w:t>
      </w:r>
      <w:r>
        <w:rPr>
          <w:spacing w:val="57"/>
        </w:rPr>
        <w:t xml:space="preserve">  </w:t>
      </w:r>
      <w:r>
        <w:t>среду.</w:t>
      </w:r>
      <w:r>
        <w:rPr>
          <w:spacing w:val="56"/>
        </w:rPr>
        <w:t xml:space="preserve">  </w:t>
      </w:r>
      <w:r>
        <w:t>Основные</w:t>
      </w:r>
      <w:r>
        <w:rPr>
          <w:spacing w:val="40"/>
        </w:rPr>
        <w:t xml:space="preserve">  </w:t>
      </w:r>
      <w:r>
        <w:t>положения</w:t>
      </w:r>
    </w:p>
    <w:p w:rsidR="009A3602" w:rsidRDefault="008B1FBB">
      <w:pPr>
        <w:pStyle w:val="a4"/>
        <w:spacing w:line="285" w:lineRule="exact"/>
        <w:ind w:firstLine="0"/>
      </w:pPr>
      <w:r>
        <w:t>«Энергетической</w:t>
      </w:r>
      <w:r>
        <w:rPr>
          <w:spacing w:val="-1"/>
        </w:rPr>
        <w:t xml:space="preserve"> </w:t>
      </w:r>
      <w:r>
        <w:t xml:space="preserve">стратегии </w:t>
      </w:r>
      <w:r>
        <w:rPr>
          <w:position w:val="1"/>
        </w:rPr>
        <w:t>России</w:t>
      </w:r>
      <w:r>
        <w:rPr>
          <w:spacing w:val="-5"/>
          <w:position w:val="1"/>
        </w:rPr>
        <w:t xml:space="preserve"> </w:t>
      </w:r>
      <w:r>
        <w:rPr>
          <w:position w:val="1"/>
        </w:rPr>
        <w:t>на</w:t>
      </w:r>
      <w:r>
        <w:rPr>
          <w:spacing w:val="-7"/>
          <w:position w:val="1"/>
        </w:rPr>
        <w:t xml:space="preserve"> </w:t>
      </w:r>
      <w:r>
        <w:rPr>
          <w:position w:val="1"/>
        </w:rPr>
        <w:t>период</w:t>
      </w:r>
      <w:r>
        <w:rPr>
          <w:spacing w:val="-3"/>
          <w:position w:val="1"/>
        </w:rPr>
        <w:t xml:space="preserve"> </w:t>
      </w:r>
      <w:r>
        <w:rPr>
          <w:position w:val="1"/>
        </w:rPr>
        <w:t>до</w:t>
      </w:r>
      <w:r>
        <w:rPr>
          <w:spacing w:val="-1"/>
          <w:position w:val="1"/>
        </w:rPr>
        <w:t xml:space="preserve"> </w:t>
      </w:r>
      <w:r>
        <w:rPr>
          <w:position w:val="1"/>
        </w:rPr>
        <w:t>2035</w:t>
      </w:r>
      <w:r>
        <w:rPr>
          <w:spacing w:val="-5"/>
          <w:position w:val="1"/>
        </w:rPr>
        <w:t xml:space="preserve"> </w:t>
      </w:r>
      <w:r>
        <w:rPr>
          <w:spacing w:val="-2"/>
          <w:position w:val="1"/>
        </w:rPr>
        <w:t>года».</w:t>
      </w:r>
    </w:p>
    <w:p w:rsidR="009A3602" w:rsidRDefault="008B1FBB">
      <w:pPr>
        <w:pStyle w:val="a4"/>
        <w:ind w:right="1130"/>
      </w:pPr>
      <w:r>
        <w:t>Практические</w:t>
      </w:r>
      <w:r>
        <w:rPr>
          <w:spacing w:val="40"/>
        </w:rPr>
        <w:t xml:space="preserve">  </w:t>
      </w:r>
      <w:r>
        <w:t>работы:</w:t>
      </w:r>
      <w:r>
        <w:rPr>
          <w:spacing w:val="40"/>
        </w:rPr>
        <w:t xml:space="preserve">  </w:t>
      </w:r>
      <w:r>
        <w:t>«Анализ</w:t>
      </w:r>
      <w:r>
        <w:rPr>
          <w:spacing w:val="40"/>
        </w:rPr>
        <w:t xml:space="preserve">  </w:t>
      </w:r>
      <w:r>
        <w:t>статистических</w:t>
      </w:r>
      <w:r>
        <w:rPr>
          <w:spacing w:val="40"/>
        </w:rPr>
        <w:t xml:space="preserve">  </w:t>
      </w:r>
      <w:r>
        <w:t>и</w:t>
      </w:r>
      <w:r>
        <w:rPr>
          <w:spacing w:val="40"/>
        </w:rPr>
        <w:t xml:space="preserve">  </w:t>
      </w:r>
      <w:r>
        <w:t>текстовых</w:t>
      </w:r>
      <w:r>
        <w:rPr>
          <w:spacing w:val="40"/>
        </w:rPr>
        <w:t xml:space="preserve">  </w:t>
      </w:r>
      <w:r>
        <w:t>материалов с целью сравнения стоимости электроэнергии для населения России в различных регионах»,</w:t>
      </w:r>
      <w:r>
        <w:rPr>
          <w:spacing w:val="80"/>
          <w:w w:val="150"/>
        </w:rPr>
        <w:t xml:space="preserve"> </w:t>
      </w:r>
      <w:r>
        <w:t>«Сравнительная</w:t>
      </w:r>
      <w:r>
        <w:rPr>
          <w:spacing w:val="80"/>
          <w:w w:val="150"/>
        </w:rPr>
        <w:t xml:space="preserve"> </w:t>
      </w:r>
      <w:r>
        <w:t>оценка</w:t>
      </w:r>
      <w:r>
        <w:rPr>
          <w:spacing w:val="80"/>
          <w:w w:val="150"/>
        </w:rPr>
        <w:t xml:space="preserve"> </w:t>
      </w:r>
      <w:r>
        <w:t>возможностей</w:t>
      </w:r>
      <w:r>
        <w:rPr>
          <w:spacing w:val="80"/>
          <w:w w:val="150"/>
        </w:rPr>
        <w:t xml:space="preserve"> </w:t>
      </w:r>
      <w:r>
        <w:t>для</w:t>
      </w:r>
      <w:r>
        <w:rPr>
          <w:spacing w:val="80"/>
          <w:w w:val="150"/>
        </w:rPr>
        <w:t xml:space="preserve"> </w:t>
      </w:r>
      <w:r>
        <w:t>развития</w:t>
      </w:r>
      <w:r>
        <w:rPr>
          <w:spacing w:val="80"/>
          <w:w w:val="150"/>
        </w:rPr>
        <w:t xml:space="preserve"> </w:t>
      </w:r>
      <w:r>
        <w:t>энергетики</w:t>
      </w:r>
      <w:r>
        <w:rPr>
          <w:spacing w:val="80"/>
          <w:w w:val="150"/>
        </w:rPr>
        <w:t xml:space="preserve"> </w:t>
      </w:r>
      <w:r>
        <w:t>ВИЭ в отдельных регионах стран».</w:t>
      </w:r>
    </w:p>
    <w:p w:rsidR="009A3602" w:rsidRDefault="008B1FBB">
      <w:pPr>
        <w:pStyle w:val="a4"/>
        <w:spacing w:line="275" w:lineRule="exact"/>
        <w:ind w:left="1670" w:firstLine="0"/>
      </w:pPr>
      <w:r>
        <w:t>Металлургический</w:t>
      </w:r>
      <w:r>
        <w:rPr>
          <w:spacing w:val="-6"/>
        </w:rPr>
        <w:t xml:space="preserve"> </w:t>
      </w:r>
      <w:r>
        <w:rPr>
          <w:spacing w:val="-2"/>
        </w:rPr>
        <w:t>комплекс.</w:t>
      </w:r>
    </w:p>
    <w:p w:rsidR="009A3602" w:rsidRDefault="008B1FBB">
      <w:pPr>
        <w:pStyle w:val="a4"/>
        <w:ind w:right="1131"/>
      </w:pPr>
      <w:r>
        <w:t>Состав, место и значение в хозяйстве. Место России в мировом производстве чёрных</w:t>
      </w:r>
      <w:r>
        <w:rPr>
          <w:spacing w:val="55"/>
        </w:rPr>
        <w:t xml:space="preserve">  </w:t>
      </w:r>
      <w:r>
        <w:t>и</w:t>
      </w:r>
      <w:r>
        <w:rPr>
          <w:spacing w:val="58"/>
        </w:rPr>
        <w:t xml:space="preserve">  </w:t>
      </w:r>
      <w:r>
        <w:t>цветных</w:t>
      </w:r>
      <w:r>
        <w:rPr>
          <w:spacing w:val="55"/>
        </w:rPr>
        <w:t xml:space="preserve">  </w:t>
      </w:r>
      <w:r>
        <w:t>металлов.</w:t>
      </w:r>
      <w:r>
        <w:rPr>
          <w:spacing w:val="56"/>
        </w:rPr>
        <w:t xml:space="preserve">  </w:t>
      </w:r>
      <w:r>
        <w:t>Особенности</w:t>
      </w:r>
      <w:r>
        <w:rPr>
          <w:spacing w:val="58"/>
        </w:rPr>
        <w:t xml:space="preserve">  </w:t>
      </w:r>
      <w:r>
        <w:t>технологии</w:t>
      </w:r>
      <w:r>
        <w:rPr>
          <w:spacing w:val="56"/>
        </w:rPr>
        <w:t xml:space="preserve">  </w:t>
      </w:r>
      <w:r>
        <w:t>производства</w:t>
      </w:r>
      <w:r>
        <w:rPr>
          <w:spacing w:val="57"/>
        </w:rPr>
        <w:t xml:space="preserve">  </w:t>
      </w:r>
      <w:r>
        <w:t>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9A3602" w:rsidRDefault="008B1FBB">
      <w:pPr>
        <w:pStyle w:val="a4"/>
        <w:spacing w:before="2"/>
        <w:ind w:right="1132"/>
      </w:pPr>
      <w:r>
        <w:t>Практическая работа. «Выявление факторов, влияющих на себестоимость производства предприятий</w:t>
      </w:r>
      <w:r>
        <w:rPr>
          <w:spacing w:val="-1"/>
        </w:rPr>
        <w:t xml:space="preserve"> </w:t>
      </w:r>
      <w:r>
        <w:t>металлургического комплекса в различных</w:t>
      </w:r>
      <w:r>
        <w:rPr>
          <w:spacing w:val="-1"/>
        </w:rPr>
        <w:t xml:space="preserve"> </w:t>
      </w:r>
      <w:r>
        <w:t>регионах</w:t>
      </w:r>
      <w:r>
        <w:rPr>
          <w:spacing w:val="-1"/>
        </w:rPr>
        <w:t xml:space="preserve"> </w:t>
      </w:r>
      <w:r>
        <w:t>страны (по выбору)».</w:t>
      </w:r>
    </w:p>
    <w:p w:rsidR="009A3602" w:rsidRDefault="008B1FBB">
      <w:pPr>
        <w:pStyle w:val="a4"/>
        <w:spacing w:line="274" w:lineRule="exact"/>
        <w:ind w:left="1670" w:firstLine="0"/>
      </w:pPr>
      <w:r>
        <w:t>Машиностроительный</w:t>
      </w:r>
      <w:r>
        <w:rPr>
          <w:spacing w:val="-7"/>
        </w:rPr>
        <w:t xml:space="preserve"> </w:t>
      </w:r>
      <w:r>
        <w:rPr>
          <w:spacing w:val="-2"/>
        </w:rPr>
        <w:t>комплекс.</w:t>
      </w:r>
    </w:p>
    <w:p w:rsidR="009A3602" w:rsidRDefault="008B1FBB">
      <w:pPr>
        <w:pStyle w:val="a4"/>
        <w:spacing w:before="2"/>
        <w:ind w:right="1131"/>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w:t>
      </w:r>
      <w:r>
        <w:rPr>
          <w:spacing w:val="-4"/>
        </w:rPr>
        <w:t xml:space="preserve"> </w:t>
      </w:r>
      <w:r>
        <w:t>окружающей среды, значение</w:t>
      </w:r>
      <w:r>
        <w:rPr>
          <w:spacing w:val="-4"/>
        </w:rPr>
        <w:t xml:space="preserve"> </w:t>
      </w:r>
      <w:r>
        <w:t>отрасли</w:t>
      </w:r>
      <w:r>
        <w:rPr>
          <w:spacing w:val="-2"/>
        </w:rPr>
        <w:t xml:space="preserve"> </w:t>
      </w:r>
      <w:r>
        <w:t xml:space="preserve">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w:t>
      </w:r>
      <w:r>
        <w:rPr>
          <w:spacing w:val="-2"/>
        </w:rPr>
        <w:t>комплекса.</w:t>
      </w:r>
    </w:p>
    <w:p w:rsidR="009A3602" w:rsidRDefault="008B1FBB">
      <w:pPr>
        <w:pStyle w:val="a4"/>
        <w:spacing w:before="1"/>
        <w:ind w:right="1133"/>
      </w:pPr>
      <w: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6329" w:firstLine="0"/>
      </w:pPr>
      <w:r>
        <w:lastRenderedPageBreak/>
        <w:t>Химико-лесной комплекс. Химическая</w:t>
      </w:r>
      <w:r>
        <w:rPr>
          <w:spacing w:val="-4"/>
        </w:rPr>
        <w:t xml:space="preserve"> </w:t>
      </w:r>
      <w:r>
        <w:rPr>
          <w:spacing w:val="-2"/>
        </w:rPr>
        <w:t>промышленность.</w:t>
      </w:r>
    </w:p>
    <w:p w:rsidR="009A3602" w:rsidRDefault="008B1FBB">
      <w:pPr>
        <w:pStyle w:val="a4"/>
        <w:ind w:right="1134"/>
      </w:pPr>
      <w:r>
        <w:t>Состав,</w:t>
      </w:r>
      <w:r>
        <w:rPr>
          <w:spacing w:val="-1"/>
        </w:rPr>
        <w:t xml:space="preserve"> </w:t>
      </w:r>
      <w:r>
        <w:t>место и</w:t>
      </w:r>
      <w:r>
        <w:rPr>
          <w:spacing w:val="-2"/>
        </w:rPr>
        <w:t xml:space="preserve"> </w:t>
      </w:r>
      <w:r>
        <w:t>значение</w:t>
      </w:r>
      <w:r>
        <w:rPr>
          <w:spacing w:val="-4"/>
        </w:rPr>
        <w:t xml:space="preserve"> </w:t>
      </w:r>
      <w:r>
        <w:t>в хозяйстве.</w:t>
      </w:r>
      <w:r>
        <w:rPr>
          <w:spacing w:val="-1"/>
        </w:rPr>
        <w:t xml:space="preserve"> </w:t>
      </w:r>
      <w:r>
        <w:t>Факторы</w:t>
      </w:r>
      <w:r>
        <w:rPr>
          <w:spacing w:val="-1"/>
        </w:rPr>
        <w:t xml:space="preserve"> </w:t>
      </w:r>
      <w:r>
        <w:t>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9A3602" w:rsidRDefault="008B1FBB">
      <w:pPr>
        <w:pStyle w:val="a4"/>
        <w:spacing w:line="275" w:lineRule="exact"/>
        <w:ind w:left="1670" w:firstLine="0"/>
      </w:pPr>
      <w:r>
        <w:t>Лесопромышленный</w:t>
      </w:r>
      <w:r>
        <w:rPr>
          <w:spacing w:val="-6"/>
        </w:rPr>
        <w:t xml:space="preserve"> </w:t>
      </w:r>
      <w:r>
        <w:rPr>
          <w:spacing w:val="-2"/>
        </w:rPr>
        <w:t>комплекс.</w:t>
      </w:r>
    </w:p>
    <w:p w:rsidR="009A3602" w:rsidRDefault="008B1FBB">
      <w:pPr>
        <w:pStyle w:val="a4"/>
        <w:ind w:right="1127"/>
      </w:pPr>
      <w:r>
        <w:t>Состав, место и значение в хозяйстве. Место России в мировом производстве продукции</w:t>
      </w:r>
      <w:r>
        <w:rPr>
          <w:spacing w:val="80"/>
        </w:rPr>
        <w:t xml:space="preserve">  </w:t>
      </w:r>
      <w:r>
        <w:t>лесного</w:t>
      </w:r>
      <w:r>
        <w:rPr>
          <w:spacing w:val="80"/>
        </w:rPr>
        <w:t xml:space="preserve">  </w:t>
      </w:r>
      <w:r>
        <w:t>комплекса.</w:t>
      </w:r>
      <w:r>
        <w:rPr>
          <w:spacing w:val="80"/>
        </w:rPr>
        <w:t xml:space="preserve">  </w:t>
      </w:r>
      <w:r>
        <w:t>Лесозаготовительная,</w:t>
      </w:r>
      <w:r>
        <w:rPr>
          <w:spacing w:val="80"/>
        </w:rPr>
        <w:t xml:space="preserve">  </w:t>
      </w:r>
      <w:r>
        <w:t>деревообрабатывающая</w:t>
      </w:r>
      <w:r>
        <w:rPr>
          <w:spacing w:val="80"/>
          <w:w w:val="150"/>
        </w:rPr>
        <w:t xml:space="preserve"> </w:t>
      </w:r>
      <w:r>
        <w:t xml:space="preserve">и целлюлозно-бумажная промышленность. Факторы размещения предприятий. География важнейших отраслей: основные районы и лесоперерабатывающие </w:t>
      </w:r>
      <w:r>
        <w:rPr>
          <w:spacing w:val="-2"/>
        </w:rPr>
        <w:t>комплексы.</w:t>
      </w:r>
    </w:p>
    <w:p w:rsidR="009A3602" w:rsidRDefault="008B1FBB">
      <w:pPr>
        <w:pStyle w:val="a4"/>
        <w:ind w:right="1135"/>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9A3602" w:rsidRDefault="008B1FBB">
      <w:pPr>
        <w:pStyle w:val="a4"/>
        <w:ind w:right="1124"/>
      </w:pPr>
      <w:r>
        <w:t>Практическая работа « Анализ документов «Прогноз развития лесного сектора Российской Федерации до 2030 года»</w:t>
      </w:r>
      <w:r>
        <w:rPr>
          <w:spacing w:val="40"/>
        </w:rPr>
        <w:t xml:space="preserve"> </w:t>
      </w:r>
      <w:r>
        <w:t>(Гл 1, 3 и 11)</w:t>
      </w:r>
      <w:r>
        <w:rPr>
          <w:spacing w:val="40"/>
        </w:rPr>
        <w:t xml:space="preserve"> </w:t>
      </w:r>
      <w:r>
        <w:t>и «Стратегия развития лесного комплекса</w:t>
      </w:r>
      <w:r>
        <w:rPr>
          <w:spacing w:val="80"/>
        </w:rPr>
        <w:t xml:space="preserve"> </w:t>
      </w:r>
      <w:r>
        <w:t>Российской</w:t>
      </w:r>
      <w:r>
        <w:rPr>
          <w:spacing w:val="80"/>
        </w:rPr>
        <w:t xml:space="preserve"> </w:t>
      </w:r>
      <w:r>
        <w:t>Федерации</w:t>
      </w:r>
      <w:r>
        <w:rPr>
          <w:spacing w:val="80"/>
        </w:rPr>
        <w:t xml:space="preserve"> </w:t>
      </w:r>
      <w:r>
        <w:t>до</w:t>
      </w:r>
      <w:r>
        <w:rPr>
          <w:spacing w:val="80"/>
        </w:rPr>
        <w:t xml:space="preserve"> </w:t>
      </w:r>
      <w:r>
        <w:t>2030</w:t>
      </w:r>
      <w:r>
        <w:rPr>
          <w:spacing w:val="80"/>
        </w:rPr>
        <w:t xml:space="preserve"> </w:t>
      </w:r>
      <w:r>
        <w:t>года»</w:t>
      </w:r>
      <w:r>
        <w:rPr>
          <w:spacing w:val="80"/>
        </w:rPr>
        <w:t xml:space="preserve"> </w:t>
      </w:r>
      <w:r>
        <w:t>(Гл</w:t>
      </w:r>
      <w:r>
        <w:rPr>
          <w:spacing w:val="80"/>
        </w:rPr>
        <w:t xml:space="preserve"> </w:t>
      </w:r>
      <w:r>
        <w:t>II</w:t>
      </w:r>
      <w:r>
        <w:rPr>
          <w:spacing w:val="80"/>
        </w:rPr>
        <w:t xml:space="preserve"> </w:t>
      </w:r>
      <w:r>
        <w:t>и</w:t>
      </w:r>
      <w:r>
        <w:rPr>
          <w:spacing w:val="80"/>
        </w:rPr>
        <w:t xml:space="preserve"> </w:t>
      </w:r>
      <w:r>
        <w:t>III,</w:t>
      </w:r>
      <w:r>
        <w:rPr>
          <w:spacing w:val="80"/>
        </w:rPr>
        <w:t xml:space="preserve"> </w:t>
      </w:r>
      <w:r>
        <w:t>Приложения</w:t>
      </w:r>
      <w:r>
        <w:rPr>
          <w:spacing w:val="80"/>
        </w:rPr>
        <w:t xml:space="preserve"> </w:t>
      </w:r>
      <w:r>
        <w:t>№</w:t>
      </w:r>
      <w:r>
        <w:rPr>
          <w:spacing w:val="80"/>
        </w:rPr>
        <w:t xml:space="preserve"> </w:t>
      </w:r>
      <w:r>
        <w:t>1 и № 18) с целью определения перспектив и проблем развития комплекса».</w:t>
      </w:r>
    </w:p>
    <w:p w:rsidR="009A3602" w:rsidRDefault="008B1FBB">
      <w:pPr>
        <w:pStyle w:val="a4"/>
        <w:ind w:left="1670" w:firstLine="0"/>
      </w:pPr>
      <w:r>
        <w:t>Агропромышленный</w:t>
      </w:r>
      <w:r>
        <w:rPr>
          <w:spacing w:val="-5"/>
        </w:rPr>
        <w:t xml:space="preserve"> </w:t>
      </w:r>
      <w:r>
        <w:t>комплекс</w:t>
      </w:r>
      <w:r>
        <w:rPr>
          <w:spacing w:val="-5"/>
        </w:rPr>
        <w:t xml:space="preserve"> </w:t>
      </w:r>
      <w:r>
        <w:rPr>
          <w:spacing w:val="-2"/>
        </w:rPr>
        <w:t>(АПК).</w:t>
      </w:r>
    </w:p>
    <w:p w:rsidR="009A3602" w:rsidRDefault="008B1FBB">
      <w:pPr>
        <w:pStyle w:val="a4"/>
        <w:ind w:right="1134"/>
      </w:pPr>
      <w:r>
        <w:t>Состав, место и значение в экономике страны. Сельское хозяйство. Состав,</w:t>
      </w:r>
      <w:r>
        <w:rPr>
          <w:spacing w:val="40"/>
        </w:rPr>
        <w:t xml:space="preserve"> </w:t>
      </w:r>
      <w:r>
        <w:t>место и значение в хозяйстве, отличия от других отраслей хозяйства. Земельные, почвенные</w:t>
      </w:r>
      <w:r>
        <w:rPr>
          <w:spacing w:val="80"/>
          <w:w w:val="150"/>
        </w:rPr>
        <w:t xml:space="preserve">  </w:t>
      </w:r>
      <w:r>
        <w:t>и</w:t>
      </w:r>
      <w:r>
        <w:rPr>
          <w:spacing w:val="80"/>
          <w:w w:val="150"/>
        </w:rPr>
        <w:t xml:space="preserve">  </w:t>
      </w:r>
      <w:r>
        <w:t>агроклиматические</w:t>
      </w:r>
      <w:r>
        <w:rPr>
          <w:spacing w:val="80"/>
          <w:w w:val="150"/>
        </w:rPr>
        <w:t xml:space="preserve">  </w:t>
      </w:r>
      <w:r>
        <w:t>ресурсы.</w:t>
      </w:r>
      <w:r>
        <w:rPr>
          <w:spacing w:val="80"/>
          <w:w w:val="150"/>
        </w:rPr>
        <w:t xml:space="preserve">  </w:t>
      </w:r>
      <w:r>
        <w:t>Сельскохозяйственные</w:t>
      </w:r>
      <w:r>
        <w:rPr>
          <w:spacing w:val="80"/>
          <w:w w:val="150"/>
        </w:rPr>
        <w:t xml:space="preserve">  </w:t>
      </w:r>
      <w:r>
        <w:t>угодья, их площадь и структура. Растениеводство и животноводство: география основных отраслей. Сельское хозяйство и окружающая среда.</w:t>
      </w:r>
    </w:p>
    <w:p w:rsidR="009A3602" w:rsidRDefault="008B1FBB">
      <w:pPr>
        <w:pStyle w:val="a4"/>
        <w:ind w:right="1122"/>
      </w:pPr>
      <w:r>
        <w:t>Пищевая промышленность. Состав, место и значение в хозяйстве. Факторы размещения</w:t>
      </w:r>
      <w:r>
        <w:rPr>
          <w:spacing w:val="59"/>
        </w:rPr>
        <w:t xml:space="preserve">  </w:t>
      </w:r>
      <w:r>
        <w:t>предприятий.</w:t>
      </w:r>
      <w:r>
        <w:rPr>
          <w:spacing w:val="60"/>
        </w:rPr>
        <w:t xml:space="preserve">  </w:t>
      </w:r>
      <w:r>
        <w:t>География</w:t>
      </w:r>
      <w:r>
        <w:rPr>
          <w:spacing w:val="59"/>
        </w:rPr>
        <w:t xml:space="preserve">  </w:t>
      </w:r>
      <w:r>
        <w:t>важнейших</w:t>
      </w:r>
      <w:r>
        <w:rPr>
          <w:spacing w:val="40"/>
        </w:rPr>
        <w:t xml:space="preserve">  </w:t>
      </w:r>
      <w:r>
        <w:t>отраслей:</w:t>
      </w:r>
      <w:r>
        <w:rPr>
          <w:spacing w:val="59"/>
        </w:rPr>
        <w:t xml:space="preserve">  </w:t>
      </w:r>
      <w:r>
        <w:t>основные</w:t>
      </w:r>
      <w:r>
        <w:rPr>
          <w:spacing w:val="58"/>
        </w:rPr>
        <w:t xml:space="preserve">  </w:t>
      </w:r>
      <w:r>
        <w:t>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w:t>
      </w:r>
      <w:r>
        <w:rPr>
          <w:spacing w:val="80"/>
          <w:w w:val="150"/>
        </w:rPr>
        <w:t xml:space="preserve"> </w:t>
      </w:r>
      <w:r>
        <w:t>и</w:t>
      </w:r>
      <w:r>
        <w:rPr>
          <w:spacing w:val="80"/>
          <w:w w:val="150"/>
        </w:rPr>
        <w:t xml:space="preserve"> </w:t>
      </w:r>
      <w:r>
        <w:t>рыбохозяйственного</w:t>
      </w:r>
      <w:r>
        <w:rPr>
          <w:spacing w:val="80"/>
          <w:w w:val="150"/>
        </w:rPr>
        <w:t xml:space="preserve"> </w:t>
      </w:r>
      <w:r>
        <w:t>комплексов</w:t>
      </w:r>
      <w:r>
        <w:rPr>
          <w:spacing w:val="80"/>
          <w:w w:val="150"/>
        </w:rPr>
        <w:t xml:space="preserve"> </w:t>
      </w:r>
      <w:r>
        <w:t>Российской</w:t>
      </w:r>
      <w:r>
        <w:rPr>
          <w:spacing w:val="80"/>
          <w:w w:val="150"/>
        </w:rPr>
        <w:t xml:space="preserve"> </w:t>
      </w:r>
      <w:r>
        <w:t>Федерации</w:t>
      </w:r>
      <w:r>
        <w:rPr>
          <w:spacing w:val="80"/>
        </w:rPr>
        <w:t xml:space="preserve"> </w:t>
      </w:r>
      <w:r>
        <w:t>на период до 2030 года». Особенности АПК своего края.</w:t>
      </w:r>
    </w:p>
    <w:p w:rsidR="009A3602" w:rsidRDefault="008B1FBB">
      <w:pPr>
        <w:pStyle w:val="a4"/>
        <w:spacing w:line="242" w:lineRule="auto"/>
        <w:ind w:right="1131"/>
      </w:pPr>
      <w:r>
        <w:t>Практическая</w:t>
      </w:r>
      <w:r>
        <w:rPr>
          <w:spacing w:val="-2"/>
        </w:rPr>
        <w:t xml:space="preserve"> </w:t>
      </w:r>
      <w:r>
        <w:t>работа. «Определение</w:t>
      </w:r>
      <w:r>
        <w:rPr>
          <w:spacing w:val="-3"/>
        </w:rPr>
        <w:t xml:space="preserve"> </w:t>
      </w:r>
      <w:r>
        <w:t>влияния</w:t>
      </w:r>
      <w:r>
        <w:rPr>
          <w:spacing w:val="-2"/>
        </w:rPr>
        <w:t xml:space="preserve"> </w:t>
      </w:r>
      <w:r>
        <w:t>природных</w:t>
      </w:r>
      <w:r>
        <w:rPr>
          <w:spacing w:val="-7"/>
        </w:rPr>
        <w:t xml:space="preserve"> </w:t>
      </w:r>
      <w:r>
        <w:t>и</w:t>
      </w:r>
      <w:r>
        <w:rPr>
          <w:spacing w:val="-1"/>
        </w:rPr>
        <w:t xml:space="preserve"> </w:t>
      </w:r>
      <w:r>
        <w:t>социальных</w:t>
      </w:r>
      <w:r>
        <w:rPr>
          <w:spacing w:val="-7"/>
        </w:rPr>
        <w:t xml:space="preserve"> </w:t>
      </w:r>
      <w:r>
        <w:t>факторов на размещение отраслей АПК».</w:t>
      </w:r>
    </w:p>
    <w:p w:rsidR="009A3602" w:rsidRDefault="008B1FBB">
      <w:pPr>
        <w:pStyle w:val="a4"/>
        <w:spacing w:line="271" w:lineRule="exact"/>
        <w:ind w:left="1670" w:firstLine="0"/>
      </w:pPr>
      <w:r>
        <w:t>Инфраструктурный</w:t>
      </w:r>
      <w:r>
        <w:rPr>
          <w:spacing w:val="-4"/>
        </w:rPr>
        <w:t xml:space="preserve"> </w:t>
      </w:r>
      <w:r>
        <w:rPr>
          <w:spacing w:val="-2"/>
        </w:rPr>
        <w:t>комплекс.</w:t>
      </w:r>
    </w:p>
    <w:p w:rsidR="009A3602" w:rsidRDefault="008B1FBB">
      <w:pPr>
        <w:pStyle w:val="a4"/>
        <w:spacing w:before="4" w:line="237" w:lineRule="auto"/>
        <w:ind w:right="1139"/>
      </w:pPr>
      <w:r>
        <w:t>Состав: транспорт, информационная инфраструктура; сфера обслуживания, рекреационное хозяйство ‒ место и значение в хозяйстве.</w:t>
      </w:r>
    </w:p>
    <w:p w:rsidR="009A3602" w:rsidRDefault="008B1FBB">
      <w:pPr>
        <w:pStyle w:val="a4"/>
        <w:tabs>
          <w:tab w:val="left" w:pos="2936"/>
          <w:tab w:val="left" w:pos="6040"/>
          <w:tab w:val="left" w:pos="8856"/>
        </w:tabs>
        <w:spacing w:before="3"/>
        <w:ind w:right="1136"/>
      </w:pPr>
      <w:r>
        <w:t xml:space="preserve">Транспорт и связь. Состав, место и значение в хозяйстве. Морской, внутренний </w:t>
      </w:r>
      <w:r>
        <w:rPr>
          <w:spacing w:val="-2"/>
        </w:rPr>
        <w:t>водный,</w:t>
      </w:r>
      <w:r>
        <w:tab/>
      </w:r>
      <w:r>
        <w:rPr>
          <w:spacing w:val="-2"/>
        </w:rPr>
        <w:t>железнодорожный,</w:t>
      </w:r>
      <w:r>
        <w:tab/>
      </w:r>
      <w:r>
        <w:rPr>
          <w:spacing w:val="-2"/>
        </w:rPr>
        <w:t>автомобильный,</w:t>
      </w:r>
      <w:r>
        <w:tab/>
      </w:r>
      <w:r>
        <w:rPr>
          <w:spacing w:val="-2"/>
        </w:rPr>
        <w:t xml:space="preserve">воздушный </w:t>
      </w:r>
      <w:r>
        <w:t>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A3602" w:rsidRDefault="008B1FBB">
      <w:pPr>
        <w:pStyle w:val="a4"/>
        <w:spacing w:line="275" w:lineRule="exact"/>
        <w:ind w:left="1670" w:firstLine="0"/>
      </w:pPr>
      <w:r>
        <w:t>Транспорт</w:t>
      </w:r>
      <w:r>
        <w:rPr>
          <w:spacing w:val="-2"/>
        </w:rPr>
        <w:t xml:space="preserve"> </w:t>
      </w:r>
      <w:r>
        <w:t>и</w:t>
      </w:r>
      <w:r>
        <w:rPr>
          <w:spacing w:val="-9"/>
        </w:rPr>
        <w:t xml:space="preserve"> </w:t>
      </w:r>
      <w:r>
        <w:t>охрана</w:t>
      </w:r>
      <w:r>
        <w:rPr>
          <w:spacing w:val="-2"/>
        </w:rPr>
        <w:t xml:space="preserve"> </w:t>
      </w:r>
      <w:r>
        <w:t xml:space="preserve">окружающей </w:t>
      </w:r>
      <w:r>
        <w:rPr>
          <w:spacing w:val="-2"/>
        </w:rPr>
        <w:t>среды.</w:t>
      </w:r>
    </w:p>
    <w:p w:rsidR="009A3602" w:rsidRDefault="008B1FBB">
      <w:pPr>
        <w:pStyle w:val="a4"/>
        <w:spacing w:line="242" w:lineRule="auto"/>
        <w:ind w:right="1137"/>
      </w:pPr>
      <w:r>
        <w:t>Информационная инфраструктура. Рекреационное хозяйство. Особенности сферы обслуживания своего края.</w:t>
      </w:r>
    </w:p>
    <w:p w:rsidR="009A3602" w:rsidRDefault="008B1FBB">
      <w:pPr>
        <w:pStyle w:val="a4"/>
        <w:spacing w:line="242" w:lineRule="auto"/>
        <w:ind w:right="1135"/>
      </w:pPr>
      <w:r>
        <w:t>Проблемы и перспективы развития комплекса. «Стратегия развития транспорта России на период до 2030 года.</w:t>
      </w:r>
    </w:p>
    <w:p w:rsidR="009A3602" w:rsidRDefault="008B1FBB">
      <w:pPr>
        <w:pStyle w:val="a4"/>
        <w:spacing w:line="271" w:lineRule="exact"/>
        <w:ind w:left="1670" w:firstLine="0"/>
      </w:pPr>
      <w:r>
        <w:t>Федеральный</w:t>
      </w:r>
      <w:r>
        <w:rPr>
          <w:spacing w:val="-5"/>
        </w:rPr>
        <w:t xml:space="preserve"> </w:t>
      </w:r>
      <w:r>
        <w:t>проект</w:t>
      </w:r>
      <w:r>
        <w:rPr>
          <w:spacing w:val="-8"/>
        </w:rPr>
        <w:t xml:space="preserve"> </w:t>
      </w:r>
      <w:r>
        <w:t>«Информационная</w:t>
      </w:r>
      <w:r>
        <w:rPr>
          <w:spacing w:val="-3"/>
        </w:rPr>
        <w:t xml:space="preserve"> </w:t>
      </w:r>
      <w:r>
        <w:rPr>
          <w:spacing w:val="-2"/>
        </w:rPr>
        <w:t>инфраструктура».</w:t>
      </w:r>
    </w:p>
    <w:p w:rsidR="009A3602" w:rsidRDefault="008B1FBB">
      <w:pPr>
        <w:pStyle w:val="a4"/>
        <w:ind w:right="1128"/>
      </w:pPr>
      <w: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 xml:space="preserve">Обобщение </w:t>
      </w:r>
      <w:r>
        <w:rPr>
          <w:spacing w:val="-2"/>
        </w:rPr>
        <w:t>знаний.</w:t>
      </w:r>
    </w:p>
    <w:p w:rsidR="009A3602" w:rsidRDefault="008B1FBB">
      <w:pPr>
        <w:pStyle w:val="a4"/>
        <w:spacing w:before="2"/>
        <w:ind w:right="1129"/>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r>
        <w:rPr>
          <w:spacing w:val="40"/>
        </w:rPr>
        <w:t xml:space="preserve">  </w:t>
      </w:r>
      <w:r>
        <w:t>Новые</w:t>
      </w:r>
      <w:r>
        <w:rPr>
          <w:spacing w:val="38"/>
        </w:rPr>
        <w:t xml:space="preserve">  </w:t>
      </w:r>
      <w:r>
        <w:t>формы</w:t>
      </w:r>
      <w:r>
        <w:rPr>
          <w:spacing w:val="37"/>
        </w:rPr>
        <w:t xml:space="preserve">  </w:t>
      </w:r>
      <w:r>
        <w:t>территориальной</w:t>
      </w:r>
      <w:r>
        <w:rPr>
          <w:spacing w:val="37"/>
        </w:rPr>
        <w:t xml:space="preserve">  </w:t>
      </w:r>
      <w:r>
        <w:t>организации</w:t>
      </w:r>
      <w:r>
        <w:rPr>
          <w:spacing w:val="37"/>
        </w:rPr>
        <w:t xml:space="preserve">  </w:t>
      </w:r>
      <w:r>
        <w:t>хозяйства</w:t>
      </w:r>
      <w:r>
        <w:rPr>
          <w:spacing w:val="38"/>
        </w:rPr>
        <w:t xml:space="preserve">  </w:t>
      </w:r>
      <w:r>
        <w:t>и</w:t>
      </w:r>
      <w:r>
        <w:rPr>
          <w:spacing w:val="37"/>
        </w:rPr>
        <w:t xml:space="preserve">  </w:t>
      </w:r>
      <w:r>
        <w:t>их</w:t>
      </w:r>
      <w:r>
        <w:rPr>
          <w:spacing w:val="80"/>
          <w:w w:val="150"/>
        </w:rPr>
        <w:t xml:space="preserve"> </w:t>
      </w:r>
      <w:r>
        <w:t>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9A3602" w:rsidRDefault="008B1FBB">
      <w:pPr>
        <w:pStyle w:val="a4"/>
        <w:tabs>
          <w:tab w:val="left" w:pos="3152"/>
          <w:tab w:val="left" w:pos="5157"/>
          <w:tab w:val="left" w:pos="7110"/>
          <w:tab w:val="left" w:pos="8171"/>
          <w:tab w:val="left" w:pos="9462"/>
        </w:tabs>
        <w:spacing w:before="1"/>
        <w:ind w:right="1125"/>
      </w:pPr>
      <w:r>
        <w:t xml:space="preserve">Развитие хозяйства и состояние окружающей среды. «Стратегия экологической </w:t>
      </w:r>
      <w:r>
        <w:rPr>
          <w:spacing w:val="-2"/>
        </w:rPr>
        <w:t>безопасности</w:t>
      </w:r>
      <w:r>
        <w:tab/>
      </w:r>
      <w:r>
        <w:rPr>
          <w:spacing w:val="-2"/>
        </w:rPr>
        <w:t>Российской</w:t>
      </w:r>
      <w:r>
        <w:tab/>
      </w:r>
      <w:r>
        <w:rPr>
          <w:spacing w:val="-2"/>
        </w:rPr>
        <w:t>Федерации</w:t>
      </w:r>
      <w:r>
        <w:tab/>
      </w:r>
      <w:r>
        <w:rPr>
          <w:spacing w:val="-6"/>
        </w:rPr>
        <w:t>до</w:t>
      </w:r>
      <w:r>
        <w:tab/>
      </w:r>
      <w:r>
        <w:rPr>
          <w:spacing w:val="-4"/>
        </w:rPr>
        <w:t>2025</w:t>
      </w:r>
      <w:r>
        <w:tab/>
      </w:r>
      <w:r>
        <w:rPr>
          <w:spacing w:val="-2"/>
        </w:rPr>
        <w:t xml:space="preserve">года» </w:t>
      </w:r>
      <w:r>
        <w:t>и государственные меры по переходу России к модели устойчивого развития.</w:t>
      </w:r>
    </w:p>
    <w:p w:rsidR="009A3602" w:rsidRDefault="008B1FBB">
      <w:pPr>
        <w:pStyle w:val="a4"/>
        <w:ind w:right="1129"/>
      </w:pPr>
      <w:r>
        <w:t xml:space="preserve">Практическая работа «Сравнительная оценка вклада отдельных отраслей хозяйства в загрязнение окружающей среды на основе анализа статистических </w:t>
      </w:r>
      <w:r>
        <w:rPr>
          <w:spacing w:val="-2"/>
        </w:rPr>
        <w:t>материалов».</w:t>
      </w:r>
    </w:p>
    <w:p w:rsidR="009A3602" w:rsidRDefault="008B1FBB">
      <w:pPr>
        <w:pStyle w:val="a4"/>
        <w:spacing w:before="1" w:line="275" w:lineRule="exact"/>
        <w:ind w:left="1670" w:firstLine="0"/>
      </w:pPr>
      <w:r>
        <w:t xml:space="preserve">Регионы </w:t>
      </w:r>
      <w:r>
        <w:rPr>
          <w:spacing w:val="-2"/>
        </w:rPr>
        <w:t>России.</w:t>
      </w:r>
    </w:p>
    <w:p w:rsidR="009A3602" w:rsidRDefault="008B1FBB">
      <w:pPr>
        <w:pStyle w:val="a4"/>
        <w:spacing w:line="275" w:lineRule="exact"/>
        <w:ind w:left="1670" w:firstLine="0"/>
      </w:pPr>
      <w:r>
        <w:t>Западный</w:t>
      </w:r>
      <w:r>
        <w:rPr>
          <w:spacing w:val="-3"/>
        </w:rPr>
        <w:t xml:space="preserve"> </w:t>
      </w:r>
      <w:r>
        <w:t>макрорегион</w:t>
      </w:r>
      <w:r>
        <w:rPr>
          <w:spacing w:val="-8"/>
        </w:rPr>
        <w:t xml:space="preserve"> </w:t>
      </w:r>
      <w:r>
        <w:t>(Европейская</w:t>
      </w:r>
      <w:r>
        <w:rPr>
          <w:spacing w:val="-4"/>
        </w:rPr>
        <w:t xml:space="preserve"> </w:t>
      </w:r>
      <w:r>
        <w:t>часть)</w:t>
      </w:r>
      <w:r>
        <w:rPr>
          <w:spacing w:val="-2"/>
        </w:rPr>
        <w:t xml:space="preserve"> России.</w:t>
      </w:r>
    </w:p>
    <w:p w:rsidR="009A3602" w:rsidRDefault="008B1FBB">
      <w:pPr>
        <w:pStyle w:val="a4"/>
        <w:spacing w:before="2"/>
        <w:ind w:right="1125"/>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A3602" w:rsidRDefault="008B1FBB">
      <w:pPr>
        <w:pStyle w:val="a4"/>
        <w:ind w:right="1128"/>
      </w:pPr>
      <w:r>
        <w:t>Практические работы: «Сравнение ЭГП</w:t>
      </w:r>
      <w:r>
        <w:rPr>
          <w:spacing w:val="-2"/>
        </w:rPr>
        <w:t xml:space="preserve"> </w:t>
      </w:r>
      <w:r>
        <w:t>двух</w:t>
      </w:r>
      <w:r>
        <w:rPr>
          <w:spacing w:val="-2"/>
        </w:rPr>
        <w:t xml:space="preserve"> </w:t>
      </w:r>
      <w:r>
        <w:t>географических</w:t>
      </w:r>
      <w:r>
        <w:rPr>
          <w:spacing w:val="-2"/>
        </w:rPr>
        <w:t xml:space="preserve"> </w:t>
      </w:r>
      <w:r>
        <w:t>районов страны</w:t>
      </w:r>
      <w:r>
        <w:rPr>
          <w:spacing w:val="-1"/>
        </w:rPr>
        <w:t xml:space="preserve"> </w:t>
      </w:r>
      <w:r>
        <w:t>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A3602" w:rsidRDefault="008B1FBB">
      <w:pPr>
        <w:pStyle w:val="a4"/>
        <w:ind w:left="1670" w:firstLine="0"/>
      </w:pPr>
      <w:r>
        <w:t>Восточный</w:t>
      </w:r>
      <w:r>
        <w:rPr>
          <w:spacing w:val="-7"/>
        </w:rPr>
        <w:t xml:space="preserve"> </w:t>
      </w:r>
      <w:r>
        <w:t>макрорегион</w:t>
      </w:r>
      <w:r>
        <w:rPr>
          <w:spacing w:val="1"/>
        </w:rPr>
        <w:t xml:space="preserve"> </w:t>
      </w:r>
      <w:r>
        <w:t>(Азиатская</w:t>
      </w:r>
      <w:r>
        <w:rPr>
          <w:spacing w:val="-3"/>
        </w:rPr>
        <w:t xml:space="preserve"> </w:t>
      </w:r>
      <w:r>
        <w:t>часть)</w:t>
      </w:r>
      <w:r>
        <w:rPr>
          <w:spacing w:val="-4"/>
        </w:rPr>
        <w:t xml:space="preserve"> </w:t>
      </w:r>
      <w:r>
        <w:rPr>
          <w:spacing w:val="-2"/>
        </w:rPr>
        <w:t>России.</w:t>
      </w:r>
    </w:p>
    <w:p w:rsidR="009A3602" w:rsidRDefault="008B1FBB">
      <w:pPr>
        <w:pStyle w:val="a4"/>
        <w:tabs>
          <w:tab w:val="left" w:pos="3094"/>
          <w:tab w:val="left" w:pos="4054"/>
          <w:tab w:val="left" w:pos="5542"/>
          <w:tab w:val="left" w:pos="9063"/>
        </w:tabs>
        <w:spacing w:before="1"/>
        <w:ind w:right="1125"/>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w:t>
      </w:r>
      <w:r>
        <w:rPr>
          <w:spacing w:val="40"/>
        </w:rPr>
        <w:t xml:space="preserve">  </w:t>
      </w:r>
      <w:r>
        <w:t>и</w:t>
      </w:r>
      <w:r>
        <w:rPr>
          <w:spacing w:val="40"/>
        </w:rPr>
        <w:t xml:space="preserve">  </w:t>
      </w:r>
      <w:r>
        <w:t>хозяйство.</w:t>
      </w:r>
      <w:r>
        <w:rPr>
          <w:spacing w:val="40"/>
        </w:rPr>
        <w:t xml:space="preserve">  </w:t>
      </w:r>
      <w:r>
        <w:t>Социально-экономические</w:t>
      </w:r>
      <w:r>
        <w:rPr>
          <w:spacing w:val="40"/>
        </w:rPr>
        <w:t xml:space="preserve">  </w:t>
      </w:r>
      <w:r>
        <w:t>и</w:t>
      </w:r>
      <w:r>
        <w:rPr>
          <w:spacing w:val="40"/>
        </w:rPr>
        <w:t xml:space="preserve">  </w:t>
      </w:r>
      <w:r>
        <w:t>экологические</w:t>
      </w:r>
      <w:r>
        <w:rPr>
          <w:spacing w:val="40"/>
        </w:rPr>
        <w:t xml:space="preserve">  </w:t>
      </w:r>
      <w:r>
        <w:t>проблемы</w:t>
      </w:r>
      <w:r>
        <w:rPr>
          <w:spacing w:val="80"/>
          <w:w w:val="150"/>
        </w:rPr>
        <w:t xml:space="preserve"> </w:t>
      </w:r>
      <w:r>
        <w:t xml:space="preserve">и перспективы развития. Классификация субъектов Российской Федерации Восточного </w:t>
      </w:r>
      <w:r>
        <w:rPr>
          <w:spacing w:val="-2"/>
        </w:rPr>
        <w:t>макрорегиона</w:t>
      </w:r>
      <w:r>
        <w:tab/>
      </w:r>
      <w:r>
        <w:rPr>
          <w:spacing w:val="-6"/>
        </w:rPr>
        <w:t>по</w:t>
      </w:r>
      <w:r>
        <w:tab/>
      </w:r>
      <w:r>
        <w:rPr>
          <w:spacing w:val="-2"/>
        </w:rPr>
        <w:t>уровню</w:t>
      </w:r>
      <w:r>
        <w:tab/>
      </w:r>
      <w:r>
        <w:rPr>
          <w:spacing w:val="-2"/>
        </w:rPr>
        <w:t>социально-экономического</w:t>
      </w:r>
      <w:r>
        <w:tab/>
      </w:r>
      <w:r>
        <w:rPr>
          <w:spacing w:val="-2"/>
        </w:rPr>
        <w:t xml:space="preserve">развития; </w:t>
      </w:r>
      <w:r>
        <w:t>их внутренние различия.</w:t>
      </w:r>
    </w:p>
    <w:p w:rsidR="009A3602" w:rsidRDefault="008B1FBB">
      <w:pPr>
        <w:pStyle w:val="a4"/>
        <w:tabs>
          <w:tab w:val="left" w:pos="3532"/>
          <w:tab w:val="left" w:pos="6382"/>
          <w:tab w:val="left" w:pos="9315"/>
        </w:tabs>
        <w:spacing w:before="1"/>
        <w:ind w:right="1131"/>
      </w:pPr>
      <w:r>
        <w:t>Практические работы: «Сравнение человеческого капитала двух</w:t>
      </w:r>
      <w:r>
        <w:rPr>
          <w:spacing w:val="-1"/>
        </w:rPr>
        <w:t xml:space="preserve"> </w:t>
      </w:r>
      <w:r>
        <w:t xml:space="preserve">географических районов (субъектов Российской Федерации) по заданным критериям», «Выявление </w:t>
      </w:r>
      <w:r>
        <w:rPr>
          <w:spacing w:val="-2"/>
        </w:rPr>
        <w:t>факторов</w:t>
      </w:r>
      <w:r>
        <w:tab/>
      </w:r>
      <w:r>
        <w:rPr>
          <w:spacing w:val="-2"/>
        </w:rPr>
        <w:t>размещения</w:t>
      </w:r>
      <w:r>
        <w:tab/>
      </w:r>
      <w:r>
        <w:rPr>
          <w:spacing w:val="-2"/>
        </w:rPr>
        <w:t>предприятий</w:t>
      </w:r>
      <w:r>
        <w:tab/>
      </w:r>
      <w:r>
        <w:rPr>
          <w:spacing w:val="-2"/>
        </w:rPr>
        <w:t xml:space="preserve">одного </w:t>
      </w:r>
      <w:r>
        <w:t>из промышленных кластеров Дальнего Востока (по выбору)».</w:t>
      </w:r>
    </w:p>
    <w:p w:rsidR="009A3602" w:rsidRDefault="008B1FBB">
      <w:pPr>
        <w:pStyle w:val="a4"/>
        <w:spacing w:before="1" w:line="275" w:lineRule="exact"/>
        <w:ind w:left="1670" w:firstLine="0"/>
      </w:pPr>
      <w:r>
        <w:t xml:space="preserve">Обобщение </w:t>
      </w:r>
      <w:r>
        <w:rPr>
          <w:spacing w:val="-2"/>
        </w:rPr>
        <w:t>знаний.</w:t>
      </w:r>
    </w:p>
    <w:p w:rsidR="009A3602" w:rsidRDefault="008B1FBB">
      <w:pPr>
        <w:pStyle w:val="a4"/>
        <w:ind w:right="1129"/>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9A3602" w:rsidRDefault="008B1FBB">
      <w:pPr>
        <w:pStyle w:val="a4"/>
        <w:spacing w:before="1" w:line="275" w:lineRule="exact"/>
        <w:ind w:left="1670" w:firstLine="0"/>
      </w:pPr>
      <w:r>
        <w:t>Россия</w:t>
      </w:r>
      <w:r>
        <w:rPr>
          <w:spacing w:val="-6"/>
        </w:rPr>
        <w:t xml:space="preserve"> </w:t>
      </w:r>
      <w:r>
        <w:t xml:space="preserve">в современном </w:t>
      </w:r>
      <w:r>
        <w:rPr>
          <w:spacing w:val="-2"/>
        </w:rPr>
        <w:t>мире.</w:t>
      </w:r>
    </w:p>
    <w:p w:rsidR="009A3602" w:rsidRDefault="008B1FBB">
      <w:pPr>
        <w:pStyle w:val="a4"/>
        <w:ind w:right="1125"/>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9A3602" w:rsidRDefault="008B1FBB">
      <w:pPr>
        <w:pStyle w:val="a4"/>
        <w:spacing w:before="2"/>
        <w:ind w:right="1133"/>
      </w:pPr>
      <w:r>
        <w:t>Значение</w:t>
      </w:r>
      <w:r>
        <w:rPr>
          <w:spacing w:val="40"/>
        </w:rPr>
        <w:t xml:space="preserve"> </w:t>
      </w:r>
      <w:r>
        <w:t>для</w:t>
      </w:r>
      <w:r>
        <w:rPr>
          <w:spacing w:val="40"/>
        </w:rPr>
        <w:t xml:space="preserve"> </w:t>
      </w:r>
      <w:r>
        <w:t>мировой</w:t>
      </w:r>
      <w:r>
        <w:rPr>
          <w:spacing w:val="40"/>
        </w:rPr>
        <w:t xml:space="preserve"> </w:t>
      </w:r>
      <w:r>
        <w:t>цивилизации</w:t>
      </w:r>
      <w:r>
        <w:rPr>
          <w:spacing w:val="40"/>
        </w:rPr>
        <w:t xml:space="preserve"> </w:t>
      </w:r>
      <w:r>
        <w:t>географического</w:t>
      </w:r>
      <w:r>
        <w:rPr>
          <w:spacing w:val="40"/>
        </w:rPr>
        <w:t xml:space="preserve"> </w:t>
      </w:r>
      <w:r>
        <w:t>пространства</w:t>
      </w:r>
      <w:r>
        <w:rPr>
          <w:spacing w:val="40"/>
        </w:rPr>
        <w:t xml:space="preserve"> </w:t>
      </w:r>
      <w:r>
        <w:t>России</w:t>
      </w:r>
      <w:r>
        <w:rPr>
          <w:spacing w:val="80"/>
          <w:w w:val="150"/>
        </w:rPr>
        <w:t xml:space="preserve"> </w:t>
      </w:r>
      <w:r>
        <w:t>как комплекса природных, культурных и экономических ценностей. Объекты Всемирного природного и культурного наследия России.</w:t>
      </w:r>
    </w:p>
    <w:p w:rsidR="009A3602" w:rsidRDefault="008B1FBB">
      <w:pPr>
        <w:pStyle w:val="a4"/>
        <w:spacing w:line="274" w:lineRule="exact"/>
        <w:ind w:left="1670" w:firstLine="0"/>
      </w:pPr>
      <w:r>
        <w:t>Планируемые</w:t>
      </w:r>
      <w:r>
        <w:rPr>
          <w:spacing w:val="-3"/>
        </w:rPr>
        <w:t xml:space="preserve"> </w:t>
      </w:r>
      <w:r>
        <w:t>результаты</w:t>
      </w:r>
      <w:r>
        <w:rPr>
          <w:spacing w:val="-5"/>
        </w:rPr>
        <w:t xml:space="preserve"> </w:t>
      </w:r>
      <w:r>
        <w:t>освоения</w:t>
      </w:r>
      <w:r>
        <w:rPr>
          <w:spacing w:val="-6"/>
        </w:rPr>
        <w:t xml:space="preserve"> </w:t>
      </w:r>
      <w:r>
        <w:rPr>
          <w:spacing w:val="-2"/>
        </w:rPr>
        <w:t>географии.</w:t>
      </w:r>
    </w:p>
    <w:p w:rsidR="009A3602" w:rsidRDefault="008B1FBB">
      <w:pPr>
        <w:pStyle w:val="a4"/>
        <w:spacing w:before="2"/>
        <w:ind w:right="1125"/>
      </w:pPr>
      <w: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w:t>
      </w:r>
      <w:r>
        <w:rPr>
          <w:spacing w:val="73"/>
        </w:rPr>
        <w:t xml:space="preserve"> </w:t>
      </w:r>
      <w:r>
        <w:t>опыта</w:t>
      </w:r>
      <w:r>
        <w:rPr>
          <w:spacing w:val="77"/>
        </w:rPr>
        <w:t xml:space="preserve"> </w:t>
      </w:r>
      <w:r>
        <w:t>деятельности</w:t>
      </w:r>
      <w:r>
        <w:rPr>
          <w:spacing w:val="75"/>
        </w:rPr>
        <w:t xml:space="preserve"> </w:t>
      </w:r>
      <w:r>
        <w:t>на</w:t>
      </w:r>
      <w:r>
        <w:rPr>
          <w:spacing w:val="77"/>
        </w:rPr>
        <w:t xml:space="preserve"> </w:t>
      </w:r>
      <w:r>
        <w:t>её</w:t>
      </w:r>
      <w:r>
        <w:rPr>
          <w:spacing w:val="67"/>
        </w:rPr>
        <w:t xml:space="preserve"> </w:t>
      </w:r>
      <w:r>
        <w:t>основе</w:t>
      </w:r>
      <w:r>
        <w:rPr>
          <w:spacing w:val="77"/>
        </w:rPr>
        <w:t xml:space="preserve"> </w:t>
      </w:r>
      <w:r>
        <w:t>и</w:t>
      </w:r>
      <w:r>
        <w:rPr>
          <w:spacing w:val="74"/>
        </w:rPr>
        <w:t xml:space="preserve"> </w:t>
      </w:r>
      <w:r>
        <w:t>в</w:t>
      </w:r>
      <w:r>
        <w:rPr>
          <w:spacing w:val="74"/>
        </w:rPr>
        <w:t xml:space="preserve"> </w:t>
      </w:r>
      <w:r>
        <w:t>процессе</w:t>
      </w:r>
      <w:r>
        <w:rPr>
          <w:spacing w:val="77"/>
        </w:rPr>
        <w:t xml:space="preserve"> </w:t>
      </w:r>
      <w:r>
        <w:t>реализации</w:t>
      </w:r>
      <w:r>
        <w:rPr>
          <w:spacing w:val="69"/>
        </w:rPr>
        <w:t xml:space="preserve"> </w:t>
      </w:r>
      <w:r>
        <w:t>основных</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направлений</w:t>
      </w:r>
      <w:r>
        <w:rPr>
          <w:spacing w:val="-7"/>
        </w:rPr>
        <w:t xml:space="preserve"> </w:t>
      </w:r>
      <w:r>
        <w:t>воспитательной</w:t>
      </w:r>
      <w:r>
        <w:rPr>
          <w:spacing w:val="-5"/>
        </w:rPr>
        <w:t xml:space="preserve"> </w:t>
      </w:r>
      <w:r>
        <w:t>деятельности,</w:t>
      </w:r>
      <w:r>
        <w:rPr>
          <w:spacing w:val="-4"/>
        </w:rPr>
        <w:t xml:space="preserve"> </w:t>
      </w:r>
      <w:r>
        <w:t>в</w:t>
      </w:r>
      <w:r>
        <w:rPr>
          <w:spacing w:val="-4"/>
        </w:rPr>
        <w:t xml:space="preserve"> </w:t>
      </w:r>
      <w:r>
        <w:t>том</w:t>
      </w:r>
      <w:r>
        <w:rPr>
          <w:spacing w:val="-4"/>
        </w:rPr>
        <w:t xml:space="preserve"> </w:t>
      </w:r>
      <w:r>
        <w:t>числе</w:t>
      </w:r>
      <w:r>
        <w:rPr>
          <w:spacing w:val="-7"/>
        </w:rPr>
        <w:t xml:space="preserve"> </w:t>
      </w:r>
      <w:r>
        <w:t xml:space="preserve">в </w:t>
      </w:r>
      <w:r>
        <w:rPr>
          <w:spacing w:val="-2"/>
        </w:rPr>
        <w:t>части:</w:t>
      </w:r>
    </w:p>
    <w:p w:rsidR="009A3602" w:rsidRDefault="008B1FBB" w:rsidP="00665CF8">
      <w:pPr>
        <w:pStyle w:val="a6"/>
        <w:numPr>
          <w:ilvl w:val="0"/>
          <w:numId w:val="24"/>
        </w:numPr>
        <w:tabs>
          <w:tab w:val="left" w:pos="1932"/>
        </w:tabs>
        <w:spacing w:before="2"/>
        <w:ind w:right="1126" w:firstLine="710"/>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w:t>
      </w:r>
      <w:r>
        <w:rPr>
          <w:spacing w:val="71"/>
          <w:sz w:val="24"/>
        </w:rPr>
        <w:t xml:space="preserve">  </w:t>
      </w:r>
      <w:r>
        <w:rPr>
          <w:sz w:val="24"/>
        </w:rPr>
        <w:t>вкладу</w:t>
      </w:r>
      <w:r>
        <w:rPr>
          <w:spacing w:val="74"/>
          <w:sz w:val="24"/>
        </w:rPr>
        <w:t xml:space="preserve">  </w:t>
      </w:r>
      <w:r>
        <w:rPr>
          <w:sz w:val="24"/>
        </w:rPr>
        <w:t>России;</w:t>
      </w:r>
      <w:r>
        <w:rPr>
          <w:spacing w:val="74"/>
          <w:sz w:val="24"/>
        </w:rPr>
        <w:t xml:space="preserve">  </w:t>
      </w:r>
      <w:r>
        <w:rPr>
          <w:sz w:val="24"/>
        </w:rPr>
        <w:t>ценностное</w:t>
      </w:r>
      <w:r>
        <w:rPr>
          <w:spacing w:val="73"/>
          <w:sz w:val="24"/>
        </w:rPr>
        <w:t xml:space="preserve">  </w:t>
      </w:r>
      <w:r>
        <w:rPr>
          <w:sz w:val="24"/>
        </w:rPr>
        <w:t>отношение</w:t>
      </w:r>
      <w:r>
        <w:rPr>
          <w:spacing w:val="76"/>
          <w:sz w:val="24"/>
        </w:rPr>
        <w:t xml:space="preserve">  </w:t>
      </w:r>
      <w:r>
        <w:rPr>
          <w:sz w:val="24"/>
        </w:rPr>
        <w:t>к</w:t>
      </w:r>
      <w:r>
        <w:rPr>
          <w:spacing w:val="73"/>
          <w:sz w:val="24"/>
        </w:rPr>
        <w:t xml:space="preserve">  </w:t>
      </w:r>
      <w:r>
        <w:rPr>
          <w:sz w:val="24"/>
        </w:rPr>
        <w:t>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A3602" w:rsidRDefault="008B1FBB" w:rsidP="00665CF8">
      <w:pPr>
        <w:pStyle w:val="a6"/>
        <w:numPr>
          <w:ilvl w:val="0"/>
          <w:numId w:val="24"/>
        </w:numPr>
        <w:tabs>
          <w:tab w:val="left" w:pos="1932"/>
          <w:tab w:val="left" w:pos="2548"/>
          <w:tab w:val="left" w:pos="4213"/>
          <w:tab w:val="left" w:pos="5873"/>
          <w:tab w:val="left" w:pos="8450"/>
          <w:tab w:val="left" w:pos="9463"/>
        </w:tabs>
        <w:spacing w:before="1"/>
        <w:ind w:right="1130" w:firstLine="710"/>
        <w:rPr>
          <w:sz w:val="24"/>
        </w:rPr>
      </w:pPr>
      <w:r>
        <w:rPr>
          <w:sz w:val="24"/>
        </w:rPr>
        <w:t xml:space="preserve">гражданского воспитания: осознание российской гражданской идентичности (патриотизма, уважения к Отечеству, к прошлому и настоящему многонационального </w:t>
      </w:r>
      <w:r>
        <w:rPr>
          <w:spacing w:val="-2"/>
          <w:sz w:val="24"/>
        </w:rPr>
        <w:t>народа</w:t>
      </w:r>
      <w:r>
        <w:rPr>
          <w:sz w:val="24"/>
        </w:rPr>
        <w:tab/>
      </w:r>
      <w:r>
        <w:rPr>
          <w:sz w:val="24"/>
        </w:rPr>
        <w:tab/>
      </w:r>
      <w:r>
        <w:rPr>
          <w:spacing w:val="-2"/>
          <w:sz w:val="24"/>
        </w:rPr>
        <w:t>России,</w:t>
      </w:r>
      <w:r>
        <w:rPr>
          <w:sz w:val="24"/>
        </w:rPr>
        <w:tab/>
      </w:r>
      <w:r>
        <w:rPr>
          <w:spacing w:val="-2"/>
          <w:sz w:val="24"/>
        </w:rPr>
        <w:t>чувства</w:t>
      </w:r>
      <w:r>
        <w:rPr>
          <w:sz w:val="24"/>
        </w:rPr>
        <w:tab/>
      </w:r>
      <w:r>
        <w:rPr>
          <w:spacing w:val="-2"/>
          <w:sz w:val="24"/>
        </w:rPr>
        <w:t>ответственности</w:t>
      </w:r>
      <w:r>
        <w:rPr>
          <w:sz w:val="24"/>
        </w:rPr>
        <w:tab/>
      </w:r>
      <w:r>
        <w:rPr>
          <w:spacing w:val="-10"/>
          <w:sz w:val="24"/>
        </w:rPr>
        <w:t>и</w:t>
      </w:r>
      <w:r>
        <w:rPr>
          <w:sz w:val="24"/>
        </w:rPr>
        <w:tab/>
      </w:r>
      <w:r>
        <w:rPr>
          <w:spacing w:val="-2"/>
          <w:sz w:val="24"/>
        </w:rPr>
        <w:t xml:space="preserve">долга </w:t>
      </w:r>
      <w:r>
        <w:rPr>
          <w:sz w:val="24"/>
        </w:rP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w:t>
      </w:r>
      <w:r>
        <w:rPr>
          <w:spacing w:val="40"/>
          <w:sz w:val="24"/>
        </w:rPr>
        <w:t xml:space="preserve"> </w:t>
      </w:r>
      <w:r>
        <w:rPr>
          <w:sz w:val="24"/>
        </w:rPr>
        <w:t>страны</w:t>
      </w:r>
      <w:r>
        <w:rPr>
          <w:spacing w:val="77"/>
          <w:sz w:val="24"/>
        </w:rPr>
        <w:t xml:space="preserve">   </w:t>
      </w:r>
      <w:r>
        <w:rPr>
          <w:sz w:val="24"/>
        </w:rPr>
        <w:t>для</w:t>
      </w:r>
      <w:r>
        <w:rPr>
          <w:spacing w:val="75"/>
          <w:sz w:val="24"/>
        </w:rPr>
        <w:t xml:space="preserve">   </w:t>
      </w:r>
      <w:r>
        <w:rPr>
          <w:sz w:val="24"/>
        </w:rPr>
        <w:t>реализации</w:t>
      </w:r>
      <w:r>
        <w:rPr>
          <w:spacing w:val="74"/>
          <w:sz w:val="24"/>
        </w:rPr>
        <w:t xml:space="preserve">   </w:t>
      </w:r>
      <w:r>
        <w:rPr>
          <w:sz w:val="24"/>
        </w:rPr>
        <w:t>целей</w:t>
      </w:r>
      <w:r>
        <w:rPr>
          <w:spacing w:val="77"/>
          <w:sz w:val="24"/>
        </w:rPr>
        <w:t xml:space="preserve">   </w:t>
      </w:r>
      <w:r>
        <w:rPr>
          <w:sz w:val="24"/>
        </w:rPr>
        <w:t>устойчивого</w:t>
      </w:r>
      <w:r>
        <w:rPr>
          <w:spacing w:val="77"/>
          <w:sz w:val="24"/>
        </w:rPr>
        <w:t xml:space="preserve">   </w:t>
      </w:r>
      <w:r>
        <w:rPr>
          <w:sz w:val="24"/>
        </w:rPr>
        <w:t>развития;</w:t>
      </w:r>
      <w:r>
        <w:rPr>
          <w:spacing w:val="75"/>
          <w:sz w:val="24"/>
        </w:rPr>
        <w:t xml:space="preserve">   </w:t>
      </w:r>
      <w:r>
        <w:rPr>
          <w:sz w:val="24"/>
        </w:rPr>
        <w:t>представление о</w:t>
      </w:r>
      <w:r>
        <w:rPr>
          <w:spacing w:val="80"/>
          <w:sz w:val="24"/>
        </w:rPr>
        <w:t xml:space="preserve"> </w:t>
      </w:r>
      <w:r>
        <w:rPr>
          <w:sz w:val="24"/>
        </w:rPr>
        <w:t>социальных</w:t>
      </w:r>
      <w:r>
        <w:rPr>
          <w:spacing w:val="80"/>
          <w:sz w:val="24"/>
        </w:rPr>
        <w:t xml:space="preserve"> </w:t>
      </w:r>
      <w:r>
        <w:rPr>
          <w:sz w:val="24"/>
        </w:rPr>
        <w:t>нормах</w:t>
      </w:r>
      <w:r>
        <w:rPr>
          <w:spacing w:val="80"/>
          <w:sz w:val="24"/>
        </w:rPr>
        <w:t xml:space="preserve"> </w:t>
      </w:r>
      <w:r>
        <w:rPr>
          <w:sz w:val="24"/>
        </w:rPr>
        <w:t>и</w:t>
      </w:r>
      <w:r>
        <w:rPr>
          <w:spacing w:val="80"/>
          <w:sz w:val="24"/>
        </w:rPr>
        <w:t xml:space="preserve"> </w:t>
      </w:r>
      <w:r>
        <w:rPr>
          <w:sz w:val="24"/>
        </w:rPr>
        <w:t>правилах</w:t>
      </w:r>
      <w:r>
        <w:rPr>
          <w:spacing w:val="80"/>
          <w:sz w:val="24"/>
        </w:rPr>
        <w:t xml:space="preserve"> </w:t>
      </w:r>
      <w:r>
        <w:rPr>
          <w:sz w:val="24"/>
        </w:rPr>
        <w:t>межличностных</w:t>
      </w:r>
      <w:r>
        <w:rPr>
          <w:spacing w:val="80"/>
          <w:sz w:val="24"/>
        </w:rPr>
        <w:t xml:space="preserve"> </w:t>
      </w:r>
      <w:r>
        <w:rPr>
          <w:sz w:val="24"/>
        </w:rPr>
        <w:t>отношений</w:t>
      </w:r>
      <w:r>
        <w:rPr>
          <w:spacing w:val="80"/>
          <w:sz w:val="24"/>
        </w:rPr>
        <w:t xml:space="preserve"> </w:t>
      </w:r>
      <w:r>
        <w:rPr>
          <w:sz w:val="24"/>
        </w:rPr>
        <w:t>в</w:t>
      </w:r>
      <w:r>
        <w:rPr>
          <w:spacing w:val="80"/>
          <w:sz w:val="24"/>
        </w:rPr>
        <w:t xml:space="preserve"> </w:t>
      </w:r>
      <w:r>
        <w:rPr>
          <w:sz w:val="24"/>
        </w:rPr>
        <w:t>поликультурном</w:t>
      </w:r>
      <w:r>
        <w:rPr>
          <w:spacing w:val="40"/>
          <w:sz w:val="24"/>
        </w:rPr>
        <w:t xml:space="preserve"> </w:t>
      </w:r>
      <w:r>
        <w:rPr>
          <w:sz w:val="24"/>
        </w:rPr>
        <w:t>и многоконфессиональном обществе; готовность к разнообразной совместной деятельности,</w:t>
      </w:r>
      <w:r>
        <w:rPr>
          <w:spacing w:val="70"/>
          <w:sz w:val="24"/>
        </w:rPr>
        <w:t xml:space="preserve">  </w:t>
      </w:r>
      <w:r>
        <w:rPr>
          <w:sz w:val="24"/>
        </w:rPr>
        <w:t>стремление</w:t>
      </w:r>
      <w:r>
        <w:rPr>
          <w:spacing w:val="68"/>
          <w:sz w:val="24"/>
        </w:rPr>
        <w:t xml:space="preserve">  </w:t>
      </w:r>
      <w:r>
        <w:rPr>
          <w:sz w:val="24"/>
        </w:rPr>
        <w:t>к</w:t>
      </w:r>
      <w:r>
        <w:rPr>
          <w:spacing w:val="66"/>
          <w:sz w:val="24"/>
        </w:rPr>
        <w:t xml:space="preserve">  </w:t>
      </w:r>
      <w:r>
        <w:rPr>
          <w:sz w:val="24"/>
        </w:rPr>
        <w:t>взаимопониманию</w:t>
      </w:r>
      <w:r>
        <w:rPr>
          <w:spacing w:val="68"/>
          <w:sz w:val="24"/>
        </w:rPr>
        <w:t xml:space="preserve">  </w:t>
      </w:r>
      <w:r>
        <w:rPr>
          <w:sz w:val="24"/>
        </w:rPr>
        <w:t>и</w:t>
      </w:r>
      <w:r>
        <w:rPr>
          <w:spacing w:val="67"/>
          <w:sz w:val="24"/>
        </w:rPr>
        <w:t xml:space="preserve">  </w:t>
      </w:r>
      <w:r>
        <w:rPr>
          <w:sz w:val="24"/>
        </w:rPr>
        <w:t>взаимопомощи,</w:t>
      </w:r>
      <w:r>
        <w:rPr>
          <w:spacing w:val="68"/>
          <w:sz w:val="24"/>
        </w:rPr>
        <w:t xml:space="preserve">  </w:t>
      </w:r>
      <w:r>
        <w:rPr>
          <w:sz w:val="24"/>
        </w:rPr>
        <w:t>готовность к участию в гуманитарной деятельности;</w:t>
      </w:r>
    </w:p>
    <w:p w:rsidR="009A3602" w:rsidRDefault="008B1FBB" w:rsidP="00665CF8">
      <w:pPr>
        <w:pStyle w:val="a6"/>
        <w:numPr>
          <w:ilvl w:val="0"/>
          <w:numId w:val="24"/>
        </w:numPr>
        <w:tabs>
          <w:tab w:val="left" w:pos="1932"/>
        </w:tabs>
        <w:ind w:right="1131" w:firstLine="710"/>
        <w:rPr>
          <w:sz w:val="24"/>
        </w:rPr>
      </w:pPr>
      <w:r>
        <w:rPr>
          <w:sz w:val="24"/>
        </w:rPr>
        <w:t>духовно-нравственного</w:t>
      </w:r>
      <w:r>
        <w:rPr>
          <w:spacing w:val="80"/>
          <w:w w:val="150"/>
          <w:sz w:val="24"/>
        </w:rPr>
        <w:t xml:space="preserve"> </w:t>
      </w:r>
      <w:r>
        <w:rPr>
          <w:sz w:val="24"/>
        </w:rPr>
        <w:t>воспитания:</w:t>
      </w:r>
      <w:r>
        <w:rPr>
          <w:spacing w:val="80"/>
          <w:sz w:val="24"/>
        </w:rPr>
        <w:t xml:space="preserve"> </w:t>
      </w:r>
      <w:r>
        <w:rPr>
          <w:sz w:val="24"/>
        </w:rPr>
        <w:t>ориентация</w:t>
      </w:r>
      <w:r>
        <w:rPr>
          <w:spacing w:val="80"/>
          <w:w w:val="150"/>
          <w:sz w:val="24"/>
        </w:rPr>
        <w:t xml:space="preserve"> </w:t>
      </w:r>
      <w:r>
        <w:rPr>
          <w:sz w:val="24"/>
        </w:rPr>
        <w:t>на</w:t>
      </w:r>
      <w:r>
        <w:rPr>
          <w:spacing w:val="80"/>
          <w:sz w:val="24"/>
        </w:rPr>
        <w:t xml:space="preserve"> </w:t>
      </w:r>
      <w:r>
        <w:rPr>
          <w:sz w:val="24"/>
        </w:rPr>
        <w:t>моральные</w:t>
      </w:r>
      <w:r>
        <w:rPr>
          <w:spacing w:val="80"/>
          <w:w w:val="150"/>
          <w:sz w:val="24"/>
        </w:rPr>
        <w:t xml:space="preserve"> </w:t>
      </w:r>
      <w:r>
        <w:rPr>
          <w:sz w:val="24"/>
        </w:rPr>
        <w:t>ценности</w:t>
      </w:r>
      <w:r>
        <w:rPr>
          <w:spacing w:val="40"/>
          <w:sz w:val="24"/>
        </w:rPr>
        <w:t xml:space="preserve"> </w:t>
      </w:r>
      <w:r>
        <w:rPr>
          <w:sz w:val="24"/>
        </w:rPr>
        <w:t>и</w:t>
      </w:r>
      <w:r>
        <w:rPr>
          <w:spacing w:val="40"/>
          <w:sz w:val="24"/>
        </w:rPr>
        <w:t xml:space="preserve"> </w:t>
      </w:r>
      <w:r>
        <w:rPr>
          <w:sz w:val="24"/>
        </w:rPr>
        <w:t>нормы</w:t>
      </w:r>
      <w:r>
        <w:rPr>
          <w:spacing w:val="40"/>
          <w:sz w:val="24"/>
        </w:rPr>
        <w:t xml:space="preserve"> </w:t>
      </w:r>
      <w:r>
        <w:rPr>
          <w:sz w:val="24"/>
        </w:rPr>
        <w:t>в</w:t>
      </w:r>
      <w:r>
        <w:rPr>
          <w:spacing w:val="40"/>
          <w:sz w:val="24"/>
        </w:rPr>
        <w:t xml:space="preserve"> </w:t>
      </w:r>
      <w:r>
        <w:rPr>
          <w:sz w:val="24"/>
        </w:rPr>
        <w:t>ситуациях</w:t>
      </w:r>
      <w:r>
        <w:rPr>
          <w:spacing w:val="40"/>
          <w:sz w:val="24"/>
        </w:rPr>
        <w:t xml:space="preserve"> </w:t>
      </w:r>
      <w:r>
        <w:rPr>
          <w:sz w:val="24"/>
        </w:rPr>
        <w:t>нравственного</w:t>
      </w:r>
      <w:r>
        <w:rPr>
          <w:spacing w:val="40"/>
          <w:sz w:val="24"/>
        </w:rPr>
        <w:t xml:space="preserve"> </w:t>
      </w:r>
      <w:r>
        <w:rPr>
          <w:sz w:val="24"/>
        </w:rPr>
        <w:t>выбора;</w:t>
      </w:r>
      <w:r>
        <w:rPr>
          <w:spacing w:val="40"/>
          <w:sz w:val="24"/>
        </w:rPr>
        <w:t xml:space="preserve"> </w:t>
      </w:r>
      <w:r>
        <w:rPr>
          <w:sz w:val="24"/>
        </w:rPr>
        <w:t>готовность</w:t>
      </w:r>
      <w:r>
        <w:rPr>
          <w:spacing w:val="40"/>
          <w:sz w:val="24"/>
        </w:rPr>
        <w:t xml:space="preserve"> </w:t>
      </w:r>
      <w:r>
        <w:rPr>
          <w:sz w:val="24"/>
        </w:rPr>
        <w:t>оценивать</w:t>
      </w:r>
      <w:r>
        <w:rPr>
          <w:spacing w:val="40"/>
          <w:sz w:val="24"/>
        </w:rPr>
        <w:t xml:space="preserve"> </w:t>
      </w:r>
      <w:r>
        <w:rPr>
          <w:sz w:val="24"/>
        </w:rPr>
        <w:t>своё</w:t>
      </w:r>
      <w:r>
        <w:rPr>
          <w:spacing w:val="40"/>
          <w:sz w:val="24"/>
        </w:rPr>
        <w:t xml:space="preserve"> </w:t>
      </w:r>
      <w:r>
        <w:rPr>
          <w:sz w:val="24"/>
        </w:rPr>
        <w:t>поведение</w:t>
      </w:r>
      <w:r>
        <w:rPr>
          <w:spacing w:val="80"/>
          <w:sz w:val="24"/>
        </w:rPr>
        <w:t xml:space="preserve"> </w:t>
      </w:r>
      <w:r>
        <w:rPr>
          <w:sz w:val="24"/>
        </w:rPr>
        <w:t>и</w:t>
      </w:r>
      <w:r>
        <w:rPr>
          <w:spacing w:val="40"/>
          <w:sz w:val="24"/>
        </w:rPr>
        <w:t xml:space="preserve"> </w:t>
      </w:r>
      <w:r>
        <w:rPr>
          <w:sz w:val="24"/>
        </w:rPr>
        <w:t>поступки,</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поведение</w:t>
      </w:r>
      <w:r>
        <w:rPr>
          <w:spacing w:val="40"/>
          <w:sz w:val="24"/>
        </w:rPr>
        <w:t xml:space="preserve"> </w:t>
      </w:r>
      <w:r>
        <w:rPr>
          <w:sz w:val="24"/>
        </w:rPr>
        <w:t>и</w:t>
      </w:r>
      <w:r>
        <w:rPr>
          <w:spacing w:val="40"/>
          <w:sz w:val="24"/>
        </w:rPr>
        <w:t xml:space="preserve"> </w:t>
      </w:r>
      <w:r>
        <w:rPr>
          <w:sz w:val="24"/>
        </w:rPr>
        <w:t>поступки</w:t>
      </w:r>
      <w:r>
        <w:rPr>
          <w:spacing w:val="40"/>
          <w:sz w:val="24"/>
        </w:rPr>
        <w:t xml:space="preserve"> </w:t>
      </w:r>
      <w:r>
        <w:rPr>
          <w:sz w:val="24"/>
        </w:rPr>
        <w:t>других</w:t>
      </w:r>
      <w:r>
        <w:rPr>
          <w:spacing w:val="40"/>
          <w:sz w:val="24"/>
        </w:rPr>
        <w:t xml:space="preserve"> </w:t>
      </w:r>
      <w:r>
        <w:rPr>
          <w:sz w:val="24"/>
        </w:rPr>
        <w:t>людей</w:t>
      </w:r>
      <w:r>
        <w:rPr>
          <w:spacing w:val="40"/>
          <w:sz w:val="24"/>
        </w:rPr>
        <w:t xml:space="preserve"> </w:t>
      </w:r>
      <w:r>
        <w:rPr>
          <w:sz w:val="24"/>
        </w:rPr>
        <w:t>с</w:t>
      </w:r>
      <w:r>
        <w:rPr>
          <w:spacing w:val="40"/>
          <w:sz w:val="24"/>
        </w:rPr>
        <w:t xml:space="preserve"> </w:t>
      </w:r>
      <w:r>
        <w:rPr>
          <w:sz w:val="24"/>
        </w:rPr>
        <w:t>позиции</w:t>
      </w:r>
      <w:r>
        <w:rPr>
          <w:spacing w:val="40"/>
          <w:sz w:val="24"/>
        </w:rPr>
        <w:t xml:space="preserve"> </w:t>
      </w:r>
      <w:r>
        <w:rPr>
          <w:sz w:val="24"/>
        </w:rPr>
        <w:t>нравственных</w:t>
      </w:r>
      <w:r>
        <w:rPr>
          <w:spacing w:val="80"/>
          <w:sz w:val="24"/>
        </w:rPr>
        <w:t xml:space="preserve"> </w:t>
      </w:r>
      <w:r>
        <w:rPr>
          <w:sz w:val="24"/>
        </w:rPr>
        <w:t>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w:t>
      </w:r>
      <w:r>
        <w:rPr>
          <w:spacing w:val="80"/>
          <w:w w:val="150"/>
          <w:sz w:val="24"/>
        </w:rPr>
        <w:t xml:space="preserve">  </w:t>
      </w:r>
      <w:r>
        <w:rPr>
          <w:sz w:val="24"/>
        </w:rPr>
        <w:t>ценности</w:t>
      </w:r>
      <w:r>
        <w:rPr>
          <w:spacing w:val="80"/>
          <w:w w:val="150"/>
          <w:sz w:val="24"/>
        </w:rPr>
        <w:t xml:space="preserve">  </w:t>
      </w:r>
      <w:r>
        <w:rPr>
          <w:sz w:val="24"/>
        </w:rPr>
        <w:t>и</w:t>
      </w:r>
      <w:r>
        <w:rPr>
          <w:spacing w:val="80"/>
          <w:w w:val="150"/>
          <w:sz w:val="24"/>
        </w:rPr>
        <w:t xml:space="preserve">  </w:t>
      </w:r>
      <w:r>
        <w:rPr>
          <w:sz w:val="24"/>
        </w:rPr>
        <w:t>принятые</w:t>
      </w:r>
      <w:r>
        <w:rPr>
          <w:spacing w:val="80"/>
          <w:w w:val="150"/>
          <w:sz w:val="24"/>
        </w:rPr>
        <w:t xml:space="preserve">  </w:t>
      </w:r>
      <w:r>
        <w:rPr>
          <w:sz w:val="24"/>
        </w:rPr>
        <w:t>в</w:t>
      </w:r>
      <w:r>
        <w:rPr>
          <w:spacing w:val="80"/>
          <w:w w:val="150"/>
          <w:sz w:val="24"/>
        </w:rPr>
        <w:t xml:space="preserve">  </w:t>
      </w:r>
      <w:r>
        <w:rPr>
          <w:sz w:val="24"/>
        </w:rPr>
        <w:t>российском</w:t>
      </w:r>
      <w:r>
        <w:rPr>
          <w:spacing w:val="80"/>
          <w:w w:val="150"/>
          <w:sz w:val="24"/>
        </w:rPr>
        <w:t xml:space="preserve">  </w:t>
      </w:r>
      <w:r>
        <w:rPr>
          <w:sz w:val="24"/>
        </w:rPr>
        <w:t>обществе</w:t>
      </w:r>
      <w:r>
        <w:rPr>
          <w:spacing w:val="80"/>
          <w:w w:val="150"/>
          <w:sz w:val="24"/>
        </w:rPr>
        <w:t xml:space="preserve">  </w:t>
      </w:r>
      <w:r>
        <w:rPr>
          <w:sz w:val="24"/>
        </w:rPr>
        <w:t>правила и нормы поведения с учётом осознания последствий для окружающей среды;</w:t>
      </w:r>
    </w:p>
    <w:p w:rsidR="009A3602" w:rsidRDefault="008B1FBB" w:rsidP="00665CF8">
      <w:pPr>
        <w:pStyle w:val="a6"/>
        <w:numPr>
          <w:ilvl w:val="0"/>
          <w:numId w:val="24"/>
        </w:numPr>
        <w:tabs>
          <w:tab w:val="left" w:pos="1932"/>
        </w:tabs>
        <w:spacing w:before="2"/>
        <w:ind w:right="1136" w:firstLine="710"/>
        <w:rPr>
          <w:sz w:val="24"/>
        </w:rPr>
      </w:pPr>
      <w:r>
        <w:rPr>
          <w:sz w:val="24"/>
        </w:rPr>
        <w:t>эстетического</w:t>
      </w:r>
      <w:r>
        <w:rPr>
          <w:spacing w:val="80"/>
          <w:sz w:val="24"/>
        </w:rPr>
        <w:t xml:space="preserve"> </w:t>
      </w:r>
      <w:r>
        <w:rPr>
          <w:sz w:val="24"/>
        </w:rPr>
        <w:t>воспитания:</w:t>
      </w:r>
      <w:r>
        <w:rPr>
          <w:spacing w:val="80"/>
          <w:sz w:val="24"/>
        </w:rPr>
        <w:t xml:space="preserve"> </w:t>
      </w:r>
      <w:r>
        <w:rPr>
          <w:sz w:val="24"/>
        </w:rPr>
        <w:t>восприимчивость</w:t>
      </w:r>
      <w:r>
        <w:rPr>
          <w:spacing w:val="80"/>
          <w:sz w:val="24"/>
        </w:rPr>
        <w:t xml:space="preserve"> </w:t>
      </w:r>
      <w:r>
        <w:rPr>
          <w:sz w:val="24"/>
        </w:rPr>
        <w:t>к</w:t>
      </w:r>
      <w:r>
        <w:rPr>
          <w:spacing w:val="80"/>
          <w:sz w:val="24"/>
        </w:rPr>
        <w:t xml:space="preserve"> </w:t>
      </w:r>
      <w:r>
        <w:rPr>
          <w:sz w:val="24"/>
        </w:rPr>
        <w:t>разным</w:t>
      </w:r>
      <w:r>
        <w:rPr>
          <w:spacing w:val="80"/>
          <w:sz w:val="24"/>
        </w:rPr>
        <w:t xml:space="preserve"> </w:t>
      </w:r>
      <w:r>
        <w:rPr>
          <w:sz w:val="24"/>
        </w:rPr>
        <w:t>традициям</w:t>
      </w:r>
      <w:r>
        <w:rPr>
          <w:spacing w:val="80"/>
          <w:sz w:val="24"/>
        </w:rPr>
        <w:t xml:space="preserve"> </w:t>
      </w:r>
      <w:r>
        <w:rPr>
          <w:sz w:val="24"/>
        </w:rPr>
        <w:t>своего и других народов, понимание роли этнических культурных традиций; ценностного отношения</w:t>
      </w:r>
      <w:r>
        <w:rPr>
          <w:spacing w:val="73"/>
          <w:w w:val="150"/>
          <w:sz w:val="24"/>
        </w:rPr>
        <w:t xml:space="preserve"> </w:t>
      </w:r>
      <w:r>
        <w:rPr>
          <w:sz w:val="24"/>
        </w:rPr>
        <w:t>к</w:t>
      </w:r>
      <w:r>
        <w:rPr>
          <w:spacing w:val="73"/>
          <w:w w:val="150"/>
          <w:sz w:val="24"/>
        </w:rPr>
        <w:t xml:space="preserve"> </w:t>
      </w:r>
      <w:r>
        <w:rPr>
          <w:sz w:val="24"/>
        </w:rPr>
        <w:t>природе</w:t>
      </w:r>
      <w:r>
        <w:rPr>
          <w:spacing w:val="73"/>
          <w:w w:val="150"/>
          <w:sz w:val="24"/>
        </w:rPr>
        <w:t xml:space="preserve"> </w:t>
      </w:r>
      <w:r>
        <w:rPr>
          <w:sz w:val="24"/>
        </w:rPr>
        <w:t>и</w:t>
      </w:r>
      <w:r>
        <w:rPr>
          <w:spacing w:val="74"/>
          <w:w w:val="150"/>
          <w:sz w:val="24"/>
        </w:rPr>
        <w:t xml:space="preserve"> </w:t>
      </w:r>
      <w:r>
        <w:rPr>
          <w:sz w:val="24"/>
        </w:rPr>
        <w:t>культуре</w:t>
      </w:r>
      <w:r>
        <w:rPr>
          <w:spacing w:val="73"/>
          <w:w w:val="150"/>
          <w:sz w:val="24"/>
        </w:rPr>
        <w:t xml:space="preserve"> </w:t>
      </w:r>
      <w:r>
        <w:rPr>
          <w:sz w:val="24"/>
        </w:rPr>
        <w:t>своей</w:t>
      </w:r>
      <w:r>
        <w:rPr>
          <w:spacing w:val="74"/>
          <w:w w:val="150"/>
          <w:sz w:val="24"/>
        </w:rPr>
        <w:t xml:space="preserve"> </w:t>
      </w:r>
      <w:r>
        <w:rPr>
          <w:sz w:val="24"/>
        </w:rPr>
        <w:t>страны,</w:t>
      </w:r>
      <w:r>
        <w:rPr>
          <w:spacing w:val="75"/>
          <w:w w:val="150"/>
          <w:sz w:val="24"/>
        </w:rPr>
        <w:t xml:space="preserve"> </w:t>
      </w:r>
      <w:r>
        <w:rPr>
          <w:sz w:val="24"/>
        </w:rPr>
        <w:t>своей</w:t>
      </w:r>
      <w:r>
        <w:rPr>
          <w:spacing w:val="74"/>
          <w:w w:val="150"/>
          <w:sz w:val="24"/>
        </w:rPr>
        <w:t xml:space="preserve"> </w:t>
      </w:r>
      <w:r>
        <w:rPr>
          <w:sz w:val="24"/>
        </w:rPr>
        <w:t>малой</w:t>
      </w:r>
      <w:r>
        <w:rPr>
          <w:spacing w:val="74"/>
          <w:w w:val="150"/>
          <w:sz w:val="24"/>
        </w:rPr>
        <w:t xml:space="preserve"> </w:t>
      </w:r>
      <w:r>
        <w:rPr>
          <w:sz w:val="24"/>
        </w:rPr>
        <w:t>родины;</w:t>
      </w:r>
      <w:r>
        <w:rPr>
          <w:spacing w:val="80"/>
          <w:sz w:val="24"/>
        </w:rPr>
        <w:t xml:space="preserve"> </w:t>
      </w:r>
      <w:r>
        <w:rPr>
          <w:sz w:val="24"/>
        </w:rPr>
        <w:t xml:space="preserve">природе и культуре других регионов и стран мира, объектам Всемирного культурного наследия </w:t>
      </w:r>
      <w:r>
        <w:rPr>
          <w:spacing w:val="-2"/>
          <w:sz w:val="24"/>
        </w:rPr>
        <w:t>человечества;</w:t>
      </w:r>
    </w:p>
    <w:p w:rsidR="009A3602" w:rsidRDefault="008B1FBB" w:rsidP="00665CF8">
      <w:pPr>
        <w:pStyle w:val="a6"/>
        <w:numPr>
          <w:ilvl w:val="0"/>
          <w:numId w:val="24"/>
        </w:numPr>
        <w:tabs>
          <w:tab w:val="left" w:pos="1932"/>
        </w:tabs>
        <w:ind w:right="1124" w:firstLine="710"/>
        <w:rPr>
          <w:sz w:val="24"/>
        </w:rPr>
      </w:pPr>
      <w:r>
        <w:rPr>
          <w:sz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w:t>
      </w:r>
      <w:r>
        <w:rPr>
          <w:spacing w:val="62"/>
          <w:w w:val="150"/>
          <w:sz w:val="24"/>
        </w:rPr>
        <w:t xml:space="preserve">    </w:t>
      </w:r>
      <w:r>
        <w:rPr>
          <w:sz w:val="24"/>
        </w:rPr>
        <w:t>природы</w:t>
      </w:r>
      <w:r>
        <w:rPr>
          <w:spacing w:val="64"/>
          <w:w w:val="150"/>
          <w:sz w:val="24"/>
        </w:rPr>
        <w:t xml:space="preserve">    </w:t>
      </w:r>
      <w:r>
        <w:rPr>
          <w:sz w:val="24"/>
        </w:rPr>
        <w:t>и</w:t>
      </w:r>
      <w:r>
        <w:rPr>
          <w:spacing w:val="63"/>
          <w:w w:val="150"/>
          <w:sz w:val="24"/>
        </w:rPr>
        <w:t xml:space="preserve">    </w:t>
      </w:r>
      <w:r>
        <w:rPr>
          <w:sz w:val="24"/>
        </w:rPr>
        <w:t>общества,</w:t>
      </w:r>
      <w:r>
        <w:rPr>
          <w:spacing w:val="63"/>
          <w:w w:val="150"/>
          <w:sz w:val="24"/>
        </w:rPr>
        <w:t xml:space="preserve">    </w:t>
      </w:r>
      <w:r>
        <w:rPr>
          <w:sz w:val="24"/>
        </w:rPr>
        <w:t>о</w:t>
      </w:r>
      <w:r>
        <w:rPr>
          <w:spacing w:val="64"/>
          <w:w w:val="150"/>
          <w:sz w:val="24"/>
        </w:rPr>
        <w:t xml:space="preserve">    </w:t>
      </w:r>
      <w:r>
        <w:rPr>
          <w:sz w:val="24"/>
        </w:rPr>
        <w:t>взаимосвязях</w:t>
      </w:r>
      <w:r>
        <w:rPr>
          <w:spacing w:val="62"/>
          <w:w w:val="150"/>
          <w:sz w:val="24"/>
        </w:rPr>
        <w:t xml:space="preserve">    </w:t>
      </w:r>
      <w:r>
        <w:rPr>
          <w:sz w:val="24"/>
        </w:rPr>
        <w:t>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w:t>
      </w:r>
      <w:r>
        <w:rPr>
          <w:spacing w:val="40"/>
          <w:sz w:val="24"/>
        </w:rPr>
        <w:t xml:space="preserve"> </w:t>
      </w:r>
      <w:r>
        <w:rPr>
          <w:sz w:val="24"/>
        </w:rPr>
        <w:t>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A3602" w:rsidRDefault="008B1FBB" w:rsidP="00665CF8">
      <w:pPr>
        <w:pStyle w:val="a6"/>
        <w:numPr>
          <w:ilvl w:val="0"/>
          <w:numId w:val="24"/>
        </w:numPr>
        <w:tabs>
          <w:tab w:val="left" w:pos="1932"/>
        </w:tabs>
        <w:spacing w:before="2"/>
        <w:ind w:right="1130" w:firstLine="710"/>
        <w:rPr>
          <w:sz w:val="24"/>
        </w:rPr>
      </w:pPr>
      <w:r>
        <w:rPr>
          <w:sz w:val="24"/>
        </w:rPr>
        <w:t>физического</w:t>
      </w:r>
      <w:r>
        <w:rPr>
          <w:spacing w:val="80"/>
          <w:w w:val="150"/>
          <w:sz w:val="24"/>
        </w:rPr>
        <w:t xml:space="preserve">   </w:t>
      </w:r>
      <w:r>
        <w:rPr>
          <w:sz w:val="24"/>
        </w:rPr>
        <w:t>воспитания,</w:t>
      </w:r>
      <w:r>
        <w:rPr>
          <w:spacing w:val="80"/>
          <w:w w:val="150"/>
          <w:sz w:val="24"/>
        </w:rPr>
        <w:t xml:space="preserve">   </w:t>
      </w:r>
      <w:r>
        <w:rPr>
          <w:sz w:val="24"/>
        </w:rPr>
        <w:t>формирования</w:t>
      </w:r>
      <w:r>
        <w:rPr>
          <w:spacing w:val="80"/>
          <w:w w:val="150"/>
          <w:sz w:val="24"/>
        </w:rPr>
        <w:t xml:space="preserve">   </w:t>
      </w:r>
      <w:r>
        <w:rPr>
          <w:sz w:val="24"/>
        </w:rPr>
        <w:t>культуры</w:t>
      </w:r>
      <w:r>
        <w:rPr>
          <w:spacing w:val="80"/>
          <w:w w:val="150"/>
          <w:sz w:val="24"/>
        </w:rPr>
        <w:t xml:space="preserve">   </w:t>
      </w:r>
      <w:r>
        <w:rPr>
          <w:sz w:val="24"/>
        </w:rPr>
        <w:t>здоровья</w:t>
      </w:r>
      <w:r>
        <w:rPr>
          <w:spacing w:val="40"/>
          <w:sz w:val="24"/>
        </w:rPr>
        <w:t xml:space="preserve"> </w:t>
      </w:r>
      <w:r>
        <w:rPr>
          <w:sz w:val="24"/>
        </w:rPr>
        <w:t>и эмоционального благополучия: осознание ценности жизни;</w:t>
      </w:r>
      <w:r>
        <w:rPr>
          <w:spacing w:val="-2"/>
          <w:sz w:val="24"/>
        </w:rPr>
        <w:t xml:space="preserve"> </w:t>
      </w:r>
      <w:r>
        <w:rPr>
          <w:sz w:val="24"/>
        </w:rPr>
        <w:t>ответственное отношение к своему здоровью и установка на здоровый образ жизни (здоровое питание, соблюдение</w:t>
      </w:r>
      <w:r>
        <w:rPr>
          <w:spacing w:val="80"/>
          <w:sz w:val="24"/>
        </w:rPr>
        <w:t xml:space="preserve">   </w:t>
      </w:r>
      <w:r>
        <w:rPr>
          <w:sz w:val="24"/>
        </w:rPr>
        <w:t>гигиенических</w:t>
      </w:r>
      <w:r>
        <w:rPr>
          <w:spacing w:val="79"/>
          <w:sz w:val="24"/>
        </w:rPr>
        <w:t xml:space="preserve">   </w:t>
      </w:r>
      <w:r>
        <w:rPr>
          <w:sz w:val="24"/>
        </w:rPr>
        <w:t>правил,</w:t>
      </w:r>
      <w:r>
        <w:rPr>
          <w:spacing w:val="79"/>
          <w:sz w:val="24"/>
        </w:rPr>
        <w:t xml:space="preserve">   </w:t>
      </w:r>
      <w:r>
        <w:rPr>
          <w:sz w:val="24"/>
        </w:rPr>
        <w:t>сбалансированный</w:t>
      </w:r>
      <w:r>
        <w:rPr>
          <w:spacing w:val="80"/>
          <w:sz w:val="24"/>
        </w:rPr>
        <w:t xml:space="preserve">   </w:t>
      </w:r>
      <w:r>
        <w:rPr>
          <w:sz w:val="24"/>
        </w:rPr>
        <w:t>режим</w:t>
      </w:r>
      <w:r>
        <w:rPr>
          <w:spacing w:val="80"/>
          <w:sz w:val="24"/>
        </w:rPr>
        <w:t xml:space="preserve">   </w:t>
      </w:r>
      <w:r>
        <w:rPr>
          <w:sz w:val="24"/>
        </w:rPr>
        <w:t>занятий и</w:t>
      </w:r>
      <w:r>
        <w:rPr>
          <w:spacing w:val="77"/>
          <w:w w:val="150"/>
          <w:sz w:val="24"/>
        </w:rPr>
        <w:t xml:space="preserve"> </w:t>
      </w:r>
      <w:r>
        <w:rPr>
          <w:sz w:val="24"/>
        </w:rPr>
        <w:t>отдыха,</w:t>
      </w:r>
      <w:r>
        <w:rPr>
          <w:spacing w:val="80"/>
          <w:w w:val="150"/>
          <w:sz w:val="24"/>
        </w:rPr>
        <w:t xml:space="preserve"> </w:t>
      </w:r>
      <w:r>
        <w:rPr>
          <w:sz w:val="24"/>
        </w:rPr>
        <w:t>регулярная</w:t>
      </w:r>
      <w:r>
        <w:rPr>
          <w:spacing w:val="80"/>
          <w:w w:val="150"/>
          <w:sz w:val="24"/>
        </w:rPr>
        <w:t xml:space="preserve"> </w:t>
      </w:r>
      <w:r>
        <w:rPr>
          <w:sz w:val="24"/>
        </w:rPr>
        <w:t>физическая</w:t>
      </w:r>
      <w:r>
        <w:rPr>
          <w:spacing w:val="80"/>
          <w:w w:val="150"/>
          <w:sz w:val="24"/>
        </w:rPr>
        <w:t xml:space="preserve"> </w:t>
      </w:r>
      <w:r>
        <w:rPr>
          <w:sz w:val="24"/>
        </w:rPr>
        <w:t>активность);</w:t>
      </w:r>
      <w:r>
        <w:rPr>
          <w:spacing w:val="77"/>
          <w:w w:val="150"/>
          <w:sz w:val="24"/>
        </w:rPr>
        <w:t xml:space="preserve"> </w:t>
      </w:r>
      <w:r>
        <w:rPr>
          <w:sz w:val="24"/>
        </w:rPr>
        <w:t>соблюдение</w:t>
      </w:r>
      <w:r>
        <w:rPr>
          <w:spacing w:val="80"/>
          <w:w w:val="150"/>
          <w:sz w:val="24"/>
        </w:rPr>
        <w:t xml:space="preserve"> </w:t>
      </w:r>
      <w:r>
        <w:rPr>
          <w:sz w:val="24"/>
        </w:rPr>
        <w:t>правил</w:t>
      </w:r>
      <w:r>
        <w:rPr>
          <w:spacing w:val="80"/>
          <w:sz w:val="24"/>
        </w:rPr>
        <w:t xml:space="preserve"> </w:t>
      </w:r>
      <w:r>
        <w:rPr>
          <w:sz w:val="24"/>
        </w:rPr>
        <w:t>безопасности в природе; навыков безопасного поведения в интернет-среде; способность адаптироваться к стрессовым ситуациям и меняющимся социальным,</w:t>
      </w:r>
      <w:r>
        <w:rPr>
          <w:spacing w:val="80"/>
          <w:sz w:val="24"/>
        </w:rPr>
        <w:t xml:space="preserve"> </w:t>
      </w:r>
      <w:r>
        <w:rPr>
          <w:sz w:val="24"/>
        </w:rPr>
        <w:t>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w:t>
      </w:r>
      <w:r>
        <w:rPr>
          <w:spacing w:val="71"/>
          <w:w w:val="150"/>
          <w:sz w:val="24"/>
        </w:rPr>
        <w:t xml:space="preserve">  </w:t>
      </w:r>
      <w:r>
        <w:rPr>
          <w:sz w:val="24"/>
        </w:rPr>
        <w:t>на</w:t>
      </w:r>
      <w:r>
        <w:rPr>
          <w:spacing w:val="68"/>
          <w:w w:val="150"/>
          <w:sz w:val="24"/>
        </w:rPr>
        <w:t xml:space="preserve">  </w:t>
      </w:r>
      <w:r>
        <w:rPr>
          <w:sz w:val="24"/>
        </w:rPr>
        <w:t>ошибку</w:t>
      </w:r>
      <w:r>
        <w:rPr>
          <w:spacing w:val="67"/>
          <w:w w:val="150"/>
          <w:sz w:val="24"/>
        </w:rPr>
        <w:t xml:space="preserve">  </w:t>
      </w:r>
      <w:r>
        <w:rPr>
          <w:sz w:val="24"/>
        </w:rPr>
        <w:t>и</w:t>
      </w:r>
      <w:r>
        <w:rPr>
          <w:spacing w:val="72"/>
          <w:w w:val="150"/>
          <w:sz w:val="24"/>
        </w:rPr>
        <w:t xml:space="preserve">  </w:t>
      </w:r>
      <w:r>
        <w:rPr>
          <w:sz w:val="24"/>
        </w:rPr>
        <w:t>такого</w:t>
      </w:r>
      <w:r>
        <w:rPr>
          <w:spacing w:val="71"/>
          <w:w w:val="150"/>
          <w:sz w:val="24"/>
        </w:rPr>
        <w:t xml:space="preserve">  </w:t>
      </w:r>
      <w:r>
        <w:rPr>
          <w:sz w:val="24"/>
        </w:rPr>
        <w:t>же</w:t>
      </w:r>
      <w:r>
        <w:rPr>
          <w:spacing w:val="71"/>
          <w:w w:val="150"/>
          <w:sz w:val="24"/>
        </w:rPr>
        <w:t xml:space="preserve">  </w:t>
      </w:r>
      <w:r>
        <w:rPr>
          <w:sz w:val="24"/>
        </w:rPr>
        <w:t>права</w:t>
      </w:r>
      <w:r>
        <w:rPr>
          <w:spacing w:val="71"/>
          <w:w w:val="150"/>
          <w:sz w:val="24"/>
        </w:rPr>
        <w:t xml:space="preserve">  </w:t>
      </w:r>
      <w:r>
        <w:rPr>
          <w:sz w:val="24"/>
        </w:rPr>
        <w:t>другого</w:t>
      </w:r>
      <w:r>
        <w:rPr>
          <w:spacing w:val="73"/>
          <w:w w:val="150"/>
          <w:sz w:val="24"/>
        </w:rPr>
        <w:t xml:space="preserve">  </w:t>
      </w:r>
      <w:r>
        <w:rPr>
          <w:sz w:val="24"/>
        </w:rPr>
        <w:t>человека;</w:t>
      </w:r>
      <w:r>
        <w:rPr>
          <w:spacing w:val="69"/>
          <w:w w:val="150"/>
          <w:sz w:val="24"/>
        </w:rPr>
        <w:t xml:space="preserve">  </w:t>
      </w:r>
      <w:r>
        <w:rPr>
          <w:sz w:val="24"/>
        </w:rPr>
        <w:t>готовность и</w:t>
      </w:r>
      <w:r>
        <w:rPr>
          <w:spacing w:val="56"/>
          <w:sz w:val="24"/>
        </w:rPr>
        <w:t xml:space="preserve">  </w:t>
      </w:r>
      <w:r>
        <w:rPr>
          <w:sz w:val="24"/>
        </w:rPr>
        <w:t>способность</w:t>
      </w:r>
      <w:r>
        <w:rPr>
          <w:spacing w:val="40"/>
          <w:sz w:val="24"/>
        </w:rPr>
        <w:t xml:space="preserve">  </w:t>
      </w:r>
      <w:r>
        <w:rPr>
          <w:sz w:val="24"/>
        </w:rPr>
        <w:t>осознанно</w:t>
      </w:r>
      <w:r>
        <w:rPr>
          <w:spacing w:val="40"/>
          <w:sz w:val="24"/>
        </w:rPr>
        <w:t xml:space="preserve">  </w:t>
      </w:r>
      <w:r>
        <w:rPr>
          <w:sz w:val="24"/>
        </w:rPr>
        <w:t>выполнять</w:t>
      </w:r>
      <w:r>
        <w:rPr>
          <w:spacing w:val="40"/>
          <w:sz w:val="24"/>
        </w:rPr>
        <w:t xml:space="preserve">  </w:t>
      </w:r>
      <w:r>
        <w:rPr>
          <w:sz w:val="24"/>
        </w:rPr>
        <w:t>и</w:t>
      </w:r>
      <w:r>
        <w:rPr>
          <w:spacing w:val="40"/>
          <w:sz w:val="24"/>
        </w:rPr>
        <w:t xml:space="preserve">  </w:t>
      </w:r>
      <w:r>
        <w:rPr>
          <w:sz w:val="24"/>
        </w:rPr>
        <w:t>пропагандировать</w:t>
      </w:r>
      <w:r>
        <w:rPr>
          <w:spacing w:val="40"/>
          <w:sz w:val="24"/>
        </w:rPr>
        <w:t xml:space="preserve">  </w:t>
      </w:r>
      <w:r>
        <w:rPr>
          <w:sz w:val="24"/>
        </w:rPr>
        <w:t>правила</w:t>
      </w:r>
      <w:r>
        <w:rPr>
          <w:spacing w:val="40"/>
          <w:sz w:val="24"/>
        </w:rPr>
        <w:t xml:space="preserve">  </w:t>
      </w:r>
      <w:r>
        <w:rPr>
          <w:sz w:val="24"/>
        </w:rPr>
        <w:t>здорового,</w:t>
      </w:r>
    </w:p>
    <w:p w:rsidR="009A3602" w:rsidRDefault="009A3602">
      <w:pPr>
        <w:jc w:val="both"/>
        <w:rPr>
          <w:sz w:val="24"/>
        </w:rPr>
        <w:sectPr w:rsidR="009A3602">
          <w:pgSz w:w="11910" w:h="16840"/>
          <w:pgMar w:top="1080" w:right="0" w:bottom="280" w:left="740" w:header="752" w:footer="0" w:gutter="0"/>
          <w:cols w:space="720"/>
        </w:sectPr>
      </w:pPr>
    </w:p>
    <w:p w:rsidR="009A3602" w:rsidRDefault="008B1FBB">
      <w:pPr>
        <w:pStyle w:val="a4"/>
        <w:spacing w:before="98" w:line="242" w:lineRule="auto"/>
        <w:ind w:right="1133" w:firstLine="0"/>
      </w:pPr>
      <w:r>
        <w:lastRenderedPageBreak/>
        <w:t>безопасного</w:t>
      </w:r>
      <w:r>
        <w:rPr>
          <w:spacing w:val="80"/>
        </w:rPr>
        <w:t xml:space="preserve"> </w:t>
      </w:r>
      <w:r>
        <w:t>и</w:t>
      </w:r>
      <w:r>
        <w:rPr>
          <w:spacing w:val="78"/>
          <w:w w:val="150"/>
        </w:rPr>
        <w:t xml:space="preserve"> </w:t>
      </w:r>
      <w:r>
        <w:t>экологически</w:t>
      </w:r>
      <w:r>
        <w:rPr>
          <w:spacing w:val="78"/>
          <w:w w:val="150"/>
        </w:rPr>
        <w:t xml:space="preserve"> </w:t>
      </w:r>
      <w:r>
        <w:t>целесообразного</w:t>
      </w:r>
      <w:r>
        <w:rPr>
          <w:spacing w:val="80"/>
        </w:rPr>
        <w:t xml:space="preserve"> </w:t>
      </w:r>
      <w:r>
        <w:t>образа</w:t>
      </w:r>
      <w:r>
        <w:rPr>
          <w:spacing w:val="80"/>
        </w:rPr>
        <w:t xml:space="preserve"> </w:t>
      </w:r>
      <w:r>
        <w:t>жизни;</w:t>
      </w:r>
      <w:r>
        <w:rPr>
          <w:spacing w:val="80"/>
        </w:rPr>
        <w:t xml:space="preserve"> </w:t>
      </w:r>
      <w:r>
        <w:t>бережно</w:t>
      </w:r>
      <w:r>
        <w:rPr>
          <w:spacing w:val="80"/>
        </w:rPr>
        <w:t xml:space="preserve"> </w:t>
      </w:r>
      <w:r>
        <w:t>относиться</w:t>
      </w:r>
      <w:r>
        <w:rPr>
          <w:spacing w:val="40"/>
        </w:rPr>
        <w:t xml:space="preserve"> </w:t>
      </w:r>
      <w:r>
        <w:t>к природе и окружающей среде;</w:t>
      </w:r>
    </w:p>
    <w:p w:rsidR="009A3602" w:rsidRDefault="008B1FBB" w:rsidP="00665CF8">
      <w:pPr>
        <w:pStyle w:val="a6"/>
        <w:numPr>
          <w:ilvl w:val="0"/>
          <w:numId w:val="24"/>
        </w:numPr>
        <w:tabs>
          <w:tab w:val="left" w:pos="1932"/>
        </w:tabs>
        <w:ind w:right="1122" w:firstLine="710"/>
        <w:rPr>
          <w:sz w:val="24"/>
        </w:rPr>
      </w:pPr>
      <w:r>
        <w:rPr>
          <w:sz w:val="24"/>
        </w:rPr>
        <w:t>трудового воспитания: установка на активное участие в решении практических</w:t>
      </w:r>
      <w:r>
        <w:rPr>
          <w:spacing w:val="40"/>
          <w:sz w:val="24"/>
        </w:rPr>
        <w:t xml:space="preserve">  </w:t>
      </w:r>
      <w:r>
        <w:rPr>
          <w:sz w:val="24"/>
        </w:rPr>
        <w:t>задач</w:t>
      </w:r>
      <w:r>
        <w:rPr>
          <w:spacing w:val="40"/>
          <w:sz w:val="24"/>
        </w:rPr>
        <w:t xml:space="preserve">  </w:t>
      </w:r>
      <w:r>
        <w:rPr>
          <w:sz w:val="24"/>
        </w:rPr>
        <w:t>(в</w:t>
      </w:r>
      <w:r>
        <w:rPr>
          <w:spacing w:val="40"/>
          <w:sz w:val="24"/>
        </w:rPr>
        <w:t xml:space="preserve">  </w:t>
      </w:r>
      <w:r>
        <w:rPr>
          <w:sz w:val="24"/>
        </w:rPr>
        <w:t>рамках</w:t>
      </w:r>
      <w:r>
        <w:rPr>
          <w:spacing w:val="40"/>
          <w:sz w:val="24"/>
        </w:rPr>
        <w:t xml:space="preserve">  </w:t>
      </w:r>
      <w:r>
        <w:rPr>
          <w:sz w:val="24"/>
        </w:rPr>
        <w:t>семьи,</w:t>
      </w:r>
      <w:r>
        <w:rPr>
          <w:spacing w:val="40"/>
          <w:sz w:val="24"/>
        </w:rPr>
        <w:t xml:space="preserve">  </w:t>
      </w:r>
      <w:r>
        <w:rPr>
          <w:sz w:val="24"/>
        </w:rPr>
        <w:t>школы,</w:t>
      </w:r>
      <w:r>
        <w:rPr>
          <w:spacing w:val="40"/>
          <w:sz w:val="24"/>
        </w:rPr>
        <w:t xml:space="preserve">  </w:t>
      </w:r>
      <w:r>
        <w:rPr>
          <w:sz w:val="24"/>
        </w:rPr>
        <w:t>города,</w:t>
      </w:r>
      <w:r>
        <w:rPr>
          <w:spacing w:val="40"/>
          <w:sz w:val="24"/>
        </w:rPr>
        <w:t xml:space="preserve">  </w:t>
      </w:r>
      <w:r>
        <w:rPr>
          <w:sz w:val="24"/>
        </w:rPr>
        <w:t>края)</w:t>
      </w:r>
      <w:r>
        <w:rPr>
          <w:spacing w:val="40"/>
          <w:sz w:val="24"/>
        </w:rPr>
        <w:t xml:space="preserve">  </w:t>
      </w:r>
      <w:r>
        <w:rPr>
          <w:sz w:val="24"/>
        </w:rPr>
        <w:t>технологической</w:t>
      </w:r>
      <w:r>
        <w:rPr>
          <w:spacing w:val="40"/>
          <w:sz w:val="24"/>
        </w:rPr>
        <w:t xml:space="preserve"> </w:t>
      </w:r>
      <w:r>
        <w:rPr>
          <w:sz w:val="24"/>
        </w:rPr>
        <w:t>и</w:t>
      </w:r>
      <w:r>
        <w:rPr>
          <w:spacing w:val="71"/>
          <w:sz w:val="24"/>
        </w:rPr>
        <w:t xml:space="preserve">   </w:t>
      </w:r>
      <w:r>
        <w:rPr>
          <w:sz w:val="24"/>
        </w:rPr>
        <w:t>социальной</w:t>
      </w:r>
      <w:r>
        <w:rPr>
          <w:spacing w:val="69"/>
          <w:sz w:val="24"/>
        </w:rPr>
        <w:t xml:space="preserve">   </w:t>
      </w:r>
      <w:r>
        <w:rPr>
          <w:sz w:val="24"/>
        </w:rPr>
        <w:t>направленности,</w:t>
      </w:r>
      <w:r>
        <w:rPr>
          <w:spacing w:val="70"/>
          <w:sz w:val="24"/>
        </w:rPr>
        <w:t xml:space="preserve">   </w:t>
      </w:r>
      <w:r>
        <w:rPr>
          <w:sz w:val="24"/>
        </w:rPr>
        <w:t>способность</w:t>
      </w:r>
      <w:r>
        <w:rPr>
          <w:spacing w:val="70"/>
          <w:sz w:val="24"/>
        </w:rPr>
        <w:t xml:space="preserve">   </w:t>
      </w:r>
      <w:r>
        <w:rPr>
          <w:sz w:val="24"/>
        </w:rPr>
        <w:t>инициировать,</w:t>
      </w:r>
      <w:r>
        <w:rPr>
          <w:spacing w:val="70"/>
          <w:sz w:val="24"/>
        </w:rPr>
        <w:t xml:space="preserve">   </w:t>
      </w:r>
      <w:r>
        <w:rPr>
          <w:sz w:val="24"/>
        </w:rPr>
        <w:t>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w:t>
      </w:r>
      <w:r>
        <w:rPr>
          <w:spacing w:val="40"/>
          <w:sz w:val="24"/>
        </w:rPr>
        <w:t xml:space="preserve">  </w:t>
      </w:r>
      <w:r>
        <w:rPr>
          <w:sz w:val="24"/>
        </w:rPr>
        <w:t>профессиональной</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необходимых</w:t>
      </w:r>
      <w:r>
        <w:rPr>
          <w:spacing w:val="40"/>
          <w:sz w:val="24"/>
        </w:rPr>
        <w:t xml:space="preserve">  </w:t>
      </w:r>
      <w:r>
        <w:rPr>
          <w:sz w:val="24"/>
        </w:rPr>
        <w:t>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A3602" w:rsidRDefault="008B1FBB" w:rsidP="00665CF8">
      <w:pPr>
        <w:pStyle w:val="a6"/>
        <w:numPr>
          <w:ilvl w:val="0"/>
          <w:numId w:val="24"/>
        </w:numPr>
        <w:tabs>
          <w:tab w:val="left" w:pos="1932"/>
        </w:tabs>
        <w:ind w:right="1135" w:firstLine="710"/>
        <w:rPr>
          <w:sz w:val="24"/>
        </w:rPr>
      </w:pPr>
      <w:r>
        <w:rPr>
          <w:sz w:val="24"/>
        </w:rPr>
        <w:t>экологического воспитания: ориентация на применение географических знаний</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задач</w:t>
      </w:r>
      <w:r>
        <w:rPr>
          <w:spacing w:val="40"/>
          <w:sz w:val="24"/>
        </w:rPr>
        <w:t xml:space="preserve"> </w:t>
      </w:r>
      <w:r>
        <w:rPr>
          <w:sz w:val="24"/>
        </w:rPr>
        <w:t>в</w:t>
      </w:r>
      <w:r>
        <w:rPr>
          <w:spacing w:val="40"/>
          <w:sz w:val="24"/>
        </w:rPr>
        <w:t xml:space="preserve"> </w:t>
      </w:r>
      <w:r>
        <w:rPr>
          <w:sz w:val="24"/>
        </w:rPr>
        <w:t>области</w:t>
      </w:r>
      <w:r>
        <w:rPr>
          <w:spacing w:val="40"/>
          <w:sz w:val="24"/>
        </w:rPr>
        <w:t xml:space="preserve"> </w:t>
      </w:r>
      <w:r>
        <w:rPr>
          <w:sz w:val="24"/>
        </w:rPr>
        <w:t>окружающей</w:t>
      </w:r>
      <w:r>
        <w:rPr>
          <w:spacing w:val="66"/>
          <w:sz w:val="24"/>
        </w:rPr>
        <w:t xml:space="preserve"> </w:t>
      </w:r>
      <w:r>
        <w:rPr>
          <w:sz w:val="24"/>
        </w:rPr>
        <w:t>среды,</w:t>
      </w:r>
      <w:r>
        <w:rPr>
          <w:spacing w:val="40"/>
          <w:sz w:val="24"/>
        </w:rPr>
        <w:t xml:space="preserve"> </w:t>
      </w:r>
      <w:r>
        <w:rPr>
          <w:sz w:val="24"/>
        </w:rPr>
        <w:t>планирования</w:t>
      </w:r>
      <w:r>
        <w:rPr>
          <w:spacing w:val="40"/>
          <w:sz w:val="24"/>
        </w:rPr>
        <w:t xml:space="preserve"> </w:t>
      </w:r>
      <w:r>
        <w:rPr>
          <w:sz w:val="24"/>
        </w:rPr>
        <w:t>поступков</w:t>
      </w:r>
      <w:r>
        <w:rPr>
          <w:spacing w:val="80"/>
          <w:sz w:val="24"/>
        </w:rPr>
        <w:t xml:space="preserve"> </w:t>
      </w:r>
      <w:r>
        <w:rPr>
          <w:sz w:val="24"/>
        </w:rPr>
        <w:t>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A3602" w:rsidRDefault="008B1FBB">
      <w:pPr>
        <w:pStyle w:val="a4"/>
        <w:ind w:right="1132"/>
      </w:pPr>
      <w: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A3602" w:rsidRDefault="008B1FBB">
      <w:pPr>
        <w:pStyle w:val="a4"/>
        <w:spacing w:line="242" w:lineRule="auto"/>
        <w:ind w:right="1132"/>
      </w:pPr>
      <w:r>
        <w:t>У обучающегося будут сформированы следующие базовые логические действия как часть познавательных универсальных учебных действий:</w:t>
      </w:r>
    </w:p>
    <w:p w:rsidR="009A3602" w:rsidRDefault="008B1FBB">
      <w:pPr>
        <w:pStyle w:val="a4"/>
        <w:spacing w:line="242" w:lineRule="auto"/>
        <w:ind w:right="1135"/>
      </w:pPr>
      <w:r>
        <w:t>выявлять и характеризовать существенные признаки географических объектов, процессов и явлений;</w:t>
      </w:r>
    </w:p>
    <w:p w:rsidR="009A3602" w:rsidRDefault="008B1FBB">
      <w:pPr>
        <w:pStyle w:val="a4"/>
        <w:spacing w:line="242" w:lineRule="auto"/>
        <w:ind w:right="1135"/>
      </w:pPr>
      <w:r>
        <w:t>устанавливать существенный признак классификации географических объектов, процессов и явлений, основания для их сравнения;</w:t>
      </w:r>
    </w:p>
    <w:p w:rsidR="009A3602" w:rsidRDefault="008B1FBB">
      <w:pPr>
        <w:pStyle w:val="a4"/>
        <w:spacing w:line="242" w:lineRule="auto"/>
        <w:ind w:right="1136"/>
      </w:pPr>
      <w:r>
        <w:t>выявлять</w:t>
      </w:r>
      <w:r>
        <w:rPr>
          <w:spacing w:val="69"/>
        </w:rPr>
        <w:t xml:space="preserve">  </w:t>
      </w:r>
      <w:r>
        <w:t>закономерности</w:t>
      </w:r>
      <w:r>
        <w:rPr>
          <w:spacing w:val="67"/>
        </w:rPr>
        <w:t xml:space="preserve">  </w:t>
      </w:r>
      <w:r>
        <w:t>и</w:t>
      </w:r>
      <w:r>
        <w:rPr>
          <w:spacing w:val="69"/>
        </w:rPr>
        <w:t xml:space="preserve">  </w:t>
      </w:r>
      <w:r>
        <w:t>противоречия</w:t>
      </w:r>
      <w:r>
        <w:rPr>
          <w:spacing w:val="69"/>
        </w:rPr>
        <w:t xml:space="preserve">  </w:t>
      </w:r>
      <w:r>
        <w:t>в</w:t>
      </w:r>
      <w:r>
        <w:rPr>
          <w:spacing w:val="70"/>
        </w:rPr>
        <w:t xml:space="preserve">  </w:t>
      </w:r>
      <w:r>
        <w:t>рассматриваемых</w:t>
      </w:r>
      <w:r>
        <w:rPr>
          <w:spacing w:val="66"/>
        </w:rPr>
        <w:t xml:space="preserve">  </w:t>
      </w:r>
      <w:r>
        <w:t>фактах и данных наблюдений с учётом предложенной географической задачи;</w:t>
      </w:r>
    </w:p>
    <w:p w:rsidR="009A3602" w:rsidRDefault="008B1FBB">
      <w:pPr>
        <w:pStyle w:val="a4"/>
        <w:spacing w:line="242" w:lineRule="auto"/>
        <w:ind w:right="1132"/>
      </w:pPr>
      <w:r>
        <w:t>выявлять</w:t>
      </w:r>
      <w:r>
        <w:rPr>
          <w:spacing w:val="80"/>
          <w:w w:val="150"/>
        </w:rPr>
        <w:t xml:space="preserve"> </w:t>
      </w:r>
      <w:r>
        <w:t>дефициты</w:t>
      </w:r>
      <w:r>
        <w:rPr>
          <w:spacing w:val="80"/>
        </w:rPr>
        <w:t xml:space="preserve"> </w:t>
      </w:r>
      <w:r>
        <w:t>географической</w:t>
      </w:r>
      <w:r>
        <w:rPr>
          <w:spacing w:val="80"/>
          <w:w w:val="150"/>
        </w:rPr>
        <w:t xml:space="preserve"> </w:t>
      </w:r>
      <w:r>
        <w:t>информации,</w:t>
      </w:r>
      <w:r>
        <w:rPr>
          <w:spacing w:val="80"/>
        </w:rPr>
        <w:t xml:space="preserve"> </w:t>
      </w:r>
      <w:r>
        <w:t>данных,</w:t>
      </w:r>
      <w:r>
        <w:rPr>
          <w:spacing w:val="80"/>
          <w:w w:val="150"/>
        </w:rPr>
        <w:t xml:space="preserve"> </w:t>
      </w:r>
      <w:r>
        <w:t>необходимых</w:t>
      </w:r>
      <w:r>
        <w:rPr>
          <w:spacing w:val="40"/>
        </w:rPr>
        <w:t xml:space="preserve"> </w:t>
      </w:r>
      <w:r>
        <w:t>для решения поставленной задачи;</w:t>
      </w:r>
    </w:p>
    <w:p w:rsidR="009A3602" w:rsidRDefault="008B1FBB">
      <w:pPr>
        <w:pStyle w:val="a4"/>
        <w:ind w:right="1136"/>
      </w:pPr>
      <w:r>
        <w:t>выявлять причинно-следственные связи при изучении географических</w:t>
      </w:r>
      <w:r>
        <w:rPr>
          <w:spacing w:val="-1"/>
        </w:rPr>
        <w:t xml:space="preserve"> </w:t>
      </w:r>
      <w:r>
        <w:t>объектов, процессов</w:t>
      </w:r>
      <w:r>
        <w:rPr>
          <w:spacing w:val="78"/>
          <w:w w:val="150"/>
        </w:rPr>
        <w:t xml:space="preserve">  </w:t>
      </w:r>
      <w:r>
        <w:t>и</w:t>
      </w:r>
      <w:r>
        <w:rPr>
          <w:spacing w:val="80"/>
          <w:w w:val="150"/>
        </w:rPr>
        <w:t xml:space="preserve">  </w:t>
      </w:r>
      <w:r>
        <w:t>явлений;</w:t>
      </w:r>
      <w:r>
        <w:rPr>
          <w:spacing w:val="78"/>
          <w:w w:val="150"/>
        </w:rPr>
        <w:t xml:space="preserve">  </w:t>
      </w:r>
      <w:r>
        <w:t>делать</w:t>
      </w:r>
      <w:r>
        <w:rPr>
          <w:spacing w:val="80"/>
          <w:w w:val="150"/>
        </w:rPr>
        <w:t xml:space="preserve">  </w:t>
      </w:r>
      <w:r>
        <w:t>выводы</w:t>
      </w:r>
      <w:r>
        <w:rPr>
          <w:spacing w:val="80"/>
          <w:w w:val="150"/>
        </w:rPr>
        <w:t xml:space="preserve">  </w:t>
      </w:r>
      <w:r>
        <w:t>с</w:t>
      </w:r>
      <w:r>
        <w:rPr>
          <w:spacing w:val="79"/>
          <w:w w:val="150"/>
        </w:rPr>
        <w:t xml:space="preserve">  </w:t>
      </w:r>
      <w:r>
        <w:t>использованием</w:t>
      </w:r>
      <w:r>
        <w:rPr>
          <w:spacing w:val="80"/>
          <w:w w:val="150"/>
        </w:rPr>
        <w:t xml:space="preserve">  </w:t>
      </w:r>
      <w:r>
        <w:t>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A3602" w:rsidRDefault="008B1FBB">
      <w:pPr>
        <w:pStyle w:val="a4"/>
        <w:ind w:right="1137"/>
      </w:pPr>
      <w: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9A3602" w:rsidRDefault="008B1FBB">
      <w:pPr>
        <w:pStyle w:val="a4"/>
        <w:spacing w:line="237" w:lineRule="auto"/>
        <w:ind w:right="113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A3602" w:rsidRDefault="008B1FBB">
      <w:pPr>
        <w:pStyle w:val="a4"/>
        <w:spacing w:line="237" w:lineRule="auto"/>
        <w:ind w:right="1142"/>
      </w:pPr>
      <w:r>
        <w:t xml:space="preserve">использовать географические вопросы как исследовательский инструмент </w:t>
      </w:r>
      <w:r>
        <w:rPr>
          <w:spacing w:val="-2"/>
        </w:rPr>
        <w:t>познания;</w:t>
      </w:r>
    </w:p>
    <w:p w:rsidR="009A3602" w:rsidRDefault="008B1FBB">
      <w:pPr>
        <w:pStyle w:val="a4"/>
        <w:ind w:right="1133"/>
      </w:pPr>
      <w:r>
        <w:t>формулировать</w:t>
      </w:r>
      <w:r>
        <w:rPr>
          <w:spacing w:val="80"/>
          <w:w w:val="150"/>
        </w:rPr>
        <w:t xml:space="preserve">  </w:t>
      </w:r>
      <w:r>
        <w:t>географические</w:t>
      </w:r>
      <w:r>
        <w:rPr>
          <w:spacing w:val="80"/>
          <w:w w:val="150"/>
        </w:rPr>
        <w:t xml:space="preserve">  </w:t>
      </w:r>
      <w:r>
        <w:t>вопросы,</w:t>
      </w:r>
      <w:r>
        <w:rPr>
          <w:spacing w:val="80"/>
          <w:w w:val="150"/>
        </w:rPr>
        <w:t xml:space="preserve">  </w:t>
      </w:r>
      <w:r>
        <w:t>фиксирующие</w:t>
      </w:r>
      <w:r>
        <w:rPr>
          <w:spacing w:val="80"/>
          <w:w w:val="150"/>
        </w:rPr>
        <w:t xml:space="preserve">  </w:t>
      </w:r>
      <w:r>
        <w:t>разрыв между реальным и желательным состоянием ситуации, объекта, и самостоятельно устанавливать искомое и данное;</w:t>
      </w:r>
    </w:p>
    <w:p w:rsidR="009A3602" w:rsidRDefault="008B1FBB">
      <w:pPr>
        <w:pStyle w:val="a4"/>
        <w:ind w:right="1139"/>
      </w:pPr>
      <w:r>
        <w:t>формировать гипотезу об истинности собственных суждений и суждений</w:t>
      </w:r>
      <w:r>
        <w:rPr>
          <w:spacing w:val="40"/>
        </w:rPr>
        <w:t xml:space="preserve"> </w:t>
      </w:r>
      <w:r>
        <w:t>других, аргументировать свою позицию, мнение по географическим аспектам различных вопросов и проблем;</w:t>
      </w:r>
    </w:p>
    <w:p w:rsidR="009A3602" w:rsidRDefault="008B1FBB">
      <w:pPr>
        <w:pStyle w:val="a4"/>
        <w:ind w:right="1126"/>
      </w:pPr>
      <w:r>
        <w:t>проводить</w:t>
      </w:r>
      <w:r>
        <w:rPr>
          <w:spacing w:val="80"/>
        </w:rPr>
        <w:t xml:space="preserve"> </w:t>
      </w:r>
      <w:r>
        <w:t>по</w:t>
      </w:r>
      <w:r>
        <w:rPr>
          <w:spacing w:val="80"/>
        </w:rPr>
        <w:t xml:space="preserve"> </w:t>
      </w:r>
      <w:r>
        <w:t>плану</w:t>
      </w:r>
      <w:r>
        <w:rPr>
          <w:spacing w:val="80"/>
        </w:rPr>
        <w:t xml:space="preserve"> </w:t>
      </w:r>
      <w:r>
        <w:t>несложное</w:t>
      </w:r>
      <w:r>
        <w:rPr>
          <w:spacing w:val="80"/>
        </w:rPr>
        <w:t xml:space="preserve"> </w:t>
      </w:r>
      <w:r>
        <w:t>географическое</w:t>
      </w:r>
      <w:r>
        <w:rPr>
          <w:spacing w:val="80"/>
        </w:rPr>
        <w:t xml:space="preserve"> </w:t>
      </w:r>
      <w:r>
        <w:t>исследование,</w:t>
      </w:r>
      <w:r>
        <w:rPr>
          <w:spacing w:val="80"/>
        </w:rPr>
        <w:t xml:space="preserve"> </w:t>
      </w:r>
      <w:r>
        <w:t>в</w:t>
      </w:r>
      <w:r>
        <w:rPr>
          <w:spacing w:val="80"/>
        </w:rPr>
        <w:t xml:space="preserve"> </w:t>
      </w:r>
      <w:r>
        <w:t>том</w:t>
      </w:r>
      <w:r>
        <w:rPr>
          <w:spacing w:val="80"/>
        </w:rPr>
        <w:t xml:space="preserve"> </w:t>
      </w:r>
      <w:r>
        <w:t>числе на краеведческом материале, по установлению особенностей изучаемых географических</w:t>
      </w:r>
      <w:r>
        <w:rPr>
          <w:spacing w:val="80"/>
          <w:w w:val="150"/>
        </w:rPr>
        <w:t xml:space="preserve"> </w:t>
      </w:r>
      <w:r>
        <w:t>объектов,</w:t>
      </w:r>
      <w:r>
        <w:rPr>
          <w:spacing w:val="80"/>
          <w:w w:val="150"/>
        </w:rPr>
        <w:t xml:space="preserve"> </w:t>
      </w:r>
      <w:r>
        <w:t>причинно-следственных</w:t>
      </w:r>
      <w:r>
        <w:rPr>
          <w:spacing w:val="80"/>
          <w:w w:val="150"/>
        </w:rPr>
        <w:t xml:space="preserve"> </w:t>
      </w:r>
      <w:r>
        <w:t>связей</w:t>
      </w:r>
      <w:r>
        <w:rPr>
          <w:spacing w:val="80"/>
          <w:w w:val="150"/>
        </w:rPr>
        <w:t xml:space="preserve"> </w:t>
      </w:r>
      <w:r>
        <w:t>и</w:t>
      </w:r>
      <w:r>
        <w:rPr>
          <w:spacing w:val="80"/>
          <w:w w:val="150"/>
        </w:rPr>
        <w:t xml:space="preserve"> </w:t>
      </w:r>
      <w:r>
        <w:t>зависимостей</w:t>
      </w:r>
      <w:r>
        <w:rPr>
          <w:spacing w:val="80"/>
          <w:w w:val="150"/>
        </w:rPr>
        <w:t xml:space="preserve"> </w:t>
      </w:r>
      <w:r>
        <w:t>между</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географическими</w:t>
      </w:r>
      <w:r>
        <w:rPr>
          <w:spacing w:val="-5"/>
        </w:rPr>
        <w:t xml:space="preserve"> </w:t>
      </w:r>
      <w:r>
        <w:t>объектами,</w:t>
      </w:r>
      <w:r>
        <w:rPr>
          <w:spacing w:val="-3"/>
        </w:rPr>
        <w:t xml:space="preserve"> </w:t>
      </w:r>
      <w:r>
        <w:t>процессами</w:t>
      </w:r>
      <w:r>
        <w:rPr>
          <w:spacing w:val="-4"/>
        </w:rPr>
        <w:t xml:space="preserve"> </w:t>
      </w:r>
      <w:r>
        <w:t>и</w:t>
      </w:r>
      <w:r>
        <w:rPr>
          <w:spacing w:val="1"/>
        </w:rPr>
        <w:t xml:space="preserve"> </w:t>
      </w:r>
      <w:r>
        <w:rPr>
          <w:spacing w:val="-2"/>
        </w:rPr>
        <w:t>явлениями;</w:t>
      </w:r>
    </w:p>
    <w:p w:rsidR="009A3602" w:rsidRDefault="008B1FBB">
      <w:pPr>
        <w:pStyle w:val="a4"/>
        <w:spacing w:before="5" w:line="237" w:lineRule="auto"/>
        <w:ind w:right="1133"/>
      </w:pPr>
      <w:r>
        <w:t xml:space="preserve">оценивать достоверность информации, полученной в ходе географического </w:t>
      </w:r>
      <w:r>
        <w:rPr>
          <w:spacing w:val="-2"/>
        </w:rPr>
        <w:t>исследования;</w:t>
      </w:r>
    </w:p>
    <w:p w:rsidR="009A3602" w:rsidRDefault="008B1FBB">
      <w:pPr>
        <w:pStyle w:val="a4"/>
        <w:spacing w:before="3"/>
        <w:ind w:right="1138"/>
      </w:pPr>
      <w: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9A3602" w:rsidRDefault="008B1FBB">
      <w:pPr>
        <w:pStyle w:val="a4"/>
        <w:ind w:right="1129"/>
      </w:pPr>
      <w:r>
        <w:t>прогнозировать возможное дальнейшее развитие географических объектов, процессов</w:t>
      </w:r>
      <w:r>
        <w:rPr>
          <w:spacing w:val="-4"/>
        </w:rPr>
        <w:t xml:space="preserve"> </w:t>
      </w:r>
      <w:r>
        <w:t>и</w:t>
      </w:r>
      <w:r>
        <w:rPr>
          <w:spacing w:val="-5"/>
        </w:rPr>
        <w:t xml:space="preserve"> </w:t>
      </w:r>
      <w:r>
        <w:t>явлений, событий</w:t>
      </w:r>
      <w:r>
        <w:rPr>
          <w:spacing w:val="-5"/>
        </w:rPr>
        <w:t xml:space="preserve"> </w:t>
      </w:r>
      <w:r>
        <w:t>и их</w:t>
      </w:r>
      <w:r>
        <w:rPr>
          <w:spacing w:val="-6"/>
        </w:rPr>
        <w:t xml:space="preserve"> </w:t>
      </w:r>
      <w:r>
        <w:t>последствия</w:t>
      </w:r>
      <w:r>
        <w:rPr>
          <w:spacing w:val="-1"/>
        </w:rPr>
        <w:t xml:space="preserve"> </w:t>
      </w:r>
      <w:r>
        <w:t>в аналогичных</w:t>
      </w:r>
      <w:r>
        <w:rPr>
          <w:spacing w:val="-6"/>
        </w:rPr>
        <w:t xml:space="preserve"> </w:t>
      </w:r>
      <w:r>
        <w:t>или сходных</w:t>
      </w:r>
      <w:r>
        <w:rPr>
          <w:spacing w:val="-6"/>
        </w:rPr>
        <w:t xml:space="preserve"> </w:t>
      </w:r>
      <w:r>
        <w:t>ситуациях, а также выдвигать предположения об их развитии в изменяющихся условиях окружающей среды.</w:t>
      </w:r>
    </w:p>
    <w:p w:rsidR="009A3602" w:rsidRDefault="008B1FBB">
      <w:pPr>
        <w:pStyle w:val="a4"/>
        <w:spacing w:line="242" w:lineRule="auto"/>
        <w:ind w:right="1125"/>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работать с информацией как часть познавательных универсальных учебных действий:</w:t>
      </w:r>
    </w:p>
    <w:p w:rsidR="009A3602" w:rsidRDefault="008B1FBB">
      <w:pPr>
        <w:pStyle w:val="a4"/>
        <w:ind w:right="1136"/>
      </w:pPr>
      <w: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9A3602" w:rsidRDefault="008B1FBB">
      <w:pPr>
        <w:pStyle w:val="a4"/>
        <w:spacing w:line="237" w:lineRule="auto"/>
        <w:ind w:right="1136"/>
      </w:pPr>
      <w:r>
        <w:t>выбирать, анализировать и интерпретировать географическую информацию различных видов и форм представления;</w:t>
      </w:r>
    </w:p>
    <w:p w:rsidR="009A3602" w:rsidRDefault="008B1FBB">
      <w:pPr>
        <w:pStyle w:val="a4"/>
        <w:spacing w:before="4" w:line="237" w:lineRule="auto"/>
        <w:ind w:right="1133"/>
      </w:pPr>
      <w:r>
        <w:t>находить</w:t>
      </w:r>
      <w:r>
        <w:rPr>
          <w:spacing w:val="80"/>
          <w:w w:val="150"/>
        </w:rPr>
        <w:t xml:space="preserve"> </w:t>
      </w:r>
      <w:r>
        <w:t>сходные</w:t>
      </w:r>
      <w:r>
        <w:rPr>
          <w:spacing w:val="80"/>
          <w:w w:val="150"/>
        </w:rPr>
        <w:t xml:space="preserve"> </w:t>
      </w:r>
      <w:r>
        <w:t>аргументы,</w:t>
      </w:r>
      <w:r>
        <w:rPr>
          <w:spacing w:val="80"/>
          <w:w w:val="150"/>
        </w:rPr>
        <w:t xml:space="preserve"> </w:t>
      </w:r>
      <w:r>
        <w:t>подтверждающие</w:t>
      </w:r>
      <w:r>
        <w:rPr>
          <w:spacing w:val="80"/>
          <w:w w:val="150"/>
        </w:rPr>
        <w:t xml:space="preserve"> </w:t>
      </w:r>
      <w:r>
        <w:t>или</w:t>
      </w:r>
      <w:r>
        <w:rPr>
          <w:spacing w:val="80"/>
        </w:rPr>
        <w:t xml:space="preserve"> </w:t>
      </w:r>
      <w:r>
        <w:t>опровергающие</w:t>
      </w:r>
      <w:r>
        <w:rPr>
          <w:spacing w:val="80"/>
          <w:w w:val="150"/>
        </w:rPr>
        <w:t xml:space="preserve"> </w:t>
      </w:r>
      <w:r>
        <w:t>одну и ту же идею, в различных источниках географической информации;</w:t>
      </w:r>
    </w:p>
    <w:p w:rsidR="009A3602" w:rsidRDefault="008B1FBB">
      <w:pPr>
        <w:pStyle w:val="a4"/>
        <w:spacing w:before="6" w:line="237" w:lineRule="auto"/>
        <w:ind w:right="1137"/>
      </w:pPr>
      <w:r>
        <w:t xml:space="preserve">самостоятельно выбирать оптимальную форму представления географической </w:t>
      </w:r>
      <w:r>
        <w:rPr>
          <w:spacing w:val="-2"/>
        </w:rPr>
        <w:t>информации;</w:t>
      </w:r>
    </w:p>
    <w:p w:rsidR="009A3602" w:rsidRDefault="008B1FBB">
      <w:pPr>
        <w:pStyle w:val="a4"/>
        <w:spacing w:before="5" w:line="237" w:lineRule="auto"/>
        <w:ind w:right="1134"/>
      </w:pPr>
      <w:r>
        <w:t>оценивать надёжность географической информации по критериям, предложенным учителем или сформулированным самостоятельно;</w:t>
      </w:r>
    </w:p>
    <w:p w:rsidR="009A3602" w:rsidRDefault="008B1FBB">
      <w:pPr>
        <w:pStyle w:val="a4"/>
        <w:spacing w:before="4" w:line="275" w:lineRule="exact"/>
        <w:ind w:left="1670" w:firstLine="0"/>
      </w:pPr>
      <w:r>
        <w:t>систематизировать</w:t>
      </w:r>
      <w:r>
        <w:rPr>
          <w:spacing w:val="-7"/>
        </w:rPr>
        <w:t xml:space="preserve"> </w:t>
      </w:r>
      <w:r>
        <w:t>географическую</w:t>
      </w:r>
      <w:r>
        <w:rPr>
          <w:spacing w:val="-4"/>
        </w:rPr>
        <w:t xml:space="preserve"> </w:t>
      </w:r>
      <w:r>
        <w:t>информацию</w:t>
      </w:r>
      <w:r>
        <w:rPr>
          <w:spacing w:val="-3"/>
        </w:rPr>
        <w:t xml:space="preserve"> </w:t>
      </w:r>
      <w:r>
        <w:t>в</w:t>
      </w:r>
      <w:r>
        <w:rPr>
          <w:spacing w:val="-1"/>
        </w:rPr>
        <w:t xml:space="preserve"> </w:t>
      </w:r>
      <w:r>
        <w:t>разных</w:t>
      </w:r>
      <w:r>
        <w:rPr>
          <w:spacing w:val="-6"/>
        </w:rPr>
        <w:t xml:space="preserve"> </w:t>
      </w:r>
      <w:r>
        <w:rPr>
          <w:spacing w:val="-2"/>
        </w:rPr>
        <w:t>формах.</w:t>
      </w:r>
    </w:p>
    <w:p w:rsidR="009A3602" w:rsidRDefault="008B1FBB">
      <w:pPr>
        <w:pStyle w:val="a4"/>
        <w:spacing w:line="242" w:lineRule="auto"/>
        <w:ind w:right="1138"/>
      </w:pPr>
      <w:r>
        <w:t>У обучающегося будут сформированы следующие умения общения как часть коммуникативных универсальных учебных действий:</w:t>
      </w:r>
    </w:p>
    <w:p w:rsidR="009A3602" w:rsidRDefault="008B1FBB">
      <w:pPr>
        <w:pStyle w:val="a4"/>
        <w:spacing w:line="242" w:lineRule="auto"/>
        <w:ind w:right="1139"/>
      </w:pPr>
      <w:r>
        <w:t>формулировать суждения, выражать свою точку зрения по географическим аспектам различных вопросов в устных и письменных текстах;</w:t>
      </w:r>
    </w:p>
    <w:p w:rsidR="009A3602" w:rsidRDefault="008B1FBB">
      <w:pPr>
        <w:pStyle w:val="a4"/>
        <w:ind w:right="1136"/>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A3602" w:rsidRDefault="008B1FBB">
      <w:pPr>
        <w:pStyle w:val="a4"/>
        <w:spacing w:line="237" w:lineRule="auto"/>
        <w:ind w:right="1137"/>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9A3602" w:rsidRDefault="008B1FBB">
      <w:pPr>
        <w:pStyle w:val="a4"/>
        <w:spacing w:line="275" w:lineRule="exact"/>
        <w:ind w:left="1670" w:firstLine="0"/>
      </w:pPr>
      <w:r>
        <w:t>публично</w:t>
      </w:r>
      <w:r>
        <w:rPr>
          <w:spacing w:val="-4"/>
        </w:rPr>
        <w:t xml:space="preserve"> </w:t>
      </w:r>
      <w:r>
        <w:t>представлять</w:t>
      </w:r>
      <w:r>
        <w:rPr>
          <w:spacing w:val="-5"/>
        </w:rPr>
        <w:t xml:space="preserve"> </w:t>
      </w:r>
      <w:r>
        <w:t>результаты</w:t>
      </w:r>
      <w:r>
        <w:rPr>
          <w:spacing w:val="-3"/>
        </w:rPr>
        <w:t xml:space="preserve"> </w:t>
      </w:r>
      <w:r>
        <w:t>выполненного</w:t>
      </w:r>
      <w:r>
        <w:rPr>
          <w:spacing w:val="-5"/>
        </w:rPr>
        <w:t xml:space="preserve"> </w:t>
      </w:r>
      <w:r>
        <w:t>исследования</w:t>
      </w:r>
      <w:r>
        <w:rPr>
          <w:spacing w:val="-10"/>
        </w:rPr>
        <w:t xml:space="preserve"> </w:t>
      </w:r>
      <w:r>
        <w:t>или</w:t>
      </w:r>
      <w:r>
        <w:rPr>
          <w:spacing w:val="-8"/>
        </w:rPr>
        <w:t xml:space="preserve"> </w:t>
      </w:r>
      <w:r>
        <w:rPr>
          <w:spacing w:val="-2"/>
        </w:rPr>
        <w:t>проекта.</w:t>
      </w:r>
    </w:p>
    <w:p w:rsidR="009A3602" w:rsidRDefault="008B1FBB">
      <w:pPr>
        <w:pStyle w:val="a4"/>
        <w:spacing w:line="242" w:lineRule="auto"/>
        <w:ind w:right="1136"/>
      </w:pPr>
      <w:r>
        <w:t>У обучающегося будут сформированы следующие умения самоорганизации как части регулятивных универсальных учебных действий:</w:t>
      </w:r>
    </w:p>
    <w:p w:rsidR="009A3602" w:rsidRDefault="008B1FBB">
      <w:pPr>
        <w:pStyle w:val="a4"/>
        <w:ind w:right="1137"/>
      </w:pPr>
      <w:r>
        <w:t>самостоятельно</w:t>
      </w:r>
      <w:r>
        <w:rPr>
          <w:spacing w:val="80"/>
        </w:rPr>
        <w:t xml:space="preserve">  </w:t>
      </w:r>
      <w:r>
        <w:t>составлять</w:t>
      </w:r>
      <w:r>
        <w:rPr>
          <w:spacing w:val="80"/>
        </w:rPr>
        <w:t xml:space="preserve">  </w:t>
      </w:r>
      <w:r>
        <w:t>алгоритм</w:t>
      </w:r>
      <w:r>
        <w:rPr>
          <w:spacing w:val="80"/>
        </w:rPr>
        <w:t xml:space="preserve">  </w:t>
      </w:r>
      <w:r>
        <w:t>решения</w:t>
      </w:r>
      <w:r>
        <w:rPr>
          <w:spacing w:val="80"/>
        </w:rPr>
        <w:t xml:space="preserve">  </w:t>
      </w:r>
      <w:r>
        <w:t>географических</w:t>
      </w:r>
      <w:r>
        <w:rPr>
          <w:spacing w:val="80"/>
        </w:rPr>
        <w:t xml:space="preserve">  </w:t>
      </w:r>
      <w:r>
        <w:t>задач</w:t>
      </w:r>
      <w:r>
        <w:rPr>
          <w:spacing w:val="80"/>
        </w:rPr>
        <w:t xml:space="preserve"> </w:t>
      </w:r>
      <w:r>
        <w:t>и выбирать способ их решения с учётом имеющихся ресурсов и собственных возможностей, аргументировать предлагаемые варианты решений;</w:t>
      </w:r>
    </w:p>
    <w:p w:rsidR="009A3602" w:rsidRDefault="008B1FBB">
      <w:pPr>
        <w:pStyle w:val="a4"/>
        <w:ind w:right="1124"/>
      </w:pPr>
      <w:r>
        <w:t>составлять план действий (план реализации намеченного алгоритма решения), корректировать</w:t>
      </w:r>
      <w:r>
        <w:rPr>
          <w:spacing w:val="40"/>
        </w:rPr>
        <w:t xml:space="preserve">  </w:t>
      </w:r>
      <w:r>
        <w:t>предложенный</w:t>
      </w:r>
      <w:r>
        <w:rPr>
          <w:spacing w:val="40"/>
        </w:rPr>
        <w:t xml:space="preserve">  </w:t>
      </w:r>
      <w:r>
        <w:t>алгоритм</w:t>
      </w:r>
      <w:r>
        <w:rPr>
          <w:spacing w:val="40"/>
        </w:rPr>
        <w:t xml:space="preserve">  </w:t>
      </w:r>
      <w:r>
        <w:t>с</w:t>
      </w:r>
      <w:r>
        <w:rPr>
          <w:spacing w:val="40"/>
        </w:rPr>
        <w:t xml:space="preserve">  </w:t>
      </w:r>
      <w:r>
        <w:t>учётом</w:t>
      </w:r>
      <w:r>
        <w:rPr>
          <w:spacing w:val="40"/>
        </w:rPr>
        <w:t xml:space="preserve">  </w:t>
      </w:r>
      <w:r>
        <w:t>получения</w:t>
      </w:r>
      <w:r>
        <w:rPr>
          <w:spacing w:val="40"/>
        </w:rPr>
        <w:t xml:space="preserve">  </w:t>
      </w:r>
      <w:r>
        <w:t>новых</w:t>
      </w:r>
      <w:r>
        <w:rPr>
          <w:spacing w:val="40"/>
        </w:rPr>
        <w:t xml:space="preserve">  </w:t>
      </w:r>
      <w:r>
        <w:t>знаний</w:t>
      </w:r>
      <w:r>
        <w:rPr>
          <w:spacing w:val="80"/>
        </w:rPr>
        <w:t xml:space="preserve"> </w:t>
      </w:r>
      <w:r>
        <w:t>об изучаемом объекте.</w:t>
      </w:r>
    </w:p>
    <w:p w:rsidR="009A3602" w:rsidRDefault="008B1FBB">
      <w:pPr>
        <w:pStyle w:val="a4"/>
        <w:spacing w:line="242" w:lineRule="auto"/>
        <w:ind w:right="1132"/>
      </w:pPr>
      <w:r>
        <w:t xml:space="preserve">У обучающегося будут сформированы следующие умения совместной </w:t>
      </w:r>
      <w:r>
        <w:rPr>
          <w:spacing w:val="-2"/>
        </w:rPr>
        <w:t>деятельности:</w:t>
      </w:r>
    </w:p>
    <w:p w:rsidR="009A3602" w:rsidRDefault="008B1FBB">
      <w:pPr>
        <w:pStyle w:val="a4"/>
        <w:tabs>
          <w:tab w:val="left" w:pos="2450"/>
          <w:tab w:val="left" w:pos="2820"/>
          <w:tab w:val="left" w:pos="3065"/>
          <w:tab w:val="left" w:pos="3813"/>
          <w:tab w:val="left" w:pos="3994"/>
          <w:tab w:val="left" w:pos="4051"/>
          <w:tab w:val="left" w:pos="5286"/>
          <w:tab w:val="left" w:pos="5390"/>
          <w:tab w:val="left" w:pos="5577"/>
          <w:tab w:val="left" w:pos="6387"/>
          <w:tab w:val="left" w:pos="6603"/>
          <w:tab w:val="left" w:pos="6936"/>
          <w:tab w:val="left" w:pos="6968"/>
          <w:tab w:val="left" w:pos="7598"/>
          <w:tab w:val="left" w:pos="7750"/>
          <w:tab w:val="left" w:pos="8234"/>
          <w:tab w:val="left" w:pos="8435"/>
          <w:tab w:val="left" w:pos="8675"/>
          <w:tab w:val="left" w:pos="9147"/>
        </w:tabs>
        <w:ind w:right="1129"/>
        <w:jc w:val="right"/>
      </w:pPr>
      <w:r>
        <w:rPr>
          <w:spacing w:val="-2"/>
        </w:rPr>
        <w:t>принимать</w:t>
      </w:r>
      <w:r>
        <w:tab/>
      </w:r>
      <w:r>
        <w:tab/>
      </w:r>
      <w:r>
        <w:rPr>
          <w:spacing w:val="-4"/>
        </w:rPr>
        <w:t>цель</w:t>
      </w:r>
      <w:r>
        <w:tab/>
      </w:r>
      <w:r>
        <w:rPr>
          <w:spacing w:val="-2"/>
        </w:rPr>
        <w:t>совместной</w:t>
      </w:r>
      <w:r>
        <w:tab/>
      </w:r>
      <w:r>
        <w:rPr>
          <w:spacing w:val="-2"/>
        </w:rPr>
        <w:t>деятельности</w:t>
      </w:r>
      <w:r>
        <w:tab/>
      </w:r>
      <w:r>
        <w:rPr>
          <w:spacing w:val="-4"/>
        </w:rPr>
        <w:t>при</w:t>
      </w:r>
      <w:r>
        <w:tab/>
      </w:r>
      <w:r>
        <w:rPr>
          <w:spacing w:val="-2"/>
        </w:rPr>
        <w:t>выполнении</w:t>
      </w:r>
      <w:r>
        <w:tab/>
      </w:r>
      <w:r>
        <w:rPr>
          <w:spacing w:val="-2"/>
        </w:rPr>
        <w:t>учебных географических</w:t>
      </w:r>
      <w:r>
        <w:tab/>
      </w:r>
      <w:r>
        <w:rPr>
          <w:spacing w:val="-2"/>
        </w:rPr>
        <w:t>проектов,</w:t>
      </w:r>
      <w:r>
        <w:tab/>
      </w:r>
      <w:r>
        <w:tab/>
      </w:r>
      <w:r>
        <w:rPr>
          <w:spacing w:val="-2"/>
        </w:rPr>
        <w:t>коллективно</w:t>
      </w:r>
      <w:r>
        <w:tab/>
      </w:r>
      <w:r>
        <w:tab/>
      </w:r>
      <w:r>
        <w:rPr>
          <w:spacing w:val="-2"/>
        </w:rPr>
        <w:t>строить</w:t>
      </w:r>
      <w:r>
        <w:tab/>
      </w:r>
      <w:r>
        <w:tab/>
      </w:r>
      <w:r>
        <w:rPr>
          <w:spacing w:val="-2"/>
        </w:rPr>
        <w:t>действия</w:t>
      </w:r>
      <w:r>
        <w:tab/>
      </w:r>
      <w:r>
        <w:tab/>
      </w:r>
      <w:r>
        <w:rPr>
          <w:spacing w:val="-6"/>
        </w:rPr>
        <w:t>по</w:t>
      </w:r>
      <w:r>
        <w:tab/>
      </w:r>
      <w:r>
        <w:rPr>
          <w:spacing w:val="-6"/>
        </w:rPr>
        <w:t>её</w:t>
      </w:r>
      <w:r>
        <w:tab/>
      </w:r>
      <w:r>
        <w:rPr>
          <w:spacing w:val="-2"/>
        </w:rPr>
        <w:t xml:space="preserve">достижению: </w:t>
      </w:r>
      <w:r>
        <w:t>распределять роли, договариваться,</w:t>
      </w:r>
      <w:r>
        <w:rPr>
          <w:spacing w:val="-2"/>
        </w:rPr>
        <w:t xml:space="preserve"> </w:t>
      </w:r>
      <w:r>
        <w:t xml:space="preserve">обсуждать процесс и результат совместной работы; </w:t>
      </w:r>
      <w:r>
        <w:rPr>
          <w:spacing w:val="-2"/>
        </w:rPr>
        <w:t>планировать</w:t>
      </w:r>
      <w:r>
        <w:tab/>
      </w:r>
      <w:r>
        <w:rPr>
          <w:spacing w:val="-2"/>
        </w:rPr>
        <w:t>организацию</w:t>
      </w:r>
      <w:r>
        <w:tab/>
      </w:r>
      <w:r>
        <w:tab/>
      </w:r>
      <w:r>
        <w:rPr>
          <w:spacing w:val="-2"/>
        </w:rPr>
        <w:t>совместной</w:t>
      </w:r>
      <w:r>
        <w:tab/>
      </w:r>
      <w:r>
        <w:tab/>
      </w:r>
      <w:r>
        <w:rPr>
          <w:spacing w:val="-2"/>
        </w:rPr>
        <w:t>работы,</w:t>
      </w:r>
      <w:r>
        <w:tab/>
      </w:r>
      <w:r>
        <w:rPr>
          <w:spacing w:val="-4"/>
        </w:rPr>
        <w:t>при</w:t>
      </w:r>
      <w:r>
        <w:tab/>
      </w:r>
      <w:r>
        <w:tab/>
      </w:r>
      <w:r>
        <w:rPr>
          <w:spacing w:val="-2"/>
        </w:rPr>
        <w:t>выполнении</w:t>
      </w:r>
      <w:r>
        <w:tab/>
      </w:r>
      <w:r>
        <w:tab/>
      </w:r>
      <w:r>
        <w:rPr>
          <w:spacing w:val="-2"/>
        </w:rPr>
        <w:t>учебных</w:t>
      </w:r>
    </w:p>
    <w:p w:rsidR="009A3602" w:rsidRDefault="008B1FBB">
      <w:pPr>
        <w:pStyle w:val="a4"/>
        <w:ind w:right="1124" w:firstLine="0"/>
      </w:pPr>
      <w:r>
        <w:rPr>
          <w:position w:val="1"/>
        </w:rPr>
        <w:t>географических</w:t>
      </w:r>
      <w:r>
        <w:rPr>
          <w:spacing w:val="80"/>
          <w:position w:val="1"/>
        </w:rPr>
        <w:t xml:space="preserve">  </w:t>
      </w:r>
      <w:r>
        <w:rPr>
          <w:position w:val="1"/>
        </w:rPr>
        <w:t>проектов</w:t>
      </w:r>
      <w:r>
        <w:rPr>
          <w:spacing w:val="80"/>
          <w:position w:val="1"/>
        </w:rPr>
        <w:t xml:space="preserve">  </w:t>
      </w:r>
      <w:r>
        <w:rPr>
          <w:position w:val="1"/>
        </w:rPr>
        <w:t>определять</w:t>
      </w:r>
      <w:r>
        <w:rPr>
          <w:spacing w:val="80"/>
          <w:position w:val="1"/>
        </w:rPr>
        <w:t xml:space="preserve">  </w:t>
      </w:r>
      <w:r>
        <w:rPr>
          <w:position w:val="1"/>
        </w:rPr>
        <w:t>свою</w:t>
      </w:r>
      <w:r>
        <w:rPr>
          <w:spacing w:val="80"/>
          <w:position w:val="1"/>
        </w:rPr>
        <w:t xml:space="preserve">  </w:t>
      </w:r>
      <w:r>
        <w:rPr>
          <w:position w:val="1"/>
        </w:rPr>
        <w:t>роль</w:t>
      </w:r>
      <w:r>
        <w:rPr>
          <w:spacing w:val="80"/>
          <w:position w:val="1"/>
        </w:rPr>
        <w:t xml:space="preserve">  </w:t>
      </w:r>
      <w:r>
        <w:t>(</w:t>
      </w:r>
      <w:r>
        <w:rPr>
          <w:position w:val="1"/>
        </w:rPr>
        <w:t>с</w:t>
      </w:r>
      <w:r>
        <w:rPr>
          <w:spacing w:val="80"/>
          <w:position w:val="1"/>
        </w:rPr>
        <w:t xml:space="preserve">  </w:t>
      </w:r>
      <w:r>
        <w:rPr>
          <w:position w:val="1"/>
        </w:rPr>
        <w:t>учётом</w:t>
      </w:r>
      <w:r>
        <w:rPr>
          <w:spacing w:val="80"/>
          <w:position w:val="1"/>
        </w:rPr>
        <w:t xml:space="preserve">  </w:t>
      </w:r>
      <w:r>
        <w:rPr>
          <w:position w:val="1"/>
        </w:rPr>
        <w:t xml:space="preserve">предпочтений </w:t>
      </w:r>
      <w:r>
        <w:t>и возможностей всех участников взаимодействия), участвовать в групповых формах работы,</w:t>
      </w:r>
      <w:r>
        <w:rPr>
          <w:spacing w:val="40"/>
        </w:rPr>
        <w:t xml:space="preserve">  </w:t>
      </w:r>
      <w:r>
        <w:t>выполнять</w:t>
      </w:r>
      <w:r>
        <w:rPr>
          <w:spacing w:val="63"/>
        </w:rPr>
        <w:t xml:space="preserve">  </w:t>
      </w:r>
      <w:r>
        <w:t>свою</w:t>
      </w:r>
      <w:r>
        <w:rPr>
          <w:spacing w:val="40"/>
        </w:rPr>
        <w:t xml:space="preserve">  </w:t>
      </w:r>
      <w:r>
        <w:t>часть</w:t>
      </w:r>
      <w:r>
        <w:rPr>
          <w:spacing w:val="63"/>
        </w:rPr>
        <w:t xml:space="preserve">  </w:t>
      </w:r>
      <w:r>
        <w:t>работы,</w:t>
      </w:r>
      <w:r>
        <w:rPr>
          <w:spacing w:val="40"/>
        </w:rPr>
        <w:t xml:space="preserve">  </w:t>
      </w:r>
      <w:r>
        <w:t>достигать</w:t>
      </w:r>
      <w:r>
        <w:rPr>
          <w:spacing w:val="63"/>
        </w:rPr>
        <w:t xml:space="preserve">  </w:t>
      </w:r>
      <w:r>
        <w:t>качественного</w:t>
      </w:r>
      <w:r>
        <w:rPr>
          <w:spacing w:val="65"/>
        </w:rPr>
        <w:t xml:space="preserve">  </w:t>
      </w:r>
      <w:r>
        <w:t>результата по своему направлению и координировать свои действия с другими членами команды;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3"/>
      </w:pPr>
      <w:r>
        <w:lastRenderedPageBreak/>
        <w:t>сравнивать</w:t>
      </w:r>
      <w:r>
        <w:rPr>
          <w:spacing w:val="72"/>
        </w:rPr>
        <w:t xml:space="preserve">  </w:t>
      </w:r>
      <w:r>
        <w:t>результаты</w:t>
      </w:r>
      <w:r>
        <w:rPr>
          <w:spacing w:val="75"/>
        </w:rPr>
        <w:t xml:space="preserve">  </w:t>
      </w:r>
      <w:r>
        <w:t>выполнения</w:t>
      </w:r>
      <w:r>
        <w:rPr>
          <w:spacing w:val="71"/>
        </w:rPr>
        <w:t xml:space="preserve">  </w:t>
      </w:r>
      <w:r>
        <w:t>учебного</w:t>
      </w:r>
      <w:r>
        <w:rPr>
          <w:spacing w:val="74"/>
        </w:rPr>
        <w:t xml:space="preserve">  </w:t>
      </w:r>
      <w:r>
        <w:t>географического</w:t>
      </w:r>
      <w:r>
        <w:rPr>
          <w:spacing w:val="74"/>
        </w:rPr>
        <w:t xml:space="preserve">  </w:t>
      </w:r>
      <w:r>
        <w:t>проекта с исходной задачей и оценивать вклад каждого члена команды в достижение результатов, разделять сферу ответственности.</w:t>
      </w:r>
    </w:p>
    <w:p w:rsidR="009A3602" w:rsidRDefault="008B1FBB">
      <w:pPr>
        <w:pStyle w:val="a4"/>
        <w:spacing w:before="2"/>
        <w:ind w:right="1134"/>
      </w:pPr>
      <w:r>
        <w:t>У обучающегося будут сформированы следующие умения самоконтроля, эмоционального интеллекта как</w:t>
      </w:r>
      <w:r>
        <w:rPr>
          <w:spacing w:val="-1"/>
        </w:rPr>
        <w:t xml:space="preserve"> </w:t>
      </w:r>
      <w:r>
        <w:t>части регулятивных</w:t>
      </w:r>
      <w:r>
        <w:rPr>
          <w:spacing w:val="-4"/>
        </w:rPr>
        <w:t xml:space="preserve"> </w:t>
      </w:r>
      <w:r>
        <w:t>универсальных учебных</w:t>
      </w:r>
      <w:r>
        <w:rPr>
          <w:spacing w:val="-4"/>
        </w:rPr>
        <w:t xml:space="preserve"> </w:t>
      </w:r>
      <w:r>
        <w:t>действий:</w:t>
      </w:r>
    </w:p>
    <w:p w:rsidR="009A3602" w:rsidRDefault="008B1FBB">
      <w:pPr>
        <w:pStyle w:val="a4"/>
        <w:spacing w:before="1" w:line="275" w:lineRule="exact"/>
        <w:ind w:left="1670" w:firstLine="0"/>
      </w:pPr>
      <w:r>
        <w:t>владеть</w:t>
      </w:r>
      <w:r>
        <w:rPr>
          <w:spacing w:val="-1"/>
        </w:rPr>
        <w:t xml:space="preserve"> </w:t>
      </w:r>
      <w:r>
        <w:t>способами</w:t>
      </w:r>
      <w:r>
        <w:rPr>
          <w:spacing w:val="-5"/>
        </w:rPr>
        <w:t xml:space="preserve"> </w:t>
      </w:r>
      <w:r>
        <w:t>самоконтроля</w:t>
      </w:r>
      <w:r>
        <w:rPr>
          <w:spacing w:val="-5"/>
        </w:rPr>
        <w:t xml:space="preserve"> </w:t>
      </w:r>
      <w:r>
        <w:t xml:space="preserve">и </w:t>
      </w:r>
      <w:r>
        <w:rPr>
          <w:spacing w:val="-2"/>
        </w:rPr>
        <w:t>рефлексии;</w:t>
      </w:r>
    </w:p>
    <w:p w:rsidR="009A3602" w:rsidRDefault="008B1FBB">
      <w:pPr>
        <w:pStyle w:val="a4"/>
        <w:spacing w:line="242" w:lineRule="auto"/>
        <w:ind w:right="1134"/>
      </w:pPr>
      <w:r>
        <w:t>объяснять причины достижения (недостижения) результатов деятельности, давать оценку приобретённому опыту;</w:t>
      </w:r>
    </w:p>
    <w:p w:rsidR="009A3602" w:rsidRDefault="008B1FBB">
      <w:pPr>
        <w:pStyle w:val="a4"/>
        <w:spacing w:line="242" w:lineRule="auto"/>
        <w:ind w:right="1126"/>
      </w:pPr>
      <w:r>
        <w:t>вносить коррективы в деятельность на основе новых обстоятельств, изменившихся ситуаций, установленных ошибок, возникших трудностей;</w:t>
      </w:r>
    </w:p>
    <w:p w:rsidR="009A3602" w:rsidRDefault="008B1FBB">
      <w:pPr>
        <w:pStyle w:val="a4"/>
        <w:spacing w:line="242" w:lineRule="auto"/>
        <w:ind w:left="1670" w:right="3269" w:firstLine="0"/>
        <w:jc w:val="left"/>
      </w:pPr>
      <w:r>
        <w:t>оценивать</w:t>
      </w:r>
      <w:r>
        <w:rPr>
          <w:spacing w:val="-9"/>
        </w:rPr>
        <w:t xml:space="preserve"> </w:t>
      </w:r>
      <w:r>
        <w:t>соответствие</w:t>
      </w:r>
      <w:r>
        <w:rPr>
          <w:spacing w:val="-7"/>
        </w:rPr>
        <w:t xml:space="preserve"> </w:t>
      </w:r>
      <w:r>
        <w:t>результата</w:t>
      </w:r>
      <w:r>
        <w:rPr>
          <w:spacing w:val="-7"/>
        </w:rPr>
        <w:t xml:space="preserve"> </w:t>
      </w:r>
      <w:r>
        <w:t>цели</w:t>
      </w:r>
      <w:r>
        <w:rPr>
          <w:spacing w:val="-5"/>
        </w:rPr>
        <w:t xml:space="preserve"> </w:t>
      </w:r>
      <w:r>
        <w:t>и</w:t>
      </w:r>
      <w:r>
        <w:rPr>
          <w:spacing w:val="-5"/>
        </w:rPr>
        <w:t xml:space="preserve"> </w:t>
      </w:r>
      <w:r>
        <w:t>условиям; принятие себя и других:</w:t>
      </w:r>
    </w:p>
    <w:p w:rsidR="009A3602" w:rsidRDefault="008B1FBB">
      <w:pPr>
        <w:pStyle w:val="a4"/>
        <w:spacing w:line="242" w:lineRule="auto"/>
        <w:ind w:left="1670" w:right="3269" w:firstLine="0"/>
        <w:jc w:val="left"/>
      </w:pPr>
      <w:r>
        <w:t>осознанно относиться к другому человеку, его мнению; признавать</w:t>
      </w:r>
      <w:r>
        <w:rPr>
          <w:spacing w:val="-4"/>
        </w:rPr>
        <w:t xml:space="preserve"> </w:t>
      </w:r>
      <w:r>
        <w:t>своё</w:t>
      </w:r>
      <w:r>
        <w:rPr>
          <w:spacing w:val="-7"/>
        </w:rPr>
        <w:t xml:space="preserve"> </w:t>
      </w:r>
      <w:r>
        <w:t>право</w:t>
      </w:r>
      <w:r>
        <w:rPr>
          <w:spacing w:val="-1"/>
        </w:rPr>
        <w:t xml:space="preserve"> </w:t>
      </w:r>
      <w:r>
        <w:t>на</w:t>
      </w:r>
      <w:r>
        <w:rPr>
          <w:spacing w:val="-7"/>
        </w:rPr>
        <w:t xml:space="preserve"> </w:t>
      </w:r>
      <w:r>
        <w:t>ошибку</w:t>
      </w:r>
      <w:r>
        <w:rPr>
          <w:spacing w:val="-11"/>
        </w:rPr>
        <w:t xml:space="preserve"> </w:t>
      </w:r>
      <w:r>
        <w:t>и такое</w:t>
      </w:r>
      <w:r>
        <w:rPr>
          <w:spacing w:val="-1"/>
        </w:rPr>
        <w:t xml:space="preserve"> </w:t>
      </w:r>
      <w:r>
        <w:t>же</w:t>
      </w:r>
      <w:r>
        <w:rPr>
          <w:spacing w:val="-2"/>
        </w:rPr>
        <w:t xml:space="preserve"> </w:t>
      </w:r>
      <w:r>
        <w:t>право</w:t>
      </w:r>
      <w:r>
        <w:rPr>
          <w:spacing w:val="-1"/>
        </w:rPr>
        <w:t xml:space="preserve"> </w:t>
      </w:r>
      <w:r>
        <w:t>другого.</w:t>
      </w:r>
    </w:p>
    <w:p w:rsidR="009A3602" w:rsidRDefault="008B1FBB">
      <w:pPr>
        <w:pStyle w:val="a4"/>
        <w:spacing w:line="242" w:lineRule="auto"/>
        <w:ind w:right="1131"/>
      </w:pPr>
      <w:r>
        <w:t>Предметные</w:t>
      </w:r>
      <w:r>
        <w:rPr>
          <w:spacing w:val="58"/>
        </w:rPr>
        <w:t xml:space="preserve">  </w:t>
      </w:r>
      <w:r>
        <w:t>результаты</w:t>
      </w:r>
      <w:r>
        <w:rPr>
          <w:spacing w:val="59"/>
        </w:rPr>
        <w:t xml:space="preserve">  </w:t>
      </w:r>
      <w:r>
        <w:t>освоения</w:t>
      </w:r>
      <w:r>
        <w:rPr>
          <w:spacing w:val="59"/>
        </w:rPr>
        <w:t xml:space="preserve">  </w:t>
      </w:r>
      <w:r>
        <w:t>программы</w:t>
      </w:r>
      <w:r>
        <w:rPr>
          <w:spacing w:val="57"/>
        </w:rPr>
        <w:t xml:space="preserve">  </w:t>
      </w:r>
      <w:r>
        <w:t>по</w:t>
      </w:r>
      <w:r>
        <w:rPr>
          <w:spacing w:val="59"/>
        </w:rPr>
        <w:t xml:space="preserve">  </w:t>
      </w:r>
      <w:r>
        <w:t>географии.</w:t>
      </w:r>
      <w:r>
        <w:rPr>
          <w:spacing w:val="59"/>
        </w:rPr>
        <w:t xml:space="preserve">  </w:t>
      </w:r>
      <w:r>
        <w:t>К</w:t>
      </w:r>
      <w:r>
        <w:rPr>
          <w:spacing w:val="58"/>
        </w:rPr>
        <w:t xml:space="preserve">  </w:t>
      </w:r>
      <w:r>
        <w:t>концу 5 класса обучающийся научится:</w:t>
      </w:r>
    </w:p>
    <w:p w:rsidR="009A3602" w:rsidRDefault="008B1FBB">
      <w:pPr>
        <w:pStyle w:val="a4"/>
        <w:spacing w:line="242" w:lineRule="auto"/>
        <w:ind w:right="1138"/>
      </w:pPr>
      <w:r>
        <w:t>приводить примеры географических объектов, процессов и явлений, изучаемых различными ветвями географической науки;</w:t>
      </w:r>
    </w:p>
    <w:p w:rsidR="009A3602" w:rsidRDefault="008B1FBB">
      <w:pPr>
        <w:pStyle w:val="a4"/>
        <w:spacing w:line="271" w:lineRule="exact"/>
        <w:ind w:left="1670" w:firstLine="0"/>
      </w:pPr>
      <w:r>
        <w:t>приводить</w:t>
      </w:r>
      <w:r>
        <w:rPr>
          <w:spacing w:val="-7"/>
        </w:rPr>
        <w:t xml:space="preserve"> </w:t>
      </w:r>
      <w:r>
        <w:t>примеры</w:t>
      </w:r>
      <w:r>
        <w:rPr>
          <w:spacing w:val="-4"/>
        </w:rPr>
        <w:t xml:space="preserve"> </w:t>
      </w:r>
      <w:r>
        <w:t>методов исследования,</w:t>
      </w:r>
      <w:r>
        <w:rPr>
          <w:spacing w:val="-4"/>
        </w:rPr>
        <w:t xml:space="preserve"> </w:t>
      </w:r>
      <w:r>
        <w:t>применяемых</w:t>
      </w:r>
      <w:r>
        <w:rPr>
          <w:spacing w:val="-6"/>
        </w:rPr>
        <w:t xml:space="preserve"> </w:t>
      </w:r>
      <w:r>
        <w:t>в</w:t>
      </w:r>
      <w:r>
        <w:rPr>
          <w:spacing w:val="-4"/>
        </w:rPr>
        <w:t xml:space="preserve"> </w:t>
      </w:r>
      <w:r>
        <w:rPr>
          <w:spacing w:val="-2"/>
        </w:rPr>
        <w:t>географии;</w:t>
      </w:r>
    </w:p>
    <w:p w:rsidR="009A3602" w:rsidRDefault="008B1FBB">
      <w:pPr>
        <w:pStyle w:val="a4"/>
        <w:ind w:right="1129"/>
      </w:pPr>
      <w:r>
        <w:t>выбирать источники географической информации (картографические,</w:t>
      </w:r>
      <w:r>
        <w:rPr>
          <w:spacing w:val="40"/>
        </w:rPr>
        <w:t xml:space="preserve"> </w:t>
      </w:r>
      <w:r>
        <w:t>текстовые,</w:t>
      </w:r>
      <w:r>
        <w:rPr>
          <w:spacing w:val="80"/>
          <w:w w:val="150"/>
        </w:rPr>
        <w:t xml:space="preserve">  </w:t>
      </w:r>
      <w:r>
        <w:t>видео-</w:t>
      </w:r>
      <w:r>
        <w:rPr>
          <w:spacing w:val="80"/>
          <w:w w:val="150"/>
        </w:rPr>
        <w:t xml:space="preserve">  </w:t>
      </w:r>
      <w:r>
        <w:t>и</w:t>
      </w:r>
      <w:r>
        <w:rPr>
          <w:spacing w:val="80"/>
          <w:w w:val="150"/>
        </w:rPr>
        <w:t xml:space="preserve">  </w:t>
      </w:r>
      <w:r>
        <w:t>фотоизображения,</w:t>
      </w:r>
      <w:r>
        <w:rPr>
          <w:spacing w:val="80"/>
          <w:w w:val="150"/>
        </w:rPr>
        <w:t xml:space="preserve">  </w:t>
      </w:r>
      <w:r>
        <w:t>интернет-ресурсы),</w:t>
      </w:r>
      <w:r>
        <w:rPr>
          <w:spacing w:val="80"/>
          <w:w w:val="150"/>
        </w:rPr>
        <w:t xml:space="preserve">  </w:t>
      </w:r>
      <w:r>
        <w:t>необходимые для изучения истории географических открытий и важнейших географических исследований современности;</w:t>
      </w:r>
    </w:p>
    <w:p w:rsidR="009A3602" w:rsidRDefault="008B1FBB">
      <w:pPr>
        <w:pStyle w:val="a4"/>
        <w:ind w:right="1134"/>
      </w:pPr>
      <w:r>
        <w:t>интегрировать</w:t>
      </w:r>
      <w:r>
        <w:rPr>
          <w:spacing w:val="70"/>
        </w:rPr>
        <w:t xml:space="preserve">   </w:t>
      </w:r>
      <w:r>
        <w:t>и</w:t>
      </w:r>
      <w:r>
        <w:rPr>
          <w:spacing w:val="70"/>
        </w:rPr>
        <w:t xml:space="preserve">   </w:t>
      </w:r>
      <w:r>
        <w:t>интерпретировать</w:t>
      </w:r>
      <w:r>
        <w:rPr>
          <w:spacing w:val="70"/>
        </w:rPr>
        <w:t xml:space="preserve">   </w:t>
      </w:r>
      <w:r>
        <w:t>информацию</w:t>
      </w:r>
      <w:r>
        <w:rPr>
          <w:spacing w:val="69"/>
        </w:rPr>
        <w:t xml:space="preserve">   </w:t>
      </w:r>
      <w:r>
        <w:t>о</w:t>
      </w:r>
      <w:r>
        <w:rPr>
          <w:spacing w:val="71"/>
        </w:rPr>
        <w:t xml:space="preserve">   </w:t>
      </w:r>
      <w:r>
        <w:t xml:space="preserve">путешествиях и географических исследованиях Земли, представленную в одном или нескольких </w:t>
      </w:r>
      <w:r>
        <w:rPr>
          <w:spacing w:val="-2"/>
        </w:rPr>
        <w:t>источниках;</w:t>
      </w:r>
    </w:p>
    <w:p w:rsidR="009A3602" w:rsidRDefault="008B1FBB">
      <w:pPr>
        <w:pStyle w:val="a4"/>
        <w:spacing w:line="242" w:lineRule="auto"/>
        <w:ind w:left="1670" w:right="1387" w:firstLine="0"/>
      </w:pPr>
      <w:r>
        <w:t>различать</w:t>
      </w:r>
      <w:r>
        <w:rPr>
          <w:spacing w:val="-3"/>
        </w:rPr>
        <w:t xml:space="preserve"> </w:t>
      </w:r>
      <w:r>
        <w:t>вклад</w:t>
      </w:r>
      <w:r>
        <w:rPr>
          <w:spacing w:val="-5"/>
        </w:rPr>
        <w:t xml:space="preserve"> </w:t>
      </w:r>
      <w:r>
        <w:t>великих</w:t>
      </w:r>
      <w:r>
        <w:rPr>
          <w:spacing w:val="-8"/>
        </w:rPr>
        <w:t xml:space="preserve"> </w:t>
      </w:r>
      <w:r>
        <w:t>путешественников</w:t>
      </w:r>
      <w:r>
        <w:rPr>
          <w:spacing w:val="-6"/>
        </w:rPr>
        <w:t xml:space="preserve"> </w:t>
      </w:r>
      <w:r>
        <w:t>в</w:t>
      </w:r>
      <w:r>
        <w:rPr>
          <w:spacing w:val="-6"/>
        </w:rPr>
        <w:t xml:space="preserve"> </w:t>
      </w:r>
      <w:r>
        <w:t>географическое</w:t>
      </w:r>
      <w:r>
        <w:rPr>
          <w:spacing w:val="-9"/>
        </w:rPr>
        <w:t xml:space="preserve"> </w:t>
      </w:r>
      <w:r>
        <w:t>изучение</w:t>
      </w:r>
      <w:r>
        <w:rPr>
          <w:spacing w:val="-4"/>
        </w:rPr>
        <w:t xml:space="preserve"> </w:t>
      </w:r>
      <w:r>
        <w:t>Земли; описывать и сравнивать маршруты их путешествий;</w:t>
      </w:r>
    </w:p>
    <w:p w:rsidR="009A3602" w:rsidRDefault="008B1FBB">
      <w:pPr>
        <w:pStyle w:val="a4"/>
        <w:ind w:right="1133"/>
      </w:pPr>
      <w:r>
        <w:t>находить в различных источниках информации (включая интернет-ресурсы) факты,</w:t>
      </w:r>
      <w:r>
        <w:rPr>
          <w:spacing w:val="73"/>
          <w:w w:val="150"/>
        </w:rPr>
        <w:t xml:space="preserve">   </w:t>
      </w:r>
      <w:r>
        <w:t>позволяющие</w:t>
      </w:r>
      <w:r>
        <w:rPr>
          <w:spacing w:val="69"/>
          <w:w w:val="150"/>
        </w:rPr>
        <w:t xml:space="preserve">   </w:t>
      </w:r>
      <w:r>
        <w:t>оценить</w:t>
      </w:r>
      <w:r>
        <w:rPr>
          <w:spacing w:val="71"/>
          <w:w w:val="150"/>
        </w:rPr>
        <w:t xml:space="preserve">   </w:t>
      </w:r>
      <w:r>
        <w:t>вклад</w:t>
      </w:r>
      <w:r>
        <w:rPr>
          <w:spacing w:val="72"/>
          <w:w w:val="150"/>
        </w:rPr>
        <w:t xml:space="preserve">   </w:t>
      </w:r>
      <w:r>
        <w:t>российских</w:t>
      </w:r>
      <w:r>
        <w:rPr>
          <w:spacing w:val="71"/>
          <w:w w:val="150"/>
        </w:rPr>
        <w:t xml:space="preserve">   </w:t>
      </w:r>
      <w:r>
        <w:t>путешественников и исследователей в развитие знаний о Земле;</w:t>
      </w:r>
    </w:p>
    <w:p w:rsidR="009A3602" w:rsidRDefault="008B1FBB">
      <w:pPr>
        <w:pStyle w:val="a4"/>
        <w:spacing w:line="237" w:lineRule="auto"/>
        <w:ind w:right="1127"/>
      </w:pPr>
      <w:r>
        <w:t>определять направления, расстояния по плану местности и по географическим картам, географические координаты по географическим картам;</w:t>
      </w:r>
    </w:p>
    <w:p w:rsidR="009A3602" w:rsidRDefault="008B1FBB">
      <w:pPr>
        <w:pStyle w:val="a4"/>
        <w:ind w:right="1128"/>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9A3602" w:rsidRDefault="008B1FBB">
      <w:pPr>
        <w:pStyle w:val="a4"/>
        <w:tabs>
          <w:tab w:val="left" w:pos="1520"/>
          <w:tab w:val="left" w:pos="2781"/>
          <w:tab w:val="left" w:pos="3808"/>
          <w:tab w:val="left" w:pos="5472"/>
          <w:tab w:val="left" w:pos="7622"/>
        </w:tabs>
        <w:spacing w:line="274" w:lineRule="exact"/>
        <w:ind w:left="0" w:right="1141" w:firstLine="0"/>
        <w:jc w:val="right"/>
      </w:pPr>
      <w:r>
        <w:rPr>
          <w:spacing w:val="-2"/>
        </w:rPr>
        <w:t>применять</w:t>
      </w:r>
      <w:r>
        <w:tab/>
      </w:r>
      <w:r>
        <w:rPr>
          <w:spacing w:val="-2"/>
        </w:rPr>
        <w:t>понятия</w:t>
      </w:r>
      <w:r>
        <w:tab/>
      </w:r>
      <w:r>
        <w:rPr>
          <w:spacing w:val="-4"/>
        </w:rPr>
        <w:t>«план</w:t>
      </w:r>
      <w:r>
        <w:tab/>
      </w:r>
      <w:r>
        <w:rPr>
          <w:spacing w:val="-2"/>
        </w:rPr>
        <w:t>местности»,</w:t>
      </w:r>
      <w:r>
        <w:tab/>
      </w:r>
      <w:r>
        <w:rPr>
          <w:spacing w:val="-2"/>
        </w:rPr>
        <w:t>«географическая</w:t>
      </w:r>
      <w:r>
        <w:tab/>
      </w:r>
      <w:r>
        <w:rPr>
          <w:spacing w:val="-2"/>
        </w:rPr>
        <w:t>карта»,</w:t>
      </w:r>
    </w:p>
    <w:p w:rsidR="009A3602" w:rsidRDefault="008B1FBB">
      <w:pPr>
        <w:pStyle w:val="a4"/>
        <w:spacing w:line="275" w:lineRule="exact"/>
        <w:ind w:left="0" w:right="1146" w:firstLine="0"/>
        <w:jc w:val="right"/>
      </w:pPr>
      <w:r>
        <w:t>«аэрофотоснимок»,</w:t>
      </w:r>
      <w:r>
        <w:rPr>
          <w:spacing w:val="38"/>
        </w:rPr>
        <w:t xml:space="preserve"> </w:t>
      </w:r>
      <w:r>
        <w:t>«ориентирование</w:t>
      </w:r>
      <w:r>
        <w:rPr>
          <w:spacing w:val="37"/>
        </w:rPr>
        <w:t xml:space="preserve"> </w:t>
      </w:r>
      <w:r>
        <w:t>на</w:t>
      </w:r>
      <w:r>
        <w:rPr>
          <w:spacing w:val="38"/>
        </w:rPr>
        <w:t xml:space="preserve"> </w:t>
      </w:r>
      <w:r>
        <w:t>местности»,</w:t>
      </w:r>
      <w:r>
        <w:rPr>
          <w:spacing w:val="40"/>
        </w:rPr>
        <w:t xml:space="preserve"> </w:t>
      </w:r>
      <w:r>
        <w:t>«стороны</w:t>
      </w:r>
      <w:r>
        <w:rPr>
          <w:spacing w:val="35"/>
        </w:rPr>
        <w:t xml:space="preserve"> </w:t>
      </w:r>
      <w:r>
        <w:t>горизонта»,</w:t>
      </w:r>
      <w:r>
        <w:rPr>
          <w:spacing w:val="41"/>
        </w:rPr>
        <w:t xml:space="preserve"> </w:t>
      </w:r>
      <w:r>
        <w:rPr>
          <w:spacing w:val="-2"/>
        </w:rPr>
        <w:t>«азимут»,</w:t>
      </w:r>
    </w:p>
    <w:p w:rsidR="009A3602" w:rsidRDefault="008B1FBB">
      <w:pPr>
        <w:pStyle w:val="a4"/>
        <w:spacing w:line="242" w:lineRule="auto"/>
        <w:ind w:right="1137" w:firstLine="0"/>
      </w:pPr>
      <w:r>
        <w:t>«горизонтали»,</w:t>
      </w:r>
      <w:r>
        <w:rPr>
          <w:spacing w:val="72"/>
        </w:rPr>
        <w:t xml:space="preserve">   </w:t>
      </w:r>
      <w:r>
        <w:t>«масштаб»,</w:t>
      </w:r>
      <w:r>
        <w:rPr>
          <w:spacing w:val="72"/>
        </w:rPr>
        <w:t xml:space="preserve">   </w:t>
      </w:r>
      <w:r>
        <w:t>«условные</w:t>
      </w:r>
      <w:r>
        <w:rPr>
          <w:spacing w:val="70"/>
        </w:rPr>
        <w:t xml:space="preserve">   </w:t>
      </w:r>
      <w:r>
        <w:t>знаки»</w:t>
      </w:r>
      <w:r>
        <w:rPr>
          <w:spacing w:val="70"/>
        </w:rPr>
        <w:t xml:space="preserve">   </w:t>
      </w:r>
      <w:r>
        <w:t>для</w:t>
      </w:r>
      <w:r>
        <w:rPr>
          <w:spacing w:val="72"/>
        </w:rPr>
        <w:t xml:space="preserve">   </w:t>
      </w:r>
      <w:r>
        <w:t>решения</w:t>
      </w:r>
      <w:r>
        <w:rPr>
          <w:spacing w:val="71"/>
        </w:rPr>
        <w:t xml:space="preserve">   </w:t>
      </w:r>
      <w:r>
        <w:t>учебных и практико-ориентированных задач;</w:t>
      </w:r>
    </w:p>
    <w:p w:rsidR="009A3602" w:rsidRDefault="008B1FBB">
      <w:pPr>
        <w:pStyle w:val="a4"/>
        <w:spacing w:line="242" w:lineRule="auto"/>
        <w:ind w:right="1127"/>
      </w:pPr>
      <w:r>
        <w:t>различать</w:t>
      </w:r>
      <w:r>
        <w:rPr>
          <w:spacing w:val="40"/>
        </w:rPr>
        <w:t xml:space="preserve"> </w:t>
      </w:r>
      <w:r>
        <w:t>понятия</w:t>
      </w:r>
      <w:r>
        <w:rPr>
          <w:spacing w:val="40"/>
        </w:rPr>
        <w:t xml:space="preserve"> </w:t>
      </w:r>
      <w:r>
        <w:t>«план</w:t>
      </w:r>
      <w:r>
        <w:rPr>
          <w:spacing w:val="40"/>
        </w:rPr>
        <w:t xml:space="preserve"> </w:t>
      </w:r>
      <w:r>
        <w:t>местности»</w:t>
      </w:r>
      <w:r>
        <w:rPr>
          <w:spacing w:val="40"/>
        </w:rPr>
        <w:t xml:space="preserve"> </w:t>
      </w:r>
      <w:r>
        <w:t>и</w:t>
      </w:r>
      <w:r>
        <w:rPr>
          <w:spacing w:val="40"/>
        </w:rPr>
        <w:t xml:space="preserve"> </w:t>
      </w:r>
      <w:r>
        <w:t>«географическая</w:t>
      </w:r>
      <w:r>
        <w:rPr>
          <w:spacing w:val="40"/>
        </w:rPr>
        <w:t xml:space="preserve"> </w:t>
      </w:r>
      <w:r>
        <w:t>карта»,</w:t>
      </w:r>
      <w:r>
        <w:rPr>
          <w:spacing w:val="40"/>
        </w:rPr>
        <w:t xml:space="preserve"> </w:t>
      </w:r>
      <w:r>
        <w:t>«параллель»</w:t>
      </w:r>
      <w:r>
        <w:rPr>
          <w:spacing w:val="80"/>
        </w:rPr>
        <w:t xml:space="preserve"> </w:t>
      </w:r>
      <w:r>
        <w:t>и «меридиан»;</w:t>
      </w:r>
    </w:p>
    <w:p w:rsidR="009A3602" w:rsidRDefault="008B1FBB">
      <w:pPr>
        <w:pStyle w:val="a4"/>
        <w:spacing w:line="242" w:lineRule="auto"/>
        <w:ind w:left="1670" w:right="2084" w:firstLine="0"/>
      </w:pPr>
      <w:r>
        <w:t>приводить</w:t>
      </w:r>
      <w:r>
        <w:rPr>
          <w:spacing w:val="-4"/>
        </w:rPr>
        <w:t xml:space="preserve"> </w:t>
      </w:r>
      <w:r>
        <w:t>примеры</w:t>
      </w:r>
      <w:r>
        <w:rPr>
          <w:spacing w:val="-4"/>
        </w:rPr>
        <w:t xml:space="preserve"> </w:t>
      </w:r>
      <w:r>
        <w:t>влияния</w:t>
      </w:r>
      <w:r>
        <w:rPr>
          <w:spacing w:val="-6"/>
        </w:rPr>
        <w:t xml:space="preserve"> </w:t>
      </w:r>
      <w:r>
        <w:t>Солнца</w:t>
      </w:r>
      <w:r>
        <w:rPr>
          <w:spacing w:val="-7"/>
        </w:rPr>
        <w:t xml:space="preserve"> </w:t>
      </w:r>
      <w:r>
        <w:t>на</w:t>
      </w:r>
      <w:r>
        <w:rPr>
          <w:spacing w:val="-2"/>
        </w:rPr>
        <w:t xml:space="preserve"> </w:t>
      </w:r>
      <w:r>
        <w:t>мир</w:t>
      </w:r>
      <w:r>
        <w:rPr>
          <w:spacing w:val="-6"/>
        </w:rPr>
        <w:t xml:space="preserve"> </w:t>
      </w:r>
      <w:r>
        <w:t>живой и</w:t>
      </w:r>
      <w:r>
        <w:rPr>
          <w:spacing w:val="-5"/>
        </w:rPr>
        <w:t xml:space="preserve"> </w:t>
      </w:r>
      <w:r>
        <w:t>неживой</w:t>
      </w:r>
      <w:r>
        <w:rPr>
          <w:spacing w:val="-5"/>
        </w:rPr>
        <w:t xml:space="preserve"> </w:t>
      </w:r>
      <w:r>
        <w:t>природы; объяснять причины смены дня и ночи и времён года;</w:t>
      </w:r>
    </w:p>
    <w:p w:rsidR="009A3602" w:rsidRDefault="008B1FBB">
      <w:pPr>
        <w:pStyle w:val="a4"/>
        <w:ind w:right="1131"/>
      </w:pPr>
      <w:r>
        <w:t>устанавливать</w:t>
      </w:r>
      <w:r>
        <w:rPr>
          <w:spacing w:val="80"/>
        </w:rPr>
        <w:t xml:space="preserve"> </w:t>
      </w:r>
      <w:r>
        <w:t>эмпирические</w:t>
      </w:r>
      <w:r>
        <w:rPr>
          <w:spacing w:val="80"/>
        </w:rPr>
        <w:t xml:space="preserve"> </w:t>
      </w:r>
      <w:r>
        <w:t>зависимости</w:t>
      </w:r>
      <w:r>
        <w:rPr>
          <w:spacing w:val="80"/>
        </w:rPr>
        <w:t xml:space="preserve"> </w:t>
      </w:r>
      <w:r>
        <w:t>между</w:t>
      </w:r>
      <w:r>
        <w:rPr>
          <w:spacing w:val="80"/>
        </w:rPr>
        <w:t xml:space="preserve"> </w:t>
      </w:r>
      <w:r>
        <w:t>продолжительностью</w:t>
      </w:r>
      <w:r>
        <w:rPr>
          <w:spacing w:val="80"/>
        </w:rPr>
        <w:t xml:space="preserve"> </w:t>
      </w:r>
      <w:r>
        <w:t>дня</w:t>
      </w:r>
      <w:r>
        <w:rPr>
          <w:spacing w:val="80"/>
        </w:rPr>
        <w:t xml:space="preserve"> </w:t>
      </w:r>
      <w:r>
        <w:t>и</w:t>
      </w:r>
      <w:r>
        <w:rPr>
          <w:spacing w:val="80"/>
          <w:w w:val="150"/>
        </w:rPr>
        <w:t xml:space="preserve"> </w:t>
      </w:r>
      <w:r>
        <w:t>географической</w:t>
      </w:r>
      <w:r>
        <w:rPr>
          <w:spacing w:val="80"/>
          <w:w w:val="150"/>
        </w:rPr>
        <w:t xml:space="preserve"> </w:t>
      </w:r>
      <w:r>
        <w:t>широтой</w:t>
      </w:r>
      <w:r>
        <w:rPr>
          <w:spacing w:val="80"/>
          <w:w w:val="150"/>
        </w:rPr>
        <w:t xml:space="preserve"> </w:t>
      </w:r>
      <w:r>
        <w:t>местности,</w:t>
      </w:r>
      <w:r>
        <w:rPr>
          <w:spacing w:val="80"/>
          <w:w w:val="150"/>
        </w:rPr>
        <w:t xml:space="preserve"> </w:t>
      </w:r>
      <w:r>
        <w:t>между</w:t>
      </w:r>
      <w:r>
        <w:rPr>
          <w:spacing w:val="80"/>
          <w:w w:val="150"/>
        </w:rPr>
        <w:t xml:space="preserve"> </w:t>
      </w:r>
      <w:r>
        <w:t>высотой</w:t>
      </w:r>
      <w:r>
        <w:rPr>
          <w:spacing w:val="80"/>
          <w:w w:val="150"/>
        </w:rPr>
        <w:t xml:space="preserve"> </w:t>
      </w:r>
      <w:r>
        <w:t>Солнца</w:t>
      </w:r>
      <w:r>
        <w:rPr>
          <w:spacing w:val="80"/>
          <w:w w:val="150"/>
        </w:rPr>
        <w:t xml:space="preserve"> </w:t>
      </w:r>
      <w:r>
        <w:t>над</w:t>
      </w:r>
      <w:r>
        <w:rPr>
          <w:spacing w:val="80"/>
          <w:w w:val="150"/>
        </w:rPr>
        <w:t xml:space="preserve"> </w:t>
      </w:r>
      <w:r>
        <w:t>горизонтом и географической широтой местности на основе анализа данных наблюдений;</w:t>
      </w:r>
    </w:p>
    <w:p w:rsidR="009A3602" w:rsidRDefault="008B1FBB">
      <w:pPr>
        <w:pStyle w:val="a4"/>
        <w:spacing w:line="275" w:lineRule="exact"/>
        <w:ind w:left="1670" w:firstLine="0"/>
      </w:pPr>
      <w:r>
        <w:t>описывать</w:t>
      </w:r>
      <w:r>
        <w:rPr>
          <w:spacing w:val="-6"/>
        </w:rPr>
        <w:t xml:space="preserve"> </w:t>
      </w:r>
      <w:r>
        <w:t>внутреннее</w:t>
      </w:r>
      <w:r>
        <w:rPr>
          <w:spacing w:val="-3"/>
        </w:rPr>
        <w:t xml:space="preserve"> </w:t>
      </w:r>
      <w:r>
        <w:t>строение</w:t>
      </w:r>
      <w:r>
        <w:rPr>
          <w:spacing w:val="-7"/>
        </w:rPr>
        <w:t xml:space="preserve"> </w:t>
      </w:r>
      <w:r>
        <w:rPr>
          <w:spacing w:val="-2"/>
        </w:rPr>
        <w:t>Земли;</w:t>
      </w:r>
    </w:p>
    <w:p w:rsidR="009A3602" w:rsidRDefault="008B1FBB">
      <w:pPr>
        <w:pStyle w:val="a4"/>
        <w:spacing w:line="242" w:lineRule="auto"/>
        <w:ind w:right="1132"/>
      </w:pPr>
      <w:r>
        <w:t xml:space="preserve">различать понятия «земная кора»; «ядро», «мантия»; «минерал» и «горная </w:t>
      </w:r>
      <w:r>
        <w:rPr>
          <w:spacing w:val="-2"/>
        </w:rPr>
        <w:t>порода»;</w:t>
      </w:r>
    </w:p>
    <w:p w:rsidR="009A3602" w:rsidRDefault="008B1FBB">
      <w:pPr>
        <w:pStyle w:val="a4"/>
        <w:spacing w:line="270" w:lineRule="exact"/>
        <w:ind w:left="1670" w:firstLine="0"/>
      </w:pPr>
      <w:r>
        <w:t>различать</w:t>
      </w:r>
      <w:r>
        <w:rPr>
          <w:spacing w:val="-5"/>
        </w:rPr>
        <w:t xml:space="preserve"> </w:t>
      </w:r>
      <w:r>
        <w:t>понятия</w:t>
      </w:r>
      <w:r>
        <w:rPr>
          <w:spacing w:val="-3"/>
        </w:rPr>
        <w:t xml:space="preserve"> </w:t>
      </w:r>
      <w:r>
        <w:t>«материковая»</w:t>
      </w:r>
      <w:r>
        <w:rPr>
          <w:spacing w:val="-8"/>
        </w:rPr>
        <w:t xml:space="preserve"> </w:t>
      </w:r>
      <w:r>
        <w:t>и</w:t>
      </w:r>
      <w:r>
        <w:rPr>
          <w:spacing w:val="-3"/>
        </w:rPr>
        <w:t xml:space="preserve"> </w:t>
      </w:r>
      <w:r>
        <w:t>«океаническая»</w:t>
      </w:r>
      <w:r>
        <w:rPr>
          <w:spacing w:val="-8"/>
        </w:rPr>
        <w:t xml:space="preserve"> </w:t>
      </w:r>
      <w:r>
        <w:t>земная</w:t>
      </w:r>
      <w:r>
        <w:rPr>
          <w:spacing w:val="-3"/>
        </w:rPr>
        <w:t xml:space="preserve"> </w:t>
      </w:r>
      <w:r>
        <w:rPr>
          <w:spacing w:val="-2"/>
        </w:rPr>
        <w:t>кора;</w:t>
      </w:r>
    </w:p>
    <w:p w:rsidR="009A3602" w:rsidRDefault="008B1FBB">
      <w:pPr>
        <w:pStyle w:val="a4"/>
        <w:ind w:left="1670" w:firstLine="0"/>
      </w:pPr>
      <w:r>
        <w:t>различать</w:t>
      </w:r>
      <w:r>
        <w:rPr>
          <w:spacing w:val="59"/>
        </w:rPr>
        <w:t xml:space="preserve">   </w:t>
      </w:r>
      <w:r>
        <w:t>изученные</w:t>
      </w:r>
      <w:r>
        <w:rPr>
          <w:spacing w:val="60"/>
        </w:rPr>
        <w:t xml:space="preserve">   </w:t>
      </w:r>
      <w:r>
        <w:t>минералы</w:t>
      </w:r>
      <w:r>
        <w:rPr>
          <w:spacing w:val="60"/>
        </w:rPr>
        <w:t xml:space="preserve">   </w:t>
      </w:r>
      <w:r>
        <w:t>и</w:t>
      </w:r>
      <w:r>
        <w:rPr>
          <w:spacing w:val="57"/>
        </w:rPr>
        <w:t xml:space="preserve">   </w:t>
      </w:r>
      <w:r>
        <w:t>горные</w:t>
      </w:r>
      <w:r>
        <w:rPr>
          <w:spacing w:val="60"/>
        </w:rPr>
        <w:t xml:space="preserve">   </w:t>
      </w:r>
      <w:r>
        <w:t>породы,</w:t>
      </w:r>
      <w:r>
        <w:rPr>
          <w:spacing w:val="58"/>
        </w:rPr>
        <w:t xml:space="preserve">   </w:t>
      </w:r>
      <w:r>
        <w:rPr>
          <w:spacing w:val="-2"/>
        </w:rPr>
        <w:t>материковую</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и</w:t>
      </w:r>
      <w:r>
        <w:rPr>
          <w:spacing w:val="-6"/>
        </w:rPr>
        <w:t xml:space="preserve"> </w:t>
      </w:r>
      <w:r>
        <w:t>океаническую</w:t>
      </w:r>
      <w:r>
        <w:rPr>
          <w:spacing w:val="-3"/>
        </w:rPr>
        <w:t xml:space="preserve"> </w:t>
      </w:r>
      <w:r>
        <w:t>земную</w:t>
      </w:r>
      <w:r>
        <w:rPr>
          <w:spacing w:val="-3"/>
        </w:rPr>
        <w:t xml:space="preserve"> </w:t>
      </w:r>
      <w:r>
        <w:rPr>
          <w:spacing w:val="-4"/>
        </w:rPr>
        <w:t>кору;</w:t>
      </w:r>
    </w:p>
    <w:p w:rsidR="009A3602" w:rsidRDefault="008B1FBB">
      <w:pPr>
        <w:pStyle w:val="a4"/>
        <w:spacing w:before="5" w:line="237" w:lineRule="auto"/>
        <w:ind w:right="1135"/>
      </w:pPr>
      <w:r>
        <w:t>показывать на карте и обозначать на контурной карте материки и океаны, крупные формы рельефа Земли;</w:t>
      </w:r>
    </w:p>
    <w:p w:rsidR="009A3602" w:rsidRDefault="008B1FBB">
      <w:pPr>
        <w:pStyle w:val="a4"/>
        <w:spacing w:before="3" w:line="275" w:lineRule="exact"/>
        <w:ind w:left="1670" w:firstLine="0"/>
      </w:pPr>
      <w:r>
        <w:t>различать горы</w:t>
      </w:r>
      <w:r>
        <w:rPr>
          <w:spacing w:val="-4"/>
        </w:rPr>
        <w:t xml:space="preserve"> </w:t>
      </w:r>
      <w:r>
        <w:t>и</w:t>
      </w:r>
      <w:r>
        <w:rPr>
          <w:spacing w:val="1"/>
        </w:rPr>
        <w:t xml:space="preserve"> </w:t>
      </w:r>
      <w:r>
        <w:rPr>
          <w:spacing w:val="-2"/>
        </w:rPr>
        <w:t>равнины;</w:t>
      </w:r>
    </w:p>
    <w:p w:rsidR="009A3602" w:rsidRDefault="008B1FBB">
      <w:pPr>
        <w:pStyle w:val="a4"/>
        <w:spacing w:line="242" w:lineRule="auto"/>
        <w:ind w:left="1670" w:right="1819" w:firstLine="0"/>
      </w:pPr>
      <w:r>
        <w:t>классифицировать</w:t>
      </w:r>
      <w:r>
        <w:rPr>
          <w:spacing w:val="-6"/>
        </w:rPr>
        <w:t xml:space="preserve"> </w:t>
      </w:r>
      <w:r>
        <w:t>формы</w:t>
      </w:r>
      <w:r>
        <w:rPr>
          <w:spacing w:val="-6"/>
        </w:rPr>
        <w:t xml:space="preserve"> </w:t>
      </w:r>
      <w:r>
        <w:t>рельефа</w:t>
      </w:r>
      <w:r>
        <w:rPr>
          <w:spacing w:val="-4"/>
        </w:rPr>
        <w:t xml:space="preserve"> </w:t>
      </w:r>
      <w:r>
        <w:t>суши</w:t>
      </w:r>
      <w:r>
        <w:rPr>
          <w:spacing w:val="-2"/>
        </w:rPr>
        <w:t xml:space="preserve"> </w:t>
      </w:r>
      <w:r>
        <w:t>по</w:t>
      </w:r>
      <w:r>
        <w:rPr>
          <w:spacing w:val="-3"/>
        </w:rPr>
        <w:t xml:space="preserve"> </w:t>
      </w:r>
      <w:r>
        <w:t>высоте</w:t>
      </w:r>
      <w:r>
        <w:rPr>
          <w:spacing w:val="-8"/>
        </w:rPr>
        <w:t xml:space="preserve"> </w:t>
      </w:r>
      <w:r>
        <w:t>и</w:t>
      </w:r>
      <w:r>
        <w:rPr>
          <w:spacing w:val="-2"/>
        </w:rPr>
        <w:t xml:space="preserve"> </w:t>
      </w:r>
      <w:r>
        <w:t>по</w:t>
      </w:r>
      <w:r>
        <w:rPr>
          <w:spacing w:val="-3"/>
        </w:rPr>
        <w:t xml:space="preserve"> </w:t>
      </w:r>
      <w:r>
        <w:t>внешнему</w:t>
      </w:r>
      <w:r>
        <w:rPr>
          <w:spacing w:val="-12"/>
        </w:rPr>
        <w:t xml:space="preserve"> </w:t>
      </w:r>
      <w:r>
        <w:t>облику; называть причины землетрясений и вулканических извержений;</w:t>
      </w:r>
    </w:p>
    <w:p w:rsidR="009A3602" w:rsidRDefault="008B1FBB">
      <w:pPr>
        <w:pStyle w:val="a4"/>
        <w:ind w:right="1131"/>
      </w:pPr>
      <w:r>
        <w:t>применять понятия «литосфера», «землетрясение», «вулкан», «литосферная плита»,</w:t>
      </w:r>
      <w:r>
        <w:rPr>
          <w:spacing w:val="80"/>
        </w:rPr>
        <w:t xml:space="preserve"> </w:t>
      </w:r>
      <w:r>
        <w:t>«эпицентр</w:t>
      </w:r>
      <w:r>
        <w:rPr>
          <w:spacing w:val="80"/>
        </w:rPr>
        <w:t xml:space="preserve"> </w:t>
      </w:r>
      <w:r>
        <w:t>землетрясения»</w:t>
      </w:r>
      <w:r>
        <w:rPr>
          <w:spacing w:val="80"/>
        </w:rPr>
        <w:t xml:space="preserve"> </w:t>
      </w:r>
      <w:r>
        <w:t>и</w:t>
      </w:r>
      <w:r>
        <w:rPr>
          <w:spacing w:val="80"/>
        </w:rPr>
        <w:t xml:space="preserve"> </w:t>
      </w:r>
      <w:r>
        <w:t>«очаг</w:t>
      </w:r>
      <w:r>
        <w:rPr>
          <w:spacing w:val="80"/>
        </w:rPr>
        <w:t xml:space="preserve"> </w:t>
      </w:r>
      <w:r>
        <w:t>землетрясения»</w:t>
      </w:r>
      <w:r>
        <w:rPr>
          <w:spacing w:val="80"/>
        </w:rPr>
        <w:t xml:space="preserve"> </w:t>
      </w:r>
      <w:r>
        <w:t>для</w:t>
      </w:r>
      <w:r>
        <w:rPr>
          <w:spacing w:val="80"/>
        </w:rPr>
        <w:t xml:space="preserve"> </w:t>
      </w:r>
      <w:r>
        <w:t>решения</w:t>
      </w:r>
      <w:r>
        <w:rPr>
          <w:spacing w:val="80"/>
        </w:rPr>
        <w:t xml:space="preserve"> </w:t>
      </w:r>
      <w:r>
        <w:t>учебных и (или) практико-ориентированных задач;</w:t>
      </w:r>
    </w:p>
    <w:p w:rsidR="009A3602" w:rsidRDefault="008B1FBB">
      <w:pPr>
        <w:pStyle w:val="a4"/>
        <w:ind w:right="1131"/>
      </w:pPr>
      <w:r>
        <w:t>применять</w:t>
      </w:r>
      <w:r>
        <w:rPr>
          <w:spacing w:val="80"/>
          <w:w w:val="150"/>
        </w:rPr>
        <w:t xml:space="preserve"> </w:t>
      </w:r>
      <w:r>
        <w:t>понятия</w:t>
      </w:r>
      <w:r>
        <w:rPr>
          <w:spacing w:val="80"/>
          <w:w w:val="150"/>
        </w:rPr>
        <w:t xml:space="preserve"> </w:t>
      </w:r>
      <w:r>
        <w:t>«эпицентр</w:t>
      </w:r>
      <w:r>
        <w:rPr>
          <w:spacing w:val="80"/>
          <w:w w:val="150"/>
        </w:rPr>
        <w:t xml:space="preserve"> </w:t>
      </w:r>
      <w:r>
        <w:t>землетрясения»</w:t>
      </w:r>
      <w:r>
        <w:rPr>
          <w:spacing w:val="80"/>
          <w:w w:val="150"/>
        </w:rPr>
        <w:t xml:space="preserve"> </w:t>
      </w:r>
      <w:r>
        <w:t>и</w:t>
      </w:r>
      <w:r>
        <w:rPr>
          <w:spacing w:val="80"/>
          <w:w w:val="150"/>
        </w:rPr>
        <w:t xml:space="preserve"> </w:t>
      </w:r>
      <w:r>
        <w:t>«очаг</w:t>
      </w:r>
      <w:r>
        <w:rPr>
          <w:spacing w:val="80"/>
          <w:w w:val="150"/>
        </w:rPr>
        <w:t xml:space="preserve"> </w:t>
      </w:r>
      <w:r>
        <w:t>землетрясения»</w:t>
      </w:r>
      <w:r>
        <w:rPr>
          <w:spacing w:val="80"/>
        </w:rPr>
        <w:t xml:space="preserve"> </w:t>
      </w:r>
      <w:r>
        <w:t>для решения познавательных задач;</w:t>
      </w:r>
    </w:p>
    <w:p w:rsidR="009A3602" w:rsidRDefault="008B1FBB">
      <w:pPr>
        <w:pStyle w:val="a4"/>
        <w:ind w:right="1134"/>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9A3602" w:rsidRDefault="008B1FBB">
      <w:pPr>
        <w:pStyle w:val="a4"/>
        <w:spacing w:line="274" w:lineRule="exact"/>
        <w:ind w:left="1670" w:firstLine="0"/>
      </w:pPr>
      <w:r>
        <w:t>классифицировать</w:t>
      </w:r>
      <w:r>
        <w:rPr>
          <w:spacing w:val="-8"/>
        </w:rPr>
        <w:t xml:space="preserve"> </w:t>
      </w:r>
      <w:r>
        <w:t>острова</w:t>
      </w:r>
      <w:r>
        <w:rPr>
          <w:spacing w:val="-6"/>
        </w:rPr>
        <w:t xml:space="preserve"> </w:t>
      </w:r>
      <w:r>
        <w:t>по</w:t>
      </w:r>
      <w:r>
        <w:rPr>
          <w:spacing w:val="1"/>
        </w:rPr>
        <w:t xml:space="preserve"> </w:t>
      </w:r>
      <w:r>
        <w:rPr>
          <w:spacing w:val="-2"/>
        </w:rPr>
        <w:t>происхождению;</w:t>
      </w:r>
    </w:p>
    <w:p w:rsidR="009A3602" w:rsidRDefault="008B1FBB">
      <w:pPr>
        <w:pStyle w:val="a4"/>
        <w:spacing w:before="1" w:line="237" w:lineRule="auto"/>
        <w:ind w:right="1138"/>
      </w:pPr>
      <w:r>
        <w:t>приводить</w:t>
      </w:r>
      <w:r>
        <w:rPr>
          <w:spacing w:val="80"/>
        </w:rPr>
        <w:t xml:space="preserve"> </w:t>
      </w:r>
      <w:r>
        <w:t>примеры</w:t>
      </w:r>
      <w:r>
        <w:rPr>
          <w:spacing w:val="80"/>
        </w:rPr>
        <w:t xml:space="preserve"> </w:t>
      </w:r>
      <w:r>
        <w:t>опасных</w:t>
      </w:r>
      <w:r>
        <w:rPr>
          <w:spacing w:val="80"/>
        </w:rPr>
        <w:t xml:space="preserve"> </w:t>
      </w:r>
      <w:r>
        <w:t>природных</w:t>
      </w:r>
      <w:r>
        <w:rPr>
          <w:spacing w:val="80"/>
        </w:rPr>
        <w:t xml:space="preserve"> </w:t>
      </w:r>
      <w:r>
        <w:t>явлений</w:t>
      </w:r>
      <w:r>
        <w:rPr>
          <w:spacing w:val="80"/>
        </w:rPr>
        <w:t xml:space="preserve"> </w:t>
      </w:r>
      <w:r>
        <w:t>в</w:t>
      </w:r>
      <w:r>
        <w:rPr>
          <w:spacing w:val="80"/>
        </w:rPr>
        <w:t xml:space="preserve"> </w:t>
      </w:r>
      <w:r>
        <w:t>литосфере</w:t>
      </w:r>
      <w:r>
        <w:rPr>
          <w:spacing w:val="80"/>
        </w:rPr>
        <w:t xml:space="preserve"> </w:t>
      </w:r>
      <w:r>
        <w:t>и</w:t>
      </w:r>
      <w:r>
        <w:rPr>
          <w:spacing w:val="80"/>
        </w:rPr>
        <w:t xml:space="preserve"> </w:t>
      </w:r>
      <w:r>
        <w:t>средств</w:t>
      </w:r>
      <w:r>
        <w:rPr>
          <w:spacing w:val="40"/>
        </w:rPr>
        <w:t xml:space="preserve"> </w:t>
      </w:r>
      <w:r>
        <w:t>их предупреждения;</w:t>
      </w:r>
    </w:p>
    <w:p w:rsidR="009A3602" w:rsidRDefault="008B1FBB">
      <w:pPr>
        <w:pStyle w:val="a4"/>
        <w:spacing w:before="6" w:line="237" w:lineRule="auto"/>
        <w:ind w:right="1133"/>
      </w:pPr>
      <w:r>
        <w:t>приводить примеры изменений в литосфере в результате деятельности человека на примере своей местности, России и мира;</w:t>
      </w:r>
    </w:p>
    <w:p w:rsidR="009A3602" w:rsidRDefault="008B1FBB">
      <w:pPr>
        <w:pStyle w:val="a4"/>
        <w:spacing w:before="4"/>
        <w:ind w:right="1133"/>
      </w:pPr>
      <w: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w:t>
      </w:r>
      <w:r>
        <w:rPr>
          <w:spacing w:val="-2"/>
        </w:rPr>
        <w:t>литосферу;</w:t>
      </w:r>
    </w:p>
    <w:p w:rsidR="009A3602" w:rsidRDefault="008B1FBB">
      <w:pPr>
        <w:pStyle w:val="a4"/>
        <w:spacing w:line="242" w:lineRule="auto"/>
        <w:ind w:right="1132"/>
      </w:pPr>
      <w:r>
        <w:t>приводить</w:t>
      </w:r>
      <w:r>
        <w:rPr>
          <w:spacing w:val="74"/>
        </w:rPr>
        <w:t xml:space="preserve">  </w:t>
      </w:r>
      <w:r>
        <w:t>примеры</w:t>
      </w:r>
      <w:r>
        <w:rPr>
          <w:spacing w:val="76"/>
        </w:rPr>
        <w:t xml:space="preserve">  </w:t>
      </w:r>
      <w:r>
        <w:t>действия</w:t>
      </w:r>
      <w:r>
        <w:rPr>
          <w:spacing w:val="73"/>
        </w:rPr>
        <w:t xml:space="preserve">  </w:t>
      </w:r>
      <w:r>
        <w:t>внешних</w:t>
      </w:r>
      <w:r>
        <w:rPr>
          <w:spacing w:val="73"/>
        </w:rPr>
        <w:t xml:space="preserve">  </w:t>
      </w:r>
      <w:r>
        <w:t>процессов</w:t>
      </w:r>
      <w:r>
        <w:rPr>
          <w:spacing w:val="76"/>
        </w:rPr>
        <w:t xml:space="preserve">  </w:t>
      </w:r>
      <w:r>
        <w:t>рельефообразования и наличия полезных ископаемых в своей местности;</w:t>
      </w:r>
    </w:p>
    <w:p w:rsidR="009A3602" w:rsidRDefault="008B1FBB">
      <w:pPr>
        <w:pStyle w:val="a4"/>
        <w:spacing w:line="242" w:lineRule="auto"/>
        <w:ind w:right="1136"/>
      </w:pPr>
      <w:r>
        <w:t>представлять</w:t>
      </w:r>
      <w:r>
        <w:rPr>
          <w:spacing w:val="80"/>
        </w:rPr>
        <w:t xml:space="preserve">  </w:t>
      </w:r>
      <w:r>
        <w:t>результаты</w:t>
      </w:r>
      <w:r>
        <w:rPr>
          <w:spacing w:val="80"/>
        </w:rPr>
        <w:t xml:space="preserve">  </w:t>
      </w:r>
      <w:r>
        <w:t>фенологических</w:t>
      </w:r>
      <w:r>
        <w:rPr>
          <w:spacing w:val="80"/>
        </w:rPr>
        <w:t xml:space="preserve">  </w:t>
      </w:r>
      <w:r>
        <w:t>наблюдений</w:t>
      </w:r>
      <w:r>
        <w:rPr>
          <w:spacing w:val="80"/>
        </w:rPr>
        <w:t xml:space="preserve">  </w:t>
      </w:r>
      <w:r>
        <w:t>и</w:t>
      </w:r>
      <w:r>
        <w:rPr>
          <w:spacing w:val="80"/>
        </w:rPr>
        <w:t xml:space="preserve">  </w:t>
      </w:r>
      <w:r>
        <w:t>наблюдений за погодой в различной форме (табличной, графической, географического описания).</w:t>
      </w:r>
    </w:p>
    <w:p w:rsidR="009A3602" w:rsidRDefault="008B1FBB">
      <w:pPr>
        <w:pStyle w:val="a4"/>
        <w:spacing w:line="242" w:lineRule="auto"/>
        <w:ind w:right="1131"/>
      </w:pPr>
      <w:r>
        <w:t>Предметные</w:t>
      </w:r>
      <w:r>
        <w:rPr>
          <w:spacing w:val="58"/>
        </w:rPr>
        <w:t xml:space="preserve">  </w:t>
      </w:r>
      <w:r>
        <w:t>результаты</w:t>
      </w:r>
      <w:r>
        <w:rPr>
          <w:spacing w:val="59"/>
        </w:rPr>
        <w:t xml:space="preserve">  </w:t>
      </w:r>
      <w:r>
        <w:t>освоения</w:t>
      </w:r>
      <w:r>
        <w:rPr>
          <w:spacing w:val="59"/>
        </w:rPr>
        <w:t xml:space="preserve">  </w:t>
      </w:r>
      <w:r>
        <w:t>программы</w:t>
      </w:r>
      <w:r>
        <w:rPr>
          <w:spacing w:val="57"/>
        </w:rPr>
        <w:t xml:space="preserve">  </w:t>
      </w:r>
      <w:r>
        <w:t>по</w:t>
      </w:r>
      <w:r>
        <w:rPr>
          <w:spacing w:val="59"/>
        </w:rPr>
        <w:t xml:space="preserve">  </w:t>
      </w:r>
      <w:r>
        <w:t>географии.</w:t>
      </w:r>
      <w:r>
        <w:rPr>
          <w:spacing w:val="59"/>
        </w:rPr>
        <w:t xml:space="preserve">  </w:t>
      </w:r>
      <w:r>
        <w:t>К</w:t>
      </w:r>
      <w:r>
        <w:rPr>
          <w:spacing w:val="58"/>
        </w:rPr>
        <w:t xml:space="preserve">  </w:t>
      </w:r>
      <w:r>
        <w:t>концу 6 класса обучающийся научится:</w:t>
      </w:r>
    </w:p>
    <w:p w:rsidR="009A3602" w:rsidRDefault="008B1FBB">
      <w:pPr>
        <w:pStyle w:val="a4"/>
        <w:ind w:right="1137"/>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A3602" w:rsidRDefault="008B1FBB">
      <w:pPr>
        <w:pStyle w:val="a4"/>
        <w:ind w:right="1138"/>
      </w:pPr>
      <w:r>
        <w:t>находить</w:t>
      </w:r>
      <w:r>
        <w:rPr>
          <w:spacing w:val="80"/>
        </w:rPr>
        <w:t xml:space="preserve">  </w:t>
      </w:r>
      <w:r>
        <w:t>информацию</w:t>
      </w:r>
      <w:r>
        <w:rPr>
          <w:spacing w:val="80"/>
        </w:rPr>
        <w:t xml:space="preserve">  </w:t>
      </w:r>
      <w:r>
        <w:t>об</w:t>
      </w:r>
      <w:r>
        <w:rPr>
          <w:spacing w:val="80"/>
        </w:rPr>
        <w:t xml:space="preserve">  </w:t>
      </w:r>
      <w:r>
        <w:t>отдельных</w:t>
      </w:r>
      <w:r>
        <w:rPr>
          <w:spacing w:val="80"/>
        </w:rPr>
        <w:t xml:space="preserve">  </w:t>
      </w:r>
      <w:r>
        <w:t>компонентах</w:t>
      </w:r>
      <w:r>
        <w:rPr>
          <w:spacing w:val="80"/>
        </w:rPr>
        <w:t xml:space="preserve">  </w:t>
      </w:r>
      <w:r>
        <w:t>природы</w:t>
      </w:r>
      <w:r>
        <w:rPr>
          <w:spacing w:val="80"/>
        </w:rPr>
        <w:t xml:space="preserve">  </w:t>
      </w:r>
      <w:r>
        <w:t>Земли,</w:t>
      </w:r>
      <w:r>
        <w:rPr>
          <w:spacing w:val="40"/>
        </w:rPr>
        <w:t xml:space="preserve"> </w:t>
      </w:r>
      <w:r>
        <w:t>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9A3602" w:rsidRDefault="008B1FBB">
      <w:pPr>
        <w:pStyle w:val="a4"/>
        <w:spacing w:line="242" w:lineRule="auto"/>
        <w:ind w:right="1145"/>
      </w:pPr>
      <w:r>
        <w:t>приводить</w:t>
      </w:r>
      <w:r>
        <w:rPr>
          <w:spacing w:val="80"/>
        </w:rPr>
        <w:t xml:space="preserve"> </w:t>
      </w:r>
      <w:r>
        <w:t>примеры</w:t>
      </w:r>
      <w:r>
        <w:rPr>
          <w:spacing w:val="80"/>
        </w:rPr>
        <w:t xml:space="preserve"> </w:t>
      </w:r>
      <w:r>
        <w:t>опасных</w:t>
      </w:r>
      <w:r>
        <w:rPr>
          <w:spacing w:val="80"/>
        </w:rPr>
        <w:t xml:space="preserve"> </w:t>
      </w:r>
      <w:r>
        <w:t>природных</w:t>
      </w:r>
      <w:r>
        <w:rPr>
          <w:spacing w:val="80"/>
        </w:rPr>
        <w:t xml:space="preserve"> </w:t>
      </w:r>
      <w:r>
        <w:t>явлений</w:t>
      </w:r>
      <w:r>
        <w:rPr>
          <w:spacing w:val="80"/>
        </w:rPr>
        <w:t xml:space="preserve"> </w:t>
      </w:r>
      <w:r>
        <w:t>в</w:t>
      </w:r>
      <w:r>
        <w:rPr>
          <w:spacing w:val="80"/>
        </w:rPr>
        <w:t xml:space="preserve"> </w:t>
      </w:r>
      <w:r>
        <w:t>геосферах</w:t>
      </w:r>
      <w:r>
        <w:rPr>
          <w:spacing w:val="80"/>
        </w:rPr>
        <w:t xml:space="preserve"> </w:t>
      </w:r>
      <w:r>
        <w:t>и</w:t>
      </w:r>
      <w:r>
        <w:rPr>
          <w:spacing w:val="80"/>
        </w:rPr>
        <w:t xml:space="preserve"> </w:t>
      </w:r>
      <w:r>
        <w:t>средств</w:t>
      </w:r>
      <w:r>
        <w:rPr>
          <w:spacing w:val="80"/>
        </w:rPr>
        <w:t xml:space="preserve"> </w:t>
      </w:r>
      <w:r>
        <w:t>их предупреждения;</w:t>
      </w:r>
    </w:p>
    <w:p w:rsidR="009A3602" w:rsidRDefault="008B1FBB">
      <w:pPr>
        <w:pStyle w:val="a4"/>
        <w:spacing w:line="242" w:lineRule="auto"/>
        <w:ind w:right="1134"/>
      </w:pPr>
      <w:r>
        <w:t>сравнивать инструментарий (способы) получения географической информации на разных этапах географического изучения Земли;</w:t>
      </w:r>
    </w:p>
    <w:p w:rsidR="009A3602" w:rsidRDefault="008B1FBB">
      <w:pPr>
        <w:pStyle w:val="a4"/>
        <w:spacing w:line="271" w:lineRule="exact"/>
        <w:ind w:left="1670" w:firstLine="0"/>
      </w:pPr>
      <w:r>
        <w:t>различать</w:t>
      </w:r>
      <w:r>
        <w:rPr>
          <w:spacing w:val="-3"/>
        </w:rPr>
        <w:t xml:space="preserve"> </w:t>
      </w:r>
      <w:r>
        <w:t>свойства</w:t>
      </w:r>
      <w:r>
        <w:rPr>
          <w:spacing w:val="-3"/>
        </w:rPr>
        <w:t xml:space="preserve"> </w:t>
      </w:r>
      <w:r>
        <w:t>вод</w:t>
      </w:r>
      <w:r>
        <w:rPr>
          <w:spacing w:val="-8"/>
        </w:rPr>
        <w:t xml:space="preserve"> </w:t>
      </w:r>
      <w:r>
        <w:t>отдельных</w:t>
      </w:r>
      <w:r>
        <w:rPr>
          <w:spacing w:val="-7"/>
        </w:rPr>
        <w:t xml:space="preserve"> </w:t>
      </w:r>
      <w:r>
        <w:t>частей</w:t>
      </w:r>
      <w:r>
        <w:rPr>
          <w:spacing w:val="-1"/>
        </w:rPr>
        <w:t xml:space="preserve"> </w:t>
      </w:r>
      <w:r>
        <w:t>Мирового</w:t>
      </w:r>
      <w:r>
        <w:rPr>
          <w:spacing w:val="4"/>
        </w:rPr>
        <w:t xml:space="preserve"> </w:t>
      </w:r>
      <w:r>
        <w:rPr>
          <w:spacing w:val="-2"/>
        </w:rPr>
        <w:t>океана;</w:t>
      </w:r>
    </w:p>
    <w:p w:rsidR="009A3602" w:rsidRDefault="008B1FBB">
      <w:pPr>
        <w:pStyle w:val="a4"/>
        <w:spacing w:line="237" w:lineRule="auto"/>
        <w:ind w:right="1135"/>
      </w:pPr>
      <w:r>
        <w:t>применять</w:t>
      </w:r>
      <w:r>
        <w:rPr>
          <w:spacing w:val="80"/>
        </w:rPr>
        <w:t xml:space="preserve"> </w:t>
      </w:r>
      <w:r>
        <w:t>понятия</w:t>
      </w:r>
      <w:r>
        <w:rPr>
          <w:spacing w:val="80"/>
        </w:rPr>
        <w:t xml:space="preserve"> </w:t>
      </w:r>
      <w:r>
        <w:t>«гидросфера»,</w:t>
      </w:r>
      <w:r>
        <w:rPr>
          <w:spacing w:val="80"/>
        </w:rPr>
        <w:t xml:space="preserve"> </w:t>
      </w:r>
      <w:r>
        <w:t>«круговорот</w:t>
      </w:r>
      <w:r>
        <w:rPr>
          <w:spacing w:val="80"/>
        </w:rPr>
        <w:t xml:space="preserve"> </w:t>
      </w:r>
      <w:r>
        <w:t>воды»,</w:t>
      </w:r>
      <w:r>
        <w:rPr>
          <w:spacing w:val="80"/>
        </w:rPr>
        <w:t xml:space="preserve"> </w:t>
      </w:r>
      <w:r>
        <w:t>«цунами»,</w:t>
      </w:r>
      <w:r>
        <w:rPr>
          <w:spacing w:val="80"/>
        </w:rPr>
        <w:t xml:space="preserve"> </w:t>
      </w:r>
      <w:r>
        <w:t>«приливы и отливы» для решения учебных и (или) практико-ориентированных задач;</w:t>
      </w:r>
    </w:p>
    <w:p w:rsidR="009A3602" w:rsidRDefault="008B1FBB">
      <w:pPr>
        <w:pStyle w:val="a4"/>
        <w:spacing w:line="237" w:lineRule="auto"/>
        <w:ind w:right="1134"/>
      </w:pPr>
      <w:r>
        <w:t>классифицировать объекты гидросферы (моря, озёра, реки, подземные воды, болота, ледники) по заданным признакам;</w:t>
      </w:r>
    </w:p>
    <w:p w:rsidR="009A3602" w:rsidRDefault="008B1FBB">
      <w:pPr>
        <w:pStyle w:val="a4"/>
        <w:spacing w:line="275" w:lineRule="exact"/>
        <w:ind w:left="1670" w:firstLine="0"/>
      </w:pPr>
      <w:r>
        <w:t>различать</w:t>
      </w:r>
      <w:r>
        <w:rPr>
          <w:spacing w:val="-1"/>
        </w:rPr>
        <w:t xml:space="preserve"> </w:t>
      </w:r>
      <w:r>
        <w:t>питание</w:t>
      </w:r>
      <w:r>
        <w:rPr>
          <w:spacing w:val="-3"/>
        </w:rPr>
        <w:t xml:space="preserve"> </w:t>
      </w:r>
      <w:r>
        <w:t>и</w:t>
      </w:r>
      <w:r>
        <w:rPr>
          <w:spacing w:val="-5"/>
        </w:rPr>
        <w:t xml:space="preserve"> </w:t>
      </w:r>
      <w:r>
        <w:t xml:space="preserve">режим </w:t>
      </w:r>
      <w:r>
        <w:rPr>
          <w:spacing w:val="-4"/>
        </w:rPr>
        <w:t>рек;</w:t>
      </w:r>
    </w:p>
    <w:p w:rsidR="009A3602" w:rsidRDefault="008B1FBB">
      <w:pPr>
        <w:pStyle w:val="a4"/>
        <w:spacing w:line="275" w:lineRule="exact"/>
        <w:ind w:left="1670" w:firstLine="0"/>
      </w:pPr>
      <w:r>
        <w:t>сравнивать</w:t>
      </w:r>
      <w:r>
        <w:rPr>
          <w:spacing w:val="-5"/>
        </w:rPr>
        <w:t xml:space="preserve"> </w:t>
      </w:r>
      <w:r>
        <w:t>реки по</w:t>
      </w:r>
      <w:r>
        <w:rPr>
          <w:spacing w:val="-1"/>
        </w:rPr>
        <w:t xml:space="preserve"> </w:t>
      </w:r>
      <w:r>
        <w:t>заданным</w:t>
      </w:r>
      <w:r>
        <w:rPr>
          <w:spacing w:val="-4"/>
        </w:rPr>
        <w:t xml:space="preserve"> </w:t>
      </w:r>
      <w:r>
        <w:rPr>
          <w:spacing w:val="-2"/>
        </w:rPr>
        <w:t>признакам;</w:t>
      </w:r>
    </w:p>
    <w:p w:rsidR="009A3602" w:rsidRDefault="008B1FBB">
      <w:pPr>
        <w:pStyle w:val="a4"/>
        <w:spacing w:line="237" w:lineRule="auto"/>
        <w:ind w:right="1136"/>
      </w:pPr>
      <w:r>
        <w:t>различать</w:t>
      </w:r>
      <w:r>
        <w:rPr>
          <w:spacing w:val="76"/>
        </w:rPr>
        <w:t xml:space="preserve">  </w:t>
      </w:r>
      <w:r>
        <w:t>понятия</w:t>
      </w:r>
      <w:r>
        <w:rPr>
          <w:spacing w:val="75"/>
        </w:rPr>
        <w:t xml:space="preserve">  </w:t>
      </w:r>
      <w:r>
        <w:t>«грунтовые,</w:t>
      </w:r>
      <w:r>
        <w:rPr>
          <w:spacing w:val="74"/>
        </w:rPr>
        <w:t xml:space="preserve">  </w:t>
      </w:r>
      <w:r>
        <w:t>межпластовые</w:t>
      </w:r>
      <w:r>
        <w:rPr>
          <w:spacing w:val="75"/>
        </w:rPr>
        <w:t xml:space="preserve">  </w:t>
      </w:r>
      <w:r>
        <w:t>и</w:t>
      </w:r>
      <w:r>
        <w:rPr>
          <w:spacing w:val="74"/>
        </w:rPr>
        <w:t xml:space="preserve">  </w:t>
      </w:r>
      <w:r>
        <w:t>артезианские</w:t>
      </w:r>
      <w:r>
        <w:rPr>
          <w:spacing w:val="73"/>
        </w:rPr>
        <w:t xml:space="preserve">  </w:t>
      </w:r>
      <w:r>
        <w:t>воды» и применять их для решения учебных и (или) практико-ориентированных задач;</w:t>
      </w:r>
    </w:p>
    <w:p w:rsidR="009A3602" w:rsidRDefault="008B1FBB">
      <w:pPr>
        <w:pStyle w:val="a4"/>
        <w:spacing w:before="2" w:line="237" w:lineRule="auto"/>
        <w:ind w:right="1134"/>
      </w:pPr>
      <w:r>
        <w:t>устанавливать причинно-следственные связи между питанием, режимом реки и климатом на территории речного бассейна;</w:t>
      </w:r>
    </w:p>
    <w:p w:rsidR="009A3602" w:rsidRDefault="008B1FBB">
      <w:pPr>
        <w:pStyle w:val="a4"/>
        <w:spacing w:before="3"/>
        <w:ind w:left="1670" w:right="2204" w:firstLine="0"/>
        <w:jc w:val="left"/>
      </w:pPr>
      <w:r>
        <w:t>приводить</w:t>
      </w:r>
      <w:r>
        <w:rPr>
          <w:spacing w:val="-8"/>
        </w:rPr>
        <w:t xml:space="preserve"> </w:t>
      </w:r>
      <w:r>
        <w:t>примеры</w:t>
      </w:r>
      <w:r>
        <w:rPr>
          <w:spacing w:val="-4"/>
        </w:rPr>
        <w:t xml:space="preserve"> </w:t>
      </w:r>
      <w:r>
        <w:t>районов</w:t>
      </w:r>
      <w:r>
        <w:rPr>
          <w:spacing w:val="-4"/>
        </w:rPr>
        <w:t xml:space="preserve"> </w:t>
      </w:r>
      <w:r>
        <w:t>распространения</w:t>
      </w:r>
      <w:r>
        <w:rPr>
          <w:spacing w:val="-10"/>
        </w:rPr>
        <w:t xml:space="preserve"> </w:t>
      </w:r>
      <w:r>
        <w:t>многолетней</w:t>
      </w:r>
      <w:r>
        <w:rPr>
          <w:spacing w:val="-9"/>
        </w:rPr>
        <w:t xml:space="preserve"> </w:t>
      </w:r>
      <w:r>
        <w:t>мерзлоты; называть причины образования цунами, приливов и отливов; описывать состав, строение атмосферы;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0"/>
      </w:pPr>
      <w:r>
        <w:lastRenderedPageBreak/>
        <w:t>определять тенденции изменения температуры воздуха, количества</w:t>
      </w:r>
      <w:r>
        <w:rPr>
          <w:spacing w:val="40"/>
        </w:rPr>
        <w:t xml:space="preserve"> </w:t>
      </w:r>
      <w:r>
        <w:t>атмосферных осадков и атмосферного давления в зависимости от географического положения</w:t>
      </w:r>
      <w:r>
        <w:rPr>
          <w:spacing w:val="80"/>
        </w:rPr>
        <w:t xml:space="preserve"> </w:t>
      </w:r>
      <w:r>
        <w:t>объектов;</w:t>
      </w:r>
      <w:r>
        <w:rPr>
          <w:spacing w:val="80"/>
        </w:rPr>
        <w:t xml:space="preserve"> </w:t>
      </w:r>
      <w:r>
        <w:t>амплитуду</w:t>
      </w:r>
      <w:r>
        <w:rPr>
          <w:spacing w:val="80"/>
        </w:rPr>
        <w:t xml:space="preserve"> </w:t>
      </w:r>
      <w:r>
        <w:t>температуры</w:t>
      </w:r>
      <w:r>
        <w:rPr>
          <w:spacing w:val="80"/>
        </w:rPr>
        <w:t xml:space="preserve"> </w:t>
      </w:r>
      <w:r>
        <w:t>воздуха</w:t>
      </w:r>
      <w:r>
        <w:rPr>
          <w:spacing w:val="80"/>
        </w:rPr>
        <w:t xml:space="preserve"> </w:t>
      </w:r>
      <w:r>
        <w:t>с</w:t>
      </w:r>
      <w:r>
        <w:rPr>
          <w:spacing w:val="80"/>
        </w:rPr>
        <w:t xml:space="preserve"> </w:t>
      </w:r>
      <w:r>
        <w:t>использованием</w:t>
      </w:r>
      <w:r>
        <w:rPr>
          <w:spacing w:val="80"/>
        </w:rPr>
        <w:t xml:space="preserve"> </w:t>
      </w:r>
      <w:r>
        <w:t>знаний</w:t>
      </w:r>
      <w:r>
        <w:rPr>
          <w:spacing w:val="40"/>
        </w:rPr>
        <w:t xml:space="preserve"> </w:t>
      </w:r>
      <w:r>
        <w:t>об особенностях отдельных компонентов природы Земли и взаимосвязях между ними для решения учебных и практических задач;</w:t>
      </w:r>
    </w:p>
    <w:p w:rsidR="009A3602" w:rsidRDefault="008B1FBB">
      <w:pPr>
        <w:pStyle w:val="a4"/>
        <w:spacing w:before="3"/>
        <w:ind w:right="1133"/>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9A3602" w:rsidRDefault="008B1FBB">
      <w:pPr>
        <w:pStyle w:val="a4"/>
        <w:spacing w:line="242" w:lineRule="auto"/>
        <w:ind w:left="1670" w:right="1140" w:firstLine="0"/>
      </w:pPr>
      <w:r>
        <w:t>различать свойства воздуха; климаты Земли; климатообразующие факторы; устанавливать</w:t>
      </w:r>
      <w:r>
        <w:rPr>
          <w:spacing w:val="63"/>
        </w:rPr>
        <w:t xml:space="preserve"> </w:t>
      </w:r>
      <w:r>
        <w:t>зависимость</w:t>
      </w:r>
      <w:r>
        <w:rPr>
          <w:spacing w:val="66"/>
        </w:rPr>
        <w:t xml:space="preserve"> </w:t>
      </w:r>
      <w:r>
        <w:t>между</w:t>
      </w:r>
      <w:r>
        <w:rPr>
          <w:spacing w:val="55"/>
        </w:rPr>
        <w:t xml:space="preserve"> </w:t>
      </w:r>
      <w:r>
        <w:t>нагреванием</w:t>
      </w:r>
      <w:r>
        <w:rPr>
          <w:spacing w:val="65"/>
        </w:rPr>
        <w:t xml:space="preserve"> </w:t>
      </w:r>
      <w:r>
        <w:t>земной</w:t>
      </w:r>
      <w:r>
        <w:rPr>
          <w:spacing w:val="61"/>
        </w:rPr>
        <w:t xml:space="preserve"> </w:t>
      </w:r>
      <w:r>
        <w:t>поверхности</w:t>
      </w:r>
      <w:r>
        <w:rPr>
          <w:spacing w:val="66"/>
        </w:rPr>
        <w:t xml:space="preserve"> </w:t>
      </w:r>
      <w:r>
        <w:t>и</w:t>
      </w:r>
      <w:r>
        <w:rPr>
          <w:spacing w:val="61"/>
        </w:rPr>
        <w:t xml:space="preserve"> </w:t>
      </w:r>
      <w:r>
        <w:rPr>
          <w:spacing w:val="-2"/>
        </w:rPr>
        <w:t>углом</w:t>
      </w:r>
    </w:p>
    <w:p w:rsidR="009A3602" w:rsidRDefault="008B1FBB">
      <w:pPr>
        <w:pStyle w:val="a4"/>
        <w:spacing w:line="242" w:lineRule="auto"/>
        <w:ind w:right="1137" w:firstLine="0"/>
      </w:pPr>
      <w:r>
        <w:t>падения солнечных лучей; температурой воздуха и его относительной влажностью на основе данных эмпирических наблюдений;</w:t>
      </w:r>
    </w:p>
    <w:p w:rsidR="009A3602" w:rsidRDefault="008B1FBB">
      <w:pPr>
        <w:pStyle w:val="a4"/>
        <w:ind w:right="1131"/>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9A3602" w:rsidRDefault="008B1FBB">
      <w:pPr>
        <w:pStyle w:val="a4"/>
        <w:spacing w:line="275" w:lineRule="exact"/>
        <w:ind w:left="1670" w:firstLine="0"/>
      </w:pPr>
      <w:r>
        <w:t>различать</w:t>
      </w:r>
      <w:r>
        <w:rPr>
          <w:spacing w:val="-2"/>
        </w:rPr>
        <w:t xml:space="preserve"> </w:t>
      </w:r>
      <w:r>
        <w:t>виды</w:t>
      </w:r>
      <w:r>
        <w:rPr>
          <w:spacing w:val="-2"/>
        </w:rPr>
        <w:t xml:space="preserve"> </w:t>
      </w:r>
      <w:r>
        <w:t>атмосферных</w:t>
      </w:r>
      <w:r>
        <w:rPr>
          <w:spacing w:val="-12"/>
        </w:rPr>
        <w:t xml:space="preserve"> </w:t>
      </w:r>
      <w:r>
        <w:rPr>
          <w:spacing w:val="-2"/>
        </w:rPr>
        <w:t>осадков;</w:t>
      </w:r>
    </w:p>
    <w:p w:rsidR="009A3602" w:rsidRDefault="008B1FBB">
      <w:pPr>
        <w:pStyle w:val="a4"/>
        <w:spacing w:line="242" w:lineRule="auto"/>
        <w:ind w:left="1670" w:right="5218" w:firstLine="0"/>
      </w:pPr>
      <w:r>
        <w:t>различать</w:t>
      </w:r>
      <w:r>
        <w:rPr>
          <w:spacing w:val="-8"/>
        </w:rPr>
        <w:t xml:space="preserve"> </w:t>
      </w:r>
      <w:r>
        <w:t>понятия</w:t>
      </w:r>
      <w:r>
        <w:rPr>
          <w:spacing w:val="-9"/>
        </w:rPr>
        <w:t xml:space="preserve"> </w:t>
      </w:r>
      <w:r>
        <w:t>«бризы»</w:t>
      </w:r>
      <w:r>
        <w:rPr>
          <w:spacing w:val="-13"/>
        </w:rPr>
        <w:t xml:space="preserve"> </w:t>
      </w:r>
      <w:r>
        <w:t>и</w:t>
      </w:r>
      <w:r>
        <w:rPr>
          <w:spacing w:val="-8"/>
        </w:rPr>
        <w:t xml:space="preserve"> </w:t>
      </w:r>
      <w:r>
        <w:t>«муссоны»; различать понятия «погода» и «климат»;</w:t>
      </w:r>
    </w:p>
    <w:p w:rsidR="009A3602" w:rsidRDefault="008B1FBB">
      <w:pPr>
        <w:pStyle w:val="a4"/>
        <w:spacing w:line="242" w:lineRule="auto"/>
        <w:ind w:right="1132"/>
      </w:pPr>
      <w:r>
        <w:t xml:space="preserve">различать понятия «атмосфера», «тропосфера», «стратосфера», «верхние слои </w:t>
      </w:r>
      <w:r>
        <w:rPr>
          <w:spacing w:val="-2"/>
        </w:rPr>
        <w:t>атмосферы»;</w:t>
      </w:r>
    </w:p>
    <w:p w:rsidR="009A3602" w:rsidRDefault="008B1FBB">
      <w:pPr>
        <w:pStyle w:val="a4"/>
        <w:spacing w:line="271" w:lineRule="exact"/>
        <w:ind w:left="1670" w:firstLine="0"/>
      </w:pPr>
      <w:r>
        <w:t>применять</w:t>
      </w:r>
      <w:r>
        <w:rPr>
          <w:spacing w:val="42"/>
        </w:rPr>
        <w:t xml:space="preserve"> </w:t>
      </w:r>
      <w:r>
        <w:t>понятия</w:t>
      </w:r>
      <w:r>
        <w:rPr>
          <w:spacing w:val="44"/>
        </w:rPr>
        <w:t xml:space="preserve"> </w:t>
      </w:r>
      <w:r>
        <w:t>«атмосферное</w:t>
      </w:r>
      <w:r>
        <w:rPr>
          <w:spacing w:val="42"/>
        </w:rPr>
        <w:t xml:space="preserve"> </w:t>
      </w:r>
      <w:r>
        <w:t>давление»,</w:t>
      </w:r>
      <w:r>
        <w:rPr>
          <w:spacing w:val="51"/>
        </w:rPr>
        <w:t xml:space="preserve"> </w:t>
      </w:r>
      <w:r>
        <w:t>«ветер»,</w:t>
      </w:r>
      <w:r>
        <w:rPr>
          <w:spacing w:val="50"/>
        </w:rPr>
        <w:t xml:space="preserve"> </w:t>
      </w:r>
      <w:r>
        <w:t>«атмосферные</w:t>
      </w:r>
      <w:r>
        <w:rPr>
          <w:spacing w:val="43"/>
        </w:rPr>
        <w:t xml:space="preserve"> </w:t>
      </w:r>
      <w:r>
        <w:rPr>
          <w:spacing w:val="-2"/>
        </w:rPr>
        <w:t>осадки»,</w:t>
      </w:r>
    </w:p>
    <w:p w:rsidR="009A3602" w:rsidRDefault="008B1FBB">
      <w:pPr>
        <w:pStyle w:val="a4"/>
        <w:spacing w:line="237" w:lineRule="auto"/>
        <w:ind w:left="1670" w:right="1137" w:hanging="711"/>
      </w:pPr>
      <w:r>
        <w:t>«воздушные массы» для решения учебных и (или) практико-ориентированных задач; выбирать</w:t>
      </w:r>
      <w:r>
        <w:rPr>
          <w:spacing w:val="53"/>
        </w:rPr>
        <w:t xml:space="preserve">  </w:t>
      </w:r>
      <w:r>
        <w:t>и</w:t>
      </w:r>
      <w:r>
        <w:rPr>
          <w:spacing w:val="58"/>
        </w:rPr>
        <w:t xml:space="preserve">  </w:t>
      </w:r>
      <w:r>
        <w:t>анализировать</w:t>
      </w:r>
      <w:r>
        <w:rPr>
          <w:spacing w:val="56"/>
        </w:rPr>
        <w:t xml:space="preserve">  </w:t>
      </w:r>
      <w:r>
        <w:t>географическую</w:t>
      </w:r>
      <w:r>
        <w:rPr>
          <w:spacing w:val="57"/>
        </w:rPr>
        <w:t xml:space="preserve">  </w:t>
      </w:r>
      <w:r>
        <w:t>информацию</w:t>
      </w:r>
      <w:r>
        <w:rPr>
          <w:spacing w:val="54"/>
        </w:rPr>
        <w:t xml:space="preserve">  </w:t>
      </w:r>
      <w:r>
        <w:t>о</w:t>
      </w:r>
      <w:r>
        <w:rPr>
          <w:spacing w:val="58"/>
        </w:rPr>
        <w:t xml:space="preserve">  </w:t>
      </w:r>
      <w:r>
        <w:rPr>
          <w:spacing w:val="-2"/>
        </w:rPr>
        <w:t>глобальных</w:t>
      </w:r>
    </w:p>
    <w:p w:rsidR="009A3602" w:rsidRDefault="008B1FBB">
      <w:pPr>
        <w:pStyle w:val="a4"/>
        <w:spacing w:line="237" w:lineRule="auto"/>
        <w:ind w:right="1137" w:firstLine="0"/>
      </w:pPr>
      <w:r>
        <w:t>климатических</w:t>
      </w:r>
      <w:r>
        <w:rPr>
          <w:spacing w:val="56"/>
        </w:rPr>
        <w:t xml:space="preserve">  </w:t>
      </w:r>
      <w:r>
        <w:t>изменениях</w:t>
      </w:r>
      <w:r>
        <w:rPr>
          <w:spacing w:val="56"/>
        </w:rPr>
        <w:t xml:space="preserve">  </w:t>
      </w:r>
      <w:r>
        <w:t>из</w:t>
      </w:r>
      <w:r>
        <w:rPr>
          <w:spacing w:val="57"/>
        </w:rPr>
        <w:t xml:space="preserve">  </w:t>
      </w:r>
      <w:r>
        <w:t>различных</w:t>
      </w:r>
      <w:r>
        <w:rPr>
          <w:spacing w:val="56"/>
        </w:rPr>
        <w:t xml:space="preserve">  </w:t>
      </w:r>
      <w:r>
        <w:t>источников</w:t>
      </w:r>
      <w:r>
        <w:rPr>
          <w:spacing w:val="60"/>
        </w:rPr>
        <w:t xml:space="preserve">  </w:t>
      </w:r>
      <w:r>
        <w:t>для</w:t>
      </w:r>
      <w:r>
        <w:rPr>
          <w:spacing w:val="57"/>
        </w:rPr>
        <w:t xml:space="preserve">  </w:t>
      </w:r>
      <w:r>
        <w:t>решения</w:t>
      </w:r>
      <w:r>
        <w:rPr>
          <w:spacing w:val="59"/>
        </w:rPr>
        <w:t xml:space="preserve">  </w:t>
      </w:r>
      <w:r>
        <w:t>учебных и (или) практико-ориентированных задач;</w:t>
      </w:r>
    </w:p>
    <w:p w:rsidR="009A3602" w:rsidRDefault="008B1FBB">
      <w:pPr>
        <w:pStyle w:val="a4"/>
        <w:ind w:right="1125"/>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w:t>
      </w:r>
      <w:r>
        <w:rPr>
          <w:spacing w:val="70"/>
        </w:rPr>
        <w:t xml:space="preserve"> </w:t>
      </w:r>
      <w:r>
        <w:t>барометр,</w:t>
      </w:r>
      <w:r>
        <w:rPr>
          <w:spacing w:val="40"/>
        </w:rPr>
        <w:t xml:space="preserve"> </w:t>
      </w:r>
      <w:r>
        <w:t>анемометр,</w:t>
      </w:r>
      <w:r>
        <w:rPr>
          <w:spacing w:val="40"/>
        </w:rPr>
        <w:t xml:space="preserve"> </w:t>
      </w:r>
      <w:r>
        <w:t>флюгер)</w:t>
      </w:r>
      <w:r>
        <w:rPr>
          <w:spacing w:val="40"/>
        </w:rPr>
        <w:t xml:space="preserve"> </w:t>
      </w:r>
      <w:r>
        <w:t>и</w:t>
      </w:r>
      <w:r>
        <w:rPr>
          <w:spacing w:val="40"/>
        </w:rPr>
        <w:t xml:space="preserve"> </w:t>
      </w:r>
      <w:r>
        <w:t>представлять</w:t>
      </w:r>
      <w:r>
        <w:rPr>
          <w:spacing w:val="40"/>
        </w:rPr>
        <w:t xml:space="preserve"> </w:t>
      </w:r>
      <w:r>
        <w:t>результаты</w:t>
      </w:r>
      <w:r>
        <w:rPr>
          <w:spacing w:val="70"/>
        </w:rPr>
        <w:t xml:space="preserve"> </w:t>
      </w:r>
      <w:r>
        <w:t>наблюдений</w:t>
      </w:r>
      <w:r>
        <w:rPr>
          <w:spacing w:val="40"/>
        </w:rPr>
        <w:t xml:space="preserve"> </w:t>
      </w:r>
      <w:r>
        <w:t>в табличной и (или) графической форме;</w:t>
      </w:r>
    </w:p>
    <w:p w:rsidR="009A3602" w:rsidRDefault="008B1FBB">
      <w:pPr>
        <w:pStyle w:val="a4"/>
        <w:spacing w:line="275" w:lineRule="exact"/>
        <w:ind w:left="1670" w:firstLine="0"/>
      </w:pPr>
      <w:r>
        <w:t>называть</w:t>
      </w:r>
      <w:r>
        <w:rPr>
          <w:spacing w:val="-3"/>
        </w:rPr>
        <w:t xml:space="preserve"> </w:t>
      </w:r>
      <w:r>
        <w:t>границы</w:t>
      </w:r>
      <w:r>
        <w:rPr>
          <w:spacing w:val="-3"/>
        </w:rPr>
        <w:t xml:space="preserve"> </w:t>
      </w:r>
      <w:r>
        <w:rPr>
          <w:spacing w:val="-2"/>
        </w:rPr>
        <w:t>биосферы;</w:t>
      </w:r>
    </w:p>
    <w:p w:rsidR="009A3602" w:rsidRDefault="008B1FBB">
      <w:pPr>
        <w:pStyle w:val="a4"/>
        <w:spacing w:line="242" w:lineRule="auto"/>
        <w:ind w:right="1129"/>
      </w:pPr>
      <w:r>
        <w:t>приводить</w:t>
      </w:r>
      <w:r>
        <w:rPr>
          <w:spacing w:val="80"/>
        </w:rPr>
        <w:t xml:space="preserve"> </w:t>
      </w:r>
      <w:r>
        <w:t>примеры</w:t>
      </w:r>
      <w:r>
        <w:rPr>
          <w:spacing w:val="80"/>
        </w:rPr>
        <w:t xml:space="preserve"> </w:t>
      </w:r>
      <w:r>
        <w:t>приспособления</w:t>
      </w:r>
      <w:r>
        <w:rPr>
          <w:spacing w:val="80"/>
        </w:rPr>
        <w:t xml:space="preserve"> </w:t>
      </w:r>
      <w:r>
        <w:t>живых</w:t>
      </w:r>
      <w:r>
        <w:rPr>
          <w:spacing w:val="80"/>
        </w:rPr>
        <w:t xml:space="preserve"> </w:t>
      </w:r>
      <w:r>
        <w:t>организмов</w:t>
      </w:r>
      <w:r>
        <w:rPr>
          <w:spacing w:val="80"/>
        </w:rPr>
        <w:t xml:space="preserve"> </w:t>
      </w:r>
      <w:r>
        <w:t>к</w:t>
      </w:r>
      <w:r>
        <w:rPr>
          <w:spacing w:val="78"/>
          <w:w w:val="150"/>
        </w:rPr>
        <w:t xml:space="preserve"> </w:t>
      </w:r>
      <w:r>
        <w:t>среде</w:t>
      </w:r>
      <w:r>
        <w:rPr>
          <w:spacing w:val="78"/>
          <w:w w:val="150"/>
        </w:rPr>
        <w:t xml:space="preserve"> </w:t>
      </w:r>
      <w:r>
        <w:t>обитания</w:t>
      </w:r>
      <w:r>
        <w:rPr>
          <w:spacing w:val="40"/>
        </w:rPr>
        <w:t xml:space="preserve"> </w:t>
      </w:r>
      <w:r>
        <w:t>в разных природных зонах;</w:t>
      </w:r>
    </w:p>
    <w:p w:rsidR="009A3602" w:rsidRDefault="008B1FBB">
      <w:pPr>
        <w:pStyle w:val="a4"/>
        <w:spacing w:line="271" w:lineRule="exact"/>
        <w:ind w:left="1670" w:firstLine="0"/>
      </w:pPr>
      <w:r>
        <w:t>различать</w:t>
      </w:r>
      <w:r>
        <w:rPr>
          <w:spacing w:val="-3"/>
        </w:rPr>
        <w:t xml:space="preserve"> </w:t>
      </w:r>
      <w:r>
        <w:t>растительный</w:t>
      </w:r>
      <w:r>
        <w:rPr>
          <w:spacing w:val="-6"/>
        </w:rPr>
        <w:t xml:space="preserve"> </w:t>
      </w:r>
      <w:r>
        <w:t>и</w:t>
      </w:r>
      <w:r>
        <w:rPr>
          <w:spacing w:val="-6"/>
        </w:rPr>
        <w:t xml:space="preserve"> </w:t>
      </w:r>
      <w:r>
        <w:t>животный</w:t>
      </w:r>
      <w:r>
        <w:rPr>
          <w:spacing w:val="-5"/>
        </w:rPr>
        <w:t xml:space="preserve"> </w:t>
      </w:r>
      <w:r>
        <w:t>мир</w:t>
      </w:r>
      <w:r>
        <w:rPr>
          <w:spacing w:val="-2"/>
        </w:rPr>
        <w:t xml:space="preserve"> </w:t>
      </w:r>
      <w:r>
        <w:t>разных</w:t>
      </w:r>
      <w:r>
        <w:rPr>
          <w:spacing w:val="-7"/>
        </w:rPr>
        <w:t xml:space="preserve"> </w:t>
      </w:r>
      <w:r>
        <w:t xml:space="preserve">территорий </w:t>
      </w:r>
      <w:r>
        <w:rPr>
          <w:spacing w:val="-2"/>
        </w:rPr>
        <w:t>Земли;</w:t>
      </w:r>
    </w:p>
    <w:p w:rsidR="009A3602" w:rsidRDefault="008B1FBB">
      <w:pPr>
        <w:pStyle w:val="a4"/>
        <w:spacing w:before="2" w:line="237" w:lineRule="auto"/>
        <w:ind w:right="1125"/>
      </w:pPr>
      <w:r>
        <w:t xml:space="preserve">объяснять взаимосвязи компонентов природы в природно-территориальном </w:t>
      </w:r>
      <w:r>
        <w:rPr>
          <w:spacing w:val="-2"/>
        </w:rPr>
        <w:t>комплексе;</w:t>
      </w:r>
    </w:p>
    <w:p w:rsidR="009A3602" w:rsidRDefault="008B1FBB">
      <w:pPr>
        <w:pStyle w:val="a4"/>
        <w:spacing w:before="6" w:line="237" w:lineRule="auto"/>
        <w:ind w:right="1125"/>
      </w:pPr>
      <w:r>
        <w:t>сравнивать особенности растительного и животного мира в различных природных зонах;</w:t>
      </w:r>
    </w:p>
    <w:p w:rsidR="009A3602" w:rsidRDefault="008B1FBB">
      <w:pPr>
        <w:pStyle w:val="a4"/>
        <w:spacing w:before="3" w:line="275" w:lineRule="exact"/>
        <w:ind w:left="1670" w:firstLine="0"/>
      </w:pPr>
      <w:r>
        <w:t>применять</w:t>
      </w:r>
      <w:r>
        <w:rPr>
          <w:spacing w:val="31"/>
        </w:rPr>
        <w:t xml:space="preserve">  </w:t>
      </w:r>
      <w:r>
        <w:t>понятия</w:t>
      </w:r>
      <w:r>
        <w:rPr>
          <w:spacing w:val="32"/>
        </w:rPr>
        <w:t xml:space="preserve">  </w:t>
      </w:r>
      <w:r>
        <w:t>«почва»,</w:t>
      </w:r>
      <w:r>
        <w:rPr>
          <w:spacing w:val="34"/>
        </w:rPr>
        <w:t xml:space="preserve">  </w:t>
      </w:r>
      <w:r>
        <w:t>«плодородие</w:t>
      </w:r>
      <w:r>
        <w:rPr>
          <w:spacing w:val="30"/>
        </w:rPr>
        <w:t xml:space="preserve">  </w:t>
      </w:r>
      <w:r>
        <w:t>почв»,</w:t>
      </w:r>
      <w:r>
        <w:rPr>
          <w:spacing w:val="34"/>
        </w:rPr>
        <w:t xml:space="preserve">  </w:t>
      </w:r>
      <w:r>
        <w:t>«природный</w:t>
      </w:r>
      <w:r>
        <w:rPr>
          <w:spacing w:val="31"/>
        </w:rPr>
        <w:t xml:space="preserve">  </w:t>
      </w:r>
      <w:r>
        <w:rPr>
          <w:spacing w:val="-2"/>
        </w:rPr>
        <w:t>комплекс»,</w:t>
      </w:r>
    </w:p>
    <w:p w:rsidR="009A3602" w:rsidRDefault="008B1FBB">
      <w:pPr>
        <w:pStyle w:val="a4"/>
        <w:spacing w:line="242" w:lineRule="auto"/>
        <w:ind w:right="1136" w:firstLine="0"/>
      </w:pPr>
      <w:r>
        <w:t>«природно-территориальный</w:t>
      </w:r>
      <w:r>
        <w:rPr>
          <w:spacing w:val="80"/>
        </w:rPr>
        <w:t xml:space="preserve">  </w:t>
      </w:r>
      <w:r>
        <w:t>комплекс»,</w:t>
      </w:r>
      <w:r>
        <w:rPr>
          <w:spacing w:val="80"/>
        </w:rPr>
        <w:t xml:space="preserve">  </w:t>
      </w:r>
      <w:r>
        <w:t>«круговорот</w:t>
      </w:r>
      <w:r>
        <w:rPr>
          <w:spacing w:val="80"/>
        </w:rPr>
        <w:t xml:space="preserve">  </w:t>
      </w:r>
      <w:r>
        <w:t>веществ</w:t>
      </w:r>
      <w:r>
        <w:rPr>
          <w:spacing w:val="80"/>
        </w:rPr>
        <w:t xml:space="preserve">  </w:t>
      </w:r>
      <w:r>
        <w:t>в</w:t>
      </w:r>
      <w:r>
        <w:rPr>
          <w:spacing w:val="80"/>
        </w:rPr>
        <w:t xml:space="preserve">  </w:t>
      </w:r>
      <w:r>
        <w:t xml:space="preserve">природе» </w:t>
      </w:r>
      <w:r>
        <w:rPr>
          <w:position w:val="1"/>
        </w:rPr>
        <w:t xml:space="preserve">для решения учебных и </w:t>
      </w:r>
      <w:r>
        <w:t>(</w:t>
      </w:r>
      <w:r>
        <w:rPr>
          <w:position w:val="1"/>
        </w:rPr>
        <w:t>или) практико-ориентированных задач;</w:t>
      </w:r>
    </w:p>
    <w:p w:rsidR="009A3602" w:rsidRDefault="008B1FBB">
      <w:pPr>
        <w:pStyle w:val="a4"/>
        <w:spacing w:line="270" w:lineRule="exact"/>
        <w:ind w:left="1670" w:firstLine="0"/>
      </w:pPr>
      <w:r>
        <w:t>сравнивать</w:t>
      </w:r>
      <w:r>
        <w:rPr>
          <w:spacing w:val="-6"/>
        </w:rPr>
        <w:t xml:space="preserve"> </w:t>
      </w:r>
      <w:r>
        <w:t>плодородие</w:t>
      </w:r>
      <w:r>
        <w:rPr>
          <w:spacing w:val="-6"/>
        </w:rPr>
        <w:t xml:space="preserve"> </w:t>
      </w:r>
      <w:r>
        <w:t>почв</w:t>
      </w:r>
      <w:r>
        <w:rPr>
          <w:spacing w:val="-3"/>
        </w:rPr>
        <w:t xml:space="preserve"> </w:t>
      </w:r>
      <w:r>
        <w:t>в различных</w:t>
      </w:r>
      <w:r>
        <w:rPr>
          <w:spacing w:val="-5"/>
        </w:rPr>
        <w:t xml:space="preserve"> </w:t>
      </w:r>
      <w:r>
        <w:t>природных</w:t>
      </w:r>
      <w:r>
        <w:rPr>
          <w:spacing w:val="-5"/>
        </w:rPr>
        <w:t xml:space="preserve"> </w:t>
      </w:r>
      <w:r>
        <w:rPr>
          <w:spacing w:val="-2"/>
        </w:rPr>
        <w:t>зонах;</w:t>
      </w:r>
    </w:p>
    <w:p w:rsidR="009A3602" w:rsidRDefault="008B1FBB">
      <w:pPr>
        <w:pStyle w:val="a4"/>
        <w:spacing w:before="2"/>
        <w:ind w:right="1141"/>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A3602" w:rsidRDefault="008B1FBB">
      <w:pPr>
        <w:pStyle w:val="a4"/>
        <w:spacing w:line="242" w:lineRule="auto"/>
        <w:ind w:right="1126"/>
      </w:pPr>
      <w:r>
        <w:t>Предметные</w:t>
      </w:r>
      <w:r>
        <w:rPr>
          <w:spacing w:val="58"/>
        </w:rPr>
        <w:t xml:space="preserve">  </w:t>
      </w:r>
      <w:r>
        <w:t>результаты</w:t>
      </w:r>
      <w:r>
        <w:rPr>
          <w:spacing w:val="60"/>
        </w:rPr>
        <w:t xml:space="preserve">  </w:t>
      </w:r>
      <w:r>
        <w:t>освоения</w:t>
      </w:r>
      <w:r>
        <w:rPr>
          <w:spacing w:val="59"/>
        </w:rPr>
        <w:t xml:space="preserve">  </w:t>
      </w:r>
      <w:r>
        <w:t>программы</w:t>
      </w:r>
      <w:r>
        <w:rPr>
          <w:spacing w:val="57"/>
        </w:rPr>
        <w:t xml:space="preserve">  </w:t>
      </w:r>
      <w:r>
        <w:t>по</w:t>
      </w:r>
      <w:r>
        <w:rPr>
          <w:spacing w:val="59"/>
        </w:rPr>
        <w:t xml:space="preserve">  </w:t>
      </w:r>
      <w:r>
        <w:t>географии.</w:t>
      </w:r>
      <w:r>
        <w:rPr>
          <w:spacing w:val="60"/>
        </w:rPr>
        <w:t xml:space="preserve">  </w:t>
      </w:r>
      <w:r>
        <w:t>К</w:t>
      </w:r>
      <w:r>
        <w:rPr>
          <w:spacing w:val="58"/>
        </w:rPr>
        <w:t xml:space="preserve">  </w:t>
      </w:r>
      <w:r>
        <w:t>концу 7 класса обучающийся научится:</w:t>
      </w:r>
    </w:p>
    <w:p w:rsidR="009A3602" w:rsidRDefault="008B1FBB">
      <w:pPr>
        <w:pStyle w:val="a4"/>
        <w:ind w:right="1124"/>
      </w:pPr>
      <w: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w:t>
      </w:r>
      <w:r>
        <w:rPr>
          <w:spacing w:val="-2"/>
        </w:rPr>
        <w:t>задач;</w:t>
      </w:r>
    </w:p>
    <w:p w:rsidR="009A3602" w:rsidRDefault="008B1FBB">
      <w:pPr>
        <w:pStyle w:val="a4"/>
        <w:tabs>
          <w:tab w:val="left" w:pos="2883"/>
          <w:tab w:val="left" w:pos="4020"/>
          <w:tab w:val="left" w:pos="4370"/>
          <w:tab w:val="left" w:pos="5487"/>
          <w:tab w:val="left" w:pos="7105"/>
          <w:tab w:val="left" w:pos="8631"/>
        </w:tabs>
        <w:spacing w:line="237" w:lineRule="auto"/>
        <w:ind w:right="1131"/>
        <w:jc w:val="left"/>
      </w:pPr>
      <w:r>
        <w:rPr>
          <w:spacing w:val="-2"/>
        </w:rPr>
        <w:t>называть:</w:t>
      </w:r>
      <w:r>
        <w:tab/>
      </w:r>
      <w:r>
        <w:rPr>
          <w:spacing w:val="-2"/>
        </w:rPr>
        <w:t>строение</w:t>
      </w:r>
      <w:r>
        <w:tab/>
      </w:r>
      <w:r>
        <w:rPr>
          <w:spacing w:val="-10"/>
        </w:rPr>
        <w:t>и</w:t>
      </w:r>
      <w:r>
        <w:tab/>
      </w:r>
      <w:r>
        <w:rPr>
          <w:spacing w:val="-2"/>
        </w:rPr>
        <w:t>свойства</w:t>
      </w:r>
      <w:r>
        <w:tab/>
      </w:r>
      <w:r>
        <w:rPr>
          <w:spacing w:val="-2"/>
        </w:rPr>
        <w:t>(целостность,</w:t>
      </w:r>
      <w:r>
        <w:tab/>
      </w:r>
      <w:r>
        <w:rPr>
          <w:spacing w:val="-2"/>
        </w:rPr>
        <w:t>зональность,</w:t>
      </w:r>
      <w:r>
        <w:tab/>
      </w:r>
      <w:r>
        <w:rPr>
          <w:spacing w:val="-2"/>
        </w:rPr>
        <w:t xml:space="preserve">ритмичность) </w:t>
      </w:r>
      <w:r>
        <w:t>географической оболочки;</w:t>
      </w:r>
    </w:p>
    <w:p w:rsidR="009A3602" w:rsidRDefault="008B1FBB">
      <w:pPr>
        <w:pStyle w:val="a4"/>
        <w:ind w:left="1670" w:firstLine="0"/>
        <w:jc w:val="left"/>
      </w:pPr>
      <w:r>
        <w:t>распознавать</w:t>
      </w:r>
      <w:r>
        <w:rPr>
          <w:spacing w:val="24"/>
        </w:rPr>
        <w:t xml:space="preserve"> </w:t>
      </w:r>
      <w:r>
        <w:t>проявления</w:t>
      </w:r>
      <w:r>
        <w:rPr>
          <w:spacing w:val="24"/>
        </w:rPr>
        <w:t xml:space="preserve"> </w:t>
      </w:r>
      <w:r>
        <w:t>изученных</w:t>
      </w:r>
      <w:r>
        <w:rPr>
          <w:spacing w:val="25"/>
        </w:rPr>
        <w:t xml:space="preserve"> </w:t>
      </w:r>
      <w:r>
        <w:t>географических</w:t>
      </w:r>
      <w:r>
        <w:rPr>
          <w:spacing w:val="24"/>
        </w:rPr>
        <w:t xml:space="preserve"> </w:t>
      </w:r>
      <w:r>
        <w:t>явлений,</w:t>
      </w:r>
      <w:r>
        <w:rPr>
          <w:spacing w:val="28"/>
        </w:rPr>
        <w:t xml:space="preserve"> </w:t>
      </w:r>
      <w:r>
        <w:rPr>
          <w:spacing w:val="-2"/>
        </w:rPr>
        <w:t>представляющие</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2226"/>
          <w:tab w:val="left" w:pos="3987"/>
          <w:tab w:val="left" w:pos="5230"/>
          <w:tab w:val="left" w:pos="6698"/>
          <w:tab w:val="left" w:pos="8997"/>
        </w:tabs>
        <w:spacing w:before="98" w:line="242" w:lineRule="auto"/>
        <w:ind w:right="1135" w:firstLine="0"/>
      </w:pPr>
      <w:r>
        <w:rPr>
          <w:spacing w:val="-2"/>
        </w:rPr>
        <w:lastRenderedPageBreak/>
        <w:t>собой</w:t>
      </w:r>
      <w:r>
        <w:tab/>
      </w:r>
      <w:r>
        <w:rPr>
          <w:spacing w:val="-2"/>
        </w:rPr>
        <w:t>отражение</w:t>
      </w:r>
      <w:r>
        <w:tab/>
      </w:r>
      <w:r>
        <w:rPr>
          <w:spacing w:val="-4"/>
        </w:rPr>
        <w:t>таких</w:t>
      </w:r>
      <w:r>
        <w:tab/>
      </w:r>
      <w:r>
        <w:rPr>
          <w:spacing w:val="-2"/>
        </w:rPr>
        <w:t>свойств</w:t>
      </w:r>
      <w:r>
        <w:tab/>
      </w:r>
      <w:r>
        <w:rPr>
          <w:spacing w:val="-2"/>
        </w:rPr>
        <w:t>географической</w:t>
      </w:r>
      <w:r>
        <w:tab/>
      </w:r>
      <w:r>
        <w:rPr>
          <w:spacing w:val="-2"/>
        </w:rPr>
        <w:t xml:space="preserve">оболочки, </w:t>
      </w:r>
      <w:r>
        <w:t>как зональность, ритмичность и целостность;</w:t>
      </w:r>
    </w:p>
    <w:p w:rsidR="009A3602" w:rsidRDefault="008B1FBB">
      <w:pPr>
        <w:pStyle w:val="a4"/>
        <w:spacing w:line="242" w:lineRule="auto"/>
        <w:ind w:right="1127"/>
      </w:pPr>
      <w:r>
        <w:t>определять природные зоны по их существенным признакам на основе интеграции и интерпретации информации об особенностях их природы;</w:t>
      </w:r>
    </w:p>
    <w:p w:rsidR="009A3602" w:rsidRDefault="008B1FBB">
      <w:pPr>
        <w:pStyle w:val="a4"/>
        <w:spacing w:line="242" w:lineRule="auto"/>
        <w:ind w:right="1133"/>
      </w:pPr>
      <w:r>
        <w:t xml:space="preserve">различать изученные процессы и явления, происходящие в географической </w:t>
      </w:r>
      <w:r>
        <w:rPr>
          <w:spacing w:val="-2"/>
        </w:rPr>
        <w:t>оболочке;</w:t>
      </w:r>
    </w:p>
    <w:p w:rsidR="009A3602" w:rsidRDefault="008B1FBB">
      <w:pPr>
        <w:pStyle w:val="a4"/>
        <w:spacing w:line="242" w:lineRule="auto"/>
        <w:ind w:left="1670" w:right="1134" w:firstLine="0"/>
      </w:pPr>
      <w:r>
        <w:t>приводить примеры изменений в геосферах в результате деятельности человека; описывать</w:t>
      </w:r>
      <w:r>
        <w:rPr>
          <w:spacing w:val="40"/>
        </w:rPr>
        <w:t xml:space="preserve">  </w:t>
      </w:r>
      <w:r>
        <w:t>закономерности</w:t>
      </w:r>
      <w:r>
        <w:rPr>
          <w:spacing w:val="40"/>
        </w:rPr>
        <w:t xml:space="preserve">  </w:t>
      </w:r>
      <w:r>
        <w:t>изменения</w:t>
      </w:r>
      <w:r>
        <w:rPr>
          <w:spacing w:val="40"/>
        </w:rPr>
        <w:t xml:space="preserve">  </w:t>
      </w:r>
      <w:r>
        <w:t>в</w:t>
      </w:r>
      <w:r>
        <w:rPr>
          <w:spacing w:val="40"/>
        </w:rPr>
        <w:t xml:space="preserve">  </w:t>
      </w:r>
      <w:r>
        <w:t>пространстве</w:t>
      </w:r>
      <w:r>
        <w:rPr>
          <w:spacing w:val="40"/>
        </w:rPr>
        <w:t xml:space="preserve">  </w:t>
      </w:r>
      <w:r>
        <w:t>рельефа,</w:t>
      </w:r>
      <w:r>
        <w:rPr>
          <w:spacing w:val="40"/>
        </w:rPr>
        <w:t xml:space="preserve">  </w:t>
      </w:r>
      <w:r>
        <w:t>климата,</w:t>
      </w:r>
    </w:p>
    <w:p w:rsidR="009A3602" w:rsidRDefault="008B1FBB">
      <w:pPr>
        <w:pStyle w:val="a4"/>
        <w:spacing w:line="271" w:lineRule="exact"/>
        <w:ind w:firstLine="0"/>
      </w:pPr>
      <w:r>
        <w:t>внутренних</w:t>
      </w:r>
      <w:r>
        <w:rPr>
          <w:spacing w:val="-6"/>
        </w:rPr>
        <w:t xml:space="preserve"> </w:t>
      </w:r>
      <w:r>
        <w:t>вод</w:t>
      </w:r>
      <w:r>
        <w:rPr>
          <w:spacing w:val="-8"/>
        </w:rPr>
        <w:t xml:space="preserve"> </w:t>
      </w:r>
      <w:r>
        <w:t>и</w:t>
      </w:r>
      <w:r>
        <w:rPr>
          <w:spacing w:val="-4"/>
        </w:rPr>
        <w:t xml:space="preserve"> </w:t>
      </w:r>
      <w:r>
        <w:t>органического</w:t>
      </w:r>
      <w:r>
        <w:rPr>
          <w:spacing w:val="3"/>
        </w:rPr>
        <w:t xml:space="preserve"> </w:t>
      </w:r>
      <w:r>
        <w:rPr>
          <w:spacing w:val="-4"/>
        </w:rPr>
        <w:t>мира;</w:t>
      </w:r>
    </w:p>
    <w:p w:rsidR="009A3602" w:rsidRDefault="008B1FBB">
      <w:pPr>
        <w:pStyle w:val="a4"/>
        <w:ind w:right="1133"/>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9A3602" w:rsidRDefault="008B1FBB">
      <w:pPr>
        <w:pStyle w:val="a4"/>
        <w:spacing w:line="237" w:lineRule="auto"/>
        <w:ind w:right="1132"/>
      </w:pPr>
      <w:r>
        <w:t>называть</w:t>
      </w:r>
      <w:r>
        <w:rPr>
          <w:spacing w:val="-4"/>
        </w:rPr>
        <w:t xml:space="preserve"> </w:t>
      </w:r>
      <w:r>
        <w:t>особенности</w:t>
      </w:r>
      <w:r>
        <w:rPr>
          <w:spacing w:val="-4"/>
        </w:rPr>
        <w:t xml:space="preserve"> </w:t>
      </w:r>
      <w:r>
        <w:t>географических</w:t>
      </w:r>
      <w:r>
        <w:rPr>
          <w:spacing w:val="-1"/>
        </w:rPr>
        <w:t xml:space="preserve"> </w:t>
      </w:r>
      <w:r>
        <w:t>процессов</w:t>
      </w:r>
      <w:r>
        <w:rPr>
          <w:spacing w:val="-4"/>
        </w:rPr>
        <w:t xml:space="preserve"> </w:t>
      </w:r>
      <w:r>
        <w:t>на</w:t>
      </w:r>
      <w:r>
        <w:rPr>
          <w:spacing w:val="-2"/>
        </w:rPr>
        <w:t xml:space="preserve"> </w:t>
      </w:r>
      <w:r>
        <w:t>границах</w:t>
      </w:r>
      <w:r>
        <w:rPr>
          <w:spacing w:val="-1"/>
        </w:rPr>
        <w:t xml:space="preserve"> </w:t>
      </w:r>
      <w:r>
        <w:t>литосферных</w:t>
      </w:r>
      <w:r>
        <w:rPr>
          <w:spacing w:val="-1"/>
        </w:rPr>
        <w:t xml:space="preserve"> </w:t>
      </w:r>
      <w:r>
        <w:t>плит с учётом характера взаимодействия и типа земной коры;</w:t>
      </w:r>
    </w:p>
    <w:p w:rsidR="009A3602" w:rsidRDefault="008B1FBB">
      <w:pPr>
        <w:pStyle w:val="a4"/>
        <w:spacing w:line="237" w:lineRule="auto"/>
        <w:ind w:right="1136"/>
      </w:pPr>
      <w:r>
        <w:t>устанавливать (используя</w:t>
      </w:r>
      <w:r>
        <w:rPr>
          <w:spacing w:val="-1"/>
        </w:rPr>
        <w:t xml:space="preserve"> </w:t>
      </w:r>
      <w:r>
        <w:t>географические</w:t>
      </w:r>
      <w:r>
        <w:rPr>
          <w:spacing w:val="-1"/>
        </w:rPr>
        <w:t xml:space="preserve"> </w:t>
      </w:r>
      <w:r>
        <w:t>карты)</w:t>
      </w:r>
      <w:r>
        <w:rPr>
          <w:spacing w:val="-4"/>
        </w:rPr>
        <w:t xml:space="preserve"> </w:t>
      </w:r>
      <w:r>
        <w:t>взаимосвязи</w:t>
      </w:r>
      <w:r>
        <w:rPr>
          <w:spacing w:val="-4"/>
        </w:rPr>
        <w:t xml:space="preserve"> </w:t>
      </w:r>
      <w:r>
        <w:t>между</w:t>
      </w:r>
      <w:r>
        <w:rPr>
          <w:spacing w:val="-9"/>
        </w:rPr>
        <w:t xml:space="preserve"> </w:t>
      </w:r>
      <w:r>
        <w:t>движением литосферных плит и размещением крупных форм рельефа;</w:t>
      </w:r>
    </w:p>
    <w:p w:rsidR="009A3602" w:rsidRDefault="008B1FBB">
      <w:pPr>
        <w:pStyle w:val="a4"/>
        <w:spacing w:line="237" w:lineRule="auto"/>
        <w:ind w:right="1133"/>
      </w:pPr>
      <w:r>
        <w:t xml:space="preserve">классифицировать воздушные массы Земли, типы климата по заданным </w:t>
      </w:r>
      <w:r>
        <w:rPr>
          <w:spacing w:val="-2"/>
        </w:rPr>
        <w:t>показателям;</w:t>
      </w:r>
    </w:p>
    <w:p w:rsidR="009A3602" w:rsidRDefault="008B1FBB">
      <w:pPr>
        <w:pStyle w:val="a4"/>
        <w:spacing w:before="7" w:line="237" w:lineRule="auto"/>
        <w:ind w:right="1135"/>
      </w:pPr>
      <w:r>
        <w:t>объяснять образование тропических муссонов, пассатов тропических широт, западных ветров;</w:t>
      </w:r>
    </w:p>
    <w:p w:rsidR="009A3602" w:rsidRDefault="008B1FBB">
      <w:pPr>
        <w:pStyle w:val="a4"/>
        <w:spacing w:before="3"/>
        <w:ind w:right="1123"/>
      </w:pPr>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9A3602" w:rsidRDefault="008B1FBB">
      <w:pPr>
        <w:pStyle w:val="a4"/>
        <w:spacing w:line="274" w:lineRule="exact"/>
        <w:ind w:left="1670" w:firstLine="0"/>
      </w:pPr>
      <w:r>
        <w:t>описывать</w:t>
      </w:r>
      <w:r>
        <w:rPr>
          <w:spacing w:val="-5"/>
        </w:rPr>
        <w:t xml:space="preserve"> </w:t>
      </w:r>
      <w:r>
        <w:t>климат</w:t>
      </w:r>
      <w:r>
        <w:rPr>
          <w:spacing w:val="-5"/>
        </w:rPr>
        <w:t xml:space="preserve"> </w:t>
      </w:r>
      <w:r>
        <w:t>территории</w:t>
      </w:r>
      <w:r>
        <w:rPr>
          <w:spacing w:val="-6"/>
        </w:rPr>
        <w:t xml:space="preserve"> </w:t>
      </w:r>
      <w:r>
        <w:t>по</w:t>
      </w:r>
      <w:r>
        <w:rPr>
          <w:spacing w:val="-1"/>
        </w:rPr>
        <w:t xml:space="preserve"> </w:t>
      </w:r>
      <w:r>
        <w:rPr>
          <w:spacing w:val="-2"/>
        </w:rPr>
        <w:t>климатограмме;</w:t>
      </w:r>
    </w:p>
    <w:p w:rsidR="009A3602" w:rsidRDefault="008B1FBB">
      <w:pPr>
        <w:pStyle w:val="a4"/>
        <w:spacing w:before="5" w:line="237" w:lineRule="auto"/>
        <w:ind w:right="1134"/>
      </w:pPr>
      <w:r>
        <w:t>объяснять влияние климатообразующих факторов на климатические</w:t>
      </w:r>
      <w:r>
        <w:rPr>
          <w:spacing w:val="40"/>
        </w:rPr>
        <w:t xml:space="preserve"> </w:t>
      </w:r>
      <w:r>
        <w:t>особенности территории;</w:t>
      </w:r>
    </w:p>
    <w:p w:rsidR="009A3602" w:rsidRDefault="008B1FBB">
      <w:pPr>
        <w:pStyle w:val="a4"/>
        <w:spacing w:before="3"/>
        <w:ind w:right="1126"/>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A3602" w:rsidRDefault="008B1FBB">
      <w:pPr>
        <w:pStyle w:val="a4"/>
        <w:spacing w:line="274" w:lineRule="exact"/>
        <w:ind w:left="1670" w:firstLine="0"/>
      </w:pPr>
      <w:r>
        <w:t>различать</w:t>
      </w:r>
      <w:r>
        <w:rPr>
          <w:spacing w:val="-6"/>
        </w:rPr>
        <w:t xml:space="preserve"> </w:t>
      </w:r>
      <w:r>
        <w:t>океанические</w:t>
      </w:r>
      <w:r>
        <w:rPr>
          <w:spacing w:val="-3"/>
        </w:rPr>
        <w:t xml:space="preserve"> </w:t>
      </w:r>
      <w:r>
        <w:rPr>
          <w:spacing w:val="-2"/>
        </w:rPr>
        <w:t>течения;</w:t>
      </w:r>
    </w:p>
    <w:p w:rsidR="009A3602" w:rsidRDefault="008B1FBB">
      <w:pPr>
        <w:pStyle w:val="a4"/>
        <w:spacing w:before="3"/>
        <w:ind w:right="1129"/>
      </w:pPr>
      <w:r>
        <w:t>сравнивать</w:t>
      </w:r>
      <w:r>
        <w:rPr>
          <w:spacing w:val="80"/>
        </w:rPr>
        <w:t xml:space="preserve"> </w:t>
      </w:r>
      <w:r>
        <w:t>температуру</w:t>
      </w:r>
      <w:r>
        <w:rPr>
          <w:spacing w:val="80"/>
        </w:rPr>
        <w:t xml:space="preserve"> </w:t>
      </w:r>
      <w:r>
        <w:t>и</w:t>
      </w:r>
      <w:r>
        <w:rPr>
          <w:spacing w:val="80"/>
        </w:rPr>
        <w:t xml:space="preserve"> </w:t>
      </w:r>
      <w:r>
        <w:t>солёность</w:t>
      </w:r>
      <w:r>
        <w:rPr>
          <w:spacing w:val="80"/>
        </w:rPr>
        <w:t xml:space="preserve"> </w:t>
      </w:r>
      <w:r>
        <w:t>поверхностных</w:t>
      </w:r>
      <w:r>
        <w:rPr>
          <w:spacing w:val="80"/>
        </w:rPr>
        <w:t xml:space="preserve"> </w:t>
      </w:r>
      <w:r>
        <w:t>вод</w:t>
      </w:r>
      <w:r>
        <w:rPr>
          <w:spacing w:val="80"/>
        </w:rPr>
        <w:t xml:space="preserve"> </w:t>
      </w:r>
      <w:r>
        <w:t>Мирового</w:t>
      </w:r>
      <w:r>
        <w:rPr>
          <w:spacing w:val="80"/>
        </w:rPr>
        <w:t xml:space="preserve"> </w:t>
      </w:r>
      <w:r>
        <w:t xml:space="preserve">океана на разных широтах с использованием различных источников географической </w:t>
      </w:r>
      <w:r>
        <w:rPr>
          <w:spacing w:val="-2"/>
        </w:rPr>
        <w:t>информации;</w:t>
      </w:r>
    </w:p>
    <w:p w:rsidR="009A3602" w:rsidRDefault="008B1FBB">
      <w:pPr>
        <w:pStyle w:val="a4"/>
        <w:ind w:right="1132"/>
      </w:pPr>
      <w:r>
        <w:t>объяснять</w:t>
      </w:r>
      <w:r>
        <w:rPr>
          <w:spacing w:val="80"/>
          <w:w w:val="150"/>
        </w:rPr>
        <w:t xml:space="preserve">   </w:t>
      </w:r>
      <w:r>
        <w:t>закономерности</w:t>
      </w:r>
      <w:r>
        <w:rPr>
          <w:spacing w:val="80"/>
          <w:w w:val="150"/>
        </w:rPr>
        <w:t xml:space="preserve">   </w:t>
      </w:r>
      <w:r>
        <w:t>изменения</w:t>
      </w:r>
      <w:r>
        <w:rPr>
          <w:spacing w:val="80"/>
          <w:w w:val="150"/>
        </w:rPr>
        <w:t xml:space="preserve">   </w:t>
      </w:r>
      <w:r>
        <w:t>температуры,</w:t>
      </w:r>
      <w:r>
        <w:rPr>
          <w:spacing w:val="80"/>
          <w:w w:val="150"/>
        </w:rPr>
        <w:t xml:space="preserve">   </w:t>
      </w:r>
      <w:r>
        <w:t>солёности и</w:t>
      </w:r>
      <w:r>
        <w:rPr>
          <w:spacing w:val="76"/>
        </w:rPr>
        <w:t xml:space="preserve"> </w:t>
      </w:r>
      <w:r>
        <w:t>органического</w:t>
      </w:r>
      <w:r>
        <w:rPr>
          <w:spacing w:val="75"/>
        </w:rPr>
        <w:t xml:space="preserve"> </w:t>
      </w:r>
      <w:r>
        <w:t>мира</w:t>
      </w:r>
      <w:r>
        <w:rPr>
          <w:spacing w:val="75"/>
        </w:rPr>
        <w:t xml:space="preserve"> </w:t>
      </w:r>
      <w:r>
        <w:t>Мирового</w:t>
      </w:r>
      <w:r>
        <w:rPr>
          <w:spacing w:val="75"/>
        </w:rPr>
        <w:t xml:space="preserve"> </w:t>
      </w:r>
      <w:r>
        <w:t>океана</w:t>
      </w:r>
      <w:r>
        <w:rPr>
          <w:spacing w:val="75"/>
        </w:rPr>
        <w:t xml:space="preserve"> </w:t>
      </w:r>
      <w:r>
        <w:t>с</w:t>
      </w:r>
      <w:r>
        <w:rPr>
          <w:spacing w:val="75"/>
        </w:rPr>
        <w:t xml:space="preserve"> </w:t>
      </w:r>
      <w:r>
        <w:t>географической</w:t>
      </w:r>
      <w:r>
        <w:rPr>
          <w:spacing w:val="72"/>
        </w:rPr>
        <w:t xml:space="preserve"> </w:t>
      </w:r>
      <w:r>
        <w:t>широтой</w:t>
      </w:r>
      <w:r>
        <w:rPr>
          <w:spacing w:val="76"/>
        </w:rPr>
        <w:t xml:space="preserve"> </w:t>
      </w:r>
      <w:r>
        <w:t>и</w:t>
      </w:r>
      <w:r>
        <w:rPr>
          <w:spacing w:val="72"/>
        </w:rPr>
        <w:t xml:space="preserve"> </w:t>
      </w:r>
      <w:r>
        <w:t>с</w:t>
      </w:r>
      <w:r>
        <w:rPr>
          <w:spacing w:val="75"/>
        </w:rPr>
        <w:t xml:space="preserve"> </w:t>
      </w:r>
      <w:r>
        <w:t>глубиной на основе анализа различных источников географической информации;</w:t>
      </w:r>
    </w:p>
    <w:p w:rsidR="009A3602" w:rsidRDefault="008B1FBB">
      <w:pPr>
        <w:pStyle w:val="a4"/>
        <w:spacing w:before="1"/>
        <w:ind w:right="1133"/>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A3602" w:rsidRDefault="008B1FBB">
      <w:pPr>
        <w:pStyle w:val="a4"/>
        <w:spacing w:line="242" w:lineRule="auto"/>
        <w:ind w:left="1670" w:right="2439" w:firstLine="0"/>
      </w:pPr>
      <w:r>
        <w:t>различать</w:t>
      </w:r>
      <w:r>
        <w:rPr>
          <w:spacing w:val="-2"/>
        </w:rPr>
        <w:t xml:space="preserve"> </w:t>
      </w:r>
      <w:r>
        <w:t>и</w:t>
      </w:r>
      <w:r>
        <w:rPr>
          <w:spacing w:val="-7"/>
        </w:rPr>
        <w:t xml:space="preserve"> </w:t>
      </w:r>
      <w:r>
        <w:t>сравнивать</w:t>
      </w:r>
      <w:r>
        <w:rPr>
          <w:spacing w:val="-2"/>
        </w:rPr>
        <w:t xml:space="preserve"> </w:t>
      </w:r>
      <w:r>
        <w:t>численность</w:t>
      </w:r>
      <w:r>
        <w:rPr>
          <w:spacing w:val="-3"/>
        </w:rPr>
        <w:t xml:space="preserve"> </w:t>
      </w:r>
      <w:r>
        <w:t>населения</w:t>
      </w:r>
      <w:r>
        <w:rPr>
          <w:spacing w:val="-12"/>
        </w:rPr>
        <w:t xml:space="preserve"> </w:t>
      </w:r>
      <w:r>
        <w:t>крупных</w:t>
      </w:r>
      <w:r>
        <w:rPr>
          <w:spacing w:val="-7"/>
        </w:rPr>
        <w:t xml:space="preserve"> </w:t>
      </w:r>
      <w:r>
        <w:t>стран</w:t>
      </w:r>
      <w:r>
        <w:rPr>
          <w:spacing w:val="-3"/>
        </w:rPr>
        <w:t xml:space="preserve"> </w:t>
      </w:r>
      <w:r>
        <w:t>мира; сравнивать плотность населения различных территорий;</w:t>
      </w:r>
    </w:p>
    <w:p w:rsidR="009A3602" w:rsidRDefault="008B1FBB">
      <w:pPr>
        <w:pStyle w:val="a4"/>
        <w:spacing w:line="242" w:lineRule="auto"/>
        <w:ind w:right="1135"/>
      </w:pPr>
      <w:r>
        <w:t>применять</w:t>
      </w:r>
      <w:r>
        <w:rPr>
          <w:spacing w:val="73"/>
          <w:w w:val="150"/>
        </w:rPr>
        <w:t xml:space="preserve">  </w:t>
      </w:r>
      <w:r>
        <w:t>понятие</w:t>
      </w:r>
      <w:r>
        <w:rPr>
          <w:spacing w:val="74"/>
          <w:w w:val="150"/>
        </w:rPr>
        <w:t xml:space="preserve">  </w:t>
      </w:r>
      <w:r>
        <w:t>«плотность</w:t>
      </w:r>
      <w:r>
        <w:rPr>
          <w:spacing w:val="75"/>
          <w:w w:val="150"/>
        </w:rPr>
        <w:t xml:space="preserve">  </w:t>
      </w:r>
      <w:r>
        <w:t>населения»</w:t>
      </w:r>
      <w:r>
        <w:rPr>
          <w:spacing w:val="72"/>
          <w:w w:val="150"/>
        </w:rPr>
        <w:t xml:space="preserve">  </w:t>
      </w:r>
      <w:r>
        <w:t>для</w:t>
      </w:r>
      <w:r>
        <w:rPr>
          <w:spacing w:val="75"/>
          <w:w w:val="150"/>
        </w:rPr>
        <w:t xml:space="preserve">  </w:t>
      </w:r>
      <w:r>
        <w:t>решения</w:t>
      </w:r>
      <w:r>
        <w:rPr>
          <w:spacing w:val="74"/>
          <w:w w:val="150"/>
        </w:rPr>
        <w:t xml:space="preserve">  </w:t>
      </w:r>
      <w:r>
        <w:t>учебных и (или) практико-ориентированных задач;</w:t>
      </w:r>
    </w:p>
    <w:p w:rsidR="009A3602" w:rsidRDefault="008B1FBB">
      <w:pPr>
        <w:pStyle w:val="a4"/>
        <w:spacing w:line="242" w:lineRule="auto"/>
        <w:ind w:left="1670" w:right="4378" w:firstLine="0"/>
        <w:jc w:val="left"/>
      </w:pPr>
      <w:r>
        <w:t>различать городские и сельские поселения; приводить</w:t>
      </w:r>
      <w:r>
        <w:rPr>
          <w:spacing w:val="-9"/>
        </w:rPr>
        <w:t xml:space="preserve"> </w:t>
      </w:r>
      <w:r>
        <w:t>примеры</w:t>
      </w:r>
      <w:r>
        <w:rPr>
          <w:spacing w:val="-5"/>
        </w:rPr>
        <w:t xml:space="preserve"> </w:t>
      </w:r>
      <w:r>
        <w:t>крупнейших</w:t>
      </w:r>
      <w:r>
        <w:rPr>
          <w:spacing w:val="-11"/>
        </w:rPr>
        <w:t xml:space="preserve"> </w:t>
      </w:r>
      <w:r>
        <w:t>городов</w:t>
      </w:r>
      <w:r>
        <w:rPr>
          <w:spacing w:val="-9"/>
        </w:rPr>
        <w:t xml:space="preserve"> </w:t>
      </w:r>
      <w:r>
        <w:t>мира;</w:t>
      </w:r>
    </w:p>
    <w:p w:rsidR="009A3602" w:rsidRDefault="008B1FBB">
      <w:pPr>
        <w:pStyle w:val="a4"/>
        <w:spacing w:line="242" w:lineRule="auto"/>
        <w:ind w:left="1670" w:right="3269" w:firstLine="0"/>
        <w:jc w:val="left"/>
      </w:pPr>
      <w:r>
        <w:t>приводить</w:t>
      </w:r>
      <w:r>
        <w:rPr>
          <w:spacing w:val="-6"/>
        </w:rPr>
        <w:t xml:space="preserve"> </w:t>
      </w:r>
      <w:r>
        <w:t>примеры</w:t>
      </w:r>
      <w:r>
        <w:rPr>
          <w:spacing w:val="-6"/>
        </w:rPr>
        <w:t xml:space="preserve"> </w:t>
      </w:r>
      <w:r>
        <w:t>мировых</w:t>
      </w:r>
      <w:r>
        <w:rPr>
          <w:spacing w:val="-8"/>
        </w:rPr>
        <w:t xml:space="preserve"> </w:t>
      </w:r>
      <w:r>
        <w:t>и</w:t>
      </w:r>
      <w:r>
        <w:rPr>
          <w:spacing w:val="-2"/>
        </w:rPr>
        <w:t xml:space="preserve"> </w:t>
      </w:r>
      <w:r>
        <w:t>национальных</w:t>
      </w:r>
      <w:r>
        <w:rPr>
          <w:spacing w:val="-12"/>
        </w:rPr>
        <w:t xml:space="preserve"> </w:t>
      </w:r>
      <w:r>
        <w:t>религий; проводить языковую классификацию народов;</w:t>
      </w:r>
    </w:p>
    <w:p w:rsidR="009A3602" w:rsidRDefault="008B1FBB">
      <w:pPr>
        <w:pStyle w:val="a4"/>
        <w:spacing w:line="242" w:lineRule="auto"/>
        <w:ind w:right="1133"/>
      </w:pPr>
      <w:r>
        <w:t xml:space="preserve">различать основные виды хозяйственной деятельности людей на различных </w:t>
      </w:r>
      <w:r>
        <w:rPr>
          <w:spacing w:val="-2"/>
        </w:rPr>
        <w:t>территориях;</w:t>
      </w:r>
    </w:p>
    <w:p w:rsidR="009A3602" w:rsidRDefault="008B1FBB">
      <w:pPr>
        <w:pStyle w:val="a4"/>
        <w:spacing w:line="271" w:lineRule="exact"/>
        <w:ind w:left="1670" w:firstLine="0"/>
      </w:pPr>
      <w:r>
        <w:t>определять</w:t>
      </w:r>
      <w:r>
        <w:rPr>
          <w:spacing w:val="-3"/>
        </w:rPr>
        <w:t xml:space="preserve"> </w:t>
      </w:r>
      <w:r>
        <w:t>страны</w:t>
      </w:r>
      <w:r>
        <w:rPr>
          <w:spacing w:val="-6"/>
        </w:rPr>
        <w:t xml:space="preserve"> </w:t>
      </w:r>
      <w:r>
        <w:t>по</w:t>
      </w:r>
      <w:r>
        <w:rPr>
          <w:spacing w:val="2"/>
        </w:rPr>
        <w:t xml:space="preserve"> </w:t>
      </w:r>
      <w:r>
        <w:t>их</w:t>
      </w:r>
      <w:r>
        <w:rPr>
          <w:spacing w:val="-8"/>
        </w:rPr>
        <w:t xml:space="preserve"> </w:t>
      </w:r>
      <w:r>
        <w:t>существенным</w:t>
      </w:r>
      <w:r>
        <w:rPr>
          <w:spacing w:val="-1"/>
        </w:rPr>
        <w:t xml:space="preserve"> </w:t>
      </w:r>
      <w:r>
        <w:rPr>
          <w:spacing w:val="-2"/>
        </w:rPr>
        <w:t>признакам;</w:t>
      </w:r>
    </w:p>
    <w:p w:rsidR="009A3602" w:rsidRDefault="008B1FBB">
      <w:pPr>
        <w:pStyle w:val="a4"/>
        <w:ind w:right="1126"/>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1127" w:firstLine="0"/>
      </w:pPr>
      <w:r>
        <w:lastRenderedPageBreak/>
        <w:t>объяснять особенности природы, населения и хозяйства отдельных территорий; использовать</w:t>
      </w:r>
      <w:r>
        <w:rPr>
          <w:spacing w:val="40"/>
        </w:rPr>
        <w:t xml:space="preserve"> </w:t>
      </w:r>
      <w:r>
        <w:t>знания</w:t>
      </w:r>
      <w:r>
        <w:rPr>
          <w:spacing w:val="40"/>
        </w:rPr>
        <w:t xml:space="preserve"> </w:t>
      </w:r>
      <w:r>
        <w:t>о</w:t>
      </w:r>
      <w:r>
        <w:rPr>
          <w:spacing w:val="40"/>
        </w:rPr>
        <w:t xml:space="preserve"> </w:t>
      </w:r>
      <w:r>
        <w:t>населении</w:t>
      </w:r>
      <w:r>
        <w:rPr>
          <w:spacing w:val="40"/>
        </w:rPr>
        <w:t xml:space="preserve"> </w:t>
      </w:r>
      <w:r>
        <w:t>материков</w:t>
      </w:r>
      <w:r>
        <w:rPr>
          <w:spacing w:val="40"/>
        </w:rPr>
        <w:t xml:space="preserve"> </w:t>
      </w:r>
      <w:r>
        <w:t>и</w:t>
      </w:r>
      <w:r>
        <w:rPr>
          <w:spacing w:val="40"/>
        </w:rPr>
        <w:t xml:space="preserve"> </w:t>
      </w:r>
      <w:r>
        <w:t>стран</w:t>
      </w:r>
      <w:r>
        <w:rPr>
          <w:spacing w:val="40"/>
        </w:rPr>
        <w:t xml:space="preserve"> </w:t>
      </w:r>
      <w:r>
        <w:t>для</w:t>
      </w:r>
      <w:r>
        <w:rPr>
          <w:spacing w:val="40"/>
        </w:rPr>
        <w:t xml:space="preserve"> </w:t>
      </w:r>
      <w:r>
        <w:t>решения</w:t>
      </w:r>
      <w:r>
        <w:rPr>
          <w:spacing w:val="40"/>
        </w:rPr>
        <w:t xml:space="preserve"> </w:t>
      </w:r>
      <w:r>
        <w:t>различных</w:t>
      </w:r>
    </w:p>
    <w:p w:rsidR="009A3602" w:rsidRDefault="008B1FBB">
      <w:pPr>
        <w:pStyle w:val="a4"/>
        <w:spacing w:line="271" w:lineRule="exact"/>
        <w:ind w:firstLine="0"/>
      </w:pPr>
      <w:r>
        <w:t>учебных</w:t>
      </w:r>
      <w:r>
        <w:rPr>
          <w:spacing w:val="-8"/>
        </w:rPr>
        <w:t xml:space="preserve"> </w:t>
      </w:r>
      <w:r>
        <w:t>и</w:t>
      </w:r>
      <w:r>
        <w:rPr>
          <w:spacing w:val="-2"/>
        </w:rPr>
        <w:t xml:space="preserve"> </w:t>
      </w:r>
      <w:r>
        <w:t>практико-ориентированных</w:t>
      </w:r>
      <w:r>
        <w:rPr>
          <w:spacing w:val="-7"/>
        </w:rPr>
        <w:t xml:space="preserve"> </w:t>
      </w:r>
      <w:r>
        <w:rPr>
          <w:spacing w:val="-2"/>
        </w:rPr>
        <w:t>задач;</w:t>
      </w:r>
    </w:p>
    <w:p w:rsidR="009A3602" w:rsidRDefault="008B1FBB">
      <w:pPr>
        <w:pStyle w:val="a4"/>
        <w:spacing w:before="2"/>
        <w:ind w:right="1129"/>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w:t>
      </w:r>
      <w:r>
        <w:rPr>
          <w:position w:val="1"/>
        </w:rPr>
        <w:t xml:space="preserve">необходимые для </w:t>
      </w:r>
      <w:r>
        <w:t xml:space="preserve">изучения особенностей природы, населения и хозяйства отдельных </w:t>
      </w:r>
      <w:r>
        <w:rPr>
          <w:spacing w:val="-2"/>
        </w:rPr>
        <w:t>территорий;</w:t>
      </w:r>
    </w:p>
    <w:p w:rsidR="009A3602" w:rsidRDefault="008B1FBB">
      <w:pPr>
        <w:pStyle w:val="a4"/>
        <w:spacing w:before="1"/>
        <w:ind w:right="1139"/>
      </w:pPr>
      <w:r>
        <w:t>представлять в различных формах (в виде карты, таблицы, графика, географического</w:t>
      </w:r>
      <w:r>
        <w:rPr>
          <w:spacing w:val="80"/>
          <w:w w:val="150"/>
        </w:rPr>
        <w:t xml:space="preserve">  </w:t>
      </w:r>
      <w:r>
        <w:t>описания)</w:t>
      </w:r>
      <w:r>
        <w:rPr>
          <w:spacing w:val="80"/>
          <w:w w:val="150"/>
        </w:rPr>
        <w:t xml:space="preserve">  </w:t>
      </w:r>
      <w:r>
        <w:t>географическую</w:t>
      </w:r>
      <w:r>
        <w:rPr>
          <w:spacing w:val="80"/>
          <w:w w:val="150"/>
        </w:rPr>
        <w:t xml:space="preserve">  </w:t>
      </w:r>
      <w:r>
        <w:t>информацию,</w:t>
      </w:r>
      <w:r>
        <w:rPr>
          <w:spacing w:val="80"/>
          <w:w w:val="150"/>
        </w:rPr>
        <w:t xml:space="preserve">  </w:t>
      </w:r>
      <w:r>
        <w:t>необходимую</w:t>
      </w:r>
      <w:r>
        <w:rPr>
          <w:spacing w:val="80"/>
        </w:rPr>
        <w:t xml:space="preserve"> </w:t>
      </w:r>
      <w:r>
        <w:t>для решения учебных и практико-ориентированных задач;</w:t>
      </w:r>
    </w:p>
    <w:p w:rsidR="009A3602" w:rsidRDefault="008B1FBB">
      <w:pPr>
        <w:pStyle w:val="a4"/>
        <w:ind w:right="1129"/>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A3602" w:rsidRDefault="008B1FBB">
      <w:pPr>
        <w:pStyle w:val="a4"/>
        <w:spacing w:line="242" w:lineRule="auto"/>
        <w:ind w:right="1130"/>
      </w:pPr>
      <w:r>
        <w:t xml:space="preserve">приводить примеры взаимодействия природы и общества в пределах отдельных </w:t>
      </w:r>
      <w:r>
        <w:rPr>
          <w:spacing w:val="-2"/>
        </w:rPr>
        <w:t>территорий;</w:t>
      </w:r>
    </w:p>
    <w:p w:rsidR="009A3602" w:rsidRDefault="008B1FBB">
      <w:pPr>
        <w:pStyle w:val="a4"/>
        <w:ind w:right="1131"/>
      </w:pPr>
      <w:r>
        <w:t>распознавать проявления глобальных проблем человечества (экологическая, сырьевая,</w:t>
      </w:r>
      <w:r>
        <w:rPr>
          <w:spacing w:val="72"/>
        </w:rPr>
        <w:t xml:space="preserve">  </w:t>
      </w:r>
      <w:r>
        <w:t>энергетическая,</w:t>
      </w:r>
      <w:r>
        <w:rPr>
          <w:spacing w:val="72"/>
        </w:rPr>
        <w:t xml:space="preserve">  </w:t>
      </w:r>
      <w:r>
        <w:t>преодоления</w:t>
      </w:r>
      <w:r>
        <w:rPr>
          <w:spacing w:val="40"/>
        </w:rPr>
        <w:t xml:space="preserve">  </w:t>
      </w:r>
      <w:r>
        <w:t>отсталости</w:t>
      </w:r>
      <w:r>
        <w:rPr>
          <w:spacing w:val="40"/>
        </w:rPr>
        <w:t xml:space="preserve">  </w:t>
      </w:r>
      <w:r>
        <w:t>стран,</w:t>
      </w:r>
      <w:r>
        <w:rPr>
          <w:spacing w:val="40"/>
        </w:rPr>
        <w:t xml:space="preserve">  </w:t>
      </w:r>
      <w:r>
        <w:t>продовольственная) на локальном и региональном уровнях и приводить примеры международного сотрудничества по их преодолению.</w:t>
      </w:r>
    </w:p>
    <w:p w:rsidR="009A3602" w:rsidRDefault="008B1FBB">
      <w:pPr>
        <w:pStyle w:val="a4"/>
        <w:spacing w:line="242" w:lineRule="auto"/>
        <w:ind w:right="1131"/>
      </w:pPr>
      <w:r>
        <w:t>Предметные</w:t>
      </w:r>
      <w:r>
        <w:rPr>
          <w:spacing w:val="58"/>
        </w:rPr>
        <w:t xml:space="preserve">  </w:t>
      </w:r>
      <w:r>
        <w:t>результаты</w:t>
      </w:r>
      <w:r>
        <w:rPr>
          <w:spacing w:val="59"/>
        </w:rPr>
        <w:t xml:space="preserve">  </w:t>
      </w:r>
      <w:r>
        <w:t>освоения</w:t>
      </w:r>
      <w:r>
        <w:rPr>
          <w:spacing w:val="59"/>
        </w:rPr>
        <w:t xml:space="preserve">  </w:t>
      </w:r>
      <w:r>
        <w:t>программы</w:t>
      </w:r>
      <w:r>
        <w:rPr>
          <w:spacing w:val="57"/>
        </w:rPr>
        <w:t xml:space="preserve">  </w:t>
      </w:r>
      <w:r>
        <w:t>по</w:t>
      </w:r>
      <w:r>
        <w:rPr>
          <w:spacing w:val="59"/>
        </w:rPr>
        <w:t xml:space="preserve">  </w:t>
      </w:r>
      <w:r>
        <w:t>географии.</w:t>
      </w:r>
      <w:r>
        <w:rPr>
          <w:spacing w:val="59"/>
        </w:rPr>
        <w:t xml:space="preserve">  </w:t>
      </w:r>
      <w:r>
        <w:t>К</w:t>
      </w:r>
      <w:r>
        <w:rPr>
          <w:spacing w:val="58"/>
        </w:rPr>
        <w:t xml:space="preserve">  </w:t>
      </w:r>
      <w:r>
        <w:t>концу 8 класса обучающийся научится:</w:t>
      </w:r>
    </w:p>
    <w:p w:rsidR="009A3602" w:rsidRDefault="008B1FBB">
      <w:pPr>
        <w:pStyle w:val="a4"/>
        <w:spacing w:line="242" w:lineRule="auto"/>
        <w:ind w:right="1134"/>
      </w:pPr>
      <w:r>
        <w:t xml:space="preserve">характеризовать основные этапы истории формирования и изучения территории </w:t>
      </w:r>
      <w:r>
        <w:rPr>
          <w:spacing w:val="-2"/>
        </w:rPr>
        <w:t>России;</w:t>
      </w:r>
    </w:p>
    <w:p w:rsidR="009A3602" w:rsidRDefault="008B1FBB">
      <w:pPr>
        <w:pStyle w:val="a4"/>
        <w:spacing w:line="242" w:lineRule="auto"/>
        <w:ind w:right="1127"/>
      </w:pPr>
      <w:r>
        <w:t>находить в различных</w:t>
      </w:r>
      <w:r>
        <w:rPr>
          <w:spacing w:val="-1"/>
        </w:rPr>
        <w:t xml:space="preserve"> </w:t>
      </w:r>
      <w:r>
        <w:t>источниках</w:t>
      </w:r>
      <w:r>
        <w:rPr>
          <w:spacing w:val="-1"/>
        </w:rPr>
        <w:t xml:space="preserve"> </w:t>
      </w:r>
      <w:r>
        <w:t>информации факты, позволяющие</w:t>
      </w:r>
      <w:r>
        <w:rPr>
          <w:spacing w:val="-7"/>
        </w:rPr>
        <w:t xml:space="preserve"> </w:t>
      </w:r>
      <w:r>
        <w:t>определить вклад российских учёных и путешественников в освоение страны;</w:t>
      </w:r>
    </w:p>
    <w:p w:rsidR="009A3602" w:rsidRDefault="008B1FBB">
      <w:pPr>
        <w:pStyle w:val="a4"/>
        <w:spacing w:line="242" w:lineRule="auto"/>
        <w:ind w:right="1137"/>
      </w:pPr>
      <w:r>
        <w:t>характеризовать географическое положение России с использованием информации из различных источников;</w:t>
      </w:r>
    </w:p>
    <w:p w:rsidR="009A3602" w:rsidRDefault="008B1FBB">
      <w:pPr>
        <w:pStyle w:val="a4"/>
        <w:spacing w:line="242" w:lineRule="auto"/>
        <w:ind w:right="1132"/>
      </w:pPr>
      <w:r>
        <w:t>различать</w:t>
      </w:r>
      <w:r>
        <w:rPr>
          <w:spacing w:val="71"/>
        </w:rPr>
        <w:t xml:space="preserve">   </w:t>
      </w:r>
      <w:r>
        <w:t>федеральные</w:t>
      </w:r>
      <w:r>
        <w:rPr>
          <w:spacing w:val="69"/>
        </w:rPr>
        <w:t xml:space="preserve">   </w:t>
      </w:r>
      <w:r>
        <w:t>округа,</w:t>
      </w:r>
      <w:r>
        <w:rPr>
          <w:spacing w:val="72"/>
        </w:rPr>
        <w:t xml:space="preserve">   </w:t>
      </w:r>
      <w:r>
        <w:t>крупные</w:t>
      </w:r>
      <w:r>
        <w:rPr>
          <w:spacing w:val="71"/>
        </w:rPr>
        <w:t xml:space="preserve">   </w:t>
      </w:r>
      <w:r>
        <w:t>географические</w:t>
      </w:r>
      <w:r>
        <w:rPr>
          <w:spacing w:val="71"/>
        </w:rPr>
        <w:t xml:space="preserve">   </w:t>
      </w:r>
      <w:r>
        <w:t>районы и макрорегионы России;</w:t>
      </w:r>
    </w:p>
    <w:p w:rsidR="009A3602" w:rsidRDefault="008B1FBB">
      <w:pPr>
        <w:pStyle w:val="a4"/>
        <w:spacing w:line="242" w:lineRule="auto"/>
        <w:ind w:right="1133"/>
      </w:pPr>
      <w:r>
        <w:t>приводить</w:t>
      </w:r>
      <w:r>
        <w:rPr>
          <w:spacing w:val="76"/>
        </w:rPr>
        <w:t xml:space="preserve">  </w:t>
      </w:r>
      <w:r>
        <w:t>примеры</w:t>
      </w:r>
      <w:r>
        <w:rPr>
          <w:spacing w:val="77"/>
        </w:rPr>
        <w:t xml:space="preserve">  </w:t>
      </w:r>
      <w:r>
        <w:t>субъектов</w:t>
      </w:r>
      <w:r>
        <w:rPr>
          <w:spacing w:val="78"/>
        </w:rPr>
        <w:t xml:space="preserve">  </w:t>
      </w:r>
      <w:r>
        <w:t>Российской</w:t>
      </w:r>
      <w:r>
        <w:rPr>
          <w:spacing w:val="74"/>
        </w:rPr>
        <w:t xml:space="preserve">  </w:t>
      </w:r>
      <w:r>
        <w:t>Федерации</w:t>
      </w:r>
      <w:r>
        <w:rPr>
          <w:spacing w:val="78"/>
        </w:rPr>
        <w:t xml:space="preserve">  </w:t>
      </w:r>
      <w:r>
        <w:t>разных</w:t>
      </w:r>
      <w:r>
        <w:rPr>
          <w:spacing w:val="76"/>
        </w:rPr>
        <w:t xml:space="preserve">  </w:t>
      </w:r>
      <w:r>
        <w:t>видов и показывать их на географической карте;</w:t>
      </w:r>
    </w:p>
    <w:p w:rsidR="009A3602" w:rsidRDefault="008B1FBB">
      <w:pPr>
        <w:pStyle w:val="a4"/>
        <w:spacing w:line="242" w:lineRule="auto"/>
        <w:ind w:right="1132"/>
      </w:pPr>
      <w:r>
        <w:t>оценивать</w:t>
      </w:r>
      <w:r>
        <w:rPr>
          <w:spacing w:val="80"/>
          <w:w w:val="150"/>
        </w:rPr>
        <w:t xml:space="preserve">  </w:t>
      </w:r>
      <w:r>
        <w:t>влияние</w:t>
      </w:r>
      <w:r>
        <w:rPr>
          <w:spacing w:val="80"/>
          <w:w w:val="150"/>
        </w:rPr>
        <w:t xml:space="preserve">  </w:t>
      </w:r>
      <w:r>
        <w:t>географического</w:t>
      </w:r>
      <w:r>
        <w:rPr>
          <w:spacing w:val="80"/>
          <w:w w:val="150"/>
        </w:rPr>
        <w:t xml:space="preserve">  </w:t>
      </w:r>
      <w:r>
        <w:t>положения</w:t>
      </w:r>
      <w:r>
        <w:rPr>
          <w:spacing w:val="80"/>
          <w:w w:val="150"/>
        </w:rPr>
        <w:t xml:space="preserve">  </w:t>
      </w:r>
      <w:r>
        <w:t>регионов</w:t>
      </w:r>
      <w:r>
        <w:rPr>
          <w:spacing w:val="80"/>
          <w:w w:val="150"/>
        </w:rPr>
        <w:t xml:space="preserve">  </w:t>
      </w:r>
      <w:r>
        <w:t>России</w:t>
      </w:r>
      <w:r>
        <w:rPr>
          <w:spacing w:val="40"/>
        </w:rPr>
        <w:t xml:space="preserve"> </w:t>
      </w:r>
      <w:r>
        <w:t>на особенности природы, жизнь и хозяйственную деятельность населения;</w:t>
      </w:r>
    </w:p>
    <w:p w:rsidR="009A3602" w:rsidRDefault="008B1FBB">
      <w:pPr>
        <w:pStyle w:val="a4"/>
        <w:ind w:right="1133"/>
      </w:pPr>
      <w:r>
        <w:t>использовать знания о государственной территории и исключительной экономической</w:t>
      </w:r>
      <w:r>
        <w:rPr>
          <w:spacing w:val="57"/>
        </w:rPr>
        <w:t xml:space="preserve">  </w:t>
      </w:r>
      <w:r>
        <w:t>зоне,</w:t>
      </w:r>
      <w:r>
        <w:rPr>
          <w:spacing w:val="57"/>
        </w:rPr>
        <w:t xml:space="preserve">  </w:t>
      </w:r>
      <w:r>
        <w:t>континентальном</w:t>
      </w:r>
      <w:r>
        <w:rPr>
          <w:spacing w:val="55"/>
        </w:rPr>
        <w:t xml:space="preserve">  </w:t>
      </w:r>
      <w:r>
        <w:t>шельфе</w:t>
      </w:r>
      <w:r>
        <w:rPr>
          <w:spacing w:val="56"/>
        </w:rPr>
        <w:t xml:space="preserve">  </w:t>
      </w:r>
      <w:r>
        <w:t>России,</w:t>
      </w:r>
      <w:r>
        <w:rPr>
          <w:spacing w:val="55"/>
        </w:rPr>
        <w:t xml:space="preserve">  </w:t>
      </w:r>
      <w:r>
        <w:t>о</w:t>
      </w:r>
      <w:r>
        <w:rPr>
          <w:spacing w:val="59"/>
        </w:rPr>
        <w:t xml:space="preserve">  </w:t>
      </w:r>
      <w:r>
        <w:t>мировом,</w:t>
      </w:r>
      <w:r>
        <w:rPr>
          <w:spacing w:val="57"/>
        </w:rPr>
        <w:t xml:space="preserve">  </w:t>
      </w:r>
      <w:r>
        <w:t>поясном и зональном времени для решения практико-ориентированных задач;</w:t>
      </w:r>
    </w:p>
    <w:p w:rsidR="009A3602" w:rsidRDefault="008B1FBB">
      <w:pPr>
        <w:pStyle w:val="a4"/>
        <w:spacing w:line="237" w:lineRule="auto"/>
        <w:ind w:right="1123"/>
      </w:pPr>
      <w:r>
        <w:t>оценивать степень благоприятности природных условий в пределах отдельных регионов страны;</w:t>
      </w:r>
    </w:p>
    <w:p w:rsidR="009A3602" w:rsidRDefault="008B1FBB">
      <w:pPr>
        <w:pStyle w:val="a4"/>
        <w:spacing w:line="237" w:lineRule="auto"/>
        <w:ind w:left="1670" w:right="4490" w:firstLine="0"/>
      </w:pPr>
      <w:r>
        <w:t>проводить</w:t>
      </w:r>
      <w:r>
        <w:rPr>
          <w:spacing w:val="-9"/>
        </w:rPr>
        <w:t xml:space="preserve"> </w:t>
      </w:r>
      <w:r>
        <w:t>классификацию</w:t>
      </w:r>
      <w:r>
        <w:rPr>
          <w:spacing w:val="-11"/>
        </w:rPr>
        <w:t xml:space="preserve"> </w:t>
      </w:r>
      <w:r>
        <w:t>природных</w:t>
      </w:r>
      <w:r>
        <w:rPr>
          <w:spacing w:val="-14"/>
        </w:rPr>
        <w:t xml:space="preserve"> </w:t>
      </w:r>
      <w:r>
        <w:t>ресурсов; распознавать типы природопользования;</w:t>
      </w:r>
    </w:p>
    <w:p w:rsidR="009A3602" w:rsidRDefault="008B1FBB">
      <w:pPr>
        <w:pStyle w:val="a4"/>
        <w:ind w:right="1123"/>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9A3602" w:rsidRDefault="008B1FBB">
      <w:pPr>
        <w:pStyle w:val="a4"/>
        <w:ind w:right="1123"/>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3320"/>
          <w:tab w:val="left" w:pos="4296"/>
          <w:tab w:val="left" w:pos="4824"/>
          <w:tab w:val="left" w:pos="6498"/>
          <w:tab w:val="left" w:pos="8123"/>
          <w:tab w:val="left" w:pos="9308"/>
        </w:tabs>
        <w:spacing w:before="98"/>
        <w:ind w:left="1670" w:right="1134" w:firstLine="0"/>
        <w:jc w:val="left"/>
      </w:pPr>
      <w:r>
        <w:lastRenderedPageBreak/>
        <w:t xml:space="preserve">сравнивать особенности компонентов природы отдельных территорий страны; объяснять особенности компонентов природы отдельных территорий страны; </w:t>
      </w:r>
      <w:r>
        <w:rPr>
          <w:spacing w:val="-2"/>
        </w:rPr>
        <w:t>использовать</w:t>
      </w:r>
      <w:r>
        <w:tab/>
      </w:r>
      <w:r>
        <w:rPr>
          <w:spacing w:val="-2"/>
        </w:rPr>
        <w:t>знания</w:t>
      </w:r>
      <w:r>
        <w:tab/>
      </w:r>
      <w:r>
        <w:rPr>
          <w:spacing w:val="-5"/>
        </w:rPr>
        <w:t>об</w:t>
      </w:r>
      <w:r>
        <w:tab/>
      </w:r>
      <w:r>
        <w:rPr>
          <w:spacing w:val="-2"/>
        </w:rPr>
        <w:t>особенностях</w:t>
      </w:r>
      <w:r>
        <w:tab/>
      </w:r>
      <w:r>
        <w:rPr>
          <w:spacing w:val="-2"/>
        </w:rPr>
        <w:t>компонентов</w:t>
      </w:r>
      <w:r>
        <w:tab/>
      </w:r>
      <w:r>
        <w:rPr>
          <w:spacing w:val="-2"/>
        </w:rPr>
        <w:t>природы</w:t>
      </w:r>
      <w:r>
        <w:tab/>
      </w:r>
      <w:r>
        <w:rPr>
          <w:spacing w:val="-2"/>
        </w:rPr>
        <w:t>России</w:t>
      </w:r>
    </w:p>
    <w:p w:rsidR="009A3602" w:rsidRDefault="008B1FBB">
      <w:pPr>
        <w:pStyle w:val="a4"/>
        <w:spacing w:before="2"/>
        <w:ind w:right="1134" w:firstLine="0"/>
      </w:pPr>
      <w:r>
        <w:t>и</w:t>
      </w:r>
      <w:r>
        <w:rPr>
          <w:spacing w:val="68"/>
        </w:rPr>
        <w:t xml:space="preserve"> </w:t>
      </w:r>
      <w:r>
        <w:t>её</w:t>
      </w:r>
      <w:r>
        <w:rPr>
          <w:spacing w:val="40"/>
        </w:rPr>
        <w:t xml:space="preserve"> </w:t>
      </w:r>
      <w:r>
        <w:t>отдельных</w:t>
      </w:r>
      <w:r>
        <w:rPr>
          <w:spacing w:val="62"/>
        </w:rPr>
        <w:t xml:space="preserve"> </w:t>
      </w:r>
      <w:r>
        <w:t>территорий,</w:t>
      </w:r>
      <w:r>
        <w:rPr>
          <w:spacing w:val="40"/>
        </w:rPr>
        <w:t xml:space="preserve"> </w:t>
      </w:r>
      <w:r>
        <w:t>об</w:t>
      </w:r>
      <w:r>
        <w:rPr>
          <w:spacing w:val="40"/>
        </w:rPr>
        <w:t xml:space="preserve"> </w:t>
      </w:r>
      <w:r>
        <w:t>особенностях</w:t>
      </w:r>
      <w:r>
        <w:rPr>
          <w:spacing w:val="62"/>
        </w:rPr>
        <w:t xml:space="preserve"> </w:t>
      </w:r>
      <w:r>
        <w:t>взаимодействия</w:t>
      </w:r>
      <w:r>
        <w:rPr>
          <w:spacing w:val="62"/>
        </w:rPr>
        <w:t xml:space="preserve"> </w:t>
      </w:r>
      <w:r>
        <w:t>природы</w:t>
      </w:r>
      <w:r>
        <w:rPr>
          <w:spacing w:val="40"/>
        </w:rPr>
        <w:t xml:space="preserve"> </w:t>
      </w:r>
      <w:r>
        <w:t>и</w:t>
      </w:r>
      <w:r>
        <w:rPr>
          <w:spacing w:val="63"/>
        </w:rPr>
        <w:t xml:space="preserve"> </w:t>
      </w:r>
      <w:r>
        <w:t>общества в</w:t>
      </w:r>
      <w:r>
        <w:rPr>
          <w:spacing w:val="80"/>
        </w:rPr>
        <w:t xml:space="preserve"> </w:t>
      </w:r>
      <w:r>
        <w:t>пределах</w:t>
      </w:r>
      <w:r>
        <w:rPr>
          <w:spacing w:val="80"/>
        </w:rPr>
        <w:t xml:space="preserve"> </w:t>
      </w:r>
      <w:r>
        <w:t>отдельных</w:t>
      </w:r>
      <w:r>
        <w:rPr>
          <w:spacing w:val="80"/>
        </w:rPr>
        <w:t xml:space="preserve"> </w:t>
      </w:r>
      <w:r>
        <w:t>территорий</w:t>
      </w:r>
      <w:r>
        <w:rPr>
          <w:spacing w:val="80"/>
        </w:rPr>
        <w:t xml:space="preserve"> </w:t>
      </w:r>
      <w:r>
        <w:t>для</w:t>
      </w:r>
      <w:r>
        <w:rPr>
          <w:spacing w:val="80"/>
        </w:rPr>
        <w:t xml:space="preserve"> </w:t>
      </w:r>
      <w:r>
        <w:t>решения</w:t>
      </w:r>
      <w:r>
        <w:rPr>
          <w:spacing w:val="80"/>
        </w:rPr>
        <w:t xml:space="preserve"> </w:t>
      </w:r>
      <w:r>
        <w:t>практико-ориентированных</w:t>
      </w:r>
      <w:r>
        <w:rPr>
          <w:spacing w:val="80"/>
        </w:rPr>
        <w:t xml:space="preserve"> </w:t>
      </w:r>
      <w:r>
        <w:t>задач</w:t>
      </w:r>
      <w:r>
        <w:rPr>
          <w:spacing w:val="40"/>
        </w:rPr>
        <w:t xml:space="preserve"> </w:t>
      </w:r>
      <w:r>
        <w:t>в контексте реальной жизни;</w:t>
      </w:r>
    </w:p>
    <w:p w:rsidR="009A3602" w:rsidRDefault="008B1FBB">
      <w:pPr>
        <w:pStyle w:val="a4"/>
        <w:spacing w:line="242" w:lineRule="auto"/>
        <w:ind w:right="1129"/>
        <w:jc w:val="left"/>
      </w:pPr>
      <w:r>
        <w:t>называть</w:t>
      </w:r>
      <w:r>
        <w:rPr>
          <w:spacing w:val="80"/>
        </w:rPr>
        <w:t xml:space="preserve"> </w:t>
      </w:r>
      <w:r>
        <w:t>географические</w:t>
      </w:r>
      <w:r>
        <w:rPr>
          <w:spacing w:val="80"/>
        </w:rPr>
        <w:t xml:space="preserve"> </w:t>
      </w:r>
      <w:r>
        <w:t>процессы</w:t>
      </w:r>
      <w:r>
        <w:rPr>
          <w:spacing w:val="80"/>
        </w:rPr>
        <w:t xml:space="preserve"> </w:t>
      </w:r>
      <w:r>
        <w:t>и</w:t>
      </w:r>
      <w:r>
        <w:rPr>
          <w:spacing w:val="80"/>
        </w:rPr>
        <w:t xml:space="preserve"> </w:t>
      </w:r>
      <w:r>
        <w:t>явления,</w:t>
      </w:r>
      <w:r>
        <w:rPr>
          <w:spacing w:val="80"/>
        </w:rPr>
        <w:t xml:space="preserve"> </w:t>
      </w:r>
      <w:r>
        <w:t>определяющие</w:t>
      </w:r>
      <w:r>
        <w:rPr>
          <w:spacing w:val="80"/>
        </w:rPr>
        <w:t xml:space="preserve"> </w:t>
      </w:r>
      <w:r>
        <w:t>особенности природы страны, отдельных регионов и своей местности;</w:t>
      </w:r>
    </w:p>
    <w:p w:rsidR="009A3602" w:rsidRDefault="008B1FBB">
      <w:pPr>
        <w:pStyle w:val="a4"/>
        <w:spacing w:line="242" w:lineRule="auto"/>
        <w:jc w:val="left"/>
      </w:pPr>
      <w:r>
        <w:t>объяснять</w:t>
      </w:r>
      <w:r>
        <w:rPr>
          <w:spacing w:val="80"/>
        </w:rPr>
        <w:t xml:space="preserve"> </w:t>
      </w:r>
      <w:r>
        <w:t>распространение</w:t>
      </w:r>
      <w:r>
        <w:rPr>
          <w:spacing w:val="80"/>
        </w:rPr>
        <w:t xml:space="preserve"> </w:t>
      </w:r>
      <w:r>
        <w:t>по</w:t>
      </w:r>
      <w:r>
        <w:rPr>
          <w:spacing w:val="80"/>
        </w:rPr>
        <w:t xml:space="preserve"> </w:t>
      </w:r>
      <w:r>
        <w:t>территории</w:t>
      </w:r>
      <w:r>
        <w:rPr>
          <w:spacing w:val="80"/>
        </w:rPr>
        <w:t xml:space="preserve"> </w:t>
      </w:r>
      <w:r>
        <w:t>страны</w:t>
      </w:r>
      <w:r>
        <w:rPr>
          <w:spacing w:val="80"/>
        </w:rPr>
        <w:t xml:space="preserve"> </w:t>
      </w:r>
      <w:r>
        <w:t>областей</w:t>
      </w:r>
      <w:r>
        <w:rPr>
          <w:spacing w:val="80"/>
        </w:rPr>
        <w:t xml:space="preserve"> </w:t>
      </w:r>
      <w:r>
        <w:t>современного горообразования, землетрясений и вулканизма;</w:t>
      </w:r>
    </w:p>
    <w:p w:rsidR="009A3602" w:rsidRDefault="008B1FBB">
      <w:pPr>
        <w:pStyle w:val="a4"/>
        <w:tabs>
          <w:tab w:val="left" w:pos="2970"/>
          <w:tab w:val="left" w:pos="4005"/>
          <w:tab w:val="left" w:pos="5099"/>
          <w:tab w:val="left" w:pos="6024"/>
          <w:tab w:val="left" w:pos="7396"/>
          <w:tab w:val="left" w:pos="8305"/>
          <w:tab w:val="left" w:pos="9452"/>
        </w:tabs>
        <w:spacing w:line="271" w:lineRule="exact"/>
        <w:ind w:left="1670" w:firstLine="0"/>
        <w:jc w:val="left"/>
      </w:pPr>
      <w:r>
        <w:rPr>
          <w:spacing w:val="-2"/>
        </w:rPr>
        <w:t>применять</w:t>
      </w:r>
      <w:r>
        <w:tab/>
      </w:r>
      <w:r>
        <w:rPr>
          <w:spacing w:val="-2"/>
        </w:rPr>
        <w:t>понятия</w:t>
      </w:r>
      <w:r>
        <w:tab/>
      </w:r>
      <w:r>
        <w:rPr>
          <w:spacing w:val="-2"/>
        </w:rPr>
        <w:t>«плита»,</w:t>
      </w:r>
      <w:r>
        <w:tab/>
      </w:r>
      <w:r>
        <w:rPr>
          <w:spacing w:val="-2"/>
        </w:rPr>
        <w:t>«щит»,</w:t>
      </w:r>
      <w:r>
        <w:tab/>
      </w:r>
      <w:r>
        <w:rPr>
          <w:spacing w:val="-2"/>
        </w:rPr>
        <w:t>«моренный</w:t>
      </w:r>
      <w:r>
        <w:tab/>
      </w:r>
      <w:r>
        <w:rPr>
          <w:spacing w:val="-2"/>
        </w:rPr>
        <w:t>холм»,</w:t>
      </w:r>
      <w:r>
        <w:tab/>
      </w:r>
      <w:r>
        <w:rPr>
          <w:spacing w:val="-2"/>
        </w:rPr>
        <w:t>«бараньи</w:t>
      </w:r>
      <w:r>
        <w:tab/>
      </w:r>
      <w:r>
        <w:rPr>
          <w:spacing w:val="-2"/>
        </w:rPr>
        <w:t>лбы»,</w:t>
      </w:r>
    </w:p>
    <w:p w:rsidR="009A3602" w:rsidRDefault="008B1FBB">
      <w:pPr>
        <w:pStyle w:val="a4"/>
        <w:spacing w:line="237" w:lineRule="auto"/>
        <w:ind w:left="1670" w:right="1129" w:hanging="711"/>
        <w:jc w:val="left"/>
      </w:pPr>
      <w:r>
        <w:t>«бархан», «дюна» для решения учебных и (или) практико-ориентированных задач; применять</w:t>
      </w:r>
      <w:r>
        <w:rPr>
          <w:spacing w:val="60"/>
          <w:w w:val="150"/>
        </w:rPr>
        <w:t xml:space="preserve"> </w:t>
      </w:r>
      <w:r>
        <w:t>понятия</w:t>
      </w:r>
      <w:r>
        <w:rPr>
          <w:spacing w:val="66"/>
          <w:w w:val="150"/>
        </w:rPr>
        <w:t xml:space="preserve"> </w:t>
      </w:r>
      <w:r>
        <w:t>«солнечная</w:t>
      </w:r>
      <w:r>
        <w:rPr>
          <w:spacing w:val="65"/>
          <w:w w:val="150"/>
        </w:rPr>
        <w:t xml:space="preserve"> </w:t>
      </w:r>
      <w:r>
        <w:t>радиация»,</w:t>
      </w:r>
      <w:r>
        <w:rPr>
          <w:spacing w:val="69"/>
          <w:w w:val="150"/>
        </w:rPr>
        <w:t xml:space="preserve"> </w:t>
      </w:r>
      <w:r>
        <w:t>«годовая</w:t>
      </w:r>
      <w:r>
        <w:rPr>
          <w:spacing w:val="65"/>
          <w:w w:val="150"/>
        </w:rPr>
        <w:t xml:space="preserve"> </w:t>
      </w:r>
      <w:r>
        <w:t>амплитуда</w:t>
      </w:r>
      <w:r>
        <w:rPr>
          <w:spacing w:val="66"/>
          <w:w w:val="150"/>
        </w:rPr>
        <w:t xml:space="preserve"> </w:t>
      </w:r>
      <w:r>
        <w:rPr>
          <w:spacing w:val="-2"/>
        </w:rPr>
        <w:t>температур</w:t>
      </w:r>
    </w:p>
    <w:p w:rsidR="009A3602" w:rsidRDefault="008B1FBB">
      <w:pPr>
        <w:pStyle w:val="a4"/>
        <w:tabs>
          <w:tab w:val="left" w:pos="2220"/>
          <w:tab w:val="left" w:pos="3774"/>
          <w:tab w:val="left" w:pos="4810"/>
          <w:tab w:val="left" w:pos="5448"/>
          <w:tab w:val="left" w:pos="6614"/>
          <w:tab w:val="left" w:pos="7770"/>
          <w:tab w:val="left" w:pos="8182"/>
          <w:tab w:val="left" w:pos="9002"/>
        </w:tabs>
        <w:spacing w:before="3" w:line="237" w:lineRule="auto"/>
        <w:ind w:right="1128" w:firstLine="0"/>
        <w:jc w:val="left"/>
      </w:pPr>
      <w:r>
        <w:rPr>
          <w:spacing w:val="-2"/>
        </w:rPr>
        <w:t>воздуха»,</w:t>
      </w:r>
      <w:r>
        <w:tab/>
      </w:r>
      <w:r>
        <w:rPr>
          <w:spacing w:val="-2"/>
        </w:rPr>
        <w:t>«воздушные</w:t>
      </w:r>
      <w:r>
        <w:tab/>
      </w:r>
      <w:r>
        <w:rPr>
          <w:spacing w:val="-2"/>
        </w:rPr>
        <w:t>массы»</w:t>
      </w:r>
      <w:r>
        <w:tab/>
      </w:r>
      <w:r>
        <w:rPr>
          <w:spacing w:val="-4"/>
        </w:rPr>
        <w:t>для</w:t>
      </w:r>
      <w:r>
        <w:tab/>
      </w:r>
      <w:r>
        <w:rPr>
          <w:spacing w:val="-2"/>
        </w:rPr>
        <w:t>решения</w:t>
      </w:r>
      <w:r>
        <w:tab/>
      </w:r>
      <w:r>
        <w:rPr>
          <w:spacing w:val="-2"/>
        </w:rPr>
        <w:t>учебных</w:t>
      </w:r>
      <w:r>
        <w:tab/>
      </w:r>
      <w:r>
        <w:rPr>
          <w:spacing w:val="-10"/>
        </w:rPr>
        <w:t>и</w:t>
      </w:r>
      <w:r>
        <w:tab/>
      </w:r>
      <w:r>
        <w:rPr>
          <w:spacing w:val="-2"/>
        </w:rPr>
        <w:t>(или)</w:t>
      </w:r>
      <w:r>
        <w:tab/>
      </w:r>
      <w:r>
        <w:rPr>
          <w:spacing w:val="-2"/>
        </w:rPr>
        <w:t xml:space="preserve">практико- </w:t>
      </w:r>
      <w:r>
        <w:t>ориентированных задач;</w:t>
      </w:r>
    </w:p>
    <w:p w:rsidR="009A3602" w:rsidRDefault="008B1FBB">
      <w:pPr>
        <w:pStyle w:val="a4"/>
        <w:spacing w:before="6" w:line="237" w:lineRule="auto"/>
        <w:jc w:val="left"/>
      </w:pPr>
      <w:r>
        <w:t>различать</w:t>
      </w:r>
      <w:r>
        <w:rPr>
          <w:spacing w:val="40"/>
        </w:rPr>
        <w:t xml:space="preserve"> </w:t>
      </w:r>
      <w:r>
        <w:t>понятия</w:t>
      </w:r>
      <w:r>
        <w:rPr>
          <w:spacing w:val="40"/>
        </w:rPr>
        <w:t xml:space="preserve"> </w:t>
      </w:r>
      <w:r>
        <w:t>«испарение»,</w:t>
      </w:r>
      <w:r>
        <w:rPr>
          <w:spacing w:val="40"/>
        </w:rPr>
        <w:t xml:space="preserve"> </w:t>
      </w:r>
      <w:r>
        <w:t>«испаряемость»,</w:t>
      </w:r>
      <w:r>
        <w:rPr>
          <w:spacing w:val="40"/>
        </w:rPr>
        <w:t xml:space="preserve"> </w:t>
      </w:r>
      <w:r>
        <w:t>«коэффициент</w:t>
      </w:r>
      <w:r>
        <w:rPr>
          <w:spacing w:val="40"/>
        </w:rPr>
        <w:t xml:space="preserve"> </w:t>
      </w:r>
      <w:r>
        <w:t>увлажнения»; использовать их для решения учебных и (или) практико-ориентированных задач;</w:t>
      </w:r>
    </w:p>
    <w:p w:rsidR="009A3602" w:rsidRDefault="008B1FBB">
      <w:pPr>
        <w:pStyle w:val="a4"/>
        <w:spacing w:before="4" w:line="275" w:lineRule="exact"/>
        <w:ind w:left="1670" w:firstLine="0"/>
        <w:jc w:val="left"/>
      </w:pPr>
      <w:r>
        <w:t>описывать</w:t>
      </w:r>
      <w:r>
        <w:rPr>
          <w:spacing w:val="-8"/>
        </w:rPr>
        <w:t xml:space="preserve"> </w:t>
      </w:r>
      <w:r>
        <w:t>и</w:t>
      </w:r>
      <w:r>
        <w:rPr>
          <w:spacing w:val="-6"/>
        </w:rPr>
        <w:t xml:space="preserve"> </w:t>
      </w:r>
      <w:r>
        <w:t>прогнозировать</w:t>
      </w:r>
      <w:r>
        <w:rPr>
          <w:spacing w:val="-2"/>
        </w:rPr>
        <w:t xml:space="preserve"> </w:t>
      </w:r>
      <w:r>
        <w:t>погоду</w:t>
      </w:r>
      <w:r>
        <w:rPr>
          <w:spacing w:val="-12"/>
        </w:rPr>
        <w:t xml:space="preserve"> </w:t>
      </w:r>
      <w:r>
        <w:t>территории</w:t>
      </w:r>
      <w:r>
        <w:rPr>
          <w:spacing w:val="-1"/>
        </w:rPr>
        <w:t xml:space="preserve"> </w:t>
      </w:r>
      <w:r>
        <w:t>по</w:t>
      </w:r>
      <w:r>
        <w:rPr>
          <w:spacing w:val="-2"/>
        </w:rPr>
        <w:t xml:space="preserve"> </w:t>
      </w:r>
      <w:r>
        <w:t>карте</w:t>
      </w:r>
      <w:r>
        <w:rPr>
          <w:spacing w:val="-3"/>
        </w:rPr>
        <w:t xml:space="preserve"> </w:t>
      </w:r>
      <w:r>
        <w:rPr>
          <w:spacing w:val="-2"/>
        </w:rPr>
        <w:t>погоды;</w:t>
      </w:r>
    </w:p>
    <w:p w:rsidR="009A3602" w:rsidRDefault="008B1FBB">
      <w:pPr>
        <w:pStyle w:val="a4"/>
        <w:tabs>
          <w:tab w:val="left" w:pos="3305"/>
          <w:tab w:val="left" w:pos="4408"/>
          <w:tab w:val="left" w:pos="5717"/>
          <w:tab w:val="left" w:pos="7501"/>
          <w:tab w:val="left" w:pos="9289"/>
        </w:tabs>
        <w:spacing w:line="242" w:lineRule="auto"/>
        <w:ind w:right="1124"/>
        <w:jc w:val="left"/>
      </w:pPr>
      <w:r>
        <w:rPr>
          <w:spacing w:val="-2"/>
        </w:rPr>
        <w:t>использовать</w:t>
      </w:r>
      <w:r>
        <w:tab/>
      </w:r>
      <w:r>
        <w:rPr>
          <w:spacing w:val="-2"/>
        </w:rPr>
        <w:t>понятия</w:t>
      </w:r>
      <w:r>
        <w:tab/>
      </w:r>
      <w:r>
        <w:rPr>
          <w:spacing w:val="-2"/>
        </w:rPr>
        <w:t>«циклон»,</w:t>
      </w:r>
      <w:r>
        <w:tab/>
      </w:r>
      <w:r>
        <w:rPr>
          <w:spacing w:val="-2"/>
        </w:rPr>
        <w:t>«антициклон»,</w:t>
      </w:r>
      <w:r>
        <w:tab/>
      </w:r>
      <w:r>
        <w:rPr>
          <w:spacing w:val="-2"/>
        </w:rPr>
        <w:t>«атмосферный</w:t>
      </w:r>
      <w:r>
        <w:tab/>
      </w:r>
      <w:r>
        <w:rPr>
          <w:spacing w:val="-2"/>
        </w:rPr>
        <w:t xml:space="preserve">фронт» </w:t>
      </w:r>
      <w:r>
        <w:t>для объяснения особенностей погоды отдельных территорий с помощью карт погоды;</w:t>
      </w:r>
    </w:p>
    <w:p w:rsidR="009A3602" w:rsidRDefault="008B1FBB">
      <w:pPr>
        <w:pStyle w:val="a4"/>
        <w:spacing w:line="271" w:lineRule="exact"/>
        <w:ind w:left="1670" w:firstLine="0"/>
        <w:jc w:val="left"/>
      </w:pPr>
      <w:r>
        <w:t>проводить</w:t>
      </w:r>
      <w:r>
        <w:rPr>
          <w:spacing w:val="-3"/>
        </w:rPr>
        <w:t xml:space="preserve"> </w:t>
      </w:r>
      <w:r>
        <w:t>классификацию</w:t>
      </w:r>
      <w:r>
        <w:rPr>
          <w:spacing w:val="-5"/>
        </w:rPr>
        <w:t xml:space="preserve"> </w:t>
      </w:r>
      <w:r>
        <w:t>типов</w:t>
      </w:r>
      <w:r>
        <w:rPr>
          <w:spacing w:val="-3"/>
        </w:rPr>
        <w:t xml:space="preserve"> </w:t>
      </w:r>
      <w:r>
        <w:t>климата</w:t>
      </w:r>
      <w:r>
        <w:rPr>
          <w:spacing w:val="-4"/>
        </w:rPr>
        <w:t xml:space="preserve"> </w:t>
      </w:r>
      <w:r>
        <w:t>и</w:t>
      </w:r>
      <w:r>
        <w:rPr>
          <w:spacing w:val="-7"/>
        </w:rPr>
        <w:t xml:space="preserve"> </w:t>
      </w:r>
      <w:r>
        <w:t>почв</w:t>
      </w:r>
      <w:r>
        <w:rPr>
          <w:spacing w:val="-2"/>
        </w:rPr>
        <w:t xml:space="preserve"> России;</w:t>
      </w:r>
    </w:p>
    <w:p w:rsidR="009A3602" w:rsidRDefault="008B1FBB">
      <w:pPr>
        <w:pStyle w:val="a4"/>
        <w:spacing w:before="3" w:line="237" w:lineRule="auto"/>
        <w:ind w:left="1670" w:right="1129" w:firstLine="0"/>
        <w:jc w:val="left"/>
      </w:pPr>
      <w:r>
        <w:t>распознавать показатели, характеризующие состояние окружающей среды; показывать</w:t>
      </w:r>
      <w:r>
        <w:rPr>
          <w:spacing w:val="40"/>
        </w:rPr>
        <w:t xml:space="preserve"> </w:t>
      </w:r>
      <w:r>
        <w:t>на</w:t>
      </w:r>
      <w:r>
        <w:rPr>
          <w:spacing w:val="40"/>
        </w:rPr>
        <w:t xml:space="preserve"> </w:t>
      </w:r>
      <w:r>
        <w:t>карте</w:t>
      </w:r>
      <w:r>
        <w:rPr>
          <w:spacing w:val="40"/>
        </w:rPr>
        <w:t xml:space="preserve"> </w:t>
      </w:r>
      <w:r>
        <w:t>и</w:t>
      </w:r>
      <w:r>
        <w:rPr>
          <w:spacing w:val="40"/>
        </w:rPr>
        <w:t xml:space="preserve"> </w:t>
      </w:r>
      <w:r>
        <w:t>(или)</w:t>
      </w:r>
      <w:r>
        <w:rPr>
          <w:spacing w:val="40"/>
        </w:rPr>
        <w:t xml:space="preserve"> </w:t>
      </w:r>
      <w:r>
        <w:t>обозначать</w:t>
      </w:r>
      <w:r>
        <w:rPr>
          <w:spacing w:val="40"/>
        </w:rPr>
        <w:t xml:space="preserve"> </w:t>
      </w:r>
      <w:r>
        <w:t>на</w:t>
      </w:r>
      <w:r>
        <w:rPr>
          <w:spacing w:val="40"/>
        </w:rPr>
        <w:t xml:space="preserve"> </w:t>
      </w:r>
      <w:r>
        <w:t>контурной</w:t>
      </w:r>
      <w:r>
        <w:rPr>
          <w:spacing w:val="40"/>
        </w:rPr>
        <w:t xml:space="preserve"> </w:t>
      </w:r>
      <w:r>
        <w:t>карте</w:t>
      </w:r>
      <w:r>
        <w:rPr>
          <w:spacing w:val="40"/>
        </w:rPr>
        <w:t xml:space="preserve"> </w:t>
      </w:r>
      <w:r>
        <w:t>крупные</w:t>
      </w:r>
      <w:r>
        <w:rPr>
          <w:spacing w:val="40"/>
        </w:rPr>
        <w:t xml:space="preserve"> </w:t>
      </w:r>
      <w:r>
        <w:t>формы</w:t>
      </w:r>
    </w:p>
    <w:p w:rsidR="009A3602" w:rsidRDefault="008B1FBB">
      <w:pPr>
        <w:pStyle w:val="a4"/>
        <w:spacing w:before="4"/>
        <w:ind w:right="1130" w:firstLine="0"/>
      </w:pPr>
      <w:r>
        <w:t>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A3602" w:rsidRDefault="008B1FBB">
      <w:pPr>
        <w:pStyle w:val="a4"/>
        <w:spacing w:line="242" w:lineRule="auto"/>
        <w:ind w:right="1134"/>
      </w:pPr>
      <w:r>
        <w:t>приводить</w:t>
      </w:r>
      <w:r>
        <w:rPr>
          <w:spacing w:val="80"/>
        </w:rPr>
        <w:t xml:space="preserve"> </w:t>
      </w:r>
      <w:r>
        <w:t>примеры</w:t>
      </w:r>
      <w:r>
        <w:rPr>
          <w:spacing w:val="80"/>
        </w:rPr>
        <w:t xml:space="preserve"> </w:t>
      </w:r>
      <w:r>
        <w:t>мер</w:t>
      </w:r>
      <w:r>
        <w:rPr>
          <w:spacing w:val="80"/>
        </w:rPr>
        <w:t xml:space="preserve"> </w:t>
      </w:r>
      <w:r>
        <w:t>безопасности,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для</w:t>
      </w:r>
      <w:r>
        <w:rPr>
          <w:spacing w:val="80"/>
        </w:rPr>
        <w:t xml:space="preserve"> </w:t>
      </w:r>
      <w:r>
        <w:t>экономики</w:t>
      </w:r>
      <w:r>
        <w:rPr>
          <w:spacing w:val="80"/>
        </w:rPr>
        <w:t xml:space="preserve"> </w:t>
      </w:r>
      <w:r>
        <w:t>семьи, в случае природных стихийных бедствий и техногенных катастроф;</w:t>
      </w:r>
    </w:p>
    <w:p w:rsidR="009A3602" w:rsidRDefault="008B1FBB">
      <w:pPr>
        <w:pStyle w:val="a4"/>
        <w:spacing w:line="242" w:lineRule="auto"/>
        <w:ind w:left="1670" w:right="1127" w:firstLine="0"/>
      </w:pPr>
      <w:r>
        <w:t>приводить примеры рационального и нерационального природопользования; приводить</w:t>
      </w:r>
      <w:r>
        <w:rPr>
          <w:spacing w:val="60"/>
        </w:rPr>
        <w:t xml:space="preserve">  </w:t>
      </w:r>
      <w:r>
        <w:t>примеры</w:t>
      </w:r>
      <w:r>
        <w:rPr>
          <w:spacing w:val="60"/>
        </w:rPr>
        <w:t xml:space="preserve">  </w:t>
      </w:r>
      <w:r>
        <w:t>особо</w:t>
      </w:r>
      <w:r>
        <w:rPr>
          <w:spacing w:val="62"/>
        </w:rPr>
        <w:t xml:space="preserve">  </w:t>
      </w:r>
      <w:r>
        <w:t>охраняемых</w:t>
      </w:r>
      <w:r>
        <w:rPr>
          <w:spacing w:val="62"/>
        </w:rPr>
        <w:t xml:space="preserve">  </w:t>
      </w:r>
      <w:r>
        <w:t>природных</w:t>
      </w:r>
      <w:r>
        <w:rPr>
          <w:spacing w:val="59"/>
        </w:rPr>
        <w:t xml:space="preserve">  </w:t>
      </w:r>
      <w:r>
        <w:t>территорий</w:t>
      </w:r>
      <w:r>
        <w:rPr>
          <w:spacing w:val="60"/>
        </w:rPr>
        <w:t xml:space="preserve">  </w:t>
      </w:r>
      <w:r>
        <w:t>России</w:t>
      </w:r>
    </w:p>
    <w:p w:rsidR="009A3602" w:rsidRDefault="008B1FBB">
      <w:pPr>
        <w:pStyle w:val="a4"/>
        <w:spacing w:line="271" w:lineRule="exact"/>
        <w:ind w:firstLine="0"/>
      </w:pPr>
      <w:r>
        <w:t>и</w:t>
      </w:r>
      <w:r>
        <w:rPr>
          <w:spacing w:val="-3"/>
        </w:rPr>
        <w:t xml:space="preserve"> </w:t>
      </w:r>
      <w:r>
        <w:t>своего</w:t>
      </w:r>
      <w:r>
        <w:rPr>
          <w:spacing w:val="-1"/>
        </w:rPr>
        <w:t xml:space="preserve"> </w:t>
      </w:r>
      <w:r>
        <w:t>края,</w:t>
      </w:r>
      <w:r>
        <w:rPr>
          <w:spacing w:val="-3"/>
        </w:rPr>
        <w:t xml:space="preserve"> </w:t>
      </w:r>
      <w:r>
        <w:t>животных</w:t>
      </w:r>
      <w:r>
        <w:rPr>
          <w:spacing w:val="-6"/>
        </w:rPr>
        <w:t xml:space="preserve"> </w:t>
      </w:r>
      <w:r>
        <w:t>и растений,</w:t>
      </w:r>
      <w:r>
        <w:rPr>
          <w:spacing w:val="-4"/>
        </w:rPr>
        <w:t xml:space="preserve"> </w:t>
      </w:r>
      <w:r>
        <w:t>занесённых</w:t>
      </w:r>
      <w:r>
        <w:rPr>
          <w:spacing w:val="-6"/>
        </w:rPr>
        <w:t xml:space="preserve"> </w:t>
      </w:r>
      <w:r>
        <w:t>в Красную</w:t>
      </w:r>
      <w:r>
        <w:rPr>
          <w:spacing w:val="-3"/>
        </w:rPr>
        <w:t xml:space="preserve"> </w:t>
      </w:r>
      <w:r>
        <w:t>книгу</w:t>
      </w:r>
      <w:r>
        <w:rPr>
          <w:spacing w:val="-10"/>
        </w:rPr>
        <w:t xml:space="preserve"> </w:t>
      </w:r>
      <w:r>
        <w:rPr>
          <w:spacing w:val="-2"/>
        </w:rPr>
        <w:t>России;</w:t>
      </w:r>
    </w:p>
    <w:p w:rsidR="009A3602" w:rsidRDefault="008B1FBB">
      <w:pPr>
        <w:pStyle w:val="a4"/>
        <w:ind w:right="1133"/>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A3602" w:rsidRDefault="008B1FBB">
      <w:pPr>
        <w:pStyle w:val="a4"/>
        <w:spacing w:line="242" w:lineRule="auto"/>
        <w:ind w:right="1139"/>
      </w:pPr>
      <w:r>
        <w:t>приводить примеры адаптации человека к разнообразным природным условиям на территории страны;</w:t>
      </w:r>
    </w:p>
    <w:p w:rsidR="009A3602" w:rsidRDefault="008B1FBB">
      <w:pPr>
        <w:pStyle w:val="a4"/>
        <w:spacing w:line="242" w:lineRule="auto"/>
        <w:ind w:right="1132"/>
      </w:pPr>
      <w:r>
        <w:t>сравнивать</w:t>
      </w:r>
      <w:r>
        <w:rPr>
          <w:spacing w:val="70"/>
        </w:rPr>
        <w:t xml:space="preserve">  </w:t>
      </w:r>
      <w:r>
        <w:t>показатели</w:t>
      </w:r>
      <w:r>
        <w:rPr>
          <w:spacing w:val="69"/>
        </w:rPr>
        <w:t xml:space="preserve">  </w:t>
      </w:r>
      <w:r>
        <w:t>воспроизводства</w:t>
      </w:r>
      <w:r>
        <w:rPr>
          <w:spacing w:val="68"/>
        </w:rPr>
        <w:t xml:space="preserve">  </w:t>
      </w:r>
      <w:r>
        <w:t>и</w:t>
      </w:r>
      <w:r>
        <w:rPr>
          <w:spacing w:val="72"/>
        </w:rPr>
        <w:t xml:space="preserve">  </w:t>
      </w:r>
      <w:r>
        <w:t>качества</w:t>
      </w:r>
      <w:r>
        <w:rPr>
          <w:spacing w:val="71"/>
        </w:rPr>
        <w:t xml:space="preserve">  </w:t>
      </w:r>
      <w:r>
        <w:t>населения</w:t>
      </w:r>
      <w:r>
        <w:rPr>
          <w:spacing w:val="71"/>
        </w:rPr>
        <w:t xml:space="preserve">  </w:t>
      </w:r>
      <w:r>
        <w:t>России с мировыми показателями и показателями других стран;</w:t>
      </w:r>
    </w:p>
    <w:p w:rsidR="009A3602" w:rsidRDefault="008B1FBB">
      <w:pPr>
        <w:pStyle w:val="a4"/>
        <w:spacing w:line="242" w:lineRule="auto"/>
        <w:ind w:right="1131"/>
      </w:pPr>
      <w:r>
        <w:t>различать демографические процессы и явления, характеризующие динамику численности населения России, её отдельных регионов и своего края;</w:t>
      </w:r>
    </w:p>
    <w:p w:rsidR="009A3602" w:rsidRDefault="008B1FBB">
      <w:pPr>
        <w:pStyle w:val="a4"/>
        <w:spacing w:line="242" w:lineRule="auto"/>
        <w:ind w:right="1132"/>
      </w:pPr>
      <w:r>
        <w:t>проводить</w:t>
      </w:r>
      <w:r>
        <w:rPr>
          <w:spacing w:val="80"/>
        </w:rPr>
        <w:t xml:space="preserve">  </w:t>
      </w:r>
      <w:r>
        <w:t>классификацию</w:t>
      </w:r>
      <w:r>
        <w:rPr>
          <w:spacing w:val="80"/>
        </w:rPr>
        <w:t xml:space="preserve">  </w:t>
      </w:r>
      <w:r>
        <w:t>населённых</w:t>
      </w:r>
      <w:r>
        <w:rPr>
          <w:spacing w:val="80"/>
        </w:rPr>
        <w:t xml:space="preserve">  </w:t>
      </w:r>
      <w:r>
        <w:t>пунктов</w:t>
      </w:r>
      <w:r>
        <w:rPr>
          <w:spacing w:val="80"/>
        </w:rPr>
        <w:t xml:space="preserve">  </w:t>
      </w:r>
      <w:r>
        <w:t>и</w:t>
      </w:r>
      <w:r>
        <w:rPr>
          <w:spacing w:val="80"/>
        </w:rPr>
        <w:t xml:space="preserve">  </w:t>
      </w:r>
      <w:r>
        <w:t>регионов</w:t>
      </w:r>
      <w:r>
        <w:rPr>
          <w:spacing w:val="80"/>
        </w:rPr>
        <w:t xml:space="preserve">  </w:t>
      </w:r>
      <w:r>
        <w:t>России по заданным основаниям;</w:t>
      </w:r>
    </w:p>
    <w:p w:rsidR="009A3602" w:rsidRDefault="008B1FBB">
      <w:pPr>
        <w:pStyle w:val="a4"/>
        <w:ind w:right="1129"/>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A3602" w:rsidRDefault="008B1FBB">
      <w:pPr>
        <w:pStyle w:val="a4"/>
        <w:spacing w:line="242" w:lineRule="auto"/>
        <w:ind w:right="1132"/>
      </w:pPr>
      <w:r>
        <w:t xml:space="preserve">применять понятия «рождаемость», «смертность», «естественный прирост </w:t>
      </w:r>
      <w:r>
        <w:rPr>
          <w:position w:val="1"/>
        </w:rPr>
        <w:t>населения»,</w:t>
      </w:r>
      <w:r>
        <w:rPr>
          <w:spacing w:val="48"/>
          <w:position w:val="1"/>
        </w:rPr>
        <w:t xml:space="preserve">  </w:t>
      </w:r>
      <w:r>
        <w:rPr>
          <w:position w:val="1"/>
        </w:rPr>
        <w:t>«миграционный</w:t>
      </w:r>
      <w:r>
        <w:rPr>
          <w:spacing w:val="45"/>
          <w:position w:val="1"/>
        </w:rPr>
        <w:t xml:space="preserve">  </w:t>
      </w:r>
      <w:r>
        <w:rPr>
          <w:position w:val="1"/>
        </w:rPr>
        <w:t>прирост</w:t>
      </w:r>
      <w:r>
        <w:rPr>
          <w:spacing w:val="46"/>
          <w:position w:val="1"/>
        </w:rPr>
        <w:t xml:space="preserve">  </w:t>
      </w:r>
      <w:r>
        <w:rPr>
          <w:position w:val="1"/>
        </w:rPr>
        <w:t>на</w:t>
      </w:r>
      <w:r>
        <w:t>селения»,</w:t>
      </w:r>
      <w:r>
        <w:rPr>
          <w:spacing w:val="48"/>
        </w:rPr>
        <w:t xml:space="preserve">  </w:t>
      </w:r>
      <w:r>
        <w:t>«общий</w:t>
      </w:r>
      <w:r>
        <w:rPr>
          <w:spacing w:val="44"/>
        </w:rPr>
        <w:t xml:space="preserve">  </w:t>
      </w:r>
      <w:r>
        <w:t>прирост</w:t>
      </w:r>
      <w:r>
        <w:rPr>
          <w:spacing w:val="46"/>
        </w:rPr>
        <w:t xml:space="preserve">  </w:t>
      </w:r>
      <w:r>
        <w:rPr>
          <w:spacing w:val="-2"/>
        </w:rPr>
        <w:t>населения»,</w:t>
      </w:r>
    </w:p>
    <w:p w:rsidR="009A3602" w:rsidRDefault="008B1FBB">
      <w:pPr>
        <w:pStyle w:val="a4"/>
        <w:spacing w:line="271" w:lineRule="exact"/>
        <w:ind w:firstLine="0"/>
      </w:pPr>
      <w:r>
        <w:t>«плотность</w:t>
      </w:r>
      <w:r>
        <w:rPr>
          <w:spacing w:val="53"/>
        </w:rPr>
        <w:t xml:space="preserve">  </w:t>
      </w:r>
      <w:r>
        <w:t>населения»,</w:t>
      </w:r>
      <w:r>
        <w:rPr>
          <w:spacing w:val="56"/>
        </w:rPr>
        <w:t xml:space="preserve">  </w:t>
      </w:r>
      <w:r>
        <w:t>«основная</w:t>
      </w:r>
      <w:r>
        <w:rPr>
          <w:spacing w:val="55"/>
        </w:rPr>
        <w:t xml:space="preserve">  </w:t>
      </w:r>
      <w:r>
        <w:t>полоса</w:t>
      </w:r>
      <w:r>
        <w:rPr>
          <w:spacing w:val="54"/>
        </w:rPr>
        <w:t xml:space="preserve">  </w:t>
      </w:r>
      <w:r>
        <w:t>(зона)</w:t>
      </w:r>
      <w:r>
        <w:rPr>
          <w:spacing w:val="56"/>
        </w:rPr>
        <w:t xml:space="preserve">  </w:t>
      </w:r>
      <w:r>
        <w:t>расселения»,</w:t>
      </w:r>
      <w:r>
        <w:rPr>
          <w:spacing w:val="56"/>
        </w:rPr>
        <w:t xml:space="preserve">  </w:t>
      </w:r>
      <w:r>
        <w:rPr>
          <w:spacing w:val="-2"/>
        </w:rPr>
        <w:t>«урбанизация»,</w:t>
      </w:r>
    </w:p>
    <w:p w:rsidR="009A3602" w:rsidRDefault="008B1FBB">
      <w:pPr>
        <w:pStyle w:val="a4"/>
        <w:ind w:right="1132" w:firstLine="0"/>
      </w:pPr>
      <w:r>
        <w:t>«городская агломерация», «посёлок городского типа», «половозрастная структура населения», «средняя прогнозируемая продолжительность жизни», «трудовые ресурсы»,</w:t>
      </w:r>
      <w:r>
        <w:rPr>
          <w:spacing w:val="26"/>
        </w:rPr>
        <w:t xml:space="preserve"> </w:t>
      </w:r>
      <w:r>
        <w:t>«трудоспособный возраст»,</w:t>
      </w:r>
      <w:r>
        <w:rPr>
          <w:spacing w:val="26"/>
        </w:rPr>
        <w:t xml:space="preserve"> </w:t>
      </w:r>
      <w:r>
        <w:t>«рабочая сила»,</w:t>
      </w:r>
      <w:r>
        <w:rPr>
          <w:spacing w:val="26"/>
        </w:rPr>
        <w:t xml:space="preserve"> </w:t>
      </w:r>
      <w:r>
        <w:t>«безработица»,</w:t>
      </w:r>
      <w:r>
        <w:rPr>
          <w:spacing w:val="26"/>
        </w:rPr>
        <w:t xml:space="preserve"> </w:t>
      </w:r>
      <w:r>
        <w:t>«рынок труда»,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1134" w:hanging="711"/>
      </w:pPr>
      <w:r>
        <w:lastRenderedPageBreak/>
        <w:t>«качество населения» для решения учебных и (или) практико-ориентированных задач; представлять</w:t>
      </w:r>
      <w:r>
        <w:rPr>
          <w:spacing w:val="25"/>
        </w:rPr>
        <w:t xml:space="preserve"> </w:t>
      </w:r>
      <w:r>
        <w:t>в</w:t>
      </w:r>
      <w:r>
        <w:rPr>
          <w:spacing w:val="29"/>
        </w:rPr>
        <w:t xml:space="preserve"> </w:t>
      </w:r>
      <w:r>
        <w:t>различных</w:t>
      </w:r>
      <w:r>
        <w:rPr>
          <w:spacing w:val="23"/>
        </w:rPr>
        <w:t xml:space="preserve"> </w:t>
      </w:r>
      <w:r>
        <w:t>формах</w:t>
      </w:r>
      <w:r>
        <w:rPr>
          <w:spacing w:val="23"/>
        </w:rPr>
        <w:t xml:space="preserve"> </w:t>
      </w:r>
      <w:r>
        <w:t>(таблица,</w:t>
      </w:r>
      <w:r>
        <w:rPr>
          <w:spacing w:val="30"/>
        </w:rPr>
        <w:t xml:space="preserve"> </w:t>
      </w:r>
      <w:r>
        <w:t>график,</w:t>
      </w:r>
      <w:r>
        <w:rPr>
          <w:spacing w:val="29"/>
        </w:rPr>
        <w:t xml:space="preserve"> </w:t>
      </w:r>
      <w:r>
        <w:t>географическое</w:t>
      </w:r>
      <w:r>
        <w:rPr>
          <w:spacing w:val="23"/>
        </w:rPr>
        <w:t xml:space="preserve"> </w:t>
      </w:r>
      <w:r>
        <w:rPr>
          <w:spacing w:val="-2"/>
        </w:rPr>
        <w:t>описание)</w:t>
      </w:r>
    </w:p>
    <w:p w:rsidR="009A3602" w:rsidRDefault="008B1FBB">
      <w:pPr>
        <w:pStyle w:val="a4"/>
        <w:spacing w:line="242" w:lineRule="auto"/>
        <w:ind w:right="1136" w:firstLine="0"/>
      </w:pPr>
      <w:r>
        <w:t>географическую</w:t>
      </w:r>
      <w:r>
        <w:rPr>
          <w:spacing w:val="70"/>
          <w:w w:val="150"/>
        </w:rPr>
        <w:t xml:space="preserve">   </w:t>
      </w:r>
      <w:r>
        <w:t>информацию,</w:t>
      </w:r>
      <w:r>
        <w:rPr>
          <w:spacing w:val="69"/>
          <w:w w:val="150"/>
        </w:rPr>
        <w:t xml:space="preserve">   </w:t>
      </w:r>
      <w:r>
        <w:t>необходимую</w:t>
      </w:r>
      <w:r>
        <w:rPr>
          <w:spacing w:val="70"/>
          <w:w w:val="150"/>
        </w:rPr>
        <w:t xml:space="preserve">   </w:t>
      </w:r>
      <w:r>
        <w:t>для</w:t>
      </w:r>
      <w:r>
        <w:rPr>
          <w:spacing w:val="70"/>
          <w:w w:val="150"/>
        </w:rPr>
        <w:t xml:space="preserve">   </w:t>
      </w:r>
      <w:r>
        <w:t>решения</w:t>
      </w:r>
      <w:r>
        <w:rPr>
          <w:spacing w:val="72"/>
          <w:w w:val="150"/>
        </w:rPr>
        <w:t xml:space="preserve">   </w:t>
      </w:r>
      <w:r>
        <w:t>учебных и (или) практико-ориентированных задач.</w:t>
      </w:r>
    </w:p>
    <w:p w:rsidR="009A3602" w:rsidRDefault="008B1FBB">
      <w:pPr>
        <w:pStyle w:val="a4"/>
        <w:spacing w:line="242" w:lineRule="auto"/>
        <w:ind w:right="1131"/>
      </w:pPr>
      <w:r>
        <w:t>Предметные</w:t>
      </w:r>
      <w:r>
        <w:rPr>
          <w:spacing w:val="58"/>
        </w:rPr>
        <w:t xml:space="preserve">  </w:t>
      </w:r>
      <w:r>
        <w:t>результаты</w:t>
      </w:r>
      <w:r>
        <w:rPr>
          <w:spacing w:val="59"/>
        </w:rPr>
        <w:t xml:space="preserve">  </w:t>
      </w:r>
      <w:r>
        <w:t>освоения</w:t>
      </w:r>
      <w:r>
        <w:rPr>
          <w:spacing w:val="59"/>
        </w:rPr>
        <w:t xml:space="preserve">  </w:t>
      </w:r>
      <w:r>
        <w:t>программы</w:t>
      </w:r>
      <w:r>
        <w:rPr>
          <w:spacing w:val="57"/>
        </w:rPr>
        <w:t xml:space="preserve">  </w:t>
      </w:r>
      <w:r>
        <w:t>по</w:t>
      </w:r>
      <w:r>
        <w:rPr>
          <w:spacing w:val="59"/>
        </w:rPr>
        <w:t xml:space="preserve">  </w:t>
      </w:r>
      <w:r>
        <w:t>географии.</w:t>
      </w:r>
      <w:r>
        <w:rPr>
          <w:spacing w:val="59"/>
        </w:rPr>
        <w:t xml:space="preserve">  </w:t>
      </w:r>
      <w:r>
        <w:t>К</w:t>
      </w:r>
      <w:r>
        <w:rPr>
          <w:spacing w:val="58"/>
        </w:rPr>
        <w:t xml:space="preserve">  </w:t>
      </w:r>
      <w:r>
        <w:t>концу 9 класса обучающийся научится:</w:t>
      </w:r>
    </w:p>
    <w:p w:rsidR="009A3602" w:rsidRDefault="008B1FBB">
      <w:pPr>
        <w:pStyle w:val="a4"/>
        <w:ind w:right="1133"/>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A3602" w:rsidRDefault="008B1FBB">
      <w:pPr>
        <w:pStyle w:val="a4"/>
        <w:ind w:right="1134"/>
      </w:pPr>
      <w:r>
        <w:t>представлять в различных формах (в виде карты, таблицы, графика, географического</w:t>
      </w:r>
      <w:r>
        <w:rPr>
          <w:spacing w:val="80"/>
          <w:w w:val="150"/>
        </w:rPr>
        <w:t xml:space="preserve">  </w:t>
      </w:r>
      <w:r>
        <w:t>описания)</w:t>
      </w:r>
      <w:r>
        <w:rPr>
          <w:spacing w:val="80"/>
          <w:w w:val="150"/>
        </w:rPr>
        <w:t xml:space="preserve">  </w:t>
      </w:r>
      <w:r>
        <w:t>географическую</w:t>
      </w:r>
      <w:r>
        <w:rPr>
          <w:spacing w:val="80"/>
          <w:w w:val="150"/>
        </w:rPr>
        <w:t xml:space="preserve">  </w:t>
      </w:r>
      <w:r>
        <w:t>информацию,</w:t>
      </w:r>
      <w:r>
        <w:rPr>
          <w:spacing w:val="80"/>
          <w:w w:val="150"/>
        </w:rPr>
        <w:t xml:space="preserve">  </w:t>
      </w:r>
      <w:r>
        <w:t>необходимую</w:t>
      </w:r>
      <w:r>
        <w:rPr>
          <w:spacing w:val="80"/>
        </w:rPr>
        <w:t xml:space="preserve"> </w:t>
      </w:r>
      <w:r>
        <w:t>для решения учебных и (или) практико-ориентированных задач;</w:t>
      </w:r>
    </w:p>
    <w:p w:rsidR="009A3602" w:rsidRDefault="008B1FBB">
      <w:pPr>
        <w:pStyle w:val="a4"/>
        <w:ind w:right="1131"/>
      </w:pPr>
      <w:r>
        <w:t>находить, извлекать и использовать информацию, характеризующую отраслевую,</w:t>
      </w:r>
      <w:r>
        <w:rPr>
          <w:spacing w:val="80"/>
        </w:rPr>
        <w:t xml:space="preserve"> </w:t>
      </w:r>
      <w:r>
        <w:t>функциональную</w:t>
      </w:r>
      <w:r>
        <w:rPr>
          <w:spacing w:val="80"/>
        </w:rPr>
        <w:t xml:space="preserve"> </w:t>
      </w:r>
      <w:r>
        <w:t>и</w:t>
      </w:r>
      <w:r>
        <w:rPr>
          <w:spacing w:val="80"/>
        </w:rPr>
        <w:t xml:space="preserve"> </w:t>
      </w:r>
      <w:r>
        <w:t>территориальную</w:t>
      </w:r>
      <w:r>
        <w:rPr>
          <w:spacing w:val="80"/>
        </w:rPr>
        <w:t xml:space="preserve"> </w:t>
      </w:r>
      <w:r>
        <w:t>структуру</w:t>
      </w:r>
      <w:r>
        <w:rPr>
          <w:spacing w:val="80"/>
        </w:rPr>
        <w:t xml:space="preserve"> </w:t>
      </w:r>
      <w:r>
        <w:t>хозяйства</w:t>
      </w:r>
      <w:r>
        <w:rPr>
          <w:spacing w:val="80"/>
        </w:rPr>
        <w:t xml:space="preserve"> </w:t>
      </w:r>
      <w:r>
        <w:t>России,</w:t>
      </w:r>
      <w:r>
        <w:rPr>
          <w:spacing w:val="80"/>
        </w:rPr>
        <w:t xml:space="preserve"> </w:t>
      </w:r>
      <w:r>
        <w:t>для решения практико-ориентированных задач;</w:t>
      </w:r>
    </w:p>
    <w:p w:rsidR="009A3602" w:rsidRDefault="008B1FBB">
      <w:pPr>
        <w:pStyle w:val="a4"/>
        <w:ind w:right="1132"/>
      </w:pPr>
      <w:r>
        <w:t>выделять</w:t>
      </w:r>
      <w:r>
        <w:rPr>
          <w:spacing w:val="40"/>
        </w:rPr>
        <w:t xml:space="preserve"> </w:t>
      </w:r>
      <w:r>
        <w:t>географическую</w:t>
      </w:r>
      <w:r>
        <w:rPr>
          <w:spacing w:val="40"/>
        </w:rPr>
        <w:t xml:space="preserve"> </w:t>
      </w:r>
      <w:r>
        <w:t>информацию,</w:t>
      </w:r>
      <w:r>
        <w:rPr>
          <w:spacing w:val="40"/>
        </w:rPr>
        <w:t xml:space="preserve"> </w:t>
      </w:r>
      <w:r>
        <w:t>которая</w:t>
      </w:r>
      <w:r>
        <w:rPr>
          <w:spacing w:val="40"/>
        </w:rPr>
        <w:t xml:space="preserve"> </w:t>
      </w:r>
      <w:r>
        <w:t>является</w:t>
      </w:r>
      <w:r>
        <w:rPr>
          <w:spacing w:val="40"/>
        </w:rPr>
        <w:t xml:space="preserve"> </w:t>
      </w:r>
      <w:r>
        <w:t>противоречивой</w:t>
      </w:r>
      <w:r>
        <w:rPr>
          <w:spacing w:val="80"/>
          <w:w w:val="150"/>
        </w:rPr>
        <w:t xml:space="preserve"> </w:t>
      </w:r>
      <w:r>
        <w:t>или</w:t>
      </w:r>
      <w:r>
        <w:rPr>
          <w:spacing w:val="80"/>
        </w:rPr>
        <w:t xml:space="preserve">  </w:t>
      </w:r>
      <w:r>
        <w:t>может</w:t>
      </w:r>
      <w:r>
        <w:rPr>
          <w:spacing w:val="80"/>
        </w:rPr>
        <w:t xml:space="preserve">  </w:t>
      </w:r>
      <w:r>
        <w:t>быть</w:t>
      </w:r>
      <w:r>
        <w:rPr>
          <w:spacing w:val="80"/>
        </w:rPr>
        <w:t xml:space="preserve">  </w:t>
      </w:r>
      <w:r>
        <w:t>недостоверной;</w:t>
      </w:r>
      <w:r>
        <w:rPr>
          <w:spacing w:val="80"/>
        </w:rPr>
        <w:t xml:space="preserve">  </w:t>
      </w:r>
      <w:r>
        <w:t>определять</w:t>
      </w:r>
      <w:r>
        <w:rPr>
          <w:spacing w:val="80"/>
        </w:rPr>
        <w:t xml:space="preserve">  </w:t>
      </w:r>
      <w:r>
        <w:t>информацию,</w:t>
      </w:r>
      <w:r>
        <w:rPr>
          <w:spacing w:val="80"/>
        </w:rPr>
        <w:t xml:space="preserve">  </w:t>
      </w:r>
      <w:r>
        <w:t>недостающую для решения той или иной задачи;</w:t>
      </w:r>
    </w:p>
    <w:p w:rsidR="009A3602" w:rsidRDefault="008B1FBB">
      <w:pPr>
        <w:pStyle w:val="a4"/>
        <w:ind w:right="1124"/>
      </w:pPr>
      <w:r>
        <w:t xml:space="preserve">применять понятия «экономико-географическое положение», </w:t>
      </w:r>
      <w:r>
        <w:rPr>
          <w:position w:val="1"/>
        </w:rPr>
        <w:t>«состав</w:t>
      </w:r>
      <w:r>
        <w:rPr>
          <w:spacing w:val="40"/>
          <w:position w:val="1"/>
        </w:rPr>
        <w:t xml:space="preserve"> </w:t>
      </w:r>
      <w:r>
        <w:t>хозяйства»,</w:t>
      </w:r>
      <w:r>
        <w:rPr>
          <w:spacing w:val="80"/>
        </w:rPr>
        <w:t xml:space="preserve"> </w:t>
      </w:r>
      <w:r>
        <w:t>«отраслевая,</w:t>
      </w:r>
      <w:r>
        <w:rPr>
          <w:spacing w:val="80"/>
        </w:rPr>
        <w:t xml:space="preserve"> </w:t>
      </w:r>
      <w:r>
        <w:t>функциональная</w:t>
      </w:r>
      <w:r>
        <w:rPr>
          <w:spacing w:val="80"/>
        </w:rPr>
        <w:t xml:space="preserve"> </w:t>
      </w:r>
      <w:r>
        <w:t>и</w:t>
      </w:r>
      <w:r>
        <w:rPr>
          <w:spacing w:val="79"/>
        </w:rPr>
        <w:t xml:space="preserve"> </w:t>
      </w:r>
      <w:r>
        <w:t>территориальная</w:t>
      </w:r>
      <w:r>
        <w:rPr>
          <w:spacing w:val="80"/>
        </w:rPr>
        <w:t xml:space="preserve"> </w:t>
      </w:r>
      <w:r>
        <w:t>структура»,</w:t>
      </w:r>
      <w:r>
        <w:rPr>
          <w:spacing w:val="80"/>
        </w:rPr>
        <w:t xml:space="preserve"> </w:t>
      </w:r>
      <w:r>
        <w:t>«условия и факторы размещения производства», «отрасль хозяйства», «межотраслевой комплекс»,</w:t>
      </w:r>
      <w:r>
        <w:rPr>
          <w:spacing w:val="65"/>
        </w:rPr>
        <w:t xml:space="preserve">   </w:t>
      </w:r>
      <w:r>
        <w:t>«сектор</w:t>
      </w:r>
      <w:r>
        <w:rPr>
          <w:spacing w:val="68"/>
        </w:rPr>
        <w:t xml:space="preserve">   </w:t>
      </w:r>
      <w:r>
        <w:t>экономики»,</w:t>
      </w:r>
      <w:r>
        <w:rPr>
          <w:spacing w:val="67"/>
        </w:rPr>
        <w:t xml:space="preserve">   </w:t>
      </w:r>
      <w:r>
        <w:t>«территория</w:t>
      </w:r>
      <w:r>
        <w:rPr>
          <w:spacing w:val="64"/>
        </w:rPr>
        <w:t xml:space="preserve">   </w:t>
      </w:r>
      <w:r>
        <w:t>опережающего</w:t>
      </w:r>
      <w:r>
        <w:rPr>
          <w:spacing w:val="68"/>
        </w:rPr>
        <w:t xml:space="preserve">   </w:t>
      </w:r>
      <w:r>
        <w:rPr>
          <w:spacing w:val="-2"/>
        </w:rPr>
        <w:t>развития»,</w:t>
      </w:r>
    </w:p>
    <w:p w:rsidR="009A3602" w:rsidRDefault="008B1FBB">
      <w:pPr>
        <w:pStyle w:val="a4"/>
        <w:spacing w:line="271" w:lineRule="exact"/>
        <w:ind w:firstLine="0"/>
      </w:pPr>
      <w:r>
        <w:t>«себестоимость</w:t>
      </w:r>
      <w:r>
        <w:rPr>
          <w:spacing w:val="60"/>
        </w:rPr>
        <w:t xml:space="preserve"> </w:t>
      </w:r>
      <w:r>
        <w:t>и</w:t>
      </w:r>
      <w:r>
        <w:rPr>
          <w:spacing w:val="58"/>
        </w:rPr>
        <w:t xml:space="preserve"> </w:t>
      </w:r>
      <w:r>
        <w:t>рентабельность</w:t>
      </w:r>
      <w:r>
        <w:rPr>
          <w:spacing w:val="63"/>
        </w:rPr>
        <w:t xml:space="preserve"> </w:t>
      </w:r>
      <w:r>
        <w:t>производства»,</w:t>
      </w:r>
      <w:r>
        <w:rPr>
          <w:spacing w:val="64"/>
        </w:rPr>
        <w:t xml:space="preserve"> </w:t>
      </w:r>
      <w:r>
        <w:t>«природно-ресурсный</w:t>
      </w:r>
      <w:r>
        <w:rPr>
          <w:spacing w:val="63"/>
        </w:rPr>
        <w:t xml:space="preserve"> </w:t>
      </w:r>
      <w:r>
        <w:rPr>
          <w:spacing w:val="-2"/>
        </w:rPr>
        <w:t>потенциал»,</w:t>
      </w:r>
    </w:p>
    <w:p w:rsidR="009A3602" w:rsidRDefault="008B1FBB">
      <w:pPr>
        <w:pStyle w:val="a4"/>
        <w:spacing w:line="237" w:lineRule="auto"/>
        <w:ind w:right="1129" w:firstLine="0"/>
      </w:pPr>
      <w:r>
        <w:t>«инфраструктурный</w:t>
      </w:r>
      <w:r>
        <w:rPr>
          <w:spacing w:val="-5"/>
        </w:rPr>
        <w:t xml:space="preserve"> </w:t>
      </w:r>
      <w:r>
        <w:t>комплекс»,</w:t>
      </w:r>
      <w:r>
        <w:rPr>
          <w:spacing w:val="-4"/>
        </w:rPr>
        <w:t xml:space="preserve"> </w:t>
      </w:r>
      <w:r>
        <w:t>«рекреационное</w:t>
      </w:r>
      <w:r>
        <w:rPr>
          <w:spacing w:val="-7"/>
        </w:rPr>
        <w:t xml:space="preserve"> </w:t>
      </w:r>
      <w:r>
        <w:t>хозяйство»,</w:t>
      </w:r>
      <w:r>
        <w:rPr>
          <w:spacing w:val="-4"/>
        </w:rPr>
        <w:t xml:space="preserve"> </w:t>
      </w:r>
      <w:r>
        <w:t>«инфраструктура»,</w:t>
      </w:r>
      <w:r>
        <w:rPr>
          <w:spacing w:val="-4"/>
        </w:rPr>
        <w:t xml:space="preserve"> </w:t>
      </w:r>
      <w:r>
        <w:t>«сфера обслуживания»,</w:t>
      </w:r>
      <w:r>
        <w:rPr>
          <w:spacing w:val="65"/>
          <w:w w:val="150"/>
        </w:rPr>
        <w:t xml:space="preserve">  </w:t>
      </w:r>
      <w:r>
        <w:t>«агропромышленный</w:t>
      </w:r>
      <w:r>
        <w:rPr>
          <w:spacing w:val="62"/>
          <w:w w:val="150"/>
        </w:rPr>
        <w:t xml:space="preserve">  </w:t>
      </w:r>
      <w:r>
        <w:t>комплекс»,</w:t>
      </w:r>
      <w:r>
        <w:rPr>
          <w:spacing w:val="65"/>
          <w:w w:val="150"/>
        </w:rPr>
        <w:t xml:space="preserve">  </w:t>
      </w:r>
      <w:r>
        <w:t>«химико-лесной</w:t>
      </w:r>
      <w:r>
        <w:rPr>
          <w:spacing w:val="62"/>
          <w:w w:val="150"/>
        </w:rPr>
        <w:t xml:space="preserve">  </w:t>
      </w:r>
      <w:r>
        <w:rPr>
          <w:spacing w:val="-2"/>
        </w:rPr>
        <w:t>комплекс»,</w:t>
      </w:r>
    </w:p>
    <w:p w:rsidR="009A3602" w:rsidRDefault="008B1FBB">
      <w:pPr>
        <w:pStyle w:val="a4"/>
        <w:spacing w:line="237" w:lineRule="auto"/>
        <w:ind w:right="1138" w:firstLine="0"/>
      </w:pPr>
      <w:r>
        <w:rPr>
          <w:position w:val="1"/>
        </w:rPr>
        <w:t>«машиностроительный ком</w:t>
      </w:r>
      <w:r>
        <w:t>плекс», «металлургический комплекс», «ВИЭ», «ТЭК», для решения учебных и (или) практико-ориентированных задач;</w:t>
      </w:r>
    </w:p>
    <w:p w:rsidR="009A3602" w:rsidRDefault="008B1FBB">
      <w:pPr>
        <w:pStyle w:val="a4"/>
        <w:spacing w:before="3"/>
        <w:ind w:right="1126"/>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A3602" w:rsidRDefault="008B1FBB">
      <w:pPr>
        <w:pStyle w:val="a4"/>
        <w:spacing w:before="3" w:line="237" w:lineRule="auto"/>
        <w:ind w:right="1130"/>
      </w:pPr>
      <w:r>
        <w:t>различать</w:t>
      </w:r>
      <w:r>
        <w:rPr>
          <w:spacing w:val="80"/>
          <w:w w:val="150"/>
        </w:rPr>
        <w:t xml:space="preserve"> </w:t>
      </w:r>
      <w:r>
        <w:t>территории</w:t>
      </w:r>
      <w:r>
        <w:rPr>
          <w:spacing w:val="80"/>
          <w:w w:val="150"/>
        </w:rPr>
        <w:t xml:space="preserve"> </w:t>
      </w:r>
      <w:r>
        <w:t>опережающего</w:t>
      </w:r>
      <w:r>
        <w:rPr>
          <w:spacing w:val="80"/>
          <w:w w:val="150"/>
        </w:rPr>
        <w:t xml:space="preserve"> </w:t>
      </w:r>
      <w:r>
        <w:t>развития</w:t>
      </w:r>
      <w:r>
        <w:rPr>
          <w:spacing w:val="80"/>
          <w:w w:val="150"/>
        </w:rPr>
        <w:t xml:space="preserve"> </w:t>
      </w:r>
      <w:r>
        <w:t>(ТОР),</w:t>
      </w:r>
      <w:r>
        <w:rPr>
          <w:spacing w:val="80"/>
          <w:w w:val="150"/>
        </w:rPr>
        <w:t xml:space="preserve"> </w:t>
      </w:r>
      <w:r>
        <w:t>Арктическую</w:t>
      </w:r>
      <w:r>
        <w:rPr>
          <w:spacing w:val="80"/>
          <w:w w:val="150"/>
        </w:rPr>
        <w:t xml:space="preserve"> </w:t>
      </w:r>
      <w:r>
        <w:t>зону</w:t>
      </w:r>
      <w:r>
        <w:rPr>
          <w:spacing w:val="40"/>
        </w:rPr>
        <w:t xml:space="preserve"> </w:t>
      </w:r>
      <w:r>
        <w:t>и зону Севера России;</w:t>
      </w:r>
    </w:p>
    <w:p w:rsidR="009A3602" w:rsidRDefault="008B1FBB">
      <w:pPr>
        <w:pStyle w:val="a4"/>
        <w:spacing w:before="3"/>
        <w:ind w:right="1123"/>
      </w:pPr>
      <w:r>
        <w:t>классифицировать субъекты Российской Федерации по уровню социально- экономического</w:t>
      </w:r>
      <w:r>
        <w:rPr>
          <w:spacing w:val="80"/>
          <w:w w:val="150"/>
        </w:rPr>
        <w:t xml:space="preserve"> </w:t>
      </w:r>
      <w:r>
        <w:t>развития</w:t>
      </w:r>
      <w:r>
        <w:rPr>
          <w:spacing w:val="80"/>
        </w:rPr>
        <w:t xml:space="preserve"> </w:t>
      </w:r>
      <w:r>
        <w:t>на</w:t>
      </w:r>
      <w:r>
        <w:rPr>
          <w:spacing w:val="80"/>
        </w:rPr>
        <w:t xml:space="preserve"> </w:t>
      </w:r>
      <w:r>
        <w:t>основе</w:t>
      </w:r>
      <w:r>
        <w:rPr>
          <w:spacing w:val="80"/>
        </w:rPr>
        <w:t xml:space="preserve"> </w:t>
      </w:r>
      <w:r>
        <w:t>имеющихся</w:t>
      </w:r>
      <w:r>
        <w:rPr>
          <w:spacing w:val="80"/>
          <w:w w:val="150"/>
        </w:rPr>
        <w:t xml:space="preserve"> </w:t>
      </w:r>
      <w:r>
        <w:t>знаний</w:t>
      </w:r>
      <w:r>
        <w:rPr>
          <w:spacing w:val="80"/>
        </w:rPr>
        <w:t xml:space="preserve"> </w:t>
      </w:r>
      <w:r>
        <w:t>и</w:t>
      </w:r>
      <w:r>
        <w:rPr>
          <w:spacing w:val="80"/>
        </w:rPr>
        <w:t xml:space="preserve"> </w:t>
      </w:r>
      <w:r>
        <w:t>анализа</w:t>
      </w:r>
      <w:r>
        <w:rPr>
          <w:spacing w:val="80"/>
        </w:rPr>
        <w:t xml:space="preserve"> </w:t>
      </w:r>
      <w:r>
        <w:t>информации</w:t>
      </w:r>
      <w:r>
        <w:rPr>
          <w:spacing w:val="40"/>
        </w:rPr>
        <w:t xml:space="preserve"> </w:t>
      </w:r>
      <w:r>
        <w:t>из дополнительных источников;</w:t>
      </w:r>
    </w:p>
    <w:p w:rsidR="009A3602" w:rsidRDefault="008B1FBB">
      <w:pPr>
        <w:pStyle w:val="a4"/>
        <w:ind w:right="1129"/>
      </w:pPr>
      <w:r>
        <w:t>находить,</w:t>
      </w:r>
      <w:r>
        <w:rPr>
          <w:spacing w:val="80"/>
        </w:rPr>
        <w:t xml:space="preserve">  </w:t>
      </w:r>
      <w:r>
        <w:t>извлекать,</w:t>
      </w:r>
      <w:r>
        <w:rPr>
          <w:spacing w:val="80"/>
        </w:rPr>
        <w:t xml:space="preserve">  </w:t>
      </w:r>
      <w:r>
        <w:t>интегрировать</w:t>
      </w:r>
      <w:r>
        <w:rPr>
          <w:spacing w:val="80"/>
        </w:rPr>
        <w:t xml:space="preserve">  </w:t>
      </w:r>
      <w:r>
        <w:t>и</w:t>
      </w:r>
      <w:r>
        <w:rPr>
          <w:spacing w:val="80"/>
        </w:rPr>
        <w:t xml:space="preserve">  </w:t>
      </w:r>
      <w:r>
        <w:t>интерпретировать</w:t>
      </w:r>
      <w:r>
        <w:rPr>
          <w:spacing w:val="80"/>
        </w:rPr>
        <w:t xml:space="preserve">  </w:t>
      </w:r>
      <w:r>
        <w:t>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w:t>
      </w:r>
      <w:r>
        <w:rPr>
          <w:spacing w:val="80"/>
        </w:rPr>
        <w:t xml:space="preserve"> </w:t>
      </w:r>
      <w:r>
        <w:t>решения</w:t>
      </w:r>
      <w:r>
        <w:rPr>
          <w:spacing w:val="80"/>
        </w:rPr>
        <w:t xml:space="preserve"> </w:t>
      </w:r>
      <w:r>
        <w:t>различных</w:t>
      </w:r>
      <w:r>
        <w:rPr>
          <w:spacing w:val="80"/>
        </w:rPr>
        <w:t xml:space="preserve"> </w:t>
      </w:r>
      <w:r>
        <w:t>учебных</w:t>
      </w:r>
      <w:r>
        <w:rPr>
          <w:spacing w:val="80"/>
        </w:rPr>
        <w:t xml:space="preserve"> </w:t>
      </w:r>
      <w:r>
        <w:t>и</w:t>
      </w:r>
      <w:r>
        <w:rPr>
          <w:spacing w:val="80"/>
        </w:rPr>
        <w:t xml:space="preserve"> </w:t>
      </w:r>
      <w:r>
        <w:t>практико-ориентированных</w:t>
      </w:r>
      <w:r>
        <w:rPr>
          <w:spacing w:val="80"/>
        </w:rPr>
        <w:t xml:space="preserve"> </w:t>
      </w:r>
      <w:r>
        <w:t>задач:</w:t>
      </w:r>
      <w:r>
        <w:rPr>
          <w:spacing w:val="80"/>
        </w:rPr>
        <w:t xml:space="preserve"> </w:t>
      </w:r>
      <w:r>
        <w:t>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9A3602" w:rsidRDefault="008B1FBB">
      <w:pPr>
        <w:pStyle w:val="a4"/>
        <w:spacing w:before="2"/>
        <w:ind w:right="1129"/>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9A3602" w:rsidRDefault="008B1FBB">
      <w:pPr>
        <w:pStyle w:val="a4"/>
        <w:ind w:right="1140"/>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w:t>
      </w:r>
      <w:r>
        <w:rPr>
          <w:spacing w:val="40"/>
        </w:rPr>
        <w:t xml:space="preserve"> </w:t>
      </w:r>
      <w:r>
        <w:t>и её регионов;</w:t>
      </w:r>
    </w:p>
    <w:p w:rsidR="009A3602" w:rsidRDefault="008B1FBB">
      <w:pPr>
        <w:pStyle w:val="a4"/>
        <w:spacing w:line="275" w:lineRule="exact"/>
        <w:ind w:left="1670" w:firstLine="0"/>
      </w:pPr>
      <w:r>
        <w:t>различать</w:t>
      </w:r>
      <w:r>
        <w:rPr>
          <w:spacing w:val="-5"/>
        </w:rPr>
        <w:t xml:space="preserve"> </w:t>
      </w:r>
      <w:r>
        <w:t>природно-ресурсный,</w:t>
      </w:r>
      <w:r>
        <w:rPr>
          <w:spacing w:val="-4"/>
        </w:rPr>
        <w:t xml:space="preserve"> </w:t>
      </w:r>
      <w:r>
        <w:t>человеческий</w:t>
      </w:r>
      <w:r>
        <w:rPr>
          <w:spacing w:val="-8"/>
        </w:rPr>
        <w:t xml:space="preserve"> </w:t>
      </w:r>
      <w:r>
        <w:t>и</w:t>
      </w:r>
      <w:r>
        <w:rPr>
          <w:spacing w:val="-5"/>
        </w:rPr>
        <w:t xml:space="preserve"> </w:t>
      </w:r>
      <w:r>
        <w:t>производственный</w:t>
      </w:r>
      <w:r>
        <w:rPr>
          <w:spacing w:val="-4"/>
        </w:rPr>
        <w:t xml:space="preserve"> </w:t>
      </w:r>
      <w:r>
        <w:rPr>
          <w:spacing w:val="-2"/>
        </w:rPr>
        <w:t>капитал;</w:t>
      </w:r>
    </w:p>
    <w:p w:rsidR="009A3602" w:rsidRDefault="008B1FBB">
      <w:pPr>
        <w:pStyle w:val="a4"/>
        <w:spacing w:line="242" w:lineRule="auto"/>
        <w:ind w:right="1133"/>
      </w:pPr>
      <w:r>
        <w:t>различать</w:t>
      </w:r>
      <w:r>
        <w:rPr>
          <w:spacing w:val="76"/>
        </w:rPr>
        <w:t xml:space="preserve"> </w:t>
      </w:r>
      <w:r>
        <w:t>виды</w:t>
      </w:r>
      <w:r>
        <w:rPr>
          <w:spacing w:val="76"/>
        </w:rPr>
        <w:t xml:space="preserve"> </w:t>
      </w:r>
      <w:r>
        <w:t>транспорта</w:t>
      </w:r>
      <w:r>
        <w:rPr>
          <w:spacing w:val="74"/>
        </w:rPr>
        <w:t xml:space="preserve"> </w:t>
      </w:r>
      <w:r>
        <w:t>и</w:t>
      </w:r>
      <w:r>
        <w:rPr>
          <w:spacing w:val="75"/>
        </w:rPr>
        <w:t xml:space="preserve"> </w:t>
      </w:r>
      <w:r>
        <w:t>основные</w:t>
      </w:r>
      <w:r>
        <w:rPr>
          <w:spacing w:val="78"/>
        </w:rPr>
        <w:t xml:space="preserve"> </w:t>
      </w:r>
      <w:r>
        <w:t>показатели</w:t>
      </w:r>
      <w:r>
        <w:rPr>
          <w:spacing w:val="80"/>
        </w:rPr>
        <w:t xml:space="preserve"> </w:t>
      </w:r>
      <w:r>
        <w:t>их</w:t>
      </w:r>
      <w:r>
        <w:rPr>
          <w:spacing w:val="74"/>
        </w:rPr>
        <w:t xml:space="preserve"> </w:t>
      </w:r>
      <w:r>
        <w:t>работы:</w:t>
      </w:r>
      <w:r>
        <w:rPr>
          <w:spacing w:val="75"/>
        </w:rPr>
        <w:t xml:space="preserve"> </w:t>
      </w:r>
      <w:r>
        <w:t>грузооборот и пассажирооборот;</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36"/>
      </w:pPr>
      <w:r>
        <w:lastRenderedPageBreak/>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A3602" w:rsidRDefault="008B1FBB">
      <w:pPr>
        <w:pStyle w:val="a4"/>
        <w:spacing w:before="2"/>
        <w:ind w:right="1128"/>
      </w:pPr>
      <w:r>
        <w:t>использовать</w:t>
      </w:r>
      <w:r>
        <w:rPr>
          <w:spacing w:val="75"/>
        </w:rPr>
        <w:t xml:space="preserve">  </w:t>
      </w:r>
      <w:r>
        <w:t>знания</w:t>
      </w:r>
      <w:r>
        <w:rPr>
          <w:spacing w:val="71"/>
        </w:rPr>
        <w:t xml:space="preserve">  </w:t>
      </w:r>
      <w:r>
        <w:t>о</w:t>
      </w:r>
      <w:r>
        <w:rPr>
          <w:spacing w:val="78"/>
        </w:rPr>
        <w:t xml:space="preserve">  </w:t>
      </w:r>
      <w:r>
        <w:t>факторах</w:t>
      </w:r>
      <w:r>
        <w:rPr>
          <w:spacing w:val="74"/>
        </w:rPr>
        <w:t xml:space="preserve">  </w:t>
      </w:r>
      <w:r>
        <w:t>и</w:t>
      </w:r>
      <w:r>
        <w:rPr>
          <w:spacing w:val="77"/>
        </w:rPr>
        <w:t xml:space="preserve">  </w:t>
      </w:r>
      <w:r>
        <w:t>условиях</w:t>
      </w:r>
      <w:r>
        <w:rPr>
          <w:spacing w:val="74"/>
        </w:rPr>
        <w:t xml:space="preserve">  </w:t>
      </w:r>
      <w:r>
        <w:t>размещения</w:t>
      </w:r>
      <w:r>
        <w:rPr>
          <w:spacing w:val="76"/>
        </w:rPr>
        <w:t xml:space="preserve">  </w:t>
      </w:r>
      <w: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w:t>
      </w:r>
      <w:r>
        <w:rPr>
          <w:spacing w:val="80"/>
        </w:rPr>
        <w:t xml:space="preserve"> </w:t>
      </w:r>
      <w:r>
        <w:t>отдельных</w:t>
      </w:r>
      <w:r>
        <w:rPr>
          <w:spacing w:val="80"/>
        </w:rPr>
        <w:t xml:space="preserve"> </w:t>
      </w:r>
      <w:r>
        <w:t>предприятий;</w:t>
      </w:r>
      <w:r>
        <w:rPr>
          <w:spacing w:val="80"/>
        </w:rPr>
        <w:t xml:space="preserve"> </w:t>
      </w:r>
      <w:r>
        <w:t>оценивать</w:t>
      </w:r>
      <w:r>
        <w:rPr>
          <w:spacing w:val="80"/>
        </w:rPr>
        <w:t xml:space="preserve"> </w:t>
      </w:r>
      <w:r>
        <w:t>условия</w:t>
      </w:r>
      <w:r>
        <w:rPr>
          <w:spacing w:val="80"/>
        </w:rPr>
        <w:t xml:space="preserve"> </w:t>
      </w:r>
      <w:r>
        <w:t>отдельных</w:t>
      </w:r>
      <w:r>
        <w:rPr>
          <w:spacing w:val="80"/>
        </w:rPr>
        <w:t xml:space="preserve"> </w:t>
      </w:r>
      <w:r>
        <w:t>территорий</w:t>
      </w:r>
      <w:r>
        <w:rPr>
          <w:spacing w:val="40"/>
        </w:rPr>
        <w:t xml:space="preserve"> </w:t>
      </w:r>
      <w:r>
        <w:t>для размещения предприятий и различных производств;</w:t>
      </w:r>
    </w:p>
    <w:p w:rsidR="009A3602" w:rsidRDefault="008B1FBB">
      <w:pPr>
        <w:pStyle w:val="a4"/>
        <w:ind w:right="1129"/>
      </w:pPr>
      <w:r>
        <w:t>использовать</w:t>
      </w:r>
      <w:r>
        <w:rPr>
          <w:spacing w:val="80"/>
        </w:rPr>
        <w:t xml:space="preserve">  </w:t>
      </w:r>
      <w:r>
        <w:t>знания</w:t>
      </w:r>
      <w:r>
        <w:rPr>
          <w:spacing w:val="77"/>
        </w:rPr>
        <w:t xml:space="preserve">  </w:t>
      </w:r>
      <w:r>
        <w:t>об</w:t>
      </w:r>
      <w:r>
        <w:rPr>
          <w:spacing w:val="78"/>
        </w:rPr>
        <w:t xml:space="preserve">  </w:t>
      </w:r>
      <w:r>
        <w:t>особенностях</w:t>
      </w:r>
      <w:r>
        <w:rPr>
          <w:spacing w:val="77"/>
        </w:rPr>
        <w:t xml:space="preserve">  </w:t>
      </w:r>
      <w:r>
        <w:t>компонентов</w:t>
      </w:r>
      <w:r>
        <w:rPr>
          <w:spacing w:val="80"/>
        </w:rPr>
        <w:t xml:space="preserve">  </w:t>
      </w:r>
      <w:r>
        <w:t>природы</w:t>
      </w:r>
      <w:r>
        <w:rPr>
          <w:spacing w:val="80"/>
        </w:rPr>
        <w:t xml:space="preserve">  </w:t>
      </w:r>
      <w:r>
        <w:t>России и</w:t>
      </w:r>
      <w:r>
        <w:rPr>
          <w:spacing w:val="69"/>
        </w:rPr>
        <w:t xml:space="preserve"> </w:t>
      </w:r>
      <w:r>
        <w:t>её</w:t>
      </w:r>
      <w:r>
        <w:rPr>
          <w:spacing w:val="40"/>
        </w:rPr>
        <w:t xml:space="preserve"> </w:t>
      </w:r>
      <w:r>
        <w:t>отдельных</w:t>
      </w:r>
      <w:r>
        <w:rPr>
          <w:spacing w:val="63"/>
        </w:rPr>
        <w:t xml:space="preserve"> </w:t>
      </w:r>
      <w:r>
        <w:t>территорий;</w:t>
      </w:r>
      <w:r>
        <w:rPr>
          <w:spacing w:val="40"/>
        </w:rPr>
        <w:t xml:space="preserve"> </w:t>
      </w:r>
      <w:r>
        <w:t>об</w:t>
      </w:r>
      <w:r>
        <w:rPr>
          <w:spacing w:val="40"/>
        </w:rPr>
        <w:t xml:space="preserve"> </w:t>
      </w:r>
      <w:r>
        <w:t>особенностях</w:t>
      </w:r>
      <w:r>
        <w:rPr>
          <w:spacing w:val="63"/>
        </w:rPr>
        <w:t xml:space="preserve"> </w:t>
      </w:r>
      <w:r>
        <w:t>взаимодействия</w:t>
      </w:r>
      <w:r>
        <w:rPr>
          <w:spacing w:val="40"/>
        </w:rPr>
        <w:t xml:space="preserve"> </w:t>
      </w:r>
      <w:r>
        <w:t>природы</w:t>
      </w:r>
      <w:r>
        <w:rPr>
          <w:spacing w:val="65"/>
        </w:rPr>
        <w:t xml:space="preserve"> </w:t>
      </w:r>
      <w:r>
        <w:t>и</w:t>
      </w:r>
      <w:r>
        <w:rPr>
          <w:spacing w:val="40"/>
        </w:rPr>
        <w:t xml:space="preserve"> </w:t>
      </w:r>
      <w:r>
        <w:t>общества</w:t>
      </w:r>
      <w:r>
        <w:rPr>
          <w:spacing w:val="40"/>
        </w:rPr>
        <w:t xml:space="preserve"> </w:t>
      </w:r>
      <w:r>
        <w:t>в</w:t>
      </w:r>
      <w:r>
        <w:rPr>
          <w:spacing w:val="80"/>
        </w:rPr>
        <w:t xml:space="preserve"> </w:t>
      </w:r>
      <w:r>
        <w:t>пределах</w:t>
      </w:r>
      <w:r>
        <w:rPr>
          <w:spacing w:val="80"/>
        </w:rPr>
        <w:t xml:space="preserve"> </w:t>
      </w:r>
      <w:r>
        <w:t>отдельных</w:t>
      </w:r>
      <w:r>
        <w:rPr>
          <w:spacing w:val="80"/>
        </w:rPr>
        <w:t xml:space="preserve"> </w:t>
      </w:r>
      <w:r>
        <w:t>территорий</w:t>
      </w:r>
      <w:r>
        <w:rPr>
          <w:spacing w:val="80"/>
        </w:rPr>
        <w:t xml:space="preserve"> </w:t>
      </w:r>
      <w:r>
        <w:t>для</w:t>
      </w:r>
      <w:r>
        <w:rPr>
          <w:spacing w:val="80"/>
        </w:rPr>
        <w:t xml:space="preserve"> </w:t>
      </w:r>
      <w:r>
        <w:t>решения</w:t>
      </w:r>
      <w:r>
        <w:rPr>
          <w:spacing w:val="80"/>
        </w:rPr>
        <w:t xml:space="preserve"> </w:t>
      </w:r>
      <w:r>
        <w:t>практико-ориентированных</w:t>
      </w:r>
      <w:r>
        <w:rPr>
          <w:spacing w:val="80"/>
        </w:rPr>
        <w:t xml:space="preserve"> </w:t>
      </w:r>
      <w:r>
        <w:t>задач</w:t>
      </w:r>
      <w:r>
        <w:rPr>
          <w:spacing w:val="40"/>
        </w:rPr>
        <w:t xml:space="preserve"> </w:t>
      </w:r>
      <w:r>
        <w:t>в контексте реальной жизни: оценивать реализуемые проекты по созданию новых производств с учётом экологической безопасности;</w:t>
      </w:r>
    </w:p>
    <w:p w:rsidR="009A3602" w:rsidRDefault="008B1FBB">
      <w:pPr>
        <w:pStyle w:val="a4"/>
        <w:spacing w:before="2"/>
        <w:ind w:right="1133"/>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A3602" w:rsidRDefault="008B1FBB">
      <w:pPr>
        <w:pStyle w:val="a4"/>
        <w:spacing w:before="3" w:line="237" w:lineRule="auto"/>
        <w:ind w:right="1133"/>
      </w:pPr>
      <w:r>
        <w:t>оценивать</w:t>
      </w:r>
      <w:r>
        <w:rPr>
          <w:spacing w:val="40"/>
        </w:rPr>
        <w:t xml:space="preserve"> </w:t>
      </w:r>
      <w:r>
        <w:t>влияние</w:t>
      </w:r>
      <w:r>
        <w:rPr>
          <w:spacing w:val="40"/>
        </w:rPr>
        <w:t xml:space="preserve"> </w:t>
      </w:r>
      <w:r>
        <w:t>географического</w:t>
      </w:r>
      <w:r>
        <w:rPr>
          <w:spacing w:val="40"/>
        </w:rPr>
        <w:t xml:space="preserve"> </w:t>
      </w:r>
      <w:r>
        <w:t>положения</w:t>
      </w:r>
      <w:r>
        <w:rPr>
          <w:spacing w:val="40"/>
        </w:rPr>
        <w:t xml:space="preserve"> </w:t>
      </w:r>
      <w:r>
        <w:t>отдельных</w:t>
      </w:r>
      <w:r>
        <w:rPr>
          <w:spacing w:val="40"/>
        </w:rPr>
        <w:t xml:space="preserve"> </w:t>
      </w:r>
      <w:r>
        <w:t>регионов</w:t>
      </w:r>
      <w:r>
        <w:rPr>
          <w:spacing w:val="40"/>
        </w:rPr>
        <w:t xml:space="preserve"> </w:t>
      </w:r>
      <w:r>
        <w:t>России</w:t>
      </w:r>
      <w:r>
        <w:rPr>
          <w:spacing w:val="40"/>
        </w:rPr>
        <w:t xml:space="preserve"> </w:t>
      </w:r>
      <w:r>
        <w:t>на особенности природы, жизнь и хозяйственную деятельность населения;</w:t>
      </w:r>
    </w:p>
    <w:p w:rsidR="009A3602" w:rsidRDefault="008B1FBB">
      <w:pPr>
        <w:pStyle w:val="a4"/>
        <w:spacing w:before="5" w:line="237" w:lineRule="auto"/>
        <w:ind w:right="1138"/>
      </w:pPr>
      <w:r>
        <w:t>объяснять географические различия населения и хозяйства территорий крупных регионов страны;</w:t>
      </w:r>
    </w:p>
    <w:p w:rsidR="009A3602" w:rsidRDefault="008B1FBB">
      <w:pPr>
        <w:pStyle w:val="a4"/>
        <w:spacing w:before="6" w:line="237" w:lineRule="auto"/>
        <w:ind w:right="1123"/>
      </w:pPr>
      <w:r>
        <w:t>сравнивать географическое положение, географические особенности природно- ресурсного потенциала, населения и хозяйства регионов России;</w:t>
      </w:r>
    </w:p>
    <w:p w:rsidR="009A3602" w:rsidRDefault="008B1FBB">
      <w:pPr>
        <w:pStyle w:val="a4"/>
        <w:spacing w:before="3"/>
        <w:ind w:right="1128"/>
      </w:pPr>
      <w:r>
        <w:t>формулировать оценочные суждения о воздействии человеческой деятельности на</w:t>
      </w:r>
      <w:r>
        <w:rPr>
          <w:spacing w:val="80"/>
          <w:w w:val="150"/>
        </w:rPr>
        <w:t xml:space="preserve">  </w:t>
      </w:r>
      <w:r>
        <w:t>окружающую</w:t>
      </w:r>
      <w:r>
        <w:rPr>
          <w:spacing w:val="79"/>
          <w:w w:val="150"/>
        </w:rPr>
        <w:t xml:space="preserve">  </w:t>
      </w:r>
      <w:r>
        <w:t>среду</w:t>
      </w:r>
      <w:r>
        <w:rPr>
          <w:spacing w:val="78"/>
          <w:w w:val="150"/>
        </w:rPr>
        <w:t xml:space="preserve">  </w:t>
      </w:r>
      <w:r>
        <w:t>своей</w:t>
      </w:r>
      <w:r>
        <w:rPr>
          <w:spacing w:val="80"/>
          <w:w w:val="150"/>
        </w:rPr>
        <w:t xml:space="preserve">  </w:t>
      </w:r>
      <w:r>
        <w:t>местности,</w:t>
      </w:r>
      <w:r>
        <w:rPr>
          <w:spacing w:val="80"/>
          <w:w w:val="150"/>
        </w:rPr>
        <w:t xml:space="preserve">  </w:t>
      </w:r>
      <w:r>
        <w:t>региона,</w:t>
      </w:r>
      <w:r>
        <w:rPr>
          <w:spacing w:val="80"/>
          <w:w w:val="150"/>
        </w:rPr>
        <w:t xml:space="preserve">  </w:t>
      </w:r>
      <w:r>
        <w:t>страны</w:t>
      </w:r>
      <w:r>
        <w:rPr>
          <w:spacing w:val="80"/>
          <w:w w:val="150"/>
        </w:rPr>
        <w:t xml:space="preserve">  </w:t>
      </w:r>
      <w:r>
        <w:t>в</w:t>
      </w:r>
      <w:r>
        <w:rPr>
          <w:spacing w:val="80"/>
          <w:w w:val="150"/>
        </w:rPr>
        <w:t xml:space="preserve">  </w:t>
      </w:r>
      <w:r>
        <w:t>целом, о динамике, уровне и структуре социально-экономического развития России, месте и роли России в мире;</w:t>
      </w:r>
    </w:p>
    <w:p w:rsidR="009A3602" w:rsidRDefault="008B1FBB">
      <w:pPr>
        <w:pStyle w:val="a4"/>
        <w:spacing w:before="3" w:line="237" w:lineRule="auto"/>
        <w:ind w:right="1133"/>
      </w:pPr>
      <w:r>
        <w:t>приводить</w:t>
      </w:r>
      <w:r>
        <w:rPr>
          <w:spacing w:val="40"/>
        </w:rPr>
        <w:t xml:space="preserve"> </w:t>
      </w:r>
      <w:r>
        <w:t>примеры</w:t>
      </w:r>
      <w:r>
        <w:rPr>
          <w:spacing w:val="40"/>
        </w:rPr>
        <w:t xml:space="preserve"> </w:t>
      </w:r>
      <w:r>
        <w:t>объектов</w:t>
      </w:r>
      <w:r>
        <w:rPr>
          <w:spacing w:val="40"/>
        </w:rPr>
        <w:t xml:space="preserve"> </w:t>
      </w:r>
      <w:r>
        <w:t>Всемирного</w:t>
      </w:r>
      <w:r>
        <w:rPr>
          <w:spacing w:val="40"/>
        </w:rPr>
        <w:t xml:space="preserve"> </w:t>
      </w:r>
      <w:r>
        <w:t>наследия</w:t>
      </w:r>
      <w:r>
        <w:rPr>
          <w:spacing w:val="40"/>
        </w:rPr>
        <w:t xml:space="preserve"> </w:t>
      </w:r>
      <w:r>
        <w:t>ЮНЕСКО</w:t>
      </w:r>
      <w:r>
        <w:rPr>
          <w:spacing w:val="40"/>
        </w:rPr>
        <w:t xml:space="preserve"> </w:t>
      </w:r>
      <w:r>
        <w:t>и</w:t>
      </w:r>
      <w:r>
        <w:rPr>
          <w:spacing w:val="40"/>
        </w:rPr>
        <w:t xml:space="preserve"> </w:t>
      </w:r>
      <w:r>
        <w:t>описывать</w:t>
      </w:r>
      <w:r>
        <w:rPr>
          <w:spacing w:val="80"/>
        </w:rPr>
        <w:t xml:space="preserve"> </w:t>
      </w:r>
      <w:r>
        <w:t>их местоположение на географической карте;</w:t>
      </w:r>
    </w:p>
    <w:p w:rsidR="009A3602" w:rsidRDefault="008B1FBB">
      <w:pPr>
        <w:pStyle w:val="a4"/>
        <w:spacing w:before="4"/>
        <w:ind w:left="1670" w:firstLine="0"/>
      </w:pPr>
      <w:r>
        <w:t>характеризовать</w:t>
      </w:r>
      <w:r>
        <w:rPr>
          <w:spacing w:val="65"/>
        </w:rPr>
        <w:t xml:space="preserve">   </w:t>
      </w:r>
      <w:r>
        <w:t>место</w:t>
      </w:r>
      <w:r>
        <w:rPr>
          <w:spacing w:val="67"/>
        </w:rPr>
        <w:t xml:space="preserve">   </w:t>
      </w:r>
      <w:r>
        <w:t>и</w:t>
      </w:r>
      <w:r>
        <w:rPr>
          <w:spacing w:val="67"/>
        </w:rPr>
        <w:t xml:space="preserve">   </w:t>
      </w:r>
      <w:r>
        <w:t>роль</w:t>
      </w:r>
      <w:r>
        <w:rPr>
          <w:spacing w:val="68"/>
        </w:rPr>
        <w:t xml:space="preserve">   </w:t>
      </w:r>
      <w:r>
        <w:t>России</w:t>
      </w:r>
      <w:r>
        <w:rPr>
          <w:spacing w:val="67"/>
        </w:rPr>
        <w:t xml:space="preserve">   </w:t>
      </w:r>
      <w:r>
        <w:t>в</w:t>
      </w:r>
      <w:r>
        <w:rPr>
          <w:spacing w:val="67"/>
        </w:rPr>
        <w:t xml:space="preserve">   </w:t>
      </w:r>
      <w:r>
        <w:t>мировом</w:t>
      </w:r>
      <w:r>
        <w:rPr>
          <w:spacing w:val="70"/>
        </w:rPr>
        <w:t xml:space="preserve">   </w:t>
      </w:r>
      <w:r>
        <w:rPr>
          <w:spacing w:val="-2"/>
        </w:rPr>
        <w:t>хозяйстве.</w:t>
      </w:r>
    </w:p>
    <w:p w:rsidR="009A3602" w:rsidRDefault="009A3602">
      <w:pPr>
        <w:pStyle w:val="a4"/>
        <w:ind w:left="0" w:firstLine="0"/>
        <w:jc w:val="left"/>
      </w:pPr>
    </w:p>
    <w:p w:rsidR="009A3602" w:rsidRDefault="009A3602">
      <w:pPr>
        <w:pStyle w:val="a4"/>
        <w:spacing w:before="2"/>
        <w:ind w:left="0" w:firstLine="0"/>
        <w:jc w:val="left"/>
      </w:pPr>
    </w:p>
    <w:p w:rsidR="009A3602" w:rsidRDefault="001C2D67" w:rsidP="001C2D67">
      <w:pPr>
        <w:pStyle w:val="2"/>
        <w:tabs>
          <w:tab w:val="left" w:pos="2206"/>
        </w:tabs>
        <w:spacing w:line="242" w:lineRule="auto"/>
        <w:ind w:right="1130"/>
        <w:jc w:val="left"/>
      </w:pPr>
      <w:bookmarkStart w:id="25" w:name="2.11._Федеральная_рабочая_программа_по_у"/>
      <w:bookmarkEnd w:id="25"/>
      <w:r>
        <w:t xml:space="preserve">2.9  </w:t>
      </w:r>
      <w:r w:rsidR="008B1FBB">
        <w:t>Федеральная рабочая программа по учебному предмету</w:t>
      </w:r>
      <w:r w:rsidR="00017A6D">
        <w:t xml:space="preserve"> «Физика» </w:t>
      </w:r>
    </w:p>
    <w:p w:rsidR="009A3602" w:rsidRDefault="008B1FBB">
      <w:pPr>
        <w:pStyle w:val="a4"/>
        <w:tabs>
          <w:tab w:val="left" w:pos="2523"/>
          <w:tab w:val="left" w:pos="4447"/>
          <w:tab w:val="left" w:pos="5902"/>
          <w:tab w:val="left" w:pos="8823"/>
        </w:tabs>
        <w:ind w:right="1133"/>
      </w:pPr>
      <w:r>
        <w:t xml:space="preserve">Федеральная рабочая программа по учебному предмету «Физика» (базовый </w:t>
      </w:r>
      <w:r>
        <w:rPr>
          <w:spacing w:val="-2"/>
        </w:rPr>
        <w:t>уровень)</w:t>
      </w:r>
      <w:r>
        <w:tab/>
      </w:r>
      <w:r>
        <w:rPr>
          <w:spacing w:val="-2"/>
        </w:rPr>
        <w:t>(предметная</w:t>
      </w:r>
      <w:r>
        <w:tab/>
      </w:r>
      <w:r>
        <w:rPr>
          <w:spacing w:val="-2"/>
        </w:rPr>
        <w:t>область</w:t>
      </w:r>
      <w:r>
        <w:tab/>
      </w:r>
      <w:r>
        <w:rPr>
          <w:spacing w:val="-2"/>
        </w:rPr>
        <w:t>«Естественнонаучные</w:t>
      </w:r>
      <w:r>
        <w:tab/>
      </w:r>
      <w:r>
        <w:rPr>
          <w:spacing w:val="-2"/>
        </w:rPr>
        <w:t xml:space="preserve">предметы») </w:t>
      </w:r>
      <w:r>
        <w:t>(далее соответственно – программа по физике, физика) включает пояснительную записку,</w:t>
      </w:r>
      <w:r>
        <w:rPr>
          <w:spacing w:val="80"/>
          <w:w w:val="150"/>
        </w:rPr>
        <w:t xml:space="preserve"> </w:t>
      </w:r>
      <w:r>
        <w:t>содержание</w:t>
      </w:r>
      <w:r>
        <w:rPr>
          <w:spacing w:val="80"/>
          <w:w w:val="150"/>
        </w:rPr>
        <w:t xml:space="preserve"> </w:t>
      </w:r>
      <w:r>
        <w:t>обучения,</w:t>
      </w:r>
      <w:r>
        <w:rPr>
          <w:spacing w:val="80"/>
          <w:w w:val="150"/>
        </w:rPr>
        <w:t xml:space="preserve"> </w:t>
      </w:r>
      <w:r>
        <w:t>планируемые</w:t>
      </w:r>
      <w:r>
        <w:rPr>
          <w:spacing w:val="80"/>
          <w:w w:val="150"/>
        </w:rPr>
        <w:t xml:space="preserve"> </w:t>
      </w:r>
      <w:r>
        <w:t>результаты</w:t>
      </w:r>
      <w:r>
        <w:rPr>
          <w:spacing w:val="80"/>
          <w:w w:val="150"/>
        </w:rPr>
        <w:t xml:space="preserve"> </w:t>
      </w:r>
      <w:r>
        <w:t>освоения</w:t>
      </w:r>
      <w:r>
        <w:rPr>
          <w:spacing w:val="80"/>
          <w:w w:val="150"/>
        </w:rPr>
        <w:t xml:space="preserve"> </w:t>
      </w:r>
      <w:r>
        <w:t>программы</w:t>
      </w:r>
      <w:r>
        <w:rPr>
          <w:spacing w:val="80"/>
          <w:w w:val="150"/>
        </w:rPr>
        <w:t xml:space="preserve"> </w:t>
      </w:r>
      <w:r>
        <w:t>по физике.</w:t>
      </w:r>
    </w:p>
    <w:p w:rsidR="009A3602" w:rsidRDefault="008B1FBB">
      <w:pPr>
        <w:pStyle w:val="a4"/>
        <w:spacing w:line="275" w:lineRule="exact"/>
        <w:ind w:left="1670" w:firstLine="0"/>
      </w:pPr>
      <w:r>
        <w:t>Пояснительная</w:t>
      </w:r>
      <w:r>
        <w:rPr>
          <w:spacing w:val="-3"/>
        </w:rPr>
        <w:t xml:space="preserve"> </w:t>
      </w:r>
      <w:r>
        <w:rPr>
          <w:spacing w:val="-2"/>
        </w:rPr>
        <w:t>записка.</w:t>
      </w:r>
    </w:p>
    <w:p w:rsidR="009A3602" w:rsidRDefault="008B1FBB">
      <w:pPr>
        <w:pStyle w:val="a4"/>
        <w:ind w:right="1130"/>
      </w:pPr>
      <w: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w:t>
      </w:r>
      <w:r>
        <w:rPr>
          <w:spacing w:val="64"/>
          <w:w w:val="150"/>
        </w:rPr>
        <w:t xml:space="preserve">    </w:t>
      </w:r>
      <w:r>
        <w:t>программы,</w:t>
      </w:r>
      <w:r>
        <w:rPr>
          <w:spacing w:val="63"/>
          <w:w w:val="150"/>
        </w:rPr>
        <w:t xml:space="preserve">    </w:t>
      </w:r>
      <w:r>
        <w:t>представленных</w:t>
      </w:r>
      <w:r>
        <w:rPr>
          <w:spacing w:val="63"/>
          <w:w w:val="150"/>
        </w:rPr>
        <w:t xml:space="preserve">    </w:t>
      </w:r>
      <w:r>
        <w:t>в</w:t>
      </w:r>
      <w:r>
        <w:rPr>
          <w:spacing w:val="63"/>
          <w:w w:val="150"/>
        </w:rPr>
        <w:t xml:space="preserve">    </w:t>
      </w:r>
      <w:r>
        <w:t>ФГОС</w:t>
      </w:r>
      <w:r>
        <w:rPr>
          <w:spacing w:val="62"/>
          <w:w w:val="150"/>
        </w:rPr>
        <w:t xml:space="preserve">    </w:t>
      </w:r>
      <w:r>
        <w:t>ООО,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9A3602" w:rsidRDefault="008B1FBB">
      <w:pPr>
        <w:pStyle w:val="a4"/>
        <w:ind w:right="1127"/>
      </w:pPr>
      <w:r>
        <w:t>Содержание</w:t>
      </w:r>
      <w:r>
        <w:rPr>
          <w:spacing w:val="80"/>
        </w:rPr>
        <w:t xml:space="preserve"> </w:t>
      </w:r>
      <w:r>
        <w:t>программы</w:t>
      </w:r>
      <w:r>
        <w:rPr>
          <w:spacing w:val="80"/>
        </w:rPr>
        <w:t xml:space="preserve"> </w:t>
      </w:r>
      <w:r>
        <w:t>по</w:t>
      </w:r>
      <w:r>
        <w:rPr>
          <w:spacing w:val="80"/>
        </w:rPr>
        <w:t xml:space="preserve"> </w:t>
      </w:r>
      <w:r>
        <w:t>физике</w:t>
      </w:r>
      <w:r>
        <w:rPr>
          <w:spacing w:val="80"/>
        </w:rPr>
        <w:t xml:space="preserve"> </w:t>
      </w:r>
      <w:r>
        <w:t>направлено</w:t>
      </w:r>
      <w:r>
        <w:rPr>
          <w:spacing w:val="80"/>
        </w:rPr>
        <w:t xml:space="preserve"> </w:t>
      </w:r>
      <w:r>
        <w:t>на</w:t>
      </w:r>
      <w:r>
        <w:rPr>
          <w:spacing w:val="80"/>
        </w:rPr>
        <w:t xml:space="preserve"> </w:t>
      </w:r>
      <w:r>
        <w:t>формирование естественно­научной</w:t>
      </w:r>
      <w:r>
        <w:rPr>
          <w:spacing w:val="80"/>
        </w:rPr>
        <w:t xml:space="preserve"> </w:t>
      </w:r>
      <w:r>
        <w:t>грамотности</w:t>
      </w:r>
      <w:r>
        <w:rPr>
          <w:spacing w:val="80"/>
        </w:rPr>
        <w:t xml:space="preserve"> </w:t>
      </w:r>
      <w:r>
        <w:t>обучающихся</w:t>
      </w:r>
      <w:r>
        <w:rPr>
          <w:spacing w:val="80"/>
        </w:rPr>
        <w:t xml:space="preserve"> </w:t>
      </w:r>
      <w:r>
        <w:t>и</w:t>
      </w:r>
      <w:r>
        <w:rPr>
          <w:spacing w:val="80"/>
        </w:rPr>
        <w:t xml:space="preserve"> </w:t>
      </w:r>
      <w:r>
        <w:t>организацию</w:t>
      </w:r>
      <w:r>
        <w:rPr>
          <w:spacing w:val="80"/>
        </w:rPr>
        <w:t xml:space="preserve"> </w:t>
      </w:r>
      <w:r>
        <w:t>изучения</w:t>
      </w:r>
      <w:r>
        <w:rPr>
          <w:spacing w:val="80"/>
        </w:rPr>
        <w:t xml:space="preserve"> </w:t>
      </w:r>
      <w:r>
        <w:t>физики на</w:t>
      </w:r>
      <w:r>
        <w:rPr>
          <w:spacing w:val="76"/>
          <w:w w:val="150"/>
        </w:rPr>
        <w:t xml:space="preserve"> </w:t>
      </w:r>
      <w:r>
        <w:t>деятельностной</w:t>
      </w:r>
      <w:r>
        <w:rPr>
          <w:spacing w:val="80"/>
        </w:rPr>
        <w:t xml:space="preserve"> </w:t>
      </w:r>
      <w:r>
        <w:t>основе.</w:t>
      </w:r>
      <w:r>
        <w:rPr>
          <w:spacing w:val="75"/>
          <w:w w:val="150"/>
        </w:rPr>
        <w:t xml:space="preserve"> </w:t>
      </w:r>
      <w:r>
        <w:t>В</w:t>
      </w:r>
      <w:r>
        <w:rPr>
          <w:spacing w:val="80"/>
        </w:rPr>
        <w:t xml:space="preserve"> </w:t>
      </w:r>
      <w:r>
        <w:t>ней</w:t>
      </w:r>
      <w:r>
        <w:rPr>
          <w:spacing w:val="80"/>
        </w:rPr>
        <w:t xml:space="preserve"> </w:t>
      </w:r>
      <w:r>
        <w:t>учитываются</w:t>
      </w:r>
      <w:r>
        <w:rPr>
          <w:spacing w:val="77"/>
          <w:w w:val="150"/>
        </w:rPr>
        <w:t xml:space="preserve"> </w:t>
      </w:r>
      <w:r>
        <w:t>возможности</w:t>
      </w:r>
      <w:r>
        <w:rPr>
          <w:spacing w:val="74"/>
          <w:w w:val="150"/>
        </w:rPr>
        <w:t xml:space="preserve"> </w:t>
      </w:r>
      <w:r>
        <w:t>учебного</w:t>
      </w:r>
      <w:r>
        <w:rPr>
          <w:spacing w:val="80"/>
          <w:w w:val="150"/>
        </w:rPr>
        <w:t xml:space="preserve"> </w:t>
      </w:r>
      <w:r>
        <w:t>предмета в</w:t>
      </w:r>
      <w:r>
        <w:rPr>
          <w:spacing w:val="63"/>
        </w:rPr>
        <w:t xml:space="preserve">   </w:t>
      </w:r>
      <w:r>
        <w:t>реализации</w:t>
      </w:r>
      <w:r>
        <w:rPr>
          <w:spacing w:val="63"/>
        </w:rPr>
        <w:t xml:space="preserve">   </w:t>
      </w:r>
      <w:r>
        <w:t>требований</w:t>
      </w:r>
      <w:r>
        <w:rPr>
          <w:spacing w:val="63"/>
        </w:rPr>
        <w:t xml:space="preserve">   </w:t>
      </w:r>
      <w:r>
        <w:t>ФГОС</w:t>
      </w:r>
      <w:r>
        <w:rPr>
          <w:spacing w:val="80"/>
          <w:w w:val="150"/>
        </w:rPr>
        <w:t xml:space="preserve">  </w:t>
      </w:r>
      <w:r>
        <w:t>ООО</w:t>
      </w:r>
      <w:r>
        <w:rPr>
          <w:spacing w:val="80"/>
          <w:w w:val="150"/>
        </w:rPr>
        <w:t xml:space="preserve">  </w:t>
      </w:r>
      <w:r>
        <w:t>к</w:t>
      </w:r>
      <w:r>
        <w:rPr>
          <w:spacing w:val="80"/>
          <w:w w:val="150"/>
        </w:rPr>
        <w:t xml:space="preserve">  </w:t>
      </w:r>
      <w:r>
        <w:t>планируемым</w:t>
      </w:r>
      <w:r>
        <w:rPr>
          <w:spacing w:val="63"/>
        </w:rPr>
        <w:t xml:space="preserve">   </w:t>
      </w:r>
      <w:r>
        <w:t>личностным и</w:t>
      </w:r>
      <w:r>
        <w:rPr>
          <w:spacing w:val="40"/>
        </w:rPr>
        <w:t xml:space="preserve"> </w:t>
      </w:r>
      <w:r>
        <w:t>метапредметным</w:t>
      </w:r>
      <w:r>
        <w:rPr>
          <w:spacing w:val="40"/>
        </w:rPr>
        <w:t xml:space="preserve"> </w:t>
      </w:r>
      <w:r>
        <w:t>результатам</w:t>
      </w:r>
      <w:r>
        <w:rPr>
          <w:spacing w:val="40"/>
        </w:rPr>
        <w:t xml:space="preserve"> </w:t>
      </w:r>
      <w:r>
        <w:t>обучения,</w:t>
      </w:r>
      <w:r>
        <w:rPr>
          <w:spacing w:val="40"/>
        </w:rPr>
        <w:t xml:space="preserve"> </w:t>
      </w:r>
      <w:r>
        <w:t>а</w:t>
      </w:r>
      <w:r>
        <w:rPr>
          <w:spacing w:val="40"/>
        </w:rPr>
        <w:t xml:space="preserve"> </w:t>
      </w:r>
      <w:r>
        <w:t>также</w:t>
      </w:r>
      <w:r>
        <w:rPr>
          <w:spacing w:val="40"/>
        </w:rPr>
        <w:t xml:space="preserve"> </w:t>
      </w:r>
      <w:r>
        <w:t>межпредметные</w:t>
      </w:r>
      <w:r>
        <w:rPr>
          <w:spacing w:val="40"/>
        </w:rPr>
        <w:t xml:space="preserve"> </w:t>
      </w:r>
      <w:r>
        <w:t>связи естественно­научных учебных предметов на уровне основного общего образования.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5"/>
      </w:pPr>
      <w:r>
        <w:lastRenderedPageBreak/>
        <w:t>В программе по физике определяются основные цели изучения физики на</w:t>
      </w:r>
      <w:r>
        <w:rPr>
          <w:spacing w:val="40"/>
        </w:rPr>
        <w:t xml:space="preserve"> </w:t>
      </w:r>
      <w:r>
        <w:t>уровне основного общего образования, планируемые результаты освоения курса физики: личностные, метапредметные, предметные (на базовом уровне).</w:t>
      </w:r>
    </w:p>
    <w:p w:rsidR="009A3602" w:rsidRDefault="008B1FBB">
      <w:pPr>
        <w:pStyle w:val="a4"/>
        <w:spacing w:before="2"/>
        <w:ind w:right="1133"/>
      </w:pPr>
      <w:r>
        <w:t>Программа по физике устанавливает распределение учебного материала по годам</w:t>
      </w:r>
      <w:r>
        <w:rPr>
          <w:spacing w:val="-7"/>
        </w:rPr>
        <w:t xml:space="preserve"> </w:t>
      </w:r>
      <w:r>
        <w:t>обучения (по классам), предлагает</w:t>
      </w:r>
      <w:r>
        <w:rPr>
          <w:spacing w:val="-4"/>
        </w:rPr>
        <w:t xml:space="preserve"> </w:t>
      </w:r>
      <w:r>
        <w:t>примерную</w:t>
      </w:r>
      <w:r>
        <w:rPr>
          <w:spacing w:val="-1"/>
        </w:rPr>
        <w:t xml:space="preserve"> </w:t>
      </w:r>
      <w:r>
        <w:t>последовательность изучения тем, основанную на логике развития предметного содержания и учёте возрастных особенностей обучающихся.</w:t>
      </w:r>
    </w:p>
    <w:p w:rsidR="009A3602" w:rsidRDefault="008B1FBB">
      <w:pPr>
        <w:pStyle w:val="a4"/>
        <w:tabs>
          <w:tab w:val="left" w:pos="4754"/>
          <w:tab w:val="left" w:pos="8746"/>
        </w:tabs>
        <w:spacing w:before="1"/>
        <w:ind w:right="1129"/>
      </w:pPr>
      <w:r>
        <w:t>Программа</w:t>
      </w:r>
      <w:r>
        <w:rPr>
          <w:spacing w:val="80"/>
        </w:rPr>
        <w:t xml:space="preserve"> </w:t>
      </w:r>
      <w:r>
        <w:t>по</w:t>
      </w:r>
      <w:r>
        <w:rPr>
          <w:spacing w:val="80"/>
          <w:w w:val="150"/>
        </w:rPr>
        <w:t xml:space="preserve"> </w:t>
      </w:r>
      <w:r>
        <w:t>физике</w:t>
      </w:r>
      <w:r>
        <w:rPr>
          <w:spacing w:val="80"/>
        </w:rPr>
        <w:t xml:space="preserve"> </w:t>
      </w:r>
      <w:r>
        <w:t>может</w:t>
      </w:r>
      <w:r>
        <w:rPr>
          <w:spacing w:val="80"/>
        </w:rPr>
        <w:t xml:space="preserve"> </w:t>
      </w:r>
      <w:r>
        <w:t>быть</w:t>
      </w:r>
      <w:r>
        <w:rPr>
          <w:spacing w:val="80"/>
        </w:rPr>
        <w:t xml:space="preserve"> </w:t>
      </w:r>
      <w:r>
        <w:t>использована</w:t>
      </w:r>
      <w:r>
        <w:rPr>
          <w:spacing w:val="80"/>
        </w:rPr>
        <w:t xml:space="preserve"> </w:t>
      </w:r>
      <w:r>
        <w:t>учителями</w:t>
      </w:r>
      <w:r>
        <w:rPr>
          <w:spacing w:val="80"/>
          <w:w w:val="150"/>
        </w:rPr>
        <w:t xml:space="preserve"> </w:t>
      </w:r>
      <w:r>
        <w:t>как</w:t>
      </w:r>
      <w:r>
        <w:rPr>
          <w:spacing w:val="80"/>
        </w:rPr>
        <w:t xml:space="preserve"> </w:t>
      </w:r>
      <w:r>
        <w:t>основа</w:t>
      </w:r>
      <w:r>
        <w:rPr>
          <w:spacing w:val="40"/>
        </w:rPr>
        <w:t xml:space="preserve"> </w:t>
      </w:r>
      <w:r>
        <w:t>для</w:t>
      </w:r>
      <w:r>
        <w:rPr>
          <w:spacing w:val="80"/>
          <w:w w:val="150"/>
        </w:rPr>
        <w:t xml:space="preserve"> </w:t>
      </w:r>
      <w:r>
        <w:t>составления</w:t>
      </w:r>
      <w:r>
        <w:rPr>
          <w:spacing w:val="80"/>
          <w:w w:val="150"/>
        </w:rPr>
        <w:t xml:space="preserve"> </w:t>
      </w:r>
      <w:r>
        <w:t>своих</w:t>
      </w:r>
      <w:r>
        <w:rPr>
          <w:spacing w:val="80"/>
          <w:w w:val="150"/>
        </w:rPr>
        <w:t xml:space="preserve"> </w:t>
      </w:r>
      <w:r>
        <w:t>рабочих</w:t>
      </w:r>
      <w:r>
        <w:rPr>
          <w:spacing w:val="80"/>
          <w:w w:val="150"/>
        </w:rPr>
        <w:t xml:space="preserve"> </w:t>
      </w:r>
      <w:r>
        <w:t>программ.</w:t>
      </w:r>
      <w:r>
        <w:rPr>
          <w:spacing w:val="80"/>
          <w:w w:val="150"/>
        </w:rPr>
        <w:t xml:space="preserve"> </w:t>
      </w:r>
      <w:r>
        <w:t>При</w:t>
      </w:r>
      <w:r>
        <w:rPr>
          <w:spacing w:val="80"/>
          <w:w w:val="150"/>
        </w:rPr>
        <w:t xml:space="preserve"> </w:t>
      </w:r>
      <w:r>
        <w:t>разработке</w:t>
      </w:r>
      <w:r>
        <w:rPr>
          <w:spacing w:val="80"/>
          <w:w w:val="150"/>
        </w:rPr>
        <w:t xml:space="preserve"> </w:t>
      </w:r>
      <w:r>
        <w:t>рабочей</w:t>
      </w:r>
      <w:r>
        <w:rPr>
          <w:spacing w:val="80"/>
          <w:w w:val="150"/>
        </w:rPr>
        <w:t xml:space="preserve"> </w:t>
      </w:r>
      <w:r>
        <w:t>программы в тематическом планировании должны быть учтены возможности использования электронных</w:t>
      </w:r>
      <w:r>
        <w:rPr>
          <w:spacing w:val="80"/>
        </w:rPr>
        <w:t xml:space="preserve">   </w:t>
      </w:r>
      <w:r>
        <w:t>(цифровых)</w:t>
      </w:r>
      <w:r>
        <w:tab/>
        <w:t>образовательных</w:t>
      </w:r>
      <w:r>
        <w:rPr>
          <w:spacing w:val="80"/>
        </w:rPr>
        <w:t xml:space="preserve">   </w:t>
      </w:r>
      <w:r>
        <w:t>ресурсов,</w:t>
      </w:r>
      <w:r>
        <w:tab/>
      </w:r>
      <w:r>
        <w:rPr>
          <w:spacing w:val="-2"/>
        </w:rPr>
        <w:t xml:space="preserve">являющихся </w:t>
      </w:r>
      <w:r>
        <w:t>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информационно-коммуникационных технологий, содержание которых соответствует законодательству об образовании.</w:t>
      </w:r>
    </w:p>
    <w:p w:rsidR="009A3602" w:rsidRDefault="008B1FBB">
      <w:pPr>
        <w:pStyle w:val="a4"/>
        <w:tabs>
          <w:tab w:val="left" w:pos="3046"/>
          <w:tab w:val="left" w:pos="3526"/>
          <w:tab w:val="left" w:pos="4480"/>
          <w:tab w:val="left" w:pos="4946"/>
          <w:tab w:val="left" w:pos="6217"/>
          <w:tab w:val="left" w:pos="7647"/>
          <w:tab w:val="left" w:pos="9094"/>
        </w:tabs>
        <w:ind w:right="1133"/>
        <w:jc w:val="right"/>
      </w:pPr>
      <w:r>
        <w:rPr>
          <w:spacing w:val="-2"/>
        </w:rPr>
        <w:t>Программа</w:t>
      </w:r>
      <w:r>
        <w:tab/>
      </w:r>
      <w:r>
        <w:rPr>
          <w:spacing w:val="-6"/>
        </w:rPr>
        <w:t>по</w:t>
      </w:r>
      <w:r>
        <w:tab/>
      </w:r>
      <w:r>
        <w:rPr>
          <w:spacing w:val="-2"/>
        </w:rPr>
        <w:t>физике</w:t>
      </w:r>
      <w:r>
        <w:tab/>
      </w:r>
      <w:r>
        <w:rPr>
          <w:spacing w:val="-6"/>
        </w:rPr>
        <w:t>не</w:t>
      </w:r>
      <w:r>
        <w:tab/>
      </w:r>
      <w:r>
        <w:rPr>
          <w:spacing w:val="-2"/>
        </w:rPr>
        <w:t>сковывает</w:t>
      </w:r>
      <w:r>
        <w:tab/>
      </w:r>
      <w:r>
        <w:rPr>
          <w:spacing w:val="-2"/>
        </w:rPr>
        <w:t>творческую</w:t>
      </w:r>
      <w:r>
        <w:tab/>
      </w:r>
      <w:r>
        <w:rPr>
          <w:spacing w:val="-2"/>
        </w:rPr>
        <w:t>инициативу</w:t>
      </w:r>
      <w:r>
        <w:tab/>
      </w:r>
      <w:r>
        <w:rPr>
          <w:spacing w:val="-2"/>
        </w:rPr>
        <w:t xml:space="preserve">учителей </w:t>
      </w:r>
      <w:r>
        <w:t>и</w:t>
      </w:r>
      <w:r>
        <w:rPr>
          <w:spacing w:val="80"/>
        </w:rPr>
        <w:t xml:space="preserve"> </w:t>
      </w:r>
      <w:r>
        <w:t>предоставляет</w:t>
      </w:r>
      <w:r>
        <w:rPr>
          <w:spacing w:val="80"/>
        </w:rPr>
        <w:t xml:space="preserve"> </w:t>
      </w:r>
      <w:r>
        <w:t>возможности</w:t>
      </w:r>
      <w:r>
        <w:rPr>
          <w:spacing w:val="80"/>
        </w:rPr>
        <w:t xml:space="preserve"> </w:t>
      </w:r>
      <w:r>
        <w:t>для</w:t>
      </w:r>
      <w:r>
        <w:rPr>
          <w:spacing w:val="80"/>
        </w:rPr>
        <w:t xml:space="preserve"> </w:t>
      </w:r>
      <w:r>
        <w:t>реализации</w:t>
      </w:r>
      <w:r>
        <w:rPr>
          <w:spacing w:val="80"/>
        </w:rPr>
        <w:t xml:space="preserve"> </w:t>
      </w:r>
      <w:r>
        <w:t>различных</w:t>
      </w:r>
      <w:r>
        <w:rPr>
          <w:spacing w:val="80"/>
        </w:rPr>
        <w:t xml:space="preserve"> </w:t>
      </w:r>
      <w:r>
        <w:t>методических</w:t>
      </w:r>
      <w:r>
        <w:rPr>
          <w:spacing w:val="80"/>
        </w:rPr>
        <w:t xml:space="preserve"> </w:t>
      </w:r>
      <w:r>
        <w:t>подходов к</w:t>
      </w:r>
      <w:r>
        <w:rPr>
          <w:spacing w:val="-3"/>
        </w:rPr>
        <w:t xml:space="preserve"> </w:t>
      </w:r>
      <w:r>
        <w:t>преподаванию</w:t>
      </w:r>
      <w:r>
        <w:rPr>
          <w:spacing w:val="-3"/>
        </w:rPr>
        <w:t xml:space="preserve"> </w:t>
      </w:r>
      <w:r>
        <w:t>физики</w:t>
      </w:r>
      <w:r>
        <w:rPr>
          <w:spacing w:val="-5"/>
        </w:rPr>
        <w:t xml:space="preserve"> </w:t>
      </w:r>
      <w:r>
        <w:t>при</w:t>
      </w:r>
      <w:r>
        <w:rPr>
          <w:spacing w:val="-5"/>
        </w:rPr>
        <w:t xml:space="preserve"> </w:t>
      </w:r>
      <w:r>
        <w:t>условии</w:t>
      </w:r>
      <w:r>
        <w:rPr>
          <w:spacing w:val="-5"/>
        </w:rPr>
        <w:t xml:space="preserve"> </w:t>
      </w:r>
      <w:r>
        <w:t>сохранения</w:t>
      </w:r>
      <w:r>
        <w:rPr>
          <w:spacing w:val="-6"/>
        </w:rPr>
        <w:t xml:space="preserve"> </w:t>
      </w:r>
      <w:r>
        <w:t>обязательной</w:t>
      </w:r>
      <w:r>
        <w:rPr>
          <w:spacing w:val="-5"/>
        </w:rPr>
        <w:t xml:space="preserve"> </w:t>
      </w:r>
      <w:r>
        <w:t>части содержания</w:t>
      </w:r>
      <w:r>
        <w:rPr>
          <w:spacing w:val="-1"/>
        </w:rPr>
        <w:t xml:space="preserve"> </w:t>
      </w:r>
      <w:r>
        <w:t>курса.</w:t>
      </w:r>
    </w:p>
    <w:p w:rsidR="009A3602" w:rsidRDefault="008B1FBB">
      <w:pPr>
        <w:pStyle w:val="a4"/>
        <w:spacing w:before="1"/>
        <w:ind w:right="1126"/>
      </w:pPr>
      <w:r>
        <w:t>Курс физики – системообразующий для естественно­научных учебных предметов, поскольку физические законы лежат в основе процессов и явлений, изучаемых</w:t>
      </w:r>
      <w:r>
        <w:rPr>
          <w:spacing w:val="40"/>
        </w:rPr>
        <w:t xml:space="preserve"> </w:t>
      </w:r>
      <w:r>
        <w:t>химией,</w:t>
      </w:r>
      <w:r>
        <w:rPr>
          <w:spacing w:val="80"/>
        </w:rPr>
        <w:t xml:space="preserve"> </w:t>
      </w:r>
      <w:r>
        <w:t>биологией,</w:t>
      </w:r>
      <w:r>
        <w:rPr>
          <w:spacing w:val="40"/>
        </w:rPr>
        <w:t xml:space="preserve"> </w:t>
      </w:r>
      <w:r>
        <w:t>астрономией</w:t>
      </w:r>
      <w:r>
        <w:rPr>
          <w:spacing w:val="40"/>
        </w:rPr>
        <w:t xml:space="preserve"> </w:t>
      </w:r>
      <w:r>
        <w:t>и</w:t>
      </w:r>
      <w:r>
        <w:rPr>
          <w:spacing w:val="40"/>
        </w:rPr>
        <w:t xml:space="preserve"> </w:t>
      </w:r>
      <w:r>
        <w:t>физической</w:t>
      </w:r>
      <w:r>
        <w:rPr>
          <w:spacing w:val="40"/>
        </w:rPr>
        <w:t xml:space="preserve"> </w:t>
      </w:r>
      <w:r>
        <w:t>географией.</w:t>
      </w:r>
      <w:r>
        <w:rPr>
          <w:spacing w:val="40"/>
        </w:rPr>
        <w:t xml:space="preserve"> </w:t>
      </w:r>
      <w:r>
        <w:t>Физика</w:t>
      </w:r>
      <w:r>
        <w:rPr>
          <w:spacing w:val="80"/>
        </w:rPr>
        <w:t xml:space="preserve"> </w:t>
      </w:r>
      <w:r>
        <w:t>–</w:t>
      </w:r>
      <w:r>
        <w:rPr>
          <w:spacing w:val="40"/>
        </w:rPr>
        <w:t xml:space="preserve"> </w:t>
      </w:r>
      <w:r>
        <w:t>это предмет, который</w:t>
      </w:r>
      <w:r>
        <w:rPr>
          <w:spacing w:val="-1"/>
        </w:rPr>
        <w:t xml:space="preserve"> </w:t>
      </w:r>
      <w:r>
        <w:t>не только вносит</w:t>
      </w:r>
      <w:r>
        <w:rPr>
          <w:spacing w:val="-6"/>
        </w:rPr>
        <w:t xml:space="preserve"> </w:t>
      </w:r>
      <w:r>
        <w:t>основной вклад в естественно­научную картину мира, но и предоставляет наиболее ясные образцы применения научного метода познания, то есть способа получения достоверных знаний о мире. Наконец, физика –</w:t>
      </w:r>
      <w:r>
        <w:rPr>
          <w:spacing w:val="40"/>
        </w:rPr>
        <w:t xml:space="preserve"> </w:t>
      </w:r>
      <w:r>
        <w:t>это предмет, который наряду с другими естественно­научными предметами должен</w:t>
      </w:r>
      <w:r>
        <w:rPr>
          <w:spacing w:val="40"/>
        </w:rPr>
        <w:t xml:space="preserve"> </w:t>
      </w:r>
      <w:r>
        <w:t>дать обучающимся представление об увлекательности научного исследования и</w:t>
      </w:r>
      <w:r>
        <w:rPr>
          <w:spacing w:val="40"/>
        </w:rPr>
        <w:t xml:space="preserve"> </w:t>
      </w:r>
      <w:r>
        <w:t>радости самостоятельного открытия нового знания.</w:t>
      </w:r>
    </w:p>
    <w:p w:rsidR="009A3602" w:rsidRDefault="008B1FBB">
      <w:pPr>
        <w:pStyle w:val="a4"/>
        <w:ind w:right="1125"/>
      </w:pPr>
      <w:r>
        <w:t>Одна из главных задач физического образования в структуре общего</w:t>
      </w:r>
      <w:r>
        <w:rPr>
          <w:spacing w:val="40"/>
        </w:rPr>
        <w:t xml:space="preserve"> </w:t>
      </w:r>
      <w:r>
        <w:t>образования состоит в формировании естественно­научной грамотности и интереса к науке</w:t>
      </w:r>
      <w:r>
        <w:rPr>
          <w:spacing w:val="40"/>
        </w:rPr>
        <w:t xml:space="preserve">  </w:t>
      </w:r>
      <w:r>
        <w:t>у</w:t>
      </w:r>
      <w:r>
        <w:rPr>
          <w:spacing w:val="80"/>
          <w:w w:val="150"/>
        </w:rPr>
        <w:t xml:space="preserve"> </w:t>
      </w:r>
      <w:r>
        <w:t>основной</w:t>
      </w:r>
      <w:r>
        <w:rPr>
          <w:spacing w:val="80"/>
          <w:w w:val="150"/>
        </w:rPr>
        <w:t xml:space="preserve"> </w:t>
      </w:r>
      <w:r>
        <w:t>массы</w:t>
      </w:r>
      <w:r>
        <w:rPr>
          <w:spacing w:val="80"/>
          <w:w w:val="150"/>
        </w:rPr>
        <w:t xml:space="preserve"> </w:t>
      </w:r>
      <w:r>
        <w:t>обучающихся,</w:t>
      </w:r>
      <w:r>
        <w:rPr>
          <w:spacing w:val="39"/>
        </w:rPr>
        <w:t xml:space="preserve">  </w:t>
      </w:r>
      <w:r>
        <w:t>которые</w:t>
      </w:r>
      <w:r>
        <w:rPr>
          <w:spacing w:val="35"/>
        </w:rPr>
        <w:t xml:space="preserve">  </w:t>
      </w:r>
      <w:r>
        <w:t>в</w:t>
      </w:r>
      <w:r>
        <w:rPr>
          <w:spacing w:val="37"/>
        </w:rPr>
        <w:t xml:space="preserve">  </w:t>
      </w:r>
      <w:r>
        <w:t>дальнейшем</w:t>
      </w:r>
      <w:r>
        <w:rPr>
          <w:spacing w:val="37"/>
        </w:rPr>
        <w:t xml:space="preserve">  </w:t>
      </w:r>
      <w:r>
        <w:t>будут</w:t>
      </w:r>
      <w:r>
        <w:rPr>
          <w:spacing w:val="39"/>
        </w:rPr>
        <w:t xml:space="preserve">  </w:t>
      </w:r>
      <w:r>
        <w:t>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w:t>
      </w:r>
      <w:r>
        <w:rPr>
          <w:spacing w:val="80"/>
        </w:rPr>
        <w:t xml:space="preserve"> </w:t>
      </w:r>
      <w:r>
        <w:t>идеями.</w:t>
      </w:r>
      <w:r>
        <w:rPr>
          <w:spacing w:val="80"/>
        </w:rPr>
        <w:t xml:space="preserve"> </w:t>
      </w:r>
      <w:r>
        <w:t>Научно</w:t>
      </w:r>
      <w:r>
        <w:rPr>
          <w:spacing w:val="80"/>
        </w:rPr>
        <w:t xml:space="preserve"> </w:t>
      </w:r>
      <w:r>
        <w:t>грамотный</w:t>
      </w:r>
      <w:r>
        <w:rPr>
          <w:spacing w:val="80"/>
        </w:rPr>
        <w:t xml:space="preserve"> </w:t>
      </w:r>
      <w:r>
        <w:t>человек</w:t>
      </w:r>
      <w:r>
        <w:rPr>
          <w:spacing w:val="80"/>
        </w:rPr>
        <w:t xml:space="preserve"> </w:t>
      </w:r>
      <w:r>
        <w:t>стремится</w:t>
      </w:r>
      <w:r>
        <w:rPr>
          <w:spacing w:val="80"/>
        </w:rPr>
        <w:t xml:space="preserve"> </w:t>
      </w:r>
      <w:r>
        <w:t>участвовать в</w:t>
      </w:r>
      <w:r>
        <w:rPr>
          <w:spacing w:val="80"/>
        </w:rPr>
        <w:t xml:space="preserve"> </w:t>
      </w:r>
      <w:r>
        <w:t>аргументированном</w:t>
      </w:r>
      <w:r>
        <w:rPr>
          <w:spacing w:val="80"/>
        </w:rPr>
        <w:t xml:space="preserve"> </w:t>
      </w:r>
      <w:r>
        <w:t>обсуждении</w:t>
      </w:r>
      <w:r>
        <w:rPr>
          <w:spacing w:val="80"/>
        </w:rPr>
        <w:t xml:space="preserve"> </w:t>
      </w:r>
      <w:r>
        <w:t>проблем,</w:t>
      </w:r>
      <w:r>
        <w:rPr>
          <w:spacing w:val="80"/>
        </w:rPr>
        <w:t xml:space="preserve"> </w:t>
      </w:r>
      <w:r>
        <w:t>относящихся</w:t>
      </w:r>
      <w:r>
        <w:rPr>
          <w:spacing w:val="80"/>
        </w:rPr>
        <w:t xml:space="preserve"> </w:t>
      </w:r>
      <w:r>
        <w:t>к</w:t>
      </w:r>
      <w:r>
        <w:rPr>
          <w:spacing w:val="80"/>
        </w:rPr>
        <w:t xml:space="preserve"> </w:t>
      </w:r>
      <w:r>
        <w:t>естественным</w:t>
      </w:r>
      <w:r>
        <w:rPr>
          <w:spacing w:val="80"/>
        </w:rPr>
        <w:t xml:space="preserve"> </w:t>
      </w:r>
      <w:r>
        <w:t>наукам</w:t>
      </w:r>
      <w:r>
        <w:rPr>
          <w:spacing w:val="40"/>
        </w:rPr>
        <w:t xml:space="preserve"> </w:t>
      </w:r>
      <w:r>
        <w:t>и технологиям, что требует от него следующих компетентностей:</w:t>
      </w:r>
    </w:p>
    <w:p w:rsidR="009A3602" w:rsidRDefault="008B1FBB">
      <w:pPr>
        <w:pStyle w:val="a4"/>
        <w:spacing w:before="3" w:line="275" w:lineRule="exact"/>
        <w:ind w:left="1670" w:firstLine="0"/>
      </w:pPr>
      <w:r>
        <w:t>научно</w:t>
      </w:r>
      <w:r>
        <w:rPr>
          <w:spacing w:val="-3"/>
        </w:rPr>
        <w:t xml:space="preserve"> </w:t>
      </w:r>
      <w:r>
        <w:t>объяснять</w:t>
      </w:r>
      <w:r>
        <w:rPr>
          <w:spacing w:val="-2"/>
        </w:rPr>
        <w:t xml:space="preserve"> явления,</w:t>
      </w:r>
    </w:p>
    <w:p w:rsidR="009A3602" w:rsidRDefault="008B1FBB">
      <w:pPr>
        <w:pStyle w:val="a4"/>
        <w:spacing w:line="275" w:lineRule="exact"/>
        <w:ind w:left="1670" w:firstLine="0"/>
      </w:pPr>
      <w:r>
        <w:t>оценивать</w:t>
      </w:r>
      <w:r>
        <w:rPr>
          <w:spacing w:val="-7"/>
        </w:rPr>
        <w:t xml:space="preserve"> </w:t>
      </w:r>
      <w:r>
        <w:t>и</w:t>
      </w:r>
      <w:r>
        <w:rPr>
          <w:spacing w:val="-5"/>
        </w:rPr>
        <w:t xml:space="preserve"> </w:t>
      </w:r>
      <w:r>
        <w:t>понимать</w:t>
      </w:r>
      <w:r>
        <w:rPr>
          <w:spacing w:val="-6"/>
        </w:rPr>
        <w:t xml:space="preserve"> </w:t>
      </w:r>
      <w:r>
        <w:t>особенности</w:t>
      </w:r>
      <w:r>
        <w:rPr>
          <w:spacing w:val="-4"/>
        </w:rPr>
        <w:t xml:space="preserve"> </w:t>
      </w:r>
      <w:r>
        <w:t>научного</w:t>
      </w:r>
      <w:r>
        <w:rPr>
          <w:spacing w:val="-1"/>
        </w:rPr>
        <w:t xml:space="preserve"> </w:t>
      </w:r>
      <w:r>
        <w:rPr>
          <w:spacing w:val="-2"/>
        </w:rPr>
        <w:t>исследования;</w:t>
      </w:r>
    </w:p>
    <w:p w:rsidR="009A3602" w:rsidRDefault="008B1FBB">
      <w:pPr>
        <w:pStyle w:val="a4"/>
        <w:spacing w:before="4" w:line="237" w:lineRule="auto"/>
        <w:ind w:right="1135"/>
      </w:pPr>
      <w:r>
        <w:t>интерпретировать</w:t>
      </w:r>
      <w:r>
        <w:rPr>
          <w:spacing w:val="80"/>
        </w:rPr>
        <w:t xml:space="preserve">  </w:t>
      </w:r>
      <w:r>
        <w:t>данные</w:t>
      </w:r>
      <w:r>
        <w:rPr>
          <w:spacing w:val="80"/>
        </w:rPr>
        <w:t xml:space="preserve">  </w:t>
      </w:r>
      <w:r>
        <w:t>и</w:t>
      </w:r>
      <w:r>
        <w:rPr>
          <w:spacing w:val="80"/>
        </w:rPr>
        <w:t xml:space="preserve">  </w:t>
      </w:r>
      <w:r>
        <w:t>использовать</w:t>
      </w:r>
      <w:r>
        <w:rPr>
          <w:spacing w:val="80"/>
          <w:w w:val="150"/>
        </w:rPr>
        <w:t xml:space="preserve">  </w:t>
      </w:r>
      <w:r>
        <w:t>научные</w:t>
      </w:r>
      <w:r>
        <w:rPr>
          <w:spacing w:val="80"/>
        </w:rPr>
        <w:t xml:space="preserve">  </w:t>
      </w:r>
      <w:r>
        <w:t>доказательства</w:t>
      </w:r>
      <w:r>
        <w:rPr>
          <w:spacing w:val="40"/>
        </w:rPr>
        <w:t xml:space="preserve"> </w:t>
      </w:r>
      <w:r>
        <w:t>для получения выводов».</w:t>
      </w:r>
    </w:p>
    <w:p w:rsidR="009A3602" w:rsidRDefault="008B1FBB">
      <w:pPr>
        <w:pStyle w:val="a4"/>
        <w:spacing w:before="6" w:line="237" w:lineRule="auto"/>
        <w:ind w:right="1129"/>
      </w:pPr>
      <w:r>
        <w:t>Изучение физики способно внести решающий вклад в формирование естественно­научной грамотности обучающихся.</w:t>
      </w:r>
    </w:p>
    <w:p w:rsidR="009A3602" w:rsidRDefault="008B1FBB">
      <w:pPr>
        <w:pStyle w:val="a4"/>
        <w:tabs>
          <w:tab w:val="left" w:pos="3022"/>
          <w:tab w:val="left" w:pos="5339"/>
          <w:tab w:val="left" w:pos="7177"/>
          <w:tab w:val="left" w:pos="9025"/>
        </w:tabs>
        <w:spacing w:before="4"/>
        <w:ind w:right="1131"/>
      </w:pPr>
      <w:r>
        <w:t xml:space="preserve">Цели изучения физики на уровне основного общего образования определены в </w:t>
      </w:r>
      <w:r>
        <w:rPr>
          <w:spacing w:val="-2"/>
        </w:rPr>
        <w:t>Концепции</w:t>
      </w:r>
      <w:r>
        <w:tab/>
      </w:r>
      <w:r>
        <w:rPr>
          <w:spacing w:val="-2"/>
        </w:rPr>
        <w:t>преподавания</w:t>
      </w:r>
      <w:r>
        <w:tab/>
      </w:r>
      <w:r>
        <w:rPr>
          <w:spacing w:val="-2"/>
        </w:rPr>
        <w:t>учебного</w:t>
      </w:r>
      <w:r>
        <w:tab/>
      </w:r>
      <w:r>
        <w:rPr>
          <w:spacing w:val="-2"/>
        </w:rPr>
        <w:t>предмета</w:t>
      </w:r>
      <w:r>
        <w:tab/>
      </w:r>
      <w:r>
        <w:rPr>
          <w:spacing w:val="-2"/>
        </w:rPr>
        <w:t xml:space="preserve">«Физика» </w:t>
      </w:r>
      <w:r>
        <w:t>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Цели</w:t>
      </w:r>
      <w:r>
        <w:rPr>
          <w:spacing w:val="-5"/>
        </w:rPr>
        <w:t xml:space="preserve"> </w:t>
      </w:r>
      <w:r>
        <w:t>изучения</w:t>
      </w:r>
      <w:r>
        <w:rPr>
          <w:spacing w:val="-5"/>
        </w:rPr>
        <w:t xml:space="preserve"> </w:t>
      </w:r>
      <w:r>
        <w:rPr>
          <w:spacing w:val="-2"/>
        </w:rPr>
        <w:t>физики:</w:t>
      </w:r>
    </w:p>
    <w:p w:rsidR="009A3602" w:rsidRDefault="008B1FBB">
      <w:pPr>
        <w:pStyle w:val="a4"/>
        <w:spacing w:before="5" w:line="237" w:lineRule="auto"/>
        <w:ind w:right="1132"/>
      </w:pPr>
      <w:r>
        <w:t>приобретение интереса и стремления обучающихся к научному изучению природы, развитие их интеллектуальных и творческих способностей;</w:t>
      </w:r>
    </w:p>
    <w:p w:rsidR="009A3602" w:rsidRDefault="008B1FBB">
      <w:pPr>
        <w:pStyle w:val="a4"/>
        <w:spacing w:before="3"/>
        <w:ind w:right="1136"/>
      </w:pPr>
      <w:r>
        <w:t>развитие представлений о научном методе познания и формирование исследовательского отношения к окружающим явлениям;</w:t>
      </w:r>
    </w:p>
    <w:p w:rsidR="009A3602" w:rsidRDefault="008B1FBB">
      <w:pPr>
        <w:pStyle w:val="a4"/>
        <w:spacing w:before="3" w:line="237" w:lineRule="auto"/>
        <w:ind w:right="1125"/>
      </w:pPr>
      <w:r>
        <w:t>формирование научного мировоззрения как результата изучения основ строения материи и фундаментальных законов физики;</w:t>
      </w:r>
    </w:p>
    <w:p w:rsidR="009A3602" w:rsidRDefault="008B1FBB">
      <w:pPr>
        <w:pStyle w:val="a4"/>
        <w:spacing w:before="5" w:line="237" w:lineRule="auto"/>
        <w:ind w:right="1137"/>
      </w:pPr>
      <w:r>
        <w:t>формирование представлений о роли физики для развития других естественных наук, техники и технологий;</w:t>
      </w:r>
    </w:p>
    <w:p w:rsidR="009A3602" w:rsidRDefault="008B1FBB">
      <w:pPr>
        <w:pStyle w:val="a4"/>
        <w:spacing w:before="4"/>
        <w:ind w:right="1133"/>
      </w:pPr>
      <w:r>
        <w:t>развитие представлений о возможных сферах будущей профессиональной деятельности,</w:t>
      </w:r>
      <w:r>
        <w:rPr>
          <w:spacing w:val="75"/>
        </w:rPr>
        <w:t xml:space="preserve">  </w:t>
      </w:r>
      <w:r>
        <w:t>связанной</w:t>
      </w:r>
      <w:r>
        <w:rPr>
          <w:spacing w:val="72"/>
        </w:rPr>
        <w:t xml:space="preserve">  </w:t>
      </w:r>
      <w:r>
        <w:t>с</w:t>
      </w:r>
      <w:r>
        <w:rPr>
          <w:spacing w:val="73"/>
        </w:rPr>
        <w:t xml:space="preserve">  </w:t>
      </w:r>
      <w:r>
        <w:t>физикой,</w:t>
      </w:r>
      <w:r>
        <w:rPr>
          <w:spacing w:val="72"/>
        </w:rPr>
        <w:t xml:space="preserve">  </w:t>
      </w:r>
      <w:r>
        <w:t>подготовка</w:t>
      </w:r>
      <w:r>
        <w:rPr>
          <w:spacing w:val="73"/>
        </w:rPr>
        <w:t xml:space="preserve">  </w:t>
      </w:r>
      <w:r>
        <w:t>к</w:t>
      </w:r>
      <w:r>
        <w:rPr>
          <w:spacing w:val="73"/>
        </w:rPr>
        <w:t xml:space="preserve">  </w:t>
      </w:r>
      <w:r>
        <w:t>дальнейшему</w:t>
      </w:r>
      <w:r>
        <w:rPr>
          <w:spacing w:val="69"/>
        </w:rPr>
        <w:t xml:space="preserve">  </w:t>
      </w:r>
      <w:r>
        <w:t>обучению в этом направлении.</w:t>
      </w:r>
    </w:p>
    <w:p w:rsidR="009A3602" w:rsidRDefault="008B1FBB">
      <w:pPr>
        <w:pStyle w:val="a4"/>
        <w:spacing w:line="242" w:lineRule="auto"/>
        <w:ind w:right="1131"/>
      </w:pPr>
      <w:r>
        <w:t>Достижение этих целей на уровне основного общего образования</w:t>
      </w:r>
      <w:r>
        <w:rPr>
          <w:spacing w:val="40"/>
        </w:rPr>
        <w:t xml:space="preserve"> </w:t>
      </w:r>
      <w:r>
        <w:t>обеспечивается решением следующих задач:</w:t>
      </w:r>
    </w:p>
    <w:p w:rsidR="009A3602" w:rsidRDefault="008B1FBB">
      <w:pPr>
        <w:pStyle w:val="a4"/>
        <w:spacing w:line="242" w:lineRule="auto"/>
        <w:ind w:right="1139"/>
      </w:pPr>
      <w:r>
        <w:t>приобретение знаний о дискретном строении вещества, о механических, тепловых, электрических, магнитных и квантовых явлениях;</w:t>
      </w:r>
    </w:p>
    <w:p w:rsidR="009A3602" w:rsidRDefault="008B1FBB">
      <w:pPr>
        <w:pStyle w:val="a4"/>
        <w:spacing w:line="242" w:lineRule="auto"/>
        <w:ind w:right="1132"/>
      </w:pPr>
      <w:r>
        <w:t>приобретение</w:t>
      </w:r>
      <w:r>
        <w:rPr>
          <w:spacing w:val="69"/>
          <w:w w:val="150"/>
        </w:rPr>
        <w:t xml:space="preserve">  </w:t>
      </w:r>
      <w:r>
        <w:t>умений</w:t>
      </w:r>
      <w:r>
        <w:rPr>
          <w:spacing w:val="67"/>
          <w:w w:val="150"/>
        </w:rPr>
        <w:t xml:space="preserve">  </w:t>
      </w:r>
      <w:r>
        <w:t>описывать</w:t>
      </w:r>
      <w:r>
        <w:rPr>
          <w:spacing w:val="67"/>
          <w:w w:val="150"/>
        </w:rPr>
        <w:t xml:space="preserve">  </w:t>
      </w:r>
      <w:r>
        <w:t>и</w:t>
      </w:r>
      <w:r>
        <w:rPr>
          <w:spacing w:val="65"/>
          <w:w w:val="150"/>
        </w:rPr>
        <w:t xml:space="preserve">  </w:t>
      </w:r>
      <w:r>
        <w:t>объяснять</w:t>
      </w:r>
      <w:r>
        <w:rPr>
          <w:spacing w:val="67"/>
          <w:w w:val="150"/>
        </w:rPr>
        <w:t xml:space="preserve">  </w:t>
      </w:r>
      <w:r>
        <w:t>физические</w:t>
      </w:r>
      <w:r>
        <w:rPr>
          <w:spacing w:val="66"/>
          <w:w w:val="150"/>
        </w:rPr>
        <w:t xml:space="preserve">  </w:t>
      </w:r>
      <w:r>
        <w:t>явления с использованием полученных знаний;</w:t>
      </w:r>
    </w:p>
    <w:p w:rsidR="009A3602" w:rsidRDefault="008B1FBB">
      <w:pPr>
        <w:pStyle w:val="a4"/>
        <w:spacing w:line="242" w:lineRule="auto"/>
        <w:ind w:right="1134"/>
      </w:pPr>
      <w:r>
        <w:t>освоение методов решения простейших расчётных задач с использованием физических моделей, творческих и практико­ориентированных задач;</w:t>
      </w:r>
    </w:p>
    <w:p w:rsidR="009A3602" w:rsidRDefault="008B1FBB">
      <w:pPr>
        <w:pStyle w:val="a4"/>
        <w:ind w:right="1135"/>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A3602" w:rsidRDefault="008B1FBB">
      <w:pPr>
        <w:pStyle w:val="a4"/>
        <w:ind w:right="1131"/>
      </w:pPr>
      <w:r>
        <w:t xml:space="preserve">освоение приёмов работы с информацией физического содержания, включая информацию о современных достижениях физики, анализ и критическое оценивание </w:t>
      </w:r>
      <w:r>
        <w:rPr>
          <w:spacing w:val="-2"/>
        </w:rPr>
        <w:t>информации;</w:t>
      </w:r>
    </w:p>
    <w:p w:rsidR="009A3602" w:rsidRDefault="008B1FBB">
      <w:pPr>
        <w:pStyle w:val="a4"/>
        <w:ind w:right="1133"/>
      </w:pPr>
      <w:r>
        <w:t>знакомство</w:t>
      </w:r>
      <w:r>
        <w:rPr>
          <w:spacing w:val="80"/>
        </w:rPr>
        <w:t xml:space="preserve">  </w:t>
      </w:r>
      <w:r>
        <w:t>со</w:t>
      </w:r>
      <w:r>
        <w:rPr>
          <w:spacing w:val="80"/>
        </w:rPr>
        <w:t xml:space="preserve">  </w:t>
      </w:r>
      <w:r>
        <w:t>сферами</w:t>
      </w:r>
      <w:r>
        <w:rPr>
          <w:spacing w:val="80"/>
        </w:rPr>
        <w:t xml:space="preserve">  </w:t>
      </w:r>
      <w:r>
        <w:t>профессиональной</w:t>
      </w:r>
      <w:r>
        <w:rPr>
          <w:spacing w:val="80"/>
        </w:rPr>
        <w:t xml:space="preserve">  </w:t>
      </w:r>
      <w:r>
        <w:t>деятельности,</w:t>
      </w:r>
      <w:r>
        <w:rPr>
          <w:spacing w:val="80"/>
        </w:rPr>
        <w:t xml:space="preserve">  </w:t>
      </w:r>
      <w:r>
        <w:t xml:space="preserve">связанными с физикой, и современными технологиями, основанными на достижениях физической </w:t>
      </w:r>
      <w:r>
        <w:rPr>
          <w:spacing w:val="-2"/>
        </w:rPr>
        <w:t>науки.</w:t>
      </w:r>
    </w:p>
    <w:p w:rsidR="009A3602" w:rsidRDefault="008B1FBB">
      <w:pPr>
        <w:pStyle w:val="a4"/>
        <w:spacing w:line="255" w:lineRule="exact"/>
        <w:ind w:left="1670" w:firstLine="0"/>
      </w:pPr>
      <w:r>
        <w:t>Общее</w:t>
      </w:r>
      <w:r>
        <w:rPr>
          <w:spacing w:val="50"/>
          <w:w w:val="150"/>
        </w:rPr>
        <w:t xml:space="preserve">   </w:t>
      </w:r>
      <w:r>
        <w:t>число</w:t>
      </w:r>
      <w:r>
        <w:rPr>
          <w:spacing w:val="52"/>
          <w:w w:val="150"/>
        </w:rPr>
        <w:t xml:space="preserve">   </w:t>
      </w:r>
      <w:r>
        <w:t>часов,</w:t>
      </w:r>
      <w:r>
        <w:rPr>
          <w:spacing w:val="52"/>
          <w:w w:val="150"/>
        </w:rPr>
        <w:t xml:space="preserve">   </w:t>
      </w:r>
      <w:r>
        <w:t>рекомендованных</w:t>
      </w:r>
      <w:r>
        <w:rPr>
          <w:spacing w:val="79"/>
        </w:rPr>
        <w:t xml:space="preserve">   </w:t>
      </w:r>
      <w:r>
        <w:t>для</w:t>
      </w:r>
      <w:r>
        <w:rPr>
          <w:spacing w:val="51"/>
          <w:w w:val="150"/>
        </w:rPr>
        <w:t xml:space="preserve">   </w:t>
      </w:r>
      <w:r>
        <w:t>изучения</w:t>
      </w:r>
      <w:r>
        <w:rPr>
          <w:spacing w:val="51"/>
          <w:w w:val="150"/>
        </w:rPr>
        <w:t xml:space="preserve">   </w:t>
      </w:r>
      <w:r>
        <w:rPr>
          <w:spacing w:val="-2"/>
        </w:rPr>
        <w:t>физики</w:t>
      </w:r>
    </w:p>
    <w:p w:rsidR="009A3602" w:rsidRDefault="008B1FBB">
      <w:pPr>
        <w:pStyle w:val="a4"/>
        <w:spacing w:line="242" w:lineRule="auto"/>
        <w:ind w:right="1127" w:firstLine="0"/>
      </w:pPr>
      <w:r>
        <w:t>на базовом уровне, –</w:t>
      </w:r>
      <w:r>
        <w:rPr>
          <w:spacing w:val="40"/>
        </w:rPr>
        <w:t xml:space="preserve"> </w:t>
      </w:r>
      <w:r>
        <w:t>238 часов: в 7 классе – 68 часов (2 часа в неделю), в 8 классе – 68 часов (2 часа в неделю), в 9 классе – 102 часа (3 часа в неделю).</w:t>
      </w:r>
    </w:p>
    <w:p w:rsidR="009A3602" w:rsidRDefault="008B1FBB">
      <w:pPr>
        <w:pStyle w:val="a4"/>
        <w:ind w:right="1129"/>
      </w:pPr>
      <w:r>
        <w:t>В</w:t>
      </w:r>
      <w:r>
        <w:rPr>
          <w:spacing w:val="56"/>
        </w:rPr>
        <w:t xml:space="preserve">  </w:t>
      </w:r>
      <w:r>
        <w:t>программе</w:t>
      </w:r>
      <w:r>
        <w:rPr>
          <w:spacing w:val="56"/>
        </w:rPr>
        <w:t xml:space="preserve">  </w:t>
      </w:r>
      <w:r>
        <w:t>предусмотрен</w:t>
      </w:r>
      <w:r>
        <w:rPr>
          <w:spacing w:val="57"/>
        </w:rPr>
        <w:t xml:space="preserve">  </w:t>
      </w:r>
      <w:r>
        <w:t>резерв</w:t>
      </w:r>
      <w:r>
        <w:rPr>
          <w:spacing w:val="55"/>
        </w:rPr>
        <w:t xml:space="preserve">  </w:t>
      </w:r>
      <w:r>
        <w:t>учебного</w:t>
      </w:r>
      <w:r>
        <w:rPr>
          <w:spacing w:val="55"/>
        </w:rPr>
        <w:t xml:space="preserve">  </w:t>
      </w:r>
      <w:r>
        <w:t>времени</w:t>
      </w:r>
      <w:r>
        <w:rPr>
          <w:spacing w:val="55"/>
        </w:rPr>
        <w:t xml:space="preserve">  </w:t>
      </w:r>
      <w:r>
        <w:t>в</w:t>
      </w:r>
      <w:r>
        <w:rPr>
          <w:spacing w:val="55"/>
        </w:rPr>
        <w:t xml:space="preserve">  </w:t>
      </w:r>
      <w:r>
        <w:t>7–8</w:t>
      </w:r>
      <w:r>
        <w:rPr>
          <w:spacing w:val="57"/>
        </w:rPr>
        <w:t xml:space="preserve">  </w:t>
      </w:r>
      <w:r>
        <w:t>классах, и повторительно-обобщающий</w:t>
      </w:r>
      <w:r>
        <w:rPr>
          <w:spacing w:val="-2"/>
        </w:rPr>
        <w:t xml:space="preserve"> </w:t>
      </w:r>
      <w:r>
        <w:t>модуль в 9 классе, которые</w:t>
      </w:r>
      <w:r>
        <w:rPr>
          <w:spacing w:val="-4"/>
        </w:rPr>
        <w:t xml:space="preserve"> </w:t>
      </w:r>
      <w:r>
        <w:t>учитель может</w:t>
      </w:r>
      <w:r>
        <w:rPr>
          <w:spacing w:val="-3"/>
        </w:rPr>
        <w:t xml:space="preserve"> </w:t>
      </w:r>
      <w:r>
        <w:t>использовать по своему усмотрению.</w:t>
      </w:r>
    </w:p>
    <w:p w:rsidR="009A3602" w:rsidRDefault="008B1FBB">
      <w:pPr>
        <w:pStyle w:val="a4"/>
        <w:spacing w:line="275" w:lineRule="exact"/>
        <w:ind w:left="1670" w:firstLine="0"/>
      </w:pPr>
      <w:r>
        <w:t>Содержание</w:t>
      </w:r>
      <w:r>
        <w:rPr>
          <w:spacing w:val="-7"/>
        </w:rPr>
        <w:t xml:space="preserve"> </w:t>
      </w:r>
      <w:r>
        <w:t>обучения в</w:t>
      </w:r>
      <w:r>
        <w:rPr>
          <w:spacing w:val="1"/>
        </w:rPr>
        <w:t xml:space="preserve"> </w:t>
      </w:r>
      <w:r>
        <w:t>7</w:t>
      </w:r>
      <w:r>
        <w:rPr>
          <w:spacing w:val="-5"/>
        </w:rPr>
        <w:t xml:space="preserve"> </w:t>
      </w:r>
      <w:r>
        <w:rPr>
          <w:spacing w:val="-2"/>
        </w:rPr>
        <w:t>классе.</w:t>
      </w:r>
    </w:p>
    <w:p w:rsidR="009A3602" w:rsidRDefault="008B1FBB">
      <w:pPr>
        <w:pStyle w:val="a4"/>
        <w:spacing w:line="275" w:lineRule="exact"/>
        <w:ind w:left="1670" w:firstLine="0"/>
      </w:pPr>
      <w:r>
        <w:t>Раздел</w:t>
      </w:r>
      <w:r>
        <w:rPr>
          <w:spacing w:val="-1"/>
        </w:rPr>
        <w:t xml:space="preserve"> </w:t>
      </w:r>
      <w:r>
        <w:t>1.</w:t>
      </w:r>
      <w:r>
        <w:rPr>
          <w:spacing w:val="-3"/>
        </w:rPr>
        <w:t xml:space="preserve"> </w:t>
      </w:r>
      <w:r>
        <w:t>Физика</w:t>
      </w:r>
      <w:r>
        <w:rPr>
          <w:spacing w:val="-6"/>
        </w:rPr>
        <w:t xml:space="preserve"> </w:t>
      </w:r>
      <w:r>
        <w:t>и</w:t>
      </w:r>
      <w:r>
        <w:rPr>
          <w:spacing w:val="1"/>
        </w:rPr>
        <w:t xml:space="preserve"> </w:t>
      </w:r>
      <w:r>
        <w:t>её</w:t>
      </w:r>
      <w:r>
        <w:rPr>
          <w:spacing w:val="-2"/>
        </w:rPr>
        <w:t xml:space="preserve"> </w:t>
      </w:r>
      <w:r>
        <w:t>роль</w:t>
      </w:r>
      <w:r>
        <w:rPr>
          <w:spacing w:val="-4"/>
        </w:rPr>
        <w:t xml:space="preserve"> </w:t>
      </w:r>
      <w:r>
        <w:t>в</w:t>
      </w:r>
      <w:r>
        <w:rPr>
          <w:spacing w:val="1"/>
        </w:rPr>
        <w:t xml:space="preserve"> </w:t>
      </w:r>
      <w:r>
        <w:t>познании</w:t>
      </w:r>
      <w:r>
        <w:rPr>
          <w:spacing w:val="-9"/>
        </w:rPr>
        <w:t xml:space="preserve"> </w:t>
      </w:r>
      <w:r>
        <w:t xml:space="preserve">окружающего </w:t>
      </w:r>
      <w:r>
        <w:rPr>
          <w:spacing w:val="-2"/>
        </w:rPr>
        <w:t>мира.</w:t>
      </w:r>
    </w:p>
    <w:p w:rsidR="009A3602" w:rsidRDefault="008B1FBB">
      <w:pPr>
        <w:pStyle w:val="a4"/>
        <w:spacing w:before="1" w:line="237" w:lineRule="auto"/>
        <w:ind w:right="1125"/>
      </w:pPr>
      <w:r>
        <w:t>Физика – наука о природе. Явления природы (МС</w:t>
      </w:r>
      <w:r>
        <w:rPr>
          <w:vertAlign w:val="superscript"/>
        </w:rPr>
        <w:t>8</w:t>
      </w:r>
      <w:r>
        <w:t>). Физические явления: механические, тепловые, электрические, магнитные, световые, звуковые.</w:t>
      </w:r>
    </w:p>
    <w:p w:rsidR="009A3602" w:rsidRDefault="008B1FBB">
      <w:pPr>
        <w:pStyle w:val="a4"/>
        <w:spacing w:before="3" w:line="275" w:lineRule="exact"/>
        <w:ind w:left="1670" w:firstLine="0"/>
      </w:pPr>
      <w:r>
        <w:t>Физические</w:t>
      </w:r>
      <w:r>
        <w:rPr>
          <w:spacing w:val="41"/>
        </w:rPr>
        <w:t xml:space="preserve"> </w:t>
      </w:r>
      <w:r>
        <w:t>величины.</w:t>
      </w:r>
      <w:r>
        <w:rPr>
          <w:spacing w:val="47"/>
        </w:rPr>
        <w:t xml:space="preserve"> </w:t>
      </w:r>
      <w:r>
        <w:t>Измерение</w:t>
      </w:r>
      <w:r>
        <w:rPr>
          <w:spacing w:val="43"/>
        </w:rPr>
        <w:t xml:space="preserve"> </w:t>
      </w:r>
      <w:r>
        <w:t>физических</w:t>
      </w:r>
      <w:r>
        <w:rPr>
          <w:spacing w:val="40"/>
        </w:rPr>
        <w:t xml:space="preserve"> </w:t>
      </w:r>
      <w:r>
        <w:t>величин.</w:t>
      </w:r>
      <w:r>
        <w:rPr>
          <w:spacing w:val="47"/>
        </w:rPr>
        <w:t xml:space="preserve"> </w:t>
      </w:r>
      <w:r>
        <w:t>Физические</w:t>
      </w:r>
      <w:r>
        <w:rPr>
          <w:spacing w:val="44"/>
        </w:rPr>
        <w:t xml:space="preserve"> </w:t>
      </w:r>
      <w:r>
        <w:rPr>
          <w:spacing w:val="-2"/>
        </w:rPr>
        <w:t>приборы.</w:t>
      </w:r>
    </w:p>
    <w:p w:rsidR="009A3602" w:rsidRDefault="008B1FBB">
      <w:pPr>
        <w:pStyle w:val="a4"/>
        <w:spacing w:line="275" w:lineRule="exact"/>
        <w:ind w:firstLine="0"/>
      </w:pPr>
      <w:r>
        <w:t>Погрешность</w:t>
      </w:r>
      <w:r>
        <w:rPr>
          <w:spacing w:val="-9"/>
        </w:rPr>
        <w:t xml:space="preserve"> </w:t>
      </w:r>
      <w:r>
        <w:t>измерений</w:t>
      </w:r>
      <w:r>
        <w:rPr>
          <w:spacing w:val="-3"/>
        </w:rPr>
        <w:t xml:space="preserve"> </w:t>
      </w:r>
      <w:r>
        <w:t>Международная</w:t>
      </w:r>
      <w:r>
        <w:rPr>
          <w:spacing w:val="-4"/>
        </w:rPr>
        <w:t xml:space="preserve"> </w:t>
      </w:r>
      <w:r>
        <w:t>система</w:t>
      </w:r>
      <w:r>
        <w:rPr>
          <w:spacing w:val="-4"/>
        </w:rPr>
        <w:t xml:space="preserve"> </w:t>
      </w:r>
      <w:r>
        <w:rPr>
          <w:spacing w:val="-2"/>
        </w:rPr>
        <w:t>единиц.</w:t>
      </w:r>
    </w:p>
    <w:p w:rsidR="009A3602" w:rsidRDefault="008B1FBB">
      <w:pPr>
        <w:pStyle w:val="a4"/>
        <w:spacing w:before="3"/>
        <w:ind w:right="1139"/>
      </w:pPr>
      <w:r>
        <w:t>Как</w:t>
      </w:r>
      <w:r>
        <w:rPr>
          <w:spacing w:val="40"/>
        </w:rPr>
        <w:t xml:space="preserve">  </w:t>
      </w:r>
      <w:r>
        <w:t>физика</w:t>
      </w:r>
      <w:r>
        <w:rPr>
          <w:spacing w:val="40"/>
        </w:rPr>
        <w:t xml:space="preserve">  </w:t>
      </w:r>
      <w:r>
        <w:t>и</w:t>
      </w:r>
      <w:r>
        <w:rPr>
          <w:spacing w:val="40"/>
        </w:rPr>
        <w:t xml:space="preserve">  </w:t>
      </w:r>
      <w:r>
        <w:t>другие</w:t>
      </w:r>
      <w:r>
        <w:rPr>
          <w:spacing w:val="40"/>
        </w:rPr>
        <w:t xml:space="preserve">  </w:t>
      </w:r>
      <w:r>
        <w:t>естественные</w:t>
      </w:r>
      <w:r>
        <w:rPr>
          <w:spacing w:val="80"/>
          <w:w w:val="150"/>
        </w:rPr>
        <w:t xml:space="preserve"> </w:t>
      </w:r>
      <w:r>
        <w:t>науки</w:t>
      </w:r>
      <w:r>
        <w:rPr>
          <w:spacing w:val="40"/>
        </w:rPr>
        <w:t xml:space="preserve">  </w:t>
      </w:r>
      <w:r>
        <w:t>изучают</w:t>
      </w:r>
      <w:r>
        <w:rPr>
          <w:spacing w:val="40"/>
        </w:rPr>
        <w:t xml:space="preserve">  </w:t>
      </w:r>
      <w:r>
        <w:t>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9A3602" w:rsidRDefault="008B1FBB">
      <w:pPr>
        <w:pStyle w:val="a4"/>
        <w:spacing w:line="275" w:lineRule="exact"/>
        <w:ind w:left="1670" w:firstLine="0"/>
        <w:jc w:val="left"/>
      </w:pPr>
      <w:r>
        <w:rPr>
          <w:spacing w:val="-2"/>
        </w:rPr>
        <w:t>Демонстрации.</w:t>
      </w:r>
    </w:p>
    <w:p w:rsidR="009A3602" w:rsidRDefault="008B1FBB">
      <w:pPr>
        <w:pStyle w:val="a4"/>
        <w:spacing w:line="275" w:lineRule="exact"/>
        <w:ind w:left="1670" w:firstLine="0"/>
        <w:jc w:val="left"/>
      </w:pPr>
      <w:r>
        <w:t>Механические,</w:t>
      </w:r>
      <w:r>
        <w:rPr>
          <w:spacing w:val="-5"/>
        </w:rPr>
        <w:t xml:space="preserve"> </w:t>
      </w:r>
      <w:r>
        <w:t>тепловые,</w:t>
      </w:r>
      <w:r>
        <w:rPr>
          <w:spacing w:val="-8"/>
        </w:rPr>
        <w:t xml:space="preserve"> </w:t>
      </w:r>
      <w:r>
        <w:t>электрические,</w:t>
      </w:r>
      <w:r>
        <w:rPr>
          <w:spacing w:val="-3"/>
        </w:rPr>
        <w:t xml:space="preserve"> </w:t>
      </w:r>
      <w:r>
        <w:t>магнитные,</w:t>
      </w:r>
      <w:r>
        <w:rPr>
          <w:spacing w:val="-7"/>
        </w:rPr>
        <w:t xml:space="preserve"> </w:t>
      </w:r>
      <w:r>
        <w:t>световые</w:t>
      </w:r>
      <w:r>
        <w:rPr>
          <w:spacing w:val="-5"/>
        </w:rPr>
        <w:t xml:space="preserve"> </w:t>
      </w:r>
      <w:r>
        <w:rPr>
          <w:spacing w:val="-2"/>
        </w:rPr>
        <w:t>явления.</w:t>
      </w:r>
    </w:p>
    <w:p w:rsidR="009A3602" w:rsidRDefault="008B1FBB">
      <w:pPr>
        <w:pStyle w:val="a4"/>
        <w:tabs>
          <w:tab w:val="left" w:pos="3219"/>
          <w:tab w:val="left" w:pos="4437"/>
          <w:tab w:val="left" w:pos="4888"/>
          <w:tab w:val="left" w:pos="6269"/>
          <w:tab w:val="left" w:pos="7386"/>
          <w:tab w:val="left" w:pos="8806"/>
        </w:tabs>
        <w:spacing w:before="5" w:line="237" w:lineRule="auto"/>
        <w:ind w:right="1134"/>
        <w:jc w:val="left"/>
      </w:pPr>
      <w:r>
        <w:rPr>
          <w:spacing w:val="-2"/>
        </w:rPr>
        <w:t>Физические</w:t>
      </w:r>
      <w:r>
        <w:tab/>
      </w:r>
      <w:r>
        <w:rPr>
          <w:spacing w:val="-2"/>
        </w:rPr>
        <w:t>приборы</w:t>
      </w:r>
      <w:r>
        <w:tab/>
      </w:r>
      <w:r>
        <w:rPr>
          <w:spacing w:val="-10"/>
        </w:rPr>
        <w:t>и</w:t>
      </w:r>
      <w:r>
        <w:tab/>
      </w:r>
      <w:r>
        <w:rPr>
          <w:spacing w:val="-2"/>
        </w:rPr>
        <w:t>процедура</w:t>
      </w:r>
      <w:r>
        <w:tab/>
      </w:r>
      <w:r>
        <w:rPr>
          <w:spacing w:val="-2"/>
        </w:rPr>
        <w:t>прямых</w:t>
      </w:r>
      <w:r>
        <w:tab/>
      </w:r>
      <w:r>
        <w:rPr>
          <w:spacing w:val="-2"/>
        </w:rPr>
        <w:t>измерений</w:t>
      </w:r>
      <w:r>
        <w:tab/>
      </w:r>
      <w:r>
        <w:rPr>
          <w:spacing w:val="-2"/>
        </w:rPr>
        <w:t xml:space="preserve">аналоговым </w:t>
      </w:r>
      <w:r>
        <w:t>и цифровым прибором.</w:t>
      </w:r>
    </w:p>
    <w:p w:rsidR="009A3602" w:rsidRDefault="008B1FBB">
      <w:pPr>
        <w:pStyle w:val="a4"/>
        <w:spacing w:before="74"/>
        <w:ind w:left="0" w:firstLine="0"/>
        <w:jc w:val="left"/>
        <w:rPr>
          <w:sz w:val="20"/>
        </w:rPr>
      </w:pPr>
      <w:r>
        <w:rPr>
          <w:noProof/>
          <w:lang w:eastAsia="ru-RU"/>
        </w:rPr>
        <mc:AlternateContent>
          <mc:Choice Requires="wps">
            <w:drawing>
              <wp:anchor distT="0" distB="0" distL="0" distR="0" simplePos="0" relativeHeight="487591424" behindDoc="1" locked="0" layoutInCell="1" allowOverlap="1">
                <wp:simplePos x="0" y="0"/>
                <wp:positionH relativeFrom="page">
                  <wp:posOffset>1079296</wp:posOffset>
                </wp:positionH>
                <wp:positionV relativeFrom="paragraph">
                  <wp:posOffset>208717</wp:posOffset>
                </wp:positionV>
                <wp:extent cx="183007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434412pt;width:144.07pt;height:.72003pt;mso-position-horizontal-relative:page;mso-position-vertical-relative:paragraph;z-index:-15725056;mso-wrap-distance-left:0;mso-wrap-distance-right:0" id="docshape8" filled="true" fillcolor="#000000" stroked="false">
                <v:fill type="solid"/>
                <w10:wrap type="topAndBottom"/>
              </v:rect>
            </w:pict>
          </mc:Fallback>
        </mc:AlternateContent>
      </w:r>
    </w:p>
    <w:p w:rsidR="009A3602" w:rsidRDefault="008B1FBB">
      <w:pPr>
        <w:pStyle w:val="a4"/>
        <w:spacing w:before="95" w:line="237" w:lineRule="auto"/>
        <w:ind w:right="1129" w:firstLine="0"/>
        <w:jc w:val="left"/>
      </w:pPr>
      <w:r>
        <w:rPr>
          <w:vertAlign w:val="superscript"/>
        </w:rPr>
        <w:t>8</w:t>
      </w:r>
      <w:r>
        <w:t xml:space="preserve"> МС</w:t>
      </w:r>
      <w:r>
        <w:rPr>
          <w:spacing w:val="39"/>
        </w:rPr>
        <w:t xml:space="preserve"> </w:t>
      </w:r>
      <w:r>
        <w:t>–</w:t>
      </w:r>
      <w:r>
        <w:rPr>
          <w:spacing w:val="40"/>
        </w:rPr>
        <w:t xml:space="preserve"> </w:t>
      </w:r>
      <w:r>
        <w:t>здесь</w:t>
      </w:r>
      <w:r>
        <w:rPr>
          <w:spacing w:val="40"/>
        </w:rPr>
        <w:t xml:space="preserve"> </w:t>
      </w:r>
      <w:r>
        <w:t>и</w:t>
      </w:r>
      <w:r>
        <w:rPr>
          <w:spacing w:val="40"/>
        </w:rPr>
        <w:t xml:space="preserve"> </w:t>
      </w:r>
      <w:r>
        <w:t>далее</w:t>
      </w:r>
      <w:r>
        <w:rPr>
          <w:spacing w:val="39"/>
        </w:rPr>
        <w:t xml:space="preserve"> </w:t>
      </w:r>
      <w:r>
        <w:t>отмечены</w:t>
      </w:r>
      <w:r>
        <w:rPr>
          <w:spacing w:val="40"/>
        </w:rPr>
        <w:t xml:space="preserve"> </w:t>
      </w:r>
      <w:r>
        <w:t>элементы</w:t>
      </w:r>
      <w:r>
        <w:rPr>
          <w:spacing w:val="40"/>
        </w:rPr>
        <w:t xml:space="preserve"> </w:t>
      </w:r>
      <w:r>
        <w:t>содержания,</w:t>
      </w:r>
      <w:r>
        <w:rPr>
          <w:spacing w:val="37"/>
        </w:rPr>
        <w:t xml:space="preserve"> </w:t>
      </w:r>
      <w:r>
        <w:t>включающие</w:t>
      </w:r>
      <w:r>
        <w:rPr>
          <w:spacing w:val="39"/>
        </w:rPr>
        <w:t xml:space="preserve"> </w:t>
      </w:r>
      <w:r>
        <w:t xml:space="preserve">межпредметные </w:t>
      </w:r>
      <w:r>
        <w:rPr>
          <w:spacing w:val="-2"/>
        </w:rPr>
        <w:t>связи.</w:t>
      </w:r>
    </w:p>
    <w:p w:rsidR="009A3602" w:rsidRDefault="009A3602">
      <w:pPr>
        <w:spacing w:line="237" w:lineRule="auto"/>
        <w:sectPr w:rsidR="009A3602">
          <w:pgSz w:w="11910" w:h="16840"/>
          <w:pgMar w:top="1080" w:right="0" w:bottom="280" w:left="740" w:header="752" w:footer="0" w:gutter="0"/>
          <w:cols w:space="720"/>
        </w:sectPr>
      </w:pPr>
    </w:p>
    <w:p w:rsidR="009A3602" w:rsidRDefault="008B1FBB">
      <w:pPr>
        <w:pStyle w:val="a4"/>
        <w:spacing w:before="98"/>
        <w:ind w:left="1670" w:firstLine="0"/>
        <w:jc w:val="left"/>
      </w:pPr>
      <w:r>
        <w:lastRenderedPageBreak/>
        <w:t>Лабораторные</w:t>
      </w:r>
      <w:r>
        <w:rPr>
          <w:spacing w:val="-1"/>
        </w:rPr>
        <w:t xml:space="preserve"> </w:t>
      </w:r>
      <w:r>
        <w:t>работы</w:t>
      </w:r>
      <w:r>
        <w:rPr>
          <w:spacing w:val="-1"/>
        </w:rPr>
        <w:t xml:space="preserve"> </w:t>
      </w:r>
      <w:r>
        <w:t>и</w:t>
      </w:r>
      <w:r>
        <w:rPr>
          <w:spacing w:val="-7"/>
        </w:rPr>
        <w:t xml:space="preserve"> </w:t>
      </w:r>
      <w:r>
        <w:rPr>
          <w:spacing w:val="-2"/>
        </w:rPr>
        <w:t>опыты</w:t>
      </w:r>
      <w:r>
        <w:rPr>
          <w:spacing w:val="-2"/>
          <w:vertAlign w:val="superscript"/>
        </w:rPr>
        <w:t>9</w:t>
      </w:r>
      <w:r>
        <w:rPr>
          <w:spacing w:val="-2"/>
        </w:rPr>
        <w:t>.</w:t>
      </w:r>
    </w:p>
    <w:p w:rsidR="009A3602" w:rsidRDefault="008B1FBB">
      <w:pPr>
        <w:pStyle w:val="a4"/>
        <w:spacing w:before="5" w:line="237" w:lineRule="auto"/>
        <w:ind w:left="1670" w:right="3269" w:firstLine="0"/>
        <w:jc w:val="left"/>
      </w:pPr>
      <w:r>
        <w:t>Определение</w:t>
      </w:r>
      <w:r>
        <w:rPr>
          <w:spacing w:val="-8"/>
        </w:rPr>
        <w:t xml:space="preserve"> </w:t>
      </w:r>
      <w:r>
        <w:t>цены</w:t>
      </w:r>
      <w:r>
        <w:rPr>
          <w:spacing w:val="-6"/>
        </w:rPr>
        <w:t xml:space="preserve"> </w:t>
      </w:r>
      <w:r>
        <w:t>деления</w:t>
      </w:r>
      <w:r>
        <w:rPr>
          <w:spacing w:val="-12"/>
        </w:rPr>
        <w:t xml:space="preserve"> </w:t>
      </w:r>
      <w:r>
        <w:t>шкалы</w:t>
      </w:r>
      <w:r>
        <w:rPr>
          <w:spacing w:val="-10"/>
        </w:rPr>
        <w:t xml:space="preserve"> </w:t>
      </w:r>
      <w:r>
        <w:t>измерительного</w:t>
      </w:r>
      <w:r>
        <w:rPr>
          <w:spacing w:val="-4"/>
        </w:rPr>
        <w:t xml:space="preserve"> </w:t>
      </w:r>
      <w:r>
        <w:t>прибора. Измерение расстояний.</w:t>
      </w:r>
    </w:p>
    <w:p w:rsidR="009A3602" w:rsidRDefault="008B1FBB">
      <w:pPr>
        <w:pStyle w:val="a4"/>
        <w:spacing w:before="3"/>
        <w:ind w:left="1670" w:right="4378" w:firstLine="0"/>
        <w:jc w:val="left"/>
      </w:pPr>
      <w:r>
        <w:t>Измерение</w:t>
      </w:r>
      <w:r>
        <w:rPr>
          <w:spacing w:val="-8"/>
        </w:rPr>
        <w:t xml:space="preserve"> </w:t>
      </w:r>
      <w:r>
        <w:t>объёма</w:t>
      </w:r>
      <w:r>
        <w:rPr>
          <w:spacing w:val="-8"/>
        </w:rPr>
        <w:t xml:space="preserve"> </w:t>
      </w:r>
      <w:r>
        <w:t>жидкости</w:t>
      </w:r>
      <w:r>
        <w:rPr>
          <w:spacing w:val="-5"/>
        </w:rPr>
        <w:t xml:space="preserve"> </w:t>
      </w:r>
      <w:r>
        <w:t>и</w:t>
      </w:r>
      <w:r>
        <w:rPr>
          <w:spacing w:val="-6"/>
        </w:rPr>
        <w:t xml:space="preserve"> </w:t>
      </w:r>
      <w:r>
        <w:t>твёрдого</w:t>
      </w:r>
      <w:r>
        <w:rPr>
          <w:spacing w:val="-3"/>
        </w:rPr>
        <w:t xml:space="preserve"> </w:t>
      </w:r>
      <w:r>
        <w:t>тела. Определение размеров малых тел.</w:t>
      </w:r>
    </w:p>
    <w:p w:rsidR="009A3602" w:rsidRDefault="008B1FBB">
      <w:pPr>
        <w:pStyle w:val="a4"/>
        <w:spacing w:before="3" w:line="237" w:lineRule="auto"/>
        <w:ind w:right="1133"/>
      </w:pPr>
      <w:r>
        <w:t xml:space="preserve">Измерение температуры при помощи жидкостного термометра и датчика </w:t>
      </w:r>
      <w:r>
        <w:rPr>
          <w:spacing w:val="-2"/>
        </w:rPr>
        <w:t>температуры.</w:t>
      </w:r>
    </w:p>
    <w:p w:rsidR="009A3602" w:rsidRDefault="008B1FBB">
      <w:pPr>
        <w:pStyle w:val="a4"/>
        <w:spacing w:before="5" w:line="237" w:lineRule="auto"/>
        <w:ind w:right="1134"/>
      </w:pPr>
      <w:r>
        <w:t>Проведение исследования по проверке гипотезы: дальность полёта шарика, пущенного горизонтально, тем больше, чем больше высота пуска.</w:t>
      </w:r>
    </w:p>
    <w:p w:rsidR="009A3602" w:rsidRDefault="008B1FBB">
      <w:pPr>
        <w:pStyle w:val="a4"/>
        <w:spacing w:before="4" w:line="275" w:lineRule="exact"/>
        <w:ind w:left="1670" w:firstLine="0"/>
      </w:pPr>
      <w:r>
        <w:t>Раздел</w:t>
      </w:r>
      <w:r>
        <w:rPr>
          <w:spacing w:val="-5"/>
        </w:rPr>
        <w:t xml:space="preserve"> </w:t>
      </w:r>
      <w:r>
        <w:t>2.</w:t>
      </w:r>
      <w:r>
        <w:rPr>
          <w:spacing w:val="-1"/>
        </w:rPr>
        <w:t xml:space="preserve"> </w:t>
      </w:r>
      <w:r>
        <w:t>Первоначальные</w:t>
      </w:r>
      <w:r>
        <w:rPr>
          <w:spacing w:val="-3"/>
        </w:rPr>
        <w:t xml:space="preserve"> </w:t>
      </w:r>
      <w:r>
        <w:t>сведения</w:t>
      </w:r>
      <w:r>
        <w:rPr>
          <w:spacing w:val="-12"/>
        </w:rPr>
        <w:t xml:space="preserve"> </w:t>
      </w:r>
      <w:r>
        <w:t>о</w:t>
      </w:r>
      <w:r>
        <w:rPr>
          <w:spacing w:val="1"/>
        </w:rPr>
        <w:t xml:space="preserve"> </w:t>
      </w:r>
      <w:r>
        <w:t>строении</w:t>
      </w:r>
      <w:r>
        <w:rPr>
          <w:spacing w:val="-6"/>
        </w:rPr>
        <w:t xml:space="preserve"> </w:t>
      </w:r>
      <w:r>
        <w:rPr>
          <w:spacing w:val="-2"/>
        </w:rPr>
        <w:t>вещества.</w:t>
      </w:r>
    </w:p>
    <w:p w:rsidR="009A3602" w:rsidRDefault="008B1FBB">
      <w:pPr>
        <w:pStyle w:val="a4"/>
        <w:spacing w:line="242" w:lineRule="auto"/>
        <w:ind w:right="1132"/>
      </w:pPr>
      <w:r>
        <w:t>Строение вещества: атомы и молекулы, их размеры. Опыты, доказывающие дискретное строение вещества.</w:t>
      </w:r>
    </w:p>
    <w:p w:rsidR="009A3602" w:rsidRDefault="008B1FBB">
      <w:pPr>
        <w:pStyle w:val="a4"/>
        <w:ind w:right="1131"/>
      </w:pPr>
      <w:r>
        <w:t>Движение частиц вещества. Связь скорости движения частиц с температурой. Броуновское</w:t>
      </w:r>
      <w:r>
        <w:rPr>
          <w:spacing w:val="80"/>
        </w:rPr>
        <w:t xml:space="preserve"> </w:t>
      </w:r>
      <w:r>
        <w:t>движение,</w:t>
      </w:r>
      <w:r>
        <w:rPr>
          <w:spacing w:val="80"/>
        </w:rPr>
        <w:t xml:space="preserve"> </w:t>
      </w:r>
      <w:r>
        <w:t>диффузия.</w:t>
      </w:r>
      <w:r>
        <w:rPr>
          <w:spacing w:val="80"/>
        </w:rPr>
        <w:t xml:space="preserve"> </w:t>
      </w:r>
      <w:r>
        <w:t>Взаимодействие</w:t>
      </w:r>
      <w:r>
        <w:rPr>
          <w:spacing w:val="80"/>
        </w:rPr>
        <w:t xml:space="preserve"> </w:t>
      </w:r>
      <w:r>
        <w:t>частиц</w:t>
      </w:r>
      <w:r>
        <w:rPr>
          <w:spacing w:val="80"/>
        </w:rPr>
        <w:t xml:space="preserve"> </w:t>
      </w:r>
      <w:r>
        <w:t>вещества:</w:t>
      </w:r>
      <w:r>
        <w:rPr>
          <w:spacing w:val="80"/>
        </w:rPr>
        <w:t xml:space="preserve"> </w:t>
      </w:r>
      <w:r>
        <w:t>притяжение</w:t>
      </w:r>
      <w:r>
        <w:rPr>
          <w:spacing w:val="40"/>
        </w:rPr>
        <w:t xml:space="preserve"> </w:t>
      </w:r>
      <w:r>
        <w:t>и отталкивание.</w:t>
      </w:r>
    </w:p>
    <w:p w:rsidR="009A3602" w:rsidRDefault="008B1FBB">
      <w:pPr>
        <w:pStyle w:val="a4"/>
        <w:ind w:right="1127"/>
      </w:pPr>
      <w: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w:t>
      </w:r>
      <w:r>
        <w:rPr>
          <w:spacing w:val="-2"/>
        </w:rPr>
        <w:t>воды.</w:t>
      </w:r>
    </w:p>
    <w:p w:rsidR="009A3602" w:rsidRDefault="008B1FBB">
      <w:pPr>
        <w:pStyle w:val="a4"/>
        <w:spacing w:line="272" w:lineRule="exact"/>
        <w:ind w:left="1670" w:firstLine="0"/>
        <w:jc w:val="left"/>
      </w:pPr>
      <w:r>
        <w:rPr>
          <w:spacing w:val="-2"/>
        </w:rPr>
        <w:t>Демонстрации.</w:t>
      </w:r>
    </w:p>
    <w:p w:rsidR="009A3602" w:rsidRDefault="008B1FBB">
      <w:pPr>
        <w:pStyle w:val="a4"/>
        <w:spacing w:line="242" w:lineRule="auto"/>
        <w:ind w:left="1670" w:right="5394" w:firstLine="0"/>
        <w:jc w:val="left"/>
      </w:pPr>
      <w:r>
        <w:t>Наблюдение</w:t>
      </w:r>
      <w:r>
        <w:rPr>
          <w:spacing w:val="-15"/>
        </w:rPr>
        <w:t xml:space="preserve"> </w:t>
      </w:r>
      <w:r>
        <w:t>броуновского</w:t>
      </w:r>
      <w:r>
        <w:rPr>
          <w:spacing w:val="-15"/>
        </w:rPr>
        <w:t xml:space="preserve"> </w:t>
      </w:r>
      <w:r>
        <w:t>движения. Наблюдение диффузии.</w:t>
      </w:r>
    </w:p>
    <w:p w:rsidR="009A3602" w:rsidRDefault="008B1FBB">
      <w:pPr>
        <w:pStyle w:val="a4"/>
        <w:spacing w:line="242" w:lineRule="auto"/>
        <w:ind w:right="1129"/>
        <w:jc w:val="left"/>
      </w:pPr>
      <w:r>
        <w:t xml:space="preserve">Наблюдение явлений, объясняющихся притяжением или отталкиванием частиц </w:t>
      </w:r>
      <w:r>
        <w:rPr>
          <w:spacing w:val="-2"/>
        </w:rPr>
        <w:t>вещества.</w:t>
      </w:r>
    </w:p>
    <w:p w:rsidR="009A3602" w:rsidRDefault="008B1FBB">
      <w:pPr>
        <w:pStyle w:val="a4"/>
        <w:spacing w:line="271" w:lineRule="exact"/>
        <w:ind w:left="1670" w:firstLine="0"/>
        <w:jc w:val="left"/>
      </w:pPr>
      <w:r>
        <w:t>Лабораторные</w:t>
      </w:r>
      <w:r>
        <w:rPr>
          <w:spacing w:val="-1"/>
        </w:rPr>
        <w:t xml:space="preserve"> </w:t>
      </w:r>
      <w:r>
        <w:t>работы</w:t>
      </w:r>
      <w:r>
        <w:rPr>
          <w:spacing w:val="-1"/>
        </w:rPr>
        <w:t xml:space="preserve"> </w:t>
      </w:r>
      <w:r>
        <w:t>и</w:t>
      </w:r>
      <w:r>
        <w:rPr>
          <w:spacing w:val="-7"/>
        </w:rPr>
        <w:t xml:space="preserve"> </w:t>
      </w:r>
      <w:r>
        <w:rPr>
          <w:spacing w:val="-2"/>
        </w:rPr>
        <w:t>опыты.</w:t>
      </w:r>
    </w:p>
    <w:p w:rsidR="009A3602" w:rsidRDefault="008B1FBB">
      <w:pPr>
        <w:pStyle w:val="a4"/>
        <w:spacing w:line="237" w:lineRule="auto"/>
        <w:ind w:left="1670" w:right="1974" w:firstLine="0"/>
        <w:jc w:val="left"/>
      </w:pPr>
      <w:r>
        <w:t>Оценка</w:t>
      </w:r>
      <w:r>
        <w:rPr>
          <w:spacing w:val="-4"/>
        </w:rPr>
        <w:t xml:space="preserve"> </w:t>
      </w:r>
      <w:r>
        <w:t>диаметра</w:t>
      </w:r>
      <w:r>
        <w:rPr>
          <w:spacing w:val="-4"/>
        </w:rPr>
        <w:t xml:space="preserve"> </w:t>
      </w:r>
      <w:r>
        <w:t>атома</w:t>
      </w:r>
      <w:r>
        <w:rPr>
          <w:spacing w:val="-9"/>
        </w:rPr>
        <w:t xml:space="preserve"> </w:t>
      </w:r>
      <w:r>
        <w:t>методом</w:t>
      </w:r>
      <w:r>
        <w:rPr>
          <w:spacing w:val="-6"/>
        </w:rPr>
        <w:t xml:space="preserve"> </w:t>
      </w:r>
      <w:r>
        <w:t>рядов</w:t>
      </w:r>
      <w:r>
        <w:rPr>
          <w:spacing w:val="-6"/>
        </w:rPr>
        <w:t xml:space="preserve"> </w:t>
      </w:r>
      <w:r>
        <w:t>(с использованием</w:t>
      </w:r>
      <w:r>
        <w:rPr>
          <w:spacing w:val="-6"/>
        </w:rPr>
        <w:t xml:space="preserve"> </w:t>
      </w:r>
      <w:r>
        <w:t>фотографий). Опыты по наблюдению теплового расширения газов.</w:t>
      </w:r>
    </w:p>
    <w:p w:rsidR="009A3602" w:rsidRDefault="008B1FBB">
      <w:pPr>
        <w:pStyle w:val="a4"/>
        <w:spacing w:before="3" w:line="237" w:lineRule="auto"/>
        <w:ind w:left="1670" w:right="2204" w:firstLine="0"/>
        <w:jc w:val="left"/>
      </w:pPr>
      <w:r>
        <w:t>Опыты</w:t>
      </w:r>
      <w:r>
        <w:rPr>
          <w:spacing w:val="-6"/>
        </w:rPr>
        <w:t xml:space="preserve"> </w:t>
      </w:r>
      <w:r>
        <w:t>по</w:t>
      </w:r>
      <w:r>
        <w:rPr>
          <w:spacing w:val="-5"/>
        </w:rPr>
        <w:t xml:space="preserve"> </w:t>
      </w:r>
      <w:r>
        <w:t>обнаружению</w:t>
      </w:r>
      <w:r>
        <w:rPr>
          <w:spacing w:val="-6"/>
        </w:rPr>
        <w:t xml:space="preserve"> </w:t>
      </w:r>
      <w:r>
        <w:t>действия</w:t>
      </w:r>
      <w:r>
        <w:rPr>
          <w:spacing w:val="-5"/>
        </w:rPr>
        <w:t xml:space="preserve"> </w:t>
      </w:r>
      <w:r>
        <w:t>сил</w:t>
      </w:r>
      <w:r>
        <w:rPr>
          <w:spacing w:val="-9"/>
        </w:rPr>
        <w:t xml:space="preserve"> </w:t>
      </w:r>
      <w:r>
        <w:t>молекулярного</w:t>
      </w:r>
      <w:r>
        <w:rPr>
          <w:spacing w:val="-5"/>
        </w:rPr>
        <w:t xml:space="preserve"> </w:t>
      </w:r>
      <w:r>
        <w:t>притяжения. Раздел 3. Движение и взаимодействие тел.</w:t>
      </w:r>
    </w:p>
    <w:p w:rsidR="009A3602" w:rsidRDefault="008B1FBB">
      <w:pPr>
        <w:pStyle w:val="a4"/>
        <w:spacing w:before="4" w:line="275" w:lineRule="exact"/>
        <w:ind w:left="1670" w:firstLine="0"/>
        <w:jc w:val="left"/>
      </w:pPr>
      <w:r>
        <w:t>Механическое</w:t>
      </w:r>
      <w:r>
        <w:rPr>
          <w:spacing w:val="58"/>
        </w:rPr>
        <w:t xml:space="preserve"> </w:t>
      </w:r>
      <w:r>
        <w:t>движение.</w:t>
      </w:r>
      <w:r>
        <w:rPr>
          <w:spacing w:val="57"/>
        </w:rPr>
        <w:t xml:space="preserve"> </w:t>
      </w:r>
      <w:r>
        <w:t>Равномерное</w:t>
      </w:r>
      <w:r>
        <w:rPr>
          <w:spacing w:val="53"/>
        </w:rPr>
        <w:t xml:space="preserve"> </w:t>
      </w:r>
      <w:r>
        <w:t>и</w:t>
      </w:r>
      <w:r>
        <w:rPr>
          <w:spacing w:val="55"/>
        </w:rPr>
        <w:t xml:space="preserve"> </w:t>
      </w:r>
      <w:r>
        <w:t>неравномерное</w:t>
      </w:r>
      <w:r>
        <w:rPr>
          <w:spacing w:val="53"/>
        </w:rPr>
        <w:t xml:space="preserve"> </w:t>
      </w:r>
      <w:r>
        <w:t>движение.</w:t>
      </w:r>
      <w:r>
        <w:rPr>
          <w:spacing w:val="58"/>
        </w:rPr>
        <w:t xml:space="preserve"> </w:t>
      </w:r>
      <w:r>
        <w:rPr>
          <w:spacing w:val="-2"/>
        </w:rPr>
        <w:t>Скорость.</w:t>
      </w:r>
    </w:p>
    <w:p w:rsidR="009A3602" w:rsidRDefault="008B1FBB">
      <w:pPr>
        <w:pStyle w:val="a4"/>
        <w:spacing w:line="275" w:lineRule="exact"/>
        <w:ind w:firstLine="0"/>
        <w:jc w:val="left"/>
      </w:pPr>
      <w:r>
        <w:t>Средняя</w:t>
      </w:r>
      <w:r>
        <w:rPr>
          <w:spacing w:val="-4"/>
        </w:rPr>
        <w:t xml:space="preserve"> </w:t>
      </w:r>
      <w:r>
        <w:t>скорость</w:t>
      </w:r>
      <w:r>
        <w:rPr>
          <w:spacing w:val="-5"/>
        </w:rPr>
        <w:t xml:space="preserve"> </w:t>
      </w:r>
      <w:r>
        <w:t>при</w:t>
      </w:r>
      <w:r>
        <w:rPr>
          <w:spacing w:val="-6"/>
        </w:rPr>
        <w:t xml:space="preserve"> </w:t>
      </w:r>
      <w:r>
        <w:t>неравномерном</w:t>
      </w:r>
      <w:r>
        <w:rPr>
          <w:spacing w:val="-5"/>
        </w:rPr>
        <w:t xml:space="preserve"> </w:t>
      </w:r>
      <w:r>
        <w:t>движении. Расчёт</w:t>
      </w:r>
      <w:r>
        <w:rPr>
          <w:spacing w:val="-6"/>
        </w:rPr>
        <w:t xml:space="preserve"> </w:t>
      </w:r>
      <w:r>
        <w:t>пути</w:t>
      </w:r>
      <w:r>
        <w:rPr>
          <w:spacing w:val="-1"/>
        </w:rPr>
        <w:t xml:space="preserve"> </w:t>
      </w:r>
      <w:r>
        <w:t>и</w:t>
      </w:r>
      <w:r>
        <w:rPr>
          <w:spacing w:val="-1"/>
        </w:rPr>
        <w:t xml:space="preserve"> </w:t>
      </w:r>
      <w:r>
        <w:t>времени</w:t>
      </w:r>
      <w:r>
        <w:rPr>
          <w:spacing w:val="-5"/>
        </w:rPr>
        <w:t xml:space="preserve"> </w:t>
      </w:r>
      <w:r>
        <w:rPr>
          <w:spacing w:val="-2"/>
        </w:rPr>
        <w:t>движения.</w:t>
      </w:r>
    </w:p>
    <w:p w:rsidR="009A3602" w:rsidRDefault="008B1FBB">
      <w:pPr>
        <w:pStyle w:val="a4"/>
        <w:spacing w:before="2"/>
        <w:ind w:right="1133"/>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9A3602" w:rsidRDefault="008B1FBB">
      <w:pPr>
        <w:pStyle w:val="a4"/>
        <w:ind w:right="1127"/>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w:t>
      </w:r>
      <w:r>
        <w:rPr>
          <w:spacing w:val="-2"/>
        </w:rPr>
        <w:t xml:space="preserve"> </w:t>
      </w:r>
      <w:r>
        <w:t>других</w:t>
      </w:r>
      <w:r>
        <w:rPr>
          <w:spacing w:val="-6"/>
        </w:rPr>
        <w:t xml:space="preserve"> </w:t>
      </w:r>
      <w:r>
        <w:t>планетах</w:t>
      </w:r>
      <w:r>
        <w:rPr>
          <w:spacing w:val="-6"/>
        </w:rPr>
        <w:t xml:space="preserve"> </w:t>
      </w:r>
      <w:r>
        <w:t>(МС). Вес</w:t>
      </w:r>
      <w:r>
        <w:rPr>
          <w:spacing w:val="-2"/>
        </w:rPr>
        <w:t xml:space="preserve"> </w:t>
      </w:r>
      <w:r>
        <w:t>тела. Невесомость. Сложение</w:t>
      </w:r>
      <w:r>
        <w:rPr>
          <w:spacing w:val="-2"/>
        </w:rPr>
        <w:t xml:space="preserve"> </w:t>
      </w:r>
      <w:r>
        <w:t>сил,</w:t>
      </w:r>
      <w:r>
        <w:rPr>
          <w:spacing w:val="-3"/>
        </w:rPr>
        <w:t xml:space="preserve"> </w:t>
      </w:r>
      <w:r>
        <w:t>направленных по одной прямой. Равнодействующая сил. Сила трения. Трение скольжения и трение покоя. Трение в природе и технике (МС).</w:t>
      </w:r>
    </w:p>
    <w:p w:rsidR="009A3602" w:rsidRDefault="008B1FBB">
      <w:pPr>
        <w:pStyle w:val="a4"/>
        <w:spacing w:before="1" w:line="275" w:lineRule="exact"/>
        <w:ind w:left="1670" w:firstLine="0"/>
        <w:jc w:val="left"/>
      </w:pPr>
      <w:r>
        <w:rPr>
          <w:spacing w:val="-2"/>
        </w:rPr>
        <w:t>Демонстрации.</w:t>
      </w:r>
    </w:p>
    <w:p w:rsidR="009A3602" w:rsidRDefault="008B1FBB">
      <w:pPr>
        <w:pStyle w:val="a4"/>
        <w:ind w:left="1670" w:right="4378" w:firstLine="0"/>
        <w:jc w:val="left"/>
      </w:pPr>
      <w:r>
        <w:t>Наблюдение механического движения тела. Измерение</w:t>
      </w:r>
      <w:r>
        <w:rPr>
          <w:spacing w:val="-14"/>
        </w:rPr>
        <w:t xml:space="preserve"> </w:t>
      </w:r>
      <w:r>
        <w:t>скорости</w:t>
      </w:r>
      <w:r>
        <w:rPr>
          <w:spacing w:val="-12"/>
        </w:rPr>
        <w:t xml:space="preserve"> </w:t>
      </w:r>
      <w:r>
        <w:t>прямолинейного</w:t>
      </w:r>
      <w:r>
        <w:rPr>
          <w:spacing w:val="-13"/>
        </w:rPr>
        <w:t xml:space="preserve"> </w:t>
      </w:r>
      <w:r>
        <w:t>движения. Наблюдение явления инерции.</w:t>
      </w:r>
    </w:p>
    <w:p w:rsidR="009A3602" w:rsidRDefault="008B1FBB">
      <w:pPr>
        <w:pStyle w:val="a4"/>
        <w:spacing w:before="4" w:line="237" w:lineRule="auto"/>
        <w:ind w:left="1670" w:right="3269" w:firstLine="0"/>
        <w:jc w:val="left"/>
      </w:pPr>
      <w:r>
        <w:t>Наблюдение</w:t>
      </w:r>
      <w:r>
        <w:rPr>
          <w:spacing w:val="-6"/>
        </w:rPr>
        <w:t xml:space="preserve"> </w:t>
      </w:r>
      <w:r>
        <w:t>изменения</w:t>
      </w:r>
      <w:r>
        <w:rPr>
          <w:spacing w:val="-10"/>
        </w:rPr>
        <w:t xml:space="preserve"> </w:t>
      </w:r>
      <w:r>
        <w:t>скорости</w:t>
      </w:r>
      <w:r>
        <w:rPr>
          <w:spacing w:val="-5"/>
        </w:rPr>
        <w:t xml:space="preserve"> </w:t>
      </w:r>
      <w:r>
        <w:t>при</w:t>
      </w:r>
      <w:r>
        <w:rPr>
          <w:spacing w:val="-9"/>
        </w:rPr>
        <w:t xml:space="preserve"> </w:t>
      </w:r>
      <w:r>
        <w:t>взаимодействии</w:t>
      </w:r>
      <w:r>
        <w:rPr>
          <w:spacing w:val="-9"/>
        </w:rPr>
        <w:t xml:space="preserve"> </w:t>
      </w:r>
      <w:r>
        <w:t>тел. Сравнение масс по взаимодействию тел.</w:t>
      </w:r>
    </w:p>
    <w:p w:rsidR="009A3602" w:rsidRDefault="008B1FBB">
      <w:pPr>
        <w:pStyle w:val="a4"/>
        <w:spacing w:before="6" w:line="237" w:lineRule="auto"/>
        <w:ind w:left="1670" w:right="3269" w:firstLine="0"/>
        <w:jc w:val="left"/>
      </w:pPr>
      <w:r>
        <w:t>Сложение</w:t>
      </w:r>
      <w:r>
        <w:rPr>
          <w:spacing w:val="-10"/>
        </w:rPr>
        <w:t xml:space="preserve"> </w:t>
      </w:r>
      <w:r>
        <w:t>сил,</w:t>
      </w:r>
      <w:r>
        <w:rPr>
          <w:spacing w:val="-7"/>
        </w:rPr>
        <w:t xml:space="preserve"> </w:t>
      </w:r>
      <w:r>
        <w:t>направленных</w:t>
      </w:r>
      <w:r>
        <w:rPr>
          <w:spacing w:val="-9"/>
        </w:rPr>
        <w:t xml:space="preserve"> </w:t>
      </w:r>
      <w:r>
        <w:t>по</w:t>
      </w:r>
      <w:r>
        <w:rPr>
          <w:spacing w:val="-5"/>
        </w:rPr>
        <w:t xml:space="preserve"> </w:t>
      </w:r>
      <w:r>
        <w:t>одной</w:t>
      </w:r>
      <w:r>
        <w:rPr>
          <w:spacing w:val="-4"/>
        </w:rPr>
        <w:t xml:space="preserve"> </w:t>
      </w:r>
      <w:r>
        <w:t>прямой. Лабораторные работы и опыты.</w:t>
      </w:r>
    </w:p>
    <w:p w:rsidR="009A3602" w:rsidRDefault="008B1FBB">
      <w:pPr>
        <w:pStyle w:val="a4"/>
        <w:spacing w:before="74"/>
        <w:ind w:left="0" w:firstLine="0"/>
        <w:jc w:val="left"/>
        <w:rPr>
          <w:sz w:val="20"/>
        </w:rPr>
      </w:pPr>
      <w:r>
        <w:rPr>
          <w:noProof/>
          <w:lang w:eastAsia="ru-RU"/>
        </w:rPr>
        <mc:AlternateContent>
          <mc:Choice Requires="wps">
            <w:drawing>
              <wp:anchor distT="0" distB="0" distL="0" distR="0" simplePos="0" relativeHeight="487591936" behindDoc="1" locked="0" layoutInCell="1" allowOverlap="1">
                <wp:simplePos x="0" y="0"/>
                <wp:positionH relativeFrom="page">
                  <wp:posOffset>1079296</wp:posOffset>
                </wp:positionH>
                <wp:positionV relativeFrom="paragraph">
                  <wp:posOffset>208778</wp:posOffset>
                </wp:positionV>
                <wp:extent cx="183007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439232pt;width:144.07pt;height:.71997pt;mso-position-horizontal-relative:page;mso-position-vertical-relative:paragraph;z-index:-15724544;mso-wrap-distance-left:0;mso-wrap-distance-right:0" id="docshape9" filled="true" fillcolor="#000000" stroked="false">
                <v:fill type="solid"/>
                <w10:wrap type="topAndBottom"/>
              </v:rect>
            </w:pict>
          </mc:Fallback>
        </mc:AlternateContent>
      </w:r>
    </w:p>
    <w:p w:rsidR="009A3602" w:rsidRDefault="008B1FBB">
      <w:pPr>
        <w:pStyle w:val="a4"/>
        <w:spacing w:before="92"/>
        <w:ind w:right="1125" w:firstLine="0"/>
      </w:pPr>
      <w:r>
        <w:rPr>
          <w:vertAlign w:val="superscript"/>
        </w:rPr>
        <w:t>9</w:t>
      </w:r>
      <w:r>
        <w:t xml:space="preserve"> 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основного государственного экзамена (ОГЭ) по физике.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3"/>
      </w:pPr>
      <w:r>
        <w:lastRenderedPageBreak/>
        <w:t>Определение скорости равномерного движения (шарика в жидкости, модели электрического автомобиля и так далее).</w:t>
      </w:r>
    </w:p>
    <w:p w:rsidR="009A3602" w:rsidRDefault="008B1FBB">
      <w:pPr>
        <w:pStyle w:val="a4"/>
        <w:spacing w:line="242" w:lineRule="auto"/>
        <w:ind w:right="1129"/>
      </w:pPr>
      <w:r>
        <w:t>Определение</w:t>
      </w:r>
      <w:r>
        <w:rPr>
          <w:spacing w:val="80"/>
          <w:w w:val="150"/>
        </w:rPr>
        <w:t xml:space="preserve">  </w:t>
      </w:r>
      <w:r>
        <w:t>средней</w:t>
      </w:r>
      <w:r>
        <w:rPr>
          <w:spacing w:val="80"/>
          <w:w w:val="150"/>
        </w:rPr>
        <w:t xml:space="preserve">  </w:t>
      </w:r>
      <w:r>
        <w:t>скорости</w:t>
      </w:r>
      <w:r>
        <w:rPr>
          <w:spacing w:val="80"/>
          <w:w w:val="150"/>
        </w:rPr>
        <w:t xml:space="preserve">  </w:t>
      </w:r>
      <w:r>
        <w:t>скольжения</w:t>
      </w:r>
      <w:r>
        <w:rPr>
          <w:spacing w:val="80"/>
          <w:w w:val="150"/>
        </w:rPr>
        <w:t xml:space="preserve">  </w:t>
      </w:r>
      <w:r>
        <w:t>бруска</w:t>
      </w:r>
      <w:r>
        <w:rPr>
          <w:spacing w:val="80"/>
          <w:w w:val="150"/>
        </w:rPr>
        <w:t xml:space="preserve">  </w:t>
      </w:r>
      <w:r>
        <w:t>или</w:t>
      </w:r>
      <w:r>
        <w:rPr>
          <w:spacing w:val="80"/>
          <w:w w:val="150"/>
        </w:rPr>
        <w:t xml:space="preserve">  </w:t>
      </w:r>
      <w:r>
        <w:t>шарика по наклонной плоскости.</w:t>
      </w:r>
    </w:p>
    <w:p w:rsidR="009A3602" w:rsidRDefault="008B1FBB">
      <w:pPr>
        <w:pStyle w:val="a4"/>
        <w:spacing w:line="271" w:lineRule="exact"/>
        <w:ind w:left="1670" w:firstLine="0"/>
      </w:pPr>
      <w:r>
        <w:t>Определение</w:t>
      </w:r>
      <w:r>
        <w:rPr>
          <w:spacing w:val="-7"/>
        </w:rPr>
        <w:t xml:space="preserve"> </w:t>
      </w:r>
      <w:r>
        <w:t>плотности</w:t>
      </w:r>
      <w:r>
        <w:rPr>
          <w:spacing w:val="-7"/>
        </w:rPr>
        <w:t xml:space="preserve"> </w:t>
      </w:r>
      <w:r>
        <w:t>твёрдого</w:t>
      </w:r>
      <w:r>
        <w:rPr>
          <w:spacing w:val="-3"/>
        </w:rPr>
        <w:t xml:space="preserve"> </w:t>
      </w:r>
      <w:r>
        <w:rPr>
          <w:spacing w:val="-2"/>
        </w:rPr>
        <w:t>тела.</w:t>
      </w:r>
    </w:p>
    <w:p w:rsidR="009A3602" w:rsidRDefault="008B1FBB">
      <w:pPr>
        <w:pStyle w:val="a4"/>
        <w:spacing w:line="237" w:lineRule="auto"/>
        <w:ind w:right="1137"/>
      </w:pPr>
      <w:r>
        <w:t>Опыты, демонстрирующие зависимость растяжения (деформации) пружины от приложенной силы.</w:t>
      </w:r>
    </w:p>
    <w:p w:rsidR="009A3602" w:rsidRDefault="008B1FBB">
      <w:pPr>
        <w:pStyle w:val="a4"/>
        <w:spacing w:before="5" w:line="237" w:lineRule="auto"/>
        <w:ind w:right="1127"/>
      </w:pPr>
      <w:r>
        <w:t>Опыты,</w:t>
      </w:r>
      <w:r>
        <w:rPr>
          <w:spacing w:val="40"/>
        </w:rPr>
        <w:t xml:space="preserve"> </w:t>
      </w:r>
      <w:r>
        <w:t>демонстрирующие</w:t>
      </w:r>
      <w:r>
        <w:rPr>
          <w:spacing w:val="40"/>
        </w:rPr>
        <w:t xml:space="preserve"> </w:t>
      </w:r>
      <w:r>
        <w:t>зависимость</w:t>
      </w:r>
      <w:r>
        <w:rPr>
          <w:spacing w:val="40"/>
        </w:rPr>
        <w:t xml:space="preserve"> </w:t>
      </w:r>
      <w:r>
        <w:t>силы</w:t>
      </w:r>
      <w:r>
        <w:rPr>
          <w:spacing w:val="40"/>
        </w:rPr>
        <w:t xml:space="preserve"> </w:t>
      </w:r>
      <w:r>
        <w:t>трения</w:t>
      </w:r>
      <w:r>
        <w:rPr>
          <w:spacing w:val="40"/>
        </w:rPr>
        <w:t xml:space="preserve"> </w:t>
      </w:r>
      <w:r>
        <w:t>скольжения</w:t>
      </w:r>
      <w:r>
        <w:rPr>
          <w:spacing w:val="40"/>
        </w:rPr>
        <w:t xml:space="preserve"> </w:t>
      </w:r>
      <w:r>
        <w:t>от</w:t>
      </w:r>
      <w:r>
        <w:rPr>
          <w:spacing w:val="40"/>
        </w:rPr>
        <w:t xml:space="preserve"> </w:t>
      </w:r>
      <w:r>
        <w:t>веса</w:t>
      </w:r>
      <w:r>
        <w:rPr>
          <w:spacing w:val="40"/>
        </w:rPr>
        <w:t xml:space="preserve"> </w:t>
      </w:r>
      <w:r>
        <w:t>тела и характера соприкасающихся поверхностей.</w:t>
      </w:r>
    </w:p>
    <w:p w:rsidR="009A3602" w:rsidRDefault="008B1FBB">
      <w:pPr>
        <w:pStyle w:val="a4"/>
        <w:spacing w:before="3" w:line="275" w:lineRule="exact"/>
        <w:ind w:left="1670" w:firstLine="0"/>
      </w:pPr>
      <w:r>
        <w:t>Раздел</w:t>
      </w:r>
      <w:r>
        <w:rPr>
          <w:spacing w:val="-2"/>
        </w:rPr>
        <w:t xml:space="preserve"> </w:t>
      </w:r>
      <w:r>
        <w:t>4. Давление</w:t>
      </w:r>
      <w:r>
        <w:rPr>
          <w:spacing w:val="-3"/>
        </w:rPr>
        <w:t xml:space="preserve"> </w:t>
      </w:r>
      <w:r>
        <w:t>твёрдых</w:t>
      </w:r>
      <w:r>
        <w:rPr>
          <w:spacing w:val="-6"/>
        </w:rPr>
        <w:t xml:space="preserve"> </w:t>
      </w:r>
      <w:r>
        <w:t>тел, жидкостей</w:t>
      </w:r>
      <w:r>
        <w:rPr>
          <w:spacing w:val="-5"/>
        </w:rPr>
        <w:t xml:space="preserve"> </w:t>
      </w:r>
      <w:r>
        <w:t>и</w:t>
      </w:r>
      <w:r>
        <w:rPr>
          <w:spacing w:val="-5"/>
        </w:rPr>
        <w:t xml:space="preserve"> </w:t>
      </w:r>
      <w:r>
        <w:rPr>
          <w:spacing w:val="-2"/>
        </w:rPr>
        <w:t>газов.</w:t>
      </w:r>
    </w:p>
    <w:p w:rsidR="009A3602" w:rsidRDefault="008B1FBB">
      <w:pPr>
        <w:pStyle w:val="a4"/>
        <w:ind w:right="1131"/>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9A3602" w:rsidRDefault="008B1FBB">
      <w:pPr>
        <w:pStyle w:val="a4"/>
        <w:spacing w:before="2"/>
        <w:ind w:right="1133"/>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w:t>
      </w:r>
      <w:r>
        <w:rPr>
          <w:spacing w:val="80"/>
        </w:rPr>
        <w:t xml:space="preserve">   </w:t>
      </w:r>
      <w:r>
        <w:t>давления</w:t>
      </w:r>
      <w:r>
        <w:rPr>
          <w:spacing w:val="79"/>
        </w:rPr>
        <w:t xml:space="preserve">   </w:t>
      </w:r>
      <w:r>
        <w:t>от</w:t>
      </w:r>
      <w:r>
        <w:rPr>
          <w:spacing w:val="79"/>
        </w:rPr>
        <w:t xml:space="preserve">   </w:t>
      </w:r>
      <w:r>
        <w:t>высоты</w:t>
      </w:r>
      <w:r>
        <w:rPr>
          <w:spacing w:val="80"/>
        </w:rPr>
        <w:t xml:space="preserve">   </w:t>
      </w:r>
      <w:r>
        <w:t>над</w:t>
      </w:r>
      <w:r>
        <w:rPr>
          <w:spacing w:val="80"/>
        </w:rPr>
        <w:t xml:space="preserve">   </w:t>
      </w:r>
      <w:r>
        <w:t>уровнем</w:t>
      </w:r>
      <w:r>
        <w:rPr>
          <w:spacing w:val="79"/>
        </w:rPr>
        <w:t xml:space="preserve">   </w:t>
      </w:r>
      <w:r>
        <w:t>моря.</w:t>
      </w:r>
      <w:r>
        <w:rPr>
          <w:spacing w:val="80"/>
        </w:rPr>
        <w:t xml:space="preserve">   </w:t>
      </w:r>
      <w:r>
        <w:t>Приборы для измерения атмосферного давления.</w:t>
      </w:r>
    </w:p>
    <w:p w:rsidR="009A3602" w:rsidRDefault="008B1FBB">
      <w:pPr>
        <w:pStyle w:val="a4"/>
        <w:spacing w:before="3" w:line="237" w:lineRule="auto"/>
        <w:ind w:right="1128"/>
      </w:pPr>
      <w:r>
        <w:t>Действие жидкости и газа на погружённое в них тело. Выталкивающая (архимедова) сила. Закон Архимеда. Плавание тел. Воздухоплавание.</w:t>
      </w:r>
    </w:p>
    <w:p w:rsidR="009A3602" w:rsidRDefault="008B1FBB">
      <w:pPr>
        <w:pStyle w:val="a4"/>
        <w:spacing w:before="3" w:line="275" w:lineRule="exact"/>
        <w:ind w:left="1670" w:firstLine="0"/>
        <w:jc w:val="left"/>
      </w:pPr>
      <w:r>
        <w:rPr>
          <w:spacing w:val="-2"/>
        </w:rPr>
        <w:t>Демонстрации.</w:t>
      </w:r>
    </w:p>
    <w:p w:rsidR="009A3602" w:rsidRDefault="008B1FBB">
      <w:pPr>
        <w:pStyle w:val="a4"/>
        <w:spacing w:line="242" w:lineRule="auto"/>
        <w:ind w:left="1670" w:right="4378" w:firstLine="0"/>
        <w:jc w:val="left"/>
      </w:pPr>
      <w:r>
        <w:t>Зависимость</w:t>
      </w:r>
      <w:r>
        <w:rPr>
          <w:spacing w:val="-9"/>
        </w:rPr>
        <w:t xml:space="preserve"> </w:t>
      </w:r>
      <w:r>
        <w:t>давления</w:t>
      </w:r>
      <w:r>
        <w:rPr>
          <w:spacing w:val="-10"/>
        </w:rPr>
        <w:t xml:space="preserve"> </w:t>
      </w:r>
      <w:r>
        <w:t>газа</w:t>
      </w:r>
      <w:r>
        <w:rPr>
          <w:spacing w:val="-11"/>
        </w:rPr>
        <w:t xml:space="preserve"> </w:t>
      </w:r>
      <w:r>
        <w:t>от</w:t>
      </w:r>
      <w:r>
        <w:rPr>
          <w:spacing w:val="-10"/>
        </w:rPr>
        <w:t xml:space="preserve"> </w:t>
      </w:r>
      <w:r>
        <w:t>температуры. Передача давления жидкостью и газом.</w:t>
      </w:r>
    </w:p>
    <w:p w:rsidR="009A3602" w:rsidRDefault="008B1FBB">
      <w:pPr>
        <w:pStyle w:val="a4"/>
        <w:spacing w:line="242" w:lineRule="auto"/>
        <w:ind w:left="1670" w:right="5394" w:firstLine="0"/>
        <w:jc w:val="left"/>
      </w:pPr>
      <w:r>
        <w:t>Сообщающиеся</w:t>
      </w:r>
      <w:r>
        <w:rPr>
          <w:spacing w:val="-15"/>
        </w:rPr>
        <w:t xml:space="preserve"> </w:t>
      </w:r>
      <w:r>
        <w:t>сосуды. Гидравлический пресс.</w:t>
      </w:r>
    </w:p>
    <w:p w:rsidR="009A3602" w:rsidRDefault="008B1FBB">
      <w:pPr>
        <w:pStyle w:val="a4"/>
        <w:spacing w:line="271" w:lineRule="exact"/>
        <w:ind w:left="1670" w:firstLine="0"/>
        <w:jc w:val="left"/>
      </w:pPr>
      <w:r>
        <w:t>Проявление</w:t>
      </w:r>
      <w:r>
        <w:rPr>
          <w:spacing w:val="-4"/>
        </w:rPr>
        <w:t xml:space="preserve"> </w:t>
      </w:r>
      <w:r>
        <w:t>действия</w:t>
      </w:r>
      <w:r>
        <w:rPr>
          <w:spacing w:val="-7"/>
        </w:rPr>
        <w:t xml:space="preserve"> </w:t>
      </w:r>
      <w:r>
        <w:t>атмосферного</w:t>
      </w:r>
      <w:r>
        <w:rPr>
          <w:spacing w:val="2"/>
        </w:rPr>
        <w:t xml:space="preserve"> </w:t>
      </w:r>
      <w:r>
        <w:rPr>
          <w:spacing w:val="-2"/>
        </w:rPr>
        <w:t>давления.</w:t>
      </w:r>
    </w:p>
    <w:p w:rsidR="009A3602" w:rsidRDefault="008B1FBB">
      <w:pPr>
        <w:pStyle w:val="a4"/>
        <w:spacing w:line="237" w:lineRule="auto"/>
        <w:ind w:right="1129"/>
      </w:pPr>
      <w:r>
        <w:t>Зависимость</w:t>
      </w:r>
      <w:r>
        <w:rPr>
          <w:spacing w:val="40"/>
        </w:rPr>
        <w:t xml:space="preserve">  </w:t>
      </w:r>
      <w:r>
        <w:t>выталкивающей</w:t>
      </w:r>
      <w:r>
        <w:rPr>
          <w:spacing w:val="40"/>
        </w:rPr>
        <w:t xml:space="preserve">  </w:t>
      </w:r>
      <w:r>
        <w:t>силы</w:t>
      </w:r>
      <w:r>
        <w:rPr>
          <w:spacing w:val="40"/>
        </w:rPr>
        <w:t xml:space="preserve">  </w:t>
      </w:r>
      <w:r>
        <w:t>от</w:t>
      </w:r>
      <w:r>
        <w:rPr>
          <w:spacing w:val="40"/>
        </w:rPr>
        <w:t xml:space="preserve">  </w:t>
      </w:r>
      <w:r>
        <w:t>объёма</w:t>
      </w:r>
      <w:r>
        <w:rPr>
          <w:spacing w:val="40"/>
        </w:rPr>
        <w:t xml:space="preserve">  </w:t>
      </w:r>
      <w:r>
        <w:t>погружённой</w:t>
      </w:r>
      <w:r>
        <w:rPr>
          <w:spacing w:val="40"/>
        </w:rPr>
        <w:t xml:space="preserve">  </w:t>
      </w:r>
      <w:r>
        <w:t>части</w:t>
      </w:r>
      <w:r>
        <w:rPr>
          <w:spacing w:val="40"/>
        </w:rPr>
        <w:t xml:space="preserve">  </w:t>
      </w:r>
      <w:r>
        <w:t>тела</w:t>
      </w:r>
      <w:r>
        <w:rPr>
          <w:spacing w:val="40"/>
        </w:rPr>
        <w:t xml:space="preserve"> </w:t>
      </w:r>
      <w:r>
        <w:t>и плотности жидкости.</w:t>
      </w:r>
    </w:p>
    <w:p w:rsidR="009A3602" w:rsidRDefault="008B1FBB">
      <w:pPr>
        <w:pStyle w:val="a4"/>
        <w:spacing w:before="2" w:line="275" w:lineRule="exact"/>
        <w:ind w:left="1670" w:firstLine="0"/>
      </w:pPr>
      <w:r>
        <w:t>Равенство</w:t>
      </w:r>
      <w:r>
        <w:rPr>
          <w:spacing w:val="-4"/>
        </w:rPr>
        <w:t xml:space="preserve"> </w:t>
      </w:r>
      <w:r>
        <w:t>выталкивающей силы весу</w:t>
      </w:r>
      <w:r>
        <w:rPr>
          <w:spacing w:val="-11"/>
        </w:rPr>
        <w:t xml:space="preserve"> </w:t>
      </w:r>
      <w:r>
        <w:t>вытесненной</w:t>
      </w:r>
      <w:r>
        <w:rPr>
          <w:spacing w:val="-4"/>
        </w:rPr>
        <w:t xml:space="preserve"> </w:t>
      </w:r>
      <w:r>
        <w:rPr>
          <w:spacing w:val="-2"/>
        </w:rPr>
        <w:t>жидкости.</w:t>
      </w:r>
    </w:p>
    <w:p w:rsidR="009A3602" w:rsidRDefault="008B1FBB">
      <w:pPr>
        <w:pStyle w:val="a4"/>
        <w:spacing w:line="242" w:lineRule="auto"/>
        <w:ind w:right="1133"/>
      </w:pPr>
      <w:r>
        <w:t>Условие</w:t>
      </w:r>
      <w:r>
        <w:rPr>
          <w:spacing w:val="40"/>
        </w:rPr>
        <w:t xml:space="preserve">  </w:t>
      </w:r>
      <w:r>
        <w:t>плавания</w:t>
      </w:r>
      <w:r>
        <w:rPr>
          <w:spacing w:val="40"/>
        </w:rPr>
        <w:t xml:space="preserve">  </w:t>
      </w:r>
      <w:r>
        <w:t>тел:</w:t>
      </w:r>
      <w:r>
        <w:rPr>
          <w:spacing w:val="40"/>
        </w:rPr>
        <w:t xml:space="preserve">  </w:t>
      </w:r>
      <w:r>
        <w:t>плавание</w:t>
      </w:r>
      <w:r>
        <w:rPr>
          <w:spacing w:val="40"/>
        </w:rPr>
        <w:t xml:space="preserve">  </w:t>
      </w:r>
      <w:r>
        <w:t>или</w:t>
      </w:r>
      <w:r>
        <w:rPr>
          <w:spacing w:val="40"/>
        </w:rPr>
        <w:t xml:space="preserve">  </w:t>
      </w:r>
      <w:r>
        <w:t>погружение</w:t>
      </w:r>
      <w:r>
        <w:rPr>
          <w:spacing w:val="40"/>
        </w:rPr>
        <w:t xml:space="preserve">  </w:t>
      </w:r>
      <w:r>
        <w:t>тел</w:t>
      </w:r>
      <w:r>
        <w:rPr>
          <w:spacing w:val="40"/>
        </w:rPr>
        <w:t xml:space="preserve">  </w:t>
      </w:r>
      <w:r>
        <w:t>в</w:t>
      </w:r>
      <w:r>
        <w:rPr>
          <w:spacing w:val="40"/>
        </w:rPr>
        <w:t xml:space="preserve">  </w:t>
      </w:r>
      <w:r>
        <w:t>зависимости</w:t>
      </w:r>
      <w:r>
        <w:rPr>
          <w:spacing w:val="80"/>
        </w:rPr>
        <w:t xml:space="preserve"> </w:t>
      </w:r>
      <w:r>
        <w:t>от соотношения плотностей тела и жидкости.</w:t>
      </w:r>
    </w:p>
    <w:p w:rsidR="009A3602" w:rsidRDefault="008B1FBB">
      <w:pPr>
        <w:pStyle w:val="a4"/>
        <w:spacing w:line="271" w:lineRule="exact"/>
        <w:ind w:left="1670" w:firstLine="0"/>
      </w:pPr>
      <w:r>
        <w:t>Лабораторные</w:t>
      </w:r>
      <w:r>
        <w:rPr>
          <w:spacing w:val="-1"/>
        </w:rPr>
        <w:t xml:space="preserve"> </w:t>
      </w:r>
      <w:r>
        <w:t>работы</w:t>
      </w:r>
      <w:r>
        <w:rPr>
          <w:spacing w:val="-1"/>
        </w:rPr>
        <w:t xml:space="preserve"> </w:t>
      </w:r>
      <w:r>
        <w:t>и</w:t>
      </w:r>
      <w:r>
        <w:rPr>
          <w:spacing w:val="-7"/>
        </w:rPr>
        <w:t xml:space="preserve"> </w:t>
      </w:r>
      <w:r>
        <w:rPr>
          <w:spacing w:val="-2"/>
        </w:rPr>
        <w:t>опыты.</w:t>
      </w:r>
    </w:p>
    <w:p w:rsidR="009A3602" w:rsidRDefault="008B1FBB">
      <w:pPr>
        <w:pStyle w:val="a4"/>
        <w:spacing w:before="3" w:line="237" w:lineRule="auto"/>
        <w:ind w:right="1137"/>
      </w:pPr>
      <w:r>
        <w:t>Исследование</w:t>
      </w:r>
      <w:r>
        <w:rPr>
          <w:spacing w:val="55"/>
        </w:rPr>
        <w:t xml:space="preserve">  </w:t>
      </w:r>
      <w:r>
        <w:t>зависимости</w:t>
      </w:r>
      <w:r>
        <w:rPr>
          <w:spacing w:val="54"/>
        </w:rPr>
        <w:t xml:space="preserve">  </w:t>
      </w:r>
      <w:r>
        <w:t>веса</w:t>
      </w:r>
      <w:r>
        <w:rPr>
          <w:spacing w:val="55"/>
        </w:rPr>
        <w:t xml:space="preserve">  </w:t>
      </w:r>
      <w:r>
        <w:t>тела</w:t>
      </w:r>
      <w:r>
        <w:rPr>
          <w:spacing w:val="55"/>
        </w:rPr>
        <w:t xml:space="preserve">  </w:t>
      </w:r>
      <w:r>
        <w:t>в</w:t>
      </w:r>
      <w:r>
        <w:rPr>
          <w:spacing w:val="52"/>
        </w:rPr>
        <w:t xml:space="preserve">  </w:t>
      </w:r>
      <w:r>
        <w:t>воде</w:t>
      </w:r>
      <w:r>
        <w:rPr>
          <w:spacing w:val="53"/>
        </w:rPr>
        <w:t xml:space="preserve">  </w:t>
      </w:r>
      <w:r>
        <w:t>от</w:t>
      </w:r>
      <w:r>
        <w:rPr>
          <w:spacing w:val="40"/>
        </w:rPr>
        <w:t xml:space="preserve">  </w:t>
      </w:r>
      <w:r>
        <w:t>объёма</w:t>
      </w:r>
      <w:r>
        <w:rPr>
          <w:spacing w:val="55"/>
        </w:rPr>
        <w:t xml:space="preserve">  </w:t>
      </w:r>
      <w:r>
        <w:t>погружённой в жидкость части тела.</w:t>
      </w:r>
    </w:p>
    <w:p w:rsidR="009A3602" w:rsidRDefault="008B1FBB">
      <w:pPr>
        <w:pStyle w:val="a4"/>
        <w:spacing w:before="7" w:line="237" w:lineRule="auto"/>
        <w:ind w:right="1135"/>
      </w:pPr>
      <w:r>
        <w:t>Определение</w:t>
      </w:r>
      <w:r>
        <w:rPr>
          <w:spacing w:val="40"/>
        </w:rPr>
        <w:t xml:space="preserve">  </w:t>
      </w:r>
      <w:r>
        <w:t>выталкивающей</w:t>
      </w:r>
      <w:r>
        <w:rPr>
          <w:spacing w:val="40"/>
        </w:rPr>
        <w:t xml:space="preserve">  </w:t>
      </w:r>
      <w:r>
        <w:t>силы,</w:t>
      </w:r>
      <w:r>
        <w:rPr>
          <w:spacing w:val="40"/>
        </w:rPr>
        <w:t xml:space="preserve">  </w:t>
      </w:r>
      <w:r>
        <w:t>действующей</w:t>
      </w:r>
      <w:r>
        <w:rPr>
          <w:spacing w:val="40"/>
        </w:rPr>
        <w:t xml:space="preserve">  </w:t>
      </w:r>
      <w:r>
        <w:t>на</w:t>
      </w:r>
      <w:r>
        <w:rPr>
          <w:spacing w:val="40"/>
        </w:rPr>
        <w:t xml:space="preserve">  </w:t>
      </w:r>
      <w:r>
        <w:t>тело,</w:t>
      </w:r>
      <w:r>
        <w:rPr>
          <w:spacing w:val="40"/>
        </w:rPr>
        <w:t xml:space="preserve">  </w:t>
      </w:r>
      <w:r>
        <w:t>погружённое в жидкость.</w:t>
      </w:r>
    </w:p>
    <w:p w:rsidR="009A3602" w:rsidRDefault="008B1FBB">
      <w:pPr>
        <w:pStyle w:val="a4"/>
        <w:spacing w:before="5" w:line="237" w:lineRule="auto"/>
        <w:ind w:right="1128"/>
      </w:pPr>
      <w:r>
        <w:t>Проверка</w:t>
      </w:r>
      <w:r>
        <w:rPr>
          <w:spacing w:val="63"/>
        </w:rPr>
        <w:t xml:space="preserve">  </w:t>
      </w:r>
      <w:r>
        <w:t>независимости</w:t>
      </w:r>
      <w:r>
        <w:rPr>
          <w:spacing w:val="64"/>
        </w:rPr>
        <w:t xml:space="preserve">  </w:t>
      </w:r>
      <w:r>
        <w:t>выталкивающей</w:t>
      </w:r>
      <w:r>
        <w:rPr>
          <w:spacing w:val="64"/>
        </w:rPr>
        <w:t xml:space="preserve">  </w:t>
      </w:r>
      <w:r>
        <w:t>силы,</w:t>
      </w:r>
      <w:r>
        <w:rPr>
          <w:spacing w:val="64"/>
        </w:rPr>
        <w:t xml:space="preserve">  </w:t>
      </w:r>
      <w:r>
        <w:t>действующей</w:t>
      </w:r>
      <w:r>
        <w:rPr>
          <w:spacing w:val="66"/>
        </w:rPr>
        <w:t xml:space="preserve">  </w:t>
      </w:r>
      <w:r>
        <w:t>на</w:t>
      </w:r>
      <w:r>
        <w:rPr>
          <w:spacing w:val="65"/>
        </w:rPr>
        <w:t xml:space="preserve">  </w:t>
      </w:r>
      <w:r>
        <w:t>тело в жидкости, от массы тела.</w:t>
      </w:r>
    </w:p>
    <w:p w:rsidR="009A3602" w:rsidRDefault="008B1FBB">
      <w:pPr>
        <w:pStyle w:val="a4"/>
        <w:spacing w:before="4"/>
        <w:ind w:right="1135"/>
      </w:pPr>
      <w:r>
        <w:t>Опыты,</w:t>
      </w:r>
      <w:r>
        <w:rPr>
          <w:spacing w:val="40"/>
        </w:rPr>
        <w:t xml:space="preserve"> </w:t>
      </w:r>
      <w:r>
        <w:t>демонстрирующие</w:t>
      </w:r>
      <w:r>
        <w:rPr>
          <w:spacing w:val="40"/>
        </w:rPr>
        <w:t xml:space="preserve"> </w:t>
      </w:r>
      <w:r>
        <w:t>зависимость</w:t>
      </w:r>
      <w:r>
        <w:rPr>
          <w:spacing w:val="40"/>
        </w:rPr>
        <w:t xml:space="preserve"> </w:t>
      </w:r>
      <w:r>
        <w:t>выталкивающей</w:t>
      </w:r>
      <w:r>
        <w:rPr>
          <w:spacing w:val="40"/>
        </w:rPr>
        <w:t xml:space="preserve"> </w:t>
      </w:r>
      <w:r>
        <w:t>силы,</w:t>
      </w:r>
      <w:r>
        <w:rPr>
          <w:spacing w:val="40"/>
        </w:rPr>
        <w:t xml:space="preserve"> </w:t>
      </w:r>
      <w:r>
        <w:t xml:space="preserve">действующей на тело в жидкости, от объёма погружённой в жидкость части тела и от плотности </w:t>
      </w:r>
      <w:r>
        <w:rPr>
          <w:spacing w:val="-2"/>
        </w:rPr>
        <w:t>жидкости.</w:t>
      </w:r>
    </w:p>
    <w:p w:rsidR="009A3602" w:rsidRDefault="008B1FBB">
      <w:pPr>
        <w:pStyle w:val="a4"/>
        <w:spacing w:line="242" w:lineRule="auto"/>
        <w:ind w:right="1126"/>
      </w:pPr>
      <w:r>
        <w:t>Конструирование</w:t>
      </w:r>
      <w:r>
        <w:rPr>
          <w:spacing w:val="40"/>
        </w:rPr>
        <w:t xml:space="preserve">  </w:t>
      </w:r>
      <w:r>
        <w:t>ареометра</w:t>
      </w:r>
      <w:r>
        <w:rPr>
          <w:spacing w:val="80"/>
          <w:w w:val="150"/>
        </w:rPr>
        <w:t xml:space="preserve"> </w:t>
      </w:r>
      <w:r>
        <w:t>или</w:t>
      </w:r>
      <w:r>
        <w:rPr>
          <w:spacing w:val="80"/>
          <w:w w:val="150"/>
        </w:rPr>
        <w:t xml:space="preserve"> </w:t>
      </w:r>
      <w:r>
        <w:t>конструирование</w:t>
      </w:r>
      <w:r>
        <w:rPr>
          <w:spacing w:val="40"/>
        </w:rPr>
        <w:t xml:space="preserve">  </w:t>
      </w:r>
      <w:r>
        <w:t>лодки</w:t>
      </w:r>
      <w:r>
        <w:rPr>
          <w:spacing w:val="80"/>
          <w:w w:val="150"/>
        </w:rPr>
        <w:t xml:space="preserve"> </w:t>
      </w:r>
      <w:r>
        <w:t>и</w:t>
      </w:r>
      <w:r>
        <w:rPr>
          <w:spacing w:val="80"/>
          <w:w w:val="150"/>
        </w:rPr>
        <w:t xml:space="preserve"> </w:t>
      </w:r>
      <w:r>
        <w:t>определение</w:t>
      </w:r>
      <w:r>
        <w:rPr>
          <w:spacing w:val="40"/>
        </w:rPr>
        <w:t xml:space="preserve"> </w:t>
      </w:r>
      <w:r>
        <w:t>её грузоподъёмности.</w:t>
      </w:r>
    </w:p>
    <w:p w:rsidR="009A3602" w:rsidRDefault="008B1FBB">
      <w:pPr>
        <w:pStyle w:val="a4"/>
        <w:spacing w:line="242" w:lineRule="auto"/>
        <w:ind w:left="1670" w:right="5513" w:firstLine="0"/>
      </w:pPr>
      <w:r>
        <w:t>Раздел</w:t>
      </w:r>
      <w:r>
        <w:rPr>
          <w:spacing w:val="-7"/>
        </w:rPr>
        <w:t xml:space="preserve"> </w:t>
      </w:r>
      <w:r>
        <w:t>5.</w:t>
      </w:r>
      <w:r>
        <w:rPr>
          <w:spacing w:val="-6"/>
        </w:rPr>
        <w:t xml:space="preserve"> </w:t>
      </w:r>
      <w:r>
        <w:t>Работа</w:t>
      </w:r>
      <w:r>
        <w:rPr>
          <w:spacing w:val="-8"/>
        </w:rPr>
        <w:t xml:space="preserve"> </w:t>
      </w:r>
      <w:r>
        <w:t>и</w:t>
      </w:r>
      <w:r>
        <w:rPr>
          <w:spacing w:val="-11"/>
        </w:rPr>
        <w:t xml:space="preserve"> </w:t>
      </w:r>
      <w:r>
        <w:t>мощность.</w:t>
      </w:r>
      <w:r>
        <w:rPr>
          <w:spacing w:val="-6"/>
        </w:rPr>
        <w:t xml:space="preserve"> </w:t>
      </w:r>
      <w:r>
        <w:t>Энергия. Механическая работа. Мощность.</w:t>
      </w:r>
    </w:p>
    <w:p w:rsidR="009A3602" w:rsidRDefault="008B1FBB">
      <w:pPr>
        <w:pStyle w:val="a4"/>
        <w:ind w:right="1132"/>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9A3602" w:rsidRDefault="008B1FBB">
      <w:pPr>
        <w:pStyle w:val="a4"/>
        <w:spacing w:line="237" w:lineRule="auto"/>
        <w:ind w:right="1130"/>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9A3602" w:rsidRDefault="008B1FBB">
      <w:pPr>
        <w:pStyle w:val="a4"/>
        <w:ind w:left="1670" w:firstLine="0"/>
        <w:jc w:val="left"/>
      </w:pPr>
      <w:r>
        <w:rPr>
          <w:spacing w:val="-2"/>
        </w:rPr>
        <w:t>Демонстрации.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5394" w:firstLine="0"/>
        <w:jc w:val="left"/>
      </w:pPr>
      <w:r>
        <w:lastRenderedPageBreak/>
        <w:t>Примеры простых</w:t>
      </w:r>
      <w:r>
        <w:rPr>
          <w:spacing w:val="-2"/>
        </w:rPr>
        <w:t xml:space="preserve"> </w:t>
      </w:r>
      <w:r>
        <w:t>механизмов. Лабораторные</w:t>
      </w:r>
      <w:r>
        <w:rPr>
          <w:spacing w:val="-1"/>
        </w:rPr>
        <w:t xml:space="preserve"> </w:t>
      </w:r>
      <w:r>
        <w:t>работы</w:t>
      </w:r>
      <w:r>
        <w:rPr>
          <w:spacing w:val="-1"/>
        </w:rPr>
        <w:t xml:space="preserve"> </w:t>
      </w:r>
      <w:r>
        <w:t>и</w:t>
      </w:r>
      <w:r>
        <w:rPr>
          <w:spacing w:val="-7"/>
        </w:rPr>
        <w:t xml:space="preserve"> </w:t>
      </w:r>
      <w:r>
        <w:rPr>
          <w:spacing w:val="-2"/>
        </w:rPr>
        <w:t>опыты.</w:t>
      </w:r>
    </w:p>
    <w:p w:rsidR="009A3602" w:rsidRDefault="008B1FBB">
      <w:pPr>
        <w:pStyle w:val="a4"/>
        <w:tabs>
          <w:tab w:val="left" w:pos="3282"/>
          <w:tab w:val="left" w:pos="4285"/>
          <w:tab w:val="left" w:pos="5067"/>
          <w:tab w:val="left" w:pos="6031"/>
          <w:tab w:val="left" w:pos="6673"/>
          <w:tab w:val="left" w:pos="8309"/>
          <w:tab w:val="left" w:pos="9594"/>
        </w:tabs>
        <w:spacing w:line="242" w:lineRule="auto"/>
        <w:ind w:right="1129"/>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 xml:space="preserve">тела </w:t>
      </w:r>
      <w:r>
        <w:t>по горизонтальной поверхности.</w:t>
      </w:r>
    </w:p>
    <w:p w:rsidR="009A3602" w:rsidRDefault="008B1FBB">
      <w:pPr>
        <w:pStyle w:val="a4"/>
        <w:spacing w:line="242" w:lineRule="auto"/>
        <w:ind w:left="1670" w:right="4378" w:firstLine="0"/>
        <w:jc w:val="left"/>
      </w:pPr>
      <w:r>
        <w:t>Исследование</w:t>
      </w:r>
      <w:r>
        <w:rPr>
          <w:spacing w:val="-12"/>
        </w:rPr>
        <w:t xml:space="preserve"> </w:t>
      </w:r>
      <w:r>
        <w:t>условий</w:t>
      </w:r>
      <w:r>
        <w:rPr>
          <w:spacing w:val="-10"/>
        </w:rPr>
        <w:t xml:space="preserve"> </w:t>
      </w:r>
      <w:r>
        <w:t>равновесия</w:t>
      </w:r>
      <w:r>
        <w:rPr>
          <w:spacing w:val="-11"/>
        </w:rPr>
        <w:t xml:space="preserve"> </w:t>
      </w:r>
      <w:r>
        <w:t>рычага. Измерение КПД наклонной плоскости.</w:t>
      </w:r>
    </w:p>
    <w:p w:rsidR="009A3602" w:rsidRDefault="008B1FBB">
      <w:pPr>
        <w:pStyle w:val="a4"/>
        <w:spacing w:line="242" w:lineRule="auto"/>
        <w:ind w:left="1670" w:right="3269" w:firstLine="0"/>
        <w:jc w:val="left"/>
      </w:pPr>
      <w:r>
        <w:t>Изучение</w:t>
      </w:r>
      <w:r>
        <w:rPr>
          <w:spacing w:val="-10"/>
        </w:rPr>
        <w:t xml:space="preserve"> </w:t>
      </w:r>
      <w:r>
        <w:t>закона</w:t>
      </w:r>
      <w:r>
        <w:rPr>
          <w:spacing w:val="-10"/>
        </w:rPr>
        <w:t xml:space="preserve"> </w:t>
      </w:r>
      <w:r>
        <w:t>сохранения</w:t>
      </w:r>
      <w:r>
        <w:rPr>
          <w:spacing w:val="-9"/>
        </w:rPr>
        <w:t xml:space="preserve"> </w:t>
      </w:r>
      <w:r>
        <w:t>механической</w:t>
      </w:r>
      <w:r>
        <w:rPr>
          <w:spacing w:val="-8"/>
        </w:rPr>
        <w:t xml:space="preserve"> </w:t>
      </w:r>
      <w:r>
        <w:t>энергии. Содержание обучения в 8 классе.</w:t>
      </w:r>
    </w:p>
    <w:p w:rsidR="009A3602" w:rsidRDefault="008B1FBB">
      <w:pPr>
        <w:pStyle w:val="a4"/>
        <w:spacing w:line="271" w:lineRule="exact"/>
        <w:ind w:left="1670" w:firstLine="0"/>
        <w:jc w:val="left"/>
      </w:pPr>
      <w:r>
        <w:t>Раздел</w:t>
      </w:r>
      <w:r>
        <w:rPr>
          <w:spacing w:val="-1"/>
        </w:rPr>
        <w:t xml:space="preserve"> </w:t>
      </w:r>
      <w:r>
        <w:t>6.</w:t>
      </w:r>
      <w:r>
        <w:rPr>
          <w:spacing w:val="-4"/>
        </w:rPr>
        <w:t xml:space="preserve"> </w:t>
      </w:r>
      <w:r>
        <w:t>Тепловые</w:t>
      </w:r>
      <w:r>
        <w:rPr>
          <w:spacing w:val="-1"/>
        </w:rPr>
        <w:t xml:space="preserve"> </w:t>
      </w:r>
      <w:r>
        <w:rPr>
          <w:spacing w:val="-2"/>
        </w:rPr>
        <w:t>явления.</w:t>
      </w:r>
    </w:p>
    <w:p w:rsidR="009A3602" w:rsidRDefault="008B1FBB">
      <w:pPr>
        <w:pStyle w:val="a4"/>
        <w:ind w:right="1134"/>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9A3602" w:rsidRDefault="008B1FBB">
      <w:pPr>
        <w:pStyle w:val="a4"/>
        <w:ind w:right="1129"/>
      </w:pPr>
      <w:r>
        <w:t>Модели твёрдого, жидкого и газообразного состояний вещества. Кристаллические и аморфные тела. Объяснение свойств газов, жидкостей и твёрдых</w:t>
      </w:r>
      <w:r>
        <w:rPr>
          <w:spacing w:val="40"/>
        </w:rPr>
        <w:t xml:space="preserve"> </w:t>
      </w:r>
      <w:r>
        <w:t>тел</w:t>
      </w:r>
      <w:r>
        <w:rPr>
          <w:spacing w:val="80"/>
        </w:rPr>
        <w:t xml:space="preserve">  </w:t>
      </w:r>
      <w:r>
        <w:t>на</w:t>
      </w:r>
      <w:r>
        <w:rPr>
          <w:spacing w:val="80"/>
        </w:rPr>
        <w:t xml:space="preserve">  </w:t>
      </w:r>
      <w:r>
        <w:t>основе</w:t>
      </w:r>
      <w:r>
        <w:rPr>
          <w:spacing w:val="80"/>
        </w:rPr>
        <w:t xml:space="preserve">  </w:t>
      </w:r>
      <w:r>
        <w:t>положений</w:t>
      </w:r>
      <w:r>
        <w:rPr>
          <w:spacing w:val="80"/>
        </w:rPr>
        <w:t xml:space="preserve">  </w:t>
      </w:r>
      <w:r>
        <w:t>молекулярно­кинетической</w:t>
      </w:r>
      <w:r>
        <w:rPr>
          <w:spacing w:val="80"/>
        </w:rPr>
        <w:t xml:space="preserve">  </w:t>
      </w:r>
      <w:r>
        <w:t>теории.</w:t>
      </w:r>
      <w:r>
        <w:rPr>
          <w:spacing w:val="80"/>
        </w:rPr>
        <w:t xml:space="preserve">  </w:t>
      </w:r>
      <w:r>
        <w:t>Смачивание</w:t>
      </w:r>
      <w:r>
        <w:rPr>
          <w:spacing w:val="40"/>
        </w:rPr>
        <w:t xml:space="preserve"> </w:t>
      </w:r>
      <w:r>
        <w:t>и капиллярные явления. Тепловое расширение и сжатие.</w:t>
      </w:r>
    </w:p>
    <w:p w:rsidR="009A3602" w:rsidRDefault="008B1FBB">
      <w:pPr>
        <w:pStyle w:val="a4"/>
        <w:ind w:right="1131"/>
      </w:pPr>
      <w:r>
        <w:t>Температура. Связь температуры со скоростью теплового движения частиц. Внутренняя</w:t>
      </w:r>
      <w:r>
        <w:rPr>
          <w:spacing w:val="40"/>
        </w:rPr>
        <w:t xml:space="preserve">  </w:t>
      </w:r>
      <w:r>
        <w:t>энергия.</w:t>
      </w:r>
      <w:r>
        <w:rPr>
          <w:spacing w:val="58"/>
        </w:rPr>
        <w:t xml:space="preserve">  </w:t>
      </w:r>
      <w:r>
        <w:t>Способы</w:t>
      </w:r>
      <w:r>
        <w:rPr>
          <w:spacing w:val="40"/>
        </w:rPr>
        <w:t xml:space="preserve">  </w:t>
      </w:r>
      <w:r>
        <w:t>изменения</w:t>
      </w:r>
      <w:r>
        <w:rPr>
          <w:spacing w:val="40"/>
        </w:rPr>
        <w:t xml:space="preserve">  </w:t>
      </w:r>
      <w:r>
        <w:t>внутренней</w:t>
      </w:r>
      <w:r>
        <w:rPr>
          <w:spacing w:val="57"/>
        </w:rPr>
        <w:t xml:space="preserve">  </w:t>
      </w:r>
      <w:r>
        <w:t>энергии:</w:t>
      </w:r>
      <w:r>
        <w:rPr>
          <w:spacing w:val="57"/>
        </w:rPr>
        <w:t xml:space="preserve">  </w:t>
      </w:r>
      <w:r>
        <w:t>теплопередача и совершение работы. Виды теплопередачи: теплопроводность, конвекция, излучение.</w:t>
      </w:r>
    </w:p>
    <w:p w:rsidR="009A3602" w:rsidRDefault="008B1FBB">
      <w:pPr>
        <w:pStyle w:val="a4"/>
        <w:ind w:right="1125"/>
      </w:pPr>
      <w:r>
        <w:t>Количество</w:t>
      </w:r>
      <w:r>
        <w:rPr>
          <w:spacing w:val="71"/>
          <w:w w:val="150"/>
        </w:rPr>
        <w:t xml:space="preserve">  </w:t>
      </w:r>
      <w:r>
        <w:t>теплоты.</w:t>
      </w:r>
      <w:r>
        <w:rPr>
          <w:spacing w:val="80"/>
        </w:rPr>
        <w:t xml:space="preserve">  </w:t>
      </w:r>
      <w:r>
        <w:t>Удельная</w:t>
      </w:r>
      <w:r>
        <w:rPr>
          <w:spacing w:val="71"/>
          <w:w w:val="150"/>
        </w:rPr>
        <w:t xml:space="preserve">  </w:t>
      </w:r>
      <w:r>
        <w:t>теплоёмкость</w:t>
      </w:r>
      <w:r>
        <w:rPr>
          <w:spacing w:val="80"/>
        </w:rPr>
        <w:t xml:space="preserve">  </w:t>
      </w:r>
      <w:r>
        <w:t>вещества.</w:t>
      </w:r>
      <w:r>
        <w:rPr>
          <w:spacing w:val="80"/>
        </w:rPr>
        <w:t xml:space="preserve">  </w:t>
      </w:r>
      <w:r>
        <w:t>Теплообмен</w:t>
      </w:r>
      <w:r>
        <w:rPr>
          <w:spacing w:val="40"/>
        </w:rPr>
        <w:t xml:space="preserve"> </w:t>
      </w:r>
      <w:r>
        <w:t>и тепловое равновесие. Уравнение теплового баланса. Плавление и отвердевание кристаллических</w:t>
      </w:r>
      <w:r>
        <w:rPr>
          <w:spacing w:val="80"/>
          <w:w w:val="150"/>
        </w:rPr>
        <w:t xml:space="preserve">  </w:t>
      </w:r>
      <w:r>
        <w:t>веществ.</w:t>
      </w:r>
      <w:r>
        <w:rPr>
          <w:spacing w:val="80"/>
          <w:w w:val="150"/>
        </w:rPr>
        <w:t xml:space="preserve">  </w:t>
      </w:r>
      <w:r>
        <w:t>Удельная</w:t>
      </w:r>
      <w:r>
        <w:rPr>
          <w:spacing w:val="80"/>
          <w:w w:val="150"/>
        </w:rPr>
        <w:t xml:space="preserve">  </w:t>
      </w:r>
      <w:r>
        <w:t>теплота</w:t>
      </w:r>
      <w:r>
        <w:rPr>
          <w:spacing w:val="80"/>
          <w:w w:val="150"/>
        </w:rPr>
        <w:t xml:space="preserve">  </w:t>
      </w:r>
      <w:r>
        <w:t>плавления.</w:t>
      </w:r>
      <w:r>
        <w:rPr>
          <w:spacing w:val="80"/>
          <w:w w:val="150"/>
        </w:rPr>
        <w:t xml:space="preserve">  </w:t>
      </w:r>
      <w:r>
        <w:t>Парообразование и конденсация. Испарение (МС). Кипение. Удельная теплота парообразования. Зависимость температуры кипения от атмосферного давления.</w:t>
      </w:r>
    </w:p>
    <w:p w:rsidR="009A3602" w:rsidRDefault="008B1FBB">
      <w:pPr>
        <w:pStyle w:val="a4"/>
        <w:spacing w:line="274" w:lineRule="exact"/>
        <w:ind w:left="1670" w:firstLine="0"/>
      </w:pPr>
      <w:r>
        <w:t>Влажность</w:t>
      </w:r>
      <w:r>
        <w:rPr>
          <w:spacing w:val="-1"/>
        </w:rPr>
        <w:t xml:space="preserve"> </w:t>
      </w:r>
      <w:r>
        <w:rPr>
          <w:spacing w:val="-2"/>
        </w:rPr>
        <w:t>воздуха.</w:t>
      </w:r>
    </w:p>
    <w:p w:rsidR="009A3602" w:rsidRDefault="008B1FBB">
      <w:pPr>
        <w:pStyle w:val="a4"/>
        <w:spacing w:line="275" w:lineRule="exact"/>
        <w:ind w:left="1670" w:firstLine="0"/>
      </w:pPr>
      <w:r>
        <w:t>Энергия</w:t>
      </w:r>
      <w:r>
        <w:rPr>
          <w:spacing w:val="-4"/>
        </w:rPr>
        <w:t xml:space="preserve"> </w:t>
      </w:r>
      <w:r>
        <w:t>топлива.</w:t>
      </w:r>
      <w:r>
        <w:rPr>
          <w:spacing w:val="-2"/>
        </w:rPr>
        <w:t xml:space="preserve"> </w:t>
      </w:r>
      <w:r>
        <w:t>Удельная</w:t>
      </w:r>
      <w:r>
        <w:rPr>
          <w:spacing w:val="-4"/>
        </w:rPr>
        <w:t xml:space="preserve"> </w:t>
      </w:r>
      <w:r>
        <w:t>теплота</w:t>
      </w:r>
      <w:r>
        <w:rPr>
          <w:spacing w:val="-8"/>
        </w:rPr>
        <w:t xml:space="preserve"> </w:t>
      </w:r>
      <w:r>
        <w:rPr>
          <w:spacing w:val="-2"/>
        </w:rPr>
        <w:t>сгорания.</w:t>
      </w:r>
    </w:p>
    <w:p w:rsidR="009A3602" w:rsidRDefault="008B1FBB">
      <w:pPr>
        <w:pStyle w:val="a4"/>
        <w:spacing w:line="242" w:lineRule="auto"/>
        <w:ind w:right="1131"/>
      </w:pPr>
      <w:r>
        <w:t>Принципы работы тепловых двигателей КПД теплового двигателя. Тепловые двигатели и защита окружающей среды (МС).</w:t>
      </w:r>
    </w:p>
    <w:p w:rsidR="009A3602" w:rsidRDefault="008B1FBB">
      <w:pPr>
        <w:pStyle w:val="a4"/>
        <w:spacing w:line="242" w:lineRule="auto"/>
        <w:ind w:left="1670" w:right="1129" w:firstLine="0"/>
        <w:jc w:val="left"/>
      </w:pPr>
      <w:r>
        <w:t>Закон</w:t>
      </w:r>
      <w:r>
        <w:rPr>
          <w:spacing w:val="-2"/>
        </w:rPr>
        <w:t xml:space="preserve"> </w:t>
      </w:r>
      <w:r>
        <w:t>сохранения</w:t>
      </w:r>
      <w:r>
        <w:rPr>
          <w:spacing w:val="-3"/>
        </w:rPr>
        <w:t xml:space="preserve"> </w:t>
      </w:r>
      <w:r>
        <w:t>и</w:t>
      </w:r>
      <w:r>
        <w:rPr>
          <w:spacing w:val="-7"/>
        </w:rPr>
        <w:t xml:space="preserve"> </w:t>
      </w:r>
      <w:r>
        <w:t>превращения</w:t>
      </w:r>
      <w:r>
        <w:rPr>
          <w:spacing w:val="-3"/>
        </w:rPr>
        <w:t xml:space="preserve"> </w:t>
      </w:r>
      <w:r>
        <w:t>энергии</w:t>
      </w:r>
      <w:r>
        <w:rPr>
          <w:spacing w:val="-7"/>
        </w:rPr>
        <w:t xml:space="preserve"> </w:t>
      </w:r>
      <w:r>
        <w:t>в</w:t>
      </w:r>
      <w:r>
        <w:rPr>
          <w:spacing w:val="-2"/>
        </w:rPr>
        <w:t xml:space="preserve"> </w:t>
      </w:r>
      <w:r>
        <w:t>тепловых</w:t>
      </w:r>
      <w:r>
        <w:rPr>
          <w:spacing w:val="-8"/>
        </w:rPr>
        <w:t xml:space="preserve"> </w:t>
      </w:r>
      <w:r>
        <w:t>процессах</w:t>
      </w:r>
      <w:r>
        <w:rPr>
          <w:spacing w:val="-8"/>
        </w:rPr>
        <w:t xml:space="preserve"> </w:t>
      </w:r>
      <w:r>
        <w:t xml:space="preserve">(МС). </w:t>
      </w:r>
      <w:r>
        <w:rPr>
          <w:spacing w:val="-2"/>
        </w:rPr>
        <w:t>Демонстрации.</w:t>
      </w:r>
    </w:p>
    <w:p w:rsidR="009A3602" w:rsidRDefault="008B1FBB">
      <w:pPr>
        <w:pStyle w:val="a4"/>
        <w:spacing w:line="242" w:lineRule="auto"/>
        <w:ind w:left="1670" w:right="5394" w:firstLine="0"/>
        <w:jc w:val="left"/>
      </w:pPr>
      <w:r>
        <w:t>Наблюдение</w:t>
      </w:r>
      <w:r>
        <w:rPr>
          <w:spacing w:val="-15"/>
        </w:rPr>
        <w:t xml:space="preserve"> </w:t>
      </w:r>
      <w:r>
        <w:t>броуновского</w:t>
      </w:r>
      <w:r>
        <w:rPr>
          <w:spacing w:val="-15"/>
        </w:rPr>
        <w:t xml:space="preserve"> </w:t>
      </w:r>
      <w:r>
        <w:t>движения. Наблюдение диффузии.</w:t>
      </w:r>
    </w:p>
    <w:p w:rsidR="009A3602" w:rsidRDefault="008B1FBB">
      <w:pPr>
        <w:pStyle w:val="a4"/>
        <w:spacing w:line="242" w:lineRule="auto"/>
        <w:ind w:left="1670" w:right="3269" w:firstLine="0"/>
        <w:jc w:val="left"/>
      </w:pPr>
      <w:r>
        <w:t>Наблюдение</w:t>
      </w:r>
      <w:r>
        <w:rPr>
          <w:spacing w:val="-5"/>
        </w:rPr>
        <w:t xml:space="preserve"> </w:t>
      </w:r>
      <w:r>
        <w:t>явлений</w:t>
      </w:r>
      <w:r>
        <w:rPr>
          <w:spacing w:val="-7"/>
        </w:rPr>
        <w:t xml:space="preserve"> </w:t>
      </w:r>
      <w:r>
        <w:t>смачивания</w:t>
      </w:r>
      <w:r>
        <w:rPr>
          <w:spacing w:val="-8"/>
        </w:rPr>
        <w:t xml:space="preserve"> </w:t>
      </w:r>
      <w:r>
        <w:t>и</w:t>
      </w:r>
      <w:r>
        <w:rPr>
          <w:spacing w:val="-7"/>
        </w:rPr>
        <w:t xml:space="preserve"> </w:t>
      </w:r>
      <w:r>
        <w:t>капиллярных</w:t>
      </w:r>
      <w:r>
        <w:rPr>
          <w:spacing w:val="-8"/>
        </w:rPr>
        <w:t xml:space="preserve"> </w:t>
      </w:r>
      <w:r>
        <w:t>явлений. Наблюдение теплового расширения тел.</w:t>
      </w:r>
    </w:p>
    <w:p w:rsidR="009A3602" w:rsidRDefault="008B1FBB">
      <w:pPr>
        <w:pStyle w:val="a4"/>
        <w:tabs>
          <w:tab w:val="left" w:pos="3137"/>
          <w:tab w:val="left" w:pos="4413"/>
          <w:tab w:val="left" w:pos="5161"/>
          <w:tab w:val="left" w:pos="5881"/>
          <w:tab w:val="left" w:pos="7319"/>
          <w:tab w:val="left" w:pos="8394"/>
          <w:tab w:val="left" w:pos="8864"/>
        </w:tabs>
        <w:spacing w:line="242" w:lineRule="auto"/>
        <w:ind w:right="1133"/>
        <w:jc w:val="left"/>
      </w:pPr>
      <w:r>
        <w:rPr>
          <w:spacing w:val="-2"/>
        </w:rPr>
        <w:t>Изменение</w:t>
      </w:r>
      <w:r>
        <w:tab/>
      </w:r>
      <w:r>
        <w:rPr>
          <w:spacing w:val="-2"/>
        </w:rPr>
        <w:t>давления</w:t>
      </w:r>
      <w:r>
        <w:tab/>
      </w:r>
      <w:r>
        <w:rPr>
          <w:spacing w:val="-4"/>
        </w:rPr>
        <w:t>газа</w:t>
      </w:r>
      <w:r>
        <w:tab/>
      </w:r>
      <w:r>
        <w:rPr>
          <w:spacing w:val="-4"/>
        </w:rPr>
        <w:t>при</w:t>
      </w:r>
      <w:r>
        <w:tab/>
      </w:r>
      <w:r>
        <w:rPr>
          <w:spacing w:val="-2"/>
        </w:rPr>
        <w:t>изменении</w:t>
      </w:r>
      <w:r>
        <w:tab/>
      </w:r>
      <w:r>
        <w:rPr>
          <w:spacing w:val="-2"/>
        </w:rPr>
        <w:t>объёма</w:t>
      </w:r>
      <w:r>
        <w:tab/>
      </w:r>
      <w:r>
        <w:rPr>
          <w:spacing w:val="-10"/>
        </w:rPr>
        <w:t>и</w:t>
      </w:r>
      <w:r>
        <w:tab/>
      </w:r>
      <w:r>
        <w:rPr>
          <w:spacing w:val="-2"/>
        </w:rPr>
        <w:t xml:space="preserve">нагревании </w:t>
      </w:r>
      <w:r>
        <w:t>или охлаждении.</w:t>
      </w:r>
    </w:p>
    <w:p w:rsidR="009A3602" w:rsidRDefault="008B1FBB">
      <w:pPr>
        <w:pStyle w:val="a4"/>
        <w:spacing w:line="242" w:lineRule="auto"/>
        <w:ind w:left="1670" w:right="5799" w:firstLine="0"/>
        <w:jc w:val="left"/>
      </w:pPr>
      <w:r>
        <w:t>Правила</w:t>
      </w:r>
      <w:r>
        <w:rPr>
          <w:spacing w:val="-15"/>
        </w:rPr>
        <w:t xml:space="preserve"> </w:t>
      </w:r>
      <w:r>
        <w:t>измерения</w:t>
      </w:r>
      <w:r>
        <w:rPr>
          <w:spacing w:val="-15"/>
        </w:rPr>
        <w:t xml:space="preserve"> </w:t>
      </w:r>
      <w:r>
        <w:t>температуры. Виды теплопередачи.</w:t>
      </w:r>
    </w:p>
    <w:p w:rsidR="009A3602" w:rsidRDefault="008B1FBB">
      <w:pPr>
        <w:pStyle w:val="a4"/>
        <w:spacing w:line="271" w:lineRule="exact"/>
        <w:ind w:left="1670" w:firstLine="0"/>
        <w:jc w:val="left"/>
      </w:pPr>
      <w:r>
        <w:t>Охлаждение</w:t>
      </w:r>
      <w:r>
        <w:rPr>
          <w:spacing w:val="-4"/>
        </w:rPr>
        <w:t xml:space="preserve"> </w:t>
      </w:r>
      <w:r>
        <w:t>при</w:t>
      </w:r>
      <w:r>
        <w:rPr>
          <w:spacing w:val="-1"/>
        </w:rPr>
        <w:t xml:space="preserve"> </w:t>
      </w:r>
      <w:r>
        <w:t>совершении</w:t>
      </w:r>
      <w:r>
        <w:rPr>
          <w:spacing w:val="-5"/>
        </w:rPr>
        <w:t xml:space="preserve"> </w:t>
      </w:r>
      <w:r>
        <w:rPr>
          <w:spacing w:val="-2"/>
        </w:rPr>
        <w:t>работы.</w:t>
      </w:r>
    </w:p>
    <w:p w:rsidR="009A3602" w:rsidRDefault="008B1FBB">
      <w:pPr>
        <w:pStyle w:val="a4"/>
        <w:spacing w:line="237" w:lineRule="auto"/>
        <w:ind w:left="1670" w:right="3269" w:firstLine="0"/>
        <w:jc w:val="left"/>
      </w:pPr>
      <w:r>
        <w:t>Нагревание</w:t>
      </w:r>
      <w:r>
        <w:rPr>
          <w:spacing w:val="-7"/>
        </w:rPr>
        <w:t xml:space="preserve"> </w:t>
      </w:r>
      <w:r>
        <w:t>при</w:t>
      </w:r>
      <w:r>
        <w:rPr>
          <w:spacing w:val="-5"/>
        </w:rPr>
        <w:t xml:space="preserve"> </w:t>
      </w:r>
      <w:r>
        <w:t>совершении</w:t>
      </w:r>
      <w:r>
        <w:rPr>
          <w:spacing w:val="-9"/>
        </w:rPr>
        <w:t xml:space="preserve"> </w:t>
      </w:r>
      <w:r>
        <w:t>работы</w:t>
      </w:r>
      <w:r>
        <w:rPr>
          <w:spacing w:val="-5"/>
        </w:rPr>
        <w:t xml:space="preserve"> </w:t>
      </w:r>
      <w:r>
        <w:t>внешними</w:t>
      </w:r>
      <w:r>
        <w:rPr>
          <w:spacing w:val="-14"/>
        </w:rPr>
        <w:t xml:space="preserve"> </w:t>
      </w:r>
      <w:r>
        <w:t>силами. Сравнение теплоёмкостей различных веществ.</w:t>
      </w:r>
    </w:p>
    <w:p w:rsidR="009A3602" w:rsidRDefault="008B1FBB">
      <w:pPr>
        <w:pStyle w:val="a4"/>
        <w:spacing w:line="275" w:lineRule="exact"/>
        <w:ind w:left="1670" w:firstLine="0"/>
        <w:jc w:val="left"/>
      </w:pPr>
      <w:r>
        <w:t>Наблюдение</w:t>
      </w:r>
      <w:r>
        <w:rPr>
          <w:spacing w:val="-6"/>
        </w:rPr>
        <w:t xml:space="preserve"> </w:t>
      </w:r>
      <w:r>
        <w:rPr>
          <w:spacing w:val="-2"/>
        </w:rPr>
        <w:t>кипения.</w:t>
      </w:r>
    </w:p>
    <w:p w:rsidR="009A3602" w:rsidRDefault="008B1FBB">
      <w:pPr>
        <w:pStyle w:val="a4"/>
        <w:spacing w:line="242" w:lineRule="auto"/>
        <w:ind w:left="1670" w:right="3269" w:firstLine="0"/>
        <w:jc w:val="left"/>
      </w:pPr>
      <w:r>
        <w:t>Наблюдение</w:t>
      </w:r>
      <w:r>
        <w:rPr>
          <w:spacing w:val="-10"/>
        </w:rPr>
        <w:t xml:space="preserve"> </w:t>
      </w:r>
      <w:r>
        <w:t>постоянства</w:t>
      </w:r>
      <w:r>
        <w:rPr>
          <w:spacing w:val="-10"/>
        </w:rPr>
        <w:t xml:space="preserve"> </w:t>
      </w:r>
      <w:r>
        <w:t>температуры</w:t>
      </w:r>
      <w:r>
        <w:rPr>
          <w:spacing w:val="-9"/>
        </w:rPr>
        <w:t xml:space="preserve"> </w:t>
      </w:r>
      <w:r>
        <w:t>при</w:t>
      </w:r>
      <w:r>
        <w:rPr>
          <w:spacing w:val="-5"/>
        </w:rPr>
        <w:t xml:space="preserve"> </w:t>
      </w:r>
      <w:r>
        <w:t>плавлении. Модели тепловых двигателей.</w:t>
      </w:r>
    </w:p>
    <w:p w:rsidR="009A3602" w:rsidRDefault="008B1FBB">
      <w:pPr>
        <w:pStyle w:val="a4"/>
        <w:spacing w:line="271" w:lineRule="exact"/>
        <w:ind w:left="1670" w:firstLine="0"/>
        <w:jc w:val="left"/>
      </w:pPr>
      <w:r>
        <w:t>Лабораторные</w:t>
      </w:r>
      <w:r>
        <w:rPr>
          <w:spacing w:val="-1"/>
        </w:rPr>
        <w:t xml:space="preserve"> </w:t>
      </w:r>
      <w:r>
        <w:t>работы</w:t>
      </w:r>
      <w:r>
        <w:rPr>
          <w:spacing w:val="-1"/>
        </w:rPr>
        <w:t xml:space="preserve"> </w:t>
      </w:r>
      <w:r>
        <w:t>и</w:t>
      </w:r>
      <w:r>
        <w:rPr>
          <w:spacing w:val="-7"/>
        </w:rPr>
        <w:t xml:space="preserve"> </w:t>
      </w:r>
      <w:r>
        <w:rPr>
          <w:spacing w:val="-2"/>
        </w:rPr>
        <w:t>опыты.</w:t>
      </w:r>
    </w:p>
    <w:p w:rsidR="009A3602" w:rsidRDefault="008B1FBB">
      <w:pPr>
        <w:pStyle w:val="a4"/>
        <w:spacing w:line="237" w:lineRule="auto"/>
        <w:ind w:left="1670" w:right="1974" w:firstLine="0"/>
        <w:jc w:val="left"/>
      </w:pPr>
      <w:r>
        <w:t>Опыты</w:t>
      </w:r>
      <w:r>
        <w:rPr>
          <w:spacing w:val="-6"/>
        </w:rPr>
        <w:t xml:space="preserve"> </w:t>
      </w:r>
      <w:r>
        <w:t>по</w:t>
      </w:r>
      <w:r>
        <w:rPr>
          <w:spacing w:val="-5"/>
        </w:rPr>
        <w:t xml:space="preserve"> </w:t>
      </w:r>
      <w:r>
        <w:t>обнаружению</w:t>
      </w:r>
      <w:r>
        <w:rPr>
          <w:spacing w:val="-6"/>
        </w:rPr>
        <w:t xml:space="preserve"> </w:t>
      </w:r>
      <w:r>
        <w:t>действия</w:t>
      </w:r>
      <w:r>
        <w:rPr>
          <w:spacing w:val="-5"/>
        </w:rPr>
        <w:t xml:space="preserve"> </w:t>
      </w:r>
      <w:r>
        <w:t>сил</w:t>
      </w:r>
      <w:r>
        <w:rPr>
          <w:spacing w:val="-9"/>
        </w:rPr>
        <w:t xml:space="preserve"> </w:t>
      </w:r>
      <w:r>
        <w:t>молекулярного</w:t>
      </w:r>
      <w:r>
        <w:rPr>
          <w:spacing w:val="-5"/>
        </w:rPr>
        <w:t xml:space="preserve"> </w:t>
      </w:r>
      <w:r>
        <w:t>притяжения. Опыты по выращиванию кристаллов поваренной соли или сахара.</w:t>
      </w:r>
    </w:p>
    <w:p w:rsidR="009A3602" w:rsidRDefault="008B1FBB">
      <w:pPr>
        <w:pStyle w:val="a4"/>
        <w:spacing w:line="237" w:lineRule="auto"/>
        <w:ind w:left="1670" w:right="1129" w:firstLine="0"/>
        <w:jc w:val="left"/>
      </w:pPr>
      <w:r>
        <w:t>Опыты</w:t>
      </w:r>
      <w:r>
        <w:rPr>
          <w:spacing w:val="-4"/>
        </w:rPr>
        <w:t xml:space="preserve"> </w:t>
      </w:r>
      <w:r>
        <w:t>по</w:t>
      </w:r>
      <w:r>
        <w:rPr>
          <w:spacing w:val="-2"/>
        </w:rPr>
        <w:t xml:space="preserve"> </w:t>
      </w:r>
      <w:r>
        <w:t>наблюдению</w:t>
      </w:r>
      <w:r>
        <w:rPr>
          <w:spacing w:val="-4"/>
        </w:rPr>
        <w:t xml:space="preserve"> </w:t>
      </w:r>
      <w:r>
        <w:t>теплового расширения</w:t>
      </w:r>
      <w:r>
        <w:rPr>
          <w:spacing w:val="-11"/>
        </w:rPr>
        <w:t xml:space="preserve"> </w:t>
      </w:r>
      <w:r>
        <w:t>газов,</w:t>
      </w:r>
      <w:r>
        <w:rPr>
          <w:spacing w:val="-5"/>
        </w:rPr>
        <w:t xml:space="preserve"> </w:t>
      </w:r>
      <w:r>
        <w:t>жидкостей</w:t>
      </w:r>
      <w:r>
        <w:rPr>
          <w:spacing w:val="-6"/>
        </w:rPr>
        <w:t xml:space="preserve"> </w:t>
      </w:r>
      <w:r>
        <w:t>и</w:t>
      </w:r>
      <w:r>
        <w:rPr>
          <w:spacing w:val="-1"/>
        </w:rPr>
        <w:t xml:space="preserve"> </w:t>
      </w:r>
      <w:r>
        <w:t>твёрдых</w:t>
      </w:r>
      <w:r>
        <w:rPr>
          <w:spacing w:val="-6"/>
        </w:rPr>
        <w:t xml:space="preserve"> </w:t>
      </w:r>
      <w:r>
        <w:t>тел. Определение давления воздуха в баллоне шприца.</w:t>
      </w:r>
    </w:p>
    <w:p w:rsidR="009A3602" w:rsidRDefault="008B1FBB">
      <w:pPr>
        <w:pStyle w:val="a4"/>
        <w:spacing w:line="237" w:lineRule="auto"/>
        <w:ind w:right="1211"/>
        <w:jc w:val="left"/>
      </w:pPr>
      <w:r>
        <w:t>Опыты,</w:t>
      </w:r>
      <w:r>
        <w:rPr>
          <w:spacing w:val="80"/>
          <w:w w:val="150"/>
        </w:rPr>
        <w:t xml:space="preserve"> </w:t>
      </w:r>
      <w:r>
        <w:t>демонстрирующие</w:t>
      </w:r>
      <w:r>
        <w:rPr>
          <w:spacing w:val="80"/>
          <w:w w:val="150"/>
        </w:rPr>
        <w:t xml:space="preserve"> </w:t>
      </w:r>
      <w:r>
        <w:t>зависимость</w:t>
      </w:r>
      <w:r>
        <w:rPr>
          <w:spacing w:val="80"/>
          <w:w w:val="150"/>
        </w:rPr>
        <w:t xml:space="preserve"> </w:t>
      </w:r>
      <w:r>
        <w:t>давления</w:t>
      </w:r>
      <w:r>
        <w:rPr>
          <w:spacing w:val="80"/>
          <w:w w:val="150"/>
        </w:rPr>
        <w:t xml:space="preserve"> </w:t>
      </w:r>
      <w:r>
        <w:t>воздуха</w:t>
      </w:r>
      <w:r>
        <w:rPr>
          <w:spacing w:val="80"/>
          <w:w w:val="150"/>
        </w:rPr>
        <w:t xml:space="preserve"> </w:t>
      </w:r>
      <w:r>
        <w:t>от</w:t>
      </w:r>
      <w:r>
        <w:rPr>
          <w:spacing w:val="80"/>
          <w:w w:val="150"/>
        </w:rPr>
        <w:t xml:space="preserve"> </w:t>
      </w:r>
      <w:r>
        <w:t>его</w:t>
      </w:r>
      <w:r>
        <w:rPr>
          <w:spacing w:val="80"/>
          <w:w w:val="150"/>
        </w:rPr>
        <w:t xml:space="preserve"> </w:t>
      </w:r>
      <w:r>
        <w:t>объёма</w:t>
      </w:r>
      <w:r>
        <w:rPr>
          <w:spacing w:val="40"/>
        </w:rPr>
        <w:t xml:space="preserve"> </w:t>
      </w:r>
      <w:r>
        <w:t>и нагревания или охлаждения.</w:t>
      </w:r>
    </w:p>
    <w:p w:rsidR="009A3602" w:rsidRDefault="008B1FBB">
      <w:pPr>
        <w:pStyle w:val="a4"/>
        <w:tabs>
          <w:tab w:val="left" w:pos="2913"/>
          <w:tab w:val="left" w:pos="4121"/>
          <w:tab w:val="left" w:pos="5373"/>
          <w:tab w:val="left" w:pos="6926"/>
          <w:tab w:val="left" w:pos="7848"/>
          <w:tab w:val="left" w:pos="9037"/>
        </w:tabs>
        <w:ind w:left="1670" w:firstLine="0"/>
        <w:jc w:val="left"/>
      </w:pP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2"/>
        </w:rPr>
        <w:t>столбика</w:t>
      </w:r>
      <w:r>
        <w:tab/>
      </w:r>
      <w:r>
        <w:rPr>
          <w:spacing w:val="-2"/>
        </w:rPr>
        <w:t>жидкости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jc w:val="left"/>
      </w:pPr>
      <w:r>
        <w:lastRenderedPageBreak/>
        <w:t>в</w:t>
      </w:r>
      <w:r>
        <w:rPr>
          <w:spacing w:val="-1"/>
        </w:rPr>
        <w:t xml:space="preserve"> </w:t>
      </w:r>
      <w:r>
        <w:t>термометрической</w:t>
      </w:r>
      <w:r>
        <w:rPr>
          <w:spacing w:val="-4"/>
        </w:rPr>
        <w:t xml:space="preserve"> </w:t>
      </w:r>
      <w:r>
        <w:t>трубке</w:t>
      </w:r>
      <w:r>
        <w:rPr>
          <w:spacing w:val="-2"/>
        </w:rPr>
        <w:t xml:space="preserve"> </w:t>
      </w:r>
      <w:r>
        <w:t>от</w:t>
      </w:r>
      <w:r>
        <w:rPr>
          <w:spacing w:val="-1"/>
        </w:rPr>
        <w:t xml:space="preserve"> </w:t>
      </w:r>
      <w:r>
        <w:rPr>
          <w:spacing w:val="-2"/>
        </w:rPr>
        <w:t>температуры.</w:t>
      </w:r>
    </w:p>
    <w:p w:rsidR="009A3602" w:rsidRDefault="008B1FBB">
      <w:pPr>
        <w:pStyle w:val="a4"/>
        <w:spacing w:before="5" w:line="237" w:lineRule="auto"/>
        <w:ind w:right="1129"/>
        <w:jc w:val="left"/>
      </w:pPr>
      <w:r>
        <w:t>Наблюдение изменения внутренней энергии тела в результате теплопередачи и работы внешних сил.</w:t>
      </w:r>
    </w:p>
    <w:p w:rsidR="009A3602" w:rsidRDefault="008B1FBB">
      <w:pPr>
        <w:pStyle w:val="a4"/>
        <w:spacing w:before="3" w:line="275" w:lineRule="exact"/>
        <w:ind w:left="1670" w:firstLine="0"/>
        <w:jc w:val="left"/>
      </w:pPr>
      <w:r>
        <w:t>Исследование</w:t>
      </w:r>
      <w:r>
        <w:rPr>
          <w:spacing w:val="-6"/>
        </w:rPr>
        <w:t xml:space="preserve"> </w:t>
      </w:r>
      <w:r>
        <w:t>явления</w:t>
      </w:r>
      <w:r>
        <w:rPr>
          <w:spacing w:val="-2"/>
        </w:rPr>
        <w:t xml:space="preserve"> </w:t>
      </w:r>
      <w:r>
        <w:t>теплообмена</w:t>
      </w:r>
      <w:r>
        <w:rPr>
          <w:spacing w:val="-8"/>
        </w:rPr>
        <w:t xml:space="preserve"> </w:t>
      </w:r>
      <w:r>
        <w:t>при</w:t>
      </w:r>
      <w:r>
        <w:rPr>
          <w:spacing w:val="-6"/>
        </w:rPr>
        <w:t xml:space="preserve"> </w:t>
      </w:r>
      <w:r>
        <w:t>смешивании</w:t>
      </w:r>
      <w:r>
        <w:rPr>
          <w:spacing w:val="-2"/>
        </w:rPr>
        <w:t xml:space="preserve"> </w:t>
      </w:r>
      <w:r>
        <w:t>холодной</w:t>
      </w:r>
      <w:r>
        <w:rPr>
          <w:spacing w:val="-1"/>
        </w:rPr>
        <w:t xml:space="preserve"> </w:t>
      </w:r>
      <w:r>
        <w:t>и</w:t>
      </w:r>
      <w:r>
        <w:rPr>
          <w:spacing w:val="-6"/>
        </w:rPr>
        <w:t xml:space="preserve"> </w:t>
      </w:r>
      <w:r>
        <w:t>горячей</w:t>
      </w:r>
      <w:r>
        <w:rPr>
          <w:spacing w:val="-6"/>
        </w:rPr>
        <w:t xml:space="preserve"> </w:t>
      </w:r>
      <w:r>
        <w:rPr>
          <w:spacing w:val="-2"/>
        </w:rPr>
        <w:t>воды.</w:t>
      </w:r>
    </w:p>
    <w:p w:rsidR="009A3602" w:rsidRDefault="008B1FBB">
      <w:pPr>
        <w:pStyle w:val="a4"/>
        <w:tabs>
          <w:tab w:val="left" w:pos="3244"/>
          <w:tab w:val="left" w:pos="4615"/>
          <w:tab w:val="left" w:pos="5747"/>
          <w:tab w:val="left" w:pos="7282"/>
          <w:tab w:val="left" w:pos="8111"/>
          <w:tab w:val="left" w:pos="8716"/>
        </w:tabs>
        <w:spacing w:line="242" w:lineRule="auto"/>
        <w:ind w:right="1130"/>
        <w:jc w:val="left"/>
      </w:pPr>
      <w:r>
        <w:rPr>
          <w:spacing w:val="-2"/>
        </w:rPr>
        <w:t>Определение</w:t>
      </w:r>
      <w:r>
        <w:tab/>
      </w:r>
      <w:r>
        <w:rPr>
          <w:spacing w:val="-2"/>
        </w:rPr>
        <w:t>количества</w:t>
      </w:r>
      <w:r>
        <w:tab/>
      </w:r>
      <w:r>
        <w:rPr>
          <w:spacing w:val="-2"/>
        </w:rPr>
        <w:t>теплоты,</w:t>
      </w:r>
      <w:r>
        <w:tab/>
      </w:r>
      <w:r>
        <w:rPr>
          <w:spacing w:val="-2"/>
        </w:rPr>
        <w:t>полученного</w:t>
      </w:r>
      <w:r>
        <w:tab/>
      </w:r>
      <w:r>
        <w:rPr>
          <w:spacing w:val="-2"/>
        </w:rPr>
        <w:t>водой</w:t>
      </w:r>
      <w:r>
        <w:tab/>
      </w:r>
      <w:r>
        <w:rPr>
          <w:spacing w:val="-4"/>
        </w:rPr>
        <w:t>при</w:t>
      </w:r>
      <w:r>
        <w:tab/>
      </w:r>
      <w:r>
        <w:rPr>
          <w:spacing w:val="-2"/>
        </w:rPr>
        <w:t xml:space="preserve">теплообмене </w:t>
      </w:r>
      <w:r>
        <w:t>с нагретым металлическим цилиндром.</w:t>
      </w:r>
    </w:p>
    <w:p w:rsidR="009A3602" w:rsidRDefault="008B1FBB">
      <w:pPr>
        <w:pStyle w:val="a4"/>
        <w:spacing w:line="242" w:lineRule="auto"/>
        <w:ind w:left="1670" w:right="4597" w:firstLine="0"/>
      </w:pPr>
      <w:r>
        <w:t>Определение</w:t>
      </w:r>
      <w:r>
        <w:rPr>
          <w:spacing w:val="-8"/>
        </w:rPr>
        <w:t xml:space="preserve"> </w:t>
      </w:r>
      <w:r>
        <w:t>удельной</w:t>
      </w:r>
      <w:r>
        <w:rPr>
          <w:spacing w:val="-15"/>
        </w:rPr>
        <w:t xml:space="preserve"> </w:t>
      </w:r>
      <w:r>
        <w:t>теплоёмкости</w:t>
      </w:r>
      <w:r>
        <w:rPr>
          <w:spacing w:val="-14"/>
        </w:rPr>
        <w:t xml:space="preserve"> </w:t>
      </w:r>
      <w:r>
        <w:t>вещества. Исследование процесса испарения.</w:t>
      </w:r>
    </w:p>
    <w:p w:rsidR="009A3602" w:rsidRDefault="008B1FBB">
      <w:pPr>
        <w:pStyle w:val="a4"/>
        <w:ind w:left="1670" w:right="4495" w:firstLine="0"/>
      </w:pPr>
      <w:r>
        <w:t>Определение</w:t>
      </w:r>
      <w:r>
        <w:rPr>
          <w:spacing w:val="-12"/>
        </w:rPr>
        <w:t xml:space="preserve"> </w:t>
      </w:r>
      <w:r>
        <w:t>относительной</w:t>
      </w:r>
      <w:r>
        <w:rPr>
          <w:spacing w:val="-14"/>
        </w:rPr>
        <w:t xml:space="preserve"> </w:t>
      </w:r>
      <w:r>
        <w:t>влажности</w:t>
      </w:r>
      <w:r>
        <w:rPr>
          <w:spacing w:val="-13"/>
        </w:rPr>
        <w:t xml:space="preserve"> </w:t>
      </w:r>
      <w:r>
        <w:t>воздуха. Определение удельной</w:t>
      </w:r>
      <w:r>
        <w:rPr>
          <w:spacing w:val="-4"/>
        </w:rPr>
        <w:t xml:space="preserve"> </w:t>
      </w:r>
      <w:r>
        <w:t>теплоты</w:t>
      </w:r>
      <w:r>
        <w:rPr>
          <w:spacing w:val="-2"/>
        </w:rPr>
        <w:t xml:space="preserve"> </w:t>
      </w:r>
      <w:r>
        <w:t>плавления льда. Раздел 7. Электрические и магнитные явления.</w:t>
      </w:r>
    </w:p>
    <w:p w:rsidR="009A3602" w:rsidRDefault="008B1FBB">
      <w:pPr>
        <w:pStyle w:val="a4"/>
        <w:ind w:right="1134"/>
      </w:pPr>
      <w:r>
        <w:t>Электризация</w:t>
      </w:r>
      <w:r>
        <w:rPr>
          <w:spacing w:val="-3"/>
        </w:rPr>
        <w:t xml:space="preserve"> </w:t>
      </w:r>
      <w:r>
        <w:t>тел. Два</w:t>
      </w:r>
      <w:r>
        <w:rPr>
          <w:spacing w:val="-3"/>
        </w:rPr>
        <w:t xml:space="preserve"> </w:t>
      </w:r>
      <w:r>
        <w:t>рода</w:t>
      </w:r>
      <w:r>
        <w:rPr>
          <w:spacing w:val="-3"/>
        </w:rPr>
        <w:t xml:space="preserve"> </w:t>
      </w:r>
      <w:r>
        <w:t>электрических</w:t>
      </w:r>
      <w:r>
        <w:rPr>
          <w:spacing w:val="-7"/>
        </w:rPr>
        <w:t xml:space="preserve"> </w:t>
      </w:r>
      <w:r>
        <w:t>зарядов.</w:t>
      </w:r>
      <w:r>
        <w:rPr>
          <w:spacing w:val="-5"/>
        </w:rPr>
        <w:t xml:space="preserve"> </w:t>
      </w:r>
      <w:r>
        <w:t>Взаимодействие</w:t>
      </w:r>
      <w:r>
        <w:rPr>
          <w:spacing w:val="-8"/>
        </w:rPr>
        <w:t xml:space="preserve"> </w:t>
      </w:r>
      <w:r>
        <w:t>заряженных тел. Закон Кулона (зависимость силы взаимодействия заряженных тел от величины зарядов и расстояния между телами).</w:t>
      </w:r>
    </w:p>
    <w:p w:rsidR="009A3602" w:rsidRDefault="008B1FBB">
      <w:pPr>
        <w:pStyle w:val="a4"/>
        <w:spacing w:line="242" w:lineRule="auto"/>
        <w:ind w:right="1131"/>
      </w:pPr>
      <w:r>
        <w:t>Электрическое поле. Напряжённость электрического поля. Принцип суперпозиции электрических полей (на качественном уровне).</w:t>
      </w:r>
    </w:p>
    <w:p w:rsidR="009A3602" w:rsidRDefault="008B1FBB">
      <w:pPr>
        <w:pStyle w:val="a4"/>
        <w:spacing w:line="242" w:lineRule="auto"/>
        <w:ind w:right="1129"/>
      </w:pPr>
      <w: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9A3602" w:rsidRDefault="008B1FBB">
      <w:pPr>
        <w:pStyle w:val="a4"/>
        <w:ind w:right="1123"/>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9A3602" w:rsidRDefault="008B1FBB">
      <w:pPr>
        <w:pStyle w:val="a4"/>
        <w:ind w:right="1130"/>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9A3602" w:rsidRDefault="008B1FBB">
      <w:pPr>
        <w:pStyle w:val="a4"/>
        <w:spacing w:line="242" w:lineRule="auto"/>
        <w:ind w:right="1132"/>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9A3602" w:rsidRDefault="008B1FBB">
      <w:pPr>
        <w:pStyle w:val="a4"/>
        <w:ind w:right="1134"/>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9A3602" w:rsidRDefault="008B1FBB">
      <w:pPr>
        <w:pStyle w:val="a4"/>
        <w:ind w:right="1133"/>
      </w:pPr>
      <w:r>
        <w:t>Опыты Фарадея. Явление электромагнитной индукции. Правило Ленца. Электрогенератор.</w:t>
      </w:r>
      <w:r>
        <w:rPr>
          <w:spacing w:val="80"/>
          <w:w w:val="150"/>
        </w:rPr>
        <w:t xml:space="preserve"> </w:t>
      </w:r>
      <w:r>
        <w:t>Способы</w:t>
      </w:r>
      <w:r>
        <w:rPr>
          <w:spacing w:val="80"/>
          <w:w w:val="150"/>
        </w:rPr>
        <w:t xml:space="preserve"> </w:t>
      </w:r>
      <w:r>
        <w:t>получения</w:t>
      </w:r>
      <w:r>
        <w:rPr>
          <w:spacing w:val="80"/>
          <w:w w:val="150"/>
        </w:rPr>
        <w:t xml:space="preserve"> </w:t>
      </w:r>
      <w:r>
        <w:t>электрической</w:t>
      </w:r>
      <w:r>
        <w:rPr>
          <w:spacing w:val="80"/>
          <w:w w:val="150"/>
        </w:rPr>
        <w:t xml:space="preserve"> </w:t>
      </w:r>
      <w:r>
        <w:t>энергии.</w:t>
      </w:r>
      <w:r>
        <w:rPr>
          <w:spacing w:val="80"/>
          <w:w w:val="150"/>
        </w:rPr>
        <w:t xml:space="preserve"> </w:t>
      </w:r>
      <w:r>
        <w:t>Электростанции</w:t>
      </w:r>
      <w:r>
        <w:rPr>
          <w:spacing w:val="40"/>
        </w:rPr>
        <w:t xml:space="preserve"> </w:t>
      </w:r>
      <w:r>
        <w:t>на возобновляемых источниках энергии.</w:t>
      </w:r>
    </w:p>
    <w:p w:rsidR="009A3602" w:rsidRDefault="008B1FBB">
      <w:pPr>
        <w:pStyle w:val="a4"/>
        <w:spacing w:line="274" w:lineRule="exact"/>
        <w:ind w:left="1670" w:firstLine="0"/>
        <w:jc w:val="left"/>
      </w:pPr>
      <w:r>
        <w:rPr>
          <w:spacing w:val="-2"/>
        </w:rPr>
        <w:t>Демонстрации.</w:t>
      </w:r>
    </w:p>
    <w:p w:rsidR="009A3602" w:rsidRDefault="008B1FBB">
      <w:pPr>
        <w:pStyle w:val="a4"/>
        <w:spacing w:line="275" w:lineRule="exact"/>
        <w:ind w:left="1670" w:firstLine="0"/>
        <w:jc w:val="left"/>
      </w:pPr>
      <w:r>
        <w:t>Электризация</w:t>
      </w:r>
      <w:r>
        <w:rPr>
          <w:spacing w:val="-5"/>
        </w:rPr>
        <w:t xml:space="preserve"> </w:t>
      </w:r>
      <w:r>
        <w:rPr>
          <w:spacing w:val="-4"/>
        </w:rPr>
        <w:t>тел.</w:t>
      </w:r>
    </w:p>
    <w:p w:rsidR="009A3602" w:rsidRDefault="008B1FBB">
      <w:pPr>
        <w:pStyle w:val="a4"/>
        <w:spacing w:line="242" w:lineRule="auto"/>
        <w:ind w:left="1670" w:right="1974" w:firstLine="0"/>
        <w:jc w:val="left"/>
      </w:pPr>
      <w:r>
        <w:t>Два</w:t>
      </w:r>
      <w:r>
        <w:rPr>
          <w:spacing w:val="-4"/>
        </w:rPr>
        <w:t xml:space="preserve"> </w:t>
      </w:r>
      <w:r>
        <w:t>рода</w:t>
      </w:r>
      <w:r>
        <w:rPr>
          <w:spacing w:val="-4"/>
        </w:rPr>
        <w:t xml:space="preserve"> </w:t>
      </w:r>
      <w:r>
        <w:t>электрических</w:t>
      </w:r>
      <w:r>
        <w:rPr>
          <w:spacing w:val="-7"/>
        </w:rPr>
        <w:t xml:space="preserve"> </w:t>
      </w:r>
      <w:r>
        <w:t>зарядов</w:t>
      </w:r>
      <w:r>
        <w:rPr>
          <w:spacing w:val="-6"/>
        </w:rPr>
        <w:t xml:space="preserve"> </w:t>
      </w:r>
      <w:r>
        <w:t>и</w:t>
      </w:r>
      <w:r>
        <w:rPr>
          <w:spacing w:val="-7"/>
        </w:rPr>
        <w:t xml:space="preserve"> </w:t>
      </w:r>
      <w:r>
        <w:t>взаимодействие</w:t>
      </w:r>
      <w:r>
        <w:rPr>
          <w:spacing w:val="-4"/>
        </w:rPr>
        <w:t xml:space="preserve"> </w:t>
      </w:r>
      <w:r>
        <w:t>заряженных</w:t>
      </w:r>
      <w:r>
        <w:rPr>
          <w:spacing w:val="-7"/>
        </w:rPr>
        <w:t xml:space="preserve"> </w:t>
      </w:r>
      <w:r>
        <w:t>тел. Устройство и действие электроскопа.</w:t>
      </w:r>
    </w:p>
    <w:p w:rsidR="009A3602" w:rsidRDefault="008B1FBB">
      <w:pPr>
        <w:pStyle w:val="a4"/>
        <w:spacing w:line="271" w:lineRule="exact"/>
        <w:ind w:left="1670" w:firstLine="0"/>
        <w:jc w:val="left"/>
      </w:pPr>
      <w:r>
        <w:t>Электростатическая</w:t>
      </w:r>
      <w:r>
        <w:rPr>
          <w:spacing w:val="-5"/>
        </w:rPr>
        <w:t xml:space="preserve"> </w:t>
      </w:r>
      <w:r>
        <w:rPr>
          <w:spacing w:val="-2"/>
        </w:rPr>
        <w:t>индукция.</w:t>
      </w:r>
    </w:p>
    <w:p w:rsidR="009A3602" w:rsidRDefault="008B1FBB">
      <w:pPr>
        <w:pStyle w:val="a4"/>
        <w:spacing w:line="237" w:lineRule="auto"/>
        <w:ind w:left="1670" w:right="4378" w:firstLine="0"/>
        <w:jc w:val="left"/>
      </w:pPr>
      <w:r>
        <w:t>Закон</w:t>
      </w:r>
      <w:r>
        <w:rPr>
          <w:spacing w:val="-10"/>
        </w:rPr>
        <w:t xml:space="preserve"> </w:t>
      </w:r>
      <w:r>
        <w:t>сохранения</w:t>
      </w:r>
      <w:r>
        <w:rPr>
          <w:spacing w:val="-11"/>
        </w:rPr>
        <w:t xml:space="preserve"> </w:t>
      </w:r>
      <w:r>
        <w:t>электрических</w:t>
      </w:r>
      <w:r>
        <w:rPr>
          <w:spacing w:val="-15"/>
        </w:rPr>
        <w:t xml:space="preserve"> </w:t>
      </w:r>
      <w:r>
        <w:t>зарядов. Проводники и диэлектрики.</w:t>
      </w:r>
    </w:p>
    <w:p w:rsidR="009A3602" w:rsidRDefault="008B1FBB">
      <w:pPr>
        <w:pStyle w:val="a4"/>
        <w:spacing w:line="237" w:lineRule="auto"/>
        <w:ind w:left="1670" w:right="3269" w:firstLine="0"/>
        <w:jc w:val="left"/>
      </w:pPr>
      <w:r>
        <w:t>Моделирование</w:t>
      </w:r>
      <w:r>
        <w:rPr>
          <w:spacing w:val="-7"/>
        </w:rPr>
        <w:t xml:space="preserve"> </w:t>
      </w:r>
      <w:r>
        <w:t>силовых</w:t>
      </w:r>
      <w:r>
        <w:rPr>
          <w:spacing w:val="-11"/>
        </w:rPr>
        <w:t xml:space="preserve"> </w:t>
      </w:r>
      <w:r>
        <w:t>линий</w:t>
      </w:r>
      <w:r>
        <w:rPr>
          <w:spacing w:val="-5"/>
        </w:rPr>
        <w:t xml:space="preserve"> </w:t>
      </w:r>
      <w:r>
        <w:t>электрического</w:t>
      </w:r>
      <w:r>
        <w:rPr>
          <w:spacing w:val="-6"/>
        </w:rPr>
        <w:t xml:space="preserve"> </w:t>
      </w:r>
      <w:r>
        <w:t>поля. Источники постоянного тока.</w:t>
      </w:r>
    </w:p>
    <w:p w:rsidR="009A3602" w:rsidRDefault="008B1FBB">
      <w:pPr>
        <w:pStyle w:val="a4"/>
        <w:ind w:left="1670" w:right="5799" w:firstLine="0"/>
        <w:jc w:val="left"/>
      </w:pPr>
      <w:r>
        <w:t>Действия электрического тока. Электрический</w:t>
      </w:r>
      <w:r>
        <w:rPr>
          <w:spacing w:val="-8"/>
        </w:rPr>
        <w:t xml:space="preserve"> </w:t>
      </w:r>
      <w:r>
        <w:t>ток</w:t>
      </w:r>
      <w:r>
        <w:rPr>
          <w:spacing w:val="-15"/>
        </w:rPr>
        <w:t xml:space="preserve"> </w:t>
      </w:r>
      <w:r>
        <w:t>в</w:t>
      </w:r>
      <w:r>
        <w:rPr>
          <w:spacing w:val="-11"/>
        </w:rPr>
        <w:t xml:space="preserve"> </w:t>
      </w:r>
      <w:r>
        <w:t>жидкости. Газовый разряд.</w:t>
      </w:r>
    </w:p>
    <w:p w:rsidR="009A3602" w:rsidRDefault="008B1FBB">
      <w:pPr>
        <w:pStyle w:val="a4"/>
        <w:spacing w:line="274" w:lineRule="exact"/>
        <w:ind w:left="1670" w:firstLine="0"/>
        <w:jc w:val="left"/>
      </w:pPr>
      <w:r>
        <w:t>Измерение</w:t>
      </w:r>
      <w:r>
        <w:rPr>
          <w:spacing w:val="-1"/>
        </w:rPr>
        <w:t xml:space="preserve"> </w:t>
      </w:r>
      <w:r>
        <w:t>силы</w:t>
      </w:r>
      <w:r>
        <w:rPr>
          <w:spacing w:val="-3"/>
        </w:rPr>
        <w:t xml:space="preserve"> </w:t>
      </w:r>
      <w:r>
        <w:t xml:space="preserve">тока </w:t>
      </w:r>
      <w:r>
        <w:rPr>
          <w:spacing w:val="-2"/>
        </w:rPr>
        <w:t>амперметром.</w:t>
      </w:r>
    </w:p>
    <w:p w:rsidR="009A3602" w:rsidRDefault="008B1FBB">
      <w:pPr>
        <w:pStyle w:val="a4"/>
        <w:spacing w:line="237" w:lineRule="auto"/>
        <w:ind w:left="1670" w:right="3269" w:firstLine="0"/>
        <w:jc w:val="left"/>
      </w:pPr>
      <w:r>
        <w:t>Измерение</w:t>
      </w:r>
      <w:r>
        <w:rPr>
          <w:spacing w:val="-10"/>
        </w:rPr>
        <w:t xml:space="preserve"> </w:t>
      </w:r>
      <w:r>
        <w:t>электрического</w:t>
      </w:r>
      <w:r>
        <w:rPr>
          <w:spacing w:val="-9"/>
        </w:rPr>
        <w:t xml:space="preserve"> </w:t>
      </w:r>
      <w:r>
        <w:t>напряжения</w:t>
      </w:r>
      <w:r>
        <w:rPr>
          <w:spacing w:val="-14"/>
        </w:rPr>
        <w:t xml:space="preserve"> </w:t>
      </w:r>
      <w:r>
        <w:t>вольтметром. Реостат и магазин сопротивлений.</w:t>
      </w:r>
    </w:p>
    <w:p w:rsidR="009A3602" w:rsidRDefault="008B1FBB">
      <w:pPr>
        <w:pStyle w:val="a4"/>
        <w:spacing w:before="1" w:line="275" w:lineRule="exact"/>
        <w:ind w:left="1670" w:firstLine="0"/>
        <w:jc w:val="left"/>
      </w:pPr>
      <w:r>
        <w:t>Взаимодействие</w:t>
      </w:r>
      <w:r>
        <w:rPr>
          <w:spacing w:val="-6"/>
        </w:rPr>
        <w:t xml:space="preserve"> </w:t>
      </w:r>
      <w:r>
        <w:t>постоянных</w:t>
      </w:r>
      <w:r>
        <w:rPr>
          <w:spacing w:val="-8"/>
        </w:rPr>
        <w:t xml:space="preserve"> </w:t>
      </w:r>
      <w:r>
        <w:rPr>
          <w:spacing w:val="-2"/>
        </w:rPr>
        <w:t>магнитов.</w:t>
      </w:r>
    </w:p>
    <w:p w:rsidR="009A3602" w:rsidRDefault="008B1FBB">
      <w:pPr>
        <w:pStyle w:val="a4"/>
        <w:spacing w:line="242" w:lineRule="auto"/>
        <w:ind w:left="1670" w:right="1974" w:firstLine="0"/>
        <w:jc w:val="left"/>
      </w:pPr>
      <w:r>
        <w:t>Моделирование</w:t>
      </w:r>
      <w:r>
        <w:rPr>
          <w:spacing w:val="-8"/>
        </w:rPr>
        <w:t xml:space="preserve"> </w:t>
      </w:r>
      <w:r>
        <w:t>невозможности</w:t>
      </w:r>
      <w:r>
        <w:rPr>
          <w:spacing w:val="-10"/>
        </w:rPr>
        <w:t xml:space="preserve"> </w:t>
      </w:r>
      <w:r>
        <w:t>разделения</w:t>
      </w:r>
      <w:r>
        <w:rPr>
          <w:spacing w:val="-7"/>
        </w:rPr>
        <w:t xml:space="preserve"> </w:t>
      </w:r>
      <w:r>
        <w:t>полюсов</w:t>
      </w:r>
      <w:r>
        <w:rPr>
          <w:spacing w:val="-10"/>
        </w:rPr>
        <w:t xml:space="preserve"> </w:t>
      </w:r>
      <w:r>
        <w:t>магнита. Моделирование магнитных полей постоянных магнитов.</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left="1670" w:firstLine="0"/>
        <w:jc w:val="left"/>
      </w:pPr>
      <w:r>
        <w:lastRenderedPageBreak/>
        <w:t>Опыт</w:t>
      </w:r>
      <w:r>
        <w:rPr>
          <w:spacing w:val="2"/>
        </w:rPr>
        <w:t xml:space="preserve"> </w:t>
      </w:r>
      <w:r>
        <w:rPr>
          <w:spacing w:val="-2"/>
        </w:rPr>
        <w:t>Эрстеда.</w:t>
      </w:r>
    </w:p>
    <w:p w:rsidR="009A3602" w:rsidRDefault="008B1FBB">
      <w:pPr>
        <w:pStyle w:val="a4"/>
        <w:spacing w:before="2" w:line="275" w:lineRule="exact"/>
        <w:ind w:left="1670" w:firstLine="0"/>
        <w:jc w:val="left"/>
      </w:pPr>
      <w:r>
        <w:t>Магнитное</w:t>
      </w:r>
      <w:r>
        <w:rPr>
          <w:spacing w:val="-2"/>
        </w:rPr>
        <w:t xml:space="preserve"> </w:t>
      </w:r>
      <w:r>
        <w:t>поле</w:t>
      </w:r>
      <w:r>
        <w:rPr>
          <w:spacing w:val="-5"/>
        </w:rPr>
        <w:t xml:space="preserve"> </w:t>
      </w:r>
      <w:r>
        <w:t>тока.</w:t>
      </w:r>
      <w:r>
        <w:rPr>
          <w:spacing w:val="2"/>
        </w:rPr>
        <w:t xml:space="preserve"> </w:t>
      </w:r>
      <w:r>
        <w:rPr>
          <w:spacing w:val="-2"/>
        </w:rPr>
        <w:t>Электромагнит.</w:t>
      </w:r>
    </w:p>
    <w:p w:rsidR="009A3602" w:rsidRDefault="008B1FBB">
      <w:pPr>
        <w:pStyle w:val="a4"/>
        <w:spacing w:line="242" w:lineRule="auto"/>
        <w:ind w:left="1670" w:right="3269" w:firstLine="0"/>
        <w:jc w:val="left"/>
      </w:pPr>
      <w:r>
        <w:t>Действие</w:t>
      </w:r>
      <w:r>
        <w:rPr>
          <w:spacing w:val="-6"/>
        </w:rPr>
        <w:t xml:space="preserve"> </w:t>
      </w:r>
      <w:r>
        <w:t>магнитного</w:t>
      </w:r>
      <w:r>
        <w:rPr>
          <w:spacing w:val="-5"/>
        </w:rPr>
        <w:t xml:space="preserve"> </w:t>
      </w:r>
      <w:r>
        <w:t>поля</w:t>
      </w:r>
      <w:r>
        <w:rPr>
          <w:spacing w:val="-5"/>
        </w:rPr>
        <w:t xml:space="preserve"> </w:t>
      </w:r>
      <w:r>
        <w:t>на</w:t>
      </w:r>
      <w:r>
        <w:rPr>
          <w:spacing w:val="-10"/>
        </w:rPr>
        <w:t xml:space="preserve"> </w:t>
      </w:r>
      <w:r>
        <w:t>проводник</w:t>
      </w:r>
      <w:r>
        <w:rPr>
          <w:spacing w:val="-7"/>
        </w:rPr>
        <w:t xml:space="preserve"> </w:t>
      </w:r>
      <w:r>
        <w:t>с</w:t>
      </w:r>
      <w:r>
        <w:rPr>
          <w:spacing w:val="-6"/>
        </w:rPr>
        <w:t xml:space="preserve"> </w:t>
      </w:r>
      <w:r>
        <w:t>током. Электродвигатель постоянного тока.</w:t>
      </w:r>
    </w:p>
    <w:p w:rsidR="009A3602" w:rsidRDefault="008B1FBB">
      <w:pPr>
        <w:pStyle w:val="a4"/>
        <w:spacing w:line="242" w:lineRule="auto"/>
        <w:ind w:left="1670" w:right="3557" w:firstLine="0"/>
        <w:jc w:val="left"/>
      </w:pPr>
      <w:r>
        <w:t>Исследование</w:t>
      </w:r>
      <w:r>
        <w:rPr>
          <w:spacing w:val="-11"/>
        </w:rPr>
        <w:t xml:space="preserve"> </w:t>
      </w:r>
      <w:r>
        <w:t>явления</w:t>
      </w:r>
      <w:r>
        <w:rPr>
          <w:spacing w:val="-11"/>
        </w:rPr>
        <w:t xml:space="preserve"> </w:t>
      </w:r>
      <w:r>
        <w:t>электромагнитной</w:t>
      </w:r>
      <w:r>
        <w:rPr>
          <w:spacing w:val="-14"/>
        </w:rPr>
        <w:t xml:space="preserve"> </w:t>
      </w:r>
      <w:r>
        <w:t>индукции. Опыты Фарадея.</w:t>
      </w:r>
    </w:p>
    <w:p w:rsidR="009A3602" w:rsidRDefault="008B1FBB">
      <w:pPr>
        <w:pStyle w:val="a4"/>
        <w:spacing w:line="242" w:lineRule="auto"/>
        <w:ind w:left="1670" w:firstLine="0"/>
        <w:jc w:val="left"/>
      </w:pPr>
      <w:r>
        <w:t>Зависимость</w:t>
      </w:r>
      <w:r>
        <w:rPr>
          <w:spacing w:val="-6"/>
        </w:rPr>
        <w:t xml:space="preserve"> </w:t>
      </w:r>
      <w:r>
        <w:t>направления</w:t>
      </w:r>
      <w:r>
        <w:rPr>
          <w:spacing w:val="-8"/>
        </w:rPr>
        <w:t xml:space="preserve"> </w:t>
      </w:r>
      <w:r>
        <w:t>индукционного</w:t>
      </w:r>
      <w:r>
        <w:rPr>
          <w:spacing w:val="-3"/>
        </w:rPr>
        <w:t xml:space="preserve"> </w:t>
      </w:r>
      <w:r>
        <w:t>тока</w:t>
      </w:r>
      <w:r>
        <w:rPr>
          <w:spacing w:val="-9"/>
        </w:rPr>
        <w:t xml:space="preserve"> </w:t>
      </w:r>
      <w:r>
        <w:t>от</w:t>
      </w:r>
      <w:r>
        <w:rPr>
          <w:spacing w:val="-7"/>
        </w:rPr>
        <w:t xml:space="preserve"> </w:t>
      </w:r>
      <w:r>
        <w:t>условий</w:t>
      </w:r>
      <w:r>
        <w:rPr>
          <w:spacing w:val="-7"/>
        </w:rPr>
        <w:t xml:space="preserve"> </w:t>
      </w:r>
      <w:r>
        <w:t>его</w:t>
      </w:r>
      <w:r>
        <w:rPr>
          <w:spacing w:val="-3"/>
        </w:rPr>
        <w:t xml:space="preserve"> </w:t>
      </w:r>
      <w:r>
        <w:t>возникновения. Электрогенератор постоянного тока.</w:t>
      </w:r>
    </w:p>
    <w:p w:rsidR="009A3602" w:rsidRDefault="008B1FBB">
      <w:pPr>
        <w:pStyle w:val="a4"/>
        <w:spacing w:line="271" w:lineRule="exact"/>
        <w:ind w:left="1670" w:firstLine="0"/>
        <w:jc w:val="left"/>
      </w:pPr>
      <w:r>
        <w:t>Лабораторные</w:t>
      </w:r>
      <w:r>
        <w:rPr>
          <w:spacing w:val="-1"/>
        </w:rPr>
        <w:t xml:space="preserve"> </w:t>
      </w:r>
      <w:r>
        <w:t>работы</w:t>
      </w:r>
      <w:r>
        <w:rPr>
          <w:spacing w:val="-1"/>
        </w:rPr>
        <w:t xml:space="preserve"> </w:t>
      </w:r>
      <w:r>
        <w:t>и</w:t>
      </w:r>
      <w:r>
        <w:rPr>
          <w:spacing w:val="-7"/>
        </w:rPr>
        <w:t xml:space="preserve"> </w:t>
      </w:r>
      <w:r>
        <w:rPr>
          <w:spacing w:val="-2"/>
        </w:rPr>
        <w:t>опыты.</w:t>
      </w:r>
    </w:p>
    <w:p w:rsidR="009A3602" w:rsidRDefault="008B1FBB">
      <w:pPr>
        <w:pStyle w:val="a4"/>
        <w:ind w:left="1670" w:right="1129" w:firstLine="0"/>
        <w:jc w:val="left"/>
      </w:pPr>
      <w:r>
        <w:t>Опыты</w:t>
      </w:r>
      <w:r>
        <w:rPr>
          <w:spacing w:val="-5"/>
        </w:rPr>
        <w:t xml:space="preserve"> </w:t>
      </w:r>
      <w:r>
        <w:t>по</w:t>
      </w:r>
      <w:r>
        <w:rPr>
          <w:spacing w:val="-3"/>
        </w:rPr>
        <w:t xml:space="preserve"> </w:t>
      </w:r>
      <w:r>
        <w:t>наблюдению</w:t>
      </w:r>
      <w:r>
        <w:rPr>
          <w:spacing w:val="-5"/>
        </w:rPr>
        <w:t xml:space="preserve"> </w:t>
      </w:r>
      <w:r>
        <w:t>электризации</w:t>
      </w:r>
      <w:r>
        <w:rPr>
          <w:spacing w:val="-2"/>
        </w:rPr>
        <w:t xml:space="preserve"> </w:t>
      </w:r>
      <w:r>
        <w:t>тел</w:t>
      </w:r>
      <w:r>
        <w:rPr>
          <w:spacing w:val="-3"/>
        </w:rPr>
        <w:t xml:space="preserve"> </w:t>
      </w:r>
      <w:r>
        <w:t>индукцией</w:t>
      </w:r>
      <w:r>
        <w:rPr>
          <w:spacing w:val="-2"/>
        </w:rPr>
        <w:t xml:space="preserve"> </w:t>
      </w:r>
      <w:r>
        <w:t>и</w:t>
      </w:r>
      <w:r>
        <w:rPr>
          <w:spacing w:val="-7"/>
        </w:rPr>
        <w:t xml:space="preserve"> </w:t>
      </w:r>
      <w:r>
        <w:t>при</w:t>
      </w:r>
      <w:r>
        <w:rPr>
          <w:spacing w:val="-7"/>
        </w:rPr>
        <w:t xml:space="preserve"> </w:t>
      </w:r>
      <w:r>
        <w:t>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9A3602" w:rsidRDefault="008B1FBB">
      <w:pPr>
        <w:pStyle w:val="a4"/>
        <w:spacing w:line="242" w:lineRule="auto"/>
        <w:ind w:left="1670" w:right="4378" w:firstLine="0"/>
        <w:jc w:val="left"/>
      </w:pPr>
      <w:r>
        <w:t>Измерение и регулирование силы тока. Измерение</w:t>
      </w:r>
      <w:r>
        <w:rPr>
          <w:spacing w:val="-10"/>
        </w:rPr>
        <w:t xml:space="preserve"> </w:t>
      </w:r>
      <w:r>
        <w:t>и</w:t>
      </w:r>
      <w:r>
        <w:rPr>
          <w:spacing w:val="-12"/>
        </w:rPr>
        <w:t xml:space="preserve"> </w:t>
      </w:r>
      <w:r>
        <w:t>регулирование</w:t>
      </w:r>
      <w:r>
        <w:rPr>
          <w:spacing w:val="-14"/>
        </w:rPr>
        <w:t xml:space="preserve"> </w:t>
      </w:r>
      <w:r>
        <w:t>напряжения.</w:t>
      </w:r>
    </w:p>
    <w:p w:rsidR="009A3602" w:rsidRDefault="008B1FBB">
      <w:pPr>
        <w:pStyle w:val="a4"/>
        <w:tabs>
          <w:tab w:val="left" w:pos="3479"/>
          <w:tab w:val="left" w:pos="5139"/>
          <w:tab w:val="left" w:pos="6026"/>
          <w:tab w:val="left" w:pos="6904"/>
          <w:tab w:val="left" w:pos="8156"/>
          <w:tab w:val="left" w:pos="9072"/>
        </w:tabs>
        <w:spacing w:line="242" w:lineRule="auto"/>
        <w:ind w:right="1132"/>
        <w:jc w:val="left"/>
      </w:pPr>
      <w:r>
        <w:rPr>
          <w:spacing w:val="-2"/>
        </w:rPr>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через</w:t>
      </w:r>
      <w:r>
        <w:tab/>
      </w:r>
      <w:r>
        <w:rPr>
          <w:spacing w:val="-2"/>
        </w:rPr>
        <w:t xml:space="preserve">резистор, </w:t>
      </w:r>
      <w:r>
        <w:t>от сопротивления резистора и напряжения на резисторе.</w:t>
      </w:r>
    </w:p>
    <w:p w:rsidR="009A3602" w:rsidRDefault="008B1FBB">
      <w:pPr>
        <w:pStyle w:val="a4"/>
        <w:tabs>
          <w:tab w:val="left" w:pos="2778"/>
          <w:tab w:val="left" w:pos="5013"/>
          <w:tab w:val="left" w:pos="6596"/>
          <w:tab w:val="left" w:pos="8496"/>
        </w:tabs>
        <w:spacing w:line="242" w:lineRule="auto"/>
        <w:ind w:right="1131"/>
        <w:jc w:val="left"/>
      </w:pPr>
      <w:r>
        <w:rPr>
          <w:spacing w:val="-2"/>
        </w:rPr>
        <w:t>Опыты,</w:t>
      </w:r>
      <w:r>
        <w:tab/>
      </w:r>
      <w:r>
        <w:rPr>
          <w:spacing w:val="-2"/>
        </w:rPr>
        <w:t>демонстрирующие</w:t>
      </w:r>
      <w:r>
        <w:tab/>
      </w:r>
      <w:r>
        <w:rPr>
          <w:spacing w:val="-2"/>
        </w:rPr>
        <w:t>зависимость</w:t>
      </w:r>
      <w:r>
        <w:tab/>
      </w:r>
      <w:r>
        <w:rPr>
          <w:spacing w:val="-2"/>
        </w:rPr>
        <w:t>электрического</w:t>
      </w:r>
      <w:r>
        <w:tab/>
      </w:r>
      <w:r>
        <w:rPr>
          <w:spacing w:val="-2"/>
        </w:rPr>
        <w:t xml:space="preserve">сопротивления </w:t>
      </w:r>
      <w:r>
        <w:t>проводника от его длины, площади поперечного сечения и материала.</w:t>
      </w:r>
    </w:p>
    <w:p w:rsidR="009A3602" w:rsidRDefault="008B1FBB">
      <w:pPr>
        <w:pStyle w:val="a4"/>
        <w:spacing w:line="242" w:lineRule="auto"/>
        <w:ind w:right="1129"/>
        <w:jc w:val="left"/>
      </w:pPr>
      <w:r>
        <w:t>Проверка</w:t>
      </w:r>
      <w:r>
        <w:rPr>
          <w:spacing w:val="40"/>
        </w:rPr>
        <w:t xml:space="preserve"> </w:t>
      </w:r>
      <w:r>
        <w:t>правила</w:t>
      </w:r>
      <w:r>
        <w:rPr>
          <w:spacing w:val="40"/>
        </w:rPr>
        <w:t xml:space="preserve"> </w:t>
      </w:r>
      <w:r>
        <w:t>сложения</w:t>
      </w:r>
      <w:r>
        <w:rPr>
          <w:spacing w:val="40"/>
        </w:rPr>
        <w:t xml:space="preserve"> </w:t>
      </w:r>
      <w:r>
        <w:t>напряжений</w:t>
      </w:r>
      <w:r>
        <w:rPr>
          <w:spacing w:val="40"/>
        </w:rPr>
        <w:t xml:space="preserve"> </w:t>
      </w:r>
      <w:r>
        <w:t>при</w:t>
      </w:r>
      <w:r>
        <w:rPr>
          <w:spacing w:val="40"/>
        </w:rPr>
        <w:t xml:space="preserve"> </w:t>
      </w:r>
      <w:r>
        <w:t>последовательном</w:t>
      </w:r>
      <w:r>
        <w:rPr>
          <w:spacing w:val="40"/>
        </w:rPr>
        <w:t xml:space="preserve"> </w:t>
      </w:r>
      <w:r>
        <w:t>соединении</w:t>
      </w:r>
      <w:r>
        <w:rPr>
          <w:spacing w:val="40"/>
        </w:rPr>
        <w:t xml:space="preserve"> </w:t>
      </w:r>
      <w:r>
        <w:t>двух резисторов.</w:t>
      </w:r>
    </w:p>
    <w:p w:rsidR="009A3602" w:rsidRDefault="008B1FBB">
      <w:pPr>
        <w:pStyle w:val="a4"/>
        <w:spacing w:line="242" w:lineRule="auto"/>
        <w:ind w:left="1670" w:right="1129" w:firstLine="0"/>
        <w:jc w:val="left"/>
      </w:pPr>
      <w:r>
        <w:t>Проверка</w:t>
      </w:r>
      <w:r>
        <w:rPr>
          <w:spacing w:val="-5"/>
        </w:rPr>
        <w:t xml:space="preserve"> </w:t>
      </w:r>
      <w:r>
        <w:t>правила</w:t>
      </w:r>
      <w:r>
        <w:rPr>
          <w:spacing w:val="-5"/>
        </w:rPr>
        <w:t xml:space="preserve"> </w:t>
      </w:r>
      <w:r>
        <w:t>для</w:t>
      </w:r>
      <w:r>
        <w:rPr>
          <w:spacing w:val="-4"/>
        </w:rPr>
        <w:t xml:space="preserve"> </w:t>
      </w:r>
      <w:r>
        <w:t>силы</w:t>
      </w:r>
      <w:r>
        <w:rPr>
          <w:spacing w:val="-7"/>
        </w:rPr>
        <w:t xml:space="preserve"> </w:t>
      </w:r>
      <w:r>
        <w:t>тока</w:t>
      </w:r>
      <w:r>
        <w:rPr>
          <w:spacing w:val="-5"/>
        </w:rPr>
        <w:t xml:space="preserve"> </w:t>
      </w:r>
      <w:r>
        <w:t>при</w:t>
      </w:r>
      <w:r>
        <w:rPr>
          <w:spacing w:val="-7"/>
        </w:rPr>
        <w:t xml:space="preserve"> </w:t>
      </w:r>
      <w:r>
        <w:t>параллельном</w:t>
      </w:r>
      <w:r>
        <w:rPr>
          <w:spacing w:val="-3"/>
        </w:rPr>
        <w:t xml:space="preserve"> </w:t>
      </w:r>
      <w:r>
        <w:t>соединении</w:t>
      </w:r>
      <w:r>
        <w:rPr>
          <w:spacing w:val="-7"/>
        </w:rPr>
        <w:t xml:space="preserve"> </w:t>
      </w:r>
      <w:r>
        <w:t>резисторов. Определение работы электрического тока, идущего через резистор.</w:t>
      </w:r>
    </w:p>
    <w:p w:rsidR="009A3602" w:rsidRDefault="008B1FBB">
      <w:pPr>
        <w:pStyle w:val="a4"/>
        <w:spacing w:line="271" w:lineRule="exact"/>
        <w:ind w:left="1670" w:firstLine="0"/>
        <w:jc w:val="left"/>
      </w:pPr>
      <w:r>
        <w:t>Определение</w:t>
      </w:r>
      <w:r>
        <w:rPr>
          <w:spacing w:val="-5"/>
        </w:rPr>
        <w:t xml:space="preserve"> </w:t>
      </w:r>
      <w:r>
        <w:t>мощности</w:t>
      </w:r>
      <w:r>
        <w:rPr>
          <w:spacing w:val="-3"/>
        </w:rPr>
        <w:t xml:space="preserve"> </w:t>
      </w:r>
      <w:r>
        <w:t>электрического</w:t>
      </w:r>
      <w:r>
        <w:rPr>
          <w:spacing w:val="-2"/>
        </w:rPr>
        <w:t xml:space="preserve"> </w:t>
      </w:r>
      <w:r>
        <w:t>тока,</w:t>
      </w:r>
      <w:r>
        <w:rPr>
          <w:spacing w:val="-4"/>
        </w:rPr>
        <w:t xml:space="preserve"> </w:t>
      </w:r>
      <w:r>
        <w:t>выделяемой</w:t>
      </w:r>
      <w:r>
        <w:rPr>
          <w:spacing w:val="-4"/>
        </w:rPr>
        <w:t xml:space="preserve"> </w:t>
      </w:r>
      <w:r>
        <w:t>на</w:t>
      </w:r>
      <w:r>
        <w:rPr>
          <w:spacing w:val="-2"/>
        </w:rPr>
        <w:t xml:space="preserve"> резисторе.</w:t>
      </w:r>
    </w:p>
    <w:p w:rsidR="009A3602" w:rsidRDefault="008B1FBB">
      <w:pPr>
        <w:pStyle w:val="a4"/>
        <w:tabs>
          <w:tab w:val="left" w:pos="3464"/>
          <w:tab w:val="left" w:pos="5114"/>
          <w:tab w:val="left" w:pos="5982"/>
          <w:tab w:val="left" w:pos="6846"/>
          <w:tab w:val="left" w:pos="8083"/>
          <w:tab w:val="left" w:pos="8985"/>
        </w:tabs>
        <w:spacing w:line="237" w:lineRule="auto"/>
        <w:ind w:right="1142"/>
        <w:jc w:val="left"/>
      </w:pPr>
      <w:r>
        <w:rPr>
          <w:spacing w:val="-2"/>
        </w:rPr>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через</w:t>
      </w:r>
      <w:r>
        <w:tab/>
      </w:r>
      <w:r>
        <w:rPr>
          <w:spacing w:val="-2"/>
        </w:rPr>
        <w:t xml:space="preserve">лампочку, </w:t>
      </w:r>
      <w:r>
        <w:t>от напряжения на ней.</w:t>
      </w:r>
    </w:p>
    <w:p w:rsidR="009A3602" w:rsidRDefault="008B1FBB">
      <w:pPr>
        <w:pStyle w:val="a4"/>
        <w:spacing w:line="275" w:lineRule="exact"/>
        <w:ind w:left="1670" w:firstLine="0"/>
        <w:jc w:val="left"/>
      </w:pPr>
      <w:r>
        <w:t>Определение</w:t>
      </w:r>
      <w:r>
        <w:rPr>
          <w:spacing w:val="-4"/>
        </w:rPr>
        <w:t xml:space="preserve"> </w:t>
      </w:r>
      <w:r>
        <w:t>КПД</w:t>
      </w:r>
      <w:r>
        <w:rPr>
          <w:spacing w:val="-4"/>
        </w:rPr>
        <w:t xml:space="preserve"> </w:t>
      </w:r>
      <w:r>
        <w:rPr>
          <w:spacing w:val="-2"/>
        </w:rPr>
        <w:t>нагревателя.</w:t>
      </w:r>
    </w:p>
    <w:p w:rsidR="009A3602" w:rsidRDefault="008B1FBB">
      <w:pPr>
        <w:pStyle w:val="a4"/>
        <w:spacing w:line="275" w:lineRule="exact"/>
        <w:ind w:left="1670" w:firstLine="0"/>
        <w:jc w:val="left"/>
      </w:pPr>
      <w:r>
        <w:t>Исследование</w:t>
      </w:r>
      <w:r>
        <w:rPr>
          <w:spacing w:val="-9"/>
        </w:rPr>
        <w:t xml:space="preserve"> </w:t>
      </w:r>
      <w:r>
        <w:t>магнитного</w:t>
      </w:r>
      <w:r>
        <w:rPr>
          <w:spacing w:val="-5"/>
        </w:rPr>
        <w:t xml:space="preserve"> </w:t>
      </w:r>
      <w:r>
        <w:t>взаимодействия</w:t>
      </w:r>
      <w:r>
        <w:rPr>
          <w:spacing w:val="-10"/>
        </w:rPr>
        <w:t xml:space="preserve"> </w:t>
      </w:r>
      <w:r>
        <w:t>постоянных</w:t>
      </w:r>
      <w:r>
        <w:rPr>
          <w:spacing w:val="-9"/>
        </w:rPr>
        <w:t xml:space="preserve"> </w:t>
      </w:r>
      <w:r>
        <w:rPr>
          <w:spacing w:val="-2"/>
        </w:rPr>
        <w:t>магнитов.</w:t>
      </w:r>
    </w:p>
    <w:p w:rsidR="009A3602" w:rsidRDefault="008B1FBB">
      <w:pPr>
        <w:pStyle w:val="a4"/>
        <w:tabs>
          <w:tab w:val="left" w:pos="2869"/>
          <w:tab w:val="left" w:pos="4284"/>
          <w:tab w:val="left" w:pos="4984"/>
          <w:tab w:val="left" w:pos="6432"/>
          <w:tab w:val="left" w:pos="7611"/>
          <w:tab w:val="left" w:pos="8211"/>
          <w:tab w:val="left" w:pos="8681"/>
        </w:tabs>
        <w:spacing w:line="237" w:lineRule="auto"/>
        <w:ind w:right="1123"/>
        <w:jc w:val="left"/>
      </w:pPr>
      <w:r>
        <w:rPr>
          <w:spacing w:val="-2"/>
        </w:rPr>
        <w:t>Изучение</w:t>
      </w:r>
      <w:r>
        <w:tab/>
      </w:r>
      <w:r>
        <w:rPr>
          <w:spacing w:val="-2"/>
        </w:rPr>
        <w:t>магнитного</w:t>
      </w:r>
      <w:r>
        <w:tab/>
      </w:r>
      <w:r>
        <w:rPr>
          <w:spacing w:val="-4"/>
        </w:rPr>
        <w:t>поля</w:t>
      </w:r>
      <w:r>
        <w:tab/>
      </w:r>
      <w:r>
        <w:rPr>
          <w:spacing w:val="-2"/>
        </w:rPr>
        <w:t>постоянных</w:t>
      </w:r>
      <w:r>
        <w:tab/>
      </w:r>
      <w:r>
        <w:rPr>
          <w:spacing w:val="-2"/>
        </w:rPr>
        <w:t>магнитов</w:t>
      </w:r>
      <w:r>
        <w:tab/>
      </w:r>
      <w:r>
        <w:rPr>
          <w:spacing w:val="-4"/>
        </w:rPr>
        <w:t>при</w:t>
      </w:r>
      <w:r>
        <w:tab/>
      </w:r>
      <w:r>
        <w:rPr>
          <w:spacing w:val="-6"/>
        </w:rPr>
        <w:t>их</w:t>
      </w:r>
      <w:r>
        <w:tab/>
      </w:r>
      <w:r>
        <w:rPr>
          <w:spacing w:val="-2"/>
        </w:rPr>
        <w:t xml:space="preserve">объединении </w:t>
      </w:r>
      <w:r>
        <w:t>и разделении.</w:t>
      </w:r>
    </w:p>
    <w:p w:rsidR="009A3602" w:rsidRDefault="008B1FBB">
      <w:pPr>
        <w:pStyle w:val="a4"/>
        <w:spacing w:line="275" w:lineRule="exact"/>
        <w:ind w:left="1670" w:firstLine="0"/>
        <w:jc w:val="left"/>
      </w:pPr>
      <w:r>
        <w:t>Исследование</w:t>
      </w:r>
      <w:r>
        <w:rPr>
          <w:spacing w:val="-7"/>
        </w:rPr>
        <w:t xml:space="preserve"> </w:t>
      </w:r>
      <w:r>
        <w:t>действия</w:t>
      </w:r>
      <w:r>
        <w:rPr>
          <w:spacing w:val="-8"/>
        </w:rPr>
        <w:t xml:space="preserve"> </w:t>
      </w:r>
      <w:r>
        <w:t>электрического</w:t>
      </w:r>
      <w:r>
        <w:rPr>
          <w:spacing w:val="-4"/>
        </w:rPr>
        <w:t xml:space="preserve"> </w:t>
      </w:r>
      <w:r>
        <w:t>тока</w:t>
      </w:r>
      <w:r>
        <w:rPr>
          <w:spacing w:val="-5"/>
        </w:rPr>
        <w:t xml:space="preserve"> </w:t>
      </w:r>
      <w:r>
        <w:t>на</w:t>
      </w:r>
      <w:r>
        <w:rPr>
          <w:spacing w:val="-9"/>
        </w:rPr>
        <w:t xml:space="preserve"> </w:t>
      </w:r>
      <w:r>
        <w:t>магнитную</w:t>
      </w:r>
      <w:r>
        <w:rPr>
          <w:spacing w:val="-5"/>
        </w:rPr>
        <w:t xml:space="preserve"> </w:t>
      </w:r>
      <w:r>
        <w:rPr>
          <w:spacing w:val="-2"/>
        </w:rPr>
        <w:t>стрелку.</w:t>
      </w:r>
    </w:p>
    <w:p w:rsidR="009A3602" w:rsidRDefault="008B1FBB">
      <w:pPr>
        <w:pStyle w:val="a4"/>
        <w:tabs>
          <w:tab w:val="left" w:pos="2730"/>
          <w:tab w:val="left" w:pos="4927"/>
          <w:tab w:val="left" w:pos="6467"/>
          <w:tab w:val="left" w:pos="7249"/>
          <w:tab w:val="left" w:pos="9152"/>
        </w:tabs>
        <w:spacing w:line="242" w:lineRule="auto"/>
        <w:ind w:right="1141"/>
        <w:jc w:val="left"/>
      </w:pPr>
      <w:r>
        <w:rPr>
          <w:spacing w:val="-2"/>
        </w:rPr>
        <w:t>Опыты,</w:t>
      </w:r>
      <w:r>
        <w:tab/>
      </w:r>
      <w:r>
        <w:rPr>
          <w:spacing w:val="-2"/>
        </w:rPr>
        <w:t>демонстрирующие</w:t>
      </w:r>
      <w:r>
        <w:tab/>
      </w:r>
      <w:r>
        <w:rPr>
          <w:spacing w:val="-2"/>
        </w:rPr>
        <w:t>зависимость</w:t>
      </w:r>
      <w:r>
        <w:tab/>
      </w:r>
      <w:r>
        <w:rPr>
          <w:spacing w:val="-4"/>
        </w:rPr>
        <w:t>силы</w:t>
      </w:r>
      <w:r>
        <w:tab/>
      </w:r>
      <w:r>
        <w:rPr>
          <w:spacing w:val="-2"/>
        </w:rPr>
        <w:t>взаимодействия</w:t>
      </w:r>
      <w:r>
        <w:tab/>
      </w:r>
      <w:r>
        <w:rPr>
          <w:spacing w:val="-2"/>
        </w:rPr>
        <w:t xml:space="preserve">катушки </w:t>
      </w:r>
      <w:r>
        <w:t>с током и магнита от силы тока и направления тока в катушке.</w:t>
      </w:r>
    </w:p>
    <w:p w:rsidR="009A3602" w:rsidRDefault="008B1FBB">
      <w:pPr>
        <w:pStyle w:val="a4"/>
        <w:spacing w:line="242" w:lineRule="auto"/>
        <w:ind w:left="1670" w:right="1974" w:firstLine="0"/>
        <w:jc w:val="left"/>
      </w:pPr>
      <w:r>
        <w:t>Изучение</w:t>
      </w:r>
      <w:r>
        <w:rPr>
          <w:spacing w:val="-5"/>
        </w:rPr>
        <w:t xml:space="preserve"> </w:t>
      </w:r>
      <w:r>
        <w:t>действия</w:t>
      </w:r>
      <w:r>
        <w:rPr>
          <w:spacing w:val="-4"/>
        </w:rPr>
        <w:t xml:space="preserve"> </w:t>
      </w:r>
      <w:r>
        <w:t>магнитного</w:t>
      </w:r>
      <w:r>
        <w:rPr>
          <w:spacing w:val="-4"/>
        </w:rPr>
        <w:t xml:space="preserve"> </w:t>
      </w:r>
      <w:r>
        <w:t>поля</w:t>
      </w:r>
      <w:r>
        <w:rPr>
          <w:spacing w:val="-9"/>
        </w:rPr>
        <w:t xml:space="preserve"> </w:t>
      </w:r>
      <w:r>
        <w:t>на</w:t>
      </w:r>
      <w:r>
        <w:rPr>
          <w:spacing w:val="-9"/>
        </w:rPr>
        <w:t xml:space="preserve"> </w:t>
      </w:r>
      <w:r>
        <w:t>проводник с</w:t>
      </w:r>
      <w:r>
        <w:rPr>
          <w:spacing w:val="-5"/>
        </w:rPr>
        <w:t xml:space="preserve"> </w:t>
      </w:r>
      <w:r>
        <w:t>током. Конструирование и изучение работы электродвигателя.</w:t>
      </w:r>
    </w:p>
    <w:p w:rsidR="009A3602" w:rsidRDefault="008B1FBB">
      <w:pPr>
        <w:pStyle w:val="a4"/>
        <w:spacing w:line="271" w:lineRule="exact"/>
        <w:ind w:left="1670" w:firstLine="0"/>
        <w:jc w:val="left"/>
      </w:pPr>
      <w:r>
        <w:t>Измерение</w:t>
      </w:r>
      <w:r>
        <w:rPr>
          <w:spacing w:val="-4"/>
        </w:rPr>
        <w:t xml:space="preserve"> </w:t>
      </w:r>
      <w:r>
        <w:t>КПД</w:t>
      </w:r>
      <w:r>
        <w:rPr>
          <w:spacing w:val="-3"/>
        </w:rPr>
        <w:t xml:space="preserve"> </w:t>
      </w:r>
      <w:r>
        <w:t>электродвигательной</w:t>
      </w:r>
      <w:r>
        <w:rPr>
          <w:spacing w:val="-6"/>
        </w:rPr>
        <w:t xml:space="preserve"> </w:t>
      </w:r>
      <w:r>
        <w:rPr>
          <w:spacing w:val="-2"/>
        </w:rPr>
        <w:t>установки.</w:t>
      </w:r>
    </w:p>
    <w:p w:rsidR="009A3602" w:rsidRDefault="008B1FBB">
      <w:pPr>
        <w:pStyle w:val="a4"/>
        <w:spacing w:line="237" w:lineRule="auto"/>
        <w:ind w:right="1129"/>
        <w:jc w:val="left"/>
      </w:pPr>
      <w:r>
        <w:t>Опыты</w:t>
      </w:r>
      <w:r>
        <w:rPr>
          <w:spacing w:val="40"/>
        </w:rPr>
        <w:t xml:space="preserve"> </w:t>
      </w:r>
      <w:r>
        <w:t>по</w:t>
      </w:r>
      <w:r>
        <w:rPr>
          <w:spacing w:val="40"/>
        </w:rPr>
        <w:t xml:space="preserve"> </w:t>
      </w:r>
      <w:r>
        <w:t>исследованию</w:t>
      </w:r>
      <w:r>
        <w:rPr>
          <w:spacing w:val="40"/>
        </w:rPr>
        <w:t xml:space="preserve"> </w:t>
      </w:r>
      <w:r>
        <w:t>явления</w:t>
      </w:r>
      <w:r>
        <w:rPr>
          <w:spacing w:val="40"/>
        </w:rPr>
        <w:t xml:space="preserve"> </w:t>
      </w:r>
      <w:r>
        <w:t>электромагнитной</w:t>
      </w:r>
      <w:r>
        <w:rPr>
          <w:spacing w:val="40"/>
        </w:rPr>
        <w:t xml:space="preserve"> </w:t>
      </w:r>
      <w:r>
        <w:t>индукции:</w:t>
      </w:r>
      <w:r>
        <w:rPr>
          <w:spacing w:val="40"/>
        </w:rPr>
        <w:t xml:space="preserve"> </w:t>
      </w:r>
      <w:r>
        <w:t>исследование изменений значения и направления индукционного тока.</w:t>
      </w:r>
    </w:p>
    <w:p w:rsidR="009A3602" w:rsidRDefault="008B1FBB">
      <w:pPr>
        <w:pStyle w:val="a4"/>
        <w:spacing w:line="237" w:lineRule="auto"/>
        <w:ind w:left="1670" w:right="5799" w:firstLine="0"/>
        <w:jc w:val="left"/>
      </w:pPr>
      <w:r>
        <w:t>Содержание</w:t>
      </w:r>
      <w:r>
        <w:rPr>
          <w:spacing w:val="-12"/>
        </w:rPr>
        <w:t xml:space="preserve"> </w:t>
      </w:r>
      <w:r>
        <w:t>обучения</w:t>
      </w:r>
      <w:r>
        <w:rPr>
          <w:spacing w:val="-7"/>
        </w:rPr>
        <w:t xml:space="preserve"> </w:t>
      </w:r>
      <w:r>
        <w:t>в</w:t>
      </w:r>
      <w:r>
        <w:rPr>
          <w:spacing w:val="-3"/>
        </w:rPr>
        <w:t xml:space="preserve"> </w:t>
      </w:r>
      <w:r>
        <w:t>9</w:t>
      </w:r>
      <w:r>
        <w:rPr>
          <w:spacing w:val="-12"/>
        </w:rPr>
        <w:t xml:space="preserve"> </w:t>
      </w:r>
      <w:r>
        <w:t>классе. Раздел</w:t>
      </w:r>
      <w:r>
        <w:rPr>
          <w:spacing w:val="-5"/>
        </w:rPr>
        <w:t xml:space="preserve"> </w:t>
      </w:r>
      <w:r>
        <w:t>8.</w:t>
      </w:r>
      <w:r>
        <w:rPr>
          <w:spacing w:val="-3"/>
        </w:rPr>
        <w:t xml:space="preserve"> </w:t>
      </w:r>
      <w:r>
        <w:t>Механические</w:t>
      </w:r>
      <w:r>
        <w:rPr>
          <w:spacing w:val="-5"/>
        </w:rPr>
        <w:t xml:space="preserve"> </w:t>
      </w:r>
      <w:r>
        <w:rPr>
          <w:spacing w:val="-2"/>
        </w:rPr>
        <w:t>явления.</w:t>
      </w:r>
    </w:p>
    <w:p w:rsidR="009A3602" w:rsidRDefault="008B1FBB">
      <w:pPr>
        <w:pStyle w:val="a4"/>
        <w:ind w:right="1132"/>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w:t>
      </w:r>
      <w:r>
        <w:rPr>
          <w:spacing w:val="80"/>
        </w:rPr>
        <w:t xml:space="preserve"> </w:t>
      </w:r>
      <w:r>
        <w:t>прямолинейное</w:t>
      </w:r>
      <w:r>
        <w:rPr>
          <w:spacing w:val="80"/>
        </w:rPr>
        <w:t xml:space="preserve"> </w:t>
      </w:r>
      <w:r>
        <w:t>движение.</w:t>
      </w:r>
      <w:r>
        <w:rPr>
          <w:spacing w:val="80"/>
        </w:rPr>
        <w:t xml:space="preserve"> </w:t>
      </w:r>
      <w:r>
        <w:t>Средняя</w:t>
      </w:r>
      <w:r>
        <w:rPr>
          <w:spacing w:val="80"/>
        </w:rPr>
        <w:t xml:space="preserve"> </w:t>
      </w:r>
      <w:r>
        <w:t>и</w:t>
      </w:r>
      <w:r>
        <w:rPr>
          <w:spacing w:val="80"/>
        </w:rPr>
        <w:t xml:space="preserve"> </w:t>
      </w:r>
      <w:r>
        <w:t>мгновенная</w:t>
      </w:r>
      <w:r>
        <w:rPr>
          <w:spacing w:val="80"/>
        </w:rPr>
        <w:t xml:space="preserve"> </w:t>
      </w:r>
      <w:r>
        <w:t>скорость</w:t>
      </w:r>
      <w:r>
        <w:rPr>
          <w:spacing w:val="80"/>
        </w:rPr>
        <w:t xml:space="preserve"> </w:t>
      </w:r>
      <w:r>
        <w:t>тела при неравномерном движении.</w:t>
      </w:r>
    </w:p>
    <w:p w:rsidR="009A3602" w:rsidRDefault="008B1FBB">
      <w:pPr>
        <w:pStyle w:val="a4"/>
        <w:spacing w:line="275" w:lineRule="exact"/>
        <w:ind w:left="1670" w:firstLine="0"/>
      </w:pPr>
      <w:r>
        <w:t>Ускорение.</w:t>
      </w:r>
      <w:r>
        <w:rPr>
          <w:spacing w:val="57"/>
          <w:w w:val="150"/>
        </w:rPr>
        <w:t xml:space="preserve"> </w:t>
      </w:r>
      <w:r>
        <w:t>Равноускоренное</w:t>
      </w:r>
      <w:r>
        <w:rPr>
          <w:spacing w:val="56"/>
          <w:w w:val="150"/>
        </w:rPr>
        <w:t xml:space="preserve"> </w:t>
      </w:r>
      <w:r>
        <w:t>прямолинейное</w:t>
      </w:r>
      <w:r>
        <w:rPr>
          <w:spacing w:val="56"/>
          <w:w w:val="150"/>
        </w:rPr>
        <w:t xml:space="preserve"> </w:t>
      </w:r>
      <w:r>
        <w:t>движение.</w:t>
      </w:r>
      <w:r>
        <w:rPr>
          <w:spacing w:val="59"/>
          <w:w w:val="150"/>
        </w:rPr>
        <w:t xml:space="preserve"> </w:t>
      </w:r>
      <w:r>
        <w:t>Свободное</w:t>
      </w:r>
      <w:r>
        <w:rPr>
          <w:spacing w:val="57"/>
          <w:w w:val="150"/>
        </w:rPr>
        <w:t xml:space="preserve"> </w:t>
      </w:r>
      <w:r>
        <w:rPr>
          <w:spacing w:val="-2"/>
        </w:rPr>
        <w:t>падение.</w:t>
      </w:r>
    </w:p>
    <w:p w:rsidR="009A3602" w:rsidRDefault="008B1FBB">
      <w:pPr>
        <w:pStyle w:val="a4"/>
        <w:spacing w:line="275" w:lineRule="exact"/>
        <w:ind w:firstLine="0"/>
      </w:pPr>
      <w:r>
        <w:t xml:space="preserve">Опыты </w:t>
      </w:r>
      <w:r>
        <w:rPr>
          <w:spacing w:val="-2"/>
        </w:rPr>
        <w:t>Галилея.</w:t>
      </w:r>
    </w:p>
    <w:p w:rsidR="009A3602" w:rsidRDefault="008B1FBB">
      <w:pPr>
        <w:pStyle w:val="a4"/>
        <w:spacing w:line="237" w:lineRule="auto"/>
        <w:ind w:right="1133"/>
      </w:pPr>
      <w:r>
        <w:t>Равномерное движение по окружности. Период и частота обращения. Линейная</w:t>
      </w:r>
      <w:r>
        <w:rPr>
          <w:spacing w:val="40"/>
        </w:rPr>
        <w:t xml:space="preserve"> </w:t>
      </w:r>
      <w:r>
        <w:t>и угловая скорости. Центростремительное ускорение.</w:t>
      </w:r>
    </w:p>
    <w:p w:rsidR="009A3602" w:rsidRDefault="008B1FBB">
      <w:pPr>
        <w:pStyle w:val="a4"/>
        <w:spacing w:before="1" w:line="275" w:lineRule="exact"/>
        <w:ind w:left="1670" w:firstLine="0"/>
      </w:pPr>
      <w:r>
        <w:t>Первый</w:t>
      </w:r>
      <w:r>
        <w:rPr>
          <w:spacing w:val="25"/>
        </w:rPr>
        <w:t xml:space="preserve">  </w:t>
      </w:r>
      <w:r>
        <w:t>закон</w:t>
      </w:r>
      <w:r>
        <w:rPr>
          <w:spacing w:val="27"/>
        </w:rPr>
        <w:t xml:space="preserve">  </w:t>
      </w:r>
      <w:r>
        <w:t>Ньютона.</w:t>
      </w:r>
      <w:r>
        <w:rPr>
          <w:spacing w:val="28"/>
        </w:rPr>
        <w:t xml:space="preserve">  </w:t>
      </w:r>
      <w:r>
        <w:t>Второй</w:t>
      </w:r>
      <w:r>
        <w:rPr>
          <w:spacing w:val="28"/>
        </w:rPr>
        <w:t xml:space="preserve">  </w:t>
      </w:r>
      <w:r>
        <w:t>закон</w:t>
      </w:r>
      <w:r>
        <w:rPr>
          <w:spacing w:val="27"/>
        </w:rPr>
        <w:t xml:space="preserve">  </w:t>
      </w:r>
      <w:r>
        <w:t>Ньютона.</w:t>
      </w:r>
      <w:r>
        <w:rPr>
          <w:spacing w:val="26"/>
        </w:rPr>
        <w:t xml:space="preserve">  </w:t>
      </w:r>
      <w:r>
        <w:t>Третий</w:t>
      </w:r>
      <w:r>
        <w:rPr>
          <w:spacing w:val="27"/>
        </w:rPr>
        <w:t xml:space="preserve">  </w:t>
      </w:r>
      <w:r>
        <w:t>закон</w:t>
      </w:r>
      <w:r>
        <w:rPr>
          <w:spacing w:val="28"/>
        </w:rPr>
        <w:t xml:space="preserve">  </w:t>
      </w:r>
      <w:r>
        <w:rPr>
          <w:spacing w:val="-2"/>
        </w:rPr>
        <w:t>Ньютона.</w:t>
      </w:r>
    </w:p>
    <w:p w:rsidR="009A3602" w:rsidRDefault="008B1FBB">
      <w:pPr>
        <w:pStyle w:val="a4"/>
        <w:spacing w:line="275" w:lineRule="exact"/>
        <w:ind w:firstLine="0"/>
      </w:pPr>
      <w:r>
        <w:t>Принцип</w:t>
      </w:r>
      <w:r>
        <w:rPr>
          <w:spacing w:val="-8"/>
        </w:rPr>
        <w:t xml:space="preserve"> </w:t>
      </w:r>
      <w:r>
        <w:t>суперпозиции</w:t>
      </w:r>
      <w:r>
        <w:rPr>
          <w:spacing w:val="-7"/>
        </w:rPr>
        <w:t xml:space="preserve"> </w:t>
      </w:r>
      <w:r>
        <w:rPr>
          <w:spacing w:val="-4"/>
        </w:rPr>
        <w:t>сил.</w:t>
      </w:r>
    </w:p>
    <w:p w:rsidR="009A3602" w:rsidRDefault="008B1FBB">
      <w:pPr>
        <w:pStyle w:val="a4"/>
        <w:spacing w:before="5" w:line="237" w:lineRule="auto"/>
        <w:ind w:right="1132"/>
      </w:pPr>
      <w:r>
        <w:t>Сила упругости. Закон Гука. Сила трения: сила трения скольжения, сила трения покоя, другие виды трения.</w:t>
      </w:r>
    </w:p>
    <w:p w:rsidR="009A3602" w:rsidRDefault="008B1FBB">
      <w:pPr>
        <w:pStyle w:val="a4"/>
        <w:spacing w:before="3"/>
        <w:ind w:left="1670" w:firstLine="0"/>
      </w:pPr>
      <w:r>
        <w:t>Сила</w:t>
      </w:r>
      <w:r>
        <w:rPr>
          <w:spacing w:val="47"/>
        </w:rPr>
        <w:t xml:space="preserve"> </w:t>
      </w:r>
      <w:r>
        <w:t>тяжести</w:t>
      </w:r>
      <w:r>
        <w:rPr>
          <w:spacing w:val="48"/>
        </w:rPr>
        <w:t xml:space="preserve"> </w:t>
      </w:r>
      <w:r>
        <w:t>и</w:t>
      </w:r>
      <w:r>
        <w:rPr>
          <w:spacing w:val="47"/>
        </w:rPr>
        <w:t xml:space="preserve"> </w:t>
      </w:r>
      <w:r>
        <w:t>закон</w:t>
      </w:r>
      <w:r>
        <w:rPr>
          <w:spacing w:val="47"/>
        </w:rPr>
        <w:t xml:space="preserve"> </w:t>
      </w:r>
      <w:r>
        <w:t>всемирного</w:t>
      </w:r>
      <w:r>
        <w:rPr>
          <w:spacing w:val="50"/>
        </w:rPr>
        <w:t xml:space="preserve"> </w:t>
      </w:r>
      <w:r>
        <w:t>тяготения.</w:t>
      </w:r>
      <w:r>
        <w:rPr>
          <w:spacing w:val="48"/>
        </w:rPr>
        <w:t xml:space="preserve"> </w:t>
      </w:r>
      <w:r>
        <w:t>Ускорение</w:t>
      </w:r>
      <w:r>
        <w:rPr>
          <w:spacing w:val="45"/>
        </w:rPr>
        <w:t xml:space="preserve"> </w:t>
      </w:r>
      <w:r>
        <w:t>свободного</w:t>
      </w:r>
      <w:r>
        <w:rPr>
          <w:spacing w:val="50"/>
        </w:rPr>
        <w:t xml:space="preserve"> </w:t>
      </w:r>
      <w:r>
        <w:rPr>
          <w:spacing w:val="-2"/>
        </w:rPr>
        <w:t>падения.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3" w:firstLine="0"/>
      </w:pPr>
      <w:r>
        <w:lastRenderedPageBreak/>
        <w:t xml:space="preserve">Движение планет вокруг Солнца (МС). Первая космическая скорость. Невесомость и </w:t>
      </w:r>
      <w:r>
        <w:rPr>
          <w:spacing w:val="-2"/>
        </w:rPr>
        <w:t>перегрузки.</w:t>
      </w:r>
    </w:p>
    <w:p w:rsidR="009A3602" w:rsidRDefault="008B1FBB">
      <w:pPr>
        <w:pStyle w:val="a4"/>
        <w:spacing w:line="242" w:lineRule="auto"/>
        <w:ind w:right="1137"/>
      </w:pPr>
      <w:r>
        <w:t>Равновесие материальной точки. Абсолютно твёрдое тело. Равновесие твёрдого тела с закреплённой осью вращения. Момент силы. Центр тяжести.</w:t>
      </w:r>
    </w:p>
    <w:p w:rsidR="009A3602" w:rsidRDefault="008B1FBB">
      <w:pPr>
        <w:pStyle w:val="a4"/>
        <w:spacing w:line="271" w:lineRule="exact"/>
        <w:ind w:left="1670" w:firstLine="0"/>
      </w:pPr>
      <w:r>
        <w:t>Импульс</w:t>
      </w:r>
      <w:r>
        <w:rPr>
          <w:spacing w:val="-1"/>
        </w:rPr>
        <w:t xml:space="preserve"> </w:t>
      </w:r>
      <w:r>
        <w:t>тела.</w:t>
      </w:r>
      <w:r>
        <w:rPr>
          <w:spacing w:val="4"/>
        </w:rPr>
        <w:t xml:space="preserve"> </w:t>
      </w:r>
      <w:r>
        <w:t>Изменение</w:t>
      </w:r>
      <w:r>
        <w:rPr>
          <w:spacing w:val="-4"/>
        </w:rPr>
        <w:t xml:space="preserve"> </w:t>
      </w:r>
      <w:r>
        <w:t>импульса.</w:t>
      </w:r>
      <w:r>
        <w:rPr>
          <w:spacing w:val="4"/>
        </w:rPr>
        <w:t xml:space="preserve"> </w:t>
      </w:r>
      <w:r>
        <w:t>Импульс</w:t>
      </w:r>
      <w:r>
        <w:rPr>
          <w:spacing w:val="2"/>
        </w:rPr>
        <w:t xml:space="preserve"> </w:t>
      </w:r>
      <w:r>
        <w:t>силы.</w:t>
      </w:r>
      <w:r>
        <w:rPr>
          <w:spacing w:val="-1"/>
        </w:rPr>
        <w:t xml:space="preserve"> </w:t>
      </w:r>
      <w:r>
        <w:t>Закон</w:t>
      </w:r>
      <w:r>
        <w:rPr>
          <w:spacing w:val="2"/>
        </w:rPr>
        <w:t xml:space="preserve"> </w:t>
      </w:r>
      <w:r>
        <w:t>сохранения</w:t>
      </w:r>
      <w:r>
        <w:rPr>
          <w:spacing w:val="2"/>
        </w:rPr>
        <w:t xml:space="preserve"> </w:t>
      </w:r>
      <w:r>
        <w:rPr>
          <w:spacing w:val="-2"/>
        </w:rPr>
        <w:t>импульса.</w:t>
      </w:r>
    </w:p>
    <w:p w:rsidR="009A3602" w:rsidRDefault="008B1FBB">
      <w:pPr>
        <w:pStyle w:val="a4"/>
        <w:spacing w:line="275" w:lineRule="exact"/>
        <w:ind w:firstLine="0"/>
      </w:pPr>
      <w:r>
        <w:t>Реактивное</w:t>
      </w:r>
      <w:r>
        <w:rPr>
          <w:spacing w:val="-4"/>
        </w:rPr>
        <w:t xml:space="preserve"> </w:t>
      </w:r>
      <w:r>
        <w:t>движение</w:t>
      </w:r>
      <w:r>
        <w:rPr>
          <w:spacing w:val="-8"/>
        </w:rPr>
        <w:t xml:space="preserve"> </w:t>
      </w:r>
      <w:r>
        <w:rPr>
          <w:spacing w:val="-4"/>
        </w:rPr>
        <w:t>(МС).</w:t>
      </w:r>
    </w:p>
    <w:p w:rsidR="009A3602" w:rsidRDefault="008B1FBB">
      <w:pPr>
        <w:pStyle w:val="a4"/>
        <w:ind w:right="1132"/>
      </w:pPr>
      <w:r>
        <w:t>Механическая работа и мощность. Работа сил</w:t>
      </w:r>
      <w:r>
        <w:rPr>
          <w:spacing w:val="-3"/>
        </w:rPr>
        <w:t xml:space="preserve"> </w:t>
      </w:r>
      <w:r>
        <w:t>тяжести, упругости, трения. Связь энергии и работы. Потенциальная энергия тела, поднятого над поверхностью земли. Потенциальная</w:t>
      </w:r>
      <w:r>
        <w:rPr>
          <w:spacing w:val="80"/>
        </w:rPr>
        <w:t xml:space="preserve">  </w:t>
      </w:r>
      <w:r>
        <w:t>энергия</w:t>
      </w:r>
      <w:r>
        <w:rPr>
          <w:spacing w:val="80"/>
        </w:rPr>
        <w:t xml:space="preserve">  </w:t>
      </w:r>
      <w:r>
        <w:t>сжатой</w:t>
      </w:r>
      <w:r>
        <w:rPr>
          <w:spacing w:val="80"/>
        </w:rPr>
        <w:t xml:space="preserve">  </w:t>
      </w:r>
      <w:r>
        <w:t>пружины.</w:t>
      </w:r>
      <w:r>
        <w:rPr>
          <w:spacing w:val="80"/>
        </w:rPr>
        <w:t xml:space="preserve">  </w:t>
      </w:r>
      <w:r>
        <w:t>Кинетическая</w:t>
      </w:r>
      <w:r>
        <w:rPr>
          <w:spacing w:val="80"/>
        </w:rPr>
        <w:t xml:space="preserve">  </w:t>
      </w:r>
      <w:r>
        <w:t>энергия.</w:t>
      </w:r>
      <w:r>
        <w:rPr>
          <w:spacing w:val="80"/>
        </w:rPr>
        <w:t xml:space="preserve">  </w:t>
      </w:r>
      <w:r>
        <w:t>Теорема</w:t>
      </w:r>
      <w:r>
        <w:rPr>
          <w:spacing w:val="40"/>
        </w:rPr>
        <w:t xml:space="preserve"> </w:t>
      </w:r>
      <w:r>
        <w:t>о кинетической энергии. Закон сохранения механической энергии.</w:t>
      </w:r>
    </w:p>
    <w:p w:rsidR="009A3602" w:rsidRDefault="008B1FBB">
      <w:pPr>
        <w:pStyle w:val="a4"/>
        <w:ind w:left="1670" w:firstLine="0"/>
        <w:jc w:val="left"/>
      </w:pPr>
      <w:r>
        <w:rPr>
          <w:spacing w:val="-2"/>
        </w:rPr>
        <w:t>Демонстрации.</w:t>
      </w:r>
    </w:p>
    <w:p w:rsidR="009A3602" w:rsidRDefault="008B1FBB">
      <w:pPr>
        <w:pStyle w:val="a4"/>
        <w:spacing w:line="275" w:lineRule="exact"/>
        <w:ind w:left="1670" w:firstLine="0"/>
        <w:jc w:val="left"/>
      </w:pPr>
      <w:r>
        <w:t>Наблюдение</w:t>
      </w:r>
      <w:r>
        <w:rPr>
          <w:spacing w:val="-4"/>
        </w:rPr>
        <w:t xml:space="preserve"> </w:t>
      </w:r>
      <w:r>
        <w:t>механического</w:t>
      </w:r>
      <w:r>
        <w:rPr>
          <w:spacing w:val="-2"/>
        </w:rPr>
        <w:t xml:space="preserve"> </w:t>
      </w:r>
      <w:r>
        <w:t>движения</w:t>
      </w:r>
      <w:r>
        <w:rPr>
          <w:spacing w:val="-3"/>
        </w:rPr>
        <w:t xml:space="preserve"> </w:t>
      </w:r>
      <w:r>
        <w:t>тела</w:t>
      </w:r>
      <w:r>
        <w:rPr>
          <w:spacing w:val="-13"/>
        </w:rPr>
        <w:t xml:space="preserve"> </w:t>
      </w:r>
      <w:r>
        <w:t>относительно</w:t>
      </w:r>
      <w:r>
        <w:rPr>
          <w:spacing w:val="2"/>
        </w:rPr>
        <w:t xml:space="preserve"> </w:t>
      </w:r>
      <w:r>
        <w:t>разных</w:t>
      </w:r>
      <w:r>
        <w:rPr>
          <w:spacing w:val="-7"/>
        </w:rPr>
        <w:t xml:space="preserve"> </w:t>
      </w:r>
      <w:r>
        <w:t>тел</w:t>
      </w:r>
      <w:r>
        <w:rPr>
          <w:spacing w:val="-7"/>
        </w:rPr>
        <w:t xml:space="preserve"> </w:t>
      </w:r>
      <w:r>
        <w:rPr>
          <w:spacing w:val="-2"/>
        </w:rPr>
        <w:t>отсчёта.</w:t>
      </w:r>
    </w:p>
    <w:p w:rsidR="009A3602" w:rsidRDefault="008B1FBB">
      <w:pPr>
        <w:pStyle w:val="a4"/>
        <w:spacing w:line="242" w:lineRule="auto"/>
        <w:ind w:right="1129"/>
        <w:jc w:val="left"/>
      </w:pPr>
      <w:r>
        <w:t>Сравнение</w:t>
      </w:r>
      <w:r>
        <w:rPr>
          <w:spacing w:val="36"/>
        </w:rPr>
        <w:t xml:space="preserve"> </w:t>
      </w:r>
      <w:r>
        <w:t>путей</w:t>
      </w:r>
      <w:r>
        <w:rPr>
          <w:spacing w:val="38"/>
        </w:rPr>
        <w:t xml:space="preserve"> </w:t>
      </w:r>
      <w:r>
        <w:t>и</w:t>
      </w:r>
      <w:r>
        <w:rPr>
          <w:spacing w:val="38"/>
        </w:rPr>
        <w:t xml:space="preserve"> </w:t>
      </w:r>
      <w:r>
        <w:t>траекторий</w:t>
      </w:r>
      <w:r>
        <w:rPr>
          <w:spacing w:val="38"/>
        </w:rPr>
        <w:t xml:space="preserve"> </w:t>
      </w:r>
      <w:r>
        <w:t>движения</w:t>
      </w:r>
      <w:r>
        <w:rPr>
          <w:spacing w:val="32"/>
        </w:rPr>
        <w:t xml:space="preserve"> </w:t>
      </w:r>
      <w:r>
        <w:t>одного</w:t>
      </w:r>
      <w:r>
        <w:rPr>
          <w:spacing w:val="37"/>
        </w:rPr>
        <w:t xml:space="preserve"> </w:t>
      </w:r>
      <w:r>
        <w:t>и</w:t>
      </w:r>
      <w:r>
        <w:rPr>
          <w:spacing w:val="38"/>
        </w:rPr>
        <w:t xml:space="preserve"> </w:t>
      </w:r>
      <w:r>
        <w:t>того</w:t>
      </w:r>
      <w:r>
        <w:rPr>
          <w:spacing w:val="40"/>
        </w:rPr>
        <w:t xml:space="preserve"> </w:t>
      </w:r>
      <w:r>
        <w:t>же</w:t>
      </w:r>
      <w:r>
        <w:rPr>
          <w:spacing w:val="31"/>
        </w:rPr>
        <w:t xml:space="preserve"> </w:t>
      </w:r>
      <w:r>
        <w:t>тела</w:t>
      </w:r>
      <w:r>
        <w:rPr>
          <w:spacing w:val="36"/>
        </w:rPr>
        <w:t xml:space="preserve"> </w:t>
      </w:r>
      <w:r>
        <w:t>относительно разных тел отсчёта.</w:t>
      </w:r>
    </w:p>
    <w:p w:rsidR="009A3602" w:rsidRDefault="008B1FBB">
      <w:pPr>
        <w:pStyle w:val="a4"/>
        <w:spacing w:line="242" w:lineRule="auto"/>
        <w:ind w:left="1670" w:right="1974" w:firstLine="0"/>
        <w:jc w:val="left"/>
      </w:pPr>
      <w:r>
        <w:t>Измерение</w:t>
      </w:r>
      <w:r>
        <w:rPr>
          <w:spacing w:val="-7"/>
        </w:rPr>
        <w:t xml:space="preserve"> </w:t>
      </w:r>
      <w:r>
        <w:t>скорости</w:t>
      </w:r>
      <w:r>
        <w:rPr>
          <w:spacing w:val="-5"/>
        </w:rPr>
        <w:t xml:space="preserve"> </w:t>
      </w:r>
      <w:r>
        <w:t>и</w:t>
      </w:r>
      <w:r>
        <w:rPr>
          <w:spacing w:val="-9"/>
        </w:rPr>
        <w:t xml:space="preserve"> </w:t>
      </w:r>
      <w:r>
        <w:t>ускорения</w:t>
      </w:r>
      <w:r>
        <w:rPr>
          <w:spacing w:val="-10"/>
        </w:rPr>
        <w:t xml:space="preserve"> </w:t>
      </w:r>
      <w:r>
        <w:t>прямолинейного</w:t>
      </w:r>
      <w:r>
        <w:rPr>
          <w:spacing w:val="-6"/>
        </w:rPr>
        <w:t xml:space="preserve"> </w:t>
      </w:r>
      <w:r>
        <w:t>движения. Исследование признаков равноускоренного движения.</w:t>
      </w:r>
    </w:p>
    <w:p w:rsidR="009A3602" w:rsidRDefault="008B1FBB">
      <w:pPr>
        <w:pStyle w:val="a4"/>
        <w:spacing w:line="271" w:lineRule="exact"/>
        <w:ind w:left="1670" w:firstLine="0"/>
        <w:jc w:val="left"/>
      </w:pPr>
      <w:r>
        <w:t>Наблюдение</w:t>
      </w:r>
      <w:r>
        <w:rPr>
          <w:spacing w:val="-3"/>
        </w:rPr>
        <w:t xml:space="preserve"> </w:t>
      </w:r>
      <w:r>
        <w:t>движения</w:t>
      </w:r>
      <w:r>
        <w:rPr>
          <w:spacing w:val="-6"/>
        </w:rPr>
        <w:t xml:space="preserve"> </w:t>
      </w:r>
      <w:r>
        <w:t>тела</w:t>
      </w:r>
      <w:r>
        <w:rPr>
          <w:spacing w:val="-2"/>
        </w:rPr>
        <w:t xml:space="preserve"> </w:t>
      </w:r>
      <w:r>
        <w:t>по</w:t>
      </w:r>
      <w:r>
        <w:rPr>
          <w:spacing w:val="-6"/>
        </w:rPr>
        <w:t xml:space="preserve"> </w:t>
      </w:r>
      <w:r>
        <w:rPr>
          <w:spacing w:val="-2"/>
        </w:rPr>
        <w:t>окружности.</w:t>
      </w:r>
    </w:p>
    <w:p w:rsidR="009A3602" w:rsidRDefault="008B1FBB">
      <w:pPr>
        <w:pStyle w:val="a4"/>
        <w:spacing w:line="237" w:lineRule="auto"/>
        <w:ind w:right="1129"/>
        <w:jc w:val="left"/>
      </w:pPr>
      <w:r>
        <w:t>Наблюдение</w:t>
      </w:r>
      <w:r>
        <w:rPr>
          <w:spacing w:val="-3"/>
        </w:rPr>
        <w:t xml:space="preserve"> </w:t>
      </w:r>
      <w:r>
        <w:t>механических</w:t>
      </w:r>
      <w:r>
        <w:rPr>
          <w:spacing w:val="-7"/>
        </w:rPr>
        <w:t xml:space="preserve"> </w:t>
      </w:r>
      <w:r>
        <w:t>явлений,</w:t>
      </w:r>
      <w:r>
        <w:rPr>
          <w:spacing w:val="-5"/>
        </w:rPr>
        <w:t xml:space="preserve"> </w:t>
      </w:r>
      <w:r>
        <w:t>происходящих</w:t>
      </w:r>
      <w:r>
        <w:rPr>
          <w:spacing w:val="-7"/>
        </w:rPr>
        <w:t xml:space="preserve"> </w:t>
      </w:r>
      <w:r>
        <w:t>в</w:t>
      </w:r>
      <w:r>
        <w:rPr>
          <w:spacing w:val="-1"/>
        </w:rPr>
        <w:t xml:space="preserve"> </w:t>
      </w:r>
      <w:r>
        <w:t>системе</w:t>
      </w:r>
      <w:r>
        <w:rPr>
          <w:spacing w:val="-13"/>
        </w:rPr>
        <w:t xml:space="preserve"> </w:t>
      </w:r>
      <w:r>
        <w:t>отсчёта</w:t>
      </w:r>
      <w:r>
        <w:rPr>
          <w:spacing w:val="-3"/>
        </w:rPr>
        <w:t xml:space="preserve"> </w:t>
      </w:r>
      <w:r>
        <w:t>«Тележка» при её равномерном и ускоренном движении относительно кабинета физики.</w:t>
      </w:r>
    </w:p>
    <w:p w:rsidR="009A3602" w:rsidRDefault="008B1FBB">
      <w:pPr>
        <w:pStyle w:val="a4"/>
        <w:spacing w:before="3" w:line="237" w:lineRule="auto"/>
        <w:ind w:left="1670" w:right="1129" w:firstLine="0"/>
        <w:jc w:val="left"/>
      </w:pPr>
      <w:r>
        <w:t>Зависимость</w:t>
      </w:r>
      <w:r>
        <w:rPr>
          <w:spacing w:val="-5"/>
        </w:rPr>
        <w:t xml:space="preserve"> </w:t>
      </w:r>
      <w:r>
        <w:t>ускорения</w:t>
      </w:r>
      <w:r>
        <w:rPr>
          <w:spacing w:val="-2"/>
        </w:rPr>
        <w:t xml:space="preserve"> </w:t>
      </w:r>
      <w:r>
        <w:t>тела</w:t>
      </w:r>
      <w:r>
        <w:rPr>
          <w:spacing w:val="-8"/>
        </w:rPr>
        <w:t xml:space="preserve"> </w:t>
      </w:r>
      <w:r>
        <w:t>от</w:t>
      </w:r>
      <w:r>
        <w:rPr>
          <w:spacing w:val="-6"/>
        </w:rPr>
        <w:t xml:space="preserve"> </w:t>
      </w:r>
      <w:r>
        <w:t>массы</w:t>
      </w:r>
      <w:r>
        <w:rPr>
          <w:spacing w:val="-5"/>
        </w:rPr>
        <w:t xml:space="preserve"> </w:t>
      </w:r>
      <w:r>
        <w:t>тела</w:t>
      </w:r>
      <w:r>
        <w:rPr>
          <w:spacing w:val="-3"/>
        </w:rPr>
        <w:t xml:space="preserve"> </w:t>
      </w:r>
      <w:r>
        <w:t>и</w:t>
      </w:r>
      <w:r>
        <w:rPr>
          <w:spacing w:val="-6"/>
        </w:rPr>
        <w:t xml:space="preserve"> </w:t>
      </w:r>
      <w:r>
        <w:t>действующей</w:t>
      </w:r>
      <w:r>
        <w:rPr>
          <w:spacing w:val="-1"/>
        </w:rPr>
        <w:t xml:space="preserve"> </w:t>
      </w:r>
      <w:r>
        <w:t>на</w:t>
      </w:r>
      <w:r>
        <w:rPr>
          <w:spacing w:val="-3"/>
        </w:rPr>
        <w:t xml:space="preserve"> </w:t>
      </w:r>
      <w:r>
        <w:t>него</w:t>
      </w:r>
      <w:r>
        <w:rPr>
          <w:spacing w:val="-2"/>
        </w:rPr>
        <w:t xml:space="preserve"> </w:t>
      </w:r>
      <w:r>
        <w:t>силы. Наблюдение равенства сил при взаимодействии тел.</w:t>
      </w:r>
    </w:p>
    <w:p w:rsidR="009A3602" w:rsidRDefault="008B1FBB">
      <w:pPr>
        <w:pStyle w:val="a4"/>
        <w:spacing w:before="5" w:line="237" w:lineRule="auto"/>
        <w:ind w:left="1670" w:right="4378" w:firstLine="0"/>
        <w:jc w:val="left"/>
      </w:pPr>
      <w:r>
        <w:t>Изменение</w:t>
      </w:r>
      <w:r>
        <w:rPr>
          <w:spacing w:val="-11"/>
        </w:rPr>
        <w:t xml:space="preserve"> </w:t>
      </w:r>
      <w:r>
        <w:t>веса</w:t>
      </w:r>
      <w:r>
        <w:rPr>
          <w:spacing w:val="-6"/>
        </w:rPr>
        <w:t xml:space="preserve"> </w:t>
      </w:r>
      <w:r>
        <w:t>тела</w:t>
      </w:r>
      <w:r>
        <w:rPr>
          <w:spacing w:val="-6"/>
        </w:rPr>
        <w:t xml:space="preserve"> </w:t>
      </w:r>
      <w:r>
        <w:t>при</w:t>
      </w:r>
      <w:r>
        <w:rPr>
          <w:spacing w:val="-9"/>
        </w:rPr>
        <w:t xml:space="preserve"> </w:t>
      </w:r>
      <w:r>
        <w:t>ускоренном</w:t>
      </w:r>
      <w:r>
        <w:rPr>
          <w:spacing w:val="-8"/>
        </w:rPr>
        <w:t xml:space="preserve"> </w:t>
      </w:r>
      <w:r>
        <w:t>движении. Передача импульса при взаимодействии тел.</w:t>
      </w:r>
    </w:p>
    <w:p w:rsidR="009A3602" w:rsidRDefault="008B1FBB">
      <w:pPr>
        <w:pStyle w:val="a4"/>
        <w:spacing w:before="6" w:line="237" w:lineRule="auto"/>
        <w:ind w:left="1670" w:right="3269" w:firstLine="0"/>
        <w:jc w:val="left"/>
      </w:pPr>
      <w:r>
        <w:t>Преобразования энергии при взаимодействии тел. Сохранение</w:t>
      </w:r>
      <w:r>
        <w:rPr>
          <w:spacing w:val="-10"/>
        </w:rPr>
        <w:t xml:space="preserve"> </w:t>
      </w:r>
      <w:r>
        <w:t>импульса</w:t>
      </w:r>
      <w:r>
        <w:rPr>
          <w:spacing w:val="-10"/>
        </w:rPr>
        <w:t xml:space="preserve"> </w:t>
      </w:r>
      <w:r>
        <w:t>при</w:t>
      </w:r>
      <w:r>
        <w:rPr>
          <w:spacing w:val="-9"/>
        </w:rPr>
        <w:t xml:space="preserve"> </w:t>
      </w:r>
      <w:r>
        <w:t>неупругом</w:t>
      </w:r>
      <w:r>
        <w:rPr>
          <w:spacing w:val="-12"/>
        </w:rPr>
        <w:t xml:space="preserve"> </w:t>
      </w:r>
      <w:r>
        <w:t>взаимодействии.</w:t>
      </w:r>
    </w:p>
    <w:p w:rsidR="009A3602" w:rsidRDefault="008B1FBB">
      <w:pPr>
        <w:pStyle w:val="a4"/>
        <w:spacing w:before="6" w:line="237" w:lineRule="auto"/>
        <w:ind w:left="1670" w:right="1974" w:firstLine="0"/>
        <w:jc w:val="left"/>
      </w:pPr>
      <w:r>
        <w:t>Сохранение</w:t>
      </w:r>
      <w:r>
        <w:rPr>
          <w:spacing w:val="-9"/>
        </w:rPr>
        <w:t xml:space="preserve"> </w:t>
      </w:r>
      <w:r>
        <w:t>импульса</w:t>
      </w:r>
      <w:r>
        <w:rPr>
          <w:spacing w:val="-9"/>
        </w:rPr>
        <w:t xml:space="preserve"> </w:t>
      </w:r>
      <w:r>
        <w:t>при</w:t>
      </w:r>
      <w:r>
        <w:rPr>
          <w:spacing w:val="-7"/>
        </w:rPr>
        <w:t xml:space="preserve"> </w:t>
      </w:r>
      <w:r>
        <w:t>абсолютно</w:t>
      </w:r>
      <w:r>
        <w:rPr>
          <w:spacing w:val="-4"/>
        </w:rPr>
        <w:t xml:space="preserve"> </w:t>
      </w:r>
      <w:r>
        <w:t>упругом</w:t>
      </w:r>
      <w:r>
        <w:rPr>
          <w:spacing w:val="-10"/>
        </w:rPr>
        <w:t xml:space="preserve"> </w:t>
      </w:r>
      <w:r>
        <w:t>взаимодействии. Наблюдение реактивного движения.</w:t>
      </w:r>
    </w:p>
    <w:p w:rsidR="009A3602" w:rsidRDefault="008B1FBB">
      <w:pPr>
        <w:pStyle w:val="a4"/>
        <w:spacing w:before="3" w:line="275" w:lineRule="exact"/>
        <w:ind w:left="1670" w:firstLine="0"/>
        <w:jc w:val="left"/>
      </w:pPr>
      <w:r>
        <w:t>Сохранение</w:t>
      </w:r>
      <w:r>
        <w:rPr>
          <w:spacing w:val="-6"/>
        </w:rPr>
        <w:t xml:space="preserve"> </w:t>
      </w:r>
      <w:r>
        <w:t>механической</w:t>
      </w:r>
      <w:r>
        <w:rPr>
          <w:spacing w:val="-1"/>
        </w:rPr>
        <w:t xml:space="preserve"> </w:t>
      </w:r>
      <w:r>
        <w:t>энергии</w:t>
      </w:r>
      <w:r>
        <w:rPr>
          <w:spacing w:val="-6"/>
        </w:rPr>
        <w:t xml:space="preserve"> </w:t>
      </w:r>
      <w:r>
        <w:t>при</w:t>
      </w:r>
      <w:r>
        <w:rPr>
          <w:spacing w:val="-7"/>
        </w:rPr>
        <w:t xml:space="preserve"> </w:t>
      </w:r>
      <w:r>
        <w:t>свободном</w:t>
      </w:r>
      <w:r>
        <w:rPr>
          <w:spacing w:val="6"/>
        </w:rPr>
        <w:t xml:space="preserve"> </w:t>
      </w:r>
      <w:r>
        <w:rPr>
          <w:spacing w:val="-2"/>
        </w:rPr>
        <w:t>падении.</w:t>
      </w:r>
    </w:p>
    <w:p w:rsidR="009A3602" w:rsidRDefault="008B1FBB">
      <w:pPr>
        <w:pStyle w:val="a4"/>
        <w:spacing w:line="242" w:lineRule="auto"/>
        <w:ind w:left="1670" w:firstLine="0"/>
        <w:jc w:val="left"/>
      </w:pPr>
      <w:r>
        <w:t>Сохранение</w:t>
      </w:r>
      <w:r>
        <w:rPr>
          <w:spacing w:val="-5"/>
        </w:rPr>
        <w:t xml:space="preserve"> </w:t>
      </w:r>
      <w:r>
        <w:t>механической</w:t>
      </w:r>
      <w:r>
        <w:rPr>
          <w:spacing w:val="-3"/>
        </w:rPr>
        <w:t xml:space="preserve"> </w:t>
      </w:r>
      <w:r>
        <w:t>энергии</w:t>
      </w:r>
      <w:r>
        <w:rPr>
          <w:spacing w:val="-7"/>
        </w:rPr>
        <w:t xml:space="preserve"> </w:t>
      </w:r>
      <w:r>
        <w:t>при</w:t>
      </w:r>
      <w:r>
        <w:rPr>
          <w:spacing w:val="-7"/>
        </w:rPr>
        <w:t xml:space="preserve"> </w:t>
      </w:r>
      <w:r>
        <w:t>движении</w:t>
      </w:r>
      <w:r>
        <w:rPr>
          <w:spacing w:val="-3"/>
        </w:rPr>
        <w:t xml:space="preserve"> </w:t>
      </w:r>
      <w:r>
        <w:t>тела</w:t>
      </w:r>
      <w:r>
        <w:rPr>
          <w:spacing w:val="-9"/>
        </w:rPr>
        <w:t xml:space="preserve"> </w:t>
      </w:r>
      <w:r>
        <w:t>под</w:t>
      </w:r>
      <w:r>
        <w:rPr>
          <w:spacing w:val="-5"/>
        </w:rPr>
        <w:t xml:space="preserve"> </w:t>
      </w:r>
      <w:r>
        <w:t>действием</w:t>
      </w:r>
      <w:r>
        <w:rPr>
          <w:spacing w:val="-6"/>
        </w:rPr>
        <w:t xml:space="preserve"> </w:t>
      </w:r>
      <w:r>
        <w:t>пружины. Лабораторные работы и опыты.</w:t>
      </w:r>
    </w:p>
    <w:p w:rsidR="009A3602" w:rsidRDefault="008B1FBB">
      <w:pPr>
        <w:pStyle w:val="a4"/>
        <w:spacing w:line="242" w:lineRule="auto"/>
        <w:ind w:right="1132"/>
      </w:pPr>
      <w:r>
        <w:t>Конструирование тракта для разгона и дальнейшего равномерного движения шарика или тележки.</w:t>
      </w:r>
    </w:p>
    <w:p w:rsidR="009A3602" w:rsidRDefault="008B1FBB">
      <w:pPr>
        <w:pStyle w:val="a4"/>
        <w:spacing w:line="242" w:lineRule="auto"/>
        <w:ind w:right="1128"/>
      </w:pPr>
      <w:r>
        <w:t>Определение</w:t>
      </w:r>
      <w:r>
        <w:rPr>
          <w:spacing w:val="80"/>
        </w:rPr>
        <w:t xml:space="preserve"> </w:t>
      </w:r>
      <w:r>
        <w:t>средней</w:t>
      </w:r>
      <w:r>
        <w:rPr>
          <w:spacing w:val="80"/>
        </w:rPr>
        <w:t xml:space="preserve"> </w:t>
      </w:r>
      <w:r>
        <w:t>скорости</w:t>
      </w:r>
      <w:r>
        <w:rPr>
          <w:spacing w:val="80"/>
        </w:rPr>
        <w:t xml:space="preserve"> </w:t>
      </w:r>
      <w:r>
        <w:t>скольжения</w:t>
      </w:r>
      <w:r>
        <w:rPr>
          <w:spacing w:val="80"/>
        </w:rPr>
        <w:t xml:space="preserve"> </w:t>
      </w:r>
      <w:r>
        <w:t>бруска</w:t>
      </w:r>
      <w:r>
        <w:rPr>
          <w:spacing w:val="80"/>
        </w:rPr>
        <w:t xml:space="preserve"> </w:t>
      </w:r>
      <w:r>
        <w:t>или</w:t>
      </w:r>
      <w:r>
        <w:rPr>
          <w:spacing w:val="80"/>
        </w:rPr>
        <w:t xml:space="preserve"> </w:t>
      </w:r>
      <w:r>
        <w:t>движения</w:t>
      </w:r>
      <w:r>
        <w:rPr>
          <w:spacing w:val="80"/>
        </w:rPr>
        <w:t xml:space="preserve"> </w:t>
      </w:r>
      <w:r>
        <w:t>шарика по наклонной плоскости.</w:t>
      </w:r>
    </w:p>
    <w:p w:rsidR="009A3602" w:rsidRDefault="008B1FBB">
      <w:pPr>
        <w:pStyle w:val="a4"/>
        <w:spacing w:line="242" w:lineRule="auto"/>
        <w:ind w:right="1133"/>
      </w:pPr>
      <w:r>
        <w:t xml:space="preserve">Определение ускорения тела при равноускоренном движении по наклонной </w:t>
      </w:r>
      <w:r>
        <w:rPr>
          <w:spacing w:val="-2"/>
        </w:rPr>
        <w:t>плоскости.</w:t>
      </w:r>
    </w:p>
    <w:p w:rsidR="009A3602" w:rsidRDefault="008B1FBB">
      <w:pPr>
        <w:pStyle w:val="a4"/>
        <w:spacing w:line="242" w:lineRule="auto"/>
        <w:ind w:right="1138"/>
      </w:pPr>
      <w:r>
        <w:t>Исследование зависимости пути от времени при равноускоренном движении без начальной скорости.</w:t>
      </w:r>
    </w:p>
    <w:p w:rsidR="009A3602" w:rsidRDefault="008B1FBB">
      <w:pPr>
        <w:pStyle w:val="a4"/>
        <w:ind w:right="1132"/>
      </w:pPr>
      <w: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9A3602" w:rsidRDefault="008B1FBB">
      <w:pPr>
        <w:pStyle w:val="a4"/>
        <w:spacing w:line="237" w:lineRule="auto"/>
        <w:ind w:right="1136"/>
      </w:pPr>
      <w:r>
        <w:t xml:space="preserve">Исследование зависимости силы трения скольжения от силы нормального </w:t>
      </w:r>
      <w:r>
        <w:rPr>
          <w:spacing w:val="-2"/>
        </w:rPr>
        <w:t>давления.</w:t>
      </w:r>
    </w:p>
    <w:p w:rsidR="009A3602" w:rsidRDefault="008B1FBB">
      <w:pPr>
        <w:pStyle w:val="a4"/>
        <w:spacing w:line="237" w:lineRule="auto"/>
        <w:ind w:left="1670" w:right="4515" w:firstLine="0"/>
      </w:pPr>
      <w:r>
        <w:t>Определение</w:t>
      </w:r>
      <w:r>
        <w:rPr>
          <w:spacing w:val="-11"/>
        </w:rPr>
        <w:t xml:space="preserve"> </w:t>
      </w:r>
      <w:r>
        <w:t>коэффициента</w:t>
      </w:r>
      <w:r>
        <w:rPr>
          <w:spacing w:val="-11"/>
        </w:rPr>
        <w:t xml:space="preserve"> </w:t>
      </w:r>
      <w:r>
        <w:t>трения</w:t>
      </w:r>
      <w:r>
        <w:rPr>
          <w:spacing w:val="-14"/>
        </w:rPr>
        <w:t xml:space="preserve"> </w:t>
      </w:r>
      <w:r>
        <w:t>скольжения. Определение жёсткости пружины.</w:t>
      </w:r>
    </w:p>
    <w:p w:rsidR="009A3602" w:rsidRDefault="008B1FBB">
      <w:pPr>
        <w:pStyle w:val="a4"/>
        <w:spacing w:line="237" w:lineRule="auto"/>
        <w:ind w:right="1129"/>
      </w:pPr>
      <w:r>
        <w:t>Определение</w:t>
      </w:r>
      <w:r>
        <w:rPr>
          <w:spacing w:val="71"/>
        </w:rPr>
        <w:t xml:space="preserve">  </w:t>
      </w:r>
      <w:r>
        <w:t>работы</w:t>
      </w:r>
      <w:r>
        <w:rPr>
          <w:spacing w:val="70"/>
        </w:rPr>
        <w:t xml:space="preserve">  </w:t>
      </w:r>
      <w:r>
        <w:t>силы</w:t>
      </w:r>
      <w:r>
        <w:rPr>
          <w:spacing w:val="70"/>
        </w:rPr>
        <w:t xml:space="preserve">  </w:t>
      </w:r>
      <w:r>
        <w:t>трения</w:t>
      </w:r>
      <w:r>
        <w:rPr>
          <w:spacing w:val="69"/>
        </w:rPr>
        <w:t xml:space="preserve">  </w:t>
      </w:r>
      <w:r>
        <w:t>при</w:t>
      </w:r>
      <w:r>
        <w:rPr>
          <w:spacing w:val="69"/>
        </w:rPr>
        <w:t xml:space="preserve">  </w:t>
      </w:r>
      <w:r>
        <w:t>равномерном</w:t>
      </w:r>
      <w:r>
        <w:rPr>
          <w:spacing w:val="72"/>
        </w:rPr>
        <w:t xml:space="preserve">  </w:t>
      </w:r>
      <w:r>
        <w:t>движении</w:t>
      </w:r>
      <w:r>
        <w:rPr>
          <w:spacing w:val="72"/>
        </w:rPr>
        <w:t xml:space="preserve">  </w:t>
      </w:r>
      <w:r>
        <w:t>тела по горизонтальной поверхности.</w:t>
      </w:r>
    </w:p>
    <w:p w:rsidR="009A3602" w:rsidRDefault="008B1FBB">
      <w:pPr>
        <w:pStyle w:val="a4"/>
        <w:spacing w:line="237" w:lineRule="auto"/>
        <w:ind w:right="1134"/>
      </w:pPr>
      <w:r>
        <w:t>Определение работы силы упругости при подъёме груза с использованием неподвижного и подвижного блоков.</w:t>
      </w:r>
    </w:p>
    <w:p w:rsidR="009A3602" w:rsidRDefault="008B1FBB">
      <w:pPr>
        <w:pStyle w:val="a4"/>
        <w:spacing w:before="1" w:line="237" w:lineRule="auto"/>
        <w:ind w:left="1670" w:right="4952" w:firstLine="0"/>
        <w:jc w:val="left"/>
      </w:pPr>
      <w:r>
        <w:t>Изучение закона сохранения энергии. Раздел</w:t>
      </w:r>
      <w:r>
        <w:rPr>
          <w:spacing w:val="-7"/>
        </w:rPr>
        <w:t xml:space="preserve"> </w:t>
      </w:r>
      <w:r>
        <w:t>9.</w:t>
      </w:r>
      <w:r>
        <w:rPr>
          <w:spacing w:val="-5"/>
        </w:rPr>
        <w:t xml:space="preserve"> </w:t>
      </w:r>
      <w:r>
        <w:t>Механические</w:t>
      </w:r>
      <w:r>
        <w:rPr>
          <w:spacing w:val="-8"/>
        </w:rPr>
        <w:t xml:space="preserve"> </w:t>
      </w:r>
      <w:r>
        <w:t>колебания</w:t>
      </w:r>
      <w:r>
        <w:rPr>
          <w:spacing w:val="-7"/>
        </w:rPr>
        <w:t xml:space="preserve"> </w:t>
      </w:r>
      <w:r>
        <w:t>и</w:t>
      </w:r>
      <w:r>
        <w:rPr>
          <w:spacing w:val="-10"/>
        </w:rPr>
        <w:t xml:space="preserve"> </w:t>
      </w:r>
      <w:r>
        <w:t>волны.</w:t>
      </w:r>
    </w:p>
    <w:p w:rsidR="009A3602" w:rsidRDefault="008B1FBB">
      <w:pPr>
        <w:pStyle w:val="a4"/>
        <w:spacing w:before="3"/>
        <w:ind w:left="1670" w:firstLine="0"/>
        <w:jc w:val="left"/>
      </w:pPr>
      <w:r>
        <w:t>Колебательное</w:t>
      </w:r>
      <w:r>
        <w:rPr>
          <w:spacing w:val="-12"/>
        </w:rPr>
        <w:t xml:space="preserve"> </w:t>
      </w:r>
      <w:r>
        <w:t>движение.</w:t>
      </w:r>
      <w:r>
        <w:rPr>
          <w:spacing w:val="-1"/>
        </w:rPr>
        <w:t xml:space="preserve"> </w:t>
      </w:r>
      <w:r>
        <w:t>Основные</w:t>
      </w:r>
      <w:r>
        <w:rPr>
          <w:spacing w:val="-9"/>
        </w:rPr>
        <w:t xml:space="preserve"> </w:t>
      </w:r>
      <w:r>
        <w:t>характеристики</w:t>
      </w:r>
      <w:r>
        <w:rPr>
          <w:spacing w:val="-3"/>
        </w:rPr>
        <w:t xml:space="preserve"> </w:t>
      </w:r>
      <w:r>
        <w:t>колебаний:</w:t>
      </w:r>
      <w:r>
        <w:rPr>
          <w:spacing w:val="-8"/>
        </w:rPr>
        <w:t xml:space="preserve"> </w:t>
      </w:r>
      <w:r>
        <w:t>период,</w:t>
      </w:r>
      <w:r>
        <w:rPr>
          <w:spacing w:val="-6"/>
        </w:rPr>
        <w:t xml:space="preserve"> </w:t>
      </w:r>
      <w:r>
        <w:rPr>
          <w:spacing w:val="-2"/>
        </w:rPr>
        <w:t>частота,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9" w:firstLine="0"/>
      </w:pPr>
      <w:r>
        <w:lastRenderedPageBreak/>
        <w:t>амплитуда. Математический и пружинный маятники. Превращение энергии при колебательном движении.</w:t>
      </w:r>
    </w:p>
    <w:p w:rsidR="009A3602" w:rsidRDefault="008B1FBB">
      <w:pPr>
        <w:pStyle w:val="a4"/>
        <w:ind w:right="1135"/>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w:t>
      </w:r>
      <w:r>
        <w:rPr>
          <w:spacing w:val="40"/>
        </w:rPr>
        <w:t xml:space="preserve"> </w:t>
      </w:r>
      <w:r>
        <w:t>волны (МС).</w:t>
      </w:r>
    </w:p>
    <w:p w:rsidR="009A3602" w:rsidRDefault="008B1FBB">
      <w:pPr>
        <w:pStyle w:val="a4"/>
        <w:spacing w:line="242" w:lineRule="auto"/>
        <w:ind w:right="1131"/>
      </w:pPr>
      <w:r>
        <w:t>Звук.</w:t>
      </w:r>
      <w:r>
        <w:rPr>
          <w:spacing w:val="60"/>
        </w:rPr>
        <w:t xml:space="preserve">  </w:t>
      </w:r>
      <w:r>
        <w:t>Громкость</w:t>
      </w:r>
      <w:r>
        <w:rPr>
          <w:spacing w:val="58"/>
        </w:rPr>
        <w:t xml:space="preserve">  </w:t>
      </w:r>
      <w:r>
        <w:t>звука</w:t>
      </w:r>
      <w:r>
        <w:rPr>
          <w:spacing w:val="58"/>
        </w:rPr>
        <w:t xml:space="preserve">  </w:t>
      </w:r>
      <w:r>
        <w:t>и</w:t>
      </w:r>
      <w:r>
        <w:rPr>
          <w:spacing w:val="59"/>
        </w:rPr>
        <w:t xml:space="preserve">  </w:t>
      </w:r>
      <w:r>
        <w:t>высота</w:t>
      </w:r>
      <w:r>
        <w:rPr>
          <w:spacing w:val="59"/>
        </w:rPr>
        <w:t xml:space="preserve">  </w:t>
      </w:r>
      <w:r>
        <w:t>тона.</w:t>
      </w:r>
      <w:r>
        <w:rPr>
          <w:spacing w:val="58"/>
        </w:rPr>
        <w:t xml:space="preserve">  </w:t>
      </w:r>
      <w:r>
        <w:t>Отражение</w:t>
      </w:r>
      <w:r>
        <w:rPr>
          <w:spacing w:val="58"/>
        </w:rPr>
        <w:t xml:space="preserve">  </w:t>
      </w:r>
      <w:r>
        <w:t>звука.</w:t>
      </w:r>
      <w:r>
        <w:rPr>
          <w:spacing w:val="65"/>
        </w:rPr>
        <w:t xml:space="preserve">  </w:t>
      </w:r>
      <w:r>
        <w:t>Инфразвук и ультразвук.</w:t>
      </w:r>
    </w:p>
    <w:p w:rsidR="009A3602" w:rsidRDefault="008B1FBB">
      <w:pPr>
        <w:pStyle w:val="a4"/>
        <w:spacing w:line="271" w:lineRule="exact"/>
        <w:ind w:left="1670" w:firstLine="0"/>
        <w:jc w:val="left"/>
      </w:pPr>
      <w:r>
        <w:rPr>
          <w:spacing w:val="-2"/>
        </w:rPr>
        <w:t>Демонстрации.</w:t>
      </w:r>
    </w:p>
    <w:p w:rsidR="009A3602" w:rsidRDefault="008B1FBB">
      <w:pPr>
        <w:pStyle w:val="a4"/>
        <w:ind w:left="1670" w:right="1129" w:firstLine="0"/>
        <w:jc w:val="left"/>
      </w:pPr>
      <w:r>
        <w:t>Наблюдение</w:t>
      </w:r>
      <w:r>
        <w:rPr>
          <w:spacing w:val="-5"/>
        </w:rPr>
        <w:t xml:space="preserve"> </w:t>
      </w:r>
      <w:r>
        <w:t>колебаний</w:t>
      </w:r>
      <w:r>
        <w:rPr>
          <w:spacing w:val="-8"/>
        </w:rPr>
        <w:t xml:space="preserve"> </w:t>
      </w:r>
      <w:r>
        <w:t>тел</w:t>
      </w:r>
      <w:r>
        <w:rPr>
          <w:spacing w:val="-4"/>
        </w:rPr>
        <w:t xml:space="preserve"> </w:t>
      </w:r>
      <w:r>
        <w:t>под</w:t>
      </w:r>
      <w:r>
        <w:rPr>
          <w:spacing w:val="-6"/>
        </w:rPr>
        <w:t xml:space="preserve"> </w:t>
      </w:r>
      <w:r>
        <w:t>действием</w:t>
      </w:r>
      <w:r>
        <w:rPr>
          <w:spacing w:val="-3"/>
        </w:rPr>
        <w:t xml:space="preserve"> </w:t>
      </w:r>
      <w:r>
        <w:t>силы</w:t>
      </w:r>
      <w:r>
        <w:rPr>
          <w:spacing w:val="-3"/>
        </w:rPr>
        <w:t xml:space="preserve"> </w:t>
      </w:r>
      <w:r>
        <w:t>тяжести</w:t>
      </w:r>
      <w:r>
        <w:rPr>
          <w:spacing w:val="-3"/>
        </w:rPr>
        <w:t xml:space="preserve"> </w:t>
      </w:r>
      <w:r>
        <w:t>и</w:t>
      </w:r>
      <w:r>
        <w:rPr>
          <w:spacing w:val="-8"/>
        </w:rPr>
        <w:t xml:space="preserve"> </w:t>
      </w:r>
      <w:r>
        <w:t>силы</w:t>
      </w:r>
      <w:r>
        <w:rPr>
          <w:spacing w:val="-7"/>
        </w:rPr>
        <w:t xml:space="preserve"> </w:t>
      </w:r>
      <w:r>
        <w:t>упругости. Наблюдение колебаний груза на нити и на пружине.</w:t>
      </w:r>
    </w:p>
    <w:p w:rsidR="009A3602" w:rsidRDefault="008B1FBB">
      <w:pPr>
        <w:pStyle w:val="a4"/>
        <w:ind w:left="1670" w:right="2753" w:firstLine="0"/>
        <w:jc w:val="left"/>
      </w:pPr>
      <w:r>
        <w:t>Наблюдение вынужденных колебаний и резонанса. Распространение</w:t>
      </w:r>
      <w:r>
        <w:rPr>
          <w:spacing w:val="-8"/>
        </w:rPr>
        <w:t xml:space="preserve"> </w:t>
      </w:r>
      <w:r>
        <w:t>продольных</w:t>
      </w:r>
      <w:r>
        <w:rPr>
          <w:spacing w:val="-7"/>
        </w:rPr>
        <w:t xml:space="preserve"> </w:t>
      </w:r>
      <w:r>
        <w:t>и</w:t>
      </w:r>
      <w:r>
        <w:rPr>
          <w:spacing w:val="-6"/>
        </w:rPr>
        <w:t xml:space="preserve"> </w:t>
      </w:r>
      <w:r>
        <w:t>поперечных</w:t>
      </w:r>
      <w:r>
        <w:rPr>
          <w:spacing w:val="-7"/>
        </w:rPr>
        <w:t xml:space="preserve"> </w:t>
      </w:r>
      <w:r>
        <w:t>волн</w:t>
      </w:r>
      <w:r>
        <w:rPr>
          <w:spacing w:val="-2"/>
        </w:rPr>
        <w:t xml:space="preserve"> </w:t>
      </w:r>
      <w:r>
        <w:t>(на</w:t>
      </w:r>
      <w:r>
        <w:rPr>
          <w:spacing w:val="-1"/>
        </w:rPr>
        <w:t xml:space="preserve"> </w:t>
      </w:r>
      <w:r>
        <w:t>модели). Наблюдение зависимости высоты звука от частоты.</w:t>
      </w:r>
    </w:p>
    <w:p w:rsidR="009A3602" w:rsidRDefault="008B1FBB">
      <w:pPr>
        <w:pStyle w:val="a4"/>
        <w:spacing w:line="274" w:lineRule="exact"/>
        <w:ind w:left="1670" w:firstLine="0"/>
        <w:jc w:val="left"/>
      </w:pPr>
      <w:r>
        <w:t>Акустический</w:t>
      </w:r>
      <w:r>
        <w:rPr>
          <w:spacing w:val="-7"/>
        </w:rPr>
        <w:t xml:space="preserve"> </w:t>
      </w:r>
      <w:r>
        <w:rPr>
          <w:spacing w:val="-2"/>
        </w:rPr>
        <w:t>резонанс.</w:t>
      </w:r>
    </w:p>
    <w:p w:rsidR="009A3602" w:rsidRDefault="008B1FBB">
      <w:pPr>
        <w:pStyle w:val="a4"/>
        <w:spacing w:before="1" w:line="275" w:lineRule="exact"/>
        <w:ind w:left="1670" w:firstLine="0"/>
        <w:jc w:val="left"/>
      </w:pPr>
      <w:r>
        <w:t>Лабораторные</w:t>
      </w:r>
      <w:r>
        <w:rPr>
          <w:spacing w:val="-1"/>
        </w:rPr>
        <w:t xml:space="preserve"> </w:t>
      </w:r>
      <w:r>
        <w:t>работы</w:t>
      </w:r>
      <w:r>
        <w:rPr>
          <w:spacing w:val="-1"/>
        </w:rPr>
        <w:t xml:space="preserve"> </w:t>
      </w:r>
      <w:r>
        <w:t>и</w:t>
      </w:r>
      <w:r>
        <w:rPr>
          <w:spacing w:val="-7"/>
        </w:rPr>
        <w:t xml:space="preserve"> </w:t>
      </w:r>
      <w:r>
        <w:rPr>
          <w:spacing w:val="-2"/>
        </w:rPr>
        <w:t>опыты.</w:t>
      </w:r>
    </w:p>
    <w:p w:rsidR="009A3602" w:rsidRDefault="008B1FBB">
      <w:pPr>
        <w:pStyle w:val="a4"/>
        <w:spacing w:line="242" w:lineRule="auto"/>
        <w:ind w:left="1670" w:right="1129" w:firstLine="0"/>
        <w:jc w:val="left"/>
      </w:pPr>
      <w:r>
        <w:t>Определение</w:t>
      </w:r>
      <w:r>
        <w:rPr>
          <w:spacing w:val="-5"/>
        </w:rPr>
        <w:t xml:space="preserve"> </w:t>
      </w:r>
      <w:r>
        <w:t>частоты</w:t>
      </w:r>
      <w:r>
        <w:rPr>
          <w:spacing w:val="-6"/>
        </w:rPr>
        <w:t xml:space="preserve"> </w:t>
      </w:r>
      <w:r>
        <w:t>и</w:t>
      </w:r>
      <w:r>
        <w:rPr>
          <w:spacing w:val="-8"/>
        </w:rPr>
        <w:t xml:space="preserve"> </w:t>
      </w:r>
      <w:r>
        <w:t>периода</w:t>
      </w:r>
      <w:r>
        <w:rPr>
          <w:spacing w:val="-5"/>
        </w:rPr>
        <w:t xml:space="preserve"> </w:t>
      </w:r>
      <w:r>
        <w:t>колебаний</w:t>
      </w:r>
      <w:r>
        <w:rPr>
          <w:spacing w:val="-8"/>
        </w:rPr>
        <w:t xml:space="preserve"> </w:t>
      </w:r>
      <w:r>
        <w:t>математического</w:t>
      </w:r>
      <w:r>
        <w:rPr>
          <w:spacing w:val="-4"/>
        </w:rPr>
        <w:t xml:space="preserve"> </w:t>
      </w:r>
      <w:r>
        <w:t>маятника. Определение частоты и периода колебаний пружинного маятника</w:t>
      </w:r>
    </w:p>
    <w:p w:rsidR="009A3602" w:rsidRDefault="008B1FBB">
      <w:pPr>
        <w:pStyle w:val="a4"/>
        <w:spacing w:line="242" w:lineRule="auto"/>
        <w:ind w:right="1129"/>
        <w:jc w:val="left"/>
      </w:pPr>
      <w:r>
        <w:t>Исследование</w:t>
      </w:r>
      <w:r>
        <w:rPr>
          <w:spacing w:val="80"/>
        </w:rPr>
        <w:t xml:space="preserve"> </w:t>
      </w:r>
      <w:r>
        <w:t>зависимости</w:t>
      </w:r>
      <w:r>
        <w:rPr>
          <w:spacing w:val="80"/>
        </w:rPr>
        <w:t xml:space="preserve"> </w:t>
      </w:r>
      <w:r>
        <w:t>периода</w:t>
      </w:r>
      <w:r>
        <w:rPr>
          <w:spacing w:val="80"/>
        </w:rPr>
        <w:t xml:space="preserve"> </w:t>
      </w:r>
      <w:r>
        <w:t>колебаний</w:t>
      </w:r>
      <w:r>
        <w:rPr>
          <w:spacing w:val="80"/>
        </w:rPr>
        <w:t xml:space="preserve"> </w:t>
      </w:r>
      <w:r>
        <w:t>подвешенного</w:t>
      </w:r>
      <w:r>
        <w:rPr>
          <w:spacing w:val="80"/>
        </w:rPr>
        <w:t xml:space="preserve"> </w:t>
      </w:r>
      <w:r>
        <w:t>к</w:t>
      </w:r>
      <w:r>
        <w:rPr>
          <w:spacing w:val="80"/>
        </w:rPr>
        <w:t xml:space="preserve"> </w:t>
      </w:r>
      <w:r>
        <w:t>нити</w:t>
      </w:r>
      <w:r>
        <w:rPr>
          <w:spacing w:val="80"/>
        </w:rPr>
        <w:t xml:space="preserve"> </w:t>
      </w:r>
      <w:r>
        <w:t>груза от длины нити.</w:t>
      </w:r>
    </w:p>
    <w:p w:rsidR="009A3602" w:rsidRDefault="008B1FBB">
      <w:pPr>
        <w:pStyle w:val="a4"/>
        <w:tabs>
          <w:tab w:val="left" w:pos="3411"/>
          <w:tab w:val="left" w:pos="5004"/>
          <w:tab w:val="left" w:pos="6141"/>
          <w:tab w:val="left" w:pos="7517"/>
          <w:tab w:val="left" w:pos="9075"/>
        </w:tabs>
        <w:spacing w:line="242" w:lineRule="auto"/>
        <w:ind w:right="1135"/>
        <w:jc w:val="left"/>
      </w:pPr>
      <w:r>
        <w:rPr>
          <w:spacing w:val="-2"/>
        </w:rPr>
        <w:t>Исследование</w:t>
      </w:r>
      <w:r>
        <w:tab/>
      </w:r>
      <w:r>
        <w:rPr>
          <w:spacing w:val="-2"/>
        </w:rPr>
        <w:t>зависимости</w:t>
      </w:r>
      <w:r>
        <w:tab/>
      </w:r>
      <w:r>
        <w:rPr>
          <w:spacing w:val="-2"/>
        </w:rPr>
        <w:t>периода</w:t>
      </w:r>
      <w:r>
        <w:tab/>
      </w:r>
      <w:r>
        <w:rPr>
          <w:spacing w:val="-2"/>
        </w:rPr>
        <w:t>колебаний</w:t>
      </w:r>
      <w:r>
        <w:tab/>
      </w:r>
      <w:r>
        <w:rPr>
          <w:spacing w:val="-2"/>
        </w:rPr>
        <w:t>пружинного</w:t>
      </w:r>
      <w:r>
        <w:tab/>
      </w:r>
      <w:r>
        <w:rPr>
          <w:spacing w:val="-2"/>
        </w:rPr>
        <w:t xml:space="preserve">маятника </w:t>
      </w:r>
      <w:r>
        <w:t>от массы груза.</w:t>
      </w:r>
    </w:p>
    <w:p w:rsidR="009A3602" w:rsidRDefault="008B1FBB">
      <w:pPr>
        <w:pStyle w:val="a4"/>
        <w:spacing w:line="242" w:lineRule="auto"/>
        <w:ind w:right="1143"/>
        <w:jc w:val="left"/>
      </w:pPr>
      <w:r>
        <w:t>Проверка</w:t>
      </w:r>
      <w:r>
        <w:rPr>
          <w:spacing w:val="80"/>
        </w:rPr>
        <w:t xml:space="preserve"> </w:t>
      </w:r>
      <w:r>
        <w:t>независимости</w:t>
      </w:r>
      <w:r>
        <w:rPr>
          <w:spacing w:val="80"/>
        </w:rPr>
        <w:t xml:space="preserve"> </w:t>
      </w:r>
      <w:r>
        <w:t>периода</w:t>
      </w:r>
      <w:r>
        <w:rPr>
          <w:spacing w:val="80"/>
        </w:rPr>
        <w:t xml:space="preserve"> </w:t>
      </w:r>
      <w:r>
        <w:t>колебаний</w:t>
      </w:r>
      <w:r>
        <w:rPr>
          <w:spacing w:val="80"/>
        </w:rPr>
        <w:t xml:space="preserve"> </w:t>
      </w:r>
      <w:r>
        <w:t>груза,</w:t>
      </w:r>
      <w:r>
        <w:rPr>
          <w:spacing w:val="80"/>
        </w:rPr>
        <w:t xml:space="preserve"> </w:t>
      </w:r>
      <w:r>
        <w:t>подвешенного</w:t>
      </w:r>
      <w:r>
        <w:rPr>
          <w:spacing w:val="80"/>
        </w:rPr>
        <w:t xml:space="preserve"> </w:t>
      </w:r>
      <w:r>
        <w:t>к</w:t>
      </w:r>
      <w:r>
        <w:rPr>
          <w:spacing w:val="80"/>
        </w:rPr>
        <w:t xml:space="preserve"> </w:t>
      </w:r>
      <w:r>
        <w:t>нити, от массы груза.</w:t>
      </w:r>
    </w:p>
    <w:p w:rsidR="009A3602" w:rsidRDefault="008B1FBB">
      <w:pPr>
        <w:pStyle w:val="a4"/>
        <w:tabs>
          <w:tab w:val="left" w:pos="2706"/>
          <w:tab w:val="left" w:pos="4872"/>
          <w:tab w:val="left" w:pos="6382"/>
          <w:tab w:val="left" w:pos="7457"/>
          <w:tab w:val="left" w:pos="8771"/>
        </w:tabs>
        <w:spacing w:line="242" w:lineRule="auto"/>
        <w:ind w:right="1134"/>
        <w:jc w:val="left"/>
      </w:pPr>
      <w:r>
        <w:rPr>
          <w:spacing w:val="-2"/>
        </w:rPr>
        <w:t>Опыты,</w:t>
      </w:r>
      <w:r>
        <w:tab/>
      </w:r>
      <w:r>
        <w:rPr>
          <w:spacing w:val="-2"/>
        </w:rPr>
        <w:t>демонстрирующие</w:t>
      </w:r>
      <w:r>
        <w:tab/>
      </w:r>
      <w:r>
        <w:rPr>
          <w:spacing w:val="-2"/>
        </w:rPr>
        <w:t>зависимость</w:t>
      </w:r>
      <w:r>
        <w:tab/>
      </w:r>
      <w:r>
        <w:rPr>
          <w:spacing w:val="-2"/>
        </w:rPr>
        <w:t>периода</w:t>
      </w:r>
      <w:r>
        <w:tab/>
      </w:r>
      <w:r>
        <w:rPr>
          <w:spacing w:val="-2"/>
        </w:rPr>
        <w:t>колебаний</w:t>
      </w:r>
      <w:r>
        <w:tab/>
      </w:r>
      <w:r>
        <w:rPr>
          <w:spacing w:val="-2"/>
        </w:rPr>
        <w:t xml:space="preserve">пружинного </w:t>
      </w:r>
      <w:r>
        <w:t>маятника от массы груза и жёсткости пружины.</w:t>
      </w:r>
    </w:p>
    <w:p w:rsidR="009A3602" w:rsidRDefault="008B1FBB">
      <w:pPr>
        <w:pStyle w:val="a4"/>
        <w:spacing w:line="271" w:lineRule="exact"/>
        <w:ind w:left="1670" w:firstLine="0"/>
        <w:jc w:val="left"/>
      </w:pPr>
      <w:r>
        <w:t>Измерение</w:t>
      </w:r>
      <w:r>
        <w:rPr>
          <w:spacing w:val="-5"/>
        </w:rPr>
        <w:t xml:space="preserve"> </w:t>
      </w:r>
      <w:r>
        <w:t>ускорения</w:t>
      </w:r>
      <w:r>
        <w:rPr>
          <w:spacing w:val="-3"/>
        </w:rPr>
        <w:t xml:space="preserve"> </w:t>
      </w:r>
      <w:r>
        <w:t>свободного</w:t>
      </w:r>
      <w:r>
        <w:rPr>
          <w:spacing w:val="-3"/>
        </w:rPr>
        <w:t xml:space="preserve"> </w:t>
      </w:r>
      <w:r>
        <w:rPr>
          <w:spacing w:val="-2"/>
        </w:rPr>
        <w:t>падения.</w:t>
      </w:r>
    </w:p>
    <w:p w:rsidR="009A3602" w:rsidRDefault="008B1FBB">
      <w:pPr>
        <w:pStyle w:val="a4"/>
        <w:spacing w:line="275" w:lineRule="exact"/>
        <w:ind w:left="1670" w:firstLine="0"/>
        <w:jc w:val="left"/>
      </w:pPr>
      <w:r>
        <w:t>Раздел</w:t>
      </w:r>
      <w:r>
        <w:rPr>
          <w:spacing w:val="-4"/>
        </w:rPr>
        <w:t xml:space="preserve"> </w:t>
      </w:r>
      <w:r>
        <w:t>10.</w:t>
      </w:r>
      <w:r>
        <w:rPr>
          <w:spacing w:val="-1"/>
        </w:rPr>
        <w:t xml:space="preserve"> </w:t>
      </w:r>
      <w:r>
        <w:t>Электромагнитное</w:t>
      </w:r>
      <w:r>
        <w:rPr>
          <w:spacing w:val="-7"/>
        </w:rPr>
        <w:t xml:space="preserve"> </w:t>
      </w:r>
      <w:r>
        <w:t>поле</w:t>
      </w:r>
      <w:r>
        <w:rPr>
          <w:spacing w:val="-8"/>
        </w:rPr>
        <w:t xml:space="preserve"> </w:t>
      </w:r>
      <w:r>
        <w:t>и</w:t>
      </w:r>
      <w:r>
        <w:rPr>
          <w:spacing w:val="-1"/>
        </w:rPr>
        <w:t xml:space="preserve"> </w:t>
      </w:r>
      <w:r>
        <w:t>электромагнитные</w:t>
      </w:r>
      <w:r>
        <w:rPr>
          <w:spacing w:val="-7"/>
        </w:rPr>
        <w:t xml:space="preserve"> </w:t>
      </w:r>
      <w:r>
        <w:rPr>
          <w:spacing w:val="-2"/>
        </w:rPr>
        <w:t>волны.</w:t>
      </w:r>
    </w:p>
    <w:p w:rsidR="009A3602" w:rsidRDefault="008B1FBB">
      <w:pPr>
        <w:pStyle w:val="a4"/>
        <w:ind w:right="1123"/>
      </w:pPr>
      <w: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9A3602" w:rsidRDefault="008B1FBB">
      <w:pPr>
        <w:pStyle w:val="a4"/>
        <w:spacing w:line="237" w:lineRule="auto"/>
        <w:ind w:left="1670" w:right="1129" w:firstLine="0"/>
        <w:jc w:val="left"/>
      </w:pPr>
      <w:r>
        <w:t>Электромагнитная</w:t>
      </w:r>
      <w:r>
        <w:rPr>
          <w:spacing w:val="-9"/>
        </w:rPr>
        <w:t xml:space="preserve"> </w:t>
      </w:r>
      <w:r>
        <w:t>природа</w:t>
      </w:r>
      <w:r>
        <w:rPr>
          <w:spacing w:val="-6"/>
        </w:rPr>
        <w:t xml:space="preserve"> </w:t>
      </w:r>
      <w:r>
        <w:t>света.</w:t>
      </w:r>
      <w:r>
        <w:rPr>
          <w:spacing w:val="-7"/>
        </w:rPr>
        <w:t xml:space="preserve"> </w:t>
      </w:r>
      <w:r>
        <w:t>Скорость</w:t>
      </w:r>
      <w:r>
        <w:rPr>
          <w:spacing w:val="-5"/>
        </w:rPr>
        <w:t xml:space="preserve"> </w:t>
      </w:r>
      <w:r>
        <w:t>света.</w:t>
      </w:r>
      <w:r>
        <w:rPr>
          <w:spacing w:val="-3"/>
        </w:rPr>
        <w:t xml:space="preserve"> </w:t>
      </w:r>
      <w:r>
        <w:t>Волновые</w:t>
      </w:r>
      <w:r>
        <w:rPr>
          <w:spacing w:val="-6"/>
        </w:rPr>
        <w:t xml:space="preserve"> </w:t>
      </w:r>
      <w:r>
        <w:t>свойства</w:t>
      </w:r>
      <w:r>
        <w:rPr>
          <w:spacing w:val="-6"/>
        </w:rPr>
        <w:t xml:space="preserve"> </w:t>
      </w:r>
      <w:r>
        <w:t xml:space="preserve">света. </w:t>
      </w:r>
      <w:r>
        <w:rPr>
          <w:spacing w:val="-2"/>
        </w:rPr>
        <w:t>Демонстрации.</w:t>
      </w:r>
    </w:p>
    <w:p w:rsidR="009A3602" w:rsidRDefault="008B1FBB">
      <w:pPr>
        <w:pStyle w:val="a4"/>
        <w:spacing w:line="237" w:lineRule="auto"/>
        <w:ind w:left="1670" w:right="5394" w:firstLine="0"/>
        <w:jc w:val="left"/>
      </w:pPr>
      <w:r>
        <w:t>Свойства</w:t>
      </w:r>
      <w:r>
        <w:rPr>
          <w:spacing w:val="-15"/>
        </w:rPr>
        <w:t xml:space="preserve"> </w:t>
      </w:r>
      <w:r>
        <w:t>электромагнитных</w:t>
      </w:r>
      <w:r>
        <w:rPr>
          <w:spacing w:val="-15"/>
        </w:rPr>
        <w:t xml:space="preserve"> </w:t>
      </w:r>
      <w:r>
        <w:t>волн. Волновые свойства света.</w:t>
      </w:r>
    </w:p>
    <w:p w:rsidR="009A3602" w:rsidRDefault="008B1FBB">
      <w:pPr>
        <w:pStyle w:val="a4"/>
        <w:spacing w:line="275" w:lineRule="exact"/>
        <w:ind w:left="1670" w:firstLine="0"/>
        <w:jc w:val="left"/>
      </w:pPr>
      <w:r>
        <w:t>Лабораторные работы</w:t>
      </w:r>
      <w:r>
        <w:rPr>
          <w:spacing w:val="-1"/>
        </w:rPr>
        <w:t xml:space="preserve"> </w:t>
      </w:r>
      <w:r>
        <w:t>и</w:t>
      </w:r>
      <w:r>
        <w:rPr>
          <w:spacing w:val="-7"/>
        </w:rPr>
        <w:t xml:space="preserve"> </w:t>
      </w:r>
      <w:r>
        <w:rPr>
          <w:spacing w:val="-2"/>
        </w:rPr>
        <w:t>опыты.</w:t>
      </w:r>
    </w:p>
    <w:p w:rsidR="009A3602" w:rsidRDefault="008B1FBB">
      <w:pPr>
        <w:pStyle w:val="a4"/>
        <w:spacing w:line="242" w:lineRule="auto"/>
        <w:ind w:left="1670" w:right="1129" w:firstLine="0"/>
        <w:jc w:val="left"/>
      </w:pPr>
      <w:r>
        <w:t>Изучение</w:t>
      </w:r>
      <w:r>
        <w:rPr>
          <w:spacing w:val="-4"/>
        </w:rPr>
        <w:t xml:space="preserve"> </w:t>
      </w:r>
      <w:r>
        <w:t>свойств</w:t>
      </w:r>
      <w:r>
        <w:rPr>
          <w:spacing w:val="-5"/>
        </w:rPr>
        <w:t xml:space="preserve"> </w:t>
      </w:r>
      <w:r>
        <w:t>электромагнитных</w:t>
      </w:r>
      <w:r>
        <w:rPr>
          <w:spacing w:val="-7"/>
        </w:rPr>
        <w:t xml:space="preserve"> </w:t>
      </w:r>
      <w:r>
        <w:t>волн</w:t>
      </w:r>
      <w:r>
        <w:rPr>
          <w:spacing w:val="-6"/>
        </w:rPr>
        <w:t xml:space="preserve"> </w:t>
      </w:r>
      <w:r>
        <w:t>с</w:t>
      </w:r>
      <w:r>
        <w:rPr>
          <w:spacing w:val="-4"/>
        </w:rPr>
        <w:t xml:space="preserve"> </w:t>
      </w:r>
      <w:r>
        <w:t>помощью</w:t>
      </w:r>
      <w:r>
        <w:rPr>
          <w:spacing w:val="-9"/>
        </w:rPr>
        <w:t xml:space="preserve"> </w:t>
      </w:r>
      <w:r>
        <w:t>мобильного</w:t>
      </w:r>
      <w:r>
        <w:rPr>
          <w:spacing w:val="-3"/>
        </w:rPr>
        <w:t xml:space="preserve"> </w:t>
      </w:r>
      <w:r>
        <w:t>телефона. Раздел 11. Световые явления.</w:t>
      </w:r>
    </w:p>
    <w:p w:rsidR="009A3602" w:rsidRDefault="008B1FBB">
      <w:pPr>
        <w:pStyle w:val="a4"/>
        <w:spacing w:line="271" w:lineRule="exact"/>
        <w:ind w:left="1670" w:firstLine="0"/>
        <w:jc w:val="left"/>
      </w:pPr>
      <w:r>
        <w:t>Лучевая</w:t>
      </w:r>
      <w:r>
        <w:rPr>
          <w:spacing w:val="4"/>
        </w:rPr>
        <w:t xml:space="preserve"> </w:t>
      </w:r>
      <w:r>
        <w:t>модель</w:t>
      </w:r>
      <w:r>
        <w:rPr>
          <w:spacing w:val="7"/>
        </w:rPr>
        <w:t xml:space="preserve"> </w:t>
      </w:r>
      <w:r>
        <w:t>света.</w:t>
      </w:r>
      <w:r>
        <w:rPr>
          <w:spacing w:val="4"/>
        </w:rPr>
        <w:t xml:space="preserve"> </w:t>
      </w:r>
      <w:r>
        <w:t>Источники</w:t>
      </w:r>
      <w:r>
        <w:rPr>
          <w:spacing w:val="7"/>
        </w:rPr>
        <w:t xml:space="preserve"> </w:t>
      </w:r>
      <w:r>
        <w:t>света.</w:t>
      </w:r>
      <w:r>
        <w:rPr>
          <w:spacing w:val="8"/>
        </w:rPr>
        <w:t xml:space="preserve"> </w:t>
      </w:r>
      <w:r>
        <w:t>Прямолинейное</w:t>
      </w:r>
      <w:r>
        <w:rPr>
          <w:spacing w:val="5"/>
        </w:rPr>
        <w:t xml:space="preserve"> </w:t>
      </w:r>
      <w:r>
        <w:t>распространение</w:t>
      </w:r>
      <w:r>
        <w:rPr>
          <w:spacing w:val="6"/>
        </w:rPr>
        <w:t xml:space="preserve"> </w:t>
      </w:r>
      <w:r>
        <w:rPr>
          <w:spacing w:val="-2"/>
        </w:rPr>
        <w:t>света.</w:t>
      </w:r>
    </w:p>
    <w:p w:rsidR="009A3602" w:rsidRDefault="008B1FBB">
      <w:pPr>
        <w:pStyle w:val="a4"/>
        <w:spacing w:line="275" w:lineRule="exact"/>
        <w:ind w:firstLine="0"/>
        <w:jc w:val="left"/>
      </w:pPr>
      <w:r>
        <w:t>Затмения</w:t>
      </w:r>
      <w:r>
        <w:rPr>
          <w:spacing w:val="-3"/>
        </w:rPr>
        <w:t xml:space="preserve"> </w:t>
      </w:r>
      <w:r>
        <w:t>Солнца</w:t>
      </w:r>
      <w:r>
        <w:rPr>
          <w:spacing w:val="-7"/>
        </w:rPr>
        <w:t xml:space="preserve"> </w:t>
      </w:r>
      <w:r>
        <w:t>и Луны.</w:t>
      </w:r>
      <w:r>
        <w:rPr>
          <w:spacing w:val="2"/>
        </w:rPr>
        <w:t xml:space="preserve"> </w:t>
      </w:r>
      <w:r>
        <w:t>Отражение</w:t>
      </w:r>
      <w:r>
        <w:rPr>
          <w:spacing w:val="-2"/>
        </w:rPr>
        <w:t xml:space="preserve"> </w:t>
      </w:r>
      <w:r>
        <w:t>света.</w:t>
      </w:r>
      <w:r>
        <w:rPr>
          <w:spacing w:val="1"/>
        </w:rPr>
        <w:t xml:space="preserve"> </w:t>
      </w:r>
      <w:r>
        <w:t>Плоское</w:t>
      </w:r>
      <w:r>
        <w:rPr>
          <w:spacing w:val="-2"/>
        </w:rPr>
        <w:t xml:space="preserve"> </w:t>
      </w:r>
      <w:r>
        <w:t>зеркало.</w:t>
      </w:r>
      <w:r>
        <w:rPr>
          <w:spacing w:val="1"/>
        </w:rPr>
        <w:t xml:space="preserve"> </w:t>
      </w:r>
      <w:r>
        <w:t>Закон</w:t>
      </w:r>
      <w:r>
        <w:rPr>
          <w:spacing w:val="-9"/>
        </w:rPr>
        <w:t xml:space="preserve"> </w:t>
      </w:r>
      <w:r>
        <w:t>отражения</w:t>
      </w:r>
      <w:r>
        <w:rPr>
          <w:spacing w:val="-5"/>
        </w:rPr>
        <w:t xml:space="preserve"> </w:t>
      </w:r>
      <w:r>
        <w:rPr>
          <w:spacing w:val="-2"/>
        </w:rPr>
        <w:t>света.</w:t>
      </w:r>
    </w:p>
    <w:p w:rsidR="009A3602" w:rsidRDefault="008B1FBB">
      <w:pPr>
        <w:pStyle w:val="a4"/>
        <w:spacing w:line="242" w:lineRule="auto"/>
        <w:ind w:right="1129"/>
        <w:jc w:val="left"/>
      </w:pPr>
      <w:r>
        <w:t>Преломление</w:t>
      </w:r>
      <w:r>
        <w:rPr>
          <w:spacing w:val="40"/>
        </w:rPr>
        <w:t xml:space="preserve"> </w:t>
      </w:r>
      <w:r>
        <w:t>света.</w:t>
      </w:r>
      <w:r>
        <w:rPr>
          <w:spacing w:val="40"/>
        </w:rPr>
        <w:t xml:space="preserve"> </w:t>
      </w:r>
      <w:r>
        <w:t>Закон</w:t>
      </w:r>
      <w:r>
        <w:rPr>
          <w:spacing w:val="40"/>
        </w:rPr>
        <w:t xml:space="preserve"> </w:t>
      </w:r>
      <w:r>
        <w:t>преломления</w:t>
      </w:r>
      <w:r>
        <w:rPr>
          <w:spacing w:val="40"/>
        </w:rPr>
        <w:t xml:space="preserve"> </w:t>
      </w:r>
      <w:r>
        <w:t>света.</w:t>
      </w:r>
      <w:r>
        <w:rPr>
          <w:spacing w:val="40"/>
        </w:rPr>
        <w:t xml:space="preserve"> </w:t>
      </w:r>
      <w:r>
        <w:t>Полное</w:t>
      </w:r>
      <w:r>
        <w:rPr>
          <w:spacing w:val="40"/>
        </w:rPr>
        <w:t xml:space="preserve"> </w:t>
      </w:r>
      <w:r>
        <w:t>внутреннее</w:t>
      </w:r>
      <w:r>
        <w:rPr>
          <w:spacing w:val="40"/>
        </w:rPr>
        <w:t xml:space="preserve"> </w:t>
      </w:r>
      <w:r>
        <w:t>отражение света. Использование полного внутреннего отражения в оптических световодах.</w:t>
      </w:r>
    </w:p>
    <w:p w:rsidR="009A3602" w:rsidRDefault="008B1FBB">
      <w:pPr>
        <w:pStyle w:val="a4"/>
        <w:spacing w:line="242" w:lineRule="auto"/>
        <w:ind w:right="1143"/>
        <w:jc w:val="left"/>
      </w:pPr>
      <w:r>
        <w:t>Линза.</w:t>
      </w:r>
      <w:r>
        <w:rPr>
          <w:spacing w:val="80"/>
        </w:rPr>
        <w:t xml:space="preserve"> </w:t>
      </w:r>
      <w:r>
        <w:t>Ход</w:t>
      </w:r>
      <w:r>
        <w:rPr>
          <w:spacing w:val="80"/>
        </w:rPr>
        <w:t xml:space="preserve"> </w:t>
      </w:r>
      <w:r>
        <w:t>лучей</w:t>
      </w:r>
      <w:r>
        <w:rPr>
          <w:spacing w:val="80"/>
        </w:rPr>
        <w:t xml:space="preserve"> </w:t>
      </w:r>
      <w:r>
        <w:t>в</w:t>
      </w:r>
      <w:r>
        <w:rPr>
          <w:spacing w:val="80"/>
        </w:rPr>
        <w:t xml:space="preserve"> </w:t>
      </w:r>
      <w:r>
        <w:t>линзе.</w:t>
      </w:r>
      <w:r>
        <w:rPr>
          <w:spacing w:val="80"/>
        </w:rPr>
        <w:t xml:space="preserve"> </w:t>
      </w:r>
      <w:r>
        <w:t>Оптическая</w:t>
      </w:r>
      <w:r>
        <w:rPr>
          <w:spacing w:val="80"/>
        </w:rPr>
        <w:t xml:space="preserve"> </w:t>
      </w:r>
      <w:r>
        <w:t>система</w:t>
      </w:r>
      <w:r>
        <w:rPr>
          <w:spacing w:val="80"/>
        </w:rPr>
        <w:t xml:space="preserve"> </w:t>
      </w:r>
      <w:r>
        <w:t>фотоаппарата,</w:t>
      </w:r>
      <w:r>
        <w:rPr>
          <w:spacing w:val="80"/>
        </w:rPr>
        <w:t xml:space="preserve"> </w:t>
      </w:r>
      <w:r>
        <w:t>микроскопа и телескопа (МС). Глаз как оптическая система. Близорукость и дальнозоркость.</w:t>
      </w:r>
    </w:p>
    <w:p w:rsidR="009A3602" w:rsidRDefault="008B1FBB">
      <w:pPr>
        <w:pStyle w:val="a4"/>
        <w:spacing w:line="242" w:lineRule="auto"/>
        <w:ind w:right="1129"/>
        <w:jc w:val="left"/>
      </w:pPr>
      <w:r>
        <w:t>Разложение</w:t>
      </w:r>
      <w:r>
        <w:rPr>
          <w:spacing w:val="40"/>
        </w:rPr>
        <w:t xml:space="preserve"> </w:t>
      </w:r>
      <w:r>
        <w:t>белого</w:t>
      </w:r>
      <w:r>
        <w:rPr>
          <w:spacing w:val="40"/>
        </w:rPr>
        <w:t xml:space="preserve"> </w:t>
      </w:r>
      <w:r>
        <w:t>света</w:t>
      </w:r>
      <w:r>
        <w:rPr>
          <w:spacing w:val="40"/>
        </w:rPr>
        <w:t xml:space="preserve"> </w:t>
      </w:r>
      <w:r>
        <w:t>в</w:t>
      </w:r>
      <w:r>
        <w:rPr>
          <w:spacing w:val="40"/>
        </w:rPr>
        <w:t xml:space="preserve"> </w:t>
      </w:r>
      <w:r>
        <w:t>спектр.</w:t>
      </w:r>
      <w:r>
        <w:rPr>
          <w:spacing w:val="40"/>
        </w:rPr>
        <w:t xml:space="preserve"> </w:t>
      </w:r>
      <w:r>
        <w:t>Опыты</w:t>
      </w:r>
      <w:r>
        <w:rPr>
          <w:spacing w:val="40"/>
        </w:rPr>
        <w:t xml:space="preserve"> </w:t>
      </w:r>
      <w:r>
        <w:t>Ньютона.</w:t>
      </w:r>
      <w:r>
        <w:rPr>
          <w:spacing w:val="40"/>
        </w:rPr>
        <w:t xml:space="preserve"> </w:t>
      </w:r>
      <w:r>
        <w:t>Сложение</w:t>
      </w:r>
      <w:r>
        <w:rPr>
          <w:spacing w:val="40"/>
        </w:rPr>
        <w:t xml:space="preserve"> </w:t>
      </w:r>
      <w:r>
        <w:t>спектральных цветов. Дисперсия света.</w:t>
      </w:r>
    </w:p>
    <w:p w:rsidR="009A3602" w:rsidRDefault="008B1FBB">
      <w:pPr>
        <w:pStyle w:val="a4"/>
        <w:spacing w:line="271" w:lineRule="exact"/>
        <w:ind w:left="1670" w:firstLine="0"/>
        <w:jc w:val="left"/>
      </w:pPr>
      <w:r>
        <w:rPr>
          <w:spacing w:val="-2"/>
        </w:rPr>
        <w:t>Демонстрации.</w:t>
      </w:r>
    </w:p>
    <w:p w:rsidR="009A3602" w:rsidRDefault="008B1FBB">
      <w:pPr>
        <w:pStyle w:val="a4"/>
        <w:spacing w:line="237" w:lineRule="auto"/>
        <w:ind w:left="1670" w:right="4378" w:firstLine="0"/>
        <w:jc w:val="left"/>
      </w:pPr>
      <w:r>
        <w:t>Прямолинейное</w:t>
      </w:r>
      <w:r>
        <w:rPr>
          <w:spacing w:val="-15"/>
        </w:rPr>
        <w:t xml:space="preserve"> </w:t>
      </w:r>
      <w:r>
        <w:t>распространение</w:t>
      </w:r>
      <w:r>
        <w:rPr>
          <w:spacing w:val="-15"/>
        </w:rPr>
        <w:t xml:space="preserve"> </w:t>
      </w:r>
      <w:r>
        <w:t>света. Отражение света.</w:t>
      </w:r>
    </w:p>
    <w:p w:rsidR="009A3602" w:rsidRDefault="008B1FBB">
      <w:pPr>
        <w:pStyle w:val="a4"/>
        <w:spacing w:line="237" w:lineRule="auto"/>
        <w:ind w:left="1670" w:right="1974" w:firstLine="0"/>
        <w:jc w:val="left"/>
      </w:pPr>
      <w:r>
        <w:t>Получение</w:t>
      </w:r>
      <w:r>
        <w:rPr>
          <w:spacing w:val="-5"/>
        </w:rPr>
        <w:t xml:space="preserve"> </w:t>
      </w:r>
      <w:r>
        <w:t>изображений</w:t>
      </w:r>
      <w:r>
        <w:rPr>
          <w:spacing w:val="-7"/>
        </w:rPr>
        <w:t xml:space="preserve"> </w:t>
      </w:r>
      <w:r>
        <w:t>в</w:t>
      </w:r>
      <w:r>
        <w:rPr>
          <w:spacing w:val="-6"/>
        </w:rPr>
        <w:t xml:space="preserve"> </w:t>
      </w:r>
      <w:r>
        <w:t>плоском,</w:t>
      </w:r>
      <w:r>
        <w:rPr>
          <w:spacing w:val="-6"/>
        </w:rPr>
        <w:t xml:space="preserve"> </w:t>
      </w:r>
      <w:r>
        <w:t>вогнутом</w:t>
      </w:r>
      <w:r>
        <w:rPr>
          <w:spacing w:val="-3"/>
        </w:rPr>
        <w:t xml:space="preserve"> </w:t>
      </w:r>
      <w:r>
        <w:t>и</w:t>
      </w:r>
      <w:r>
        <w:rPr>
          <w:spacing w:val="-7"/>
        </w:rPr>
        <w:t xml:space="preserve"> </w:t>
      </w:r>
      <w:r>
        <w:t>выпуклом</w:t>
      </w:r>
      <w:r>
        <w:rPr>
          <w:spacing w:val="-3"/>
        </w:rPr>
        <w:t xml:space="preserve"> </w:t>
      </w:r>
      <w:r>
        <w:t>зеркалах. Преломление света.</w:t>
      </w:r>
    </w:p>
    <w:p w:rsidR="009A3602" w:rsidRDefault="008B1FBB">
      <w:pPr>
        <w:pStyle w:val="a4"/>
        <w:ind w:left="1670" w:firstLine="0"/>
        <w:jc w:val="left"/>
      </w:pPr>
      <w:r>
        <w:t>Оптический</w:t>
      </w:r>
      <w:r>
        <w:rPr>
          <w:spacing w:val="-3"/>
        </w:rPr>
        <w:t xml:space="preserve"> </w:t>
      </w:r>
      <w:r>
        <w:rPr>
          <w:spacing w:val="-2"/>
        </w:rPr>
        <w:t>световод.</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5799" w:firstLine="0"/>
        <w:jc w:val="left"/>
      </w:pPr>
      <w:r>
        <w:lastRenderedPageBreak/>
        <w:t>Ход лучей в собирающей линзе. Ход</w:t>
      </w:r>
      <w:r>
        <w:rPr>
          <w:spacing w:val="-11"/>
        </w:rPr>
        <w:t xml:space="preserve"> </w:t>
      </w:r>
      <w:r>
        <w:t>лучей</w:t>
      </w:r>
      <w:r>
        <w:rPr>
          <w:spacing w:val="-8"/>
        </w:rPr>
        <w:t xml:space="preserve"> </w:t>
      </w:r>
      <w:r>
        <w:t>в</w:t>
      </w:r>
      <w:r>
        <w:rPr>
          <w:spacing w:val="-8"/>
        </w:rPr>
        <w:t xml:space="preserve"> </w:t>
      </w:r>
      <w:r>
        <w:t>рассеивающей</w:t>
      </w:r>
      <w:r>
        <w:rPr>
          <w:spacing w:val="-8"/>
        </w:rPr>
        <w:t xml:space="preserve"> </w:t>
      </w:r>
      <w:r>
        <w:t>линзе.</w:t>
      </w:r>
    </w:p>
    <w:p w:rsidR="009A3602" w:rsidRDefault="008B1FBB">
      <w:pPr>
        <w:pStyle w:val="a4"/>
        <w:spacing w:line="271" w:lineRule="exact"/>
        <w:ind w:left="1670" w:firstLine="0"/>
        <w:jc w:val="left"/>
      </w:pPr>
      <w:r>
        <w:t>Получение</w:t>
      </w:r>
      <w:r>
        <w:rPr>
          <w:spacing w:val="-2"/>
        </w:rPr>
        <w:t xml:space="preserve"> </w:t>
      </w:r>
      <w:r>
        <w:t>изображений</w:t>
      </w:r>
      <w:r>
        <w:rPr>
          <w:spacing w:val="-5"/>
        </w:rPr>
        <w:t xml:space="preserve"> </w:t>
      </w:r>
      <w:r>
        <w:t>с</w:t>
      </w:r>
      <w:r>
        <w:rPr>
          <w:spacing w:val="-1"/>
        </w:rPr>
        <w:t xml:space="preserve"> </w:t>
      </w:r>
      <w:r>
        <w:t>помощью</w:t>
      </w:r>
      <w:r>
        <w:rPr>
          <w:spacing w:val="-7"/>
        </w:rPr>
        <w:t xml:space="preserve"> </w:t>
      </w:r>
      <w:r>
        <w:rPr>
          <w:spacing w:val="-4"/>
        </w:rPr>
        <w:t>линз.</w:t>
      </w:r>
    </w:p>
    <w:p w:rsidR="009A3602" w:rsidRDefault="008B1FBB">
      <w:pPr>
        <w:pStyle w:val="a4"/>
        <w:spacing w:before="2"/>
        <w:ind w:left="1670" w:right="3269" w:firstLine="0"/>
        <w:jc w:val="left"/>
      </w:pPr>
      <w:r>
        <w:t>Принцип</w:t>
      </w:r>
      <w:r>
        <w:rPr>
          <w:spacing w:val="-9"/>
        </w:rPr>
        <w:t xml:space="preserve"> </w:t>
      </w:r>
      <w:r>
        <w:t>действия</w:t>
      </w:r>
      <w:r>
        <w:rPr>
          <w:spacing w:val="-6"/>
        </w:rPr>
        <w:t xml:space="preserve"> </w:t>
      </w:r>
      <w:r>
        <w:t>фотоаппарата,</w:t>
      </w:r>
      <w:r>
        <w:rPr>
          <w:spacing w:val="-4"/>
        </w:rPr>
        <w:t xml:space="preserve"> </w:t>
      </w:r>
      <w:r>
        <w:t>микроскопа</w:t>
      </w:r>
      <w:r>
        <w:rPr>
          <w:spacing w:val="-11"/>
        </w:rPr>
        <w:t xml:space="preserve"> </w:t>
      </w:r>
      <w:r>
        <w:t>и</w:t>
      </w:r>
      <w:r>
        <w:rPr>
          <w:spacing w:val="-9"/>
        </w:rPr>
        <w:t xml:space="preserve"> </w:t>
      </w:r>
      <w:r>
        <w:t>телескопа. Модель глаза.</w:t>
      </w:r>
    </w:p>
    <w:p w:rsidR="009A3602" w:rsidRDefault="008B1FBB">
      <w:pPr>
        <w:pStyle w:val="a4"/>
        <w:spacing w:before="1" w:line="275" w:lineRule="exact"/>
        <w:ind w:left="1670" w:firstLine="0"/>
        <w:jc w:val="left"/>
      </w:pPr>
      <w:r>
        <w:t>Разложение</w:t>
      </w:r>
      <w:r>
        <w:rPr>
          <w:spacing w:val="-1"/>
        </w:rPr>
        <w:t xml:space="preserve"> </w:t>
      </w:r>
      <w:r>
        <w:t>белого света</w:t>
      </w:r>
      <w:r>
        <w:rPr>
          <w:spacing w:val="-5"/>
        </w:rPr>
        <w:t xml:space="preserve"> </w:t>
      </w:r>
      <w:r>
        <w:t>в</w:t>
      </w:r>
      <w:r>
        <w:rPr>
          <w:spacing w:val="2"/>
        </w:rPr>
        <w:t xml:space="preserve"> </w:t>
      </w:r>
      <w:r>
        <w:rPr>
          <w:spacing w:val="-2"/>
        </w:rPr>
        <w:t>спектр.</w:t>
      </w:r>
    </w:p>
    <w:p w:rsidR="009A3602" w:rsidRDefault="008B1FBB">
      <w:pPr>
        <w:pStyle w:val="a4"/>
        <w:spacing w:line="242" w:lineRule="auto"/>
        <w:ind w:left="1670" w:right="1974" w:firstLine="0"/>
        <w:jc w:val="left"/>
      </w:pPr>
      <w:r>
        <w:t>Получение</w:t>
      </w:r>
      <w:r>
        <w:rPr>
          <w:spacing w:val="-5"/>
        </w:rPr>
        <w:t xml:space="preserve"> </w:t>
      </w:r>
      <w:r>
        <w:t>белого</w:t>
      </w:r>
      <w:r>
        <w:rPr>
          <w:spacing w:val="-4"/>
        </w:rPr>
        <w:t xml:space="preserve"> </w:t>
      </w:r>
      <w:r>
        <w:t>света</w:t>
      </w:r>
      <w:r>
        <w:rPr>
          <w:spacing w:val="-8"/>
        </w:rPr>
        <w:t xml:space="preserve"> </w:t>
      </w:r>
      <w:r>
        <w:t>при</w:t>
      </w:r>
      <w:r>
        <w:rPr>
          <w:spacing w:val="-3"/>
        </w:rPr>
        <w:t xml:space="preserve"> </w:t>
      </w:r>
      <w:r>
        <w:t>сложении</w:t>
      </w:r>
      <w:r>
        <w:rPr>
          <w:spacing w:val="-7"/>
        </w:rPr>
        <w:t xml:space="preserve"> </w:t>
      </w:r>
      <w:r>
        <w:t>света</w:t>
      </w:r>
      <w:r>
        <w:rPr>
          <w:spacing w:val="-5"/>
        </w:rPr>
        <w:t xml:space="preserve"> </w:t>
      </w:r>
      <w:r>
        <w:t>разных</w:t>
      </w:r>
      <w:r>
        <w:rPr>
          <w:spacing w:val="-8"/>
        </w:rPr>
        <w:t xml:space="preserve"> </w:t>
      </w:r>
      <w:r>
        <w:t>цветов. Лабораторные работы и опыты.</w:t>
      </w:r>
    </w:p>
    <w:p w:rsidR="009A3602" w:rsidRDefault="008B1FBB">
      <w:pPr>
        <w:pStyle w:val="a4"/>
        <w:spacing w:line="242" w:lineRule="auto"/>
        <w:ind w:left="1670" w:right="1129" w:firstLine="0"/>
        <w:jc w:val="left"/>
      </w:pPr>
      <w:r>
        <w:t>Исследование</w:t>
      </w:r>
      <w:r>
        <w:rPr>
          <w:spacing w:val="-5"/>
        </w:rPr>
        <w:t xml:space="preserve"> </w:t>
      </w:r>
      <w:r>
        <w:t>зависимости</w:t>
      </w:r>
      <w:r>
        <w:rPr>
          <w:spacing w:val="-7"/>
        </w:rPr>
        <w:t xml:space="preserve"> </w:t>
      </w:r>
      <w:r>
        <w:t>угла</w:t>
      </w:r>
      <w:r>
        <w:rPr>
          <w:spacing w:val="-5"/>
        </w:rPr>
        <w:t xml:space="preserve"> </w:t>
      </w:r>
      <w:r>
        <w:t>отражения</w:t>
      </w:r>
      <w:r>
        <w:rPr>
          <w:spacing w:val="-8"/>
        </w:rPr>
        <w:t xml:space="preserve"> </w:t>
      </w:r>
      <w:r>
        <w:t>светового</w:t>
      </w:r>
      <w:r>
        <w:rPr>
          <w:spacing w:val="-4"/>
        </w:rPr>
        <w:t xml:space="preserve"> </w:t>
      </w:r>
      <w:r>
        <w:t>луча</w:t>
      </w:r>
      <w:r>
        <w:rPr>
          <w:spacing w:val="-5"/>
        </w:rPr>
        <w:t xml:space="preserve"> </w:t>
      </w:r>
      <w:r>
        <w:t>от</w:t>
      </w:r>
      <w:r>
        <w:rPr>
          <w:spacing w:val="-4"/>
        </w:rPr>
        <w:t xml:space="preserve"> </w:t>
      </w:r>
      <w:r>
        <w:t>угла</w:t>
      </w:r>
      <w:r>
        <w:rPr>
          <w:spacing w:val="-5"/>
        </w:rPr>
        <w:t xml:space="preserve"> </w:t>
      </w:r>
      <w:r>
        <w:t>падения. Изучение характеристик изображения предмета в плоском зеркале.</w:t>
      </w:r>
    </w:p>
    <w:p w:rsidR="009A3602" w:rsidRDefault="008B1FBB">
      <w:pPr>
        <w:pStyle w:val="a4"/>
        <w:spacing w:line="242" w:lineRule="auto"/>
        <w:ind w:right="1129"/>
        <w:jc w:val="left"/>
      </w:pPr>
      <w:r>
        <w:t>Исследование зависимости угла преломления светового луча от угла падения на границе «воздух–стекло».</w:t>
      </w:r>
    </w:p>
    <w:p w:rsidR="009A3602" w:rsidRDefault="008B1FBB">
      <w:pPr>
        <w:pStyle w:val="a4"/>
        <w:spacing w:line="271" w:lineRule="exact"/>
        <w:ind w:left="1670" w:firstLine="0"/>
        <w:jc w:val="left"/>
      </w:pPr>
      <w:r>
        <w:t>Получение</w:t>
      </w:r>
      <w:r>
        <w:rPr>
          <w:spacing w:val="-5"/>
        </w:rPr>
        <w:t xml:space="preserve"> </w:t>
      </w:r>
      <w:r>
        <w:t>изображений</w:t>
      </w:r>
      <w:r>
        <w:rPr>
          <w:spacing w:val="-5"/>
        </w:rPr>
        <w:t xml:space="preserve"> </w:t>
      </w:r>
      <w:r>
        <w:t>с</w:t>
      </w:r>
      <w:r>
        <w:rPr>
          <w:spacing w:val="-3"/>
        </w:rPr>
        <w:t xml:space="preserve"> </w:t>
      </w:r>
      <w:r>
        <w:t>помощью</w:t>
      </w:r>
      <w:r>
        <w:rPr>
          <w:spacing w:val="-8"/>
        </w:rPr>
        <w:t xml:space="preserve"> </w:t>
      </w:r>
      <w:r>
        <w:t xml:space="preserve">собирающей </w:t>
      </w:r>
      <w:r>
        <w:rPr>
          <w:spacing w:val="-2"/>
        </w:rPr>
        <w:t>линзы.</w:t>
      </w:r>
    </w:p>
    <w:p w:rsidR="009A3602" w:rsidRDefault="008B1FBB">
      <w:pPr>
        <w:pStyle w:val="a4"/>
        <w:spacing w:line="237" w:lineRule="auto"/>
        <w:ind w:left="1670" w:right="1129" w:firstLine="0"/>
        <w:jc w:val="left"/>
      </w:pPr>
      <w:r>
        <w:t>Определение</w:t>
      </w:r>
      <w:r>
        <w:rPr>
          <w:spacing w:val="-5"/>
        </w:rPr>
        <w:t xml:space="preserve"> </w:t>
      </w:r>
      <w:r>
        <w:t>фокусного расстояния</w:t>
      </w:r>
      <w:r>
        <w:rPr>
          <w:spacing w:val="-9"/>
        </w:rPr>
        <w:t xml:space="preserve"> </w:t>
      </w:r>
      <w:r>
        <w:t>и</w:t>
      </w:r>
      <w:r>
        <w:rPr>
          <w:spacing w:val="-12"/>
        </w:rPr>
        <w:t xml:space="preserve"> </w:t>
      </w:r>
      <w:r>
        <w:t>оптической</w:t>
      </w:r>
      <w:r>
        <w:rPr>
          <w:spacing w:val="-8"/>
        </w:rPr>
        <w:t xml:space="preserve"> </w:t>
      </w:r>
      <w:r>
        <w:t>силы</w:t>
      </w:r>
      <w:r>
        <w:rPr>
          <w:spacing w:val="-7"/>
        </w:rPr>
        <w:t xml:space="preserve"> </w:t>
      </w:r>
      <w:r>
        <w:t>собирающей</w:t>
      </w:r>
      <w:r>
        <w:rPr>
          <w:spacing w:val="-3"/>
        </w:rPr>
        <w:t xml:space="preserve"> </w:t>
      </w:r>
      <w:r>
        <w:t>линзы. Опыты по разложению белого света в спектр.</w:t>
      </w:r>
    </w:p>
    <w:p w:rsidR="009A3602" w:rsidRDefault="008B1FBB">
      <w:pPr>
        <w:pStyle w:val="a4"/>
        <w:spacing w:line="237" w:lineRule="auto"/>
        <w:ind w:right="1135"/>
      </w:pPr>
      <w:r>
        <w:t xml:space="preserve">Опыты по восприятию цвета предметов при их наблюдении через цветовые </w:t>
      </w:r>
      <w:r>
        <w:rPr>
          <w:spacing w:val="-2"/>
        </w:rPr>
        <w:t>фильтры.</w:t>
      </w:r>
    </w:p>
    <w:p w:rsidR="009A3602" w:rsidRDefault="008B1FBB">
      <w:pPr>
        <w:pStyle w:val="a4"/>
        <w:spacing w:before="2" w:line="275" w:lineRule="exact"/>
        <w:ind w:left="1670" w:firstLine="0"/>
      </w:pPr>
      <w:r>
        <w:t>Раздел</w:t>
      </w:r>
      <w:r>
        <w:rPr>
          <w:spacing w:val="-2"/>
        </w:rPr>
        <w:t xml:space="preserve"> </w:t>
      </w:r>
      <w:r>
        <w:t>12. Квантовые</w:t>
      </w:r>
      <w:r>
        <w:rPr>
          <w:spacing w:val="-7"/>
        </w:rPr>
        <w:t xml:space="preserve"> </w:t>
      </w:r>
      <w:r>
        <w:rPr>
          <w:spacing w:val="-2"/>
        </w:rPr>
        <w:t>явления.</w:t>
      </w:r>
    </w:p>
    <w:p w:rsidR="009A3602" w:rsidRDefault="008B1FBB">
      <w:pPr>
        <w:pStyle w:val="a4"/>
        <w:spacing w:line="275" w:lineRule="exact"/>
        <w:ind w:left="1670" w:firstLine="0"/>
      </w:pPr>
      <w:r>
        <w:t>Опыты</w:t>
      </w:r>
      <w:r>
        <w:rPr>
          <w:spacing w:val="47"/>
        </w:rPr>
        <w:t xml:space="preserve">  </w:t>
      </w:r>
      <w:r>
        <w:t>Резерфорда</w:t>
      </w:r>
      <w:r>
        <w:rPr>
          <w:spacing w:val="48"/>
        </w:rPr>
        <w:t xml:space="preserve">  </w:t>
      </w:r>
      <w:r>
        <w:t>и</w:t>
      </w:r>
      <w:r>
        <w:rPr>
          <w:spacing w:val="47"/>
        </w:rPr>
        <w:t xml:space="preserve">  </w:t>
      </w:r>
      <w:r>
        <w:t>планетарная</w:t>
      </w:r>
      <w:r>
        <w:rPr>
          <w:spacing w:val="46"/>
        </w:rPr>
        <w:t xml:space="preserve">  </w:t>
      </w:r>
      <w:r>
        <w:t>модель</w:t>
      </w:r>
      <w:r>
        <w:rPr>
          <w:spacing w:val="46"/>
        </w:rPr>
        <w:t xml:space="preserve">  </w:t>
      </w:r>
      <w:r>
        <w:t>атома.</w:t>
      </w:r>
      <w:r>
        <w:rPr>
          <w:spacing w:val="48"/>
        </w:rPr>
        <w:t xml:space="preserve">  </w:t>
      </w:r>
      <w:r>
        <w:t>Модель</w:t>
      </w:r>
      <w:r>
        <w:rPr>
          <w:spacing w:val="49"/>
        </w:rPr>
        <w:t xml:space="preserve">  </w:t>
      </w:r>
      <w:r>
        <w:t>атома</w:t>
      </w:r>
      <w:r>
        <w:rPr>
          <w:spacing w:val="48"/>
        </w:rPr>
        <w:t xml:space="preserve">  </w:t>
      </w:r>
      <w:r>
        <w:rPr>
          <w:spacing w:val="-2"/>
        </w:rPr>
        <w:t>Бора.</w:t>
      </w:r>
    </w:p>
    <w:p w:rsidR="009A3602" w:rsidRDefault="008B1FBB">
      <w:pPr>
        <w:pStyle w:val="a4"/>
        <w:spacing w:before="3" w:line="275" w:lineRule="exact"/>
        <w:ind w:firstLine="0"/>
      </w:pPr>
      <w:r>
        <w:t>Испускание</w:t>
      </w:r>
      <w:r>
        <w:rPr>
          <w:spacing w:val="-5"/>
        </w:rPr>
        <w:t xml:space="preserve"> </w:t>
      </w:r>
      <w:r>
        <w:t>и поглощение</w:t>
      </w:r>
      <w:r>
        <w:rPr>
          <w:spacing w:val="-7"/>
        </w:rPr>
        <w:t xml:space="preserve"> </w:t>
      </w:r>
      <w:r>
        <w:t>света</w:t>
      </w:r>
      <w:r>
        <w:rPr>
          <w:spacing w:val="-3"/>
        </w:rPr>
        <w:t xml:space="preserve"> </w:t>
      </w:r>
      <w:r>
        <w:t>атомом.</w:t>
      </w:r>
      <w:r>
        <w:rPr>
          <w:spacing w:val="-4"/>
        </w:rPr>
        <w:t xml:space="preserve"> </w:t>
      </w:r>
      <w:r>
        <w:t>Кванты.</w:t>
      </w:r>
      <w:r>
        <w:rPr>
          <w:spacing w:val="-4"/>
        </w:rPr>
        <w:t xml:space="preserve"> </w:t>
      </w:r>
      <w:r>
        <w:t>Линейчатые</w:t>
      </w:r>
      <w:r>
        <w:rPr>
          <w:spacing w:val="-7"/>
        </w:rPr>
        <w:t xml:space="preserve"> </w:t>
      </w:r>
      <w:r>
        <w:rPr>
          <w:spacing w:val="-2"/>
        </w:rPr>
        <w:t>спектры.</w:t>
      </w:r>
    </w:p>
    <w:p w:rsidR="009A3602" w:rsidRDefault="008B1FBB">
      <w:pPr>
        <w:pStyle w:val="a4"/>
        <w:ind w:right="1128"/>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A3602" w:rsidRDefault="008B1FBB">
      <w:pPr>
        <w:pStyle w:val="a4"/>
        <w:spacing w:before="2"/>
        <w:ind w:right="1130"/>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9A3602" w:rsidRDefault="008B1FBB">
      <w:pPr>
        <w:pStyle w:val="a4"/>
        <w:spacing w:line="274" w:lineRule="exact"/>
        <w:ind w:left="1670" w:firstLine="0"/>
      </w:pPr>
      <w:r>
        <w:t>Ядерная</w:t>
      </w:r>
      <w:r>
        <w:rPr>
          <w:spacing w:val="32"/>
        </w:rPr>
        <w:t xml:space="preserve"> </w:t>
      </w:r>
      <w:r>
        <w:t>энергетика.</w:t>
      </w:r>
      <w:r>
        <w:rPr>
          <w:spacing w:val="36"/>
        </w:rPr>
        <w:t xml:space="preserve"> </w:t>
      </w:r>
      <w:r>
        <w:t>Действия</w:t>
      </w:r>
      <w:r>
        <w:rPr>
          <w:spacing w:val="34"/>
        </w:rPr>
        <w:t xml:space="preserve"> </w:t>
      </w:r>
      <w:r>
        <w:t>радиоактивных</w:t>
      </w:r>
      <w:r>
        <w:rPr>
          <w:spacing w:val="30"/>
        </w:rPr>
        <w:t xml:space="preserve"> </w:t>
      </w:r>
      <w:r>
        <w:t>излучений</w:t>
      </w:r>
      <w:r>
        <w:rPr>
          <w:spacing w:val="35"/>
        </w:rPr>
        <w:t xml:space="preserve"> </w:t>
      </w:r>
      <w:r>
        <w:t>на</w:t>
      </w:r>
      <w:r>
        <w:rPr>
          <w:spacing w:val="34"/>
        </w:rPr>
        <w:t xml:space="preserve"> </w:t>
      </w:r>
      <w:r>
        <w:t>живые</w:t>
      </w:r>
      <w:r>
        <w:rPr>
          <w:spacing w:val="29"/>
        </w:rPr>
        <w:t xml:space="preserve"> </w:t>
      </w:r>
      <w:r>
        <w:rPr>
          <w:spacing w:val="-2"/>
        </w:rPr>
        <w:t>организмы</w:t>
      </w:r>
    </w:p>
    <w:p w:rsidR="009A3602" w:rsidRDefault="009A3602">
      <w:pPr>
        <w:spacing w:line="274" w:lineRule="exact"/>
        <w:sectPr w:rsidR="009A3602">
          <w:pgSz w:w="11910" w:h="16840"/>
          <w:pgMar w:top="1080" w:right="0" w:bottom="280" w:left="740" w:header="752" w:footer="0" w:gutter="0"/>
          <w:cols w:space="720"/>
        </w:sectPr>
      </w:pPr>
    </w:p>
    <w:p w:rsidR="009A3602" w:rsidRDefault="008B1FBB">
      <w:pPr>
        <w:pStyle w:val="a4"/>
        <w:spacing w:before="2"/>
        <w:ind w:firstLine="0"/>
        <w:jc w:val="left"/>
      </w:pPr>
      <w:r>
        <w:rPr>
          <w:spacing w:val="-2"/>
        </w:rPr>
        <w:lastRenderedPageBreak/>
        <w:t>(МС).</w:t>
      </w:r>
    </w:p>
    <w:p w:rsidR="009A3602" w:rsidRDefault="008B1FBB">
      <w:pPr>
        <w:pStyle w:val="a4"/>
        <w:spacing w:before="276"/>
        <w:ind w:left="78" w:firstLine="0"/>
        <w:jc w:val="left"/>
      </w:pPr>
      <w:r>
        <w:br w:type="column"/>
      </w:r>
      <w:r>
        <w:rPr>
          <w:spacing w:val="-2"/>
        </w:rPr>
        <w:lastRenderedPageBreak/>
        <w:t>Демонстрации.</w:t>
      </w:r>
    </w:p>
    <w:p w:rsidR="009A3602" w:rsidRDefault="008B1FBB">
      <w:pPr>
        <w:pStyle w:val="a4"/>
        <w:spacing w:before="5" w:line="237" w:lineRule="auto"/>
        <w:ind w:left="78" w:right="5090" w:firstLine="0"/>
        <w:jc w:val="left"/>
      </w:pPr>
      <w:r>
        <w:t>Спектры</w:t>
      </w:r>
      <w:r>
        <w:rPr>
          <w:spacing w:val="-12"/>
        </w:rPr>
        <w:t xml:space="preserve"> </w:t>
      </w:r>
      <w:r>
        <w:t>излучения</w:t>
      </w:r>
      <w:r>
        <w:rPr>
          <w:spacing w:val="-13"/>
        </w:rPr>
        <w:t xml:space="preserve"> </w:t>
      </w:r>
      <w:r>
        <w:t>и</w:t>
      </w:r>
      <w:r>
        <w:rPr>
          <w:spacing w:val="-13"/>
        </w:rPr>
        <w:t xml:space="preserve"> </w:t>
      </w:r>
      <w:r>
        <w:t>поглощения. Спектры различных газов.</w:t>
      </w:r>
    </w:p>
    <w:p w:rsidR="009A3602" w:rsidRDefault="008B1FBB">
      <w:pPr>
        <w:pStyle w:val="a4"/>
        <w:spacing w:before="3" w:line="275" w:lineRule="exact"/>
        <w:ind w:left="78" w:firstLine="0"/>
        <w:jc w:val="left"/>
      </w:pPr>
      <w:r>
        <w:t>Спектр</w:t>
      </w:r>
      <w:r>
        <w:rPr>
          <w:spacing w:val="-3"/>
        </w:rPr>
        <w:t xml:space="preserve"> </w:t>
      </w:r>
      <w:r>
        <w:rPr>
          <w:spacing w:val="-2"/>
        </w:rPr>
        <w:t>водорода.</w:t>
      </w:r>
    </w:p>
    <w:p w:rsidR="009A3602" w:rsidRDefault="008B1FBB">
      <w:pPr>
        <w:pStyle w:val="a4"/>
        <w:spacing w:line="242" w:lineRule="auto"/>
        <w:ind w:left="78" w:right="4750" w:firstLine="0"/>
        <w:jc w:val="left"/>
      </w:pPr>
      <w:r>
        <w:t>Наблюдение треков в камере Вильсона. Работа</w:t>
      </w:r>
      <w:r>
        <w:rPr>
          <w:spacing w:val="-12"/>
        </w:rPr>
        <w:t xml:space="preserve"> </w:t>
      </w:r>
      <w:r>
        <w:t>счётчика</w:t>
      </w:r>
      <w:r>
        <w:rPr>
          <w:spacing w:val="-12"/>
        </w:rPr>
        <w:t xml:space="preserve"> </w:t>
      </w:r>
      <w:r>
        <w:t>ионизирующих</w:t>
      </w:r>
      <w:r>
        <w:rPr>
          <w:spacing w:val="-15"/>
        </w:rPr>
        <w:t xml:space="preserve"> </w:t>
      </w:r>
      <w:r>
        <w:t>излучений.</w:t>
      </w:r>
    </w:p>
    <w:p w:rsidR="009A3602" w:rsidRDefault="008B1FBB">
      <w:pPr>
        <w:pStyle w:val="a4"/>
        <w:spacing w:line="242" w:lineRule="auto"/>
        <w:ind w:left="78" w:right="1950" w:firstLine="0"/>
        <w:jc w:val="left"/>
      </w:pPr>
      <w:r>
        <w:t>Регистрация</w:t>
      </w:r>
      <w:r>
        <w:rPr>
          <w:spacing w:val="-10"/>
        </w:rPr>
        <w:t xml:space="preserve"> </w:t>
      </w:r>
      <w:r>
        <w:t>излучения</w:t>
      </w:r>
      <w:r>
        <w:rPr>
          <w:spacing w:val="-5"/>
        </w:rPr>
        <w:t xml:space="preserve"> </w:t>
      </w:r>
      <w:r>
        <w:t>природных</w:t>
      </w:r>
      <w:r>
        <w:rPr>
          <w:spacing w:val="-10"/>
        </w:rPr>
        <w:t xml:space="preserve"> </w:t>
      </w:r>
      <w:r>
        <w:t>минералов</w:t>
      </w:r>
      <w:r>
        <w:rPr>
          <w:spacing w:val="-8"/>
        </w:rPr>
        <w:t xml:space="preserve"> </w:t>
      </w:r>
      <w:r>
        <w:t>и</w:t>
      </w:r>
      <w:r>
        <w:rPr>
          <w:spacing w:val="-4"/>
        </w:rPr>
        <w:t xml:space="preserve"> </w:t>
      </w:r>
      <w:r>
        <w:t>продуктов. Лабораторные работы и опыты.</w:t>
      </w:r>
    </w:p>
    <w:p w:rsidR="009A3602" w:rsidRDefault="008B1FBB">
      <w:pPr>
        <w:pStyle w:val="a4"/>
        <w:spacing w:line="271" w:lineRule="exact"/>
        <w:ind w:left="78" w:firstLine="0"/>
        <w:jc w:val="left"/>
      </w:pPr>
      <w:r>
        <w:t>Наблюдение</w:t>
      </w:r>
      <w:r>
        <w:rPr>
          <w:spacing w:val="-4"/>
        </w:rPr>
        <w:t xml:space="preserve"> </w:t>
      </w:r>
      <w:r>
        <w:t>сплошных</w:t>
      </w:r>
      <w:r>
        <w:rPr>
          <w:spacing w:val="-5"/>
        </w:rPr>
        <w:t xml:space="preserve"> </w:t>
      </w:r>
      <w:r>
        <w:t>и</w:t>
      </w:r>
      <w:r>
        <w:rPr>
          <w:spacing w:val="-4"/>
        </w:rPr>
        <w:t xml:space="preserve"> </w:t>
      </w:r>
      <w:r>
        <w:t>линейчатых</w:t>
      </w:r>
      <w:r>
        <w:rPr>
          <w:spacing w:val="-5"/>
        </w:rPr>
        <w:t xml:space="preserve"> </w:t>
      </w:r>
      <w:r>
        <w:t>спектров</w:t>
      </w:r>
      <w:r>
        <w:rPr>
          <w:spacing w:val="-3"/>
        </w:rPr>
        <w:t xml:space="preserve"> </w:t>
      </w:r>
      <w:r>
        <w:rPr>
          <w:spacing w:val="-2"/>
        </w:rPr>
        <w:t>излучения.</w:t>
      </w:r>
    </w:p>
    <w:p w:rsidR="009A3602" w:rsidRDefault="008B1FBB">
      <w:pPr>
        <w:pStyle w:val="a4"/>
        <w:tabs>
          <w:tab w:val="left" w:pos="1728"/>
          <w:tab w:val="left" w:pos="2688"/>
          <w:tab w:val="left" w:pos="3968"/>
          <w:tab w:val="left" w:pos="4985"/>
          <w:tab w:val="left" w:pos="6054"/>
          <w:tab w:val="left" w:pos="6522"/>
          <w:tab w:val="left" w:pos="7951"/>
        </w:tabs>
        <w:ind w:left="78" w:firstLine="0"/>
        <w:jc w:val="left"/>
      </w:pPr>
      <w:r>
        <w:rPr>
          <w:spacing w:val="-2"/>
        </w:rPr>
        <w:t>Исследование</w:t>
      </w:r>
      <w:r>
        <w:tab/>
      </w:r>
      <w:r>
        <w:rPr>
          <w:spacing w:val="-2"/>
        </w:rPr>
        <w:t>треков:</w:t>
      </w:r>
      <w:r>
        <w:tab/>
      </w:r>
      <w:r>
        <w:rPr>
          <w:spacing w:val="-2"/>
        </w:rPr>
        <w:t>измерение</w:t>
      </w:r>
      <w:r>
        <w:tab/>
      </w:r>
      <w:r>
        <w:rPr>
          <w:spacing w:val="-2"/>
        </w:rPr>
        <w:t>энергии</w:t>
      </w:r>
      <w:r>
        <w:tab/>
      </w:r>
      <w:r>
        <w:rPr>
          <w:spacing w:val="-2"/>
        </w:rPr>
        <w:t>частицы</w:t>
      </w:r>
      <w:r>
        <w:tab/>
      </w:r>
      <w:r>
        <w:rPr>
          <w:spacing w:val="-5"/>
        </w:rPr>
        <w:t>по</w:t>
      </w:r>
      <w:r>
        <w:tab/>
      </w:r>
      <w:r>
        <w:rPr>
          <w:spacing w:val="-2"/>
        </w:rPr>
        <w:t>тормозному</w:t>
      </w:r>
      <w:r>
        <w:tab/>
      </w:r>
      <w:r>
        <w:rPr>
          <w:spacing w:val="-4"/>
        </w:rPr>
        <w:t>пути</w:t>
      </w:r>
    </w:p>
    <w:p w:rsidR="009A3602" w:rsidRDefault="009A3602">
      <w:pPr>
        <w:sectPr w:rsidR="009A3602">
          <w:type w:val="continuous"/>
          <w:pgSz w:w="11910" w:h="16840"/>
          <w:pgMar w:top="1080" w:right="0" w:bottom="280" w:left="740" w:header="752" w:footer="0" w:gutter="0"/>
          <w:cols w:num="2" w:space="720" w:equalWidth="0">
            <w:col w:w="1553" w:space="40"/>
            <w:col w:w="9577"/>
          </w:cols>
        </w:sectPr>
      </w:pPr>
    </w:p>
    <w:p w:rsidR="009A3602" w:rsidRDefault="008B1FBB">
      <w:pPr>
        <w:pStyle w:val="a4"/>
        <w:spacing w:line="270" w:lineRule="exact"/>
        <w:ind w:firstLine="0"/>
      </w:pPr>
      <w:r>
        <w:lastRenderedPageBreak/>
        <w:t>(по</w:t>
      </w:r>
      <w:r>
        <w:rPr>
          <w:spacing w:val="1"/>
        </w:rPr>
        <w:t xml:space="preserve"> </w:t>
      </w:r>
      <w:r>
        <w:rPr>
          <w:spacing w:val="-2"/>
        </w:rPr>
        <w:t>фотографиям).</w:t>
      </w:r>
    </w:p>
    <w:p w:rsidR="009A3602" w:rsidRDefault="008B1FBB">
      <w:pPr>
        <w:pStyle w:val="a4"/>
        <w:spacing w:before="4" w:line="237" w:lineRule="auto"/>
        <w:ind w:left="1670" w:right="5588" w:firstLine="0"/>
      </w:pPr>
      <w:r>
        <w:t>Измерение радиоактивного фона. Повторительно-обобщающий</w:t>
      </w:r>
      <w:r>
        <w:rPr>
          <w:spacing w:val="-9"/>
        </w:rPr>
        <w:t xml:space="preserve"> </w:t>
      </w:r>
      <w:r>
        <w:rPr>
          <w:spacing w:val="-2"/>
        </w:rPr>
        <w:t>модуль.</w:t>
      </w:r>
    </w:p>
    <w:p w:rsidR="009A3602" w:rsidRDefault="008B1FBB">
      <w:pPr>
        <w:pStyle w:val="a4"/>
        <w:spacing w:before="4"/>
        <w:ind w:right="1129"/>
      </w:pPr>
      <w:r>
        <w:t>Повторительно­обобщающий</w:t>
      </w:r>
      <w:r>
        <w:rPr>
          <w:spacing w:val="80"/>
        </w:rPr>
        <w:t xml:space="preserve">  </w:t>
      </w:r>
      <w:r>
        <w:t>модуль</w:t>
      </w:r>
      <w:r>
        <w:rPr>
          <w:spacing w:val="80"/>
        </w:rPr>
        <w:t xml:space="preserve">  </w:t>
      </w:r>
      <w:r>
        <w:t>предназначен</w:t>
      </w:r>
      <w:r>
        <w:rPr>
          <w:spacing w:val="80"/>
        </w:rPr>
        <w:t xml:space="preserve">  </w:t>
      </w:r>
      <w:r>
        <w:t>для</w:t>
      </w:r>
      <w:r>
        <w:rPr>
          <w:spacing w:val="80"/>
        </w:rPr>
        <w:t xml:space="preserve">  </w:t>
      </w:r>
      <w:r>
        <w:t>систематизации и</w:t>
      </w:r>
      <w:r>
        <w:rPr>
          <w:spacing w:val="80"/>
        </w:rPr>
        <w:t xml:space="preserve"> </w:t>
      </w:r>
      <w:r>
        <w:t>обобщения</w:t>
      </w:r>
      <w:r>
        <w:rPr>
          <w:spacing w:val="80"/>
        </w:rPr>
        <w:t xml:space="preserve"> </w:t>
      </w:r>
      <w:r>
        <w:t>предметного</w:t>
      </w:r>
      <w:r>
        <w:rPr>
          <w:spacing w:val="80"/>
        </w:rPr>
        <w:t xml:space="preserve"> </w:t>
      </w:r>
      <w:r>
        <w:t>содержания</w:t>
      </w:r>
      <w:r>
        <w:rPr>
          <w:spacing w:val="80"/>
        </w:rPr>
        <w:t xml:space="preserve"> </w:t>
      </w:r>
      <w:r>
        <w:t>и</w:t>
      </w:r>
      <w:r>
        <w:rPr>
          <w:spacing w:val="80"/>
        </w:rPr>
        <w:t xml:space="preserve"> </w:t>
      </w:r>
      <w:r>
        <w:t>опыта</w:t>
      </w:r>
      <w:r>
        <w:rPr>
          <w:spacing w:val="80"/>
        </w:rPr>
        <w:t xml:space="preserve"> </w:t>
      </w:r>
      <w:r>
        <w:t>деятельности,</w:t>
      </w:r>
      <w:r>
        <w:rPr>
          <w:spacing w:val="80"/>
        </w:rPr>
        <w:t xml:space="preserve"> </w:t>
      </w:r>
      <w:r>
        <w:t>приобретённого</w:t>
      </w:r>
      <w:r>
        <w:rPr>
          <w:spacing w:val="80"/>
          <w:w w:val="150"/>
        </w:rPr>
        <w:t xml:space="preserve"> </w:t>
      </w:r>
      <w:r>
        <w:t xml:space="preserve">при изучении всего курса физики, а также для подготовки к основному государственному экзамену по физике для обучающихся, выбравших этот учебный </w:t>
      </w:r>
      <w:r>
        <w:rPr>
          <w:spacing w:val="-2"/>
        </w:rPr>
        <w:t>предмет.</w:t>
      </w:r>
    </w:p>
    <w:p w:rsidR="009A3602" w:rsidRDefault="008B1FBB">
      <w:pPr>
        <w:pStyle w:val="a4"/>
        <w:ind w:right="1123"/>
      </w:pPr>
      <w:r>
        <w:t>При изучении данного модуля реализуются и систематизируются виды деятельности,</w:t>
      </w:r>
      <w:r>
        <w:rPr>
          <w:spacing w:val="80"/>
        </w:rPr>
        <w:t xml:space="preserve">  </w:t>
      </w:r>
      <w:r>
        <w:t>на</w:t>
      </w:r>
      <w:r>
        <w:rPr>
          <w:spacing w:val="80"/>
        </w:rPr>
        <w:t xml:space="preserve">  </w:t>
      </w:r>
      <w:r>
        <w:t>основе</w:t>
      </w:r>
      <w:r>
        <w:rPr>
          <w:spacing w:val="80"/>
        </w:rPr>
        <w:t xml:space="preserve">  </w:t>
      </w:r>
      <w:r>
        <w:t>которых</w:t>
      </w:r>
      <w:r>
        <w:rPr>
          <w:spacing w:val="80"/>
        </w:rPr>
        <w:t xml:space="preserve">  </w:t>
      </w:r>
      <w:r>
        <w:t>обеспечивается</w:t>
      </w:r>
      <w:r>
        <w:rPr>
          <w:spacing w:val="80"/>
        </w:rPr>
        <w:t xml:space="preserve">  </w:t>
      </w:r>
      <w:r>
        <w:t>достижение</w:t>
      </w:r>
      <w:r>
        <w:rPr>
          <w:spacing w:val="80"/>
        </w:rPr>
        <w:t xml:space="preserve">  </w:t>
      </w:r>
      <w:r>
        <w:t>предметных и</w:t>
      </w:r>
      <w:r>
        <w:rPr>
          <w:spacing w:val="80"/>
          <w:w w:val="150"/>
        </w:rPr>
        <w:t xml:space="preserve"> </w:t>
      </w:r>
      <w:r>
        <w:t>метапредметных</w:t>
      </w:r>
      <w:r>
        <w:rPr>
          <w:spacing w:val="80"/>
          <w:w w:val="150"/>
        </w:rPr>
        <w:t xml:space="preserve"> </w:t>
      </w:r>
      <w:r>
        <w:t>планируемых</w:t>
      </w:r>
      <w:r>
        <w:rPr>
          <w:spacing w:val="80"/>
          <w:w w:val="150"/>
        </w:rPr>
        <w:t xml:space="preserve"> </w:t>
      </w:r>
      <w:r>
        <w:t>результатов</w:t>
      </w:r>
      <w:r>
        <w:rPr>
          <w:spacing w:val="80"/>
          <w:w w:val="150"/>
        </w:rPr>
        <w:t xml:space="preserve"> </w:t>
      </w:r>
      <w:r>
        <w:t>обучения,</w:t>
      </w:r>
      <w:r>
        <w:rPr>
          <w:spacing w:val="80"/>
          <w:w w:val="150"/>
        </w:rPr>
        <w:t xml:space="preserve"> </w:t>
      </w:r>
      <w:r>
        <w:t>формируется</w:t>
      </w:r>
      <w:r>
        <w:rPr>
          <w:spacing w:val="80"/>
          <w:w w:val="150"/>
        </w:rPr>
        <w:t xml:space="preserve"> </w:t>
      </w:r>
      <w:r>
        <w:t>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A3602" w:rsidRDefault="009A3602">
      <w:pPr>
        <w:sectPr w:rsidR="009A3602">
          <w:type w:val="continuous"/>
          <w:pgSz w:w="11910" w:h="16840"/>
          <w:pgMar w:top="1080" w:right="0" w:bottom="280" w:left="740" w:header="752" w:footer="0" w:gutter="0"/>
          <w:cols w:space="720"/>
        </w:sectPr>
      </w:pPr>
    </w:p>
    <w:p w:rsidR="009A3602" w:rsidRDefault="008B1FBB">
      <w:pPr>
        <w:pStyle w:val="a4"/>
        <w:spacing w:before="98" w:line="242" w:lineRule="auto"/>
        <w:ind w:right="1141"/>
      </w:pPr>
      <w:r>
        <w:lastRenderedPageBreak/>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9A3602" w:rsidRDefault="008B1FBB">
      <w:pPr>
        <w:pStyle w:val="a4"/>
        <w:spacing w:line="242" w:lineRule="auto"/>
        <w:ind w:right="1127"/>
      </w:pPr>
      <w:r>
        <w:t>на основе полученных знаний распознавать и научно объяснять физические явления в окружающей природе и повседневной жизни;</w:t>
      </w:r>
    </w:p>
    <w:p w:rsidR="009A3602" w:rsidRDefault="008B1FBB">
      <w:pPr>
        <w:pStyle w:val="a4"/>
        <w:spacing w:line="242" w:lineRule="auto"/>
        <w:ind w:right="1134"/>
      </w:pPr>
      <w:r>
        <w:t>использовать</w:t>
      </w:r>
      <w:r>
        <w:rPr>
          <w:spacing w:val="80"/>
          <w:w w:val="150"/>
        </w:rPr>
        <w:t xml:space="preserve">  </w:t>
      </w:r>
      <w:r>
        <w:t>научные</w:t>
      </w:r>
      <w:r>
        <w:rPr>
          <w:spacing w:val="80"/>
          <w:w w:val="150"/>
        </w:rPr>
        <w:t xml:space="preserve">  </w:t>
      </w:r>
      <w:r>
        <w:t>методы</w:t>
      </w:r>
      <w:r>
        <w:rPr>
          <w:spacing w:val="80"/>
          <w:w w:val="150"/>
        </w:rPr>
        <w:t xml:space="preserve">  </w:t>
      </w:r>
      <w:r>
        <w:t>исследования</w:t>
      </w:r>
      <w:r>
        <w:rPr>
          <w:spacing w:val="80"/>
          <w:w w:val="150"/>
        </w:rPr>
        <w:t xml:space="preserve">  </w:t>
      </w:r>
      <w:r>
        <w:t>физических</w:t>
      </w:r>
      <w:r>
        <w:rPr>
          <w:spacing w:val="80"/>
          <w:w w:val="150"/>
        </w:rPr>
        <w:t xml:space="preserve">  </w:t>
      </w:r>
      <w:r>
        <w:t>явлений,</w:t>
      </w:r>
      <w:r>
        <w:rPr>
          <w:spacing w:val="40"/>
        </w:rPr>
        <w:t xml:space="preserve"> </w:t>
      </w:r>
      <w:r>
        <w:t>в том числе для проверки гипотез и получения теоретических выводов;</w:t>
      </w:r>
    </w:p>
    <w:p w:rsidR="009A3602" w:rsidRDefault="008B1FBB">
      <w:pPr>
        <w:pStyle w:val="a4"/>
        <w:ind w:right="1127"/>
      </w:pPr>
      <w:r>
        <w:t>объяснять научные основы наиболее важных достижений современных технологий, например, практического использования</w:t>
      </w:r>
      <w:r>
        <w:rPr>
          <w:spacing w:val="-2"/>
        </w:rPr>
        <w:t xml:space="preserve"> </w:t>
      </w:r>
      <w:r>
        <w:t>различных</w:t>
      </w:r>
      <w:r>
        <w:rPr>
          <w:spacing w:val="-7"/>
        </w:rPr>
        <w:t xml:space="preserve"> </w:t>
      </w:r>
      <w:r>
        <w:t>источников энергии</w:t>
      </w:r>
      <w:r>
        <w:rPr>
          <w:spacing w:val="-1"/>
        </w:rPr>
        <w:t xml:space="preserve"> </w:t>
      </w:r>
      <w:r>
        <w:t>на основе закона превращения и сохранения всех известных видов энергии.</w:t>
      </w:r>
    </w:p>
    <w:p w:rsidR="009A3602" w:rsidRDefault="008B1FBB">
      <w:pPr>
        <w:pStyle w:val="a4"/>
        <w:ind w:right="1127"/>
      </w:pPr>
      <w:r>
        <w:t>Каждая из тем данного раздела включает экспериментальное исследование обобщающего</w:t>
      </w:r>
      <w:r>
        <w:rPr>
          <w:spacing w:val="80"/>
        </w:rPr>
        <w:t xml:space="preserve">  </w:t>
      </w:r>
      <w:r>
        <w:t>характера.</w:t>
      </w:r>
      <w:r>
        <w:rPr>
          <w:spacing w:val="80"/>
        </w:rPr>
        <w:t xml:space="preserve">  </w:t>
      </w:r>
      <w:r>
        <w:t>Раздел</w:t>
      </w:r>
      <w:r>
        <w:rPr>
          <w:spacing w:val="80"/>
        </w:rPr>
        <w:t xml:space="preserve">  </w:t>
      </w:r>
      <w:r>
        <w:t>завершается</w:t>
      </w:r>
      <w:r>
        <w:rPr>
          <w:spacing w:val="80"/>
        </w:rPr>
        <w:t xml:space="preserve">  </w:t>
      </w:r>
      <w:r>
        <w:t>проведением</w:t>
      </w:r>
      <w:r>
        <w:rPr>
          <w:spacing w:val="80"/>
        </w:rPr>
        <w:t xml:space="preserve">  </w:t>
      </w:r>
      <w:r>
        <w:t>диагностической и оценочной работы за курс основного общего образования.</w:t>
      </w:r>
    </w:p>
    <w:p w:rsidR="009A3602" w:rsidRDefault="008B1FBB">
      <w:pPr>
        <w:pStyle w:val="a4"/>
        <w:spacing w:line="242" w:lineRule="auto"/>
        <w:ind w:right="1137"/>
      </w:pPr>
      <w:r>
        <w:t>Планируемые результаты освоения физики (базовый уровень) на уровне основного общего образования.</w:t>
      </w:r>
    </w:p>
    <w:p w:rsidR="009A3602" w:rsidRDefault="008B1FBB">
      <w:pPr>
        <w:pStyle w:val="a4"/>
        <w:spacing w:line="242" w:lineRule="auto"/>
        <w:ind w:right="1121"/>
      </w:pPr>
      <w: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A3602" w:rsidRDefault="008B1FBB">
      <w:pPr>
        <w:pStyle w:val="a4"/>
        <w:spacing w:line="242" w:lineRule="auto"/>
        <w:ind w:right="1132"/>
      </w:pPr>
      <w: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9A3602" w:rsidRDefault="008B1FBB" w:rsidP="00665CF8">
      <w:pPr>
        <w:pStyle w:val="a6"/>
        <w:numPr>
          <w:ilvl w:val="0"/>
          <w:numId w:val="23"/>
        </w:numPr>
        <w:tabs>
          <w:tab w:val="left" w:pos="1928"/>
        </w:tabs>
        <w:spacing w:line="271" w:lineRule="exact"/>
        <w:ind w:left="1928" w:hanging="258"/>
        <w:rPr>
          <w:sz w:val="24"/>
        </w:rPr>
      </w:pPr>
      <w:r>
        <w:rPr>
          <w:sz w:val="24"/>
        </w:rPr>
        <w:t>патриотического</w:t>
      </w:r>
      <w:r>
        <w:rPr>
          <w:spacing w:val="-9"/>
          <w:sz w:val="24"/>
        </w:rPr>
        <w:t xml:space="preserve"> </w:t>
      </w:r>
      <w:r>
        <w:rPr>
          <w:spacing w:val="-2"/>
          <w:sz w:val="24"/>
        </w:rPr>
        <w:t>воспитания:</w:t>
      </w:r>
    </w:p>
    <w:p w:rsidR="009A3602" w:rsidRDefault="008B1FBB">
      <w:pPr>
        <w:pStyle w:val="a4"/>
        <w:spacing w:line="237" w:lineRule="auto"/>
        <w:ind w:right="1132"/>
      </w:pPr>
      <w:r>
        <w:t>проявление интереса к истории и современному состоянию российской физической науки;</w:t>
      </w:r>
    </w:p>
    <w:p w:rsidR="009A3602" w:rsidRDefault="008B1FBB">
      <w:pPr>
        <w:pStyle w:val="a4"/>
        <w:spacing w:line="275" w:lineRule="exact"/>
        <w:ind w:left="1670" w:firstLine="0"/>
      </w:pPr>
      <w:r>
        <w:t>ценностное</w:t>
      </w:r>
      <w:r>
        <w:rPr>
          <w:spacing w:val="-13"/>
        </w:rPr>
        <w:t xml:space="preserve"> </w:t>
      </w:r>
      <w:r>
        <w:t>отношение</w:t>
      </w:r>
      <w:r>
        <w:rPr>
          <w:spacing w:val="-10"/>
        </w:rPr>
        <w:t xml:space="preserve"> </w:t>
      </w:r>
      <w:r>
        <w:t>к</w:t>
      </w:r>
      <w:r>
        <w:rPr>
          <w:spacing w:val="-6"/>
        </w:rPr>
        <w:t xml:space="preserve"> </w:t>
      </w:r>
      <w:r>
        <w:t>достижениям</w:t>
      </w:r>
      <w:r>
        <w:rPr>
          <w:spacing w:val="-4"/>
        </w:rPr>
        <w:t xml:space="preserve"> </w:t>
      </w:r>
      <w:r>
        <w:t>российских</w:t>
      </w:r>
      <w:r>
        <w:rPr>
          <w:spacing w:val="-4"/>
        </w:rPr>
        <w:t xml:space="preserve"> </w:t>
      </w:r>
      <w:r>
        <w:t>учёных­</w:t>
      </w:r>
      <w:r>
        <w:rPr>
          <w:spacing w:val="-2"/>
        </w:rPr>
        <w:t>физиков;</w:t>
      </w:r>
    </w:p>
    <w:p w:rsidR="009A3602" w:rsidRDefault="008B1FBB" w:rsidP="00665CF8">
      <w:pPr>
        <w:pStyle w:val="a6"/>
        <w:numPr>
          <w:ilvl w:val="0"/>
          <w:numId w:val="23"/>
        </w:numPr>
        <w:tabs>
          <w:tab w:val="left" w:pos="1928"/>
        </w:tabs>
        <w:spacing w:line="275" w:lineRule="exact"/>
        <w:ind w:left="1928" w:hanging="258"/>
        <w:rPr>
          <w:sz w:val="24"/>
        </w:rPr>
      </w:pPr>
      <w:r>
        <w:rPr>
          <w:sz w:val="24"/>
        </w:rPr>
        <w:t>гражданского</w:t>
      </w:r>
      <w:r>
        <w:rPr>
          <w:spacing w:val="-6"/>
          <w:sz w:val="24"/>
        </w:rPr>
        <w:t xml:space="preserve"> </w:t>
      </w:r>
      <w:r>
        <w:rPr>
          <w:sz w:val="24"/>
        </w:rPr>
        <w:t>и</w:t>
      </w:r>
      <w:r>
        <w:rPr>
          <w:spacing w:val="-4"/>
          <w:sz w:val="24"/>
        </w:rPr>
        <w:t xml:space="preserve"> </w:t>
      </w:r>
      <w:r>
        <w:rPr>
          <w:sz w:val="24"/>
        </w:rPr>
        <w:t>духовно-нравственного</w:t>
      </w:r>
      <w:r>
        <w:rPr>
          <w:spacing w:val="-5"/>
          <w:sz w:val="24"/>
        </w:rPr>
        <w:t xml:space="preserve"> </w:t>
      </w:r>
      <w:r>
        <w:rPr>
          <w:spacing w:val="-2"/>
          <w:sz w:val="24"/>
        </w:rPr>
        <w:t>воспитания:</w:t>
      </w:r>
    </w:p>
    <w:p w:rsidR="009A3602" w:rsidRDefault="008B1FBB">
      <w:pPr>
        <w:pStyle w:val="a4"/>
        <w:spacing w:line="237" w:lineRule="auto"/>
        <w:ind w:right="1122"/>
      </w:pPr>
      <w:r>
        <w:t>готовность</w:t>
      </w:r>
      <w:r>
        <w:rPr>
          <w:spacing w:val="40"/>
        </w:rPr>
        <w:t xml:space="preserve">  </w:t>
      </w:r>
      <w:r>
        <w:t>к</w:t>
      </w:r>
      <w:r>
        <w:rPr>
          <w:spacing w:val="40"/>
        </w:rPr>
        <w:t xml:space="preserve">  </w:t>
      </w:r>
      <w:r>
        <w:t>активному</w:t>
      </w:r>
      <w:r>
        <w:rPr>
          <w:spacing w:val="40"/>
        </w:rPr>
        <w:t xml:space="preserve">  </w:t>
      </w:r>
      <w:r>
        <w:t>участию</w:t>
      </w:r>
      <w:r>
        <w:rPr>
          <w:spacing w:val="40"/>
        </w:rPr>
        <w:t xml:space="preserve">  </w:t>
      </w:r>
      <w:r>
        <w:t>в</w:t>
      </w:r>
      <w:r>
        <w:rPr>
          <w:spacing w:val="40"/>
        </w:rPr>
        <w:t xml:space="preserve">  </w:t>
      </w:r>
      <w:r>
        <w:t>обсуждении</w:t>
      </w:r>
      <w:r>
        <w:rPr>
          <w:spacing w:val="40"/>
        </w:rPr>
        <w:t xml:space="preserve">  </w:t>
      </w:r>
      <w:r>
        <w:t>общественно-значимых</w:t>
      </w:r>
      <w:r>
        <w:rPr>
          <w:spacing w:val="40"/>
        </w:rPr>
        <w:t xml:space="preserve"> </w:t>
      </w:r>
      <w:r>
        <w:t>и этических проблем, связанных с практическим применением достижений физики;</w:t>
      </w:r>
    </w:p>
    <w:p w:rsidR="009A3602" w:rsidRDefault="008B1FBB">
      <w:pPr>
        <w:pStyle w:val="a4"/>
        <w:spacing w:line="275" w:lineRule="exact"/>
        <w:ind w:left="1670" w:firstLine="0"/>
      </w:pPr>
      <w:r>
        <w:t>осознание</w:t>
      </w:r>
      <w:r>
        <w:rPr>
          <w:spacing w:val="-7"/>
        </w:rPr>
        <w:t xml:space="preserve"> </w:t>
      </w:r>
      <w:r>
        <w:t>важности</w:t>
      </w:r>
      <w:r>
        <w:rPr>
          <w:spacing w:val="-7"/>
        </w:rPr>
        <w:t xml:space="preserve"> </w:t>
      </w:r>
      <w:r>
        <w:t>морально­этических</w:t>
      </w:r>
      <w:r>
        <w:rPr>
          <w:spacing w:val="-8"/>
        </w:rPr>
        <w:t xml:space="preserve"> </w:t>
      </w:r>
      <w:r>
        <w:t>принципов</w:t>
      </w:r>
      <w:r>
        <w:rPr>
          <w:spacing w:val="-6"/>
        </w:rPr>
        <w:t xml:space="preserve"> </w:t>
      </w:r>
      <w:r>
        <w:t>в</w:t>
      </w:r>
      <w:r>
        <w:rPr>
          <w:spacing w:val="-7"/>
        </w:rPr>
        <w:t xml:space="preserve"> </w:t>
      </w:r>
      <w:r>
        <w:t>деятельности</w:t>
      </w:r>
      <w:r>
        <w:rPr>
          <w:spacing w:val="-2"/>
        </w:rPr>
        <w:t xml:space="preserve"> учёного;</w:t>
      </w:r>
    </w:p>
    <w:p w:rsidR="009A3602" w:rsidRDefault="008B1FBB" w:rsidP="00665CF8">
      <w:pPr>
        <w:pStyle w:val="a6"/>
        <w:numPr>
          <w:ilvl w:val="0"/>
          <w:numId w:val="23"/>
        </w:numPr>
        <w:tabs>
          <w:tab w:val="left" w:pos="1928"/>
        </w:tabs>
        <w:spacing w:line="275" w:lineRule="exact"/>
        <w:ind w:left="1928" w:hanging="258"/>
        <w:rPr>
          <w:sz w:val="24"/>
        </w:rPr>
      </w:pPr>
      <w:r>
        <w:rPr>
          <w:sz w:val="24"/>
        </w:rPr>
        <w:t>эстетического</w:t>
      </w:r>
      <w:r>
        <w:rPr>
          <w:spacing w:val="-8"/>
          <w:sz w:val="24"/>
        </w:rPr>
        <w:t xml:space="preserve"> </w:t>
      </w:r>
      <w:r>
        <w:rPr>
          <w:spacing w:val="-2"/>
          <w:sz w:val="24"/>
        </w:rPr>
        <w:t>воспитания:</w:t>
      </w:r>
    </w:p>
    <w:p w:rsidR="009A3602" w:rsidRDefault="008B1FBB">
      <w:pPr>
        <w:pStyle w:val="a4"/>
        <w:spacing w:line="237" w:lineRule="auto"/>
        <w:ind w:right="1135"/>
      </w:pPr>
      <w:r>
        <w:t>восприятие эстетических качеств физической науки: её гармоничного построения, строгости, точности, лаконичности;</w:t>
      </w:r>
    </w:p>
    <w:p w:rsidR="009A3602" w:rsidRDefault="008B1FBB" w:rsidP="00665CF8">
      <w:pPr>
        <w:pStyle w:val="a6"/>
        <w:numPr>
          <w:ilvl w:val="0"/>
          <w:numId w:val="23"/>
        </w:numPr>
        <w:tabs>
          <w:tab w:val="left" w:pos="1928"/>
        </w:tabs>
        <w:spacing w:line="275" w:lineRule="exact"/>
        <w:ind w:left="1928" w:hanging="258"/>
        <w:rPr>
          <w:sz w:val="24"/>
        </w:rPr>
      </w:pPr>
      <w:r>
        <w:rPr>
          <w:sz w:val="24"/>
        </w:rPr>
        <w:t>ценности</w:t>
      </w:r>
      <w:r>
        <w:rPr>
          <w:spacing w:val="-6"/>
          <w:sz w:val="24"/>
        </w:rPr>
        <w:t xml:space="preserve"> </w:t>
      </w:r>
      <w:r>
        <w:rPr>
          <w:sz w:val="24"/>
        </w:rPr>
        <w:t>научного</w:t>
      </w:r>
      <w:r>
        <w:rPr>
          <w:spacing w:val="-2"/>
          <w:sz w:val="24"/>
        </w:rPr>
        <w:t xml:space="preserve"> познания:</w:t>
      </w:r>
    </w:p>
    <w:p w:rsidR="009A3602" w:rsidRDefault="008B1FBB">
      <w:pPr>
        <w:pStyle w:val="a4"/>
        <w:spacing w:line="242" w:lineRule="auto"/>
        <w:ind w:right="1136"/>
      </w:pPr>
      <w:r>
        <w:t>осознание</w:t>
      </w:r>
      <w:r>
        <w:rPr>
          <w:spacing w:val="-5"/>
        </w:rPr>
        <w:t xml:space="preserve"> </w:t>
      </w:r>
      <w:r>
        <w:t>ценности</w:t>
      </w:r>
      <w:r>
        <w:rPr>
          <w:spacing w:val="-4"/>
        </w:rPr>
        <w:t xml:space="preserve"> </w:t>
      </w:r>
      <w:r>
        <w:t>физической</w:t>
      </w:r>
      <w:r>
        <w:rPr>
          <w:spacing w:val="-8"/>
        </w:rPr>
        <w:t xml:space="preserve"> </w:t>
      </w:r>
      <w:r>
        <w:t>науки</w:t>
      </w:r>
      <w:r>
        <w:rPr>
          <w:spacing w:val="-4"/>
        </w:rPr>
        <w:t xml:space="preserve"> </w:t>
      </w:r>
      <w:r>
        <w:t>как</w:t>
      </w:r>
      <w:r>
        <w:rPr>
          <w:spacing w:val="-6"/>
        </w:rPr>
        <w:t xml:space="preserve"> </w:t>
      </w:r>
      <w:r>
        <w:t>мощного</w:t>
      </w:r>
      <w:r>
        <w:rPr>
          <w:spacing w:val="-1"/>
        </w:rPr>
        <w:t xml:space="preserve"> </w:t>
      </w:r>
      <w:r>
        <w:t>инструмента</w:t>
      </w:r>
      <w:r>
        <w:rPr>
          <w:spacing w:val="-5"/>
        </w:rPr>
        <w:t xml:space="preserve"> </w:t>
      </w:r>
      <w:r>
        <w:t>познания</w:t>
      </w:r>
      <w:r>
        <w:rPr>
          <w:spacing w:val="-5"/>
        </w:rPr>
        <w:t xml:space="preserve"> </w:t>
      </w:r>
      <w:r>
        <w:t>мира, основы развития технологий, важнейшей составляющей культуры;</w:t>
      </w:r>
    </w:p>
    <w:p w:rsidR="009A3602" w:rsidRDefault="008B1FBB">
      <w:pPr>
        <w:pStyle w:val="a4"/>
        <w:spacing w:line="242" w:lineRule="auto"/>
        <w:ind w:right="1124"/>
      </w:pPr>
      <w:r>
        <w:t xml:space="preserve">развитие научной любознательности, интереса к исследовательской </w:t>
      </w:r>
      <w:r>
        <w:rPr>
          <w:spacing w:val="-2"/>
        </w:rPr>
        <w:t>деятельности;</w:t>
      </w:r>
    </w:p>
    <w:p w:rsidR="009A3602" w:rsidRDefault="008B1FBB" w:rsidP="00665CF8">
      <w:pPr>
        <w:pStyle w:val="a6"/>
        <w:numPr>
          <w:ilvl w:val="0"/>
          <w:numId w:val="23"/>
        </w:numPr>
        <w:tabs>
          <w:tab w:val="left" w:pos="1928"/>
        </w:tabs>
        <w:spacing w:line="271" w:lineRule="exact"/>
        <w:ind w:left="1928" w:hanging="258"/>
        <w:rPr>
          <w:sz w:val="24"/>
        </w:rPr>
      </w:pPr>
      <w:r>
        <w:rPr>
          <w:sz w:val="24"/>
        </w:rPr>
        <w:t>формирования</w:t>
      </w:r>
      <w:r>
        <w:rPr>
          <w:spacing w:val="-11"/>
          <w:sz w:val="24"/>
        </w:rPr>
        <w:t xml:space="preserve"> </w:t>
      </w:r>
      <w:r>
        <w:rPr>
          <w:sz w:val="24"/>
        </w:rPr>
        <w:t>культуры</w:t>
      </w:r>
      <w:r>
        <w:rPr>
          <w:spacing w:val="-3"/>
          <w:sz w:val="24"/>
        </w:rPr>
        <w:t xml:space="preserve"> </w:t>
      </w:r>
      <w:r>
        <w:rPr>
          <w:sz w:val="24"/>
        </w:rPr>
        <w:t>здоровья</w:t>
      </w:r>
      <w:r>
        <w:rPr>
          <w:spacing w:val="-8"/>
          <w:sz w:val="24"/>
        </w:rPr>
        <w:t xml:space="preserve"> </w:t>
      </w:r>
      <w:r>
        <w:rPr>
          <w:sz w:val="24"/>
        </w:rPr>
        <w:t>и</w:t>
      </w:r>
      <w:r>
        <w:rPr>
          <w:spacing w:val="-8"/>
          <w:sz w:val="24"/>
        </w:rPr>
        <w:t xml:space="preserve"> </w:t>
      </w:r>
      <w:r>
        <w:rPr>
          <w:sz w:val="24"/>
        </w:rPr>
        <w:t>эмоционального</w:t>
      </w:r>
      <w:r>
        <w:rPr>
          <w:spacing w:val="-3"/>
          <w:sz w:val="24"/>
        </w:rPr>
        <w:t xml:space="preserve"> </w:t>
      </w:r>
      <w:r>
        <w:rPr>
          <w:spacing w:val="-2"/>
          <w:sz w:val="24"/>
        </w:rPr>
        <w:t>благополучия:</w:t>
      </w:r>
    </w:p>
    <w:p w:rsidR="009A3602" w:rsidRDefault="008B1FBB">
      <w:pPr>
        <w:pStyle w:val="a4"/>
        <w:ind w:right="1133"/>
      </w:pPr>
      <w:r>
        <w:t>осознание ценности безопасного образа жизни в современном технологическом мире,</w:t>
      </w:r>
      <w:r>
        <w:rPr>
          <w:spacing w:val="78"/>
          <w:w w:val="150"/>
        </w:rPr>
        <w:t xml:space="preserve">   </w:t>
      </w:r>
      <w:r>
        <w:t>важности</w:t>
      </w:r>
      <w:r>
        <w:rPr>
          <w:spacing w:val="78"/>
          <w:w w:val="150"/>
        </w:rPr>
        <w:t xml:space="preserve">   </w:t>
      </w:r>
      <w:r>
        <w:t>правил</w:t>
      </w:r>
      <w:r>
        <w:rPr>
          <w:spacing w:val="79"/>
          <w:w w:val="150"/>
        </w:rPr>
        <w:t xml:space="preserve">   </w:t>
      </w:r>
      <w:r>
        <w:t>безопасного</w:t>
      </w:r>
      <w:r>
        <w:rPr>
          <w:spacing w:val="77"/>
          <w:w w:val="150"/>
        </w:rPr>
        <w:t xml:space="preserve">   </w:t>
      </w:r>
      <w:r>
        <w:t>поведения</w:t>
      </w:r>
      <w:r>
        <w:rPr>
          <w:spacing w:val="77"/>
          <w:w w:val="150"/>
        </w:rPr>
        <w:t xml:space="preserve">   </w:t>
      </w:r>
      <w:r>
        <w:t>на</w:t>
      </w:r>
      <w:r>
        <w:rPr>
          <w:spacing w:val="77"/>
          <w:w w:val="150"/>
        </w:rPr>
        <w:t xml:space="preserve">   </w:t>
      </w:r>
      <w:r>
        <w:t>транспорте, на дорогах, с электрическим и тепловым оборудованием в домашних условиях;</w:t>
      </w:r>
    </w:p>
    <w:p w:rsidR="009A3602" w:rsidRDefault="008B1FBB">
      <w:pPr>
        <w:pStyle w:val="a4"/>
        <w:spacing w:line="242" w:lineRule="auto"/>
        <w:ind w:right="1132"/>
      </w:pPr>
      <w:r>
        <w:t>сформированность</w:t>
      </w:r>
      <w:r>
        <w:rPr>
          <w:spacing w:val="80"/>
        </w:rPr>
        <w:t xml:space="preserve"> </w:t>
      </w:r>
      <w:r>
        <w:t>навыка</w:t>
      </w:r>
      <w:r>
        <w:rPr>
          <w:spacing w:val="80"/>
        </w:rPr>
        <w:t xml:space="preserve"> </w:t>
      </w:r>
      <w:r>
        <w:t>рефлексии,</w:t>
      </w:r>
      <w:r>
        <w:rPr>
          <w:spacing w:val="80"/>
        </w:rPr>
        <w:t xml:space="preserve"> </w:t>
      </w:r>
      <w:r>
        <w:t>признание</w:t>
      </w:r>
      <w:r>
        <w:rPr>
          <w:spacing w:val="80"/>
        </w:rPr>
        <w:t xml:space="preserve"> </w:t>
      </w:r>
      <w:r>
        <w:t>своего</w:t>
      </w:r>
      <w:r>
        <w:rPr>
          <w:spacing w:val="80"/>
          <w:w w:val="150"/>
        </w:rPr>
        <w:t xml:space="preserve"> </w:t>
      </w:r>
      <w:r>
        <w:t>права</w:t>
      </w:r>
      <w:r>
        <w:rPr>
          <w:spacing w:val="80"/>
        </w:rPr>
        <w:t xml:space="preserve"> </w:t>
      </w:r>
      <w:r>
        <w:t>на</w:t>
      </w:r>
      <w:r>
        <w:rPr>
          <w:spacing w:val="80"/>
        </w:rPr>
        <w:t xml:space="preserve"> </w:t>
      </w:r>
      <w:r>
        <w:t>ошибку</w:t>
      </w:r>
      <w:r>
        <w:rPr>
          <w:spacing w:val="80"/>
        </w:rPr>
        <w:t xml:space="preserve"> </w:t>
      </w:r>
      <w:r>
        <w:t>и такого же права у другого человека;</w:t>
      </w:r>
    </w:p>
    <w:p w:rsidR="009A3602" w:rsidRDefault="008B1FBB" w:rsidP="00665CF8">
      <w:pPr>
        <w:pStyle w:val="a6"/>
        <w:numPr>
          <w:ilvl w:val="0"/>
          <w:numId w:val="23"/>
        </w:numPr>
        <w:tabs>
          <w:tab w:val="left" w:pos="1928"/>
        </w:tabs>
        <w:spacing w:line="271" w:lineRule="exact"/>
        <w:ind w:left="1928" w:hanging="258"/>
        <w:rPr>
          <w:sz w:val="24"/>
        </w:rPr>
      </w:pPr>
      <w:r>
        <w:rPr>
          <w:sz w:val="24"/>
        </w:rPr>
        <w:t>трудового</w:t>
      </w:r>
      <w:r>
        <w:rPr>
          <w:spacing w:val="-4"/>
          <w:sz w:val="24"/>
        </w:rPr>
        <w:t xml:space="preserve"> </w:t>
      </w:r>
      <w:r>
        <w:rPr>
          <w:spacing w:val="-2"/>
          <w:sz w:val="24"/>
        </w:rPr>
        <w:t>воспитания:</w:t>
      </w:r>
    </w:p>
    <w:p w:rsidR="009A3602" w:rsidRDefault="008B1FBB">
      <w:pPr>
        <w:pStyle w:val="a4"/>
        <w:ind w:right="1135"/>
      </w:pPr>
      <w:r>
        <w:t>активное участие в решении практических задач (в рамках семьи, школы,</w:t>
      </w:r>
      <w:r>
        <w:rPr>
          <w:spacing w:val="40"/>
        </w:rPr>
        <w:t xml:space="preserve"> </w:t>
      </w:r>
      <w:r>
        <w:t>города,</w:t>
      </w:r>
      <w:r>
        <w:rPr>
          <w:spacing w:val="80"/>
        </w:rPr>
        <w:t xml:space="preserve">  </w:t>
      </w:r>
      <w:r>
        <w:t>края)</w:t>
      </w:r>
      <w:r>
        <w:rPr>
          <w:spacing w:val="80"/>
        </w:rPr>
        <w:t xml:space="preserve">  </w:t>
      </w:r>
      <w:r>
        <w:t>технологической</w:t>
      </w:r>
      <w:r>
        <w:rPr>
          <w:spacing w:val="80"/>
        </w:rPr>
        <w:t xml:space="preserve">  </w:t>
      </w:r>
      <w:r>
        <w:t>и</w:t>
      </w:r>
      <w:r>
        <w:rPr>
          <w:spacing w:val="80"/>
        </w:rPr>
        <w:t xml:space="preserve">  </w:t>
      </w:r>
      <w:r>
        <w:t>социальной</w:t>
      </w:r>
      <w:r>
        <w:rPr>
          <w:spacing w:val="80"/>
        </w:rPr>
        <w:t xml:space="preserve">  </w:t>
      </w:r>
      <w:r>
        <w:t>направленности,</w:t>
      </w:r>
      <w:r>
        <w:rPr>
          <w:spacing w:val="80"/>
        </w:rPr>
        <w:t xml:space="preserve">  </w:t>
      </w:r>
      <w:r>
        <w:t>требующих</w:t>
      </w:r>
      <w:r>
        <w:rPr>
          <w:spacing w:val="40"/>
        </w:rPr>
        <w:t xml:space="preserve"> </w:t>
      </w:r>
      <w:r>
        <w:t>в том числе и физических знаний;</w:t>
      </w:r>
    </w:p>
    <w:p w:rsidR="009A3602" w:rsidRDefault="008B1FBB">
      <w:pPr>
        <w:pStyle w:val="a4"/>
        <w:spacing w:line="274" w:lineRule="exact"/>
        <w:ind w:left="1670" w:firstLine="0"/>
      </w:pPr>
      <w:r>
        <w:t>интерес</w:t>
      </w:r>
      <w:r>
        <w:rPr>
          <w:spacing w:val="-2"/>
        </w:rPr>
        <w:t xml:space="preserve"> </w:t>
      </w:r>
      <w:r>
        <w:t>к</w:t>
      </w:r>
      <w:r>
        <w:rPr>
          <w:spacing w:val="-2"/>
        </w:rPr>
        <w:t xml:space="preserve"> </w:t>
      </w:r>
      <w:r>
        <w:t>практическому</w:t>
      </w:r>
      <w:r>
        <w:rPr>
          <w:spacing w:val="-10"/>
        </w:rPr>
        <w:t xml:space="preserve"> </w:t>
      </w:r>
      <w:r>
        <w:t>изучению</w:t>
      </w:r>
      <w:r>
        <w:rPr>
          <w:spacing w:val="-3"/>
        </w:rPr>
        <w:t xml:space="preserve"> </w:t>
      </w:r>
      <w:r>
        <w:t>профессий,</w:t>
      </w:r>
      <w:r>
        <w:rPr>
          <w:spacing w:val="-3"/>
        </w:rPr>
        <w:t xml:space="preserve"> </w:t>
      </w:r>
      <w:r>
        <w:t>связанных</w:t>
      </w:r>
      <w:r>
        <w:rPr>
          <w:spacing w:val="-5"/>
        </w:rPr>
        <w:t xml:space="preserve"> </w:t>
      </w:r>
      <w:r>
        <w:t>с</w:t>
      </w:r>
      <w:r>
        <w:rPr>
          <w:spacing w:val="-1"/>
        </w:rPr>
        <w:t xml:space="preserve"> </w:t>
      </w:r>
      <w:r>
        <w:rPr>
          <w:spacing w:val="-2"/>
        </w:rPr>
        <w:t>физикой;</w:t>
      </w:r>
    </w:p>
    <w:p w:rsidR="009A3602" w:rsidRDefault="008B1FBB" w:rsidP="00665CF8">
      <w:pPr>
        <w:pStyle w:val="a6"/>
        <w:numPr>
          <w:ilvl w:val="0"/>
          <w:numId w:val="23"/>
        </w:numPr>
        <w:tabs>
          <w:tab w:val="left" w:pos="1928"/>
        </w:tabs>
        <w:spacing w:line="275" w:lineRule="exact"/>
        <w:ind w:left="1928" w:hanging="258"/>
        <w:rPr>
          <w:sz w:val="24"/>
        </w:rPr>
      </w:pPr>
      <w:r>
        <w:rPr>
          <w:sz w:val="24"/>
        </w:rPr>
        <w:t>экологического</w:t>
      </w:r>
      <w:r>
        <w:rPr>
          <w:spacing w:val="-7"/>
          <w:sz w:val="24"/>
        </w:rPr>
        <w:t xml:space="preserve"> </w:t>
      </w:r>
      <w:r>
        <w:rPr>
          <w:spacing w:val="-2"/>
          <w:sz w:val="24"/>
        </w:rPr>
        <w:t>воспитания:</w:t>
      </w:r>
    </w:p>
    <w:p w:rsidR="009A3602" w:rsidRDefault="008B1FBB">
      <w:pPr>
        <w:pStyle w:val="a4"/>
        <w:ind w:right="1134"/>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A3602" w:rsidRDefault="008B1FBB">
      <w:pPr>
        <w:pStyle w:val="a4"/>
        <w:spacing w:line="275" w:lineRule="exact"/>
        <w:ind w:left="1670" w:firstLine="0"/>
      </w:pPr>
      <w:r>
        <w:t>осознание</w:t>
      </w:r>
      <w:r>
        <w:rPr>
          <w:spacing w:val="-5"/>
        </w:rPr>
        <w:t xml:space="preserve"> </w:t>
      </w:r>
      <w:r>
        <w:t>глобального</w:t>
      </w:r>
      <w:r>
        <w:rPr>
          <w:spacing w:val="1"/>
        </w:rPr>
        <w:t xml:space="preserve"> </w:t>
      </w:r>
      <w:r>
        <w:t>характера</w:t>
      </w:r>
      <w:r>
        <w:rPr>
          <w:spacing w:val="-5"/>
        </w:rPr>
        <w:t xml:space="preserve"> </w:t>
      </w:r>
      <w:r>
        <w:t>экологических</w:t>
      </w:r>
      <w:r>
        <w:rPr>
          <w:spacing w:val="-8"/>
        </w:rPr>
        <w:t xml:space="preserve"> </w:t>
      </w:r>
      <w:r>
        <w:t>проблем</w:t>
      </w:r>
      <w:r>
        <w:rPr>
          <w:spacing w:val="-2"/>
        </w:rPr>
        <w:t xml:space="preserve"> </w:t>
      </w:r>
      <w:r>
        <w:t>и</w:t>
      </w:r>
      <w:r>
        <w:rPr>
          <w:spacing w:val="-7"/>
        </w:rPr>
        <w:t xml:space="preserve"> </w:t>
      </w:r>
      <w:r>
        <w:t>путей</w:t>
      </w:r>
      <w:r>
        <w:rPr>
          <w:spacing w:val="-4"/>
        </w:rPr>
        <w:t xml:space="preserve"> </w:t>
      </w:r>
      <w:r>
        <w:t>их</w:t>
      </w:r>
      <w:r>
        <w:rPr>
          <w:spacing w:val="-7"/>
        </w:rPr>
        <w:t xml:space="preserve"> </w:t>
      </w:r>
      <w:r>
        <w:rPr>
          <w:spacing w:val="-2"/>
        </w:rPr>
        <w:t>решения;</w:t>
      </w:r>
    </w:p>
    <w:p w:rsidR="009A3602" w:rsidRDefault="008B1FBB" w:rsidP="00665CF8">
      <w:pPr>
        <w:pStyle w:val="a6"/>
        <w:numPr>
          <w:ilvl w:val="0"/>
          <w:numId w:val="23"/>
        </w:numPr>
        <w:tabs>
          <w:tab w:val="left" w:pos="1928"/>
        </w:tabs>
        <w:spacing w:line="275" w:lineRule="exact"/>
        <w:ind w:left="1928" w:hanging="258"/>
        <w:rPr>
          <w:sz w:val="24"/>
        </w:rPr>
      </w:pPr>
      <w:r>
        <w:rPr>
          <w:sz w:val="24"/>
        </w:rPr>
        <w:t>адаптации</w:t>
      </w:r>
      <w:r>
        <w:rPr>
          <w:spacing w:val="-4"/>
          <w:sz w:val="24"/>
        </w:rPr>
        <w:t xml:space="preserve"> </w:t>
      </w:r>
      <w:r>
        <w:rPr>
          <w:sz w:val="24"/>
        </w:rPr>
        <w:t>к</w:t>
      </w:r>
      <w:r>
        <w:rPr>
          <w:spacing w:val="-8"/>
          <w:sz w:val="24"/>
        </w:rPr>
        <w:t xml:space="preserve"> </w:t>
      </w:r>
      <w:r>
        <w:rPr>
          <w:sz w:val="24"/>
        </w:rPr>
        <w:t>изменяющимся</w:t>
      </w:r>
      <w:r>
        <w:rPr>
          <w:spacing w:val="-2"/>
          <w:sz w:val="24"/>
        </w:rPr>
        <w:t xml:space="preserve"> </w:t>
      </w:r>
      <w:r>
        <w:rPr>
          <w:sz w:val="24"/>
        </w:rPr>
        <w:t>условиям</w:t>
      </w:r>
      <w:r>
        <w:rPr>
          <w:spacing w:val="-5"/>
          <w:sz w:val="24"/>
        </w:rPr>
        <w:t xml:space="preserve"> </w:t>
      </w:r>
      <w:r>
        <w:rPr>
          <w:sz w:val="24"/>
        </w:rPr>
        <w:t>социальной</w:t>
      </w:r>
      <w:r>
        <w:rPr>
          <w:spacing w:val="-6"/>
          <w:sz w:val="24"/>
        </w:rPr>
        <w:t xml:space="preserve"> </w:t>
      </w:r>
      <w:r>
        <w:rPr>
          <w:sz w:val="24"/>
        </w:rPr>
        <w:t>и</w:t>
      </w:r>
      <w:r>
        <w:rPr>
          <w:spacing w:val="-6"/>
          <w:sz w:val="24"/>
        </w:rPr>
        <w:t xml:space="preserve"> </w:t>
      </w:r>
      <w:r>
        <w:rPr>
          <w:sz w:val="24"/>
        </w:rPr>
        <w:t>природной</w:t>
      </w:r>
      <w:r>
        <w:rPr>
          <w:spacing w:val="-5"/>
          <w:sz w:val="24"/>
        </w:rPr>
        <w:t xml:space="preserve"> </w:t>
      </w:r>
      <w:r>
        <w:rPr>
          <w:spacing w:val="-2"/>
          <w:sz w:val="24"/>
        </w:rPr>
        <w:t>среды:</w:t>
      </w:r>
    </w:p>
    <w:p w:rsidR="009A3602" w:rsidRDefault="008B1FBB">
      <w:pPr>
        <w:pStyle w:val="a4"/>
        <w:spacing w:before="2"/>
        <w:ind w:left="1670" w:firstLine="0"/>
      </w:pPr>
      <w:r>
        <w:t>потребность</w:t>
      </w:r>
      <w:r>
        <w:rPr>
          <w:spacing w:val="59"/>
          <w:w w:val="150"/>
        </w:rPr>
        <w:t xml:space="preserve"> </w:t>
      </w:r>
      <w:r>
        <w:t>во</w:t>
      </w:r>
      <w:r>
        <w:rPr>
          <w:spacing w:val="64"/>
          <w:w w:val="150"/>
        </w:rPr>
        <w:t xml:space="preserve"> </w:t>
      </w:r>
      <w:r>
        <w:t>взаимодействии</w:t>
      </w:r>
      <w:r>
        <w:rPr>
          <w:spacing w:val="61"/>
          <w:w w:val="150"/>
        </w:rPr>
        <w:t xml:space="preserve"> </w:t>
      </w:r>
      <w:r>
        <w:t>при</w:t>
      </w:r>
      <w:r>
        <w:rPr>
          <w:spacing w:val="60"/>
          <w:w w:val="150"/>
        </w:rPr>
        <w:t xml:space="preserve"> </w:t>
      </w:r>
      <w:r>
        <w:t>выполнении</w:t>
      </w:r>
      <w:r>
        <w:rPr>
          <w:spacing w:val="61"/>
          <w:w w:val="150"/>
        </w:rPr>
        <w:t xml:space="preserve"> </w:t>
      </w:r>
      <w:r>
        <w:t>исследований</w:t>
      </w:r>
      <w:r>
        <w:rPr>
          <w:spacing w:val="65"/>
          <w:w w:val="150"/>
        </w:rPr>
        <w:t xml:space="preserve"> </w:t>
      </w:r>
      <w:r>
        <w:t>и</w:t>
      </w:r>
      <w:r>
        <w:rPr>
          <w:spacing w:val="61"/>
          <w:w w:val="150"/>
        </w:rPr>
        <w:t xml:space="preserve"> </w:t>
      </w:r>
      <w:r>
        <w:rPr>
          <w:spacing w:val="-2"/>
        </w:rPr>
        <w:t>проектов</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физической</w:t>
      </w:r>
      <w:r>
        <w:rPr>
          <w:spacing w:val="-7"/>
        </w:rPr>
        <w:t xml:space="preserve"> </w:t>
      </w:r>
      <w:r>
        <w:t>направленности,</w:t>
      </w:r>
      <w:r>
        <w:rPr>
          <w:spacing w:val="-3"/>
        </w:rPr>
        <w:t xml:space="preserve"> </w:t>
      </w:r>
      <w:r>
        <w:t>открытость</w:t>
      </w:r>
      <w:r>
        <w:rPr>
          <w:spacing w:val="-4"/>
        </w:rPr>
        <w:t xml:space="preserve"> </w:t>
      </w:r>
      <w:r>
        <w:t>опыту</w:t>
      </w:r>
      <w:r>
        <w:rPr>
          <w:spacing w:val="-4"/>
        </w:rPr>
        <w:t xml:space="preserve"> </w:t>
      </w:r>
      <w:r>
        <w:t>и</w:t>
      </w:r>
      <w:r>
        <w:rPr>
          <w:spacing w:val="-4"/>
        </w:rPr>
        <w:t xml:space="preserve"> </w:t>
      </w:r>
      <w:r>
        <w:t>знаниям</w:t>
      </w:r>
      <w:r>
        <w:rPr>
          <w:spacing w:val="-3"/>
        </w:rPr>
        <w:t xml:space="preserve"> </w:t>
      </w:r>
      <w:r>
        <w:rPr>
          <w:spacing w:val="-2"/>
        </w:rPr>
        <w:t>других;</w:t>
      </w:r>
    </w:p>
    <w:p w:rsidR="009A3602" w:rsidRDefault="008B1FBB">
      <w:pPr>
        <w:pStyle w:val="a4"/>
        <w:spacing w:before="2" w:line="275" w:lineRule="exact"/>
        <w:ind w:left="1670" w:firstLine="0"/>
      </w:pPr>
      <w:r>
        <w:t>повышение</w:t>
      </w:r>
      <w:r>
        <w:rPr>
          <w:spacing w:val="-8"/>
        </w:rPr>
        <w:t xml:space="preserve"> </w:t>
      </w:r>
      <w:r>
        <w:t>уровня</w:t>
      </w:r>
      <w:r>
        <w:rPr>
          <w:spacing w:val="-5"/>
        </w:rPr>
        <w:t xml:space="preserve"> </w:t>
      </w:r>
      <w:r>
        <w:t>своей</w:t>
      </w:r>
      <w:r>
        <w:rPr>
          <w:spacing w:val="-4"/>
        </w:rPr>
        <w:t xml:space="preserve"> </w:t>
      </w:r>
      <w:r>
        <w:t>компетентности</w:t>
      </w:r>
      <w:r>
        <w:rPr>
          <w:spacing w:val="-7"/>
        </w:rPr>
        <w:t xml:space="preserve"> </w:t>
      </w:r>
      <w:r>
        <w:t>через</w:t>
      </w:r>
      <w:r>
        <w:rPr>
          <w:spacing w:val="-4"/>
        </w:rPr>
        <w:t xml:space="preserve"> </w:t>
      </w:r>
      <w:r>
        <w:t>практическую</w:t>
      </w:r>
      <w:r>
        <w:rPr>
          <w:spacing w:val="-6"/>
        </w:rPr>
        <w:t xml:space="preserve"> </w:t>
      </w:r>
      <w:r>
        <w:rPr>
          <w:spacing w:val="-2"/>
        </w:rPr>
        <w:t>деятельность;</w:t>
      </w:r>
    </w:p>
    <w:p w:rsidR="009A3602" w:rsidRDefault="008B1FBB">
      <w:pPr>
        <w:pStyle w:val="a4"/>
        <w:spacing w:line="242" w:lineRule="auto"/>
        <w:ind w:right="1140"/>
      </w:pPr>
      <w:r>
        <w:t>потребность в формировании новых знаний, в том числе формулировать идеи, понятия, гипотезы о физических объектах и явлениях;</w:t>
      </w:r>
    </w:p>
    <w:p w:rsidR="009A3602" w:rsidRDefault="008B1FBB">
      <w:pPr>
        <w:pStyle w:val="a4"/>
        <w:spacing w:line="242" w:lineRule="auto"/>
        <w:ind w:left="1670" w:right="1206" w:firstLine="0"/>
      </w:pPr>
      <w:r>
        <w:t>осознание</w:t>
      </w:r>
      <w:r>
        <w:rPr>
          <w:spacing w:val="-4"/>
        </w:rPr>
        <w:t xml:space="preserve"> </w:t>
      </w:r>
      <w:r>
        <w:t>дефицитов</w:t>
      </w:r>
      <w:r>
        <w:rPr>
          <w:spacing w:val="-6"/>
        </w:rPr>
        <w:t xml:space="preserve"> </w:t>
      </w:r>
      <w:r>
        <w:t>собственных</w:t>
      </w:r>
      <w:r>
        <w:rPr>
          <w:spacing w:val="-7"/>
        </w:rPr>
        <w:t xml:space="preserve"> </w:t>
      </w:r>
      <w:r>
        <w:t>знаний</w:t>
      </w:r>
      <w:r>
        <w:rPr>
          <w:spacing w:val="-2"/>
        </w:rPr>
        <w:t xml:space="preserve"> </w:t>
      </w:r>
      <w:r>
        <w:t>и</w:t>
      </w:r>
      <w:r>
        <w:rPr>
          <w:spacing w:val="-6"/>
        </w:rPr>
        <w:t xml:space="preserve"> </w:t>
      </w:r>
      <w:r>
        <w:t>компетентностей</w:t>
      </w:r>
      <w:r>
        <w:rPr>
          <w:spacing w:val="-6"/>
        </w:rPr>
        <w:t xml:space="preserve"> </w:t>
      </w:r>
      <w:r>
        <w:t>в</w:t>
      </w:r>
      <w:r>
        <w:rPr>
          <w:spacing w:val="-6"/>
        </w:rPr>
        <w:t xml:space="preserve"> </w:t>
      </w:r>
      <w:r>
        <w:t>области</w:t>
      </w:r>
      <w:r>
        <w:rPr>
          <w:spacing w:val="-6"/>
        </w:rPr>
        <w:t xml:space="preserve"> </w:t>
      </w:r>
      <w:r>
        <w:t>физики; планирование своего развития в приобретении новых физических знаний;</w:t>
      </w:r>
    </w:p>
    <w:p w:rsidR="009A3602" w:rsidRDefault="008B1FBB">
      <w:pPr>
        <w:pStyle w:val="a4"/>
        <w:spacing w:line="242" w:lineRule="auto"/>
        <w:ind w:right="1120"/>
      </w:pPr>
      <w:r>
        <w:t>стремление</w:t>
      </w:r>
      <w:r>
        <w:rPr>
          <w:spacing w:val="58"/>
        </w:rPr>
        <w:t xml:space="preserve">  </w:t>
      </w:r>
      <w:r>
        <w:t>анализировать</w:t>
      </w:r>
      <w:r>
        <w:rPr>
          <w:spacing w:val="59"/>
        </w:rPr>
        <w:t xml:space="preserve">  </w:t>
      </w:r>
      <w:r>
        <w:t>и</w:t>
      </w:r>
      <w:r>
        <w:rPr>
          <w:spacing w:val="57"/>
        </w:rPr>
        <w:t xml:space="preserve">  </w:t>
      </w:r>
      <w:r>
        <w:t>выявлять</w:t>
      </w:r>
      <w:r>
        <w:rPr>
          <w:spacing w:val="40"/>
        </w:rPr>
        <w:t xml:space="preserve">  </w:t>
      </w:r>
      <w:r>
        <w:t>взаимосвязи</w:t>
      </w:r>
      <w:r>
        <w:rPr>
          <w:spacing w:val="40"/>
        </w:rPr>
        <w:t xml:space="preserve">  </w:t>
      </w:r>
      <w:r>
        <w:t>природы,</w:t>
      </w:r>
      <w:r>
        <w:rPr>
          <w:spacing w:val="40"/>
        </w:rPr>
        <w:t xml:space="preserve">  </w:t>
      </w:r>
      <w:r>
        <w:t>общества и экономики, в том числе с использованием физических знаний;</w:t>
      </w:r>
    </w:p>
    <w:p w:rsidR="009A3602" w:rsidRDefault="008B1FBB">
      <w:pPr>
        <w:pStyle w:val="a4"/>
        <w:spacing w:line="242" w:lineRule="auto"/>
        <w:ind w:right="1133"/>
      </w:pPr>
      <w:r>
        <w:t>оценка своих действий с учётом влияния на окружающую среду, возможных глобальных последствий.</w:t>
      </w:r>
    </w:p>
    <w:p w:rsidR="009A3602" w:rsidRDefault="008B1FBB">
      <w:pPr>
        <w:pStyle w:val="a4"/>
        <w:ind w:right="1130"/>
      </w:pPr>
      <w: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A3602" w:rsidRDefault="008B1FBB">
      <w:pPr>
        <w:pStyle w:val="a4"/>
        <w:ind w:left="1670" w:firstLine="0"/>
      </w:pPr>
      <w:r>
        <w:t>Овладение</w:t>
      </w:r>
      <w:r>
        <w:rPr>
          <w:spacing w:val="-3"/>
        </w:rPr>
        <w:t xml:space="preserve"> </w:t>
      </w:r>
      <w:r>
        <w:t>универсальными</w:t>
      </w:r>
      <w:r>
        <w:rPr>
          <w:spacing w:val="-9"/>
        </w:rPr>
        <w:t xml:space="preserve"> </w:t>
      </w:r>
      <w:r>
        <w:t>учебными</w:t>
      </w:r>
      <w:r>
        <w:rPr>
          <w:spacing w:val="-4"/>
        </w:rPr>
        <w:t xml:space="preserve"> </w:t>
      </w:r>
      <w:r>
        <w:t>познавательными</w:t>
      </w:r>
      <w:r>
        <w:rPr>
          <w:spacing w:val="-5"/>
        </w:rPr>
        <w:t xml:space="preserve"> </w:t>
      </w:r>
      <w:r>
        <w:rPr>
          <w:spacing w:val="-2"/>
        </w:rPr>
        <w:t>действиями:</w:t>
      </w:r>
    </w:p>
    <w:p w:rsidR="009A3602" w:rsidRDefault="008B1FBB" w:rsidP="00665CF8">
      <w:pPr>
        <w:pStyle w:val="a6"/>
        <w:numPr>
          <w:ilvl w:val="0"/>
          <w:numId w:val="22"/>
        </w:numPr>
        <w:tabs>
          <w:tab w:val="left" w:pos="1932"/>
        </w:tabs>
        <w:spacing w:line="275" w:lineRule="exact"/>
        <w:ind w:left="1932" w:hanging="262"/>
        <w:rPr>
          <w:sz w:val="24"/>
        </w:rPr>
      </w:pPr>
      <w:r>
        <w:rPr>
          <w:sz w:val="24"/>
        </w:rPr>
        <w:t>базовые</w:t>
      </w:r>
      <w:r>
        <w:rPr>
          <w:spacing w:val="-7"/>
          <w:sz w:val="24"/>
        </w:rPr>
        <w:t xml:space="preserve"> </w:t>
      </w:r>
      <w:r>
        <w:rPr>
          <w:sz w:val="24"/>
        </w:rPr>
        <w:t>логические</w:t>
      </w:r>
      <w:r>
        <w:rPr>
          <w:spacing w:val="-1"/>
          <w:sz w:val="24"/>
        </w:rPr>
        <w:t xml:space="preserve"> </w:t>
      </w:r>
      <w:r>
        <w:rPr>
          <w:spacing w:val="-2"/>
          <w:sz w:val="24"/>
        </w:rPr>
        <w:t>действия:</w:t>
      </w:r>
    </w:p>
    <w:p w:rsidR="009A3602" w:rsidRDefault="008B1FBB">
      <w:pPr>
        <w:pStyle w:val="a4"/>
        <w:spacing w:line="242" w:lineRule="auto"/>
        <w:ind w:left="1670" w:right="1132" w:firstLine="0"/>
      </w:pPr>
      <w:r>
        <w:t>выявлять и характеризовать существенные признаки объектов (явлений); устанавливать</w:t>
      </w:r>
      <w:r>
        <w:rPr>
          <w:spacing w:val="64"/>
          <w:w w:val="150"/>
        </w:rPr>
        <w:t xml:space="preserve">   </w:t>
      </w:r>
      <w:r>
        <w:t>существенный</w:t>
      </w:r>
      <w:r>
        <w:rPr>
          <w:spacing w:val="64"/>
          <w:w w:val="150"/>
        </w:rPr>
        <w:t xml:space="preserve">   </w:t>
      </w:r>
      <w:r>
        <w:t>признак</w:t>
      </w:r>
      <w:r>
        <w:rPr>
          <w:spacing w:val="62"/>
          <w:w w:val="150"/>
        </w:rPr>
        <w:t xml:space="preserve">   </w:t>
      </w:r>
      <w:r>
        <w:t>классификации,</w:t>
      </w:r>
      <w:r>
        <w:rPr>
          <w:spacing w:val="63"/>
          <w:w w:val="150"/>
        </w:rPr>
        <w:t xml:space="preserve">   </w:t>
      </w:r>
      <w:r>
        <w:rPr>
          <w:spacing w:val="-2"/>
        </w:rPr>
        <w:t>основания</w:t>
      </w:r>
    </w:p>
    <w:p w:rsidR="009A3602" w:rsidRDefault="008B1FBB">
      <w:pPr>
        <w:pStyle w:val="a4"/>
        <w:spacing w:line="271" w:lineRule="exact"/>
        <w:ind w:firstLine="0"/>
      </w:pPr>
      <w:r>
        <w:t>для обобщения</w:t>
      </w:r>
      <w:r>
        <w:rPr>
          <w:spacing w:val="-4"/>
        </w:rPr>
        <w:t xml:space="preserve"> </w:t>
      </w:r>
      <w:r>
        <w:t>и</w:t>
      </w:r>
      <w:r>
        <w:rPr>
          <w:spacing w:val="2"/>
        </w:rPr>
        <w:t xml:space="preserve"> </w:t>
      </w:r>
      <w:r>
        <w:rPr>
          <w:spacing w:val="-2"/>
        </w:rPr>
        <w:t>сравнения;</w:t>
      </w:r>
    </w:p>
    <w:p w:rsidR="009A3602" w:rsidRDefault="008B1FBB">
      <w:pPr>
        <w:pStyle w:val="a4"/>
        <w:spacing w:line="237" w:lineRule="auto"/>
        <w:ind w:right="1138"/>
      </w:pPr>
      <w:r>
        <w:t>выявлять закономерности и противоречия в рассматриваемых фактах, данных и наблюдениях, относящихся к физическим явлениям;</w:t>
      </w:r>
    </w:p>
    <w:p w:rsidR="009A3602" w:rsidRDefault="008B1FBB">
      <w:pPr>
        <w:pStyle w:val="a4"/>
        <w:ind w:right="1134"/>
      </w:pPr>
      <w:r>
        <w:t>выявлять</w:t>
      </w:r>
      <w:r>
        <w:rPr>
          <w:spacing w:val="80"/>
        </w:rPr>
        <w:t xml:space="preserve"> </w:t>
      </w:r>
      <w:r>
        <w:t>причинно­следственные</w:t>
      </w:r>
      <w:r>
        <w:rPr>
          <w:spacing w:val="80"/>
        </w:rPr>
        <w:t xml:space="preserve"> </w:t>
      </w:r>
      <w:r>
        <w:t>связи</w:t>
      </w:r>
      <w:r>
        <w:rPr>
          <w:spacing w:val="80"/>
        </w:rPr>
        <w:t xml:space="preserve"> </w:t>
      </w:r>
      <w:r>
        <w:t>при</w:t>
      </w:r>
      <w:r>
        <w:rPr>
          <w:spacing w:val="80"/>
        </w:rPr>
        <w:t xml:space="preserve"> </w:t>
      </w:r>
      <w:r>
        <w:t>изучении</w:t>
      </w:r>
      <w:r>
        <w:rPr>
          <w:spacing w:val="80"/>
        </w:rPr>
        <w:t xml:space="preserve"> </w:t>
      </w:r>
      <w:r>
        <w:t>физических</w:t>
      </w:r>
      <w:r>
        <w:rPr>
          <w:spacing w:val="80"/>
        </w:rPr>
        <w:t xml:space="preserve"> </w:t>
      </w:r>
      <w:r>
        <w:t>явлений</w:t>
      </w:r>
      <w:r>
        <w:rPr>
          <w:spacing w:val="40"/>
        </w:rPr>
        <w:t xml:space="preserve"> </w:t>
      </w:r>
      <w:r>
        <w:t>и процессов, делать выводы с использованием дедуктивных и индуктивных умозаключений, выдвигать гипотезы о взаимосвязях физических величин;</w:t>
      </w:r>
    </w:p>
    <w:p w:rsidR="009A3602" w:rsidRDefault="008B1FBB">
      <w:pPr>
        <w:pStyle w:val="a4"/>
        <w:ind w:right="1136"/>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A3602" w:rsidRDefault="008B1FBB" w:rsidP="00665CF8">
      <w:pPr>
        <w:pStyle w:val="a6"/>
        <w:numPr>
          <w:ilvl w:val="0"/>
          <w:numId w:val="22"/>
        </w:numPr>
        <w:tabs>
          <w:tab w:val="left" w:pos="1933"/>
        </w:tabs>
        <w:spacing w:line="275" w:lineRule="exact"/>
        <w:ind w:left="1933" w:hanging="263"/>
        <w:rPr>
          <w:sz w:val="24"/>
        </w:rPr>
      </w:pPr>
      <w:r>
        <w:rPr>
          <w:sz w:val="24"/>
        </w:rPr>
        <w:t>базовые</w:t>
      </w:r>
      <w:r>
        <w:rPr>
          <w:spacing w:val="-10"/>
          <w:sz w:val="24"/>
        </w:rPr>
        <w:t xml:space="preserve"> </w:t>
      </w:r>
      <w:r>
        <w:rPr>
          <w:sz w:val="24"/>
        </w:rPr>
        <w:t>исследовательские</w:t>
      </w:r>
      <w:r>
        <w:rPr>
          <w:spacing w:val="-4"/>
          <w:sz w:val="24"/>
        </w:rPr>
        <w:t xml:space="preserve"> </w:t>
      </w:r>
      <w:r>
        <w:rPr>
          <w:spacing w:val="-2"/>
          <w:sz w:val="24"/>
        </w:rPr>
        <w:t>действия:</w:t>
      </w:r>
    </w:p>
    <w:p w:rsidR="009A3602" w:rsidRDefault="008B1FBB">
      <w:pPr>
        <w:pStyle w:val="a4"/>
        <w:spacing w:line="275" w:lineRule="exact"/>
        <w:ind w:left="1670" w:firstLine="0"/>
        <w:jc w:val="left"/>
      </w:pPr>
      <w:r>
        <w:t>использовать</w:t>
      </w:r>
      <w:r>
        <w:rPr>
          <w:spacing w:val="-7"/>
        </w:rPr>
        <w:t xml:space="preserve"> </w:t>
      </w:r>
      <w:r>
        <w:t>вопросы</w:t>
      </w:r>
      <w:r>
        <w:rPr>
          <w:spacing w:val="-3"/>
        </w:rPr>
        <w:t xml:space="preserve"> </w:t>
      </w:r>
      <w:r>
        <w:t>как</w:t>
      </w:r>
      <w:r>
        <w:rPr>
          <w:spacing w:val="-6"/>
        </w:rPr>
        <w:t xml:space="preserve"> </w:t>
      </w:r>
      <w:r>
        <w:t>исследовательский</w:t>
      </w:r>
      <w:r>
        <w:rPr>
          <w:spacing w:val="-3"/>
        </w:rPr>
        <w:t xml:space="preserve"> </w:t>
      </w:r>
      <w:r>
        <w:t>инструмент</w:t>
      </w:r>
      <w:r>
        <w:rPr>
          <w:spacing w:val="-3"/>
        </w:rPr>
        <w:t xml:space="preserve"> </w:t>
      </w:r>
      <w:r>
        <w:rPr>
          <w:spacing w:val="-2"/>
        </w:rPr>
        <w:t>познания;</w:t>
      </w:r>
    </w:p>
    <w:p w:rsidR="009A3602" w:rsidRDefault="008B1FBB">
      <w:pPr>
        <w:pStyle w:val="a4"/>
        <w:tabs>
          <w:tab w:val="left" w:pos="2999"/>
          <w:tab w:val="left" w:pos="3507"/>
          <w:tab w:val="left" w:pos="5383"/>
          <w:tab w:val="left" w:pos="7167"/>
          <w:tab w:val="left" w:pos="8026"/>
          <w:tab w:val="left" w:pos="8865"/>
        </w:tabs>
        <w:spacing w:line="237" w:lineRule="auto"/>
        <w:ind w:right="1132"/>
        <w:jc w:val="left"/>
      </w:pPr>
      <w:r>
        <w:rPr>
          <w:spacing w:val="-2"/>
        </w:rPr>
        <w:t>проводить</w:t>
      </w:r>
      <w:r>
        <w:tab/>
      </w:r>
      <w:r>
        <w:rPr>
          <w:spacing w:val="-6"/>
        </w:rPr>
        <w:t>по</w:t>
      </w:r>
      <w:r>
        <w:tab/>
      </w:r>
      <w:r>
        <w:rPr>
          <w:spacing w:val="-2"/>
        </w:rPr>
        <w:t>самостоятельно</w:t>
      </w:r>
      <w:r>
        <w:tab/>
      </w:r>
      <w:r>
        <w:rPr>
          <w:spacing w:val="-2"/>
        </w:rPr>
        <w:t>составленному</w:t>
      </w:r>
      <w:r>
        <w:tab/>
      </w:r>
      <w:r>
        <w:rPr>
          <w:spacing w:val="-2"/>
        </w:rPr>
        <w:t>плану</w:t>
      </w:r>
      <w:r>
        <w:tab/>
      </w:r>
      <w:r>
        <w:rPr>
          <w:spacing w:val="-2"/>
        </w:rPr>
        <w:t>опыт,</w:t>
      </w:r>
      <w:r>
        <w:tab/>
      </w:r>
      <w:r>
        <w:rPr>
          <w:spacing w:val="-2"/>
        </w:rPr>
        <w:t xml:space="preserve">несложный </w:t>
      </w:r>
      <w:r>
        <w:t>физический эксперимент, небольшое исследование физического явления;</w:t>
      </w:r>
    </w:p>
    <w:p w:rsidR="009A3602" w:rsidRDefault="008B1FBB">
      <w:pPr>
        <w:pStyle w:val="a4"/>
        <w:spacing w:line="237" w:lineRule="auto"/>
        <w:jc w:val="left"/>
      </w:pPr>
      <w:r>
        <w:t>оценивать на применимость и достоверность информацию,</w:t>
      </w:r>
      <w:r>
        <w:rPr>
          <w:spacing w:val="28"/>
        </w:rPr>
        <w:t xml:space="preserve"> </w:t>
      </w:r>
      <w:r>
        <w:t>полученную в ходе исследования или эксперимента;</w:t>
      </w:r>
    </w:p>
    <w:p w:rsidR="009A3602" w:rsidRDefault="008B1FBB">
      <w:pPr>
        <w:pStyle w:val="a4"/>
        <w:tabs>
          <w:tab w:val="left" w:pos="3555"/>
          <w:tab w:val="left" w:pos="5406"/>
          <w:tab w:val="left" w:pos="6816"/>
          <w:tab w:val="left" w:pos="7209"/>
          <w:tab w:val="left" w:pos="8269"/>
          <w:tab w:val="left" w:pos="8787"/>
        </w:tabs>
        <w:spacing w:before="4" w:line="237" w:lineRule="auto"/>
        <w:ind w:right="1142"/>
        <w:jc w:val="left"/>
      </w:pPr>
      <w:r>
        <w:rPr>
          <w:spacing w:val="-2"/>
        </w:rPr>
        <w:t>самостоятельно</w:t>
      </w:r>
      <w:r>
        <w:tab/>
      </w:r>
      <w:r>
        <w:rPr>
          <w:spacing w:val="-2"/>
        </w:rPr>
        <w:t>формулировать</w:t>
      </w:r>
      <w:r>
        <w:tab/>
      </w:r>
      <w:r>
        <w:rPr>
          <w:spacing w:val="-2"/>
        </w:rPr>
        <w:t>обобщения</w:t>
      </w:r>
      <w:r>
        <w:tab/>
      </w:r>
      <w:r>
        <w:rPr>
          <w:spacing w:val="-10"/>
        </w:rPr>
        <w:t>и</w:t>
      </w:r>
      <w:r>
        <w:tab/>
      </w:r>
      <w:r>
        <w:rPr>
          <w:spacing w:val="-2"/>
        </w:rPr>
        <w:t>выводы</w:t>
      </w:r>
      <w:r>
        <w:tab/>
      </w:r>
      <w:r>
        <w:rPr>
          <w:spacing w:val="-6"/>
        </w:rPr>
        <w:t>по</w:t>
      </w:r>
      <w:r>
        <w:tab/>
      </w:r>
      <w:r>
        <w:rPr>
          <w:spacing w:val="-2"/>
        </w:rPr>
        <w:t xml:space="preserve">результатам </w:t>
      </w:r>
      <w:r>
        <w:t>проведённого наблюдения, опыта, исследования;</w:t>
      </w:r>
    </w:p>
    <w:p w:rsidR="009A3602" w:rsidRDefault="008B1FBB">
      <w:pPr>
        <w:pStyle w:val="a4"/>
        <w:tabs>
          <w:tab w:val="left" w:pos="3521"/>
          <w:tab w:val="left" w:pos="4883"/>
          <w:tab w:val="left" w:pos="6336"/>
          <w:tab w:val="left" w:pos="7477"/>
          <w:tab w:val="left" w:pos="8912"/>
        </w:tabs>
        <w:spacing w:before="7" w:line="237" w:lineRule="auto"/>
        <w:ind w:right="1139"/>
        <w:jc w:val="left"/>
      </w:pPr>
      <w:r>
        <w:rPr>
          <w:spacing w:val="-2"/>
        </w:rPr>
        <w:t>прогнозировать</w:t>
      </w:r>
      <w:r>
        <w:tab/>
      </w:r>
      <w:r>
        <w:rPr>
          <w:spacing w:val="-2"/>
        </w:rPr>
        <w:t>возможное</w:t>
      </w:r>
      <w:r>
        <w:tab/>
      </w:r>
      <w:r>
        <w:rPr>
          <w:spacing w:val="-2"/>
        </w:rPr>
        <w:t>дальнейшее</w:t>
      </w:r>
      <w:r>
        <w:tab/>
      </w:r>
      <w:r>
        <w:rPr>
          <w:spacing w:val="-2"/>
        </w:rPr>
        <w:t>развитие</w:t>
      </w:r>
      <w:r>
        <w:tab/>
      </w:r>
      <w:r>
        <w:rPr>
          <w:spacing w:val="-2"/>
        </w:rPr>
        <w:t>физических</w:t>
      </w:r>
      <w:r>
        <w:tab/>
      </w:r>
      <w:r>
        <w:rPr>
          <w:spacing w:val="-2"/>
        </w:rPr>
        <w:t xml:space="preserve">процессов, </w:t>
      </w:r>
      <w:r>
        <w:t>а также выдвигать предположения об их развитии в новых условиях и контекстах.</w:t>
      </w:r>
    </w:p>
    <w:p w:rsidR="009A3602" w:rsidRDefault="008B1FBB" w:rsidP="00665CF8">
      <w:pPr>
        <w:pStyle w:val="a6"/>
        <w:numPr>
          <w:ilvl w:val="0"/>
          <w:numId w:val="22"/>
        </w:numPr>
        <w:tabs>
          <w:tab w:val="left" w:pos="1932"/>
        </w:tabs>
        <w:spacing w:before="3" w:line="275" w:lineRule="exact"/>
        <w:ind w:left="1932" w:hanging="262"/>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9A3602" w:rsidRDefault="008B1FBB">
      <w:pPr>
        <w:pStyle w:val="a4"/>
        <w:spacing w:line="242" w:lineRule="auto"/>
        <w:ind w:right="1136"/>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A3602" w:rsidRDefault="008B1FBB">
      <w:pPr>
        <w:pStyle w:val="a4"/>
        <w:spacing w:line="242" w:lineRule="auto"/>
        <w:ind w:right="1133"/>
      </w:pPr>
      <w:r>
        <w:t>анализировать, систематизировать и интерпретировать информацию различных видов и форм представления;</w:t>
      </w:r>
    </w:p>
    <w:p w:rsidR="009A3602" w:rsidRDefault="008B1FBB">
      <w:pPr>
        <w:pStyle w:val="a4"/>
        <w:ind w:right="1132"/>
      </w:pPr>
      <w:r>
        <w:t>самостоятельно</w:t>
      </w:r>
      <w:r>
        <w:rPr>
          <w:spacing w:val="80"/>
        </w:rPr>
        <w:t xml:space="preserve"> </w:t>
      </w:r>
      <w:r>
        <w:t>выбирать</w:t>
      </w:r>
      <w:r>
        <w:rPr>
          <w:spacing w:val="80"/>
        </w:rPr>
        <w:t xml:space="preserve"> </w:t>
      </w:r>
      <w:r>
        <w:t>оптимальную</w:t>
      </w:r>
      <w:r>
        <w:rPr>
          <w:spacing w:val="80"/>
        </w:rPr>
        <w:t xml:space="preserve"> </w:t>
      </w:r>
      <w:r>
        <w:t>форму</w:t>
      </w:r>
      <w:r>
        <w:rPr>
          <w:spacing w:val="80"/>
        </w:rPr>
        <w:t xml:space="preserve"> </w:t>
      </w:r>
      <w:r>
        <w:t>представления</w:t>
      </w:r>
      <w:r>
        <w:rPr>
          <w:spacing w:val="80"/>
        </w:rPr>
        <w:t xml:space="preserve"> </w:t>
      </w:r>
      <w:r>
        <w:t>информации</w:t>
      </w:r>
      <w:r>
        <w:rPr>
          <w:spacing w:val="80"/>
        </w:rPr>
        <w:t xml:space="preserve"> </w:t>
      </w:r>
      <w:r>
        <w:t>и иллюстрировать решаемые задачи несложными схемами, диаграммами, иной графикой и их комбинациями.</w:t>
      </w:r>
    </w:p>
    <w:p w:rsidR="009A3602" w:rsidRDefault="008B1FBB">
      <w:pPr>
        <w:pStyle w:val="a4"/>
        <w:spacing w:line="275" w:lineRule="exact"/>
        <w:ind w:left="1670" w:firstLine="0"/>
      </w:pPr>
      <w:r>
        <w:t>Овладение</w:t>
      </w:r>
      <w:r>
        <w:rPr>
          <w:spacing w:val="-3"/>
        </w:rPr>
        <w:t xml:space="preserve"> </w:t>
      </w:r>
      <w:r>
        <w:t>универсальными</w:t>
      </w:r>
      <w:r>
        <w:rPr>
          <w:spacing w:val="-6"/>
        </w:rPr>
        <w:t xml:space="preserve"> </w:t>
      </w:r>
      <w:r>
        <w:t>учебными</w:t>
      </w:r>
      <w:r>
        <w:rPr>
          <w:spacing w:val="-5"/>
        </w:rPr>
        <w:t xml:space="preserve"> </w:t>
      </w:r>
      <w:r>
        <w:t>коммуникативными</w:t>
      </w:r>
      <w:r>
        <w:rPr>
          <w:spacing w:val="-2"/>
        </w:rPr>
        <w:t xml:space="preserve"> действиями:</w:t>
      </w:r>
    </w:p>
    <w:p w:rsidR="009A3602" w:rsidRDefault="008B1FBB" w:rsidP="00665CF8">
      <w:pPr>
        <w:pStyle w:val="a6"/>
        <w:numPr>
          <w:ilvl w:val="0"/>
          <w:numId w:val="21"/>
        </w:numPr>
        <w:tabs>
          <w:tab w:val="left" w:pos="1928"/>
        </w:tabs>
        <w:spacing w:line="275" w:lineRule="exact"/>
        <w:ind w:left="1928" w:hanging="258"/>
        <w:rPr>
          <w:sz w:val="24"/>
        </w:rPr>
      </w:pPr>
      <w:r>
        <w:rPr>
          <w:spacing w:val="-2"/>
          <w:sz w:val="24"/>
        </w:rPr>
        <w:t>общение:</w:t>
      </w:r>
    </w:p>
    <w:p w:rsidR="009A3602" w:rsidRDefault="008B1FBB">
      <w:pPr>
        <w:pStyle w:val="a4"/>
        <w:ind w:right="1132"/>
      </w:pPr>
      <w:r>
        <w:t>в</w:t>
      </w:r>
      <w:r>
        <w:rPr>
          <w:spacing w:val="80"/>
          <w:w w:val="150"/>
        </w:rPr>
        <w:t xml:space="preserve"> </w:t>
      </w:r>
      <w:r>
        <w:t>ходе</w:t>
      </w:r>
      <w:r>
        <w:rPr>
          <w:spacing w:val="80"/>
          <w:w w:val="150"/>
        </w:rPr>
        <w:t xml:space="preserve"> </w:t>
      </w:r>
      <w:r>
        <w:t>обсуждения</w:t>
      </w:r>
      <w:r>
        <w:rPr>
          <w:spacing w:val="80"/>
          <w:w w:val="150"/>
        </w:rPr>
        <w:t xml:space="preserve"> </w:t>
      </w:r>
      <w:r>
        <w:t>учебного</w:t>
      </w:r>
      <w:r>
        <w:rPr>
          <w:spacing w:val="80"/>
          <w:w w:val="150"/>
        </w:rPr>
        <w:t xml:space="preserve"> </w:t>
      </w:r>
      <w:r>
        <w:t>материала,</w:t>
      </w:r>
      <w:r>
        <w:rPr>
          <w:spacing w:val="80"/>
          <w:w w:val="150"/>
        </w:rPr>
        <w:t xml:space="preserve"> </w:t>
      </w:r>
      <w:r>
        <w:t>результатов</w:t>
      </w:r>
      <w:r>
        <w:rPr>
          <w:spacing w:val="80"/>
          <w:w w:val="150"/>
        </w:rPr>
        <w:t xml:space="preserve"> </w:t>
      </w:r>
      <w:r>
        <w:t>лабораторных</w:t>
      </w:r>
      <w:r>
        <w:rPr>
          <w:spacing w:val="80"/>
          <w:w w:val="150"/>
        </w:rPr>
        <w:t xml:space="preserve"> </w:t>
      </w:r>
      <w:r>
        <w:t>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A3602" w:rsidRDefault="008B1FBB">
      <w:pPr>
        <w:pStyle w:val="a4"/>
        <w:spacing w:line="242" w:lineRule="auto"/>
        <w:ind w:right="1128"/>
      </w:pPr>
      <w:r>
        <w:t>сопоставлять свои суждения с суждениями других участников диалога, обнаруживать различие и сходство позиций;</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выражать</w:t>
      </w:r>
      <w:r>
        <w:rPr>
          <w:spacing w:val="-4"/>
        </w:rPr>
        <w:t xml:space="preserve"> </w:t>
      </w:r>
      <w:r>
        <w:t>свою</w:t>
      </w:r>
      <w:r>
        <w:rPr>
          <w:spacing w:val="-3"/>
        </w:rPr>
        <w:t xml:space="preserve"> </w:t>
      </w:r>
      <w:r>
        <w:t>точку</w:t>
      </w:r>
      <w:r>
        <w:rPr>
          <w:spacing w:val="-10"/>
        </w:rPr>
        <w:t xml:space="preserve"> </w:t>
      </w:r>
      <w:r>
        <w:t>зрения в устных</w:t>
      </w:r>
      <w:r>
        <w:rPr>
          <w:spacing w:val="-5"/>
        </w:rPr>
        <w:t xml:space="preserve"> </w:t>
      </w:r>
      <w:r>
        <w:t>и письменных</w:t>
      </w:r>
      <w:r>
        <w:rPr>
          <w:spacing w:val="-5"/>
        </w:rPr>
        <w:t xml:space="preserve"> </w:t>
      </w:r>
      <w:r>
        <w:rPr>
          <w:spacing w:val="-2"/>
        </w:rPr>
        <w:t>текстах;</w:t>
      </w:r>
    </w:p>
    <w:p w:rsidR="009A3602" w:rsidRDefault="008B1FBB">
      <w:pPr>
        <w:pStyle w:val="a4"/>
        <w:spacing w:before="5" w:line="237" w:lineRule="auto"/>
        <w:ind w:right="1131"/>
      </w:pPr>
      <w:r>
        <w:t>публично представлять результаты выполненного физического опыта (эксперимента, исследования, проекта).</w:t>
      </w:r>
    </w:p>
    <w:p w:rsidR="009A3602" w:rsidRDefault="008B1FBB" w:rsidP="00665CF8">
      <w:pPr>
        <w:pStyle w:val="a6"/>
        <w:numPr>
          <w:ilvl w:val="0"/>
          <w:numId w:val="21"/>
        </w:numPr>
        <w:tabs>
          <w:tab w:val="left" w:pos="1933"/>
        </w:tabs>
        <w:spacing w:before="3" w:line="275" w:lineRule="exact"/>
        <w:ind w:left="1933" w:hanging="263"/>
        <w:rPr>
          <w:sz w:val="24"/>
        </w:rPr>
      </w:pPr>
      <w:r>
        <w:rPr>
          <w:sz w:val="24"/>
        </w:rPr>
        <w:t>совместная</w:t>
      </w:r>
      <w:r>
        <w:rPr>
          <w:spacing w:val="-8"/>
          <w:sz w:val="24"/>
        </w:rPr>
        <w:t xml:space="preserve"> </w:t>
      </w:r>
      <w:r>
        <w:rPr>
          <w:sz w:val="24"/>
        </w:rPr>
        <w:t>деятельность</w:t>
      </w:r>
      <w:r>
        <w:rPr>
          <w:spacing w:val="-6"/>
          <w:sz w:val="24"/>
        </w:rPr>
        <w:t xml:space="preserve"> </w:t>
      </w:r>
      <w:r>
        <w:rPr>
          <w:spacing w:val="-2"/>
          <w:sz w:val="24"/>
        </w:rPr>
        <w:t>(сотрудничество):</w:t>
      </w:r>
    </w:p>
    <w:p w:rsidR="009A3602" w:rsidRDefault="008B1FBB">
      <w:pPr>
        <w:pStyle w:val="a4"/>
        <w:spacing w:line="242" w:lineRule="auto"/>
        <w:ind w:right="1136"/>
      </w:pPr>
      <w:r>
        <w:t>понимать и использовать преимущества командной и индивидуальной работы при решении конкретной физической проблемы;</w:t>
      </w:r>
    </w:p>
    <w:p w:rsidR="009A3602" w:rsidRDefault="008B1FBB">
      <w:pPr>
        <w:pStyle w:val="a4"/>
        <w:ind w:right="1130"/>
      </w:pPr>
      <w:r>
        <w:t>принимать</w:t>
      </w:r>
      <w:r>
        <w:rPr>
          <w:spacing w:val="80"/>
        </w:rPr>
        <w:t xml:space="preserve">  </w:t>
      </w:r>
      <w:r>
        <w:t>цели</w:t>
      </w:r>
      <w:r>
        <w:rPr>
          <w:spacing w:val="80"/>
        </w:rPr>
        <w:t xml:space="preserve">  </w:t>
      </w:r>
      <w:r>
        <w:t>совместной</w:t>
      </w:r>
      <w:r>
        <w:rPr>
          <w:spacing w:val="80"/>
        </w:rPr>
        <w:t xml:space="preserve">  </w:t>
      </w:r>
      <w:r>
        <w:t>деятельности,</w:t>
      </w:r>
      <w:r>
        <w:rPr>
          <w:spacing w:val="80"/>
        </w:rPr>
        <w:t xml:space="preserve">  </w:t>
      </w:r>
      <w:r>
        <w:t>организовывать</w:t>
      </w:r>
      <w:r>
        <w:rPr>
          <w:spacing w:val="80"/>
        </w:rPr>
        <w:t xml:space="preserve">  </w:t>
      </w:r>
      <w:r>
        <w:t>действия по её достижению: распределять роли, обсуждать процессы и результаты совместной работы, обобщать мнения нескольких людей;</w:t>
      </w:r>
    </w:p>
    <w:p w:rsidR="009A3602" w:rsidRDefault="008B1FBB">
      <w:pPr>
        <w:pStyle w:val="a4"/>
        <w:ind w:right="1131"/>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A3602" w:rsidRDefault="008B1FBB">
      <w:pPr>
        <w:pStyle w:val="a4"/>
        <w:spacing w:line="237" w:lineRule="auto"/>
        <w:ind w:right="1130"/>
      </w:pPr>
      <w:r>
        <w:t>оценивать качество своего вклада в общий продукт по критериям, самостоятельно сформулированным участниками взаимодействия.</w:t>
      </w:r>
    </w:p>
    <w:p w:rsidR="009A3602" w:rsidRDefault="008B1FBB">
      <w:pPr>
        <w:pStyle w:val="a4"/>
        <w:spacing w:before="2" w:line="275" w:lineRule="exact"/>
        <w:ind w:left="1670" w:firstLine="0"/>
      </w:pPr>
      <w:r>
        <w:t>Овладение</w:t>
      </w:r>
      <w:r>
        <w:rPr>
          <w:spacing w:val="-3"/>
        </w:rPr>
        <w:t xml:space="preserve"> </w:t>
      </w:r>
      <w:r>
        <w:t>универсальными</w:t>
      </w:r>
      <w:r>
        <w:rPr>
          <w:spacing w:val="-8"/>
        </w:rPr>
        <w:t xml:space="preserve"> </w:t>
      </w:r>
      <w:r>
        <w:t>учебными</w:t>
      </w:r>
      <w:r>
        <w:rPr>
          <w:spacing w:val="-4"/>
        </w:rPr>
        <w:t xml:space="preserve"> </w:t>
      </w:r>
      <w:r>
        <w:t>регулятивными</w:t>
      </w:r>
      <w:r>
        <w:rPr>
          <w:spacing w:val="-1"/>
        </w:rPr>
        <w:t xml:space="preserve"> </w:t>
      </w:r>
      <w:r>
        <w:rPr>
          <w:spacing w:val="-2"/>
        </w:rPr>
        <w:t>действиями:</w:t>
      </w:r>
    </w:p>
    <w:p w:rsidR="009A3602" w:rsidRDefault="008B1FBB" w:rsidP="00665CF8">
      <w:pPr>
        <w:pStyle w:val="a6"/>
        <w:numPr>
          <w:ilvl w:val="0"/>
          <w:numId w:val="20"/>
        </w:numPr>
        <w:tabs>
          <w:tab w:val="left" w:pos="1932"/>
        </w:tabs>
        <w:spacing w:line="275" w:lineRule="exact"/>
        <w:ind w:left="1932" w:hanging="262"/>
        <w:rPr>
          <w:sz w:val="24"/>
        </w:rPr>
      </w:pPr>
      <w:r>
        <w:rPr>
          <w:spacing w:val="-2"/>
          <w:sz w:val="24"/>
        </w:rPr>
        <w:t>самоорганизация:</w:t>
      </w:r>
    </w:p>
    <w:p w:rsidR="009A3602" w:rsidRDefault="008B1FBB">
      <w:pPr>
        <w:pStyle w:val="a4"/>
        <w:spacing w:before="5" w:line="237" w:lineRule="auto"/>
        <w:ind w:right="1137"/>
      </w:pPr>
      <w:r>
        <w:t>выявлять</w:t>
      </w:r>
      <w:r>
        <w:rPr>
          <w:spacing w:val="40"/>
        </w:rPr>
        <w:t xml:space="preserve">  </w:t>
      </w:r>
      <w:r>
        <w:t>проблемы</w:t>
      </w:r>
      <w:r>
        <w:rPr>
          <w:spacing w:val="40"/>
        </w:rPr>
        <w:t xml:space="preserve">  </w:t>
      </w:r>
      <w:r>
        <w:t>в</w:t>
      </w:r>
      <w:r>
        <w:rPr>
          <w:spacing w:val="40"/>
        </w:rPr>
        <w:t xml:space="preserve">  </w:t>
      </w:r>
      <w:r>
        <w:t>жизненных</w:t>
      </w:r>
      <w:r>
        <w:rPr>
          <w:spacing w:val="40"/>
        </w:rPr>
        <w:t xml:space="preserve">  </w:t>
      </w:r>
      <w:r>
        <w:t>и</w:t>
      </w:r>
      <w:r>
        <w:rPr>
          <w:spacing w:val="40"/>
        </w:rPr>
        <w:t xml:space="preserve">  </w:t>
      </w:r>
      <w:r>
        <w:t>учебных</w:t>
      </w:r>
      <w:r>
        <w:rPr>
          <w:spacing w:val="40"/>
        </w:rPr>
        <w:t xml:space="preserve">  </w:t>
      </w:r>
      <w:r>
        <w:t>ситуациях,</w:t>
      </w:r>
      <w:r>
        <w:rPr>
          <w:spacing w:val="40"/>
        </w:rPr>
        <w:t xml:space="preserve">  </w:t>
      </w:r>
      <w:r>
        <w:t>требующих</w:t>
      </w:r>
      <w:r>
        <w:rPr>
          <w:spacing w:val="40"/>
        </w:rPr>
        <w:t xml:space="preserve"> </w:t>
      </w:r>
      <w:r>
        <w:t>для решения физических знаний;</w:t>
      </w:r>
    </w:p>
    <w:p w:rsidR="009A3602" w:rsidRDefault="008B1FBB">
      <w:pPr>
        <w:pStyle w:val="a4"/>
        <w:spacing w:before="6" w:line="237" w:lineRule="auto"/>
        <w:ind w:right="1134"/>
      </w:pPr>
      <w:r>
        <w:t>ориентироваться в различных подходах принятия решений (индивидуальное, принятие решения в группе, принятие решений группой);</w:t>
      </w:r>
    </w:p>
    <w:p w:rsidR="009A3602" w:rsidRDefault="008B1FBB">
      <w:pPr>
        <w:pStyle w:val="a4"/>
        <w:spacing w:before="3"/>
        <w:ind w:right="1130"/>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A3602" w:rsidRDefault="008B1FBB">
      <w:pPr>
        <w:pStyle w:val="a4"/>
        <w:spacing w:line="274" w:lineRule="exact"/>
        <w:ind w:left="1670" w:firstLine="0"/>
      </w:pPr>
      <w:r>
        <w:t>делать выбор</w:t>
      </w:r>
      <w:r>
        <w:rPr>
          <w:spacing w:val="-5"/>
        </w:rPr>
        <w:t xml:space="preserve"> </w:t>
      </w:r>
      <w:r>
        <w:t>и</w:t>
      </w:r>
      <w:r>
        <w:rPr>
          <w:spacing w:val="-4"/>
        </w:rPr>
        <w:t xml:space="preserve"> </w:t>
      </w:r>
      <w:r>
        <w:t>брать</w:t>
      </w:r>
      <w:r>
        <w:rPr>
          <w:spacing w:val="-3"/>
        </w:rPr>
        <w:t xml:space="preserve"> </w:t>
      </w:r>
      <w:r>
        <w:t>ответственность</w:t>
      </w:r>
      <w:r>
        <w:rPr>
          <w:spacing w:val="-3"/>
        </w:rPr>
        <w:t xml:space="preserve"> </w:t>
      </w:r>
      <w:r>
        <w:t>за</w:t>
      </w:r>
      <w:r>
        <w:rPr>
          <w:spacing w:val="-1"/>
        </w:rPr>
        <w:t xml:space="preserve"> </w:t>
      </w:r>
      <w:r>
        <w:rPr>
          <w:spacing w:val="-2"/>
        </w:rPr>
        <w:t>решение.</w:t>
      </w:r>
    </w:p>
    <w:p w:rsidR="009A3602" w:rsidRDefault="008B1FBB" w:rsidP="00665CF8">
      <w:pPr>
        <w:pStyle w:val="a6"/>
        <w:numPr>
          <w:ilvl w:val="0"/>
          <w:numId w:val="20"/>
        </w:numPr>
        <w:tabs>
          <w:tab w:val="left" w:pos="1932"/>
        </w:tabs>
        <w:spacing w:before="3" w:line="275" w:lineRule="exact"/>
        <w:ind w:left="1932" w:hanging="262"/>
        <w:rPr>
          <w:sz w:val="24"/>
        </w:rPr>
      </w:pPr>
      <w:r>
        <w:rPr>
          <w:spacing w:val="-2"/>
          <w:sz w:val="24"/>
        </w:rPr>
        <w:t>самоконтроль:</w:t>
      </w:r>
    </w:p>
    <w:p w:rsidR="009A3602" w:rsidRDefault="008B1FBB">
      <w:pPr>
        <w:pStyle w:val="a4"/>
        <w:spacing w:line="275" w:lineRule="exact"/>
        <w:ind w:left="1670" w:firstLine="0"/>
      </w:pPr>
      <w:r>
        <w:t>давать</w:t>
      </w:r>
      <w:r>
        <w:rPr>
          <w:spacing w:val="-3"/>
        </w:rPr>
        <w:t xml:space="preserve"> </w:t>
      </w:r>
      <w:r>
        <w:t>адекватную</w:t>
      </w:r>
      <w:r>
        <w:rPr>
          <w:spacing w:val="-3"/>
        </w:rPr>
        <w:t xml:space="preserve"> </w:t>
      </w:r>
      <w:r>
        <w:t>оценку</w:t>
      </w:r>
      <w:r>
        <w:rPr>
          <w:spacing w:val="-11"/>
        </w:rPr>
        <w:t xml:space="preserve"> </w:t>
      </w:r>
      <w:r>
        <w:t>ситуации и предлагать план</w:t>
      </w:r>
      <w:r>
        <w:rPr>
          <w:spacing w:val="-5"/>
        </w:rPr>
        <w:t xml:space="preserve"> </w:t>
      </w:r>
      <w:r>
        <w:t>её</w:t>
      </w:r>
      <w:r>
        <w:rPr>
          <w:spacing w:val="-2"/>
        </w:rPr>
        <w:t xml:space="preserve"> изменения;</w:t>
      </w:r>
    </w:p>
    <w:p w:rsidR="009A3602" w:rsidRDefault="008B1FBB">
      <w:pPr>
        <w:pStyle w:val="a4"/>
        <w:spacing w:before="5" w:line="237" w:lineRule="auto"/>
        <w:ind w:right="1134"/>
      </w:pPr>
      <w:r>
        <w:t>объяснять причины достижения (недостижения) результатов деятельности, давать оценку приобретённому опыту;</w:t>
      </w:r>
    </w:p>
    <w:p w:rsidR="009A3602" w:rsidRDefault="008B1FBB">
      <w:pPr>
        <w:pStyle w:val="a4"/>
        <w:spacing w:before="3"/>
        <w:ind w:right="1138"/>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A3602" w:rsidRDefault="008B1FBB">
      <w:pPr>
        <w:pStyle w:val="a4"/>
        <w:spacing w:line="274" w:lineRule="exact"/>
        <w:ind w:left="1670" w:firstLine="0"/>
      </w:pPr>
      <w:r>
        <w:t>оценивать</w:t>
      </w:r>
      <w:r>
        <w:rPr>
          <w:spacing w:val="-6"/>
        </w:rPr>
        <w:t xml:space="preserve"> </w:t>
      </w:r>
      <w:r>
        <w:t>соответствие</w:t>
      </w:r>
      <w:r>
        <w:rPr>
          <w:spacing w:val="-3"/>
        </w:rPr>
        <w:t xml:space="preserve"> </w:t>
      </w:r>
      <w:r>
        <w:t>результата</w:t>
      </w:r>
      <w:r>
        <w:rPr>
          <w:spacing w:val="-3"/>
        </w:rPr>
        <w:t xml:space="preserve"> </w:t>
      </w:r>
      <w:r>
        <w:t>цели</w:t>
      </w:r>
      <w:r>
        <w:rPr>
          <w:spacing w:val="-1"/>
        </w:rPr>
        <w:t xml:space="preserve"> </w:t>
      </w:r>
      <w:r>
        <w:t>и</w:t>
      </w:r>
      <w:r>
        <w:rPr>
          <w:spacing w:val="-1"/>
        </w:rPr>
        <w:t xml:space="preserve"> </w:t>
      </w:r>
      <w:r>
        <w:rPr>
          <w:spacing w:val="-2"/>
        </w:rPr>
        <w:t>условиям.</w:t>
      </w:r>
    </w:p>
    <w:p w:rsidR="009A3602" w:rsidRDefault="008B1FBB" w:rsidP="00665CF8">
      <w:pPr>
        <w:pStyle w:val="a6"/>
        <w:numPr>
          <w:ilvl w:val="0"/>
          <w:numId w:val="20"/>
        </w:numPr>
        <w:tabs>
          <w:tab w:val="left" w:pos="1933"/>
        </w:tabs>
        <w:spacing w:before="2" w:line="275" w:lineRule="exact"/>
        <w:ind w:left="1933" w:hanging="263"/>
        <w:rPr>
          <w:sz w:val="24"/>
        </w:rPr>
      </w:pPr>
      <w:r>
        <w:rPr>
          <w:sz w:val="24"/>
        </w:rPr>
        <w:t>эмоциональный</w:t>
      </w:r>
      <w:r>
        <w:rPr>
          <w:spacing w:val="-9"/>
          <w:sz w:val="24"/>
        </w:rPr>
        <w:t xml:space="preserve"> </w:t>
      </w:r>
      <w:r>
        <w:rPr>
          <w:spacing w:val="-2"/>
          <w:sz w:val="24"/>
        </w:rPr>
        <w:t>интеллект:</w:t>
      </w:r>
    </w:p>
    <w:p w:rsidR="009A3602" w:rsidRDefault="008B1FBB">
      <w:pPr>
        <w:pStyle w:val="a4"/>
        <w:spacing w:line="242" w:lineRule="auto"/>
        <w:ind w:right="1138"/>
      </w:pPr>
      <w:r>
        <w:t>ставить</w:t>
      </w:r>
      <w:r>
        <w:rPr>
          <w:spacing w:val="80"/>
          <w:w w:val="150"/>
        </w:rPr>
        <w:t xml:space="preserve"> </w:t>
      </w:r>
      <w:r>
        <w:t>себя</w:t>
      </w:r>
      <w:r>
        <w:rPr>
          <w:spacing w:val="80"/>
          <w:w w:val="150"/>
        </w:rPr>
        <w:t xml:space="preserve"> </w:t>
      </w:r>
      <w:r>
        <w:t>на</w:t>
      </w:r>
      <w:r>
        <w:rPr>
          <w:spacing w:val="80"/>
          <w:w w:val="150"/>
        </w:rPr>
        <w:t xml:space="preserve"> </w:t>
      </w:r>
      <w:r>
        <w:t>место</w:t>
      </w:r>
      <w:r>
        <w:rPr>
          <w:spacing w:val="80"/>
          <w:w w:val="150"/>
        </w:rPr>
        <w:t xml:space="preserve"> </w:t>
      </w:r>
      <w:r>
        <w:t>другого</w:t>
      </w:r>
      <w:r>
        <w:rPr>
          <w:spacing w:val="80"/>
          <w:w w:val="150"/>
        </w:rPr>
        <w:t xml:space="preserve"> </w:t>
      </w:r>
      <w:r>
        <w:t>человека</w:t>
      </w:r>
      <w:r>
        <w:rPr>
          <w:spacing w:val="80"/>
          <w:w w:val="150"/>
        </w:rPr>
        <w:t xml:space="preserve"> </w:t>
      </w:r>
      <w:r>
        <w:t>в</w:t>
      </w:r>
      <w:r>
        <w:rPr>
          <w:spacing w:val="80"/>
          <w:w w:val="150"/>
        </w:rPr>
        <w:t xml:space="preserve"> </w:t>
      </w:r>
      <w:r>
        <w:t>ходе</w:t>
      </w:r>
      <w:r>
        <w:rPr>
          <w:spacing w:val="80"/>
          <w:w w:val="150"/>
        </w:rPr>
        <w:t xml:space="preserve"> </w:t>
      </w:r>
      <w:r>
        <w:t>спора</w:t>
      </w:r>
      <w:r>
        <w:rPr>
          <w:spacing w:val="80"/>
          <w:w w:val="150"/>
        </w:rPr>
        <w:t xml:space="preserve"> </w:t>
      </w:r>
      <w:r>
        <w:t>или</w:t>
      </w:r>
      <w:r>
        <w:rPr>
          <w:spacing w:val="80"/>
          <w:w w:val="150"/>
        </w:rPr>
        <w:t xml:space="preserve"> </w:t>
      </w:r>
      <w:r>
        <w:t>дискуссии</w:t>
      </w:r>
      <w:r>
        <w:rPr>
          <w:spacing w:val="80"/>
        </w:rPr>
        <w:t xml:space="preserve"> </w:t>
      </w:r>
      <w:r>
        <w:t>на научную тему, понимать мотивы, намерения и логику другого.</w:t>
      </w:r>
    </w:p>
    <w:p w:rsidR="009A3602" w:rsidRDefault="008B1FBB" w:rsidP="00665CF8">
      <w:pPr>
        <w:pStyle w:val="a6"/>
        <w:numPr>
          <w:ilvl w:val="0"/>
          <w:numId w:val="20"/>
        </w:numPr>
        <w:tabs>
          <w:tab w:val="left" w:pos="1933"/>
        </w:tabs>
        <w:spacing w:line="271" w:lineRule="exact"/>
        <w:ind w:left="1933" w:hanging="263"/>
        <w:rPr>
          <w:sz w:val="24"/>
        </w:rPr>
      </w:pPr>
      <w:r>
        <w:rPr>
          <w:sz w:val="24"/>
        </w:rPr>
        <w:t>принятие</w:t>
      </w:r>
      <w:r>
        <w:rPr>
          <w:spacing w:val="-3"/>
          <w:sz w:val="24"/>
        </w:rPr>
        <w:t xml:space="preserve"> </w:t>
      </w:r>
      <w:r>
        <w:rPr>
          <w:sz w:val="24"/>
        </w:rPr>
        <w:t>себя</w:t>
      </w:r>
      <w:r>
        <w:rPr>
          <w:spacing w:val="-1"/>
          <w:sz w:val="24"/>
        </w:rPr>
        <w:t xml:space="preserve"> </w:t>
      </w:r>
      <w:r>
        <w:rPr>
          <w:sz w:val="24"/>
        </w:rPr>
        <w:t>и</w:t>
      </w:r>
      <w:r>
        <w:rPr>
          <w:spacing w:val="-5"/>
          <w:sz w:val="24"/>
        </w:rPr>
        <w:t xml:space="preserve"> </w:t>
      </w:r>
      <w:r>
        <w:rPr>
          <w:spacing w:val="-2"/>
          <w:sz w:val="24"/>
        </w:rPr>
        <w:t>других:</w:t>
      </w:r>
    </w:p>
    <w:p w:rsidR="009A3602" w:rsidRDefault="008B1FBB">
      <w:pPr>
        <w:pStyle w:val="a4"/>
        <w:spacing w:before="5" w:line="237" w:lineRule="auto"/>
        <w:ind w:right="1131"/>
      </w:pPr>
      <w:r>
        <w:t>признавать</w:t>
      </w:r>
      <w:r>
        <w:rPr>
          <w:spacing w:val="71"/>
        </w:rPr>
        <w:t xml:space="preserve">  </w:t>
      </w:r>
      <w:r>
        <w:t>своё</w:t>
      </w:r>
      <w:r>
        <w:rPr>
          <w:spacing w:val="69"/>
        </w:rPr>
        <w:t xml:space="preserve">  </w:t>
      </w:r>
      <w:r>
        <w:t>право</w:t>
      </w:r>
      <w:r>
        <w:rPr>
          <w:spacing w:val="72"/>
        </w:rPr>
        <w:t xml:space="preserve">  </w:t>
      </w:r>
      <w:r>
        <w:t>на</w:t>
      </w:r>
      <w:r>
        <w:rPr>
          <w:spacing w:val="40"/>
        </w:rPr>
        <w:t xml:space="preserve">  </w:t>
      </w:r>
      <w:r>
        <w:t>ошибку</w:t>
      </w:r>
      <w:r>
        <w:rPr>
          <w:spacing w:val="40"/>
        </w:rPr>
        <w:t xml:space="preserve">  </w:t>
      </w:r>
      <w:r>
        <w:t>при</w:t>
      </w:r>
      <w:r>
        <w:rPr>
          <w:spacing w:val="73"/>
        </w:rPr>
        <w:t xml:space="preserve">  </w:t>
      </w:r>
      <w:r>
        <w:t>решении</w:t>
      </w:r>
      <w:r>
        <w:rPr>
          <w:spacing w:val="73"/>
        </w:rPr>
        <w:t xml:space="preserve">  </w:t>
      </w:r>
      <w:r>
        <w:t>физических</w:t>
      </w:r>
      <w:r>
        <w:rPr>
          <w:spacing w:val="70"/>
        </w:rPr>
        <w:t xml:space="preserve">  </w:t>
      </w:r>
      <w:r>
        <w:t>задач или в утверждениях на научные темы и такое же право другого.</w:t>
      </w:r>
    </w:p>
    <w:p w:rsidR="009A3602" w:rsidRDefault="008B1FBB">
      <w:pPr>
        <w:pStyle w:val="a4"/>
        <w:spacing w:before="3" w:line="275" w:lineRule="exact"/>
        <w:ind w:left="1670" w:firstLine="0"/>
      </w:pPr>
      <w:r>
        <w:t>Предметные</w:t>
      </w:r>
      <w:r>
        <w:rPr>
          <w:spacing w:val="-6"/>
        </w:rPr>
        <w:t xml:space="preserve"> </w:t>
      </w:r>
      <w:r>
        <w:t>результаты</w:t>
      </w:r>
      <w:r>
        <w:rPr>
          <w:spacing w:val="-1"/>
        </w:rPr>
        <w:t xml:space="preserve"> </w:t>
      </w:r>
      <w:r>
        <w:t>освоения</w:t>
      </w:r>
      <w:r>
        <w:rPr>
          <w:spacing w:val="-8"/>
        </w:rPr>
        <w:t xml:space="preserve"> </w:t>
      </w:r>
      <w:r>
        <w:t>программы</w:t>
      </w:r>
      <w:r>
        <w:rPr>
          <w:spacing w:val="-2"/>
        </w:rPr>
        <w:t xml:space="preserve"> </w:t>
      </w:r>
      <w:r>
        <w:t>по</w:t>
      </w:r>
      <w:r>
        <w:rPr>
          <w:spacing w:val="-3"/>
        </w:rPr>
        <w:t xml:space="preserve"> </w:t>
      </w:r>
      <w:r>
        <w:t>физике</w:t>
      </w:r>
      <w:r>
        <w:rPr>
          <w:spacing w:val="-4"/>
        </w:rPr>
        <w:t xml:space="preserve"> </w:t>
      </w:r>
      <w:r>
        <w:t>(базовый</w:t>
      </w:r>
      <w:r>
        <w:rPr>
          <w:spacing w:val="-1"/>
        </w:rPr>
        <w:t xml:space="preserve"> </w:t>
      </w:r>
      <w:r>
        <w:rPr>
          <w:spacing w:val="-2"/>
        </w:rPr>
        <w:t>уровень).</w:t>
      </w:r>
    </w:p>
    <w:p w:rsidR="009A3602" w:rsidRDefault="008B1FBB">
      <w:pPr>
        <w:pStyle w:val="a4"/>
        <w:spacing w:line="242" w:lineRule="auto"/>
        <w:ind w:right="1138"/>
      </w:pPr>
      <w:r>
        <w:t xml:space="preserve">Предметные результаты освоения программы по физике к концу обучения в 7 </w:t>
      </w:r>
      <w:r>
        <w:rPr>
          <w:spacing w:val="-2"/>
        </w:rPr>
        <w:t>классе:</w:t>
      </w:r>
    </w:p>
    <w:p w:rsidR="009A3602" w:rsidRDefault="008B1FBB">
      <w:pPr>
        <w:pStyle w:val="a4"/>
        <w:ind w:right="1133"/>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9A3602" w:rsidRDefault="008B1FBB">
      <w:pPr>
        <w:pStyle w:val="a4"/>
        <w:tabs>
          <w:tab w:val="left" w:pos="3887"/>
          <w:tab w:val="left" w:pos="6033"/>
          <w:tab w:val="left" w:pos="9239"/>
        </w:tabs>
        <w:ind w:right="1132"/>
      </w:pPr>
      <w:r>
        <w:t>различать явления</w:t>
      </w:r>
      <w:r>
        <w:rPr>
          <w:spacing w:val="-4"/>
        </w:rPr>
        <w:t xml:space="preserve"> </w:t>
      </w:r>
      <w:r>
        <w:t>(диффузия, тепловое</w:t>
      </w:r>
      <w:r>
        <w:rPr>
          <w:spacing w:val="-5"/>
        </w:rPr>
        <w:t xml:space="preserve"> </w:t>
      </w:r>
      <w:r>
        <w:t>движение</w:t>
      </w:r>
      <w:r>
        <w:rPr>
          <w:spacing w:val="-1"/>
        </w:rPr>
        <w:t xml:space="preserve"> </w:t>
      </w:r>
      <w:r>
        <w:t>частиц</w:t>
      </w:r>
      <w:r>
        <w:rPr>
          <w:spacing w:val="-8"/>
        </w:rPr>
        <w:t xml:space="preserve"> </w:t>
      </w:r>
      <w:r>
        <w:t>вещества,</w:t>
      </w:r>
      <w:r>
        <w:rPr>
          <w:spacing w:val="-2"/>
        </w:rPr>
        <w:t xml:space="preserve"> </w:t>
      </w:r>
      <w:r>
        <w:t>равномерное движение,</w:t>
      </w:r>
      <w:r>
        <w:rPr>
          <w:spacing w:val="-1"/>
        </w:rPr>
        <w:t xml:space="preserve"> </w:t>
      </w:r>
      <w:r>
        <w:t>неравномерное движение, инерция,</w:t>
      </w:r>
      <w:r>
        <w:rPr>
          <w:spacing w:val="-1"/>
        </w:rPr>
        <w:t xml:space="preserve"> </w:t>
      </w:r>
      <w:r>
        <w:t>взаимодействие тел, равновесие твёрдых тел с</w:t>
      </w:r>
      <w:r>
        <w:rPr>
          <w:spacing w:val="-2"/>
        </w:rPr>
        <w:t xml:space="preserve"> </w:t>
      </w:r>
      <w:r>
        <w:t>закреплённой</w:t>
      </w:r>
      <w:r>
        <w:rPr>
          <w:spacing w:val="-5"/>
        </w:rPr>
        <w:t xml:space="preserve"> </w:t>
      </w:r>
      <w:r>
        <w:t>осью</w:t>
      </w:r>
      <w:r>
        <w:rPr>
          <w:spacing w:val="-3"/>
        </w:rPr>
        <w:t xml:space="preserve"> </w:t>
      </w:r>
      <w:r>
        <w:t>вращения, передача давления</w:t>
      </w:r>
      <w:r>
        <w:rPr>
          <w:spacing w:val="-1"/>
        </w:rPr>
        <w:t xml:space="preserve"> </w:t>
      </w:r>
      <w:r>
        <w:t xml:space="preserve">твёрдыми телами, жидкостями и газами, атмосферное давление, плавание тел, превращения механической энергии) по </w:t>
      </w:r>
      <w:r>
        <w:rPr>
          <w:spacing w:val="-2"/>
        </w:rPr>
        <w:t>описанию</w:t>
      </w:r>
      <w:r>
        <w:tab/>
      </w:r>
      <w:r>
        <w:rPr>
          <w:spacing w:val="-6"/>
        </w:rPr>
        <w:t>их</w:t>
      </w:r>
      <w:r>
        <w:tab/>
      </w:r>
      <w:r>
        <w:rPr>
          <w:spacing w:val="-2"/>
        </w:rPr>
        <w:t>характерных</w:t>
      </w:r>
      <w:r>
        <w:tab/>
      </w:r>
      <w:r>
        <w:rPr>
          <w:spacing w:val="-2"/>
        </w:rPr>
        <w:t xml:space="preserve">свойств </w:t>
      </w:r>
      <w:r>
        <w:t>и на основе опытов, демонстрирующих данное физическое явление;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5"/>
      </w:pPr>
      <w:r>
        <w:lastRenderedPageBreak/>
        <w:t>распознавать проявление</w:t>
      </w:r>
      <w:r>
        <w:rPr>
          <w:spacing w:val="-3"/>
        </w:rPr>
        <w:t xml:space="preserve"> </w:t>
      </w:r>
      <w:r>
        <w:t>изученных</w:t>
      </w:r>
      <w:r>
        <w:rPr>
          <w:spacing w:val="-2"/>
        </w:rPr>
        <w:t xml:space="preserve"> </w:t>
      </w:r>
      <w:r>
        <w:t>физических</w:t>
      </w:r>
      <w:r>
        <w:rPr>
          <w:spacing w:val="-2"/>
        </w:rPr>
        <w:t xml:space="preserve"> </w:t>
      </w:r>
      <w:r>
        <w:t>явлений</w:t>
      </w:r>
      <w:r>
        <w:rPr>
          <w:spacing w:val="-1"/>
        </w:rPr>
        <w:t xml:space="preserve"> </w:t>
      </w:r>
      <w:r>
        <w:t>в</w:t>
      </w:r>
      <w:r>
        <w:rPr>
          <w:spacing w:val="-1"/>
        </w:rPr>
        <w:t xml:space="preserve"> </w:t>
      </w:r>
      <w:r>
        <w:t>окружающем мире, в том</w:t>
      </w:r>
      <w:r>
        <w:rPr>
          <w:spacing w:val="-1"/>
        </w:rPr>
        <w:t xml:space="preserve"> </w:t>
      </w:r>
      <w:r>
        <w:t>числе</w:t>
      </w:r>
      <w:r>
        <w:rPr>
          <w:spacing w:val="-4"/>
        </w:rPr>
        <w:t xml:space="preserve"> </w:t>
      </w:r>
      <w:r>
        <w:t>физические</w:t>
      </w:r>
      <w:r>
        <w:rPr>
          <w:spacing w:val="-4"/>
        </w:rPr>
        <w:t xml:space="preserve"> </w:t>
      </w:r>
      <w:r>
        <w:t>явления</w:t>
      </w:r>
      <w:r>
        <w:rPr>
          <w:spacing w:val="-8"/>
        </w:rPr>
        <w:t xml:space="preserve"> </w:t>
      </w:r>
      <w:r>
        <w:t>в</w:t>
      </w:r>
      <w:r>
        <w:rPr>
          <w:spacing w:val="-2"/>
        </w:rPr>
        <w:t xml:space="preserve"> </w:t>
      </w:r>
      <w:r>
        <w:t>природе:</w:t>
      </w:r>
      <w:r>
        <w:rPr>
          <w:spacing w:val="-3"/>
        </w:rPr>
        <w:t xml:space="preserve"> </w:t>
      </w:r>
      <w:r>
        <w:t>примеры</w:t>
      </w:r>
      <w:r>
        <w:rPr>
          <w:spacing w:val="-2"/>
        </w:rPr>
        <w:t xml:space="preserve"> </w:t>
      </w:r>
      <w:r>
        <w:t>движения</w:t>
      </w:r>
      <w:r>
        <w:rPr>
          <w:spacing w:val="-3"/>
        </w:rPr>
        <w:t xml:space="preserve"> </w:t>
      </w:r>
      <w:r>
        <w:t>с</w:t>
      </w:r>
      <w:r>
        <w:rPr>
          <w:spacing w:val="-4"/>
        </w:rPr>
        <w:t xml:space="preserve"> </w:t>
      </w:r>
      <w:r>
        <w:t>различными</w:t>
      </w:r>
      <w:r>
        <w:rPr>
          <w:spacing w:val="-2"/>
        </w:rPr>
        <w:t xml:space="preserve"> </w:t>
      </w:r>
      <w:r>
        <w:t>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A3602" w:rsidRDefault="008B1FBB">
      <w:pPr>
        <w:pStyle w:val="a4"/>
        <w:spacing w:before="1"/>
        <w:ind w:right="1124"/>
      </w:pPr>
      <w:r>
        <w:t>описывать</w:t>
      </w:r>
      <w:r>
        <w:rPr>
          <w:spacing w:val="-1"/>
        </w:rPr>
        <w:t xml:space="preserve"> </w:t>
      </w:r>
      <w:r>
        <w:t>изученные свойства</w:t>
      </w:r>
      <w:r>
        <w:rPr>
          <w:spacing w:val="-2"/>
        </w:rPr>
        <w:t xml:space="preserve"> </w:t>
      </w:r>
      <w:r>
        <w:t>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w:t>
      </w:r>
      <w:r>
        <w:rPr>
          <w:spacing w:val="40"/>
        </w:rPr>
        <w:t xml:space="preserve"> </w:t>
      </w:r>
      <w:r>
        <w:t>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A3602" w:rsidRDefault="008B1FBB">
      <w:pPr>
        <w:pStyle w:val="a4"/>
        <w:spacing w:before="3"/>
        <w:ind w:right="1132"/>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A3602" w:rsidRDefault="008B1FBB">
      <w:pPr>
        <w:pStyle w:val="a4"/>
        <w:ind w:right="1127"/>
      </w:pPr>
      <w:r>
        <w:t>объяснять</w:t>
      </w:r>
      <w:r>
        <w:rPr>
          <w:spacing w:val="66"/>
          <w:w w:val="150"/>
        </w:rPr>
        <w:t xml:space="preserve">   </w:t>
      </w:r>
      <w:r>
        <w:t>физические</w:t>
      </w:r>
      <w:r>
        <w:rPr>
          <w:spacing w:val="67"/>
          <w:w w:val="150"/>
        </w:rPr>
        <w:t xml:space="preserve">   </w:t>
      </w:r>
      <w:r>
        <w:t>явления,</w:t>
      </w:r>
      <w:r>
        <w:rPr>
          <w:spacing w:val="67"/>
          <w:w w:val="150"/>
        </w:rPr>
        <w:t xml:space="preserve">   </w:t>
      </w:r>
      <w:r>
        <w:t>процессы</w:t>
      </w:r>
      <w:r>
        <w:rPr>
          <w:spacing w:val="68"/>
          <w:w w:val="150"/>
        </w:rPr>
        <w:t xml:space="preserve">   </w:t>
      </w:r>
      <w:r>
        <w:t>и</w:t>
      </w:r>
      <w:r>
        <w:rPr>
          <w:spacing w:val="66"/>
          <w:w w:val="150"/>
        </w:rPr>
        <w:t xml:space="preserve">   </w:t>
      </w:r>
      <w:r>
        <w:t>свойства</w:t>
      </w:r>
      <w:r>
        <w:rPr>
          <w:spacing w:val="67"/>
          <w:w w:val="150"/>
        </w:rPr>
        <w:t xml:space="preserve">   </w:t>
      </w:r>
      <w:r>
        <w:t>тел, в том числе и в контексте ситуаций практико­ориентированного характера: выявлять причинно­следственные</w:t>
      </w:r>
      <w:r>
        <w:rPr>
          <w:spacing w:val="54"/>
        </w:rPr>
        <w:t xml:space="preserve">  </w:t>
      </w:r>
      <w:r>
        <w:t>связи,</w:t>
      </w:r>
      <w:r>
        <w:rPr>
          <w:spacing w:val="53"/>
        </w:rPr>
        <w:t xml:space="preserve">  </w:t>
      </w:r>
      <w:r>
        <w:t>строить</w:t>
      </w:r>
      <w:r>
        <w:rPr>
          <w:spacing w:val="40"/>
        </w:rPr>
        <w:t xml:space="preserve">  </w:t>
      </w:r>
      <w:r>
        <w:t>объяснение</w:t>
      </w:r>
      <w:r>
        <w:rPr>
          <w:spacing w:val="54"/>
        </w:rPr>
        <w:t xml:space="preserve">  </w:t>
      </w:r>
      <w:r>
        <w:t>из</w:t>
      </w:r>
      <w:r>
        <w:rPr>
          <w:spacing w:val="53"/>
        </w:rPr>
        <w:t xml:space="preserve">  </w:t>
      </w:r>
      <w:r>
        <w:t>1–2</w:t>
      </w:r>
      <w:r>
        <w:rPr>
          <w:spacing w:val="40"/>
        </w:rPr>
        <w:t xml:space="preserve">  </w:t>
      </w:r>
      <w:r>
        <w:t>логических</w:t>
      </w:r>
      <w:r>
        <w:rPr>
          <w:spacing w:val="40"/>
        </w:rPr>
        <w:t xml:space="preserve">  </w:t>
      </w:r>
      <w:r>
        <w:t>шагов с</w:t>
      </w:r>
      <w:r>
        <w:rPr>
          <w:spacing w:val="80"/>
        </w:rPr>
        <w:t xml:space="preserve"> </w:t>
      </w:r>
      <w:r>
        <w:t>опорой</w:t>
      </w:r>
      <w:r>
        <w:rPr>
          <w:spacing w:val="80"/>
        </w:rPr>
        <w:t xml:space="preserve"> </w:t>
      </w:r>
      <w:r>
        <w:t>на</w:t>
      </w:r>
      <w:r>
        <w:rPr>
          <w:spacing w:val="80"/>
        </w:rPr>
        <w:t xml:space="preserve"> </w:t>
      </w:r>
      <w:r>
        <w:t>1–2</w:t>
      </w:r>
      <w:r>
        <w:rPr>
          <w:spacing w:val="80"/>
        </w:rPr>
        <w:t xml:space="preserve"> </w:t>
      </w:r>
      <w:r>
        <w:t>изученных</w:t>
      </w:r>
      <w:r>
        <w:rPr>
          <w:spacing w:val="80"/>
        </w:rPr>
        <w:t xml:space="preserve"> </w:t>
      </w:r>
      <w:r>
        <w:t>свойства</w:t>
      </w:r>
      <w:r>
        <w:rPr>
          <w:spacing w:val="80"/>
        </w:rPr>
        <w:t xml:space="preserve"> </w:t>
      </w:r>
      <w:r>
        <w:t>физических</w:t>
      </w:r>
      <w:r>
        <w:rPr>
          <w:spacing w:val="80"/>
        </w:rPr>
        <w:t xml:space="preserve"> </w:t>
      </w:r>
      <w:r>
        <w:t>явлений,</w:t>
      </w:r>
      <w:r>
        <w:rPr>
          <w:spacing w:val="80"/>
        </w:rPr>
        <w:t xml:space="preserve"> </w:t>
      </w:r>
      <w:r>
        <w:t>физических</w:t>
      </w:r>
      <w:r>
        <w:rPr>
          <w:spacing w:val="80"/>
        </w:rPr>
        <w:t xml:space="preserve"> </w:t>
      </w:r>
      <w:r>
        <w:t>закона</w:t>
      </w:r>
      <w:r>
        <w:rPr>
          <w:spacing w:val="40"/>
        </w:rPr>
        <w:t xml:space="preserve"> </w:t>
      </w:r>
      <w:r>
        <w:t>или закономерности;</w:t>
      </w:r>
    </w:p>
    <w:p w:rsidR="009A3602" w:rsidRDefault="008B1FBB">
      <w:pPr>
        <w:pStyle w:val="a4"/>
        <w:spacing w:before="1"/>
        <w:ind w:right="1134"/>
      </w:pP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A3602" w:rsidRDefault="008B1FBB">
      <w:pPr>
        <w:pStyle w:val="a4"/>
        <w:ind w:right="1128"/>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9A3602" w:rsidRDefault="008B1FBB">
      <w:pPr>
        <w:pStyle w:val="a4"/>
        <w:ind w:right="1132"/>
      </w:pPr>
      <w:r>
        <w:t>проводить опыты по наблюдению физических явлений или физических свойств тел:</w:t>
      </w:r>
      <w:r>
        <w:rPr>
          <w:spacing w:val="80"/>
        </w:rPr>
        <w:t xml:space="preserve">   </w:t>
      </w:r>
      <w:r>
        <w:t>формулировать</w:t>
      </w:r>
      <w:r>
        <w:rPr>
          <w:spacing w:val="78"/>
        </w:rPr>
        <w:t xml:space="preserve">   </w:t>
      </w:r>
      <w:r>
        <w:t>проверяемые</w:t>
      </w:r>
      <w:r>
        <w:rPr>
          <w:spacing w:val="78"/>
        </w:rPr>
        <w:t xml:space="preserve">   </w:t>
      </w:r>
      <w:r>
        <w:t>предположения,</w:t>
      </w:r>
      <w:r>
        <w:rPr>
          <w:spacing w:val="79"/>
        </w:rPr>
        <w:t xml:space="preserve">   </w:t>
      </w:r>
      <w:r>
        <w:t>собирать</w:t>
      </w:r>
      <w:r>
        <w:rPr>
          <w:spacing w:val="78"/>
        </w:rPr>
        <w:t xml:space="preserve">   </w:t>
      </w:r>
      <w:r>
        <w:t>установку из предложенного оборудования, записывать ход опыта и формулировать выводы;</w:t>
      </w:r>
    </w:p>
    <w:p w:rsidR="009A3602" w:rsidRDefault="008B1FBB">
      <w:pPr>
        <w:pStyle w:val="a4"/>
        <w:spacing w:before="1"/>
        <w:ind w:right="1132"/>
      </w:pPr>
      <w:r>
        <w:t>выполнять</w:t>
      </w:r>
      <w:r>
        <w:rPr>
          <w:spacing w:val="40"/>
        </w:rPr>
        <w:t xml:space="preserve"> </w:t>
      </w:r>
      <w:r>
        <w:t>прямые</w:t>
      </w:r>
      <w:r>
        <w:rPr>
          <w:spacing w:val="40"/>
        </w:rPr>
        <w:t xml:space="preserve"> </w:t>
      </w:r>
      <w:r>
        <w:t>измерения</w:t>
      </w:r>
      <w:r>
        <w:rPr>
          <w:spacing w:val="40"/>
        </w:rPr>
        <w:t xml:space="preserve"> </w:t>
      </w:r>
      <w:r>
        <w:t>расстояния,</w:t>
      </w:r>
      <w:r>
        <w:rPr>
          <w:spacing w:val="40"/>
        </w:rPr>
        <w:t xml:space="preserve"> </w:t>
      </w:r>
      <w:r>
        <w:t>времени,</w:t>
      </w:r>
      <w:r>
        <w:rPr>
          <w:spacing w:val="40"/>
        </w:rPr>
        <w:t xml:space="preserve"> </w:t>
      </w:r>
      <w:r>
        <w:t>массы</w:t>
      </w:r>
      <w:r>
        <w:rPr>
          <w:spacing w:val="40"/>
        </w:rPr>
        <w:t xml:space="preserve"> </w:t>
      </w:r>
      <w:r>
        <w:t>тела,</w:t>
      </w:r>
      <w:r>
        <w:rPr>
          <w:spacing w:val="38"/>
        </w:rPr>
        <w:t xml:space="preserve"> </w:t>
      </w:r>
      <w:r>
        <w:t>объёма,</w:t>
      </w:r>
      <w:r>
        <w:rPr>
          <w:spacing w:val="40"/>
        </w:rPr>
        <w:t xml:space="preserve"> </w:t>
      </w:r>
      <w:r>
        <w:t>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A3602" w:rsidRDefault="008B1FBB">
      <w:pPr>
        <w:pStyle w:val="a4"/>
        <w:tabs>
          <w:tab w:val="left" w:pos="2135"/>
          <w:tab w:val="left" w:pos="2999"/>
          <w:tab w:val="left" w:pos="3969"/>
          <w:tab w:val="left" w:pos="5764"/>
          <w:tab w:val="left" w:pos="7558"/>
          <w:tab w:val="left" w:pos="8509"/>
        </w:tabs>
        <w:ind w:right="1126"/>
      </w:pPr>
      <w:r>
        <w:t>проводить</w:t>
      </w:r>
      <w:r>
        <w:rPr>
          <w:spacing w:val="40"/>
        </w:rPr>
        <w:t xml:space="preserve"> </w:t>
      </w:r>
      <w:r>
        <w:t>исследование</w:t>
      </w:r>
      <w:r>
        <w:rPr>
          <w:spacing w:val="40"/>
        </w:rPr>
        <w:t xml:space="preserve"> </w:t>
      </w:r>
      <w:r>
        <w:t>зависимости</w:t>
      </w:r>
      <w:r>
        <w:rPr>
          <w:spacing w:val="40"/>
        </w:rPr>
        <w:t xml:space="preserve"> </w:t>
      </w:r>
      <w:r>
        <w:t>одной</w:t>
      </w:r>
      <w:r>
        <w:rPr>
          <w:spacing w:val="40"/>
        </w:rPr>
        <w:t xml:space="preserve"> </w:t>
      </w:r>
      <w:r>
        <w:t>физической</w:t>
      </w:r>
      <w:r>
        <w:rPr>
          <w:spacing w:val="40"/>
        </w:rPr>
        <w:t xml:space="preserve"> </w:t>
      </w:r>
      <w:r>
        <w:t>величины</w:t>
      </w:r>
      <w:r>
        <w:rPr>
          <w:spacing w:val="40"/>
        </w:rPr>
        <w:t xml:space="preserve"> </w:t>
      </w:r>
      <w:r>
        <w:t>от</w:t>
      </w:r>
      <w:r>
        <w:rPr>
          <w:spacing w:val="40"/>
        </w:rPr>
        <w:t xml:space="preserve"> </w:t>
      </w:r>
      <w:r>
        <w:t>другой</w:t>
      </w:r>
      <w:r>
        <w:rPr>
          <w:spacing w:val="40"/>
        </w:rPr>
        <w:t xml:space="preserve"> </w:t>
      </w:r>
      <w:r>
        <w:t>с использованием прямых</w:t>
      </w:r>
      <w:r>
        <w:rPr>
          <w:spacing w:val="-1"/>
        </w:rPr>
        <w:t xml:space="preserve"> </w:t>
      </w:r>
      <w:r>
        <w:t>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w:t>
      </w:r>
      <w:r>
        <w:rPr>
          <w:spacing w:val="-1"/>
        </w:rPr>
        <w:t xml:space="preserve"> </w:t>
      </w:r>
      <w:r>
        <w:t xml:space="preserve">объёма погружённой части </w:t>
      </w:r>
      <w:r>
        <w:rPr>
          <w:spacing w:val="-4"/>
        </w:rPr>
        <w:t>тела</w:t>
      </w:r>
      <w:r>
        <w:tab/>
      </w:r>
      <w:r>
        <w:rPr>
          <w:spacing w:val="-10"/>
        </w:rPr>
        <w:t>и</w:t>
      </w:r>
      <w:r>
        <w:tab/>
      </w:r>
      <w:r>
        <w:rPr>
          <w:spacing w:val="-6"/>
        </w:rPr>
        <w:t>от</w:t>
      </w:r>
      <w:r>
        <w:tab/>
      </w:r>
      <w:r>
        <w:rPr>
          <w:spacing w:val="-2"/>
        </w:rPr>
        <w:t>плотности</w:t>
      </w:r>
      <w:r>
        <w:tab/>
      </w:r>
      <w:r>
        <w:rPr>
          <w:spacing w:val="-2"/>
        </w:rPr>
        <w:t>жидкости,</w:t>
      </w:r>
      <w:r>
        <w:tab/>
      </w:r>
      <w:r>
        <w:rPr>
          <w:spacing w:val="-6"/>
        </w:rPr>
        <w:t>её</w:t>
      </w:r>
      <w:r>
        <w:tab/>
      </w:r>
      <w:r>
        <w:rPr>
          <w:spacing w:val="-2"/>
        </w:rPr>
        <w:t xml:space="preserve">независимости </w:t>
      </w:r>
      <w:r>
        <w:t>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w:t>
      </w:r>
      <w:r>
        <w:rPr>
          <w:spacing w:val="40"/>
        </w:rPr>
        <w:t xml:space="preserve">  </w:t>
      </w:r>
      <w:r>
        <w:t>фиксировать</w:t>
      </w:r>
      <w:r>
        <w:rPr>
          <w:spacing w:val="40"/>
        </w:rPr>
        <w:t xml:space="preserve">  </w:t>
      </w:r>
      <w:r>
        <w:t>результаты</w:t>
      </w:r>
      <w:r>
        <w:rPr>
          <w:spacing w:val="40"/>
        </w:rPr>
        <w:t xml:space="preserve">  </w:t>
      </w:r>
      <w:r>
        <w:t>полученной</w:t>
      </w:r>
      <w:r>
        <w:rPr>
          <w:spacing w:val="40"/>
        </w:rPr>
        <w:t xml:space="preserve">  </w:t>
      </w:r>
      <w:r>
        <w:t>зависимости</w:t>
      </w:r>
      <w:r>
        <w:rPr>
          <w:spacing w:val="40"/>
        </w:rPr>
        <w:t xml:space="preserve">  </w:t>
      </w:r>
      <w:r>
        <w:t>физических</w:t>
      </w:r>
      <w:r>
        <w:rPr>
          <w:spacing w:val="40"/>
        </w:rPr>
        <w:t xml:space="preserve">  </w:t>
      </w:r>
      <w:r>
        <w:t>величин</w:t>
      </w:r>
      <w:r>
        <w:rPr>
          <w:spacing w:val="80"/>
        </w:rPr>
        <w:t xml:space="preserve"> </w:t>
      </w:r>
      <w:r>
        <w:t>в виде предложенных таблиц и графиков, делать выводы по результатам исследования;</w:t>
      </w:r>
    </w:p>
    <w:p w:rsidR="009A3602" w:rsidRDefault="008B1FBB">
      <w:pPr>
        <w:pStyle w:val="a4"/>
        <w:spacing w:before="2"/>
        <w:ind w:left="1670" w:firstLine="0"/>
      </w:pPr>
      <w:r>
        <w:t>проводить</w:t>
      </w:r>
      <w:r>
        <w:rPr>
          <w:spacing w:val="71"/>
          <w:w w:val="150"/>
        </w:rPr>
        <w:t xml:space="preserve"> </w:t>
      </w:r>
      <w:r>
        <w:t>косвенные</w:t>
      </w:r>
      <w:r>
        <w:rPr>
          <w:spacing w:val="71"/>
          <w:w w:val="150"/>
        </w:rPr>
        <w:t xml:space="preserve"> </w:t>
      </w:r>
      <w:r>
        <w:t>измерения</w:t>
      </w:r>
      <w:r>
        <w:rPr>
          <w:spacing w:val="77"/>
          <w:w w:val="150"/>
        </w:rPr>
        <w:t xml:space="preserve"> </w:t>
      </w:r>
      <w:r>
        <w:t>физических</w:t>
      </w:r>
      <w:r>
        <w:rPr>
          <w:spacing w:val="72"/>
          <w:w w:val="150"/>
        </w:rPr>
        <w:t xml:space="preserve"> </w:t>
      </w:r>
      <w:r>
        <w:t>величин</w:t>
      </w:r>
      <w:r>
        <w:rPr>
          <w:spacing w:val="73"/>
          <w:w w:val="150"/>
        </w:rPr>
        <w:t xml:space="preserve"> </w:t>
      </w:r>
      <w:r>
        <w:t>(плотность</w:t>
      </w:r>
      <w:r>
        <w:rPr>
          <w:spacing w:val="73"/>
          <w:w w:val="150"/>
        </w:rPr>
        <w:t xml:space="preserve"> </w:t>
      </w:r>
      <w:r>
        <w:rPr>
          <w:spacing w:val="-2"/>
        </w:rPr>
        <w:t>вещества</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2669"/>
          <w:tab w:val="left" w:pos="4880"/>
          <w:tab w:val="left" w:pos="6411"/>
          <w:tab w:val="left" w:pos="8753"/>
        </w:tabs>
        <w:spacing w:before="98"/>
        <w:ind w:right="1138" w:firstLine="0"/>
      </w:pPr>
      <w:r>
        <w:lastRenderedPageBreak/>
        <w:t xml:space="preserve">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w:t>
      </w:r>
      <w:r>
        <w:rPr>
          <w:spacing w:val="-2"/>
        </w:rPr>
        <w:t>простых</w:t>
      </w:r>
      <w:r>
        <w:tab/>
      </w:r>
      <w:r>
        <w:rPr>
          <w:spacing w:val="-2"/>
        </w:rPr>
        <w:t>механизмов),</w:t>
      </w:r>
      <w:r>
        <w:tab/>
      </w:r>
      <w:r>
        <w:rPr>
          <w:spacing w:val="-2"/>
        </w:rPr>
        <w:t>следуя</w:t>
      </w:r>
      <w:r>
        <w:tab/>
      </w:r>
      <w:r>
        <w:rPr>
          <w:spacing w:val="-2"/>
        </w:rPr>
        <w:t>предложенной</w:t>
      </w:r>
      <w:r>
        <w:tab/>
      </w:r>
      <w:r>
        <w:rPr>
          <w:spacing w:val="-2"/>
        </w:rPr>
        <w:t xml:space="preserve">инструкции: </w:t>
      </w:r>
      <w:r>
        <w:t>при выполнении измерений собирать экспериментальную установку и вычислять значение искомой величины;</w:t>
      </w:r>
    </w:p>
    <w:p w:rsidR="009A3602" w:rsidRDefault="008B1FBB">
      <w:pPr>
        <w:pStyle w:val="a4"/>
        <w:spacing w:before="5" w:line="237" w:lineRule="auto"/>
        <w:ind w:right="1132"/>
      </w:pPr>
      <w:r>
        <w:t xml:space="preserve">соблюдать правила техники безопасности при работе с лабораторным </w:t>
      </w:r>
      <w:r>
        <w:rPr>
          <w:spacing w:val="-2"/>
        </w:rPr>
        <w:t>оборудованием;</w:t>
      </w:r>
    </w:p>
    <w:p w:rsidR="009A3602" w:rsidRDefault="008B1FBB">
      <w:pPr>
        <w:pStyle w:val="a4"/>
        <w:spacing w:before="4"/>
        <w:ind w:right="1129"/>
      </w:pPr>
      <w:r>
        <w:t>указывать принципы действия приборов и технических устройств: весы, термометр,</w:t>
      </w:r>
      <w:r>
        <w:rPr>
          <w:spacing w:val="40"/>
        </w:rPr>
        <w:t xml:space="preserve">  </w:t>
      </w:r>
      <w:r>
        <w:t>динамометр,</w:t>
      </w:r>
      <w:r>
        <w:rPr>
          <w:spacing w:val="40"/>
        </w:rPr>
        <w:t xml:space="preserve">  </w:t>
      </w:r>
      <w:r>
        <w:t>сообщающиеся</w:t>
      </w:r>
      <w:r>
        <w:rPr>
          <w:spacing w:val="40"/>
        </w:rPr>
        <w:t xml:space="preserve">  </w:t>
      </w:r>
      <w:r>
        <w:t>сосуды,</w:t>
      </w:r>
      <w:r>
        <w:rPr>
          <w:spacing w:val="40"/>
        </w:rPr>
        <w:t xml:space="preserve">  </w:t>
      </w:r>
      <w:r>
        <w:t>барометр,</w:t>
      </w:r>
      <w:r>
        <w:rPr>
          <w:spacing w:val="40"/>
        </w:rPr>
        <w:t xml:space="preserve">  </w:t>
      </w:r>
      <w:r>
        <w:t>рычаг,</w:t>
      </w:r>
      <w:r>
        <w:rPr>
          <w:spacing w:val="40"/>
        </w:rPr>
        <w:t xml:space="preserve">  </w:t>
      </w:r>
      <w:r>
        <w:t>подвижный</w:t>
      </w:r>
      <w:r>
        <w:rPr>
          <w:spacing w:val="40"/>
        </w:rPr>
        <w:t xml:space="preserve"> </w:t>
      </w:r>
      <w:r>
        <w:t>и неподвижный блок, наклонная плоскость;</w:t>
      </w:r>
    </w:p>
    <w:p w:rsidR="009A3602" w:rsidRDefault="008B1FBB">
      <w:pPr>
        <w:pStyle w:val="a4"/>
        <w:ind w:right="1131"/>
      </w:pPr>
      <w:r>
        <w:t>характеризовать принципы действия изученных приборов и технических устройств с опорой на их описания (в том числе: подшипники, устройство</w:t>
      </w:r>
      <w:r>
        <w:rPr>
          <w:spacing w:val="80"/>
        </w:rPr>
        <w:t xml:space="preserve"> </w:t>
      </w:r>
      <w:r>
        <w:t>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A3602" w:rsidRDefault="008B1FBB">
      <w:pPr>
        <w:pStyle w:val="a4"/>
        <w:ind w:right="1129"/>
      </w:pPr>
      <w:r>
        <w:t>приводить примеры (находить информацию о примерах) практического использования физических знаний в повседневной жизни для обеспечения</w:t>
      </w:r>
      <w:r>
        <w:rPr>
          <w:spacing w:val="40"/>
        </w:rPr>
        <w:t xml:space="preserve"> </w:t>
      </w:r>
      <w:r>
        <w:t>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A3602" w:rsidRDefault="008B1FBB">
      <w:pPr>
        <w:pStyle w:val="a4"/>
        <w:spacing w:before="1"/>
        <w:ind w:right="1135"/>
      </w:pPr>
      <w:r>
        <w:t>осуществлять</w:t>
      </w:r>
      <w:r>
        <w:rPr>
          <w:spacing w:val="40"/>
        </w:rPr>
        <w:t xml:space="preserve"> </w:t>
      </w:r>
      <w:r>
        <w:t>отбор</w:t>
      </w:r>
      <w:r>
        <w:rPr>
          <w:spacing w:val="40"/>
        </w:rPr>
        <w:t xml:space="preserve"> </w:t>
      </w:r>
      <w:r>
        <w:t>источников</w:t>
      </w:r>
      <w:r>
        <w:rPr>
          <w:spacing w:val="40"/>
        </w:rPr>
        <w:t xml:space="preserve"> </w:t>
      </w:r>
      <w:r>
        <w:t>информации</w:t>
      </w:r>
      <w:r>
        <w:rPr>
          <w:spacing w:val="40"/>
        </w:rPr>
        <w:t xml:space="preserve"> </w:t>
      </w:r>
      <w:r>
        <w:t>в</w:t>
      </w:r>
      <w:r>
        <w:rPr>
          <w:spacing w:val="40"/>
        </w:rPr>
        <w:t xml:space="preserve"> </w:t>
      </w:r>
      <w:r>
        <w:t>сети</w:t>
      </w:r>
      <w:r>
        <w:rPr>
          <w:spacing w:val="40"/>
        </w:rPr>
        <w:t xml:space="preserve"> </w:t>
      </w:r>
      <w:r>
        <w:t>Интернет</w:t>
      </w:r>
      <w:r>
        <w:rPr>
          <w:spacing w:val="40"/>
        </w:rPr>
        <w:t xml:space="preserve"> </w:t>
      </w:r>
      <w:r>
        <w:t>в</w:t>
      </w:r>
      <w:r>
        <w:rPr>
          <w:spacing w:val="40"/>
        </w:rPr>
        <w:t xml:space="preserve"> </w:t>
      </w:r>
      <w:r>
        <w:t>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A3602" w:rsidRDefault="008B1FBB">
      <w:pPr>
        <w:pStyle w:val="a4"/>
        <w:ind w:right="1130"/>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A3602" w:rsidRDefault="008B1FBB">
      <w:pPr>
        <w:pStyle w:val="a4"/>
        <w:spacing w:before="1"/>
        <w:ind w:right="1128"/>
      </w:pPr>
      <w:r>
        <w:t>создавать</w:t>
      </w:r>
      <w:r>
        <w:rPr>
          <w:spacing w:val="40"/>
        </w:rPr>
        <w:t xml:space="preserve"> </w:t>
      </w:r>
      <w:r>
        <w:t>собственные</w:t>
      </w:r>
      <w:r>
        <w:rPr>
          <w:spacing w:val="40"/>
        </w:rPr>
        <w:t xml:space="preserve"> </w:t>
      </w:r>
      <w:r>
        <w:t>краткие</w:t>
      </w:r>
      <w:r>
        <w:rPr>
          <w:spacing w:val="40"/>
        </w:rPr>
        <w:t xml:space="preserve"> </w:t>
      </w:r>
      <w:r>
        <w:t>письменные</w:t>
      </w:r>
      <w:r>
        <w:rPr>
          <w:spacing w:val="40"/>
        </w:rPr>
        <w:t xml:space="preserve"> </w:t>
      </w:r>
      <w:r>
        <w:t>и</w:t>
      </w:r>
      <w:r>
        <w:rPr>
          <w:spacing w:val="40"/>
        </w:rPr>
        <w:t xml:space="preserve"> </w:t>
      </w:r>
      <w:r>
        <w:t>устные</w:t>
      </w:r>
      <w:r>
        <w:rPr>
          <w:spacing w:val="40"/>
        </w:rPr>
        <w:t xml:space="preserve"> </w:t>
      </w:r>
      <w:r>
        <w:t>сообщения</w:t>
      </w:r>
      <w:r>
        <w:rPr>
          <w:spacing w:val="40"/>
        </w:rPr>
        <w:t xml:space="preserve"> </w:t>
      </w:r>
      <w:r>
        <w:t>на</w:t>
      </w:r>
      <w:r>
        <w:rPr>
          <w:spacing w:val="40"/>
        </w:rPr>
        <w:t xml:space="preserve"> </w:t>
      </w:r>
      <w:r>
        <w:t>основе 2–3 источников информации физического содержания, в том числе публично делать краткие</w:t>
      </w:r>
      <w:r>
        <w:rPr>
          <w:spacing w:val="80"/>
        </w:rPr>
        <w:t xml:space="preserve">  </w:t>
      </w:r>
      <w:r>
        <w:t>сообщения</w:t>
      </w:r>
      <w:r>
        <w:rPr>
          <w:spacing w:val="80"/>
        </w:rPr>
        <w:t xml:space="preserve">  </w:t>
      </w:r>
      <w:r>
        <w:t>о</w:t>
      </w:r>
      <w:r>
        <w:rPr>
          <w:spacing w:val="80"/>
        </w:rPr>
        <w:t xml:space="preserve">  </w:t>
      </w:r>
      <w:r>
        <w:t>результатах</w:t>
      </w:r>
      <w:r>
        <w:rPr>
          <w:spacing w:val="80"/>
        </w:rPr>
        <w:t xml:space="preserve">  </w:t>
      </w:r>
      <w:r>
        <w:t>проектов</w:t>
      </w:r>
      <w:r>
        <w:rPr>
          <w:spacing w:val="80"/>
        </w:rPr>
        <w:t xml:space="preserve">  </w:t>
      </w:r>
      <w:r>
        <w:t>или</w:t>
      </w:r>
      <w:r>
        <w:rPr>
          <w:spacing w:val="80"/>
        </w:rPr>
        <w:t xml:space="preserve">  </w:t>
      </w:r>
      <w:r>
        <w:t>учебных</w:t>
      </w:r>
      <w:r>
        <w:rPr>
          <w:spacing w:val="80"/>
        </w:rPr>
        <w:t xml:space="preserve">  </w:t>
      </w:r>
      <w:r>
        <w:t>исследований, при этом грамотно использовать изученный понятийный аппарат курса физики, сопровождать выступление презентацией;</w:t>
      </w:r>
    </w:p>
    <w:p w:rsidR="009A3602" w:rsidRDefault="008B1FBB">
      <w:pPr>
        <w:pStyle w:val="a4"/>
        <w:ind w:right="1132"/>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9A3602" w:rsidRDefault="008B1FBB">
      <w:pPr>
        <w:pStyle w:val="a4"/>
        <w:spacing w:line="242" w:lineRule="auto"/>
        <w:ind w:right="1138"/>
      </w:pPr>
      <w:r>
        <w:t xml:space="preserve">Предметные результаты освоения программы по физике к концу обучения в 8 </w:t>
      </w:r>
      <w:r>
        <w:rPr>
          <w:spacing w:val="-2"/>
        </w:rPr>
        <w:t>классе:</w:t>
      </w:r>
    </w:p>
    <w:p w:rsidR="009A3602" w:rsidRDefault="008B1FBB">
      <w:pPr>
        <w:pStyle w:val="a4"/>
        <w:ind w:right="1134"/>
      </w:pPr>
      <w:r>
        <w:t>использовать</w:t>
      </w:r>
      <w:r>
        <w:rPr>
          <w:spacing w:val="40"/>
        </w:rPr>
        <w:t xml:space="preserve"> </w:t>
      </w:r>
      <w:r>
        <w:t>понятия:</w:t>
      </w:r>
      <w:r>
        <w:rPr>
          <w:spacing w:val="40"/>
        </w:rPr>
        <w:t xml:space="preserve"> </w:t>
      </w:r>
      <w:r>
        <w:t>масса</w:t>
      </w:r>
      <w:r>
        <w:rPr>
          <w:spacing w:val="40"/>
        </w:rPr>
        <w:t xml:space="preserve"> </w:t>
      </w:r>
      <w:r>
        <w:t>и</w:t>
      </w:r>
      <w:r>
        <w:rPr>
          <w:spacing w:val="40"/>
        </w:rPr>
        <w:t xml:space="preserve"> </w:t>
      </w:r>
      <w:r>
        <w:t>размеры</w:t>
      </w:r>
      <w:r>
        <w:rPr>
          <w:spacing w:val="40"/>
        </w:rPr>
        <w:t xml:space="preserve"> </w:t>
      </w:r>
      <w:r>
        <w:t>молекул,</w:t>
      </w:r>
      <w:r>
        <w:rPr>
          <w:spacing w:val="40"/>
        </w:rPr>
        <w:t xml:space="preserve"> </w:t>
      </w:r>
      <w:r>
        <w:t>тепловое</w:t>
      </w:r>
      <w:r>
        <w:rPr>
          <w:spacing w:val="40"/>
        </w:rPr>
        <w:t xml:space="preserve"> </w:t>
      </w:r>
      <w:r>
        <w:t>движение</w:t>
      </w:r>
      <w:r>
        <w:rPr>
          <w:spacing w:val="40"/>
        </w:rPr>
        <w:t xml:space="preserve"> </w:t>
      </w:r>
      <w:r>
        <w:t>атомов</w:t>
      </w:r>
      <w:r>
        <w:rPr>
          <w:spacing w:val="80"/>
        </w:rPr>
        <w:t xml:space="preserve"> </w:t>
      </w:r>
      <w:r>
        <w:t>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A3602" w:rsidRDefault="008B1FBB">
      <w:pPr>
        <w:pStyle w:val="a4"/>
        <w:ind w:right="1125"/>
      </w:pPr>
      <w: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w:t>
      </w:r>
      <w:r>
        <w:rPr>
          <w:spacing w:val="-5"/>
        </w:rPr>
        <w:t xml:space="preserve"> </w:t>
      </w:r>
      <w:r>
        <w:t>(отвердевание),</w:t>
      </w:r>
      <w:r>
        <w:rPr>
          <w:spacing w:val="-3"/>
        </w:rPr>
        <w:t xml:space="preserve"> </w:t>
      </w:r>
      <w:r>
        <w:t>кипение,</w:t>
      </w:r>
      <w:r>
        <w:rPr>
          <w:spacing w:val="-3"/>
        </w:rPr>
        <w:t xml:space="preserve"> </w:t>
      </w:r>
      <w:r>
        <w:t>теплопередача</w:t>
      </w:r>
      <w:r>
        <w:rPr>
          <w:spacing w:val="-1"/>
        </w:rPr>
        <w:t xml:space="preserve"> </w:t>
      </w:r>
      <w:r>
        <w:t>(теплопроводность,</w:t>
      </w:r>
      <w:r>
        <w:rPr>
          <w:spacing w:val="-3"/>
        </w:rPr>
        <w:t xml:space="preserve"> </w:t>
      </w:r>
      <w:r>
        <w:t>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w:t>
      </w:r>
      <w:r>
        <w:rPr>
          <w:spacing w:val="40"/>
        </w:rPr>
        <w:t xml:space="preserve"> </w:t>
      </w:r>
      <w:r>
        <w:t>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9A3602" w:rsidRDefault="008B1FBB">
      <w:pPr>
        <w:pStyle w:val="a4"/>
        <w:spacing w:line="242" w:lineRule="auto"/>
        <w:ind w:right="1135"/>
      </w:pPr>
      <w:r>
        <w:t>распознавать проявление</w:t>
      </w:r>
      <w:r>
        <w:rPr>
          <w:spacing w:val="-3"/>
        </w:rPr>
        <w:t xml:space="preserve"> </w:t>
      </w:r>
      <w:r>
        <w:t>изученных</w:t>
      </w:r>
      <w:r>
        <w:rPr>
          <w:spacing w:val="-2"/>
        </w:rPr>
        <w:t xml:space="preserve"> </w:t>
      </w:r>
      <w:r>
        <w:t>физических</w:t>
      </w:r>
      <w:r>
        <w:rPr>
          <w:spacing w:val="-2"/>
        </w:rPr>
        <w:t xml:space="preserve"> </w:t>
      </w:r>
      <w:r>
        <w:t>явлений</w:t>
      </w:r>
      <w:r>
        <w:rPr>
          <w:spacing w:val="-1"/>
        </w:rPr>
        <w:t xml:space="preserve"> </w:t>
      </w:r>
      <w:r>
        <w:t>в</w:t>
      </w:r>
      <w:r>
        <w:rPr>
          <w:spacing w:val="-1"/>
        </w:rPr>
        <w:t xml:space="preserve"> </w:t>
      </w:r>
      <w:r>
        <w:t>окружающем мире, в том</w:t>
      </w:r>
      <w:r>
        <w:rPr>
          <w:spacing w:val="57"/>
        </w:rPr>
        <w:t xml:space="preserve">   </w:t>
      </w:r>
      <w:r>
        <w:t>числе</w:t>
      </w:r>
      <w:r>
        <w:rPr>
          <w:spacing w:val="57"/>
        </w:rPr>
        <w:t xml:space="preserve">   </w:t>
      </w:r>
      <w:r>
        <w:t>физические</w:t>
      </w:r>
      <w:r>
        <w:rPr>
          <w:spacing w:val="57"/>
        </w:rPr>
        <w:t xml:space="preserve">   </w:t>
      </w:r>
      <w:r>
        <w:t>явления</w:t>
      </w:r>
      <w:r>
        <w:rPr>
          <w:spacing w:val="56"/>
        </w:rPr>
        <w:t xml:space="preserve">   </w:t>
      </w:r>
      <w:r>
        <w:t>в</w:t>
      </w:r>
      <w:r>
        <w:rPr>
          <w:spacing w:val="55"/>
        </w:rPr>
        <w:t xml:space="preserve">   </w:t>
      </w:r>
      <w:r>
        <w:t>природе:</w:t>
      </w:r>
      <w:r>
        <w:rPr>
          <w:spacing w:val="57"/>
        </w:rPr>
        <w:t xml:space="preserve">   </w:t>
      </w:r>
      <w:r>
        <w:t>поверхностное</w:t>
      </w:r>
      <w:r>
        <w:rPr>
          <w:spacing w:val="55"/>
        </w:rPr>
        <w:t xml:space="preserve">   </w:t>
      </w:r>
      <w:r>
        <w:rPr>
          <w:spacing w:val="-2"/>
        </w:rPr>
        <w:t>натяжение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24" w:firstLine="0"/>
      </w:pPr>
      <w:r>
        <w:lastRenderedPageBreak/>
        <w:t>и капиллярные явления</w:t>
      </w:r>
      <w:r>
        <w:rPr>
          <w:spacing w:val="-2"/>
        </w:rPr>
        <w:t xml:space="preserve"> </w:t>
      </w:r>
      <w:r>
        <w:t>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A3602" w:rsidRDefault="008B1FBB">
      <w:pPr>
        <w:pStyle w:val="a4"/>
        <w:spacing w:before="1"/>
        <w:ind w:right="1131"/>
      </w:pPr>
      <w:r>
        <w:t>описывать</w:t>
      </w:r>
      <w:r>
        <w:rPr>
          <w:spacing w:val="-1"/>
        </w:rPr>
        <w:t xml:space="preserve"> </w:t>
      </w:r>
      <w:r>
        <w:t>изученные свойства</w:t>
      </w:r>
      <w:r>
        <w:rPr>
          <w:spacing w:val="-3"/>
        </w:rPr>
        <w:t xml:space="preserve"> </w:t>
      </w:r>
      <w:r>
        <w:t>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w:t>
      </w:r>
      <w:r>
        <w:rPr>
          <w:spacing w:val="80"/>
        </w:rPr>
        <w:t xml:space="preserve"> </w:t>
      </w:r>
      <w:r>
        <w:t>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w:t>
      </w:r>
      <w:r>
        <w:rPr>
          <w:spacing w:val="40"/>
        </w:rPr>
        <w:t xml:space="preserve">  </w:t>
      </w:r>
      <w:r>
        <w:t>трактовать</w:t>
      </w:r>
      <w:r>
        <w:rPr>
          <w:spacing w:val="40"/>
        </w:rPr>
        <w:t xml:space="preserve">  </w:t>
      </w:r>
      <w:r>
        <w:t>физический</w:t>
      </w:r>
      <w:r>
        <w:rPr>
          <w:spacing w:val="40"/>
        </w:rPr>
        <w:t xml:space="preserve">  </w:t>
      </w:r>
      <w:r>
        <w:t>смысл</w:t>
      </w:r>
      <w:r>
        <w:rPr>
          <w:spacing w:val="40"/>
        </w:rPr>
        <w:t xml:space="preserve">  </w:t>
      </w:r>
      <w:r>
        <w:t>используемых</w:t>
      </w:r>
      <w:r>
        <w:rPr>
          <w:spacing w:val="40"/>
        </w:rPr>
        <w:t xml:space="preserve">  </w:t>
      </w:r>
      <w:r>
        <w:t>величин,</w:t>
      </w:r>
      <w:r>
        <w:rPr>
          <w:spacing w:val="40"/>
        </w:rPr>
        <w:t xml:space="preserve">  </w:t>
      </w:r>
      <w:r>
        <w:t>обозначения</w:t>
      </w:r>
      <w:r>
        <w:rPr>
          <w:spacing w:val="40"/>
        </w:rPr>
        <w:t xml:space="preserve"> </w:t>
      </w:r>
      <w:r>
        <w:t>и единицы физических</w:t>
      </w:r>
      <w:r>
        <w:rPr>
          <w:spacing w:val="-2"/>
        </w:rPr>
        <w:t xml:space="preserve"> </w:t>
      </w:r>
      <w:r>
        <w:t>величин, находить формулы, связывающие данную физическую величину с другими величинами, строить графики изученных зависимостей</w:t>
      </w:r>
      <w:r>
        <w:rPr>
          <w:spacing w:val="80"/>
        </w:rPr>
        <w:t xml:space="preserve"> </w:t>
      </w:r>
      <w:r>
        <w:t>физических величин;</w:t>
      </w:r>
    </w:p>
    <w:p w:rsidR="009A3602" w:rsidRDefault="008B1FBB">
      <w:pPr>
        <w:pStyle w:val="a4"/>
        <w:spacing w:before="3"/>
        <w:ind w:right="1129"/>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w:t>
      </w:r>
      <w:r>
        <w:rPr>
          <w:spacing w:val="-2"/>
        </w:rPr>
        <w:t xml:space="preserve"> </w:t>
      </w:r>
      <w:r>
        <w:t>для участка</w:t>
      </w:r>
      <w:r>
        <w:rPr>
          <w:spacing w:val="80"/>
        </w:rPr>
        <w:t xml:space="preserve">   </w:t>
      </w:r>
      <w:r>
        <w:t>цепи,</w:t>
      </w:r>
      <w:r>
        <w:rPr>
          <w:spacing w:val="80"/>
        </w:rPr>
        <w:t xml:space="preserve">   </w:t>
      </w:r>
      <w:r>
        <w:t>закон</w:t>
      </w:r>
      <w:r>
        <w:rPr>
          <w:spacing w:val="80"/>
        </w:rPr>
        <w:t xml:space="preserve">   </w:t>
      </w:r>
      <w:r>
        <w:t>Джоуля–Ленца,</w:t>
      </w:r>
      <w:r>
        <w:rPr>
          <w:spacing w:val="80"/>
        </w:rPr>
        <w:t xml:space="preserve">   </w:t>
      </w:r>
      <w:r>
        <w:t>закон</w:t>
      </w:r>
      <w:r>
        <w:rPr>
          <w:spacing w:val="80"/>
        </w:rPr>
        <w:t xml:space="preserve">   </w:t>
      </w:r>
      <w:r>
        <w:t>сохранения</w:t>
      </w:r>
      <w:r>
        <w:rPr>
          <w:spacing w:val="80"/>
        </w:rPr>
        <w:t xml:space="preserve">   </w:t>
      </w:r>
      <w:r>
        <w:t>энергии,</w:t>
      </w:r>
      <w:r>
        <w:rPr>
          <w:spacing w:val="40"/>
        </w:rPr>
        <w:t xml:space="preserve"> </w:t>
      </w:r>
      <w:r>
        <w:t xml:space="preserve">при этом давать словесную формулировку закона и записывать его математическое </w:t>
      </w:r>
      <w:r>
        <w:rPr>
          <w:spacing w:val="-2"/>
        </w:rPr>
        <w:t>выражение;</w:t>
      </w:r>
    </w:p>
    <w:p w:rsidR="009A3602" w:rsidRDefault="008B1FBB">
      <w:pPr>
        <w:pStyle w:val="a4"/>
        <w:spacing w:before="1"/>
        <w:ind w:right="1128"/>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9A3602" w:rsidRDefault="008B1FBB">
      <w:pPr>
        <w:pStyle w:val="a4"/>
        <w:ind w:right="1136"/>
      </w:pPr>
      <w: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A3602" w:rsidRDefault="008B1FBB">
      <w:pPr>
        <w:pStyle w:val="a4"/>
        <w:ind w:right="1132"/>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A3602" w:rsidRDefault="008B1FBB">
      <w:pPr>
        <w:pStyle w:val="a4"/>
        <w:tabs>
          <w:tab w:val="left" w:pos="2801"/>
          <w:tab w:val="left" w:pos="4548"/>
          <w:tab w:val="left" w:pos="6563"/>
          <w:tab w:val="left" w:pos="7874"/>
          <w:tab w:val="left" w:pos="8934"/>
        </w:tabs>
        <w:spacing w:before="1"/>
        <w:ind w:right="1127"/>
      </w:pPr>
      <w: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w:t>
      </w:r>
      <w:r>
        <w:rPr>
          <w:spacing w:val="-2"/>
        </w:rPr>
        <w:t>магнитов,</w:t>
      </w:r>
      <w:r>
        <w:tab/>
      </w:r>
      <w:r>
        <w:rPr>
          <w:spacing w:val="-2"/>
        </w:rPr>
        <w:t>действия</w:t>
      </w:r>
      <w:r>
        <w:tab/>
      </w:r>
      <w:r>
        <w:rPr>
          <w:spacing w:val="-2"/>
        </w:rPr>
        <w:t>магнитного</w:t>
      </w:r>
      <w:r>
        <w:tab/>
      </w:r>
      <w:r>
        <w:rPr>
          <w:spacing w:val="-4"/>
        </w:rPr>
        <w:t>поля</w:t>
      </w:r>
      <w:r>
        <w:tab/>
      </w:r>
      <w:r>
        <w:rPr>
          <w:spacing w:val="-6"/>
        </w:rPr>
        <w:t>на</w:t>
      </w:r>
      <w:r>
        <w:tab/>
      </w:r>
      <w:r>
        <w:rPr>
          <w:spacing w:val="-2"/>
        </w:rPr>
        <w:t xml:space="preserve">проводник </w:t>
      </w:r>
      <w:r>
        <w:t>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A3602" w:rsidRDefault="008B1FBB">
      <w:pPr>
        <w:pStyle w:val="a4"/>
        <w:spacing w:before="1"/>
        <w:ind w:right="1137"/>
      </w:pPr>
      <w:r>
        <w:t xml:space="preserve">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w:t>
      </w:r>
      <w:r>
        <w:rPr>
          <w:spacing w:val="-2"/>
        </w:rPr>
        <w:t>погрешности;</w:t>
      </w:r>
    </w:p>
    <w:p w:rsidR="009A3602" w:rsidRDefault="008B1FBB">
      <w:pPr>
        <w:pStyle w:val="a4"/>
        <w:ind w:right="1134"/>
      </w:pPr>
      <w:r>
        <w:t>проводить</w:t>
      </w:r>
      <w:r>
        <w:rPr>
          <w:spacing w:val="40"/>
        </w:rPr>
        <w:t xml:space="preserve"> </w:t>
      </w:r>
      <w:r>
        <w:t>исследование</w:t>
      </w:r>
      <w:r>
        <w:rPr>
          <w:spacing w:val="40"/>
        </w:rPr>
        <w:t xml:space="preserve"> </w:t>
      </w:r>
      <w:r>
        <w:t>зависимости</w:t>
      </w:r>
      <w:r>
        <w:rPr>
          <w:spacing w:val="40"/>
        </w:rPr>
        <w:t xml:space="preserve"> </w:t>
      </w:r>
      <w:r>
        <w:t>одной</w:t>
      </w:r>
      <w:r>
        <w:rPr>
          <w:spacing w:val="40"/>
        </w:rPr>
        <w:t xml:space="preserve"> </w:t>
      </w:r>
      <w:r>
        <w:t>физической</w:t>
      </w:r>
      <w:r>
        <w:rPr>
          <w:spacing w:val="40"/>
        </w:rPr>
        <w:t xml:space="preserve"> </w:t>
      </w:r>
      <w:r>
        <w:t>величины</w:t>
      </w:r>
      <w:r>
        <w:rPr>
          <w:spacing w:val="40"/>
        </w:rPr>
        <w:t xml:space="preserve"> </w:t>
      </w:r>
      <w:r>
        <w:t>от</w:t>
      </w:r>
      <w:r>
        <w:rPr>
          <w:spacing w:val="40"/>
        </w:rPr>
        <w:t xml:space="preserve"> </w:t>
      </w:r>
      <w:r>
        <w:t>другой</w:t>
      </w:r>
      <w:r>
        <w:rPr>
          <w:spacing w:val="40"/>
        </w:rPr>
        <w:t xml:space="preserve"> </w:t>
      </w:r>
      <w:r>
        <w:t>с</w:t>
      </w:r>
      <w:r>
        <w:rPr>
          <w:spacing w:val="80"/>
          <w:w w:val="150"/>
        </w:rPr>
        <w:t xml:space="preserve"> </w:t>
      </w:r>
      <w:r>
        <w:t>использованием</w:t>
      </w:r>
      <w:r>
        <w:rPr>
          <w:spacing w:val="80"/>
          <w:w w:val="150"/>
        </w:rPr>
        <w:t xml:space="preserve"> </w:t>
      </w:r>
      <w:r>
        <w:t>прямых</w:t>
      </w:r>
      <w:r>
        <w:rPr>
          <w:spacing w:val="80"/>
          <w:w w:val="150"/>
        </w:rPr>
        <w:t xml:space="preserve"> </w:t>
      </w:r>
      <w:r>
        <w:t>измерений</w:t>
      </w:r>
      <w:r>
        <w:rPr>
          <w:spacing w:val="80"/>
          <w:w w:val="150"/>
        </w:rPr>
        <w:t xml:space="preserve"> </w:t>
      </w:r>
      <w:r>
        <w:t>(зависимость</w:t>
      </w:r>
      <w:r>
        <w:rPr>
          <w:spacing w:val="80"/>
          <w:w w:val="150"/>
        </w:rPr>
        <w:t xml:space="preserve"> </w:t>
      </w:r>
      <w:r>
        <w:t>сопротивления</w:t>
      </w:r>
      <w:r>
        <w:rPr>
          <w:spacing w:val="80"/>
          <w:w w:val="150"/>
        </w:rPr>
        <w:t xml:space="preserve"> </w:t>
      </w:r>
      <w:r>
        <w:t>проводника</w:t>
      </w:r>
      <w:r>
        <w:rPr>
          <w:spacing w:val="80"/>
        </w:rPr>
        <w:t xml:space="preserve"> </w:t>
      </w:r>
      <w:r>
        <w:t>от</w:t>
      </w:r>
      <w:r>
        <w:rPr>
          <w:spacing w:val="40"/>
        </w:rPr>
        <w:t xml:space="preserve"> </w:t>
      </w:r>
      <w:r>
        <w:t>его</w:t>
      </w:r>
      <w:r>
        <w:rPr>
          <w:spacing w:val="64"/>
        </w:rPr>
        <w:t xml:space="preserve"> </w:t>
      </w:r>
      <w:r>
        <w:t>длины,</w:t>
      </w:r>
      <w:r>
        <w:rPr>
          <w:spacing w:val="40"/>
        </w:rPr>
        <w:t xml:space="preserve"> </w:t>
      </w:r>
      <w:r>
        <w:t>площади</w:t>
      </w:r>
      <w:r>
        <w:rPr>
          <w:spacing w:val="40"/>
        </w:rPr>
        <w:t xml:space="preserve"> </w:t>
      </w:r>
      <w:r>
        <w:t>поперечного</w:t>
      </w:r>
      <w:r>
        <w:rPr>
          <w:spacing w:val="67"/>
        </w:rPr>
        <w:t xml:space="preserve"> </w:t>
      </w:r>
      <w:r>
        <w:t>сечения</w:t>
      </w:r>
      <w:r>
        <w:rPr>
          <w:spacing w:val="64"/>
        </w:rPr>
        <w:t xml:space="preserve"> </w:t>
      </w:r>
      <w:r>
        <w:t>и</w:t>
      </w:r>
      <w:r>
        <w:rPr>
          <w:spacing w:val="40"/>
        </w:rPr>
        <w:t xml:space="preserve"> </w:t>
      </w:r>
      <w:r>
        <w:t>удельного</w:t>
      </w:r>
      <w:r>
        <w:rPr>
          <w:spacing w:val="64"/>
        </w:rPr>
        <w:t xml:space="preserve"> </w:t>
      </w:r>
      <w:r>
        <w:t>сопротивления</w:t>
      </w:r>
      <w:r>
        <w:rPr>
          <w:spacing w:val="40"/>
        </w:rPr>
        <w:t xml:space="preserve"> </w:t>
      </w:r>
      <w:r>
        <w:t>вещества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0" w:firstLine="0"/>
      </w:pPr>
      <w:r>
        <w:lastRenderedPageBreak/>
        <w:t>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w:t>
      </w:r>
      <w:r>
        <w:rPr>
          <w:spacing w:val="-8"/>
        </w:rPr>
        <w:t xml:space="preserve"> </w:t>
      </w:r>
      <w:r>
        <w:t>плану, фиксировать</w:t>
      </w:r>
      <w:r>
        <w:rPr>
          <w:spacing w:val="-2"/>
        </w:rPr>
        <w:t xml:space="preserve"> </w:t>
      </w:r>
      <w:r>
        <w:t>результаты полученной</w:t>
      </w:r>
      <w:r>
        <w:rPr>
          <w:spacing w:val="-2"/>
        </w:rPr>
        <w:t xml:space="preserve"> </w:t>
      </w:r>
      <w:r>
        <w:t>зависимости</w:t>
      </w:r>
      <w:r>
        <w:rPr>
          <w:spacing w:val="-1"/>
        </w:rPr>
        <w:t xml:space="preserve"> </w:t>
      </w:r>
      <w:r>
        <w:t>в</w:t>
      </w:r>
      <w:r>
        <w:rPr>
          <w:spacing w:val="-1"/>
        </w:rPr>
        <w:t xml:space="preserve"> </w:t>
      </w:r>
      <w:r>
        <w:t>виде таблиц и графиков, делать выводы по результатам исследования;</w:t>
      </w:r>
    </w:p>
    <w:p w:rsidR="009A3602" w:rsidRDefault="008B1FBB">
      <w:pPr>
        <w:pStyle w:val="a4"/>
        <w:spacing w:before="3"/>
        <w:ind w:right="1133"/>
      </w:pPr>
      <w: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w:t>
      </w:r>
      <w:r>
        <w:rPr>
          <w:spacing w:val="-3"/>
        </w:rPr>
        <w:t xml:space="preserve"> </w:t>
      </w:r>
      <w:r>
        <w:t>измерения,</w:t>
      </w:r>
      <w:r>
        <w:rPr>
          <w:spacing w:val="-3"/>
        </w:rPr>
        <w:t xml:space="preserve"> </w:t>
      </w:r>
      <w:r>
        <w:t>собирать</w:t>
      </w:r>
      <w:r>
        <w:rPr>
          <w:spacing w:val="-3"/>
        </w:rPr>
        <w:t xml:space="preserve"> </w:t>
      </w:r>
      <w:r>
        <w:t>экспериментальную установку, следуя</w:t>
      </w:r>
      <w:r>
        <w:rPr>
          <w:spacing w:val="-1"/>
        </w:rPr>
        <w:t xml:space="preserve"> </w:t>
      </w:r>
      <w:r>
        <w:t>предложенной инструкции, и вычислять значение величины;</w:t>
      </w:r>
    </w:p>
    <w:p w:rsidR="009A3602" w:rsidRDefault="008B1FBB">
      <w:pPr>
        <w:pStyle w:val="a4"/>
        <w:ind w:right="1132"/>
      </w:pPr>
      <w:r>
        <w:t xml:space="preserve">соблюдать правила техники безопасности при работе с лабораторным </w:t>
      </w:r>
      <w:r>
        <w:rPr>
          <w:spacing w:val="-2"/>
        </w:rPr>
        <w:t>оборудованием;</w:t>
      </w:r>
    </w:p>
    <w:p w:rsidR="009A3602" w:rsidRDefault="008B1FBB">
      <w:pPr>
        <w:pStyle w:val="a4"/>
        <w:spacing w:before="1"/>
        <w:ind w:right="1133"/>
      </w:pPr>
      <w: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w:t>
      </w:r>
      <w:r>
        <w:rPr>
          <w:spacing w:val="-2"/>
        </w:rPr>
        <w:t>закономерности;</w:t>
      </w:r>
    </w:p>
    <w:p w:rsidR="009A3602" w:rsidRDefault="008B1FBB">
      <w:pPr>
        <w:pStyle w:val="a4"/>
        <w:ind w:right="1131"/>
      </w:pPr>
      <w:r>
        <w:t>распознавать</w:t>
      </w:r>
      <w:r>
        <w:rPr>
          <w:spacing w:val="80"/>
        </w:rPr>
        <w:t xml:space="preserve"> </w:t>
      </w:r>
      <w:r>
        <w:t>простые</w:t>
      </w:r>
      <w:r>
        <w:rPr>
          <w:spacing w:val="80"/>
        </w:rPr>
        <w:t xml:space="preserve"> </w:t>
      </w:r>
      <w:r>
        <w:t>технические</w:t>
      </w:r>
      <w:r>
        <w:rPr>
          <w:spacing w:val="80"/>
        </w:rPr>
        <w:t xml:space="preserve"> </w:t>
      </w:r>
      <w:r>
        <w:t>устройства</w:t>
      </w:r>
      <w:r>
        <w:rPr>
          <w:spacing w:val="80"/>
        </w:rPr>
        <w:t xml:space="preserve"> </w:t>
      </w:r>
      <w:r>
        <w:t>и</w:t>
      </w:r>
      <w:r>
        <w:rPr>
          <w:spacing w:val="80"/>
        </w:rPr>
        <w:t xml:space="preserve"> </w:t>
      </w:r>
      <w:r>
        <w:t>измерительные</w:t>
      </w:r>
      <w:r>
        <w:rPr>
          <w:spacing w:val="80"/>
        </w:rPr>
        <w:t xml:space="preserve"> </w:t>
      </w:r>
      <w:r>
        <w:t>приборы</w:t>
      </w:r>
      <w:r>
        <w:rPr>
          <w:spacing w:val="80"/>
        </w:rPr>
        <w:t xml:space="preserve"> </w:t>
      </w:r>
      <w:r>
        <w:t>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9A3602" w:rsidRDefault="008B1FBB">
      <w:pPr>
        <w:pStyle w:val="a4"/>
        <w:spacing w:before="1"/>
        <w:ind w:right="1133"/>
      </w:pPr>
      <w:r>
        <w:t>приводить примеры (находить информацию о примерах) практического использования физических знаний в повседневной жизни для обеспечения</w:t>
      </w:r>
      <w:r>
        <w:rPr>
          <w:spacing w:val="40"/>
        </w:rPr>
        <w:t xml:space="preserve"> </w:t>
      </w:r>
      <w:r>
        <w:t>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A3602" w:rsidRDefault="008B1FBB">
      <w:pPr>
        <w:pStyle w:val="a4"/>
        <w:ind w:right="1135"/>
      </w:pPr>
      <w:r>
        <w:t>осуществлять</w:t>
      </w:r>
      <w:r>
        <w:rPr>
          <w:spacing w:val="40"/>
        </w:rPr>
        <w:t xml:space="preserve"> </w:t>
      </w:r>
      <w:r>
        <w:t>поиск</w:t>
      </w:r>
      <w:r>
        <w:rPr>
          <w:spacing w:val="40"/>
        </w:rPr>
        <w:t xml:space="preserve"> </w:t>
      </w:r>
      <w:r>
        <w:t>информации</w:t>
      </w:r>
      <w:r>
        <w:rPr>
          <w:spacing w:val="40"/>
        </w:rPr>
        <w:t xml:space="preserve"> </w:t>
      </w:r>
      <w:r>
        <w:t>физического</w:t>
      </w:r>
      <w:r>
        <w:rPr>
          <w:spacing w:val="40"/>
        </w:rPr>
        <w:t xml:space="preserve"> </w:t>
      </w:r>
      <w:r>
        <w:t>содержания</w:t>
      </w:r>
      <w:r>
        <w:rPr>
          <w:spacing w:val="40"/>
        </w:rPr>
        <w:t xml:space="preserve"> </w:t>
      </w:r>
      <w:r>
        <w:t>в</w:t>
      </w:r>
      <w:r>
        <w:rPr>
          <w:spacing w:val="40"/>
        </w:rPr>
        <w:t xml:space="preserve"> </w:t>
      </w:r>
      <w:r>
        <w:t>сети</w:t>
      </w:r>
      <w:r>
        <w:rPr>
          <w:spacing w:val="40"/>
        </w:rPr>
        <w:t xml:space="preserve"> </w:t>
      </w:r>
      <w:r>
        <w:t>Интернет,</w:t>
      </w:r>
      <w:r>
        <w:rPr>
          <w:spacing w:val="40"/>
        </w:rPr>
        <w:t xml:space="preserve"> </w:t>
      </w:r>
      <w:r>
        <w:t>на</w:t>
      </w:r>
      <w:r>
        <w:rPr>
          <w:spacing w:val="-4"/>
        </w:rPr>
        <w:t xml:space="preserve"> </w:t>
      </w:r>
      <w:r>
        <w:t>основе</w:t>
      </w:r>
      <w:r>
        <w:rPr>
          <w:spacing w:val="-4"/>
        </w:rPr>
        <w:t xml:space="preserve"> </w:t>
      </w:r>
      <w:r>
        <w:t>имеющихся знаний</w:t>
      </w:r>
      <w:r>
        <w:rPr>
          <w:spacing w:val="-2"/>
        </w:rPr>
        <w:t xml:space="preserve"> </w:t>
      </w:r>
      <w:r>
        <w:t>и</w:t>
      </w:r>
      <w:r>
        <w:rPr>
          <w:spacing w:val="-2"/>
        </w:rPr>
        <w:t xml:space="preserve"> </w:t>
      </w:r>
      <w:r>
        <w:t>путём сравнения дополнительных</w:t>
      </w:r>
      <w:r>
        <w:rPr>
          <w:spacing w:val="-3"/>
        </w:rPr>
        <w:t xml:space="preserve"> </w:t>
      </w:r>
      <w:r>
        <w:t>источников</w:t>
      </w:r>
      <w:r>
        <w:rPr>
          <w:spacing w:val="-1"/>
        </w:rPr>
        <w:t xml:space="preserve"> </w:t>
      </w:r>
      <w:r>
        <w:t>выделять информацию, которая является противоречивой или может быть недостоверной;</w:t>
      </w:r>
    </w:p>
    <w:p w:rsidR="009A3602" w:rsidRDefault="008B1FBB">
      <w:pPr>
        <w:pStyle w:val="a4"/>
        <w:ind w:right="1129"/>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A3602" w:rsidRDefault="008B1FBB">
      <w:pPr>
        <w:pStyle w:val="a4"/>
        <w:ind w:right="1131"/>
      </w:pPr>
      <w:r>
        <w:t>создавать собственные письменные и краткие устные сообщения, обобщая информацию</w:t>
      </w:r>
      <w:r>
        <w:rPr>
          <w:spacing w:val="77"/>
          <w:w w:val="150"/>
        </w:rPr>
        <w:t xml:space="preserve">   </w:t>
      </w:r>
      <w:r>
        <w:t>из</w:t>
      </w:r>
      <w:r>
        <w:rPr>
          <w:spacing w:val="78"/>
          <w:w w:val="150"/>
        </w:rPr>
        <w:t xml:space="preserve">   </w:t>
      </w:r>
      <w:r>
        <w:t>нескольких</w:t>
      </w:r>
      <w:r>
        <w:rPr>
          <w:spacing w:val="78"/>
          <w:w w:val="150"/>
        </w:rPr>
        <w:t xml:space="preserve">   </w:t>
      </w:r>
      <w:r>
        <w:t>источников</w:t>
      </w:r>
      <w:r>
        <w:rPr>
          <w:spacing w:val="79"/>
          <w:w w:val="150"/>
        </w:rPr>
        <w:t xml:space="preserve">   </w:t>
      </w:r>
      <w:r>
        <w:t>физического</w:t>
      </w:r>
      <w:r>
        <w:rPr>
          <w:spacing w:val="80"/>
          <w:w w:val="150"/>
        </w:rPr>
        <w:t xml:space="preserve">   </w:t>
      </w:r>
      <w:r>
        <w:t>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A3602" w:rsidRDefault="008B1FBB">
      <w:pPr>
        <w:pStyle w:val="a4"/>
        <w:spacing w:before="1"/>
        <w:ind w:right="1130"/>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A3602" w:rsidRDefault="008B1FBB">
      <w:pPr>
        <w:pStyle w:val="a4"/>
        <w:spacing w:line="242" w:lineRule="auto"/>
        <w:ind w:right="1138"/>
      </w:pPr>
      <w:r>
        <w:t xml:space="preserve">Предметные результаты освоения программы по физике к концу обучения в 9 </w:t>
      </w:r>
      <w:r>
        <w:rPr>
          <w:spacing w:val="-2"/>
        </w:rPr>
        <w:t>классе:</w:t>
      </w:r>
    </w:p>
    <w:p w:rsidR="009A3602" w:rsidRDefault="008B1FBB">
      <w:pPr>
        <w:pStyle w:val="a4"/>
        <w:ind w:right="1127"/>
      </w:pPr>
      <w:r>
        <w:t>использовать понятия: система отсчёта, материальная точка, траектория, относительность механического движения, деформация (упругая, пластическая),</w:t>
      </w:r>
      <w:r>
        <w:rPr>
          <w:spacing w:val="40"/>
        </w:rPr>
        <w:t xml:space="preserve"> </w:t>
      </w:r>
      <w:r>
        <w:t>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w:t>
      </w:r>
      <w:r>
        <w:rPr>
          <w:spacing w:val="31"/>
        </w:rPr>
        <w:t xml:space="preserve"> </w:t>
      </w:r>
      <w:r>
        <w:t>волн,</w:t>
      </w:r>
      <w:r>
        <w:rPr>
          <w:spacing w:val="37"/>
        </w:rPr>
        <w:t xml:space="preserve"> </w:t>
      </w:r>
      <w:r>
        <w:t>свет,</w:t>
      </w:r>
      <w:r>
        <w:rPr>
          <w:spacing w:val="37"/>
        </w:rPr>
        <w:t xml:space="preserve"> </w:t>
      </w:r>
      <w:r>
        <w:t>близорукость</w:t>
      </w:r>
      <w:r>
        <w:rPr>
          <w:spacing w:val="37"/>
        </w:rPr>
        <w:t xml:space="preserve"> </w:t>
      </w:r>
      <w:r>
        <w:t>и</w:t>
      </w:r>
      <w:r>
        <w:rPr>
          <w:spacing w:val="37"/>
        </w:rPr>
        <w:t xml:space="preserve"> </w:t>
      </w:r>
      <w:r>
        <w:t>дальнозоркость,</w:t>
      </w:r>
      <w:r>
        <w:rPr>
          <w:spacing w:val="37"/>
        </w:rPr>
        <w:t xml:space="preserve"> </w:t>
      </w:r>
      <w:r>
        <w:t>спектры</w:t>
      </w:r>
      <w:r>
        <w:rPr>
          <w:spacing w:val="34"/>
        </w:rPr>
        <w:t xml:space="preserve"> </w:t>
      </w:r>
      <w:r>
        <w:t>испускания</w:t>
      </w:r>
      <w:r>
        <w:rPr>
          <w:spacing w:val="36"/>
        </w:rPr>
        <w:t xml:space="preserve"> </w:t>
      </w:r>
      <w:r>
        <w:t>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поглощения,</w:t>
      </w:r>
      <w:r>
        <w:rPr>
          <w:spacing w:val="-8"/>
        </w:rPr>
        <w:t xml:space="preserve"> </w:t>
      </w:r>
      <w:r>
        <w:t>альфа­, бета-</w:t>
      </w:r>
      <w:r>
        <w:rPr>
          <w:spacing w:val="-6"/>
        </w:rPr>
        <w:t xml:space="preserve"> </w:t>
      </w:r>
      <w:r>
        <w:t>и</w:t>
      </w:r>
      <w:r>
        <w:rPr>
          <w:spacing w:val="-6"/>
        </w:rPr>
        <w:t xml:space="preserve"> </w:t>
      </w:r>
      <w:r>
        <w:t>гамма-излучения, изотопы,</w:t>
      </w:r>
      <w:r>
        <w:rPr>
          <w:spacing w:val="-1"/>
        </w:rPr>
        <w:t xml:space="preserve"> </w:t>
      </w:r>
      <w:r>
        <w:t>ядерная</w:t>
      </w:r>
      <w:r>
        <w:rPr>
          <w:spacing w:val="-2"/>
        </w:rPr>
        <w:t xml:space="preserve"> энергетика;</w:t>
      </w:r>
    </w:p>
    <w:p w:rsidR="009A3602" w:rsidRDefault="008B1FBB">
      <w:pPr>
        <w:pStyle w:val="a4"/>
        <w:spacing w:before="2"/>
        <w:ind w:right="1128"/>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A3602" w:rsidRDefault="008B1FBB">
      <w:pPr>
        <w:pStyle w:val="a4"/>
        <w:ind w:right="1128"/>
      </w:pPr>
      <w:r>
        <w:t>распознавать</w:t>
      </w:r>
      <w:r>
        <w:rPr>
          <w:spacing w:val="-1"/>
        </w:rPr>
        <w:t xml:space="preserve"> </w:t>
      </w:r>
      <w:r>
        <w:t>проявление</w:t>
      </w:r>
      <w:r>
        <w:rPr>
          <w:spacing w:val="-3"/>
        </w:rPr>
        <w:t xml:space="preserve"> </w:t>
      </w:r>
      <w:r>
        <w:t>изученных</w:t>
      </w:r>
      <w:r>
        <w:rPr>
          <w:spacing w:val="-2"/>
        </w:rPr>
        <w:t xml:space="preserve"> </w:t>
      </w:r>
      <w:r>
        <w:t>физических</w:t>
      </w:r>
      <w:r>
        <w:rPr>
          <w:spacing w:val="-2"/>
        </w:rPr>
        <w:t xml:space="preserve"> </w:t>
      </w:r>
      <w:r>
        <w:t>явлений</w:t>
      </w:r>
      <w:r>
        <w:rPr>
          <w:spacing w:val="-1"/>
        </w:rPr>
        <w:t xml:space="preserve"> </w:t>
      </w:r>
      <w:r>
        <w:t>в</w:t>
      </w:r>
      <w:r>
        <w:rPr>
          <w:spacing w:val="-5"/>
        </w:rPr>
        <w:t xml:space="preserve"> </w:t>
      </w:r>
      <w:r>
        <w:t>окружающем мире</w:t>
      </w:r>
      <w:r>
        <w:rPr>
          <w:spacing w:val="-3"/>
        </w:rPr>
        <w:t xml:space="preserve"> </w:t>
      </w:r>
      <w:r>
        <w:t>(в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w:t>
      </w:r>
      <w:r>
        <w:rPr>
          <w:spacing w:val="40"/>
        </w:rPr>
        <w:t xml:space="preserve"> </w:t>
      </w:r>
      <w:r>
        <w:t>на организм человека), при этом переводить практическую задачу</w:t>
      </w:r>
      <w:r>
        <w:rPr>
          <w:spacing w:val="-2"/>
        </w:rPr>
        <w:t xml:space="preserve"> </w:t>
      </w:r>
      <w:r>
        <w:t>в учебную, выделять существенные свойства (признаки) физических явлений;</w:t>
      </w:r>
    </w:p>
    <w:p w:rsidR="009A3602" w:rsidRDefault="008B1FBB">
      <w:pPr>
        <w:pStyle w:val="a4"/>
        <w:spacing w:before="2"/>
        <w:ind w:right="1124"/>
      </w:pPr>
      <w:r>
        <w:t>описывать</w:t>
      </w:r>
      <w:r>
        <w:rPr>
          <w:spacing w:val="-1"/>
        </w:rPr>
        <w:t xml:space="preserve"> </w:t>
      </w:r>
      <w:r>
        <w:t>изученные свойства</w:t>
      </w:r>
      <w:r>
        <w:rPr>
          <w:spacing w:val="-2"/>
        </w:rPr>
        <w:t xml:space="preserve"> </w:t>
      </w:r>
      <w:r>
        <w:t>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w:t>
      </w:r>
      <w:r>
        <w:rPr>
          <w:spacing w:val="80"/>
        </w:rPr>
        <w:t xml:space="preserve"> </w:t>
      </w:r>
      <w:r>
        <w:t>физических величин;</w:t>
      </w:r>
    </w:p>
    <w:p w:rsidR="009A3602" w:rsidRDefault="008B1FBB">
      <w:pPr>
        <w:pStyle w:val="a4"/>
        <w:spacing w:before="2"/>
        <w:ind w:right="1126"/>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w:t>
      </w:r>
      <w:r>
        <w:rPr>
          <w:spacing w:val="78"/>
          <w:w w:val="150"/>
        </w:rPr>
        <w:t xml:space="preserve">  </w:t>
      </w:r>
      <w:r>
        <w:t>реакциях,</w:t>
      </w:r>
      <w:r>
        <w:rPr>
          <w:spacing w:val="80"/>
          <w:w w:val="150"/>
        </w:rPr>
        <w:t xml:space="preserve">  </w:t>
      </w:r>
      <w:r>
        <w:t>при</w:t>
      </w:r>
      <w:r>
        <w:rPr>
          <w:spacing w:val="80"/>
          <w:w w:val="150"/>
        </w:rPr>
        <w:t xml:space="preserve">  </w:t>
      </w:r>
      <w:r>
        <w:t>этом</w:t>
      </w:r>
      <w:r>
        <w:rPr>
          <w:spacing w:val="80"/>
          <w:w w:val="150"/>
        </w:rPr>
        <w:t xml:space="preserve">  </w:t>
      </w:r>
      <w:r>
        <w:t>давать</w:t>
      </w:r>
      <w:r>
        <w:rPr>
          <w:spacing w:val="79"/>
          <w:w w:val="150"/>
        </w:rPr>
        <w:t xml:space="preserve">  </w:t>
      </w:r>
      <w:r>
        <w:t>словесную</w:t>
      </w:r>
      <w:r>
        <w:rPr>
          <w:spacing w:val="79"/>
          <w:w w:val="150"/>
        </w:rPr>
        <w:t xml:space="preserve">  </w:t>
      </w:r>
      <w:r>
        <w:t>формулировку</w:t>
      </w:r>
      <w:r>
        <w:rPr>
          <w:spacing w:val="80"/>
          <w:w w:val="150"/>
        </w:rPr>
        <w:t xml:space="preserve">  </w:t>
      </w:r>
      <w:r>
        <w:t>закона и записывать его математическое выражение;</w:t>
      </w:r>
    </w:p>
    <w:p w:rsidR="009A3602" w:rsidRDefault="008B1FBB">
      <w:pPr>
        <w:pStyle w:val="a4"/>
        <w:ind w:right="1128"/>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A3602" w:rsidRDefault="008B1FBB">
      <w:pPr>
        <w:pStyle w:val="a4"/>
        <w:spacing w:before="1"/>
        <w:ind w:right="1126"/>
      </w:pPr>
      <w:r>
        <w:t>решать расчётные задачи (опирающиеся на систему из 2–3 уравнений),</w:t>
      </w:r>
      <w:r>
        <w:rPr>
          <w:spacing w:val="40"/>
        </w:rPr>
        <w:t xml:space="preserve"> </w:t>
      </w:r>
      <w:r>
        <w:t>используя законы и формулы, связывающие физические величины: на основе анализа условия</w:t>
      </w:r>
      <w:r>
        <w:rPr>
          <w:spacing w:val="80"/>
          <w:w w:val="150"/>
        </w:rPr>
        <w:t xml:space="preserve">  </w:t>
      </w:r>
      <w:r>
        <w:t>задачи</w:t>
      </w:r>
      <w:r>
        <w:rPr>
          <w:spacing w:val="80"/>
          <w:w w:val="150"/>
        </w:rPr>
        <w:t xml:space="preserve">  </w:t>
      </w:r>
      <w:r>
        <w:t>записывать</w:t>
      </w:r>
      <w:r>
        <w:rPr>
          <w:spacing w:val="80"/>
          <w:w w:val="150"/>
        </w:rPr>
        <w:t xml:space="preserve">  </w:t>
      </w:r>
      <w:r>
        <w:t>краткое</w:t>
      </w:r>
      <w:r>
        <w:rPr>
          <w:spacing w:val="80"/>
          <w:w w:val="150"/>
        </w:rPr>
        <w:t xml:space="preserve">  </w:t>
      </w:r>
      <w:r>
        <w:t>условие,</w:t>
      </w:r>
      <w:r>
        <w:rPr>
          <w:spacing w:val="80"/>
          <w:w w:val="150"/>
        </w:rPr>
        <w:t xml:space="preserve">  </w:t>
      </w:r>
      <w:r>
        <w:t>выявлять</w:t>
      </w:r>
      <w:r>
        <w:rPr>
          <w:spacing w:val="80"/>
          <w:w w:val="150"/>
        </w:rPr>
        <w:t xml:space="preserve">  </w:t>
      </w:r>
      <w:r>
        <w:t xml:space="preserve">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w:t>
      </w:r>
      <w:r>
        <w:rPr>
          <w:spacing w:val="-2"/>
        </w:rPr>
        <w:t>величины;</w:t>
      </w:r>
    </w:p>
    <w:p w:rsidR="009A3602" w:rsidRDefault="008B1FBB">
      <w:pPr>
        <w:pStyle w:val="a4"/>
        <w:ind w:right="1124"/>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A3602" w:rsidRDefault="008B1FBB">
      <w:pPr>
        <w:pStyle w:val="a4"/>
        <w:spacing w:before="1"/>
        <w:ind w:left="1670" w:firstLine="0"/>
      </w:pPr>
      <w:r>
        <w:t>проводить</w:t>
      </w:r>
      <w:r>
        <w:rPr>
          <w:spacing w:val="9"/>
        </w:rPr>
        <w:t xml:space="preserve"> </w:t>
      </w:r>
      <w:r>
        <w:t>опыты</w:t>
      </w:r>
      <w:r>
        <w:rPr>
          <w:spacing w:val="16"/>
        </w:rPr>
        <w:t xml:space="preserve"> </w:t>
      </w:r>
      <w:r>
        <w:t>по</w:t>
      </w:r>
      <w:r>
        <w:rPr>
          <w:spacing w:val="15"/>
        </w:rPr>
        <w:t xml:space="preserve"> </w:t>
      </w:r>
      <w:r>
        <w:t>наблюдению</w:t>
      </w:r>
      <w:r>
        <w:rPr>
          <w:spacing w:val="13"/>
        </w:rPr>
        <w:t xml:space="preserve"> </w:t>
      </w:r>
      <w:r>
        <w:t>физических</w:t>
      </w:r>
      <w:r>
        <w:rPr>
          <w:spacing w:val="21"/>
        </w:rPr>
        <w:t xml:space="preserve"> </w:t>
      </w:r>
      <w:r>
        <w:t>явлений</w:t>
      </w:r>
      <w:r>
        <w:rPr>
          <w:spacing w:val="15"/>
        </w:rPr>
        <w:t xml:space="preserve"> </w:t>
      </w:r>
      <w:r>
        <w:t>или</w:t>
      </w:r>
      <w:r>
        <w:rPr>
          <w:spacing w:val="16"/>
        </w:rPr>
        <w:t xml:space="preserve"> </w:t>
      </w:r>
      <w:r>
        <w:t>физических</w:t>
      </w:r>
      <w:r>
        <w:rPr>
          <w:spacing w:val="11"/>
        </w:rPr>
        <w:t xml:space="preserve"> </w:t>
      </w:r>
      <w:r>
        <w:rPr>
          <w:spacing w:val="-2"/>
        </w:rPr>
        <w:t>свойств</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2864"/>
          <w:tab w:val="left" w:pos="5562"/>
          <w:tab w:val="left" w:pos="7846"/>
          <w:tab w:val="left" w:pos="9406"/>
        </w:tabs>
        <w:spacing w:before="98"/>
        <w:ind w:right="1129" w:firstLine="0"/>
      </w:pPr>
      <w:r>
        <w:lastRenderedPageBreak/>
        <w:t>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w:t>
      </w:r>
      <w:r>
        <w:rPr>
          <w:spacing w:val="-2"/>
        </w:rPr>
        <w:t xml:space="preserve"> </w:t>
      </w:r>
      <w:r>
        <w:t>от амплитуды малых</w:t>
      </w:r>
      <w:r>
        <w:rPr>
          <w:spacing w:val="-3"/>
        </w:rPr>
        <w:t xml:space="preserve"> </w:t>
      </w:r>
      <w:r>
        <w:t xml:space="preserve">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w:t>
      </w:r>
      <w:r>
        <w:rPr>
          <w:spacing w:val="-2"/>
        </w:rPr>
        <w:t>набора</w:t>
      </w:r>
      <w:r>
        <w:tab/>
      </w:r>
      <w:r>
        <w:rPr>
          <w:spacing w:val="-2"/>
        </w:rPr>
        <w:t>оборудования,</w:t>
      </w:r>
      <w:r>
        <w:tab/>
      </w:r>
      <w:r>
        <w:rPr>
          <w:spacing w:val="-2"/>
        </w:rPr>
        <w:t>описывать</w:t>
      </w:r>
      <w:r>
        <w:tab/>
      </w:r>
      <w:r>
        <w:rPr>
          <w:spacing w:val="-4"/>
        </w:rPr>
        <w:t>ход</w:t>
      </w:r>
      <w:r>
        <w:tab/>
      </w:r>
      <w:r>
        <w:rPr>
          <w:spacing w:val="-2"/>
        </w:rPr>
        <w:t xml:space="preserve">опыта </w:t>
      </w:r>
      <w:r>
        <w:t>и его результаты, формулировать выводы;</w:t>
      </w:r>
    </w:p>
    <w:p w:rsidR="009A3602" w:rsidRDefault="008B1FBB">
      <w:pPr>
        <w:pStyle w:val="a4"/>
        <w:spacing w:before="1"/>
        <w:ind w:right="1135"/>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A3602" w:rsidRDefault="008B1FBB">
      <w:pPr>
        <w:pStyle w:val="a4"/>
        <w:spacing w:before="3"/>
        <w:ind w:right="1135"/>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A3602" w:rsidRDefault="008B1FBB">
      <w:pPr>
        <w:pStyle w:val="a4"/>
        <w:ind w:right="1133"/>
      </w:pPr>
      <w:r>
        <w:t>проводить</w:t>
      </w:r>
      <w:r>
        <w:rPr>
          <w:spacing w:val="40"/>
        </w:rPr>
        <w:t xml:space="preserve">  </w:t>
      </w:r>
      <w:r>
        <w:t>косвенные</w:t>
      </w:r>
      <w:r>
        <w:rPr>
          <w:spacing w:val="40"/>
        </w:rPr>
        <w:t xml:space="preserve">  </w:t>
      </w:r>
      <w:r>
        <w:t>измерения</w:t>
      </w:r>
      <w:r>
        <w:rPr>
          <w:spacing w:val="40"/>
        </w:rPr>
        <w:t xml:space="preserve">  </w:t>
      </w:r>
      <w:r>
        <w:t>физических</w:t>
      </w:r>
      <w:r>
        <w:rPr>
          <w:spacing w:val="40"/>
        </w:rPr>
        <w:t xml:space="preserve">  </w:t>
      </w:r>
      <w:r>
        <w:t>величин</w:t>
      </w:r>
      <w:r>
        <w:rPr>
          <w:spacing w:val="40"/>
        </w:rPr>
        <w:t xml:space="preserve">  </w:t>
      </w:r>
      <w:r>
        <w:t>(средняя</w:t>
      </w:r>
      <w:r>
        <w:rPr>
          <w:spacing w:val="40"/>
        </w:rPr>
        <w:t xml:space="preserve">  </w:t>
      </w:r>
      <w:r>
        <w:t>скорость и ускорение тела при равноускоренном движении, ускорение свободного падения, жёсткость</w:t>
      </w:r>
      <w:r>
        <w:rPr>
          <w:spacing w:val="69"/>
        </w:rPr>
        <w:t xml:space="preserve">  </w:t>
      </w:r>
      <w:r>
        <w:t>пружины,</w:t>
      </w:r>
      <w:r>
        <w:rPr>
          <w:spacing w:val="69"/>
        </w:rPr>
        <w:t xml:space="preserve">  </w:t>
      </w:r>
      <w:r>
        <w:t>коэффициент</w:t>
      </w:r>
      <w:r>
        <w:rPr>
          <w:spacing w:val="69"/>
        </w:rPr>
        <w:t xml:space="preserve">  </w:t>
      </w:r>
      <w:r>
        <w:t>трения</w:t>
      </w:r>
      <w:r>
        <w:rPr>
          <w:spacing w:val="68"/>
        </w:rPr>
        <w:t xml:space="preserve">  </w:t>
      </w:r>
      <w:r>
        <w:t>скольжения,</w:t>
      </w:r>
      <w:r>
        <w:rPr>
          <w:spacing w:val="67"/>
        </w:rPr>
        <w:t xml:space="preserve">  </w:t>
      </w:r>
      <w:r>
        <w:t>механическая</w:t>
      </w:r>
      <w:r>
        <w:rPr>
          <w:spacing w:val="68"/>
        </w:rPr>
        <w:t xml:space="preserve">  </w:t>
      </w:r>
      <w:r>
        <w:t>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A3602" w:rsidRDefault="008B1FBB">
      <w:pPr>
        <w:pStyle w:val="a4"/>
        <w:spacing w:line="242" w:lineRule="auto"/>
        <w:ind w:right="1132"/>
      </w:pPr>
      <w:r>
        <w:t xml:space="preserve">соблюдать правила техники безопасности при работе с лабораторным </w:t>
      </w:r>
      <w:r>
        <w:rPr>
          <w:spacing w:val="-2"/>
        </w:rPr>
        <w:t>оборудованием;</w:t>
      </w:r>
    </w:p>
    <w:p w:rsidR="009A3602" w:rsidRDefault="008B1FBB">
      <w:pPr>
        <w:pStyle w:val="a4"/>
        <w:ind w:right="1134"/>
      </w:pPr>
      <w: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A3602" w:rsidRDefault="008B1FBB">
      <w:pPr>
        <w:pStyle w:val="a4"/>
        <w:ind w:right="1135"/>
      </w:pPr>
      <w: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9A3602" w:rsidRDefault="008B1FBB">
      <w:pPr>
        <w:pStyle w:val="a4"/>
        <w:ind w:right="1128"/>
      </w:pPr>
      <w:r>
        <w:t>использовать схемы и схематичные рисунки изученных технических устройств, измерительных</w:t>
      </w:r>
      <w:r>
        <w:rPr>
          <w:spacing w:val="80"/>
        </w:rPr>
        <w:t xml:space="preserve">  </w:t>
      </w:r>
      <w:r>
        <w:t>приборов</w:t>
      </w:r>
      <w:r>
        <w:rPr>
          <w:spacing w:val="80"/>
        </w:rPr>
        <w:t xml:space="preserve">  </w:t>
      </w:r>
      <w:r>
        <w:t>и</w:t>
      </w:r>
      <w:r>
        <w:rPr>
          <w:spacing w:val="80"/>
        </w:rPr>
        <w:t xml:space="preserve">  </w:t>
      </w:r>
      <w:r>
        <w:t>технологических</w:t>
      </w:r>
      <w:r>
        <w:rPr>
          <w:spacing w:val="80"/>
        </w:rPr>
        <w:t xml:space="preserve">  </w:t>
      </w:r>
      <w:r>
        <w:t>процессов</w:t>
      </w:r>
      <w:r>
        <w:rPr>
          <w:spacing w:val="80"/>
        </w:rPr>
        <w:t xml:space="preserve">  </w:t>
      </w:r>
      <w:r>
        <w:t>при</w:t>
      </w:r>
      <w:r>
        <w:rPr>
          <w:spacing w:val="80"/>
        </w:rPr>
        <w:t xml:space="preserve">  </w:t>
      </w:r>
      <w:r>
        <w:t>решении учебно­практических</w:t>
      </w:r>
      <w:r>
        <w:rPr>
          <w:spacing w:val="66"/>
        </w:rPr>
        <w:t xml:space="preserve">  </w:t>
      </w:r>
      <w:r>
        <w:t>задач,</w:t>
      </w:r>
      <w:r>
        <w:rPr>
          <w:spacing w:val="69"/>
        </w:rPr>
        <w:t xml:space="preserve">  </w:t>
      </w:r>
      <w:r>
        <w:t>оптические</w:t>
      </w:r>
      <w:r>
        <w:rPr>
          <w:spacing w:val="68"/>
        </w:rPr>
        <w:t xml:space="preserve">  </w:t>
      </w:r>
      <w:r>
        <w:t>схемы</w:t>
      </w:r>
      <w:r>
        <w:rPr>
          <w:spacing w:val="69"/>
        </w:rPr>
        <w:t xml:space="preserve">  </w:t>
      </w:r>
      <w:r>
        <w:t>для</w:t>
      </w:r>
      <w:r>
        <w:rPr>
          <w:spacing w:val="69"/>
        </w:rPr>
        <w:t xml:space="preserve">  </w:t>
      </w:r>
      <w:r>
        <w:t>построения</w:t>
      </w:r>
      <w:r>
        <w:rPr>
          <w:spacing w:val="68"/>
        </w:rPr>
        <w:t xml:space="preserve">  </w:t>
      </w:r>
      <w:r>
        <w:t>изображений в плоском зеркале и собирающей линзе;</w:t>
      </w:r>
    </w:p>
    <w:p w:rsidR="009A3602" w:rsidRDefault="008B1FBB">
      <w:pPr>
        <w:pStyle w:val="a4"/>
        <w:ind w:right="1127"/>
      </w:pPr>
      <w:r>
        <w:t>приводить примеры (находить информацию о примерах) практического использования физических знаний в повседневной жизни для обеспечения</w:t>
      </w:r>
      <w:r>
        <w:rPr>
          <w:spacing w:val="40"/>
        </w:rPr>
        <w:t xml:space="preserve"> </w:t>
      </w:r>
      <w:r>
        <w:t>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A3602" w:rsidRDefault="008B1FBB">
      <w:pPr>
        <w:pStyle w:val="a4"/>
        <w:ind w:right="1131"/>
      </w:pPr>
      <w: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w:t>
      </w:r>
      <w:r>
        <w:rPr>
          <w:spacing w:val="80"/>
          <w:w w:val="150"/>
        </w:rPr>
        <w:t xml:space="preserve">  </w:t>
      </w:r>
      <w:r>
        <w:t>полученной</w:t>
      </w:r>
      <w:r>
        <w:rPr>
          <w:spacing w:val="80"/>
          <w:w w:val="150"/>
        </w:rPr>
        <w:t xml:space="preserve">  </w:t>
      </w:r>
      <w:r>
        <w:t>информации</w:t>
      </w:r>
      <w:r>
        <w:rPr>
          <w:spacing w:val="80"/>
          <w:w w:val="150"/>
        </w:rPr>
        <w:t xml:space="preserve">  </w:t>
      </w:r>
      <w:r>
        <w:t>на</w:t>
      </w:r>
      <w:r>
        <w:rPr>
          <w:spacing w:val="80"/>
          <w:w w:val="150"/>
        </w:rPr>
        <w:t xml:space="preserve">  </w:t>
      </w:r>
      <w:r>
        <w:t>основе</w:t>
      </w:r>
      <w:r>
        <w:rPr>
          <w:spacing w:val="80"/>
          <w:w w:val="150"/>
        </w:rPr>
        <w:t xml:space="preserve">  </w:t>
      </w:r>
      <w:r>
        <w:t>имеющихся</w:t>
      </w:r>
      <w:r>
        <w:rPr>
          <w:spacing w:val="80"/>
          <w:w w:val="150"/>
        </w:rPr>
        <w:t xml:space="preserve">  </w:t>
      </w:r>
      <w:r>
        <w:t>знаний</w:t>
      </w:r>
      <w:r>
        <w:rPr>
          <w:spacing w:val="40"/>
        </w:rPr>
        <w:t xml:space="preserve"> </w:t>
      </w:r>
      <w:r>
        <w:t>и дополнительных источников;</w:t>
      </w:r>
    </w:p>
    <w:p w:rsidR="009A3602" w:rsidRDefault="008B1FBB">
      <w:pPr>
        <w:pStyle w:val="a4"/>
        <w:ind w:right="1125"/>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3455"/>
          <w:tab w:val="left" w:pos="5245"/>
          <w:tab w:val="left" w:pos="8604"/>
        </w:tabs>
        <w:spacing w:before="98"/>
        <w:ind w:right="1125"/>
      </w:pPr>
      <w:r>
        <w:lastRenderedPageBreak/>
        <w:t>создавать собственные письменные и устные сообщения на основе информации из</w:t>
      </w:r>
      <w:r>
        <w:rPr>
          <w:spacing w:val="-2"/>
        </w:rPr>
        <w:t xml:space="preserve"> </w:t>
      </w:r>
      <w:r>
        <w:t>нескольких</w:t>
      </w:r>
      <w:r>
        <w:rPr>
          <w:spacing w:val="-8"/>
        </w:rPr>
        <w:t xml:space="preserve"> </w:t>
      </w:r>
      <w:r>
        <w:t>источников</w:t>
      </w:r>
      <w:r>
        <w:rPr>
          <w:spacing w:val="-6"/>
        </w:rPr>
        <w:t xml:space="preserve"> </w:t>
      </w:r>
      <w:r>
        <w:t>физического содержания,</w:t>
      </w:r>
      <w:r>
        <w:rPr>
          <w:spacing w:val="-1"/>
        </w:rPr>
        <w:t xml:space="preserve"> </w:t>
      </w:r>
      <w:r>
        <w:t>публично представлять</w:t>
      </w:r>
      <w:r>
        <w:rPr>
          <w:spacing w:val="-3"/>
        </w:rPr>
        <w:t xml:space="preserve"> </w:t>
      </w:r>
      <w:r>
        <w:t xml:space="preserve">результаты </w:t>
      </w:r>
      <w:r>
        <w:rPr>
          <w:spacing w:val="-2"/>
        </w:rPr>
        <w:t>проектной</w:t>
      </w:r>
      <w:r>
        <w:tab/>
      </w:r>
      <w:r>
        <w:rPr>
          <w:spacing w:val="-4"/>
        </w:rPr>
        <w:t>или</w:t>
      </w:r>
      <w:r>
        <w:tab/>
      </w:r>
      <w:r>
        <w:rPr>
          <w:spacing w:val="-2"/>
        </w:rPr>
        <w:t>исследовательской</w:t>
      </w:r>
      <w:r>
        <w:tab/>
      </w:r>
      <w:r>
        <w:rPr>
          <w:spacing w:val="-2"/>
        </w:rPr>
        <w:t xml:space="preserve">деятельности, </w:t>
      </w:r>
      <w:r>
        <w:t xml:space="preserve">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w:t>
      </w:r>
      <w:r>
        <w:rPr>
          <w:spacing w:val="-2"/>
        </w:rPr>
        <w:t>сверстников.</w:t>
      </w:r>
    </w:p>
    <w:p w:rsidR="009A3602" w:rsidRDefault="009A3602">
      <w:pPr>
        <w:pStyle w:val="a4"/>
        <w:spacing w:before="10"/>
        <w:ind w:left="0" w:firstLine="0"/>
        <w:jc w:val="left"/>
      </w:pPr>
    </w:p>
    <w:p w:rsidR="009A3602" w:rsidRDefault="001C2D67" w:rsidP="001C2D67">
      <w:pPr>
        <w:pStyle w:val="2"/>
        <w:tabs>
          <w:tab w:val="left" w:pos="2206"/>
        </w:tabs>
        <w:spacing w:line="237" w:lineRule="auto"/>
        <w:ind w:left="1669" w:right="1129"/>
      </w:pPr>
      <w:bookmarkStart w:id="26" w:name="2.12._Федеральная_рабочая_программа_по_у"/>
      <w:bookmarkEnd w:id="26"/>
      <w:r>
        <w:t xml:space="preserve">2.10 </w:t>
      </w:r>
      <w:r w:rsidR="008B1FBB">
        <w:t xml:space="preserve">Федеральная рабочая программа по учебному предмету </w:t>
      </w:r>
      <w:r w:rsidR="00017A6D">
        <w:t xml:space="preserve">             «Химия» </w:t>
      </w:r>
    </w:p>
    <w:p w:rsidR="009A3602" w:rsidRDefault="008B1FBB">
      <w:pPr>
        <w:pStyle w:val="a4"/>
        <w:tabs>
          <w:tab w:val="left" w:pos="2523"/>
          <w:tab w:val="left" w:pos="4447"/>
          <w:tab w:val="left" w:pos="5902"/>
          <w:tab w:val="left" w:pos="8829"/>
        </w:tabs>
        <w:ind w:right="1133"/>
      </w:pPr>
      <w:r>
        <w:t xml:space="preserve">Федеральная рабочая программа по учебному предмету «Химия» (базовый </w:t>
      </w:r>
      <w:r>
        <w:rPr>
          <w:spacing w:val="-2"/>
        </w:rPr>
        <w:t>уровень)</w:t>
      </w:r>
      <w:r>
        <w:tab/>
      </w:r>
      <w:r>
        <w:rPr>
          <w:spacing w:val="-2"/>
        </w:rPr>
        <w:t>(предметная</w:t>
      </w:r>
      <w:r>
        <w:tab/>
      </w:r>
      <w:r>
        <w:rPr>
          <w:spacing w:val="-2"/>
        </w:rPr>
        <w:t>область</w:t>
      </w:r>
      <w:r>
        <w:tab/>
      </w:r>
      <w:r>
        <w:rPr>
          <w:spacing w:val="-2"/>
        </w:rPr>
        <w:t>«Естественнонаучные</w:t>
      </w:r>
      <w:r>
        <w:tab/>
      </w:r>
      <w:r>
        <w:rPr>
          <w:spacing w:val="-2"/>
        </w:rPr>
        <w:t xml:space="preserve">предметы») </w:t>
      </w:r>
      <w:r>
        <w:t>(далее соответственно – программа по химии, химия) включает пояснительную</w:t>
      </w:r>
      <w:r>
        <w:rPr>
          <w:spacing w:val="40"/>
        </w:rPr>
        <w:t xml:space="preserve"> </w:t>
      </w:r>
      <w:r>
        <w:t>записку,</w:t>
      </w:r>
      <w:r>
        <w:rPr>
          <w:spacing w:val="80"/>
          <w:w w:val="150"/>
        </w:rPr>
        <w:t xml:space="preserve"> </w:t>
      </w:r>
      <w:r>
        <w:t>содержание</w:t>
      </w:r>
      <w:r>
        <w:rPr>
          <w:spacing w:val="80"/>
          <w:w w:val="150"/>
        </w:rPr>
        <w:t xml:space="preserve"> </w:t>
      </w:r>
      <w:r>
        <w:t>обучения,</w:t>
      </w:r>
      <w:r>
        <w:rPr>
          <w:spacing w:val="80"/>
          <w:w w:val="150"/>
        </w:rPr>
        <w:t xml:space="preserve"> </w:t>
      </w:r>
      <w:r>
        <w:t>планируемые</w:t>
      </w:r>
      <w:r>
        <w:rPr>
          <w:spacing w:val="80"/>
          <w:w w:val="150"/>
        </w:rPr>
        <w:t xml:space="preserve"> </w:t>
      </w:r>
      <w:r>
        <w:t>результаты</w:t>
      </w:r>
      <w:r>
        <w:rPr>
          <w:spacing w:val="80"/>
          <w:w w:val="150"/>
        </w:rPr>
        <w:t xml:space="preserve"> </w:t>
      </w:r>
      <w:r>
        <w:t>освоения</w:t>
      </w:r>
      <w:r>
        <w:rPr>
          <w:spacing w:val="80"/>
          <w:w w:val="150"/>
        </w:rPr>
        <w:t xml:space="preserve"> </w:t>
      </w:r>
      <w:r>
        <w:t>программы</w:t>
      </w:r>
      <w:r>
        <w:rPr>
          <w:spacing w:val="80"/>
          <w:w w:val="150"/>
        </w:rPr>
        <w:t xml:space="preserve"> </w:t>
      </w:r>
      <w:r>
        <w:t>по химии.</w:t>
      </w:r>
    </w:p>
    <w:p w:rsidR="009A3602" w:rsidRDefault="008B1FBB">
      <w:pPr>
        <w:pStyle w:val="a4"/>
        <w:spacing w:line="274" w:lineRule="exact"/>
        <w:ind w:left="1670" w:firstLine="0"/>
      </w:pPr>
      <w:r>
        <w:t>Пояснительная</w:t>
      </w:r>
      <w:r>
        <w:rPr>
          <w:spacing w:val="-3"/>
        </w:rPr>
        <w:t xml:space="preserve"> </w:t>
      </w:r>
      <w:r>
        <w:rPr>
          <w:spacing w:val="-2"/>
        </w:rPr>
        <w:t>записка.</w:t>
      </w:r>
    </w:p>
    <w:p w:rsidR="009A3602" w:rsidRDefault="008B1FBB">
      <w:pPr>
        <w:pStyle w:val="a4"/>
        <w:spacing w:before="1"/>
        <w:ind w:right="1122"/>
      </w:pPr>
      <w: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w:t>
      </w:r>
      <w:r>
        <w:rPr>
          <w:spacing w:val="70"/>
          <w:w w:val="150"/>
        </w:rPr>
        <w:t xml:space="preserve">   </w:t>
      </w:r>
      <w:r>
        <w:t>общего</w:t>
      </w:r>
      <w:r>
        <w:rPr>
          <w:spacing w:val="70"/>
          <w:w w:val="150"/>
        </w:rPr>
        <w:t xml:space="preserve">   </w:t>
      </w:r>
      <w:r>
        <w:t>образования,</w:t>
      </w:r>
      <w:r>
        <w:rPr>
          <w:spacing w:val="71"/>
          <w:w w:val="150"/>
        </w:rPr>
        <w:t xml:space="preserve">   </w:t>
      </w:r>
      <w:r>
        <w:t>представленных</w:t>
      </w:r>
      <w:r>
        <w:rPr>
          <w:spacing w:val="68"/>
          <w:w w:val="150"/>
        </w:rPr>
        <w:t xml:space="preserve">   </w:t>
      </w:r>
      <w:r>
        <w:t>в</w:t>
      </w:r>
      <w:r>
        <w:rPr>
          <w:spacing w:val="71"/>
          <w:w w:val="150"/>
        </w:rPr>
        <w:t xml:space="preserve">   </w:t>
      </w:r>
      <w:r>
        <w:t>ФГОС</w:t>
      </w:r>
      <w:r>
        <w:rPr>
          <w:spacing w:val="69"/>
          <w:w w:val="150"/>
        </w:rPr>
        <w:t xml:space="preserve">   </w:t>
      </w:r>
      <w:r>
        <w:t>ООО, с учётом распределённых по классам проверяемых требований к результатам освоения основной</w:t>
      </w:r>
      <w:r>
        <w:rPr>
          <w:spacing w:val="80"/>
        </w:rPr>
        <w:t xml:space="preserve">   </w:t>
      </w:r>
      <w:r>
        <w:t>образовательной</w:t>
      </w:r>
      <w:r>
        <w:rPr>
          <w:spacing w:val="80"/>
        </w:rPr>
        <w:t xml:space="preserve">   </w:t>
      </w:r>
      <w:r>
        <w:t>программы</w:t>
      </w:r>
      <w:r>
        <w:rPr>
          <w:spacing w:val="80"/>
        </w:rPr>
        <w:t xml:space="preserve">   </w:t>
      </w:r>
      <w:r>
        <w:t>основного</w:t>
      </w:r>
      <w:r>
        <w:rPr>
          <w:spacing w:val="80"/>
        </w:rPr>
        <w:t xml:space="preserve">   </w:t>
      </w:r>
      <w:r>
        <w:t>общего</w:t>
      </w:r>
      <w:r>
        <w:rPr>
          <w:spacing w:val="80"/>
        </w:rPr>
        <w:t xml:space="preserve">   </w:t>
      </w:r>
      <w:r>
        <w:t>образования и элементов содержания, представленных в Универсальном кодификаторе по химии, а также на основе федеральной программы воспитания обучающихся при получении основного</w:t>
      </w:r>
      <w:r>
        <w:rPr>
          <w:spacing w:val="-3"/>
        </w:rPr>
        <w:t xml:space="preserve"> </w:t>
      </w:r>
      <w:r>
        <w:t>общего</w:t>
      </w:r>
      <w:r>
        <w:rPr>
          <w:spacing w:val="-1"/>
        </w:rPr>
        <w:t xml:space="preserve"> </w:t>
      </w:r>
      <w:r>
        <w:t>образования и с</w:t>
      </w:r>
      <w:r>
        <w:rPr>
          <w:spacing w:val="3"/>
        </w:rPr>
        <w:t xml:space="preserve"> </w:t>
      </w:r>
      <w:r>
        <w:t>учётом</w:t>
      </w:r>
      <w:r>
        <w:rPr>
          <w:spacing w:val="5"/>
        </w:rPr>
        <w:t xml:space="preserve"> </w:t>
      </w:r>
      <w:r>
        <w:t>Концепции</w:t>
      </w:r>
      <w:r>
        <w:rPr>
          <w:spacing w:val="1"/>
        </w:rPr>
        <w:t xml:space="preserve"> </w:t>
      </w:r>
      <w:r>
        <w:t>преподавания</w:t>
      </w:r>
      <w:r>
        <w:rPr>
          <w:spacing w:val="-1"/>
        </w:rPr>
        <w:t xml:space="preserve"> </w:t>
      </w:r>
      <w:r>
        <w:t>учебного</w:t>
      </w:r>
      <w:r>
        <w:rPr>
          <w:spacing w:val="4"/>
        </w:rPr>
        <w:t xml:space="preserve"> </w:t>
      </w:r>
      <w:r>
        <w:rPr>
          <w:spacing w:val="-2"/>
        </w:rPr>
        <w:t>предмета</w:t>
      </w:r>
    </w:p>
    <w:p w:rsidR="009A3602" w:rsidRDefault="008B1FBB">
      <w:pPr>
        <w:pStyle w:val="a4"/>
        <w:spacing w:before="1"/>
        <w:ind w:right="1138" w:firstLine="0"/>
      </w:pPr>
      <w:r>
        <w:t>«Химия» в образовательных организациях Российской Федерации, реализующих основные общеобразовательные программы (утв. Решением Коллегии</w:t>
      </w:r>
      <w:r>
        <w:rPr>
          <w:spacing w:val="40"/>
        </w:rPr>
        <w:t xml:space="preserve"> </w:t>
      </w:r>
      <w:r>
        <w:t>Минпросвещения России, протокол от 03.12.2019 N ПК­4вн).</w:t>
      </w:r>
    </w:p>
    <w:p w:rsidR="009A3602" w:rsidRDefault="008B1FBB">
      <w:pPr>
        <w:pStyle w:val="a4"/>
        <w:tabs>
          <w:tab w:val="left" w:pos="2888"/>
          <w:tab w:val="left" w:pos="3891"/>
          <w:tab w:val="left" w:pos="5363"/>
          <w:tab w:val="left" w:pos="7181"/>
          <w:tab w:val="left" w:pos="8702"/>
        </w:tabs>
        <w:ind w:right="1127"/>
      </w:pPr>
      <w:r>
        <w:t>Согласно своему назначению программа по химии является ориентиром для составления</w:t>
      </w:r>
      <w:r>
        <w:rPr>
          <w:spacing w:val="80"/>
        </w:rPr>
        <w:t xml:space="preserve">   </w:t>
      </w:r>
      <w:r>
        <w:t>рабочих</w:t>
      </w:r>
      <w:r>
        <w:rPr>
          <w:spacing w:val="80"/>
        </w:rPr>
        <w:t xml:space="preserve">   </w:t>
      </w:r>
      <w:r>
        <w:t>авторских</w:t>
      </w:r>
      <w:r>
        <w:rPr>
          <w:spacing w:val="80"/>
        </w:rPr>
        <w:t xml:space="preserve">   </w:t>
      </w:r>
      <w:r>
        <w:t>программ:</w:t>
      </w:r>
      <w:r>
        <w:rPr>
          <w:spacing w:val="80"/>
        </w:rPr>
        <w:t xml:space="preserve">   </w:t>
      </w:r>
      <w:r>
        <w:t>она</w:t>
      </w:r>
      <w:r>
        <w:rPr>
          <w:spacing w:val="80"/>
        </w:rPr>
        <w:t xml:space="preserve">   </w:t>
      </w:r>
      <w:r>
        <w:t>даёт</w:t>
      </w:r>
      <w:r>
        <w:rPr>
          <w:spacing w:val="80"/>
        </w:rPr>
        <w:t xml:space="preserve">   </w:t>
      </w:r>
      <w:r>
        <w:t>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w:t>
      </w:r>
      <w:r>
        <w:rPr>
          <w:spacing w:val="80"/>
          <w:w w:val="150"/>
        </w:rPr>
        <w:t xml:space="preserve">  </w:t>
      </w:r>
      <w:r>
        <w:t>распределение</w:t>
      </w:r>
      <w:r>
        <w:rPr>
          <w:spacing w:val="80"/>
          <w:w w:val="150"/>
        </w:rPr>
        <w:t xml:space="preserve">  </w:t>
      </w:r>
      <w:r>
        <w:t>его</w:t>
      </w:r>
      <w:r>
        <w:rPr>
          <w:spacing w:val="80"/>
          <w:w w:val="150"/>
        </w:rPr>
        <w:t xml:space="preserve">  </w:t>
      </w:r>
      <w:r>
        <w:t>по</w:t>
      </w:r>
      <w:r>
        <w:rPr>
          <w:spacing w:val="80"/>
          <w:w w:val="150"/>
        </w:rPr>
        <w:t xml:space="preserve">  </w:t>
      </w:r>
      <w:r>
        <w:t>классам</w:t>
      </w:r>
      <w:r>
        <w:rPr>
          <w:spacing w:val="80"/>
          <w:w w:val="150"/>
        </w:rPr>
        <w:t xml:space="preserve">  </w:t>
      </w:r>
      <w:r>
        <w:t>и</w:t>
      </w:r>
      <w:r>
        <w:rPr>
          <w:spacing w:val="80"/>
          <w:w w:val="150"/>
        </w:rPr>
        <w:t xml:space="preserve">  </w:t>
      </w:r>
      <w:r>
        <w:t>структурирование</w:t>
      </w:r>
      <w:r>
        <w:rPr>
          <w:spacing w:val="80"/>
        </w:rPr>
        <w:t xml:space="preserve"> </w:t>
      </w:r>
      <w:r>
        <w:t>его по разделам и темам программы, определяет количественные и качественные характеристики</w:t>
      </w:r>
      <w:r>
        <w:rPr>
          <w:spacing w:val="78"/>
        </w:rPr>
        <w:t xml:space="preserve">  </w:t>
      </w:r>
      <w:r>
        <w:t>содержания,</w:t>
      </w:r>
      <w:r>
        <w:rPr>
          <w:spacing w:val="77"/>
        </w:rPr>
        <w:t xml:space="preserve">  </w:t>
      </w:r>
      <w:r>
        <w:t>даёт</w:t>
      </w:r>
      <w:r>
        <w:rPr>
          <w:spacing w:val="78"/>
        </w:rPr>
        <w:t xml:space="preserve">  </w:t>
      </w:r>
      <w:r>
        <w:t>примерное</w:t>
      </w:r>
      <w:r>
        <w:rPr>
          <w:spacing w:val="75"/>
        </w:rPr>
        <w:t xml:space="preserve">  </w:t>
      </w:r>
      <w:r>
        <w:t>распределение</w:t>
      </w:r>
      <w:r>
        <w:rPr>
          <w:spacing w:val="78"/>
        </w:rPr>
        <w:t xml:space="preserve">  </w:t>
      </w:r>
      <w:r>
        <w:t>учебных</w:t>
      </w:r>
      <w:r>
        <w:rPr>
          <w:spacing w:val="76"/>
        </w:rPr>
        <w:t xml:space="preserve">  </w:t>
      </w:r>
      <w:r>
        <w:t>часов по</w:t>
      </w:r>
      <w:r>
        <w:rPr>
          <w:spacing w:val="40"/>
        </w:rPr>
        <w:t xml:space="preserve">  </w:t>
      </w:r>
      <w:r>
        <w:t>тематическим</w:t>
      </w:r>
      <w:r>
        <w:rPr>
          <w:spacing w:val="40"/>
        </w:rPr>
        <w:t xml:space="preserve">  </w:t>
      </w:r>
      <w:r>
        <w:t>разделам</w:t>
      </w:r>
      <w:r>
        <w:rPr>
          <w:spacing w:val="40"/>
        </w:rPr>
        <w:t xml:space="preserve">  </w:t>
      </w:r>
      <w:r>
        <w:t>программы</w:t>
      </w:r>
      <w:r>
        <w:rPr>
          <w:spacing w:val="40"/>
        </w:rPr>
        <w:t xml:space="preserve">  </w:t>
      </w:r>
      <w:r>
        <w:t>и</w:t>
      </w:r>
      <w:r>
        <w:rPr>
          <w:spacing w:val="40"/>
        </w:rPr>
        <w:t xml:space="preserve">  </w:t>
      </w:r>
      <w:r>
        <w:t>рекомендуемую</w:t>
      </w:r>
      <w:r>
        <w:rPr>
          <w:spacing w:val="40"/>
        </w:rPr>
        <w:t xml:space="preserve">  </w:t>
      </w:r>
      <w:r>
        <w:t>последовательность</w:t>
      </w:r>
      <w:r>
        <w:rPr>
          <w:spacing w:val="40"/>
        </w:rPr>
        <w:t xml:space="preserve"> </w:t>
      </w:r>
      <w:r>
        <w:t xml:space="preserve">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w:t>
      </w:r>
      <w:r>
        <w:rPr>
          <w:spacing w:val="-2"/>
        </w:rPr>
        <w:t>программы</w:t>
      </w:r>
      <w:r>
        <w:tab/>
      </w:r>
      <w:r>
        <w:rPr>
          <w:spacing w:val="-6"/>
        </w:rPr>
        <w:t>на</w:t>
      </w:r>
      <w:r>
        <w:tab/>
      </w:r>
      <w:r>
        <w:rPr>
          <w:spacing w:val="-2"/>
        </w:rPr>
        <w:t>уровне</w:t>
      </w:r>
      <w:r>
        <w:tab/>
      </w:r>
      <w:r>
        <w:rPr>
          <w:spacing w:val="-2"/>
        </w:rPr>
        <w:t>основного</w:t>
      </w:r>
      <w:r>
        <w:tab/>
      </w:r>
      <w:r>
        <w:rPr>
          <w:spacing w:val="-2"/>
        </w:rPr>
        <w:t>общего</w:t>
      </w:r>
      <w:r>
        <w:tab/>
      </w:r>
      <w:r>
        <w:rPr>
          <w:spacing w:val="-2"/>
        </w:rPr>
        <w:t xml:space="preserve">образования, </w:t>
      </w:r>
      <w:r>
        <w:t>а также требований к результатам обучения химии на уровне целей изучения предмета и основных</w:t>
      </w:r>
      <w:r>
        <w:rPr>
          <w:spacing w:val="-1"/>
        </w:rPr>
        <w:t xml:space="preserve"> </w:t>
      </w:r>
      <w:r>
        <w:t>видов учебно­познавательной деятельности (учебных</w:t>
      </w:r>
      <w:r>
        <w:rPr>
          <w:spacing w:val="-1"/>
        </w:rPr>
        <w:t xml:space="preserve"> </w:t>
      </w:r>
      <w:r>
        <w:t>действий) ученика по освоению учебного содержания.</w:t>
      </w:r>
    </w:p>
    <w:p w:rsidR="009A3602" w:rsidRDefault="008B1FBB">
      <w:pPr>
        <w:pStyle w:val="a4"/>
        <w:spacing w:before="2"/>
        <w:ind w:right="1132"/>
      </w:pPr>
      <w:r>
        <w:t>Вклад химии в достижение целей основного общего образования обусловлен во многом</w:t>
      </w:r>
      <w:r>
        <w:rPr>
          <w:spacing w:val="80"/>
          <w:w w:val="150"/>
        </w:rPr>
        <w:t xml:space="preserve">  </w:t>
      </w:r>
      <w:r>
        <w:t>значением</w:t>
      </w:r>
      <w:r>
        <w:rPr>
          <w:spacing w:val="80"/>
          <w:w w:val="150"/>
        </w:rPr>
        <w:t xml:space="preserve">  </w:t>
      </w:r>
      <w:r>
        <w:t>химической</w:t>
      </w:r>
      <w:r>
        <w:rPr>
          <w:spacing w:val="80"/>
          <w:w w:val="150"/>
        </w:rPr>
        <w:t xml:space="preserve">  </w:t>
      </w:r>
      <w:r>
        <w:t>науки</w:t>
      </w:r>
      <w:r>
        <w:rPr>
          <w:spacing w:val="80"/>
          <w:w w:val="150"/>
        </w:rPr>
        <w:t xml:space="preserve">  </w:t>
      </w:r>
      <w:r>
        <w:t>в</w:t>
      </w:r>
      <w:r>
        <w:rPr>
          <w:spacing w:val="80"/>
          <w:w w:val="150"/>
        </w:rPr>
        <w:t xml:space="preserve">  </w:t>
      </w:r>
      <w:r>
        <w:t>познании</w:t>
      </w:r>
      <w:r>
        <w:rPr>
          <w:spacing w:val="80"/>
          <w:w w:val="150"/>
        </w:rPr>
        <w:t xml:space="preserve">  </w:t>
      </w:r>
      <w:r>
        <w:t>законов</w:t>
      </w:r>
      <w:r>
        <w:rPr>
          <w:spacing w:val="80"/>
          <w:w w:val="150"/>
        </w:rPr>
        <w:t xml:space="preserve">  </w:t>
      </w:r>
      <w:r>
        <w:t>природы,</w:t>
      </w:r>
      <w:r>
        <w:rPr>
          <w:spacing w:val="80"/>
        </w:rPr>
        <w:t xml:space="preserve"> </w:t>
      </w:r>
      <w:r>
        <w:t xml:space="preserve">в развитии производительных сил общества и создании новой базы материальной </w:t>
      </w:r>
      <w:r>
        <w:rPr>
          <w:spacing w:val="-2"/>
        </w:rPr>
        <w:t>культуры.</w:t>
      </w:r>
    </w:p>
    <w:p w:rsidR="009A3602" w:rsidRDefault="008B1FBB">
      <w:pPr>
        <w:pStyle w:val="a4"/>
        <w:tabs>
          <w:tab w:val="left" w:pos="2643"/>
          <w:tab w:val="left" w:pos="5066"/>
          <w:tab w:val="left" w:pos="6108"/>
          <w:tab w:val="left" w:pos="9217"/>
        </w:tabs>
        <w:ind w:right="1130"/>
      </w:pPr>
      <w:r>
        <w:t>Химия</w:t>
      </w:r>
      <w:r>
        <w:rPr>
          <w:spacing w:val="80"/>
        </w:rPr>
        <w:t xml:space="preserve">  </w:t>
      </w:r>
      <w:r>
        <w:t>как</w:t>
      </w:r>
      <w:r>
        <w:rPr>
          <w:spacing w:val="80"/>
        </w:rPr>
        <w:t xml:space="preserve">  </w:t>
      </w:r>
      <w:r>
        <w:t>элемент</w:t>
      </w:r>
      <w:r>
        <w:rPr>
          <w:spacing w:val="80"/>
        </w:rPr>
        <w:t xml:space="preserve">  </w:t>
      </w:r>
      <w:r>
        <w:t>системы</w:t>
      </w:r>
      <w:r>
        <w:rPr>
          <w:spacing w:val="80"/>
        </w:rPr>
        <w:t xml:space="preserve">  </w:t>
      </w:r>
      <w:r>
        <w:t>естественных</w:t>
      </w:r>
      <w:r>
        <w:rPr>
          <w:spacing w:val="80"/>
        </w:rPr>
        <w:t xml:space="preserve">  </w:t>
      </w:r>
      <w:r>
        <w:t>наук</w:t>
      </w:r>
      <w:r>
        <w:rPr>
          <w:spacing w:val="80"/>
        </w:rPr>
        <w:t xml:space="preserve">  </w:t>
      </w:r>
      <w:r>
        <w:t>распространила</w:t>
      </w:r>
      <w:r>
        <w:rPr>
          <w:spacing w:val="40"/>
        </w:rPr>
        <w:t xml:space="preserve"> </w:t>
      </w:r>
      <w:r>
        <w:t>своё влияние на все</w:t>
      </w:r>
      <w:r>
        <w:rPr>
          <w:spacing w:val="-2"/>
        </w:rPr>
        <w:t xml:space="preserve"> </w:t>
      </w:r>
      <w:r>
        <w:t xml:space="preserve">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w:t>
      </w:r>
      <w:r>
        <w:rPr>
          <w:spacing w:val="-2"/>
        </w:rPr>
        <w:t>химией</w:t>
      </w:r>
      <w:r>
        <w:tab/>
      </w:r>
      <w:r>
        <w:rPr>
          <w:spacing w:val="-2"/>
        </w:rPr>
        <w:t>представления</w:t>
      </w:r>
      <w:r>
        <w:tab/>
      </w:r>
      <w:r>
        <w:rPr>
          <w:spacing w:val="-10"/>
        </w:rPr>
        <w:t>о</w:t>
      </w:r>
      <w:r>
        <w:tab/>
      </w:r>
      <w:r>
        <w:rPr>
          <w:spacing w:val="-2"/>
        </w:rPr>
        <w:t>взаимопревращениях</w:t>
      </w:r>
      <w:r>
        <w:tab/>
      </w:r>
      <w:r>
        <w:rPr>
          <w:spacing w:val="-2"/>
        </w:rPr>
        <w:t xml:space="preserve">энергии </w:t>
      </w:r>
      <w:r>
        <w:t>и</w:t>
      </w:r>
      <w:r>
        <w:rPr>
          <w:spacing w:val="80"/>
        </w:rPr>
        <w:t xml:space="preserve"> </w:t>
      </w:r>
      <w:r>
        <w:t>об</w:t>
      </w:r>
      <w:r>
        <w:rPr>
          <w:spacing w:val="80"/>
        </w:rPr>
        <w:t xml:space="preserve"> </w:t>
      </w:r>
      <w:r>
        <w:t>эволюции</w:t>
      </w:r>
      <w:r>
        <w:rPr>
          <w:spacing w:val="80"/>
        </w:rPr>
        <w:t xml:space="preserve"> </w:t>
      </w:r>
      <w:r>
        <w:t>веществ</w:t>
      </w:r>
      <w:r>
        <w:rPr>
          <w:spacing w:val="80"/>
        </w:rPr>
        <w:t xml:space="preserve"> </w:t>
      </w:r>
      <w:r>
        <w:t>в</w:t>
      </w:r>
      <w:r>
        <w:rPr>
          <w:spacing w:val="70"/>
          <w:w w:val="150"/>
        </w:rPr>
        <w:t xml:space="preserve"> </w:t>
      </w:r>
      <w:r>
        <w:t>природе,</w:t>
      </w:r>
      <w:r>
        <w:rPr>
          <w:spacing w:val="71"/>
          <w:w w:val="150"/>
        </w:rPr>
        <w:t xml:space="preserve"> </w:t>
      </w:r>
      <w:r>
        <w:t>современная</w:t>
      </w:r>
      <w:r>
        <w:rPr>
          <w:spacing w:val="80"/>
        </w:rPr>
        <w:t xml:space="preserve"> </w:t>
      </w:r>
      <w:r>
        <w:t>химия</w:t>
      </w:r>
      <w:r>
        <w:rPr>
          <w:spacing w:val="80"/>
        </w:rPr>
        <w:t xml:space="preserve"> </w:t>
      </w:r>
      <w:r>
        <w:t>направлена</w:t>
      </w:r>
      <w:r>
        <w:rPr>
          <w:spacing w:val="80"/>
        </w:rPr>
        <w:t xml:space="preserve"> </w:t>
      </w:r>
      <w:r>
        <w:t>на</w:t>
      </w:r>
      <w:r>
        <w:rPr>
          <w:spacing w:val="80"/>
        </w:rPr>
        <w:t xml:space="preserve"> </w:t>
      </w:r>
      <w:r>
        <w:t>решение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29" w:firstLine="0"/>
      </w:pPr>
      <w:r>
        <w:lastRenderedPageBreak/>
        <w:t>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9A3602" w:rsidRDefault="008B1FBB">
      <w:pPr>
        <w:pStyle w:val="a4"/>
        <w:ind w:right="1138"/>
      </w:pPr>
      <w: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9A3602" w:rsidRDefault="008B1FBB">
      <w:pPr>
        <w:pStyle w:val="a4"/>
        <w:ind w:right="1132"/>
      </w:pPr>
      <w:r>
        <w:t>Современному человеку химические знания необходимы для приобретения общекультурного</w:t>
      </w:r>
      <w:r>
        <w:rPr>
          <w:spacing w:val="78"/>
          <w:w w:val="150"/>
        </w:rPr>
        <w:t xml:space="preserve">  </w:t>
      </w:r>
      <w:r>
        <w:t>уровня,</w:t>
      </w:r>
      <w:r>
        <w:rPr>
          <w:spacing w:val="76"/>
          <w:w w:val="150"/>
        </w:rPr>
        <w:t xml:space="preserve">  </w:t>
      </w:r>
      <w:r>
        <w:t>позволяющего</w:t>
      </w:r>
      <w:r>
        <w:rPr>
          <w:spacing w:val="78"/>
          <w:w w:val="150"/>
        </w:rPr>
        <w:t xml:space="preserve">  </w:t>
      </w:r>
      <w:r>
        <w:t>уверенно</w:t>
      </w:r>
      <w:r>
        <w:rPr>
          <w:spacing w:val="78"/>
          <w:w w:val="150"/>
        </w:rPr>
        <w:t xml:space="preserve">  </w:t>
      </w:r>
      <w:r>
        <w:t>трудиться</w:t>
      </w:r>
      <w:r>
        <w:rPr>
          <w:spacing w:val="78"/>
          <w:w w:val="150"/>
        </w:rPr>
        <w:t xml:space="preserve">  </w:t>
      </w:r>
      <w:r>
        <w:t>в</w:t>
      </w:r>
      <w:r>
        <w:rPr>
          <w:spacing w:val="76"/>
          <w:w w:val="150"/>
        </w:rPr>
        <w:t xml:space="preserve">  </w:t>
      </w:r>
      <w:r>
        <w:t>социуме и ответственно участвовать в многообразной жизни общества, для осознания важности разумного</w:t>
      </w:r>
      <w:r>
        <w:rPr>
          <w:spacing w:val="60"/>
          <w:w w:val="150"/>
        </w:rPr>
        <w:t xml:space="preserve">   </w:t>
      </w:r>
      <w:r>
        <w:t>отношения</w:t>
      </w:r>
      <w:r>
        <w:rPr>
          <w:spacing w:val="60"/>
          <w:w w:val="150"/>
        </w:rPr>
        <w:t xml:space="preserve">   </w:t>
      </w:r>
      <w:r>
        <w:t>к</w:t>
      </w:r>
      <w:r>
        <w:rPr>
          <w:spacing w:val="60"/>
          <w:w w:val="150"/>
        </w:rPr>
        <w:t xml:space="preserve">   </w:t>
      </w:r>
      <w:r>
        <w:t>своему</w:t>
      </w:r>
      <w:r>
        <w:rPr>
          <w:spacing w:val="80"/>
        </w:rPr>
        <w:t xml:space="preserve">   </w:t>
      </w:r>
      <w:r>
        <w:t>здоровью</w:t>
      </w:r>
      <w:r>
        <w:rPr>
          <w:spacing w:val="60"/>
          <w:w w:val="150"/>
        </w:rPr>
        <w:t xml:space="preserve">   </w:t>
      </w:r>
      <w:r>
        <w:t>и</w:t>
      </w:r>
      <w:r>
        <w:rPr>
          <w:spacing w:val="59"/>
          <w:w w:val="150"/>
        </w:rPr>
        <w:t xml:space="preserve">   </w:t>
      </w:r>
      <w:r>
        <w:t>здоровью</w:t>
      </w:r>
      <w:r>
        <w:rPr>
          <w:spacing w:val="60"/>
          <w:w w:val="150"/>
        </w:rPr>
        <w:t xml:space="preserve">   </w:t>
      </w:r>
      <w:r>
        <w:t>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9A3602" w:rsidRDefault="008B1FBB">
      <w:pPr>
        <w:pStyle w:val="a4"/>
        <w:ind w:right="1122"/>
      </w:pPr>
      <w:r>
        <w:t>Химическое образование на уровне основного общего образования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w:t>
      </w:r>
      <w:r>
        <w:rPr>
          <w:spacing w:val="80"/>
        </w:rPr>
        <w:t xml:space="preserve"> </w:t>
      </w:r>
      <w:r>
        <w:t>и индивидуальные потребности. Этим определяется сущность общей стратегии обучения, воспитания и развития обучающихся средствами учебного предмета.</w:t>
      </w:r>
    </w:p>
    <w:p w:rsidR="009A3602" w:rsidRDefault="008B1FBB">
      <w:pPr>
        <w:pStyle w:val="a4"/>
        <w:spacing w:line="275" w:lineRule="exact"/>
        <w:ind w:left="1670" w:firstLine="0"/>
      </w:pPr>
      <w:r>
        <w:t>Изучение</w:t>
      </w:r>
      <w:r>
        <w:rPr>
          <w:spacing w:val="-8"/>
        </w:rPr>
        <w:t xml:space="preserve"> </w:t>
      </w:r>
      <w:r>
        <w:rPr>
          <w:spacing w:val="-2"/>
        </w:rPr>
        <w:t>химии:</w:t>
      </w:r>
    </w:p>
    <w:p w:rsidR="009A3602" w:rsidRDefault="008B1FBB">
      <w:pPr>
        <w:pStyle w:val="a4"/>
        <w:spacing w:line="242" w:lineRule="auto"/>
        <w:ind w:right="1132"/>
      </w:pPr>
      <w:r>
        <w:t>способствует реализации возможностей для саморазвития и формирования культуры личности, её общей и функциональной грамотности;</w:t>
      </w:r>
    </w:p>
    <w:p w:rsidR="009A3602" w:rsidRDefault="008B1FBB">
      <w:pPr>
        <w:pStyle w:val="a4"/>
        <w:ind w:right="1132"/>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9A3602" w:rsidRDefault="008B1FBB">
      <w:pPr>
        <w:pStyle w:val="a4"/>
        <w:ind w:right="1139"/>
      </w:pPr>
      <w:r>
        <w:t>знакомит со спецификой научного мышления, закладывает основы целостного взгляда</w:t>
      </w:r>
      <w:r>
        <w:rPr>
          <w:spacing w:val="61"/>
        </w:rPr>
        <w:t xml:space="preserve">  </w:t>
      </w:r>
      <w:r>
        <w:t>на</w:t>
      </w:r>
      <w:r>
        <w:rPr>
          <w:spacing w:val="61"/>
        </w:rPr>
        <w:t xml:space="preserve">  </w:t>
      </w:r>
      <w:r>
        <w:t>единство</w:t>
      </w:r>
      <w:r>
        <w:rPr>
          <w:spacing w:val="63"/>
        </w:rPr>
        <w:t xml:space="preserve">  </w:t>
      </w:r>
      <w:r>
        <w:t>природы</w:t>
      </w:r>
      <w:r>
        <w:rPr>
          <w:spacing w:val="62"/>
        </w:rPr>
        <w:t xml:space="preserve">  </w:t>
      </w:r>
      <w:r>
        <w:t>и</w:t>
      </w:r>
      <w:r>
        <w:rPr>
          <w:spacing w:val="62"/>
        </w:rPr>
        <w:t xml:space="preserve">  </w:t>
      </w:r>
      <w:r>
        <w:t>человека,</w:t>
      </w:r>
      <w:r>
        <w:rPr>
          <w:spacing w:val="62"/>
        </w:rPr>
        <w:t xml:space="preserve">  </w:t>
      </w:r>
      <w:r>
        <w:t>является</w:t>
      </w:r>
      <w:r>
        <w:rPr>
          <w:spacing w:val="61"/>
        </w:rPr>
        <w:t xml:space="preserve">  </w:t>
      </w:r>
      <w:r>
        <w:t>ответственным</w:t>
      </w:r>
      <w:r>
        <w:rPr>
          <w:spacing w:val="62"/>
        </w:rPr>
        <w:t xml:space="preserve">  </w:t>
      </w:r>
      <w:r>
        <w:t>этапом в формировании естественно­научной грамотности обучающихся;</w:t>
      </w:r>
    </w:p>
    <w:p w:rsidR="009A3602" w:rsidRDefault="008B1FBB">
      <w:pPr>
        <w:pStyle w:val="a4"/>
        <w:ind w:right="1130"/>
      </w:pPr>
      <w: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Pr>
          <w:spacing w:val="-2"/>
        </w:rPr>
        <w:t>обучающихся.</w:t>
      </w:r>
    </w:p>
    <w:p w:rsidR="009A3602" w:rsidRDefault="008B1FBB">
      <w:pPr>
        <w:pStyle w:val="a4"/>
        <w:ind w:right="1133"/>
      </w:pPr>
      <w:r>
        <w:t>Названные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9A3602" w:rsidRDefault="008B1FBB">
      <w:pPr>
        <w:pStyle w:val="a4"/>
        <w:ind w:right="1134"/>
      </w:pPr>
      <w:r>
        <w:t>Курс химии основной школы ориентирован на освоение обучающимися основ неорганической</w:t>
      </w:r>
      <w:r>
        <w:rPr>
          <w:spacing w:val="80"/>
        </w:rPr>
        <w:t xml:space="preserve">    </w:t>
      </w:r>
      <w:r>
        <w:t>химии</w:t>
      </w:r>
      <w:r>
        <w:rPr>
          <w:spacing w:val="80"/>
        </w:rPr>
        <w:t xml:space="preserve">    </w:t>
      </w:r>
      <w:r>
        <w:t>и</w:t>
      </w:r>
      <w:r>
        <w:rPr>
          <w:spacing w:val="80"/>
        </w:rPr>
        <w:t xml:space="preserve">    </w:t>
      </w:r>
      <w:r>
        <w:t>некоторых</w:t>
      </w:r>
      <w:r>
        <w:rPr>
          <w:spacing w:val="80"/>
        </w:rPr>
        <w:t xml:space="preserve">    </w:t>
      </w:r>
      <w:r>
        <w:t>понятий</w:t>
      </w:r>
      <w:r>
        <w:rPr>
          <w:spacing w:val="80"/>
        </w:rPr>
        <w:t xml:space="preserve">    </w:t>
      </w:r>
      <w:r>
        <w:t>и</w:t>
      </w:r>
      <w:r>
        <w:rPr>
          <w:spacing w:val="80"/>
        </w:rPr>
        <w:t xml:space="preserve">    </w:t>
      </w:r>
      <w:r>
        <w:t>сведений</w:t>
      </w:r>
      <w:r>
        <w:rPr>
          <w:spacing w:val="40"/>
        </w:rPr>
        <w:t xml:space="preserve"> </w:t>
      </w:r>
      <w:r>
        <w:t>об отдельных объектах органической химии.</w:t>
      </w:r>
    </w:p>
    <w:p w:rsidR="009A3602" w:rsidRDefault="008B1FBB">
      <w:pPr>
        <w:pStyle w:val="a4"/>
        <w:tabs>
          <w:tab w:val="left" w:pos="3475"/>
          <w:tab w:val="left" w:pos="4574"/>
          <w:tab w:val="left" w:pos="6398"/>
          <w:tab w:val="left" w:pos="7837"/>
          <w:tab w:val="left" w:pos="9320"/>
        </w:tabs>
        <w:ind w:right="1124"/>
      </w:pPr>
      <w:r>
        <w:t>Структура содержания предмета сформирована на основе системного подхода к его</w:t>
      </w:r>
      <w:r>
        <w:rPr>
          <w:spacing w:val="80"/>
          <w:w w:val="150"/>
        </w:rPr>
        <w:t xml:space="preserve">   </w:t>
      </w:r>
      <w:r>
        <w:t>изучению.</w:t>
      </w:r>
      <w:r>
        <w:rPr>
          <w:spacing w:val="80"/>
          <w:w w:val="150"/>
        </w:rPr>
        <w:t xml:space="preserve">   </w:t>
      </w:r>
      <w:r>
        <w:t>Содержание</w:t>
      </w:r>
      <w:r>
        <w:rPr>
          <w:spacing w:val="80"/>
          <w:w w:val="150"/>
        </w:rPr>
        <w:t xml:space="preserve">   </w:t>
      </w:r>
      <w:r>
        <w:t>складывается</w:t>
      </w:r>
      <w:r>
        <w:rPr>
          <w:spacing w:val="80"/>
          <w:w w:val="150"/>
        </w:rPr>
        <w:t xml:space="preserve">   </w:t>
      </w:r>
      <w:r>
        <w:t>из</w:t>
      </w:r>
      <w:r>
        <w:rPr>
          <w:spacing w:val="79"/>
          <w:w w:val="150"/>
        </w:rPr>
        <w:t xml:space="preserve">   </w:t>
      </w:r>
      <w:r>
        <w:t>системы</w:t>
      </w:r>
      <w:r>
        <w:rPr>
          <w:spacing w:val="80"/>
          <w:w w:val="150"/>
        </w:rPr>
        <w:t xml:space="preserve">   </w:t>
      </w:r>
      <w:r>
        <w:t>понятий о</w:t>
      </w:r>
      <w:r>
        <w:rPr>
          <w:spacing w:val="80"/>
        </w:rPr>
        <w:t xml:space="preserve"> </w:t>
      </w:r>
      <w:r>
        <w:t>химическом</w:t>
      </w:r>
      <w:r>
        <w:rPr>
          <w:spacing w:val="80"/>
        </w:rPr>
        <w:t xml:space="preserve"> </w:t>
      </w:r>
      <w:r>
        <w:t>элементе</w:t>
      </w:r>
      <w:r>
        <w:rPr>
          <w:spacing w:val="80"/>
        </w:rPr>
        <w:t xml:space="preserve"> </w:t>
      </w:r>
      <w:r>
        <w:t>и</w:t>
      </w:r>
      <w:r>
        <w:rPr>
          <w:spacing w:val="80"/>
        </w:rPr>
        <w:t xml:space="preserve"> </w:t>
      </w:r>
      <w:r>
        <w:t>веществе</w:t>
      </w:r>
      <w:r>
        <w:rPr>
          <w:spacing w:val="80"/>
        </w:rPr>
        <w:t xml:space="preserve"> </w:t>
      </w:r>
      <w:r>
        <w:t>и</w:t>
      </w:r>
      <w:r>
        <w:rPr>
          <w:spacing w:val="80"/>
        </w:rPr>
        <w:t xml:space="preserve"> </w:t>
      </w:r>
      <w:r>
        <w:t>системы</w:t>
      </w:r>
      <w:r>
        <w:rPr>
          <w:spacing w:val="80"/>
        </w:rPr>
        <w:t xml:space="preserve"> </w:t>
      </w:r>
      <w:r>
        <w:t>понятий</w:t>
      </w:r>
      <w:r>
        <w:rPr>
          <w:spacing w:val="80"/>
        </w:rPr>
        <w:t xml:space="preserve"> </w:t>
      </w:r>
      <w:r>
        <w:t>о</w:t>
      </w:r>
      <w:r>
        <w:rPr>
          <w:spacing w:val="80"/>
        </w:rPr>
        <w:t xml:space="preserve"> </w:t>
      </w:r>
      <w:r>
        <w:t>химической</w:t>
      </w:r>
      <w:r>
        <w:rPr>
          <w:spacing w:val="80"/>
        </w:rPr>
        <w:t xml:space="preserve"> </w:t>
      </w:r>
      <w:r>
        <w:t>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w:t>
      </w:r>
      <w:r>
        <w:rPr>
          <w:spacing w:val="80"/>
        </w:rPr>
        <w:t xml:space="preserve">  </w:t>
      </w:r>
      <w:r>
        <w:t>как</w:t>
      </w:r>
      <w:r>
        <w:rPr>
          <w:spacing w:val="80"/>
        </w:rPr>
        <w:t xml:space="preserve">  </w:t>
      </w:r>
      <w:r>
        <w:t>основы</w:t>
      </w:r>
      <w:r>
        <w:rPr>
          <w:spacing w:val="80"/>
        </w:rPr>
        <w:t xml:space="preserve">  </w:t>
      </w:r>
      <w:r>
        <w:t>всего</w:t>
      </w:r>
      <w:r>
        <w:rPr>
          <w:spacing w:val="80"/>
        </w:rPr>
        <w:t xml:space="preserve">  </w:t>
      </w:r>
      <w:r>
        <w:t>естествознания,</w:t>
      </w:r>
      <w:r>
        <w:rPr>
          <w:spacing w:val="80"/>
        </w:rPr>
        <w:t xml:space="preserve">  </w:t>
      </w:r>
      <w:r>
        <w:t>уровня</w:t>
      </w:r>
      <w:r>
        <w:rPr>
          <w:spacing w:val="80"/>
        </w:rPr>
        <w:t xml:space="preserve">  </w:t>
      </w:r>
      <w:r>
        <w:t>Периодического</w:t>
      </w:r>
      <w:r>
        <w:rPr>
          <w:spacing w:val="80"/>
        </w:rPr>
        <w:t xml:space="preserve">  </w:t>
      </w:r>
      <w:r>
        <w:t>закона Д.И. Менделеева</w:t>
      </w:r>
      <w:r>
        <w:tab/>
      </w:r>
      <w:r>
        <w:rPr>
          <w:spacing w:val="-4"/>
        </w:rPr>
        <w:t>как</w:t>
      </w:r>
      <w:r>
        <w:tab/>
      </w:r>
      <w:r>
        <w:rPr>
          <w:spacing w:val="-2"/>
        </w:rPr>
        <w:t>основного</w:t>
      </w:r>
      <w:r>
        <w:tab/>
      </w:r>
      <w:r>
        <w:rPr>
          <w:spacing w:val="-2"/>
        </w:rPr>
        <w:t>закона</w:t>
      </w:r>
      <w:r>
        <w:tab/>
      </w:r>
      <w:r>
        <w:rPr>
          <w:spacing w:val="-2"/>
        </w:rPr>
        <w:t>химии,</w:t>
      </w:r>
      <w:r>
        <w:tab/>
      </w:r>
      <w:r>
        <w:rPr>
          <w:spacing w:val="-2"/>
        </w:rPr>
        <w:t xml:space="preserve">учения </w:t>
      </w:r>
      <w:r>
        <w:t>о строении атома и химической связи, представлений об электролитической диссоциации</w:t>
      </w:r>
      <w:r>
        <w:rPr>
          <w:spacing w:val="80"/>
        </w:rPr>
        <w:t xml:space="preserve">  </w:t>
      </w:r>
      <w:r>
        <w:t>веществ</w:t>
      </w:r>
      <w:r>
        <w:rPr>
          <w:spacing w:val="80"/>
        </w:rPr>
        <w:t xml:space="preserve">  </w:t>
      </w:r>
      <w:r>
        <w:t>в</w:t>
      </w:r>
      <w:r>
        <w:rPr>
          <w:spacing w:val="80"/>
        </w:rPr>
        <w:t xml:space="preserve">  </w:t>
      </w:r>
      <w:r>
        <w:t>растворах.</w:t>
      </w:r>
      <w:r>
        <w:rPr>
          <w:spacing w:val="80"/>
        </w:rPr>
        <w:t xml:space="preserve">  </w:t>
      </w:r>
      <w:r>
        <w:t>Теоретические</w:t>
      </w:r>
      <w:r>
        <w:rPr>
          <w:spacing w:val="80"/>
        </w:rPr>
        <w:t xml:space="preserve">  </w:t>
      </w:r>
      <w:r>
        <w:t>знания</w:t>
      </w:r>
      <w:r>
        <w:rPr>
          <w:spacing w:val="80"/>
        </w:rPr>
        <w:t xml:space="preserve">  </w:t>
      </w:r>
      <w:r>
        <w:t>рассматриваются на основе эмпирически полученных и осмысленных фактов, развиваются последовательно</w:t>
      </w:r>
      <w:r>
        <w:rPr>
          <w:spacing w:val="80"/>
          <w:w w:val="150"/>
        </w:rPr>
        <w:t xml:space="preserve"> </w:t>
      </w:r>
      <w:r>
        <w:t>от</w:t>
      </w:r>
      <w:r>
        <w:rPr>
          <w:spacing w:val="80"/>
          <w:w w:val="150"/>
        </w:rPr>
        <w:t xml:space="preserve"> </w:t>
      </w:r>
      <w:r>
        <w:t>одного</w:t>
      </w:r>
      <w:r>
        <w:rPr>
          <w:spacing w:val="38"/>
        </w:rPr>
        <w:t xml:space="preserve">  </w:t>
      </w:r>
      <w:r>
        <w:t>уровня</w:t>
      </w:r>
      <w:r>
        <w:rPr>
          <w:spacing w:val="80"/>
          <w:w w:val="150"/>
        </w:rPr>
        <w:t xml:space="preserve"> </w:t>
      </w:r>
      <w:r>
        <w:t>к</w:t>
      </w:r>
      <w:r>
        <w:rPr>
          <w:spacing w:val="80"/>
          <w:w w:val="150"/>
        </w:rPr>
        <w:t xml:space="preserve"> </w:t>
      </w:r>
      <w:r>
        <w:t>другому,</w:t>
      </w:r>
      <w:r>
        <w:rPr>
          <w:spacing w:val="39"/>
        </w:rPr>
        <w:t xml:space="preserve">  </w:t>
      </w:r>
      <w:r>
        <w:t>выполняя</w:t>
      </w:r>
      <w:r>
        <w:rPr>
          <w:spacing w:val="38"/>
        </w:rPr>
        <w:t xml:space="preserve">  </w:t>
      </w:r>
      <w:r>
        <w:t>функции</w:t>
      </w:r>
      <w:r>
        <w:rPr>
          <w:spacing w:val="80"/>
          <w:w w:val="150"/>
        </w:rPr>
        <w:t xml:space="preserve"> </w:t>
      </w:r>
      <w:r>
        <w:t>объяснения</w:t>
      </w:r>
      <w:r>
        <w:rPr>
          <w:spacing w:val="40"/>
        </w:rPr>
        <w:t xml:space="preserve"> </w:t>
      </w:r>
      <w:r>
        <w:t>и</w:t>
      </w:r>
      <w:r>
        <w:rPr>
          <w:spacing w:val="80"/>
        </w:rPr>
        <w:t xml:space="preserve"> </w:t>
      </w:r>
      <w:r>
        <w:t>прогнозирования</w:t>
      </w:r>
      <w:r>
        <w:rPr>
          <w:spacing w:val="80"/>
        </w:rPr>
        <w:t xml:space="preserve"> </w:t>
      </w:r>
      <w:r>
        <w:t>свойств,</w:t>
      </w:r>
      <w:r>
        <w:rPr>
          <w:spacing w:val="80"/>
        </w:rPr>
        <w:t xml:space="preserve"> </w:t>
      </w:r>
      <w:r>
        <w:t>строения</w:t>
      </w:r>
      <w:r>
        <w:rPr>
          <w:spacing w:val="80"/>
        </w:rPr>
        <w:t xml:space="preserve"> </w:t>
      </w:r>
      <w:r>
        <w:t>и</w:t>
      </w:r>
      <w:r>
        <w:rPr>
          <w:spacing w:val="80"/>
        </w:rPr>
        <w:t xml:space="preserve"> </w:t>
      </w:r>
      <w:r>
        <w:t>возможностей</w:t>
      </w:r>
      <w:r>
        <w:rPr>
          <w:spacing w:val="80"/>
        </w:rPr>
        <w:t xml:space="preserve"> </w:t>
      </w:r>
      <w:r>
        <w:t>практического</w:t>
      </w:r>
      <w:r>
        <w:rPr>
          <w:spacing w:val="80"/>
        </w:rPr>
        <w:t xml:space="preserve"> </w:t>
      </w:r>
      <w:r>
        <w:t>применения и получения изучаемых веществ.</w:t>
      </w:r>
    </w:p>
    <w:p w:rsidR="009A3602" w:rsidRDefault="008B1FBB">
      <w:pPr>
        <w:pStyle w:val="a4"/>
        <w:ind w:right="1134"/>
      </w:pPr>
      <w:r>
        <w:t>Такая организация содержания программы способствует представлению химической составляющей научной картины мира в логике её системной</w:t>
      </w:r>
      <w:r>
        <w:rPr>
          <w:spacing w:val="-1"/>
        </w:rPr>
        <w:t xml:space="preserve"> </w:t>
      </w:r>
      <w:r>
        <w:t>природы. Тем самым</w:t>
      </w:r>
      <w:r>
        <w:rPr>
          <w:spacing w:val="31"/>
        </w:rPr>
        <w:t xml:space="preserve">  </w:t>
      </w:r>
      <w:r>
        <w:t>обеспечивается</w:t>
      </w:r>
      <w:r>
        <w:rPr>
          <w:spacing w:val="34"/>
        </w:rPr>
        <w:t xml:space="preserve">  </w:t>
      </w:r>
      <w:r>
        <w:t>возможность</w:t>
      </w:r>
      <w:r>
        <w:rPr>
          <w:spacing w:val="34"/>
        </w:rPr>
        <w:t xml:space="preserve">  </w:t>
      </w:r>
      <w:r>
        <w:t>формирования</w:t>
      </w:r>
      <w:r>
        <w:rPr>
          <w:spacing w:val="34"/>
        </w:rPr>
        <w:t xml:space="preserve">  </w:t>
      </w:r>
      <w:r>
        <w:t>у</w:t>
      </w:r>
      <w:r>
        <w:rPr>
          <w:spacing w:val="29"/>
        </w:rPr>
        <w:t xml:space="preserve">  </w:t>
      </w:r>
      <w:r>
        <w:t>обучающихся</w:t>
      </w:r>
      <w:r>
        <w:rPr>
          <w:spacing w:val="33"/>
        </w:rPr>
        <w:t xml:space="preserve">  </w:t>
      </w:r>
      <w:r>
        <w:rPr>
          <w:spacing w:val="-2"/>
        </w:rPr>
        <w:t>ценностного</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2471"/>
          <w:tab w:val="left" w:pos="4754"/>
          <w:tab w:val="left" w:pos="6083"/>
          <w:tab w:val="left" w:pos="7969"/>
          <w:tab w:val="left" w:pos="9204"/>
        </w:tabs>
        <w:spacing w:before="98"/>
        <w:ind w:right="1122" w:firstLine="0"/>
      </w:pPr>
      <w:r>
        <w:lastRenderedPageBreak/>
        <w:t>отношения к научному</w:t>
      </w:r>
      <w:r>
        <w:rPr>
          <w:spacing w:val="-5"/>
        </w:rPr>
        <w:t xml:space="preserve"> </w:t>
      </w:r>
      <w:r>
        <w:t>знанию и методам познания в науке. Важно также</w:t>
      </w:r>
      <w:r>
        <w:rPr>
          <w:spacing w:val="-1"/>
        </w:rPr>
        <w:t xml:space="preserve"> </w:t>
      </w:r>
      <w:r>
        <w:t xml:space="preserve">заметить, что освоение содержания курса происходит с привлечением знаний из ранее изученных </w:t>
      </w:r>
      <w:r>
        <w:rPr>
          <w:spacing w:val="-2"/>
        </w:rPr>
        <w:t>курсов:</w:t>
      </w:r>
      <w:r>
        <w:tab/>
      </w:r>
      <w:r>
        <w:rPr>
          <w:spacing w:val="-2"/>
        </w:rPr>
        <w:t>«Окружающий</w:t>
      </w:r>
      <w:r>
        <w:tab/>
      </w:r>
      <w:r>
        <w:rPr>
          <w:spacing w:val="-4"/>
        </w:rPr>
        <w:t>мир»,</w:t>
      </w:r>
      <w:r>
        <w:tab/>
      </w:r>
      <w:r>
        <w:rPr>
          <w:spacing w:val="-2"/>
        </w:rPr>
        <w:t>«Биология.</w:t>
      </w:r>
      <w:r>
        <w:tab/>
      </w:r>
      <w:r>
        <w:rPr>
          <w:spacing w:val="-4"/>
        </w:rPr>
        <w:t>5—7</w:t>
      </w:r>
      <w:r>
        <w:tab/>
      </w:r>
      <w:r>
        <w:rPr>
          <w:spacing w:val="-2"/>
        </w:rPr>
        <w:t xml:space="preserve">классы» </w:t>
      </w:r>
      <w:r>
        <w:t>и «Физика. 7 класс».</w:t>
      </w:r>
    </w:p>
    <w:p w:rsidR="009A3602" w:rsidRDefault="008B1FBB">
      <w:pPr>
        <w:pStyle w:val="a4"/>
        <w:tabs>
          <w:tab w:val="left" w:pos="8630"/>
        </w:tabs>
        <w:spacing w:before="1"/>
        <w:ind w:right="1132"/>
      </w:pPr>
      <w:r>
        <w:t>К направлению первостепенной значимости при реализации образовательных функций химии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w:t>
      </w:r>
      <w:r>
        <w:rPr>
          <w:spacing w:val="80"/>
        </w:rPr>
        <w:t xml:space="preserve"> </w:t>
      </w:r>
      <w:r>
        <w:t xml:space="preserve">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w:t>
      </w:r>
      <w:r>
        <w:rPr>
          <w:spacing w:val="-2"/>
        </w:rPr>
        <w:t>планированием,</w:t>
      </w:r>
      <w:r>
        <w:tab/>
      </w:r>
      <w:r>
        <w:rPr>
          <w:spacing w:val="-2"/>
        </w:rPr>
        <w:t>наблюдением</w:t>
      </w:r>
    </w:p>
    <w:p w:rsidR="009A3602" w:rsidRDefault="008B1FBB">
      <w:pPr>
        <w:pStyle w:val="a4"/>
        <w:spacing w:before="5" w:line="237" w:lineRule="auto"/>
        <w:ind w:right="1142" w:firstLine="0"/>
      </w:pPr>
      <w:r>
        <w:t>и проведением химического эксперимента, соблюдением правил безопасного обращения с веществами в повседневной жизни.</w:t>
      </w:r>
    </w:p>
    <w:p w:rsidR="009A3602" w:rsidRDefault="008B1FBB">
      <w:pPr>
        <w:pStyle w:val="a4"/>
        <w:spacing w:before="3"/>
        <w:ind w:right="1130"/>
      </w:pPr>
      <w:r>
        <w:t>Наряду</w:t>
      </w:r>
      <w:r>
        <w:rPr>
          <w:spacing w:val="80"/>
        </w:rPr>
        <w:t xml:space="preserve">  </w:t>
      </w:r>
      <w:r>
        <w:t>с</w:t>
      </w:r>
      <w:r>
        <w:rPr>
          <w:spacing w:val="80"/>
        </w:rPr>
        <w:t xml:space="preserve">  </w:t>
      </w:r>
      <w:r>
        <w:t>этим</w:t>
      </w:r>
      <w:r>
        <w:rPr>
          <w:spacing w:val="80"/>
        </w:rPr>
        <w:t xml:space="preserve">  </w:t>
      </w:r>
      <w:r>
        <w:t>цели</w:t>
      </w:r>
      <w:r>
        <w:rPr>
          <w:spacing w:val="80"/>
        </w:rPr>
        <w:t xml:space="preserve">  </w:t>
      </w:r>
      <w:r>
        <w:t>изучения</w:t>
      </w:r>
      <w:r>
        <w:rPr>
          <w:spacing w:val="80"/>
        </w:rPr>
        <w:t xml:space="preserve">  </w:t>
      </w:r>
      <w:r>
        <w:t>учебного</w:t>
      </w:r>
      <w:r>
        <w:rPr>
          <w:spacing w:val="80"/>
        </w:rPr>
        <w:t xml:space="preserve">  </w:t>
      </w:r>
      <w:r>
        <w:t>предмета</w:t>
      </w:r>
      <w:r>
        <w:rPr>
          <w:spacing w:val="80"/>
        </w:rPr>
        <w:t xml:space="preserve">  </w:t>
      </w:r>
      <w:r>
        <w:t>в</w:t>
      </w:r>
      <w:r>
        <w:rPr>
          <w:spacing w:val="80"/>
        </w:rPr>
        <w:t xml:space="preserve">  </w:t>
      </w:r>
      <w:r>
        <w:t>программе по химии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w:t>
      </w:r>
      <w:r>
        <w:rPr>
          <w:spacing w:val="80"/>
        </w:rPr>
        <w:t xml:space="preserve"> </w:t>
      </w:r>
      <w:r>
        <w:t>обучения</w:t>
      </w:r>
      <w:r>
        <w:rPr>
          <w:spacing w:val="80"/>
          <w:w w:val="150"/>
        </w:rPr>
        <w:t xml:space="preserve"> </w:t>
      </w:r>
      <w:r>
        <w:t>на</w:t>
      </w:r>
      <w:r>
        <w:rPr>
          <w:spacing w:val="80"/>
          <w:w w:val="150"/>
        </w:rPr>
        <w:t xml:space="preserve"> </w:t>
      </w:r>
      <w:r>
        <w:t>развитие</w:t>
      </w:r>
      <w:r>
        <w:rPr>
          <w:spacing w:val="80"/>
          <w:w w:val="150"/>
        </w:rPr>
        <w:t xml:space="preserve"> </w:t>
      </w:r>
      <w:r>
        <w:t>и</w:t>
      </w:r>
      <w:r>
        <w:rPr>
          <w:spacing w:val="80"/>
          <w:w w:val="150"/>
        </w:rPr>
        <w:t xml:space="preserve"> </w:t>
      </w:r>
      <w:r>
        <w:t>саморазвитие</w:t>
      </w:r>
      <w:r>
        <w:rPr>
          <w:spacing w:val="80"/>
          <w:w w:val="150"/>
        </w:rPr>
        <w:t xml:space="preserve"> </w:t>
      </w:r>
      <w:r>
        <w:t>личности,</w:t>
      </w:r>
      <w:r>
        <w:rPr>
          <w:spacing w:val="80"/>
          <w:w w:val="150"/>
        </w:rPr>
        <w:t xml:space="preserve"> </w:t>
      </w:r>
      <w:r>
        <w:t>формирование её</w:t>
      </w:r>
      <w:r>
        <w:rPr>
          <w:spacing w:val="80"/>
          <w:w w:val="150"/>
        </w:rPr>
        <w:t xml:space="preserve"> </w:t>
      </w:r>
      <w:r>
        <w:t>интеллекта</w:t>
      </w:r>
      <w:r>
        <w:rPr>
          <w:spacing w:val="80"/>
          <w:w w:val="150"/>
        </w:rPr>
        <w:t xml:space="preserve"> </w:t>
      </w:r>
      <w:r>
        <w:t>и</w:t>
      </w:r>
      <w:r>
        <w:rPr>
          <w:spacing w:val="80"/>
          <w:w w:val="150"/>
        </w:rPr>
        <w:t xml:space="preserve"> </w:t>
      </w:r>
      <w:r>
        <w:t>общей</w:t>
      </w:r>
      <w:r>
        <w:rPr>
          <w:spacing w:val="80"/>
          <w:w w:val="150"/>
        </w:rPr>
        <w:t xml:space="preserve"> </w:t>
      </w:r>
      <w:r>
        <w:t>культуры.</w:t>
      </w:r>
      <w:r>
        <w:rPr>
          <w:spacing w:val="80"/>
          <w:w w:val="150"/>
        </w:rPr>
        <w:t xml:space="preserve"> </w:t>
      </w:r>
      <w:r>
        <w:t>Обучение</w:t>
      </w:r>
      <w:r>
        <w:rPr>
          <w:spacing w:val="80"/>
          <w:w w:val="150"/>
        </w:rPr>
        <w:t xml:space="preserve"> </w:t>
      </w:r>
      <w:r>
        <w:t>умению</w:t>
      </w:r>
      <w:r>
        <w:rPr>
          <w:spacing w:val="80"/>
          <w:w w:val="150"/>
        </w:rPr>
        <w:t xml:space="preserve"> </w:t>
      </w:r>
      <w:r>
        <w:t>учиться</w:t>
      </w:r>
      <w:r>
        <w:rPr>
          <w:spacing w:val="80"/>
          <w:w w:val="150"/>
        </w:rPr>
        <w:t xml:space="preserve"> </w:t>
      </w:r>
      <w:r>
        <w:t>и</w:t>
      </w:r>
      <w:r>
        <w:rPr>
          <w:spacing w:val="80"/>
          <w:w w:val="150"/>
        </w:rPr>
        <w:t xml:space="preserve"> </w:t>
      </w:r>
      <w:r>
        <w:t xml:space="preserve">продолжать своё образование самостоятельно становится одной из важнейших функций учебных </w:t>
      </w:r>
      <w:r>
        <w:rPr>
          <w:spacing w:val="-2"/>
        </w:rPr>
        <w:t>предметов.</w:t>
      </w:r>
    </w:p>
    <w:p w:rsidR="009A3602" w:rsidRDefault="008B1FBB">
      <w:pPr>
        <w:pStyle w:val="a4"/>
        <w:spacing w:line="242" w:lineRule="auto"/>
        <w:ind w:right="1123"/>
      </w:pPr>
      <w:r>
        <w:t>В связи с этим при изучении предмета на уровне основного общего образования доминирующее значение приобрели такие цели, как:</w:t>
      </w:r>
    </w:p>
    <w:p w:rsidR="009A3602" w:rsidRDefault="008B1FBB">
      <w:pPr>
        <w:pStyle w:val="a4"/>
        <w:ind w:right="1129"/>
      </w:pPr>
      <w:r>
        <w:t>формирование</w:t>
      </w:r>
      <w:r>
        <w:rPr>
          <w:spacing w:val="80"/>
        </w:rPr>
        <w:t xml:space="preserve">    </w:t>
      </w:r>
      <w:r>
        <w:t>интеллектуально</w:t>
      </w:r>
      <w:r>
        <w:rPr>
          <w:spacing w:val="80"/>
        </w:rPr>
        <w:t xml:space="preserve">    </w:t>
      </w:r>
      <w:r>
        <w:t>развитой</w:t>
      </w:r>
      <w:r>
        <w:rPr>
          <w:spacing w:val="80"/>
        </w:rPr>
        <w:t xml:space="preserve">    </w:t>
      </w:r>
      <w:r>
        <w:t>личности,</w:t>
      </w:r>
      <w:r>
        <w:rPr>
          <w:spacing w:val="80"/>
        </w:rPr>
        <w:t xml:space="preserve">    </w:t>
      </w:r>
      <w:r>
        <w:t>готовой</w:t>
      </w:r>
      <w:r>
        <w:rPr>
          <w:spacing w:val="40"/>
        </w:rPr>
        <w:t xml:space="preserve"> </w:t>
      </w:r>
      <w:r>
        <w:t>к самообразованию, сотрудничеству, самостоятельному</w:t>
      </w:r>
      <w:r>
        <w:rPr>
          <w:spacing w:val="-2"/>
        </w:rPr>
        <w:t xml:space="preserve"> </w:t>
      </w:r>
      <w:r>
        <w:t>принятию решений, способной адаптироваться к быстро меняющимся условиям жизни;</w:t>
      </w:r>
    </w:p>
    <w:p w:rsidR="009A3602" w:rsidRDefault="008B1FBB">
      <w:pPr>
        <w:pStyle w:val="a4"/>
        <w:ind w:right="1141"/>
      </w:pPr>
      <w:r>
        <w:t>направленность</w:t>
      </w:r>
      <w:r>
        <w:rPr>
          <w:spacing w:val="40"/>
        </w:rPr>
        <w:t xml:space="preserve">  </w:t>
      </w:r>
      <w:r>
        <w:t>обучения</w:t>
      </w:r>
      <w:r>
        <w:rPr>
          <w:spacing w:val="40"/>
        </w:rPr>
        <w:t xml:space="preserve">  </w:t>
      </w:r>
      <w:r>
        <w:t>на</w:t>
      </w:r>
      <w:r>
        <w:rPr>
          <w:spacing w:val="40"/>
        </w:rPr>
        <w:t xml:space="preserve">  </w:t>
      </w:r>
      <w:r>
        <w:t>систематическое</w:t>
      </w:r>
      <w:r>
        <w:rPr>
          <w:spacing w:val="40"/>
        </w:rPr>
        <w:t xml:space="preserve">  </w:t>
      </w:r>
      <w:r>
        <w:t>приобщение</w:t>
      </w:r>
      <w:r>
        <w:rPr>
          <w:spacing w:val="40"/>
        </w:rPr>
        <w:t xml:space="preserve">  </w:t>
      </w:r>
      <w:r>
        <w:t>обучающихся к самостоятельной познавательной деятельности, научным методам познания, формирующим мотивацию и развитие способностей к химии;</w:t>
      </w:r>
    </w:p>
    <w:p w:rsidR="009A3602" w:rsidRDefault="008B1FBB">
      <w:pPr>
        <w:pStyle w:val="a4"/>
        <w:ind w:right="1132"/>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9A3602" w:rsidRDefault="008B1FBB">
      <w:pPr>
        <w:pStyle w:val="a4"/>
        <w:spacing w:line="237" w:lineRule="auto"/>
        <w:ind w:right="1136"/>
      </w:pPr>
      <w:r>
        <w:t>формирование</w:t>
      </w:r>
      <w:r>
        <w:rPr>
          <w:spacing w:val="80"/>
        </w:rPr>
        <w:t xml:space="preserve"> </w:t>
      </w:r>
      <w:r>
        <w:t>умений</w:t>
      </w:r>
      <w:r>
        <w:rPr>
          <w:spacing w:val="80"/>
        </w:rPr>
        <w:t xml:space="preserve"> </w:t>
      </w:r>
      <w:r>
        <w:t>объяснять</w:t>
      </w:r>
      <w:r>
        <w:rPr>
          <w:spacing w:val="80"/>
        </w:rPr>
        <w:t xml:space="preserve"> </w:t>
      </w:r>
      <w:r>
        <w:t>и</w:t>
      </w:r>
      <w:r>
        <w:rPr>
          <w:spacing w:val="80"/>
        </w:rPr>
        <w:t xml:space="preserve"> </w:t>
      </w:r>
      <w:r>
        <w:t>оценивать</w:t>
      </w:r>
      <w:r>
        <w:rPr>
          <w:spacing w:val="80"/>
        </w:rPr>
        <w:t xml:space="preserve"> </w:t>
      </w:r>
      <w:r>
        <w:t>явления</w:t>
      </w:r>
      <w:r>
        <w:rPr>
          <w:spacing w:val="80"/>
        </w:rPr>
        <w:t xml:space="preserve"> </w:t>
      </w:r>
      <w:r>
        <w:t>окружающего</w:t>
      </w:r>
      <w:r>
        <w:rPr>
          <w:spacing w:val="80"/>
        </w:rPr>
        <w:t xml:space="preserve"> </w:t>
      </w:r>
      <w:r>
        <w:t>мира на основании знаний и опыта, полученных при изучении химии;</w:t>
      </w:r>
    </w:p>
    <w:p w:rsidR="009A3602" w:rsidRDefault="008B1FBB">
      <w:pPr>
        <w:pStyle w:val="a4"/>
        <w:spacing w:before="3"/>
        <w:ind w:right="1132"/>
      </w:pPr>
      <w:r>
        <w:t>формирование у обучающихся гуманистических отношений, понимания ценности химических знаний для выработки экологически целесообразного поведения</w:t>
      </w:r>
      <w:r>
        <w:rPr>
          <w:spacing w:val="40"/>
        </w:rPr>
        <w:t xml:space="preserve"> </w:t>
      </w:r>
      <w:r>
        <w:t>в</w:t>
      </w:r>
      <w:r>
        <w:rPr>
          <w:spacing w:val="80"/>
        </w:rPr>
        <w:t xml:space="preserve">  </w:t>
      </w:r>
      <w:r>
        <w:t>быту</w:t>
      </w:r>
      <w:r>
        <w:rPr>
          <w:spacing w:val="77"/>
        </w:rPr>
        <w:t xml:space="preserve">  </w:t>
      </w:r>
      <w:r>
        <w:t>и</w:t>
      </w:r>
      <w:r>
        <w:rPr>
          <w:spacing w:val="80"/>
        </w:rPr>
        <w:t xml:space="preserve">  </w:t>
      </w:r>
      <w:r>
        <w:t>трудовой</w:t>
      </w:r>
      <w:r>
        <w:rPr>
          <w:spacing w:val="80"/>
        </w:rPr>
        <w:t xml:space="preserve">  </w:t>
      </w:r>
      <w:r>
        <w:t>деятельности</w:t>
      </w:r>
      <w:r>
        <w:rPr>
          <w:spacing w:val="79"/>
        </w:rPr>
        <w:t xml:space="preserve">  </w:t>
      </w:r>
      <w:r>
        <w:t>в</w:t>
      </w:r>
      <w:r>
        <w:rPr>
          <w:spacing w:val="78"/>
        </w:rPr>
        <w:t xml:space="preserve">  </w:t>
      </w:r>
      <w:r>
        <w:t>целях</w:t>
      </w:r>
      <w:r>
        <w:rPr>
          <w:spacing w:val="79"/>
        </w:rPr>
        <w:t xml:space="preserve">  </w:t>
      </w:r>
      <w:r>
        <w:t>сохранения</w:t>
      </w:r>
      <w:r>
        <w:rPr>
          <w:spacing w:val="80"/>
        </w:rPr>
        <w:t xml:space="preserve">  </w:t>
      </w:r>
      <w:r>
        <w:t>своего</w:t>
      </w:r>
      <w:r>
        <w:rPr>
          <w:spacing w:val="80"/>
        </w:rPr>
        <w:t xml:space="preserve">  </w:t>
      </w:r>
      <w:r>
        <w:t>здоровья и окружающей природной среды;</w:t>
      </w:r>
    </w:p>
    <w:p w:rsidR="009A3602" w:rsidRDefault="008B1FBB">
      <w:pPr>
        <w:pStyle w:val="a4"/>
        <w:ind w:right="1130"/>
      </w:pPr>
      <w:r>
        <w:t>развитие</w:t>
      </w:r>
      <w:r>
        <w:rPr>
          <w:spacing w:val="80"/>
          <w:w w:val="150"/>
        </w:rPr>
        <w:t xml:space="preserve">  </w:t>
      </w:r>
      <w:r>
        <w:t>мотивации</w:t>
      </w:r>
      <w:r>
        <w:rPr>
          <w:spacing w:val="80"/>
          <w:w w:val="150"/>
        </w:rPr>
        <w:t xml:space="preserve">  </w:t>
      </w:r>
      <w:r>
        <w:t>к</w:t>
      </w:r>
      <w:r>
        <w:rPr>
          <w:spacing w:val="80"/>
          <w:w w:val="150"/>
        </w:rPr>
        <w:t xml:space="preserve">  </w:t>
      </w:r>
      <w:r>
        <w:t>обучению,</w:t>
      </w:r>
      <w:r>
        <w:rPr>
          <w:spacing w:val="80"/>
          <w:w w:val="150"/>
        </w:rPr>
        <w:t xml:space="preserve">  </w:t>
      </w:r>
      <w:r>
        <w:t>способностей</w:t>
      </w:r>
      <w:r>
        <w:rPr>
          <w:spacing w:val="80"/>
          <w:w w:val="150"/>
        </w:rPr>
        <w:t xml:space="preserve">  </w:t>
      </w:r>
      <w:r>
        <w:t>к</w:t>
      </w:r>
      <w:r>
        <w:rPr>
          <w:spacing w:val="80"/>
          <w:w w:val="150"/>
        </w:rPr>
        <w:t xml:space="preserve">  </w:t>
      </w:r>
      <w:r>
        <w:t>самоконтролю и</w:t>
      </w:r>
      <w:r>
        <w:rPr>
          <w:spacing w:val="80"/>
        </w:rPr>
        <w:t xml:space="preserve"> </w:t>
      </w:r>
      <w:r>
        <w:t>самовоспитанию</w:t>
      </w:r>
      <w:r>
        <w:rPr>
          <w:spacing w:val="80"/>
        </w:rPr>
        <w:t xml:space="preserve"> </w:t>
      </w:r>
      <w:r>
        <w:t>на</w:t>
      </w:r>
      <w:r>
        <w:rPr>
          <w:spacing w:val="80"/>
        </w:rPr>
        <w:t xml:space="preserve"> </w:t>
      </w:r>
      <w:r>
        <w:t>основе</w:t>
      </w:r>
      <w:r>
        <w:rPr>
          <w:spacing w:val="80"/>
        </w:rPr>
        <w:t xml:space="preserve"> </w:t>
      </w:r>
      <w:r>
        <w:t>усвоения</w:t>
      </w:r>
      <w:r>
        <w:rPr>
          <w:spacing w:val="80"/>
        </w:rPr>
        <w:t xml:space="preserve"> </w:t>
      </w:r>
      <w:r>
        <w:t>общечеловеческих</w:t>
      </w:r>
      <w:r>
        <w:rPr>
          <w:spacing w:val="80"/>
        </w:rPr>
        <w:t xml:space="preserve"> </w:t>
      </w:r>
      <w:r>
        <w:t>ценностей,</w:t>
      </w:r>
      <w:r>
        <w:rPr>
          <w:spacing w:val="80"/>
        </w:rPr>
        <w:t xml:space="preserve"> </w:t>
      </w:r>
      <w:r>
        <w:t>готовности</w:t>
      </w:r>
      <w:r>
        <w:rPr>
          <w:spacing w:val="80"/>
        </w:rPr>
        <w:t xml:space="preserve"> </w:t>
      </w:r>
      <w:r>
        <w:t>к осознанному выбору профиля и направленности дальнейшего обучения.</w:t>
      </w:r>
    </w:p>
    <w:p w:rsidR="009A3602" w:rsidRDefault="008B1FBB">
      <w:pPr>
        <w:pStyle w:val="a4"/>
        <w:ind w:right="1132"/>
      </w:pPr>
      <w:r>
        <w:t xml:space="preserve">В системе общего образования химия признана обязательным учебным предметом, который входит в состав предметной области «Естественно­научные </w:t>
      </w:r>
      <w:r>
        <w:rPr>
          <w:spacing w:val="-2"/>
        </w:rPr>
        <w:t>предметы».</w:t>
      </w:r>
    </w:p>
    <w:p w:rsidR="009A3602" w:rsidRDefault="008B1FBB">
      <w:pPr>
        <w:pStyle w:val="a4"/>
        <w:spacing w:before="3" w:line="237" w:lineRule="auto"/>
        <w:ind w:right="1128"/>
      </w:pPr>
      <w:r>
        <w:t>Общее</w:t>
      </w:r>
      <w:r>
        <w:rPr>
          <w:spacing w:val="80"/>
        </w:rPr>
        <w:t xml:space="preserve"> </w:t>
      </w:r>
      <w:r>
        <w:t>число</w:t>
      </w:r>
      <w:r>
        <w:rPr>
          <w:spacing w:val="73"/>
          <w:w w:val="150"/>
        </w:rPr>
        <w:t xml:space="preserve"> </w:t>
      </w:r>
      <w:r>
        <w:t>часов,</w:t>
      </w:r>
      <w:r>
        <w:rPr>
          <w:spacing w:val="80"/>
        </w:rPr>
        <w:t xml:space="preserve"> </w:t>
      </w:r>
      <w:r>
        <w:t>рекомендованных</w:t>
      </w:r>
      <w:r>
        <w:rPr>
          <w:spacing w:val="80"/>
        </w:rPr>
        <w:t xml:space="preserve"> </w:t>
      </w:r>
      <w:r>
        <w:t>для</w:t>
      </w:r>
      <w:r>
        <w:rPr>
          <w:spacing w:val="80"/>
        </w:rPr>
        <w:t xml:space="preserve"> </w:t>
      </w:r>
      <w:r>
        <w:t>изучения</w:t>
      </w:r>
      <w:r>
        <w:rPr>
          <w:spacing w:val="72"/>
          <w:w w:val="150"/>
        </w:rPr>
        <w:t xml:space="preserve"> </w:t>
      </w:r>
      <w:r>
        <w:t>химии,</w:t>
      </w:r>
      <w:r>
        <w:rPr>
          <w:spacing w:val="78"/>
          <w:w w:val="150"/>
        </w:rPr>
        <w:t xml:space="preserve"> </w:t>
      </w:r>
      <w:r>
        <w:t>–</w:t>
      </w:r>
      <w:r>
        <w:rPr>
          <w:spacing w:val="80"/>
        </w:rPr>
        <w:t xml:space="preserve"> </w:t>
      </w:r>
      <w:r>
        <w:t>136</w:t>
      </w:r>
      <w:r>
        <w:rPr>
          <w:spacing w:val="80"/>
        </w:rPr>
        <w:t xml:space="preserve"> </w:t>
      </w:r>
      <w:r>
        <w:t>часов:</w:t>
      </w:r>
      <w:r>
        <w:rPr>
          <w:spacing w:val="40"/>
        </w:rPr>
        <w:t xml:space="preserve"> </w:t>
      </w:r>
      <w:r>
        <w:t>в 8 классе –</w:t>
      </w:r>
      <w:r>
        <w:rPr>
          <w:spacing w:val="40"/>
        </w:rPr>
        <w:t xml:space="preserve"> </w:t>
      </w:r>
      <w:r>
        <w:t>68 часов (2 часа в неделю), в 9 классе –</w:t>
      </w:r>
      <w:r>
        <w:rPr>
          <w:spacing w:val="75"/>
        </w:rPr>
        <w:t xml:space="preserve"> </w:t>
      </w:r>
      <w:r>
        <w:t>68 часов (2 часа в неделю).</w:t>
      </w:r>
    </w:p>
    <w:p w:rsidR="009A3602" w:rsidRDefault="008B1FBB">
      <w:pPr>
        <w:pStyle w:val="a4"/>
        <w:spacing w:before="4"/>
        <w:ind w:right="1133"/>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w:t>
      </w:r>
      <w:r>
        <w:rPr>
          <w:spacing w:val="80"/>
        </w:rPr>
        <w:t xml:space="preserve">  </w:t>
      </w:r>
      <w:r>
        <w:t>составляющей</w:t>
      </w:r>
      <w:r>
        <w:rPr>
          <w:spacing w:val="80"/>
        </w:rPr>
        <w:t xml:space="preserve">  </w:t>
      </w:r>
      <w:r>
        <w:t>содержания</w:t>
      </w:r>
      <w:r>
        <w:rPr>
          <w:spacing w:val="80"/>
        </w:rPr>
        <w:t xml:space="preserve">  </w:t>
      </w:r>
      <w:r>
        <w:t>конкретной</w:t>
      </w:r>
      <w:r>
        <w:rPr>
          <w:spacing w:val="80"/>
        </w:rPr>
        <w:t xml:space="preserve">  </w:t>
      </w:r>
      <w:r>
        <w:t>рабочей</w:t>
      </w:r>
      <w:r>
        <w:rPr>
          <w:spacing w:val="80"/>
        </w:rPr>
        <w:t xml:space="preserve">  </w:t>
      </w:r>
      <w:r>
        <w:t>программы.</w:t>
      </w:r>
      <w:r>
        <w:rPr>
          <w:spacing w:val="40"/>
        </w:rPr>
        <w:t xml:space="preserve"> </w:t>
      </w:r>
      <w:r>
        <w:t>При этом обязательная (инвариантная) часть содержания учебного предмета, установленная программой</w:t>
      </w:r>
      <w:r>
        <w:rPr>
          <w:spacing w:val="-1"/>
        </w:rPr>
        <w:t xml:space="preserve"> </w:t>
      </w:r>
      <w:r>
        <w:t>по химии, и</w:t>
      </w:r>
      <w:r>
        <w:rPr>
          <w:spacing w:val="-1"/>
        </w:rPr>
        <w:t xml:space="preserve"> </w:t>
      </w:r>
      <w:r>
        <w:t>время, отводимое на её изучение, должны быть</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сохранены</w:t>
      </w:r>
      <w:r>
        <w:rPr>
          <w:spacing w:val="-1"/>
        </w:rPr>
        <w:t xml:space="preserve"> </w:t>
      </w:r>
      <w:r>
        <w:rPr>
          <w:spacing w:val="-2"/>
        </w:rPr>
        <w:t>полностью.</w:t>
      </w:r>
    </w:p>
    <w:p w:rsidR="009A3602" w:rsidRDefault="008B1FBB">
      <w:pPr>
        <w:pStyle w:val="a4"/>
        <w:spacing w:before="2"/>
        <w:ind w:right="1127"/>
      </w:pPr>
      <w:r>
        <w:t xml:space="preserve">В структуре программы по химии наряду с пояснительной запиской выделены следующие разделы: планируемые результаты освоения учебного предмета – личностные, метапредметные, предметные, содержание учебного предмета по годам </w:t>
      </w:r>
      <w:r>
        <w:rPr>
          <w:spacing w:val="-2"/>
        </w:rPr>
        <w:t>обучения.</w:t>
      </w:r>
    </w:p>
    <w:p w:rsidR="009A3602" w:rsidRDefault="008B1FBB">
      <w:pPr>
        <w:pStyle w:val="a4"/>
        <w:spacing w:before="1" w:line="275" w:lineRule="exact"/>
        <w:ind w:left="1670" w:firstLine="0"/>
      </w:pPr>
      <w:r>
        <w:t>Содержание</w:t>
      </w:r>
      <w:r>
        <w:rPr>
          <w:spacing w:val="-7"/>
        </w:rPr>
        <w:t xml:space="preserve"> </w:t>
      </w:r>
      <w:r>
        <w:t>обучения в</w:t>
      </w:r>
      <w:r>
        <w:rPr>
          <w:spacing w:val="1"/>
        </w:rPr>
        <w:t xml:space="preserve"> </w:t>
      </w:r>
      <w:r>
        <w:t>8</w:t>
      </w:r>
      <w:r>
        <w:rPr>
          <w:spacing w:val="-5"/>
        </w:rPr>
        <w:t xml:space="preserve"> </w:t>
      </w:r>
      <w:r>
        <w:rPr>
          <w:spacing w:val="-2"/>
        </w:rPr>
        <w:t>классе.</w:t>
      </w:r>
    </w:p>
    <w:p w:rsidR="009A3602" w:rsidRDefault="008B1FBB">
      <w:pPr>
        <w:pStyle w:val="a4"/>
        <w:spacing w:line="275" w:lineRule="exact"/>
        <w:ind w:left="1670" w:firstLine="0"/>
      </w:pPr>
      <w:r>
        <w:t>Первоначальные</w:t>
      </w:r>
      <w:r>
        <w:rPr>
          <w:spacing w:val="-6"/>
        </w:rPr>
        <w:t xml:space="preserve"> </w:t>
      </w:r>
      <w:r>
        <w:t>химические</w:t>
      </w:r>
      <w:r>
        <w:rPr>
          <w:spacing w:val="-6"/>
        </w:rPr>
        <w:t xml:space="preserve"> </w:t>
      </w:r>
      <w:r>
        <w:rPr>
          <w:spacing w:val="-2"/>
        </w:rPr>
        <w:t>понятия.</w:t>
      </w:r>
    </w:p>
    <w:p w:rsidR="009A3602" w:rsidRDefault="008B1FBB">
      <w:pPr>
        <w:pStyle w:val="a4"/>
        <w:spacing w:before="3"/>
        <w:ind w:right="1133"/>
        <w:jc w:val="right"/>
      </w:pPr>
      <w:r>
        <w:t>Предмет</w:t>
      </w:r>
      <w:r>
        <w:rPr>
          <w:spacing w:val="40"/>
        </w:rPr>
        <w:t xml:space="preserve"> </w:t>
      </w:r>
      <w:r>
        <w:t>химии.</w:t>
      </w:r>
      <w:r>
        <w:rPr>
          <w:spacing w:val="40"/>
        </w:rPr>
        <w:t xml:space="preserve"> </w:t>
      </w:r>
      <w:r>
        <w:t>Роль</w:t>
      </w:r>
      <w:r>
        <w:rPr>
          <w:spacing w:val="40"/>
        </w:rPr>
        <w:t xml:space="preserve"> </w:t>
      </w:r>
      <w:r>
        <w:t>химии</w:t>
      </w:r>
      <w:r>
        <w:rPr>
          <w:spacing w:val="40"/>
        </w:rPr>
        <w:t xml:space="preserve"> </w:t>
      </w:r>
      <w:r>
        <w:t>в</w:t>
      </w:r>
      <w:r>
        <w:rPr>
          <w:spacing w:val="38"/>
        </w:rPr>
        <w:t xml:space="preserve"> </w:t>
      </w:r>
      <w:r>
        <w:t>жизни</w:t>
      </w:r>
      <w:r>
        <w:rPr>
          <w:spacing w:val="40"/>
        </w:rPr>
        <w:t xml:space="preserve"> </w:t>
      </w:r>
      <w:r>
        <w:t>человека.</w:t>
      </w:r>
      <w:r>
        <w:rPr>
          <w:spacing w:val="40"/>
        </w:rPr>
        <w:t xml:space="preserve"> </w:t>
      </w:r>
      <w:r>
        <w:t>Тела</w:t>
      </w:r>
      <w:r>
        <w:rPr>
          <w:spacing w:val="40"/>
        </w:rPr>
        <w:t xml:space="preserve"> </w:t>
      </w:r>
      <w:r>
        <w:t>и</w:t>
      </w:r>
      <w:r>
        <w:rPr>
          <w:spacing w:val="40"/>
        </w:rPr>
        <w:t xml:space="preserve"> </w:t>
      </w:r>
      <w:r>
        <w:t>вещества.</w:t>
      </w:r>
      <w:r>
        <w:rPr>
          <w:spacing w:val="40"/>
        </w:rPr>
        <w:t xml:space="preserve"> </w:t>
      </w:r>
      <w:r>
        <w:t>Физические свойства</w:t>
      </w:r>
      <w:r>
        <w:rPr>
          <w:spacing w:val="80"/>
          <w:w w:val="150"/>
        </w:rPr>
        <w:t xml:space="preserve"> </w:t>
      </w:r>
      <w:r>
        <w:t>веществ.</w:t>
      </w:r>
      <w:r>
        <w:rPr>
          <w:spacing w:val="80"/>
          <w:w w:val="150"/>
        </w:rPr>
        <w:t xml:space="preserve"> </w:t>
      </w:r>
      <w:r>
        <w:t>Агрегатное</w:t>
      </w:r>
      <w:r>
        <w:rPr>
          <w:spacing w:val="80"/>
          <w:w w:val="150"/>
        </w:rPr>
        <w:t xml:space="preserve"> </w:t>
      </w:r>
      <w:r>
        <w:t>состояние</w:t>
      </w:r>
      <w:r>
        <w:rPr>
          <w:spacing w:val="78"/>
          <w:w w:val="150"/>
        </w:rPr>
        <w:t xml:space="preserve"> </w:t>
      </w:r>
      <w:r>
        <w:t>веществ.</w:t>
      </w:r>
      <w:r>
        <w:rPr>
          <w:spacing w:val="80"/>
          <w:w w:val="150"/>
        </w:rPr>
        <w:t xml:space="preserve"> </w:t>
      </w:r>
      <w:r>
        <w:t>Понятие</w:t>
      </w:r>
      <w:r>
        <w:rPr>
          <w:spacing w:val="78"/>
          <w:w w:val="150"/>
        </w:rPr>
        <w:t xml:space="preserve"> </w:t>
      </w:r>
      <w:r>
        <w:t>о</w:t>
      </w:r>
      <w:r>
        <w:rPr>
          <w:spacing w:val="80"/>
          <w:w w:val="150"/>
        </w:rPr>
        <w:t xml:space="preserve"> </w:t>
      </w:r>
      <w:r>
        <w:t>методах</w:t>
      </w:r>
      <w:r>
        <w:rPr>
          <w:spacing w:val="79"/>
          <w:w w:val="150"/>
        </w:rPr>
        <w:t xml:space="preserve"> </w:t>
      </w:r>
      <w:r>
        <w:t>познания в химии. Химия</w:t>
      </w:r>
      <w:r>
        <w:rPr>
          <w:spacing w:val="-3"/>
        </w:rPr>
        <w:t xml:space="preserve"> </w:t>
      </w:r>
      <w:r>
        <w:t>в системе</w:t>
      </w:r>
      <w:r>
        <w:rPr>
          <w:spacing w:val="-4"/>
        </w:rPr>
        <w:t xml:space="preserve"> </w:t>
      </w:r>
      <w:r>
        <w:t>наук. Чистые вещества и смеси.</w:t>
      </w:r>
      <w:r>
        <w:rPr>
          <w:spacing w:val="-1"/>
        </w:rPr>
        <w:t xml:space="preserve"> </w:t>
      </w:r>
      <w:r>
        <w:t>Способы</w:t>
      </w:r>
      <w:r>
        <w:rPr>
          <w:spacing w:val="-1"/>
        </w:rPr>
        <w:t xml:space="preserve"> </w:t>
      </w:r>
      <w:r>
        <w:t>разделения смесей. Атомы</w:t>
      </w:r>
      <w:r>
        <w:rPr>
          <w:spacing w:val="40"/>
        </w:rPr>
        <w:t xml:space="preserve"> </w:t>
      </w:r>
      <w:r>
        <w:t>и</w:t>
      </w:r>
      <w:r>
        <w:rPr>
          <w:spacing w:val="40"/>
        </w:rPr>
        <w:t xml:space="preserve"> </w:t>
      </w:r>
      <w:r>
        <w:t>молекулы.</w:t>
      </w:r>
      <w:r>
        <w:rPr>
          <w:spacing w:val="40"/>
        </w:rPr>
        <w:t xml:space="preserve"> </w:t>
      </w:r>
      <w:r>
        <w:t>Химические</w:t>
      </w:r>
      <w:r>
        <w:rPr>
          <w:spacing w:val="40"/>
        </w:rPr>
        <w:t xml:space="preserve"> </w:t>
      </w:r>
      <w:r>
        <w:t>элементы.</w:t>
      </w:r>
      <w:r>
        <w:rPr>
          <w:spacing w:val="40"/>
        </w:rPr>
        <w:t xml:space="preserve"> </w:t>
      </w:r>
      <w:r>
        <w:t>Символы</w:t>
      </w:r>
      <w:r>
        <w:rPr>
          <w:spacing w:val="40"/>
        </w:rPr>
        <w:t xml:space="preserve"> </w:t>
      </w:r>
      <w:r>
        <w:t>химических</w:t>
      </w:r>
      <w:r>
        <w:rPr>
          <w:spacing w:val="40"/>
        </w:rPr>
        <w:t xml:space="preserve"> </w:t>
      </w:r>
      <w:r>
        <w:t>элементов.</w:t>
      </w:r>
    </w:p>
    <w:p w:rsidR="009A3602" w:rsidRDefault="008B1FBB">
      <w:pPr>
        <w:pStyle w:val="a4"/>
        <w:spacing w:line="275" w:lineRule="exact"/>
        <w:ind w:firstLine="0"/>
      </w:pPr>
      <w:r>
        <w:t>Простые</w:t>
      </w:r>
      <w:r>
        <w:rPr>
          <w:spacing w:val="-9"/>
        </w:rPr>
        <w:t xml:space="preserve"> </w:t>
      </w:r>
      <w:r>
        <w:t>и сложные</w:t>
      </w:r>
      <w:r>
        <w:rPr>
          <w:spacing w:val="-7"/>
        </w:rPr>
        <w:t xml:space="preserve"> </w:t>
      </w:r>
      <w:r>
        <w:t>вещества.</w:t>
      </w:r>
      <w:r>
        <w:rPr>
          <w:spacing w:val="6"/>
        </w:rPr>
        <w:t xml:space="preserve"> </w:t>
      </w:r>
      <w:r>
        <w:t>Атомно­молекулярное</w:t>
      </w:r>
      <w:r>
        <w:rPr>
          <w:spacing w:val="-6"/>
        </w:rPr>
        <w:t xml:space="preserve"> </w:t>
      </w:r>
      <w:r>
        <w:rPr>
          <w:spacing w:val="-2"/>
        </w:rPr>
        <w:t>учение.</w:t>
      </w:r>
    </w:p>
    <w:p w:rsidR="009A3602" w:rsidRDefault="008B1FBB">
      <w:pPr>
        <w:pStyle w:val="a4"/>
        <w:ind w:right="1136"/>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9A3602" w:rsidRDefault="008B1FBB">
      <w:pPr>
        <w:pStyle w:val="a4"/>
        <w:spacing w:before="1"/>
        <w:ind w:right="1131"/>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9A3602" w:rsidRDefault="008B1FBB">
      <w:pPr>
        <w:pStyle w:val="a4"/>
        <w:ind w:right="1125"/>
      </w:pPr>
      <w:r>
        <w:t>Химический эксперимент: знакомство с химической посудой, с правилами работы в лаборатории и приёмами обращения с лабораторным оборудованием,</w:t>
      </w:r>
      <w:r>
        <w:rPr>
          <w:spacing w:val="40"/>
        </w:rPr>
        <w:t xml:space="preserve"> </w:t>
      </w:r>
      <w:r>
        <w:t>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w:t>
      </w:r>
      <w:r>
        <w:rPr>
          <w:spacing w:val="-1"/>
        </w:rPr>
        <w:t xml:space="preserve"> </w:t>
      </w:r>
      <w:r>
        <w:t>протекания</w:t>
      </w:r>
      <w:r>
        <w:rPr>
          <w:spacing w:val="-3"/>
        </w:rPr>
        <w:t xml:space="preserve"> </w:t>
      </w:r>
      <w:r>
        <w:t>химических</w:t>
      </w:r>
      <w:r>
        <w:rPr>
          <w:spacing w:val="-3"/>
        </w:rPr>
        <w:t xml:space="preserve"> </w:t>
      </w:r>
      <w:r>
        <w:t>реакций</w:t>
      </w:r>
      <w:r>
        <w:rPr>
          <w:spacing w:val="-2"/>
        </w:rPr>
        <w:t xml:space="preserve"> </w:t>
      </w:r>
      <w:r>
        <w:t>(разложение</w:t>
      </w:r>
      <w:r>
        <w:rPr>
          <w:spacing w:val="-4"/>
        </w:rPr>
        <w:t xml:space="preserve"> </w:t>
      </w:r>
      <w:r>
        <w:t>сахара, взаимодействие</w:t>
      </w:r>
      <w:r>
        <w:rPr>
          <w:spacing w:val="-4"/>
        </w:rPr>
        <w:t xml:space="preserve"> </w:t>
      </w:r>
      <w:r>
        <w:t>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9A3602" w:rsidRDefault="008B1FBB">
      <w:pPr>
        <w:pStyle w:val="a4"/>
        <w:spacing w:before="2" w:line="275" w:lineRule="exact"/>
        <w:ind w:left="1670" w:firstLine="0"/>
      </w:pPr>
      <w:r>
        <w:t>Важнейшие</w:t>
      </w:r>
      <w:r>
        <w:rPr>
          <w:spacing w:val="-13"/>
        </w:rPr>
        <w:t xml:space="preserve"> </w:t>
      </w:r>
      <w:r>
        <w:t>представители</w:t>
      </w:r>
      <w:r>
        <w:rPr>
          <w:spacing w:val="-5"/>
        </w:rPr>
        <w:t xml:space="preserve"> </w:t>
      </w:r>
      <w:r>
        <w:t>неорганических</w:t>
      </w:r>
      <w:r>
        <w:rPr>
          <w:spacing w:val="-9"/>
        </w:rPr>
        <w:t xml:space="preserve"> </w:t>
      </w:r>
      <w:r>
        <w:rPr>
          <w:spacing w:val="-2"/>
        </w:rPr>
        <w:t>веществ.</w:t>
      </w:r>
    </w:p>
    <w:p w:rsidR="009A3602" w:rsidRDefault="008B1FBB">
      <w:pPr>
        <w:pStyle w:val="a4"/>
        <w:ind w:right="1122"/>
      </w:pPr>
      <w: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w:t>
      </w:r>
      <w:r>
        <w:rPr>
          <w:spacing w:val="80"/>
        </w:rPr>
        <w:t xml:space="preserve">  </w:t>
      </w:r>
      <w:r>
        <w:t>Оксиды.</w:t>
      </w:r>
      <w:r>
        <w:rPr>
          <w:spacing w:val="80"/>
        </w:rPr>
        <w:t xml:space="preserve">  </w:t>
      </w:r>
      <w:r>
        <w:t>Применение</w:t>
      </w:r>
      <w:r>
        <w:rPr>
          <w:spacing w:val="80"/>
        </w:rPr>
        <w:t xml:space="preserve">  </w:t>
      </w:r>
      <w:r>
        <w:t>кислорода.</w:t>
      </w:r>
      <w:r>
        <w:rPr>
          <w:spacing w:val="80"/>
        </w:rPr>
        <w:t xml:space="preserve">  </w:t>
      </w:r>
      <w:r>
        <w:t>Способы</w:t>
      </w:r>
      <w:r>
        <w:rPr>
          <w:spacing w:val="80"/>
        </w:rPr>
        <w:t xml:space="preserve">  </w:t>
      </w:r>
      <w:r>
        <w:t>получения</w:t>
      </w:r>
      <w:r>
        <w:rPr>
          <w:spacing w:val="80"/>
        </w:rPr>
        <w:t xml:space="preserve">  </w:t>
      </w:r>
      <w:r>
        <w:t>кислорода в лаборатории и промышленности. Круговорот кислорода в природе. Озон – аллотропная модификация кислорода.</w:t>
      </w:r>
    </w:p>
    <w:p w:rsidR="009A3602" w:rsidRDefault="008B1FBB">
      <w:pPr>
        <w:pStyle w:val="a4"/>
        <w:spacing w:before="2"/>
        <w:ind w:right="1130"/>
      </w:pPr>
      <w:r>
        <w:t>Тепловой</w:t>
      </w:r>
      <w:r>
        <w:rPr>
          <w:spacing w:val="40"/>
        </w:rPr>
        <w:t xml:space="preserve">  </w:t>
      </w:r>
      <w:r>
        <w:t>эффект</w:t>
      </w:r>
      <w:r>
        <w:rPr>
          <w:spacing w:val="40"/>
        </w:rPr>
        <w:t xml:space="preserve">  </w:t>
      </w:r>
      <w:r>
        <w:t>химической</w:t>
      </w:r>
      <w:r>
        <w:rPr>
          <w:spacing w:val="40"/>
        </w:rPr>
        <w:t xml:space="preserve">  </w:t>
      </w:r>
      <w:r>
        <w:t>реакции,</w:t>
      </w:r>
      <w:r>
        <w:rPr>
          <w:spacing w:val="40"/>
        </w:rPr>
        <w:t xml:space="preserve">  </w:t>
      </w:r>
      <w:r>
        <w:t>термохимические</w:t>
      </w:r>
      <w:r>
        <w:rPr>
          <w:spacing w:val="40"/>
        </w:rPr>
        <w:t xml:space="preserve">  </w:t>
      </w:r>
      <w:r>
        <w:t>уравнения,</w:t>
      </w:r>
      <w:r>
        <w:rPr>
          <w:spacing w:val="80"/>
        </w:rPr>
        <w:t xml:space="preserve"> </w:t>
      </w:r>
      <w:r>
        <w:t>экзо- и эндотермические реакции. Топливо: уголь и метан. Загрязнение воздуха, усиление парникового эффекта, разрушение озонового слоя.</w:t>
      </w:r>
    </w:p>
    <w:p w:rsidR="009A3602" w:rsidRDefault="008B1FBB">
      <w:pPr>
        <w:pStyle w:val="a4"/>
        <w:ind w:right="1130"/>
      </w:pPr>
      <w:r>
        <w:t>Водород – элемент и простое вещество. Нахождение водорода в природе, физические</w:t>
      </w:r>
      <w:r>
        <w:rPr>
          <w:spacing w:val="80"/>
          <w:w w:val="150"/>
        </w:rPr>
        <w:t xml:space="preserve"> </w:t>
      </w:r>
      <w:r>
        <w:t>и</w:t>
      </w:r>
      <w:r>
        <w:rPr>
          <w:spacing w:val="80"/>
          <w:w w:val="150"/>
        </w:rPr>
        <w:t xml:space="preserve"> </w:t>
      </w:r>
      <w:r>
        <w:t>химические</w:t>
      </w:r>
      <w:r>
        <w:rPr>
          <w:spacing w:val="80"/>
          <w:w w:val="150"/>
        </w:rPr>
        <w:t xml:space="preserve"> </w:t>
      </w:r>
      <w:r>
        <w:t>свойства,</w:t>
      </w:r>
      <w:r>
        <w:rPr>
          <w:spacing w:val="80"/>
          <w:w w:val="150"/>
        </w:rPr>
        <w:t xml:space="preserve"> </w:t>
      </w:r>
      <w:r>
        <w:t>применение,</w:t>
      </w:r>
      <w:r>
        <w:rPr>
          <w:spacing w:val="80"/>
          <w:w w:val="150"/>
        </w:rPr>
        <w:t xml:space="preserve"> </w:t>
      </w:r>
      <w:r>
        <w:t>способы</w:t>
      </w:r>
      <w:r>
        <w:rPr>
          <w:spacing w:val="80"/>
          <w:w w:val="150"/>
        </w:rPr>
        <w:t xml:space="preserve"> </w:t>
      </w:r>
      <w:r>
        <w:t>получения.</w:t>
      </w:r>
      <w:r>
        <w:rPr>
          <w:spacing w:val="80"/>
          <w:w w:val="150"/>
        </w:rPr>
        <w:t xml:space="preserve"> </w:t>
      </w:r>
      <w:r>
        <w:t>Кислоты</w:t>
      </w:r>
      <w:r>
        <w:rPr>
          <w:spacing w:val="80"/>
        </w:rPr>
        <w:t xml:space="preserve"> </w:t>
      </w:r>
      <w:r>
        <w:t>и соли.</w:t>
      </w:r>
    </w:p>
    <w:p w:rsidR="009A3602" w:rsidRDefault="008B1FBB">
      <w:pPr>
        <w:pStyle w:val="a4"/>
        <w:spacing w:before="3" w:line="237" w:lineRule="auto"/>
        <w:ind w:left="1670" w:right="3019" w:firstLine="0"/>
      </w:pPr>
      <w:r>
        <w:t>Количество</w:t>
      </w:r>
      <w:r>
        <w:rPr>
          <w:spacing w:val="-6"/>
        </w:rPr>
        <w:t xml:space="preserve"> </w:t>
      </w:r>
      <w:r>
        <w:t>вещества.</w:t>
      </w:r>
      <w:r>
        <w:rPr>
          <w:spacing w:val="-4"/>
        </w:rPr>
        <w:t xml:space="preserve"> </w:t>
      </w:r>
      <w:r>
        <w:t>Моль.</w:t>
      </w:r>
      <w:r>
        <w:rPr>
          <w:spacing w:val="-9"/>
        </w:rPr>
        <w:t xml:space="preserve"> </w:t>
      </w:r>
      <w:r>
        <w:t>Молярная</w:t>
      </w:r>
      <w:r>
        <w:rPr>
          <w:spacing w:val="-11"/>
        </w:rPr>
        <w:t xml:space="preserve"> </w:t>
      </w:r>
      <w:r>
        <w:t>масса.</w:t>
      </w:r>
      <w:r>
        <w:rPr>
          <w:spacing w:val="-4"/>
        </w:rPr>
        <w:t xml:space="preserve"> </w:t>
      </w:r>
      <w:r>
        <w:t>Закон</w:t>
      </w:r>
      <w:r>
        <w:rPr>
          <w:spacing w:val="-5"/>
        </w:rPr>
        <w:t xml:space="preserve"> </w:t>
      </w:r>
      <w:r>
        <w:t>Авогадро. Молярный объём газов. Расчёты по химическим уравнениям.</w:t>
      </w:r>
    </w:p>
    <w:p w:rsidR="009A3602" w:rsidRDefault="008B1FBB">
      <w:pPr>
        <w:pStyle w:val="a4"/>
        <w:spacing w:before="3"/>
        <w:ind w:right="1127"/>
      </w:pPr>
      <w:r>
        <w:t>Физические</w:t>
      </w:r>
      <w:r>
        <w:rPr>
          <w:spacing w:val="78"/>
        </w:rPr>
        <w:t xml:space="preserve"> </w:t>
      </w:r>
      <w:r>
        <w:t>свойства</w:t>
      </w:r>
      <w:r>
        <w:rPr>
          <w:spacing w:val="78"/>
        </w:rPr>
        <w:t xml:space="preserve"> </w:t>
      </w:r>
      <w:r>
        <w:t>воды.</w:t>
      </w:r>
      <w:r>
        <w:rPr>
          <w:spacing w:val="77"/>
        </w:rPr>
        <w:t xml:space="preserve"> </w:t>
      </w:r>
      <w:r>
        <w:t>Вода</w:t>
      </w:r>
      <w:r>
        <w:rPr>
          <w:spacing w:val="78"/>
        </w:rPr>
        <w:t xml:space="preserve"> </w:t>
      </w:r>
      <w:r>
        <w:t>как</w:t>
      </w:r>
      <w:r>
        <w:rPr>
          <w:spacing w:val="78"/>
        </w:rPr>
        <w:t xml:space="preserve"> </w:t>
      </w:r>
      <w:r>
        <w:t>растворитель.</w:t>
      </w:r>
      <w:r>
        <w:rPr>
          <w:spacing w:val="80"/>
        </w:rPr>
        <w:t xml:space="preserve"> </w:t>
      </w:r>
      <w:r>
        <w:t>Растворы.</w:t>
      </w:r>
      <w:r>
        <w:rPr>
          <w:spacing w:val="77"/>
        </w:rPr>
        <w:t xml:space="preserve"> </w:t>
      </w:r>
      <w:r>
        <w:t>Насыщенные и</w:t>
      </w:r>
      <w:r>
        <w:rPr>
          <w:spacing w:val="40"/>
        </w:rPr>
        <w:t xml:space="preserve"> </w:t>
      </w:r>
      <w:r>
        <w:t>ненасыщенные</w:t>
      </w:r>
      <w:r>
        <w:rPr>
          <w:spacing w:val="40"/>
        </w:rPr>
        <w:t xml:space="preserve"> </w:t>
      </w:r>
      <w:r>
        <w:t>растворы.</w:t>
      </w:r>
      <w:r>
        <w:rPr>
          <w:spacing w:val="40"/>
        </w:rPr>
        <w:t xml:space="preserve"> </w:t>
      </w:r>
      <w:r>
        <w:t>Растворимость</w:t>
      </w:r>
      <w:r>
        <w:rPr>
          <w:spacing w:val="40"/>
        </w:rPr>
        <w:t xml:space="preserve"> </w:t>
      </w:r>
      <w:r>
        <w:t>веществ</w:t>
      </w:r>
      <w:r>
        <w:rPr>
          <w:spacing w:val="40"/>
        </w:rPr>
        <w:t xml:space="preserve"> </w:t>
      </w:r>
      <w:r>
        <w:t>в</w:t>
      </w:r>
      <w:r>
        <w:rPr>
          <w:spacing w:val="40"/>
        </w:rPr>
        <w:t xml:space="preserve"> </w:t>
      </w:r>
      <w:r>
        <w:t>воде.</w:t>
      </w:r>
      <w:r>
        <w:rPr>
          <w:spacing w:val="40"/>
        </w:rPr>
        <w:t xml:space="preserve"> </w:t>
      </w:r>
      <w:r>
        <w:t>Массовая</w:t>
      </w:r>
      <w:r>
        <w:rPr>
          <w:spacing w:val="40"/>
        </w:rPr>
        <w:t xml:space="preserve"> </w:t>
      </w:r>
      <w:r>
        <w:t>доля</w:t>
      </w:r>
      <w:r>
        <w:rPr>
          <w:spacing w:val="40"/>
        </w:rPr>
        <w:t xml:space="preserve"> </w:t>
      </w:r>
      <w:r>
        <w:t>вещества в</w:t>
      </w:r>
      <w:r>
        <w:rPr>
          <w:spacing w:val="80"/>
          <w:w w:val="150"/>
        </w:rPr>
        <w:t xml:space="preserve"> </w:t>
      </w:r>
      <w:r>
        <w:t>растворе.</w:t>
      </w:r>
      <w:r>
        <w:rPr>
          <w:spacing w:val="80"/>
          <w:w w:val="150"/>
        </w:rPr>
        <w:t xml:space="preserve"> </w:t>
      </w:r>
      <w:r>
        <w:t>Химические</w:t>
      </w:r>
      <w:r>
        <w:rPr>
          <w:spacing w:val="80"/>
          <w:w w:val="150"/>
        </w:rPr>
        <w:t xml:space="preserve"> </w:t>
      </w:r>
      <w:r>
        <w:t>свойства</w:t>
      </w:r>
      <w:r>
        <w:rPr>
          <w:spacing w:val="80"/>
          <w:w w:val="150"/>
        </w:rPr>
        <w:t xml:space="preserve"> </w:t>
      </w:r>
      <w:r>
        <w:t>воды.</w:t>
      </w:r>
      <w:r>
        <w:rPr>
          <w:spacing w:val="80"/>
          <w:w w:val="150"/>
        </w:rPr>
        <w:t xml:space="preserve"> </w:t>
      </w:r>
      <w:r>
        <w:t>Основания.</w:t>
      </w:r>
      <w:r>
        <w:rPr>
          <w:spacing w:val="80"/>
          <w:w w:val="150"/>
        </w:rPr>
        <w:t xml:space="preserve"> </w:t>
      </w:r>
      <w:r>
        <w:t>Роль</w:t>
      </w:r>
      <w:r>
        <w:rPr>
          <w:spacing w:val="80"/>
          <w:w w:val="150"/>
        </w:rPr>
        <w:t xml:space="preserve"> </w:t>
      </w:r>
      <w:r>
        <w:t>растворов</w:t>
      </w:r>
      <w:r>
        <w:rPr>
          <w:spacing w:val="80"/>
          <w:w w:val="150"/>
        </w:rPr>
        <w:t xml:space="preserve"> </w:t>
      </w:r>
      <w:r>
        <w:t>в</w:t>
      </w:r>
      <w:r>
        <w:rPr>
          <w:spacing w:val="80"/>
          <w:w w:val="150"/>
        </w:rPr>
        <w:t xml:space="preserve"> </w:t>
      </w:r>
      <w:r>
        <w:t>природе и в жизни человека. Круговорот</w:t>
      </w:r>
      <w:r>
        <w:rPr>
          <w:spacing w:val="-1"/>
        </w:rPr>
        <w:t xml:space="preserve"> </w:t>
      </w:r>
      <w:r>
        <w:t>воды в природе. Загрязнение природных</w:t>
      </w:r>
      <w:r>
        <w:rPr>
          <w:spacing w:val="-1"/>
        </w:rPr>
        <w:t xml:space="preserve"> </w:t>
      </w:r>
      <w:r>
        <w:t>вод. Охрана и очистка природных вод.</w:t>
      </w:r>
    </w:p>
    <w:p w:rsidR="009A3602" w:rsidRDefault="008B1FBB">
      <w:pPr>
        <w:pStyle w:val="a4"/>
        <w:tabs>
          <w:tab w:val="left" w:pos="3934"/>
          <w:tab w:val="left" w:pos="6300"/>
          <w:tab w:val="left" w:pos="8690"/>
        </w:tabs>
        <w:spacing w:line="242" w:lineRule="auto"/>
        <w:ind w:right="1129"/>
      </w:pPr>
      <w:r>
        <w:t xml:space="preserve">Классификация неорганических соединений. Оксиды. Классификация оксидов: </w:t>
      </w:r>
      <w:r>
        <w:rPr>
          <w:spacing w:val="-2"/>
        </w:rPr>
        <w:t>солеобразующие</w:t>
      </w:r>
      <w:r>
        <w:tab/>
      </w:r>
      <w:r>
        <w:rPr>
          <w:spacing w:val="-2"/>
        </w:rPr>
        <w:t>(основные,</w:t>
      </w:r>
      <w:r>
        <w:tab/>
      </w:r>
      <w:r>
        <w:rPr>
          <w:spacing w:val="-2"/>
        </w:rPr>
        <w:t>кислотные,</w:t>
      </w:r>
      <w:r>
        <w:tab/>
      </w:r>
      <w:r>
        <w:rPr>
          <w:spacing w:val="-2"/>
        </w:rPr>
        <w:t>амфотерные)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5" w:firstLine="0"/>
      </w:pPr>
      <w:r>
        <w:lastRenderedPageBreak/>
        <w:t>и несолеобразующие. Номенклатура оксидов (международная и тривиальная). Физические и химические свойства оксидов. Получение оксидов.</w:t>
      </w:r>
    </w:p>
    <w:p w:rsidR="009A3602" w:rsidRDefault="008B1FBB">
      <w:pPr>
        <w:pStyle w:val="a4"/>
        <w:ind w:right="1131"/>
      </w:pPr>
      <w:r>
        <w:t>Основания. Классификация оснований: щёлочи и нерастворимые основания. Номенклатура</w:t>
      </w:r>
      <w:r>
        <w:rPr>
          <w:spacing w:val="75"/>
        </w:rPr>
        <w:t xml:space="preserve">   </w:t>
      </w:r>
      <w:r>
        <w:t>оснований</w:t>
      </w:r>
      <w:r>
        <w:rPr>
          <w:spacing w:val="74"/>
        </w:rPr>
        <w:t xml:space="preserve">   </w:t>
      </w:r>
      <w:r>
        <w:t>(международная</w:t>
      </w:r>
      <w:r>
        <w:rPr>
          <w:spacing w:val="75"/>
        </w:rPr>
        <w:t xml:space="preserve">   </w:t>
      </w:r>
      <w:r>
        <w:t>и</w:t>
      </w:r>
      <w:r>
        <w:rPr>
          <w:spacing w:val="75"/>
        </w:rPr>
        <w:t xml:space="preserve">   </w:t>
      </w:r>
      <w:r>
        <w:t>тривиальная).</w:t>
      </w:r>
      <w:r>
        <w:rPr>
          <w:spacing w:val="74"/>
        </w:rPr>
        <w:t xml:space="preserve">   </w:t>
      </w:r>
      <w:r>
        <w:t>Физические и химические свойства оснований. Получение оснований.</w:t>
      </w:r>
    </w:p>
    <w:p w:rsidR="009A3602" w:rsidRDefault="008B1FBB">
      <w:pPr>
        <w:pStyle w:val="a4"/>
        <w:ind w:right="1137"/>
      </w:pPr>
      <w:r>
        <w:t>Кислоты.</w:t>
      </w:r>
      <w:r>
        <w:rPr>
          <w:spacing w:val="40"/>
        </w:rPr>
        <w:t xml:space="preserve">  </w:t>
      </w:r>
      <w:r>
        <w:t>Классификация</w:t>
      </w:r>
      <w:r>
        <w:rPr>
          <w:spacing w:val="40"/>
        </w:rPr>
        <w:t xml:space="preserve">  </w:t>
      </w:r>
      <w:r>
        <w:t>кислот.</w:t>
      </w:r>
      <w:r>
        <w:rPr>
          <w:spacing w:val="40"/>
        </w:rPr>
        <w:t xml:space="preserve">  </w:t>
      </w:r>
      <w:r>
        <w:t>Номенклатура</w:t>
      </w:r>
      <w:r>
        <w:rPr>
          <w:spacing w:val="40"/>
        </w:rPr>
        <w:t xml:space="preserve">  </w:t>
      </w:r>
      <w:r>
        <w:t>кислот</w:t>
      </w:r>
      <w:r>
        <w:rPr>
          <w:spacing w:val="40"/>
        </w:rPr>
        <w:t xml:space="preserve">  </w:t>
      </w:r>
      <w:r>
        <w:t>(международная</w:t>
      </w:r>
      <w:r>
        <w:rPr>
          <w:spacing w:val="40"/>
        </w:rPr>
        <w:t xml:space="preserve"> </w:t>
      </w:r>
      <w:r>
        <w:t>и тривиальная). Физические и химические свойства кислот. Ряд активности металлов Н.Н. Бекетова. Получение кислот.</w:t>
      </w:r>
    </w:p>
    <w:p w:rsidR="009A3602" w:rsidRDefault="008B1FBB">
      <w:pPr>
        <w:pStyle w:val="a4"/>
        <w:ind w:left="1670" w:right="2204" w:firstLine="0"/>
        <w:jc w:val="left"/>
      </w:pPr>
      <w:r>
        <w:t>Соли. Номенклатура солей (международная и тривиальная). Физические и химические свойства солей. Получение солей. Генетическая</w:t>
      </w:r>
      <w:r>
        <w:rPr>
          <w:spacing w:val="-4"/>
        </w:rPr>
        <w:t xml:space="preserve"> </w:t>
      </w:r>
      <w:r>
        <w:t>связь</w:t>
      </w:r>
      <w:r>
        <w:rPr>
          <w:spacing w:val="-4"/>
        </w:rPr>
        <w:t xml:space="preserve"> </w:t>
      </w:r>
      <w:r>
        <w:t>между</w:t>
      </w:r>
      <w:r>
        <w:rPr>
          <w:spacing w:val="-13"/>
        </w:rPr>
        <w:t xml:space="preserve"> </w:t>
      </w:r>
      <w:r>
        <w:t>классами</w:t>
      </w:r>
      <w:r>
        <w:rPr>
          <w:spacing w:val="-3"/>
        </w:rPr>
        <w:t xml:space="preserve"> </w:t>
      </w:r>
      <w:r>
        <w:t>неорганических</w:t>
      </w:r>
      <w:r>
        <w:rPr>
          <w:spacing w:val="-9"/>
        </w:rPr>
        <w:t xml:space="preserve"> </w:t>
      </w:r>
      <w:r>
        <w:t>соединений.</w:t>
      </w:r>
    </w:p>
    <w:p w:rsidR="009A3602" w:rsidRDefault="008B1FBB">
      <w:pPr>
        <w:pStyle w:val="a4"/>
        <w:tabs>
          <w:tab w:val="left" w:pos="3921"/>
          <w:tab w:val="left" w:pos="6524"/>
          <w:tab w:val="left" w:pos="9337"/>
        </w:tabs>
        <w:ind w:right="1121"/>
      </w:pPr>
      <w:r>
        <w:t>Химический</w:t>
      </w:r>
      <w:r>
        <w:rPr>
          <w:spacing w:val="80"/>
        </w:rPr>
        <w:t xml:space="preserve"> </w:t>
      </w:r>
      <w:r>
        <w:t>эксперимент:</w:t>
      </w:r>
      <w:r>
        <w:rPr>
          <w:spacing w:val="80"/>
        </w:rPr>
        <w:t xml:space="preserve"> </w:t>
      </w:r>
      <w:r>
        <w:t>качественное</w:t>
      </w:r>
      <w:r>
        <w:rPr>
          <w:spacing w:val="80"/>
        </w:rPr>
        <w:t xml:space="preserve"> </w:t>
      </w:r>
      <w:r>
        <w:t>определение</w:t>
      </w:r>
      <w:r>
        <w:rPr>
          <w:spacing w:val="80"/>
        </w:rPr>
        <w:t xml:space="preserve"> </w:t>
      </w:r>
      <w:r>
        <w:t>содержания</w:t>
      </w:r>
      <w:r>
        <w:rPr>
          <w:spacing w:val="80"/>
        </w:rPr>
        <w:t xml:space="preserve"> </w:t>
      </w:r>
      <w:r>
        <w:t>кислорода в воздухе, получение, собирание, распознавание и изучение свойств кислорода, наблюдение</w:t>
      </w:r>
      <w:r>
        <w:rPr>
          <w:spacing w:val="40"/>
        </w:rPr>
        <w:t xml:space="preserve">  </w:t>
      </w:r>
      <w:r>
        <w:t>взаимодействия</w:t>
      </w:r>
      <w:r>
        <w:rPr>
          <w:spacing w:val="40"/>
        </w:rPr>
        <w:t xml:space="preserve">  </w:t>
      </w:r>
      <w:r>
        <w:t>веществ</w:t>
      </w:r>
      <w:r>
        <w:rPr>
          <w:spacing w:val="40"/>
        </w:rPr>
        <w:t xml:space="preserve">  </w:t>
      </w:r>
      <w:r>
        <w:t>с</w:t>
      </w:r>
      <w:r>
        <w:rPr>
          <w:spacing w:val="40"/>
        </w:rPr>
        <w:t xml:space="preserve">  </w:t>
      </w:r>
      <w:r>
        <w:t>кислородом</w:t>
      </w:r>
      <w:r>
        <w:rPr>
          <w:spacing w:val="40"/>
        </w:rPr>
        <w:t xml:space="preserve">  </w:t>
      </w:r>
      <w:r>
        <w:t>и</w:t>
      </w:r>
      <w:r>
        <w:rPr>
          <w:spacing w:val="40"/>
        </w:rPr>
        <w:t xml:space="preserve">  </w:t>
      </w:r>
      <w:r>
        <w:t>условия</w:t>
      </w:r>
      <w:r>
        <w:rPr>
          <w:spacing w:val="40"/>
        </w:rPr>
        <w:t xml:space="preserve">  </w:t>
      </w:r>
      <w:r>
        <w:t>возникновения</w:t>
      </w:r>
      <w:r>
        <w:rPr>
          <w:spacing w:val="40"/>
        </w:rPr>
        <w:t xml:space="preserve"> </w:t>
      </w:r>
      <w:r>
        <w:t>и</w:t>
      </w:r>
      <w:r>
        <w:rPr>
          <w:spacing w:val="80"/>
        </w:rPr>
        <w:t xml:space="preserve"> </w:t>
      </w:r>
      <w:r>
        <w:t>прекращения</w:t>
      </w:r>
      <w:r>
        <w:rPr>
          <w:spacing w:val="78"/>
        </w:rPr>
        <w:t xml:space="preserve"> </w:t>
      </w:r>
      <w:r>
        <w:t>горения</w:t>
      </w:r>
      <w:r>
        <w:rPr>
          <w:spacing w:val="78"/>
        </w:rPr>
        <w:t xml:space="preserve"> </w:t>
      </w:r>
      <w:r>
        <w:t>(пожара),</w:t>
      </w:r>
      <w:r>
        <w:rPr>
          <w:spacing w:val="80"/>
        </w:rPr>
        <w:t xml:space="preserve"> </w:t>
      </w:r>
      <w:r>
        <w:t>ознакомление</w:t>
      </w:r>
      <w:r>
        <w:rPr>
          <w:spacing w:val="80"/>
        </w:rPr>
        <w:t xml:space="preserve"> </w:t>
      </w:r>
      <w:r>
        <w:t>с</w:t>
      </w:r>
      <w:r>
        <w:rPr>
          <w:spacing w:val="78"/>
        </w:rPr>
        <w:t xml:space="preserve"> </w:t>
      </w:r>
      <w:r>
        <w:t>образцами</w:t>
      </w:r>
      <w:r>
        <w:rPr>
          <w:spacing w:val="79"/>
        </w:rPr>
        <w:t xml:space="preserve"> </w:t>
      </w:r>
      <w:r>
        <w:t>оксидов</w:t>
      </w:r>
      <w:r>
        <w:rPr>
          <w:spacing w:val="80"/>
        </w:rPr>
        <w:t xml:space="preserve"> </w:t>
      </w:r>
      <w:r>
        <w:t>и</w:t>
      </w:r>
      <w:r>
        <w:rPr>
          <w:spacing w:val="75"/>
        </w:rPr>
        <w:t xml:space="preserve"> </w:t>
      </w:r>
      <w:r>
        <w:t>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w:t>
      </w:r>
      <w:r>
        <w:rPr>
          <w:spacing w:val="-1"/>
        </w:rPr>
        <w:t xml:space="preserve"> </w:t>
      </w:r>
      <w:r>
        <w:t>кислот и щелочей, изучение взаимодействия</w:t>
      </w:r>
      <w:r>
        <w:rPr>
          <w:spacing w:val="-1"/>
        </w:rPr>
        <w:t xml:space="preserve"> </w:t>
      </w:r>
      <w:r>
        <w:t xml:space="preserve">оксида меди(II) с </w:t>
      </w:r>
      <w:r>
        <w:rPr>
          <w:spacing w:val="-2"/>
        </w:rPr>
        <w:t>раствором</w:t>
      </w:r>
      <w:r>
        <w:tab/>
      </w:r>
      <w:r>
        <w:rPr>
          <w:spacing w:val="-2"/>
        </w:rPr>
        <w:t>серной</w:t>
      </w:r>
      <w:r>
        <w:tab/>
      </w:r>
      <w:r>
        <w:rPr>
          <w:spacing w:val="-2"/>
        </w:rPr>
        <w:t>кислоты,</w:t>
      </w:r>
      <w:r>
        <w:tab/>
      </w:r>
      <w:r>
        <w:rPr>
          <w:spacing w:val="-2"/>
        </w:rPr>
        <w:t xml:space="preserve">кислот </w:t>
      </w:r>
      <w:r>
        <w:t>с металлами, реакций нейтрализации, получение нерастворимых оснований,</w:t>
      </w:r>
      <w:r>
        <w:rPr>
          <w:spacing w:val="40"/>
        </w:rPr>
        <w:t xml:space="preserve"> </w:t>
      </w:r>
      <w:r>
        <w:t>вытеснение одного металла другим из раствора соли, решение экспериментальных задач по теме «Важнейшие классы неорганических соединений».</w:t>
      </w:r>
    </w:p>
    <w:p w:rsidR="009A3602" w:rsidRDefault="008B1FBB">
      <w:pPr>
        <w:pStyle w:val="a4"/>
        <w:ind w:right="1123"/>
      </w:pPr>
      <w:r>
        <w:t>Периодический</w:t>
      </w:r>
      <w:r>
        <w:rPr>
          <w:spacing w:val="80"/>
          <w:w w:val="150"/>
        </w:rPr>
        <w:t xml:space="preserve"> </w:t>
      </w:r>
      <w:r>
        <w:t>закон</w:t>
      </w:r>
      <w:r>
        <w:rPr>
          <w:spacing w:val="80"/>
          <w:w w:val="150"/>
        </w:rPr>
        <w:t xml:space="preserve"> </w:t>
      </w:r>
      <w:r>
        <w:t>и</w:t>
      </w:r>
      <w:r>
        <w:rPr>
          <w:spacing w:val="80"/>
        </w:rPr>
        <w:t xml:space="preserve"> </w:t>
      </w:r>
      <w:r>
        <w:t>Периодическая</w:t>
      </w:r>
      <w:r>
        <w:rPr>
          <w:spacing w:val="80"/>
          <w:w w:val="150"/>
        </w:rPr>
        <w:t xml:space="preserve"> </w:t>
      </w:r>
      <w:r>
        <w:t>система</w:t>
      </w:r>
      <w:r>
        <w:rPr>
          <w:spacing w:val="80"/>
          <w:w w:val="150"/>
        </w:rPr>
        <w:t xml:space="preserve"> </w:t>
      </w:r>
      <w:r>
        <w:t>химических</w:t>
      </w:r>
      <w:r>
        <w:rPr>
          <w:spacing w:val="80"/>
        </w:rPr>
        <w:t xml:space="preserve"> </w:t>
      </w:r>
      <w:r>
        <w:t>элементов Д.И. Менделеева. Строение атомов. Химическая связь. Окислительно- восстановительные реакции.</w:t>
      </w:r>
    </w:p>
    <w:p w:rsidR="009A3602" w:rsidRDefault="008B1FBB">
      <w:pPr>
        <w:pStyle w:val="a4"/>
        <w:ind w:right="1123"/>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9A3602" w:rsidRDefault="008B1FBB">
      <w:pPr>
        <w:pStyle w:val="a4"/>
        <w:ind w:right="1132"/>
      </w:pPr>
      <w:r>
        <w:t>Периодический</w:t>
      </w:r>
      <w:r>
        <w:rPr>
          <w:spacing w:val="40"/>
        </w:rPr>
        <w:t xml:space="preserve">  </w:t>
      </w:r>
      <w:r>
        <w:t>закон.</w:t>
      </w:r>
      <w:r>
        <w:rPr>
          <w:spacing w:val="40"/>
        </w:rPr>
        <w:t xml:space="preserve">  </w:t>
      </w:r>
      <w:r>
        <w:t>Периодическая</w:t>
      </w:r>
      <w:r>
        <w:rPr>
          <w:spacing w:val="40"/>
        </w:rPr>
        <w:t xml:space="preserve">  </w:t>
      </w:r>
      <w:r>
        <w:t>система</w:t>
      </w:r>
      <w:r>
        <w:rPr>
          <w:spacing w:val="40"/>
        </w:rPr>
        <w:t xml:space="preserve">  </w:t>
      </w:r>
      <w:r>
        <w:t>химических</w:t>
      </w:r>
      <w:r>
        <w:rPr>
          <w:spacing w:val="40"/>
        </w:rPr>
        <w:t xml:space="preserve">  </w:t>
      </w:r>
      <w:r>
        <w:t>элементов</w:t>
      </w:r>
      <w:r>
        <w:rPr>
          <w:spacing w:val="40"/>
        </w:rPr>
        <w:t xml:space="preserve"> </w:t>
      </w:r>
      <w:r>
        <w:t>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9A3602" w:rsidRDefault="008B1FBB">
      <w:pPr>
        <w:pStyle w:val="a4"/>
        <w:tabs>
          <w:tab w:val="left" w:pos="2456"/>
          <w:tab w:val="left" w:pos="4891"/>
          <w:tab w:val="left" w:pos="9109"/>
        </w:tabs>
        <w:ind w:right="1126"/>
      </w:pPr>
      <w:r>
        <w:t xml:space="preserve">Строение атомов. Состав атомных ядер. Изотопы. Электроны. Строение электронных оболочек атомов первых 20 химических элементов Периодической </w:t>
      </w:r>
      <w:r>
        <w:rPr>
          <w:spacing w:val="-2"/>
        </w:rPr>
        <w:t>системы</w:t>
      </w:r>
      <w:r>
        <w:tab/>
        <w:t>Д.И. Менделеева.</w:t>
      </w:r>
      <w:r>
        <w:tab/>
        <w:t>Характеристика</w:t>
      </w:r>
      <w:r>
        <w:rPr>
          <w:spacing w:val="80"/>
        </w:rPr>
        <w:t xml:space="preserve">   </w:t>
      </w:r>
      <w:r>
        <w:t>химического</w:t>
      </w:r>
      <w:r>
        <w:tab/>
      </w:r>
      <w:r>
        <w:rPr>
          <w:spacing w:val="-2"/>
        </w:rPr>
        <w:t xml:space="preserve">элемента </w:t>
      </w:r>
      <w:r>
        <w:t>по его положению в Периодической системе Д.И. Менделеева.</w:t>
      </w:r>
    </w:p>
    <w:p w:rsidR="009A3602" w:rsidRDefault="008B1FBB">
      <w:pPr>
        <w:pStyle w:val="a4"/>
        <w:ind w:right="1131"/>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w:t>
      </w:r>
      <w:r>
        <w:rPr>
          <w:spacing w:val="80"/>
        </w:rPr>
        <w:t xml:space="preserve">  </w:t>
      </w:r>
      <w:r>
        <w:t>закона</w:t>
      </w:r>
      <w:r>
        <w:rPr>
          <w:spacing w:val="80"/>
        </w:rPr>
        <w:t xml:space="preserve">  </w:t>
      </w:r>
      <w:r>
        <w:t>и</w:t>
      </w:r>
      <w:r>
        <w:rPr>
          <w:spacing w:val="80"/>
        </w:rPr>
        <w:t xml:space="preserve">  </w:t>
      </w:r>
      <w:r>
        <w:t>Периодической</w:t>
      </w:r>
      <w:r>
        <w:rPr>
          <w:spacing w:val="80"/>
        </w:rPr>
        <w:t xml:space="preserve">  </w:t>
      </w:r>
      <w:r>
        <w:t>системы</w:t>
      </w:r>
      <w:r>
        <w:rPr>
          <w:spacing w:val="80"/>
        </w:rPr>
        <w:t xml:space="preserve">  </w:t>
      </w:r>
      <w:r>
        <w:t>химических</w:t>
      </w:r>
      <w:r>
        <w:rPr>
          <w:spacing w:val="80"/>
        </w:rPr>
        <w:t xml:space="preserve">  </w:t>
      </w:r>
      <w:r>
        <w:t>элементов для развития науки и практики. Д.И. Менделеев – учёный и гражданин.</w:t>
      </w:r>
    </w:p>
    <w:p w:rsidR="009A3602" w:rsidRDefault="008B1FBB">
      <w:pPr>
        <w:pStyle w:val="a4"/>
        <w:ind w:left="1670" w:firstLine="0"/>
      </w:pPr>
      <w:r>
        <w:t>Химическая</w:t>
      </w:r>
      <w:r>
        <w:rPr>
          <w:spacing w:val="59"/>
        </w:rPr>
        <w:t xml:space="preserve">   </w:t>
      </w:r>
      <w:r>
        <w:t>связь.</w:t>
      </w:r>
      <w:r>
        <w:rPr>
          <w:spacing w:val="61"/>
        </w:rPr>
        <w:t xml:space="preserve">   </w:t>
      </w:r>
      <w:r>
        <w:t>Ковалентная</w:t>
      </w:r>
      <w:r>
        <w:rPr>
          <w:spacing w:val="60"/>
        </w:rPr>
        <w:t xml:space="preserve">   </w:t>
      </w:r>
      <w:r>
        <w:t>(полярная</w:t>
      </w:r>
      <w:r>
        <w:rPr>
          <w:spacing w:val="62"/>
        </w:rPr>
        <w:t xml:space="preserve">   </w:t>
      </w:r>
      <w:r>
        <w:t>и</w:t>
      </w:r>
      <w:r>
        <w:rPr>
          <w:spacing w:val="62"/>
        </w:rPr>
        <w:t xml:space="preserve">   </w:t>
      </w:r>
      <w:r>
        <w:t>неполярная)</w:t>
      </w:r>
      <w:r>
        <w:rPr>
          <w:spacing w:val="62"/>
        </w:rPr>
        <w:t xml:space="preserve">   </w:t>
      </w:r>
      <w:r>
        <w:rPr>
          <w:spacing w:val="-2"/>
        </w:rPr>
        <w:t>связь.</w:t>
      </w:r>
    </w:p>
    <w:p w:rsidR="009A3602" w:rsidRDefault="008B1FBB">
      <w:pPr>
        <w:pStyle w:val="a4"/>
        <w:spacing w:before="2" w:line="275" w:lineRule="exact"/>
        <w:ind w:firstLine="0"/>
      </w:pPr>
      <w:r>
        <w:t>Электроотрицательность</w:t>
      </w:r>
      <w:r>
        <w:rPr>
          <w:spacing w:val="-7"/>
        </w:rPr>
        <w:t xml:space="preserve"> </w:t>
      </w:r>
      <w:r>
        <w:t>химических</w:t>
      </w:r>
      <w:r>
        <w:rPr>
          <w:spacing w:val="-10"/>
        </w:rPr>
        <w:t xml:space="preserve"> </w:t>
      </w:r>
      <w:r>
        <w:t>элементов.</w:t>
      </w:r>
      <w:r>
        <w:rPr>
          <w:spacing w:val="-4"/>
        </w:rPr>
        <w:t xml:space="preserve"> </w:t>
      </w:r>
      <w:r>
        <w:t>Ионная</w:t>
      </w:r>
      <w:r>
        <w:rPr>
          <w:spacing w:val="-5"/>
        </w:rPr>
        <w:t xml:space="preserve"> </w:t>
      </w:r>
      <w:r>
        <w:rPr>
          <w:spacing w:val="-2"/>
        </w:rPr>
        <w:t>связь.</w:t>
      </w:r>
    </w:p>
    <w:p w:rsidR="009A3602" w:rsidRDefault="008B1FBB">
      <w:pPr>
        <w:pStyle w:val="a4"/>
        <w:spacing w:line="242" w:lineRule="auto"/>
        <w:ind w:right="1130"/>
      </w:pPr>
      <w:r>
        <w:t>Степень окисления. Окислительно­восстановительные реакции. Процессы окисления и восстановления. Окислители и восстановители.</w:t>
      </w:r>
    </w:p>
    <w:p w:rsidR="009A3602" w:rsidRDefault="008B1FBB">
      <w:pPr>
        <w:pStyle w:val="a4"/>
        <w:spacing w:line="242" w:lineRule="auto"/>
        <w:ind w:right="1129"/>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5" w:firstLine="0"/>
      </w:pPr>
      <w:r>
        <w:lastRenderedPageBreak/>
        <w:t>иллюстрирующих примеры окислительно­восстановительных реакций (горение, реакции разложения, соединения).</w:t>
      </w:r>
    </w:p>
    <w:p w:rsidR="009A3602" w:rsidRDefault="008B1FBB">
      <w:pPr>
        <w:pStyle w:val="a4"/>
        <w:spacing w:line="271" w:lineRule="exact"/>
        <w:ind w:left="1670" w:firstLine="0"/>
      </w:pPr>
      <w:r>
        <w:t>Межпредметные</w:t>
      </w:r>
      <w:r>
        <w:rPr>
          <w:spacing w:val="-5"/>
        </w:rPr>
        <w:t xml:space="preserve"> </w:t>
      </w:r>
      <w:r>
        <w:rPr>
          <w:spacing w:val="-2"/>
        </w:rPr>
        <w:t>связи.</w:t>
      </w:r>
    </w:p>
    <w:p w:rsidR="009A3602" w:rsidRDefault="008B1FBB">
      <w:pPr>
        <w:pStyle w:val="a4"/>
        <w:spacing w:before="2"/>
        <w:ind w:right="1126"/>
      </w:pPr>
      <w:r>
        <w:t>Реализация межпредметных связей при изучении химии в 8 классе осуществляется</w:t>
      </w:r>
      <w:r>
        <w:rPr>
          <w:spacing w:val="80"/>
          <w:w w:val="150"/>
        </w:rPr>
        <w:t xml:space="preserve"> </w:t>
      </w:r>
      <w:r>
        <w:t>через</w:t>
      </w:r>
      <w:r>
        <w:rPr>
          <w:spacing w:val="80"/>
          <w:w w:val="150"/>
        </w:rPr>
        <w:t xml:space="preserve"> </w:t>
      </w:r>
      <w:r>
        <w:t>использование</w:t>
      </w:r>
      <w:r>
        <w:rPr>
          <w:spacing w:val="80"/>
        </w:rPr>
        <w:t xml:space="preserve"> </w:t>
      </w:r>
      <w:r>
        <w:t>как</w:t>
      </w:r>
      <w:r>
        <w:rPr>
          <w:spacing w:val="80"/>
        </w:rPr>
        <w:t xml:space="preserve"> </w:t>
      </w:r>
      <w:r>
        <w:t>общих</w:t>
      </w:r>
      <w:r>
        <w:rPr>
          <w:spacing w:val="80"/>
        </w:rPr>
        <w:t xml:space="preserve"> </w:t>
      </w:r>
      <w:r>
        <w:t>естественно­научных</w:t>
      </w:r>
      <w:r>
        <w:rPr>
          <w:spacing w:val="80"/>
        </w:rPr>
        <w:t xml:space="preserve"> </w:t>
      </w:r>
      <w:r>
        <w:t>понятий,</w:t>
      </w:r>
      <w:r>
        <w:rPr>
          <w:spacing w:val="40"/>
        </w:rPr>
        <w:t xml:space="preserve"> </w:t>
      </w:r>
      <w:r>
        <w:t>так</w:t>
      </w:r>
      <w:r>
        <w:rPr>
          <w:spacing w:val="40"/>
        </w:rPr>
        <w:t xml:space="preserve">  </w:t>
      </w:r>
      <w:r>
        <w:t>и</w:t>
      </w:r>
      <w:r>
        <w:rPr>
          <w:spacing w:val="40"/>
        </w:rPr>
        <w:t xml:space="preserve">  </w:t>
      </w:r>
      <w:r>
        <w:t>понятий,</w:t>
      </w:r>
      <w:r>
        <w:rPr>
          <w:spacing w:val="40"/>
        </w:rPr>
        <w:t xml:space="preserve">  </w:t>
      </w:r>
      <w:r>
        <w:t>являющихся</w:t>
      </w:r>
      <w:r>
        <w:rPr>
          <w:spacing w:val="40"/>
        </w:rPr>
        <w:t xml:space="preserve">  </w:t>
      </w:r>
      <w:r>
        <w:t>системными</w:t>
      </w:r>
      <w:r>
        <w:rPr>
          <w:spacing w:val="40"/>
        </w:rPr>
        <w:t xml:space="preserve">  </w:t>
      </w:r>
      <w:r>
        <w:t>для</w:t>
      </w:r>
      <w:r>
        <w:rPr>
          <w:spacing w:val="40"/>
        </w:rPr>
        <w:t xml:space="preserve">  </w:t>
      </w:r>
      <w:r>
        <w:t>отдельных</w:t>
      </w:r>
      <w:r>
        <w:rPr>
          <w:spacing w:val="40"/>
        </w:rPr>
        <w:t xml:space="preserve">  </w:t>
      </w:r>
      <w:r>
        <w:t>предметов естественно­научного цикла.</w:t>
      </w:r>
    </w:p>
    <w:p w:rsidR="009A3602" w:rsidRDefault="008B1FBB">
      <w:pPr>
        <w:pStyle w:val="a4"/>
        <w:spacing w:before="1"/>
        <w:ind w:right="1136"/>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9A3602" w:rsidRDefault="008B1FBB">
      <w:pPr>
        <w:pStyle w:val="a4"/>
        <w:ind w:right="1130"/>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9A3602" w:rsidRDefault="008B1FBB">
      <w:pPr>
        <w:pStyle w:val="a4"/>
        <w:ind w:left="1670" w:firstLine="0"/>
      </w:pPr>
      <w:r>
        <w:t>Биология:</w:t>
      </w:r>
      <w:r>
        <w:rPr>
          <w:spacing w:val="-8"/>
        </w:rPr>
        <w:t xml:space="preserve"> </w:t>
      </w:r>
      <w:r>
        <w:t>фотосинтез,</w:t>
      </w:r>
      <w:r>
        <w:rPr>
          <w:spacing w:val="-2"/>
        </w:rPr>
        <w:t xml:space="preserve"> </w:t>
      </w:r>
      <w:r>
        <w:t>дыхание,</w:t>
      </w:r>
      <w:r>
        <w:rPr>
          <w:spacing w:val="-1"/>
        </w:rPr>
        <w:t xml:space="preserve"> </w:t>
      </w:r>
      <w:r>
        <w:rPr>
          <w:spacing w:val="-2"/>
        </w:rPr>
        <w:t>биосфера.</w:t>
      </w:r>
    </w:p>
    <w:p w:rsidR="009A3602" w:rsidRDefault="008B1FBB">
      <w:pPr>
        <w:pStyle w:val="a4"/>
        <w:spacing w:before="3" w:line="237" w:lineRule="auto"/>
        <w:ind w:right="1130"/>
      </w:pPr>
      <w:r>
        <w:t>География: атмосфера, гидросфера, минералы, горные породы, полезные ископаемые, топливо, водные ресурсы.</w:t>
      </w:r>
    </w:p>
    <w:p w:rsidR="009A3602" w:rsidRDefault="008B1FBB">
      <w:pPr>
        <w:pStyle w:val="a4"/>
        <w:spacing w:before="6" w:line="237"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9</w:t>
      </w:r>
      <w:r>
        <w:rPr>
          <w:spacing w:val="-12"/>
        </w:rPr>
        <w:t xml:space="preserve"> </w:t>
      </w:r>
      <w:r>
        <w:t>классе. Вещество</w:t>
      </w:r>
      <w:r>
        <w:rPr>
          <w:spacing w:val="-2"/>
        </w:rPr>
        <w:t xml:space="preserve"> </w:t>
      </w:r>
      <w:r>
        <w:t>и</w:t>
      </w:r>
      <w:r>
        <w:rPr>
          <w:spacing w:val="-1"/>
        </w:rPr>
        <w:t xml:space="preserve"> </w:t>
      </w:r>
      <w:r>
        <w:t>химическая</w:t>
      </w:r>
      <w:r>
        <w:rPr>
          <w:spacing w:val="-2"/>
        </w:rPr>
        <w:t xml:space="preserve"> </w:t>
      </w:r>
      <w:r>
        <w:t>реакция.</w:t>
      </w:r>
    </w:p>
    <w:p w:rsidR="009A3602" w:rsidRDefault="008B1FBB">
      <w:pPr>
        <w:pStyle w:val="a4"/>
        <w:spacing w:before="3"/>
        <w:ind w:right="1129"/>
      </w:pPr>
      <w:r>
        <w:t>Периодический</w:t>
      </w:r>
      <w:r>
        <w:rPr>
          <w:spacing w:val="40"/>
        </w:rPr>
        <w:t xml:space="preserve">  </w:t>
      </w:r>
      <w:r>
        <w:t>закон.</w:t>
      </w:r>
      <w:r>
        <w:rPr>
          <w:spacing w:val="40"/>
        </w:rPr>
        <w:t xml:space="preserve">  </w:t>
      </w:r>
      <w:r>
        <w:t>Периодическая</w:t>
      </w:r>
      <w:r>
        <w:rPr>
          <w:spacing w:val="40"/>
        </w:rPr>
        <w:t xml:space="preserve">  </w:t>
      </w:r>
      <w:r>
        <w:t>система</w:t>
      </w:r>
      <w:r>
        <w:rPr>
          <w:spacing w:val="40"/>
        </w:rPr>
        <w:t xml:space="preserve">  </w:t>
      </w:r>
      <w:r>
        <w:t>химических</w:t>
      </w:r>
      <w:r>
        <w:rPr>
          <w:spacing w:val="40"/>
        </w:rPr>
        <w:t xml:space="preserve">  </w:t>
      </w:r>
      <w:r>
        <w:t>элементов</w:t>
      </w:r>
      <w:r>
        <w:rPr>
          <w:spacing w:val="40"/>
        </w:rPr>
        <w:t xml:space="preserve"> </w:t>
      </w:r>
      <w:r>
        <w:t>Д.И. Менделеева. Строение атомов. Закономерности в изменении свойств химических элементов</w:t>
      </w:r>
      <w:r>
        <w:rPr>
          <w:spacing w:val="79"/>
          <w:w w:val="150"/>
        </w:rPr>
        <w:t xml:space="preserve">  </w:t>
      </w:r>
      <w:r>
        <w:t>первых</w:t>
      </w:r>
      <w:r>
        <w:rPr>
          <w:spacing w:val="78"/>
          <w:w w:val="150"/>
        </w:rPr>
        <w:t xml:space="preserve">  </w:t>
      </w:r>
      <w:r>
        <w:t>трёх</w:t>
      </w:r>
      <w:r>
        <w:rPr>
          <w:spacing w:val="78"/>
          <w:w w:val="150"/>
        </w:rPr>
        <w:t xml:space="preserve">  </w:t>
      </w:r>
      <w:r>
        <w:t>периодов,</w:t>
      </w:r>
      <w:r>
        <w:rPr>
          <w:spacing w:val="80"/>
          <w:w w:val="150"/>
        </w:rPr>
        <w:t xml:space="preserve">  </w:t>
      </w:r>
      <w:r>
        <w:t>калия,</w:t>
      </w:r>
      <w:r>
        <w:rPr>
          <w:spacing w:val="80"/>
          <w:w w:val="150"/>
        </w:rPr>
        <w:t xml:space="preserve">  </w:t>
      </w:r>
      <w:r>
        <w:t>кальция</w:t>
      </w:r>
      <w:r>
        <w:rPr>
          <w:spacing w:val="78"/>
          <w:w w:val="150"/>
        </w:rPr>
        <w:t xml:space="preserve">  </w:t>
      </w:r>
      <w:r>
        <w:t>и</w:t>
      </w:r>
      <w:r>
        <w:rPr>
          <w:spacing w:val="80"/>
          <w:w w:val="150"/>
        </w:rPr>
        <w:t xml:space="preserve">  </w:t>
      </w:r>
      <w:r>
        <w:t>их</w:t>
      </w:r>
      <w:r>
        <w:rPr>
          <w:spacing w:val="78"/>
          <w:w w:val="150"/>
        </w:rPr>
        <w:t xml:space="preserve">  </w:t>
      </w:r>
      <w:r>
        <w:t>соединений в</w:t>
      </w:r>
      <w:r>
        <w:rPr>
          <w:spacing w:val="80"/>
        </w:rPr>
        <w:t xml:space="preserve"> </w:t>
      </w:r>
      <w:r>
        <w:t>соответствии</w:t>
      </w:r>
      <w:r>
        <w:rPr>
          <w:spacing w:val="80"/>
        </w:rPr>
        <w:t xml:space="preserve"> </w:t>
      </w:r>
      <w:r>
        <w:t>с</w:t>
      </w:r>
      <w:r>
        <w:rPr>
          <w:spacing w:val="80"/>
        </w:rPr>
        <w:t xml:space="preserve"> </w:t>
      </w:r>
      <w:r>
        <w:t>положением</w:t>
      </w:r>
      <w:r>
        <w:rPr>
          <w:spacing w:val="80"/>
        </w:rPr>
        <w:t xml:space="preserve"> </w:t>
      </w:r>
      <w:r>
        <w:t>элементов</w:t>
      </w:r>
      <w:r>
        <w:rPr>
          <w:spacing w:val="80"/>
        </w:rPr>
        <w:t xml:space="preserve"> </w:t>
      </w:r>
      <w:r>
        <w:t>в</w:t>
      </w:r>
      <w:r>
        <w:rPr>
          <w:spacing w:val="80"/>
        </w:rPr>
        <w:t xml:space="preserve"> </w:t>
      </w:r>
      <w:r>
        <w:t>Периодической</w:t>
      </w:r>
      <w:r>
        <w:rPr>
          <w:spacing w:val="80"/>
        </w:rPr>
        <w:t xml:space="preserve"> </w:t>
      </w:r>
      <w:r>
        <w:t>системе</w:t>
      </w:r>
      <w:r>
        <w:rPr>
          <w:spacing w:val="80"/>
        </w:rPr>
        <w:t xml:space="preserve"> </w:t>
      </w:r>
      <w:r>
        <w:t>и</w:t>
      </w:r>
      <w:r>
        <w:rPr>
          <w:spacing w:val="80"/>
        </w:rPr>
        <w:t xml:space="preserve"> </w:t>
      </w:r>
      <w:r>
        <w:t>строением их атомов.</w:t>
      </w:r>
    </w:p>
    <w:p w:rsidR="009A3602" w:rsidRDefault="008B1FBB">
      <w:pPr>
        <w:pStyle w:val="a4"/>
        <w:ind w:right="1134"/>
      </w:pPr>
      <w:r>
        <w:t xml:space="preserve">Строение вещества: виды химической связи. Типы кристаллических решёток, зависимость свойств вещества от типа кристаллической решётки и вида химической </w:t>
      </w:r>
      <w:r>
        <w:rPr>
          <w:spacing w:val="-2"/>
        </w:rPr>
        <w:t>связи.</w:t>
      </w:r>
    </w:p>
    <w:p w:rsidR="009A3602" w:rsidRDefault="008B1FBB">
      <w:pPr>
        <w:pStyle w:val="a4"/>
        <w:spacing w:before="1"/>
        <w:ind w:right="1136"/>
      </w:pPr>
      <w:r>
        <w:t>Классификация</w:t>
      </w:r>
      <w:r>
        <w:rPr>
          <w:spacing w:val="80"/>
          <w:w w:val="150"/>
        </w:rPr>
        <w:t xml:space="preserve"> </w:t>
      </w:r>
      <w:r>
        <w:t>и</w:t>
      </w:r>
      <w:r>
        <w:rPr>
          <w:spacing w:val="80"/>
          <w:w w:val="150"/>
        </w:rPr>
        <w:t xml:space="preserve"> </w:t>
      </w:r>
      <w:r>
        <w:t>номенклатура</w:t>
      </w:r>
      <w:r>
        <w:rPr>
          <w:spacing w:val="80"/>
          <w:w w:val="150"/>
        </w:rPr>
        <w:t xml:space="preserve"> </w:t>
      </w:r>
      <w:r>
        <w:t>неорганических</w:t>
      </w:r>
      <w:r>
        <w:rPr>
          <w:spacing w:val="80"/>
          <w:w w:val="150"/>
        </w:rPr>
        <w:t xml:space="preserve"> </w:t>
      </w:r>
      <w:r>
        <w:t>веществ</w:t>
      </w:r>
      <w:r>
        <w:rPr>
          <w:spacing w:val="80"/>
          <w:w w:val="150"/>
        </w:rPr>
        <w:t xml:space="preserve"> </w:t>
      </w:r>
      <w:r>
        <w:t>(международная</w:t>
      </w:r>
      <w:r>
        <w:rPr>
          <w:spacing w:val="80"/>
        </w:rPr>
        <w:t xml:space="preserve"> </w:t>
      </w:r>
      <w:r>
        <w:t>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9A3602" w:rsidRDefault="008B1FBB">
      <w:pPr>
        <w:pStyle w:val="a4"/>
        <w:ind w:right="1129"/>
      </w:pPr>
      <w:r>
        <w:t>Классификация</w:t>
      </w:r>
      <w:r>
        <w:rPr>
          <w:spacing w:val="80"/>
          <w:w w:val="150"/>
        </w:rPr>
        <w:t xml:space="preserve"> </w:t>
      </w:r>
      <w:r>
        <w:t>химических</w:t>
      </w:r>
      <w:r>
        <w:rPr>
          <w:spacing w:val="80"/>
          <w:w w:val="150"/>
        </w:rPr>
        <w:t xml:space="preserve"> </w:t>
      </w:r>
      <w:r>
        <w:t>реакций</w:t>
      </w:r>
      <w:r>
        <w:rPr>
          <w:spacing w:val="80"/>
          <w:w w:val="150"/>
        </w:rPr>
        <w:t xml:space="preserve"> </w:t>
      </w:r>
      <w:r>
        <w:t>по</w:t>
      </w:r>
      <w:r>
        <w:rPr>
          <w:spacing w:val="80"/>
          <w:w w:val="150"/>
        </w:rPr>
        <w:t xml:space="preserve"> </w:t>
      </w:r>
      <w:r>
        <w:t>различным</w:t>
      </w:r>
      <w:r>
        <w:rPr>
          <w:spacing w:val="80"/>
          <w:w w:val="150"/>
        </w:rPr>
        <w:t xml:space="preserve"> </w:t>
      </w:r>
      <w:r>
        <w:t>признакам</w:t>
      </w:r>
      <w:r>
        <w:rPr>
          <w:spacing w:val="80"/>
          <w:w w:val="150"/>
        </w:rPr>
        <w:t xml:space="preserve"> </w:t>
      </w:r>
      <w:r>
        <w:t>(по</w:t>
      </w:r>
      <w:r>
        <w:rPr>
          <w:spacing w:val="80"/>
          <w:w w:val="150"/>
        </w:rPr>
        <w:t xml:space="preserve"> </w:t>
      </w:r>
      <w:r>
        <w:t>числу и составу участвующих в реакции веществ, по тепловому эффекту, по изменению степеней окисления химических</w:t>
      </w:r>
      <w:r>
        <w:rPr>
          <w:spacing w:val="-2"/>
        </w:rPr>
        <w:t xml:space="preserve"> </w:t>
      </w:r>
      <w:r>
        <w:t>элементов, по обратимости, по участию катализатора). Экзо- и эндотермические реакции, термохимические уравнения.</w:t>
      </w:r>
    </w:p>
    <w:p w:rsidR="009A3602" w:rsidRDefault="008B1FBB">
      <w:pPr>
        <w:pStyle w:val="a4"/>
        <w:ind w:right="1132"/>
      </w:pPr>
      <w:r>
        <w:t>Понятие</w:t>
      </w:r>
      <w:r>
        <w:rPr>
          <w:spacing w:val="80"/>
        </w:rPr>
        <w:t xml:space="preserve">  </w:t>
      </w:r>
      <w:r>
        <w:t>о</w:t>
      </w:r>
      <w:r>
        <w:rPr>
          <w:spacing w:val="80"/>
        </w:rPr>
        <w:t xml:space="preserve">  </w:t>
      </w:r>
      <w:r>
        <w:t>скорости</w:t>
      </w:r>
      <w:r>
        <w:rPr>
          <w:spacing w:val="80"/>
        </w:rPr>
        <w:t xml:space="preserve">  </w:t>
      </w:r>
      <w:r>
        <w:t>химической</w:t>
      </w:r>
      <w:r>
        <w:rPr>
          <w:spacing w:val="80"/>
        </w:rPr>
        <w:t xml:space="preserve">  </w:t>
      </w:r>
      <w:r>
        <w:t>реакции.</w:t>
      </w:r>
      <w:r>
        <w:rPr>
          <w:spacing w:val="80"/>
        </w:rPr>
        <w:t xml:space="preserve">  </w:t>
      </w:r>
      <w:r>
        <w:t>Понятие</w:t>
      </w:r>
      <w:r>
        <w:rPr>
          <w:spacing w:val="80"/>
        </w:rPr>
        <w:t xml:space="preserve">  </w:t>
      </w:r>
      <w:r>
        <w:t>об</w:t>
      </w:r>
      <w:r>
        <w:rPr>
          <w:spacing w:val="80"/>
        </w:rPr>
        <w:t xml:space="preserve">  </w:t>
      </w:r>
      <w:r>
        <w:t>обратимых и необратимых химических реакциях. Понятие</w:t>
      </w:r>
      <w:r>
        <w:rPr>
          <w:spacing w:val="-1"/>
        </w:rPr>
        <w:t xml:space="preserve"> </w:t>
      </w:r>
      <w:r>
        <w:t>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p w:rsidR="009A3602" w:rsidRDefault="008B1FBB">
      <w:pPr>
        <w:pStyle w:val="a4"/>
        <w:tabs>
          <w:tab w:val="left" w:pos="5199"/>
          <w:tab w:val="left" w:pos="5834"/>
          <w:tab w:val="left" w:pos="6874"/>
          <w:tab w:val="left" w:pos="7369"/>
          <w:tab w:val="left" w:pos="8951"/>
          <w:tab w:val="left" w:pos="9342"/>
        </w:tabs>
        <w:ind w:right="1132"/>
      </w:pPr>
      <w:r>
        <w:rPr>
          <w:spacing w:val="-2"/>
        </w:rPr>
        <w:t>Окислительно­восстановительные</w:t>
      </w:r>
      <w:r>
        <w:tab/>
      </w:r>
      <w:r>
        <w:tab/>
      </w:r>
      <w:r>
        <w:rPr>
          <w:spacing w:val="-2"/>
        </w:rPr>
        <w:t>реакции,</w:t>
      </w:r>
      <w:r>
        <w:tab/>
      </w:r>
      <w:r>
        <w:tab/>
      </w:r>
      <w:r>
        <w:rPr>
          <w:spacing w:val="-2"/>
        </w:rPr>
        <w:t>электронный</w:t>
      </w:r>
      <w:r>
        <w:tab/>
      </w:r>
      <w:r>
        <w:tab/>
      </w:r>
      <w:r>
        <w:rPr>
          <w:spacing w:val="-2"/>
        </w:rPr>
        <w:t>баланс окислительно­восстановительной</w:t>
      </w:r>
      <w:r>
        <w:tab/>
      </w:r>
      <w:r>
        <w:rPr>
          <w:spacing w:val="-2"/>
        </w:rPr>
        <w:t>реакции.</w:t>
      </w:r>
      <w:r>
        <w:tab/>
      </w:r>
      <w:r>
        <w:rPr>
          <w:spacing w:val="-2"/>
        </w:rPr>
        <w:t>Составление</w:t>
      </w:r>
      <w:r>
        <w:tab/>
      </w:r>
      <w:r>
        <w:rPr>
          <w:spacing w:val="-2"/>
        </w:rPr>
        <w:t xml:space="preserve">уравнений </w:t>
      </w:r>
      <w:r>
        <w:t xml:space="preserve">окислительно­восстановительных реакций с использованием метода электронного </w:t>
      </w:r>
      <w:r>
        <w:rPr>
          <w:spacing w:val="-2"/>
        </w:rPr>
        <w:t>баланса.</w:t>
      </w:r>
    </w:p>
    <w:p w:rsidR="009A3602" w:rsidRDefault="008B1FBB">
      <w:pPr>
        <w:pStyle w:val="a4"/>
        <w:ind w:right="1124"/>
      </w:pPr>
      <w: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9A3602" w:rsidRDefault="008B1FBB">
      <w:pPr>
        <w:pStyle w:val="a4"/>
        <w:spacing w:before="2"/>
        <w:ind w:right="1130"/>
      </w:pPr>
      <w:r>
        <w:t>Реакции ионного обмена. Условия протекания реакций ионного обмена, полные и</w:t>
      </w:r>
      <w:r>
        <w:rPr>
          <w:spacing w:val="80"/>
        </w:rPr>
        <w:t xml:space="preserve">  </w:t>
      </w:r>
      <w:r>
        <w:t>сокращённые</w:t>
      </w:r>
      <w:r>
        <w:rPr>
          <w:spacing w:val="80"/>
        </w:rPr>
        <w:t xml:space="preserve">  </w:t>
      </w:r>
      <w:r>
        <w:t>ионные</w:t>
      </w:r>
      <w:r>
        <w:rPr>
          <w:spacing w:val="80"/>
        </w:rPr>
        <w:t xml:space="preserve">  </w:t>
      </w:r>
      <w:r>
        <w:t>уравнения</w:t>
      </w:r>
      <w:r>
        <w:rPr>
          <w:spacing w:val="80"/>
        </w:rPr>
        <w:t xml:space="preserve">  </w:t>
      </w:r>
      <w:r>
        <w:t>реакций.</w:t>
      </w:r>
      <w:r>
        <w:rPr>
          <w:spacing w:val="80"/>
        </w:rPr>
        <w:t xml:space="preserve">  </w:t>
      </w:r>
      <w:r>
        <w:t>Свойства</w:t>
      </w:r>
      <w:r>
        <w:rPr>
          <w:spacing w:val="80"/>
        </w:rPr>
        <w:t xml:space="preserve">  </w:t>
      </w:r>
      <w:r>
        <w:t>кислот,</w:t>
      </w:r>
      <w:r>
        <w:rPr>
          <w:spacing w:val="80"/>
        </w:rPr>
        <w:t xml:space="preserve">  </w:t>
      </w:r>
      <w:r>
        <w:t>оснований и солей в свете представлений об электролитической диссоциации. Качественные реакции на ионы. Понятие о гидролизе солей.</w:t>
      </w:r>
    </w:p>
    <w:p w:rsidR="009A3602" w:rsidRDefault="008B1FBB">
      <w:pPr>
        <w:pStyle w:val="a4"/>
        <w:ind w:right="1130"/>
      </w:pPr>
      <w:r>
        <w:t>Химический эксперимент: ознакомление с моделями кристаллических решёток неорганических</w:t>
      </w:r>
      <w:r>
        <w:rPr>
          <w:spacing w:val="-5"/>
        </w:rPr>
        <w:t xml:space="preserve"> </w:t>
      </w:r>
      <w:r>
        <w:t>веществ – металлов</w:t>
      </w:r>
      <w:r>
        <w:rPr>
          <w:spacing w:val="-3"/>
        </w:rPr>
        <w:t xml:space="preserve"> </w:t>
      </w:r>
      <w:r>
        <w:t>и неметаллов</w:t>
      </w:r>
      <w:r>
        <w:rPr>
          <w:spacing w:val="-3"/>
        </w:rPr>
        <w:t xml:space="preserve"> </w:t>
      </w:r>
      <w:r>
        <w:t>(графита</w:t>
      </w:r>
      <w:r>
        <w:rPr>
          <w:spacing w:val="-1"/>
        </w:rPr>
        <w:t xml:space="preserve"> </w:t>
      </w:r>
      <w:r>
        <w:t>и</w:t>
      </w:r>
      <w:r>
        <w:rPr>
          <w:spacing w:val="-4"/>
        </w:rPr>
        <w:t xml:space="preserve"> </w:t>
      </w:r>
      <w:r>
        <w:t>алмаза),</w:t>
      </w:r>
      <w:r>
        <w:rPr>
          <w:spacing w:val="-3"/>
        </w:rPr>
        <w:t xml:space="preserve"> </w:t>
      </w:r>
      <w:r>
        <w:t>сложных</w:t>
      </w:r>
      <w:r>
        <w:rPr>
          <w:spacing w:val="-5"/>
        </w:rPr>
        <w:t xml:space="preserve"> </w:t>
      </w:r>
      <w:r>
        <w:t>веществ (хлорида</w:t>
      </w:r>
      <w:r>
        <w:rPr>
          <w:spacing w:val="80"/>
          <w:w w:val="150"/>
        </w:rPr>
        <w:t xml:space="preserve"> </w:t>
      </w:r>
      <w:r>
        <w:t>натрия),</w:t>
      </w:r>
      <w:r>
        <w:rPr>
          <w:spacing w:val="80"/>
          <w:w w:val="150"/>
        </w:rPr>
        <w:t xml:space="preserve"> </w:t>
      </w:r>
      <w:r>
        <w:t>исследование</w:t>
      </w:r>
      <w:r>
        <w:rPr>
          <w:spacing w:val="80"/>
          <w:w w:val="150"/>
        </w:rPr>
        <w:t xml:space="preserve"> </w:t>
      </w:r>
      <w:r>
        <w:t>зависимости</w:t>
      </w:r>
      <w:r>
        <w:rPr>
          <w:spacing w:val="40"/>
        </w:rPr>
        <w:t xml:space="preserve">  </w:t>
      </w:r>
      <w:r>
        <w:t>скорости</w:t>
      </w:r>
      <w:r>
        <w:rPr>
          <w:spacing w:val="40"/>
        </w:rPr>
        <w:t xml:space="preserve">  </w:t>
      </w:r>
      <w:r>
        <w:t>химической</w:t>
      </w:r>
      <w:r>
        <w:rPr>
          <w:spacing w:val="40"/>
        </w:rPr>
        <w:t xml:space="preserve">  </w:t>
      </w:r>
      <w:r>
        <w:t>реакции</w:t>
      </w:r>
      <w:r>
        <w:rPr>
          <w:spacing w:val="80"/>
          <w:w w:val="150"/>
        </w:rPr>
        <w:t xml:space="preserve"> </w:t>
      </w:r>
      <w:r>
        <w:t>от</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2927"/>
          <w:tab w:val="left" w:pos="4918"/>
          <w:tab w:val="left" w:pos="7322"/>
          <w:tab w:val="left" w:pos="9145"/>
        </w:tabs>
        <w:spacing w:before="98"/>
        <w:ind w:right="1128" w:firstLine="0"/>
      </w:pPr>
      <w:r>
        <w:lastRenderedPageBreak/>
        <w:t xml:space="preserve">воздействия различных факторов, исследование электропроводности растворов </w:t>
      </w:r>
      <w:r>
        <w:rPr>
          <w:spacing w:val="-2"/>
        </w:rPr>
        <w:t>веществ,</w:t>
      </w:r>
      <w:r>
        <w:tab/>
      </w:r>
      <w:r>
        <w:rPr>
          <w:spacing w:val="-2"/>
        </w:rPr>
        <w:t>процесса</w:t>
      </w:r>
      <w:r>
        <w:tab/>
      </w:r>
      <w:r>
        <w:rPr>
          <w:spacing w:val="-2"/>
        </w:rPr>
        <w:t>диссоциации</w:t>
      </w:r>
      <w:r>
        <w:tab/>
      </w:r>
      <w:r>
        <w:rPr>
          <w:spacing w:val="-2"/>
        </w:rPr>
        <w:t>кислот,</w:t>
      </w:r>
      <w:r>
        <w:tab/>
      </w:r>
      <w:r>
        <w:rPr>
          <w:spacing w:val="-2"/>
        </w:rPr>
        <w:t xml:space="preserve">щелочей </w:t>
      </w:r>
      <w:r>
        <w:t>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w:t>
      </w:r>
      <w:r>
        <w:rPr>
          <w:spacing w:val="40"/>
        </w:rPr>
        <w:t xml:space="preserve"> </w:t>
      </w:r>
      <w:r>
        <w:t>газа,</w:t>
      </w:r>
      <w:r>
        <w:rPr>
          <w:spacing w:val="40"/>
        </w:rPr>
        <w:t xml:space="preserve"> </w:t>
      </w:r>
      <w:r>
        <w:t>образование</w:t>
      </w:r>
      <w:r>
        <w:rPr>
          <w:spacing w:val="40"/>
        </w:rPr>
        <w:t xml:space="preserve"> </w:t>
      </w:r>
      <w:r>
        <w:t>воды),</w:t>
      </w:r>
      <w:r>
        <w:rPr>
          <w:spacing w:val="40"/>
        </w:rPr>
        <w:t xml:space="preserve"> </w:t>
      </w:r>
      <w:r>
        <w:t>опытов,</w:t>
      </w:r>
      <w:r>
        <w:rPr>
          <w:spacing w:val="40"/>
        </w:rPr>
        <w:t xml:space="preserve"> </w:t>
      </w:r>
      <w:r>
        <w:t>иллюстрирующих</w:t>
      </w:r>
      <w:r>
        <w:rPr>
          <w:spacing w:val="40"/>
        </w:rPr>
        <w:t xml:space="preserve"> </w:t>
      </w:r>
      <w:r>
        <w:t>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9A3602" w:rsidRDefault="008B1FBB">
      <w:pPr>
        <w:pStyle w:val="a4"/>
        <w:spacing w:before="1"/>
        <w:ind w:left="1670" w:firstLine="0"/>
      </w:pPr>
      <w:r>
        <w:t>Неметаллы</w:t>
      </w:r>
      <w:r>
        <w:rPr>
          <w:spacing w:val="3"/>
        </w:rPr>
        <w:t xml:space="preserve"> </w:t>
      </w:r>
      <w:r>
        <w:t>и</w:t>
      </w:r>
      <w:r>
        <w:rPr>
          <w:spacing w:val="-3"/>
        </w:rPr>
        <w:t xml:space="preserve"> </w:t>
      </w:r>
      <w:r>
        <w:t>их</w:t>
      </w:r>
      <w:r>
        <w:rPr>
          <w:spacing w:val="-3"/>
        </w:rPr>
        <w:t xml:space="preserve"> </w:t>
      </w:r>
      <w:r>
        <w:rPr>
          <w:spacing w:val="-2"/>
        </w:rPr>
        <w:t>соединения.</w:t>
      </w:r>
    </w:p>
    <w:p w:rsidR="009A3602" w:rsidRDefault="008B1FBB">
      <w:pPr>
        <w:pStyle w:val="a4"/>
        <w:spacing w:before="2"/>
        <w:ind w:right="1130"/>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9A3602" w:rsidRDefault="008B1FBB">
      <w:pPr>
        <w:pStyle w:val="a4"/>
        <w:spacing w:before="3" w:line="237" w:lineRule="auto"/>
        <w:ind w:right="1129"/>
      </w:pPr>
      <w:r>
        <w:t>Общая характеристика элементов VIА-группы. Особенности строения атомов, характерные степени окисления.</w:t>
      </w:r>
    </w:p>
    <w:p w:rsidR="009A3602" w:rsidRDefault="008B1FBB">
      <w:pPr>
        <w:pStyle w:val="a4"/>
        <w:spacing w:before="4"/>
        <w:ind w:right="1126"/>
      </w:pPr>
      <w:r>
        <w:t>Строение и физические свойства простых веществ – кислорода и серы. Аллотропные модификации кислорода и серы. Химические свойства серы. Сероводород,</w:t>
      </w:r>
      <w:r>
        <w:rPr>
          <w:spacing w:val="74"/>
        </w:rPr>
        <w:t xml:space="preserve">  </w:t>
      </w:r>
      <w:r>
        <w:t>строение,</w:t>
      </w:r>
      <w:r>
        <w:rPr>
          <w:spacing w:val="73"/>
        </w:rPr>
        <w:t xml:space="preserve">  </w:t>
      </w:r>
      <w:r>
        <w:t>физические</w:t>
      </w:r>
      <w:r>
        <w:rPr>
          <w:spacing w:val="72"/>
        </w:rPr>
        <w:t xml:space="preserve">  </w:t>
      </w:r>
      <w:r>
        <w:t>и</w:t>
      </w:r>
      <w:r>
        <w:rPr>
          <w:spacing w:val="71"/>
        </w:rPr>
        <w:t xml:space="preserve">  </w:t>
      </w:r>
      <w:r>
        <w:t>химические</w:t>
      </w:r>
      <w:r>
        <w:rPr>
          <w:spacing w:val="72"/>
        </w:rPr>
        <w:t xml:space="preserve">  </w:t>
      </w:r>
      <w:r>
        <w:t>свойства.</w:t>
      </w:r>
      <w:r>
        <w:rPr>
          <w:spacing w:val="71"/>
        </w:rPr>
        <w:t xml:space="preserve">  </w:t>
      </w:r>
      <w:r>
        <w:t>Оксиды</w:t>
      </w:r>
      <w:r>
        <w:rPr>
          <w:spacing w:val="74"/>
        </w:rPr>
        <w:t xml:space="preserve">  </w:t>
      </w:r>
      <w:r>
        <w:t xml:space="preserve">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w:t>
      </w:r>
      <w:r>
        <w:rPr>
          <w:spacing w:val="-2"/>
        </w:rPr>
        <w:t>предотвращения.</w:t>
      </w:r>
    </w:p>
    <w:p w:rsidR="009A3602" w:rsidRDefault="008B1FBB">
      <w:pPr>
        <w:pStyle w:val="a4"/>
        <w:spacing w:before="3" w:line="237" w:lineRule="auto"/>
        <w:ind w:right="1130"/>
      </w:pPr>
      <w:r>
        <w:t>Общая характеристика элементов VА­группы. Особенности строения атомов, характерные степени окисления.</w:t>
      </w:r>
    </w:p>
    <w:p w:rsidR="009A3602" w:rsidRDefault="008B1FBB">
      <w:pPr>
        <w:pStyle w:val="a4"/>
        <w:spacing w:before="4"/>
        <w:ind w:right="1131"/>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w:t>
      </w:r>
      <w:r>
        <w:rPr>
          <w:spacing w:val="80"/>
        </w:rPr>
        <w:t xml:space="preserve">  </w:t>
      </w:r>
      <w:r>
        <w:t>Качественная</w:t>
      </w:r>
      <w:r>
        <w:rPr>
          <w:spacing w:val="80"/>
        </w:rPr>
        <w:t xml:space="preserve">  </w:t>
      </w:r>
      <w:r>
        <w:t>реакция</w:t>
      </w:r>
      <w:r>
        <w:rPr>
          <w:spacing w:val="80"/>
        </w:rPr>
        <w:t xml:space="preserve">  </w:t>
      </w:r>
      <w:r>
        <w:t>на</w:t>
      </w:r>
      <w:r>
        <w:rPr>
          <w:spacing w:val="80"/>
        </w:rPr>
        <w:t xml:space="preserve">  </w:t>
      </w:r>
      <w:r>
        <w:t>ионы</w:t>
      </w:r>
      <w:r>
        <w:rPr>
          <w:spacing w:val="80"/>
        </w:rPr>
        <w:t xml:space="preserve">  </w:t>
      </w:r>
      <w:r>
        <w:t>аммония.</w:t>
      </w:r>
      <w:r>
        <w:rPr>
          <w:spacing w:val="80"/>
        </w:rPr>
        <w:t xml:space="preserve">  </w:t>
      </w:r>
      <w:r>
        <w:t>Азотная</w:t>
      </w:r>
      <w:r>
        <w:rPr>
          <w:spacing w:val="80"/>
        </w:rPr>
        <w:t xml:space="preserve">  </w:t>
      </w:r>
      <w:r>
        <w:t>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9A3602" w:rsidRDefault="008B1FBB">
      <w:pPr>
        <w:pStyle w:val="a4"/>
        <w:ind w:right="1132"/>
      </w:pPr>
      <w: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9A3602" w:rsidRDefault="008B1FBB">
      <w:pPr>
        <w:pStyle w:val="a4"/>
        <w:spacing w:line="242" w:lineRule="auto"/>
        <w:ind w:right="1129"/>
      </w:pPr>
      <w:r>
        <w:t>Общая характеристика элементов IVА­группы. Особенности строения атомов, характерные степени окисления.</w:t>
      </w:r>
    </w:p>
    <w:p w:rsidR="009A3602" w:rsidRDefault="008B1FBB">
      <w:pPr>
        <w:pStyle w:val="a4"/>
        <w:tabs>
          <w:tab w:val="left" w:pos="3277"/>
          <w:tab w:val="left" w:pos="4534"/>
          <w:tab w:val="left" w:pos="6866"/>
          <w:tab w:val="left" w:pos="8949"/>
        </w:tabs>
        <w:ind w:right="1127"/>
      </w:pPr>
      <w:r>
        <w:t>Углерод, аллотропные модификации, распространение в природе, физические и химические</w:t>
      </w:r>
      <w:r>
        <w:rPr>
          <w:spacing w:val="-4"/>
        </w:rPr>
        <w:t xml:space="preserve"> </w:t>
      </w:r>
      <w:r>
        <w:t>свойства.</w:t>
      </w:r>
      <w:r>
        <w:rPr>
          <w:spacing w:val="-1"/>
        </w:rPr>
        <w:t xml:space="preserve"> </w:t>
      </w:r>
      <w:r>
        <w:t>Адсорбция.</w:t>
      </w:r>
      <w:r>
        <w:rPr>
          <w:spacing w:val="-1"/>
        </w:rPr>
        <w:t xml:space="preserve"> </w:t>
      </w:r>
      <w:r>
        <w:t>Круговорот</w:t>
      </w:r>
      <w:r>
        <w:rPr>
          <w:spacing w:val="-6"/>
        </w:rPr>
        <w:t xml:space="preserve"> </w:t>
      </w:r>
      <w:r>
        <w:t>углерода</w:t>
      </w:r>
      <w:r>
        <w:rPr>
          <w:spacing w:val="-4"/>
        </w:rPr>
        <w:t xml:space="preserve"> </w:t>
      </w:r>
      <w:r>
        <w:t>в</w:t>
      </w:r>
      <w:r>
        <w:rPr>
          <w:spacing w:val="-2"/>
        </w:rPr>
        <w:t xml:space="preserve"> </w:t>
      </w:r>
      <w:r>
        <w:t>природе.</w:t>
      </w:r>
      <w:r>
        <w:rPr>
          <w:spacing w:val="-5"/>
        </w:rPr>
        <w:t xml:space="preserve"> </w:t>
      </w:r>
      <w:r>
        <w:t>Оксиды</w:t>
      </w:r>
      <w:r>
        <w:rPr>
          <w:spacing w:val="-2"/>
        </w:rPr>
        <w:t xml:space="preserve"> </w:t>
      </w:r>
      <w:r>
        <w:t>углерода,</w:t>
      </w:r>
      <w:r>
        <w:rPr>
          <w:spacing w:val="-1"/>
        </w:rPr>
        <w:t xml:space="preserve"> </w:t>
      </w:r>
      <w:r>
        <w:t xml:space="preserve">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w:t>
      </w:r>
      <w:r>
        <w:rPr>
          <w:spacing w:val="-2"/>
        </w:rPr>
        <w:t>физические</w:t>
      </w:r>
      <w:r>
        <w:tab/>
      </w:r>
      <w:r>
        <w:rPr>
          <w:spacing w:val="-10"/>
        </w:rPr>
        <w:t>и</w:t>
      </w:r>
      <w:r>
        <w:tab/>
      </w:r>
      <w:r>
        <w:rPr>
          <w:spacing w:val="-2"/>
        </w:rPr>
        <w:t>химические</w:t>
      </w:r>
      <w:r>
        <w:tab/>
      </w:r>
      <w:r>
        <w:rPr>
          <w:spacing w:val="-2"/>
        </w:rPr>
        <w:t>свойства,</w:t>
      </w:r>
      <w:r>
        <w:tab/>
      </w:r>
      <w:r>
        <w:rPr>
          <w:spacing w:val="-2"/>
        </w:rPr>
        <w:t xml:space="preserve">получение </w:t>
      </w:r>
      <w:r>
        <w:t>и</w:t>
      </w:r>
      <w:r>
        <w:rPr>
          <w:spacing w:val="40"/>
        </w:rPr>
        <w:t xml:space="preserve"> </w:t>
      </w:r>
      <w:r>
        <w:t>применение.</w:t>
      </w:r>
      <w:r>
        <w:rPr>
          <w:spacing w:val="40"/>
        </w:rPr>
        <w:t xml:space="preserve"> </w:t>
      </w:r>
      <w:r>
        <w:t>Качественная</w:t>
      </w:r>
      <w:r>
        <w:rPr>
          <w:spacing w:val="40"/>
        </w:rPr>
        <w:t xml:space="preserve"> </w:t>
      </w:r>
      <w:r>
        <w:t>реакция</w:t>
      </w:r>
      <w:r>
        <w:rPr>
          <w:spacing w:val="40"/>
        </w:rPr>
        <w:t xml:space="preserve"> </w:t>
      </w:r>
      <w:r>
        <w:t>на</w:t>
      </w:r>
      <w:r>
        <w:rPr>
          <w:spacing w:val="40"/>
        </w:rPr>
        <w:t xml:space="preserve"> </w:t>
      </w:r>
      <w:r>
        <w:t>карбонат­ионы.</w:t>
      </w:r>
      <w:r>
        <w:rPr>
          <w:spacing w:val="40"/>
        </w:rPr>
        <w:t xml:space="preserve"> </w:t>
      </w:r>
      <w:r>
        <w:t>Использование</w:t>
      </w:r>
      <w:r>
        <w:rPr>
          <w:spacing w:val="40"/>
        </w:rPr>
        <w:t xml:space="preserve"> </w:t>
      </w:r>
      <w:r>
        <w:t>карбонатов</w:t>
      </w:r>
      <w:r>
        <w:rPr>
          <w:spacing w:val="80"/>
        </w:rPr>
        <w:t xml:space="preserve"> </w:t>
      </w:r>
      <w:r>
        <w:t>в быту, медицине, промышленности и сельском хозяйстве.</w:t>
      </w:r>
    </w:p>
    <w:p w:rsidR="009A3602" w:rsidRDefault="008B1FBB">
      <w:pPr>
        <w:pStyle w:val="a4"/>
        <w:spacing w:line="242" w:lineRule="auto"/>
        <w:ind w:right="1132"/>
      </w:pPr>
      <w:r>
        <w:t>Первоначальные понятия об органических веществах как о соединениях углерода</w:t>
      </w:r>
      <w:r>
        <w:rPr>
          <w:spacing w:val="80"/>
          <w:w w:val="150"/>
        </w:rPr>
        <w:t xml:space="preserve"> </w:t>
      </w:r>
      <w:r>
        <w:t>(метан,</w:t>
      </w:r>
      <w:r>
        <w:rPr>
          <w:spacing w:val="80"/>
          <w:w w:val="150"/>
        </w:rPr>
        <w:t xml:space="preserve"> </w:t>
      </w:r>
      <w:r>
        <w:t>этан,</w:t>
      </w:r>
      <w:r>
        <w:rPr>
          <w:spacing w:val="80"/>
          <w:w w:val="150"/>
        </w:rPr>
        <w:t xml:space="preserve"> </w:t>
      </w:r>
      <w:r>
        <w:t>этилен,</w:t>
      </w:r>
      <w:r>
        <w:rPr>
          <w:spacing w:val="80"/>
          <w:w w:val="150"/>
        </w:rPr>
        <w:t xml:space="preserve"> </w:t>
      </w:r>
      <w:r>
        <w:t>ацетилен,</w:t>
      </w:r>
      <w:r>
        <w:rPr>
          <w:spacing w:val="80"/>
          <w:w w:val="150"/>
        </w:rPr>
        <w:t xml:space="preserve"> </w:t>
      </w:r>
      <w:r>
        <w:t>этанол,</w:t>
      </w:r>
      <w:r>
        <w:rPr>
          <w:spacing w:val="80"/>
          <w:w w:val="150"/>
        </w:rPr>
        <w:t xml:space="preserve"> </w:t>
      </w:r>
      <w:r>
        <w:t>глицерин,</w:t>
      </w:r>
      <w:r>
        <w:rPr>
          <w:spacing w:val="80"/>
          <w:w w:val="150"/>
        </w:rPr>
        <w:t xml:space="preserve"> </w:t>
      </w:r>
      <w:r>
        <w:t>уксусная</w:t>
      </w:r>
      <w:r>
        <w:rPr>
          <w:spacing w:val="80"/>
          <w:w w:val="150"/>
        </w:rPr>
        <w:t xml:space="preserve"> </w:t>
      </w:r>
      <w:r>
        <w:t>кислота).</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31" w:firstLine="0"/>
      </w:pPr>
      <w:r>
        <w:lastRenderedPageBreak/>
        <w:t>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9A3602" w:rsidRDefault="008B1FBB">
      <w:pPr>
        <w:pStyle w:val="a4"/>
        <w:spacing w:before="2"/>
        <w:ind w:right="1128"/>
      </w:pPr>
      <w:r>
        <w:t>Кремний, его физические и химические свойства, получение и применение. Соединения</w:t>
      </w:r>
      <w:r>
        <w:rPr>
          <w:spacing w:val="80"/>
          <w:w w:val="150"/>
        </w:rPr>
        <w:t xml:space="preserve"> </w:t>
      </w:r>
      <w:r>
        <w:t>кремния</w:t>
      </w:r>
      <w:r>
        <w:rPr>
          <w:spacing w:val="80"/>
          <w:w w:val="150"/>
        </w:rPr>
        <w:t xml:space="preserve"> </w:t>
      </w:r>
      <w:r>
        <w:t>в</w:t>
      </w:r>
      <w:r>
        <w:rPr>
          <w:spacing w:val="80"/>
          <w:w w:val="150"/>
        </w:rPr>
        <w:t xml:space="preserve"> </w:t>
      </w:r>
      <w:r>
        <w:t>природе.</w:t>
      </w:r>
      <w:r>
        <w:rPr>
          <w:spacing w:val="80"/>
          <w:w w:val="150"/>
        </w:rPr>
        <w:t xml:space="preserve"> </w:t>
      </w:r>
      <w:r>
        <w:t>Общие</w:t>
      </w:r>
      <w:r>
        <w:rPr>
          <w:spacing w:val="80"/>
          <w:w w:val="150"/>
        </w:rPr>
        <w:t xml:space="preserve"> </w:t>
      </w:r>
      <w:r>
        <w:t>представления</w:t>
      </w:r>
      <w:r>
        <w:rPr>
          <w:spacing w:val="80"/>
          <w:w w:val="150"/>
        </w:rPr>
        <w:t xml:space="preserve"> </w:t>
      </w:r>
      <w:r>
        <w:t>об</w:t>
      </w:r>
      <w:r>
        <w:rPr>
          <w:spacing w:val="80"/>
          <w:w w:val="150"/>
        </w:rPr>
        <w:t xml:space="preserve"> </w:t>
      </w:r>
      <w:r>
        <w:t>оксиде</w:t>
      </w:r>
      <w:r>
        <w:rPr>
          <w:spacing w:val="80"/>
          <w:w w:val="150"/>
        </w:rPr>
        <w:t xml:space="preserve"> </w:t>
      </w:r>
      <w:r>
        <w:t>кремния(IV)</w:t>
      </w:r>
      <w:r>
        <w:rPr>
          <w:spacing w:val="40"/>
        </w:rPr>
        <w:t xml:space="preserve"> </w:t>
      </w:r>
      <w:r>
        <w:t>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9A3602" w:rsidRDefault="008B1FBB">
      <w:pPr>
        <w:pStyle w:val="a4"/>
        <w:tabs>
          <w:tab w:val="left" w:pos="3094"/>
          <w:tab w:val="left" w:pos="3901"/>
          <w:tab w:val="left" w:pos="5968"/>
          <w:tab w:val="left" w:pos="7854"/>
          <w:tab w:val="left" w:pos="9145"/>
        </w:tabs>
        <w:spacing w:before="1"/>
        <w:ind w:right="1123"/>
      </w:pPr>
      <w:r>
        <w:t>Химический эксперимент: изучение образцов неорганических веществ, свойств соляной</w:t>
      </w:r>
      <w:r>
        <w:rPr>
          <w:spacing w:val="67"/>
        </w:rPr>
        <w:t xml:space="preserve">   </w:t>
      </w:r>
      <w:r>
        <w:t>кислоты,</w:t>
      </w:r>
      <w:r>
        <w:rPr>
          <w:spacing w:val="66"/>
        </w:rPr>
        <w:t xml:space="preserve">   </w:t>
      </w:r>
      <w:r>
        <w:t>проведение</w:t>
      </w:r>
      <w:r>
        <w:rPr>
          <w:spacing w:val="66"/>
        </w:rPr>
        <w:t xml:space="preserve">   </w:t>
      </w:r>
      <w:r>
        <w:t>качественных</w:t>
      </w:r>
      <w:r>
        <w:rPr>
          <w:spacing w:val="65"/>
        </w:rPr>
        <w:t xml:space="preserve">   </w:t>
      </w:r>
      <w:r>
        <w:t>реакций</w:t>
      </w:r>
      <w:r>
        <w:rPr>
          <w:spacing w:val="67"/>
        </w:rPr>
        <w:t xml:space="preserve">   </w:t>
      </w:r>
      <w:r>
        <w:t>на</w:t>
      </w:r>
      <w:r>
        <w:rPr>
          <w:spacing w:val="66"/>
        </w:rPr>
        <w:t xml:space="preserve">   </w:t>
      </w:r>
      <w:r>
        <w:t>хлорид­ионы и</w:t>
      </w:r>
      <w:r>
        <w:rPr>
          <w:spacing w:val="76"/>
        </w:rPr>
        <w:t xml:space="preserve">  </w:t>
      </w:r>
      <w:r>
        <w:t>наблюдение</w:t>
      </w:r>
      <w:r>
        <w:rPr>
          <w:spacing w:val="75"/>
        </w:rPr>
        <w:t xml:space="preserve">  </w:t>
      </w:r>
      <w:r>
        <w:t>признаков</w:t>
      </w:r>
      <w:r>
        <w:rPr>
          <w:spacing w:val="76"/>
        </w:rPr>
        <w:t xml:space="preserve">  </w:t>
      </w:r>
      <w:r>
        <w:t>их</w:t>
      </w:r>
      <w:r>
        <w:rPr>
          <w:spacing w:val="73"/>
        </w:rPr>
        <w:t xml:space="preserve">  </w:t>
      </w:r>
      <w:r>
        <w:t>протекания,</w:t>
      </w:r>
      <w:r>
        <w:rPr>
          <w:spacing w:val="74"/>
        </w:rPr>
        <w:t xml:space="preserve">  </w:t>
      </w:r>
      <w:r>
        <w:t>опыты,</w:t>
      </w:r>
      <w:r>
        <w:rPr>
          <w:spacing w:val="72"/>
        </w:rPr>
        <w:t xml:space="preserve">  </w:t>
      </w:r>
      <w:r>
        <w:t>отражающие</w:t>
      </w:r>
      <w:r>
        <w:rPr>
          <w:spacing w:val="75"/>
        </w:rPr>
        <w:t xml:space="preserve">  </w:t>
      </w:r>
      <w:r>
        <w:t xml:space="preserve">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w:t>
      </w:r>
      <w:r>
        <w:rPr>
          <w:spacing w:val="-2"/>
        </w:rPr>
        <w:t>ознакомление</w:t>
      </w:r>
      <w:r>
        <w:tab/>
      </w:r>
      <w:r>
        <w:rPr>
          <w:spacing w:val="-10"/>
        </w:rPr>
        <w:t>с</w:t>
      </w:r>
      <w:r>
        <w:tab/>
      </w:r>
      <w:r>
        <w:rPr>
          <w:spacing w:val="-2"/>
        </w:rPr>
        <w:t>физическими</w:t>
      </w:r>
      <w:r>
        <w:tab/>
      </w:r>
      <w:r>
        <w:rPr>
          <w:spacing w:val="-2"/>
        </w:rPr>
        <w:t>свойствами</w:t>
      </w:r>
      <w:r>
        <w:tab/>
      </w:r>
      <w:r>
        <w:rPr>
          <w:spacing w:val="-2"/>
        </w:rPr>
        <w:t>азота,</w:t>
      </w:r>
      <w:r>
        <w:tab/>
      </w:r>
      <w:r>
        <w:rPr>
          <w:spacing w:val="-2"/>
        </w:rPr>
        <w:t xml:space="preserve">фосфора </w:t>
      </w:r>
      <w:r>
        <w:t>и</w:t>
      </w:r>
      <w:r>
        <w:rPr>
          <w:spacing w:val="80"/>
        </w:rPr>
        <w:t xml:space="preserve"> </w:t>
      </w:r>
      <w:r>
        <w:t>их</w:t>
      </w:r>
      <w:r>
        <w:rPr>
          <w:spacing w:val="80"/>
        </w:rPr>
        <w:t xml:space="preserve"> </w:t>
      </w:r>
      <w:r>
        <w:t>соединений</w:t>
      </w:r>
      <w:r>
        <w:rPr>
          <w:spacing w:val="80"/>
        </w:rPr>
        <w:t xml:space="preserve"> </w:t>
      </w:r>
      <w:r>
        <w:t>(возможно</w:t>
      </w:r>
      <w:r>
        <w:rPr>
          <w:spacing w:val="80"/>
        </w:rPr>
        <w:t xml:space="preserve"> </w:t>
      </w:r>
      <w:r>
        <w:t>использование</w:t>
      </w:r>
      <w:r>
        <w:rPr>
          <w:spacing w:val="80"/>
        </w:rPr>
        <w:t xml:space="preserve"> </w:t>
      </w:r>
      <w:r>
        <w:t>видеоматериалов),</w:t>
      </w:r>
      <w:r>
        <w:rPr>
          <w:spacing w:val="80"/>
        </w:rPr>
        <w:t xml:space="preserve"> </w:t>
      </w:r>
      <w:r>
        <w:t>образцами</w:t>
      </w:r>
      <w:r>
        <w:rPr>
          <w:spacing w:val="80"/>
        </w:rPr>
        <w:t xml:space="preserve"> </w:t>
      </w:r>
      <w:r>
        <w:t>азотных и фосфорных удобрений, получение, собирание, распознавание и изучение свойств аммиака,</w:t>
      </w:r>
      <w:r>
        <w:rPr>
          <w:spacing w:val="57"/>
        </w:rPr>
        <w:t xml:space="preserve">  </w:t>
      </w:r>
      <w:r>
        <w:t>проведение</w:t>
      </w:r>
      <w:r>
        <w:rPr>
          <w:spacing w:val="55"/>
        </w:rPr>
        <w:t xml:space="preserve">  </w:t>
      </w:r>
      <w:r>
        <w:t>качественных</w:t>
      </w:r>
      <w:r>
        <w:rPr>
          <w:spacing w:val="53"/>
        </w:rPr>
        <w:t xml:space="preserve">  </w:t>
      </w:r>
      <w:r>
        <w:t>реакций</w:t>
      </w:r>
      <w:r>
        <w:rPr>
          <w:spacing w:val="56"/>
        </w:rPr>
        <w:t xml:space="preserve">  </w:t>
      </w:r>
      <w:r>
        <w:t>на</w:t>
      </w:r>
      <w:r>
        <w:rPr>
          <w:spacing w:val="53"/>
        </w:rPr>
        <w:t xml:space="preserve">  </w:t>
      </w:r>
      <w:r>
        <w:t>ион</w:t>
      </w:r>
      <w:r>
        <w:rPr>
          <w:spacing w:val="56"/>
        </w:rPr>
        <w:t xml:space="preserve">  </w:t>
      </w:r>
      <w:r>
        <w:t>аммония</w:t>
      </w:r>
      <w:r>
        <w:rPr>
          <w:spacing w:val="53"/>
        </w:rPr>
        <w:t xml:space="preserve">  </w:t>
      </w:r>
      <w:r>
        <w:t>и</w:t>
      </w:r>
      <w:r>
        <w:rPr>
          <w:spacing w:val="54"/>
        </w:rPr>
        <w:t xml:space="preserve">  </w:t>
      </w:r>
      <w:r>
        <w:t>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9A3602" w:rsidRDefault="008B1FBB">
      <w:pPr>
        <w:pStyle w:val="a4"/>
        <w:ind w:left="1670" w:firstLine="0"/>
      </w:pPr>
      <w:r>
        <w:t>Металлы</w:t>
      </w:r>
      <w:r>
        <w:rPr>
          <w:spacing w:val="2"/>
        </w:rPr>
        <w:t xml:space="preserve"> </w:t>
      </w:r>
      <w:r>
        <w:t>и</w:t>
      </w:r>
      <w:r>
        <w:rPr>
          <w:spacing w:val="2"/>
        </w:rPr>
        <w:t xml:space="preserve"> </w:t>
      </w:r>
      <w:r>
        <w:t>их</w:t>
      </w:r>
      <w:r>
        <w:rPr>
          <w:spacing w:val="-4"/>
        </w:rPr>
        <w:t xml:space="preserve"> </w:t>
      </w:r>
      <w:r>
        <w:rPr>
          <w:spacing w:val="-2"/>
        </w:rPr>
        <w:t>соединения.</w:t>
      </w:r>
    </w:p>
    <w:p w:rsidR="009A3602" w:rsidRDefault="008B1FBB">
      <w:pPr>
        <w:pStyle w:val="a4"/>
        <w:spacing w:before="3"/>
        <w:ind w:right="1126"/>
      </w:pPr>
      <w:r>
        <w:t>Общая</w:t>
      </w:r>
      <w:r>
        <w:rPr>
          <w:spacing w:val="80"/>
          <w:w w:val="150"/>
        </w:rPr>
        <w:t xml:space="preserve"> </w:t>
      </w:r>
      <w:r>
        <w:t>характеристика</w:t>
      </w:r>
      <w:r>
        <w:rPr>
          <w:spacing w:val="80"/>
          <w:w w:val="150"/>
        </w:rPr>
        <w:t xml:space="preserve"> </w:t>
      </w:r>
      <w:r>
        <w:t>химических</w:t>
      </w:r>
      <w:r>
        <w:rPr>
          <w:spacing w:val="80"/>
          <w:w w:val="150"/>
        </w:rPr>
        <w:t xml:space="preserve"> </w:t>
      </w:r>
      <w:r>
        <w:t>элементов</w:t>
      </w:r>
      <w:r>
        <w:rPr>
          <w:spacing w:val="80"/>
          <w:w w:val="150"/>
        </w:rPr>
        <w:t xml:space="preserve"> </w:t>
      </w:r>
      <w:r>
        <w:t>–</w:t>
      </w:r>
      <w:r>
        <w:rPr>
          <w:spacing w:val="80"/>
          <w:w w:val="150"/>
        </w:rPr>
        <w:t xml:space="preserve"> </w:t>
      </w:r>
      <w:r>
        <w:t>металлов</w:t>
      </w:r>
      <w:r>
        <w:rPr>
          <w:spacing w:val="80"/>
          <w:w w:val="150"/>
        </w:rPr>
        <w:t xml:space="preserve"> </w:t>
      </w:r>
      <w:r>
        <w:t>на</w:t>
      </w:r>
      <w:r>
        <w:rPr>
          <w:spacing w:val="80"/>
          <w:w w:val="150"/>
        </w:rPr>
        <w:t xml:space="preserve"> </w:t>
      </w:r>
      <w:r>
        <w:t>основании их</w:t>
      </w:r>
      <w:r>
        <w:rPr>
          <w:spacing w:val="80"/>
        </w:rPr>
        <w:t xml:space="preserve"> </w:t>
      </w:r>
      <w:r>
        <w:t>положения</w:t>
      </w:r>
      <w:r>
        <w:rPr>
          <w:spacing w:val="80"/>
        </w:rPr>
        <w:t xml:space="preserve"> </w:t>
      </w:r>
      <w:r>
        <w:t>в</w:t>
      </w:r>
      <w:r>
        <w:rPr>
          <w:spacing w:val="80"/>
        </w:rPr>
        <w:t xml:space="preserve"> </w:t>
      </w:r>
      <w:r>
        <w:t>Периодической</w:t>
      </w:r>
      <w:r>
        <w:rPr>
          <w:spacing w:val="80"/>
        </w:rPr>
        <w:t xml:space="preserve"> </w:t>
      </w:r>
      <w:r>
        <w:t>системе</w:t>
      </w:r>
      <w:r>
        <w:rPr>
          <w:spacing w:val="80"/>
        </w:rPr>
        <w:t xml:space="preserve"> </w:t>
      </w:r>
      <w:r>
        <w:t>химических</w:t>
      </w:r>
      <w:r>
        <w:rPr>
          <w:spacing w:val="80"/>
        </w:rPr>
        <w:t xml:space="preserve"> </w:t>
      </w:r>
      <w:r>
        <w:t>элементов</w:t>
      </w:r>
      <w:r>
        <w:rPr>
          <w:spacing w:val="80"/>
        </w:rPr>
        <w:t xml:space="preserve"> </w:t>
      </w:r>
      <w:r>
        <w:t>Д.И. Менделеева</w:t>
      </w:r>
      <w:r>
        <w:rPr>
          <w:spacing w:val="40"/>
        </w:rPr>
        <w:t xml:space="preserve"> </w:t>
      </w:r>
      <w:r>
        <w:t>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w:t>
      </w:r>
      <w:r>
        <w:rPr>
          <w:spacing w:val="40"/>
        </w:rPr>
        <w:t xml:space="preserve"> </w:t>
      </w:r>
      <w:r>
        <w:t>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9A3602" w:rsidRDefault="008B1FBB">
      <w:pPr>
        <w:pStyle w:val="a4"/>
        <w:ind w:right="1135"/>
      </w:pPr>
      <w:r>
        <w:t>Щелочные металлы: положение в Периодической системе химических</w:t>
      </w:r>
      <w:r>
        <w:rPr>
          <w:spacing w:val="40"/>
        </w:rPr>
        <w:t xml:space="preserve"> </w:t>
      </w:r>
      <w:r>
        <w:t>элементов Д.И. Менделеева, строение их атомов, нахождение в природе. Физические и химические</w:t>
      </w:r>
      <w:r>
        <w:rPr>
          <w:spacing w:val="71"/>
          <w:w w:val="150"/>
        </w:rPr>
        <w:t xml:space="preserve">   </w:t>
      </w:r>
      <w:r>
        <w:t>свойства</w:t>
      </w:r>
      <w:r>
        <w:rPr>
          <w:spacing w:val="71"/>
          <w:w w:val="150"/>
        </w:rPr>
        <w:t xml:space="preserve">   </w:t>
      </w:r>
      <w:r>
        <w:t>(на</w:t>
      </w:r>
      <w:r>
        <w:rPr>
          <w:spacing w:val="71"/>
          <w:w w:val="150"/>
        </w:rPr>
        <w:t xml:space="preserve">   </w:t>
      </w:r>
      <w:r>
        <w:t>примере</w:t>
      </w:r>
      <w:r>
        <w:rPr>
          <w:spacing w:val="69"/>
          <w:w w:val="150"/>
        </w:rPr>
        <w:t xml:space="preserve">   </w:t>
      </w:r>
      <w:r>
        <w:t>натрия</w:t>
      </w:r>
      <w:r>
        <w:rPr>
          <w:spacing w:val="71"/>
          <w:w w:val="150"/>
        </w:rPr>
        <w:t xml:space="preserve">   </w:t>
      </w:r>
      <w:r>
        <w:t>и</w:t>
      </w:r>
      <w:r>
        <w:rPr>
          <w:spacing w:val="71"/>
          <w:w w:val="150"/>
        </w:rPr>
        <w:t xml:space="preserve">   </w:t>
      </w:r>
      <w:r>
        <w:t>калия).</w:t>
      </w:r>
      <w:r>
        <w:rPr>
          <w:spacing w:val="72"/>
          <w:w w:val="150"/>
        </w:rPr>
        <w:t xml:space="preserve">   </w:t>
      </w:r>
      <w:r>
        <w:t>Оксиды и гидроксиды натрия и калия. Применение щелочных металлов и их соединений.</w:t>
      </w:r>
    </w:p>
    <w:p w:rsidR="009A3602" w:rsidRDefault="008B1FBB">
      <w:pPr>
        <w:pStyle w:val="a4"/>
        <w:ind w:right="1126"/>
      </w:pPr>
      <w:r>
        <w:t>Щелочноземельные металлы магний и кальций: положение в Периодической системе</w:t>
      </w:r>
      <w:r>
        <w:rPr>
          <w:spacing w:val="77"/>
        </w:rPr>
        <w:t xml:space="preserve"> </w:t>
      </w:r>
      <w:r>
        <w:t>химических</w:t>
      </w:r>
      <w:r>
        <w:rPr>
          <w:spacing w:val="74"/>
        </w:rPr>
        <w:t xml:space="preserve"> </w:t>
      </w:r>
      <w:r>
        <w:t>элементов</w:t>
      </w:r>
      <w:r>
        <w:rPr>
          <w:spacing w:val="80"/>
        </w:rPr>
        <w:t xml:space="preserve"> </w:t>
      </w:r>
      <w:r>
        <w:t>Д.И. Менделеева,</w:t>
      </w:r>
      <w:r>
        <w:rPr>
          <w:spacing w:val="80"/>
        </w:rPr>
        <w:t xml:space="preserve"> </w:t>
      </w:r>
      <w:r>
        <w:t>строение</w:t>
      </w:r>
      <w:r>
        <w:rPr>
          <w:spacing w:val="74"/>
        </w:rPr>
        <w:t xml:space="preserve"> </w:t>
      </w:r>
      <w:r>
        <w:t>их</w:t>
      </w:r>
      <w:r>
        <w:rPr>
          <w:spacing w:val="74"/>
        </w:rPr>
        <w:t xml:space="preserve"> </w:t>
      </w:r>
      <w:r>
        <w:t>атомов,</w:t>
      </w:r>
      <w:r>
        <w:rPr>
          <w:spacing w:val="76"/>
        </w:rPr>
        <w:t xml:space="preserve"> </w:t>
      </w:r>
      <w:r>
        <w:t>нахождение в природе. Физические и химические свойства магния и кальция. Важнейшие соединения</w:t>
      </w:r>
      <w:r>
        <w:rPr>
          <w:spacing w:val="63"/>
        </w:rPr>
        <w:t xml:space="preserve">  </w:t>
      </w:r>
      <w:r>
        <w:t>кальция</w:t>
      </w:r>
      <w:r>
        <w:rPr>
          <w:spacing w:val="60"/>
        </w:rPr>
        <w:t xml:space="preserve">  </w:t>
      </w:r>
      <w:r>
        <w:t>(оксид,</w:t>
      </w:r>
      <w:r>
        <w:rPr>
          <w:spacing w:val="64"/>
        </w:rPr>
        <w:t xml:space="preserve">  </w:t>
      </w:r>
      <w:r>
        <w:t>гидроксид,</w:t>
      </w:r>
      <w:r>
        <w:rPr>
          <w:spacing w:val="61"/>
        </w:rPr>
        <w:t xml:space="preserve">  </w:t>
      </w:r>
      <w:r>
        <w:t>соли).</w:t>
      </w:r>
      <w:r>
        <w:rPr>
          <w:spacing w:val="64"/>
        </w:rPr>
        <w:t xml:space="preserve">  </w:t>
      </w:r>
      <w:r>
        <w:t>Жёсткость</w:t>
      </w:r>
      <w:r>
        <w:rPr>
          <w:spacing w:val="63"/>
        </w:rPr>
        <w:t xml:space="preserve">  </w:t>
      </w:r>
      <w:r>
        <w:t>воды</w:t>
      </w:r>
      <w:r>
        <w:rPr>
          <w:spacing w:val="61"/>
        </w:rPr>
        <w:t xml:space="preserve">  </w:t>
      </w:r>
      <w:r>
        <w:t>и</w:t>
      </w:r>
      <w:r>
        <w:rPr>
          <w:spacing w:val="63"/>
        </w:rPr>
        <w:t xml:space="preserve">  </w:t>
      </w:r>
      <w:r>
        <w:t>способы её устранения.</w:t>
      </w:r>
    </w:p>
    <w:p w:rsidR="009A3602" w:rsidRDefault="008B1FBB">
      <w:pPr>
        <w:pStyle w:val="a4"/>
        <w:spacing w:before="1"/>
        <w:ind w:right="1131"/>
      </w:pPr>
      <w:r>
        <w:t>Алюминий:</w:t>
      </w:r>
      <w:r>
        <w:rPr>
          <w:spacing w:val="80"/>
        </w:rPr>
        <w:t xml:space="preserve"> </w:t>
      </w:r>
      <w:r>
        <w:t>положение</w:t>
      </w:r>
      <w:r>
        <w:rPr>
          <w:spacing w:val="80"/>
        </w:rPr>
        <w:t xml:space="preserve"> </w:t>
      </w:r>
      <w:r>
        <w:t>в</w:t>
      </w:r>
      <w:r>
        <w:rPr>
          <w:spacing w:val="80"/>
        </w:rPr>
        <w:t xml:space="preserve"> </w:t>
      </w:r>
      <w:r>
        <w:t>Периодической</w:t>
      </w:r>
      <w:r>
        <w:rPr>
          <w:spacing w:val="80"/>
        </w:rPr>
        <w:t xml:space="preserve"> </w:t>
      </w:r>
      <w:r>
        <w:t>системе</w:t>
      </w:r>
      <w:r>
        <w:rPr>
          <w:spacing w:val="80"/>
        </w:rPr>
        <w:t xml:space="preserve"> </w:t>
      </w:r>
      <w:r>
        <w:t>химических</w:t>
      </w:r>
      <w:r>
        <w:rPr>
          <w:spacing w:val="80"/>
        </w:rPr>
        <w:t xml:space="preserve"> </w:t>
      </w:r>
      <w:r>
        <w:t>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9A3602" w:rsidRDefault="008B1FBB">
      <w:pPr>
        <w:pStyle w:val="a4"/>
        <w:spacing w:line="242" w:lineRule="auto"/>
        <w:ind w:right="1133"/>
      </w:pPr>
      <w:r>
        <w:t>Железо:</w:t>
      </w:r>
      <w:r>
        <w:rPr>
          <w:spacing w:val="40"/>
        </w:rPr>
        <w:t xml:space="preserve">  </w:t>
      </w:r>
      <w:r>
        <w:t>положение</w:t>
      </w:r>
      <w:r>
        <w:rPr>
          <w:spacing w:val="40"/>
        </w:rPr>
        <w:t xml:space="preserve">  </w:t>
      </w:r>
      <w:r>
        <w:t>в</w:t>
      </w:r>
      <w:r>
        <w:rPr>
          <w:spacing w:val="40"/>
        </w:rPr>
        <w:t xml:space="preserve">  </w:t>
      </w:r>
      <w:r>
        <w:t>Периодической</w:t>
      </w:r>
      <w:r>
        <w:rPr>
          <w:spacing w:val="40"/>
        </w:rPr>
        <w:t xml:space="preserve">  </w:t>
      </w:r>
      <w:r>
        <w:t>системе</w:t>
      </w:r>
      <w:r>
        <w:rPr>
          <w:spacing w:val="40"/>
        </w:rPr>
        <w:t xml:space="preserve">  </w:t>
      </w:r>
      <w:r>
        <w:t>химических</w:t>
      </w:r>
      <w:r>
        <w:rPr>
          <w:spacing w:val="80"/>
          <w:w w:val="150"/>
        </w:rPr>
        <w:t xml:space="preserve"> </w:t>
      </w:r>
      <w:r>
        <w:t>элементов Д.И. Менделеева,</w:t>
      </w:r>
      <w:r>
        <w:rPr>
          <w:spacing w:val="40"/>
        </w:rPr>
        <w:t xml:space="preserve"> </w:t>
      </w:r>
      <w:r>
        <w:t>строение</w:t>
      </w:r>
      <w:r>
        <w:rPr>
          <w:spacing w:val="40"/>
        </w:rPr>
        <w:t xml:space="preserve"> </w:t>
      </w:r>
      <w:r>
        <w:t>атома,</w:t>
      </w:r>
      <w:r>
        <w:rPr>
          <w:spacing w:val="40"/>
        </w:rPr>
        <w:t xml:space="preserve"> </w:t>
      </w:r>
      <w:r>
        <w:t>нахождение</w:t>
      </w:r>
      <w:r>
        <w:rPr>
          <w:spacing w:val="40"/>
        </w:rPr>
        <w:t xml:space="preserve"> </w:t>
      </w:r>
      <w:r>
        <w:t>в</w:t>
      </w:r>
      <w:r>
        <w:rPr>
          <w:spacing w:val="40"/>
        </w:rPr>
        <w:t xml:space="preserve"> </w:t>
      </w:r>
      <w:r>
        <w:t>природе.</w:t>
      </w:r>
      <w:r>
        <w:rPr>
          <w:spacing w:val="40"/>
        </w:rPr>
        <w:t xml:space="preserve"> </w:t>
      </w:r>
      <w:r>
        <w:t>Физические</w:t>
      </w:r>
      <w:r>
        <w:rPr>
          <w:spacing w:val="40"/>
        </w:rPr>
        <w:t xml:space="preserve"> </w:t>
      </w:r>
      <w:r>
        <w:t>и</w:t>
      </w:r>
      <w:r>
        <w:rPr>
          <w:spacing w:val="40"/>
        </w:rPr>
        <w:t xml:space="preserve"> </w:t>
      </w:r>
      <w:r>
        <w:t>химические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26" w:firstLine="0"/>
      </w:pPr>
      <w:r>
        <w:lastRenderedPageBreak/>
        <w:t>свойства железа. Оксиды, гидроксиды и соли железа(II) и железа(III), их состав, свойства и получение.</w:t>
      </w:r>
    </w:p>
    <w:p w:rsidR="009A3602" w:rsidRDefault="008B1FBB">
      <w:pPr>
        <w:pStyle w:val="a4"/>
        <w:ind w:right="1129"/>
      </w:pPr>
      <w:r>
        <w:t>Химический</w:t>
      </w:r>
      <w:r>
        <w:rPr>
          <w:spacing w:val="80"/>
        </w:rPr>
        <w:t xml:space="preserve"> </w:t>
      </w:r>
      <w:r>
        <w:t>эксперимент:</w:t>
      </w:r>
      <w:r>
        <w:rPr>
          <w:spacing w:val="80"/>
        </w:rPr>
        <w:t xml:space="preserve"> </w:t>
      </w:r>
      <w:r>
        <w:t>ознакомление</w:t>
      </w:r>
      <w:r>
        <w:rPr>
          <w:spacing w:val="80"/>
        </w:rPr>
        <w:t xml:space="preserve"> </w:t>
      </w:r>
      <w:r>
        <w:t>с</w:t>
      </w:r>
      <w:r>
        <w:rPr>
          <w:spacing w:val="80"/>
        </w:rPr>
        <w:t xml:space="preserve"> </w:t>
      </w:r>
      <w:r>
        <w:t>образцами</w:t>
      </w:r>
      <w:r>
        <w:rPr>
          <w:spacing w:val="80"/>
        </w:rPr>
        <w:t xml:space="preserve"> </w:t>
      </w:r>
      <w:r>
        <w:t>металлов</w:t>
      </w:r>
      <w:r>
        <w:rPr>
          <w:spacing w:val="80"/>
        </w:rPr>
        <w:t xml:space="preserve"> </w:t>
      </w:r>
      <w:r>
        <w:t>и</w:t>
      </w:r>
      <w:r>
        <w:rPr>
          <w:spacing w:val="80"/>
        </w:rPr>
        <w:t xml:space="preserve"> </w:t>
      </w:r>
      <w:r>
        <w:t>сплавов, их физическими свойствами, изучение результатов коррозии металлов (возможно использование</w:t>
      </w:r>
      <w:r>
        <w:rPr>
          <w:spacing w:val="40"/>
        </w:rPr>
        <w:t xml:space="preserve">  </w:t>
      </w:r>
      <w:r>
        <w:t>видеоматериалов),</w:t>
      </w:r>
      <w:r>
        <w:rPr>
          <w:spacing w:val="40"/>
        </w:rPr>
        <w:t xml:space="preserve">  </w:t>
      </w:r>
      <w:r>
        <w:t>особенностей</w:t>
      </w:r>
      <w:r>
        <w:rPr>
          <w:spacing w:val="40"/>
        </w:rPr>
        <w:t xml:space="preserve">  </w:t>
      </w:r>
      <w:r>
        <w:t>взаимодействия</w:t>
      </w:r>
      <w:r>
        <w:rPr>
          <w:spacing w:val="80"/>
          <w:w w:val="150"/>
        </w:rPr>
        <w:t xml:space="preserve"> </w:t>
      </w:r>
      <w:r>
        <w:t>оксида</w:t>
      </w:r>
      <w:r>
        <w:rPr>
          <w:spacing w:val="40"/>
        </w:rPr>
        <w:t xml:space="preserve">  </w:t>
      </w:r>
      <w:r>
        <w:t>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w:t>
      </w:r>
      <w:r>
        <w:rPr>
          <w:spacing w:val="73"/>
        </w:rPr>
        <w:t xml:space="preserve">  </w:t>
      </w:r>
      <w:r>
        <w:t>алюминия,</w:t>
      </w:r>
      <w:r>
        <w:rPr>
          <w:spacing w:val="73"/>
        </w:rPr>
        <w:t xml:space="preserve">  </w:t>
      </w:r>
      <w:r>
        <w:t>цинка,</w:t>
      </w:r>
      <w:r>
        <w:rPr>
          <w:spacing w:val="71"/>
        </w:rPr>
        <w:t xml:space="preserve">  </w:t>
      </w:r>
      <w:r>
        <w:t>железа(II)</w:t>
      </w:r>
      <w:r>
        <w:rPr>
          <w:spacing w:val="73"/>
        </w:rPr>
        <w:t xml:space="preserve">  </w:t>
      </w:r>
      <w:r>
        <w:t>и</w:t>
      </w:r>
      <w:r>
        <w:rPr>
          <w:spacing w:val="72"/>
        </w:rPr>
        <w:t xml:space="preserve">  </w:t>
      </w:r>
      <w:r>
        <w:t>железа(III),</w:t>
      </w:r>
      <w:r>
        <w:rPr>
          <w:spacing w:val="71"/>
        </w:rPr>
        <w:t xml:space="preserve">  </w:t>
      </w:r>
      <w:r>
        <w:t>меди(II)),</w:t>
      </w:r>
      <w:r>
        <w:rPr>
          <w:spacing w:val="73"/>
        </w:rPr>
        <w:t xml:space="preserve">  </w:t>
      </w:r>
      <w:r>
        <w:t>наблюдение и описание процессов окрашивания пламени ионами натрия, калия и кальция</w:t>
      </w:r>
      <w:r>
        <w:rPr>
          <w:spacing w:val="40"/>
        </w:rPr>
        <w:t xml:space="preserve"> </w:t>
      </w:r>
      <w:r>
        <w:t>(возможно использование видеоматериалов), исследование амфотерных свойств гидроксида</w:t>
      </w:r>
      <w:r>
        <w:rPr>
          <w:spacing w:val="80"/>
          <w:w w:val="150"/>
        </w:rPr>
        <w:t xml:space="preserve"> </w:t>
      </w:r>
      <w:r>
        <w:t>алюминия</w:t>
      </w:r>
      <w:r>
        <w:rPr>
          <w:spacing w:val="80"/>
          <w:w w:val="150"/>
        </w:rPr>
        <w:t xml:space="preserve"> </w:t>
      </w:r>
      <w:r>
        <w:t>и</w:t>
      </w:r>
      <w:r>
        <w:rPr>
          <w:spacing w:val="80"/>
          <w:w w:val="150"/>
        </w:rPr>
        <w:t xml:space="preserve"> </w:t>
      </w:r>
      <w:r>
        <w:t>гидроксида</w:t>
      </w:r>
      <w:r>
        <w:rPr>
          <w:spacing w:val="80"/>
          <w:w w:val="150"/>
        </w:rPr>
        <w:t xml:space="preserve"> </w:t>
      </w:r>
      <w:r>
        <w:t>цинка,</w:t>
      </w:r>
      <w:r>
        <w:rPr>
          <w:spacing w:val="80"/>
          <w:w w:val="150"/>
        </w:rPr>
        <w:t xml:space="preserve"> </w:t>
      </w:r>
      <w:r>
        <w:t>решение</w:t>
      </w:r>
      <w:r>
        <w:rPr>
          <w:spacing w:val="80"/>
          <w:w w:val="150"/>
        </w:rPr>
        <w:t xml:space="preserve"> </w:t>
      </w:r>
      <w:r>
        <w:t>экспериментальных</w:t>
      </w:r>
      <w:r>
        <w:rPr>
          <w:spacing w:val="80"/>
          <w:w w:val="150"/>
        </w:rPr>
        <w:t xml:space="preserve"> </w:t>
      </w:r>
      <w:r>
        <w:t>задач по теме «Важнейшие металлы и их соединения».</w:t>
      </w:r>
    </w:p>
    <w:p w:rsidR="009A3602" w:rsidRDefault="008B1FBB">
      <w:pPr>
        <w:pStyle w:val="a4"/>
        <w:spacing w:line="275" w:lineRule="exact"/>
        <w:ind w:left="1670" w:firstLine="0"/>
      </w:pPr>
      <w:r>
        <w:t>Химия</w:t>
      </w:r>
      <w:r>
        <w:rPr>
          <w:spacing w:val="-6"/>
        </w:rPr>
        <w:t xml:space="preserve"> </w:t>
      </w:r>
      <w:r>
        <w:t>и</w:t>
      </w:r>
      <w:r>
        <w:rPr>
          <w:spacing w:val="-5"/>
        </w:rPr>
        <w:t xml:space="preserve"> </w:t>
      </w:r>
      <w:r>
        <w:t>окружающая</w:t>
      </w:r>
      <w:r>
        <w:rPr>
          <w:spacing w:val="-1"/>
        </w:rPr>
        <w:t xml:space="preserve"> </w:t>
      </w:r>
      <w:r>
        <w:rPr>
          <w:spacing w:val="-2"/>
        </w:rPr>
        <w:t>среда.</w:t>
      </w:r>
    </w:p>
    <w:p w:rsidR="009A3602" w:rsidRDefault="008B1FBB">
      <w:pPr>
        <w:pStyle w:val="a4"/>
        <w:ind w:right="1133"/>
      </w:pPr>
      <w: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9A3602" w:rsidRDefault="008B1FBB">
      <w:pPr>
        <w:pStyle w:val="a4"/>
        <w:spacing w:before="2" w:line="237" w:lineRule="auto"/>
        <w:ind w:right="1143"/>
      </w:pPr>
      <w:r>
        <w:t>Природные источники углеводородов (уголь, природный газ, нефть), продукты их переработки, их роль в быту и промышленности.</w:t>
      </w:r>
    </w:p>
    <w:p w:rsidR="009A3602" w:rsidRDefault="008B1FBB">
      <w:pPr>
        <w:pStyle w:val="a4"/>
        <w:spacing w:before="6" w:line="237" w:lineRule="auto"/>
        <w:ind w:right="1134"/>
      </w:pPr>
      <w:r>
        <w:t>Химический эксперимент: изучение образцов материалов (стекло, сплавы металлов, полимерные материалы).</w:t>
      </w:r>
    </w:p>
    <w:p w:rsidR="009A3602" w:rsidRDefault="008B1FBB">
      <w:pPr>
        <w:pStyle w:val="a4"/>
        <w:spacing w:before="4" w:line="275" w:lineRule="exact"/>
        <w:ind w:left="1670" w:firstLine="0"/>
      </w:pPr>
      <w:r>
        <w:t>Межпредметные</w:t>
      </w:r>
      <w:r>
        <w:rPr>
          <w:spacing w:val="-5"/>
        </w:rPr>
        <w:t xml:space="preserve"> </w:t>
      </w:r>
      <w:r>
        <w:rPr>
          <w:spacing w:val="-2"/>
        </w:rPr>
        <w:t>связи.</w:t>
      </w:r>
    </w:p>
    <w:p w:rsidR="009A3602" w:rsidRDefault="008B1FBB">
      <w:pPr>
        <w:pStyle w:val="a4"/>
        <w:ind w:right="1131"/>
      </w:pPr>
      <w:r>
        <w:t>Реализация межпредметных связей при изучении химии в 9 классе осуществляется</w:t>
      </w:r>
      <w:r>
        <w:rPr>
          <w:spacing w:val="80"/>
          <w:w w:val="150"/>
        </w:rPr>
        <w:t xml:space="preserve"> </w:t>
      </w:r>
      <w:r>
        <w:t>через</w:t>
      </w:r>
      <w:r>
        <w:rPr>
          <w:spacing w:val="80"/>
          <w:w w:val="150"/>
        </w:rPr>
        <w:t xml:space="preserve"> </w:t>
      </w:r>
      <w:r>
        <w:t>использование</w:t>
      </w:r>
      <w:r>
        <w:rPr>
          <w:spacing w:val="80"/>
        </w:rPr>
        <w:t xml:space="preserve"> </w:t>
      </w:r>
      <w:r>
        <w:t>как</w:t>
      </w:r>
      <w:r>
        <w:rPr>
          <w:spacing w:val="80"/>
        </w:rPr>
        <w:t xml:space="preserve"> </w:t>
      </w:r>
      <w:r>
        <w:t>общих</w:t>
      </w:r>
      <w:r>
        <w:rPr>
          <w:spacing w:val="80"/>
        </w:rPr>
        <w:t xml:space="preserve"> </w:t>
      </w:r>
      <w:r>
        <w:t>естественно­научных</w:t>
      </w:r>
      <w:r>
        <w:rPr>
          <w:spacing w:val="80"/>
        </w:rPr>
        <w:t xml:space="preserve"> </w:t>
      </w:r>
      <w:r>
        <w:t>понятий,</w:t>
      </w:r>
      <w:r>
        <w:rPr>
          <w:spacing w:val="40"/>
        </w:rPr>
        <w:t xml:space="preserve"> </w:t>
      </w:r>
      <w:r>
        <w:t>так</w:t>
      </w:r>
      <w:r>
        <w:rPr>
          <w:spacing w:val="40"/>
        </w:rPr>
        <w:t xml:space="preserve">  </w:t>
      </w:r>
      <w:r>
        <w:t>и</w:t>
      </w:r>
      <w:r>
        <w:rPr>
          <w:spacing w:val="40"/>
        </w:rPr>
        <w:t xml:space="preserve">  </w:t>
      </w:r>
      <w:r>
        <w:t>понятий,</w:t>
      </w:r>
      <w:r>
        <w:rPr>
          <w:spacing w:val="40"/>
        </w:rPr>
        <w:t xml:space="preserve">  </w:t>
      </w:r>
      <w:r>
        <w:t>являющихся</w:t>
      </w:r>
      <w:r>
        <w:rPr>
          <w:spacing w:val="40"/>
        </w:rPr>
        <w:t xml:space="preserve">  </w:t>
      </w:r>
      <w:r>
        <w:t>системными</w:t>
      </w:r>
      <w:r>
        <w:rPr>
          <w:spacing w:val="40"/>
        </w:rPr>
        <w:t xml:space="preserve">  </w:t>
      </w:r>
      <w:r>
        <w:t>для</w:t>
      </w:r>
      <w:r>
        <w:rPr>
          <w:spacing w:val="40"/>
        </w:rPr>
        <w:t xml:space="preserve">  </w:t>
      </w:r>
      <w:r>
        <w:t>отдельных</w:t>
      </w:r>
      <w:r>
        <w:rPr>
          <w:spacing w:val="40"/>
        </w:rPr>
        <w:t xml:space="preserve">  </w:t>
      </w:r>
      <w:r>
        <w:t>предметов естественно­научного цикла.</w:t>
      </w:r>
    </w:p>
    <w:p w:rsidR="009A3602" w:rsidRDefault="008B1FBB">
      <w:pPr>
        <w:pStyle w:val="a4"/>
        <w:ind w:right="1126"/>
      </w:pPr>
      <w: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w:t>
      </w:r>
      <w:r>
        <w:rPr>
          <w:spacing w:val="-2"/>
        </w:rPr>
        <w:t>материалы.</w:t>
      </w:r>
    </w:p>
    <w:p w:rsidR="009A3602" w:rsidRDefault="008B1FBB">
      <w:pPr>
        <w:pStyle w:val="a4"/>
        <w:ind w:right="1134"/>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9A3602" w:rsidRDefault="008B1FBB">
      <w:pPr>
        <w:pStyle w:val="a4"/>
        <w:spacing w:before="4" w:line="237" w:lineRule="auto"/>
        <w:ind w:right="1139"/>
      </w:pPr>
      <w:r>
        <w:t>Биология: фотосинтез, дыхание, биосфера, экосистема, минеральные удобрения, микроэлементы, макроэлементы, питательные вещества.</w:t>
      </w:r>
    </w:p>
    <w:p w:rsidR="009A3602" w:rsidRDefault="008B1FBB">
      <w:pPr>
        <w:pStyle w:val="a4"/>
        <w:spacing w:before="6" w:line="237" w:lineRule="auto"/>
        <w:ind w:right="1130"/>
      </w:pPr>
      <w:r>
        <w:t>География: атмосфера, гидросфера, минералы, горные породы, полезные ископаемые, топливо, водные ресурсы.</w:t>
      </w:r>
    </w:p>
    <w:p w:rsidR="009A3602" w:rsidRDefault="008B1FBB">
      <w:pPr>
        <w:pStyle w:val="a4"/>
        <w:spacing w:before="6" w:line="237" w:lineRule="auto"/>
        <w:ind w:right="1137"/>
      </w:pPr>
      <w:r>
        <w:t>Планируемые результаты освоения программы по химии на уровне основного общего образования.</w:t>
      </w:r>
    </w:p>
    <w:p w:rsidR="009A3602" w:rsidRDefault="008B1FBB">
      <w:pPr>
        <w:pStyle w:val="a4"/>
        <w:spacing w:before="3"/>
        <w:ind w:right="1136"/>
      </w:pPr>
      <w: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9A3602" w:rsidRDefault="008B1FBB">
      <w:pPr>
        <w:pStyle w:val="a4"/>
        <w:ind w:right="1127"/>
      </w:pPr>
      <w:r>
        <w:t>Личностные результаты освоения программы основного общего образования достигаются</w:t>
      </w:r>
      <w:r>
        <w:rPr>
          <w:spacing w:val="80"/>
          <w:w w:val="150"/>
        </w:rPr>
        <w:t xml:space="preserve">   </w:t>
      </w:r>
      <w:r>
        <w:t>в</w:t>
      </w:r>
      <w:r>
        <w:rPr>
          <w:spacing w:val="80"/>
          <w:w w:val="150"/>
        </w:rPr>
        <w:t xml:space="preserve">   </w:t>
      </w:r>
      <w:r>
        <w:t>ходе</w:t>
      </w:r>
      <w:r>
        <w:rPr>
          <w:spacing w:val="80"/>
          <w:w w:val="150"/>
        </w:rPr>
        <w:t xml:space="preserve">   </w:t>
      </w:r>
      <w:r>
        <w:t>обучения</w:t>
      </w:r>
      <w:r>
        <w:rPr>
          <w:spacing w:val="80"/>
          <w:w w:val="150"/>
        </w:rPr>
        <w:t xml:space="preserve">   </w:t>
      </w:r>
      <w:r>
        <w:t>химии</w:t>
      </w:r>
      <w:r>
        <w:rPr>
          <w:spacing w:val="80"/>
          <w:w w:val="150"/>
        </w:rPr>
        <w:t xml:space="preserve">   </w:t>
      </w:r>
      <w:r>
        <w:t>в</w:t>
      </w:r>
      <w:r>
        <w:rPr>
          <w:spacing w:val="80"/>
          <w:w w:val="150"/>
        </w:rPr>
        <w:t xml:space="preserve">   </w:t>
      </w:r>
      <w:r>
        <w:t>единстве</w:t>
      </w:r>
      <w:r>
        <w:rPr>
          <w:spacing w:val="80"/>
          <w:w w:val="150"/>
        </w:rPr>
        <w:t xml:space="preserve">   </w:t>
      </w:r>
      <w:r>
        <w:t>учебной</w:t>
      </w:r>
      <w:r>
        <w:rPr>
          <w:spacing w:val="40"/>
        </w:rPr>
        <w:t xml:space="preserve"> </w:t>
      </w:r>
      <w:r>
        <w:t>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1"/>
      </w:pPr>
      <w:r>
        <w:lastRenderedPageBreak/>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9A3602" w:rsidRDefault="008B1FBB" w:rsidP="00665CF8">
      <w:pPr>
        <w:pStyle w:val="a6"/>
        <w:numPr>
          <w:ilvl w:val="0"/>
          <w:numId w:val="19"/>
        </w:numPr>
        <w:tabs>
          <w:tab w:val="left" w:pos="1932"/>
        </w:tabs>
        <w:spacing w:before="2" w:line="275" w:lineRule="exact"/>
        <w:ind w:left="1932" w:hanging="262"/>
        <w:rPr>
          <w:sz w:val="24"/>
        </w:rPr>
      </w:pPr>
      <w:r>
        <w:rPr>
          <w:sz w:val="24"/>
        </w:rPr>
        <w:t>патриотического</w:t>
      </w:r>
      <w:r>
        <w:rPr>
          <w:spacing w:val="-9"/>
          <w:sz w:val="24"/>
        </w:rPr>
        <w:t xml:space="preserve"> </w:t>
      </w:r>
      <w:r>
        <w:rPr>
          <w:spacing w:val="-2"/>
          <w:sz w:val="24"/>
        </w:rPr>
        <w:t>воспитания:</w:t>
      </w:r>
    </w:p>
    <w:p w:rsidR="009A3602" w:rsidRDefault="008B1FBB">
      <w:pPr>
        <w:pStyle w:val="a4"/>
        <w:tabs>
          <w:tab w:val="left" w:pos="2806"/>
          <w:tab w:val="left" w:pos="4917"/>
          <w:tab w:val="left" w:pos="6516"/>
          <w:tab w:val="left" w:pos="8627"/>
        </w:tabs>
        <w:ind w:right="1131"/>
      </w:pPr>
      <w:r>
        <w:t>ценностного</w:t>
      </w:r>
      <w:r>
        <w:rPr>
          <w:spacing w:val="61"/>
        </w:rPr>
        <w:t xml:space="preserve">  </w:t>
      </w:r>
      <w:r>
        <w:t>отношения</w:t>
      </w:r>
      <w:r>
        <w:rPr>
          <w:spacing w:val="61"/>
        </w:rPr>
        <w:t xml:space="preserve">  </w:t>
      </w:r>
      <w:r>
        <w:t>к</w:t>
      </w:r>
      <w:r>
        <w:rPr>
          <w:spacing w:val="40"/>
        </w:rPr>
        <w:t xml:space="preserve">  </w:t>
      </w:r>
      <w:r>
        <w:t>отечественному</w:t>
      </w:r>
      <w:r>
        <w:rPr>
          <w:spacing w:val="40"/>
        </w:rPr>
        <w:t xml:space="preserve">  </w:t>
      </w:r>
      <w:r>
        <w:t>культурному,</w:t>
      </w:r>
      <w:r>
        <w:rPr>
          <w:spacing w:val="62"/>
        </w:rPr>
        <w:t xml:space="preserve">  </w:t>
      </w:r>
      <w:r>
        <w:t xml:space="preserve">историческому и научному наследию, понимания значения химической науки в жизни современного </w:t>
      </w:r>
      <w:r>
        <w:rPr>
          <w:spacing w:val="-2"/>
        </w:rPr>
        <w:t>общества,</w:t>
      </w:r>
      <w:r>
        <w:tab/>
      </w:r>
      <w:r>
        <w:rPr>
          <w:spacing w:val="-2"/>
        </w:rPr>
        <w:t>способности</w:t>
      </w:r>
      <w:r>
        <w:tab/>
      </w:r>
      <w:r>
        <w:rPr>
          <w:spacing w:val="-2"/>
        </w:rPr>
        <w:t>владеть</w:t>
      </w:r>
      <w:r>
        <w:tab/>
      </w:r>
      <w:r>
        <w:rPr>
          <w:spacing w:val="-2"/>
        </w:rPr>
        <w:t>достоверной</w:t>
      </w:r>
      <w:r>
        <w:tab/>
      </w:r>
      <w:r>
        <w:rPr>
          <w:spacing w:val="-2"/>
        </w:rPr>
        <w:t xml:space="preserve">информацией </w:t>
      </w:r>
      <w:r>
        <w:t>о передовых достижениях и открытиях мировой и отечественной химии, заинтересованности в научных знаниях об устройстве мира и общества;</w:t>
      </w:r>
    </w:p>
    <w:p w:rsidR="009A3602" w:rsidRDefault="008B1FBB" w:rsidP="00665CF8">
      <w:pPr>
        <w:pStyle w:val="a6"/>
        <w:numPr>
          <w:ilvl w:val="0"/>
          <w:numId w:val="19"/>
        </w:numPr>
        <w:tabs>
          <w:tab w:val="left" w:pos="1933"/>
        </w:tabs>
        <w:spacing w:before="2" w:line="275" w:lineRule="exact"/>
        <w:ind w:left="1933" w:hanging="263"/>
        <w:rPr>
          <w:sz w:val="24"/>
        </w:rPr>
      </w:pPr>
      <w:r>
        <w:rPr>
          <w:sz w:val="24"/>
        </w:rPr>
        <w:t>гражданского</w:t>
      </w:r>
      <w:r>
        <w:rPr>
          <w:spacing w:val="-7"/>
          <w:sz w:val="24"/>
        </w:rPr>
        <w:t xml:space="preserve"> </w:t>
      </w:r>
      <w:r>
        <w:rPr>
          <w:spacing w:val="-2"/>
          <w:sz w:val="24"/>
        </w:rPr>
        <w:t>воспитания:</w:t>
      </w:r>
    </w:p>
    <w:p w:rsidR="009A3602" w:rsidRDefault="008B1FBB">
      <w:pPr>
        <w:pStyle w:val="a4"/>
        <w:ind w:right="1122"/>
      </w:pPr>
      <w:r>
        <w:t>представления</w:t>
      </w:r>
      <w:r>
        <w:rPr>
          <w:spacing w:val="40"/>
        </w:rPr>
        <w:t xml:space="preserve"> </w:t>
      </w:r>
      <w:r>
        <w:t>о</w:t>
      </w:r>
      <w:r>
        <w:rPr>
          <w:spacing w:val="40"/>
        </w:rPr>
        <w:t xml:space="preserve"> </w:t>
      </w:r>
      <w:r>
        <w:t>социальных</w:t>
      </w:r>
      <w:r>
        <w:rPr>
          <w:spacing w:val="40"/>
        </w:rPr>
        <w:t xml:space="preserve"> </w:t>
      </w:r>
      <w:r>
        <w:t>нормах</w:t>
      </w:r>
      <w:r>
        <w:rPr>
          <w:spacing w:val="40"/>
        </w:rPr>
        <w:t xml:space="preserve"> </w:t>
      </w:r>
      <w:r>
        <w:t>и</w:t>
      </w:r>
      <w:r>
        <w:rPr>
          <w:spacing w:val="40"/>
        </w:rPr>
        <w:t xml:space="preserve"> </w:t>
      </w:r>
      <w:r>
        <w:t>правилах</w:t>
      </w:r>
      <w:r>
        <w:rPr>
          <w:spacing w:val="40"/>
        </w:rPr>
        <w:t xml:space="preserve"> </w:t>
      </w:r>
      <w:r>
        <w:t>межличностных</w:t>
      </w:r>
      <w:r>
        <w:rPr>
          <w:spacing w:val="40"/>
        </w:rPr>
        <w:t xml:space="preserve"> </w:t>
      </w:r>
      <w:r>
        <w:t>отношений</w:t>
      </w:r>
      <w:r>
        <w:rPr>
          <w:spacing w:val="80"/>
        </w:rPr>
        <w:t xml:space="preserve"> </w:t>
      </w:r>
      <w:r>
        <w:t>в</w:t>
      </w:r>
      <w:r>
        <w:rPr>
          <w:spacing w:val="80"/>
          <w:w w:val="150"/>
        </w:rPr>
        <w:t xml:space="preserve"> </w:t>
      </w:r>
      <w:r>
        <w:t>коллективе,</w:t>
      </w:r>
      <w:r>
        <w:rPr>
          <w:spacing w:val="80"/>
          <w:w w:val="150"/>
        </w:rPr>
        <w:t xml:space="preserve"> </w:t>
      </w:r>
      <w:r>
        <w:t>коммуникативной</w:t>
      </w:r>
      <w:r>
        <w:rPr>
          <w:spacing w:val="80"/>
          <w:w w:val="150"/>
        </w:rPr>
        <w:t xml:space="preserve"> </w:t>
      </w:r>
      <w:r>
        <w:t>компетентности</w:t>
      </w:r>
      <w:r>
        <w:rPr>
          <w:spacing w:val="80"/>
          <w:w w:val="150"/>
        </w:rPr>
        <w:t xml:space="preserve"> </w:t>
      </w:r>
      <w:r>
        <w:t>в</w:t>
      </w:r>
      <w:r>
        <w:rPr>
          <w:spacing w:val="80"/>
          <w:w w:val="150"/>
        </w:rPr>
        <w:t xml:space="preserve"> </w:t>
      </w:r>
      <w:r>
        <w:t>общественно</w:t>
      </w:r>
      <w:r>
        <w:rPr>
          <w:spacing w:val="80"/>
          <w:w w:val="150"/>
        </w:rPr>
        <w:t xml:space="preserve"> </w:t>
      </w:r>
      <w:r>
        <w:t>полезной, учебно­исследовательской,</w:t>
      </w:r>
      <w:r>
        <w:rPr>
          <w:spacing w:val="80"/>
          <w:w w:val="150"/>
        </w:rPr>
        <w:t xml:space="preserve"> </w:t>
      </w:r>
      <w:r>
        <w:t>творческой</w:t>
      </w:r>
      <w:r>
        <w:rPr>
          <w:spacing w:val="80"/>
          <w:w w:val="150"/>
        </w:rPr>
        <w:t xml:space="preserve"> </w:t>
      </w:r>
      <w:r>
        <w:t>и</w:t>
      </w:r>
      <w:r>
        <w:rPr>
          <w:spacing w:val="80"/>
          <w:w w:val="150"/>
        </w:rPr>
        <w:t xml:space="preserve"> </w:t>
      </w:r>
      <w:r>
        <w:t>других</w:t>
      </w:r>
      <w:r>
        <w:rPr>
          <w:spacing w:val="80"/>
          <w:w w:val="150"/>
        </w:rPr>
        <w:t xml:space="preserve"> </w:t>
      </w:r>
      <w:r>
        <w:t>видах</w:t>
      </w:r>
      <w:r>
        <w:rPr>
          <w:spacing w:val="80"/>
          <w:w w:val="150"/>
        </w:rPr>
        <w:t xml:space="preserve"> </w:t>
      </w:r>
      <w:r>
        <w:t>деятельности,</w:t>
      </w:r>
      <w:r>
        <w:rPr>
          <w:spacing w:val="80"/>
          <w:w w:val="150"/>
        </w:rPr>
        <w:t xml:space="preserve"> </w:t>
      </w:r>
      <w:r>
        <w:t>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w:t>
      </w:r>
      <w:r>
        <w:rPr>
          <w:spacing w:val="40"/>
        </w:rPr>
        <w:t xml:space="preserve"> </w:t>
      </w:r>
      <w:r>
        <w:t>стремления</w:t>
      </w:r>
      <w:r>
        <w:rPr>
          <w:spacing w:val="80"/>
          <w:w w:val="150"/>
        </w:rPr>
        <w:t xml:space="preserve">   </w:t>
      </w:r>
      <w:r>
        <w:t>к</w:t>
      </w:r>
      <w:r>
        <w:rPr>
          <w:spacing w:val="80"/>
          <w:w w:val="150"/>
        </w:rPr>
        <w:t xml:space="preserve">   </w:t>
      </w:r>
      <w:r>
        <w:t>взаимопониманию</w:t>
      </w:r>
      <w:r>
        <w:rPr>
          <w:spacing w:val="80"/>
          <w:w w:val="150"/>
        </w:rPr>
        <w:t xml:space="preserve">   </w:t>
      </w:r>
      <w:r>
        <w:t>и</w:t>
      </w:r>
      <w:r>
        <w:rPr>
          <w:spacing w:val="80"/>
          <w:w w:val="150"/>
        </w:rPr>
        <w:t xml:space="preserve">   </w:t>
      </w:r>
      <w:r>
        <w:t>взаимопомощи</w:t>
      </w:r>
      <w:r>
        <w:rPr>
          <w:spacing w:val="80"/>
          <w:w w:val="150"/>
        </w:rPr>
        <w:t xml:space="preserve">   </w:t>
      </w:r>
      <w:r>
        <w:t>в</w:t>
      </w:r>
      <w:r>
        <w:rPr>
          <w:spacing w:val="80"/>
          <w:w w:val="150"/>
        </w:rPr>
        <w:t xml:space="preserve">   </w:t>
      </w:r>
      <w:r>
        <w:t>процессе этой</w:t>
      </w:r>
      <w:r>
        <w:rPr>
          <w:spacing w:val="80"/>
        </w:rPr>
        <w:t xml:space="preserve"> </w:t>
      </w:r>
      <w:r>
        <w:t>учебной</w:t>
      </w:r>
      <w:r>
        <w:rPr>
          <w:spacing w:val="80"/>
        </w:rPr>
        <w:t xml:space="preserve"> </w:t>
      </w:r>
      <w:r>
        <w:t>деятельности,</w:t>
      </w:r>
      <w:r>
        <w:rPr>
          <w:spacing w:val="80"/>
        </w:rPr>
        <w:t xml:space="preserve"> </w:t>
      </w:r>
      <w:r>
        <w:t>готовности</w:t>
      </w:r>
      <w:r>
        <w:rPr>
          <w:spacing w:val="80"/>
        </w:rPr>
        <w:t xml:space="preserve"> </w:t>
      </w:r>
      <w:r>
        <w:t>оценивать</w:t>
      </w:r>
      <w:r>
        <w:rPr>
          <w:spacing w:val="80"/>
        </w:rPr>
        <w:t xml:space="preserve"> </w:t>
      </w:r>
      <w:r>
        <w:t>своё</w:t>
      </w:r>
      <w:r>
        <w:rPr>
          <w:spacing w:val="80"/>
        </w:rPr>
        <w:t xml:space="preserve"> </w:t>
      </w:r>
      <w:r>
        <w:t>поведение</w:t>
      </w:r>
      <w:r>
        <w:rPr>
          <w:spacing w:val="80"/>
        </w:rPr>
        <w:t xml:space="preserve"> </w:t>
      </w:r>
      <w:r>
        <w:t>и</w:t>
      </w:r>
      <w:r>
        <w:rPr>
          <w:spacing w:val="80"/>
        </w:rPr>
        <w:t xml:space="preserve"> </w:t>
      </w:r>
      <w:r>
        <w:t>поступки своих товарищей с позиции нравственных и правовых норм с учётом осознания последствий поступков;</w:t>
      </w:r>
    </w:p>
    <w:p w:rsidR="009A3602" w:rsidRDefault="008B1FBB" w:rsidP="00665CF8">
      <w:pPr>
        <w:pStyle w:val="a6"/>
        <w:numPr>
          <w:ilvl w:val="0"/>
          <w:numId w:val="19"/>
        </w:numPr>
        <w:tabs>
          <w:tab w:val="left" w:pos="1933"/>
        </w:tabs>
        <w:spacing w:before="2" w:line="275" w:lineRule="exact"/>
        <w:ind w:left="1933" w:hanging="263"/>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9A3602" w:rsidRDefault="008B1FBB">
      <w:pPr>
        <w:pStyle w:val="a4"/>
        <w:ind w:right="1132"/>
      </w:pPr>
      <w:r>
        <w:t>мировоззренческих представлений о веществе и химической реакции, соответствующих</w:t>
      </w:r>
      <w:r>
        <w:rPr>
          <w:spacing w:val="40"/>
        </w:rPr>
        <w:t xml:space="preserve"> </w:t>
      </w:r>
      <w:r>
        <w:t>современному</w:t>
      </w:r>
      <w:r>
        <w:rPr>
          <w:spacing w:val="40"/>
        </w:rPr>
        <w:t xml:space="preserve"> </w:t>
      </w:r>
      <w:r>
        <w:t>уровню</w:t>
      </w:r>
      <w:r>
        <w:rPr>
          <w:spacing w:val="40"/>
        </w:rPr>
        <w:t xml:space="preserve"> </w:t>
      </w:r>
      <w:r>
        <w:t>развития</w:t>
      </w:r>
      <w:r>
        <w:rPr>
          <w:spacing w:val="40"/>
        </w:rPr>
        <w:t xml:space="preserve"> </w:t>
      </w:r>
      <w:r>
        <w:t>науки</w:t>
      </w:r>
      <w:r>
        <w:rPr>
          <w:spacing w:val="40"/>
        </w:rPr>
        <w:t xml:space="preserve"> </w:t>
      </w:r>
      <w:r>
        <w:t>и</w:t>
      </w:r>
      <w:r>
        <w:rPr>
          <w:spacing w:val="40"/>
        </w:rPr>
        <w:t xml:space="preserve"> </w:t>
      </w:r>
      <w:r>
        <w:t>составляющих</w:t>
      </w:r>
      <w:r>
        <w:rPr>
          <w:spacing w:val="40"/>
        </w:rPr>
        <w:t xml:space="preserve"> </w:t>
      </w:r>
      <w:r>
        <w:t>основу</w:t>
      </w:r>
      <w:r>
        <w:rPr>
          <w:spacing w:val="80"/>
        </w:rPr>
        <w:t xml:space="preserve"> </w:t>
      </w:r>
      <w:r>
        <w:t>для понимания сущности научной картины мира, представлений об основных закономерностях</w:t>
      </w:r>
      <w:r>
        <w:rPr>
          <w:spacing w:val="80"/>
        </w:rPr>
        <w:t xml:space="preserve"> </w:t>
      </w:r>
      <w:r>
        <w:t>развития</w:t>
      </w:r>
      <w:r>
        <w:rPr>
          <w:spacing w:val="80"/>
        </w:rPr>
        <w:t xml:space="preserve"> </w:t>
      </w:r>
      <w:r>
        <w:t>природы,</w:t>
      </w:r>
      <w:r>
        <w:rPr>
          <w:spacing w:val="80"/>
        </w:rPr>
        <w:t xml:space="preserve"> </w:t>
      </w:r>
      <w:r>
        <w:t>взаимосвязях</w:t>
      </w:r>
      <w:r>
        <w:rPr>
          <w:spacing w:val="80"/>
        </w:rPr>
        <w:t xml:space="preserve"> </w:t>
      </w:r>
      <w:r>
        <w:t>человека</w:t>
      </w:r>
      <w:r>
        <w:rPr>
          <w:spacing w:val="80"/>
        </w:rPr>
        <w:t xml:space="preserve"> </w:t>
      </w:r>
      <w:r>
        <w:t>с</w:t>
      </w:r>
      <w:r>
        <w:rPr>
          <w:spacing w:val="80"/>
        </w:rPr>
        <w:t xml:space="preserve"> </w:t>
      </w:r>
      <w:r>
        <w:t>природной</w:t>
      </w:r>
      <w:r>
        <w:rPr>
          <w:spacing w:val="80"/>
        </w:rPr>
        <w:t xml:space="preserve"> </w:t>
      </w:r>
      <w:r>
        <w:t>средой,</w:t>
      </w:r>
      <w:r>
        <w:rPr>
          <w:spacing w:val="80"/>
        </w:rPr>
        <w:t xml:space="preserve"> </w:t>
      </w:r>
      <w:r>
        <w:t>о роли химии в познании этих закономерностей;</w:t>
      </w:r>
    </w:p>
    <w:p w:rsidR="009A3602" w:rsidRDefault="008B1FBB">
      <w:pPr>
        <w:pStyle w:val="a4"/>
        <w:spacing w:before="4" w:line="237" w:lineRule="auto"/>
        <w:ind w:right="1134"/>
      </w:pPr>
      <w:r>
        <w:t>познавательных</w:t>
      </w:r>
      <w:r>
        <w:rPr>
          <w:spacing w:val="74"/>
        </w:rPr>
        <w:t xml:space="preserve">  </w:t>
      </w:r>
      <w:r>
        <w:t>мотивов,</w:t>
      </w:r>
      <w:r>
        <w:rPr>
          <w:spacing w:val="75"/>
        </w:rPr>
        <w:t xml:space="preserve">  </w:t>
      </w:r>
      <w:r>
        <w:t>направленных</w:t>
      </w:r>
      <w:r>
        <w:rPr>
          <w:spacing w:val="74"/>
        </w:rPr>
        <w:t xml:space="preserve">  </w:t>
      </w:r>
      <w:r>
        <w:t>на</w:t>
      </w:r>
      <w:r>
        <w:rPr>
          <w:spacing w:val="76"/>
        </w:rPr>
        <w:t xml:space="preserve">  </w:t>
      </w:r>
      <w:r>
        <w:t>получение</w:t>
      </w:r>
      <w:r>
        <w:rPr>
          <w:spacing w:val="76"/>
        </w:rPr>
        <w:t xml:space="preserve">  </w:t>
      </w:r>
      <w:r>
        <w:t>новых</w:t>
      </w:r>
      <w:r>
        <w:rPr>
          <w:spacing w:val="74"/>
        </w:rPr>
        <w:t xml:space="preserve">  </w:t>
      </w:r>
      <w:r>
        <w:t>знаний по химии, необходимых для объяснения наблюдаемых процессов и явлений;</w:t>
      </w:r>
    </w:p>
    <w:p w:rsidR="009A3602" w:rsidRDefault="008B1FBB">
      <w:pPr>
        <w:pStyle w:val="a4"/>
        <w:spacing w:before="4"/>
        <w:ind w:right="1134"/>
      </w:pPr>
      <w:r>
        <w:t>познавательной,</w:t>
      </w:r>
      <w:r>
        <w:rPr>
          <w:spacing w:val="80"/>
        </w:rPr>
        <w:t xml:space="preserve">    </w:t>
      </w:r>
      <w:r>
        <w:t>информационной</w:t>
      </w:r>
      <w:r>
        <w:rPr>
          <w:spacing w:val="80"/>
        </w:rPr>
        <w:t xml:space="preserve">    </w:t>
      </w:r>
      <w:r>
        <w:t>и</w:t>
      </w:r>
      <w:r>
        <w:rPr>
          <w:spacing w:val="80"/>
        </w:rPr>
        <w:t xml:space="preserve">    </w:t>
      </w:r>
      <w:r>
        <w:t>читательской</w:t>
      </w:r>
      <w:r>
        <w:rPr>
          <w:spacing w:val="80"/>
        </w:rPr>
        <w:t xml:space="preserve">    </w:t>
      </w:r>
      <w:r>
        <w:t>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9A3602" w:rsidRDefault="008B1FBB">
      <w:pPr>
        <w:pStyle w:val="a4"/>
        <w:ind w:right="1131"/>
      </w:pPr>
      <w:r>
        <w:t>интереса</w:t>
      </w:r>
      <w:r>
        <w:rPr>
          <w:spacing w:val="74"/>
          <w:w w:val="150"/>
        </w:rPr>
        <w:t xml:space="preserve">  </w:t>
      </w:r>
      <w:r>
        <w:t>к</w:t>
      </w:r>
      <w:r>
        <w:rPr>
          <w:spacing w:val="74"/>
          <w:w w:val="150"/>
        </w:rPr>
        <w:t xml:space="preserve">  </w:t>
      </w:r>
      <w:r>
        <w:t>обучению</w:t>
      </w:r>
      <w:r>
        <w:rPr>
          <w:spacing w:val="74"/>
          <w:w w:val="150"/>
        </w:rPr>
        <w:t xml:space="preserve">  </w:t>
      </w:r>
      <w:r>
        <w:t>и</w:t>
      </w:r>
      <w:r>
        <w:rPr>
          <w:spacing w:val="75"/>
          <w:w w:val="150"/>
        </w:rPr>
        <w:t xml:space="preserve">  </w:t>
      </w:r>
      <w:r>
        <w:t>познанию,</w:t>
      </w:r>
      <w:r>
        <w:rPr>
          <w:spacing w:val="73"/>
          <w:w w:val="150"/>
        </w:rPr>
        <w:t xml:space="preserve">  </w:t>
      </w:r>
      <w:r>
        <w:t>любознательности,</w:t>
      </w:r>
      <w:r>
        <w:rPr>
          <w:spacing w:val="73"/>
          <w:w w:val="150"/>
        </w:rPr>
        <w:t xml:space="preserve">  </w:t>
      </w:r>
      <w:r>
        <w:t>готовности и</w:t>
      </w:r>
      <w:r>
        <w:rPr>
          <w:spacing w:val="80"/>
        </w:rPr>
        <w:t xml:space="preserve"> </w:t>
      </w:r>
      <w:r>
        <w:t>способности</w:t>
      </w:r>
      <w:r>
        <w:rPr>
          <w:spacing w:val="80"/>
        </w:rPr>
        <w:t xml:space="preserve"> </w:t>
      </w:r>
      <w:r>
        <w:t>к</w:t>
      </w:r>
      <w:r>
        <w:rPr>
          <w:spacing w:val="80"/>
        </w:rPr>
        <w:t xml:space="preserve"> </w:t>
      </w:r>
      <w:r>
        <w:t>самообразованию,</w:t>
      </w:r>
      <w:r>
        <w:rPr>
          <w:spacing w:val="80"/>
        </w:rPr>
        <w:t xml:space="preserve"> </w:t>
      </w:r>
      <w:r>
        <w:t>проектной</w:t>
      </w:r>
      <w:r>
        <w:rPr>
          <w:spacing w:val="80"/>
        </w:rPr>
        <w:t xml:space="preserve"> </w:t>
      </w:r>
      <w:r>
        <w:t>и</w:t>
      </w:r>
      <w:r>
        <w:rPr>
          <w:spacing w:val="80"/>
        </w:rPr>
        <w:t xml:space="preserve"> </w:t>
      </w:r>
      <w:r>
        <w:t>исследовательской</w:t>
      </w:r>
      <w:r>
        <w:rPr>
          <w:spacing w:val="80"/>
        </w:rPr>
        <w:t xml:space="preserve"> </w:t>
      </w:r>
      <w:r>
        <w:t>деятельности, к осознанному выбору направленности и уровня обучения в дальнейшем;</w:t>
      </w:r>
    </w:p>
    <w:p w:rsidR="009A3602" w:rsidRDefault="008B1FBB" w:rsidP="00665CF8">
      <w:pPr>
        <w:pStyle w:val="a6"/>
        <w:numPr>
          <w:ilvl w:val="0"/>
          <w:numId w:val="19"/>
        </w:numPr>
        <w:tabs>
          <w:tab w:val="left" w:pos="1933"/>
        </w:tabs>
        <w:spacing w:line="275" w:lineRule="exact"/>
        <w:ind w:left="1933" w:hanging="263"/>
        <w:rPr>
          <w:sz w:val="24"/>
        </w:rPr>
      </w:pPr>
      <w:r>
        <w:rPr>
          <w:sz w:val="24"/>
        </w:rPr>
        <w:t>формирования</w:t>
      </w:r>
      <w:r>
        <w:rPr>
          <w:spacing w:val="-9"/>
          <w:sz w:val="24"/>
        </w:rPr>
        <w:t xml:space="preserve"> </w:t>
      </w:r>
      <w:r>
        <w:rPr>
          <w:sz w:val="24"/>
        </w:rPr>
        <w:t>культуры</w:t>
      </w:r>
      <w:r>
        <w:rPr>
          <w:spacing w:val="-7"/>
          <w:sz w:val="24"/>
        </w:rPr>
        <w:t xml:space="preserve"> </w:t>
      </w:r>
      <w:r>
        <w:rPr>
          <w:spacing w:val="-2"/>
          <w:sz w:val="24"/>
        </w:rPr>
        <w:t>здоровья:</w:t>
      </w:r>
    </w:p>
    <w:p w:rsidR="009A3602" w:rsidRDefault="008B1FBB">
      <w:pPr>
        <w:pStyle w:val="a4"/>
        <w:ind w:right="1131"/>
      </w:pPr>
      <w:r>
        <w:t xml:space="preserve">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w:t>
      </w:r>
      <w:r>
        <w:rPr>
          <w:spacing w:val="-2"/>
        </w:rPr>
        <w:t>жизни;</w:t>
      </w:r>
    </w:p>
    <w:p w:rsidR="009A3602" w:rsidRDefault="008B1FBB" w:rsidP="00665CF8">
      <w:pPr>
        <w:pStyle w:val="a6"/>
        <w:numPr>
          <w:ilvl w:val="0"/>
          <w:numId w:val="19"/>
        </w:numPr>
        <w:tabs>
          <w:tab w:val="left" w:pos="1933"/>
        </w:tabs>
        <w:spacing w:before="2" w:line="275" w:lineRule="exact"/>
        <w:ind w:left="1933" w:hanging="263"/>
        <w:rPr>
          <w:sz w:val="24"/>
        </w:rPr>
      </w:pPr>
      <w:r>
        <w:rPr>
          <w:sz w:val="24"/>
        </w:rPr>
        <w:t>трудового</w:t>
      </w:r>
      <w:r>
        <w:rPr>
          <w:spacing w:val="-4"/>
          <w:sz w:val="24"/>
        </w:rPr>
        <w:t xml:space="preserve"> </w:t>
      </w:r>
      <w:r>
        <w:rPr>
          <w:spacing w:val="-2"/>
          <w:sz w:val="24"/>
        </w:rPr>
        <w:t>воспитания:</w:t>
      </w:r>
    </w:p>
    <w:p w:rsidR="009A3602" w:rsidRDefault="008B1FBB">
      <w:pPr>
        <w:pStyle w:val="a4"/>
        <w:ind w:right="1130"/>
      </w:pPr>
      <w: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w:t>
      </w:r>
      <w:r>
        <w:rPr>
          <w:spacing w:val="80"/>
          <w:w w:val="150"/>
        </w:rPr>
        <w:t xml:space="preserve">  </w:t>
      </w:r>
      <w:r>
        <w:t>продолжения</w:t>
      </w:r>
      <w:r>
        <w:rPr>
          <w:spacing w:val="80"/>
          <w:w w:val="150"/>
        </w:rPr>
        <w:t xml:space="preserve">  </w:t>
      </w:r>
      <w:r>
        <w:t>образования</w:t>
      </w:r>
      <w:r>
        <w:rPr>
          <w:spacing w:val="80"/>
          <w:w w:val="150"/>
        </w:rPr>
        <w:t xml:space="preserve">  </w:t>
      </w:r>
      <w:r>
        <w:t>с</w:t>
      </w:r>
      <w:r>
        <w:rPr>
          <w:spacing w:val="80"/>
          <w:w w:val="150"/>
        </w:rPr>
        <w:t xml:space="preserve">  </w:t>
      </w:r>
      <w:r>
        <w:t>учётом</w:t>
      </w:r>
      <w:r>
        <w:rPr>
          <w:spacing w:val="80"/>
          <w:w w:val="150"/>
        </w:rPr>
        <w:t xml:space="preserve">  </w:t>
      </w:r>
      <w:r>
        <w:t>личностных</w:t>
      </w:r>
      <w:r>
        <w:rPr>
          <w:spacing w:val="80"/>
          <w:w w:val="150"/>
        </w:rPr>
        <w:t xml:space="preserve">  </w:t>
      </w:r>
      <w:r>
        <w:t>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9A3602" w:rsidRDefault="008B1FBB" w:rsidP="00665CF8">
      <w:pPr>
        <w:pStyle w:val="a6"/>
        <w:numPr>
          <w:ilvl w:val="0"/>
          <w:numId w:val="19"/>
        </w:numPr>
        <w:tabs>
          <w:tab w:val="left" w:pos="1933"/>
        </w:tabs>
        <w:spacing w:before="2" w:line="275" w:lineRule="exact"/>
        <w:ind w:left="1933" w:hanging="263"/>
        <w:rPr>
          <w:sz w:val="24"/>
        </w:rPr>
      </w:pPr>
      <w:r>
        <w:rPr>
          <w:sz w:val="24"/>
        </w:rPr>
        <w:t>экологического</w:t>
      </w:r>
      <w:r>
        <w:rPr>
          <w:spacing w:val="-12"/>
          <w:sz w:val="24"/>
        </w:rPr>
        <w:t xml:space="preserve"> </w:t>
      </w:r>
      <w:r>
        <w:rPr>
          <w:spacing w:val="-2"/>
          <w:sz w:val="24"/>
        </w:rPr>
        <w:t>воспитания:</w:t>
      </w:r>
    </w:p>
    <w:p w:rsidR="009A3602" w:rsidRDefault="008B1FBB">
      <w:pPr>
        <w:pStyle w:val="a4"/>
        <w:ind w:right="1132"/>
      </w:pPr>
      <w:r>
        <w:t>экологически</w:t>
      </w:r>
      <w:r>
        <w:rPr>
          <w:spacing w:val="80"/>
        </w:rPr>
        <w:t xml:space="preserve"> </w:t>
      </w:r>
      <w:r>
        <w:t>целесообразного</w:t>
      </w:r>
      <w:r>
        <w:rPr>
          <w:spacing w:val="80"/>
        </w:rPr>
        <w:t xml:space="preserve"> </w:t>
      </w:r>
      <w:r>
        <w:t>отношения</w:t>
      </w:r>
      <w:r>
        <w:rPr>
          <w:spacing w:val="80"/>
        </w:rPr>
        <w:t xml:space="preserve"> </w:t>
      </w:r>
      <w:r>
        <w:t>к</w:t>
      </w:r>
      <w:r>
        <w:rPr>
          <w:spacing w:val="80"/>
        </w:rPr>
        <w:t xml:space="preserve"> </w:t>
      </w:r>
      <w:r>
        <w:t>природе</w:t>
      </w:r>
      <w:r>
        <w:rPr>
          <w:spacing w:val="80"/>
        </w:rPr>
        <w:t xml:space="preserve"> </w:t>
      </w:r>
      <w:r>
        <w:t>как</w:t>
      </w:r>
      <w:r>
        <w:rPr>
          <w:spacing w:val="80"/>
        </w:rPr>
        <w:t xml:space="preserve"> </w:t>
      </w:r>
      <w:r>
        <w:t>источнику</w:t>
      </w:r>
      <w:r>
        <w:rPr>
          <w:spacing w:val="80"/>
        </w:rPr>
        <w:t xml:space="preserve"> </w:t>
      </w:r>
      <w:r>
        <w:t>жизни на Земле, основе её существования, понимания ценности здорового и безопасного образа</w:t>
      </w:r>
      <w:r>
        <w:rPr>
          <w:spacing w:val="80"/>
          <w:w w:val="150"/>
        </w:rPr>
        <w:t xml:space="preserve">  </w:t>
      </w:r>
      <w:r>
        <w:t>жизни,</w:t>
      </w:r>
      <w:r>
        <w:rPr>
          <w:spacing w:val="80"/>
          <w:w w:val="150"/>
        </w:rPr>
        <w:t xml:space="preserve">  </w:t>
      </w:r>
      <w:r>
        <w:t>ответственного</w:t>
      </w:r>
      <w:r>
        <w:rPr>
          <w:spacing w:val="80"/>
          <w:w w:val="150"/>
        </w:rPr>
        <w:t xml:space="preserve">  </w:t>
      </w:r>
      <w:r>
        <w:t>отношения</w:t>
      </w:r>
      <w:r>
        <w:rPr>
          <w:spacing w:val="80"/>
          <w:w w:val="150"/>
        </w:rPr>
        <w:t xml:space="preserve">  </w:t>
      </w:r>
      <w:r>
        <w:t>к</w:t>
      </w:r>
      <w:r>
        <w:rPr>
          <w:spacing w:val="80"/>
          <w:w w:val="150"/>
        </w:rPr>
        <w:t xml:space="preserve">  </w:t>
      </w:r>
      <w:r>
        <w:t>собственному</w:t>
      </w:r>
      <w:r>
        <w:rPr>
          <w:spacing w:val="78"/>
          <w:w w:val="150"/>
        </w:rPr>
        <w:t xml:space="preserve">  </w:t>
      </w:r>
      <w:r>
        <w:t>физическому и</w:t>
      </w:r>
      <w:r>
        <w:rPr>
          <w:spacing w:val="80"/>
          <w:w w:val="150"/>
        </w:rPr>
        <w:t xml:space="preserve"> </w:t>
      </w:r>
      <w:r>
        <w:t>психическому</w:t>
      </w:r>
      <w:r>
        <w:rPr>
          <w:spacing w:val="80"/>
        </w:rPr>
        <w:t xml:space="preserve"> </w:t>
      </w:r>
      <w:r>
        <w:t>здоровью,</w:t>
      </w:r>
      <w:r>
        <w:rPr>
          <w:spacing w:val="80"/>
          <w:w w:val="150"/>
        </w:rPr>
        <w:t xml:space="preserve"> </w:t>
      </w:r>
      <w:r>
        <w:t>осознания</w:t>
      </w:r>
      <w:r>
        <w:rPr>
          <w:spacing w:val="80"/>
          <w:w w:val="150"/>
        </w:rPr>
        <w:t xml:space="preserve"> </w:t>
      </w:r>
      <w:r>
        <w:t>ценности</w:t>
      </w:r>
      <w:r>
        <w:rPr>
          <w:spacing w:val="80"/>
          <w:w w:val="150"/>
        </w:rPr>
        <w:t xml:space="preserve"> </w:t>
      </w:r>
      <w:r>
        <w:t>соблюдения</w:t>
      </w:r>
      <w:r>
        <w:rPr>
          <w:spacing w:val="80"/>
          <w:w w:val="150"/>
        </w:rPr>
        <w:t xml:space="preserve"> </w:t>
      </w:r>
      <w:r>
        <w:t>правил</w:t>
      </w:r>
      <w:r>
        <w:rPr>
          <w:spacing w:val="80"/>
          <w:w w:val="150"/>
        </w:rPr>
        <w:t xml:space="preserve"> </w:t>
      </w:r>
      <w:r>
        <w:t>безопасного</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7" w:firstLine="0"/>
      </w:pPr>
      <w:r>
        <w:lastRenderedPageBreak/>
        <w:t>поведения</w:t>
      </w:r>
      <w:r>
        <w:rPr>
          <w:spacing w:val="69"/>
        </w:rPr>
        <w:t xml:space="preserve"> </w:t>
      </w:r>
      <w:r>
        <w:t>при</w:t>
      </w:r>
      <w:r>
        <w:rPr>
          <w:spacing w:val="70"/>
        </w:rPr>
        <w:t xml:space="preserve"> </w:t>
      </w:r>
      <w:r>
        <w:t>работе</w:t>
      </w:r>
      <w:r>
        <w:rPr>
          <w:spacing w:val="64"/>
        </w:rPr>
        <w:t xml:space="preserve"> </w:t>
      </w:r>
      <w:r>
        <w:t>с</w:t>
      </w:r>
      <w:r>
        <w:rPr>
          <w:spacing w:val="63"/>
        </w:rPr>
        <w:t xml:space="preserve"> </w:t>
      </w:r>
      <w:r>
        <w:t>веществами,</w:t>
      </w:r>
      <w:r>
        <w:rPr>
          <w:spacing w:val="66"/>
        </w:rPr>
        <w:t xml:space="preserve"> </w:t>
      </w:r>
      <w:r>
        <w:t>а</w:t>
      </w:r>
      <w:r>
        <w:rPr>
          <w:spacing w:val="63"/>
        </w:rPr>
        <w:t xml:space="preserve"> </w:t>
      </w:r>
      <w:r>
        <w:t>также</w:t>
      </w:r>
      <w:r>
        <w:rPr>
          <w:spacing w:val="68"/>
        </w:rPr>
        <w:t xml:space="preserve"> </w:t>
      </w:r>
      <w:r>
        <w:t>в</w:t>
      </w:r>
      <w:r>
        <w:rPr>
          <w:spacing w:val="66"/>
        </w:rPr>
        <w:t xml:space="preserve"> </w:t>
      </w:r>
      <w:r>
        <w:t>ситуациях,</w:t>
      </w:r>
      <w:r>
        <w:rPr>
          <w:spacing w:val="71"/>
        </w:rPr>
        <w:t xml:space="preserve"> </w:t>
      </w:r>
      <w:r>
        <w:t>угрожающих</w:t>
      </w:r>
      <w:r>
        <w:rPr>
          <w:spacing w:val="64"/>
        </w:rPr>
        <w:t xml:space="preserve"> </w:t>
      </w:r>
      <w:r>
        <w:t>здоровью и жизни людей;</w:t>
      </w:r>
    </w:p>
    <w:p w:rsidR="009A3602" w:rsidRDefault="008B1FBB">
      <w:pPr>
        <w:pStyle w:val="a4"/>
        <w:ind w:right="1134"/>
      </w:pPr>
      <w:r>
        <w:t>способности</w:t>
      </w:r>
      <w:r>
        <w:rPr>
          <w:spacing w:val="80"/>
        </w:rPr>
        <w:t xml:space="preserve">  </w:t>
      </w:r>
      <w:r>
        <w:t>применять</w:t>
      </w:r>
      <w:r>
        <w:rPr>
          <w:spacing w:val="80"/>
        </w:rPr>
        <w:t xml:space="preserve">  </w:t>
      </w:r>
      <w:r>
        <w:t>знания,</w:t>
      </w:r>
      <w:r>
        <w:rPr>
          <w:spacing w:val="80"/>
        </w:rPr>
        <w:t xml:space="preserve">  </w:t>
      </w:r>
      <w:r>
        <w:t>получаемые</w:t>
      </w:r>
      <w:r>
        <w:rPr>
          <w:spacing w:val="80"/>
        </w:rPr>
        <w:t xml:space="preserve">  </w:t>
      </w:r>
      <w:r>
        <w:t>при</w:t>
      </w:r>
      <w:r>
        <w:rPr>
          <w:spacing w:val="80"/>
        </w:rPr>
        <w:t xml:space="preserve">  </w:t>
      </w:r>
      <w:r>
        <w:t>изучении</w:t>
      </w:r>
      <w:r>
        <w:rPr>
          <w:spacing w:val="80"/>
        </w:rPr>
        <w:t xml:space="preserve">  </w:t>
      </w:r>
      <w:r>
        <w:t>химии, для решения задач, связанных с окружающей природной средой, повышения уровня экологической</w:t>
      </w:r>
      <w:r>
        <w:rPr>
          <w:spacing w:val="74"/>
        </w:rPr>
        <w:t xml:space="preserve"> </w:t>
      </w:r>
      <w:r>
        <w:t>культуры,</w:t>
      </w:r>
      <w:r>
        <w:rPr>
          <w:spacing w:val="75"/>
        </w:rPr>
        <w:t xml:space="preserve"> </w:t>
      </w:r>
      <w:r>
        <w:t>осознания</w:t>
      </w:r>
      <w:r>
        <w:rPr>
          <w:spacing w:val="40"/>
        </w:rPr>
        <w:t xml:space="preserve"> </w:t>
      </w:r>
      <w:r>
        <w:t>глобального</w:t>
      </w:r>
      <w:r>
        <w:rPr>
          <w:spacing w:val="80"/>
        </w:rPr>
        <w:t xml:space="preserve"> </w:t>
      </w:r>
      <w:r>
        <w:t>характера</w:t>
      </w:r>
      <w:r>
        <w:rPr>
          <w:spacing w:val="76"/>
        </w:rPr>
        <w:t xml:space="preserve"> </w:t>
      </w:r>
      <w:r>
        <w:t>экологических</w:t>
      </w:r>
      <w:r>
        <w:rPr>
          <w:spacing w:val="40"/>
        </w:rPr>
        <w:t xml:space="preserve"> </w:t>
      </w:r>
      <w:r>
        <w:t>проблем и путей их решения посредством методов химии;</w:t>
      </w:r>
    </w:p>
    <w:p w:rsidR="009A3602" w:rsidRDefault="008B1FBB">
      <w:pPr>
        <w:pStyle w:val="a4"/>
        <w:spacing w:line="242" w:lineRule="auto"/>
        <w:ind w:right="1134"/>
      </w:pPr>
      <w:r>
        <w:t>экологического мышления, умения руководствоваться им в познавательной, коммуникативной и социальной практике.</w:t>
      </w:r>
    </w:p>
    <w:p w:rsidR="009A3602" w:rsidRDefault="008B1FBB">
      <w:pPr>
        <w:pStyle w:val="a4"/>
        <w:tabs>
          <w:tab w:val="left" w:pos="4089"/>
          <w:tab w:val="left" w:pos="5893"/>
          <w:tab w:val="left" w:pos="7885"/>
          <w:tab w:val="left" w:pos="8941"/>
        </w:tabs>
        <w:ind w:right="1127"/>
      </w:pPr>
      <w: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w:t>
      </w:r>
      <w:r>
        <w:rPr>
          <w:spacing w:val="-4"/>
        </w:rPr>
        <w:t xml:space="preserve"> </w:t>
      </w:r>
      <w:r>
        <w:t>гипотеза, факт, система,</w:t>
      </w:r>
      <w:r>
        <w:rPr>
          <w:spacing w:val="-4"/>
        </w:rPr>
        <w:t xml:space="preserve"> </w:t>
      </w:r>
      <w:r>
        <w:t>процесс, эксперимент</w:t>
      </w:r>
      <w:r>
        <w:rPr>
          <w:spacing w:val="-2"/>
        </w:rPr>
        <w:t xml:space="preserve"> </w:t>
      </w:r>
      <w:r>
        <w:t>и</w:t>
      </w:r>
      <w:r>
        <w:rPr>
          <w:spacing w:val="-1"/>
        </w:rPr>
        <w:t xml:space="preserve"> </w:t>
      </w:r>
      <w:r>
        <w:t>др.), которые</w:t>
      </w:r>
      <w:r>
        <w:rPr>
          <w:spacing w:val="-3"/>
        </w:rPr>
        <w:t xml:space="preserve"> </w:t>
      </w:r>
      <w:r>
        <w:t>используются</w:t>
      </w:r>
      <w:r>
        <w:rPr>
          <w:spacing w:val="-3"/>
        </w:rPr>
        <w:t xml:space="preserve"> </w:t>
      </w:r>
      <w:r>
        <w:t xml:space="preserve">в </w:t>
      </w:r>
      <w:r>
        <w:rPr>
          <w:spacing w:val="-2"/>
        </w:rPr>
        <w:t>естественно-научных</w:t>
      </w:r>
      <w:r>
        <w:tab/>
      </w:r>
      <w:r>
        <w:rPr>
          <w:spacing w:val="-2"/>
        </w:rPr>
        <w:t>учебных</w:t>
      </w:r>
      <w:r>
        <w:tab/>
      </w:r>
      <w:r>
        <w:rPr>
          <w:spacing w:val="-2"/>
        </w:rPr>
        <w:t>предметах</w:t>
      </w:r>
      <w:r>
        <w:tab/>
      </w:r>
      <w:r>
        <w:rPr>
          <w:spacing w:val="-10"/>
        </w:rPr>
        <w:t>и</w:t>
      </w:r>
      <w:r>
        <w:tab/>
      </w:r>
      <w:r>
        <w:rPr>
          <w:spacing w:val="-2"/>
        </w:rPr>
        <w:t xml:space="preserve">позволяют </w:t>
      </w:r>
      <w:r>
        <w:t>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9A3602" w:rsidRDefault="008B1FBB" w:rsidP="00665CF8">
      <w:pPr>
        <w:pStyle w:val="a6"/>
        <w:numPr>
          <w:ilvl w:val="0"/>
          <w:numId w:val="18"/>
        </w:numPr>
        <w:tabs>
          <w:tab w:val="left" w:pos="1932"/>
        </w:tabs>
        <w:ind w:left="1932" w:hanging="262"/>
        <w:rPr>
          <w:sz w:val="24"/>
        </w:rPr>
      </w:pPr>
      <w:r>
        <w:rPr>
          <w:sz w:val="24"/>
        </w:rPr>
        <w:t>базовые</w:t>
      </w:r>
      <w:r>
        <w:rPr>
          <w:spacing w:val="-6"/>
          <w:sz w:val="24"/>
        </w:rPr>
        <w:t xml:space="preserve"> </w:t>
      </w:r>
      <w:r>
        <w:rPr>
          <w:sz w:val="24"/>
        </w:rPr>
        <w:t>логические</w:t>
      </w:r>
      <w:r>
        <w:rPr>
          <w:spacing w:val="-1"/>
          <w:sz w:val="24"/>
        </w:rPr>
        <w:t xml:space="preserve"> </w:t>
      </w:r>
      <w:r>
        <w:rPr>
          <w:spacing w:val="-2"/>
          <w:sz w:val="24"/>
        </w:rPr>
        <w:t>действия:</w:t>
      </w:r>
    </w:p>
    <w:p w:rsidR="009A3602" w:rsidRDefault="008B1FBB">
      <w:pPr>
        <w:pStyle w:val="a4"/>
        <w:ind w:right="1131"/>
      </w:pPr>
      <w: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w:t>
      </w:r>
      <w:r>
        <w:rPr>
          <w:spacing w:val="80"/>
        </w:rPr>
        <w:t xml:space="preserve">  </w:t>
      </w:r>
      <w:r>
        <w:t>взаимосвязь</w:t>
      </w:r>
      <w:r>
        <w:rPr>
          <w:spacing w:val="80"/>
        </w:rPr>
        <w:t xml:space="preserve">  </w:t>
      </w:r>
      <w:r>
        <w:t>с</w:t>
      </w:r>
      <w:r>
        <w:rPr>
          <w:spacing w:val="80"/>
        </w:rPr>
        <w:t xml:space="preserve">  </w:t>
      </w:r>
      <w:r>
        <w:t>другими</w:t>
      </w:r>
      <w:r>
        <w:rPr>
          <w:spacing w:val="80"/>
        </w:rPr>
        <w:t xml:space="preserve">  </w:t>
      </w:r>
      <w:r>
        <w:t>понятиями),</w:t>
      </w:r>
      <w:r>
        <w:rPr>
          <w:spacing w:val="80"/>
        </w:rPr>
        <w:t xml:space="preserve">  </w:t>
      </w:r>
      <w:r>
        <w:t>использовать</w:t>
      </w:r>
      <w:r>
        <w:rPr>
          <w:spacing w:val="80"/>
        </w:rPr>
        <w:t xml:space="preserve">  </w:t>
      </w:r>
      <w:r>
        <w:t>понятия для</w:t>
      </w:r>
      <w:r>
        <w:rPr>
          <w:spacing w:val="80"/>
        </w:rPr>
        <w:t xml:space="preserve"> </w:t>
      </w:r>
      <w:r>
        <w:t>объяснения</w:t>
      </w:r>
      <w:r>
        <w:rPr>
          <w:spacing w:val="80"/>
        </w:rPr>
        <w:t xml:space="preserve"> </w:t>
      </w:r>
      <w:r>
        <w:t>отдельных</w:t>
      </w:r>
      <w:r>
        <w:rPr>
          <w:spacing w:val="80"/>
        </w:rPr>
        <w:t xml:space="preserve"> </w:t>
      </w:r>
      <w:r>
        <w:t>фактов</w:t>
      </w:r>
      <w:r>
        <w:rPr>
          <w:spacing w:val="80"/>
        </w:rPr>
        <w:t xml:space="preserve"> </w:t>
      </w:r>
      <w:r>
        <w:t>и</w:t>
      </w:r>
      <w:r>
        <w:rPr>
          <w:spacing w:val="80"/>
        </w:rPr>
        <w:t xml:space="preserve"> </w:t>
      </w:r>
      <w:r>
        <w:t>явлений,</w:t>
      </w:r>
      <w:r>
        <w:rPr>
          <w:spacing w:val="80"/>
        </w:rPr>
        <w:t xml:space="preserve"> </w:t>
      </w:r>
      <w:r>
        <w:t>выбирать</w:t>
      </w:r>
      <w:r>
        <w:rPr>
          <w:spacing w:val="80"/>
        </w:rPr>
        <w:t xml:space="preserve"> </w:t>
      </w:r>
      <w:r>
        <w:t>основания</w:t>
      </w:r>
      <w:r>
        <w:rPr>
          <w:spacing w:val="80"/>
        </w:rPr>
        <w:t xml:space="preserve"> </w:t>
      </w:r>
      <w:r>
        <w:t>и</w:t>
      </w:r>
      <w:r>
        <w:rPr>
          <w:spacing w:val="80"/>
        </w:rPr>
        <w:t xml:space="preserve"> </w:t>
      </w:r>
      <w:r>
        <w:t>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w:t>
      </w:r>
      <w:r>
        <w:rPr>
          <w:spacing w:val="80"/>
          <w:w w:val="150"/>
        </w:rPr>
        <w:t xml:space="preserve">  </w:t>
      </w:r>
      <w:r>
        <w:t>(индуктивные,</w:t>
      </w:r>
      <w:r>
        <w:rPr>
          <w:spacing w:val="79"/>
          <w:w w:val="150"/>
        </w:rPr>
        <w:t xml:space="preserve">  </w:t>
      </w:r>
      <w:r>
        <w:t>дедуктивные,</w:t>
      </w:r>
      <w:r>
        <w:rPr>
          <w:spacing w:val="79"/>
          <w:w w:val="150"/>
        </w:rPr>
        <w:t xml:space="preserve">  </w:t>
      </w:r>
      <w:r>
        <w:t>по</w:t>
      </w:r>
      <w:r>
        <w:rPr>
          <w:spacing w:val="80"/>
          <w:w w:val="150"/>
        </w:rPr>
        <w:t xml:space="preserve">  </w:t>
      </w:r>
      <w:r>
        <w:t>аналогии),</w:t>
      </w:r>
      <w:r>
        <w:rPr>
          <w:spacing w:val="79"/>
          <w:w w:val="150"/>
        </w:rPr>
        <w:t xml:space="preserve">  </w:t>
      </w:r>
      <w:r>
        <w:t>делать</w:t>
      </w:r>
      <w:r>
        <w:rPr>
          <w:spacing w:val="79"/>
          <w:w w:val="150"/>
        </w:rPr>
        <w:t xml:space="preserve">  </w:t>
      </w:r>
      <w:r>
        <w:t>выводы и заключения;</w:t>
      </w:r>
    </w:p>
    <w:p w:rsidR="009A3602" w:rsidRDefault="008B1FBB">
      <w:pPr>
        <w:pStyle w:val="a4"/>
        <w:ind w:right="1122"/>
      </w:pPr>
      <w:r>
        <w:t>умение</w:t>
      </w:r>
      <w:r>
        <w:rPr>
          <w:spacing w:val="72"/>
        </w:rPr>
        <w:t xml:space="preserve">   </w:t>
      </w:r>
      <w:r>
        <w:t>применять</w:t>
      </w:r>
      <w:r>
        <w:rPr>
          <w:spacing w:val="71"/>
        </w:rPr>
        <w:t xml:space="preserve">   </w:t>
      </w:r>
      <w:r>
        <w:t>в</w:t>
      </w:r>
      <w:r>
        <w:rPr>
          <w:spacing w:val="72"/>
        </w:rPr>
        <w:t xml:space="preserve">   </w:t>
      </w:r>
      <w:r>
        <w:t>процессе</w:t>
      </w:r>
      <w:r>
        <w:rPr>
          <w:spacing w:val="71"/>
        </w:rPr>
        <w:t xml:space="preserve">   </w:t>
      </w:r>
      <w:r>
        <w:t>познания</w:t>
      </w:r>
      <w:r>
        <w:rPr>
          <w:spacing w:val="72"/>
        </w:rPr>
        <w:t xml:space="preserve">   </w:t>
      </w:r>
      <w:r>
        <w:t>понятия</w:t>
      </w:r>
      <w:r>
        <w:rPr>
          <w:spacing w:val="71"/>
        </w:rPr>
        <w:t xml:space="preserve">   </w:t>
      </w:r>
      <w:r>
        <w:t>(предметные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w:t>
      </w:r>
      <w:r>
        <w:rPr>
          <w:spacing w:val="67"/>
          <w:w w:val="150"/>
        </w:rPr>
        <w:t xml:space="preserve">  </w:t>
      </w:r>
      <w:r>
        <w:t>явлениях,</w:t>
      </w:r>
      <w:r>
        <w:rPr>
          <w:spacing w:val="67"/>
          <w:w w:val="150"/>
        </w:rPr>
        <w:t xml:space="preserve">  </w:t>
      </w:r>
      <w:r>
        <w:t>предлагать</w:t>
      </w:r>
      <w:r>
        <w:rPr>
          <w:spacing w:val="67"/>
          <w:w w:val="150"/>
        </w:rPr>
        <w:t xml:space="preserve">  </w:t>
      </w:r>
      <w:r>
        <w:t>критерии</w:t>
      </w:r>
      <w:r>
        <w:rPr>
          <w:spacing w:val="67"/>
          <w:w w:val="150"/>
        </w:rPr>
        <w:t xml:space="preserve">  </w:t>
      </w:r>
      <w:r>
        <w:t>для</w:t>
      </w:r>
      <w:r>
        <w:rPr>
          <w:spacing w:val="80"/>
        </w:rPr>
        <w:t xml:space="preserve">  </w:t>
      </w:r>
      <w:r>
        <w:t>выявления</w:t>
      </w:r>
      <w:r>
        <w:rPr>
          <w:spacing w:val="66"/>
          <w:w w:val="150"/>
        </w:rPr>
        <w:t xml:space="preserve">  </w:t>
      </w:r>
      <w:r>
        <w:t>этих</w:t>
      </w:r>
      <w:r>
        <w:rPr>
          <w:spacing w:val="80"/>
        </w:rPr>
        <w:t xml:space="preserve">  </w:t>
      </w:r>
      <w:r>
        <w:t>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A3602" w:rsidRDefault="008B1FBB" w:rsidP="00665CF8">
      <w:pPr>
        <w:pStyle w:val="a6"/>
        <w:numPr>
          <w:ilvl w:val="0"/>
          <w:numId w:val="18"/>
        </w:numPr>
        <w:tabs>
          <w:tab w:val="left" w:pos="1933"/>
        </w:tabs>
        <w:spacing w:line="275" w:lineRule="exact"/>
        <w:ind w:left="1933" w:hanging="263"/>
        <w:rPr>
          <w:sz w:val="24"/>
        </w:rPr>
      </w:pPr>
      <w:r>
        <w:rPr>
          <w:sz w:val="24"/>
        </w:rPr>
        <w:t>базовые</w:t>
      </w:r>
      <w:r>
        <w:rPr>
          <w:spacing w:val="-10"/>
          <w:sz w:val="24"/>
        </w:rPr>
        <w:t xml:space="preserve"> </w:t>
      </w:r>
      <w:r>
        <w:rPr>
          <w:sz w:val="24"/>
        </w:rPr>
        <w:t>исследовательские</w:t>
      </w:r>
      <w:r>
        <w:rPr>
          <w:spacing w:val="-4"/>
          <w:sz w:val="24"/>
        </w:rPr>
        <w:t xml:space="preserve"> </w:t>
      </w:r>
      <w:r>
        <w:rPr>
          <w:spacing w:val="-2"/>
          <w:sz w:val="24"/>
        </w:rPr>
        <w:t>действия:</w:t>
      </w:r>
    </w:p>
    <w:p w:rsidR="009A3602" w:rsidRDefault="008B1FBB">
      <w:pPr>
        <w:pStyle w:val="a4"/>
        <w:ind w:right="1129"/>
      </w:pPr>
      <w: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9A3602" w:rsidRDefault="008B1FBB">
      <w:pPr>
        <w:pStyle w:val="a4"/>
        <w:ind w:right="1127"/>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9A3602" w:rsidRDefault="008B1FBB" w:rsidP="00665CF8">
      <w:pPr>
        <w:pStyle w:val="a6"/>
        <w:numPr>
          <w:ilvl w:val="0"/>
          <w:numId w:val="18"/>
        </w:numPr>
        <w:tabs>
          <w:tab w:val="left" w:pos="1932"/>
        </w:tabs>
        <w:spacing w:line="275" w:lineRule="exact"/>
        <w:ind w:left="1932" w:hanging="262"/>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9A3602" w:rsidRDefault="008B1FBB">
      <w:pPr>
        <w:pStyle w:val="a4"/>
        <w:ind w:right="1132"/>
      </w:pPr>
      <w: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7"/>
      </w:pPr>
      <w:r>
        <w:lastRenderedPageBreak/>
        <w:t>умение применять различные методы и запросы при поиске и отборе информации</w:t>
      </w:r>
      <w:r>
        <w:rPr>
          <w:spacing w:val="80"/>
        </w:rPr>
        <w:t xml:space="preserve"> </w:t>
      </w:r>
      <w:r>
        <w:t>и</w:t>
      </w:r>
      <w:r>
        <w:rPr>
          <w:spacing w:val="80"/>
        </w:rPr>
        <w:t xml:space="preserve"> </w:t>
      </w:r>
      <w:r>
        <w:t>соответствующих</w:t>
      </w:r>
      <w:r>
        <w:rPr>
          <w:spacing w:val="80"/>
        </w:rPr>
        <w:t xml:space="preserve"> </w:t>
      </w:r>
      <w:r>
        <w:t>данных,</w:t>
      </w:r>
      <w:r>
        <w:rPr>
          <w:spacing w:val="80"/>
        </w:rPr>
        <w:t xml:space="preserve"> </w:t>
      </w:r>
      <w:r>
        <w:t>необходимых</w:t>
      </w:r>
      <w:r>
        <w:rPr>
          <w:spacing w:val="80"/>
        </w:rPr>
        <w:t xml:space="preserve"> </w:t>
      </w:r>
      <w:r>
        <w:t>для</w:t>
      </w:r>
      <w:r>
        <w:rPr>
          <w:spacing w:val="80"/>
        </w:rPr>
        <w:t xml:space="preserve"> </w:t>
      </w:r>
      <w:r>
        <w:t>выполнения</w:t>
      </w:r>
      <w:r>
        <w:rPr>
          <w:spacing w:val="80"/>
        </w:rPr>
        <w:t xml:space="preserve"> </w:t>
      </w:r>
      <w:r>
        <w:t>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w:t>
      </w:r>
      <w:r>
        <w:rPr>
          <w:spacing w:val="80"/>
          <w:w w:val="150"/>
        </w:rPr>
        <w:t xml:space="preserve">   </w:t>
      </w:r>
      <w:r>
        <w:t>схемами,</w:t>
      </w:r>
      <w:r>
        <w:rPr>
          <w:spacing w:val="80"/>
          <w:w w:val="150"/>
        </w:rPr>
        <w:t xml:space="preserve">   </w:t>
      </w:r>
      <w:r>
        <w:t>диаграммами,</w:t>
      </w:r>
      <w:r>
        <w:rPr>
          <w:spacing w:val="80"/>
          <w:w w:val="150"/>
        </w:rPr>
        <w:t xml:space="preserve">   </w:t>
      </w:r>
      <w:r>
        <w:t>другими</w:t>
      </w:r>
      <w:r>
        <w:rPr>
          <w:spacing w:val="80"/>
          <w:w w:val="150"/>
        </w:rPr>
        <w:t xml:space="preserve">   </w:t>
      </w:r>
      <w:r>
        <w:t>формами</w:t>
      </w:r>
      <w:r>
        <w:rPr>
          <w:spacing w:val="80"/>
          <w:w w:val="150"/>
        </w:rPr>
        <w:t xml:space="preserve">   </w:t>
      </w:r>
      <w:r>
        <w:t>графики</w:t>
      </w:r>
      <w:r>
        <w:rPr>
          <w:spacing w:val="80"/>
        </w:rPr>
        <w:t xml:space="preserve"> </w:t>
      </w:r>
      <w:r>
        <w:t>и их комбинациями;</w:t>
      </w:r>
    </w:p>
    <w:p w:rsidR="009A3602" w:rsidRDefault="008B1FBB">
      <w:pPr>
        <w:pStyle w:val="a4"/>
        <w:spacing w:before="1"/>
        <w:ind w:right="1132"/>
      </w:pPr>
      <w:r>
        <w:t>умение</w:t>
      </w:r>
      <w:r>
        <w:rPr>
          <w:spacing w:val="80"/>
        </w:rPr>
        <w:t xml:space="preserve">   </w:t>
      </w:r>
      <w:r>
        <w:t>использовать</w:t>
      </w:r>
      <w:r>
        <w:rPr>
          <w:spacing w:val="61"/>
          <w:w w:val="150"/>
        </w:rPr>
        <w:t xml:space="preserve">   </w:t>
      </w:r>
      <w:r>
        <w:t>и</w:t>
      </w:r>
      <w:r>
        <w:rPr>
          <w:spacing w:val="80"/>
        </w:rPr>
        <w:t xml:space="preserve">   </w:t>
      </w:r>
      <w:r>
        <w:t>анализировать</w:t>
      </w:r>
      <w:r>
        <w:rPr>
          <w:spacing w:val="61"/>
          <w:w w:val="150"/>
        </w:rPr>
        <w:t xml:space="preserve">   </w:t>
      </w:r>
      <w:r>
        <w:t>в</w:t>
      </w:r>
      <w:r>
        <w:rPr>
          <w:spacing w:val="62"/>
          <w:w w:val="150"/>
        </w:rPr>
        <w:t xml:space="preserve">   </w:t>
      </w:r>
      <w:r>
        <w:t>процессе</w:t>
      </w:r>
      <w:r>
        <w:rPr>
          <w:spacing w:val="62"/>
          <w:w w:val="150"/>
        </w:rPr>
        <w:t xml:space="preserve">   </w:t>
      </w:r>
      <w:r>
        <w:t>учебной и</w:t>
      </w:r>
      <w:r>
        <w:rPr>
          <w:spacing w:val="-3"/>
        </w:rPr>
        <w:t xml:space="preserve"> </w:t>
      </w:r>
      <w:r>
        <w:t>исследовательской</w:t>
      </w:r>
      <w:r>
        <w:rPr>
          <w:spacing w:val="-3"/>
        </w:rPr>
        <w:t xml:space="preserve"> </w:t>
      </w:r>
      <w:r>
        <w:t>деятельности</w:t>
      </w:r>
      <w:r>
        <w:rPr>
          <w:spacing w:val="-3"/>
        </w:rPr>
        <w:t xml:space="preserve"> </w:t>
      </w:r>
      <w:r>
        <w:t>информацию</w:t>
      </w:r>
      <w:r>
        <w:rPr>
          <w:spacing w:val="-6"/>
        </w:rPr>
        <w:t xml:space="preserve"> </w:t>
      </w:r>
      <w:r>
        <w:t>о влиянии</w:t>
      </w:r>
      <w:r>
        <w:rPr>
          <w:spacing w:val="-3"/>
        </w:rPr>
        <w:t xml:space="preserve"> </w:t>
      </w:r>
      <w:r>
        <w:t>промышленности,</w:t>
      </w:r>
      <w:r>
        <w:rPr>
          <w:spacing w:val="-2"/>
        </w:rPr>
        <w:t xml:space="preserve"> </w:t>
      </w:r>
      <w:r>
        <w:t>сельского хозяйства и транспорта на состояние окружающей природной среды;</w:t>
      </w:r>
    </w:p>
    <w:p w:rsidR="009A3602" w:rsidRDefault="008B1FBB">
      <w:pPr>
        <w:pStyle w:val="a4"/>
        <w:spacing w:before="5" w:line="237" w:lineRule="auto"/>
        <w:ind w:right="1139"/>
      </w:pPr>
      <w:r>
        <w:t>У обучающегося будут сформированы следующие универсальные коммуникативные действия:</w:t>
      </w:r>
    </w:p>
    <w:p w:rsidR="009A3602" w:rsidRDefault="008B1FBB">
      <w:pPr>
        <w:pStyle w:val="a4"/>
        <w:spacing w:before="3"/>
        <w:ind w:right="1128"/>
      </w:pPr>
      <w: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9A3602" w:rsidRDefault="008B1FBB">
      <w:pPr>
        <w:pStyle w:val="a4"/>
        <w:ind w:right="1135"/>
      </w:pPr>
      <w: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9A3602" w:rsidRDefault="008B1FBB">
      <w:pPr>
        <w:pStyle w:val="a4"/>
        <w:spacing w:before="1"/>
        <w:ind w:right="1129"/>
      </w:pPr>
      <w:r>
        <w:t>заинтересованность</w:t>
      </w:r>
      <w:r>
        <w:rPr>
          <w:spacing w:val="80"/>
          <w:w w:val="150"/>
        </w:rPr>
        <w:t xml:space="preserve">  </w:t>
      </w:r>
      <w:r>
        <w:t>в</w:t>
      </w:r>
      <w:r>
        <w:rPr>
          <w:spacing w:val="80"/>
          <w:w w:val="150"/>
        </w:rPr>
        <w:t xml:space="preserve">  </w:t>
      </w:r>
      <w:r>
        <w:t>совместной</w:t>
      </w:r>
      <w:r>
        <w:rPr>
          <w:spacing w:val="80"/>
          <w:w w:val="150"/>
        </w:rPr>
        <w:t xml:space="preserve">  </w:t>
      </w:r>
      <w:r>
        <w:t>со</w:t>
      </w:r>
      <w:r>
        <w:rPr>
          <w:spacing w:val="80"/>
          <w:w w:val="150"/>
        </w:rPr>
        <w:t xml:space="preserve">  </w:t>
      </w:r>
      <w:r>
        <w:t>сверстниками</w:t>
      </w:r>
      <w:r>
        <w:rPr>
          <w:spacing w:val="80"/>
          <w:w w:val="150"/>
        </w:rPr>
        <w:t xml:space="preserve">  </w:t>
      </w:r>
      <w:r>
        <w:t>познавательной и исследовательской</w:t>
      </w:r>
      <w:r>
        <w:rPr>
          <w:spacing w:val="-1"/>
        </w:rPr>
        <w:t xml:space="preserve"> </w:t>
      </w:r>
      <w:r>
        <w:t>деятельности при</w:t>
      </w:r>
      <w:r>
        <w:rPr>
          <w:spacing w:val="-1"/>
        </w:rPr>
        <w:t xml:space="preserve"> </w:t>
      </w:r>
      <w:r>
        <w:t>решении возникающих</w:t>
      </w:r>
      <w:r>
        <w:rPr>
          <w:spacing w:val="-2"/>
        </w:rPr>
        <w:t xml:space="preserve"> </w:t>
      </w:r>
      <w:r>
        <w:t>проблем</w:t>
      </w:r>
      <w:r>
        <w:rPr>
          <w:spacing w:val="-1"/>
        </w:rPr>
        <w:t xml:space="preserve"> </w:t>
      </w:r>
      <w:r>
        <w:t>на</w:t>
      </w:r>
      <w:r>
        <w:rPr>
          <w:spacing w:val="-3"/>
        </w:rPr>
        <w:t xml:space="preserve"> </w:t>
      </w:r>
      <w:r>
        <w:t>основе учёта общих интересов и согласования позиций (обсуждения, обмен мнениями, «мозговые штурмы»,</w:t>
      </w:r>
      <w:r>
        <w:rPr>
          <w:spacing w:val="80"/>
        </w:rPr>
        <w:t xml:space="preserve">   </w:t>
      </w:r>
      <w:r>
        <w:t>координация</w:t>
      </w:r>
      <w:r>
        <w:rPr>
          <w:spacing w:val="80"/>
        </w:rPr>
        <w:t xml:space="preserve">   </w:t>
      </w:r>
      <w:r>
        <w:t>совместных</w:t>
      </w:r>
      <w:r>
        <w:rPr>
          <w:spacing w:val="80"/>
        </w:rPr>
        <w:t xml:space="preserve">   </w:t>
      </w:r>
      <w:r>
        <w:t>действий,</w:t>
      </w:r>
      <w:r>
        <w:rPr>
          <w:spacing w:val="80"/>
        </w:rPr>
        <w:t xml:space="preserve">   </w:t>
      </w:r>
      <w:r>
        <w:t>определение</w:t>
      </w:r>
      <w:r>
        <w:rPr>
          <w:spacing w:val="80"/>
        </w:rPr>
        <w:t xml:space="preserve">   </w:t>
      </w:r>
      <w:r>
        <w:t>критериев по оценке качества выполненной работы и другие);</w:t>
      </w:r>
    </w:p>
    <w:p w:rsidR="009A3602" w:rsidRDefault="008B1FBB">
      <w:pPr>
        <w:pStyle w:val="a4"/>
        <w:spacing w:line="242" w:lineRule="auto"/>
        <w:ind w:right="1137"/>
      </w:pPr>
      <w:r>
        <w:t xml:space="preserve">У обучающегося будут сформированы следующие универсальные регулятивные </w:t>
      </w:r>
      <w:r>
        <w:rPr>
          <w:spacing w:val="-2"/>
        </w:rPr>
        <w:t>действия:</w:t>
      </w:r>
    </w:p>
    <w:p w:rsidR="009A3602" w:rsidRDefault="008B1FBB">
      <w:pPr>
        <w:pStyle w:val="a4"/>
        <w:ind w:right="1127"/>
      </w:pPr>
      <w:r>
        <w:t>умение самостоятельно определять цели деятельности, планировать, осуществлять, контролировать и при необходимости корректировать свою деятельность,</w:t>
      </w:r>
      <w:r>
        <w:rPr>
          <w:spacing w:val="80"/>
        </w:rPr>
        <w:t xml:space="preserve">  </w:t>
      </w:r>
      <w:r>
        <w:t>выбирать</w:t>
      </w:r>
      <w:r>
        <w:rPr>
          <w:spacing w:val="80"/>
        </w:rPr>
        <w:t xml:space="preserve">  </w:t>
      </w:r>
      <w:r>
        <w:t>наиболее</w:t>
      </w:r>
      <w:r>
        <w:rPr>
          <w:spacing w:val="80"/>
        </w:rPr>
        <w:t xml:space="preserve">  </w:t>
      </w:r>
      <w:r>
        <w:t>эффективные</w:t>
      </w:r>
      <w:r>
        <w:rPr>
          <w:spacing w:val="80"/>
        </w:rPr>
        <w:t xml:space="preserve">  </w:t>
      </w:r>
      <w:r>
        <w:t>способы</w:t>
      </w:r>
      <w:r>
        <w:rPr>
          <w:spacing w:val="80"/>
        </w:rPr>
        <w:t xml:space="preserve">  </w:t>
      </w:r>
      <w:r>
        <w:t>решения</w:t>
      </w:r>
      <w:r>
        <w:rPr>
          <w:spacing w:val="80"/>
        </w:rPr>
        <w:t xml:space="preserve">  </w:t>
      </w:r>
      <w:r>
        <w:t>учебных и познавательных</w:t>
      </w:r>
      <w:r>
        <w:rPr>
          <w:spacing w:val="-3"/>
        </w:rPr>
        <w:t xml:space="preserve"> </w:t>
      </w:r>
      <w:r>
        <w:t>задач, самостоятельно составлять</w:t>
      </w:r>
      <w:r>
        <w:rPr>
          <w:spacing w:val="-2"/>
        </w:rPr>
        <w:t xml:space="preserve"> </w:t>
      </w:r>
      <w:r>
        <w:t>или</w:t>
      </w:r>
      <w:r>
        <w:rPr>
          <w:spacing w:val="-2"/>
        </w:rPr>
        <w:t xml:space="preserve"> </w:t>
      </w:r>
      <w:r>
        <w:t>корректировать</w:t>
      </w:r>
      <w:r>
        <w:rPr>
          <w:spacing w:val="-2"/>
        </w:rPr>
        <w:t xml:space="preserve"> </w:t>
      </w:r>
      <w:r>
        <w:t>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9A3602" w:rsidRDefault="008B1FBB">
      <w:pPr>
        <w:pStyle w:val="a4"/>
        <w:spacing w:line="237" w:lineRule="auto"/>
        <w:ind w:right="1139"/>
      </w:pPr>
      <w:r>
        <w:t xml:space="preserve">умение использовать и анализировать контексты, предлагаемые в условии </w:t>
      </w:r>
      <w:r>
        <w:rPr>
          <w:spacing w:val="-2"/>
        </w:rPr>
        <w:t>заданий.</w:t>
      </w:r>
    </w:p>
    <w:p w:rsidR="009A3602" w:rsidRDefault="008B1FBB">
      <w:pPr>
        <w:pStyle w:val="a4"/>
        <w:spacing w:before="4" w:line="237" w:lineRule="auto"/>
        <w:ind w:right="1137"/>
      </w:pPr>
      <w:r>
        <w:t>Предметные результаты освоения программы по химии на уровне основного общего образования.</w:t>
      </w:r>
    </w:p>
    <w:p w:rsidR="009A3602" w:rsidRDefault="008B1FBB">
      <w:pPr>
        <w:pStyle w:val="a4"/>
        <w:spacing w:before="3"/>
        <w:ind w:right="1132"/>
      </w:pPr>
      <w: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w:t>
      </w:r>
      <w:r>
        <w:rPr>
          <w:spacing w:val="-2"/>
        </w:rPr>
        <w:t>ситуациях.</w:t>
      </w:r>
    </w:p>
    <w:p w:rsidR="009A3602" w:rsidRDefault="008B1FBB">
      <w:pPr>
        <w:pStyle w:val="a4"/>
        <w:spacing w:before="3" w:line="237" w:lineRule="auto"/>
        <w:ind w:right="1141"/>
      </w:pPr>
      <w:r>
        <w:t>К концу обучения в 8 классе у обучающегося буду сформированы следующие предметные результаты по химии:</w:t>
      </w:r>
    </w:p>
    <w:p w:rsidR="009A3602" w:rsidRDefault="008B1FBB">
      <w:pPr>
        <w:pStyle w:val="a4"/>
        <w:spacing w:before="3"/>
        <w:ind w:right="1128"/>
      </w:pPr>
      <w:r>
        <w:t>раскрывать смысл основных химических понятий: атом, молекула, химический элемент,</w:t>
      </w:r>
      <w:r>
        <w:rPr>
          <w:spacing w:val="80"/>
        </w:rPr>
        <w:t xml:space="preserve">   </w:t>
      </w:r>
      <w:r>
        <w:t>простое</w:t>
      </w:r>
      <w:r>
        <w:rPr>
          <w:spacing w:val="80"/>
        </w:rPr>
        <w:t xml:space="preserve">   </w:t>
      </w:r>
      <w:r>
        <w:t>вещество,</w:t>
      </w:r>
      <w:r>
        <w:rPr>
          <w:spacing w:val="80"/>
        </w:rPr>
        <w:t xml:space="preserve">   </w:t>
      </w:r>
      <w:r>
        <w:t>сложное</w:t>
      </w:r>
      <w:r>
        <w:rPr>
          <w:spacing w:val="80"/>
        </w:rPr>
        <w:t xml:space="preserve">   </w:t>
      </w:r>
      <w:r>
        <w:t>вещество,</w:t>
      </w:r>
      <w:r>
        <w:rPr>
          <w:spacing w:val="80"/>
        </w:rPr>
        <w:t xml:space="preserve">   </w:t>
      </w:r>
      <w:r>
        <w:t>смесь</w:t>
      </w:r>
      <w:r>
        <w:rPr>
          <w:spacing w:val="80"/>
        </w:rPr>
        <w:t xml:space="preserve">   </w:t>
      </w:r>
      <w:r>
        <w:t>(однородная и неоднородная), валентность, относительная атомная и молекулярная масса, количество</w:t>
      </w:r>
      <w:r>
        <w:rPr>
          <w:spacing w:val="74"/>
        </w:rPr>
        <w:t xml:space="preserve"> </w:t>
      </w:r>
      <w:r>
        <w:t>вещества,</w:t>
      </w:r>
      <w:r>
        <w:rPr>
          <w:spacing w:val="72"/>
        </w:rPr>
        <w:t xml:space="preserve"> </w:t>
      </w:r>
      <w:r>
        <w:t>моль,</w:t>
      </w:r>
      <w:r>
        <w:rPr>
          <w:spacing w:val="77"/>
        </w:rPr>
        <w:t xml:space="preserve"> </w:t>
      </w:r>
      <w:r>
        <w:t>молярная</w:t>
      </w:r>
      <w:r>
        <w:rPr>
          <w:spacing w:val="74"/>
        </w:rPr>
        <w:t xml:space="preserve"> </w:t>
      </w:r>
      <w:r>
        <w:t>масса,</w:t>
      </w:r>
      <w:r>
        <w:rPr>
          <w:spacing w:val="72"/>
        </w:rPr>
        <w:t xml:space="preserve"> </w:t>
      </w:r>
      <w:r>
        <w:t>массовая</w:t>
      </w:r>
      <w:r>
        <w:rPr>
          <w:spacing w:val="74"/>
        </w:rPr>
        <w:t xml:space="preserve"> </w:t>
      </w:r>
      <w:r>
        <w:t>доля</w:t>
      </w:r>
      <w:r>
        <w:rPr>
          <w:spacing w:val="75"/>
        </w:rPr>
        <w:t xml:space="preserve"> </w:t>
      </w:r>
      <w:r>
        <w:t>химического</w:t>
      </w:r>
      <w:r>
        <w:rPr>
          <w:spacing w:val="79"/>
        </w:rPr>
        <w:t xml:space="preserve"> </w:t>
      </w:r>
      <w:r>
        <w:t>элемента в соединении, молярный объём, оксид, кислота, основание, соль, электроотрицательность, степень окисления, химическая реакция, классификация реакций:</w:t>
      </w:r>
      <w:r>
        <w:rPr>
          <w:spacing w:val="80"/>
        </w:rPr>
        <w:t xml:space="preserve"> </w:t>
      </w:r>
      <w:r>
        <w:t>реакции</w:t>
      </w:r>
      <w:r>
        <w:rPr>
          <w:spacing w:val="80"/>
        </w:rPr>
        <w:t xml:space="preserve"> </w:t>
      </w:r>
      <w:r>
        <w:t>соединения,</w:t>
      </w:r>
      <w:r>
        <w:rPr>
          <w:spacing w:val="80"/>
        </w:rPr>
        <w:t xml:space="preserve"> </w:t>
      </w:r>
      <w:r>
        <w:t>реакции</w:t>
      </w:r>
      <w:r>
        <w:rPr>
          <w:spacing w:val="80"/>
        </w:rPr>
        <w:t xml:space="preserve"> </w:t>
      </w:r>
      <w:r>
        <w:t>разложения,</w:t>
      </w:r>
      <w:r>
        <w:rPr>
          <w:spacing w:val="80"/>
        </w:rPr>
        <w:t xml:space="preserve"> </w:t>
      </w:r>
      <w:r>
        <w:t>реакции</w:t>
      </w:r>
      <w:r>
        <w:rPr>
          <w:spacing w:val="80"/>
        </w:rPr>
        <w:t xml:space="preserve"> </w:t>
      </w:r>
      <w:r>
        <w:t>замещения,</w:t>
      </w:r>
      <w:r>
        <w:rPr>
          <w:spacing w:val="80"/>
        </w:rPr>
        <w:t xml:space="preserve"> </w:t>
      </w:r>
      <w:r>
        <w:t>реакции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5" w:firstLine="0"/>
      </w:pPr>
      <w:r>
        <w:lastRenderedPageBreak/>
        <w:t>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w:t>
      </w:r>
      <w:r>
        <w:rPr>
          <w:spacing w:val="40"/>
        </w:rPr>
        <w:t xml:space="preserve"> </w:t>
      </w:r>
      <w:r>
        <w:t>и неполярная ковалентная связь, ионная связь, ион, катион, анион, раствор, массовая доля вещества (процентная концентрация) в растворе;</w:t>
      </w:r>
    </w:p>
    <w:p w:rsidR="009A3602" w:rsidRDefault="008B1FBB">
      <w:pPr>
        <w:pStyle w:val="a4"/>
        <w:spacing w:before="1" w:line="242" w:lineRule="auto"/>
        <w:ind w:right="1139"/>
      </w:pPr>
      <w:r>
        <w:t>иллюстрировать</w:t>
      </w:r>
      <w:r>
        <w:rPr>
          <w:spacing w:val="80"/>
        </w:rPr>
        <w:t xml:space="preserve"> </w:t>
      </w:r>
      <w:r>
        <w:t>взаимосвязь</w:t>
      </w:r>
      <w:r>
        <w:rPr>
          <w:spacing w:val="80"/>
        </w:rPr>
        <w:t xml:space="preserve"> </w:t>
      </w:r>
      <w:r>
        <w:t>основных</w:t>
      </w:r>
      <w:r>
        <w:rPr>
          <w:spacing w:val="80"/>
        </w:rPr>
        <w:t xml:space="preserve"> </w:t>
      </w:r>
      <w:r>
        <w:t>химических</w:t>
      </w:r>
      <w:r>
        <w:rPr>
          <w:spacing w:val="80"/>
        </w:rPr>
        <w:t xml:space="preserve"> </w:t>
      </w:r>
      <w:r>
        <w:t>понятий</w:t>
      </w:r>
      <w:r>
        <w:rPr>
          <w:spacing w:val="80"/>
        </w:rPr>
        <w:t xml:space="preserve"> </w:t>
      </w:r>
      <w:r>
        <w:t>и</w:t>
      </w:r>
      <w:r>
        <w:rPr>
          <w:spacing w:val="80"/>
        </w:rPr>
        <w:t xml:space="preserve"> </w:t>
      </w:r>
      <w:r>
        <w:t>применять эти понятия при описании веществ и их превращений;</w:t>
      </w:r>
    </w:p>
    <w:p w:rsidR="009A3602" w:rsidRDefault="008B1FBB">
      <w:pPr>
        <w:pStyle w:val="a4"/>
        <w:spacing w:line="242" w:lineRule="auto"/>
        <w:ind w:right="1139"/>
      </w:pPr>
      <w:r>
        <w:t>использовать</w:t>
      </w:r>
      <w:r>
        <w:rPr>
          <w:spacing w:val="40"/>
        </w:rPr>
        <w:t xml:space="preserve">  </w:t>
      </w:r>
      <w:r>
        <w:t>химическую</w:t>
      </w:r>
      <w:r>
        <w:rPr>
          <w:spacing w:val="40"/>
        </w:rPr>
        <w:t xml:space="preserve">  </w:t>
      </w:r>
      <w:r>
        <w:t>символику</w:t>
      </w:r>
      <w:r>
        <w:rPr>
          <w:spacing w:val="40"/>
        </w:rPr>
        <w:t xml:space="preserve">  </w:t>
      </w:r>
      <w:r>
        <w:t>для</w:t>
      </w:r>
      <w:r>
        <w:rPr>
          <w:spacing w:val="40"/>
        </w:rPr>
        <w:t xml:space="preserve">  </w:t>
      </w:r>
      <w:r>
        <w:t>составления</w:t>
      </w:r>
      <w:r>
        <w:rPr>
          <w:spacing w:val="40"/>
        </w:rPr>
        <w:t xml:space="preserve">  </w:t>
      </w:r>
      <w:r>
        <w:t>формул</w:t>
      </w:r>
      <w:r>
        <w:rPr>
          <w:spacing w:val="40"/>
        </w:rPr>
        <w:t xml:space="preserve">  </w:t>
      </w:r>
      <w:r>
        <w:t>веществ</w:t>
      </w:r>
      <w:r>
        <w:rPr>
          <w:spacing w:val="80"/>
        </w:rPr>
        <w:t xml:space="preserve"> </w:t>
      </w:r>
      <w:r>
        <w:t>и уравнений химических реакций;</w:t>
      </w:r>
    </w:p>
    <w:p w:rsidR="009A3602" w:rsidRDefault="008B1FBB">
      <w:pPr>
        <w:pStyle w:val="a4"/>
        <w:ind w:right="1129"/>
      </w:pPr>
      <w:r>
        <w:t>определять валентность атомов элементов в бинарных соединениях, степень окисления</w:t>
      </w:r>
      <w:r>
        <w:rPr>
          <w:spacing w:val="67"/>
          <w:w w:val="150"/>
        </w:rPr>
        <w:t xml:space="preserve">  </w:t>
      </w:r>
      <w:r>
        <w:t>элементов</w:t>
      </w:r>
      <w:r>
        <w:rPr>
          <w:spacing w:val="68"/>
          <w:w w:val="150"/>
        </w:rPr>
        <w:t xml:space="preserve">  </w:t>
      </w:r>
      <w:r>
        <w:t>в</w:t>
      </w:r>
      <w:r>
        <w:rPr>
          <w:spacing w:val="68"/>
          <w:w w:val="150"/>
        </w:rPr>
        <w:t xml:space="preserve">  </w:t>
      </w:r>
      <w:r>
        <w:t>бинарных</w:t>
      </w:r>
      <w:r>
        <w:rPr>
          <w:spacing w:val="80"/>
        </w:rPr>
        <w:t xml:space="preserve">  </w:t>
      </w:r>
      <w:r>
        <w:t>соединениях,</w:t>
      </w:r>
      <w:r>
        <w:rPr>
          <w:spacing w:val="68"/>
          <w:w w:val="150"/>
        </w:rPr>
        <w:t xml:space="preserve">  </w:t>
      </w:r>
      <w:r>
        <w:t>принадлежность</w:t>
      </w:r>
      <w:r>
        <w:rPr>
          <w:spacing w:val="68"/>
          <w:w w:val="150"/>
        </w:rPr>
        <w:t xml:space="preserve">  </w:t>
      </w:r>
      <w:r>
        <w:t>веществ к определённому классу соединений по формулам, вид химической связи (ковалентная и ионная) в неорганических соединениях;</w:t>
      </w:r>
    </w:p>
    <w:p w:rsidR="009A3602" w:rsidRDefault="008B1FBB">
      <w:pPr>
        <w:pStyle w:val="a4"/>
        <w:ind w:right="1125"/>
      </w:pPr>
      <w:r>
        <w:t>раскрывать смысл Периодического закона Д.И. Менделеева: демонстрировать понимание</w:t>
      </w:r>
      <w:r>
        <w:rPr>
          <w:spacing w:val="80"/>
          <w:w w:val="150"/>
        </w:rPr>
        <w:t xml:space="preserve">  </w:t>
      </w:r>
      <w:r>
        <w:t>периодической</w:t>
      </w:r>
      <w:r>
        <w:rPr>
          <w:spacing w:val="80"/>
          <w:w w:val="150"/>
        </w:rPr>
        <w:t xml:space="preserve">  </w:t>
      </w:r>
      <w:r>
        <w:t>зависимости</w:t>
      </w:r>
      <w:r>
        <w:rPr>
          <w:spacing w:val="80"/>
          <w:w w:val="150"/>
        </w:rPr>
        <w:t xml:space="preserve">  </w:t>
      </w:r>
      <w:r>
        <w:t>свойств</w:t>
      </w:r>
      <w:r>
        <w:rPr>
          <w:spacing w:val="73"/>
        </w:rPr>
        <w:t xml:space="preserve">   </w:t>
      </w:r>
      <w:r>
        <w:t>химических</w:t>
      </w:r>
      <w:r>
        <w:rPr>
          <w:spacing w:val="80"/>
          <w:w w:val="150"/>
        </w:rPr>
        <w:t xml:space="preserve">  </w:t>
      </w:r>
      <w:r>
        <w:t>элементов</w:t>
      </w:r>
      <w:r>
        <w:rPr>
          <w:spacing w:val="40"/>
        </w:rPr>
        <w:t xml:space="preserve"> </w:t>
      </w:r>
      <w:r>
        <w:t>от их положения в Периодической системе, законов сохранения массы веществ, постоянства</w:t>
      </w:r>
      <w:r>
        <w:rPr>
          <w:spacing w:val="80"/>
          <w:w w:val="150"/>
        </w:rPr>
        <w:t xml:space="preserve"> </w:t>
      </w:r>
      <w:r>
        <w:t>состава,</w:t>
      </w:r>
      <w:r>
        <w:rPr>
          <w:spacing w:val="80"/>
          <w:w w:val="150"/>
        </w:rPr>
        <w:t xml:space="preserve"> </w:t>
      </w:r>
      <w:r>
        <w:t>атомно­молекулярного</w:t>
      </w:r>
      <w:r>
        <w:rPr>
          <w:spacing w:val="80"/>
          <w:w w:val="150"/>
        </w:rPr>
        <w:t xml:space="preserve"> </w:t>
      </w:r>
      <w:r>
        <w:t>учения,</w:t>
      </w:r>
      <w:r>
        <w:rPr>
          <w:spacing w:val="80"/>
          <w:w w:val="150"/>
        </w:rPr>
        <w:t xml:space="preserve"> </w:t>
      </w:r>
      <w:r>
        <w:t>закона</w:t>
      </w:r>
      <w:r>
        <w:rPr>
          <w:spacing w:val="80"/>
        </w:rPr>
        <w:t xml:space="preserve"> </w:t>
      </w:r>
      <w:r>
        <w:t>Авогадро,</w:t>
      </w:r>
      <w:r>
        <w:rPr>
          <w:spacing w:val="80"/>
        </w:rPr>
        <w:t xml:space="preserve"> </w:t>
      </w:r>
      <w:r>
        <w:t>описывать и характеризовать табличную форму Периодической системы химических элементов: различать</w:t>
      </w:r>
      <w:r>
        <w:rPr>
          <w:spacing w:val="-1"/>
        </w:rPr>
        <w:t xml:space="preserve"> </w:t>
      </w:r>
      <w:r>
        <w:t>понятия</w:t>
      </w:r>
      <w:r>
        <w:rPr>
          <w:spacing w:val="-2"/>
        </w:rPr>
        <w:t xml:space="preserve"> </w:t>
      </w:r>
      <w:r>
        <w:t>«главная</w:t>
      </w:r>
      <w:r>
        <w:rPr>
          <w:spacing w:val="-7"/>
        </w:rPr>
        <w:t xml:space="preserve"> </w:t>
      </w:r>
      <w:r>
        <w:t>подгруппа</w:t>
      </w:r>
      <w:r>
        <w:rPr>
          <w:spacing w:val="-3"/>
        </w:rPr>
        <w:t xml:space="preserve"> </w:t>
      </w:r>
      <w:r>
        <w:t>(А­группа)»</w:t>
      </w:r>
      <w:r>
        <w:rPr>
          <w:spacing w:val="-7"/>
        </w:rPr>
        <w:t xml:space="preserve"> </w:t>
      </w:r>
      <w:r>
        <w:t>и</w:t>
      </w:r>
      <w:r>
        <w:rPr>
          <w:spacing w:val="-1"/>
        </w:rPr>
        <w:t xml:space="preserve"> </w:t>
      </w:r>
      <w:r>
        <w:t>«побочная</w:t>
      </w:r>
      <w:r>
        <w:rPr>
          <w:spacing w:val="-2"/>
        </w:rPr>
        <w:t xml:space="preserve"> </w:t>
      </w:r>
      <w:r>
        <w:t>подгруппа</w:t>
      </w:r>
      <w:r>
        <w:rPr>
          <w:spacing w:val="-3"/>
        </w:rPr>
        <w:t xml:space="preserve"> </w:t>
      </w:r>
      <w:r>
        <w:t>(Б­группа)», малые</w:t>
      </w:r>
      <w:r>
        <w:rPr>
          <w:spacing w:val="80"/>
        </w:rPr>
        <w:t xml:space="preserve"> </w:t>
      </w:r>
      <w:r>
        <w:t>и</w:t>
      </w:r>
      <w:r>
        <w:rPr>
          <w:spacing w:val="80"/>
        </w:rPr>
        <w:t xml:space="preserve"> </w:t>
      </w:r>
      <w:r>
        <w:t>большие</w:t>
      </w:r>
      <w:r>
        <w:rPr>
          <w:spacing w:val="80"/>
        </w:rPr>
        <w:t xml:space="preserve"> </w:t>
      </w:r>
      <w:r>
        <w:t>периоды,</w:t>
      </w:r>
      <w:r>
        <w:rPr>
          <w:spacing w:val="80"/>
        </w:rPr>
        <w:t xml:space="preserve"> </w:t>
      </w:r>
      <w:r>
        <w:t>соотносить</w:t>
      </w:r>
      <w:r>
        <w:rPr>
          <w:spacing w:val="77"/>
        </w:rPr>
        <w:t xml:space="preserve"> </w:t>
      </w:r>
      <w:r>
        <w:t>обозначения,</w:t>
      </w:r>
      <w:r>
        <w:rPr>
          <w:spacing w:val="80"/>
        </w:rPr>
        <w:t xml:space="preserve"> </w:t>
      </w:r>
      <w:r>
        <w:t>которые</w:t>
      </w:r>
      <w:r>
        <w:rPr>
          <w:spacing w:val="80"/>
        </w:rPr>
        <w:t xml:space="preserve"> </w:t>
      </w:r>
      <w:r>
        <w:t>имеются</w:t>
      </w:r>
      <w:r>
        <w:rPr>
          <w:spacing w:val="80"/>
        </w:rPr>
        <w:t xml:space="preserve"> </w:t>
      </w:r>
      <w:r>
        <w:t>в</w:t>
      </w:r>
      <w:r>
        <w:rPr>
          <w:spacing w:val="80"/>
        </w:rPr>
        <w:t xml:space="preserve"> </w:t>
      </w:r>
      <w:r>
        <w:t>таблице</w:t>
      </w:r>
    </w:p>
    <w:p w:rsidR="009A3602" w:rsidRDefault="008B1FBB">
      <w:pPr>
        <w:pStyle w:val="a4"/>
        <w:tabs>
          <w:tab w:val="left" w:pos="3455"/>
          <w:tab w:val="left" w:pos="6499"/>
          <w:tab w:val="left" w:pos="8525"/>
        </w:tabs>
        <w:ind w:right="1126" w:firstLine="0"/>
      </w:pPr>
      <w:r>
        <w:t xml:space="preserve">«Периодическая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w:t>
      </w:r>
      <w:r>
        <w:rPr>
          <w:spacing w:val="-4"/>
        </w:rPr>
        <w:t>число</w:t>
      </w:r>
      <w:r>
        <w:tab/>
      </w:r>
      <w:r>
        <w:rPr>
          <w:spacing w:val="-2"/>
        </w:rPr>
        <w:t>электронов</w:t>
      </w:r>
      <w:r>
        <w:tab/>
      </w:r>
      <w:r>
        <w:rPr>
          <w:spacing w:val="-10"/>
        </w:rPr>
        <w:t>и</w:t>
      </w:r>
      <w:r>
        <w:tab/>
      </w:r>
      <w:r>
        <w:rPr>
          <w:spacing w:val="-2"/>
        </w:rPr>
        <w:t xml:space="preserve">распределение </w:t>
      </w:r>
      <w:r>
        <w:t>их по электронным слоям);</w:t>
      </w:r>
    </w:p>
    <w:p w:rsidR="009A3602" w:rsidRDefault="008B1FBB">
      <w:pPr>
        <w:pStyle w:val="a4"/>
        <w:ind w:right="1130"/>
      </w:pPr>
      <w:r>
        <w:t>классифицировать химические элементы, неорганические вещества, химические реакции</w:t>
      </w:r>
      <w:r>
        <w:rPr>
          <w:spacing w:val="71"/>
        </w:rPr>
        <w:t xml:space="preserve">   </w:t>
      </w:r>
      <w:r>
        <w:t>(по</w:t>
      </w:r>
      <w:r>
        <w:rPr>
          <w:spacing w:val="71"/>
        </w:rPr>
        <w:t xml:space="preserve">   </w:t>
      </w:r>
      <w:r>
        <w:t>числу</w:t>
      </w:r>
      <w:r>
        <w:rPr>
          <w:spacing w:val="67"/>
        </w:rPr>
        <w:t xml:space="preserve">   </w:t>
      </w:r>
      <w:r>
        <w:t>и</w:t>
      </w:r>
      <w:r>
        <w:rPr>
          <w:spacing w:val="71"/>
        </w:rPr>
        <w:t xml:space="preserve">   </w:t>
      </w:r>
      <w:r>
        <w:t>составу</w:t>
      </w:r>
      <w:r>
        <w:rPr>
          <w:spacing w:val="69"/>
        </w:rPr>
        <w:t xml:space="preserve">   </w:t>
      </w:r>
      <w:r>
        <w:t>участвующих</w:t>
      </w:r>
      <w:r>
        <w:rPr>
          <w:spacing w:val="69"/>
        </w:rPr>
        <w:t xml:space="preserve">   </w:t>
      </w:r>
      <w:r>
        <w:t>в</w:t>
      </w:r>
      <w:r>
        <w:rPr>
          <w:spacing w:val="71"/>
        </w:rPr>
        <w:t xml:space="preserve">   </w:t>
      </w:r>
      <w:r>
        <w:t>реакции</w:t>
      </w:r>
      <w:r>
        <w:rPr>
          <w:spacing w:val="69"/>
        </w:rPr>
        <w:t xml:space="preserve">   </w:t>
      </w:r>
      <w:r>
        <w:t>веществ, по тепловому эффекту);</w:t>
      </w:r>
    </w:p>
    <w:p w:rsidR="009A3602" w:rsidRDefault="008B1FBB">
      <w:pPr>
        <w:pStyle w:val="a4"/>
        <w:ind w:right="1127"/>
      </w:pPr>
      <w:r>
        <w:t>характеризовать (описывать) общие химические свойства веществ различных классов, подтверждая описание примерами</w:t>
      </w:r>
      <w:r>
        <w:rPr>
          <w:spacing w:val="-1"/>
        </w:rPr>
        <w:t xml:space="preserve"> </w:t>
      </w:r>
      <w:r>
        <w:t>молекулярных уравнений соответствующих химических реакций;</w:t>
      </w:r>
    </w:p>
    <w:p w:rsidR="009A3602" w:rsidRDefault="008B1FBB">
      <w:pPr>
        <w:pStyle w:val="a4"/>
        <w:spacing w:line="237" w:lineRule="auto"/>
        <w:ind w:right="1135"/>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9A3602" w:rsidRDefault="008B1FBB">
      <w:pPr>
        <w:pStyle w:val="a4"/>
        <w:ind w:right="1137"/>
      </w:pPr>
      <w:r>
        <w:t>вычислять</w:t>
      </w:r>
      <w:r>
        <w:rPr>
          <w:spacing w:val="-3"/>
        </w:rPr>
        <w:t xml:space="preserve"> </w:t>
      </w:r>
      <w: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A3602" w:rsidRDefault="008B1FBB">
      <w:pPr>
        <w:pStyle w:val="a4"/>
        <w:ind w:right="1126"/>
      </w:pPr>
      <w:r>
        <w:t>применять основные операции мыслительной деятельности – анализ и синтез, сравнение,</w:t>
      </w:r>
      <w:r>
        <w:rPr>
          <w:spacing w:val="80"/>
        </w:rPr>
        <w:t xml:space="preserve">  </w:t>
      </w:r>
      <w:r>
        <w:t>обобщение,</w:t>
      </w:r>
      <w:r>
        <w:rPr>
          <w:spacing w:val="80"/>
        </w:rPr>
        <w:t xml:space="preserve">  </w:t>
      </w:r>
      <w:r>
        <w:t>систематизацию,</w:t>
      </w:r>
      <w:r>
        <w:rPr>
          <w:spacing w:val="80"/>
        </w:rPr>
        <w:t xml:space="preserve">  </w:t>
      </w:r>
      <w:r>
        <w:t>классификацию,</w:t>
      </w:r>
      <w:r>
        <w:rPr>
          <w:spacing w:val="80"/>
        </w:rPr>
        <w:t xml:space="preserve">  </w:t>
      </w:r>
      <w:r>
        <w:t>выявление</w:t>
      </w:r>
      <w:r>
        <w:rPr>
          <w:spacing w:val="80"/>
        </w:rPr>
        <w:t xml:space="preserve"> </w:t>
      </w:r>
      <w:r>
        <w:t>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A3602" w:rsidRDefault="008B1FBB">
      <w:pPr>
        <w:pStyle w:val="a4"/>
        <w:ind w:right="1124"/>
      </w:pPr>
      <w:r>
        <w:t>следовать правилам пользования химической посудой и лабораторным оборудованием,</w:t>
      </w:r>
      <w:r>
        <w:rPr>
          <w:spacing w:val="54"/>
        </w:rPr>
        <w:t xml:space="preserve">  </w:t>
      </w:r>
      <w:r>
        <w:t>а</w:t>
      </w:r>
      <w:r>
        <w:rPr>
          <w:spacing w:val="40"/>
        </w:rPr>
        <w:t xml:space="preserve">  </w:t>
      </w:r>
      <w:r>
        <w:t>также</w:t>
      </w:r>
      <w:r>
        <w:rPr>
          <w:spacing w:val="52"/>
        </w:rPr>
        <w:t xml:space="preserve">  </w:t>
      </w:r>
      <w:r>
        <w:t>правилам</w:t>
      </w:r>
      <w:r>
        <w:rPr>
          <w:spacing w:val="40"/>
        </w:rPr>
        <w:t xml:space="preserve">  </w:t>
      </w:r>
      <w:r>
        <w:t>обращения</w:t>
      </w:r>
      <w:r>
        <w:rPr>
          <w:spacing w:val="53"/>
        </w:rPr>
        <w:t xml:space="preserve">  </w:t>
      </w:r>
      <w:r>
        <w:t>с</w:t>
      </w:r>
      <w:r>
        <w:rPr>
          <w:spacing w:val="40"/>
        </w:rPr>
        <w:t xml:space="preserve">  </w:t>
      </w:r>
      <w:r>
        <w:t>веществами</w:t>
      </w:r>
      <w:r>
        <w:rPr>
          <w:spacing w:val="53"/>
        </w:rPr>
        <w:t xml:space="preserve">  </w:t>
      </w:r>
      <w:r>
        <w:t>в</w:t>
      </w:r>
      <w:r>
        <w:rPr>
          <w:spacing w:val="51"/>
        </w:rPr>
        <w:t xml:space="preserve">  </w:t>
      </w:r>
      <w:r>
        <w:t>соответствии с</w:t>
      </w:r>
      <w:r>
        <w:rPr>
          <w:spacing w:val="75"/>
        </w:rPr>
        <w:t xml:space="preserve"> </w:t>
      </w:r>
      <w:r>
        <w:t>инструкциями</w:t>
      </w:r>
      <w:r>
        <w:rPr>
          <w:spacing w:val="76"/>
        </w:rPr>
        <w:t xml:space="preserve"> </w:t>
      </w:r>
      <w:r>
        <w:t>по</w:t>
      </w:r>
      <w:r>
        <w:rPr>
          <w:spacing w:val="79"/>
        </w:rPr>
        <w:t xml:space="preserve"> </w:t>
      </w:r>
      <w:r>
        <w:t>выполнению</w:t>
      </w:r>
      <w:r>
        <w:rPr>
          <w:spacing w:val="74"/>
        </w:rPr>
        <w:t xml:space="preserve"> </w:t>
      </w:r>
      <w:r>
        <w:t>лабораторных</w:t>
      </w:r>
      <w:r>
        <w:rPr>
          <w:spacing w:val="71"/>
        </w:rPr>
        <w:t xml:space="preserve"> </w:t>
      </w:r>
      <w:r>
        <w:t>химических</w:t>
      </w:r>
      <w:r>
        <w:rPr>
          <w:spacing w:val="71"/>
        </w:rPr>
        <w:t xml:space="preserve"> </w:t>
      </w:r>
      <w:r>
        <w:t>опытов</w:t>
      </w:r>
      <w:r>
        <w:rPr>
          <w:spacing w:val="73"/>
        </w:rPr>
        <w:t xml:space="preserve"> </w:t>
      </w:r>
      <w:r>
        <w:t>по</w:t>
      </w:r>
      <w:r>
        <w:rPr>
          <w:spacing w:val="79"/>
        </w:rPr>
        <w:t xml:space="preserve"> </w:t>
      </w:r>
      <w:r>
        <w:t>получению и собиранию газообразных веществ (водорода и кислорода), приготовлению растворов</w:t>
      </w:r>
      <w:r>
        <w:rPr>
          <w:spacing w:val="40"/>
        </w:rPr>
        <w:t xml:space="preserve"> </w:t>
      </w:r>
      <w:r>
        <w:t>с</w:t>
      </w:r>
      <w:r>
        <w:rPr>
          <w:spacing w:val="80"/>
          <w:w w:val="150"/>
        </w:rPr>
        <w:t xml:space="preserve">  </w:t>
      </w:r>
      <w:r>
        <w:t>определённой</w:t>
      </w:r>
      <w:r>
        <w:rPr>
          <w:spacing w:val="80"/>
          <w:w w:val="150"/>
        </w:rPr>
        <w:t xml:space="preserve">  </w:t>
      </w:r>
      <w:r>
        <w:t>массовой</w:t>
      </w:r>
      <w:r>
        <w:rPr>
          <w:spacing w:val="80"/>
          <w:w w:val="150"/>
        </w:rPr>
        <w:t xml:space="preserve">  </w:t>
      </w:r>
      <w:r>
        <w:t>долей</w:t>
      </w:r>
      <w:r>
        <w:rPr>
          <w:spacing w:val="80"/>
          <w:w w:val="150"/>
        </w:rPr>
        <w:t xml:space="preserve">  </w:t>
      </w:r>
      <w:r>
        <w:t>растворённого</w:t>
      </w:r>
      <w:r>
        <w:rPr>
          <w:spacing w:val="80"/>
          <w:w w:val="150"/>
        </w:rPr>
        <w:t xml:space="preserve">  </w:t>
      </w:r>
      <w:r>
        <w:t>вещества,</w:t>
      </w:r>
      <w:r>
        <w:rPr>
          <w:spacing w:val="80"/>
          <w:w w:val="150"/>
        </w:rPr>
        <w:t xml:space="preserve">  </w:t>
      </w:r>
      <w:r>
        <w:t>планировать</w:t>
      </w:r>
      <w:r>
        <w:rPr>
          <w:spacing w:val="40"/>
        </w:rPr>
        <w:t xml:space="preserve"> </w:t>
      </w:r>
      <w:r>
        <w:t>и</w:t>
      </w:r>
      <w:r>
        <w:rPr>
          <w:spacing w:val="40"/>
        </w:rPr>
        <w:t xml:space="preserve">  </w:t>
      </w:r>
      <w:r>
        <w:t>проводить</w:t>
      </w:r>
      <w:r>
        <w:rPr>
          <w:spacing w:val="40"/>
        </w:rPr>
        <w:t xml:space="preserve">  </w:t>
      </w:r>
      <w:r>
        <w:t>химические</w:t>
      </w:r>
      <w:r>
        <w:rPr>
          <w:spacing w:val="40"/>
        </w:rPr>
        <w:t xml:space="preserve">  </w:t>
      </w:r>
      <w:r>
        <w:t>эксперименты</w:t>
      </w:r>
      <w:r>
        <w:rPr>
          <w:spacing w:val="40"/>
        </w:rPr>
        <w:t xml:space="preserve">  </w:t>
      </w:r>
      <w:r>
        <w:t>по</w:t>
      </w:r>
      <w:r>
        <w:rPr>
          <w:spacing w:val="40"/>
        </w:rPr>
        <w:t xml:space="preserve">  </w:t>
      </w:r>
      <w:r>
        <w:t>распознаванию</w:t>
      </w:r>
      <w:r>
        <w:rPr>
          <w:spacing w:val="40"/>
        </w:rPr>
        <w:t xml:space="preserve">  </w:t>
      </w:r>
      <w:r>
        <w:t>растворов</w:t>
      </w:r>
      <w:r>
        <w:rPr>
          <w:spacing w:val="40"/>
        </w:rPr>
        <w:t xml:space="preserve">  </w:t>
      </w:r>
      <w:r>
        <w:t>щелочей и кислот с помощью индикаторов (лакмус, фенолфталеин, метилоранж и другие).</w:t>
      </w:r>
    </w:p>
    <w:p w:rsidR="009A3602" w:rsidRDefault="008B1FBB">
      <w:pPr>
        <w:pStyle w:val="a4"/>
        <w:spacing w:line="242" w:lineRule="auto"/>
        <w:ind w:right="1131"/>
      </w:pPr>
      <w:r>
        <w:t>К концу обучения в 9 классе у обучающегося буду сформированы следующие предметные результаты по химии:</w:t>
      </w:r>
    </w:p>
    <w:p w:rsidR="009A3602" w:rsidRDefault="008B1FBB">
      <w:pPr>
        <w:pStyle w:val="a4"/>
        <w:ind w:right="1130"/>
      </w:pPr>
      <w: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w:t>
      </w:r>
      <w:r>
        <w:rPr>
          <w:spacing w:val="79"/>
        </w:rPr>
        <w:t xml:space="preserve">  </w:t>
      </w:r>
      <w:r>
        <w:t>эффект</w:t>
      </w:r>
      <w:r>
        <w:rPr>
          <w:spacing w:val="80"/>
        </w:rPr>
        <w:t xml:space="preserve">  </w:t>
      </w:r>
      <w:r>
        <w:t>реакции,</w:t>
      </w:r>
      <w:r>
        <w:rPr>
          <w:spacing w:val="80"/>
        </w:rPr>
        <w:t xml:space="preserve">  </w:t>
      </w:r>
      <w:r>
        <w:t>моль,</w:t>
      </w:r>
      <w:r>
        <w:rPr>
          <w:spacing w:val="80"/>
        </w:rPr>
        <w:t xml:space="preserve">  </w:t>
      </w:r>
      <w:r>
        <w:t>молярный</w:t>
      </w:r>
      <w:r>
        <w:rPr>
          <w:spacing w:val="77"/>
        </w:rPr>
        <w:t xml:space="preserve">  </w:t>
      </w:r>
      <w:r>
        <w:t>объём,</w:t>
      </w:r>
      <w:r>
        <w:rPr>
          <w:spacing w:val="80"/>
        </w:rPr>
        <w:t xml:space="preserve">  </w:t>
      </w:r>
      <w:r>
        <w:t>раствор,</w:t>
      </w:r>
      <w:r>
        <w:rPr>
          <w:spacing w:val="80"/>
        </w:rPr>
        <w:t xml:space="preserve">  </w:t>
      </w:r>
      <w:r>
        <w:t>электролиты,</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2797"/>
          <w:tab w:val="left" w:pos="6391"/>
          <w:tab w:val="left" w:pos="9140"/>
        </w:tabs>
        <w:spacing w:before="98"/>
        <w:ind w:right="1130" w:firstLine="0"/>
      </w:pPr>
      <w:r>
        <w:lastRenderedPageBreak/>
        <w:t>неэлектролиты, электролитическая</w:t>
      </w:r>
      <w:r>
        <w:rPr>
          <w:spacing w:val="-1"/>
        </w:rPr>
        <w:t xml:space="preserve"> </w:t>
      </w:r>
      <w:r>
        <w:t>диссоциация, реакции ионного</w:t>
      </w:r>
      <w:r>
        <w:rPr>
          <w:spacing w:val="-4"/>
        </w:rPr>
        <w:t xml:space="preserve"> </w:t>
      </w:r>
      <w:r>
        <w:t xml:space="preserve">обмена, катализатор, </w:t>
      </w:r>
      <w:r>
        <w:rPr>
          <w:spacing w:val="-2"/>
        </w:rPr>
        <w:t>химическое</w:t>
      </w:r>
      <w:r>
        <w:tab/>
        <w:t>равновесие,</w:t>
      </w:r>
      <w:r>
        <w:rPr>
          <w:spacing w:val="80"/>
        </w:rPr>
        <w:t xml:space="preserve">   </w:t>
      </w:r>
      <w:r>
        <w:t>обратимые</w:t>
      </w:r>
      <w:r>
        <w:tab/>
        <w:t>и</w:t>
      </w:r>
      <w:r>
        <w:rPr>
          <w:spacing w:val="80"/>
        </w:rPr>
        <w:t xml:space="preserve">   </w:t>
      </w:r>
      <w:r>
        <w:t>необратимые</w:t>
      </w:r>
      <w:r>
        <w:tab/>
      </w:r>
      <w:r>
        <w:rPr>
          <w:spacing w:val="-2"/>
        </w:rPr>
        <w:t xml:space="preserve">реакции, </w:t>
      </w:r>
      <w:r>
        <w:t>окислительно­восстановительные</w:t>
      </w:r>
      <w:r>
        <w:rPr>
          <w:spacing w:val="80"/>
        </w:rPr>
        <w:t xml:space="preserve"> </w:t>
      </w:r>
      <w:r>
        <w:t>реакции,</w:t>
      </w:r>
      <w:r>
        <w:rPr>
          <w:spacing w:val="80"/>
        </w:rPr>
        <w:t xml:space="preserve"> </w:t>
      </w:r>
      <w:r>
        <w:t>окислитель,</w:t>
      </w:r>
      <w:r>
        <w:rPr>
          <w:spacing w:val="80"/>
        </w:rPr>
        <w:t xml:space="preserve"> </w:t>
      </w:r>
      <w:r>
        <w:t>восстановитель,</w:t>
      </w:r>
      <w:r>
        <w:rPr>
          <w:spacing w:val="80"/>
        </w:rPr>
        <w:t xml:space="preserve"> </w:t>
      </w:r>
      <w:r>
        <w:t>окисление</w:t>
      </w:r>
      <w:r>
        <w:rPr>
          <w:spacing w:val="80"/>
        </w:rPr>
        <w:t xml:space="preserve"> </w:t>
      </w:r>
      <w:r>
        <w:t>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9A3602" w:rsidRDefault="008B1FBB">
      <w:pPr>
        <w:pStyle w:val="a4"/>
        <w:spacing w:before="1" w:line="242" w:lineRule="auto"/>
        <w:ind w:right="1139"/>
      </w:pPr>
      <w:r>
        <w:t>иллюстрировать</w:t>
      </w:r>
      <w:r>
        <w:rPr>
          <w:spacing w:val="80"/>
        </w:rPr>
        <w:t xml:space="preserve"> </w:t>
      </w:r>
      <w:r>
        <w:t>взаимосвязь</w:t>
      </w:r>
      <w:r>
        <w:rPr>
          <w:spacing w:val="80"/>
        </w:rPr>
        <w:t xml:space="preserve"> </w:t>
      </w:r>
      <w:r>
        <w:t>основных</w:t>
      </w:r>
      <w:r>
        <w:rPr>
          <w:spacing w:val="80"/>
        </w:rPr>
        <w:t xml:space="preserve"> </w:t>
      </w:r>
      <w:r>
        <w:t>химических</w:t>
      </w:r>
      <w:r>
        <w:rPr>
          <w:spacing w:val="80"/>
        </w:rPr>
        <w:t xml:space="preserve"> </w:t>
      </w:r>
      <w:r>
        <w:t>понятий</w:t>
      </w:r>
      <w:r>
        <w:rPr>
          <w:spacing w:val="80"/>
        </w:rPr>
        <w:t xml:space="preserve"> </w:t>
      </w:r>
      <w:r>
        <w:t>и</w:t>
      </w:r>
      <w:r>
        <w:rPr>
          <w:spacing w:val="80"/>
        </w:rPr>
        <w:t xml:space="preserve"> </w:t>
      </w:r>
      <w:r>
        <w:t>применять эти понятия при описании веществ и их превращений;</w:t>
      </w:r>
    </w:p>
    <w:p w:rsidR="009A3602" w:rsidRDefault="008B1FBB">
      <w:pPr>
        <w:pStyle w:val="a4"/>
        <w:spacing w:line="242" w:lineRule="auto"/>
        <w:ind w:right="1139"/>
      </w:pPr>
      <w:r>
        <w:t>использовать</w:t>
      </w:r>
      <w:r>
        <w:rPr>
          <w:spacing w:val="40"/>
        </w:rPr>
        <w:t xml:space="preserve">  </w:t>
      </w:r>
      <w:r>
        <w:t>химическую</w:t>
      </w:r>
      <w:r>
        <w:rPr>
          <w:spacing w:val="40"/>
        </w:rPr>
        <w:t xml:space="preserve">  </w:t>
      </w:r>
      <w:r>
        <w:t>символику</w:t>
      </w:r>
      <w:r>
        <w:rPr>
          <w:spacing w:val="40"/>
        </w:rPr>
        <w:t xml:space="preserve">  </w:t>
      </w:r>
      <w:r>
        <w:t>для</w:t>
      </w:r>
      <w:r>
        <w:rPr>
          <w:spacing w:val="40"/>
        </w:rPr>
        <w:t xml:space="preserve">  </w:t>
      </w:r>
      <w:r>
        <w:t>составления</w:t>
      </w:r>
      <w:r>
        <w:rPr>
          <w:spacing w:val="40"/>
        </w:rPr>
        <w:t xml:space="preserve">  </w:t>
      </w:r>
      <w:r>
        <w:t>формул</w:t>
      </w:r>
      <w:r>
        <w:rPr>
          <w:spacing w:val="40"/>
        </w:rPr>
        <w:t xml:space="preserve">  </w:t>
      </w:r>
      <w:r>
        <w:t>веществ</w:t>
      </w:r>
      <w:r>
        <w:rPr>
          <w:spacing w:val="80"/>
        </w:rPr>
        <w:t xml:space="preserve"> </w:t>
      </w:r>
      <w:r>
        <w:t>и уравнений химических реакций;</w:t>
      </w:r>
    </w:p>
    <w:p w:rsidR="009A3602" w:rsidRDefault="008B1FBB">
      <w:pPr>
        <w:pStyle w:val="a4"/>
        <w:ind w:right="1130"/>
      </w:pPr>
      <w:r>
        <w:t>определять</w:t>
      </w:r>
      <w:r>
        <w:rPr>
          <w:spacing w:val="79"/>
        </w:rPr>
        <w:t xml:space="preserve">  </w:t>
      </w:r>
      <w:r>
        <w:t>валентность</w:t>
      </w:r>
      <w:r>
        <w:rPr>
          <w:spacing w:val="80"/>
        </w:rPr>
        <w:t xml:space="preserve">  </w:t>
      </w:r>
      <w:r>
        <w:t>и</w:t>
      </w:r>
      <w:r>
        <w:rPr>
          <w:spacing w:val="79"/>
        </w:rPr>
        <w:t xml:space="preserve">  </w:t>
      </w:r>
      <w:r>
        <w:t>степень</w:t>
      </w:r>
      <w:r>
        <w:rPr>
          <w:spacing w:val="77"/>
        </w:rPr>
        <w:t xml:space="preserve">  </w:t>
      </w:r>
      <w:r>
        <w:t>окисления</w:t>
      </w:r>
      <w:r>
        <w:rPr>
          <w:spacing w:val="79"/>
        </w:rPr>
        <w:t xml:space="preserve">  </w:t>
      </w:r>
      <w:r>
        <w:t>химических</w:t>
      </w:r>
      <w:r>
        <w:rPr>
          <w:spacing w:val="77"/>
        </w:rPr>
        <w:t xml:space="preserve">  </w:t>
      </w:r>
      <w:r>
        <w:t>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9A3602" w:rsidRDefault="008B1FBB">
      <w:pPr>
        <w:pStyle w:val="a4"/>
        <w:ind w:right="1122"/>
      </w:pPr>
      <w:r>
        <w:t>раскрывать</w:t>
      </w:r>
      <w:r>
        <w:rPr>
          <w:spacing w:val="80"/>
        </w:rPr>
        <w:t xml:space="preserve">    </w:t>
      </w:r>
      <w:r>
        <w:t>смысл</w:t>
      </w:r>
      <w:r>
        <w:rPr>
          <w:spacing w:val="80"/>
        </w:rPr>
        <w:t xml:space="preserve">    </w:t>
      </w:r>
      <w:r>
        <w:t>Периодического</w:t>
      </w:r>
      <w:r>
        <w:rPr>
          <w:spacing w:val="80"/>
        </w:rPr>
        <w:t xml:space="preserve">    </w:t>
      </w:r>
      <w:r>
        <w:t>закона</w:t>
      </w:r>
      <w:r>
        <w:rPr>
          <w:spacing w:val="80"/>
        </w:rPr>
        <w:t xml:space="preserve">    </w:t>
      </w:r>
      <w:r>
        <w:t>Д.И. Менделеева</w:t>
      </w:r>
      <w:r>
        <w:rPr>
          <w:spacing w:val="80"/>
        </w:rPr>
        <w:t xml:space="preserve"> </w:t>
      </w:r>
      <w:r>
        <w:t>и демонстрировать его понимание: описывать и характеризовать табличную форму Периодической</w:t>
      </w:r>
      <w:r>
        <w:rPr>
          <w:spacing w:val="-1"/>
        </w:rPr>
        <w:t xml:space="preserve"> </w:t>
      </w:r>
      <w:r>
        <w:t>системы</w:t>
      </w:r>
      <w:r>
        <w:rPr>
          <w:spacing w:val="-1"/>
        </w:rPr>
        <w:t xml:space="preserve"> </w:t>
      </w:r>
      <w:r>
        <w:t>химических</w:t>
      </w:r>
      <w:r>
        <w:rPr>
          <w:spacing w:val="-2"/>
        </w:rPr>
        <w:t xml:space="preserve"> </w:t>
      </w:r>
      <w:r>
        <w:t>элементов: различать</w:t>
      </w:r>
      <w:r>
        <w:rPr>
          <w:spacing w:val="-1"/>
        </w:rPr>
        <w:t xml:space="preserve"> </w:t>
      </w:r>
      <w:r>
        <w:t>понятия «главная</w:t>
      </w:r>
      <w:r>
        <w:rPr>
          <w:spacing w:val="-2"/>
        </w:rPr>
        <w:t xml:space="preserve"> </w:t>
      </w:r>
      <w:r>
        <w:t>подгруппа (А­группа)» и «побочная подгруппа (Б­группа)», малые и большие периоды,</w:t>
      </w:r>
      <w:r>
        <w:rPr>
          <w:spacing w:val="80"/>
        </w:rPr>
        <w:t xml:space="preserve"> </w:t>
      </w:r>
      <w:r>
        <w:t>соотносить</w:t>
      </w:r>
      <w:r>
        <w:rPr>
          <w:spacing w:val="65"/>
        </w:rPr>
        <w:t xml:space="preserve">   </w:t>
      </w:r>
      <w:r>
        <w:t>обозначения,</w:t>
      </w:r>
      <w:r>
        <w:rPr>
          <w:spacing w:val="66"/>
        </w:rPr>
        <w:t xml:space="preserve">   </w:t>
      </w:r>
      <w:r>
        <w:t>которые</w:t>
      </w:r>
      <w:r>
        <w:rPr>
          <w:spacing w:val="66"/>
        </w:rPr>
        <w:t xml:space="preserve">   </w:t>
      </w:r>
      <w:r>
        <w:t>имеются</w:t>
      </w:r>
      <w:r>
        <w:rPr>
          <w:spacing w:val="66"/>
        </w:rPr>
        <w:t xml:space="preserve">   </w:t>
      </w:r>
      <w:r>
        <w:t>в</w:t>
      </w:r>
      <w:r>
        <w:rPr>
          <w:spacing w:val="67"/>
        </w:rPr>
        <w:t xml:space="preserve">   </w:t>
      </w:r>
      <w:r>
        <w:t>периодической</w:t>
      </w:r>
      <w:r>
        <w:rPr>
          <w:spacing w:val="65"/>
        </w:rPr>
        <w:t xml:space="preserve">   </w:t>
      </w:r>
      <w:r>
        <w:t>таблице, с</w:t>
      </w:r>
      <w:r>
        <w:rPr>
          <w:spacing w:val="80"/>
          <w:w w:val="150"/>
        </w:rPr>
        <w:t xml:space="preserve"> </w:t>
      </w:r>
      <w:r>
        <w:t>числовыми</w:t>
      </w:r>
      <w:r>
        <w:rPr>
          <w:spacing w:val="80"/>
          <w:w w:val="150"/>
        </w:rPr>
        <w:t xml:space="preserve"> </w:t>
      </w:r>
      <w:r>
        <w:t>характеристиками</w:t>
      </w:r>
      <w:r>
        <w:rPr>
          <w:spacing w:val="80"/>
          <w:w w:val="150"/>
        </w:rPr>
        <w:t xml:space="preserve"> </w:t>
      </w:r>
      <w:r>
        <w:t>строения</w:t>
      </w:r>
      <w:r>
        <w:rPr>
          <w:spacing w:val="80"/>
          <w:w w:val="150"/>
        </w:rPr>
        <w:t xml:space="preserve"> </w:t>
      </w:r>
      <w:r>
        <w:t>атомов</w:t>
      </w:r>
      <w:r>
        <w:rPr>
          <w:spacing w:val="80"/>
          <w:w w:val="150"/>
        </w:rPr>
        <w:t xml:space="preserve"> </w:t>
      </w:r>
      <w:r>
        <w:t>химических</w:t>
      </w:r>
      <w:r>
        <w:rPr>
          <w:spacing w:val="80"/>
          <w:w w:val="150"/>
        </w:rPr>
        <w:t xml:space="preserve"> </w:t>
      </w:r>
      <w:r>
        <w:t>элементов</w:t>
      </w:r>
      <w:r>
        <w:rPr>
          <w:spacing w:val="80"/>
          <w:w w:val="150"/>
        </w:rPr>
        <w:t xml:space="preserve"> </w:t>
      </w:r>
      <w:r>
        <w:t>(состав и заряд ядра, общее число электронов и распределение их по электронным слоям), объяснять</w:t>
      </w:r>
      <w:r>
        <w:rPr>
          <w:spacing w:val="40"/>
        </w:rPr>
        <w:t xml:space="preserve"> </w:t>
      </w:r>
      <w:r>
        <w:t>общие</w:t>
      </w:r>
      <w:r>
        <w:rPr>
          <w:spacing w:val="40"/>
        </w:rPr>
        <w:t xml:space="preserve"> </w:t>
      </w:r>
      <w:r>
        <w:t>закономерности</w:t>
      </w:r>
      <w:r>
        <w:rPr>
          <w:spacing w:val="40"/>
        </w:rPr>
        <w:t xml:space="preserve"> </w:t>
      </w:r>
      <w:r>
        <w:t>в</w:t>
      </w:r>
      <w:r>
        <w:rPr>
          <w:spacing w:val="40"/>
        </w:rPr>
        <w:t xml:space="preserve"> </w:t>
      </w:r>
      <w:r>
        <w:t>изменении</w:t>
      </w:r>
      <w:r>
        <w:rPr>
          <w:spacing w:val="40"/>
        </w:rPr>
        <w:t xml:space="preserve"> </w:t>
      </w:r>
      <w:r>
        <w:t>свойств</w:t>
      </w:r>
      <w:r>
        <w:rPr>
          <w:spacing w:val="40"/>
        </w:rPr>
        <w:t xml:space="preserve"> </w:t>
      </w:r>
      <w:r>
        <w:t>элементов</w:t>
      </w:r>
      <w:r>
        <w:rPr>
          <w:spacing w:val="40"/>
        </w:rPr>
        <w:t xml:space="preserve"> </w:t>
      </w:r>
      <w:r>
        <w:t>и</w:t>
      </w:r>
      <w:r>
        <w:rPr>
          <w:spacing w:val="40"/>
        </w:rPr>
        <w:t xml:space="preserve"> </w:t>
      </w:r>
      <w:r>
        <w:t>их</w:t>
      </w:r>
      <w:r>
        <w:rPr>
          <w:spacing w:val="40"/>
        </w:rPr>
        <w:t xml:space="preserve"> </w:t>
      </w:r>
      <w:r>
        <w:t>соединений</w:t>
      </w:r>
      <w:r>
        <w:rPr>
          <w:spacing w:val="80"/>
        </w:rPr>
        <w:t xml:space="preserve"> </w:t>
      </w:r>
      <w:r>
        <w:t>в пределах малых периодов и главных подгрупп с учётом строения их атомов;</w:t>
      </w:r>
    </w:p>
    <w:p w:rsidR="009A3602" w:rsidRDefault="008B1FBB">
      <w:pPr>
        <w:pStyle w:val="a4"/>
        <w:ind w:right="1136"/>
      </w:pPr>
      <w:r>
        <w:t>классифицировать химические элементы, неорганические вещества, химические реакции</w:t>
      </w:r>
      <w:r>
        <w:rPr>
          <w:spacing w:val="71"/>
        </w:rPr>
        <w:t xml:space="preserve">   </w:t>
      </w:r>
      <w:r>
        <w:t>(по</w:t>
      </w:r>
      <w:r>
        <w:rPr>
          <w:spacing w:val="70"/>
        </w:rPr>
        <w:t xml:space="preserve">   </w:t>
      </w:r>
      <w:r>
        <w:t>числу</w:t>
      </w:r>
      <w:r>
        <w:rPr>
          <w:spacing w:val="67"/>
        </w:rPr>
        <w:t xml:space="preserve">   </w:t>
      </w:r>
      <w:r>
        <w:t>и</w:t>
      </w:r>
      <w:r>
        <w:rPr>
          <w:spacing w:val="71"/>
        </w:rPr>
        <w:t xml:space="preserve">   </w:t>
      </w:r>
      <w:r>
        <w:t>составу</w:t>
      </w:r>
      <w:r>
        <w:rPr>
          <w:spacing w:val="69"/>
        </w:rPr>
        <w:t xml:space="preserve">   </w:t>
      </w:r>
      <w:r>
        <w:t>участвующих</w:t>
      </w:r>
      <w:r>
        <w:rPr>
          <w:spacing w:val="69"/>
        </w:rPr>
        <w:t xml:space="preserve">   </w:t>
      </w:r>
      <w:r>
        <w:t>в</w:t>
      </w:r>
      <w:r>
        <w:rPr>
          <w:spacing w:val="71"/>
        </w:rPr>
        <w:t xml:space="preserve">   </w:t>
      </w:r>
      <w:r>
        <w:t>реакции</w:t>
      </w:r>
      <w:r>
        <w:rPr>
          <w:spacing w:val="69"/>
        </w:rPr>
        <w:t xml:space="preserve">   </w:t>
      </w:r>
      <w:r>
        <w:t>веществ, по тепловому эффекту, по изменению степеней окисления химических элементов);</w:t>
      </w:r>
    </w:p>
    <w:p w:rsidR="009A3602" w:rsidRDefault="008B1FBB">
      <w:pPr>
        <w:pStyle w:val="a4"/>
        <w:ind w:right="1131"/>
      </w:pPr>
      <w:r>
        <w:t>характеризовать (описывать) общие и специфические химические свойства простых</w:t>
      </w:r>
      <w:r>
        <w:rPr>
          <w:spacing w:val="80"/>
          <w:w w:val="150"/>
        </w:rPr>
        <w:t xml:space="preserve"> </w:t>
      </w:r>
      <w:r>
        <w:t>и</w:t>
      </w:r>
      <w:r>
        <w:rPr>
          <w:spacing w:val="80"/>
          <w:w w:val="150"/>
        </w:rPr>
        <w:t xml:space="preserve"> </w:t>
      </w:r>
      <w:r>
        <w:t>сложных</w:t>
      </w:r>
      <w:r>
        <w:rPr>
          <w:spacing w:val="80"/>
          <w:w w:val="150"/>
        </w:rPr>
        <w:t xml:space="preserve"> </w:t>
      </w:r>
      <w:r>
        <w:t>веществ,</w:t>
      </w:r>
      <w:r>
        <w:rPr>
          <w:spacing w:val="80"/>
          <w:w w:val="150"/>
        </w:rPr>
        <w:t xml:space="preserve"> </w:t>
      </w:r>
      <w:r>
        <w:t>подтверждая</w:t>
      </w:r>
      <w:r>
        <w:rPr>
          <w:spacing w:val="80"/>
          <w:w w:val="150"/>
        </w:rPr>
        <w:t xml:space="preserve"> </w:t>
      </w:r>
      <w:r>
        <w:t>описание</w:t>
      </w:r>
      <w:r>
        <w:rPr>
          <w:spacing w:val="80"/>
          <w:w w:val="150"/>
        </w:rPr>
        <w:t xml:space="preserve"> </w:t>
      </w:r>
      <w:r>
        <w:t>примерами</w:t>
      </w:r>
      <w:r>
        <w:rPr>
          <w:spacing w:val="80"/>
          <w:w w:val="150"/>
        </w:rPr>
        <w:t xml:space="preserve"> </w:t>
      </w:r>
      <w:r>
        <w:t>молекулярных</w:t>
      </w:r>
      <w:r>
        <w:rPr>
          <w:spacing w:val="40"/>
        </w:rPr>
        <w:t xml:space="preserve"> </w:t>
      </w:r>
      <w:r>
        <w:t>и ионных уравнений соответствующих химических реакций;</w:t>
      </w:r>
    </w:p>
    <w:p w:rsidR="009A3602" w:rsidRDefault="008B1FBB">
      <w:pPr>
        <w:pStyle w:val="a4"/>
        <w:ind w:right="1132"/>
      </w:pPr>
      <w:r>
        <w:t>составлять</w:t>
      </w:r>
      <w:r>
        <w:rPr>
          <w:spacing w:val="61"/>
        </w:rPr>
        <w:t xml:space="preserve">  </w:t>
      </w:r>
      <w:r>
        <w:t>уравнения</w:t>
      </w:r>
      <w:r>
        <w:rPr>
          <w:spacing w:val="63"/>
        </w:rPr>
        <w:t xml:space="preserve">  </w:t>
      </w:r>
      <w:r>
        <w:t>электролитической</w:t>
      </w:r>
      <w:r>
        <w:rPr>
          <w:spacing w:val="40"/>
        </w:rPr>
        <w:t xml:space="preserve">  </w:t>
      </w:r>
      <w:r>
        <w:t>диссоциации</w:t>
      </w:r>
      <w:r>
        <w:rPr>
          <w:spacing w:val="61"/>
        </w:rPr>
        <w:t xml:space="preserve">  </w:t>
      </w:r>
      <w:r>
        <w:t>кислот,</w:t>
      </w:r>
      <w:r>
        <w:rPr>
          <w:spacing w:val="62"/>
        </w:rPr>
        <w:t xml:space="preserve">  </w:t>
      </w:r>
      <w:r>
        <w:t>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9A3602" w:rsidRDefault="008B1FBB">
      <w:pPr>
        <w:pStyle w:val="a4"/>
        <w:spacing w:line="237" w:lineRule="auto"/>
        <w:ind w:right="1133"/>
      </w:pPr>
      <w:r>
        <w:t>раскрывать сущность окислительно­восстановительных реакций посредством составления электронного баланса этих реакций;</w:t>
      </w:r>
    </w:p>
    <w:p w:rsidR="009A3602" w:rsidRDefault="008B1FBB">
      <w:pPr>
        <w:pStyle w:val="a4"/>
        <w:spacing w:before="2" w:line="237" w:lineRule="auto"/>
        <w:ind w:right="1135"/>
      </w:pPr>
      <w:r>
        <w:t>прогнозировать свойства веществ в зависимости от их строения, возможности протекания химических превращений в различных условиях;</w:t>
      </w:r>
    </w:p>
    <w:p w:rsidR="009A3602" w:rsidRDefault="008B1FBB">
      <w:pPr>
        <w:pStyle w:val="a4"/>
        <w:spacing w:before="3"/>
        <w:ind w:right="1132"/>
      </w:pPr>
      <w:r>
        <w:t>вычислять</w:t>
      </w:r>
      <w:r>
        <w:rPr>
          <w:spacing w:val="-2"/>
        </w:rPr>
        <w:t xml:space="preserve"> </w:t>
      </w:r>
      <w: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A3602" w:rsidRDefault="008B1FBB">
      <w:pPr>
        <w:pStyle w:val="a4"/>
        <w:ind w:right="1132"/>
      </w:pPr>
      <w:r>
        <w:t>следовать правилам пользования химической посудой и лабораторным оборудованием,</w:t>
      </w:r>
      <w:r>
        <w:rPr>
          <w:spacing w:val="53"/>
        </w:rPr>
        <w:t xml:space="preserve">  </w:t>
      </w:r>
      <w:r>
        <w:t>а</w:t>
      </w:r>
      <w:r>
        <w:rPr>
          <w:spacing w:val="40"/>
        </w:rPr>
        <w:t xml:space="preserve">  </w:t>
      </w:r>
      <w:r>
        <w:t>также</w:t>
      </w:r>
      <w:r>
        <w:rPr>
          <w:spacing w:val="52"/>
        </w:rPr>
        <w:t xml:space="preserve">  </w:t>
      </w:r>
      <w:r>
        <w:t>правилам</w:t>
      </w:r>
      <w:r>
        <w:rPr>
          <w:spacing w:val="40"/>
        </w:rPr>
        <w:t xml:space="preserve">  </w:t>
      </w:r>
      <w:r>
        <w:t>обращения</w:t>
      </w:r>
      <w:r>
        <w:rPr>
          <w:spacing w:val="52"/>
        </w:rPr>
        <w:t xml:space="preserve">  </w:t>
      </w:r>
      <w:r>
        <w:t>с</w:t>
      </w:r>
      <w:r>
        <w:rPr>
          <w:spacing w:val="40"/>
        </w:rPr>
        <w:t xml:space="preserve">  </w:t>
      </w:r>
      <w:r>
        <w:t>веществами</w:t>
      </w:r>
      <w:r>
        <w:rPr>
          <w:spacing w:val="53"/>
        </w:rPr>
        <w:t xml:space="preserve">  </w:t>
      </w:r>
      <w:r>
        <w:t>в</w:t>
      </w:r>
      <w:r>
        <w:rPr>
          <w:spacing w:val="40"/>
        </w:rPr>
        <w:t xml:space="preserve">  </w:t>
      </w:r>
      <w:r>
        <w:t>соответствии</w:t>
      </w:r>
      <w:r>
        <w:rPr>
          <w:spacing w:val="40"/>
        </w:rPr>
        <w:t xml:space="preserve"> </w:t>
      </w:r>
      <w:r>
        <w:t>с</w:t>
      </w:r>
      <w:r>
        <w:rPr>
          <w:spacing w:val="74"/>
        </w:rPr>
        <w:t xml:space="preserve"> </w:t>
      </w:r>
      <w:r>
        <w:t>инструкциями</w:t>
      </w:r>
      <w:r>
        <w:rPr>
          <w:spacing w:val="75"/>
        </w:rPr>
        <w:t xml:space="preserve"> </w:t>
      </w:r>
      <w:r>
        <w:t>по</w:t>
      </w:r>
      <w:r>
        <w:rPr>
          <w:spacing w:val="78"/>
        </w:rPr>
        <w:t xml:space="preserve"> </w:t>
      </w:r>
      <w:r>
        <w:t>выполнению</w:t>
      </w:r>
      <w:r>
        <w:rPr>
          <w:spacing w:val="73"/>
        </w:rPr>
        <w:t xml:space="preserve"> </w:t>
      </w:r>
      <w:r>
        <w:t>лабораторных</w:t>
      </w:r>
      <w:r>
        <w:rPr>
          <w:spacing w:val="70"/>
        </w:rPr>
        <w:t xml:space="preserve"> </w:t>
      </w:r>
      <w:r>
        <w:t>химических</w:t>
      </w:r>
      <w:r>
        <w:rPr>
          <w:spacing w:val="70"/>
        </w:rPr>
        <w:t xml:space="preserve"> </w:t>
      </w:r>
      <w:r>
        <w:t>опытов</w:t>
      </w:r>
      <w:r>
        <w:rPr>
          <w:spacing w:val="72"/>
        </w:rPr>
        <w:t xml:space="preserve"> </w:t>
      </w:r>
      <w:r>
        <w:t>по</w:t>
      </w:r>
      <w:r>
        <w:rPr>
          <w:spacing w:val="78"/>
        </w:rPr>
        <w:t xml:space="preserve"> </w:t>
      </w:r>
      <w:r>
        <w:t>получению и собиранию газообразных веществ (аммиака и углекислого газа);</w:t>
      </w:r>
    </w:p>
    <w:p w:rsidR="009A3602" w:rsidRDefault="008B1FBB">
      <w:pPr>
        <w:pStyle w:val="a4"/>
        <w:ind w:right="1129"/>
      </w:pPr>
      <w: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9A3602" w:rsidRDefault="008B1FBB">
      <w:pPr>
        <w:pStyle w:val="a4"/>
        <w:spacing w:line="242" w:lineRule="auto"/>
        <w:ind w:right="1128"/>
      </w:pPr>
      <w:r>
        <w:t>применять основные операции мыслительной деятельности – анализ и синтез, сравнение,</w:t>
      </w:r>
      <w:r>
        <w:rPr>
          <w:spacing w:val="40"/>
        </w:rPr>
        <w:t xml:space="preserve"> </w:t>
      </w:r>
      <w:r>
        <w:t>обобщение,</w:t>
      </w:r>
      <w:r>
        <w:rPr>
          <w:spacing w:val="40"/>
        </w:rPr>
        <w:t xml:space="preserve"> </w:t>
      </w:r>
      <w:r>
        <w:t>систематизацию,</w:t>
      </w:r>
      <w:r>
        <w:rPr>
          <w:spacing w:val="40"/>
        </w:rPr>
        <w:t xml:space="preserve"> </w:t>
      </w:r>
      <w:r>
        <w:t>выявление</w:t>
      </w:r>
      <w:r>
        <w:rPr>
          <w:spacing w:val="40"/>
        </w:rPr>
        <w:t xml:space="preserve"> </w:t>
      </w:r>
      <w:r>
        <w:t>причинно­следственных</w:t>
      </w:r>
      <w:r>
        <w:rPr>
          <w:spacing w:val="40"/>
        </w:rPr>
        <w:t xml:space="preserve"> </w:t>
      </w:r>
      <w:r>
        <w:t>связей</w:t>
      </w:r>
      <w:r>
        <w:rPr>
          <w:spacing w:val="-1"/>
        </w:rPr>
        <w:t xml:space="preserve"> </w:t>
      </w:r>
      <w:r>
        <w:t>–</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36" w:firstLine="0"/>
      </w:pPr>
      <w:r>
        <w:lastRenderedPageBreak/>
        <w:t>для изучения свойств веществ и химических реакций, естественно­научные методы познания</w:t>
      </w:r>
      <w:r>
        <w:rPr>
          <w:spacing w:val="69"/>
        </w:rPr>
        <w:t xml:space="preserve">  </w:t>
      </w:r>
      <w:r>
        <w:t>–</w:t>
      </w:r>
      <w:r>
        <w:rPr>
          <w:spacing w:val="66"/>
        </w:rPr>
        <w:t xml:space="preserve">  </w:t>
      </w:r>
      <w:r>
        <w:t>наблюдение,</w:t>
      </w:r>
      <w:r>
        <w:rPr>
          <w:spacing w:val="69"/>
        </w:rPr>
        <w:t xml:space="preserve">  </w:t>
      </w:r>
      <w:r>
        <w:t>измерение,</w:t>
      </w:r>
      <w:r>
        <w:rPr>
          <w:spacing w:val="67"/>
        </w:rPr>
        <w:t xml:space="preserve">  </w:t>
      </w:r>
      <w:r>
        <w:t>моделирование,</w:t>
      </w:r>
      <w:r>
        <w:rPr>
          <w:spacing w:val="69"/>
        </w:rPr>
        <w:t xml:space="preserve">  </w:t>
      </w:r>
      <w:r>
        <w:t>эксперимент</w:t>
      </w:r>
      <w:r>
        <w:rPr>
          <w:spacing w:val="66"/>
        </w:rPr>
        <w:t xml:space="preserve">  </w:t>
      </w:r>
      <w:r>
        <w:t>(реальный и мысленный).</w:t>
      </w:r>
    </w:p>
    <w:p w:rsidR="009A3602" w:rsidRDefault="009A3602">
      <w:pPr>
        <w:pStyle w:val="a4"/>
        <w:spacing w:before="5"/>
        <w:ind w:left="0" w:firstLine="0"/>
        <w:jc w:val="left"/>
      </w:pPr>
    </w:p>
    <w:p w:rsidR="009A3602" w:rsidRDefault="001C2D67" w:rsidP="001C2D67">
      <w:pPr>
        <w:pStyle w:val="2"/>
        <w:tabs>
          <w:tab w:val="left" w:pos="2206"/>
        </w:tabs>
        <w:spacing w:line="242" w:lineRule="auto"/>
        <w:ind w:right="1122"/>
      </w:pPr>
      <w:bookmarkStart w:id="27" w:name="2.13._Федеральная_рабочая_программа_по_у"/>
      <w:bookmarkEnd w:id="27"/>
      <w:r>
        <w:t xml:space="preserve">2.11 </w:t>
      </w:r>
      <w:r w:rsidR="008B1FBB">
        <w:t xml:space="preserve">Федеральная рабочая программа по учебному предмету </w:t>
      </w:r>
      <w:r w:rsidR="00017A6D">
        <w:t xml:space="preserve">«Биология» </w:t>
      </w:r>
    </w:p>
    <w:p w:rsidR="009A3602" w:rsidRDefault="008B1FBB">
      <w:pPr>
        <w:pStyle w:val="a4"/>
        <w:ind w:right="1128"/>
      </w:pPr>
      <w:r>
        <w:t>Федеральная рабочая программа по учебному</w:t>
      </w:r>
      <w:r>
        <w:rPr>
          <w:spacing w:val="-5"/>
        </w:rPr>
        <w:t xml:space="preserve"> </w:t>
      </w:r>
      <w:r>
        <w:t>предмету</w:t>
      </w:r>
      <w:r>
        <w:rPr>
          <w:spacing w:val="-1"/>
        </w:rPr>
        <w:t xml:space="preserve"> </w:t>
      </w:r>
      <w:r>
        <w:t>«Биология»</w:t>
      </w:r>
      <w:r>
        <w:rPr>
          <w:spacing w:val="-1"/>
        </w:rPr>
        <w:t xml:space="preserve"> </w:t>
      </w:r>
      <w:r>
        <w:t>(предметная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9A3602" w:rsidRDefault="008B1FBB">
      <w:pPr>
        <w:pStyle w:val="a4"/>
        <w:ind w:left="1670" w:firstLine="0"/>
      </w:pPr>
      <w:r>
        <w:t>Пояснительная</w:t>
      </w:r>
      <w:r>
        <w:rPr>
          <w:spacing w:val="-3"/>
        </w:rPr>
        <w:t xml:space="preserve"> </w:t>
      </w:r>
      <w:r>
        <w:rPr>
          <w:spacing w:val="-2"/>
        </w:rPr>
        <w:t>записка.</w:t>
      </w:r>
    </w:p>
    <w:p w:rsidR="009A3602" w:rsidRDefault="008B1FBB">
      <w:pPr>
        <w:pStyle w:val="a4"/>
        <w:ind w:right="1131"/>
      </w:pPr>
      <w: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w:t>
      </w:r>
      <w:r>
        <w:rPr>
          <w:spacing w:val="69"/>
          <w:w w:val="150"/>
        </w:rPr>
        <w:t xml:space="preserve">   </w:t>
      </w:r>
      <w:r>
        <w:t>общего</w:t>
      </w:r>
      <w:r>
        <w:rPr>
          <w:spacing w:val="69"/>
          <w:w w:val="150"/>
        </w:rPr>
        <w:t xml:space="preserve">   </w:t>
      </w:r>
      <w:r>
        <w:t>образования,</w:t>
      </w:r>
      <w:r>
        <w:rPr>
          <w:spacing w:val="70"/>
          <w:w w:val="150"/>
        </w:rPr>
        <w:t xml:space="preserve">   </w:t>
      </w:r>
      <w:r>
        <w:t>представленных</w:t>
      </w:r>
      <w:r>
        <w:rPr>
          <w:spacing w:val="68"/>
          <w:w w:val="150"/>
        </w:rPr>
        <w:t xml:space="preserve">   </w:t>
      </w:r>
      <w:r>
        <w:t>в</w:t>
      </w:r>
      <w:r>
        <w:rPr>
          <w:spacing w:val="70"/>
          <w:w w:val="150"/>
        </w:rPr>
        <w:t xml:space="preserve">   </w:t>
      </w:r>
      <w:r>
        <w:t>ФГОС</w:t>
      </w:r>
      <w:r>
        <w:rPr>
          <w:spacing w:val="69"/>
          <w:w w:val="150"/>
        </w:rPr>
        <w:t xml:space="preserve">   </w:t>
      </w:r>
      <w:r>
        <w:t>ООО, а также федеральной программы воспитания.</w:t>
      </w:r>
    </w:p>
    <w:p w:rsidR="009A3602" w:rsidRDefault="008B1FBB">
      <w:pPr>
        <w:pStyle w:val="a4"/>
        <w:ind w:right="1125"/>
      </w:pPr>
      <w:r>
        <w:t>Программа направлена на формирование естественно-научной грамотности обучающихся и организацию изучения биологии на деятельностной основе. В программе</w:t>
      </w:r>
      <w:r>
        <w:rPr>
          <w:spacing w:val="-2"/>
        </w:rPr>
        <w:t xml:space="preserve"> </w:t>
      </w:r>
      <w:r>
        <w:t>учитываются</w:t>
      </w:r>
      <w:r>
        <w:rPr>
          <w:spacing w:val="-2"/>
        </w:rPr>
        <w:t xml:space="preserve"> </w:t>
      </w:r>
      <w:r>
        <w:t>возможности предмета</w:t>
      </w:r>
      <w:r>
        <w:rPr>
          <w:spacing w:val="-2"/>
        </w:rPr>
        <w:t xml:space="preserve"> </w:t>
      </w:r>
      <w:r>
        <w:t>в реализации</w:t>
      </w:r>
      <w:r>
        <w:rPr>
          <w:spacing w:val="-5"/>
        </w:rPr>
        <w:t xml:space="preserve"> </w:t>
      </w:r>
      <w:r>
        <w:t>требований</w:t>
      </w:r>
      <w:r>
        <w:rPr>
          <w:spacing w:val="-5"/>
        </w:rPr>
        <w:t xml:space="preserve"> </w:t>
      </w:r>
      <w:r>
        <w:t>ФГОС</w:t>
      </w:r>
      <w:r>
        <w:rPr>
          <w:spacing w:val="-3"/>
        </w:rPr>
        <w:t xml:space="preserve"> </w:t>
      </w:r>
      <w:r>
        <w:t>ООО</w:t>
      </w:r>
      <w:r>
        <w:rPr>
          <w:spacing w:val="-2"/>
        </w:rPr>
        <w:t xml:space="preserve"> </w:t>
      </w:r>
      <w:r>
        <w:t>к планируемым,</w:t>
      </w:r>
      <w:r>
        <w:rPr>
          <w:spacing w:val="80"/>
        </w:rPr>
        <w:t xml:space="preserve">   </w:t>
      </w:r>
      <w:r>
        <w:t>личностным</w:t>
      </w:r>
      <w:r>
        <w:rPr>
          <w:spacing w:val="80"/>
        </w:rPr>
        <w:t xml:space="preserve">   </w:t>
      </w:r>
      <w:r>
        <w:t>и</w:t>
      </w:r>
      <w:r>
        <w:rPr>
          <w:spacing w:val="80"/>
        </w:rPr>
        <w:t xml:space="preserve">   </w:t>
      </w:r>
      <w:r>
        <w:t>метапредметным</w:t>
      </w:r>
      <w:r>
        <w:rPr>
          <w:spacing w:val="80"/>
        </w:rPr>
        <w:t xml:space="preserve">   </w:t>
      </w:r>
      <w:r>
        <w:t>результатам</w:t>
      </w:r>
      <w:r>
        <w:rPr>
          <w:spacing w:val="80"/>
        </w:rPr>
        <w:t xml:space="preserve">   </w:t>
      </w:r>
      <w:r>
        <w:t>обучения, а</w:t>
      </w:r>
      <w:r>
        <w:rPr>
          <w:spacing w:val="-2"/>
        </w:rPr>
        <w:t xml:space="preserve"> </w:t>
      </w:r>
      <w:r>
        <w:t>также</w:t>
      </w:r>
      <w:r>
        <w:rPr>
          <w:spacing w:val="-2"/>
        </w:rPr>
        <w:t xml:space="preserve"> </w:t>
      </w:r>
      <w:r>
        <w:t>реализация</w:t>
      </w:r>
      <w:r>
        <w:rPr>
          <w:spacing w:val="-1"/>
        </w:rPr>
        <w:t xml:space="preserve"> </w:t>
      </w:r>
      <w:r>
        <w:t>межпредметных</w:t>
      </w:r>
      <w:r>
        <w:rPr>
          <w:spacing w:val="-5"/>
        </w:rPr>
        <w:t xml:space="preserve"> </w:t>
      </w:r>
      <w:r>
        <w:t>связей естественно-научных</w:t>
      </w:r>
      <w:r>
        <w:rPr>
          <w:spacing w:val="-1"/>
        </w:rPr>
        <w:t xml:space="preserve"> </w:t>
      </w:r>
      <w:r>
        <w:t>учебных</w:t>
      </w:r>
      <w:r>
        <w:rPr>
          <w:spacing w:val="-5"/>
        </w:rPr>
        <w:t xml:space="preserve"> </w:t>
      </w:r>
      <w:r>
        <w:t>предметов на уровне основного общего образования.</w:t>
      </w:r>
    </w:p>
    <w:p w:rsidR="009A3602" w:rsidRDefault="008B1FBB">
      <w:pPr>
        <w:pStyle w:val="a4"/>
        <w:ind w:right="1131"/>
      </w:pPr>
      <w:r>
        <w:t>Программа</w:t>
      </w:r>
      <w:r>
        <w:rPr>
          <w:spacing w:val="-1"/>
        </w:rPr>
        <w:t xml:space="preserve"> </w:t>
      </w:r>
      <w:r>
        <w:t>включает распределение содержания учебного материала</w:t>
      </w:r>
      <w:r>
        <w:rPr>
          <w:spacing w:val="-1"/>
        </w:rPr>
        <w:t xml:space="preserve"> </w:t>
      </w:r>
      <w:r>
        <w:t>по классам и</w:t>
      </w:r>
      <w:r>
        <w:rPr>
          <w:spacing w:val="73"/>
          <w:w w:val="150"/>
        </w:rPr>
        <w:t xml:space="preserve">  </w:t>
      </w:r>
      <w:r>
        <w:t>примерный</w:t>
      </w:r>
      <w:r>
        <w:rPr>
          <w:spacing w:val="69"/>
          <w:w w:val="150"/>
        </w:rPr>
        <w:t xml:space="preserve">  </w:t>
      </w:r>
      <w:r>
        <w:t>объём</w:t>
      </w:r>
      <w:r>
        <w:rPr>
          <w:spacing w:val="71"/>
          <w:w w:val="150"/>
        </w:rPr>
        <w:t xml:space="preserve">  </w:t>
      </w:r>
      <w:r>
        <w:t>учебных</w:t>
      </w:r>
      <w:r>
        <w:rPr>
          <w:spacing w:val="71"/>
          <w:w w:val="150"/>
        </w:rPr>
        <w:t xml:space="preserve">  </w:t>
      </w:r>
      <w:r>
        <w:t>часов</w:t>
      </w:r>
      <w:r>
        <w:rPr>
          <w:spacing w:val="74"/>
          <w:w w:val="150"/>
        </w:rPr>
        <w:t xml:space="preserve">  </w:t>
      </w:r>
      <w:r>
        <w:t>для</w:t>
      </w:r>
      <w:r>
        <w:rPr>
          <w:spacing w:val="73"/>
          <w:w w:val="150"/>
        </w:rPr>
        <w:t xml:space="preserve">  </w:t>
      </w:r>
      <w:r>
        <w:t>изучения</w:t>
      </w:r>
      <w:r>
        <w:rPr>
          <w:spacing w:val="73"/>
          <w:w w:val="150"/>
        </w:rPr>
        <w:t xml:space="preserve">  </w:t>
      </w:r>
      <w:r>
        <w:t>разделов</w:t>
      </w:r>
      <w:r>
        <w:rPr>
          <w:spacing w:val="72"/>
          <w:w w:val="150"/>
        </w:rPr>
        <w:t xml:space="preserve">  </w:t>
      </w:r>
      <w:r>
        <w:t>и</w:t>
      </w:r>
      <w:r>
        <w:rPr>
          <w:spacing w:val="71"/>
          <w:w w:val="150"/>
        </w:rPr>
        <w:t xml:space="preserve">  </w:t>
      </w:r>
      <w:r>
        <w:t>тем,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9A3602" w:rsidRDefault="008B1FBB">
      <w:pPr>
        <w:pStyle w:val="a4"/>
        <w:ind w:right="1128"/>
      </w:pPr>
      <w:r>
        <w:t>Программа</w:t>
      </w:r>
      <w:r>
        <w:rPr>
          <w:spacing w:val="80"/>
        </w:rPr>
        <w:t xml:space="preserve">  </w:t>
      </w:r>
      <w:r>
        <w:t>имеет</w:t>
      </w:r>
      <w:r>
        <w:rPr>
          <w:spacing w:val="80"/>
        </w:rPr>
        <w:t xml:space="preserve">  </w:t>
      </w:r>
      <w:r>
        <w:t>примерный</w:t>
      </w:r>
      <w:r>
        <w:rPr>
          <w:spacing w:val="80"/>
        </w:rPr>
        <w:t xml:space="preserve">  </w:t>
      </w:r>
      <w:r>
        <w:t>характер</w:t>
      </w:r>
      <w:r>
        <w:rPr>
          <w:spacing w:val="80"/>
          <w:w w:val="150"/>
        </w:rPr>
        <w:t xml:space="preserve">  </w:t>
      </w:r>
      <w:r>
        <w:t>и</w:t>
      </w:r>
      <w:r>
        <w:rPr>
          <w:spacing w:val="80"/>
        </w:rPr>
        <w:t xml:space="preserve">  </w:t>
      </w:r>
      <w:r>
        <w:t>может</w:t>
      </w:r>
      <w:r>
        <w:rPr>
          <w:spacing w:val="80"/>
        </w:rPr>
        <w:t xml:space="preserve">  </w:t>
      </w:r>
      <w:r>
        <w:t>стать</w:t>
      </w:r>
      <w:r>
        <w:rPr>
          <w:spacing w:val="80"/>
        </w:rPr>
        <w:t xml:space="preserve">  </w:t>
      </w:r>
      <w:r>
        <w:t>основой</w:t>
      </w:r>
      <w:r>
        <w:rPr>
          <w:spacing w:val="40"/>
        </w:rPr>
        <w:t xml:space="preserve"> </w:t>
      </w:r>
      <w:r>
        <w:t xml:space="preserve">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w:t>
      </w:r>
      <w:r>
        <w:rPr>
          <w:spacing w:val="-2"/>
        </w:rPr>
        <w:t>программы.</w:t>
      </w:r>
    </w:p>
    <w:p w:rsidR="009A3602" w:rsidRDefault="008B1FBB">
      <w:pPr>
        <w:pStyle w:val="a4"/>
        <w:ind w:right="1132"/>
      </w:pPr>
      <w:r>
        <w:t>В</w:t>
      </w:r>
      <w:r>
        <w:rPr>
          <w:spacing w:val="80"/>
          <w:w w:val="150"/>
        </w:rPr>
        <w:t xml:space="preserve">  </w:t>
      </w:r>
      <w:r>
        <w:t>программе</w:t>
      </w:r>
      <w:r>
        <w:rPr>
          <w:spacing w:val="80"/>
          <w:w w:val="150"/>
        </w:rPr>
        <w:t xml:space="preserve">  </w:t>
      </w:r>
      <w:r>
        <w:t>определяются</w:t>
      </w:r>
      <w:r>
        <w:rPr>
          <w:spacing w:val="80"/>
          <w:w w:val="150"/>
        </w:rPr>
        <w:t xml:space="preserve">  </w:t>
      </w:r>
      <w:r>
        <w:t>основные</w:t>
      </w:r>
      <w:r>
        <w:rPr>
          <w:spacing w:val="80"/>
          <w:w w:val="150"/>
        </w:rPr>
        <w:t xml:space="preserve">  </w:t>
      </w:r>
      <w:r>
        <w:t>цели</w:t>
      </w:r>
      <w:r>
        <w:rPr>
          <w:spacing w:val="80"/>
          <w:w w:val="150"/>
        </w:rPr>
        <w:t xml:space="preserve">  </w:t>
      </w:r>
      <w:r>
        <w:t>изучения</w:t>
      </w:r>
      <w:r>
        <w:rPr>
          <w:spacing w:val="80"/>
          <w:w w:val="150"/>
        </w:rPr>
        <w:t xml:space="preserve">  </w:t>
      </w:r>
      <w:r>
        <w:t>биологии</w:t>
      </w:r>
      <w:r>
        <w:rPr>
          <w:spacing w:val="40"/>
        </w:rPr>
        <w:t xml:space="preserve"> </w:t>
      </w:r>
      <w:r>
        <w:t>на уровне основного общего образования, планируемые результаты освоения программы биологии: личностные, метапредметные, предметные. Предметные планируемые результаты даны для каждого года изучения биологии.</w:t>
      </w:r>
    </w:p>
    <w:p w:rsidR="009A3602" w:rsidRDefault="008B1FBB">
      <w:pPr>
        <w:pStyle w:val="a4"/>
        <w:ind w:left="1670" w:firstLine="0"/>
      </w:pPr>
      <w:r>
        <w:t>Программа</w:t>
      </w:r>
      <w:r>
        <w:rPr>
          <w:spacing w:val="-8"/>
        </w:rPr>
        <w:t xml:space="preserve"> </w:t>
      </w:r>
      <w:r>
        <w:t>имеет</w:t>
      </w:r>
      <w:r>
        <w:rPr>
          <w:spacing w:val="-1"/>
        </w:rPr>
        <w:t xml:space="preserve"> </w:t>
      </w:r>
      <w:r>
        <w:t>следующую</w:t>
      </w:r>
      <w:r>
        <w:rPr>
          <w:spacing w:val="-3"/>
        </w:rPr>
        <w:t xml:space="preserve"> </w:t>
      </w:r>
      <w:r>
        <w:rPr>
          <w:spacing w:val="-2"/>
        </w:rPr>
        <w:t>структуру:</w:t>
      </w:r>
    </w:p>
    <w:p w:rsidR="009A3602" w:rsidRDefault="008B1FBB">
      <w:pPr>
        <w:pStyle w:val="a4"/>
        <w:spacing w:line="237" w:lineRule="auto"/>
        <w:ind w:left="1670" w:right="1315" w:firstLine="0"/>
      </w:pPr>
      <w:r>
        <w:t>планируемые</w:t>
      </w:r>
      <w:r>
        <w:rPr>
          <w:spacing w:val="-5"/>
        </w:rPr>
        <w:t xml:space="preserve"> </w:t>
      </w:r>
      <w:r>
        <w:t>результаты</w:t>
      </w:r>
      <w:r>
        <w:rPr>
          <w:spacing w:val="-2"/>
        </w:rPr>
        <w:t xml:space="preserve"> </w:t>
      </w:r>
      <w:r>
        <w:t>освоения</w:t>
      </w:r>
      <w:r>
        <w:rPr>
          <w:spacing w:val="-8"/>
        </w:rPr>
        <w:t xml:space="preserve"> </w:t>
      </w:r>
      <w:r>
        <w:t>программы</w:t>
      </w:r>
      <w:r>
        <w:rPr>
          <w:spacing w:val="-6"/>
        </w:rPr>
        <w:t xml:space="preserve"> </w:t>
      </w:r>
      <w:r>
        <w:t>по</w:t>
      </w:r>
      <w:r>
        <w:rPr>
          <w:spacing w:val="-4"/>
        </w:rPr>
        <w:t xml:space="preserve"> </w:t>
      </w:r>
      <w:r>
        <w:t>биологии</w:t>
      </w:r>
      <w:r>
        <w:rPr>
          <w:spacing w:val="-3"/>
        </w:rPr>
        <w:t xml:space="preserve"> </w:t>
      </w:r>
      <w:r>
        <w:t>по</w:t>
      </w:r>
      <w:r>
        <w:rPr>
          <w:spacing w:val="-4"/>
        </w:rPr>
        <w:t xml:space="preserve"> </w:t>
      </w:r>
      <w:r>
        <w:t>годам</w:t>
      </w:r>
      <w:r>
        <w:rPr>
          <w:spacing w:val="-11"/>
        </w:rPr>
        <w:t xml:space="preserve"> </w:t>
      </w:r>
      <w:r>
        <w:t>обучения; содержание программы по биологии по годам обучения.</w:t>
      </w:r>
    </w:p>
    <w:p w:rsidR="009A3602" w:rsidRDefault="008B1FBB">
      <w:pPr>
        <w:pStyle w:val="a4"/>
        <w:tabs>
          <w:tab w:val="left" w:pos="3330"/>
          <w:tab w:val="left" w:pos="4895"/>
          <w:tab w:val="left" w:pos="6814"/>
          <w:tab w:val="left" w:pos="8527"/>
        </w:tabs>
        <w:spacing w:before="1"/>
        <w:ind w:right="1132"/>
      </w:pPr>
      <w:r>
        <w:rPr>
          <w:spacing w:val="-2"/>
        </w:rPr>
        <w:t>Учебный</w:t>
      </w:r>
      <w:r>
        <w:tab/>
      </w:r>
      <w:r>
        <w:rPr>
          <w:spacing w:val="-2"/>
        </w:rPr>
        <w:t>предмет</w:t>
      </w:r>
      <w:r>
        <w:tab/>
      </w:r>
      <w:r>
        <w:rPr>
          <w:spacing w:val="-2"/>
        </w:rPr>
        <w:t>«Биология»</w:t>
      </w:r>
      <w:r>
        <w:tab/>
      </w:r>
      <w:r>
        <w:rPr>
          <w:spacing w:val="-2"/>
        </w:rPr>
        <w:t>развивает</w:t>
      </w:r>
      <w:r>
        <w:tab/>
      </w:r>
      <w:r>
        <w:rPr>
          <w:spacing w:val="-2"/>
        </w:rPr>
        <w:t xml:space="preserve">представления </w:t>
      </w:r>
      <w:r>
        <w:t>о познаваемости живой природы и методах её познания, он позволяет сформировать систему</w:t>
      </w:r>
      <w:r>
        <w:rPr>
          <w:spacing w:val="75"/>
          <w:w w:val="150"/>
        </w:rPr>
        <w:t xml:space="preserve"> </w:t>
      </w:r>
      <w:r>
        <w:t>научных</w:t>
      </w:r>
      <w:r>
        <w:rPr>
          <w:spacing w:val="80"/>
          <w:w w:val="150"/>
        </w:rPr>
        <w:t xml:space="preserve"> </w:t>
      </w:r>
      <w:r>
        <w:t>знаний</w:t>
      </w:r>
      <w:r>
        <w:rPr>
          <w:spacing w:val="80"/>
          <w:w w:val="150"/>
        </w:rPr>
        <w:t xml:space="preserve"> </w:t>
      </w:r>
      <w:r>
        <w:t>о</w:t>
      </w:r>
      <w:r>
        <w:rPr>
          <w:spacing w:val="80"/>
          <w:w w:val="150"/>
        </w:rPr>
        <w:t xml:space="preserve"> </w:t>
      </w:r>
      <w:r>
        <w:t>живых</w:t>
      </w:r>
      <w:r>
        <w:rPr>
          <w:spacing w:val="80"/>
          <w:w w:val="150"/>
        </w:rPr>
        <w:t xml:space="preserve"> </w:t>
      </w:r>
      <w:r>
        <w:t>системах,</w:t>
      </w:r>
      <w:r>
        <w:rPr>
          <w:spacing w:val="80"/>
          <w:w w:val="150"/>
        </w:rPr>
        <w:t xml:space="preserve"> </w:t>
      </w:r>
      <w:r>
        <w:t>умения</w:t>
      </w:r>
      <w:r>
        <w:rPr>
          <w:spacing w:val="80"/>
          <w:w w:val="150"/>
        </w:rPr>
        <w:t xml:space="preserve"> </w:t>
      </w:r>
      <w:r>
        <w:t>их</w:t>
      </w:r>
      <w:r>
        <w:rPr>
          <w:spacing w:val="80"/>
          <w:w w:val="150"/>
        </w:rPr>
        <w:t xml:space="preserve"> </w:t>
      </w:r>
      <w:r>
        <w:t>получать,</w:t>
      </w:r>
      <w:r>
        <w:rPr>
          <w:spacing w:val="80"/>
          <w:w w:val="150"/>
        </w:rPr>
        <w:t xml:space="preserve"> </w:t>
      </w:r>
      <w:r>
        <w:t>присваивать и применять в жизненных ситуациях.</w:t>
      </w:r>
    </w:p>
    <w:p w:rsidR="009A3602" w:rsidRDefault="008B1FBB">
      <w:pPr>
        <w:pStyle w:val="a4"/>
        <w:spacing w:before="1"/>
        <w:ind w:right="1134"/>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A3602" w:rsidRDefault="008B1FBB">
      <w:pPr>
        <w:pStyle w:val="a4"/>
        <w:spacing w:line="242" w:lineRule="auto"/>
        <w:ind w:left="1670" w:right="1123" w:firstLine="0"/>
      </w:pPr>
      <w:r>
        <w:t>Целями изучения биологии на уровне основного общего образования являются: формирование</w:t>
      </w:r>
      <w:r>
        <w:rPr>
          <w:spacing w:val="70"/>
        </w:rPr>
        <w:t xml:space="preserve"> </w:t>
      </w:r>
      <w:r>
        <w:t>системы</w:t>
      </w:r>
      <w:r>
        <w:rPr>
          <w:spacing w:val="73"/>
        </w:rPr>
        <w:t xml:space="preserve"> </w:t>
      </w:r>
      <w:r>
        <w:t>знаний</w:t>
      </w:r>
      <w:r>
        <w:rPr>
          <w:spacing w:val="40"/>
        </w:rPr>
        <w:t xml:space="preserve"> </w:t>
      </w:r>
      <w:r>
        <w:t>о</w:t>
      </w:r>
      <w:r>
        <w:rPr>
          <w:spacing w:val="75"/>
        </w:rPr>
        <w:t xml:space="preserve"> </w:t>
      </w:r>
      <w:r>
        <w:t>признаках</w:t>
      </w:r>
      <w:r>
        <w:rPr>
          <w:spacing w:val="71"/>
        </w:rPr>
        <w:t xml:space="preserve"> </w:t>
      </w:r>
      <w:r>
        <w:t>и</w:t>
      </w:r>
      <w:r>
        <w:rPr>
          <w:spacing w:val="72"/>
        </w:rPr>
        <w:t xml:space="preserve"> </w:t>
      </w:r>
      <w:r>
        <w:t>процессах</w:t>
      </w:r>
      <w:r>
        <w:rPr>
          <w:spacing w:val="71"/>
        </w:rPr>
        <w:t xml:space="preserve"> </w:t>
      </w:r>
      <w:r>
        <w:t>жизнедеятельности</w:t>
      </w:r>
    </w:p>
    <w:p w:rsidR="009A3602" w:rsidRDefault="008B1FBB">
      <w:pPr>
        <w:pStyle w:val="a4"/>
        <w:spacing w:line="271" w:lineRule="exact"/>
        <w:ind w:firstLine="0"/>
      </w:pPr>
      <w:r>
        <w:t>биологических</w:t>
      </w:r>
      <w:r>
        <w:rPr>
          <w:spacing w:val="-8"/>
        </w:rPr>
        <w:t xml:space="preserve"> </w:t>
      </w:r>
      <w:r>
        <w:t>систем</w:t>
      </w:r>
      <w:r>
        <w:rPr>
          <w:spacing w:val="-2"/>
        </w:rPr>
        <w:t xml:space="preserve"> </w:t>
      </w:r>
      <w:r>
        <w:t>разного</w:t>
      </w:r>
      <w:r>
        <w:rPr>
          <w:spacing w:val="-3"/>
        </w:rPr>
        <w:t xml:space="preserve"> </w:t>
      </w:r>
      <w:r>
        <w:t>уровня</w:t>
      </w:r>
      <w:r>
        <w:rPr>
          <w:spacing w:val="-7"/>
        </w:rPr>
        <w:t xml:space="preserve"> </w:t>
      </w:r>
      <w:r>
        <w:rPr>
          <w:spacing w:val="-2"/>
        </w:rPr>
        <w:t>организации;</w:t>
      </w:r>
    </w:p>
    <w:p w:rsidR="009A3602" w:rsidRDefault="008B1FBB">
      <w:pPr>
        <w:pStyle w:val="a4"/>
        <w:spacing w:before="3" w:line="237" w:lineRule="auto"/>
        <w:ind w:right="1129"/>
        <w:jc w:val="left"/>
      </w:pPr>
      <w:r>
        <w:t>формирование</w:t>
      </w:r>
      <w:r>
        <w:rPr>
          <w:spacing w:val="40"/>
        </w:rPr>
        <w:t xml:space="preserve"> </w:t>
      </w:r>
      <w:r>
        <w:t>системы</w:t>
      </w:r>
      <w:r>
        <w:rPr>
          <w:spacing w:val="40"/>
        </w:rPr>
        <w:t xml:space="preserve"> </w:t>
      </w:r>
      <w:r>
        <w:t>знаний</w:t>
      </w:r>
      <w:r>
        <w:rPr>
          <w:spacing w:val="40"/>
        </w:rPr>
        <w:t xml:space="preserve"> </w:t>
      </w:r>
      <w:r>
        <w:t>об</w:t>
      </w:r>
      <w:r>
        <w:rPr>
          <w:spacing w:val="40"/>
        </w:rPr>
        <w:t xml:space="preserve"> </w:t>
      </w:r>
      <w:r>
        <w:t>особенностях</w:t>
      </w:r>
      <w:r>
        <w:rPr>
          <w:spacing w:val="40"/>
        </w:rPr>
        <w:t xml:space="preserve"> </w:t>
      </w:r>
      <w:r>
        <w:t>строения,</w:t>
      </w:r>
      <w:r>
        <w:rPr>
          <w:spacing w:val="40"/>
        </w:rPr>
        <w:t xml:space="preserve"> </w:t>
      </w:r>
      <w:r>
        <w:t>жизнедеятельности организма человека, условиях сохранения его здоровья;</w:t>
      </w:r>
    </w:p>
    <w:p w:rsidR="009A3602" w:rsidRDefault="008B1FBB">
      <w:pPr>
        <w:pStyle w:val="a4"/>
        <w:spacing w:before="5" w:line="237" w:lineRule="auto"/>
        <w:jc w:val="left"/>
      </w:pPr>
      <w:r>
        <w:t>формирование</w:t>
      </w:r>
      <w:r>
        <w:rPr>
          <w:spacing w:val="40"/>
        </w:rPr>
        <w:t xml:space="preserve"> </w:t>
      </w:r>
      <w:r>
        <w:t>умений</w:t>
      </w:r>
      <w:r>
        <w:rPr>
          <w:spacing w:val="40"/>
        </w:rPr>
        <w:t xml:space="preserve"> </w:t>
      </w:r>
      <w:r>
        <w:t>применять</w:t>
      </w:r>
      <w:r>
        <w:rPr>
          <w:spacing w:val="40"/>
        </w:rPr>
        <w:t xml:space="preserve"> </w:t>
      </w:r>
      <w:r>
        <w:t>методы</w:t>
      </w:r>
      <w:r>
        <w:rPr>
          <w:spacing w:val="40"/>
        </w:rPr>
        <w:t xml:space="preserve"> </w:t>
      </w:r>
      <w:r>
        <w:t>биологической</w:t>
      </w:r>
      <w:r>
        <w:rPr>
          <w:spacing w:val="40"/>
        </w:rPr>
        <w:t xml:space="preserve"> </w:t>
      </w:r>
      <w:r>
        <w:t>науки</w:t>
      </w:r>
      <w:r>
        <w:rPr>
          <w:spacing w:val="40"/>
        </w:rPr>
        <w:t xml:space="preserve"> </w:t>
      </w:r>
      <w:r>
        <w:t>для</w:t>
      </w:r>
      <w:r>
        <w:rPr>
          <w:spacing w:val="40"/>
        </w:rPr>
        <w:t xml:space="preserve"> </w:t>
      </w:r>
      <w:r>
        <w:t>изучения биологических систем, в том числе и организма человека;</w:t>
      </w:r>
    </w:p>
    <w:p w:rsidR="009A3602" w:rsidRDefault="008B1FBB">
      <w:pPr>
        <w:pStyle w:val="a4"/>
        <w:spacing w:before="3"/>
        <w:ind w:left="1670" w:firstLine="0"/>
        <w:jc w:val="left"/>
      </w:pPr>
      <w:r>
        <w:t>формирование умений</w:t>
      </w:r>
      <w:r>
        <w:rPr>
          <w:spacing w:val="2"/>
        </w:rPr>
        <w:t xml:space="preserve"> </w:t>
      </w:r>
      <w:r>
        <w:t>использовать</w:t>
      </w:r>
      <w:r>
        <w:rPr>
          <w:spacing w:val="-2"/>
        </w:rPr>
        <w:t xml:space="preserve"> </w:t>
      </w:r>
      <w:r>
        <w:t>информацию о современных</w:t>
      </w:r>
      <w:r>
        <w:rPr>
          <w:spacing w:val="-3"/>
        </w:rPr>
        <w:t xml:space="preserve"> </w:t>
      </w:r>
      <w:r>
        <w:t>достижениях</w:t>
      </w:r>
      <w:r>
        <w:rPr>
          <w:spacing w:val="-2"/>
        </w:rPr>
        <w:t xml:space="preserve"> </w:t>
      </w:r>
      <w:r>
        <w:rPr>
          <w:spacing w:val="-10"/>
        </w:rPr>
        <w:t>в</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9" w:firstLine="0"/>
      </w:pPr>
      <w:r>
        <w:lastRenderedPageBreak/>
        <w:t>области биологии для объяснения процессов и явлений живой природы и жизнедеятельности собственного организма;</w:t>
      </w:r>
    </w:p>
    <w:p w:rsidR="009A3602" w:rsidRDefault="008B1FBB">
      <w:pPr>
        <w:pStyle w:val="a4"/>
        <w:ind w:right="1129"/>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A3602" w:rsidRDefault="008B1FBB">
      <w:pPr>
        <w:pStyle w:val="a4"/>
        <w:spacing w:line="237" w:lineRule="auto"/>
        <w:ind w:right="1137"/>
      </w:pPr>
      <w:r>
        <w:t>формирование экологической культуры в целях сохранения собственного здоровья и охраны окружающей среды.</w:t>
      </w:r>
    </w:p>
    <w:p w:rsidR="009A3602" w:rsidRDefault="008B1FBB">
      <w:pPr>
        <w:pStyle w:val="a4"/>
        <w:spacing w:before="3" w:line="275" w:lineRule="exact"/>
        <w:ind w:left="1670" w:firstLine="0"/>
      </w:pPr>
      <w:r>
        <w:t>Достижение</w:t>
      </w:r>
      <w:r>
        <w:rPr>
          <w:spacing w:val="-5"/>
        </w:rPr>
        <w:t xml:space="preserve"> </w:t>
      </w:r>
      <w:r>
        <w:t>целей</w:t>
      </w:r>
      <w:r>
        <w:rPr>
          <w:spacing w:val="-11"/>
        </w:rPr>
        <w:t xml:space="preserve"> </w:t>
      </w:r>
      <w:r>
        <w:t>обеспечивается</w:t>
      </w:r>
      <w:r>
        <w:rPr>
          <w:spacing w:val="-2"/>
        </w:rPr>
        <w:t xml:space="preserve"> </w:t>
      </w:r>
      <w:r>
        <w:t>решением</w:t>
      </w:r>
      <w:r>
        <w:rPr>
          <w:spacing w:val="-5"/>
        </w:rPr>
        <w:t xml:space="preserve"> </w:t>
      </w:r>
      <w:r>
        <w:t>следующих</w:t>
      </w:r>
      <w:r>
        <w:rPr>
          <w:spacing w:val="-6"/>
        </w:rPr>
        <w:t xml:space="preserve"> </w:t>
      </w:r>
      <w:r>
        <w:rPr>
          <w:spacing w:val="-2"/>
        </w:rPr>
        <w:t>задач:</w:t>
      </w:r>
    </w:p>
    <w:p w:rsidR="009A3602" w:rsidRDefault="008B1FBB">
      <w:pPr>
        <w:pStyle w:val="a4"/>
        <w:ind w:right="1130"/>
      </w:pPr>
      <w:r>
        <w:t>приобретение знаний обучающимися о живой природе, закономерностях строения,</w:t>
      </w:r>
      <w:r>
        <w:rPr>
          <w:spacing w:val="40"/>
        </w:rPr>
        <w:t xml:space="preserve">  </w:t>
      </w:r>
      <w:r>
        <w:t>жизнедеятельности</w:t>
      </w:r>
      <w:r>
        <w:rPr>
          <w:spacing w:val="40"/>
        </w:rPr>
        <w:t xml:space="preserve">  </w:t>
      </w:r>
      <w:r>
        <w:t>и</w:t>
      </w:r>
      <w:r>
        <w:rPr>
          <w:spacing w:val="80"/>
          <w:w w:val="150"/>
        </w:rPr>
        <w:t xml:space="preserve"> </w:t>
      </w:r>
      <w:r>
        <w:t>средообразующей</w:t>
      </w:r>
      <w:r>
        <w:rPr>
          <w:spacing w:val="80"/>
          <w:w w:val="150"/>
        </w:rPr>
        <w:t xml:space="preserve"> </w:t>
      </w:r>
      <w:r>
        <w:t>роли</w:t>
      </w:r>
      <w:r>
        <w:rPr>
          <w:spacing w:val="80"/>
          <w:w w:val="150"/>
        </w:rPr>
        <w:t xml:space="preserve"> </w:t>
      </w:r>
      <w:r>
        <w:t>организмов,</w:t>
      </w:r>
      <w:r>
        <w:rPr>
          <w:spacing w:val="40"/>
        </w:rPr>
        <w:t xml:space="preserve">  </w:t>
      </w:r>
      <w:r>
        <w:t>человеке</w:t>
      </w:r>
      <w:r>
        <w:rPr>
          <w:spacing w:val="40"/>
        </w:rPr>
        <w:t xml:space="preserve"> </w:t>
      </w:r>
      <w:r>
        <w:t>как биосоциальном существе, о роли биологической науки в практической</w:t>
      </w:r>
      <w:r>
        <w:rPr>
          <w:spacing w:val="40"/>
        </w:rPr>
        <w:t xml:space="preserve"> </w:t>
      </w:r>
      <w:r>
        <w:t>деятельности людей;</w:t>
      </w:r>
    </w:p>
    <w:p w:rsidR="009A3602" w:rsidRDefault="008B1FBB">
      <w:pPr>
        <w:pStyle w:val="a4"/>
        <w:spacing w:line="242" w:lineRule="auto"/>
        <w:ind w:right="1138"/>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A3602" w:rsidRDefault="008B1FBB">
      <w:pPr>
        <w:pStyle w:val="a4"/>
        <w:ind w:right="1133"/>
      </w:pPr>
      <w:r>
        <w:t>освоение</w:t>
      </w:r>
      <w:r>
        <w:rPr>
          <w:spacing w:val="80"/>
          <w:w w:val="150"/>
        </w:rPr>
        <w:t xml:space="preserve">   </w:t>
      </w:r>
      <w:r>
        <w:t>приёмов</w:t>
      </w:r>
      <w:r>
        <w:rPr>
          <w:spacing w:val="80"/>
          <w:w w:val="150"/>
        </w:rPr>
        <w:t xml:space="preserve">   </w:t>
      </w:r>
      <w:r>
        <w:t>работы</w:t>
      </w:r>
      <w:r>
        <w:rPr>
          <w:spacing w:val="80"/>
          <w:w w:val="150"/>
        </w:rPr>
        <w:t xml:space="preserve">   </w:t>
      </w:r>
      <w:r>
        <w:t>с</w:t>
      </w:r>
      <w:r>
        <w:rPr>
          <w:spacing w:val="80"/>
          <w:w w:val="150"/>
        </w:rPr>
        <w:t xml:space="preserve">   </w:t>
      </w:r>
      <w:r>
        <w:t>биологической</w:t>
      </w:r>
      <w:r>
        <w:rPr>
          <w:spacing w:val="80"/>
          <w:w w:val="150"/>
        </w:rPr>
        <w:t xml:space="preserve">   </w:t>
      </w:r>
      <w:r>
        <w:t>информацией,</w:t>
      </w:r>
      <w:r>
        <w:rPr>
          <w:spacing w:val="80"/>
        </w:rPr>
        <w:t xml:space="preserve"> </w:t>
      </w:r>
      <w:r>
        <w:t>в</w:t>
      </w:r>
      <w:r>
        <w:rPr>
          <w:spacing w:val="55"/>
        </w:rPr>
        <w:t xml:space="preserve">  </w:t>
      </w:r>
      <w:r>
        <w:t>том</w:t>
      </w:r>
      <w:r>
        <w:rPr>
          <w:spacing w:val="53"/>
        </w:rPr>
        <w:t xml:space="preserve">  </w:t>
      </w:r>
      <w:r>
        <w:t>числе</w:t>
      </w:r>
      <w:r>
        <w:rPr>
          <w:spacing w:val="52"/>
        </w:rPr>
        <w:t xml:space="preserve">  </w:t>
      </w:r>
      <w:r>
        <w:t>о</w:t>
      </w:r>
      <w:r>
        <w:rPr>
          <w:spacing w:val="54"/>
        </w:rPr>
        <w:t xml:space="preserve">  </w:t>
      </w:r>
      <w:r>
        <w:t>современных</w:t>
      </w:r>
      <w:r>
        <w:rPr>
          <w:spacing w:val="54"/>
        </w:rPr>
        <w:t xml:space="preserve">  </w:t>
      </w:r>
      <w:r>
        <w:t>достижениях</w:t>
      </w:r>
      <w:r>
        <w:rPr>
          <w:spacing w:val="53"/>
        </w:rPr>
        <w:t xml:space="preserve">  </w:t>
      </w:r>
      <w:r>
        <w:t>в</w:t>
      </w:r>
      <w:r>
        <w:rPr>
          <w:spacing w:val="55"/>
        </w:rPr>
        <w:t xml:space="preserve">  </w:t>
      </w:r>
      <w:r>
        <w:t>области</w:t>
      </w:r>
      <w:r>
        <w:rPr>
          <w:spacing w:val="55"/>
        </w:rPr>
        <w:t xml:space="preserve">  </w:t>
      </w:r>
      <w:r>
        <w:t>биологии,</w:t>
      </w:r>
      <w:r>
        <w:rPr>
          <w:spacing w:val="56"/>
        </w:rPr>
        <w:t xml:space="preserve">  </w:t>
      </w:r>
      <w:r>
        <w:t>её</w:t>
      </w:r>
      <w:r>
        <w:rPr>
          <w:spacing w:val="54"/>
        </w:rPr>
        <w:t xml:space="preserve">  </w:t>
      </w:r>
      <w:r>
        <w:t>анализ и критическое оценивание;</w:t>
      </w:r>
    </w:p>
    <w:p w:rsidR="009A3602" w:rsidRDefault="008B1FBB">
      <w:pPr>
        <w:pStyle w:val="a4"/>
        <w:spacing w:line="237" w:lineRule="auto"/>
        <w:ind w:right="1132"/>
      </w:pPr>
      <w:r>
        <w:t>воспитание</w:t>
      </w:r>
      <w:r>
        <w:rPr>
          <w:spacing w:val="40"/>
        </w:rPr>
        <w:t xml:space="preserve">  </w:t>
      </w:r>
      <w:r>
        <w:t>биологически</w:t>
      </w:r>
      <w:r>
        <w:rPr>
          <w:spacing w:val="40"/>
        </w:rPr>
        <w:t xml:space="preserve">  </w:t>
      </w:r>
      <w:r>
        <w:t>и</w:t>
      </w:r>
      <w:r>
        <w:rPr>
          <w:spacing w:val="40"/>
        </w:rPr>
        <w:t xml:space="preserve">  </w:t>
      </w:r>
      <w:r>
        <w:t>экологически</w:t>
      </w:r>
      <w:r>
        <w:rPr>
          <w:spacing w:val="40"/>
        </w:rPr>
        <w:t xml:space="preserve">  </w:t>
      </w:r>
      <w:r>
        <w:t>грамотной</w:t>
      </w:r>
      <w:r>
        <w:rPr>
          <w:spacing w:val="40"/>
        </w:rPr>
        <w:t xml:space="preserve">  </w:t>
      </w:r>
      <w:r>
        <w:t>личности,</w:t>
      </w:r>
      <w:r>
        <w:rPr>
          <w:spacing w:val="40"/>
        </w:rPr>
        <w:t xml:space="preserve">  </w:t>
      </w:r>
      <w:r>
        <w:t>готовой</w:t>
      </w:r>
      <w:r>
        <w:rPr>
          <w:spacing w:val="40"/>
        </w:rPr>
        <w:t xml:space="preserve"> </w:t>
      </w:r>
      <w:r>
        <w:t>к сохранению собственного здоровья и охраны окружающей среды.</w:t>
      </w:r>
    </w:p>
    <w:p w:rsidR="009A3602" w:rsidRDefault="008B1FBB">
      <w:pPr>
        <w:pStyle w:val="a4"/>
        <w:spacing w:before="5" w:line="237" w:lineRule="auto"/>
        <w:ind w:right="1127"/>
      </w:pPr>
      <w:r>
        <w:t>В соответствии с ФГОС ООО биология является обязательным предметом на уровне основного общего образования.</w:t>
      </w:r>
    </w:p>
    <w:p w:rsidR="009A3602" w:rsidRDefault="008B1FBB">
      <w:pPr>
        <w:pStyle w:val="a4"/>
        <w:spacing w:before="3"/>
        <w:ind w:right="1123"/>
      </w:pPr>
      <w:r>
        <w:t>Общее</w:t>
      </w:r>
      <w:r>
        <w:rPr>
          <w:spacing w:val="67"/>
        </w:rPr>
        <w:t xml:space="preserve"> </w:t>
      </w:r>
      <w:r>
        <w:t>число</w:t>
      </w:r>
      <w:r>
        <w:rPr>
          <w:spacing w:val="68"/>
        </w:rPr>
        <w:t xml:space="preserve"> </w:t>
      </w:r>
      <w:r>
        <w:t>часов,</w:t>
      </w:r>
      <w:r>
        <w:rPr>
          <w:spacing w:val="65"/>
        </w:rPr>
        <w:t xml:space="preserve"> </w:t>
      </w:r>
      <w:r>
        <w:t>рекомендованных</w:t>
      </w:r>
      <w:r>
        <w:rPr>
          <w:spacing w:val="63"/>
        </w:rPr>
        <w:t xml:space="preserve"> </w:t>
      </w:r>
      <w:r>
        <w:t>для</w:t>
      </w:r>
      <w:r>
        <w:rPr>
          <w:spacing w:val="68"/>
        </w:rPr>
        <w:t xml:space="preserve"> </w:t>
      </w:r>
      <w:r>
        <w:t>изучения</w:t>
      </w:r>
      <w:r>
        <w:rPr>
          <w:spacing w:val="68"/>
        </w:rPr>
        <w:t xml:space="preserve"> </w:t>
      </w:r>
      <w:r>
        <w:t>биологии,</w:t>
      </w:r>
      <w:r>
        <w:rPr>
          <w:spacing w:val="73"/>
        </w:rPr>
        <w:t xml:space="preserve"> </w:t>
      </w:r>
      <w:r>
        <w:t>–</w:t>
      </w:r>
      <w:r>
        <w:rPr>
          <w:spacing w:val="64"/>
        </w:rPr>
        <w:t xml:space="preserve"> </w:t>
      </w:r>
      <w:r>
        <w:t>238</w:t>
      </w:r>
      <w:r>
        <w:rPr>
          <w:spacing w:val="63"/>
        </w:rPr>
        <w:t xml:space="preserve"> </w:t>
      </w:r>
      <w:r>
        <w:t>часов: в</w:t>
      </w:r>
      <w:r>
        <w:rPr>
          <w:spacing w:val="78"/>
        </w:rPr>
        <w:t xml:space="preserve"> </w:t>
      </w:r>
      <w:r>
        <w:t>5</w:t>
      </w:r>
      <w:r>
        <w:rPr>
          <w:spacing w:val="72"/>
        </w:rPr>
        <w:t xml:space="preserve"> </w:t>
      </w:r>
      <w:r>
        <w:t>классе</w:t>
      </w:r>
      <w:r>
        <w:rPr>
          <w:spacing w:val="77"/>
        </w:rPr>
        <w:t xml:space="preserve"> </w:t>
      </w:r>
      <w:r>
        <w:t>–</w:t>
      </w:r>
      <w:r>
        <w:rPr>
          <w:spacing w:val="77"/>
        </w:rPr>
        <w:t xml:space="preserve"> </w:t>
      </w:r>
      <w:r>
        <w:t>34</w:t>
      </w:r>
      <w:r>
        <w:rPr>
          <w:spacing w:val="72"/>
        </w:rPr>
        <w:t xml:space="preserve"> </w:t>
      </w:r>
      <w:r>
        <w:t>часа</w:t>
      </w:r>
      <w:r>
        <w:rPr>
          <w:spacing w:val="76"/>
        </w:rPr>
        <w:t xml:space="preserve"> </w:t>
      </w:r>
      <w:r>
        <w:t>(1</w:t>
      </w:r>
      <w:r>
        <w:rPr>
          <w:spacing w:val="72"/>
        </w:rPr>
        <w:t xml:space="preserve"> </w:t>
      </w:r>
      <w:r>
        <w:t>час</w:t>
      </w:r>
      <w:r>
        <w:rPr>
          <w:spacing w:val="71"/>
        </w:rPr>
        <w:t xml:space="preserve"> </w:t>
      </w:r>
      <w:r>
        <w:t>в</w:t>
      </w:r>
      <w:r>
        <w:rPr>
          <w:spacing w:val="73"/>
        </w:rPr>
        <w:t xml:space="preserve"> </w:t>
      </w:r>
      <w:r>
        <w:t>неделю),</w:t>
      </w:r>
      <w:r>
        <w:rPr>
          <w:spacing w:val="74"/>
        </w:rPr>
        <w:t xml:space="preserve"> </w:t>
      </w:r>
      <w:r>
        <w:t>в</w:t>
      </w:r>
      <w:r>
        <w:rPr>
          <w:spacing w:val="73"/>
        </w:rPr>
        <w:t xml:space="preserve"> </w:t>
      </w:r>
      <w:r>
        <w:t>6</w:t>
      </w:r>
      <w:r>
        <w:rPr>
          <w:spacing w:val="76"/>
        </w:rPr>
        <w:t xml:space="preserve"> </w:t>
      </w:r>
      <w:r>
        <w:t>классе</w:t>
      </w:r>
      <w:r>
        <w:rPr>
          <w:spacing w:val="80"/>
        </w:rPr>
        <w:t xml:space="preserve"> </w:t>
      </w:r>
      <w:r>
        <w:t>–</w:t>
      </w:r>
      <w:r>
        <w:rPr>
          <w:spacing w:val="77"/>
        </w:rPr>
        <w:t xml:space="preserve"> </w:t>
      </w:r>
      <w:r>
        <w:t>34</w:t>
      </w:r>
      <w:r>
        <w:rPr>
          <w:spacing w:val="72"/>
        </w:rPr>
        <w:t xml:space="preserve"> </w:t>
      </w:r>
      <w:r>
        <w:t>часа</w:t>
      </w:r>
      <w:r>
        <w:rPr>
          <w:spacing w:val="76"/>
        </w:rPr>
        <w:t xml:space="preserve"> </w:t>
      </w:r>
      <w:r>
        <w:t>(1</w:t>
      </w:r>
      <w:r>
        <w:rPr>
          <w:spacing w:val="72"/>
        </w:rPr>
        <w:t xml:space="preserve"> </w:t>
      </w:r>
      <w:r>
        <w:t>час</w:t>
      </w:r>
      <w:r>
        <w:rPr>
          <w:spacing w:val="71"/>
        </w:rPr>
        <w:t xml:space="preserve"> </w:t>
      </w:r>
      <w:r>
        <w:t>в</w:t>
      </w:r>
      <w:r>
        <w:rPr>
          <w:spacing w:val="73"/>
        </w:rPr>
        <w:t xml:space="preserve"> </w:t>
      </w:r>
      <w:r>
        <w:t>неделю), в</w:t>
      </w:r>
      <w:r>
        <w:rPr>
          <w:spacing w:val="40"/>
        </w:rPr>
        <w:t xml:space="preserve"> </w:t>
      </w:r>
      <w:r>
        <w:t>7</w:t>
      </w:r>
      <w:r>
        <w:rPr>
          <w:spacing w:val="38"/>
        </w:rPr>
        <w:t xml:space="preserve"> </w:t>
      </w:r>
      <w:r>
        <w:t>классе</w:t>
      </w:r>
      <w:r>
        <w:rPr>
          <w:spacing w:val="39"/>
        </w:rPr>
        <w:t xml:space="preserve"> </w:t>
      </w:r>
      <w:r>
        <w:t>–</w:t>
      </w:r>
      <w:r>
        <w:rPr>
          <w:spacing w:val="39"/>
        </w:rPr>
        <w:t xml:space="preserve"> </w:t>
      </w:r>
      <w:r>
        <w:t>34</w:t>
      </w:r>
      <w:r>
        <w:rPr>
          <w:spacing w:val="38"/>
        </w:rPr>
        <w:t xml:space="preserve"> </w:t>
      </w:r>
      <w:r>
        <w:t>часа</w:t>
      </w:r>
      <w:r>
        <w:rPr>
          <w:spacing w:val="37"/>
        </w:rPr>
        <w:t xml:space="preserve"> </w:t>
      </w:r>
      <w:r>
        <w:t>(1</w:t>
      </w:r>
      <w:r>
        <w:rPr>
          <w:spacing w:val="38"/>
        </w:rPr>
        <w:t xml:space="preserve"> </w:t>
      </w:r>
      <w:r>
        <w:t>час</w:t>
      </w:r>
      <w:r>
        <w:rPr>
          <w:spacing w:val="37"/>
        </w:rPr>
        <w:t xml:space="preserve"> </w:t>
      </w:r>
      <w:r>
        <w:t>час</w:t>
      </w:r>
      <w:r>
        <w:rPr>
          <w:spacing w:val="37"/>
        </w:rPr>
        <w:t xml:space="preserve"> </w:t>
      </w:r>
      <w:r>
        <w:t>в</w:t>
      </w:r>
      <w:r>
        <w:rPr>
          <w:spacing w:val="40"/>
        </w:rPr>
        <w:t xml:space="preserve"> </w:t>
      </w:r>
      <w:r>
        <w:t>неделю),</w:t>
      </w:r>
      <w:r>
        <w:rPr>
          <w:spacing w:val="40"/>
        </w:rPr>
        <w:t xml:space="preserve"> </w:t>
      </w:r>
      <w:r>
        <w:t>в</w:t>
      </w:r>
      <w:r>
        <w:rPr>
          <w:spacing w:val="40"/>
        </w:rPr>
        <w:t xml:space="preserve"> </w:t>
      </w:r>
      <w:r>
        <w:t>8</w:t>
      </w:r>
      <w:r>
        <w:rPr>
          <w:spacing w:val="38"/>
        </w:rPr>
        <w:t xml:space="preserve"> </w:t>
      </w:r>
      <w:r>
        <w:t>классе</w:t>
      </w:r>
      <w:r>
        <w:rPr>
          <w:spacing w:val="40"/>
        </w:rPr>
        <w:t xml:space="preserve"> </w:t>
      </w:r>
      <w:r>
        <w:t>–</w:t>
      </w:r>
      <w:r>
        <w:rPr>
          <w:spacing w:val="38"/>
        </w:rPr>
        <w:t xml:space="preserve"> </w:t>
      </w:r>
      <w:r>
        <w:t>68</w:t>
      </w:r>
      <w:r>
        <w:rPr>
          <w:spacing w:val="38"/>
        </w:rPr>
        <w:t xml:space="preserve"> </w:t>
      </w:r>
      <w:r>
        <w:t>часов</w:t>
      </w:r>
      <w:r>
        <w:rPr>
          <w:spacing w:val="40"/>
        </w:rPr>
        <w:t xml:space="preserve"> </w:t>
      </w:r>
      <w:r>
        <w:t>(2</w:t>
      </w:r>
      <w:r>
        <w:rPr>
          <w:spacing w:val="38"/>
        </w:rPr>
        <w:t xml:space="preserve"> </w:t>
      </w:r>
      <w:r>
        <w:t>часа</w:t>
      </w:r>
      <w:r>
        <w:rPr>
          <w:spacing w:val="37"/>
        </w:rPr>
        <w:t xml:space="preserve"> </w:t>
      </w:r>
      <w:r>
        <w:t>в</w:t>
      </w:r>
      <w:r>
        <w:rPr>
          <w:spacing w:val="40"/>
        </w:rPr>
        <w:t xml:space="preserve"> </w:t>
      </w:r>
      <w:r>
        <w:t>неделю), в 9 классе – 68 часов (2 часа в неделю).</w:t>
      </w:r>
    </w:p>
    <w:p w:rsidR="009A3602" w:rsidRDefault="008B1FBB">
      <w:pPr>
        <w:pStyle w:val="a4"/>
        <w:spacing w:before="3" w:line="237" w:lineRule="auto"/>
        <w:ind w:left="1670" w:right="5848" w:firstLine="0"/>
      </w:pPr>
      <w:r>
        <w:t>Содержание обучения в 5 классе. Биология</w:t>
      </w:r>
      <w:r>
        <w:rPr>
          <w:spacing w:val="-3"/>
        </w:rPr>
        <w:t xml:space="preserve"> </w:t>
      </w:r>
      <w:r>
        <w:t>–</w:t>
      </w:r>
      <w:r>
        <w:rPr>
          <w:spacing w:val="-5"/>
        </w:rPr>
        <w:t xml:space="preserve"> </w:t>
      </w:r>
      <w:r>
        <w:t>наука</w:t>
      </w:r>
      <w:r>
        <w:rPr>
          <w:spacing w:val="-1"/>
        </w:rPr>
        <w:t xml:space="preserve"> </w:t>
      </w:r>
      <w:r>
        <w:t>о</w:t>
      </w:r>
      <w:r>
        <w:rPr>
          <w:spacing w:val="4"/>
        </w:rPr>
        <w:t xml:space="preserve"> </w:t>
      </w:r>
      <w:r>
        <w:t>живой</w:t>
      </w:r>
      <w:r>
        <w:rPr>
          <w:spacing w:val="-3"/>
        </w:rPr>
        <w:t xml:space="preserve"> </w:t>
      </w:r>
      <w:r>
        <w:rPr>
          <w:spacing w:val="-2"/>
        </w:rPr>
        <w:t>природе.</w:t>
      </w:r>
    </w:p>
    <w:p w:rsidR="009A3602" w:rsidRDefault="008B1FBB">
      <w:pPr>
        <w:pStyle w:val="a4"/>
        <w:spacing w:before="3"/>
        <w:ind w:right="1128"/>
      </w:pPr>
      <w:r>
        <w:t>Понятие о жизни. Признаки живого (клеточное строение, питание, дыхание, выделение,</w:t>
      </w:r>
      <w:r>
        <w:rPr>
          <w:spacing w:val="40"/>
        </w:rPr>
        <w:t xml:space="preserve">  </w:t>
      </w:r>
      <w:r>
        <w:t>рост</w:t>
      </w:r>
      <w:r>
        <w:rPr>
          <w:spacing w:val="40"/>
        </w:rPr>
        <w:t xml:space="preserve">  </w:t>
      </w:r>
      <w:r>
        <w:t>и</w:t>
      </w:r>
      <w:r>
        <w:rPr>
          <w:spacing w:val="40"/>
        </w:rPr>
        <w:t xml:space="preserve">  </w:t>
      </w:r>
      <w:r>
        <w:t>другие</w:t>
      </w:r>
      <w:r>
        <w:rPr>
          <w:spacing w:val="40"/>
        </w:rPr>
        <w:t xml:space="preserve">  </w:t>
      </w:r>
      <w:r>
        <w:t>признаки).</w:t>
      </w:r>
      <w:r>
        <w:rPr>
          <w:spacing w:val="40"/>
        </w:rPr>
        <w:t xml:space="preserve">  </w:t>
      </w:r>
      <w:r>
        <w:t>Объекты</w:t>
      </w:r>
      <w:r>
        <w:rPr>
          <w:spacing w:val="40"/>
        </w:rPr>
        <w:t xml:space="preserve">  </w:t>
      </w:r>
      <w:r>
        <w:t>живой</w:t>
      </w:r>
      <w:r>
        <w:rPr>
          <w:spacing w:val="40"/>
        </w:rPr>
        <w:t xml:space="preserve">  </w:t>
      </w:r>
      <w:r>
        <w:t>и</w:t>
      </w:r>
      <w:r>
        <w:rPr>
          <w:spacing w:val="40"/>
        </w:rPr>
        <w:t xml:space="preserve">  </w:t>
      </w:r>
      <w:r>
        <w:t>неживой</w:t>
      </w:r>
      <w:r>
        <w:rPr>
          <w:spacing w:val="40"/>
        </w:rPr>
        <w:t xml:space="preserve">  </w:t>
      </w:r>
      <w:r>
        <w:t>природы, их сравнение. Живая и неживая природа – единое целое.</w:t>
      </w:r>
    </w:p>
    <w:p w:rsidR="009A3602" w:rsidRDefault="008B1FBB">
      <w:pPr>
        <w:pStyle w:val="a4"/>
        <w:ind w:right="1131"/>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w:t>
      </w:r>
      <w:r>
        <w:rPr>
          <w:spacing w:val="80"/>
        </w:rPr>
        <w:t xml:space="preserve">   </w:t>
      </w:r>
      <w:r>
        <w:t>науки).</w:t>
      </w:r>
      <w:r>
        <w:rPr>
          <w:spacing w:val="60"/>
          <w:w w:val="150"/>
        </w:rPr>
        <w:t xml:space="preserve">   </w:t>
      </w:r>
      <w:r>
        <w:t>Роль</w:t>
      </w:r>
      <w:r>
        <w:rPr>
          <w:spacing w:val="80"/>
        </w:rPr>
        <w:t xml:space="preserve">   </w:t>
      </w:r>
      <w:r>
        <w:t>биологии</w:t>
      </w:r>
      <w:r>
        <w:rPr>
          <w:spacing w:val="80"/>
        </w:rPr>
        <w:t xml:space="preserve">   </w:t>
      </w:r>
      <w:r>
        <w:t>в</w:t>
      </w:r>
      <w:r>
        <w:rPr>
          <w:spacing w:val="80"/>
        </w:rPr>
        <w:t xml:space="preserve">   </w:t>
      </w:r>
      <w:r>
        <w:t>познании</w:t>
      </w:r>
      <w:r>
        <w:rPr>
          <w:spacing w:val="80"/>
        </w:rPr>
        <w:t xml:space="preserve">   </w:t>
      </w:r>
      <w:r>
        <w:t>окружающего</w:t>
      </w:r>
      <w:r>
        <w:rPr>
          <w:spacing w:val="60"/>
          <w:w w:val="150"/>
        </w:rPr>
        <w:t xml:space="preserve">   </w:t>
      </w:r>
      <w:r>
        <w:t>мира</w:t>
      </w:r>
      <w:r>
        <w:rPr>
          <w:spacing w:val="40"/>
        </w:rPr>
        <w:t xml:space="preserve"> </w:t>
      </w:r>
      <w:r>
        <w:t>и практической деятельности современного человека.</w:t>
      </w:r>
    </w:p>
    <w:p w:rsidR="009A3602" w:rsidRDefault="008B1FBB">
      <w:pPr>
        <w:pStyle w:val="a4"/>
        <w:spacing w:line="242" w:lineRule="auto"/>
        <w:ind w:right="1131"/>
      </w:pPr>
      <w:r>
        <w:t>Кабинет биологии. Правила поведения и работы в кабинете с биологическими приборами и инструментами.</w:t>
      </w:r>
    </w:p>
    <w:p w:rsidR="009A3602" w:rsidRDefault="008B1FBB">
      <w:pPr>
        <w:pStyle w:val="a4"/>
        <w:ind w:right="1131"/>
      </w:pPr>
      <w:r>
        <w:t>Биологические термины, понятия, символы. Источники биологических знаний. Поиск</w:t>
      </w:r>
      <w:r>
        <w:rPr>
          <w:spacing w:val="80"/>
        </w:rPr>
        <w:t xml:space="preserve">   </w:t>
      </w:r>
      <w:r>
        <w:t>информации</w:t>
      </w:r>
      <w:r>
        <w:rPr>
          <w:spacing w:val="80"/>
        </w:rPr>
        <w:t xml:space="preserve">   </w:t>
      </w:r>
      <w:r>
        <w:t>с</w:t>
      </w:r>
      <w:r>
        <w:rPr>
          <w:spacing w:val="80"/>
        </w:rPr>
        <w:t xml:space="preserve">   </w:t>
      </w:r>
      <w:r>
        <w:t>использованием</w:t>
      </w:r>
      <w:r>
        <w:rPr>
          <w:spacing w:val="80"/>
        </w:rPr>
        <w:t xml:space="preserve">   </w:t>
      </w:r>
      <w:r>
        <w:t>различных</w:t>
      </w:r>
      <w:r>
        <w:rPr>
          <w:spacing w:val="80"/>
        </w:rPr>
        <w:t xml:space="preserve">   </w:t>
      </w:r>
      <w:r>
        <w:t>источников</w:t>
      </w:r>
      <w:r>
        <w:rPr>
          <w:spacing w:val="80"/>
        </w:rPr>
        <w:t xml:space="preserve"> </w:t>
      </w:r>
      <w:r>
        <w:t>(научно-популярная литература, справочники, Интернет).</w:t>
      </w:r>
    </w:p>
    <w:p w:rsidR="009A3602" w:rsidRDefault="008B1FBB">
      <w:pPr>
        <w:pStyle w:val="a4"/>
        <w:spacing w:line="275" w:lineRule="exact"/>
        <w:ind w:left="1670" w:firstLine="0"/>
      </w:pPr>
      <w:r>
        <w:t>Методы</w:t>
      </w:r>
      <w:r>
        <w:rPr>
          <w:spacing w:val="-3"/>
        </w:rPr>
        <w:t xml:space="preserve"> </w:t>
      </w:r>
      <w:r>
        <w:t>изучения</w:t>
      </w:r>
      <w:r>
        <w:rPr>
          <w:spacing w:val="-4"/>
        </w:rPr>
        <w:t xml:space="preserve"> </w:t>
      </w:r>
      <w:r>
        <w:t>живой</w:t>
      </w:r>
      <w:r>
        <w:rPr>
          <w:spacing w:val="-2"/>
        </w:rPr>
        <w:t xml:space="preserve"> природы.</w:t>
      </w:r>
    </w:p>
    <w:p w:rsidR="009A3602" w:rsidRDefault="008B1FBB">
      <w:pPr>
        <w:pStyle w:val="a4"/>
        <w:ind w:right="1135"/>
      </w:pPr>
      <w:r>
        <w:t>Научные</w:t>
      </w:r>
      <w:r>
        <w:rPr>
          <w:spacing w:val="-5"/>
        </w:rPr>
        <w:t xml:space="preserve"> </w:t>
      </w:r>
      <w:r>
        <w:t>методы</w:t>
      </w:r>
      <w:r>
        <w:rPr>
          <w:spacing w:val="-3"/>
        </w:rPr>
        <w:t xml:space="preserve"> </w:t>
      </w:r>
      <w:r>
        <w:t>изучения</w:t>
      </w:r>
      <w:r>
        <w:rPr>
          <w:spacing w:val="-4"/>
        </w:rPr>
        <w:t xml:space="preserve"> </w:t>
      </w:r>
      <w:r>
        <w:t>живой</w:t>
      </w:r>
      <w:r>
        <w:rPr>
          <w:spacing w:val="-3"/>
        </w:rPr>
        <w:t xml:space="preserve"> </w:t>
      </w:r>
      <w:r>
        <w:t>природы:</w:t>
      </w:r>
      <w:r>
        <w:rPr>
          <w:spacing w:val="-4"/>
        </w:rPr>
        <w:t xml:space="preserve"> </w:t>
      </w:r>
      <w:r>
        <w:t>наблюдение,</w:t>
      </w:r>
      <w:r>
        <w:rPr>
          <w:spacing w:val="-2"/>
        </w:rPr>
        <w:t xml:space="preserve"> </w:t>
      </w:r>
      <w:r>
        <w:t>эксперимент,</w:t>
      </w:r>
      <w:r>
        <w:rPr>
          <w:spacing w:val="-2"/>
        </w:rPr>
        <w:t xml:space="preserve"> </w:t>
      </w:r>
      <w:r>
        <w:t>описание, измерение,</w:t>
      </w:r>
      <w:r>
        <w:rPr>
          <w:spacing w:val="80"/>
          <w:w w:val="150"/>
        </w:rPr>
        <w:t xml:space="preserve">   </w:t>
      </w:r>
      <w:r>
        <w:t>классификация.</w:t>
      </w:r>
      <w:r>
        <w:rPr>
          <w:spacing w:val="80"/>
          <w:w w:val="150"/>
        </w:rPr>
        <w:t xml:space="preserve">   </w:t>
      </w:r>
      <w:r>
        <w:t>Устройство</w:t>
      </w:r>
      <w:r>
        <w:rPr>
          <w:spacing w:val="80"/>
          <w:w w:val="150"/>
        </w:rPr>
        <w:t xml:space="preserve">   </w:t>
      </w:r>
      <w:r>
        <w:t>увеличительных</w:t>
      </w:r>
      <w:r>
        <w:rPr>
          <w:spacing w:val="80"/>
          <w:w w:val="150"/>
        </w:rPr>
        <w:t xml:space="preserve">   </w:t>
      </w:r>
      <w:r>
        <w:t>приборов: лупы и микроскопа. Правила работы с увеличительными приборами.</w:t>
      </w:r>
    </w:p>
    <w:p w:rsidR="009A3602" w:rsidRDefault="008B1FBB">
      <w:pPr>
        <w:pStyle w:val="a4"/>
        <w:ind w:right="1133"/>
      </w:pPr>
      <w: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w:t>
      </w:r>
      <w:r>
        <w:rPr>
          <w:spacing w:val="-2"/>
        </w:rPr>
        <w:t>биологии.</w:t>
      </w:r>
    </w:p>
    <w:p w:rsidR="009A3602" w:rsidRDefault="008B1FBB">
      <w:pPr>
        <w:pStyle w:val="a4"/>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r>
        <w:rPr>
          <w:spacing w:val="-2"/>
          <w:vertAlign w:val="superscript"/>
        </w:rPr>
        <w:t>10</w:t>
      </w:r>
      <w:r>
        <w:rPr>
          <w:spacing w:val="-2"/>
        </w:rPr>
        <w:t>.</w:t>
      </w:r>
    </w:p>
    <w:p w:rsidR="009A3602" w:rsidRDefault="008B1FBB">
      <w:pPr>
        <w:pStyle w:val="a4"/>
        <w:spacing w:before="67"/>
        <w:ind w:left="0" w:firstLine="0"/>
        <w:jc w:val="left"/>
        <w:rPr>
          <w:sz w:val="20"/>
        </w:rPr>
      </w:pPr>
      <w:r>
        <w:rPr>
          <w:noProof/>
          <w:lang w:eastAsia="ru-RU"/>
        </w:rPr>
        <mc:AlternateContent>
          <mc:Choice Requires="wps">
            <w:drawing>
              <wp:anchor distT="0" distB="0" distL="0" distR="0" simplePos="0" relativeHeight="487592448" behindDoc="1" locked="0" layoutInCell="1" allowOverlap="1">
                <wp:simplePos x="0" y="0"/>
                <wp:positionH relativeFrom="page">
                  <wp:posOffset>1079296</wp:posOffset>
                </wp:positionH>
                <wp:positionV relativeFrom="paragraph">
                  <wp:posOffset>203923</wp:posOffset>
                </wp:positionV>
                <wp:extent cx="183007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056963pt;width:144.07pt;height:.72003pt;mso-position-horizontal-relative:page;mso-position-vertical-relative:paragraph;z-index:-15724032;mso-wrap-distance-left:0;mso-wrap-distance-right:0" id="docshape10" filled="true" fillcolor="#000000" stroked="false">
                <v:fill type="solid"/>
                <w10:wrap type="topAndBottom"/>
              </v:rect>
            </w:pict>
          </mc:Fallback>
        </mc:AlternateContent>
      </w:r>
    </w:p>
    <w:p w:rsidR="009A3602" w:rsidRDefault="008B1FBB">
      <w:pPr>
        <w:pStyle w:val="a4"/>
        <w:spacing w:before="92"/>
        <w:ind w:firstLine="0"/>
        <w:jc w:val="left"/>
      </w:pPr>
      <w:r>
        <w:rPr>
          <w:vertAlign w:val="superscript"/>
        </w:rPr>
        <w:t>10</w:t>
      </w:r>
      <w:r>
        <w:rPr>
          <w:spacing w:val="68"/>
        </w:rPr>
        <w:t xml:space="preserve"> </w:t>
      </w:r>
      <w:r>
        <w:t>Здесь</w:t>
      </w:r>
      <w:r>
        <w:rPr>
          <w:spacing w:val="67"/>
        </w:rPr>
        <w:t xml:space="preserve"> </w:t>
      </w:r>
      <w:r>
        <w:t>и</w:t>
      </w:r>
      <w:r>
        <w:rPr>
          <w:spacing w:val="67"/>
        </w:rPr>
        <w:t xml:space="preserve"> </w:t>
      </w:r>
      <w:r>
        <w:t>далее</w:t>
      </w:r>
      <w:r>
        <w:rPr>
          <w:spacing w:val="64"/>
        </w:rPr>
        <w:t xml:space="preserve"> </w:t>
      </w:r>
      <w:r>
        <w:t>приводится</w:t>
      </w:r>
      <w:r>
        <w:rPr>
          <w:spacing w:val="61"/>
        </w:rPr>
        <w:t xml:space="preserve"> </w:t>
      </w:r>
      <w:r>
        <w:t>расширенный</w:t>
      </w:r>
      <w:r>
        <w:rPr>
          <w:spacing w:val="62"/>
        </w:rPr>
        <w:t xml:space="preserve"> </w:t>
      </w:r>
      <w:r>
        <w:t>перечень</w:t>
      </w:r>
      <w:r>
        <w:rPr>
          <w:spacing w:val="67"/>
        </w:rPr>
        <w:t xml:space="preserve"> </w:t>
      </w:r>
      <w:r>
        <w:t>лабораторных</w:t>
      </w:r>
      <w:r>
        <w:rPr>
          <w:spacing w:val="60"/>
        </w:rPr>
        <w:t xml:space="preserve"> </w:t>
      </w:r>
      <w:r>
        <w:t>и</w:t>
      </w:r>
      <w:r>
        <w:rPr>
          <w:spacing w:val="62"/>
        </w:rPr>
        <w:t xml:space="preserve"> </w:t>
      </w:r>
      <w:r>
        <w:rPr>
          <w:spacing w:val="-2"/>
        </w:rPr>
        <w:t>практических</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3"/>
      </w:pPr>
      <w: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rsidR="009A3602" w:rsidRDefault="008B1FBB">
      <w:pPr>
        <w:pStyle w:val="a4"/>
        <w:spacing w:line="242" w:lineRule="auto"/>
        <w:ind w:right="1134"/>
      </w:pPr>
      <w:r>
        <w:t>Ознакомление</w:t>
      </w:r>
      <w:r>
        <w:rPr>
          <w:spacing w:val="80"/>
        </w:rPr>
        <w:t xml:space="preserve"> </w:t>
      </w:r>
      <w:r>
        <w:t>с</w:t>
      </w:r>
      <w:r>
        <w:rPr>
          <w:spacing w:val="80"/>
        </w:rPr>
        <w:t xml:space="preserve"> </w:t>
      </w:r>
      <w:r>
        <w:t>устройством</w:t>
      </w:r>
      <w:r>
        <w:rPr>
          <w:spacing w:val="80"/>
        </w:rPr>
        <w:t xml:space="preserve"> </w:t>
      </w:r>
      <w:r>
        <w:t>лупы,</w:t>
      </w:r>
      <w:r>
        <w:rPr>
          <w:spacing w:val="80"/>
        </w:rPr>
        <w:t xml:space="preserve"> </w:t>
      </w:r>
      <w:r>
        <w:t>светового</w:t>
      </w:r>
      <w:r>
        <w:rPr>
          <w:spacing w:val="80"/>
        </w:rPr>
        <w:t xml:space="preserve"> </w:t>
      </w:r>
      <w:r>
        <w:t>микроскопа,</w:t>
      </w:r>
      <w:r>
        <w:rPr>
          <w:spacing w:val="80"/>
        </w:rPr>
        <w:t xml:space="preserve"> </w:t>
      </w:r>
      <w:r>
        <w:t>правила</w:t>
      </w:r>
      <w:r>
        <w:rPr>
          <w:spacing w:val="80"/>
        </w:rPr>
        <w:t xml:space="preserve"> </w:t>
      </w:r>
      <w:r>
        <w:t>работы с ними.</w:t>
      </w:r>
    </w:p>
    <w:p w:rsidR="009A3602" w:rsidRDefault="008B1FBB">
      <w:pPr>
        <w:pStyle w:val="a4"/>
        <w:ind w:right="1134"/>
      </w:pPr>
      <w: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A3602" w:rsidRDefault="008B1FBB">
      <w:pPr>
        <w:pStyle w:val="a4"/>
        <w:spacing w:line="275" w:lineRule="exact"/>
        <w:ind w:left="1670" w:firstLine="0"/>
      </w:pPr>
      <w:r>
        <w:t>Экскурсии</w:t>
      </w:r>
      <w:r>
        <w:rPr>
          <w:spacing w:val="-1"/>
        </w:rPr>
        <w:t xml:space="preserve"> </w:t>
      </w:r>
      <w:r>
        <w:t xml:space="preserve">или </w:t>
      </w:r>
      <w:r>
        <w:rPr>
          <w:spacing w:val="-2"/>
        </w:rPr>
        <w:t>видеоэкскурсии.</w:t>
      </w:r>
    </w:p>
    <w:p w:rsidR="009A3602" w:rsidRDefault="008B1FBB">
      <w:pPr>
        <w:pStyle w:val="a4"/>
        <w:spacing w:line="242" w:lineRule="auto"/>
        <w:ind w:right="1129"/>
      </w:pPr>
      <w:r>
        <w:t>Овладение</w:t>
      </w:r>
      <w:r>
        <w:rPr>
          <w:spacing w:val="80"/>
          <w:w w:val="150"/>
        </w:rPr>
        <w:t xml:space="preserve">  </w:t>
      </w:r>
      <w:r>
        <w:t>методами</w:t>
      </w:r>
      <w:r>
        <w:rPr>
          <w:spacing w:val="80"/>
          <w:w w:val="150"/>
        </w:rPr>
        <w:t xml:space="preserve">  </w:t>
      </w:r>
      <w:r>
        <w:t>изучения</w:t>
      </w:r>
      <w:r>
        <w:rPr>
          <w:spacing w:val="80"/>
          <w:w w:val="150"/>
        </w:rPr>
        <w:t xml:space="preserve">  </w:t>
      </w:r>
      <w:r>
        <w:t>живой</w:t>
      </w:r>
      <w:r>
        <w:rPr>
          <w:spacing w:val="80"/>
          <w:w w:val="150"/>
        </w:rPr>
        <w:t xml:space="preserve">  </w:t>
      </w:r>
      <w:r>
        <w:t>природы</w:t>
      </w:r>
      <w:r>
        <w:rPr>
          <w:spacing w:val="65"/>
        </w:rPr>
        <w:t xml:space="preserve">   </w:t>
      </w:r>
      <w:r>
        <w:t>–</w:t>
      </w:r>
      <w:r>
        <w:rPr>
          <w:spacing w:val="80"/>
          <w:w w:val="150"/>
        </w:rPr>
        <w:t xml:space="preserve">  </w:t>
      </w:r>
      <w:r>
        <w:t>наблюдением</w:t>
      </w:r>
      <w:r>
        <w:rPr>
          <w:spacing w:val="40"/>
        </w:rPr>
        <w:t xml:space="preserve"> </w:t>
      </w:r>
      <w:r>
        <w:t>и экспериментом.</w:t>
      </w:r>
    </w:p>
    <w:p w:rsidR="009A3602" w:rsidRDefault="008B1FBB">
      <w:pPr>
        <w:pStyle w:val="a4"/>
        <w:spacing w:line="271" w:lineRule="exact"/>
        <w:ind w:left="1670" w:firstLine="0"/>
      </w:pPr>
      <w:r>
        <w:t>Организмы</w:t>
      </w:r>
      <w:r>
        <w:rPr>
          <w:spacing w:val="4"/>
        </w:rPr>
        <w:t xml:space="preserve"> </w:t>
      </w:r>
      <w:r>
        <w:t>–</w:t>
      </w:r>
      <w:r>
        <w:rPr>
          <w:spacing w:val="-4"/>
        </w:rPr>
        <w:t xml:space="preserve"> </w:t>
      </w:r>
      <w:r>
        <w:t>тела</w:t>
      </w:r>
      <w:r>
        <w:rPr>
          <w:spacing w:val="-5"/>
        </w:rPr>
        <w:t xml:space="preserve"> </w:t>
      </w:r>
      <w:r>
        <w:t>живой</w:t>
      </w:r>
      <w:r>
        <w:rPr>
          <w:spacing w:val="-2"/>
        </w:rPr>
        <w:t xml:space="preserve"> природы.</w:t>
      </w:r>
    </w:p>
    <w:p w:rsidR="009A3602" w:rsidRDefault="008B1FBB">
      <w:pPr>
        <w:pStyle w:val="a4"/>
        <w:ind w:right="1127"/>
      </w:pPr>
      <w:r>
        <w:t>Понятие</w:t>
      </w:r>
      <w:r>
        <w:rPr>
          <w:spacing w:val="80"/>
        </w:rPr>
        <w:t xml:space="preserve">  </w:t>
      </w:r>
      <w:r>
        <w:t>об</w:t>
      </w:r>
      <w:r>
        <w:rPr>
          <w:spacing w:val="80"/>
        </w:rPr>
        <w:t xml:space="preserve">  </w:t>
      </w:r>
      <w:r>
        <w:t>организме.</w:t>
      </w:r>
      <w:r>
        <w:rPr>
          <w:spacing w:val="80"/>
        </w:rPr>
        <w:t xml:space="preserve">  </w:t>
      </w:r>
      <w:r>
        <w:t>Доядерные</w:t>
      </w:r>
      <w:r>
        <w:rPr>
          <w:spacing w:val="80"/>
        </w:rPr>
        <w:t xml:space="preserve">  </w:t>
      </w:r>
      <w:r>
        <w:t>и</w:t>
      </w:r>
      <w:r>
        <w:rPr>
          <w:spacing w:val="80"/>
        </w:rPr>
        <w:t xml:space="preserve">  </w:t>
      </w:r>
      <w:r>
        <w:t>ядерные</w:t>
      </w:r>
      <w:r>
        <w:rPr>
          <w:spacing w:val="80"/>
        </w:rPr>
        <w:t xml:space="preserve">  </w:t>
      </w:r>
      <w:r>
        <w:t>организмы.</w:t>
      </w:r>
      <w:r>
        <w:rPr>
          <w:spacing w:val="80"/>
        </w:rPr>
        <w:t xml:space="preserve">  </w:t>
      </w:r>
      <w:r>
        <w:t>Клетка</w:t>
      </w:r>
      <w:r>
        <w:rPr>
          <w:spacing w:val="40"/>
        </w:rPr>
        <w:t xml:space="preserve"> </w:t>
      </w:r>
      <w:r>
        <w:t>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9A3602" w:rsidRDefault="008B1FBB">
      <w:pPr>
        <w:pStyle w:val="a4"/>
        <w:spacing w:line="237" w:lineRule="auto"/>
        <w:ind w:right="1134"/>
      </w:pPr>
      <w:r>
        <w:t xml:space="preserve">Одноклеточные и многоклеточные организмы. Клетки, ткани, органы, системы </w:t>
      </w:r>
      <w:r>
        <w:rPr>
          <w:spacing w:val="-2"/>
        </w:rPr>
        <w:t>органов.</w:t>
      </w:r>
    </w:p>
    <w:p w:rsidR="009A3602" w:rsidRDefault="008B1FBB">
      <w:pPr>
        <w:pStyle w:val="a4"/>
        <w:spacing w:before="2" w:line="237" w:lineRule="auto"/>
        <w:ind w:right="1133"/>
      </w:pPr>
      <w:r>
        <w:t>Жизнедеятельность организмов. Особенности строения и процессов жизнедеятельности у растений, животных, бактерий и грибов.</w:t>
      </w:r>
    </w:p>
    <w:p w:rsidR="009A3602" w:rsidRDefault="008B1FBB">
      <w:pPr>
        <w:pStyle w:val="a4"/>
        <w:spacing w:before="5" w:line="237" w:lineRule="auto"/>
        <w:ind w:right="1141"/>
      </w:pPr>
      <w:r>
        <w:t>Свойства организмов: питание, дыхание, выделение, движение, размножение, развитие, раздражимость, приспособленность. Организм – единое целое.</w:t>
      </w:r>
    </w:p>
    <w:p w:rsidR="009A3602" w:rsidRDefault="008B1FBB">
      <w:pPr>
        <w:pStyle w:val="a4"/>
        <w:spacing w:before="4"/>
        <w:ind w:right="1135"/>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A3602" w:rsidRDefault="008B1FBB">
      <w:pPr>
        <w:pStyle w:val="a4"/>
        <w:spacing w:line="274"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4" w:line="237" w:lineRule="auto"/>
        <w:ind w:right="1132"/>
      </w:pPr>
      <w:r>
        <w:t>Изучение клеток кожицы чешуи лука под лупой и микроскопом (на примере самостоятельно приготовленного микропрепарата).</w:t>
      </w:r>
    </w:p>
    <w:p w:rsidR="009A3602" w:rsidRDefault="008B1FBB">
      <w:pPr>
        <w:pStyle w:val="a4"/>
        <w:spacing w:before="6" w:line="237" w:lineRule="auto"/>
        <w:ind w:left="1670" w:right="3859" w:firstLine="0"/>
      </w:pPr>
      <w:r>
        <w:t>Ознакомление</w:t>
      </w:r>
      <w:r>
        <w:rPr>
          <w:spacing w:val="-6"/>
        </w:rPr>
        <w:t xml:space="preserve"> </w:t>
      </w:r>
      <w:r>
        <w:t>с</w:t>
      </w:r>
      <w:r>
        <w:rPr>
          <w:spacing w:val="-10"/>
        </w:rPr>
        <w:t xml:space="preserve"> </w:t>
      </w:r>
      <w:r>
        <w:t>принципами</w:t>
      </w:r>
      <w:r>
        <w:rPr>
          <w:spacing w:val="-9"/>
        </w:rPr>
        <w:t xml:space="preserve"> </w:t>
      </w:r>
      <w:r>
        <w:t>систематики</w:t>
      </w:r>
      <w:r>
        <w:rPr>
          <w:spacing w:val="-13"/>
        </w:rPr>
        <w:t xml:space="preserve"> </w:t>
      </w:r>
      <w:r>
        <w:t>организмов. Наблюдение за потреблением воды растением.</w:t>
      </w:r>
    </w:p>
    <w:p w:rsidR="009A3602" w:rsidRDefault="008B1FBB">
      <w:pPr>
        <w:pStyle w:val="a4"/>
        <w:spacing w:before="4" w:line="275" w:lineRule="exact"/>
        <w:ind w:left="1670" w:firstLine="0"/>
      </w:pPr>
      <w:r>
        <w:t>Организмы</w:t>
      </w:r>
      <w:r>
        <w:rPr>
          <w:spacing w:val="-3"/>
        </w:rPr>
        <w:t xml:space="preserve"> </w:t>
      </w:r>
      <w:r>
        <w:t>и</w:t>
      </w:r>
      <w:r>
        <w:rPr>
          <w:spacing w:val="-6"/>
        </w:rPr>
        <w:t xml:space="preserve"> </w:t>
      </w:r>
      <w:r>
        <w:t>среда</w:t>
      </w:r>
      <w:r>
        <w:rPr>
          <w:spacing w:val="-2"/>
        </w:rPr>
        <w:t xml:space="preserve"> обитания.</w:t>
      </w:r>
    </w:p>
    <w:p w:rsidR="009A3602" w:rsidRDefault="008B1FBB">
      <w:pPr>
        <w:pStyle w:val="a4"/>
        <w:ind w:right="1127"/>
      </w:pPr>
      <w:r>
        <w:t>Понятие о среде обитания. Водная, наземно-воздушная, почвенная, внутриорганизменная среды обитания. Представители сред обитания. Особенности</w:t>
      </w:r>
      <w:r>
        <w:rPr>
          <w:spacing w:val="40"/>
        </w:rPr>
        <w:t xml:space="preserve"> </w:t>
      </w:r>
      <w:r>
        <w:t>сред обитания организмов. Приспособления организмов к среде обитания. Сезонные изменения в жизни организмов.</w:t>
      </w:r>
    </w:p>
    <w:p w:rsidR="009A3602" w:rsidRDefault="008B1FBB">
      <w:pPr>
        <w:pStyle w:val="a4"/>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4" w:line="237" w:lineRule="auto"/>
        <w:ind w:right="1134"/>
      </w:pPr>
      <w:r>
        <w:t xml:space="preserve">Выявление приспособлений организмов к среде обитания (на конкретных </w:t>
      </w:r>
      <w:r>
        <w:rPr>
          <w:spacing w:val="-2"/>
        </w:rPr>
        <w:t>примерах).</w:t>
      </w:r>
    </w:p>
    <w:p w:rsidR="009A3602" w:rsidRDefault="008B1FBB">
      <w:pPr>
        <w:pStyle w:val="a4"/>
        <w:spacing w:before="3" w:line="275" w:lineRule="exact"/>
        <w:ind w:left="1670" w:firstLine="0"/>
      </w:pPr>
      <w:r>
        <w:t xml:space="preserve">Экскурсии или </w:t>
      </w:r>
      <w:r>
        <w:rPr>
          <w:spacing w:val="-2"/>
        </w:rPr>
        <w:t>видеоэкскурсии.</w:t>
      </w:r>
    </w:p>
    <w:p w:rsidR="009A3602" w:rsidRDefault="008B1FBB">
      <w:pPr>
        <w:pStyle w:val="a4"/>
        <w:spacing w:line="242" w:lineRule="auto"/>
        <w:ind w:left="1670" w:right="3355" w:firstLine="0"/>
      </w:pPr>
      <w:r>
        <w:t>Растительный</w:t>
      </w:r>
      <w:r>
        <w:rPr>
          <w:spacing w:val="-8"/>
        </w:rPr>
        <w:t xml:space="preserve"> </w:t>
      </w:r>
      <w:r>
        <w:t>и</w:t>
      </w:r>
      <w:r>
        <w:rPr>
          <w:spacing w:val="-8"/>
        </w:rPr>
        <w:t xml:space="preserve"> </w:t>
      </w:r>
      <w:r>
        <w:t>животный</w:t>
      </w:r>
      <w:r>
        <w:rPr>
          <w:spacing w:val="-8"/>
        </w:rPr>
        <w:t xml:space="preserve"> </w:t>
      </w:r>
      <w:r>
        <w:t>мир</w:t>
      </w:r>
      <w:r>
        <w:rPr>
          <w:spacing w:val="-5"/>
        </w:rPr>
        <w:t xml:space="preserve"> </w:t>
      </w:r>
      <w:r>
        <w:t>родного</w:t>
      </w:r>
      <w:r>
        <w:rPr>
          <w:spacing w:val="-1"/>
        </w:rPr>
        <w:t xml:space="preserve"> </w:t>
      </w:r>
      <w:r>
        <w:t>края</w:t>
      </w:r>
      <w:r>
        <w:rPr>
          <w:spacing w:val="-9"/>
        </w:rPr>
        <w:t xml:space="preserve"> </w:t>
      </w:r>
      <w:r>
        <w:t>(краеведение). Природные сообщества.</w:t>
      </w:r>
    </w:p>
    <w:p w:rsidR="009A3602" w:rsidRDefault="008B1FBB">
      <w:pPr>
        <w:pStyle w:val="a4"/>
        <w:ind w:right="1132"/>
      </w:pPr>
      <w: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w:t>
      </w:r>
      <w:r>
        <w:rPr>
          <w:spacing w:val="-2"/>
        </w:rPr>
        <w:t>сообщества).</w:t>
      </w:r>
    </w:p>
    <w:p w:rsidR="009A3602" w:rsidRDefault="008B1FBB">
      <w:pPr>
        <w:pStyle w:val="a4"/>
        <w:ind w:right="1132"/>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A3602" w:rsidRDefault="008B1FBB">
      <w:pPr>
        <w:pStyle w:val="a4"/>
        <w:spacing w:line="274" w:lineRule="exact"/>
        <w:ind w:left="1670" w:firstLine="0"/>
      </w:pPr>
      <w:r>
        <w:t>Природные</w:t>
      </w:r>
      <w:r>
        <w:rPr>
          <w:spacing w:val="31"/>
        </w:rPr>
        <w:t xml:space="preserve">  </w:t>
      </w:r>
      <w:r>
        <w:t>зоны</w:t>
      </w:r>
      <w:r>
        <w:rPr>
          <w:spacing w:val="32"/>
        </w:rPr>
        <w:t xml:space="preserve">  </w:t>
      </w:r>
      <w:r>
        <w:t>Земли,</w:t>
      </w:r>
      <w:r>
        <w:rPr>
          <w:spacing w:val="33"/>
        </w:rPr>
        <w:t xml:space="preserve">  </w:t>
      </w:r>
      <w:r>
        <w:t>их</w:t>
      </w:r>
      <w:r>
        <w:rPr>
          <w:spacing w:val="29"/>
        </w:rPr>
        <w:t xml:space="preserve">  </w:t>
      </w:r>
      <w:r>
        <w:t>обитатели.</w:t>
      </w:r>
      <w:r>
        <w:rPr>
          <w:spacing w:val="33"/>
        </w:rPr>
        <w:t xml:space="preserve">  </w:t>
      </w:r>
      <w:r>
        <w:t>Флора</w:t>
      </w:r>
      <w:r>
        <w:rPr>
          <w:spacing w:val="31"/>
        </w:rPr>
        <w:t xml:space="preserve">  </w:t>
      </w:r>
      <w:r>
        <w:t>и</w:t>
      </w:r>
      <w:r>
        <w:rPr>
          <w:spacing w:val="32"/>
        </w:rPr>
        <w:t xml:space="preserve">  </w:t>
      </w:r>
      <w:r>
        <w:t>фауна</w:t>
      </w:r>
      <w:r>
        <w:rPr>
          <w:spacing w:val="34"/>
        </w:rPr>
        <w:t xml:space="preserve">  </w:t>
      </w:r>
      <w:r>
        <w:t>природных</w:t>
      </w:r>
      <w:r>
        <w:rPr>
          <w:spacing w:val="31"/>
        </w:rPr>
        <w:t xml:space="preserve">  </w:t>
      </w:r>
      <w:r>
        <w:rPr>
          <w:spacing w:val="-4"/>
        </w:rPr>
        <w:t>зон.</w:t>
      </w:r>
    </w:p>
    <w:p w:rsidR="009A3602" w:rsidRDefault="008B1FBB">
      <w:pPr>
        <w:pStyle w:val="a4"/>
        <w:spacing w:before="69"/>
        <w:ind w:left="0" w:firstLine="0"/>
        <w:jc w:val="left"/>
        <w:rPr>
          <w:sz w:val="20"/>
        </w:rPr>
      </w:pPr>
      <w:r>
        <w:rPr>
          <w:noProof/>
          <w:lang w:eastAsia="ru-RU"/>
        </w:rPr>
        <mc:AlternateContent>
          <mc:Choice Requires="wps">
            <w:drawing>
              <wp:anchor distT="0" distB="0" distL="0" distR="0" simplePos="0" relativeHeight="487592960" behindDoc="1" locked="0" layoutInCell="1" allowOverlap="1">
                <wp:simplePos x="0" y="0"/>
                <wp:positionH relativeFrom="page">
                  <wp:posOffset>1079296</wp:posOffset>
                </wp:positionH>
                <wp:positionV relativeFrom="paragraph">
                  <wp:posOffset>205711</wp:posOffset>
                </wp:positionV>
                <wp:extent cx="576326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9525"/>
                        </a:xfrm>
                        <a:custGeom>
                          <a:avLst/>
                          <a:gdLst/>
                          <a:ahLst/>
                          <a:cxnLst/>
                          <a:rect l="l" t="t" r="r" b="b"/>
                          <a:pathLst>
                            <a:path w="5763260" h="9525">
                              <a:moveTo>
                                <a:pt x="5763133" y="0"/>
                              </a:moveTo>
                              <a:lnTo>
                                <a:pt x="0" y="0"/>
                              </a:lnTo>
                              <a:lnTo>
                                <a:pt x="0" y="9144"/>
                              </a:lnTo>
                              <a:lnTo>
                                <a:pt x="5763133" y="9144"/>
                              </a:lnTo>
                              <a:lnTo>
                                <a:pt x="5763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197790pt;width:453.79pt;height:.72003pt;mso-position-horizontal-relative:page;mso-position-vertical-relative:paragraph;z-index:-15723520;mso-wrap-distance-left:0;mso-wrap-distance-right:0" id="docshape11" filled="true" fillcolor="#000000" stroked="false">
                <v:fill type="solid"/>
                <w10:wrap type="topAndBottom"/>
              </v:rect>
            </w:pict>
          </mc:Fallback>
        </mc:AlternateContent>
      </w:r>
    </w:p>
    <w:p w:rsidR="009A3602" w:rsidRDefault="008B1FBB">
      <w:pPr>
        <w:pStyle w:val="a4"/>
        <w:spacing w:before="92" w:line="275" w:lineRule="exact"/>
        <w:ind w:firstLine="0"/>
        <w:jc w:val="left"/>
      </w:pPr>
      <w:r>
        <w:rPr>
          <w:spacing w:val="-2"/>
        </w:rPr>
        <w:t>работ,</w:t>
      </w:r>
    </w:p>
    <w:p w:rsidR="009A3602" w:rsidRDefault="008B1FBB">
      <w:pPr>
        <w:pStyle w:val="a4"/>
        <w:spacing w:line="275" w:lineRule="exact"/>
        <w:ind w:firstLine="0"/>
        <w:jc w:val="left"/>
      </w:pPr>
      <w:r>
        <w:t>из</w:t>
      </w:r>
      <w:r>
        <w:rPr>
          <w:spacing w:val="-3"/>
        </w:rPr>
        <w:t xml:space="preserve"> </w:t>
      </w:r>
      <w:r>
        <w:t>которых</w:t>
      </w:r>
      <w:r>
        <w:rPr>
          <w:spacing w:val="-6"/>
        </w:rPr>
        <w:t xml:space="preserve"> </w:t>
      </w:r>
      <w:r>
        <w:t>учитель</w:t>
      </w:r>
      <w:r>
        <w:rPr>
          <w:spacing w:val="-2"/>
        </w:rPr>
        <w:t xml:space="preserve"> </w:t>
      </w:r>
      <w:r>
        <w:t>делает</w:t>
      </w:r>
      <w:r>
        <w:rPr>
          <w:spacing w:val="-1"/>
        </w:rPr>
        <w:t xml:space="preserve"> </w:t>
      </w:r>
      <w:r>
        <w:t>выбор</w:t>
      </w:r>
      <w:r>
        <w:rPr>
          <w:spacing w:val="-2"/>
        </w:rPr>
        <w:t xml:space="preserve"> </w:t>
      </w:r>
      <w:r>
        <w:t>по</w:t>
      </w:r>
      <w:r>
        <w:rPr>
          <w:spacing w:val="-1"/>
        </w:rPr>
        <w:t xml:space="preserve"> </w:t>
      </w:r>
      <w:r>
        <w:t>своему</w:t>
      </w:r>
      <w:r>
        <w:rPr>
          <w:spacing w:val="-6"/>
        </w:rPr>
        <w:t xml:space="preserve"> </w:t>
      </w:r>
      <w:r>
        <w:rPr>
          <w:spacing w:val="-2"/>
        </w:rPr>
        <w:t>усмотрению.</w:t>
      </w:r>
    </w:p>
    <w:p w:rsidR="009A3602" w:rsidRDefault="009A3602">
      <w:pPr>
        <w:spacing w:line="275" w:lineRule="exact"/>
        <w:sectPr w:rsidR="009A3602">
          <w:pgSz w:w="11910" w:h="16840"/>
          <w:pgMar w:top="1080" w:right="0" w:bottom="280" w:left="740" w:header="752" w:footer="0" w:gutter="0"/>
          <w:cols w:space="720"/>
        </w:sectPr>
      </w:pPr>
    </w:p>
    <w:p w:rsidR="009A3602" w:rsidRDefault="008B1FBB">
      <w:pPr>
        <w:pStyle w:val="a4"/>
        <w:spacing w:before="98"/>
        <w:ind w:firstLine="0"/>
        <w:jc w:val="left"/>
      </w:pPr>
      <w:r>
        <w:lastRenderedPageBreak/>
        <w:t>Ландшафты:</w:t>
      </w:r>
      <w:r>
        <w:rPr>
          <w:spacing w:val="-3"/>
        </w:rPr>
        <w:t xml:space="preserve"> </w:t>
      </w:r>
      <w:r>
        <w:t>природные</w:t>
      </w:r>
      <w:r>
        <w:rPr>
          <w:spacing w:val="-3"/>
        </w:rPr>
        <w:t xml:space="preserve"> </w:t>
      </w:r>
      <w:r>
        <w:t>и</w:t>
      </w:r>
      <w:r>
        <w:rPr>
          <w:spacing w:val="-5"/>
        </w:rPr>
        <w:t xml:space="preserve"> </w:t>
      </w:r>
      <w:r>
        <w:rPr>
          <w:spacing w:val="-2"/>
        </w:rPr>
        <w:t>культурные.</w:t>
      </w:r>
    </w:p>
    <w:p w:rsidR="009A3602" w:rsidRDefault="008B1FBB">
      <w:pPr>
        <w:pStyle w:val="a4"/>
        <w:spacing w:before="2" w:line="275" w:lineRule="exact"/>
        <w:ind w:left="1670" w:firstLine="0"/>
        <w:jc w:val="left"/>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line="242" w:lineRule="auto"/>
        <w:ind w:right="1211"/>
        <w:jc w:val="left"/>
      </w:pPr>
      <w:r>
        <w:t>Изучение</w:t>
      </w:r>
      <w:r>
        <w:rPr>
          <w:spacing w:val="40"/>
        </w:rPr>
        <w:t xml:space="preserve"> </w:t>
      </w:r>
      <w:r>
        <w:t>искусственных</w:t>
      </w:r>
      <w:r>
        <w:rPr>
          <w:spacing w:val="40"/>
        </w:rPr>
        <w:t xml:space="preserve"> </w:t>
      </w:r>
      <w:r>
        <w:t>сообществ</w:t>
      </w:r>
      <w:r>
        <w:rPr>
          <w:spacing w:val="40"/>
        </w:rPr>
        <w:t xml:space="preserve"> </w:t>
      </w:r>
      <w:r>
        <w:t>и</w:t>
      </w:r>
      <w:r>
        <w:rPr>
          <w:spacing w:val="40"/>
        </w:rPr>
        <w:t xml:space="preserve"> </w:t>
      </w:r>
      <w:r>
        <w:t>их</w:t>
      </w:r>
      <w:r>
        <w:rPr>
          <w:spacing w:val="40"/>
        </w:rPr>
        <w:t xml:space="preserve"> </w:t>
      </w:r>
      <w:r>
        <w:t>обитателей</w:t>
      </w:r>
      <w:r>
        <w:rPr>
          <w:spacing w:val="40"/>
        </w:rPr>
        <w:t xml:space="preserve"> </w:t>
      </w:r>
      <w:r>
        <w:t>(на</w:t>
      </w:r>
      <w:r>
        <w:rPr>
          <w:spacing w:val="40"/>
        </w:rPr>
        <w:t xml:space="preserve"> </w:t>
      </w:r>
      <w:r>
        <w:t>примере</w:t>
      </w:r>
      <w:r>
        <w:rPr>
          <w:spacing w:val="40"/>
        </w:rPr>
        <w:t xml:space="preserve"> </w:t>
      </w:r>
      <w:r>
        <w:t>аквариума</w:t>
      </w:r>
      <w:r>
        <w:rPr>
          <w:spacing w:val="40"/>
        </w:rPr>
        <w:t xml:space="preserve"> </w:t>
      </w:r>
      <w:r>
        <w:t>и других искусственных сообществ).</w:t>
      </w:r>
    </w:p>
    <w:p w:rsidR="009A3602" w:rsidRDefault="008B1FBB">
      <w:pPr>
        <w:pStyle w:val="a4"/>
        <w:spacing w:line="271" w:lineRule="exact"/>
        <w:ind w:left="1670" w:firstLine="0"/>
        <w:jc w:val="left"/>
      </w:pPr>
      <w:r>
        <w:t>Экскурсии</w:t>
      </w:r>
      <w:r>
        <w:rPr>
          <w:spacing w:val="-1"/>
        </w:rPr>
        <w:t xml:space="preserve"> </w:t>
      </w:r>
      <w:r>
        <w:t xml:space="preserve">или </w:t>
      </w:r>
      <w:r>
        <w:rPr>
          <w:spacing w:val="-2"/>
        </w:rPr>
        <w:t>видеоэкскурсии.</w:t>
      </w:r>
    </w:p>
    <w:p w:rsidR="009A3602" w:rsidRDefault="008B1FBB">
      <w:pPr>
        <w:pStyle w:val="a4"/>
        <w:spacing w:before="4" w:line="237" w:lineRule="auto"/>
        <w:ind w:right="1129"/>
        <w:jc w:val="left"/>
      </w:pPr>
      <w:r>
        <w:t>Изучение</w:t>
      </w:r>
      <w:r>
        <w:rPr>
          <w:spacing w:val="29"/>
        </w:rPr>
        <w:t xml:space="preserve"> </w:t>
      </w:r>
      <w:r>
        <w:t>природных сообществ</w:t>
      </w:r>
      <w:r>
        <w:rPr>
          <w:spacing w:val="28"/>
        </w:rPr>
        <w:t xml:space="preserve"> </w:t>
      </w:r>
      <w:r>
        <w:t>(на</w:t>
      </w:r>
      <w:r>
        <w:rPr>
          <w:spacing w:val="29"/>
        </w:rPr>
        <w:t xml:space="preserve"> </w:t>
      </w:r>
      <w:r>
        <w:t>примере леса,</w:t>
      </w:r>
      <w:r>
        <w:rPr>
          <w:spacing w:val="28"/>
        </w:rPr>
        <w:t xml:space="preserve"> </w:t>
      </w:r>
      <w:r>
        <w:t>озера,</w:t>
      </w:r>
      <w:r>
        <w:rPr>
          <w:spacing w:val="28"/>
        </w:rPr>
        <w:t xml:space="preserve"> </w:t>
      </w:r>
      <w:r>
        <w:t>пруда,</w:t>
      </w:r>
      <w:r>
        <w:rPr>
          <w:spacing w:val="32"/>
        </w:rPr>
        <w:t xml:space="preserve"> </w:t>
      </w:r>
      <w:r>
        <w:t>луга</w:t>
      </w:r>
      <w:r>
        <w:rPr>
          <w:spacing w:val="29"/>
        </w:rPr>
        <w:t xml:space="preserve"> </w:t>
      </w:r>
      <w:r>
        <w:t>и</w:t>
      </w:r>
      <w:r>
        <w:rPr>
          <w:spacing w:val="31"/>
        </w:rPr>
        <w:t xml:space="preserve"> </w:t>
      </w:r>
      <w:r>
        <w:t>других природных сообществ.).</w:t>
      </w:r>
    </w:p>
    <w:p w:rsidR="009A3602" w:rsidRDefault="008B1FBB">
      <w:pPr>
        <w:pStyle w:val="a4"/>
        <w:spacing w:before="5" w:line="237" w:lineRule="auto"/>
        <w:ind w:left="1670" w:right="3269" w:firstLine="0"/>
        <w:jc w:val="left"/>
      </w:pPr>
      <w:r>
        <w:t>Изучение</w:t>
      </w:r>
      <w:r>
        <w:rPr>
          <w:spacing w:val="-4"/>
        </w:rPr>
        <w:t xml:space="preserve"> </w:t>
      </w:r>
      <w:r>
        <w:t>сезонных</w:t>
      </w:r>
      <w:r>
        <w:rPr>
          <w:spacing w:val="-8"/>
        </w:rPr>
        <w:t xml:space="preserve"> </w:t>
      </w:r>
      <w:r>
        <w:t>явлений</w:t>
      </w:r>
      <w:r>
        <w:rPr>
          <w:spacing w:val="-7"/>
        </w:rPr>
        <w:t xml:space="preserve"> </w:t>
      </w:r>
      <w:r>
        <w:t>в</w:t>
      </w:r>
      <w:r>
        <w:rPr>
          <w:spacing w:val="-6"/>
        </w:rPr>
        <w:t xml:space="preserve"> </w:t>
      </w:r>
      <w:r>
        <w:t>жизни</w:t>
      </w:r>
      <w:r>
        <w:rPr>
          <w:spacing w:val="-7"/>
        </w:rPr>
        <w:t xml:space="preserve"> </w:t>
      </w:r>
      <w:r>
        <w:t>природных</w:t>
      </w:r>
      <w:r>
        <w:rPr>
          <w:spacing w:val="-8"/>
        </w:rPr>
        <w:t xml:space="preserve"> </w:t>
      </w:r>
      <w:r>
        <w:t>сообществ. Живая природа и человек.</w:t>
      </w:r>
    </w:p>
    <w:p w:rsidR="009A3602" w:rsidRDefault="008B1FBB">
      <w:pPr>
        <w:pStyle w:val="a4"/>
        <w:spacing w:before="4"/>
        <w:ind w:right="1132"/>
      </w:pPr>
      <w:r>
        <w:t>Изменения</w:t>
      </w:r>
      <w:r>
        <w:rPr>
          <w:spacing w:val="40"/>
        </w:rPr>
        <w:t xml:space="preserve"> </w:t>
      </w:r>
      <w:r>
        <w:t>в</w:t>
      </w:r>
      <w:r>
        <w:rPr>
          <w:spacing w:val="40"/>
        </w:rPr>
        <w:t xml:space="preserve"> </w:t>
      </w:r>
      <w:r>
        <w:t>природе</w:t>
      </w:r>
      <w:r>
        <w:rPr>
          <w:spacing w:val="40"/>
        </w:rPr>
        <w:t xml:space="preserve"> </w:t>
      </w:r>
      <w:r>
        <w:t>в</w:t>
      </w:r>
      <w:r>
        <w:rPr>
          <w:spacing w:val="40"/>
        </w:rPr>
        <w:t xml:space="preserve"> </w:t>
      </w:r>
      <w:r>
        <w:t>связи</w:t>
      </w:r>
      <w:r>
        <w:rPr>
          <w:spacing w:val="40"/>
        </w:rPr>
        <w:t xml:space="preserve"> </w:t>
      </w:r>
      <w:r>
        <w:t>с</w:t>
      </w:r>
      <w:r>
        <w:rPr>
          <w:spacing w:val="40"/>
        </w:rPr>
        <w:t xml:space="preserve"> </w:t>
      </w:r>
      <w:r>
        <w:t>развитием</w:t>
      </w:r>
      <w:r>
        <w:rPr>
          <w:spacing w:val="40"/>
        </w:rPr>
        <w:t xml:space="preserve"> </w:t>
      </w:r>
      <w:r>
        <w:t>сельского</w:t>
      </w:r>
      <w:r>
        <w:rPr>
          <w:spacing w:val="40"/>
        </w:rPr>
        <w:t xml:space="preserve"> </w:t>
      </w:r>
      <w:r>
        <w:t>хозяйства,</w:t>
      </w:r>
      <w:r>
        <w:rPr>
          <w:spacing w:val="40"/>
        </w:rPr>
        <w:t xml:space="preserve"> </w:t>
      </w:r>
      <w:r>
        <w:t>производства и ростом численности населения. Влияние человека на живую природу</w:t>
      </w:r>
      <w:r>
        <w:rPr>
          <w:spacing w:val="-1"/>
        </w:rPr>
        <w:t xml:space="preserve"> </w:t>
      </w:r>
      <w:r>
        <w:t>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9A3602" w:rsidRDefault="008B1FBB">
      <w:pPr>
        <w:pStyle w:val="a4"/>
        <w:spacing w:line="274" w:lineRule="exact"/>
        <w:ind w:left="1670" w:firstLine="0"/>
      </w:pPr>
      <w:r>
        <w:t>Практические</w:t>
      </w:r>
      <w:r>
        <w:rPr>
          <w:spacing w:val="-8"/>
        </w:rPr>
        <w:t xml:space="preserve"> </w:t>
      </w:r>
      <w:r>
        <w:rPr>
          <w:spacing w:val="-2"/>
        </w:rPr>
        <w:t>работы.</w:t>
      </w:r>
    </w:p>
    <w:p w:rsidR="009A3602" w:rsidRDefault="008B1FBB">
      <w:pPr>
        <w:pStyle w:val="a4"/>
        <w:spacing w:before="5" w:line="237" w:lineRule="auto"/>
        <w:ind w:right="1134"/>
      </w:pPr>
      <w:r>
        <w:t>Проведение</w:t>
      </w:r>
      <w:r>
        <w:rPr>
          <w:spacing w:val="80"/>
        </w:rPr>
        <w:t xml:space="preserve"> </w:t>
      </w:r>
      <w:r>
        <w:t>акции</w:t>
      </w:r>
      <w:r>
        <w:rPr>
          <w:spacing w:val="80"/>
        </w:rPr>
        <w:t xml:space="preserve"> </w:t>
      </w:r>
      <w:r>
        <w:t>по</w:t>
      </w:r>
      <w:r>
        <w:rPr>
          <w:spacing w:val="80"/>
        </w:rPr>
        <w:t xml:space="preserve"> </w:t>
      </w:r>
      <w:r>
        <w:t>уборке</w:t>
      </w:r>
      <w:r>
        <w:rPr>
          <w:spacing w:val="80"/>
        </w:rPr>
        <w:t xml:space="preserve"> </w:t>
      </w:r>
      <w:r>
        <w:t>мусора</w:t>
      </w:r>
      <w:r>
        <w:rPr>
          <w:spacing w:val="80"/>
        </w:rPr>
        <w:t xml:space="preserve"> </w:t>
      </w:r>
      <w:r>
        <w:t>в</w:t>
      </w:r>
      <w:r>
        <w:rPr>
          <w:spacing w:val="80"/>
        </w:rPr>
        <w:t xml:space="preserve"> </w:t>
      </w:r>
      <w:r>
        <w:t>ближайшем</w:t>
      </w:r>
      <w:r>
        <w:rPr>
          <w:spacing w:val="80"/>
        </w:rPr>
        <w:t xml:space="preserve"> </w:t>
      </w:r>
      <w:r>
        <w:t>лесу,</w:t>
      </w:r>
      <w:r>
        <w:rPr>
          <w:spacing w:val="80"/>
        </w:rPr>
        <w:t xml:space="preserve"> </w:t>
      </w:r>
      <w:r>
        <w:t>парке,</w:t>
      </w:r>
      <w:r>
        <w:rPr>
          <w:spacing w:val="80"/>
        </w:rPr>
        <w:t xml:space="preserve"> </w:t>
      </w:r>
      <w:r>
        <w:t>сквере</w:t>
      </w:r>
      <w:r>
        <w:rPr>
          <w:spacing w:val="80"/>
        </w:rPr>
        <w:t xml:space="preserve"> </w:t>
      </w:r>
      <w:r>
        <w:t>или на пришкольной территории.</w:t>
      </w:r>
    </w:p>
    <w:p w:rsidR="009A3602" w:rsidRDefault="008B1FBB">
      <w:pPr>
        <w:pStyle w:val="a4"/>
        <w:spacing w:before="6" w:line="237"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6</w:t>
      </w:r>
      <w:r>
        <w:rPr>
          <w:spacing w:val="-12"/>
        </w:rPr>
        <w:t xml:space="preserve"> </w:t>
      </w:r>
      <w:r>
        <w:t>классе. Растительный организм.</w:t>
      </w:r>
    </w:p>
    <w:p w:rsidR="009A3602" w:rsidRDefault="008B1FBB">
      <w:pPr>
        <w:pStyle w:val="a4"/>
        <w:spacing w:before="5" w:line="237" w:lineRule="auto"/>
        <w:ind w:right="1137"/>
      </w:pPr>
      <w:r>
        <w:t>Ботаника – наука о растениях. Разделы ботаники. Связь ботаники с другими науками и техникой. Общие признаки растений.</w:t>
      </w:r>
    </w:p>
    <w:p w:rsidR="009A3602" w:rsidRDefault="008B1FBB">
      <w:pPr>
        <w:pStyle w:val="a4"/>
        <w:spacing w:before="6" w:line="237" w:lineRule="auto"/>
        <w:ind w:right="1137"/>
      </w:pPr>
      <w:r>
        <w:t>Разнообразие растений. Уровни организации растительного организма. Высшие и низшие растения. Споровые и семенные растения.</w:t>
      </w:r>
    </w:p>
    <w:p w:rsidR="009A3602" w:rsidRDefault="008B1FBB">
      <w:pPr>
        <w:pStyle w:val="a4"/>
        <w:spacing w:before="3"/>
        <w:ind w:right="1131"/>
      </w:pPr>
      <w:r>
        <w:t>Растительная клетка. Изучение растительной клетки под световым</w:t>
      </w:r>
      <w:r>
        <w:rPr>
          <w:spacing w:val="80"/>
        </w:rPr>
        <w:t xml:space="preserve"> </w:t>
      </w:r>
      <w:r>
        <w:t>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A3602" w:rsidRDefault="008B1FBB">
      <w:pPr>
        <w:pStyle w:val="a4"/>
        <w:spacing w:line="242" w:lineRule="auto"/>
        <w:ind w:right="1136"/>
      </w:pPr>
      <w:r>
        <w:t>Органы и системы органов растений. Строение органов растительного организма, их роль и связь между собой.</w:t>
      </w:r>
    </w:p>
    <w:p w:rsidR="009A3602" w:rsidRDefault="008B1FBB">
      <w:pPr>
        <w:pStyle w:val="a4"/>
        <w:spacing w:line="271"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3" w:line="237" w:lineRule="auto"/>
        <w:ind w:left="1670" w:right="1134" w:firstLine="0"/>
      </w:pPr>
      <w:r>
        <w:t>Изучение микроскопического строения листа водного растения элодеи.</w:t>
      </w:r>
      <w:r>
        <w:rPr>
          <w:spacing w:val="40"/>
        </w:rPr>
        <w:t xml:space="preserve"> </w:t>
      </w:r>
      <w:r>
        <w:t>Изучение строения растительных тканей (использование микропрепаратов).</w:t>
      </w:r>
    </w:p>
    <w:p w:rsidR="009A3602" w:rsidRDefault="008B1FBB">
      <w:pPr>
        <w:pStyle w:val="a4"/>
        <w:spacing w:before="3"/>
        <w:ind w:right="1128"/>
      </w:pPr>
      <w:r>
        <w:t>Изучение внешнего строения травянистого цветкового растения (на живых или гербарных</w:t>
      </w:r>
      <w:r>
        <w:rPr>
          <w:spacing w:val="-8"/>
        </w:rPr>
        <w:t xml:space="preserve"> </w:t>
      </w:r>
      <w:r>
        <w:t>экземплярах</w:t>
      </w:r>
      <w:r>
        <w:rPr>
          <w:spacing w:val="-8"/>
        </w:rPr>
        <w:t xml:space="preserve"> </w:t>
      </w:r>
      <w:r>
        <w:t>растений):</w:t>
      </w:r>
      <w:r>
        <w:rPr>
          <w:spacing w:val="-3"/>
        </w:rPr>
        <w:t xml:space="preserve"> </w:t>
      </w:r>
      <w:r>
        <w:t>пастушья</w:t>
      </w:r>
      <w:r>
        <w:rPr>
          <w:spacing w:val="-3"/>
        </w:rPr>
        <w:t xml:space="preserve"> </w:t>
      </w:r>
      <w:r>
        <w:t>сумка,</w:t>
      </w:r>
      <w:r>
        <w:rPr>
          <w:spacing w:val="-1"/>
        </w:rPr>
        <w:t xml:space="preserve"> </w:t>
      </w:r>
      <w:r>
        <w:t>редька</w:t>
      </w:r>
      <w:r>
        <w:rPr>
          <w:spacing w:val="-4"/>
        </w:rPr>
        <w:t xml:space="preserve"> </w:t>
      </w:r>
      <w:r>
        <w:t>дикая,</w:t>
      </w:r>
      <w:r>
        <w:rPr>
          <w:spacing w:val="-1"/>
        </w:rPr>
        <w:t xml:space="preserve"> </w:t>
      </w:r>
      <w:r>
        <w:t>лютик едкий</w:t>
      </w:r>
      <w:r>
        <w:rPr>
          <w:spacing w:val="-2"/>
        </w:rPr>
        <w:t xml:space="preserve"> </w:t>
      </w:r>
      <w:r>
        <w:t>и</w:t>
      </w:r>
      <w:r>
        <w:rPr>
          <w:spacing w:val="-7"/>
        </w:rPr>
        <w:t xml:space="preserve"> </w:t>
      </w:r>
      <w:r>
        <w:t xml:space="preserve">другие </w:t>
      </w:r>
      <w:r>
        <w:rPr>
          <w:spacing w:val="-2"/>
        </w:rPr>
        <w:t>растения.</w:t>
      </w:r>
    </w:p>
    <w:p w:rsidR="009A3602" w:rsidRDefault="008B1FBB">
      <w:pPr>
        <w:pStyle w:val="a4"/>
        <w:spacing w:line="274" w:lineRule="exact"/>
        <w:ind w:left="1670" w:firstLine="0"/>
      </w:pPr>
      <w:r>
        <w:t>Экскурсии</w:t>
      </w:r>
      <w:r>
        <w:rPr>
          <w:spacing w:val="-1"/>
        </w:rPr>
        <w:t xml:space="preserve"> </w:t>
      </w:r>
      <w:r>
        <w:t xml:space="preserve">или </w:t>
      </w:r>
      <w:r>
        <w:rPr>
          <w:spacing w:val="-2"/>
        </w:rPr>
        <w:t>видеоэкскурсии.</w:t>
      </w:r>
    </w:p>
    <w:p w:rsidR="009A3602" w:rsidRDefault="008B1FBB">
      <w:pPr>
        <w:pStyle w:val="a4"/>
        <w:spacing w:before="3"/>
        <w:ind w:left="1670" w:right="3269" w:firstLine="0"/>
        <w:jc w:val="left"/>
      </w:pPr>
      <w:r>
        <w:t>Ознакомление в природе с цветковыми растениями. Строение</w:t>
      </w:r>
      <w:r>
        <w:rPr>
          <w:spacing w:val="-11"/>
        </w:rPr>
        <w:t xml:space="preserve"> </w:t>
      </w:r>
      <w:r>
        <w:t>и</w:t>
      </w:r>
      <w:r>
        <w:rPr>
          <w:spacing w:val="-10"/>
        </w:rPr>
        <w:t xml:space="preserve"> </w:t>
      </w:r>
      <w:r>
        <w:t>жизнедеятельность</w:t>
      </w:r>
      <w:r>
        <w:rPr>
          <w:spacing w:val="-9"/>
        </w:rPr>
        <w:t xml:space="preserve"> </w:t>
      </w:r>
      <w:r>
        <w:t>растительного</w:t>
      </w:r>
      <w:r>
        <w:rPr>
          <w:spacing w:val="-6"/>
        </w:rPr>
        <w:t xml:space="preserve"> </w:t>
      </w:r>
      <w:r>
        <w:t>организма. Питание растения.</w:t>
      </w:r>
    </w:p>
    <w:p w:rsidR="009A3602" w:rsidRDefault="008B1FBB">
      <w:pPr>
        <w:pStyle w:val="a4"/>
        <w:tabs>
          <w:tab w:val="left" w:pos="3013"/>
          <w:tab w:val="left" w:pos="4822"/>
          <w:tab w:val="left" w:pos="7498"/>
          <w:tab w:val="left" w:pos="9341"/>
        </w:tabs>
        <w:ind w:right="1132"/>
      </w:pPr>
      <w:r>
        <w:t>Корень –</w:t>
      </w:r>
      <w:r>
        <w:rPr>
          <w:spacing w:val="-7"/>
        </w:rPr>
        <w:t xml:space="preserve"> </w:t>
      </w:r>
      <w:r>
        <w:t>орган</w:t>
      </w:r>
      <w:r>
        <w:rPr>
          <w:spacing w:val="-6"/>
        </w:rPr>
        <w:t xml:space="preserve"> </w:t>
      </w:r>
      <w:r>
        <w:t>почвенного (минерального)</w:t>
      </w:r>
      <w:r>
        <w:rPr>
          <w:spacing w:val="-1"/>
        </w:rPr>
        <w:t xml:space="preserve"> </w:t>
      </w:r>
      <w:r>
        <w:t>питания. Корни</w:t>
      </w:r>
      <w:r>
        <w:rPr>
          <w:spacing w:val="-1"/>
        </w:rPr>
        <w:t xml:space="preserve"> </w:t>
      </w:r>
      <w:r>
        <w:t>и</w:t>
      </w:r>
      <w:r>
        <w:rPr>
          <w:spacing w:val="-1"/>
        </w:rPr>
        <w:t xml:space="preserve"> </w:t>
      </w:r>
      <w:r>
        <w:t>корневые</w:t>
      </w:r>
      <w:r>
        <w:rPr>
          <w:spacing w:val="-3"/>
        </w:rPr>
        <w:t xml:space="preserve"> </w:t>
      </w:r>
      <w:r>
        <w:t xml:space="preserve">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w:t>
      </w:r>
      <w:r>
        <w:rPr>
          <w:spacing w:val="-2"/>
        </w:rPr>
        <w:t>давление,</w:t>
      </w:r>
      <w:r>
        <w:tab/>
      </w:r>
      <w:r>
        <w:rPr>
          <w:spacing w:val="-2"/>
        </w:rPr>
        <w:t>осмос).</w:t>
      </w:r>
      <w:r>
        <w:tab/>
      </w:r>
      <w:r>
        <w:rPr>
          <w:spacing w:val="-2"/>
        </w:rPr>
        <w:t>Видоизменение</w:t>
      </w:r>
      <w:r>
        <w:tab/>
      </w:r>
      <w:r>
        <w:rPr>
          <w:spacing w:val="-2"/>
        </w:rPr>
        <w:t>корней.</w:t>
      </w:r>
      <w:r>
        <w:tab/>
      </w:r>
      <w:r>
        <w:rPr>
          <w:spacing w:val="-2"/>
        </w:rPr>
        <w:t xml:space="preserve">Почва, </w:t>
      </w:r>
      <w:r>
        <w:t>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A3602" w:rsidRDefault="008B1FBB">
      <w:pPr>
        <w:pStyle w:val="a4"/>
        <w:spacing w:before="1"/>
        <w:ind w:right="1128"/>
      </w:pPr>
      <w: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5" w:line="237" w:lineRule="auto"/>
        <w:ind w:right="1136"/>
      </w:pPr>
      <w:r>
        <w:t>Изучение строения корневых систем (стержневой и мочковатой) на примере гербарных экземпляров или живых растений.</w:t>
      </w:r>
    </w:p>
    <w:p w:rsidR="009A3602" w:rsidRDefault="008B1FBB">
      <w:pPr>
        <w:pStyle w:val="a4"/>
        <w:spacing w:before="3" w:line="275" w:lineRule="exact"/>
        <w:ind w:left="1670" w:firstLine="0"/>
      </w:pPr>
      <w:r>
        <w:t>Изучение</w:t>
      </w:r>
      <w:r>
        <w:rPr>
          <w:spacing w:val="-3"/>
        </w:rPr>
        <w:t xml:space="preserve"> </w:t>
      </w:r>
      <w:r>
        <w:t>микропрепарата</w:t>
      </w:r>
      <w:r>
        <w:rPr>
          <w:spacing w:val="-3"/>
        </w:rPr>
        <w:t xml:space="preserve"> </w:t>
      </w:r>
      <w:r>
        <w:t>клеток</w:t>
      </w:r>
      <w:r>
        <w:rPr>
          <w:spacing w:val="-3"/>
        </w:rPr>
        <w:t xml:space="preserve"> </w:t>
      </w:r>
      <w:r>
        <w:rPr>
          <w:spacing w:val="-2"/>
        </w:rPr>
        <w:t>корня.</w:t>
      </w:r>
    </w:p>
    <w:p w:rsidR="009A3602" w:rsidRDefault="008B1FBB">
      <w:pPr>
        <w:pStyle w:val="a4"/>
        <w:spacing w:line="242" w:lineRule="auto"/>
        <w:ind w:right="1125"/>
      </w:pPr>
      <w:r>
        <w:t>Изучение строения вегетативных и генеративных почек (на примере сирени, тополя и других растений).</w:t>
      </w:r>
    </w:p>
    <w:p w:rsidR="009A3602" w:rsidRDefault="008B1FBB">
      <w:pPr>
        <w:pStyle w:val="a4"/>
        <w:spacing w:line="242" w:lineRule="auto"/>
        <w:ind w:right="1133"/>
      </w:pPr>
      <w:r>
        <w:t>Ознакомление</w:t>
      </w:r>
      <w:r>
        <w:rPr>
          <w:spacing w:val="75"/>
        </w:rPr>
        <w:t xml:space="preserve">  </w:t>
      </w:r>
      <w:r>
        <w:t>с</w:t>
      </w:r>
      <w:r>
        <w:rPr>
          <w:spacing w:val="73"/>
        </w:rPr>
        <w:t xml:space="preserve">  </w:t>
      </w:r>
      <w:r>
        <w:t>внешним</w:t>
      </w:r>
      <w:r>
        <w:rPr>
          <w:spacing w:val="74"/>
        </w:rPr>
        <w:t xml:space="preserve">  </w:t>
      </w:r>
      <w:r>
        <w:t>строением</w:t>
      </w:r>
      <w:r>
        <w:rPr>
          <w:spacing w:val="74"/>
        </w:rPr>
        <w:t xml:space="preserve">  </w:t>
      </w:r>
      <w:r>
        <w:t>листьев</w:t>
      </w:r>
      <w:r>
        <w:rPr>
          <w:spacing w:val="76"/>
        </w:rPr>
        <w:t xml:space="preserve">  </w:t>
      </w:r>
      <w:r>
        <w:t>и</w:t>
      </w:r>
      <w:r>
        <w:rPr>
          <w:spacing w:val="74"/>
        </w:rPr>
        <w:t xml:space="preserve">  </w:t>
      </w:r>
      <w:r>
        <w:t>листорасположением (на комнатных растениях).</w:t>
      </w:r>
    </w:p>
    <w:p w:rsidR="009A3602" w:rsidRDefault="008B1FBB">
      <w:pPr>
        <w:pStyle w:val="a4"/>
        <w:spacing w:line="271" w:lineRule="exact"/>
        <w:ind w:left="1670" w:firstLine="0"/>
      </w:pPr>
      <w:r>
        <w:t>Изучение</w:t>
      </w:r>
      <w:r>
        <w:rPr>
          <w:spacing w:val="-6"/>
        </w:rPr>
        <w:t xml:space="preserve"> </w:t>
      </w:r>
      <w:r>
        <w:t>микроскопического</w:t>
      </w:r>
      <w:r>
        <w:rPr>
          <w:spacing w:val="1"/>
        </w:rPr>
        <w:t xml:space="preserve"> </w:t>
      </w:r>
      <w:r>
        <w:t>строения</w:t>
      </w:r>
      <w:r>
        <w:rPr>
          <w:spacing w:val="-8"/>
        </w:rPr>
        <w:t xml:space="preserve"> </w:t>
      </w:r>
      <w:r>
        <w:t>листа</w:t>
      </w:r>
      <w:r>
        <w:rPr>
          <w:spacing w:val="-7"/>
        </w:rPr>
        <w:t xml:space="preserve"> </w:t>
      </w:r>
      <w:r>
        <w:t>(на</w:t>
      </w:r>
      <w:r>
        <w:rPr>
          <w:spacing w:val="-4"/>
        </w:rPr>
        <w:t xml:space="preserve"> </w:t>
      </w:r>
      <w:r>
        <w:t>готовых</w:t>
      </w:r>
      <w:r>
        <w:rPr>
          <w:spacing w:val="-7"/>
        </w:rPr>
        <w:t xml:space="preserve"> </w:t>
      </w:r>
      <w:r>
        <w:rPr>
          <w:spacing w:val="-2"/>
        </w:rPr>
        <w:t>микропрепаратах).</w:t>
      </w:r>
    </w:p>
    <w:p w:rsidR="009A3602" w:rsidRDefault="008B1FBB">
      <w:pPr>
        <w:pStyle w:val="a4"/>
        <w:ind w:right="1128"/>
      </w:pPr>
      <w:r>
        <w:t>Наблюдение процесса выделения кислорода на свету аквариумными</w:t>
      </w:r>
      <w:r>
        <w:rPr>
          <w:spacing w:val="80"/>
        </w:rPr>
        <w:t xml:space="preserve"> </w:t>
      </w:r>
      <w:r>
        <w:rPr>
          <w:spacing w:val="-2"/>
        </w:rPr>
        <w:t>растениями.</w:t>
      </w:r>
    </w:p>
    <w:p w:rsidR="009A3602" w:rsidRDefault="008B1FBB">
      <w:pPr>
        <w:pStyle w:val="a4"/>
        <w:spacing w:line="275" w:lineRule="exact"/>
        <w:ind w:left="1670" w:firstLine="0"/>
      </w:pPr>
      <w:r>
        <w:t>Дыхание</w:t>
      </w:r>
      <w:r>
        <w:rPr>
          <w:spacing w:val="-6"/>
        </w:rPr>
        <w:t xml:space="preserve"> </w:t>
      </w:r>
      <w:r>
        <w:rPr>
          <w:spacing w:val="-2"/>
        </w:rPr>
        <w:t>растения.</w:t>
      </w:r>
    </w:p>
    <w:p w:rsidR="009A3602" w:rsidRDefault="008B1FBB">
      <w:pPr>
        <w:pStyle w:val="a4"/>
        <w:ind w:right="1135"/>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w:t>
      </w:r>
      <w:r>
        <w:rPr>
          <w:spacing w:val="40"/>
        </w:rPr>
        <w:t xml:space="preserve">  </w:t>
      </w:r>
      <w:r>
        <w:t>в</w:t>
      </w:r>
      <w:r>
        <w:rPr>
          <w:spacing w:val="40"/>
        </w:rPr>
        <w:t xml:space="preserve">  </w:t>
      </w:r>
      <w:r>
        <w:t>лист</w:t>
      </w:r>
      <w:r>
        <w:rPr>
          <w:spacing w:val="40"/>
        </w:rPr>
        <w:t xml:space="preserve">  </w:t>
      </w:r>
      <w:r>
        <w:t>атмосферного</w:t>
      </w:r>
      <w:r>
        <w:rPr>
          <w:spacing w:val="40"/>
        </w:rPr>
        <w:t xml:space="preserve">  </w:t>
      </w:r>
      <w:r>
        <w:t>воздуха.</w:t>
      </w:r>
      <w:r>
        <w:rPr>
          <w:spacing w:val="40"/>
        </w:rPr>
        <w:t xml:space="preserve">  </w:t>
      </w:r>
      <w:r>
        <w:t>Сильная</w:t>
      </w:r>
      <w:r>
        <w:rPr>
          <w:spacing w:val="40"/>
        </w:rPr>
        <w:t xml:space="preserve">  </w:t>
      </w:r>
      <w:r>
        <w:t>запылённость</w:t>
      </w:r>
      <w:r>
        <w:rPr>
          <w:spacing w:val="40"/>
        </w:rPr>
        <w:t xml:space="preserve">  </w:t>
      </w:r>
      <w:r>
        <w:t>воздуха</w:t>
      </w:r>
      <w:r>
        <w:rPr>
          <w:spacing w:val="40"/>
        </w:rPr>
        <w:t xml:space="preserve"> </w:t>
      </w:r>
      <w:r>
        <w:t>как</w:t>
      </w:r>
      <w:r>
        <w:rPr>
          <w:spacing w:val="40"/>
        </w:rPr>
        <w:t xml:space="preserve"> </w:t>
      </w:r>
      <w:r>
        <w:t>препятствие</w:t>
      </w:r>
      <w:r>
        <w:rPr>
          <w:spacing w:val="40"/>
        </w:rPr>
        <w:t xml:space="preserve"> </w:t>
      </w:r>
      <w:r>
        <w:t>для</w:t>
      </w:r>
      <w:r>
        <w:rPr>
          <w:spacing w:val="40"/>
        </w:rPr>
        <w:t xml:space="preserve"> </w:t>
      </w:r>
      <w:r>
        <w:t>дыхания</w:t>
      </w:r>
      <w:r>
        <w:rPr>
          <w:spacing w:val="40"/>
        </w:rPr>
        <w:t xml:space="preserve"> </w:t>
      </w:r>
      <w:r>
        <w:t>листьев.</w:t>
      </w:r>
      <w:r>
        <w:rPr>
          <w:spacing w:val="40"/>
        </w:rPr>
        <w:t xml:space="preserve"> </w:t>
      </w:r>
      <w:r>
        <w:t>Стебель</w:t>
      </w:r>
      <w:r>
        <w:rPr>
          <w:spacing w:val="40"/>
        </w:rPr>
        <w:t xml:space="preserve"> </w:t>
      </w:r>
      <w:r>
        <w:t>как</w:t>
      </w:r>
      <w:r>
        <w:rPr>
          <w:spacing w:val="40"/>
        </w:rPr>
        <w:t xml:space="preserve"> </w:t>
      </w:r>
      <w:r>
        <w:t>орган</w:t>
      </w:r>
      <w:r>
        <w:rPr>
          <w:spacing w:val="40"/>
        </w:rPr>
        <w:t xml:space="preserve"> </w:t>
      </w:r>
      <w:r>
        <w:t>дыхания</w:t>
      </w:r>
      <w:r>
        <w:rPr>
          <w:spacing w:val="40"/>
        </w:rPr>
        <w:t xml:space="preserve"> </w:t>
      </w:r>
      <w:r>
        <w:t>(наличие</w:t>
      </w:r>
      <w:r>
        <w:rPr>
          <w:spacing w:val="40"/>
        </w:rPr>
        <w:t xml:space="preserve"> </w:t>
      </w:r>
      <w:r>
        <w:t>устьиц</w:t>
      </w:r>
      <w:r>
        <w:rPr>
          <w:spacing w:val="40"/>
        </w:rPr>
        <w:t xml:space="preserve"> </w:t>
      </w:r>
      <w:r>
        <w:t>в</w:t>
      </w:r>
      <w:r>
        <w:rPr>
          <w:spacing w:val="-2"/>
        </w:rPr>
        <w:t xml:space="preserve"> </w:t>
      </w:r>
      <w:r>
        <w:t>кожице,</w:t>
      </w:r>
      <w:r>
        <w:rPr>
          <w:spacing w:val="-1"/>
        </w:rPr>
        <w:t xml:space="preserve"> </w:t>
      </w:r>
      <w:r>
        <w:t>чечевичек).</w:t>
      </w:r>
      <w:r>
        <w:rPr>
          <w:spacing w:val="-6"/>
        </w:rPr>
        <w:t xml:space="preserve"> </w:t>
      </w:r>
      <w:r>
        <w:t>Особенности</w:t>
      </w:r>
      <w:r>
        <w:rPr>
          <w:spacing w:val="-6"/>
        </w:rPr>
        <w:t xml:space="preserve"> </w:t>
      </w:r>
      <w:r>
        <w:t>дыхания</w:t>
      </w:r>
      <w:r>
        <w:rPr>
          <w:spacing w:val="-3"/>
        </w:rPr>
        <w:t xml:space="preserve"> </w:t>
      </w:r>
      <w:r>
        <w:t>растений.</w:t>
      </w:r>
      <w:r>
        <w:rPr>
          <w:spacing w:val="-1"/>
        </w:rPr>
        <w:t xml:space="preserve"> </w:t>
      </w:r>
      <w:r>
        <w:t>Взаимосвязь</w:t>
      </w:r>
      <w:r>
        <w:rPr>
          <w:spacing w:val="-7"/>
        </w:rPr>
        <w:t xml:space="preserve"> </w:t>
      </w:r>
      <w:r>
        <w:t>дыхания</w:t>
      </w:r>
      <w:r>
        <w:rPr>
          <w:spacing w:val="-3"/>
        </w:rPr>
        <w:t xml:space="preserve"> </w:t>
      </w:r>
      <w:r>
        <w:t>растения</w:t>
      </w:r>
      <w:r>
        <w:rPr>
          <w:spacing w:val="-3"/>
        </w:rPr>
        <w:t xml:space="preserve"> </w:t>
      </w:r>
      <w:r>
        <w:t xml:space="preserve">с </w:t>
      </w:r>
      <w:r>
        <w:rPr>
          <w:spacing w:val="-2"/>
        </w:rPr>
        <w:t>фотосинтезом.</w:t>
      </w:r>
    </w:p>
    <w:p w:rsidR="009A3602" w:rsidRDefault="008B1FBB">
      <w:pPr>
        <w:pStyle w:val="a4"/>
        <w:ind w:left="1670" w:right="4568" w:firstLine="0"/>
        <w:jc w:val="left"/>
      </w:pPr>
      <w:r>
        <w:t>Лабораторные и практические работы. Изучение</w:t>
      </w:r>
      <w:r>
        <w:rPr>
          <w:spacing w:val="-8"/>
        </w:rPr>
        <w:t xml:space="preserve"> </w:t>
      </w:r>
      <w:r>
        <w:t>роли</w:t>
      </w:r>
      <w:r>
        <w:rPr>
          <w:spacing w:val="-6"/>
        </w:rPr>
        <w:t xml:space="preserve"> </w:t>
      </w:r>
      <w:r>
        <w:t>рыхления</w:t>
      </w:r>
      <w:r>
        <w:rPr>
          <w:spacing w:val="-7"/>
        </w:rPr>
        <w:t xml:space="preserve"> </w:t>
      </w:r>
      <w:r>
        <w:t>для</w:t>
      </w:r>
      <w:r>
        <w:rPr>
          <w:spacing w:val="-7"/>
        </w:rPr>
        <w:t xml:space="preserve"> </w:t>
      </w:r>
      <w:r>
        <w:t>дыхания</w:t>
      </w:r>
      <w:r>
        <w:rPr>
          <w:spacing w:val="-7"/>
        </w:rPr>
        <w:t xml:space="preserve"> </w:t>
      </w:r>
      <w:r>
        <w:t>корней. Транспорт веществ в растении.</w:t>
      </w:r>
    </w:p>
    <w:p w:rsidR="009A3602" w:rsidRDefault="008B1FBB">
      <w:pPr>
        <w:pStyle w:val="a4"/>
        <w:ind w:right="1126"/>
      </w:pPr>
      <w:r>
        <w:t>Неорганические (вода, минеральные соли) и органические вещества (белки, жиры, углеводы, нуклеиновые кислоты, витамины и другие вещества) растения. Связь клеточного строения стебля с его функциями. Рост стебля в длину. Клеточное строение стебля</w:t>
      </w:r>
      <w:r>
        <w:rPr>
          <w:spacing w:val="-2"/>
        </w:rPr>
        <w:t xml:space="preserve"> </w:t>
      </w:r>
      <w:r>
        <w:t>травянистого растения:</w:t>
      </w:r>
      <w:r>
        <w:rPr>
          <w:spacing w:val="-7"/>
        </w:rPr>
        <w:t xml:space="preserve"> </w:t>
      </w:r>
      <w:r>
        <w:t>кожица, проводящие</w:t>
      </w:r>
      <w:r>
        <w:rPr>
          <w:spacing w:val="-3"/>
        </w:rPr>
        <w:t xml:space="preserve"> </w:t>
      </w:r>
      <w:r>
        <w:t>пучки, основная</w:t>
      </w:r>
      <w:r>
        <w:rPr>
          <w:spacing w:val="-7"/>
        </w:rPr>
        <w:t xml:space="preserve"> </w:t>
      </w:r>
      <w:r>
        <w:t>ткань</w:t>
      </w:r>
      <w:r>
        <w:rPr>
          <w:spacing w:val="-2"/>
        </w:rPr>
        <w:t xml:space="preserve"> </w:t>
      </w:r>
      <w:r>
        <w:t>(паренхима).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9A3602" w:rsidRDefault="008B1FBB">
      <w:pPr>
        <w:pStyle w:val="a4"/>
        <w:spacing w:line="275"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line="275" w:lineRule="exact"/>
        <w:ind w:left="1670" w:firstLine="0"/>
      </w:pPr>
      <w:r>
        <w:t>Обнаружение</w:t>
      </w:r>
      <w:r>
        <w:rPr>
          <w:spacing w:val="-4"/>
        </w:rPr>
        <w:t xml:space="preserve"> </w:t>
      </w:r>
      <w:r>
        <w:t>неорганических</w:t>
      </w:r>
      <w:r>
        <w:rPr>
          <w:spacing w:val="-5"/>
        </w:rPr>
        <w:t xml:space="preserve"> </w:t>
      </w:r>
      <w:r>
        <w:t>и</w:t>
      </w:r>
      <w:r>
        <w:rPr>
          <w:spacing w:val="-4"/>
        </w:rPr>
        <w:t xml:space="preserve"> </w:t>
      </w:r>
      <w:r>
        <w:t>органических</w:t>
      </w:r>
      <w:r>
        <w:rPr>
          <w:spacing w:val="-5"/>
        </w:rPr>
        <w:t xml:space="preserve"> </w:t>
      </w:r>
      <w:r>
        <w:t>веществ</w:t>
      </w:r>
      <w:r>
        <w:rPr>
          <w:spacing w:val="-3"/>
        </w:rPr>
        <w:t xml:space="preserve"> </w:t>
      </w:r>
      <w:r>
        <w:t>в</w:t>
      </w:r>
      <w:r>
        <w:rPr>
          <w:spacing w:val="1"/>
        </w:rPr>
        <w:t xml:space="preserve"> </w:t>
      </w:r>
      <w:r>
        <w:rPr>
          <w:spacing w:val="-2"/>
        </w:rPr>
        <w:t>растении.</w:t>
      </w:r>
    </w:p>
    <w:p w:rsidR="009A3602" w:rsidRDefault="008B1FBB">
      <w:pPr>
        <w:pStyle w:val="a4"/>
        <w:spacing w:before="5" w:line="237" w:lineRule="auto"/>
        <w:ind w:right="1133"/>
      </w:pPr>
      <w:r>
        <w:t xml:space="preserve">Рассматривание микроскопического строения ветки дерева (на готовом </w:t>
      </w:r>
      <w:r>
        <w:rPr>
          <w:spacing w:val="-2"/>
        </w:rPr>
        <w:t>микропрепарате).</w:t>
      </w:r>
    </w:p>
    <w:p w:rsidR="009A3602" w:rsidRDefault="008B1FBB">
      <w:pPr>
        <w:pStyle w:val="a4"/>
        <w:spacing w:before="5" w:line="237" w:lineRule="auto"/>
        <w:ind w:left="1670" w:right="2271" w:firstLine="0"/>
      </w:pPr>
      <w:r>
        <w:t>Выявление</w:t>
      </w:r>
      <w:r>
        <w:rPr>
          <w:spacing w:val="-5"/>
        </w:rPr>
        <w:t xml:space="preserve"> </w:t>
      </w:r>
      <w:r>
        <w:t>передвижения</w:t>
      </w:r>
      <w:r>
        <w:rPr>
          <w:spacing w:val="-9"/>
        </w:rPr>
        <w:t xml:space="preserve"> </w:t>
      </w:r>
      <w:r>
        <w:t>воды</w:t>
      </w:r>
      <w:r>
        <w:rPr>
          <w:spacing w:val="-7"/>
        </w:rPr>
        <w:t xml:space="preserve"> </w:t>
      </w:r>
      <w:r>
        <w:t>и</w:t>
      </w:r>
      <w:r>
        <w:rPr>
          <w:spacing w:val="-3"/>
        </w:rPr>
        <w:t xml:space="preserve"> </w:t>
      </w:r>
      <w:r>
        <w:t>минеральных</w:t>
      </w:r>
      <w:r>
        <w:rPr>
          <w:spacing w:val="-9"/>
        </w:rPr>
        <w:t xml:space="preserve"> </w:t>
      </w:r>
      <w:r>
        <w:t>веществ</w:t>
      </w:r>
      <w:r>
        <w:rPr>
          <w:spacing w:val="-7"/>
        </w:rPr>
        <w:t xml:space="preserve"> </w:t>
      </w:r>
      <w:r>
        <w:t>по</w:t>
      </w:r>
      <w:r>
        <w:rPr>
          <w:spacing w:val="-4"/>
        </w:rPr>
        <w:t xml:space="preserve"> </w:t>
      </w:r>
      <w:r>
        <w:t>древесине. Исследование строения корневища, клубня, луковицы.</w:t>
      </w:r>
    </w:p>
    <w:p w:rsidR="009A3602" w:rsidRDefault="008B1FBB">
      <w:pPr>
        <w:pStyle w:val="a4"/>
        <w:spacing w:before="4" w:line="275" w:lineRule="exact"/>
        <w:ind w:left="1670" w:firstLine="0"/>
      </w:pPr>
      <w:r>
        <w:t>Рост</w:t>
      </w:r>
      <w:r>
        <w:rPr>
          <w:spacing w:val="-1"/>
        </w:rPr>
        <w:t xml:space="preserve"> </w:t>
      </w:r>
      <w:r>
        <w:rPr>
          <w:spacing w:val="-2"/>
        </w:rPr>
        <w:t>растения.</w:t>
      </w:r>
    </w:p>
    <w:p w:rsidR="009A3602" w:rsidRDefault="008B1FBB">
      <w:pPr>
        <w:pStyle w:val="a4"/>
        <w:ind w:right="1131"/>
      </w:pPr>
      <w:r>
        <w:t>Образовательные ткани. Конус нарастания побега, рост кончика корня. Верхушечный и</w:t>
      </w:r>
      <w:r>
        <w:rPr>
          <w:spacing w:val="-1"/>
        </w:rPr>
        <w:t xml:space="preserve"> </w:t>
      </w:r>
      <w:r>
        <w:t>вставочный рост.</w:t>
      </w:r>
      <w:r>
        <w:rPr>
          <w:spacing w:val="-1"/>
        </w:rPr>
        <w:t xml:space="preserve"> </w:t>
      </w:r>
      <w:r>
        <w:t>Рост</w:t>
      </w:r>
      <w:r>
        <w:rPr>
          <w:spacing w:val="-2"/>
        </w:rPr>
        <w:t xml:space="preserve"> </w:t>
      </w:r>
      <w:r>
        <w:t>корня</w:t>
      </w:r>
      <w:r>
        <w:rPr>
          <w:spacing w:val="-2"/>
        </w:rPr>
        <w:t xml:space="preserve"> </w:t>
      </w:r>
      <w:r>
        <w:t>и</w:t>
      </w:r>
      <w:r>
        <w:rPr>
          <w:spacing w:val="-1"/>
        </w:rPr>
        <w:t xml:space="preserve"> </w:t>
      </w:r>
      <w:r>
        <w:t>стебля в</w:t>
      </w:r>
      <w:r>
        <w:rPr>
          <w:spacing w:val="-1"/>
        </w:rPr>
        <w:t xml:space="preserve"> </w:t>
      </w:r>
      <w:r>
        <w:t>толщину, камбий.</w:t>
      </w:r>
      <w:r>
        <w:rPr>
          <w:spacing w:val="-1"/>
        </w:rPr>
        <w:t xml:space="preserve"> </w:t>
      </w:r>
      <w:r>
        <w:t>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w:t>
      </w:r>
      <w:r>
        <w:rPr>
          <w:spacing w:val="67"/>
          <w:w w:val="150"/>
        </w:rPr>
        <w:t xml:space="preserve">  </w:t>
      </w:r>
      <w:r>
        <w:t>ростом</w:t>
      </w:r>
      <w:r>
        <w:rPr>
          <w:spacing w:val="80"/>
        </w:rPr>
        <w:t xml:space="preserve">  </w:t>
      </w:r>
      <w:r>
        <w:t>растения.</w:t>
      </w:r>
      <w:r>
        <w:rPr>
          <w:spacing w:val="80"/>
        </w:rPr>
        <w:t xml:space="preserve">  </w:t>
      </w:r>
      <w:r>
        <w:t>Формирование</w:t>
      </w:r>
      <w:r>
        <w:rPr>
          <w:spacing w:val="67"/>
          <w:w w:val="150"/>
        </w:rPr>
        <w:t xml:space="preserve">  </w:t>
      </w:r>
      <w:r>
        <w:t>кроны.</w:t>
      </w:r>
      <w:r>
        <w:rPr>
          <w:spacing w:val="68"/>
          <w:w w:val="150"/>
        </w:rPr>
        <w:t xml:space="preserve">  </w:t>
      </w:r>
      <w:r>
        <w:t>Применение</w:t>
      </w:r>
      <w:r>
        <w:rPr>
          <w:spacing w:val="80"/>
        </w:rPr>
        <w:t xml:space="preserve">  </w:t>
      </w:r>
      <w:r>
        <w:t>знаний</w:t>
      </w:r>
      <w:r>
        <w:rPr>
          <w:spacing w:val="40"/>
        </w:rPr>
        <w:t xml:space="preserve"> </w:t>
      </w:r>
      <w:r>
        <w:t>о росте растения в сельском хозяйстве. Развитие боковых побегов.</w:t>
      </w:r>
    </w:p>
    <w:p w:rsidR="009A3602" w:rsidRDefault="008B1FBB">
      <w:pPr>
        <w:pStyle w:val="a4"/>
        <w:spacing w:line="242" w:lineRule="auto"/>
        <w:ind w:left="1670" w:right="5394" w:firstLine="0"/>
        <w:jc w:val="left"/>
      </w:pPr>
      <w:r>
        <w:t>Лабораторные</w:t>
      </w:r>
      <w:r>
        <w:rPr>
          <w:spacing w:val="-15"/>
        </w:rPr>
        <w:t xml:space="preserve"> </w:t>
      </w:r>
      <w:r>
        <w:t>и</w:t>
      </w:r>
      <w:r>
        <w:rPr>
          <w:spacing w:val="-9"/>
        </w:rPr>
        <w:t xml:space="preserve"> </w:t>
      </w:r>
      <w:r>
        <w:t>практические</w:t>
      </w:r>
      <w:r>
        <w:rPr>
          <w:spacing w:val="-11"/>
        </w:rPr>
        <w:t xml:space="preserve"> </w:t>
      </w:r>
      <w:r>
        <w:t>работы. Наблюдение за ростом корня.</w:t>
      </w:r>
    </w:p>
    <w:p w:rsidR="009A3602" w:rsidRDefault="008B1FBB">
      <w:pPr>
        <w:pStyle w:val="a4"/>
        <w:spacing w:line="271" w:lineRule="exact"/>
        <w:ind w:left="1670" w:firstLine="0"/>
        <w:jc w:val="left"/>
      </w:pPr>
      <w:r>
        <w:t>Наблюдение</w:t>
      </w:r>
      <w:r>
        <w:rPr>
          <w:spacing w:val="-3"/>
        </w:rPr>
        <w:t xml:space="preserve"> </w:t>
      </w:r>
      <w:r>
        <w:t>за</w:t>
      </w:r>
      <w:r>
        <w:rPr>
          <w:spacing w:val="-2"/>
        </w:rPr>
        <w:t xml:space="preserve"> </w:t>
      </w:r>
      <w:r>
        <w:t>ростом</w:t>
      </w:r>
      <w:r>
        <w:rPr>
          <w:spacing w:val="-4"/>
        </w:rPr>
        <w:t xml:space="preserve"> </w:t>
      </w:r>
      <w:r>
        <w:rPr>
          <w:spacing w:val="-2"/>
        </w:rPr>
        <w:t>побега.</w:t>
      </w:r>
    </w:p>
    <w:p w:rsidR="009A3602" w:rsidRDefault="008B1FBB">
      <w:pPr>
        <w:pStyle w:val="a4"/>
        <w:spacing w:before="4" w:line="237" w:lineRule="auto"/>
        <w:ind w:left="1670" w:right="5394" w:firstLine="0"/>
        <w:jc w:val="left"/>
      </w:pPr>
      <w:r>
        <w:t>Определение</w:t>
      </w:r>
      <w:r>
        <w:rPr>
          <w:spacing w:val="-11"/>
        </w:rPr>
        <w:t xml:space="preserve"> </w:t>
      </w:r>
      <w:r>
        <w:t>возраста</w:t>
      </w:r>
      <w:r>
        <w:rPr>
          <w:spacing w:val="-11"/>
        </w:rPr>
        <w:t xml:space="preserve"> </w:t>
      </w:r>
      <w:r>
        <w:t>дерева</w:t>
      </w:r>
      <w:r>
        <w:rPr>
          <w:spacing w:val="-11"/>
        </w:rPr>
        <w:t xml:space="preserve"> </w:t>
      </w:r>
      <w:r>
        <w:t>по</w:t>
      </w:r>
      <w:r>
        <w:rPr>
          <w:spacing w:val="-7"/>
        </w:rPr>
        <w:t xml:space="preserve"> </w:t>
      </w:r>
      <w:r>
        <w:t>спилу. Размножение растения.</w:t>
      </w:r>
    </w:p>
    <w:p w:rsidR="009A3602" w:rsidRDefault="008B1FBB">
      <w:pPr>
        <w:pStyle w:val="a4"/>
        <w:tabs>
          <w:tab w:val="left" w:pos="3257"/>
          <w:tab w:val="left" w:pos="7223"/>
          <w:tab w:val="left" w:pos="8642"/>
        </w:tabs>
        <w:spacing w:before="3"/>
        <w:ind w:left="1670" w:firstLine="0"/>
        <w:jc w:val="left"/>
      </w:pPr>
      <w:r>
        <w:rPr>
          <w:spacing w:val="-2"/>
        </w:rPr>
        <w:t>Вегетативное</w:t>
      </w:r>
      <w:r>
        <w:tab/>
        <w:t>размножение</w:t>
      </w:r>
      <w:r>
        <w:rPr>
          <w:spacing w:val="36"/>
        </w:rPr>
        <w:t xml:space="preserve">  </w:t>
      </w:r>
      <w:r>
        <w:t>цветковых</w:t>
      </w:r>
      <w:r>
        <w:rPr>
          <w:spacing w:val="37"/>
        </w:rPr>
        <w:t xml:space="preserve">  </w:t>
      </w:r>
      <w:r>
        <w:rPr>
          <w:spacing w:val="-2"/>
        </w:rPr>
        <w:t>растений</w:t>
      </w:r>
      <w:r>
        <w:tab/>
        <w:t>в</w:t>
      </w:r>
      <w:r>
        <w:rPr>
          <w:spacing w:val="37"/>
        </w:rPr>
        <w:t xml:space="preserve">  </w:t>
      </w:r>
      <w:r>
        <w:rPr>
          <w:spacing w:val="-2"/>
        </w:rPr>
        <w:t>природе.</w:t>
      </w:r>
      <w:r>
        <w:tab/>
      </w:r>
      <w:r>
        <w:rPr>
          <w:spacing w:val="-2"/>
        </w:rPr>
        <w:t>Вегетативное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6" w:firstLine="0"/>
      </w:pPr>
      <w:r>
        <w:lastRenderedPageBreak/>
        <w:t>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9A3602" w:rsidRDefault="008B1FBB">
      <w:pPr>
        <w:pStyle w:val="a4"/>
        <w:spacing w:before="3" w:line="275"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ind w:right="1131"/>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A3602" w:rsidRDefault="008B1FBB">
      <w:pPr>
        <w:pStyle w:val="a4"/>
        <w:spacing w:before="2" w:line="275" w:lineRule="exact"/>
        <w:ind w:left="1670" w:firstLine="0"/>
      </w:pPr>
      <w:r>
        <w:t>Изучение</w:t>
      </w:r>
      <w:r>
        <w:rPr>
          <w:spacing w:val="-2"/>
        </w:rPr>
        <w:t xml:space="preserve"> </w:t>
      </w:r>
      <w:r>
        <w:t>строения</w:t>
      </w:r>
      <w:r>
        <w:rPr>
          <w:spacing w:val="-4"/>
        </w:rPr>
        <w:t xml:space="preserve"> </w:t>
      </w:r>
      <w:r>
        <w:rPr>
          <w:spacing w:val="-2"/>
        </w:rPr>
        <w:t>цветков.</w:t>
      </w:r>
    </w:p>
    <w:p w:rsidR="009A3602" w:rsidRDefault="008B1FBB">
      <w:pPr>
        <w:pStyle w:val="a4"/>
        <w:ind w:left="1670" w:right="4378" w:firstLine="0"/>
        <w:jc w:val="left"/>
      </w:pPr>
      <w:r>
        <w:t>Ознакомление с различными типами соцветий. Изучение строения семян двудольных растений. Изучение</w:t>
      </w:r>
      <w:r>
        <w:rPr>
          <w:spacing w:val="-7"/>
        </w:rPr>
        <w:t xml:space="preserve"> </w:t>
      </w:r>
      <w:r>
        <w:t>строения</w:t>
      </w:r>
      <w:r>
        <w:rPr>
          <w:spacing w:val="-6"/>
        </w:rPr>
        <w:t xml:space="preserve"> </w:t>
      </w:r>
      <w:r>
        <w:t>семян</w:t>
      </w:r>
      <w:r>
        <w:rPr>
          <w:spacing w:val="-10"/>
        </w:rPr>
        <w:t xml:space="preserve"> </w:t>
      </w:r>
      <w:r>
        <w:t>однодольных</w:t>
      </w:r>
      <w:r>
        <w:rPr>
          <w:spacing w:val="-10"/>
        </w:rPr>
        <w:t xml:space="preserve"> </w:t>
      </w:r>
      <w:r>
        <w:t>растений.</w:t>
      </w:r>
    </w:p>
    <w:p w:rsidR="009A3602" w:rsidRDefault="008B1FBB">
      <w:pPr>
        <w:pStyle w:val="a4"/>
        <w:spacing w:before="3" w:line="237" w:lineRule="auto"/>
        <w:ind w:left="1670" w:right="1974" w:firstLine="0"/>
        <w:jc w:val="left"/>
      </w:pPr>
      <w:r>
        <w:t>Определение</w:t>
      </w:r>
      <w:r>
        <w:rPr>
          <w:spacing w:val="-4"/>
        </w:rPr>
        <w:t xml:space="preserve"> </w:t>
      </w:r>
      <w:r>
        <w:t>всхожести</w:t>
      </w:r>
      <w:r>
        <w:rPr>
          <w:spacing w:val="-2"/>
        </w:rPr>
        <w:t xml:space="preserve"> </w:t>
      </w:r>
      <w:r>
        <w:t>семян</w:t>
      </w:r>
      <w:r>
        <w:rPr>
          <w:spacing w:val="-7"/>
        </w:rPr>
        <w:t xml:space="preserve"> </w:t>
      </w:r>
      <w:r>
        <w:t>культурных</w:t>
      </w:r>
      <w:r>
        <w:rPr>
          <w:spacing w:val="-8"/>
        </w:rPr>
        <w:t xml:space="preserve"> </w:t>
      </w:r>
      <w:r>
        <w:t>растений</w:t>
      </w:r>
      <w:r>
        <w:rPr>
          <w:spacing w:val="-2"/>
        </w:rPr>
        <w:t xml:space="preserve"> </w:t>
      </w:r>
      <w:r>
        <w:t>и</w:t>
      </w:r>
      <w:r>
        <w:rPr>
          <w:spacing w:val="-7"/>
        </w:rPr>
        <w:t xml:space="preserve"> </w:t>
      </w:r>
      <w:r>
        <w:t>посев</w:t>
      </w:r>
      <w:r>
        <w:rPr>
          <w:spacing w:val="-6"/>
        </w:rPr>
        <w:t xml:space="preserve"> </w:t>
      </w:r>
      <w:r>
        <w:t>их</w:t>
      </w:r>
      <w:r>
        <w:rPr>
          <w:spacing w:val="-8"/>
        </w:rPr>
        <w:t xml:space="preserve"> </w:t>
      </w:r>
      <w:r>
        <w:t>в</w:t>
      </w:r>
      <w:r>
        <w:rPr>
          <w:spacing w:val="-6"/>
        </w:rPr>
        <w:t xml:space="preserve"> </w:t>
      </w:r>
      <w:r>
        <w:t>грунт. Развитие растения.</w:t>
      </w:r>
    </w:p>
    <w:p w:rsidR="009A3602" w:rsidRDefault="008B1FBB">
      <w:pPr>
        <w:pStyle w:val="a4"/>
        <w:spacing w:before="4"/>
        <w:ind w:right="1132"/>
      </w:pPr>
      <w: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9A3602" w:rsidRDefault="008B1FBB">
      <w:pPr>
        <w:pStyle w:val="a4"/>
        <w:spacing w:line="274"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5" w:line="237" w:lineRule="auto"/>
        <w:ind w:right="1137"/>
      </w:pPr>
      <w:r>
        <w:t>Наблюдение за ростом и развитием цветкового растения в комнатных условиях (на примере фасоли или посевного гороха).</w:t>
      </w:r>
    </w:p>
    <w:p w:rsidR="009A3602" w:rsidRDefault="008B1FBB">
      <w:pPr>
        <w:pStyle w:val="a4"/>
        <w:spacing w:before="6" w:line="237" w:lineRule="auto"/>
        <w:ind w:left="1670" w:right="5186" w:firstLine="0"/>
      </w:pPr>
      <w:r>
        <w:t>Определение</w:t>
      </w:r>
      <w:r>
        <w:rPr>
          <w:spacing w:val="-8"/>
        </w:rPr>
        <w:t xml:space="preserve"> </w:t>
      </w:r>
      <w:r>
        <w:t>условий</w:t>
      </w:r>
      <w:r>
        <w:rPr>
          <w:spacing w:val="-15"/>
        </w:rPr>
        <w:t xml:space="preserve"> </w:t>
      </w:r>
      <w:r>
        <w:t>прорастания</w:t>
      </w:r>
      <w:r>
        <w:rPr>
          <w:spacing w:val="-12"/>
        </w:rPr>
        <w:t xml:space="preserve"> </w:t>
      </w:r>
      <w:r>
        <w:t>семян. Содержание обучения в 7 классе.</w:t>
      </w:r>
    </w:p>
    <w:p w:rsidR="009A3602" w:rsidRDefault="008B1FBB">
      <w:pPr>
        <w:pStyle w:val="a4"/>
        <w:spacing w:before="3" w:line="275" w:lineRule="exact"/>
        <w:ind w:left="1670" w:firstLine="0"/>
      </w:pPr>
      <w:r>
        <w:t>Систематические</w:t>
      </w:r>
      <w:r>
        <w:rPr>
          <w:spacing w:val="-7"/>
        </w:rPr>
        <w:t xml:space="preserve"> </w:t>
      </w:r>
      <w:r>
        <w:t>группы</w:t>
      </w:r>
      <w:r>
        <w:rPr>
          <w:spacing w:val="-5"/>
        </w:rPr>
        <w:t xml:space="preserve"> </w:t>
      </w:r>
      <w:r>
        <w:rPr>
          <w:spacing w:val="-2"/>
        </w:rPr>
        <w:t>растений.</w:t>
      </w:r>
    </w:p>
    <w:p w:rsidR="009A3602" w:rsidRDefault="008B1FBB">
      <w:pPr>
        <w:pStyle w:val="a4"/>
        <w:ind w:right="1126"/>
      </w:pPr>
      <w:r>
        <w:t>Классификация растений.</w:t>
      </w:r>
      <w:r>
        <w:rPr>
          <w:spacing w:val="-1"/>
        </w:rPr>
        <w:t xml:space="preserve"> </w:t>
      </w:r>
      <w:r>
        <w:t>Вид</w:t>
      </w:r>
      <w:r>
        <w:rPr>
          <w:spacing w:val="-1"/>
        </w:rPr>
        <w:t xml:space="preserve"> </w:t>
      </w:r>
      <w:r>
        <w:t>как</w:t>
      </w:r>
      <w:r>
        <w:rPr>
          <w:spacing w:val="-9"/>
        </w:rPr>
        <w:t xml:space="preserve"> </w:t>
      </w:r>
      <w:r>
        <w:t>основная</w:t>
      </w:r>
      <w:r>
        <w:rPr>
          <w:spacing w:val="-3"/>
        </w:rPr>
        <w:t xml:space="preserve"> </w:t>
      </w:r>
      <w:r>
        <w:t>систематическая категория.</w:t>
      </w:r>
      <w:r>
        <w:rPr>
          <w:spacing w:val="-1"/>
        </w:rPr>
        <w:t xml:space="preserve"> </w:t>
      </w:r>
      <w:r>
        <w:t>Система растительного мира. Низшие,</w:t>
      </w:r>
      <w:r>
        <w:rPr>
          <w:spacing w:val="-2"/>
        </w:rPr>
        <w:t xml:space="preserve"> </w:t>
      </w:r>
      <w:r>
        <w:t>высшие споровые, высшие</w:t>
      </w:r>
      <w:r>
        <w:rPr>
          <w:spacing w:val="-5"/>
        </w:rPr>
        <w:t xml:space="preserve"> </w:t>
      </w:r>
      <w:r>
        <w:t>семенные растения. Основные таксоны (категории) систематики растений (царство, отдел, класс, порядок, семейство, род, вид). История развития систематики,</w:t>
      </w:r>
      <w:r>
        <w:rPr>
          <w:spacing w:val="-2"/>
        </w:rPr>
        <w:t xml:space="preserve"> </w:t>
      </w:r>
      <w:r>
        <w:t>описание видов, открытие новых видов. Роль систематики в биологии.</w:t>
      </w:r>
    </w:p>
    <w:p w:rsidR="009A3602" w:rsidRDefault="008B1FBB">
      <w:pPr>
        <w:pStyle w:val="a4"/>
        <w:spacing w:before="2"/>
        <w:ind w:right="1130"/>
      </w:pPr>
      <w:r>
        <w:t>Низшие растения. Водоросли. Общая характеристика водорослей. Одноклеточные</w:t>
      </w:r>
      <w:r>
        <w:rPr>
          <w:spacing w:val="80"/>
          <w:w w:val="150"/>
        </w:rPr>
        <w:t xml:space="preserve">   </w:t>
      </w:r>
      <w:r>
        <w:t>и</w:t>
      </w:r>
      <w:r>
        <w:rPr>
          <w:spacing w:val="80"/>
          <w:w w:val="150"/>
        </w:rPr>
        <w:t xml:space="preserve">   </w:t>
      </w:r>
      <w:r>
        <w:t>многоклеточные</w:t>
      </w:r>
      <w:r>
        <w:rPr>
          <w:spacing w:val="80"/>
          <w:w w:val="150"/>
        </w:rPr>
        <w:t xml:space="preserve">   </w:t>
      </w:r>
      <w:r>
        <w:t>зелёные</w:t>
      </w:r>
      <w:r>
        <w:rPr>
          <w:spacing w:val="80"/>
          <w:w w:val="150"/>
        </w:rPr>
        <w:t xml:space="preserve">   </w:t>
      </w:r>
      <w:r>
        <w:t>водоросли.</w:t>
      </w:r>
      <w:r>
        <w:rPr>
          <w:spacing w:val="80"/>
          <w:w w:val="150"/>
        </w:rPr>
        <w:t xml:space="preserve">   </w:t>
      </w:r>
      <w:r>
        <w:t>Строение и жизнедеятельность зелёных водорослей. Размножение зелёных водорослей (бесполое и</w:t>
      </w:r>
      <w:r>
        <w:rPr>
          <w:spacing w:val="80"/>
        </w:rPr>
        <w:t xml:space="preserve">    </w:t>
      </w:r>
      <w:r>
        <w:t>половое).</w:t>
      </w:r>
      <w:r>
        <w:rPr>
          <w:spacing w:val="80"/>
        </w:rPr>
        <w:t xml:space="preserve">    </w:t>
      </w:r>
      <w:r>
        <w:t>Бурые</w:t>
      </w:r>
      <w:r>
        <w:rPr>
          <w:spacing w:val="80"/>
        </w:rPr>
        <w:t xml:space="preserve">    </w:t>
      </w:r>
      <w:r>
        <w:t>и</w:t>
      </w:r>
      <w:r>
        <w:rPr>
          <w:spacing w:val="80"/>
        </w:rPr>
        <w:t xml:space="preserve">    </w:t>
      </w:r>
      <w:r>
        <w:t>красные</w:t>
      </w:r>
      <w:r>
        <w:rPr>
          <w:spacing w:val="80"/>
        </w:rPr>
        <w:t xml:space="preserve">    </w:t>
      </w:r>
      <w:r>
        <w:t>водоросли,</w:t>
      </w:r>
      <w:r>
        <w:rPr>
          <w:spacing w:val="80"/>
        </w:rPr>
        <w:t xml:space="preserve">    </w:t>
      </w:r>
      <w:r>
        <w:t>их</w:t>
      </w:r>
      <w:r>
        <w:rPr>
          <w:spacing w:val="80"/>
        </w:rPr>
        <w:t xml:space="preserve">    </w:t>
      </w:r>
      <w:r>
        <w:t>строение и жизнедеятельность. Значение водорослей в природе и жизни человека.</w:t>
      </w:r>
    </w:p>
    <w:p w:rsidR="009A3602" w:rsidRDefault="008B1FBB">
      <w:pPr>
        <w:pStyle w:val="a4"/>
        <w:ind w:right="1126"/>
      </w:pPr>
      <w: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w:t>
      </w:r>
      <w:r>
        <w:rPr>
          <w:spacing w:val="61"/>
        </w:rPr>
        <w:t xml:space="preserve">  </w:t>
      </w:r>
      <w:r>
        <w:t>на</w:t>
      </w:r>
      <w:r>
        <w:rPr>
          <w:spacing w:val="60"/>
        </w:rPr>
        <w:t xml:space="preserve">  </w:t>
      </w:r>
      <w:r>
        <w:t>сильно</w:t>
      </w:r>
      <w:r>
        <w:rPr>
          <w:spacing w:val="63"/>
        </w:rPr>
        <w:t xml:space="preserve">  </w:t>
      </w:r>
      <w:r>
        <w:t>увлажнённых</w:t>
      </w:r>
      <w:r>
        <w:rPr>
          <w:spacing w:val="60"/>
        </w:rPr>
        <w:t xml:space="preserve">  </w:t>
      </w:r>
      <w:r>
        <w:t>почвах.</w:t>
      </w:r>
      <w:r>
        <w:rPr>
          <w:spacing w:val="64"/>
        </w:rPr>
        <w:t xml:space="preserve">  </w:t>
      </w:r>
      <w:r>
        <w:t>Размножение</w:t>
      </w:r>
      <w:r>
        <w:rPr>
          <w:spacing w:val="60"/>
        </w:rPr>
        <w:t xml:space="preserve">  </w:t>
      </w:r>
      <w:r>
        <w:t>мхов,</w:t>
      </w:r>
      <w:r>
        <w:rPr>
          <w:spacing w:val="61"/>
        </w:rPr>
        <w:t xml:space="preserve">  </w:t>
      </w:r>
      <w:r>
        <w:t>цикл</w:t>
      </w:r>
      <w:r>
        <w:rPr>
          <w:spacing w:val="63"/>
        </w:rPr>
        <w:t xml:space="preserve">  </w:t>
      </w:r>
      <w:r>
        <w:t>развития на</w:t>
      </w:r>
      <w:r>
        <w:rPr>
          <w:spacing w:val="40"/>
        </w:rPr>
        <w:t xml:space="preserve">  </w:t>
      </w:r>
      <w:r>
        <w:t>примере</w:t>
      </w:r>
      <w:r>
        <w:rPr>
          <w:spacing w:val="40"/>
        </w:rPr>
        <w:t xml:space="preserve">  </w:t>
      </w:r>
      <w:r>
        <w:t>зелёного</w:t>
      </w:r>
      <w:r>
        <w:rPr>
          <w:spacing w:val="40"/>
        </w:rPr>
        <w:t xml:space="preserve">  </w:t>
      </w:r>
      <w:r>
        <w:t>мха</w:t>
      </w:r>
      <w:r>
        <w:rPr>
          <w:spacing w:val="40"/>
        </w:rPr>
        <w:t xml:space="preserve">  </w:t>
      </w:r>
      <w:r>
        <w:t>кукушкин</w:t>
      </w:r>
      <w:r>
        <w:rPr>
          <w:spacing w:val="40"/>
        </w:rPr>
        <w:t xml:space="preserve">  </w:t>
      </w:r>
      <w:r>
        <w:t>лён.</w:t>
      </w:r>
      <w:r>
        <w:rPr>
          <w:spacing w:val="40"/>
        </w:rPr>
        <w:t xml:space="preserve">  </w:t>
      </w:r>
      <w:r>
        <w:t>Роль</w:t>
      </w:r>
      <w:r>
        <w:rPr>
          <w:spacing w:val="40"/>
        </w:rPr>
        <w:t xml:space="preserve">  </w:t>
      </w:r>
      <w:r>
        <w:t>мхов</w:t>
      </w:r>
      <w:r>
        <w:rPr>
          <w:spacing w:val="40"/>
        </w:rPr>
        <w:t xml:space="preserve">  </w:t>
      </w:r>
      <w:r>
        <w:t>в</w:t>
      </w:r>
      <w:r>
        <w:rPr>
          <w:spacing w:val="40"/>
        </w:rPr>
        <w:t xml:space="preserve">  </w:t>
      </w:r>
      <w:r>
        <w:t>заболачивании</w:t>
      </w:r>
      <w:r>
        <w:rPr>
          <w:spacing w:val="40"/>
        </w:rPr>
        <w:t xml:space="preserve">  </w:t>
      </w:r>
      <w:r>
        <w:t>почв</w:t>
      </w:r>
      <w:r>
        <w:rPr>
          <w:spacing w:val="40"/>
        </w:rPr>
        <w:t xml:space="preserve"> </w:t>
      </w:r>
      <w:r>
        <w:t>и</w:t>
      </w:r>
      <w:r>
        <w:rPr>
          <w:spacing w:val="80"/>
        </w:rPr>
        <w:t xml:space="preserve">  </w:t>
      </w:r>
      <w:r>
        <w:t>торфообразовании.</w:t>
      </w:r>
      <w:r>
        <w:rPr>
          <w:spacing w:val="80"/>
        </w:rPr>
        <w:t xml:space="preserve">  </w:t>
      </w:r>
      <w:r>
        <w:t>Использование</w:t>
      </w:r>
      <w:r>
        <w:rPr>
          <w:spacing w:val="80"/>
        </w:rPr>
        <w:t xml:space="preserve">  </w:t>
      </w:r>
      <w:r>
        <w:t>торфа</w:t>
      </w:r>
      <w:r>
        <w:rPr>
          <w:spacing w:val="80"/>
        </w:rPr>
        <w:t xml:space="preserve">  </w:t>
      </w:r>
      <w:r>
        <w:t>и</w:t>
      </w:r>
      <w:r>
        <w:rPr>
          <w:spacing w:val="80"/>
        </w:rPr>
        <w:t xml:space="preserve">  </w:t>
      </w:r>
      <w:r>
        <w:t>продуктов</w:t>
      </w:r>
      <w:r>
        <w:rPr>
          <w:spacing w:val="80"/>
        </w:rPr>
        <w:t xml:space="preserve">  </w:t>
      </w:r>
      <w:r>
        <w:t>его</w:t>
      </w:r>
      <w:r>
        <w:rPr>
          <w:spacing w:val="80"/>
        </w:rPr>
        <w:t xml:space="preserve">  </w:t>
      </w:r>
      <w:r>
        <w:t>переработки в хозяйственной деятельности человека.</w:t>
      </w:r>
    </w:p>
    <w:p w:rsidR="009A3602" w:rsidRDefault="008B1FBB">
      <w:pPr>
        <w:pStyle w:val="a4"/>
        <w:ind w:right="1131"/>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A3602" w:rsidRDefault="008B1FBB">
      <w:pPr>
        <w:pStyle w:val="a4"/>
        <w:ind w:right="1131"/>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w:t>
      </w:r>
      <w:r>
        <w:rPr>
          <w:spacing w:val="40"/>
        </w:rPr>
        <w:t xml:space="preserve"> </w:t>
      </w:r>
      <w:r>
        <w:t>цикл</w:t>
      </w:r>
      <w:r>
        <w:rPr>
          <w:spacing w:val="40"/>
        </w:rPr>
        <w:t xml:space="preserve"> </w:t>
      </w:r>
      <w:r>
        <w:t>развития</w:t>
      </w:r>
      <w:r>
        <w:rPr>
          <w:spacing w:val="40"/>
        </w:rPr>
        <w:t xml:space="preserve"> </w:t>
      </w:r>
      <w:r>
        <w:t>на</w:t>
      </w:r>
      <w:r>
        <w:rPr>
          <w:spacing w:val="40"/>
        </w:rPr>
        <w:t xml:space="preserve"> </w:t>
      </w:r>
      <w:r>
        <w:t>примере</w:t>
      </w:r>
      <w:r>
        <w:rPr>
          <w:spacing w:val="40"/>
        </w:rPr>
        <w:t xml:space="preserve"> </w:t>
      </w:r>
      <w:r>
        <w:t>сосны.</w:t>
      </w:r>
      <w:r>
        <w:rPr>
          <w:spacing w:val="40"/>
        </w:rPr>
        <w:t xml:space="preserve"> </w:t>
      </w:r>
      <w:r>
        <w:t>Значение</w:t>
      </w:r>
      <w:r>
        <w:rPr>
          <w:spacing w:val="40"/>
        </w:rPr>
        <w:t xml:space="preserve"> </w:t>
      </w:r>
      <w:r>
        <w:t>хвойных</w:t>
      </w:r>
      <w:r>
        <w:rPr>
          <w:spacing w:val="40"/>
        </w:rPr>
        <w:t xml:space="preserve"> </w:t>
      </w:r>
      <w:r>
        <w:t>растений</w:t>
      </w:r>
      <w:r>
        <w:rPr>
          <w:spacing w:val="40"/>
        </w:rPr>
        <w:t xml:space="preserve"> </w:t>
      </w:r>
      <w:r>
        <w:t>в</w:t>
      </w:r>
      <w:r>
        <w:rPr>
          <w:spacing w:val="40"/>
        </w:rPr>
        <w:t xml:space="preserve"> </w:t>
      </w:r>
      <w:r>
        <w:t>природе</w:t>
      </w:r>
      <w:r>
        <w:rPr>
          <w:spacing w:val="80"/>
        </w:rPr>
        <w:t xml:space="preserve"> </w:t>
      </w:r>
      <w:r>
        <w:t>и жизни человека.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0"/>
      </w:pPr>
      <w:r>
        <w:lastRenderedPageBreak/>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A3602" w:rsidRDefault="008B1FBB">
      <w:pPr>
        <w:pStyle w:val="a4"/>
        <w:spacing w:before="3"/>
        <w:ind w:right="1124"/>
      </w:pPr>
      <w:r>
        <w:t>Семейства покрытосеменных</w:t>
      </w:r>
      <w:r>
        <w:rPr>
          <w:vertAlign w:val="superscript"/>
        </w:rPr>
        <w:t>11</w:t>
      </w:r>
      <w:r>
        <w:t xml:space="preserve"> (цветковых) растений.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Pr>
          <w:vertAlign w:val="superscript"/>
        </w:rPr>
        <w:t>12</w:t>
      </w:r>
      <w:r>
        <w:t>. Многообразие растений. Дикорастущие представители семейств. Культурные представители семейств, их использование человеком.</w:t>
      </w:r>
    </w:p>
    <w:p w:rsidR="009A3602" w:rsidRDefault="008B1FBB">
      <w:pPr>
        <w:pStyle w:val="a4"/>
        <w:spacing w:before="1" w:line="275"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line="242" w:lineRule="auto"/>
        <w:ind w:right="1131"/>
      </w:pPr>
      <w:r>
        <w:t>Изучение</w:t>
      </w:r>
      <w:r>
        <w:rPr>
          <w:spacing w:val="77"/>
        </w:rPr>
        <w:t xml:space="preserve"> </w:t>
      </w:r>
      <w:r>
        <w:t>строения</w:t>
      </w:r>
      <w:r>
        <w:rPr>
          <w:spacing w:val="77"/>
        </w:rPr>
        <w:t xml:space="preserve"> </w:t>
      </w:r>
      <w:r>
        <w:t>одноклеточных</w:t>
      </w:r>
      <w:r>
        <w:rPr>
          <w:spacing w:val="74"/>
        </w:rPr>
        <w:t xml:space="preserve"> </w:t>
      </w:r>
      <w:r>
        <w:t>водорослей</w:t>
      </w:r>
      <w:r>
        <w:rPr>
          <w:spacing w:val="79"/>
        </w:rPr>
        <w:t xml:space="preserve"> </w:t>
      </w:r>
      <w:r>
        <w:t>(на</w:t>
      </w:r>
      <w:r>
        <w:rPr>
          <w:spacing w:val="77"/>
        </w:rPr>
        <w:t xml:space="preserve"> </w:t>
      </w:r>
      <w:r>
        <w:t>примере</w:t>
      </w:r>
      <w:r>
        <w:rPr>
          <w:spacing w:val="77"/>
        </w:rPr>
        <w:t xml:space="preserve"> </w:t>
      </w:r>
      <w:r>
        <w:t>хламидомонады и хлореллы).</w:t>
      </w:r>
    </w:p>
    <w:p w:rsidR="009A3602" w:rsidRDefault="008B1FBB">
      <w:pPr>
        <w:pStyle w:val="a4"/>
        <w:spacing w:line="242" w:lineRule="auto"/>
        <w:ind w:right="1130"/>
      </w:pPr>
      <w:r>
        <w:t>Изучение строения многоклеточных нитчатых водорослей (на примере спирогиры и улотрикса).</w:t>
      </w:r>
    </w:p>
    <w:p w:rsidR="009A3602" w:rsidRDefault="008B1FBB">
      <w:pPr>
        <w:pStyle w:val="a4"/>
        <w:spacing w:line="242" w:lineRule="auto"/>
        <w:ind w:left="1670" w:right="3816" w:firstLine="0"/>
      </w:pPr>
      <w:r>
        <w:t>Изучение</w:t>
      </w:r>
      <w:r>
        <w:rPr>
          <w:spacing w:val="-4"/>
        </w:rPr>
        <w:t xml:space="preserve"> </w:t>
      </w:r>
      <w:r>
        <w:t>внешнего</w:t>
      </w:r>
      <w:r>
        <w:rPr>
          <w:spacing w:val="-4"/>
        </w:rPr>
        <w:t xml:space="preserve"> </w:t>
      </w:r>
      <w:r>
        <w:t>строения</w:t>
      </w:r>
      <w:r>
        <w:rPr>
          <w:spacing w:val="-8"/>
        </w:rPr>
        <w:t xml:space="preserve"> </w:t>
      </w:r>
      <w:r>
        <w:t>мхов</w:t>
      </w:r>
      <w:r>
        <w:rPr>
          <w:spacing w:val="-6"/>
        </w:rPr>
        <w:t xml:space="preserve"> </w:t>
      </w:r>
      <w:r>
        <w:t>(на</w:t>
      </w:r>
      <w:r>
        <w:rPr>
          <w:spacing w:val="-9"/>
        </w:rPr>
        <w:t xml:space="preserve"> </w:t>
      </w:r>
      <w:r>
        <w:t>местных</w:t>
      </w:r>
      <w:r>
        <w:rPr>
          <w:spacing w:val="-8"/>
        </w:rPr>
        <w:t xml:space="preserve"> </w:t>
      </w:r>
      <w:r>
        <w:t>видах). Изучение внешнего строения папоротника или хвоща.</w:t>
      </w:r>
    </w:p>
    <w:p w:rsidR="009A3602" w:rsidRDefault="008B1FBB">
      <w:pPr>
        <w:pStyle w:val="a4"/>
        <w:spacing w:line="242" w:lineRule="auto"/>
        <w:ind w:right="1132"/>
      </w:pPr>
      <w:r>
        <w:t>Изучение внешнего строения веток, хвои, шишек и семян голосеменных растений (на примере ели, сосны или лиственницы).</w:t>
      </w:r>
    </w:p>
    <w:p w:rsidR="009A3602" w:rsidRDefault="008B1FBB">
      <w:pPr>
        <w:pStyle w:val="a4"/>
        <w:spacing w:line="271" w:lineRule="exact"/>
        <w:ind w:left="1670" w:firstLine="0"/>
      </w:pPr>
      <w:r>
        <w:t>Изучение</w:t>
      </w:r>
      <w:r>
        <w:rPr>
          <w:spacing w:val="-5"/>
        </w:rPr>
        <w:t xml:space="preserve"> </w:t>
      </w:r>
      <w:r>
        <w:t>внешнего</w:t>
      </w:r>
      <w:r>
        <w:rPr>
          <w:spacing w:val="-4"/>
        </w:rPr>
        <w:t xml:space="preserve"> </w:t>
      </w:r>
      <w:r>
        <w:t>строения</w:t>
      </w:r>
      <w:r>
        <w:rPr>
          <w:spacing w:val="-9"/>
        </w:rPr>
        <w:t xml:space="preserve"> </w:t>
      </w:r>
      <w:r>
        <w:t>покрытосеменных</w:t>
      </w:r>
      <w:r>
        <w:rPr>
          <w:spacing w:val="-8"/>
        </w:rPr>
        <w:t xml:space="preserve"> </w:t>
      </w:r>
      <w:r>
        <w:rPr>
          <w:spacing w:val="-2"/>
        </w:rPr>
        <w:t>растений.</w:t>
      </w:r>
    </w:p>
    <w:p w:rsidR="009A3602" w:rsidRDefault="008B1FBB">
      <w:pPr>
        <w:pStyle w:val="a4"/>
        <w:ind w:right="1134"/>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A3602" w:rsidRDefault="008B1FBB">
      <w:pPr>
        <w:pStyle w:val="a4"/>
        <w:spacing w:line="242" w:lineRule="auto"/>
        <w:ind w:right="1133"/>
      </w:pPr>
      <w:r>
        <w:t>Определение видов растений (на примере трёх семейств) с использованием определителей растений или определительных карточек.</w:t>
      </w:r>
    </w:p>
    <w:p w:rsidR="009A3602" w:rsidRDefault="008B1FBB">
      <w:pPr>
        <w:pStyle w:val="a4"/>
        <w:spacing w:line="271" w:lineRule="exact"/>
        <w:ind w:left="1670" w:firstLine="0"/>
      </w:pPr>
      <w:r>
        <w:t>Развитие</w:t>
      </w:r>
      <w:r>
        <w:rPr>
          <w:spacing w:val="-8"/>
        </w:rPr>
        <w:t xml:space="preserve"> </w:t>
      </w:r>
      <w:r>
        <w:t>растительного</w:t>
      </w:r>
      <w:r>
        <w:rPr>
          <w:spacing w:val="1"/>
        </w:rPr>
        <w:t xml:space="preserve"> </w:t>
      </w:r>
      <w:r>
        <w:t>мира</w:t>
      </w:r>
      <w:r>
        <w:rPr>
          <w:spacing w:val="-4"/>
        </w:rPr>
        <w:t xml:space="preserve"> </w:t>
      </w:r>
      <w:r>
        <w:t>на</w:t>
      </w:r>
      <w:r>
        <w:rPr>
          <w:spacing w:val="-7"/>
        </w:rPr>
        <w:t xml:space="preserve"> </w:t>
      </w:r>
      <w:r>
        <w:rPr>
          <w:spacing w:val="-2"/>
        </w:rPr>
        <w:t>Земле.</w:t>
      </w:r>
    </w:p>
    <w:p w:rsidR="009A3602" w:rsidRDefault="008B1FBB">
      <w:pPr>
        <w:pStyle w:val="a4"/>
        <w:ind w:right="1130"/>
      </w:pPr>
      <w:r>
        <w:t>Эволюционное развитие растительного мира на Земле. Сохранение в земной</w:t>
      </w:r>
      <w:r>
        <w:rPr>
          <w:spacing w:val="40"/>
        </w:rPr>
        <w:t xml:space="preserve"> </w:t>
      </w:r>
      <w:r>
        <w:t>коре растительных остатков, их изучение. «Живые ископаемые» растительного</w:t>
      </w:r>
      <w:r>
        <w:rPr>
          <w:spacing w:val="80"/>
        </w:rPr>
        <w:t xml:space="preserve"> </w:t>
      </w:r>
      <w:r>
        <w:t>царства. Жизнь растений в воде. Первые наземные растения. Освоение растениями суши. Этапы развития наземных растений основных систематических групп.</w:t>
      </w:r>
      <w:r>
        <w:rPr>
          <w:spacing w:val="40"/>
        </w:rPr>
        <w:t xml:space="preserve"> </w:t>
      </w:r>
      <w:r>
        <w:t>Вымершие растения.</w:t>
      </w:r>
    </w:p>
    <w:p w:rsidR="009A3602" w:rsidRDefault="008B1FBB">
      <w:pPr>
        <w:pStyle w:val="a4"/>
        <w:spacing w:line="274" w:lineRule="exact"/>
        <w:ind w:left="1670" w:firstLine="0"/>
      </w:pPr>
      <w:r>
        <w:t>Экскурсии</w:t>
      </w:r>
      <w:r>
        <w:rPr>
          <w:spacing w:val="-1"/>
        </w:rPr>
        <w:t xml:space="preserve"> </w:t>
      </w:r>
      <w:r>
        <w:t xml:space="preserve">или </w:t>
      </w:r>
      <w:r>
        <w:rPr>
          <w:spacing w:val="-2"/>
        </w:rPr>
        <w:t>видеоэкскурсии.</w:t>
      </w:r>
    </w:p>
    <w:p w:rsidR="009A3602" w:rsidRDefault="008B1FBB">
      <w:pPr>
        <w:pStyle w:val="a4"/>
        <w:spacing w:line="237" w:lineRule="auto"/>
        <w:ind w:right="1137"/>
      </w:pPr>
      <w:r>
        <w:t>Развитие</w:t>
      </w:r>
      <w:r>
        <w:rPr>
          <w:spacing w:val="80"/>
        </w:rPr>
        <w:t xml:space="preserve"> </w:t>
      </w:r>
      <w:r>
        <w:t>растительного</w:t>
      </w:r>
      <w:r>
        <w:rPr>
          <w:spacing w:val="80"/>
        </w:rPr>
        <w:t xml:space="preserve"> </w:t>
      </w:r>
      <w:r>
        <w:t>мира</w:t>
      </w:r>
      <w:r>
        <w:rPr>
          <w:spacing w:val="80"/>
        </w:rPr>
        <w:t xml:space="preserve"> </w:t>
      </w:r>
      <w:r>
        <w:t>на</w:t>
      </w:r>
      <w:r>
        <w:rPr>
          <w:spacing w:val="80"/>
        </w:rPr>
        <w:t xml:space="preserve"> </w:t>
      </w:r>
      <w:r>
        <w:t>Земле</w:t>
      </w:r>
      <w:r>
        <w:rPr>
          <w:spacing w:val="80"/>
        </w:rPr>
        <w:t xml:space="preserve"> </w:t>
      </w:r>
      <w:r>
        <w:t>(экскурсия</w:t>
      </w:r>
      <w:r>
        <w:rPr>
          <w:spacing w:val="80"/>
        </w:rPr>
        <w:t xml:space="preserve"> </w:t>
      </w:r>
      <w:r>
        <w:t>в</w:t>
      </w:r>
      <w:r>
        <w:rPr>
          <w:spacing w:val="80"/>
        </w:rPr>
        <w:t xml:space="preserve"> </w:t>
      </w:r>
      <w:r>
        <w:t>палеонтологический или краеведческий музей).</w:t>
      </w:r>
    </w:p>
    <w:p w:rsidR="009A3602" w:rsidRDefault="008B1FBB">
      <w:pPr>
        <w:pStyle w:val="a4"/>
        <w:spacing w:line="275" w:lineRule="exact"/>
        <w:ind w:left="1670" w:firstLine="0"/>
      </w:pPr>
      <w:r>
        <w:t>Растения</w:t>
      </w:r>
      <w:r>
        <w:rPr>
          <w:spacing w:val="-1"/>
        </w:rPr>
        <w:t xml:space="preserve"> </w:t>
      </w:r>
      <w:r>
        <w:t>в</w:t>
      </w:r>
      <w:r>
        <w:rPr>
          <w:spacing w:val="-4"/>
        </w:rPr>
        <w:t xml:space="preserve"> </w:t>
      </w:r>
      <w:r>
        <w:t>природных</w:t>
      </w:r>
      <w:r>
        <w:rPr>
          <w:spacing w:val="-5"/>
        </w:rPr>
        <w:t xml:space="preserve"> </w:t>
      </w:r>
      <w:r>
        <w:rPr>
          <w:spacing w:val="-2"/>
        </w:rPr>
        <w:t>сообществах.</w:t>
      </w:r>
    </w:p>
    <w:p w:rsidR="009A3602" w:rsidRDefault="008B1FBB">
      <w:pPr>
        <w:pStyle w:val="a4"/>
        <w:ind w:right="1129"/>
      </w:pPr>
      <w:r>
        <w:t>Растения и среда обитания. Экологические факторы. Растения и условия неживой</w:t>
      </w:r>
      <w:r>
        <w:rPr>
          <w:spacing w:val="57"/>
        </w:rPr>
        <w:t xml:space="preserve">  </w:t>
      </w:r>
      <w:r>
        <w:t>природы:</w:t>
      </w:r>
      <w:r>
        <w:rPr>
          <w:spacing w:val="59"/>
        </w:rPr>
        <w:t xml:space="preserve">  </w:t>
      </w:r>
      <w:r>
        <w:t>свет,</w:t>
      </w:r>
      <w:r>
        <w:rPr>
          <w:spacing w:val="60"/>
        </w:rPr>
        <w:t xml:space="preserve">  </w:t>
      </w:r>
      <w:r>
        <w:t>температура,</w:t>
      </w:r>
      <w:r>
        <w:rPr>
          <w:spacing w:val="62"/>
        </w:rPr>
        <w:t xml:space="preserve">  </w:t>
      </w:r>
      <w:r>
        <w:t>влага,</w:t>
      </w:r>
      <w:r>
        <w:rPr>
          <w:spacing w:val="60"/>
        </w:rPr>
        <w:t xml:space="preserve">  </w:t>
      </w:r>
      <w:r>
        <w:t>атмосферный</w:t>
      </w:r>
      <w:r>
        <w:rPr>
          <w:spacing w:val="59"/>
        </w:rPr>
        <w:t xml:space="preserve">  </w:t>
      </w:r>
      <w:r>
        <w:t>воздух.</w:t>
      </w:r>
      <w:r>
        <w:rPr>
          <w:spacing w:val="62"/>
        </w:rPr>
        <w:t xml:space="preserve">  </w:t>
      </w:r>
      <w:r>
        <w:t>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w:t>
      </w:r>
      <w:r>
        <w:rPr>
          <w:spacing w:val="-6"/>
        </w:rPr>
        <w:t xml:space="preserve"> </w:t>
      </w:r>
      <w:r>
        <w:t>собой и с другими организмами.</w:t>
      </w:r>
    </w:p>
    <w:p w:rsidR="009A3602" w:rsidRDefault="008B1FBB">
      <w:pPr>
        <w:pStyle w:val="a4"/>
        <w:ind w:right="1125"/>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A3602" w:rsidRDefault="008B1FBB">
      <w:pPr>
        <w:pStyle w:val="a4"/>
        <w:spacing w:before="67"/>
        <w:ind w:left="0" w:firstLine="0"/>
        <w:jc w:val="left"/>
        <w:rPr>
          <w:sz w:val="20"/>
        </w:rPr>
      </w:pPr>
      <w:r>
        <w:rPr>
          <w:noProof/>
          <w:lang w:eastAsia="ru-RU"/>
        </w:rPr>
        <mc:AlternateContent>
          <mc:Choice Requires="wps">
            <w:drawing>
              <wp:anchor distT="0" distB="0" distL="0" distR="0" simplePos="0" relativeHeight="487593472" behindDoc="1" locked="0" layoutInCell="1" allowOverlap="1">
                <wp:simplePos x="0" y="0"/>
                <wp:positionH relativeFrom="page">
                  <wp:posOffset>1079296</wp:posOffset>
                </wp:positionH>
                <wp:positionV relativeFrom="paragraph">
                  <wp:posOffset>203919</wp:posOffset>
                </wp:positionV>
                <wp:extent cx="1830070"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056681pt;width:144.07pt;height:.72003pt;mso-position-horizontal-relative:page;mso-position-vertical-relative:paragraph;z-index:-15723008;mso-wrap-distance-left:0;mso-wrap-distance-right:0" id="docshape12" filled="true" fillcolor="#000000" stroked="false">
                <v:fill type="solid"/>
                <w10:wrap type="topAndBottom"/>
              </v:rect>
            </w:pict>
          </mc:Fallback>
        </mc:AlternateContent>
      </w:r>
    </w:p>
    <w:p w:rsidR="009A3602" w:rsidRDefault="008B1FBB">
      <w:pPr>
        <w:pStyle w:val="a4"/>
        <w:spacing w:before="93"/>
        <w:ind w:right="1132" w:firstLine="0"/>
      </w:pPr>
      <w:r>
        <w:rPr>
          <w:vertAlign w:val="superscript"/>
        </w:rPr>
        <w:t>11</w:t>
      </w:r>
      <w: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9A3602" w:rsidRDefault="008B1FBB">
      <w:pPr>
        <w:pStyle w:val="a4"/>
        <w:ind w:right="1123" w:firstLine="0"/>
      </w:pPr>
      <w:r>
        <w:rPr>
          <w:vertAlign w:val="superscript"/>
        </w:rPr>
        <w:t>12</w:t>
      </w:r>
      <w: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w:t>
      </w:r>
      <w:r>
        <w:rPr>
          <w:spacing w:val="-2"/>
        </w:rPr>
        <w:t>работах.</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Растения</w:t>
      </w:r>
      <w:r>
        <w:rPr>
          <w:spacing w:val="-1"/>
        </w:rPr>
        <w:t xml:space="preserve"> </w:t>
      </w:r>
      <w:r>
        <w:t>и</w:t>
      </w:r>
      <w:r>
        <w:rPr>
          <w:spacing w:val="-3"/>
        </w:rPr>
        <w:t xml:space="preserve"> </w:t>
      </w:r>
      <w:r>
        <w:rPr>
          <w:spacing w:val="-2"/>
        </w:rPr>
        <w:t>человек.</w:t>
      </w:r>
    </w:p>
    <w:p w:rsidR="009A3602" w:rsidRDefault="008B1FBB">
      <w:pPr>
        <w:pStyle w:val="a4"/>
        <w:spacing w:before="2"/>
        <w:ind w:right="1134"/>
      </w:pPr>
      <w:r>
        <w:t>Культурные</w:t>
      </w:r>
      <w:r>
        <w:rPr>
          <w:spacing w:val="69"/>
          <w:w w:val="150"/>
        </w:rPr>
        <w:t xml:space="preserve">  </w:t>
      </w:r>
      <w:r>
        <w:t>растения</w:t>
      </w:r>
      <w:r>
        <w:rPr>
          <w:spacing w:val="69"/>
          <w:w w:val="150"/>
        </w:rPr>
        <w:t xml:space="preserve">  </w:t>
      </w:r>
      <w:r>
        <w:t>и</w:t>
      </w:r>
      <w:r>
        <w:rPr>
          <w:spacing w:val="70"/>
          <w:w w:val="150"/>
        </w:rPr>
        <w:t xml:space="preserve">  </w:t>
      </w:r>
      <w:r>
        <w:t>их</w:t>
      </w:r>
      <w:r>
        <w:rPr>
          <w:spacing w:val="67"/>
          <w:w w:val="150"/>
        </w:rPr>
        <w:t xml:space="preserve">  </w:t>
      </w:r>
      <w:r>
        <w:t>происхождение.</w:t>
      </w:r>
      <w:r>
        <w:rPr>
          <w:spacing w:val="70"/>
          <w:w w:val="150"/>
        </w:rPr>
        <w:t xml:space="preserve">  </w:t>
      </w:r>
      <w:r>
        <w:t>Центры</w:t>
      </w:r>
      <w:r>
        <w:rPr>
          <w:spacing w:val="68"/>
          <w:w w:val="150"/>
        </w:rPr>
        <w:t xml:space="preserve">  </w:t>
      </w:r>
      <w:r>
        <w:t>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A3602" w:rsidRDefault="008B1FBB">
      <w:pPr>
        <w:pStyle w:val="a4"/>
        <w:spacing w:before="1" w:line="275" w:lineRule="exact"/>
        <w:ind w:left="1670" w:firstLine="0"/>
      </w:pPr>
      <w:r>
        <w:t>Экскурсии</w:t>
      </w:r>
      <w:r>
        <w:rPr>
          <w:spacing w:val="-1"/>
        </w:rPr>
        <w:t xml:space="preserve"> </w:t>
      </w:r>
      <w:r>
        <w:t xml:space="preserve">или </w:t>
      </w:r>
      <w:r>
        <w:rPr>
          <w:spacing w:val="-2"/>
        </w:rPr>
        <w:t>видеоэкскурсии.</w:t>
      </w:r>
    </w:p>
    <w:p w:rsidR="009A3602" w:rsidRDefault="008B1FBB">
      <w:pPr>
        <w:pStyle w:val="a4"/>
        <w:spacing w:line="242" w:lineRule="auto"/>
        <w:ind w:left="1670" w:right="4209" w:firstLine="0"/>
      </w:pPr>
      <w:r>
        <w:t>Изучение</w:t>
      </w:r>
      <w:r>
        <w:rPr>
          <w:spacing w:val="-11"/>
        </w:rPr>
        <w:t xml:space="preserve"> </w:t>
      </w:r>
      <w:r>
        <w:t>сельскохозяйственных</w:t>
      </w:r>
      <w:r>
        <w:rPr>
          <w:spacing w:val="-15"/>
        </w:rPr>
        <w:t xml:space="preserve"> </w:t>
      </w:r>
      <w:r>
        <w:t>растений</w:t>
      </w:r>
      <w:r>
        <w:rPr>
          <w:spacing w:val="-10"/>
        </w:rPr>
        <w:t xml:space="preserve"> </w:t>
      </w:r>
      <w:r>
        <w:t>региона. Изучение сорных растений региона.</w:t>
      </w:r>
    </w:p>
    <w:p w:rsidR="009A3602" w:rsidRDefault="008B1FBB">
      <w:pPr>
        <w:pStyle w:val="a4"/>
        <w:spacing w:line="271" w:lineRule="exact"/>
        <w:ind w:left="1670" w:firstLine="0"/>
      </w:pPr>
      <w:r>
        <w:t>Грибы.</w:t>
      </w:r>
      <w:r>
        <w:rPr>
          <w:spacing w:val="-3"/>
        </w:rPr>
        <w:t xml:space="preserve"> </w:t>
      </w:r>
      <w:r>
        <w:t>Лишайники.</w:t>
      </w:r>
      <w:r>
        <w:rPr>
          <w:spacing w:val="-7"/>
        </w:rPr>
        <w:t xml:space="preserve"> </w:t>
      </w:r>
      <w:r>
        <w:rPr>
          <w:spacing w:val="-2"/>
        </w:rPr>
        <w:t>Бактерии.</w:t>
      </w:r>
    </w:p>
    <w:p w:rsidR="009A3602" w:rsidRDefault="008B1FBB">
      <w:pPr>
        <w:pStyle w:val="a4"/>
        <w:spacing w:before="2"/>
        <w:ind w:right="1134"/>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w:t>
      </w:r>
      <w:r>
        <w:rPr>
          <w:spacing w:val="80"/>
          <w:w w:val="150"/>
        </w:rPr>
        <w:t xml:space="preserve"> </w:t>
      </w:r>
      <w:r>
        <w:t>с</w:t>
      </w:r>
      <w:r>
        <w:rPr>
          <w:spacing w:val="80"/>
          <w:w w:val="150"/>
        </w:rPr>
        <w:t xml:space="preserve"> </w:t>
      </w:r>
      <w:r>
        <w:t>грибами.</w:t>
      </w:r>
      <w:r>
        <w:rPr>
          <w:spacing w:val="80"/>
          <w:w w:val="150"/>
        </w:rPr>
        <w:t xml:space="preserve"> </w:t>
      </w:r>
      <w:r>
        <w:t>Значение</w:t>
      </w:r>
      <w:r>
        <w:rPr>
          <w:spacing w:val="80"/>
          <w:w w:val="150"/>
        </w:rPr>
        <w:t xml:space="preserve"> </w:t>
      </w:r>
      <w:r>
        <w:t>шляпочных</w:t>
      </w:r>
      <w:r>
        <w:rPr>
          <w:spacing w:val="80"/>
          <w:w w:val="150"/>
        </w:rPr>
        <w:t xml:space="preserve"> </w:t>
      </w:r>
      <w:r>
        <w:t>грибов</w:t>
      </w:r>
      <w:r>
        <w:rPr>
          <w:spacing w:val="80"/>
          <w:w w:val="150"/>
        </w:rPr>
        <w:t xml:space="preserve"> </w:t>
      </w:r>
      <w:r>
        <w:t>в</w:t>
      </w:r>
      <w:r>
        <w:rPr>
          <w:spacing w:val="80"/>
          <w:w w:val="150"/>
        </w:rPr>
        <w:t xml:space="preserve"> </w:t>
      </w:r>
      <w:r>
        <w:t>природных</w:t>
      </w:r>
      <w:r>
        <w:rPr>
          <w:spacing w:val="80"/>
          <w:w w:val="150"/>
        </w:rPr>
        <w:t xml:space="preserve"> </w:t>
      </w:r>
      <w:r>
        <w:t>сообществах</w:t>
      </w:r>
      <w:r>
        <w:rPr>
          <w:spacing w:val="80"/>
        </w:rPr>
        <w:t xml:space="preserve"> </w:t>
      </w:r>
      <w:r>
        <w:t>и жизни человека. Промышленное выращивание шляпочных грибов (шампиньоны).</w:t>
      </w:r>
    </w:p>
    <w:p w:rsidR="009A3602" w:rsidRDefault="008B1FBB">
      <w:pPr>
        <w:pStyle w:val="a4"/>
        <w:spacing w:before="3" w:line="237" w:lineRule="auto"/>
        <w:ind w:right="1135"/>
      </w:pPr>
      <w: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A3602" w:rsidRDefault="008B1FBB">
      <w:pPr>
        <w:pStyle w:val="a4"/>
        <w:spacing w:before="3"/>
        <w:ind w:right="1134"/>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A3602" w:rsidRDefault="008B1FBB">
      <w:pPr>
        <w:pStyle w:val="a4"/>
        <w:spacing w:line="242" w:lineRule="auto"/>
        <w:ind w:right="1129"/>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A3602" w:rsidRDefault="008B1FBB">
      <w:pPr>
        <w:pStyle w:val="a4"/>
        <w:ind w:right="1132"/>
      </w:pPr>
      <w:r>
        <w:t>Бактерии – доядерные организмы. Общая характеристика бактерий. Бактериальная клетка. Размножение бактерий. Распространение бактерий.</w:t>
      </w:r>
      <w:r>
        <w:rPr>
          <w:spacing w:val="40"/>
        </w:rPr>
        <w:t xml:space="preserve"> </w:t>
      </w:r>
      <w:r>
        <w:t>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A3602" w:rsidRDefault="008B1FBB">
      <w:pPr>
        <w:pStyle w:val="a4"/>
        <w:spacing w:line="275"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line="242" w:lineRule="auto"/>
        <w:ind w:right="1127"/>
      </w:pPr>
      <w:r>
        <w:t>Изучение строения одноклеточных (мукор) и многоклеточных (пеницилл) плесневых грибов.</w:t>
      </w:r>
    </w:p>
    <w:p w:rsidR="009A3602" w:rsidRDefault="008B1FBB">
      <w:pPr>
        <w:pStyle w:val="a4"/>
        <w:spacing w:line="242" w:lineRule="auto"/>
        <w:ind w:right="1133"/>
      </w:pPr>
      <w:r>
        <w:t>Изучение строения плодовых тел шляпочных грибов (или изучение шляпочных грибов на муляжах).</w:t>
      </w:r>
    </w:p>
    <w:p w:rsidR="009A3602" w:rsidRDefault="008B1FBB">
      <w:pPr>
        <w:pStyle w:val="a4"/>
        <w:spacing w:line="271" w:lineRule="exact"/>
        <w:ind w:left="1670" w:firstLine="0"/>
      </w:pPr>
      <w:r>
        <w:t>Изучение</w:t>
      </w:r>
      <w:r>
        <w:rPr>
          <w:spacing w:val="-1"/>
        </w:rPr>
        <w:t xml:space="preserve"> </w:t>
      </w:r>
      <w:r>
        <w:t xml:space="preserve">строения </w:t>
      </w:r>
      <w:r>
        <w:rPr>
          <w:spacing w:val="-2"/>
        </w:rPr>
        <w:t>лишайников.</w:t>
      </w:r>
    </w:p>
    <w:p w:rsidR="009A3602" w:rsidRDefault="008B1FBB">
      <w:pPr>
        <w:pStyle w:val="a4"/>
        <w:spacing w:line="237" w:lineRule="auto"/>
        <w:ind w:left="1670" w:right="3283" w:firstLine="0"/>
      </w:pPr>
      <w:r>
        <w:t>Изучение</w:t>
      </w:r>
      <w:r>
        <w:rPr>
          <w:spacing w:val="-6"/>
        </w:rPr>
        <w:t xml:space="preserve"> </w:t>
      </w:r>
      <w:r>
        <w:t>строения</w:t>
      </w:r>
      <w:r>
        <w:rPr>
          <w:spacing w:val="-5"/>
        </w:rPr>
        <w:t xml:space="preserve"> </w:t>
      </w:r>
      <w:r>
        <w:t>бактерий</w:t>
      </w:r>
      <w:r>
        <w:rPr>
          <w:spacing w:val="-9"/>
        </w:rPr>
        <w:t xml:space="preserve"> </w:t>
      </w:r>
      <w:r>
        <w:t>(на</w:t>
      </w:r>
      <w:r>
        <w:rPr>
          <w:spacing w:val="-11"/>
        </w:rPr>
        <w:t xml:space="preserve"> </w:t>
      </w:r>
      <w:r>
        <w:t>готовых</w:t>
      </w:r>
      <w:r>
        <w:rPr>
          <w:spacing w:val="-10"/>
        </w:rPr>
        <w:t xml:space="preserve"> </w:t>
      </w:r>
      <w:r>
        <w:t>микропрепаратах). Содержание обучения в 8 классе.</w:t>
      </w:r>
    </w:p>
    <w:p w:rsidR="009A3602" w:rsidRDefault="008B1FBB">
      <w:pPr>
        <w:pStyle w:val="a4"/>
        <w:spacing w:line="275" w:lineRule="exact"/>
        <w:ind w:left="1670" w:firstLine="0"/>
      </w:pPr>
      <w:r>
        <w:t>Животный</w:t>
      </w:r>
      <w:r>
        <w:rPr>
          <w:spacing w:val="-4"/>
        </w:rPr>
        <w:t xml:space="preserve"> </w:t>
      </w:r>
      <w:r>
        <w:rPr>
          <w:spacing w:val="-2"/>
        </w:rPr>
        <w:t>организм.</w:t>
      </w:r>
    </w:p>
    <w:p w:rsidR="009A3602" w:rsidRDefault="008B1FBB">
      <w:pPr>
        <w:pStyle w:val="a4"/>
        <w:spacing w:line="242" w:lineRule="auto"/>
        <w:ind w:right="1138"/>
      </w:pPr>
      <w:r>
        <w:t>Зоология – наука о животных. Разделы зоологии. Связь зоологии с другими науками и техникой.</w:t>
      </w:r>
    </w:p>
    <w:p w:rsidR="009A3602" w:rsidRDefault="008B1FBB">
      <w:pPr>
        <w:pStyle w:val="a4"/>
        <w:ind w:right="1131"/>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9A3602" w:rsidRDefault="008B1FBB">
      <w:pPr>
        <w:pStyle w:val="a4"/>
        <w:ind w:right="1124"/>
      </w:pPr>
      <w:r>
        <w:t>Животная</w:t>
      </w:r>
      <w:r>
        <w:rPr>
          <w:spacing w:val="-2"/>
        </w:rPr>
        <w:t xml:space="preserve"> </w:t>
      </w:r>
      <w:r>
        <w:t>клетка. Открытие</w:t>
      </w:r>
      <w:r>
        <w:rPr>
          <w:spacing w:val="-8"/>
        </w:rPr>
        <w:t xml:space="preserve"> </w:t>
      </w:r>
      <w:r>
        <w:t>животной</w:t>
      </w:r>
      <w:r>
        <w:rPr>
          <w:spacing w:val="-1"/>
        </w:rPr>
        <w:t xml:space="preserve"> </w:t>
      </w:r>
      <w:r>
        <w:t>клетки</w:t>
      </w:r>
      <w:r>
        <w:rPr>
          <w:spacing w:val="-1"/>
        </w:rPr>
        <w:t xml:space="preserve"> </w:t>
      </w:r>
      <w:r>
        <w:t>(А. Левенгук). Строение</w:t>
      </w:r>
      <w:r>
        <w:rPr>
          <w:spacing w:val="-8"/>
        </w:rPr>
        <w:t xml:space="preserve"> </w:t>
      </w:r>
      <w:r>
        <w:t>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9A3602" w:rsidRDefault="008B1FBB">
      <w:pPr>
        <w:pStyle w:val="a4"/>
        <w:spacing w:line="274"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line="237" w:lineRule="auto"/>
        <w:ind w:right="1124"/>
      </w:pPr>
      <w:r>
        <w:t xml:space="preserve">Исследование под микроскопом готовых микропрепаратов клеток и тканей </w:t>
      </w:r>
      <w:r>
        <w:rPr>
          <w:spacing w:val="-2"/>
        </w:rPr>
        <w:t>животных.</w:t>
      </w:r>
    </w:p>
    <w:p w:rsidR="009A3602" w:rsidRDefault="009A3602">
      <w:pPr>
        <w:spacing w:line="237" w:lineRule="auto"/>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Строение</w:t>
      </w:r>
      <w:r>
        <w:rPr>
          <w:spacing w:val="-8"/>
        </w:rPr>
        <w:t xml:space="preserve"> </w:t>
      </w:r>
      <w:r>
        <w:t>и</w:t>
      </w:r>
      <w:r>
        <w:rPr>
          <w:spacing w:val="-4"/>
        </w:rPr>
        <w:t xml:space="preserve"> </w:t>
      </w:r>
      <w:r>
        <w:t>жизнедеятельность</w:t>
      </w:r>
      <w:r>
        <w:rPr>
          <w:spacing w:val="-8"/>
        </w:rPr>
        <w:t xml:space="preserve"> </w:t>
      </w:r>
      <w:r>
        <w:t>организма</w:t>
      </w:r>
      <w:r>
        <w:rPr>
          <w:spacing w:val="-5"/>
        </w:rPr>
        <w:t xml:space="preserve"> </w:t>
      </w:r>
      <w:r>
        <w:rPr>
          <w:spacing w:val="-2"/>
        </w:rPr>
        <w:t>животного</w:t>
      </w:r>
      <w:r>
        <w:rPr>
          <w:spacing w:val="-2"/>
          <w:vertAlign w:val="superscript"/>
        </w:rPr>
        <w:t>13</w:t>
      </w:r>
      <w:r>
        <w:rPr>
          <w:spacing w:val="-2"/>
        </w:rPr>
        <w:t>.</w:t>
      </w:r>
    </w:p>
    <w:p w:rsidR="009A3602" w:rsidRDefault="008B1FBB">
      <w:pPr>
        <w:pStyle w:val="a4"/>
        <w:spacing w:before="2"/>
        <w:ind w:right="1128"/>
      </w:pPr>
      <w:r>
        <w:t>Опора</w:t>
      </w:r>
      <w:r>
        <w:rPr>
          <w:spacing w:val="80"/>
        </w:rPr>
        <w:t xml:space="preserve"> </w:t>
      </w:r>
      <w:r>
        <w:t>и</w:t>
      </w:r>
      <w:r>
        <w:rPr>
          <w:spacing w:val="80"/>
        </w:rPr>
        <w:t xml:space="preserve"> </w:t>
      </w:r>
      <w:r>
        <w:t>движение</w:t>
      </w:r>
      <w:r>
        <w:rPr>
          <w:spacing w:val="80"/>
        </w:rPr>
        <w:t xml:space="preserve"> </w:t>
      </w:r>
      <w:r>
        <w:t>животных.</w:t>
      </w:r>
      <w:r>
        <w:rPr>
          <w:spacing w:val="80"/>
        </w:rPr>
        <w:t xml:space="preserve"> </w:t>
      </w:r>
      <w:r>
        <w:t>Особенности</w:t>
      </w:r>
      <w:r>
        <w:rPr>
          <w:spacing w:val="80"/>
        </w:rPr>
        <w:t xml:space="preserve"> </w:t>
      </w:r>
      <w:r>
        <w:t>гидростатического,</w:t>
      </w:r>
      <w:r>
        <w:rPr>
          <w:spacing w:val="80"/>
        </w:rPr>
        <w:t xml:space="preserve"> </w:t>
      </w:r>
      <w:r>
        <w:t>наружного</w:t>
      </w:r>
      <w:r>
        <w:rPr>
          <w:spacing w:val="80"/>
        </w:rPr>
        <w:t xml:space="preserve"> </w:t>
      </w:r>
      <w:r>
        <w:t>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w:t>
      </w:r>
      <w:r>
        <w:rPr>
          <w:spacing w:val="80"/>
        </w:rPr>
        <w:t xml:space="preserve"> </w:t>
      </w:r>
      <w:r>
        <w:t>рыб,</w:t>
      </w:r>
      <w:r>
        <w:rPr>
          <w:spacing w:val="80"/>
        </w:rPr>
        <w:t xml:space="preserve"> </w:t>
      </w:r>
      <w:r>
        <w:t>движение</w:t>
      </w:r>
      <w:r>
        <w:rPr>
          <w:spacing w:val="80"/>
        </w:rPr>
        <w:t xml:space="preserve"> </w:t>
      </w:r>
      <w:r>
        <w:t>по</w:t>
      </w:r>
      <w:r>
        <w:rPr>
          <w:spacing w:val="80"/>
        </w:rPr>
        <w:t xml:space="preserve"> </w:t>
      </w:r>
      <w:r>
        <w:t>суше</w:t>
      </w:r>
      <w:r>
        <w:rPr>
          <w:spacing w:val="80"/>
        </w:rPr>
        <w:t xml:space="preserve"> </w:t>
      </w:r>
      <w:r>
        <w:t>позвоночных</w:t>
      </w:r>
      <w:r>
        <w:rPr>
          <w:spacing w:val="80"/>
        </w:rPr>
        <w:t xml:space="preserve"> </w:t>
      </w:r>
      <w:r>
        <w:t>животных</w:t>
      </w:r>
      <w:r>
        <w:rPr>
          <w:spacing w:val="80"/>
        </w:rPr>
        <w:t xml:space="preserve"> </w:t>
      </w:r>
      <w:r>
        <w:t>(ползание,</w:t>
      </w:r>
      <w:r>
        <w:rPr>
          <w:spacing w:val="80"/>
        </w:rPr>
        <w:t xml:space="preserve"> </w:t>
      </w:r>
      <w:r>
        <w:t>бег,</w:t>
      </w:r>
      <w:r>
        <w:rPr>
          <w:spacing w:val="80"/>
        </w:rPr>
        <w:t xml:space="preserve"> </w:t>
      </w:r>
      <w:r>
        <w:t>ходьба и другое). Рычажные конечности.</w:t>
      </w:r>
    </w:p>
    <w:p w:rsidR="009A3602" w:rsidRDefault="008B1FBB">
      <w:pPr>
        <w:pStyle w:val="a4"/>
        <w:ind w:right="1126"/>
      </w:pPr>
      <w:r>
        <w:t>Питание</w:t>
      </w:r>
      <w:r>
        <w:rPr>
          <w:spacing w:val="80"/>
        </w:rPr>
        <w:t xml:space="preserve">  </w:t>
      </w:r>
      <w:r>
        <w:t>и</w:t>
      </w:r>
      <w:r>
        <w:rPr>
          <w:spacing w:val="80"/>
        </w:rPr>
        <w:t xml:space="preserve">  </w:t>
      </w:r>
      <w:r>
        <w:t>пищеварение</w:t>
      </w:r>
      <w:r>
        <w:rPr>
          <w:spacing w:val="80"/>
        </w:rPr>
        <w:t xml:space="preserve">  </w:t>
      </w:r>
      <w:r>
        <w:t>у</w:t>
      </w:r>
      <w:r>
        <w:rPr>
          <w:spacing w:val="80"/>
        </w:rPr>
        <w:t xml:space="preserve">  </w:t>
      </w:r>
      <w:r>
        <w:t>животных.</w:t>
      </w:r>
      <w:r>
        <w:rPr>
          <w:spacing w:val="80"/>
        </w:rPr>
        <w:t xml:space="preserve">  </w:t>
      </w:r>
      <w:r>
        <w:t>Значение</w:t>
      </w:r>
      <w:r>
        <w:rPr>
          <w:spacing w:val="80"/>
        </w:rPr>
        <w:t xml:space="preserve">  </w:t>
      </w:r>
      <w:r>
        <w:t>питания.</w:t>
      </w:r>
      <w:r>
        <w:rPr>
          <w:spacing w:val="80"/>
        </w:rPr>
        <w:t xml:space="preserve">  </w:t>
      </w:r>
      <w:r>
        <w:t>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A3602" w:rsidRDefault="008B1FBB">
      <w:pPr>
        <w:pStyle w:val="a4"/>
        <w:spacing w:before="2"/>
        <w:ind w:right="1128"/>
      </w:pPr>
      <w: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w:t>
      </w:r>
      <w:r>
        <w:rPr>
          <w:spacing w:val="-2"/>
        </w:rPr>
        <w:t xml:space="preserve"> </w:t>
      </w:r>
      <w:r>
        <w:t>обитателей суши. Особенности кожного дыхания. Роль воздушных мешков у птиц.</w:t>
      </w:r>
    </w:p>
    <w:p w:rsidR="009A3602" w:rsidRDefault="008B1FBB">
      <w:pPr>
        <w:pStyle w:val="a4"/>
        <w:ind w:right="1129"/>
      </w:pPr>
      <w: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A3602" w:rsidRDefault="008B1FBB">
      <w:pPr>
        <w:pStyle w:val="a4"/>
        <w:ind w:right="1124"/>
      </w:pPr>
      <w:r>
        <w:t>Выделение у животных. Значение выделения конечных продуктов обмена веществ.</w:t>
      </w:r>
      <w:r>
        <w:rPr>
          <w:spacing w:val="80"/>
        </w:rPr>
        <w:t xml:space="preserve"> </w:t>
      </w:r>
      <w:r>
        <w:t>Сократительные</w:t>
      </w:r>
      <w:r>
        <w:rPr>
          <w:spacing w:val="80"/>
        </w:rPr>
        <w:t xml:space="preserve"> </w:t>
      </w:r>
      <w:r>
        <w:t>вакуоли</w:t>
      </w:r>
      <w:r>
        <w:rPr>
          <w:spacing w:val="80"/>
        </w:rPr>
        <w:t xml:space="preserve"> </w:t>
      </w:r>
      <w:r>
        <w:t>у</w:t>
      </w:r>
      <w:r>
        <w:rPr>
          <w:spacing w:val="80"/>
        </w:rPr>
        <w:t xml:space="preserve"> </w:t>
      </w:r>
      <w:r>
        <w:t>простейших.</w:t>
      </w:r>
      <w:r>
        <w:rPr>
          <w:spacing w:val="80"/>
        </w:rPr>
        <w:t xml:space="preserve"> </w:t>
      </w:r>
      <w:r>
        <w:t>Звёздчатые</w:t>
      </w:r>
      <w:r>
        <w:rPr>
          <w:spacing w:val="80"/>
        </w:rPr>
        <w:t xml:space="preserve"> </w:t>
      </w:r>
      <w:r>
        <w:t>клетки</w:t>
      </w:r>
      <w:r>
        <w:rPr>
          <w:spacing w:val="80"/>
        </w:rPr>
        <w:t xml:space="preserve"> </w:t>
      </w:r>
      <w:r>
        <w:t>и</w:t>
      </w:r>
      <w:r>
        <w:rPr>
          <w:spacing w:val="80"/>
        </w:rPr>
        <w:t xml:space="preserve"> </w:t>
      </w:r>
      <w:r>
        <w:t>канальцы</w:t>
      </w:r>
      <w:r>
        <w:rPr>
          <w:spacing w:val="40"/>
        </w:rPr>
        <w:t xml:space="preserve"> </w:t>
      </w:r>
      <w:r>
        <w:t>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w:t>
      </w:r>
      <w:r>
        <w:rPr>
          <w:spacing w:val="-9"/>
        </w:rPr>
        <w:t xml:space="preserve"> </w:t>
      </w:r>
      <w:r>
        <w:t>позвоночных</w:t>
      </w:r>
      <w:r>
        <w:rPr>
          <w:spacing w:val="-4"/>
        </w:rPr>
        <w:t xml:space="preserve"> </w:t>
      </w:r>
      <w:r>
        <w:t>животных. Особенности выделения у</w:t>
      </w:r>
      <w:r>
        <w:rPr>
          <w:spacing w:val="-9"/>
        </w:rPr>
        <w:t xml:space="preserve"> </w:t>
      </w:r>
      <w:r>
        <w:t xml:space="preserve">птиц, связанные с </w:t>
      </w:r>
      <w:r>
        <w:rPr>
          <w:spacing w:val="-2"/>
        </w:rPr>
        <w:t>полётом.</w:t>
      </w:r>
    </w:p>
    <w:p w:rsidR="009A3602" w:rsidRDefault="008B1FBB">
      <w:pPr>
        <w:pStyle w:val="a4"/>
        <w:spacing w:before="1"/>
        <w:ind w:right="1130"/>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A3602" w:rsidRDefault="008B1FBB">
      <w:pPr>
        <w:pStyle w:val="a4"/>
        <w:ind w:right="1123"/>
      </w:pPr>
      <w:r>
        <w:t>Координация</w:t>
      </w:r>
      <w:r>
        <w:rPr>
          <w:spacing w:val="80"/>
        </w:rPr>
        <w:t xml:space="preserve"> </w:t>
      </w:r>
      <w:r>
        <w:t>и</w:t>
      </w:r>
      <w:r>
        <w:rPr>
          <w:spacing w:val="80"/>
        </w:rPr>
        <w:t xml:space="preserve"> </w:t>
      </w:r>
      <w:r>
        <w:t>регуляция</w:t>
      </w:r>
      <w:r>
        <w:rPr>
          <w:spacing w:val="80"/>
        </w:rPr>
        <w:t xml:space="preserve"> </w:t>
      </w:r>
      <w:r>
        <w:t>жизнедеятельности</w:t>
      </w:r>
      <w:r>
        <w:rPr>
          <w:spacing w:val="80"/>
        </w:rPr>
        <w:t xml:space="preserve"> </w:t>
      </w:r>
      <w:r>
        <w:t>у</w:t>
      </w:r>
      <w:r>
        <w:rPr>
          <w:spacing w:val="80"/>
        </w:rPr>
        <w:t xml:space="preserve"> </w:t>
      </w:r>
      <w:r>
        <w:t>животных.</w:t>
      </w:r>
      <w:r>
        <w:rPr>
          <w:spacing w:val="80"/>
        </w:rPr>
        <w:t xml:space="preserve"> </w:t>
      </w:r>
      <w:r>
        <w:t>Раздражимость</w:t>
      </w:r>
      <w:r>
        <w:rPr>
          <w:spacing w:val="80"/>
        </w:rPr>
        <w:t xml:space="preserve"> </w:t>
      </w:r>
      <w:r>
        <w:t>у</w:t>
      </w:r>
      <w:r>
        <w:rPr>
          <w:spacing w:val="64"/>
        </w:rPr>
        <w:t xml:space="preserve">  </w:t>
      </w:r>
      <w:r>
        <w:t>одноклеточных</w:t>
      </w:r>
      <w:r>
        <w:rPr>
          <w:spacing w:val="66"/>
        </w:rPr>
        <w:t xml:space="preserve">  </w:t>
      </w:r>
      <w:r>
        <w:t>животных.</w:t>
      </w:r>
      <w:r>
        <w:rPr>
          <w:spacing w:val="70"/>
        </w:rPr>
        <w:t xml:space="preserve">  </w:t>
      </w:r>
      <w:r>
        <w:t>Таксисы</w:t>
      </w:r>
      <w:r>
        <w:rPr>
          <w:spacing w:val="67"/>
        </w:rPr>
        <w:t xml:space="preserve">  </w:t>
      </w:r>
      <w:r>
        <w:t>(фототаксис,</w:t>
      </w:r>
      <w:r>
        <w:rPr>
          <w:spacing w:val="68"/>
        </w:rPr>
        <w:t xml:space="preserve">  </w:t>
      </w:r>
      <w:r>
        <w:t>трофотаксис,</w:t>
      </w:r>
      <w:r>
        <w:rPr>
          <w:spacing w:val="70"/>
        </w:rPr>
        <w:t xml:space="preserve">  </w:t>
      </w:r>
      <w:r>
        <w:t>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Pr>
          <w:spacing w:val="-3"/>
        </w:rPr>
        <w:t xml:space="preserve"> </w:t>
      </w:r>
      <w:r>
        <w:t>Гуморальная регуляция. Роль</w:t>
      </w:r>
      <w:r>
        <w:rPr>
          <w:spacing w:val="-4"/>
        </w:rPr>
        <w:t xml:space="preserve"> </w:t>
      </w:r>
      <w:r>
        <w:t>гормонов</w:t>
      </w:r>
      <w:r>
        <w:rPr>
          <w:spacing w:val="-3"/>
        </w:rPr>
        <w:t xml:space="preserve"> </w:t>
      </w:r>
      <w:r>
        <w:t>в</w:t>
      </w:r>
      <w:r>
        <w:rPr>
          <w:spacing w:val="-3"/>
        </w:rPr>
        <w:t xml:space="preserve"> </w:t>
      </w:r>
      <w:r>
        <w:t>жизни</w:t>
      </w:r>
      <w:r>
        <w:rPr>
          <w:spacing w:val="-4"/>
        </w:rPr>
        <w:t xml:space="preserve"> </w:t>
      </w:r>
      <w:r>
        <w:t>животных. Половые</w:t>
      </w:r>
      <w:r>
        <w:rPr>
          <w:spacing w:val="-6"/>
        </w:rPr>
        <w:t xml:space="preserve"> </w:t>
      </w:r>
      <w:r>
        <w:t>гормоны. Половой диморфизм. Органы чувств, их значение. Рецепторы. Простые и сложные (фасеточные)</w:t>
      </w:r>
      <w:r>
        <w:rPr>
          <w:spacing w:val="76"/>
        </w:rPr>
        <w:t xml:space="preserve">    </w:t>
      </w:r>
      <w:r>
        <w:t>глаза</w:t>
      </w:r>
      <w:r>
        <w:rPr>
          <w:spacing w:val="77"/>
        </w:rPr>
        <w:t xml:space="preserve">    </w:t>
      </w:r>
      <w:r>
        <w:t>у</w:t>
      </w:r>
      <w:r>
        <w:rPr>
          <w:spacing w:val="75"/>
        </w:rPr>
        <w:t xml:space="preserve">    </w:t>
      </w:r>
      <w:r>
        <w:t>насекомых.</w:t>
      </w:r>
      <w:r>
        <w:rPr>
          <w:spacing w:val="77"/>
        </w:rPr>
        <w:t xml:space="preserve">    </w:t>
      </w:r>
      <w:r>
        <w:t>Орган</w:t>
      </w:r>
      <w:r>
        <w:rPr>
          <w:spacing w:val="77"/>
        </w:rPr>
        <w:t xml:space="preserve">    </w:t>
      </w:r>
      <w:r>
        <w:t>зрения</w:t>
      </w:r>
      <w:r>
        <w:rPr>
          <w:spacing w:val="77"/>
        </w:rPr>
        <w:t xml:space="preserve">    </w:t>
      </w:r>
      <w:r>
        <w:t>и</w:t>
      </w:r>
      <w:r>
        <w:rPr>
          <w:spacing w:val="76"/>
        </w:rPr>
        <w:t xml:space="preserve">    </w:t>
      </w:r>
      <w:r>
        <w:t>слуха у</w:t>
      </w:r>
      <w:r>
        <w:rPr>
          <w:spacing w:val="66"/>
          <w:w w:val="150"/>
        </w:rPr>
        <w:t xml:space="preserve">  </w:t>
      </w:r>
      <w:r>
        <w:t>позвоночных,</w:t>
      </w:r>
      <w:r>
        <w:rPr>
          <w:spacing w:val="70"/>
          <w:w w:val="150"/>
        </w:rPr>
        <w:t xml:space="preserve">  </w:t>
      </w:r>
      <w:r>
        <w:t>их</w:t>
      </w:r>
      <w:r>
        <w:rPr>
          <w:spacing w:val="69"/>
          <w:w w:val="150"/>
        </w:rPr>
        <w:t xml:space="preserve">  </w:t>
      </w:r>
      <w:r>
        <w:t>усложнение.</w:t>
      </w:r>
      <w:r>
        <w:rPr>
          <w:spacing w:val="70"/>
          <w:w w:val="150"/>
        </w:rPr>
        <w:t xml:space="preserve">  </w:t>
      </w:r>
      <w:r>
        <w:t>Органы</w:t>
      </w:r>
      <w:r>
        <w:rPr>
          <w:spacing w:val="70"/>
          <w:w w:val="150"/>
        </w:rPr>
        <w:t xml:space="preserve">  </w:t>
      </w:r>
      <w:r>
        <w:t>обоняния,</w:t>
      </w:r>
      <w:r>
        <w:rPr>
          <w:spacing w:val="70"/>
          <w:w w:val="150"/>
        </w:rPr>
        <w:t xml:space="preserve">  </w:t>
      </w:r>
      <w:r>
        <w:t>вкуса</w:t>
      </w:r>
      <w:r>
        <w:rPr>
          <w:spacing w:val="71"/>
          <w:w w:val="150"/>
        </w:rPr>
        <w:t xml:space="preserve">  </w:t>
      </w:r>
      <w:r>
        <w:t>и</w:t>
      </w:r>
      <w:r>
        <w:rPr>
          <w:spacing w:val="72"/>
          <w:w w:val="150"/>
        </w:rPr>
        <w:t xml:space="preserve">  </w:t>
      </w:r>
      <w:r>
        <w:t>осязания у беспозвоночных и позвоночных животных. Орган боковой линии у рыб.</w:t>
      </w:r>
    </w:p>
    <w:p w:rsidR="009A3602" w:rsidRDefault="008B1FBB">
      <w:pPr>
        <w:pStyle w:val="a4"/>
        <w:spacing w:before="2"/>
        <w:ind w:right="1127"/>
      </w:pPr>
      <w:r>
        <w:t>Поведение</w:t>
      </w:r>
      <w:r>
        <w:rPr>
          <w:spacing w:val="80"/>
          <w:w w:val="150"/>
        </w:rPr>
        <w:t xml:space="preserve"> </w:t>
      </w:r>
      <w:r>
        <w:t>животных.</w:t>
      </w:r>
      <w:r>
        <w:rPr>
          <w:spacing w:val="80"/>
          <w:w w:val="150"/>
        </w:rPr>
        <w:t xml:space="preserve"> </w:t>
      </w:r>
      <w:r>
        <w:t>Врождённое</w:t>
      </w:r>
      <w:r>
        <w:rPr>
          <w:spacing w:val="80"/>
          <w:w w:val="150"/>
        </w:rPr>
        <w:t xml:space="preserve"> </w:t>
      </w:r>
      <w:r>
        <w:t>и</w:t>
      </w:r>
      <w:r>
        <w:rPr>
          <w:spacing w:val="80"/>
          <w:w w:val="150"/>
        </w:rPr>
        <w:t xml:space="preserve"> </w:t>
      </w:r>
      <w:r>
        <w:t>приобретённое</w:t>
      </w:r>
      <w:r>
        <w:rPr>
          <w:spacing w:val="80"/>
          <w:w w:val="150"/>
        </w:rPr>
        <w:t xml:space="preserve"> </w:t>
      </w:r>
      <w:r>
        <w:t>поведение</w:t>
      </w:r>
      <w:r>
        <w:rPr>
          <w:spacing w:val="80"/>
          <w:w w:val="150"/>
        </w:rPr>
        <w:t xml:space="preserve"> </w:t>
      </w:r>
      <w:r>
        <w:t>(инстинкт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A3602" w:rsidRDefault="008B1FBB">
      <w:pPr>
        <w:pStyle w:val="a4"/>
        <w:ind w:right="1132"/>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w:t>
      </w:r>
      <w:r>
        <w:rPr>
          <w:spacing w:val="75"/>
          <w:w w:val="150"/>
        </w:rPr>
        <w:t xml:space="preserve">   </w:t>
      </w:r>
      <w:r>
        <w:t>полового</w:t>
      </w:r>
      <w:r>
        <w:rPr>
          <w:spacing w:val="79"/>
          <w:w w:val="150"/>
        </w:rPr>
        <w:t xml:space="preserve">   </w:t>
      </w:r>
      <w:r>
        <w:t>размножения.</w:t>
      </w:r>
      <w:r>
        <w:rPr>
          <w:spacing w:val="77"/>
          <w:w w:val="150"/>
        </w:rPr>
        <w:t xml:space="preserve">   </w:t>
      </w:r>
      <w:r>
        <w:t>Половые</w:t>
      </w:r>
      <w:r>
        <w:rPr>
          <w:spacing w:val="76"/>
          <w:w w:val="150"/>
        </w:rPr>
        <w:t xml:space="preserve">   </w:t>
      </w:r>
      <w:r>
        <w:t>железы.</w:t>
      </w:r>
      <w:r>
        <w:rPr>
          <w:spacing w:val="79"/>
          <w:w w:val="150"/>
        </w:rPr>
        <w:t xml:space="preserve">   </w:t>
      </w:r>
      <w:r>
        <w:rPr>
          <w:spacing w:val="-2"/>
        </w:rPr>
        <w:t>Яичники</w:t>
      </w:r>
    </w:p>
    <w:p w:rsidR="009A3602" w:rsidRDefault="008B1FBB">
      <w:pPr>
        <w:pStyle w:val="a4"/>
        <w:spacing w:before="69"/>
        <w:ind w:left="0" w:firstLine="0"/>
        <w:jc w:val="left"/>
        <w:rPr>
          <w:sz w:val="20"/>
        </w:rPr>
      </w:pPr>
      <w:r>
        <w:rPr>
          <w:noProof/>
          <w:lang w:eastAsia="ru-RU"/>
        </w:rPr>
        <mc:AlternateContent>
          <mc:Choice Requires="wps">
            <w:drawing>
              <wp:anchor distT="0" distB="0" distL="0" distR="0" simplePos="0" relativeHeight="487593984" behindDoc="1" locked="0" layoutInCell="1" allowOverlap="1">
                <wp:simplePos x="0" y="0"/>
                <wp:positionH relativeFrom="page">
                  <wp:posOffset>1079296</wp:posOffset>
                </wp:positionH>
                <wp:positionV relativeFrom="paragraph">
                  <wp:posOffset>205280</wp:posOffset>
                </wp:positionV>
                <wp:extent cx="1830070"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163837pt;width:144.07pt;height:.72003pt;mso-position-horizontal-relative:page;mso-position-vertical-relative:paragraph;z-index:-15722496;mso-wrap-distance-left:0;mso-wrap-distance-right:0" id="docshape13" filled="true" fillcolor="#000000" stroked="false">
                <v:fill type="solid"/>
                <w10:wrap type="topAndBottom"/>
              </v:rect>
            </w:pict>
          </mc:Fallback>
        </mc:AlternateContent>
      </w:r>
    </w:p>
    <w:p w:rsidR="009A3602" w:rsidRDefault="008B1FBB">
      <w:pPr>
        <w:pStyle w:val="a4"/>
        <w:tabs>
          <w:tab w:val="left" w:pos="9505"/>
        </w:tabs>
        <w:spacing w:before="92" w:line="242" w:lineRule="auto"/>
        <w:ind w:right="1128" w:firstLine="0"/>
        <w:jc w:val="left"/>
      </w:pPr>
      <w:r>
        <w:rPr>
          <w:vertAlign w:val="superscript"/>
        </w:rPr>
        <w:t>13</w:t>
      </w:r>
      <w:r>
        <w:rPr>
          <w:spacing w:val="80"/>
        </w:rPr>
        <w:t xml:space="preserve"> </w:t>
      </w:r>
      <w:r>
        <w:t>Темы</w:t>
      </w:r>
      <w:r>
        <w:rPr>
          <w:spacing w:val="80"/>
        </w:rPr>
        <w:t xml:space="preserve"> </w:t>
      </w:r>
      <w:r>
        <w:t>2</w:t>
      </w:r>
      <w:r>
        <w:rPr>
          <w:spacing w:val="80"/>
        </w:rPr>
        <w:t xml:space="preserve"> </w:t>
      </w:r>
      <w:r>
        <w:t>и</w:t>
      </w:r>
      <w:r>
        <w:rPr>
          <w:spacing w:val="80"/>
        </w:rPr>
        <w:t xml:space="preserve"> </w:t>
      </w:r>
      <w:r>
        <w:t>3</w:t>
      </w:r>
      <w:r>
        <w:rPr>
          <w:spacing w:val="80"/>
        </w:rPr>
        <w:t xml:space="preserve"> </w:t>
      </w:r>
      <w:r>
        <w:t>возможно</w:t>
      </w:r>
      <w:r>
        <w:rPr>
          <w:spacing w:val="80"/>
        </w:rPr>
        <w:t xml:space="preserve"> </w:t>
      </w:r>
      <w:r>
        <w:t>менять</w:t>
      </w:r>
      <w:r>
        <w:rPr>
          <w:spacing w:val="80"/>
        </w:rPr>
        <w:t xml:space="preserve"> </w:t>
      </w:r>
      <w:r>
        <w:t>местами</w:t>
      </w:r>
      <w:r>
        <w:rPr>
          <w:spacing w:val="80"/>
        </w:rPr>
        <w:t xml:space="preserve"> </w:t>
      </w:r>
      <w:r>
        <w:t>по</w:t>
      </w:r>
      <w:r>
        <w:rPr>
          <w:spacing w:val="80"/>
        </w:rPr>
        <w:t xml:space="preserve"> </w:t>
      </w:r>
      <w:r>
        <w:t>усмотрению</w:t>
      </w:r>
      <w:r>
        <w:rPr>
          <w:spacing w:val="80"/>
        </w:rPr>
        <w:t xml:space="preserve"> </w:t>
      </w:r>
      <w:r>
        <w:t>учителя,</w:t>
      </w:r>
      <w:r>
        <w:rPr>
          <w:spacing w:val="80"/>
        </w:rPr>
        <w:t xml:space="preserve"> </w:t>
      </w:r>
      <w:r>
        <w:t xml:space="preserve">рассматривая </w:t>
      </w:r>
      <w:r>
        <w:rPr>
          <w:spacing w:val="-2"/>
        </w:rPr>
        <w:t>содержание</w:t>
      </w:r>
      <w:r>
        <w:tab/>
      </w:r>
      <w:r>
        <w:rPr>
          <w:spacing w:val="-4"/>
        </w:rPr>
        <w:t>темы</w:t>
      </w:r>
    </w:p>
    <w:p w:rsidR="009A3602" w:rsidRDefault="008B1FBB">
      <w:pPr>
        <w:pStyle w:val="a4"/>
        <w:spacing w:line="271" w:lineRule="exact"/>
        <w:ind w:firstLine="0"/>
        <w:jc w:val="left"/>
      </w:pPr>
      <w:r>
        <w:t>2</w:t>
      </w:r>
      <w:r>
        <w:rPr>
          <w:spacing w:val="-2"/>
        </w:rPr>
        <w:t xml:space="preserve"> </w:t>
      </w:r>
      <w:r>
        <w:t>в качестве</w:t>
      </w:r>
      <w:r>
        <w:rPr>
          <w:spacing w:val="-7"/>
        </w:rPr>
        <w:t xml:space="preserve"> </w:t>
      </w:r>
      <w:r>
        <w:t>обобщения</w:t>
      </w:r>
      <w:r>
        <w:rPr>
          <w:spacing w:val="-6"/>
        </w:rPr>
        <w:t xml:space="preserve"> </w:t>
      </w:r>
      <w:r>
        <w:t>учебного</w:t>
      </w:r>
      <w:r>
        <w:rPr>
          <w:spacing w:val="-1"/>
        </w:rPr>
        <w:t xml:space="preserve"> </w:t>
      </w:r>
      <w:r>
        <w:rPr>
          <w:spacing w:val="-2"/>
        </w:rPr>
        <w:t>материала.</w:t>
      </w:r>
    </w:p>
    <w:p w:rsidR="009A3602" w:rsidRDefault="009A3602">
      <w:pPr>
        <w:spacing w:line="271" w:lineRule="exact"/>
        <w:sectPr w:rsidR="009A3602">
          <w:pgSz w:w="11910" w:h="16840"/>
          <w:pgMar w:top="1080" w:right="0" w:bottom="280" w:left="740" w:header="752" w:footer="0" w:gutter="0"/>
          <w:cols w:space="720"/>
        </w:sectPr>
      </w:pPr>
    </w:p>
    <w:p w:rsidR="009A3602" w:rsidRDefault="008B1FBB">
      <w:pPr>
        <w:pStyle w:val="a4"/>
        <w:spacing w:before="98"/>
        <w:ind w:right="1134" w:firstLine="0"/>
      </w:pPr>
      <w:r>
        <w:lastRenderedPageBreak/>
        <w:t>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w:t>
      </w:r>
      <w:r>
        <w:rPr>
          <w:spacing w:val="40"/>
        </w:rPr>
        <w:t xml:space="preserve"> </w:t>
      </w:r>
      <w:r>
        <w:t>канатик (пуповина). Постэмбриональное развитие: прямое, непрямое. Метаморфоз (развитие с превращением): полный и неполный.</w:t>
      </w:r>
    </w:p>
    <w:p w:rsidR="009A3602" w:rsidRDefault="008B1FBB">
      <w:pPr>
        <w:pStyle w:val="a4"/>
        <w:spacing w:before="3" w:line="275" w:lineRule="exact"/>
        <w:ind w:left="1670" w:firstLine="0"/>
        <w:jc w:val="left"/>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line="242" w:lineRule="auto"/>
        <w:ind w:left="1670" w:right="3269" w:firstLine="0"/>
        <w:jc w:val="left"/>
      </w:pPr>
      <w:r>
        <w:t>Ознакомление</w:t>
      </w:r>
      <w:r>
        <w:rPr>
          <w:spacing w:val="-3"/>
        </w:rPr>
        <w:t xml:space="preserve"> </w:t>
      </w:r>
      <w:r>
        <w:t>с</w:t>
      </w:r>
      <w:r>
        <w:rPr>
          <w:spacing w:val="-7"/>
        </w:rPr>
        <w:t xml:space="preserve"> </w:t>
      </w:r>
      <w:r>
        <w:t>органами</w:t>
      </w:r>
      <w:r>
        <w:rPr>
          <w:spacing w:val="-10"/>
        </w:rPr>
        <w:t xml:space="preserve"> </w:t>
      </w:r>
      <w:r>
        <w:t>опоры</w:t>
      </w:r>
      <w:r>
        <w:rPr>
          <w:spacing w:val="-5"/>
        </w:rPr>
        <w:t xml:space="preserve"> </w:t>
      </w:r>
      <w:r>
        <w:t>и</w:t>
      </w:r>
      <w:r>
        <w:rPr>
          <w:spacing w:val="-6"/>
        </w:rPr>
        <w:t xml:space="preserve"> </w:t>
      </w:r>
      <w:r>
        <w:t>движения</w:t>
      </w:r>
      <w:r>
        <w:rPr>
          <w:spacing w:val="-2"/>
        </w:rPr>
        <w:t xml:space="preserve"> </w:t>
      </w:r>
      <w:r>
        <w:t>у</w:t>
      </w:r>
      <w:r>
        <w:rPr>
          <w:spacing w:val="-11"/>
        </w:rPr>
        <w:t xml:space="preserve"> </w:t>
      </w:r>
      <w:r>
        <w:t>животных. Изучение способов поглощения пищи у животных.</w:t>
      </w:r>
    </w:p>
    <w:p w:rsidR="009A3602" w:rsidRDefault="008B1FBB">
      <w:pPr>
        <w:pStyle w:val="a4"/>
        <w:spacing w:line="271" w:lineRule="exact"/>
        <w:ind w:left="1670" w:firstLine="0"/>
        <w:jc w:val="left"/>
      </w:pPr>
      <w:r>
        <w:t>Изучение</w:t>
      </w:r>
      <w:r>
        <w:rPr>
          <w:spacing w:val="-3"/>
        </w:rPr>
        <w:t xml:space="preserve"> </w:t>
      </w:r>
      <w:r>
        <w:t>способов</w:t>
      </w:r>
      <w:r>
        <w:rPr>
          <w:spacing w:val="-4"/>
        </w:rPr>
        <w:t xml:space="preserve"> </w:t>
      </w:r>
      <w:r>
        <w:t>дыхания</w:t>
      </w:r>
      <w:r>
        <w:rPr>
          <w:spacing w:val="-2"/>
        </w:rPr>
        <w:t xml:space="preserve"> </w:t>
      </w:r>
      <w:r>
        <w:t>у</w:t>
      </w:r>
      <w:r>
        <w:rPr>
          <w:spacing w:val="-10"/>
        </w:rPr>
        <w:t xml:space="preserve"> </w:t>
      </w:r>
      <w:r>
        <w:rPr>
          <w:spacing w:val="-2"/>
        </w:rPr>
        <w:t>животных.</w:t>
      </w:r>
    </w:p>
    <w:p w:rsidR="009A3602" w:rsidRDefault="008B1FBB">
      <w:pPr>
        <w:pStyle w:val="a4"/>
        <w:spacing w:before="1"/>
        <w:ind w:left="1670" w:right="1974" w:firstLine="0"/>
        <w:jc w:val="left"/>
      </w:pPr>
      <w:r>
        <w:t>Ознакомление</w:t>
      </w:r>
      <w:r>
        <w:rPr>
          <w:spacing w:val="-3"/>
        </w:rPr>
        <w:t xml:space="preserve"> </w:t>
      </w:r>
      <w:r>
        <w:t>с</w:t>
      </w:r>
      <w:r>
        <w:rPr>
          <w:spacing w:val="-3"/>
        </w:rPr>
        <w:t xml:space="preserve"> </w:t>
      </w:r>
      <w:r>
        <w:t>системами</w:t>
      </w:r>
      <w:r>
        <w:rPr>
          <w:spacing w:val="-6"/>
        </w:rPr>
        <w:t xml:space="preserve"> </w:t>
      </w:r>
      <w:r>
        <w:t>органов</w:t>
      </w:r>
      <w:r>
        <w:rPr>
          <w:spacing w:val="-5"/>
        </w:rPr>
        <w:t xml:space="preserve"> </w:t>
      </w:r>
      <w:r>
        <w:t>транспорта</w:t>
      </w:r>
      <w:r>
        <w:rPr>
          <w:spacing w:val="-7"/>
        </w:rPr>
        <w:t xml:space="preserve"> </w:t>
      </w:r>
      <w:r>
        <w:t>веществ</w:t>
      </w:r>
      <w:r>
        <w:rPr>
          <w:spacing w:val="-5"/>
        </w:rPr>
        <w:t xml:space="preserve"> </w:t>
      </w:r>
      <w:r>
        <w:t>у</w:t>
      </w:r>
      <w:r>
        <w:rPr>
          <w:spacing w:val="-11"/>
        </w:rPr>
        <w:t xml:space="preserve"> </w:t>
      </w:r>
      <w:r>
        <w:t>животных. Изучение покровов тела у животных.</w:t>
      </w:r>
    </w:p>
    <w:p w:rsidR="009A3602" w:rsidRDefault="008B1FBB">
      <w:pPr>
        <w:pStyle w:val="a4"/>
        <w:spacing w:before="1" w:line="275" w:lineRule="exact"/>
        <w:ind w:left="1670" w:firstLine="0"/>
        <w:jc w:val="left"/>
      </w:pPr>
      <w:r>
        <w:t>Изучение</w:t>
      </w:r>
      <w:r>
        <w:rPr>
          <w:spacing w:val="-4"/>
        </w:rPr>
        <w:t xml:space="preserve"> </w:t>
      </w:r>
      <w:r>
        <w:t>органов</w:t>
      </w:r>
      <w:r>
        <w:rPr>
          <w:spacing w:val="-3"/>
        </w:rPr>
        <w:t xml:space="preserve"> </w:t>
      </w:r>
      <w:r>
        <w:t>чувств</w:t>
      </w:r>
      <w:r>
        <w:rPr>
          <w:spacing w:val="4"/>
        </w:rPr>
        <w:t xml:space="preserve"> </w:t>
      </w:r>
      <w:r>
        <w:t>у</w:t>
      </w:r>
      <w:r>
        <w:rPr>
          <w:spacing w:val="-12"/>
        </w:rPr>
        <w:t xml:space="preserve"> </w:t>
      </w:r>
      <w:r>
        <w:rPr>
          <w:spacing w:val="-2"/>
        </w:rPr>
        <w:t>животных.</w:t>
      </w:r>
    </w:p>
    <w:p w:rsidR="009A3602" w:rsidRDefault="008B1FBB">
      <w:pPr>
        <w:pStyle w:val="a4"/>
        <w:spacing w:line="242" w:lineRule="auto"/>
        <w:ind w:left="1670" w:right="3269" w:firstLine="0"/>
        <w:jc w:val="left"/>
      </w:pPr>
      <w:r>
        <w:t>Формирование</w:t>
      </w:r>
      <w:r>
        <w:rPr>
          <w:spacing w:val="-5"/>
        </w:rPr>
        <w:t xml:space="preserve"> </w:t>
      </w:r>
      <w:r>
        <w:t>условных</w:t>
      </w:r>
      <w:r>
        <w:rPr>
          <w:spacing w:val="-9"/>
        </w:rPr>
        <w:t xml:space="preserve"> </w:t>
      </w:r>
      <w:r>
        <w:t>рефлексов</w:t>
      </w:r>
      <w:r>
        <w:rPr>
          <w:spacing w:val="-3"/>
        </w:rPr>
        <w:t xml:space="preserve"> </w:t>
      </w:r>
      <w:r>
        <w:t>у</w:t>
      </w:r>
      <w:r>
        <w:rPr>
          <w:spacing w:val="-13"/>
        </w:rPr>
        <w:t xml:space="preserve"> </w:t>
      </w:r>
      <w:r>
        <w:t>аквариумных</w:t>
      </w:r>
      <w:r>
        <w:rPr>
          <w:spacing w:val="-9"/>
        </w:rPr>
        <w:t xml:space="preserve"> </w:t>
      </w:r>
      <w:r>
        <w:t>рыб. Строение яйца и развитие зародыша птицы (курицы).</w:t>
      </w:r>
    </w:p>
    <w:p w:rsidR="009A3602" w:rsidRDefault="008B1FBB">
      <w:pPr>
        <w:pStyle w:val="a4"/>
        <w:spacing w:line="271" w:lineRule="exact"/>
        <w:ind w:left="1670" w:firstLine="0"/>
        <w:jc w:val="left"/>
      </w:pPr>
      <w:r>
        <w:t>Систематические</w:t>
      </w:r>
      <w:r>
        <w:rPr>
          <w:spacing w:val="-7"/>
        </w:rPr>
        <w:t xml:space="preserve"> </w:t>
      </w:r>
      <w:r>
        <w:t>группы</w:t>
      </w:r>
      <w:r>
        <w:rPr>
          <w:spacing w:val="-5"/>
        </w:rPr>
        <w:t xml:space="preserve"> </w:t>
      </w:r>
      <w:r>
        <w:rPr>
          <w:spacing w:val="-2"/>
        </w:rPr>
        <w:t>животных.</w:t>
      </w:r>
    </w:p>
    <w:p w:rsidR="009A3602" w:rsidRDefault="008B1FBB">
      <w:pPr>
        <w:pStyle w:val="a4"/>
        <w:spacing w:before="1"/>
        <w:ind w:right="1127"/>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w:t>
      </w:r>
      <w:r>
        <w:rPr>
          <w:spacing w:val="-1"/>
        </w:rPr>
        <w:t xml:space="preserve"> </w:t>
      </w:r>
      <w:r>
        <w:t>животных</w:t>
      </w:r>
      <w:r>
        <w:rPr>
          <w:spacing w:val="-7"/>
        </w:rPr>
        <w:t xml:space="preserve"> </w:t>
      </w:r>
      <w:r>
        <w:t>(царство, тип, класс,</w:t>
      </w:r>
      <w:r>
        <w:rPr>
          <w:spacing w:val="-5"/>
        </w:rPr>
        <w:t xml:space="preserve"> </w:t>
      </w:r>
      <w:r>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A3602" w:rsidRDefault="008B1FBB">
      <w:pPr>
        <w:pStyle w:val="a4"/>
        <w:ind w:right="1129"/>
      </w:pPr>
      <w:r>
        <w:t>Одноклеточные животные – простейшие. Строение и жизнедеятельность простейших.</w:t>
      </w:r>
      <w:r>
        <w:rPr>
          <w:spacing w:val="80"/>
        </w:rPr>
        <w:t xml:space="preserve">   </w:t>
      </w:r>
      <w:r>
        <w:t>Местообитание</w:t>
      </w:r>
      <w:r>
        <w:rPr>
          <w:spacing w:val="80"/>
        </w:rPr>
        <w:t xml:space="preserve">   </w:t>
      </w:r>
      <w:r>
        <w:t>и</w:t>
      </w:r>
      <w:r>
        <w:rPr>
          <w:spacing w:val="80"/>
        </w:rPr>
        <w:t xml:space="preserve">   </w:t>
      </w:r>
      <w:r>
        <w:t>образ</w:t>
      </w:r>
      <w:r>
        <w:rPr>
          <w:spacing w:val="80"/>
        </w:rPr>
        <w:t xml:space="preserve">   </w:t>
      </w:r>
      <w:r>
        <w:t>жизни.</w:t>
      </w:r>
      <w:r>
        <w:rPr>
          <w:spacing w:val="80"/>
        </w:rPr>
        <w:t xml:space="preserve">   </w:t>
      </w:r>
      <w:r>
        <w:t>Образование</w:t>
      </w:r>
      <w:r>
        <w:rPr>
          <w:spacing w:val="80"/>
        </w:rPr>
        <w:t xml:space="preserve">   </w:t>
      </w:r>
      <w:r>
        <w:t>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A3602" w:rsidRDefault="008B1FBB">
      <w:pPr>
        <w:pStyle w:val="a4"/>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4" w:line="237" w:lineRule="auto"/>
        <w:ind w:right="1133"/>
      </w:pPr>
      <w:r>
        <w:t>Исследование</w:t>
      </w:r>
      <w:r>
        <w:rPr>
          <w:spacing w:val="80"/>
        </w:rPr>
        <w:t xml:space="preserve">    </w:t>
      </w:r>
      <w:r>
        <w:t>строения</w:t>
      </w:r>
      <w:r>
        <w:rPr>
          <w:spacing w:val="80"/>
        </w:rPr>
        <w:t xml:space="preserve">    </w:t>
      </w:r>
      <w:r>
        <w:t>инфузории-туфельки</w:t>
      </w:r>
      <w:r>
        <w:rPr>
          <w:spacing w:val="80"/>
        </w:rPr>
        <w:t xml:space="preserve">    </w:t>
      </w:r>
      <w:r>
        <w:t>и</w:t>
      </w:r>
      <w:r>
        <w:rPr>
          <w:spacing w:val="80"/>
        </w:rPr>
        <w:t xml:space="preserve">    </w:t>
      </w:r>
      <w:r>
        <w:t>наблюдение</w:t>
      </w:r>
      <w:r>
        <w:rPr>
          <w:spacing w:val="40"/>
        </w:rPr>
        <w:t xml:space="preserve"> </w:t>
      </w:r>
      <w:r>
        <w:t>за её передвижением. Изучение хемотаксиса.</w:t>
      </w:r>
    </w:p>
    <w:p w:rsidR="009A3602" w:rsidRDefault="008B1FBB">
      <w:pPr>
        <w:pStyle w:val="a4"/>
        <w:spacing w:before="3" w:line="275" w:lineRule="exact"/>
        <w:ind w:left="1670" w:firstLine="0"/>
      </w:pPr>
      <w:r>
        <w:t>Многообразие</w:t>
      </w:r>
      <w:r>
        <w:rPr>
          <w:spacing w:val="-7"/>
        </w:rPr>
        <w:t xml:space="preserve"> </w:t>
      </w:r>
      <w:r>
        <w:t>простейших</w:t>
      </w:r>
      <w:r>
        <w:rPr>
          <w:spacing w:val="-5"/>
        </w:rPr>
        <w:t xml:space="preserve"> </w:t>
      </w:r>
      <w:r>
        <w:t>(на</w:t>
      </w:r>
      <w:r>
        <w:rPr>
          <w:spacing w:val="-2"/>
        </w:rPr>
        <w:t xml:space="preserve"> </w:t>
      </w:r>
      <w:r>
        <w:t>готовых</w:t>
      </w:r>
      <w:r>
        <w:rPr>
          <w:spacing w:val="-5"/>
        </w:rPr>
        <w:t xml:space="preserve"> </w:t>
      </w:r>
      <w:r>
        <w:rPr>
          <w:spacing w:val="-2"/>
        </w:rPr>
        <w:t>препаратах).</w:t>
      </w:r>
    </w:p>
    <w:p w:rsidR="009A3602" w:rsidRDefault="008B1FBB">
      <w:pPr>
        <w:pStyle w:val="a4"/>
        <w:spacing w:line="275" w:lineRule="exact"/>
        <w:ind w:left="1670" w:firstLine="0"/>
      </w:pPr>
      <w:r>
        <w:t>Изготовление</w:t>
      </w:r>
      <w:r>
        <w:rPr>
          <w:spacing w:val="56"/>
        </w:rPr>
        <w:t xml:space="preserve">  </w:t>
      </w:r>
      <w:r>
        <w:t>модели</w:t>
      </w:r>
      <w:r>
        <w:rPr>
          <w:spacing w:val="62"/>
        </w:rPr>
        <w:t xml:space="preserve">  </w:t>
      </w:r>
      <w:r>
        <w:t>клетки</w:t>
      </w:r>
      <w:r>
        <w:rPr>
          <w:spacing w:val="60"/>
        </w:rPr>
        <w:t xml:space="preserve">  </w:t>
      </w:r>
      <w:r>
        <w:t>простейшего</w:t>
      </w:r>
      <w:r>
        <w:rPr>
          <w:spacing w:val="61"/>
        </w:rPr>
        <w:t xml:space="preserve">  </w:t>
      </w:r>
      <w:r>
        <w:t>(амёбы,</w:t>
      </w:r>
      <w:r>
        <w:rPr>
          <w:spacing w:val="61"/>
        </w:rPr>
        <w:t xml:space="preserve">  </w:t>
      </w:r>
      <w:r>
        <w:t>инфузории-</w:t>
      </w:r>
      <w:r>
        <w:rPr>
          <w:spacing w:val="-2"/>
        </w:rPr>
        <w:t>туфельки</w:t>
      </w:r>
    </w:p>
    <w:p w:rsidR="009A3602" w:rsidRDefault="008B1FBB">
      <w:pPr>
        <w:pStyle w:val="a4"/>
        <w:spacing w:before="3" w:line="275" w:lineRule="exact"/>
        <w:ind w:firstLine="0"/>
        <w:jc w:val="left"/>
      </w:pPr>
      <w:r>
        <w:t>и</w:t>
      </w:r>
      <w:r>
        <w:rPr>
          <w:spacing w:val="3"/>
        </w:rPr>
        <w:t xml:space="preserve"> </w:t>
      </w:r>
      <w:r>
        <w:rPr>
          <w:spacing w:val="-2"/>
        </w:rPr>
        <w:t>др.).</w:t>
      </w:r>
    </w:p>
    <w:p w:rsidR="009A3602" w:rsidRDefault="008B1FBB">
      <w:pPr>
        <w:pStyle w:val="a4"/>
        <w:tabs>
          <w:tab w:val="left" w:pos="3699"/>
          <w:tab w:val="left" w:pos="5051"/>
          <w:tab w:val="left" w:pos="7420"/>
          <w:tab w:val="left" w:pos="8380"/>
        </w:tabs>
        <w:spacing w:line="275" w:lineRule="exact"/>
        <w:ind w:left="1670" w:firstLine="0"/>
        <w:jc w:val="left"/>
      </w:pPr>
      <w:r>
        <w:rPr>
          <w:spacing w:val="-2"/>
        </w:rPr>
        <w:t>Многоклеточные</w:t>
      </w:r>
      <w:r>
        <w:tab/>
      </w:r>
      <w:r>
        <w:rPr>
          <w:spacing w:val="-2"/>
        </w:rPr>
        <w:t>животные.</w:t>
      </w:r>
      <w:r>
        <w:tab/>
      </w:r>
      <w:r>
        <w:rPr>
          <w:spacing w:val="-2"/>
        </w:rPr>
        <w:t>Кишечнополостные.</w:t>
      </w:r>
      <w:r>
        <w:tab/>
      </w:r>
      <w:r>
        <w:rPr>
          <w:spacing w:val="-2"/>
        </w:rPr>
        <w:t>Общая</w:t>
      </w:r>
      <w:r>
        <w:tab/>
      </w:r>
      <w:r>
        <w:rPr>
          <w:spacing w:val="-2"/>
        </w:rPr>
        <w:t>характеристика.</w:t>
      </w:r>
    </w:p>
    <w:p w:rsidR="009A3602" w:rsidRDefault="008B1FBB">
      <w:pPr>
        <w:pStyle w:val="a4"/>
        <w:tabs>
          <w:tab w:val="left" w:pos="3454"/>
          <w:tab w:val="left" w:pos="5805"/>
          <w:tab w:val="left" w:pos="8554"/>
        </w:tabs>
        <w:spacing w:before="2"/>
        <w:ind w:right="1128" w:firstLine="0"/>
      </w:pPr>
      <w:r>
        <w:t>Местообитание.</w:t>
      </w:r>
      <w:r>
        <w:rPr>
          <w:spacing w:val="80"/>
          <w:w w:val="150"/>
        </w:rPr>
        <w:t xml:space="preserve">  </w:t>
      </w:r>
      <w:r>
        <w:t>Особенности</w:t>
      </w:r>
      <w:r>
        <w:rPr>
          <w:spacing w:val="80"/>
          <w:w w:val="150"/>
        </w:rPr>
        <w:t xml:space="preserve">  </w:t>
      </w:r>
      <w:r>
        <w:t>строения</w:t>
      </w:r>
      <w:r>
        <w:rPr>
          <w:spacing w:val="80"/>
          <w:w w:val="150"/>
        </w:rPr>
        <w:t xml:space="preserve">  </w:t>
      </w:r>
      <w:r>
        <w:t>и</w:t>
      </w:r>
      <w:r>
        <w:rPr>
          <w:spacing w:val="80"/>
          <w:w w:val="150"/>
        </w:rPr>
        <w:t xml:space="preserve">  </w:t>
      </w:r>
      <w:r>
        <w:t>жизнедеятельности.</w:t>
      </w:r>
      <w:r>
        <w:rPr>
          <w:spacing w:val="80"/>
          <w:w w:val="150"/>
        </w:rPr>
        <w:t xml:space="preserve">  </w:t>
      </w:r>
      <w:r>
        <w:t>Эктодерма</w:t>
      </w:r>
      <w:r>
        <w:rPr>
          <w:spacing w:val="40"/>
        </w:rPr>
        <w:t xml:space="preserve"> </w:t>
      </w:r>
      <w:r>
        <w:t>и энтодерма. Внутриполостное и клеточное переваривание пищи. Регенерация.</w:t>
      </w:r>
      <w:r>
        <w:rPr>
          <w:spacing w:val="40"/>
        </w:rPr>
        <w:t xml:space="preserve"> </w:t>
      </w:r>
      <w:r>
        <w:t>Рефлекс. Бесполое размножение (почкование). Половое размножение.</w:t>
      </w:r>
      <w:r>
        <w:rPr>
          <w:spacing w:val="80"/>
        </w:rPr>
        <w:t xml:space="preserve"> </w:t>
      </w:r>
      <w:r>
        <w:rPr>
          <w:spacing w:val="-2"/>
        </w:rPr>
        <w:t>Гермафродитизм.</w:t>
      </w:r>
      <w:r>
        <w:tab/>
      </w:r>
      <w:r>
        <w:rPr>
          <w:spacing w:val="-2"/>
        </w:rPr>
        <w:t>Раздельнополые</w:t>
      </w:r>
      <w:r>
        <w:tab/>
      </w:r>
      <w:r>
        <w:rPr>
          <w:spacing w:val="-2"/>
        </w:rPr>
        <w:t>кишечнополостные.</w:t>
      </w:r>
      <w:r>
        <w:tab/>
      </w:r>
      <w:r>
        <w:rPr>
          <w:spacing w:val="-2"/>
        </w:rPr>
        <w:t xml:space="preserve">Многообразие </w:t>
      </w:r>
      <w:r>
        <w:t>кишечнополостных. Значение кишечнополостных в природе и жизни человека. Коралловые полипы и их роль в рифообразовании.</w:t>
      </w:r>
    </w:p>
    <w:p w:rsidR="009A3602" w:rsidRDefault="008B1FBB">
      <w:pPr>
        <w:pStyle w:val="a4"/>
        <w:spacing w:before="1" w:line="275"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line="242" w:lineRule="auto"/>
        <w:ind w:right="1133"/>
      </w:pPr>
      <w:r>
        <w:t xml:space="preserve">Исследование строения пресноводной гидры и её передвижения (школьный </w:t>
      </w:r>
      <w:r>
        <w:rPr>
          <w:spacing w:val="-2"/>
        </w:rPr>
        <w:t>аквариум).</w:t>
      </w:r>
    </w:p>
    <w:p w:rsidR="009A3602" w:rsidRDefault="008B1FBB">
      <w:pPr>
        <w:pStyle w:val="a4"/>
        <w:spacing w:line="242" w:lineRule="auto"/>
        <w:ind w:left="1670" w:right="1634" w:firstLine="0"/>
      </w:pPr>
      <w:r>
        <w:t>Исследование</w:t>
      </w:r>
      <w:r>
        <w:rPr>
          <w:spacing w:val="-5"/>
        </w:rPr>
        <w:t xml:space="preserve"> </w:t>
      </w:r>
      <w:r>
        <w:t>питания</w:t>
      </w:r>
      <w:r>
        <w:rPr>
          <w:spacing w:val="-9"/>
        </w:rPr>
        <w:t xml:space="preserve"> </w:t>
      </w:r>
      <w:r>
        <w:t>гидры</w:t>
      </w:r>
      <w:r>
        <w:rPr>
          <w:spacing w:val="-7"/>
        </w:rPr>
        <w:t xml:space="preserve"> </w:t>
      </w:r>
      <w:r>
        <w:t>дафниями</w:t>
      </w:r>
      <w:r>
        <w:rPr>
          <w:spacing w:val="-3"/>
        </w:rPr>
        <w:t xml:space="preserve"> </w:t>
      </w:r>
      <w:r>
        <w:t>и</w:t>
      </w:r>
      <w:r>
        <w:rPr>
          <w:spacing w:val="-8"/>
        </w:rPr>
        <w:t xml:space="preserve"> </w:t>
      </w:r>
      <w:r>
        <w:t>циклопами</w:t>
      </w:r>
      <w:r>
        <w:rPr>
          <w:spacing w:val="-8"/>
        </w:rPr>
        <w:t xml:space="preserve"> </w:t>
      </w:r>
      <w:r>
        <w:t>(школьный</w:t>
      </w:r>
      <w:r>
        <w:rPr>
          <w:spacing w:val="-3"/>
        </w:rPr>
        <w:t xml:space="preserve"> </w:t>
      </w:r>
      <w:r>
        <w:t>аквариум). Изготовление модели пресноводной гидры.</w:t>
      </w:r>
    </w:p>
    <w:p w:rsidR="009A3602" w:rsidRDefault="008B1FBB">
      <w:pPr>
        <w:pStyle w:val="a4"/>
        <w:ind w:right="1133"/>
      </w:pPr>
      <w: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w:t>
      </w:r>
      <w:r>
        <w:rPr>
          <w:spacing w:val="80"/>
          <w:w w:val="150"/>
        </w:rPr>
        <w:t xml:space="preserve"> </w:t>
      </w:r>
      <w:r>
        <w:t>бычьего</w:t>
      </w:r>
      <w:r>
        <w:rPr>
          <w:spacing w:val="80"/>
          <w:w w:val="150"/>
        </w:rPr>
        <w:t xml:space="preserve"> </w:t>
      </w:r>
      <w:r>
        <w:t>цепня,</w:t>
      </w:r>
      <w:r>
        <w:rPr>
          <w:spacing w:val="80"/>
          <w:w w:val="150"/>
        </w:rPr>
        <w:t xml:space="preserve"> </w:t>
      </w:r>
      <w:r>
        <w:t>человеческой</w:t>
      </w:r>
      <w:r>
        <w:rPr>
          <w:spacing w:val="80"/>
          <w:w w:val="150"/>
        </w:rPr>
        <w:t xml:space="preserve"> </w:t>
      </w:r>
      <w:r>
        <w:t>аскариды.</w:t>
      </w:r>
      <w:r>
        <w:rPr>
          <w:spacing w:val="80"/>
          <w:w w:val="150"/>
        </w:rPr>
        <w:t xml:space="preserve"> </w:t>
      </w:r>
      <w:r>
        <w:t>Черви,</w:t>
      </w:r>
      <w:r>
        <w:rPr>
          <w:spacing w:val="80"/>
          <w:w w:val="150"/>
        </w:rPr>
        <w:t xml:space="preserve"> </w:t>
      </w:r>
      <w:r>
        <w:t>их</w:t>
      </w:r>
      <w:r>
        <w:rPr>
          <w:spacing w:val="80"/>
          <w:w w:val="150"/>
        </w:rPr>
        <w:t xml:space="preserve"> </w:t>
      </w:r>
      <w:r>
        <w:t>приспособления к</w:t>
      </w:r>
      <w:r>
        <w:rPr>
          <w:spacing w:val="62"/>
        </w:rPr>
        <w:t xml:space="preserve">  </w:t>
      </w:r>
      <w:r>
        <w:t>паразитизму,</w:t>
      </w:r>
      <w:r>
        <w:rPr>
          <w:spacing w:val="64"/>
        </w:rPr>
        <w:t xml:space="preserve">  </w:t>
      </w:r>
      <w:r>
        <w:t>вред,</w:t>
      </w:r>
      <w:r>
        <w:rPr>
          <w:spacing w:val="64"/>
        </w:rPr>
        <w:t xml:space="preserve">  </w:t>
      </w:r>
      <w:r>
        <w:t>наносимый</w:t>
      </w:r>
      <w:r>
        <w:rPr>
          <w:spacing w:val="63"/>
        </w:rPr>
        <w:t xml:space="preserve">  </w:t>
      </w:r>
      <w:r>
        <w:t>человеку,</w:t>
      </w:r>
      <w:r>
        <w:rPr>
          <w:spacing w:val="64"/>
        </w:rPr>
        <w:t xml:space="preserve">  </w:t>
      </w:r>
      <w:r>
        <w:t>сельскохозяйственным</w:t>
      </w:r>
      <w:r>
        <w:rPr>
          <w:spacing w:val="63"/>
        </w:rPr>
        <w:t xml:space="preserve">  </w:t>
      </w:r>
      <w:r>
        <w:t>растениям и животным. Меры по предупреждению заражения паразитическими червями. Роль червей как почвообразователей.</w:t>
      </w:r>
    </w:p>
    <w:p w:rsidR="009A3602" w:rsidRDefault="008B1FBB">
      <w:pPr>
        <w:pStyle w:val="a4"/>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3507"/>
          <w:tab w:val="left" w:pos="4898"/>
          <w:tab w:val="left" w:pos="6222"/>
          <w:tab w:val="left" w:pos="7709"/>
          <w:tab w:val="left" w:pos="8736"/>
        </w:tabs>
        <w:spacing w:before="98" w:line="242" w:lineRule="auto"/>
        <w:ind w:right="1138"/>
        <w:jc w:val="left"/>
      </w:pPr>
      <w:r>
        <w:rPr>
          <w:spacing w:val="-2"/>
        </w:rPr>
        <w:lastRenderedPageBreak/>
        <w:t>Исследование</w:t>
      </w:r>
      <w:r>
        <w:tab/>
      </w:r>
      <w:r>
        <w:rPr>
          <w:spacing w:val="-2"/>
        </w:rPr>
        <w:t>внешнего</w:t>
      </w:r>
      <w:r>
        <w:tab/>
      </w:r>
      <w:r>
        <w:rPr>
          <w:spacing w:val="-2"/>
        </w:rPr>
        <w:t>строения</w:t>
      </w:r>
      <w:r>
        <w:tab/>
      </w:r>
      <w:r>
        <w:rPr>
          <w:spacing w:val="-2"/>
        </w:rPr>
        <w:t>дождевого</w:t>
      </w:r>
      <w:r>
        <w:tab/>
      </w:r>
      <w:r>
        <w:rPr>
          <w:spacing w:val="-2"/>
        </w:rPr>
        <w:t>червя.</w:t>
      </w:r>
      <w:r>
        <w:tab/>
      </w:r>
      <w:r>
        <w:rPr>
          <w:spacing w:val="-2"/>
        </w:rPr>
        <w:t xml:space="preserve">Наблюдение </w:t>
      </w:r>
      <w:r>
        <w:t>за реакцией дождевого червя на раздражители.</w:t>
      </w:r>
    </w:p>
    <w:p w:rsidR="009A3602" w:rsidRDefault="008B1FBB">
      <w:pPr>
        <w:pStyle w:val="a4"/>
        <w:spacing w:line="242" w:lineRule="auto"/>
        <w:ind w:right="1129"/>
        <w:jc w:val="left"/>
      </w:pPr>
      <w:r>
        <w:t>Исследование</w:t>
      </w:r>
      <w:r>
        <w:rPr>
          <w:spacing w:val="40"/>
        </w:rPr>
        <w:t xml:space="preserve"> </w:t>
      </w:r>
      <w:r>
        <w:t>внутреннего</w:t>
      </w:r>
      <w:r>
        <w:rPr>
          <w:spacing w:val="80"/>
        </w:rPr>
        <w:t xml:space="preserve"> </w:t>
      </w:r>
      <w:r>
        <w:t>строения</w:t>
      </w:r>
      <w:r>
        <w:rPr>
          <w:spacing w:val="40"/>
        </w:rPr>
        <w:t xml:space="preserve"> </w:t>
      </w:r>
      <w:r>
        <w:t>дождевого</w:t>
      </w:r>
      <w:r>
        <w:rPr>
          <w:spacing w:val="40"/>
        </w:rPr>
        <w:t xml:space="preserve"> </w:t>
      </w:r>
      <w:r>
        <w:t>червя</w:t>
      </w:r>
      <w:r>
        <w:rPr>
          <w:spacing w:val="40"/>
        </w:rPr>
        <w:t xml:space="preserve"> </w:t>
      </w:r>
      <w:r>
        <w:t>(на</w:t>
      </w:r>
      <w:r>
        <w:rPr>
          <w:spacing w:val="40"/>
        </w:rPr>
        <w:t xml:space="preserve"> </w:t>
      </w:r>
      <w:r>
        <w:t>готовом</w:t>
      </w:r>
      <w:r>
        <w:rPr>
          <w:spacing w:val="40"/>
        </w:rPr>
        <w:t xml:space="preserve"> </w:t>
      </w:r>
      <w:r>
        <w:t>влажном</w:t>
      </w:r>
      <w:r>
        <w:rPr>
          <w:spacing w:val="40"/>
        </w:rPr>
        <w:t xml:space="preserve"> </w:t>
      </w:r>
      <w:r>
        <w:t>препарате и микропрепарате).</w:t>
      </w:r>
    </w:p>
    <w:p w:rsidR="009A3602" w:rsidRDefault="008B1FBB">
      <w:pPr>
        <w:pStyle w:val="a4"/>
        <w:tabs>
          <w:tab w:val="left" w:pos="3042"/>
          <w:tab w:val="left" w:pos="5133"/>
          <w:tab w:val="left" w:pos="7138"/>
          <w:tab w:val="left" w:pos="8231"/>
          <w:tab w:val="left" w:pos="8745"/>
        </w:tabs>
        <w:spacing w:line="242" w:lineRule="auto"/>
        <w:ind w:right="1131"/>
        <w:jc w:val="left"/>
      </w:pPr>
      <w:r>
        <w:rPr>
          <w:spacing w:val="-2"/>
        </w:rPr>
        <w:t>Изучение</w:t>
      </w:r>
      <w:r>
        <w:tab/>
      </w:r>
      <w:r>
        <w:rPr>
          <w:spacing w:val="-2"/>
        </w:rPr>
        <w:t>приспособлений</w:t>
      </w:r>
      <w:r>
        <w:tab/>
      </w:r>
      <w:r>
        <w:rPr>
          <w:spacing w:val="-2"/>
        </w:rPr>
        <w:t>паразитических</w:t>
      </w:r>
      <w:r>
        <w:tab/>
      </w:r>
      <w:r>
        <w:rPr>
          <w:spacing w:val="-2"/>
        </w:rPr>
        <w:t>червей</w:t>
      </w:r>
      <w:r>
        <w:tab/>
      </w:r>
      <w:r>
        <w:rPr>
          <w:spacing w:val="-10"/>
        </w:rPr>
        <w:t>к</w:t>
      </w:r>
      <w:r>
        <w:tab/>
      </w:r>
      <w:r>
        <w:rPr>
          <w:spacing w:val="-2"/>
        </w:rPr>
        <w:t xml:space="preserve">паразитизму </w:t>
      </w:r>
      <w:r>
        <w:t>(на готовых влажных и микропрепаратах).</w:t>
      </w:r>
    </w:p>
    <w:p w:rsidR="009A3602" w:rsidRDefault="008B1FBB">
      <w:pPr>
        <w:pStyle w:val="a4"/>
        <w:spacing w:line="242" w:lineRule="auto"/>
        <w:ind w:right="1129"/>
        <w:jc w:val="left"/>
      </w:pPr>
      <w:r>
        <w:t>Членистоногие.</w:t>
      </w:r>
      <w:r>
        <w:rPr>
          <w:spacing w:val="40"/>
        </w:rPr>
        <w:t xml:space="preserve"> </w:t>
      </w:r>
      <w:r>
        <w:t>Общая</w:t>
      </w:r>
      <w:r>
        <w:rPr>
          <w:spacing w:val="40"/>
        </w:rPr>
        <w:t xml:space="preserve"> </w:t>
      </w:r>
      <w:r>
        <w:t>характеристика.</w:t>
      </w:r>
      <w:r>
        <w:rPr>
          <w:spacing w:val="40"/>
        </w:rPr>
        <w:t xml:space="preserve"> </w:t>
      </w:r>
      <w:r>
        <w:t>Среды</w:t>
      </w:r>
      <w:r>
        <w:rPr>
          <w:spacing w:val="40"/>
        </w:rPr>
        <w:t xml:space="preserve"> </w:t>
      </w:r>
      <w:r>
        <w:t>жизни.</w:t>
      </w:r>
      <w:r>
        <w:rPr>
          <w:spacing w:val="40"/>
        </w:rPr>
        <w:t xml:space="preserve"> </w:t>
      </w:r>
      <w:r>
        <w:t>Внешнее</w:t>
      </w:r>
      <w:r>
        <w:rPr>
          <w:spacing w:val="40"/>
        </w:rPr>
        <w:t xml:space="preserve"> </w:t>
      </w:r>
      <w:r>
        <w:t>и</w:t>
      </w:r>
      <w:r>
        <w:rPr>
          <w:spacing w:val="40"/>
        </w:rPr>
        <w:t xml:space="preserve"> </w:t>
      </w:r>
      <w:r>
        <w:t>внутреннее строение членистоногих. Многообразие членистоногих. Представители классов.</w:t>
      </w:r>
    </w:p>
    <w:p w:rsidR="009A3602" w:rsidRDefault="008B1FBB">
      <w:pPr>
        <w:pStyle w:val="a4"/>
        <w:spacing w:line="242" w:lineRule="auto"/>
        <w:ind w:left="1670" w:right="3269" w:firstLine="0"/>
        <w:jc w:val="left"/>
      </w:pPr>
      <w:r>
        <w:t>Ракообразные.</w:t>
      </w:r>
      <w:r>
        <w:rPr>
          <w:spacing w:val="-9"/>
        </w:rPr>
        <w:t xml:space="preserve"> </w:t>
      </w:r>
      <w:r>
        <w:t>Особенности</w:t>
      </w:r>
      <w:r>
        <w:rPr>
          <w:spacing w:val="-6"/>
        </w:rPr>
        <w:t xml:space="preserve"> </w:t>
      </w:r>
      <w:r>
        <w:t>строения</w:t>
      </w:r>
      <w:r>
        <w:rPr>
          <w:spacing w:val="-11"/>
        </w:rPr>
        <w:t xml:space="preserve"> </w:t>
      </w:r>
      <w:r>
        <w:t>и</w:t>
      </w:r>
      <w:r>
        <w:rPr>
          <w:spacing w:val="-10"/>
        </w:rPr>
        <w:t xml:space="preserve"> </w:t>
      </w:r>
      <w:r>
        <w:t>жизнедеятельности. Значение ракообразных в природе и жизни человека.</w:t>
      </w:r>
    </w:p>
    <w:p w:rsidR="009A3602" w:rsidRDefault="008B1FBB">
      <w:pPr>
        <w:pStyle w:val="a4"/>
        <w:ind w:right="1131"/>
      </w:pPr>
      <w:r>
        <w:t>Паукообразные. Особенности строения и жизнедеятельности в связи с жизнью</w:t>
      </w:r>
      <w:r>
        <w:rPr>
          <w:spacing w:val="40"/>
        </w:rPr>
        <w:t xml:space="preserve"> </w:t>
      </w:r>
      <w:r>
        <w:t>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A3602" w:rsidRDefault="008B1FBB">
      <w:pPr>
        <w:pStyle w:val="a4"/>
        <w:ind w:right="1125"/>
      </w:pPr>
      <w:r>
        <w:t>Насекомые. Особенности строения и жизнедеятельности. Размножение насекомых и типы развития. Отряды насекомых</w:t>
      </w:r>
      <w:r>
        <w:rPr>
          <w:vertAlign w:val="superscript"/>
        </w:rPr>
        <w:t>14</w:t>
      </w:r>
      <w:r>
        <w:t>: Прямокрылые, Равнокрылые, Полужесткокрылые, Чешуекрылые, Жесткокрылые, Перепончатокрылые, Двукрылые и другие.</w:t>
      </w:r>
      <w:r>
        <w:rPr>
          <w:spacing w:val="78"/>
          <w:w w:val="150"/>
        </w:rPr>
        <w:t xml:space="preserve">  </w:t>
      </w:r>
      <w:r>
        <w:t>Насекомые</w:t>
      </w:r>
      <w:r>
        <w:rPr>
          <w:spacing w:val="76"/>
          <w:w w:val="150"/>
        </w:rPr>
        <w:t xml:space="preserve">  </w:t>
      </w:r>
      <w:r>
        <w:t>–</w:t>
      </w:r>
      <w:r>
        <w:rPr>
          <w:spacing w:val="75"/>
          <w:w w:val="150"/>
        </w:rPr>
        <w:t xml:space="preserve">  </w:t>
      </w:r>
      <w:r>
        <w:t>переносчики</w:t>
      </w:r>
      <w:r>
        <w:rPr>
          <w:spacing w:val="75"/>
          <w:w w:val="150"/>
        </w:rPr>
        <w:t xml:space="preserve">  </w:t>
      </w:r>
      <w:r>
        <w:t>возбудителей</w:t>
      </w:r>
      <w:r>
        <w:rPr>
          <w:spacing w:val="78"/>
          <w:w w:val="150"/>
        </w:rPr>
        <w:t xml:space="preserve">  </w:t>
      </w:r>
      <w:r>
        <w:t>и</w:t>
      </w:r>
      <w:r>
        <w:rPr>
          <w:spacing w:val="75"/>
          <w:w w:val="150"/>
        </w:rPr>
        <w:t xml:space="preserve">  </w:t>
      </w:r>
      <w:r>
        <w:t>паразиты</w:t>
      </w:r>
      <w:r>
        <w:rPr>
          <w:spacing w:val="76"/>
          <w:w w:val="150"/>
        </w:rPr>
        <w:t xml:space="preserve">  </w:t>
      </w:r>
      <w:r>
        <w:t>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w:t>
      </w:r>
      <w:r>
        <w:rPr>
          <w:spacing w:val="80"/>
          <w:w w:val="150"/>
        </w:rPr>
        <w:t xml:space="preserve"> </w:t>
      </w:r>
      <w:r>
        <w:t>по</w:t>
      </w:r>
      <w:r>
        <w:rPr>
          <w:spacing w:val="80"/>
          <w:w w:val="150"/>
        </w:rPr>
        <w:t xml:space="preserve"> </w:t>
      </w:r>
      <w:r>
        <w:t>сокращению</w:t>
      </w:r>
      <w:r>
        <w:rPr>
          <w:spacing w:val="80"/>
          <w:w w:val="150"/>
        </w:rPr>
        <w:t xml:space="preserve"> </w:t>
      </w:r>
      <w:r>
        <w:t>численности</w:t>
      </w:r>
      <w:r>
        <w:rPr>
          <w:spacing w:val="80"/>
          <w:w w:val="150"/>
        </w:rPr>
        <w:t xml:space="preserve"> </w:t>
      </w:r>
      <w:r>
        <w:t>насекомых-вредителей.</w:t>
      </w:r>
      <w:r>
        <w:rPr>
          <w:spacing w:val="80"/>
          <w:w w:val="150"/>
        </w:rPr>
        <w:t xml:space="preserve"> </w:t>
      </w:r>
      <w:r>
        <w:t>Значение</w:t>
      </w:r>
      <w:r>
        <w:rPr>
          <w:spacing w:val="80"/>
          <w:w w:val="150"/>
        </w:rPr>
        <w:t xml:space="preserve"> </w:t>
      </w:r>
      <w:r>
        <w:t>насекомых</w:t>
      </w:r>
      <w:r>
        <w:rPr>
          <w:spacing w:val="40"/>
        </w:rPr>
        <w:t xml:space="preserve"> </w:t>
      </w:r>
      <w:r>
        <w:t>в природе и жизни человека.</w:t>
      </w:r>
    </w:p>
    <w:p w:rsidR="009A3602" w:rsidRDefault="008B1FBB">
      <w:pPr>
        <w:pStyle w:val="a4"/>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line="237" w:lineRule="auto"/>
        <w:ind w:right="1140"/>
      </w:pPr>
      <w:r>
        <w:t>Исследование</w:t>
      </w:r>
      <w:r>
        <w:rPr>
          <w:spacing w:val="80"/>
        </w:rPr>
        <w:t xml:space="preserve"> </w:t>
      </w:r>
      <w:r>
        <w:t>внешнего</w:t>
      </w:r>
      <w:r>
        <w:rPr>
          <w:spacing w:val="80"/>
        </w:rPr>
        <w:t xml:space="preserve"> </w:t>
      </w:r>
      <w:r>
        <w:t>строения</w:t>
      </w:r>
      <w:r>
        <w:rPr>
          <w:spacing w:val="80"/>
        </w:rPr>
        <w:t xml:space="preserve"> </w:t>
      </w:r>
      <w:r>
        <w:t>насекомого</w:t>
      </w:r>
      <w:r>
        <w:rPr>
          <w:spacing w:val="80"/>
        </w:rPr>
        <w:t xml:space="preserve"> </w:t>
      </w:r>
      <w:r>
        <w:t>(на</w:t>
      </w:r>
      <w:r>
        <w:rPr>
          <w:spacing w:val="40"/>
        </w:rPr>
        <w:t xml:space="preserve"> </w:t>
      </w:r>
      <w:r>
        <w:t>примере</w:t>
      </w:r>
      <w:r>
        <w:rPr>
          <w:spacing w:val="80"/>
        </w:rPr>
        <w:t xml:space="preserve"> </w:t>
      </w:r>
      <w:r>
        <w:t>майского</w:t>
      </w:r>
      <w:r>
        <w:rPr>
          <w:spacing w:val="80"/>
        </w:rPr>
        <w:t xml:space="preserve"> </w:t>
      </w:r>
      <w:r>
        <w:t>жука или других крупных насекомых-вредителей).</w:t>
      </w:r>
    </w:p>
    <w:p w:rsidR="009A3602" w:rsidRDefault="008B1FBB">
      <w:pPr>
        <w:pStyle w:val="a4"/>
        <w:spacing w:line="237" w:lineRule="auto"/>
        <w:ind w:right="1135"/>
      </w:pPr>
      <w:r>
        <w:t xml:space="preserve">Ознакомление с различными типами развития насекомых (на примере </w:t>
      </w:r>
      <w:r>
        <w:rPr>
          <w:spacing w:val="-2"/>
        </w:rPr>
        <w:t>коллекций).</w:t>
      </w:r>
    </w:p>
    <w:p w:rsidR="009A3602" w:rsidRDefault="008B1FBB">
      <w:pPr>
        <w:pStyle w:val="a4"/>
        <w:ind w:right="1134"/>
      </w:pPr>
      <w:r>
        <w:t>Моллюски.</w:t>
      </w:r>
      <w:r>
        <w:rPr>
          <w:spacing w:val="80"/>
          <w:w w:val="150"/>
        </w:rPr>
        <w:t xml:space="preserve"> </w:t>
      </w:r>
      <w:r>
        <w:t>Общая</w:t>
      </w:r>
      <w:r>
        <w:rPr>
          <w:spacing w:val="80"/>
          <w:w w:val="150"/>
        </w:rPr>
        <w:t xml:space="preserve"> </w:t>
      </w:r>
      <w:r>
        <w:t>характеристика.</w:t>
      </w:r>
      <w:r>
        <w:rPr>
          <w:spacing w:val="80"/>
          <w:w w:val="150"/>
        </w:rPr>
        <w:t xml:space="preserve"> </w:t>
      </w:r>
      <w:r>
        <w:t>Местообитание</w:t>
      </w:r>
      <w:r>
        <w:rPr>
          <w:spacing w:val="80"/>
          <w:w w:val="150"/>
        </w:rPr>
        <w:t xml:space="preserve"> </w:t>
      </w:r>
      <w:r>
        <w:t>моллюсков.</w:t>
      </w:r>
      <w:r>
        <w:rPr>
          <w:spacing w:val="80"/>
          <w:w w:val="150"/>
        </w:rPr>
        <w:t xml:space="preserve"> </w:t>
      </w:r>
      <w:r>
        <w:t>Строение</w:t>
      </w:r>
      <w:r>
        <w:rPr>
          <w:spacing w:val="80"/>
        </w:rPr>
        <w:t xml:space="preserve"> </w:t>
      </w:r>
      <w:r>
        <w:t>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A3602" w:rsidRDefault="008B1FBB">
      <w:pPr>
        <w:pStyle w:val="a4"/>
        <w:spacing w:line="274"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line="237" w:lineRule="auto"/>
        <w:ind w:right="1132"/>
      </w:pPr>
      <w:r>
        <w:t>Исследование внешнего строения раковин пресноводных и морских моллюсков (раковины беззубки, перловицы, прудовика, катушки и другие).</w:t>
      </w:r>
    </w:p>
    <w:p w:rsidR="009A3602" w:rsidRDefault="008B1FBB">
      <w:pPr>
        <w:pStyle w:val="a4"/>
        <w:ind w:right="1137"/>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9A3602" w:rsidRDefault="008B1FBB">
      <w:pPr>
        <w:pStyle w:val="a4"/>
        <w:ind w:right="1134"/>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w:t>
      </w:r>
      <w:r>
        <w:rPr>
          <w:spacing w:val="-2"/>
        </w:rPr>
        <w:t xml:space="preserve"> </w:t>
      </w:r>
      <w:r>
        <w:t>Отличия хрящевых рыб</w:t>
      </w:r>
      <w:r>
        <w:rPr>
          <w:spacing w:val="-1"/>
        </w:rPr>
        <w:t xml:space="preserve"> </w:t>
      </w:r>
      <w:r>
        <w:t>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A3602" w:rsidRDefault="008B1FBB">
      <w:pPr>
        <w:pStyle w:val="a4"/>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line="237" w:lineRule="auto"/>
        <w:ind w:right="1133"/>
      </w:pPr>
      <w:r>
        <w:t>Исследование</w:t>
      </w:r>
      <w:r>
        <w:rPr>
          <w:spacing w:val="40"/>
        </w:rPr>
        <w:t xml:space="preserve">  </w:t>
      </w:r>
      <w:r>
        <w:t>внешнего</w:t>
      </w:r>
      <w:r>
        <w:rPr>
          <w:spacing w:val="40"/>
        </w:rPr>
        <w:t xml:space="preserve">  </w:t>
      </w:r>
      <w:r>
        <w:t>строения</w:t>
      </w:r>
      <w:r>
        <w:rPr>
          <w:spacing w:val="80"/>
          <w:w w:val="150"/>
        </w:rPr>
        <w:t xml:space="preserve"> </w:t>
      </w:r>
      <w:r>
        <w:t>и</w:t>
      </w:r>
      <w:r>
        <w:rPr>
          <w:spacing w:val="40"/>
        </w:rPr>
        <w:t xml:space="preserve">  </w:t>
      </w:r>
      <w:r>
        <w:t>особенностей</w:t>
      </w:r>
      <w:r>
        <w:rPr>
          <w:spacing w:val="40"/>
        </w:rPr>
        <w:t xml:space="preserve">  </w:t>
      </w:r>
      <w:r>
        <w:t>передвижения</w:t>
      </w:r>
      <w:r>
        <w:rPr>
          <w:spacing w:val="80"/>
          <w:w w:val="150"/>
        </w:rPr>
        <w:t xml:space="preserve"> </w:t>
      </w:r>
      <w:r>
        <w:t>рыбы (на примере живой рыбы в банке с водой).</w:t>
      </w:r>
    </w:p>
    <w:p w:rsidR="009A3602" w:rsidRDefault="008B1FBB">
      <w:pPr>
        <w:pStyle w:val="a4"/>
        <w:spacing w:before="6" w:line="237" w:lineRule="auto"/>
        <w:ind w:right="1136"/>
      </w:pPr>
      <w:r>
        <w:t xml:space="preserve">Исследование внутреннего строения рыбы (на примере готового влажного </w:t>
      </w:r>
      <w:r>
        <w:rPr>
          <w:spacing w:val="-2"/>
        </w:rPr>
        <w:t>препарата).</w:t>
      </w:r>
    </w:p>
    <w:p w:rsidR="009A3602" w:rsidRDefault="008B1FBB">
      <w:pPr>
        <w:pStyle w:val="a4"/>
        <w:spacing w:before="74"/>
        <w:ind w:left="0" w:firstLine="0"/>
        <w:jc w:val="left"/>
        <w:rPr>
          <w:sz w:val="20"/>
        </w:rPr>
      </w:pPr>
      <w:r>
        <w:rPr>
          <w:noProof/>
          <w:lang w:eastAsia="ru-RU"/>
        </w:rPr>
        <mc:AlternateContent>
          <mc:Choice Requires="wps">
            <w:drawing>
              <wp:anchor distT="0" distB="0" distL="0" distR="0" simplePos="0" relativeHeight="487594496" behindDoc="1" locked="0" layoutInCell="1" allowOverlap="1">
                <wp:simplePos x="0" y="0"/>
                <wp:positionH relativeFrom="page">
                  <wp:posOffset>1079296</wp:posOffset>
                </wp:positionH>
                <wp:positionV relativeFrom="paragraph">
                  <wp:posOffset>208599</wp:posOffset>
                </wp:positionV>
                <wp:extent cx="183007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425156pt;width:144.07pt;height:.72003pt;mso-position-horizontal-relative:page;mso-position-vertical-relative:paragraph;z-index:-15721984;mso-wrap-distance-left:0;mso-wrap-distance-right:0" id="docshape14" filled="true" fillcolor="#000000" stroked="false">
                <v:fill type="solid"/>
                <w10:wrap type="topAndBottom"/>
              </v:rect>
            </w:pict>
          </mc:Fallback>
        </mc:AlternateContent>
      </w:r>
    </w:p>
    <w:p w:rsidR="009A3602" w:rsidRDefault="008B1FBB">
      <w:pPr>
        <w:pStyle w:val="a4"/>
        <w:spacing w:before="95" w:line="237" w:lineRule="auto"/>
        <w:ind w:right="1129" w:firstLine="0"/>
        <w:jc w:val="left"/>
      </w:pPr>
      <w:r>
        <w:rPr>
          <w:vertAlign w:val="superscript"/>
        </w:rPr>
        <w:t>14</w:t>
      </w:r>
      <w:r>
        <w:rPr>
          <w:spacing w:val="40"/>
        </w:rPr>
        <w:t xml:space="preserve"> </w:t>
      </w:r>
      <w:r>
        <w:t>Отряды</w:t>
      </w:r>
      <w:r>
        <w:rPr>
          <w:spacing w:val="40"/>
        </w:rPr>
        <w:t xml:space="preserve"> </w:t>
      </w:r>
      <w:r>
        <w:t>насекомых</w:t>
      </w:r>
      <w:r>
        <w:rPr>
          <w:spacing w:val="40"/>
        </w:rPr>
        <w:t xml:space="preserve"> </w:t>
      </w:r>
      <w:r>
        <w:t>изучаются</w:t>
      </w:r>
      <w:r>
        <w:rPr>
          <w:spacing w:val="40"/>
        </w:rPr>
        <w:t xml:space="preserve"> </w:t>
      </w:r>
      <w:r>
        <w:t>обзорно</w:t>
      </w:r>
      <w:r>
        <w:rPr>
          <w:spacing w:val="40"/>
        </w:rPr>
        <w:t xml:space="preserve"> </w:t>
      </w:r>
      <w:r>
        <w:t>по</w:t>
      </w:r>
      <w:r>
        <w:rPr>
          <w:spacing w:val="40"/>
        </w:rPr>
        <w:t xml:space="preserve"> </w:t>
      </w:r>
      <w:r>
        <w:t>усмотрению</w:t>
      </w:r>
      <w:r>
        <w:rPr>
          <w:spacing w:val="40"/>
        </w:rPr>
        <w:t xml:space="preserve"> </w:t>
      </w:r>
      <w:r>
        <w:t>учителя</w:t>
      </w:r>
      <w:r>
        <w:rPr>
          <w:spacing w:val="40"/>
        </w:rPr>
        <w:t xml:space="preserve"> </w:t>
      </w:r>
      <w:r>
        <w:t>в</w:t>
      </w:r>
      <w:r>
        <w:rPr>
          <w:spacing w:val="40"/>
        </w:rPr>
        <w:t xml:space="preserve"> </w:t>
      </w:r>
      <w:r>
        <w:t>зависимости</w:t>
      </w:r>
      <w:r>
        <w:rPr>
          <w:spacing w:val="40"/>
        </w:rPr>
        <w:t xml:space="preserve"> </w:t>
      </w:r>
      <w:r>
        <w:t>от местных условий. Более подробно изучаются на примере двух местных отрядов.</w:t>
      </w:r>
    </w:p>
    <w:p w:rsidR="009A3602" w:rsidRDefault="009A3602">
      <w:pPr>
        <w:spacing w:line="237" w:lineRule="auto"/>
        <w:sectPr w:rsidR="009A3602">
          <w:pgSz w:w="11910" w:h="16840"/>
          <w:pgMar w:top="1080" w:right="0" w:bottom="280" w:left="740" w:header="752" w:footer="0" w:gutter="0"/>
          <w:cols w:space="720"/>
        </w:sectPr>
      </w:pPr>
    </w:p>
    <w:p w:rsidR="009A3602" w:rsidRDefault="008B1FBB">
      <w:pPr>
        <w:pStyle w:val="a4"/>
        <w:spacing w:before="98"/>
        <w:ind w:right="1132"/>
      </w:pPr>
      <w:r>
        <w:lastRenderedPageBreak/>
        <w:t>Земноводные. Общая характеристика. Местообитание земноводных. Особенности внешнего и внутреннего строения, процессов жизнедеятельности, связанных</w:t>
      </w:r>
      <w:r>
        <w:rPr>
          <w:spacing w:val="80"/>
          <w:w w:val="150"/>
        </w:rPr>
        <w:t xml:space="preserve"> </w:t>
      </w:r>
      <w:r>
        <w:t>с</w:t>
      </w:r>
      <w:r>
        <w:rPr>
          <w:spacing w:val="80"/>
          <w:w w:val="150"/>
        </w:rPr>
        <w:t xml:space="preserve"> </w:t>
      </w:r>
      <w:r>
        <w:t>выходом</w:t>
      </w:r>
      <w:r>
        <w:rPr>
          <w:spacing w:val="80"/>
          <w:w w:val="150"/>
        </w:rPr>
        <w:t xml:space="preserve"> </w:t>
      </w:r>
      <w:r>
        <w:t>земноводных</w:t>
      </w:r>
      <w:r>
        <w:rPr>
          <w:spacing w:val="80"/>
          <w:w w:val="150"/>
        </w:rPr>
        <w:t xml:space="preserve"> </w:t>
      </w:r>
      <w:r>
        <w:t>на</w:t>
      </w:r>
      <w:r>
        <w:rPr>
          <w:spacing w:val="80"/>
          <w:w w:val="150"/>
        </w:rPr>
        <w:t xml:space="preserve"> </w:t>
      </w:r>
      <w:r>
        <w:t>сушу.</w:t>
      </w:r>
      <w:r>
        <w:rPr>
          <w:spacing w:val="80"/>
          <w:w w:val="150"/>
        </w:rPr>
        <w:t xml:space="preserve"> </w:t>
      </w:r>
      <w:r>
        <w:t>Приспособленность</w:t>
      </w:r>
      <w:r>
        <w:rPr>
          <w:spacing w:val="80"/>
          <w:w w:val="150"/>
        </w:rPr>
        <w:t xml:space="preserve"> </w:t>
      </w:r>
      <w:r>
        <w:t>земноводных</w:t>
      </w:r>
      <w:r>
        <w:rPr>
          <w:spacing w:val="80"/>
        </w:rPr>
        <w:t xml:space="preserve"> </w:t>
      </w:r>
      <w:r>
        <w:t>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A3602" w:rsidRDefault="008B1FBB">
      <w:pPr>
        <w:pStyle w:val="a4"/>
        <w:tabs>
          <w:tab w:val="left" w:pos="1961"/>
          <w:tab w:val="left" w:pos="2557"/>
          <w:tab w:val="left" w:pos="2724"/>
          <w:tab w:val="left" w:pos="2897"/>
          <w:tab w:val="left" w:pos="3247"/>
          <w:tab w:val="left" w:pos="3794"/>
          <w:tab w:val="left" w:pos="4168"/>
          <w:tab w:val="left" w:pos="4542"/>
          <w:tab w:val="left" w:pos="4787"/>
          <w:tab w:val="left" w:pos="5583"/>
          <w:tab w:val="left" w:pos="5693"/>
          <w:tab w:val="left" w:pos="6375"/>
          <w:tab w:val="left" w:pos="6825"/>
          <w:tab w:val="left" w:pos="6868"/>
          <w:tab w:val="left" w:pos="7603"/>
          <w:tab w:val="left" w:pos="7665"/>
          <w:tab w:val="left" w:pos="8044"/>
          <w:tab w:val="left" w:pos="8551"/>
          <w:tab w:val="left" w:pos="8768"/>
          <w:tab w:val="left" w:pos="8954"/>
          <w:tab w:val="left" w:pos="9007"/>
          <w:tab w:val="left" w:pos="9448"/>
        </w:tabs>
        <w:spacing w:before="3"/>
        <w:ind w:right="1131"/>
        <w:jc w:val="right"/>
      </w:pPr>
      <w:r>
        <w:t>Пресмыкающиеся.</w:t>
      </w:r>
      <w:r>
        <w:rPr>
          <w:spacing w:val="80"/>
        </w:rPr>
        <w:t xml:space="preserve"> </w:t>
      </w:r>
      <w:r>
        <w:t>Общая</w:t>
      </w:r>
      <w:r>
        <w:rPr>
          <w:spacing w:val="40"/>
        </w:rPr>
        <w:t xml:space="preserve"> </w:t>
      </w:r>
      <w:r>
        <w:t>характеристика.</w:t>
      </w:r>
      <w:r>
        <w:rPr>
          <w:spacing w:val="80"/>
        </w:rPr>
        <w:t xml:space="preserve"> </w:t>
      </w:r>
      <w:r>
        <w:t>Местообитание</w:t>
      </w:r>
      <w:r>
        <w:rPr>
          <w:spacing w:val="40"/>
        </w:rPr>
        <w:t xml:space="preserve"> </w:t>
      </w:r>
      <w:r>
        <w:t xml:space="preserve">пресмыкающихся. </w:t>
      </w:r>
      <w:r>
        <w:rPr>
          <w:spacing w:val="-2"/>
        </w:rPr>
        <w:t>Особенности</w:t>
      </w:r>
      <w:r>
        <w:tab/>
      </w:r>
      <w:r>
        <w:rPr>
          <w:spacing w:val="-2"/>
        </w:rPr>
        <w:t>внешнего</w:t>
      </w:r>
      <w:r>
        <w:tab/>
      </w:r>
      <w:r>
        <w:rPr>
          <w:spacing w:val="-10"/>
        </w:rPr>
        <w:t>и</w:t>
      </w:r>
      <w:r>
        <w:tab/>
      </w:r>
      <w:r>
        <w:rPr>
          <w:spacing w:val="-2"/>
        </w:rPr>
        <w:t>внутреннего</w:t>
      </w:r>
      <w:r>
        <w:tab/>
      </w:r>
      <w:r>
        <w:tab/>
      </w:r>
      <w:r>
        <w:rPr>
          <w:spacing w:val="-2"/>
        </w:rPr>
        <w:t>строения</w:t>
      </w:r>
      <w:r>
        <w:tab/>
      </w:r>
      <w:r>
        <w:tab/>
      </w:r>
      <w:r>
        <w:rPr>
          <w:spacing w:val="-2"/>
        </w:rPr>
        <w:t>пресмыкающихся.</w:t>
      </w:r>
      <w:r>
        <w:tab/>
      </w:r>
      <w:r>
        <w:tab/>
      </w:r>
      <w:r>
        <w:tab/>
      </w:r>
      <w:r>
        <w:rPr>
          <w:spacing w:val="-2"/>
        </w:rPr>
        <w:t>Процессы жизнедеятельности.</w:t>
      </w:r>
      <w:r>
        <w:tab/>
      </w:r>
      <w:r>
        <w:rPr>
          <w:spacing w:val="-33"/>
        </w:rPr>
        <w:t xml:space="preserve"> </w:t>
      </w:r>
      <w:r>
        <w:t>Приспособленность</w:t>
      </w:r>
      <w:r>
        <w:tab/>
      </w:r>
      <w:r>
        <w:rPr>
          <w:spacing w:val="-2"/>
        </w:rPr>
        <w:t>пресмыкающихся</w:t>
      </w:r>
      <w:r>
        <w:tab/>
      </w:r>
      <w:r>
        <w:tab/>
      </w:r>
      <w:r>
        <w:rPr>
          <w:spacing w:val="-10"/>
        </w:rPr>
        <w:t>к</w:t>
      </w:r>
      <w:r>
        <w:tab/>
      </w:r>
      <w:r>
        <w:rPr>
          <w:spacing w:val="-2"/>
        </w:rPr>
        <w:t>жизни</w:t>
      </w:r>
      <w:r>
        <w:tab/>
      </w:r>
      <w:r>
        <w:tab/>
      </w:r>
      <w:r>
        <w:rPr>
          <w:spacing w:val="-6"/>
        </w:rPr>
        <w:t>на</w:t>
      </w:r>
      <w:r>
        <w:tab/>
      </w:r>
      <w:r>
        <w:rPr>
          <w:spacing w:val="-2"/>
        </w:rPr>
        <w:t>суше. Размножение</w:t>
      </w:r>
      <w:r>
        <w:tab/>
      </w:r>
      <w:r>
        <w:tab/>
      </w:r>
      <w:r>
        <w:rPr>
          <w:spacing w:val="-10"/>
        </w:rPr>
        <w:t>и</w:t>
      </w:r>
      <w:r>
        <w:tab/>
      </w:r>
      <w:r>
        <w:tab/>
      </w:r>
      <w:r>
        <w:rPr>
          <w:spacing w:val="-2"/>
        </w:rPr>
        <w:t>развитие</w:t>
      </w:r>
      <w:r>
        <w:tab/>
      </w:r>
      <w:r>
        <w:tab/>
      </w:r>
      <w:r>
        <w:rPr>
          <w:spacing w:val="-2"/>
        </w:rPr>
        <w:t>пресмыкающихся.</w:t>
      </w:r>
      <w:r>
        <w:tab/>
      </w:r>
      <w:r>
        <w:rPr>
          <w:spacing w:val="-2"/>
        </w:rPr>
        <w:t>Регенерация.</w:t>
      </w:r>
      <w:r>
        <w:tab/>
      </w:r>
      <w:r>
        <w:rPr>
          <w:spacing w:val="-2"/>
        </w:rPr>
        <w:t xml:space="preserve">Многообразие </w:t>
      </w:r>
      <w:r>
        <w:t>пресмыкающихся и их</w:t>
      </w:r>
      <w:r>
        <w:rPr>
          <w:spacing w:val="-4"/>
        </w:rPr>
        <w:t xml:space="preserve"> </w:t>
      </w:r>
      <w:r>
        <w:t>охрана. Значение</w:t>
      </w:r>
      <w:r>
        <w:rPr>
          <w:spacing w:val="-5"/>
        </w:rPr>
        <w:t xml:space="preserve"> </w:t>
      </w:r>
      <w:r>
        <w:t>пресмыкающихся в природе и</w:t>
      </w:r>
      <w:r>
        <w:rPr>
          <w:spacing w:val="-3"/>
        </w:rPr>
        <w:t xml:space="preserve"> </w:t>
      </w:r>
      <w:r>
        <w:t>жизни</w:t>
      </w:r>
      <w:r>
        <w:rPr>
          <w:spacing w:val="-3"/>
        </w:rPr>
        <w:t xml:space="preserve"> </w:t>
      </w:r>
      <w:r>
        <w:t xml:space="preserve">человека. </w:t>
      </w:r>
      <w:r>
        <w:rPr>
          <w:spacing w:val="-2"/>
        </w:rPr>
        <w:t>Птицы.</w:t>
      </w:r>
      <w:r>
        <w:tab/>
      </w:r>
      <w:r>
        <w:rPr>
          <w:spacing w:val="-4"/>
        </w:rPr>
        <w:t>Общая</w:t>
      </w:r>
      <w:r>
        <w:tab/>
      </w:r>
      <w:r>
        <w:tab/>
      </w:r>
      <w:r>
        <w:rPr>
          <w:spacing w:val="-2"/>
        </w:rPr>
        <w:t>характеристика.</w:t>
      </w:r>
      <w:r>
        <w:tab/>
      </w:r>
      <w:r>
        <w:tab/>
      </w:r>
      <w:r>
        <w:rPr>
          <w:spacing w:val="-2"/>
        </w:rPr>
        <w:t>Особенности</w:t>
      </w:r>
      <w:r>
        <w:tab/>
      </w:r>
      <w:r>
        <w:rPr>
          <w:spacing w:val="-2"/>
        </w:rPr>
        <w:t>внешнего</w:t>
      </w:r>
      <w:r>
        <w:tab/>
      </w:r>
      <w:r>
        <w:rPr>
          <w:spacing w:val="-2"/>
        </w:rPr>
        <w:t>строения</w:t>
      </w:r>
      <w:r>
        <w:tab/>
      </w:r>
      <w:r>
        <w:tab/>
      </w:r>
      <w:r>
        <w:rPr>
          <w:spacing w:val="-2"/>
        </w:rPr>
        <w:t>птиц.</w:t>
      </w:r>
    </w:p>
    <w:p w:rsidR="009A3602" w:rsidRDefault="008B1FBB">
      <w:pPr>
        <w:pStyle w:val="a4"/>
        <w:spacing w:before="1"/>
        <w:ind w:right="1126" w:firstLine="0"/>
      </w:pPr>
      <w:r>
        <w:t>Особенности внутреннего строения и процессов жизнедеятельности птиц. Приспособления</w:t>
      </w:r>
      <w:r>
        <w:rPr>
          <w:spacing w:val="65"/>
        </w:rPr>
        <w:t xml:space="preserve"> </w:t>
      </w:r>
      <w:r>
        <w:t>птиц</w:t>
      </w:r>
      <w:r>
        <w:rPr>
          <w:spacing w:val="66"/>
        </w:rPr>
        <w:t xml:space="preserve"> </w:t>
      </w:r>
      <w:r>
        <w:t>к</w:t>
      </w:r>
      <w:r>
        <w:rPr>
          <w:spacing w:val="68"/>
        </w:rPr>
        <w:t xml:space="preserve"> </w:t>
      </w:r>
      <w:r>
        <w:t>полёту.</w:t>
      </w:r>
      <w:r>
        <w:rPr>
          <w:spacing w:val="72"/>
        </w:rPr>
        <w:t xml:space="preserve"> </w:t>
      </w:r>
      <w:r>
        <w:t>Поведение.</w:t>
      </w:r>
      <w:r>
        <w:rPr>
          <w:spacing w:val="67"/>
        </w:rPr>
        <w:t xml:space="preserve"> </w:t>
      </w:r>
      <w:r>
        <w:t>Размножение</w:t>
      </w:r>
      <w:r>
        <w:rPr>
          <w:spacing w:val="69"/>
        </w:rPr>
        <w:t xml:space="preserve"> </w:t>
      </w:r>
      <w:r>
        <w:t>и</w:t>
      </w:r>
      <w:r>
        <w:rPr>
          <w:spacing w:val="66"/>
        </w:rPr>
        <w:t xml:space="preserve"> </w:t>
      </w:r>
      <w:r>
        <w:t>развитие</w:t>
      </w:r>
      <w:r>
        <w:rPr>
          <w:spacing w:val="69"/>
        </w:rPr>
        <w:t xml:space="preserve"> </w:t>
      </w:r>
      <w:r>
        <w:t>птиц.</w:t>
      </w:r>
      <w:r>
        <w:rPr>
          <w:spacing w:val="72"/>
        </w:rPr>
        <w:t xml:space="preserve"> </w:t>
      </w:r>
      <w:r>
        <w:t>Забота о потомстве. Сезонные явления в жизни птиц. Миграции птиц, их изучение. Многообразие</w:t>
      </w:r>
      <w:r>
        <w:rPr>
          <w:spacing w:val="58"/>
        </w:rPr>
        <w:t xml:space="preserve">  </w:t>
      </w:r>
      <w:r>
        <w:t>птиц.</w:t>
      </w:r>
      <w:r>
        <w:rPr>
          <w:spacing w:val="62"/>
        </w:rPr>
        <w:t xml:space="preserve">  </w:t>
      </w:r>
      <w:r>
        <w:t>Экологические</w:t>
      </w:r>
      <w:r>
        <w:rPr>
          <w:spacing w:val="61"/>
        </w:rPr>
        <w:t xml:space="preserve">  </w:t>
      </w:r>
      <w:r>
        <w:t>группы</w:t>
      </w:r>
      <w:r>
        <w:rPr>
          <w:spacing w:val="62"/>
        </w:rPr>
        <w:t xml:space="preserve">  </w:t>
      </w:r>
      <w:r>
        <w:t>птиц</w:t>
      </w:r>
      <w:r>
        <w:rPr>
          <w:vertAlign w:val="superscript"/>
        </w:rPr>
        <w:t>15</w:t>
      </w:r>
      <w:r>
        <w:t>.</w:t>
      </w:r>
      <w:r>
        <w:rPr>
          <w:spacing w:val="62"/>
        </w:rPr>
        <w:t xml:space="preserve">  </w:t>
      </w:r>
      <w:r>
        <w:t>Приспособленность</w:t>
      </w:r>
      <w:r>
        <w:rPr>
          <w:spacing w:val="62"/>
        </w:rPr>
        <w:t xml:space="preserve">  </w:t>
      </w:r>
      <w:r>
        <w:t>птиц к различным условиям среды. Значение птиц в природе и жизни человека.</w:t>
      </w:r>
    </w:p>
    <w:p w:rsidR="009A3602" w:rsidRDefault="008B1FBB">
      <w:pPr>
        <w:pStyle w:val="a4"/>
        <w:spacing w:line="274"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5" w:line="237" w:lineRule="auto"/>
        <w:ind w:right="1142"/>
      </w:pPr>
      <w:r>
        <w:t>Исследование внешнего строения и перьевого покрова птиц (на примере чучела птиц и набора перьев: контурных, пуховых и пуха).</w:t>
      </w:r>
    </w:p>
    <w:p w:rsidR="009A3602" w:rsidRDefault="008B1FBB">
      <w:pPr>
        <w:pStyle w:val="a4"/>
        <w:spacing w:before="3" w:line="275" w:lineRule="exact"/>
        <w:ind w:left="1670" w:firstLine="0"/>
      </w:pPr>
      <w:r>
        <w:t>Исследование</w:t>
      </w:r>
      <w:r>
        <w:rPr>
          <w:spacing w:val="-9"/>
        </w:rPr>
        <w:t xml:space="preserve"> </w:t>
      </w:r>
      <w:r>
        <w:t>особенностей</w:t>
      </w:r>
      <w:r>
        <w:rPr>
          <w:spacing w:val="-2"/>
        </w:rPr>
        <w:t xml:space="preserve"> </w:t>
      </w:r>
      <w:r>
        <w:t>скелета</w:t>
      </w:r>
      <w:r>
        <w:rPr>
          <w:spacing w:val="-3"/>
        </w:rPr>
        <w:t xml:space="preserve"> </w:t>
      </w:r>
      <w:r>
        <w:rPr>
          <w:spacing w:val="-2"/>
        </w:rPr>
        <w:t>птицы.</w:t>
      </w:r>
    </w:p>
    <w:p w:rsidR="009A3602" w:rsidRDefault="008B1FBB">
      <w:pPr>
        <w:pStyle w:val="a4"/>
        <w:ind w:right="1136"/>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A3602" w:rsidRDefault="008B1FBB">
      <w:pPr>
        <w:pStyle w:val="a4"/>
        <w:ind w:right="1129"/>
      </w:pPr>
      <w:r>
        <w:t>Первозвери. Однопроходные (яйцекладущие) и Сумчатые (низшие звери). Плацентарные</w:t>
      </w:r>
      <w:r>
        <w:rPr>
          <w:spacing w:val="40"/>
        </w:rPr>
        <w:t xml:space="preserve">  </w:t>
      </w:r>
      <w:r>
        <w:t>млекопитающие.</w:t>
      </w:r>
      <w:r>
        <w:rPr>
          <w:spacing w:val="40"/>
        </w:rPr>
        <w:t xml:space="preserve">  </w:t>
      </w:r>
      <w:r>
        <w:t>Многообразие</w:t>
      </w:r>
      <w:r>
        <w:rPr>
          <w:spacing w:val="40"/>
        </w:rPr>
        <w:t xml:space="preserve">  </w:t>
      </w:r>
      <w:r>
        <w:t>млекопитающих.</w:t>
      </w:r>
      <w:r>
        <w:rPr>
          <w:spacing w:val="40"/>
        </w:rPr>
        <w:t xml:space="preserve">  </w:t>
      </w:r>
      <w:r>
        <w:t>Насекомоядные</w:t>
      </w:r>
      <w:r>
        <w:rPr>
          <w:spacing w:val="40"/>
        </w:rPr>
        <w:t xml:space="preserve"> </w:t>
      </w:r>
      <w:r>
        <w:t>и Рукокрылые. Грызуны, Зайцеобразные. Хищные. Ластоногие и Китообразные. Парнокопытные и Непарнокопытные. Приматы</w:t>
      </w:r>
      <w:r>
        <w:rPr>
          <w:vertAlign w:val="superscript"/>
        </w:rPr>
        <w:t>16</w:t>
      </w:r>
      <w:r>
        <w:t>. Семейства отряда Хищные: собачьи, кошачьи, куньи, медвежьи.</w:t>
      </w:r>
    </w:p>
    <w:p w:rsidR="009A3602" w:rsidRDefault="008B1FBB">
      <w:pPr>
        <w:pStyle w:val="a4"/>
        <w:spacing w:before="2"/>
        <w:ind w:right="1122"/>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A3602" w:rsidRDefault="008B1FBB">
      <w:pPr>
        <w:pStyle w:val="a4"/>
        <w:spacing w:line="274"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3" w:line="275" w:lineRule="exact"/>
        <w:ind w:left="1670" w:firstLine="0"/>
      </w:pPr>
      <w:r>
        <w:t>Исследование</w:t>
      </w:r>
      <w:r>
        <w:rPr>
          <w:spacing w:val="-11"/>
        </w:rPr>
        <w:t xml:space="preserve"> </w:t>
      </w:r>
      <w:r>
        <w:t>особенностей</w:t>
      </w:r>
      <w:r>
        <w:rPr>
          <w:spacing w:val="-2"/>
        </w:rPr>
        <w:t xml:space="preserve"> </w:t>
      </w:r>
      <w:r>
        <w:t>скелета</w:t>
      </w:r>
      <w:r>
        <w:rPr>
          <w:spacing w:val="-3"/>
        </w:rPr>
        <w:t xml:space="preserve"> </w:t>
      </w:r>
      <w:r>
        <w:rPr>
          <w:spacing w:val="-2"/>
        </w:rPr>
        <w:t>млекопитающих.</w:t>
      </w:r>
    </w:p>
    <w:p w:rsidR="009A3602" w:rsidRDefault="008B1FBB">
      <w:pPr>
        <w:pStyle w:val="a4"/>
        <w:spacing w:line="242" w:lineRule="auto"/>
        <w:ind w:left="1670" w:right="3080" w:firstLine="0"/>
      </w:pPr>
      <w:r>
        <w:t>Исследование</w:t>
      </w:r>
      <w:r>
        <w:rPr>
          <w:spacing w:val="-13"/>
        </w:rPr>
        <w:t xml:space="preserve"> </w:t>
      </w:r>
      <w:r>
        <w:t>особенностей</w:t>
      </w:r>
      <w:r>
        <w:rPr>
          <w:spacing w:val="-8"/>
        </w:rPr>
        <w:t xml:space="preserve"> </w:t>
      </w:r>
      <w:r>
        <w:t>зубной</w:t>
      </w:r>
      <w:r>
        <w:rPr>
          <w:spacing w:val="-7"/>
        </w:rPr>
        <w:t xml:space="preserve"> </w:t>
      </w:r>
      <w:r>
        <w:t>системы</w:t>
      </w:r>
      <w:r>
        <w:rPr>
          <w:spacing w:val="-7"/>
        </w:rPr>
        <w:t xml:space="preserve"> </w:t>
      </w:r>
      <w:r>
        <w:t>млекопитающих. Развитие животного мира на Земле.</w:t>
      </w:r>
    </w:p>
    <w:p w:rsidR="009A3602" w:rsidRDefault="008B1FBB">
      <w:pPr>
        <w:pStyle w:val="a4"/>
        <w:ind w:right="1132"/>
      </w:pPr>
      <w:r>
        <w:t>Эволюционное</w:t>
      </w:r>
      <w:r>
        <w:rPr>
          <w:spacing w:val="80"/>
        </w:rPr>
        <w:t xml:space="preserve"> </w:t>
      </w:r>
      <w:r>
        <w:t>развитие</w:t>
      </w:r>
      <w:r>
        <w:rPr>
          <w:spacing w:val="80"/>
        </w:rPr>
        <w:t xml:space="preserve"> </w:t>
      </w:r>
      <w:r>
        <w:t>животного</w:t>
      </w:r>
      <w:r>
        <w:rPr>
          <w:spacing w:val="80"/>
        </w:rPr>
        <w:t xml:space="preserve"> </w:t>
      </w:r>
      <w:r>
        <w:t>мира</w:t>
      </w:r>
      <w:r>
        <w:rPr>
          <w:spacing w:val="80"/>
        </w:rPr>
        <w:t xml:space="preserve"> </w:t>
      </w:r>
      <w:r>
        <w:t>на</w:t>
      </w:r>
      <w:r>
        <w:rPr>
          <w:spacing w:val="80"/>
        </w:rPr>
        <w:t xml:space="preserve"> </w:t>
      </w:r>
      <w:r>
        <w:t>Земле.</w:t>
      </w:r>
      <w:r>
        <w:rPr>
          <w:spacing w:val="80"/>
        </w:rPr>
        <w:t xml:space="preserve"> </w:t>
      </w:r>
      <w:r>
        <w:t>Усложнение</w:t>
      </w:r>
      <w:r>
        <w:rPr>
          <w:spacing w:val="80"/>
        </w:rPr>
        <w:t xml:space="preserve"> </w:t>
      </w:r>
      <w:r>
        <w:t>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A3602" w:rsidRDefault="008B1FBB">
      <w:pPr>
        <w:pStyle w:val="a4"/>
        <w:ind w:right="1122"/>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A3602" w:rsidRDefault="008B1FBB">
      <w:pPr>
        <w:pStyle w:val="a4"/>
        <w:spacing w:line="274"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1" w:line="237" w:lineRule="auto"/>
        <w:ind w:left="1670" w:right="3494" w:firstLine="0"/>
      </w:pPr>
      <w:r>
        <w:t>Исследование</w:t>
      </w:r>
      <w:r>
        <w:rPr>
          <w:spacing w:val="-6"/>
        </w:rPr>
        <w:t xml:space="preserve"> </w:t>
      </w:r>
      <w:r>
        <w:t>ископаемых</w:t>
      </w:r>
      <w:r>
        <w:rPr>
          <w:spacing w:val="-14"/>
        </w:rPr>
        <w:t xml:space="preserve"> </w:t>
      </w:r>
      <w:r>
        <w:t>остатков</w:t>
      </w:r>
      <w:r>
        <w:rPr>
          <w:spacing w:val="-8"/>
        </w:rPr>
        <w:t xml:space="preserve"> </w:t>
      </w:r>
      <w:r>
        <w:t>вымерших</w:t>
      </w:r>
      <w:r>
        <w:rPr>
          <w:spacing w:val="-14"/>
        </w:rPr>
        <w:t xml:space="preserve"> </w:t>
      </w:r>
      <w:r>
        <w:t>животных. Животные в природных сообществах.</w:t>
      </w:r>
    </w:p>
    <w:p w:rsidR="009A3602" w:rsidRDefault="008B1FBB">
      <w:pPr>
        <w:pStyle w:val="a4"/>
        <w:spacing w:before="75"/>
        <w:ind w:left="0" w:firstLine="0"/>
        <w:jc w:val="left"/>
        <w:rPr>
          <w:sz w:val="20"/>
        </w:rPr>
      </w:pPr>
      <w:r>
        <w:rPr>
          <w:noProof/>
          <w:lang w:eastAsia="ru-RU"/>
        </w:rPr>
        <mc:AlternateContent>
          <mc:Choice Requires="wps">
            <w:drawing>
              <wp:anchor distT="0" distB="0" distL="0" distR="0" simplePos="0" relativeHeight="487595008" behindDoc="1" locked="0" layoutInCell="1" allowOverlap="1">
                <wp:simplePos x="0" y="0"/>
                <wp:positionH relativeFrom="page">
                  <wp:posOffset>1079296</wp:posOffset>
                </wp:positionH>
                <wp:positionV relativeFrom="paragraph">
                  <wp:posOffset>209227</wp:posOffset>
                </wp:positionV>
                <wp:extent cx="1830070"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474628pt;width:144.07pt;height:.71997pt;mso-position-horizontal-relative:page;mso-position-vertical-relative:paragraph;z-index:-15721472;mso-wrap-distance-left:0;mso-wrap-distance-right:0" id="docshape15" filled="true" fillcolor="#000000" stroked="false">
                <v:fill type="solid"/>
                <w10:wrap type="topAndBottom"/>
              </v:rect>
            </w:pict>
          </mc:Fallback>
        </mc:AlternateContent>
      </w:r>
    </w:p>
    <w:p w:rsidR="009A3602" w:rsidRDefault="008B1FBB">
      <w:pPr>
        <w:pStyle w:val="a4"/>
        <w:spacing w:before="95" w:line="237" w:lineRule="auto"/>
        <w:ind w:right="1129" w:firstLine="0"/>
        <w:jc w:val="left"/>
      </w:pPr>
      <w:r>
        <w:rPr>
          <w:vertAlign w:val="superscript"/>
        </w:rPr>
        <w:t>15</w:t>
      </w:r>
      <w:r>
        <w:rPr>
          <w:spacing w:val="40"/>
        </w:rPr>
        <w:t xml:space="preserve"> </w:t>
      </w:r>
      <w:r>
        <w:t>Многообразие</w:t>
      </w:r>
      <w:r>
        <w:rPr>
          <w:spacing w:val="40"/>
        </w:rPr>
        <w:t xml:space="preserve"> </w:t>
      </w:r>
      <w:r>
        <w:t>птиц</w:t>
      </w:r>
      <w:r>
        <w:rPr>
          <w:spacing w:val="40"/>
        </w:rPr>
        <w:t xml:space="preserve"> </w:t>
      </w:r>
      <w:r>
        <w:t>изучается</w:t>
      </w:r>
      <w:r>
        <w:rPr>
          <w:spacing w:val="40"/>
        </w:rPr>
        <w:t xml:space="preserve"> </w:t>
      </w:r>
      <w:r>
        <w:t>по</w:t>
      </w:r>
      <w:r>
        <w:rPr>
          <w:spacing w:val="40"/>
        </w:rPr>
        <w:t xml:space="preserve"> </w:t>
      </w:r>
      <w:r>
        <w:t>выбору</w:t>
      </w:r>
      <w:r>
        <w:rPr>
          <w:spacing w:val="40"/>
        </w:rPr>
        <w:t xml:space="preserve"> </w:t>
      </w:r>
      <w:r>
        <w:t>учителя</w:t>
      </w:r>
      <w:r>
        <w:rPr>
          <w:spacing w:val="40"/>
        </w:rPr>
        <w:t xml:space="preserve"> </w:t>
      </w:r>
      <w:r>
        <w:t>на</w:t>
      </w:r>
      <w:r>
        <w:rPr>
          <w:spacing w:val="40"/>
        </w:rPr>
        <w:t xml:space="preserve"> </w:t>
      </w:r>
      <w:r>
        <w:t>примере</w:t>
      </w:r>
      <w:r>
        <w:rPr>
          <w:spacing w:val="40"/>
        </w:rPr>
        <w:t xml:space="preserve"> </w:t>
      </w:r>
      <w:r>
        <w:t>трёх</w:t>
      </w:r>
      <w:r>
        <w:rPr>
          <w:spacing w:val="40"/>
        </w:rPr>
        <w:t xml:space="preserve"> </w:t>
      </w:r>
      <w:r>
        <w:t>экологических групп с учётом распространения птиц в своём регионе.</w:t>
      </w:r>
    </w:p>
    <w:p w:rsidR="009A3602" w:rsidRDefault="008B1FBB">
      <w:pPr>
        <w:pStyle w:val="a4"/>
        <w:spacing w:before="5" w:line="237" w:lineRule="auto"/>
        <w:ind w:right="1129" w:firstLine="0"/>
        <w:jc w:val="left"/>
      </w:pPr>
      <w:r>
        <w:rPr>
          <w:vertAlign w:val="superscript"/>
        </w:rPr>
        <w:t>16</w:t>
      </w:r>
      <w:r>
        <w:t xml:space="preserve"> Изучаются 6 отрядов млекопитающих на примере двух видов из каждого отряда по</w:t>
      </w:r>
      <w:r>
        <w:rPr>
          <w:spacing w:val="40"/>
        </w:rPr>
        <w:t xml:space="preserve"> </w:t>
      </w:r>
      <w:r>
        <w:t>выбору учителя.</w:t>
      </w:r>
    </w:p>
    <w:p w:rsidR="009A3602" w:rsidRDefault="009A3602">
      <w:pPr>
        <w:spacing w:line="237"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3"/>
      </w:pPr>
      <w:r>
        <w:lastRenderedPageBreak/>
        <w:t>Животные</w:t>
      </w:r>
      <w:r>
        <w:rPr>
          <w:spacing w:val="80"/>
          <w:w w:val="150"/>
        </w:rPr>
        <w:t xml:space="preserve"> </w:t>
      </w:r>
      <w:r>
        <w:t>и</w:t>
      </w:r>
      <w:r>
        <w:rPr>
          <w:spacing w:val="80"/>
          <w:w w:val="150"/>
        </w:rPr>
        <w:t xml:space="preserve"> </w:t>
      </w:r>
      <w:r>
        <w:t>среда</w:t>
      </w:r>
      <w:r>
        <w:rPr>
          <w:spacing w:val="80"/>
          <w:w w:val="150"/>
        </w:rPr>
        <w:t xml:space="preserve"> </w:t>
      </w:r>
      <w:r>
        <w:t>обитания.</w:t>
      </w:r>
      <w:r>
        <w:rPr>
          <w:spacing w:val="80"/>
          <w:w w:val="150"/>
        </w:rPr>
        <w:t xml:space="preserve"> </w:t>
      </w:r>
      <w:r>
        <w:t>Влияние</w:t>
      </w:r>
      <w:r>
        <w:rPr>
          <w:spacing w:val="80"/>
          <w:w w:val="150"/>
        </w:rPr>
        <w:t xml:space="preserve"> </w:t>
      </w:r>
      <w:r>
        <w:t>света,</w:t>
      </w:r>
      <w:r>
        <w:rPr>
          <w:spacing w:val="80"/>
          <w:w w:val="150"/>
        </w:rPr>
        <w:t xml:space="preserve"> </w:t>
      </w:r>
      <w:r>
        <w:t>температуры</w:t>
      </w:r>
      <w:r>
        <w:rPr>
          <w:spacing w:val="80"/>
          <w:w w:val="150"/>
        </w:rPr>
        <w:t xml:space="preserve"> </w:t>
      </w:r>
      <w:r>
        <w:t>и</w:t>
      </w:r>
      <w:r>
        <w:rPr>
          <w:spacing w:val="80"/>
          <w:w w:val="150"/>
        </w:rPr>
        <w:t xml:space="preserve"> </w:t>
      </w:r>
      <w:r>
        <w:t>влажности на животных. Приспособленность животных к условиям среды обитания.</w:t>
      </w:r>
    </w:p>
    <w:p w:rsidR="009A3602" w:rsidRDefault="008B1FBB">
      <w:pPr>
        <w:pStyle w:val="a4"/>
        <w:ind w:right="1137"/>
      </w:pPr>
      <w:r>
        <w:t>Популяции</w:t>
      </w:r>
      <w:r>
        <w:rPr>
          <w:spacing w:val="-1"/>
        </w:rPr>
        <w:t xml:space="preserve"> </w:t>
      </w:r>
      <w:r>
        <w:t>животных, их</w:t>
      </w:r>
      <w:r>
        <w:rPr>
          <w:spacing w:val="-7"/>
        </w:rPr>
        <w:t xml:space="preserve"> </w:t>
      </w:r>
      <w:r>
        <w:t>характеристики. Одиночный</w:t>
      </w:r>
      <w:r>
        <w:rPr>
          <w:spacing w:val="-1"/>
        </w:rPr>
        <w:t xml:space="preserve"> </w:t>
      </w:r>
      <w:r>
        <w:t>и</w:t>
      </w:r>
      <w:r>
        <w:rPr>
          <w:spacing w:val="-6"/>
        </w:rPr>
        <w:t xml:space="preserve"> </w:t>
      </w:r>
      <w:r>
        <w:t>групповой</w:t>
      </w:r>
      <w:r>
        <w:rPr>
          <w:spacing w:val="-6"/>
        </w:rPr>
        <w:t xml:space="preserve"> </w:t>
      </w:r>
      <w:r>
        <w:t>образ</w:t>
      </w:r>
      <w:r>
        <w:rPr>
          <w:spacing w:val="-6"/>
        </w:rPr>
        <w:t xml:space="preserve"> </w:t>
      </w:r>
      <w:r>
        <w:t>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A3602" w:rsidRDefault="008B1FBB">
      <w:pPr>
        <w:pStyle w:val="a4"/>
        <w:spacing w:line="237" w:lineRule="auto"/>
        <w:ind w:right="1137"/>
      </w:pPr>
      <w:r>
        <w:t>Животный мир природных зон Земли. Основные закономерности распределения животных на планете. Фауна.</w:t>
      </w:r>
    </w:p>
    <w:p w:rsidR="009A3602" w:rsidRDefault="008B1FBB">
      <w:pPr>
        <w:pStyle w:val="a4"/>
        <w:spacing w:before="3" w:line="275" w:lineRule="exact"/>
        <w:ind w:left="1670" w:firstLine="0"/>
      </w:pPr>
      <w:r>
        <w:t>Животные</w:t>
      </w:r>
      <w:r>
        <w:rPr>
          <w:spacing w:val="-1"/>
        </w:rPr>
        <w:t xml:space="preserve"> </w:t>
      </w:r>
      <w:r>
        <w:t>и</w:t>
      </w:r>
      <w:r>
        <w:rPr>
          <w:spacing w:val="-2"/>
        </w:rPr>
        <w:t xml:space="preserve"> человек.</w:t>
      </w:r>
    </w:p>
    <w:p w:rsidR="009A3602" w:rsidRDefault="008B1FBB">
      <w:pPr>
        <w:pStyle w:val="a4"/>
        <w:ind w:right="1125"/>
      </w:pPr>
      <w:r>
        <w:t>Воздействие человека на животных в природе: прямое и косвенное. Промысловые</w:t>
      </w:r>
      <w:r>
        <w:rPr>
          <w:spacing w:val="40"/>
        </w:rPr>
        <w:t xml:space="preserve">  </w:t>
      </w:r>
      <w:r>
        <w:t>животные</w:t>
      </w:r>
      <w:r>
        <w:rPr>
          <w:spacing w:val="40"/>
        </w:rPr>
        <w:t xml:space="preserve">  </w:t>
      </w:r>
      <w:r>
        <w:t>(рыболовство,</w:t>
      </w:r>
      <w:r>
        <w:rPr>
          <w:spacing w:val="40"/>
        </w:rPr>
        <w:t xml:space="preserve">  </w:t>
      </w:r>
      <w:r>
        <w:t>охота).</w:t>
      </w:r>
      <w:r>
        <w:rPr>
          <w:spacing w:val="40"/>
        </w:rPr>
        <w:t xml:space="preserve">  </w:t>
      </w:r>
      <w:r>
        <w:t>Ведение</w:t>
      </w:r>
      <w:r>
        <w:rPr>
          <w:spacing w:val="40"/>
        </w:rPr>
        <w:t xml:space="preserve">  </w:t>
      </w:r>
      <w:r>
        <w:t>промысла</w:t>
      </w:r>
      <w:r>
        <w:rPr>
          <w:spacing w:val="40"/>
        </w:rPr>
        <w:t xml:space="preserve">  </w:t>
      </w:r>
      <w:r>
        <w:t>животных</w:t>
      </w:r>
      <w:r>
        <w:rPr>
          <w:spacing w:val="80"/>
        </w:rPr>
        <w:t xml:space="preserve"> </w:t>
      </w:r>
      <w:r>
        <w:t>на основе научного подхода. Загрязнение окружающей среды.</w:t>
      </w:r>
    </w:p>
    <w:p w:rsidR="009A3602" w:rsidRDefault="008B1FBB">
      <w:pPr>
        <w:pStyle w:val="a4"/>
        <w:spacing w:before="2"/>
        <w:ind w:right="1127"/>
      </w:pPr>
      <w:r>
        <w:t>Одомашнивание</w:t>
      </w:r>
      <w:r>
        <w:rPr>
          <w:spacing w:val="80"/>
          <w:w w:val="150"/>
        </w:rPr>
        <w:t xml:space="preserve"> </w:t>
      </w:r>
      <w:r>
        <w:t>животных.</w:t>
      </w:r>
      <w:r>
        <w:rPr>
          <w:spacing w:val="80"/>
          <w:w w:val="150"/>
        </w:rPr>
        <w:t xml:space="preserve"> </w:t>
      </w:r>
      <w:r>
        <w:t>Селекция,</w:t>
      </w:r>
      <w:r>
        <w:rPr>
          <w:spacing w:val="80"/>
          <w:w w:val="150"/>
        </w:rPr>
        <w:t xml:space="preserve"> </w:t>
      </w:r>
      <w:r>
        <w:t>породы,</w:t>
      </w:r>
      <w:r>
        <w:rPr>
          <w:spacing w:val="80"/>
          <w:w w:val="150"/>
        </w:rPr>
        <w:t xml:space="preserve"> </w:t>
      </w:r>
      <w:r>
        <w:t>искусственный</w:t>
      </w:r>
      <w:r>
        <w:rPr>
          <w:spacing w:val="80"/>
          <w:w w:val="150"/>
        </w:rPr>
        <w:t xml:space="preserve"> </w:t>
      </w:r>
      <w:r>
        <w:t>отбор,</w:t>
      </w:r>
      <w:r>
        <w:rPr>
          <w:spacing w:val="40"/>
        </w:rPr>
        <w:t xml:space="preserve"> </w:t>
      </w:r>
      <w:r>
        <w:t>дикие</w:t>
      </w:r>
      <w:r>
        <w:rPr>
          <w:spacing w:val="79"/>
        </w:rPr>
        <w:t xml:space="preserve">   </w:t>
      </w:r>
      <w:r>
        <w:t>предки</w:t>
      </w:r>
      <w:r>
        <w:rPr>
          <w:spacing w:val="80"/>
        </w:rPr>
        <w:t xml:space="preserve">   </w:t>
      </w:r>
      <w:r>
        <w:t>домашних</w:t>
      </w:r>
      <w:r>
        <w:rPr>
          <w:spacing w:val="78"/>
        </w:rPr>
        <w:t xml:space="preserve">   </w:t>
      </w:r>
      <w:r>
        <w:t>животных.</w:t>
      </w:r>
      <w:r>
        <w:rPr>
          <w:spacing w:val="78"/>
        </w:rPr>
        <w:t xml:space="preserve">   </w:t>
      </w:r>
      <w:r>
        <w:t>Значение</w:t>
      </w:r>
      <w:r>
        <w:rPr>
          <w:spacing w:val="79"/>
        </w:rPr>
        <w:t xml:space="preserve">   </w:t>
      </w:r>
      <w:r>
        <w:t>домашних</w:t>
      </w:r>
      <w:r>
        <w:rPr>
          <w:spacing w:val="78"/>
        </w:rPr>
        <w:t xml:space="preserve">   </w:t>
      </w:r>
      <w:r>
        <w:t>животных в</w:t>
      </w:r>
      <w:r>
        <w:rPr>
          <w:spacing w:val="40"/>
        </w:rPr>
        <w:t xml:space="preserve">  </w:t>
      </w:r>
      <w:r>
        <w:t>жизни</w:t>
      </w:r>
      <w:r>
        <w:rPr>
          <w:spacing w:val="40"/>
        </w:rPr>
        <w:t xml:space="preserve">  </w:t>
      </w:r>
      <w:r>
        <w:t>человека.</w:t>
      </w:r>
      <w:r>
        <w:rPr>
          <w:spacing w:val="40"/>
        </w:rPr>
        <w:t xml:space="preserve">  </w:t>
      </w:r>
      <w:r>
        <w:t>Животные</w:t>
      </w:r>
      <w:r>
        <w:rPr>
          <w:spacing w:val="40"/>
        </w:rPr>
        <w:t xml:space="preserve">  </w:t>
      </w:r>
      <w:r>
        <w:t>сельскохозяйственных</w:t>
      </w:r>
      <w:r>
        <w:rPr>
          <w:spacing w:val="40"/>
        </w:rPr>
        <w:t xml:space="preserve">  </w:t>
      </w:r>
      <w:r>
        <w:t>угодий.</w:t>
      </w:r>
      <w:r>
        <w:rPr>
          <w:spacing w:val="40"/>
        </w:rPr>
        <w:t xml:space="preserve">  </w:t>
      </w:r>
      <w:r>
        <w:t>Методы</w:t>
      </w:r>
      <w:r>
        <w:rPr>
          <w:spacing w:val="40"/>
        </w:rPr>
        <w:t xml:space="preserve">  </w:t>
      </w:r>
      <w:r>
        <w:t>борьбы</w:t>
      </w:r>
      <w:r>
        <w:rPr>
          <w:spacing w:val="80"/>
        </w:rPr>
        <w:t xml:space="preserve"> </w:t>
      </w:r>
      <w:r>
        <w:t>с животными-вредителями.</w:t>
      </w:r>
    </w:p>
    <w:p w:rsidR="009A3602" w:rsidRDefault="008B1FBB">
      <w:pPr>
        <w:pStyle w:val="a4"/>
        <w:ind w:right="1128"/>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A3602" w:rsidRDefault="008B1FBB">
      <w:pPr>
        <w:pStyle w:val="a4"/>
        <w:spacing w:before="3" w:line="237" w:lineRule="auto"/>
        <w:ind w:left="1670" w:right="6076" w:firstLine="0"/>
      </w:pPr>
      <w:r>
        <w:t>Содержание</w:t>
      </w:r>
      <w:r>
        <w:rPr>
          <w:spacing w:val="-12"/>
        </w:rPr>
        <w:t xml:space="preserve"> </w:t>
      </w:r>
      <w:r>
        <w:t>обучения</w:t>
      </w:r>
      <w:r>
        <w:rPr>
          <w:spacing w:val="-7"/>
        </w:rPr>
        <w:t xml:space="preserve"> </w:t>
      </w:r>
      <w:r>
        <w:t>в</w:t>
      </w:r>
      <w:r>
        <w:rPr>
          <w:spacing w:val="-6"/>
        </w:rPr>
        <w:t xml:space="preserve"> </w:t>
      </w:r>
      <w:r>
        <w:t>9</w:t>
      </w:r>
      <w:r>
        <w:rPr>
          <w:spacing w:val="-11"/>
        </w:rPr>
        <w:t xml:space="preserve"> </w:t>
      </w:r>
      <w:r>
        <w:t>классе. Человек – биосоциальный вид.</w:t>
      </w:r>
    </w:p>
    <w:p w:rsidR="009A3602" w:rsidRDefault="008B1FBB">
      <w:pPr>
        <w:pStyle w:val="a4"/>
        <w:spacing w:before="4"/>
        <w:ind w:right="1132"/>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A3602" w:rsidRDefault="008B1FBB">
      <w:pPr>
        <w:pStyle w:val="a4"/>
        <w:ind w:right="1131"/>
      </w:pPr>
      <w:r>
        <w:t>Место человека в системе органического мира. Человек как часть природы. Систематическое</w:t>
      </w:r>
      <w:r>
        <w:rPr>
          <w:spacing w:val="80"/>
          <w:w w:val="150"/>
        </w:rPr>
        <w:t xml:space="preserve">  </w:t>
      </w:r>
      <w:r>
        <w:t>положение</w:t>
      </w:r>
      <w:r>
        <w:rPr>
          <w:spacing w:val="80"/>
          <w:w w:val="150"/>
        </w:rPr>
        <w:t xml:space="preserve">  </w:t>
      </w:r>
      <w:r>
        <w:t>современного</w:t>
      </w:r>
      <w:r>
        <w:rPr>
          <w:spacing w:val="80"/>
          <w:w w:val="150"/>
        </w:rPr>
        <w:t xml:space="preserve">  </w:t>
      </w:r>
      <w:r>
        <w:t>человека.</w:t>
      </w:r>
      <w:r>
        <w:rPr>
          <w:spacing w:val="80"/>
          <w:w w:val="150"/>
        </w:rPr>
        <w:t xml:space="preserve">  </w:t>
      </w:r>
      <w:r>
        <w:t>Сходство</w:t>
      </w:r>
      <w:r>
        <w:rPr>
          <w:spacing w:val="80"/>
          <w:w w:val="150"/>
        </w:rPr>
        <w:t xml:space="preserve">  </w:t>
      </w:r>
      <w:r>
        <w:t>человека</w:t>
      </w:r>
      <w:r>
        <w:rPr>
          <w:spacing w:val="80"/>
          <w:w w:val="150"/>
        </w:rPr>
        <w:t xml:space="preserve"> </w:t>
      </w:r>
      <w:r>
        <w:t>с млекопитающими. Отличие человека от приматов. Доказательства животного происхождения человека. Человек разумный. Антропогенез, его этапы. Биологические</w:t>
      </w:r>
      <w:r>
        <w:rPr>
          <w:spacing w:val="40"/>
        </w:rPr>
        <w:t xml:space="preserve"> </w:t>
      </w:r>
      <w:r>
        <w:t>и социальные факторы становления человека. Человеческие расы.</w:t>
      </w:r>
    </w:p>
    <w:p w:rsidR="009A3602" w:rsidRDefault="008B1FBB">
      <w:pPr>
        <w:pStyle w:val="a4"/>
        <w:spacing w:line="274" w:lineRule="exact"/>
        <w:ind w:left="1670" w:firstLine="0"/>
      </w:pPr>
      <w:r>
        <w:t>Структура</w:t>
      </w:r>
      <w:r>
        <w:rPr>
          <w:spacing w:val="-2"/>
        </w:rPr>
        <w:t xml:space="preserve"> </w:t>
      </w:r>
      <w:r>
        <w:t>организма</w:t>
      </w:r>
      <w:r>
        <w:rPr>
          <w:spacing w:val="-5"/>
        </w:rPr>
        <w:t xml:space="preserve"> </w:t>
      </w:r>
      <w:r>
        <w:rPr>
          <w:spacing w:val="-2"/>
        </w:rPr>
        <w:t>человека.</w:t>
      </w:r>
    </w:p>
    <w:p w:rsidR="009A3602" w:rsidRDefault="008B1FBB">
      <w:pPr>
        <w:pStyle w:val="a4"/>
        <w:tabs>
          <w:tab w:val="left" w:pos="2735"/>
          <w:tab w:val="left" w:pos="4587"/>
          <w:tab w:val="left" w:pos="6237"/>
          <w:tab w:val="left" w:pos="7384"/>
          <w:tab w:val="left" w:pos="9245"/>
        </w:tabs>
        <w:spacing w:before="2"/>
        <w:ind w:right="1131"/>
      </w:pPr>
      <w: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r>
        <w:rPr>
          <w:spacing w:val="-2"/>
        </w:rPr>
        <w:t>нервная.</w:t>
      </w:r>
      <w:r>
        <w:tab/>
      </w:r>
      <w:r>
        <w:rPr>
          <w:spacing w:val="-2"/>
        </w:rPr>
        <w:t>Свойства</w:t>
      </w:r>
      <w:r>
        <w:tab/>
      </w:r>
      <w:r>
        <w:rPr>
          <w:spacing w:val="-2"/>
        </w:rPr>
        <w:t>тканей,</w:t>
      </w:r>
      <w:r>
        <w:tab/>
      </w:r>
      <w:r>
        <w:rPr>
          <w:spacing w:val="-6"/>
        </w:rPr>
        <w:t>их</w:t>
      </w:r>
      <w:r>
        <w:tab/>
      </w:r>
      <w:r>
        <w:rPr>
          <w:spacing w:val="-2"/>
        </w:rPr>
        <w:t>функции.</w:t>
      </w:r>
      <w:r>
        <w:tab/>
      </w:r>
      <w:r>
        <w:rPr>
          <w:spacing w:val="-2"/>
        </w:rPr>
        <w:t xml:space="preserve">Органы </w:t>
      </w:r>
      <w:r>
        <w:t>и</w:t>
      </w:r>
      <w:r>
        <w:rPr>
          <w:spacing w:val="80"/>
        </w:rPr>
        <w:t xml:space="preserve"> </w:t>
      </w:r>
      <w:r>
        <w:t>системы</w:t>
      </w:r>
      <w:r>
        <w:rPr>
          <w:spacing w:val="80"/>
        </w:rPr>
        <w:t xml:space="preserve"> </w:t>
      </w:r>
      <w:r>
        <w:t>органов.</w:t>
      </w:r>
      <w:r>
        <w:rPr>
          <w:spacing w:val="80"/>
        </w:rPr>
        <w:t xml:space="preserve"> </w:t>
      </w:r>
      <w:r>
        <w:t>Организм</w:t>
      </w:r>
      <w:r>
        <w:rPr>
          <w:spacing w:val="80"/>
        </w:rPr>
        <w:t xml:space="preserve"> </w:t>
      </w:r>
      <w:r>
        <w:t>как</w:t>
      </w:r>
      <w:r>
        <w:rPr>
          <w:spacing w:val="80"/>
        </w:rPr>
        <w:t xml:space="preserve"> </w:t>
      </w:r>
      <w:r>
        <w:t>единое</w:t>
      </w:r>
      <w:r>
        <w:rPr>
          <w:spacing w:val="80"/>
        </w:rPr>
        <w:t xml:space="preserve"> </w:t>
      </w:r>
      <w:r>
        <w:t>целое.</w:t>
      </w:r>
      <w:r>
        <w:rPr>
          <w:spacing w:val="80"/>
        </w:rPr>
        <w:t xml:space="preserve"> </w:t>
      </w:r>
      <w:r>
        <w:t>Взаимосвязь</w:t>
      </w:r>
      <w:r>
        <w:rPr>
          <w:spacing w:val="80"/>
        </w:rPr>
        <w:t xml:space="preserve"> </w:t>
      </w:r>
      <w:r>
        <w:t>органов</w:t>
      </w:r>
      <w:r>
        <w:rPr>
          <w:spacing w:val="80"/>
        </w:rPr>
        <w:t xml:space="preserve"> </w:t>
      </w:r>
      <w:r>
        <w:t>и</w:t>
      </w:r>
      <w:r>
        <w:rPr>
          <w:spacing w:val="80"/>
        </w:rPr>
        <w:t xml:space="preserve"> </w:t>
      </w:r>
      <w:r>
        <w:t>систем как основа гомеостаза.</w:t>
      </w:r>
    </w:p>
    <w:p w:rsidR="009A3602" w:rsidRDefault="008B1FBB">
      <w:pPr>
        <w:pStyle w:val="a4"/>
        <w:spacing w:line="274"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3" w:line="275" w:lineRule="exact"/>
        <w:ind w:left="1670" w:firstLine="0"/>
      </w:pPr>
      <w:r>
        <w:t>Изучение</w:t>
      </w:r>
      <w:r>
        <w:rPr>
          <w:spacing w:val="-4"/>
        </w:rPr>
        <w:t xml:space="preserve"> </w:t>
      </w:r>
      <w:r>
        <w:t>клеток</w:t>
      </w:r>
      <w:r>
        <w:rPr>
          <w:spacing w:val="-2"/>
        </w:rPr>
        <w:t xml:space="preserve"> </w:t>
      </w:r>
      <w:r>
        <w:t>слизистой</w:t>
      </w:r>
      <w:r>
        <w:rPr>
          <w:spacing w:val="-9"/>
        </w:rPr>
        <w:t xml:space="preserve"> </w:t>
      </w:r>
      <w:r>
        <w:t>оболочки полости</w:t>
      </w:r>
      <w:r>
        <w:rPr>
          <w:spacing w:val="-8"/>
        </w:rPr>
        <w:t xml:space="preserve"> </w:t>
      </w:r>
      <w:r>
        <w:t>рта</w:t>
      </w:r>
      <w:r>
        <w:rPr>
          <w:spacing w:val="-1"/>
        </w:rPr>
        <w:t xml:space="preserve"> </w:t>
      </w:r>
      <w:r>
        <w:rPr>
          <w:spacing w:val="-2"/>
        </w:rPr>
        <w:t>человека.</w:t>
      </w:r>
    </w:p>
    <w:p w:rsidR="009A3602" w:rsidRDefault="008B1FBB">
      <w:pPr>
        <w:pStyle w:val="a4"/>
        <w:spacing w:line="242" w:lineRule="auto"/>
        <w:ind w:left="1670" w:right="1435" w:firstLine="0"/>
      </w:pPr>
      <w:r>
        <w:t>Изучение</w:t>
      </w:r>
      <w:r>
        <w:rPr>
          <w:spacing w:val="-6"/>
        </w:rPr>
        <w:t xml:space="preserve"> </w:t>
      </w:r>
      <w:r>
        <w:t>микроскопического</w:t>
      </w:r>
      <w:r>
        <w:rPr>
          <w:spacing w:val="-2"/>
        </w:rPr>
        <w:t xml:space="preserve"> </w:t>
      </w:r>
      <w:r>
        <w:t>строения</w:t>
      </w:r>
      <w:r>
        <w:rPr>
          <w:spacing w:val="-10"/>
        </w:rPr>
        <w:t xml:space="preserve"> </w:t>
      </w:r>
      <w:r>
        <w:t>тканей</w:t>
      </w:r>
      <w:r>
        <w:rPr>
          <w:spacing w:val="-3"/>
        </w:rPr>
        <w:t xml:space="preserve"> </w:t>
      </w:r>
      <w:r>
        <w:t>(на</w:t>
      </w:r>
      <w:r>
        <w:rPr>
          <w:spacing w:val="-6"/>
        </w:rPr>
        <w:t xml:space="preserve"> </w:t>
      </w:r>
      <w:r>
        <w:t>готовых</w:t>
      </w:r>
      <w:r>
        <w:rPr>
          <w:spacing w:val="-10"/>
        </w:rPr>
        <w:t xml:space="preserve"> </w:t>
      </w:r>
      <w:r>
        <w:t>микропрепаратах). Распознавание органов и систем органов человека (по таблицам).</w:t>
      </w:r>
    </w:p>
    <w:p w:rsidR="009A3602" w:rsidRDefault="008B1FBB">
      <w:pPr>
        <w:pStyle w:val="a4"/>
        <w:spacing w:line="271" w:lineRule="exact"/>
        <w:ind w:left="1670" w:firstLine="0"/>
      </w:pPr>
      <w:r>
        <w:t>Нейрогуморальная</w:t>
      </w:r>
      <w:r>
        <w:rPr>
          <w:spacing w:val="-2"/>
        </w:rPr>
        <w:t xml:space="preserve"> регуляция.</w:t>
      </w:r>
    </w:p>
    <w:p w:rsidR="009A3602" w:rsidRDefault="008B1FBB">
      <w:pPr>
        <w:pStyle w:val="a4"/>
        <w:spacing w:before="3" w:line="237" w:lineRule="auto"/>
        <w:ind w:right="1136"/>
      </w:pPr>
      <w:r>
        <w:t>Нервная система человека, её</w:t>
      </w:r>
      <w:r>
        <w:rPr>
          <w:spacing w:val="-4"/>
        </w:rPr>
        <w:t xml:space="preserve"> </w:t>
      </w:r>
      <w:r>
        <w:t>организация и</w:t>
      </w:r>
      <w:r>
        <w:rPr>
          <w:spacing w:val="-3"/>
        </w:rPr>
        <w:t xml:space="preserve"> </w:t>
      </w:r>
      <w:r>
        <w:t>значение. Нейроны,</w:t>
      </w:r>
      <w:r>
        <w:rPr>
          <w:spacing w:val="-2"/>
        </w:rPr>
        <w:t xml:space="preserve"> </w:t>
      </w:r>
      <w:r>
        <w:t>нервы,</w:t>
      </w:r>
      <w:r>
        <w:rPr>
          <w:spacing w:val="-2"/>
        </w:rPr>
        <w:t xml:space="preserve"> </w:t>
      </w:r>
      <w:r>
        <w:t>нервные узлы. Рефлекс. Рефлекторная дуга.</w:t>
      </w:r>
    </w:p>
    <w:p w:rsidR="009A3602" w:rsidRDefault="008B1FBB">
      <w:pPr>
        <w:pStyle w:val="a4"/>
        <w:spacing w:before="4"/>
        <w:ind w:right="1126"/>
      </w:pPr>
      <w:r>
        <w:t>Рецепторы. Двухнейронные и трёхнейронные рефлекторные дуги. Спинной</w:t>
      </w:r>
      <w:r>
        <w:rPr>
          <w:spacing w:val="40"/>
        </w:rPr>
        <w:t xml:space="preserve"> </w:t>
      </w:r>
      <w:r>
        <w:t>мозг,</w:t>
      </w:r>
      <w:r>
        <w:rPr>
          <w:spacing w:val="40"/>
        </w:rPr>
        <w:t xml:space="preserve">  </w:t>
      </w:r>
      <w:r>
        <w:t>его</w:t>
      </w:r>
      <w:r>
        <w:rPr>
          <w:spacing w:val="40"/>
        </w:rPr>
        <w:t xml:space="preserve">  </w:t>
      </w:r>
      <w:r>
        <w:t>строение</w:t>
      </w:r>
      <w:r>
        <w:rPr>
          <w:spacing w:val="40"/>
        </w:rPr>
        <w:t xml:space="preserve">  </w:t>
      </w:r>
      <w:r>
        <w:t>и</w:t>
      </w:r>
      <w:r>
        <w:rPr>
          <w:spacing w:val="40"/>
        </w:rPr>
        <w:t xml:space="preserve">  </w:t>
      </w:r>
      <w:r>
        <w:t>функции.</w:t>
      </w:r>
      <w:r>
        <w:rPr>
          <w:spacing w:val="40"/>
        </w:rPr>
        <w:t xml:space="preserve">  </w:t>
      </w:r>
      <w:r>
        <w:t>Рефлексы</w:t>
      </w:r>
      <w:r>
        <w:rPr>
          <w:spacing w:val="40"/>
        </w:rPr>
        <w:t xml:space="preserve">  </w:t>
      </w:r>
      <w:r>
        <w:t>спинного</w:t>
      </w:r>
      <w:r>
        <w:rPr>
          <w:spacing w:val="40"/>
        </w:rPr>
        <w:t xml:space="preserve">  </w:t>
      </w:r>
      <w:r>
        <w:t>мозга.</w:t>
      </w:r>
      <w:r>
        <w:rPr>
          <w:spacing w:val="40"/>
        </w:rPr>
        <w:t xml:space="preserve">  </w:t>
      </w:r>
      <w:r>
        <w:t>Головной</w:t>
      </w:r>
      <w:r>
        <w:rPr>
          <w:spacing w:val="40"/>
        </w:rPr>
        <w:t xml:space="preserve">  </w:t>
      </w:r>
      <w:r>
        <w:t>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w:t>
      </w:r>
      <w:r>
        <w:rPr>
          <w:spacing w:val="58"/>
          <w:w w:val="150"/>
        </w:rPr>
        <w:t xml:space="preserve">    </w:t>
      </w:r>
      <w:r>
        <w:t>(автономная)</w:t>
      </w:r>
      <w:r>
        <w:rPr>
          <w:spacing w:val="59"/>
          <w:w w:val="150"/>
        </w:rPr>
        <w:t xml:space="preserve">    </w:t>
      </w:r>
      <w:r>
        <w:t>нервная</w:t>
      </w:r>
      <w:r>
        <w:rPr>
          <w:spacing w:val="57"/>
          <w:w w:val="150"/>
        </w:rPr>
        <w:t xml:space="preserve">    </w:t>
      </w:r>
      <w:r>
        <w:t>система.</w:t>
      </w:r>
      <w:r>
        <w:rPr>
          <w:spacing w:val="59"/>
          <w:w w:val="150"/>
        </w:rPr>
        <w:t xml:space="preserve">    </w:t>
      </w:r>
      <w:r>
        <w:t>Нервная</w:t>
      </w:r>
      <w:r>
        <w:rPr>
          <w:spacing w:val="59"/>
          <w:w w:val="150"/>
        </w:rPr>
        <w:t xml:space="preserve">    </w:t>
      </w:r>
      <w:r>
        <w:rPr>
          <w:spacing w:val="-2"/>
        </w:rPr>
        <w:t>система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как</w:t>
      </w:r>
      <w:r>
        <w:rPr>
          <w:spacing w:val="-6"/>
        </w:rPr>
        <w:t xml:space="preserve"> </w:t>
      </w:r>
      <w:r>
        <w:t>единое</w:t>
      </w:r>
      <w:r>
        <w:rPr>
          <w:spacing w:val="-2"/>
        </w:rPr>
        <w:t xml:space="preserve"> </w:t>
      </w:r>
      <w:r>
        <w:t>целое.</w:t>
      </w:r>
      <w:r>
        <w:rPr>
          <w:spacing w:val="-4"/>
        </w:rPr>
        <w:t xml:space="preserve"> </w:t>
      </w:r>
      <w:r>
        <w:t>Нарушения</w:t>
      </w:r>
      <w:r>
        <w:rPr>
          <w:spacing w:val="-2"/>
        </w:rPr>
        <w:t xml:space="preserve"> </w:t>
      </w:r>
      <w:r>
        <w:t>в работе</w:t>
      </w:r>
      <w:r>
        <w:rPr>
          <w:spacing w:val="-6"/>
        </w:rPr>
        <w:t xml:space="preserve"> </w:t>
      </w:r>
      <w:r>
        <w:t>нервной</w:t>
      </w:r>
      <w:r>
        <w:rPr>
          <w:spacing w:val="-5"/>
        </w:rPr>
        <w:t xml:space="preserve"> </w:t>
      </w:r>
      <w:r>
        <w:rPr>
          <w:spacing w:val="-2"/>
        </w:rPr>
        <w:t>системы.</w:t>
      </w:r>
    </w:p>
    <w:p w:rsidR="009A3602" w:rsidRDefault="008B1FBB">
      <w:pPr>
        <w:pStyle w:val="a4"/>
        <w:spacing w:before="2"/>
        <w:ind w:right="1134"/>
      </w:pPr>
      <w: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w:t>
      </w:r>
      <w:r>
        <w:rPr>
          <w:spacing w:val="-2"/>
        </w:rPr>
        <w:t>организма.</w:t>
      </w:r>
    </w:p>
    <w:p w:rsidR="009A3602" w:rsidRDefault="008B1FBB">
      <w:pPr>
        <w:pStyle w:val="a4"/>
        <w:spacing w:line="274"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3" w:line="275" w:lineRule="exact"/>
        <w:ind w:left="1670" w:firstLine="0"/>
      </w:pPr>
      <w:r>
        <w:t>Изучение</w:t>
      </w:r>
      <w:r>
        <w:rPr>
          <w:spacing w:val="-3"/>
        </w:rPr>
        <w:t xml:space="preserve"> </w:t>
      </w:r>
      <w:r>
        <w:t>головного</w:t>
      </w:r>
      <w:r>
        <w:rPr>
          <w:spacing w:val="-2"/>
        </w:rPr>
        <w:t xml:space="preserve"> </w:t>
      </w:r>
      <w:r>
        <w:t>мозга</w:t>
      </w:r>
      <w:r>
        <w:rPr>
          <w:spacing w:val="-3"/>
        </w:rPr>
        <w:t xml:space="preserve"> </w:t>
      </w:r>
      <w:r>
        <w:t>человека</w:t>
      </w:r>
      <w:r>
        <w:rPr>
          <w:spacing w:val="-8"/>
        </w:rPr>
        <w:t xml:space="preserve"> </w:t>
      </w:r>
      <w:r>
        <w:t>(по</w:t>
      </w:r>
      <w:r>
        <w:rPr>
          <w:spacing w:val="-1"/>
        </w:rPr>
        <w:t xml:space="preserve"> </w:t>
      </w:r>
      <w:r>
        <w:rPr>
          <w:spacing w:val="-2"/>
        </w:rPr>
        <w:t>муляжам).</w:t>
      </w:r>
    </w:p>
    <w:p w:rsidR="009A3602" w:rsidRDefault="008B1FBB">
      <w:pPr>
        <w:pStyle w:val="a4"/>
        <w:spacing w:line="242" w:lineRule="auto"/>
        <w:ind w:left="1670" w:right="2400" w:firstLine="0"/>
      </w:pPr>
      <w:r>
        <w:t>Изучение</w:t>
      </w:r>
      <w:r>
        <w:rPr>
          <w:spacing w:val="-5"/>
        </w:rPr>
        <w:t xml:space="preserve"> </w:t>
      </w:r>
      <w:r>
        <w:t>изменения</w:t>
      </w:r>
      <w:r>
        <w:rPr>
          <w:spacing w:val="-4"/>
        </w:rPr>
        <w:t xml:space="preserve"> </w:t>
      </w:r>
      <w:r>
        <w:t>размера</w:t>
      </w:r>
      <w:r>
        <w:rPr>
          <w:spacing w:val="-5"/>
        </w:rPr>
        <w:t xml:space="preserve"> </w:t>
      </w:r>
      <w:r>
        <w:t>зрачка</w:t>
      </w:r>
      <w:r>
        <w:rPr>
          <w:spacing w:val="-5"/>
        </w:rPr>
        <w:t xml:space="preserve"> </w:t>
      </w:r>
      <w:r>
        <w:t>в</w:t>
      </w:r>
      <w:r>
        <w:rPr>
          <w:spacing w:val="-7"/>
        </w:rPr>
        <w:t xml:space="preserve"> </w:t>
      </w:r>
      <w:r>
        <w:t>зависимости</w:t>
      </w:r>
      <w:r>
        <w:rPr>
          <w:spacing w:val="-7"/>
        </w:rPr>
        <w:t xml:space="preserve"> </w:t>
      </w:r>
      <w:r>
        <w:t>от</w:t>
      </w:r>
      <w:r>
        <w:rPr>
          <w:spacing w:val="-8"/>
        </w:rPr>
        <w:t xml:space="preserve"> </w:t>
      </w:r>
      <w:r>
        <w:t>освещённости. Опора и движение.</w:t>
      </w:r>
    </w:p>
    <w:p w:rsidR="009A3602" w:rsidRDefault="008B1FBB">
      <w:pPr>
        <w:pStyle w:val="a4"/>
        <w:ind w:right="1131"/>
      </w:pPr>
      <w:r>
        <w:t>Значение</w:t>
      </w:r>
      <w:r>
        <w:rPr>
          <w:spacing w:val="80"/>
        </w:rPr>
        <w:t xml:space="preserve">  </w:t>
      </w:r>
      <w:r>
        <w:t>опорно-двигательного</w:t>
      </w:r>
      <w:r>
        <w:rPr>
          <w:spacing w:val="80"/>
        </w:rPr>
        <w:t xml:space="preserve">  </w:t>
      </w:r>
      <w:r>
        <w:t>аппарата.</w:t>
      </w:r>
      <w:r>
        <w:rPr>
          <w:spacing w:val="80"/>
        </w:rPr>
        <w:t xml:space="preserve">  </w:t>
      </w:r>
      <w:r>
        <w:t>Скелет</w:t>
      </w:r>
      <w:r>
        <w:rPr>
          <w:spacing w:val="80"/>
        </w:rPr>
        <w:t xml:space="preserve">  </w:t>
      </w:r>
      <w:r>
        <w:t>человека,</w:t>
      </w:r>
      <w:r>
        <w:rPr>
          <w:spacing w:val="80"/>
        </w:rPr>
        <w:t xml:space="preserve">  </w:t>
      </w:r>
      <w:r>
        <w:t>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w:t>
      </w:r>
      <w:r>
        <w:rPr>
          <w:spacing w:val="40"/>
        </w:rPr>
        <w:t xml:space="preserve">  </w:t>
      </w:r>
      <w:r>
        <w:t>конечностей</w:t>
      </w:r>
      <w:r>
        <w:rPr>
          <w:spacing w:val="40"/>
        </w:rPr>
        <w:t xml:space="preserve">  </w:t>
      </w:r>
      <w:r>
        <w:t>и</w:t>
      </w:r>
      <w:r>
        <w:rPr>
          <w:spacing w:val="40"/>
        </w:rPr>
        <w:t xml:space="preserve">  </w:t>
      </w:r>
      <w:r>
        <w:t>их</w:t>
      </w:r>
      <w:r>
        <w:rPr>
          <w:spacing w:val="40"/>
        </w:rPr>
        <w:t xml:space="preserve">  </w:t>
      </w:r>
      <w:r>
        <w:t>поясов.</w:t>
      </w:r>
      <w:r>
        <w:rPr>
          <w:spacing w:val="40"/>
        </w:rPr>
        <w:t xml:space="preserve">  </w:t>
      </w:r>
      <w:r>
        <w:t>Особенности</w:t>
      </w:r>
      <w:r>
        <w:rPr>
          <w:spacing w:val="40"/>
        </w:rPr>
        <w:t xml:space="preserve">  </w:t>
      </w:r>
      <w:r>
        <w:t>скелета</w:t>
      </w:r>
      <w:r>
        <w:rPr>
          <w:spacing w:val="40"/>
        </w:rPr>
        <w:t xml:space="preserve">  </w:t>
      </w:r>
      <w:r>
        <w:t>человека,</w:t>
      </w:r>
      <w:r>
        <w:rPr>
          <w:spacing w:val="40"/>
        </w:rPr>
        <w:t xml:space="preserve">  </w:t>
      </w:r>
      <w:r>
        <w:t>связанные</w:t>
      </w:r>
      <w:r>
        <w:rPr>
          <w:spacing w:val="80"/>
        </w:rPr>
        <w:t xml:space="preserve"> </w:t>
      </w:r>
      <w:r>
        <w:t>с прямохождением и трудовой деятельностью.</w:t>
      </w:r>
    </w:p>
    <w:p w:rsidR="009A3602" w:rsidRDefault="008B1FBB">
      <w:pPr>
        <w:pStyle w:val="a4"/>
        <w:ind w:right="1131"/>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A3602" w:rsidRDefault="008B1FBB">
      <w:pPr>
        <w:pStyle w:val="a4"/>
        <w:ind w:right="1122"/>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w:t>
      </w:r>
      <w:r>
        <w:rPr>
          <w:spacing w:val="40"/>
        </w:rPr>
        <w:t xml:space="preserve">  </w:t>
      </w:r>
      <w:r>
        <w:t>Профилактика</w:t>
      </w:r>
      <w:r>
        <w:rPr>
          <w:spacing w:val="40"/>
        </w:rPr>
        <w:t xml:space="preserve">  </w:t>
      </w:r>
      <w:r>
        <w:t>травматизма.</w:t>
      </w:r>
      <w:r>
        <w:rPr>
          <w:spacing w:val="40"/>
        </w:rPr>
        <w:t xml:space="preserve">  </w:t>
      </w:r>
      <w:r>
        <w:t>Первая</w:t>
      </w:r>
      <w:r>
        <w:rPr>
          <w:spacing w:val="40"/>
        </w:rPr>
        <w:t xml:space="preserve">  </w:t>
      </w:r>
      <w:r>
        <w:t>помощь</w:t>
      </w:r>
      <w:r>
        <w:rPr>
          <w:spacing w:val="40"/>
        </w:rPr>
        <w:t xml:space="preserve">  </w:t>
      </w:r>
      <w:r>
        <w:t>при</w:t>
      </w:r>
      <w:r>
        <w:rPr>
          <w:spacing w:val="40"/>
        </w:rPr>
        <w:t xml:space="preserve">  </w:t>
      </w:r>
      <w:r>
        <w:t>травмах опорно-двигательного аппарата.</w:t>
      </w:r>
    </w:p>
    <w:p w:rsidR="009A3602" w:rsidRDefault="008B1FBB">
      <w:pPr>
        <w:pStyle w:val="a4"/>
        <w:spacing w:line="242" w:lineRule="auto"/>
        <w:ind w:left="1670" w:right="5394" w:firstLine="0"/>
        <w:jc w:val="left"/>
      </w:pPr>
      <w:r>
        <w:t>Лабораторные</w:t>
      </w:r>
      <w:r>
        <w:rPr>
          <w:spacing w:val="-15"/>
        </w:rPr>
        <w:t xml:space="preserve"> </w:t>
      </w:r>
      <w:r>
        <w:t>и</w:t>
      </w:r>
      <w:r>
        <w:rPr>
          <w:spacing w:val="-9"/>
        </w:rPr>
        <w:t xml:space="preserve"> </w:t>
      </w:r>
      <w:r>
        <w:t>практические</w:t>
      </w:r>
      <w:r>
        <w:rPr>
          <w:spacing w:val="-11"/>
        </w:rPr>
        <w:t xml:space="preserve"> </w:t>
      </w:r>
      <w:r>
        <w:t>работы. Исследование свойств кости.</w:t>
      </w:r>
    </w:p>
    <w:p w:rsidR="009A3602" w:rsidRDefault="008B1FBB">
      <w:pPr>
        <w:pStyle w:val="a4"/>
        <w:ind w:left="1670" w:right="4378" w:firstLine="0"/>
        <w:jc w:val="left"/>
      </w:pPr>
      <w:r>
        <w:t>Изучение строения костей (на муляжах). Изучение</w:t>
      </w:r>
      <w:r>
        <w:rPr>
          <w:spacing w:val="-9"/>
        </w:rPr>
        <w:t xml:space="preserve"> </w:t>
      </w:r>
      <w:r>
        <w:t>строения</w:t>
      </w:r>
      <w:r>
        <w:rPr>
          <w:spacing w:val="-13"/>
        </w:rPr>
        <w:t xml:space="preserve"> </w:t>
      </w:r>
      <w:r>
        <w:t>позвонков</w:t>
      </w:r>
      <w:r>
        <w:rPr>
          <w:spacing w:val="-11"/>
        </w:rPr>
        <w:t xml:space="preserve"> </w:t>
      </w:r>
      <w:r>
        <w:t>(на</w:t>
      </w:r>
      <w:r>
        <w:rPr>
          <w:spacing w:val="-9"/>
        </w:rPr>
        <w:t xml:space="preserve"> </w:t>
      </w:r>
      <w:r>
        <w:t>муляжах). Определение гибкости позвоночника.</w:t>
      </w:r>
    </w:p>
    <w:p w:rsidR="009A3602" w:rsidRDefault="008B1FBB">
      <w:pPr>
        <w:pStyle w:val="a4"/>
        <w:spacing w:line="275" w:lineRule="exact"/>
        <w:ind w:left="1670" w:firstLine="0"/>
        <w:jc w:val="left"/>
      </w:pPr>
      <w:r>
        <w:t>Измерение</w:t>
      </w:r>
      <w:r>
        <w:rPr>
          <w:spacing w:val="-1"/>
        </w:rPr>
        <w:t xml:space="preserve"> </w:t>
      </w:r>
      <w:r>
        <w:t>массы</w:t>
      </w:r>
      <w:r>
        <w:rPr>
          <w:spacing w:val="-3"/>
        </w:rPr>
        <w:t xml:space="preserve"> </w:t>
      </w:r>
      <w:r>
        <w:t>и</w:t>
      </w:r>
      <w:r>
        <w:rPr>
          <w:spacing w:val="1"/>
        </w:rPr>
        <w:t xml:space="preserve"> </w:t>
      </w:r>
      <w:r>
        <w:t>роста</w:t>
      </w:r>
      <w:r>
        <w:rPr>
          <w:spacing w:val="-5"/>
        </w:rPr>
        <w:t xml:space="preserve"> </w:t>
      </w:r>
      <w:r>
        <w:t>своего</w:t>
      </w:r>
      <w:r>
        <w:rPr>
          <w:spacing w:val="-4"/>
        </w:rPr>
        <w:t xml:space="preserve"> </w:t>
      </w:r>
      <w:r>
        <w:rPr>
          <w:spacing w:val="-2"/>
        </w:rPr>
        <w:t>организма.</w:t>
      </w:r>
    </w:p>
    <w:p w:rsidR="009A3602" w:rsidRDefault="008B1FBB">
      <w:pPr>
        <w:pStyle w:val="a4"/>
        <w:spacing w:line="242" w:lineRule="auto"/>
        <w:ind w:left="1670" w:right="1129" w:firstLine="0"/>
        <w:jc w:val="left"/>
      </w:pPr>
      <w:r>
        <w:t>Изучение</w:t>
      </w:r>
      <w:r>
        <w:rPr>
          <w:spacing w:val="-5"/>
        </w:rPr>
        <w:t xml:space="preserve"> </w:t>
      </w:r>
      <w:r>
        <w:t>влияния</w:t>
      </w:r>
      <w:r>
        <w:rPr>
          <w:spacing w:val="-4"/>
        </w:rPr>
        <w:t xml:space="preserve"> </w:t>
      </w:r>
      <w:r>
        <w:t>статической</w:t>
      </w:r>
      <w:r>
        <w:rPr>
          <w:spacing w:val="-8"/>
        </w:rPr>
        <w:t xml:space="preserve"> </w:t>
      </w:r>
      <w:r>
        <w:t>и</w:t>
      </w:r>
      <w:r>
        <w:rPr>
          <w:spacing w:val="-3"/>
        </w:rPr>
        <w:t xml:space="preserve"> </w:t>
      </w:r>
      <w:r>
        <w:t>динамической</w:t>
      </w:r>
      <w:r>
        <w:rPr>
          <w:spacing w:val="-8"/>
        </w:rPr>
        <w:t xml:space="preserve"> </w:t>
      </w:r>
      <w:r>
        <w:t>нагрузки</w:t>
      </w:r>
      <w:r>
        <w:rPr>
          <w:spacing w:val="-3"/>
        </w:rPr>
        <w:t xml:space="preserve"> </w:t>
      </w:r>
      <w:r>
        <w:t>на</w:t>
      </w:r>
      <w:r>
        <w:rPr>
          <w:spacing w:val="-1"/>
        </w:rPr>
        <w:t xml:space="preserve"> </w:t>
      </w:r>
      <w:r>
        <w:t>утомление</w:t>
      </w:r>
      <w:r>
        <w:rPr>
          <w:spacing w:val="-10"/>
        </w:rPr>
        <w:t xml:space="preserve"> </w:t>
      </w:r>
      <w:r>
        <w:t>мышц. Выявление нарушения осанки.</w:t>
      </w:r>
    </w:p>
    <w:p w:rsidR="009A3602" w:rsidRDefault="008B1FBB">
      <w:pPr>
        <w:pStyle w:val="a4"/>
        <w:spacing w:line="271" w:lineRule="exact"/>
        <w:ind w:left="1670" w:firstLine="0"/>
        <w:jc w:val="left"/>
      </w:pPr>
      <w:r>
        <w:t>Определение</w:t>
      </w:r>
      <w:r>
        <w:rPr>
          <w:spacing w:val="-6"/>
        </w:rPr>
        <w:t xml:space="preserve"> </w:t>
      </w:r>
      <w:r>
        <w:t>признаков</w:t>
      </w:r>
      <w:r>
        <w:rPr>
          <w:spacing w:val="-6"/>
        </w:rPr>
        <w:t xml:space="preserve"> </w:t>
      </w:r>
      <w:r>
        <w:rPr>
          <w:spacing w:val="-2"/>
        </w:rPr>
        <w:t>плоскостопия.</w:t>
      </w:r>
    </w:p>
    <w:p w:rsidR="009A3602" w:rsidRDefault="008B1FBB">
      <w:pPr>
        <w:pStyle w:val="a4"/>
        <w:spacing w:line="237" w:lineRule="auto"/>
        <w:ind w:left="1670" w:right="2204" w:firstLine="0"/>
        <w:jc w:val="left"/>
      </w:pPr>
      <w:r>
        <w:t>Оказание</w:t>
      </w:r>
      <w:r>
        <w:rPr>
          <w:spacing w:val="-4"/>
        </w:rPr>
        <w:t xml:space="preserve"> </w:t>
      </w:r>
      <w:r>
        <w:t>первой</w:t>
      </w:r>
      <w:r>
        <w:rPr>
          <w:spacing w:val="-7"/>
        </w:rPr>
        <w:t xml:space="preserve"> </w:t>
      </w:r>
      <w:r>
        <w:t>помощи</w:t>
      </w:r>
      <w:r>
        <w:rPr>
          <w:spacing w:val="-7"/>
        </w:rPr>
        <w:t xml:space="preserve"> </w:t>
      </w:r>
      <w:r>
        <w:t>при</w:t>
      </w:r>
      <w:r>
        <w:rPr>
          <w:spacing w:val="-7"/>
        </w:rPr>
        <w:t xml:space="preserve"> </w:t>
      </w:r>
      <w:r>
        <w:t>повреждении</w:t>
      </w:r>
      <w:r>
        <w:rPr>
          <w:spacing w:val="-7"/>
        </w:rPr>
        <w:t xml:space="preserve"> </w:t>
      </w:r>
      <w:r>
        <w:t>скелета и</w:t>
      </w:r>
      <w:r>
        <w:rPr>
          <w:spacing w:val="-2"/>
        </w:rPr>
        <w:t xml:space="preserve"> </w:t>
      </w:r>
      <w:r>
        <w:t>мышц. Внутренняя среда организма.</w:t>
      </w:r>
    </w:p>
    <w:p w:rsidR="009A3602" w:rsidRDefault="008B1FBB">
      <w:pPr>
        <w:pStyle w:val="a4"/>
        <w:ind w:right="1134"/>
      </w:pPr>
      <w:r>
        <w:t>Внутренняя среда и её функции. Форменные элементы крови: эритроциты, лейкоциты</w:t>
      </w:r>
      <w:r>
        <w:rPr>
          <w:spacing w:val="80"/>
          <w:w w:val="150"/>
        </w:rPr>
        <w:t xml:space="preserve"> </w:t>
      </w:r>
      <w:r>
        <w:t>и</w:t>
      </w:r>
      <w:r>
        <w:rPr>
          <w:spacing w:val="80"/>
          <w:w w:val="150"/>
        </w:rPr>
        <w:t xml:space="preserve"> </w:t>
      </w:r>
      <w:r>
        <w:t>тромбоциты.</w:t>
      </w:r>
      <w:r>
        <w:rPr>
          <w:spacing w:val="80"/>
          <w:w w:val="150"/>
        </w:rPr>
        <w:t xml:space="preserve"> </w:t>
      </w:r>
      <w:r>
        <w:t>Малокровие,</w:t>
      </w:r>
      <w:r>
        <w:rPr>
          <w:spacing w:val="80"/>
          <w:w w:val="150"/>
        </w:rPr>
        <w:t xml:space="preserve"> </w:t>
      </w:r>
      <w:r>
        <w:t>его</w:t>
      </w:r>
      <w:r>
        <w:rPr>
          <w:spacing w:val="80"/>
          <w:w w:val="150"/>
        </w:rPr>
        <w:t xml:space="preserve"> </w:t>
      </w:r>
      <w:r>
        <w:t>причины.</w:t>
      </w:r>
      <w:r>
        <w:rPr>
          <w:spacing w:val="80"/>
          <w:w w:val="150"/>
        </w:rPr>
        <w:t xml:space="preserve"> </w:t>
      </w:r>
      <w:r>
        <w:t>Красный</w:t>
      </w:r>
      <w:r>
        <w:rPr>
          <w:spacing w:val="80"/>
          <w:w w:val="150"/>
        </w:rPr>
        <w:t xml:space="preserve"> </w:t>
      </w:r>
      <w:r>
        <w:t>костный</w:t>
      </w:r>
      <w:r>
        <w:rPr>
          <w:spacing w:val="80"/>
          <w:w w:val="150"/>
        </w:rPr>
        <w:t xml:space="preserve"> </w:t>
      </w:r>
      <w:r>
        <w:t>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A3602" w:rsidRDefault="008B1FBB">
      <w:pPr>
        <w:pStyle w:val="a4"/>
        <w:ind w:right="1125"/>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w:t>
      </w:r>
      <w:r>
        <w:rPr>
          <w:spacing w:val="80"/>
        </w:rPr>
        <w:t xml:space="preserve"> </w:t>
      </w:r>
      <w:r>
        <w:t>лимфатические</w:t>
      </w:r>
      <w:r>
        <w:rPr>
          <w:spacing w:val="80"/>
        </w:rPr>
        <w:t xml:space="preserve"> </w:t>
      </w:r>
      <w:r>
        <w:t>узлы.</w:t>
      </w:r>
      <w:r>
        <w:rPr>
          <w:spacing w:val="80"/>
        </w:rPr>
        <w:t xml:space="preserve"> </w:t>
      </w:r>
      <w:r>
        <w:t>Вакцины</w:t>
      </w:r>
      <w:r>
        <w:rPr>
          <w:spacing w:val="80"/>
        </w:rPr>
        <w:t xml:space="preserve"> </w:t>
      </w:r>
      <w:r>
        <w:t>и</w:t>
      </w:r>
      <w:r>
        <w:rPr>
          <w:spacing w:val="75"/>
        </w:rPr>
        <w:t xml:space="preserve"> </w:t>
      </w:r>
      <w:r>
        <w:t>лечебные</w:t>
      </w:r>
      <w:r>
        <w:rPr>
          <w:spacing w:val="73"/>
        </w:rPr>
        <w:t xml:space="preserve"> </w:t>
      </w:r>
      <w:r>
        <w:t>сыворотки.</w:t>
      </w:r>
      <w:r>
        <w:rPr>
          <w:spacing w:val="76"/>
        </w:rPr>
        <w:t xml:space="preserve"> </w:t>
      </w:r>
      <w:r>
        <w:t>Значение</w:t>
      </w:r>
      <w:r>
        <w:rPr>
          <w:spacing w:val="73"/>
        </w:rPr>
        <w:t xml:space="preserve"> </w:t>
      </w:r>
      <w:r>
        <w:t>работ</w:t>
      </w:r>
      <w:r>
        <w:rPr>
          <w:spacing w:val="74"/>
        </w:rPr>
        <w:t xml:space="preserve"> </w:t>
      </w:r>
      <w:r>
        <w:t>Л. Пастера и И.И. Мечникова по изучению иммунитета.</w:t>
      </w:r>
    </w:p>
    <w:p w:rsidR="009A3602" w:rsidRDefault="008B1FBB">
      <w:pPr>
        <w:pStyle w:val="a4"/>
        <w:spacing w:line="274"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4" w:line="237" w:lineRule="auto"/>
        <w:ind w:left="1670" w:right="1359" w:firstLine="0"/>
      </w:pPr>
      <w:r>
        <w:t>Изучение</w:t>
      </w:r>
      <w:r>
        <w:rPr>
          <w:spacing w:val="-4"/>
        </w:rPr>
        <w:t xml:space="preserve"> </w:t>
      </w:r>
      <w:r>
        <w:t>микроскопического строения</w:t>
      </w:r>
      <w:r>
        <w:rPr>
          <w:spacing w:val="-8"/>
        </w:rPr>
        <w:t xml:space="preserve"> </w:t>
      </w:r>
      <w:r>
        <w:t>крови</w:t>
      </w:r>
      <w:r>
        <w:rPr>
          <w:spacing w:val="-7"/>
        </w:rPr>
        <w:t xml:space="preserve"> </w:t>
      </w:r>
      <w:r>
        <w:t>человека</w:t>
      </w:r>
      <w:r>
        <w:rPr>
          <w:spacing w:val="-4"/>
        </w:rPr>
        <w:t xml:space="preserve"> </w:t>
      </w:r>
      <w:r>
        <w:t>и</w:t>
      </w:r>
      <w:r>
        <w:rPr>
          <w:spacing w:val="-7"/>
        </w:rPr>
        <w:t xml:space="preserve"> </w:t>
      </w:r>
      <w:r>
        <w:t>лягушки</w:t>
      </w:r>
      <w:r>
        <w:rPr>
          <w:spacing w:val="-2"/>
        </w:rPr>
        <w:t xml:space="preserve"> </w:t>
      </w:r>
      <w:r>
        <w:t xml:space="preserve">(сравнение). </w:t>
      </w:r>
      <w:r>
        <w:rPr>
          <w:spacing w:val="-2"/>
        </w:rPr>
        <w:t>Кровообращение.</w:t>
      </w:r>
    </w:p>
    <w:p w:rsidR="009A3602" w:rsidRDefault="008B1FBB">
      <w:pPr>
        <w:pStyle w:val="a4"/>
        <w:tabs>
          <w:tab w:val="left" w:pos="4492"/>
          <w:tab w:val="left" w:pos="7155"/>
          <w:tab w:val="left" w:pos="9214"/>
        </w:tabs>
        <w:spacing w:before="3"/>
        <w:ind w:right="1129"/>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w:t>
      </w:r>
      <w:r>
        <w:rPr>
          <w:spacing w:val="-2"/>
        </w:rPr>
        <w:t>сердечно-сосудистых</w:t>
      </w:r>
      <w:r>
        <w:tab/>
      </w:r>
      <w:r>
        <w:rPr>
          <w:spacing w:val="-2"/>
        </w:rPr>
        <w:t>заболеваний.</w:t>
      </w:r>
      <w:r>
        <w:tab/>
      </w:r>
      <w:r>
        <w:rPr>
          <w:spacing w:val="-2"/>
        </w:rPr>
        <w:t>Первая</w:t>
      </w:r>
      <w:r>
        <w:tab/>
      </w:r>
      <w:r>
        <w:rPr>
          <w:spacing w:val="-2"/>
        </w:rPr>
        <w:t xml:space="preserve">помощь </w:t>
      </w:r>
      <w:r>
        <w:t>при кровотечениях.</w:t>
      </w:r>
    </w:p>
    <w:p w:rsidR="009A3602" w:rsidRDefault="008B1FBB">
      <w:pPr>
        <w:pStyle w:val="a4"/>
        <w:spacing w:before="1"/>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Измерение</w:t>
      </w:r>
      <w:r>
        <w:rPr>
          <w:spacing w:val="-5"/>
        </w:rPr>
        <w:t xml:space="preserve"> </w:t>
      </w:r>
      <w:r>
        <w:t xml:space="preserve">кровяного </w:t>
      </w:r>
      <w:r>
        <w:rPr>
          <w:spacing w:val="-2"/>
        </w:rPr>
        <w:t>давления.</w:t>
      </w:r>
    </w:p>
    <w:p w:rsidR="009A3602" w:rsidRDefault="008B1FBB">
      <w:pPr>
        <w:pStyle w:val="a4"/>
        <w:spacing w:before="5" w:line="237" w:lineRule="auto"/>
        <w:ind w:right="1129"/>
      </w:pPr>
      <w:r>
        <w:t>Определение</w:t>
      </w:r>
      <w:r>
        <w:rPr>
          <w:spacing w:val="80"/>
          <w:w w:val="150"/>
        </w:rPr>
        <w:t xml:space="preserve">  </w:t>
      </w:r>
      <w:r>
        <w:t>пульса</w:t>
      </w:r>
      <w:r>
        <w:rPr>
          <w:spacing w:val="80"/>
          <w:w w:val="150"/>
        </w:rPr>
        <w:t xml:space="preserve">  </w:t>
      </w:r>
      <w:r>
        <w:t>и</w:t>
      </w:r>
      <w:r>
        <w:rPr>
          <w:spacing w:val="80"/>
          <w:w w:val="150"/>
        </w:rPr>
        <w:t xml:space="preserve">  </w:t>
      </w:r>
      <w:r>
        <w:t>числа</w:t>
      </w:r>
      <w:r>
        <w:rPr>
          <w:spacing w:val="80"/>
          <w:w w:val="150"/>
        </w:rPr>
        <w:t xml:space="preserve">  </w:t>
      </w:r>
      <w:r>
        <w:t>сердечных</w:t>
      </w:r>
      <w:r>
        <w:rPr>
          <w:spacing w:val="80"/>
          <w:w w:val="150"/>
        </w:rPr>
        <w:t xml:space="preserve">  </w:t>
      </w:r>
      <w:r>
        <w:t>сокращений</w:t>
      </w:r>
      <w:r>
        <w:rPr>
          <w:spacing w:val="80"/>
          <w:w w:val="150"/>
        </w:rPr>
        <w:t xml:space="preserve">  </w:t>
      </w:r>
      <w:r>
        <w:t>в</w:t>
      </w:r>
      <w:r>
        <w:rPr>
          <w:spacing w:val="80"/>
          <w:w w:val="150"/>
        </w:rPr>
        <w:t xml:space="preserve">  </w:t>
      </w:r>
      <w:r>
        <w:t>покое</w:t>
      </w:r>
      <w:r>
        <w:rPr>
          <w:spacing w:val="80"/>
        </w:rPr>
        <w:t xml:space="preserve"> </w:t>
      </w:r>
      <w:r>
        <w:t>и после дозированных физических нагрузок у человека.</w:t>
      </w:r>
    </w:p>
    <w:p w:rsidR="009A3602" w:rsidRDefault="008B1FBB">
      <w:pPr>
        <w:pStyle w:val="a4"/>
        <w:spacing w:before="3"/>
        <w:ind w:left="1670" w:right="5819" w:firstLine="0"/>
      </w:pPr>
      <w:r>
        <w:t>Первая</w:t>
      </w:r>
      <w:r>
        <w:rPr>
          <w:spacing w:val="-13"/>
        </w:rPr>
        <w:t xml:space="preserve"> </w:t>
      </w:r>
      <w:r>
        <w:t>помощь</w:t>
      </w:r>
      <w:r>
        <w:rPr>
          <w:spacing w:val="-13"/>
        </w:rPr>
        <w:t xml:space="preserve"> </w:t>
      </w:r>
      <w:r>
        <w:t>при</w:t>
      </w:r>
      <w:r>
        <w:rPr>
          <w:spacing w:val="-12"/>
        </w:rPr>
        <w:t xml:space="preserve"> </w:t>
      </w:r>
      <w:r>
        <w:t xml:space="preserve">кровотечениях. </w:t>
      </w:r>
      <w:r>
        <w:rPr>
          <w:spacing w:val="-2"/>
        </w:rPr>
        <w:t>Дыхание.</w:t>
      </w:r>
    </w:p>
    <w:p w:rsidR="009A3602" w:rsidRDefault="008B1FBB">
      <w:pPr>
        <w:pStyle w:val="a4"/>
        <w:spacing w:before="1"/>
        <w:ind w:right="1132"/>
      </w:pPr>
      <w:r>
        <w:t>Дыхание</w:t>
      </w:r>
      <w:r>
        <w:rPr>
          <w:spacing w:val="80"/>
        </w:rPr>
        <w:t xml:space="preserve"> </w:t>
      </w:r>
      <w:r>
        <w:t>и</w:t>
      </w:r>
      <w:r>
        <w:rPr>
          <w:spacing w:val="80"/>
        </w:rPr>
        <w:t xml:space="preserve"> </w:t>
      </w:r>
      <w:r>
        <w:t>его</w:t>
      </w:r>
      <w:r>
        <w:rPr>
          <w:spacing w:val="80"/>
        </w:rPr>
        <w:t xml:space="preserve"> </w:t>
      </w:r>
      <w:r>
        <w:t>значение.</w:t>
      </w:r>
      <w:r>
        <w:rPr>
          <w:spacing w:val="80"/>
        </w:rPr>
        <w:t xml:space="preserve"> </w:t>
      </w:r>
      <w:r>
        <w:t>Органы</w:t>
      </w:r>
      <w:r>
        <w:rPr>
          <w:spacing w:val="80"/>
        </w:rPr>
        <w:t xml:space="preserve"> </w:t>
      </w:r>
      <w:r>
        <w:t>дыхания.</w:t>
      </w:r>
      <w:r>
        <w:rPr>
          <w:spacing w:val="80"/>
        </w:rPr>
        <w:t xml:space="preserve"> </w:t>
      </w:r>
      <w:r>
        <w:t>Лёгкие.</w:t>
      </w:r>
      <w:r>
        <w:rPr>
          <w:spacing w:val="80"/>
        </w:rPr>
        <w:t xml:space="preserve"> </w:t>
      </w:r>
      <w:r>
        <w:t>Взаимосвязь</w:t>
      </w:r>
      <w:r>
        <w:rPr>
          <w:spacing w:val="80"/>
        </w:rPr>
        <w:t xml:space="preserve"> </w:t>
      </w:r>
      <w:r>
        <w:t>строения</w:t>
      </w:r>
      <w:r>
        <w:rPr>
          <w:spacing w:val="40"/>
        </w:rPr>
        <w:t xml:space="preserve"> </w:t>
      </w:r>
      <w:r>
        <w:t>и функций органов дыхания. Газообмен в лёгких и тканях. Жизненная ёмкость лёгких. Механизмы дыхания. Дыхательные движения. Регуляция дыхания.</w:t>
      </w:r>
    </w:p>
    <w:p w:rsidR="009A3602" w:rsidRDefault="008B1FBB">
      <w:pPr>
        <w:pStyle w:val="a4"/>
        <w:ind w:right="1128"/>
      </w:pPr>
      <w: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A3602" w:rsidRDefault="008B1FBB">
      <w:pPr>
        <w:pStyle w:val="a4"/>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line="275" w:lineRule="exact"/>
        <w:ind w:left="1670" w:firstLine="0"/>
      </w:pPr>
      <w:r>
        <w:t>Измерение</w:t>
      </w:r>
      <w:r>
        <w:rPr>
          <w:spacing w:val="-9"/>
        </w:rPr>
        <w:t xml:space="preserve"> </w:t>
      </w:r>
      <w:r>
        <w:t>обхвата</w:t>
      </w:r>
      <w:r>
        <w:rPr>
          <w:spacing w:val="-2"/>
        </w:rPr>
        <w:t xml:space="preserve"> </w:t>
      </w:r>
      <w:r>
        <w:t>грудной клетки</w:t>
      </w:r>
      <w:r>
        <w:rPr>
          <w:spacing w:val="-5"/>
        </w:rPr>
        <w:t xml:space="preserve"> </w:t>
      </w:r>
      <w:r>
        <w:t>в состоянии</w:t>
      </w:r>
      <w:r>
        <w:rPr>
          <w:spacing w:val="-5"/>
        </w:rPr>
        <w:t xml:space="preserve"> </w:t>
      </w:r>
      <w:r>
        <w:t>вдоха</w:t>
      </w:r>
      <w:r>
        <w:rPr>
          <w:spacing w:val="-2"/>
        </w:rPr>
        <w:t xml:space="preserve"> </w:t>
      </w:r>
      <w:r>
        <w:t>и</w:t>
      </w:r>
      <w:r>
        <w:rPr>
          <w:spacing w:val="-4"/>
        </w:rPr>
        <w:t xml:space="preserve"> </w:t>
      </w:r>
      <w:r>
        <w:rPr>
          <w:spacing w:val="-2"/>
        </w:rPr>
        <w:t>выдоха.</w:t>
      </w:r>
    </w:p>
    <w:p w:rsidR="009A3602" w:rsidRDefault="008B1FBB">
      <w:pPr>
        <w:pStyle w:val="a4"/>
        <w:spacing w:line="242" w:lineRule="auto"/>
        <w:ind w:right="1132"/>
      </w:pPr>
      <w:r>
        <w:t xml:space="preserve">Определение частоты дыхания. Влияние различных факторов на частоту </w:t>
      </w:r>
      <w:r>
        <w:rPr>
          <w:spacing w:val="-2"/>
        </w:rPr>
        <w:t>дыхания.</w:t>
      </w:r>
    </w:p>
    <w:p w:rsidR="009A3602" w:rsidRDefault="008B1FBB">
      <w:pPr>
        <w:pStyle w:val="a4"/>
        <w:spacing w:line="271" w:lineRule="exact"/>
        <w:ind w:left="1670" w:firstLine="0"/>
      </w:pPr>
      <w:r>
        <w:t>Питание</w:t>
      </w:r>
      <w:r>
        <w:rPr>
          <w:spacing w:val="-1"/>
        </w:rPr>
        <w:t xml:space="preserve"> </w:t>
      </w:r>
      <w:r>
        <w:t>и</w:t>
      </w:r>
      <w:r>
        <w:rPr>
          <w:spacing w:val="-3"/>
        </w:rPr>
        <w:t xml:space="preserve"> </w:t>
      </w:r>
      <w:r>
        <w:rPr>
          <w:spacing w:val="-2"/>
        </w:rPr>
        <w:t>пищеварение.</w:t>
      </w:r>
    </w:p>
    <w:p w:rsidR="009A3602" w:rsidRDefault="008B1FBB">
      <w:pPr>
        <w:pStyle w:val="a4"/>
        <w:spacing w:before="2"/>
        <w:ind w:right="1128"/>
      </w:pPr>
      <w:r>
        <w:t>Питательные вещества и пищевые продукты. Питание и его значение. Пищеварение.</w:t>
      </w:r>
      <w:r>
        <w:rPr>
          <w:spacing w:val="80"/>
        </w:rPr>
        <w:t xml:space="preserve"> </w:t>
      </w:r>
      <w:r>
        <w:t>Органы</w:t>
      </w:r>
      <w:r>
        <w:rPr>
          <w:spacing w:val="78"/>
        </w:rPr>
        <w:t xml:space="preserve"> </w:t>
      </w:r>
      <w:r>
        <w:t>пищеварения,</w:t>
      </w:r>
      <w:r>
        <w:rPr>
          <w:spacing w:val="79"/>
        </w:rPr>
        <w:t xml:space="preserve"> </w:t>
      </w:r>
      <w:r>
        <w:t>их</w:t>
      </w:r>
      <w:r>
        <w:rPr>
          <w:spacing w:val="76"/>
        </w:rPr>
        <w:t xml:space="preserve"> </w:t>
      </w:r>
      <w:r>
        <w:t>строение</w:t>
      </w:r>
      <w:r>
        <w:rPr>
          <w:spacing w:val="76"/>
        </w:rPr>
        <w:t xml:space="preserve"> </w:t>
      </w:r>
      <w:r>
        <w:t>и</w:t>
      </w:r>
      <w:r>
        <w:rPr>
          <w:spacing w:val="80"/>
        </w:rPr>
        <w:t xml:space="preserve"> </w:t>
      </w:r>
      <w:r>
        <w:t>функции.</w:t>
      </w:r>
      <w:r>
        <w:rPr>
          <w:spacing w:val="80"/>
        </w:rPr>
        <w:t xml:space="preserve"> </w:t>
      </w:r>
      <w:r>
        <w:t>Ферменты,</w:t>
      </w:r>
      <w:r>
        <w:rPr>
          <w:spacing w:val="80"/>
        </w:rPr>
        <w:t xml:space="preserve"> </w:t>
      </w:r>
      <w:r>
        <w:t>их</w:t>
      </w:r>
      <w:r>
        <w:rPr>
          <w:spacing w:val="76"/>
        </w:rPr>
        <w:t xml:space="preserve"> </w:t>
      </w:r>
      <w:r>
        <w:t>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A3602" w:rsidRDefault="008B1FBB">
      <w:pPr>
        <w:pStyle w:val="a4"/>
        <w:spacing w:before="1"/>
        <w:ind w:right="1129"/>
      </w:pPr>
      <w: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A3602" w:rsidRDefault="008B1FBB">
      <w:pPr>
        <w:pStyle w:val="a4"/>
        <w:spacing w:line="242" w:lineRule="auto"/>
        <w:ind w:right="1123"/>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9A3602" w:rsidRDefault="008B1FBB">
      <w:pPr>
        <w:pStyle w:val="a4"/>
        <w:spacing w:line="271"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2" w:line="237" w:lineRule="auto"/>
        <w:ind w:left="1670" w:right="3906" w:firstLine="0"/>
      </w:pPr>
      <w:r>
        <w:t>Исследование</w:t>
      </w:r>
      <w:r>
        <w:rPr>
          <w:spacing w:val="-8"/>
        </w:rPr>
        <w:t xml:space="preserve"> </w:t>
      </w:r>
      <w:r>
        <w:t>действия</w:t>
      </w:r>
      <w:r>
        <w:rPr>
          <w:spacing w:val="-11"/>
        </w:rPr>
        <w:t xml:space="preserve"> </w:t>
      </w:r>
      <w:r>
        <w:t>ферментов</w:t>
      </w:r>
      <w:r>
        <w:rPr>
          <w:spacing w:val="-10"/>
        </w:rPr>
        <w:t xml:space="preserve"> </w:t>
      </w:r>
      <w:r>
        <w:t>слюны</w:t>
      </w:r>
      <w:r>
        <w:rPr>
          <w:spacing w:val="-10"/>
        </w:rPr>
        <w:t xml:space="preserve"> </w:t>
      </w:r>
      <w:r>
        <w:t>на</w:t>
      </w:r>
      <w:r>
        <w:rPr>
          <w:spacing w:val="-8"/>
        </w:rPr>
        <w:t xml:space="preserve"> </w:t>
      </w:r>
      <w:r>
        <w:t>крахмал. Наблюдение действия желудочного сока на белки.</w:t>
      </w:r>
    </w:p>
    <w:p w:rsidR="009A3602" w:rsidRDefault="008B1FBB">
      <w:pPr>
        <w:pStyle w:val="a4"/>
        <w:spacing w:before="4" w:line="275" w:lineRule="exact"/>
        <w:ind w:left="1670" w:firstLine="0"/>
      </w:pPr>
      <w:r>
        <w:t>Обмен веществ</w:t>
      </w:r>
      <w:r>
        <w:rPr>
          <w:spacing w:val="-3"/>
        </w:rPr>
        <w:t xml:space="preserve"> </w:t>
      </w:r>
      <w:r>
        <w:t>и</w:t>
      </w:r>
      <w:r>
        <w:rPr>
          <w:spacing w:val="-3"/>
        </w:rPr>
        <w:t xml:space="preserve"> </w:t>
      </w:r>
      <w:r>
        <w:t>превращение</w:t>
      </w:r>
      <w:r>
        <w:rPr>
          <w:spacing w:val="-1"/>
        </w:rPr>
        <w:t xml:space="preserve"> </w:t>
      </w:r>
      <w:r>
        <w:rPr>
          <w:spacing w:val="-2"/>
        </w:rPr>
        <w:t>энергии.</w:t>
      </w:r>
    </w:p>
    <w:p w:rsidR="009A3602" w:rsidRDefault="008B1FBB">
      <w:pPr>
        <w:pStyle w:val="a4"/>
        <w:ind w:right="1134"/>
      </w:pPr>
      <w:r>
        <w:t>Обмен</w:t>
      </w:r>
      <w:r>
        <w:rPr>
          <w:spacing w:val="40"/>
        </w:rPr>
        <w:t xml:space="preserve"> </w:t>
      </w:r>
      <w:r>
        <w:t>веществ</w:t>
      </w:r>
      <w:r>
        <w:rPr>
          <w:spacing w:val="40"/>
        </w:rPr>
        <w:t xml:space="preserve"> </w:t>
      </w:r>
      <w:r>
        <w:t>и</w:t>
      </w:r>
      <w:r>
        <w:rPr>
          <w:spacing w:val="40"/>
        </w:rPr>
        <w:t xml:space="preserve"> </w:t>
      </w:r>
      <w:r>
        <w:t>превращение</w:t>
      </w:r>
      <w:r>
        <w:rPr>
          <w:spacing w:val="40"/>
        </w:rPr>
        <w:t xml:space="preserve"> </w:t>
      </w:r>
      <w:r>
        <w:t>энергии</w:t>
      </w:r>
      <w:r>
        <w:rPr>
          <w:spacing w:val="40"/>
        </w:rPr>
        <w:t xml:space="preserve"> </w:t>
      </w:r>
      <w:r>
        <w:t>в</w:t>
      </w:r>
      <w:r>
        <w:rPr>
          <w:spacing w:val="40"/>
        </w:rPr>
        <w:t xml:space="preserve"> </w:t>
      </w:r>
      <w:r>
        <w:t>организме</w:t>
      </w:r>
      <w:r>
        <w:rPr>
          <w:spacing w:val="40"/>
        </w:rPr>
        <w:t xml:space="preserve"> </w:t>
      </w:r>
      <w:r>
        <w:t>человека.</w:t>
      </w:r>
      <w:r>
        <w:rPr>
          <w:spacing w:val="40"/>
        </w:rPr>
        <w:t xml:space="preserve"> </w:t>
      </w:r>
      <w:r>
        <w:t>Пластический</w:t>
      </w:r>
      <w:r>
        <w:rPr>
          <w:spacing w:val="40"/>
        </w:rPr>
        <w:t xml:space="preserve"> </w:t>
      </w:r>
      <w:r>
        <w:t>и энергетический</w:t>
      </w:r>
      <w:r>
        <w:rPr>
          <w:spacing w:val="-6"/>
        </w:rPr>
        <w:t xml:space="preserve"> </w:t>
      </w:r>
      <w:r>
        <w:t>обмен. Обмен</w:t>
      </w:r>
      <w:r>
        <w:rPr>
          <w:spacing w:val="-1"/>
        </w:rPr>
        <w:t xml:space="preserve"> </w:t>
      </w:r>
      <w:r>
        <w:t>воды и</w:t>
      </w:r>
      <w:r>
        <w:rPr>
          <w:spacing w:val="-1"/>
        </w:rPr>
        <w:t xml:space="preserve"> </w:t>
      </w:r>
      <w:r>
        <w:t>минеральных</w:t>
      </w:r>
      <w:r>
        <w:rPr>
          <w:spacing w:val="-2"/>
        </w:rPr>
        <w:t xml:space="preserve"> </w:t>
      </w:r>
      <w:r>
        <w:t>солей. Обмен</w:t>
      </w:r>
      <w:r>
        <w:rPr>
          <w:spacing w:val="-1"/>
        </w:rPr>
        <w:t xml:space="preserve"> </w:t>
      </w:r>
      <w:r>
        <w:t>белков, углеводов и жиров в организме. Регуляция обмена веществ и превращения энергии.</w:t>
      </w:r>
    </w:p>
    <w:p w:rsidR="009A3602" w:rsidRDefault="008B1FBB">
      <w:pPr>
        <w:pStyle w:val="a4"/>
        <w:spacing w:before="2"/>
        <w:ind w:right="1136"/>
      </w:pPr>
      <w:r>
        <w:t>Витамины и их роль для организма. Поступление витаминов с пищей. Синтез витаминов</w:t>
      </w:r>
      <w:r>
        <w:rPr>
          <w:spacing w:val="80"/>
        </w:rPr>
        <w:t xml:space="preserve"> </w:t>
      </w:r>
      <w:r>
        <w:t>в</w:t>
      </w:r>
      <w:r>
        <w:rPr>
          <w:spacing w:val="80"/>
        </w:rPr>
        <w:t xml:space="preserve"> </w:t>
      </w:r>
      <w:r>
        <w:t>организме.</w:t>
      </w:r>
      <w:r>
        <w:rPr>
          <w:spacing w:val="80"/>
        </w:rPr>
        <w:t xml:space="preserve"> </w:t>
      </w:r>
      <w:r>
        <w:t>Авитаминозы</w:t>
      </w:r>
      <w:r>
        <w:rPr>
          <w:spacing w:val="80"/>
        </w:rPr>
        <w:t xml:space="preserve"> </w:t>
      </w:r>
      <w:r>
        <w:t>и</w:t>
      </w:r>
      <w:r>
        <w:rPr>
          <w:spacing w:val="80"/>
        </w:rPr>
        <w:t xml:space="preserve"> </w:t>
      </w:r>
      <w:r>
        <w:t>гиповитаминозы.</w:t>
      </w:r>
      <w:r>
        <w:rPr>
          <w:spacing w:val="80"/>
        </w:rPr>
        <w:t xml:space="preserve"> </w:t>
      </w:r>
      <w:r>
        <w:t>Сохранение</w:t>
      </w:r>
      <w:r>
        <w:rPr>
          <w:spacing w:val="80"/>
        </w:rPr>
        <w:t xml:space="preserve"> </w:t>
      </w:r>
      <w:r>
        <w:t>витаминов</w:t>
      </w:r>
      <w:r>
        <w:rPr>
          <w:spacing w:val="40"/>
        </w:rPr>
        <w:t xml:space="preserve"> </w:t>
      </w:r>
      <w:r>
        <w:t>в пище.</w:t>
      </w:r>
    </w:p>
    <w:p w:rsidR="009A3602" w:rsidRDefault="008B1FBB">
      <w:pPr>
        <w:pStyle w:val="a4"/>
        <w:spacing w:line="274" w:lineRule="exact"/>
        <w:ind w:left="1670" w:firstLine="0"/>
      </w:pPr>
      <w:r>
        <w:t>Нормы</w:t>
      </w:r>
      <w:r>
        <w:rPr>
          <w:spacing w:val="11"/>
        </w:rPr>
        <w:t xml:space="preserve"> </w:t>
      </w:r>
      <w:r>
        <w:t>и</w:t>
      </w:r>
      <w:r>
        <w:rPr>
          <w:spacing w:val="9"/>
        </w:rPr>
        <w:t xml:space="preserve"> </w:t>
      </w:r>
      <w:r>
        <w:t>режим</w:t>
      </w:r>
      <w:r>
        <w:rPr>
          <w:spacing w:val="13"/>
        </w:rPr>
        <w:t xml:space="preserve"> </w:t>
      </w:r>
      <w:r>
        <w:t>питания.</w:t>
      </w:r>
      <w:r>
        <w:rPr>
          <w:spacing w:val="14"/>
        </w:rPr>
        <w:t xml:space="preserve"> </w:t>
      </w:r>
      <w:r>
        <w:t>Рациональное</w:t>
      </w:r>
      <w:r>
        <w:rPr>
          <w:spacing w:val="7"/>
        </w:rPr>
        <w:t xml:space="preserve"> </w:t>
      </w:r>
      <w:r>
        <w:t>питание</w:t>
      </w:r>
      <w:r>
        <w:rPr>
          <w:spacing w:val="17"/>
        </w:rPr>
        <w:t xml:space="preserve"> </w:t>
      </w:r>
      <w:r>
        <w:t>–</w:t>
      </w:r>
      <w:r>
        <w:rPr>
          <w:spacing w:val="12"/>
        </w:rPr>
        <w:t xml:space="preserve"> </w:t>
      </w:r>
      <w:r>
        <w:t>фактор</w:t>
      </w:r>
      <w:r>
        <w:rPr>
          <w:spacing w:val="8"/>
        </w:rPr>
        <w:t xml:space="preserve"> </w:t>
      </w:r>
      <w:r>
        <w:t>укрепления</w:t>
      </w:r>
      <w:r>
        <w:rPr>
          <w:spacing w:val="12"/>
        </w:rPr>
        <w:t xml:space="preserve"> </w:t>
      </w:r>
      <w:r>
        <w:rPr>
          <w:spacing w:val="-2"/>
        </w:rPr>
        <w:t>здоровья.</w:t>
      </w:r>
    </w:p>
    <w:p w:rsidR="009A3602" w:rsidRDefault="008B1FBB">
      <w:pPr>
        <w:pStyle w:val="a4"/>
        <w:spacing w:before="2" w:line="275" w:lineRule="exact"/>
        <w:ind w:firstLine="0"/>
      </w:pPr>
      <w:r>
        <w:t>Нарушение</w:t>
      </w:r>
      <w:r>
        <w:rPr>
          <w:spacing w:val="-3"/>
        </w:rPr>
        <w:t xml:space="preserve"> </w:t>
      </w:r>
      <w:r>
        <w:t>обмена</w:t>
      </w:r>
      <w:r>
        <w:rPr>
          <w:spacing w:val="-6"/>
        </w:rPr>
        <w:t xml:space="preserve"> </w:t>
      </w:r>
      <w:r>
        <w:rPr>
          <w:spacing w:val="-2"/>
        </w:rPr>
        <w:t>веществ.</w:t>
      </w:r>
    </w:p>
    <w:p w:rsidR="009A3602" w:rsidRDefault="008B1FBB">
      <w:pPr>
        <w:pStyle w:val="a4"/>
        <w:spacing w:line="275"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3" w:line="275" w:lineRule="exact"/>
        <w:ind w:left="1670" w:firstLine="0"/>
      </w:pPr>
      <w:r>
        <w:t>Исследование</w:t>
      </w:r>
      <w:r>
        <w:rPr>
          <w:spacing w:val="-4"/>
        </w:rPr>
        <w:t xml:space="preserve"> </w:t>
      </w:r>
      <w:r>
        <w:t>состава</w:t>
      </w:r>
      <w:r>
        <w:rPr>
          <w:spacing w:val="-8"/>
        </w:rPr>
        <w:t xml:space="preserve"> </w:t>
      </w:r>
      <w:r>
        <w:t>продуктов</w:t>
      </w:r>
      <w:r>
        <w:rPr>
          <w:spacing w:val="-1"/>
        </w:rPr>
        <w:t xml:space="preserve"> </w:t>
      </w:r>
      <w:r>
        <w:rPr>
          <w:spacing w:val="-2"/>
        </w:rPr>
        <w:t>питания.</w:t>
      </w:r>
    </w:p>
    <w:p w:rsidR="009A3602" w:rsidRDefault="008B1FBB">
      <w:pPr>
        <w:pStyle w:val="a4"/>
        <w:spacing w:line="242" w:lineRule="auto"/>
        <w:ind w:left="1670" w:right="3269" w:firstLine="0"/>
        <w:jc w:val="left"/>
      </w:pPr>
      <w:r>
        <w:t>Составление</w:t>
      </w:r>
      <w:r>
        <w:rPr>
          <w:spacing w:val="-9"/>
        </w:rPr>
        <w:t xml:space="preserve"> </w:t>
      </w:r>
      <w:r>
        <w:t>меню</w:t>
      </w:r>
      <w:r>
        <w:rPr>
          <w:spacing w:val="-5"/>
        </w:rPr>
        <w:t xml:space="preserve"> </w:t>
      </w:r>
      <w:r>
        <w:t>в</w:t>
      </w:r>
      <w:r>
        <w:rPr>
          <w:spacing w:val="-6"/>
        </w:rPr>
        <w:t xml:space="preserve"> </w:t>
      </w:r>
      <w:r>
        <w:t>зависимости</w:t>
      </w:r>
      <w:r>
        <w:rPr>
          <w:spacing w:val="-11"/>
        </w:rPr>
        <w:t xml:space="preserve"> </w:t>
      </w:r>
      <w:r>
        <w:t>от</w:t>
      </w:r>
      <w:r>
        <w:rPr>
          <w:spacing w:val="-3"/>
        </w:rPr>
        <w:t xml:space="preserve"> </w:t>
      </w:r>
      <w:r>
        <w:t>калорийности</w:t>
      </w:r>
      <w:r>
        <w:rPr>
          <w:spacing w:val="-2"/>
        </w:rPr>
        <w:t xml:space="preserve"> </w:t>
      </w:r>
      <w:r>
        <w:t>пищи. Способы сохранения витаминов в пищевых продуктах.</w:t>
      </w:r>
    </w:p>
    <w:p w:rsidR="009A3602" w:rsidRDefault="008B1FBB">
      <w:pPr>
        <w:pStyle w:val="a4"/>
        <w:spacing w:line="271" w:lineRule="exact"/>
        <w:ind w:left="1670" w:firstLine="0"/>
        <w:jc w:val="left"/>
      </w:pPr>
      <w:r>
        <w:rPr>
          <w:spacing w:val="-2"/>
        </w:rPr>
        <w:t>Кожа.</w:t>
      </w:r>
    </w:p>
    <w:p w:rsidR="009A3602" w:rsidRDefault="008B1FBB">
      <w:pPr>
        <w:pStyle w:val="a4"/>
        <w:spacing w:before="1" w:line="275" w:lineRule="exact"/>
        <w:ind w:left="1670" w:firstLine="0"/>
        <w:jc w:val="left"/>
      </w:pPr>
      <w:r>
        <w:t>Строение</w:t>
      </w:r>
      <w:r>
        <w:rPr>
          <w:spacing w:val="38"/>
        </w:rPr>
        <w:t xml:space="preserve"> </w:t>
      </w:r>
      <w:r>
        <w:t>и</w:t>
      </w:r>
      <w:r>
        <w:rPr>
          <w:spacing w:val="48"/>
        </w:rPr>
        <w:t xml:space="preserve"> </w:t>
      </w:r>
      <w:r>
        <w:t>функции</w:t>
      </w:r>
      <w:r>
        <w:rPr>
          <w:spacing w:val="48"/>
        </w:rPr>
        <w:t xml:space="preserve"> </w:t>
      </w:r>
      <w:r>
        <w:t>кожи.</w:t>
      </w:r>
      <w:r>
        <w:rPr>
          <w:spacing w:val="44"/>
        </w:rPr>
        <w:t xml:space="preserve"> </w:t>
      </w:r>
      <w:r>
        <w:t>Кожа</w:t>
      </w:r>
      <w:r>
        <w:rPr>
          <w:spacing w:val="50"/>
        </w:rPr>
        <w:t xml:space="preserve"> </w:t>
      </w:r>
      <w:r>
        <w:t>и</w:t>
      </w:r>
      <w:r>
        <w:rPr>
          <w:spacing w:val="43"/>
        </w:rPr>
        <w:t xml:space="preserve"> </w:t>
      </w:r>
      <w:r>
        <w:t>её</w:t>
      </w:r>
      <w:r>
        <w:rPr>
          <w:spacing w:val="46"/>
        </w:rPr>
        <w:t xml:space="preserve"> </w:t>
      </w:r>
      <w:r>
        <w:t>производные.</w:t>
      </w:r>
      <w:r>
        <w:rPr>
          <w:spacing w:val="49"/>
        </w:rPr>
        <w:t xml:space="preserve"> </w:t>
      </w:r>
      <w:r>
        <w:t>Кожа</w:t>
      </w:r>
      <w:r>
        <w:rPr>
          <w:spacing w:val="46"/>
        </w:rPr>
        <w:t xml:space="preserve"> </w:t>
      </w:r>
      <w:r>
        <w:t>и</w:t>
      </w:r>
      <w:r>
        <w:rPr>
          <w:spacing w:val="43"/>
        </w:rPr>
        <w:t xml:space="preserve"> </w:t>
      </w:r>
      <w:r>
        <w:rPr>
          <w:spacing w:val="-2"/>
        </w:rPr>
        <w:t>терморегуляция.</w:t>
      </w:r>
    </w:p>
    <w:p w:rsidR="009A3602" w:rsidRDefault="008B1FBB">
      <w:pPr>
        <w:pStyle w:val="a4"/>
        <w:spacing w:line="275" w:lineRule="exact"/>
        <w:ind w:firstLine="0"/>
        <w:jc w:val="left"/>
      </w:pPr>
      <w:r>
        <w:t>Влияние</w:t>
      </w:r>
      <w:r>
        <w:rPr>
          <w:spacing w:val="-3"/>
        </w:rPr>
        <w:t xml:space="preserve"> </w:t>
      </w:r>
      <w:r>
        <w:t>на</w:t>
      </w:r>
      <w:r>
        <w:rPr>
          <w:spacing w:val="-2"/>
        </w:rPr>
        <w:t xml:space="preserve"> </w:t>
      </w:r>
      <w:r>
        <w:t>кожу</w:t>
      </w:r>
      <w:r>
        <w:rPr>
          <w:spacing w:val="-11"/>
        </w:rPr>
        <w:t xml:space="preserve"> </w:t>
      </w:r>
      <w:r>
        <w:t>факторов</w:t>
      </w:r>
      <w:r>
        <w:rPr>
          <w:spacing w:val="-4"/>
        </w:rPr>
        <w:t xml:space="preserve"> </w:t>
      </w:r>
      <w:r>
        <w:t xml:space="preserve">окружающей </w:t>
      </w:r>
      <w:r>
        <w:rPr>
          <w:spacing w:val="-2"/>
        </w:rPr>
        <w:t>среды.</w:t>
      </w:r>
    </w:p>
    <w:p w:rsidR="009A3602" w:rsidRDefault="008B1FBB">
      <w:pPr>
        <w:pStyle w:val="a4"/>
        <w:spacing w:before="3"/>
        <w:ind w:right="1133"/>
      </w:pPr>
      <w:r>
        <w:t>Закаливание и его роль. Способы закаливания организма. Гигиена кожи, гигиенические</w:t>
      </w:r>
      <w:r>
        <w:rPr>
          <w:spacing w:val="78"/>
        </w:rPr>
        <w:t xml:space="preserve">   </w:t>
      </w:r>
      <w:r>
        <w:t>требования</w:t>
      </w:r>
      <w:r>
        <w:rPr>
          <w:spacing w:val="79"/>
        </w:rPr>
        <w:t xml:space="preserve">   </w:t>
      </w:r>
      <w:r>
        <w:t>к</w:t>
      </w:r>
      <w:r>
        <w:rPr>
          <w:spacing w:val="77"/>
        </w:rPr>
        <w:t xml:space="preserve">   </w:t>
      </w:r>
      <w:r>
        <w:t>одежде</w:t>
      </w:r>
      <w:r>
        <w:rPr>
          <w:spacing w:val="78"/>
        </w:rPr>
        <w:t xml:space="preserve">   </w:t>
      </w:r>
      <w:r>
        <w:t>и</w:t>
      </w:r>
      <w:r>
        <w:rPr>
          <w:spacing w:val="77"/>
        </w:rPr>
        <w:t xml:space="preserve">   </w:t>
      </w:r>
      <w:r>
        <w:t>обуви.</w:t>
      </w:r>
      <w:r>
        <w:rPr>
          <w:spacing w:val="79"/>
        </w:rPr>
        <w:t xml:space="preserve">   </w:t>
      </w:r>
      <w:r>
        <w:t>Заболевания</w:t>
      </w:r>
      <w:r>
        <w:rPr>
          <w:spacing w:val="77"/>
        </w:rPr>
        <w:t xml:space="preserve">   </w:t>
      </w:r>
      <w:r>
        <w:t>кожи и их предупреждения. Профилактика и первая помощь при тепловом и солнечном ударах, ожогах и обморожениях.</w:t>
      </w:r>
    </w:p>
    <w:p w:rsidR="009A3602" w:rsidRDefault="008B1FBB">
      <w:pPr>
        <w:pStyle w:val="a4"/>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1974" w:firstLine="0"/>
        <w:jc w:val="left"/>
      </w:pPr>
      <w:r>
        <w:lastRenderedPageBreak/>
        <w:t>Исследование</w:t>
      </w:r>
      <w:r>
        <w:rPr>
          <w:spacing w:val="-4"/>
        </w:rPr>
        <w:t xml:space="preserve"> </w:t>
      </w:r>
      <w:r>
        <w:t>с</w:t>
      </w:r>
      <w:r>
        <w:rPr>
          <w:spacing w:val="-9"/>
        </w:rPr>
        <w:t xml:space="preserve"> </w:t>
      </w:r>
      <w:r>
        <w:t>помощью</w:t>
      </w:r>
      <w:r>
        <w:rPr>
          <w:spacing w:val="-5"/>
        </w:rPr>
        <w:t xml:space="preserve"> </w:t>
      </w:r>
      <w:r>
        <w:t>лупы</w:t>
      </w:r>
      <w:r>
        <w:rPr>
          <w:spacing w:val="-3"/>
        </w:rPr>
        <w:t xml:space="preserve"> </w:t>
      </w:r>
      <w:r>
        <w:t>тыльной</w:t>
      </w:r>
      <w:r>
        <w:rPr>
          <w:spacing w:val="-7"/>
        </w:rPr>
        <w:t xml:space="preserve"> </w:t>
      </w:r>
      <w:r>
        <w:t>и</w:t>
      </w:r>
      <w:r>
        <w:rPr>
          <w:spacing w:val="-7"/>
        </w:rPr>
        <w:t xml:space="preserve"> </w:t>
      </w:r>
      <w:r>
        <w:t>ладонной</w:t>
      </w:r>
      <w:r>
        <w:rPr>
          <w:spacing w:val="-3"/>
        </w:rPr>
        <w:t xml:space="preserve"> </w:t>
      </w:r>
      <w:r>
        <w:t>стороны</w:t>
      </w:r>
      <w:r>
        <w:rPr>
          <w:spacing w:val="-3"/>
        </w:rPr>
        <w:t xml:space="preserve"> </w:t>
      </w:r>
      <w:r>
        <w:t>кисти. Определение жирности различных участков кожи лица.</w:t>
      </w:r>
    </w:p>
    <w:p w:rsidR="009A3602" w:rsidRDefault="008B1FBB">
      <w:pPr>
        <w:pStyle w:val="a4"/>
        <w:spacing w:line="242" w:lineRule="auto"/>
        <w:ind w:left="1670" w:right="1129" w:firstLine="0"/>
        <w:jc w:val="left"/>
      </w:pPr>
      <w:r>
        <w:t>Описание мер</w:t>
      </w:r>
      <w:r>
        <w:rPr>
          <w:spacing w:val="-4"/>
        </w:rPr>
        <w:t xml:space="preserve"> </w:t>
      </w:r>
      <w:r>
        <w:t>по уходу</w:t>
      </w:r>
      <w:r>
        <w:rPr>
          <w:spacing w:val="-9"/>
        </w:rPr>
        <w:t xml:space="preserve"> </w:t>
      </w:r>
      <w:r>
        <w:t>за кожей</w:t>
      </w:r>
      <w:r>
        <w:rPr>
          <w:spacing w:val="-3"/>
        </w:rPr>
        <w:t xml:space="preserve"> </w:t>
      </w:r>
      <w:r>
        <w:t>лица</w:t>
      </w:r>
      <w:r>
        <w:rPr>
          <w:spacing w:val="-5"/>
        </w:rPr>
        <w:t xml:space="preserve"> </w:t>
      </w:r>
      <w:r>
        <w:t>и</w:t>
      </w:r>
      <w:r>
        <w:rPr>
          <w:spacing w:val="-3"/>
        </w:rPr>
        <w:t xml:space="preserve"> </w:t>
      </w:r>
      <w:r>
        <w:t>волосами</w:t>
      </w:r>
      <w:r>
        <w:rPr>
          <w:spacing w:val="-3"/>
        </w:rPr>
        <w:t xml:space="preserve"> </w:t>
      </w:r>
      <w:r>
        <w:t>в зависимости</w:t>
      </w:r>
      <w:r>
        <w:rPr>
          <w:spacing w:val="-7"/>
        </w:rPr>
        <w:t xml:space="preserve"> </w:t>
      </w:r>
      <w:r>
        <w:t>от</w:t>
      </w:r>
      <w:r>
        <w:rPr>
          <w:spacing w:val="-3"/>
        </w:rPr>
        <w:t xml:space="preserve"> </w:t>
      </w:r>
      <w:r>
        <w:t>типа кожи. Описание основных гигиенических требований к одежде и обуви.</w:t>
      </w:r>
    </w:p>
    <w:p w:rsidR="009A3602" w:rsidRDefault="008B1FBB">
      <w:pPr>
        <w:pStyle w:val="a4"/>
        <w:spacing w:line="271" w:lineRule="exact"/>
        <w:ind w:left="1670" w:firstLine="0"/>
        <w:jc w:val="left"/>
      </w:pPr>
      <w:r>
        <w:rPr>
          <w:spacing w:val="-2"/>
        </w:rPr>
        <w:t>Выделение.</w:t>
      </w:r>
    </w:p>
    <w:p w:rsidR="009A3602" w:rsidRDefault="008B1FBB">
      <w:pPr>
        <w:pStyle w:val="a4"/>
        <w:ind w:right="1134"/>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A3602" w:rsidRDefault="008B1FBB">
      <w:pPr>
        <w:pStyle w:val="a4"/>
        <w:spacing w:line="275"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line="242" w:lineRule="auto"/>
        <w:ind w:left="1670" w:right="4371" w:firstLine="0"/>
      </w:pPr>
      <w:r>
        <w:t>Определение</w:t>
      </w:r>
      <w:r>
        <w:rPr>
          <w:spacing w:val="-8"/>
        </w:rPr>
        <w:t xml:space="preserve"> </w:t>
      </w:r>
      <w:r>
        <w:t>местоположения</w:t>
      </w:r>
      <w:r>
        <w:rPr>
          <w:spacing w:val="-11"/>
        </w:rPr>
        <w:t xml:space="preserve"> </w:t>
      </w:r>
      <w:r>
        <w:t>почек</w:t>
      </w:r>
      <w:r>
        <w:rPr>
          <w:spacing w:val="-8"/>
        </w:rPr>
        <w:t xml:space="preserve"> </w:t>
      </w:r>
      <w:r>
        <w:t>(на</w:t>
      </w:r>
      <w:r>
        <w:rPr>
          <w:spacing w:val="-12"/>
        </w:rPr>
        <w:t xml:space="preserve"> </w:t>
      </w:r>
      <w:r>
        <w:t>муляже). Описание мер профилактики болезней почек.</w:t>
      </w:r>
    </w:p>
    <w:p w:rsidR="009A3602" w:rsidRDefault="008B1FBB">
      <w:pPr>
        <w:pStyle w:val="a4"/>
        <w:spacing w:line="271" w:lineRule="exact"/>
        <w:ind w:left="1670" w:firstLine="0"/>
      </w:pPr>
      <w:r>
        <w:t>Размножение</w:t>
      </w:r>
      <w:r>
        <w:rPr>
          <w:spacing w:val="-2"/>
        </w:rPr>
        <w:t xml:space="preserve"> </w:t>
      </w:r>
      <w:r>
        <w:t>и</w:t>
      </w:r>
      <w:r>
        <w:rPr>
          <w:spacing w:val="-3"/>
        </w:rPr>
        <w:t xml:space="preserve"> </w:t>
      </w:r>
      <w:r>
        <w:rPr>
          <w:spacing w:val="-2"/>
        </w:rPr>
        <w:t>развитие.</w:t>
      </w:r>
    </w:p>
    <w:p w:rsidR="009A3602" w:rsidRDefault="008B1FBB">
      <w:pPr>
        <w:pStyle w:val="a4"/>
        <w:ind w:right="1132"/>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r>
        <w:rPr>
          <w:spacing w:val="80"/>
        </w:rPr>
        <w:t xml:space="preserve">  </w:t>
      </w:r>
      <w:r>
        <w:t>Наследование</w:t>
      </w:r>
      <w:r>
        <w:rPr>
          <w:spacing w:val="80"/>
        </w:rPr>
        <w:t xml:space="preserve">  </w:t>
      </w:r>
      <w:r>
        <w:t>признаков</w:t>
      </w:r>
      <w:r>
        <w:rPr>
          <w:spacing w:val="80"/>
        </w:rPr>
        <w:t xml:space="preserve">  </w:t>
      </w:r>
      <w:r>
        <w:t>у</w:t>
      </w:r>
      <w:r>
        <w:rPr>
          <w:spacing w:val="78"/>
        </w:rPr>
        <w:t xml:space="preserve">  </w:t>
      </w:r>
      <w:r>
        <w:t>человека.</w:t>
      </w:r>
      <w:r>
        <w:rPr>
          <w:spacing w:val="80"/>
        </w:rPr>
        <w:t xml:space="preserve">  </w:t>
      </w:r>
      <w:r>
        <w:t>Наследственные</w:t>
      </w:r>
      <w:r>
        <w:rPr>
          <w:spacing w:val="80"/>
        </w:rPr>
        <w:t xml:space="preserve">  </w:t>
      </w:r>
      <w:r>
        <w:t>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A3602" w:rsidRDefault="008B1FBB">
      <w:pPr>
        <w:pStyle w:val="a4"/>
        <w:spacing w:line="274" w:lineRule="exact"/>
        <w:ind w:left="1670" w:firstLine="0"/>
      </w:pPr>
      <w:r>
        <w:t>Лабораторные</w:t>
      </w:r>
      <w:r>
        <w:rPr>
          <w:spacing w:val="-7"/>
        </w:rPr>
        <w:t xml:space="preserve"> </w:t>
      </w:r>
      <w:r>
        <w:t>и</w:t>
      </w:r>
      <w:r>
        <w:rPr>
          <w:spacing w:val="1"/>
        </w:rPr>
        <w:t xml:space="preserve"> </w:t>
      </w:r>
      <w:r>
        <w:t>практические</w:t>
      </w:r>
      <w:r>
        <w:rPr>
          <w:spacing w:val="-1"/>
        </w:rPr>
        <w:t xml:space="preserve"> </w:t>
      </w:r>
      <w:r>
        <w:rPr>
          <w:spacing w:val="-2"/>
        </w:rPr>
        <w:t>работы.</w:t>
      </w:r>
    </w:p>
    <w:p w:rsidR="009A3602" w:rsidRDefault="008B1FBB">
      <w:pPr>
        <w:pStyle w:val="a4"/>
        <w:spacing w:before="3" w:line="237" w:lineRule="auto"/>
        <w:ind w:right="1136"/>
      </w:pPr>
      <w:r>
        <w:t>Описание основных мер по профилактике инфекционных вирусных</w:t>
      </w:r>
      <w:r>
        <w:rPr>
          <w:spacing w:val="40"/>
        </w:rPr>
        <w:t xml:space="preserve"> </w:t>
      </w:r>
      <w:r>
        <w:t>заболеваний: СПИД и гепатит.</w:t>
      </w:r>
    </w:p>
    <w:p w:rsidR="009A3602" w:rsidRDefault="008B1FBB">
      <w:pPr>
        <w:pStyle w:val="a4"/>
        <w:spacing w:before="4" w:line="275" w:lineRule="exact"/>
        <w:ind w:left="1670" w:firstLine="0"/>
      </w:pPr>
      <w:r>
        <w:t>Органы</w:t>
      </w:r>
      <w:r>
        <w:rPr>
          <w:spacing w:val="-3"/>
        </w:rPr>
        <w:t xml:space="preserve"> </w:t>
      </w:r>
      <w:r>
        <w:t>чувств</w:t>
      </w:r>
      <w:r>
        <w:rPr>
          <w:spacing w:val="-2"/>
        </w:rPr>
        <w:t xml:space="preserve"> </w:t>
      </w:r>
      <w:r>
        <w:t>и</w:t>
      </w:r>
      <w:r>
        <w:rPr>
          <w:spacing w:val="-2"/>
        </w:rPr>
        <w:t xml:space="preserve"> </w:t>
      </w:r>
      <w:r>
        <w:t>сенсорные</w:t>
      </w:r>
      <w:r>
        <w:rPr>
          <w:spacing w:val="-4"/>
        </w:rPr>
        <w:t xml:space="preserve"> </w:t>
      </w:r>
      <w:r>
        <w:rPr>
          <w:spacing w:val="-2"/>
        </w:rPr>
        <w:t>системы.</w:t>
      </w:r>
    </w:p>
    <w:p w:rsidR="009A3602" w:rsidRDefault="008B1FBB">
      <w:pPr>
        <w:pStyle w:val="a4"/>
        <w:ind w:right="1126"/>
      </w:pPr>
      <w:r>
        <w:t>Органы</w:t>
      </w:r>
      <w:r>
        <w:rPr>
          <w:spacing w:val="39"/>
        </w:rPr>
        <w:t xml:space="preserve">  </w:t>
      </w:r>
      <w:r>
        <w:t>чувств</w:t>
      </w:r>
      <w:r>
        <w:rPr>
          <w:spacing w:val="39"/>
        </w:rPr>
        <w:t xml:space="preserve">  </w:t>
      </w:r>
      <w:r>
        <w:t>и</w:t>
      </w:r>
      <w:r>
        <w:rPr>
          <w:spacing w:val="80"/>
          <w:w w:val="150"/>
        </w:rPr>
        <w:t xml:space="preserve"> </w:t>
      </w:r>
      <w:r>
        <w:t>их</w:t>
      </w:r>
      <w:r>
        <w:rPr>
          <w:spacing w:val="80"/>
          <w:w w:val="150"/>
        </w:rPr>
        <w:t xml:space="preserve"> </w:t>
      </w:r>
      <w:r>
        <w:t>значение.</w:t>
      </w:r>
      <w:r>
        <w:rPr>
          <w:spacing w:val="80"/>
          <w:w w:val="150"/>
        </w:rPr>
        <w:t xml:space="preserve"> </w:t>
      </w:r>
      <w:r>
        <w:t>Анализаторы.</w:t>
      </w:r>
      <w:r>
        <w:rPr>
          <w:spacing w:val="80"/>
          <w:w w:val="150"/>
        </w:rPr>
        <w:t xml:space="preserve"> </w:t>
      </w:r>
      <w:r>
        <w:t>Сенсорные</w:t>
      </w:r>
      <w:r>
        <w:rPr>
          <w:spacing w:val="38"/>
        </w:rPr>
        <w:t xml:space="preserve">  </w:t>
      </w:r>
      <w:r>
        <w:t>системы.</w:t>
      </w:r>
      <w:r>
        <w:rPr>
          <w:spacing w:val="80"/>
          <w:w w:val="150"/>
        </w:rPr>
        <w:t xml:space="preserve"> </w:t>
      </w:r>
      <w:r>
        <w:t>Глаз</w:t>
      </w:r>
      <w:r>
        <w:rPr>
          <w:spacing w:val="40"/>
        </w:rPr>
        <w:t xml:space="preserve"> </w:t>
      </w:r>
      <w:r>
        <w:t>и зрение. Оптическая система глаза. Сетчатка. Зрительные рецепторы. Зрительное восприятие. Нарушения зрения и их причины. Гигиена зрения.</w:t>
      </w:r>
    </w:p>
    <w:p w:rsidR="009A3602" w:rsidRDefault="008B1FBB">
      <w:pPr>
        <w:pStyle w:val="a4"/>
        <w:spacing w:before="3" w:line="237" w:lineRule="auto"/>
        <w:ind w:right="1136"/>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A3602" w:rsidRDefault="008B1FBB">
      <w:pPr>
        <w:pStyle w:val="a4"/>
        <w:spacing w:before="4" w:line="275" w:lineRule="exact"/>
        <w:ind w:left="1670" w:firstLine="0"/>
      </w:pPr>
      <w:r>
        <w:t>Органы</w:t>
      </w:r>
      <w:r>
        <w:rPr>
          <w:spacing w:val="54"/>
        </w:rPr>
        <w:t xml:space="preserve">  </w:t>
      </w:r>
      <w:r>
        <w:t>равновесия,</w:t>
      </w:r>
      <w:r>
        <w:rPr>
          <w:spacing w:val="55"/>
        </w:rPr>
        <w:t xml:space="preserve">  </w:t>
      </w:r>
      <w:r>
        <w:t>мышечного</w:t>
      </w:r>
      <w:r>
        <w:rPr>
          <w:spacing w:val="55"/>
        </w:rPr>
        <w:t xml:space="preserve">  </w:t>
      </w:r>
      <w:r>
        <w:t>чувства,</w:t>
      </w:r>
      <w:r>
        <w:rPr>
          <w:spacing w:val="57"/>
        </w:rPr>
        <w:t xml:space="preserve">  </w:t>
      </w:r>
      <w:r>
        <w:t>осязания,</w:t>
      </w:r>
      <w:r>
        <w:rPr>
          <w:spacing w:val="55"/>
        </w:rPr>
        <w:t xml:space="preserve">  </w:t>
      </w:r>
      <w:r>
        <w:t>обоняния</w:t>
      </w:r>
      <w:r>
        <w:rPr>
          <w:spacing w:val="55"/>
        </w:rPr>
        <w:t xml:space="preserve">  </w:t>
      </w:r>
      <w:r>
        <w:t>и</w:t>
      </w:r>
      <w:r>
        <w:rPr>
          <w:spacing w:val="55"/>
        </w:rPr>
        <w:t xml:space="preserve">  </w:t>
      </w:r>
      <w:r>
        <w:rPr>
          <w:spacing w:val="-2"/>
        </w:rPr>
        <w:t>вкуса.</w:t>
      </w:r>
    </w:p>
    <w:p w:rsidR="009A3602" w:rsidRDefault="008B1FBB">
      <w:pPr>
        <w:pStyle w:val="a4"/>
        <w:ind w:left="1670" w:right="4378" w:hanging="711"/>
        <w:jc w:val="left"/>
      </w:pPr>
      <w:r>
        <w:t>Взаимодействие сенсорных систем организма. Лабораторные и практические работы Определение</w:t>
      </w:r>
      <w:r>
        <w:rPr>
          <w:spacing w:val="-8"/>
        </w:rPr>
        <w:t xml:space="preserve"> </w:t>
      </w:r>
      <w:r>
        <w:t>остроты</w:t>
      </w:r>
      <w:r>
        <w:rPr>
          <w:spacing w:val="-6"/>
        </w:rPr>
        <w:t xml:space="preserve"> </w:t>
      </w:r>
      <w:r>
        <w:t>зрения</w:t>
      </w:r>
      <w:r>
        <w:rPr>
          <w:spacing w:val="-7"/>
        </w:rPr>
        <w:t xml:space="preserve"> </w:t>
      </w:r>
      <w:r>
        <w:t>у</w:t>
      </w:r>
      <w:r>
        <w:rPr>
          <w:spacing w:val="-15"/>
        </w:rPr>
        <w:t xml:space="preserve"> </w:t>
      </w:r>
      <w:r>
        <w:t>человека.</w:t>
      </w:r>
    </w:p>
    <w:p w:rsidR="009A3602" w:rsidRDefault="008B1FBB">
      <w:pPr>
        <w:pStyle w:val="a4"/>
        <w:spacing w:before="4" w:line="237" w:lineRule="auto"/>
        <w:ind w:left="1670" w:right="1974" w:firstLine="0"/>
        <w:jc w:val="left"/>
      </w:pPr>
      <w:r>
        <w:t>Изучение</w:t>
      </w:r>
      <w:r>
        <w:rPr>
          <w:spacing w:val="-3"/>
        </w:rPr>
        <w:t xml:space="preserve"> </w:t>
      </w:r>
      <w:r>
        <w:t>строения</w:t>
      </w:r>
      <w:r>
        <w:rPr>
          <w:spacing w:val="-7"/>
        </w:rPr>
        <w:t xml:space="preserve"> </w:t>
      </w:r>
      <w:r>
        <w:t>органа</w:t>
      </w:r>
      <w:r>
        <w:rPr>
          <w:spacing w:val="-8"/>
        </w:rPr>
        <w:t xml:space="preserve"> </w:t>
      </w:r>
      <w:r>
        <w:t>зрения</w:t>
      </w:r>
      <w:r>
        <w:rPr>
          <w:spacing w:val="-7"/>
        </w:rPr>
        <w:t xml:space="preserve"> </w:t>
      </w:r>
      <w:r>
        <w:t>(на</w:t>
      </w:r>
      <w:r>
        <w:rPr>
          <w:spacing w:val="-8"/>
        </w:rPr>
        <w:t xml:space="preserve"> </w:t>
      </w:r>
      <w:r>
        <w:t>муляже</w:t>
      </w:r>
      <w:r>
        <w:rPr>
          <w:spacing w:val="-3"/>
        </w:rPr>
        <w:t xml:space="preserve"> </w:t>
      </w:r>
      <w:r>
        <w:t>и</w:t>
      </w:r>
      <w:r>
        <w:rPr>
          <w:spacing w:val="-1"/>
        </w:rPr>
        <w:t xml:space="preserve"> </w:t>
      </w:r>
      <w:r>
        <w:t>влажном</w:t>
      </w:r>
      <w:r>
        <w:rPr>
          <w:spacing w:val="-5"/>
        </w:rPr>
        <w:t xml:space="preserve"> </w:t>
      </w:r>
      <w:r>
        <w:t>препарате). Изучение строения органа слуха (на муляже).</w:t>
      </w:r>
    </w:p>
    <w:p w:rsidR="009A3602" w:rsidRDefault="008B1FBB">
      <w:pPr>
        <w:pStyle w:val="a4"/>
        <w:spacing w:before="4" w:line="275" w:lineRule="exact"/>
        <w:ind w:left="1670" w:firstLine="0"/>
        <w:jc w:val="left"/>
      </w:pPr>
      <w:r>
        <w:t>Поведение</w:t>
      </w:r>
      <w:r>
        <w:rPr>
          <w:spacing w:val="-4"/>
        </w:rPr>
        <w:t xml:space="preserve"> </w:t>
      </w:r>
      <w:r>
        <w:t>и</w:t>
      </w:r>
      <w:r>
        <w:rPr>
          <w:spacing w:val="3"/>
        </w:rPr>
        <w:t xml:space="preserve"> </w:t>
      </w:r>
      <w:r>
        <w:rPr>
          <w:spacing w:val="-2"/>
        </w:rPr>
        <w:t>психика.</w:t>
      </w:r>
    </w:p>
    <w:p w:rsidR="009A3602" w:rsidRDefault="008B1FBB">
      <w:pPr>
        <w:pStyle w:val="a4"/>
        <w:ind w:right="1131"/>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w:t>
      </w:r>
      <w:r>
        <w:rPr>
          <w:spacing w:val="40"/>
        </w:rPr>
        <w:t xml:space="preserve"> </w:t>
      </w:r>
      <w:r>
        <w:t>нервная деятельность человека, работы И.М. Сеченова, И.П.</w:t>
      </w:r>
      <w:r>
        <w:rPr>
          <w:spacing w:val="-2"/>
        </w:rPr>
        <w:t xml:space="preserve"> </w:t>
      </w:r>
      <w:r>
        <w:t>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A3602" w:rsidRDefault="008B1FBB">
      <w:pPr>
        <w:pStyle w:val="a4"/>
        <w:ind w:right="1128"/>
      </w:pPr>
      <w:r>
        <w:t>Первая и вторая сигнальные системы. Познавательная деятельность мозга. Речь</w:t>
      </w:r>
      <w:r>
        <w:rPr>
          <w:spacing w:val="40"/>
        </w:rPr>
        <w:t xml:space="preserve"> </w:t>
      </w:r>
      <w:r>
        <w:t>и мышление. Память и внимание. Эмоции. Индивидуальные особенности личности: способности, темперамент, характер, одарённость. Типы высшей</w:t>
      </w:r>
      <w:r>
        <w:rPr>
          <w:spacing w:val="-1"/>
        </w:rPr>
        <w:t xml:space="preserve"> </w:t>
      </w:r>
      <w:r>
        <w:t>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A3602" w:rsidRDefault="008B1FBB">
      <w:pPr>
        <w:pStyle w:val="a4"/>
        <w:spacing w:before="4" w:line="237" w:lineRule="auto"/>
        <w:ind w:left="1670" w:right="5394" w:firstLine="0"/>
        <w:jc w:val="left"/>
      </w:pPr>
      <w:r>
        <w:t>Лабораторные</w:t>
      </w:r>
      <w:r>
        <w:rPr>
          <w:spacing w:val="-15"/>
        </w:rPr>
        <w:t xml:space="preserve"> </w:t>
      </w:r>
      <w:r>
        <w:t>и</w:t>
      </w:r>
      <w:r>
        <w:rPr>
          <w:spacing w:val="-9"/>
        </w:rPr>
        <w:t xml:space="preserve"> </w:t>
      </w:r>
      <w:r>
        <w:t>практические</w:t>
      </w:r>
      <w:r>
        <w:rPr>
          <w:spacing w:val="-11"/>
        </w:rPr>
        <w:t xml:space="preserve"> </w:t>
      </w:r>
      <w:r>
        <w:t>работы. Изучение кратковременной памяти.</w:t>
      </w:r>
    </w:p>
    <w:p w:rsidR="009A3602" w:rsidRDefault="008B1FBB">
      <w:pPr>
        <w:pStyle w:val="a4"/>
        <w:spacing w:before="4"/>
        <w:ind w:left="1670" w:right="3269" w:firstLine="0"/>
        <w:jc w:val="left"/>
      </w:pPr>
      <w:r>
        <w:t>Определение объёма механической и логической памяти. Оценка</w:t>
      </w:r>
      <w:r>
        <w:rPr>
          <w:spacing w:val="-10"/>
        </w:rPr>
        <w:t xml:space="preserve"> </w:t>
      </w:r>
      <w:r>
        <w:t>сформированности</w:t>
      </w:r>
      <w:r>
        <w:rPr>
          <w:spacing w:val="-12"/>
        </w:rPr>
        <w:t xml:space="preserve"> </w:t>
      </w:r>
      <w:r>
        <w:t>навыков</w:t>
      </w:r>
      <w:r>
        <w:rPr>
          <w:spacing w:val="-9"/>
        </w:rPr>
        <w:t xml:space="preserve"> </w:t>
      </w:r>
      <w:r>
        <w:t>логического</w:t>
      </w:r>
      <w:r>
        <w:rPr>
          <w:spacing w:val="-9"/>
        </w:rPr>
        <w:t xml:space="preserve"> </w:t>
      </w:r>
      <w:r>
        <w:t>мышления. Человек и окружающая среда.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5"/>
      </w:pPr>
      <w:r>
        <w:lastRenderedPageBreak/>
        <w:t>Человек</w:t>
      </w:r>
      <w:r>
        <w:rPr>
          <w:spacing w:val="40"/>
        </w:rPr>
        <w:t xml:space="preserve">  </w:t>
      </w:r>
      <w:r>
        <w:t>и</w:t>
      </w:r>
      <w:r>
        <w:rPr>
          <w:spacing w:val="80"/>
          <w:w w:val="150"/>
        </w:rPr>
        <w:t xml:space="preserve"> </w:t>
      </w:r>
      <w:r>
        <w:t>окружающая</w:t>
      </w:r>
      <w:r>
        <w:rPr>
          <w:spacing w:val="40"/>
        </w:rPr>
        <w:t xml:space="preserve">  </w:t>
      </w:r>
      <w:r>
        <w:t>среда.</w:t>
      </w:r>
      <w:r>
        <w:rPr>
          <w:spacing w:val="40"/>
        </w:rPr>
        <w:t xml:space="preserve">  </w:t>
      </w:r>
      <w:r>
        <w:t>Экологические</w:t>
      </w:r>
      <w:r>
        <w:rPr>
          <w:spacing w:val="40"/>
        </w:rPr>
        <w:t xml:space="preserve">  </w:t>
      </w:r>
      <w:r>
        <w:t>факторы</w:t>
      </w:r>
      <w:r>
        <w:rPr>
          <w:spacing w:val="40"/>
        </w:rPr>
        <w:t xml:space="preserve">  </w:t>
      </w:r>
      <w:r>
        <w:t>и</w:t>
      </w:r>
      <w:r>
        <w:rPr>
          <w:spacing w:val="80"/>
          <w:w w:val="150"/>
        </w:rPr>
        <w:t xml:space="preserve"> </w:t>
      </w:r>
      <w:r>
        <w:t>их</w:t>
      </w:r>
      <w:r>
        <w:rPr>
          <w:spacing w:val="80"/>
          <w:w w:val="150"/>
        </w:rPr>
        <w:t xml:space="preserve"> </w:t>
      </w:r>
      <w:r>
        <w:t>действие на организм человека. Зависимость здоровья человека от состояния окружающей</w:t>
      </w:r>
      <w:r>
        <w:rPr>
          <w:spacing w:val="40"/>
        </w:rPr>
        <w:t xml:space="preserve"> </w:t>
      </w:r>
      <w:r>
        <w:t>среды.</w:t>
      </w:r>
      <w:r>
        <w:rPr>
          <w:spacing w:val="71"/>
          <w:w w:val="150"/>
        </w:rPr>
        <w:t xml:space="preserve">  </w:t>
      </w:r>
      <w:r>
        <w:t>Микроклимат</w:t>
      </w:r>
      <w:r>
        <w:rPr>
          <w:spacing w:val="68"/>
          <w:w w:val="150"/>
        </w:rPr>
        <w:t xml:space="preserve">  </w:t>
      </w:r>
      <w:r>
        <w:t>жилых</w:t>
      </w:r>
      <w:r>
        <w:rPr>
          <w:spacing w:val="68"/>
          <w:w w:val="150"/>
        </w:rPr>
        <w:t xml:space="preserve">  </w:t>
      </w:r>
      <w:r>
        <w:t>помещений.</w:t>
      </w:r>
      <w:r>
        <w:rPr>
          <w:spacing w:val="71"/>
          <w:w w:val="150"/>
        </w:rPr>
        <w:t xml:space="preserve">  </w:t>
      </w:r>
      <w:r>
        <w:t>Соблюдение</w:t>
      </w:r>
      <w:r>
        <w:rPr>
          <w:spacing w:val="70"/>
          <w:w w:val="150"/>
        </w:rPr>
        <w:t xml:space="preserve">  </w:t>
      </w:r>
      <w:r>
        <w:t>правил</w:t>
      </w:r>
      <w:r>
        <w:rPr>
          <w:spacing w:val="70"/>
          <w:w w:val="150"/>
        </w:rPr>
        <w:t xml:space="preserve">  </w:t>
      </w:r>
      <w:r>
        <w:t>поведения в окружающей среде, в опасных и чрезвычайных ситуациях.</w:t>
      </w:r>
    </w:p>
    <w:p w:rsidR="009A3602" w:rsidRDefault="008B1FBB">
      <w:pPr>
        <w:pStyle w:val="a4"/>
        <w:spacing w:before="1"/>
        <w:ind w:right="1133"/>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w:t>
      </w:r>
      <w:r>
        <w:rPr>
          <w:spacing w:val="-1"/>
        </w:rPr>
        <w:t xml:space="preserve"> </w:t>
      </w:r>
      <w:r>
        <w:t>здоровью и здоровью окружающих. Всемирная организация здравоохранения.</w:t>
      </w:r>
    </w:p>
    <w:p w:rsidR="009A3602" w:rsidRDefault="008B1FBB">
      <w:pPr>
        <w:pStyle w:val="a4"/>
        <w:spacing w:before="2"/>
        <w:ind w:right="1128"/>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A3602" w:rsidRDefault="008B1FBB">
      <w:pPr>
        <w:pStyle w:val="a4"/>
        <w:spacing w:before="3" w:line="237" w:lineRule="auto"/>
        <w:ind w:right="1137"/>
      </w:pPr>
      <w:r>
        <w:t>Планируемые</w:t>
      </w:r>
      <w:r>
        <w:rPr>
          <w:spacing w:val="-4"/>
        </w:rPr>
        <w:t xml:space="preserve"> </w:t>
      </w:r>
      <w:r>
        <w:t>результаты</w:t>
      </w:r>
      <w:r>
        <w:rPr>
          <w:spacing w:val="-1"/>
        </w:rPr>
        <w:t xml:space="preserve"> </w:t>
      </w:r>
      <w:r>
        <w:t>освоения</w:t>
      </w:r>
      <w:r>
        <w:rPr>
          <w:spacing w:val="-3"/>
        </w:rPr>
        <w:t xml:space="preserve"> </w:t>
      </w:r>
      <w:r>
        <w:t>программы</w:t>
      </w:r>
      <w:r>
        <w:rPr>
          <w:spacing w:val="-6"/>
        </w:rPr>
        <w:t xml:space="preserve"> </w:t>
      </w:r>
      <w:r>
        <w:t>по</w:t>
      </w:r>
      <w:r>
        <w:rPr>
          <w:spacing w:val="-3"/>
        </w:rPr>
        <w:t xml:space="preserve"> </w:t>
      </w:r>
      <w:r>
        <w:t>биологии</w:t>
      </w:r>
      <w:r>
        <w:rPr>
          <w:spacing w:val="-7"/>
        </w:rPr>
        <w:t xml:space="preserve"> </w:t>
      </w:r>
      <w:r>
        <w:t>на</w:t>
      </w:r>
      <w:r>
        <w:rPr>
          <w:spacing w:val="-4"/>
        </w:rPr>
        <w:t xml:space="preserve"> </w:t>
      </w:r>
      <w:r>
        <w:t>уровне</w:t>
      </w:r>
      <w:r>
        <w:rPr>
          <w:spacing w:val="-8"/>
        </w:rPr>
        <w:t xml:space="preserve"> </w:t>
      </w:r>
      <w:r>
        <w:t>основного общего образования.</w:t>
      </w:r>
    </w:p>
    <w:p w:rsidR="009A3602" w:rsidRDefault="008B1FBB">
      <w:pPr>
        <w:pStyle w:val="a4"/>
        <w:spacing w:before="3"/>
        <w:ind w:right="1128"/>
      </w:pPr>
      <w:r>
        <w:t>Освоение учебного предмета «Биология» на</w:t>
      </w:r>
      <w:r>
        <w:rPr>
          <w:spacing w:val="40"/>
        </w:rPr>
        <w:t xml:space="preserve"> </w:t>
      </w:r>
      <w:r>
        <w:t>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9A3602" w:rsidRDefault="008B1FBB">
      <w:pPr>
        <w:pStyle w:val="a4"/>
        <w:tabs>
          <w:tab w:val="left" w:pos="2849"/>
          <w:tab w:val="left" w:pos="4706"/>
          <w:tab w:val="left" w:pos="5493"/>
          <w:tab w:val="left" w:pos="7379"/>
          <w:tab w:val="left" w:pos="8660"/>
        </w:tabs>
        <w:ind w:right="1125"/>
      </w:pPr>
      <w:r>
        <w:t xml:space="preserve">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w:t>
      </w:r>
      <w:r>
        <w:rPr>
          <w:spacing w:val="-2"/>
        </w:rPr>
        <w:t>ценностных</w:t>
      </w:r>
      <w:r>
        <w:tab/>
      </w:r>
      <w:r>
        <w:rPr>
          <w:spacing w:val="-2"/>
        </w:rPr>
        <w:t>ориентаций</w:t>
      </w:r>
      <w:r>
        <w:tab/>
      </w:r>
      <w:r>
        <w:rPr>
          <w:spacing w:val="-10"/>
        </w:rPr>
        <w:t>и</w:t>
      </w:r>
      <w:r>
        <w:tab/>
      </w:r>
      <w:r>
        <w:rPr>
          <w:spacing w:val="-2"/>
        </w:rPr>
        <w:t>расширение</w:t>
      </w:r>
      <w:r>
        <w:tab/>
      </w:r>
      <w:r>
        <w:rPr>
          <w:spacing w:val="-2"/>
        </w:rPr>
        <w:t>опыта</w:t>
      </w:r>
      <w:r>
        <w:tab/>
      </w:r>
      <w:r>
        <w:rPr>
          <w:spacing w:val="-2"/>
        </w:rPr>
        <w:t xml:space="preserve">деятельности </w:t>
      </w:r>
      <w:r>
        <w:t>на ее основе и в процессе реализации основных направлений воспитательной деятельности, в том числе в части:</w:t>
      </w:r>
    </w:p>
    <w:p w:rsidR="009A3602" w:rsidRDefault="008B1FBB" w:rsidP="00AB2DB7">
      <w:pPr>
        <w:pStyle w:val="a6"/>
        <w:numPr>
          <w:ilvl w:val="0"/>
          <w:numId w:val="1"/>
        </w:numPr>
        <w:tabs>
          <w:tab w:val="left" w:pos="1933"/>
        </w:tabs>
        <w:spacing w:before="1" w:line="275" w:lineRule="exact"/>
        <w:ind w:left="1933" w:hanging="263"/>
        <w:rPr>
          <w:sz w:val="24"/>
        </w:rPr>
      </w:pPr>
      <w:r>
        <w:rPr>
          <w:sz w:val="24"/>
        </w:rPr>
        <w:t>патриотического</w:t>
      </w:r>
      <w:r>
        <w:rPr>
          <w:spacing w:val="-9"/>
          <w:sz w:val="24"/>
        </w:rPr>
        <w:t xml:space="preserve"> </w:t>
      </w:r>
      <w:r>
        <w:rPr>
          <w:spacing w:val="-2"/>
          <w:sz w:val="24"/>
        </w:rPr>
        <w:t>воспитания:</w:t>
      </w:r>
    </w:p>
    <w:p w:rsidR="009A3602" w:rsidRDefault="008B1FBB">
      <w:pPr>
        <w:pStyle w:val="a4"/>
        <w:spacing w:line="242" w:lineRule="auto"/>
        <w:ind w:right="1127"/>
      </w:pPr>
      <w:r>
        <w:t>отношение</w:t>
      </w:r>
      <w:r>
        <w:rPr>
          <w:spacing w:val="80"/>
          <w:w w:val="150"/>
        </w:rPr>
        <w:t xml:space="preserve"> </w:t>
      </w:r>
      <w:r>
        <w:t>к</w:t>
      </w:r>
      <w:r>
        <w:rPr>
          <w:spacing w:val="80"/>
          <w:w w:val="150"/>
        </w:rPr>
        <w:t xml:space="preserve"> </w:t>
      </w:r>
      <w:r>
        <w:t>биологии</w:t>
      </w:r>
      <w:r>
        <w:rPr>
          <w:spacing w:val="80"/>
          <w:w w:val="150"/>
        </w:rPr>
        <w:t xml:space="preserve"> </w:t>
      </w:r>
      <w:r>
        <w:t>как</w:t>
      </w:r>
      <w:r>
        <w:rPr>
          <w:spacing w:val="80"/>
          <w:w w:val="150"/>
        </w:rPr>
        <w:t xml:space="preserve"> </w:t>
      </w:r>
      <w:r>
        <w:t>к</w:t>
      </w:r>
      <w:r>
        <w:rPr>
          <w:spacing w:val="80"/>
          <w:w w:val="150"/>
        </w:rPr>
        <w:t xml:space="preserve"> </w:t>
      </w:r>
      <w:r>
        <w:t>важной</w:t>
      </w:r>
      <w:r>
        <w:rPr>
          <w:spacing w:val="80"/>
          <w:w w:val="150"/>
        </w:rPr>
        <w:t xml:space="preserve"> </w:t>
      </w:r>
      <w:r>
        <w:t>составляющей</w:t>
      </w:r>
      <w:r>
        <w:rPr>
          <w:spacing w:val="80"/>
          <w:w w:val="150"/>
        </w:rPr>
        <w:t xml:space="preserve"> </w:t>
      </w:r>
      <w:r>
        <w:t>культуры,</w:t>
      </w:r>
      <w:r>
        <w:rPr>
          <w:spacing w:val="80"/>
          <w:w w:val="150"/>
        </w:rPr>
        <w:t xml:space="preserve"> </w:t>
      </w:r>
      <w:r>
        <w:t>гордость за вклад российских и советских учёных в развитие мировой биологической науки;</w:t>
      </w:r>
    </w:p>
    <w:p w:rsidR="009A3602" w:rsidRDefault="008B1FBB" w:rsidP="00AB2DB7">
      <w:pPr>
        <w:pStyle w:val="a6"/>
        <w:numPr>
          <w:ilvl w:val="0"/>
          <w:numId w:val="1"/>
        </w:numPr>
        <w:tabs>
          <w:tab w:val="left" w:pos="1933"/>
        </w:tabs>
        <w:spacing w:line="271" w:lineRule="exact"/>
        <w:ind w:left="1933" w:hanging="263"/>
        <w:rPr>
          <w:sz w:val="24"/>
        </w:rPr>
      </w:pPr>
      <w:r>
        <w:rPr>
          <w:sz w:val="24"/>
        </w:rPr>
        <w:t>гражданского</w:t>
      </w:r>
      <w:r>
        <w:rPr>
          <w:spacing w:val="-7"/>
          <w:sz w:val="24"/>
        </w:rPr>
        <w:t xml:space="preserve"> </w:t>
      </w:r>
      <w:r>
        <w:rPr>
          <w:spacing w:val="-2"/>
          <w:sz w:val="24"/>
        </w:rPr>
        <w:t>воспитания:</w:t>
      </w:r>
    </w:p>
    <w:p w:rsidR="009A3602" w:rsidRDefault="008B1FBB">
      <w:pPr>
        <w:pStyle w:val="a4"/>
        <w:spacing w:before="4" w:line="237" w:lineRule="auto"/>
        <w:ind w:right="1132"/>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9A3602" w:rsidRDefault="008B1FBB" w:rsidP="00AB2DB7">
      <w:pPr>
        <w:pStyle w:val="a6"/>
        <w:numPr>
          <w:ilvl w:val="0"/>
          <w:numId w:val="1"/>
        </w:numPr>
        <w:tabs>
          <w:tab w:val="left" w:pos="1933"/>
        </w:tabs>
        <w:spacing w:before="4" w:line="275" w:lineRule="exact"/>
        <w:ind w:left="1933" w:hanging="263"/>
        <w:rPr>
          <w:sz w:val="24"/>
        </w:rPr>
      </w:pPr>
      <w:r>
        <w:rPr>
          <w:sz w:val="24"/>
        </w:rPr>
        <w:t>духовно-нравственного</w:t>
      </w:r>
      <w:r>
        <w:rPr>
          <w:spacing w:val="-12"/>
          <w:sz w:val="24"/>
        </w:rPr>
        <w:t xml:space="preserve"> </w:t>
      </w:r>
      <w:r>
        <w:rPr>
          <w:spacing w:val="-2"/>
          <w:sz w:val="24"/>
        </w:rPr>
        <w:t>воспитания:</w:t>
      </w:r>
    </w:p>
    <w:p w:rsidR="009A3602" w:rsidRDefault="008B1FBB">
      <w:pPr>
        <w:pStyle w:val="a4"/>
        <w:spacing w:line="242" w:lineRule="auto"/>
        <w:ind w:right="1134"/>
      </w:pPr>
      <w:r>
        <w:t>готовность</w:t>
      </w:r>
      <w:r>
        <w:rPr>
          <w:spacing w:val="70"/>
        </w:rPr>
        <w:t xml:space="preserve"> </w:t>
      </w:r>
      <w:r>
        <w:t>оценивать</w:t>
      </w:r>
      <w:r>
        <w:rPr>
          <w:spacing w:val="75"/>
        </w:rPr>
        <w:t xml:space="preserve"> </w:t>
      </w:r>
      <w:r>
        <w:t>поведение</w:t>
      </w:r>
      <w:r>
        <w:rPr>
          <w:spacing w:val="77"/>
        </w:rPr>
        <w:t xml:space="preserve"> </w:t>
      </w:r>
      <w:r>
        <w:t>и</w:t>
      </w:r>
      <w:r>
        <w:rPr>
          <w:spacing w:val="75"/>
        </w:rPr>
        <w:t xml:space="preserve"> </w:t>
      </w:r>
      <w:r>
        <w:t>поступки</w:t>
      </w:r>
      <w:r>
        <w:rPr>
          <w:spacing w:val="80"/>
        </w:rPr>
        <w:t xml:space="preserve"> </w:t>
      </w:r>
      <w:r>
        <w:t>с</w:t>
      </w:r>
      <w:r>
        <w:rPr>
          <w:spacing w:val="77"/>
        </w:rPr>
        <w:t xml:space="preserve"> </w:t>
      </w:r>
      <w:r>
        <w:t>позиции</w:t>
      </w:r>
      <w:r>
        <w:rPr>
          <w:spacing w:val="74"/>
        </w:rPr>
        <w:t xml:space="preserve"> </w:t>
      </w:r>
      <w:r>
        <w:t>нравственных</w:t>
      </w:r>
      <w:r>
        <w:rPr>
          <w:spacing w:val="73"/>
        </w:rPr>
        <w:t xml:space="preserve"> </w:t>
      </w:r>
      <w:r>
        <w:t>норм и норм экологической культуры;</w:t>
      </w:r>
    </w:p>
    <w:p w:rsidR="009A3602" w:rsidRDefault="008B1FBB">
      <w:pPr>
        <w:pStyle w:val="a4"/>
        <w:spacing w:line="242" w:lineRule="auto"/>
        <w:ind w:right="1134"/>
      </w:pPr>
      <w:r>
        <w:t>понимание</w:t>
      </w:r>
      <w:r>
        <w:rPr>
          <w:spacing w:val="80"/>
        </w:rPr>
        <w:t xml:space="preserve">  </w:t>
      </w:r>
      <w:r>
        <w:t>значимости</w:t>
      </w:r>
      <w:r>
        <w:rPr>
          <w:spacing w:val="80"/>
        </w:rPr>
        <w:t xml:space="preserve">  </w:t>
      </w:r>
      <w:r>
        <w:t>нравственного</w:t>
      </w:r>
      <w:r>
        <w:rPr>
          <w:spacing w:val="80"/>
        </w:rPr>
        <w:t xml:space="preserve">  </w:t>
      </w:r>
      <w:r>
        <w:t>аспекта</w:t>
      </w:r>
      <w:r>
        <w:rPr>
          <w:spacing w:val="80"/>
        </w:rPr>
        <w:t xml:space="preserve">  </w:t>
      </w:r>
      <w:r>
        <w:t>деятельности</w:t>
      </w:r>
      <w:r>
        <w:rPr>
          <w:spacing w:val="80"/>
        </w:rPr>
        <w:t xml:space="preserve">  </w:t>
      </w:r>
      <w:r>
        <w:t>человека в медицине и биологии;</w:t>
      </w:r>
    </w:p>
    <w:p w:rsidR="009A3602" w:rsidRDefault="008B1FBB" w:rsidP="00665CF8">
      <w:pPr>
        <w:pStyle w:val="a6"/>
        <w:numPr>
          <w:ilvl w:val="0"/>
          <w:numId w:val="17"/>
        </w:numPr>
        <w:tabs>
          <w:tab w:val="left" w:pos="1933"/>
        </w:tabs>
        <w:spacing w:line="271" w:lineRule="exact"/>
        <w:ind w:left="1933" w:hanging="263"/>
        <w:rPr>
          <w:sz w:val="24"/>
        </w:rPr>
      </w:pPr>
      <w:r>
        <w:rPr>
          <w:sz w:val="24"/>
        </w:rPr>
        <w:t>эстетического</w:t>
      </w:r>
      <w:r>
        <w:rPr>
          <w:spacing w:val="-8"/>
          <w:sz w:val="24"/>
        </w:rPr>
        <w:t xml:space="preserve"> </w:t>
      </w:r>
      <w:r>
        <w:rPr>
          <w:spacing w:val="-2"/>
          <w:sz w:val="24"/>
        </w:rPr>
        <w:t>воспитания:</w:t>
      </w:r>
    </w:p>
    <w:p w:rsidR="009A3602" w:rsidRDefault="008B1FBB">
      <w:pPr>
        <w:pStyle w:val="a4"/>
        <w:spacing w:line="275" w:lineRule="exact"/>
        <w:ind w:left="1670" w:firstLine="0"/>
      </w:pPr>
      <w:r>
        <w:t>понимание</w:t>
      </w:r>
      <w:r>
        <w:rPr>
          <w:spacing w:val="-11"/>
        </w:rPr>
        <w:t xml:space="preserve"> </w:t>
      </w:r>
      <w:r>
        <w:t>роли</w:t>
      </w:r>
      <w:r>
        <w:rPr>
          <w:spacing w:val="-7"/>
        </w:rPr>
        <w:t xml:space="preserve"> </w:t>
      </w:r>
      <w:r>
        <w:t>биологии</w:t>
      </w:r>
      <w:r>
        <w:rPr>
          <w:spacing w:val="-7"/>
        </w:rPr>
        <w:t xml:space="preserve"> </w:t>
      </w:r>
      <w:r>
        <w:t>в</w:t>
      </w:r>
      <w:r>
        <w:rPr>
          <w:spacing w:val="-6"/>
        </w:rPr>
        <w:t xml:space="preserve"> </w:t>
      </w:r>
      <w:r>
        <w:t>формировании</w:t>
      </w:r>
      <w:r>
        <w:rPr>
          <w:spacing w:val="-3"/>
        </w:rPr>
        <w:t xml:space="preserve"> </w:t>
      </w:r>
      <w:r>
        <w:t>эстетической</w:t>
      </w:r>
      <w:r>
        <w:rPr>
          <w:spacing w:val="-2"/>
        </w:rPr>
        <w:t xml:space="preserve"> </w:t>
      </w:r>
      <w:r>
        <w:t>культуры</w:t>
      </w:r>
      <w:r>
        <w:rPr>
          <w:spacing w:val="-2"/>
        </w:rPr>
        <w:t xml:space="preserve"> личности;</w:t>
      </w:r>
    </w:p>
    <w:p w:rsidR="009A3602" w:rsidRDefault="008B1FBB" w:rsidP="00665CF8">
      <w:pPr>
        <w:pStyle w:val="a6"/>
        <w:numPr>
          <w:ilvl w:val="0"/>
          <w:numId w:val="17"/>
        </w:numPr>
        <w:tabs>
          <w:tab w:val="left" w:pos="1933"/>
        </w:tabs>
        <w:spacing w:line="275" w:lineRule="exact"/>
        <w:ind w:left="1933" w:hanging="263"/>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9A3602" w:rsidRDefault="008B1FBB">
      <w:pPr>
        <w:pStyle w:val="a4"/>
        <w:ind w:right="1124"/>
      </w:pPr>
      <w: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w:t>
      </w:r>
      <w:r>
        <w:rPr>
          <w:spacing w:val="-2"/>
        </w:rPr>
        <w:t>средой;</w:t>
      </w:r>
    </w:p>
    <w:p w:rsidR="009A3602" w:rsidRDefault="008B1FBB">
      <w:pPr>
        <w:pStyle w:val="a4"/>
        <w:spacing w:line="242" w:lineRule="auto"/>
        <w:ind w:left="1670" w:right="1135" w:firstLine="0"/>
      </w:pPr>
      <w:r>
        <w:t>понимание</w:t>
      </w:r>
      <w:r>
        <w:rPr>
          <w:spacing w:val="-8"/>
        </w:rPr>
        <w:t xml:space="preserve"> </w:t>
      </w:r>
      <w:r>
        <w:t>роли</w:t>
      </w:r>
      <w:r>
        <w:rPr>
          <w:spacing w:val="-7"/>
        </w:rPr>
        <w:t xml:space="preserve"> </w:t>
      </w:r>
      <w:r>
        <w:t>биологической</w:t>
      </w:r>
      <w:r>
        <w:rPr>
          <w:spacing w:val="-2"/>
        </w:rPr>
        <w:t xml:space="preserve"> </w:t>
      </w:r>
      <w:r>
        <w:t>науки</w:t>
      </w:r>
      <w:r>
        <w:rPr>
          <w:spacing w:val="-2"/>
        </w:rPr>
        <w:t xml:space="preserve"> </w:t>
      </w:r>
      <w:r>
        <w:t>в</w:t>
      </w:r>
      <w:r>
        <w:rPr>
          <w:spacing w:val="-2"/>
        </w:rPr>
        <w:t xml:space="preserve"> </w:t>
      </w:r>
      <w:r>
        <w:t>формировании</w:t>
      </w:r>
      <w:r>
        <w:rPr>
          <w:spacing w:val="-7"/>
        </w:rPr>
        <w:t xml:space="preserve"> </w:t>
      </w:r>
      <w:r>
        <w:t>научного</w:t>
      </w:r>
      <w:r>
        <w:rPr>
          <w:spacing w:val="-3"/>
        </w:rPr>
        <w:t xml:space="preserve"> </w:t>
      </w:r>
      <w:r>
        <w:t>мировоззрения; развитие научной любознательности, интереса к биологической науке, навыков</w:t>
      </w:r>
    </w:p>
    <w:p w:rsidR="009A3602" w:rsidRDefault="008B1FBB">
      <w:pPr>
        <w:pStyle w:val="a4"/>
        <w:spacing w:line="271" w:lineRule="exact"/>
        <w:ind w:firstLine="0"/>
      </w:pPr>
      <w:r>
        <w:t>исследовательской</w:t>
      </w:r>
      <w:r>
        <w:rPr>
          <w:spacing w:val="-6"/>
        </w:rPr>
        <w:t xml:space="preserve"> </w:t>
      </w:r>
      <w:r>
        <w:rPr>
          <w:spacing w:val="-2"/>
        </w:rPr>
        <w:t>деятельности;</w:t>
      </w:r>
    </w:p>
    <w:p w:rsidR="009A3602" w:rsidRDefault="008B1FBB" w:rsidP="00665CF8">
      <w:pPr>
        <w:pStyle w:val="a6"/>
        <w:numPr>
          <w:ilvl w:val="0"/>
          <w:numId w:val="17"/>
        </w:numPr>
        <w:tabs>
          <w:tab w:val="left" w:pos="1933"/>
        </w:tabs>
        <w:spacing w:line="275" w:lineRule="exact"/>
        <w:ind w:left="1933" w:hanging="263"/>
        <w:rPr>
          <w:sz w:val="24"/>
        </w:rPr>
      </w:pPr>
      <w:r>
        <w:rPr>
          <w:sz w:val="24"/>
        </w:rPr>
        <w:t>формирования</w:t>
      </w:r>
      <w:r>
        <w:rPr>
          <w:spacing w:val="-9"/>
          <w:sz w:val="24"/>
        </w:rPr>
        <w:t xml:space="preserve"> </w:t>
      </w:r>
      <w:r>
        <w:rPr>
          <w:sz w:val="24"/>
        </w:rPr>
        <w:t>культуры</w:t>
      </w:r>
      <w:r>
        <w:rPr>
          <w:spacing w:val="-7"/>
          <w:sz w:val="24"/>
        </w:rPr>
        <w:t xml:space="preserve"> </w:t>
      </w:r>
      <w:r>
        <w:rPr>
          <w:spacing w:val="-2"/>
          <w:sz w:val="24"/>
        </w:rPr>
        <w:t>здоровья:</w:t>
      </w:r>
    </w:p>
    <w:p w:rsidR="009A3602" w:rsidRDefault="008B1FBB">
      <w:pPr>
        <w:pStyle w:val="a4"/>
        <w:ind w:right="1131"/>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A3602" w:rsidRDefault="008B1FBB">
      <w:pPr>
        <w:pStyle w:val="a4"/>
        <w:spacing w:before="3" w:line="237" w:lineRule="auto"/>
        <w:ind w:right="1129"/>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A3602" w:rsidRDefault="008B1FBB">
      <w:pPr>
        <w:pStyle w:val="a4"/>
        <w:spacing w:before="5" w:line="237" w:lineRule="auto"/>
        <w:ind w:right="1134"/>
      </w:pPr>
      <w:r>
        <w:t>соблюдение правил безопасности, в том числе навыки безопасного поведения в природной среде;</w:t>
      </w:r>
    </w:p>
    <w:p w:rsidR="009A3602" w:rsidRDefault="008B1FBB">
      <w:pPr>
        <w:pStyle w:val="a4"/>
        <w:spacing w:before="3"/>
        <w:ind w:left="1670" w:firstLine="0"/>
      </w:pPr>
      <w:r>
        <w:t>сформированность</w:t>
      </w:r>
      <w:r>
        <w:rPr>
          <w:spacing w:val="5"/>
        </w:rPr>
        <w:t xml:space="preserve"> </w:t>
      </w:r>
      <w:r>
        <w:t>навыка</w:t>
      </w:r>
      <w:r>
        <w:rPr>
          <w:spacing w:val="4"/>
        </w:rPr>
        <w:t xml:space="preserve"> </w:t>
      </w:r>
      <w:r>
        <w:t>рефлексии,</w:t>
      </w:r>
      <w:r>
        <w:rPr>
          <w:spacing w:val="7"/>
        </w:rPr>
        <w:t xml:space="preserve"> </w:t>
      </w:r>
      <w:r>
        <w:t>управление</w:t>
      </w:r>
      <w:r>
        <w:rPr>
          <w:spacing w:val="4"/>
        </w:rPr>
        <w:t xml:space="preserve"> </w:t>
      </w:r>
      <w:r>
        <w:t>собственным</w:t>
      </w:r>
      <w:r>
        <w:rPr>
          <w:spacing w:val="8"/>
        </w:rPr>
        <w:t xml:space="preserve"> </w:t>
      </w:r>
      <w:r>
        <w:rPr>
          <w:spacing w:val="-2"/>
        </w:rPr>
        <w:t>эмоциональным</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jc w:val="left"/>
      </w:pPr>
      <w:r>
        <w:rPr>
          <w:spacing w:val="-2"/>
        </w:rPr>
        <w:lastRenderedPageBreak/>
        <w:t>состоянием;</w:t>
      </w:r>
    </w:p>
    <w:p w:rsidR="009A3602" w:rsidRDefault="008B1FBB" w:rsidP="00665CF8">
      <w:pPr>
        <w:pStyle w:val="a6"/>
        <w:numPr>
          <w:ilvl w:val="0"/>
          <w:numId w:val="17"/>
        </w:numPr>
        <w:tabs>
          <w:tab w:val="left" w:pos="1933"/>
        </w:tabs>
        <w:spacing w:before="2" w:line="275" w:lineRule="exact"/>
        <w:ind w:left="1933" w:hanging="263"/>
        <w:rPr>
          <w:sz w:val="24"/>
        </w:rPr>
      </w:pPr>
      <w:r>
        <w:rPr>
          <w:sz w:val="24"/>
        </w:rPr>
        <w:t>трудового</w:t>
      </w:r>
      <w:r>
        <w:rPr>
          <w:spacing w:val="-4"/>
          <w:sz w:val="24"/>
        </w:rPr>
        <w:t xml:space="preserve"> </w:t>
      </w:r>
      <w:r>
        <w:rPr>
          <w:spacing w:val="-2"/>
          <w:sz w:val="24"/>
        </w:rPr>
        <w:t>воспитания:</w:t>
      </w:r>
    </w:p>
    <w:p w:rsidR="009A3602" w:rsidRDefault="008B1FBB">
      <w:pPr>
        <w:pStyle w:val="a4"/>
        <w:ind w:right="1135"/>
      </w:pPr>
      <w:r>
        <w:t>активное участие в решении практических задач (в рамках семьи, школы,</w:t>
      </w:r>
      <w:r>
        <w:rPr>
          <w:spacing w:val="40"/>
        </w:rPr>
        <w:t xml:space="preserve"> </w:t>
      </w:r>
      <w:r>
        <w:t>города,</w:t>
      </w:r>
      <w:r>
        <w:rPr>
          <w:spacing w:val="80"/>
          <w:w w:val="150"/>
        </w:rPr>
        <w:t xml:space="preserve">  </w:t>
      </w:r>
      <w:r>
        <w:t>края)</w:t>
      </w:r>
      <w:r>
        <w:rPr>
          <w:spacing w:val="80"/>
          <w:w w:val="150"/>
        </w:rPr>
        <w:t xml:space="preserve">  </w:t>
      </w:r>
      <w:r>
        <w:t>биологической</w:t>
      </w:r>
      <w:r>
        <w:rPr>
          <w:spacing w:val="80"/>
          <w:w w:val="150"/>
        </w:rPr>
        <w:t xml:space="preserve">  </w:t>
      </w:r>
      <w:r>
        <w:t>и</w:t>
      </w:r>
      <w:r>
        <w:rPr>
          <w:spacing w:val="80"/>
          <w:w w:val="150"/>
        </w:rPr>
        <w:t xml:space="preserve">  </w:t>
      </w:r>
      <w:r>
        <w:t>экологической</w:t>
      </w:r>
      <w:r>
        <w:rPr>
          <w:spacing w:val="80"/>
          <w:w w:val="150"/>
        </w:rPr>
        <w:t xml:space="preserve">  </w:t>
      </w:r>
      <w:r>
        <w:t>направленности,</w:t>
      </w:r>
      <w:r>
        <w:rPr>
          <w:spacing w:val="80"/>
          <w:w w:val="150"/>
        </w:rPr>
        <w:t xml:space="preserve">  </w:t>
      </w:r>
      <w:r>
        <w:t>интерес к практическому изучению профессий, связанных с биологией;</w:t>
      </w:r>
    </w:p>
    <w:p w:rsidR="009A3602" w:rsidRDefault="008B1FBB" w:rsidP="00665CF8">
      <w:pPr>
        <w:pStyle w:val="a6"/>
        <w:numPr>
          <w:ilvl w:val="0"/>
          <w:numId w:val="17"/>
        </w:numPr>
        <w:tabs>
          <w:tab w:val="left" w:pos="1933"/>
        </w:tabs>
        <w:spacing w:before="2" w:line="275" w:lineRule="exact"/>
        <w:ind w:left="1933" w:hanging="263"/>
        <w:rPr>
          <w:sz w:val="24"/>
        </w:rPr>
      </w:pPr>
      <w:r>
        <w:rPr>
          <w:sz w:val="24"/>
        </w:rPr>
        <w:t>экологического</w:t>
      </w:r>
      <w:r>
        <w:rPr>
          <w:spacing w:val="-12"/>
          <w:sz w:val="24"/>
        </w:rPr>
        <w:t xml:space="preserve"> </w:t>
      </w:r>
      <w:r>
        <w:rPr>
          <w:spacing w:val="-2"/>
          <w:sz w:val="24"/>
        </w:rPr>
        <w:t>воспитания:</w:t>
      </w:r>
    </w:p>
    <w:p w:rsidR="009A3602" w:rsidRDefault="008B1FBB">
      <w:pPr>
        <w:pStyle w:val="a4"/>
        <w:tabs>
          <w:tab w:val="left" w:pos="3085"/>
          <w:tab w:val="left" w:pos="3554"/>
          <w:tab w:val="left" w:pos="5022"/>
          <w:tab w:val="left" w:pos="6787"/>
          <w:tab w:val="left" w:pos="7736"/>
          <w:tab w:val="left" w:pos="8345"/>
          <w:tab w:val="left" w:pos="9477"/>
        </w:tabs>
        <w:spacing w:line="242" w:lineRule="auto"/>
        <w:ind w:right="1136"/>
        <w:jc w:val="left"/>
      </w:pPr>
      <w:r>
        <w:rPr>
          <w:spacing w:val="-2"/>
        </w:rPr>
        <w:t>ориентация</w:t>
      </w:r>
      <w:r>
        <w:tab/>
      </w:r>
      <w:r>
        <w:rPr>
          <w:spacing w:val="-6"/>
        </w:rPr>
        <w:t>на</w:t>
      </w:r>
      <w:r>
        <w:tab/>
      </w:r>
      <w:r>
        <w:rPr>
          <w:spacing w:val="-2"/>
        </w:rPr>
        <w:t>применение</w:t>
      </w:r>
      <w:r>
        <w:tab/>
      </w:r>
      <w:r>
        <w:rPr>
          <w:spacing w:val="-2"/>
        </w:rPr>
        <w:t>биологических</w:t>
      </w:r>
      <w:r>
        <w:tab/>
      </w:r>
      <w:r>
        <w:rPr>
          <w:spacing w:val="-2"/>
        </w:rPr>
        <w:t>знаний</w:t>
      </w:r>
      <w:r>
        <w:tab/>
      </w:r>
      <w:r>
        <w:rPr>
          <w:spacing w:val="-4"/>
        </w:rPr>
        <w:t>при</w:t>
      </w:r>
      <w:r>
        <w:tab/>
      </w:r>
      <w:r>
        <w:rPr>
          <w:spacing w:val="-2"/>
        </w:rPr>
        <w:t>решении</w:t>
      </w:r>
      <w:r>
        <w:tab/>
      </w:r>
      <w:r>
        <w:rPr>
          <w:spacing w:val="-2"/>
        </w:rPr>
        <w:t xml:space="preserve">задач </w:t>
      </w:r>
      <w:r>
        <w:t>в области окружающей среды;</w:t>
      </w:r>
    </w:p>
    <w:p w:rsidR="009A3602" w:rsidRDefault="008B1FBB">
      <w:pPr>
        <w:pStyle w:val="a4"/>
        <w:spacing w:line="271" w:lineRule="exact"/>
        <w:ind w:left="1670" w:firstLine="0"/>
        <w:jc w:val="left"/>
      </w:pPr>
      <w:r>
        <w:t>осознание</w:t>
      </w:r>
      <w:r>
        <w:rPr>
          <w:spacing w:val="-4"/>
        </w:rPr>
        <w:t xml:space="preserve"> </w:t>
      </w:r>
      <w:r>
        <w:t>экологических</w:t>
      </w:r>
      <w:r>
        <w:rPr>
          <w:spacing w:val="-7"/>
        </w:rPr>
        <w:t xml:space="preserve"> </w:t>
      </w:r>
      <w:r>
        <w:t>проблем</w:t>
      </w:r>
      <w:r>
        <w:rPr>
          <w:spacing w:val="-5"/>
        </w:rPr>
        <w:t xml:space="preserve"> </w:t>
      </w:r>
      <w:r>
        <w:t>и</w:t>
      </w:r>
      <w:r>
        <w:rPr>
          <w:spacing w:val="-1"/>
        </w:rPr>
        <w:t xml:space="preserve"> </w:t>
      </w:r>
      <w:r>
        <w:t>путей</w:t>
      </w:r>
      <w:r>
        <w:rPr>
          <w:spacing w:val="-3"/>
        </w:rPr>
        <w:t xml:space="preserve"> </w:t>
      </w:r>
      <w:r>
        <w:t>их</w:t>
      </w:r>
      <w:r>
        <w:rPr>
          <w:spacing w:val="-6"/>
        </w:rPr>
        <w:t xml:space="preserve"> </w:t>
      </w:r>
      <w:r>
        <w:rPr>
          <w:spacing w:val="-2"/>
        </w:rPr>
        <w:t>решения;</w:t>
      </w:r>
    </w:p>
    <w:p w:rsidR="009A3602" w:rsidRDefault="008B1FBB">
      <w:pPr>
        <w:pStyle w:val="a4"/>
        <w:tabs>
          <w:tab w:val="left" w:pos="3109"/>
          <w:tab w:val="left" w:pos="3536"/>
          <w:tab w:val="left" w:pos="4706"/>
          <w:tab w:val="left" w:pos="5133"/>
          <w:tab w:val="left" w:pos="6846"/>
          <w:tab w:val="left" w:pos="8524"/>
        </w:tabs>
        <w:spacing w:before="2"/>
        <w:ind w:right="1131"/>
        <w:jc w:val="left"/>
      </w:pPr>
      <w:r>
        <w:rPr>
          <w:spacing w:val="-2"/>
        </w:rPr>
        <w:t>готовность</w:t>
      </w:r>
      <w:r>
        <w:tab/>
      </w:r>
      <w:r>
        <w:rPr>
          <w:spacing w:val="-10"/>
        </w:rPr>
        <w:t>к</w:t>
      </w:r>
      <w:r>
        <w:tab/>
      </w:r>
      <w:r>
        <w:rPr>
          <w:spacing w:val="-2"/>
        </w:rPr>
        <w:t>участию</w:t>
      </w:r>
      <w:r>
        <w:tab/>
      </w:r>
      <w:r>
        <w:rPr>
          <w:spacing w:val="-10"/>
        </w:rPr>
        <w:t>в</w:t>
      </w:r>
      <w:r>
        <w:tab/>
      </w:r>
      <w:r>
        <w:rPr>
          <w:spacing w:val="-2"/>
        </w:rPr>
        <w:t>практической</w:t>
      </w:r>
      <w:r>
        <w:tab/>
      </w:r>
      <w:r>
        <w:rPr>
          <w:spacing w:val="-2"/>
        </w:rPr>
        <w:t>деятельности</w:t>
      </w:r>
      <w:r>
        <w:tab/>
      </w:r>
      <w:r>
        <w:rPr>
          <w:spacing w:val="-2"/>
        </w:rPr>
        <w:t>экологической направленности;</w:t>
      </w:r>
    </w:p>
    <w:p w:rsidR="009A3602" w:rsidRDefault="008B1FBB" w:rsidP="00665CF8">
      <w:pPr>
        <w:pStyle w:val="a6"/>
        <w:numPr>
          <w:ilvl w:val="0"/>
          <w:numId w:val="17"/>
        </w:numPr>
        <w:tabs>
          <w:tab w:val="left" w:pos="1932"/>
          <w:tab w:val="left" w:pos="3325"/>
          <w:tab w:val="left" w:pos="5166"/>
          <w:tab w:val="left" w:pos="5617"/>
          <w:tab w:val="left" w:pos="7530"/>
          <w:tab w:val="left" w:pos="8835"/>
        </w:tabs>
        <w:spacing w:before="2" w:line="237" w:lineRule="auto"/>
        <w:ind w:left="959" w:right="1133" w:firstLine="710"/>
        <w:rPr>
          <w:sz w:val="24"/>
        </w:rPr>
      </w:pPr>
      <w:r>
        <w:rPr>
          <w:spacing w:val="-2"/>
          <w:sz w:val="24"/>
        </w:rPr>
        <w:t>адаптации</w:t>
      </w:r>
      <w:r>
        <w:rPr>
          <w:sz w:val="24"/>
        </w:rPr>
        <w:tab/>
      </w:r>
      <w:r>
        <w:rPr>
          <w:spacing w:val="-2"/>
          <w:sz w:val="24"/>
        </w:rPr>
        <w:t>обучающегося</w:t>
      </w:r>
      <w:r>
        <w:rPr>
          <w:sz w:val="24"/>
        </w:rPr>
        <w:tab/>
      </w:r>
      <w:r>
        <w:rPr>
          <w:spacing w:val="-10"/>
          <w:sz w:val="24"/>
        </w:rPr>
        <w:t>к</w:t>
      </w:r>
      <w:r>
        <w:rPr>
          <w:sz w:val="24"/>
        </w:rPr>
        <w:tab/>
      </w:r>
      <w:r>
        <w:rPr>
          <w:spacing w:val="-2"/>
          <w:sz w:val="24"/>
        </w:rPr>
        <w:t>изменяющимся</w:t>
      </w:r>
      <w:r>
        <w:rPr>
          <w:sz w:val="24"/>
        </w:rPr>
        <w:tab/>
      </w:r>
      <w:r>
        <w:rPr>
          <w:spacing w:val="-2"/>
          <w:sz w:val="24"/>
        </w:rPr>
        <w:t>условиям</w:t>
      </w:r>
      <w:r>
        <w:rPr>
          <w:sz w:val="24"/>
        </w:rPr>
        <w:tab/>
      </w:r>
      <w:r>
        <w:rPr>
          <w:spacing w:val="-2"/>
          <w:sz w:val="24"/>
        </w:rPr>
        <w:t xml:space="preserve">социальной </w:t>
      </w:r>
      <w:r>
        <w:rPr>
          <w:sz w:val="24"/>
        </w:rPr>
        <w:t>и природной среды:</w:t>
      </w:r>
    </w:p>
    <w:p w:rsidR="009A3602" w:rsidRDefault="008B1FBB">
      <w:pPr>
        <w:pStyle w:val="a4"/>
        <w:spacing w:before="4" w:line="275" w:lineRule="exact"/>
        <w:ind w:left="1670" w:firstLine="0"/>
        <w:jc w:val="left"/>
      </w:pPr>
      <w:r>
        <w:t>адекватная</w:t>
      </w:r>
      <w:r>
        <w:rPr>
          <w:spacing w:val="-5"/>
        </w:rPr>
        <w:t xml:space="preserve"> </w:t>
      </w:r>
      <w:r>
        <w:t>оценка</w:t>
      </w:r>
      <w:r>
        <w:rPr>
          <w:spacing w:val="-4"/>
        </w:rPr>
        <w:t xml:space="preserve"> </w:t>
      </w:r>
      <w:r>
        <w:t>изменяющихся</w:t>
      </w:r>
      <w:r>
        <w:rPr>
          <w:spacing w:val="-4"/>
        </w:rPr>
        <w:t xml:space="preserve"> </w:t>
      </w:r>
      <w:r>
        <w:rPr>
          <w:spacing w:val="-2"/>
        </w:rPr>
        <w:t>условий;</w:t>
      </w:r>
    </w:p>
    <w:p w:rsidR="009A3602" w:rsidRDefault="008B1FBB">
      <w:pPr>
        <w:pStyle w:val="a4"/>
        <w:spacing w:line="242" w:lineRule="auto"/>
        <w:ind w:right="1143"/>
        <w:jc w:val="left"/>
      </w:pPr>
      <w:r>
        <w:t>принятие</w:t>
      </w:r>
      <w:r>
        <w:rPr>
          <w:spacing w:val="80"/>
        </w:rPr>
        <w:t xml:space="preserve"> </w:t>
      </w:r>
      <w:r>
        <w:t>решения</w:t>
      </w:r>
      <w:r>
        <w:rPr>
          <w:spacing w:val="80"/>
        </w:rPr>
        <w:t xml:space="preserve"> </w:t>
      </w:r>
      <w:r>
        <w:t>(индивидуальное,</w:t>
      </w:r>
      <w:r>
        <w:rPr>
          <w:spacing w:val="80"/>
        </w:rPr>
        <w:t xml:space="preserve"> </w:t>
      </w:r>
      <w:r>
        <w:t>в</w:t>
      </w:r>
      <w:r>
        <w:rPr>
          <w:spacing w:val="80"/>
        </w:rPr>
        <w:t xml:space="preserve"> </w:t>
      </w:r>
      <w:r>
        <w:t>группе)</w:t>
      </w:r>
      <w:r>
        <w:rPr>
          <w:spacing w:val="80"/>
        </w:rPr>
        <w:t xml:space="preserve"> </w:t>
      </w:r>
      <w:r>
        <w:t>в</w:t>
      </w:r>
      <w:r>
        <w:rPr>
          <w:spacing w:val="80"/>
        </w:rPr>
        <w:t xml:space="preserve"> </w:t>
      </w:r>
      <w:r>
        <w:t>изменяющихся</w:t>
      </w:r>
      <w:r>
        <w:rPr>
          <w:spacing w:val="80"/>
        </w:rPr>
        <w:t xml:space="preserve"> </w:t>
      </w:r>
      <w:r>
        <w:t>условиях на основании анализа биологической информации;</w:t>
      </w:r>
    </w:p>
    <w:p w:rsidR="009A3602" w:rsidRDefault="008B1FBB">
      <w:pPr>
        <w:pStyle w:val="a4"/>
        <w:spacing w:line="242" w:lineRule="auto"/>
        <w:jc w:val="left"/>
      </w:pPr>
      <w:r>
        <w:t>планирование действий в новой</w:t>
      </w:r>
      <w:r>
        <w:rPr>
          <w:spacing w:val="32"/>
        </w:rPr>
        <w:t xml:space="preserve"> </w:t>
      </w:r>
      <w:r>
        <w:t>ситуации</w:t>
      </w:r>
      <w:r>
        <w:rPr>
          <w:spacing w:val="32"/>
        </w:rPr>
        <w:t xml:space="preserve"> </w:t>
      </w:r>
      <w:r>
        <w:t>на основании знаний</w:t>
      </w:r>
      <w:r>
        <w:rPr>
          <w:spacing w:val="32"/>
        </w:rPr>
        <w:t xml:space="preserve"> </w:t>
      </w:r>
      <w:r>
        <w:t xml:space="preserve">биологических </w:t>
      </w:r>
      <w:r>
        <w:rPr>
          <w:spacing w:val="-2"/>
        </w:rPr>
        <w:t>закономерностей.</w:t>
      </w:r>
    </w:p>
    <w:p w:rsidR="009A3602" w:rsidRDefault="008B1FBB">
      <w:pPr>
        <w:pStyle w:val="a4"/>
        <w:tabs>
          <w:tab w:val="left" w:pos="3747"/>
          <w:tab w:val="left" w:pos="5201"/>
          <w:tab w:val="left" w:pos="6447"/>
          <w:tab w:val="left" w:pos="7910"/>
          <w:tab w:val="left" w:pos="9273"/>
        </w:tabs>
        <w:spacing w:line="242" w:lineRule="auto"/>
        <w:ind w:right="1135"/>
        <w:jc w:val="left"/>
      </w:pPr>
      <w:r>
        <w:rPr>
          <w:spacing w:val="-2"/>
        </w:rPr>
        <w:t>Метапредметные</w:t>
      </w:r>
      <w:r>
        <w:tab/>
      </w:r>
      <w:r>
        <w:rPr>
          <w:spacing w:val="-2"/>
        </w:rPr>
        <w:t>результаты</w:t>
      </w:r>
      <w:r>
        <w:tab/>
      </w:r>
      <w:r>
        <w:rPr>
          <w:spacing w:val="-2"/>
        </w:rPr>
        <w:t>освоения</w:t>
      </w:r>
      <w:r>
        <w:tab/>
      </w:r>
      <w:r>
        <w:rPr>
          <w:spacing w:val="-2"/>
        </w:rPr>
        <w:t>программы</w:t>
      </w:r>
      <w:r>
        <w:tab/>
      </w:r>
      <w:r>
        <w:rPr>
          <w:spacing w:val="-2"/>
        </w:rPr>
        <w:t>основного</w:t>
      </w:r>
      <w:r>
        <w:tab/>
      </w:r>
      <w:r>
        <w:rPr>
          <w:spacing w:val="-2"/>
        </w:rPr>
        <w:t xml:space="preserve">общего </w:t>
      </w:r>
      <w:r>
        <w:t>образования, должны отражать:</w:t>
      </w:r>
    </w:p>
    <w:p w:rsidR="009A3602" w:rsidRDefault="008B1FBB">
      <w:pPr>
        <w:pStyle w:val="a4"/>
        <w:spacing w:line="271" w:lineRule="exact"/>
        <w:ind w:left="1670" w:firstLine="0"/>
        <w:jc w:val="left"/>
      </w:pPr>
      <w:r>
        <w:t>Овладение</w:t>
      </w:r>
      <w:r>
        <w:rPr>
          <w:spacing w:val="-5"/>
        </w:rPr>
        <w:t xml:space="preserve"> </w:t>
      </w:r>
      <w:r>
        <w:t>универсальными</w:t>
      </w:r>
      <w:r>
        <w:rPr>
          <w:spacing w:val="-10"/>
        </w:rPr>
        <w:t xml:space="preserve"> </w:t>
      </w:r>
      <w:r>
        <w:t>учебными</w:t>
      </w:r>
      <w:r>
        <w:rPr>
          <w:spacing w:val="-5"/>
        </w:rPr>
        <w:t xml:space="preserve"> </w:t>
      </w:r>
      <w:r>
        <w:t>познавательными</w:t>
      </w:r>
      <w:r>
        <w:rPr>
          <w:spacing w:val="-9"/>
        </w:rPr>
        <w:t xml:space="preserve"> </w:t>
      </w:r>
      <w:r>
        <w:rPr>
          <w:spacing w:val="-2"/>
        </w:rPr>
        <w:t>действиями:</w:t>
      </w:r>
    </w:p>
    <w:p w:rsidR="009A3602" w:rsidRDefault="008B1FBB" w:rsidP="00665CF8">
      <w:pPr>
        <w:pStyle w:val="a6"/>
        <w:numPr>
          <w:ilvl w:val="0"/>
          <w:numId w:val="16"/>
        </w:numPr>
        <w:tabs>
          <w:tab w:val="left" w:pos="1932"/>
        </w:tabs>
        <w:spacing w:line="275" w:lineRule="exact"/>
        <w:ind w:left="1932" w:hanging="262"/>
        <w:rPr>
          <w:sz w:val="24"/>
        </w:rPr>
      </w:pPr>
      <w:r>
        <w:rPr>
          <w:sz w:val="24"/>
        </w:rPr>
        <w:t>базовые</w:t>
      </w:r>
      <w:r>
        <w:rPr>
          <w:spacing w:val="-8"/>
          <w:sz w:val="24"/>
        </w:rPr>
        <w:t xml:space="preserve"> </w:t>
      </w:r>
      <w:r>
        <w:rPr>
          <w:sz w:val="24"/>
        </w:rPr>
        <w:t>логические</w:t>
      </w:r>
      <w:r>
        <w:rPr>
          <w:spacing w:val="-2"/>
          <w:sz w:val="24"/>
        </w:rPr>
        <w:t xml:space="preserve"> действия:</w:t>
      </w:r>
    </w:p>
    <w:p w:rsidR="009A3602" w:rsidRDefault="008B1FBB">
      <w:pPr>
        <w:pStyle w:val="a4"/>
        <w:spacing w:line="242" w:lineRule="auto"/>
        <w:ind w:right="1130"/>
      </w:pPr>
      <w:r>
        <w:t xml:space="preserve">выявлять и характеризовать существенные признаки биологических объектов </w:t>
      </w:r>
      <w:r>
        <w:rPr>
          <w:spacing w:val="-2"/>
        </w:rPr>
        <w:t>(явлений);</w:t>
      </w:r>
    </w:p>
    <w:p w:rsidR="009A3602" w:rsidRDefault="008B1FBB">
      <w:pPr>
        <w:pStyle w:val="a4"/>
        <w:ind w:right="1134"/>
      </w:pPr>
      <w:r>
        <w:t xml:space="preserve">устанавливать существенный признак классификации биологических объектов (явлений, процессов), основания для обобщения и сравнения, критерии проводимого </w:t>
      </w:r>
      <w:r>
        <w:rPr>
          <w:spacing w:val="-2"/>
        </w:rPr>
        <w:t>анализа;</w:t>
      </w:r>
    </w:p>
    <w:p w:rsidR="009A3602" w:rsidRDefault="008B1FBB">
      <w:pPr>
        <w:pStyle w:val="a4"/>
        <w:ind w:right="1132"/>
      </w:pPr>
      <w:r>
        <w:t>с</w:t>
      </w:r>
      <w:r>
        <w:rPr>
          <w:spacing w:val="80"/>
          <w:w w:val="150"/>
        </w:rPr>
        <w:t xml:space="preserve"> </w:t>
      </w:r>
      <w:r>
        <w:t>учётом</w:t>
      </w:r>
      <w:r>
        <w:rPr>
          <w:spacing w:val="80"/>
          <w:w w:val="150"/>
        </w:rPr>
        <w:t xml:space="preserve"> </w:t>
      </w:r>
      <w:r>
        <w:t>предложенной</w:t>
      </w:r>
      <w:r>
        <w:rPr>
          <w:spacing w:val="80"/>
          <w:w w:val="150"/>
        </w:rPr>
        <w:t xml:space="preserve"> </w:t>
      </w:r>
      <w:r>
        <w:t>биологической</w:t>
      </w:r>
      <w:r>
        <w:rPr>
          <w:spacing w:val="80"/>
          <w:w w:val="150"/>
        </w:rPr>
        <w:t xml:space="preserve"> </w:t>
      </w:r>
      <w:r>
        <w:t>задачи</w:t>
      </w:r>
      <w:r>
        <w:rPr>
          <w:spacing w:val="80"/>
          <w:w w:val="150"/>
        </w:rPr>
        <w:t xml:space="preserve"> </w:t>
      </w:r>
      <w:r>
        <w:t>выявлять</w:t>
      </w:r>
      <w:r>
        <w:rPr>
          <w:spacing w:val="80"/>
          <w:w w:val="150"/>
        </w:rPr>
        <w:t xml:space="preserve"> </w:t>
      </w:r>
      <w:r>
        <w:t>закономерности</w:t>
      </w:r>
      <w:r>
        <w:rPr>
          <w:spacing w:val="80"/>
        </w:rPr>
        <w:t xml:space="preserve"> </w:t>
      </w:r>
      <w:r>
        <w:t>и</w:t>
      </w:r>
      <w:r>
        <w:rPr>
          <w:spacing w:val="40"/>
        </w:rPr>
        <w:t xml:space="preserve"> </w:t>
      </w:r>
      <w:r>
        <w:t>противоречия</w:t>
      </w:r>
      <w:r>
        <w:rPr>
          <w:spacing w:val="40"/>
        </w:rPr>
        <w:t xml:space="preserve"> </w:t>
      </w:r>
      <w:r>
        <w:t>в</w:t>
      </w:r>
      <w:r>
        <w:rPr>
          <w:spacing w:val="40"/>
        </w:rPr>
        <w:t xml:space="preserve"> </w:t>
      </w:r>
      <w:r>
        <w:t>рассматриваемых</w:t>
      </w:r>
      <w:r>
        <w:rPr>
          <w:spacing w:val="40"/>
        </w:rPr>
        <w:t xml:space="preserve"> </w:t>
      </w:r>
      <w:r>
        <w:t>фактах</w:t>
      </w:r>
      <w:r>
        <w:rPr>
          <w:spacing w:val="40"/>
        </w:rPr>
        <w:t xml:space="preserve"> </w:t>
      </w:r>
      <w:r>
        <w:t>и</w:t>
      </w:r>
      <w:r>
        <w:rPr>
          <w:spacing w:val="40"/>
        </w:rPr>
        <w:t xml:space="preserve"> </w:t>
      </w:r>
      <w:r>
        <w:t>наблюдениях,</w:t>
      </w:r>
      <w:r>
        <w:rPr>
          <w:spacing w:val="40"/>
        </w:rPr>
        <w:t xml:space="preserve"> </w:t>
      </w:r>
      <w:r>
        <w:t>предлагать</w:t>
      </w:r>
      <w:r>
        <w:rPr>
          <w:spacing w:val="40"/>
        </w:rPr>
        <w:t xml:space="preserve"> </w:t>
      </w:r>
      <w:r>
        <w:t>критерии</w:t>
      </w:r>
      <w:r>
        <w:rPr>
          <w:spacing w:val="80"/>
          <w:w w:val="150"/>
        </w:rPr>
        <w:t xml:space="preserve"> </w:t>
      </w:r>
      <w:r>
        <w:t>для выявления закономерностей и противоречий;</w:t>
      </w:r>
    </w:p>
    <w:p w:rsidR="009A3602" w:rsidRDefault="008B1FBB">
      <w:pPr>
        <w:pStyle w:val="a4"/>
        <w:spacing w:line="242" w:lineRule="auto"/>
        <w:ind w:right="1132"/>
      </w:pPr>
      <w:r>
        <w:t>выявлять дефициты информации, данных, необходимых для решения поставленной задачи;</w:t>
      </w:r>
    </w:p>
    <w:p w:rsidR="009A3602" w:rsidRDefault="008B1FBB">
      <w:pPr>
        <w:pStyle w:val="a4"/>
        <w:ind w:right="1135"/>
      </w:pPr>
      <w: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w:t>
      </w:r>
      <w:r>
        <w:rPr>
          <w:spacing w:val="70"/>
        </w:rPr>
        <w:t xml:space="preserve">   </w:t>
      </w:r>
      <w:r>
        <w:t>умозаключений</w:t>
      </w:r>
      <w:r>
        <w:rPr>
          <w:spacing w:val="70"/>
        </w:rPr>
        <w:t xml:space="preserve">   </w:t>
      </w:r>
      <w:r>
        <w:t>по</w:t>
      </w:r>
      <w:r>
        <w:rPr>
          <w:spacing w:val="71"/>
        </w:rPr>
        <w:t xml:space="preserve">   </w:t>
      </w:r>
      <w:r>
        <w:t>аналогии,</w:t>
      </w:r>
      <w:r>
        <w:rPr>
          <w:spacing w:val="70"/>
        </w:rPr>
        <w:t xml:space="preserve">   </w:t>
      </w:r>
      <w:r>
        <w:t>формулировать</w:t>
      </w:r>
      <w:r>
        <w:rPr>
          <w:spacing w:val="70"/>
        </w:rPr>
        <w:t xml:space="preserve">   </w:t>
      </w:r>
      <w:r>
        <w:t>гипотезы о взаимосвязях;</w:t>
      </w:r>
    </w:p>
    <w:p w:rsidR="009A3602" w:rsidRDefault="008B1FBB">
      <w:pPr>
        <w:pStyle w:val="a4"/>
        <w:ind w:right="1129"/>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A3602" w:rsidRDefault="008B1FBB" w:rsidP="00665CF8">
      <w:pPr>
        <w:pStyle w:val="a6"/>
        <w:numPr>
          <w:ilvl w:val="0"/>
          <w:numId w:val="16"/>
        </w:numPr>
        <w:tabs>
          <w:tab w:val="left" w:pos="1932"/>
        </w:tabs>
        <w:spacing w:line="275" w:lineRule="exact"/>
        <w:ind w:left="1932" w:hanging="262"/>
        <w:rPr>
          <w:sz w:val="24"/>
        </w:rPr>
      </w:pPr>
      <w:r>
        <w:rPr>
          <w:sz w:val="24"/>
        </w:rPr>
        <w:t>базовые</w:t>
      </w:r>
      <w:r>
        <w:rPr>
          <w:spacing w:val="-10"/>
          <w:sz w:val="24"/>
        </w:rPr>
        <w:t xml:space="preserve"> </w:t>
      </w:r>
      <w:r>
        <w:rPr>
          <w:sz w:val="24"/>
        </w:rPr>
        <w:t>исследовательские</w:t>
      </w:r>
      <w:r>
        <w:rPr>
          <w:spacing w:val="-4"/>
          <w:sz w:val="24"/>
        </w:rPr>
        <w:t xml:space="preserve"> </w:t>
      </w:r>
      <w:r>
        <w:rPr>
          <w:spacing w:val="-2"/>
          <w:sz w:val="24"/>
        </w:rPr>
        <w:t>действия:</w:t>
      </w:r>
    </w:p>
    <w:p w:rsidR="009A3602" w:rsidRDefault="008B1FBB">
      <w:pPr>
        <w:pStyle w:val="a4"/>
        <w:spacing w:line="275" w:lineRule="exact"/>
        <w:ind w:left="1670" w:firstLine="0"/>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9A3602" w:rsidRDefault="008B1FBB">
      <w:pPr>
        <w:pStyle w:val="a4"/>
        <w:ind w:right="1134"/>
      </w:pPr>
      <w:r>
        <w:t>формулировать</w:t>
      </w:r>
      <w:r>
        <w:rPr>
          <w:spacing w:val="69"/>
        </w:rPr>
        <w:t xml:space="preserve">   </w:t>
      </w:r>
      <w:r>
        <w:t>вопросы,</w:t>
      </w:r>
      <w:r>
        <w:rPr>
          <w:spacing w:val="71"/>
        </w:rPr>
        <w:t xml:space="preserve">   </w:t>
      </w:r>
      <w:r>
        <w:t>фиксирующие</w:t>
      </w:r>
      <w:r>
        <w:rPr>
          <w:spacing w:val="70"/>
        </w:rPr>
        <w:t xml:space="preserve">   </w:t>
      </w:r>
      <w:r>
        <w:t>разрыв</w:t>
      </w:r>
      <w:r>
        <w:rPr>
          <w:spacing w:val="69"/>
        </w:rPr>
        <w:t xml:space="preserve">   </w:t>
      </w:r>
      <w:r>
        <w:t>между</w:t>
      </w:r>
      <w:r>
        <w:rPr>
          <w:spacing w:val="67"/>
        </w:rPr>
        <w:t xml:space="preserve">   </w:t>
      </w:r>
      <w:r>
        <w:t>реальным и желательным состоянием ситуации, объекта, и самостоятельно устанавливать</w:t>
      </w:r>
      <w:r>
        <w:rPr>
          <w:spacing w:val="40"/>
        </w:rPr>
        <w:t xml:space="preserve"> </w:t>
      </w:r>
      <w:r>
        <w:t>искомое и данное;</w:t>
      </w:r>
    </w:p>
    <w:p w:rsidR="009A3602" w:rsidRDefault="008B1FBB">
      <w:pPr>
        <w:pStyle w:val="a4"/>
        <w:spacing w:line="242" w:lineRule="auto"/>
        <w:ind w:right="1139"/>
      </w:pPr>
      <w:r>
        <w:t>формировать гипотезу об истинности собственных суждений, аргументировать свою позицию, мнение;</w:t>
      </w:r>
    </w:p>
    <w:p w:rsidR="009A3602" w:rsidRDefault="008B1FBB">
      <w:pPr>
        <w:pStyle w:val="a4"/>
        <w:ind w:right="1126"/>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A3602" w:rsidRDefault="008B1FBB">
      <w:pPr>
        <w:pStyle w:val="a4"/>
        <w:spacing w:line="242" w:lineRule="auto"/>
        <w:ind w:right="1140"/>
      </w:pPr>
      <w:r>
        <w:t>оценивать на применимость и достоверность информацию, полученную в ходе наблюдения и эксперимента;</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33"/>
      </w:pPr>
      <w:r>
        <w:lastRenderedPageBreak/>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A3602" w:rsidRDefault="008B1FBB">
      <w:pPr>
        <w:pStyle w:val="a4"/>
        <w:spacing w:before="2"/>
        <w:ind w:right="1135"/>
      </w:pPr>
      <w:r>
        <w:t>прогнозировать</w:t>
      </w:r>
      <w:r>
        <w:rPr>
          <w:spacing w:val="80"/>
        </w:rPr>
        <w:t xml:space="preserve"> </w:t>
      </w:r>
      <w:r>
        <w:t>возможное</w:t>
      </w:r>
      <w:r>
        <w:rPr>
          <w:spacing w:val="80"/>
        </w:rPr>
        <w:t xml:space="preserve"> </w:t>
      </w:r>
      <w:r>
        <w:t>дальнейшее</w:t>
      </w:r>
      <w:r>
        <w:rPr>
          <w:spacing w:val="80"/>
        </w:rPr>
        <w:t xml:space="preserve"> </w:t>
      </w:r>
      <w:r>
        <w:t>развитие</w:t>
      </w:r>
      <w:r>
        <w:rPr>
          <w:spacing w:val="80"/>
        </w:rPr>
        <w:t xml:space="preserve"> </w:t>
      </w:r>
      <w:r>
        <w:t>биологических</w:t>
      </w:r>
      <w:r>
        <w:rPr>
          <w:spacing w:val="80"/>
        </w:rPr>
        <w:t xml:space="preserve"> </w:t>
      </w:r>
      <w:r>
        <w:t>процессов</w:t>
      </w:r>
      <w:r>
        <w:rPr>
          <w:spacing w:val="80"/>
        </w:rPr>
        <w:t xml:space="preserve"> </w:t>
      </w:r>
      <w:r>
        <w:t>и их последствия в аналогичных или сходных ситуациях, а также выдвигать предположения об их развитии в новых условиях и контекстах.</w:t>
      </w:r>
    </w:p>
    <w:p w:rsidR="009A3602" w:rsidRDefault="008B1FBB" w:rsidP="00665CF8">
      <w:pPr>
        <w:pStyle w:val="a6"/>
        <w:numPr>
          <w:ilvl w:val="0"/>
          <w:numId w:val="16"/>
        </w:numPr>
        <w:tabs>
          <w:tab w:val="left" w:pos="1932"/>
        </w:tabs>
        <w:spacing w:line="274" w:lineRule="exact"/>
        <w:ind w:left="1932" w:hanging="262"/>
        <w:rPr>
          <w:sz w:val="24"/>
        </w:rPr>
      </w:pPr>
      <w:r>
        <w:rPr>
          <w:sz w:val="24"/>
        </w:rPr>
        <w:t>работа</w:t>
      </w:r>
      <w:r>
        <w:rPr>
          <w:spacing w:val="-3"/>
          <w:sz w:val="24"/>
        </w:rPr>
        <w:t xml:space="preserve"> </w:t>
      </w:r>
      <w:r>
        <w:rPr>
          <w:sz w:val="24"/>
        </w:rPr>
        <w:t>с</w:t>
      </w:r>
      <w:r>
        <w:rPr>
          <w:spacing w:val="1"/>
          <w:sz w:val="24"/>
        </w:rPr>
        <w:t xml:space="preserve"> </w:t>
      </w:r>
      <w:r>
        <w:rPr>
          <w:spacing w:val="-2"/>
          <w:sz w:val="24"/>
        </w:rPr>
        <w:t>информацией:</w:t>
      </w:r>
    </w:p>
    <w:p w:rsidR="009A3602" w:rsidRDefault="008B1FBB">
      <w:pPr>
        <w:pStyle w:val="a4"/>
        <w:spacing w:before="3"/>
        <w:ind w:right="1133"/>
      </w:pPr>
      <w:r>
        <w:t>применять различные методы, инструменты и запросы при поиске и отборе биологической информации или данных из источников с учётом предложенной</w:t>
      </w:r>
      <w:r>
        <w:rPr>
          <w:spacing w:val="40"/>
        </w:rPr>
        <w:t xml:space="preserve"> </w:t>
      </w:r>
      <w:r>
        <w:t>учебной биологической задачи;</w:t>
      </w:r>
    </w:p>
    <w:p w:rsidR="009A3602" w:rsidRDefault="008B1FBB">
      <w:pPr>
        <w:pStyle w:val="a4"/>
        <w:spacing w:line="242" w:lineRule="auto"/>
        <w:ind w:right="1133"/>
      </w:pPr>
      <w:r>
        <w:t>выбирать, анализировать, систематизировать и интерпретировать</w:t>
      </w:r>
      <w:r>
        <w:rPr>
          <w:spacing w:val="40"/>
        </w:rPr>
        <w:t xml:space="preserve"> </w:t>
      </w:r>
      <w:r>
        <w:t>биологическую информацию различных видов и форм представления;</w:t>
      </w:r>
    </w:p>
    <w:p w:rsidR="009A3602" w:rsidRDefault="008B1FBB">
      <w:pPr>
        <w:pStyle w:val="a4"/>
        <w:spacing w:line="242" w:lineRule="auto"/>
        <w:ind w:right="1132"/>
      </w:pPr>
      <w:r>
        <w:t>находить</w:t>
      </w:r>
      <w:r>
        <w:rPr>
          <w:spacing w:val="80"/>
          <w:w w:val="150"/>
        </w:rPr>
        <w:t xml:space="preserve"> </w:t>
      </w:r>
      <w:r>
        <w:t>сходные</w:t>
      </w:r>
      <w:r>
        <w:rPr>
          <w:spacing w:val="80"/>
        </w:rPr>
        <w:t xml:space="preserve"> </w:t>
      </w:r>
      <w:r>
        <w:t>аргументы</w:t>
      </w:r>
      <w:r>
        <w:rPr>
          <w:spacing w:val="80"/>
          <w:w w:val="150"/>
        </w:rPr>
        <w:t xml:space="preserve"> </w:t>
      </w:r>
      <w:r>
        <w:t>(подтверждающие</w:t>
      </w:r>
      <w:r>
        <w:rPr>
          <w:spacing w:val="80"/>
        </w:rPr>
        <w:t xml:space="preserve"> </w:t>
      </w:r>
      <w:r>
        <w:t>или</w:t>
      </w:r>
      <w:r>
        <w:rPr>
          <w:spacing w:val="80"/>
        </w:rPr>
        <w:t xml:space="preserve"> </w:t>
      </w:r>
      <w:r>
        <w:t>опровергающие</w:t>
      </w:r>
      <w:r>
        <w:rPr>
          <w:spacing w:val="80"/>
        </w:rPr>
        <w:t xml:space="preserve"> </w:t>
      </w:r>
      <w:r>
        <w:t>одну</w:t>
      </w:r>
      <w:r>
        <w:rPr>
          <w:spacing w:val="40"/>
        </w:rPr>
        <w:t xml:space="preserve"> </w:t>
      </w:r>
      <w:r>
        <w:t>и ту же идею, версию) в различных информационных источниках;</w:t>
      </w:r>
    </w:p>
    <w:p w:rsidR="009A3602" w:rsidRDefault="008B1FBB">
      <w:pPr>
        <w:pStyle w:val="a4"/>
        <w:ind w:right="1127"/>
      </w:pPr>
      <w:r>
        <w:t>самостоятельно</w:t>
      </w:r>
      <w:r>
        <w:rPr>
          <w:spacing w:val="80"/>
        </w:rPr>
        <w:t xml:space="preserve"> </w:t>
      </w:r>
      <w:r>
        <w:t>выбирать</w:t>
      </w:r>
      <w:r>
        <w:rPr>
          <w:spacing w:val="80"/>
        </w:rPr>
        <w:t xml:space="preserve"> </w:t>
      </w:r>
      <w:r>
        <w:t>оптимальную</w:t>
      </w:r>
      <w:r>
        <w:rPr>
          <w:spacing w:val="80"/>
        </w:rPr>
        <w:t xml:space="preserve"> </w:t>
      </w:r>
      <w:r>
        <w:t>форму</w:t>
      </w:r>
      <w:r>
        <w:rPr>
          <w:spacing w:val="80"/>
        </w:rPr>
        <w:t xml:space="preserve"> </w:t>
      </w:r>
      <w:r>
        <w:t>представления</w:t>
      </w:r>
      <w:r>
        <w:rPr>
          <w:spacing w:val="80"/>
        </w:rPr>
        <w:t xml:space="preserve"> </w:t>
      </w:r>
      <w:r>
        <w:t>информации</w:t>
      </w:r>
      <w:r>
        <w:rPr>
          <w:spacing w:val="80"/>
          <w:w w:val="150"/>
        </w:rPr>
        <w:t xml:space="preserve"> </w:t>
      </w:r>
      <w:r>
        <w:t>и иллюстрировать решаемые задачи несложными схемами, диаграммами, иной графикой и их комбинациями;</w:t>
      </w:r>
    </w:p>
    <w:p w:rsidR="009A3602" w:rsidRDefault="008B1FBB">
      <w:pPr>
        <w:pStyle w:val="a4"/>
        <w:spacing w:line="237" w:lineRule="auto"/>
        <w:ind w:right="1134"/>
      </w:pPr>
      <w:r>
        <w:t>оценивать надёжность биологической информации по критериям,</w:t>
      </w:r>
      <w:r>
        <w:rPr>
          <w:spacing w:val="40"/>
        </w:rPr>
        <w:t xml:space="preserve"> </w:t>
      </w:r>
      <w:r>
        <w:t>предложенным учителем или сформулированным самостоятельно;</w:t>
      </w:r>
    </w:p>
    <w:p w:rsidR="009A3602" w:rsidRDefault="008B1FBB">
      <w:pPr>
        <w:pStyle w:val="a4"/>
        <w:spacing w:line="275" w:lineRule="exact"/>
        <w:ind w:left="1670" w:firstLine="0"/>
      </w:pPr>
      <w:r>
        <w:t>запоминать</w:t>
      </w:r>
      <w:r>
        <w:rPr>
          <w:spacing w:val="-8"/>
        </w:rPr>
        <w:t xml:space="preserve"> </w:t>
      </w:r>
      <w:r>
        <w:t>и</w:t>
      </w:r>
      <w:r>
        <w:rPr>
          <w:spacing w:val="-7"/>
        </w:rPr>
        <w:t xml:space="preserve"> </w:t>
      </w:r>
      <w:r>
        <w:t>систематизировать</w:t>
      </w:r>
      <w:r>
        <w:rPr>
          <w:spacing w:val="-6"/>
        </w:rPr>
        <w:t xml:space="preserve"> </w:t>
      </w:r>
      <w:r>
        <w:t>биологическую</w:t>
      </w:r>
      <w:r>
        <w:rPr>
          <w:spacing w:val="-4"/>
        </w:rPr>
        <w:t xml:space="preserve"> </w:t>
      </w:r>
      <w:r>
        <w:rPr>
          <w:spacing w:val="-2"/>
        </w:rPr>
        <w:t>информацию.</w:t>
      </w:r>
    </w:p>
    <w:p w:rsidR="009A3602" w:rsidRDefault="008B1FBB">
      <w:pPr>
        <w:pStyle w:val="a4"/>
        <w:spacing w:line="275" w:lineRule="exact"/>
        <w:ind w:left="1670" w:firstLine="0"/>
      </w:pPr>
      <w:r>
        <w:t>Овладение</w:t>
      </w:r>
      <w:r>
        <w:rPr>
          <w:spacing w:val="-4"/>
        </w:rPr>
        <w:t xml:space="preserve"> </w:t>
      </w:r>
      <w:r>
        <w:t>универсальными</w:t>
      </w:r>
      <w:r>
        <w:rPr>
          <w:spacing w:val="-9"/>
        </w:rPr>
        <w:t xml:space="preserve"> </w:t>
      </w:r>
      <w:r>
        <w:t>учебными</w:t>
      </w:r>
      <w:r>
        <w:rPr>
          <w:spacing w:val="-5"/>
        </w:rPr>
        <w:t xml:space="preserve"> </w:t>
      </w:r>
      <w:r>
        <w:t>коммуникативными</w:t>
      </w:r>
      <w:r>
        <w:rPr>
          <w:spacing w:val="-4"/>
        </w:rPr>
        <w:t xml:space="preserve"> </w:t>
      </w:r>
      <w:r>
        <w:rPr>
          <w:spacing w:val="-2"/>
        </w:rPr>
        <w:t>действиями:</w:t>
      </w:r>
    </w:p>
    <w:p w:rsidR="009A3602" w:rsidRDefault="008B1FBB" w:rsidP="00665CF8">
      <w:pPr>
        <w:pStyle w:val="a6"/>
        <w:numPr>
          <w:ilvl w:val="1"/>
          <w:numId w:val="16"/>
        </w:numPr>
        <w:tabs>
          <w:tab w:val="left" w:pos="2471"/>
        </w:tabs>
        <w:spacing w:line="275" w:lineRule="exact"/>
        <w:ind w:hanging="258"/>
        <w:jc w:val="both"/>
        <w:rPr>
          <w:sz w:val="24"/>
        </w:rPr>
      </w:pPr>
      <w:r>
        <w:rPr>
          <w:spacing w:val="-2"/>
          <w:sz w:val="24"/>
        </w:rPr>
        <w:t>общение:</w:t>
      </w:r>
    </w:p>
    <w:p w:rsidR="009A3602" w:rsidRDefault="008B1FBB">
      <w:pPr>
        <w:pStyle w:val="a4"/>
        <w:spacing w:line="242" w:lineRule="auto"/>
        <w:ind w:right="1137"/>
      </w:pPr>
      <w:r>
        <w:t>воспринимать и формулировать суждения, выражать эмоции в процессе выполнения практических и лабораторных работ;</w:t>
      </w:r>
    </w:p>
    <w:p w:rsidR="009A3602" w:rsidRDefault="008B1FBB">
      <w:pPr>
        <w:pStyle w:val="a4"/>
        <w:spacing w:line="271" w:lineRule="exact"/>
        <w:ind w:left="1670" w:firstLine="0"/>
      </w:pPr>
      <w:r>
        <w:t>выражать</w:t>
      </w:r>
      <w:r>
        <w:rPr>
          <w:spacing w:val="-4"/>
        </w:rPr>
        <w:t xml:space="preserve"> </w:t>
      </w:r>
      <w:r>
        <w:t>себя (свою</w:t>
      </w:r>
      <w:r>
        <w:rPr>
          <w:spacing w:val="-2"/>
        </w:rPr>
        <w:t xml:space="preserve"> </w:t>
      </w:r>
      <w:r>
        <w:t>точку</w:t>
      </w:r>
      <w:r>
        <w:rPr>
          <w:spacing w:val="-9"/>
        </w:rPr>
        <w:t xml:space="preserve"> </w:t>
      </w:r>
      <w:r>
        <w:t>зрения) в</w:t>
      </w:r>
      <w:r>
        <w:rPr>
          <w:spacing w:val="-3"/>
        </w:rPr>
        <w:t xml:space="preserve"> </w:t>
      </w:r>
      <w:r>
        <w:t>устных</w:t>
      </w:r>
      <w:r>
        <w:rPr>
          <w:spacing w:val="-5"/>
        </w:rPr>
        <w:t xml:space="preserve"> </w:t>
      </w:r>
      <w:r>
        <w:t>и</w:t>
      </w:r>
      <w:r>
        <w:rPr>
          <w:spacing w:val="-4"/>
        </w:rPr>
        <w:t xml:space="preserve"> </w:t>
      </w:r>
      <w:r>
        <w:t>письменных</w:t>
      </w:r>
      <w:r>
        <w:rPr>
          <w:spacing w:val="-4"/>
        </w:rPr>
        <w:t xml:space="preserve"> </w:t>
      </w:r>
      <w:r>
        <w:rPr>
          <w:spacing w:val="-2"/>
        </w:rPr>
        <w:t>текстах;</w:t>
      </w:r>
    </w:p>
    <w:p w:rsidR="009A3602" w:rsidRDefault="008B1FBB">
      <w:pPr>
        <w:pStyle w:val="a4"/>
        <w:ind w:right="1130"/>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A3602" w:rsidRDefault="008B1FBB">
      <w:pPr>
        <w:pStyle w:val="a4"/>
        <w:spacing w:line="242" w:lineRule="auto"/>
        <w:ind w:right="1136"/>
      </w:pPr>
      <w:r>
        <w:t>понимать</w:t>
      </w:r>
      <w:r>
        <w:rPr>
          <w:spacing w:val="80"/>
          <w:w w:val="150"/>
        </w:rPr>
        <w:t xml:space="preserve">  </w:t>
      </w:r>
      <w:r>
        <w:t>намерения</w:t>
      </w:r>
      <w:r>
        <w:rPr>
          <w:spacing w:val="80"/>
          <w:w w:val="150"/>
        </w:rPr>
        <w:t xml:space="preserve">  </w:t>
      </w:r>
      <w:r>
        <w:t>других,</w:t>
      </w:r>
      <w:r>
        <w:rPr>
          <w:spacing w:val="67"/>
        </w:rPr>
        <w:t xml:space="preserve">   </w:t>
      </w:r>
      <w:r>
        <w:t>проявлять</w:t>
      </w:r>
      <w:r>
        <w:rPr>
          <w:spacing w:val="67"/>
        </w:rPr>
        <w:t xml:space="preserve">   </w:t>
      </w:r>
      <w:r>
        <w:t>уважительное</w:t>
      </w:r>
      <w:r>
        <w:rPr>
          <w:spacing w:val="80"/>
          <w:w w:val="150"/>
        </w:rPr>
        <w:t xml:space="preserve">  </w:t>
      </w:r>
      <w:r>
        <w:t>отношение</w:t>
      </w:r>
      <w:r>
        <w:rPr>
          <w:spacing w:val="40"/>
        </w:rPr>
        <w:t xml:space="preserve"> </w:t>
      </w:r>
      <w:r>
        <w:t>к собеседнику и в корректной форме формулировать свои возражения;</w:t>
      </w:r>
    </w:p>
    <w:p w:rsidR="009A3602" w:rsidRDefault="008B1FBB">
      <w:pPr>
        <w:pStyle w:val="a4"/>
        <w:ind w:right="1139"/>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A3602" w:rsidRDefault="008B1FBB">
      <w:pPr>
        <w:pStyle w:val="a4"/>
        <w:spacing w:line="237" w:lineRule="auto"/>
        <w:ind w:right="1130"/>
      </w:pPr>
      <w:r>
        <w:t>сопоставлять свои суждения с суждениями других участников диалога, обнаруживать различие и сходство позиций;</w:t>
      </w:r>
    </w:p>
    <w:p w:rsidR="009A3602" w:rsidRDefault="008B1FBB">
      <w:pPr>
        <w:pStyle w:val="a4"/>
        <w:spacing w:before="3" w:line="237" w:lineRule="auto"/>
        <w:ind w:right="1131"/>
      </w:pPr>
      <w:r>
        <w:t>публично представлять результаты выполненного биологического опыта (эксперимента, исследования, проекта);</w:t>
      </w:r>
    </w:p>
    <w:p w:rsidR="009A3602" w:rsidRDefault="008B1FBB">
      <w:pPr>
        <w:pStyle w:val="a4"/>
        <w:spacing w:before="3"/>
        <w:ind w:right="1133"/>
      </w:pPr>
      <w:r>
        <w:t>самостоятельно</w:t>
      </w:r>
      <w:r>
        <w:rPr>
          <w:spacing w:val="80"/>
        </w:rPr>
        <w:t xml:space="preserve"> </w:t>
      </w:r>
      <w:r>
        <w:t>выбирать</w:t>
      </w:r>
      <w:r>
        <w:rPr>
          <w:spacing w:val="80"/>
        </w:rPr>
        <w:t xml:space="preserve"> </w:t>
      </w:r>
      <w:r>
        <w:t>формат</w:t>
      </w:r>
      <w:r>
        <w:rPr>
          <w:spacing w:val="78"/>
        </w:rPr>
        <w:t xml:space="preserve"> </w:t>
      </w:r>
      <w:r>
        <w:t>выступления</w:t>
      </w:r>
      <w:r>
        <w:rPr>
          <w:spacing w:val="80"/>
        </w:rPr>
        <w:t xml:space="preserve"> </w:t>
      </w:r>
      <w:r>
        <w:t>с</w:t>
      </w:r>
      <w:r>
        <w:rPr>
          <w:spacing w:val="80"/>
        </w:rPr>
        <w:t xml:space="preserve"> </w:t>
      </w:r>
      <w:r>
        <w:t>учётом</w:t>
      </w:r>
      <w:r>
        <w:rPr>
          <w:spacing w:val="80"/>
        </w:rPr>
        <w:t xml:space="preserve"> </w:t>
      </w:r>
      <w:r>
        <w:t>задач</w:t>
      </w:r>
      <w:r>
        <w:rPr>
          <w:spacing w:val="80"/>
        </w:rPr>
        <w:t xml:space="preserve"> </w:t>
      </w:r>
      <w:r>
        <w:t>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A3602" w:rsidRDefault="008B1FBB" w:rsidP="00665CF8">
      <w:pPr>
        <w:pStyle w:val="a6"/>
        <w:numPr>
          <w:ilvl w:val="1"/>
          <w:numId w:val="16"/>
        </w:numPr>
        <w:tabs>
          <w:tab w:val="left" w:pos="1932"/>
        </w:tabs>
        <w:spacing w:line="274" w:lineRule="exact"/>
        <w:ind w:left="1932" w:hanging="262"/>
        <w:jc w:val="both"/>
        <w:rPr>
          <w:sz w:val="24"/>
        </w:rPr>
      </w:pPr>
      <w:r>
        <w:rPr>
          <w:sz w:val="24"/>
        </w:rPr>
        <w:t>совместная</w:t>
      </w:r>
      <w:r>
        <w:rPr>
          <w:spacing w:val="-6"/>
          <w:sz w:val="24"/>
        </w:rPr>
        <w:t xml:space="preserve"> </w:t>
      </w:r>
      <w:r>
        <w:rPr>
          <w:spacing w:val="-2"/>
          <w:sz w:val="24"/>
        </w:rPr>
        <w:t>деятельность:</w:t>
      </w:r>
    </w:p>
    <w:p w:rsidR="009A3602" w:rsidRDefault="008B1FBB">
      <w:pPr>
        <w:pStyle w:val="a4"/>
        <w:spacing w:before="3"/>
        <w:ind w:right="1130"/>
      </w:pPr>
      <w: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w:t>
      </w:r>
      <w:r>
        <w:rPr>
          <w:spacing w:val="-2"/>
        </w:rPr>
        <w:t>задачи;</w:t>
      </w:r>
    </w:p>
    <w:p w:rsidR="009A3602" w:rsidRDefault="008B1FBB">
      <w:pPr>
        <w:pStyle w:val="a4"/>
        <w:ind w:right="1127"/>
      </w:pPr>
      <w:r>
        <w:t>принимать</w:t>
      </w:r>
      <w:r>
        <w:rPr>
          <w:spacing w:val="80"/>
        </w:rPr>
        <w:t xml:space="preserve"> </w:t>
      </w:r>
      <w:r>
        <w:t>цель</w:t>
      </w:r>
      <w:r>
        <w:rPr>
          <w:spacing w:val="80"/>
        </w:rPr>
        <w:t xml:space="preserve"> </w:t>
      </w:r>
      <w:r>
        <w:t>совместной</w:t>
      </w:r>
      <w:r>
        <w:rPr>
          <w:spacing w:val="80"/>
        </w:rPr>
        <w:t xml:space="preserve"> </w:t>
      </w:r>
      <w:r>
        <w:t>деятельности,</w:t>
      </w:r>
      <w:r>
        <w:rPr>
          <w:spacing w:val="80"/>
        </w:rPr>
        <w:t xml:space="preserve"> </w:t>
      </w:r>
      <w:r>
        <w:t>коллективно</w:t>
      </w:r>
      <w:r>
        <w:rPr>
          <w:spacing w:val="80"/>
        </w:rPr>
        <w:t xml:space="preserve"> </w:t>
      </w:r>
      <w:r>
        <w:t>строить</w:t>
      </w:r>
      <w:r>
        <w:rPr>
          <w:spacing w:val="80"/>
        </w:rPr>
        <w:t xml:space="preserve"> </w:t>
      </w:r>
      <w:r>
        <w:t>действия</w:t>
      </w:r>
      <w:r>
        <w:rPr>
          <w:spacing w:val="80"/>
        </w:rPr>
        <w:t xml:space="preserve"> </w:t>
      </w:r>
      <w:r>
        <w:t>по</w:t>
      </w:r>
      <w:r>
        <w:rPr>
          <w:spacing w:val="69"/>
        </w:rPr>
        <w:t xml:space="preserve">  </w:t>
      </w:r>
      <w:r>
        <w:t>её</w:t>
      </w:r>
      <w:r>
        <w:rPr>
          <w:spacing w:val="66"/>
        </w:rPr>
        <w:t xml:space="preserve">  </w:t>
      </w:r>
      <w:r>
        <w:t>достижению:</w:t>
      </w:r>
      <w:r>
        <w:rPr>
          <w:spacing w:val="67"/>
        </w:rPr>
        <w:t xml:space="preserve">  </w:t>
      </w:r>
      <w:r>
        <w:t>распределять</w:t>
      </w:r>
      <w:r>
        <w:rPr>
          <w:spacing w:val="67"/>
        </w:rPr>
        <w:t xml:space="preserve">  </w:t>
      </w:r>
      <w:r>
        <w:t>роли,</w:t>
      </w:r>
      <w:r>
        <w:rPr>
          <w:spacing w:val="65"/>
        </w:rPr>
        <w:t xml:space="preserve">  </w:t>
      </w:r>
      <w:r>
        <w:t>договариваться,</w:t>
      </w:r>
      <w:r>
        <w:rPr>
          <w:spacing w:val="65"/>
        </w:rPr>
        <w:t xml:space="preserve">  </w:t>
      </w:r>
      <w:r>
        <w:t>обсуждать</w:t>
      </w:r>
      <w:r>
        <w:rPr>
          <w:spacing w:val="67"/>
        </w:rPr>
        <w:t xml:space="preserve">  </w:t>
      </w:r>
      <w:r>
        <w:t>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A3602" w:rsidRDefault="008B1FBB">
      <w:pPr>
        <w:pStyle w:val="a4"/>
        <w:spacing w:before="1"/>
        <w:ind w:right="1139"/>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w:t>
      </w:r>
      <w:r>
        <w:rPr>
          <w:spacing w:val="-2"/>
        </w:rPr>
        <w:t xml:space="preserve"> </w:t>
      </w:r>
      <w:r>
        <w:t>членами команды, участвовать в групповых формах работы (обсуждения, обмен</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мнениями,</w:t>
      </w:r>
      <w:r>
        <w:rPr>
          <w:spacing w:val="-4"/>
        </w:rPr>
        <w:t xml:space="preserve"> </w:t>
      </w:r>
      <w:r>
        <w:t>мозговые</w:t>
      </w:r>
      <w:r>
        <w:rPr>
          <w:spacing w:val="-7"/>
        </w:rPr>
        <w:t xml:space="preserve"> </w:t>
      </w:r>
      <w:r>
        <w:t>штурмы и</w:t>
      </w:r>
      <w:r>
        <w:rPr>
          <w:spacing w:val="-4"/>
        </w:rPr>
        <w:t xml:space="preserve"> </w:t>
      </w:r>
      <w:r>
        <w:rPr>
          <w:spacing w:val="-2"/>
        </w:rPr>
        <w:t>иные);</w:t>
      </w:r>
    </w:p>
    <w:p w:rsidR="009A3602" w:rsidRDefault="008B1FBB">
      <w:pPr>
        <w:pStyle w:val="a4"/>
        <w:spacing w:before="5" w:line="237" w:lineRule="auto"/>
        <w:ind w:right="1131"/>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A3602" w:rsidRDefault="008B1FBB">
      <w:pPr>
        <w:pStyle w:val="a4"/>
        <w:spacing w:before="3"/>
        <w:ind w:right="1126"/>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w:t>
      </w:r>
      <w:r>
        <w:rPr>
          <w:spacing w:val="80"/>
          <w:w w:val="150"/>
        </w:rPr>
        <w:t xml:space="preserve">  </w:t>
      </w:r>
      <w:r>
        <w:t>разделять</w:t>
      </w:r>
      <w:r>
        <w:rPr>
          <w:spacing w:val="80"/>
          <w:w w:val="150"/>
        </w:rPr>
        <w:t xml:space="preserve">  </w:t>
      </w:r>
      <w:r>
        <w:t>сферу</w:t>
      </w:r>
      <w:r>
        <w:rPr>
          <w:spacing w:val="80"/>
          <w:w w:val="150"/>
        </w:rPr>
        <w:t xml:space="preserve">  </w:t>
      </w:r>
      <w:r>
        <w:t>ответственности</w:t>
      </w:r>
      <w:r>
        <w:rPr>
          <w:spacing w:val="80"/>
          <w:w w:val="150"/>
        </w:rPr>
        <w:t xml:space="preserve">  </w:t>
      </w:r>
      <w:r>
        <w:t>и</w:t>
      </w:r>
      <w:r>
        <w:rPr>
          <w:spacing w:val="80"/>
          <w:w w:val="150"/>
        </w:rPr>
        <w:t xml:space="preserve">  </w:t>
      </w:r>
      <w:r>
        <w:t>проявлять</w:t>
      </w:r>
      <w:r>
        <w:rPr>
          <w:spacing w:val="80"/>
          <w:w w:val="150"/>
        </w:rPr>
        <w:t xml:space="preserve">  </w:t>
      </w:r>
      <w:r>
        <w:t>готовность</w:t>
      </w:r>
      <w:r>
        <w:rPr>
          <w:spacing w:val="40"/>
        </w:rPr>
        <w:t xml:space="preserve"> </w:t>
      </w:r>
      <w:r>
        <w:t>к предоставлению отчёта перед группой;</w:t>
      </w:r>
    </w:p>
    <w:p w:rsidR="009A3602" w:rsidRDefault="008B1FBB">
      <w:pPr>
        <w:pStyle w:val="a4"/>
        <w:ind w:right="1125"/>
      </w:pPr>
      <w: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w:t>
      </w:r>
      <w:r>
        <w:rPr>
          <w:spacing w:val="-2"/>
        </w:rPr>
        <w:t>обучающихся.</w:t>
      </w:r>
    </w:p>
    <w:p w:rsidR="009A3602" w:rsidRDefault="008B1FBB">
      <w:pPr>
        <w:pStyle w:val="a4"/>
        <w:spacing w:before="1" w:line="275" w:lineRule="exact"/>
        <w:ind w:left="1670" w:firstLine="0"/>
      </w:pPr>
      <w:r>
        <w:t>Овладение</w:t>
      </w:r>
      <w:r>
        <w:rPr>
          <w:spacing w:val="-4"/>
        </w:rPr>
        <w:t xml:space="preserve"> </w:t>
      </w:r>
      <w:r>
        <w:t>универсальными</w:t>
      </w:r>
      <w:r>
        <w:rPr>
          <w:spacing w:val="-9"/>
        </w:rPr>
        <w:t xml:space="preserve"> </w:t>
      </w:r>
      <w:r>
        <w:t>учебными</w:t>
      </w:r>
      <w:r>
        <w:rPr>
          <w:spacing w:val="-5"/>
        </w:rPr>
        <w:t xml:space="preserve"> </w:t>
      </w:r>
      <w:r>
        <w:t>регулятивными</w:t>
      </w:r>
      <w:r>
        <w:rPr>
          <w:spacing w:val="-4"/>
        </w:rPr>
        <w:t xml:space="preserve"> </w:t>
      </w:r>
      <w:r>
        <w:rPr>
          <w:spacing w:val="-2"/>
        </w:rPr>
        <w:t>действиями:</w:t>
      </w:r>
    </w:p>
    <w:p w:rsidR="009A3602" w:rsidRDefault="008B1FBB" w:rsidP="00665CF8">
      <w:pPr>
        <w:pStyle w:val="a6"/>
        <w:numPr>
          <w:ilvl w:val="0"/>
          <w:numId w:val="15"/>
        </w:numPr>
        <w:tabs>
          <w:tab w:val="left" w:pos="1932"/>
        </w:tabs>
        <w:spacing w:line="275" w:lineRule="exact"/>
        <w:ind w:left="1932" w:hanging="262"/>
        <w:rPr>
          <w:sz w:val="24"/>
        </w:rPr>
      </w:pPr>
      <w:r>
        <w:rPr>
          <w:spacing w:val="-2"/>
          <w:sz w:val="24"/>
        </w:rPr>
        <w:t>самоорганизация:</w:t>
      </w:r>
    </w:p>
    <w:p w:rsidR="009A3602" w:rsidRDefault="008B1FBB">
      <w:pPr>
        <w:pStyle w:val="a4"/>
        <w:spacing w:before="5" w:line="237" w:lineRule="auto"/>
        <w:ind w:right="1143"/>
      </w:pPr>
      <w:r>
        <w:t>выявлять проблемы для решения в жизненных и учебных ситуациях, используя биологические знания;</w:t>
      </w:r>
    </w:p>
    <w:p w:rsidR="009A3602" w:rsidRDefault="008B1FBB">
      <w:pPr>
        <w:pStyle w:val="a4"/>
        <w:spacing w:before="5" w:line="237" w:lineRule="auto"/>
        <w:ind w:right="1125"/>
      </w:pPr>
      <w:r>
        <w:t>ориентироваться в различных подходах принятия решений (индивидуальное, принятие решения в группе, принятие решений группой);</w:t>
      </w:r>
    </w:p>
    <w:p w:rsidR="009A3602" w:rsidRDefault="008B1FBB">
      <w:pPr>
        <w:pStyle w:val="a4"/>
        <w:spacing w:before="4"/>
        <w:ind w:right="1133"/>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A3602" w:rsidRDefault="008B1FBB">
      <w:pPr>
        <w:pStyle w:val="a4"/>
        <w:ind w:right="1134"/>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A3602" w:rsidRDefault="008B1FBB">
      <w:pPr>
        <w:pStyle w:val="a4"/>
        <w:spacing w:before="1" w:line="275" w:lineRule="exact"/>
        <w:ind w:left="1670" w:firstLine="0"/>
      </w:pPr>
      <w:r>
        <w:t>делать выбор</w:t>
      </w:r>
      <w:r>
        <w:rPr>
          <w:spacing w:val="-5"/>
        </w:rPr>
        <w:t xml:space="preserve"> </w:t>
      </w:r>
      <w:r>
        <w:t>и</w:t>
      </w:r>
      <w:r>
        <w:rPr>
          <w:spacing w:val="-4"/>
        </w:rPr>
        <w:t xml:space="preserve"> </w:t>
      </w:r>
      <w:r>
        <w:t>брать</w:t>
      </w:r>
      <w:r>
        <w:rPr>
          <w:spacing w:val="-3"/>
        </w:rPr>
        <w:t xml:space="preserve"> </w:t>
      </w:r>
      <w:r>
        <w:t>ответственность</w:t>
      </w:r>
      <w:r>
        <w:rPr>
          <w:spacing w:val="1"/>
        </w:rPr>
        <w:t xml:space="preserve"> </w:t>
      </w:r>
      <w:r>
        <w:t>за</w:t>
      </w:r>
      <w:r>
        <w:rPr>
          <w:spacing w:val="-1"/>
        </w:rPr>
        <w:t xml:space="preserve"> </w:t>
      </w:r>
      <w:r>
        <w:rPr>
          <w:spacing w:val="-2"/>
        </w:rPr>
        <w:t>решение.</w:t>
      </w:r>
    </w:p>
    <w:p w:rsidR="009A3602" w:rsidRDefault="008B1FBB" w:rsidP="00665CF8">
      <w:pPr>
        <w:pStyle w:val="a6"/>
        <w:numPr>
          <w:ilvl w:val="0"/>
          <w:numId w:val="15"/>
        </w:numPr>
        <w:tabs>
          <w:tab w:val="left" w:pos="1932"/>
        </w:tabs>
        <w:spacing w:line="275" w:lineRule="exact"/>
        <w:ind w:left="1932" w:hanging="262"/>
        <w:rPr>
          <w:sz w:val="24"/>
        </w:rPr>
      </w:pPr>
      <w:r>
        <w:rPr>
          <w:spacing w:val="-2"/>
          <w:sz w:val="24"/>
        </w:rPr>
        <w:t>самоконтроль:</w:t>
      </w:r>
    </w:p>
    <w:p w:rsidR="009A3602" w:rsidRDefault="008B1FBB">
      <w:pPr>
        <w:pStyle w:val="a4"/>
        <w:spacing w:before="5" w:line="237" w:lineRule="auto"/>
        <w:ind w:left="1670" w:right="2376" w:firstLine="0"/>
      </w:pPr>
      <w:r>
        <w:t>владеть способами самоконтроля, самомотивации и рефлексии; давать</w:t>
      </w:r>
      <w:r>
        <w:rPr>
          <w:spacing w:val="-3"/>
        </w:rPr>
        <w:t xml:space="preserve"> </w:t>
      </w:r>
      <w:r>
        <w:t>адекватную</w:t>
      </w:r>
      <w:r>
        <w:rPr>
          <w:spacing w:val="-3"/>
        </w:rPr>
        <w:t xml:space="preserve"> </w:t>
      </w:r>
      <w:r>
        <w:t>оценку</w:t>
      </w:r>
      <w:r>
        <w:rPr>
          <w:spacing w:val="-11"/>
        </w:rPr>
        <w:t xml:space="preserve"> </w:t>
      </w:r>
      <w:r>
        <w:t>ситуации и предлагать план</w:t>
      </w:r>
      <w:r>
        <w:rPr>
          <w:spacing w:val="-5"/>
        </w:rPr>
        <w:t xml:space="preserve"> </w:t>
      </w:r>
      <w:r>
        <w:t>её</w:t>
      </w:r>
      <w:r>
        <w:rPr>
          <w:spacing w:val="-2"/>
        </w:rPr>
        <w:t xml:space="preserve"> изменения;</w:t>
      </w:r>
    </w:p>
    <w:p w:rsidR="009A3602" w:rsidRDefault="008B1FBB">
      <w:pPr>
        <w:pStyle w:val="a4"/>
        <w:spacing w:before="3"/>
        <w:ind w:right="1133"/>
      </w:pPr>
      <w:r>
        <w:t>учитывать</w:t>
      </w:r>
      <w:r>
        <w:rPr>
          <w:spacing w:val="80"/>
        </w:rPr>
        <w:t xml:space="preserve"> </w:t>
      </w:r>
      <w:r>
        <w:t>контекст</w:t>
      </w:r>
      <w:r>
        <w:rPr>
          <w:spacing w:val="80"/>
        </w:rPr>
        <w:t xml:space="preserve"> </w:t>
      </w:r>
      <w:r>
        <w:t>и</w:t>
      </w:r>
      <w:r>
        <w:rPr>
          <w:spacing w:val="80"/>
        </w:rPr>
        <w:t xml:space="preserve"> </w:t>
      </w:r>
      <w:r>
        <w:t>предвидеть</w:t>
      </w:r>
      <w:r>
        <w:rPr>
          <w:spacing w:val="80"/>
        </w:rPr>
        <w:t xml:space="preserve"> </w:t>
      </w:r>
      <w:r>
        <w:t>трудности,</w:t>
      </w:r>
      <w:r>
        <w:rPr>
          <w:spacing w:val="80"/>
        </w:rPr>
        <w:t xml:space="preserve"> </w:t>
      </w:r>
      <w:r>
        <w:t>которые</w:t>
      </w:r>
      <w:r>
        <w:rPr>
          <w:spacing w:val="80"/>
        </w:rPr>
        <w:t xml:space="preserve"> </w:t>
      </w:r>
      <w:r>
        <w:t>могут</w:t>
      </w:r>
      <w:r>
        <w:rPr>
          <w:spacing w:val="80"/>
        </w:rPr>
        <w:t xml:space="preserve"> </w:t>
      </w:r>
      <w:r>
        <w:t>возникнуть</w:t>
      </w:r>
      <w:r>
        <w:rPr>
          <w:spacing w:val="40"/>
        </w:rPr>
        <w:t xml:space="preserve"> </w:t>
      </w:r>
      <w:r>
        <w:t xml:space="preserve">при решении учебной биологической задачи, адаптировать решение к меняющимся </w:t>
      </w:r>
      <w:r>
        <w:rPr>
          <w:spacing w:val="-2"/>
        </w:rPr>
        <w:t>обстоятельствам;</w:t>
      </w:r>
    </w:p>
    <w:p w:rsidR="009A3602" w:rsidRDefault="008B1FBB">
      <w:pPr>
        <w:pStyle w:val="a4"/>
        <w:ind w:right="1134"/>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9A3602" w:rsidRDefault="008B1FBB">
      <w:pPr>
        <w:pStyle w:val="a4"/>
        <w:spacing w:before="3" w:line="237" w:lineRule="auto"/>
        <w:ind w:right="1128"/>
      </w:pPr>
      <w:r>
        <w:t>вносить коррективы в деятельность на основе новых обстоятельств, изменившихся ситуаций, установленных ошибок, возникших трудностей;</w:t>
      </w:r>
    </w:p>
    <w:p w:rsidR="009A3602" w:rsidRDefault="008B1FBB">
      <w:pPr>
        <w:pStyle w:val="a4"/>
        <w:spacing w:before="4" w:line="275" w:lineRule="exact"/>
        <w:ind w:left="1670" w:firstLine="0"/>
      </w:pPr>
      <w:r>
        <w:t>оценивать</w:t>
      </w:r>
      <w:r>
        <w:rPr>
          <w:spacing w:val="-6"/>
        </w:rPr>
        <w:t xml:space="preserve"> </w:t>
      </w:r>
      <w:r>
        <w:t>соответствие</w:t>
      </w:r>
      <w:r>
        <w:rPr>
          <w:spacing w:val="-4"/>
        </w:rPr>
        <w:t xml:space="preserve"> </w:t>
      </w:r>
      <w:r>
        <w:t>результата</w:t>
      </w:r>
      <w:r>
        <w:rPr>
          <w:spacing w:val="-4"/>
        </w:rPr>
        <w:t xml:space="preserve"> </w:t>
      </w:r>
      <w:r>
        <w:t>цели</w:t>
      </w:r>
      <w:r>
        <w:rPr>
          <w:spacing w:val="-2"/>
        </w:rPr>
        <w:t xml:space="preserve"> </w:t>
      </w:r>
      <w:r>
        <w:t>и</w:t>
      </w:r>
      <w:r>
        <w:rPr>
          <w:spacing w:val="-2"/>
        </w:rPr>
        <w:t xml:space="preserve"> условиям.</w:t>
      </w:r>
    </w:p>
    <w:p w:rsidR="009A3602" w:rsidRDefault="008B1FBB" w:rsidP="00665CF8">
      <w:pPr>
        <w:pStyle w:val="a6"/>
        <w:numPr>
          <w:ilvl w:val="0"/>
          <w:numId w:val="15"/>
        </w:numPr>
        <w:tabs>
          <w:tab w:val="left" w:pos="1932"/>
        </w:tabs>
        <w:spacing w:line="275" w:lineRule="exact"/>
        <w:ind w:left="1932" w:hanging="262"/>
        <w:rPr>
          <w:sz w:val="24"/>
        </w:rPr>
      </w:pPr>
      <w:r>
        <w:rPr>
          <w:sz w:val="24"/>
        </w:rPr>
        <w:t>эмоциональный</w:t>
      </w:r>
      <w:r>
        <w:rPr>
          <w:spacing w:val="-11"/>
          <w:sz w:val="24"/>
        </w:rPr>
        <w:t xml:space="preserve"> </w:t>
      </w:r>
      <w:r>
        <w:rPr>
          <w:spacing w:val="-2"/>
          <w:sz w:val="24"/>
        </w:rPr>
        <w:t>интеллект:</w:t>
      </w:r>
    </w:p>
    <w:p w:rsidR="009A3602" w:rsidRDefault="008B1FBB">
      <w:pPr>
        <w:pStyle w:val="a4"/>
        <w:spacing w:before="4" w:line="237" w:lineRule="auto"/>
        <w:ind w:left="1670" w:right="1129" w:firstLine="0"/>
        <w:jc w:val="left"/>
      </w:pPr>
      <w:r>
        <w:t>различать,</w:t>
      </w:r>
      <w:r>
        <w:rPr>
          <w:spacing w:val="-7"/>
        </w:rPr>
        <w:t xml:space="preserve"> </w:t>
      </w:r>
      <w:r>
        <w:t>называть</w:t>
      </w:r>
      <w:r>
        <w:rPr>
          <w:spacing w:val="-3"/>
        </w:rPr>
        <w:t xml:space="preserve"> </w:t>
      </w:r>
      <w:r>
        <w:t>и</w:t>
      </w:r>
      <w:r>
        <w:rPr>
          <w:spacing w:val="-8"/>
        </w:rPr>
        <w:t xml:space="preserve"> </w:t>
      </w:r>
      <w:r>
        <w:t>управлять</w:t>
      </w:r>
      <w:r>
        <w:rPr>
          <w:spacing w:val="-4"/>
        </w:rPr>
        <w:t xml:space="preserve"> </w:t>
      </w:r>
      <w:r>
        <w:t>собственными</w:t>
      </w:r>
      <w:r>
        <w:rPr>
          <w:spacing w:val="-8"/>
        </w:rPr>
        <w:t xml:space="preserve"> </w:t>
      </w:r>
      <w:r>
        <w:t>эмоциями</w:t>
      </w:r>
      <w:r>
        <w:rPr>
          <w:spacing w:val="-3"/>
        </w:rPr>
        <w:t xml:space="preserve"> </w:t>
      </w:r>
      <w:r>
        <w:t>и</w:t>
      </w:r>
      <w:r>
        <w:rPr>
          <w:spacing w:val="-8"/>
        </w:rPr>
        <w:t xml:space="preserve"> </w:t>
      </w:r>
      <w:r>
        <w:t>эмоциями</w:t>
      </w:r>
      <w:r>
        <w:rPr>
          <w:spacing w:val="-3"/>
        </w:rPr>
        <w:t xml:space="preserve"> </w:t>
      </w:r>
      <w:r>
        <w:t>других; выявлять и анализировать причины эмоций;</w:t>
      </w:r>
    </w:p>
    <w:p w:rsidR="009A3602" w:rsidRDefault="008B1FBB">
      <w:pPr>
        <w:pStyle w:val="a4"/>
        <w:spacing w:before="6" w:line="237" w:lineRule="auto"/>
        <w:ind w:left="1670" w:firstLine="0"/>
        <w:jc w:val="left"/>
      </w:pPr>
      <w:r>
        <w:t>ставить</w:t>
      </w:r>
      <w:r>
        <w:rPr>
          <w:spacing w:val="-2"/>
        </w:rPr>
        <w:t xml:space="preserve"> </w:t>
      </w:r>
      <w:r>
        <w:t>себя</w:t>
      </w:r>
      <w:r>
        <w:rPr>
          <w:spacing w:val="-3"/>
        </w:rPr>
        <w:t xml:space="preserve"> </w:t>
      </w:r>
      <w:r>
        <w:t>на</w:t>
      </w:r>
      <w:r>
        <w:rPr>
          <w:spacing w:val="-9"/>
        </w:rPr>
        <w:t xml:space="preserve"> </w:t>
      </w:r>
      <w:r>
        <w:t>место другого человека,</w:t>
      </w:r>
      <w:r>
        <w:rPr>
          <w:spacing w:val="-6"/>
        </w:rPr>
        <w:t xml:space="preserve"> </w:t>
      </w:r>
      <w:r>
        <w:t>понимать</w:t>
      </w:r>
      <w:r>
        <w:rPr>
          <w:spacing w:val="-2"/>
        </w:rPr>
        <w:t xml:space="preserve"> </w:t>
      </w:r>
      <w:r>
        <w:t>мотивы</w:t>
      </w:r>
      <w:r>
        <w:rPr>
          <w:spacing w:val="-6"/>
        </w:rPr>
        <w:t xml:space="preserve"> </w:t>
      </w:r>
      <w:r>
        <w:t>и</w:t>
      </w:r>
      <w:r>
        <w:rPr>
          <w:spacing w:val="-7"/>
        </w:rPr>
        <w:t xml:space="preserve"> </w:t>
      </w:r>
      <w:r>
        <w:t>намерения</w:t>
      </w:r>
      <w:r>
        <w:rPr>
          <w:spacing w:val="-8"/>
        </w:rPr>
        <w:t xml:space="preserve"> </w:t>
      </w:r>
      <w:r>
        <w:t>другого; регулировать способ выражения эмоций.</w:t>
      </w:r>
    </w:p>
    <w:p w:rsidR="009A3602" w:rsidRDefault="008B1FBB" w:rsidP="00665CF8">
      <w:pPr>
        <w:pStyle w:val="a6"/>
        <w:numPr>
          <w:ilvl w:val="0"/>
          <w:numId w:val="15"/>
        </w:numPr>
        <w:tabs>
          <w:tab w:val="left" w:pos="1932"/>
        </w:tabs>
        <w:spacing w:before="4" w:line="275" w:lineRule="exact"/>
        <w:ind w:left="1932" w:hanging="262"/>
        <w:rPr>
          <w:sz w:val="24"/>
        </w:rPr>
      </w:pPr>
      <w:r>
        <w:rPr>
          <w:sz w:val="24"/>
        </w:rPr>
        <w:t>принятие</w:t>
      </w:r>
      <w:r>
        <w:rPr>
          <w:spacing w:val="-3"/>
          <w:sz w:val="24"/>
        </w:rPr>
        <w:t xml:space="preserve"> </w:t>
      </w:r>
      <w:r>
        <w:rPr>
          <w:sz w:val="24"/>
        </w:rPr>
        <w:t>себя</w:t>
      </w:r>
      <w:r>
        <w:rPr>
          <w:spacing w:val="-2"/>
          <w:sz w:val="24"/>
        </w:rPr>
        <w:t xml:space="preserve"> </w:t>
      </w:r>
      <w:r>
        <w:rPr>
          <w:sz w:val="24"/>
        </w:rPr>
        <w:t>и</w:t>
      </w:r>
      <w:r>
        <w:rPr>
          <w:spacing w:val="-5"/>
          <w:sz w:val="24"/>
        </w:rPr>
        <w:t xml:space="preserve"> </w:t>
      </w:r>
      <w:r>
        <w:rPr>
          <w:spacing w:val="-2"/>
          <w:sz w:val="24"/>
        </w:rPr>
        <w:t>других:</w:t>
      </w:r>
    </w:p>
    <w:p w:rsidR="009A3602" w:rsidRDefault="008B1FBB">
      <w:pPr>
        <w:pStyle w:val="a4"/>
        <w:ind w:left="1670" w:right="3269" w:firstLine="0"/>
        <w:jc w:val="left"/>
      </w:pPr>
      <w:r>
        <w:t>осознанно относиться к другому человеку, его мнению; признавать</w:t>
      </w:r>
      <w:r>
        <w:rPr>
          <w:spacing w:val="-3"/>
        </w:rPr>
        <w:t xml:space="preserve"> </w:t>
      </w:r>
      <w:r>
        <w:t>своё</w:t>
      </w:r>
      <w:r>
        <w:rPr>
          <w:spacing w:val="-6"/>
        </w:rPr>
        <w:t xml:space="preserve"> </w:t>
      </w:r>
      <w:r>
        <w:t>право на</w:t>
      </w:r>
      <w:r>
        <w:rPr>
          <w:spacing w:val="-6"/>
        </w:rPr>
        <w:t xml:space="preserve"> </w:t>
      </w:r>
      <w:r>
        <w:t>ошибку</w:t>
      </w:r>
      <w:r>
        <w:rPr>
          <w:spacing w:val="-10"/>
        </w:rPr>
        <w:t xml:space="preserve"> </w:t>
      </w:r>
      <w:r>
        <w:t>и такое</w:t>
      </w:r>
      <w:r>
        <w:rPr>
          <w:spacing w:val="-6"/>
        </w:rPr>
        <w:t xml:space="preserve"> </w:t>
      </w:r>
      <w:r>
        <w:t>же</w:t>
      </w:r>
      <w:r>
        <w:rPr>
          <w:spacing w:val="-1"/>
        </w:rPr>
        <w:t xml:space="preserve"> </w:t>
      </w:r>
      <w:r>
        <w:t>право другого; открытость себе и другим;</w:t>
      </w:r>
    </w:p>
    <w:p w:rsidR="009A3602" w:rsidRDefault="008B1FBB">
      <w:pPr>
        <w:pStyle w:val="a4"/>
        <w:spacing w:before="1" w:line="275" w:lineRule="exact"/>
        <w:ind w:left="1670" w:firstLine="0"/>
        <w:jc w:val="left"/>
      </w:pPr>
      <w:r>
        <w:t>осознавать</w:t>
      </w:r>
      <w:r>
        <w:rPr>
          <w:spacing w:val="-6"/>
        </w:rPr>
        <w:t xml:space="preserve"> </w:t>
      </w:r>
      <w:r>
        <w:t>невозможность</w:t>
      </w:r>
      <w:r>
        <w:rPr>
          <w:spacing w:val="-7"/>
        </w:rPr>
        <w:t xml:space="preserve"> </w:t>
      </w:r>
      <w:r>
        <w:t>контролировать</w:t>
      </w:r>
      <w:r>
        <w:rPr>
          <w:spacing w:val="-9"/>
        </w:rPr>
        <w:t xml:space="preserve"> </w:t>
      </w:r>
      <w:r>
        <w:t>всё</w:t>
      </w:r>
      <w:r>
        <w:rPr>
          <w:spacing w:val="-9"/>
        </w:rPr>
        <w:t xml:space="preserve"> </w:t>
      </w:r>
      <w:r>
        <w:rPr>
          <w:spacing w:val="-2"/>
        </w:rPr>
        <w:t>вокруг;</w:t>
      </w:r>
    </w:p>
    <w:p w:rsidR="009A3602" w:rsidRDefault="008B1FBB">
      <w:pPr>
        <w:pStyle w:val="a4"/>
        <w:ind w:right="1132"/>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A3602" w:rsidRDefault="008B1FBB">
      <w:pPr>
        <w:pStyle w:val="a4"/>
        <w:ind w:left="1670" w:firstLine="0"/>
      </w:pPr>
      <w:r>
        <w:t>Предметные</w:t>
      </w:r>
      <w:r>
        <w:rPr>
          <w:spacing w:val="-6"/>
        </w:rPr>
        <w:t xml:space="preserve"> </w:t>
      </w:r>
      <w:r>
        <w:t>результаты</w:t>
      </w:r>
      <w:r>
        <w:rPr>
          <w:spacing w:val="-2"/>
        </w:rPr>
        <w:t xml:space="preserve"> </w:t>
      </w:r>
      <w:r>
        <w:t>освоения</w:t>
      </w:r>
      <w:r>
        <w:rPr>
          <w:spacing w:val="-7"/>
        </w:rPr>
        <w:t xml:space="preserve"> </w:t>
      </w:r>
      <w:r>
        <w:t>программы</w:t>
      </w:r>
      <w:r>
        <w:rPr>
          <w:spacing w:val="-2"/>
        </w:rPr>
        <w:t xml:space="preserve"> </w:t>
      </w:r>
      <w:r>
        <w:t>по</w:t>
      </w:r>
      <w:r>
        <w:rPr>
          <w:spacing w:val="-3"/>
        </w:rPr>
        <w:t xml:space="preserve"> </w:t>
      </w:r>
      <w:r>
        <w:rPr>
          <w:spacing w:val="-2"/>
        </w:rPr>
        <w:t>биологии.</w:t>
      </w:r>
    </w:p>
    <w:p w:rsidR="009A3602" w:rsidRDefault="008B1FBB">
      <w:pPr>
        <w:pStyle w:val="a4"/>
        <w:spacing w:before="2"/>
        <w:ind w:left="1670" w:firstLine="0"/>
      </w:pPr>
      <w:r>
        <w:t>Предметные</w:t>
      </w:r>
      <w:r>
        <w:rPr>
          <w:spacing w:val="6"/>
        </w:rPr>
        <w:t xml:space="preserve"> </w:t>
      </w:r>
      <w:r>
        <w:t>результаты</w:t>
      </w:r>
      <w:r>
        <w:rPr>
          <w:spacing w:val="7"/>
        </w:rPr>
        <w:t xml:space="preserve"> </w:t>
      </w:r>
      <w:r>
        <w:t>освоения</w:t>
      </w:r>
      <w:r>
        <w:rPr>
          <w:spacing w:val="4"/>
        </w:rPr>
        <w:t xml:space="preserve"> </w:t>
      </w:r>
      <w:r>
        <w:t>программы</w:t>
      </w:r>
      <w:r>
        <w:rPr>
          <w:spacing w:val="6"/>
        </w:rPr>
        <w:t xml:space="preserve"> </w:t>
      </w:r>
      <w:r>
        <w:t>по</w:t>
      </w:r>
      <w:r>
        <w:rPr>
          <w:spacing w:val="9"/>
        </w:rPr>
        <w:t xml:space="preserve"> </w:t>
      </w:r>
      <w:r>
        <w:t>биологии</w:t>
      </w:r>
      <w:r>
        <w:rPr>
          <w:spacing w:val="6"/>
        </w:rPr>
        <w:t xml:space="preserve"> </w:t>
      </w:r>
      <w:r>
        <w:t>к</w:t>
      </w:r>
      <w:r>
        <w:rPr>
          <w:spacing w:val="8"/>
        </w:rPr>
        <w:t xml:space="preserve"> </w:t>
      </w:r>
      <w:r>
        <w:t>концу обучения</w:t>
      </w:r>
      <w:r>
        <w:rPr>
          <w:spacing w:val="10"/>
        </w:rPr>
        <w:t xml:space="preserve"> </w:t>
      </w:r>
      <w:r>
        <w:t>в</w:t>
      </w:r>
      <w:r>
        <w:rPr>
          <w:spacing w:val="11"/>
        </w:rPr>
        <w:t xml:space="preserve"> </w:t>
      </w:r>
      <w:r>
        <w:rPr>
          <w:spacing w:val="-10"/>
        </w:rPr>
        <w:t>5</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jc w:val="left"/>
      </w:pPr>
      <w:r>
        <w:rPr>
          <w:spacing w:val="-2"/>
        </w:rPr>
        <w:lastRenderedPageBreak/>
        <w:t>классе:</w:t>
      </w:r>
    </w:p>
    <w:p w:rsidR="009A3602" w:rsidRDefault="008B1FBB">
      <w:pPr>
        <w:pStyle w:val="a4"/>
        <w:spacing w:before="5" w:line="237" w:lineRule="auto"/>
        <w:ind w:right="1132"/>
      </w:pPr>
      <w:r>
        <w:t>характеризовать биологию как науку о живой природе, называть признаки живого, сравнивать объекты живой и неживой природы;</w:t>
      </w:r>
    </w:p>
    <w:p w:rsidR="009A3602" w:rsidRDefault="008B1FBB">
      <w:pPr>
        <w:pStyle w:val="a4"/>
        <w:spacing w:before="3"/>
        <w:ind w:right="1136"/>
      </w:pPr>
      <w:r>
        <w:t>перечислять источники биологических знаний, характеризовать значение биологических</w:t>
      </w:r>
      <w:r>
        <w:rPr>
          <w:spacing w:val="80"/>
        </w:rPr>
        <w:t xml:space="preserve">  </w:t>
      </w:r>
      <w:r>
        <w:t>знаний</w:t>
      </w:r>
      <w:r>
        <w:rPr>
          <w:spacing w:val="80"/>
        </w:rPr>
        <w:t xml:space="preserve">  </w:t>
      </w:r>
      <w:r>
        <w:t>для</w:t>
      </w:r>
      <w:r>
        <w:rPr>
          <w:spacing w:val="80"/>
        </w:rPr>
        <w:t xml:space="preserve">  </w:t>
      </w:r>
      <w:r>
        <w:t>современного</w:t>
      </w:r>
      <w:r>
        <w:rPr>
          <w:spacing w:val="80"/>
        </w:rPr>
        <w:t xml:space="preserve">  </w:t>
      </w:r>
      <w:r>
        <w:t>человека,</w:t>
      </w:r>
      <w:r>
        <w:rPr>
          <w:spacing w:val="80"/>
        </w:rPr>
        <w:t xml:space="preserve">  </w:t>
      </w:r>
      <w:r>
        <w:t>профессии,</w:t>
      </w:r>
      <w:r>
        <w:rPr>
          <w:spacing w:val="80"/>
        </w:rPr>
        <w:t xml:space="preserve">  </w:t>
      </w:r>
      <w:r>
        <w:t>связанные</w:t>
      </w:r>
      <w:r>
        <w:rPr>
          <w:spacing w:val="80"/>
        </w:rPr>
        <w:t xml:space="preserve"> </w:t>
      </w:r>
      <w:r>
        <w:t>с биологией (4–5 профессий);</w:t>
      </w:r>
    </w:p>
    <w:p w:rsidR="009A3602" w:rsidRDefault="008B1FBB">
      <w:pPr>
        <w:pStyle w:val="a4"/>
        <w:ind w:right="1130"/>
      </w:pPr>
      <w:r>
        <w:t>приводить</w:t>
      </w:r>
      <w:r>
        <w:rPr>
          <w:spacing w:val="80"/>
          <w:w w:val="150"/>
        </w:rPr>
        <w:t xml:space="preserve"> </w:t>
      </w:r>
      <w:r>
        <w:t>примеры</w:t>
      </w:r>
      <w:r>
        <w:rPr>
          <w:spacing w:val="80"/>
          <w:w w:val="150"/>
        </w:rPr>
        <w:t xml:space="preserve"> </w:t>
      </w:r>
      <w:r>
        <w:t>вклада</w:t>
      </w:r>
      <w:r>
        <w:rPr>
          <w:spacing w:val="80"/>
          <w:w w:val="150"/>
        </w:rPr>
        <w:t xml:space="preserve"> </w:t>
      </w:r>
      <w:r>
        <w:t>российских</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В.И. Вернадский, А.Л. Чижевский)</w:t>
      </w:r>
      <w:r>
        <w:rPr>
          <w:spacing w:val="-2"/>
        </w:rPr>
        <w:t xml:space="preserve"> </w:t>
      </w:r>
      <w:r>
        <w:t>и зарубежных</w:t>
      </w:r>
      <w:r>
        <w:rPr>
          <w:spacing w:val="-2"/>
        </w:rPr>
        <w:t xml:space="preserve"> </w:t>
      </w:r>
      <w:r>
        <w:t>(в том числе Аристотель,</w:t>
      </w:r>
      <w:r>
        <w:rPr>
          <w:spacing w:val="-1"/>
        </w:rPr>
        <w:t xml:space="preserve"> </w:t>
      </w:r>
      <w:r>
        <w:t>Теофраст, Гиппократ) учёных в развитие биологии;</w:t>
      </w:r>
    </w:p>
    <w:p w:rsidR="009A3602" w:rsidRDefault="008B1FBB">
      <w:pPr>
        <w:pStyle w:val="a4"/>
        <w:spacing w:before="1"/>
        <w:ind w:right="1134"/>
      </w:pPr>
      <w: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w:t>
      </w:r>
      <w:r>
        <w:rPr>
          <w:spacing w:val="-2"/>
        </w:rPr>
        <w:t>размножение;</w:t>
      </w:r>
    </w:p>
    <w:p w:rsidR="009A3602" w:rsidRDefault="008B1FBB">
      <w:pPr>
        <w:pStyle w:val="a4"/>
        <w:ind w:right="1134"/>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w:t>
      </w:r>
      <w:r>
        <w:rPr>
          <w:spacing w:val="-5"/>
        </w:rPr>
        <w:t xml:space="preserve"> </w:t>
      </w:r>
      <w:r>
        <w:t>орган,</w:t>
      </w:r>
      <w:r>
        <w:rPr>
          <w:spacing w:val="-1"/>
        </w:rPr>
        <w:t xml:space="preserve"> </w:t>
      </w:r>
      <w:r>
        <w:t>система</w:t>
      </w:r>
      <w:r>
        <w:rPr>
          <w:spacing w:val="-8"/>
        </w:rPr>
        <w:t xml:space="preserve"> </w:t>
      </w:r>
      <w:r>
        <w:t>органов,</w:t>
      </w:r>
      <w:r>
        <w:rPr>
          <w:spacing w:val="-5"/>
        </w:rPr>
        <w:t xml:space="preserve"> </w:t>
      </w:r>
      <w:r>
        <w:t>организм,</w:t>
      </w:r>
      <w:r>
        <w:rPr>
          <w:spacing w:val="-1"/>
        </w:rPr>
        <w:t xml:space="preserve"> </w:t>
      </w:r>
      <w:r>
        <w:t>вирус, движение,</w:t>
      </w:r>
      <w:r>
        <w:rPr>
          <w:spacing w:val="-1"/>
        </w:rPr>
        <w:t xml:space="preserve"> </w:t>
      </w:r>
      <w:r>
        <w:t>питание,</w:t>
      </w:r>
      <w:r>
        <w:rPr>
          <w:spacing w:val="-1"/>
        </w:rPr>
        <w:t xml:space="preserve"> </w:t>
      </w:r>
      <w:r>
        <w:t>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A3602" w:rsidRDefault="008B1FBB">
      <w:pPr>
        <w:pStyle w:val="a4"/>
        <w:ind w:right="1131"/>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w:t>
      </w:r>
      <w:r>
        <w:rPr>
          <w:spacing w:val="80"/>
          <w:w w:val="150"/>
        </w:rPr>
        <w:t xml:space="preserve"> </w:t>
      </w:r>
      <w:r>
        <w:t>в</w:t>
      </w:r>
      <w:r>
        <w:rPr>
          <w:spacing w:val="80"/>
          <w:w w:val="150"/>
        </w:rPr>
        <w:t xml:space="preserve"> </w:t>
      </w:r>
      <w:r>
        <w:t>природном</w:t>
      </w:r>
      <w:r>
        <w:rPr>
          <w:spacing w:val="80"/>
          <w:w w:val="150"/>
        </w:rPr>
        <w:t xml:space="preserve"> </w:t>
      </w:r>
      <w:r>
        <w:t>и</w:t>
      </w:r>
      <w:r>
        <w:rPr>
          <w:spacing w:val="80"/>
          <w:w w:val="150"/>
        </w:rPr>
        <w:t xml:space="preserve"> </w:t>
      </w:r>
      <w:r>
        <w:t>искусственном</w:t>
      </w:r>
      <w:r>
        <w:rPr>
          <w:spacing w:val="80"/>
          <w:w w:val="150"/>
        </w:rPr>
        <w:t xml:space="preserve"> </w:t>
      </w:r>
      <w:r>
        <w:t>сообществах,</w:t>
      </w:r>
      <w:r>
        <w:rPr>
          <w:spacing w:val="80"/>
          <w:w w:val="150"/>
        </w:rPr>
        <w:t xml:space="preserve"> </w:t>
      </w:r>
      <w:r>
        <w:t>представителей</w:t>
      </w:r>
      <w:r>
        <w:rPr>
          <w:spacing w:val="80"/>
          <w:w w:val="150"/>
        </w:rPr>
        <w:t xml:space="preserve"> </w:t>
      </w:r>
      <w:r>
        <w:t>флоры и фауны природных зон Земли, ландшафты природные и культурные;</w:t>
      </w:r>
    </w:p>
    <w:p w:rsidR="009A3602" w:rsidRDefault="008B1FBB">
      <w:pPr>
        <w:pStyle w:val="a4"/>
        <w:spacing w:before="1"/>
        <w:ind w:right="1129"/>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A3602" w:rsidRDefault="008B1FBB">
      <w:pPr>
        <w:pStyle w:val="a4"/>
        <w:spacing w:before="3" w:line="237" w:lineRule="auto"/>
        <w:ind w:right="1127"/>
      </w:pPr>
      <w:r>
        <w:t>раскрывать понятие о среде обитания (водной, наземно-воздушной, почвенной, внутриорганизменной), условиях среды обитания;</w:t>
      </w:r>
    </w:p>
    <w:p w:rsidR="009A3602" w:rsidRDefault="008B1FBB">
      <w:pPr>
        <w:pStyle w:val="a4"/>
        <w:spacing w:before="6" w:line="237" w:lineRule="auto"/>
        <w:ind w:right="1134"/>
      </w:pPr>
      <w:r>
        <w:t>приводить примеры, характеризующие приспособленность организмов к среде обитания, взаимосвязи организмов в сообществах;</w:t>
      </w:r>
    </w:p>
    <w:p w:rsidR="009A3602" w:rsidRDefault="008B1FBB">
      <w:pPr>
        <w:pStyle w:val="a4"/>
        <w:spacing w:before="5" w:line="237" w:lineRule="auto"/>
        <w:ind w:left="1670" w:right="1134" w:firstLine="0"/>
      </w:pPr>
      <w:r>
        <w:t>выделять отличительные признаки природных и искусственных сообществ; аргументировать основные правила</w:t>
      </w:r>
      <w:r>
        <w:rPr>
          <w:spacing w:val="27"/>
        </w:rPr>
        <w:t xml:space="preserve"> </w:t>
      </w:r>
      <w:r>
        <w:t>поведения</w:t>
      </w:r>
      <w:r>
        <w:rPr>
          <w:spacing w:val="27"/>
        </w:rPr>
        <w:t xml:space="preserve"> </w:t>
      </w:r>
      <w:r>
        <w:t>человека</w:t>
      </w:r>
      <w:r>
        <w:rPr>
          <w:spacing w:val="27"/>
        </w:rPr>
        <w:t xml:space="preserve"> </w:t>
      </w:r>
      <w:r>
        <w:t>в природе</w:t>
      </w:r>
      <w:r>
        <w:rPr>
          <w:spacing w:val="27"/>
        </w:rPr>
        <w:t xml:space="preserve"> </w:t>
      </w:r>
      <w:r>
        <w:t>и объяснять</w:t>
      </w:r>
    </w:p>
    <w:p w:rsidR="009A3602" w:rsidRDefault="008B1FBB">
      <w:pPr>
        <w:pStyle w:val="a4"/>
        <w:spacing w:before="6" w:line="237" w:lineRule="auto"/>
        <w:ind w:right="1135" w:firstLine="0"/>
      </w:pPr>
      <w:r>
        <w:t>значение природоохранной деятельности человека, анализировать глобальные экологические проблемы;</w:t>
      </w:r>
    </w:p>
    <w:p w:rsidR="009A3602" w:rsidRDefault="008B1FBB">
      <w:pPr>
        <w:pStyle w:val="a4"/>
        <w:spacing w:before="6" w:line="237" w:lineRule="auto"/>
        <w:ind w:left="1670" w:right="1134" w:firstLine="0"/>
      </w:pPr>
      <w:r>
        <w:t>раскрывать роль биологии в практической деятельности человека; демонстрировать</w:t>
      </w:r>
      <w:r>
        <w:rPr>
          <w:spacing w:val="27"/>
        </w:rPr>
        <w:t xml:space="preserve"> </w:t>
      </w:r>
      <w:r>
        <w:t>на</w:t>
      </w:r>
      <w:r>
        <w:rPr>
          <w:spacing w:val="29"/>
        </w:rPr>
        <w:t xml:space="preserve"> </w:t>
      </w:r>
      <w:r>
        <w:t>конкретных</w:t>
      </w:r>
      <w:r>
        <w:rPr>
          <w:spacing w:val="25"/>
        </w:rPr>
        <w:t xml:space="preserve"> </w:t>
      </w:r>
      <w:r>
        <w:t>примерах</w:t>
      </w:r>
      <w:r>
        <w:rPr>
          <w:spacing w:val="25"/>
        </w:rPr>
        <w:t xml:space="preserve"> </w:t>
      </w:r>
      <w:r>
        <w:t>связь</w:t>
      </w:r>
      <w:r>
        <w:rPr>
          <w:spacing w:val="31"/>
        </w:rPr>
        <w:t xml:space="preserve"> </w:t>
      </w:r>
      <w:r>
        <w:t>знаний</w:t>
      </w:r>
      <w:r>
        <w:rPr>
          <w:spacing w:val="27"/>
        </w:rPr>
        <w:t xml:space="preserve"> </w:t>
      </w:r>
      <w:r>
        <w:t>биологии</w:t>
      </w:r>
      <w:r>
        <w:rPr>
          <w:spacing w:val="27"/>
        </w:rPr>
        <w:t xml:space="preserve"> </w:t>
      </w:r>
      <w:r>
        <w:t>со</w:t>
      </w:r>
      <w:r>
        <w:rPr>
          <w:spacing w:val="30"/>
        </w:rPr>
        <w:t xml:space="preserve"> </w:t>
      </w:r>
      <w:r>
        <w:t>знаниями</w:t>
      </w:r>
    </w:p>
    <w:p w:rsidR="009A3602" w:rsidRDefault="008B1FBB">
      <w:pPr>
        <w:pStyle w:val="a4"/>
        <w:spacing w:before="6" w:line="237" w:lineRule="auto"/>
        <w:ind w:left="1670" w:right="1138" w:hanging="711"/>
      </w:pPr>
      <w:r>
        <w:t>по математике, предметов гуманитарного цикла, различными видами искусства; выполнять</w:t>
      </w:r>
      <w:r>
        <w:rPr>
          <w:spacing w:val="55"/>
        </w:rPr>
        <w:t xml:space="preserve">  </w:t>
      </w:r>
      <w:r>
        <w:t>практические</w:t>
      </w:r>
      <w:r>
        <w:rPr>
          <w:spacing w:val="55"/>
        </w:rPr>
        <w:t xml:space="preserve">  </w:t>
      </w:r>
      <w:r>
        <w:t>работы</w:t>
      </w:r>
      <w:r>
        <w:rPr>
          <w:spacing w:val="54"/>
        </w:rPr>
        <w:t xml:space="preserve">  </w:t>
      </w:r>
      <w:r>
        <w:t>(поиск</w:t>
      </w:r>
      <w:r>
        <w:rPr>
          <w:spacing w:val="53"/>
        </w:rPr>
        <w:t xml:space="preserve">  </w:t>
      </w:r>
      <w:r>
        <w:t>информации</w:t>
      </w:r>
      <w:r>
        <w:rPr>
          <w:spacing w:val="53"/>
        </w:rPr>
        <w:t xml:space="preserve">  </w:t>
      </w:r>
      <w:r>
        <w:t>с</w:t>
      </w:r>
      <w:r>
        <w:rPr>
          <w:spacing w:val="55"/>
        </w:rPr>
        <w:t xml:space="preserve">  </w:t>
      </w:r>
      <w:r>
        <w:rPr>
          <w:spacing w:val="-2"/>
        </w:rPr>
        <w:t>использованием</w:t>
      </w:r>
    </w:p>
    <w:p w:rsidR="009A3602" w:rsidRDefault="008B1FBB">
      <w:pPr>
        <w:pStyle w:val="a4"/>
        <w:spacing w:before="3"/>
        <w:ind w:right="1122" w:firstLine="0"/>
      </w:pPr>
      <w:r>
        <w:t>различных источников, описание организма по заданному плану) и лабораторные работы</w:t>
      </w:r>
      <w:r>
        <w:rPr>
          <w:spacing w:val="80"/>
        </w:rPr>
        <w:t xml:space="preserve"> </w:t>
      </w:r>
      <w:r>
        <w:t>(работа</w:t>
      </w:r>
      <w:r>
        <w:rPr>
          <w:spacing w:val="80"/>
        </w:rPr>
        <w:t xml:space="preserve"> </w:t>
      </w:r>
      <w:r>
        <w:t>с</w:t>
      </w:r>
      <w:r>
        <w:rPr>
          <w:spacing w:val="80"/>
        </w:rPr>
        <w:t xml:space="preserve"> </w:t>
      </w:r>
      <w:r>
        <w:t>микроскопом,</w:t>
      </w:r>
      <w:r>
        <w:rPr>
          <w:spacing w:val="80"/>
        </w:rPr>
        <w:t xml:space="preserve"> </w:t>
      </w:r>
      <w:r>
        <w:t>знакомство</w:t>
      </w:r>
      <w:r>
        <w:rPr>
          <w:spacing w:val="80"/>
        </w:rPr>
        <w:t xml:space="preserve"> </w:t>
      </w:r>
      <w:r>
        <w:t>с</w:t>
      </w:r>
      <w:r>
        <w:rPr>
          <w:spacing w:val="80"/>
        </w:rPr>
        <w:t xml:space="preserve"> </w:t>
      </w:r>
      <w:r>
        <w:t>различными</w:t>
      </w:r>
      <w:r>
        <w:rPr>
          <w:spacing w:val="80"/>
        </w:rPr>
        <w:t xml:space="preserve"> </w:t>
      </w:r>
      <w:r>
        <w:t>способами</w:t>
      </w:r>
      <w:r>
        <w:rPr>
          <w:spacing w:val="80"/>
        </w:rPr>
        <w:t xml:space="preserve"> </w:t>
      </w:r>
      <w:r>
        <w:t>измерения</w:t>
      </w:r>
      <w:r>
        <w:rPr>
          <w:spacing w:val="80"/>
          <w:w w:val="150"/>
        </w:rPr>
        <w:t xml:space="preserve"> </w:t>
      </w:r>
      <w:r>
        <w:t>и сравнения живых объектов);</w:t>
      </w:r>
    </w:p>
    <w:p w:rsidR="009A3602" w:rsidRDefault="008B1FBB">
      <w:pPr>
        <w:pStyle w:val="a4"/>
        <w:ind w:right="1135"/>
      </w:pPr>
      <w:r>
        <w:t>применять</w:t>
      </w:r>
      <w:r>
        <w:rPr>
          <w:spacing w:val="-4"/>
        </w:rPr>
        <w:t xml:space="preserve"> </w:t>
      </w:r>
      <w:r>
        <w:t>методы</w:t>
      </w:r>
      <w:r>
        <w:rPr>
          <w:spacing w:val="-3"/>
        </w:rPr>
        <w:t xml:space="preserve"> </w:t>
      </w:r>
      <w:r>
        <w:t>биологии</w:t>
      </w:r>
      <w:r>
        <w:rPr>
          <w:spacing w:val="-4"/>
        </w:rPr>
        <w:t xml:space="preserve"> </w:t>
      </w:r>
      <w:r>
        <w:t>(наблюдение,</w:t>
      </w:r>
      <w:r>
        <w:rPr>
          <w:spacing w:val="-3"/>
        </w:rPr>
        <w:t xml:space="preserve"> </w:t>
      </w:r>
      <w:r>
        <w:t>описание, классификация, измерение, эксперимент): проводить наблюдения за организмами, описывать биологические объекты,</w:t>
      </w:r>
      <w:r>
        <w:rPr>
          <w:spacing w:val="80"/>
        </w:rPr>
        <w:t xml:space="preserve">   </w:t>
      </w:r>
      <w:r>
        <w:t>процессы</w:t>
      </w:r>
      <w:r>
        <w:rPr>
          <w:spacing w:val="80"/>
        </w:rPr>
        <w:t xml:space="preserve">   </w:t>
      </w:r>
      <w:r>
        <w:t>и</w:t>
      </w:r>
      <w:r>
        <w:rPr>
          <w:spacing w:val="80"/>
        </w:rPr>
        <w:t xml:space="preserve">   </w:t>
      </w:r>
      <w:r>
        <w:t>явления,</w:t>
      </w:r>
      <w:r>
        <w:rPr>
          <w:spacing w:val="80"/>
        </w:rPr>
        <w:t xml:space="preserve">   </w:t>
      </w:r>
      <w:r>
        <w:t>выполнять</w:t>
      </w:r>
      <w:r>
        <w:rPr>
          <w:spacing w:val="80"/>
        </w:rPr>
        <w:t xml:space="preserve">   </w:t>
      </w:r>
      <w:r>
        <w:t>биологический</w:t>
      </w:r>
      <w:r>
        <w:rPr>
          <w:spacing w:val="80"/>
        </w:rPr>
        <w:t xml:space="preserve">   </w:t>
      </w:r>
      <w:r>
        <w:t>рисунок</w:t>
      </w:r>
      <w:r>
        <w:rPr>
          <w:spacing w:val="40"/>
        </w:rPr>
        <w:t xml:space="preserve"> </w:t>
      </w:r>
      <w:r>
        <w:t>и измерение биологических объектов;</w:t>
      </w:r>
    </w:p>
    <w:p w:rsidR="009A3602" w:rsidRDefault="008B1FBB">
      <w:pPr>
        <w:pStyle w:val="a4"/>
        <w:spacing w:line="242" w:lineRule="auto"/>
        <w:ind w:right="1138"/>
      </w:pPr>
      <w:r>
        <w:t>владеть</w:t>
      </w:r>
      <w:r>
        <w:rPr>
          <w:spacing w:val="80"/>
        </w:rPr>
        <w:t xml:space="preserve"> </w:t>
      </w:r>
      <w:r>
        <w:t>приёмами</w:t>
      </w:r>
      <w:r>
        <w:rPr>
          <w:spacing w:val="80"/>
        </w:rPr>
        <w:t xml:space="preserve"> </w:t>
      </w:r>
      <w:r>
        <w:t>работы</w:t>
      </w:r>
      <w:r>
        <w:rPr>
          <w:spacing w:val="80"/>
        </w:rPr>
        <w:t xml:space="preserve"> </w:t>
      </w:r>
      <w:r>
        <w:t>с</w:t>
      </w:r>
      <w:r>
        <w:rPr>
          <w:spacing w:val="80"/>
        </w:rPr>
        <w:t xml:space="preserve"> </w:t>
      </w:r>
      <w:r>
        <w:t>лупой,</w:t>
      </w:r>
      <w:r>
        <w:rPr>
          <w:spacing w:val="80"/>
        </w:rPr>
        <w:t xml:space="preserve"> </w:t>
      </w:r>
      <w:r>
        <w:t>световым</w:t>
      </w:r>
      <w:r>
        <w:rPr>
          <w:spacing w:val="80"/>
        </w:rPr>
        <w:t xml:space="preserve"> </w:t>
      </w:r>
      <w:r>
        <w:t>и</w:t>
      </w:r>
      <w:r>
        <w:rPr>
          <w:spacing w:val="80"/>
        </w:rPr>
        <w:t xml:space="preserve"> </w:t>
      </w:r>
      <w:r>
        <w:t>цифровым</w:t>
      </w:r>
      <w:r>
        <w:rPr>
          <w:spacing w:val="80"/>
        </w:rPr>
        <w:t xml:space="preserve"> </w:t>
      </w:r>
      <w:r>
        <w:t>микроскопами при рассматривании биологических объектов;</w:t>
      </w:r>
    </w:p>
    <w:p w:rsidR="009A3602" w:rsidRDefault="008B1FBB">
      <w:pPr>
        <w:pStyle w:val="a4"/>
        <w:ind w:right="1133"/>
      </w:pPr>
      <w:r>
        <w:t>соблюдать правила безопасного труда при работе с учебным и лабораторным оборудованием,</w:t>
      </w:r>
      <w:r>
        <w:rPr>
          <w:spacing w:val="80"/>
        </w:rPr>
        <w:t xml:space="preserve"> </w:t>
      </w:r>
      <w:r>
        <w:t>химической</w:t>
      </w:r>
      <w:r>
        <w:rPr>
          <w:spacing w:val="80"/>
        </w:rPr>
        <w:t xml:space="preserve"> </w:t>
      </w:r>
      <w:r>
        <w:t>посудой</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инструкциями</w:t>
      </w:r>
      <w:r>
        <w:rPr>
          <w:spacing w:val="80"/>
        </w:rPr>
        <w:t xml:space="preserve"> </w:t>
      </w:r>
      <w:r>
        <w:t>на</w:t>
      </w:r>
      <w:r>
        <w:rPr>
          <w:spacing w:val="80"/>
        </w:rPr>
        <w:t xml:space="preserve"> </w:t>
      </w:r>
      <w:r>
        <w:t>уроке,</w:t>
      </w:r>
      <w:r>
        <w:rPr>
          <w:spacing w:val="80"/>
        </w:rPr>
        <w:t xml:space="preserve"> </w:t>
      </w:r>
      <w:r>
        <w:t>во внеурочной деятельности;</w:t>
      </w:r>
    </w:p>
    <w:p w:rsidR="009A3602" w:rsidRDefault="008B1FBB">
      <w:pPr>
        <w:pStyle w:val="a4"/>
        <w:ind w:left="1670" w:firstLine="0"/>
      </w:pPr>
      <w:r>
        <w:t>использовать</w:t>
      </w:r>
      <w:r>
        <w:rPr>
          <w:spacing w:val="5"/>
        </w:rPr>
        <w:t xml:space="preserve"> </w:t>
      </w:r>
      <w:r>
        <w:t>при</w:t>
      </w:r>
      <w:r>
        <w:rPr>
          <w:spacing w:val="6"/>
        </w:rPr>
        <w:t xml:space="preserve"> </w:t>
      </w:r>
      <w:r>
        <w:t>выполнении</w:t>
      </w:r>
      <w:r>
        <w:rPr>
          <w:spacing w:val="6"/>
        </w:rPr>
        <w:t xml:space="preserve"> </w:t>
      </w:r>
      <w:r>
        <w:t>учебных</w:t>
      </w:r>
      <w:r>
        <w:rPr>
          <w:spacing w:val="5"/>
        </w:rPr>
        <w:t xml:space="preserve"> </w:t>
      </w:r>
      <w:r>
        <w:t>заданий</w:t>
      </w:r>
      <w:r>
        <w:rPr>
          <w:spacing w:val="11"/>
        </w:rPr>
        <w:t xml:space="preserve"> </w:t>
      </w:r>
      <w:r>
        <w:t>научно-популярную</w:t>
      </w:r>
      <w:r>
        <w:rPr>
          <w:spacing w:val="8"/>
        </w:rPr>
        <w:t xml:space="preserve"> </w:t>
      </w:r>
      <w:r>
        <w:rPr>
          <w:spacing w:val="-2"/>
        </w:rPr>
        <w:t>литературу</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по</w:t>
      </w:r>
      <w:r>
        <w:rPr>
          <w:spacing w:val="-6"/>
        </w:rPr>
        <w:t xml:space="preserve"> </w:t>
      </w:r>
      <w:r>
        <w:t>биологии,</w:t>
      </w:r>
      <w:r>
        <w:rPr>
          <w:spacing w:val="-6"/>
        </w:rPr>
        <w:t xml:space="preserve"> </w:t>
      </w:r>
      <w:r>
        <w:t>справочные</w:t>
      </w:r>
      <w:r>
        <w:rPr>
          <w:spacing w:val="-9"/>
        </w:rPr>
        <w:t xml:space="preserve"> </w:t>
      </w:r>
      <w:r>
        <w:t>материалы,</w:t>
      </w:r>
      <w:r>
        <w:rPr>
          <w:spacing w:val="-2"/>
        </w:rPr>
        <w:t xml:space="preserve"> </w:t>
      </w:r>
      <w:r>
        <w:t>ресурсы</w:t>
      </w:r>
      <w:r>
        <w:rPr>
          <w:spacing w:val="-2"/>
        </w:rPr>
        <w:t xml:space="preserve"> Интернета;</w:t>
      </w:r>
    </w:p>
    <w:p w:rsidR="009A3602" w:rsidRDefault="008B1FBB">
      <w:pPr>
        <w:pStyle w:val="a4"/>
        <w:spacing w:before="5" w:line="237" w:lineRule="auto"/>
        <w:ind w:right="1135"/>
      </w:pPr>
      <w:r>
        <w:t>создавать письменные и устные сообщения, грамотно используя понятийный аппарат изучаемого раздела биологии.</w:t>
      </w:r>
    </w:p>
    <w:p w:rsidR="009A3602" w:rsidRDefault="008B1FBB">
      <w:pPr>
        <w:pStyle w:val="a4"/>
        <w:spacing w:before="3"/>
        <w:ind w:right="1135"/>
      </w:pPr>
      <w:r>
        <w:t xml:space="preserve">Предметные результаты освоения программы по биологии к концу обучения в 6 </w:t>
      </w:r>
      <w:r>
        <w:rPr>
          <w:spacing w:val="-2"/>
        </w:rPr>
        <w:t>классе:</w:t>
      </w:r>
    </w:p>
    <w:p w:rsidR="009A3602" w:rsidRDefault="008B1FBB">
      <w:pPr>
        <w:pStyle w:val="a4"/>
        <w:spacing w:before="3" w:line="237" w:lineRule="auto"/>
        <w:ind w:right="1133"/>
      </w:pPr>
      <w:r>
        <w:t>характеризовать</w:t>
      </w:r>
      <w:r>
        <w:rPr>
          <w:spacing w:val="80"/>
          <w:w w:val="150"/>
        </w:rPr>
        <w:t xml:space="preserve"> </w:t>
      </w:r>
      <w:r>
        <w:t>ботанику</w:t>
      </w:r>
      <w:r>
        <w:rPr>
          <w:spacing w:val="76"/>
          <w:w w:val="150"/>
        </w:rPr>
        <w:t xml:space="preserve"> </w:t>
      </w:r>
      <w:r>
        <w:t>как</w:t>
      </w:r>
      <w:r>
        <w:rPr>
          <w:spacing w:val="80"/>
          <w:w w:val="150"/>
        </w:rPr>
        <w:t xml:space="preserve"> </w:t>
      </w:r>
      <w:r>
        <w:t>биологическую</w:t>
      </w:r>
      <w:r>
        <w:rPr>
          <w:spacing w:val="80"/>
          <w:w w:val="150"/>
        </w:rPr>
        <w:t xml:space="preserve"> </w:t>
      </w:r>
      <w:r>
        <w:t>науку,</w:t>
      </w:r>
      <w:r>
        <w:rPr>
          <w:spacing w:val="80"/>
          <w:w w:val="150"/>
        </w:rPr>
        <w:t xml:space="preserve"> </w:t>
      </w:r>
      <w:r>
        <w:t>её</w:t>
      </w:r>
      <w:r>
        <w:rPr>
          <w:spacing w:val="80"/>
          <w:w w:val="150"/>
        </w:rPr>
        <w:t xml:space="preserve"> </w:t>
      </w:r>
      <w:r>
        <w:t>разделы</w:t>
      </w:r>
      <w:r>
        <w:rPr>
          <w:spacing w:val="80"/>
          <w:w w:val="150"/>
        </w:rPr>
        <w:t xml:space="preserve"> </w:t>
      </w:r>
      <w:r>
        <w:t>и</w:t>
      </w:r>
      <w:r>
        <w:rPr>
          <w:spacing w:val="80"/>
          <w:w w:val="150"/>
        </w:rPr>
        <w:t xml:space="preserve"> </w:t>
      </w:r>
      <w:r>
        <w:t>связи с другими науками и техникой;</w:t>
      </w:r>
    </w:p>
    <w:p w:rsidR="009A3602" w:rsidRDefault="008B1FBB">
      <w:pPr>
        <w:pStyle w:val="a4"/>
        <w:spacing w:before="3"/>
        <w:ind w:right="1129"/>
      </w:pPr>
      <w:r>
        <w:t>приводить</w:t>
      </w:r>
      <w:r>
        <w:rPr>
          <w:spacing w:val="40"/>
        </w:rPr>
        <w:t xml:space="preserve">  </w:t>
      </w:r>
      <w:r>
        <w:t>примеры</w:t>
      </w:r>
      <w:r>
        <w:rPr>
          <w:spacing w:val="40"/>
        </w:rPr>
        <w:t xml:space="preserve">  </w:t>
      </w:r>
      <w:r>
        <w:t>вклада</w:t>
      </w:r>
      <w:r>
        <w:rPr>
          <w:spacing w:val="40"/>
        </w:rPr>
        <w:t xml:space="preserve">  </w:t>
      </w:r>
      <w:r>
        <w:t>российских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В.В. Докучаев, К.А. Тимирязев,</w:t>
      </w:r>
      <w:r>
        <w:rPr>
          <w:spacing w:val="40"/>
        </w:rPr>
        <w:t xml:space="preserve">  </w:t>
      </w:r>
      <w:r>
        <w:t>С.Г. Навашин)</w:t>
      </w:r>
      <w:r>
        <w:rPr>
          <w:spacing w:val="40"/>
        </w:rPr>
        <w:t xml:space="preserve">  </w:t>
      </w:r>
      <w:r>
        <w:t>и</w:t>
      </w:r>
      <w:r>
        <w:rPr>
          <w:spacing w:val="40"/>
        </w:rPr>
        <w:t xml:space="preserve">  </w:t>
      </w:r>
      <w:r>
        <w:t>зарубежных</w:t>
      </w:r>
      <w:r>
        <w:rPr>
          <w:spacing w:val="40"/>
        </w:rPr>
        <w:t xml:space="preserve">  </w:t>
      </w:r>
      <w:r>
        <w:t>учёных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Р. Гук,</w:t>
      </w:r>
      <w:r>
        <w:rPr>
          <w:spacing w:val="80"/>
        </w:rPr>
        <w:t xml:space="preserve"> </w:t>
      </w:r>
      <w:r>
        <w:t>М. Мальпиги) в развитие наук о растениях;</w:t>
      </w:r>
    </w:p>
    <w:p w:rsidR="009A3602" w:rsidRDefault="008B1FBB">
      <w:pPr>
        <w:pStyle w:val="a4"/>
        <w:ind w:right="1131"/>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w:t>
      </w:r>
      <w:r>
        <w:rPr>
          <w:spacing w:val="80"/>
          <w:w w:val="150"/>
        </w:rPr>
        <w:t xml:space="preserve">   </w:t>
      </w:r>
      <w:r>
        <w:t>раздражимость)</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поставленной</w:t>
      </w:r>
      <w:r>
        <w:rPr>
          <w:spacing w:val="79"/>
          <w:w w:val="150"/>
        </w:rPr>
        <w:t xml:space="preserve">   </w:t>
      </w:r>
      <w:r>
        <w:t>задачей и в контексте;</w:t>
      </w:r>
    </w:p>
    <w:p w:rsidR="009A3602" w:rsidRDefault="008B1FBB">
      <w:pPr>
        <w:pStyle w:val="a4"/>
        <w:ind w:right="1130"/>
      </w:pPr>
      <w:r>
        <w:t>описывать</w:t>
      </w:r>
      <w:r>
        <w:rPr>
          <w:spacing w:val="80"/>
        </w:rPr>
        <w:t xml:space="preserve">  </w:t>
      </w:r>
      <w:r>
        <w:t>строение</w:t>
      </w:r>
      <w:r>
        <w:rPr>
          <w:spacing w:val="80"/>
        </w:rPr>
        <w:t xml:space="preserve">  </w:t>
      </w:r>
      <w:r>
        <w:t>и</w:t>
      </w:r>
      <w:r>
        <w:rPr>
          <w:spacing w:val="80"/>
        </w:rPr>
        <w:t xml:space="preserve">  </w:t>
      </w:r>
      <w:r>
        <w:t>жизнедеятельность</w:t>
      </w:r>
      <w:r>
        <w:rPr>
          <w:spacing w:val="80"/>
        </w:rPr>
        <w:t xml:space="preserve">  </w:t>
      </w:r>
      <w:r>
        <w:t>растительного</w:t>
      </w:r>
      <w:r>
        <w:rPr>
          <w:spacing w:val="80"/>
        </w:rPr>
        <w:t xml:space="preserve">  </w:t>
      </w:r>
      <w:r>
        <w:t>организма</w:t>
      </w:r>
      <w:r>
        <w:rPr>
          <w:spacing w:val="40"/>
        </w:rPr>
        <w:t xml:space="preserve"> </w:t>
      </w:r>
      <w:r>
        <w:t>(на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A3602" w:rsidRDefault="008B1FBB">
      <w:pPr>
        <w:pStyle w:val="a4"/>
        <w:ind w:right="1133"/>
      </w:pPr>
      <w: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w:t>
      </w:r>
      <w:r>
        <w:rPr>
          <w:spacing w:val="-2"/>
        </w:rPr>
        <w:t>таблицам;</w:t>
      </w:r>
    </w:p>
    <w:p w:rsidR="009A3602" w:rsidRDefault="008B1FBB">
      <w:pPr>
        <w:pStyle w:val="a4"/>
        <w:spacing w:before="4" w:line="237" w:lineRule="auto"/>
        <w:ind w:right="1129"/>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A3602" w:rsidRDefault="008B1FBB">
      <w:pPr>
        <w:pStyle w:val="a4"/>
        <w:spacing w:before="4" w:line="275" w:lineRule="exact"/>
        <w:ind w:left="1670" w:firstLine="0"/>
      </w:pPr>
      <w:r>
        <w:t>сравнивать</w:t>
      </w:r>
      <w:r>
        <w:rPr>
          <w:spacing w:val="-5"/>
        </w:rPr>
        <w:t xml:space="preserve"> </w:t>
      </w:r>
      <w:r>
        <w:t>растительные</w:t>
      </w:r>
      <w:r>
        <w:rPr>
          <w:spacing w:val="-5"/>
        </w:rPr>
        <w:t xml:space="preserve"> </w:t>
      </w:r>
      <w:r>
        <w:t>ткани</w:t>
      </w:r>
      <w:r>
        <w:rPr>
          <w:spacing w:val="-3"/>
        </w:rPr>
        <w:t xml:space="preserve"> </w:t>
      </w:r>
      <w:r>
        <w:t>и</w:t>
      </w:r>
      <w:r>
        <w:rPr>
          <w:spacing w:val="-4"/>
        </w:rPr>
        <w:t xml:space="preserve"> </w:t>
      </w:r>
      <w:r>
        <w:t>органы</w:t>
      </w:r>
      <w:r>
        <w:rPr>
          <w:spacing w:val="-2"/>
        </w:rPr>
        <w:t xml:space="preserve"> </w:t>
      </w:r>
      <w:r>
        <w:t>растений</w:t>
      </w:r>
      <w:r>
        <w:rPr>
          <w:spacing w:val="-3"/>
        </w:rPr>
        <w:t xml:space="preserve"> </w:t>
      </w:r>
      <w:r>
        <w:t>между</w:t>
      </w:r>
      <w:r>
        <w:rPr>
          <w:spacing w:val="-9"/>
        </w:rPr>
        <w:t xml:space="preserve"> </w:t>
      </w:r>
      <w:r>
        <w:rPr>
          <w:spacing w:val="-2"/>
        </w:rPr>
        <w:t>собой;</w:t>
      </w:r>
    </w:p>
    <w:p w:rsidR="009A3602" w:rsidRDefault="008B1FBB">
      <w:pPr>
        <w:pStyle w:val="a4"/>
        <w:ind w:right="1132"/>
      </w:pPr>
      <w:r>
        <w:t>выполнять практические и лабораторные работы по морфологии и физиологии растений,</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работы</w:t>
      </w:r>
      <w:r>
        <w:rPr>
          <w:spacing w:val="80"/>
        </w:rPr>
        <w:t xml:space="preserve"> </w:t>
      </w:r>
      <w:r>
        <w:t>с</w:t>
      </w:r>
      <w:r>
        <w:rPr>
          <w:spacing w:val="80"/>
        </w:rPr>
        <w:t xml:space="preserve"> </w:t>
      </w:r>
      <w:r>
        <w:t>микроскопом</w:t>
      </w:r>
      <w:r>
        <w:rPr>
          <w:spacing w:val="80"/>
        </w:rPr>
        <w:t xml:space="preserve"> </w:t>
      </w:r>
      <w:r>
        <w:t>с</w:t>
      </w:r>
      <w:r>
        <w:rPr>
          <w:spacing w:val="80"/>
        </w:rPr>
        <w:t xml:space="preserve"> </w:t>
      </w:r>
      <w:r>
        <w:t>постоянными</w:t>
      </w:r>
      <w:r>
        <w:rPr>
          <w:spacing w:val="80"/>
        </w:rPr>
        <w:t xml:space="preserve"> </w:t>
      </w:r>
      <w:r>
        <w:t>(фиксированными) и временными микропрепаратами, исследовательские работы с использованием приборов и инструментов цифровой лаборатории;</w:t>
      </w:r>
    </w:p>
    <w:p w:rsidR="009A3602" w:rsidRDefault="008B1FBB">
      <w:pPr>
        <w:pStyle w:val="a4"/>
        <w:ind w:right="1133"/>
      </w:pPr>
      <w:r>
        <w:t>характеризовать</w:t>
      </w:r>
      <w:r>
        <w:rPr>
          <w:spacing w:val="80"/>
          <w:w w:val="150"/>
        </w:rPr>
        <w:t xml:space="preserve"> </w:t>
      </w:r>
      <w:r>
        <w:t>процессы</w:t>
      </w:r>
      <w:r>
        <w:rPr>
          <w:spacing w:val="80"/>
          <w:w w:val="150"/>
        </w:rPr>
        <w:t xml:space="preserve"> </w:t>
      </w:r>
      <w:r>
        <w:t>жизнедеятельности</w:t>
      </w:r>
      <w:r>
        <w:rPr>
          <w:spacing w:val="80"/>
          <w:w w:val="150"/>
        </w:rPr>
        <w:t xml:space="preserve"> </w:t>
      </w:r>
      <w:r>
        <w:t>растений:</w:t>
      </w:r>
      <w:r>
        <w:rPr>
          <w:spacing w:val="80"/>
          <w:w w:val="150"/>
        </w:rPr>
        <w:t xml:space="preserve"> </w:t>
      </w:r>
      <w:r>
        <w:t>поглощение</w:t>
      </w:r>
      <w:r>
        <w:rPr>
          <w:spacing w:val="80"/>
          <w:w w:val="150"/>
        </w:rPr>
        <w:t xml:space="preserve"> </w:t>
      </w:r>
      <w:r>
        <w:t>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A3602" w:rsidRDefault="008B1FBB">
      <w:pPr>
        <w:pStyle w:val="a4"/>
        <w:spacing w:line="242" w:lineRule="auto"/>
        <w:ind w:right="1131"/>
      </w:pPr>
      <w:r>
        <w:t>выявлять причинно-следственные связи</w:t>
      </w:r>
      <w:r>
        <w:rPr>
          <w:spacing w:val="-2"/>
        </w:rPr>
        <w:t xml:space="preserve"> </w:t>
      </w:r>
      <w:r>
        <w:t>между</w:t>
      </w:r>
      <w:r>
        <w:rPr>
          <w:spacing w:val="-3"/>
        </w:rPr>
        <w:t xml:space="preserve"> </w:t>
      </w:r>
      <w:r>
        <w:t>строением</w:t>
      </w:r>
      <w:r>
        <w:rPr>
          <w:spacing w:val="-2"/>
        </w:rPr>
        <w:t xml:space="preserve"> </w:t>
      </w:r>
      <w:r>
        <w:t>и функциями тканей и органов растений, строением и жизнедеятельностью растений;</w:t>
      </w:r>
    </w:p>
    <w:p w:rsidR="009A3602" w:rsidRDefault="008B1FBB">
      <w:pPr>
        <w:pStyle w:val="a4"/>
        <w:spacing w:line="271" w:lineRule="exact"/>
        <w:ind w:left="1670" w:firstLine="0"/>
      </w:pPr>
      <w:r>
        <w:t>классифицировать</w:t>
      </w:r>
      <w:r>
        <w:rPr>
          <w:spacing w:val="-6"/>
        </w:rPr>
        <w:t xml:space="preserve"> </w:t>
      </w:r>
      <w:r>
        <w:t>растения</w:t>
      </w:r>
      <w:r>
        <w:rPr>
          <w:spacing w:val="-6"/>
        </w:rPr>
        <w:t xml:space="preserve"> </w:t>
      </w:r>
      <w:r>
        <w:t>и их</w:t>
      </w:r>
      <w:r>
        <w:rPr>
          <w:spacing w:val="-6"/>
        </w:rPr>
        <w:t xml:space="preserve"> </w:t>
      </w:r>
      <w:r>
        <w:t>части</w:t>
      </w:r>
      <w:r>
        <w:rPr>
          <w:spacing w:val="-4"/>
        </w:rPr>
        <w:t xml:space="preserve"> </w:t>
      </w:r>
      <w:r>
        <w:t>по</w:t>
      </w:r>
      <w:r>
        <w:rPr>
          <w:spacing w:val="3"/>
        </w:rPr>
        <w:t xml:space="preserve"> </w:t>
      </w:r>
      <w:r>
        <w:t>разным</w:t>
      </w:r>
      <w:r>
        <w:rPr>
          <w:spacing w:val="-3"/>
        </w:rPr>
        <w:t xml:space="preserve"> </w:t>
      </w:r>
      <w:r>
        <w:rPr>
          <w:spacing w:val="-2"/>
        </w:rPr>
        <w:t>основаниям;</w:t>
      </w:r>
    </w:p>
    <w:p w:rsidR="009A3602" w:rsidRDefault="008B1FBB">
      <w:pPr>
        <w:pStyle w:val="a4"/>
        <w:spacing w:before="1"/>
        <w:ind w:right="1133"/>
      </w:pPr>
      <w:r>
        <w:t>объяснять</w:t>
      </w:r>
      <w:r>
        <w:rPr>
          <w:spacing w:val="40"/>
        </w:rPr>
        <w:t xml:space="preserve"> </w:t>
      </w:r>
      <w:r>
        <w:t>роль</w:t>
      </w:r>
      <w:r>
        <w:rPr>
          <w:spacing w:val="40"/>
        </w:rPr>
        <w:t xml:space="preserve"> </w:t>
      </w:r>
      <w:r>
        <w:t>растений</w:t>
      </w:r>
      <w:r>
        <w:rPr>
          <w:spacing w:val="40"/>
        </w:rPr>
        <w:t xml:space="preserve"> </w:t>
      </w:r>
      <w:r>
        <w:t>в</w:t>
      </w:r>
      <w:r>
        <w:rPr>
          <w:spacing w:val="40"/>
        </w:rPr>
        <w:t xml:space="preserve"> </w:t>
      </w:r>
      <w:r>
        <w:t>природе</w:t>
      </w:r>
      <w:r>
        <w:rPr>
          <w:spacing w:val="40"/>
        </w:rPr>
        <w:t xml:space="preserve"> </w:t>
      </w:r>
      <w:r>
        <w:t>и</w:t>
      </w:r>
      <w:r>
        <w:rPr>
          <w:spacing w:val="40"/>
        </w:rPr>
        <w:t xml:space="preserve"> </w:t>
      </w:r>
      <w:r>
        <w:t>жизни</w:t>
      </w:r>
      <w:r>
        <w:rPr>
          <w:spacing w:val="40"/>
        </w:rPr>
        <w:t xml:space="preserve"> </w:t>
      </w:r>
      <w:r>
        <w:t>человека:</w:t>
      </w:r>
      <w:r>
        <w:rPr>
          <w:spacing w:val="40"/>
        </w:rPr>
        <w:t xml:space="preserve"> </w:t>
      </w:r>
      <w:r>
        <w:t>значение</w:t>
      </w:r>
      <w:r>
        <w:rPr>
          <w:spacing w:val="40"/>
        </w:rPr>
        <w:t xml:space="preserve"> </w:t>
      </w:r>
      <w:r>
        <w:t>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A3602" w:rsidRDefault="008B1FBB">
      <w:pPr>
        <w:pStyle w:val="a4"/>
        <w:spacing w:line="242" w:lineRule="auto"/>
        <w:ind w:right="1138"/>
      </w:pPr>
      <w:r>
        <w:t xml:space="preserve">применять полученные знания для выращивания и размножения культурных </w:t>
      </w:r>
      <w:r>
        <w:rPr>
          <w:spacing w:val="-2"/>
        </w:rPr>
        <w:t>растений;</w:t>
      </w:r>
    </w:p>
    <w:p w:rsidR="009A3602" w:rsidRDefault="008B1FBB">
      <w:pPr>
        <w:pStyle w:val="a4"/>
        <w:ind w:right="1129"/>
      </w:pPr>
      <w:r>
        <w:t>использовать методы биологии: проводить наблюдения за растениями, описывать</w:t>
      </w:r>
      <w:r>
        <w:rPr>
          <w:spacing w:val="53"/>
        </w:rPr>
        <w:t xml:space="preserve">  </w:t>
      </w:r>
      <w:r>
        <w:t>растения</w:t>
      </w:r>
      <w:r>
        <w:rPr>
          <w:spacing w:val="55"/>
        </w:rPr>
        <w:t xml:space="preserve">  </w:t>
      </w:r>
      <w:r>
        <w:t>и</w:t>
      </w:r>
      <w:r>
        <w:rPr>
          <w:spacing w:val="53"/>
        </w:rPr>
        <w:t xml:space="preserve">  </w:t>
      </w:r>
      <w:r>
        <w:t>их</w:t>
      </w:r>
      <w:r>
        <w:rPr>
          <w:spacing w:val="53"/>
        </w:rPr>
        <w:t xml:space="preserve">  </w:t>
      </w:r>
      <w:r>
        <w:t>части,</w:t>
      </w:r>
      <w:r>
        <w:rPr>
          <w:spacing w:val="56"/>
        </w:rPr>
        <w:t xml:space="preserve">  </w:t>
      </w:r>
      <w:r>
        <w:t>ставить</w:t>
      </w:r>
      <w:r>
        <w:rPr>
          <w:spacing w:val="59"/>
        </w:rPr>
        <w:t xml:space="preserve">  </w:t>
      </w:r>
      <w:r>
        <w:t>простейшие</w:t>
      </w:r>
      <w:r>
        <w:rPr>
          <w:spacing w:val="55"/>
        </w:rPr>
        <w:t xml:space="preserve">  </w:t>
      </w:r>
      <w:r>
        <w:t>биологические</w:t>
      </w:r>
      <w:r>
        <w:rPr>
          <w:spacing w:val="52"/>
        </w:rPr>
        <w:t xml:space="preserve">  </w:t>
      </w:r>
      <w:r>
        <w:t>опыты и эксперименты;</w:t>
      </w:r>
    </w:p>
    <w:p w:rsidR="009A3602" w:rsidRDefault="008B1FBB">
      <w:pPr>
        <w:pStyle w:val="a4"/>
        <w:ind w:right="1133"/>
      </w:pPr>
      <w:r>
        <w:t>соблюдать правила безопасного труда при работе с учебным и лабораторным оборудованием,</w:t>
      </w:r>
      <w:r>
        <w:rPr>
          <w:spacing w:val="80"/>
          <w:w w:val="150"/>
        </w:rPr>
        <w:t xml:space="preserve"> </w:t>
      </w:r>
      <w:r>
        <w:t>химической</w:t>
      </w:r>
      <w:r>
        <w:rPr>
          <w:spacing w:val="80"/>
          <w:w w:val="150"/>
        </w:rPr>
        <w:t xml:space="preserve"> </w:t>
      </w:r>
      <w:r>
        <w:t>посудой</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инструкциями</w:t>
      </w:r>
      <w:r>
        <w:rPr>
          <w:spacing w:val="80"/>
          <w:w w:val="150"/>
        </w:rPr>
        <w:t xml:space="preserve"> </w:t>
      </w:r>
      <w:r>
        <w:t>на</w:t>
      </w:r>
      <w:r>
        <w:rPr>
          <w:spacing w:val="80"/>
          <w:w w:val="150"/>
        </w:rPr>
        <w:t xml:space="preserve"> </w:t>
      </w:r>
      <w:r>
        <w:t>уроке и во внеурочной деятельности;</w:t>
      </w:r>
    </w:p>
    <w:p w:rsidR="009A3602" w:rsidRDefault="008B1FBB">
      <w:pPr>
        <w:pStyle w:val="a4"/>
        <w:ind w:right="1129"/>
      </w:pPr>
      <w:r>
        <w:t>демонстрировать на конкретных примерах связь знаний биологии со знаниями</w:t>
      </w:r>
      <w:r>
        <w:rPr>
          <w:spacing w:val="40"/>
        </w:rPr>
        <w:t xml:space="preserve"> </w:t>
      </w:r>
      <w:r>
        <w:t>по математике, географии, технологии, предметов гуманитарного цикла, различными видами искусства;</w:t>
      </w:r>
    </w:p>
    <w:p w:rsidR="009A3602" w:rsidRDefault="008B1FBB">
      <w:pPr>
        <w:pStyle w:val="a4"/>
        <w:ind w:left="1670" w:firstLine="0"/>
      </w:pPr>
      <w:r>
        <w:t>владеть</w:t>
      </w:r>
      <w:r>
        <w:rPr>
          <w:spacing w:val="31"/>
        </w:rPr>
        <w:t xml:space="preserve">  </w:t>
      </w:r>
      <w:r>
        <w:t>приёмами</w:t>
      </w:r>
      <w:r>
        <w:rPr>
          <w:spacing w:val="32"/>
        </w:rPr>
        <w:t xml:space="preserve">  </w:t>
      </w:r>
      <w:r>
        <w:t>работы</w:t>
      </w:r>
      <w:r>
        <w:rPr>
          <w:spacing w:val="32"/>
        </w:rPr>
        <w:t xml:space="preserve">  </w:t>
      </w:r>
      <w:r>
        <w:t>с</w:t>
      </w:r>
      <w:r>
        <w:rPr>
          <w:spacing w:val="31"/>
        </w:rPr>
        <w:t xml:space="preserve">  </w:t>
      </w:r>
      <w:r>
        <w:t>биологической</w:t>
      </w:r>
      <w:r>
        <w:rPr>
          <w:spacing w:val="31"/>
        </w:rPr>
        <w:t xml:space="preserve">  </w:t>
      </w:r>
      <w:r>
        <w:t>информацией:</w:t>
      </w:r>
      <w:r>
        <w:rPr>
          <w:spacing w:val="31"/>
        </w:rPr>
        <w:t xml:space="preserve">  </w:t>
      </w:r>
      <w:r>
        <w:rPr>
          <w:spacing w:val="-2"/>
        </w:rPr>
        <w:t>формулировать</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1" w:firstLine="0"/>
      </w:pPr>
      <w:r>
        <w:lastRenderedPageBreak/>
        <w:t>основания для извлечения и обобщения информации из двух источников, преобразовывать информацию из одной знаковой системы в другую;</w:t>
      </w:r>
    </w:p>
    <w:p w:rsidR="009A3602" w:rsidRDefault="008B1FBB">
      <w:pPr>
        <w:pStyle w:val="a4"/>
        <w:spacing w:line="242" w:lineRule="auto"/>
        <w:ind w:right="1135"/>
      </w:pPr>
      <w:r>
        <w:t>создавать письменные и устные сообщения, грамотно используя понятийный аппарат изучаемого раздела биологии.</w:t>
      </w:r>
    </w:p>
    <w:p w:rsidR="009A3602" w:rsidRDefault="008B1FBB">
      <w:pPr>
        <w:pStyle w:val="a4"/>
        <w:spacing w:line="242" w:lineRule="auto"/>
        <w:ind w:right="1123"/>
      </w:pPr>
      <w:r>
        <w:t xml:space="preserve">Предметные результаты освоения программы по биологии к концу обучения в 7 </w:t>
      </w:r>
      <w:r>
        <w:rPr>
          <w:spacing w:val="-2"/>
        </w:rPr>
        <w:t>классе:</w:t>
      </w:r>
    </w:p>
    <w:p w:rsidR="009A3602" w:rsidRDefault="008B1FBB">
      <w:pPr>
        <w:pStyle w:val="a4"/>
        <w:ind w:right="1136"/>
      </w:pPr>
      <w:r>
        <w:t>характеризовать принципы классификации растений,</w:t>
      </w:r>
      <w:r>
        <w:rPr>
          <w:spacing w:val="-3"/>
        </w:rPr>
        <w:t xml:space="preserve"> </w:t>
      </w:r>
      <w:r>
        <w:t>основные систематические группы растений (водоросли, мхи, плауны, хвощи, папоротники, голосеменные, покрытосеменные или цветковые);</w:t>
      </w:r>
    </w:p>
    <w:p w:rsidR="009A3602" w:rsidRDefault="008B1FBB">
      <w:pPr>
        <w:pStyle w:val="a4"/>
        <w:ind w:right="1124"/>
      </w:pPr>
      <w:r>
        <w:t>приводить</w:t>
      </w:r>
      <w:r>
        <w:rPr>
          <w:spacing w:val="40"/>
        </w:rPr>
        <w:t xml:space="preserve">  </w:t>
      </w:r>
      <w:r>
        <w:t>примеры</w:t>
      </w:r>
      <w:r>
        <w:rPr>
          <w:spacing w:val="40"/>
        </w:rPr>
        <w:t xml:space="preserve">  </w:t>
      </w:r>
      <w:r>
        <w:t>вклада</w:t>
      </w:r>
      <w:r>
        <w:rPr>
          <w:spacing w:val="40"/>
        </w:rPr>
        <w:t xml:space="preserve">  </w:t>
      </w:r>
      <w:r>
        <w:t>российских</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Н.И. Вавилов,</w:t>
      </w:r>
      <w:r>
        <w:rPr>
          <w:spacing w:val="80"/>
        </w:rPr>
        <w:t xml:space="preserve"> </w:t>
      </w:r>
      <w:r>
        <w:t>И.В. Мичурин) и зарубежных (в том числе К. Линней, Л.</w:t>
      </w:r>
      <w:r>
        <w:rPr>
          <w:spacing w:val="-2"/>
        </w:rPr>
        <w:t xml:space="preserve"> </w:t>
      </w:r>
      <w:r>
        <w:t>Пастер) учёных в развитие наук о растениях, грибах, лишайниках, бактериях;</w:t>
      </w:r>
    </w:p>
    <w:p w:rsidR="009A3602" w:rsidRDefault="008B1FBB">
      <w:pPr>
        <w:pStyle w:val="a4"/>
        <w:ind w:right="1131"/>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w:t>
      </w:r>
      <w:r>
        <w:rPr>
          <w:spacing w:val="-3"/>
        </w:rPr>
        <w:t xml:space="preserve"> </w:t>
      </w:r>
      <w:r>
        <w:t>растения, низшие растения, споровые</w:t>
      </w:r>
      <w:r>
        <w:rPr>
          <w:spacing w:val="-8"/>
        </w:rPr>
        <w:t xml:space="preserve"> </w:t>
      </w:r>
      <w:r>
        <w:t>растения, семенные</w:t>
      </w:r>
      <w:r>
        <w:rPr>
          <w:spacing w:val="-3"/>
        </w:rPr>
        <w:t xml:space="preserve"> </w:t>
      </w:r>
      <w:r>
        <w:t>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9A3602" w:rsidRDefault="008B1FBB">
      <w:pPr>
        <w:pStyle w:val="a4"/>
        <w:ind w:right="1133"/>
      </w:pPr>
      <w:r>
        <w:t>различать и</w:t>
      </w:r>
      <w:r>
        <w:rPr>
          <w:spacing w:val="-6"/>
        </w:rPr>
        <w:t xml:space="preserve"> </w:t>
      </w:r>
      <w:r>
        <w:t>описывать</w:t>
      </w:r>
      <w:r>
        <w:rPr>
          <w:spacing w:val="-5"/>
        </w:rPr>
        <w:t xml:space="preserve"> </w:t>
      </w:r>
      <w:r>
        <w:t>живые</w:t>
      </w:r>
      <w:r>
        <w:rPr>
          <w:spacing w:val="-3"/>
        </w:rPr>
        <w:t xml:space="preserve"> </w:t>
      </w:r>
      <w:r>
        <w:t>и</w:t>
      </w:r>
      <w:r>
        <w:rPr>
          <w:spacing w:val="-1"/>
        </w:rPr>
        <w:t xml:space="preserve"> </w:t>
      </w:r>
      <w:r>
        <w:t>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A3602" w:rsidRDefault="008B1FBB">
      <w:pPr>
        <w:pStyle w:val="a4"/>
        <w:spacing w:line="237" w:lineRule="auto"/>
        <w:ind w:right="1135"/>
      </w:pPr>
      <w:r>
        <w:t>выявлять признаки классов покрытосеменных или цветковых, семейств двудольных и однодольных растений;</w:t>
      </w:r>
    </w:p>
    <w:p w:rsidR="009A3602" w:rsidRDefault="008B1FBB">
      <w:pPr>
        <w:pStyle w:val="a4"/>
        <w:spacing w:line="237" w:lineRule="auto"/>
        <w:ind w:right="1131"/>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A3602" w:rsidRDefault="008B1FBB">
      <w:pPr>
        <w:pStyle w:val="a4"/>
        <w:ind w:right="1138"/>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w:t>
      </w:r>
      <w:r>
        <w:rPr>
          <w:spacing w:val="80"/>
          <w:w w:val="150"/>
        </w:rPr>
        <w:t xml:space="preserve"> </w:t>
      </w:r>
      <w:r>
        <w:t>и</w:t>
      </w:r>
      <w:r>
        <w:rPr>
          <w:spacing w:val="80"/>
          <w:w w:val="150"/>
        </w:rPr>
        <w:t xml:space="preserve"> </w:t>
      </w:r>
      <w:r>
        <w:t>временными</w:t>
      </w:r>
      <w:r>
        <w:rPr>
          <w:spacing w:val="80"/>
          <w:w w:val="150"/>
        </w:rPr>
        <w:t xml:space="preserve"> </w:t>
      </w:r>
      <w:r>
        <w:t>микропрепаратами,</w:t>
      </w:r>
      <w:r>
        <w:rPr>
          <w:spacing w:val="80"/>
          <w:w w:val="150"/>
        </w:rPr>
        <w:t xml:space="preserve"> </w:t>
      </w:r>
      <w:r>
        <w:t>исследовательские</w:t>
      </w:r>
      <w:r>
        <w:rPr>
          <w:spacing w:val="80"/>
          <w:w w:val="150"/>
        </w:rPr>
        <w:t xml:space="preserve"> </w:t>
      </w:r>
      <w:r>
        <w:t>работы</w:t>
      </w:r>
      <w:r>
        <w:rPr>
          <w:spacing w:val="80"/>
        </w:rPr>
        <w:t xml:space="preserve"> </w:t>
      </w:r>
      <w:r>
        <w:t>с использованием приборов и инструментов цифровой лаборатории;</w:t>
      </w:r>
    </w:p>
    <w:p w:rsidR="009A3602" w:rsidRDefault="008B1FBB">
      <w:pPr>
        <w:pStyle w:val="a4"/>
        <w:spacing w:before="2" w:line="237" w:lineRule="auto"/>
        <w:ind w:right="1134"/>
      </w:pPr>
      <w:r>
        <w:t>выделять существенные признаки строения и жизнедеятельности растений, бактерий, грибов, лишайников;</w:t>
      </w:r>
    </w:p>
    <w:p w:rsidR="009A3602" w:rsidRDefault="008B1FBB">
      <w:pPr>
        <w:pStyle w:val="a4"/>
        <w:spacing w:before="6" w:line="237" w:lineRule="auto"/>
        <w:ind w:right="1137"/>
      </w:pPr>
      <w:r>
        <w:t>проводить описание и сравнивать между собой растения, грибы, лишайники, бактерии по заданному плану, делать выводы на основе сравнения;</w:t>
      </w:r>
    </w:p>
    <w:p w:rsidR="009A3602" w:rsidRDefault="008B1FBB">
      <w:pPr>
        <w:pStyle w:val="a4"/>
        <w:spacing w:before="5" w:line="237" w:lineRule="auto"/>
        <w:ind w:right="1137"/>
      </w:pPr>
      <w:r>
        <w:t>описывать усложнение организации растений в ходе эволюции растительного мира на Земле;</w:t>
      </w:r>
    </w:p>
    <w:p w:rsidR="009A3602" w:rsidRDefault="008B1FBB">
      <w:pPr>
        <w:pStyle w:val="a4"/>
        <w:spacing w:before="6" w:line="237" w:lineRule="auto"/>
        <w:ind w:right="1130"/>
      </w:pPr>
      <w:r>
        <w:t>выявлять черты приспособленности растений к среде обитания, значение экологических факторов для растений;</w:t>
      </w:r>
    </w:p>
    <w:p w:rsidR="009A3602" w:rsidRDefault="008B1FBB">
      <w:pPr>
        <w:pStyle w:val="a4"/>
        <w:spacing w:before="4"/>
        <w:ind w:right="1129"/>
      </w:pPr>
      <w:r>
        <w:t>характеризовать растительные сообщества, сезонные и поступательные изменения растительных</w:t>
      </w:r>
      <w:r>
        <w:rPr>
          <w:spacing w:val="-2"/>
        </w:rPr>
        <w:t xml:space="preserve"> </w:t>
      </w:r>
      <w:r>
        <w:t>сообществ, растительность</w:t>
      </w:r>
      <w:r>
        <w:rPr>
          <w:spacing w:val="-1"/>
        </w:rPr>
        <w:t xml:space="preserve"> </w:t>
      </w:r>
      <w:r>
        <w:t>(растительный</w:t>
      </w:r>
      <w:r>
        <w:rPr>
          <w:spacing w:val="-1"/>
        </w:rPr>
        <w:t xml:space="preserve"> </w:t>
      </w:r>
      <w:r>
        <w:t>покров) природных зон Земли;</w:t>
      </w:r>
    </w:p>
    <w:p w:rsidR="009A3602" w:rsidRDefault="008B1FBB">
      <w:pPr>
        <w:pStyle w:val="a4"/>
        <w:spacing w:line="242" w:lineRule="auto"/>
        <w:ind w:right="1136"/>
      </w:pPr>
      <w:r>
        <w:t>приводить примеры культурных растений и их значение в жизни человека, понимать причины и знать меры охраны растительного мира Земли;</w:t>
      </w:r>
    </w:p>
    <w:p w:rsidR="009A3602" w:rsidRDefault="008B1FBB">
      <w:pPr>
        <w:pStyle w:val="a4"/>
        <w:spacing w:line="242" w:lineRule="auto"/>
        <w:ind w:right="1132"/>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A3602" w:rsidRDefault="008B1FBB">
      <w:pPr>
        <w:pStyle w:val="a4"/>
        <w:ind w:right="1134"/>
      </w:pPr>
      <w: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9A3602" w:rsidRDefault="008B1FBB">
      <w:pPr>
        <w:pStyle w:val="a4"/>
        <w:ind w:right="1134"/>
      </w:pPr>
      <w:r>
        <w:t>использовать методы биологии: проводить наблюдения за растениями, бактериями, грибами, лишайниками,</w:t>
      </w:r>
      <w:r>
        <w:rPr>
          <w:spacing w:val="-1"/>
        </w:rPr>
        <w:t xml:space="preserve"> </w:t>
      </w:r>
      <w:r>
        <w:t>описывать их, ставить простейшие биологические опыты и эксперименты;</w:t>
      </w:r>
    </w:p>
    <w:p w:rsidR="009A3602" w:rsidRDefault="008B1FBB">
      <w:pPr>
        <w:pStyle w:val="a4"/>
        <w:spacing w:line="242" w:lineRule="auto"/>
        <w:ind w:right="1133"/>
      </w:pPr>
      <w:r>
        <w:t>соблюдать правила безопасного труда при работе с учебным и лабораторным оборудованием,</w:t>
      </w:r>
      <w:r>
        <w:rPr>
          <w:spacing w:val="80"/>
          <w:w w:val="150"/>
        </w:rPr>
        <w:t xml:space="preserve"> </w:t>
      </w:r>
      <w:r>
        <w:t>химической</w:t>
      </w:r>
      <w:r>
        <w:rPr>
          <w:spacing w:val="80"/>
          <w:w w:val="150"/>
        </w:rPr>
        <w:t xml:space="preserve"> </w:t>
      </w:r>
      <w:r>
        <w:t>посудой</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инструкциями</w:t>
      </w:r>
      <w:r>
        <w:rPr>
          <w:spacing w:val="80"/>
          <w:w w:val="150"/>
        </w:rPr>
        <w:t xml:space="preserve"> </w:t>
      </w:r>
      <w:r>
        <w:t>на</w:t>
      </w:r>
      <w:r>
        <w:rPr>
          <w:spacing w:val="80"/>
          <w:w w:val="150"/>
        </w:rPr>
        <w:t xml:space="preserve"> </w:t>
      </w:r>
      <w:r>
        <w:t>уроке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и во внеурочной</w:t>
      </w:r>
      <w:r>
        <w:rPr>
          <w:spacing w:val="-3"/>
        </w:rPr>
        <w:t xml:space="preserve"> </w:t>
      </w:r>
      <w:r>
        <w:rPr>
          <w:spacing w:val="-2"/>
        </w:rPr>
        <w:t>деятельности;</w:t>
      </w:r>
    </w:p>
    <w:p w:rsidR="009A3602" w:rsidRDefault="008B1FBB">
      <w:pPr>
        <w:pStyle w:val="a4"/>
        <w:spacing w:before="2"/>
        <w:ind w:right="1130"/>
      </w:pPr>
      <w:r>
        <w:t>владеть приёмами работы с биологической информацией: формулировать основания</w:t>
      </w:r>
      <w:r>
        <w:rPr>
          <w:spacing w:val="80"/>
        </w:rPr>
        <w:t xml:space="preserve">  </w:t>
      </w:r>
      <w:r>
        <w:t>для</w:t>
      </w:r>
      <w:r>
        <w:rPr>
          <w:spacing w:val="80"/>
        </w:rPr>
        <w:t xml:space="preserve">  </w:t>
      </w:r>
      <w:r>
        <w:t>извлечения</w:t>
      </w:r>
      <w:r>
        <w:rPr>
          <w:spacing w:val="80"/>
        </w:rPr>
        <w:t xml:space="preserve">  </w:t>
      </w:r>
      <w:r>
        <w:t>и</w:t>
      </w:r>
      <w:r>
        <w:rPr>
          <w:spacing w:val="80"/>
        </w:rPr>
        <w:t xml:space="preserve">  </w:t>
      </w:r>
      <w:r>
        <w:t>обобщения</w:t>
      </w:r>
      <w:r>
        <w:rPr>
          <w:spacing w:val="80"/>
        </w:rPr>
        <w:t xml:space="preserve">  </w:t>
      </w:r>
      <w:r>
        <w:t>информации</w:t>
      </w:r>
      <w:r>
        <w:rPr>
          <w:spacing w:val="80"/>
        </w:rPr>
        <w:t xml:space="preserve">  </w:t>
      </w:r>
      <w:r>
        <w:t>из</w:t>
      </w:r>
      <w:r>
        <w:rPr>
          <w:spacing w:val="80"/>
        </w:rPr>
        <w:t xml:space="preserve">  </w:t>
      </w:r>
      <w:r>
        <w:t>нескольких</w:t>
      </w:r>
      <w:r>
        <w:rPr>
          <w:spacing w:val="80"/>
        </w:rPr>
        <w:t xml:space="preserve"> </w:t>
      </w:r>
      <w:r>
        <w:t>(2–3)</w:t>
      </w:r>
      <w:r>
        <w:rPr>
          <w:spacing w:val="40"/>
        </w:rPr>
        <w:t xml:space="preserve">  </w:t>
      </w:r>
      <w:r>
        <w:t>источников,</w:t>
      </w:r>
      <w:r>
        <w:rPr>
          <w:spacing w:val="40"/>
        </w:rPr>
        <w:t xml:space="preserve">  </w:t>
      </w:r>
      <w:r>
        <w:t>преобразовывать</w:t>
      </w:r>
      <w:r>
        <w:rPr>
          <w:spacing w:val="40"/>
        </w:rPr>
        <w:t xml:space="preserve">  </w:t>
      </w:r>
      <w:r>
        <w:t>информацию</w:t>
      </w:r>
      <w:r>
        <w:rPr>
          <w:spacing w:val="40"/>
        </w:rPr>
        <w:t xml:space="preserve">  </w:t>
      </w:r>
      <w:r>
        <w:t>из</w:t>
      </w:r>
      <w:r>
        <w:rPr>
          <w:spacing w:val="40"/>
        </w:rPr>
        <w:t xml:space="preserve">  </w:t>
      </w:r>
      <w:r>
        <w:t>одной</w:t>
      </w:r>
      <w:r>
        <w:rPr>
          <w:spacing w:val="40"/>
        </w:rPr>
        <w:t xml:space="preserve">  </w:t>
      </w:r>
      <w:r>
        <w:t>знаковой</w:t>
      </w:r>
      <w:r>
        <w:rPr>
          <w:spacing w:val="40"/>
        </w:rPr>
        <w:t xml:space="preserve">  </w:t>
      </w:r>
      <w:r>
        <w:t>системы</w:t>
      </w:r>
      <w:r>
        <w:rPr>
          <w:spacing w:val="80"/>
        </w:rPr>
        <w:t xml:space="preserve"> </w:t>
      </w:r>
      <w:r>
        <w:t>в другую;</w:t>
      </w:r>
    </w:p>
    <w:p w:rsidR="009A3602" w:rsidRDefault="008B1FBB">
      <w:pPr>
        <w:pStyle w:val="a4"/>
        <w:spacing w:before="1"/>
        <w:ind w:right="1130"/>
      </w:pPr>
      <w:r>
        <w:t>создавать письменные и устные сообщения, грамотно используя понятийный аппарат</w:t>
      </w:r>
      <w:r>
        <w:rPr>
          <w:spacing w:val="80"/>
          <w:w w:val="150"/>
        </w:rPr>
        <w:t xml:space="preserve"> </w:t>
      </w:r>
      <w:r>
        <w:t>изучаемого</w:t>
      </w:r>
      <w:r>
        <w:rPr>
          <w:spacing w:val="80"/>
          <w:w w:val="150"/>
        </w:rPr>
        <w:t xml:space="preserve"> </w:t>
      </w:r>
      <w:r>
        <w:t>раздела</w:t>
      </w:r>
      <w:r>
        <w:rPr>
          <w:spacing w:val="80"/>
          <w:w w:val="150"/>
        </w:rPr>
        <w:t xml:space="preserve"> </w:t>
      </w:r>
      <w:r>
        <w:t>биологии,</w:t>
      </w:r>
      <w:r>
        <w:rPr>
          <w:spacing w:val="80"/>
          <w:w w:val="150"/>
        </w:rPr>
        <w:t xml:space="preserve"> </w:t>
      </w:r>
      <w:r>
        <w:t>сопровождать</w:t>
      </w:r>
      <w:r>
        <w:rPr>
          <w:spacing w:val="80"/>
          <w:w w:val="150"/>
        </w:rPr>
        <w:t xml:space="preserve"> </w:t>
      </w:r>
      <w:r>
        <w:t>выступление</w:t>
      </w:r>
      <w:r>
        <w:rPr>
          <w:spacing w:val="80"/>
          <w:w w:val="150"/>
        </w:rPr>
        <w:t xml:space="preserve"> </w:t>
      </w:r>
      <w:r>
        <w:t>презентацией</w:t>
      </w:r>
      <w:r>
        <w:rPr>
          <w:spacing w:val="40"/>
        </w:rPr>
        <w:t xml:space="preserve"> </w:t>
      </w:r>
      <w:r>
        <w:t>с учётом особенностей аудитории сверстников.</w:t>
      </w:r>
    </w:p>
    <w:p w:rsidR="009A3602" w:rsidRDefault="008B1FBB">
      <w:pPr>
        <w:pStyle w:val="a4"/>
        <w:spacing w:line="242" w:lineRule="auto"/>
        <w:ind w:right="1135"/>
      </w:pPr>
      <w:r>
        <w:t xml:space="preserve">Предметные результаты освоения программы по биологии к концу обучения в 8 </w:t>
      </w:r>
      <w:r>
        <w:rPr>
          <w:spacing w:val="-2"/>
        </w:rPr>
        <w:t>классе:</w:t>
      </w:r>
    </w:p>
    <w:p w:rsidR="009A3602" w:rsidRDefault="008B1FBB">
      <w:pPr>
        <w:pStyle w:val="a4"/>
        <w:spacing w:line="242" w:lineRule="auto"/>
        <w:ind w:right="1133"/>
      </w:pPr>
      <w:r>
        <w:t>характеризовать</w:t>
      </w:r>
      <w:r>
        <w:rPr>
          <w:spacing w:val="79"/>
          <w:w w:val="150"/>
        </w:rPr>
        <w:t xml:space="preserve"> </w:t>
      </w:r>
      <w:r>
        <w:t>зоологию</w:t>
      </w:r>
      <w:r>
        <w:rPr>
          <w:spacing w:val="80"/>
          <w:w w:val="150"/>
        </w:rPr>
        <w:t xml:space="preserve"> </w:t>
      </w:r>
      <w:r>
        <w:t>как</w:t>
      </w:r>
      <w:r>
        <w:rPr>
          <w:spacing w:val="80"/>
          <w:w w:val="150"/>
        </w:rPr>
        <w:t xml:space="preserve"> </w:t>
      </w:r>
      <w:r>
        <w:t>биологическую</w:t>
      </w:r>
      <w:r>
        <w:rPr>
          <w:spacing w:val="80"/>
          <w:w w:val="150"/>
        </w:rPr>
        <w:t xml:space="preserve"> </w:t>
      </w:r>
      <w:r>
        <w:t>науку,</w:t>
      </w:r>
      <w:r>
        <w:rPr>
          <w:spacing w:val="80"/>
          <w:w w:val="150"/>
        </w:rPr>
        <w:t xml:space="preserve"> </w:t>
      </w:r>
      <w:r>
        <w:t>её</w:t>
      </w:r>
      <w:r>
        <w:rPr>
          <w:spacing w:val="80"/>
          <w:w w:val="150"/>
        </w:rPr>
        <w:t xml:space="preserve"> </w:t>
      </w:r>
      <w:r>
        <w:t>разделы</w:t>
      </w:r>
      <w:r>
        <w:rPr>
          <w:spacing w:val="80"/>
          <w:w w:val="150"/>
        </w:rPr>
        <w:t xml:space="preserve"> </w:t>
      </w:r>
      <w:r>
        <w:t>и</w:t>
      </w:r>
      <w:r>
        <w:rPr>
          <w:spacing w:val="80"/>
          <w:w w:val="150"/>
        </w:rPr>
        <w:t xml:space="preserve"> </w:t>
      </w:r>
      <w:r>
        <w:t>связь с другими науками и техникой;</w:t>
      </w:r>
    </w:p>
    <w:p w:rsidR="009A3602" w:rsidRDefault="008B1FBB">
      <w:pPr>
        <w:pStyle w:val="a4"/>
        <w:ind w:right="1136"/>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9A3602" w:rsidRDefault="008B1FBB">
      <w:pPr>
        <w:pStyle w:val="a4"/>
        <w:ind w:right="1125"/>
      </w:pPr>
      <w:r>
        <w:t>приводить</w:t>
      </w:r>
      <w:r>
        <w:rPr>
          <w:spacing w:val="80"/>
        </w:rPr>
        <w:t xml:space="preserve"> </w:t>
      </w:r>
      <w:r>
        <w:t>примеры</w:t>
      </w:r>
      <w:r>
        <w:rPr>
          <w:spacing w:val="80"/>
        </w:rPr>
        <w:t xml:space="preserve"> </w:t>
      </w:r>
      <w:r>
        <w:t>вклада</w:t>
      </w:r>
      <w:r>
        <w:rPr>
          <w:spacing w:val="80"/>
        </w:rPr>
        <w:t xml:space="preserve"> </w:t>
      </w:r>
      <w:r>
        <w:t>российских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А.О. Ковалевский,</w:t>
      </w:r>
      <w:r>
        <w:rPr>
          <w:spacing w:val="40"/>
        </w:rPr>
        <w:t xml:space="preserve"> </w:t>
      </w:r>
      <w:r>
        <w:t>К.И. Скрябин) и</w:t>
      </w:r>
      <w:r>
        <w:rPr>
          <w:spacing w:val="-1"/>
        </w:rPr>
        <w:t xml:space="preserve"> </w:t>
      </w:r>
      <w:r>
        <w:t>зарубежных</w:t>
      </w:r>
      <w:r>
        <w:rPr>
          <w:spacing w:val="-2"/>
        </w:rPr>
        <w:t xml:space="preserve"> </w:t>
      </w:r>
      <w:r>
        <w:t>(в том</w:t>
      </w:r>
      <w:r>
        <w:rPr>
          <w:spacing w:val="-1"/>
        </w:rPr>
        <w:t xml:space="preserve"> </w:t>
      </w:r>
      <w:r>
        <w:t>числе А. Левенгук, Ж.</w:t>
      </w:r>
      <w:r>
        <w:rPr>
          <w:spacing w:val="-3"/>
        </w:rPr>
        <w:t xml:space="preserve"> </w:t>
      </w:r>
      <w:r>
        <w:t>Кювье, Э. Геккель) учёных</w:t>
      </w:r>
      <w:r>
        <w:rPr>
          <w:spacing w:val="-2"/>
        </w:rPr>
        <w:t xml:space="preserve"> </w:t>
      </w:r>
      <w:r>
        <w:t>в развитие наук о животных;</w:t>
      </w:r>
    </w:p>
    <w:p w:rsidR="009A3602" w:rsidRDefault="008B1FBB">
      <w:pPr>
        <w:pStyle w:val="a4"/>
        <w:ind w:right="1131"/>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w:t>
      </w:r>
      <w:r>
        <w:rPr>
          <w:spacing w:val="79"/>
        </w:rPr>
        <w:t xml:space="preserve">   </w:t>
      </w:r>
      <w:r>
        <w:t>среда</w:t>
      </w:r>
      <w:r>
        <w:rPr>
          <w:spacing w:val="78"/>
        </w:rPr>
        <w:t xml:space="preserve">   </w:t>
      </w:r>
      <w:r>
        <w:t>обитания,</w:t>
      </w:r>
      <w:r>
        <w:rPr>
          <w:spacing w:val="79"/>
        </w:rPr>
        <w:t xml:space="preserve">   </w:t>
      </w:r>
      <w:r>
        <w:t>природное</w:t>
      </w:r>
      <w:r>
        <w:rPr>
          <w:spacing w:val="78"/>
        </w:rPr>
        <w:t xml:space="preserve">   </w:t>
      </w:r>
      <w:r>
        <w:t>сообщество)</w:t>
      </w:r>
      <w:r>
        <w:rPr>
          <w:spacing w:val="77"/>
        </w:rPr>
        <w:t xml:space="preserve">   </w:t>
      </w:r>
      <w:r>
        <w:t>в</w:t>
      </w:r>
      <w:r>
        <w:rPr>
          <w:spacing w:val="79"/>
        </w:rPr>
        <w:t xml:space="preserve">   </w:t>
      </w:r>
      <w:r>
        <w:t>соответствии с поставленной задачей и в контексте;</w:t>
      </w:r>
    </w:p>
    <w:p w:rsidR="009A3602" w:rsidRDefault="008B1FBB">
      <w:pPr>
        <w:pStyle w:val="a4"/>
        <w:spacing w:line="242" w:lineRule="auto"/>
        <w:ind w:right="1137"/>
      </w:pPr>
      <w:r>
        <w:t>раскрывать общие признаки животных, уровни организации животного организма: клетки, ткани, органы, системы органов, организм;</w:t>
      </w:r>
    </w:p>
    <w:p w:rsidR="009A3602" w:rsidRDefault="008B1FBB">
      <w:pPr>
        <w:pStyle w:val="a4"/>
        <w:spacing w:line="271" w:lineRule="exact"/>
        <w:ind w:left="1670" w:firstLine="0"/>
      </w:pPr>
      <w:r>
        <w:t>сравнивать</w:t>
      </w:r>
      <w:r>
        <w:rPr>
          <w:spacing w:val="-5"/>
        </w:rPr>
        <w:t xml:space="preserve"> </w:t>
      </w:r>
      <w:r>
        <w:t>животные</w:t>
      </w:r>
      <w:r>
        <w:rPr>
          <w:spacing w:val="-6"/>
        </w:rPr>
        <w:t xml:space="preserve"> </w:t>
      </w:r>
      <w:r>
        <w:t>ткани</w:t>
      </w:r>
      <w:r>
        <w:rPr>
          <w:spacing w:val="-3"/>
        </w:rPr>
        <w:t xml:space="preserve"> </w:t>
      </w:r>
      <w:r>
        <w:t>и</w:t>
      </w:r>
      <w:r>
        <w:rPr>
          <w:spacing w:val="-4"/>
        </w:rPr>
        <w:t xml:space="preserve"> </w:t>
      </w:r>
      <w:r>
        <w:t>органы</w:t>
      </w:r>
      <w:r>
        <w:rPr>
          <w:spacing w:val="-2"/>
        </w:rPr>
        <w:t xml:space="preserve"> </w:t>
      </w:r>
      <w:r>
        <w:t>животных</w:t>
      </w:r>
      <w:r>
        <w:rPr>
          <w:spacing w:val="-5"/>
        </w:rPr>
        <w:t xml:space="preserve"> </w:t>
      </w:r>
      <w:r>
        <w:t>между</w:t>
      </w:r>
      <w:r>
        <w:rPr>
          <w:spacing w:val="-9"/>
        </w:rPr>
        <w:t xml:space="preserve"> </w:t>
      </w:r>
      <w:r>
        <w:rPr>
          <w:spacing w:val="-2"/>
        </w:rPr>
        <w:t>собой;</w:t>
      </w:r>
    </w:p>
    <w:p w:rsidR="009A3602" w:rsidRDefault="008B1FBB">
      <w:pPr>
        <w:pStyle w:val="a4"/>
        <w:ind w:right="1132"/>
      </w:pPr>
      <w:r>
        <w:t>описывать</w:t>
      </w:r>
      <w:r>
        <w:rPr>
          <w:spacing w:val="40"/>
        </w:rPr>
        <w:t xml:space="preserve">  </w:t>
      </w:r>
      <w:r>
        <w:t>строение</w:t>
      </w:r>
      <w:r>
        <w:rPr>
          <w:spacing w:val="57"/>
        </w:rPr>
        <w:t xml:space="preserve">  </w:t>
      </w:r>
      <w:r>
        <w:t>и</w:t>
      </w:r>
      <w:r>
        <w:rPr>
          <w:spacing w:val="40"/>
        </w:rPr>
        <w:t xml:space="preserve">  </w:t>
      </w:r>
      <w:r>
        <w:t>жизнедеятельность</w:t>
      </w:r>
      <w:r>
        <w:rPr>
          <w:spacing w:val="40"/>
        </w:rPr>
        <w:t xml:space="preserve">  </w:t>
      </w:r>
      <w:r>
        <w:t>животного</w:t>
      </w:r>
      <w:r>
        <w:rPr>
          <w:spacing w:val="40"/>
        </w:rPr>
        <w:t xml:space="preserve">  </w:t>
      </w:r>
      <w:r>
        <w:t>организма:</w:t>
      </w:r>
      <w:r>
        <w:rPr>
          <w:spacing w:val="40"/>
        </w:rPr>
        <w:t xml:space="preserve">  </w:t>
      </w:r>
      <w:r>
        <w:t>опору</w:t>
      </w:r>
      <w:r>
        <w:rPr>
          <w:spacing w:val="80"/>
        </w:rPr>
        <w:t xml:space="preserve"> </w:t>
      </w:r>
      <w:r>
        <w:t>и движение, питание и пищеварение, дыхание и транспорт веществ, выделение, регуляцию и поведение, рост, размножение и развитие;</w:t>
      </w:r>
    </w:p>
    <w:p w:rsidR="009A3602" w:rsidRDefault="008B1FBB">
      <w:pPr>
        <w:pStyle w:val="a4"/>
        <w:ind w:right="1136"/>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9A3602" w:rsidRDefault="008B1FBB">
      <w:pPr>
        <w:pStyle w:val="a4"/>
        <w:spacing w:line="237" w:lineRule="auto"/>
        <w:ind w:right="1128"/>
      </w:pPr>
      <w:r>
        <w:t>выявлять причинно-следственные связи между строением, жизнедеятельностью и средой обитания животных изучаемых систематических групп;</w:t>
      </w:r>
    </w:p>
    <w:p w:rsidR="009A3602" w:rsidRDefault="008B1FBB">
      <w:pPr>
        <w:pStyle w:val="a4"/>
        <w:ind w:right="1132"/>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A3602" w:rsidRDefault="008B1FBB">
      <w:pPr>
        <w:pStyle w:val="a4"/>
        <w:spacing w:line="242" w:lineRule="auto"/>
        <w:ind w:right="1132"/>
      </w:pPr>
      <w:r>
        <w:t>выявлять</w:t>
      </w:r>
      <w:r>
        <w:rPr>
          <w:spacing w:val="80"/>
        </w:rPr>
        <w:t xml:space="preserve"> </w:t>
      </w:r>
      <w:r>
        <w:t>признаки</w:t>
      </w:r>
      <w:r>
        <w:rPr>
          <w:spacing w:val="80"/>
        </w:rPr>
        <w:t xml:space="preserve"> </w:t>
      </w:r>
      <w:r>
        <w:t>классов</w:t>
      </w:r>
      <w:r>
        <w:rPr>
          <w:spacing w:val="80"/>
        </w:rPr>
        <w:t xml:space="preserve"> </w:t>
      </w:r>
      <w:r>
        <w:t>членистоногих</w:t>
      </w:r>
      <w:r>
        <w:rPr>
          <w:spacing w:val="78"/>
        </w:rPr>
        <w:t xml:space="preserve"> </w:t>
      </w:r>
      <w:r>
        <w:t>и</w:t>
      </w:r>
      <w:r>
        <w:rPr>
          <w:spacing w:val="80"/>
        </w:rPr>
        <w:t xml:space="preserve"> </w:t>
      </w:r>
      <w:r>
        <w:t>хордовых,</w:t>
      </w:r>
      <w:r>
        <w:rPr>
          <w:spacing w:val="80"/>
        </w:rPr>
        <w:t xml:space="preserve"> </w:t>
      </w:r>
      <w:r>
        <w:t>отрядов</w:t>
      </w:r>
      <w:r>
        <w:rPr>
          <w:spacing w:val="80"/>
        </w:rPr>
        <w:t xml:space="preserve"> </w:t>
      </w:r>
      <w:r>
        <w:t>насекомых и млекопитающих;</w:t>
      </w:r>
    </w:p>
    <w:p w:rsidR="009A3602" w:rsidRDefault="008B1FBB">
      <w:pPr>
        <w:pStyle w:val="a4"/>
        <w:ind w:right="1134"/>
      </w:pPr>
      <w:r>
        <w:t>выполнять практические и лабораторные работы по морфологии, анатомии, физиологии</w:t>
      </w:r>
      <w:r>
        <w:rPr>
          <w:spacing w:val="58"/>
        </w:rPr>
        <w:t xml:space="preserve">  </w:t>
      </w:r>
      <w:r>
        <w:t>и</w:t>
      </w:r>
      <w:r>
        <w:rPr>
          <w:spacing w:val="61"/>
        </w:rPr>
        <w:t xml:space="preserve">  </w:t>
      </w:r>
      <w:r>
        <w:t>поведению</w:t>
      </w:r>
      <w:r>
        <w:rPr>
          <w:spacing w:val="59"/>
        </w:rPr>
        <w:t xml:space="preserve">  </w:t>
      </w:r>
      <w:r>
        <w:t>животных,</w:t>
      </w:r>
      <w:r>
        <w:rPr>
          <w:spacing w:val="59"/>
        </w:rPr>
        <w:t xml:space="preserve">  </w:t>
      </w:r>
      <w:r>
        <w:t>в</w:t>
      </w:r>
      <w:r>
        <w:rPr>
          <w:spacing w:val="59"/>
        </w:rPr>
        <w:t xml:space="preserve">  </w:t>
      </w:r>
      <w:r>
        <w:t>том</w:t>
      </w:r>
      <w:r>
        <w:rPr>
          <w:spacing w:val="61"/>
        </w:rPr>
        <w:t xml:space="preserve">  </w:t>
      </w:r>
      <w:r>
        <w:t>числе</w:t>
      </w:r>
      <w:r>
        <w:rPr>
          <w:spacing w:val="60"/>
        </w:rPr>
        <w:t xml:space="preserve">  </w:t>
      </w:r>
      <w:r>
        <w:t>работы</w:t>
      </w:r>
      <w:r>
        <w:rPr>
          <w:spacing w:val="62"/>
        </w:rPr>
        <w:t xml:space="preserve">  </w:t>
      </w:r>
      <w:r>
        <w:t>с</w:t>
      </w:r>
      <w:r>
        <w:rPr>
          <w:spacing w:val="57"/>
        </w:rPr>
        <w:t xml:space="preserve">  </w:t>
      </w:r>
      <w:r>
        <w:t xml:space="preserve">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Pr>
          <w:spacing w:val="-2"/>
        </w:rPr>
        <w:t>лаборатории;</w:t>
      </w:r>
    </w:p>
    <w:p w:rsidR="009A3602" w:rsidRDefault="008B1FBB">
      <w:pPr>
        <w:pStyle w:val="a4"/>
        <w:spacing w:line="237" w:lineRule="auto"/>
        <w:ind w:right="1132"/>
      </w:pPr>
      <w:r>
        <w:t>сравнивать</w:t>
      </w:r>
      <w:r>
        <w:rPr>
          <w:spacing w:val="40"/>
        </w:rPr>
        <w:t xml:space="preserve">  </w:t>
      </w:r>
      <w:r>
        <w:t>представителей</w:t>
      </w:r>
      <w:r>
        <w:rPr>
          <w:spacing w:val="40"/>
        </w:rPr>
        <w:t xml:space="preserve">  </w:t>
      </w:r>
      <w:r>
        <w:t>отдельных</w:t>
      </w:r>
      <w:r>
        <w:rPr>
          <w:spacing w:val="40"/>
        </w:rPr>
        <w:t xml:space="preserve">  </w:t>
      </w:r>
      <w:r>
        <w:t>систематических</w:t>
      </w:r>
      <w:r>
        <w:rPr>
          <w:spacing w:val="40"/>
        </w:rPr>
        <w:t xml:space="preserve">  </w:t>
      </w:r>
      <w:r>
        <w:t>групп</w:t>
      </w:r>
      <w:r>
        <w:rPr>
          <w:spacing w:val="40"/>
        </w:rPr>
        <w:t xml:space="preserve">  </w:t>
      </w:r>
      <w:r>
        <w:t>животных</w:t>
      </w:r>
      <w:r>
        <w:rPr>
          <w:spacing w:val="40"/>
        </w:rPr>
        <w:t xml:space="preserve"> </w:t>
      </w:r>
      <w:r>
        <w:t>и делать выводы на основе сравнения;</w:t>
      </w:r>
    </w:p>
    <w:p w:rsidR="009A3602" w:rsidRDefault="008B1FBB">
      <w:pPr>
        <w:pStyle w:val="a4"/>
        <w:spacing w:line="275" w:lineRule="exact"/>
        <w:ind w:left="1670" w:firstLine="0"/>
      </w:pPr>
      <w:r>
        <w:t>классифицировать</w:t>
      </w:r>
      <w:r>
        <w:rPr>
          <w:spacing w:val="-6"/>
        </w:rPr>
        <w:t xml:space="preserve"> </w:t>
      </w:r>
      <w:r>
        <w:t>животных</w:t>
      </w:r>
      <w:r>
        <w:rPr>
          <w:spacing w:val="-3"/>
        </w:rPr>
        <w:t xml:space="preserve"> </w:t>
      </w:r>
      <w:r>
        <w:t>на</w:t>
      </w:r>
      <w:r>
        <w:rPr>
          <w:spacing w:val="-6"/>
        </w:rPr>
        <w:t xml:space="preserve"> </w:t>
      </w:r>
      <w:r>
        <w:t>основании</w:t>
      </w:r>
      <w:r>
        <w:rPr>
          <w:spacing w:val="-5"/>
        </w:rPr>
        <w:t xml:space="preserve"> </w:t>
      </w:r>
      <w:r>
        <w:t>особенностей</w:t>
      </w:r>
      <w:r>
        <w:rPr>
          <w:spacing w:val="-1"/>
        </w:rPr>
        <w:t xml:space="preserve"> </w:t>
      </w:r>
      <w:r>
        <w:rPr>
          <w:spacing w:val="-2"/>
        </w:rPr>
        <w:t>строения;</w:t>
      </w:r>
    </w:p>
    <w:p w:rsidR="009A3602" w:rsidRDefault="008B1FBB">
      <w:pPr>
        <w:pStyle w:val="a4"/>
        <w:spacing w:line="242" w:lineRule="auto"/>
        <w:ind w:right="1133"/>
      </w:pPr>
      <w:r>
        <w:t>описывать усложнение</w:t>
      </w:r>
      <w:r>
        <w:rPr>
          <w:spacing w:val="-2"/>
        </w:rPr>
        <w:t xml:space="preserve"> </w:t>
      </w:r>
      <w:r>
        <w:t>организации животных</w:t>
      </w:r>
      <w:r>
        <w:rPr>
          <w:spacing w:val="-6"/>
        </w:rPr>
        <w:t xml:space="preserve"> </w:t>
      </w:r>
      <w:r>
        <w:t>в ходе эволюции</w:t>
      </w:r>
      <w:r>
        <w:rPr>
          <w:spacing w:val="-5"/>
        </w:rPr>
        <w:t xml:space="preserve"> </w:t>
      </w:r>
      <w:r>
        <w:t>животного мира на Земле;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6"/>
      </w:pPr>
      <w:r>
        <w:lastRenderedPageBreak/>
        <w:t>выявлять черты приспособленности животных к среде обитания, значение экологических факторов для животных;</w:t>
      </w:r>
    </w:p>
    <w:p w:rsidR="009A3602" w:rsidRDefault="008B1FBB">
      <w:pPr>
        <w:pStyle w:val="a4"/>
        <w:spacing w:line="242" w:lineRule="auto"/>
        <w:ind w:left="1670" w:right="1134" w:firstLine="0"/>
      </w:pPr>
      <w:r>
        <w:t>выявлять взаимосвязи животных в природных сообществах, цепи питания; устанавливать</w:t>
      </w:r>
      <w:r>
        <w:rPr>
          <w:spacing w:val="80"/>
        </w:rPr>
        <w:t xml:space="preserve"> </w:t>
      </w:r>
      <w:r>
        <w:t>взаимосвязи</w:t>
      </w:r>
      <w:r>
        <w:rPr>
          <w:spacing w:val="78"/>
        </w:rPr>
        <w:t xml:space="preserve"> </w:t>
      </w:r>
      <w:r>
        <w:t>животных</w:t>
      </w:r>
      <w:r>
        <w:rPr>
          <w:spacing w:val="77"/>
        </w:rPr>
        <w:t xml:space="preserve"> </w:t>
      </w:r>
      <w:r>
        <w:t>с</w:t>
      </w:r>
      <w:r>
        <w:rPr>
          <w:spacing w:val="80"/>
        </w:rPr>
        <w:t xml:space="preserve"> </w:t>
      </w:r>
      <w:r>
        <w:t>растениями,</w:t>
      </w:r>
      <w:r>
        <w:rPr>
          <w:spacing w:val="80"/>
        </w:rPr>
        <w:t xml:space="preserve"> </w:t>
      </w:r>
      <w:r>
        <w:t>грибами,</w:t>
      </w:r>
      <w:r>
        <w:rPr>
          <w:spacing w:val="80"/>
        </w:rPr>
        <w:t xml:space="preserve"> </w:t>
      </w:r>
      <w:r>
        <w:t>лишайниками</w:t>
      </w:r>
    </w:p>
    <w:p w:rsidR="009A3602" w:rsidRDefault="008B1FBB">
      <w:pPr>
        <w:pStyle w:val="a4"/>
        <w:spacing w:line="271" w:lineRule="exact"/>
        <w:ind w:firstLine="0"/>
      </w:pPr>
      <w:r>
        <w:t>и</w:t>
      </w:r>
      <w:r>
        <w:rPr>
          <w:spacing w:val="-2"/>
        </w:rPr>
        <w:t xml:space="preserve"> </w:t>
      </w:r>
      <w:r>
        <w:t>бактериями</w:t>
      </w:r>
      <w:r>
        <w:rPr>
          <w:spacing w:val="-6"/>
        </w:rPr>
        <w:t xml:space="preserve"> </w:t>
      </w:r>
      <w:r>
        <w:t>в</w:t>
      </w:r>
      <w:r>
        <w:rPr>
          <w:spacing w:val="-1"/>
        </w:rPr>
        <w:t xml:space="preserve"> </w:t>
      </w:r>
      <w:r>
        <w:t>природных</w:t>
      </w:r>
      <w:r>
        <w:rPr>
          <w:spacing w:val="-6"/>
        </w:rPr>
        <w:t xml:space="preserve"> </w:t>
      </w:r>
      <w:r>
        <w:rPr>
          <w:spacing w:val="-2"/>
        </w:rPr>
        <w:t>сообществах;</w:t>
      </w:r>
    </w:p>
    <w:p w:rsidR="009A3602" w:rsidRDefault="008B1FBB">
      <w:pPr>
        <w:pStyle w:val="a4"/>
        <w:spacing w:line="237" w:lineRule="auto"/>
        <w:ind w:right="1135"/>
      </w:pPr>
      <w:r>
        <w:t>характеризовать животных природных зон Земли, основные закономерности распространения животных по планете;</w:t>
      </w:r>
    </w:p>
    <w:p w:rsidR="009A3602" w:rsidRDefault="008B1FBB">
      <w:pPr>
        <w:pStyle w:val="a4"/>
        <w:spacing w:before="3" w:line="275" w:lineRule="exact"/>
        <w:ind w:left="1670" w:firstLine="0"/>
      </w:pPr>
      <w:r>
        <w:t>раскрывать</w:t>
      </w:r>
      <w:r>
        <w:rPr>
          <w:spacing w:val="-1"/>
        </w:rPr>
        <w:t xml:space="preserve"> </w:t>
      </w:r>
      <w:r>
        <w:t>роль</w:t>
      </w:r>
      <w:r>
        <w:rPr>
          <w:spacing w:val="-5"/>
        </w:rPr>
        <w:t xml:space="preserve"> </w:t>
      </w:r>
      <w:r>
        <w:t>животных</w:t>
      </w:r>
      <w:r>
        <w:rPr>
          <w:spacing w:val="-6"/>
        </w:rPr>
        <w:t xml:space="preserve"> </w:t>
      </w:r>
      <w:r>
        <w:t>в</w:t>
      </w:r>
      <w:r>
        <w:rPr>
          <w:spacing w:val="-4"/>
        </w:rPr>
        <w:t xml:space="preserve"> </w:t>
      </w:r>
      <w:r>
        <w:t>природных</w:t>
      </w:r>
      <w:r>
        <w:rPr>
          <w:spacing w:val="-5"/>
        </w:rPr>
        <w:t xml:space="preserve"> </w:t>
      </w:r>
      <w:r>
        <w:rPr>
          <w:spacing w:val="-2"/>
        </w:rPr>
        <w:t>сообществах;</w:t>
      </w:r>
    </w:p>
    <w:p w:rsidR="009A3602" w:rsidRDefault="008B1FBB">
      <w:pPr>
        <w:pStyle w:val="a4"/>
        <w:ind w:right="1134"/>
      </w:pPr>
      <w:r>
        <w:t>раскрывать роль</w:t>
      </w:r>
      <w:r>
        <w:rPr>
          <w:spacing w:val="-2"/>
        </w:rPr>
        <w:t xml:space="preserve"> </w:t>
      </w:r>
      <w:r>
        <w:t>домашних</w:t>
      </w:r>
      <w:r>
        <w:rPr>
          <w:spacing w:val="-2"/>
        </w:rPr>
        <w:t xml:space="preserve"> </w:t>
      </w:r>
      <w:r>
        <w:t>и непродуктивных</w:t>
      </w:r>
      <w:r>
        <w:rPr>
          <w:spacing w:val="-2"/>
        </w:rPr>
        <w:t xml:space="preserve"> </w:t>
      </w:r>
      <w:r>
        <w:t>животных</w:t>
      </w:r>
      <w:r>
        <w:rPr>
          <w:spacing w:val="-2"/>
        </w:rPr>
        <w:t xml:space="preserve"> </w:t>
      </w:r>
      <w:r>
        <w:t>в</w:t>
      </w:r>
      <w:r>
        <w:rPr>
          <w:spacing w:val="-1"/>
        </w:rPr>
        <w:t xml:space="preserve"> </w:t>
      </w:r>
      <w:r>
        <w:t>жизни</w:t>
      </w:r>
      <w:r>
        <w:rPr>
          <w:spacing w:val="-2"/>
        </w:rPr>
        <w:t xml:space="preserve"> </w:t>
      </w:r>
      <w:r>
        <w:t>человека, роль промысловых</w:t>
      </w:r>
      <w:r>
        <w:rPr>
          <w:spacing w:val="80"/>
          <w:w w:val="150"/>
        </w:rPr>
        <w:t xml:space="preserve">   </w:t>
      </w:r>
      <w:r>
        <w:t>животных</w:t>
      </w:r>
      <w:r>
        <w:rPr>
          <w:spacing w:val="80"/>
          <w:w w:val="150"/>
        </w:rPr>
        <w:t xml:space="preserve">   </w:t>
      </w:r>
      <w:r>
        <w:t>в</w:t>
      </w:r>
      <w:r>
        <w:rPr>
          <w:spacing w:val="80"/>
          <w:w w:val="150"/>
        </w:rPr>
        <w:t xml:space="preserve">   </w:t>
      </w:r>
      <w:r>
        <w:t>хозяйственной</w:t>
      </w:r>
      <w:r>
        <w:rPr>
          <w:spacing w:val="80"/>
          <w:w w:val="150"/>
        </w:rPr>
        <w:t xml:space="preserve">   </w:t>
      </w:r>
      <w:r>
        <w:t>деятельности</w:t>
      </w:r>
      <w:r>
        <w:rPr>
          <w:spacing w:val="80"/>
          <w:w w:val="150"/>
        </w:rPr>
        <w:t xml:space="preserve">   </w:t>
      </w:r>
      <w:r>
        <w:t>человека</w:t>
      </w:r>
      <w:r>
        <w:rPr>
          <w:spacing w:val="40"/>
        </w:rPr>
        <w:t xml:space="preserve"> </w:t>
      </w:r>
      <w:r>
        <w:t>и его повседневной жизни, объяснять значение</w:t>
      </w:r>
      <w:r>
        <w:rPr>
          <w:spacing w:val="-2"/>
        </w:rPr>
        <w:t xml:space="preserve"> </w:t>
      </w:r>
      <w:r>
        <w:t>животных в природе и жизни человека;</w:t>
      </w:r>
    </w:p>
    <w:p w:rsidR="009A3602" w:rsidRDefault="008B1FBB">
      <w:pPr>
        <w:pStyle w:val="a4"/>
        <w:spacing w:before="3" w:line="237" w:lineRule="auto"/>
        <w:ind w:left="1670" w:right="1134" w:firstLine="0"/>
      </w:pPr>
      <w:r>
        <w:t>понимать причины и знать меры охраны животного мира Земли; демонстрировать</w:t>
      </w:r>
      <w:r>
        <w:rPr>
          <w:spacing w:val="25"/>
        </w:rPr>
        <w:t xml:space="preserve"> </w:t>
      </w:r>
      <w:r>
        <w:t>на</w:t>
      </w:r>
      <w:r>
        <w:rPr>
          <w:spacing w:val="29"/>
        </w:rPr>
        <w:t xml:space="preserve"> </w:t>
      </w:r>
      <w:r>
        <w:t>конкретных</w:t>
      </w:r>
      <w:r>
        <w:rPr>
          <w:spacing w:val="26"/>
        </w:rPr>
        <w:t xml:space="preserve"> </w:t>
      </w:r>
      <w:r>
        <w:t>примерах</w:t>
      </w:r>
      <w:r>
        <w:rPr>
          <w:spacing w:val="25"/>
        </w:rPr>
        <w:t xml:space="preserve"> </w:t>
      </w:r>
      <w:r>
        <w:t>связь</w:t>
      </w:r>
      <w:r>
        <w:rPr>
          <w:spacing w:val="31"/>
        </w:rPr>
        <w:t xml:space="preserve"> </w:t>
      </w:r>
      <w:r>
        <w:t>знаний</w:t>
      </w:r>
      <w:r>
        <w:rPr>
          <w:spacing w:val="28"/>
        </w:rPr>
        <w:t xml:space="preserve"> </w:t>
      </w:r>
      <w:r>
        <w:t>биологии</w:t>
      </w:r>
      <w:r>
        <w:rPr>
          <w:spacing w:val="27"/>
        </w:rPr>
        <w:t xml:space="preserve"> </w:t>
      </w:r>
      <w:r>
        <w:t>со</w:t>
      </w:r>
      <w:r>
        <w:rPr>
          <w:spacing w:val="31"/>
        </w:rPr>
        <w:t xml:space="preserve"> </w:t>
      </w:r>
      <w:r>
        <w:rPr>
          <w:spacing w:val="-2"/>
        </w:rPr>
        <w:t>знаниями</w:t>
      </w:r>
    </w:p>
    <w:p w:rsidR="009A3602" w:rsidRDefault="008B1FBB">
      <w:pPr>
        <w:pStyle w:val="a4"/>
        <w:spacing w:before="6" w:line="237" w:lineRule="auto"/>
        <w:ind w:right="1140" w:firstLine="0"/>
      </w:pPr>
      <w:r>
        <w:t>по математике, физике, химии, географии, технологии, предметов гуманитарного циклов, различными видами искусства;</w:t>
      </w:r>
    </w:p>
    <w:p w:rsidR="009A3602" w:rsidRDefault="008B1FBB">
      <w:pPr>
        <w:pStyle w:val="a4"/>
        <w:spacing w:before="3"/>
        <w:ind w:right="1134"/>
      </w:pPr>
      <w:r>
        <w:t>использовать методы биологии: проводить наблюдения за животными, описывать животных, их органы и системы органов; ставить простейшие</w:t>
      </w:r>
      <w:r>
        <w:rPr>
          <w:spacing w:val="40"/>
        </w:rPr>
        <w:t xml:space="preserve"> </w:t>
      </w:r>
      <w:r>
        <w:t>биологические опыты и эксперименты;</w:t>
      </w:r>
    </w:p>
    <w:p w:rsidR="009A3602" w:rsidRDefault="008B1FBB">
      <w:pPr>
        <w:pStyle w:val="a4"/>
        <w:ind w:right="1133"/>
      </w:pPr>
      <w:r>
        <w:t>соблюдать правила безопасного труда при работе с учебным и лабораторным оборудованием,</w:t>
      </w:r>
      <w:r>
        <w:rPr>
          <w:spacing w:val="80"/>
          <w:w w:val="150"/>
        </w:rPr>
        <w:t xml:space="preserve"> </w:t>
      </w:r>
      <w:r>
        <w:t>химической</w:t>
      </w:r>
      <w:r>
        <w:rPr>
          <w:spacing w:val="80"/>
          <w:w w:val="150"/>
        </w:rPr>
        <w:t xml:space="preserve"> </w:t>
      </w:r>
      <w:r>
        <w:t>посудой</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инструкциями</w:t>
      </w:r>
      <w:r>
        <w:rPr>
          <w:spacing w:val="80"/>
          <w:w w:val="150"/>
        </w:rPr>
        <w:t xml:space="preserve"> </w:t>
      </w:r>
      <w:r>
        <w:t>на</w:t>
      </w:r>
      <w:r>
        <w:rPr>
          <w:spacing w:val="80"/>
          <w:w w:val="150"/>
        </w:rPr>
        <w:t xml:space="preserve"> </w:t>
      </w:r>
      <w:r>
        <w:t>уроке и во внеурочной деятельности;</w:t>
      </w:r>
    </w:p>
    <w:p w:rsidR="009A3602" w:rsidRDefault="008B1FBB">
      <w:pPr>
        <w:pStyle w:val="a4"/>
        <w:spacing w:before="1"/>
        <w:ind w:right="1133"/>
      </w:pPr>
      <w:r>
        <w:t>владеть приёмами работы с биологической информацией: формулировать основания</w:t>
      </w:r>
      <w:r>
        <w:rPr>
          <w:spacing w:val="80"/>
        </w:rPr>
        <w:t xml:space="preserve">  </w:t>
      </w:r>
      <w:r>
        <w:t>для</w:t>
      </w:r>
      <w:r>
        <w:rPr>
          <w:spacing w:val="80"/>
        </w:rPr>
        <w:t xml:space="preserve">  </w:t>
      </w:r>
      <w:r>
        <w:t>извлечения</w:t>
      </w:r>
      <w:r>
        <w:rPr>
          <w:spacing w:val="80"/>
        </w:rPr>
        <w:t xml:space="preserve">  </w:t>
      </w:r>
      <w:r>
        <w:t>и</w:t>
      </w:r>
      <w:r>
        <w:rPr>
          <w:spacing w:val="80"/>
        </w:rPr>
        <w:t xml:space="preserve">  </w:t>
      </w:r>
      <w:r>
        <w:t>обобщения</w:t>
      </w:r>
      <w:r>
        <w:rPr>
          <w:spacing w:val="80"/>
        </w:rPr>
        <w:t xml:space="preserve">  </w:t>
      </w:r>
      <w:r>
        <w:t>информации</w:t>
      </w:r>
      <w:r>
        <w:rPr>
          <w:spacing w:val="80"/>
        </w:rPr>
        <w:t xml:space="preserve">  </w:t>
      </w:r>
      <w:r>
        <w:t>из</w:t>
      </w:r>
      <w:r>
        <w:rPr>
          <w:spacing w:val="80"/>
        </w:rPr>
        <w:t xml:space="preserve">  </w:t>
      </w:r>
      <w:r>
        <w:t>нескольких</w:t>
      </w:r>
      <w:r>
        <w:rPr>
          <w:spacing w:val="80"/>
        </w:rPr>
        <w:t xml:space="preserve"> </w:t>
      </w:r>
      <w:r>
        <w:t>(3–4)</w:t>
      </w:r>
      <w:r>
        <w:rPr>
          <w:spacing w:val="40"/>
        </w:rPr>
        <w:t xml:space="preserve">  </w:t>
      </w:r>
      <w:r>
        <w:t>источников,</w:t>
      </w:r>
      <w:r>
        <w:rPr>
          <w:spacing w:val="40"/>
        </w:rPr>
        <w:t xml:space="preserve">  </w:t>
      </w:r>
      <w:r>
        <w:t>преобразовывать</w:t>
      </w:r>
      <w:r>
        <w:rPr>
          <w:spacing w:val="40"/>
        </w:rPr>
        <w:t xml:space="preserve">  </w:t>
      </w:r>
      <w:r>
        <w:t>информацию</w:t>
      </w:r>
      <w:r>
        <w:rPr>
          <w:spacing w:val="40"/>
        </w:rPr>
        <w:t xml:space="preserve">  </w:t>
      </w:r>
      <w:r>
        <w:t>из</w:t>
      </w:r>
      <w:r>
        <w:rPr>
          <w:spacing w:val="40"/>
        </w:rPr>
        <w:t xml:space="preserve">  </w:t>
      </w:r>
      <w:r>
        <w:t>одной</w:t>
      </w:r>
      <w:r>
        <w:rPr>
          <w:spacing w:val="40"/>
        </w:rPr>
        <w:t xml:space="preserve">  </w:t>
      </w:r>
      <w:r>
        <w:t>знаковой</w:t>
      </w:r>
      <w:r>
        <w:rPr>
          <w:spacing w:val="40"/>
        </w:rPr>
        <w:t xml:space="preserve">  </w:t>
      </w:r>
      <w:r>
        <w:t>системы</w:t>
      </w:r>
      <w:r>
        <w:rPr>
          <w:spacing w:val="80"/>
        </w:rPr>
        <w:t xml:space="preserve"> </w:t>
      </w:r>
      <w:r>
        <w:t>в другую;</w:t>
      </w:r>
    </w:p>
    <w:p w:rsidR="009A3602" w:rsidRDefault="008B1FBB">
      <w:pPr>
        <w:pStyle w:val="a4"/>
        <w:spacing w:before="1"/>
        <w:ind w:right="1135"/>
      </w:pPr>
      <w:r>
        <w:t>создавать письменные и устные сообщения, грамотно используя понятийный аппарат</w:t>
      </w:r>
      <w:r>
        <w:rPr>
          <w:spacing w:val="80"/>
          <w:w w:val="150"/>
        </w:rPr>
        <w:t xml:space="preserve"> </w:t>
      </w:r>
      <w:r>
        <w:t>изучаемого</w:t>
      </w:r>
      <w:r>
        <w:rPr>
          <w:spacing w:val="80"/>
          <w:w w:val="150"/>
        </w:rPr>
        <w:t xml:space="preserve"> </w:t>
      </w:r>
      <w:r>
        <w:t>раздела</w:t>
      </w:r>
      <w:r>
        <w:rPr>
          <w:spacing w:val="80"/>
          <w:w w:val="150"/>
        </w:rPr>
        <w:t xml:space="preserve"> </w:t>
      </w:r>
      <w:r>
        <w:t>биологии,</w:t>
      </w:r>
      <w:r>
        <w:rPr>
          <w:spacing w:val="80"/>
          <w:w w:val="150"/>
        </w:rPr>
        <w:t xml:space="preserve"> </w:t>
      </w:r>
      <w:r>
        <w:t>сопровождать</w:t>
      </w:r>
      <w:r>
        <w:rPr>
          <w:spacing w:val="80"/>
          <w:w w:val="150"/>
        </w:rPr>
        <w:t xml:space="preserve"> </w:t>
      </w:r>
      <w:r>
        <w:t>выступление</w:t>
      </w:r>
      <w:r>
        <w:rPr>
          <w:spacing w:val="80"/>
          <w:w w:val="150"/>
        </w:rPr>
        <w:t xml:space="preserve"> </w:t>
      </w:r>
      <w:r>
        <w:t>презентацией</w:t>
      </w:r>
      <w:r>
        <w:rPr>
          <w:spacing w:val="40"/>
        </w:rPr>
        <w:t xml:space="preserve"> </w:t>
      </w:r>
      <w:r>
        <w:t>с учётом особенностей аудитории сверстников.</w:t>
      </w:r>
    </w:p>
    <w:p w:rsidR="009A3602" w:rsidRDefault="008B1FBB">
      <w:pPr>
        <w:pStyle w:val="a4"/>
        <w:spacing w:line="242" w:lineRule="auto"/>
        <w:ind w:right="1131"/>
      </w:pPr>
      <w:r>
        <w:t xml:space="preserve">Предметные результаты освоения программы по биологии к концу обучения в 9 </w:t>
      </w:r>
      <w:r>
        <w:rPr>
          <w:spacing w:val="-2"/>
        </w:rPr>
        <w:t>классе:</w:t>
      </w:r>
    </w:p>
    <w:p w:rsidR="009A3602" w:rsidRDefault="008B1FBB">
      <w:pPr>
        <w:pStyle w:val="a4"/>
        <w:ind w:right="1134"/>
      </w:pPr>
      <w:r>
        <w:t xml:space="preserve">характеризовать науки о человеке (антропологию, анатомию, физиологию, медицину, гигиену, экологию человека, психологию) и их связи с другими науками и </w:t>
      </w:r>
      <w:r>
        <w:rPr>
          <w:spacing w:val="-2"/>
        </w:rPr>
        <w:t>техникой;</w:t>
      </w:r>
    </w:p>
    <w:p w:rsidR="009A3602" w:rsidRDefault="008B1FBB">
      <w:pPr>
        <w:pStyle w:val="a4"/>
        <w:ind w:right="1128"/>
      </w:pPr>
      <w:r>
        <w:t>объяснять</w:t>
      </w:r>
      <w:r>
        <w:rPr>
          <w:spacing w:val="80"/>
          <w:w w:val="150"/>
        </w:rPr>
        <w:t xml:space="preserve">  </w:t>
      </w:r>
      <w:r>
        <w:t>положение</w:t>
      </w:r>
      <w:r>
        <w:rPr>
          <w:spacing w:val="80"/>
          <w:w w:val="150"/>
        </w:rPr>
        <w:t xml:space="preserve">  </w:t>
      </w:r>
      <w:r>
        <w:t>человека</w:t>
      </w:r>
      <w:r>
        <w:rPr>
          <w:spacing w:val="80"/>
          <w:w w:val="150"/>
        </w:rPr>
        <w:t xml:space="preserve">  </w:t>
      </w:r>
      <w:r>
        <w:t>в</w:t>
      </w:r>
      <w:r>
        <w:rPr>
          <w:spacing w:val="80"/>
          <w:w w:val="150"/>
        </w:rPr>
        <w:t xml:space="preserve">  </w:t>
      </w:r>
      <w:r>
        <w:t>системе</w:t>
      </w:r>
      <w:r>
        <w:rPr>
          <w:spacing w:val="80"/>
          <w:w w:val="150"/>
        </w:rPr>
        <w:t xml:space="preserve">  </w:t>
      </w:r>
      <w:r>
        <w:t>органического</w:t>
      </w:r>
      <w:r>
        <w:rPr>
          <w:spacing w:val="80"/>
          <w:w w:val="150"/>
        </w:rPr>
        <w:t xml:space="preserve">  </w:t>
      </w:r>
      <w:r>
        <w:t>мира, его</w:t>
      </w:r>
      <w:r>
        <w:rPr>
          <w:spacing w:val="76"/>
          <w:w w:val="150"/>
        </w:rPr>
        <w:t xml:space="preserve">  </w:t>
      </w:r>
      <w:r>
        <w:t>происхождение,</w:t>
      </w:r>
      <w:r>
        <w:rPr>
          <w:spacing w:val="72"/>
          <w:w w:val="150"/>
        </w:rPr>
        <w:t xml:space="preserve">  </w:t>
      </w:r>
      <w:r>
        <w:t>отличия</w:t>
      </w:r>
      <w:r>
        <w:rPr>
          <w:spacing w:val="76"/>
          <w:w w:val="150"/>
        </w:rPr>
        <w:t xml:space="preserve">  </w:t>
      </w:r>
      <w:r>
        <w:t>человека</w:t>
      </w:r>
      <w:r>
        <w:rPr>
          <w:spacing w:val="75"/>
          <w:w w:val="150"/>
        </w:rPr>
        <w:t xml:space="preserve">  </w:t>
      </w:r>
      <w:r>
        <w:t>от</w:t>
      </w:r>
      <w:r>
        <w:rPr>
          <w:spacing w:val="74"/>
          <w:w w:val="150"/>
        </w:rPr>
        <w:t xml:space="preserve">  </w:t>
      </w:r>
      <w:r>
        <w:t>животных,</w:t>
      </w:r>
      <w:r>
        <w:rPr>
          <w:spacing w:val="77"/>
          <w:w w:val="150"/>
        </w:rPr>
        <w:t xml:space="preserve">  </w:t>
      </w:r>
      <w:r>
        <w:t>приспособленность к различным экологическим факторам (человеческие расы и адаптивные типы людей), родство человеческих рас;</w:t>
      </w:r>
    </w:p>
    <w:p w:rsidR="009A3602" w:rsidRDefault="008B1FBB">
      <w:pPr>
        <w:pStyle w:val="a4"/>
        <w:ind w:right="1125"/>
      </w:pPr>
      <w:r>
        <w:t>приводить</w:t>
      </w:r>
      <w:r>
        <w:rPr>
          <w:spacing w:val="80"/>
          <w:w w:val="150"/>
        </w:rPr>
        <w:t xml:space="preserve"> </w:t>
      </w:r>
      <w:r>
        <w:t>примеры</w:t>
      </w:r>
      <w:r>
        <w:rPr>
          <w:spacing w:val="80"/>
          <w:w w:val="150"/>
        </w:rPr>
        <w:t xml:space="preserve"> </w:t>
      </w:r>
      <w:r>
        <w:t>вклада</w:t>
      </w:r>
      <w:r>
        <w:rPr>
          <w:spacing w:val="80"/>
          <w:w w:val="150"/>
        </w:rPr>
        <w:t xml:space="preserve"> </w:t>
      </w:r>
      <w:r>
        <w:t>российских</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И. М.</w:t>
      </w:r>
      <w:r>
        <w:rPr>
          <w:spacing w:val="80"/>
          <w:w w:val="150"/>
        </w:rPr>
        <w:t xml:space="preserve"> </w:t>
      </w:r>
      <w:r>
        <w:t>Сеченов,</w:t>
      </w:r>
      <w:r>
        <w:rPr>
          <w:spacing w:val="40"/>
        </w:rPr>
        <w:t xml:space="preserve"> </w:t>
      </w:r>
      <w:r>
        <w:t>И.П. Павлов,</w:t>
      </w:r>
      <w:r>
        <w:rPr>
          <w:spacing w:val="80"/>
        </w:rPr>
        <w:t xml:space="preserve">  </w:t>
      </w:r>
      <w:r>
        <w:t>И.И.</w:t>
      </w:r>
      <w:r>
        <w:rPr>
          <w:spacing w:val="-1"/>
        </w:rPr>
        <w:t xml:space="preserve"> </w:t>
      </w:r>
      <w:r>
        <w:t>Мечников,</w:t>
      </w:r>
      <w:r>
        <w:rPr>
          <w:spacing w:val="80"/>
        </w:rPr>
        <w:t xml:space="preserve">  </w:t>
      </w:r>
      <w:r>
        <w:t>А.А. Ухтомский,</w:t>
      </w:r>
      <w:r>
        <w:rPr>
          <w:spacing w:val="80"/>
        </w:rPr>
        <w:t xml:space="preserve">  </w:t>
      </w:r>
      <w:r>
        <w:t>П.К. Анохин)</w:t>
      </w:r>
      <w:r>
        <w:rPr>
          <w:spacing w:val="80"/>
        </w:rPr>
        <w:t xml:space="preserve">  </w:t>
      </w:r>
      <w:r>
        <w:t>и</w:t>
      </w:r>
      <w:r>
        <w:rPr>
          <w:spacing w:val="80"/>
        </w:rPr>
        <w:t xml:space="preserve">  </w:t>
      </w:r>
      <w:r>
        <w:t>зарубежных</w:t>
      </w:r>
      <w:r>
        <w:rPr>
          <w:spacing w:val="40"/>
        </w:rPr>
        <w:t xml:space="preserve"> </w:t>
      </w:r>
      <w:r>
        <w:t>(в том числе У. Гарвей, К.</w:t>
      </w:r>
      <w:r>
        <w:rPr>
          <w:spacing w:val="-1"/>
        </w:rPr>
        <w:t xml:space="preserve"> </w:t>
      </w:r>
      <w:r>
        <w:t xml:space="preserve">Бернар, Л. Пастер, Ч. Дарвин) учёных в развитие представлений о происхождении, строении, жизнедеятельности, поведении, экологии </w:t>
      </w:r>
      <w:r>
        <w:rPr>
          <w:spacing w:val="-2"/>
        </w:rPr>
        <w:t>человека;</w:t>
      </w:r>
    </w:p>
    <w:p w:rsidR="009A3602" w:rsidRDefault="008B1FBB">
      <w:pPr>
        <w:pStyle w:val="a4"/>
        <w:ind w:right="1132"/>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9A3602" w:rsidRDefault="008B1FBB">
      <w:pPr>
        <w:pStyle w:val="a4"/>
        <w:ind w:right="1133"/>
      </w:pPr>
      <w:r>
        <w:t>проводить описание по внешнему виду (изображению), схемам общих</w:t>
      </w:r>
      <w:r>
        <w:rPr>
          <w:spacing w:val="80"/>
        </w:rPr>
        <w:t xml:space="preserve"> </w:t>
      </w:r>
      <w:r>
        <w:t>признаков организма человека, уровней его организации: клетки, ткани, органы, системы органов, организм;</w:t>
      </w:r>
    </w:p>
    <w:p w:rsidR="009A3602" w:rsidRDefault="008B1FBB">
      <w:pPr>
        <w:pStyle w:val="a4"/>
        <w:ind w:left="1670" w:firstLine="0"/>
      </w:pPr>
      <w:r>
        <w:t>сравнивать</w:t>
      </w:r>
      <w:r>
        <w:rPr>
          <w:spacing w:val="59"/>
          <w:w w:val="150"/>
        </w:rPr>
        <w:t xml:space="preserve"> </w:t>
      </w:r>
      <w:r>
        <w:t>клетки</w:t>
      </w:r>
      <w:r>
        <w:rPr>
          <w:spacing w:val="65"/>
          <w:w w:val="150"/>
        </w:rPr>
        <w:t xml:space="preserve"> </w:t>
      </w:r>
      <w:r>
        <w:t>разных</w:t>
      </w:r>
      <w:r>
        <w:rPr>
          <w:spacing w:val="60"/>
          <w:w w:val="150"/>
        </w:rPr>
        <w:t xml:space="preserve"> </w:t>
      </w:r>
      <w:r>
        <w:t>тканей,</w:t>
      </w:r>
      <w:r>
        <w:rPr>
          <w:spacing w:val="56"/>
          <w:w w:val="150"/>
        </w:rPr>
        <w:t xml:space="preserve"> </w:t>
      </w:r>
      <w:r>
        <w:t>групп</w:t>
      </w:r>
      <w:r>
        <w:rPr>
          <w:spacing w:val="65"/>
          <w:w w:val="150"/>
        </w:rPr>
        <w:t xml:space="preserve"> </w:t>
      </w:r>
      <w:r>
        <w:t>тканей,</w:t>
      </w:r>
      <w:r>
        <w:rPr>
          <w:spacing w:val="62"/>
          <w:w w:val="150"/>
        </w:rPr>
        <w:t xml:space="preserve"> </w:t>
      </w:r>
      <w:r>
        <w:t>органы,</w:t>
      </w:r>
      <w:r>
        <w:rPr>
          <w:spacing w:val="61"/>
          <w:w w:val="150"/>
        </w:rPr>
        <w:t xml:space="preserve"> </w:t>
      </w:r>
      <w:r>
        <w:t>системы</w:t>
      </w:r>
      <w:r>
        <w:rPr>
          <w:spacing w:val="57"/>
          <w:w w:val="150"/>
        </w:rPr>
        <w:t xml:space="preserve"> </w:t>
      </w:r>
      <w:r>
        <w:rPr>
          <w:spacing w:val="-2"/>
        </w:rPr>
        <w:t>органов</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4" w:firstLine="0"/>
      </w:pPr>
      <w:r>
        <w:lastRenderedPageBreak/>
        <w:t>человека;</w:t>
      </w:r>
      <w:r>
        <w:rPr>
          <w:spacing w:val="72"/>
        </w:rPr>
        <w:t xml:space="preserve">  </w:t>
      </w:r>
      <w:r>
        <w:t>процессы</w:t>
      </w:r>
      <w:r>
        <w:rPr>
          <w:spacing w:val="72"/>
        </w:rPr>
        <w:t xml:space="preserve">  </w:t>
      </w:r>
      <w:r>
        <w:t>жизнедеятельности</w:t>
      </w:r>
      <w:r>
        <w:rPr>
          <w:spacing w:val="72"/>
        </w:rPr>
        <w:t xml:space="preserve">  </w:t>
      </w:r>
      <w:r>
        <w:t>организма</w:t>
      </w:r>
      <w:r>
        <w:rPr>
          <w:spacing w:val="73"/>
        </w:rPr>
        <w:t xml:space="preserve">  </w:t>
      </w:r>
      <w:r>
        <w:t>человека,</w:t>
      </w:r>
      <w:r>
        <w:rPr>
          <w:spacing w:val="75"/>
        </w:rPr>
        <w:t xml:space="preserve">  </w:t>
      </w:r>
      <w:r>
        <w:t>делать</w:t>
      </w:r>
      <w:r>
        <w:rPr>
          <w:spacing w:val="74"/>
        </w:rPr>
        <w:t xml:space="preserve">  </w:t>
      </w:r>
      <w:r>
        <w:t>выводы на основе сравнения;</w:t>
      </w:r>
    </w:p>
    <w:p w:rsidR="009A3602" w:rsidRDefault="008B1FBB">
      <w:pPr>
        <w:pStyle w:val="a4"/>
        <w:spacing w:line="242" w:lineRule="auto"/>
        <w:ind w:right="1134"/>
      </w:pPr>
      <w:r>
        <w:t>различать биологически активные вещества (витамины, ферменты, гормоны), выявлять их роль в процессе обмена веществ и превращения энергии;</w:t>
      </w:r>
    </w:p>
    <w:p w:rsidR="009A3602" w:rsidRDefault="008B1FBB">
      <w:pPr>
        <w:pStyle w:val="a4"/>
        <w:ind w:right="1131"/>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9A3602" w:rsidRDefault="008B1FBB">
      <w:pPr>
        <w:pStyle w:val="a4"/>
        <w:ind w:right="1131"/>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A3602" w:rsidRDefault="008B1FBB">
      <w:pPr>
        <w:pStyle w:val="a4"/>
        <w:spacing w:line="242" w:lineRule="auto"/>
        <w:ind w:right="1132"/>
      </w:pPr>
      <w:r>
        <w:t>применять</w:t>
      </w:r>
      <w:r>
        <w:rPr>
          <w:spacing w:val="80"/>
          <w:w w:val="150"/>
        </w:rPr>
        <w:t xml:space="preserve"> </w:t>
      </w:r>
      <w:r>
        <w:t>биологические</w:t>
      </w:r>
      <w:r>
        <w:rPr>
          <w:spacing w:val="80"/>
          <w:w w:val="150"/>
        </w:rPr>
        <w:t xml:space="preserve"> </w:t>
      </w:r>
      <w:r>
        <w:t>модели</w:t>
      </w:r>
      <w:r>
        <w:rPr>
          <w:spacing w:val="80"/>
          <w:w w:val="150"/>
        </w:rPr>
        <w:t xml:space="preserve"> </w:t>
      </w:r>
      <w:r>
        <w:t>для</w:t>
      </w:r>
      <w:r>
        <w:rPr>
          <w:spacing w:val="80"/>
          <w:w w:val="150"/>
        </w:rPr>
        <w:t xml:space="preserve"> </w:t>
      </w:r>
      <w:r>
        <w:t>выявления</w:t>
      </w:r>
      <w:r>
        <w:rPr>
          <w:spacing w:val="80"/>
          <w:w w:val="150"/>
        </w:rPr>
        <w:t xml:space="preserve"> </w:t>
      </w:r>
      <w:r>
        <w:t>особенностей</w:t>
      </w:r>
      <w:r>
        <w:rPr>
          <w:spacing w:val="80"/>
          <w:w w:val="150"/>
        </w:rPr>
        <w:t xml:space="preserve"> </w:t>
      </w:r>
      <w:r>
        <w:t>строения</w:t>
      </w:r>
      <w:r>
        <w:rPr>
          <w:spacing w:val="80"/>
        </w:rPr>
        <w:t xml:space="preserve"> </w:t>
      </w:r>
      <w:r>
        <w:t>и функционирования органов и систем органов человека;</w:t>
      </w:r>
    </w:p>
    <w:p w:rsidR="009A3602" w:rsidRDefault="008B1FBB">
      <w:pPr>
        <w:pStyle w:val="a4"/>
        <w:spacing w:line="242" w:lineRule="auto"/>
        <w:ind w:right="1133"/>
      </w:pPr>
      <w:r>
        <w:t>объяснять нейрогуморальную регуляцию процессов жизнедеятельности организма человека;</w:t>
      </w:r>
    </w:p>
    <w:p w:rsidR="009A3602" w:rsidRDefault="008B1FBB">
      <w:pPr>
        <w:pStyle w:val="a4"/>
        <w:ind w:right="1129"/>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A3602" w:rsidRDefault="008B1FBB">
      <w:pPr>
        <w:pStyle w:val="a4"/>
        <w:ind w:right="1133"/>
      </w:pPr>
      <w:r>
        <w:t>различать наследственные и ненаследственные (инфекционные, неинфекционные)</w:t>
      </w:r>
      <w:r>
        <w:rPr>
          <w:spacing w:val="80"/>
          <w:w w:val="150"/>
        </w:rPr>
        <w:t xml:space="preserve"> </w:t>
      </w:r>
      <w:r>
        <w:t>заболевания</w:t>
      </w:r>
      <w:r>
        <w:rPr>
          <w:spacing w:val="80"/>
          <w:w w:val="150"/>
        </w:rPr>
        <w:t xml:space="preserve"> </w:t>
      </w:r>
      <w:r>
        <w:t>человека,</w:t>
      </w:r>
      <w:r>
        <w:rPr>
          <w:spacing w:val="80"/>
          <w:w w:val="150"/>
        </w:rPr>
        <w:t xml:space="preserve"> </w:t>
      </w:r>
      <w:r>
        <w:t>объяснять</w:t>
      </w:r>
      <w:r>
        <w:rPr>
          <w:spacing w:val="80"/>
          <w:w w:val="150"/>
        </w:rPr>
        <w:t xml:space="preserve"> </w:t>
      </w:r>
      <w:r>
        <w:t>значение</w:t>
      </w:r>
      <w:r>
        <w:rPr>
          <w:spacing w:val="80"/>
          <w:w w:val="150"/>
        </w:rPr>
        <w:t xml:space="preserve"> </w:t>
      </w:r>
      <w:r>
        <w:t>мер</w:t>
      </w:r>
      <w:r>
        <w:rPr>
          <w:spacing w:val="80"/>
          <w:w w:val="150"/>
        </w:rPr>
        <w:t xml:space="preserve"> </w:t>
      </w:r>
      <w:r>
        <w:t>профилактики</w:t>
      </w:r>
      <w:r>
        <w:rPr>
          <w:spacing w:val="40"/>
        </w:rPr>
        <w:t xml:space="preserve"> </w:t>
      </w:r>
      <w:r>
        <w:t>в предупреждении заболеваний человека;</w:t>
      </w:r>
    </w:p>
    <w:p w:rsidR="009A3602" w:rsidRDefault="008B1FBB">
      <w:pPr>
        <w:pStyle w:val="a4"/>
        <w:ind w:right="1123"/>
      </w:pPr>
      <w:r>
        <w:t>выполнять практические и лабораторные работы по морфологии, анатомии, физиологии</w:t>
      </w:r>
      <w:r>
        <w:rPr>
          <w:spacing w:val="66"/>
        </w:rPr>
        <w:t xml:space="preserve">  </w:t>
      </w:r>
      <w:r>
        <w:t>и</w:t>
      </w:r>
      <w:r>
        <w:rPr>
          <w:spacing w:val="68"/>
        </w:rPr>
        <w:t xml:space="preserve">  </w:t>
      </w:r>
      <w:r>
        <w:t>поведению</w:t>
      </w:r>
      <w:r>
        <w:rPr>
          <w:spacing w:val="67"/>
        </w:rPr>
        <w:t xml:space="preserve">  </w:t>
      </w:r>
      <w:r>
        <w:t>человека,</w:t>
      </w:r>
      <w:r>
        <w:rPr>
          <w:spacing w:val="66"/>
        </w:rPr>
        <w:t xml:space="preserve">  </w:t>
      </w:r>
      <w:r>
        <w:t>в</w:t>
      </w:r>
      <w:r>
        <w:rPr>
          <w:spacing w:val="66"/>
        </w:rPr>
        <w:t xml:space="preserve">  </w:t>
      </w:r>
      <w:r>
        <w:t>том</w:t>
      </w:r>
      <w:r>
        <w:rPr>
          <w:spacing w:val="69"/>
        </w:rPr>
        <w:t xml:space="preserve">  </w:t>
      </w:r>
      <w:r>
        <w:t>числе</w:t>
      </w:r>
      <w:r>
        <w:rPr>
          <w:spacing w:val="67"/>
        </w:rPr>
        <w:t xml:space="preserve">  </w:t>
      </w:r>
      <w:r>
        <w:t>работы</w:t>
      </w:r>
      <w:r>
        <w:rPr>
          <w:spacing w:val="68"/>
        </w:rPr>
        <w:t xml:space="preserve">  </w:t>
      </w:r>
      <w:r>
        <w:t>с</w:t>
      </w:r>
      <w:r>
        <w:rPr>
          <w:spacing w:val="67"/>
        </w:rPr>
        <w:t xml:space="preserve">  </w:t>
      </w:r>
      <w:r>
        <w:t xml:space="preserve">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Pr>
          <w:spacing w:val="-2"/>
        </w:rPr>
        <w:t>лаборатории;</w:t>
      </w:r>
    </w:p>
    <w:p w:rsidR="009A3602" w:rsidRDefault="008B1FBB">
      <w:pPr>
        <w:pStyle w:val="a4"/>
        <w:spacing w:line="237" w:lineRule="auto"/>
        <w:ind w:right="1134"/>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A3602" w:rsidRDefault="008B1FBB">
      <w:pPr>
        <w:pStyle w:val="a4"/>
        <w:ind w:right="1127"/>
      </w:pPr>
      <w: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w:t>
      </w:r>
      <w:r>
        <w:rPr>
          <w:spacing w:val="-2"/>
        </w:rPr>
        <w:t>состояние;</w:t>
      </w:r>
    </w:p>
    <w:p w:rsidR="009A3602" w:rsidRDefault="008B1FBB">
      <w:pPr>
        <w:pStyle w:val="a4"/>
        <w:ind w:right="1130"/>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9A3602" w:rsidRDefault="008B1FBB">
      <w:pPr>
        <w:pStyle w:val="a4"/>
        <w:ind w:right="1134"/>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A3602" w:rsidRDefault="008B1FBB">
      <w:pPr>
        <w:pStyle w:val="a4"/>
        <w:ind w:right="1122"/>
      </w:pPr>
      <w:r>
        <w:t>демонстрировать</w:t>
      </w:r>
      <w:r>
        <w:rPr>
          <w:spacing w:val="80"/>
        </w:rPr>
        <w:t xml:space="preserve"> </w:t>
      </w:r>
      <w:r>
        <w:t>на</w:t>
      </w:r>
      <w:r>
        <w:rPr>
          <w:spacing w:val="80"/>
        </w:rPr>
        <w:t xml:space="preserve"> </w:t>
      </w:r>
      <w:r>
        <w:t>конкретных</w:t>
      </w:r>
      <w:r>
        <w:rPr>
          <w:spacing w:val="80"/>
        </w:rPr>
        <w:t xml:space="preserve"> </w:t>
      </w:r>
      <w:r>
        <w:t>примерах</w:t>
      </w:r>
      <w:r>
        <w:rPr>
          <w:spacing w:val="80"/>
        </w:rPr>
        <w:t xml:space="preserve"> </w:t>
      </w:r>
      <w:r>
        <w:t>связь</w:t>
      </w:r>
      <w:r>
        <w:rPr>
          <w:spacing w:val="80"/>
        </w:rPr>
        <w:t xml:space="preserve"> </w:t>
      </w:r>
      <w:r>
        <w:t>знаний</w:t>
      </w:r>
      <w:r>
        <w:rPr>
          <w:spacing w:val="80"/>
        </w:rPr>
        <w:t xml:space="preserve"> </w:t>
      </w:r>
      <w:r>
        <w:t>наук</w:t>
      </w:r>
      <w:r>
        <w:rPr>
          <w:spacing w:val="80"/>
        </w:rPr>
        <w:t xml:space="preserve"> </w:t>
      </w:r>
      <w:r>
        <w:t>о</w:t>
      </w:r>
      <w:r>
        <w:rPr>
          <w:spacing w:val="80"/>
        </w:rPr>
        <w:t xml:space="preserve"> </w:t>
      </w:r>
      <w:r>
        <w:t>человеке</w:t>
      </w:r>
      <w:r>
        <w:rPr>
          <w:spacing w:val="80"/>
        </w:rPr>
        <w:t xml:space="preserve"> </w:t>
      </w:r>
      <w:r>
        <w:t xml:space="preserve">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w:t>
      </w:r>
      <w:r>
        <w:rPr>
          <w:spacing w:val="-2"/>
        </w:rPr>
        <w:t>культуры;</w:t>
      </w:r>
    </w:p>
    <w:p w:rsidR="009A3602" w:rsidRDefault="008B1FBB">
      <w:pPr>
        <w:pStyle w:val="a4"/>
        <w:ind w:right="1135"/>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A3602" w:rsidRDefault="008B1FBB">
      <w:pPr>
        <w:pStyle w:val="a4"/>
        <w:ind w:right="1133"/>
      </w:pPr>
      <w:r>
        <w:t>соблюдать правила безопасного труда при работе с учебным и лабораторным оборудованием,</w:t>
      </w:r>
      <w:r>
        <w:rPr>
          <w:spacing w:val="80"/>
          <w:w w:val="150"/>
        </w:rPr>
        <w:t xml:space="preserve"> </w:t>
      </w:r>
      <w:r>
        <w:t>химической</w:t>
      </w:r>
      <w:r>
        <w:rPr>
          <w:spacing w:val="80"/>
          <w:w w:val="150"/>
        </w:rPr>
        <w:t xml:space="preserve"> </w:t>
      </w:r>
      <w:r>
        <w:t>посудой</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инструкциями</w:t>
      </w:r>
      <w:r>
        <w:rPr>
          <w:spacing w:val="80"/>
          <w:w w:val="150"/>
        </w:rPr>
        <w:t xml:space="preserve"> </w:t>
      </w:r>
      <w:r>
        <w:t>на</w:t>
      </w:r>
      <w:r>
        <w:rPr>
          <w:spacing w:val="80"/>
          <w:w w:val="150"/>
        </w:rPr>
        <w:t xml:space="preserve"> </w:t>
      </w:r>
      <w:r>
        <w:t>уроке и во внеурочной деятельности;</w:t>
      </w:r>
    </w:p>
    <w:p w:rsidR="009A3602" w:rsidRDefault="008B1FBB">
      <w:pPr>
        <w:pStyle w:val="a4"/>
        <w:spacing w:line="242" w:lineRule="auto"/>
        <w:ind w:right="1125"/>
      </w:pPr>
      <w:r>
        <w:t>владеть приёмами работы с биологической информацией: формулировать основания</w:t>
      </w:r>
      <w:r>
        <w:rPr>
          <w:spacing w:val="80"/>
          <w:w w:val="150"/>
        </w:rPr>
        <w:t xml:space="preserve">  </w:t>
      </w:r>
      <w:r>
        <w:t>для</w:t>
      </w:r>
      <w:r>
        <w:rPr>
          <w:spacing w:val="80"/>
          <w:w w:val="150"/>
        </w:rPr>
        <w:t xml:space="preserve">  </w:t>
      </w:r>
      <w:r>
        <w:t>извлечения</w:t>
      </w:r>
      <w:r>
        <w:rPr>
          <w:spacing w:val="80"/>
          <w:w w:val="150"/>
        </w:rPr>
        <w:t xml:space="preserve">  </w:t>
      </w:r>
      <w:r>
        <w:t>и</w:t>
      </w:r>
      <w:r>
        <w:rPr>
          <w:spacing w:val="80"/>
          <w:w w:val="150"/>
        </w:rPr>
        <w:t xml:space="preserve">  </w:t>
      </w:r>
      <w:r>
        <w:t>обобщения</w:t>
      </w:r>
      <w:r>
        <w:rPr>
          <w:spacing w:val="80"/>
          <w:w w:val="150"/>
        </w:rPr>
        <w:t xml:space="preserve">  </w:t>
      </w:r>
      <w:r>
        <w:t>информации</w:t>
      </w:r>
      <w:r>
        <w:rPr>
          <w:spacing w:val="80"/>
          <w:w w:val="150"/>
        </w:rPr>
        <w:t xml:space="preserve">  </w:t>
      </w:r>
      <w:r>
        <w:t>из</w:t>
      </w:r>
      <w:r>
        <w:rPr>
          <w:spacing w:val="80"/>
          <w:w w:val="150"/>
        </w:rPr>
        <w:t xml:space="preserve">  </w:t>
      </w:r>
      <w:r>
        <w:t>нескольких</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9" w:firstLine="0"/>
      </w:pPr>
      <w:r>
        <w:lastRenderedPageBreak/>
        <w:t>(4–5)</w:t>
      </w:r>
      <w:r>
        <w:rPr>
          <w:spacing w:val="40"/>
        </w:rPr>
        <w:t xml:space="preserve">  </w:t>
      </w:r>
      <w:r>
        <w:t>источников;</w:t>
      </w:r>
      <w:r>
        <w:rPr>
          <w:spacing w:val="40"/>
        </w:rPr>
        <w:t xml:space="preserve">  </w:t>
      </w:r>
      <w:r>
        <w:t>преобразовывать</w:t>
      </w:r>
      <w:r>
        <w:rPr>
          <w:spacing w:val="40"/>
        </w:rPr>
        <w:t xml:space="preserve">  </w:t>
      </w:r>
      <w:r>
        <w:t>информацию</w:t>
      </w:r>
      <w:r>
        <w:rPr>
          <w:spacing w:val="40"/>
        </w:rPr>
        <w:t xml:space="preserve">  </w:t>
      </w:r>
      <w:r>
        <w:t>из</w:t>
      </w:r>
      <w:r>
        <w:rPr>
          <w:spacing w:val="40"/>
        </w:rPr>
        <w:t xml:space="preserve">  </w:t>
      </w:r>
      <w:r>
        <w:t>одной</w:t>
      </w:r>
      <w:r>
        <w:rPr>
          <w:spacing w:val="40"/>
        </w:rPr>
        <w:t xml:space="preserve">  </w:t>
      </w:r>
      <w:r>
        <w:t>знаковой</w:t>
      </w:r>
      <w:r>
        <w:rPr>
          <w:spacing w:val="40"/>
        </w:rPr>
        <w:t xml:space="preserve">  </w:t>
      </w:r>
      <w:r>
        <w:t>системы</w:t>
      </w:r>
      <w:r>
        <w:rPr>
          <w:spacing w:val="40"/>
        </w:rPr>
        <w:t xml:space="preserve"> </w:t>
      </w:r>
      <w:r>
        <w:t>в другую;</w:t>
      </w:r>
    </w:p>
    <w:p w:rsidR="009A3602" w:rsidRDefault="008B1FBB">
      <w:pPr>
        <w:pStyle w:val="a4"/>
        <w:ind w:right="1134"/>
      </w:pPr>
      <w:r>
        <w:t>создавать письменные и устные сообщения, грамотно используя понятийный аппарат</w:t>
      </w:r>
      <w:r>
        <w:rPr>
          <w:spacing w:val="80"/>
          <w:w w:val="150"/>
        </w:rPr>
        <w:t xml:space="preserve"> </w:t>
      </w:r>
      <w:r>
        <w:t>изученного</w:t>
      </w:r>
      <w:r>
        <w:rPr>
          <w:spacing w:val="80"/>
          <w:w w:val="150"/>
        </w:rPr>
        <w:t xml:space="preserve"> </w:t>
      </w:r>
      <w:r>
        <w:t>раздела</w:t>
      </w:r>
      <w:r>
        <w:rPr>
          <w:spacing w:val="80"/>
          <w:w w:val="150"/>
        </w:rPr>
        <w:t xml:space="preserve"> </w:t>
      </w:r>
      <w:r>
        <w:t>биологии,</w:t>
      </w:r>
      <w:r>
        <w:rPr>
          <w:spacing w:val="80"/>
          <w:w w:val="150"/>
        </w:rPr>
        <w:t xml:space="preserve"> </w:t>
      </w:r>
      <w:r>
        <w:t>сопровождать</w:t>
      </w:r>
      <w:r>
        <w:rPr>
          <w:spacing w:val="80"/>
          <w:w w:val="150"/>
        </w:rPr>
        <w:t xml:space="preserve"> </w:t>
      </w:r>
      <w:r>
        <w:t>выступление</w:t>
      </w:r>
      <w:r>
        <w:rPr>
          <w:spacing w:val="80"/>
          <w:w w:val="150"/>
        </w:rPr>
        <w:t xml:space="preserve"> </w:t>
      </w:r>
      <w:r>
        <w:t>презентацией</w:t>
      </w:r>
      <w:r>
        <w:rPr>
          <w:spacing w:val="40"/>
        </w:rPr>
        <w:t xml:space="preserve"> </w:t>
      </w:r>
      <w:r>
        <w:t>с учётом особенностей аудитории сверстников.</w:t>
      </w:r>
    </w:p>
    <w:p w:rsidR="009A3602" w:rsidRDefault="009A3602">
      <w:pPr>
        <w:pStyle w:val="a4"/>
        <w:ind w:left="0" w:firstLine="0"/>
        <w:jc w:val="left"/>
      </w:pPr>
    </w:p>
    <w:p w:rsidR="000F6D9F" w:rsidRPr="000F6D9F" w:rsidRDefault="00BC498D" w:rsidP="000F6D9F">
      <w:pPr>
        <w:pStyle w:val="2"/>
        <w:tabs>
          <w:tab w:val="left" w:pos="2207"/>
        </w:tabs>
        <w:spacing w:before="103"/>
        <w:jc w:val="left"/>
      </w:pPr>
      <w:bookmarkStart w:id="28" w:name="2.14._Федеральная_рабочая_программа_по_у"/>
      <w:bookmarkStart w:id="29" w:name="2.15._Федеральная_рабочая_программа_по_у"/>
      <w:bookmarkEnd w:id="28"/>
      <w:bookmarkEnd w:id="29"/>
      <w:r>
        <w:t>2.12</w:t>
      </w:r>
      <w:r w:rsidR="000F6D9F">
        <w:t xml:space="preserve">  </w:t>
      </w:r>
      <w:r w:rsidR="008B1FBB">
        <w:t>Федеральная</w:t>
      </w:r>
      <w:r w:rsidR="000F6D9F">
        <w:rPr>
          <w:spacing w:val="71"/>
        </w:rPr>
        <w:t xml:space="preserve"> </w:t>
      </w:r>
      <w:r w:rsidR="008B1FBB">
        <w:t>рабочая</w:t>
      </w:r>
      <w:r w:rsidR="000F6D9F">
        <w:rPr>
          <w:spacing w:val="73"/>
        </w:rPr>
        <w:t xml:space="preserve"> </w:t>
      </w:r>
      <w:r w:rsidR="008B1FBB">
        <w:t>программа</w:t>
      </w:r>
      <w:r w:rsidR="000F6D9F">
        <w:rPr>
          <w:spacing w:val="72"/>
        </w:rPr>
        <w:t xml:space="preserve"> </w:t>
      </w:r>
      <w:r w:rsidR="008B1FBB">
        <w:t>по</w:t>
      </w:r>
      <w:r w:rsidR="000F6D9F">
        <w:rPr>
          <w:spacing w:val="74"/>
        </w:rPr>
        <w:t xml:space="preserve"> </w:t>
      </w:r>
      <w:r w:rsidR="008B1FBB">
        <w:t>учебному</w:t>
      </w:r>
      <w:r w:rsidR="000F6D9F">
        <w:rPr>
          <w:spacing w:val="74"/>
        </w:rPr>
        <w:t xml:space="preserve"> </w:t>
      </w:r>
      <w:r w:rsidR="008B1FBB">
        <w:rPr>
          <w:spacing w:val="-2"/>
        </w:rPr>
        <w:t>предмету</w:t>
      </w:r>
      <w:r w:rsidR="000F6D9F">
        <w:rPr>
          <w:spacing w:val="-2"/>
        </w:rPr>
        <w:t xml:space="preserve"> </w:t>
      </w:r>
      <w:r w:rsidR="008B1FBB" w:rsidRPr="000F6D9F">
        <w:t>«Изобразительное</w:t>
      </w:r>
    </w:p>
    <w:p w:rsidR="009A3602" w:rsidRPr="000F6D9F" w:rsidRDefault="008B1FBB" w:rsidP="000F6D9F">
      <w:pPr>
        <w:pStyle w:val="2"/>
        <w:tabs>
          <w:tab w:val="left" w:pos="2207"/>
        </w:tabs>
        <w:spacing w:before="103"/>
        <w:jc w:val="left"/>
      </w:pPr>
      <w:r w:rsidRPr="000F6D9F">
        <w:rPr>
          <w:spacing w:val="-9"/>
        </w:rPr>
        <w:t xml:space="preserve"> </w:t>
      </w:r>
      <w:r w:rsidR="00017A6D" w:rsidRPr="000F6D9F">
        <w:rPr>
          <w:spacing w:val="-2"/>
        </w:rPr>
        <w:t>искусство»</w:t>
      </w:r>
    </w:p>
    <w:p w:rsidR="009A3602" w:rsidRDefault="008B1FBB">
      <w:pPr>
        <w:pStyle w:val="a4"/>
        <w:tabs>
          <w:tab w:val="left" w:pos="3600"/>
          <w:tab w:val="left" w:pos="6354"/>
          <w:tab w:val="left" w:pos="8644"/>
        </w:tabs>
        <w:ind w:right="1132"/>
      </w:pPr>
      <w:r>
        <w:t xml:space="preserve">Федеральная рабочая программа по учебному предмету «Изобразительное </w:t>
      </w:r>
      <w:r>
        <w:rPr>
          <w:spacing w:val="-2"/>
        </w:rPr>
        <w:t>искусство»</w:t>
      </w:r>
      <w:r>
        <w:tab/>
      </w:r>
      <w:r>
        <w:rPr>
          <w:spacing w:val="-2"/>
        </w:rPr>
        <w:t>(предметная</w:t>
      </w:r>
      <w:r>
        <w:tab/>
      </w:r>
      <w:r>
        <w:rPr>
          <w:spacing w:val="-2"/>
        </w:rPr>
        <w:t>область</w:t>
      </w:r>
      <w:r>
        <w:tab/>
      </w:r>
      <w:r>
        <w:rPr>
          <w:spacing w:val="-2"/>
        </w:rPr>
        <w:t xml:space="preserve">«Искусство») </w:t>
      </w:r>
      <w:r>
        <w:t>(далее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9A3602" w:rsidRDefault="008B1FBB">
      <w:pPr>
        <w:pStyle w:val="a4"/>
        <w:spacing w:line="275" w:lineRule="exact"/>
        <w:ind w:left="1670" w:firstLine="0"/>
      </w:pPr>
      <w:r>
        <w:t>Пояснительная</w:t>
      </w:r>
      <w:r>
        <w:rPr>
          <w:spacing w:val="-4"/>
        </w:rPr>
        <w:t xml:space="preserve"> </w:t>
      </w:r>
      <w:r>
        <w:rPr>
          <w:spacing w:val="-2"/>
        </w:rPr>
        <w:t>записка.</w:t>
      </w:r>
    </w:p>
    <w:p w:rsidR="009A3602" w:rsidRDefault="008B1FBB">
      <w:pPr>
        <w:pStyle w:val="a4"/>
        <w:tabs>
          <w:tab w:val="left" w:pos="3282"/>
          <w:tab w:val="left" w:pos="6792"/>
          <w:tab w:val="left" w:pos="8855"/>
        </w:tabs>
        <w:ind w:right="1131"/>
      </w:pPr>
      <w:r>
        <w:t>Программа основного общего образования по изобразительному искусству составлена</w:t>
      </w:r>
      <w:r>
        <w:rPr>
          <w:spacing w:val="-1"/>
        </w:rPr>
        <w:t xml:space="preserve"> </w:t>
      </w:r>
      <w:r>
        <w:t>на</w:t>
      </w:r>
      <w:r>
        <w:rPr>
          <w:spacing w:val="-1"/>
        </w:rPr>
        <w:t xml:space="preserve"> </w:t>
      </w:r>
      <w:r>
        <w:t>основе</w:t>
      </w:r>
      <w:r>
        <w:rPr>
          <w:spacing w:val="-1"/>
        </w:rPr>
        <w:t xml:space="preserve"> </w:t>
      </w:r>
      <w:r>
        <w:t>требований к результатам освоения программы</w:t>
      </w:r>
      <w:r>
        <w:rPr>
          <w:spacing w:val="-2"/>
        </w:rPr>
        <w:t xml:space="preserve"> </w:t>
      </w:r>
      <w:r>
        <w:t xml:space="preserve">основного общего образования, представленных в ФГОС ООО, а также на основе планируемых </w:t>
      </w:r>
      <w:r>
        <w:rPr>
          <w:spacing w:val="-2"/>
        </w:rPr>
        <w:t>результатов</w:t>
      </w:r>
      <w:r>
        <w:tab/>
      </w:r>
      <w:r>
        <w:rPr>
          <w:spacing w:val="-2"/>
        </w:rPr>
        <w:t>духовно-нравственного</w:t>
      </w:r>
      <w:r>
        <w:tab/>
      </w:r>
      <w:r>
        <w:rPr>
          <w:spacing w:val="-2"/>
        </w:rPr>
        <w:t>развития,</w:t>
      </w:r>
      <w:r>
        <w:tab/>
      </w:r>
      <w:r>
        <w:rPr>
          <w:spacing w:val="-2"/>
        </w:rPr>
        <w:t xml:space="preserve">воспитания </w:t>
      </w:r>
      <w:r>
        <w:t>и социализации обучающихся, представленных в федеральной программе воспитания.</w:t>
      </w:r>
    </w:p>
    <w:p w:rsidR="009A3602" w:rsidRDefault="008B1FBB">
      <w:pPr>
        <w:pStyle w:val="a4"/>
        <w:spacing w:before="1"/>
        <w:ind w:right="1125"/>
      </w:pPr>
      <w:r>
        <w:t>Основная цель изобразительное искусства – развитие визуально- пространственного мышления учащихся как формы эмоционально-ценностного, эстетического</w:t>
      </w:r>
      <w:r>
        <w:rPr>
          <w:spacing w:val="74"/>
        </w:rPr>
        <w:t xml:space="preserve">   </w:t>
      </w:r>
      <w:r>
        <w:t>освоения</w:t>
      </w:r>
      <w:r>
        <w:rPr>
          <w:spacing w:val="74"/>
        </w:rPr>
        <w:t xml:space="preserve">   </w:t>
      </w:r>
      <w:r>
        <w:t>мира,</w:t>
      </w:r>
      <w:r>
        <w:rPr>
          <w:spacing w:val="77"/>
        </w:rPr>
        <w:t xml:space="preserve">   </w:t>
      </w:r>
      <w:r>
        <w:t>формы</w:t>
      </w:r>
      <w:r>
        <w:rPr>
          <w:spacing w:val="75"/>
        </w:rPr>
        <w:t xml:space="preserve">   </w:t>
      </w:r>
      <w:r>
        <w:t>самовыражения</w:t>
      </w:r>
      <w:r>
        <w:rPr>
          <w:spacing w:val="76"/>
        </w:rPr>
        <w:t xml:space="preserve">   </w:t>
      </w:r>
      <w:r>
        <w:t>и</w:t>
      </w:r>
      <w:r>
        <w:rPr>
          <w:spacing w:val="73"/>
        </w:rPr>
        <w:t xml:space="preserve">   </w:t>
      </w:r>
      <w:r>
        <w:t>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9A3602" w:rsidRDefault="008B1FBB">
      <w:pPr>
        <w:pStyle w:val="a4"/>
        <w:tabs>
          <w:tab w:val="left" w:pos="3670"/>
          <w:tab w:val="left" w:pos="5749"/>
          <w:tab w:val="left" w:pos="8681"/>
        </w:tabs>
        <w:spacing w:before="1"/>
        <w:ind w:right="1128"/>
      </w:pPr>
      <w:r>
        <w:t>Изобразительное искусство как учебный предмет имеет интегративный</w:t>
      </w:r>
      <w:r>
        <w:rPr>
          <w:spacing w:val="40"/>
        </w:rPr>
        <w:t xml:space="preserve"> </w:t>
      </w:r>
      <w:r>
        <w:t xml:space="preserve">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w:t>
      </w:r>
      <w:r>
        <w:rPr>
          <w:spacing w:val="-2"/>
        </w:rPr>
        <w:t>культуры</w:t>
      </w:r>
      <w:r>
        <w:tab/>
      </w:r>
      <w:r>
        <w:rPr>
          <w:spacing w:val="-4"/>
        </w:rPr>
        <w:t>как</w:t>
      </w:r>
      <w:r>
        <w:tab/>
      </w:r>
      <w:r>
        <w:rPr>
          <w:spacing w:val="-2"/>
        </w:rPr>
        <w:t>смысловой,</w:t>
      </w:r>
      <w:r>
        <w:tab/>
      </w:r>
      <w:r>
        <w:rPr>
          <w:spacing w:val="-2"/>
        </w:rPr>
        <w:t xml:space="preserve">эстетической </w:t>
      </w:r>
      <w:r>
        <w:t>и личностно значимой ценности, воспитание гражданственности и патриотизма, уважения и бережного</w:t>
      </w:r>
      <w:r>
        <w:rPr>
          <w:spacing w:val="-2"/>
        </w:rPr>
        <w:t xml:space="preserve"> </w:t>
      </w:r>
      <w:r>
        <w:t>отношения к истории культуры своего Отечества, выраженной</w:t>
      </w:r>
      <w:r>
        <w:rPr>
          <w:spacing w:val="-1"/>
        </w:rPr>
        <w:t xml:space="preserve"> </w:t>
      </w:r>
      <w:r>
        <w:t>в её архитектуре, изобразительном искусстве, в национальных образах предметно- материальной и пространственной среды, в понимании красоты человека.</w:t>
      </w:r>
    </w:p>
    <w:p w:rsidR="009A3602" w:rsidRDefault="008B1FBB">
      <w:pPr>
        <w:pStyle w:val="a4"/>
        <w:tabs>
          <w:tab w:val="left" w:pos="3244"/>
          <w:tab w:val="left" w:pos="5187"/>
          <w:tab w:val="left" w:pos="6349"/>
          <w:tab w:val="left" w:pos="8887"/>
        </w:tabs>
        <w:ind w:right="1122"/>
      </w:pPr>
      <w:r>
        <w:t xml:space="preserve">Программа направлена на достижение основного результата образования – развитие личности обучающегося, его активной учебно-познавательной деятельности, </w:t>
      </w:r>
      <w:r>
        <w:rPr>
          <w:spacing w:val="-2"/>
        </w:rPr>
        <w:t>творческого</w:t>
      </w:r>
      <w:r>
        <w:tab/>
      </w:r>
      <w:r>
        <w:rPr>
          <w:spacing w:val="-2"/>
        </w:rPr>
        <w:t>развития</w:t>
      </w:r>
      <w:r>
        <w:tab/>
      </w:r>
      <w:r>
        <w:rPr>
          <w:spacing w:val="-10"/>
        </w:rPr>
        <w:t>и</w:t>
      </w:r>
      <w:r>
        <w:tab/>
      </w:r>
      <w:r>
        <w:rPr>
          <w:spacing w:val="-2"/>
        </w:rPr>
        <w:t>формирования</w:t>
      </w:r>
      <w:r>
        <w:tab/>
      </w:r>
      <w:r>
        <w:rPr>
          <w:spacing w:val="-2"/>
        </w:rPr>
        <w:t xml:space="preserve">готовности </w:t>
      </w:r>
      <w:r>
        <w:t>к саморазвитию и непрерывному образованию.</w:t>
      </w:r>
    </w:p>
    <w:p w:rsidR="009A3602" w:rsidRDefault="008B1FBB">
      <w:pPr>
        <w:pStyle w:val="a4"/>
        <w:tabs>
          <w:tab w:val="left" w:pos="2097"/>
          <w:tab w:val="left" w:pos="3455"/>
          <w:tab w:val="left" w:pos="4338"/>
          <w:tab w:val="left" w:pos="6578"/>
          <w:tab w:val="left" w:pos="8680"/>
        </w:tabs>
        <w:ind w:right="1124"/>
      </w:pPr>
      <w:r>
        <w:rPr>
          <w:spacing w:val="-2"/>
        </w:rPr>
        <w:t>Программа</w:t>
      </w:r>
      <w:r>
        <w:tab/>
      </w:r>
      <w:r>
        <w:rPr>
          <w:spacing w:val="-6"/>
        </w:rPr>
        <w:t>по</w:t>
      </w:r>
      <w:r>
        <w:tab/>
        <w:t>изобразительному</w:t>
      </w:r>
      <w:r>
        <w:rPr>
          <w:spacing w:val="80"/>
          <w:w w:val="150"/>
        </w:rPr>
        <w:t xml:space="preserve">   </w:t>
      </w:r>
      <w:r>
        <w:t>искусству</w:t>
      </w:r>
      <w:r>
        <w:rPr>
          <w:spacing w:val="80"/>
          <w:w w:val="150"/>
        </w:rPr>
        <w:t xml:space="preserve">   </w:t>
      </w:r>
      <w:r>
        <w:t>ориентирована</w:t>
      </w:r>
      <w:r>
        <w:rPr>
          <w:spacing w:val="40"/>
        </w:rPr>
        <w:t xml:space="preserve"> </w:t>
      </w:r>
      <w:r>
        <w:t xml:space="preserve">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w:t>
      </w:r>
      <w:r>
        <w:rPr>
          <w:spacing w:val="-4"/>
        </w:rPr>
        <w:t>для</w:t>
      </w:r>
      <w:r>
        <w:tab/>
      </w:r>
      <w:r>
        <w:rPr>
          <w:spacing w:val="-2"/>
        </w:rPr>
        <w:t>обучающихся,</w:t>
      </w:r>
      <w:r>
        <w:tab/>
      </w:r>
      <w:r>
        <w:rPr>
          <w:spacing w:val="-42"/>
        </w:rPr>
        <w:t xml:space="preserve"> </w:t>
      </w:r>
      <w:r>
        <w:t>проявляющих</w:t>
      </w:r>
      <w:r>
        <w:tab/>
      </w:r>
      <w:r>
        <w:rPr>
          <w:spacing w:val="-2"/>
        </w:rPr>
        <w:t>выдающиеся</w:t>
      </w:r>
      <w:r>
        <w:tab/>
      </w:r>
      <w:r>
        <w:rPr>
          <w:spacing w:val="-2"/>
        </w:rPr>
        <w:t xml:space="preserve">способности, </w:t>
      </w:r>
      <w:r>
        <w:t xml:space="preserve">так и для обучающихся-инвалидов и обучающихся с ограниченными возможностями </w:t>
      </w:r>
      <w:r>
        <w:rPr>
          <w:spacing w:val="-2"/>
        </w:rPr>
        <w:t>здоровья.</w:t>
      </w:r>
    </w:p>
    <w:p w:rsidR="009A3602" w:rsidRDefault="008B1FBB">
      <w:pPr>
        <w:pStyle w:val="a4"/>
        <w:ind w:right="1132"/>
      </w:pPr>
      <w:r>
        <w:t xml:space="preserve">Для оценки качества образования изобразительному искусству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w:t>
      </w:r>
      <w:r>
        <w:rPr>
          <w:spacing w:val="-2"/>
        </w:rPr>
        <w:t>требованиями.</w:t>
      </w:r>
    </w:p>
    <w:p w:rsidR="009A3602" w:rsidRDefault="008B1FBB">
      <w:pPr>
        <w:pStyle w:val="a4"/>
        <w:spacing w:before="3"/>
        <w:ind w:right="1127"/>
      </w:pPr>
      <w:r>
        <w:t>В</w:t>
      </w:r>
      <w:r>
        <w:rPr>
          <w:spacing w:val="80"/>
          <w:w w:val="150"/>
        </w:rPr>
        <w:t xml:space="preserve">   </w:t>
      </w:r>
      <w:r>
        <w:t>урочное</w:t>
      </w:r>
      <w:r>
        <w:rPr>
          <w:spacing w:val="80"/>
          <w:w w:val="150"/>
        </w:rPr>
        <w:t xml:space="preserve">   </w:t>
      </w:r>
      <w:r>
        <w:t>время</w:t>
      </w:r>
      <w:r>
        <w:rPr>
          <w:spacing w:val="80"/>
          <w:w w:val="150"/>
        </w:rPr>
        <w:t xml:space="preserve">   </w:t>
      </w:r>
      <w:r>
        <w:t>деятельность</w:t>
      </w:r>
      <w:r>
        <w:rPr>
          <w:spacing w:val="80"/>
          <w:w w:val="150"/>
        </w:rPr>
        <w:t xml:space="preserve">   </w:t>
      </w:r>
      <w:r>
        <w:t>обучающихся</w:t>
      </w:r>
      <w:r>
        <w:rPr>
          <w:spacing w:val="80"/>
          <w:w w:val="150"/>
        </w:rPr>
        <w:t xml:space="preserve">   </w:t>
      </w:r>
      <w:r>
        <w:t xml:space="preserve">организуется </w:t>
      </w:r>
      <w:r>
        <w:lastRenderedPageBreak/>
        <w:t>как в индивидуальной, так и в групповой форме. Каждому обучающемуся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4"/>
      </w:pPr>
      <w:r>
        <w:lastRenderedPageBreak/>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9A3602" w:rsidRDefault="008B1FBB">
      <w:pPr>
        <w:pStyle w:val="a4"/>
        <w:spacing w:before="1"/>
        <w:ind w:right="1123"/>
      </w:pPr>
      <w:r>
        <w:t>Однако необходимо различать и сочетать в учебном процессе историко- культурологическую, искусствоведческую исследовательскую работу обучающихся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9A3602" w:rsidRDefault="008B1FBB">
      <w:pPr>
        <w:pStyle w:val="a4"/>
        <w:spacing w:before="2"/>
        <w:ind w:right="1130"/>
      </w:pPr>
      <w:r>
        <w:t>Большое значение имеет связь с внеурочной деятельностью, активная социокультурная</w:t>
      </w:r>
      <w:r>
        <w:rPr>
          <w:spacing w:val="66"/>
        </w:rPr>
        <w:t xml:space="preserve">  </w:t>
      </w:r>
      <w:r>
        <w:t>деятельность,</w:t>
      </w:r>
      <w:r>
        <w:rPr>
          <w:spacing w:val="68"/>
        </w:rPr>
        <w:t xml:space="preserve">  </w:t>
      </w:r>
      <w:r>
        <w:t>в</w:t>
      </w:r>
      <w:r>
        <w:rPr>
          <w:spacing w:val="65"/>
        </w:rPr>
        <w:t xml:space="preserve">  </w:t>
      </w:r>
      <w:r>
        <w:t>процессе</w:t>
      </w:r>
      <w:r>
        <w:rPr>
          <w:spacing w:val="66"/>
        </w:rPr>
        <w:t xml:space="preserve">  </w:t>
      </w:r>
      <w:r>
        <w:t>которой</w:t>
      </w:r>
      <w:r>
        <w:rPr>
          <w:spacing w:val="65"/>
        </w:rPr>
        <w:t xml:space="preserve">  </w:t>
      </w:r>
      <w:r>
        <w:t>обучающиеся</w:t>
      </w:r>
      <w:r>
        <w:rPr>
          <w:spacing w:val="69"/>
        </w:rPr>
        <w:t xml:space="preserve">  </w:t>
      </w:r>
      <w:r>
        <w:t>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9A3602" w:rsidRDefault="008B1FBB">
      <w:pPr>
        <w:pStyle w:val="a4"/>
        <w:ind w:right="1133"/>
      </w:pPr>
      <w: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9A3602" w:rsidRDefault="008B1FBB">
      <w:pPr>
        <w:pStyle w:val="a4"/>
        <w:tabs>
          <w:tab w:val="left" w:pos="4574"/>
          <w:tab w:val="left" w:pos="6140"/>
          <w:tab w:val="left" w:pos="8131"/>
        </w:tabs>
        <w:ind w:right="1131"/>
      </w:pPr>
      <w:r>
        <w:t xml:space="preserve">Изобразительное искусство объединяет в единую образовательную структуру художественно-творческую деятельность, восприятие произведений искусства и </w:t>
      </w:r>
      <w:r>
        <w:rPr>
          <w:spacing w:val="-2"/>
        </w:rPr>
        <w:t>художественно-эстетическое</w:t>
      </w:r>
      <w:r>
        <w:tab/>
      </w:r>
      <w:r>
        <w:rPr>
          <w:spacing w:val="-2"/>
        </w:rPr>
        <w:t>освоение</w:t>
      </w:r>
      <w:r>
        <w:tab/>
      </w:r>
      <w:r>
        <w:rPr>
          <w:spacing w:val="-2"/>
        </w:rPr>
        <w:t>окружающей</w:t>
      </w:r>
      <w:r>
        <w:tab/>
      </w:r>
      <w:r>
        <w:rPr>
          <w:spacing w:val="-2"/>
        </w:rPr>
        <w:t xml:space="preserve">действительности. </w:t>
      </w:r>
      <w:r>
        <w:t>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9A3602" w:rsidRDefault="008B1FBB">
      <w:pPr>
        <w:pStyle w:val="a4"/>
        <w:ind w:left="1670" w:firstLine="0"/>
      </w:pPr>
      <w:r>
        <w:t>Задачами</w:t>
      </w:r>
      <w:r>
        <w:rPr>
          <w:spacing w:val="-6"/>
        </w:rPr>
        <w:t xml:space="preserve"> </w:t>
      </w:r>
      <w:r>
        <w:t>изобразительного</w:t>
      </w:r>
      <w:r>
        <w:rPr>
          <w:spacing w:val="-6"/>
        </w:rPr>
        <w:t xml:space="preserve"> </w:t>
      </w:r>
      <w:r>
        <w:t>искусства</w:t>
      </w:r>
      <w:r>
        <w:rPr>
          <w:spacing w:val="-6"/>
        </w:rPr>
        <w:t xml:space="preserve"> </w:t>
      </w:r>
      <w:r>
        <w:rPr>
          <w:spacing w:val="-2"/>
        </w:rPr>
        <w:t>являются:</w:t>
      </w:r>
    </w:p>
    <w:p w:rsidR="009A3602" w:rsidRDefault="008B1FBB">
      <w:pPr>
        <w:pStyle w:val="a4"/>
        <w:spacing w:before="2"/>
        <w:ind w:right="1133"/>
      </w:pPr>
      <w:r>
        <w:t>освоение</w:t>
      </w:r>
      <w:r>
        <w:rPr>
          <w:spacing w:val="79"/>
          <w:w w:val="150"/>
        </w:rPr>
        <w:t xml:space="preserve">   </w:t>
      </w:r>
      <w:r>
        <w:t>художественной</w:t>
      </w:r>
      <w:r>
        <w:rPr>
          <w:spacing w:val="80"/>
          <w:w w:val="150"/>
        </w:rPr>
        <w:t xml:space="preserve">   </w:t>
      </w:r>
      <w:r>
        <w:t>культуры</w:t>
      </w:r>
      <w:r>
        <w:rPr>
          <w:spacing w:val="80"/>
          <w:w w:val="150"/>
        </w:rPr>
        <w:t xml:space="preserve">   </w:t>
      </w:r>
      <w:r>
        <w:t>как</w:t>
      </w:r>
      <w:r>
        <w:rPr>
          <w:spacing w:val="79"/>
          <w:w w:val="150"/>
        </w:rPr>
        <w:t xml:space="preserve">   </w:t>
      </w:r>
      <w:r>
        <w:t>формы</w:t>
      </w:r>
      <w:r>
        <w:rPr>
          <w:spacing w:val="79"/>
          <w:w w:val="150"/>
        </w:rPr>
        <w:t xml:space="preserve">   </w:t>
      </w:r>
      <w:r>
        <w:t>выражения в</w:t>
      </w:r>
      <w:r>
        <w:rPr>
          <w:spacing w:val="80"/>
          <w:w w:val="150"/>
        </w:rPr>
        <w:t xml:space="preserve"> </w:t>
      </w:r>
      <w:r>
        <w:t>пространственных</w:t>
      </w:r>
      <w:r>
        <w:rPr>
          <w:spacing w:val="80"/>
          <w:w w:val="150"/>
        </w:rPr>
        <w:t xml:space="preserve"> </w:t>
      </w:r>
      <w:r>
        <w:t>формах</w:t>
      </w:r>
      <w:r>
        <w:rPr>
          <w:spacing w:val="80"/>
          <w:w w:val="150"/>
        </w:rPr>
        <w:t xml:space="preserve"> </w:t>
      </w:r>
      <w:r>
        <w:t>духовных</w:t>
      </w:r>
      <w:r>
        <w:rPr>
          <w:spacing w:val="80"/>
          <w:w w:val="150"/>
        </w:rPr>
        <w:t xml:space="preserve"> </w:t>
      </w:r>
      <w:r>
        <w:t>ценностей,</w:t>
      </w:r>
      <w:r>
        <w:rPr>
          <w:spacing w:val="80"/>
          <w:w w:val="150"/>
        </w:rPr>
        <w:t xml:space="preserve"> </w:t>
      </w:r>
      <w:r>
        <w:t>формирование</w:t>
      </w:r>
      <w:r>
        <w:rPr>
          <w:spacing w:val="80"/>
          <w:w w:val="150"/>
        </w:rPr>
        <w:t xml:space="preserve"> </w:t>
      </w:r>
      <w:r>
        <w:t>представлений о месте и значении художественной деятельности в жизни общества;</w:t>
      </w:r>
    </w:p>
    <w:p w:rsidR="009A3602" w:rsidRDefault="008B1FBB">
      <w:pPr>
        <w:pStyle w:val="a4"/>
        <w:spacing w:line="242" w:lineRule="auto"/>
        <w:ind w:right="1133"/>
      </w:pPr>
      <w:r>
        <w:t>формирование у обучающихся представлений об отечественной и мировой художественной культуре во всём многообразии её видов;</w:t>
      </w:r>
    </w:p>
    <w:p w:rsidR="009A3602" w:rsidRDefault="008B1FBB">
      <w:pPr>
        <w:pStyle w:val="a4"/>
        <w:spacing w:line="242" w:lineRule="auto"/>
        <w:ind w:right="1131"/>
      </w:pPr>
      <w:r>
        <w:t>формирование</w:t>
      </w:r>
      <w:r>
        <w:rPr>
          <w:spacing w:val="80"/>
        </w:rPr>
        <w:t xml:space="preserve">   </w:t>
      </w:r>
      <w:r>
        <w:t>у</w:t>
      </w:r>
      <w:r>
        <w:rPr>
          <w:spacing w:val="80"/>
        </w:rPr>
        <w:t xml:space="preserve">   </w:t>
      </w:r>
      <w:r>
        <w:t>обучающихся</w:t>
      </w:r>
      <w:r>
        <w:rPr>
          <w:spacing w:val="80"/>
        </w:rPr>
        <w:t xml:space="preserve">   </w:t>
      </w:r>
      <w:r>
        <w:t>навыков</w:t>
      </w:r>
      <w:r>
        <w:rPr>
          <w:spacing w:val="80"/>
        </w:rPr>
        <w:t xml:space="preserve">   </w:t>
      </w:r>
      <w:r>
        <w:t>эстетического</w:t>
      </w:r>
      <w:r>
        <w:rPr>
          <w:spacing w:val="80"/>
        </w:rPr>
        <w:t xml:space="preserve">   </w:t>
      </w:r>
      <w:r>
        <w:t>видения и преобразования мира;</w:t>
      </w:r>
    </w:p>
    <w:p w:rsidR="009A3602" w:rsidRDefault="008B1FBB">
      <w:pPr>
        <w:pStyle w:val="a4"/>
        <w:ind w:right="1130"/>
      </w:pPr>
      <w: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w:t>
      </w:r>
      <w:r>
        <w:rPr>
          <w:spacing w:val="80"/>
        </w:rPr>
        <w:t xml:space="preserve">  </w:t>
      </w:r>
      <w:r>
        <w:t>(живопись,</w:t>
      </w:r>
      <w:r>
        <w:rPr>
          <w:spacing w:val="80"/>
        </w:rPr>
        <w:t xml:space="preserve">  </w:t>
      </w:r>
      <w:r>
        <w:t>графика,</w:t>
      </w:r>
      <w:r>
        <w:rPr>
          <w:spacing w:val="80"/>
        </w:rPr>
        <w:t xml:space="preserve">  </w:t>
      </w:r>
      <w:r>
        <w:t>скульптура),</w:t>
      </w:r>
      <w:r>
        <w:rPr>
          <w:spacing w:val="80"/>
        </w:rPr>
        <w:t xml:space="preserve">  </w:t>
      </w:r>
      <w:r>
        <w:t>декоративно-прикладных,</w:t>
      </w:r>
      <w:r>
        <w:rPr>
          <w:spacing w:val="80"/>
        </w:rPr>
        <w:t xml:space="preserve"> </w:t>
      </w:r>
      <w:r>
        <w:t>в архитектуре и дизайне, опыта художественного творчества в компьютерной графике</w:t>
      </w:r>
      <w:r>
        <w:rPr>
          <w:spacing w:val="80"/>
        </w:rPr>
        <w:t xml:space="preserve"> </w:t>
      </w:r>
      <w:r>
        <w:t>и</w:t>
      </w:r>
      <w:r>
        <w:rPr>
          <w:spacing w:val="78"/>
          <w:w w:val="150"/>
        </w:rPr>
        <w:t xml:space="preserve">  </w:t>
      </w:r>
      <w:r>
        <w:t>анимации,</w:t>
      </w:r>
      <w:r>
        <w:rPr>
          <w:spacing w:val="78"/>
          <w:w w:val="150"/>
        </w:rPr>
        <w:t xml:space="preserve">  </w:t>
      </w:r>
      <w:r>
        <w:t>фотографии,</w:t>
      </w:r>
      <w:r>
        <w:rPr>
          <w:spacing w:val="76"/>
          <w:w w:val="150"/>
        </w:rPr>
        <w:t xml:space="preserve">  </w:t>
      </w:r>
      <w:r>
        <w:t>работы</w:t>
      </w:r>
      <w:r>
        <w:rPr>
          <w:spacing w:val="76"/>
          <w:w w:val="150"/>
        </w:rPr>
        <w:t xml:space="preserve">  </w:t>
      </w:r>
      <w:r>
        <w:t>в</w:t>
      </w:r>
      <w:r>
        <w:rPr>
          <w:spacing w:val="76"/>
          <w:w w:val="150"/>
        </w:rPr>
        <w:t xml:space="preserve">  </w:t>
      </w:r>
      <w:r>
        <w:t>синтетических</w:t>
      </w:r>
      <w:r>
        <w:rPr>
          <w:spacing w:val="75"/>
          <w:w w:val="150"/>
        </w:rPr>
        <w:t xml:space="preserve">  </w:t>
      </w:r>
      <w:r>
        <w:t>искусствах</w:t>
      </w:r>
      <w:r>
        <w:rPr>
          <w:spacing w:val="75"/>
          <w:w w:val="150"/>
        </w:rPr>
        <w:t xml:space="preserve">  </w:t>
      </w:r>
      <w:r>
        <w:t>(театре и кино) (вариативно);</w:t>
      </w:r>
    </w:p>
    <w:p w:rsidR="009A3602" w:rsidRDefault="008B1FBB">
      <w:pPr>
        <w:pStyle w:val="a4"/>
        <w:spacing w:line="242" w:lineRule="auto"/>
        <w:ind w:right="1137"/>
      </w:pPr>
      <w:r>
        <w:t xml:space="preserve">формирование пространственного мышления и аналитических визуальных </w:t>
      </w:r>
      <w:r>
        <w:rPr>
          <w:spacing w:val="-2"/>
        </w:rPr>
        <w:t>способностей;</w:t>
      </w:r>
    </w:p>
    <w:p w:rsidR="009A3602" w:rsidRDefault="008B1FBB">
      <w:pPr>
        <w:pStyle w:val="a4"/>
        <w:ind w:right="1136"/>
      </w:pP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9A3602" w:rsidRDefault="008B1FBB">
      <w:pPr>
        <w:pStyle w:val="a4"/>
        <w:spacing w:line="237" w:lineRule="auto"/>
        <w:ind w:right="1135"/>
      </w:pPr>
      <w:r>
        <w:t xml:space="preserve">развитие наблюдательности, ассоциативного мышления и творческого </w:t>
      </w:r>
      <w:r>
        <w:rPr>
          <w:spacing w:val="-2"/>
        </w:rPr>
        <w:t>воображения;</w:t>
      </w:r>
    </w:p>
    <w:p w:rsidR="009A3602" w:rsidRDefault="008B1FBB">
      <w:pPr>
        <w:pStyle w:val="a4"/>
        <w:spacing w:line="237" w:lineRule="auto"/>
        <w:ind w:right="1139"/>
      </w:pPr>
      <w:r>
        <w:t>воспитание</w:t>
      </w:r>
      <w:r>
        <w:rPr>
          <w:spacing w:val="80"/>
        </w:rPr>
        <w:t xml:space="preserve"> </w:t>
      </w:r>
      <w:r>
        <w:t>уважения</w:t>
      </w:r>
      <w:r>
        <w:rPr>
          <w:spacing w:val="80"/>
        </w:rPr>
        <w:t xml:space="preserve"> </w:t>
      </w:r>
      <w:r>
        <w:t>и</w:t>
      </w:r>
      <w:r>
        <w:rPr>
          <w:spacing w:val="80"/>
        </w:rPr>
        <w:t xml:space="preserve"> </w:t>
      </w:r>
      <w:r>
        <w:t>любви</w:t>
      </w:r>
      <w:r>
        <w:rPr>
          <w:spacing w:val="80"/>
        </w:rPr>
        <w:t xml:space="preserve"> </w:t>
      </w:r>
      <w:r>
        <w:t>к</w:t>
      </w:r>
      <w:r>
        <w:rPr>
          <w:spacing w:val="80"/>
        </w:rPr>
        <w:t xml:space="preserve"> </w:t>
      </w:r>
      <w:r>
        <w:t>цивилизационному</w:t>
      </w:r>
      <w:r>
        <w:rPr>
          <w:spacing w:val="80"/>
        </w:rPr>
        <w:t xml:space="preserve"> </w:t>
      </w:r>
      <w:r>
        <w:t>наследию</w:t>
      </w:r>
      <w:r>
        <w:rPr>
          <w:spacing w:val="80"/>
        </w:rPr>
        <w:t xml:space="preserve"> </w:t>
      </w:r>
      <w:r>
        <w:t>России</w:t>
      </w:r>
      <w:r>
        <w:rPr>
          <w:spacing w:val="80"/>
        </w:rPr>
        <w:t xml:space="preserve"> </w:t>
      </w:r>
      <w:r>
        <w:t>через освоение отечественной художественной культуры;</w:t>
      </w:r>
    </w:p>
    <w:p w:rsidR="009A3602" w:rsidRDefault="008B1FBB">
      <w:pPr>
        <w:pStyle w:val="a4"/>
        <w:ind w:right="1141"/>
      </w:pPr>
      <w:r>
        <w:t>развитие</w:t>
      </w:r>
      <w:r>
        <w:rPr>
          <w:spacing w:val="-5"/>
        </w:rPr>
        <w:t xml:space="preserve"> </w:t>
      </w:r>
      <w:r>
        <w:t>потребности</w:t>
      </w:r>
      <w:r>
        <w:rPr>
          <w:spacing w:val="-3"/>
        </w:rPr>
        <w:t xml:space="preserve"> </w:t>
      </w:r>
      <w:r>
        <w:t>в</w:t>
      </w:r>
      <w:r>
        <w:rPr>
          <w:spacing w:val="-3"/>
        </w:rPr>
        <w:t xml:space="preserve"> </w:t>
      </w:r>
      <w:r>
        <w:t>общении</w:t>
      </w:r>
      <w:r>
        <w:rPr>
          <w:spacing w:val="-3"/>
        </w:rPr>
        <w:t xml:space="preserve"> </w:t>
      </w:r>
      <w:r>
        <w:t>с произведениями</w:t>
      </w:r>
      <w:r>
        <w:rPr>
          <w:spacing w:val="-3"/>
        </w:rPr>
        <w:t xml:space="preserve"> </w:t>
      </w:r>
      <w:r>
        <w:t>изобразительного</w:t>
      </w:r>
      <w:r>
        <w:rPr>
          <w:spacing w:val="-1"/>
        </w:rPr>
        <w:t xml:space="preserve"> </w:t>
      </w:r>
      <w:r>
        <w:t>искусства, формирование активного отношения к традициям художественной культуры как смысловой, эстетической и личностно значимой ценности.</w:t>
      </w:r>
    </w:p>
    <w:p w:rsidR="009A3602" w:rsidRDefault="008B1FBB">
      <w:pPr>
        <w:pStyle w:val="a4"/>
        <w:spacing w:line="242" w:lineRule="auto"/>
        <w:ind w:right="1131"/>
      </w:pPr>
      <w:r>
        <w:t>В</w:t>
      </w:r>
      <w:r>
        <w:rPr>
          <w:spacing w:val="80"/>
        </w:rPr>
        <w:t xml:space="preserve">  </w:t>
      </w:r>
      <w:r>
        <w:t>соответствии</w:t>
      </w:r>
      <w:r>
        <w:rPr>
          <w:spacing w:val="80"/>
        </w:rPr>
        <w:t xml:space="preserve">  </w:t>
      </w:r>
      <w:r>
        <w:t>с</w:t>
      </w:r>
      <w:r>
        <w:rPr>
          <w:spacing w:val="80"/>
        </w:rPr>
        <w:t xml:space="preserve">  </w:t>
      </w:r>
      <w:r>
        <w:t>ФГОС</w:t>
      </w:r>
      <w:r>
        <w:rPr>
          <w:spacing w:val="80"/>
        </w:rPr>
        <w:t xml:space="preserve">  </w:t>
      </w:r>
      <w:r>
        <w:t>ООО</w:t>
      </w:r>
      <w:r>
        <w:rPr>
          <w:spacing w:val="80"/>
        </w:rPr>
        <w:t xml:space="preserve">  </w:t>
      </w:r>
      <w:r>
        <w:t>изобразительное</w:t>
      </w:r>
      <w:r>
        <w:rPr>
          <w:spacing w:val="80"/>
        </w:rPr>
        <w:t xml:space="preserve">  </w:t>
      </w:r>
      <w:r>
        <w:t>искусство</w:t>
      </w:r>
      <w:r>
        <w:rPr>
          <w:spacing w:val="80"/>
        </w:rPr>
        <w:t xml:space="preserve">  </w:t>
      </w:r>
      <w:r>
        <w:t>входит</w:t>
      </w:r>
      <w:r>
        <w:rPr>
          <w:spacing w:val="40"/>
        </w:rPr>
        <w:t xml:space="preserve"> </w:t>
      </w:r>
      <w:r>
        <w:t>в предметную область «Искусство» и является обязательным для изучения.</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26"/>
      </w:pPr>
      <w:r>
        <w:lastRenderedPageBreak/>
        <w:t>Общее число часов, рекомендованных для изучения изобразительного</w:t>
      </w:r>
      <w:r>
        <w:rPr>
          <w:spacing w:val="80"/>
        </w:rPr>
        <w:t xml:space="preserve"> </w:t>
      </w:r>
      <w:r>
        <w:t>искусства,</w:t>
      </w:r>
      <w:r>
        <w:rPr>
          <w:spacing w:val="40"/>
        </w:rPr>
        <w:t xml:space="preserve"> </w:t>
      </w:r>
      <w:r>
        <w:t>–</w:t>
      </w:r>
      <w:r>
        <w:rPr>
          <w:spacing w:val="40"/>
        </w:rPr>
        <w:t xml:space="preserve"> </w:t>
      </w:r>
      <w:r>
        <w:t>102</w:t>
      </w:r>
      <w:r>
        <w:rPr>
          <w:spacing w:val="40"/>
        </w:rPr>
        <w:t xml:space="preserve"> </w:t>
      </w:r>
      <w:r>
        <w:t>часа:</w:t>
      </w:r>
      <w:r>
        <w:rPr>
          <w:spacing w:val="40"/>
        </w:rPr>
        <w:t xml:space="preserve"> </w:t>
      </w:r>
      <w:r>
        <w:t>в</w:t>
      </w:r>
      <w:r>
        <w:rPr>
          <w:spacing w:val="40"/>
        </w:rPr>
        <w:t xml:space="preserve"> </w:t>
      </w:r>
      <w:r>
        <w:t>5</w:t>
      </w:r>
      <w:r>
        <w:rPr>
          <w:spacing w:val="40"/>
        </w:rPr>
        <w:t xml:space="preserve"> </w:t>
      </w:r>
      <w:r>
        <w:t>классе</w:t>
      </w:r>
      <w:r>
        <w:rPr>
          <w:spacing w:val="40"/>
        </w:rPr>
        <w:t xml:space="preserve"> </w:t>
      </w:r>
      <w:r>
        <w:t>–</w:t>
      </w:r>
      <w:r>
        <w:rPr>
          <w:spacing w:val="40"/>
        </w:rPr>
        <w:t xml:space="preserve"> </w:t>
      </w:r>
      <w:r>
        <w:t>34</w:t>
      </w:r>
      <w:r>
        <w:rPr>
          <w:spacing w:val="40"/>
        </w:rPr>
        <w:t xml:space="preserve"> </w:t>
      </w:r>
      <w:r>
        <w:t>часа</w:t>
      </w:r>
      <w:r>
        <w:rPr>
          <w:spacing w:val="40"/>
        </w:rPr>
        <w:t xml:space="preserve"> </w:t>
      </w:r>
      <w:r>
        <w:t>(1</w:t>
      </w:r>
      <w:r>
        <w:rPr>
          <w:spacing w:val="40"/>
        </w:rPr>
        <w:t xml:space="preserve"> </w:t>
      </w:r>
      <w:r>
        <w:t>час</w:t>
      </w:r>
      <w:r>
        <w:rPr>
          <w:spacing w:val="40"/>
        </w:rPr>
        <w:t xml:space="preserve"> </w:t>
      </w:r>
      <w:r>
        <w:t>в</w:t>
      </w:r>
      <w:r>
        <w:rPr>
          <w:spacing w:val="40"/>
        </w:rPr>
        <w:t xml:space="preserve"> </w:t>
      </w:r>
      <w:r>
        <w:t>неделю),</w:t>
      </w:r>
      <w:r>
        <w:rPr>
          <w:spacing w:val="40"/>
        </w:rPr>
        <w:t xml:space="preserve"> </w:t>
      </w:r>
      <w:r>
        <w:t>в</w:t>
      </w:r>
      <w:r>
        <w:rPr>
          <w:spacing w:val="40"/>
        </w:rPr>
        <w:t xml:space="preserve"> </w:t>
      </w:r>
      <w:r>
        <w:t>6</w:t>
      </w:r>
      <w:r>
        <w:rPr>
          <w:spacing w:val="40"/>
        </w:rPr>
        <w:t xml:space="preserve"> </w:t>
      </w:r>
      <w:r>
        <w:t>классе</w:t>
      </w:r>
      <w:r>
        <w:rPr>
          <w:spacing w:val="40"/>
        </w:rPr>
        <w:t xml:space="preserve"> </w:t>
      </w:r>
      <w:r>
        <w:t>–</w:t>
      </w:r>
      <w:r>
        <w:rPr>
          <w:spacing w:val="40"/>
        </w:rPr>
        <w:t xml:space="preserve"> </w:t>
      </w:r>
      <w:r>
        <w:t>34</w:t>
      </w:r>
      <w:r>
        <w:rPr>
          <w:spacing w:val="40"/>
        </w:rPr>
        <w:t xml:space="preserve"> </w:t>
      </w:r>
      <w:r>
        <w:t>часа (1 час в неделю), в 7 классе – 34 часа (1 час в неделю).</w:t>
      </w:r>
    </w:p>
    <w:p w:rsidR="009A3602" w:rsidRDefault="008B1FBB">
      <w:pPr>
        <w:pStyle w:val="a4"/>
        <w:tabs>
          <w:tab w:val="left" w:pos="3166"/>
          <w:tab w:val="left" w:pos="3211"/>
          <w:tab w:val="left" w:pos="4641"/>
          <w:tab w:val="left" w:pos="5301"/>
          <w:tab w:val="left" w:pos="6245"/>
          <w:tab w:val="left" w:pos="7128"/>
          <w:tab w:val="left" w:pos="8596"/>
          <w:tab w:val="left" w:pos="9072"/>
        </w:tabs>
        <w:spacing w:before="2"/>
        <w:ind w:right="1129"/>
      </w:pPr>
      <w:r>
        <w:rPr>
          <w:spacing w:val="-2"/>
        </w:rPr>
        <w:t>Каждый</w:t>
      </w:r>
      <w:r>
        <w:tab/>
      </w:r>
      <w:r>
        <w:tab/>
      </w:r>
      <w:r>
        <w:rPr>
          <w:spacing w:val="-2"/>
        </w:rPr>
        <w:t>модуль</w:t>
      </w:r>
      <w:r>
        <w:tab/>
      </w:r>
      <w:r>
        <w:rPr>
          <w:spacing w:val="-2"/>
        </w:rPr>
        <w:t>обладает</w:t>
      </w:r>
      <w:r>
        <w:tab/>
      </w:r>
      <w:r>
        <w:rPr>
          <w:spacing w:val="-2"/>
        </w:rPr>
        <w:t>содержательной</w:t>
      </w:r>
      <w:r>
        <w:tab/>
      </w:r>
      <w:r>
        <w:rPr>
          <w:spacing w:val="-2"/>
        </w:rPr>
        <w:t xml:space="preserve">целостностью </w:t>
      </w:r>
      <w:r>
        <w:t>и</w:t>
      </w:r>
      <w:r>
        <w:rPr>
          <w:spacing w:val="40"/>
        </w:rPr>
        <w:t xml:space="preserve">  </w:t>
      </w:r>
      <w:r>
        <w:t>организован</w:t>
      </w:r>
      <w:r>
        <w:rPr>
          <w:spacing w:val="40"/>
        </w:rPr>
        <w:t xml:space="preserve">  </w:t>
      </w:r>
      <w:r>
        <w:t>по</w:t>
      </w:r>
      <w:r>
        <w:rPr>
          <w:spacing w:val="40"/>
        </w:rPr>
        <w:t xml:space="preserve">  </w:t>
      </w:r>
      <w:r>
        <w:t>восходящему</w:t>
      </w:r>
      <w:r>
        <w:rPr>
          <w:spacing w:val="40"/>
        </w:rPr>
        <w:t xml:space="preserve">  </w:t>
      </w:r>
      <w:r>
        <w:t>принципу</w:t>
      </w:r>
      <w:r>
        <w:rPr>
          <w:spacing w:val="40"/>
        </w:rPr>
        <w:t xml:space="preserve">  </w:t>
      </w:r>
      <w:r>
        <w:t>в</w:t>
      </w:r>
      <w:r>
        <w:rPr>
          <w:spacing w:val="40"/>
        </w:rPr>
        <w:t xml:space="preserve">  </w:t>
      </w:r>
      <w:r>
        <w:t>отношении</w:t>
      </w:r>
      <w:r>
        <w:rPr>
          <w:spacing w:val="40"/>
        </w:rPr>
        <w:t xml:space="preserve">  </w:t>
      </w:r>
      <w:r>
        <w:t>углубления</w:t>
      </w:r>
      <w:r>
        <w:rPr>
          <w:spacing w:val="40"/>
        </w:rPr>
        <w:t xml:space="preserve">  </w:t>
      </w:r>
      <w:r>
        <w:t>знаний</w:t>
      </w:r>
      <w:r>
        <w:rPr>
          <w:spacing w:val="40"/>
        </w:rPr>
        <w:t xml:space="preserve"> </w:t>
      </w:r>
      <w:r>
        <w:t xml:space="preserve">по ведущей теме и усложнения умений обучающихся. Предлагаемая последовательность изучения модулей определяется психологическими возрастными </w:t>
      </w:r>
      <w:r>
        <w:rPr>
          <w:spacing w:val="-2"/>
        </w:rPr>
        <w:t>особенностями</w:t>
      </w:r>
      <w:r>
        <w:tab/>
      </w:r>
      <w:r>
        <w:rPr>
          <w:spacing w:val="-2"/>
        </w:rPr>
        <w:t>обучающихся,</w:t>
      </w:r>
      <w:r>
        <w:tab/>
      </w:r>
      <w:r>
        <w:rPr>
          <w:spacing w:val="-2"/>
        </w:rPr>
        <w:t>принципом</w:t>
      </w:r>
      <w:r>
        <w:tab/>
      </w:r>
      <w:r>
        <w:rPr>
          <w:spacing w:val="-2"/>
        </w:rPr>
        <w:t>системности</w:t>
      </w:r>
      <w:r>
        <w:tab/>
      </w:r>
      <w:r>
        <w:tab/>
      </w:r>
      <w:r>
        <w:rPr>
          <w:spacing w:val="-2"/>
        </w:rPr>
        <w:t xml:space="preserve">обучения </w:t>
      </w:r>
      <w:r>
        <w:t>и опытом педагогической работы. Однако при определённых педагогических условиях и</w:t>
      </w:r>
      <w:r>
        <w:rPr>
          <w:spacing w:val="80"/>
        </w:rPr>
        <w:t xml:space="preserve">   </w:t>
      </w:r>
      <w:r>
        <w:t>установках</w:t>
      </w:r>
      <w:r>
        <w:rPr>
          <w:spacing w:val="80"/>
        </w:rPr>
        <w:t xml:space="preserve">   </w:t>
      </w:r>
      <w:r>
        <w:t>порядок</w:t>
      </w:r>
      <w:r>
        <w:rPr>
          <w:spacing w:val="80"/>
        </w:rPr>
        <w:t xml:space="preserve">   </w:t>
      </w:r>
      <w:r>
        <w:t>изучения</w:t>
      </w:r>
      <w:r>
        <w:rPr>
          <w:spacing w:val="80"/>
        </w:rPr>
        <w:t xml:space="preserve">   </w:t>
      </w:r>
      <w:r>
        <w:t>модулей</w:t>
      </w:r>
      <w:r>
        <w:rPr>
          <w:spacing w:val="80"/>
        </w:rPr>
        <w:t xml:space="preserve">   </w:t>
      </w:r>
      <w:r>
        <w:t>может</w:t>
      </w:r>
      <w:r>
        <w:rPr>
          <w:spacing w:val="80"/>
        </w:rPr>
        <w:t xml:space="preserve">   </w:t>
      </w:r>
      <w:r>
        <w:t>быть</w:t>
      </w:r>
      <w:r>
        <w:rPr>
          <w:spacing w:val="80"/>
        </w:rPr>
        <w:t xml:space="preserve">   </w:t>
      </w:r>
      <w:r>
        <w:t>изменён,</w:t>
      </w:r>
      <w:r>
        <w:rPr>
          <w:spacing w:val="80"/>
        </w:rPr>
        <w:t xml:space="preserve"> </w:t>
      </w:r>
      <w:r>
        <w:t>а также возможно некоторое перераспределение учебного времени между модулями (при сохранении общего количества учебных часов).</w:t>
      </w:r>
    </w:p>
    <w:p w:rsidR="009A3602" w:rsidRDefault="008B1FBB">
      <w:pPr>
        <w:pStyle w:val="a4"/>
        <w:ind w:right="1131"/>
      </w:pPr>
      <w:r>
        <w:t>Предусматривается</w:t>
      </w:r>
      <w:r>
        <w:rPr>
          <w:spacing w:val="80"/>
          <w:w w:val="150"/>
        </w:rPr>
        <w:t xml:space="preserve">   </w:t>
      </w:r>
      <w:r>
        <w:t>возможность</w:t>
      </w:r>
      <w:r>
        <w:rPr>
          <w:spacing w:val="80"/>
          <w:w w:val="150"/>
        </w:rPr>
        <w:t xml:space="preserve">   </w:t>
      </w:r>
      <w:r>
        <w:t>реализации</w:t>
      </w:r>
      <w:r>
        <w:rPr>
          <w:spacing w:val="80"/>
          <w:w w:val="150"/>
        </w:rPr>
        <w:t xml:space="preserve">   </w:t>
      </w:r>
      <w:r>
        <w:t>этой</w:t>
      </w:r>
      <w:r>
        <w:rPr>
          <w:spacing w:val="80"/>
          <w:w w:val="150"/>
        </w:rPr>
        <w:t xml:space="preserve">   </w:t>
      </w:r>
      <w:r>
        <w:t>программы при выделении на его изучение 2 учебных часов в неделю за счёт вариативной части учебного</w:t>
      </w:r>
      <w:r>
        <w:rPr>
          <w:spacing w:val="80"/>
          <w:w w:val="150"/>
        </w:rPr>
        <w:t xml:space="preserve">  </w:t>
      </w:r>
      <w:r>
        <w:t>плана,</w:t>
      </w:r>
      <w:r>
        <w:rPr>
          <w:spacing w:val="80"/>
        </w:rPr>
        <w:t xml:space="preserve">  </w:t>
      </w:r>
      <w:r>
        <w:t>определяемой</w:t>
      </w:r>
      <w:r>
        <w:rPr>
          <w:spacing w:val="80"/>
          <w:w w:val="150"/>
        </w:rPr>
        <w:t xml:space="preserve">  </w:t>
      </w:r>
      <w:r>
        <w:t>участниками</w:t>
      </w:r>
      <w:r>
        <w:rPr>
          <w:spacing w:val="80"/>
        </w:rPr>
        <w:t xml:space="preserve">  </w:t>
      </w:r>
      <w:r>
        <w:t>образовательного</w:t>
      </w:r>
      <w:r>
        <w:rPr>
          <w:spacing w:val="80"/>
          <w:w w:val="150"/>
        </w:rPr>
        <w:t xml:space="preserve">  </w:t>
      </w:r>
      <w:r>
        <w:t>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9A3602" w:rsidRDefault="008B1FBB">
      <w:pPr>
        <w:pStyle w:val="a4"/>
        <w:spacing w:before="5" w:line="237" w:lineRule="auto"/>
        <w:ind w:right="1133"/>
      </w:pPr>
      <w:r>
        <w:t>Это</w:t>
      </w:r>
      <w:r>
        <w:rPr>
          <w:spacing w:val="40"/>
        </w:rPr>
        <w:t xml:space="preserve"> </w:t>
      </w:r>
      <w:r>
        <w:t>способствует</w:t>
      </w:r>
      <w:r>
        <w:rPr>
          <w:spacing w:val="40"/>
        </w:rPr>
        <w:t xml:space="preserve"> </w:t>
      </w:r>
      <w:r>
        <w:t>качеству</w:t>
      </w:r>
      <w:r>
        <w:rPr>
          <w:spacing w:val="40"/>
        </w:rPr>
        <w:t xml:space="preserve"> </w:t>
      </w:r>
      <w:r>
        <w:t>обучения</w:t>
      </w:r>
      <w:r>
        <w:rPr>
          <w:spacing w:val="40"/>
        </w:rPr>
        <w:t xml:space="preserve"> </w:t>
      </w:r>
      <w:r>
        <w:t>и</w:t>
      </w:r>
      <w:r>
        <w:rPr>
          <w:spacing w:val="40"/>
        </w:rPr>
        <w:t xml:space="preserve"> </w:t>
      </w:r>
      <w:r>
        <w:t>достижению</w:t>
      </w:r>
      <w:r>
        <w:rPr>
          <w:spacing w:val="40"/>
        </w:rPr>
        <w:t xml:space="preserve"> </w:t>
      </w:r>
      <w:r>
        <w:t>более</w:t>
      </w:r>
      <w:r>
        <w:rPr>
          <w:spacing w:val="40"/>
        </w:rPr>
        <w:t xml:space="preserve"> </w:t>
      </w:r>
      <w:r>
        <w:t>высокого</w:t>
      </w:r>
      <w:r>
        <w:rPr>
          <w:spacing w:val="40"/>
        </w:rPr>
        <w:t xml:space="preserve"> </w:t>
      </w:r>
      <w:r>
        <w:t>уровня как предметных, так и личностных и метапредметных результатов обучения.</w:t>
      </w:r>
    </w:p>
    <w:p w:rsidR="009A3602" w:rsidRDefault="008B1FBB">
      <w:pPr>
        <w:pStyle w:val="a4"/>
        <w:spacing w:before="5" w:line="237" w:lineRule="auto"/>
        <w:ind w:right="1137"/>
      </w:pPr>
      <w:r>
        <w:t>Содержание программы по изобразительному искусству на уровне основного общего образования.</w:t>
      </w:r>
    </w:p>
    <w:p w:rsidR="009A3602" w:rsidRDefault="008B1FBB">
      <w:pPr>
        <w:pStyle w:val="a4"/>
        <w:spacing w:before="6" w:line="237" w:lineRule="auto"/>
        <w:ind w:left="1670" w:right="2974" w:firstLine="0"/>
      </w:pPr>
      <w:r>
        <w:t>Модуль</w:t>
      </w:r>
      <w:r>
        <w:rPr>
          <w:spacing w:val="-4"/>
        </w:rPr>
        <w:t xml:space="preserve"> </w:t>
      </w:r>
      <w:r>
        <w:t>№</w:t>
      </w:r>
      <w:r>
        <w:rPr>
          <w:spacing w:val="-4"/>
        </w:rPr>
        <w:t xml:space="preserve"> </w:t>
      </w:r>
      <w:r>
        <w:t>1</w:t>
      </w:r>
      <w:r>
        <w:rPr>
          <w:spacing w:val="-5"/>
        </w:rPr>
        <w:t xml:space="preserve"> </w:t>
      </w:r>
      <w:r>
        <w:t>«Декоративно-прикладное</w:t>
      </w:r>
      <w:r>
        <w:rPr>
          <w:spacing w:val="-6"/>
        </w:rPr>
        <w:t xml:space="preserve"> </w:t>
      </w:r>
      <w:r>
        <w:t>и</w:t>
      </w:r>
      <w:r>
        <w:rPr>
          <w:spacing w:val="-9"/>
        </w:rPr>
        <w:t xml:space="preserve"> </w:t>
      </w:r>
      <w:r>
        <w:t>народное</w:t>
      </w:r>
      <w:r>
        <w:rPr>
          <w:spacing w:val="-11"/>
        </w:rPr>
        <w:t xml:space="preserve"> </w:t>
      </w:r>
      <w:r>
        <w:t>искусство». Общие сведения о декоративно-прикладном искусстве.</w:t>
      </w:r>
    </w:p>
    <w:p w:rsidR="009A3602" w:rsidRDefault="008B1FBB">
      <w:pPr>
        <w:pStyle w:val="a4"/>
        <w:tabs>
          <w:tab w:val="left" w:pos="4498"/>
          <w:tab w:val="left" w:pos="5735"/>
          <w:tab w:val="left" w:pos="6085"/>
          <w:tab w:val="left" w:pos="6622"/>
          <w:tab w:val="left" w:pos="7428"/>
        </w:tabs>
        <w:spacing w:before="6" w:line="237" w:lineRule="auto"/>
        <w:ind w:right="1129"/>
        <w:jc w:val="left"/>
      </w:pPr>
      <w:r>
        <w:rPr>
          <w:spacing w:val="-2"/>
        </w:rPr>
        <w:t>Декоративно-прикладное</w:t>
      </w:r>
      <w:r>
        <w:tab/>
      </w:r>
      <w:r>
        <w:rPr>
          <w:spacing w:val="-2"/>
        </w:rPr>
        <w:t>искусство</w:t>
      </w:r>
      <w:r>
        <w:tab/>
      </w:r>
      <w:r>
        <w:rPr>
          <w:spacing w:val="-10"/>
        </w:rPr>
        <w:t>и</w:t>
      </w:r>
      <w:r>
        <w:tab/>
      </w:r>
      <w:r>
        <w:rPr>
          <w:spacing w:val="-4"/>
        </w:rPr>
        <w:t>его</w:t>
      </w:r>
      <w:r>
        <w:tab/>
      </w:r>
      <w:r>
        <w:rPr>
          <w:spacing w:val="-2"/>
        </w:rPr>
        <w:t>виды.</w:t>
      </w:r>
      <w:r>
        <w:tab/>
      </w:r>
      <w:r>
        <w:rPr>
          <w:spacing w:val="-2"/>
        </w:rPr>
        <w:t xml:space="preserve">Декоративно-прикладное </w:t>
      </w:r>
      <w:r>
        <w:t>искусство и предметная среда жизни людей.</w:t>
      </w:r>
    </w:p>
    <w:p w:rsidR="009A3602" w:rsidRDefault="008B1FBB">
      <w:pPr>
        <w:pStyle w:val="a4"/>
        <w:spacing w:before="3" w:line="275" w:lineRule="exact"/>
        <w:ind w:left="1670" w:firstLine="0"/>
        <w:jc w:val="left"/>
      </w:pPr>
      <w:r>
        <w:t>Древние</w:t>
      </w:r>
      <w:r>
        <w:rPr>
          <w:spacing w:val="-4"/>
        </w:rPr>
        <w:t xml:space="preserve"> </w:t>
      </w:r>
      <w:r>
        <w:t>корни</w:t>
      </w:r>
      <w:r>
        <w:rPr>
          <w:spacing w:val="-6"/>
        </w:rPr>
        <w:t xml:space="preserve"> </w:t>
      </w:r>
      <w:r>
        <w:t>народного</w:t>
      </w:r>
      <w:r>
        <w:rPr>
          <w:spacing w:val="-2"/>
        </w:rPr>
        <w:t xml:space="preserve"> искусства.</w:t>
      </w:r>
    </w:p>
    <w:p w:rsidR="009A3602" w:rsidRDefault="008B1FBB">
      <w:pPr>
        <w:pStyle w:val="a4"/>
        <w:spacing w:line="242" w:lineRule="auto"/>
        <w:ind w:right="1129"/>
        <w:jc w:val="left"/>
      </w:pPr>
      <w:r>
        <w:t>Истоки</w:t>
      </w:r>
      <w:r>
        <w:rPr>
          <w:spacing w:val="40"/>
        </w:rPr>
        <w:t xml:space="preserve"> </w:t>
      </w:r>
      <w:r>
        <w:t>образного</w:t>
      </w:r>
      <w:r>
        <w:rPr>
          <w:spacing w:val="40"/>
        </w:rPr>
        <w:t xml:space="preserve"> </w:t>
      </w:r>
      <w:r>
        <w:t>языка</w:t>
      </w:r>
      <w:r>
        <w:rPr>
          <w:spacing w:val="40"/>
        </w:rPr>
        <w:t xml:space="preserve"> </w:t>
      </w:r>
      <w:r>
        <w:t>декоративно-прикладного</w:t>
      </w:r>
      <w:r>
        <w:rPr>
          <w:spacing w:val="40"/>
        </w:rPr>
        <w:t xml:space="preserve"> </w:t>
      </w:r>
      <w:r>
        <w:t>искусства.</w:t>
      </w:r>
      <w:r>
        <w:rPr>
          <w:spacing w:val="40"/>
        </w:rPr>
        <w:t xml:space="preserve"> </w:t>
      </w:r>
      <w:r>
        <w:t>Традиционные образы народного (крестьянского) прикладного искусства.</w:t>
      </w:r>
    </w:p>
    <w:p w:rsidR="009A3602" w:rsidRDefault="008B1FBB">
      <w:pPr>
        <w:pStyle w:val="a4"/>
        <w:spacing w:line="271" w:lineRule="exact"/>
        <w:ind w:left="1670" w:firstLine="0"/>
        <w:jc w:val="left"/>
      </w:pPr>
      <w:r>
        <w:t>Связь</w:t>
      </w:r>
      <w:r>
        <w:rPr>
          <w:spacing w:val="-5"/>
        </w:rPr>
        <w:t xml:space="preserve"> </w:t>
      </w:r>
      <w:r>
        <w:t>народного</w:t>
      </w:r>
      <w:r>
        <w:rPr>
          <w:spacing w:val="-3"/>
        </w:rPr>
        <w:t xml:space="preserve"> </w:t>
      </w:r>
      <w:r>
        <w:t>искусства</w:t>
      </w:r>
      <w:r>
        <w:rPr>
          <w:spacing w:val="-4"/>
        </w:rPr>
        <w:t xml:space="preserve"> </w:t>
      </w:r>
      <w:r>
        <w:t>с</w:t>
      </w:r>
      <w:r>
        <w:rPr>
          <w:spacing w:val="-3"/>
        </w:rPr>
        <w:t xml:space="preserve"> </w:t>
      </w:r>
      <w:r>
        <w:t>природой,</w:t>
      </w:r>
      <w:r>
        <w:rPr>
          <w:spacing w:val="-6"/>
        </w:rPr>
        <w:t xml:space="preserve"> </w:t>
      </w:r>
      <w:r>
        <w:t>бытом,</w:t>
      </w:r>
      <w:r>
        <w:rPr>
          <w:spacing w:val="-5"/>
        </w:rPr>
        <w:t xml:space="preserve"> </w:t>
      </w:r>
      <w:r>
        <w:t>трудом,</w:t>
      </w:r>
      <w:r>
        <w:rPr>
          <w:spacing w:val="-1"/>
        </w:rPr>
        <w:t xml:space="preserve"> </w:t>
      </w:r>
      <w:r>
        <w:t>верованиями</w:t>
      </w:r>
      <w:r>
        <w:rPr>
          <w:spacing w:val="-2"/>
        </w:rPr>
        <w:t xml:space="preserve"> </w:t>
      </w:r>
      <w:r>
        <w:t>и</w:t>
      </w:r>
      <w:r>
        <w:rPr>
          <w:spacing w:val="-6"/>
        </w:rPr>
        <w:t xml:space="preserve"> </w:t>
      </w:r>
      <w:r>
        <w:rPr>
          <w:spacing w:val="-2"/>
        </w:rPr>
        <w:t>эпосом.</w:t>
      </w:r>
    </w:p>
    <w:p w:rsidR="009A3602" w:rsidRDefault="008B1FBB">
      <w:pPr>
        <w:pStyle w:val="a4"/>
        <w:spacing w:before="4" w:line="237" w:lineRule="auto"/>
        <w:ind w:right="1129"/>
        <w:jc w:val="left"/>
      </w:pPr>
      <w:r>
        <w:t>Роль природных</w:t>
      </w:r>
      <w:r>
        <w:rPr>
          <w:spacing w:val="-1"/>
        </w:rPr>
        <w:t xml:space="preserve"> </w:t>
      </w:r>
      <w:r>
        <w:t>материалов в строительстве</w:t>
      </w:r>
      <w:r>
        <w:rPr>
          <w:spacing w:val="-2"/>
        </w:rPr>
        <w:t xml:space="preserve"> </w:t>
      </w:r>
      <w:r>
        <w:t>и изготовлении предметов быта, их значение в характере труда и жизненного уклада.</w:t>
      </w:r>
    </w:p>
    <w:p w:rsidR="009A3602" w:rsidRDefault="008B1FBB">
      <w:pPr>
        <w:pStyle w:val="a4"/>
        <w:spacing w:before="5" w:line="237" w:lineRule="auto"/>
        <w:ind w:left="1670" w:right="2284" w:firstLine="0"/>
        <w:jc w:val="left"/>
      </w:pPr>
      <w:r>
        <w:t>Образно-символический язык народного прикладного искусства. Знаки-символы</w:t>
      </w:r>
      <w:r>
        <w:rPr>
          <w:spacing w:val="-10"/>
        </w:rPr>
        <w:t xml:space="preserve"> </w:t>
      </w:r>
      <w:r>
        <w:t>традиционного</w:t>
      </w:r>
      <w:r>
        <w:rPr>
          <w:spacing w:val="-11"/>
        </w:rPr>
        <w:t xml:space="preserve"> </w:t>
      </w:r>
      <w:r>
        <w:t>крестьянского</w:t>
      </w:r>
      <w:r>
        <w:rPr>
          <w:spacing w:val="-11"/>
        </w:rPr>
        <w:t xml:space="preserve"> </w:t>
      </w:r>
      <w:r>
        <w:t>прикладного</w:t>
      </w:r>
      <w:r>
        <w:rPr>
          <w:spacing w:val="-11"/>
        </w:rPr>
        <w:t xml:space="preserve"> </w:t>
      </w:r>
      <w:r>
        <w:t>искусства.</w:t>
      </w:r>
    </w:p>
    <w:p w:rsidR="009A3602" w:rsidRDefault="008B1FBB">
      <w:pPr>
        <w:pStyle w:val="a4"/>
        <w:spacing w:before="4"/>
        <w:ind w:right="1133"/>
      </w:pPr>
      <w:r>
        <w:t>Выполнение</w:t>
      </w:r>
      <w:r>
        <w:rPr>
          <w:spacing w:val="40"/>
        </w:rPr>
        <w:t xml:space="preserve"> </w:t>
      </w:r>
      <w:r>
        <w:t>рисунков</w:t>
      </w:r>
      <w:r>
        <w:rPr>
          <w:spacing w:val="40"/>
        </w:rPr>
        <w:t xml:space="preserve"> </w:t>
      </w:r>
      <w:r>
        <w:t>на</w:t>
      </w:r>
      <w:r>
        <w:rPr>
          <w:spacing w:val="40"/>
        </w:rPr>
        <w:t xml:space="preserve"> </w:t>
      </w:r>
      <w:r>
        <w:t>темы</w:t>
      </w:r>
      <w:r>
        <w:rPr>
          <w:spacing w:val="40"/>
        </w:rPr>
        <w:t xml:space="preserve"> </w:t>
      </w:r>
      <w:r>
        <w:t>древних</w:t>
      </w:r>
      <w:r>
        <w:rPr>
          <w:spacing w:val="40"/>
        </w:rPr>
        <w:t xml:space="preserve"> </w:t>
      </w:r>
      <w:r>
        <w:t>узоров</w:t>
      </w:r>
      <w:r>
        <w:rPr>
          <w:spacing w:val="40"/>
        </w:rPr>
        <w:t xml:space="preserve"> </w:t>
      </w:r>
      <w:r>
        <w:t>деревянной</w:t>
      </w:r>
      <w:r>
        <w:rPr>
          <w:spacing w:val="40"/>
        </w:rPr>
        <w:t xml:space="preserve"> </w:t>
      </w:r>
      <w:r>
        <w:t>резьбы,</w:t>
      </w:r>
      <w:r>
        <w:rPr>
          <w:spacing w:val="40"/>
        </w:rPr>
        <w:t xml:space="preserve"> </w:t>
      </w:r>
      <w:r>
        <w:t>росписи по дереву, вышивки. Освоение навыков декоративного обобщения в процессе практической творческой работы.</w:t>
      </w:r>
    </w:p>
    <w:p w:rsidR="009A3602" w:rsidRDefault="008B1FBB">
      <w:pPr>
        <w:pStyle w:val="a4"/>
        <w:spacing w:line="274" w:lineRule="exact"/>
        <w:ind w:left="1670" w:firstLine="0"/>
      </w:pPr>
      <w:r>
        <w:t xml:space="preserve">Убранство русской </w:t>
      </w:r>
      <w:r>
        <w:rPr>
          <w:spacing w:val="-4"/>
        </w:rPr>
        <w:t>избы.</w:t>
      </w:r>
    </w:p>
    <w:p w:rsidR="009A3602" w:rsidRDefault="008B1FBB">
      <w:pPr>
        <w:pStyle w:val="a4"/>
        <w:spacing w:before="4" w:line="237" w:lineRule="auto"/>
        <w:ind w:right="1129"/>
      </w:pPr>
      <w:r>
        <w:t>Конструкция</w:t>
      </w:r>
      <w:r>
        <w:rPr>
          <w:spacing w:val="71"/>
        </w:rPr>
        <w:t xml:space="preserve">  </w:t>
      </w:r>
      <w:r>
        <w:t>избы,</w:t>
      </w:r>
      <w:r>
        <w:rPr>
          <w:spacing w:val="72"/>
        </w:rPr>
        <w:t xml:space="preserve">  </w:t>
      </w:r>
      <w:r>
        <w:t>единство</w:t>
      </w:r>
      <w:r>
        <w:rPr>
          <w:spacing w:val="73"/>
        </w:rPr>
        <w:t xml:space="preserve">  </w:t>
      </w:r>
      <w:r>
        <w:t>красоты</w:t>
      </w:r>
      <w:r>
        <w:rPr>
          <w:spacing w:val="72"/>
        </w:rPr>
        <w:t xml:space="preserve">  </w:t>
      </w:r>
      <w:r>
        <w:t>и</w:t>
      </w:r>
      <w:r>
        <w:rPr>
          <w:spacing w:val="69"/>
        </w:rPr>
        <w:t xml:space="preserve">  </w:t>
      </w:r>
      <w:r>
        <w:t>пользы</w:t>
      </w:r>
      <w:r>
        <w:rPr>
          <w:spacing w:val="73"/>
        </w:rPr>
        <w:t xml:space="preserve">  </w:t>
      </w:r>
      <w:r>
        <w:t>–</w:t>
      </w:r>
      <w:r>
        <w:rPr>
          <w:spacing w:val="71"/>
        </w:rPr>
        <w:t xml:space="preserve">  </w:t>
      </w:r>
      <w:r>
        <w:t>функционального и символического – в её постройке и украшении.</w:t>
      </w:r>
    </w:p>
    <w:p w:rsidR="009A3602" w:rsidRDefault="008B1FBB">
      <w:pPr>
        <w:pStyle w:val="a4"/>
        <w:spacing w:before="4" w:line="275" w:lineRule="exact"/>
        <w:ind w:left="1670" w:firstLine="0"/>
      </w:pPr>
      <w:r>
        <w:t>Символическое</w:t>
      </w:r>
      <w:r>
        <w:rPr>
          <w:spacing w:val="24"/>
        </w:rPr>
        <w:t xml:space="preserve"> </w:t>
      </w:r>
      <w:r>
        <w:t>значение</w:t>
      </w:r>
      <w:r>
        <w:rPr>
          <w:spacing w:val="27"/>
        </w:rPr>
        <w:t xml:space="preserve"> </w:t>
      </w:r>
      <w:r>
        <w:t>образов</w:t>
      </w:r>
      <w:r>
        <w:rPr>
          <w:spacing w:val="29"/>
        </w:rPr>
        <w:t xml:space="preserve"> </w:t>
      </w:r>
      <w:r>
        <w:t>и</w:t>
      </w:r>
      <w:r>
        <w:rPr>
          <w:spacing w:val="27"/>
        </w:rPr>
        <w:t xml:space="preserve"> </w:t>
      </w:r>
      <w:r>
        <w:t>мотивов</w:t>
      </w:r>
      <w:r>
        <w:rPr>
          <w:spacing w:val="29"/>
        </w:rPr>
        <w:t xml:space="preserve"> </w:t>
      </w:r>
      <w:r>
        <w:t>в</w:t>
      </w:r>
      <w:r>
        <w:rPr>
          <w:spacing w:val="34"/>
        </w:rPr>
        <w:t xml:space="preserve"> </w:t>
      </w:r>
      <w:r>
        <w:t>узорном</w:t>
      </w:r>
      <w:r>
        <w:rPr>
          <w:spacing w:val="28"/>
        </w:rPr>
        <w:t xml:space="preserve"> </w:t>
      </w:r>
      <w:r>
        <w:t>убранстве</w:t>
      </w:r>
      <w:r>
        <w:rPr>
          <w:spacing w:val="31"/>
        </w:rPr>
        <w:t xml:space="preserve"> </w:t>
      </w:r>
      <w:r>
        <w:t>русских</w:t>
      </w:r>
      <w:r>
        <w:rPr>
          <w:spacing w:val="27"/>
        </w:rPr>
        <w:t xml:space="preserve"> </w:t>
      </w:r>
      <w:r>
        <w:rPr>
          <w:spacing w:val="-4"/>
        </w:rPr>
        <w:t>изб.</w:t>
      </w:r>
    </w:p>
    <w:p w:rsidR="009A3602" w:rsidRDefault="008B1FBB">
      <w:pPr>
        <w:pStyle w:val="a4"/>
        <w:spacing w:line="275" w:lineRule="exact"/>
        <w:ind w:firstLine="0"/>
      </w:pPr>
      <w:r>
        <w:t>Картина</w:t>
      </w:r>
      <w:r>
        <w:rPr>
          <w:spacing w:val="-5"/>
        </w:rPr>
        <w:t xml:space="preserve"> </w:t>
      </w:r>
      <w:r>
        <w:t>мира</w:t>
      </w:r>
      <w:r>
        <w:rPr>
          <w:spacing w:val="-8"/>
        </w:rPr>
        <w:t xml:space="preserve"> </w:t>
      </w:r>
      <w:r>
        <w:t>в</w:t>
      </w:r>
      <w:r>
        <w:rPr>
          <w:spacing w:val="-4"/>
        </w:rPr>
        <w:t xml:space="preserve"> </w:t>
      </w:r>
      <w:r>
        <w:t>образном</w:t>
      </w:r>
      <w:r>
        <w:rPr>
          <w:spacing w:val="-1"/>
        </w:rPr>
        <w:t xml:space="preserve"> </w:t>
      </w:r>
      <w:r>
        <w:t>строе</w:t>
      </w:r>
      <w:r>
        <w:rPr>
          <w:spacing w:val="-3"/>
        </w:rPr>
        <w:t xml:space="preserve"> </w:t>
      </w:r>
      <w:r>
        <w:t>бытового</w:t>
      </w:r>
      <w:r>
        <w:rPr>
          <w:spacing w:val="-2"/>
        </w:rPr>
        <w:t xml:space="preserve"> </w:t>
      </w:r>
      <w:r>
        <w:t>крестьянского</w:t>
      </w:r>
      <w:r>
        <w:rPr>
          <w:spacing w:val="-1"/>
        </w:rPr>
        <w:t xml:space="preserve"> </w:t>
      </w:r>
      <w:r>
        <w:rPr>
          <w:spacing w:val="-2"/>
        </w:rPr>
        <w:t>искусства.</w:t>
      </w:r>
    </w:p>
    <w:p w:rsidR="009A3602" w:rsidRDefault="008B1FBB">
      <w:pPr>
        <w:pStyle w:val="a4"/>
        <w:spacing w:before="5" w:line="237" w:lineRule="auto"/>
        <w:ind w:left="1670" w:right="1442" w:firstLine="0"/>
      </w:pPr>
      <w:r>
        <w:t>Выполнение</w:t>
      </w:r>
      <w:r>
        <w:rPr>
          <w:spacing w:val="-5"/>
        </w:rPr>
        <w:t xml:space="preserve"> </w:t>
      </w:r>
      <w:r>
        <w:t>рисунков –</w:t>
      </w:r>
      <w:r>
        <w:rPr>
          <w:spacing w:val="-9"/>
        </w:rPr>
        <w:t xml:space="preserve"> </w:t>
      </w:r>
      <w:r>
        <w:t>эскизов</w:t>
      </w:r>
      <w:r>
        <w:rPr>
          <w:spacing w:val="-7"/>
        </w:rPr>
        <w:t xml:space="preserve"> </w:t>
      </w:r>
      <w:r>
        <w:t>орнаментального</w:t>
      </w:r>
      <w:r>
        <w:rPr>
          <w:spacing w:val="-4"/>
        </w:rPr>
        <w:t xml:space="preserve"> </w:t>
      </w:r>
      <w:r>
        <w:t>декора</w:t>
      </w:r>
      <w:r>
        <w:rPr>
          <w:spacing w:val="-5"/>
        </w:rPr>
        <w:t xml:space="preserve"> </w:t>
      </w:r>
      <w:r>
        <w:t>крестьянского</w:t>
      </w:r>
      <w:r>
        <w:rPr>
          <w:spacing w:val="-4"/>
        </w:rPr>
        <w:t xml:space="preserve"> </w:t>
      </w:r>
      <w:r>
        <w:t>дома. Устройство внутреннего пространства крестьянского дома.</w:t>
      </w:r>
    </w:p>
    <w:p w:rsidR="009A3602" w:rsidRDefault="008B1FBB">
      <w:pPr>
        <w:pStyle w:val="a4"/>
        <w:spacing w:before="3" w:line="275" w:lineRule="exact"/>
        <w:ind w:left="1670" w:firstLine="0"/>
      </w:pPr>
      <w:r>
        <w:t>Декоративные</w:t>
      </w:r>
      <w:r>
        <w:rPr>
          <w:spacing w:val="-3"/>
        </w:rPr>
        <w:t xml:space="preserve"> </w:t>
      </w:r>
      <w:r>
        <w:t>элементы</w:t>
      </w:r>
      <w:r>
        <w:rPr>
          <w:spacing w:val="-4"/>
        </w:rPr>
        <w:t xml:space="preserve"> </w:t>
      </w:r>
      <w:r>
        <w:t xml:space="preserve">жилой </w:t>
      </w:r>
      <w:r>
        <w:rPr>
          <w:spacing w:val="-2"/>
        </w:rPr>
        <w:t>среды.</w:t>
      </w:r>
    </w:p>
    <w:p w:rsidR="009A3602" w:rsidRDefault="008B1FBB">
      <w:pPr>
        <w:pStyle w:val="a4"/>
        <w:ind w:right="1133"/>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w:t>
      </w:r>
      <w:r>
        <w:rPr>
          <w:spacing w:val="66"/>
        </w:rPr>
        <w:t xml:space="preserve">  </w:t>
      </w:r>
      <w:r>
        <w:t>характера</w:t>
      </w:r>
      <w:r>
        <w:rPr>
          <w:spacing w:val="68"/>
        </w:rPr>
        <w:t xml:space="preserve">  </w:t>
      </w:r>
      <w:r>
        <w:t>постройки,</w:t>
      </w:r>
      <w:r>
        <w:rPr>
          <w:spacing w:val="68"/>
        </w:rPr>
        <w:t xml:space="preserve">  </w:t>
      </w:r>
      <w:r>
        <w:t>символики</w:t>
      </w:r>
      <w:r>
        <w:rPr>
          <w:spacing w:val="69"/>
        </w:rPr>
        <w:t xml:space="preserve">  </w:t>
      </w:r>
      <w:r>
        <w:t>её</w:t>
      </w:r>
      <w:r>
        <w:rPr>
          <w:spacing w:val="68"/>
        </w:rPr>
        <w:t xml:space="preserve">  </w:t>
      </w:r>
      <w:r>
        <w:t>декора</w:t>
      </w:r>
      <w:r>
        <w:rPr>
          <w:spacing w:val="66"/>
        </w:rPr>
        <w:t xml:space="preserve">  </w:t>
      </w:r>
      <w:r>
        <w:t>и</w:t>
      </w:r>
      <w:r>
        <w:rPr>
          <w:spacing w:val="67"/>
        </w:rPr>
        <w:t xml:space="preserve">  </w:t>
      </w:r>
      <w:r>
        <w:t>уклада</w:t>
      </w:r>
      <w:r>
        <w:rPr>
          <w:spacing w:val="68"/>
        </w:rPr>
        <w:t xml:space="preserve">  </w:t>
      </w:r>
      <w:r>
        <w:t>жизни для каждого народа.</w:t>
      </w:r>
    </w:p>
    <w:p w:rsidR="009A3602" w:rsidRDefault="008B1FBB">
      <w:pPr>
        <w:pStyle w:val="a4"/>
        <w:spacing w:line="242" w:lineRule="auto"/>
        <w:ind w:right="1138"/>
      </w:pPr>
      <w:r>
        <w:t>Выполнение</w:t>
      </w:r>
      <w:r>
        <w:rPr>
          <w:spacing w:val="80"/>
          <w:w w:val="150"/>
        </w:rPr>
        <w:t xml:space="preserve"> </w:t>
      </w:r>
      <w:r>
        <w:t>рисунков</w:t>
      </w:r>
      <w:r>
        <w:rPr>
          <w:spacing w:val="80"/>
          <w:w w:val="150"/>
        </w:rPr>
        <w:t xml:space="preserve"> </w:t>
      </w:r>
      <w:r>
        <w:t>предметов</w:t>
      </w:r>
      <w:r>
        <w:rPr>
          <w:spacing w:val="80"/>
          <w:w w:val="150"/>
        </w:rPr>
        <w:t xml:space="preserve"> </w:t>
      </w:r>
      <w:r>
        <w:t>народного</w:t>
      </w:r>
      <w:r>
        <w:rPr>
          <w:spacing w:val="80"/>
          <w:w w:val="150"/>
        </w:rPr>
        <w:t xml:space="preserve"> </w:t>
      </w:r>
      <w:r>
        <w:t>быта,</w:t>
      </w:r>
      <w:r>
        <w:rPr>
          <w:spacing w:val="80"/>
          <w:w w:val="150"/>
        </w:rPr>
        <w:t xml:space="preserve"> </w:t>
      </w:r>
      <w:r>
        <w:t>выявление</w:t>
      </w:r>
      <w:r>
        <w:rPr>
          <w:spacing w:val="80"/>
          <w:w w:val="150"/>
        </w:rPr>
        <w:t xml:space="preserve"> </w:t>
      </w:r>
      <w:r>
        <w:t>мудрости</w:t>
      </w:r>
      <w:r>
        <w:rPr>
          <w:spacing w:val="80"/>
        </w:rPr>
        <w:t xml:space="preserve"> </w:t>
      </w:r>
      <w:r>
        <w:t>их выразительной формы и орнаментально-символического оформления.</w:t>
      </w:r>
    </w:p>
    <w:p w:rsidR="009A3602" w:rsidRDefault="008B1FBB">
      <w:pPr>
        <w:pStyle w:val="a4"/>
        <w:spacing w:line="270" w:lineRule="exact"/>
        <w:ind w:left="1670" w:firstLine="0"/>
      </w:pPr>
      <w:r>
        <w:t>Народный</w:t>
      </w:r>
      <w:r>
        <w:rPr>
          <w:spacing w:val="-6"/>
        </w:rPr>
        <w:t xml:space="preserve"> </w:t>
      </w:r>
      <w:r>
        <w:t>праздничный</w:t>
      </w:r>
      <w:r>
        <w:rPr>
          <w:spacing w:val="-1"/>
        </w:rPr>
        <w:t xml:space="preserve"> </w:t>
      </w:r>
      <w:r>
        <w:rPr>
          <w:spacing w:val="-2"/>
        </w:rPr>
        <w:t>костюм.</w:t>
      </w:r>
    </w:p>
    <w:p w:rsidR="009A3602" w:rsidRDefault="008B1FBB">
      <w:pPr>
        <w:pStyle w:val="a4"/>
        <w:spacing w:before="2"/>
        <w:ind w:left="1670" w:firstLine="0"/>
      </w:pPr>
      <w:r>
        <w:t>Образный</w:t>
      </w:r>
      <w:r>
        <w:rPr>
          <w:spacing w:val="-5"/>
        </w:rPr>
        <w:t xml:space="preserve"> </w:t>
      </w:r>
      <w:r>
        <w:t>строй</w:t>
      </w:r>
      <w:r>
        <w:rPr>
          <w:spacing w:val="-7"/>
        </w:rPr>
        <w:t xml:space="preserve"> </w:t>
      </w:r>
      <w:r>
        <w:t>народного</w:t>
      </w:r>
      <w:r>
        <w:rPr>
          <w:spacing w:val="-3"/>
        </w:rPr>
        <w:t xml:space="preserve"> </w:t>
      </w:r>
      <w:r>
        <w:t>праздничного костюма</w:t>
      </w:r>
      <w:r>
        <w:rPr>
          <w:spacing w:val="1"/>
        </w:rPr>
        <w:t xml:space="preserve"> </w:t>
      </w:r>
      <w:r>
        <w:t>–</w:t>
      </w:r>
      <w:r>
        <w:rPr>
          <w:spacing w:val="-3"/>
        </w:rPr>
        <w:t xml:space="preserve"> </w:t>
      </w:r>
      <w:r>
        <w:t>женского</w:t>
      </w:r>
      <w:r>
        <w:rPr>
          <w:spacing w:val="-3"/>
        </w:rPr>
        <w:t xml:space="preserve"> </w:t>
      </w:r>
      <w:r>
        <w:t>и</w:t>
      </w:r>
      <w:r>
        <w:rPr>
          <w:spacing w:val="-7"/>
        </w:rPr>
        <w:t xml:space="preserve"> </w:t>
      </w:r>
      <w:r>
        <w:rPr>
          <w:spacing w:val="-2"/>
        </w:rPr>
        <w:t>мужского.</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4"/>
      </w:pPr>
      <w:r>
        <w:lastRenderedPageBreak/>
        <w:t>Традиционная конструкция русского женского костюма – северорусский (сарафан) и южнорусский (понёва) варианты.</w:t>
      </w:r>
    </w:p>
    <w:p w:rsidR="009A3602" w:rsidRDefault="008B1FBB">
      <w:pPr>
        <w:pStyle w:val="a4"/>
        <w:spacing w:line="242" w:lineRule="auto"/>
        <w:ind w:right="1123"/>
      </w:pPr>
      <w:r>
        <w:t>Разнообразие</w:t>
      </w:r>
      <w:r>
        <w:rPr>
          <w:spacing w:val="80"/>
        </w:rPr>
        <w:t xml:space="preserve">  </w:t>
      </w:r>
      <w:r>
        <w:t>форм</w:t>
      </w:r>
      <w:r>
        <w:rPr>
          <w:spacing w:val="80"/>
        </w:rPr>
        <w:t xml:space="preserve">  </w:t>
      </w:r>
      <w:r>
        <w:t>и</w:t>
      </w:r>
      <w:r>
        <w:rPr>
          <w:spacing w:val="80"/>
        </w:rPr>
        <w:t xml:space="preserve">  </w:t>
      </w:r>
      <w:r>
        <w:t>украшений</w:t>
      </w:r>
      <w:r>
        <w:rPr>
          <w:spacing w:val="80"/>
        </w:rPr>
        <w:t xml:space="preserve">  </w:t>
      </w:r>
      <w:r>
        <w:t>народного</w:t>
      </w:r>
      <w:r>
        <w:rPr>
          <w:spacing w:val="80"/>
        </w:rPr>
        <w:t xml:space="preserve">  </w:t>
      </w:r>
      <w:r>
        <w:t>праздничного</w:t>
      </w:r>
      <w:r>
        <w:rPr>
          <w:spacing w:val="80"/>
        </w:rPr>
        <w:t xml:space="preserve">  </w:t>
      </w:r>
      <w:r>
        <w:t>костюма для различных регионов страны.</w:t>
      </w:r>
    </w:p>
    <w:p w:rsidR="009A3602" w:rsidRDefault="008B1FBB">
      <w:pPr>
        <w:pStyle w:val="a4"/>
        <w:ind w:right="1127"/>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w:t>
      </w:r>
      <w:r>
        <w:rPr>
          <w:spacing w:val="80"/>
        </w:rPr>
        <w:t xml:space="preserve">  </w:t>
      </w:r>
      <w:r>
        <w:t>Особенности</w:t>
      </w:r>
      <w:r>
        <w:rPr>
          <w:spacing w:val="80"/>
        </w:rPr>
        <w:t xml:space="preserve">  </w:t>
      </w:r>
      <w:r>
        <w:t>традиционных</w:t>
      </w:r>
      <w:r>
        <w:rPr>
          <w:spacing w:val="80"/>
        </w:rPr>
        <w:t xml:space="preserve">  </w:t>
      </w:r>
      <w:r>
        <w:t>орнаментов</w:t>
      </w:r>
      <w:r>
        <w:rPr>
          <w:spacing w:val="80"/>
        </w:rPr>
        <w:t xml:space="preserve">  </w:t>
      </w:r>
      <w:r>
        <w:t>текстильных</w:t>
      </w:r>
      <w:r>
        <w:rPr>
          <w:spacing w:val="80"/>
        </w:rPr>
        <w:t xml:space="preserve">  </w:t>
      </w:r>
      <w:r>
        <w:t>промыслов</w:t>
      </w:r>
      <w:r>
        <w:rPr>
          <w:spacing w:val="80"/>
        </w:rPr>
        <w:t xml:space="preserve"> </w:t>
      </w:r>
      <w:r>
        <w:t>в разных регионах страны.</w:t>
      </w:r>
    </w:p>
    <w:p w:rsidR="009A3602" w:rsidRDefault="008B1FBB">
      <w:pPr>
        <w:pStyle w:val="a4"/>
        <w:ind w:right="1136"/>
      </w:pPr>
      <w:r>
        <w:t>Выполнение</w:t>
      </w:r>
      <w:r>
        <w:rPr>
          <w:spacing w:val="80"/>
          <w:w w:val="150"/>
        </w:rPr>
        <w:t xml:space="preserve"> </w:t>
      </w:r>
      <w:r>
        <w:t>рисунков</w:t>
      </w:r>
      <w:r>
        <w:rPr>
          <w:spacing w:val="80"/>
          <w:w w:val="150"/>
        </w:rPr>
        <w:t xml:space="preserve"> </w:t>
      </w:r>
      <w:r>
        <w:t>традиционных</w:t>
      </w:r>
      <w:r>
        <w:rPr>
          <w:spacing w:val="80"/>
          <w:w w:val="150"/>
        </w:rPr>
        <w:t xml:space="preserve"> </w:t>
      </w:r>
      <w:r>
        <w:t>праздничных</w:t>
      </w:r>
      <w:r>
        <w:rPr>
          <w:spacing w:val="80"/>
          <w:w w:val="150"/>
        </w:rPr>
        <w:t xml:space="preserve"> </w:t>
      </w:r>
      <w:r>
        <w:t>костюмов,</w:t>
      </w:r>
      <w:r>
        <w:rPr>
          <w:spacing w:val="80"/>
          <w:w w:val="150"/>
        </w:rPr>
        <w:t xml:space="preserve"> </w:t>
      </w:r>
      <w:r>
        <w:t>выражение</w:t>
      </w:r>
      <w:r>
        <w:rPr>
          <w:spacing w:val="80"/>
        </w:rPr>
        <w:t xml:space="preserve"> </w:t>
      </w:r>
      <w:r>
        <w:t>в форме, цветовом решении, орнаментике костюма черт национального своеобразия.</w:t>
      </w:r>
    </w:p>
    <w:p w:rsidR="009A3602" w:rsidRDefault="008B1FBB">
      <w:pPr>
        <w:pStyle w:val="a4"/>
        <w:spacing w:line="237" w:lineRule="auto"/>
        <w:ind w:right="1138"/>
      </w:pPr>
      <w:r>
        <w:t xml:space="preserve">Народные праздники и праздничные обряды как синтез всех видов народного </w:t>
      </w:r>
      <w:r>
        <w:rPr>
          <w:spacing w:val="-2"/>
        </w:rPr>
        <w:t>творчества.</w:t>
      </w:r>
    </w:p>
    <w:p w:rsidR="009A3602" w:rsidRDefault="008B1FBB">
      <w:pPr>
        <w:pStyle w:val="a4"/>
        <w:spacing w:line="237" w:lineRule="auto"/>
        <w:ind w:right="1135"/>
      </w:pPr>
      <w:r>
        <w:t>Выполнение сюжетной композиции или участие в работе по созданию коллективного панно на тему традиций народных праздников.</w:t>
      </w:r>
    </w:p>
    <w:p w:rsidR="009A3602" w:rsidRDefault="008B1FBB">
      <w:pPr>
        <w:pStyle w:val="a4"/>
        <w:spacing w:before="4" w:line="275" w:lineRule="exact"/>
        <w:ind w:left="1670" w:firstLine="0"/>
      </w:pPr>
      <w:r>
        <w:t>Народные</w:t>
      </w:r>
      <w:r>
        <w:rPr>
          <w:spacing w:val="-4"/>
        </w:rPr>
        <w:t xml:space="preserve"> </w:t>
      </w:r>
      <w:r>
        <w:t>художественные</w:t>
      </w:r>
      <w:r>
        <w:rPr>
          <w:spacing w:val="-8"/>
        </w:rPr>
        <w:t xml:space="preserve"> </w:t>
      </w:r>
      <w:r>
        <w:rPr>
          <w:spacing w:val="-2"/>
        </w:rPr>
        <w:t>промыслы.</w:t>
      </w:r>
    </w:p>
    <w:p w:rsidR="009A3602" w:rsidRDefault="008B1FBB">
      <w:pPr>
        <w:pStyle w:val="a4"/>
        <w:spacing w:line="242" w:lineRule="auto"/>
        <w:ind w:right="1138"/>
      </w:pPr>
      <w:r>
        <w:t>Роль</w:t>
      </w:r>
      <w:r>
        <w:rPr>
          <w:spacing w:val="80"/>
          <w:w w:val="150"/>
        </w:rPr>
        <w:t xml:space="preserve"> </w:t>
      </w:r>
      <w:r>
        <w:t>и</w:t>
      </w:r>
      <w:r>
        <w:rPr>
          <w:spacing w:val="80"/>
          <w:w w:val="150"/>
        </w:rPr>
        <w:t xml:space="preserve"> </w:t>
      </w:r>
      <w:r>
        <w:t>значение</w:t>
      </w:r>
      <w:r>
        <w:rPr>
          <w:spacing w:val="80"/>
          <w:w w:val="150"/>
        </w:rPr>
        <w:t xml:space="preserve"> </w:t>
      </w:r>
      <w:r>
        <w:t>народных</w:t>
      </w:r>
      <w:r>
        <w:rPr>
          <w:spacing w:val="80"/>
          <w:w w:val="150"/>
        </w:rPr>
        <w:t xml:space="preserve"> </w:t>
      </w:r>
      <w:r>
        <w:t>промыслов</w:t>
      </w:r>
      <w:r>
        <w:rPr>
          <w:spacing w:val="80"/>
          <w:w w:val="150"/>
        </w:rPr>
        <w:t xml:space="preserve"> </w:t>
      </w:r>
      <w:r>
        <w:t>в</w:t>
      </w:r>
      <w:r>
        <w:rPr>
          <w:spacing w:val="80"/>
          <w:w w:val="150"/>
        </w:rPr>
        <w:t xml:space="preserve"> </w:t>
      </w:r>
      <w:r>
        <w:t>современной</w:t>
      </w:r>
      <w:r>
        <w:rPr>
          <w:spacing w:val="80"/>
          <w:w w:val="150"/>
        </w:rPr>
        <w:t xml:space="preserve"> </w:t>
      </w:r>
      <w:r>
        <w:t>жизни.</w:t>
      </w:r>
      <w:r>
        <w:rPr>
          <w:spacing w:val="80"/>
          <w:w w:val="150"/>
        </w:rPr>
        <w:t xml:space="preserve"> </w:t>
      </w:r>
      <w:r>
        <w:t>Искусство и ремесло. Традиции культуры, особенные для каждого региона.</w:t>
      </w:r>
    </w:p>
    <w:p w:rsidR="009A3602" w:rsidRDefault="008B1FBB">
      <w:pPr>
        <w:pStyle w:val="a4"/>
        <w:spacing w:line="242" w:lineRule="auto"/>
        <w:ind w:right="1132"/>
      </w:pPr>
      <w:r>
        <w:t>Многообразие видов традиционных ремёсел и происхождение художественных промыслов народов России.</w:t>
      </w:r>
    </w:p>
    <w:p w:rsidR="009A3602" w:rsidRDefault="008B1FBB">
      <w:pPr>
        <w:pStyle w:val="a4"/>
        <w:ind w:right="1131"/>
      </w:pPr>
      <w:r>
        <w:t>Разнообразие</w:t>
      </w:r>
      <w:r>
        <w:rPr>
          <w:spacing w:val="79"/>
          <w:w w:val="150"/>
        </w:rPr>
        <w:t xml:space="preserve">   </w:t>
      </w:r>
      <w:r>
        <w:t>материалов</w:t>
      </w:r>
      <w:r>
        <w:rPr>
          <w:spacing w:val="78"/>
          <w:w w:val="150"/>
        </w:rPr>
        <w:t xml:space="preserve">   </w:t>
      </w:r>
      <w:r>
        <w:t>народных</w:t>
      </w:r>
      <w:r>
        <w:rPr>
          <w:spacing w:val="77"/>
          <w:w w:val="150"/>
        </w:rPr>
        <w:t xml:space="preserve">   </w:t>
      </w:r>
      <w:r>
        <w:t>ремёсел</w:t>
      </w:r>
      <w:r>
        <w:rPr>
          <w:spacing w:val="79"/>
          <w:w w:val="150"/>
        </w:rPr>
        <w:t xml:space="preserve">   </w:t>
      </w:r>
      <w:r>
        <w:t>и</w:t>
      </w:r>
      <w:r>
        <w:rPr>
          <w:spacing w:val="78"/>
          <w:w w:val="150"/>
        </w:rPr>
        <w:t xml:space="preserve">   </w:t>
      </w:r>
      <w:r>
        <w:t>их</w:t>
      </w:r>
      <w:r>
        <w:rPr>
          <w:spacing w:val="77"/>
          <w:w w:val="150"/>
        </w:rPr>
        <w:t xml:space="preserve">   </w:t>
      </w:r>
      <w:r>
        <w:t>связь с регионально-национальным бытом (дерево, береста, керамика, металл, кость, мех и кожа, шерсть и лён).</w:t>
      </w:r>
    </w:p>
    <w:p w:rsidR="009A3602" w:rsidRDefault="008B1FBB">
      <w:pPr>
        <w:pStyle w:val="a4"/>
        <w:ind w:right="1138"/>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9A3602" w:rsidRDefault="008B1FBB">
      <w:pPr>
        <w:pStyle w:val="a4"/>
        <w:spacing w:line="275" w:lineRule="exact"/>
        <w:ind w:left="1670" w:firstLine="0"/>
      </w:pPr>
      <w:r>
        <w:t>Создание</w:t>
      </w:r>
      <w:r>
        <w:rPr>
          <w:spacing w:val="-7"/>
        </w:rPr>
        <w:t xml:space="preserve"> </w:t>
      </w:r>
      <w:r>
        <w:t>эскиза</w:t>
      </w:r>
      <w:r>
        <w:rPr>
          <w:spacing w:val="-4"/>
        </w:rPr>
        <w:t xml:space="preserve"> </w:t>
      </w:r>
      <w:r>
        <w:t>игрушки</w:t>
      </w:r>
      <w:r>
        <w:rPr>
          <w:spacing w:val="-2"/>
        </w:rPr>
        <w:t xml:space="preserve"> </w:t>
      </w:r>
      <w:r>
        <w:t>по</w:t>
      </w:r>
      <w:r>
        <w:rPr>
          <w:spacing w:val="-3"/>
        </w:rPr>
        <w:t xml:space="preserve"> </w:t>
      </w:r>
      <w:r>
        <w:t>мотивам</w:t>
      </w:r>
      <w:r>
        <w:rPr>
          <w:spacing w:val="-6"/>
        </w:rPr>
        <w:t xml:space="preserve"> </w:t>
      </w:r>
      <w:r>
        <w:t>избранного</w:t>
      </w:r>
      <w:r>
        <w:rPr>
          <w:spacing w:val="-3"/>
        </w:rPr>
        <w:t xml:space="preserve"> </w:t>
      </w:r>
      <w:r>
        <w:rPr>
          <w:spacing w:val="-2"/>
        </w:rPr>
        <w:t>промысла.</w:t>
      </w:r>
    </w:p>
    <w:p w:rsidR="009A3602" w:rsidRDefault="008B1FBB">
      <w:pPr>
        <w:pStyle w:val="a4"/>
        <w:ind w:right="1131"/>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9A3602" w:rsidRDefault="008B1FBB">
      <w:pPr>
        <w:pStyle w:val="a4"/>
        <w:ind w:right="1121"/>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w:t>
      </w:r>
      <w:r>
        <w:rPr>
          <w:spacing w:val="80"/>
        </w:rPr>
        <w:t xml:space="preserve">   </w:t>
      </w:r>
      <w:r>
        <w:t>композиций.</w:t>
      </w:r>
      <w:r>
        <w:rPr>
          <w:spacing w:val="64"/>
          <w:w w:val="150"/>
        </w:rPr>
        <w:t xml:space="preserve">   </w:t>
      </w:r>
      <w:r>
        <w:t>Сюжетные</w:t>
      </w:r>
      <w:r>
        <w:rPr>
          <w:spacing w:val="80"/>
        </w:rPr>
        <w:t xml:space="preserve">   </w:t>
      </w:r>
      <w:r>
        <w:t>мотивы,</w:t>
      </w:r>
      <w:r>
        <w:rPr>
          <w:spacing w:val="80"/>
        </w:rPr>
        <w:t xml:space="preserve">   </w:t>
      </w:r>
      <w:r>
        <w:t>основные</w:t>
      </w:r>
      <w:r>
        <w:rPr>
          <w:spacing w:val="80"/>
        </w:rPr>
        <w:t xml:space="preserve">   </w:t>
      </w:r>
      <w:r>
        <w:t>приёмы</w:t>
      </w:r>
      <w:r>
        <w:rPr>
          <w:spacing w:val="80"/>
        </w:rPr>
        <w:t xml:space="preserve"> </w:t>
      </w:r>
      <w:r>
        <w:t>и композиционные особенности городецкой росписи.</w:t>
      </w:r>
    </w:p>
    <w:p w:rsidR="009A3602" w:rsidRDefault="008B1FBB">
      <w:pPr>
        <w:pStyle w:val="a4"/>
        <w:ind w:right="1125"/>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9A3602" w:rsidRDefault="008B1FBB">
      <w:pPr>
        <w:pStyle w:val="a4"/>
        <w:ind w:right="1134"/>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9A3602" w:rsidRDefault="008B1FBB">
      <w:pPr>
        <w:pStyle w:val="a4"/>
        <w:ind w:right="1131"/>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9A3602" w:rsidRDefault="008B1FBB">
      <w:pPr>
        <w:pStyle w:val="a4"/>
        <w:ind w:right="1123"/>
      </w:pPr>
      <w: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9A3602" w:rsidRDefault="008B1FBB">
      <w:pPr>
        <w:pStyle w:val="a4"/>
        <w:ind w:left="1670" w:firstLine="0"/>
      </w:pPr>
      <w:r>
        <w:t>Мир</w:t>
      </w:r>
      <w:r>
        <w:rPr>
          <w:spacing w:val="7"/>
        </w:rPr>
        <w:t xml:space="preserve"> </w:t>
      </w:r>
      <w:r>
        <w:t>сказок</w:t>
      </w:r>
      <w:r>
        <w:rPr>
          <w:spacing w:val="8"/>
        </w:rPr>
        <w:t xml:space="preserve"> </w:t>
      </w:r>
      <w:r>
        <w:t>и</w:t>
      </w:r>
      <w:r>
        <w:rPr>
          <w:spacing w:val="10"/>
        </w:rPr>
        <w:t xml:space="preserve"> </w:t>
      </w:r>
      <w:r>
        <w:t>легенд,</w:t>
      </w:r>
      <w:r>
        <w:rPr>
          <w:spacing w:val="7"/>
        </w:rPr>
        <w:t xml:space="preserve"> </w:t>
      </w:r>
      <w:r>
        <w:t>примет</w:t>
      </w:r>
      <w:r>
        <w:rPr>
          <w:spacing w:val="10"/>
        </w:rPr>
        <w:t xml:space="preserve"> </w:t>
      </w:r>
      <w:r>
        <w:t>и</w:t>
      </w:r>
      <w:r>
        <w:rPr>
          <w:spacing w:val="5"/>
        </w:rPr>
        <w:t xml:space="preserve"> </w:t>
      </w:r>
      <w:r>
        <w:t>оберегов</w:t>
      </w:r>
      <w:r>
        <w:rPr>
          <w:spacing w:val="6"/>
        </w:rPr>
        <w:t xml:space="preserve"> </w:t>
      </w:r>
      <w:r>
        <w:t>в</w:t>
      </w:r>
      <w:r>
        <w:rPr>
          <w:spacing w:val="11"/>
        </w:rPr>
        <w:t xml:space="preserve"> </w:t>
      </w:r>
      <w:r>
        <w:t>творчестве</w:t>
      </w:r>
      <w:r>
        <w:rPr>
          <w:spacing w:val="8"/>
        </w:rPr>
        <w:t xml:space="preserve"> </w:t>
      </w:r>
      <w:r>
        <w:t>мастеров</w:t>
      </w:r>
      <w:r>
        <w:rPr>
          <w:spacing w:val="7"/>
        </w:rPr>
        <w:t xml:space="preserve"> </w:t>
      </w:r>
      <w:r>
        <w:rPr>
          <w:spacing w:val="-2"/>
        </w:rPr>
        <w:t>художественных</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jc w:val="left"/>
      </w:pPr>
      <w:r>
        <w:rPr>
          <w:spacing w:val="-2"/>
        </w:rPr>
        <w:lastRenderedPageBreak/>
        <w:t>промыслов.</w:t>
      </w:r>
    </w:p>
    <w:p w:rsidR="009A3602" w:rsidRDefault="008B1FBB">
      <w:pPr>
        <w:pStyle w:val="a4"/>
        <w:spacing w:before="5" w:line="237" w:lineRule="auto"/>
        <w:ind w:right="1129"/>
        <w:jc w:val="left"/>
      </w:pPr>
      <w:r>
        <w:t>Отражение</w:t>
      </w:r>
      <w:r>
        <w:rPr>
          <w:spacing w:val="80"/>
        </w:rPr>
        <w:t xml:space="preserve"> </w:t>
      </w:r>
      <w:r>
        <w:t>в</w:t>
      </w:r>
      <w:r>
        <w:rPr>
          <w:spacing w:val="80"/>
        </w:rPr>
        <w:t xml:space="preserve"> </w:t>
      </w:r>
      <w:r>
        <w:t>изделиях</w:t>
      </w:r>
      <w:r>
        <w:rPr>
          <w:spacing w:val="80"/>
        </w:rPr>
        <w:t xml:space="preserve"> </w:t>
      </w:r>
      <w:r>
        <w:t>народных</w:t>
      </w:r>
      <w:r>
        <w:rPr>
          <w:spacing w:val="80"/>
        </w:rPr>
        <w:t xml:space="preserve"> </w:t>
      </w:r>
      <w:r>
        <w:t>промыслов</w:t>
      </w:r>
      <w:r>
        <w:rPr>
          <w:spacing w:val="80"/>
        </w:rPr>
        <w:t xml:space="preserve"> </w:t>
      </w:r>
      <w:r>
        <w:t>многообразия</w:t>
      </w:r>
      <w:r>
        <w:rPr>
          <w:spacing w:val="80"/>
        </w:rPr>
        <w:t xml:space="preserve"> </w:t>
      </w:r>
      <w:r>
        <w:t>исторических,</w:t>
      </w:r>
      <w:r>
        <w:rPr>
          <w:spacing w:val="80"/>
        </w:rPr>
        <w:t xml:space="preserve"> </w:t>
      </w:r>
      <w:r>
        <w:t>духовных и культурных традиций.</w:t>
      </w:r>
    </w:p>
    <w:p w:rsidR="009A3602" w:rsidRDefault="008B1FBB">
      <w:pPr>
        <w:pStyle w:val="a4"/>
        <w:spacing w:before="3"/>
        <w:ind w:right="1129"/>
        <w:jc w:val="left"/>
      </w:pPr>
      <w:r>
        <w:t>Народные</w:t>
      </w:r>
      <w:r>
        <w:rPr>
          <w:spacing w:val="40"/>
        </w:rPr>
        <w:t xml:space="preserve"> </w:t>
      </w:r>
      <w:r>
        <w:t>художественные</w:t>
      </w:r>
      <w:r>
        <w:rPr>
          <w:spacing w:val="40"/>
        </w:rPr>
        <w:t xml:space="preserve"> </w:t>
      </w:r>
      <w:r>
        <w:t>ремёсла</w:t>
      </w:r>
      <w:r>
        <w:rPr>
          <w:spacing w:val="40"/>
        </w:rPr>
        <w:t xml:space="preserve"> </w:t>
      </w:r>
      <w:r>
        <w:t>и</w:t>
      </w:r>
      <w:r>
        <w:rPr>
          <w:spacing w:val="40"/>
        </w:rPr>
        <w:t xml:space="preserve"> </w:t>
      </w:r>
      <w:r>
        <w:t>промыслы</w:t>
      </w:r>
      <w:r>
        <w:rPr>
          <w:spacing w:val="40"/>
        </w:rPr>
        <w:t xml:space="preserve"> </w:t>
      </w:r>
      <w:r>
        <w:t>–</w:t>
      </w:r>
      <w:r>
        <w:rPr>
          <w:spacing w:val="40"/>
        </w:rPr>
        <w:t xml:space="preserve"> </w:t>
      </w:r>
      <w:r>
        <w:t>материальные</w:t>
      </w:r>
      <w:r>
        <w:rPr>
          <w:spacing w:val="40"/>
        </w:rPr>
        <w:t xml:space="preserve"> </w:t>
      </w:r>
      <w:r>
        <w:t>и</w:t>
      </w:r>
      <w:r>
        <w:rPr>
          <w:spacing w:val="40"/>
        </w:rPr>
        <w:t xml:space="preserve"> </w:t>
      </w:r>
      <w:r>
        <w:t>духовные ценности, неотъемлемая часть культурного наследия России.</w:t>
      </w:r>
    </w:p>
    <w:p w:rsidR="009A3602" w:rsidRDefault="008B1FBB">
      <w:pPr>
        <w:pStyle w:val="a4"/>
        <w:spacing w:before="3" w:line="237" w:lineRule="auto"/>
        <w:ind w:left="1670" w:right="1706" w:firstLine="0"/>
        <w:jc w:val="left"/>
      </w:pPr>
      <w:r>
        <w:t>Декоративно-прикладное искусство в культуре разных эпох и народов. Роль</w:t>
      </w:r>
      <w:r>
        <w:rPr>
          <w:spacing w:val="-9"/>
        </w:rPr>
        <w:t xml:space="preserve"> </w:t>
      </w:r>
      <w:r>
        <w:t>декоративно-прикладного</w:t>
      </w:r>
      <w:r>
        <w:rPr>
          <w:spacing w:val="-2"/>
        </w:rPr>
        <w:t xml:space="preserve"> </w:t>
      </w:r>
      <w:r>
        <w:t>искусства</w:t>
      </w:r>
      <w:r>
        <w:rPr>
          <w:spacing w:val="-6"/>
        </w:rPr>
        <w:t xml:space="preserve"> </w:t>
      </w:r>
      <w:r>
        <w:t>в</w:t>
      </w:r>
      <w:r>
        <w:rPr>
          <w:spacing w:val="-4"/>
        </w:rPr>
        <w:t xml:space="preserve"> </w:t>
      </w:r>
      <w:r>
        <w:t>культуре</w:t>
      </w:r>
      <w:r>
        <w:rPr>
          <w:spacing w:val="-6"/>
        </w:rPr>
        <w:t xml:space="preserve"> </w:t>
      </w:r>
      <w:r>
        <w:t>древних</w:t>
      </w:r>
      <w:r>
        <w:rPr>
          <w:spacing w:val="-10"/>
        </w:rPr>
        <w:t xml:space="preserve"> </w:t>
      </w:r>
      <w:r>
        <w:t>цивилизаций.</w:t>
      </w:r>
    </w:p>
    <w:p w:rsidR="009A3602" w:rsidRDefault="008B1FBB">
      <w:pPr>
        <w:pStyle w:val="a4"/>
        <w:spacing w:before="5" w:line="237" w:lineRule="auto"/>
        <w:ind w:right="1134"/>
      </w:pPr>
      <w:r>
        <w:t>Отражение в декоре мировоззрения эпохи, организации общества, традиций</w:t>
      </w:r>
      <w:r>
        <w:rPr>
          <w:spacing w:val="40"/>
        </w:rPr>
        <w:t xml:space="preserve"> </w:t>
      </w:r>
      <w:r>
        <w:t>быта и ремесла, уклада жизни людей.</w:t>
      </w:r>
    </w:p>
    <w:p w:rsidR="009A3602" w:rsidRDefault="008B1FBB">
      <w:pPr>
        <w:pStyle w:val="a4"/>
        <w:spacing w:before="4"/>
        <w:ind w:right="1136"/>
      </w:pPr>
      <w:r>
        <w:t>Характерные признаки произведений декоративно-прикладного искусства, основные мотивы и символика орнаментов в культуре разных эпох.</w:t>
      </w:r>
    </w:p>
    <w:p w:rsidR="009A3602" w:rsidRDefault="008B1FBB">
      <w:pPr>
        <w:pStyle w:val="a4"/>
        <w:ind w:right="1130"/>
      </w:pPr>
      <w:r>
        <w:t>Характерные особенности одежды для культуры разных эпох и народов. Выражение</w:t>
      </w:r>
      <w:r>
        <w:rPr>
          <w:spacing w:val="69"/>
        </w:rPr>
        <w:t xml:space="preserve"> </w:t>
      </w:r>
      <w:r>
        <w:t>образа</w:t>
      </w:r>
      <w:r>
        <w:rPr>
          <w:spacing w:val="69"/>
        </w:rPr>
        <w:t xml:space="preserve"> </w:t>
      </w:r>
      <w:r>
        <w:t>человека,</w:t>
      </w:r>
      <w:r>
        <w:rPr>
          <w:spacing w:val="72"/>
        </w:rPr>
        <w:t xml:space="preserve"> </w:t>
      </w:r>
      <w:r>
        <w:t>его</w:t>
      </w:r>
      <w:r>
        <w:rPr>
          <w:spacing w:val="74"/>
        </w:rPr>
        <w:t xml:space="preserve"> </w:t>
      </w:r>
      <w:r>
        <w:t>положения</w:t>
      </w:r>
      <w:r>
        <w:rPr>
          <w:spacing w:val="70"/>
        </w:rPr>
        <w:t xml:space="preserve"> </w:t>
      </w:r>
      <w:r>
        <w:t>в</w:t>
      </w:r>
      <w:r>
        <w:rPr>
          <w:spacing w:val="67"/>
        </w:rPr>
        <w:t xml:space="preserve"> </w:t>
      </w:r>
      <w:r>
        <w:t>обществе</w:t>
      </w:r>
      <w:r>
        <w:rPr>
          <w:spacing w:val="74"/>
        </w:rPr>
        <w:t xml:space="preserve"> </w:t>
      </w:r>
      <w:r>
        <w:t>и</w:t>
      </w:r>
      <w:r>
        <w:rPr>
          <w:spacing w:val="71"/>
        </w:rPr>
        <w:t xml:space="preserve"> </w:t>
      </w:r>
      <w:r>
        <w:t>характера</w:t>
      </w:r>
      <w:r>
        <w:rPr>
          <w:spacing w:val="73"/>
        </w:rPr>
        <w:t xml:space="preserve"> </w:t>
      </w:r>
      <w:r>
        <w:t>деятельности в его костюме и его украшениях. Украшение жизненного пространства: построений, интерьеров, предметов быта – в культуре разных эпох.</w:t>
      </w:r>
    </w:p>
    <w:p w:rsidR="009A3602" w:rsidRDefault="008B1FBB">
      <w:pPr>
        <w:pStyle w:val="a4"/>
        <w:spacing w:line="275" w:lineRule="exact"/>
        <w:ind w:left="1670" w:firstLine="0"/>
      </w:pPr>
      <w:r>
        <w:t>Декоративно-прикладное</w:t>
      </w:r>
      <w:r>
        <w:rPr>
          <w:spacing w:val="-8"/>
        </w:rPr>
        <w:t xml:space="preserve"> </w:t>
      </w:r>
      <w:r>
        <w:t>искусство</w:t>
      </w:r>
      <w:r>
        <w:rPr>
          <w:spacing w:val="-4"/>
        </w:rPr>
        <w:t xml:space="preserve"> </w:t>
      </w:r>
      <w:r>
        <w:t>в</w:t>
      </w:r>
      <w:r>
        <w:rPr>
          <w:spacing w:val="-7"/>
        </w:rPr>
        <w:t xml:space="preserve"> </w:t>
      </w:r>
      <w:r>
        <w:t>жизни</w:t>
      </w:r>
      <w:r>
        <w:rPr>
          <w:spacing w:val="-3"/>
        </w:rPr>
        <w:t xml:space="preserve"> </w:t>
      </w:r>
      <w:r>
        <w:t>современного</w:t>
      </w:r>
      <w:r>
        <w:rPr>
          <w:spacing w:val="-4"/>
        </w:rPr>
        <w:t xml:space="preserve"> </w:t>
      </w:r>
      <w:r>
        <w:rPr>
          <w:spacing w:val="-2"/>
        </w:rPr>
        <w:t>человека.</w:t>
      </w:r>
    </w:p>
    <w:p w:rsidR="009A3602" w:rsidRDefault="008B1FBB">
      <w:pPr>
        <w:pStyle w:val="a4"/>
        <w:ind w:right="1127"/>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9A3602" w:rsidRDefault="008B1FBB">
      <w:pPr>
        <w:pStyle w:val="a4"/>
        <w:spacing w:before="4" w:line="237" w:lineRule="auto"/>
        <w:ind w:right="1143"/>
      </w:pPr>
      <w:r>
        <w:t>Символический</w:t>
      </w:r>
      <w:r>
        <w:rPr>
          <w:spacing w:val="40"/>
        </w:rPr>
        <w:t xml:space="preserve"> </w:t>
      </w:r>
      <w:r>
        <w:t>знак</w:t>
      </w:r>
      <w:r>
        <w:rPr>
          <w:spacing w:val="40"/>
        </w:rPr>
        <w:t xml:space="preserve"> </w:t>
      </w:r>
      <w:r>
        <w:t>в</w:t>
      </w:r>
      <w:r>
        <w:rPr>
          <w:spacing w:val="40"/>
        </w:rPr>
        <w:t xml:space="preserve"> </w:t>
      </w:r>
      <w:r>
        <w:t>современной</w:t>
      </w:r>
      <w:r>
        <w:rPr>
          <w:spacing w:val="40"/>
        </w:rPr>
        <w:t xml:space="preserve"> </w:t>
      </w:r>
      <w:r>
        <w:t>жизни:</w:t>
      </w:r>
      <w:r>
        <w:rPr>
          <w:spacing w:val="40"/>
        </w:rPr>
        <w:t xml:space="preserve"> </w:t>
      </w:r>
      <w:r>
        <w:t>эмблема,</w:t>
      </w:r>
      <w:r>
        <w:rPr>
          <w:spacing w:val="40"/>
        </w:rPr>
        <w:t xml:space="preserve"> </w:t>
      </w:r>
      <w:r>
        <w:t>логотип,</w:t>
      </w:r>
      <w:r>
        <w:rPr>
          <w:spacing w:val="40"/>
        </w:rPr>
        <w:t xml:space="preserve"> </w:t>
      </w:r>
      <w:r>
        <w:t>указующий</w:t>
      </w:r>
      <w:r>
        <w:rPr>
          <w:spacing w:val="80"/>
        </w:rPr>
        <w:t xml:space="preserve"> </w:t>
      </w:r>
      <w:r>
        <w:t>или декоративный знак.</w:t>
      </w:r>
    </w:p>
    <w:p w:rsidR="009A3602" w:rsidRDefault="008B1FBB">
      <w:pPr>
        <w:pStyle w:val="a4"/>
        <w:spacing w:before="4"/>
        <w:ind w:right="1133"/>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9A3602" w:rsidRDefault="008B1FBB">
      <w:pPr>
        <w:pStyle w:val="a4"/>
        <w:spacing w:line="274" w:lineRule="exact"/>
        <w:ind w:left="1670" w:firstLine="0"/>
      </w:pPr>
      <w:r>
        <w:t>Декор</w:t>
      </w:r>
      <w:r>
        <w:rPr>
          <w:spacing w:val="63"/>
        </w:rPr>
        <w:t xml:space="preserve"> </w:t>
      </w:r>
      <w:r>
        <w:t>на</w:t>
      </w:r>
      <w:r>
        <w:rPr>
          <w:spacing w:val="69"/>
        </w:rPr>
        <w:t xml:space="preserve"> </w:t>
      </w:r>
      <w:r>
        <w:t>улицах</w:t>
      </w:r>
      <w:r>
        <w:rPr>
          <w:spacing w:val="66"/>
        </w:rPr>
        <w:t xml:space="preserve"> </w:t>
      </w:r>
      <w:r>
        <w:t>и</w:t>
      </w:r>
      <w:r>
        <w:rPr>
          <w:spacing w:val="71"/>
        </w:rPr>
        <w:t xml:space="preserve"> </w:t>
      </w:r>
      <w:r>
        <w:t>декор</w:t>
      </w:r>
      <w:r>
        <w:rPr>
          <w:spacing w:val="65"/>
        </w:rPr>
        <w:t xml:space="preserve"> </w:t>
      </w:r>
      <w:r>
        <w:t>помещений.</w:t>
      </w:r>
      <w:r>
        <w:rPr>
          <w:spacing w:val="68"/>
        </w:rPr>
        <w:t xml:space="preserve"> </w:t>
      </w:r>
      <w:r>
        <w:t>Декор</w:t>
      </w:r>
      <w:r>
        <w:rPr>
          <w:spacing w:val="70"/>
        </w:rPr>
        <w:t xml:space="preserve"> </w:t>
      </w:r>
      <w:r>
        <w:t>праздничный</w:t>
      </w:r>
      <w:r>
        <w:rPr>
          <w:spacing w:val="66"/>
        </w:rPr>
        <w:t xml:space="preserve"> </w:t>
      </w:r>
      <w:r>
        <w:t>и</w:t>
      </w:r>
      <w:r>
        <w:rPr>
          <w:spacing w:val="67"/>
        </w:rPr>
        <w:t xml:space="preserve"> </w:t>
      </w:r>
      <w:r>
        <w:rPr>
          <w:spacing w:val="-2"/>
        </w:rPr>
        <w:t>повседневный.</w:t>
      </w:r>
    </w:p>
    <w:p w:rsidR="009A3602" w:rsidRDefault="008B1FBB">
      <w:pPr>
        <w:pStyle w:val="a4"/>
        <w:spacing w:before="2" w:line="275" w:lineRule="exact"/>
        <w:ind w:firstLine="0"/>
      </w:pPr>
      <w:r>
        <w:t>Праздничное</w:t>
      </w:r>
      <w:r>
        <w:rPr>
          <w:spacing w:val="-7"/>
        </w:rPr>
        <w:t xml:space="preserve"> </w:t>
      </w:r>
      <w:r>
        <w:t>оформление</w:t>
      </w:r>
      <w:r>
        <w:rPr>
          <w:spacing w:val="-7"/>
        </w:rPr>
        <w:t xml:space="preserve"> </w:t>
      </w:r>
      <w:r>
        <w:rPr>
          <w:spacing w:val="-2"/>
        </w:rPr>
        <w:t>школы.</w:t>
      </w:r>
    </w:p>
    <w:p w:rsidR="009A3602" w:rsidRDefault="008B1FBB">
      <w:pPr>
        <w:pStyle w:val="a4"/>
        <w:spacing w:line="242" w:lineRule="auto"/>
        <w:ind w:left="1670" w:right="4593" w:firstLine="0"/>
      </w:pPr>
      <w:r>
        <w:t>Модуль</w:t>
      </w:r>
      <w:r>
        <w:rPr>
          <w:spacing w:val="-8"/>
        </w:rPr>
        <w:t xml:space="preserve"> </w:t>
      </w:r>
      <w:r>
        <w:t>№</w:t>
      </w:r>
      <w:r>
        <w:rPr>
          <w:spacing w:val="-8"/>
        </w:rPr>
        <w:t xml:space="preserve"> </w:t>
      </w:r>
      <w:r>
        <w:t>2</w:t>
      </w:r>
      <w:r>
        <w:rPr>
          <w:spacing w:val="-9"/>
        </w:rPr>
        <w:t xml:space="preserve"> </w:t>
      </w:r>
      <w:r>
        <w:t>«Живопись,</w:t>
      </w:r>
      <w:r>
        <w:rPr>
          <w:spacing w:val="-11"/>
        </w:rPr>
        <w:t xml:space="preserve"> </w:t>
      </w:r>
      <w:r>
        <w:t>графика,</w:t>
      </w:r>
      <w:r>
        <w:rPr>
          <w:spacing w:val="-7"/>
        </w:rPr>
        <w:t xml:space="preserve"> </w:t>
      </w:r>
      <w:r>
        <w:t>скульптура». Общие сведения о видах искусства.</w:t>
      </w:r>
    </w:p>
    <w:p w:rsidR="009A3602" w:rsidRDefault="008B1FBB">
      <w:pPr>
        <w:pStyle w:val="a4"/>
        <w:spacing w:line="271" w:lineRule="exact"/>
        <w:ind w:left="1670" w:firstLine="0"/>
      </w:pPr>
      <w:r>
        <w:t>Пространственные</w:t>
      </w:r>
      <w:r>
        <w:rPr>
          <w:spacing w:val="-7"/>
        </w:rPr>
        <w:t xml:space="preserve"> </w:t>
      </w:r>
      <w:r>
        <w:t>и временные</w:t>
      </w:r>
      <w:r>
        <w:rPr>
          <w:spacing w:val="-6"/>
        </w:rPr>
        <w:t xml:space="preserve"> </w:t>
      </w:r>
      <w:r>
        <w:t>виды</w:t>
      </w:r>
      <w:r>
        <w:rPr>
          <w:spacing w:val="-3"/>
        </w:rPr>
        <w:t xml:space="preserve"> </w:t>
      </w:r>
      <w:r>
        <w:rPr>
          <w:spacing w:val="-2"/>
        </w:rPr>
        <w:t>искусства.</w:t>
      </w:r>
    </w:p>
    <w:p w:rsidR="009A3602" w:rsidRDefault="008B1FBB">
      <w:pPr>
        <w:pStyle w:val="a4"/>
        <w:spacing w:before="4" w:line="237" w:lineRule="auto"/>
        <w:ind w:right="1129"/>
        <w:jc w:val="left"/>
      </w:pPr>
      <w:r>
        <w:t>Изобразительные,</w:t>
      </w:r>
      <w:r>
        <w:rPr>
          <w:spacing w:val="80"/>
        </w:rPr>
        <w:t xml:space="preserve"> </w:t>
      </w:r>
      <w:r>
        <w:t>конструктивные</w:t>
      </w:r>
      <w:r>
        <w:rPr>
          <w:spacing w:val="80"/>
        </w:rPr>
        <w:t xml:space="preserve"> </w:t>
      </w:r>
      <w:r>
        <w:t>и</w:t>
      </w:r>
      <w:r>
        <w:rPr>
          <w:spacing w:val="80"/>
        </w:rPr>
        <w:t xml:space="preserve"> </w:t>
      </w:r>
      <w:r>
        <w:t>декоративные</w:t>
      </w:r>
      <w:r>
        <w:rPr>
          <w:spacing w:val="80"/>
        </w:rPr>
        <w:t xml:space="preserve"> </w:t>
      </w:r>
      <w:r>
        <w:t>виды</w:t>
      </w:r>
      <w:r>
        <w:rPr>
          <w:spacing w:val="80"/>
        </w:rPr>
        <w:t xml:space="preserve"> </w:t>
      </w:r>
      <w:r>
        <w:t>пространственных искусств, их место и назначение в жизни людей.</w:t>
      </w:r>
    </w:p>
    <w:p w:rsidR="009A3602" w:rsidRDefault="008B1FBB">
      <w:pPr>
        <w:pStyle w:val="a4"/>
        <w:spacing w:before="6" w:line="237" w:lineRule="auto"/>
        <w:ind w:right="1129"/>
        <w:jc w:val="left"/>
      </w:pPr>
      <w:r>
        <w:t>Основные</w:t>
      </w:r>
      <w:r>
        <w:rPr>
          <w:spacing w:val="80"/>
        </w:rPr>
        <w:t xml:space="preserve"> </w:t>
      </w:r>
      <w:r>
        <w:t>виды</w:t>
      </w:r>
      <w:r>
        <w:rPr>
          <w:spacing w:val="80"/>
        </w:rPr>
        <w:t xml:space="preserve"> </w:t>
      </w:r>
      <w:r>
        <w:t>живописи,</w:t>
      </w:r>
      <w:r>
        <w:rPr>
          <w:spacing w:val="80"/>
        </w:rPr>
        <w:t xml:space="preserve"> </w:t>
      </w:r>
      <w:r>
        <w:t>графики</w:t>
      </w:r>
      <w:r>
        <w:rPr>
          <w:spacing w:val="80"/>
        </w:rPr>
        <w:t xml:space="preserve"> </w:t>
      </w:r>
      <w:r>
        <w:t>и</w:t>
      </w:r>
      <w:r>
        <w:rPr>
          <w:spacing w:val="80"/>
        </w:rPr>
        <w:t xml:space="preserve"> </w:t>
      </w:r>
      <w:r>
        <w:t>скульптуры.</w:t>
      </w:r>
      <w:r>
        <w:rPr>
          <w:spacing w:val="80"/>
        </w:rPr>
        <w:t xml:space="preserve"> </w:t>
      </w:r>
      <w:r>
        <w:t>Художник</w:t>
      </w:r>
      <w:r>
        <w:rPr>
          <w:spacing w:val="80"/>
        </w:rPr>
        <w:t xml:space="preserve"> </w:t>
      </w:r>
      <w:r>
        <w:t>и</w:t>
      </w:r>
      <w:r>
        <w:rPr>
          <w:spacing w:val="80"/>
        </w:rPr>
        <w:t xml:space="preserve"> </w:t>
      </w:r>
      <w:r>
        <w:t>зритель:</w:t>
      </w:r>
      <w:r>
        <w:rPr>
          <w:spacing w:val="80"/>
        </w:rPr>
        <w:t xml:space="preserve"> </w:t>
      </w:r>
      <w:r>
        <w:t>зрительские умения, знания и творчество зрителя.</w:t>
      </w:r>
    </w:p>
    <w:p w:rsidR="009A3602" w:rsidRDefault="008B1FBB">
      <w:pPr>
        <w:pStyle w:val="a4"/>
        <w:spacing w:before="3" w:line="275" w:lineRule="exact"/>
        <w:ind w:left="1670" w:firstLine="0"/>
        <w:jc w:val="left"/>
      </w:pPr>
      <w:r>
        <w:t>Язык</w:t>
      </w:r>
      <w:r>
        <w:rPr>
          <w:spacing w:val="-8"/>
        </w:rPr>
        <w:t xml:space="preserve"> </w:t>
      </w:r>
      <w:r>
        <w:t>изобразительного</w:t>
      </w:r>
      <w:r>
        <w:rPr>
          <w:spacing w:val="-4"/>
        </w:rPr>
        <w:t xml:space="preserve"> </w:t>
      </w:r>
      <w:r>
        <w:t>искусства</w:t>
      </w:r>
      <w:r>
        <w:rPr>
          <w:spacing w:val="-4"/>
        </w:rPr>
        <w:t xml:space="preserve"> </w:t>
      </w:r>
      <w:r>
        <w:t>и</w:t>
      </w:r>
      <w:r>
        <w:rPr>
          <w:spacing w:val="-3"/>
        </w:rPr>
        <w:t xml:space="preserve"> </w:t>
      </w:r>
      <w:r>
        <w:t>его</w:t>
      </w:r>
      <w:r>
        <w:rPr>
          <w:spacing w:val="-4"/>
        </w:rPr>
        <w:t xml:space="preserve"> </w:t>
      </w:r>
      <w:r>
        <w:t>выразительные</w:t>
      </w:r>
      <w:r>
        <w:rPr>
          <w:spacing w:val="-4"/>
        </w:rPr>
        <w:t xml:space="preserve"> </w:t>
      </w:r>
      <w:r>
        <w:rPr>
          <w:spacing w:val="-2"/>
        </w:rPr>
        <w:t>средства.</w:t>
      </w:r>
    </w:p>
    <w:p w:rsidR="009A3602" w:rsidRDefault="008B1FBB">
      <w:pPr>
        <w:pStyle w:val="a4"/>
        <w:tabs>
          <w:tab w:val="left" w:pos="3310"/>
          <w:tab w:val="left" w:pos="4850"/>
          <w:tab w:val="left" w:pos="5224"/>
          <w:tab w:val="left" w:pos="6907"/>
          <w:tab w:val="left" w:pos="8859"/>
        </w:tabs>
        <w:spacing w:line="242" w:lineRule="auto"/>
        <w:ind w:right="1138"/>
        <w:jc w:val="left"/>
      </w:pPr>
      <w:r>
        <w:rPr>
          <w:spacing w:val="-2"/>
        </w:rPr>
        <w:t>Живописные,</w:t>
      </w:r>
      <w:r>
        <w:tab/>
      </w:r>
      <w:r>
        <w:rPr>
          <w:spacing w:val="-2"/>
        </w:rPr>
        <w:t>графические</w:t>
      </w:r>
      <w:r>
        <w:tab/>
      </w:r>
      <w:r>
        <w:rPr>
          <w:spacing w:val="-10"/>
        </w:rPr>
        <w:t>и</w:t>
      </w:r>
      <w:r>
        <w:tab/>
      </w:r>
      <w:r>
        <w:rPr>
          <w:spacing w:val="-2"/>
        </w:rPr>
        <w:t>скульптурные</w:t>
      </w:r>
      <w:r>
        <w:tab/>
      </w:r>
      <w:r>
        <w:rPr>
          <w:spacing w:val="-2"/>
        </w:rPr>
        <w:t>художественные</w:t>
      </w:r>
      <w:r>
        <w:tab/>
      </w:r>
      <w:r>
        <w:rPr>
          <w:spacing w:val="-2"/>
        </w:rPr>
        <w:t xml:space="preserve">материалы, </w:t>
      </w:r>
      <w:r>
        <w:t>их особые свойства.</w:t>
      </w:r>
    </w:p>
    <w:p w:rsidR="009A3602" w:rsidRDefault="008B1FBB">
      <w:pPr>
        <w:pStyle w:val="a4"/>
        <w:ind w:left="1670" w:right="1563" w:firstLine="0"/>
        <w:jc w:val="left"/>
      </w:pPr>
      <w:r>
        <w:t>Рисунок – основа изобразительного искусства и мастерства художника. Виды</w:t>
      </w:r>
      <w:r>
        <w:rPr>
          <w:spacing w:val="-5"/>
        </w:rPr>
        <w:t xml:space="preserve"> </w:t>
      </w:r>
      <w:r>
        <w:t>рисунка:</w:t>
      </w:r>
      <w:r>
        <w:rPr>
          <w:spacing w:val="-4"/>
        </w:rPr>
        <w:t xml:space="preserve"> </w:t>
      </w:r>
      <w:r>
        <w:t>зарисовка,</w:t>
      </w:r>
      <w:r>
        <w:rPr>
          <w:spacing w:val="-9"/>
        </w:rPr>
        <w:t xml:space="preserve"> </w:t>
      </w:r>
      <w:r>
        <w:t>набросок,</w:t>
      </w:r>
      <w:r>
        <w:rPr>
          <w:spacing w:val="-4"/>
        </w:rPr>
        <w:t xml:space="preserve"> </w:t>
      </w:r>
      <w:r>
        <w:t>учебный</w:t>
      </w:r>
      <w:r>
        <w:rPr>
          <w:spacing w:val="-5"/>
        </w:rPr>
        <w:t xml:space="preserve"> </w:t>
      </w:r>
      <w:r>
        <w:t>рисунок</w:t>
      </w:r>
      <w:r>
        <w:rPr>
          <w:spacing w:val="-8"/>
        </w:rPr>
        <w:t xml:space="preserve"> </w:t>
      </w:r>
      <w:r>
        <w:t>и</w:t>
      </w:r>
      <w:r>
        <w:rPr>
          <w:spacing w:val="-5"/>
        </w:rPr>
        <w:t xml:space="preserve"> </w:t>
      </w:r>
      <w:r>
        <w:t>творческий</w:t>
      </w:r>
      <w:r>
        <w:rPr>
          <w:spacing w:val="-5"/>
        </w:rPr>
        <w:t xml:space="preserve"> </w:t>
      </w:r>
      <w:r>
        <w:t>рисунок. Навыки размещения рисунка в листе, выбор формата.</w:t>
      </w:r>
    </w:p>
    <w:p w:rsidR="009A3602" w:rsidRDefault="008B1FBB">
      <w:pPr>
        <w:pStyle w:val="a4"/>
        <w:spacing w:line="275" w:lineRule="exact"/>
        <w:ind w:left="1670" w:firstLine="0"/>
        <w:jc w:val="left"/>
      </w:pPr>
      <w:r>
        <w:t>Начальные</w:t>
      </w:r>
      <w:r>
        <w:rPr>
          <w:spacing w:val="-6"/>
        </w:rPr>
        <w:t xml:space="preserve"> </w:t>
      </w:r>
      <w:r>
        <w:t>умения</w:t>
      </w:r>
      <w:r>
        <w:rPr>
          <w:spacing w:val="-4"/>
        </w:rPr>
        <w:t xml:space="preserve"> </w:t>
      </w:r>
      <w:r>
        <w:t>рисунка</w:t>
      </w:r>
      <w:r>
        <w:rPr>
          <w:spacing w:val="-4"/>
        </w:rPr>
        <w:t xml:space="preserve"> </w:t>
      </w:r>
      <w:r>
        <w:t>с</w:t>
      </w:r>
      <w:r>
        <w:rPr>
          <w:spacing w:val="-3"/>
        </w:rPr>
        <w:t xml:space="preserve"> </w:t>
      </w:r>
      <w:r>
        <w:t>натуры.</w:t>
      </w:r>
      <w:r>
        <w:rPr>
          <w:spacing w:val="-2"/>
        </w:rPr>
        <w:t xml:space="preserve"> </w:t>
      </w:r>
      <w:r>
        <w:t>Зарисовки</w:t>
      </w:r>
      <w:r>
        <w:rPr>
          <w:spacing w:val="-2"/>
        </w:rPr>
        <w:t xml:space="preserve"> </w:t>
      </w:r>
      <w:r>
        <w:t>простых</w:t>
      </w:r>
      <w:r>
        <w:rPr>
          <w:spacing w:val="-7"/>
        </w:rPr>
        <w:t xml:space="preserve"> </w:t>
      </w:r>
      <w:r>
        <w:rPr>
          <w:spacing w:val="-2"/>
        </w:rPr>
        <w:t>предметов.</w:t>
      </w:r>
    </w:p>
    <w:p w:rsidR="009A3602" w:rsidRDefault="008B1FBB">
      <w:pPr>
        <w:pStyle w:val="a4"/>
        <w:spacing w:line="242" w:lineRule="auto"/>
        <w:ind w:right="1134"/>
      </w:pPr>
      <w:r>
        <w:t>Линейные графические рисунки и наброски. Тон и тональные отношения:</w:t>
      </w:r>
      <w:r>
        <w:rPr>
          <w:spacing w:val="40"/>
        </w:rPr>
        <w:t xml:space="preserve"> </w:t>
      </w:r>
      <w:r>
        <w:t>тёмное – светлое.</w:t>
      </w:r>
    </w:p>
    <w:p w:rsidR="009A3602" w:rsidRDefault="008B1FBB">
      <w:pPr>
        <w:pStyle w:val="a4"/>
        <w:spacing w:line="271" w:lineRule="exact"/>
        <w:ind w:left="1670" w:firstLine="0"/>
      </w:pPr>
      <w:r>
        <w:t>Ритм</w:t>
      </w:r>
      <w:r>
        <w:rPr>
          <w:spacing w:val="-5"/>
        </w:rPr>
        <w:t xml:space="preserve"> </w:t>
      </w:r>
      <w:r>
        <w:t>и ритмическая</w:t>
      </w:r>
      <w:r>
        <w:rPr>
          <w:spacing w:val="-6"/>
        </w:rPr>
        <w:t xml:space="preserve"> </w:t>
      </w:r>
      <w:r>
        <w:t>организация</w:t>
      </w:r>
      <w:r>
        <w:rPr>
          <w:spacing w:val="-6"/>
        </w:rPr>
        <w:t xml:space="preserve"> </w:t>
      </w:r>
      <w:r>
        <w:t xml:space="preserve">плоскости </w:t>
      </w:r>
      <w:r>
        <w:rPr>
          <w:spacing w:val="-2"/>
        </w:rPr>
        <w:t>листа.</w:t>
      </w:r>
    </w:p>
    <w:p w:rsidR="009A3602" w:rsidRDefault="008B1FBB">
      <w:pPr>
        <w:pStyle w:val="a4"/>
        <w:ind w:right="1133"/>
      </w:pPr>
      <w:r>
        <w:t xml:space="preserve">Основы цветоведения: понятие цвета в художественной деятельности, физическая основа цвета, цветовой круг, основные и составные цвета, дополнительные </w:t>
      </w:r>
      <w:r>
        <w:rPr>
          <w:spacing w:val="-2"/>
        </w:rPr>
        <w:t>цвета.</w:t>
      </w:r>
    </w:p>
    <w:p w:rsidR="009A3602" w:rsidRDefault="008B1FBB">
      <w:pPr>
        <w:pStyle w:val="a4"/>
        <w:spacing w:line="242" w:lineRule="auto"/>
        <w:ind w:right="1125"/>
      </w:pPr>
      <w:r>
        <w:t>Цвет</w:t>
      </w:r>
      <w:r>
        <w:rPr>
          <w:spacing w:val="80"/>
        </w:rPr>
        <w:t xml:space="preserve"> </w:t>
      </w:r>
      <w:r>
        <w:t>как</w:t>
      </w:r>
      <w:r>
        <w:rPr>
          <w:spacing w:val="80"/>
        </w:rPr>
        <w:t xml:space="preserve"> </w:t>
      </w:r>
      <w:r>
        <w:t>выразительное</w:t>
      </w:r>
      <w:r>
        <w:rPr>
          <w:spacing w:val="80"/>
        </w:rPr>
        <w:t xml:space="preserve"> </w:t>
      </w:r>
      <w:r>
        <w:t>средство</w:t>
      </w:r>
      <w:r>
        <w:rPr>
          <w:spacing w:val="80"/>
        </w:rPr>
        <w:t xml:space="preserve"> </w:t>
      </w:r>
      <w:r>
        <w:t>в</w:t>
      </w:r>
      <w:r>
        <w:rPr>
          <w:spacing w:val="80"/>
        </w:rPr>
        <w:t xml:space="preserve"> </w:t>
      </w:r>
      <w:r>
        <w:t>изобразительном</w:t>
      </w:r>
      <w:r>
        <w:rPr>
          <w:spacing w:val="80"/>
        </w:rPr>
        <w:t xml:space="preserve"> </w:t>
      </w:r>
      <w:r>
        <w:t>искусстве:</w:t>
      </w:r>
      <w:r>
        <w:rPr>
          <w:spacing w:val="80"/>
        </w:rPr>
        <w:t xml:space="preserve"> </w:t>
      </w:r>
      <w:r>
        <w:t>холодный</w:t>
      </w:r>
      <w:r>
        <w:rPr>
          <w:spacing w:val="40"/>
        </w:rPr>
        <w:t xml:space="preserve"> </w:t>
      </w:r>
      <w:r>
        <w:t>и тёплый цвет, понятие цветовых отношений; колорит в живописи.</w:t>
      </w:r>
    </w:p>
    <w:p w:rsidR="009A3602" w:rsidRDefault="008B1FBB">
      <w:pPr>
        <w:pStyle w:val="a4"/>
        <w:ind w:right="1136"/>
      </w:pPr>
      <w:r>
        <w:t>Виды скульптуры и</w:t>
      </w:r>
      <w:r>
        <w:rPr>
          <w:spacing w:val="-1"/>
        </w:rPr>
        <w:t xml:space="preserve"> </w:t>
      </w:r>
      <w:r>
        <w:t>характер</w:t>
      </w:r>
      <w:r>
        <w:rPr>
          <w:spacing w:val="-2"/>
        </w:rPr>
        <w:t xml:space="preserve"> </w:t>
      </w:r>
      <w:r>
        <w:t>материала</w:t>
      </w:r>
      <w:r>
        <w:rPr>
          <w:spacing w:val="-2"/>
        </w:rPr>
        <w:t xml:space="preserve"> </w:t>
      </w:r>
      <w:r>
        <w:t>в скульптуре. Скульптурные</w:t>
      </w:r>
      <w:r>
        <w:rPr>
          <w:spacing w:val="-2"/>
        </w:rPr>
        <w:t xml:space="preserve"> </w:t>
      </w:r>
      <w:r>
        <w:t>памятники, парковая</w:t>
      </w:r>
      <w:r>
        <w:rPr>
          <w:spacing w:val="64"/>
          <w:w w:val="150"/>
        </w:rPr>
        <w:t xml:space="preserve">   </w:t>
      </w:r>
      <w:r>
        <w:t>скульптура,</w:t>
      </w:r>
      <w:r>
        <w:rPr>
          <w:spacing w:val="65"/>
          <w:w w:val="150"/>
        </w:rPr>
        <w:t xml:space="preserve">   </w:t>
      </w:r>
      <w:r>
        <w:t>камерная</w:t>
      </w:r>
      <w:r>
        <w:rPr>
          <w:spacing w:val="64"/>
          <w:w w:val="150"/>
        </w:rPr>
        <w:t xml:space="preserve">   </w:t>
      </w:r>
      <w:r>
        <w:t>скульптура.</w:t>
      </w:r>
      <w:r>
        <w:rPr>
          <w:spacing w:val="65"/>
          <w:w w:val="150"/>
        </w:rPr>
        <w:t xml:space="preserve">   </w:t>
      </w:r>
      <w:r>
        <w:t>Статика</w:t>
      </w:r>
      <w:r>
        <w:rPr>
          <w:spacing w:val="64"/>
          <w:w w:val="150"/>
        </w:rPr>
        <w:t xml:space="preserve">   </w:t>
      </w:r>
      <w:r>
        <w:t>и</w:t>
      </w:r>
      <w:r>
        <w:rPr>
          <w:spacing w:val="64"/>
          <w:w w:val="150"/>
        </w:rPr>
        <w:t xml:space="preserve">   </w:t>
      </w:r>
      <w:r>
        <w:t>движение в скульптуре. Круглая скульптура. Произведения мелкой пластики. Виды рельефа.</w:t>
      </w:r>
    </w:p>
    <w:p w:rsidR="009A3602" w:rsidRDefault="008B1FBB">
      <w:pPr>
        <w:pStyle w:val="a4"/>
        <w:ind w:left="1670" w:firstLine="0"/>
      </w:pPr>
      <w:r>
        <w:t>Жанры</w:t>
      </w:r>
      <w:r>
        <w:rPr>
          <w:spacing w:val="-7"/>
        </w:rPr>
        <w:t xml:space="preserve"> </w:t>
      </w:r>
      <w:r>
        <w:t>изобразительного</w:t>
      </w:r>
      <w:r>
        <w:rPr>
          <w:spacing w:val="-4"/>
        </w:rPr>
        <w:t xml:space="preserve"> </w:t>
      </w:r>
      <w:r>
        <w:rPr>
          <w:spacing w:val="-2"/>
        </w:rPr>
        <w:t>искусства.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29"/>
        <w:jc w:val="left"/>
      </w:pPr>
      <w:r>
        <w:lastRenderedPageBreak/>
        <w:t>Жанровая система</w:t>
      </w:r>
      <w:r>
        <w:rPr>
          <w:spacing w:val="-4"/>
        </w:rPr>
        <w:t xml:space="preserve"> </w:t>
      </w:r>
      <w:r>
        <w:t>в</w:t>
      </w:r>
      <w:r>
        <w:rPr>
          <w:spacing w:val="-2"/>
        </w:rPr>
        <w:t xml:space="preserve"> </w:t>
      </w:r>
      <w:r>
        <w:t>изобразительном искусстве как инструмент для сравнения и анализа произведений изобразительного искусства.</w:t>
      </w:r>
    </w:p>
    <w:p w:rsidR="009A3602" w:rsidRDefault="008B1FBB">
      <w:pPr>
        <w:pStyle w:val="a4"/>
        <w:spacing w:line="242" w:lineRule="auto"/>
        <w:ind w:right="1129"/>
        <w:jc w:val="left"/>
      </w:pPr>
      <w:r>
        <w:t>Предмет</w:t>
      </w:r>
      <w:r>
        <w:rPr>
          <w:spacing w:val="40"/>
        </w:rPr>
        <w:t xml:space="preserve"> </w:t>
      </w:r>
      <w:r>
        <w:t>изображения,</w:t>
      </w:r>
      <w:r>
        <w:rPr>
          <w:spacing w:val="40"/>
        </w:rPr>
        <w:t xml:space="preserve"> </w:t>
      </w:r>
      <w:r>
        <w:t>сюжет</w:t>
      </w:r>
      <w:r>
        <w:rPr>
          <w:spacing w:val="40"/>
        </w:rPr>
        <w:t xml:space="preserve"> </w:t>
      </w:r>
      <w:r>
        <w:t>и</w:t>
      </w:r>
      <w:r>
        <w:rPr>
          <w:spacing w:val="40"/>
        </w:rPr>
        <w:t xml:space="preserve"> </w:t>
      </w:r>
      <w:r>
        <w:t>содержание</w:t>
      </w:r>
      <w:r>
        <w:rPr>
          <w:spacing w:val="40"/>
        </w:rPr>
        <w:t xml:space="preserve"> </w:t>
      </w:r>
      <w:r>
        <w:t>произведения</w:t>
      </w:r>
      <w:r>
        <w:rPr>
          <w:spacing w:val="40"/>
        </w:rPr>
        <w:t xml:space="preserve"> </w:t>
      </w:r>
      <w:r>
        <w:t>изобразительного</w:t>
      </w:r>
      <w:r>
        <w:rPr>
          <w:spacing w:val="40"/>
        </w:rPr>
        <w:t xml:space="preserve"> </w:t>
      </w:r>
      <w:r>
        <w:rPr>
          <w:spacing w:val="-2"/>
        </w:rPr>
        <w:t>искусства.</w:t>
      </w:r>
    </w:p>
    <w:p w:rsidR="009A3602" w:rsidRDefault="008B1FBB">
      <w:pPr>
        <w:pStyle w:val="a4"/>
        <w:spacing w:line="271" w:lineRule="exact"/>
        <w:ind w:left="1670" w:firstLine="0"/>
        <w:jc w:val="left"/>
      </w:pPr>
      <w:r>
        <w:rPr>
          <w:spacing w:val="-2"/>
        </w:rPr>
        <w:t>Натюрморт.</w:t>
      </w:r>
    </w:p>
    <w:p w:rsidR="009A3602" w:rsidRDefault="008B1FBB">
      <w:pPr>
        <w:pStyle w:val="a4"/>
        <w:spacing w:line="237" w:lineRule="auto"/>
        <w:ind w:right="1129"/>
        <w:jc w:val="left"/>
      </w:pPr>
      <w:r>
        <w:t>Изображение</w:t>
      </w:r>
      <w:r>
        <w:rPr>
          <w:spacing w:val="80"/>
        </w:rPr>
        <w:t xml:space="preserve"> </w:t>
      </w:r>
      <w:r>
        <w:t>предметного</w:t>
      </w:r>
      <w:r>
        <w:rPr>
          <w:spacing w:val="80"/>
        </w:rPr>
        <w:t xml:space="preserve"> </w:t>
      </w:r>
      <w:r>
        <w:t>мира</w:t>
      </w:r>
      <w:r>
        <w:rPr>
          <w:spacing w:val="80"/>
        </w:rPr>
        <w:t xml:space="preserve"> </w:t>
      </w:r>
      <w:r>
        <w:t>в</w:t>
      </w:r>
      <w:r>
        <w:rPr>
          <w:spacing w:val="80"/>
        </w:rPr>
        <w:t xml:space="preserve"> </w:t>
      </w:r>
      <w:r>
        <w:t>изобразительном</w:t>
      </w:r>
      <w:r>
        <w:rPr>
          <w:spacing w:val="80"/>
        </w:rPr>
        <w:t xml:space="preserve"> </w:t>
      </w:r>
      <w:r>
        <w:t>искусстве</w:t>
      </w:r>
      <w:r>
        <w:rPr>
          <w:spacing w:val="80"/>
        </w:rPr>
        <w:t xml:space="preserve"> </w:t>
      </w:r>
      <w:r>
        <w:t>и</w:t>
      </w:r>
      <w:r>
        <w:rPr>
          <w:spacing w:val="80"/>
        </w:rPr>
        <w:t xml:space="preserve"> </w:t>
      </w:r>
      <w:r>
        <w:t>появление жанра натюрморта в европейском и отечественном искусстве.</w:t>
      </w:r>
    </w:p>
    <w:p w:rsidR="009A3602" w:rsidRDefault="008B1FBB">
      <w:pPr>
        <w:pStyle w:val="a4"/>
        <w:spacing w:before="5" w:line="237" w:lineRule="auto"/>
        <w:ind w:right="1129"/>
        <w:jc w:val="left"/>
      </w:pPr>
      <w:r>
        <w:t>Основы</w:t>
      </w:r>
      <w:r>
        <w:rPr>
          <w:spacing w:val="80"/>
        </w:rPr>
        <w:t xml:space="preserve"> </w:t>
      </w:r>
      <w:r>
        <w:t>графической</w:t>
      </w:r>
      <w:r>
        <w:rPr>
          <w:spacing w:val="80"/>
        </w:rPr>
        <w:t xml:space="preserve"> </w:t>
      </w:r>
      <w:r>
        <w:t>грамоты:</w:t>
      </w:r>
      <w:r>
        <w:rPr>
          <w:spacing w:val="80"/>
        </w:rPr>
        <w:t xml:space="preserve"> </w:t>
      </w:r>
      <w:r>
        <w:t>правила</w:t>
      </w:r>
      <w:r>
        <w:rPr>
          <w:spacing w:val="80"/>
        </w:rPr>
        <w:t xml:space="preserve"> </w:t>
      </w:r>
      <w:r>
        <w:t>объёмного</w:t>
      </w:r>
      <w:r>
        <w:rPr>
          <w:spacing w:val="80"/>
        </w:rPr>
        <w:t xml:space="preserve"> </w:t>
      </w:r>
      <w:r>
        <w:t>изображения</w:t>
      </w:r>
      <w:r>
        <w:rPr>
          <w:spacing w:val="80"/>
        </w:rPr>
        <w:t xml:space="preserve"> </w:t>
      </w:r>
      <w:r>
        <w:t>предметов на плоскости.</w:t>
      </w:r>
    </w:p>
    <w:p w:rsidR="009A3602" w:rsidRDefault="008B1FBB">
      <w:pPr>
        <w:pStyle w:val="a4"/>
        <w:spacing w:before="3"/>
        <w:ind w:right="1129"/>
        <w:jc w:val="left"/>
      </w:pPr>
      <w:r>
        <w:t>Линейное построение предмета в пространстве: линия горизонта, точка зрения и точка схода, правила перспективных сокращений.</w:t>
      </w:r>
    </w:p>
    <w:p w:rsidR="009A3602" w:rsidRDefault="008B1FBB">
      <w:pPr>
        <w:pStyle w:val="a4"/>
        <w:spacing w:before="1" w:line="275" w:lineRule="exact"/>
        <w:ind w:left="1670" w:firstLine="0"/>
        <w:jc w:val="left"/>
      </w:pPr>
      <w:r>
        <w:t>Изображение</w:t>
      </w:r>
      <w:r>
        <w:rPr>
          <w:spacing w:val="-10"/>
        </w:rPr>
        <w:t xml:space="preserve"> </w:t>
      </w:r>
      <w:r>
        <w:t>окружности</w:t>
      </w:r>
      <w:r>
        <w:rPr>
          <w:spacing w:val="-1"/>
        </w:rPr>
        <w:t xml:space="preserve"> </w:t>
      </w:r>
      <w:r>
        <w:t>в</w:t>
      </w:r>
      <w:r>
        <w:rPr>
          <w:spacing w:val="-1"/>
        </w:rPr>
        <w:t xml:space="preserve"> </w:t>
      </w:r>
      <w:r>
        <w:rPr>
          <w:spacing w:val="-2"/>
        </w:rPr>
        <w:t>перспективе.</w:t>
      </w:r>
    </w:p>
    <w:p w:rsidR="009A3602" w:rsidRDefault="008B1FBB">
      <w:pPr>
        <w:pStyle w:val="a4"/>
        <w:spacing w:line="242" w:lineRule="auto"/>
        <w:ind w:left="1670" w:right="1974" w:firstLine="0"/>
        <w:jc w:val="left"/>
      </w:pPr>
      <w:r>
        <w:t>Рисование</w:t>
      </w:r>
      <w:r>
        <w:rPr>
          <w:spacing w:val="-9"/>
        </w:rPr>
        <w:t xml:space="preserve"> </w:t>
      </w:r>
      <w:r>
        <w:t>геометрических</w:t>
      </w:r>
      <w:r>
        <w:rPr>
          <w:spacing w:val="-9"/>
        </w:rPr>
        <w:t xml:space="preserve"> </w:t>
      </w:r>
      <w:r>
        <w:t>тел</w:t>
      </w:r>
      <w:r>
        <w:rPr>
          <w:spacing w:val="-4"/>
        </w:rPr>
        <w:t xml:space="preserve"> </w:t>
      </w:r>
      <w:r>
        <w:t>на</w:t>
      </w:r>
      <w:r>
        <w:rPr>
          <w:spacing w:val="-9"/>
        </w:rPr>
        <w:t xml:space="preserve"> </w:t>
      </w:r>
      <w:r>
        <w:t>основе</w:t>
      </w:r>
      <w:r>
        <w:rPr>
          <w:spacing w:val="-5"/>
        </w:rPr>
        <w:t xml:space="preserve"> </w:t>
      </w:r>
      <w:r>
        <w:t>правил</w:t>
      </w:r>
      <w:r>
        <w:rPr>
          <w:spacing w:val="-4"/>
        </w:rPr>
        <w:t xml:space="preserve"> </w:t>
      </w:r>
      <w:r>
        <w:t>линейной</w:t>
      </w:r>
      <w:r>
        <w:rPr>
          <w:spacing w:val="-3"/>
        </w:rPr>
        <w:t xml:space="preserve"> </w:t>
      </w:r>
      <w:r>
        <w:t>перспективы. Сложная пространственная форма и выявление её конструкции.</w:t>
      </w:r>
    </w:p>
    <w:p w:rsidR="009A3602" w:rsidRDefault="008B1FBB">
      <w:pPr>
        <w:pStyle w:val="a4"/>
        <w:spacing w:line="271" w:lineRule="exact"/>
        <w:ind w:left="1670" w:firstLine="0"/>
        <w:jc w:val="left"/>
      </w:pPr>
      <w:r>
        <w:t>Рисунок</w:t>
      </w:r>
      <w:r>
        <w:rPr>
          <w:spacing w:val="47"/>
        </w:rPr>
        <w:t xml:space="preserve"> </w:t>
      </w:r>
      <w:r>
        <w:t>сложной</w:t>
      </w:r>
      <w:r>
        <w:rPr>
          <w:spacing w:val="47"/>
        </w:rPr>
        <w:t xml:space="preserve"> </w:t>
      </w:r>
      <w:r>
        <w:t>формы</w:t>
      </w:r>
      <w:r>
        <w:rPr>
          <w:spacing w:val="43"/>
        </w:rPr>
        <w:t xml:space="preserve"> </w:t>
      </w:r>
      <w:r>
        <w:t>предмета</w:t>
      </w:r>
      <w:r>
        <w:rPr>
          <w:spacing w:val="50"/>
        </w:rPr>
        <w:t xml:space="preserve"> </w:t>
      </w:r>
      <w:r>
        <w:t>как</w:t>
      </w:r>
      <w:r>
        <w:rPr>
          <w:spacing w:val="49"/>
        </w:rPr>
        <w:t xml:space="preserve"> </w:t>
      </w:r>
      <w:r>
        <w:t>соотношение</w:t>
      </w:r>
      <w:r>
        <w:rPr>
          <w:spacing w:val="45"/>
        </w:rPr>
        <w:t xml:space="preserve"> </w:t>
      </w:r>
      <w:r>
        <w:t>простых</w:t>
      </w:r>
      <w:r>
        <w:rPr>
          <w:spacing w:val="42"/>
        </w:rPr>
        <w:t xml:space="preserve"> </w:t>
      </w:r>
      <w:r>
        <w:rPr>
          <w:spacing w:val="-2"/>
        </w:rPr>
        <w:t>геометрических</w:t>
      </w:r>
    </w:p>
    <w:p w:rsidR="009A3602" w:rsidRDefault="009A3602">
      <w:pPr>
        <w:spacing w:line="271" w:lineRule="exact"/>
        <w:sectPr w:rsidR="009A3602">
          <w:pgSz w:w="11910" w:h="16840"/>
          <w:pgMar w:top="1080" w:right="0" w:bottom="280" w:left="740" w:header="752" w:footer="0" w:gutter="0"/>
          <w:cols w:space="720"/>
        </w:sectPr>
      </w:pPr>
    </w:p>
    <w:p w:rsidR="009A3602" w:rsidRDefault="008B1FBB">
      <w:pPr>
        <w:pStyle w:val="a4"/>
        <w:spacing w:before="1"/>
        <w:ind w:firstLine="0"/>
        <w:jc w:val="left"/>
      </w:pPr>
      <w:r>
        <w:rPr>
          <w:spacing w:val="-4"/>
        </w:rPr>
        <w:lastRenderedPageBreak/>
        <w:t>фигур.</w:t>
      </w:r>
    </w:p>
    <w:p w:rsidR="009A3602" w:rsidRDefault="008B1FBB">
      <w:pPr>
        <w:pStyle w:val="a4"/>
        <w:spacing w:before="274"/>
        <w:ind w:left="0" w:firstLine="0"/>
        <w:jc w:val="left"/>
      </w:pPr>
      <w:r>
        <w:br w:type="column"/>
      </w:r>
      <w:r>
        <w:lastRenderedPageBreak/>
        <w:t>Линейный</w:t>
      </w:r>
      <w:r>
        <w:rPr>
          <w:spacing w:val="-3"/>
        </w:rPr>
        <w:t xml:space="preserve"> </w:t>
      </w:r>
      <w:r>
        <w:t>рисунок</w:t>
      </w:r>
      <w:r>
        <w:rPr>
          <w:spacing w:val="-5"/>
        </w:rPr>
        <w:t xml:space="preserve"> </w:t>
      </w:r>
      <w:r>
        <w:t>конструкции</w:t>
      </w:r>
      <w:r>
        <w:rPr>
          <w:spacing w:val="-3"/>
        </w:rPr>
        <w:t xml:space="preserve"> </w:t>
      </w:r>
      <w:r>
        <w:t>из</w:t>
      </w:r>
      <w:r>
        <w:rPr>
          <w:spacing w:val="-7"/>
        </w:rPr>
        <w:t xml:space="preserve"> </w:t>
      </w:r>
      <w:r>
        <w:t>нескольких</w:t>
      </w:r>
      <w:r>
        <w:rPr>
          <w:spacing w:val="-8"/>
        </w:rPr>
        <w:t xml:space="preserve"> </w:t>
      </w:r>
      <w:r>
        <w:t>геометрических</w:t>
      </w:r>
      <w:r>
        <w:rPr>
          <w:spacing w:val="-8"/>
        </w:rPr>
        <w:t xml:space="preserve"> </w:t>
      </w:r>
      <w:r>
        <w:rPr>
          <w:spacing w:val="-4"/>
        </w:rPr>
        <w:t>тел.</w:t>
      </w:r>
    </w:p>
    <w:p w:rsidR="009A3602" w:rsidRDefault="008B1FBB">
      <w:pPr>
        <w:pStyle w:val="a4"/>
        <w:spacing w:before="3"/>
        <w:ind w:left="0" w:firstLine="0"/>
        <w:jc w:val="left"/>
      </w:pPr>
      <w:r>
        <w:t>Освещение</w:t>
      </w:r>
      <w:r>
        <w:rPr>
          <w:spacing w:val="27"/>
        </w:rPr>
        <w:t xml:space="preserve"> </w:t>
      </w:r>
      <w:r>
        <w:t>как</w:t>
      </w:r>
      <w:r>
        <w:rPr>
          <w:spacing w:val="29"/>
        </w:rPr>
        <w:t xml:space="preserve"> </w:t>
      </w:r>
      <w:r>
        <w:t>средство</w:t>
      </w:r>
      <w:r>
        <w:rPr>
          <w:spacing w:val="30"/>
        </w:rPr>
        <w:t xml:space="preserve"> </w:t>
      </w:r>
      <w:r>
        <w:t>выявления</w:t>
      </w:r>
      <w:r>
        <w:rPr>
          <w:spacing w:val="26"/>
        </w:rPr>
        <w:t xml:space="preserve"> </w:t>
      </w:r>
      <w:r>
        <w:t>объёма</w:t>
      </w:r>
      <w:r>
        <w:rPr>
          <w:spacing w:val="25"/>
        </w:rPr>
        <w:t xml:space="preserve"> </w:t>
      </w:r>
      <w:r>
        <w:t>предмета.</w:t>
      </w:r>
      <w:r>
        <w:rPr>
          <w:spacing w:val="32"/>
        </w:rPr>
        <w:t xml:space="preserve"> </w:t>
      </w:r>
      <w:r>
        <w:t>Понятия</w:t>
      </w:r>
      <w:r>
        <w:rPr>
          <w:spacing w:val="25"/>
        </w:rPr>
        <w:t xml:space="preserve"> </w:t>
      </w:r>
      <w:r>
        <w:t>«свет»,</w:t>
      </w:r>
      <w:r>
        <w:rPr>
          <w:spacing w:val="33"/>
        </w:rPr>
        <w:t xml:space="preserve"> </w:t>
      </w:r>
      <w:r>
        <w:rPr>
          <w:spacing w:val="-2"/>
        </w:rPr>
        <w:t>«блик»,</w:t>
      </w:r>
    </w:p>
    <w:p w:rsidR="009A3602" w:rsidRDefault="009A3602">
      <w:pPr>
        <w:sectPr w:rsidR="009A3602">
          <w:type w:val="continuous"/>
          <w:pgSz w:w="11910" w:h="16840"/>
          <w:pgMar w:top="1080" w:right="0" w:bottom="280" w:left="740" w:header="752" w:footer="0" w:gutter="0"/>
          <w:cols w:num="2" w:space="720" w:equalWidth="0">
            <w:col w:w="1639" w:space="32"/>
            <w:col w:w="9499"/>
          </w:cols>
        </w:sectPr>
      </w:pPr>
    </w:p>
    <w:p w:rsidR="009A3602" w:rsidRDefault="008B1FBB">
      <w:pPr>
        <w:pStyle w:val="a4"/>
        <w:spacing w:line="274" w:lineRule="exact"/>
        <w:ind w:firstLine="0"/>
        <w:jc w:val="left"/>
      </w:pPr>
      <w:r>
        <w:lastRenderedPageBreak/>
        <w:t>«полутень»,</w:t>
      </w:r>
      <w:r>
        <w:rPr>
          <w:spacing w:val="-1"/>
        </w:rPr>
        <w:t xml:space="preserve"> </w:t>
      </w:r>
      <w:r>
        <w:t>«собственная</w:t>
      </w:r>
      <w:r>
        <w:rPr>
          <w:spacing w:val="-1"/>
        </w:rPr>
        <w:t xml:space="preserve"> </w:t>
      </w:r>
      <w:r>
        <w:t>тень»,</w:t>
      </w:r>
      <w:r>
        <w:rPr>
          <w:spacing w:val="1"/>
        </w:rPr>
        <w:t xml:space="preserve"> </w:t>
      </w:r>
      <w:r>
        <w:t>«рефлекс»,</w:t>
      </w:r>
      <w:r>
        <w:rPr>
          <w:spacing w:val="2"/>
        </w:rPr>
        <w:t xml:space="preserve"> </w:t>
      </w:r>
      <w:r>
        <w:t>«падающая</w:t>
      </w:r>
      <w:r>
        <w:rPr>
          <w:spacing w:val="-1"/>
        </w:rPr>
        <w:t xml:space="preserve"> </w:t>
      </w:r>
      <w:r>
        <w:t>тень».</w:t>
      </w:r>
      <w:r>
        <w:rPr>
          <w:spacing w:val="1"/>
        </w:rPr>
        <w:t xml:space="preserve"> </w:t>
      </w:r>
      <w:r>
        <w:t>Особенности</w:t>
      </w:r>
      <w:r>
        <w:rPr>
          <w:spacing w:val="-3"/>
        </w:rPr>
        <w:t xml:space="preserve"> </w:t>
      </w:r>
      <w:r>
        <w:rPr>
          <w:spacing w:val="-2"/>
        </w:rPr>
        <w:t>освещения</w:t>
      </w:r>
    </w:p>
    <w:p w:rsidR="009A3602" w:rsidRDefault="008B1FBB">
      <w:pPr>
        <w:pStyle w:val="a4"/>
        <w:spacing w:before="2" w:line="275" w:lineRule="exact"/>
        <w:ind w:firstLine="0"/>
        <w:jc w:val="left"/>
      </w:pPr>
      <w:r>
        <w:t>«по</w:t>
      </w:r>
      <w:r>
        <w:rPr>
          <w:spacing w:val="2"/>
        </w:rPr>
        <w:t xml:space="preserve"> </w:t>
      </w:r>
      <w:r>
        <w:t>свету»</w:t>
      </w:r>
      <w:r>
        <w:rPr>
          <w:spacing w:val="-6"/>
        </w:rPr>
        <w:t xml:space="preserve"> </w:t>
      </w:r>
      <w:r>
        <w:t>и «против</w:t>
      </w:r>
      <w:r>
        <w:rPr>
          <w:spacing w:val="-3"/>
        </w:rPr>
        <w:t xml:space="preserve"> </w:t>
      </w:r>
      <w:r>
        <w:rPr>
          <w:spacing w:val="-2"/>
        </w:rPr>
        <w:t>света».</w:t>
      </w:r>
    </w:p>
    <w:p w:rsidR="009A3602" w:rsidRDefault="008B1FBB">
      <w:pPr>
        <w:pStyle w:val="a4"/>
        <w:tabs>
          <w:tab w:val="left" w:pos="3051"/>
          <w:tab w:val="left" w:pos="4812"/>
          <w:tab w:val="left" w:pos="6807"/>
          <w:tab w:val="left" w:pos="8664"/>
          <w:tab w:val="left" w:pos="9292"/>
        </w:tabs>
        <w:spacing w:line="242" w:lineRule="auto"/>
        <w:ind w:right="1136"/>
        <w:jc w:val="left"/>
      </w:pPr>
      <w:r>
        <w:rPr>
          <w:spacing w:val="-2"/>
        </w:rPr>
        <w:t>Рисунок</w:t>
      </w:r>
      <w:r>
        <w:tab/>
      </w:r>
      <w:r>
        <w:rPr>
          <w:spacing w:val="-2"/>
        </w:rPr>
        <w:t>натюрморта</w:t>
      </w:r>
      <w:r>
        <w:tab/>
      </w:r>
      <w:r>
        <w:rPr>
          <w:spacing w:val="-2"/>
        </w:rPr>
        <w:t>графическими</w:t>
      </w:r>
      <w:r>
        <w:tab/>
      </w:r>
      <w:r>
        <w:rPr>
          <w:spacing w:val="-2"/>
        </w:rPr>
        <w:t>материалами</w:t>
      </w:r>
      <w:r>
        <w:tab/>
      </w:r>
      <w:r>
        <w:rPr>
          <w:spacing w:val="-10"/>
        </w:rPr>
        <w:t>с</w:t>
      </w:r>
      <w:r>
        <w:tab/>
      </w:r>
      <w:r>
        <w:rPr>
          <w:spacing w:val="-2"/>
        </w:rPr>
        <w:t xml:space="preserve">натуры </w:t>
      </w:r>
      <w:r>
        <w:t>или по представлению.</w:t>
      </w:r>
    </w:p>
    <w:p w:rsidR="009A3602" w:rsidRDefault="008B1FBB">
      <w:pPr>
        <w:pStyle w:val="a4"/>
        <w:tabs>
          <w:tab w:val="left" w:pos="3123"/>
          <w:tab w:val="left" w:pos="4495"/>
          <w:tab w:val="left" w:pos="4850"/>
          <w:tab w:val="left" w:pos="5987"/>
          <w:tab w:val="left" w:pos="7680"/>
        </w:tabs>
        <w:spacing w:line="271" w:lineRule="exact"/>
        <w:ind w:left="1670" w:firstLine="0"/>
        <w:jc w:val="left"/>
      </w:pPr>
      <w:r>
        <w:rPr>
          <w:spacing w:val="-2"/>
        </w:rPr>
        <w:t>Творческий</w:t>
      </w:r>
      <w:r>
        <w:tab/>
      </w:r>
      <w:r>
        <w:rPr>
          <w:spacing w:val="-2"/>
        </w:rPr>
        <w:t>натюрморт</w:t>
      </w:r>
      <w:r>
        <w:tab/>
      </w:r>
      <w:r>
        <w:rPr>
          <w:spacing w:val="-10"/>
        </w:rPr>
        <w:t>в</w:t>
      </w:r>
      <w:r>
        <w:tab/>
      </w:r>
      <w:r>
        <w:rPr>
          <w:spacing w:val="-2"/>
        </w:rPr>
        <w:t>графике.</w:t>
      </w:r>
      <w:r>
        <w:tab/>
      </w:r>
      <w:r>
        <w:rPr>
          <w:spacing w:val="-2"/>
        </w:rPr>
        <w:t>Произведения</w:t>
      </w:r>
      <w:r>
        <w:tab/>
      </w:r>
      <w:r>
        <w:rPr>
          <w:spacing w:val="-2"/>
        </w:rPr>
        <w:t>художников-графиков.</w:t>
      </w:r>
    </w:p>
    <w:p w:rsidR="009A3602" w:rsidRDefault="008B1FBB">
      <w:pPr>
        <w:pStyle w:val="a4"/>
        <w:spacing w:before="2" w:line="275" w:lineRule="exact"/>
        <w:ind w:firstLine="0"/>
        <w:jc w:val="left"/>
      </w:pPr>
      <w:r>
        <w:t>Особенности</w:t>
      </w:r>
      <w:r>
        <w:rPr>
          <w:spacing w:val="-7"/>
        </w:rPr>
        <w:t xml:space="preserve"> </w:t>
      </w:r>
      <w:r>
        <w:t>графических</w:t>
      </w:r>
      <w:r>
        <w:rPr>
          <w:spacing w:val="-7"/>
        </w:rPr>
        <w:t xml:space="preserve"> </w:t>
      </w:r>
      <w:r>
        <w:t>техник. Печатная</w:t>
      </w:r>
      <w:r>
        <w:rPr>
          <w:spacing w:val="-2"/>
        </w:rPr>
        <w:t xml:space="preserve"> графика.</w:t>
      </w:r>
    </w:p>
    <w:p w:rsidR="009A3602" w:rsidRDefault="008B1FBB">
      <w:pPr>
        <w:pStyle w:val="a4"/>
        <w:spacing w:line="242" w:lineRule="auto"/>
        <w:ind w:right="1211"/>
        <w:jc w:val="left"/>
      </w:pPr>
      <w:r>
        <w:t>Живописное</w:t>
      </w:r>
      <w:r>
        <w:rPr>
          <w:spacing w:val="80"/>
          <w:w w:val="150"/>
        </w:rPr>
        <w:t xml:space="preserve"> </w:t>
      </w:r>
      <w:r>
        <w:t>изображение</w:t>
      </w:r>
      <w:r>
        <w:rPr>
          <w:spacing w:val="80"/>
          <w:w w:val="150"/>
        </w:rPr>
        <w:t xml:space="preserve"> </w:t>
      </w:r>
      <w:r>
        <w:t>натюрморта.</w:t>
      </w:r>
      <w:r>
        <w:rPr>
          <w:spacing w:val="80"/>
          <w:w w:val="150"/>
        </w:rPr>
        <w:t xml:space="preserve"> </w:t>
      </w:r>
      <w:r>
        <w:t>Цвет</w:t>
      </w:r>
      <w:r>
        <w:rPr>
          <w:spacing w:val="80"/>
          <w:w w:val="150"/>
        </w:rPr>
        <w:t xml:space="preserve"> </w:t>
      </w:r>
      <w:r>
        <w:t>в</w:t>
      </w:r>
      <w:r>
        <w:rPr>
          <w:spacing w:val="80"/>
          <w:w w:val="150"/>
        </w:rPr>
        <w:t xml:space="preserve"> </w:t>
      </w:r>
      <w:r>
        <w:t>натюрмортах</w:t>
      </w:r>
      <w:r>
        <w:rPr>
          <w:spacing w:val="80"/>
          <w:w w:val="150"/>
        </w:rPr>
        <w:t xml:space="preserve"> </w:t>
      </w:r>
      <w:r>
        <w:t>европейских</w:t>
      </w:r>
      <w:r>
        <w:rPr>
          <w:spacing w:val="40"/>
        </w:rPr>
        <w:t xml:space="preserve"> </w:t>
      </w:r>
      <w:r>
        <w:t>и отечественных живописцев. Опыт создания живописного натюрморта.</w:t>
      </w:r>
    </w:p>
    <w:p w:rsidR="009A3602" w:rsidRDefault="008B1FBB">
      <w:pPr>
        <w:pStyle w:val="a4"/>
        <w:spacing w:line="271" w:lineRule="exact"/>
        <w:ind w:left="1670" w:firstLine="0"/>
        <w:jc w:val="left"/>
      </w:pPr>
      <w:r>
        <w:rPr>
          <w:spacing w:val="-2"/>
        </w:rPr>
        <w:t>Портрет.</w:t>
      </w:r>
    </w:p>
    <w:p w:rsidR="009A3602" w:rsidRDefault="008B1FBB">
      <w:pPr>
        <w:pStyle w:val="a4"/>
        <w:spacing w:before="1"/>
        <w:ind w:right="1134"/>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9A3602" w:rsidRDefault="008B1FBB">
      <w:pPr>
        <w:pStyle w:val="a4"/>
        <w:spacing w:line="274" w:lineRule="exact"/>
        <w:ind w:left="1670" w:firstLine="0"/>
      </w:pPr>
      <w:r>
        <w:t>Великие</w:t>
      </w:r>
      <w:r>
        <w:rPr>
          <w:spacing w:val="-4"/>
        </w:rPr>
        <w:t xml:space="preserve"> </w:t>
      </w:r>
      <w:r>
        <w:t>портретисты</w:t>
      </w:r>
      <w:r>
        <w:rPr>
          <w:spacing w:val="-4"/>
        </w:rPr>
        <w:t xml:space="preserve"> </w:t>
      </w:r>
      <w:r>
        <w:t>в</w:t>
      </w:r>
      <w:r>
        <w:rPr>
          <w:spacing w:val="-1"/>
        </w:rPr>
        <w:t xml:space="preserve"> </w:t>
      </w:r>
      <w:r>
        <w:t>европейском</w:t>
      </w:r>
      <w:r>
        <w:rPr>
          <w:spacing w:val="-5"/>
        </w:rPr>
        <w:t xml:space="preserve"> </w:t>
      </w:r>
      <w:r>
        <w:rPr>
          <w:spacing w:val="-2"/>
        </w:rPr>
        <w:t>искусстве.</w:t>
      </w:r>
    </w:p>
    <w:p w:rsidR="009A3602" w:rsidRDefault="008B1FBB">
      <w:pPr>
        <w:pStyle w:val="a4"/>
        <w:spacing w:before="5" w:line="237" w:lineRule="auto"/>
        <w:ind w:right="1135"/>
      </w:pPr>
      <w:r>
        <w:t>Особенности развития портретного жанра в отечественном искусстве. Великие портретисты в русской живописи.</w:t>
      </w:r>
    </w:p>
    <w:p w:rsidR="009A3602" w:rsidRDefault="008B1FBB">
      <w:pPr>
        <w:pStyle w:val="a4"/>
        <w:spacing w:before="3" w:line="275" w:lineRule="exact"/>
        <w:ind w:left="1670" w:firstLine="0"/>
      </w:pPr>
      <w:r>
        <w:t>Парадный и камерный</w:t>
      </w:r>
      <w:r>
        <w:rPr>
          <w:spacing w:val="-4"/>
        </w:rPr>
        <w:t xml:space="preserve"> </w:t>
      </w:r>
      <w:r>
        <w:t>портрет</w:t>
      </w:r>
      <w:r>
        <w:rPr>
          <w:spacing w:val="-4"/>
        </w:rPr>
        <w:t xml:space="preserve"> </w:t>
      </w:r>
      <w:r>
        <w:t>в</w:t>
      </w:r>
      <w:r>
        <w:rPr>
          <w:spacing w:val="-3"/>
        </w:rPr>
        <w:t xml:space="preserve"> </w:t>
      </w:r>
      <w:r>
        <w:rPr>
          <w:spacing w:val="-2"/>
        </w:rPr>
        <w:t>живописи.</w:t>
      </w:r>
    </w:p>
    <w:p w:rsidR="009A3602" w:rsidRDefault="008B1FBB">
      <w:pPr>
        <w:pStyle w:val="a4"/>
        <w:spacing w:line="242" w:lineRule="auto"/>
        <w:ind w:right="1129"/>
      </w:pPr>
      <w:r>
        <w:t>Особенности</w:t>
      </w:r>
      <w:r>
        <w:rPr>
          <w:spacing w:val="80"/>
        </w:rPr>
        <w:t xml:space="preserve"> </w:t>
      </w:r>
      <w:r>
        <w:t>развития</w:t>
      </w:r>
      <w:r>
        <w:rPr>
          <w:spacing w:val="75"/>
        </w:rPr>
        <w:t xml:space="preserve"> </w:t>
      </w:r>
      <w:r>
        <w:t>жанра</w:t>
      </w:r>
      <w:r>
        <w:rPr>
          <w:spacing w:val="79"/>
        </w:rPr>
        <w:t xml:space="preserve"> </w:t>
      </w:r>
      <w:r>
        <w:t>портрета</w:t>
      </w:r>
      <w:r>
        <w:rPr>
          <w:spacing w:val="80"/>
        </w:rPr>
        <w:t xml:space="preserve"> </w:t>
      </w:r>
      <w:r>
        <w:t>в</w:t>
      </w:r>
      <w:r>
        <w:rPr>
          <w:spacing w:val="77"/>
        </w:rPr>
        <w:t xml:space="preserve"> </w:t>
      </w:r>
      <w:r>
        <w:t>искусстве</w:t>
      </w:r>
      <w:r>
        <w:rPr>
          <w:spacing w:val="79"/>
        </w:rPr>
        <w:t xml:space="preserve"> </w:t>
      </w:r>
      <w:r>
        <w:t>ХХ</w:t>
      </w:r>
      <w:r>
        <w:rPr>
          <w:spacing w:val="79"/>
        </w:rPr>
        <w:t xml:space="preserve"> </w:t>
      </w:r>
      <w:r>
        <w:t>в.</w:t>
      </w:r>
      <w:r>
        <w:rPr>
          <w:spacing w:val="80"/>
        </w:rPr>
        <w:t xml:space="preserve"> </w:t>
      </w:r>
      <w:r>
        <w:t>–</w:t>
      </w:r>
      <w:r>
        <w:rPr>
          <w:spacing w:val="76"/>
        </w:rPr>
        <w:t xml:space="preserve"> </w:t>
      </w:r>
      <w:r>
        <w:t>отечественном и европейском.</w:t>
      </w:r>
    </w:p>
    <w:p w:rsidR="009A3602" w:rsidRDefault="008B1FBB">
      <w:pPr>
        <w:pStyle w:val="a4"/>
        <w:spacing w:line="242" w:lineRule="auto"/>
        <w:ind w:right="1134"/>
      </w:pPr>
      <w:r>
        <w:t>Построение головы человека, основные пропорции лица, соотношение лицевой</w:t>
      </w:r>
      <w:r>
        <w:rPr>
          <w:spacing w:val="40"/>
        </w:rPr>
        <w:t xml:space="preserve"> </w:t>
      </w:r>
      <w:r>
        <w:t>и черепной частей головы.</w:t>
      </w:r>
    </w:p>
    <w:p w:rsidR="009A3602" w:rsidRDefault="008B1FBB">
      <w:pPr>
        <w:pStyle w:val="a4"/>
        <w:ind w:right="1127"/>
      </w:pPr>
      <w:r>
        <w:t>Графический портрет в работах известных художников. Разнообразие графических средств в изображении образа человека. Графический портретный</w:t>
      </w:r>
      <w:r>
        <w:rPr>
          <w:spacing w:val="40"/>
        </w:rPr>
        <w:t xml:space="preserve"> </w:t>
      </w:r>
      <w:r>
        <w:t>рисунок с натуры или по памяти.</w:t>
      </w:r>
    </w:p>
    <w:p w:rsidR="009A3602" w:rsidRDefault="008B1FBB">
      <w:pPr>
        <w:pStyle w:val="a4"/>
        <w:spacing w:line="237" w:lineRule="auto"/>
        <w:ind w:left="1670" w:right="3499" w:firstLine="0"/>
      </w:pPr>
      <w:r>
        <w:t>Роль</w:t>
      </w:r>
      <w:r>
        <w:rPr>
          <w:spacing w:val="-11"/>
        </w:rPr>
        <w:t xml:space="preserve"> </w:t>
      </w:r>
      <w:r>
        <w:t>освещения</w:t>
      </w:r>
      <w:r>
        <w:rPr>
          <w:spacing w:val="-7"/>
        </w:rPr>
        <w:t xml:space="preserve"> </w:t>
      </w:r>
      <w:r>
        <w:t>головы</w:t>
      </w:r>
      <w:r>
        <w:rPr>
          <w:spacing w:val="-2"/>
        </w:rPr>
        <w:t xml:space="preserve"> </w:t>
      </w:r>
      <w:r>
        <w:t>при</w:t>
      </w:r>
      <w:r>
        <w:rPr>
          <w:spacing w:val="-2"/>
        </w:rPr>
        <w:t xml:space="preserve"> </w:t>
      </w:r>
      <w:r>
        <w:t>создании</w:t>
      </w:r>
      <w:r>
        <w:rPr>
          <w:spacing w:val="-7"/>
        </w:rPr>
        <w:t xml:space="preserve"> </w:t>
      </w:r>
      <w:r>
        <w:t>портретного</w:t>
      </w:r>
      <w:r>
        <w:rPr>
          <w:spacing w:val="-7"/>
        </w:rPr>
        <w:t xml:space="preserve"> </w:t>
      </w:r>
      <w:r>
        <w:t>образа. Свет и тень в изображении головы человека.</w:t>
      </w:r>
    </w:p>
    <w:p w:rsidR="009A3602" w:rsidRDefault="008B1FBB">
      <w:pPr>
        <w:pStyle w:val="a4"/>
        <w:spacing w:line="275" w:lineRule="exact"/>
        <w:ind w:left="1670" w:firstLine="0"/>
      </w:pPr>
      <w:r>
        <w:t>Портрет</w:t>
      </w:r>
      <w:r>
        <w:rPr>
          <w:spacing w:val="-2"/>
        </w:rPr>
        <w:t xml:space="preserve"> </w:t>
      </w:r>
      <w:r>
        <w:t>в</w:t>
      </w:r>
      <w:r>
        <w:rPr>
          <w:spacing w:val="8"/>
        </w:rPr>
        <w:t xml:space="preserve"> </w:t>
      </w:r>
      <w:r>
        <w:rPr>
          <w:spacing w:val="-2"/>
        </w:rPr>
        <w:t>скульптуре.</w:t>
      </w:r>
    </w:p>
    <w:p w:rsidR="009A3602" w:rsidRDefault="008B1FBB">
      <w:pPr>
        <w:pStyle w:val="a4"/>
        <w:spacing w:line="242" w:lineRule="auto"/>
        <w:ind w:right="1129"/>
        <w:jc w:val="left"/>
      </w:pPr>
      <w:r>
        <w:t>Выражение</w:t>
      </w:r>
      <w:r>
        <w:rPr>
          <w:spacing w:val="67"/>
        </w:rPr>
        <w:t xml:space="preserve"> </w:t>
      </w:r>
      <w:r>
        <w:t>характера</w:t>
      </w:r>
      <w:r>
        <w:rPr>
          <w:spacing w:val="67"/>
        </w:rPr>
        <w:t xml:space="preserve"> </w:t>
      </w:r>
      <w:r>
        <w:t>человека,</w:t>
      </w:r>
      <w:r>
        <w:rPr>
          <w:spacing w:val="70"/>
        </w:rPr>
        <w:t xml:space="preserve"> </w:t>
      </w:r>
      <w:r>
        <w:t>его</w:t>
      </w:r>
      <w:r>
        <w:rPr>
          <w:spacing w:val="72"/>
        </w:rPr>
        <w:t xml:space="preserve"> </w:t>
      </w:r>
      <w:r>
        <w:t>социального</w:t>
      </w:r>
      <w:r>
        <w:rPr>
          <w:spacing w:val="72"/>
        </w:rPr>
        <w:t xml:space="preserve"> </w:t>
      </w:r>
      <w:r>
        <w:t>положения</w:t>
      </w:r>
      <w:r>
        <w:rPr>
          <w:spacing w:val="63"/>
        </w:rPr>
        <w:t xml:space="preserve"> </w:t>
      </w:r>
      <w:r>
        <w:t>и</w:t>
      </w:r>
      <w:r>
        <w:rPr>
          <w:spacing w:val="64"/>
        </w:rPr>
        <w:t xml:space="preserve"> </w:t>
      </w:r>
      <w:r>
        <w:t>образа</w:t>
      </w:r>
      <w:r>
        <w:rPr>
          <w:spacing w:val="67"/>
        </w:rPr>
        <w:t xml:space="preserve"> </w:t>
      </w:r>
      <w:r>
        <w:t>эпохи в скульптурном портрете.</w:t>
      </w:r>
    </w:p>
    <w:p w:rsidR="009A3602" w:rsidRDefault="008B1FBB">
      <w:pPr>
        <w:pStyle w:val="a4"/>
        <w:spacing w:line="242" w:lineRule="auto"/>
        <w:ind w:right="1129"/>
        <w:jc w:val="left"/>
      </w:pPr>
      <w:r>
        <w:t>Значение</w:t>
      </w:r>
      <w:r>
        <w:rPr>
          <w:spacing w:val="80"/>
        </w:rPr>
        <w:t xml:space="preserve"> </w:t>
      </w:r>
      <w:r>
        <w:t>свойств</w:t>
      </w:r>
      <w:r>
        <w:rPr>
          <w:spacing w:val="80"/>
        </w:rPr>
        <w:t xml:space="preserve"> </w:t>
      </w:r>
      <w:r>
        <w:t>художественных</w:t>
      </w:r>
      <w:r>
        <w:rPr>
          <w:spacing w:val="80"/>
        </w:rPr>
        <w:t xml:space="preserve"> </w:t>
      </w:r>
      <w:r>
        <w:t>материалов</w:t>
      </w:r>
      <w:r>
        <w:rPr>
          <w:spacing w:val="80"/>
        </w:rPr>
        <w:t xml:space="preserve"> </w:t>
      </w:r>
      <w:r>
        <w:t>в</w:t>
      </w:r>
      <w:r>
        <w:rPr>
          <w:spacing w:val="80"/>
        </w:rPr>
        <w:t xml:space="preserve"> </w:t>
      </w:r>
      <w:r>
        <w:t>создании</w:t>
      </w:r>
      <w:r>
        <w:rPr>
          <w:spacing w:val="80"/>
        </w:rPr>
        <w:t xml:space="preserve"> </w:t>
      </w:r>
      <w:r>
        <w:t>скульптурного</w:t>
      </w:r>
      <w:r>
        <w:rPr>
          <w:spacing w:val="80"/>
        </w:rPr>
        <w:t xml:space="preserve"> </w:t>
      </w:r>
      <w:r>
        <w:rPr>
          <w:spacing w:val="-2"/>
        </w:rPr>
        <w:t>портрета.</w:t>
      </w:r>
    </w:p>
    <w:p w:rsidR="009A3602" w:rsidRDefault="008B1FBB">
      <w:pPr>
        <w:pStyle w:val="a4"/>
        <w:spacing w:line="242" w:lineRule="auto"/>
        <w:ind w:right="1129"/>
        <w:jc w:val="left"/>
      </w:pPr>
      <w:r>
        <w:t>Живописное</w:t>
      </w:r>
      <w:r>
        <w:rPr>
          <w:spacing w:val="80"/>
        </w:rPr>
        <w:t xml:space="preserve"> </w:t>
      </w:r>
      <w:r>
        <w:t>изображение</w:t>
      </w:r>
      <w:r>
        <w:rPr>
          <w:spacing w:val="80"/>
        </w:rPr>
        <w:t xml:space="preserve"> </w:t>
      </w:r>
      <w:r>
        <w:t>портрета.</w:t>
      </w:r>
      <w:r>
        <w:rPr>
          <w:spacing w:val="80"/>
        </w:rPr>
        <w:t xml:space="preserve"> </w:t>
      </w:r>
      <w:r>
        <w:t>Роль</w:t>
      </w:r>
      <w:r>
        <w:rPr>
          <w:spacing w:val="80"/>
        </w:rPr>
        <w:t xml:space="preserve"> </w:t>
      </w:r>
      <w:r>
        <w:t>цвета</w:t>
      </w:r>
      <w:r>
        <w:rPr>
          <w:spacing w:val="80"/>
        </w:rPr>
        <w:t xml:space="preserve"> </w:t>
      </w:r>
      <w:r>
        <w:t>в</w:t>
      </w:r>
      <w:r>
        <w:rPr>
          <w:spacing w:val="80"/>
        </w:rPr>
        <w:t xml:space="preserve"> </w:t>
      </w:r>
      <w:r>
        <w:t>живописном</w:t>
      </w:r>
      <w:r>
        <w:rPr>
          <w:spacing w:val="80"/>
        </w:rPr>
        <w:t xml:space="preserve"> </w:t>
      </w:r>
      <w:r>
        <w:t>портретном образе в произведениях выдающихся живописцев.</w:t>
      </w:r>
    </w:p>
    <w:p w:rsidR="009A3602" w:rsidRDefault="008B1FBB">
      <w:pPr>
        <w:pStyle w:val="a4"/>
        <w:spacing w:line="242" w:lineRule="auto"/>
        <w:ind w:left="1670" w:right="3557" w:firstLine="0"/>
        <w:jc w:val="left"/>
      </w:pPr>
      <w:r>
        <w:t>Опыт</w:t>
      </w:r>
      <w:r>
        <w:rPr>
          <w:spacing w:val="-7"/>
        </w:rPr>
        <w:t xml:space="preserve"> </w:t>
      </w:r>
      <w:r>
        <w:t>работы</w:t>
      </w:r>
      <w:r>
        <w:rPr>
          <w:spacing w:val="-9"/>
        </w:rPr>
        <w:t xml:space="preserve"> </w:t>
      </w:r>
      <w:r>
        <w:t>над</w:t>
      </w:r>
      <w:r>
        <w:rPr>
          <w:spacing w:val="-9"/>
        </w:rPr>
        <w:t xml:space="preserve"> </w:t>
      </w:r>
      <w:r>
        <w:t>созданием</w:t>
      </w:r>
      <w:r>
        <w:rPr>
          <w:spacing w:val="-10"/>
        </w:rPr>
        <w:t xml:space="preserve"> </w:t>
      </w:r>
      <w:r>
        <w:t>живописного</w:t>
      </w:r>
      <w:r>
        <w:rPr>
          <w:spacing w:val="-4"/>
        </w:rPr>
        <w:t xml:space="preserve"> </w:t>
      </w:r>
      <w:r>
        <w:t xml:space="preserve">портрета. </w:t>
      </w:r>
      <w:r>
        <w:rPr>
          <w:spacing w:val="-2"/>
        </w:rPr>
        <w:t>Пейзаж.</w:t>
      </w:r>
    </w:p>
    <w:p w:rsidR="009A3602" w:rsidRDefault="009A3602">
      <w:pPr>
        <w:spacing w:line="242" w:lineRule="auto"/>
        <w:sectPr w:rsidR="009A3602">
          <w:type w:val="continuous"/>
          <w:pgSz w:w="11910" w:h="16840"/>
          <w:pgMar w:top="1080" w:right="0" w:bottom="280" w:left="740" w:header="752" w:footer="0" w:gutter="0"/>
          <w:cols w:space="720"/>
        </w:sectPr>
      </w:pPr>
    </w:p>
    <w:p w:rsidR="009A3602" w:rsidRDefault="008B1FBB">
      <w:pPr>
        <w:pStyle w:val="a4"/>
        <w:spacing w:before="98" w:line="242" w:lineRule="auto"/>
        <w:ind w:right="1133"/>
      </w:pPr>
      <w:r>
        <w:lastRenderedPageBreak/>
        <w:t>Особенности</w:t>
      </w:r>
      <w:r>
        <w:rPr>
          <w:spacing w:val="80"/>
          <w:w w:val="150"/>
        </w:rPr>
        <w:t xml:space="preserve">  </w:t>
      </w:r>
      <w:r>
        <w:t>изображения</w:t>
      </w:r>
      <w:r>
        <w:rPr>
          <w:spacing w:val="80"/>
          <w:w w:val="150"/>
        </w:rPr>
        <w:t xml:space="preserve">  </w:t>
      </w:r>
      <w:r>
        <w:t>пространства</w:t>
      </w:r>
      <w:r>
        <w:rPr>
          <w:spacing w:val="79"/>
          <w:w w:val="150"/>
        </w:rPr>
        <w:t xml:space="preserve">  </w:t>
      </w:r>
      <w:r>
        <w:t>в</w:t>
      </w:r>
      <w:r>
        <w:rPr>
          <w:spacing w:val="80"/>
          <w:w w:val="150"/>
        </w:rPr>
        <w:t xml:space="preserve">  </w:t>
      </w:r>
      <w:r>
        <w:t>эпоху</w:t>
      </w:r>
      <w:r>
        <w:rPr>
          <w:spacing w:val="78"/>
          <w:w w:val="150"/>
        </w:rPr>
        <w:t xml:space="preserve">  </w:t>
      </w:r>
      <w:r>
        <w:t>Древнего</w:t>
      </w:r>
      <w:r>
        <w:rPr>
          <w:spacing w:val="80"/>
          <w:w w:val="150"/>
        </w:rPr>
        <w:t xml:space="preserve">  </w:t>
      </w:r>
      <w:r>
        <w:t>мира, в средневековом искусстве и в эпоху Возрождения.</w:t>
      </w:r>
    </w:p>
    <w:p w:rsidR="009A3602" w:rsidRDefault="008B1FBB">
      <w:pPr>
        <w:pStyle w:val="a4"/>
        <w:spacing w:line="271" w:lineRule="exact"/>
        <w:ind w:left="1670" w:firstLine="0"/>
      </w:pPr>
      <w:r>
        <w:t>Правила</w:t>
      </w:r>
      <w:r>
        <w:rPr>
          <w:spacing w:val="-4"/>
        </w:rPr>
        <w:t xml:space="preserve"> </w:t>
      </w:r>
      <w:r>
        <w:t>построения</w:t>
      </w:r>
      <w:r>
        <w:rPr>
          <w:spacing w:val="-5"/>
        </w:rPr>
        <w:t xml:space="preserve"> </w:t>
      </w:r>
      <w:r>
        <w:t>линейной</w:t>
      </w:r>
      <w:r>
        <w:rPr>
          <w:spacing w:val="-4"/>
        </w:rPr>
        <w:t xml:space="preserve"> </w:t>
      </w:r>
      <w:r>
        <w:t>перспективы</w:t>
      </w:r>
      <w:r>
        <w:rPr>
          <w:spacing w:val="-4"/>
        </w:rPr>
        <w:t xml:space="preserve"> </w:t>
      </w:r>
      <w:r>
        <w:t>в</w:t>
      </w:r>
      <w:r>
        <w:rPr>
          <w:spacing w:val="-3"/>
        </w:rPr>
        <w:t xml:space="preserve"> </w:t>
      </w:r>
      <w:r>
        <w:t>изображении</w:t>
      </w:r>
      <w:r>
        <w:rPr>
          <w:spacing w:val="1"/>
        </w:rPr>
        <w:t xml:space="preserve"> </w:t>
      </w:r>
      <w:r>
        <w:rPr>
          <w:spacing w:val="-2"/>
        </w:rPr>
        <w:t>пространства.</w:t>
      </w:r>
    </w:p>
    <w:p w:rsidR="009A3602" w:rsidRDefault="008B1FBB">
      <w:pPr>
        <w:pStyle w:val="a4"/>
        <w:spacing w:before="2"/>
        <w:ind w:right="1137"/>
      </w:pPr>
      <w:r>
        <w:t>Правила воздушной перспективы, построения переднего, среднего и дальнего планов при изображении пейзажа.</w:t>
      </w:r>
    </w:p>
    <w:p w:rsidR="009A3602" w:rsidRDefault="008B1FBB">
      <w:pPr>
        <w:pStyle w:val="a4"/>
        <w:spacing w:before="1" w:line="275" w:lineRule="exact"/>
        <w:ind w:left="1670" w:firstLine="0"/>
      </w:pPr>
      <w:r>
        <w:t>Особенности</w:t>
      </w:r>
      <w:r>
        <w:rPr>
          <w:spacing w:val="42"/>
        </w:rPr>
        <w:t xml:space="preserve">  </w:t>
      </w:r>
      <w:r>
        <w:t>изображения</w:t>
      </w:r>
      <w:r>
        <w:rPr>
          <w:spacing w:val="43"/>
        </w:rPr>
        <w:t xml:space="preserve">  </w:t>
      </w:r>
      <w:r>
        <w:t>разных</w:t>
      </w:r>
      <w:r>
        <w:rPr>
          <w:spacing w:val="43"/>
        </w:rPr>
        <w:t xml:space="preserve">  </w:t>
      </w:r>
      <w:r>
        <w:t>состояний</w:t>
      </w:r>
      <w:r>
        <w:rPr>
          <w:spacing w:val="46"/>
        </w:rPr>
        <w:t xml:space="preserve">  </w:t>
      </w:r>
      <w:r>
        <w:t>природы</w:t>
      </w:r>
      <w:r>
        <w:rPr>
          <w:spacing w:val="46"/>
        </w:rPr>
        <w:t xml:space="preserve">  </w:t>
      </w:r>
      <w:r>
        <w:t>и</w:t>
      </w:r>
      <w:r>
        <w:rPr>
          <w:spacing w:val="44"/>
        </w:rPr>
        <w:t xml:space="preserve">  </w:t>
      </w:r>
      <w:r>
        <w:t>её</w:t>
      </w:r>
      <w:r>
        <w:rPr>
          <w:spacing w:val="44"/>
        </w:rPr>
        <w:t xml:space="preserve">  </w:t>
      </w:r>
      <w:r>
        <w:rPr>
          <w:spacing w:val="-2"/>
        </w:rPr>
        <w:t>освещения.</w:t>
      </w:r>
    </w:p>
    <w:p w:rsidR="009A3602" w:rsidRDefault="008B1FBB">
      <w:pPr>
        <w:pStyle w:val="a4"/>
        <w:spacing w:line="275" w:lineRule="exact"/>
        <w:ind w:firstLine="0"/>
      </w:pPr>
      <w:r>
        <w:t>Романтический</w:t>
      </w:r>
      <w:r>
        <w:rPr>
          <w:spacing w:val="-6"/>
        </w:rPr>
        <w:t xml:space="preserve"> </w:t>
      </w:r>
      <w:r>
        <w:t>пейзаж.</w:t>
      </w:r>
      <w:r>
        <w:rPr>
          <w:spacing w:val="-3"/>
        </w:rPr>
        <w:t xml:space="preserve"> </w:t>
      </w:r>
      <w:r>
        <w:t>Морские</w:t>
      </w:r>
      <w:r>
        <w:rPr>
          <w:spacing w:val="-5"/>
        </w:rPr>
        <w:t xml:space="preserve"> </w:t>
      </w:r>
      <w:r>
        <w:t>пейзажи</w:t>
      </w:r>
      <w:r>
        <w:rPr>
          <w:spacing w:val="-3"/>
        </w:rPr>
        <w:t xml:space="preserve"> </w:t>
      </w:r>
      <w:r>
        <w:t>И.</w:t>
      </w:r>
      <w:r>
        <w:rPr>
          <w:spacing w:val="4"/>
        </w:rPr>
        <w:t xml:space="preserve"> </w:t>
      </w:r>
      <w:r>
        <w:rPr>
          <w:spacing w:val="-2"/>
        </w:rPr>
        <w:t>Айвазовского.</w:t>
      </w:r>
    </w:p>
    <w:p w:rsidR="009A3602" w:rsidRDefault="008B1FBB">
      <w:pPr>
        <w:pStyle w:val="a4"/>
        <w:spacing w:before="2"/>
        <w:ind w:right="1132"/>
      </w:pPr>
      <w:r>
        <w:t>Особенности</w:t>
      </w:r>
      <w:r>
        <w:rPr>
          <w:spacing w:val="80"/>
          <w:w w:val="150"/>
        </w:rPr>
        <w:t xml:space="preserve">  </w:t>
      </w:r>
      <w:r>
        <w:t>изображения</w:t>
      </w:r>
      <w:r>
        <w:rPr>
          <w:spacing w:val="80"/>
          <w:w w:val="150"/>
        </w:rPr>
        <w:t xml:space="preserve">  </w:t>
      </w:r>
      <w:r>
        <w:t>природы</w:t>
      </w:r>
      <w:r>
        <w:rPr>
          <w:spacing w:val="80"/>
          <w:w w:val="150"/>
        </w:rPr>
        <w:t xml:space="preserve">  </w:t>
      </w:r>
      <w:r>
        <w:t>в</w:t>
      </w:r>
      <w:r>
        <w:rPr>
          <w:spacing w:val="80"/>
          <w:w w:val="150"/>
        </w:rPr>
        <w:t xml:space="preserve">  </w:t>
      </w:r>
      <w:r>
        <w:t>творчестве</w:t>
      </w:r>
      <w:r>
        <w:rPr>
          <w:spacing w:val="80"/>
          <w:w w:val="150"/>
        </w:rPr>
        <w:t xml:space="preserve">  </w:t>
      </w:r>
      <w:r>
        <w:t>импрессионистов и постимпрессионистов. Представления о пленэрной живописи и колористической изменчивости состояний природы.</w:t>
      </w:r>
    </w:p>
    <w:p w:rsidR="009A3602" w:rsidRDefault="008B1FBB">
      <w:pPr>
        <w:pStyle w:val="a4"/>
        <w:ind w:right="1129"/>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9A3602" w:rsidRDefault="008B1FBB">
      <w:pPr>
        <w:pStyle w:val="a4"/>
        <w:spacing w:before="1"/>
        <w:ind w:right="1126"/>
      </w:pPr>
      <w:r>
        <w:t>Становление</w:t>
      </w:r>
      <w:r>
        <w:rPr>
          <w:spacing w:val="57"/>
        </w:rPr>
        <w:t xml:space="preserve">  </w:t>
      </w:r>
      <w:r>
        <w:t>образа</w:t>
      </w:r>
      <w:r>
        <w:rPr>
          <w:spacing w:val="59"/>
        </w:rPr>
        <w:t xml:space="preserve">  </w:t>
      </w:r>
      <w:r>
        <w:t>родной</w:t>
      </w:r>
      <w:r>
        <w:rPr>
          <w:spacing w:val="58"/>
        </w:rPr>
        <w:t xml:space="preserve">  </w:t>
      </w:r>
      <w:r>
        <w:t>природы</w:t>
      </w:r>
      <w:r>
        <w:rPr>
          <w:spacing w:val="58"/>
        </w:rPr>
        <w:t xml:space="preserve">  </w:t>
      </w:r>
      <w:r>
        <w:t>в</w:t>
      </w:r>
      <w:r>
        <w:rPr>
          <w:spacing w:val="58"/>
        </w:rPr>
        <w:t xml:space="preserve">  </w:t>
      </w:r>
      <w:r>
        <w:t>произведениях</w:t>
      </w:r>
      <w:r>
        <w:rPr>
          <w:spacing w:val="57"/>
        </w:rPr>
        <w:t xml:space="preserve">  </w:t>
      </w:r>
      <w:r>
        <w:t>А.</w:t>
      </w:r>
      <w:r>
        <w:rPr>
          <w:spacing w:val="12"/>
        </w:rPr>
        <w:t xml:space="preserve"> </w:t>
      </w:r>
      <w:r>
        <w:t>Венецианова и</w:t>
      </w:r>
      <w:r>
        <w:rPr>
          <w:spacing w:val="40"/>
        </w:rPr>
        <w:t xml:space="preserve">  </w:t>
      </w:r>
      <w:r>
        <w:t>его</w:t>
      </w:r>
      <w:r>
        <w:rPr>
          <w:spacing w:val="40"/>
        </w:rPr>
        <w:t xml:space="preserve">  </w:t>
      </w:r>
      <w:r>
        <w:t>учеников:</w:t>
      </w:r>
      <w:r>
        <w:rPr>
          <w:spacing w:val="39"/>
        </w:rPr>
        <w:t xml:space="preserve">  </w:t>
      </w:r>
      <w:r>
        <w:t>А. Саврасова,</w:t>
      </w:r>
      <w:r>
        <w:rPr>
          <w:spacing w:val="38"/>
        </w:rPr>
        <w:t xml:space="preserve">  </w:t>
      </w:r>
      <w:r>
        <w:t>И.</w:t>
      </w:r>
      <w:r>
        <w:rPr>
          <w:spacing w:val="-2"/>
        </w:rPr>
        <w:t xml:space="preserve"> </w:t>
      </w:r>
      <w:r>
        <w:t>Шишкина.</w:t>
      </w:r>
      <w:r>
        <w:rPr>
          <w:spacing w:val="40"/>
        </w:rPr>
        <w:t xml:space="preserve">  </w:t>
      </w:r>
      <w:r>
        <w:t>Пейзажная</w:t>
      </w:r>
      <w:r>
        <w:rPr>
          <w:spacing w:val="39"/>
        </w:rPr>
        <w:t xml:space="preserve">  </w:t>
      </w:r>
      <w:r>
        <w:t>живопись</w:t>
      </w:r>
      <w:r>
        <w:rPr>
          <w:spacing w:val="39"/>
        </w:rPr>
        <w:t xml:space="preserve">  </w:t>
      </w:r>
      <w:r>
        <w:t>И. Левитана и её значение для русской культуры. Значение художественного образа отечественного пейзажа в развитии чувства Родины.</w:t>
      </w:r>
    </w:p>
    <w:p w:rsidR="009A3602" w:rsidRDefault="008B1FBB">
      <w:pPr>
        <w:pStyle w:val="a4"/>
        <w:spacing w:before="3" w:line="237" w:lineRule="auto"/>
        <w:ind w:right="1134"/>
      </w:pPr>
      <w:r>
        <w:t xml:space="preserve">Творческий опыт в создании композиционного живописного пейзажа своей </w:t>
      </w:r>
      <w:r>
        <w:rPr>
          <w:spacing w:val="-2"/>
        </w:rPr>
        <w:t>Родины.</w:t>
      </w:r>
    </w:p>
    <w:p w:rsidR="009A3602" w:rsidRDefault="008B1FBB">
      <w:pPr>
        <w:pStyle w:val="a4"/>
        <w:spacing w:before="6" w:line="237" w:lineRule="auto"/>
        <w:ind w:right="1126"/>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9A3602" w:rsidRDefault="008B1FBB">
      <w:pPr>
        <w:pStyle w:val="a4"/>
        <w:spacing w:before="5" w:line="237" w:lineRule="auto"/>
        <w:ind w:right="1141"/>
      </w:pPr>
      <w:r>
        <w:t xml:space="preserve">Графические зарисовки и графическая композиция на темы окружающей </w:t>
      </w:r>
      <w:r>
        <w:rPr>
          <w:spacing w:val="-2"/>
        </w:rPr>
        <w:t>природы.</w:t>
      </w:r>
    </w:p>
    <w:p w:rsidR="009A3602" w:rsidRDefault="008B1FBB">
      <w:pPr>
        <w:pStyle w:val="a4"/>
        <w:spacing w:before="6" w:line="237" w:lineRule="auto"/>
        <w:ind w:right="1134"/>
      </w:pPr>
      <w:r>
        <w:t>Городской</w:t>
      </w:r>
      <w:r>
        <w:rPr>
          <w:spacing w:val="80"/>
        </w:rPr>
        <w:t xml:space="preserve">  </w:t>
      </w:r>
      <w:r>
        <w:t>пейзаж</w:t>
      </w:r>
      <w:r>
        <w:rPr>
          <w:spacing w:val="80"/>
        </w:rPr>
        <w:t xml:space="preserve">  </w:t>
      </w:r>
      <w:r>
        <w:t>в</w:t>
      </w:r>
      <w:r>
        <w:rPr>
          <w:spacing w:val="80"/>
        </w:rPr>
        <w:t xml:space="preserve">  </w:t>
      </w:r>
      <w:r>
        <w:t>творчестве</w:t>
      </w:r>
      <w:r>
        <w:rPr>
          <w:spacing w:val="80"/>
        </w:rPr>
        <w:t xml:space="preserve">  </w:t>
      </w:r>
      <w:r>
        <w:t>мастеров</w:t>
      </w:r>
      <w:r>
        <w:rPr>
          <w:spacing w:val="80"/>
        </w:rPr>
        <w:t xml:space="preserve">  </w:t>
      </w:r>
      <w:r>
        <w:t>искусства.</w:t>
      </w:r>
      <w:r>
        <w:rPr>
          <w:spacing w:val="80"/>
        </w:rPr>
        <w:t xml:space="preserve">  </w:t>
      </w:r>
      <w:r>
        <w:t>Многообразие</w:t>
      </w:r>
      <w:r>
        <w:rPr>
          <w:spacing w:val="40"/>
        </w:rPr>
        <w:t xml:space="preserve"> </w:t>
      </w:r>
      <w:r>
        <w:t>в понимании образа города.</w:t>
      </w:r>
    </w:p>
    <w:p w:rsidR="009A3602" w:rsidRDefault="008B1FBB">
      <w:pPr>
        <w:pStyle w:val="a4"/>
        <w:spacing w:before="3"/>
        <w:ind w:right="1134"/>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9A3602" w:rsidRDefault="008B1FBB">
      <w:pPr>
        <w:pStyle w:val="a4"/>
        <w:spacing w:line="242" w:lineRule="auto"/>
        <w:ind w:right="1130"/>
      </w:pPr>
      <w:r>
        <w:t>Опыт</w:t>
      </w:r>
      <w:r>
        <w:rPr>
          <w:spacing w:val="80"/>
        </w:rPr>
        <w:t xml:space="preserve">  </w:t>
      </w:r>
      <w:r>
        <w:t>изображения</w:t>
      </w:r>
      <w:r>
        <w:rPr>
          <w:spacing w:val="78"/>
        </w:rPr>
        <w:t xml:space="preserve">  </w:t>
      </w:r>
      <w:r>
        <w:t>городского</w:t>
      </w:r>
      <w:r>
        <w:rPr>
          <w:spacing w:val="80"/>
        </w:rPr>
        <w:t xml:space="preserve">  </w:t>
      </w:r>
      <w:r>
        <w:t>пейзажа.</w:t>
      </w:r>
      <w:r>
        <w:rPr>
          <w:spacing w:val="80"/>
        </w:rPr>
        <w:t xml:space="preserve">  </w:t>
      </w:r>
      <w:r>
        <w:t>Наблюдательная</w:t>
      </w:r>
      <w:r>
        <w:rPr>
          <w:spacing w:val="80"/>
        </w:rPr>
        <w:t xml:space="preserve">  </w:t>
      </w:r>
      <w:r>
        <w:t>перспектива и ритмическая организация плоскости изображения.</w:t>
      </w:r>
    </w:p>
    <w:p w:rsidR="009A3602" w:rsidRDefault="008B1FBB">
      <w:pPr>
        <w:pStyle w:val="a4"/>
        <w:spacing w:line="271" w:lineRule="exact"/>
        <w:ind w:left="1670" w:firstLine="0"/>
      </w:pPr>
      <w:r>
        <w:t>Бытовой</w:t>
      </w:r>
      <w:r>
        <w:rPr>
          <w:spacing w:val="-2"/>
        </w:rPr>
        <w:t xml:space="preserve"> </w:t>
      </w:r>
      <w:r>
        <w:t>жанр</w:t>
      </w:r>
      <w:r>
        <w:rPr>
          <w:spacing w:val="-2"/>
        </w:rPr>
        <w:t xml:space="preserve"> </w:t>
      </w:r>
      <w:r>
        <w:t>в</w:t>
      </w:r>
      <w:r>
        <w:rPr>
          <w:spacing w:val="-5"/>
        </w:rPr>
        <w:t xml:space="preserve"> </w:t>
      </w:r>
      <w:r>
        <w:t>изобразительном</w:t>
      </w:r>
      <w:r>
        <w:rPr>
          <w:spacing w:val="-5"/>
        </w:rPr>
        <w:t xml:space="preserve"> </w:t>
      </w:r>
      <w:r>
        <w:rPr>
          <w:spacing w:val="-2"/>
        </w:rPr>
        <w:t>искусстве.</w:t>
      </w:r>
    </w:p>
    <w:p w:rsidR="009A3602" w:rsidRDefault="008B1FBB">
      <w:pPr>
        <w:pStyle w:val="a4"/>
        <w:ind w:right="1140"/>
      </w:pPr>
      <w:r>
        <w:t>Изображение труда и бытовой жизни людей в традициях</w:t>
      </w:r>
      <w:r>
        <w:rPr>
          <w:spacing w:val="-1"/>
        </w:rPr>
        <w:t xml:space="preserve"> </w:t>
      </w:r>
      <w:r>
        <w:t>искусства разных</w:t>
      </w:r>
      <w:r>
        <w:rPr>
          <w:spacing w:val="-1"/>
        </w:rPr>
        <w:t xml:space="preserve"> </w:t>
      </w:r>
      <w:r>
        <w:t>эпох. Значение художественного изображения бытовой жизни людей в понимании истории человечества и современной жизни.</w:t>
      </w:r>
    </w:p>
    <w:p w:rsidR="009A3602" w:rsidRDefault="008B1FBB">
      <w:pPr>
        <w:pStyle w:val="a4"/>
        <w:ind w:right="1139"/>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9A3602" w:rsidRDefault="008B1FBB">
      <w:pPr>
        <w:pStyle w:val="a4"/>
        <w:spacing w:before="1"/>
        <w:ind w:right="1136"/>
      </w:pPr>
      <w:r>
        <w:t>Работа</w:t>
      </w:r>
      <w:r>
        <w:rPr>
          <w:spacing w:val="72"/>
          <w:w w:val="150"/>
        </w:rPr>
        <w:t xml:space="preserve">  </w:t>
      </w:r>
      <w:r>
        <w:t>над</w:t>
      </w:r>
      <w:r>
        <w:rPr>
          <w:spacing w:val="73"/>
          <w:w w:val="150"/>
        </w:rPr>
        <w:t xml:space="preserve">  </w:t>
      </w:r>
      <w:r>
        <w:t>сюжетной</w:t>
      </w:r>
      <w:r>
        <w:rPr>
          <w:spacing w:val="73"/>
          <w:w w:val="150"/>
        </w:rPr>
        <w:t xml:space="preserve">  </w:t>
      </w:r>
      <w:r>
        <w:t>композицией.</w:t>
      </w:r>
      <w:r>
        <w:rPr>
          <w:spacing w:val="71"/>
          <w:w w:val="150"/>
        </w:rPr>
        <w:t xml:space="preserve">  </w:t>
      </w:r>
      <w:r>
        <w:t>Композиция</w:t>
      </w:r>
      <w:r>
        <w:rPr>
          <w:spacing w:val="72"/>
          <w:w w:val="150"/>
        </w:rPr>
        <w:t xml:space="preserve">  </w:t>
      </w:r>
      <w:r>
        <w:t>как</w:t>
      </w:r>
      <w:r>
        <w:rPr>
          <w:spacing w:val="74"/>
          <w:w w:val="150"/>
        </w:rPr>
        <w:t xml:space="preserve">  </w:t>
      </w:r>
      <w:r>
        <w:t>целостность в организации художественных выразительных средств и взаимосвязи всех компонентов произведения.</w:t>
      </w:r>
    </w:p>
    <w:p w:rsidR="009A3602" w:rsidRDefault="008B1FBB">
      <w:pPr>
        <w:pStyle w:val="a4"/>
        <w:spacing w:line="274" w:lineRule="exact"/>
        <w:ind w:left="1670" w:firstLine="0"/>
      </w:pPr>
      <w:r>
        <w:t>Исторический</w:t>
      </w:r>
      <w:r>
        <w:rPr>
          <w:spacing w:val="-8"/>
        </w:rPr>
        <w:t xml:space="preserve"> </w:t>
      </w:r>
      <w:r>
        <w:t>жанр</w:t>
      </w:r>
      <w:r>
        <w:rPr>
          <w:spacing w:val="-6"/>
        </w:rPr>
        <w:t xml:space="preserve"> </w:t>
      </w:r>
      <w:r>
        <w:t>в</w:t>
      </w:r>
      <w:r>
        <w:rPr>
          <w:spacing w:val="-1"/>
        </w:rPr>
        <w:t xml:space="preserve"> </w:t>
      </w:r>
      <w:r>
        <w:t>изобразительном</w:t>
      </w:r>
      <w:r>
        <w:rPr>
          <w:spacing w:val="-4"/>
        </w:rPr>
        <w:t xml:space="preserve"> </w:t>
      </w:r>
      <w:r>
        <w:rPr>
          <w:spacing w:val="-2"/>
        </w:rPr>
        <w:t>искусстве.</w:t>
      </w:r>
    </w:p>
    <w:p w:rsidR="009A3602" w:rsidRDefault="008B1FBB">
      <w:pPr>
        <w:pStyle w:val="a4"/>
        <w:spacing w:before="5" w:line="237" w:lineRule="auto"/>
        <w:ind w:right="1131"/>
      </w:pPr>
      <w:r>
        <w:t>Историческая тема в искусстве как изображение наиболее значительных</w:t>
      </w:r>
      <w:r>
        <w:rPr>
          <w:spacing w:val="40"/>
        </w:rPr>
        <w:t xml:space="preserve"> </w:t>
      </w:r>
      <w:r>
        <w:t>событий в жизни общества.</w:t>
      </w:r>
    </w:p>
    <w:p w:rsidR="009A3602" w:rsidRDefault="008B1FBB">
      <w:pPr>
        <w:pStyle w:val="a4"/>
        <w:spacing w:before="6" w:line="237" w:lineRule="auto"/>
        <w:ind w:right="1128"/>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9A3602" w:rsidRDefault="008B1FBB">
      <w:pPr>
        <w:pStyle w:val="a4"/>
        <w:spacing w:before="5" w:line="237" w:lineRule="auto"/>
        <w:ind w:right="1141"/>
      </w:pPr>
      <w:r>
        <w:t>Историческая</w:t>
      </w:r>
      <w:r>
        <w:rPr>
          <w:spacing w:val="36"/>
        </w:rPr>
        <w:t xml:space="preserve">  </w:t>
      </w:r>
      <w:r>
        <w:t>картина</w:t>
      </w:r>
      <w:r>
        <w:rPr>
          <w:spacing w:val="80"/>
          <w:w w:val="150"/>
        </w:rPr>
        <w:t xml:space="preserve"> </w:t>
      </w:r>
      <w:r>
        <w:t>в</w:t>
      </w:r>
      <w:r>
        <w:rPr>
          <w:spacing w:val="37"/>
        </w:rPr>
        <w:t xml:space="preserve">  </w:t>
      </w:r>
      <w:r>
        <w:t>русском</w:t>
      </w:r>
      <w:r>
        <w:rPr>
          <w:spacing w:val="37"/>
        </w:rPr>
        <w:t xml:space="preserve">  </w:t>
      </w:r>
      <w:r>
        <w:t>искусстве</w:t>
      </w:r>
      <w:r>
        <w:rPr>
          <w:spacing w:val="35"/>
        </w:rPr>
        <w:t xml:space="preserve">  </w:t>
      </w:r>
      <w:r>
        <w:t>XIX</w:t>
      </w:r>
      <w:r>
        <w:rPr>
          <w:spacing w:val="80"/>
          <w:w w:val="150"/>
        </w:rPr>
        <w:t xml:space="preserve"> </w:t>
      </w:r>
      <w:r>
        <w:t>в.</w:t>
      </w:r>
      <w:r>
        <w:rPr>
          <w:spacing w:val="35"/>
        </w:rPr>
        <w:t xml:space="preserve">  </w:t>
      </w:r>
      <w:r>
        <w:t>и</w:t>
      </w:r>
      <w:r>
        <w:rPr>
          <w:spacing w:val="36"/>
        </w:rPr>
        <w:t xml:space="preserve">  </w:t>
      </w:r>
      <w:r>
        <w:t>её</w:t>
      </w:r>
      <w:r>
        <w:rPr>
          <w:spacing w:val="80"/>
          <w:w w:val="150"/>
        </w:rPr>
        <w:t xml:space="preserve"> </w:t>
      </w:r>
      <w:r>
        <w:t>особое</w:t>
      </w:r>
      <w:r>
        <w:rPr>
          <w:spacing w:val="80"/>
          <w:w w:val="150"/>
        </w:rPr>
        <w:t xml:space="preserve"> </w:t>
      </w:r>
      <w:r>
        <w:t>место в развитии отечественной культуры.</w:t>
      </w:r>
    </w:p>
    <w:p w:rsidR="009A3602" w:rsidRDefault="008B1FBB">
      <w:pPr>
        <w:pStyle w:val="a4"/>
        <w:spacing w:before="7" w:line="237" w:lineRule="auto"/>
        <w:ind w:right="1128"/>
      </w:pPr>
      <w:r>
        <w:t>Картина</w:t>
      </w:r>
      <w:r>
        <w:rPr>
          <w:spacing w:val="40"/>
        </w:rPr>
        <w:t xml:space="preserve">  </w:t>
      </w:r>
      <w:r>
        <w:t>К.</w:t>
      </w:r>
      <w:r>
        <w:rPr>
          <w:spacing w:val="-2"/>
        </w:rPr>
        <w:t xml:space="preserve"> </w:t>
      </w:r>
      <w:r>
        <w:t>Брюллова</w:t>
      </w:r>
      <w:r>
        <w:rPr>
          <w:spacing w:val="80"/>
          <w:w w:val="150"/>
        </w:rPr>
        <w:t xml:space="preserve"> </w:t>
      </w:r>
      <w:r>
        <w:t>«Последний</w:t>
      </w:r>
      <w:r>
        <w:rPr>
          <w:spacing w:val="40"/>
        </w:rPr>
        <w:t xml:space="preserve">  </w:t>
      </w:r>
      <w:r>
        <w:t>день</w:t>
      </w:r>
      <w:r>
        <w:rPr>
          <w:spacing w:val="80"/>
          <w:w w:val="150"/>
        </w:rPr>
        <w:t xml:space="preserve"> </w:t>
      </w:r>
      <w:r>
        <w:t>Помпеи»,</w:t>
      </w:r>
      <w:r>
        <w:rPr>
          <w:spacing w:val="40"/>
        </w:rPr>
        <w:t xml:space="preserve">  </w:t>
      </w:r>
      <w:r>
        <w:t>исторические</w:t>
      </w:r>
      <w:r>
        <w:rPr>
          <w:spacing w:val="40"/>
        </w:rPr>
        <w:t xml:space="preserve">  </w:t>
      </w:r>
      <w:r>
        <w:t>картины в творчестве В. Сурикова и других. Исторический образ России в картинах ХХ в.</w:t>
      </w:r>
    </w:p>
    <w:p w:rsidR="009A3602" w:rsidRDefault="008B1FBB">
      <w:pPr>
        <w:pStyle w:val="a4"/>
        <w:spacing w:before="3"/>
        <w:ind w:right="1132"/>
      </w:pPr>
      <w:r>
        <w:t>Работа над сюжетной композицией. Этапы длительного периода работы художника</w:t>
      </w:r>
      <w:r>
        <w:rPr>
          <w:spacing w:val="40"/>
        </w:rPr>
        <w:t xml:space="preserve"> </w:t>
      </w:r>
      <w:r>
        <w:t>над</w:t>
      </w:r>
      <w:r>
        <w:rPr>
          <w:spacing w:val="40"/>
        </w:rPr>
        <w:t xml:space="preserve"> </w:t>
      </w:r>
      <w:r>
        <w:t>исторической</w:t>
      </w:r>
      <w:r>
        <w:rPr>
          <w:spacing w:val="80"/>
        </w:rPr>
        <w:t xml:space="preserve"> </w:t>
      </w:r>
      <w:r>
        <w:t>картиной:</w:t>
      </w:r>
      <w:r>
        <w:rPr>
          <w:spacing w:val="80"/>
        </w:rPr>
        <w:t xml:space="preserve"> </w:t>
      </w:r>
      <w:r>
        <w:t>идея</w:t>
      </w:r>
      <w:r>
        <w:rPr>
          <w:spacing w:val="40"/>
        </w:rPr>
        <w:t xml:space="preserve"> </w:t>
      </w:r>
      <w:r>
        <w:t>и</w:t>
      </w:r>
      <w:r>
        <w:rPr>
          <w:spacing w:val="80"/>
        </w:rPr>
        <w:t xml:space="preserve"> </w:t>
      </w:r>
      <w:r>
        <w:t>эскизы,</w:t>
      </w:r>
      <w:r>
        <w:rPr>
          <w:spacing w:val="80"/>
        </w:rPr>
        <w:t xml:space="preserve"> </w:t>
      </w:r>
      <w:r>
        <w:t>сбор</w:t>
      </w:r>
      <w:r>
        <w:rPr>
          <w:spacing w:val="40"/>
        </w:rPr>
        <w:t xml:space="preserve"> </w:t>
      </w:r>
      <w:r>
        <w:t>материала</w:t>
      </w:r>
      <w:r>
        <w:rPr>
          <w:spacing w:val="40"/>
        </w:rPr>
        <w:t xml:space="preserve"> </w:t>
      </w:r>
      <w:r>
        <w:t>и</w:t>
      </w:r>
      <w:r>
        <w:rPr>
          <w:spacing w:val="80"/>
        </w:rPr>
        <w:t xml:space="preserve"> </w:t>
      </w:r>
      <w:r>
        <w:t>работа над</w:t>
      </w:r>
      <w:r>
        <w:rPr>
          <w:spacing w:val="40"/>
        </w:rPr>
        <w:t xml:space="preserve">  </w:t>
      </w:r>
      <w:r>
        <w:t>этюдами,</w:t>
      </w:r>
      <w:r>
        <w:rPr>
          <w:spacing w:val="40"/>
        </w:rPr>
        <w:t xml:space="preserve">  </w:t>
      </w:r>
      <w:r>
        <w:t>уточнения</w:t>
      </w:r>
      <w:r>
        <w:rPr>
          <w:spacing w:val="40"/>
        </w:rPr>
        <w:t xml:space="preserve">  </w:t>
      </w:r>
      <w:r>
        <w:t>композиции</w:t>
      </w:r>
      <w:r>
        <w:rPr>
          <w:spacing w:val="40"/>
        </w:rPr>
        <w:t xml:space="preserve">  </w:t>
      </w:r>
      <w:r>
        <w:t>в</w:t>
      </w:r>
      <w:r>
        <w:rPr>
          <w:spacing w:val="40"/>
        </w:rPr>
        <w:t xml:space="preserve">  </w:t>
      </w:r>
      <w:r>
        <w:t>эскизах,</w:t>
      </w:r>
      <w:r>
        <w:rPr>
          <w:spacing w:val="40"/>
        </w:rPr>
        <w:t xml:space="preserve">  </w:t>
      </w:r>
      <w:r>
        <w:t>картон</w:t>
      </w:r>
      <w:r>
        <w:rPr>
          <w:spacing w:val="40"/>
        </w:rPr>
        <w:t xml:space="preserve">  </w:t>
      </w:r>
      <w:r>
        <w:t>композиции,</w:t>
      </w:r>
      <w:r>
        <w:rPr>
          <w:spacing w:val="40"/>
        </w:rPr>
        <w:t xml:space="preserve">  </w:t>
      </w:r>
      <w:r>
        <w:t>работа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над</w:t>
      </w:r>
      <w:r>
        <w:rPr>
          <w:spacing w:val="-3"/>
        </w:rPr>
        <w:t xml:space="preserve"> </w:t>
      </w:r>
      <w:r>
        <w:rPr>
          <w:spacing w:val="-2"/>
        </w:rPr>
        <w:t>холстом.</w:t>
      </w:r>
    </w:p>
    <w:p w:rsidR="009A3602" w:rsidRDefault="008B1FBB">
      <w:pPr>
        <w:pStyle w:val="a4"/>
        <w:spacing w:before="5" w:line="237" w:lineRule="auto"/>
        <w:ind w:right="1133"/>
      </w:pPr>
      <w:r>
        <w:t>Разработка эскизов композиции на историческую тему с опорой на собранный материал по задуманному сюжету.</w:t>
      </w:r>
    </w:p>
    <w:p w:rsidR="009A3602" w:rsidRDefault="008B1FBB">
      <w:pPr>
        <w:pStyle w:val="a4"/>
        <w:spacing w:before="3" w:line="275" w:lineRule="exact"/>
        <w:ind w:left="1670" w:firstLine="0"/>
      </w:pPr>
      <w:r>
        <w:t>Библейские</w:t>
      </w:r>
      <w:r>
        <w:rPr>
          <w:spacing w:val="-4"/>
        </w:rPr>
        <w:t xml:space="preserve"> </w:t>
      </w:r>
      <w:r>
        <w:t>темы</w:t>
      </w:r>
      <w:r>
        <w:rPr>
          <w:spacing w:val="-4"/>
        </w:rPr>
        <w:t xml:space="preserve"> </w:t>
      </w:r>
      <w:r>
        <w:t>в</w:t>
      </w:r>
      <w:r>
        <w:rPr>
          <w:spacing w:val="-5"/>
        </w:rPr>
        <w:t xml:space="preserve"> </w:t>
      </w:r>
      <w:r>
        <w:t>изобразительном</w:t>
      </w:r>
      <w:r>
        <w:rPr>
          <w:spacing w:val="-1"/>
        </w:rPr>
        <w:t xml:space="preserve"> </w:t>
      </w:r>
      <w:r>
        <w:rPr>
          <w:spacing w:val="-2"/>
        </w:rPr>
        <w:t>искусстве.</w:t>
      </w:r>
    </w:p>
    <w:p w:rsidR="009A3602" w:rsidRDefault="008B1FBB">
      <w:pPr>
        <w:pStyle w:val="a4"/>
        <w:spacing w:line="242" w:lineRule="auto"/>
        <w:ind w:right="1130"/>
      </w:pPr>
      <w:r>
        <w:t>Исторические картины на библейские темы: место и значение сюжетов Священной истории в европейской культуре.</w:t>
      </w:r>
    </w:p>
    <w:p w:rsidR="009A3602" w:rsidRDefault="008B1FBB">
      <w:pPr>
        <w:pStyle w:val="a4"/>
        <w:spacing w:line="242" w:lineRule="auto"/>
        <w:ind w:right="1123"/>
      </w:pPr>
      <w:r>
        <w:t>Вечные</w:t>
      </w:r>
      <w:r>
        <w:rPr>
          <w:spacing w:val="77"/>
        </w:rPr>
        <w:t xml:space="preserve">  </w:t>
      </w:r>
      <w:r>
        <w:t>темы</w:t>
      </w:r>
      <w:r>
        <w:rPr>
          <w:spacing w:val="76"/>
        </w:rPr>
        <w:t xml:space="preserve">  </w:t>
      </w:r>
      <w:r>
        <w:t>и</w:t>
      </w:r>
      <w:r>
        <w:rPr>
          <w:spacing w:val="75"/>
        </w:rPr>
        <w:t xml:space="preserve">  </w:t>
      </w:r>
      <w:r>
        <w:t>их</w:t>
      </w:r>
      <w:r>
        <w:rPr>
          <w:spacing w:val="75"/>
        </w:rPr>
        <w:t xml:space="preserve">  </w:t>
      </w:r>
      <w:r>
        <w:t>нравственное</w:t>
      </w:r>
      <w:r>
        <w:rPr>
          <w:spacing w:val="74"/>
        </w:rPr>
        <w:t xml:space="preserve">  </w:t>
      </w:r>
      <w:r>
        <w:t>и</w:t>
      </w:r>
      <w:r>
        <w:rPr>
          <w:spacing w:val="75"/>
        </w:rPr>
        <w:t xml:space="preserve">  </w:t>
      </w:r>
      <w:r>
        <w:t>духовно-ценностное</w:t>
      </w:r>
      <w:r>
        <w:rPr>
          <w:spacing w:val="74"/>
        </w:rPr>
        <w:t xml:space="preserve">  </w:t>
      </w:r>
      <w:r>
        <w:t>выражение как «духовная ось», соединяющая жизненные позиции разных поколений.</w:t>
      </w:r>
    </w:p>
    <w:p w:rsidR="009A3602" w:rsidRDefault="008B1FBB">
      <w:pPr>
        <w:pStyle w:val="a4"/>
        <w:ind w:right="1127"/>
      </w:pPr>
      <w:r>
        <w:t>Произведения на библейские темы Леонардо</w:t>
      </w:r>
      <w:r>
        <w:rPr>
          <w:spacing w:val="-2"/>
        </w:rPr>
        <w:t xml:space="preserve"> </w:t>
      </w:r>
      <w:r>
        <w:t>да</w:t>
      </w:r>
      <w:r>
        <w:rPr>
          <w:spacing w:val="-3"/>
        </w:rPr>
        <w:t xml:space="preserve"> </w:t>
      </w:r>
      <w:r>
        <w:t>Винчи, Рафаэля, Рембрандта, в скульптуре «Пьета» Микеланджело и других. Библейские темы в отечественных картинах</w:t>
      </w:r>
      <w:r>
        <w:rPr>
          <w:spacing w:val="75"/>
          <w:w w:val="150"/>
        </w:rPr>
        <w:t xml:space="preserve"> </w:t>
      </w:r>
      <w:r>
        <w:t>XIX</w:t>
      </w:r>
      <w:r>
        <w:rPr>
          <w:spacing w:val="79"/>
          <w:w w:val="150"/>
        </w:rPr>
        <w:t xml:space="preserve"> </w:t>
      </w:r>
      <w:r>
        <w:t>в.</w:t>
      </w:r>
      <w:r>
        <w:rPr>
          <w:spacing w:val="77"/>
          <w:w w:val="150"/>
        </w:rPr>
        <w:t xml:space="preserve"> </w:t>
      </w:r>
      <w:r>
        <w:t>(А. Иванов.</w:t>
      </w:r>
      <w:r>
        <w:rPr>
          <w:spacing w:val="77"/>
          <w:w w:val="150"/>
        </w:rPr>
        <w:t xml:space="preserve"> </w:t>
      </w:r>
      <w:r>
        <w:t>«Явление</w:t>
      </w:r>
      <w:r>
        <w:rPr>
          <w:spacing w:val="79"/>
          <w:w w:val="150"/>
        </w:rPr>
        <w:t xml:space="preserve"> </w:t>
      </w:r>
      <w:r>
        <w:t>Христа</w:t>
      </w:r>
      <w:r>
        <w:rPr>
          <w:spacing w:val="80"/>
          <w:w w:val="150"/>
        </w:rPr>
        <w:t xml:space="preserve"> </w:t>
      </w:r>
      <w:r>
        <w:t>народу»,</w:t>
      </w:r>
      <w:r>
        <w:rPr>
          <w:spacing w:val="80"/>
          <w:w w:val="150"/>
        </w:rPr>
        <w:t xml:space="preserve"> </w:t>
      </w:r>
      <w:r>
        <w:t>И. Крамской.</w:t>
      </w:r>
      <w:r>
        <w:rPr>
          <w:spacing w:val="77"/>
          <w:w w:val="150"/>
        </w:rPr>
        <w:t xml:space="preserve"> </w:t>
      </w:r>
      <w:r>
        <w:t>«Христос в пустыне», Н. Ге. «Тайная вечеря», В. Поленов. «Христос и грешница»). Иконопись</w:t>
      </w:r>
      <w:r>
        <w:rPr>
          <w:spacing w:val="40"/>
        </w:rPr>
        <w:t xml:space="preserve"> </w:t>
      </w:r>
      <w:r>
        <w:t>как</w:t>
      </w:r>
      <w:r>
        <w:rPr>
          <w:spacing w:val="40"/>
        </w:rPr>
        <w:t xml:space="preserve">  </w:t>
      </w:r>
      <w:r>
        <w:t>великое</w:t>
      </w:r>
      <w:r>
        <w:rPr>
          <w:spacing w:val="40"/>
        </w:rPr>
        <w:t xml:space="preserve">  </w:t>
      </w:r>
      <w:r>
        <w:t>проявление</w:t>
      </w:r>
      <w:r>
        <w:rPr>
          <w:spacing w:val="40"/>
        </w:rPr>
        <w:t xml:space="preserve">  </w:t>
      </w:r>
      <w:r>
        <w:t>русской</w:t>
      </w:r>
      <w:r>
        <w:rPr>
          <w:spacing w:val="40"/>
        </w:rPr>
        <w:t xml:space="preserve">  </w:t>
      </w:r>
      <w:r>
        <w:t>культуры.</w:t>
      </w:r>
      <w:r>
        <w:rPr>
          <w:spacing w:val="40"/>
        </w:rPr>
        <w:t xml:space="preserve">  </w:t>
      </w:r>
      <w:r>
        <w:t>Язык</w:t>
      </w:r>
      <w:r>
        <w:rPr>
          <w:spacing w:val="40"/>
        </w:rPr>
        <w:t xml:space="preserve">  </w:t>
      </w:r>
      <w:r>
        <w:t>изображения</w:t>
      </w:r>
      <w:r>
        <w:rPr>
          <w:spacing w:val="40"/>
        </w:rPr>
        <w:t xml:space="preserve">  </w:t>
      </w:r>
      <w:r>
        <w:t>в</w:t>
      </w:r>
      <w:r>
        <w:rPr>
          <w:spacing w:val="40"/>
        </w:rPr>
        <w:t xml:space="preserve">  </w:t>
      </w:r>
      <w:r>
        <w:t>иконе</w:t>
      </w:r>
      <w:r>
        <w:rPr>
          <w:spacing w:val="63"/>
        </w:rPr>
        <w:t xml:space="preserve">  </w:t>
      </w:r>
      <w:r>
        <w:t>–</w:t>
      </w:r>
      <w:r>
        <w:rPr>
          <w:spacing w:val="40"/>
        </w:rPr>
        <w:t xml:space="preserve"> </w:t>
      </w:r>
      <w:r>
        <w:t>его религиозный и символический смысл.</w:t>
      </w:r>
    </w:p>
    <w:p w:rsidR="009A3602" w:rsidRDefault="008B1FBB">
      <w:pPr>
        <w:pStyle w:val="a4"/>
        <w:spacing w:line="242" w:lineRule="auto"/>
        <w:ind w:right="1132"/>
      </w:pPr>
      <w:r>
        <w:t>Великие русские иконописцы: духовный свет икон Андрея Рублёва, Феофана Грека, Дионисия.</w:t>
      </w:r>
    </w:p>
    <w:p w:rsidR="009A3602" w:rsidRDefault="008B1FBB">
      <w:pPr>
        <w:pStyle w:val="a4"/>
        <w:spacing w:line="271" w:lineRule="exact"/>
        <w:ind w:left="1670" w:firstLine="0"/>
      </w:pPr>
      <w:r>
        <w:t>Работа</w:t>
      </w:r>
      <w:r>
        <w:rPr>
          <w:spacing w:val="-2"/>
        </w:rPr>
        <w:t xml:space="preserve"> </w:t>
      </w:r>
      <w:r>
        <w:t>над</w:t>
      </w:r>
      <w:r>
        <w:rPr>
          <w:spacing w:val="-2"/>
        </w:rPr>
        <w:t xml:space="preserve"> </w:t>
      </w:r>
      <w:r>
        <w:t>эскизом</w:t>
      </w:r>
      <w:r>
        <w:rPr>
          <w:spacing w:val="-4"/>
        </w:rPr>
        <w:t xml:space="preserve"> </w:t>
      </w:r>
      <w:r>
        <w:t>сюжетной</w:t>
      </w:r>
      <w:r>
        <w:rPr>
          <w:spacing w:val="1"/>
        </w:rPr>
        <w:t xml:space="preserve"> </w:t>
      </w:r>
      <w:r>
        <w:rPr>
          <w:spacing w:val="-2"/>
        </w:rPr>
        <w:t>композиции.</w:t>
      </w:r>
    </w:p>
    <w:p w:rsidR="009A3602" w:rsidRDefault="008B1FBB">
      <w:pPr>
        <w:pStyle w:val="a4"/>
        <w:spacing w:line="237" w:lineRule="auto"/>
        <w:ind w:right="1130"/>
      </w:pPr>
      <w:r>
        <w:t>Роль</w:t>
      </w:r>
      <w:r>
        <w:rPr>
          <w:spacing w:val="80"/>
        </w:rPr>
        <w:t xml:space="preserve"> </w:t>
      </w:r>
      <w:r>
        <w:t>и</w:t>
      </w:r>
      <w:r>
        <w:rPr>
          <w:spacing w:val="80"/>
        </w:rPr>
        <w:t xml:space="preserve"> </w:t>
      </w:r>
      <w:r>
        <w:t>значение</w:t>
      </w:r>
      <w:r>
        <w:rPr>
          <w:spacing w:val="80"/>
        </w:rPr>
        <w:t xml:space="preserve"> </w:t>
      </w:r>
      <w:r>
        <w:t>изобразительного</w:t>
      </w:r>
      <w:r>
        <w:rPr>
          <w:spacing w:val="80"/>
        </w:rPr>
        <w:t xml:space="preserve"> </w:t>
      </w:r>
      <w:r>
        <w:t>искусства</w:t>
      </w:r>
      <w:r>
        <w:rPr>
          <w:spacing w:val="80"/>
        </w:rPr>
        <w:t xml:space="preserve"> </w:t>
      </w:r>
      <w:r>
        <w:t>в</w:t>
      </w:r>
      <w:r>
        <w:rPr>
          <w:spacing w:val="80"/>
        </w:rPr>
        <w:t xml:space="preserve"> </w:t>
      </w:r>
      <w:r>
        <w:t>жизни</w:t>
      </w:r>
      <w:r>
        <w:rPr>
          <w:spacing w:val="80"/>
        </w:rPr>
        <w:t xml:space="preserve"> </w:t>
      </w:r>
      <w:r>
        <w:t>людей:</w:t>
      </w:r>
      <w:r>
        <w:rPr>
          <w:spacing w:val="80"/>
        </w:rPr>
        <w:t xml:space="preserve"> </w:t>
      </w:r>
      <w:r>
        <w:t>образ</w:t>
      </w:r>
      <w:r>
        <w:rPr>
          <w:spacing w:val="80"/>
        </w:rPr>
        <w:t xml:space="preserve"> </w:t>
      </w:r>
      <w:r>
        <w:t>мира</w:t>
      </w:r>
      <w:r>
        <w:rPr>
          <w:spacing w:val="80"/>
        </w:rPr>
        <w:t xml:space="preserve"> </w:t>
      </w:r>
      <w:r>
        <w:t>в изобразительном искусстве.</w:t>
      </w:r>
    </w:p>
    <w:p w:rsidR="009A3602" w:rsidRDefault="008B1FBB">
      <w:pPr>
        <w:pStyle w:val="a4"/>
        <w:spacing w:line="275" w:lineRule="exact"/>
        <w:ind w:left="1670" w:firstLine="0"/>
      </w:pPr>
      <w:r>
        <w:t>Модуль</w:t>
      </w:r>
      <w:r>
        <w:rPr>
          <w:spacing w:val="-2"/>
        </w:rPr>
        <w:t xml:space="preserve"> </w:t>
      </w:r>
      <w:r>
        <w:t>№</w:t>
      </w:r>
      <w:r>
        <w:rPr>
          <w:spacing w:val="-1"/>
        </w:rPr>
        <w:t xml:space="preserve"> </w:t>
      </w:r>
      <w:r>
        <w:t>3</w:t>
      </w:r>
      <w:r>
        <w:rPr>
          <w:spacing w:val="-3"/>
        </w:rPr>
        <w:t xml:space="preserve"> </w:t>
      </w:r>
      <w:r>
        <w:t>«Архитектура</w:t>
      </w:r>
      <w:r>
        <w:rPr>
          <w:spacing w:val="-3"/>
        </w:rPr>
        <w:t xml:space="preserve"> </w:t>
      </w:r>
      <w:r>
        <w:t>и</w:t>
      </w:r>
      <w:r>
        <w:rPr>
          <w:spacing w:val="-1"/>
        </w:rPr>
        <w:t xml:space="preserve"> </w:t>
      </w:r>
      <w:r>
        <w:rPr>
          <w:spacing w:val="-2"/>
        </w:rPr>
        <w:t>дизайн».</w:t>
      </w:r>
    </w:p>
    <w:p w:rsidR="009A3602" w:rsidRDefault="008B1FBB">
      <w:pPr>
        <w:pStyle w:val="a4"/>
        <w:spacing w:line="242" w:lineRule="auto"/>
        <w:ind w:right="1127"/>
      </w:pPr>
      <w:r>
        <w:t>Архитектура и дизайн –</w:t>
      </w:r>
      <w:r>
        <w:rPr>
          <w:spacing w:val="-4"/>
        </w:rPr>
        <w:t xml:space="preserve"> </w:t>
      </w:r>
      <w:r>
        <w:t>искусства художественной</w:t>
      </w:r>
      <w:r>
        <w:rPr>
          <w:spacing w:val="-3"/>
        </w:rPr>
        <w:t xml:space="preserve"> </w:t>
      </w:r>
      <w:r>
        <w:t>постройки –</w:t>
      </w:r>
      <w:r>
        <w:rPr>
          <w:spacing w:val="-4"/>
        </w:rPr>
        <w:t xml:space="preserve"> </w:t>
      </w:r>
      <w:r>
        <w:t xml:space="preserve">конструктивные </w:t>
      </w:r>
      <w:r>
        <w:rPr>
          <w:spacing w:val="-2"/>
        </w:rPr>
        <w:t>искусства.</w:t>
      </w:r>
    </w:p>
    <w:p w:rsidR="009A3602" w:rsidRDefault="008B1FBB">
      <w:pPr>
        <w:pStyle w:val="a4"/>
        <w:spacing w:line="242" w:lineRule="auto"/>
        <w:ind w:right="1127"/>
      </w:pPr>
      <w:r>
        <w:t>Дизайн</w:t>
      </w:r>
      <w:r>
        <w:rPr>
          <w:spacing w:val="80"/>
        </w:rPr>
        <w:t xml:space="preserve">  </w:t>
      </w:r>
      <w:r>
        <w:t>и</w:t>
      </w:r>
      <w:r>
        <w:rPr>
          <w:spacing w:val="80"/>
        </w:rPr>
        <w:t xml:space="preserve">  </w:t>
      </w:r>
      <w:r>
        <w:t>архитектура</w:t>
      </w:r>
      <w:r>
        <w:rPr>
          <w:spacing w:val="80"/>
        </w:rPr>
        <w:t xml:space="preserve">  </w:t>
      </w:r>
      <w:r>
        <w:t>как</w:t>
      </w:r>
      <w:r>
        <w:rPr>
          <w:spacing w:val="80"/>
        </w:rPr>
        <w:t xml:space="preserve">  </w:t>
      </w:r>
      <w:r>
        <w:t>создатели</w:t>
      </w:r>
      <w:r>
        <w:rPr>
          <w:spacing w:val="80"/>
        </w:rPr>
        <w:t xml:space="preserve">  </w:t>
      </w:r>
      <w:r>
        <w:t>«второй</w:t>
      </w:r>
      <w:r>
        <w:rPr>
          <w:spacing w:val="80"/>
        </w:rPr>
        <w:t xml:space="preserve">  </w:t>
      </w:r>
      <w:r>
        <w:t>природы»</w:t>
      </w:r>
      <w:r>
        <w:rPr>
          <w:spacing w:val="80"/>
        </w:rPr>
        <w:t xml:space="preserve">  </w:t>
      </w:r>
      <w:r>
        <w:t>– предметно-пространственной среды жизни людей.</w:t>
      </w:r>
    </w:p>
    <w:p w:rsidR="009A3602" w:rsidRDefault="008B1FBB">
      <w:pPr>
        <w:pStyle w:val="a4"/>
        <w:spacing w:line="242" w:lineRule="auto"/>
        <w:ind w:right="1131"/>
      </w:pPr>
      <w:r>
        <w:t>Функциональность</w:t>
      </w:r>
      <w:r>
        <w:rPr>
          <w:spacing w:val="80"/>
          <w:w w:val="150"/>
        </w:rPr>
        <w:t xml:space="preserve">  </w:t>
      </w:r>
      <w:r>
        <w:t>предметно-пространственной</w:t>
      </w:r>
      <w:r>
        <w:rPr>
          <w:spacing w:val="80"/>
          <w:w w:val="150"/>
        </w:rPr>
        <w:t xml:space="preserve">  </w:t>
      </w:r>
      <w:r>
        <w:t>среды</w:t>
      </w:r>
      <w:r>
        <w:rPr>
          <w:spacing w:val="80"/>
          <w:w w:val="150"/>
        </w:rPr>
        <w:t xml:space="preserve">  </w:t>
      </w:r>
      <w:r>
        <w:t>и</w:t>
      </w:r>
      <w:r>
        <w:rPr>
          <w:spacing w:val="80"/>
          <w:w w:val="150"/>
        </w:rPr>
        <w:t xml:space="preserve">  </w:t>
      </w:r>
      <w:r>
        <w:t>выражение в ней мировосприятия, духовно-ценностных позиций общества.</w:t>
      </w:r>
    </w:p>
    <w:p w:rsidR="009A3602" w:rsidRDefault="008B1FBB">
      <w:pPr>
        <w:pStyle w:val="a4"/>
        <w:spacing w:line="242" w:lineRule="auto"/>
        <w:ind w:right="1133"/>
      </w:pPr>
      <w:r>
        <w:t>Материальная культура человечества как уникальная информация о жизни людей в разные исторические эпохи.</w:t>
      </w:r>
    </w:p>
    <w:p w:rsidR="009A3602" w:rsidRDefault="008B1FBB">
      <w:pPr>
        <w:pStyle w:val="a4"/>
        <w:spacing w:line="242" w:lineRule="auto"/>
        <w:ind w:right="1137"/>
      </w:pPr>
      <w:r>
        <w:t>Роль архитектуры в понимании человеком своей идентичности. Задачи сохранения культурного наследия и природного ландшафта.</w:t>
      </w:r>
    </w:p>
    <w:p w:rsidR="009A3602" w:rsidRDefault="008B1FBB">
      <w:pPr>
        <w:pStyle w:val="a4"/>
        <w:ind w:right="1125"/>
      </w:pPr>
      <w:r>
        <w:t>Возникновение архитектуры и дизайна на разных этапах общественного развития.</w:t>
      </w:r>
      <w:r>
        <w:rPr>
          <w:spacing w:val="57"/>
        </w:rPr>
        <w:t xml:space="preserve">  </w:t>
      </w:r>
      <w:r>
        <w:t>Единство</w:t>
      </w:r>
      <w:r>
        <w:rPr>
          <w:spacing w:val="59"/>
        </w:rPr>
        <w:t xml:space="preserve">  </w:t>
      </w:r>
      <w:r>
        <w:t>функционального</w:t>
      </w:r>
      <w:r>
        <w:rPr>
          <w:spacing w:val="59"/>
        </w:rPr>
        <w:t xml:space="preserve">  </w:t>
      </w:r>
      <w:r>
        <w:t>и</w:t>
      </w:r>
      <w:r>
        <w:rPr>
          <w:spacing w:val="40"/>
        </w:rPr>
        <w:t xml:space="preserve">  </w:t>
      </w:r>
      <w:r>
        <w:t>художественного</w:t>
      </w:r>
      <w:r>
        <w:rPr>
          <w:spacing w:val="60"/>
        </w:rPr>
        <w:t xml:space="preserve">  </w:t>
      </w:r>
      <w:r>
        <w:t>–</w:t>
      </w:r>
      <w:r>
        <w:rPr>
          <w:spacing w:val="40"/>
        </w:rPr>
        <w:t xml:space="preserve">  </w:t>
      </w:r>
      <w:r>
        <w:t>целесообразности и красоты.</w:t>
      </w:r>
    </w:p>
    <w:p w:rsidR="009A3602" w:rsidRDefault="008B1FBB">
      <w:pPr>
        <w:pStyle w:val="a4"/>
        <w:spacing w:line="275" w:lineRule="exact"/>
        <w:ind w:left="1670" w:firstLine="0"/>
      </w:pPr>
      <w:r>
        <w:t>Графический</w:t>
      </w:r>
      <w:r>
        <w:rPr>
          <w:spacing w:val="-5"/>
        </w:rPr>
        <w:t xml:space="preserve"> </w:t>
      </w:r>
      <w:r>
        <w:rPr>
          <w:spacing w:val="-2"/>
        </w:rPr>
        <w:t>дизайн.</w:t>
      </w:r>
    </w:p>
    <w:p w:rsidR="009A3602" w:rsidRDefault="008B1FBB">
      <w:pPr>
        <w:pStyle w:val="a4"/>
        <w:spacing w:line="275" w:lineRule="exact"/>
        <w:ind w:left="1670" w:firstLine="0"/>
      </w:pPr>
      <w:r>
        <w:t>Композиция</w:t>
      </w:r>
      <w:r>
        <w:rPr>
          <w:spacing w:val="17"/>
        </w:rPr>
        <w:t xml:space="preserve"> </w:t>
      </w:r>
      <w:r>
        <w:t>как</w:t>
      </w:r>
      <w:r>
        <w:rPr>
          <w:spacing w:val="22"/>
        </w:rPr>
        <w:t xml:space="preserve"> </w:t>
      </w:r>
      <w:r>
        <w:t>основа</w:t>
      </w:r>
      <w:r>
        <w:rPr>
          <w:spacing w:val="23"/>
        </w:rPr>
        <w:t xml:space="preserve"> </w:t>
      </w:r>
      <w:r>
        <w:t>реализации</w:t>
      </w:r>
      <w:r>
        <w:rPr>
          <w:spacing w:val="20"/>
        </w:rPr>
        <w:t xml:space="preserve"> </w:t>
      </w:r>
      <w:r>
        <w:t>замысла</w:t>
      </w:r>
      <w:r>
        <w:rPr>
          <w:spacing w:val="18"/>
        </w:rPr>
        <w:t xml:space="preserve"> </w:t>
      </w:r>
      <w:r>
        <w:t>в</w:t>
      </w:r>
      <w:r>
        <w:rPr>
          <w:spacing w:val="21"/>
        </w:rPr>
        <w:t xml:space="preserve"> </w:t>
      </w:r>
      <w:r>
        <w:t>любой</w:t>
      </w:r>
      <w:r>
        <w:rPr>
          <w:spacing w:val="20"/>
        </w:rPr>
        <w:t xml:space="preserve"> </w:t>
      </w:r>
      <w:r>
        <w:t>творческой</w:t>
      </w:r>
      <w:r>
        <w:rPr>
          <w:spacing w:val="21"/>
        </w:rPr>
        <w:t xml:space="preserve"> </w:t>
      </w:r>
      <w:r>
        <w:rPr>
          <w:spacing w:val="-2"/>
        </w:rPr>
        <w:t>деятельности.</w:t>
      </w:r>
    </w:p>
    <w:p w:rsidR="009A3602" w:rsidRDefault="008B1FBB">
      <w:pPr>
        <w:pStyle w:val="a4"/>
        <w:spacing w:line="275" w:lineRule="exact"/>
        <w:ind w:firstLine="0"/>
      </w:pPr>
      <w:r>
        <w:t>Основы</w:t>
      </w:r>
      <w:r>
        <w:rPr>
          <w:spacing w:val="-5"/>
        </w:rPr>
        <w:t xml:space="preserve"> </w:t>
      </w:r>
      <w:r>
        <w:t>формальной</w:t>
      </w:r>
      <w:r>
        <w:rPr>
          <w:spacing w:val="-3"/>
        </w:rPr>
        <w:t xml:space="preserve"> </w:t>
      </w:r>
      <w:r>
        <w:t>композиции</w:t>
      </w:r>
      <w:r>
        <w:rPr>
          <w:spacing w:val="-7"/>
        </w:rPr>
        <w:t xml:space="preserve"> </w:t>
      </w:r>
      <w:r>
        <w:t>в</w:t>
      </w:r>
      <w:r>
        <w:rPr>
          <w:spacing w:val="-3"/>
        </w:rPr>
        <w:t xml:space="preserve"> </w:t>
      </w:r>
      <w:r>
        <w:t>конструктивных</w:t>
      </w:r>
      <w:r>
        <w:rPr>
          <w:spacing w:val="-8"/>
        </w:rPr>
        <w:t xml:space="preserve"> </w:t>
      </w:r>
      <w:r>
        <w:rPr>
          <w:spacing w:val="-2"/>
        </w:rPr>
        <w:t>искусствах.</w:t>
      </w:r>
    </w:p>
    <w:p w:rsidR="009A3602" w:rsidRDefault="008B1FBB">
      <w:pPr>
        <w:pStyle w:val="a4"/>
        <w:spacing w:line="242" w:lineRule="auto"/>
        <w:ind w:right="1129"/>
      </w:pPr>
      <w:r>
        <w:t>Элементы композиции</w:t>
      </w:r>
      <w:r>
        <w:rPr>
          <w:spacing w:val="-6"/>
        </w:rPr>
        <w:t xml:space="preserve"> </w:t>
      </w:r>
      <w:r>
        <w:t>в</w:t>
      </w:r>
      <w:r>
        <w:rPr>
          <w:spacing w:val="-1"/>
        </w:rPr>
        <w:t xml:space="preserve"> </w:t>
      </w:r>
      <w:r>
        <w:t>графическом</w:t>
      </w:r>
      <w:r>
        <w:rPr>
          <w:spacing w:val="-1"/>
        </w:rPr>
        <w:t xml:space="preserve"> </w:t>
      </w:r>
      <w:r>
        <w:t>дизайне:</w:t>
      </w:r>
      <w:r>
        <w:rPr>
          <w:spacing w:val="-11"/>
        </w:rPr>
        <w:t xml:space="preserve"> </w:t>
      </w:r>
      <w:r>
        <w:t>пятно,</w:t>
      </w:r>
      <w:r>
        <w:rPr>
          <w:spacing w:val="-5"/>
        </w:rPr>
        <w:t xml:space="preserve"> </w:t>
      </w:r>
      <w:r>
        <w:t>линия, цвет,</w:t>
      </w:r>
      <w:r>
        <w:rPr>
          <w:spacing w:val="-4"/>
        </w:rPr>
        <w:t xml:space="preserve"> </w:t>
      </w:r>
      <w:r>
        <w:t>буква, текст</w:t>
      </w:r>
      <w:r>
        <w:rPr>
          <w:spacing w:val="-2"/>
        </w:rPr>
        <w:t xml:space="preserve"> </w:t>
      </w:r>
      <w:r>
        <w:t xml:space="preserve">и </w:t>
      </w:r>
      <w:r>
        <w:rPr>
          <w:spacing w:val="-2"/>
        </w:rPr>
        <w:t>изображение.</w:t>
      </w:r>
    </w:p>
    <w:p w:rsidR="009A3602" w:rsidRDefault="008B1FBB">
      <w:pPr>
        <w:pStyle w:val="a4"/>
        <w:spacing w:line="242" w:lineRule="auto"/>
        <w:ind w:right="1139"/>
      </w:pPr>
      <w:r>
        <w:t>Формальная композиция как композиционное построение на основе сочетания геометрических фигур, без предметного содержания.</w:t>
      </w:r>
    </w:p>
    <w:p w:rsidR="009A3602" w:rsidRDefault="008B1FBB">
      <w:pPr>
        <w:pStyle w:val="a4"/>
        <w:spacing w:line="271" w:lineRule="exact"/>
        <w:ind w:left="1670" w:firstLine="0"/>
      </w:pPr>
      <w:r>
        <w:t>Основные</w:t>
      </w:r>
      <w:r>
        <w:rPr>
          <w:spacing w:val="-6"/>
        </w:rPr>
        <w:t xml:space="preserve"> </w:t>
      </w:r>
      <w:r>
        <w:t>свойства</w:t>
      </w:r>
      <w:r>
        <w:rPr>
          <w:spacing w:val="-4"/>
        </w:rPr>
        <w:t xml:space="preserve"> </w:t>
      </w:r>
      <w:r>
        <w:t>композиции:</w:t>
      </w:r>
      <w:r>
        <w:rPr>
          <w:spacing w:val="-8"/>
        </w:rPr>
        <w:t xml:space="preserve"> </w:t>
      </w:r>
      <w:r>
        <w:t>целостность</w:t>
      </w:r>
      <w:r>
        <w:rPr>
          <w:spacing w:val="-6"/>
        </w:rPr>
        <w:t xml:space="preserve"> </w:t>
      </w:r>
      <w:r>
        <w:t>и</w:t>
      </w:r>
      <w:r>
        <w:rPr>
          <w:spacing w:val="-6"/>
        </w:rPr>
        <w:t xml:space="preserve"> </w:t>
      </w:r>
      <w:r>
        <w:t>соподчинённость</w:t>
      </w:r>
      <w:r>
        <w:rPr>
          <w:spacing w:val="-2"/>
        </w:rPr>
        <w:t xml:space="preserve"> элементов.</w:t>
      </w:r>
    </w:p>
    <w:p w:rsidR="009A3602" w:rsidRDefault="008B1FBB">
      <w:pPr>
        <w:pStyle w:val="a4"/>
        <w:ind w:right="1126"/>
      </w:pPr>
      <w:r>
        <w:t>Ритмическая</w:t>
      </w:r>
      <w:r>
        <w:rPr>
          <w:spacing w:val="61"/>
        </w:rPr>
        <w:t xml:space="preserve">  </w:t>
      </w:r>
      <w:r>
        <w:t>организация</w:t>
      </w:r>
      <w:r>
        <w:rPr>
          <w:spacing w:val="61"/>
        </w:rPr>
        <w:t xml:space="preserve">  </w:t>
      </w:r>
      <w:r>
        <w:t>элементов:</w:t>
      </w:r>
      <w:r>
        <w:rPr>
          <w:spacing w:val="61"/>
        </w:rPr>
        <w:t xml:space="preserve">  </w:t>
      </w:r>
      <w:r>
        <w:t>выделение</w:t>
      </w:r>
      <w:r>
        <w:rPr>
          <w:spacing w:val="60"/>
        </w:rPr>
        <w:t xml:space="preserve">  </w:t>
      </w:r>
      <w:r>
        <w:t>доминанты,</w:t>
      </w:r>
      <w:r>
        <w:rPr>
          <w:spacing w:val="62"/>
        </w:rPr>
        <w:t xml:space="preserve">  </w:t>
      </w:r>
      <w:r>
        <w:t>симметрия и асимметрия, динамическая и статичная композиция, контраст, нюанс, акцент, замкнутость или открытость композиции.</w:t>
      </w:r>
    </w:p>
    <w:p w:rsidR="009A3602" w:rsidRDefault="008B1FBB">
      <w:pPr>
        <w:pStyle w:val="a4"/>
        <w:spacing w:line="242" w:lineRule="auto"/>
        <w:ind w:right="1133"/>
      </w:pPr>
      <w:r>
        <w:t>Практические упражнения по созданию композиции с вариативным ритмическим расположением геометрических фигур на плоскости.</w:t>
      </w:r>
    </w:p>
    <w:p w:rsidR="009A3602" w:rsidRDefault="008B1FBB">
      <w:pPr>
        <w:pStyle w:val="a4"/>
        <w:spacing w:line="242" w:lineRule="auto"/>
        <w:ind w:right="1137"/>
      </w:pPr>
      <w:r>
        <w:t>Роль цвета в организации композиционного пространства. Функциональные задачи цвета в конструктивных искусствах.</w:t>
      </w:r>
    </w:p>
    <w:p w:rsidR="009A3602" w:rsidRDefault="008B1FBB">
      <w:pPr>
        <w:pStyle w:val="a4"/>
        <w:spacing w:line="242" w:lineRule="auto"/>
        <w:ind w:right="1134"/>
      </w:pPr>
      <w:r>
        <w:t>Цвет и законы колористики. Применение локального цвета. Цветовой акцент, ритм цветовых форм, доминанта.</w:t>
      </w:r>
    </w:p>
    <w:p w:rsidR="009A3602" w:rsidRDefault="008B1FBB">
      <w:pPr>
        <w:pStyle w:val="a4"/>
        <w:spacing w:line="242" w:lineRule="auto"/>
        <w:ind w:right="1134"/>
      </w:pPr>
      <w:r>
        <w:t>Шрифты</w:t>
      </w:r>
      <w:r>
        <w:rPr>
          <w:spacing w:val="80"/>
        </w:rPr>
        <w:t xml:space="preserve"> </w:t>
      </w:r>
      <w:r>
        <w:t>и</w:t>
      </w:r>
      <w:r>
        <w:rPr>
          <w:spacing w:val="80"/>
        </w:rPr>
        <w:t xml:space="preserve"> </w:t>
      </w:r>
      <w:r>
        <w:t>шрифтовая</w:t>
      </w:r>
      <w:r>
        <w:rPr>
          <w:spacing w:val="80"/>
        </w:rPr>
        <w:t xml:space="preserve"> </w:t>
      </w:r>
      <w:r>
        <w:t>композиция</w:t>
      </w:r>
      <w:r>
        <w:rPr>
          <w:spacing w:val="80"/>
        </w:rPr>
        <w:t xml:space="preserve"> </w:t>
      </w:r>
      <w:r>
        <w:t>в</w:t>
      </w:r>
      <w:r>
        <w:rPr>
          <w:spacing w:val="80"/>
        </w:rPr>
        <w:t xml:space="preserve"> </w:t>
      </w:r>
      <w:r>
        <w:t>графическом</w:t>
      </w:r>
      <w:r>
        <w:rPr>
          <w:spacing w:val="80"/>
        </w:rPr>
        <w:t xml:space="preserve"> </w:t>
      </w:r>
      <w:r>
        <w:t>дизайне.</w:t>
      </w:r>
      <w:r>
        <w:rPr>
          <w:spacing w:val="80"/>
        </w:rPr>
        <w:t xml:space="preserve"> </w:t>
      </w:r>
      <w:r>
        <w:t>Форма</w:t>
      </w:r>
      <w:r>
        <w:rPr>
          <w:spacing w:val="80"/>
        </w:rPr>
        <w:t xml:space="preserve"> </w:t>
      </w:r>
      <w:r>
        <w:t>буквы как изобразительно-смысловой символ.</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Шрифт</w:t>
      </w:r>
      <w:r>
        <w:rPr>
          <w:spacing w:val="-2"/>
        </w:rPr>
        <w:t xml:space="preserve"> </w:t>
      </w:r>
      <w:r>
        <w:t>и</w:t>
      </w:r>
      <w:r>
        <w:rPr>
          <w:spacing w:val="-1"/>
        </w:rPr>
        <w:t xml:space="preserve"> </w:t>
      </w:r>
      <w:r>
        <w:t>содержание</w:t>
      </w:r>
      <w:r>
        <w:rPr>
          <w:spacing w:val="-3"/>
        </w:rPr>
        <w:t xml:space="preserve"> </w:t>
      </w:r>
      <w:r>
        <w:t>текста.</w:t>
      </w:r>
      <w:r>
        <w:rPr>
          <w:spacing w:val="-4"/>
        </w:rPr>
        <w:t xml:space="preserve"> </w:t>
      </w:r>
      <w:r>
        <w:t>Стилизация</w:t>
      </w:r>
      <w:r>
        <w:rPr>
          <w:spacing w:val="-6"/>
        </w:rPr>
        <w:t xml:space="preserve"> </w:t>
      </w:r>
      <w:r>
        <w:rPr>
          <w:spacing w:val="-2"/>
        </w:rPr>
        <w:t>шрифта.</w:t>
      </w:r>
    </w:p>
    <w:p w:rsidR="009A3602" w:rsidRDefault="008B1FBB">
      <w:pPr>
        <w:pStyle w:val="a4"/>
        <w:spacing w:before="5" w:line="237" w:lineRule="auto"/>
        <w:ind w:right="1132"/>
      </w:pPr>
      <w:r>
        <w:t xml:space="preserve">Типографика. Понимание типографской строки как элемента плоскостной </w:t>
      </w:r>
      <w:r>
        <w:rPr>
          <w:spacing w:val="-2"/>
        </w:rPr>
        <w:t>композиции.</w:t>
      </w:r>
    </w:p>
    <w:p w:rsidR="009A3602" w:rsidRDefault="008B1FBB">
      <w:pPr>
        <w:pStyle w:val="a4"/>
        <w:spacing w:before="3"/>
        <w:ind w:right="1127"/>
      </w:pPr>
      <w:r>
        <w:t>Выполнение аналитических и практических работ по теме «Буква – изобразительный элемент композиции».</w:t>
      </w:r>
    </w:p>
    <w:p w:rsidR="009A3602" w:rsidRDefault="008B1FBB">
      <w:pPr>
        <w:pStyle w:val="a4"/>
        <w:spacing w:before="3" w:line="237" w:lineRule="auto"/>
        <w:ind w:right="1137"/>
      </w:pPr>
      <w:r>
        <w:t>Логотип как графический знак, эмблема или стилизованный графический символ. Функции логотипа. Шрифтовой логотип. Знаковый логотип.</w:t>
      </w:r>
    </w:p>
    <w:p w:rsidR="009A3602" w:rsidRDefault="008B1FBB">
      <w:pPr>
        <w:pStyle w:val="a4"/>
        <w:spacing w:before="5" w:line="237" w:lineRule="auto"/>
        <w:ind w:right="1135"/>
      </w:pPr>
      <w:r>
        <w:t>Композиционные</w:t>
      </w:r>
      <w:r>
        <w:rPr>
          <w:spacing w:val="80"/>
          <w:w w:val="150"/>
        </w:rPr>
        <w:t xml:space="preserve">  </w:t>
      </w:r>
      <w:r>
        <w:t>основы</w:t>
      </w:r>
      <w:r>
        <w:rPr>
          <w:spacing w:val="80"/>
          <w:w w:val="150"/>
        </w:rPr>
        <w:t xml:space="preserve">  </w:t>
      </w:r>
      <w:r>
        <w:t>макетирования</w:t>
      </w:r>
      <w:r>
        <w:rPr>
          <w:spacing w:val="80"/>
          <w:w w:val="150"/>
        </w:rPr>
        <w:t xml:space="preserve">  </w:t>
      </w:r>
      <w:r>
        <w:t>в</w:t>
      </w:r>
      <w:r>
        <w:rPr>
          <w:spacing w:val="80"/>
          <w:w w:val="150"/>
        </w:rPr>
        <w:t xml:space="preserve">  </w:t>
      </w:r>
      <w:r>
        <w:t>графическом</w:t>
      </w:r>
      <w:r>
        <w:rPr>
          <w:spacing w:val="80"/>
          <w:w w:val="150"/>
        </w:rPr>
        <w:t xml:space="preserve">  </w:t>
      </w:r>
      <w:r>
        <w:t>дизайне при соединении текста и изображения.</w:t>
      </w:r>
    </w:p>
    <w:p w:rsidR="009A3602" w:rsidRDefault="008B1FBB">
      <w:pPr>
        <w:pStyle w:val="a4"/>
        <w:spacing w:before="4"/>
        <w:ind w:right="1134"/>
      </w:pPr>
      <w:r>
        <w:t>Искусство плаката.</w:t>
      </w:r>
      <w:r>
        <w:rPr>
          <w:spacing w:val="-2"/>
        </w:rPr>
        <w:t xml:space="preserve"> </w:t>
      </w:r>
      <w:r>
        <w:t>Синтез</w:t>
      </w:r>
      <w:r>
        <w:rPr>
          <w:spacing w:val="-4"/>
        </w:rPr>
        <w:t xml:space="preserve"> </w:t>
      </w:r>
      <w:r>
        <w:t>слова</w:t>
      </w:r>
      <w:r>
        <w:rPr>
          <w:spacing w:val="-9"/>
        </w:rPr>
        <w:t xml:space="preserve"> </w:t>
      </w:r>
      <w:r>
        <w:t>и</w:t>
      </w:r>
      <w:r>
        <w:rPr>
          <w:spacing w:val="-8"/>
        </w:rPr>
        <w:t xml:space="preserve"> </w:t>
      </w:r>
      <w:r>
        <w:t>изображения.</w:t>
      </w:r>
      <w:r>
        <w:rPr>
          <w:spacing w:val="-2"/>
        </w:rPr>
        <w:t xml:space="preserve"> </w:t>
      </w:r>
      <w:r>
        <w:t>Изобразительный</w:t>
      </w:r>
      <w:r>
        <w:rPr>
          <w:spacing w:val="-3"/>
        </w:rPr>
        <w:t xml:space="preserve"> </w:t>
      </w:r>
      <w:r>
        <w:t>язык</w:t>
      </w:r>
      <w:r>
        <w:rPr>
          <w:spacing w:val="-6"/>
        </w:rPr>
        <w:t xml:space="preserve"> </w:t>
      </w:r>
      <w:r>
        <w:t xml:space="preserve">плаката. Композиционный монтаж изображения и текста в плакате, рекламе, поздравительной </w:t>
      </w:r>
      <w:r>
        <w:rPr>
          <w:spacing w:val="-2"/>
        </w:rPr>
        <w:t>открытке.</w:t>
      </w:r>
    </w:p>
    <w:p w:rsidR="009A3602" w:rsidRDefault="008B1FBB">
      <w:pPr>
        <w:pStyle w:val="a4"/>
        <w:spacing w:line="242" w:lineRule="auto"/>
        <w:ind w:right="1124"/>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9A3602" w:rsidRDefault="008B1FBB">
      <w:pPr>
        <w:pStyle w:val="a4"/>
        <w:spacing w:line="242" w:lineRule="auto"/>
        <w:ind w:right="1136"/>
      </w:pPr>
      <w:r>
        <w:t>Макет</w:t>
      </w:r>
      <w:r>
        <w:rPr>
          <w:spacing w:val="80"/>
        </w:rPr>
        <w:t xml:space="preserve"> </w:t>
      </w:r>
      <w:r>
        <w:t>разворота</w:t>
      </w:r>
      <w:r>
        <w:rPr>
          <w:spacing w:val="80"/>
        </w:rPr>
        <w:t xml:space="preserve"> </w:t>
      </w:r>
      <w:r>
        <w:t>книги</w:t>
      </w:r>
      <w:r>
        <w:rPr>
          <w:spacing w:val="80"/>
        </w:rPr>
        <w:t xml:space="preserve"> </w:t>
      </w:r>
      <w:r>
        <w:t>или</w:t>
      </w:r>
      <w:r>
        <w:rPr>
          <w:spacing w:val="80"/>
        </w:rPr>
        <w:t xml:space="preserve"> </w:t>
      </w:r>
      <w:r>
        <w:t>журнала</w:t>
      </w:r>
      <w:r>
        <w:rPr>
          <w:spacing w:val="80"/>
        </w:rPr>
        <w:t xml:space="preserve"> </w:t>
      </w:r>
      <w:r>
        <w:t>по</w:t>
      </w:r>
      <w:r>
        <w:rPr>
          <w:spacing w:val="80"/>
        </w:rPr>
        <w:t xml:space="preserve"> </w:t>
      </w:r>
      <w:r>
        <w:t>выбранной</w:t>
      </w:r>
      <w:r>
        <w:rPr>
          <w:spacing w:val="80"/>
        </w:rPr>
        <w:t xml:space="preserve"> </w:t>
      </w:r>
      <w:r>
        <w:t>теме</w:t>
      </w:r>
      <w:r>
        <w:rPr>
          <w:spacing w:val="80"/>
        </w:rPr>
        <w:t xml:space="preserve"> </w:t>
      </w:r>
      <w:r>
        <w:t>в</w:t>
      </w:r>
      <w:r>
        <w:rPr>
          <w:spacing w:val="80"/>
        </w:rPr>
        <w:t xml:space="preserve"> </w:t>
      </w:r>
      <w:r>
        <w:t>виде</w:t>
      </w:r>
      <w:r>
        <w:rPr>
          <w:spacing w:val="80"/>
        </w:rPr>
        <w:t xml:space="preserve"> </w:t>
      </w:r>
      <w:r>
        <w:t>коллажа или на основе компьютерных программ.</w:t>
      </w:r>
    </w:p>
    <w:p w:rsidR="009A3602" w:rsidRDefault="008B1FBB">
      <w:pPr>
        <w:pStyle w:val="a4"/>
        <w:spacing w:line="271" w:lineRule="exact"/>
        <w:ind w:left="1670" w:firstLine="0"/>
      </w:pPr>
      <w:r>
        <w:t>Макетирование</w:t>
      </w:r>
      <w:r>
        <w:rPr>
          <w:spacing w:val="-10"/>
        </w:rPr>
        <w:t xml:space="preserve"> </w:t>
      </w:r>
      <w:r>
        <w:t>объёмно-пространственных</w:t>
      </w:r>
      <w:r>
        <w:rPr>
          <w:spacing w:val="-8"/>
        </w:rPr>
        <w:t xml:space="preserve"> </w:t>
      </w:r>
      <w:r>
        <w:rPr>
          <w:spacing w:val="-2"/>
        </w:rPr>
        <w:t>композиций.</w:t>
      </w:r>
    </w:p>
    <w:p w:rsidR="009A3602" w:rsidRDefault="008B1FBB">
      <w:pPr>
        <w:pStyle w:val="a4"/>
        <w:spacing w:line="237" w:lineRule="auto"/>
        <w:ind w:right="1128"/>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9A3602" w:rsidRDefault="008B1FBB">
      <w:pPr>
        <w:pStyle w:val="a4"/>
        <w:spacing w:before="3" w:line="237" w:lineRule="auto"/>
        <w:ind w:right="1133"/>
      </w:pPr>
      <w:r>
        <w:t>Макетирование.</w:t>
      </w:r>
      <w:r>
        <w:rPr>
          <w:spacing w:val="80"/>
        </w:rPr>
        <w:t xml:space="preserve"> </w:t>
      </w:r>
      <w:r>
        <w:t>Введение</w:t>
      </w:r>
      <w:r>
        <w:rPr>
          <w:spacing w:val="80"/>
        </w:rPr>
        <w:t xml:space="preserve"> </w:t>
      </w:r>
      <w:r>
        <w:t>в</w:t>
      </w:r>
      <w:r>
        <w:rPr>
          <w:spacing w:val="80"/>
        </w:rPr>
        <w:t xml:space="preserve"> </w:t>
      </w:r>
      <w:r>
        <w:t>макет</w:t>
      </w:r>
      <w:r>
        <w:rPr>
          <w:spacing w:val="80"/>
        </w:rPr>
        <w:t xml:space="preserve"> </w:t>
      </w:r>
      <w:r>
        <w:t>понятия</w:t>
      </w:r>
      <w:r>
        <w:rPr>
          <w:spacing w:val="80"/>
        </w:rPr>
        <w:t xml:space="preserve"> </w:t>
      </w:r>
      <w:r>
        <w:t>рельефа</w:t>
      </w:r>
      <w:r>
        <w:rPr>
          <w:spacing w:val="80"/>
        </w:rPr>
        <w:t xml:space="preserve"> </w:t>
      </w:r>
      <w:r>
        <w:t>местности</w:t>
      </w:r>
      <w:r>
        <w:rPr>
          <w:spacing w:val="80"/>
        </w:rPr>
        <w:t xml:space="preserve"> </w:t>
      </w:r>
      <w:r>
        <w:t>и</w:t>
      </w:r>
      <w:r>
        <w:rPr>
          <w:spacing w:val="80"/>
        </w:rPr>
        <w:t xml:space="preserve"> </w:t>
      </w:r>
      <w:r>
        <w:t>способы его обозначения на макете.</w:t>
      </w:r>
    </w:p>
    <w:p w:rsidR="009A3602" w:rsidRDefault="008B1FBB">
      <w:pPr>
        <w:pStyle w:val="a4"/>
        <w:spacing w:before="6" w:line="237" w:lineRule="auto"/>
        <w:ind w:right="1124"/>
      </w:pPr>
      <w: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9A3602" w:rsidRDefault="008B1FBB">
      <w:pPr>
        <w:pStyle w:val="a4"/>
        <w:spacing w:before="3"/>
        <w:ind w:right="1133"/>
      </w:pPr>
      <w:r>
        <w:t>Структура зданий различных архитектурных стилей и эпох: выявление простых объёмов,</w:t>
      </w:r>
      <w:r>
        <w:rPr>
          <w:spacing w:val="67"/>
          <w:w w:val="150"/>
        </w:rPr>
        <w:t xml:space="preserve">  </w:t>
      </w:r>
      <w:r>
        <w:t>образующих</w:t>
      </w:r>
      <w:r>
        <w:rPr>
          <w:spacing w:val="80"/>
        </w:rPr>
        <w:t xml:space="preserve">  </w:t>
      </w:r>
      <w:r>
        <w:t>целостную</w:t>
      </w:r>
      <w:r>
        <w:rPr>
          <w:spacing w:val="68"/>
          <w:w w:val="150"/>
        </w:rPr>
        <w:t xml:space="preserve">  </w:t>
      </w:r>
      <w:r>
        <w:t>постройку.</w:t>
      </w:r>
      <w:r>
        <w:rPr>
          <w:spacing w:val="70"/>
          <w:w w:val="150"/>
        </w:rPr>
        <w:t xml:space="preserve">  </w:t>
      </w:r>
      <w:r>
        <w:t>Взаимное</w:t>
      </w:r>
      <w:r>
        <w:rPr>
          <w:spacing w:val="68"/>
          <w:w w:val="150"/>
        </w:rPr>
        <w:t xml:space="preserve">  </w:t>
      </w:r>
      <w:r>
        <w:t>влияние</w:t>
      </w:r>
      <w:r>
        <w:rPr>
          <w:spacing w:val="80"/>
        </w:rPr>
        <w:t xml:space="preserve">  </w:t>
      </w:r>
      <w:r>
        <w:t>объёмов и их сочетаний на образный характер постройки.</w:t>
      </w:r>
    </w:p>
    <w:p w:rsidR="009A3602" w:rsidRDefault="008B1FBB">
      <w:pPr>
        <w:pStyle w:val="a4"/>
        <w:spacing w:line="242" w:lineRule="auto"/>
        <w:ind w:right="1133"/>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9A3602" w:rsidRDefault="008B1FBB">
      <w:pPr>
        <w:pStyle w:val="a4"/>
        <w:ind w:right="1127"/>
      </w:pPr>
      <w:r>
        <w:t>Роль</w:t>
      </w:r>
      <w:r>
        <w:rPr>
          <w:spacing w:val="63"/>
        </w:rPr>
        <w:t xml:space="preserve">  </w:t>
      </w:r>
      <w:r>
        <w:t>эволюции</w:t>
      </w:r>
      <w:r>
        <w:rPr>
          <w:spacing w:val="63"/>
        </w:rPr>
        <w:t xml:space="preserve">  </w:t>
      </w:r>
      <w:r>
        <w:t>строительных</w:t>
      </w:r>
      <w:r>
        <w:rPr>
          <w:spacing w:val="63"/>
        </w:rPr>
        <w:t xml:space="preserve">  </w:t>
      </w:r>
      <w:r>
        <w:t>материалов</w:t>
      </w:r>
      <w:r>
        <w:rPr>
          <w:spacing w:val="64"/>
        </w:rPr>
        <w:t xml:space="preserve">  </w:t>
      </w:r>
      <w:r>
        <w:t>и</w:t>
      </w:r>
      <w:r>
        <w:rPr>
          <w:spacing w:val="66"/>
        </w:rPr>
        <w:t xml:space="preserve">  </w:t>
      </w:r>
      <w:r>
        <w:t>строительных</w:t>
      </w:r>
      <w:r>
        <w:rPr>
          <w:spacing w:val="63"/>
        </w:rPr>
        <w:t xml:space="preserve">  </w:t>
      </w:r>
      <w:r>
        <w:t>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9A3602" w:rsidRDefault="008B1FBB">
      <w:pPr>
        <w:pStyle w:val="a4"/>
        <w:spacing w:line="242" w:lineRule="auto"/>
        <w:ind w:right="1123"/>
      </w:pPr>
      <w:r>
        <w:t>Многообразие</w:t>
      </w:r>
      <w:r>
        <w:rPr>
          <w:spacing w:val="80"/>
        </w:rPr>
        <w:t xml:space="preserve"> </w:t>
      </w:r>
      <w:r>
        <w:t>предметного</w:t>
      </w:r>
      <w:r>
        <w:rPr>
          <w:spacing w:val="80"/>
        </w:rPr>
        <w:t xml:space="preserve"> </w:t>
      </w:r>
      <w:r>
        <w:t>мира,</w:t>
      </w:r>
      <w:r>
        <w:rPr>
          <w:spacing w:val="80"/>
        </w:rPr>
        <w:t xml:space="preserve"> </w:t>
      </w:r>
      <w:r>
        <w:t>создаваемого</w:t>
      </w:r>
      <w:r>
        <w:rPr>
          <w:spacing w:val="80"/>
        </w:rPr>
        <w:t xml:space="preserve"> </w:t>
      </w:r>
      <w:r>
        <w:t>человеком.</w:t>
      </w:r>
      <w:r>
        <w:rPr>
          <w:spacing w:val="80"/>
        </w:rPr>
        <w:t xml:space="preserve"> </w:t>
      </w:r>
      <w:r>
        <w:t>Функция</w:t>
      </w:r>
      <w:r>
        <w:rPr>
          <w:spacing w:val="80"/>
          <w:w w:val="150"/>
        </w:rPr>
        <w:t xml:space="preserve"> </w:t>
      </w:r>
      <w:r>
        <w:t>вещи</w:t>
      </w:r>
      <w:r>
        <w:rPr>
          <w:spacing w:val="80"/>
        </w:rPr>
        <w:t xml:space="preserve"> </w:t>
      </w:r>
      <w:r>
        <w:t>и её форма. Образ времени в предметах, создаваемых человеком.</w:t>
      </w:r>
    </w:p>
    <w:p w:rsidR="009A3602" w:rsidRDefault="008B1FBB">
      <w:pPr>
        <w:pStyle w:val="a4"/>
        <w:ind w:right="1129"/>
      </w:pPr>
      <w:r>
        <w:t xml:space="preserve">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w:t>
      </w:r>
      <w:r>
        <w:rPr>
          <w:spacing w:val="-2"/>
        </w:rPr>
        <w:t>предмета.</w:t>
      </w:r>
    </w:p>
    <w:p w:rsidR="009A3602" w:rsidRDefault="008B1FBB">
      <w:pPr>
        <w:pStyle w:val="a4"/>
        <w:ind w:left="1670" w:firstLine="0"/>
      </w:pPr>
      <w:r>
        <w:t>Выполнение</w:t>
      </w:r>
      <w:r>
        <w:rPr>
          <w:spacing w:val="-6"/>
        </w:rPr>
        <w:t xml:space="preserve"> </w:t>
      </w:r>
      <w:r>
        <w:t>аналитических</w:t>
      </w:r>
      <w:r>
        <w:rPr>
          <w:spacing w:val="-7"/>
        </w:rPr>
        <w:t xml:space="preserve"> </w:t>
      </w:r>
      <w:r>
        <w:t>зарисовок</w:t>
      </w:r>
      <w:r>
        <w:rPr>
          <w:spacing w:val="-4"/>
        </w:rPr>
        <w:t xml:space="preserve"> </w:t>
      </w:r>
      <w:r>
        <w:t>форм</w:t>
      </w:r>
      <w:r>
        <w:rPr>
          <w:spacing w:val="-5"/>
        </w:rPr>
        <w:t xml:space="preserve"> </w:t>
      </w:r>
      <w:r>
        <w:t>бытовых</w:t>
      </w:r>
      <w:r>
        <w:rPr>
          <w:spacing w:val="-7"/>
        </w:rPr>
        <w:t xml:space="preserve"> </w:t>
      </w:r>
      <w:r>
        <w:rPr>
          <w:spacing w:val="-2"/>
        </w:rPr>
        <w:t>предметов.</w:t>
      </w:r>
    </w:p>
    <w:p w:rsidR="009A3602" w:rsidRDefault="008B1FBB">
      <w:pPr>
        <w:pStyle w:val="a4"/>
        <w:spacing w:line="237" w:lineRule="auto"/>
        <w:ind w:right="1138"/>
      </w:pPr>
      <w:r>
        <w:t>Творческое</w:t>
      </w:r>
      <w:r>
        <w:rPr>
          <w:spacing w:val="80"/>
          <w:w w:val="150"/>
        </w:rPr>
        <w:t xml:space="preserve"> </w:t>
      </w:r>
      <w:r>
        <w:t>проектирование</w:t>
      </w:r>
      <w:r>
        <w:rPr>
          <w:spacing w:val="80"/>
          <w:w w:val="150"/>
        </w:rPr>
        <w:t xml:space="preserve"> </w:t>
      </w:r>
      <w:r>
        <w:t>предметов</w:t>
      </w:r>
      <w:r>
        <w:rPr>
          <w:spacing w:val="80"/>
          <w:w w:val="150"/>
        </w:rPr>
        <w:t xml:space="preserve"> </w:t>
      </w:r>
      <w:r>
        <w:t>быта</w:t>
      </w:r>
      <w:r>
        <w:rPr>
          <w:spacing w:val="80"/>
          <w:w w:val="150"/>
        </w:rPr>
        <w:t xml:space="preserve"> </w:t>
      </w:r>
      <w:r>
        <w:t>с</w:t>
      </w:r>
      <w:r>
        <w:rPr>
          <w:spacing w:val="80"/>
          <w:w w:val="150"/>
        </w:rPr>
        <w:t xml:space="preserve"> </w:t>
      </w:r>
      <w:r>
        <w:t>определением</w:t>
      </w:r>
      <w:r>
        <w:rPr>
          <w:spacing w:val="80"/>
          <w:w w:val="150"/>
        </w:rPr>
        <w:t xml:space="preserve"> </w:t>
      </w:r>
      <w:r>
        <w:t>их</w:t>
      </w:r>
      <w:r>
        <w:rPr>
          <w:spacing w:val="80"/>
          <w:w w:val="150"/>
        </w:rPr>
        <w:t xml:space="preserve"> </w:t>
      </w:r>
      <w:r>
        <w:t>функций и материала изготовления.</w:t>
      </w:r>
    </w:p>
    <w:p w:rsidR="009A3602" w:rsidRDefault="008B1FBB">
      <w:pPr>
        <w:pStyle w:val="a4"/>
        <w:ind w:right="1127"/>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9A3602" w:rsidRDefault="008B1FBB">
      <w:pPr>
        <w:pStyle w:val="a4"/>
        <w:spacing w:line="242" w:lineRule="auto"/>
        <w:ind w:right="1130"/>
      </w:pPr>
      <w:r>
        <w:t>Конструирование</w:t>
      </w:r>
      <w:r>
        <w:rPr>
          <w:spacing w:val="73"/>
        </w:rPr>
        <w:t xml:space="preserve">  </w:t>
      </w:r>
      <w:r>
        <w:t>объектов</w:t>
      </w:r>
      <w:r>
        <w:rPr>
          <w:spacing w:val="77"/>
        </w:rPr>
        <w:t xml:space="preserve">  </w:t>
      </w:r>
      <w:r>
        <w:t>дизайна</w:t>
      </w:r>
      <w:r>
        <w:rPr>
          <w:spacing w:val="76"/>
        </w:rPr>
        <w:t xml:space="preserve">  </w:t>
      </w:r>
      <w:r>
        <w:t>или</w:t>
      </w:r>
      <w:r>
        <w:rPr>
          <w:spacing w:val="74"/>
        </w:rPr>
        <w:t xml:space="preserve">  </w:t>
      </w:r>
      <w:r>
        <w:t>архитектурное</w:t>
      </w:r>
      <w:r>
        <w:rPr>
          <w:spacing w:val="76"/>
        </w:rPr>
        <w:t xml:space="preserve">  </w:t>
      </w:r>
      <w:r>
        <w:t>макетирование с использованием цвета.</w:t>
      </w:r>
    </w:p>
    <w:p w:rsidR="009A3602" w:rsidRDefault="008B1FBB">
      <w:pPr>
        <w:pStyle w:val="a4"/>
        <w:spacing w:line="271" w:lineRule="exact"/>
        <w:ind w:left="1670" w:firstLine="0"/>
      </w:pPr>
      <w:r>
        <w:t>Социальное</w:t>
      </w:r>
      <w:r>
        <w:rPr>
          <w:spacing w:val="-9"/>
        </w:rPr>
        <w:t xml:space="preserve"> </w:t>
      </w:r>
      <w:r>
        <w:t>значение</w:t>
      </w:r>
      <w:r>
        <w:rPr>
          <w:spacing w:val="-7"/>
        </w:rPr>
        <w:t xml:space="preserve"> </w:t>
      </w:r>
      <w:r>
        <w:t>дизайна</w:t>
      </w:r>
      <w:r>
        <w:rPr>
          <w:spacing w:val="-1"/>
        </w:rPr>
        <w:t xml:space="preserve"> </w:t>
      </w:r>
      <w:r>
        <w:t>и</w:t>
      </w:r>
      <w:r>
        <w:rPr>
          <w:spacing w:val="-5"/>
        </w:rPr>
        <w:t xml:space="preserve"> </w:t>
      </w:r>
      <w:r>
        <w:t>архитектуры как</w:t>
      </w:r>
      <w:r>
        <w:rPr>
          <w:spacing w:val="-3"/>
        </w:rPr>
        <w:t xml:space="preserve"> </w:t>
      </w:r>
      <w:r>
        <w:t>среды жизни</w:t>
      </w:r>
      <w:r>
        <w:rPr>
          <w:spacing w:val="1"/>
        </w:rPr>
        <w:t xml:space="preserve"> </w:t>
      </w:r>
      <w:r>
        <w:rPr>
          <w:spacing w:val="-2"/>
        </w:rPr>
        <w:t>человека.</w:t>
      </w:r>
    </w:p>
    <w:p w:rsidR="009A3602" w:rsidRDefault="008B1FBB">
      <w:pPr>
        <w:pStyle w:val="a4"/>
        <w:ind w:right="1125"/>
      </w:pPr>
      <w:r>
        <w:t>Образ и стиль материальной культуры прошлого. Смена стилей как отражение эволюции образа жизни, изменения мировоззрения людей и развития</w:t>
      </w:r>
      <w:r>
        <w:rPr>
          <w:spacing w:val="40"/>
        </w:rPr>
        <w:t xml:space="preserve"> </w:t>
      </w:r>
      <w:r>
        <w:t>производственных возможностей. Художественно-аналитический обзор развития образно-стилевого</w:t>
      </w:r>
      <w:r>
        <w:rPr>
          <w:spacing w:val="66"/>
        </w:rPr>
        <w:t xml:space="preserve">  </w:t>
      </w:r>
      <w:r>
        <w:t>языка</w:t>
      </w:r>
      <w:r>
        <w:rPr>
          <w:spacing w:val="63"/>
        </w:rPr>
        <w:t xml:space="preserve">  </w:t>
      </w:r>
      <w:r>
        <w:t>архитектуры</w:t>
      </w:r>
      <w:r>
        <w:rPr>
          <w:spacing w:val="64"/>
        </w:rPr>
        <w:t xml:space="preserve">  </w:t>
      </w:r>
      <w:r>
        <w:t>как</w:t>
      </w:r>
      <w:r>
        <w:rPr>
          <w:spacing w:val="65"/>
        </w:rPr>
        <w:t xml:space="preserve">  </w:t>
      </w:r>
      <w:r>
        <w:t>этапов</w:t>
      </w:r>
      <w:r>
        <w:rPr>
          <w:spacing w:val="64"/>
        </w:rPr>
        <w:t xml:space="preserve">  </w:t>
      </w:r>
      <w:r>
        <w:t>духовной,</w:t>
      </w:r>
      <w:r>
        <w:rPr>
          <w:spacing w:val="65"/>
        </w:rPr>
        <w:t xml:space="preserve">  </w:t>
      </w:r>
      <w:r>
        <w:t>художественной и материальной культуры разных народов и эпох.</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2"/>
      </w:pPr>
      <w:r>
        <w:lastRenderedPageBreak/>
        <w:t>Архитектура</w:t>
      </w:r>
      <w:r>
        <w:rPr>
          <w:spacing w:val="67"/>
        </w:rPr>
        <w:t xml:space="preserve">  </w:t>
      </w:r>
      <w:r>
        <w:t>народного</w:t>
      </w:r>
      <w:r>
        <w:rPr>
          <w:spacing w:val="68"/>
        </w:rPr>
        <w:t xml:space="preserve">  </w:t>
      </w:r>
      <w:r>
        <w:t>жилища,</w:t>
      </w:r>
      <w:r>
        <w:rPr>
          <w:spacing w:val="67"/>
        </w:rPr>
        <w:t xml:space="preserve">  </w:t>
      </w:r>
      <w:r>
        <w:t>храмовая</w:t>
      </w:r>
      <w:r>
        <w:rPr>
          <w:spacing w:val="68"/>
        </w:rPr>
        <w:t xml:space="preserve">  </w:t>
      </w:r>
      <w:r>
        <w:t>архитектура,</w:t>
      </w:r>
      <w:r>
        <w:rPr>
          <w:spacing w:val="68"/>
        </w:rPr>
        <w:t xml:space="preserve">  </w:t>
      </w:r>
      <w:r>
        <w:t>частный</w:t>
      </w:r>
      <w:r>
        <w:rPr>
          <w:spacing w:val="68"/>
        </w:rPr>
        <w:t xml:space="preserve">  </w:t>
      </w:r>
      <w:r>
        <w:t>дом в предметно-пространственной среде жизни разных народов.</w:t>
      </w:r>
    </w:p>
    <w:p w:rsidR="009A3602" w:rsidRDefault="008B1FBB">
      <w:pPr>
        <w:pStyle w:val="a4"/>
        <w:ind w:right="1125"/>
      </w:pPr>
      <w:r>
        <w:t>Выполнение заданий по теме «Архитектурные образы прошлых эпох» в виде аналитических</w:t>
      </w:r>
      <w:r>
        <w:rPr>
          <w:spacing w:val="80"/>
        </w:rPr>
        <w:t xml:space="preserve"> </w:t>
      </w:r>
      <w:r>
        <w:t>зарисовок</w:t>
      </w:r>
      <w:r>
        <w:rPr>
          <w:spacing w:val="80"/>
        </w:rPr>
        <w:t xml:space="preserve"> </w:t>
      </w:r>
      <w:r>
        <w:t>известных</w:t>
      </w:r>
      <w:r>
        <w:rPr>
          <w:spacing w:val="80"/>
        </w:rPr>
        <w:t xml:space="preserve"> </w:t>
      </w:r>
      <w:r>
        <w:t>архитектурных</w:t>
      </w:r>
      <w:r>
        <w:rPr>
          <w:spacing w:val="80"/>
        </w:rPr>
        <w:t xml:space="preserve"> </w:t>
      </w:r>
      <w:r>
        <w:t>памятников</w:t>
      </w:r>
      <w:r>
        <w:rPr>
          <w:spacing w:val="80"/>
        </w:rPr>
        <w:t xml:space="preserve"> </w:t>
      </w:r>
      <w:r>
        <w:t>по</w:t>
      </w:r>
      <w:r>
        <w:rPr>
          <w:spacing w:val="80"/>
          <w:w w:val="150"/>
        </w:rPr>
        <w:t xml:space="preserve"> </w:t>
      </w:r>
      <w:r>
        <w:t>фотографиям</w:t>
      </w:r>
      <w:r>
        <w:rPr>
          <w:spacing w:val="80"/>
        </w:rPr>
        <w:t xml:space="preserve"> </w:t>
      </w:r>
      <w:r>
        <w:t>и другим видам изображения.</w:t>
      </w:r>
    </w:p>
    <w:p w:rsidR="009A3602" w:rsidRDefault="008B1FBB">
      <w:pPr>
        <w:pStyle w:val="a4"/>
        <w:spacing w:line="275" w:lineRule="exact"/>
        <w:ind w:left="1670" w:firstLine="0"/>
      </w:pPr>
      <w:r>
        <w:t>Пути</w:t>
      </w:r>
      <w:r>
        <w:rPr>
          <w:spacing w:val="-2"/>
        </w:rPr>
        <w:t xml:space="preserve"> </w:t>
      </w:r>
      <w:r>
        <w:t>развития</w:t>
      </w:r>
      <w:r>
        <w:rPr>
          <w:spacing w:val="-2"/>
        </w:rPr>
        <w:t xml:space="preserve"> </w:t>
      </w:r>
      <w:r>
        <w:t>современной</w:t>
      </w:r>
      <w:r>
        <w:rPr>
          <w:spacing w:val="-6"/>
        </w:rPr>
        <w:t xml:space="preserve"> </w:t>
      </w:r>
      <w:r>
        <w:t>архитектуры</w:t>
      </w:r>
      <w:r>
        <w:rPr>
          <w:spacing w:val="-1"/>
        </w:rPr>
        <w:t xml:space="preserve"> </w:t>
      </w:r>
      <w:r>
        <w:t>и</w:t>
      </w:r>
      <w:r>
        <w:rPr>
          <w:spacing w:val="-1"/>
        </w:rPr>
        <w:t xml:space="preserve"> </w:t>
      </w:r>
      <w:r>
        <w:t>дизайна:</w:t>
      </w:r>
      <w:r>
        <w:rPr>
          <w:spacing w:val="-2"/>
        </w:rPr>
        <w:t xml:space="preserve"> </w:t>
      </w:r>
      <w:r>
        <w:t>город</w:t>
      </w:r>
      <w:r>
        <w:rPr>
          <w:spacing w:val="-4"/>
        </w:rPr>
        <w:t xml:space="preserve"> </w:t>
      </w:r>
      <w:r>
        <w:t>сегодня</w:t>
      </w:r>
      <w:r>
        <w:rPr>
          <w:spacing w:val="-7"/>
        </w:rPr>
        <w:t xml:space="preserve"> </w:t>
      </w:r>
      <w:r>
        <w:t>и</w:t>
      </w:r>
      <w:r>
        <w:rPr>
          <w:spacing w:val="-5"/>
        </w:rPr>
        <w:t xml:space="preserve"> </w:t>
      </w:r>
      <w:r>
        <w:rPr>
          <w:spacing w:val="-2"/>
        </w:rPr>
        <w:t>завтра.</w:t>
      </w:r>
    </w:p>
    <w:p w:rsidR="009A3602" w:rsidRDefault="008B1FBB">
      <w:pPr>
        <w:pStyle w:val="a4"/>
        <w:ind w:right="1127"/>
      </w:pPr>
      <w:r>
        <w:t>Архитектурная</w:t>
      </w:r>
      <w:r>
        <w:rPr>
          <w:spacing w:val="80"/>
        </w:rPr>
        <w:t xml:space="preserve"> </w:t>
      </w:r>
      <w:r>
        <w:t>и</w:t>
      </w:r>
      <w:r>
        <w:rPr>
          <w:spacing w:val="80"/>
        </w:rPr>
        <w:t xml:space="preserve"> </w:t>
      </w:r>
      <w:r>
        <w:t>градостроительная</w:t>
      </w:r>
      <w:r>
        <w:rPr>
          <w:spacing w:val="80"/>
        </w:rPr>
        <w:t xml:space="preserve"> </w:t>
      </w:r>
      <w:r>
        <w:t>революция</w:t>
      </w:r>
      <w:r>
        <w:rPr>
          <w:spacing w:val="80"/>
        </w:rPr>
        <w:t xml:space="preserve"> </w:t>
      </w:r>
      <w:r>
        <w:t>XX</w:t>
      </w:r>
      <w:r>
        <w:rPr>
          <w:spacing w:val="80"/>
        </w:rPr>
        <w:t xml:space="preserve"> </w:t>
      </w:r>
      <w:r>
        <w:t>в.</w:t>
      </w:r>
      <w:r>
        <w:rPr>
          <w:spacing w:val="80"/>
        </w:rPr>
        <w:t xml:space="preserve"> </w:t>
      </w:r>
      <w:r>
        <w:t>Её</w:t>
      </w:r>
      <w:r>
        <w:rPr>
          <w:spacing w:val="80"/>
        </w:rPr>
        <w:t xml:space="preserve"> </w:t>
      </w:r>
      <w:r>
        <w:t>технологические и</w:t>
      </w:r>
      <w:r>
        <w:rPr>
          <w:spacing w:val="72"/>
        </w:rPr>
        <w:t xml:space="preserve">  </w:t>
      </w:r>
      <w:r>
        <w:t>эстетические</w:t>
      </w:r>
      <w:r>
        <w:rPr>
          <w:spacing w:val="71"/>
        </w:rPr>
        <w:t xml:space="preserve">  </w:t>
      </w:r>
      <w:r>
        <w:t>предпосылки</w:t>
      </w:r>
      <w:r>
        <w:rPr>
          <w:spacing w:val="69"/>
        </w:rPr>
        <w:t xml:space="preserve">  </w:t>
      </w:r>
      <w:r>
        <w:t>и</w:t>
      </w:r>
      <w:r>
        <w:rPr>
          <w:spacing w:val="69"/>
        </w:rPr>
        <w:t xml:space="preserve">  </w:t>
      </w:r>
      <w:r>
        <w:t>истоки.</w:t>
      </w:r>
      <w:r>
        <w:rPr>
          <w:spacing w:val="70"/>
        </w:rPr>
        <w:t xml:space="preserve">  </w:t>
      </w:r>
      <w:r>
        <w:t>Социальный</w:t>
      </w:r>
      <w:r>
        <w:rPr>
          <w:spacing w:val="72"/>
        </w:rPr>
        <w:t xml:space="preserve">  </w:t>
      </w:r>
      <w:r>
        <w:t>аспект</w:t>
      </w:r>
      <w:r>
        <w:rPr>
          <w:spacing w:val="72"/>
        </w:rPr>
        <w:t xml:space="preserve">  </w:t>
      </w:r>
      <w:r>
        <w:t>«перестройки» в архитектуре.</w:t>
      </w:r>
    </w:p>
    <w:p w:rsidR="009A3602" w:rsidRDefault="008B1FBB">
      <w:pPr>
        <w:pStyle w:val="a4"/>
        <w:ind w:right="1123"/>
      </w:pPr>
      <w:r>
        <w:t>Отрицание</w:t>
      </w:r>
      <w:r>
        <w:rPr>
          <w:spacing w:val="-3"/>
        </w:rPr>
        <w:t xml:space="preserve"> </w:t>
      </w:r>
      <w:r>
        <w:t>канонов</w:t>
      </w:r>
      <w:r>
        <w:rPr>
          <w:spacing w:val="-5"/>
        </w:rPr>
        <w:t xml:space="preserve"> </w:t>
      </w:r>
      <w:r>
        <w:t>и</w:t>
      </w:r>
      <w:r>
        <w:rPr>
          <w:spacing w:val="-1"/>
        </w:rPr>
        <w:t xml:space="preserve"> </w:t>
      </w:r>
      <w:r>
        <w:t>сохранение</w:t>
      </w:r>
      <w:r>
        <w:rPr>
          <w:spacing w:val="-3"/>
        </w:rPr>
        <w:t xml:space="preserve"> </w:t>
      </w:r>
      <w:r>
        <w:t>наследия</w:t>
      </w:r>
      <w:r>
        <w:rPr>
          <w:spacing w:val="-2"/>
        </w:rPr>
        <w:t xml:space="preserve"> </w:t>
      </w:r>
      <w:r>
        <w:t>с учётом</w:t>
      </w:r>
      <w:r>
        <w:rPr>
          <w:spacing w:val="-5"/>
        </w:rPr>
        <w:t xml:space="preserve"> </w:t>
      </w:r>
      <w:r>
        <w:t>нового уровня</w:t>
      </w:r>
      <w:r>
        <w:rPr>
          <w:spacing w:val="-2"/>
        </w:rPr>
        <w:t xml:space="preserve"> </w:t>
      </w:r>
      <w:r>
        <w:t>материально- строительной техники. Приоритет функционализма. Проблема урбанизации</w:t>
      </w:r>
      <w:r>
        <w:rPr>
          <w:spacing w:val="80"/>
        </w:rPr>
        <w:t xml:space="preserve"> </w:t>
      </w:r>
      <w:r>
        <w:t>ландшафта, безликости и агрессивности среды современного города.</w:t>
      </w:r>
    </w:p>
    <w:p w:rsidR="009A3602" w:rsidRDefault="008B1FBB">
      <w:pPr>
        <w:pStyle w:val="a4"/>
        <w:spacing w:line="242" w:lineRule="auto"/>
        <w:ind w:right="1132"/>
      </w:pPr>
      <w:r>
        <w:t>Пространство городской среды. Исторические формы планировки городской среды и их связь с образом жизни людей.</w:t>
      </w:r>
    </w:p>
    <w:p w:rsidR="009A3602" w:rsidRDefault="008B1FBB">
      <w:pPr>
        <w:pStyle w:val="a4"/>
        <w:spacing w:line="271" w:lineRule="exact"/>
        <w:ind w:left="1670" w:firstLine="0"/>
      </w:pPr>
      <w:r>
        <w:t>Роль</w:t>
      </w:r>
      <w:r>
        <w:rPr>
          <w:spacing w:val="-7"/>
        </w:rPr>
        <w:t xml:space="preserve"> </w:t>
      </w:r>
      <w:r>
        <w:t>цвета</w:t>
      </w:r>
      <w:r>
        <w:rPr>
          <w:spacing w:val="-2"/>
        </w:rPr>
        <w:t xml:space="preserve"> </w:t>
      </w:r>
      <w:r>
        <w:t>в</w:t>
      </w:r>
      <w:r>
        <w:rPr>
          <w:spacing w:val="-4"/>
        </w:rPr>
        <w:t xml:space="preserve"> </w:t>
      </w:r>
      <w:r>
        <w:t>формировании</w:t>
      </w:r>
      <w:r>
        <w:rPr>
          <w:spacing w:val="-4"/>
        </w:rPr>
        <w:t xml:space="preserve"> </w:t>
      </w:r>
      <w:r>
        <w:t>пространства.</w:t>
      </w:r>
      <w:r>
        <w:rPr>
          <w:spacing w:val="-4"/>
        </w:rPr>
        <w:t xml:space="preserve"> </w:t>
      </w:r>
      <w:r>
        <w:t>Схема-планировка</w:t>
      </w:r>
      <w:r>
        <w:rPr>
          <w:spacing w:val="-2"/>
        </w:rPr>
        <w:t xml:space="preserve"> </w:t>
      </w:r>
      <w:r>
        <w:t>и</w:t>
      </w:r>
      <w:r>
        <w:rPr>
          <w:spacing w:val="1"/>
        </w:rPr>
        <w:t xml:space="preserve"> </w:t>
      </w:r>
      <w:r>
        <w:rPr>
          <w:spacing w:val="-2"/>
        </w:rPr>
        <w:t>реальность.</w:t>
      </w:r>
    </w:p>
    <w:p w:rsidR="009A3602" w:rsidRDefault="008B1FBB">
      <w:pPr>
        <w:pStyle w:val="a4"/>
        <w:ind w:right="1126"/>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9A3602" w:rsidRDefault="008B1FBB">
      <w:pPr>
        <w:pStyle w:val="a4"/>
        <w:spacing w:line="242" w:lineRule="auto"/>
        <w:ind w:right="1136"/>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9A3602" w:rsidRDefault="008B1FBB">
      <w:pPr>
        <w:pStyle w:val="a4"/>
        <w:ind w:right="1130"/>
      </w:pPr>
      <w:r>
        <w:t>Дизайн городской среды. Малые архитектурные формы. Роль малых архитектурных</w:t>
      </w:r>
      <w:r>
        <w:rPr>
          <w:spacing w:val="80"/>
        </w:rPr>
        <w:t xml:space="preserve"> </w:t>
      </w:r>
      <w:r>
        <w:t>форм</w:t>
      </w:r>
      <w:r>
        <w:rPr>
          <w:spacing w:val="80"/>
        </w:rPr>
        <w:t xml:space="preserve"> </w:t>
      </w:r>
      <w:r>
        <w:t>и</w:t>
      </w:r>
      <w:r>
        <w:rPr>
          <w:spacing w:val="80"/>
        </w:rPr>
        <w:t xml:space="preserve"> </w:t>
      </w:r>
      <w:r>
        <w:t>архитектурного</w:t>
      </w:r>
      <w:r>
        <w:rPr>
          <w:spacing w:val="78"/>
          <w:w w:val="150"/>
        </w:rPr>
        <w:t xml:space="preserve"> </w:t>
      </w:r>
      <w:r>
        <w:t>дизайна</w:t>
      </w:r>
      <w:r>
        <w:rPr>
          <w:spacing w:val="80"/>
        </w:rPr>
        <w:t xml:space="preserve"> </w:t>
      </w:r>
      <w:r>
        <w:t>в</w:t>
      </w:r>
      <w:r>
        <w:rPr>
          <w:spacing w:val="80"/>
        </w:rPr>
        <w:t xml:space="preserve"> </w:t>
      </w:r>
      <w:r>
        <w:t>организации</w:t>
      </w:r>
      <w:r>
        <w:rPr>
          <w:spacing w:val="80"/>
        </w:rPr>
        <w:t xml:space="preserve"> </w:t>
      </w:r>
      <w:r>
        <w:t>городской</w:t>
      </w:r>
      <w:r>
        <w:rPr>
          <w:spacing w:val="80"/>
        </w:rPr>
        <w:t xml:space="preserve"> </w:t>
      </w:r>
      <w:r>
        <w:t>среды</w:t>
      </w:r>
      <w:r>
        <w:rPr>
          <w:spacing w:val="80"/>
        </w:rPr>
        <w:t xml:space="preserve"> </w:t>
      </w:r>
      <w:r>
        <w:t>и индивидуальном образе города.</w:t>
      </w:r>
    </w:p>
    <w:p w:rsidR="009A3602" w:rsidRDefault="008B1FBB">
      <w:pPr>
        <w:pStyle w:val="a4"/>
        <w:ind w:right="1128"/>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9A3602" w:rsidRDefault="008B1FBB">
      <w:pPr>
        <w:pStyle w:val="a4"/>
        <w:ind w:right="1124"/>
      </w:pPr>
      <w:r>
        <w:t>Выполнение практической работы по теме «Проектирование дизайна объектов городской</w:t>
      </w:r>
      <w:r>
        <w:rPr>
          <w:spacing w:val="80"/>
          <w:w w:val="150"/>
        </w:rPr>
        <w:t xml:space="preserve">  </w:t>
      </w:r>
      <w:r>
        <w:t>среды»</w:t>
      </w:r>
      <w:r>
        <w:rPr>
          <w:spacing w:val="80"/>
          <w:w w:val="150"/>
        </w:rPr>
        <w:t xml:space="preserve">  </w:t>
      </w:r>
      <w:r>
        <w:t>в</w:t>
      </w:r>
      <w:r>
        <w:rPr>
          <w:spacing w:val="80"/>
          <w:w w:val="150"/>
        </w:rPr>
        <w:t xml:space="preserve">  </w:t>
      </w:r>
      <w:r>
        <w:t>виде</w:t>
      </w:r>
      <w:r>
        <w:rPr>
          <w:spacing w:val="80"/>
          <w:w w:val="150"/>
        </w:rPr>
        <w:t xml:space="preserve">  </w:t>
      </w:r>
      <w:r>
        <w:t>создания</w:t>
      </w:r>
      <w:r>
        <w:rPr>
          <w:spacing w:val="80"/>
          <w:w w:val="150"/>
        </w:rPr>
        <w:t xml:space="preserve">  </w:t>
      </w:r>
      <w:r>
        <w:t>коллажнографической</w:t>
      </w:r>
      <w:r>
        <w:rPr>
          <w:spacing w:val="80"/>
          <w:w w:val="150"/>
        </w:rPr>
        <w:t xml:space="preserve">  </w:t>
      </w:r>
      <w:r>
        <w:t>композиции или дизайн-проекта оформления витрины магазина.</w:t>
      </w:r>
    </w:p>
    <w:p w:rsidR="009A3602" w:rsidRDefault="008B1FBB">
      <w:pPr>
        <w:pStyle w:val="a4"/>
        <w:spacing w:line="237" w:lineRule="auto"/>
        <w:ind w:right="1131"/>
      </w:pPr>
      <w:r>
        <w:t>Интерьер</w:t>
      </w:r>
      <w:r>
        <w:rPr>
          <w:spacing w:val="40"/>
        </w:rPr>
        <w:t xml:space="preserve"> </w:t>
      </w:r>
      <w:r>
        <w:t>и</w:t>
      </w:r>
      <w:r>
        <w:rPr>
          <w:spacing w:val="40"/>
        </w:rPr>
        <w:t xml:space="preserve"> </w:t>
      </w:r>
      <w:r>
        <w:t>предметный</w:t>
      </w:r>
      <w:r>
        <w:rPr>
          <w:spacing w:val="40"/>
        </w:rPr>
        <w:t xml:space="preserve"> </w:t>
      </w:r>
      <w:r>
        <w:t>мир</w:t>
      </w:r>
      <w:r>
        <w:rPr>
          <w:spacing w:val="40"/>
        </w:rPr>
        <w:t xml:space="preserve"> </w:t>
      </w:r>
      <w:r>
        <w:t>в</w:t>
      </w:r>
      <w:r>
        <w:rPr>
          <w:spacing w:val="40"/>
        </w:rPr>
        <w:t xml:space="preserve"> </w:t>
      </w:r>
      <w:r>
        <w:t>доме.</w:t>
      </w:r>
      <w:r>
        <w:rPr>
          <w:spacing w:val="40"/>
        </w:rPr>
        <w:t xml:space="preserve"> </w:t>
      </w:r>
      <w:r>
        <w:t>Назначение</w:t>
      </w:r>
      <w:r>
        <w:rPr>
          <w:spacing w:val="40"/>
        </w:rPr>
        <w:t xml:space="preserve"> </w:t>
      </w:r>
      <w:r>
        <w:t>помещения</w:t>
      </w:r>
      <w:r>
        <w:rPr>
          <w:spacing w:val="40"/>
        </w:rPr>
        <w:t xml:space="preserve"> </w:t>
      </w:r>
      <w:r>
        <w:t>и</w:t>
      </w:r>
      <w:r>
        <w:rPr>
          <w:spacing w:val="40"/>
        </w:rPr>
        <w:t xml:space="preserve"> </w:t>
      </w:r>
      <w:r>
        <w:t>построение</w:t>
      </w:r>
      <w:r>
        <w:rPr>
          <w:spacing w:val="40"/>
        </w:rPr>
        <w:t xml:space="preserve"> </w:t>
      </w:r>
      <w:r>
        <w:t>его интерьера. Дизайн пространственно-предметной среды интерьера.</w:t>
      </w:r>
    </w:p>
    <w:p w:rsidR="009A3602" w:rsidRDefault="008B1FBB">
      <w:pPr>
        <w:pStyle w:val="a4"/>
        <w:spacing w:before="3" w:line="237" w:lineRule="auto"/>
        <w:ind w:right="1133"/>
      </w:pPr>
      <w:r>
        <w:t>Образно-стилевое единство материальной культуры каждой</w:t>
      </w:r>
      <w:r>
        <w:rPr>
          <w:spacing w:val="-3"/>
        </w:rPr>
        <w:t xml:space="preserve"> </w:t>
      </w:r>
      <w:r>
        <w:t>эпохи.</w:t>
      </w:r>
      <w:r>
        <w:rPr>
          <w:spacing w:val="-2"/>
        </w:rPr>
        <w:t xml:space="preserve"> </w:t>
      </w:r>
      <w:r>
        <w:t>Интерьер</w:t>
      </w:r>
      <w:r>
        <w:rPr>
          <w:spacing w:val="-5"/>
        </w:rPr>
        <w:t xml:space="preserve"> </w:t>
      </w:r>
      <w:r>
        <w:t>как отражение стиля жизни его хозяев.</w:t>
      </w:r>
    </w:p>
    <w:p w:rsidR="009A3602" w:rsidRDefault="008B1FBB">
      <w:pPr>
        <w:pStyle w:val="a4"/>
        <w:spacing w:before="4" w:line="275" w:lineRule="exact"/>
        <w:ind w:left="1670" w:firstLine="0"/>
      </w:pPr>
      <w:r>
        <w:t>Зонирование</w:t>
      </w:r>
      <w:r>
        <w:rPr>
          <w:spacing w:val="44"/>
        </w:rPr>
        <w:t xml:space="preserve">  </w:t>
      </w:r>
      <w:r>
        <w:t>интерьера</w:t>
      </w:r>
      <w:r>
        <w:rPr>
          <w:spacing w:val="50"/>
        </w:rPr>
        <w:t xml:space="preserve">  </w:t>
      </w:r>
      <w:r>
        <w:t>–</w:t>
      </w:r>
      <w:r>
        <w:rPr>
          <w:spacing w:val="48"/>
        </w:rPr>
        <w:t xml:space="preserve">  </w:t>
      </w:r>
      <w:r>
        <w:t>создание</w:t>
      </w:r>
      <w:r>
        <w:rPr>
          <w:spacing w:val="46"/>
        </w:rPr>
        <w:t xml:space="preserve">  </w:t>
      </w:r>
      <w:r>
        <w:t>многофункционального</w:t>
      </w:r>
      <w:r>
        <w:rPr>
          <w:spacing w:val="50"/>
        </w:rPr>
        <w:t xml:space="preserve">  </w:t>
      </w:r>
      <w:r>
        <w:rPr>
          <w:spacing w:val="-2"/>
        </w:rPr>
        <w:t>пространства.</w:t>
      </w:r>
    </w:p>
    <w:p w:rsidR="009A3602" w:rsidRDefault="008B1FBB">
      <w:pPr>
        <w:pStyle w:val="a4"/>
        <w:spacing w:line="275" w:lineRule="exact"/>
        <w:ind w:firstLine="0"/>
      </w:pPr>
      <w:r>
        <w:t>Отделочные</w:t>
      </w:r>
      <w:r>
        <w:rPr>
          <w:spacing w:val="-10"/>
        </w:rPr>
        <w:t xml:space="preserve"> </w:t>
      </w:r>
      <w:r>
        <w:t>материалы,</w:t>
      </w:r>
      <w:r>
        <w:rPr>
          <w:spacing w:val="-4"/>
        </w:rPr>
        <w:t xml:space="preserve"> </w:t>
      </w:r>
      <w:r>
        <w:t>введение</w:t>
      </w:r>
      <w:r>
        <w:rPr>
          <w:spacing w:val="-2"/>
        </w:rPr>
        <w:t xml:space="preserve"> </w:t>
      </w:r>
      <w:r>
        <w:t>фактуры и</w:t>
      </w:r>
      <w:r>
        <w:rPr>
          <w:spacing w:val="-1"/>
        </w:rPr>
        <w:t xml:space="preserve"> </w:t>
      </w:r>
      <w:r>
        <w:t>цвета</w:t>
      </w:r>
      <w:r>
        <w:rPr>
          <w:spacing w:val="-2"/>
        </w:rPr>
        <w:t xml:space="preserve"> </w:t>
      </w:r>
      <w:r>
        <w:t xml:space="preserve">в </w:t>
      </w:r>
      <w:r>
        <w:rPr>
          <w:spacing w:val="-2"/>
        </w:rPr>
        <w:t>интерьер.</w:t>
      </w:r>
    </w:p>
    <w:p w:rsidR="009A3602" w:rsidRDefault="008B1FBB">
      <w:pPr>
        <w:pStyle w:val="a4"/>
        <w:spacing w:before="5" w:line="237" w:lineRule="auto"/>
        <w:ind w:left="1670" w:right="2417" w:firstLine="0"/>
      </w:pPr>
      <w:r>
        <w:t>Интерьеры</w:t>
      </w:r>
      <w:r>
        <w:rPr>
          <w:spacing w:val="-5"/>
        </w:rPr>
        <w:t xml:space="preserve"> </w:t>
      </w:r>
      <w:r>
        <w:t>общественных</w:t>
      </w:r>
      <w:r>
        <w:rPr>
          <w:spacing w:val="-7"/>
        </w:rPr>
        <w:t xml:space="preserve"> </w:t>
      </w:r>
      <w:r>
        <w:t>зданий</w:t>
      </w:r>
      <w:r>
        <w:rPr>
          <w:spacing w:val="-6"/>
        </w:rPr>
        <w:t xml:space="preserve"> </w:t>
      </w:r>
      <w:r>
        <w:t>(театр,</w:t>
      </w:r>
      <w:r>
        <w:rPr>
          <w:spacing w:val="-4"/>
        </w:rPr>
        <w:t xml:space="preserve"> </w:t>
      </w:r>
      <w:r>
        <w:t>кафе,</w:t>
      </w:r>
      <w:r>
        <w:rPr>
          <w:spacing w:val="-5"/>
        </w:rPr>
        <w:t xml:space="preserve"> </w:t>
      </w:r>
      <w:r>
        <w:t>вокзал,</w:t>
      </w:r>
      <w:r>
        <w:rPr>
          <w:spacing w:val="-5"/>
        </w:rPr>
        <w:t xml:space="preserve"> </w:t>
      </w:r>
      <w:r>
        <w:t>офис,</w:t>
      </w:r>
      <w:r>
        <w:rPr>
          <w:spacing w:val="-5"/>
        </w:rPr>
        <w:t xml:space="preserve"> </w:t>
      </w:r>
      <w:r>
        <w:t>школа). Выполнение практической и аналитической работы по теме.</w:t>
      </w:r>
    </w:p>
    <w:p w:rsidR="009A3602" w:rsidRDefault="008B1FBB">
      <w:pPr>
        <w:pStyle w:val="a4"/>
        <w:spacing w:before="6" w:line="237" w:lineRule="auto"/>
        <w:ind w:right="1128"/>
      </w:pPr>
      <w:r>
        <w:t>«Роль вещи в образно-стилевом решении интерьера» в форме создания коллажной композиции.</w:t>
      </w:r>
    </w:p>
    <w:p w:rsidR="009A3602" w:rsidRDefault="008B1FBB">
      <w:pPr>
        <w:pStyle w:val="a4"/>
        <w:spacing w:before="5" w:line="237" w:lineRule="auto"/>
        <w:ind w:right="1121"/>
      </w:pPr>
      <w:r>
        <w:t>Организация</w:t>
      </w:r>
      <w:r>
        <w:rPr>
          <w:spacing w:val="80"/>
          <w:w w:val="150"/>
        </w:rPr>
        <w:t xml:space="preserve"> </w:t>
      </w:r>
      <w:r>
        <w:t>архитектурно-ландшафтного</w:t>
      </w:r>
      <w:r>
        <w:rPr>
          <w:spacing w:val="80"/>
          <w:w w:val="150"/>
        </w:rPr>
        <w:t xml:space="preserve"> </w:t>
      </w:r>
      <w:r>
        <w:t>пространства.</w:t>
      </w:r>
      <w:r>
        <w:rPr>
          <w:spacing w:val="80"/>
          <w:w w:val="150"/>
        </w:rPr>
        <w:t xml:space="preserve"> </w:t>
      </w:r>
      <w:r>
        <w:t>Город</w:t>
      </w:r>
      <w:r>
        <w:rPr>
          <w:spacing w:val="80"/>
          <w:w w:val="150"/>
        </w:rPr>
        <w:t xml:space="preserve"> </w:t>
      </w:r>
      <w:r>
        <w:t>в</w:t>
      </w:r>
      <w:r>
        <w:rPr>
          <w:spacing w:val="80"/>
          <w:w w:val="150"/>
        </w:rPr>
        <w:t xml:space="preserve"> </w:t>
      </w:r>
      <w:r>
        <w:t>единстве</w:t>
      </w:r>
      <w:r>
        <w:rPr>
          <w:spacing w:val="40"/>
        </w:rPr>
        <w:t xml:space="preserve"> </w:t>
      </w:r>
      <w:r>
        <w:t>с ландшафтно-парковой средой.</w:t>
      </w:r>
    </w:p>
    <w:p w:rsidR="009A3602" w:rsidRDefault="008B1FBB">
      <w:pPr>
        <w:pStyle w:val="a4"/>
        <w:spacing w:before="4"/>
        <w:ind w:right="1133"/>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9A3602" w:rsidRDefault="008B1FBB">
      <w:pPr>
        <w:pStyle w:val="a4"/>
        <w:spacing w:line="242" w:lineRule="auto"/>
        <w:ind w:right="1134"/>
      </w:pPr>
      <w:r>
        <w:t>Выполнение</w:t>
      </w:r>
      <w:r>
        <w:rPr>
          <w:spacing w:val="80"/>
        </w:rPr>
        <w:t xml:space="preserve"> </w:t>
      </w:r>
      <w:r>
        <w:t>дизайн-проекта</w:t>
      </w:r>
      <w:r>
        <w:rPr>
          <w:spacing w:val="80"/>
        </w:rPr>
        <w:t xml:space="preserve"> </w:t>
      </w:r>
      <w:r>
        <w:t>территории</w:t>
      </w:r>
      <w:r>
        <w:rPr>
          <w:spacing w:val="80"/>
        </w:rPr>
        <w:t xml:space="preserve"> </w:t>
      </w:r>
      <w:r>
        <w:t>парка</w:t>
      </w:r>
      <w:r>
        <w:rPr>
          <w:spacing w:val="80"/>
        </w:rPr>
        <w:t xml:space="preserve"> </w:t>
      </w:r>
      <w:r>
        <w:t>или</w:t>
      </w:r>
      <w:r>
        <w:rPr>
          <w:spacing w:val="80"/>
        </w:rPr>
        <w:t xml:space="preserve"> </w:t>
      </w:r>
      <w:r>
        <w:t>приусадебного</w:t>
      </w:r>
      <w:r>
        <w:rPr>
          <w:spacing w:val="80"/>
        </w:rPr>
        <w:t xml:space="preserve"> </w:t>
      </w:r>
      <w:r>
        <w:t>участка</w:t>
      </w:r>
      <w:r>
        <w:rPr>
          <w:spacing w:val="80"/>
        </w:rPr>
        <w:t xml:space="preserve"> </w:t>
      </w:r>
      <w:r>
        <w:t>в виде схемы-чертежа.</w:t>
      </w:r>
    </w:p>
    <w:p w:rsidR="009A3602" w:rsidRDefault="008B1FBB">
      <w:pPr>
        <w:pStyle w:val="a4"/>
        <w:spacing w:line="242" w:lineRule="auto"/>
        <w:ind w:right="1132"/>
      </w:pPr>
      <w:r>
        <w:t>Единство эстетического и функционального в объёмнопространственной организации среды жизнедеятельности людей.</w:t>
      </w:r>
    </w:p>
    <w:p w:rsidR="009A3602" w:rsidRDefault="008B1FBB">
      <w:pPr>
        <w:pStyle w:val="a4"/>
        <w:spacing w:line="271" w:lineRule="exact"/>
        <w:ind w:left="1670" w:firstLine="0"/>
      </w:pPr>
      <w:r>
        <w:t>Образ</w:t>
      </w:r>
      <w:r>
        <w:rPr>
          <w:spacing w:val="-2"/>
        </w:rPr>
        <w:t xml:space="preserve"> </w:t>
      </w:r>
      <w:r>
        <w:t>человека</w:t>
      </w:r>
      <w:r>
        <w:rPr>
          <w:spacing w:val="-3"/>
        </w:rPr>
        <w:t xml:space="preserve"> </w:t>
      </w:r>
      <w:r>
        <w:t>и</w:t>
      </w:r>
      <w:r>
        <w:rPr>
          <w:spacing w:val="-5"/>
        </w:rPr>
        <w:t xml:space="preserve"> </w:t>
      </w:r>
      <w:r>
        <w:t>индивидуальное</w:t>
      </w:r>
      <w:r>
        <w:rPr>
          <w:spacing w:val="-3"/>
        </w:rPr>
        <w:t xml:space="preserve"> </w:t>
      </w:r>
      <w:r>
        <w:rPr>
          <w:spacing w:val="-2"/>
        </w:rPr>
        <w:t>проектирование.</w:t>
      </w:r>
    </w:p>
    <w:p w:rsidR="009A3602" w:rsidRDefault="008B1FBB">
      <w:pPr>
        <w:pStyle w:val="a4"/>
        <w:ind w:right="1129"/>
      </w:pPr>
      <w:r>
        <w:t>Организация</w:t>
      </w:r>
      <w:r>
        <w:rPr>
          <w:spacing w:val="80"/>
        </w:rPr>
        <w:t xml:space="preserve"> </w:t>
      </w:r>
      <w:r>
        <w:t>пространства</w:t>
      </w:r>
      <w:r>
        <w:rPr>
          <w:spacing w:val="80"/>
        </w:rPr>
        <w:t xml:space="preserve"> </w:t>
      </w:r>
      <w:r>
        <w:t>жилой</w:t>
      </w:r>
      <w:r>
        <w:rPr>
          <w:spacing w:val="80"/>
        </w:rPr>
        <w:t xml:space="preserve"> </w:t>
      </w:r>
      <w:r>
        <w:t>среды</w:t>
      </w:r>
      <w:r>
        <w:rPr>
          <w:spacing w:val="80"/>
        </w:rPr>
        <w:t xml:space="preserve"> </w:t>
      </w:r>
      <w:r>
        <w:t>как</w:t>
      </w:r>
      <w:r>
        <w:rPr>
          <w:spacing w:val="80"/>
        </w:rPr>
        <w:t xml:space="preserve"> </w:t>
      </w:r>
      <w:r>
        <w:t>отражение</w:t>
      </w:r>
      <w:r>
        <w:rPr>
          <w:spacing w:val="80"/>
        </w:rPr>
        <w:t xml:space="preserve"> </w:t>
      </w:r>
      <w:r>
        <w:t>социального</w:t>
      </w:r>
      <w:r>
        <w:rPr>
          <w:spacing w:val="80"/>
        </w:rPr>
        <w:t xml:space="preserve"> </w:t>
      </w:r>
      <w:r>
        <w:t>заказа и</w:t>
      </w:r>
      <w:r>
        <w:rPr>
          <w:spacing w:val="80"/>
          <w:w w:val="150"/>
        </w:rPr>
        <w:t xml:space="preserve"> </w:t>
      </w:r>
      <w:r>
        <w:t>индивидуальности</w:t>
      </w:r>
      <w:r>
        <w:rPr>
          <w:spacing w:val="80"/>
          <w:w w:val="150"/>
        </w:rPr>
        <w:t xml:space="preserve"> </w:t>
      </w:r>
      <w:r>
        <w:t>человека,</w:t>
      </w:r>
      <w:r>
        <w:rPr>
          <w:spacing w:val="80"/>
          <w:w w:val="150"/>
        </w:rPr>
        <w:t xml:space="preserve"> </w:t>
      </w:r>
      <w:r>
        <w:t>его</w:t>
      </w:r>
      <w:r>
        <w:rPr>
          <w:spacing w:val="80"/>
          <w:w w:val="150"/>
        </w:rPr>
        <w:t xml:space="preserve"> </w:t>
      </w:r>
      <w:r>
        <w:t>вкуса,</w:t>
      </w:r>
      <w:r>
        <w:rPr>
          <w:spacing w:val="80"/>
          <w:w w:val="150"/>
        </w:rPr>
        <w:t xml:space="preserve"> </w:t>
      </w:r>
      <w:r>
        <w:t>потребностей</w:t>
      </w:r>
      <w:r>
        <w:rPr>
          <w:spacing w:val="80"/>
          <w:w w:val="150"/>
        </w:rPr>
        <w:t xml:space="preserve"> </w:t>
      </w:r>
      <w:r>
        <w:t>и</w:t>
      </w:r>
      <w:r>
        <w:rPr>
          <w:spacing w:val="80"/>
          <w:w w:val="150"/>
        </w:rPr>
        <w:t xml:space="preserve"> </w:t>
      </w:r>
      <w:r>
        <w:t>возможностей. Образно-личностное проектирование в дизайне и архитектуре.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4"/>
      </w:pPr>
      <w:r>
        <w:lastRenderedPageBreak/>
        <w:t>Проектные работы по созданию облика частного дома, комнаты и сада. Дизайн предметной</w:t>
      </w:r>
      <w:r>
        <w:rPr>
          <w:spacing w:val="80"/>
          <w:w w:val="150"/>
        </w:rPr>
        <w:t xml:space="preserve">  </w:t>
      </w:r>
      <w:r>
        <w:t>среды</w:t>
      </w:r>
      <w:r>
        <w:rPr>
          <w:spacing w:val="80"/>
          <w:w w:val="150"/>
        </w:rPr>
        <w:t xml:space="preserve">  </w:t>
      </w:r>
      <w:r>
        <w:t>в</w:t>
      </w:r>
      <w:r>
        <w:rPr>
          <w:spacing w:val="80"/>
          <w:w w:val="150"/>
        </w:rPr>
        <w:t xml:space="preserve">  </w:t>
      </w:r>
      <w:r>
        <w:t>интерьере</w:t>
      </w:r>
      <w:r>
        <w:rPr>
          <w:spacing w:val="80"/>
          <w:w w:val="150"/>
        </w:rPr>
        <w:t xml:space="preserve">  </w:t>
      </w:r>
      <w:r>
        <w:t>частного</w:t>
      </w:r>
      <w:r>
        <w:rPr>
          <w:spacing w:val="80"/>
          <w:w w:val="150"/>
        </w:rPr>
        <w:t xml:space="preserve">  </w:t>
      </w:r>
      <w:r>
        <w:t>дома.</w:t>
      </w:r>
      <w:r>
        <w:rPr>
          <w:spacing w:val="80"/>
          <w:w w:val="150"/>
        </w:rPr>
        <w:t xml:space="preserve">  </w:t>
      </w:r>
      <w:r>
        <w:t>Мода</w:t>
      </w:r>
      <w:r>
        <w:rPr>
          <w:spacing w:val="80"/>
          <w:w w:val="150"/>
        </w:rPr>
        <w:t xml:space="preserve">  </w:t>
      </w:r>
      <w:r>
        <w:t>и</w:t>
      </w:r>
      <w:r>
        <w:rPr>
          <w:spacing w:val="80"/>
          <w:w w:val="150"/>
        </w:rPr>
        <w:t xml:space="preserve">  </w:t>
      </w:r>
      <w:r>
        <w:t>культура как параметры создания собственного костюма или комплекта одежды.</w:t>
      </w:r>
    </w:p>
    <w:p w:rsidR="009A3602" w:rsidRDefault="008B1FBB">
      <w:pPr>
        <w:pStyle w:val="a4"/>
        <w:spacing w:before="2"/>
        <w:ind w:right="1124"/>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9A3602" w:rsidRDefault="008B1FBB">
      <w:pPr>
        <w:pStyle w:val="a4"/>
        <w:ind w:right="1140"/>
      </w:pPr>
      <w:r>
        <w:t>Характерные</w:t>
      </w:r>
      <w:r>
        <w:rPr>
          <w:spacing w:val="80"/>
          <w:w w:val="150"/>
        </w:rPr>
        <w:t xml:space="preserve"> </w:t>
      </w:r>
      <w:r>
        <w:t>особенности</w:t>
      </w:r>
      <w:r>
        <w:rPr>
          <w:spacing w:val="80"/>
          <w:w w:val="150"/>
        </w:rPr>
        <w:t xml:space="preserve"> </w:t>
      </w:r>
      <w:r>
        <w:t>современной</w:t>
      </w:r>
      <w:r>
        <w:rPr>
          <w:spacing w:val="80"/>
        </w:rPr>
        <w:t xml:space="preserve"> </w:t>
      </w:r>
      <w:r>
        <w:t>одежды.</w:t>
      </w:r>
      <w:r>
        <w:rPr>
          <w:spacing w:val="80"/>
          <w:w w:val="150"/>
        </w:rPr>
        <w:t xml:space="preserve"> </w:t>
      </w:r>
      <w:r>
        <w:t>Молодёжная</w:t>
      </w:r>
      <w:r>
        <w:rPr>
          <w:spacing w:val="80"/>
          <w:w w:val="150"/>
        </w:rPr>
        <w:t xml:space="preserve"> </w:t>
      </w:r>
      <w:r>
        <w:t>субкультура и</w:t>
      </w:r>
      <w:r>
        <w:rPr>
          <w:spacing w:val="78"/>
          <w:w w:val="150"/>
        </w:rPr>
        <w:t xml:space="preserve"> </w:t>
      </w:r>
      <w:r>
        <w:t>подростковая</w:t>
      </w:r>
      <w:r>
        <w:rPr>
          <w:spacing w:val="80"/>
        </w:rPr>
        <w:t xml:space="preserve"> </w:t>
      </w:r>
      <w:r>
        <w:t>мода.</w:t>
      </w:r>
      <w:r>
        <w:rPr>
          <w:spacing w:val="79"/>
          <w:w w:val="150"/>
        </w:rPr>
        <w:t xml:space="preserve"> </w:t>
      </w:r>
      <w:r>
        <w:t>Унификация</w:t>
      </w:r>
      <w:r>
        <w:rPr>
          <w:spacing w:val="80"/>
        </w:rPr>
        <w:t xml:space="preserve"> </w:t>
      </w:r>
      <w:r>
        <w:t>одежды</w:t>
      </w:r>
      <w:r>
        <w:rPr>
          <w:spacing w:val="74"/>
          <w:w w:val="150"/>
        </w:rPr>
        <w:t xml:space="preserve"> </w:t>
      </w:r>
      <w:r>
        <w:t>и</w:t>
      </w:r>
      <w:r>
        <w:rPr>
          <w:spacing w:val="78"/>
          <w:w w:val="150"/>
        </w:rPr>
        <w:t xml:space="preserve"> </w:t>
      </w:r>
      <w:r>
        <w:t>индивидуальный</w:t>
      </w:r>
      <w:r>
        <w:rPr>
          <w:spacing w:val="78"/>
          <w:w w:val="150"/>
        </w:rPr>
        <w:t xml:space="preserve"> </w:t>
      </w:r>
      <w:r>
        <w:t>стиль.</w:t>
      </w:r>
      <w:r>
        <w:rPr>
          <w:spacing w:val="75"/>
          <w:w w:val="150"/>
        </w:rPr>
        <w:t xml:space="preserve"> </w:t>
      </w:r>
      <w:r>
        <w:t>Ансамбль в костюме. Роль фантазии и вкуса в подборе одежды.</w:t>
      </w:r>
    </w:p>
    <w:p w:rsidR="009A3602" w:rsidRDefault="008B1FBB">
      <w:pPr>
        <w:pStyle w:val="a4"/>
        <w:spacing w:before="1"/>
        <w:ind w:right="1130"/>
      </w:pPr>
      <w:r>
        <w:t xml:space="preserve">Выполнение практических творческих эскизов по теме «Дизайн современной </w:t>
      </w:r>
      <w:r>
        <w:rPr>
          <w:spacing w:val="-2"/>
        </w:rPr>
        <w:t>одежды».</w:t>
      </w:r>
    </w:p>
    <w:p w:rsidR="009A3602" w:rsidRDefault="008B1FBB">
      <w:pPr>
        <w:pStyle w:val="a4"/>
        <w:spacing w:before="3" w:line="237" w:lineRule="auto"/>
        <w:ind w:right="1135"/>
      </w:pPr>
      <w:r>
        <w:t>Искусство грима и причёски. Форма лица и причёска. Макияж дневной, вечерний и карнавальный. Грим бытовой и сценический.</w:t>
      </w:r>
    </w:p>
    <w:p w:rsidR="009A3602" w:rsidRDefault="008B1FBB">
      <w:pPr>
        <w:pStyle w:val="a4"/>
        <w:spacing w:before="5" w:line="237" w:lineRule="auto"/>
        <w:ind w:right="1124"/>
      </w:pPr>
      <w:r>
        <w:t>Имидж-дизайн</w:t>
      </w:r>
      <w:r>
        <w:rPr>
          <w:spacing w:val="-6"/>
        </w:rPr>
        <w:t xml:space="preserve"> </w:t>
      </w:r>
      <w:r>
        <w:t>и</w:t>
      </w:r>
      <w:r>
        <w:rPr>
          <w:spacing w:val="-1"/>
        </w:rPr>
        <w:t xml:space="preserve"> </w:t>
      </w:r>
      <w:r>
        <w:t>его связь</w:t>
      </w:r>
      <w:r>
        <w:rPr>
          <w:spacing w:val="-2"/>
        </w:rPr>
        <w:t xml:space="preserve"> </w:t>
      </w:r>
      <w:r>
        <w:t>с</w:t>
      </w:r>
      <w:r>
        <w:rPr>
          <w:spacing w:val="-3"/>
        </w:rPr>
        <w:t xml:space="preserve"> </w:t>
      </w:r>
      <w:r>
        <w:t>публичностью, технологией</w:t>
      </w:r>
      <w:r>
        <w:rPr>
          <w:spacing w:val="-1"/>
        </w:rPr>
        <w:t xml:space="preserve"> </w:t>
      </w:r>
      <w:r>
        <w:t>социального</w:t>
      </w:r>
      <w:r>
        <w:rPr>
          <w:spacing w:val="-2"/>
        </w:rPr>
        <w:t xml:space="preserve"> </w:t>
      </w:r>
      <w:r>
        <w:t>поведения, рекламой, общественной деятельностью.</w:t>
      </w:r>
    </w:p>
    <w:p w:rsidR="009A3602" w:rsidRDefault="008B1FBB">
      <w:pPr>
        <w:pStyle w:val="a4"/>
        <w:spacing w:before="6" w:line="237" w:lineRule="auto"/>
        <w:ind w:right="1133"/>
      </w:pPr>
      <w:r>
        <w:t>Дизайн</w:t>
      </w:r>
      <w:r>
        <w:rPr>
          <w:spacing w:val="64"/>
        </w:rPr>
        <w:t xml:space="preserve">  </w:t>
      </w:r>
      <w:r>
        <w:t>и</w:t>
      </w:r>
      <w:r>
        <w:rPr>
          <w:spacing w:val="62"/>
        </w:rPr>
        <w:t xml:space="preserve">  </w:t>
      </w:r>
      <w:r>
        <w:t>архитектура</w:t>
      </w:r>
      <w:r>
        <w:rPr>
          <w:spacing w:val="65"/>
        </w:rPr>
        <w:t xml:space="preserve">  </w:t>
      </w:r>
      <w:r>
        <w:t>–</w:t>
      </w:r>
      <w:r>
        <w:rPr>
          <w:spacing w:val="64"/>
        </w:rPr>
        <w:t xml:space="preserve">  </w:t>
      </w:r>
      <w:r>
        <w:t>средства</w:t>
      </w:r>
      <w:r>
        <w:rPr>
          <w:spacing w:val="63"/>
        </w:rPr>
        <w:t xml:space="preserve">  </w:t>
      </w:r>
      <w:r>
        <w:t>организации</w:t>
      </w:r>
      <w:r>
        <w:rPr>
          <w:spacing w:val="62"/>
        </w:rPr>
        <w:t xml:space="preserve">  </w:t>
      </w:r>
      <w:r>
        <w:t>среды</w:t>
      </w:r>
      <w:r>
        <w:rPr>
          <w:spacing w:val="64"/>
        </w:rPr>
        <w:t xml:space="preserve">  </w:t>
      </w:r>
      <w:r>
        <w:t>жизни</w:t>
      </w:r>
      <w:r>
        <w:rPr>
          <w:spacing w:val="62"/>
        </w:rPr>
        <w:t xml:space="preserve">  </w:t>
      </w:r>
      <w:r>
        <w:t>людей и строительства нового мира.</w:t>
      </w:r>
    </w:p>
    <w:p w:rsidR="009A3602" w:rsidRDefault="008B1FBB">
      <w:pPr>
        <w:pStyle w:val="a4"/>
        <w:spacing w:before="6" w:line="237" w:lineRule="auto"/>
        <w:ind w:right="1137"/>
      </w:pPr>
      <w:r>
        <w:t>Модуль № 4 «Изображение в синтетических, экранных видах искусства и художественная фотография» (вариативный).</w:t>
      </w:r>
    </w:p>
    <w:p w:rsidR="009A3602" w:rsidRDefault="008B1FBB">
      <w:pPr>
        <w:pStyle w:val="a4"/>
        <w:spacing w:before="4"/>
        <w:ind w:right="1127"/>
      </w:pPr>
      <w:r>
        <w:t>Синтетические – пространственно-временные виды искусства. Роль</w:t>
      </w:r>
      <w:r>
        <w:rPr>
          <w:spacing w:val="40"/>
        </w:rPr>
        <w:t xml:space="preserve"> </w:t>
      </w:r>
      <w:r>
        <w:t>изображения в синтетических искусствах в соединении со словом, музыкой,</w:t>
      </w:r>
      <w:r>
        <w:rPr>
          <w:spacing w:val="40"/>
        </w:rPr>
        <w:t xml:space="preserve"> </w:t>
      </w:r>
      <w:r>
        <w:rPr>
          <w:spacing w:val="-2"/>
        </w:rPr>
        <w:t>движением.</w:t>
      </w:r>
    </w:p>
    <w:p w:rsidR="009A3602" w:rsidRDefault="008B1FBB">
      <w:pPr>
        <w:pStyle w:val="a4"/>
        <w:spacing w:line="274" w:lineRule="exact"/>
        <w:ind w:left="1670" w:firstLine="0"/>
      </w:pPr>
      <w:r>
        <w:t>Значение</w:t>
      </w:r>
      <w:r>
        <w:rPr>
          <w:spacing w:val="-5"/>
        </w:rPr>
        <w:t xml:space="preserve"> </w:t>
      </w:r>
      <w:r>
        <w:t>развития</w:t>
      </w:r>
      <w:r>
        <w:rPr>
          <w:spacing w:val="-2"/>
        </w:rPr>
        <w:t xml:space="preserve"> </w:t>
      </w:r>
      <w:r>
        <w:t>технологий</w:t>
      </w:r>
      <w:r>
        <w:rPr>
          <w:spacing w:val="-6"/>
        </w:rPr>
        <w:t xml:space="preserve"> </w:t>
      </w:r>
      <w:r>
        <w:t>в</w:t>
      </w:r>
      <w:r>
        <w:rPr>
          <w:spacing w:val="-5"/>
        </w:rPr>
        <w:t xml:space="preserve"> </w:t>
      </w:r>
      <w:r>
        <w:t>становлении</w:t>
      </w:r>
      <w:r>
        <w:rPr>
          <w:spacing w:val="-5"/>
        </w:rPr>
        <w:t xml:space="preserve"> </w:t>
      </w:r>
      <w:r>
        <w:t>новых</w:t>
      </w:r>
      <w:r>
        <w:rPr>
          <w:spacing w:val="-7"/>
        </w:rPr>
        <w:t xml:space="preserve"> </w:t>
      </w:r>
      <w:r>
        <w:t>видов</w:t>
      </w:r>
      <w:r>
        <w:rPr>
          <w:spacing w:val="-4"/>
        </w:rPr>
        <w:t xml:space="preserve"> </w:t>
      </w:r>
      <w:r>
        <w:rPr>
          <w:spacing w:val="-2"/>
        </w:rPr>
        <w:t>искусства.</w:t>
      </w:r>
    </w:p>
    <w:p w:rsidR="009A3602" w:rsidRDefault="008B1FBB">
      <w:pPr>
        <w:pStyle w:val="a4"/>
        <w:spacing w:before="5" w:line="237" w:lineRule="auto"/>
        <w:ind w:right="1123"/>
      </w:pPr>
      <w:r>
        <w:t>Мультимедиа и объединение множества воспринимаемых человеком информационных средств на экране цифрового искусства.</w:t>
      </w:r>
    </w:p>
    <w:p w:rsidR="009A3602" w:rsidRDefault="008B1FBB">
      <w:pPr>
        <w:pStyle w:val="a4"/>
        <w:spacing w:before="3" w:line="275" w:lineRule="exact"/>
        <w:ind w:left="1670" w:firstLine="0"/>
      </w:pPr>
      <w:r>
        <w:t>Художник</w:t>
      </w:r>
      <w:r>
        <w:rPr>
          <w:spacing w:val="-8"/>
        </w:rPr>
        <w:t xml:space="preserve"> </w:t>
      </w:r>
      <w:r>
        <w:t>и</w:t>
      </w:r>
      <w:r>
        <w:rPr>
          <w:spacing w:val="-5"/>
        </w:rPr>
        <w:t xml:space="preserve"> </w:t>
      </w:r>
      <w:r>
        <w:t>искусство</w:t>
      </w:r>
      <w:r>
        <w:rPr>
          <w:spacing w:val="4"/>
        </w:rPr>
        <w:t xml:space="preserve"> </w:t>
      </w:r>
      <w:r>
        <w:rPr>
          <w:spacing w:val="-2"/>
        </w:rPr>
        <w:t>театра.</w:t>
      </w:r>
    </w:p>
    <w:p w:rsidR="009A3602" w:rsidRDefault="008B1FBB">
      <w:pPr>
        <w:pStyle w:val="a4"/>
        <w:spacing w:line="275" w:lineRule="exact"/>
        <w:ind w:left="1670" w:firstLine="0"/>
      </w:pPr>
      <w:r>
        <w:t>Рождение</w:t>
      </w:r>
      <w:r>
        <w:rPr>
          <w:spacing w:val="-4"/>
        </w:rPr>
        <w:t xml:space="preserve"> </w:t>
      </w:r>
      <w:r>
        <w:t>театра</w:t>
      </w:r>
      <w:r>
        <w:rPr>
          <w:spacing w:val="-3"/>
        </w:rPr>
        <w:t xml:space="preserve"> </w:t>
      </w:r>
      <w:r>
        <w:t>в</w:t>
      </w:r>
      <w:r>
        <w:rPr>
          <w:spacing w:val="-5"/>
        </w:rPr>
        <w:t xml:space="preserve"> </w:t>
      </w:r>
      <w:r>
        <w:t>древнейших</w:t>
      </w:r>
      <w:r>
        <w:rPr>
          <w:spacing w:val="-7"/>
        </w:rPr>
        <w:t xml:space="preserve"> </w:t>
      </w:r>
      <w:r>
        <w:t>обрядах.</w:t>
      </w:r>
      <w:r>
        <w:rPr>
          <w:spacing w:val="-1"/>
        </w:rPr>
        <w:t xml:space="preserve"> </w:t>
      </w:r>
      <w:r>
        <w:t>История</w:t>
      </w:r>
      <w:r>
        <w:rPr>
          <w:spacing w:val="-2"/>
        </w:rPr>
        <w:t xml:space="preserve"> </w:t>
      </w:r>
      <w:r>
        <w:t>развития</w:t>
      </w:r>
      <w:r>
        <w:rPr>
          <w:spacing w:val="-7"/>
        </w:rPr>
        <w:t xml:space="preserve"> </w:t>
      </w:r>
      <w:r>
        <w:t>искусства</w:t>
      </w:r>
      <w:r>
        <w:rPr>
          <w:spacing w:val="-3"/>
        </w:rPr>
        <w:t xml:space="preserve"> </w:t>
      </w:r>
      <w:r>
        <w:rPr>
          <w:spacing w:val="-2"/>
        </w:rPr>
        <w:t>театра.</w:t>
      </w:r>
    </w:p>
    <w:p w:rsidR="009A3602" w:rsidRDefault="008B1FBB">
      <w:pPr>
        <w:pStyle w:val="a4"/>
        <w:spacing w:before="5" w:line="237" w:lineRule="auto"/>
        <w:ind w:right="1133"/>
      </w:pPr>
      <w:r>
        <w:t>Жанровое</w:t>
      </w:r>
      <w:r>
        <w:rPr>
          <w:spacing w:val="75"/>
        </w:rPr>
        <w:t xml:space="preserve">  </w:t>
      </w:r>
      <w:r>
        <w:t>многообразие</w:t>
      </w:r>
      <w:r>
        <w:rPr>
          <w:spacing w:val="75"/>
        </w:rPr>
        <w:t xml:space="preserve">  </w:t>
      </w:r>
      <w:r>
        <w:t>театральных</w:t>
      </w:r>
      <w:r>
        <w:rPr>
          <w:spacing w:val="73"/>
        </w:rPr>
        <w:t xml:space="preserve">  </w:t>
      </w:r>
      <w:r>
        <w:t>представлений,</w:t>
      </w:r>
      <w:r>
        <w:rPr>
          <w:spacing w:val="74"/>
        </w:rPr>
        <w:t xml:space="preserve">  </w:t>
      </w:r>
      <w:r>
        <w:t>шоу,</w:t>
      </w:r>
      <w:r>
        <w:rPr>
          <w:spacing w:val="76"/>
        </w:rPr>
        <w:t xml:space="preserve">  </w:t>
      </w:r>
      <w:r>
        <w:t>праздников и их визуальный облик.</w:t>
      </w:r>
    </w:p>
    <w:p w:rsidR="009A3602" w:rsidRDefault="008B1FBB">
      <w:pPr>
        <w:pStyle w:val="a4"/>
        <w:spacing w:before="6" w:line="237" w:lineRule="auto"/>
        <w:ind w:right="1130"/>
      </w:pPr>
      <w:r>
        <w:t>Роль</w:t>
      </w:r>
      <w:r>
        <w:rPr>
          <w:spacing w:val="74"/>
        </w:rPr>
        <w:t xml:space="preserve">  </w:t>
      </w:r>
      <w:r>
        <w:t>художника</w:t>
      </w:r>
      <w:r>
        <w:rPr>
          <w:spacing w:val="76"/>
        </w:rPr>
        <w:t xml:space="preserve">  </w:t>
      </w:r>
      <w:r>
        <w:t>и</w:t>
      </w:r>
      <w:r>
        <w:rPr>
          <w:spacing w:val="77"/>
        </w:rPr>
        <w:t xml:space="preserve">  </w:t>
      </w:r>
      <w:r>
        <w:t>виды</w:t>
      </w:r>
      <w:r>
        <w:rPr>
          <w:spacing w:val="77"/>
        </w:rPr>
        <w:t xml:space="preserve">  </w:t>
      </w:r>
      <w:r>
        <w:t>профессиональной</w:t>
      </w:r>
      <w:r>
        <w:rPr>
          <w:spacing w:val="77"/>
        </w:rPr>
        <w:t xml:space="preserve">  </w:t>
      </w:r>
      <w:r>
        <w:t>деятельности</w:t>
      </w:r>
      <w:r>
        <w:rPr>
          <w:spacing w:val="77"/>
        </w:rPr>
        <w:t xml:space="preserve">  </w:t>
      </w:r>
      <w:r>
        <w:t>художника в современном театре.</w:t>
      </w:r>
    </w:p>
    <w:p w:rsidR="009A3602" w:rsidRDefault="008B1FBB">
      <w:pPr>
        <w:pStyle w:val="a4"/>
        <w:spacing w:before="5" w:line="237" w:lineRule="auto"/>
        <w:ind w:right="1135"/>
      </w:pPr>
      <w:r>
        <w:t>Сценография</w:t>
      </w:r>
      <w:r>
        <w:rPr>
          <w:spacing w:val="80"/>
        </w:rPr>
        <w:t xml:space="preserve">  </w:t>
      </w:r>
      <w:r>
        <w:t>и</w:t>
      </w:r>
      <w:r>
        <w:rPr>
          <w:spacing w:val="80"/>
        </w:rPr>
        <w:t xml:space="preserve">  </w:t>
      </w:r>
      <w:r>
        <w:t>создание</w:t>
      </w:r>
      <w:r>
        <w:rPr>
          <w:spacing w:val="80"/>
        </w:rPr>
        <w:t xml:space="preserve">  </w:t>
      </w:r>
      <w:r>
        <w:t>сценического</w:t>
      </w:r>
      <w:r>
        <w:rPr>
          <w:spacing w:val="80"/>
        </w:rPr>
        <w:t xml:space="preserve">  </w:t>
      </w:r>
      <w:r>
        <w:t>образа.</w:t>
      </w:r>
      <w:r>
        <w:rPr>
          <w:spacing w:val="80"/>
        </w:rPr>
        <w:t xml:space="preserve">  </w:t>
      </w:r>
      <w:r>
        <w:t>Сотворчество художника-постановщика с драматургом, режиссёром и актёрами.</w:t>
      </w:r>
    </w:p>
    <w:p w:rsidR="009A3602" w:rsidRDefault="008B1FBB">
      <w:pPr>
        <w:pStyle w:val="a4"/>
        <w:spacing w:before="6" w:line="237" w:lineRule="auto"/>
        <w:ind w:right="1130"/>
      </w:pPr>
      <w:r>
        <w:t>Роль освещения в визуальном облике театрального действия. Бутафорские, пошивочные, декорационные и иные цеха в театре.</w:t>
      </w:r>
    </w:p>
    <w:p w:rsidR="009A3602" w:rsidRDefault="008B1FBB">
      <w:pPr>
        <w:pStyle w:val="a4"/>
        <w:spacing w:before="6" w:line="237" w:lineRule="auto"/>
        <w:ind w:right="1135"/>
      </w:pPr>
      <w:r>
        <w:t>Сценический костюм, грим и маска. Стилистическое единство в решении</w:t>
      </w:r>
      <w:r>
        <w:rPr>
          <w:spacing w:val="-2"/>
        </w:rPr>
        <w:t xml:space="preserve"> </w:t>
      </w:r>
      <w:r>
        <w:t>образа спектакля. Выражение в костюме характера персонажа.</w:t>
      </w:r>
    </w:p>
    <w:p w:rsidR="009A3602" w:rsidRDefault="008B1FBB">
      <w:pPr>
        <w:pStyle w:val="a4"/>
        <w:spacing w:before="3"/>
        <w:ind w:right="1130"/>
      </w:pPr>
      <w:r>
        <w:t>Творчество</w:t>
      </w:r>
      <w:r>
        <w:rPr>
          <w:spacing w:val="40"/>
        </w:rPr>
        <w:t xml:space="preserve"> </w:t>
      </w:r>
      <w:r>
        <w:t>художников-постановщиков</w:t>
      </w:r>
      <w:r>
        <w:rPr>
          <w:spacing w:val="40"/>
        </w:rPr>
        <w:t xml:space="preserve"> </w:t>
      </w:r>
      <w:r>
        <w:t>в</w:t>
      </w:r>
      <w:r>
        <w:rPr>
          <w:spacing w:val="40"/>
        </w:rPr>
        <w:t xml:space="preserve"> </w:t>
      </w:r>
      <w:r>
        <w:t>истории отечественного</w:t>
      </w:r>
      <w:r>
        <w:rPr>
          <w:spacing w:val="40"/>
        </w:rPr>
        <w:t xml:space="preserve"> </w:t>
      </w:r>
      <w:r>
        <w:t>искусства (К. Коровин,</w:t>
      </w:r>
      <w:r>
        <w:rPr>
          <w:spacing w:val="40"/>
        </w:rPr>
        <w:t xml:space="preserve"> </w:t>
      </w:r>
      <w:r>
        <w:t>И.</w:t>
      </w:r>
      <w:r>
        <w:rPr>
          <w:spacing w:val="-1"/>
        </w:rPr>
        <w:t xml:space="preserve"> </w:t>
      </w:r>
      <w:r>
        <w:t>Билибин,</w:t>
      </w:r>
      <w:r>
        <w:rPr>
          <w:spacing w:val="40"/>
        </w:rPr>
        <w:t xml:space="preserve"> </w:t>
      </w:r>
      <w:r>
        <w:t>А. Головин</w:t>
      </w:r>
      <w:r>
        <w:rPr>
          <w:spacing w:val="40"/>
        </w:rPr>
        <w:t xml:space="preserve"> </w:t>
      </w:r>
      <w:r>
        <w:t>и</w:t>
      </w:r>
      <w:r>
        <w:rPr>
          <w:spacing w:val="40"/>
        </w:rPr>
        <w:t xml:space="preserve"> </w:t>
      </w:r>
      <w:r>
        <w:t>других</w:t>
      </w:r>
      <w:r>
        <w:rPr>
          <w:spacing w:val="40"/>
        </w:rPr>
        <w:t xml:space="preserve"> </w:t>
      </w:r>
      <w:r>
        <w:t>художников-постановщиков). Школьный спектакль и работа художника по его подготовке.</w:t>
      </w:r>
    </w:p>
    <w:p w:rsidR="009A3602" w:rsidRDefault="008B1FBB">
      <w:pPr>
        <w:pStyle w:val="a4"/>
        <w:spacing w:line="242" w:lineRule="auto"/>
        <w:ind w:right="1133"/>
      </w:pPr>
      <w:r>
        <w:t>Художник в театре кукол и его ведущая роль как соавтора режиссёра и актёра в процессе создания образа персонажа.</w:t>
      </w:r>
    </w:p>
    <w:p w:rsidR="009A3602" w:rsidRDefault="008B1FBB">
      <w:pPr>
        <w:pStyle w:val="a4"/>
        <w:spacing w:line="242" w:lineRule="auto"/>
        <w:ind w:right="1134"/>
      </w:pPr>
      <w:r>
        <w:t>Условность и метафора в театральной постановке как образная и авторская интерпретация реальности.</w:t>
      </w:r>
    </w:p>
    <w:p w:rsidR="009A3602" w:rsidRDefault="008B1FBB">
      <w:pPr>
        <w:pStyle w:val="a4"/>
        <w:spacing w:line="271" w:lineRule="exact"/>
        <w:ind w:left="1670" w:firstLine="0"/>
      </w:pPr>
      <w:r>
        <w:t>Художественная</w:t>
      </w:r>
      <w:r>
        <w:rPr>
          <w:spacing w:val="-5"/>
        </w:rPr>
        <w:t xml:space="preserve"> </w:t>
      </w:r>
      <w:r>
        <w:rPr>
          <w:spacing w:val="-2"/>
        </w:rPr>
        <w:t>фотография.</w:t>
      </w:r>
    </w:p>
    <w:p w:rsidR="009A3602" w:rsidRDefault="008B1FBB">
      <w:pPr>
        <w:pStyle w:val="a4"/>
        <w:ind w:right="1130"/>
      </w:pPr>
      <w:r>
        <w:t>Рождение</w:t>
      </w:r>
      <w:r>
        <w:rPr>
          <w:spacing w:val="-5"/>
        </w:rPr>
        <w:t xml:space="preserve"> </w:t>
      </w:r>
      <w:r>
        <w:t>фотографии</w:t>
      </w:r>
      <w:r>
        <w:rPr>
          <w:spacing w:val="-4"/>
        </w:rPr>
        <w:t xml:space="preserve"> </w:t>
      </w:r>
      <w:r>
        <w:t>как</w:t>
      </w:r>
      <w:r>
        <w:rPr>
          <w:spacing w:val="-6"/>
        </w:rPr>
        <w:t xml:space="preserve"> </w:t>
      </w:r>
      <w:r>
        <w:t>технологическая</w:t>
      </w:r>
      <w:r>
        <w:rPr>
          <w:spacing w:val="-5"/>
        </w:rPr>
        <w:t xml:space="preserve"> </w:t>
      </w:r>
      <w:r>
        <w:t>революция</w:t>
      </w:r>
      <w:r>
        <w:rPr>
          <w:spacing w:val="-9"/>
        </w:rPr>
        <w:t xml:space="preserve"> </w:t>
      </w:r>
      <w:r>
        <w:t>запечатления</w:t>
      </w:r>
      <w:r>
        <w:rPr>
          <w:spacing w:val="-5"/>
        </w:rPr>
        <w:t xml:space="preserve"> </w:t>
      </w:r>
      <w:r>
        <w:t>реальности. Искусство</w:t>
      </w:r>
      <w:r>
        <w:rPr>
          <w:spacing w:val="80"/>
          <w:w w:val="150"/>
        </w:rPr>
        <w:t xml:space="preserve">   </w:t>
      </w:r>
      <w:r>
        <w:t>и</w:t>
      </w:r>
      <w:r>
        <w:rPr>
          <w:spacing w:val="80"/>
          <w:w w:val="150"/>
        </w:rPr>
        <w:t xml:space="preserve">   </w:t>
      </w:r>
      <w:r>
        <w:t>технология.</w:t>
      </w:r>
      <w:r>
        <w:rPr>
          <w:spacing w:val="80"/>
          <w:w w:val="150"/>
        </w:rPr>
        <w:t xml:space="preserve">   </w:t>
      </w:r>
      <w:r>
        <w:t>История</w:t>
      </w:r>
      <w:r>
        <w:rPr>
          <w:spacing w:val="80"/>
          <w:w w:val="150"/>
        </w:rPr>
        <w:t xml:space="preserve">   </w:t>
      </w:r>
      <w:r>
        <w:t>фотографии:</w:t>
      </w:r>
      <w:r>
        <w:rPr>
          <w:spacing w:val="80"/>
          <w:w w:val="150"/>
        </w:rPr>
        <w:t xml:space="preserve">   </w:t>
      </w:r>
      <w:r>
        <w:t>от</w:t>
      </w:r>
      <w:r>
        <w:rPr>
          <w:spacing w:val="80"/>
          <w:w w:val="150"/>
        </w:rPr>
        <w:t xml:space="preserve">   </w:t>
      </w:r>
      <w:r>
        <w:t>дагеротипа до компьютерных технологий.</w:t>
      </w:r>
    </w:p>
    <w:p w:rsidR="009A3602" w:rsidRDefault="008B1FBB">
      <w:pPr>
        <w:pStyle w:val="a4"/>
        <w:spacing w:line="242" w:lineRule="auto"/>
        <w:ind w:left="1670" w:right="1129" w:firstLine="0"/>
      </w:pPr>
      <w:r>
        <w:t>Современные возможности художественной обработки цифровой фотографии. Картина</w:t>
      </w:r>
      <w:r>
        <w:rPr>
          <w:spacing w:val="74"/>
        </w:rPr>
        <w:t xml:space="preserve"> </w:t>
      </w:r>
      <w:r>
        <w:t>мира</w:t>
      </w:r>
      <w:r>
        <w:rPr>
          <w:spacing w:val="73"/>
        </w:rPr>
        <w:t xml:space="preserve"> </w:t>
      </w:r>
      <w:r>
        <w:t>и</w:t>
      </w:r>
      <w:r>
        <w:rPr>
          <w:spacing w:val="74"/>
        </w:rPr>
        <w:t xml:space="preserve"> </w:t>
      </w:r>
      <w:r>
        <w:t>«Родиноведение»</w:t>
      </w:r>
      <w:r>
        <w:rPr>
          <w:spacing w:val="73"/>
        </w:rPr>
        <w:t xml:space="preserve"> </w:t>
      </w:r>
      <w:r>
        <w:t>в</w:t>
      </w:r>
      <w:r>
        <w:rPr>
          <w:spacing w:val="50"/>
          <w:w w:val="150"/>
        </w:rPr>
        <w:t xml:space="preserve"> </w:t>
      </w:r>
      <w:r>
        <w:t>фотографиях</w:t>
      </w:r>
      <w:r>
        <w:rPr>
          <w:spacing w:val="72"/>
        </w:rPr>
        <w:t xml:space="preserve"> </w:t>
      </w:r>
      <w:r>
        <w:t>С.М.</w:t>
      </w:r>
      <w:r>
        <w:rPr>
          <w:spacing w:val="10"/>
        </w:rPr>
        <w:t xml:space="preserve"> </w:t>
      </w:r>
      <w:r>
        <w:t>Прокудина-</w:t>
      </w:r>
      <w:r>
        <w:rPr>
          <w:spacing w:val="-2"/>
        </w:rPr>
        <w:t>Горского.</w:t>
      </w:r>
    </w:p>
    <w:p w:rsidR="009A3602" w:rsidRDefault="008B1FBB">
      <w:pPr>
        <w:pStyle w:val="a4"/>
        <w:spacing w:line="270" w:lineRule="exact"/>
        <w:ind w:firstLine="0"/>
      </w:pPr>
      <w:r>
        <w:t>Сохранённая</w:t>
      </w:r>
      <w:r>
        <w:rPr>
          <w:spacing w:val="-3"/>
        </w:rPr>
        <w:t xml:space="preserve"> </w:t>
      </w:r>
      <w:r>
        <w:t>история</w:t>
      </w:r>
      <w:r>
        <w:rPr>
          <w:spacing w:val="-6"/>
        </w:rPr>
        <w:t xml:space="preserve"> </w:t>
      </w:r>
      <w:r>
        <w:t>и роль</w:t>
      </w:r>
      <w:r>
        <w:rPr>
          <w:spacing w:val="-4"/>
        </w:rPr>
        <w:t xml:space="preserve"> </w:t>
      </w:r>
      <w:r>
        <w:t>его</w:t>
      </w:r>
      <w:r>
        <w:rPr>
          <w:spacing w:val="-1"/>
        </w:rPr>
        <w:t xml:space="preserve"> </w:t>
      </w:r>
      <w:r>
        <w:t>фотографий</w:t>
      </w:r>
      <w:r>
        <w:rPr>
          <w:spacing w:val="-4"/>
        </w:rPr>
        <w:t xml:space="preserve"> </w:t>
      </w:r>
      <w:r>
        <w:t>в</w:t>
      </w:r>
      <w:r>
        <w:rPr>
          <w:spacing w:val="-4"/>
        </w:rPr>
        <w:t xml:space="preserve"> </w:t>
      </w:r>
      <w:r>
        <w:t>современной</w:t>
      </w:r>
      <w:r>
        <w:rPr>
          <w:spacing w:val="-5"/>
        </w:rPr>
        <w:t xml:space="preserve"> </w:t>
      </w:r>
      <w:r>
        <w:t>отечественной</w:t>
      </w:r>
      <w:r>
        <w:rPr>
          <w:spacing w:val="1"/>
        </w:rPr>
        <w:t xml:space="preserve"> </w:t>
      </w:r>
      <w:r>
        <w:rPr>
          <w:spacing w:val="-2"/>
        </w:rPr>
        <w:t>культуре.</w:t>
      </w:r>
    </w:p>
    <w:p w:rsidR="009A3602" w:rsidRDefault="008B1FBB">
      <w:pPr>
        <w:pStyle w:val="a4"/>
        <w:ind w:left="1670" w:firstLine="0"/>
      </w:pPr>
      <w:r>
        <w:t>Фотография</w:t>
      </w:r>
      <w:r>
        <w:rPr>
          <w:spacing w:val="26"/>
        </w:rPr>
        <w:t xml:space="preserve"> </w:t>
      </w:r>
      <w:r>
        <w:t>–</w:t>
      </w:r>
      <w:r>
        <w:rPr>
          <w:spacing w:val="22"/>
        </w:rPr>
        <w:t xml:space="preserve"> </w:t>
      </w:r>
      <w:r>
        <w:t>искусство</w:t>
      </w:r>
      <w:r>
        <w:rPr>
          <w:spacing w:val="31"/>
        </w:rPr>
        <w:t xml:space="preserve"> </w:t>
      </w:r>
      <w:r>
        <w:t>светописи.</w:t>
      </w:r>
      <w:r>
        <w:rPr>
          <w:spacing w:val="30"/>
        </w:rPr>
        <w:t xml:space="preserve"> </w:t>
      </w:r>
      <w:r>
        <w:t>Роль</w:t>
      </w:r>
      <w:r>
        <w:rPr>
          <w:spacing w:val="27"/>
        </w:rPr>
        <w:t xml:space="preserve"> </w:t>
      </w:r>
      <w:r>
        <w:t>света</w:t>
      </w:r>
      <w:r>
        <w:rPr>
          <w:spacing w:val="26"/>
        </w:rPr>
        <w:t xml:space="preserve"> </w:t>
      </w:r>
      <w:r>
        <w:t>в</w:t>
      </w:r>
      <w:r>
        <w:rPr>
          <w:spacing w:val="29"/>
        </w:rPr>
        <w:t xml:space="preserve"> </w:t>
      </w:r>
      <w:r>
        <w:t>выявлении</w:t>
      </w:r>
      <w:r>
        <w:rPr>
          <w:spacing w:val="27"/>
        </w:rPr>
        <w:t xml:space="preserve"> </w:t>
      </w:r>
      <w:r>
        <w:t>формы</w:t>
      </w:r>
      <w:r>
        <w:rPr>
          <w:spacing w:val="24"/>
        </w:rPr>
        <w:t xml:space="preserve"> </w:t>
      </w:r>
      <w:r>
        <w:t>и</w:t>
      </w:r>
      <w:r>
        <w:rPr>
          <w:spacing w:val="28"/>
        </w:rPr>
        <w:t xml:space="preserve"> </w:t>
      </w:r>
      <w:r>
        <w:rPr>
          <w:spacing w:val="-2"/>
        </w:rPr>
        <w:t>фактуры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29" w:firstLine="0"/>
        <w:jc w:val="left"/>
      </w:pPr>
      <w:r>
        <w:lastRenderedPageBreak/>
        <w:t>предмета.</w:t>
      </w:r>
      <w:r>
        <w:rPr>
          <w:spacing w:val="80"/>
        </w:rPr>
        <w:t xml:space="preserve"> </w:t>
      </w:r>
      <w:r>
        <w:t>Примеры</w:t>
      </w:r>
      <w:r>
        <w:rPr>
          <w:spacing w:val="80"/>
        </w:rPr>
        <w:t xml:space="preserve"> </w:t>
      </w:r>
      <w:r>
        <w:t>художественной</w:t>
      </w:r>
      <w:r>
        <w:rPr>
          <w:spacing w:val="80"/>
        </w:rPr>
        <w:t xml:space="preserve"> </w:t>
      </w:r>
      <w:r>
        <w:t>фотографии</w:t>
      </w:r>
      <w:r>
        <w:rPr>
          <w:spacing w:val="80"/>
        </w:rPr>
        <w:t xml:space="preserve"> </w:t>
      </w:r>
      <w:r>
        <w:t>в</w:t>
      </w:r>
      <w:r>
        <w:rPr>
          <w:spacing w:val="80"/>
        </w:rPr>
        <w:t xml:space="preserve"> </w:t>
      </w:r>
      <w:r>
        <w:t>творчестве</w:t>
      </w:r>
      <w:r>
        <w:rPr>
          <w:spacing w:val="80"/>
        </w:rPr>
        <w:t xml:space="preserve"> </w:t>
      </w:r>
      <w:r>
        <w:t xml:space="preserve">профессиональных </w:t>
      </w:r>
      <w:r>
        <w:rPr>
          <w:spacing w:val="-2"/>
        </w:rPr>
        <w:t>мастеров.</w:t>
      </w:r>
    </w:p>
    <w:p w:rsidR="009A3602" w:rsidRDefault="008B1FBB">
      <w:pPr>
        <w:pStyle w:val="a4"/>
        <w:spacing w:line="271" w:lineRule="exact"/>
        <w:ind w:left="1670" w:firstLine="0"/>
        <w:jc w:val="left"/>
      </w:pPr>
      <w:r>
        <w:t>Композиция</w:t>
      </w:r>
      <w:r>
        <w:rPr>
          <w:spacing w:val="-11"/>
        </w:rPr>
        <w:t xml:space="preserve"> </w:t>
      </w:r>
      <w:r>
        <w:t>кадра,</w:t>
      </w:r>
      <w:r>
        <w:rPr>
          <w:spacing w:val="-2"/>
        </w:rPr>
        <w:t xml:space="preserve"> </w:t>
      </w:r>
      <w:r>
        <w:t>ракурс,</w:t>
      </w:r>
      <w:r>
        <w:rPr>
          <w:spacing w:val="-3"/>
        </w:rPr>
        <w:t xml:space="preserve"> </w:t>
      </w:r>
      <w:r>
        <w:t>плановость,</w:t>
      </w:r>
      <w:r>
        <w:rPr>
          <w:spacing w:val="-6"/>
        </w:rPr>
        <w:t xml:space="preserve"> </w:t>
      </w:r>
      <w:r>
        <w:t>графический</w:t>
      </w:r>
      <w:r>
        <w:rPr>
          <w:spacing w:val="-3"/>
        </w:rPr>
        <w:t xml:space="preserve"> </w:t>
      </w:r>
      <w:r>
        <w:rPr>
          <w:spacing w:val="-2"/>
        </w:rPr>
        <w:t>ритм.</w:t>
      </w:r>
    </w:p>
    <w:p w:rsidR="009A3602" w:rsidRDefault="008B1FBB">
      <w:pPr>
        <w:pStyle w:val="a4"/>
        <w:spacing w:before="2"/>
        <w:ind w:right="1129"/>
        <w:jc w:val="left"/>
      </w:pPr>
      <w:r>
        <w:t>Умения наблюдать и выявлять выразительность и красоту</w:t>
      </w:r>
      <w:r>
        <w:rPr>
          <w:spacing w:val="-1"/>
        </w:rPr>
        <w:t xml:space="preserve"> </w:t>
      </w:r>
      <w:r>
        <w:t>окружающей жизни с помощью фотографии.</w:t>
      </w:r>
    </w:p>
    <w:p w:rsidR="009A3602" w:rsidRDefault="008B1FBB">
      <w:pPr>
        <w:pStyle w:val="a4"/>
        <w:spacing w:before="3" w:line="237" w:lineRule="auto"/>
        <w:ind w:left="1670" w:right="3269" w:firstLine="0"/>
        <w:jc w:val="left"/>
      </w:pPr>
      <w:r>
        <w:t>Фотопейзаж в творчестве профессиональных фотографов. Образные</w:t>
      </w:r>
      <w:r>
        <w:rPr>
          <w:spacing w:val="-5"/>
        </w:rPr>
        <w:t xml:space="preserve"> </w:t>
      </w:r>
      <w:r>
        <w:t>возможности</w:t>
      </w:r>
      <w:r>
        <w:rPr>
          <w:spacing w:val="-7"/>
        </w:rPr>
        <w:t xml:space="preserve"> </w:t>
      </w:r>
      <w:r>
        <w:t>чёрно-белой</w:t>
      </w:r>
      <w:r>
        <w:rPr>
          <w:spacing w:val="-8"/>
        </w:rPr>
        <w:t xml:space="preserve"> </w:t>
      </w:r>
      <w:r>
        <w:t>и</w:t>
      </w:r>
      <w:r>
        <w:rPr>
          <w:spacing w:val="-3"/>
        </w:rPr>
        <w:t xml:space="preserve"> </w:t>
      </w:r>
      <w:r>
        <w:t>цветной</w:t>
      </w:r>
      <w:r>
        <w:rPr>
          <w:spacing w:val="-13"/>
        </w:rPr>
        <w:t xml:space="preserve"> </w:t>
      </w:r>
      <w:r>
        <w:t>фотографии.</w:t>
      </w:r>
    </w:p>
    <w:p w:rsidR="009A3602" w:rsidRDefault="008B1FBB">
      <w:pPr>
        <w:pStyle w:val="a4"/>
        <w:spacing w:before="6" w:line="237" w:lineRule="auto"/>
        <w:ind w:right="1129"/>
        <w:jc w:val="left"/>
      </w:pPr>
      <w:r>
        <w:t xml:space="preserve">Роль тональных контрастов и роль цвета в эмоционально-образном восприятии </w:t>
      </w:r>
      <w:r>
        <w:rPr>
          <w:spacing w:val="-2"/>
        </w:rPr>
        <w:t>пейзажа.</w:t>
      </w:r>
    </w:p>
    <w:p w:rsidR="009A3602" w:rsidRDefault="008B1FBB">
      <w:pPr>
        <w:pStyle w:val="a4"/>
        <w:tabs>
          <w:tab w:val="left" w:pos="2480"/>
          <w:tab w:val="left" w:pos="3909"/>
          <w:tab w:val="left" w:pos="4350"/>
          <w:tab w:val="left" w:pos="5876"/>
          <w:tab w:val="left" w:pos="6941"/>
          <w:tab w:val="left" w:pos="8520"/>
        </w:tabs>
        <w:spacing w:before="3"/>
        <w:ind w:right="1125"/>
        <w:jc w:val="left"/>
      </w:pPr>
      <w:r>
        <w:rPr>
          <w:spacing w:val="-4"/>
        </w:rPr>
        <w:t>Роль</w:t>
      </w:r>
      <w:r>
        <w:tab/>
      </w:r>
      <w:r>
        <w:rPr>
          <w:spacing w:val="-2"/>
        </w:rPr>
        <w:t>освещения</w:t>
      </w:r>
      <w:r>
        <w:tab/>
      </w:r>
      <w:r>
        <w:rPr>
          <w:spacing w:val="-10"/>
        </w:rPr>
        <w:t>в</w:t>
      </w:r>
      <w:r>
        <w:tab/>
      </w:r>
      <w:r>
        <w:rPr>
          <w:spacing w:val="-2"/>
        </w:rPr>
        <w:t>портретном</w:t>
      </w:r>
      <w:r>
        <w:tab/>
      </w:r>
      <w:r>
        <w:rPr>
          <w:spacing w:val="-2"/>
        </w:rPr>
        <w:t>образе.</w:t>
      </w:r>
      <w:r>
        <w:tab/>
      </w:r>
      <w:r>
        <w:rPr>
          <w:spacing w:val="-2"/>
        </w:rPr>
        <w:t>Фотография</w:t>
      </w:r>
      <w:r>
        <w:tab/>
      </w:r>
      <w:r>
        <w:rPr>
          <w:spacing w:val="-2"/>
        </w:rPr>
        <w:t xml:space="preserve">постановочная </w:t>
      </w:r>
      <w:r>
        <w:t>и документальная.</w:t>
      </w:r>
    </w:p>
    <w:p w:rsidR="009A3602" w:rsidRDefault="008B1FBB">
      <w:pPr>
        <w:pStyle w:val="a4"/>
        <w:tabs>
          <w:tab w:val="left" w:pos="3287"/>
          <w:tab w:val="left" w:pos="3670"/>
          <w:tab w:val="left" w:pos="4778"/>
          <w:tab w:val="left" w:pos="6989"/>
          <w:tab w:val="left" w:pos="8495"/>
          <w:tab w:val="left" w:pos="8897"/>
          <w:tab w:val="left" w:pos="9497"/>
        </w:tabs>
        <w:spacing w:before="3" w:line="237" w:lineRule="auto"/>
        <w:ind w:right="1133"/>
        <w:jc w:val="left"/>
      </w:pPr>
      <w:r>
        <w:rPr>
          <w:spacing w:val="-2"/>
        </w:rPr>
        <w:t>Фотопортрет</w:t>
      </w:r>
      <w:r>
        <w:tab/>
      </w:r>
      <w:r>
        <w:rPr>
          <w:spacing w:val="-10"/>
        </w:rPr>
        <w:t>в</w:t>
      </w:r>
      <w:r>
        <w:tab/>
      </w:r>
      <w:r>
        <w:rPr>
          <w:spacing w:val="-2"/>
        </w:rPr>
        <w:t>истории</w:t>
      </w:r>
      <w:r>
        <w:tab/>
      </w:r>
      <w:r>
        <w:rPr>
          <w:spacing w:val="-2"/>
        </w:rPr>
        <w:t>профессиональной</w:t>
      </w:r>
      <w:r>
        <w:tab/>
      </w:r>
      <w:r>
        <w:rPr>
          <w:spacing w:val="-2"/>
        </w:rPr>
        <w:t>фотографии</w:t>
      </w:r>
      <w:r>
        <w:tab/>
      </w:r>
      <w:r>
        <w:rPr>
          <w:spacing w:val="-10"/>
        </w:rPr>
        <w:t>и</w:t>
      </w:r>
      <w:r>
        <w:tab/>
      </w:r>
      <w:r>
        <w:rPr>
          <w:spacing w:val="-4"/>
        </w:rPr>
        <w:t>его</w:t>
      </w:r>
      <w:r>
        <w:tab/>
      </w:r>
      <w:r>
        <w:rPr>
          <w:spacing w:val="-2"/>
        </w:rPr>
        <w:t xml:space="preserve">связь </w:t>
      </w:r>
      <w:r>
        <w:t>с направлениями в изобразительном искусстве.</w:t>
      </w:r>
    </w:p>
    <w:p w:rsidR="009A3602" w:rsidRDefault="008B1FBB">
      <w:pPr>
        <w:pStyle w:val="a4"/>
        <w:spacing w:before="5" w:line="237" w:lineRule="auto"/>
        <w:ind w:right="1211"/>
        <w:jc w:val="left"/>
      </w:pPr>
      <w:r>
        <w:t>Портрет</w:t>
      </w:r>
      <w:r>
        <w:rPr>
          <w:spacing w:val="40"/>
        </w:rPr>
        <w:t xml:space="preserve"> </w:t>
      </w:r>
      <w:r>
        <w:t>в</w:t>
      </w:r>
      <w:r>
        <w:rPr>
          <w:spacing w:val="40"/>
        </w:rPr>
        <w:t xml:space="preserve"> </w:t>
      </w:r>
      <w:r>
        <w:t>фотографии,</w:t>
      </w:r>
      <w:r>
        <w:rPr>
          <w:spacing w:val="40"/>
        </w:rPr>
        <w:t xml:space="preserve"> </w:t>
      </w:r>
      <w:r>
        <w:t>его</w:t>
      </w:r>
      <w:r>
        <w:rPr>
          <w:spacing w:val="40"/>
        </w:rPr>
        <w:t xml:space="preserve"> </w:t>
      </w:r>
      <w:r>
        <w:t>общее</w:t>
      </w:r>
      <w:r>
        <w:rPr>
          <w:spacing w:val="40"/>
        </w:rPr>
        <w:t xml:space="preserve"> </w:t>
      </w:r>
      <w:r>
        <w:t>и</w:t>
      </w:r>
      <w:r>
        <w:rPr>
          <w:spacing w:val="40"/>
        </w:rPr>
        <w:t xml:space="preserve"> </w:t>
      </w:r>
      <w:r>
        <w:t>особенное</w:t>
      </w:r>
      <w:r>
        <w:rPr>
          <w:spacing w:val="40"/>
        </w:rPr>
        <w:t xml:space="preserve"> </w:t>
      </w:r>
      <w:r>
        <w:t>по</w:t>
      </w:r>
      <w:r>
        <w:rPr>
          <w:spacing w:val="40"/>
        </w:rPr>
        <w:t xml:space="preserve"> </w:t>
      </w:r>
      <w:r>
        <w:t>сравнению</w:t>
      </w:r>
      <w:r>
        <w:rPr>
          <w:spacing w:val="40"/>
        </w:rPr>
        <w:t xml:space="preserve"> </w:t>
      </w:r>
      <w:r>
        <w:t>с</w:t>
      </w:r>
      <w:r>
        <w:rPr>
          <w:spacing w:val="40"/>
        </w:rPr>
        <w:t xml:space="preserve"> </w:t>
      </w:r>
      <w:r>
        <w:t>живописным</w:t>
      </w:r>
      <w:r>
        <w:rPr>
          <w:spacing w:val="40"/>
        </w:rPr>
        <w:t xml:space="preserve"> </w:t>
      </w:r>
      <w:r>
        <w:t>и графическим портретом. Опыт выполнения портретных фотографий.</w:t>
      </w:r>
    </w:p>
    <w:p w:rsidR="009A3602" w:rsidRDefault="008B1FBB">
      <w:pPr>
        <w:pStyle w:val="a4"/>
        <w:spacing w:before="6" w:line="237" w:lineRule="auto"/>
        <w:ind w:right="1129"/>
        <w:jc w:val="left"/>
      </w:pPr>
      <w:r>
        <w:t>Фоторепортаж.</w:t>
      </w:r>
      <w:r>
        <w:rPr>
          <w:spacing w:val="40"/>
        </w:rPr>
        <w:t xml:space="preserve"> </w:t>
      </w:r>
      <w:r>
        <w:t>Образ</w:t>
      </w:r>
      <w:r>
        <w:rPr>
          <w:spacing w:val="40"/>
        </w:rPr>
        <w:t xml:space="preserve"> </w:t>
      </w:r>
      <w:r>
        <w:t>события</w:t>
      </w:r>
      <w:r>
        <w:rPr>
          <w:spacing w:val="39"/>
        </w:rPr>
        <w:t xml:space="preserve"> </w:t>
      </w:r>
      <w:r>
        <w:t>в</w:t>
      </w:r>
      <w:r>
        <w:rPr>
          <w:spacing w:val="40"/>
        </w:rPr>
        <w:t xml:space="preserve"> </w:t>
      </w:r>
      <w:r>
        <w:t>кадре.</w:t>
      </w:r>
      <w:r>
        <w:rPr>
          <w:spacing w:val="40"/>
        </w:rPr>
        <w:t xml:space="preserve"> </w:t>
      </w:r>
      <w:r>
        <w:t>Репортажный</w:t>
      </w:r>
      <w:r>
        <w:rPr>
          <w:spacing w:val="40"/>
        </w:rPr>
        <w:t xml:space="preserve"> </w:t>
      </w:r>
      <w:r>
        <w:t>снимок</w:t>
      </w:r>
      <w:r>
        <w:rPr>
          <w:spacing w:val="40"/>
        </w:rPr>
        <w:t xml:space="preserve"> </w:t>
      </w:r>
      <w:r>
        <w:t>–</w:t>
      </w:r>
      <w:r>
        <w:rPr>
          <w:spacing w:val="39"/>
        </w:rPr>
        <w:t xml:space="preserve"> </w:t>
      </w:r>
      <w:r>
        <w:t>свидетельство истории и его значение в сохранении памяти о событии.</w:t>
      </w:r>
    </w:p>
    <w:p w:rsidR="009A3602" w:rsidRDefault="008B1FBB">
      <w:pPr>
        <w:pStyle w:val="a4"/>
        <w:spacing w:before="4" w:line="275" w:lineRule="exact"/>
        <w:ind w:left="1670" w:firstLine="0"/>
        <w:jc w:val="left"/>
      </w:pPr>
      <w:r>
        <w:t>Фоторепортаж</w:t>
      </w:r>
      <w:r>
        <w:rPr>
          <w:spacing w:val="70"/>
          <w:w w:val="150"/>
        </w:rPr>
        <w:t xml:space="preserve"> </w:t>
      </w:r>
      <w:r>
        <w:t>–</w:t>
      </w:r>
      <w:r>
        <w:rPr>
          <w:spacing w:val="74"/>
          <w:w w:val="150"/>
        </w:rPr>
        <w:t xml:space="preserve"> </w:t>
      </w:r>
      <w:r>
        <w:t>дневник</w:t>
      </w:r>
      <w:r>
        <w:rPr>
          <w:spacing w:val="72"/>
          <w:w w:val="150"/>
        </w:rPr>
        <w:t xml:space="preserve"> </w:t>
      </w:r>
      <w:r>
        <w:t>истории.</w:t>
      </w:r>
      <w:r>
        <w:rPr>
          <w:spacing w:val="76"/>
          <w:w w:val="150"/>
        </w:rPr>
        <w:t xml:space="preserve"> </w:t>
      </w:r>
      <w:r>
        <w:t>Значение</w:t>
      </w:r>
      <w:r>
        <w:rPr>
          <w:spacing w:val="72"/>
          <w:w w:val="150"/>
        </w:rPr>
        <w:t xml:space="preserve"> </w:t>
      </w:r>
      <w:r>
        <w:t>работы</w:t>
      </w:r>
      <w:r>
        <w:rPr>
          <w:spacing w:val="71"/>
          <w:w w:val="150"/>
        </w:rPr>
        <w:t xml:space="preserve"> </w:t>
      </w:r>
      <w:r>
        <w:t>военных</w:t>
      </w:r>
      <w:r>
        <w:rPr>
          <w:spacing w:val="69"/>
          <w:w w:val="150"/>
        </w:rPr>
        <w:t xml:space="preserve"> </w:t>
      </w:r>
      <w:r>
        <w:rPr>
          <w:spacing w:val="-2"/>
        </w:rPr>
        <w:t>фотографов.</w:t>
      </w:r>
    </w:p>
    <w:p w:rsidR="009A3602" w:rsidRDefault="008B1FBB">
      <w:pPr>
        <w:pStyle w:val="a4"/>
        <w:spacing w:line="275" w:lineRule="exact"/>
        <w:ind w:firstLine="0"/>
        <w:jc w:val="left"/>
      </w:pPr>
      <w:r>
        <w:t>Спортивные</w:t>
      </w:r>
      <w:r>
        <w:rPr>
          <w:spacing w:val="-10"/>
        </w:rPr>
        <w:t xml:space="preserve"> </w:t>
      </w:r>
      <w:r>
        <w:t>фотографии.</w:t>
      </w:r>
      <w:r>
        <w:rPr>
          <w:spacing w:val="-5"/>
        </w:rPr>
        <w:t xml:space="preserve"> </w:t>
      </w:r>
      <w:r>
        <w:t>Образ современности</w:t>
      </w:r>
      <w:r>
        <w:rPr>
          <w:spacing w:val="-5"/>
        </w:rPr>
        <w:t xml:space="preserve"> </w:t>
      </w:r>
      <w:r>
        <w:t>в</w:t>
      </w:r>
      <w:r>
        <w:rPr>
          <w:spacing w:val="-1"/>
        </w:rPr>
        <w:t xml:space="preserve"> </w:t>
      </w:r>
      <w:r>
        <w:t>репортажных</w:t>
      </w:r>
      <w:r>
        <w:rPr>
          <w:spacing w:val="-6"/>
        </w:rPr>
        <w:t xml:space="preserve"> </w:t>
      </w:r>
      <w:r>
        <w:rPr>
          <w:spacing w:val="-2"/>
        </w:rPr>
        <w:t>фотографиях.</w:t>
      </w:r>
    </w:p>
    <w:p w:rsidR="009A3602" w:rsidRDefault="008B1FBB">
      <w:pPr>
        <w:pStyle w:val="a4"/>
        <w:spacing w:before="5" w:line="237" w:lineRule="auto"/>
        <w:ind w:right="1129"/>
        <w:jc w:val="left"/>
      </w:pPr>
      <w:r>
        <w:t>«Работать</w:t>
      </w:r>
      <w:r>
        <w:rPr>
          <w:spacing w:val="80"/>
        </w:rPr>
        <w:t xml:space="preserve"> </w:t>
      </w:r>
      <w:r>
        <w:t>для</w:t>
      </w:r>
      <w:r>
        <w:rPr>
          <w:spacing w:val="80"/>
        </w:rPr>
        <w:t xml:space="preserve"> </w:t>
      </w:r>
      <w:r>
        <w:t>жизни…»</w:t>
      </w:r>
      <w:r>
        <w:rPr>
          <w:spacing w:val="80"/>
        </w:rPr>
        <w:t xml:space="preserve"> </w:t>
      </w:r>
      <w:r>
        <w:t>–</w:t>
      </w:r>
      <w:r>
        <w:rPr>
          <w:spacing w:val="80"/>
        </w:rPr>
        <w:t xml:space="preserve"> </w:t>
      </w:r>
      <w:r>
        <w:t>фотографии</w:t>
      </w:r>
      <w:r>
        <w:rPr>
          <w:spacing w:val="80"/>
        </w:rPr>
        <w:t xml:space="preserve"> </w:t>
      </w:r>
      <w:r>
        <w:t>Александра</w:t>
      </w:r>
      <w:r>
        <w:rPr>
          <w:spacing w:val="80"/>
        </w:rPr>
        <w:t xml:space="preserve"> </w:t>
      </w:r>
      <w:r>
        <w:t>Родченко,</w:t>
      </w:r>
      <w:r>
        <w:rPr>
          <w:spacing w:val="80"/>
        </w:rPr>
        <w:t xml:space="preserve"> </w:t>
      </w:r>
      <w:r>
        <w:t>их</w:t>
      </w:r>
      <w:r>
        <w:rPr>
          <w:spacing w:val="80"/>
        </w:rPr>
        <w:t xml:space="preserve"> </w:t>
      </w:r>
      <w:r>
        <w:t>значение и влияние на стиль эпохи.</w:t>
      </w:r>
    </w:p>
    <w:p w:rsidR="009A3602" w:rsidRDefault="008B1FBB">
      <w:pPr>
        <w:pStyle w:val="a4"/>
        <w:spacing w:before="5" w:line="237" w:lineRule="auto"/>
        <w:ind w:right="1129"/>
        <w:jc w:val="left"/>
      </w:pPr>
      <w:r>
        <w:t>Возможности</w:t>
      </w:r>
      <w:r>
        <w:rPr>
          <w:spacing w:val="80"/>
        </w:rPr>
        <w:t xml:space="preserve"> </w:t>
      </w:r>
      <w:r>
        <w:t>компьютерной</w:t>
      </w:r>
      <w:r>
        <w:rPr>
          <w:spacing w:val="40"/>
        </w:rPr>
        <w:t xml:space="preserve"> </w:t>
      </w:r>
      <w:r>
        <w:t>обработки</w:t>
      </w:r>
      <w:r>
        <w:rPr>
          <w:spacing w:val="80"/>
        </w:rPr>
        <w:t xml:space="preserve"> </w:t>
      </w:r>
      <w:r>
        <w:t>фотографий,</w:t>
      </w:r>
      <w:r>
        <w:rPr>
          <w:spacing w:val="80"/>
        </w:rPr>
        <w:t xml:space="preserve"> </w:t>
      </w:r>
      <w:r>
        <w:t>задачи</w:t>
      </w:r>
      <w:r>
        <w:rPr>
          <w:spacing w:val="80"/>
        </w:rPr>
        <w:t xml:space="preserve"> </w:t>
      </w:r>
      <w:r>
        <w:t>преобразования фотографий и границы достоверности.</w:t>
      </w:r>
    </w:p>
    <w:p w:rsidR="009A3602" w:rsidRDefault="008B1FBB">
      <w:pPr>
        <w:pStyle w:val="a4"/>
        <w:tabs>
          <w:tab w:val="left" w:pos="2697"/>
          <w:tab w:val="left" w:pos="3263"/>
          <w:tab w:val="left" w:pos="4017"/>
          <w:tab w:val="left" w:pos="6027"/>
          <w:tab w:val="left" w:pos="7365"/>
          <w:tab w:val="left" w:pos="7701"/>
          <w:tab w:val="left" w:pos="8929"/>
        </w:tabs>
        <w:spacing w:before="6" w:line="237" w:lineRule="auto"/>
        <w:ind w:right="1134"/>
        <w:jc w:val="left"/>
      </w:pPr>
      <w:r>
        <w:rPr>
          <w:spacing w:val="-2"/>
        </w:rPr>
        <w:t>Коллаж</w:t>
      </w:r>
      <w:r>
        <w:tab/>
      </w:r>
      <w:r>
        <w:rPr>
          <w:spacing w:val="-4"/>
        </w:rPr>
        <w:t>как</w:t>
      </w:r>
      <w:r>
        <w:tab/>
      </w:r>
      <w:r>
        <w:rPr>
          <w:spacing w:val="-4"/>
        </w:rPr>
        <w:t>жанр</w:t>
      </w:r>
      <w:r>
        <w:tab/>
      </w:r>
      <w:r>
        <w:rPr>
          <w:spacing w:val="-2"/>
        </w:rPr>
        <w:t>художественного</w:t>
      </w:r>
      <w:r>
        <w:tab/>
      </w:r>
      <w:r>
        <w:rPr>
          <w:spacing w:val="-2"/>
        </w:rPr>
        <w:t>творчества</w:t>
      </w:r>
      <w:r>
        <w:tab/>
      </w:r>
      <w:r>
        <w:rPr>
          <w:spacing w:val="-10"/>
        </w:rPr>
        <w:t>с</w:t>
      </w:r>
      <w:r>
        <w:tab/>
      </w:r>
      <w:r>
        <w:rPr>
          <w:spacing w:val="-2"/>
        </w:rPr>
        <w:t>помощью</w:t>
      </w:r>
      <w:r>
        <w:tab/>
      </w:r>
      <w:r>
        <w:rPr>
          <w:spacing w:val="-2"/>
        </w:rPr>
        <w:t xml:space="preserve">различных </w:t>
      </w:r>
      <w:r>
        <w:t>компьютерных программ.</w:t>
      </w:r>
    </w:p>
    <w:p w:rsidR="009A3602" w:rsidRDefault="008B1FBB">
      <w:pPr>
        <w:pStyle w:val="a4"/>
        <w:spacing w:before="6" w:line="237" w:lineRule="auto"/>
        <w:ind w:right="1143"/>
        <w:jc w:val="left"/>
      </w:pPr>
      <w:r>
        <w:t>Художественная</w:t>
      </w:r>
      <w:r>
        <w:rPr>
          <w:spacing w:val="40"/>
        </w:rPr>
        <w:t xml:space="preserve"> </w:t>
      </w:r>
      <w:r>
        <w:t>фотография</w:t>
      </w:r>
      <w:r>
        <w:rPr>
          <w:spacing w:val="40"/>
        </w:rPr>
        <w:t xml:space="preserve"> </w:t>
      </w:r>
      <w:r>
        <w:t>как</w:t>
      </w:r>
      <w:r>
        <w:rPr>
          <w:spacing w:val="40"/>
        </w:rPr>
        <w:t xml:space="preserve"> </w:t>
      </w:r>
      <w:r>
        <w:t>авторское</w:t>
      </w:r>
      <w:r>
        <w:rPr>
          <w:spacing w:val="40"/>
        </w:rPr>
        <w:t xml:space="preserve"> </w:t>
      </w:r>
      <w:r>
        <w:t>видение</w:t>
      </w:r>
      <w:r>
        <w:rPr>
          <w:spacing w:val="40"/>
        </w:rPr>
        <w:t xml:space="preserve"> </w:t>
      </w:r>
      <w:r>
        <w:t>мира,</w:t>
      </w:r>
      <w:r>
        <w:rPr>
          <w:spacing w:val="40"/>
        </w:rPr>
        <w:t xml:space="preserve"> </w:t>
      </w:r>
      <w:r>
        <w:t>как</w:t>
      </w:r>
      <w:r>
        <w:rPr>
          <w:spacing w:val="40"/>
        </w:rPr>
        <w:t xml:space="preserve"> </w:t>
      </w:r>
      <w:r>
        <w:t>образ</w:t>
      </w:r>
      <w:r>
        <w:rPr>
          <w:spacing w:val="40"/>
        </w:rPr>
        <w:t xml:space="preserve"> </w:t>
      </w:r>
      <w:r>
        <w:t>времени и влияние фотообраза на жизнь людей.</w:t>
      </w:r>
    </w:p>
    <w:p w:rsidR="009A3602" w:rsidRDefault="008B1FBB">
      <w:pPr>
        <w:pStyle w:val="a4"/>
        <w:spacing w:before="3" w:line="275" w:lineRule="exact"/>
        <w:ind w:left="1670" w:firstLine="0"/>
        <w:jc w:val="left"/>
      </w:pPr>
      <w:r>
        <w:t>Изображение</w:t>
      </w:r>
      <w:r>
        <w:rPr>
          <w:spacing w:val="-7"/>
        </w:rPr>
        <w:t xml:space="preserve"> </w:t>
      </w:r>
      <w:r>
        <w:t>и</w:t>
      </w:r>
      <w:r>
        <w:rPr>
          <w:spacing w:val="-5"/>
        </w:rPr>
        <w:t xml:space="preserve"> </w:t>
      </w:r>
      <w:r>
        <w:t>искусство</w:t>
      </w:r>
      <w:r>
        <w:rPr>
          <w:spacing w:val="3"/>
        </w:rPr>
        <w:t xml:space="preserve"> </w:t>
      </w:r>
      <w:r>
        <w:rPr>
          <w:spacing w:val="-4"/>
        </w:rPr>
        <w:t>кино.</w:t>
      </w:r>
    </w:p>
    <w:p w:rsidR="009A3602" w:rsidRDefault="008B1FBB">
      <w:pPr>
        <w:pStyle w:val="a4"/>
        <w:spacing w:line="275" w:lineRule="exact"/>
        <w:ind w:left="1670" w:firstLine="0"/>
        <w:jc w:val="left"/>
      </w:pPr>
      <w:r>
        <w:t>Ожившее</w:t>
      </w:r>
      <w:r>
        <w:rPr>
          <w:spacing w:val="-5"/>
        </w:rPr>
        <w:t xml:space="preserve"> </w:t>
      </w:r>
      <w:r>
        <w:t>изображение.</w:t>
      </w:r>
      <w:r>
        <w:rPr>
          <w:spacing w:val="-1"/>
        </w:rPr>
        <w:t xml:space="preserve"> </w:t>
      </w:r>
      <w:r>
        <w:t>История</w:t>
      </w:r>
      <w:r>
        <w:rPr>
          <w:spacing w:val="-6"/>
        </w:rPr>
        <w:t xml:space="preserve"> </w:t>
      </w:r>
      <w:r>
        <w:t>кино</w:t>
      </w:r>
      <w:r>
        <w:rPr>
          <w:spacing w:val="-2"/>
        </w:rPr>
        <w:t xml:space="preserve"> </w:t>
      </w:r>
      <w:r>
        <w:t>и</w:t>
      </w:r>
      <w:r>
        <w:rPr>
          <w:spacing w:val="-1"/>
        </w:rPr>
        <w:t xml:space="preserve"> </w:t>
      </w:r>
      <w:r>
        <w:t>его</w:t>
      </w:r>
      <w:r>
        <w:rPr>
          <w:spacing w:val="-3"/>
        </w:rPr>
        <w:t xml:space="preserve"> </w:t>
      </w:r>
      <w:r>
        <w:t>эволюция</w:t>
      </w:r>
      <w:r>
        <w:rPr>
          <w:spacing w:val="-2"/>
        </w:rPr>
        <w:t xml:space="preserve"> </w:t>
      </w:r>
      <w:r>
        <w:t>как</w:t>
      </w:r>
      <w:r>
        <w:rPr>
          <w:spacing w:val="-3"/>
        </w:rPr>
        <w:t xml:space="preserve"> </w:t>
      </w:r>
      <w:r>
        <w:rPr>
          <w:spacing w:val="-2"/>
        </w:rPr>
        <w:t>искусства.</w:t>
      </w:r>
    </w:p>
    <w:p w:rsidR="009A3602" w:rsidRDefault="008B1FBB">
      <w:pPr>
        <w:pStyle w:val="a4"/>
        <w:spacing w:before="3"/>
        <w:ind w:right="1123"/>
      </w:pPr>
      <w:r>
        <w:t>Синтетическая природа пространственно-временного искусства кино и состав творческого</w:t>
      </w:r>
      <w:r>
        <w:rPr>
          <w:spacing w:val="80"/>
        </w:rPr>
        <w:t xml:space="preserve"> </w:t>
      </w:r>
      <w:r>
        <w:t>коллектива.</w:t>
      </w:r>
      <w:r>
        <w:rPr>
          <w:spacing w:val="40"/>
        </w:rPr>
        <w:t xml:space="preserve"> </w:t>
      </w:r>
      <w:r>
        <w:t>Сценарист</w:t>
      </w:r>
      <w:r>
        <w:rPr>
          <w:spacing w:val="80"/>
        </w:rPr>
        <w:t xml:space="preserve"> </w:t>
      </w:r>
      <w:r>
        <w:t>–</w:t>
      </w:r>
      <w:r>
        <w:rPr>
          <w:spacing w:val="40"/>
        </w:rPr>
        <w:t xml:space="preserve"> </w:t>
      </w:r>
      <w:r>
        <w:t>режиссёр</w:t>
      </w:r>
      <w:r>
        <w:rPr>
          <w:spacing w:val="80"/>
        </w:rPr>
        <w:t xml:space="preserve"> </w:t>
      </w:r>
      <w:r>
        <w:t>–</w:t>
      </w:r>
      <w:r>
        <w:rPr>
          <w:spacing w:val="80"/>
        </w:rPr>
        <w:t xml:space="preserve"> </w:t>
      </w:r>
      <w:r>
        <w:t>художник</w:t>
      </w:r>
      <w:r>
        <w:rPr>
          <w:spacing w:val="40"/>
        </w:rPr>
        <w:t xml:space="preserve"> </w:t>
      </w:r>
      <w:r>
        <w:t>–</w:t>
      </w:r>
      <w:r>
        <w:rPr>
          <w:spacing w:val="40"/>
        </w:rPr>
        <w:t xml:space="preserve"> </w:t>
      </w:r>
      <w:r>
        <w:t>оператор</w:t>
      </w:r>
      <w:r>
        <w:rPr>
          <w:spacing w:val="40"/>
        </w:rPr>
        <w:t xml:space="preserve"> </w:t>
      </w:r>
      <w:r>
        <w:t>в</w:t>
      </w:r>
      <w:r>
        <w:rPr>
          <w:spacing w:val="40"/>
        </w:rPr>
        <w:t xml:space="preserve"> </w:t>
      </w:r>
      <w:r>
        <w:t>работе над фильмом. Сложносоставной язык кино.</w:t>
      </w:r>
    </w:p>
    <w:p w:rsidR="009A3602" w:rsidRDefault="008B1FBB">
      <w:pPr>
        <w:pStyle w:val="a4"/>
        <w:spacing w:line="274" w:lineRule="exact"/>
        <w:ind w:left="1670" w:firstLine="0"/>
      </w:pPr>
      <w:r>
        <w:t>Монтаж</w:t>
      </w:r>
      <w:r>
        <w:rPr>
          <w:spacing w:val="-7"/>
        </w:rPr>
        <w:t xml:space="preserve"> </w:t>
      </w:r>
      <w:r>
        <w:t>композиционно</w:t>
      </w:r>
      <w:r>
        <w:rPr>
          <w:spacing w:val="3"/>
        </w:rPr>
        <w:t xml:space="preserve"> </w:t>
      </w:r>
      <w:r>
        <w:t>построенных</w:t>
      </w:r>
      <w:r>
        <w:rPr>
          <w:spacing w:val="-6"/>
        </w:rPr>
        <w:t xml:space="preserve"> </w:t>
      </w:r>
      <w:r>
        <w:t>кадров</w:t>
      </w:r>
      <w:r>
        <w:rPr>
          <w:spacing w:val="6"/>
        </w:rPr>
        <w:t xml:space="preserve"> </w:t>
      </w:r>
      <w:r>
        <w:t>–</w:t>
      </w:r>
      <w:r>
        <w:rPr>
          <w:spacing w:val="-11"/>
        </w:rPr>
        <w:t xml:space="preserve"> </w:t>
      </w:r>
      <w:r>
        <w:t>основа</w:t>
      </w:r>
      <w:r>
        <w:rPr>
          <w:spacing w:val="-2"/>
        </w:rPr>
        <w:t xml:space="preserve"> </w:t>
      </w:r>
      <w:r>
        <w:t>языка</w:t>
      </w:r>
      <w:r>
        <w:rPr>
          <w:spacing w:val="-2"/>
        </w:rPr>
        <w:t xml:space="preserve"> киноискусства.</w:t>
      </w:r>
    </w:p>
    <w:p w:rsidR="009A3602" w:rsidRDefault="008B1FBB">
      <w:pPr>
        <w:pStyle w:val="a4"/>
        <w:spacing w:before="2"/>
        <w:ind w:right="1133"/>
      </w:pPr>
      <w:r>
        <w:t>Художник-постановщик и его команда художников в работе по созданию фильма. Эскизы мест действия,</w:t>
      </w:r>
      <w:r>
        <w:rPr>
          <w:spacing w:val="-1"/>
        </w:rPr>
        <w:t xml:space="preserve"> </w:t>
      </w:r>
      <w:r>
        <w:t>образы</w:t>
      </w:r>
      <w:r>
        <w:rPr>
          <w:spacing w:val="-1"/>
        </w:rPr>
        <w:t xml:space="preserve"> </w:t>
      </w:r>
      <w:r>
        <w:t>и костюмы персонажей, раскадровка,</w:t>
      </w:r>
      <w:r>
        <w:rPr>
          <w:spacing w:val="-1"/>
        </w:rPr>
        <w:t xml:space="preserve"> </w:t>
      </w:r>
      <w:r>
        <w:t>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9A3602" w:rsidRDefault="008B1FBB">
      <w:pPr>
        <w:pStyle w:val="a4"/>
        <w:spacing w:before="3" w:line="237" w:lineRule="auto"/>
        <w:ind w:right="1130"/>
      </w:pPr>
      <w:r>
        <w:t>Создание видеоролика – от замысла до съёмки. Разные жанры – разные задачи в работе над видеороликом. Этапы создания видеоролика.</w:t>
      </w:r>
    </w:p>
    <w:p w:rsidR="009A3602" w:rsidRDefault="008B1FBB">
      <w:pPr>
        <w:pStyle w:val="a4"/>
        <w:spacing w:before="4"/>
        <w:ind w:right="1120"/>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9A3602" w:rsidRDefault="008B1FBB">
      <w:pPr>
        <w:pStyle w:val="a4"/>
        <w:spacing w:line="242" w:lineRule="auto"/>
        <w:ind w:right="1130"/>
      </w:pPr>
      <w:r>
        <w:t xml:space="preserve">Использование электронно-цифровых технологий в современном игровом </w:t>
      </w:r>
      <w:r>
        <w:rPr>
          <w:spacing w:val="-2"/>
        </w:rPr>
        <w:t>кинематографе.</w:t>
      </w:r>
    </w:p>
    <w:p w:rsidR="009A3602" w:rsidRDefault="008B1FBB">
      <w:pPr>
        <w:pStyle w:val="a4"/>
        <w:ind w:right="1128"/>
      </w:pPr>
      <w:r>
        <w:t>Компьютерная</w:t>
      </w:r>
      <w:r>
        <w:rPr>
          <w:spacing w:val="80"/>
        </w:rPr>
        <w:t xml:space="preserve"> </w:t>
      </w:r>
      <w:r>
        <w:t>анимация</w:t>
      </w:r>
      <w:r>
        <w:rPr>
          <w:spacing w:val="80"/>
        </w:rPr>
        <w:t xml:space="preserve"> </w:t>
      </w:r>
      <w:r>
        <w:t>на</w:t>
      </w:r>
      <w:r>
        <w:rPr>
          <w:spacing w:val="80"/>
        </w:rPr>
        <w:t xml:space="preserve"> </w:t>
      </w:r>
      <w:r>
        <w:t>занятиях</w:t>
      </w:r>
      <w:r>
        <w:rPr>
          <w:spacing w:val="80"/>
        </w:rPr>
        <w:t xml:space="preserve"> </w:t>
      </w:r>
      <w:r>
        <w:t>в</w:t>
      </w:r>
      <w:r>
        <w:rPr>
          <w:spacing w:val="80"/>
        </w:rPr>
        <w:t xml:space="preserve"> </w:t>
      </w:r>
      <w:r>
        <w:t>школе.</w:t>
      </w:r>
      <w:r>
        <w:rPr>
          <w:spacing w:val="80"/>
        </w:rPr>
        <w:t xml:space="preserve"> </w:t>
      </w:r>
      <w:r>
        <w:t>Техническое</w:t>
      </w:r>
      <w:r>
        <w:rPr>
          <w:spacing w:val="80"/>
        </w:rPr>
        <w:t xml:space="preserve"> </w:t>
      </w:r>
      <w:r>
        <w:t>оборудование</w:t>
      </w:r>
      <w:r>
        <w:rPr>
          <w:spacing w:val="40"/>
        </w:rPr>
        <w:t xml:space="preserve"> </w:t>
      </w:r>
      <w:r>
        <w:t>и</w:t>
      </w:r>
      <w:r>
        <w:rPr>
          <w:spacing w:val="40"/>
        </w:rPr>
        <w:t xml:space="preserve"> </w:t>
      </w:r>
      <w:r>
        <w:t>его</w:t>
      </w:r>
      <w:r>
        <w:rPr>
          <w:spacing w:val="80"/>
        </w:rPr>
        <w:t xml:space="preserve"> </w:t>
      </w:r>
      <w:r>
        <w:t>возможности</w:t>
      </w:r>
      <w:r>
        <w:rPr>
          <w:spacing w:val="40"/>
        </w:rPr>
        <w:t xml:space="preserve"> </w:t>
      </w:r>
      <w:r>
        <w:t>для</w:t>
      </w:r>
      <w:r>
        <w:rPr>
          <w:spacing w:val="40"/>
        </w:rPr>
        <w:t xml:space="preserve"> </w:t>
      </w:r>
      <w:r>
        <w:t>создания</w:t>
      </w:r>
      <w:r>
        <w:rPr>
          <w:spacing w:val="40"/>
        </w:rPr>
        <w:t xml:space="preserve"> </w:t>
      </w:r>
      <w:r>
        <w:t>анимации.</w:t>
      </w:r>
      <w:r>
        <w:rPr>
          <w:spacing w:val="40"/>
        </w:rPr>
        <w:t xml:space="preserve"> </w:t>
      </w:r>
      <w:r>
        <w:t>Коллективный</w:t>
      </w:r>
      <w:r>
        <w:rPr>
          <w:spacing w:val="40"/>
        </w:rPr>
        <w:t xml:space="preserve"> </w:t>
      </w:r>
      <w:r>
        <w:t>характер</w:t>
      </w:r>
      <w:r>
        <w:rPr>
          <w:spacing w:val="40"/>
        </w:rPr>
        <w:t xml:space="preserve"> </w:t>
      </w:r>
      <w:r>
        <w:t>деятельности</w:t>
      </w:r>
      <w:r>
        <w:rPr>
          <w:spacing w:val="80"/>
        </w:rPr>
        <w:t xml:space="preserve"> </w:t>
      </w:r>
      <w:r>
        <w:t>по</w:t>
      </w:r>
      <w:r>
        <w:rPr>
          <w:spacing w:val="-3"/>
        </w:rPr>
        <w:t xml:space="preserve"> </w:t>
      </w:r>
      <w:r>
        <w:t>созданию</w:t>
      </w:r>
      <w:r>
        <w:rPr>
          <w:spacing w:val="-5"/>
        </w:rPr>
        <w:t xml:space="preserve"> </w:t>
      </w:r>
      <w:r>
        <w:t>анимационного фильма.</w:t>
      </w:r>
      <w:r>
        <w:rPr>
          <w:spacing w:val="-2"/>
        </w:rPr>
        <w:t xml:space="preserve"> </w:t>
      </w:r>
      <w:r>
        <w:t>Выбор</w:t>
      </w:r>
      <w:r>
        <w:rPr>
          <w:spacing w:val="-8"/>
        </w:rPr>
        <w:t xml:space="preserve"> </w:t>
      </w:r>
      <w:r>
        <w:t>технологии:</w:t>
      </w:r>
      <w:r>
        <w:rPr>
          <w:spacing w:val="-8"/>
        </w:rPr>
        <w:t xml:space="preserve"> </w:t>
      </w:r>
      <w:r>
        <w:t>пластилиновые</w:t>
      </w:r>
      <w:r>
        <w:rPr>
          <w:spacing w:val="-4"/>
        </w:rPr>
        <w:t xml:space="preserve"> </w:t>
      </w:r>
      <w:r>
        <w:t>мультфильмы, бумажная перекладка, сыпучая анимация.</w:t>
      </w:r>
    </w:p>
    <w:p w:rsidR="009A3602" w:rsidRDefault="008B1FBB">
      <w:pPr>
        <w:pStyle w:val="a4"/>
        <w:spacing w:line="242" w:lineRule="auto"/>
        <w:ind w:right="1126"/>
      </w:pPr>
      <w:r>
        <w:t xml:space="preserve">Этапы создания анимационного фильма. Требования и критерии </w:t>
      </w:r>
      <w:r>
        <w:rPr>
          <w:spacing w:val="-2"/>
        </w:rPr>
        <w:t>художественности.</w:t>
      </w:r>
    </w:p>
    <w:p w:rsidR="009A3602" w:rsidRDefault="008B1FBB">
      <w:pPr>
        <w:pStyle w:val="a4"/>
        <w:spacing w:line="270" w:lineRule="exact"/>
        <w:ind w:left="1670" w:firstLine="0"/>
      </w:pPr>
      <w:r>
        <w:t>Изобразительное</w:t>
      </w:r>
      <w:r>
        <w:rPr>
          <w:spacing w:val="-8"/>
        </w:rPr>
        <w:t xml:space="preserve"> </w:t>
      </w:r>
      <w:r>
        <w:t>искусство</w:t>
      </w:r>
      <w:r>
        <w:rPr>
          <w:spacing w:val="-2"/>
        </w:rPr>
        <w:t xml:space="preserve"> </w:t>
      </w:r>
      <w:r>
        <w:t>на</w:t>
      </w:r>
      <w:r>
        <w:rPr>
          <w:spacing w:val="-3"/>
        </w:rPr>
        <w:t xml:space="preserve"> </w:t>
      </w:r>
      <w:r>
        <w:rPr>
          <w:spacing w:val="-2"/>
        </w:rPr>
        <w:t>телевидении.</w:t>
      </w:r>
    </w:p>
    <w:p w:rsidR="009A3602" w:rsidRDefault="008B1FBB">
      <w:pPr>
        <w:pStyle w:val="a4"/>
        <w:ind w:left="1670" w:firstLine="0"/>
      </w:pPr>
      <w:r>
        <w:t>Телевидение</w:t>
      </w:r>
      <w:r>
        <w:rPr>
          <w:spacing w:val="49"/>
          <w:w w:val="150"/>
        </w:rPr>
        <w:t xml:space="preserve">  </w:t>
      </w:r>
      <w:r>
        <w:t>–</w:t>
      </w:r>
      <w:r>
        <w:rPr>
          <w:spacing w:val="79"/>
        </w:rPr>
        <w:t xml:space="preserve">  </w:t>
      </w:r>
      <w:r>
        <w:t>экранное</w:t>
      </w:r>
      <w:r>
        <w:rPr>
          <w:spacing w:val="79"/>
        </w:rPr>
        <w:t xml:space="preserve">  </w:t>
      </w:r>
      <w:r>
        <w:t>искусство:</w:t>
      </w:r>
      <w:r>
        <w:rPr>
          <w:spacing w:val="50"/>
          <w:w w:val="150"/>
        </w:rPr>
        <w:t xml:space="preserve">  </w:t>
      </w:r>
      <w:r>
        <w:t>средство</w:t>
      </w:r>
      <w:r>
        <w:rPr>
          <w:spacing w:val="51"/>
          <w:w w:val="150"/>
        </w:rPr>
        <w:t xml:space="preserve">  </w:t>
      </w:r>
      <w:r>
        <w:t>массовой</w:t>
      </w:r>
      <w:r>
        <w:rPr>
          <w:spacing w:val="80"/>
        </w:rPr>
        <w:t xml:space="preserve">  </w:t>
      </w:r>
      <w:r>
        <w:rPr>
          <w:spacing w:val="-2"/>
        </w:rPr>
        <w:t>информации,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художественного</w:t>
      </w:r>
      <w:r>
        <w:rPr>
          <w:spacing w:val="-5"/>
        </w:rPr>
        <w:t xml:space="preserve"> </w:t>
      </w:r>
      <w:r>
        <w:t>и</w:t>
      </w:r>
      <w:r>
        <w:rPr>
          <w:spacing w:val="-6"/>
        </w:rPr>
        <w:t xml:space="preserve"> </w:t>
      </w:r>
      <w:r>
        <w:t>научного</w:t>
      </w:r>
      <w:r>
        <w:rPr>
          <w:spacing w:val="-2"/>
        </w:rPr>
        <w:t xml:space="preserve"> </w:t>
      </w:r>
      <w:r>
        <w:t>просвещения,</w:t>
      </w:r>
      <w:r>
        <w:rPr>
          <w:spacing w:val="-5"/>
        </w:rPr>
        <w:t xml:space="preserve"> </w:t>
      </w:r>
      <w:r>
        <w:t>развлечения</w:t>
      </w:r>
      <w:r>
        <w:rPr>
          <w:spacing w:val="-2"/>
        </w:rPr>
        <w:t xml:space="preserve"> </w:t>
      </w:r>
      <w:r>
        <w:t>и</w:t>
      </w:r>
      <w:r>
        <w:rPr>
          <w:spacing w:val="-11"/>
        </w:rPr>
        <w:t xml:space="preserve"> </w:t>
      </w:r>
      <w:r>
        <w:t>организации</w:t>
      </w:r>
      <w:r>
        <w:rPr>
          <w:spacing w:val="-5"/>
        </w:rPr>
        <w:t xml:space="preserve"> </w:t>
      </w:r>
      <w:r>
        <w:rPr>
          <w:spacing w:val="-2"/>
        </w:rPr>
        <w:t>досуга.</w:t>
      </w:r>
    </w:p>
    <w:p w:rsidR="009A3602" w:rsidRDefault="008B1FBB">
      <w:pPr>
        <w:pStyle w:val="a4"/>
        <w:spacing w:before="5" w:line="237" w:lineRule="auto"/>
        <w:ind w:right="1130"/>
      </w:pPr>
      <w:r>
        <w:t>Искусство и технология. Создатель телевидения – русский инженер Владимир Козьмич Зворыкин.</w:t>
      </w:r>
    </w:p>
    <w:p w:rsidR="009A3602" w:rsidRDefault="008B1FBB">
      <w:pPr>
        <w:pStyle w:val="a4"/>
        <w:tabs>
          <w:tab w:val="left" w:pos="2538"/>
          <w:tab w:val="left" w:pos="3829"/>
          <w:tab w:val="left" w:pos="5791"/>
          <w:tab w:val="left" w:pos="7999"/>
          <w:tab w:val="left" w:pos="9525"/>
        </w:tabs>
        <w:spacing w:before="3"/>
        <w:ind w:right="1132"/>
      </w:pPr>
      <w:r>
        <w:t xml:space="preserve">Роль телевидения в превращении мира в единое информационное пространство. </w:t>
      </w:r>
      <w:r>
        <w:rPr>
          <w:spacing w:val="-2"/>
        </w:rPr>
        <w:t>Картина</w:t>
      </w:r>
      <w:r>
        <w:tab/>
      </w:r>
      <w:r>
        <w:rPr>
          <w:spacing w:val="-4"/>
        </w:rPr>
        <w:t>мира,</w:t>
      </w:r>
      <w:r>
        <w:tab/>
      </w:r>
      <w:r>
        <w:rPr>
          <w:spacing w:val="-2"/>
        </w:rPr>
        <w:t>создаваемая</w:t>
      </w:r>
      <w:r>
        <w:tab/>
      </w:r>
      <w:r>
        <w:rPr>
          <w:spacing w:val="-2"/>
        </w:rPr>
        <w:t>телевидением.</w:t>
      </w:r>
      <w:r>
        <w:tab/>
      </w:r>
      <w:r>
        <w:rPr>
          <w:spacing w:val="-2"/>
        </w:rPr>
        <w:t>Прямой</w:t>
      </w:r>
      <w:r>
        <w:tab/>
      </w:r>
      <w:r>
        <w:rPr>
          <w:spacing w:val="-4"/>
        </w:rPr>
        <w:t xml:space="preserve">эфир </w:t>
      </w:r>
      <w:r>
        <w:t>и его значение.</w:t>
      </w:r>
    </w:p>
    <w:p w:rsidR="009A3602" w:rsidRDefault="008B1FBB">
      <w:pPr>
        <w:pStyle w:val="a4"/>
        <w:spacing w:line="242" w:lineRule="auto"/>
        <w:ind w:right="1136"/>
      </w:pPr>
      <w:r>
        <w:t>Деятельность художника на телевидении: художники по свету, костюму, гриму, сценографический дизайн и компьютерная графика.</w:t>
      </w:r>
    </w:p>
    <w:p w:rsidR="009A3602" w:rsidRDefault="008B1FBB">
      <w:pPr>
        <w:pStyle w:val="a4"/>
        <w:spacing w:line="242" w:lineRule="auto"/>
        <w:ind w:right="1135"/>
      </w:pPr>
      <w:r>
        <w:t>Школьное</w:t>
      </w:r>
      <w:r>
        <w:rPr>
          <w:spacing w:val="63"/>
        </w:rPr>
        <w:t xml:space="preserve">  </w:t>
      </w:r>
      <w:r>
        <w:t>телевидение</w:t>
      </w:r>
      <w:r>
        <w:rPr>
          <w:spacing w:val="63"/>
        </w:rPr>
        <w:t xml:space="preserve">  </w:t>
      </w:r>
      <w:r>
        <w:t>и</w:t>
      </w:r>
      <w:r>
        <w:rPr>
          <w:spacing w:val="66"/>
        </w:rPr>
        <w:t xml:space="preserve">  </w:t>
      </w:r>
      <w:r>
        <w:t>студия</w:t>
      </w:r>
      <w:r>
        <w:rPr>
          <w:spacing w:val="65"/>
        </w:rPr>
        <w:t xml:space="preserve">  </w:t>
      </w:r>
      <w:r>
        <w:t>мультимедиа.</w:t>
      </w:r>
      <w:r>
        <w:rPr>
          <w:spacing w:val="67"/>
        </w:rPr>
        <w:t xml:space="preserve">  </w:t>
      </w:r>
      <w:r>
        <w:t>Построение</w:t>
      </w:r>
      <w:r>
        <w:rPr>
          <w:spacing w:val="63"/>
        </w:rPr>
        <w:t xml:space="preserve">  </w:t>
      </w:r>
      <w:r>
        <w:t>видеоряда и художественного оформления.</w:t>
      </w:r>
    </w:p>
    <w:p w:rsidR="009A3602" w:rsidRDefault="008B1FBB">
      <w:pPr>
        <w:pStyle w:val="a4"/>
        <w:spacing w:line="271" w:lineRule="exact"/>
        <w:ind w:left="1670" w:firstLine="0"/>
      </w:pPr>
      <w:r>
        <w:t>Художнические</w:t>
      </w:r>
      <w:r>
        <w:rPr>
          <w:spacing w:val="-4"/>
        </w:rPr>
        <w:t xml:space="preserve"> </w:t>
      </w:r>
      <w:r>
        <w:t>роли</w:t>
      </w:r>
      <w:r>
        <w:rPr>
          <w:spacing w:val="-6"/>
        </w:rPr>
        <w:t xml:space="preserve"> </w:t>
      </w:r>
      <w:r>
        <w:t>каждого</w:t>
      </w:r>
      <w:r>
        <w:rPr>
          <w:spacing w:val="-2"/>
        </w:rPr>
        <w:t xml:space="preserve"> </w:t>
      </w:r>
      <w:r>
        <w:t>человека</w:t>
      </w:r>
      <w:r>
        <w:rPr>
          <w:spacing w:val="-3"/>
        </w:rPr>
        <w:t xml:space="preserve"> </w:t>
      </w:r>
      <w:r>
        <w:t>в</w:t>
      </w:r>
      <w:r>
        <w:rPr>
          <w:spacing w:val="-1"/>
        </w:rPr>
        <w:t xml:space="preserve"> </w:t>
      </w:r>
      <w:r>
        <w:t>реальной</w:t>
      </w:r>
      <w:r>
        <w:rPr>
          <w:spacing w:val="-6"/>
        </w:rPr>
        <w:t xml:space="preserve"> </w:t>
      </w:r>
      <w:r>
        <w:t>бытийной</w:t>
      </w:r>
      <w:r>
        <w:rPr>
          <w:spacing w:val="-6"/>
        </w:rPr>
        <w:t xml:space="preserve"> </w:t>
      </w:r>
      <w:r>
        <w:rPr>
          <w:spacing w:val="-2"/>
        </w:rPr>
        <w:t>жизни.</w:t>
      </w:r>
    </w:p>
    <w:p w:rsidR="009A3602" w:rsidRDefault="008B1FBB">
      <w:pPr>
        <w:pStyle w:val="a4"/>
        <w:spacing w:line="275" w:lineRule="exact"/>
        <w:ind w:left="1670" w:firstLine="0"/>
      </w:pPr>
      <w:r>
        <w:t>Роль</w:t>
      </w:r>
      <w:r>
        <w:rPr>
          <w:spacing w:val="-5"/>
        </w:rPr>
        <w:t xml:space="preserve"> </w:t>
      </w:r>
      <w:r>
        <w:t>искусства</w:t>
      </w:r>
      <w:r>
        <w:rPr>
          <w:spacing w:val="-2"/>
        </w:rPr>
        <w:t xml:space="preserve"> </w:t>
      </w:r>
      <w:r>
        <w:t>в</w:t>
      </w:r>
      <w:r>
        <w:rPr>
          <w:spacing w:val="-4"/>
        </w:rPr>
        <w:t xml:space="preserve"> </w:t>
      </w:r>
      <w:r>
        <w:t>жизни</w:t>
      </w:r>
      <w:r>
        <w:rPr>
          <w:spacing w:val="-5"/>
        </w:rPr>
        <w:t xml:space="preserve"> </w:t>
      </w:r>
      <w:r>
        <w:t>общества</w:t>
      </w:r>
      <w:r>
        <w:rPr>
          <w:spacing w:val="-7"/>
        </w:rPr>
        <w:t xml:space="preserve"> </w:t>
      </w:r>
      <w:r>
        <w:t>и</w:t>
      </w:r>
      <w:r>
        <w:rPr>
          <w:spacing w:val="5"/>
        </w:rPr>
        <w:t xml:space="preserve"> </w:t>
      </w:r>
      <w:r>
        <w:t>его</w:t>
      </w:r>
      <w:r>
        <w:rPr>
          <w:spacing w:val="-1"/>
        </w:rPr>
        <w:t xml:space="preserve"> </w:t>
      </w:r>
      <w:r>
        <w:t>влияние</w:t>
      </w:r>
      <w:r>
        <w:rPr>
          <w:spacing w:val="-2"/>
        </w:rPr>
        <w:t xml:space="preserve"> </w:t>
      </w:r>
      <w:r>
        <w:t>на</w:t>
      </w:r>
      <w:r>
        <w:rPr>
          <w:spacing w:val="-2"/>
        </w:rPr>
        <w:t xml:space="preserve"> </w:t>
      </w:r>
      <w:r>
        <w:t>жизнь</w:t>
      </w:r>
      <w:r>
        <w:rPr>
          <w:spacing w:val="-5"/>
        </w:rPr>
        <w:t xml:space="preserve"> </w:t>
      </w:r>
      <w:r>
        <w:t>каждого</w:t>
      </w:r>
      <w:r>
        <w:rPr>
          <w:spacing w:val="3"/>
        </w:rPr>
        <w:t xml:space="preserve"> </w:t>
      </w:r>
      <w:r>
        <w:rPr>
          <w:spacing w:val="-2"/>
        </w:rPr>
        <w:t>человека.</w:t>
      </w:r>
    </w:p>
    <w:p w:rsidR="009A3602" w:rsidRDefault="008B1FBB">
      <w:pPr>
        <w:pStyle w:val="a4"/>
        <w:spacing w:line="242" w:lineRule="auto"/>
        <w:ind w:right="1131"/>
      </w:pPr>
      <w:r>
        <w:t>Планируемые результаты освоения программы по изобразительному искусству на уровне основного общего образования.</w:t>
      </w:r>
    </w:p>
    <w:p w:rsidR="009A3602" w:rsidRDefault="008B1FBB">
      <w:pPr>
        <w:pStyle w:val="a4"/>
        <w:ind w:right="1130"/>
      </w:pPr>
      <w:r>
        <w:t>Личностные результаты освоения федеральной рабочей программы основного общего</w:t>
      </w:r>
      <w:r>
        <w:rPr>
          <w:spacing w:val="80"/>
          <w:w w:val="150"/>
        </w:rPr>
        <w:t xml:space="preserve">   </w:t>
      </w:r>
      <w:r>
        <w:t>образования</w:t>
      </w:r>
      <w:r>
        <w:rPr>
          <w:spacing w:val="80"/>
          <w:w w:val="150"/>
        </w:rPr>
        <w:t xml:space="preserve">   </w:t>
      </w:r>
      <w:r>
        <w:t>по</w:t>
      </w:r>
      <w:r>
        <w:rPr>
          <w:spacing w:val="80"/>
          <w:w w:val="150"/>
        </w:rPr>
        <w:t xml:space="preserve">   </w:t>
      </w:r>
      <w:r>
        <w:t>изобразительному</w:t>
      </w:r>
      <w:r>
        <w:rPr>
          <w:spacing w:val="80"/>
          <w:w w:val="150"/>
        </w:rPr>
        <w:t xml:space="preserve">   </w:t>
      </w:r>
      <w:r>
        <w:t>искусству</w:t>
      </w:r>
      <w:r>
        <w:rPr>
          <w:spacing w:val="80"/>
          <w:w w:val="150"/>
        </w:rPr>
        <w:t xml:space="preserve">   </w:t>
      </w:r>
      <w:r>
        <w:t>достигаются в единстве учебной и воспитательной деятельности.</w:t>
      </w:r>
    </w:p>
    <w:p w:rsidR="009A3602" w:rsidRDefault="008B1FBB">
      <w:pPr>
        <w:pStyle w:val="a4"/>
        <w:ind w:right="1133"/>
      </w:pPr>
      <w:r>
        <w:t xml:space="preserve">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w:t>
      </w:r>
      <w:r>
        <w:rPr>
          <w:spacing w:val="-2"/>
        </w:rPr>
        <w:t>личности.</w:t>
      </w:r>
    </w:p>
    <w:p w:rsidR="009A3602" w:rsidRDefault="008B1FBB">
      <w:pPr>
        <w:pStyle w:val="a4"/>
        <w:ind w:right="1132"/>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w:t>
      </w:r>
      <w:r>
        <w:rPr>
          <w:spacing w:val="40"/>
        </w:rPr>
        <w:t xml:space="preserve"> </w:t>
      </w:r>
      <w:r>
        <w:t>духовно-нравственное</w:t>
      </w:r>
      <w:r>
        <w:rPr>
          <w:spacing w:val="40"/>
        </w:rPr>
        <w:t xml:space="preserve"> </w:t>
      </w:r>
      <w:r>
        <w:t>развитие</w:t>
      </w:r>
      <w:r>
        <w:rPr>
          <w:spacing w:val="40"/>
        </w:rPr>
        <w:t xml:space="preserve"> </w:t>
      </w:r>
      <w:r>
        <w:t>обучающихся</w:t>
      </w:r>
      <w:r>
        <w:rPr>
          <w:spacing w:val="40"/>
        </w:rPr>
        <w:t xml:space="preserve"> </w:t>
      </w:r>
      <w:r>
        <w:t>и</w:t>
      </w:r>
      <w:r>
        <w:rPr>
          <w:spacing w:val="40"/>
        </w:rPr>
        <w:t xml:space="preserve"> </w:t>
      </w:r>
      <w:r>
        <w:t>отношение</w:t>
      </w:r>
      <w:r>
        <w:rPr>
          <w:spacing w:val="40"/>
        </w:rPr>
        <w:t xml:space="preserve"> </w:t>
      </w:r>
      <w:r>
        <w:t>обучающихся</w:t>
      </w:r>
      <w:r>
        <w:rPr>
          <w:spacing w:val="40"/>
        </w:rPr>
        <w:t xml:space="preserve"> </w:t>
      </w:r>
      <w:r>
        <w:t>к</w:t>
      </w:r>
      <w:r>
        <w:rPr>
          <w:spacing w:val="80"/>
          <w:w w:val="150"/>
        </w:rPr>
        <w:t xml:space="preserve"> </w:t>
      </w:r>
      <w:r>
        <w:t>культуре,</w:t>
      </w:r>
      <w:r>
        <w:rPr>
          <w:spacing w:val="37"/>
        </w:rPr>
        <w:t xml:space="preserve">  </w:t>
      </w:r>
      <w:r>
        <w:t>мотивацию</w:t>
      </w:r>
      <w:r>
        <w:rPr>
          <w:spacing w:val="80"/>
          <w:w w:val="150"/>
        </w:rPr>
        <w:t xml:space="preserve"> </w:t>
      </w:r>
      <w:r>
        <w:t>к</w:t>
      </w:r>
      <w:r>
        <w:rPr>
          <w:spacing w:val="80"/>
          <w:w w:val="150"/>
        </w:rPr>
        <w:t xml:space="preserve"> </w:t>
      </w:r>
      <w:r>
        <w:t>познанию</w:t>
      </w:r>
      <w:r>
        <w:rPr>
          <w:spacing w:val="80"/>
          <w:w w:val="150"/>
        </w:rPr>
        <w:t xml:space="preserve"> </w:t>
      </w:r>
      <w:r>
        <w:t>и</w:t>
      </w:r>
      <w:r>
        <w:rPr>
          <w:spacing w:val="80"/>
          <w:w w:val="150"/>
        </w:rPr>
        <w:t xml:space="preserve"> </w:t>
      </w:r>
      <w:r>
        <w:t>обучению,</w:t>
      </w:r>
      <w:r>
        <w:rPr>
          <w:spacing w:val="37"/>
        </w:rPr>
        <w:t xml:space="preserve">  </w:t>
      </w:r>
      <w:r>
        <w:t>готовность</w:t>
      </w:r>
      <w:r>
        <w:rPr>
          <w:spacing w:val="80"/>
          <w:w w:val="150"/>
        </w:rPr>
        <w:t xml:space="preserve"> </w:t>
      </w:r>
      <w:r>
        <w:t>к</w:t>
      </w:r>
      <w:r>
        <w:rPr>
          <w:spacing w:val="80"/>
          <w:w w:val="150"/>
        </w:rPr>
        <w:t xml:space="preserve"> </w:t>
      </w:r>
      <w:r>
        <w:t>саморазвитию</w:t>
      </w:r>
      <w:r>
        <w:rPr>
          <w:spacing w:val="80"/>
        </w:rPr>
        <w:t xml:space="preserve"> </w:t>
      </w:r>
      <w:r>
        <w:t>и активному участию в социально значимой деятельности.</w:t>
      </w:r>
    </w:p>
    <w:p w:rsidR="009A3602" w:rsidRDefault="008B1FBB" w:rsidP="00665CF8">
      <w:pPr>
        <w:pStyle w:val="a6"/>
        <w:numPr>
          <w:ilvl w:val="0"/>
          <w:numId w:val="13"/>
        </w:numPr>
        <w:tabs>
          <w:tab w:val="left" w:pos="2375"/>
        </w:tabs>
        <w:spacing w:line="275" w:lineRule="exact"/>
        <w:ind w:left="2375" w:hanging="705"/>
        <w:rPr>
          <w:sz w:val="24"/>
        </w:rPr>
      </w:pPr>
      <w:r>
        <w:rPr>
          <w:sz w:val="24"/>
        </w:rPr>
        <w:t>Патриотическое</w:t>
      </w:r>
      <w:r>
        <w:rPr>
          <w:spacing w:val="-4"/>
          <w:sz w:val="24"/>
        </w:rPr>
        <w:t xml:space="preserve"> </w:t>
      </w:r>
      <w:r>
        <w:rPr>
          <w:spacing w:val="-2"/>
          <w:sz w:val="24"/>
        </w:rPr>
        <w:t>воспитание.</w:t>
      </w:r>
    </w:p>
    <w:p w:rsidR="009A3602" w:rsidRDefault="008B1FBB">
      <w:pPr>
        <w:pStyle w:val="a4"/>
        <w:tabs>
          <w:tab w:val="left" w:pos="3118"/>
          <w:tab w:val="left" w:pos="4755"/>
          <w:tab w:val="left" w:pos="6986"/>
          <w:tab w:val="left" w:pos="8751"/>
        </w:tabs>
        <w:ind w:right="1124"/>
      </w:pPr>
      <w:r>
        <w:t>Осуществляется</w:t>
      </w:r>
      <w:r>
        <w:rPr>
          <w:spacing w:val="-1"/>
        </w:rPr>
        <w:t xml:space="preserve"> </w:t>
      </w:r>
      <w:r>
        <w:t>через освоение</w:t>
      </w:r>
      <w:r>
        <w:rPr>
          <w:spacing w:val="-11"/>
        </w:rPr>
        <w:t xml:space="preserve"> </w:t>
      </w:r>
      <w:r>
        <w:t>обучающимися</w:t>
      </w:r>
      <w:r>
        <w:rPr>
          <w:spacing w:val="-5"/>
        </w:rPr>
        <w:t xml:space="preserve"> </w:t>
      </w:r>
      <w:r>
        <w:t>содержания</w:t>
      </w:r>
      <w:r>
        <w:rPr>
          <w:spacing w:val="-5"/>
        </w:rPr>
        <w:t xml:space="preserve"> </w:t>
      </w:r>
      <w:r>
        <w:t>традиций, истории</w:t>
      </w:r>
      <w:r>
        <w:rPr>
          <w:spacing w:val="-4"/>
        </w:rPr>
        <w:t xml:space="preserve"> </w:t>
      </w:r>
      <w:r>
        <w:t xml:space="preserve">и </w:t>
      </w:r>
      <w:r>
        <w:rPr>
          <w:spacing w:val="-2"/>
        </w:rPr>
        <w:t>современного</w:t>
      </w:r>
      <w:r>
        <w:tab/>
      </w:r>
      <w:r>
        <w:rPr>
          <w:spacing w:val="-2"/>
        </w:rPr>
        <w:t>развития</w:t>
      </w:r>
      <w:r>
        <w:tab/>
      </w:r>
      <w:r>
        <w:rPr>
          <w:spacing w:val="-2"/>
        </w:rPr>
        <w:t>отечественной</w:t>
      </w:r>
      <w:r>
        <w:tab/>
      </w:r>
      <w:r>
        <w:rPr>
          <w:spacing w:val="-2"/>
        </w:rPr>
        <w:t>культуры,</w:t>
      </w:r>
      <w:r>
        <w:tab/>
      </w:r>
      <w:r>
        <w:rPr>
          <w:spacing w:val="-2"/>
        </w:rPr>
        <w:t xml:space="preserve">выраженной </w:t>
      </w:r>
      <w:r>
        <w:t>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9A3602" w:rsidRDefault="008B1FBB" w:rsidP="00665CF8">
      <w:pPr>
        <w:pStyle w:val="a6"/>
        <w:numPr>
          <w:ilvl w:val="0"/>
          <w:numId w:val="13"/>
        </w:numPr>
        <w:tabs>
          <w:tab w:val="left" w:pos="2375"/>
        </w:tabs>
        <w:ind w:left="2375" w:hanging="705"/>
        <w:rPr>
          <w:sz w:val="24"/>
        </w:rPr>
      </w:pPr>
      <w:r>
        <w:rPr>
          <w:sz w:val="24"/>
        </w:rPr>
        <w:t>Гражданское</w:t>
      </w:r>
      <w:r>
        <w:rPr>
          <w:spacing w:val="-1"/>
          <w:sz w:val="24"/>
        </w:rPr>
        <w:t xml:space="preserve"> </w:t>
      </w:r>
      <w:r>
        <w:rPr>
          <w:spacing w:val="-2"/>
          <w:sz w:val="24"/>
        </w:rPr>
        <w:t>воспитание.</w:t>
      </w:r>
    </w:p>
    <w:p w:rsidR="009A3602" w:rsidRDefault="008B1FBB">
      <w:pPr>
        <w:pStyle w:val="a4"/>
        <w:ind w:right="1125"/>
      </w:pPr>
      <w:r>
        <w:t>Программа по изобразительному</w:t>
      </w:r>
      <w:r>
        <w:rPr>
          <w:spacing w:val="-5"/>
        </w:rPr>
        <w:t xml:space="preserve"> </w:t>
      </w:r>
      <w:r>
        <w:t>искусству направлена на активное приобщение обучающихся</w:t>
      </w:r>
      <w:r>
        <w:rPr>
          <w:spacing w:val="80"/>
        </w:rPr>
        <w:t xml:space="preserve">   </w:t>
      </w:r>
      <w:r>
        <w:t>к</w:t>
      </w:r>
      <w:r>
        <w:rPr>
          <w:spacing w:val="80"/>
        </w:rPr>
        <w:t xml:space="preserve">   </w:t>
      </w:r>
      <w:r>
        <w:t>ценностям</w:t>
      </w:r>
      <w:r>
        <w:rPr>
          <w:spacing w:val="80"/>
        </w:rPr>
        <w:t xml:space="preserve">   </w:t>
      </w:r>
      <w:r>
        <w:t>мировой</w:t>
      </w:r>
      <w:r>
        <w:rPr>
          <w:spacing w:val="80"/>
        </w:rPr>
        <w:t xml:space="preserve">   </w:t>
      </w:r>
      <w:r>
        <w:t>и</w:t>
      </w:r>
      <w:r>
        <w:rPr>
          <w:spacing w:val="80"/>
        </w:rPr>
        <w:t xml:space="preserve">   </w:t>
      </w:r>
      <w:r>
        <w:t>отечественной</w:t>
      </w:r>
      <w:r>
        <w:rPr>
          <w:spacing w:val="80"/>
        </w:rPr>
        <w:t xml:space="preserve">   </w:t>
      </w:r>
      <w:r>
        <w:t>культуры. При этом</w:t>
      </w:r>
      <w:r>
        <w:rPr>
          <w:spacing w:val="-2"/>
        </w:rPr>
        <w:t xml:space="preserve"> </w:t>
      </w:r>
      <w:r>
        <w:t>реализуются задачи социализации</w:t>
      </w:r>
      <w:r>
        <w:rPr>
          <w:spacing w:val="-2"/>
        </w:rPr>
        <w:t xml:space="preserve"> </w:t>
      </w:r>
      <w:r>
        <w:t>и</w:t>
      </w:r>
      <w:r>
        <w:rPr>
          <w:spacing w:val="-2"/>
        </w:rPr>
        <w:t xml:space="preserve"> </w:t>
      </w:r>
      <w:r>
        <w:t>гражданского воспитания</w:t>
      </w:r>
      <w:r>
        <w:rPr>
          <w:spacing w:val="-8"/>
        </w:rPr>
        <w:t xml:space="preserve"> </w:t>
      </w:r>
      <w:r>
        <w:t>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w:t>
      </w:r>
      <w:r>
        <w:rPr>
          <w:spacing w:val="-2"/>
        </w:rPr>
        <w:t xml:space="preserve"> </w:t>
      </w:r>
      <w:r>
        <w:t>искусства</w:t>
      </w:r>
      <w:r>
        <w:rPr>
          <w:spacing w:val="-3"/>
        </w:rPr>
        <w:t xml:space="preserve"> </w:t>
      </w:r>
      <w:r>
        <w:t>происходит</w:t>
      </w:r>
      <w:r>
        <w:rPr>
          <w:spacing w:val="-2"/>
        </w:rPr>
        <w:t xml:space="preserve"> </w:t>
      </w:r>
      <w:r>
        <w:t>изучение</w:t>
      </w:r>
      <w:r>
        <w:rPr>
          <w:spacing w:val="-3"/>
        </w:rPr>
        <w:t xml:space="preserve"> </w:t>
      </w:r>
      <w:r>
        <w:t>художественной</w:t>
      </w:r>
      <w:r>
        <w:rPr>
          <w:spacing w:val="-1"/>
        </w:rPr>
        <w:t xml:space="preserve"> </w:t>
      </w:r>
      <w:r>
        <w:t>культуры</w:t>
      </w:r>
      <w:r>
        <w:rPr>
          <w:spacing w:val="-1"/>
        </w:rPr>
        <w:t xml:space="preserve"> </w:t>
      </w:r>
      <w:r>
        <w:t>и</w:t>
      </w:r>
      <w:r>
        <w:rPr>
          <w:spacing w:val="-1"/>
        </w:rPr>
        <w:t xml:space="preserve"> </w:t>
      </w:r>
      <w:r>
        <w:t>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w:t>
      </w:r>
      <w:r>
        <w:rPr>
          <w:spacing w:val="71"/>
        </w:rPr>
        <w:t xml:space="preserve"> </w:t>
      </w:r>
      <w:r>
        <w:t>национальных</w:t>
      </w:r>
      <w:r>
        <w:rPr>
          <w:spacing w:val="71"/>
        </w:rPr>
        <w:t xml:space="preserve"> </w:t>
      </w:r>
      <w:r>
        <w:t>эстетических</w:t>
      </w:r>
      <w:r>
        <w:rPr>
          <w:spacing w:val="71"/>
        </w:rPr>
        <w:t xml:space="preserve"> </w:t>
      </w:r>
      <w:r>
        <w:t>идеалов.</w:t>
      </w:r>
      <w:r>
        <w:rPr>
          <w:spacing w:val="78"/>
        </w:rPr>
        <w:t xml:space="preserve"> </w:t>
      </w:r>
      <w:r>
        <w:t>Коллективные</w:t>
      </w:r>
      <w:r>
        <w:rPr>
          <w:spacing w:val="75"/>
        </w:rPr>
        <w:t xml:space="preserve"> </w:t>
      </w:r>
      <w:r>
        <w:t>творческие</w:t>
      </w:r>
      <w:r>
        <w:rPr>
          <w:spacing w:val="75"/>
        </w:rPr>
        <w:t xml:space="preserve"> </w:t>
      </w:r>
      <w:r>
        <w:t>работы, а</w:t>
      </w:r>
      <w:r>
        <w:rPr>
          <w:spacing w:val="80"/>
        </w:rPr>
        <w:t xml:space="preserve">  </w:t>
      </w:r>
      <w:r>
        <w:t>также</w:t>
      </w:r>
      <w:r>
        <w:rPr>
          <w:spacing w:val="80"/>
        </w:rPr>
        <w:t xml:space="preserve">  </w:t>
      </w:r>
      <w:r>
        <w:t>участие</w:t>
      </w:r>
      <w:r>
        <w:rPr>
          <w:spacing w:val="80"/>
        </w:rPr>
        <w:t xml:space="preserve">  </w:t>
      </w:r>
      <w:r>
        <w:t>в</w:t>
      </w:r>
      <w:r>
        <w:rPr>
          <w:spacing w:val="80"/>
        </w:rPr>
        <w:t xml:space="preserve">  </w:t>
      </w:r>
      <w:r>
        <w:t>общих</w:t>
      </w:r>
      <w:r>
        <w:rPr>
          <w:spacing w:val="80"/>
        </w:rPr>
        <w:t xml:space="preserve">  </w:t>
      </w:r>
      <w:r>
        <w:t>художественных</w:t>
      </w:r>
      <w:r>
        <w:rPr>
          <w:spacing w:val="80"/>
        </w:rPr>
        <w:t xml:space="preserve">  </w:t>
      </w:r>
      <w:r>
        <w:t>проектах</w:t>
      </w:r>
      <w:r>
        <w:rPr>
          <w:spacing w:val="80"/>
        </w:rPr>
        <w:t xml:space="preserve">  </w:t>
      </w:r>
      <w:r>
        <w:t>создают</w:t>
      </w:r>
      <w:r>
        <w:rPr>
          <w:spacing w:val="80"/>
        </w:rPr>
        <w:t xml:space="preserve">  </w:t>
      </w:r>
      <w:r>
        <w:t>условия для</w:t>
      </w:r>
      <w:r>
        <w:rPr>
          <w:spacing w:val="80"/>
          <w:w w:val="150"/>
        </w:rPr>
        <w:t xml:space="preserve"> </w:t>
      </w:r>
      <w:r>
        <w:t>разнообразной</w:t>
      </w:r>
      <w:r>
        <w:rPr>
          <w:spacing w:val="80"/>
          <w:w w:val="150"/>
        </w:rPr>
        <w:t xml:space="preserve"> </w:t>
      </w:r>
      <w:r>
        <w:t>совместной</w:t>
      </w:r>
      <w:r>
        <w:rPr>
          <w:spacing w:val="80"/>
          <w:w w:val="150"/>
        </w:rPr>
        <w:t xml:space="preserve"> </w:t>
      </w:r>
      <w:r>
        <w:t>деятельности,</w:t>
      </w:r>
      <w:r>
        <w:rPr>
          <w:spacing w:val="80"/>
          <w:w w:val="150"/>
        </w:rPr>
        <w:t xml:space="preserve"> </w:t>
      </w:r>
      <w:r>
        <w:t>способствуют</w:t>
      </w:r>
      <w:r>
        <w:rPr>
          <w:spacing w:val="80"/>
          <w:w w:val="150"/>
        </w:rPr>
        <w:t xml:space="preserve"> </w:t>
      </w:r>
      <w:r>
        <w:t>пониманию</w:t>
      </w:r>
      <w:r>
        <w:rPr>
          <w:spacing w:val="80"/>
        </w:rPr>
        <w:t xml:space="preserve"> </w:t>
      </w:r>
      <w:r>
        <w:t>другого,</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становлению</w:t>
      </w:r>
      <w:r>
        <w:rPr>
          <w:spacing w:val="-6"/>
        </w:rPr>
        <w:t xml:space="preserve"> </w:t>
      </w:r>
      <w:r>
        <w:t>чувства</w:t>
      </w:r>
      <w:r>
        <w:rPr>
          <w:spacing w:val="-4"/>
        </w:rPr>
        <w:t xml:space="preserve"> </w:t>
      </w:r>
      <w:r>
        <w:t>личной</w:t>
      </w:r>
      <w:r>
        <w:rPr>
          <w:spacing w:val="-7"/>
        </w:rPr>
        <w:t xml:space="preserve"> </w:t>
      </w:r>
      <w:r>
        <w:rPr>
          <w:spacing w:val="-2"/>
        </w:rPr>
        <w:t>ответственности.</w:t>
      </w:r>
    </w:p>
    <w:p w:rsidR="009A3602" w:rsidRDefault="008B1FBB" w:rsidP="00665CF8">
      <w:pPr>
        <w:pStyle w:val="a6"/>
        <w:numPr>
          <w:ilvl w:val="0"/>
          <w:numId w:val="13"/>
        </w:numPr>
        <w:tabs>
          <w:tab w:val="left" w:pos="2375"/>
        </w:tabs>
        <w:spacing w:before="2" w:line="275" w:lineRule="exact"/>
        <w:ind w:left="2375" w:hanging="705"/>
        <w:rPr>
          <w:sz w:val="24"/>
        </w:rPr>
      </w:pPr>
      <w:r>
        <w:rPr>
          <w:sz w:val="24"/>
        </w:rPr>
        <w:t>Духовно-нравственное</w:t>
      </w:r>
      <w:r>
        <w:rPr>
          <w:spacing w:val="-9"/>
          <w:sz w:val="24"/>
        </w:rPr>
        <w:t xml:space="preserve"> </w:t>
      </w:r>
      <w:r>
        <w:rPr>
          <w:spacing w:val="-2"/>
          <w:sz w:val="24"/>
        </w:rPr>
        <w:t>воспитание.</w:t>
      </w:r>
    </w:p>
    <w:p w:rsidR="009A3602" w:rsidRDefault="008B1FBB">
      <w:pPr>
        <w:pStyle w:val="a4"/>
        <w:ind w:right="1122"/>
      </w:pPr>
      <w:r>
        <w:t>В</w:t>
      </w:r>
      <w:r>
        <w:rPr>
          <w:spacing w:val="80"/>
          <w:w w:val="150"/>
        </w:rPr>
        <w:t xml:space="preserve"> </w:t>
      </w:r>
      <w:r>
        <w:t>искусстве</w:t>
      </w:r>
      <w:r>
        <w:rPr>
          <w:spacing w:val="80"/>
          <w:w w:val="150"/>
        </w:rPr>
        <w:t xml:space="preserve"> </w:t>
      </w:r>
      <w:r>
        <w:t>воплощена</w:t>
      </w:r>
      <w:r>
        <w:rPr>
          <w:spacing w:val="80"/>
          <w:w w:val="150"/>
        </w:rPr>
        <w:t xml:space="preserve"> </w:t>
      </w:r>
      <w:r>
        <w:t>духовная</w:t>
      </w:r>
      <w:r>
        <w:rPr>
          <w:spacing w:val="80"/>
          <w:w w:val="150"/>
        </w:rPr>
        <w:t xml:space="preserve"> </w:t>
      </w:r>
      <w:r>
        <w:t>жизнь</w:t>
      </w:r>
      <w:r>
        <w:rPr>
          <w:spacing w:val="80"/>
          <w:w w:val="150"/>
        </w:rPr>
        <w:t xml:space="preserve"> </w:t>
      </w:r>
      <w:r>
        <w:t>человечества,</w:t>
      </w:r>
      <w:r>
        <w:rPr>
          <w:spacing w:val="80"/>
          <w:w w:val="150"/>
        </w:rPr>
        <w:t xml:space="preserve"> </w:t>
      </w:r>
      <w:r>
        <w:t>концентрирующая</w:t>
      </w:r>
      <w:r>
        <w:rPr>
          <w:spacing w:val="80"/>
        </w:rPr>
        <w:t xml:space="preserve"> </w:t>
      </w:r>
      <w:r>
        <w:t>в себе эстетический, художественный и нравственный мировой опыт, раскрытие которого</w:t>
      </w:r>
      <w:r>
        <w:rPr>
          <w:spacing w:val="40"/>
        </w:rPr>
        <w:t xml:space="preserve">  </w:t>
      </w:r>
      <w:r>
        <w:t>составляет</w:t>
      </w:r>
      <w:r>
        <w:rPr>
          <w:spacing w:val="40"/>
        </w:rPr>
        <w:t xml:space="preserve">  </w:t>
      </w:r>
      <w:r>
        <w:t>суть</w:t>
      </w:r>
      <w:r>
        <w:rPr>
          <w:spacing w:val="64"/>
        </w:rPr>
        <w:t xml:space="preserve">  </w:t>
      </w:r>
      <w:r>
        <w:t>учебного</w:t>
      </w:r>
      <w:r>
        <w:rPr>
          <w:spacing w:val="63"/>
        </w:rPr>
        <w:t xml:space="preserve">  </w:t>
      </w:r>
      <w:r>
        <w:t>предмета.</w:t>
      </w:r>
      <w:r>
        <w:rPr>
          <w:spacing w:val="62"/>
        </w:rPr>
        <w:t xml:space="preserve">  </w:t>
      </w:r>
      <w:r>
        <w:t>Учебные</w:t>
      </w:r>
      <w:r>
        <w:rPr>
          <w:spacing w:val="40"/>
        </w:rPr>
        <w:t xml:space="preserve">  </w:t>
      </w:r>
      <w:r>
        <w:t>задания</w:t>
      </w:r>
      <w:r>
        <w:rPr>
          <w:spacing w:val="40"/>
        </w:rPr>
        <w:t xml:space="preserve">  </w:t>
      </w:r>
      <w:r>
        <w:t>направлены на</w:t>
      </w:r>
      <w:r>
        <w:rPr>
          <w:spacing w:val="-1"/>
        </w:rPr>
        <w:t xml:space="preserve"> </w:t>
      </w:r>
      <w:r>
        <w:t>развитие</w:t>
      </w:r>
      <w:r>
        <w:rPr>
          <w:spacing w:val="-6"/>
        </w:rPr>
        <w:t xml:space="preserve"> </w:t>
      </w:r>
      <w:r>
        <w:t>внутреннего мира</w:t>
      </w:r>
      <w:r>
        <w:rPr>
          <w:spacing w:val="-6"/>
        </w:rPr>
        <w:t xml:space="preserve"> </w:t>
      </w:r>
      <w:r>
        <w:t>обучающегося и</w:t>
      </w:r>
      <w:r>
        <w:rPr>
          <w:spacing w:val="-9"/>
        </w:rPr>
        <w:t xml:space="preserve"> </w:t>
      </w:r>
      <w:r>
        <w:t>воспитание</w:t>
      </w:r>
      <w:r>
        <w:rPr>
          <w:spacing w:val="-1"/>
        </w:rPr>
        <w:t xml:space="preserve"> </w:t>
      </w:r>
      <w:r>
        <w:t>его эмоционально-образной, чувственной сферы. Развитие творческого потенциала способствует росту</w:t>
      </w:r>
      <w:r>
        <w:rPr>
          <w:spacing w:val="40"/>
        </w:rPr>
        <w:t xml:space="preserve"> </w:t>
      </w:r>
      <w:r>
        <w:t>самосознания обучающегося, осознанию себя как личности и члена общества. Ценностно-ориентационная</w:t>
      </w:r>
      <w:r>
        <w:rPr>
          <w:spacing w:val="80"/>
          <w:w w:val="150"/>
        </w:rPr>
        <w:t xml:space="preserve">  </w:t>
      </w:r>
      <w:r>
        <w:t>и</w:t>
      </w:r>
      <w:r>
        <w:rPr>
          <w:spacing w:val="80"/>
          <w:w w:val="150"/>
        </w:rPr>
        <w:t xml:space="preserve">  </w:t>
      </w:r>
      <w:r>
        <w:t>коммуникативная</w:t>
      </w:r>
      <w:r>
        <w:rPr>
          <w:spacing w:val="80"/>
          <w:w w:val="150"/>
        </w:rPr>
        <w:t xml:space="preserve">  </w:t>
      </w:r>
      <w:r>
        <w:t>деятельность</w:t>
      </w:r>
      <w:r>
        <w:rPr>
          <w:spacing w:val="80"/>
          <w:w w:val="150"/>
        </w:rPr>
        <w:t xml:space="preserve">  </w:t>
      </w:r>
      <w:r>
        <w:t>на</w:t>
      </w:r>
      <w:r>
        <w:rPr>
          <w:spacing w:val="80"/>
        </w:rPr>
        <w:t xml:space="preserve">  </w:t>
      </w:r>
      <w:r>
        <w:t>занятиях по изобразительному искусству способствует освоению базовых ценностей – формированию</w:t>
      </w:r>
      <w:r>
        <w:rPr>
          <w:spacing w:val="80"/>
          <w:w w:val="150"/>
        </w:rPr>
        <w:t xml:space="preserve"> </w:t>
      </w:r>
      <w:r>
        <w:t>отношения</w:t>
      </w:r>
      <w:r>
        <w:rPr>
          <w:spacing w:val="80"/>
          <w:w w:val="150"/>
        </w:rPr>
        <w:t xml:space="preserve"> </w:t>
      </w:r>
      <w:r>
        <w:t>к</w:t>
      </w:r>
      <w:r>
        <w:rPr>
          <w:spacing w:val="80"/>
          <w:w w:val="150"/>
        </w:rPr>
        <w:t xml:space="preserve"> </w:t>
      </w:r>
      <w:r>
        <w:t>миру,</w:t>
      </w:r>
      <w:r>
        <w:rPr>
          <w:spacing w:val="80"/>
          <w:w w:val="150"/>
        </w:rPr>
        <w:t xml:space="preserve"> </w:t>
      </w:r>
      <w:r>
        <w:t>жизни,</w:t>
      </w:r>
      <w:r>
        <w:rPr>
          <w:spacing w:val="80"/>
          <w:w w:val="150"/>
        </w:rPr>
        <w:t xml:space="preserve"> </w:t>
      </w:r>
      <w:r>
        <w:t>человеку,</w:t>
      </w:r>
      <w:r>
        <w:rPr>
          <w:spacing w:val="80"/>
          <w:w w:val="150"/>
        </w:rPr>
        <w:t xml:space="preserve"> </w:t>
      </w:r>
      <w:r>
        <w:t>семье,</w:t>
      </w:r>
      <w:r>
        <w:rPr>
          <w:spacing w:val="80"/>
          <w:w w:val="150"/>
        </w:rPr>
        <w:t xml:space="preserve"> </w:t>
      </w:r>
      <w:r>
        <w:t>труду,</w:t>
      </w:r>
      <w:r>
        <w:rPr>
          <w:spacing w:val="80"/>
          <w:w w:val="150"/>
        </w:rPr>
        <w:t xml:space="preserve"> </w:t>
      </w:r>
      <w:r>
        <w:t>культуре</w:t>
      </w:r>
      <w:r>
        <w:rPr>
          <w:spacing w:val="80"/>
        </w:rPr>
        <w:t xml:space="preserve"> </w:t>
      </w:r>
      <w:r>
        <w:t>как духовному богатству общества и важному условию ощущения человеком полноты проживаемой жизни.</w:t>
      </w:r>
    </w:p>
    <w:p w:rsidR="009A3602" w:rsidRDefault="008B1FBB" w:rsidP="00665CF8">
      <w:pPr>
        <w:pStyle w:val="a6"/>
        <w:numPr>
          <w:ilvl w:val="0"/>
          <w:numId w:val="13"/>
        </w:numPr>
        <w:tabs>
          <w:tab w:val="left" w:pos="2375"/>
        </w:tabs>
        <w:spacing w:before="3" w:line="275" w:lineRule="exact"/>
        <w:ind w:left="2375" w:hanging="705"/>
        <w:rPr>
          <w:sz w:val="24"/>
        </w:rPr>
      </w:pPr>
      <w:r>
        <w:rPr>
          <w:sz w:val="24"/>
        </w:rPr>
        <w:t>Эстетическое</w:t>
      </w:r>
      <w:r>
        <w:rPr>
          <w:spacing w:val="-3"/>
          <w:sz w:val="24"/>
        </w:rPr>
        <w:t xml:space="preserve"> </w:t>
      </w:r>
      <w:r>
        <w:rPr>
          <w:spacing w:val="-2"/>
          <w:sz w:val="24"/>
        </w:rPr>
        <w:t>воспитание.</w:t>
      </w:r>
    </w:p>
    <w:p w:rsidR="009A3602" w:rsidRDefault="008B1FBB">
      <w:pPr>
        <w:pStyle w:val="a4"/>
        <w:ind w:right="1122"/>
      </w:pPr>
      <w:r>
        <w:t>Эстетическое</w:t>
      </w:r>
      <w:r>
        <w:rPr>
          <w:spacing w:val="80"/>
        </w:rPr>
        <w:t xml:space="preserve">  </w:t>
      </w:r>
      <w:r>
        <w:t>(от</w:t>
      </w:r>
      <w:r>
        <w:rPr>
          <w:spacing w:val="79"/>
        </w:rPr>
        <w:t xml:space="preserve">  </w:t>
      </w:r>
      <w:r>
        <w:t>греч.</w:t>
      </w:r>
      <w:r>
        <w:rPr>
          <w:spacing w:val="80"/>
        </w:rPr>
        <w:t xml:space="preserve">  </w:t>
      </w:r>
      <w:r>
        <w:t>aisthetikos</w:t>
      </w:r>
      <w:r>
        <w:rPr>
          <w:spacing w:val="80"/>
        </w:rPr>
        <w:t xml:space="preserve">  </w:t>
      </w:r>
      <w:r>
        <w:t>–</w:t>
      </w:r>
      <w:r>
        <w:rPr>
          <w:spacing w:val="80"/>
        </w:rPr>
        <w:t xml:space="preserve">  </w:t>
      </w:r>
      <w:r>
        <w:t>чувствующий,</w:t>
      </w:r>
      <w:r>
        <w:rPr>
          <w:spacing w:val="80"/>
        </w:rPr>
        <w:t xml:space="preserve">  </w:t>
      </w:r>
      <w:r>
        <w:t>чувственный)</w:t>
      </w:r>
      <w:r>
        <w:rPr>
          <w:spacing w:val="80"/>
        </w:rPr>
        <w:t xml:space="preserve">  </w:t>
      </w:r>
      <w:r>
        <w:t>– это воспитание чувственной сферы обучающегося на основе всего спектра</w:t>
      </w:r>
      <w:r>
        <w:rPr>
          <w:spacing w:val="40"/>
        </w:rPr>
        <w:t xml:space="preserve"> </w:t>
      </w:r>
      <w:r>
        <w:t>эстетических категорий: прекрасное, безобразное, трагическое, комическое, высокое, низменное.</w:t>
      </w:r>
      <w:r>
        <w:rPr>
          <w:spacing w:val="80"/>
        </w:rPr>
        <w:t xml:space="preserve">   </w:t>
      </w:r>
      <w:r>
        <w:t>Искусство</w:t>
      </w:r>
      <w:r>
        <w:rPr>
          <w:spacing w:val="80"/>
        </w:rPr>
        <w:t xml:space="preserve">   </w:t>
      </w:r>
      <w:r>
        <w:t>понимается</w:t>
      </w:r>
      <w:r>
        <w:rPr>
          <w:spacing w:val="80"/>
        </w:rPr>
        <w:t xml:space="preserve">   </w:t>
      </w:r>
      <w:r>
        <w:t>как</w:t>
      </w:r>
      <w:r>
        <w:rPr>
          <w:spacing w:val="80"/>
        </w:rPr>
        <w:t xml:space="preserve">   </w:t>
      </w:r>
      <w:r>
        <w:t>воплощение</w:t>
      </w:r>
      <w:r>
        <w:rPr>
          <w:spacing w:val="80"/>
        </w:rPr>
        <w:t xml:space="preserve">   </w:t>
      </w:r>
      <w:r>
        <w:t>в</w:t>
      </w:r>
      <w:r>
        <w:rPr>
          <w:spacing w:val="80"/>
        </w:rPr>
        <w:t xml:space="preserve">   </w:t>
      </w:r>
      <w:r>
        <w:t>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w:t>
      </w:r>
      <w:r>
        <w:rPr>
          <w:spacing w:val="80"/>
        </w:rPr>
        <w:t xml:space="preserve"> </w:t>
      </w:r>
      <w:r>
        <w:t>формированию</w:t>
      </w:r>
      <w:r>
        <w:rPr>
          <w:spacing w:val="80"/>
        </w:rPr>
        <w:t xml:space="preserve"> </w:t>
      </w:r>
      <w:r>
        <w:t>ценностных</w:t>
      </w:r>
      <w:r>
        <w:rPr>
          <w:spacing w:val="80"/>
        </w:rPr>
        <w:t xml:space="preserve"> </w:t>
      </w:r>
      <w:r>
        <w:t>ориентаций</w:t>
      </w:r>
      <w:r>
        <w:rPr>
          <w:spacing w:val="80"/>
        </w:rPr>
        <w:t xml:space="preserve"> </w:t>
      </w:r>
      <w:r>
        <w:t>обучающихся</w:t>
      </w:r>
      <w:r>
        <w:rPr>
          <w:spacing w:val="80"/>
        </w:rPr>
        <w:t xml:space="preserve"> </w:t>
      </w:r>
      <w:r>
        <w:t>в</w:t>
      </w:r>
      <w:r>
        <w:rPr>
          <w:spacing w:val="80"/>
        </w:rPr>
        <w:t xml:space="preserve"> </w:t>
      </w:r>
      <w:r>
        <w:t>отношении</w:t>
      </w:r>
      <w:r>
        <w:rPr>
          <w:spacing w:val="40"/>
        </w:rPr>
        <w:t xml:space="preserve"> </w:t>
      </w:r>
      <w:r>
        <w:t>к окружающим людям, стремлению к их пониманию, отношению к семье, к мирной жизни</w:t>
      </w:r>
      <w:r>
        <w:rPr>
          <w:spacing w:val="69"/>
        </w:rPr>
        <w:t xml:space="preserve">  </w:t>
      </w:r>
      <w:r>
        <w:t>как</w:t>
      </w:r>
      <w:r>
        <w:rPr>
          <w:spacing w:val="70"/>
        </w:rPr>
        <w:t xml:space="preserve">  </w:t>
      </w:r>
      <w:r>
        <w:t>главному</w:t>
      </w:r>
      <w:r>
        <w:rPr>
          <w:spacing w:val="66"/>
        </w:rPr>
        <w:t xml:space="preserve">  </w:t>
      </w:r>
      <w:r>
        <w:t>принципу</w:t>
      </w:r>
      <w:r>
        <w:rPr>
          <w:spacing w:val="66"/>
        </w:rPr>
        <w:t xml:space="preserve">  </w:t>
      </w:r>
      <w:r>
        <w:t>человеческого</w:t>
      </w:r>
      <w:r>
        <w:rPr>
          <w:spacing w:val="71"/>
        </w:rPr>
        <w:t xml:space="preserve">  </w:t>
      </w:r>
      <w:r>
        <w:t>общежития,</w:t>
      </w:r>
      <w:r>
        <w:rPr>
          <w:spacing w:val="72"/>
        </w:rPr>
        <w:t xml:space="preserve">  </w:t>
      </w:r>
      <w:r>
        <w:t>к</w:t>
      </w:r>
      <w:r>
        <w:rPr>
          <w:spacing w:val="70"/>
        </w:rPr>
        <w:t xml:space="preserve">  </w:t>
      </w:r>
      <w:r>
        <w:t>самому</w:t>
      </w:r>
      <w:r>
        <w:rPr>
          <w:spacing w:val="66"/>
        </w:rPr>
        <w:t xml:space="preserve">  </w:t>
      </w:r>
      <w:r>
        <w:t>себе как самореализующейся и ответственной личности, способной к позитивному</w:t>
      </w:r>
      <w:r>
        <w:rPr>
          <w:spacing w:val="80"/>
        </w:rPr>
        <w:t xml:space="preserve"> </w:t>
      </w:r>
      <w:r>
        <w:t>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9A3602" w:rsidRDefault="008B1FBB" w:rsidP="00665CF8">
      <w:pPr>
        <w:pStyle w:val="a6"/>
        <w:numPr>
          <w:ilvl w:val="0"/>
          <w:numId w:val="13"/>
        </w:numPr>
        <w:tabs>
          <w:tab w:val="left" w:pos="2375"/>
        </w:tabs>
        <w:spacing w:before="2" w:line="275" w:lineRule="exact"/>
        <w:ind w:left="2375" w:hanging="705"/>
        <w:rPr>
          <w:sz w:val="24"/>
        </w:rPr>
      </w:pPr>
      <w:r>
        <w:rPr>
          <w:sz w:val="24"/>
        </w:rPr>
        <w:t>Ценности</w:t>
      </w:r>
      <w:r>
        <w:rPr>
          <w:spacing w:val="-6"/>
          <w:sz w:val="24"/>
        </w:rPr>
        <w:t xml:space="preserve"> </w:t>
      </w:r>
      <w:r>
        <w:rPr>
          <w:sz w:val="24"/>
        </w:rPr>
        <w:t>познавательной</w:t>
      </w:r>
      <w:r>
        <w:rPr>
          <w:spacing w:val="-5"/>
          <w:sz w:val="24"/>
        </w:rPr>
        <w:t xml:space="preserve"> </w:t>
      </w:r>
      <w:r>
        <w:rPr>
          <w:spacing w:val="-2"/>
          <w:sz w:val="24"/>
        </w:rPr>
        <w:t>деятельности.</w:t>
      </w:r>
    </w:p>
    <w:p w:rsidR="009A3602" w:rsidRDefault="008B1FBB">
      <w:pPr>
        <w:pStyle w:val="a4"/>
        <w:ind w:right="1129"/>
      </w:pPr>
      <w:r>
        <w:t>В процессе художественной деятельности на занятиях изобразительным искусством</w:t>
      </w:r>
      <w:r>
        <w:rPr>
          <w:spacing w:val="80"/>
          <w:w w:val="150"/>
        </w:rPr>
        <w:t xml:space="preserve"> </w:t>
      </w:r>
      <w:r>
        <w:t>ставятся</w:t>
      </w:r>
      <w:r>
        <w:rPr>
          <w:spacing w:val="80"/>
          <w:w w:val="150"/>
        </w:rPr>
        <w:t xml:space="preserve"> </w:t>
      </w:r>
      <w:r>
        <w:t>задачи</w:t>
      </w:r>
      <w:r>
        <w:rPr>
          <w:spacing w:val="80"/>
          <w:w w:val="150"/>
        </w:rPr>
        <w:t xml:space="preserve"> </w:t>
      </w:r>
      <w:r>
        <w:t>воспитания</w:t>
      </w:r>
      <w:r>
        <w:rPr>
          <w:spacing w:val="80"/>
          <w:w w:val="150"/>
        </w:rPr>
        <w:t xml:space="preserve"> </w:t>
      </w:r>
      <w:r>
        <w:t>наблюдательности</w:t>
      </w:r>
      <w:r>
        <w:rPr>
          <w:spacing w:val="40"/>
        </w:rPr>
        <w:t xml:space="preserve">  </w:t>
      </w:r>
      <w:r>
        <w:t>–</w:t>
      </w:r>
      <w:r>
        <w:rPr>
          <w:spacing w:val="80"/>
          <w:w w:val="150"/>
        </w:rPr>
        <w:t xml:space="preserve"> </w:t>
      </w:r>
      <w:r>
        <w:t>умений</w:t>
      </w:r>
      <w:r>
        <w:rPr>
          <w:spacing w:val="80"/>
          <w:w w:val="150"/>
        </w:rPr>
        <w:t xml:space="preserve"> </w:t>
      </w:r>
      <w:r>
        <w:t>активно,</w:t>
      </w:r>
      <w:r>
        <w:rPr>
          <w:spacing w:val="80"/>
        </w:rPr>
        <w:t xml:space="preserve"> </w:t>
      </w:r>
      <w:r>
        <w:t>то есть в соответствии со специальными установками, видеть окружающий мир. Воспитывается эмоционально окрашенный интерес к жизни. Навыки</w:t>
      </w:r>
      <w:r>
        <w:rPr>
          <w:spacing w:val="40"/>
        </w:rPr>
        <w:t xml:space="preserve"> </w:t>
      </w:r>
      <w:r>
        <w:t>исследовательской</w:t>
      </w:r>
      <w:r>
        <w:rPr>
          <w:spacing w:val="71"/>
        </w:rPr>
        <w:t xml:space="preserve">  </w:t>
      </w:r>
      <w:r>
        <w:t>деятельности</w:t>
      </w:r>
      <w:r>
        <w:rPr>
          <w:spacing w:val="74"/>
        </w:rPr>
        <w:t xml:space="preserve">  </w:t>
      </w:r>
      <w:r>
        <w:t>развиваются</w:t>
      </w:r>
      <w:r>
        <w:rPr>
          <w:spacing w:val="73"/>
        </w:rPr>
        <w:t xml:space="preserve">  </w:t>
      </w:r>
      <w:r>
        <w:t>в</w:t>
      </w:r>
      <w:r>
        <w:rPr>
          <w:spacing w:val="74"/>
        </w:rPr>
        <w:t xml:space="preserve">  </w:t>
      </w:r>
      <w:r>
        <w:t>процессе</w:t>
      </w:r>
      <w:r>
        <w:rPr>
          <w:spacing w:val="75"/>
        </w:rPr>
        <w:t xml:space="preserve">  </w:t>
      </w:r>
      <w:r>
        <w:t>учебных</w:t>
      </w:r>
      <w:r>
        <w:rPr>
          <w:spacing w:val="71"/>
        </w:rPr>
        <w:t xml:space="preserve">  </w:t>
      </w:r>
      <w:r>
        <w:t>проектов на</w:t>
      </w:r>
      <w:r>
        <w:rPr>
          <w:spacing w:val="80"/>
        </w:rPr>
        <w:t xml:space="preserve">  </w:t>
      </w:r>
      <w:r>
        <w:t>уроках</w:t>
      </w:r>
      <w:r>
        <w:rPr>
          <w:spacing w:val="80"/>
        </w:rPr>
        <w:t xml:space="preserve">  </w:t>
      </w:r>
      <w:r>
        <w:t>изобразительного</w:t>
      </w:r>
      <w:r>
        <w:rPr>
          <w:spacing w:val="80"/>
        </w:rPr>
        <w:t xml:space="preserve">  </w:t>
      </w:r>
      <w:r>
        <w:t>искусства</w:t>
      </w:r>
      <w:r>
        <w:rPr>
          <w:spacing w:val="80"/>
        </w:rPr>
        <w:t xml:space="preserve">  </w:t>
      </w:r>
      <w:r>
        <w:t>и</w:t>
      </w:r>
      <w:r>
        <w:rPr>
          <w:spacing w:val="80"/>
        </w:rPr>
        <w:t xml:space="preserve">  </w:t>
      </w:r>
      <w:r>
        <w:t>при</w:t>
      </w:r>
      <w:r>
        <w:rPr>
          <w:spacing w:val="80"/>
        </w:rPr>
        <w:t xml:space="preserve">  </w:t>
      </w:r>
      <w:r>
        <w:t>выполнении</w:t>
      </w:r>
      <w:r>
        <w:rPr>
          <w:spacing w:val="80"/>
        </w:rPr>
        <w:t xml:space="preserve">  </w:t>
      </w:r>
      <w:r>
        <w:t>заданий культурно-исторической направленности.</w:t>
      </w:r>
    </w:p>
    <w:p w:rsidR="009A3602" w:rsidRDefault="008B1FBB" w:rsidP="00665CF8">
      <w:pPr>
        <w:pStyle w:val="a6"/>
        <w:numPr>
          <w:ilvl w:val="0"/>
          <w:numId w:val="13"/>
        </w:numPr>
        <w:tabs>
          <w:tab w:val="left" w:pos="2375"/>
        </w:tabs>
        <w:spacing w:before="3" w:line="275" w:lineRule="exact"/>
        <w:ind w:left="2375" w:hanging="705"/>
        <w:rPr>
          <w:sz w:val="24"/>
        </w:rPr>
      </w:pPr>
      <w:r>
        <w:rPr>
          <w:sz w:val="24"/>
        </w:rPr>
        <w:t>Экологическое</w:t>
      </w:r>
      <w:r>
        <w:rPr>
          <w:spacing w:val="-2"/>
          <w:sz w:val="24"/>
        </w:rPr>
        <w:t xml:space="preserve"> воспитание.</w:t>
      </w:r>
    </w:p>
    <w:p w:rsidR="009A3602" w:rsidRDefault="008B1FBB">
      <w:pPr>
        <w:pStyle w:val="a4"/>
        <w:ind w:right="1128"/>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w:t>
      </w:r>
      <w:r>
        <w:rPr>
          <w:spacing w:val="40"/>
        </w:rPr>
        <w:t xml:space="preserve"> </w:t>
      </w:r>
      <w:r>
        <w:t>её образа в произведениях искусства и личной художественно-творческой работе.</w:t>
      </w:r>
    </w:p>
    <w:p w:rsidR="009A3602" w:rsidRDefault="008B1FBB" w:rsidP="00665CF8">
      <w:pPr>
        <w:pStyle w:val="a6"/>
        <w:numPr>
          <w:ilvl w:val="0"/>
          <w:numId w:val="13"/>
        </w:numPr>
        <w:tabs>
          <w:tab w:val="left" w:pos="2375"/>
        </w:tabs>
        <w:ind w:left="2375" w:hanging="705"/>
        <w:rPr>
          <w:sz w:val="24"/>
        </w:rPr>
      </w:pPr>
      <w:r>
        <w:rPr>
          <w:sz w:val="24"/>
        </w:rPr>
        <w:t>Трудовое</w:t>
      </w:r>
      <w:r>
        <w:rPr>
          <w:spacing w:val="-3"/>
          <w:sz w:val="24"/>
        </w:rPr>
        <w:t xml:space="preserve"> </w:t>
      </w:r>
      <w:r>
        <w:rPr>
          <w:spacing w:val="-2"/>
          <w:sz w:val="24"/>
        </w:rPr>
        <w:t>воспитание.</w:t>
      </w:r>
    </w:p>
    <w:p w:rsidR="009A3602" w:rsidRDefault="008B1FBB">
      <w:pPr>
        <w:pStyle w:val="a4"/>
        <w:spacing w:before="2"/>
        <w:ind w:right="1126"/>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w:t>
      </w:r>
      <w:r>
        <w:rPr>
          <w:spacing w:val="69"/>
        </w:rPr>
        <w:t xml:space="preserve">  </w:t>
      </w:r>
      <w:r>
        <w:t>материалов</w:t>
      </w:r>
      <w:r>
        <w:rPr>
          <w:spacing w:val="67"/>
        </w:rPr>
        <w:t xml:space="preserve">  </w:t>
      </w:r>
      <w:r>
        <w:t>и</w:t>
      </w:r>
      <w:r>
        <w:rPr>
          <w:spacing w:val="72"/>
        </w:rPr>
        <w:t xml:space="preserve">  </w:t>
      </w:r>
      <w:r>
        <w:t>специфики</w:t>
      </w:r>
      <w:r>
        <w:rPr>
          <w:spacing w:val="72"/>
        </w:rPr>
        <w:t xml:space="preserve">  </w:t>
      </w:r>
      <w:r>
        <w:t>каждого</w:t>
      </w:r>
      <w:r>
        <w:rPr>
          <w:spacing w:val="71"/>
        </w:rPr>
        <w:t xml:space="preserve">  </w:t>
      </w:r>
      <w:r>
        <w:t>из</w:t>
      </w:r>
      <w:r>
        <w:rPr>
          <w:spacing w:val="69"/>
        </w:rPr>
        <w:t xml:space="preserve">  </w:t>
      </w:r>
      <w:r>
        <w:t>них.</w:t>
      </w:r>
      <w:r>
        <w:rPr>
          <w:spacing w:val="72"/>
        </w:rPr>
        <w:t xml:space="preserve">  </w:t>
      </w:r>
      <w:r>
        <w:t>Эта</w:t>
      </w:r>
      <w:r>
        <w:rPr>
          <w:spacing w:val="68"/>
        </w:rPr>
        <w:t xml:space="preserve">  </w:t>
      </w:r>
      <w:r>
        <w:t>трудовая и</w:t>
      </w:r>
      <w:r>
        <w:rPr>
          <w:spacing w:val="80"/>
        </w:rPr>
        <w:t xml:space="preserve"> </w:t>
      </w:r>
      <w:r>
        <w:t>смысловая</w:t>
      </w:r>
      <w:r>
        <w:rPr>
          <w:spacing w:val="80"/>
        </w:rPr>
        <w:t xml:space="preserve"> </w:t>
      </w:r>
      <w:r>
        <w:t>деятельность</w:t>
      </w:r>
      <w:r>
        <w:rPr>
          <w:spacing w:val="80"/>
        </w:rPr>
        <w:t xml:space="preserve"> </w:t>
      </w:r>
      <w:r>
        <w:t>формирует</w:t>
      </w:r>
      <w:r>
        <w:rPr>
          <w:spacing w:val="80"/>
        </w:rPr>
        <w:t xml:space="preserve"> </w:t>
      </w:r>
      <w:r>
        <w:t>такие</w:t>
      </w:r>
      <w:r>
        <w:rPr>
          <w:spacing w:val="80"/>
        </w:rPr>
        <w:t xml:space="preserve"> </w:t>
      </w:r>
      <w:r>
        <w:t>качества,</w:t>
      </w:r>
      <w:r>
        <w:rPr>
          <w:spacing w:val="80"/>
        </w:rPr>
        <w:t xml:space="preserve"> </w:t>
      </w:r>
      <w:r>
        <w:t>как</w:t>
      </w:r>
      <w:r>
        <w:rPr>
          <w:spacing w:val="80"/>
        </w:rPr>
        <w:t xml:space="preserve"> </w:t>
      </w:r>
      <w:r>
        <w:t>навыки</w:t>
      </w:r>
      <w:r>
        <w:rPr>
          <w:spacing w:val="80"/>
        </w:rPr>
        <w:t xml:space="preserve"> </w:t>
      </w:r>
      <w:r>
        <w:t>практической (не теоретико-виртуальной) работы своими руками, формирование умений преобразования</w:t>
      </w:r>
      <w:r>
        <w:rPr>
          <w:spacing w:val="-8"/>
        </w:rPr>
        <w:t xml:space="preserve"> </w:t>
      </w:r>
      <w:r>
        <w:t>реального</w:t>
      </w:r>
      <w:r>
        <w:rPr>
          <w:spacing w:val="-3"/>
        </w:rPr>
        <w:t xml:space="preserve"> </w:t>
      </w:r>
      <w:r>
        <w:t>жизненного пространства</w:t>
      </w:r>
      <w:r>
        <w:rPr>
          <w:spacing w:val="-4"/>
        </w:rPr>
        <w:t xml:space="preserve"> </w:t>
      </w:r>
      <w:r>
        <w:t>и</w:t>
      </w:r>
      <w:r>
        <w:rPr>
          <w:spacing w:val="-2"/>
        </w:rPr>
        <w:t xml:space="preserve"> </w:t>
      </w:r>
      <w:r>
        <w:t>его</w:t>
      </w:r>
      <w:r>
        <w:rPr>
          <w:spacing w:val="-3"/>
        </w:rPr>
        <w:t xml:space="preserve"> </w:t>
      </w:r>
      <w:r>
        <w:t>оформления,</w:t>
      </w:r>
      <w:r>
        <w:rPr>
          <w:spacing w:val="-2"/>
        </w:rPr>
        <w:t xml:space="preserve"> </w:t>
      </w:r>
      <w:r>
        <w:t>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9A3602" w:rsidRDefault="008B1FBB" w:rsidP="00665CF8">
      <w:pPr>
        <w:pStyle w:val="a6"/>
        <w:numPr>
          <w:ilvl w:val="0"/>
          <w:numId w:val="13"/>
        </w:numPr>
        <w:tabs>
          <w:tab w:val="left" w:pos="2375"/>
        </w:tabs>
        <w:ind w:left="2375" w:hanging="705"/>
        <w:rPr>
          <w:sz w:val="24"/>
        </w:rPr>
      </w:pPr>
      <w:r>
        <w:rPr>
          <w:sz w:val="24"/>
        </w:rPr>
        <w:t>Воспитывающая</w:t>
      </w:r>
      <w:r>
        <w:rPr>
          <w:spacing w:val="-8"/>
          <w:sz w:val="24"/>
        </w:rPr>
        <w:t xml:space="preserve"> </w:t>
      </w:r>
      <w:r>
        <w:rPr>
          <w:sz w:val="24"/>
        </w:rPr>
        <w:t>предметно-эстетическая</w:t>
      </w:r>
      <w:r>
        <w:rPr>
          <w:spacing w:val="-8"/>
          <w:sz w:val="24"/>
        </w:rPr>
        <w:t xml:space="preserve"> </w:t>
      </w:r>
      <w:r>
        <w:rPr>
          <w:spacing w:val="-2"/>
          <w:sz w:val="24"/>
        </w:rPr>
        <w:t>среда.</w:t>
      </w:r>
    </w:p>
    <w:p w:rsidR="009A3602" w:rsidRDefault="009A3602">
      <w:pPr>
        <w:jc w:val="both"/>
        <w:rPr>
          <w:sz w:val="24"/>
        </w:rPr>
        <w:sectPr w:rsidR="009A3602">
          <w:pgSz w:w="11910" w:h="16840"/>
          <w:pgMar w:top="1080" w:right="0" w:bottom="280" w:left="740" w:header="752" w:footer="0" w:gutter="0"/>
          <w:cols w:space="720"/>
        </w:sectPr>
      </w:pPr>
    </w:p>
    <w:p w:rsidR="009A3602" w:rsidRDefault="008B1FBB">
      <w:pPr>
        <w:pStyle w:val="a4"/>
        <w:spacing w:before="98"/>
        <w:ind w:right="1123"/>
      </w:pPr>
      <w:r>
        <w:lastRenderedPageBreak/>
        <w:t>В процессе художественно-эстетического воспитания обучающихся имеет значение</w:t>
      </w:r>
      <w:r>
        <w:rPr>
          <w:spacing w:val="-7"/>
        </w:rPr>
        <w:t xml:space="preserve"> </w:t>
      </w:r>
      <w:r>
        <w:t>организация</w:t>
      </w:r>
      <w:r>
        <w:rPr>
          <w:spacing w:val="-1"/>
        </w:rPr>
        <w:t xml:space="preserve"> </w:t>
      </w:r>
      <w:r>
        <w:t>пространственной</w:t>
      </w:r>
      <w:r>
        <w:rPr>
          <w:spacing w:val="-5"/>
        </w:rPr>
        <w:t xml:space="preserve"> </w:t>
      </w:r>
      <w:r>
        <w:t>среды общеобразовательной</w:t>
      </w:r>
      <w:r>
        <w:rPr>
          <w:spacing w:val="-5"/>
        </w:rPr>
        <w:t xml:space="preserve"> </w:t>
      </w:r>
      <w:r>
        <w:t xml:space="preserve">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w:t>
      </w:r>
      <w:r>
        <w:rPr>
          <w:spacing w:val="-2"/>
        </w:rPr>
        <w:t>обучающихся.</w:t>
      </w:r>
    </w:p>
    <w:p w:rsidR="009A3602" w:rsidRDefault="008B1FBB">
      <w:pPr>
        <w:pStyle w:val="a4"/>
        <w:spacing w:before="3"/>
        <w:ind w:right="1133"/>
      </w:pPr>
      <w:r>
        <w:t>В</w:t>
      </w:r>
      <w:r>
        <w:rPr>
          <w:spacing w:val="80"/>
        </w:rPr>
        <w:t xml:space="preserve">  </w:t>
      </w:r>
      <w:r>
        <w:t>результате</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изобразительному</w:t>
      </w:r>
      <w:r>
        <w:rPr>
          <w:spacing w:val="80"/>
        </w:rPr>
        <w:t xml:space="preserve">  </w:t>
      </w:r>
      <w:r>
        <w:t>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A3602" w:rsidRDefault="008B1FBB">
      <w:pPr>
        <w:pStyle w:val="a4"/>
        <w:spacing w:before="1"/>
        <w:ind w:right="1130"/>
      </w:pPr>
      <w: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9A3602" w:rsidRDefault="008B1FBB">
      <w:pPr>
        <w:pStyle w:val="a4"/>
        <w:spacing w:line="242" w:lineRule="auto"/>
        <w:ind w:left="1670" w:firstLine="0"/>
        <w:jc w:val="left"/>
      </w:pPr>
      <w:r>
        <w:t>сравнивать</w:t>
      </w:r>
      <w:r>
        <w:rPr>
          <w:spacing w:val="-5"/>
        </w:rPr>
        <w:t xml:space="preserve"> </w:t>
      </w:r>
      <w:r>
        <w:t>предметные</w:t>
      </w:r>
      <w:r>
        <w:rPr>
          <w:spacing w:val="-8"/>
        </w:rPr>
        <w:t xml:space="preserve"> </w:t>
      </w:r>
      <w:r>
        <w:t>и</w:t>
      </w:r>
      <w:r>
        <w:rPr>
          <w:spacing w:val="-2"/>
        </w:rPr>
        <w:t xml:space="preserve"> </w:t>
      </w:r>
      <w:r>
        <w:t>пространственные</w:t>
      </w:r>
      <w:r>
        <w:rPr>
          <w:spacing w:val="-8"/>
        </w:rPr>
        <w:t xml:space="preserve"> </w:t>
      </w:r>
      <w:r>
        <w:t>объекты</w:t>
      </w:r>
      <w:r>
        <w:rPr>
          <w:spacing w:val="-1"/>
        </w:rPr>
        <w:t xml:space="preserve"> </w:t>
      </w:r>
      <w:r>
        <w:t>по</w:t>
      </w:r>
      <w:r>
        <w:rPr>
          <w:spacing w:val="-3"/>
        </w:rPr>
        <w:t xml:space="preserve"> </w:t>
      </w:r>
      <w:r>
        <w:t>заданным</w:t>
      </w:r>
      <w:r>
        <w:rPr>
          <w:spacing w:val="-10"/>
        </w:rPr>
        <w:t xml:space="preserve"> </w:t>
      </w:r>
      <w:r>
        <w:t>основаниям; характеризовать форму предмета, конструкции;</w:t>
      </w:r>
    </w:p>
    <w:p w:rsidR="009A3602" w:rsidRDefault="008B1FBB">
      <w:pPr>
        <w:pStyle w:val="a4"/>
        <w:spacing w:line="242" w:lineRule="auto"/>
        <w:ind w:left="1670" w:right="3269" w:firstLine="0"/>
        <w:jc w:val="left"/>
      </w:pPr>
      <w:r>
        <w:t>выявлять</w:t>
      </w:r>
      <w:r>
        <w:rPr>
          <w:spacing w:val="-6"/>
        </w:rPr>
        <w:t xml:space="preserve"> </w:t>
      </w:r>
      <w:r>
        <w:t>положение</w:t>
      </w:r>
      <w:r>
        <w:rPr>
          <w:spacing w:val="-11"/>
        </w:rPr>
        <w:t xml:space="preserve"> </w:t>
      </w:r>
      <w:r>
        <w:t>предметной</w:t>
      </w:r>
      <w:r>
        <w:rPr>
          <w:spacing w:val="-5"/>
        </w:rPr>
        <w:t xml:space="preserve"> </w:t>
      </w:r>
      <w:r>
        <w:t>формы</w:t>
      </w:r>
      <w:r>
        <w:rPr>
          <w:spacing w:val="-9"/>
        </w:rPr>
        <w:t xml:space="preserve"> </w:t>
      </w:r>
      <w:r>
        <w:t>в</w:t>
      </w:r>
      <w:r>
        <w:rPr>
          <w:spacing w:val="-5"/>
        </w:rPr>
        <w:t xml:space="preserve"> </w:t>
      </w:r>
      <w:r>
        <w:t>пространстве; обобщать форму составной конструкции;</w:t>
      </w:r>
    </w:p>
    <w:p w:rsidR="009A3602" w:rsidRDefault="008B1FBB">
      <w:pPr>
        <w:pStyle w:val="a4"/>
        <w:spacing w:line="242" w:lineRule="auto"/>
        <w:ind w:right="1131"/>
      </w:pPr>
      <w:r>
        <w:t xml:space="preserve">анализировать структуру предмета, конструкции, пространства, зрительного </w:t>
      </w:r>
      <w:r>
        <w:rPr>
          <w:spacing w:val="-2"/>
        </w:rPr>
        <w:t>образа;</w:t>
      </w:r>
    </w:p>
    <w:p w:rsidR="009A3602" w:rsidRDefault="008B1FBB">
      <w:pPr>
        <w:pStyle w:val="a4"/>
        <w:spacing w:line="271" w:lineRule="exact"/>
        <w:ind w:left="1670" w:firstLine="0"/>
      </w:pPr>
      <w:r>
        <w:t>структурировать</w:t>
      </w:r>
      <w:r>
        <w:rPr>
          <w:spacing w:val="-8"/>
        </w:rPr>
        <w:t xml:space="preserve"> </w:t>
      </w:r>
      <w:r>
        <w:t>предметно-пространственные</w:t>
      </w:r>
      <w:r>
        <w:rPr>
          <w:spacing w:val="-12"/>
        </w:rPr>
        <w:t xml:space="preserve"> </w:t>
      </w:r>
      <w:r>
        <w:rPr>
          <w:spacing w:val="-2"/>
        </w:rPr>
        <w:t>явления;</w:t>
      </w:r>
    </w:p>
    <w:p w:rsidR="009A3602" w:rsidRDefault="008B1FBB">
      <w:pPr>
        <w:pStyle w:val="a4"/>
        <w:spacing w:line="237" w:lineRule="auto"/>
        <w:ind w:right="1135"/>
      </w:pPr>
      <w:r>
        <w:t>сопоставлять</w:t>
      </w:r>
      <w:r>
        <w:rPr>
          <w:spacing w:val="80"/>
        </w:rPr>
        <w:t xml:space="preserve">  </w:t>
      </w:r>
      <w:r>
        <w:t>пропорциональное</w:t>
      </w:r>
      <w:r>
        <w:rPr>
          <w:spacing w:val="80"/>
        </w:rPr>
        <w:t xml:space="preserve">  </w:t>
      </w:r>
      <w:r>
        <w:t>соотношение</w:t>
      </w:r>
      <w:r>
        <w:rPr>
          <w:spacing w:val="80"/>
        </w:rPr>
        <w:t xml:space="preserve">  </w:t>
      </w:r>
      <w:r>
        <w:t>частей</w:t>
      </w:r>
      <w:r>
        <w:rPr>
          <w:spacing w:val="80"/>
        </w:rPr>
        <w:t xml:space="preserve">  </w:t>
      </w:r>
      <w:r>
        <w:t>внутри</w:t>
      </w:r>
      <w:r>
        <w:rPr>
          <w:spacing w:val="71"/>
          <w:w w:val="150"/>
        </w:rPr>
        <w:t xml:space="preserve">  </w:t>
      </w:r>
      <w:r>
        <w:t>целого</w:t>
      </w:r>
      <w:r>
        <w:rPr>
          <w:spacing w:val="80"/>
        </w:rPr>
        <w:t xml:space="preserve"> </w:t>
      </w:r>
      <w:r>
        <w:t>и предметов между собой;</w:t>
      </w:r>
    </w:p>
    <w:p w:rsidR="009A3602" w:rsidRDefault="008B1FBB">
      <w:pPr>
        <w:pStyle w:val="a4"/>
        <w:spacing w:line="237" w:lineRule="auto"/>
        <w:ind w:right="1128"/>
      </w:pPr>
      <w:r>
        <w:t xml:space="preserve">абстрагировать образ реальности в построении плоской или пространственной </w:t>
      </w:r>
      <w:r>
        <w:rPr>
          <w:spacing w:val="-2"/>
        </w:rPr>
        <w:t>композиции.</w:t>
      </w:r>
    </w:p>
    <w:p w:rsidR="009A3602" w:rsidRDefault="008B1FBB">
      <w:pPr>
        <w:pStyle w:val="a4"/>
        <w:spacing w:before="1"/>
        <w:ind w:right="1132"/>
      </w:pPr>
      <w:r>
        <w:t xml:space="preserve">У обучающегося будут сформированы следующие базовые логические и исследовательские действия как часть универсальных познавательных учебных </w:t>
      </w:r>
      <w:r>
        <w:rPr>
          <w:spacing w:val="-2"/>
        </w:rPr>
        <w:t>действий:</w:t>
      </w:r>
    </w:p>
    <w:p w:rsidR="009A3602" w:rsidRDefault="008B1FBB">
      <w:pPr>
        <w:pStyle w:val="a4"/>
        <w:spacing w:line="242" w:lineRule="auto"/>
        <w:ind w:right="1134"/>
      </w:pPr>
      <w:r>
        <w:t xml:space="preserve">выявлять и характеризовать существенные признаки явлений художественной </w:t>
      </w:r>
      <w:r>
        <w:rPr>
          <w:spacing w:val="-2"/>
        </w:rPr>
        <w:t>культуры;</w:t>
      </w:r>
    </w:p>
    <w:p w:rsidR="009A3602" w:rsidRDefault="008B1FBB">
      <w:pPr>
        <w:pStyle w:val="a4"/>
        <w:spacing w:line="242" w:lineRule="auto"/>
        <w:ind w:right="1135"/>
      </w:pPr>
      <w:r>
        <w:t>сопоставлять, анализировать, сравнивать и оценивать с позиций эстетических категорий явления искусства и действительности;</w:t>
      </w:r>
    </w:p>
    <w:p w:rsidR="009A3602" w:rsidRDefault="008B1FBB">
      <w:pPr>
        <w:pStyle w:val="a4"/>
        <w:spacing w:line="242" w:lineRule="auto"/>
        <w:ind w:right="1134"/>
      </w:pPr>
      <w:r>
        <w:t>классифицировать</w:t>
      </w:r>
      <w:r>
        <w:rPr>
          <w:spacing w:val="80"/>
          <w:w w:val="150"/>
        </w:rPr>
        <w:t xml:space="preserve"> </w:t>
      </w:r>
      <w:r>
        <w:t>произведения</w:t>
      </w:r>
      <w:r>
        <w:rPr>
          <w:spacing w:val="80"/>
          <w:w w:val="150"/>
        </w:rPr>
        <w:t xml:space="preserve"> </w:t>
      </w:r>
      <w:r>
        <w:t>искусства</w:t>
      </w:r>
      <w:r>
        <w:rPr>
          <w:spacing w:val="80"/>
          <w:w w:val="150"/>
        </w:rPr>
        <w:t xml:space="preserve"> </w:t>
      </w:r>
      <w:r>
        <w:t>по</w:t>
      </w:r>
      <w:r>
        <w:rPr>
          <w:spacing w:val="80"/>
          <w:w w:val="150"/>
        </w:rPr>
        <w:t xml:space="preserve"> </w:t>
      </w:r>
      <w:r>
        <w:t>видам</w:t>
      </w:r>
      <w:r>
        <w:rPr>
          <w:spacing w:val="80"/>
          <w:w w:val="150"/>
        </w:rPr>
        <w:t xml:space="preserve"> </w:t>
      </w:r>
      <w:r>
        <w:t>и,</w:t>
      </w:r>
      <w:r>
        <w:rPr>
          <w:spacing w:val="80"/>
          <w:w w:val="150"/>
        </w:rPr>
        <w:t xml:space="preserve"> </w:t>
      </w:r>
      <w:r>
        <w:t>соответственно,</w:t>
      </w:r>
      <w:r>
        <w:rPr>
          <w:spacing w:val="80"/>
        </w:rPr>
        <w:t xml:space="preserve"> </w:t>
      </w:r>
      <w:r>
        <w:t>по назначению в жизни людей;</w:t>
      </w:r>
    </w:p>
    <w:p w:rsidR="009A3602" w:rsidRDefault="008B1FBB">
      <w:pPr>
        <w:pStyle w:val="a4"/>
        <w:spacing w:line="242" w:lineRule="auto"/>
        <w:ind w:left="1670" w:right="1135" w:firstLine="0"/>
      </w:pPr>
      <w:r>
        <w:t>ставить и использовать вопросы как исследовательский инструмент познания; вести</w:t>
      </w:r>
      <w:r>
        <w:rPr>
          <w:spacing w:val="49"/>
        </w:rPr>
        <w:t xml:space="preserve">  </w:t>
      </w:r>
      <w:r>
        <w:t>исследовательскую</w:t>
      </w:r>
      <w:r>
        <w:rPr>
          <w:spacing w:val="49"/>
        </w:rPr>
        <w:t xml:space="preserve">  </w:t>
      </w:r>
      <w:r>
        <w:t>работу</w:t>
      </w:r>
      <w:r>
        <w:rPr>
          <w:spacing w:val="46"/>
        </w:rPr>
        <w:t xml:space="preserve">  </w:t>
      </w:r>
      <w:r>
        <w:t>по</w:t>
      </w:r>
      <w:r>
        <w:rPr>
          <w:spacing w:val="52"/>
        </w:rPr>
        <w:t xml:space="preserve">  </w:t>
      </w:r>
      <w:r>
        <w:t>сбору</w:t>
      </w:r>
      <w:r>
        <w:rPr>
          <w:spacing w:val="48"/>
        </w:rPr>
        <w:t xml:space="preserve">  </w:t>
      </w:r>
      <w:r>
        <w:t>информационного</w:t>
      </w:r>
      <w:r>
        <w:rPr>
          <w:spacing w:val="51"/>
        </w:rPr>
        <w:t xml:space="preserve">  </w:t>
      </w:r>
      <w:r>
        <w:rPr>
          <w:spacing w:val="-2"/>
        </w:rPr>
        <w:t>материала</w:t>
      </w:r>
    </w:p>
    <w:p w:rsidR="009A3602" w:rsidRDefault="008B1FBB">
      <w:pPr>
        <w:pStyle w:val="a4"/>
        <w:spacing w:line="271" w:lineRule="exact"/>
        <w:ind w:firstLine="0"/>
      </w:pPr>
      <w:r>
        <w:t>по</w:t>
      </w:r>
      <w:r>
        <w:rPr>
          <w:spacing w:val="-2"/>
        </w:rPr>
        <w:t xml:space="preserve"> </w:t>
      </w:r>
      <w:r>
        <w:t>установленной</w:t>
      </w:r>
      <w:r>
        <w:rPr>
          <w:spacing w:val="-5"/>
        </w:rPr>
        <w:t xml:space="preserve"> </w:t>
      </w:r>
      <w:r>
        <w:t>или</w:t>
      </w:r>
      <w:r>
        <w:rPr>
          <w:spacing w:val="-5"/>
        </w:rPr>
        <w:t xml:space="preserve"> </w:t>
      </w:r>
      <w:r>
        <w:t>выбранной</w:t>
      </w:r>
      <w:r>
        <w:rPr>
          <w:spacing w:val="-4"/>
        </w:rPr>
        <w:t xml:space="preserve"> теме;</w:t>
      </w:r>
    </w:p>
    <w:p w:rsidR="009A3602" w:rsidRDefault="008B1FBB">
      <w:pPr>
        <w:pStyle w:val="a4"/>
        <w:spacing w:line="237" w:lineRule="auto"/>
        <w:ind w:right="1142"/>
      </w:pPr>
      <w:r>
        <w:t>самостоятельно формулировать выводы и обобщения по результатам наблюдения или исследования, аргументированно защищать свои позиции.</w:t>
      </w:r>
    </w:p>
    <w:p w:rsidR="009A3602" w:rsidRDefault="008B1FBB">
      <w:pPr>
        <w:pStyle w:val="a4"/>
        <w:spacing w:line="237" w:lineRule="auto"/>
        <w:ind w:right="1132"/>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работать с информацией как часть универсальных познавательных учебных действий:</w:t>
      </w:r>
    </w:p>
    <w:p w:rsidR="009A3602" w:rsidRDefault="008B1FBB">
      <w:pPr>
        <w:pStyle w:val="a4"/>
        <w:ind w:right="1130"/>
      </w:pPr>
      <w:r>
        <w:t>использовать</w:t>
      </w:r>
      <w:r>
        <w:rPr>
          <w:spacing w:val="80"/>
          <w:w w:val="150"/>
        </w:rPr>
        <w:t xml:space="preserve"> </w:t>
      </w:r>
      <w:r>
        <w:t>различные</w:t>
      </w:r>
      <w:r>
        <w:rPr>
          <w:spacing w:val="80"/>
          <w:w w:val="150"/>
        </w:rPr>
        <w:t xml:space="preserve"> </w:t>
      </w:r>
      <w:r>
        <w:t>методы,</w:t>
      </w:r>
      <w:r>
        <w:rPr>
          <w:spacing w:val="80"/>
          <w:w w:val="150"/>
        </w:rPr>
        <w:t xml:space="preserve"> </w:t>
      </w:r>
      <w:r>
        <w:t>в</w:t>
      </w:r>
      <w:r>
        <w:rPr>
          <w:spacing w:val="80"/>
          <w:w w:val="150"/>
        </w:rPr>
        <w:t xml:space="preserve"> </w:t>
      </w:r>
      <w:r>
        <w:t>том</w:t>
      </w:r>
      <w:r>
        <w:rPr>
          <w:spacing w:val="80"/>
        </w:rPr>
        <w:t xml:space="preserve"> </w:t>
      </w:r>
      <w:r>
        <w:t>числе</w:t>
      </w:r>
      <w:r>
        <w:rPr>
          <w:spacing w:val="80"/>
          <w:w w:val="150"/>
        </w:rPr>
        <w:t xml:space="preserve"> </w:t>
      </w:r>
      <w:r>
        <w:t>электронные</w:t>
      </w:r>
      <w:r>
        <w:rPr>
          <w:spacing w:val="80"/>
          <w:w w:val="150"/>
        </w:rPr>
        <w:t xml:space="preserve"> </w:t>
      </w:r>
      <w:r>
        <w:t xml:space="preserve">технологии, для поиска и отбора информации на основе образовательных задач и заданных </w:t>
      </w:r>
      <w:r>
        <w:rPr>
          <w:spacing w:val="-2"/>
        </w:rPr>
        <w:t>критериев;</w:t>
      </w:r>
    </w:p>
    <w:p w:rsidR="009A3602" w:rsidRDefault="008B1FBB">
      <w:pPr>
        <w:pStyle w:val="a4"/>
        <w:spacing w:line="274" w:lineRule="exact"/>
        <w:ind w:left="1670" w:firstLine="0"/>
      </w:pPr>
      <w:r>
        <w:t>использовать</w:t>
      </w:r>
      <w:r>
        <w:rPr>
          <w:spacing w:val="-6"/>
        </w:rPr>
        <w:t xml:space="preserve"> </w:t>
      </w:r>
      <w:r>
        <w:t>электронные</w:t>
      </w:r>
      <w:r>
        <w:rPr>
          <w:spacing w:val="-8"/>
        </w:rPr>
        <w:t xml:space="preserve"> </w:t>
      </w:r>
      <w:r>
        <w:t>образовательные</w:t>
      </w:r>
      <w:r>
        <w:rPr>
          <w:spacing w:val="-3"/>
        </w:rPr>
        <w:t xml:space="preserve"> </w:t>
      </w:r>
      <w:r>
        <w:rPr>
          <w:spacing w:val="-2"/>
        </w:rPr>
        <w:t>ресурсы;</w:t>
      </w:r>
    </w:p>
    <w:p w:rsidR="009A3602" w:rsidRDefault="008B1FBB">
      <w:pPr>
        <w:pStyle w:val="a4"/>
        <w:spacing w:line="275" w:lineRule="exact"/>
        <w:ind w:left="1670" w:firstLine="0"/>
      </w:pPr>
      <w:r>
        <w:t>уметь</w:t>
      </w:r>
      <w:r>
        <w:rPr>
          <w:spacing w:val="-4"/>
        </w:rPr>
        <w:t xml:space="preserve"> </w:t>
      </w:r>
      <w:r>
        <w:t>работать</w:t>
      </w:r>
      <w:r>
        <w:rPr>
          <w:spacing w:val="-1"/>
        </w:rPr>
        <w:t xml:space="preserve"> </w:t>
      </w:r>
      <w:r>
        <w:t>с</w:t>
      </w:r>
      <w:r>
        <w:rPr>
          <w:spacing w:val="-8"/>
        </w:rPr>
        <w:t xml:space="preserve"> </w:t>
      </w:r>
      <w:r>
        <w:t>электронными</w:t>
      </w:r>
      <w:r>
        <w:rPr>
          <w:spacing w:val="-6"/>
        </w:rPr>
        <w:t xml:space="preserve"> </w:t>
      </w:r>
      <w:r>
        <w:t>учебными</w:t>
      </w:r>
      <w:r>
        <w:rPr>
          <w:spacing w:val="-1"/>
        </w:rPr>
        <w:t xml:space="preserve"> </w:t>
      </w:r>
      <w:r>
        <w:t>пособиями</w:t>
      </w:r>
      <w:r>
        <w:rPr>
          <w:spacing w:val="-2"/>
        </w:rPr>
        <w:t xml:space="preserve"> </w:t>
      </w:r>
      <w:r>
        <w:t>и</w:t>
      </w:r>
      <w:r>
        <w:rPr>
          <w:spacing w:val="-5"/>
        </w:rPr>
        <w:t xml:space="preserve"> </w:t>
      </w:r>
      <w:r>
        <w:rPr>
          <w:spacing w:val="-2"/>
        </w:rPr>
        <w:t>учебниками;</w:t>
      </w:r>
    </w:p>
    <w:p w:rsidR="009A3602" w:rsidRDefault="008B1FBB">
      <w:pPr>
        <w:pStyle w:val="a4"/>
        <w:ind w:right="1132"/>
      </w:pPr>
      <w:r>
        <w:t>выбирать, анализировать, интерпретировать, обобщать и систематизировать информацию,</w:t>
      </w:r>
      <w:r>
        <w:rPr>
          <w:spacing w:val="80"/>
          <w:w w:val="150"/>
        </w:rPr>
        <w:t xml:space="preserve"> </w:t>
      </w:r>
      <w:r>
        <w:t>представленную</w:t>
      </w:r>
      <w:r>
        <w:rPr>
          <w:spacing w:val="80"/>
          <w:w w:val="150"/>
        </w:rPr>
        <w:t xml:space="preserve"> </w:t>
      </w:r>
      <w:r>
        <w:t>в</w:t>
      </w:r>
      <w:r>
        <w:rPr>
          <w:spacing w:val="80"/>
          <w:w w:val="150"/>
        </w:rPr>
        <w:t xml:space="preserve"> </w:t>
      </w:r>
      <w:r>
        <w:t>произведениях</w:t>
      </w:r>
      <w:r>
        <w:rPr>
          <w:spacing w:val="80"/>
          <w:w w:val="150"/>
        </w:rPr>
        <w:t xml:space="preserve"> </w:t>
      </w:r>
      <w:r>
        <w:t>искусства,</w:t>
      </w:r>
      <w:r>
        <w:rPr>
          <w:spacing w:val="80"/>
          <w:w w:val="150"/>
        </w:rPr>
        <w:t xml:space="preserve"> </w:t>
      </w:r>
      <w:r>
        <w:t>в</w:t>
      </w:r>
      <w:r>
        <w:rPr>
          <w:spacing w:val="80"/>
          <w:w w:val="150"/>
        </w:rPr>
        <w:t xml:space="preserve"> </w:t>
      </w:r>
      <w:r>
        <w:t>текстах,</w:t>
      </w:r>
      <w:r>
        <w:rPr>
          <w:spacing w:val="80"/>
          <w:w w:val="150"/>
        </w:rPr>
        <w:t xml:space="preserve"> </w:t>
      </w:r>
      <w:r>
        <w:t>таблицах</w:t>
      </w:r>
      <w:r>
        <w:rPr>
          <w:spacing w:val="80"/>
        </w:rPr>
        <w:t xml:space="preserve"> </w:t>
      </w:r>
      <w:r>
        <w:t>и схемах;</w:t>
      </w:r>
    </w:p>
    <w:p w:rsidR="009A3602" w:rsidRDefault="008B1FBB">
      <w:pPr>
        <w:pStyle w:val="a4"/>
        <w:ind w:left="1670" w:firstLine="0"/>
      </w:pPr>
      <w:r>
        <w:t>самостоятельно</w:t>
      </w:r>
      <w:r>
        <w:rPr>
          <w:spacing w:val="26"/>
        </w:rPr>
        <w:t xml:space="preserve">  </w:t>
      </w:r>
      <w:r>
        <w:t>готовить</w:t>
      </w:r>
      <w:r>
        <w:rPr>
          <w:spacing w:val="78"/>
          <w:w w:val="150"/>
        </w:rPr>
        <w:t xml:space="preserve"> </w:t>
      </w:r>
      <w:r>
        <w:t>информацию</w:t>
      </w:r>
      <w:r>
        <w:rPr>
          <w:spacing w:val="25"/>
        </w:rPr>
        <w:t xml:space="preserve">  </w:t>
      </w:r>
      <w:r>
        <w:t>на</w:t>
      </w:r>
      <w:r>
        <w:rPr>
          <w:spacing w:val="26"/>
        </w:rPr>
        <w:t xml:space="preserve">  </w:t>
      </w:r>
      <w:r>
        <w:t>заданную</w:t>
      </w:r>
      <w:r>
        <w:rPr>
          <w:spacing w:val="25"/>
        </w:rPr>
        <w:t xml:space="preserve">  </w:t>
      </w:r>
      <w:r>
        <w:t>или</w:t>
      </w:r>
      <w:r>
        <w:rPr>
          <w:spacing w:val="27"/>
        </w:rPr>
        <w:t xml:space="preserve">  </w:t>
      </w:r>
      <w:r>
        <w:t>выбранную</w:t>
      </w:r>
      <w:r>
        <w:rPr>
          <w:spacing w:val="25"/>
        </w:rPr>
        <w:t xml:space="preserve">  </w:t>
      </w:r>
      <w:r>
        <w:rPr>
          <w:spacing w:val="-4"/>
        </w:rPr>
        <w:t>тему</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46" w:firstLine="0"/>
      </w:pPr>
      <w:r>
        <w:lastRenderedPageBreak/>
        <w:t>в различных видах её представления: в рисунках и эскизах, тексте, таблицах, схемах, электронных презентациях.</w:t>
      </w:r>
    </w:p>
    <w:p w:rsidR="009A3602" w:rsidRDefault="008B1FBB">
      <w:pPr>
        <w:pStyle w:val="a4"/>
        <w:spacing w:line="242" w:lineRule="auto"/>
        <w:ind w:right="1135"/>
      </w:pPr>
      <w:r>
        <w:t>У обучающегося будут сформированы следующие универсальные коммуникативные действия:</w:t>
      </w:r>
    </w:p>
    <w:p w:rsidR="009A3602" w:rsidRDefault="008B1FBB">
      <w:pPr>
        <w:pStyle w:val="a4"/>
        <w:spacing w:line="242" w:lineRule="auto"/>
        <w:ind w:right="1124"/>
      </w:pPr>
      <w:r>
        <w:t>понимать</w:t>
      </w:r>
      <w:r>
        <w:rPr>
          <w:spacing w:val="-1"/>
        </w:rPr>
        <w:t xml:space="preserve"> </w:t>
      </w:r>
      <w:r>
        <w:t>искусство в качестве</w:t>
      </w:r>
      <w:r>
        <w:rPr>
          <w:spacing w:val="-3"/>
        </w:rPr>
        <w:t xml:space="preserve"> </w:t>
      </w:r>
      <w:r>
        <w:t>особого языка</w:t>
      </w:r>
      <w:r>
        <w:rPr>
          <w:spacing w:val="-3"/>
        </w:rPr>
        <w:t xml:space="preserve"> </w:t>
      </w:r>
      <w:r>
        <w:t>общения –</w:t>
      </w:r>
      <w:r>
        <w:rPr>
          <w:spacing w:val="-2"/>
        </w:rPr>
        <w:t xml:space="preserve"> </w:t>
      </w:r>
      <w:r>
        <w:t>межличностного (автор – зритель), между поколениями, между народами;</w:t>
      </w:r>
    </w:p>
    <w:p w:rsidR="009A3602" w:rsidRDefault="008B1FBB">
      <w:pPr>
        <w:pStyle w:val="a4"/>
        <w:ind w:right="1133"/>
      </w:pPr>
      <w:r>
        <w:t>воспринимать</w:t>
      </w:r>
      <w:r>
        <w:rPr>
          <w:spacing w:val="69"/>
        </w:rPr>
        <w:t xml:space="preserve"> </w:t>
      </w:r>
      <w:r>
        <w:t>и</w:t>
      </w:r>
      <w:r>
        <w:rPr>
          <w:spacing w:val="40"/>
        </w:rPr>
        <w:t xml:space="preserve"> </w:t>
      </w:r>
      <w:r>
        <w:t>формулировать</w:t>
      </w:r>
      <w:r>
        <w:rPr>
          <w:spacing w:val="69"/>
        </w:rPr>
        <w:t xml:space="preserve"> </w:t>
      </w:r>
      <w:r>
        <w:t>суждения,</w:t>
      </w:r>
      <w:r>
        <w:rPr>
          <w:spacing w:val="70"/>
        </w:rPr>
        <w:t xml:space="preserve"> </w:t>
      </w:r>
      <w:r>
        <w:t>выражать</w:t>
      </w:r>
      <w:r>
        <w:rPr>
          <w:spacing w:val="69"/>
        </w:rPr>
        <w:t xml:space="preserve"> </w:t>
      </w:r>
      <w:r>
        <w:t>эмоции</w:t>
      </w:r>
      <w:r>
        <w:rPr>
          <w:spacing w:val="40"/>
        </w:rPr>
        <w:t xml:space="preserve"> </w:t>
      </w:r>
      <w:r>
        <w:t>в</w:t>
      </w:r>
      <w:r>
        <w:rPr>
          <w:spacing w:val="69"/>
        </w:rPr>
        <w:t xml:space="preserve"> </w:t>
      </w:r>
      <w:r>
        <w:t>соответствии с</w:t>
      </w:r>
      <w:r>
        <w:rPr>
          <w:spacing w:val="80"/>
          <w:w w:val="150"/>
        </w:rPr>
        <w:t xml:space="preserve"> </w:t>
      </w:r>
      <w:r>
        <w:t>целями</w:t>
      </w:r>
      <w:r>
        <w:rPr>
          <w:spacing w:val="80"/>
          <w:w w:val="150"/>
        </w:rPr>
        <w:t xml:space="preserve"> </w:t>
      </w:r>
      <w:r>
        <w:t>и</w:t>
      </w:r>
      <w:r>
        <w:rPr>
          <w:spacing w:val="80"/>
          <w:w w:val="150"/>
        </w:rPr>
        <w:t xml:space="preserve"> </w:t>
      </w:r>
      <w:r>
        <w:t>условиями</w:t>
      </w:r>
      <w:r>
        <w:rPr>
          <w:spacing w:val="80"/>
          <w:w w:val="150"/>
        </w:rPr>
        <w:t xml:space="preserve"> </w:t>
      </w:r>
      <w:r>
        <w:t>общения,</w:t>
      </w:r>
      <w:r>
        <w:rPr>
          <w:spacing w:val="80"/>
          <w:w w:val="150"/>
        </w:rPr>
        <w:t xml:space="preserve"> </w:t>
      </w:r>
      <w:r>
        <w:t>развивая</w:t>
      </w:r>
      <w:r>
        <w:rPr>
          <w:spacing w:val="80"/>
          <w:w w:val="150"/>
        </w:rPr>
        <w:t xml:space="preserve"> </w:t>
      </w:r>
      <w:r>
        <w:t>способность</w:t>
      </w:r>
      <w:r>
        <w:rPr>
          <w:spacing w:val="80"/>
          <w:w w:val="150"/>
        </w:rPr>
        <w:t xml:space="preserve"> </w:t>
      </w:r>
      <w:r>
        <w:t>к</w:t>
      </w:r>
      <w:r>
        <w:rPr>
          <w:spacing w:val="80"/>
          <w:w w:val="150"/>
        </w:rPr>
        <w:t xml:space="preserve"> </w:t>
      </w:r>
      <w:r>
        <w:t>эмпатии</w:t>
      </w:r>
      <w:r>
        <w:rPr>
          <w:spacing w:val="80"/>
          <w:w w:val="150"/>
        </w:rPr>
        <w:t xml:space="preserve"> </w:t>
      </w:r>
      <w:r>
        <w:t>и</w:t>
      </w:r>
      <w:r>
        <w:rPr>
          <w:spacing w:val="80"/>
          <w:w w:val="150"/>
        </w:rPr>
        <w:t xml:space="preserve"> </w:t>
      </w:r>
      <w:r>
        <w:t>опираясь на восприятие окружающих;</w:t>
      </w:r>
    </w:p>
    <w:p w:rsidR="009A3602" w:rsidRDefault="008B1FBB">
      <w:pPr>
        <w:pStyle w:val="a4"/>
        <w:ind w:right="1132"/>
      </w:pPr>
      <w:r>
        <w:t>вести</w:t>
      </w:r>
      <w:r>
        <w:rPr>
          <w:spacing w:val="67"/>
        </w:rPr>
        <w:t xml:space="preserve"> </w:t>
      </w:r>
      <w:r>
        <w:t>диалог</w:t>
      </w:r>
      <w:r>
        <w:rPr>
          <w:spacing w:val="67"/>
        </w:rPr>
        <w:t xml:space="preserve"> </w:t>
      </w:r>
      <w:r>
        <w:t>и</w:t>
      </w:r>
      <w:r>
        <w:rPr>
          <w:spacing w:val="40"/>
        </w:rPr>
        <w:t xml:space="preserve"> </w:t>
      </w:r>
      <w:r>
        <w:t>участвовать</w:t>
      </w:r>
      <w:r>
        <w:rPr>
          <w:spacing w:val="40"/>
        </w:rPr>
        <w:t xml:space="preserve"> </w:t>
      </w:r>
      <w:r>
        <w:t>в</w:t>
      </w:r>
      <w:r>
        <w:rPr>
          <w:spacing w:val="67"/>
        </w:rPr>
        <w:t xml:space="preserve"> </w:t>
      </w:r>
      <w:r>
        <w:t>дискуссии,</w:t>
      </w:r>
      <w:r>
        <w:rPr>
          <w:spacing w:val="67"/>
        </w:rPr>
        <w:t xml:space="preserve"> </w:t>
      </w:r>
      <w:r>
        <w:t>проявляя</w:t>
      </w:r>
      <w:r>
        <w:rPr>
          <w:spacing w:val="40"/>
        </w:rPr>
        <w:t xml:space="preserve"> </w:t>
      </w:r>
      <w:r>
        <w:t>уважительное</w:t>
      </w:r>
      <w:r>
        <w:rPr>
          <w:spacing w:val="40"/>
        </w:rPr>
        <w:t xml:space="preserve"> </w:t>
      </w:r>
      <w:r>
        <w:t>отношение к оппонентам, сопоставлять свои суждения с суждениями участников общения,</w:t>
      </w:r>
      <w:r>
        <w:rPr>
          <w:spacing w:val="40"/>
        </w:rPr>
        <w:t xml:space="preserve"> </w:t>
      </w:r>
      <w:r>
        <w:t>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9A3602" w:rsidRDefault="008B1FBB">
      <w:pPr>
        <w:pStyle w:val="a4"/>
        <w:spacing w:line="242" w:lineRule="auto"/>
        <w:ind w:right="1132"/>
      </w:pPr>
      <w:r>
        <w:t>публично представлять и объяснять результаты своего творческого, художественного или исследовательского опыта;</w:t>
      </w:r>
    </w:p>
    <w:p w:rsidR="009A3602" w:rsidRDefault="008B1FBB">
      <w:pPr>
        <w:pStyle w:val="a4"/>
        <w:ind w:right="1133"/>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9A3602" w:rsidRDefault="008B1FBB">
      <w:pPr>
        <w:pStyle w:val="a4"/>
        <w:spacing w:line="242" w:lineRule="auto"/>
        <w:ind w:right="1136"/>
      </w:pPr>
      <w:r>
        <w:t>У обучающегося будут сформированы следующие умения самоорганизации как часть универсальных регулятивных учебных действий:</w:t>
      </w:r>
    </w:p>
    <w:p w:rsidR="009A3602" w:rsidRDefault="008B1FBB">
      <w:pPr>
        <w:pStyle w:val="a4"/>
        <w:ind w:right="1133"/>
      </w:pPr>
      <w:r>
        <w:t>осознавать или самостоятельно формулировать цель и результат выполнения учебных задач, осознанно подчиняя поставленной цели совершаемые учебные</w:t>
      </w:r>
      <w:r>
        <w:rPr>
          <w:spacing w:val="40"/>
        </w:rPr>
        <w:t xml:space="preserve"> </w:t>
      </w:r>
      <w:r>
        <w:t>действия, развивать мотивы и интересы своей учебной деятельности;</w:t>
      </w:r>
    </w:p>
    <w:p w:rsidR="009A3602" w:rsidRDefault="008B1FBB">
      <w:pPr>
        <w:pStyle w:val="a4"/>
        <w:ind w:right="1134"/>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9A3602" w:rsidRDefault="008B1FBB">
      <w:pPr>
        <w:pStyle w:val="a4"/>
        <w:spacing w:line="242" w:lineRule="auto"/>
        <w:ind w:right="1126"/>
        <w:jc w:val="right"/>
      </w:pPr>
      <w:r>
        <w:t>уметь</w:t>
      </w:r>
      <w:r>
        <w:rPr>
          <w:spacing w:val="40"/>
        </w:rPr>
        <w:t xml:space="preserve"> </w:t>
      </w:r>
      <w:r>
        <w:t>организовывать</w:t>
      </w:r>
      <w:r>
        <w:rPr>
          <w:spacing w:val="38"/>
        </w:rPr>
        <w:t xml:space="preserve"> </w:t>
      </w:r>
      <w:r>
        <w:t>своё</w:t>
      </w:r>
      <w:r>
        <w:rPr>
          <w:spacing w:val="40"/>
        </w:rPr>
        <w:t xml:space="preserve"> </w:t>
      </w:r>
      <w:r>
        <w:t>рабочее</w:t>
      </w:r>
      <w:r>
        <w:rPr>
          <w:spacing w:val="35"/>
        </w:rPr>
        <w:t xml:space="preserve"> </w:t>
      </w:r>
      <w:r>
        <w:t>место</w:t>
      </w:r>
      <w:r>
        <w:rPr>
          <w:spacing w:val="40"/>
        </w:rPr>
        <w:t xml:space="preserve"> </w:t>
      </w:r>
      <w:r>
        <w:t>для</w:t>
      </w:r>
      <w:r>
        <w:rPr>
          <w:spacing w:val="40"/>
        </w:rPr>
        <w:t xml:space="preserve"> </w:t>
      </w:r>
      <w:r>
        <w:t>практической</w:t>
      </w:r>
      <w:r>
        <w:rPr>
          <w:spacing w:val="40"/>
        </w:rPr>
        <w:t xml:space="preserve"> </w:t>
      </w:r>
      <w:r>
        <w:t>работы,</w:t>
      </w:r>
      <w:r>
        <w:rPr>
          <w:spacing w:val="40"/>
        </w:rPr>
        <w:t xml:space="preserve"> </w:t>
      </w:r>
      <w:r>
        <w:t>сохраняя порядок в</w:t>
      </w:r>
      <w:r>
        <w:rPr>
          <w:spacing w:val="-2"/>
        </w:rPr>
        <w:t xml:space="preserve"> </w:t>
      </w:r>
      <w:r>
        <w:t>окружающем пространстве и бережно относясь к используемым материалам.</w:t>
      </w:r>
    </w:p>
    <w:p w:rsidR="009A3602" w:rsidRDefault="008B1FBB">
      <w:pPr>
        <w:pStyle w:val="a4"/>
        <w:spacing w:line="242" w:lineRule="auto"/>
        <w:ind w:right="1129"/>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самоконтроля</w:t>
      </w:r>
      <w:r>
        <w:rPr>
          <w:spacing w:val="40"/>
        </w:rPr>
        <w:t xml:space="preserve"> </w:t>
      </w:r>
      <w:r>
        <w:t>как часть универсальных регулятивных учебных действий:</w:t>
      </w:r>
    </w:p>
    <w:p w:rsidR="009A3602" w:rsidRDefault="008B1FBB">
      <w:pPr>
        <w:pStyle w:val="a4"/>
        <w:tabs>
          <w:tab w:val="left" w:pos="3042"/>
          <w:tab w:val="left" w:pos="3733"/>
          <w:tab w:val="left" w:pos="4874"/>
          <w:tab w:val="left" w:pos="5200"/>
          <w:tab w:val="left" w:pos="6970"/>
          <w:tab w:val="left" w:pos="8620"/>
        </w:tabs>
        <w:spacing w:line="242" w:lineRule="auto"/>
        <w:ind w:right="1137"/>
        <w:jc w:val="left"/>
      </w:pPr>
      <w:r>
        <w:rPr>
          <w:spacing w:val="-2"/>
        </w:rPr>
        <w:t>соотносить</w:t>
      </w:r>
      <w:r>
        <w:tab/>
      </w:r>
      <w:r>
        <w:rPr>
          <w:spacing w:val="-4"/>
        </w:rPr>
        <w:t>свои</w:t>
      </w:r>
      <w:r>
        <w:tab/>
      </w:r>
      <w:r>
        <w:rPr>
          <w:spacing w:val="-2"/>
        </w:rPr>
        <w:t>действия</w:t>
      </w:r>
      <w:r>
        <w:tab/>
      </w:r>
      <w:r>
        <w:rPr>
          <w:spacing w:val="-10"/>
        </w:rPr>
        <w:t>с</w:t>
      </w:r>
      <w:r>
        <w:tab/>
      </w:r>
      <w:r>
        <w:rPr>
          <w:spacing w:val="-2"/>
        </w:rPr>
        <w:t>планируемыми</w:t>
      </w:r>
      <w:r>
        <w:tab/>
      </w:r>
      <w:r>
        <w:rPr>
          <w:spacing w:val="-2"/>
        </w:rPr>
        <w:t>результатами,</w:t>
      </w:r>
      <w:r>
        <w:tab/>
      </w:r>
      <w:r>
        <w:rPr>
          <w:spacing w:val="-2"/>
        </w:rPr>
        <w:t xml:space="preserve">осуществлять </w:t>
      </w:r>
      <w:r>
        <w:t>контроль своей деятельности в процессе достижения результата;</w:t>
      </w:r>
    </w:p>
    <w:p w:rsidR="009A3602" w:rsidRDefault="008B1FBB">
      <w:pPr>
        <w:pStyle w:val="a4"/>
        <w:tabs>
          <w:tab w:val="left" w:pos="2754"/>
          <w:tab w:val="left" w:pos="4039"/>
          <w:tab w:val="left" w:pos="5828"/>
          <w:tab w:val="left" w:pos="7287"/>
          <w:tab w:val="left" w:pos="8803"/>
          <w:tab w:val="left" w:pos="9335"/>
        </w:tabs>
        <w:spacing w:line="242" w:lineRule="auto"/>
        <w:ind w:right="1125"/>
        <w:jc w:val="left"/>
      </w:pPr>
      <w:r>
        <w:rPr>
          <w:spacing w:val="-2"/>
        </w:rPr>
        <w:t>владеть</w:t>
      </w:r>
      <w:r>
        <w:tab/>
      </w:r>
      <w:r>
        <w:rPr>
          <w:spacing w:val="-2"/>
        </w:rPr>
        <w:t>основами</w:t>
      </w:r>
      <w:r>
        <w:tab/>
      </w:r>
      <w:r>
        <w:rPr>
          <w:spacing w:val="-2"/>
        </w:rPr>
        <w:t>самоконтроля,</w:t>
      </w:r>
      <w:r>
        <w:tab/>
      </w:r>
      <w:r>
        <w:rPr>
          <w:spacing w:val="-2"/>
        </w:rPr>
        <w:t>рефлексии,</w:t>
      </w:r>
      <w:r>
        <w:tab/>
      </w:r>
      <w:r>
        <w:rPr>
          <w:spacing w:val="-2"/>
        </w:rPr>
        <w:t>самооценки</w:t>
      </w:r>
      <w:r>
        <w:tab/>
      </w:r>
      <w:r>
        <w:rPr>
          <w:spacing w:val="-6"/>
        </w:rPr>
        <w:t>на</w:t>
      </w:r>
      <w:r>
        <w:tab/>
      </w:r>
      <w:r>
        <w:rPr>
          <w:spacing w:val="-2"/>
        </w:rPr>
        <w:t xml:space="preserve">основе </w:t>
      </w:r>
      <w:r>
        <w:t>соответствующих целям критериев.</w:t>
      </w:r>
    </w:p>
    <w:p w:rsidR="009A3602" w:rsidRDefault="008B1FBB">
      <w:pPr>
        <w:pStyle w:val="a4"/>
        <w:spacing w:line="242" w:lineRule="auto"/>
        <w:ind w:right="1129"/>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эмоционального интеллекта как часть универсальных регулятивных учебных действий:</w:t>
      </w:r>
    </w:p>
    <w:p w:rsidR="009A3602" w:rsidRDefault="008B1FBB">
      <w:pPr>
        <w:pStyle w:val="a4"/>
        <w:tabs>
          <w:tab w:val="left" w:pos="2941"/>
          <w:tab w:val="left" w:pos="4481"/>
          <w:tab w:val="left" w:pos="5780"/>
          <w:tab w:val="left" w:pos="7531"/>
          <w:tab w:val="left" w:pos="8878"/>
        </w:tabs>
        <w:spacing w:line="242" w:lineRule="auto"/>
        <w:ind w:right="1121"/>
        <w:jc w:val="left"/>
      </w:pPr>
      <w:r>
        <w:rPr>
          <w:spacing w:val="-2"/>
        </w:rPr>
        <w:t>развивать</w:t>
      </w:r>
      <w:r>
        <w:tab/>
      </w:r>
      <w:r>
        <w:rPr>
          <w:spacing w:val="-2"/>
        </w:rPr>
        <w:t>способность</w:t>
      </w:r>
      <w:r>
        <w:tab/>
      </w:r>
      <w:r>
        <w:rPr>
          <w:spacing w:val="-2"/>
        </w:rPr>
        <w:t>управлять</w:t>
      </w:r>
      <w:r>
        <w:tab/>
      </w:r>
      <w:r>
        <w:rPr>
          <w:spacing w:val="-2"/>
        </w:rPr>
        <w:t>собственными</w:t>
      </w:r>
      <w:r>
        <w:tab/>
      </w:r>
      <w:r>
        <w:rPr>
          <w:spacing w:val="-2"/>
        </w:rPr>
        <w:t>эмоциями,</w:t>
      </w:r>
      <w:r>
        <w:tab/>
      </w:r>
      <w:r>
        <w:rPr>
          <w:spacing w:val="-2"/>
        </w:rPr>
        <w:t xml:space="preserve">стремиться </w:t>
      </w:r>
      <w:r>
        <w:t>к пониманию эмоций других;</w:t>
      </w:r>
    </w:p>
    <w:p w:rsidR="009A3602" w:rsidRDefault="008B1FBB">
      <w:pPr>
        <w:pStyle w:val="a4"/>
        <w:spacing w:line="242" w:lineRule="auto"/>
        <w:ind w:right="1129"/>
        <w:jc w:val="left"/>
      </w:pPr>
      <w:r>
        <w:t>уметь</w:t>
      </w:r>
      <w:r>
        <w:rPr>
          <w:spacing w:val="34"/>
        </w:rPr>
        <w:t xml:space="preserve"> </w:t>
      </w:r>
      <w:r>
        <w:t>рефлексировать</w:t>
      </w:r>
      <w:r>
        <w:rPr>
          <w:spacing w:val="31"/>
        </w:rPr>
        <w:t xml:space="preserve"> </w:t>
      </w:r>
      <w:r>
        <w:t>эмоции</w:t>
      </w:r>
      <w:r>
        <w:rPr>
          <w:spacing w:val="30"/>
        </w:rPr>
        <w:t xml:space="preserve"> </w:t>
      </w:r>
      <w:r>
        <w:t>как</w:t>
      </w:r>
      <w:r>
        <w:rPr>
          <w:spacing w:val="28"/>
        </w:rPr>
        <w:t xml:space="preserve"> </w:t>
      </w:r>
      <w:r>
        <w:t>основание</w:t>
      </w:r>
      <w:r>
        <w:rPr>
          <w:spacing w:val="28"/>
        </w:rPr>
        <w:t xml:space="preserve"> </w:t>
      </w:r>
      <w:r>
        <w:t>для</w:t>
      </w:r>
      <w:r>
        <w:rPr>
          <w:spacing w:val="33"/>
        </w:rPr>
        <w:t xml:space="preserve"> </w:t>
      </w:r>
      <w:r>
        <w:t>художественного</w:t>
      </w:r>
      <w:r>
        <w:rPr>
          <w:spacing w:val="33"/>
        </w:rPr>
        <w:t xml:space="preserve"> </w:t>
      </w:r>
      <w:r>
        <w:t>восприятия искусства и собственной художественной деятельности;</w:t>
      </w:r>
    </w:p>
    <w:p w:rsidR="009A3602" w:rsidRDefault="008B1FBB">
      <w:pPr>
        <w:pStyle w:val="a4"/>
        <w:spacing w:line="242" w:lineRule="auto"/>
        <w:ind w:right="1129"/>
        <w:jc w:val="left"/>
      </w:pPr>
      <w:r>
        <w:t>развивать свои эмпатические способности, способность сопереживать, понимать намерения и переживания свои и других;</w:t>
      </w:r>
    </w:p>
    <w:p w:rsidR="009A3602" w:rsidRDefault="008B1FBB">
      <w:pPr>
        <w:pStyle w:val="a4"/>
        <w:spacing w:line="271" w:lineRule="exact"/>
        <w:ind w:left="1670" w:firstLine="0"/>
        <w:jc w:val="left"/>
      </w:pPr>
      <w:r>
        <w:t>признавать</w:t>
      </w:r>
      <w:r>
        <w:rPr>
          <w:spacing w:val="-4"/>
        </w:rPr>
        <w:t xml:space="preserve"> </w:t>
      </w:r>
      <w:r>
        <w:t>своё</w:t>
      </w:r>
      <w:r>
        <w:rPr>
          <w:spacing w:val="-6"/>
        </w:rPr>
        <w:t xml:space="preserve"> </w:t>
      </w:r>
      <w:r>
        <w:t>и</w:t>
      </w:r>
      <w:r>
        <w:rPr>
          <w:spacing w:val="1"/>
        </w:rPr>
        <w:t xml:space="preserve"> </w:t>
      </w:r>
      <w:r>
        <w:t>чужое</w:t>
      </w:r>
      <w:r>
        <w:rPr>
          <w:spacing w:val="-1"/>
        </w:rPr>
        <w:t xml:space="preserve"> </w:t>
      </w:r>
      <w:r>
        <w:t>право на</w:t>
      </w:r>
      <w:r>
        <w:rPr>
          <w:spacing w:val="-6"/>
        </w:rPr>
        <w:t xml:space="preserve"> </w:t>
      </w:r>
      <w:r>
        <w:rPr>
          <w:spacing w:val="-2"/>
        </w:rPr>
        <w:t>ошибку;</w:t>
      </w:r>
    </w:p>
    <w:p w:rsidR="009A3602" w:rsidRDefault="008B1FBB">
      <w:pPr>
        <w:pStyle w:val="a4"/>
        <w:ind w:right="1134"/>
      </w:pPr>
      <w:r>
        <w:t>работать индивидуально и в группе; продуктивно участвовать в учебном сотрудничестве,</w:t>
      </w:r>
      <w:r>
        <w:rPr>
          <w:spacing w:val="64"/>
        </w:rPr>
        <w:t xml:space="preserve">  </w:t>
      </w:r>
      <w:r>
        <w:t>в</w:t>
      </w:r>
      <w:r>
        <w:rPr>
          <w:spacing w:val="63"/>
        </w:rPr>
        <w:t xml:space="preserve">  </w:t>
      </w:r>
      <w:r>
        <w:t>совместной</w:t>
      </w:r>
      <w:r>
        <w:rPr>
          <w:spacing w:val="61"/>
        </w:rPr>
        <w:t xml:space="preserve">  </w:t>
      </w:r>
      <w:r>
        <w:t>деятельности</w:t>
      </w:r>
      <w:r>
        <w:rPr>
          <w:spacing w:val="63"/>
        </w:rPr>
        <w:t xml:space="preserve">  </w:t>
      </w:r>
      <w:r>
        <w:t>со</w:t>
      </w:r>
      <w:r>
        <w:rPr>
          <w:spacing w:val="63"/>
        </w:rPr>
        <w:t xml:space="preserve">  </w:t>
      </w:r>
      <w:r>
        <w:t>сверстниками,</w:t>
      </w:r>
      <w:r>
        <w:rPr>
          <w:spacing w:val="61"/>
        </w:rPr>
        <w:t xml:space="preserve">  </w:t>
      </w:r>
      <w:r>
        <w:t>с</w:t>
      </w:r>
      <w:r>
        <w:rPr>
          <w:spacing w:val="62"/>
        </w:rPr>
        <w:t xml:space="preserve">  </w:t>
      </w:r>
      <w:r>
        <w:t>педагогами и межвозрастном взаимодействии.</w:t>
      </w:r>
    </w:p>
    <w:p w:rsidR="009A3602" w:rsidRDefault="008B1FBB">
      <w:pPr>
        <w:pStyle w:val="a4"/>
        <w:spacing w:line="242" w:lineRule="auto"/>
        <w:ind w:right="1128"/>
      </w:pPr>
      <w: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9A3602" w:rsidRDefault="008B1FBB">
      <w:pPr>
        <w:pStyle w:val="a4"/>
        <w:spacing w:line="270" w:lineRule="exact"/>
        <w:ind w:left="1670" w:firstLine="0"/>
      </w:pPr>
      <w:r>
        <w:t>Модуль</w:t>
      </w:r>
      <w:r>
        <w:rPr>
          <w:spacing w:val="-3"/>
        </w:rPr>
        <w:t xml:space="preserve"> </w:t>
      </w:r>
      <w:r>
        <w:t>№</w:t>
      </w:r>
      <w:r>
        <w:rPr>
          <w:spacing w:val="-1"/>
        </w:rPr>
        <w:t xml:space="preserve"> </w:t>
      </w:r>
      <w:r>
        <w:t>1</w:t>
      </w:r>
      <w:r>
        <w:rPr>
          <w:spacing w:val="-1"/>
        </w:rPr>
        <w:t xml:space="preserve"> </w:t>
      </w:r>
      <w:r>
        <w:t>«Декоративно-прикладное</w:t>
      </w:r>
      <w:r>
        <w:rPr>
          <w:spacing w:val="-3"/>
        </w:rPr>
        <w:t xml:space="preserve"> </w:t>
      </w:r>
      <w:r>
        <w:t>и</w:t>
      </w:r>
      <w:r>
        <w:rPr>
          <w:spacing w:val="-5"/>
        </w:rPr>
        <w:t xml:space="preserve"> </w:t>
      </w:r>
      <w:r>
        <w:t>народное</w:t>
      </w:r>
      <w:r>
        <w:rPr>
          <w:spacing w:val="-7"/>
        </w:rPr>
        <w:t xml:space="preserve"> </w:t>
      </w:r>
      <w:r>
        <w:rPr>
          <w:spacing w:val="-2"/>
        </w:rPr>
        <w:t>искусство»:</w:t>
      </w:r>
    </w:p>
    <w:p w:rsidR="009A3602" w:rsidRDefault="008B1FBB">
      <w:pPr>
        <w:pStyle w:val="a4"/>
        <w:ind w:left="1670" w:firstLine="0"/>
      </w:pPr>
      <w:r>
        <w:t>знать</w:t>
      </w:r>
      <w:r>
        <w:rPr>
          <w:spacing w:val="61"/>
        </w:rPr>
        <w:t xml:space="preserve"> </w:t>
      </w:r>
      <w:r>
        <w:t>о</w:t>
      </w:r>
      <w:r>
        <w:rPr>
          <w:spacing w:val="67"/>
        </w:rPr>
        <w:t xml:space="preserve"> </w:t>
      </w:r>
      <w:r>
        <w:t>многообразии</w:t>
      </w:r>
      <w:r>
        <w:rPr>
          <w:spacing w:val="63"/>
        </w:rPr>
        <w:t xml:space="preserve"> </w:t>
      </w:r>
      <w:r>
        <w:t>видов</w:t>
      </w:r>
      <w:r>
        <w:rPr>
          <w:spacing w:val="68"/>
        </w:rPr>
        <w:t xml:space="preserve"> </w:t>
      </w:r>
      <w:r>
        <w:t>декоративно-прикладного</w:t>
      </w:r>
      <w:r>
        <w:rPr>
          <w:spacing w:val="67"/>
        </w:rPr>
        <w:t xml:space="preserve"> </w:t>
      </w:r>
      <w:r>
        <w:t>искусства:</w:t>
      </w:r>
      <w:r>
        <w:rPr>
          <w:spacing w:val="68"/>
        </w:rPr>
        <w:t xml:space="preserve"> </w:t>
      </w:r>
      <w:r>
        <w:rPr>
          <w:spacing w:val="-2"/>
        </w:rPr>
        <w:t>народного,</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классического,</w:t>
      </w:r>
      <w:r>
        <w:rPr>
          <w:spacing w:val="-7"/>
        </w:rPr>
        <w:t xml:space="preserve"> </w:t>
      </w:r>
      <w:r>
        <w:t>современного,</w:t>
      </w:r>
      <w:r>
        <w:rPr>
          <w:spacing w:val="-8"/>
        </w:rPr>
        <w:t xml:space="preserve"> </w:t>
      </w:r>
      <w:r>
        <w:t>искусства,</w:t>
      </w:r>
      <w:r>
        <w:rPr>
          <w:spacing w:val="-4"/>
        </w:rPr>
        <w:t xml:space="preserve"> </w:t>
      </w:r>
      <w:r>
        <w:rPr>
          <w:spacing w:val="-2"/>
        </w:rPr>
        <w:t>промыслов;</w:t>
      </w:r>
    </w:p>
    <w:p w:rsidR="009A3602" w:rsidRDefault="008B1FBB">
      <w:pPr>
        <w:pStyle w:val="a4"/>
        <w:spacing w:before="5" w:line="237" w:lineRule="auto"/>
        <w:ind w:right="1129"/>
      </w:pPr>
      <w: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9A3602" w:rsidRDefault="008B1FBB">
      <w:pPr>
        <w:pStyle w:val="a4"/>
        <w:spacing w:before="3"/>
        <w:ind w:right="1133"/>
      </w:pPr>
      <w:r>
        <w:t>иметь</w:t>
      </w:r>
      <w:r>
        <w:rPr>
          <w:spacing w:val="80"/>
        </w:rPr>
        <w:t xml:space="preserve">   </w:t>
      </w:r>
      <w:r>
        <w:t>представление</w:t>
      </w:r>
      <w:r>
        <w:rPr>
          <w:spacing w:val="80"/>
        </w:rPr>
        <w:t xml:space="preserve">   </w:t>
      </w:r>
      <w:r>
        <w:t>(уметь</w:t>
      </w:r>
      <w:r>
        <w:rPr>
          <w:spacing w:val="80"/>
        </w:rPr>
        <w:t xml:space="preserve">   </w:t>
      </w:r>
      <w:r>
        <w:t>рассуждать,</w:t>
      </w:r>
      <w:r>
        <w:rPr>
          <w:spacing w:val="80"/>
        </w:rPr>
        <w:t xml:space="preserve">   </w:t>
      </w:r>
      <w:r>
        <w:t>приводить</w:t>
      </w:r>
      <w:r>
        <w:rPr>
          <w:spacing w:val="80"/>
        </w:rPr>
        <w:t xml:space="preserve">   </w:t>
      </w:r>
      <w:r>
        <w:t>примеры)</w:t>
      </w:r>
      <w:r>
        <w:rPr>
          <w:spacing w:val="80"/>
        </w:rPr>
        <w:t xml:space="preserve"> </w:t>
      </w:r>
      <w:r>
        <w:t>о мифологическом и магическом значении орнаментального оформления жилой среды</w:t>
      </w:r>
      <w:r>
        <w:rPr>
          <w:spacing w:val="40"/>
        </w:rPr>
        <w:t xml:space="preserve"> </w:t>
      </w:r>
      <w:r>
        <w:t>в древней истории человечества, о присутствии в древних орнаментах символического описания мира;</w:t>
      </w:r>
    </w:p>
    <w:p w:rsidR="009A3602" w:rsidRDefault="008B1FBB">
      <w:pPr>
        <w:pStyle w:val="a4"/>
        <w:spacing w:before="3" w:line="237" w:lineRule="auto"/>
        <w:ind w:right="1139"/>
      </w:pPr>
      <w:r>
        <w:t>характеризовать коммуникативные, познавательные и культовые функции декоративно-прикладного искусства;</w:t>
      </w:r>
    </w:p>
    <w:p w:rsidR="009A3602" w:rsidRDefault="008B1FBB">
      <w:pPr>
        <w:pStyle w:val="a4"/>
        <w:spacing w:before="3"/>
        <w:ind w:right="1135"/>
      </w:pPr>
      <w:r>
        <w:t>уметь</w:t>
      </w:r>
      <w:r>
        <w:rPr>
          <w:spacing w:val="80"/>
          <w:w w:val="150"/>
        </w:rPr>
        <w:t xml:space="preserve">  </w:t>
      </w:r>
      <w:r>
        <w:t>объяснять</w:t>
      </w:r>
      <w:r>
        <w:rPr>
          <w:spacing w:val="80"/>
          <w:w w:val="150"/>
        </w:rPr>
        <w:t xml:space="preserve">  </w:t>
      </w:r>
      <w:r>
        <w:t>коммуникативное</w:t>
      </w:r>
      <w:r>
        <w:rPr>
          <w:spacing w:val="80"/>
          <w:w w:val="150"/>
        </w:rPr>
        <w:t xml:space="preserve">  </w:t>
      </w:r>
      <w:r>
        <w:t>значение</w:t>
      </w:r>
      <w:r>
        <w:rPr>
          <w:spacing w:val="80"/>
          <w:w w:val="150"/>
        </w:rPr>
        <w:t xml:space="preserve">  </w:t>
      </w:r>
      <w:r>
        <w:t>декоративного</w:t>
      </w:r>
      <w:r>
        <w:rPr>
          <w:spacing w:val="80"/>
          <w:w w:val="150"/>
        </w:rPr>
        <w:t xml:space="preserve">  </w:t>
      </w:r>
      <w:r>
        <w:t>образа в организации межличностных</w:t>
      </w:r>
      <w:r>
        <w:rPr>
          <w:spacing w:val="-1"/>
        </w:rPr>
        <w:t xml:space="preserve"> </w:t>
      </w:r>
      <w:r>
        <w:t>отношений, в обозначении социальной роли человека, в оформлении предметно-пространственной среды;</w:t>
      </w:r>
    </w:p>
    <w:p w:rsidR="009A3602" w:rsidRDefault="008B1FBB">
      <w:pPr>
        <w:pStyle w:val="a4"/>
        <w:ind w:right="1124"/>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9A3602" w:rsidRDefault="008B1FBB">
      <w:pPr>
        <w:pStyle w:val="a4"/>
        <w:spacing w:before="1"/>
        <w:ind w:right="1130"/>
      </w:pPr>
      <w:r>
        <w:t>распознавать</w:t>
      </w:r>
      <w:r>
        <w:rPr>
          <w:spacing w:val="80"/>
        </w:rPr>
        <w:t xml:space="preserve">  </w:t>
      </w:r>
      <w:r>
        <w:t>и</w:t>
      </w:r>
      <w:r>
        <w:rPr>
          <w:spacing w:val="80"/>
        </w:rPr>
        <w:t xml:space="preserve">  </w:t>
      </w:r>
      <w:r>
        <w:t>называть</w:t>
      </w:r>
      <w:r>
        <w:rPr>
          <w:spacing w:val="80"/>
        </w:rPr>
        <w:t xml:space="preserve">  </w:t>
      </w:r>
      <w:r>
        <w:t>техники</w:t>
      </w:r>
      <w:r>
        <w:rPr>
          <w:spacing w:val="80"/>
        </w:rPr>
        <w:t xml:space="preserve">  </w:t>
      </w:r>
      <w:r>
        <w:t>исполнения</w:t>
      </w:r>
      <w:r>
        <w:rPr>
          <w:spacing w:val="80"/>
        </w:rPr>
        <w:t xml:space="preserve">  </w:t>
      </w:r>
      <w:r>
        <w:t>произведений декоративно-прикладного искусства в разных материалах: резьба, роспись, вышивка, ткачество, плетение, ковка, другие техники;</w:t>
      </w:r>
    </w:p>
    <w:p w:rsidR="009A3602" w:rsidRDefault="008B1FBB">
      <w:pPr>
        <w:pStyle w:val="a4"/>
        <w:spacing w:line="242" w:lineRule="auto"/>
        <w:ind w:right="1131"/>
      </w:pPr>
      <w:r>
        <w:t>знать специфику образного языка декоративного искусства – его знаковую природу, орнаментальность, стилизацию изображения;</w:t>
      </w:r>
    </w:p>
    <w:p w:rsidR="009A3602" w:rsidRDefault="008B1FBB">
      <w:pPr>
        <w:pStyle w:val="a4"/>
        <w:spacing w:line="242" w:lineRule="auto"/>
        <w:ind w:right="1126"/>
      </w:pPr>
      <w:r>
        <w:t>различать разные виды орнамента по сюжетной основе: геометрический, растительный, зооморфный, антропоморфный;</w:t>
      </w:r>
    </w:p>
    <w:p w:rsidR="009A3602" w:rsidRDefault="008B1FBB">
      <w:pPr>
        <w:pStyle w:val="a4"/>
        <w:spacing w:line="242" w:lineRule="auto"/>
        <w:ind w:right="1136"/>
      </w:pPr>
      <w:r>
        <w:t>владеть практическими навыками самостоятельного творческого создания орнаментов ленточных, сетчатых, центрических;</w:t>
      </w:r>
    </w:p>
    <w:p w:rsidR="009A3602" w:rsidRDefault="008B1FBB">
      <w:pPr>
        <w:pStyle w:val="a4"/>
        <w:ind w:right="1133"/>
      </w:pPr>
      <w:r>
        <w:t xml:space="preserve">знать о значении ритма, раппорта, различных видов симметрии в построении орнамента и уметь применять эти знания в собственных творческих декоративных </w:t>
      </w:r>
      <w:r>
        <w:rPr>
          <w:spacing w:val="-2"/>
        </w:rPr>
        <w:t>работах;</w:t>
      </w:r>
    </w:p>
    <w:p w:rsidR="009A3602" w:rsidRDefault="008B1FBB">
      <w:pPr>
        <w:pStyle w:val="a4"/>
        <w:ind w:right="1128"/>
      </w:pPr>
      <w:r>
        <w:t>овладеть практическими навыками стилизованного – орнаментального лаконичного изображения деталей природы, стилизованного обобщённого</w:t>
      </w:r>
      <w:r>
        <w:rPr>
          <w:spacing w:val="80"/>
        </w:rPr>
        <w:t xml:space="preserve"> </w:t>
      </w:r>
      <w:r>
        <w:t>изображения представителей животного мира, сказочных и мифологических персонажей с опорой на традиционные образы мирового искусства;</w:t>
      </w:r>
    </w:p>
    <w:p w:rsidR="009A3602" w:rsidRDefault="008B1FBB">
      <w:pPr>
        <w:pStyle w:val="a4"/>
        <w:ind w:right="1134"/>
      </w:pPr>
      <w:r>
        <w:t>знать</w:t>
      </w:r>
      <w:r>
        <w:rPr>
          <w:spacing w:val="40"/>
        </w:rPr>
        <w:t xml:space="preserve"> </w:t>
      </w:r>
      <w:r>
        <w:t>особенности</w:t>
      </w:r>
      <w:r>
        <w:rPr>
          <w:spacing w:val="40"/>
        </w:rPr>
        <w:t xml:space="preserve"> </w:t>
      </w:r>
      <w:r>
        <w:t>народного</w:t>
      </w:r>
      <w:r>
        <w:rPr>
          <w:spacing w:val="71"/>
        </w:rPr>
        <w:t xml:space="preserve"> </w:t>
      </w:r>
      <w:r>
        <w:t>крестьянского</w:t>
      </w:r>
      <w:r>
        <w:rPr>
          <w:spacing w:val="40"/>
        </w:rPr>
        <w:t xml:space="preserve"> </w:t>
      </w:r>
      <w:r>
        <w:t>искусства</w:t>
      </w:r>
      <w:r>
        <w:rPr>
          <w:spacing w:val="40"/>
        </w:rPr>
        <w:t xml:space="preserve"> </w:t>
      </w:r>
      <w:r>
        <w:t>как</w:t>
      </w:r>
      <w:r>
        <w:rPr>
          <w:spacing w:val="40"/>
        </w:rPr>
        <w:t xml:space="preserve"> </w:t>
      </w:r>
      <w:r>
        <w:t>целостного</w:t>
      </w:r>
      <w:r>
        <w:rPr>
          <w:spacing w:val="71"/>
        </w:rPr>
        <w:t xml:space="preserve"> </w:t>
      </w:r>
      <w:r>
        <w:t>мира,</w:t>
      </w:r>
      <w:r>
        <w:rPr>
          <w:spacing w:val="40"/>
        </w:rPr>
        <w:t xml:space="preserve"> </w:t>
      </w:r>
      <w:r>
        <w:t>в</w:t>
      </w:r>
      <w:r>
        <w:rPr>
          <w:spacing w:val="80"/>
        </w:rPr>
        <w:t xml:space="preserve"> </w:t>
      </w:r>
      <w:r>
        <w:t>предметной</w:t>
      </w:r>
      <w:r>
        <w:rPr>
          <w:spacing w:val="75"/>
        </w:rPr>
        <w:t xml:space="preserve"> </w:t>
      </w:r>
      <w:r>
        <w:t>среде</w:t>
      </w:r>
      <w:r>
        <w:rPr>
          <w:spacing w:val="77"/>
        </w:rPr>
        <w:t xml:space="preserve"> </w:t>
      </w:r>
      <w:r>
        <w:t>которого</w:t>
      </w:r>
      <w:r>
        <w:rPr>
          <w:spacing w:val="78"/>
        </w:rPr>
        <w:t xml:space="preserve"> </w:t>
      </w:r>
      <w:r>
        <w:t>выражено</w:t>
      </w:r>
      <w:r>
        <w:rPr>
          <w:spacing w:val="78"/>
        </w:rPr>
        <w:t xml:space="preserve"> </w:t>
      </w:r>
      <w:r>
        <w:t>отношение</w:t>
      </w:r>
      <w:r>
        <w:rPr>
          <w:spacing w:val="77"/>
        </w:rPr>
        <w:t xml:space="preserve"> </w:t>
      </w:r>
      <w:r>
        <w:t>человека</w:t>
      </w:r>
      <w:r>
        <w:rPr>
          <w:spacing w:val="77"/>
        </w:rPr>
        <w:t xml:space="preserve"> </w:t>
      </w:r>
      <w:r>
        <w:t>к</w:t>
      </w:r>
      <w:r>
        <w:rPr>
          <w:spacing w:val="72"/>
        </w:rPr>
        <w:t xml:space="preserve"> </w:t>
      </w:r>
      <w:r>
        <w:t>труду,</w:t>
      </w:r>
      <w:r>
        <w:rPr>
          <w:spacing w:val="80"/>
        </w:rPr>
        <w:t xml:space="preserve"> </w:t>
      </w:r>
      <w:r>
        <w:t>к</w:t>
      </w:r>
      <w:r>
        <w:rPr>
          <w:spacing w:val="77"/>
        </w:rPr>
        <w:t xml:space="preserve"> </w:t>
      </w:r>
      <w:r>
        <w:t>природе, к добру и злу, к жизни в целом;</w:t>
      </w:r>
    </w:p>
    <w:p w:rsidR="009A3602" w:rsidRDefault="008B1FBB">
      <w:pPr>
        <w:pStyle w:val="a4"/>
        <w:spacing w:line="242" w:lineRule="auto"/>
        <w:ind w:right="1142"/>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9A3602" w:rsidRDefault="008B1FBB">
      <w:pPr>
        <w:pStyle w:val="a4"/>
        <w:ind w:right="1136"/>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9A3602" w:rsidRDefault="008B1FBB">
      <w:pPr>
        <w:pStyle w:val="a4"/>
        <w:spacing w:line="242" w:lineRule="auto"/>
        <w:ind w:right="1124"/>
      </w:pPr>
      <w:r>
        <w:t>иметь практический опыт изображения характерных традиционных предметов крестьянского быта;</w:t>
      </w:r>
    </w:p>
    <w:p w:rsidR="009A3602" w:rsidRDefault="008B1FBB">
      <w:pPr>
        <w:pStyle w:val="a4"/>
        <w:ind w:right="1134"/>
      </w:pPr>
      <w:r>
        <w:t>освоить</w:t>
      </w:r>
      <w:r>
        <w:rPr>
          <w:spacing w:val="40"/>
        </w:rPr>
        <w:t xml:space="preserve"> </w:t>
      </w:r>
      <w:r>
        <w:t>конструкцию</w:t>
      </w:r>
      <w:r>
        <w:rPr>
          <w:spacing w:val="40"/>
        </w:rPr>
        <w:t xml:space="preserve"> </w:t>
      </w:r>
      <w:r>
        <w:t>народного</w:t>
      </w:r>
      <w:r>
        <w:rPr>
          <w:spacing w:val="40"/>
        </w:rPr>
        <w:t xml:space="preserve"> </w:t>
      </w:r>
      <w:r>
        <w:t>праздничного</w:t>
      </w:r>
      <w:r>
        <w:rPr>
          <w:spacing w:val="40"/>
        </w:rPr>
        <w:t xml:space="preserve"> </w:t>
      </w:r>
      <w:r>
        <w:t>костюма,</w:t>
      </w:r>
      <w:r>
        <w:rPr>
          <w:spacing w:val="40"/>
        </w:rPr>
        <w:t xml:space="preserve"> </w:t>
      </w:r>
      <w:r>
        <w:t>его</w:t>
      </w:r>
      <w:r>
        <w:rPr>
          <w:spacing w:val="40"/>
        </w:rPr>
        <w:t xml:space="preserve"> </w:t>
      </w:r>
      <w:r>
        <w:t>образный</w:t>
      </w:r>
      <w:r>
        <w:rPr>
          <w:spacing w:val="40"/>
        </w:rPr>
        <w:t xml:space="preserve"> </w:t>
      </w:r>
      <w:r>
        <w:t>строй</w:t>
      </w:r>
      <w:r>
        <w:rPr>
          <w:spacing w:val="40"/>
        </w:rPr>
        <w:t xml:space="preserve"> </w:t>
      </w:r>
      <w:r>
        <w:t>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9A3602" w:rsidRDefault="008B1FBB">
      <w:pPr>
        <w:pStyle w:val="a4"/>
        <w:spacing w:line="242" w:lineRule="auto"/>
        <w:ind w:right="1136"/>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9A3602" w:rsidRDefault="008B1FBB">
      <w:pPr>
        <w:pStyle w:val="a4"/>
        <w:ind w:right="1124"/>
      </w:pPr>
      <w:r>
        <w:t>знать и уметь изображать или конструировать</w:t>
      </w:r>
      <w:r>
        <w:rPr>
          <w:spacing w:val="-1"/>
        </w:rPr>
        <w:t xml:space="preserve"> </w:t>
      </w:r>
      <w:r>
        <w:t>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9A3602" w:rsidRDefault="008B1FBB">
      <w:pPr>
        <w:pStyle w:val="a4"/>
        <w:ind w:left="1670" w:firstLine="0"/>
      </w:pPr>
      <w:r>
        <w:t>иметь</w:t>
      </w:r>
      <w:r>
        <w:rPr>
          <w:spacing w:val="26"/>
        </w:rPr>
        <w:t xml:space="preserve">  </w:t>
      </w:r>
      <w:r>
        <w:t>представление</w:t>
      </w:r>
      <w:r>
        <w:rPr>
          <w:spacing w:val="30"/>
        </w:rPr>
        <w:t xml:space="preserve">  </w:t>
      </w:r>
      <w:r>
        <w:t>и</w:t>
      </w:r>
      <w:r>
        <w:rPr>
          <w:spacing w:val="29"/>
        </w:rPr>
        <w:t xml:space="preserve">  </w:t>
      </w:r>
      <w:r>
        <w:t>распознавать</w:t>
      </w:r>
      <w:r>
        <w:rPr>
          <w:spacing w:val="30"/>
        </w:rPr>
        <w:t xml:space="preserve">  </w:t>
      </w:r>
      <w:r>
        <w:t>примеры</w:t>
      </w:r>
      <w:r>
        <w:rPr>
          <w:spacing w:val="31"/>
        </w:rPr>
        <w:t xml:space="preserve">  </w:t>
      </w:r>
      <w:r>
        <w:t>декоративного</w:t>
      </w:r>
      <w:r>
        <w:rPr>
          <w:spacing w:val="29"/>
        </w:rPr>
        <w:t xml:space="preserve">  </w:t>
      </w:r>
      <w:r>
        <w:rPr>
          <w:spacing w:val="-2"/>
        </w:rPr>
        <w:t>оформления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1" w:firstLine="0"/>
      </w:pPr>
      <w:r>
        <w:lastRenderedPageBreak/>
        <w:t>жизнедеятельности – быта, костюма разных исторических эпох и народов (например, Древний Египет, Древний Китай, античные Греция и Рим, Европейское</w:t>
      </w:r>
      <w:r>
        <w:rPr>
          <w:spacing w:val="80"/>
        </w:rPr>
        <w:t xml:space="preserve"> </w:t>
      </w:r>
      <w:r>
        <w:t>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9A3602" w:rsidRDefault="008B1FBB">
      <w:pPr>
        <w:pStyle w:val="a4"/>
        <w:spacing w:before="5" w:line="237" w:lineRule="auto"/>
        <w:ind w:right="1137"/>
      </w:pPr>
      <w:r>
        <w:t>объяснять значение народных промыслов и традиций художественного ремесла</w:t>
      </w:r>
      <w:r>
        <w:rPr>
          <w:spacing w:val="40"/>
        </w:rPr>
        <w:t xml:space="preserve"> </w:t>
      </w:r>
      <w:r>
        <w:t>в современной жизни;</w:t>
      </w:r>
    </w:p>
    <w:p w:rsidR="009A3602" w:rsidRDefault="008B1FBB">
      <w:pPr>
        <w:pStyle w:val="a4"/>
        <w:spacing w:before="6" w:line="237" w:lineRule="auto"/>
        <w:ind w:right="1139"/>
      </w:pPr>
      <w:r>
        <w:t>рассказывать</w:t>
      </w:r>
      <w:r>
        <w:rPr>
          <w:spacing w:val="69"/>
        </w:rPr>
        <w:t xml:space="preserve">  </w:t>
      </w:r>
      <w:r>
        <w:t>о</w:t>
      </w:r>
      <w:r>
        <w:rPr>
          <w:spacing w:val="73"/>
        </w:rPr>
        <w:t xml:space="preserve">  </w:t>
      </w:r>
      <w:r>
        <w:t>происхождении</w:t>
      </w:r>
      <w:r>
        <w:rPr>
          <w:spacing w:val="68"/>
        </w:rPr>
        <w:t xml:space="preserve">  </w:t>
      </w:r>
      <w:r>
        <w:t>народных</w:t>
      </w:r>
      <w:r>
        <w:rPr>
          <w:spacing w:val="68"/>
        </w:rPr>
        <w:t xml:space="preserve">  </w:t>
      </w:r>
      <w:r>
        <w:t>художественных</w:t>
      </w:r>
      <w:r>
        <w:rPr>
          <w:spacing w:val="68"/>
        </w:rPr>
        <w:t xml:space="preserve">  </w:t>
      </w:r>
      <w:r>
        <w:t>промыслов, о соотношении ремесла и искусства;</w:t>
      </w:r>
    </w:p>
    <w:p w:rsidR="009A3602" w:rsidRDefault="008B1FBB">
      <w:pPr>
        <w:pStyle w:val="a4"/>
        <w:spacing w:before="3"/>
        <w:ind w:right="1129"/>
      </w:pPr>
      <w:r>
        <w:t>называть характерные черты орнаментов и изделий ряда отечественных народных художественных промыслов;</w:t>
      </w:r>
    </w:p>
    <w:p w:rsidR="009A3602" w:rsidRDefault="008B1FBB">
      <w:pPr>
        <w:pStyle w:val="a4"/>
        <w:spacing w:before="3" w:line="237" w:lineRule="auto"/>
        <w:ind w:right="1132"/>
      </w:pPr>
      <w:r>
        <w:t>характеризовать древние образы народного искусства в произведениях современных народных промыслов;</w:t>
      </w:r>
    </w:p>
    <w:p w:rsidR="009A3602" w:rsidRDefault="008B1FBB">
      <w:pPr>
        <w:pStyle w:val="a4"/>
        <w:spacing w:before="5" w:line="237" w:lineRule="auto"/>
        <w:ind w:right="1127"/>
      </w:pPr>
      <w:r>
        <w:t>уметь перечислять материалы, используемые в народных художественных промыслах: дерево, глина, металл, стекло;</w:t>
      </w:r>
    </w:p>
    <w:p w:rsidR="009A3602" w:rsidRDefault="008B1FBB">
      <w:pPr>
        <w:pStyle w:val="a4"/>
        <w:spacing w:before="6" w:line="237" w:lineRule="auto"/>
        <w:ind w:right="1131"/>
      </w:pPr>
      <w:r>
        <w:t>различать изделия народных художественных промыслов по материалу изготовления и технике декора;</w:t>
      </w:r>
    </w:p>
    <w:p w:rsidR="009A3602" w:rsidRDefault="008B1FBB">
      <w:pPr>
        <w:pStyle w:val="a4"/>
        <w:spacing w:before="6" w:line="237" w:lineRule="auto"/>
        <w:ind w:right="1136"/>
      </w:pPr>
      <w:r>
        <w:t>объяснять</w:t>
      </w:r>
      <w:r>
        <w:rPr>
          <w:spacing w:val="71"/>
          <w:w w:val="150"/>
        </w:rPr>
        <w:t xml:space="preserve">  </w:t>
      </w:r>
      <w:r>
        <w:t>связь</w:t>
      </w:r>
      <w:r>
        <w:rPr>
          <w:spacing w:val="69"/>
          <w:w w:val="150"/>
        </w:rPr>
        <w:t xml:space="preserve">  </w:t>
      </w:r>
      <w:r>
        <w:t>между</w:t>
      </w:r>
      <w:r>
        <w:rPr>
          <w:spacing w:val="66"/>
          <w:w w:val="150"/>
        </w:rPr>
        <w:t xml:space="preserve">  </w:t>
      </w:r>
      <w:r>
        <w:t>материалом,</w:t>
      </w:r>
      <w:r>
        <w:rPr>
          <w:spacing w:val="69"/>
          <w:w w:val="150"/>
        </w:rPr>
        <w:t xml:space="preserve">  </w:t>
      </w:r>
      <w:r>
        <w:t>формой</w:t>
      </w:r>
      <w:r>
        <w:rPr>
          <w:spacing w:val="69"/>
          <w:w w:val="150"/>
        </w:rPr>
        <w:t xml:space="preserve">  </w:t>
      </w:r>
      <w:r>
        <w:t>и</w:t>
      </w:r>
      <w:r>
        <w:rPr>
          <w:spacing w:val="71"/>
          <w:w w:val="150"/>
        </w:rPr>
        <w:t xml:space="preserve">  </w:t>
      </w:r>
      <w:r>
        <w:t>техникой</w:t>
      </w:r>
      <w:r>
        <w:rPr>
          <w:spacing w:val="71"/>
          <w:w w:val="150"/>
        </w:rPr>
        <w:t xml:space="preserve">  </w:t>
      </w:r>
      <w:r>
        <w:t>декора в произведениях народных промыслов;</w:t>
      </w:r>
    </w:p>
    <w:p w:rsidR="009A3602" w:rsidRDefault="008B1FBB">
      <w:pPr>
        <w:pStyle w:val="a4"/>
        <w:spacing w:before="6" w:line="237" w:lineRule="auto"/>
        <w:ind w:right="1137"/>
      </w:pPr>
      <w:r>
        <w:t>иметь представление о приёмах и последовательности работы при создании изделий некоторых художественных промыслов;</w:t>
      </w:r>
    </w:p>
    <w:p w:rsidR="009A3602" w:rsidRDefault="008B1FBB">
      <w:pPr>
        <w:pStyle w:val="a4"/>
        <w:spacing w:before="5" w:line="237" w:lineRule="auto"/>
        <w:ind w:right="1137"/>
      </w:pPr>
      <w:r>
        <w:t>уметь</w:t>
      </w:r>
      <w:r>
        <w:rPr>
          <w:spacing w:val="40"/>
        </w:rPr>
        <w:t xml:space="preserve">  </w:t>
      </w:r>
      <w:r>
        <w:t>изображать</w:t>
      </w:r>
      <w:r>
        <w:rPr>
          <w:spacing w:val="40"/>
        </w:rPr>
        <w:t xml:space="preserve">  </w:t>
      </w:r>
      <w:r>
        <w:t>фрагменты</w:t>
      </w:r>
      <w:r>
        <w:rPr>
          <w:spacing w:val="40"/>
        </w:rPr>
        <w:t xml:space="preserve">  </w:t>
      </w:r>
      <w:r>
        <w:t>орнаментов,</w:t>
      </w:r>
      <w:r>
        <w:rPr>
          <w:spacing w:val="40"/>
        </w:rPr>
        <w:t xml:space="preserve">  </w:t>
      </w:r>
      <w:r>
        <w:t>отдельные</w:t>
      </w:r>
      <w:r>
        <w:rPr>
          <w:spacing w:val="40"/>
        </w:rPr>
        <w:t xml:space="preserve">  </w:t>
      </w:r>
      <w:r>
        <w:t>сюжеты,</w:t>
      </w:r>
      <w:r>
        <w:rPr>
          <w:spacing w:val="40"/>
        </w:rPr>
        <w:t xml:space="preserve">  </w:t>
      </w:r>
      <w:r>
        <w:t>детали или общий вид изделий ряда отечественных художественных промыслов;</w:t>
      </w:r>
    </w:p>
    <w:p w:rsidR="009A3602" w:rsidRDefault="008B1FBB">
      <w:pPr>
        <w:pStyle w:val="a4"/>
        <w:spacing w:before="4"/>
        <w:ind w:right="1131"/>
      </w:pPr>
      <w: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9A3602" w:rsidRDefault="008B1FBB">
      <w:pPr>
        <w:pStyle w:val="a4"/>
        <w:spacing w:line="242" w:lineRule="auto"/>
        <w:ind w:right="1137"/>
      </w:pPr>
      <w:r>
        <w:t>понимать и объяснять значение государственной символики, иметь представление о значении и содержании геральдики;</w:t>
      </w:r>
    </w:p>
    <w:p w:rsidR="009A3602" w:rsidRDefault="008B1FBB">
      <w:pPr>
        <w:pStyle w:val="a4"/>
        <w:ind w:right="1124"/>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9A3602" w:rsidRDefault="008B1FBB">
      <w:pPr>
        <w:pStyle w:val="a4"/>
        <w:ind w:right="1123"/>
      </w:pPr>
      <w:r>
        <w:t>ориентироваться в широком разнообразии современного декоративно- прикладного искусства, различать по материалам, технике исполнения художественное стекло, керамику, ковку, литьё, гобелен и другое;</w:t>
      </w:r>
    </w:p>
    <w:p w:rsidR="009A3602" w:rsidRDefault="008B1FBB">
      <w:pPr>
        <w:pStyle w:val="a4"/>
        <w:spacing w:line="242" w:lineRule="auto"/>
        <w:ind w:right="1132"/>
      </w:pPr>
      <w:r>
        <w:t>овладевать</w:t>
      </w:r>
      <w:r>
        <w:rPr>
          <w:spacing w:val="80"/>
        </w:rPr>
        <w:t xml:space="preserve">  </w:t>
      </w:r>
      <w:r>
        <w:t>навыками</w:t>
      </w:r>
      <w:r>
        <w:rPr>
          <w:spacing w:val="80"/>
        </w:rPr>
        <w:t xml:space="preserve">  </w:t>
      </w:r>
      <w:r>
        <w:t>коллективной</w:t>
      </w:r>
      <w:r>
        <w:rPr>
          <w:spacing w:val="80"/>
        </w:rPr>
        <w:t xml:space="preserve">  </w:t>
      </w:r>
      <w:r>
        <w:t>практической</w:t>
      </w:r>
      <w:r>
        <w:rPr>
          <w:spacing w:val="80"/>
        </w:rPr>
        <w:t xml:space="preserve">  </w:t>
      </w:r>
      <w:r>
        <w:t>творческой</w:t>
      </w:r>
      <w:r>
        <w:rPr>
          <w:spacing w:val="80"/>
        </w:rPr>
        <w:t xml:space="preserve">  </w:t>
      </w:r>
      <w:r>
        <w:t>работы по оформлению пространства школы и школьных праздников.</w:t>
      </w:r>
    </w:p>
    <w:p w:rsidR="009A3602" w:rsidRDefault="008B1FBB">
      <w:pPr>
        <w:pStyle w:val="a4"/>
        <w:spacing w:line="271" w:lineRule="exact"/>
        <w:ind w:left="1670" w:firstLine="0"/>
      </w:pPr>
      <w:r>
        <w:t>Модуль</w:t>
      </w:r>
      <w:r>
        <w:rPr>
          <w:spacing w:val="-2"/>
        </w:rPr>
        <w:t xml:space="preserve"> </w:t>
      </w:r>
      <w:r>
        <w:t>№</w:t>
      </w:r>
      <w:r>
        <w:rPr>
          <w:spacing w:val="-1"/>
        </w:rPr>
        <w:t xml:space="preserve"> </w:t>
      </w:r>
      <w:r>
        <w:t>2</w:t>
      </w:r>
      <w:r>
        <w:rPr>
          <w:spacing w:val="-2"/>
        </w:rPr>
        <w:t xml:space="preserve"> </w:t>
      </w:r>
      <w:r>
        <w:t>«Живопись,</w:t>
      </w:r>
      <w:r>
        <w:rPr>
          <w:spacing w:val="-5"/>
        </w:rPr>
        <w:t xml:space="preserve"> </w:t>
      </w:r>
      <w:r>
        <w:t xml:space="preserve">графика, </w:t>
      </w:r>
      <w:r>
        <w:rPr>
          <w:spacing w:val="-2"/>
        </w:rPr>
        <w:t>скульптура»:</w:t>
      </w:r>
    </w:p>
    <w:p w:rsidR="009A3602" w:rsidRDefault="008B1FBB">
      <w:pPr>
        <w:pStyle w:val="a4"/>
        <w:spacing w:line="237" w:lineRule="auto"/>
        <w:ind w:right="1134"/>
      </w:pPr>
      <w:r>
        <w:t>характеризовать различия между пространственными и временными видами искусства и их значение в жизни людей;</w:t>
      </w:r>
    </w:p>
    <w:p w:rsidR="009A3602" w:rsidRDefault="008B1FBB">
      <w:pPr>
        <w:pStyle w:val="a4"/>
        <w:spacing w:before="1" w:line="275" w:lineRule="exact"/>
        <w:ind w:left="1670" w:firstLine="0"/>
      </w:pPr>
      <w:r>
        <w:t>объяснять</w:t>
      </w:r>
      <w:r>
        <w:rPr>
          <w:spacing w:val="-9"/>
        </w:rPr>
        <w:t xml:space="preserve"> </w:t>
      </w:r>
      <w:r>
        <w:t>причины</w:t>
      </w:r>
      <w:r>
        <w:rPr>
          <w:spacing w:val="-3"/>
        </w:rPr>
        <w:t xml:space="preserve"> </w:t>
      </w:r>
      <w:r>
        <w:t>деления</w:t>
      </w:r>
      <w:r>
        <w:rPr>
          <w:spacing w:val="-8"/>
        </w:rPr>
        <w:t xml:space="preserve"> </w:t>
      </w:r>
      <w:r>
        <w:t>пространственных</w:t>
      </w:r>
      <w:r>
        <w:rPr>
          <w:spacing w:val="-8"/>
        </w:rPr>
        <w:t xml:space="preserve"> </w:t>
      </w:r>
      <w:r>
        <w:t>искусств</w:t>
      </w:r>
      <w:r>
        <w:rPr>
          <w:spacing w:val="-2"/>
        </w:rPr>
        <w:t xml:space="preserve"> </w:t>
      </w:r>
      <w:r>
        <w:t>на</w:t>
      </w:r>
      <w:r>
        <w:rPr>
          <w:spacing w:val="-4"/>
        </w:rPr>
        <w:t xml:space="preserve"> </w:t>
      </w:r>
      <w:r>
        <w:rPr>
          <w:spacing w:val="-2"/>
        </w:rPr>
        <w:t>виды;</w:t>
      </w:r>
    </w:p>
    <w:p w:rsidR="009A3602" w:rsidRDefault="008B1FBB">
      <w:pPr>
        <w:pStyle w:val="a4"/>
        <w:spacing w:line="242" w:lineRule="auto"/>
        <w:ind w:right="1130"/>
      </w:pPr>
      <w:r>
        <w:t>знать</w:t>
      </w:r>
      <w:r>
        <w:rPr>
          <w:spacing w:val="74"/>
        </w:rPr>
        <w:t xml:space="preserve">  </w:t>
      </w:r>
      <w:r>
        <w:t>основные</w:t>
      </w:r>
      <w:r>
        <w:rPr>
          <w:spacing w:val="76"/>
        </w:rPr>
        <w:t xml:space="preserve">  </w:t>
      </w:r>
      <w:r>
        <w:t>виды</w:t>
      </w:r>
      <w:r>
        <w:rPr>
          <w:spacing w:val="77"/>
        </w:rPr>
        <w:t xml:space="preserve">  </w:t>
      </w:r>
      <w:r>
        <w:t>живописи,</w:t>
      </w:r>
      <w:r>
        <w:rPr>
          <w:spacing w:val="75"/>
        </w:rPr>
        <w:t xml:space="preserve">  </w:t>
      </w:r>
      <w:r>
        <w:t>графики</w:t>
      </w:r>
      <w:r>
        <w:rPr>
          <w:spacing w:val="77"/>
        </w:rPr>
        <w:t xml:space="preserve">  </w:t>
      </w:r>
      <w:r>
        <w:t>и</w:t>
      </w:r>
      <w:r>
        <w:rPr>
          <w:spacing w:val="77"/>
        </w:rPr>
        <w:t xml:space="preserve">  </w:t>
      </w:r>
      <w:r>
        <w:t>скульптуры,</w:t>
      </w:r>
      <w:r>
        <w:rPr>
          <w:spacing w:val="77"/>
        </w:rPr>
        <w:t xml:space="preserve">  </w:t>
      </w:r>
      <w:r>
        <w:t>объяснять их назначение в жизни людей.</w:t>
      </w:r>
    </w:p>
    <w:p w:rsidR="009A3602" w:rsidRDefault="008B1FBB" w:rsidP="00665CF8">
      <w:pPr>
        <w:pStyle w:val="a6"/>
        <w:numPr>
          <w:ilvl w:val="0"/>
          <w:numId w:val="12"/>
        </w:numPr>
        <w:tabs>
          <w:tab w:val="left" w:pos="1933"/>
        </w:tabs>
        <w:spacing w:line="271" w:lineRule="exact"/>
        <w:ind w:left="1933" w:hanging="263"/>
        <w:rPr>
          <w:sz w:val="24"/>
        </w:rPr>
      </w:pPr>
      <w:r>
        <w:rPr>
          <w:sz w:val="24"/>
        </w:rPr>
        <w:t>Язык</w:t>
      </w:r>
      <w:r>
        <w:rPr>
          <w:spacing w:val="-13"/>
          <w:sz w:val="24"/>
        </w:rPr>
        <w:t xml:space="preserve"> </w:t>
      </w:r>
      <w:r>
        <w:rPr>
          <w:sz w:val="24"/>
        </w:rPr>
        <w:t>изобразительного</w:t>
      </w:r>
      <w:r>
        <w:rPr>
          <w:spacing w:val="-2"/>
          <w:sz w:val="24"/>
        </w:rPr>
        <w:t xml:space="preserve"> </w:t>
      </w:r>
      <w:r>
        <w:rPr>
          <w:sz w:val="24"/>
        </w:rPr>
        <w:t>искусства</w:t>
      </w:r>
      <w:r>
        <w:rPr>
          <w:spacing w:val="-6"/>
          <w:sz w:val="24"/>
        </w:rPr>
        <w:t xml:space="preserve"> </w:t>
      </w:r>
      <w:r>
        <w:rPr>
          <w:sz w:val="24"/>
        </w:rPr>
        <w:t>и</w:t>
      </w:r>
      <w:r>
        <w:rPr>
          <w:spacing w:val="-5"/>
          <w:sz w:val="24"/>
        </w:rPr>
        <w:t xml:space="preserve"> </w:t>
      </w:r>
      <w:r>
        <w:rPr>
          <w:sz w:val="24"/>
        </w:rPr>
        <w:t>его</w:t>
      </w:r>
      <w:r>
        <w:rPr>
          <w:spacing w:val="-2"/>
          <w:sz w:val="24"/>
        </w:rPr>
        <w:t xml:space="preserve"> </w:t>
      </w:r>
      <w:r>
        <w:rPr>
          <w:sz w:val="24"/>
        </w:rPr>
        <w:t>выразительные</w:t>
      </w:r>
      <w:r>
        <w:rPr>
          <w:spacing w:val="-10"/>
          <w:sz w:val="24"/>
        </w:rPr>
        <w:t xml:space="preserve"> </w:t>
      </w:r>
      <w:r>
        <w:rPr>
          <w:spacing w:val="-2"/>
          <w:sz w:val="24"/>
        </w:rPr>
        <w:t>средства:</w:t>
      </w:r>
    </w:p>
    <w:p w:rsidR="009A3602" w:rsidRDefault="008B1FBB">
      <w:pPr>
        <w:pStyle w:val="a4"/>
        <w:spacing w:before="3" w:line="237" w:lineRule="auto"/>
        <w:ind w:right="1133"/>
      </w:pPr>
      <w:r>
        <w:t>различать</w:t>
      </w:r>
      <w:r>
        <w:rPr>
          <w:spacing w:val="80"/>
          <w:w w:val="150"/>
        </w:rPr>
        <w:t xml:space="preserve"> </w:t>
      </w:r>
      <w:r>
        <w:t>и</w:t>
      </w:r>
      <w:r>
        <w:rPr>
          <w:spacing w:val="80"/>
          <w:w w:val="150"/>
        </w:rPr>
        <w:t xml:space="preserve"> </w:t>
      </w:r>
      <w:r>
        <w:t>характеризовать</w:t>
      </w:r>
      <w:r>
        <w:rPr>
          <w:spacing w:val="80"/>
          <w:w w:val="150"/>
        </w:rPr>
        <w:t xml:space="preserve"> </w:t>
      </w:r>
      <w:r>
        <w:t>традиционные</w:t>
      </w:r>
      <w:r>
        <w:rPr>
          <w:spacing w:val="80"/>
          <w:w w:val="150"/>
        </w:rPr>
        <w:t xml:space="preserve"> </w:t>
      </w:r>
      <w:r>
        <w:t>художественные</w:t>
      </w:r>
      <w:r>
        <w:rPr>
          <w:spacing w:val="80"/>
          <w:w w:val="150"/>
        </w:rPr>
        <w:t xml:space="preserve"> </w:t>
      </w:r>
      <w:r>
        <w:t>материалы</w:t>
      </w:r>
      <w:r>
        <w:rPr>
          <w:spacing w:val="40"/>
        </w:rPr>
        <w:t xml:space="preserve"> </w:t>
      </w:r>
      <w:r>
        <w:t>для графики, живописи, скульптуры;</w:t>
      </w:r>
    </w:p>
    <w:p w:rsidR="009A3602" w:rsidRDefault="008B1FBB">
      <w:pPr>
        <w:pStyle w:val="a4"/>
        <w:spacing w:before="6" w:line="237" w:lineRule="auto"/>
        <w:ind w:right="1135"/>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9A3602" w:rsidRDefault="008B1FBB">
      <w:pPr>
        <w:pStyle w:val="a4"/>
        <w:spacing w:before="4"/>
        <w:ind w:right="1129"/>
      </w:pPr>
      <w:r>
        <w:t>иметь практические навыки изображения карандашами разной жёсткости, фломастерами,</w:t>
      </w:r>
      <w:r>
        <w:rPr>
          <w:spacing w:val="80"/>
        </w:rPr>
        <w:t xml:space="preserve">  </w:t>
      </w:r>
      <w:r>
        <w:t>углём,</w:t>
      </w:r>
      <w:r>
        <w:rPr>
          <w:spacing w:val="80"/>
        </w:rPr>
        <w:t xml:space="preserve">  </w:t>
      </w:r>
      <w:r>
        <w:t>пастелью</w:t>
      </w:r>
      <w:r>
        <w:rPr>
          <w:spacing w:val="80"/>
        </w:rPr>
        <w:t xml:space="preserve">  </w:t>
      </w:r>
      <w:r>
        <w:t>и</w:t>
      </w:r>
      <w:r>
        <w:rPr>
          <w:spacing w:val="80"/>
        </w:rPr>
        <w:t xml:space="preserve">  </w:t>
      </w:r>
      <w:r>
        <w:t>мелками,</w:t>
      </w:r>
      <w:r>
        <w:rPr>
          <w:spacing w:val="80"/>
        </w:rPr>
        <w:t xml:space="preserve">  </w:t>
      </w:r>
      <w:r>
        <w:t>акварелью,</w:t>
      </w:r>
      <w:r>
        <w:rPr>
          <w:spacing w:val="80"/>
        </w:rPr>
        <w:t xml:space="preserve">  </w:t>
      </w:r>
      <w:r>
        <w:t>гуашью,</w:t>
      </w:r>
      <w:r>
        <w:rPr>
          <w:spacing w:val="80"/>
        </w:rPr>
        <w:t xml:space="preserve">  </w:t>
      </w:r>
      <w:r>
        <w:t>лепкой из пластилина, а также использовать возможности применять другие доступные художественные материалы;</w:t>
      </w:r>
    </w:p>
    <w:p w:rsidR="009A3602" w:rsidRDefault="008B1FBB">
      <w:pPr>
        <w:pStyle w:val="a4"/>
        <w:ind w:left="1670" w:firstLine="0"/>
      </w:pPr>
      <w:r>
        <w:t>иметь</w:t>
      </w:r>
      <w:r>
        <w:rPr>
          <w:spacing w:val="40"/>
        </w:rPr>
        <w:t xml:space="preserve"> </w:t>
      </w:r>
      <w:r>
        <w:t>представление</w:t>
      </w:r>
      <w:r>
        <w:rPr>
          <w:spacing w:val="35"/>
        </w:rPr>
        <w:t xml:space="preserve"> </w:t>
      </w:r>
      <w:r>
        <w:t>о</w:t>
      </w:r>
      <w:r>
        <w:rPr>
          <w:spacing w:val="45"/>
        </w:rPr>
        <w:t xml:space="preserve"> </w:t>
      </w:r>
      <w:r>
        <w:t>различных</w:t>
      </w:r>
      <w:r>
        <w:rPr>
          <w:spacing w:val="40"/>
        </w:rPr>
        <w:t xml:space="preserve"> </w:t>
      </w:r>
      <w:r>
        <w:t>художественных</w:t>
      </w:r>
      <w:r>
        <w:rPr>
          <w:spacing w:val="41"/>
        </w:rPr>
        <w:t xml:space="preserve"> </w:t>
      </w:r>
      <w:r>
        <w:t>техниках</w:t>
      </w:r>
      <w:r>
        <w:rPr>
          <w:spacing w:val="40"/>
        </w:rPr>
        <w:t xml:space="preserve"> </w:t>
      </w:r>
      <w:r>
        <w:t>в</w:t>
      </w:r>
      <w:r>
        <w:rPr>
          <w:spacing w:val="47"/>
        </w:rPr>
        <w:t xml:space="preserve"> </w:t>
      </w:r>
      <w:r>
        <w:rPr>
          <w:spacing w:val="-2"/>
        </w:rPr>
        <w:t>использовании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художественных</w:t>
      </w:r>
      <w:r>
        <w:rPr>
          <w:spacing w:val="-7"/>
        </w:rPr>
        <w:t xml:space="preserve"> </w:t>
      </w:r>
      <w:r>
        <w:rPr>
          <w:spacing w:val="-2"/>
        </w:rPr>
        <w:t>материалов;</w:t>
      </w:r>
    </w:p>
    <w:p w:rsidR="009A3602" w:rsidRDefault="008B1FBB">
      <w:pPr>
        <w:pStyle w:val="a4"/>
        <w:spacing w:before="2" w:line="275" w:lineRule="exact"/>
        <w:ind w:left="1670" w:firstLine="0"/>
      </w:pPr>
      <w:r>
        <w:t>понимать</w:t>
      </w:r>
      <w:r>
        <w:rPr>
          <w:spacing w:val="-6"/>
        </w:rPr>
        <w:t xml:space="preserve"> </w:t>
      </w:r>
      <w:r>
        <w:t>роль</w:t>
      </w:r>
      <w:r>
        <w:rPr>
          <w:spacing w:val="-5"/>
        </w:rPr>
        <w:t xml:space="preserve"> </w:t>
      </w:r>
      <w:r>
        <w:t>рисунка</w:t>
      </w:r>
      <w:r>
        <w:rPr>
          <w:spacing w:val="-1"/>
        </w:rPr>
        <w:t xml:space="preserve"> </w:t>
      </w:r>
      <w:r>
        <w:t>как</w:t>
      </w:r>
      <w:r>
        <w:rPr>
          <w:spacing w:val="-3"/>
        </w:rPr>
        <w:t xml:space="preserve"> </w:t>
      </w:r>
      <w:r>
        <w:t>основы</w:t>
      </w:r>
      <w:r>
        <w:rPr>
          <w:spacing w:val="-4"/>
        </w:rPr>
        <w:t xml:space="preserve"> </w:t>
      </w:r>
      <w:r>
        <w:t>изобразительной</w:t>
      </w:r>
      <w:r>
        <w:rPr>
          <w:spacing w:val="1"/>
        </w:rPr>
        <w:t xml:space="preserve"> </w:t>
      </w:r>
      <w:r>
        <w:rPr>
          <w:spacing w:val="-2"/>
        </w:rPr>
        <w:t>деятельности;</w:t>
      </w:r>
    </w:p>
    <w:p w:rsidR="009A3602" w:rsidRDefault="008B1FBB">
      <w:pPr>
        <w:pStyle w:val="a4"/>
        <w:spacing w:line="242" w:lineRule="auto"/>
        <w:ind w:left="1670" w:right="1131" w:firstLine="0"/>
      </w:pPr>
      <w:r>
        <w:t>иметь опыт учебного рисунка – светотеневого изображения объёмных форм; знать</w:t>
      </w:r>
      <w:r>
        <w:rPr>
          <w:spacing w:val="66"/>
        </w:rPr>
        <w:t xml:space="preserve">  </w:t>
      </w:r>
      <w:r>
        <w:t>основы</w:t>
      </w:r>
      <w:r>
        <w:rPr>
          <w:spacing w:val="70"/>
        </w:rPr>
        <w:t xml:space="preserve">  </w:t>
      </w:r>
      <w:r>
        <w:t>линейной</w:t>
      </w:r>
      <w:r>
        <w:rPr>
          <w:spacing w:val="68"/>
        </w:rPr>
        <w:t xml:space="preserve">  </w:t>
      </w:r>
      <w:r>
        <w:t>перспективы</w:t>
      </w:r>
      <w:r>
        <w:rPr>
          <w:spacing w:val="68"/>
        </w:rPr>
        <w:t xml:space="preserve">  </w:t>
      </w:r>
      <w:r>
        <w:t>и</w:t>
      </w:r>
      <w:r>
        <w:rPr>
          <w:spacing w:val="70"/>
        </w:rPr>
        <w:t xml:space="preserve">  </w:t>
      </w:r>
      <w:r>
        <w:t>уметь</w:t>
      </w:r>
      <w:r>
        <w:rPr>
          <w:spacing w:val="70"/>
        </w:rPr>
        <w:t xml:space="preserve">  </w:t>
      </w:r>
      <w:r>
        <w:t>изображать</w:t>
      </w:r>
      <w:r>
        <w:rPr>
          <w:spacing w:val="69"/>
        </w:rPr>
        <w:t xml:space="preserve">  </w:t>
      </w:r>
      <w:r>
        <w:rPr>
          <w:spacing w:val="-2"/>
        </w:rPr>
        <w:t>объёмные</w:t>
      </w:r>
    </w:p>
    <w:p w:rsidR="009A3602" w:rsidRDefault="008B1FBB">
      <w:pPr>
        <w:pStyle w:val="a4"/>
        <w:spacing w:line="271" w:lineRule="exact"/>
        <w:ind w:firstLine="0"/>
      </w:pPr>
      <w:r>
        <w:t>геометрические</w:t>
      </w:r>
      <w:r>
        <w:rPr>
          <w:spacing w:val="-2"/>
        </w:rPr>
        <w:t xml:space="preserve"> </w:t>
      </w:r>
      <w:r>
        <w:t>тела</w:t>
      </w:r>
      <w:r>
        <w:rPr>
          <w:spacing w:val="-1"/>
        </w:rPr>
        <w:t xml:space="preserve"> </w:t>
      </w:r>
      <w:r>
        <w:t>на</w:t>
      </w:r>
      <w:r>
        <w:rPr>
          <w:spacing w:val="-6"/>
        </w:rPr>
        <w:t xml:space="preserve"> </w:t>
      </w:r>
      <w:r>
        <w:t>двухмерной</w:t>
      </w:r>
      <w:r>
        <w:rPr>
          <w:spacing w:val="-4"/>
        </w:rPr>
        <w:t xml:space="preserve"> </w:t>
      </w:r>
      <w:r>
        <w:rPr>
          <w:spacing w:val="-2"/>
        </w:rPr>
        <w:t>плоскости;</w:t>
      </w:r>
    </w:p>
    <w:p w:rsidR="009A3602" w:rsidRDefault="008B1FBB">
      <w:pPr>
        <w:pStyle w:val="a4"/>
        <w:spacing w:before="2" w:line="275" w:lineRule="exact"/>
        <w:ind w:left="1670" w:firstLine="0"/>
      </w:pPr>
      <w:r>
        <w:t>знать</w:t>
      </w:r>
      <w:r>
        <w:rPr>
          <w:spacing w:val="5"/>
        </w:rPr>
        <w:t xml:space="preserve"> </w:t>
      </w:r>
      <w:r>
        <w:t>понятия графической</w:t>
      </w:r>
      <w:r>
        <w:rPr>
          <w:spacing w:val="5"/>
        </w:rPr>
        <w:t xml:space="preserve"> </w:t>
      </w:r>
      <w:r>
        <w:t>грамоты</w:t>
      </w:r>
      <w:r>
        <w:rPr>
          <w:spacing w:val="6"/>
        </w:rPr>
        <w:t xml:space="preserve"> </w:t>
      </w:r>
      <w:r>
        <w:t>изображения</w:t>
      </w:r>
      <w:r>
        <w:rPr>
          <w:spacing w:val="9"/>
        </w:rPr>
        <w:t xml:space="preserve"> </w:t>
      </w:r>
      <w:r>
        <w:t>предмета</w:t>
      </w:r>
      <w:r>
        <w:rPr>
          <w:spacing w:val="4"/>
        </w:rPr>
        <w:t xml:space="preserve"> </w:t>
      </w:r>
      <w:r>
        <w:t>«освещённая</w:t>
      </w:r>
      <w:r>
        <w:rPr>
          <w:spacing w:val="4"/>
        </w:rPr>
        <w:t xml:space="preserve"> </w:t>
      </w:r>
      <w:r>
        <w:rPr>
          <w:spacing w:val="-2"/>
        </w:rPr>
        <w:t>часть»,</w:t>
      </w:r>
    </w:p>
    <w:p w:rsidR="009A3602" w:rsidRDefault="008B1FBB">
      <w:pPr>
        <w:pStyle w:val="a4"/>
        <w:spacing w:line="242" w:lineRule="auto"/>
        <w:ind w:right="1143" w:firstLine="0"/>
      </w:pPr>
      <w:r>
        <w:t>«блик»,</w:t>
      </w:r>
      <w:r>
        <w:rPr>
          <w:spacing w:val="80"/>
          <w:w w:val="150"/>
        </w:rPr>
        <w:t xml:space="preserve">  </w:t>
      </w:r>
      <w:r>
        <w:t>«полутень»,</w:t>
      </w:r>
      <w:r>
        <w:rPr>
          <w:spacing w:val="80"/>
          <w:w w:val="150"/>
        </w:rPr>
        <w:t xml:space="preserve">  </w:t>
      </w:r>
      <w:r>
        <w:t>«собственная</w:t>
      </w:r>
      <w:r>
        <w:rPr>
          <w:spacing w:val="80"/>
          <w:w w:val="150"/>
        </w:rPr>
        <w:t xml:space="preserve">  </w:t>
      </w:r>
      <w:r>
        <w:t>тень»,</w:t>
      </w:r>
      <w:r>
        <w:rPr>
          <w:spacing w:val="80"/>
          <w:w w:val="150"/>
        </w:rPr>
        <w:t xml:space="preserve">  </w:t>
      </w:r>
      <w:r>
        <w:t>«падающая</w:t>
      </w:r>
      <w:r>
        <w:rPr>
          <w:spacing w:val="80"/>
          <w:w w:val="150"/>
        </w:rPr>
        <w:t xml:space="preserve">  </w:t>
      </w:r>
      <w:r>
        <w:t>тень»</w:t>
      </w:r>
      <w:r>
        <w:rPr>
          <w:spacing w:val="80"/>
          <w:w w:val="150"/>
        </w:rPr>
        <w:t xml:space="preserve">  </w:t>
      </w:r>
      <w:r>
        <w:t>и</w:t>
      </w:r>
      <w:r>
        <w:rPr>
          <w:spacing w:val="80"/>
          <w:w w:val="150"/>
        </w:rPr>
        <w:t xml:space="preserve">  </w:t>
      </w:r>
      <w:r>
        <w:t>уметь их применять в практике рисунка;</w:t>
      </w:r>
    </w:p>
    <w:p w:rsidR="009A3602" w:rsidRDefault="008B1FBB">
      <w:pPr>
        <w:pStyle w:val="a4"/>
        <w:spacing w:line="242" w:lineRule="auto"/>
        <w:ind w:right="1134"/>
      </w:pPr>
      <w:r>
        <w:t>понимать содержание понятий «тон», «тональные отношения» и иметь опыт их визуального анализа;</w:t>
      </w:r>
    </w:p>
    <w:p w:rsidR="009A3602" w:rsidRDefault="008B1FBB">
      <w:pPr>
        <w:pStyle w:val="a4"/>
        <w:ind w:right="1126"/>
      </w:pP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9A3602" w:rsidRDefault="008B1FBB">
      <w:pPr>
        <w:pStyle w:val="a4"/>
        <w:spacing w:line="237" w:lineRule="auto"/>
        <w:ind w:left="1670" w:right="1130" w:firstLine="0"/>
      </w:pPr>
      <w:r>
        <w:t>иметь опыт линейного рисунка, понимать выразительные возможности линии; иметь</w:t>
      </w:r>
      <w:r>
        <w:rPr>
          <w:spacing w:val="-5"/>
        </w:rPr>
        <w:t xml:space="preserve"> </w:t>
      </w:r>
      <w:r>
        <w:t>опыт</w:t>
      </w:r>
      <w:r>
        <w:rPr>
          <w:spacing w:val="-3"/>
        </w:rPr>
        <w:t xml:space="preserve"> </w:t>
      </w:r>
      <w:r>
        <w:t>творческого композиционного рисунка</w:t>
      </w:r>
      <w:r>
        <w:rPr>
          <w:spacing w:val="-4"/>
        </w:rPr>
        <w:t xml:space="preserve"> </w:t>
      </w:r>
      <w:r>
        <w:t>в</w:t>
      </w:r>
      <w:r>
        <w:rPr>
          <w:spacing w:val="-2"/>
        </w:rPr>
        <w:t xml:space="preserve"> </w:t>
      </w:r>
      <w:r>
        <w:t>ответ</w:t>
      </w:r>
      <w:r>
        <w:rPr>
          <w:spacing w:val="-3"/>
        </w:rPr>
        <w:t xml:space="preserve"> </w:t>
      </w:r>
      <w:r>
        <w:t>на</w:t>
      </w:r>
      <w:r>
        <w:rPr>
          <w:spacing w:val="-4"/>
        </w:rPr>
        <w:t xml:space="preserve"> </w:t>
      </w:r>
      <w:r>
        <w:t>заданную учебную</w:t>
      </w:r>
    </w:p>
    <w:p w:rsidR="009A3602" w:rsidRDefault="008B1FBB">
      <w:pPr>
        <w:pStyle w:val="a4"/>
        <w:spacing w:line="275" w:lineRule="exact"/>
        <w:ind w:firstLine="0"/>
      </w:pPr>
      <w:r>
        <w:t>задачу</w:t>
      </w:r>
      <w:r>
        <w:rPr>
          <w:spacing w:val="-11"/>
        </w:rPr>
        <w:t xml:space="preserve"> </w:t>
      </w:r>
      <w:r>
        <w:t>или как</w:t>
      </w:r>
      <w:r>
        <w:rPr>
          <w:spacing w:val="-3"/>
        </w:rPr>
        <w:t xml:space="preserve"> </w:t>
      </w:r>
      <w:r>
        <w:t>самостоятельное</w:t>
      </w:r>
      <w:r>
        <w:rPr>
          <w:spacing w:val="-2"/>
        </w:rPr>
        <w:t xml:space="preserve"> </w:t>
      </w:r>
      <w:r>
        <w:t>творческое</w:t>
      </w:r>
      <w:r>
        <w:rPr>
          <w:spacing w:val="-1"/>
        </w:rPr>
        <w:t xml:space="preserve"> </w:t>
      </w:r>
      <w:r>
        <w:rPr>
          <w:spacing w:val="-2"/>
        </w:rPr>
        <w:t>действие;</w:t>
      </w:r>
    </w:p>
    <w:p w:rsidR="009A3602" w:rsidRDefault="008B1FBB">
      <w:pPr>
        <w:pStyle w:val="a4"/>
        <w:spacing w:line="242" w:lineRule="auto"/>
        <w:ind w:right="1134"/>
      </w:pPr>
      <w:r>
        <w:t>знать основы цветоведения: характеризовать основные и составные цвета, дополнительные цвета – и значение этих знаний для искусства живописи;</w:t>
      </w:r>
    </w:p>
    <w:p w:rsidR="009A3602" w:rsidRDefault="008B1FBB">
      <w:pPr>
        <w:pStyle w:val="a4"/>
        <w:spacing w:line="242" w:lineRule="auto"/>
        <w:ind w:right="1124"/>
      </w:pPr>
      <w:r>
        <w:t>определять содержание понятий «колорит», «цветовые отношения», «цветовой контраст» и иметь навыки практической работы гуашью и акварелью;</w:t>
      </w:r>
    </w:p>
    <w:p w:rsidR="009A3602" w:rsidRDefault="008B1FBB">
      <w:pPr>
        <w:pStyle w:val="a4"/>
        <w:ind w:right="1131"/>
      </w:pPr>
      <w:r>
        <w:t>иметь</w:t>
      </w:r>
      <w:r>
        <w:rPr>
          <w:spacing w:val="80"/>
          <w:w w:val="150"/>
        </w:rPr>
        <w:t xml:space="preserve"> </w:t>
      </w:r>
      <w:r>
        <w:t>опыт</w:t>
      </w:r>
      <w:r>
        <w:rPr>
          <w:spacing w:val="80"/>
          <w:w w:val="150"/>
        </w:rPr>
        <w:t xml:space="preserve"> </w:t>
      </w:r>
      <w:r>
        <w:t>объёмного</w:t>
      </w:r>
      <w:r>
        <w:rPr>
          <w:spacing w:val="80"/>
          <w:w w:val="150"/>
        </w:rPr>
        <w:t xml:space="preserve"> </w:t>
      </w:r>
      <w:r>
        <w:t>изображения</w:t>
      </w:r>
      <w:r>
        <w:rPr>
          <w:spacing w:val="80"/>
          <w:w w:val="150"/>
        </w:rPr>
        <w:t xml:space="preserve"> </w:t>
      </w:r>
      <w:r>
        <w:t>(лепки)</w:t>
      </w:r>
      <w:r>
        <w:rPr>
          <w:spacing w:val="80"/>
          <w:w w:val="150"/>
        </w:rPr>
        <w:t xml:space="preserve"> </w:t>
      </w:r>
      <w:r>
        <w:t>и</w:t>
      </w:r>
      <w:r>
        <w:rPr>
          <w:spacing w:val="80"/>
          <w:w w:val="150"/>
        </w:rPr>
        <w:t xml:space="preserve"> </w:t>
      </w:r>
      <w:r>
        <w:t>начальные</w:t>
      </w:r>
      <w:r>
        <w:rPr>
          <w:spacing w:val="80"/>
          <w:w w:val="150"/>
        </w:rPr>
        <w:t xml:space="preserve"> </w:t>
      </w:r>
      <w:r>
        <w:t>представления</w:t>
      </w:r>
      <w:r>
        <w:rPr>
          <w:spacing w:val="40"/>
        </w:rPr>
        <w:t xml:space="preserve"> </w:t>
      </w:r>
      <w:r>
        <w:t>о</w:t>
      </w:r>
      <w:r>
        <w:rPr>
          <w:spacing w:val="74"/>
        </w:rPr>
        <w:t xml:space="preserve">   </w:t>
      </w:r>
      <w:r>
        <w:t>пластической</w:t>
      </w:r>
      <w:r>
        <w:rPr>
          <w:spacing w:val="73"/>
        </w:rPr>
        <w:t xml:space="preserve">   </w:t>
      </w:r>
      <w:r>
        <w:t>выразительности</w:t>
      </w:r>
      <w:r>
        <w:rPr>
          <w:spacing w:val="73"/>
        </w:rPr>
        <w:t xml:space="preserve">   </w:t>
      </w:r>
      <w:r>
        <w:t>скульптуры,</w:t>
      </w:r>
      <w:r>
        <w:rPr>
          <w:spacing w:val="73"/>
        </w:rPr>
        <w:t xml:space="preserve">   </w:t>
      </w:r>
      <w:r>
        <w:t>соотношении</w:t>
      </w:r>
      <w:r>
        <w:rPr>
          <w:spacing w:val="73"/>
        </w:rPr>
        <w:t xml:space="preserve">   </w:t>
      </w:r>
      <w:r>
        <w:t>пропорций в изображении предметов или животных.</w:t>
      </w:r>
    </w:p>
    <w:p w:rsidR="009A3602" w:rsidRDefault="008B1FBB" w:rsidP="00665CF8">
      <w:pPr>
        <w:pStyle w:val="a6"/>
        <w:numPr>
          <w:ilvl w:val="0"/>
          <w:numId w:val="12"/>
        </w:numPr>
        <w:tabs>
          <w:tab w:val="left" w:pos="1933"/>
        </w:tabs>
        <w:spacing w:line="275" w:lineRule="exact"/>
        <w:ind w:left="1933" w:hanging="263"/>
        <w:rPr>
          <w:sz w:val="24"/>
        </w:rPr>
      </w:pPr>
      <w:r>
        <w:rPr>
          <w:sz w:val="24"/>
        </w:rPr>
        <w:t>Жанры</w:t>
      </w:r>
      <w:r>
        <w:rPr>
          <w:spacing w:val="-7"/>
          <w:sz w:val="24"/>
        </w:rPr>
        <w:t xml:space="preserve"> </w:t>
      </w:r>
      <w:r>
        <w:rPr>
          <w:sz w:val="24"/>
        </w:rPr>
        <w:t>изобразительного</w:t>
      </w:r>
      <w:r>
        <w:rPr>
          <w:spacing w:val="-7"/>
          <w:sz w:val="24"/>
        </w:rPr>
        <w:t xml:space="preserve"> </w:t>
      </w:r>
      <w:r>
        <w:rPr>
          <w:spacing w:val="-2"/>
          <w:sz w:val="24"/>
        </w:rPr>
        <w:t>искусства:</w:t>
      </w:r>
    </w:p>
    <w:p w:rsidR="009A3602" w:rsidRDefault="008B1FBB">
      <w:pPr>
        <w:pStyle w:val="a4"/>
        <w:spacing w:line="242" w:lineRule="auto"/>
        <w:ind w:left="1670" w:right="1134" w:firstLine="0"/>
      </w:pPr>
      <w:r>
        <w:t>объяснять понятие «жанры в изобразительном искусстве», перечислять жанры; объяснять</w:t>
      </w:r>
      <w:r>
        <w:rPr>
          <w:spacing w:val="65"/>
        </w:rPr>
        <w:t xml:space="preserve"> </w:t>
      </w:r>
      <w:r>
        <w:t>разницу</w:t>
      </w:r>
      <w:r>
        <w:rPr>
          <w:spacing w:val="57"/>
        </w:rPr>
        <w:t xml:space="preserve"> </w:t>
      </w:r>
      <w:r>
        <w:t>между</w:t>
      </w:r>
      <w:r>
        <w:rPr>
          <w:spacing w:val="57"/>
        </w:rPr>
        <w:t xml:space="preserve"> </w:t>
      </w:r>
      <w:r>
        <w:t>предметом</w:t>
      </w:r>
      <w:r>
        <w:rPr>
          <w:spacing w:val="68"/>
        </w:rPr>
        <w:t xml:space="preserve"> </w:t>
      </w:r>
      <w:r>
        <w:t>изображения,</w:t>
      </w:r>
      <w:r>
        <w:rPr>
          <w:spacing w:val="69"/>
        </w:rPr>
        <w:t xml:space="preserve"> </w:t>
      </w:r>
      <w:r>
        <w:t>сюжетом</w:t>
      </w:r>
      <w:r>
        <w:rPr>
          <w:spacing w:val="68"/>
        </w:rPr>
        <w:t xml:space="preserve"> </w:t>
      </w:r>
      <w:r>
        <w:t>и</w:t>
      </w:r>
      <w:r>
        <w:rPr>
          <w:spacing w:val="68"/>
        </w:rPr>
        <w:t xml:space="preserve"> </w:t>
      </w:r>
      <w:r>
        <w:rPr>
          <w:spacing w:val="-2"/>
        </w:rPr>
        <w:t>содержанием</w:t>
      </w:r>
    </w:p>
    <w:p w:rsidR="009A3602" w:rsidRDefault="008B1FBB">
      <w:pPr>
        <w:pStyle w:val="a4"/>
        <w:spacing w:line="271" w:lineRule="exact"/>
        <w:ind w:firstLine="0"/>
      </w:pPr>
      <w:r>
        <w:t>произведения</w:t>
      </w:r>
      <w:r>
        <w:rPr>
          <w:spacing w:val="-9"/>
        </w:rPr>
        <w:t xml:space="preserve"> </w:t>
      </w:r>
      <w:r>
        <w:rPr>
          <w:spacing w:val="-2"/>
        </w:rPr>
        <w:t>искусства.</w:t>
      </w:r>
    </w:p>
    <w:p w:rsidR="009A3602" w:rsidRDefault="008B1FBB" w:rsidP="00665CF8">
      <w:pPr>
        <w:pStyle w:val="a6"/>
        <w:numPr>
          <w:ilvl w:val="0"/>
          <w:numId w:val="12"/>
        </w:numPr>
        <w:tabs>
          <w:tab w:val="left" w:pos="1933"/>
        </w:tabs>
        <w:spacing w:line="275" w:lineRule="exact"/>
        <w:ind w:left="1933" w:hanging="263"/>
        <w:rPr>
          <w:sz w:val="24"/>
        </w:rPr>
      </w:pPr>
      <w:r>
        <w:rPr>
          <w:spacing w:val="-2"/>
          <w:sz w:val="24"/>
        </w:rPr>
        <w:t>Натюрморт:</w:t>
      </w:r>
    </w:p>
    <w:p w:rsidR="009A3602" w:rsidRDefault="008B1FBB">
      <w:pPr>
        <w:pStyle w:val="a4"/>
        <w:ind w:right="1127"/>
      </w:pPr>
      <w: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w:t>
      </w:r>
      <w:r>
        <w:rPr>
          <w:spacing w:val="-2"/>
        </w:rPr>
        <w:t>времени;</w:t>
      </w:r>
    </w:p>
    <w:p w:rsidR="009A3602" w:rsidRDefault="008B1FBB">
      <w:pPr>
        <w:pStyle w:val="a4"/>
        <w:ind w:right="1127"/>
      </w:pPr>
      <w:r>
        <w:t xml:space="preserve">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w:t>
      </w:r>
      <w:r>
        <w:rPr>
          <w:spacing w:val="-2"/>
        </w:rPr>
        <w:t>художников;</w:t>
      </w:r>
    </w:p>
    <w:p w:rsidR="009A3602" w:rsidRDefault="008B1FBB">
      <w:pPr>
        <w:pStyle w:val="a4"/>
        <w:spacing w:line="242" w:lineRule="auto"/>
        <w:ind w:right="1134"/>
      </w:pPr>
      <w:r>
        <w:t>знать</w:t>
      </w:r>
      <w:r>
        <w:rPr>
          <w:spacing w:val="60"/>
        </w:rPr>
        <w:t xml:space="preserve">  </w:t>
      </w:r>
      <w:r>
        <w:t>и</w:t>
      </w:r>
      <w:r>
        <w:rPr>
          <w:spacing w:val="57"/>
        </w:rPr>
        <w:t xml:space="preserve">  </w:t>
      </w:r>
      <w:r>
        <w:t>уметь</w:t>
      </w:r>
      <w:r>
        <w:rPr>
          <w:spacing w:val="60"/>
        </w:rPr>
        <w:t xml:space="preserve">  </w:t>
      </w:r>
      <w:r>
        <w:t>применять</w:t>
      </w:r>
      <w:r>
        <w:rPr>
          <w:spacing w:val="58"/>
        </w:rPr>
        <w:t xml:space="preserve">  </w:t>
      </w:r>
      <w:r>
        <w:t>в</w:t>
      </w:r>
      <w:r>
        <w:rPr>
          <w:spacing w:val="58"/>
        </w:rPr>
        <w:t xml:space="preserve">  </w:t>
      </w:r>
      <w:r>
        <w:t>рисунке</w:t>
      </w:r>
      <w:r>
        <w:rPr>
          <w:spacing w:val="59"/>
        </w:rPr>
        <w:t xml:space="preserve">  </w:t>
      </w:r>
      <w:r>
        <w:t>правила</w:t>
      </w:r>
      <w:r>
        <w:rPr>
          <w:spacing w:val="59"/>
        </w:rPr>
        <w:t xml:space="preserve">  </w:t>
      </w:r>
      <w:r>
        <w:t>линейной</w:t>
      </w:r>
      <w:r>
        <w:rPr>
          <w:spacing w:val="57"/>
        </w:rPr>
        <w:t xml:space="preserve">  </w:t>
      </w:r>
      <w:r>
        <w:t>перспективы и изображения объёмного предмета в двухмерном пространстве листа;</w:t>
      </w:r>
    </w:p>
    <w:p w:rsidR="009A3602" w:rsidRDefault="008B1FBB">
      <w:pPr>
        <w:pStyle w:val="a4"/>
        <w:ind w:right="1132"/>
      </w:pPr>
      <w:r>
        <w:t>знать об освещении как средстве выявления объёма предмета, иметь опыт построения композиции</w:t>
      </w:r>
      <w:r>
        <w:rPr>
          <w:spacing w:val="-2"/>
        </w:rPr>
        <w:t xml:space="preserve"> </w:t>
      </w:r>
      <w:r>
        <w:t>натюрморта: опыт</w:t>
      </w:r>
      <w:r>
        <w:rPr>
          <w:spacing w:val="-3"/>
        </w:rPr>
        <w:t xml:space="preserve"> </w:t>
      </w:r>
      <w:r>
        <w:t>разнообразного расположения предметов</w:t>
      </w:r>
      <w:r>
        <w:rPr>
          <w:spacing w:val="-1"/>
        </w:rPr>
        <w:t xml:space="preserve"> </w:t>
      </w:r>
      <w:r>
        <w:t xml:space="preserve">на листе, выделения доминанты и целостного соотношения всех применяемых средств </w:t>
      </w:r>
      <w:r>
        <w:rPr>
          <w:spacing w:val="-2"/>
        </w:rPr>
        <w:t>выразительности;</w:t>
      </w:r>
    </w:p>
    <w:p w:rsidR="009A3602" w:rsidRDefault="008B1FBB">
      <w:pPr>
        <w:pStyle w:val="a4"/>
        <w:ind w:left="1670" w:firstLine="0"/>
      </w:pPr>
      <w:r>
        <w:t>иметь</w:t>
      </w:r>
      <w:r>
        <w:rPr>
          <w:spacing w:val="-4"/>
        </w:rPr>
        <w:t xml:space="preserve"> </w:t>
      </w:r>
      <w:r>
        <w:t>опыт</w:t>
      </w:r>
      <w:r>
        <w:rPr>
          <w:spacing w:val="-5"/>
        </w:rPr>
        <w:t xml:space="preserve"> </w:t>
      </w:r>
      <w:r>
        <w:t>создания</w:t>
      </w:r>
      <w:r>
        <w:rPr>
          <w:spacing w:val="-6"/>
        </w:rPr>
        <w:t xml:space="preserve"> </w:t>
      </w:r>
      <w:r>
        <w:t xml:space="preserve">графического </w:t>
      </w:r>
      <w:r>
        <w:rPr>
          <w:spacing w:val="-2"/>
        </w:rPr>
        <w:t>натюрморта;</w:t>
      </w:r>
    </w:p>
    <w:p w:rsidR="009A3602" w:rsidRDefault="008B1FBB">
      <w:pPr>
        <w:pStyle w:val="a4"/>
        <w:spacing w:line="275" w:lineRule="exact"/>
        <w:ind w:left="1670" w:firstLine="0"/>
      </w:pPr>
      <w:r>
        <w:t>иметь</w:t>
      </w:r>
      <w:r>
        <w:rPr>
          <w:spacing w:val="-6"/>
        </w:rPr>
        <w:t xml:space="preserve"> </w:t>
      </w:r>
      <w:r>
        <w:t>опыт</w:t>
      </w:r>
      <w:r>
        <w:rPr>
          <w:spacing w:val="-5"/>
        </w:rPr>
        <w:t xml:space="preserve"> </w:t>
      </w:r>
      <w:r>
        <w:t>создания</w:t>
      </w:r>
      <w:r>
        <w:rPr>
          <w:spacing w:val="-1"/>
        </w:rPr>
        <w:t xml:space="preserve"> </w:t>
      </w:r>
      <w:r>
        <w:t>натюрморта</w:t>
      </w:r>
      <w:r>
        <w:rPr>
          <w:spacing w:val="-6"/>
        </w:rPr>
        <w:t xml:space="preserve"> </w:t>
      </w:r>
      <w:r>
        <w:t>средствами</w:t>
      </w:r>
      <w:r>
        <w:rPr>
          <w:spacing w:val="-4"/>
        </w:rPr>
        <w:t xml:space="preserve"> </w:t>
      </w:r>
      <w:r>
        <w:rPr>
          <w:spacing w:val="-2"/>
        </w:rPr>
        <w:t>живописи.</w:t>
      </w:r>
    </w:p>
    <w:p w:rsidR="009A3602" w:rsidRDefault="008B1FBB" w:rsidP="00665CF8">
      <w:pPr>
        <w:pStyle w:val="a6"/>
        <w:numPr>
          <w:ilvl w:val="0"/>
          <w:numId w:val="12"/>
        </w:numPr>
        <w:tabs>
          <w:tab w:val="left" w:pos="1933"/>
        </w:tabs>
        <w:spacing w:line="275" w:lineRule="exact"/>
        <w:ind w:left="1933" w:hanging="263"/>
        <w:rPr>
          <w:sz w:val="24"/>
        </w:rPr>
      </w:pPr>
      <w:r>
        <w:rPr>
          <w:spacing w:val="-2"/>
          <w:sz w:val="24"/>
        </w:rPr>
        <w:t>Портрет:</w:t>
      </w:r>
    </w:p>
    <w:p w:rsidR="009A3602" w:rsidRDefault="008B1FBB">
      <w:pPr>
        <w:pStyle w:val="a4"/>
        <w:spacing w:line="237" w:lineRule="auto"/>
        <w:ind w:right="1134"/>
      </w:pPr>
      <w: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9A3602" w:rsidRDefault="008B1FBB">
      <w:pPr>
        <w:pStyle w:val="a4"/>
        <w:spacing w:line="237" w:lineRule="auto"/>
        <w:ind w:right="1137"/>
      </w:pPr>
      <w:r>
        <w:t>сравнивать содержание портретного образа в искусстве Древнего Рима, эпохи Возрождения и Нового времени;</w:t>
      </w:r>
    </w:p>
    <w:p w:rsidR="009A3602" w:rsidRDefault="008B1FBB">
      <w:pPr>
        <w:pStyle w:val="a4"/>
        <w:spacing w:before="2" w:line="237" w:lineRule="auto"/>
        <w:ind w:right="1132"/>
      </w:pPr>
      <w:r>
        <w:t>понимать, что в художественном портрете присутствует также выражение идеалов эпохи и авторская позиция художника;</w:t>
      </w:r>
    </w:p>
    <w:p w:rsidR="009A3602" w:rsidRDefault="008B1FBB">
      <w:pPr>
        <w:pStyle w:val="a4"/>
        <w:spacing w:before="4"/>
        <w:ind w:right="1132"/>
      </w:pPr>
      <w:r>
        <w:t>узнавать произведения и называть имена нескольких великих портретистов европейского</w:t>
      </w:r>
      <w:r>
        <w:rPr>
          <w:spacing w:val="80"/>
          <w:w w:val="150"/>
        </w:rPr>
        <w:t xml:space="preserve"> </w:t>
      </w:r>
      <w:r>
        <w:t>искусства</w:t>
      </w:r>
      <w:r>
        <w:rPr>
          <w:spacing w:val="80"/>
          <w:w w:val="150"/>
        </w:rPr>
        <w:t xml:space="preserve"> </w:t>
      </w:r>
      <w:r>
        <w:t>(Леонардо да</w:t>
      </w:r>
      <w:r>
        <w:rPr>
          <w:spacing w:val="-2"/>
        </w:rPr>
        <w:t xml:space="preserve"> </w:t>
      </w:r>
      <w:r>
        <w:t>Винчи,</w:t>
      </w:r>
      <w:r>
        <w:rPr>
          <w:spacing w:val="80"/>
        </w:rPr>
        <w:t xml:space="preserve"> </w:t>
      </w:r>
      <w:r>
        <w:t>Рафаэль,</w:t>
      </w:r>
      <w:r>
        <w:rPr>
          <w:spacing w:val="80"/>
          <w:w w:val="150"/>
        </w:rPr>
        <w:t xml:space="preserve"> </w:t>
      </w:r>
      <w:r>
        <w:t>Микеланджело,</w:t>
      </w:r>
      <w:r>
        <w:rPr>
          <w:spacing w:val="80"/>
          <w:w w:val="150"/>
        </w:rPr>
        <w:t xml:space="preserve"> </w:t>
      </w:r>
      <w:r>
        <w:t>Рембрандт и других портретистов);</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4"/>
      </w:pPr>
      <w:r>
        <w:lastRenderedPageBreak/>
        <w:t>уметь рассказывать историю портрета в русском изобразительном искусстве, называть имена великих художников-портретистов (В.</w:t>
      </w:r>
      <w:r>
        <w:rPr>
          <w:spacing w:val="-3"/>
        </w:rPr>
        <w:t xml:space="preserve"> </w:t>
      </w:r>
      <w:r>
        <w:t>Боровиковский, А. Венецианов, О. Кипренский, В.</w:t>
      </w:r>
      <w:r>
        <w:rPr>
          <w:spacing w:val="-3"/>
        </w:rPr>
        <w:t xml:space="preserve"> </w:t>
      </w:r>
      <w:r>
        <w:t>Тропинин, К.</w:t>
      </w:r>
      <w:r>
        <w:rPr>
          <w:spacing w:val="-2"/>
        </w:rPr>
        <w:t xml:space="preserve"> </w:t>
      </w:r>
      <w:r>
        <w:t>Брюллов, И.</w:t>
      </w:r>
      <w:r>
        <w:rPr>
          <w:spacing w:val="-4"/>
        </w:rPr>
        <w:t xml:space="preserve"> </w:t>
      </w:r>
      <w:r>
        <w:t>Крамской, И.</w:t>
      </w:r>
      <w:r>
        <w:rPr>
          <w:spacing w:val="-4"/>
        </w:rPr>
        <w:t xml:space="preserve"> </w:t>
      </w:r>
      <w:r>
        <w:t>Репин, В. Суриков, В. Серов и другие авторы);</w:t>
      </w:r>
    </w:p>
    <w:p w:rsidR="009A3602" w:rsidRDefault="008B1FBB">
      <w:pPr>
        <w:pStyle w:val="a4"/>
        <w:spacing w:before="1" w:line="242" w:lineRule="auto"/>
        <w:ind w:right="1135"/>
      </w:pPr>
      <w:r>
        <w:t>знать и претворять в рисунке основные позиции конструкции головы человека, пропорции лица, соотношение лицевой и черепной частей головы;</w:t>
      </w:r>
    </w:p>
    <w:p w:rsidR="009A3602" w:rsidRDefault="008B1FBB">
      <w:pPr>
        <w:pStyle w:val="a4"/>
        <w:ind w:right="1131"/>
      </w:pPr>
      <w:r>
        <w:t>иметь представление о способах объёмного изображения головы человека, создавать</w:t>
      </w:r>
      <w:r>
        <w:rPr>
          <w:spacing w:val="80"/>
          <w:w w:val="150"/>
        </w:rPr>
        <w:t xml:space="preserve"> </w:t>
      </w:r>
      <w:r>
        <w:t>зарисовки</w:t>
      </w:r>
      <w:r>
        <w:rPr>
          <w:spacing w:val="80"/>
          <w:w w:val="150"/>
        </w:rPr>
        <w:t xml:space="preserve"> </w:t>
      </w:r>
      <w:r>
        <w:t>объёмной</w:t>
      </w:r>
      <w:r>
        <w:rPr>
          <w:spacing w:val="80"/>
          <w:w w:val="150"/>
        </w:rPr>
        <w:t xml:space="preserve"> </w:t>
      </w:r>
      <w:r>
        <w:t>конструкции</w:t>
      </w:r>
      <w:r>
        <w:rPr>
          <w:spacing w:val="80"/>
          <w:w w:val="150"/>
        </w:rPr>
        <w:t xml:space="preserve"> </w:t>
      </w:r>
      <w:r>
        <w:t>головы,</w:t>
      </w:r>
      <w:r>
        <w:rPr>
          <w:spacing w:val="80"/>
          <w:w w:val="150"/>
        </w:rPr>
        <w:t xml:space="preserve"> </w:t>
      </w:r>
      <w:r>
        <w:t>понимать</w:t>
      </w:r>
      <w:r>
        <w:rPr>
          <w:spacing w:val="80"/>
          <w:w w:val="150"/>
        </w:rPr>
        <w:t xml:space="preserve"> </w:t>
      </w:r>
      <w:r>
        <w:t>термин</w:t>
      </w:r>
      <w:r>
        <w:rPr>
          <w:spacing w:val="80"/>
          <w:w w:val="150"/>
        </w:rPr>
        <w:t xml:space="preserve"> </w:t>
      </w:r>
      <w:r>
        <w:t>«ракурс» и определять его на практике;</w:t>
      </w:r>
    </w:p>
    <w:p w:rsidR="009A3602" w:rsidRDefault="008B1FBB">
      <w:pPr>
        <w:pStyle w:val="a4"/>
        <w:ind w:right="1144"/>
      </w:pPr>
      <w:r>
        <w:t>иметь</w:t>
      </w:r>
      <w:r>
        <w:rPr>
          <w:spacing w:val="64"/>
        </w:rPr>
        <w:t xml:space="preserve">  </w:t>
      </w:r>
      <w:r>
        <w:t>представление</w:t>
      </w:r>
      <w:r>
        <w:rPr>
          <w:spacing w:val="58"/>
        </w:rPr>
        <w:t xml:space="preserve">  </w:t>
      </w:r>
      <w:r>
        <w:t>о</w:t>
      </w:r>
      <w:r>
        <w:rPr>
          <w:spacing w:val="66"/>
        </w:rPr>
        <w:t xml:space="preserve">  </w:t>
      </w:r>
      <w:r>
        <w:t>скульптурном</w:t>
      </w:r>
      <w:r>
        <w:rPr>
          <w:spacing w:val="62"/>
        </w:rPr>
        <w:t xml:space="preserve">  </w:t>
      </w:r>
      <w:r>
        <w:t>портрете</w:t>
      </w:r>
      <w:r>
        <w:rPr>
          <w:spacing w:val="61"/>
        </w:rPr>
        <w:t xml:space="preserve">  </w:t>
      </w:r>
      <w:r>
        <w:t>в</w:t>
      </w:r>
      <w:r>
        <w:rPr>
          <w:spacing w:val="64"/>
        </w:rPr>
        <w:t xml:space="preserve">  </w:t>
      </w:r>
      <w:r>
        <w:t>истории</w:t>
      </w:r>
      <w:r>
        <w:rPr>
          <w:spacing w:val="62"/>
        </w:rPr>
        <w:t xml:space="preserve">  </w:t>
      </w:r>
      <w:r>
        <w:t>искусства, о выражении характера человека и образа эпохи в скульптурном портрете;</w:t>
      </w:r>
    </w:p>
    <w:p w:rsidR="009A3602" w:rsidRDefault="008B1FBB">
      <w:pPr>
        <w:pStyle w:val="a4"/>
        <w:spacing w:line="275" w:lineRule="exact"/>
        <w:ind w:left="1670" w:firstLine="0"/>
      </w:pPr>
      <w:r>
        <w:t>иметь</w:t>
      </w:r>
      <w:r>
        <w:rPr>
          <w:spacing w:val="-3"/>
        </w:rPr>
        <w:t xml:space="preserve"> </w:t>
      </w:r>
      <w:r>
        <w:t>начальный</w:t>
      </w:r>
      <w:r>
        <w:rPr>
          <w:spacing w:val="-8"/>
        </w:rPr>
        <w:t xml:space="preserve"> </w:t>
      </w:r>
      <w:r>
        <w:t>опыт</w:t>
      </w:r>
      <w:r>
        <w:rPr>
          <w:spacing w:val="-3"/>
        </w:rPr>
        <w:t xml:space="preserve"> </w:t>
      </w:r>
      <w:r>
        <w:t>лепки</w:t>
      </w:r>
      <w:r>
        <w:rPr>
          <w:spacing w:val="-3"/>
        </w:rPr>
        <w:t xml:space="preserve"> </w:t>
      </w:r>
      <w:r>
        <w:t>головы</w:t>
      </w:r>
      <w:r>
        <w:rPr>
          <w:spacing w:val="2"/>
        </w:rPr>
        <w:t xml:space="preserve"> </w:t>
      </w:r>
      <w:r>
        <w:rPr>
          <w:spacing w:val="-2"/>
        </w:rPr>
        <w:t>человека;</w:t>
      </w:r>
    </w:p>
    <w:p w:rsidR="009A3602" w:rsidRDefault="008B1FBB">
      <w:pPr>
        <w:pStyle w:val="a4"/>
        <w:spacing w:line="242" w:lineRule="auto"/>
        <w:ind w:right="1134"/>
      </w:pPr>
      <w:r>
        <w:t>приобретать опыт графического портретного изображения как нового для себя видения индивидуальности человека;</w:t>
      </w:r>
    </w:p>
    <w:p w:rsidR="009A3602" w:rsidRDefault="008B1FBB">
      <w:pPr>
        <w:pStyle w:val="a4"/>
        <w:spacing w:line="242" w:lineRule="auto"/>
        <w:ind w:right="1140"/>
      </w:pPr>
      <w:r>
        <w:t>иметь</w:t>
      </w:r>
      <w:r>
        <w:rPr>
          <w:spacing w:val="40"/>
        </w:rPr>
        <w:t xml:space="preserve">  </w:t>
      </w:r>
      <w:r>
        <w:t>представление</w:t>
      </w:r>
      <w:r>
        <w:rPr>
          <w:spacing w:val="40"/>
        </w:rPr>
        <w:t xml:space="preserve">  </w:t>
      </w:r>
      <w:r>
        <w:t>о</w:t>
      </w:r>
      <w:r>
        <w:rPr>
          <w:spacing w:val="55"/>
        </w:rPr>
        <w:t xml:space="preserve">  </w:t>
      </w:r>
      <w:r>
        <w:t>графических</w:t>
      </w:r>
      <w:r>
        <w:rPr>
          <w:spacing w:val="40"/>
        </w:rPr>
        <w:t xml:space="preserve">  </w:t>
      </w:r>
      <w:r>
        <w:t>портретах</w:t>
      </w:r>
      <w:r>
        <w:rPr>
          <w:spacing w:val="40"/>
        </w:rPr>
        <w:t xml:space="preserve">  </w:t>
      </w:r>
      <w:r>
        <w:t>мастеров</w:t>
      </w:r>
      <w:r>
        <w:rPr>
          <w:spacing w:val="40"/>
        </w:rPr>
        <w:t xml:space="preserve">  </w:t>
      </w:r>
      <w:r>
        <w:t>разных</w:t>
      </w:r>
      <w:r>
        <w:rPr>
          <w:spacing w:val="40"/>
        </w:rPr>
        <w:t xml:space="preserve">  </w:t>
      </w:r>
      <w:r>
        <w:t>эпох,</w:t>
      </w:r>
      <w:r>
        <w:rPr>
          <w:spacing w:val="80"/>
        </w:rPr>
        <w:t xml:space="preserve"> </w:t>
      </w:r>
      <w:r>
        <w:t>о разнообразии графических средств в изображении образа человека;</w:t>
      </w:r>
    </w:p>
    <w:p w:rsidR="009A3602" w:rsidRDefault="008B1FBB">
      <w:pPr>
        <w:pStyle w:val="a4"/>
        <w:spacing w:line="242" w:lineRule="auto"/>
        <w:ind w:right="1133"/>
      </w:pPr>
      <w:r>
        <w:t>уметь</w:t>
      </w:r>
      <w:r>
        <w:rPr>
          <w:spacing w:val="40"/>
        </w:rPr>
        <w:t xml:space="preserve">  </w:t>
      </w:r>
      <w:r>
        <w:t>характеризовать</w:t>
      </w:r>
      <w:r>
        <w:rPr>
          <w:spacing w:val="40"/>
        </w:rPr>
        <w:t xml:space="preserve">  </w:t>
      </w:r>
      <w:r>
        <w:t>роль</w:t>
      </w:r>
      <w:r>
        <w:rPr>
          <w:spacing w:val="40"/>
        </w:rPr>
        <w:t xml:space="preserve">  </w:t>
      </w:r>
      <w:r>
        <w:t>освещения</w:t>
      </w:r>
      <w:r>
        <w:rPr>
          <w:spacing w:val="40"/>
        </w:rPr>
        <w:t xml:space="preserve">  </w:t>
      </w:r>
      <w:r>
        <w:t>как</w:t>
      </w:r>
      <w:r>
        <w:rPr>
          <w:spacing w:val="40"/>
        </w:rPr>
        <w:t xml:space="preserve">  </w:t>
      </w:r>
      <w:r>
        <w:t>выразительного</w:t>
      </w:r>
      <w:r>
        <w:rPr>
          <w:spacing w:val="40"/>
        </w:rPr>
        <w:t xml:space="preserve">  </w:t>
      </w:r>
      <w:r>
        <w:t>средства</w:t>
      </w:r>
      <w:r>
        <w:rPr>
          <w:spacing w:val="80"/>
        </w:rPr>
        <w:t xml:space="preserve"> </w:t>
      </w:r>
      <w:r>
        <w:t>при создании художественного образа;</w:t>
      </w:r>
    </w:p>
    <w:p w:rsidR="009A3602" w:rsidRDefault="008B1FBB">
      <w:pPr>
        <w:pStyle w:val="a4"/>
        <w:ind w:right="1135"/>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9A3602" w:rsidRDefault="008B1FBB">
      <w:pPr>
        <w:pStyle w:val="a4"/>
        <w:spacing w:line="237" w:lineRule="auto"/>
        <w:ind w:right="1129"/>
      </w:pPr>
      <w:r>
        <w:t>иметь</w:t>
      </w:r>
      <w:r>
        <w:rPr>
          <w:spacing w:val="80"/>
          <w:w w:val="150"/>
        </w:rPr>
        <w:t xml:space="preserve"> </w:t>
      </w:r>
      <w:r>
        <w:t>представление</w:t>
      </w:r>
      <w:r>
        <w:rPr>
          <w:spacing w:val="80"/>
          <w:w w:val="150"/>
        </w:rPr>
        <w:t xml:space="preserve"> </w:t>
      </w:r>
      <w:r>
        <w:t>о</w:t>
      </w:r>
      <w:r>
        <w:rPr>
          <w:spacing w:val="80"/>
          <w:w w:val="150"/>
        </w:rPr>
        <w:t xml:space="preserve"> </w:t>
      </w:r>
      <w:r>
        <w:t>жанре</w:t>
      </w:r>
      <w:r>
        <w:rPr>
          <w:spacing w:val="80"/>
          <w:w w:val="150"/>
        </w:rPr>
        <w:t xml:space="preserve"> </w:t>
      </w:r>
      <w:r>
        <w:t>портрета</w:t>
      </w:r>
      <w:r>
        <w:rPr>
          <w:spacing w:val="80"/>
          <w:w w:val="150"/>
        </w:rPr>
        <w:t xml:space="preserve"> </w:t>
      </w:r>
      <w:r>
        <w:t>в</w:t>
      </w:r>
      <w:r>
        <w:rPr>
          <w:spacing w:val="80"/>
          <w:w w:val="150"/>
        </w:rPr>
        <w:t xml:space="preserve"> </w:t>
      </w:r>
      <w:r>
        <w:t>искусстве</w:t>
      </w:r>
      <w:r>
        <w:rPr>
          <w:spacing w:val="80"/>
          <w:w w:val="150"/>
        </w:rPr>
        <w:t xml:space="preserve"> </w:t>
      </w:r>
      <w:r>
        <w:t>ХХ</w:t>
      </w:r>
      <w:r>
        <w:rPr>
          <w:spacing w:val="80"/>
          <w:w w:val="150"/>
        </w:rPr>
        <w:t xml:space="preserve"> </w:t>
      </w:r>
      <w:r>
        <w:t>в.</w:t>
      </w:r>
      <w:r>
        <w:rPr>
          <w:spacing w:val="80"/>
          <w:w w:val="150"/>
        </w:rPr>
        <w:t xml:space="preserve"> </w:t>
      </w:r>
      <w:r>
        <w:t>–</w:t>
      </w:r>
      <w:r>
        <w:rPr>
          <w:spacing w:val="80"/>
          <w:w w:val="150"/>
        </w:rPr>
        <w:t xml:space="preserve"> </w:t>
      </w:r>
      <w:r>
        <w:t>западном</w:t>
      </w:r>
      <w:r>
        <w:rPr>
          <w:spacing w:val="80"/>
        </w:rPr>
        <w:t xml:space="preserve"> </w:t>
      </w:r>
      <w:r>
        <w:t>и отечественном.</w:t>
      </w:r>
    </w:p>
    <w:p w:rsidR="009A3602" w:rsidRDefault="008B1FBB" w:rsidP="00665CF8">
      <w:pPr>
        <w:pStyle w:val="a6"/>
        <w:numPr>
          <w:ilvl w:val="0"/>
          <w:numId w:val="12"/>
        </w:numPr>
        <w:tabs>
          <w:tab w:val="left" w:pos="1933"/>
        </w:tabs>
        <w:spacing w:line="275" w:lineRule="exact"/>
        <w:ind w:left="1933" w:hanging="263"/>
        <w:rPr>
          <w:sz w:val="24"/>
        </w:rPr>
      </w:pPr>
      <w:r>
        <w:rPr>
          <w:spacing w:val="-2"/>
          <w:sz w:val="24"/>
        </w:rPr>
        <w:t>Пейзаж:</w:t>
      </w:r>
    </w:p>
    <w:p w:rsidR="009A3602" w:rsidRDefault="008B1FBB">
      <w:pPr>
        <w:pStyle w:val="a4"/>
        <w:spacing w:line="242" w:lineRule="auto"/>
        <w:ind w:right="1129"/>
        <w:jc w:val="left"/>
      </w:pPr>
      <w:r>
        <w:t>иметь</w:t>
      </w:r>
      <w:r>
        <w:rPr>
          <w:spacing w:val="40"/>
        </w:rPr>
        <w:t xml:space="preserve"> </w:t>
      </w:r>
      <w:r>
        <w:t>представление</w:t>
      </w:r>
      <w:r>
        <w:rPr>
          <w:spacing w:val="40"/>
        </w:rPr>
        <w:t xml:space="preserve"> </w:t>
      </w:r>
      <w:r>
        <w:t>и</w:t>
      </w:r>
      <w:r>
        <w:rPr>
          <w:spacing w:val="40"/>
        </w:rPr>
        <w:t xml:space="preserve"> </w:t>
      </w:r>
      <w:r>
        <w:t>уметь</w:t>
      </w:r>
      <w:r>
        <w:rPr>
          <w:spacing w:val="40"/>
        </w:rPr>
        <w:t xml:space="preserve"> </w:t>
      </w:r>
      <w:r>
        <w:t>сравнивать</w:t>
      </w:r>
      <w:r>
        <w:rPr>
          <w:spacing w:val="40"/>
        </w:rPr>
        <w:t xml:space="preserve"> </w:t>
      </w:r>
      <w:r>
        <w:t>изображение</w:t>
      </w:r>
      <w:r>
        <w:rPr>
          <w:spacing w:val="40"/>
        </w:rPr>
        <w:t xml:space="preserve"> </w:t>
      </w:r>
      <w:r>
        <w:t>пространства</w:t>
      </w:r>
      <w:r>
        <w:rPr>
          <w:spacing w:val="40"/>
        </w:rPr>
        <w:t xml:space="preserve"> </w:t>
      </w:r>
      <w:r>
        <w:t>в</w:t>
      </w:r>
      <w:r>
        <w:rPr>
          <w:spacing w:val="40"/>
        </w:rPr>
        <w:t xml:space="preserve"> </w:t>
      </w:r>
      <w:r>
        <w:t>эпоху Древнего мира, в Средневековом искусстве и в эпоху Возрождения;</w:t>
      </w:r>
    </w:p>
    <w:p w:rsidR="009A3602" w:rsidRDefault="008B1FBB">
      <w:pPr>
        <w:pStyle w:val="a4"/>
        <w:tabs>
          <w:tab w:val="left" w:pos="2461"/>
          <w:tab w:val="left" w:pos="3526"/>
          <w:tab w:val="left" w:pos="4941"/>
          <w:tab w:val="left" w:pos="6178"/>
          <w:tab w:val="left" w:pos="7741"/>
          <w:tab w:val="left" w:pos="8111"/>
          <w:tab w:val="left" w:pos="8940"/>
        </w:tabs>
        <w:spacing w:line="242" w:lineRule="auto"/>
        <w:ind w:right="1129"/>
        <w:jc w:val="left"/>
      </w:pPr>
      <w:r>
        <w:rPr>
          <w:spacing w:val="-2"/>
        </w:rPr>
        <w:t>знать</w:t>
      </w:r>
      <w:r>
        <w:tab/>
      </w:r>
      <w:r>
        <w:rPr>
          <w:spacing w:val="-2"/>
        </w:rPr>
        <w:t>правила</w:t>
      </w:r>
      <w:r>
        <w:tab/>
      </w:r>
      <w:r>
        <w:rPr>
          <w:spacing w:val="-2"/>
        </w:rPr>
        <w:t>построения</w:t>
      </w:r>
      <w:r>
        <w:tab/>
      </w:r>
      <w:r>
        <w:rPr>
          <w:spacing w:val="-2"/>
        </w:rPr>
        <w:t>линейной</w:t>
      </w:r>
      <w:r>
        <w:tab/>
      </w:r>
      <w:r>
        <w:rPr>
          <w:spacing w:val="-2"/>
        </w:rPr>
        <w:t>перспективы</w:t>
      </w:r>
      <w:r>
        <w:tab/>
      </w:r>
      <w:r>
        <w:rPr>
          <w:spacing w:val="-10"/>
        </w:rPr>
        <w:t>и</w:t>
      </w:r>
      <w:r>
        <w:tab/>
      </w:r>
      <w:r>
        <w:rPr>
          <w:spacing w:val="-2"/>
        </w:rPr>
        <w:t>уметь</w:t>
      </w:r>
      <w:r>
        <w:tab/>
      </w:r>
      <w:r>
        <w:rPr>
          <w:spacing w:val="-2"/>
        </w:rPr>
        <w:t xml:space="preserve">применять </w:t>
      </w:r>
      <w:r>
        <w:t>их в рисунке;</w:t>
      </w:r>
    </w:p>
    <w:p w:rsidR="009A3602" w:rsidRDefault="008B1FBB">
      <w:pPr>
        <w:pStyle w:val="a4"/>
        <w:tabs>
          <w:tab w:val="left" w:pos="3032"/>
          <w:tab w:val="left" w:pos="4447"/>
          <w:tab w:val="left" w:pos="5574"/>
          <w:tab w:val="left" w:pos="6393"/>
          <w:tab w:val="left" w:pos="7684"/>
          <w:tab w:val="left" w:pos="8461"/>
          <w:tab w:val="left" w:pos="9305"/>
        </w:tabs>
        <w:spacing w:line="242" w:lineRule="auto"/>
        <w:ind w:right="1133"/>
        <w:jc w:val="left"/>
      </w:pPr>
      <w:r>
        <w:rPr>
          <w:spacing w:val="-2"/>
        </w:rPr>
        <w:t>определять</w:t>
      </w:r>
      <w:r>
        <w:tab/>
      </w:r>
      <w:r>
        <w:rPr>
          <w:spacing w:val="-2"/>
        </w:rPr>
        <w:t>содержание</w:t>
      </w:r>
      <w:r>
        <w:tab/>
      </w:r>
      <w:r>
        <w:rPr>
          <w:spacing w:val="-2"/>
        </w:rPr>
        <w:t>понятий:</w:t>
      </w:r>
      <w:r>
        <w:tab/>
      </w:r>
      <w:r>
        <w:rPr>
          <w:spacing w:val="-2"/>
        </w:rPr>
        <w:t>линия</w:t>
      </w:r>
      <w:r>
        <w:tab/>
      </w:r>
      <w:r>
        <w:rPr>
          <w:spacing w:val="-2"/>
        </w:rPr>
        <w:t>горизонта,</w:t>
      </w:r>
      <w:r>
        <w:tab/>
      </w:r>
      <w:r>
        <w:rPr>
          <w:spacing w:val="-2"/>
        </w:rPr>
        <w:t>точка</w:t>
      </w:r>
      <w:r>
        <w:tab/>
      </w:r>
      <w:r>
        <w:rPr>
          <w:spacing w:val="-2"/>
        </w:rPr>
        <w:t>схода,</w:t>
      </w:r>
      <w:r>
        <w:tab/>
      </w:r>
      <w:r>
        <w:rPr>
          <w:spacing w:val="-2"/>
        </w:rPr>
        <w:t xml:space="preserve">низкий </w:t>
      </w:r>
      <w:r>
        <w:t>и высокий горизонт, перспективные сокращения, центральная и угловая перспектива;</w:t>
      </w:r>
    </w:p>
    <w:p w:rsidR="009A3602" w:rsidRDefault="008B1FBB">
      <w:pPr>
        <w:pStyle w:val="a4"/>
        <w:spacing w:line="271" w:lineRule="exact"/>
        <w:ind w:left="1670" w:firstLine="0"/>
        <w:jc w:val="left"/>
      </w:pPr>
      <w:r>
        <w:t>знать</w:t>
      </w:r>
      <w:r>
        <w:rPr>
          <w:spacing w:val="-3"/>
        </w:rPr>
        <w:t xml:space="preserve"> </w:t>
      </w:r>
      <w:r>
        <w:t>правила</w:t>
      </w:r>
      <w:r>
        <w:rPr>
          <w:spacing w:val="-7"/>
        </w:rPr>
        <w:t xml:space="preserve"> </w:t>
      </w:r>
      <w:r>
        <w:t>воздушной</w:t>
      </w:r>
      <w:r>
        <w:rPr>
          <w:spacing w:val="-5"/>
        </w:rPr>
        <w:t xml:space="preserve"> </w:t>
      </w:r>
      <w:r>
        <w:t>перспективы</w:t>
      </w:r>
      <w:r>
        <w:rPr>
          <w:spacing w:val="-4"/>
        </w:rPr>
        <w:t xml:space="preserve"> </w:t>
      </w:r>
      <w:r>
        <w:t>и</w:t>
      </w:r>
      <w:r>
        <w:rPr>
          <w:spacing w:val="-1"/>
        </w:rPr>
        <w:t xml:space="preserve"> </w:t>
      </w:r>
      <w:r>
        <w:t>уметь их</w:t>
      </w:r>
      <w:r>
        <w:rPr>
          <w:spacing w:val="-6"/>
        </w:rPr>
        <w:t xml:space="preserve"> </w:t>
      </w:r>
      <w:r>
        <w:t>применять</w:t>
      </w:r>
      <w:r>
        <w:rPr>
          <w:spacing w:val="4"/>
        </w:rPr>
        <w:t xml:space="preserve"> </w:t>
      </w:r>
      <w:r>
        <w:t>на</w:t>
      </w:r>
      <w:r>
        <w:rPr>
          <w:spacing w:val="-2"/>
        </w:rPr>
        <w:t xml:space="preserve"> практике;</w:t>
      </w:r>
    </w:p>
    <w:p w:rsidR="009A3602" w:rsidRDefault="008B1FBB">
      <w:pPr>
        <w:pStyle w:val="a4"/>
        <w:ind w:right="1133"/>
      </w:pPr>
      <w:r>
        <w:t>характеризовать</w:t>
      </w:r>
      <w:r>
        <w:rPr>
          <w:spacing w:val="72"/>
        </w:rPr>
        <w:t xml:space="preserve">  </w:t>
      </w:r>
      <w:r>
        <w:t>особенности</w:t>
      </w:r>
      <w:r>
        <w:rPr>
          <w:spacing w:val="75"/>
        </w:rPr>
        <w:t xml:space="preserve">  </w:t>
      </w:r>
      <w:r>
        <w:t>изображения</w:t>
      </w:r>
      <w:r>
        <w:rPr>
          <w:spacing w:val="74"/>
        </w:rPr>
        <w:t xml:space="preserve">  </w:t>
      </w:r>
      <w:r>
        <w:t>разных</w:t>
      </w:r>
      <w:r>
        <w:rPr>
          <w:spacing w:val="74"/>
        </w:rPr>
        <w:t xml:space="preserve">  </w:t>
      </w:r>
      <w:r>
        <w:t>состояний</w:t>
      </w:r>
      <w:r>
        <w:rPr>
          <w:spacing w:val="74"/>
        </w:rPr>
        <w:t xml:space="preserve">  </w:t>
      </w:r>
      <w:r>
        <w:t>природы в</w:t>
      </w:r>
      <w:r>
        <w:rPr>
          <w:spacing w:val="80"/>
        </w:rPr>
        <w:t xml:space="preserve">   </w:t>
      </w:r>
      <w:r>
        <w:t>романтическом</w:t>
      </w:r>
      <w:r>
        <w:rPr>
          <w:spacing w:val="80"/>
        </w:rPr>
        <w:t xml:space="preserve">   </w:t>
      </w:r>
      <w:r>
        <w:t>пейзаже</w:t>
      </w:r>
      <w:r>
        <w:rPr>
          <w:spacing w:val="80"/>
        </w:rPr>
        <w:t xml:space="preserve">   </w:t>
      </w:r>
      <w:r>
        <w:t>и</w:t>
      </w:r>
      <w:r>
        <w:rPr>
          <w:spacing w:val="80"/>
        </w:rPr>
        <w:t xml:space="preserve">   </w:t>
      </w:r>
      <w:r>
        <w:t>пейзаже</w:t>
      </w:r>
      <w:r>
        <w:rPr>
          <w:spacing w:val="80"/>
        </w:rPr>
        <w:t xml:space="preserve">   </w:t>
      </w:r>
      <w:r>
        <w:t>творчества</w:t>
      </w:r>
      <w:r>
        <w:rPr>
          <w:spacing w:val="80"/>
        </w:rPr>
        <w:t xml:space="preserve">   </w:t>
      </w:r>
      <w:r>
        <w:t>импрессионистов и постимпрессионистов;</w:t>
      </w:r>
    </w:p>
    <w:p w:rsidR="009A3602" w:rsidRDefault="008B1FBB">
      <w:pPr>
        <w:pStyle w:val="a4"/>
        <w:spacing w:line="274" w:lineRule="exact"/>
        <w:ind w:left="1670" w:firstLine="0"/>
      </w:pPr>
      <w:r>
        <w:t>иметь</w:t>
      </w:r>
      <w:r>
        <w:rPr>
          <w:spacing w:val="-6"/>
        </w:rPr>
        <w:t xml:space="preserve"> </w:t>
      </w:r>
      <w:r>
        <w:t>представление</w:t>
      </w:r>
      <w:r>
        <w:rPr>
          <w:spacing w:val="-6"/>
        </w:rPr>
        <w:t xml:space="preserve"> </w:t>
      </w:r>
      <w:r>
        <w:t>о морских</w:t>
      </w:r>
      <w:r>
        <w:rPr>
          <w:spacing w:val="-5"/>
        </w:rPr>
        <w:t xml:space="preserve"> </w:t>
      </w:r>
      <w:r>
        <w:t>пейзажах</w:t>
      </w:r>
      <w:r>
        <w:rPr>
          <w:spacing w:val="-5"/>
        </w:rPr>
        <w:t xml:space="preserve"> </w:t>
      </w:r>
      <w:r>
        <w:t>И.</w:t>
      </w:r>
      <w:r>
        <w:rPr>
          <w:spacing w:val="7"/>
        </w:rPr>
        <w:t xml:space="preserve"> </w:t>
      </w:r>
      <w:r>
        <w:rPr>
          <w:spacing w:val="-2"/>
        </w:rPr>
        <w:t>Айвазовского;</w:t>
      </w:r>
    </w:p>
    <w:p w:rsidR="009A3602" w:rsidRDefault="008B1FBB">
      <w:pPr>
        <w:pStyle w:val="a4"/>
        <w:spacing w:line="237" w:lineRule="auto"/>
        <w:ind w:right="1125"/>
      </w:pPr>
      <w:r>
        <w:t>иметь</w:t>
      </w:r>
      <w:r>
        <w:rPr>
          <w:spacing w:val="77"/>
          <w:w w:val="150"/>
        </w:rPr>
        <w:t xml:space="preserve">   </w:t>
      </w:r>
      <w:r>
        <w:t>представление</w:t>
      </w:r>
      <w:r>
        <w:rPr>
          <w:spacing w:val="76"/>
          <w:w w:val="150"/>
        </w:rPr>
        <w:t xml:space="preserve">   </w:t>
      </w:r>
      <w:r>
        <w:t>об</w:t>
      </w:r>
      <w:r>
        <w:rPr>
          <w:spacing w:val="74"/>
          <w:w w:val="150"/>
        </w:rPr>
        <w:t xml:space="preserve">   </w:t>
      </w:r>
      <w:r>
        <w:t>особенностях</w:t>
      </w:r>
      <w:r>
        <w:rPr>
          <w:spacing w:val="78"/>
          <w:w w:val="150"/>
        </w:rPr>
        <w:t xml:space="preserve">   </w:t>
      </w:r>
      <w:r>
        <w:t>пленэрной</w:t>
      </w:r>
      <w:r>
        <w:rPr>
          <w:spacing w:val="76"/>
          <w:w w:val="150"/>
        </w:rPr>
        <w:t xml:space="preserve">   </w:t>
      </w:r>
      <w:r>
        <w:t>живописи и колористической изменчивости состояний природы;</w:t>
      </w:r>
    </w:p>
    <w:p w:rsidR="009A3602" w:rsidRDefault="008B1FBB">
      <w:pPr>
        <w:pStyle w:val="a4"/>
        <w:ind w:right="1126"/>
      </w:pPr>
      <w:r>
        <w:t>знать и уметь рассказывать историю пейзажа в русской живописи, характеризуя особенности понимания пейзажа в творчестве А. Саврасова, И. Шишкина, И.</w:t>
      </w:r>
      <w:r>
        <w:rPr>
          <w:spacing w:val="-2"/>
        </w:rPr>
        <w:t xml:space="preserve"> </w:t>
      </w:r>
      <w:r>
        <w:t>Левитана и художников ХХ в. (по выбору);</w:t>
      </w:r>
    </w:p>
    <w:p w:rsidR="009A3602" w:rsidRDefault="008B1FBB">
      <w:pPr>
        <w:pStyle w:val="a4"/>
        <w:spacing w:line="242" w:lineRule="auto"/>
        <w:ind w:right="1138"/>
      </w:pPr>
      <w:r>
        <w:t>уметь объяснять, как в пейзажной живописи развивался образ отечественной природы и каково его значение в развитии чувства Родины;</w:t>
      </w:r>
    </w:p>
    <w:p w:rsidR="009A3602" w:rsidRDefault="008B1FBB">
      <w:pPr>
        <w:pStyle w:val="a4"/>
        <w:spacing w:line="242" w:lineRule="auto"/>
        <w:ind w:right="1132"/>
      </w:pPr>
      <w:r>
        <w:t>иметь опыт живописного изображения различных активно выраженных состояний природы;</w:t>
      </w:r>
    </w:p>
    <w:p w:rsidR="009A3602" w:rsidRDefault="008B1FBB">
      <w:pPr>
        <w:pStyle w:val="a4"/>
        <w:spacing w:line="242" w:lineRule="auto"/>
        <w:ind w:right="1128"/>
      </w:pPr>
      <w:r>
        <w:t>иметь</w:t>
      </w:r>
      <w:r>
        <w:rPr>
          <w:spacing w:val="80"/>
          <w:w w:val="150"/>
        </w:rPr>
        <w:t xml:space="preserve"> </w:t>
      </w:r>
      <w:r>
        <w:t>опыт</w:t>
      </w:r>
      <w:r>
        <w:rPr>
          <w:spacing w:val="40"/>
        </w:rPr>
        <w:t xml:space="preserve">  </w:t>
      </w:r>
      <w:r>
        <w:t>пейзажных</w:t>
      </w:r>
      <w:r>
        <w:rPr>
          <w:spacing w:val="40"/>
        </w:rPr>
        <w:t xml:space="preserve">  </w:t>
      </w:r>
      <w:r>
        <w:t>зарисовок,</w:t>
      </w:r>
      <w:r>
        <w:rPr>
          <w:spacing w:val="40"/>
        </w:rPr>
        <w:t xml:space="preserve">  </w:t>
      </w:r>
      <w:r>
        <w:t>графического</w:t>
      </w:r>
      <w:r>
        <w:rPr>
          <w:spacing w:val="40"/>
        </w:rPr>
        <w:t xml:space="preserve">  </w:t>
      </w:r>
      <w:r>
        <w:t>изображения</w:t>
      </w:r>
      <w:r>
        <w:rPr>
          <w:spacing w:val="40"/>
        </w:rPr>
        <w:t xml:space="preserve">  </w:t>
      </w:r>
      <w:r>
        <w:t>природы по памяти и представлению;</w:t>
      </w:r>
    </w:p>
    <w:p w:rsidR="009A3602" w:rsidRDefault="008B1FBB">
      <w:pPr>
        <w:pStyle w:val="a4"/>
        <w:spacing w:line="242" w:lineRule="auto"/>
        <w:ind w:right="1135"/>
      </w:pPr>
      <w:r>
        <w:t>иметь опыт художественной наблюдательности как способа развития интереса к окружающему миру и его художественно-поэтическому видению;</w:t>
      </w:r>
    </w:p>
    <w:p w:rsidR="009A3602" w:rsidRDefault="008B1FBB">
      <w:pPr>
        <w:pStyle w:val="a4"/>
        <w:spacing w:line="242" w:lineRule="auto"/>
        <w:ind w:left="1670" w:right="1130" w:firstLine="0"/>
      </w:pPr>
      <w:r>
        <w:t>иметь опыт изображения городского пейзажа – по памяти или представлению; обрести</w:t>
      </w:r>
      <w:r>
        <w:rPr>
          <w:spacing w:val="70"/>
        </w:rPr>
        <w:t xml:space="preserve">   </w:t>
      </w:r>
      <w:r>
        <w:t>навыки</w:t>
      </w:r>
      <w:r>
        <w:rPr>
          <w:spacing w:val="69"/>
        </w:rPr>
        <w:t xml:space="preserve">   </w:t>
      </w:r>
      <w:r>
        <w:t>восприятия</w:t>
      </w:r>
      <w:r>
        <w:rPr>
          <w:spacing w:val="68"/>
        </w:rPr>
        <w:t xml:space="preserve">   </w:t>
      </w:r>
      <w:r>
        <w:t>образности</w:t>
      </w:r>
      <w:r>
        <w:rPr>
          <w:spacing w:val="70"/>
        </w:rPr>
        <w:t xml:space="preserve">   </w:t>
      </w:r>
      <w:r>
        <w:t>городского</w:t>
      </w:r>
      <w:r>
        <w:rPr>
          <w:spacing w:val="70"/>
        </w:rPr>
        <w:t xml:space="preserve">   </w:t>
      </w:r>
      <w:r>
        <w:rPr>
          <w:spacing w:val="-2"/>
        </w:rPr>
        <w:t>пространства</w:t>
      </w:r>
    </w:p>
    <w:p w:rsidR="009A3602" w:rsidRDefault="008B1FBB">
      <w:pPr>
        <w:pStyle w:val="a4"/>
        <w:spacing w:line="270" w:lineRule="exact"/>
        <w:ind w:firstLine="0"/>
      </w:pPr>
      <w:r>
        <w:t>как</w:t>
      </w:r>
      <w:r>
        <w:rPr>
          <w:spacing w:val="-6"/>
        </w:rPr>
        <w:t xml:space="preserve"> </w:t>
      </w:r>
      <w:r>
        <w:t>выражения</w:t>
      </w:r>
      <w:r>
        <w:rPr>
          <w:spacing w:val="-7"/>
        </w:rPr>
        <w:t xml:space="preserve"> </w:t>
      </w:r>
      <w:r>
        <w:t>самобытного</w:t>
      </w:r>
      <w:r>
        <w:rPr>
          <w:spacing w:val="-2"/>
        </w:rPr>
        <w:t xml:space="preserve"> </w:t>
      </w:r>
      <w:r>
        <w:t>лица</w:t>
      </w:r>
      <w:r>
        <w:rPr>
          <w:spacing w:val="-3"/>
        </w:rPr>
        <w:t xml:space="preserve"> </w:t>
      </w:r>
      <w:r>
        <w:t>культуры</w:t>
      </w:r>
      <w:r>
        <w:rPr>
          <w:spacing w:val="-1"/>
        </w:rPr>
        <w:t xml:space="preserve"> </w:t>
      </w:r>
      <w:r>
        <w:t>и</w:t>
      </w:r>
      <w:r>
        <w:rPr>
          <w:spacing w:val="-2"/>
        </w:rPr>
        <w:t xml:space="preserve"> </w:t>
      </w:r>
      <w:r>
        <w:t>истории</w:t>
      </w:r>
      <w:r>
        <w:rPr>
          <w:spacing w:val="-5"/>
        </w:rPr>
        <w:t xml:space="preserve"> </w:t>
      </w:r>
      <w:r>
        <w:rPr>
          <w:spacing w:val="-2"/>
        </w:rPr>
        <w:t>народа;</w:t>
      </w:r>
    </w:p>
    <w:p w:rsidR="009A3602" w:rsidRDefault="008B1FBB">
      <w:pPr>
        <w:pStyle w:val="a4"/>
        <w:ind w:left="1670" w:firstLine="0"/>
      </w:pPr>
      <w:r>
        <w:t>понимать</w:t>
      </w:r>
      <w:r>
        <w:rPr>
          <w:spacing w:val="49"/>
        </w:rPr>
        <w:t xml:space="preserve"> </w:t>
      </w:r>
      <w:r>
        <w:t>и</w:t>
      </w:r>
      <w:r>
        <w:rPr>
          <w:spacing w:val="47"/>
        </w:rPr>
        <w:t xml:space="preserve"> </w:t>
      </w:r>
      <w:r>
        <w:t>объяснять</w:t>
      </w:r>
      <w:r>
        <w:rPr>
          <w:spacing w:val="52"/>
        </w:rPr>
        <w:t xml:space="preserve"> </w:t>
      </w:r>
      <w:r>
        <w:t>роль</w:t>
      </w:r>
      <w:r>
        <w:rPr>
          <w:spacing w:val="51"/>
        </w:rPr>
        <w:t xml:space="preserve"> </w:t>
      </w:r>
      <w:r>
        <w:t>культурного</w:t>
      </w:r>
      <w:r>
        <w:rPr>
          <w:spacing w:val="55"/>
        </w:rPr>
        <w:t xml:space="preserve"> </w:t>
      </w:r>
      <w:r>
        <w:t>наследия</w:t>
      </w:r>
      <w:r>
        <w:rPr>
          <w:spacing w:val="54"/>
        </w:rPr>
        <w:t xml:space="preserve"> </w:t>
      </w:r>
      <w:r>
        <w:t>в</w:t>
      </w:r>
      <w:r>
        <w:rPr>
          <w:spacing w:val="52"/>
        </w:rPr>
        <w:t xml:space="preserve"> </w:t>
      </w:r>
      <w:r>
        <w:t>городском</w:t>
      </w:r>
      <w:r>
        <w:rPr>
          <w:spacing w:val="52"/>
        </w:rPr>
        <w:t xml:space="preserve"> </w:t>
      </w:r>
      <w:r>
        <w:rPr>
          <w:spacing w:val="-2"/>
        </w:rPr>
        <w:t>пространстве,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задачи</w:t>
      </w:r>
      <w:r>
        <w:rPr>
          <w:spacing w:val="1"/>
        </w:rPr>
        <w:t xml:space="preserve"> </w:t>
      </w:r>
      <w:r>
        <w:t>его</w:t>
      </w:r>
      <w:r>
        <w:rPr>
          <w:spacing w:val="-5"/>
        </w:rPr>
        <w:t xml:space="preserve"> </w:t>
      </w:r>
      <w:r>
        <w:t>охраны</w:t>
      </w:r>
      <w:r>
        <w:rPr>
          <w:spacing w:val="1"/>
        </w:rPr>
        <w:t xml:space="preserve"> </w:t>
      </w:r>
      <w:r>
        <w:t>и</w:t>
      </w:r>
      <w:r>
        <w:rPr>
          <w:spacing w:val="-3"/>
        </w:rPr>
        <w:t xml:space="preserve"> </w:t>
      </w:r>
      <w:r>
        <w:rPr>
          <w:spacing w:val="-2"/>
        </w:rPr>
        <w:t>сохранения.</w:t>
      </w:r>
    </w:p>
    <w:p w:rsidR="009A3602" w:rsidRDefault="008B1FBB" w:rsidP="00665CF8">
      <w:pPr>
        <w:pStyle w:val="a6"/>
        <w:numPr>
          <w:ilvl w:val="0"/>
          <w:numId w:val="12"/>
        </w:numPr>
        <w:tabs>
          <w:tab w:val="left" w:pos="1933"/>
        </w:tabs>
        <w:spacing w:before="2" w:line="275" w:lineRule="exact"/>
        <w:ind w:left="1933" w:hanging="263"/>
        <w:rPr>
          <w:sz w:val="24"/>
        </w:rPr>
      </w:pPr>
      <w:r>
        <w:rPr>
          <w:sz w:val="24"/>
        </w:rPr>
        <w:t>Бытовой</w:t>
      </w:r>
      <w:r>
        <w:rPr>
          <w:spacing w:val="-5"/>
          <w:sz w:val="24"/>
        </w:rPr>
        <w:t xml:space="preserve"> </w:t>
      </w:r>
      <w:r>
        <w:rPr>
          <w:spacing w:val="-2"/>
          <w:sz w:val="24"/>
        </w:rPr>
        <w:t>жанр:</w:t>
      </w:r>
    </w:p>
    <w:p w:rsidR="009A3602" w:rsidRDefault="008B1FBB">
      <w:pPr>
        <w:pStyle w:val="a4"/>
        <w:spacing w:line="242" w:lineRule="auto"/>
        <w:ind w:right="1131"/>
      </w:pPr>
      <w:r>
        <w:t>характеризовать роль изобразительного искусства в формировании представлений о жизни людей разных эпох и народов;</w:t>
      </w:r>
    </w:p>
    <w:p w:rsidR="009A3602" w:rsidRDefault="008B1FBB">
      <w:pPr>
        <w:pStyle w:val="a4"/>
        <w:spacing w:line="271" w:lineRule="exact"/>
        <w:ind w:left="1670" w:firstLine="0"/>
      </w:pPr>
      <w:r>
        <w:t>уметь</w:t>
      </w:r>
      <w:r>
        <w:rPr>
          <w:spacing w:val="28"/>
        </w:rPr>
        <w:t xml:space="preserve">  </w:t>
      </w:r>
      <w:r>
        <w:t>объяснять</w:t>
      </w:r>
      <w:r>
        <w:rPr>
          <w:spacing w:val="28"/>
        </w:rPr>
        <w:t xml:space="preserve">  </w:t>
      </w:r>
      <w:r>
        <w:t>понятия</w:t>
      </w:r>
      <w:r>
        <w:rPr>
          <w:spacing w:val="30"/>
        </w:rPr>
        <w:t xml:space="preserve">  </w:t>
      </w:r>
      <w:r>
        <w:t>«тематическая</w:t>
      </w:r>
      <w:r>
        <w:rPr>
          <w:spacing w:val="30"/>
        </w:rPr>
        <w:t xml:space="preserve">  </w:t>
      </w:r>
      <w:r>
        <w:t>картина»,</w:t>
      </w:r>
      <w:r>
        <w:rPr>
          <w:spacing w:val="31"/>
        </w:rPr>
        <w:t xml:space="preserve">  </w:t>
      </w:r>
      <w:r>
        <w:t>«станковая</w:t>
      </w:r>
      <w:r>
        <w:rPr>
          <w:spacing w:val="28"/>
        </w:rPr>
        <w:t xml:space="preserve">  </w:t>
      </w:r>
      <w:r>
        <w:rPr>
          <w:spacing w:val="-2"/>
        </w:rPr>
        <w:t>живопись»,</w:t>
      </w:r>
    </w:p>
    <w:p w:rsidR="009A3602" w:rsidRDefault="008B1FBB">
      <w:pPr>
        <w:pStyle w:val="a4"/>
        <w:spacing w:before="2" w:line="275" w:lineRule="exact"/>
        <w:ind w:firstLine="0"/>
      </w:pPr>
      <w:r>
        <w:t>«монументальная</w:t>
      </w:r>
      <w:r>
        <w:rPr>
          <w:spacing w:val="-5"/>
        </w:rPr>
        <w:t xml:space="preserve"> </w:t>
      </w:r>
      <w:r>
        <w:t>живопись»,</w:t>
      </w:r>
      <w:r>
        <w:rPr>
          <w:spacing w:val="-6"/>
        </w:rPr>
        <w:t xml:space="preserve"> </w:t>
      </w:r>
      <w:r>
        <w:t>перечислять</w:t>
      </w:r>
      <w:r>
        <w:rPr>
          <w:spacing w:val="-7"/>
        </w:rPr>
        <w:t xml:space="preserve"> </w:t>
      </w:r>
      <w:r>
        <w:t>основные</w:t>
      </w:r>
      <w:r>
        <w:rPr>
          <w:spacing w:val="-8"/>
        </w:rPr>
        <w:t xml:space="preserve"> </w:t>
      </w:r>
      <w:r>
        <w:t>жанры</w:t>
      </w:r>
      <w:r>
        <w:rPr>
          <w:spacing w:val="-6"/>
        </w:rPr>
        <w:t xml:space="preserve"> </w:t>
      </w:r>
      <w:r>
        <w:t>тематической</w:t>
      </w:r>
      <w:r>
        <w:rPr>
          <w:spacing w:val="-1"/>
        </w:rPr>
        <w:t xml:space="preserve"> </w:t>
      </w:r>
      <w:r>
        <w:rPr>
          <w:spacing w:val="-2"/>
        </w:rPr>
        <w:t>картины;</w:t>
      </w:r>
    </w:p>
    <w:p w:rsidR="009A3602" w:rsidRDefault="008B1FBB">
      <w:pPr>
        <w:pStyle w:val="a4"/>
        <w:spacing w:line="242" w:lineRule="auto"/>
        <w:ind w:right="1137"/>
      </w:pPr>
      <w:r>
        <w:t>различать тему, сюжет и содержание в жанровой картине, выявлять образ нравственных и ценностных смыслов в жанровой картине;</w:t>
      </w:r>
    </w:p>
    <w:p w:rsidR="009A3602" w:rsidRDefault="008B1FBB">
      <w:pPr>
        <w:pStyle w:val="a4"/>
        <w:ind w:right="1134"/>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9A3602" w:rsidRDefault="008B1FBB">
      <w:pPr>
        <w:pStyle w:val="a4"/>
        <w:spacing w:line="237" w:lineRule="auto"/>
        <w:ind w:right="1138"/>
      </w:pPr>
      <w:r>
        <w:t>объяснять</w:t>
      </w:r>
      <w:r>
        <w:rPr>
          <w:spacing w:val="80"/>
          <w:w w:val="150"/>
        </w:rPr>
        <w:t xml:space="preserve"> </w:t>
      </w:r>
      <w:r>
        <w:t>значение</w:t>
      </w:r>
      <w:r>
        <w:rPr>
          <w:spacing w:val="80"/>
          <w:w w:val="150"/>
        </w:rPr>
        <w:t xml:space="preserve"> </w:t>
      </w:r>
      <w:r>
        <w:t>художественного</w:t>
      </w:r>
      <w:r>
        <w:rPr>
          <w:spacing w:val="80"/>
          <w:w w:val="150"/>
        </w:rPr>
        <w:t xml:space="preserve"> </w:t>
      </w:r>
      <w:r>
        <w:t>изображения</w:t>
      </w:r>
      <w:r>
        <w:rPr>
          <w:spacing w:val="80"/>
          <w:w w:val="150"/>
        </w:rPr>
        <w:t xml:space="preserve"> </w:t>
      </w:r>
      <w:r>
        <w:t>бытовой</w:t>
      </w:r>
      <w:r>
        <w:rPr>
          <w:spacing w:val="80"/>
          <w:w w:val="150"/>
        </w:rPr>
        <w:t xml:space="preserve"> </w:t>
      </w:r>
      <w:r>
        <w:t>жизни</w:t>
      </w:r>
      <w:r>
        <w:rPr>
          <w:spacing w:val="80"/>
          <w:w w:val="150"/>
        </w:rPr>
        <w:t xml:space="preserve"> </w:t>
      </w:r>
      <w:r>
        <w:t>людей в понимании истории человечества и современной жизни;</w:t>
      </w:r>
    </w:p>
    <w:p w:rsidR="009A3602" w:rsidRDefault="008B1FBB">
      <w:pPr>
        <w:pStyle w:val="a4"/>
        <w:spacing w:before="4" w:line="237" w:lineRule="auto"/>
        <w:ind w:right="1139"/>
      </w:pPr>
      <w:r>
        <w:t>осознавать многообразие форм организации бытовой жизни и одновременно единство мира людей;</w:t>
      </w:r>
    </w:p>
    <w:p w:rsidR="009A3602" w:rsidRDefault="008B1FBB">
      <w:pPr>
        <w:pStyle w:val="a4"/>
        <w:spacing w:before="3"/>
        <w:ind w:right="1132"/>
      </w:pPr>
      <w:r>
        <w:t>иметь представление об изображении труда и повседневных занятий человека в искусстве</w:t>
      </w:r>
      <w:r>
        <w:rPr>
          <w:spacing w:val="40"/>
        </w:rPr>
        <w:t xml:space="preserve">  </w:t>
      </w:r>
      <w:r>
        <w:t>разных</w:t>
      </w:r>
      <w:r>
        <w:rPr>
          <w:spacing w:val="40"/>
        </w:rPr>
        <w:t xml:space="preserve">  </w:t>
      </w:r>
      <w:r>
        <w:t>эпох</w:t>
      </w:r>
      <w:r>
        <w:rPr>
          <w:spacing w:val="40"/>
        </w:rPr>
        <w:t xml:space="preserve">  </w:t>
      </w:r>
      <w:r>
        <w:t>и</w:t>
      </w:r>
      <w:r>
        <w:rPr>
          <w:spacing w:val="40"/>
        </w:rPr>
        <w:t xml:space="preserve">  </w:t>
      </w:r>
      <w:r>
        <w:t>народов,</w:t>
      </w:r>
      <w:r>
        <w:rPr>
          <w:spacing w:val="40"/>
        </w:rPr>
        <w:t xml:space="preserve">  </w:t>
      </w:r>
      <w:r>
        <w:t>различать</w:t>
      </w:r>
      <w:r>
        <w:rPr>
          <w:spacing w:val="40"/>
        </w:rPr>
        <w:t xml:space="preserve">  </w:t>
      </w:r>
      <w:r>
        <w:t>произведения</w:t>
      </w:r>
      <w:r>
        <w:rPr>
          <w:spacing w:val="40"/>
        </w:rPr>
        <w:t xml:space="preserve">  </w:t>
      </w:r>
      <w:r>
        <w:t>разных</w:t>
      </w:r>
      <w:r>
        <w:rPr>
          <w:spacing w:val="40"/>
        </w:rPr>
        <w:t xml:space="preserve">  </w:t>
      </w:r>
      <w:r>
        <w:t>культур</w:t>
      </w:r>
      <w:r>
        <w:rPr>
          <w:spacing w:val="40"/>
        </w:rPr>
        <w:t xml:space="preserve"> </w:t>
      </w:r>
      <w:r>
        <w:t>по их стилистическим признакам и изобразительным традициям (Древний Египет, Китай, античный мир и другие);</w:t>
      </w:r>
    </w:p>
    <w:p w:rsidR="009A3602" w:rsidRDefault="008B1FBB">
      <w:pPr>
        <w:pStyle w:val="a4"/>
        <w:spacing w:before="3" w:line="237" w:lineRule="auto"/>
        <w:ind w:right="1129"/>
      </w:pPr>
      <w:r>
        <w:t>иметь опыт изображения бытовой жизни разных народов в контексте традиций их искусства;</w:t>
      </w:r>
    </w:p>
    <w:p w:rsidR="009A3602" w:rsidRDefault="008B1FBB">
      <w:pPr>
        <w:pStyle w:val="a4"/>
        <w:spacing w:before="5" w:line="237" w:lineRule="auto"/>
        <w:ind w:right="1136"/>
      </w:pPr>
      <w:r>
        <w:t>характеризовать понятие «бытовой жанр» и уметь приводить несколько примеров произведений европейского и отечественного искусства;</w:t>
      </w:r>
    </w:p>
    <w:p w:rsidR="009A3602" w:rsidRDefault="008B1FBB">
      <w:pPr>
        <w:pStyle w:val="a4"/>
        <w:spacing w:before="4"/>
        <w:ind w:right="1123"/>
      </w:pPr>
      <w:r>
        <w:t>обрести опыт создания композиции на сюжеты из реальной повседневной</w:t>
      </w:r>
      <w:r>
        <w:rPr>
          <w:spacing w:val="80"/>
        </w:rPr>
        <w:t xml:space="preserve"> </w:t>
      </w:r>
      <w:r>
        <w:t>жизни, обучаясь художественной наблюдательности и образному видению</w:t>
      </w:r>
      <w:r>
        <w:rPr>
          <w:spacing w:val="40"/>
        </w:rPr>
        <w:t xml:space="preserve"> </w:t>
      </w:r>
      <w:r>
        <w:t>окружающей действительности.</w:t>
      </w:r>
    </w:p>
    <w:p w:rsidR="009A3602" w:rsidRDefault="008B1FBB" w:rsidP="00665CF8">
      <w:pPr>
        <w:pStyle w:val="a6"/>
        <w:numPr>
          <w:ilvl w:val="0"/>
          <w:numId w:val="12"/>
        </w:numPr>
        <w:tabs>
          <w:tab w:val="left" w:pos="1933"/>
        </w:tabs>
        <w:spacing w:line="274" w:lineRule="exact"/>
        <w:ind w:left="1933" w:hanging="263"/>
        <w:rPr>
          <w:sz w:val="24"/>
        </w:rPr>
      </w:pPr>
      <w:r>
        <w:rPr>
          <w:sz w:val="24"/>
        </w:rPr>
        <w:t>Исторический</w:t>
      </w:r>
      <w:r>
        <w:rPr>
          <w:spacing w:val="-11"/>
          <w:sz w:val="24"/>
        </w:rPr>
        <w:t xml:space="preserve"> </w:t>
      </w:r>
      <w:r>
        <w:rPr>
          <w:spacing w:val="-4"/>
          <w:sz w:val="24"/>
        </w:rPr>
        <w:t>жанр:</w:t>
      </w:r>
    </w:p>
    <w:p w:rsidR="009A3602" w:rsidRDefault="008B1FBB">
      <w:pPr>
        <w:pStyle w:val="a4"/>
        <w:spacing w:before="3"/>
        <w:ind w:right="1132"/>
      </w:pPr>
      <w:r>
        <w:t>характеризовать</w:t>
      </w:r>
      <w:r>
        <w:rPr>
          <w:spacing w:val="80"/>
          <w:w w:val="150"/>
        </w:rPr>
        <w:t xml:space="preserve"> </w:t>
      </w:r>
      <w:r>
        <w:t>исторический</w:t>
      </w:r>
      <w:r>
        <w:rPr>
          <w:spacing w:val="40"/>
        </w:rPr>
        <w:t xml:space="preserve">  </w:t>
      </w:r>
      <w:r>
        <w:t>жанр</w:t>
      </w:r>
      <w:r>
        <w:rPr>
          <w:spacing w:val="80"/>
          <w:w w:val="150"/>
        </w:rPr>
        <w:t xml:space="preserve"> </w:t>
      </w:r>
      <w:r>
        <w:t>в</w:t>
      </w:r>
      <w:r>
        <w:rPr>
          <w:spacing w:val="40"/>
        </w:rPr>
        <w:t xml:space="preserve">  </w:t>
      </w:r>
      <w:r>
        <w:t>истории</w:t>
      </w:r>
      <w:r>
        <w:rPr>
          <w:spacing w:val="80"/>
          <w:w w:val="150"/>
        </w:rPr>
        <w:t xml:space="preserve"> </w:t>
      </w:r>
      <w:r>
        <w:t>искусства</w:t>
      </w:r>
      <w:r>
        <w:rPr>
          <w:spacing w:val="40"/>
        </w:rPr>
        <w:t xml:space="preserve">  </w:t>
      </w:r>
      <w:r>
        <w:t>и</w:t>
      </w:r>
      <w:r>
        <w:rPr>
          <w:spacing w:val="80"/>
          <w:w w:val="150"/>
        </w:rPr>
        <w:t xml:space="preserve"> </w:t>
      </w:r>
      <w:r>
        <w:t>объяснять</w:t>
      </w:r>
      <w:r>
        <w:rPr>
          <w:spacing w:val="40"/>
        </w:rPr>
        <w:t xml:space="preserve"> </w:t>
      </w:r>
      <w:r>
        <w:t>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9A3602" w:rsidRDefault="008B1FBB">
      <w:pPr>
        <w:pStyle w:val="a4"/>
        <w:ind w:right="1135"/>
      </w:pPr>
      <w:r>
        <w:t>знать</w:t>
      </w:r>
      <w:r>
        <w:rPr>
          <w:spacing w:val="80"/>
          <w:w w:val="150"/>
        </w:rPr>
        <w:t xml:space="preserve"> </w:t>
      </w:r>
      <w:r>
        <w:t>авторов,</w:t>
      </w:r>
      <w:r>
        <w:rPr>
          <w:spacing w:val="80"/>
          <w:w w:val="150"/>
        </w:rPr>
        <w:t xml:space="preserve"> </w:t>
      </w:r>
      <w:r>
        <w:t>узнавать</w:t>
      </w:r>
      <w:r>
        <w:rPr>
          <w:spacing w:val="80"/>
          <w:w w:val="150"/>
        </w:rPr>
        <w:t xml:space="preserve"> </w:t>
      </w:r>
      <w:r>
        <w:t>и</w:t>
      </w:r>
      <w:r>
        <w:rPr>
          <w:spacing w:val="80"/>
          <w:w w:val="150"/>
        </w:rPr>
        <w:t xml:space="preserve"> </w:t>
      </w:r>
      <w:r>
        <w:t>уметь</w:t>
      </w:r>
      <w:r>
        <w:rPr>
          <w:spacing w:val="80"/>
          <w:w w:val="150"/>
        </w:rPr>
        <w:t xml:space="preserve"> </w:t>
      </w:r>
      <w:r>
        <w:t>объяснять</w:t>
      </w:r>
      <w:r>
        <w:rPr>
          <w:spacing w:val="80"/>
          <w:w w:val="150"/>
        </w:rPr>
        <w:t xml:space="preserve"> </w:t>
      </w:r>
      <w:r>
        <w:t>содержание</w:t>
      </w:r>
      <w:r>
        <w:rPr>
          <w:spacing w:val="80"/>
          <w:w w:val="150"/>
        </w:rPr>
        <w:t xml:space="preserve"> </w:t>
      </w:r>
      <w:r>
        <w:t>таких</w:t>
      </w:r>
      <w:r>
        <w:rPr>
          <w:spacing w:val="80"/>
          <w:w w:val="150"/>
        </w:rPr>
        <w:t xml:space="preserve"> </w:t>
      </w:r>
      <w:r>
        <w:t>картин,</w:t>
      </w:r>
      <w:r>
        <w:rPr>
          <w:spacing w:val="80"/>
        </w:rPr>
        <w:t xml:space="preserve"> </w:t>
      </w:r>
      <w:r>
        <w:t>как</w:t>
      </w:r>
      <w:r>
        <w:rPr>
          <w:spacing w:val="39"/>
        </w:rPr>
        <w:t xml:space="preserve"> </w:t>
      </w:r>
      <w:r>
        <w:t>«Последний</w:t>
      </w:r>
      <w:r>
        <w:rPr>
          <w:spacing w:val="37"/>
        </w:rPr>
        <w:t xml:space="preserve"> </w:t>
      </w:r>
      <w:r>
        <w:t>день</w:t>
      </w:r>
      <w:r>
        <w:rPr>
          <w:spacing w:val="37"/>
        </w:rPr>
        <w:t xml:space="preserve"> </w:t>
      </w:r>
      <w:r>
        <w:t>Помпеи»</w:t>
      </w:r>
      <w:r>
        <w:rPr>
          <w:spacing w:val="31"/>
        </w:rPr>
        <w:t xml:space="preserve"> </w:t>
      </w:r>
      <w:r>
        <w:t>К. Брюллова,</w:t>
      </w:r>
      <w:r>
        <w:rPr>
          <w:spacing w:val="33"/>
        </w:rPr>
        <w:t xml:space="preserve"> </w:t>
      </w:r>
      <w:r>
        <w:t>«Боярыня</w:t>
      </w:r>
      <w:r>
        <w:rPr>
          <w:spacing w:val="36"/>
        </w:rPr>
        <w:t xml:space="preserve"> </w:t>
      </w:r>
      <w:r>
        <w:t>Морозова»</w:t>
      </w:r>
      <w:r>
        <w:rPr>
          <w:spacing w:val="31"/>
        </w:rPr>
        <w:t xml:space="preserve"> </w:t>
      </w:r>
      <w:r>
        <w:t>и</w:t>
      </w:r>
      <w:r>
        <w:rPr>
          <w:spacing w:val="37"/>
        </w:rPr>
        <w:t xml:space="preserve"> </w:t>
      </w:r>
      <w:r>
        <w:t>другие</w:t>
      </w:r>
      <w:r>
        <w:rPr>
          <w:spacing w:val="35"/>
        </w:rPr>
        <w:t xml:space="preserve"> </w:t>
      </w:r>
      <w:r>
        <w:t>картины В. Сурикова, «Бурлаки на Волге» И. Репина;</w:t>
      </w:r>
    </w:p>
    <w:p w:rsidR="009A3602" w:rsidRDefault="008B1FBB">
      <w:pPr>
        <w:pStyle w:val="a4"/>
        <w:spacing w:before="2" w:line="237" w:lineRule="auto"/>
        <w:ind w:right="1130"/>
      </w:pPr>
      <w:r>
        <w:t>иметь представление о развитии исторического жанра в творчестве отечественных художников ХХ в.;</w:t>
      </w:r>
    </w:p>
    <w:p w:rsidR="009A3602" w:rsidRDefault="008B1FBB">
      <w:pPr>
        <w:pStyle w:val="a4"/>
        <w:spacing w:before="7" w:line="237" w:lineRule="auto"/>
        <w:ind w:right="1134"/>
      </w:pPr>
      <w:r>
        <w:t>уметь объяснять, почему произведения на библейские, мифологические темы, сюжеты об античных героях принято относить к историческому жанру;</w:t>
      </w:r>
    </w:p>
    <w:p w:rsidR="009A3602" w:rsidRDefault="008B1FBB">
      <w:pPr>
        <w:pStyle w:val="a4"/>
        <w:spacing w:before="3" w:line="275" w:lineRule="exact"/>
        <w:ind w:left="1670" w:firstLine="0"/>
      </w:pPr>
      <w:r>
        <w:t>узнавать</w:t>
      </w:r>
      <w:r>
        <w:rPr>
          <w:spacing w:val="29"/>
        </w:rPr>
        <w:t xml:space="preserve"> </w:t>
      </w:r>
      <w:r>
        <w:t>и</w:t>
      </w:r>
      <w:r>
        <w:rPr>
          <w:spacing w:val="27"/>
        </w:rPr>
        <w:t xml:space="preserve"> </w:t>
      </w:r>
      <w:r>
        <w:t>называть</w:t>
      </w:r>
      <w:r>
        <w:rPr>
          <w:spacing w:val="26"/>
        </w:rPr>
        <w:t xml:space="preserve"> </w:t>
      </w:r>
      <w:r>
        <w:t>авторов</w:t>
      </w:r>
      <w:r>
        <w:rPr>
          <w:spacing w:val="27"/>
        </w:rPr>
        <w:t xml:space="preserve"> </w:t>
      </w:r>
      <w:r>
        <w:t>таких</w:t>
      </w:r>
      <w:r>
        <w:rPr>
          <w:spacing w:val="25"/>
        </w:rPr>
        <w:t xml:space="preserve"> </w:t>
      </w:r>
      <w:r>
        <w:t>произведений,</w:t>
      </w:r>
      <w:r>
        <w:rPr>
          <w:spacing w:val="27"/>
        </w:rPr>
        <w:t xml:space="preserve"> </w:t>
      </w:r>
      <w:r>
        <w:t>как</w:t>
      </w:r>
      <w:r>
        <w:rPr>
          <w:spacing w:val="29"/>
        </w:rPr>
        <w:t xml:space="preserve"> </w:t>
      </w:r>
      <w:r>
        <w:t>«Давид»</w:t>
      </w:r>
      <w:r>
        <w:rPr>
          <w:spacing w:val="25"/>
        </w:rPr>
        <w:t xml:space="preserve"> </w:t>
      </w:r>
      <w:r>
        <w:rPr>
          <w:spacing w:val="-2"/>
        </w:rPr>
        <w:t>Микеланджело,</w:t>
      </w:r>
    </w:p>
    <w:p w:rsidR="009A3602" w:rsidRDefault="008B1FBB">
      <w:pPr>
        <w:pStyle w:val="a4"/>
        <w:spacing w:line="275" w:lineRule="exact"/>
        <w:ind w:firstLine="0"/>
      </w:pPr>
      <w:r>
        <w:t>«Весна»</w:t>
      </w:r>
      <w:r>
        <w:rPr>
          <w:spacing w:val="-5"/>
        </w:rPr>
        <w:t xml:space="preserve"> </w:t>
      </w:r>
      <w:r>
        <w:t>С.</w:t>
      </w:r>
      <w:r>
        <w:rPr>
          <w:spacing w:val="4"/>
        </w:rPr>
        <w:t xml:space="preserve"> </w:t>
      </w:r>
      <w:r>
        <w:rPr>
          <w:spacing w:val="-2"/>
        </w:rPr>
        <w:t>Боттичелли;</w:t>
      </w:r>
    </w:p>
    <w:p w:rsidR="009A3602" w:rsidRDefault="008B1FBB">
      <w:pPr>
        <w:pStyle w:val="a4"/>
        <w:spacing w:before="2"/>
        <w:ind w:right="1132"/>
      </w:pPr>
      <w:r>
        <w:t>знать характеристики основных этапов работы художника над тематической картиной: периода эскизов, периода сбора материала и работы над</w:t>
      </w:r>
      <w:r>
        <w:rPr>
          <w:spacing w:val="-1"/>
        </w:rPr>
        <w:t xml:space="preserve"> </w:t>
      </w:r>
      <w:r>
        <w:t>этюдами, уточнения эскизов, этапов работы над основным холстом;</w:t>
      </w:r>
    </w:p>
    <w:p w:rsidR="009A3602" w:rsidRDefault="008B1FBB">
      <w:pPr>
        <w:pStyle w:val="a4"/>
        <w:ind w:right="1131"/>
      </w:pPr>
      <w:r>
        <w:t>иметь опыт разработки композиции на выбранную историческую тему (художественный</w:t>
      </w:r>
      <w:r>
        <w:rPr>
          <w:spacing w:val="80"/>
        </w:rPr>
        <w:t xml:space="preserve">  </w:t>
      </w:r>
      <w:r>
        <w:t>проект):</w:t>
      </w:r>
      <w:r>
        <w:rPr>
          <w:spacing w:val="80"/>
        </w:rPr>
        <w:t xml:space="preserve">  </w:t>
      </w:r>
      <w:r>
        <w:t>сбор</w:t>
      </w:r>
      <w:r>
        <w:rPr>
          <w:spacing w:val="80"/>
        </w:rPr>
        <w:t xml:space="preserve">  </w:t>
      </w:r>
      <w:r>
        <w:t>материала,</w:t>
      </w:r>
      <w:r>
        <w:rPr>
          <w:spacing w:val="80"/>
        </w:rPr>
        <w:t xml:space="preserve">  </w:t>
      </w:r>
      <w:r>
        <w:t>работа</w:t>
      </w:r>
      <w:r>
        <w:rPr>
          <w:spacing w:val="80"/>
        </w:rPr>
        <w:t xml:space="preserve">  </w:t>
      </w:r>
      <w:r>
        <w:t>над</w:t>
      </w:r>
      <w:r>
        <w:rPr>
          <w:spacing w:val="80"/>
        </w:rPr>
        <w:t xml:space="preserve">  </w:t>
      </w:r>
      <w:r>
        <w:t>эскизами,</w:t>
      </w:r>
      <w:r>
        <w:rPr>
          <w:spacing w:val="80"/>
        </w:rPr>
        <w:t xml:space="preserve">  </w:t>
      </w:r>
      <w:r>
        <w:t>работа над композицией.</w:t>
      </w:r>
    </w:p>
    <w:p w:rsidR="009A3602" w:rsidRDefault="008B1FBB" w:rsidP="00665CF8">
      <w:pPr>
        <w:pStyle w:val="a6"/>
        <w:numPr>
          <w:ilvl w:val="0"/>
          <w:numId w:val="12"/>
        </w:numPr>
        <w:tabs>
          <w:tab w:val="left" w:pos="1933"/>
        </w:tabs>
        <w:spacing w:before="1" w:line="275" w:lineRule="exact"/>
        <w:ind w:left="1933" w:hanging="263"/>
        <w:rPr>
          <w:sz w:val="24"/>
        </w:rPr>
      </w:pPr>
      <w:r>
        <w:rPr>
          <w:sz w:val="24"/>
        </w:rPr>
        <w:t>Библейские</w:t>
      </w:r>
      <w:r>
        <w:rPr>
          <w:spacing w:val="-5"/>
          <w:sz w:val="24"/>
        </w:rPr>
        <w:t xml:space="preserve"> </w:t>
      </w:r>
      <w:r>
        <w:rPr>
          <w:sz w:val="24"/>
        </w:rPr>
        <w:t>темы</w:t>
      </w:r>
      <w:r>
        <w:rPr>
          <w:spacing w:val="-6"/>
          <w:sz w:val="24"/>
        </w:rPr>
        <w:t xml:space="preserve"> </w:t>
      </w:r>
      <w:r>
        <w:rPr>
          <w:sz w:val="24"/>
        </w:rPr>
        <w:t>в</w:t>
      </w:r>
      <w:r>
        <w:rPr>
          <w:spacing w:val="-6"/>
          <w:sz w:val="24"/>
        </w:rPr>
        <w:t xml:space="preserve"> </w:t>
      </w:r>
      <w:r>
        <w:rPr>
          <w:sz w:val="24"/>
        </w:rPr>
        <w:t>изобразительном</w:t>
      </w:r>
      <w:r>
        <w:rPr>
          <w:spacing w:val="-2"/>
          <w:sz w:val="24"/>
        </w:rPr>
        <w:t xml:space="preserve"> искусстве:</w:t>
      </w:r>
    </w:p>
    <w:p w:rsidR="009A3602" w:rsidRDefault="008B1FBB">
      <w:pPr>
        <w:pStyle w:val="a4"/>
        <w:spacing w:line="242" w:lineRule="auto"/>
        <w:ind w:right="1129"/>
        <w:jc w:val="left"/>
      </w:pPr>
      <w:r>
        <w:t>знать о</w:t>
      </w:r>
      <w:r>
        <w:rPr>
          <w:spacing w:val="30"/>
        </w:rPr>
        <w:t xml:space="preserve"> </w:t>
      </w:r>
      <w:r>
        <w:t>значении библейских сюжетов в истории культуры и</w:t>
      </w:r>
      <w:r>
        <w:rPr>
          <w:spacing w:val="31"/>
        </w:rPr>
        <w:t xml:space="preserve"> </w:t>
      </w:r>
      <w:r>
        <w:t>узнавать сюжеты Священной истории в произведениях искусства;</w:t>
      </w:r>
    </w:p>
    <w:p w:rsidR="009A3602" w:rsidRDefault="008B1FBB">
      <w:pPr>
        <w:pStyle w:val="a4"/>
        <w:spacing w:line="242" w:lineRule="auto"/>
        <w:ind w:right="1129"/>
        <w:jc w:val="left"/>
      </w:pPr>
      <w:r>
        <w:t>объяснять</w:t>
      </w:r>
      <w:r>
        <w:rPr>
          <w:spacing w:val="77"/>
        </w:rPr>
        <w:t xml:space="preserve"> </w:t>
      </w:r>
      <w:r>
        <w:t>значение</w:t>
      </w:r>
      <w:r>
        <w:rPr>
          <w:spacing w:val="75"/>
        </w:rPr>
        <w:t xml:space="preserve"> </w:t>
      </w:r>
      <w:r>
        <w:t>великих</w:t>
      </w:r>
      <w:r>
        <w:rPr>
          <w:spacing w:val="75"/>
        </w:rPr>
        <w:t xml:space="preserve"> </w:t>
      </w:r>
      <w:r>
        <w:t>–</w:t>
      </w:r>
      <w:r>
        <w:rPr>
          <w:spacing w:val="76"/>
        </w:rPr>
        <w:t xml:space="preserve"> </w:t>
      </w:r>
      <w:r>
        <w:t>вечных</w:t>
      </w:r>
      <w:r>
        <w:rPr>
          <w:spacing w:val="71"/>
        </w:rPr>
        <w:t xml:space="preserve"> </w:t>
      </w:r>
      <w:r>
        <w:t>тем</w:t>
      </w:r>
      <w:r>
        <w:rPr>
          <w:spacing w:val="77"/>
        </w:rPr>
        <w:t xml:space="preserve"> </w:t>
      </w:r>
      <w:r>
        <w:t>в</w:t>
      </w:r>
      <w:r>
        <w:rPr>
          <w:spacing w:val="77"/>
        </w:rPr>
        <w:t xml:space="preserve"> </w:t>
      </w:r>
      <w:r>
        <w:t>искусстве</w:t>
      </w:r>
      <w:r>
        <w:rPr>
          <w:spacing w:val="75"/>
        </w:rPr>
        <w:t xml:space="preserve"> </w:t>
      </w:r>
      <w:r>
        <w:t>на</w:t>
      </w:r>
      <w:r>
        <w:rPr>
          <w:spacing w:val="75"/>
        </w:rPr>
        <w:t xml:space="preserve"> </w:t>
      </w:r>
      <w:r>
        <w:t>основе</w:t>
      </w:r>
      <w:r>
        <w:rPr>
          <w:spacing w:val="75"/>
        </w:rPr>
        <w:t xml:space="preserve"> </w:t>
      </w:r>
      <w:r>
        <w:t>сюжетов Библии как «духовную ось», соединяющую жизненные позиции разных поколений;</w:t>
      </w:r>
    </w:p>
    <w:p w:rsidR="009A3602" w:rsidRDefault="008B1FBB">
      <w:pPr>
        <w:pStyle w:val="a4"/>
        <w:spacing w:line="242" w:lineRule="auto"/>
        <w:ind w:right="1129"/>
        <w:jc w:val="left"/>
      </w:pPr>
      <w:r>
        <w:t>знать,</w:t>
      </w:r>
      <w:r>
        <w:rPr>
          <w:spacing w:val="80"/>
        </w:rPr>
        <w:t xml:space="preserve"> </w:t>
      </w:r>
      <w:r>
        <w:t>объяснять</w:t>
      </w:r>
      <w:r>
        <w:rPr>
          <w:spacing w:val="80"/>
        </w:rPr>
        <w:t xml:space="preserve"> </w:t>
      </w:r>
      <w:r>
        <w:t>содержание,</w:t>
      </w:r>
      <w:r>
        <w:rPr>
          <w:spacing w:val="80"/>
        </w:rPr>
        <w:t xml:space="preserve"> </w:t>
      </w:r>
      <w:r>
        <w:t>узнавать</w:t>
      </w:r>
      <w:r>
        <w:rPr>
          <w:spacing w:val="80"/>
        </w:rPr>
        <w:t xml:space="preserve"> </w:t>
      </w:r>
      <w:r>
        <w:t>произведения</w:t>
      </w:r>
      <w:r>
        <w:rPr>
          <w:spacing w:val="80"/>
        </w:rPr>
        <w:t xml:space="preserve"> </w:t>
      </w:r>
      <w:r>
        <w:t>великих</w:t>
      </w:r>
      <w:r>
        <w:rPr>
          <w:spacing w:val="80"/>
        </w:rPr>
        <w:t xml:space="preserve"> </w:t>
      </w:r>
      <w:r>
        <w:t>европейских художников</w:t>
      </w:r>
      <w:r>
        <w:rPr>
          <w:spacing w:val="16"/>
        </w:rPr>
        <w:t xml:space="preserve"> </w:t>
      </w:r>
      <w:r>
        <w:t>на</w:t>
      </w:r>
      <w:r>
        <w:rPr>
          <w:spacing w:val="20"/>
        </w:rPr>
        <w:t xml:space="preserve"> </w:t>
      </w:r>
      <w:r>
        <w:t>библейские</w:t>
      </w:r>
      <w:r>
        <w:rPr>
          <w:spacing w:val="20"/>
        </w:rPr>
        <w:t xml:space="preserve"> </w:t>
      </w:r>
      <w:r>
        <w:t>темы,</w:t>
      </w:r>
      <w:r>
        <w:rPr>
          <w:spacing w:val="18"/>
        </w:rPr>
        <w:t xml:space="preserve"> </w:t>
      </w:r>
      <w:r>
        <w:t>такие</w:t>
      </w:r>
      <w:r>
        <w:rPr>
          <w:spacing w:val="20"/>
        </w:rPr>
        <w:t xml:space="preserve"> </w:t>
      </w:r>
      <w:r>
        <w:t>как</w:t>
      </w:r>
      <w:r>
        <w:rPr>
          <w:spacing w:val="19"/>
        </w:rPr>
        <w:t xml:space="preserve"> </w:t>
      </w:r>
      <w:r>
        <w:t>«Сикстинская</w:t>
      </w:r>
      <w:r>
        <w:rPr>
          <w:spacing w:val="21"/>
        </w:rPr>
        <w:t xml:space="preserve"> </w:t>
      </w:r>
      <w:r>
        <w:t>мадонна»</w:t>
      </w:r>
      <w:r>
        <w:rPr>
          <w:spacing w:val="17"/>
        </w:rPr>
        <w:t xml:space="preserve"> </w:t>
      </w:r>
      <w:r>
        <w:t>Рафаэля,</w:t>
      </w:r>
      <w:r>
        <w:rPr>
          <w:spacing w:val="23"/>
        </w:rPr>
        <w:t xml:space="preserve"> </w:t>
      </w:r>
      <w:r>
        <w:rPr>
          <w:spacing w:val="-2"/>
        </w:rPr>
        <w:t>«Тайная</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right="1131" w:firstLine="0"/>
      </w:pPr>
      <w:r>
        <w:lastRenderedPageBreak/>
        <w:t>вечеря» Леонардо да</w:t>
      </w:r>
      <w:r>
        <w:rPr>
          <w:spacing w:val="-1"/>
        </w:rPr>
        <w:t xml:space="preserve"> </w:t>
      </w:r>
      <w:r>
        <w:t xml:space="preserve">Винчи, «Возвращение блудного сына» и «Святое семейство» Рембрандта и другие произведения, в скульптуре «Пьета» Микеланджело и других </w:t>
      </w:r>
      <w:r>
        <w:rPr>
          <w:spacing w:val="-2"/>
        </w:rPr>
        <w:t>скульптурах;</w:t>
      </w:r>
    </w:p>
    <w:p w:rsidR="009A3602" w:rsidRDefault="008B1FBB">
      <w:pPr>
        <w:pStyle w:val="a4"/>
        <w:spacing w:before="2" w:line="275" w:lineRule="exact"/>
        <w:ind w:left="1670" w:firstLine="0"/>
      </w:pPr>
      <w:r>
        <w:t>знать</w:t>
      </w:r>
      <w:r>
        <w:rPr>
          <w:spacing w:val="-6"/>
        </w:rPr>
        <w:t xml:space="preserve"> </w:t>
      </w:r>
      <w:r>
        <w:t>о картинах</w:t>
      </w:r>
      <w:r>
        <w:rPr>
          <w:spacing w:val="-6"/>
        </w:rPr>
        <w:t xml:space="preserve"> </w:t>
      </w:r>
      <w:r>
        <w:t>на</w:t>
      </w:r>
      <w:r>
        <w:rPr>
          <w:spacing w:val="-1"/>
        </w:rPr>
        <w:t xml:space="preserve"> </w:t>
      </w:r>
      <w:r>
        <w:t>библейские</w:t>
      </w:r>
      <w:r>
        <w:rPr>
          <w:spacing w:val="-2"/>
        </w:rPr>
        <w:t xml:space="preserve"> </w:t>
      </w:r>
      <w:r>
        <w:t>темы</w:t>
      </w:r>
      <w:r>
        <w:rPr>
          <w:spacing w:val="-3"/>
        </w:rPr>
        <w:t xml:space="preserve"> </w:t>
      </w:r>
      <w:r>
        <w:t>в</w:t>
      </w:r>
      <w:r>
        <w:rPr>
          <w:spacing w:val="-4"/>
        </w:rPr>
        <w:t xml:space="preserve"> </w:t>
      </w:r>
      <w:r>
        <w:t>истории</w:t>
      </w:r>
      <w:r>
        <w:rPr>
          <w:spacing w:val="-4"/>
        </w:rPr>
        <w:t xml:space="preserve"> </w:t>
      </w:r>
      <w:r>
        <w:t xml:space="preserve">русского </w:t>
      </w:r>
      <w:r>
        <w:rPr>
          <w:spacing w:val="-2"/>
        </w:rPr>
        <w:t>искусства;</w:t>
      </w:r>
    </w:p>
    <w:p w:rsidR="009A3602" w:rsidRDefault="008B1FBB">
      <w:pPr>
        <w:pStyle w:val="a4"/>
        <w:ind w:right="1127"/>
      </w:pPr>
      <w:r>
        <w:t>уметь рассказывать о содержании знаменитых русских картин на библейские темы,</w:t>
      </w:r>
      <w:r>
        <w:rPr>
          <w:spacing w:val="80"/>
          <w:w w:val="150"/>
        </w:rPr>
        <w:t xml:space="preserve"> </w:t>
      </w:r>
      <w:r>
        <w:t>таких</w:t>
      </w:r>
      <w:r>
        <w:rPr>
          <w:spacing w:val="80"/>
          <w:w w:val="150"/>
        </w:rPr>
        <w:t xml:space="preserve"> </w:t>
      </w:r>
      <w:r>
        <w:t>как</w:t>
      </w:r>
      <w:r>
        <w:rPr>
          <w:spacing w:val="80"/>
          <w:w w:val="150"/>
        </w:rPr>
        <w:t xml:space="preserve"> </w:t>
      </w:r>
      <w:r>
        <w:t>«Явление</w:t>
      </w:r>
      <w:r>
        <w:rPr>
          <w:spacing w:val="80"/>
          <w:w w:val="150"/>
        </w:rPr>
        <w:t xml:space="preserve"> </w:t>
      </w:r>
      <w:r>
        <w:t>Христа</w:t>
      </w:r>
      <w:r>
        <w:rPr>
          <w:spacing w:val="80"/>
          <w:w w:val="150"/>
        </w:rPr>
        <w:t xml:space="preserve"> </w:t>
      </w:r>
      <w:r>
        <w:t>народу»</w:t>
      </w:r>
      <w:r>
        <w:rPr>
          <w:spacing w:val="80"/>
          <w:w w:val="150"/>
        </w:rPr>
        <w:t xml:space="preserve"> </w:t>
      </w:r>
      <w:r>
        <w:t>А. Иванова,</w:t>
      </w:r>
      <w:r>
        <w:rPr>
          <w:spacing w:val="80"/>
          <w:w w:val="150"/>
        </w:rPr>
        <w:t xml:space="preserve"> </w:t>
      </w:r>
      <w:r>
        <w:t>«Христос</w:t>
      </w:r>
      <w:r>
        <w:rPr>
          <w:spacing w:val="80"/>
          <w:w w:val="150"/>
        </w:rPr>
        <w:t xml:space="preserve"> </w:t>
      </w:r>
      <w:r>
        <w:t>в</w:t>
      </w:r>
      <w:r>
        <w:rPr>
          <w:spacing w:val="80"/>
          <w:w w:val="150"/>
        </w:rPr>
        <w:t xml:space="preserve"> </w:t>
      </w:r>
      <w:r>
        <w:t xml:space="preserve">пустыне» И. Крамского, «Тайная вечеря» Н. Ге, «Христос и грешница» В. Поленова и других </w:t>
      </w:r>
      <w:r>
        <w:rPr>
          <w:spacing w:val="-2"/>
        </w:rPr>
        <w:t>картин;</w:t>
      </w:r>
    </w:p>
    <w:p w:rsidR="009A3602" w:rsidRDefault="008B1FBB">
      <w:pPr>
        <w:pStyle w:val="a4"/>
        <w:spacing w:line="242" w:lineRule="auto"/>
        <w:ind w:right="1133"/>
      </w:pPr>
      <w:r>
        <w:t>иметь</w:t>
      </w:r>
      <w:r>
        <w:rPr>
          <w:spacing w:val="80"/>
          <w:w w:val="150"/>
        </w:rPr>
        <w:t xml:space="preserve"> </w:t>
      </w:r>
      <w:r>
        <w:t>представление</w:t>
      </w:r>
      <w:r>
        <w:rPr>
          <w:spacing w:val="80"/>
          <w:w w:val="150"/>
        </w:rPr>
        <w:t xml:space="preserve"> </w:t>
      </w:r>
      <w:r>
        <w:t>о</w:t>
      </w:r>
      <w:r>
        <w:rPr>
          <w:spacing w:val="80"/>
          <w:w w:val="150"/>
        </w:rPr>
        <w:t xml:space="preserve"> </w:t>
      </w:r>
      <w:r>
        <w:t>смысловом</w:t>
      </w:r>
      <w:r>
        <w:rPr>
          <w:spacing w:val="80"/>
          <w:w w:val="150"/>
        </w:rPr>
        <w:t xml:space="preserve"> </w:t>
      </w:r>
      <w:r>
        <w:t>различии</w:t>
      </w:r>
      <w:r>
        <w:rPr>
          <w:spacing w:val="80"/>
          <w:w w:val="150"/>
        </w:rPr>
        <w:t xml:space="preserve"> </w:t>
      </w:r>
      <w:r>
        <w:t>между</w:t>
      </w:r>
      <w:r>
        <w:rPr>
          <w:spacing w:val="80"/>
          <w:w w:val="150"/>
        </w:rPr>
        <w:t xml:space="preserve"> </w:t>
      </w:r>
      <w:r>
        <w:t>иконой</w:t>
      </w:r>
      <w:r>
        <w:rPr>
          <w:spacing w:val="80"/>
          <w:w w:val="150"/>
        </w:rPr>
        <w:t xml:space="preserve"> </w:t>
      </w:r>
      <w:r>
        <w:t>и</w:t>
      </w:r>
      <w:r>
        <w:rPr>
          <w:spacing w:val="80"/>
          <w:w w:val="150"/>
        </w:rPr>
        <w:t xml:space="preserve"> </w:t>
      </w:r>
      <w:r>
        <w:t>картиной на библейские темы;</w:t>
      </w:r>
    </w:p>
    <w:p w:rsidR="009A3602" w:rsidRDefault="008B1FBB">
      <w:pPr>
        <w:pStyle w:val="a4"/>
        <w:spacing w:line="242" w:lineRule="auto"/>
        <w:ind w:right="1142"/>
      </w:pPr>
      <w:r>
        <w:t>иметь знания о русской иконописи, о великих русских иконописцах: Андрее Рублёве, Феофане Греке, Дионисии;</w:t>
      </w:r>
    </w:p>
    <w:p w:rsidR="009A3602" w:rsidRDefault="008B1FBB">
      <w:pPr>
        <w:pStyle w:val="a4"/>
        <w:spacing w:line="242" w:lineRule="auto"/>
        <w:ind w:right="1132"/>
      </w:pPr>
      <w:r>
        <w:t>воспринимать искусство древнерусской иконописи как уникальное и высокое достижение отечественной культуры;</w:t>
      </w:r>
    </w:p>
    <w:p w:rsidR="009A3602" w:rsidRDefault="008B1FBB">
      <w:pPr>
        <w:pStyle w:val="a4"/>
        <w:spacing w:line="242" w:lineRule="auto"/>
        <w:ind w:right="1132"/>
      </w:pPr>
      <w:r>
        <w:t>объяснять творческий и деятельный характер восприятия произведений искусства на основе художественной культуры зрителя;</w:t>
      </w:r>
    </w:p>
    <w:p w:rsidR="009A3602" w:rsidRDefault="008B1FBB">
      <w:pPr>
        <w:pStyle w:val="a4"/>
        <w:spacing w:line="242" w:lineRule="auto"/>
        <w:ind w:right="1135"/>
      </w:pPr>
      <w:r>
        <w:t>уметь рассуждать о месте и значении изобразительного искусства в культуре, в жизни общества, в жизни человека.</w:t>
      </w:r>
    </w:p>
    <w:p w:rsidR="009A3602" w:rsidRDefault="008B1FBB">
      <w:pPr>
        <w:pStyle w:val="a4"/>
        <w:spacing w:line="271" w:lineRule="exact"/>
        <w:ind w:left="1670" w:firstLine="0"/>
      </w:pPr>
      <w:r>
        <w:t>Модуль</w:t>
      </w:r>
      <w:r>
        <w:rPr>
          <w:spacing w:val="-2"/>
        </w:rPr>
        <w:t xml:space="preserve"> </w:t>
      </w:r>
      <w:r>
        <w:t>№</w:t>
      </w:r>
      <w:r>
        <w:rPr>
          <w:spacing w:val="-1"/>
        </w:rPr>
        <w:t xml:space="preserve"> </w:t>
      </w:r>
      <w:r>
        <w:t>3</w:t>
      </w:r>
      <w:r>
        <w:rPr>
          <w:spacing w:val="-3"/>
        </w:rPr>
        <w:t xml:space="preserve"> </w:t>
      </w:r>
      <w:r>
        <w:t>«Архитектура</w:t>
      </w:r>
      <w:r>
        <w:rPr>
          <w:spacing w:val="-3"/>
        </w:rPr>
        <w:t xml:space="preserve"> </w:t>
      </w:r>
      <w:r>
        <w:t>и</w:t>
      </w:r>
      <w:r>
        <w:rPr>
          <w:spacing w:val="-1"/>
        </w:rPr>
        <w:t xml:space="preserve"> </w:t>
      </w:r>
      <w:r>
        <w:rPr>
          <w:spacing w:val="-2"/>
        </w:rPr>
        <w:t>дизайн»:</w:t>
      </w:r>
    </w:p>
    <w:p w:rsidR="009A3602" w:rsidRDefault="008B1FBB">
      <w:pPr>
        <w:pStyle w:val="a4"/>
        <w:ind w:right="1131"/>
      </w:pPr>
      <w:r>
        <w:t>характеризовать</w:t>
      </w:r>
      <w:r>
        <w:rPr>
          <w:spacing w:val="40"/>
        </w:rPr>
        <w:t xml:space="preserve"> </w:t>
      </w:r>
      <w:r>
        <w:t>архитектуру</w:t>
      </w:r>
      <w:r>
        <w:rPr>
          <w:spacing w:val="40"/>
        </w:rPr>
        <w:t xml:space="preserve"> </w:t>
      </w:r>
      <w:r>
        <w:t>и</w:t>
      </w:r>
      <w:r>
        <w:rPr>
          <w:spacing w:val="40"/>
        </w:rPr>
        <w:t xml:space="preserve"> </w:t>
      </w:r>
      <w:r>
        <w:t>дизайн</w:t>
      </w:r>
      <w:r>
        <w:rPr>
          <w:spacing w:val="40"/>
        </w:rPr>
        <w:t xml:space="preserve"> </w:t>
      </w:r>
      <w:r>
        <w:t>как</w:t>
      </w:r>
      <w:r>
        <w:rPr>
          <w:spacing w:val="40"/>
        </w:rPr>
        <w:t xml:space="preserve"> </w:t>
      </w:r>
      <w:r>
        <w:t>конструктивные</w:t>
      </w:r>
      <w:r>
        <w:rPr>
          <w:spacing w:val="40"/>
        </w:rPr>
        <w:t xml:space="preserve"> </w:t>
      </w:r>
      <w:r>
        <w:t>виды</w:t>
      </w:r>
      <w:r>
        <w:rPr>
          <w:spacing w:val="40"/>
        </w:rPr>
        <w:t xml:space="preserve"> </w:t>
      </w:r>
      <w:r>
        <w:t>искусства,</w:t>
      </w:r>
      <w:r>
        <w:rPr>
          <w:spacing w:val="40"/>
        </w:rPr>
        <w:t xml:space="preserve"> </w:t>
      </w:r>
      <w:r>
        <w:t>то есть искусства художественного построения предметно-пространственной среды жизни людей;</w:t>
      </w:r>
    </w:p>
    <w:p w:rsidR="009A3602" w:rsidRDefault="008B1FBB">
      <w:pPr>
        <w:pStyle w:val="a4"/>
        <w:spacing w:line="242" w:lineRule="auto"/>
        <w:ind w:right="1131"/>
      </w:pPr>
      <w:r>
        <w:t>объяснять</w:t>
      </w:r>
      <w:r>
        <w:rPr>
          <w:spacing w:val="80"/>
          <w:w w:val="150"/>
        </w:rPr>
        <w:t xml:space="preserve">  </w:t>
      </w:r>
      <w:r>
        <w:t>роль</w:t>
      </w:r>
      <w:r>
        <w:rPr>
          <w:spacing w:val="80"/>
          <w:w w:val="150"/>
        </w:rPr>
        <w:t xml:space="preserve">  </w:t>
      </w:r>
      <w:r>
        <w:t>архитектуры</w:t>
      </w:r>
      <w:r>
        <w:rPr>
          <w:spacing w:val="80"/>
          <w:w w:val="150"/>
        </w:rPr>
        <w:t xml:space="preserve">  </w:t>
      </w:r>
      <w:r>
        <w:t>и</w:t>
      </w:r>
      <w:r>
        <w:rPr>
          <w:spacing w:val="80"/>
          <w:w w:val="150"/>
        </w:rPr>
        <w:t xml:space="preserve">  </w:t>
      </w:r>
      <w:r>
        <w:t>дизайна</w:t>
      </w:r>
      <w:r>
        <w:rPr>
          <w:spacing w:val="80"/>
          <w:w w:val="150"/>
        </w:rPr>
        <w:t xml:space="preserve">  </w:t>
      </w:r>
      <w:r>
        <w:t>в</w:t>
      </w:r>
      <w:r>
        <w:rPr>
          <w:spacing w:val="80"/>
          <w:w w:val="150"/>
        </w:rPr>
        <w:t xml:space="preserve">  </w:t>
      </w:r>
      <w:r>
        <w:t>построении</w:t>
      </w:r>
      <w:r>
        <w:rPr>
          <w:spacing w:val="80"/>
        </w:rPr>
        <w:t xml:space="preserve"> </w:t>
      </w:r>
      <w:r>
        <w:t>предметно-пространственной среды жизнедеятельности человека;</w:t>
      </w:r>
    </w:p>
    <w:p w:rsidR="009A3602" w:rsidRDefault="008B1FBB">
      <w:pPr>
        <w:pStyle w:val="a4"/>
        <w:spacing w:line="242" w:lineRule="auto"/>
        <w:ind w:right="1129"/>
      </w:pPr>
      <w:r>
        <w:t>рассуждать</w:t>
      </w:r>
      <w:r>
        <w:rPr>
          <w:spacing w:val="-3"/>
        </w:rPr>
        <w:t xml:space="preserve"> </w:t>
      </w:r>
      <w:r>
        <w:t>о влиянии</w:t>
      </w:r>
      <w:r>
        <w:rPr>
          <w:spacing w:val="-3"/>
        </w:rPr>
        <w:t xml:space="preserve"> </w:t>
      </w:r>
      <w:r>
        <w:t>предметно-пространственной</w:t>
      </w:r>
      <w:r>
        <w:rPr>
          <w:spacing w:val="-3"/>
        </w:rPr>
        <w:t xml:space="preserve"> </w:t>
      </w:r>
      <w:r>
        <w:t>среды</w:t>
      </w:r>
      <w:r>
        <w:rPr>
          <w:spacing w:val="-3"/>
        </w:rPr>
        <w:t xml:space="preserve"> </w:t>
      </w:r>
      <w:r>
        <w:t>на</w:t>
      </w:r>
      <w:r>
        <w:rPr>
          <w:spacing w:val="-5"/>
        </w:rPr>
        <w:t xml:space="preserve"> </w:t>
      </w:r>
      <w:r>
        <w:t>чувства,</w:t>
      </w:r>
      <w:r>
        <w:rPr>
          <w:spacing w:val="-2"/>
        </w:rPr>
        <w:t xml:space="preserve"> </w:t>
      </w:r>
      <w:r>
        <w:t>установки и поведение человека;</w:t>
      </w:r>
    </w:p>
    <w:p w:rsidR="009A3602" w:rsidRDefault="008B1FBB">
      <w:pPr>
        <w:pStyle w:val="a4"/>
        <w:spacing w:line="242" w:lineRule="auto"/>
        <w:ind w:right="1136"/>
      </w:pPr>
      <w:r>
        <w:t>рассуждать о том, как предметно-пространственная среда организует деятельность человека и представления о самом себе;</w:t>
      </w:r>
    </w:p>
    <w:p w:rsidR="009A3602" w:rsidRDefault="008B1FBB">
      <w:pPr>
        <w:pStyle w:val="a4"/>
        <w:spacing w:line="242" w:lineRule="auto"/>
        <w:ind w:right="1136"/>
      </w:pPr>
      <w:r>
        <w:t>объяснять</w:t>
      </w:r>
      <w:r>
        <w:rPr>
          <w:spacing w:val="80"/>
        </w:rPr>
        <w:t xml:space="preserve">  </w:t>
      </w:r>
      <w:r>
        <w:t>ценность</w:t>
      </w:r>
      <w:r>
        <w:rPr>
          <w:spacing w:val="80"/>
        </w:rPr>
        <w:t xml:space="preserve">  </w:t>
      </w:r>
      <w:r>
        <w:t>сохранения</w:t>
      </w:r>
      <w:r>
        <w:rPr>
          <w:spacing w:val="80"/>
        </w:rPr>
        <w:t xml:space="preserve">  </w:t>
      </w:r>
      <w:r>
        <w:t>культурного</w:t>
      </w:r>
      <w:r>
        <w:rPr>
          <w:spacing w:val="80"/>
        </w:rPr>
        <w:t xml:space="preserve">  </w:t>
      </w:r>
      <w:r>
        <w:t>наследия,</w:t>
      </w:r>
      <w:r>
        <w:rPr>
          <w:spacing w:val="80"/>
        </w:rPr>
        <w:t xml:space="preserve">  </w:t>
      </w:r>
      <w:r>
        <w:t>выраженного</w:t>
      </w:r>
      <w:r>
        <w:rPr>
          <w:spacing w:val="80"/>
        </w:rPr>
        <w:t xml:space="preserve"> </w:t>
      </w:r>
      <w:r>
        <w:t>в архитектуре, предметах труда и быта разных эпох.</w:t>
      </w:r>
    </w:p>
    <w:p w:rsidR="009A3602" w:rsidRDefault="008B1FBB" w:rsidP="00665CF8">
      <w:pPr>
        <w:pStyle w:val="a6"/>
        <w:numPr>
          <w:ilvl w:val="0"/>
          <w:numId w:val="12"/>
        </w:numPr>
        <w:tabs>
          <w:tab w:val="left" w:pos="1933"/>
        </w:tabs>
        <w:spacing w:line="271" w:lineRule="exact"/>
        <w:ind w:left="1933" w:hanging="263"/>
        <w:rPr>
          <w:sz w:val="24"/>
        </w:rPr>
      </w:pPr>
      <w:r>
        <w:rPr>
          <w:sz w:val="24"/>
        </w:rPr>
        <w:t>Графический</w:t>
      </w:r>
      <w:r>
        <w:rPr>
          <w:spacing w:val="-5"/>
          <w:sz w:val="24"/>
        </w:rPr>
        <w:t xml:space="preserve"> </w:t>
      </w:r>
      <w:r>
        <w:rPr>
          <w:spacing w:val="-2"/>
          <w:sz w:val="24"/>
        </w:rPr>
        <w:t>дизайн:</w:t>
      </w:r>
    </w:p>
    <w:p w:rsidR="009A3602" w:rsidRDefault="008B1FBB">
      <w:pPr>
        <w:pStyle w:val="a4"/>
        <w:spacing w:line="237" w:lineRule="auto"/>
        <w:ind w:right="1136"/>
      </w:pPr>
      <w:r>
        <w:t>объяснять понятие формальной композиции и её значение как основы языка конструктивных искусств;</w:t>
      </w:r>
    </w:p>
    <w:p w:rsidR="009A3602" w:rsidRDefault="008B1FBB">
      <w:pPr>
        <w:pStyle w:val="a4"/>
        <w:spacing w:line="275" w:lineRule="exact"/>
        <w:ind w:left="1670" w:firstLine="0"/>
      </w:pPr>
      <w:r>
        <w:t>объяснять</w:t>
      </w:r>
      <w:r>
        <w:rPr>
          <w:spacing w:val="-8"/>
        </w:rPr>
        <w:t xml:space="preserve"> </w:t>
      </w:r>
      <w:r>
        <w:t>основные средства</w:t>
      </w:r>
      <w:r>
        <w:rPr>
          <w:spacing w:val="2"/>
        </w:rPr>
        <w:t xml:space="preserve"> </w:t>
      </w:r>
      <w:r>
        <w:t>–</w:t>
      </w:r>
      <w:r>
        <w:rPr>
          <w:spacing w:val="-3"/>
        </w:rPr>
        <w:t xml:space="preserve"> </w:t>
      </w:r>
      <w:r>
        <w:t>требования к</w:t>
      </w:r>
      <w:r>
        <w:rPr>
          <w:spacing w:val="-1"/>
        </w:rPr>
        <w:t xml:space="preserve"> </w:t>
      </w:r>
      <w:r>
        <w:rPr>
          <w:spacing w:val="-2"/>
        </w:rPr>
        <w:t>композиции;</w:t>
      </w:r>
    </w:p>
    <w:p w:rsidR="009A3602" w:rsidRDefault="008B1FBB">
      <w:pPr>
        <w:pStyle w:val="a4"/>
        <w:spacing w:line="242" w:lineRule="auto"/>
        <w:ind w:left="1670" w:right="1130" w:firstLine="0"/>
      </w:pPr>
      <w:r>
        <w:t>уметь перечислять и объяснять основные типы формальной композиции; составлять</w:t>
      </w:r>
      <w:r>
        <w:rPr>
          <w:spacing w:val="69"/>
        </w:rPr>
        <w:t xml:space="preserve"> </w:t>
      </w:r>
      <w:r>
        <w:t>различные</w:t>
      </w:r>
      <w:r>
        <w:rPr>
          <w:spacing w:val="75"/>
        </w:rPr>
        <w:t xml:space="preserve"> </w:t>
      </w:r>
      <w:r>
        <w:t>формальные</w:t>
      </w:r>
      <w:r>
        <w:rPr>
          <w:spacing w:val="75"/>
        </w:rPr>
        <w:t xml:space="preserve"> </w:t>
      </w:r>
      <w:r>
        <w:t>композиции</w:t>
      </w:r>
      <w:r>
        <w:rPr>
          <w:spacing w:val="76"/>
        </w:rPr>
        <w:t xml:space="preserve"> </w:t>
      </w:r>
      <w:r>
        <w:t>на</w:t>
      </w:r>
      <w:r>
        <w:rPr>
          <w:spacing w:val="70"/>
        </w:rPr>
        <w:t xml:space="preserve"> </w:t>
      </w:r>
      <w:r>
        <w:t>плоскости</w:t>
      </w:r>
      <w:r>
        <w:rPr>
          <w:spacing w:val="76"/>
        </w:rPr>
        <w:t xml:space="preserve"> </w:t>
      </w:r>
      <w:r>
        <w:t>в</w:t>
      </w:r>
      <w:r>
        <w:rPr>
          <w:spacing w:val="73"/>
        </w:rPr>
        <w:t xml:space="preserve"> </w:t>
      </w:r>
      <w:r>
        <w:rPr>
          <w:spacing w:val="-2"/>
        </w:rPr>
        <w:t>зависимости</w:t>
      </w:r>
    </w:p>
    <w:p w:rsidR="009A3602" w:rsidRDefault="008B1FBB">
      <w:pPr>
        <w:pStyle w:val="a4"/>
        <w:spacing w:line="271" w:lineRule="exact"/>
        <w:ind w:left="1017" w:firstLine="0"/>
      </w:pPr>
      <w:r>
        <w:t>от</w:t>
      </w:r>
      <w:r>
        <w:rPr>
          <w:spacing w:val="1"/>
        </w:rPr>
        <w:t xml:space="preserve"> </w:t>
      </w:r>
      <w:r>
        <w:t>поставленных</w:t>
      </w:r>
      <w:r>
        <w:rPr>
          <w:spacing w:val="-3"/>
        </w:rPr>
        <w:t xml:space="preserve"> </w:t>
      </w:r>
      <w:r>
        <w:rPr>
          <w:spacing w:val="-2"/>
        </w:rPr>
        <w:t>задач;</w:t>
      </w:r>
    </w:p>
    <w:p w:rsidR="009A3602" w:rsidRDefault="008B1FBB">
      <w:pPr>
        <w:pStyle w:val="a4"/>
        <w:spacing w:line="237" w:lineRule="auto"/>
        <w:ind w:right="1140"/>
      </w:pPr>
      <w:r>
        <w:t xml:space="preserve">выделять при творческом построении композиции листа композиционную </w:t>
      </w:r>
      <w:r>
        <w:rPr>
          <w:spacing w:val="-2"/>
        </w:rPr>
        <w:t>доминанту;</w:t>
      </w:r>
    </w:p>
    <w:p w:rsidR="009A3602" w:rsidRDefault="008B1FBB">
      <w:pPr>
        <w:pStyle w:val="a4"/>
        <w:spacing w:line="237" w:lineRule="auto"/>
        <w:ind w:left="1670" w:right="1470" w:firstLine="0"/>
      </w:pPr>
      <w:r>
        <w:t>составлять</w:t>
      </w:r>
      <w:r>
        <w:rPr>
          <w:spacing w:val="-5"/>
        </w:rPr>
        <w:t xml:space="preserve"> </w:t>
      </w:r>
      <w:r>
        <w:t>формальные</w:t>
      </w:r>
      <w:r>
        <w:rPr>
          <w:spacing w:val="-2"/>
        </w:rPr>
        <w:t xml:space="preserve"> </w:t>
      </w:r>
      <w:r>
        <w:t>композиции</w:t>
      </w:r>
      <w:r>
        <w:rPr>
          <w:spacing w:val="-5"/>
        </w:rPr>
        <w:t xml:space="preserve"> </w:t>
      </w:r>
      <w:r>
        <w:t>на</w:t>
      </w:r>
      <w:r>
        <w:rPr>
          <w:spacing w:val="-7"/>
        </w:rPr>
        <w:t xml:space="preserve"> </w:t>
      </w:r>
      <w:r>
        <w:t>выражение</w:t>
      </w:r>
      <w:r>
        <w:rPr>
          <w:spacing w:val="-2"/>
        </w:rPr>
        <w:t xml:space="preserve"> </w:t>
      </w:r>
      <w:r>
        <w:t>в</w:t>
      </w:r>
      <w:r>
        <w:rPr>
          <w:spacing w:val="-4"/>
        </w:rPr>
        <w:t xml:space="preserve"> </w:t>
      </w:r>
      <w:r>
        <w:t>них</w:t>
      </w:r>
      <w:r>
        <w:rPr>
          <w:spacing w:val="-6"/>
        </w:rPr>
        <w:t xml:space="preserve"> </w:t>
      </w:r>
      <w:r>
        <w:t>движения</w:t>
      </w:r>
      <w:r>
        <w:rPr>
          <w:spacing w:val="-1"/>
        </w:rPr>
        <w:t xml:space="preserve"> </w:t>
      </w:r>
      <w:r>
        <w:t>и</w:t>
      </w:r>
      <w:r>
        <w:rPr>
          <w:spacing w:val="-5"/>
        </w:rPr>
        <w:t xml:space="preserve"> </w:t>
      </w:r>
      <w:r>
        <w:t>статики; осваивать навыки вариативности в ритмической организации листа;</w:t>
      </w:r>
    </w:p>
    <w:p w:rsidR="009A3602" w:rsidRDefault="008B1FBB">
      <w:pPr>
        <w:pStyle w:val="a4"/>
        <w:spacing w:line="275" w:lineRule="exact"/>
        <w:ind w:left="1670" w:firstLine="0"/>
      </w:pPr>
      <w:r>
        <w:t>объяснять</w:t>
      </w:r>
      <w:r>
        <w:rPr>
          <w:spacing w:val="-5"/>
        </w:rPr>
        <w:t xml:space="preserve"> </w:t>
      </w:r>
      <w:r>
        <w:t>роль</w:t>
      </w:r>
      <w:r>
        <w:rPr>
          <w:spacing w:val="-5"/>
        </w:rPr>
        <w:t xml:space="preserve"> </w:t>
      </w:r>
      <w:r>
        <w:t>цвета</w:t>
      </w:r>
      <w:r>
        <w:rPr>
          <w:spacing w:val="-7"/>
        </w:rPr>
        <w:t xml:space="preserve"> </w:t>
      </w:r>
      <w:r>
        <w:t>в конструктивных</w:t>
      </w:r>
      <w:r>
        <w:rPr>
          <w:spacing w:val="-6"/>
        </w:rPr>
        <w:t xml:space="preserve"> </w:t>
      </w:r>
      <w:r>
        <w:rPr>
          <w:spacing w:val="-2"/>
        </w:rPr>
        <w:t>искусствах;</w:t>
      </w:r>
    </w:p>
    <w:p w:rsidR="009A3602" w:rsidRDefault="008B1FBB">
      <w:pPr>
        <w:pStyle w:val="a4"/>
        <w:spacing w:line="242" w:lineRule="auto"/>
        <w:ind w:right="1138"/>
      </w:pPr>
      <w:r>
        <w:t xml:space="preserve">различать технологию использования цвета в живописи и в конструктивных </w:t>
      </w:r>
      <w:r>
        <w:rPr>
          <w:spacing w:val="-2"/>
        </w:rPr>
        <w:t>искусствах;</w:t>
      </w:r>
    </w:p>
    <w:p w:rsidR="009A3602" w:rsidRDefault="008B1FBB">
      <w:pPr>
        <w:pStyle w:val="a4"/>
        <w:spacing w:line="271" w:lineRule="exact"/>
        <w:ind w:left="1670" w:firstLine="0"/>
      </w:pPr>
      <w:r>
        <w:t>объяснять</w:t>
      </w:r>
      <w:r>
        <w:rPr>
          <w:spacing w:val="-7"/>
        </w:rPr>
        <w:t xml:space="preserve"> </w:t>
      </w:r>
      <w:r>
        <w:t>выражение</w:t>
      </w:r>
      <w:r>
        <w:rPr>
          <w:spacing w:val="-4"/>
        </w:rPr>
        <w:t xml:space="preserve"> </w:t>
      </w:r>
      <w:r>
        <w:t>«цветовой</w:t>
      </w:r>
      <w:r>
        <w:rPr>
          <w:spacing w:val="-7"/>
        </w:rPr>
        <w:t xml:space="preserve"> </w:t>
      </w:r>
      <w:r>
        <w:rPr>
          <w:spacing w:val="-2"/>
        </w:rPr>
        <w:t>образ»;</w:t>
      </w:r>
    </w:p>
    <w:p w:rsidR="009A3602" w:rsidRDefault="008B1FBB">
      <w:pPr>
        <w:pStyle w:val="a4"/>
        <w:spacing w:line="237" w:lineRule="auto"/>
        <w:ind w:right="1144"/>
      </w:pPr>
      <w:r>
        <w:t>применять цвет в графических композициях как акцент или доминанту, объединённые одним стилем;</w:t>
      </w:r>
    </w:p>
    <w:p w:rsidR="009A3602" w:rsidRDefault="008B1FBB">
      <w:pPr>
        <w:pStyle w:val="a4"/>
        <w:spacing w:line="237" w:lineRule="auto"/>
        <w:ind w:right="1134"/>
      </w:pPr>
      <w:r>
        <w:t>определять шрифт как графический рисунок начертания букв, объединённых общим стилем, отвечающий законам художественной композиции;</w:t>
      </w:r>
    </w:p>
    <w:p w:rsidR="009A3602" w:rsidRDefault="008B1FBB">
      <w:pPr>
        <w:pStyle w:val="a4"/>
        <w:ind w:right="1130"/>
      </w:pPr>
      <w: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3"/>
      </w:pPr>
      <w:r>
        <w:lastRenderedPageBreak/>
        <w:t>применять печатное слово, типографскую строку в качестве элементов графической композиции;</w:t>
      </w:r>
    </w:p>
    <w:p w:rsidR="009A3602" w:rsidRDefault="008B1FBB">
      <w:pPr>
        <w:pStyle w:val="a4"/>
        <w:ind w:right="1125"/>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9A3602" w:rsidRDefault="008B1FBB">
      <w:pPr>
        <w:pStyle w:val="a4"/>
        <w:tabs>
          <w:tab w:val="left" w:pos="2615"/>
          <w:tab w:val="left" w:pos="3671"/>
          <w:tab w:val="left" w:pos="5231"/>
          <w:tab w:val="left" w:pos="6148"/>
          <w:tab w:val="left" w:pos="7525"/>
          <w:tab w:val="left" w:pos="9386"/>
        </w:tabs>
        <w:ind w:right="1131"/>
      </w:pPr>
      <w:r>
        <w:t xml:space="preserve">приобрести творческий опыт построения композиции плаката, поздравительной </w:t>
      </w:r>
      <w:r>
        <w:rPr>
          <w:spacing w:val="-2"/>
        </w:rPr>
        <w:t>открытки</w:t>
      </w:r>
      <w:r>
        <w:tab/>
      </w:r>
      <w:r>
        <w:rPr>
          <w:spacing w:val="-4"/>
        </w:rPr>
        <w:t>или</w:t>
      </w:r>
      <w:r>
        <w:tab/>
      </w:r>
      <w:r>
        <w:rPr>
          <w:spacing w:val="-2"/>
        </w:rPr>
        <w:t>рекламы</w:t>
      </w:r>
      <w:r>
        <w:tab/>
      </w:r>
      <w:r>
        <w:rPr>
          <w:spacing w:val="-6"/>
        </w:rPr>
        <w:t>на</w:t>
      </w:r>
      <w:r>
        <w:tab/>
      </w:r>
      <w:r>
        <w:rPr>
          <w:spacing w:val="-2"/>
        </w:rPr>
        <w:t>основе</w:t>
      </w:r>
      <w:r>
        <w:tab/>
      </w:r>
      <w:r>
        <w:rPr>
          <w:spacing w:val="-2"/>
        </w:rPr>
        <w:t>соединения</w:t>
      </w:r>
      <w:r>
        <w:tab/>
      </w:r>
      <w:r>
        <w:rPr>
          <w:spacing w:val="-2"/>
        </w:rPr>
        <w:t xml:space="preserve">текста </w:t>
      </w:r>
      <w:r>
        <w:t>и изображения;</w:t>
      </w:r>
    </w:p>
    <w:p w:rsidR="009A3602" w:rsidRDefault="008B1FBB">
      <w:pPr>
        <w:pStyle w:val="a4"/>
        <w:ind w:right="1141"/>
      </w:pPr>
      <w:r>
        <w:t>иметь представление об искусстве конструирования книги, дизайне журнала, иметь</w:t>
      </w:r>
      <w:r>
        <w:rPr>
          <w:spacing w:val="80"/>
          <w:w w:val="150"/>
        </w:rPr>
        <w:t xml:space="preserve">  </w:t>
      </w:r>
      <w:r>
        <w:t>практический</w:t>
      </w:r>
      <w:r>
        <w:rPr>
          <w:spacing w:val="80"/>
          <w:w w:val="150"/>
        </w:rPr>
        <w:t xml:space="preserve">  </w:t>
      </w:r>
      <w:r>
        <w:t>творческий</w:t>
      </w:r>
      <w:r>
        <w:rPr>
          <w:spacing w:val="80"/>
          <w:w w:val="150"/>
        </w:rPr>
        <w:t xml:space="preserve">  </w:t>
      </w:r>
      <w:r>
        <w:t>опыт</w:t>
      </w:r>
      <w:r>
        <w:rPr>
          <w:spacing w:val="80"/>
          <w:w w:val="150"/>
        </w:rPr>
        <w:t xml:space="preserve">  </w:t>
      </w:r>
      <w:r>
        <w:t>образного</w:t>
      </w:r>
      <w:r>
        <w:rPr>
          <w:spacing w:val="80"/>
          <w:w w:val="150"/>
        </w:rPr>
        <w:t xml:space="preserve">  </w:t>
      </w:r>
      <w:r>
        <w:t>построения</w:t>
      </w:r>
      <w:r>
        <w:rPr>
          <w:spacing w:val="80"/>
          <w:w w:val="150"/>
        </w:rPr>
        <w:t xml:space="preserve">  </w:t>
      </w:r>
      <w:r>
        <w:t>книжного и журнального разворотов в качестве графических композиций.</w:t>
      </w:r>
    </w:p>
    <w:p w:rsidR="009A3602" w:rsidRDefault="008B1FBB" w:rsidP="00665CF8">
      <w:pPr>
        <w:pStyle w:val="a6"/>
        <w:numPr>
          <w:ilvl w:val="0"/>
          <w:numId w:val="11"/>
        </w:numPr>
        <w:tabs>
          <w:tab w:val="left" w:pos="1933"/>
        </w:tabs>
        <w:spacing w:line="237" w:lineRule="auto"/>
        <w:ind w:right="1132" w:firstLine="0"/>
        <w:rPr>
          <w:sz w:val="24"/>
        </w:rPr>
      </w:pPr>
      <w:r>
        <w:rPr>
          <w:sz w:val="24"/>
        </w:rPr>
        <w:t>Социальное значение дизайна и архитектуры</w:t>
      </w:r>
      <w:r>
        <w:rPr>
          <w:spacing w:val="40"/>
          <w:sz w:val="24"/>
        </w:rPr>
        <w:t xml:space="preserve"> </w:t>
      </w:r>
      <w:r>
        <w:rPr>
          <w:sz w:val="24"/>
        </w:rPr>
        <w:t>как среды жизни человека: иметь</w:t>
      </w:r>
      <w:r>
        <w:rPr>
          <w:spacing w:val="80"/>
          <w:sz w:val="24"/>
        </w:rPr>
        <w:t xml:space="preserve"> </w:t>
      </w:r>
      <w:r>
        <w:rPr>
          <w:sz w:val="24"/>
        </w:rPr>
        <w:t>опыт</w:t>
      </w:r>
      <w:r>
        <w:rPr>
          <w:spacing w:val="80"/>
          <w:sz w:val="24"/>
        </w:rPr>
        <w:t xml:space="preserve"> </w:t>
      </w:r>
      <w:r>
        <w:rPr>
          <w:sz w:val="24"/>
        </w:rPr>
        <w:t>построения</w:t>
      </w:r>
      <w:r>
        <w:rPr>
          <w:spacing w:val="80"/>
          <w:sz w:val="24"/>
        </w:rPr>
        <w:t xml:space="preserve"> </w:t>
      </w:r>
      <w:r>
        <w:rPr>
          <w:sz w:val="24"/>
        </w:rPr>
        <w:t>объёмно-пространственной</w:t>
      </w:r>
      <w:r>
        <w:rPr>
          <w:spacing w:val="80"/>
          <w:sz w:val="24"/>
        </w:rPr>
        <w:t xml:space="preserve"> </w:t>
      </w:r>
      <w:r>
        <w:rPr>
          <w:sz w:val="24"/>
        </w:rPr>
        <w:t>композиции</w:t>
      </w:r>
      <w:r>
        <w:rPr>
          <w:spacing w:val="80"/>
          <w:sz w:val="24"/>
        </w:rPr>
        <w:t xml:space="preserve"> </w:t>
      </w:r>
      <w:r>
        <w:rPr>
          <w:sz w:val="24"/>
        </w:rPr>
        <w:t>как</w:t>
      </w:r>
      <w:r>
        <w:rPr>
          <w:spacing w:val="80"/>
          <w:sz w:val="24"/>
        </w:rPr>
        <w:t xml:space="preserve"> </w:t>
      </w:r>
      <w:r>
        <w:rPr>
          <w:sz w:val="24"/>
        </w:rPr>
        <w:t>макета</w:t>
      </w:r>
    </w:p>
    <w:p w:rsidR="009A3602" w:rsidRDefault="008B1FBB">
      <w:pPr>
        <w:pStyle w:val="a4"/>
        <w:spacing w:before="4" w:line="275" w:lineRule="exact"/>
        <w:ind w:firstLine="0"/>
      </w:pPr>
      <w:r>
        <w:t>архитектурного пространства</w:t>
      </w:r>
      <w:r>
        <w:rPr>
          <w:spacing w:val="-9"/>
        </w:rPr>
        <w:t xml:space="preserve"> </w:t>
      </w:r>
      <w:r>
        <w:t>в</w:t>
      </w:r>
      <w:r>
        <w:rPr>
          <w:spacing w:val="-2"/>
        </w:rPr>
        <w:t xml:space="preserve"> </w:t>
      </w:r>
      <w:r>
        <w:t>реальной</w:t>
      </w:r>
      <w:r>
        <w:rPr>
          <w:spacing w:val="-7"/>
        </w:rPr>
        <w:t xml:space="preserve"> </w:t>
      </w:r>
      <w:r>
        <w:rPr>
          <w:spacing w:val="-2"/>
        </w:rPr>
        <w:t>жизни;</w:t>
      </w:r>
    </w:p>
    <w:p w:rsidR="009A3602" w:rsidRDefault="008B1FBB">
      <w:pPr>
        <w:pStyle w:val="a4"/>
        <w:spacing w:line="242" w:lineRule="auto"/>
        <w:ind w:right="1130"/>
      </w:pPr>
      <w:r>
        <w:t>выполнять</w:t>
      </w:r>
      <w:r>
        <w:rPr>
          <w:spacing w:val="80"/>
        </w:rPr>
        <w:t xml:space="preserve">  </w:t>
      </w:r>
      <w:r>
        <w:t>построение</w:t>
      </w:r>
      <w:r>
        <w:rPr>
          <w:spacing w:val="80"/>
        </w:rPr>
        <w:t xml:space="preserve">  </w:t>
      </w:r>
      <w:r>
        <w:t>макета</w:t>
      </w:r>
      <w:r>
        <w:rPr>
          <w:spacing w:val="80"/>
        </w:rPr>
        <w:t xml:space="preserve">  </w:t>
      </w:r>
      <w:r>
        <w:t>пространственно-объёмной</w:t>
      </w:r>
      <w:r>
        <w:rPr>
          <w:spacing w:val="80"/>
        </w:rPr>
        <w:t xml:space="preserve">  </w:t>
      </w:r>
      <w:r>
        <w:t>композиции по его чертежу;</w:t>
      </w:r>
    </w:p>
    <w:p w:rsidR="009A3602" w:rsidRDefault="008B1FBB">
      <w:pPr>
        <w:pStyle w:val="a4"/>
        <w:ind w:right="1134"/>
      </w:pPr>
      <w:r>
        <w:t>выявлять</w:t>
      </w:r>
      <w:r>
        <w:rPr>
          <w:spacing w:val="-1"/>
        </w:rPr>
        <w:t xml:space="preserve"> </w:t>
      </w:r>
      <w:r>
        <w:t>структуру</w:t>
      </w:r>
      <w:r>
        <w:rPr>
          <w:spacing w:val="-6"/>
        </w:rPr>
        <w:t xml:space="preserve"> </w:t>
      </w:r>
      <w:r>
        <w:t>различных</w:t>
      </w:r>
      <w:r>
        <w:rPr>
          <w:spacing w:val="-6"/>
        </w:rPr>
        <w:t xml:space="preserve"> </w:t>
      </w:r>
      <w:r>
        <w:t>типов</w:t>
      </w:r>
      <w:r>
        <w:rPr>
          <w:spacing w:val="-1"/>
        </w:rPr>
        <w:t xml:space="preserve"> </w:t>
      </w:r>
      <w:r>
        <w:t>зданий</w:t>
      </w:r>
      <w:r>
        <w:rPr>
          <w:spacing w:val="-1"/>
        </w:rPr>
        <w:t xml:space="preserve"> </w:t>
      </w:r>
      <w:r>
        <w:t>и</w:t>
      </w:r>
      <w:r>
        <w:rPr>
          <w:spacing w:val="-10"/>
        </w:rPr>
        <w:t xml:space="preserve"> </w:t>
      </w:r>
      <w:r>
        <w:t>характеризовать</w:t>
      </w:r>
      <w:r>
        <w:rPr>
          <w:spacing w:val="-4"/>
        </w:rPr>
        <w:t xml:space="preserve"> </w:t>
      </w:r>
      <w:r>
        <w:t>влияние</w:t>
      </w:r>
      <w:r>
        <w:rPr>
          <w:spacing w:val="-7"/>
        </w:rPr>
        <w:t xml:space="preserve"> </w:t>
      </w:r>
      <w:r>
        <w:t>объёмов и</w:t>
      </w:r>
      <w:r>
        <w:rPr>
          <w:spacing w:val="80"/>
          <w:w w:val="150"/>
        </w:rPr>
        <w:t xml:space="preserve">  </w:t>
      </w:r>
      <w:r>
        <w:t>их</w:t>
      </w:r>
      <w:r>
        <w:rPr>
          <w:spacing w:val="80"/>
          <w:w w:val="150"/>
        </w:rPr>
        <w:t xml:space="preserve">  </w:t>
      </w:r>
      <w:r>
        <w:t>сочетаний</w:t>
      </w:r>
      <w:r>
        <w:rPr>
          <w:spacing w:val="80"/>
          <w:w w:val="150"/>
        </w:rPr>
        <w:t xml:space="preserve">  </w:t>
      </w:r>
      <w:r>
        <w:t>на</w:t>
      </w:r>
      <w:r>
        <w:rPr>
          <w:spacing w:val="80"/>
          <w:w w:val="150"/>
        </w:rPr>
        <w:t xml:space="preserve">  </w:t>
      </w:r>
      <w:r>
        <w:t>образный</w:t>
      </w:r>
      <w:r>
        <w:rPr>
          <w:spacing w:val="80"/>
          <w:w w:val="150"/>
        </w:rPr>
        <w:t xml:space="preserve">  </w:t>
      </w:r>
      <w:r>
        <w:t>характер</w:t>
      </w:r>
      <w:r>
        <w:rPr>
          <w:spacing w:val="80"/>
          <w:w w:val="150"/>
        </w:rPr>
        <w:t xml:space="preserve">  </w:t>
      </w:r>
      <w:r>
        <w:t>постройки</w:t>
      </w:r>
      <w:r>
        <w:rPr>
          <w:spacing w:val="80"/>
          <w:w w:val="150"/>
        </w:rPr>
        <w:t xml:space="preserve">  </w:t>
      </w:r>
      <w:r>
        <w:t>и</w:t>
      </w:r>
      <w:r>
        <w:rPr>
          <w:spacing w:val="80"/>
          <w:w w:val="150"/>
        </w:rPr>
        <w:t xml:space="preserve">  </w:t>
      </w:r>
      <w:r>
        <w:t>её</w:t>
      </w:r>
      <w:r>
        <w:rPr>
          <w:spacing w:val="80"/>
          <w:w w:val="150"/>
        </w:rPr>
        <w:t xml:space="preserve">  </w:t>
      </w:r>
      <w:r>
        <w:t>влияние на организацию жизнедеятельности людей;</w:t>
      </w:r>
    </w:p>
    <w:p w:rsidR="009A3602" w:rsidRDefault="008B1FBB">
      <w:pPr>
        <w:pStyle w:val="a4"/>
        <w:spacing w:line="237" w:lineRule="auto"/>
        <w:ind w:right="1138"/>
      </w:pPr>
      <w:r>
        <w:t>знать о роли строительного материала в эволюции архитектурных конструкций</w:t>
      </w:r>
      <w:r>
        <w:rPr>
          <w:spacing w:val="40"/>
        </w:rPr>
        <w:t xml:space="preserve"> </w:t>
      </w:r>
      <w:r>
        <w:t>и изменении облика архитектурных сооружений;</w:t>
      </w:r>
    </w:p>
    <w:p w:rsidR="009A3602" w:rsidRDefault="008B1FBB">
      <w:pPr>
        <w:pStyle w:val="a4"/>
        <w:spacing w:before="2"/>
        <w:ind w:right="1134"/>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9A3602" w:rsidRDefault="008B1FBB">
      <w:pPr>
        <w:pStyle w:val="a4"/>
        <w:tabs>
          <w:tab w:val="left" w:pos="3014"/>
          <w:tab w:val="left" w:pos="4448"/>
          <w:tab w:val="left" w:pos="5308"/>
          <w:tab w:val="left" w:pos="6560"/>
          <w:tab w:val="left" w:pos="8628"/>
        </w:tabs>
        <w:ind w:right="1133"/>
      </w:pPr>
      <w:r>
        <w:rPr>
          <w:spacing w:val="-2"/>
        </w:rPr>
        <w:t>иметь</w:t>
      </w:r>
      <w:r>
        <w:tab/>
      </w:r>
      <w:r>
        <w:rPr>
          <w:spacing w:val="-2"/>
        </w:rPr>
        <w:t>знания</w:t>
      </w:r>
      <w:r>
        <w:tab/>
      </w:r>
      <w:r>
        <w:rPr>
          <w:spacing w:val="-10"/>
        </w:rPr>
        <w:t>и</w:t>
      </w:r>
      <w:r>
        <w:tab/>
      </w:r>
      <w:r>
        <w:rPr>
          <w:spacing w:val="-4"/>
        </w:rPr>
        <w:t>опыт</w:t>
      </w:r>
      <w:r>
        <w:tab/>
      </w:r>
      <w:r>
        <w:rPr>
          <w:spacing w:val="-2"/>
        </w:rPr>
        <w:t>изображения</w:t>
      </w:r>
      <w:r>
        <w:tab/>
      </w:r>
      <w:r>
        <w:rPr>
          <w:spacing w:val="-2"/>
        </w:rPr>
        <w:t xml:space="preserve">особенностей </w:t>
      </w:r>
      <w:r>
        <w:t>архитектурно-художественных стилей разных эпох, выраженных в постройках общественных</w:t>
      </w:r>
      <w:r>
        <w:rPr>
          <w:spacing w:val="79"/>
          <w:w w:val="150"/>
        </w:rPr>
        <w:t xml:space="preserve">  </w:t>
      </w:r>
      <w:r>
        <w:t>зданий,</w:t>
      </w:r>
      <w:r>
        <w:rPr>
          <w:spacing w:val="80"/>
          <w:w w:val="150"/>
        </w:rPr>
        <w:t xml:space="preserve">  </w:t>
      </w:r>
      <w:r>
        <w:t>храмовой</w:t>
      </w:r>
      <w:r>
        <w:rPr>
          <w:spacing w:val="80"/>
          <w:w w:val="150"/>
        </w:rPr>
        <w:t xml:space="preserve">  </w:t>
      </w:r>
      <w:r>
        <w:t>архитектуре</w:t>
      </w:r>
      <w:r>
        <w:rPr>
          <w:spacing w:val="80"/>
          <w:w w:val="150"/>
        </w:rPr>
        <w:t xml:space="preserve">  </w:t>
      </w:r>
      <w:r>
        <w:t>и</w:t>
      </w:r>
      <w:r>
        <w:rPr>
          <w:spacing w:val="80"/>
          <w:w w:val="150"/>
        </w:rPr>
        <w:t xml:space="preserve">  </w:t>
      </w:r>
      <w:r>
        <w:t>частном</w:t>
      </w:r>
      <w:r>
        <w:rPr>
          <w:spacing w:val="80"/>
          <w:w w:val="150"/>
        </w:rPr>
        <w:t xml:space="preserve">  </w:t>
      </w:r>
      <w:r>
        <w:t>строительстве, в организации городской среды;</w:t>
      </w:r>
    </w:p>
    <w:p w:rsidR="009A3602" w:rsidRDefault="008B1FBB">
      <w:pPr>
        <w:pStyle w:val="a4"/>
        <w:ind w:right="1134"/>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9A3602" w:rsidRDefault="008B1FBB">
      <w:pPr>
        <w:pStyle w:val="a4"/>
        <w:ind w:right="1133"/>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9A3602" w:rsidRDefault="008B1FBB">
      <w:pPr>
        <w:pStyle w:val="a4"/>
        <w:spacing w:before="4" w:line="237" w:lineRule="auto"/>
        <w:ind w:right="1131"/>
      </w:pPr>
      <w:r>
        <w:t>определять понятие «городская среда»; рассматривать и объяснять планировку города как способ организации образа жизни людей;</w:t>
      </w:r>
    </w:p>
    <w:p w:rsidR="009A3602" w:rsidRDefault="008B1FBB">
      <w:pPr>
        <w:pStyle w:val="a4"/>
        <w:spacing w:before="5" w:line="237" w:lineRule="auto"/>
        <w:ind w:right="1126"/>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9A3602" w:rsidRDefault="008B1FBB">
      <w:pPr>
        <w:pStyle w:val="a4"/>
        <w:spacing w:before="4"/>
        <w:ind w:right="1124"/>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9A3602" w:rsidRDefault="008B1FBB">
      <w:pPr>
        <w:pStyle w:val="a4"/>
        <w:spacing w:line="242" w:lineRule="auto"/>
        <w:ind w:right="1133"/>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9A3602" w:rsidRDefault="008B1FBB">
      <w:pPr>
        <w:pStyle w:val="a4"/>
        <w:ind w:right="1132"/>
      </w:pPr>
      <w:r>
        <w:t>иметь</w:t>
      </w:r>
      <w:r>
        <w:rPr>
          <w:spacing w:val="80"/>
        </w:rPr>
        <w:t xml:space="preserve"> </w:t>
      </w:r>
      <w:r>
        <w:t>представление</w:t>
      </w:r>
      <w:r>
        <w:rPr>
          <w:spacing w:val="77"/>
        </w:rPr>
        <w:t xml:space="preserve"> </w:t>
      </w:r>
      <w:r>
        <w:t>о</w:t>
      </w:r>
      <w:r>
        <w:rPr>
          <w:spacing w:val="80"/>
        </w:rPr>
        <w:t xml:space="preserve"> </w:t>
      </w:r>
      <w:r>
        <w:t>задачах</w:t>
      </w:r>
      <w:r>
        <w:rPr>
          <w:spacing w:val="78"/>
        </w:rPr>
        <w:t xml:space="preserve"> </w:t>
      </w:r>
      <w:r>
        <w:t>соотношения</w:t>
      </w:r>
      <w:r>
        <w:rPr>
          <w:spacing w:val="80"/>
        </w:rPr>
        <w:t xml:space="preserve"> </w:t>
      </w:r>
      <w:r>
        <w:t>функционального</w:t>
      </w:r>
      <w:r>
        <w:rPr>
          <w:spacing w:val="80"/>
        </w:rPr>
        <w:t xml:space="preserve"> </w:t>
      </w:r>
      <w:r>
        <w:t>и</w:t>
      </w:r>
      <w:r>
        <w:rPr>
          <w:spacing w:val="79"/>
        </w:rPr>
        <w:t xml:space="preserve"> </w:t>
      </w:r>
      <w:r>
        <w:t>образного в</w:t>
      </w:r>
      <w:r>
        <w:rPr>
          <w:spacing w:val="40"/>
        </w:rPr>
        <w:t xml:space="preserve">  </w:t>
      </w:r>
      <w:r>
        <w:t>построении</w:t>
      </w:r>
      <w:r>
        <w:rPr>
          <w:spacing w:val="39"/>
        </w:rPr>
        <w:t xml:space="preserve">  </w:t>
      </w:r>
      <w:r>
        <w:t>формы</w:t>
      </w:r>
      <w:r>
        <w:rPr>
          <w:spacing w:val="39"/>
        </w:rPr>
        <w:t xml:space="preserve">  </w:t>
      </w:r>
      <w:r>
        <w:t>предметов,</w:t>
      </w:r>
      <w:r>
        <w:rPr>
          <w:spacing w:val="39"/>
        </w:rPr>
        <w:t xml:space="preserve">  </w:t>
      </w:r>
      <w:r>
        <w:t>создаваемых</w:t>
      </w:r>
      <w:r>
        <w:rPr>
          <w:spacing w:val="38"/>
        </w:rPr>
        <w:t xml:space="preserve">  </w:t>
      </w:r>
      <w:r>
        <w:t>людьми,</w:t>
      </w:r>
      <w:r>
        <w:rPr>
          <w:spacing w:val="40"/>
        </w:rPr>
        <w:t xml:space="preserve">  </w:t>
      </w:r>
      <w:r>
        <w:t>видеть</w:t>
      </w:r>
      <w:r>
        <w:rPr>
          <w:spacing w:val="39"/>
        </w:rPr>
        <w:t xml:space="preserve">  </w:t>
      </w:r>
      <w:r>
        <w:t>образ</w:t>
      </w:r>
      <w:r>
        <w:rPr>
          <w:spacing w:val="40"/>
        </w:rPr>
        <w:t xml:space="preserve">  </w:t>
      </w:r>
      <w:r>
        <w:t>времени и характер жизнедеятельности человека в предметах его быта;</w:t>
      </w:r>
    </w:p>
    <w:p w:rsidR="009A3602" w:rsidRDefault="008B1FBB">
      <w:pPr>
        <w:pStyle w:val="a4"/>
        <w:ind w:right="1131"/>
      </w:pP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9A3602" w:rsidRDefault="008B1FBB">
      <w:pPr>
        <w:pStyle w:val="a4"/>
        <w:spacing w:line="242" w:lineRule="auto"/>
        <w:ind w:right="1130"/>
      </w:pPr>
      <w:r>
        <w:t>иметь</w:t>
      </w:r>
      <w:r>
        <w:rPr>
          <w:spacing w:val="80"/>
        </w:rPr>
        <w:t xml:space="preserve">  </w:t>
      </w:r>
      <w:r>
        <w:t>опыт</w:t>
      </w:r>
      <w:r>
        <w:rPr>
          <w:spacing w:val="80"/>
        </w:rPr>
        <w:t xml:space="preserve">  </w:t>
      </w:r>
      <w:r>
        <w:t>творческого</w:t>
      </w:r>
      <w:r>
        <w:rPr>
          <w:spacing w:val="80"/>
        </w:rPr>
        <w:t xml:space="preserve">  </w:t>
      </w:r>
      <w:r>
        <w:t>проектирования</w:t>
      </w:r>
      <w:r>
        <w:rPr>
          <w:spacing w:val="80"/>
        </w:rPr>
        <w:t xml:space="preserve">  </w:t>
      </w:r>
      <w:r>
        <w:t>интерьерного</w:t>
      </w:r>
      <w:r>
        <w:rPr>
          <w:spacing w:val="80"/>
        </w:rPr>
        <w:t xml:space="preserve">  </w:t>
      </w:r>
      <w:r>
        <w:t>пространства для конкретных задач жизнедеятельности человека;</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0"/>
      </w:pPr>
      <w:r>
        <w:lastRenderedPageBreak/>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9A3602" w:rsidRDefault="008B1FBB">
      <w:pPr>
        <w:pStyle w:val="a4"/>
        <w:spacing w:line="242" w:lineRule="auto"/>
        <w:ind w:right="1138"/>
      </w:pPr>
      <w:r>
        <w:t>иметь представление об истории костюма в истории разных эпох, характеризовать понятие моды в одежде;</w:t>
      </w:r>
    </w:p>
    <w:p w:rsidR="009A3602" w:rsidRDefault="008B1FBB">
      <w:pPr>
        <w:pStyle w:val="a4"/>
        <w:spacing w:line="242" w:lineRule="auto"/>
        <w:ind w:right="1137"/>
      </w:pPr>
      <w:r>
        <w:t>объяснять,</w:t>
      </w:r>
      <w:r>
        <w:rPr>
          <w:spacing w:val="74"/>
        </w:rPr>
        <w:t xml:space="preserve">  </w:t>
      </w:r>
      <w:r>
        <w:t>как</w:t>
      </w:r>
      <w:r>
        <w:rPr>
          <w:spacing w:val="70"/>
        </w:rPr>
        <w:t xml:space="preserve">  </w:t>
      </w:r>
      <w:r>
        <w:t>в</w:t>
      </w:r>
      <w:r>
        <w:rPr>
          <w:spacing w:val="69"/>
        </w:rPr>
        <w:t xml:space="preserve">  </w:t>
      </w:r>
      <w:r>
        <w:t>одежде</w:t>
      </w:r>
      <w:r>
        <w:rPr>
          <w:spacing w:val="73"/>
        </w:rPr>
        <w:t xml:space="preserve">  </w:t>
      </w:r>
      <w:r>
        <w:t>проявляются</w:t>
      </w:r>
      <w:r>
        <w:rPr>
          <w:spacing w:val="71"/>
        </w:rPr>
        <w:t xml:space="preserve">  </w:t>
      </w:r>
      <w:r>
        <w:t>социальный</w:t>
      </w:r>
      <w:r>
        <w:rPr>
          <w:spacing w:val="71"/>
        </w:rPr>
        <w:t xml:space="preserve">  </w:t>
      </w:r>
      <w:r>
        <w:t>статус</w:t>
      </w:r>
      <w:r>
        <w:rPr>
          <w:spacing w:val="73"/>
        </w:rPr>
        <w:t xml:space="preserve">  </w:t>
      </w:r>
      <w:r>
        <w:t>человека, его ценностные ориентации, мировоззренческие идеалы и характер деятельности;</w:t>
      </w:r>
    </w:p>
    <w:p w:rsidR="009A3602" w:rsidRDefault="008B1FBB">
      <w:pPr>
        <w:pStyle w:val="a4"/>
        <w:spacing w:line="242" w:lineRule="auto"/>
        <w:ind w:right="1139"/>
      </w:pPr>
      <w:r>
        <w:t>иметь</w:t>
      </w:r>
      <w:r>
        <w:rPr>
          <w:spacing w:val="-2"/>
        </w:rPr>
        <w:t xml:space="preserve"> </w:t>
      </w:r>
      <w:r>
        <w:t>представление</w:t>
      </w:r>
      <w:r>
        <w:rPr>
          <w:spacing w:val="-4"/>
        </w:rPr>
        <w:t xml:space="preserve"> </w:t>
      </w:r>
      <w:r>
        <w:t>о конструкции костюма</w:t>
      </w:r>
      <w:r>
        <w:rPr>
          <w:spacing w:val="-4"/>
        </w:rPr>
        <w:t xml:space="preserve"> </w:t>
      </w:r>
      <w:r>
        <w:t>и</w:t>
      </w:r>
      <w:r>
        <w:rPr>
          <w:spacing w:val="-2"/>
        </w:rPr>
        <w:t xml:space="preserve"> </w:t>
      </w:r>
      <w:r>
        <w:t>применении</w:t>
      </w:r>
      <w:r>
        <w:rPr>
          <w:spacing w:val="-2"/>
        </w:rPr>
        <w:t xml:space="preserve"> </w:t>
      </w:r>
      <w:r>
        <w:t>законов</w:t>
      </w:r>
      <w:r>
        <w:rPr>
          <w:spacing w:val="-1"/>
        </w:rPr>
        <w:t xml:space="preserve"> </w:t>
      </w:r>
      <w:r>
        <w:t>композиции в проектировании одежды, ансамбле в костюме;</w:t>
      </w:r>
    </w:p>
    <w:p w:rsidR="009A3602" w:rsidRDefault="008B1FBB">
      <w:pPr>
        <w:pStyle w:val="a4"/>
        <w:ind w:right="1133"/>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9A3602" w:rsidRDefault="008B1FBB">
      <w:pPr>
        <w:pStyle w:val="a4"/>
        <w:ind w:right="1138"/>
      </w:pPr>
      <w: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9A3602" w:rsidRDefault="008B1FBB">
      <w:pPr>
        <w:pStyle w:val="a4"/>
        <w:ind w:right="1133"/>
      </w:pP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9A3602" w:rsidRDefault="008B1FBB">
      <w:pPr>
        <w:pStyle w:val="a4"/>
        <w:spacing w:line="237" w:lineRule="auto"/>
        <w:ind w:right="1138"/>
      </w:pPr>
      <w:r>
        <w:t>Модуль № 4 «Изображение в синтетических, экранных видах искусства и художественная фотография» (вариативный):</w:t>
      </w:r>
    </w:p>
    <w:p w:rsidR="009A3602" w:rsidRDefault="008B1FBB">
      <w:pPr>
        <w:pStyle w:val="a4"/>
        <w:ind w:right="1127"/>
      </w:pPr>
      <w:r>
        <w:t>знать</w:t>
      </w:r>
      <w:r>
        <w:rPr>
          <w:spacing w:val="80"/>
          <w:w w:val="150"/>
        </w:rPr>
        <w:t xml:space="preserve"> </w:t>
      </w:r>
      <w:r>
        <w:t>о</w:t>
      </w:r>
      <w:r>
        <w:rPr>
          <w:spacing w:val="40"/>
        </w:rPr>
        <w:t xml:space="preserve">  </w:t>
      </w:r>
      <w:r>
        <w:t>синтетической</w:t>
      </w:r>
      <w:r>
        <w:rPr>
          <w:spacing w:val="80"/>
          <w:w w:val="150"/>
        </w:rPr>
        <w:t xml:space="preserve"> </w:t>
      </w:r>
      <w:r>
        <w:t>природе</w:t>
      </w:r>
      <w:r>
        <w:rPr>
          <w:spacing w:val="40"/>
        </w:rPr>
        <w:t xml:space="preserve">  </w:t>
      </w:r>
      <w:r>
        <w:t>–</w:t>
      </w:r>
      <w:r>
        <w:rPr>
          <w:spacing w:val="80"/>
          <w:w w:val="150"/>
        </w:rPr>
        <w:t xml:space="preserve"> </w:t>
      </w:r>
      <w:r>
        <w:t>коллективности</w:t>
      </w:r>
      <w:r>
        <w:rPr>
          <w:spacing w:val="38"/>
        </w:rPr>
        <w:t xml:space="preserve">  </w:t>
      </w:r>
      <w:r>
        <w:t>творческого</w:t>
      </w:r>
      <w:r>
        <w:rPr>
          <w:spacing w:val="40"/>
        </w:rPr>
        <w:t xml:space="preserve">  </w:t>
      </w:r>
      <w:r>
        <w:t>процесса в синтетических искусствах, синтезирующих выразительные средства разных видов художественного творчества;</w:t>
      </w:r>
    </w:p>
    <w:p w:rsidR="009A3602" w:rsidRDefault="008B1FBB">
      <w:pPr>
        <w:pStyle w:val="a4"/>
        <w:spacing w:line="242" w:lineRule="auto"/>
        <w:ind w:right="1131"/>
      </w:pPr>
      <w:r>
        <w:t xml:space="preserve">понимать и характеризовать роль визуального образа в синтетических </w:t>
      </w:r>
      <w:r>
        <w:rPr>
          <w:spacing w:val="-2"/>
        </w:rPr>
        <w:t>искусствах;</w:t>
      </w:r>
    </w:p>
    <w:p w:rsidR="009A3602" w:rsidRDefault="008B1FBB">
      <w:pPr>
        <w:pStyle w:val="a4"/>
        <w:ind w:right="1127"/>
      </w:pPr>
      <w:r>
        <w:t xml:space="preserve">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w:t>
      </w:r>
      <w:r>
        <w:rPr>
          <w:spacing w:val="-2"/>
        </w:rPr>
        <w:t>искусства.</w:t>
      </w:r>
    </w:p>
    <w:p w:rsidR="009A3602" w:rsidRDefault="008B1FBB" w:rsidP="00665CF8">
      <w:pPr>
        <w:pStyle w:val="a6"/>
        <w:numPr>
          <w:ilvl w:val="0"/>
          <w:numId w:val="11"/>
        </w:numPr>
        <w:tabs>
          <w:tab w:val="left" w:pos="2053"/>
        </w:tabs>
        <w:spacing w:line="275" w:lineRule="exact"/>
        <w:ind w:left="2053" w:hanging="383"/>
        <w:rPr>
          <w:sz w:val="24"/>
        </w:rPr>
      </w:pPr>
      <w:r>
        <w:rPr>
          <w:sz w:val="24"/>
        </w:rPr>
        <w:t>Художник</w:t>
      </w:r>
      <w:r>
        <w:rPr>
          <w:spacing w:val="-10"/>
          <w:sz w:val="24"/>
        </w:rPr>
        <w:t xml:space="preserve"> </w:t>
      </w:r>
      <w:r>
        <w:rPr>
          <w:sz w:val="24"/>
        </w:rPr>
        <w:t>и</w:t>
      </w:r>
      <w:r>
        <w:rPr>
          <w:spacing w:val="-3"/>
          <w:sz w:val="24"/>
        </w:rPr>
        <w:t xml:space="preserve"> </w:t>
      </w:r>
      <w:r>
        <w:rPr>
          <w:sz w:val="24"/>
        </w:rPr>
        <w:t xml:space="preserve">искусство </w:t>
      </w:r>
      <w:r>
        <w:rPr>
          <w:spacing w:val="-2"/>
          <w:sz w:val="24"/>
        </w:rPr>
        <w:t>театра:</w:t>
      </w:r>
    </w:p>
    <w:p w:rsidR="009A3602" w:rsidRDefault="008B1FBB">
      <w:pPr>
        <w:pStyle w:val="a4"/>
        <w:spacing w:line="242" w:lineRule="auto"/>
        <w:ind w:right="1138"/>
      </w:pPr>
      <w:r>
        <w:t>иметь представление об истории развития театра и жанровом многообразии театральных представлений;</w:t>
      </w:r>
    </w:p>
    <w:p w:rsidR="009A3602" w:rsidRDefault="008B1FBB">
      <w:pPr>
        <w:pStyle w:val="a4"/>
        <w:spacing w:line="242" w:lineRule="auto"/>
        <w:ind w:right="1130"/>
      </w:pPr>
      <w:r>
        <w:t>знать о роли художника и видах профессиональной художнической</w:t>
      </w:r>
      <w:r>
        <w:rPr>
          <w:spacing w:val="40"/>
        </w:rPr>
        <w:t xml:space="preserve"> </w:t>
      </w:r>
      <w:r>
        <w:t>деятельности в современном театре;</w:t>
      </w:r>
    </w:p>
    <w:p w:rsidR="009A3602" w:rsidRDefault="008B1FBB">
      <w:pPr>
        <w:pStyle w:val="a4"/>
        <w:spacing w:line="242" w:lineRule="auto"/>
        <w:ind w:right="1136"/>
      </w:pPr>
      <w:r>
        <w:t xml:space="preserve">иметь представление о сценографии и символическом характере сценического </w:t>
      </w:r>
      <w:r>
        <w:rPr>
          <w:spacing w:val="-2"/>
        </w:rPr>
        <w:t>образа;</w:t>
      </w:r>
    </w:p>
    <w:p w:rsidR="009A3602" w:rsidRDefault="008B1FBB">
      <w:pPr>
        <w:pStyle w:val="a4"/>
        <w:ind w:right="1128"/>
      </w:pPr>
      <w:r>
        <w:t>понимать различие между бытовым костюмом в жизни и сценическим</w:t>
      </w:r>
      <w:r>
        <w:rPr>
          <w:spacing w:val="80"/>
        </w:rPr>
        <w:t xml:space="preserve"> </w:t>
      </w:r>
      <w:r>
        <w:t>костюмом</w:t>
      </w:r>
      <w:r>
        <w:rPr>
          <w:spacing w:val="80"/>
          <w:w w:val="150"/>
        </w:rPr>
        <w:t xml:space="preserve"> </w:t>
      </w:r>
      <w:r>
        <w:t>театрального</w:t>
      </w:r>
      <w:r>
        <w:rPr>
          <w:spacing w:val="80"/>
          <w:w w:val="150"/>
        </w:rPr>
        <w:t xml:space="preserve"> </w:t>
      </w:r>
      <w:r>
        <w:t>персонажа,</w:t>
      </w:r>
      <w:r>
        <w:rPr>
          <w:spacing w:val="80"/>
          <w:w w:val="150"/>
        </w:rPr>
        <w:t xml:space="preserve"> </w:t>
      </w:r>
      <w:r>
        <w:t>воплощающим</w:t>
      </w:r>
      <w:r>
        <w:rPr>
          <w:spacing w:val="80"/>
          <w:w w:val="150"/>
        </w:rPr>
        <w:t xml:space="preserve"> </w:t>
      </w:r>
      <w:r>
        <w:t>характер</w:t>
      </w:r>
      <w:r>
        <w:rPr>
          <w:spacing w:val="80"/>
          <w:w w:val="150"/>
        </w:rPr>
        <w:t xml:space="preserve"> </w:t>
      </w:r>
      <w:r>
        <w:t>героя</w:t>
      </w:r>
      <w:r>
        <w:rPr>
          <w:spacing w:val="80"/>
          <w:w w:val="150"/>
        </w:rPr>
        <w:t xml:space="preserve"> </w:t>
      </w:r>
      <w:r>
        <w:t>и</w:t>
      </w:r>
      <w:r>
        <w:rPr>
          <w:spacing w:val="80"/>
          <w:w w:val="150"/>
        </w:rPr>
        <w:t xml:space="preserve"> </w:t>
      </w:r>
      <w:r>
        <w:t>его</w:t>
      </w:r>
      <w:r>
        <w:rPr>
          <w:spacing w:val="80"/>
          <w:w w:val="150"/>
        </w:rPr>
        <w:t xml:space="preserve"> </w:t>
      </w:r>
      <w:r>
        <w:t>эпоху</w:t>
      </w:r>
      <w:r>
        <w:rPr>
          <w:spacing w:val="40"/>
        </w:rPr>
        <w:t xml:space="preserve"> </w:t>
      </w:r>
      <w:r>
        <w:t>в единстве всего стилистического образа спектакля;</w:t>
      </w:r>
    </w:p>
    <w:p w:rsidR="009A3602" w:rsidRDefault="008B1FBB">
      <w:pPr>
        <w:pStyle w:val="a4"/>
        <w:ind w:right="1127"/>
      </w:pPr>
      <w:r>
        <w:t>иметь</w:t>
      </w:r>
      <w:r>
        <w:rPr>
          <w:spacing w:val="80"/>
          <w:w w:val="150"/>
        </w:rPr>
        <w:t xml:space="preserve">  </w:t>
      </w:r>
      <w:r>
        <w:t>представление</w:t>
      </w:r>
      <w:r>
        <w:rPr>
          <w:spacing w:val="80"/>
          <w:w w:val="150"/>
        </w:rPr>
        <w:t xml:space="preserve">  </w:t>
      </w:r>
      <w:r>
        <w:t>о</w:t>
      </w:r>
      <w:r>
        <w:rPr>
          <w:spacing w:val="80"/>
          <w:w w:val="150"/>
        </w:rPr>
        <w:t xml:space="preserve">  </w:t>
      </w:r>
      <w:r>
        <w:t>творчестве</w:t>
      </w:r>
      <w:r>
        <w:rPr>
          <w:spacing w:val="80"/>
          <w:w w:val="150"/>
        </w:rPr>
        <w:t xml:space="preserve">  </w:t>
      </w:r>
      <w:r>
        <w:t>наиболее</w:t>
      </w:r>
      <w:r>
        <w:rPr>
          <w:spacing w:val="80"/>
          <w:w w:val="150"/>
        </w:rPr>
        <w:t xml:space="preserve">  </w:t>
      </w:r>
      <w:r>
        <w:t>известных художников-постановщиков в истории отечественного искусства (эскизы костюмов и декораций в творчестве К. Коровина, И. Билибина, А. Головина</w:t>
      </w:r>
      <w:r>
        <w:rPr>
          <w:spacing w:val="-1"/>
        </w:rPr>
        <w:t xml:space="preserve"> </w:t>
      </w:r>
      <w:r>
        <w:t>и других художников);</w:t>
      </w:r>
    </w:p>
    <w:p w:rsidR="009A3602" w:rsidRDefault="008B1FBB">
      <w:pPr>
        <w:pStyle w:val="a4"/>
        <w:ind w:right="1136"/>
      </w:pPr>
      <w:r>
        <w:t>иметь</w:t>
      </w:r>
      <w:r>
        <w:rPr>
          <w:spacing w:val="80"/>
        </w:rPr>
        <w:t xml:space="preserve">  </w:t>
      </w:r>
      <w:r>
        <w:t>практический</w:t>
      </w:r>
      <w:r>
        <w:rPr>
          <w:spacing w:val="80"/>
        </w:rPr>
        <w:t xml:space="preserve">  </w:t>
      </w:r>
      <w:r>
        <w:t>опыт</w:t>
      </w:r>
      <w:r>
        <w:rPr>
          <w:spacing w:val="80"/>
        </w:rPr>
        <w:t xml:space="preserve">  </w:t>
      </w:r>
      <w:r>
        <w:t>создания</w:t>
      </w:r>
      <w:r>
        <w:rPr>
          <w:spacing w:val="80"/>
        </w:rPr>
        <w:t xml:space="preserve">  </w:t>
      </w:r>
      <w:r>
        <w:t>эскизов</w:t>
      </w:r>
      <w:r>
        <w:rPr>
          <w:spacing w:val="80"/>
        </w:rPr>
        <w:t xml:space="preserve">  </w:t>
      </w:r>
      <w:r>
        <w:t>оформления</w:t>
      </w:r>
      <w:r>
        <w:rPr>
          <w:spacing w:val="80"/>
        </w:rPr>
        <w:t xml:space="preserve">  </w:t>
      </w:r>
      <w:r>
        <w:t xml:space="preserve">спектакля по выбранной пьесе, иметь применять полученные знания при постановке школьного </w:t>
      </w:r>
      <w:r>
        <w:rPr>
          <w:spacing w:val="-2"/>
        </w:rPr>
        <w:t>спектакля;</w:t>
      </w:r>
    </w:p>
    <w:p w:rsidR="009A3602" w:rsidRDefault="008B1FBB">
      <w:pPr>
        <w:pStyle w:val="a4"/>
        <w:spacing w:line="237" w:lineRule="auto"/>
        <w:ind w:right="1122"/>
      </w:pPr>
      <w:r>
        <w:t>объяснять ведущую роль художника кукольного спектакля как соавтора режиссёра и актёра в процессе создания образа персонажа;</w:t>
      </w:r>
    </w:p>
    <w:p w:rsidR="009A3602" w:rsidRDefault="008B1FBB">
      <w:pPr>
        <w:pStyle w:val="a4"/>
        <w:spacing w:line="237" w:lineRule="auto"/>
        <w:ind w:right="1137"/>
      </w:pPr>
      <w:r>
        <w:t xml:space="preserve">иметь практический навык игрового одушевления куклы из простых бытовых </w:t>
      </w:r>
      <w:r>
        <w:rPr>
          <w:spacing w:val="-2"/>
        </w:rPr>
        <w:t>предметов;</w:t>
      </w:r>
    </w:p>
    <w:p w:rsidR="009A3602" w:rsidRDefault="008B1FBB">
      <w:pPr>
        <w:pStyle w:val="a4"/>
        <w:ind w:right="1125"/>
      </w:pPr>
      <w:r>
        <w:t>понимать</w:t>
      </w:r>
      <w:r>
        <w:rPr>
          <w:spacing w:val="-2"/>
        </w:rPr>
        <w:t xml:space="preserve"> </w:t>
      </w:r>
      <w:r>
        <w:t>необходимость зрительских</w:t>
      </w:r>
      <w:r>
        <w:rPr>
          <w:spacing w:val="-2"/>
        </w:rPr>
        <w:t xml:space="preserve"> </w:t>
      </w:r>
      <w:r>
        <w:t>знаний</w:t>
      </w:r>
      <w:r>
        <w:rPr>
          <w:spacing w:val="-2"/>
        </w:rPr>
        <w:t xml:space="preserve"> </w:t>
      </w:r>
      <w:r>
        <w:t>и умений –</w:t>
      </w:r>
      <w:r>
        <w:rPr>
          <w:spacing w:val="-2"/>
        </w:rPr>
        <w:t xml:space="preserve"> </w:t>
      </w:r>
      <w:r>
        <w:t>обладания зрительской культурой</w:t>
      </w:r>
      <w:r>
        <w:rPr>
          <w:spacing w:val="80"/>
        </w:rPr>
        <w:t xml:space="preserve">   </w:t>
      </w:r>
      <w:r>
        <w:t>для</w:t>
      </w:r>
      <w:r>
        <w:rPr>
          <w:spacing w:val="80"/>
        </w:rPr>
        <w:t xml:space="preserve">   </w:t>
      </w:r>
      <w:r>
        <w:t>восприятия</w:t>
      </w:r>
      <w:r>
        <w:rPr>
          <w:spacing w:val="80"/>
        </w:rPr>
        <w:t xml:space="preserve">   </w:t>
      </w:r>
      <w:r>
        <w:t>произведений</w:t>
      </w:r>
      <w:r>
        <w:rPr>
          <w:spacing w:val="80"/>
        </w:rPr>
        <w:t xml:space="preserve">   </w:t>
      </w:r>
      <w:r>
        <w:t>художественного</w:t>
      </w:r>
      <w:r>
        <w:rPr>
          <w:spacing w:val="80"/>
        </w:rPr>
        <w:t xml:space="preserve">   </w:t>
      </w:r>
      <w:r>
        <w:t>творчества и понимания их значения в интерпретации явлений жизни.</w:t>
      </w:r>
    </w:p>
    <w:p w:rsidR="009A3602" w:rsidRDefault="009A3602">
      <w:pPr>
        <w:sectPr w:rsidR="009A3602">
          <w:pgSz w:w="11910" w:h="16840"/>
          <w:pgMar w:top="1080" w:right="0" w:bottom="280" w:left="740" w:header="752" w:footer="0" w:gutter="0"/>
          <w:cols w:space="720"/>
        </w:sectPr>
      </w:pPr>
    </w:p>
    <w:p w:rsidR="009A3602" w:rsidRDefault="008B1FBB" w:rsidP="00665CF8">
      <w:pPr>
        <w:pStyle w:val="a6"/>
        <w:numPr>
          <w:ilvl w:val="0"/>
          <w:numId w:val="11"/>
        </w:numPr>
        <w:tabs>
          <w:tab w:val="left" w:pos="2053"/>
        </w:tabs>
        <w:spacing w:before="98"/>
        <w:ind w:left="2053" w:hanging="383"/>
        <w:rPr>
          <w:sz w:val="24"/>
        </w:rPr>
      </w:pPr>
      <w:r>
        <w:rPr>
          <w:sz w:val="24"/>
        </w:rPr>
        <w:lastRenderedPageBreak/>
        <w:t>Художественная</w:t>
      </w:r>
      <w:r>
        <w:rPr>
          <w:spacing w:val="-10"/>
          <w:sz w:val="24"/>
        </w:rPr>
        <w:t xml:space="preserve"> </w:t>
      </w:r>
      <w:r>
        <w:rPr>
          <w:spacing w:val="-2"/>
          <w:sz w:val="24"/>
        </w:rPr>
        <w:t>фотография:</w:t>
      </w:r>
    </w:p>
    <w:p w:rsidR="009A3602" w:rsidRDefault="008B1FBB">
      <w:pPr>
        <w:pStyle w:val="a4"/>
        <w:tabs>
          <w:tab w:val="left" w:pos="1894"/>
          <w:tab w:val="left" w:pos="3280"/>
          <w:tab w:val="left" w:pos="4455"/>
          <w:tab w:val="left" w:pos="6297"/>
          <w:tab w:val="left" w:pos="8004"/>
        </w:tabs>
        <w:spacing w:before="2"/>
        <w:ind w:right="1134"/>
        <w:jc w:val="right"/>
      </w:pPr>
      <w:r>
        <w:t>иметь</w:t>
      </w:r>
      <w:r>
        <w:rPr>
          <w:spacing w:val="80"/>
        </w:rPr>
        <w:t xml:space="preserve"> </w:t>
      </w:r>
      <w:r>
        <w:t>представление</w:t>
      </w:r>
      <w:r>
        <w:rPr>
          <w:spacing w:val="80"/>
        </w:rPr>
        <w:t xml:space="preserve"> </w:t>
      </w:r>
      <w:r>
        <w:t>о</w:t>
      </w:r>
      <w:r>
        <w:rPr>
          <w:spacing w:val="80"/>
        </w:rPr>
        <w:t xml:space="preserve"> </w:t>
      </w:r>
      <w:r>
        <w:t>рождении</w:t>
      </w:r>
      <w:r>
        <w:rPr>
          <w:spacing w:val="80"/>
        </w:rPr>
        <w:t xml:space="preserve"> </w:t>
      </w:r>
      <w:r>
        <w:t>и</w:t>
      </w:r>
      <w:r>
        <w:rPr>
          <w:spacing w:val="80"/>
        </w:rPr>
        <w:t xml:space="preserve"> </w:t>
      </w:r>
      <w:r>
        <w:t>истории</w:t>
      </w:r>
      <w:r>
        <w:rPr>
          <w:spacing w:val="80"/>
        </w:rPr>
        <w:t xml:space="preserve"> </w:t>
      </w:r>
      <w:r>
        <w:t>фотографии,</w:t>
      </w:r>
      <w:r>
        <w:rPr>
          <w:spacing w:val="80"/>
        </w:rPr>
        <w:t xml:space="preserve"> </w:t>
      </w:r>
      <w:r>
        <w:t>о</w:t>
      </w:r>
      <w:r>
        <w:rPr>
          <w:spacing w:val="80"/>
        </w:rPr>
        <w:t xml:space="preserve"> </w:t>
      </w:r>
      <w:r>
        <w:t>соотношении прогресса</w:t>
      </w:r>
      <w:r>
        <w:rPr>
          <w:spacing w:val="-1"/>
        </w:rPr>
        <w:t xml:space="preserve"> </w:t>
      </w:r>
      <w:r>
        <w:t>технологий</w:t>
      </w:r>
      <w:r>
        <w:rPr>
          <w:spacing w:val="-4"/>
        </w:rPr>
        <w:t xml:space="preserve"> </w:t>
      </w:r>
      <w:r>
        <w:t>и развитии</w:t>
      </w:r>
      <w:r>
        <w:rPr>
          <w:spacing w:val="-4"/>
        </w:rPr>
        <w:t xml:space="preserve"> </w:t>
      </w:r>
      <w:r>
        <w:t>искусства</w:t>
      </w:r>
      <w:r>
        <w:rPr>
          <w:spacing w:val="-1"/>
        </w:rPr>
        <w:t xml:space="preserve"> </w:t>
      </w:r>
      <w:r>
        <w:t>запечатления реальности</w:t>
      </w:r>
      <w:r>
        <w:rPr>
          <w:spacing w:val="-3"/>
        </w:rPr>
        <w:t xml:space="preserve"> </w:t>
      </w:r>
      <w:r>
        <w:t>в зримых</w:t>
      </w:r>
      <w:r>
        <w:rPr>
          <w:spacing w:val="-5"/>
        </w:rPr>
        <w:t xml:space="preserve"> </w:t>
      </w:r>
      <w:r>
        <w:t xml:space="preserve">образах; </w:t>
      </w:r>
      <w:r>
        <w:rPr>
          <w:spacing w:val="-2"/>
        </w:rPr>
        <w:t>уметь</w:t>
      </w:r>
      <w:r>
        <w:tab/>
      </w:r>
      <w:r>
        <w:rPr>
          <w:spacing w:val="-2"/>
        </w:rPr>
        <w:t>объяснять</w:t>
      </w:r>
      <w:r>
        <w:tab/>
      </w:r>
      <w:r>
        <w:rPr>
          <w:spacing w:val="-2"/>
        </w:rPr>
        <w:t>понятия</w:t>
      </w:r>
      <w:r>
        <w:tab/>
      </w:r>
      <w:r>
        <w:rPr>
          <w:spacing w:val="-2"/>
        </w:rPr>
        <w:t>«длительность</w:t>
      </w:r>
      <w:r>
        <w:tab/>
      </w:r>
      <w:r>
        <w:rPr>
          <w:spacing w:val="-2"/>
        </w:rPr>
        <w:t>экспозиции»,</w:t>
      </w:r>
      <w:r>
        <w:tab/>
      </w:r>
      <w:r>
        <w:rPr>
          <w:spacing w:val="-2"/>
        </w:rPr>
        <w:t>«выдержка»,</w:t>
      </w:r>
    </w:p>
    <w:p w:rsidR="009A3602" w:rsidRDefault="008B1FBB">
      <w:pPr>
        <w:pStyle w:val="a4"/>
        <w:spacing w:line="274" w:lineRule="exact"/>
        <w:ind w:firstLine="0"/>
        <w:jc w:val="left"/>
      </w:pPr>
      <w:r>
        <w:rPr>
          <w:spacing w:val="-2"/>
        </w:rPr>
        <w:t>«диафрагма»;</w:t>
      </w:r>
    </w:p>
    <w:p w:rsidR="009A3602" w:rsidRDefault="008B1FBB">
      <w:pPr>
        <w:pStyle w:val="a4"/>
        <w:spacing w:before="5" w:line="237" w:lineRule="auto"/>
        <w:ind w:right="1132"/>
      </w:pPr>
      <w:r>
        <w:t>иметь</w:t>
      </w:r>
      <w:r>
        <w:rPr>
          <w:spacing w:val="70"/>
        </w:rPr>
        <w:t xml:space="preserve">  </w:t>
      </w:r>
      <w:r>
        <w:t>навыки</w:t>
      </w:r>
      <w:r>
        <w:rPr>
          <w:spacing w:val="70"/>
        </w:rPr>
        <w:t xml:space="preserve">  </w:t>
      </w:r>
      <w:r>
        <w:t>фотографирования</w:t>
      </w:r>
      <w:r>
        <w:rPr>
          <w:spacing w:val="69"/>
        </w:rPr>
        <w:t xml:space="preserve">  </w:t>
      </w:r>
      <w:r>
        <w:t>и</w:t>
      </w:r>
      <w:r>
        <w:rPr>
          <w:spacing w:val="68"/>
        </w:rPr>
        <w:t xml:space="preserve">  </w:t>
      </w:r>
      <w:r>
        <w:t>обработки</w:t>
      </w:r>
      <w:r>
        <w:rPr>
          <w:spacing w:val="72"/>
        </w:rPr>
        <w:t xml:space="preserve">  </w:t>
      </w:r>
      <w:r>
        <w:t>цифровых</w:t>
      </w:r>
      <w:r>
        <w:rPr>
          <w:spacing w:val="69"/>
        </w:rPr>
        <w:t xml:space="preserve">  </w:t>
      </w:r>
      <w:r>
        <w:t>фотографий с помощью компьютерных графических редакторов;</w:t>
      </w:r>
    </w:p>
    <w:p w:rsidR="009A3602" w:rsidRDefault="008B1FBB">
      <w:pPr>
        <w:pStyle w:val="a4"/>
        <w:tabs>
          <w:tab w:val="left" w:pos="2956"/>
          <w:tab w:val="left" w:pos="4684"/>
          <w:tab w:val="left" w:pos="6296"/>
          <w:tab w:val="left" w:pos="8230"/>
        </w:tabs>
        <w:spacing w:before="3"/>
        <w:ind w:right="1122"/>
      </w:pPr>
      <w:r>
        <w:rPr>
          <w:spacing w:val="-2"/>
        </w:rPr>
        <w:t>уметь</w:t>
      </w:r>
      <w:r>
        <w:tab/>
      </w:r>
      <w:r>
        <w:rPr>
          <w:spacing w:val="-2"/>
        </w:rPr>
        <w:t>объяснять</w:t>
      </w:r>
      <w:r>
        <w:tab/>
      </w:r>
      <w:r>
        <w:rPr>
          <w:spacing w:val="-2"/>
        </w:rPr>
        <w:t>значение</w:t>
      </w:r>
      <w:r>
        <w:tab/>
      </w:r>
      <w:r>
        <w:rPr>
          <w:spacing w:val="-2"/>
        </w:rPr>
        <w:t>фотографий</w:t>
      </w:r>
      <w:r>
        <w:tab/>
      </w:r>
      <w:r>
        <w:rPr>
          <w:spacing w:val="-2"/>
        </w:rPr>
        <w:t xml:space="preserve">«Родиноведения» </w:t>
      </w:r>
      <w:r>
        <w:t>С.М. Прокудина-Горского</w:t>
      </w:r>
      <w:r>
        <w:rPr>
          <w:spacing w:val="57"/>
        </w:rPr>
        <w:t xml:space="preserve">  </w:t>
      </w:r>
      <w:r>
        <w:t>для</w:t>
      </w:r>
      <w:r>
        <w:rPr>
          <w:spacing w:val="40"/>
        </w:rPr>
        <w:t xml:space="preserve">  </w:t>
      </w:r>
      <w:r>
        <w:t>современных</w:t>
      </w:r>
      <w:r>
        <w:rPr>
          <w:spacing w:val="40"/>
        </w:rPr>
        <w:t xml:space="preserve">  </w:t>
      </w:r>
      <w:r>
        <w:t>представлений</w:t>
      </w:r>
      <w:r>
        <w:rPr>
          <w:spacing w:val="40"/>
        </w:rPr>
        <w:t xml:space="preserve">  </w:t>
      </w:r>
      <w:r>
        <w:t>об</w:t>
      </w:r>
      <w:r>
        <w:rPr>
          <w:spacing w:val="40"/>
        </w:rPr>
        <w:t xml:space="preserve">  </w:t>
      </w:r>
      <w:r>
        <w:t>истории</w:t>
      </w:r>
      <w:r>
        <w:rPr>
          <w:spacing w:val="40"/>
        </w:rPr>
        <w:t xml:space="preserve">  </w:t>
      </w:r>
      <w:r>
        <w:t>жизни</w:t>
      </w:r>
      <w:r>
        <w:rPr>
          <w:spacing w:val="80"/>
        </w:rPr>
        <w:t xml:space="preserve"> </w:t>
      </w:r>
      <w:r>
        <w:t>в нашей стране;</w:t>
      </w:r>
    </w:p>
    <w:p w:rsidR="009A3602" w:rsidRDefault="008B1FBB">
      <w:pPr>
        <w:pStyle w:val="a4"/>
        <w:tabs>
          <w:tab w:val="left" w:pos="2998"/>
          <w:tab w:val="left" w:pos="3627"/>
          <w:tab w:val="left" w:pos="4030"/>
          <w:tab w:val="left" w:pos="6009"/>
          <w:tab w:val="left" w:pos="7534"/>
          <w:tab w:val="left" w:pos="9150"/>
        </w:tabs>
        <w:ind w:left="1670" w:right="1127" w:firstLine="0"/>
        <w:jc w:val="left"/>
      </w:pPr>
      <w:r>
        <w:t xml:space="preserve">различать и характеризовать различные жанры художественной фотографии; объяснять роль света как художественного средства в искусстве фотографии; </w:t>
      </w:r>
      <w:r>
        <w:rPr>
          <w:spacing w:val="-2"/>
        </w:rPr>
        <w:t>понимать,</w:t>
      </w:r>
      <w:r>
        <w:tab/>
      </w:r>
      <w:r>
        <w:rPr>
          <w:spacing w:val="-5"/>
        </w:rPr>
        <w:t>как</w:t>
      </w:r>
      <w:r>
        <w:tab/>
      </w:r>
      <w:r>
        <w:rPr>
          <w:spacing w:val="-10"/>
        </w:rPr>
        <w:t>в</w:t>
      </w:r>
      <w:r>
        <w:tab/>
      </w:r>
      <w:r>
        <w:rPr>
          <w:spacing w:val="-2"/>
        </w:rPr>
        <w:t>художественной</w:t>
      </w:r>
      <w:r>
        <w:tab/>
      </w:r>
      <w:r>
        <w:rPr>
          <w:spacing w:val="-2"/>
        </w:rPr>
        <w:t>фотографии</w:t>
      </w:r>
      <w:r>
        <w:tab/>
      </w:r>
      <w:r>
        <w:rPr>
          <w:spacing w:val="-2"/>
        </w:rPr>
        <w:t>проявляются</w:t>
      </w:r>
      <w:r>
        <w:tab/>
      </w:r>
      <w:r>
        <w:rPr>
          <w:spacing w:val="-2"/>
        </w:rPr>
        <w:t>средства</w:t>
      </w:r>
    </w:p>
    <w:p w:rsidR="009A3602" w:rsidRDefault="008B1FBB">
      <w:pPr>
        <w:pStyle w:val="a4"/>
        <w:tabs>
          <w:tab w:val="left" w:pos="2925"/>
          <w:tab w:val="left" w:pos="4954"/>
          <w:tab w:val="left" w:pos="6234"/>
          <w:tab w:val="left" w:pos="6575"/>
          <w:tab w:val="left" w:pos="7937"/>
          <w:tab w:val="left" w:pos="8263"/>
          <w:tab w:val="left" w:pos="8719"/>
        </w:tabs>
        <w:spacing w:before="3" w:line="237" w:lineRule="auto"/>
        <w:ind w:right="1136" w:firstLine="0"/>
        <w:jc w:val="left"/>
      </w:pPr>
      <w:r>
        <w:rPr>
          <w:spacing w:val="-2"/>
        </w:rPr>
        <w:t>выразительности</w:t>
      </w:r>
      <w:r>
        <w:tab/>
      </w:r>
      <w:r>
        <w:rPr>
          <w:spacing w:val="-2"/>
        </w:rPr>
        <w:t>изобразительного</w:t>
      </w:r>
      <w:r>
        <w:tab/>
      </w:r>
      <w:r>
        <w:rPr>
          <w:spacing w:val="-2"/>
        </w:rPr>
        <w:t>искусства,</w:t>
      </w:r>
      <w:r>
        <w:tab/>
      </w:r>
      <w:r>
        <w:rPr>
          <w:spacing w:val="-10"/>
        </w:rPr>
        <w:t>и</w:t>
      </w:r>
      <w:r>
        <w:tab/>
      </w:r>
      <w:r>
        <w:rPr>
          <w:spacing w:val="-2"/>
        </w:rPr>
        <w:t>стремиться</w:t>
      </w:r>
      <w:r>
        <w:tab/>
      </w:r>
      <w:r>
        <w:rPr>
          <w:spacing w:val="-10"/>
        </w:rPr>
        <w:t>к</w:t>
      </w:r>
      <w:r>
        <w:tab/>
      </w:r>
      <w:r>
        <w:rPr>
          <w:spacing w:val="-6"/>
        </w:rPr>
        <w:t>их</w:t>
      </w:r>
      <w:r>
        <w:tab/>
      </w:r>
      <w:r>
        <w:rPr>
          <w:spacing w:val="-2"/>
        </w:rPr>
        <w:t xml:space="preserve">применению </w:t>
      </w:r>
      <w:r>
        <w:t>в своей практике фотографирования;</w:t>
      </w:r>
    </w:p>
    <w:p w:rsidR="009A3602" w:rsidRDefault="008B1FBB">
      <w:pPr>
        <w:pStyle w:val="a4"/>
        <w:spacing w:before="6" w:line="237" w:lineRule="auto"/>
        <w:ind w:right="1123"/>
      </w:pPr>
      <w:r>
        <w:t>иметь опыт наблюдения и художественно-эстетического анализа художественных фотографий известных профессиональных мастеров фотографии;</w:t>
      </w:r>
    </w:p>
    <w:p w:rsidR="009A3602" w:rsidRDefault="008B1FBB">
      <w:pPr>
        <w:pStyle w:val="a4"/>
        <w:spacing w:before="6" w:line="237" w:lineRule="auto"/>
        <w:ind w:right="1130"/>
      </w:pPr>
      <w:r>
        <w:t>иметь</w:t>
      </w:r>
      <w:r>
        <w:rPr>
          <w:spacing w:val="61"/>
        </w:rPr>
        <w:t xml:space="preserve">  </w:t>
      </w:r>
      <w:r>
        <w:t>опыт</w:t>
      </w:r>
      <w:r>
        <w:rPr>
          <w:spacing w:val="63"/>
        </w:rPr>
        <w:t xml:space="preserve">  </w:t>
      </w:r>
      <w:r>
        <w:t>применения</w:t>
      </w:r>
      <w:r>
        <w:rPr>
          <w:spacing w:val="60"/>
        </w:rPr>
        <w:t xml:space="preserve">  </w:t>
      </w:r>
      <w:r>
        <w:t>знаний</w:t>
      </w:r>
      <w:r>
        <w:rPr>
          <w:spacing w:val="61"/>
        </w:rPr>
        <w:t xml:space="preserve">  </w:t>
      </w:r>
      <w:r>
        <w:t>о</w:t>
      </w:r>
      <w:r>
        <w:rPr>
          <w:spacing w:val="65"/>
        </w:rPr>
        <w:t xml:space="preserve">  </w:t>
      </w:r>
      <w:r>
        <w:t>художественно-образных</w:t>
      </w:r>
      <w:r>
        <w:rPr>
          <w:spacing w:val="63"/>
        </w:rPr>
        <w:t xml:space="preserve">  </w:t>
      </w:r>
      <w:r>
        <w:t>критериях к композиции кадра при самостоятельном фотографировании окружающей жизни;</w:t>
      </w:r>
    </w:p>
    <w:p w:rsidR="009A3602" w:rsidRDefault="008B1FBB">
      <w:pPr>
        <w:pStyle w:val="a4"/>
        <w:spacing w:before="5" w:line="237" w:lineRule="auto"/>
        <w:ind w:right="1138"/>
      </w:pPr>
      <w:r>
        <w:t>обретать опыт художественного наблюдения жизни, развивая познавательный интерес и внимание к окружающему миру, к людям;</w:t>
      </w:r>
    </w:p>
    <w:p w:rsidR="009A3602" w:rsidRDefault="008B1FBB">
      <w:pPr>
        <w:pStyle w:val="a4"/>
        <w:spacing w:before="4"/>
        <w:ind w:right="1134"/>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w:t>
      </w:r>
      <w:r>
        <w:rPr>
          <w:spacing w:val="40"/>
        </w:rPr>
        <w:t xml:space="preserve"> </w:t>
      </w:r>
      <w:r>
        <w:t>и актуальности в современной художественной культуре;</w:t>
      </w:r>
    </w:p>
    <w:p w:rsidR="009A3602" w:rsidRDefault="008B1FBB">
      <w:pPr>
        <w:pStyle w:val="a4"/>
        <w:spacing w:line="242" w:lineRule="auto"/>
        <w:ind w:right="1125"/>
      </w:pPr>
      <w:r>
        <w:t>понимать</w:t>
      </w:r>
      <w:r>
        <w:rPr>
          <w:spacing w:val="40"/>
        </w:rPr>
        <w:t xml:space="preserve">  </w:t>
      </w:r>
      <w:r>
        <w:t>значение</w:t>
      </w:r>
      <w:r>
        <w:rPr>
          <w:spacing w:val="59"/>
        </w:rPr>
        <w:t xml:space="preserve">  </w:t>
      </w:r>
      <w:r>
        <w:t>репортажного</w:t>
      </w:r>
      <w:r>
        <w:rPr>
          <w:spacing w:val="60"/>
        </w:rPr>
        <w:t xml:space="preserve">  </w:t>
      </w:r>
      <w:r>
        <w:t>жанра,</w:t>
      </w:r>
      <w:r>
        <w:rPr>
          <w:spacing w:val="59"/>
        </w:rPr>
        <w:t xml:space="preserve">  </w:t>
      </w:r>
      <w:r>
        <w:t>роли</w:t>
      </w:r>
      <w:r>
        <w:rPr>
          <w:spacing w:val="40"/>
        </w:rPr>
        <w:t xml:space="preserve">  </w:t>
      </w:r>
      <w:r>
        <w:t>журналистов-фотографов в истории ХХ в. и современном мире;</w:t>
      </w:r>
    </w:p>
    <w:p w:rsidR="009A3602" w:rsidRDefault="008B1FBB">
      <w:pPr>
        <w:pStyle w:val="a4"/>
        <w:ind w:right="1127"/>
      </w:pPr>
      <w:r>
        <w:t>иметь</w:t>
      </w:r>
      <w:r>
        <w:rPr>
          <w:spacing w:val="80"/>
        </w:rPr>
        <w:t xml:space="preserve">   </w:t>
      </w:r>
      <w:r>
        <w:t>представление</w:t>
      </w:r>
      <w:r>
        <w:rPr>
          <w:spacing w:val="80"/>
        </w:rPr>
        <w:t xml:space="preserve">   </w:t>
      </w:r>
      <w:r>
        <w:t>о</w:t>
      </w:r>
      <w:r>
        <w:rPr>
          <w:spacing w:val="80"/>
        </w:rPr>
        <w:t xml:space="preserve">   </w:t>
      </w:r>
      <w:r>
        <w:t>фототворчестве</w:t>
      </w:r>
      <w:r>
        <w:rPr>
          <w:spacing w:val="80"/>
        </w:rPr>
        <w:t xml:space="preserve">   </w:t>
      </w:r>
      <w:r>
        <w:t>А. Родченко,</w:t>
      </w:r>
      <w:r>
        <w:rPr>
          <w:spacing w:val="80"/>
        </w:rPr>
        <w:t xml:space="preserve">   </w:t>
      </w:r>
      <w:r>
        <w:t>о</w:t>
      </w:r>
      <w:r>
        <w:rPr>
          <w:spacing w:val="80"/>
        </w:rPr>
        <w:t xml:space="preserve">   </w:t>
      </w:r>
      <w:r>
        <w:t>том, как</w:t>
      </w:r>
      <w:r>
        <w:rPr>
          <w:spacing w:val="40"/>
        </w:rPr>
        <w:t xml:space="preserve"> </w:t>
      </w:r>
      <w:r>
        <w:t>его</w:t>
      </w:r>
      <w:r>
        <w:rPr>
          <w:spacing w:val="40"/>
        </w:rPr>
        <w:t xml:space="preserve"> </w:t>
      </w:r>
      <w:r>
        <w:t>фотографии</w:t>
      </w:r>
      <w:r>
        <w:rPr>
          <w:spacing w:val="40"/>
        </w:rPr>
        <w:t xml:space="preserve"> </w:t>
      </w:r>
      <w:r>
        <w:t>выражают</w:t>
      </w:r>
      <w:r>
        <w:rPr>
          <w:spacing w:val="40"/>
        </w:rPr>
        <w:t xml:space="preserve"> </w:t>
      </w:r>
      <w:r>
        <w:t>образ</w:t>
      </w:r>
      <w:r>
        <w:rPr>
          <w:spacing w:val="40"/>
        </w:rPr>
        <w:t xml:space="preserve"> </w:t>
      </w:r>
      <w:r>
        <w:t>эпохи,</w:t>
      </w:r>
      <w:r>
        <w:rPr>
          <w:spacing w:val="40"/>
        </w:rPr>
        <w:t xml:space="preserve"> </w:t>
      </w:r>
      <w:r>
        <w:t>его</w:t>
      </w:r>
      <w:r>
        <w:rPr>
          <w:spacing w:val="40"/>
        </w:rPr>
        <w:t xml:space="preserve"> </w:t>
      </w:r>
      <w:r>
        <w:t>авторскую</w:t>
      </w:r>
      <w:r>
        <w:rPr>
          <w:spacing w:val="40"/>
        </w:rPr>
        <w:t xml:space="preserve"> </w:t>
      </w:r>
      <w:r>
        <w:t>позицию,</w:t>
      </w:r>
      <w:r>
        <w:rPr>
          <w:spacing w:val="40"/>
        </w:rPr>
        <w:t xml:space="preserve"> </w:t>
      </w:r>
      <w:r>
        <w:t>и</w:t>
      </w:r>
      <w:r>
        <w:rPr>
          <w:spacing w:val="40"/>
        </w:rPr>
        <w:t xml:space="preserve"> </w:t>
      </w:r>
      <w:r>
        <w:t>о</w:t>
      </w:r>
      <w:r>
        <w:rPr>
          <w:spacing w:val="40"/>
        </w:rPr>
        <w:t xml:space="preserve"> </w:t>
      </w:r>
      <w:r>
        <w:t>влиянии его фотографий на стиль эпохи;</w:t>
      </w:r>
    </w:p>
    <w:p w:rsidR="009A3602" w:rsidRDefault="008B1FBB">
      <w:pPr>
        <w:pStyle w:val="a4"/>
        <w:spacing w:line="275" w:lineRule="exact"/>
        <w:ind w:left="1670" w:firstLine="0"/>
      </w:pPr>
      <w:r>
        <w:t>иметь</w:t>
      </w:r>
      <w:r>
        <w:rPr>
          <w:spacing w:val="-6"/>
        </w:rPr>
        <w:t xml:space="preserve"> </w:t>
      </w:r>
      <w:r>
        <w:t>навыки</w:t>
      </w:r>
      <w:r>
        <w:rPr>
          <w:spacing w:val="-4"/>
        </w:rPr>
        <w:t xml:space="preserve"> </w:t>
      </w:r>
      <w:r>
        <w:t>компьютерной</w:t>
      </w:r>
      <w:r>
        <w:rPr>
          <w:spacing w:val="-8"/>
        </w:rPr>
        <w:t xml:space="preserve"> </w:t>
      </w:r>
      <w:r>
        <w:t>обработки</w:t>
      </w:r>
      <w:r>
        <w:rPr>
          <w:spacing w:val="-4"/>
        </w:rPr>
        <w:t xml:space="preserve"> </w:t>
      </w:r>
      <w:r>
        <w:t>и преобразования</w:t>
      </w:r>
      <w:r>
        <w:rPr>
          <w:spacing w:val="-4"/>
        </w:rPr>
        <w:t xml:space="preserve"> </w:t>
      </w:r>
      <w:r>
        <w:rPr>
          <w:spacing w:val="-2"/>
        </w:rPr>
        <w:t>фотографий.</w:t>
      </w:r>
    </w:p>
    <w:p w:rsidR="009A3602" w:rsidRDefault="008B1FBB" w:rsidP="00665CF8">
      <w:pPr>
        <w:pStyle w:val="a6"/>
        <w:numPr>
          <w:ilvl w:val="0"/>
          <w:numId w:val="11"/>
        </w:numPr>
        <w:tabs>
          <w:tab w:val="left" w:pos="2053"/>
        </w:tabs>
        <w:spacing w:line="275" w:lineRule="exact"/>
        <w:ind w:left="2053" w:hanging="383"/>
        <w:rPr>
          <w:sz w:val="24"/>
        </w:rPr>
      </w:pPr>
      <w:r>
        <w:rPr>
          <w:sz w:val="24"/>
        </w:rPr>
        <w:t>Изображение</w:t>
      </w:r>
      <w:r>
        <w:rPr>
          <w:spacing w:val="-10"/>
          <w:sz w:val="24"/>
        </w:rPr>
        <w:t xml:space="preserve"> </w:t>
      </w:r>
      <w:r>
        <w:rPr>
          <w:sz w:val="24"/>
        </w:rPr>
        <w:t>и</w:t>
      </w:r>
      <w:r>
        <w:rPr>
          <w:spacing w:val="-4"/>
          <w:sz w:val="24"/>
        </w:rPr>
        <w:t xml:space="preserve"> </w:t>
      </w:r>
      <w:r>
        <w:rPr>
          <w:sz w:val="24"/>
        </w:rPr>
        <w:t xml:space="preserve">искусство </w:t>
      </w:r>
      <w:r>
        <w:rPr>
          <w:spacing w:val="-4"/>
          <w:sz w:val="24"/>
        </w:rPr>
        <w:t>кино:</w:t>
      </w:r>
    </w:p>
    <w:p w:rsidR="009A3602" w:rsidRDefault="008B1FBB">
      <w:pPr>
        <w:pStyle w:val="a4"/>
        <w:spacing w:line="237" w:lineRule="auto"/>
        <w:ind w:left="1670" w:right="1134" w:firstLine="0"/>
      </w:pPr>
      <w:r>
        <w:t>иметь представление об этапах в истории кино и его эволюции как искусства; уметь объяснять, почему экранное время и всё изображаемое в фильме, являясь</w:t>
      </w:r>
    </w:p>
    <w:p w:rsidR="009A3602" w:rsidRDefault="008B1FBB">
      <w:pPr>
        <w:pStyle w:val="a4"/>
        <w:spacing w:before="3" w:line="275" w:lineRule="exact"/>
        <w:ind w:firstLine="0"/>
      </w:pPr>
      <w:r>
        <w:t>условностью,</w:t>
      </w:r>
      <w:r>
        <w:rPr>
          <w:spacing w:val="-4"/>
        </w:rPr>
        <w:t xml:space="preserve"> </w:t>
      </w:r>
      <w:r>
        <w:t>формирует</w:t>
      </w:r>
      <w:r>
        <w:rPr>
          <w:spacing w:val="1"/>
        </w:rPr>
        <w:t xml:space="preserve"> </w:t>
      </w:r>
      <w:r>
        <w:t>у</w:t>
      </w:r>
      <w:r>
        <w:rPr>
          <w:spacing w:val="-12"/>
        </w:rPr>
        <w:t xml:space="preserve"> </w:t>
      </w:r>
      <w:r>
        <w:t>людей</w:t>
      </w:r>
      <w:r>
        <w:rPr>
          <w:spacing w:val="-2"/>
        </w:rPr>
        <w:t xml:space="preserve"> </w:t>
      </w:r>
      <w:r>
        <w:t>восприятие</w:t>
      </w:r>
      <w:r>
        <w:rPr>
          <w:spacing w:val="-9"/>
        </w:rPr>
        <w:t xml:space="preserve"> </w:t>
      </w:r>
      <w:r>
        <w:t>реального</w:t>
      </w:r>
      <w:r>
        <w:rPr>
          <w:spacing w:val="1"/>
        </w:rPr>
        <w:t xml:space="preserve"> </w:t>
      </w:r>
      <w:r>
        <w:rPr>
          <w:spacing w:val="-2"/>
        </w:rPr>
        <w:t>мира;</w:t>
      </w:r>
    </w:p>
    <w:p w:rsidR="009A3602" w:rsidRDefault="008B1FBB">
      <w:pPr>
        <w:pStyle w:val="a4"/>
        <w:spacing w:line="242" w:lineRule="auto"/>
        <w:ind w:right="1137"/>
      </w:pPr>
      <w:r>
        <w:t>иметь представление об экранных искусствах как монтаже композиционно построенных кадров;</w:t>
      </w:r>
    </w:p>
    <w:p w:rsidR="009A3602" w:rsidRDefault="008B1FBB">
      <w:pPr>
        <w:pStyle w:val="a4"/>
        <w:ind w:right="1127"/>
      </w:pPr>
      <w:r>
        <w:t>знать</w:t>
      </w:r>
      <w:r>
        <w:rPr>
          <w:spacing w:val="77"/>
        </w:rPr>
        <w:t xml:space="preserve">  </w:t>
      </w:r>
      <w:r>
        <w:t>и</w:t>
      </w:r>
      <w:r>
        <w:rPr>
          <w:spacing w:val="77"/>
        </w:rPr>
        <w:t xml:space="preserve">  </w:t>
      </w:r>
      <w:r>
        <w:t>объяснять,</w:t>
      </w:r>
      <w:r>
        <w:rPr>
          <w:spacing w:val="78"/>
        </w:rPr>
        <w:t xml:space="preserve">  </w:t>
      </w:r>
      <w:r>
        <w:t>в</w:t>
      </w:r>
      <w:r>
        <w:rPr>
          <w:spacing w:val="77"/>
        </w:rPr>
        <w:t xml:space="preserve">  </w:t>
      </w:r>
      <w:r>
        <w:t>чём</w:t>
      </w:r>
      <w:r>
        <w:rPr>
          <w:spacing w:val="77"/>
        </w:rPr>
        <w:t xml:space="preserve">  </w:t>
      </w:r>
      <w:r>
        <w:t>состоит</w:t>
      </w:r>
      <w:r>
        <w:rPr>
          <w:spacing w:val="77"/>
        </w:rPr>
        <w:t xml:space="preserve">  </w:t>
      </w:r>
      <w:r>
        <w:t>работа</w:t>
      </w:r>
      <w:r>
        <w:rPr>
          <w:spacing w:val="78"/>
        </w:rPr>
        <w:t xml:space="preserve">  </w:t>
      </w:r>
      <w:r>
        <w:t xml:space="preserve">художника-постановщика и специалистов его команды художников в период подготовки и съёмки игрового </w:t>
      </w:r>
      <w:r>
        <w:rPr>
          <w:spacing w:val="-2"/>
        </w:rPr>
        <w:t>фильма;</w:t>
      </w:r>
    </w:p>
    <w:p w:rsidR="009A3602" w:rsidRDefault="008B1FBB">
      <w:pPr>
        <w:pStyle w:val="a4"/>
        <w:spacing w:line="275" w:lineRule="exact"/>
        <w:ind w:left="1670" w:firstLine="0"/>
      </w:pPr>
      <w:r>
        <w:t>объяснять</w:t>
      </w:r>
      <w:r>
        <w:rPr>
          <w:spacing w:val="-7"/>
        </w:rPr>
        <w:t xml:space="preserve"> </w:t>
      </w:r>
      <w:r>
        <w:t>роль</w:t>
      </w:r>
      <w:r>
        <w:rPr>
          <w:spacing w:val="-5"/>
        </w:rPr>
        <w:t xml:space="preserve"> </w:t>
      </w:r>
      <w:r>
        <w:t>видео</w:t>
      </w:r>
      <w:r>
        <w:rPr>
          <w:spacing w:val="-1"/>
        </w:rPr>
        <w:t xml:space="preserve"> </w:t>
      </w:r>
      <w:r>
        <w:t>в</w:t>
      </w:r>
      <w:r>
        <w:rPr>
          <w:spacing w:val="-5"/>
        </w:rPr>
        <w:t xml:space="preserve"> </w:t>
      </w:r>
      <w:r>
        <w:t>современной бытовой</w:t>
      </w:r>
      <w:r>
        <w:rPr>
          <w:spacing w:val="-5"/>
        </w:rPr>
        <w:t xml:space="preserve"> </w:t>
      </w:r>
      <w:r>
        <w:rPr>
          <w:spacing w:val="-2"/>
        </w:rPr>
        <w:t>культуре;</w:t>
      </w:r>
    </w:p>
    <w:p w:rsidR="009A3602" w:rsidRDefault="008B1FBB">
      <w:pPr>
        <w:pStyle w:val="a4"/>
        <w:spacing w:line="242" w:lineRule="auto"/>
        <w:ind w:right="1133"/>
      </w:pPr>
      <w:r>
        <w:t>приобрести опыт создания видеоролика, осваивать основные этапы создания видеоролика и планировать свою работу по созданию видеоролика;</w:t>
      </w:r>
    </w:p>
    <w:p w:rsidR="009A3602" w:rsidRDefault="008B1FBB">
      <w:pPr>
        <w:pStyle w:val="a4"/>
        <w:ind w:right="1125"/>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9A3602" w:rsidRDefault="008B1FBB">
      <w:pPr>
        <w:pStyle w:val="a4"/>
        <w:spacing w:line="237" w:lineRule="auto"/>
        <w:ind w:right="1131"/>
      </w:pPr>
      <w:r>
        <w:t>осваивать начальные навыки практической работы по видеомонтажу на основе соответствующих компьютерных программ;</w:t>
      </w:r>
    </w:p>
    <w:p w:rsidR="009A3602" w:rsidRDefault="008B1FBB">
      <w:pPr>
        <w:pStyle w:val="a4"/>
        <w:spacing w:line="275" w:lineRule="exact"/>
        <w:ind w:left="1670" w:firstLine="0"/>
      </w:pPr>
      <w:r>
        <w:t>обрести</w:t>
      </w:r>
      <w:r>
        <w:rPr>
          <w:spacing w:val="-3"/>
        </w:rPr>
        <w:t xml:space="preserve"> </w:t>
      </w:r>
      <w:r>
        <w:t>навык</w:t>
      </w:r>
      <w:r>
        <w:rPr>
          <w:spacing w:val="-3"/>
        </w:rPr>
        <w:t xml:space="preserve"> </w:t>
      </w:r>
      <w:r>
        <w:t>критического</w:t>
      </w:r>
      <w:r>
        <w:rPr>
          <w:spacing w:val="-6"/>
        </w:rPr>
        <w:t xml:space="preserve"> </w:t>
      </w:r>
      <w:r>
        <w:t>осмысления</w:t>
      </w:r>
      <w:r>
        <w:rPr>
          <w:spacing w:val="-6"/>
        </w:rPr>
        <w:t xml:space="preserve"> </w:t>
      </w:r>
      <w:r>
        <w:t>качества</w:t>
      </w:r>
      <w:r>
        <w:rPr>
          <w:spacing w:val="-2"/>
        </w:rPr>
        <w:t xml:space="preserve"> </w:t>
      </w:r>
      <w:r>
        <w:t>снятых</w:t>
      </w:r>
      <w:r>
        <w:rPr>
          <w:spacing w:val="-6"/>
        </w:rPr>
        <w:t xml:space="preserve"> </w:t>
      </w:r>
      <w:r>
        <w:rPr>
          <w:spacing w:val="-2"/>
        </w:rPr>
        <w:t>роликов;</w:t>
      </w:r>
    </w:p>
    <w:p w:rsidR="009A3602" w:rsidRDefault="008B1FBB">
      <w:pPr>
        <w:pStyle w:val="a4"/>
        <w:ind w:right="1130"/>
      </w:pPr>
      <w:r>
        <w:t xml:space="preserve">иметь знания по истории мультипликации и уметь приводить примеры использования электронно-цифровых технологий в современном игровом </w:t>
      </w:r>
      <w:r>
        <w:rPr>
          <w:spacing w:val="-2"/>
        </w:rPr>
        <w:t>кинематографе;</w:t>
      </w:r>
    </w:p>
    <w:p w:rsidR="009A3602" w:rsidRDefault="008B1FBB">
      <w:pPr>
        <w:pStyle w:val="a4"/>
        <w:ind w:left="1670" w:firstLine="0"/>
      </w:pPr>
      <w:r>
        <w:t>иметь</w:t>
      </w:r>
      <w:r>
        <w:rPr>
          <w:spacing w:val="34"/>
        </w:rPr>
        <w:t xml:space="preserve">  </w:t>
      </w:r>
      <w:r>
        <w:t>опыт</w:t>
      </w:r>
      <w:r>
        <w:rPr>
          <w:spacing w:val="35"/>
        </w:rPr>
        <w:t xml:space="preserve">  </w:t>
      </w:r>
      <w:r>
        <w:t>анализа</w:t>
      </w:r>
      <w:r>
        <w:rPr>
          <w:spacing w:val="33"/>
        </w:rPr>
        <w:t xml:space="preserve">  </w:t>
      </w:r>
      <w:r>
        <w:t>художественного</w:t>
      </w:r>
      <w:r>
        <w:rPr>
          <w:spacing w:val="37"/>
        </w:rPr>
        <w:t xml:space="preserve">  </w:t>
      </w:r>
      <w:r>
        <w:t>образа</w:t>
      </w:r>
      <w:r>
        <w:rPr>
          <w:spacing w:val="35"/>
        </w:rPr>
        <w:t xml:space="preserve">  </w:t>
      </w:r>
      <w:r>
        <w:t>и</w:t>
      </w:r>
      <w:r>
        <w:rPr>
          <w:spacing w:val="37"/>
        </w:rPr>
        <w:t xml:space="preserve">  </w:t>
      </w:r>
      <w:r>
        <w:t>средств</w:t>
      </w:r>
      <w:r>
        <w:rPr>
          <w:spacing w:val="36"/>
        </w:rPr>
        <w:t xml:space="preserve">  </w:t>
      </w:r>
      <w:r>
        <w:t>его</w:t>
      </w:r>
      <w:r>
        <w:rPr>
          <w:spacing w:val="36"/>
        </w:rPr>
        <w:t xml:space="preserve">  </w:t>
      </w:r>
      <w:r>
        <w:rPr>
          <w:spacing w:val="-2"/>
        </w:rPr>
        <w:t>достижения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5" w:firstLine="0"/>
      </w:pPr>
      <w:r>
        <w:lastRenderedPageBreak/>
        <w:t>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9A3602" w:rsidRDefault="008B1FBB">
      <w:pPr>
        <w:pStyle w:val="a4"/>
        <w:spacing w:line="242" w:lineRule="auto"/>
        <w:ind w:right="1141"/>
      </w:pPr>
      <w:r>
        <w:t>осваивать</w:t>
      </w:r>
      <w:r>
        <w:rPr>
          <w:spacing w:val="80"/>
          <w:w w:val="150"/>
        </w:rPr>
        <w:t xml:space="preserve"> </w:t>
      </w:r>
      <w:r>
        <w:t>опыт</w:t>
      </w:r>
      <w:r>
        <w:rPr>
          <w:spacing w:val="80"/>
          <w:w w:val="150"/>
        </w:rPr>
        <w:t xml:space="preserve"> </w:t>
      </w:r>
      <w:r>
        <w:t>создания</w:t>
      </w:r>
      <w:r>
        <w:rPr>
          <w:spacing w:val="80"/>
          <w:w w:val="150"/>
        </w:rPr>
        <w:t xml:space="preserve"> </w:t>
      </w:r>
      <w:r>
        <w:t>компьютерной</w:t>
      </w:r>
      <w:r>
        <w:rPr>
          <w:spacing w:val="80"/>
          <w:w w:val="150"/>
        </w:rPr>
        <w:t xml:space="preserve"> </w:t>
      </w:r>
      <w:r>
        <w:t>анимации</w:t>
      </w:r>
      <w:r>
        <w:rPr>
          <w:spacing w:val="80"/>
          <w:w w:val="150"/>
        </w:rPr>
        <w:t xml:space="preserve"> </w:t>
      </w:r>
      <w:r>
        <w:t>в</w:t>
      </w:r>
      <w:r>
        <w:rPr>
          <w:spacing w:val="80"/>
          <w:w w:val="150"/>
        </w:rPr>
        <w:t xml:space="preserve"> </w:t>
      </w:r>
      <w:r>
        <w:t>выбранной</w:t>
      </w:r>
      <w:r>
        <w:rPr>
          <w:spacing w:val="80"/>
          <w:w w:val="150"/>
        </w:rPr>
        <w:t xml:space="preserve"> </w:t>
      </w:r>
      <w:r>
        <w:t>технике</w:t>
      </w:r>
      <w:r>
        <w:rPr>
          <w:spacing w:val="40"/>
        </w:rPr>
        <w:t xml:space="preserve"> </w:t>
      </w:r>
      <w:r>
        <w:t>и в соответствующей компьютерной программе;</w:t>
      </w:r>
    </w:p>
    <w:p w:rsidR="009A3602" w:rsidRDefault="008B1FBB">
      <w:pPr>
        <w:pStyle w:val="a4"/>
        <w:spacing w:line="242" w:lineRule="auto"/>
        <w:ind w:right="1130"/>
      </w:pPr>
      <w:r>
        <w:t>иметь опыт совместной творческой коллективной работы по созданию анимационного фильма.</w:t>
      </w:r>
    </w:p>
    <w:p w:rsidR="009A3602" w:rsidRDefault="008B1FBB" w:rsidP="00665CF8">
      <w:pPr>
        <w:pStyle w:val="a6"/>
        <w:numPr>
          <w:ilvl w:val="0"/>
          <w:numId w:val="11"/>
        </w:numPr>
        <w:tabs>
          <w:tab w:val="left" w:pos="2053"/>
        </w:tabs>
        <w:spacing w:line="271" w:lineRule="exact"/>
        <w:ind w:left="2053" w:hanging="383"/>
        <w:rPr>
          <w:sz w:val="24"/>
        </w:rPr>
      </w:pPr>
      <w:r>
        <w:rPr>
          <w:sz w:val="24"/>
        </w:rPr>
        <w:t>Изобразительное</w:t>
      </w:r>
      <w:r>
        <w:rPr>
          <w:spacing w:val="-10"/>
          <w:sz w:val="24"/>
        </w:rPr>
        <w:t xml:space="preserve"> </w:t>
      </w:r>
      <w:r>
        <w:rPr>
          <w:sz w:val="24"/>
        </w:rPr>
        <w:t>искусство на</w:t>
      </w:r>
      <w:r>
        <w:rPr>
          <w:spacing w:val="-9"/>
          <w:sz w:val="24"/>
        </w:rPr>
        <w:t xml:space="preserve"> </w:t>
      </w:r>
      <w:r>
        <w:rPr>
          <w:spacing w:val="-2"/>
          <w:sz w:val="24"/>
        </w:rPr>
        <w:t>телевидении:</w:t>
      </w:r>
    </w:p>
    <w:p w:rsidR="009A3602" w:rsidRDefault="008B1FBB">
      <w:pPr>
        <w:pStyle w:val="a4"/>
        <w:ind w:right="1131"/>
      </w:pPr>
      <w:r>
        <w:t>объяснять</w:t>
      </w:r>
      <w:r>
        <w:rPr>
          <w:spacing w:val="40"/>
        </w:rPr>
        <w:t xml:space="preserve">  </w:t>
      </w:r>
      <w:r>
        <w:t>особую</w:t>
      </w:r>
      <w:r>
        <w:rPr>
          <w:spacing w:val="67"/>
        </w:rPr>
        <w:t xml:space="preserve">  </w:t>
      </w:r>
      <w:r>
        <w:t>роль</w:t>
      </w:r>
      <w:r>
        <w:rPr>
          <w:spacing w:val="68"/>
        </w:rPr>
        <w:t xml:space="preserve">  </w:t>
      </w:r>
      <w:r>
        <w:t>и</w:t>
      </w:r>
      <w:r>
        <w:rPr>
          <w:spacing w:val="40"/>
        </w:rPr>
        <w:t xml:space="preserve">  </w:t>
      </w:r>
      <w:r>
        <w:t>функции</w:t>
      </w:r>
      <w:r>
        <w:rPr>
          <w:spacing w:val="68"/>
        </w:rPr>
        <w:t xml:space="preserve">  </w:t>
      </w:r>
      <w:r>
        <w:t>телевидения</w:t>
      </w:r>
      <w:r>
        <w:rPr>
          <w:spacing w:val="67"/>
        </w:rPr>
        <w:t xml:space="preserve">  </w:t>
      </w:r>
      <w:r>
        <w:t>в</w:t>
      </w:r>
      <w:r>
        <w:rPr>
          <w:spacing w:val="66"/>
        </w:rPr>
        <w:t xml:space="preserve">  </w:t>
      </w:r>
      <w:r>
        <w:t>жизни</w:t>
      </w:r>
      <w:r>
        <w:rPr>
          <w:spacing w:val="40"/>
        </w:rPr>
        <w:t xml:space="preserve">  </w:t>
      </w:r>
      <w:r>
        <w:t>общества как</w:t>
      </w:r>
      <w:r>
        <w:rPr>
          <w:spacing w:val="40"/>
        </w:rPr>
        <w:t xml:space="preserve">  </w:t>
      </w:r>
      <w:r>
        <w:t>экранного</w:t>
      </w:r>
      <w:r>
        <w:rPr>
          <w:spacing w:val="40"/>
        </w:rPr>
        <w:t xml:space="preserve">  </w:t>
      </w:r>
      <w:r>
        <w:t>искусства</w:t>
      </w:r>
      <w:r>
        <w:rPr>
          <w:spacing w:val="40"/>
        </w:rPr>
        <w:t xml:space="preserve">  </w:t>
      </w:r>
      <w:r>
        <w:t>и</w:t>
      </w:r>
      <w:r>
        <w:rPr>
          <w:spacing w:val="40"/>
        </w:rPr>
        <w:t xml:space="preserve">  </w:t>
      </w:r>
      <w:r>
        <w:t>средства</w:t>
      </w:r>
      <w:r>
        <w:rPr>
          <w:spacing w:val="40"/>
        </w:rPr>
        <w:t xml:space="preserve">  </w:t>
      </w:r>
      <w:r>
        <w:t>массовой</w:t>
      </w:r>
      <w:r>
        <w:rPr>
          <w:spacing w:val="40"/>
        </w:rPr>
        <w:t xml:space="preserve">  </w:t>
      </w:r>
      <w:r>
        <w:t>информации,</w:t>
      </w:r>
      <w:r>
        <w:rPr>
          <w:spacing w:val="40"/>
        </w:rPr>
        <w:t xml:space="preserve">  </w:t>
      </w:r>
      <w:r>
        <w:t>художественного</w:t>
      </w:r>
      <w:r>
        <w:rPr>
          <w:spacing w:val="40"/>
        </w:rPr>
        <w:t xml:space="preserve"> </w:t>
      </w:r>
      <w:r>
        <w:t>и научного просвещения, развлечения и организации досуга;</w:t>
      </w:r>
    </w:p>
    <w:p w:rsidR="009A3602" w:rsidRDefault="008B1FBB">
      <w:pPr>
        <w:pStyle w:val="a4"/>
        <w:spacing w:line="242" w:lineRule="auto"/>
        <w:ind w:left="1670" w:right="1132" w:firstLine="0"/>
      </w:pPr>
      <w:r>
        <w:t>знать о создателе телевидения – русском инженере Владимире Зворыкине; осознавать</w:t>
      </w:r>
      <w:r>
        <w:rPr>
          <w:spacing w:val="51"/>
        </w:rPr>
        <w:t xml:space="preserve"> </w:t>
      </w:r>
      <w:r>
        <w:t>роль</w:t>
      </w:r>
      <w:r>
        <w:rPr>
          <w:spacing w:val="52"/>
        </w:rPr>
        <w:t xml:space="preserve"> </w:t>
      </w:r>
      <w:r>
        <w:t>телевидения</w:t>
      </w:r>
      <w:r>
        <w:rPr>
          <w:spacing w:val="51"/>
        </w:rPr>
        <w:t xml:space="preserve"> </w:t>
      </w:r>
      <w:r>
        <w:t>в</w:t>
      </w:r>
      <w:r>
        <w:rPr>
          <w:spacing w:val="53"/>
        </w:rPr>
        <w:t xml:space="preserve"> </w:t>
      </w:r>
      <w:r>
        <w:t>превращении</w:t>
      </w:r>
      <w:r>
        <w:rPr>
          <w:spacing w:val="48"/>
        </w:rPr>
        <w:t xml:space="preserve"> </w:t>
      </w:r>
      <w:r>
        <w:t>мира</w:t>
      </w:r>
      <w:r>
        <w:rPr>
          <w:spacing w:val="51"/>
        </w:rPr>
        <w:t xml:space="preserve"> </w:t>
      </w:r>
      <w:r>
        <w:t>в</w:t>
      </w:r>
      <w:r>
        <w:rPr>
          <w:spacing w:val="53"/>
        </w:rPr>
        <w:t xml:space="preserve"> </w:t>
      </w:r>
      <w:r>
        <w:t>единое</w:t>
      </w:r>
      <w:r>
        <w:rPr>
          <w:spacing w:val="52"/>
        </w:rPr>
        <w:t xml:space="preserve"> </w:t>
      </w:r>
      <w:r>
        <w:rPr>
          <w:spacing w:val="-2"/>
        </w:rPr>
        <w:t>информационное</w:t>
      </w:r>
    </w:p>
    <w:p w:rsidR="009A3602" w:rsidRDefault="008B1FBB">
      <w:pPr>
        <w:pStyle w:val="a4"/>
        <w:spacing w:line="271" w:lineRule="exact"/>
        <w:ind w:firstLine="0"/>
        <w:jc w:val="left"/>
      </w:pPr>
      <w:r>
        <w:rPr>
          <w:spacing w:val="-2"/>
        </w:rPr>
        <w:t>пространство;</w:t>
      </w:r>
    </w:p>
    <w:p w:rsidR="009A3602" w:rsidRDefault="008B1FBB">
      <w:pPr>
        <w:pStyle w:val="a4"/>
        <w:spacing w:line="237" w:lineRule="auto"/>
        <w:ind w:right="1136"/>
      </w:pPr>
      <w:r>
        <w:t>иметь представление о многих направлениях деятельности и профессиях художника на телевидении;</w:t>
      </w:r>
    </w:p>
    <w:p w:rsidR="009A3602" w:rsidRDefault="008B1FBB">
      <w:pPr>
        <w:pStyle w:val="a4"/>
        <w:spacing w:line="237" w:lineRule="auto"/>
        <w:ind w:right="1137"/>
      </w:pPr>
      <w:r>
        <w:t>применять полученные знания и опыт творчества в работе школьного телевидения и студии мультимедиа;</w:t>
      </w:r>
    </w:p>
    <w:p w:rsidR="009A3602" w:rsidRDefault="008B1FBB">
      <w:pPr>
        <w:pStyle w:val="a4"/>
        <w:spacing w:before="7" w:line="237" w:lineRule="auto"/>
        <w:ind w:right="1129"/>
      </w:pPr>
      <w:r>
        <w:t>понимать образовательные задачи зрительской культуры и необходимость зрительских умений;</w:t>
      </w:r>
    </w:p>
    <w:p w:rsidR="009A3602" w:rsidRDefault="008B1FBB">
      <w:pPr>
        <w:pStyle w:val="a4"/>
        <w:spacing w:before="3"/>
        <w:ind w:right="1133"/>
      </w:pPr>
      <w:r>
        <w:t>осознавать</w:t>
      </w:r>
      <w:r>
        <w:rPr>
          <w:spacing w:val="40"/>
        </w:rPr>
        <w:t xml:space="preserve">  </w:t>
      </w:r>
      <w:r>
        <w:t>значение</w:t>
      </w:r>
      <w:r>
        <w:rPr>
          <w:spacing w:val="40"/>
        </w:rPr>
        <w:t xml:space="preserve">  </w:t>
      </w:r>
      <w:r>
        <w:t>художественной</w:t>
      </w:r>
      <w:r>
        <w:rPr>
          <w:spacing w:val="40"/>
        </w:rPr>
        <w:t xml:space="preserve">  </w:t>
      </w:r>
      <w:r>
        <w:t>культуры</w:t>
      </w:r>
      <w:r>
        <w:rPr>
          <w:spacing w:val="40"/>
        </w:rPr>
        <w:t xml:space="preserve">  </w:t>
      </w:r>
      <w:r>
        <w:t>для</w:t>
      </w:r>
      <w:r>
        <w:rPr>
          <w:spacing w:val="40"/>
        </w:rPr>
        <w:t xml:space="preserve">  </w:t>
      </w:r>
      <w:r>
        <w:t>личностного</w:t>
      </w:r>
      <w:r>
        <w:rPr>
          <w:spacing w:val="80"/>
          <w:w w:val="150"/>
        </w:rPr>
        <w:t xml:space="preserve"> </w:t>
      </w:r>
      <w:r>
        <w:t>духовно-нравственного развития и самореализации, определять место и роль художественной деятельности в своей жизни и в жизни общества.</w:t>
      </w:r>
    </w:p>
    <w:p w:rsidR="009A3602" w:rsidRDefault="009A3602">
      <w:pPr>
        <w:pStyle w:val="a4"/>
        <w:spacing w:before="5"/>
        <w:ind w:left="0" w:firstLine="0"/>
        <w:jc w:val="left"/>
      </w:pPr>
    </w:p>
    <w:p w:rsidR="009A3602" w:rsidRDefault="00BC498D" w:rsidP="000F6D9F">
      <w:pPr>
        <w:pStyle w:val="2"/>
        <w:tabs>
          <w:tab w:val="left" w:pos="2207"/>
        </w:tabs>
        <w:spacing w:line="272" w:lineRule="exact"/>
        <w:jc w:val="left"/>
      </w:pPr>
      <w:bookmarkStart w:id="30" w:name="2.16._Федеральная_рабочая_программа_по_у"/>
      <w:bookmarkEnd w:id="30"/>
      <w:r>
        <w:t>2.13</w:t>
      </w:r>
      <w:r w:rsidR="000F6D9F">
        <w:t xml:space="preserve">  </w:t>
      </w:r>
      <w:r w:rsidR="008B1FBB">
        <w:t>Федеральная</w:t>
      </w:r>
      <w:r w:rsidR="008B1FBB">
        <w:rPr>
          <w:spacing w:val="-4"/>
        </w:rPr>
        <w:t xml:space="preserve"> </w:t>
      </w:r>
      <w:r w:rsidR="008B1FBB">
        <w:t>рабочая</w:t>
      </w:r>
      <w:r w:rsidR="008B1FBB">
        <w:rPr>
          <w:spacing w:val="-5"/>
        </w:rPr>
        <w:t xml:space="preserve"> </w:t>
      </w:r>
      <w:r w:rsidR="008B1FBB">
        <w:t>программа</w:t>
      </w:r>
      <w:r w:rsidR="008B1FBB">
        <w:rPr>
          <w:spacing w:val="-1"/>
        </w:rPr>
        <w:t xml:space="preserve"> </w:t>
      </w:r>
      <w:r w:rsidR="008B1FBB">
        <w:t>по</w:t>
      </w:r>
      <w:r w:rsidR="008B1FBB">
        <w:rPr>
          <w:spacing w:val="-5"/>
        </w:rPr>
        <w:t xml:space="preserve"> </w:t>
      </w:r>
      <w:r w:rsidR="008B1FBB">
        <w:t>учебному</w:t>
      </w:r>
      <w:r w:rsidR="008B1FBB">
        <w:rPr>
          <w:spacing w:val="-1"/>
        </w:rPr>
        <w:t xml:space="preserve"> </w:t>
      </w:r>
      <w:r w:rsidR="008B1FBB">
        <w:t xml:space="preserve">предмету </w:t>
      </w:r>
      <w:r w:rsidR="008B1FBB">
        <w:rPr>
          <w:spacing w:val="-2"/>
        </w:rPr>
        <w:t>«Музыка»</w:t>
      </w:r>
    </w:p>
    <w:p w:rsidR="009A3602" w:rsidRDefault="008B1FBB">
      <w:pPr>
        <w:pStyle w:val="a4"/>
        <w:tabs>
          <w:tab w:val="left" w:pos="2442"/>
          <w:tab w:val="left" w:pos="4515"/>
          <w:tab w:val="left" w:pos="5845"/>
          <w:tab w:val="left" w:pos="8128"/>
          <w:tab w:val="left" w:pos="8935"/>
        </w:tabs>
        <w:ind w:right="1122"/>
      </w:pPr>
      <w:r>
        <w:t xml:space="preserve">Федеральная рабочая программа по учебному предмету «Музыка» (предметная </w:t>
      </w:r>
      <w:r>
        <w:rPr>
          <w:spacing w:val="-2"/>
        </w:rPr>
        <w:t>область</w:t>
      </w:r>
      <w:r>
        <w:tab/>
      </w:r>
      <w:r>
        <w:rPr>
          <w:spacing w:val="-2"/>
        </w:rPr>
        <w:t>«Искусство»)</w:t>
      </w:r>
      <w:r>
        <w:tab/>
      </w:r>
      <w:r>
        <w:rPr>
          <w:spacing w:val="-2"/>
        </w:rPr>
        <w:t>(далее</w:t>
      </w:r>
      <w:r>
        <w:tab/>
      </w:r>
      <w:r>
        <w:rPr>
          <w:spacing w:val="-2"/>
        </w:rPr>
        <w:t>соответственно</w:t>
      </w:r>
      <w:r>
        <w:tab/>
      </w:r>
      <w:r>
        <w:rPr>
          <w:spacing w:val="-10"/>
        </w:rPr>
        <w:t>–</w:t>
      </w:r>
      <w:r>
        <w:tab/>
      </w:r>
      <w:r>
        <w:rPr>
          <w:spacing w:val="-2"/>
        </w:rPr>
        <w:t xml:space="preserve">программа </w:t>
      </w:r>
      <w:r>
        <w:t>по музыке, музыка) включает пояснительную записку, содержание обучения, планируемые результаты освоения программы по музыке.</w:t>
      </w:r>
    </w:p>
    <w:p w:rsidR="009A3602" w:rsidRDefault="008B1FBB">
      <w:pPr>
        <w:pStyle w:val="a4"/>
        <w:ind w:right="1136"/>
      </w:pPr>
      <w:r>
        <w:t>Пояснительная записка</w:t>
      </w:r>
      <w:r>
        <w:rPr>
          <w:spacing w:val="-2"/>
        </w:rPr>
        <w:t xml:space="preserve"> </w:t>
      </w:r>
      <w:r>
        <w:t>отражает</w:t>
      </w:r>
      <w:r>
        <w:rPr>
          <w:spacing w:val="-1"/>
        </w:rPr>
        <w:t xml:space="preserve"> </w:t>
      </w:r>
      <w:r>
        <w:t>общие цели и задачи изучения музыки, место в структуре</w:t>
      </w:r>
      <w:r>
        <w:rPr>
          <w:spacing w:val="80"/>
          <w:w w:val="150"/>
        </w:rPr>
        <w:t xml:space="preserve">  </w:t>
      </w:r>
      <w:r>
        <w:t>учебного</w:t>
      </w:r>
      <w:r>
        <w:rPr>
          <w:spacing w:val="80"/>
          <w:w w:val="150"/>
        </w:rPr>
        <w:t xml:space="preserve">  </w:t>
      </w:r>
      <w:r>
        <w:t>плана,</w:t>
      </w:r>
      <w:r>
        <w:rPr>
          <w:spacing w:val="80"/>
          <w:w w:val="150"/>
        </w:rPr>
        <w:t xml:space="preserve">  </w:t>
      </w:r>
      <w:r>
        <w:t>а</w:t>
      </w:r>
      <w:r>
        <w:rPr>
          <w:spacing w:val="80"/>
          <w:w w:val="150"/>
        </w:rPr>
        <w:t xml:space="preserve">  </w:t>
      </w:r>
      <w:r>
        <w:t>также</w:t>
      </w:r>
      <w:r>
        <w:rPr>
          <w:spacing w:val="80"/>
          <w:w w:val="150"/>
        </w:rPr>
        <w:t xml:space="preserve">  </w:t>
      </w:r>
      <w:r>
        <w:t>подходы</w:t>
      </w:r>
      <w:r>
        <w:rPr>
          <w:spacing w:val="80"/>
          <w:w w:val="150"/>
        </w:rPr>
        <w:t xml:space="preserve">  </w:t>
      </w:r>
      <w:r>
        <w:t>к</w:t>
      </w:r>
      <w:r>
        <w:rPr>
          <w:spacing w:val="80"/>
          <w:w w:val="150"/>
        </w:rPr>
        <w:t xml:space="preserve">  </w:t>
      </w:r>
      <w:r>
        <w:t>отбору</w:t>
      </w:r>
      <w:r>
        <w:rPr>
          <w:spacing w:val="80"/>
          <w:w w:val="150"/>
        </w:rPr>
        <w:t xml:space="preserve">  </w:t>
      </w:r>
      <w:r>
        <w:t>содержания и планируемым результатам.</w:t>
      </w:r>
    </w:p>
    <w:p w:rsidR="009A3602" w:rsidRDefault="008B1FBB">
      <w:pPr>
        <w:pStyle w:val="a4"/>
        <w:ind w:right="1126"/>
      </w:pPr>
      <w:r>
        <w:t>Содержание обучения раскрывает содержательные линии, которые</w:t>
      </w:r>
      <w:r>
        <w:rPr>
          <w:spacing w:val="40"/>
        </w:rPr>
        <w:t xml:space="preserve"> </w:t>
      </w:r>
      <w:r>
        <w:t xml:space="preserve">предлагаются для изучения на уровне основного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учетом возрастных особенностей обучающихся на уровне основного общего </w:t>
      </w:r>
      <w:r>
        <w:rPr>
          <w:spacing w:val="-2"/>
        </w:rPr>
        <w:t>образования.</w:t>
      </w:r>
    </w:p>
    <w:p w:rsidR="009A3602" w:rsidRDefault="008B1FBB">
      <w:pPr>
        <w:pStyle w:val="a4"/>
        <w:ind w:right="1129"/>
      </w:pPr>
      <w:r>
        <w:t>Планируемые результаты освоения программы по музыке включают</w:t>
      </w:r>
      <w:r>
        <w:rPr>
          <w:spacing w:val="40"/>
        </w:rPr>
        <w:t xml:space="preserve"> </w:t>
      </w:r>
      <w:r>
        <w:t>личностные,</w:t>
      </w:r>
      <w:r>
        <w:rPr>
          <w:spacing w:val="80"/>
        </w:rPr>
        <w:t xml:space="preserve"> </w:t>
      </w:r>
      <w:r>
        <w:t>метапредметные</w:t>
      </w:r>
      <w:r>
        <w:rPr>
          <w:spacing w:val="80"/>
        </w:rPr>
        <w:t xml:space="preserve"> </w:t>
      </w:r>
      <w:r>
        <w:t>и</w:t>
      </w:r>
      <w:r>
        <w:rPr>
          <w:spacing w:val="80"/>
        </w:rPr>
        <w:t xml:space="preserve"> </w:t>
      </w:r>
      <w:r>
        <w:t>предметные</w:t>
      </w:r>
      <w:r>
        <w:rPr>
          <w:spacing w:val="80"/>
        </w:rPr>
        <w:t xml:space="preserve"> </w:t>
      </w:r>
      <w:r>
        <w:t>результаты</w:t>
      </w:r>
      <w:r>
        <w:rPr>
          <w:spacing w:val="80"/>
        </w:rPr>
        <w:t xml:space="preserve"> </w:t>
      </w:r>
      <w:r>
        <w:t>за</w:t>
      </w:r>
      <w:r>
        <w:rPr>
          <w:spacing w:val="80"/>
        </w:rPr>
        <w:t xml:space="preserve"> </w:t>
      </w:r>
      <w:r>
        <w:t>весь</w:t>
      </w:r>
      <w:r>
        <w:rPr>
          <w:spacing w:val="80"/>
        </w:rPr>
        <w:t xml:space="preserve"> </w:t>
      </w:r>
      <w:r>
        <w:t>период</w:t>
      </w:r>
      <w:r>
        <w:rPr>
          <w:spacing w:val="80"/>
        </w:rPr>
        <w:t xml:space="preserve"> </w:t>
      </w:r>
      <w:r>
        <w:t>обучения на</w:t>
      </w:r>
      <w:r>
        <w:rPr>
          <w:spacing w:val="80"/>
        </w:rPr>
        <w:t xml:space="preserve"> </w:t>
      </w:r>
      <w:r>
        <w:t>уровне</w:t>
      </w:r>
      <w:r>
        <w:rPr>
          <w:spacing w:val="80"/>
        </w:rPr>
        <w:t xml:space="preserve"> </w:t>
      </w:r>
      <w:r>
        <w:t>основного</w:t>
      </w:r>
      <w:r>
        <w:rPr>
          <w:spacing w:val="80"/>
        </w:rPr>
        <w:t xml:space="preserve"> </w:t>
      </w:r>
      <w:r>
        <w:t>общего</w:t>
      </w:r>
      <w:r>
        <w:rPr>
          <w:spacing w:val="80"/>
        </w:rPr>
        <w:t xml:space="preserve"> </w:t>
      </w:r>
      <w:r>
        <w:t>образования.</w:t>
      </w:r>
      <w:r>
        <w:rPr>
          <w:spacing w:val="80"/>
        </w:rPr>
        <w:t xml:space="preserve"> </w:t>
      </w:r>
      <w:r>
        <w:t>Предметные</w:t>
      </w:r>
      <w:r>
        <w:rPr>
          <w:spacing w:val="80"/>
        </w:rPr>
        <w:t xml:space="preserve"> </w:t>
      </w:r>
      <w:r>
        <w:t>результаты,</w:t>
      </w:r>
      <w:r>
        <w:rPr>
          <w:spacing w:val="80"/>
        </w:rPr>
        <w:t xml:space="preserve"> </w:t>
      </w:r>
      <w:r>
        <w:t>формируемые в ходе изучения музыки, сгруппированы по учебным модулям.</w:t>
      </w:r>
    </w:p>
    <w:p w:rsidR="009A3602" w:rsidRDefault="008B1FBB">
      <w:pPr>
        <w:pStyle w:val="a4"/>
        <w:spacing w:before="1" w:line="275" w:lineRule="exact"/>
        <w:ind w:left="1670" w:firstLine="0"/>
      </w:pPr>
      <w:r>
        <w:t>Пояснительная</w:t>
      </w:r>
      <w:r>
        <w:rPr>
          <w:spacing w:val="-3"/>
        </w:rPr>
        <w:t xml:space="preserve"> </w:t>
      </w:r>
      <w:r>
        <w:rPr>
          <w:spacing w:val="-2"/>
        </w:rPr>
        <w:t>записка.</w:t>
      </w:r>
    </w:p>
    <w:p w:rsidR="009A3602" w:rsidRDefault="008B1FBB">
      <w:pPr>
        <w:pStyle w:val="a4"/>
        <w:spacing w:line="242" w:lineRule="auto"/>
        <w:ind w:right="1139"/>
      </w:pPr>
      <w:r>
        <w:t>Программа разработана с целью оказания методической помощи учителю музыки в создании рабочей программы по учебному предмету.</w:t>
      </w:r>
    </w:p>
    <w:p w:rsidR="009A3602" w:rsidRDefault="008B1FBB">
      <w:pPr>
        <w:pStyle w:val="a4"/>
        <w:spacing w:line="271" w:lineRule="exact"/>
        <w:ind w:left="1670" w:firstLine="0"/>
      </w:pPr>
      <w:r>
        <w:t>Программа</w:t>
      </w:r>
      <w:r>
        <w:rPr>
          <w:spacing w:val="-5"/>
        </w:rPr>
        <w:t xml:space="preserve"> </w:t>
      </w:r>
      <w:r>
        <w:t>по</w:t>
      </w:r>
      <w:r>
        <w:rPr>
          <w:spacing w:val="2"/>
        </w:rPr>
        <w:t xml:space="preserve"> </w:t>
      </w:r>
      <w:r>
        <w:t>музыке позволит</w:t>
      </w:r>
      <w:r>
        <w:rPr>
          <w:spacing w:val="-3"/>
        </w:rPr>
        <w:t xml:space="preserve"> </w:t>
      </w:r>
      <w:r>
        <w:rPr>
          <w:spacing w:val="-2"/>
        </w:rPr>
        <w:t>учителю:</w:t>
      </w:r>
    </w:p>
    <w:p w:rsidR="009A3602" w:rsidRDefault="008B1FBB">
      <w:pPr>
        <w:pStyle w:val="a4"/>
        <w:spacing w:before="1"/>
        <w:ind w:right="1138"/>
      </w:pPr>
      <w:r>
        <w:t>реализовать</w:t>
      </w:r>
      <w:r>
        <w:rPr>
          <w:spacing w:val="74"/>
        </w:rPr>
        <w:t xml:space="preserve">  </w:t>
      </w:r>
      <w:r>
        <w:t>в</w:t>
      </w:r>
      <w:r>
        <w:rPr>
          <w:spacing w:val="77"/>
        </w:rPr>
        <w:t xml:space="preserve">  </w:t>
      </w:r>
      <w:r>
        <w:t>процессе</w:t>
      </w:r>
      <w:r>
        <w:rPr>
          <w:spacing w:val="76"/>
        </w:rPr>
        <w:t xml:space="preserve">  </w:t>
      </w:r>
      <w:r>
        <w:t>преподавания</w:t>
      </w:r>
      <w:r>
        <w:rPr>
          <w:spacing w:val="71"/>
        </w:rPr>
        <w:t xml:space="preserve">  </w:t>
      </w:r>
      <w:r>
        <w:t>музыки</w:t>
      </w:r>
      <w:r>
        <w:rPr>
          <w:spacing w:val="77"/>
        </w:rPr>
        <w:t xml:space="preserve">  </w:t>
      </w:r>
      <w:r>
        <w:t>современные</w:t>
      </w:r>
      <w:r>
        <w:rPr>
          <w:spacing w:val="73"/>
        </w:rPr>
        <w:t xml:space="preserve">  </w:t>
      </w:r>
      <w:r>
        <w:t>подходы к формированию личностных, метапредметных и предметных результатов обучения, сформулированных в ФГОС ООО;</w:t>
      </w:r>
    </w:p>
    <w:p w:rsidR="009A3602" w:rsidRDefault="008B1FBB">
      <w:pPr>
        <w:pStyle w:val="a4"/>
        <w:ind w:right="1131"/>
      </w:pPr>
      <w:r>
        <w:t>определить</w:t>
      </w:r>
      <w:r>
        <w:rPr>
          <w:spacing w:val="80"/>
          <w:w w:val="150"/>
        </w:rPr>
        <w:t xml:space="preserve">  </w:t>
      </w:r>
      <w:r>
        <w:t>и</w:t>
      </w:r>
      <w:r>
        <w:rPr>
          <w:spacing w:val="80"/>
          <w:w w:val="150"/>
        </w:rPr>
        <w:t xml:space="preserve">  </w:t>
      </w:r>
      <w:r>
        <w:t>структурировать</w:t>
      </w:r>
      <w:r>
        <w:rPr>
          <w:spacing w:val="80"/>
          <w:w w:val="150"/>
        </w:rPr>
        <w:t xml:space="preserve">  </w:t>
      </w:r>
      <w:r>
        <w:t>планируемые</w:t>
      </w:r>
      <w:r>
        <w:rPr>
          <w:spacing w:val="80"/>
          <w:w w:val="150"/>
        </w:rPr>
        <w:t xml:space="preserve">  </w:t>
      </w:r>
      <w:r>
        <w:t>результаты</w:t>
      </w:r>
      <w:r>
        <w:rPr>
          <w:spacing w:val="80"/>
          <w:w w:val="150"/>
        </w:rPr>
        <w:t xml:space="preserve">  </w:t>
      </w:r>
      <w:r>
        <w:t>обучения</w:t>
      </w:r>
      <w:r>
        <w:rPr>
          <w:spacing w:val="40"/>
        </w:rPr>
        <w:t xml:space="preserve"> </w:t>
      </w:r>
      <w:r>
        <w:t>и содержание учебного предмета по годам обучения в соответствии с ФГОС ООО, федеральной программой воспитания;</w:t>
      </w:r>
    </w:p>
    <w:p w:rsidR="009A3602" w:rsidRDefault="008B1FBB">
      <w:pPr>
        <w:pStyle w:val="a4"/>
        <w:spacing w:before="1"/>
        <w:ind w:left="1670" w:firstLine="0"/>
      </w:pPr>
      <w:r>
        <w:t>разработать</w:t>
      </w:r>
      <w:r>
        <w:rPr>
          <w:spacing w:val="76"/>
          <w:w w:val="150"/>
        </w:rPr>
        <w:t xml:space="preserve"> </w:t>
      </w:r>
      <w:r>
        <w:t>календарно-тематическое</w:t>
      </w:r>
      <w:r>
        <w:rPr>
          <w:spacing w:val="71"/>
          <w:w w:val="150"/>
        </w:rPr>
        <w:t xml:space="preserve"> </w:t>
      </w:r>
      <w:r>
        <w:t>планирование</w:t>
      </w:r>
      <w:r>
        <w:rPr>
          <w:spacing w:val="77"/>
          <w:w w:val="150"/>
        </w:rPr>
        <w:t xml:space="preserve"> </w:t>
      </w:r>
      <w:r>
        <w:t>с</w:t>
      </w:r>
      <w:r>
        <w:rPr>
          <w:spacing w:val="71"/>
          <w:w w:val="150"/>
        </w:rPr>
        <w:t xml:space="preserve"> </w:t>
      </w:r>
      <w:r>
        <w:t>учетом</w:t>
      </w:r>
      <w:r>
        <w:rPr>
          <w:spacing w:val="70"/>
          <w:w w:val="150"/>
        </w:rPr>
        <w:t xml:space="preserve"> </w:t>
      </w:r>
      <w:r>
        <w:rPr>
          <w:spacing w:val="-2"/>
        </w:rPr>
        <w:t>особенностей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5" w:firstLine="0"/>
      </w:pPr>
      <w:r>
        <w:lastRenderedPageBreak/>
        <w:t>конкретного региона, образовательной организации, класса, используя рекомендованное</w:t>
      </w:r>
      <w:r>
        <w:rPr>
          <w:spacing w:val="72"/>
        </w:rPr>
        <w:t xml:space="preserve">  </w:t>
      </w:r>
      <w:r>
        <w:t>в</w:t>
      </w:r>
      <w:r>
        <w:rPr>
          <w:spacing w:val="75"/>
        </w:rPr>
        <w:t xml:space="preserve">  </w:t>
      </w:r>
      <w:r>
        <w:t>программе</w:t>
      </w:r>
      <w:r>
        <w:rPr>
          <w:spacing w:val="72"/>
        </w:rPr>
        <w:t xml:space="preserve">  </w:t>
      </w:r>
      <w:r>
        <w:t>примерное</w:t>
      </w:r>
      <w:r>
        <w:rPr>
          <w:spacing w:val="74"/>
        </w:rPr>
        <w:t xml:space="preserve">  </w:t>
      </w:r>
      <w:r>
        <w:t>распределение</w:t>
      </w:r>
      <w:r>
        <w:rPr>
          <w:spacing w:val="77"/>
        </w:rPr>
        <w:t xml:space="preserve">  </w:t>
      </w:r>
      <w:r>
        <w:t>учебного</w:t>
      </w:r>
      <w:r>
        <w:rPr>
          <w:spacing w:val="75"/>
        </w:rPr>
        <w:t xml:space="preserve">  </w:t>
      </w:r>
      <w:r>
        <w:t>времени на изучение определенного раздела (темы), а также предложенные основные виды учебной деятельности для освоения учебного материала.</w:t>
      </w:r>
    </w:p>
    <w:p w:rsidR="009A3602" w:rsidRDefault="008B1FBB">
      <w:pPr>
        <w:pStyle w:val="a4"/>
        <w:tabs>
          <w:tab w:val="left" w:pos="2342"/>
          <w:tab w:val="left" w:pos="4630"/>
          <w:tab w:val="left" w:pos="6699"/>
          <w:tab w:val="left" w:pos="8958"/>
        </w:tabs>
        <w:spacing w:before="1"/>
        <w:ind w:right="1131"/>
      </w:pPr>
      <w: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w:t>
      </w:r>
      <w:r>
        <w:rPr>
          <w:spacing w:val="-4"/>
        </w:rPr>
        <w:t>Эта</w:t>
      </w:r>
      <w:r>
        <w:tab/>
      </w:r>
      <w:r>
        <w:rPr>
          <w:spacing w:val="-2"/>
        </w:rPr>
        <w:t>особенность</w:t>
      </w:r>
      <w:r>
        <w:tab/>
      </w:r>
      <w:r>
        <w:rPr>
          <w:spacing w:val="-2"/>
        </w:rPr>
        <w:t>открывает</w:t>
      </w:r>
      <w:r>
        <w:tab/>
      </w:r>
      <w:r>
        <w:rPr>
          <w:spacing w:val="-2"/>
        </w:rPr>
        <w:t>уникальный</w:t>
      </w:r>
      <w:r>
        <w:tab/>
      </w:r>
      <w:r>
        <w:rPr>
          <w:spacing w:val="-2"/>
        </w:rPr>
        <w:t xml:space="preserve">потенциал </w:t>
      </w:r>
      <w:r>
        <w:t>для</w:t>
      </w:r>
      <w:r>
        <w:rPr>
          <w:spacing w:val="40"/>
        </w:rPr>
        <w:t xml:space="preserve">  </w:t>
      </w:r>
      <w:r>
        <w:t>развития</w:t>
      </w:r>
      <w:r>
        <w:rPr>
          <w:spacing w:val="38"/>
        </w:rPr>
        <w:t xml:space="preserve">  </w:t>
      </w:r>
      <w:r>
        <w:t>внутреннего</w:t>
      </w:r>
      <w:r>
        <w:rPr>
          <w:spacing w:val="40"/>
        </w:rPr>
        <w:t xml:space="preserve">  </w:t>
      </w:r>
      <w:r>
        <w:t>мира</w:t>
      </w:r>
      <w:r>
        <w:rPr>
          <w:spacing w:val="40"/>
        </w:rPr>
        <w:t xml:space="preserve">  </w:t>
      </w:r>
      <w:r>
        <w:t>человека,</w:t>
      </w:r>
      <w:r>
        <w:rPr>
          <w:spacing w:val="39"/>
        </w:rPr>
        <w:t xml:space="preserve">  </w:t>
      </w:r>
      <w:r>
        <w:t>гармонизации</w:t>
      </w:r>
      <w:r>
        <w:rPr>
          <w:spacing w:val="38"/>
        </w:rPr>
        <w:t xml:space="preserve">  </w:t>
      </w:r>
      <w:r>
        <w:t>его</w:t>
      </w:r>
      <w:r>
        <w:rPr>
          <w:spacing w:val="40"/>
        </w:rPr>
        <w:t xml:space="preserve">  </w:t>
      </w:r>
      <w:r>
        <w:t xml:space="preserve">взаимоотношений с самим собой, другими людьми, окружающим миром через занятия музыкальным </w:t>
      </w:r>
      <w:r>
        <w:rPr>
          <w:spacing w:val="-2"/>
        </w:rPr>
        <w:t>искусством.</w:t>
      </w:r>
    </w:p>
    <w:p w:rsidR="009A3602" w:rsidRDefault="008B1FBB">
      <w:pPr>
        <w:pStyle w:val="a4"/>
        <w:ind w:right="1127"/>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w:t>
      </w:r>
      <w:r>
        <w:rPr>
          <w:spacing w:val="80"/>
        </w:rPr>
        <w:t xml:space="preserve">  </w:t>
      </w:r>
      <w:r>
        <w:t>языка,</w:t>
      </w:r>
      <w:r>
        <w:rPr>
          <w:spacing w:val="80"/>
        </w:rPr>
        <w:t xml:space="preserve">  </w:t>
      </w:r>
      <w:r>
        <w:t>не</w:t>
      </w:r>
      <w:r>
        <w:rPr>
          <w:spacing w:val="80"/>
        </w:rPr>
        <w:t xml:space="preserve">  </w:t>
      </w:r>
      <w:r>
        <w:t>требующего</w:t>
      </w:r>
      <w:r>
        <w:rPr>
          <w:spacing w:val="80"/>
        </w:rPr>
        <w:t xml:space="preserve">  </w:t>
      </w:r>
      <w:r>
        <w:t>перевода,</w:t>
      </w:r>
      <w:r>
        <w:rPr>
          <w:spacing w:val="80"/>
        </w:rPr>
        <w:t xml:space="preserve">  </w:t>
      </w:r>
      <w:r>
        <w:t>позволяющего</w:t>
      </w:r>
      <w:r>
        <w:rPr>
          <w:spacing w:val="80"/>
        </w:rPr>
        <w:t xml:space="preserve">  </w:t>
      </w:r>
      <w:r>
        <w:t>понимать</w:t>
      </w:r>
      <w:r>
        <w:rPr>
          <w:spacing w:val="40"/>
        </w:rPr>
        <w:t xml:space="preserve"> </w:t>
      </w:r>
      <w:r>
        <w:t>и принимать образ жизни, способ мышления и мировоззрение представителей других народов и культур.</w:t>
      </w:r>
    </w:p>
    <w:p w:rsidR="009A3602" w:rsidRDefault="008B1FBB">
      <w:pPr>
        <w:pStyle w:val="a4"/>
        <w:spacing w:before="1"/>
        <w:ind w:right="1127"/>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w:t>
      </w:r>
      <w:r>
        <w:rPr>
          <w:spacing w:val="63"/>
        </w:rPr>
        <w:t xml:space="preserve">  </w:t>
      </w:r>
      <w:r>
        <w:t>и</w:t>
      </w:r>
      <w:r>
        <w:rPr>
          <w:spacing w:val="63"/>
        </w:rPr>
        <w:t xml:space="preserve">  </w:t>
      </w:r>
      <w:r>
        <w:t>передачи</w:t>
      </w:r>
      <w:r>
        <w:rPr>
          <w:spacing w:val="63"/>
        </w:rPr>
        <w:t xml:space="preserve">  </w:t>
      </w:r>
      <w:r>
        <w:t>идей</w:t>
      </w:r>
      <w:r>
        <w:rPr>
          <w:spacing w:val="63"/>
        </w:rPr>
        <w:t xml:space="preserve">  </w:t>
      </w:r>
      <w:r>
        <w:t>и</w:t>
      </w:r>
      <w:r>
        <w:rPr>
          <w:spacing w:val="63"/>
        </w:rPr>
        <w:t xml:space="preserve">  </w:t>
      </w:r>
      <w:r>
        <w:t>смыслов,</w:t>
      </w:r>
      <w:r>
        <w:rPr>
          <w:spacing w:val="64"/>
        </w:rPr>
        <w:t xml:space="preserve">  </w:t>
      </w:r>
      <w:r>
        <w:t>рожденных</w:t>
      </w:r>
      <w:r>
        <w:rPr>
          <w:spacing w:val="60"/>
        </w:rPr>
        <w:t xml:space="preserve">  </w:t>
      </w:r>
      <w:r>
        <w:t>в</w:t>
      </w:r>
      <w:r>
        <w:rPr>
          <w:spacing w:val="64"/>
        </w:rPr>
        <w:t xml:space="preserve">  </w:t>
      </w:r>
      <w:r>
        <w:t>предыдущие</w:t>
      </w:r>
      <w:r>
        <w:rPr>
          <w:spacing w:val="62"/>
        </w:rPr>
        <w:t xml:space="preserve">  </w:t>
      </w:r>
      <w:r>
        <w:t>века и отраженных в народной, духовной музыке, произведениях великих композиторов прошлого.</w:t>
      </w:r>
      <w:r>
        <w:rPr>
          <w:spacing w:val="80"/>
        </w:rPr>
        <w:t xml:space="preserve"> </w:t>
      </w:r>
      <w:r>
        <w:t>Особое</w:t>
      </w:r>
      <w:r>
        <w:rPr>
          <w:spacing w:val="80"/>
        </w:rPr>
        <w:t xml:space="preserve"> </w:t>
      </w:r>
      <w:r>
        <w:t>значение</w:t>
      </w:r>
      <w:r>
        <w:rPr>
          <w:spacing w:val="80"/>
        </w:rPr>
        <w:t xml:space="preserve"> </w:t>
      </w:r>
      <w:r>
        <w:t>приобретает</w:t>
      </w:r>
      <w:r>
        <w:rPr>
          <w:spacing w:val="80"/>
        </w:rPr>
        <w:t xml:space="preserve"> </w:t>
      </w:r>
      <w:r>
        <w:t>музыкальное</w:t>
      </w:r>
      <w:r>
        <w:rPr>
          <w:spacing w:val="80"/>
        </w:rPr>
        <w:t xml:space="preserve"> </w:t>
      </w:r>
      <w:r>
        <w:t>воспитание</w:t>
      </w:r>
      <w:r>
        <w:rPr>
          <w:spacing w:val="80"/>
        </w:rPr>
        <w:t xml:space="preserve"> </w:t>
      </w:r>
      <w:r>
        <w:t>в</w:t>
      </w:r>
      <w:r>
        <w:rPr>
          <w:spacing w:val="80"/>
        </w:rPr>
        <w:t xml:space="preserve"> </w:t>
      </w:r>
      <w:r>
        <w:t>свете</w:t>
      </w:r>
      <w:r>
        <w:rPr>
          <w:spacing w:val="80"/>
        </w:rPr>
        <w:t xml:space="preserve"> </w:t>
      </w:r>
      <w:r>
        <w:t>целей</w:t>
      </w:r>
      <w:r>
        <w:rPr>
          <w:spacing w:val="80"/>
        </w:rPr>
        <w:t xml:space="preserve"> </w:t>
      </w:r>
      <w:r>
        <w:t>и</w:t>
      </w:r>
      <w:r>
        <w:rPr>
          <w:spacing w:val="40"/>
        </w:rPr>
        <w:t xml:space="preserve">  </w:t>
      </w:r>
      <w:r>
        <w:t>задач</w:t>
      </w:r>
      <w:r>
        <w:rPr>
          <w:spacing w:val="40"/>
        </w:rPr>
        <w:t xml:space="preserve">  </w:t>
      </w:r>
      <w:r>
        <w:t>укрепления</w:t>
      </w:r>
      <w:r>
        <w:rPr>
          <w:spacing w:val="40"/>
        </w:rPr>
        <w:t xml:space="preserve">  </w:t>
      </w:r>
      <w:r>
        <w:t>национальной</w:t>
      </w:r>
      <w:r>
        <w:rPr>
          <w:spacing w:val="40"/>
        </w:rPr>
        <w:t xml:space="preserve">  </w:t>
      </w:r>
      <w:r>
        <w:t>идентичности.</w:t>
      </w:r>
      <w:r>
        <w:rPr>
          <w:spacing w:val="40"/>
        </w:rPr>
        <w:t xml:space="preserve">  </w:t>
      </w:r>
      <w:r>
        <w:t>Родные</w:t>
      </w:r>
      <w:r>
        <w:rPr>
          <w:spacing w:val="40"/>
        </w:rPr>
        <w:t xml:space="preserve">  </w:t>
      </w:r>
      <w:r>
        <w:t>интонации,</w:t>
      </w:r>
      <w:r>
        <w:rPr>
          <w:spacing w:val="40"/>
        </w:rPr>
        <w:t xml:space="preserve">  </w:t>
      </w:r>
      <w:r>
        <w:t>мелодии и ритмы являются квинтэссенцией культурного кода, сохраняющего в свернутом виде всю</w:t>
      </w:r>
      <w:r>
        <w:rPr>
          <w:spacing w:val="80"/>
        </w:rPr>
        <w:t xml:space="preserve">  </w:t>
      </w:r>
      <w:r>
        <w:t>систему</w:t>
      </w:r>
      <w:r>
        <w:rPr>
          <w:spacing w:val="80"/>
        </w:rPr>
        <w:t xml:space="preserve">  </w:t>
      </w:r>
      <w:r>
        <w:t>мировоззрения</w:t>
      </w:r>
      <w:r>
        <w:rPr>
          <w:spacing w:val="80"/>
        </w:rPr>
        <w:t xml:space="preserve">  </w:t>
      </w:r>
      <w:r>
        <w:t>предков,</w:t>
      </w:r>
      <w:r>
        <w:rPr>
          <w:spacing w:val="80"/>
        </w:rPr>
        <w:t xml:space="preserve">  </w:t>
      </w:r>
      <w:r>
        <w:t>передаваемую</w:t>
      </w:r>
      <w:r>
        <w:rPr>
          <w:spacing w:val="80"/>
        </w:rPr>
        <w:t xml:space="preserve">  </w:t>
      </w:r>
      <w:r>
        <w:t>музыкой</w:t>
      </w:r>
      <w:r>
        <w:rPr>
          <w:spacing w:val="80"/>
        </w:rPr>
        <w:t xml:space="preserve">  </w:t>
      </w:r>
      <w:r>
        <w:t>не</w:t>
      </w:r>
      <w:r>
        <w:rPr>
          <w:spacing w:val="80"/>
        </w:rPr>
        <w:t xml:space="preserve">  </w:t>
      </w:r>
      <w:r>
        <w:t>только через сознание, но и на более глубоком – подсознательном – уровне.</w:t>
      </w:r>
    </w:p>
    <w:p w:rsidR="009A3602" w:rsidRDefault="008B1FBB">
      <w:pPr>
        <w:pStyle w:val="a4"/>
        <w:spacing w:before="3"/>
        <w:ind w:right="1130"/>
      </w:pPr>
      <w:r>
        <w:t>Музыка</w:t>
      </w:r>
      <w:r>
        <w:rPr>
          <w:spacing w:val="40"/>
        </w:rPr>
        <w:t xml:space="preserve">  </w:t>
      </w:r>
      <w:r>
        <w:t>–</w:t>
      </w:r>
      <w:r>
        <w:rPr>
          <w:spacing w:val="40"/>
        </w:rPr>
        <w:t xml:space="preserve">  </w:t>
      </w:r>
      <w:r>
        <w:t>временное</w:t>
      </w:r>
      <w:r>
        <w:rPr>
          <w:spacing w:val="40"/>
        </w:rPr>
        <w:t xml:space="preserve">  </w:t>
      </w:r>
      <w:r>
        <w:t>искусство.</w:t>
      </w:r>
      <w:r>
        <w:rPr>
          <w:spacing w:val="40"/>
        </w:rPr>
        <w:t xml:space="preserve">  </w:t>
      </w:r>
      <w:r>
        <w:t>В</w:t>
      </w:r>
      <w:r>
        <w:rPr>
          <w:spacing w:val="40"/>
        </w:rPr>
        <w:t xml:space="preserve">  </w:t>
      </w:r>
      <w:r>
        <w:t>связи</w:t>
      </w:r>
      <w:r>
        <w:rPr>
          <w:spacing w:val="40"/>
        </w:rPr>
        <w:t xml:space="preserve">  </w:t>
      </w:r>
      <w:r>
        <w:t>с</w:t>
      </w:r>
      <w:r>
        <w:rPr>
          <w:spacing w:val="40"/>
        </w:rPr>
        <w:t xml:space="preserve">  </w:t>
      </w:r>
      <w:r>
        <w:t>этим</w:t>
      </w:r>
      <w:r>
        <w:rPr>
          <w:spacing w:val="40"/>
        </w:rPr>
        <w:t xml:space="preserve">  </w:t>
      </w:r>
      <w:r>
        <w:t>важнейшим</w:t>
      </w:r>
      <w:r>
        <w:rPr>
          <w:spacing w:val="40"/>
        </w:rPr>
        <w:t xml:space="preserve">  </w:t>
      </w:r>
      <w:r>
        <w:t>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w:t>
      </w:r>
      <w:r>
        <w:rPr>
          <w:spacing w:val="80"/>
        </w:rPr>
        <w:t xml:space="preserve"> </w:t>
      </w:r>
      <w:r>
        <w:t>и логики развития событий, обогащать индивидуальный опыт в предвидении будущего и его сравнении с прошлым.</w:t>
      </w:r>
    </w:p>
    <w:p w:rsidR="009A3602" w:rsidRDefault="008B1FBB">
      <w:pPr>
        <w:pStyle w:val="a4"/>
        <w:ind w:right="1127"/>
      </w:pPr>
      <w:r>
        <w:t>Музыка обеспечивает развитие интеллектуальных и творческих способностей обучающегося, развивает его абстрактное мышление, память и воображение,</w:t>
      </w:r>
      <w:r>
        <w:rPr>
          <w:spacing w:val="40"/>
        </w:rPr>
        <w:t xml:space="preserve"> </w:t>
      </w:r>
      <w:r>
        <w:t>формирует умения и навыки в сфере эмоционального интеллекта, способствует самореализации</w:t>
      </w:r>
      <w:r>
        <w:rPr>
          <w:spacing w:val="76"/>
        </w:rPr>
        <w:t xml:space="preserve"> </w:t>
      </w:r>
      <w:r>
        <w:t>и</w:t>
      </w:r>
      <w:r>
        <w:rPr>
          <w:spacing w:val="80"/>
        </w:rPr>
        <w:t xml:space="preserve"> </w:t>
      </w:r>
      <w:r>
        <w:t>самопринятию</w:t>
      </w:r>
      <w:r>
        <w:rPr>
          <w:spacing w:val="74"/>
        </w:rPr>
        <w:t xml:space="preserve"> </w:t>
      </w:r>
      <w:r>
        <w:t>личности.</w:t>
      </w:r>
      <w:r>
        <w:rPr>
          <w:spacing w:val="73"/>
        </w:rPr>
        <w:t xml:space="preserve"> </w:t>
      </w:r>
      <w:r>
        <w:t>Таким</w:t>
      </w:r>
      <w:r>
        <w:rPr>
          <w:spacing w:val="77"/>
        </w:rPr>
        <w:t xml:space="preserve"> </w:t>
      </w:r>
      <w:r>
        <w:t>образом</w:t>
      </w:r>
      <w:r>
        <w:rPr>
          <w:spacing w:val="77"/>
        </w:rPr>
        <w:t xml:space="preserve"> </w:t>
      </w:r>
      <w:r>
        <w:t>музыкальное</w:t>
      </w:r>
      <w:r>
        <w:rPr>
          <w:spacing w:val="75"/>
        </w:rPr>
        <w:t xml:space="preserve"> </w:t>
      </w:r>
      <w:r>
        <w:t>обучение и воспитание вносит огромный вклад в эстетическое и нравственное развитие обучающегося, формирование всей системы ценностей.</w:t>
      </w:r>
    </w:p>
    <w:p w:rsidR="009A3602" w:rsidRDefault="008B1FBB">
      <w:pPr>
        <w:pStyle w:val="a4"/>
        <w:ind w:right="1129"/>
      </w:pPr>
      <w:r>
        <w:t>Музыка</w:t>
      </w:r>
      <w:r>
        <w:rPr>
          <w:spacing w:val="80"/>
        </w:rPr>
        <w:t xml:space="preserve">   </w:t>
      </w:r>
      <w:r>
        <w:t>жизненно</w:t>
      </w:r>
      <w:r>
        <w:rPr>
          <w:spacing w:val="80"/>
        </w:rPr>
        <w:t xml:space="preserve">   </w:t>
      </w:r>
      <w:r>
        <w:t>необходима</w:t>
      </w:r>
      <w:r>
        <w:rPr>
          <w:spacing w:val="80"/>
        </w:rPr>
        <w:t xml:space="preserve">   </w:t>
      </w:r>
      <w:r>
        <w:t>для</w:t>
      </w:r>
      <w:r>
        <w:rPr>
          <w:spacing w:val="80"/>
        </w:rPr>
        <w:t xml:space="preserve">   </w:t>
      </w:r>
      <w:r>
        <w:t>полноценного</w:t>
      </w:r>
      <w:r>
        <w:rPr>
          <w:spacing w:val="80"/>
        </w:rPr>
        <w:t xml:space="preserve">   </w:t>
      </w:r>
      <w:r>
        <w:t>образования</w:t>
      </w:r>
      <w:r>
        <w:rPr>
          <w:spacing w:val="40"/>
        </w:rPr>
        <w:t xml:space="preserve"> </w:t>
      </w:r>
      <w:r>
        <w:t>и</w:t>
      </w:r>
      <w:r>
        <w:rPr>
          <w:spacing w:val="75"/>
        </w:rPr>
        <w:t xml:space="preserve">   </w:t>
      </w:r>
      <w:r>
        <w:t>воспитания</w:t>
      </w:r>
      <w:r>
        <w:rPr>
          <w:spacing w:val="74"/>
        </w:rPr>
        <w:t xml:space="preserve">   </w:t>
      </w:r>
      <w:r>
        <w:t>обучающегося,</w:t>
      </w:r>
      <w:r>
        <w:rPr>
          <w:spacing w:val="75"/>
        </w:rPr>
        <w:t xml:space="preserve">   </w:t>
      </w:r>
      <w:r>
        <w:t>развития</w:t>
      </w:r>
      <w:r>
        <w:rPr>
          <w:spacing w:val="75"/>
        </w:rPr>
        <w:t xml:space="preserve">   </w:t>
      </w:r>
      <w:r>
        <w:t>его</w:t>
      </w:r>
      <w:r>
        <w:rPr>
          <w:spacing w:val="76"/>
        </w:rPr>
        <w:t xml:space="preserve">   </w:t>
      </w:r>
      <w:r>
        <w:t>психики,</w:t>
      </w:r>
      <w:r>
        <w:rPr>
          <w:spacing w:val="75"/>
        </w:rPr>
        <w:t xml:space="preserve">   </w:t>
      </w:r>
      <w:r>
        <w:t>эмоциональной и интеллектуальной сфер, творческого потенциала. Признание самоценности творческого</w:t>
      </w:r>
      <w:r>
        <w:rPr>
          <w:spacing w:val="40"/>
        </w:rPr>
        <w:t xml:space="preserve">  </w:t>
      </w:r>
      <w:r>
        <w:t>развития</w:t>
      </w:r>
      <w:r>
        <w:rPr>
          <w:spacing w:val="40"/>
        </w:rPr>
        <w:t xml:space="preserve">  </w:t>
      </w:r>
      <w:r>
        <w:t>человека,</w:t>
      </w:r>
      <w:r>
        <w:rPr>
          <w:spacing w:val="40"/>
        </w:rPr>
        <w:t xml:space="preserve">  </w:t>
      </w:r>
      <w:r>
        <w:t>уникального</w:t>
      </w:r>
      <w:r>
        <w:rPr>
          <w:spacing w:val="40"/>
        </w:rPr>
        <w:t xml:space="preserve">  </w:t>
      </w:r>
      <w:r>
        <w:t>вклада</w:t>
      </w:r>
      <w:r>
        <w:rPr>
          <w:spacing w:val="40"/>
        </w:rPr>
        <w:t xml:space="preserve">  </w:t>
      </w:r>
      <w:r>
        <w:t>искусства</w:t>
      </w:r>
      <w:r>
        <w:rPr>
          <w:spacing w:val="40"/>
        </w:rPr>
        <w:t xml:space="preserve">  </w:t>
      </w:r>
      <w:r>
        <w:t>в</w:t>
      </w:r>
      <w:r>
        <w:rPr>
          <w:spacing w:val="40"/>
        </w:rPr>
        <w:t xml:space="preserve">  </w:t>
      </w:r>
      <w:r>
        <w:t>образование</w:t>
      </w:r>
      <w:r>
        <w:rPr>
          <w:spacing w:val="40"/>
        </w:rPr>
        <w:t xml:space="preserve"> </w:t>
      </w:r>
      <w:r>
        <w:t>и воспитание делает неприменимыми критерии утилитарности.</w:t>
      </w:r>
    </w:p>
    <w:p w:rsidR="009A3602" w:rsidRDefault="008B1FBB">
      <w:pPr>
        <w:pStyle w:val="a4"/>
        <w:tabs>
          <w:tab w:val="left" w:pos="3954"/>
          <w:tab w:val="left" w:pos="6670"/>
          <w:tab w:val="left" w:pos="9520"/>
        </w:tabs>
        <w:spacing w:before="2"/>
        <w:ind w:right="1126"/>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w:t>
      </w:r>
      <w:r>
        <w:rPr>
          <w:spacing w:val="-1"/>
        </w:rPr>
        <w:t xml:space="preserve"> </w:t>
      </w:r>
      <w:r>
        <w:t>личный</w:t>
      </w:r>
      <w:r>
        <w:rPr>
          <w:spacing w:val="-4"/>
        </w:rPr>
        <w:t xml:space="preserve"> </w:t>
      </w:r>
      <w:r>
        <w:t>и коллективный</w:t>
      </w:r>
      <w:r>
        <w:rPr>
          <w:spacing w:val="-4"/>
        </w:rPr>
        <w:t xml:space="preserve"> </w:t>
      </w:r>
      <w:r>
        <w:t>опыт</w:t>
      </w:r>
      <w:r>
        <w:rPr>
          <w:spacing w:val="-4"/>
        </w:rPr>
        <w:t xml:space="preserve"> </w:t>
      </w:r>
      <w:r>
        <w:t>проживания</w:t>
      </w:r>
      <w:r>
        <w:rPr>
          <w:spacing w:val="-5"/>
        </w:rPr>
        <w:t xml:space="preserve"> </w:t>
      </w:r>
      <w:r>
        <w:t>и</w:t>
      </w:r>
      <w:r>
        <w:rPr>
          <w:spacing w:val="-4"/>
        </w:rPr>
        <w:t xml:space="preserve"> </w:t>
      </w:r>
      <w:r>
        <w:t xml:space="preserve">осознания специфического комплекса эмоций, чувств, образов, идей, порождаемых ситуациями </w:t>
      </w:r>
      <w:r>
        <w:rPr>
          <w:spacing w:val="-2"/>
        </w:rPr>
        <w:t>эстетического</w:t>
      </w:r>
      <w:r>
        <w:tab/>
      </w:r>
      <w:r>
        <w:rPr>
          <w:spacing w:val="-2"/>
        </w:rPr>
        <w:t>восприятия</w:t>
      </w:r>
      <w:r>
        <w:tab/>
      </w:r>
      <w:r>
        <w:rPr>
          <w:spacing w:val="-2"/>
        </w:rPr>
        <w:t>(постижение</w:t>
      </w:r>
      <w:r>
        <w:tab/>
      </w:r>
      <w:r>
        <w:rPr>
          <w:spacing w:val="-4"/>
        </w:rPr>
        <w:t xml:space="preserve">мира </w:t>
      </w:r>
      <w:r>
        <w:t>через переживание, интонационно-смысловое обобщение, содержательный анализ произведений,</w:t>
      </w:r>
      <w:r>
        <w:rPr>
          <w:spacing w:val="40"/>
        </w:rPr>
        <w:t xml:space="preserve"> </w:t>
      </w:r>
      <w:r>
        <w:t>моделирование</w:t>
      </w:r>
      <w:r>
        <w:rPr>
          <w:spacing w:val="40"/>
        </w:rPr>
        <w:t xml:space="preserve"> </w:t>
      </w:r>
      <w:r>
        <w:t>художественно-творческого</w:t>
      </w:r>
      <w:r>
        <w:rPr>
          <w:spacing w:val="40"/>
        </w:rPr>
        <w:t xml:space="preserve"> </w:t>
      </w:r>
      <w:r>
        <w:t>процесса,</w:t>
      </w:r>
      <w:r>
        <w:rPr>
          <w:spacing w:val="40"/>
        </w:rPr>
        <w:t xml:space="preserve"> </w:t>
      </w:r>
      <w:r>
        <w:t>самовыражение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 xml:space="preserve">через </w:t>
      </w:r>
      <w:r>
        <w:rPr>
          <w:spacing w:val="-2"/>
        </w:rPr>
        <w:t>творчество).</w:t>
      </w:r>
    </w:p>
    <w:p w:rsidR="009A3602" w:rsidRDefault="008B1FBB">
      <w:pPr>
        <w:pStyle w:val="a4"/>
        <w:spacing w:before="5" w:line="237" w:lineRule="auto"/>
        <w:ind w:right="1136"/>
      </w:pPr>
      <w:r>
        <w:t>В процессе конкретизации учебных целей их реализация осуществляется по следующим направлениям:</w:t>
      </w:r>
    </w:p>
    <w:p w:rsidR="009A3602" w:rsidRDefault="008B1FBB">
      <w:pPr>
        <w:pStyle w:val="a4"/>
        <w:spacing w:before="3"/>
        <w:ind w:right="1130"/>
      </w:pPr>
      <w:r>
        <w:t>становление системы ценностей обучающихся, развитие целостного миропонимания в единстве эмоциональной и познавательной сферы;</w:t>
      </w:r>
    </w:p>
    <w:p w:rsidR="009A3602" w:rsidRDefault="008B1FBB">
      <w:pPr>
        <w:pStyle w:val="a4"/>
        <w:spacing w:before="1"/>
        <w:ind w:right="1130"/>
      </w:pPr>
      <w: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w:t>
      </w:r>
      <w:r>
        <w:rPr>
          <w:spacing w:val="80"/>
        </w:rPr>
        <w:t xml:space="preserve"> </w:t>
      </w:r>
      <w:r>
        <w:t>между</w:t>
      </w:r>
      <w:r>
        <w:rPr>
          <w:spacing w:val="80"/>
        </w:rPr>
        <w:t xml:space="preserve"> </w:t>
      </w:r>
      <w:r>
        <w:t>людьми</w:t>
      </w:r>
      <w:r>
        <w:rPr>
          <w:spacing w:val="80"/>
        </w:rPr>
        <w:t xml:space="preserve"> </w:t>
      </w:r>
      <w:r>
        <w:t>разных</w:t>
      </w:r>
      <w:r>
        <w:rPr>
          <w:spacing w:val="80"/>
        </w:rPr>
        <w:t xml:space="preserve"> </w:t>
      </w:r>
      <w:r>
        <w:t>эпох</w:t>
      </w:r>
      <w:r>
        <w:rPr>
          <w:spacing w:val="80"/>
        </w:rPr>
        <w:t xml:space="preserve"> </w:t>
      </w:r>
      <w:r>
        <w:t>и</w:t>
      </w:r>
      <w:r>
        <w:rPr>
          <w:spacing w:val="80"/>
        </w:rPr>
        <w:t xml:space="preserve"> </w:t>
      </w:r>
      <w:r>
        <w:t>народов,</w:t>
      </w:r>
      <w:r>
        <w:rPr>
          <w:spacing w:val="80"/>
        </w:rPr>
        <w:t xml:space="preserve"> </w:t>
      </w:r>
      <w:r>
        <w:t>эффективного</w:t>
      </w:r>
      <w:r>
        <w:rPr>
          <w:spacing w:val="80"/>
        </w:rPr>
        <w:t xml:space="preserve"> </w:t>
      </w:r>
      <w:r>
        <w:t xml:space="preserve">способа </w:t>
      </w:r>
      <w:r>
        <w:rPr>
          <w:spacing w:val="-2"/>
        </w:rPr>
        <w:t>авто-коммуникации;</w:t>
      </w:r>
    </w:p>
    <w:p w:rsidR="009A3602" w:rsidRDefault="008B1FBB">
      <w:pPr>
        <w:pStyle w:val="a4"/>
        <w:ind w:right="1137"/>
      </w:pPr>
      <w:r>
        <w:t>формирование творческих способностей ребенка, развитие внутренней мотивации к интонационно-содержательной деятельности.</w:t>
      </w:r>
    </w:p>
    <w:p w:rsidR="009A3602" w:rsidRDefault="008B1FBB">
      <w:pPr>
        <w:pStyle w:val="a4"/>
        <w:spacing w:before="2" w:line="237" w:lineRule="auto"/>
        <w:ind w:left="1670" w:right="1131" w:firstLine="0"/>
      </w:pPr>
      <w:r>
        <w:t>Важнейшие задачи обучения музыке на уровне основного общего образования: приобщение</w:t>
      </w:r>
      <w:r>
        <w:rPr>
          <w:spacing w:val="69"/>
        </w:rPr>
        <w:t xml:space="preserve">  </w:t>
      </w:r>
      <w:r>
        <w:t>к</w:t>
      </w:r>
      <w:r>
        <w:rPr>
          <w:spacing w:val="64"/>
        </w:rPr>
        <w:t xml:space="preserve">  </w:t>
      </w:r>
      <w:r>
        <w:t>общечеловеческим</w:t>
      </w:r>
      <w:r>
        <w:rPr>
          <w:spacing w:val="71"/>
        </w:rPr>
        <w:t xml:space="preserve">  </w:t>
      </w:r>
      <w:r>
        <w:t>духовным</w:t>
      </w:r>
      <w:r>
        <w:rPr>
          <w:spacing w:val="69"/>
        </w:rPr>
        <w:t xml:space="preserve">  </w:t>
      </w:r>
      <w:r>
        <w:t>ценностям</w:t>
      </w:r>
      <w:r>
        <w:rPr>
          <w:spacing w:val="69"/>
        </w:rPr>
        <w:t xml:space="preserve">  </w:t>
      </w:r>
      <w:r>
        <w:t>через</w:t>
      </w:r>
      <w:r>
        <w:rPr>
          <w:spacing w:val="68"/>
        </w:rPr>
        <w:t xml:space="preserve">  </w:t>
      </w:r>
      <w:r>
        <w:rPr>
          <w:spacing w:val="-2"/>
        </w:rPr>
        <w:t>личный</w:t>
      </w:r>
    </w:p>
    <w:p w:rsidR="009A3602" w:rsidRDefault="008B1FBB">
      <w:pPr>
        <w:pStyle w:val="a4"/>
        <w:spacing w:before="4" w:line="275" w:lineRule="exact"/>
        <w:ind w:firstLine="0"/>
      </w:pPr>
      <w:r>
        <w:t>психологический</w:t>
      </w:r>
      <w:r>
        <w:rPr>
          <w:spacing w:val="-11"/>
        </w:rPr>
        <w:t xml:space="preserve"> </w:t>
      </w:r>
      <w:r>
        <w:t>опыт</w:t>
      </w:r>
      <w:r>
        <w:rPr>
          <w:spacing w:val="-8"/>
        </w:rPr>
        <w:t xml:space="preserve"> </w:t>
      </w:r>
      <w:r>
        <w:t>эмоционально-эстетического</w:t>
      </w:r>
      <w:r>
        <w:rPr>
          <w:spacing w:val="-4"/>
        </w:rPr>
        <w:t xml:space="preserve"> </w:t>
      </w:r>
      <w:r>
        <w:rPr>
          <w:spacing w:val="-2"/>
        </w:rPr>
        <w:t>переживания;</w:t>
      </w:r>
    </w:p>
    <w:p w:rsidR="009A3602" w:rsidRDefault="008B1FBB">
      <w:pPr>
        <w:pStyle w:val="a4"/>
        <w:ind w:right="1127"/>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9A3602" w:rsidRDefault="008B1FBB">
      <w:pPr>
        <w:pStyle w:val="a4"/>
        <w:spacing w:before="2"/>
        <w:ind w:right="1133"/>
      </w:pPr>
      <w:r>
        <w:t xml:space="preserve">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w:t>
      </w:r>
      <w:r>
        <w:rPr>
          <w:spacing w:val="-2"/>
        </w:rPr>
        <w:t>многообразия;</w:t>
      </w:r>
    </w:p>
    <w:p w:rsidR="009A3602" w:rsidRDefault="008B1FBB">
      <w:pPr>
        <w:pStyle w:val="a4"/>
        <w:ind w:right="1135"/>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9A3602" w:rsidRDefault="008B1FBB">
      <w:pPr>
        <w:pStyle w:val="a4"/>
        <w:ind w:right="1124"/>
      </w:pPr>
      <w:r>
        <w:t>расширение</w:t>
      </w:r>
      <w:r>
        <w:rPr>
          <w:spacing w:val="75"/>
          <w:w w:val="150"/>
        </w:rPr>
        <w:t xml:space="preserve">  </w:t>
      </w:r>
      <w:r>
        <w:t>культурного</w:t>
      </w:r>
      <w:r>
        <w:rPr>
          <w:spacing w:val="75"/>
          <w:w w:val="150"/>
        </w:rPr>
        <w:t xml:space="preserve">  </w:t>
      </w:r>
      <w:r>
        <w:t>кругозора,</w:t>
      </w:r>
      <w:r>
        <w:rPr>
          <w:spacing w:val="74"/>
          <w:w w:val="150"/>
        </w:rPr>
        <w:t xml:space="preserve">  </w:t>
      </w:r>
      <w:r>
        <w:t>накопление</w:t>
      </w:r>
      <w:r>
        <w:rPr>
          <w:spacing w:val="73"/>
          <w:w w:val="150"/>
        </w:rPr>
        <w:t xml:space="preserve">  </w:t>
      </w:r>
      <w:r>
        <w:t>знаний</w:t>
      </w:r>
      <w:r>
        <w:rPr>
          <w:spacing w:val="71"/>
          <w:w w:val="150"/>
        </w:rPr>
        <w:t xml:space="preserve">  </w:t>
      </w:r>
      <w:r>
        <w:t>о</w:t>
      </w:r>
      <w:r>
        <w:rPr>
          <w:spacing w:val="75"/>
          <w:w w:val="150"/>
        </w:rPr>
        <w:t xml:space="preserve">  </w:t>
      </w:r>
      <w:r>
        <w:t>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9A3602" w:rsidRDefault="008B1FBB">
      <w:pPr>
        <w:pStyle w:val="a4"/>
        <w:spacing w:line="242" w:lineRule="auto"/>
        <w:ind w:right="1132"/>
      </w:pPr>
      <w:r>
        <w:t>развитие общих и специальных музыкальных способностей, совершенствование в предметных умениях и навыках, в том числе:</w:t>
      </w:r>
    </w:p>
    <w:p w:rsidR="009A3602" w:rsidRDefault="008B1FBB">
      <w:pPr>
        <w:pStyle w:val="a4"/>
        <w:ind w:right="1125"/>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9A3602" w:rsidRDefault="008B1FBB">
      <w:pPr>
        <w:pStyle w:val="a4"/>
        <w:ind w:right="1129"/>
      </w:pPr>
      <w:r>
        <w:t>исполнение (пение в различных манерах, составах, стилях, игра на доступных музыкальных</w:t>
      </w:r>
      <w:r>
        <w:rPr>
          <w:spacing w:val="80"/>
        </w:rPr>
        <w:t xml:space="preserve"> </w:t>
      </w:r>
      <w:r>
        <w:t>инструментах,</w:t>
      </w:r>
      <w:r>
        <w:rPr>
          <w:spacing w:val="80"/>
        </w:rPr>
        <w:t xml:space="preserve"> </w:t>
      </w:r>
      <w:r>
        <w:t>опыт</w:t>
      </w:r>
      <w:r>
        <w:rPr>
          <w:spacing w:val="80"/>
        </w:rPr>
        <w:t xml:space="preserve"> </w:t>
      </w:r>
      <w:r>
        <w:t>исполнительской</w:t>
      </w:r>
      <w:r>
        <w:rPr>
          <w:spacing w:val="80"/>
        </w:rPr>
        <w:t xml:space="preserve"> </w:t>
      </w:r>
      <w:r>
        <w:t>деятельности</w:t>
      </w:r>
      <w:r>
        <w:rPr>
          <w:spacing w:val="80"/>
        </w:rPr>
        <w:t xml:space="preserve"> </w:t>
      </w:r>
      <w:r>
        <w:t>на</w:t>
      </w:r>
      <w:r>
        <w:rPr>
          <w:spacing w:val="80"/>
        </w:rPr>
        <w:t xml:space="preserve"> </w:t>
      </w:r>
      <w:r>
        <w:t>электронных и виртуальных музыкальных инструментах);</w:t>
      </w:r>
    </w:p>
    <w:p w:rsidR="009A3602" w:rsidRDefault="008B1FBB">
      <w:pPr>
        <w:pStyle w:val="a4"/>
        <w:ind w:right="1134"/>
      </w:pPr>
      <w:r>
        <w:t xml:space="preserve">сочинение (элементы вокальной и инструментальной импровизации, композиции, аранжировки, в том числе с использованием цифровых программных </w:t>
      </w:r>
      <w:r>
        <w:rPr>
          <w:spacing w:val="-2"/>
        </w:rPr>
        <w:t>продуктов);</w:t>
      </w:r>
    </w:p>
    <w:p w:rsidR="009A3602" w:rsidRDefault="008B1FBB">
      <w:pPr>
        <w:pStyle w:val="a4"/>
        <w:spacing w:line="237" w:lineRule="auto"/>
        <w:ind w:right="1135"/>
      </w:pPr>
      <w:r>
        <w:t>музыкальное движение (пластическое интонирование, инсценировка, танец, двигательное моделирование);</w:t>
      </w:r>
    </w:p>
    <w:p w:rsidR="009A3602" w:rsidRDefault="008B1FBB">
      <w:pPr>
        <w:pStyle w:val="a4"/>
        <w:spacing w:before="4" w:line="237" w:lineRule="auto"/>
        <w:ind w:right="1128"/>
      </w:pPr>
      <w:r>
        <w:t>творческие проекты, музыкально-театральная деятельность (концерты, фестивали, представления);</w:t>
      </w:r>
    </w:p>
    <w:p w:rsidR="009A3602" w:rsidRDefault="008B1FBB">
      <w:pPr>
        <w:pStyle w:val="a4"/>
        <w:spacing w:before="4" w:line="275" w:lineRule="exact"/>
        <w:ind w:left="1670" w:firstLine="0"/>
      </w:pPr>
      <w:r>
        <w:t>исследовательская</w:t>
      </w:r>
      <w:r>
        <w:rPr>
          <w:spacing w:val="-7"/>
        </w:rPr>
        <w:t xml:space="preserve"> </w:t>
      </w:r>
      <w:r>
        <w:t>деятельность</w:t>
      </w:r>
      <w:r>
        <w:rPr>
          <w:spacing w:val="-5"/>
        </w:rPr>
        <w:t xml:space="preserve"> </w:t>
      </w:r>
      <w:r>
        <w:t>на</w:t>
      </w:r>
      <w:r>
        <w:rPr>
          <w:spacing w:val="-11"/>
        </w:rPr>
        <w:t xml:space="preserve"> </w:t>
      </w:r>
      <w:r>
        <w:t>материале</w:t>
      </w:r>
      <w:r>
        <w:rPr>
          <w:spacing w:val="-10"/>
        </w:rPr>
        <w:t xml:space="preserve"> </w:t>
      </w:r>
      <w:r>
        <w:t>музыкального</w:t>
      </w:r>
      <w:r>
        <w:rPr>
          <w:spacing w:val="-1"/>
        </w:rPr>
        <w:t xml:space="preserve"> </w:t>
      </w:r>
      <w:r>
        <w:rPr>
          <w:spacing w:val="-2"/>
        </w:rPr>
        <w:t>искусства.</w:t>
      </w:r>
    </w:p>
    <w:p w:rsidR="009A3602" w:rsidRDefault="008B1FBB">
      <w:pPr>
        <w:pStyle w:val="a4"/>
        <w:ind w:right="1133"/>
      </w:pPr>
      <w:r>
        <w:t>Программа по музыке составлена на основе модульного принципа построения учебного материала и допускает вариативный</w:t>
      </w:r>
      <w:r>
        <w:rPr>
          <w:spacing w:val="-5"/>
        </w:rPr>
        <w:t xml:space="preserve"> </w:t>
      </w:r>
      <w:r>
        <w:t>подход к</w:t>
      </w:r>
      <w:r>
        <w:rPr>
          <w:spacing w:val="-3"/>
        </w:rPr>
        <w:t xml:space="preserve"> </w:t>
      </w:r>
      <w:r>
        <w:t>очередности изучения модулей, принципам компоновки учебных тем, форм и методов освоения содержания.</w:t>
      </w:r>
    </w:p>
    <w:p w:rsidR="009A3602" w:rsidRDefault="008B1FBB">
      <w:pPr>
        <w:pStyle w:val="a4"/>
        <w:spacing w:before="1"/>
        <w:ind w:right="1125"/>
      </w:pPr>
      <w: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w:t>
      </w:r>
      <w:r>
        <w:rPr>
          <w:spacing w:val="80"/>
        </w:rPr>
        <w:t xml:space="preserve"> </w:t>
      </w:r>
      <w:r>
        <w:t>начального</w:t>
      </w:r>
      <w:r>
        <w:rPr>
          <w:spacing w:val="80"/>
        </w:rPr>
        <w:t xml:space="preserve"> </w:t>
      </w:r>
      <w:r>
        <w:t>общего</w:t>
      </w:r>
      <w:r>
        <w:rPr>
          <w:spacing w:val="80"/>
        </w:rPr>
        <w:t xml:space="preserve"> </w:t>
      </w:r>
      <w:r>
        <w:t>образования</w:t>
      </w:r>
      <w:r>
        <w:rPr>
          <w:spacing w:val="80"/>
        </w:rPr>
        <w:t xml:space="preserve"> </w:t>
      </w:r>
      <w:r>
        <w:t>и</w:t>
      </w:r>
      <w:r>
        <w:rPr>
          <w:spacing w:val="80"/>
        </w:rPr>
        <w:t xml:space="preserve"> </w:t>
      </w:r>
      <w:r>
        <w:t>непрерывность</w:t>
      </w:r>
      <w:r>
        <w:rPr>
          <w:spacing w:val="80"/>
        </w:rPr>
        <w:t xml:space="preserve"> </w:t>
      </w:r>
      <w:r>
        <w:t>изучения</w:t>
      </w:r>
      <w:r>
        <w:rPr>
          <w:spacing w:val="80"/>
        </w:rPr>
        <w:t xml:space="preserve"> </w:t>
      </w:r>
      <w:r>
        <w:t xml:space="preserve">предмета и образовательной области «Искусство» на протяжении всего курса школьного </w:t>
      </w:r>
      <w:r>
        <w:rPr>
          <w:spacing w:val="-2"/>
        </w:rPr>
        <w:t>обучения: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jc w:val="left"/>
      </w:pPr>
      <w:r>
        <w:lastRenderedPageBreak/>
        <w:t>модуль</w:t>
      </w:r>
      <w:r>
        <w:rPr>
          <w:spacing w:val="-2"/>
        </w:rPr>
        <w:t xml:space="preserve"> </w:t>
      </w:r>
      <w:r>
        <w:t>№</w:t>
      </w:r>
      <w:r>
        <w:rPr>
          <w:spacing w:val="-1"/>
        </w:rPr>
        <w:t xml:space="preserve"> </w:t>
      </w:r>
      <w:r>
        <w:t>1</w:t>
      </w:r>
      <w:r>
        <w:rPr>
          <w:spacing w:val="-3"/>
        </w:rPr>
        <w:t xml:space="preserve"> </w:t>
      </w:r>
      <w:r>
        <w:t>«Музыка</w:t>
      </w:r>
      <w:r>
        <w:rPr>
          <w:spacing w:val="-3"/>
        </w:rPr>
        <w:t xml:space="preserve"> </w:t>
      </w:r>
      <w:r>
        <w:t>моего</w:t>
      </w:r>
      <w:r>
        <w:rPr>
          <w:spacing w:val="2"/>
        </w:rPr>
        <w:t xml:space="preserve"> </w:t>
      </w:r>
      <w:r>
        <w:rPr>
          <w:spacing w:val="-2"/>
        </w:rPr>
        <w:t>края»;</w:t>
      </w:r>
    </w:p>
    <w:p w:rsidR="009A3602" w:rsidRDefault="008B1FBB">
      <w:pPr>
        <w:pStyle w:val="a4"/>
        <w:spacing w:before="5" w:line="237" w:lineRule="auto"/>
        <w:ind w:left="1670" w:right="3269" w:firstLine="0"/>
        <w:jc w:val="left"/>
      </w:pPr>
      <w:r>
        <w:t>модуль</w:t>
      </w:r>
      <w:r>
        <w:rPr>
          <w:spacing w:val="-5"/>
        </w:rPr>
        <w:t xml:space="preserve"> </w:t>
      </w:r>
      <w:r>
        <w:t>№</w:t>
      </w:r>
      <w:r>
        <w:rPr>
          <w:spacing w:val="-5"/>
        </w:rPr>
        <w:t xml:space="preserve"> </w:t>
      </w:r>
      <w:r>
        <w:t>2</w:t>
      </w:r>
      <w:r>
        <w:rPr>
          <w:spacing w:val="-6"/>
        </w:rPr>
        <w:t xml:space="preserve"> </w:t>
      </w:r>
      <w:r>
        <w:t>«Народное</w:t>
      </w:r>
      <w:r>
        <w:rPr>
          <w:spacing w:val="-7"/>
        </w:rPr>
        <w:t xml:space="preserve"> </w:t>
      </w:r>
      <w:r>
        <w:t>музыкальное</w:t>
      </w:r>
      <w:r>
        <w:rPr>
          <w:spacing w:val="-7"/>
        </w:rPr>
        <w:t xml:space="preserve"> </w:t>
      </w:r>
      <w:r>
        <w:t>творчество</w:t>
      </w:r>
      <w:r>
        <w:rPr>
          <w:spacing w:val="-6"/>
        </w:rPr>
        <w:t xml:space="preserve"> </w:t>
      </w:r>
      <w:r>
        <w:t>России»; модуль № 3 «Музыка народов мира»;</w:t>
      </w:r>
    </w:p>
    <w:p w:rsidR="009A3602" w:rsidRDefault="008B1FBB">
      <w:pPr>
        <w:pStyle w:val="a4"/>
        <w:spacing w:before="3"/>
        <w:ind w:left="1670" w:right="4378" w:firstLine="0"/>
        <w:jc w:val="left"/>
      </w:pPr>
      <w:r>
        <w:t>модуль</w:t>
      </w:r>
      <w:r>
        <w:rPr>
          <w:spacing w:val="-8"/>
        </w:rPr>
        <w:t xml:space="preserve"> </w:t>
      </w:r>
      <w:r>
        <w:t>№</w:t>
      </w:r>
      <w:r>
        <w:rPr>
          <w:spacing w:val="-8"/>
        </w:rPr>
        <w:t xml:space="preserve"> </w:t>
      </w:r>
      <w:r>
        <w:t>4</w:t>
      </w:r>
      <w:r>
        <w:rPr>
          <w:spacing w:val="-8"/>
        </w:rPr>
        <w:t xml:space="preserve"> </w:t>
      </w:r>
      <w:r>
        <w:t>«Европейская</w:t>
      </w:r>
      <w:r>
        <w:rPr>
          <w:spacing w:val="-8"/>
        </w:rPr>
        <w:t xml:space="preserve"> </w:t>
      </w:r>
      <w:r>
        <w:t>классическая</w:t>
      </w:r>
      <w:r>
        <w:rPr>
          <w:spacing w:val="-8"/>
        </w:rPr>
        <w:t xml:space="preserve"> </w:t>
      </w:r>
      <w:r>
        <w:t>музыка»; модуль № 5 «Русская классическая музыка»;</w:t>
      </w:r>
    </w:p>
    <w:p w:rsidR="009A3602" w:rsidRDefault="008B1FBB">
      <w:pPr>
        <w:pStyle w:val="a4"/>
        <w:spacing w:before="1"/>
        <w:ind w:left="1670" w:right="1739" w:firstLine="0"/>
        <w:jc w:val="left"/>
      </w:pPr>
      <w:r>
        <w:t>модуль</w:t>
      </w:r>
      <w:r>
        <w:rPr>
          <w:spacing w:val="-3"/>
        </w:rPr>
        <w:t xml:space="preserve"> </w:t>
      </w:r>
      <w:r>
        <w:t>№</w:t>
      </w:r>
      <w:r>
        <w:rPr>
          <w:spacing w:val="-3"/>
        </w:rPr>
        <w:t xml:space="preserve"> </w:t>
      </w:r>
      <w:r>
        <w:t>6</w:t>
      </w:r>
      <w:r>
        <w:rPr>
          <w:spacing w:val="-3"/>
        </w:rPr>
        <w:t xml:space="preserve"> </w:t>
      </w:r>
      <w:r>
        <w:t>«Истоки</w:t>
      </w:r>
      <w:r>
        <w:rPr>
          <w:spacing w:val="-7"/>
        </w:rPr>
        <w:t xml:space="preserve"> </w:t>
      </w:r>
      <w:r>
        <w:t>и</w:t>
      </w:r>
      <w:r>
        <w:rPr>
          <w:spacing w:val="-7"/>
        </w:rPr>
        <w:t xml:space="preserve"> </w:t>
      </w:r>
      <w:r>
        <w:t>образы</w:t>
      </w:r>
      <w:r>
        <w:rPr>
          <w:spacing w:val="-6"/>
        </w:rPr>
        <w:t xml:space="preserve"> </w:t>
      </w:r>
      <w:r>
        <w:t>русской</w:t>
      </w:r>
      <w:r>
        <w:rPr>
          <w:spacing w:val="-3"/>
        </w:rPr>
        <w:t xml:space="preserve"> </w:t>
      </w:r>
      <w:r>
        <w:t>и</w:t>
      </w:r>
      <w:r>
        <w:rPr>
          <w:spacing w:val="-3"/>
        </w:rPr>
        <w:t xml:space="preserve"> </w:t>
      </w:r>
      <w:r>
        <w:t>европейской</w:t>
      </w:r>
      <w:r>
        <w:rPr>
          <w:spacing w:val="-3"/>
        </w:rPr>
        <w:t xml:space="preserve"> </w:t>
      </w:r>
      <w:r>
        <w:t>духовной</w:t>
      </w:r>
      <w:r>
        <w:rPr>
          <w:spacing w:val="-7"/>
        </w:rPr>
        <w:t xml:space="preserve"> </w:t>
      </w:r>
      <w:r>
        <w:t>музыки»; модуль № 7 «Современная музыка: основные жанры и на правления»; модуль № 8 «Связь музыки с другими видами искусства»;</w:t>
      </w:r>
    </w:p>
    <w:p w:rsidR="009A3602" w:rsidRDefault="008B1FBB">
      <w:pPr>
        <w:pStyle w:val="a4"/>
        <w:spacing w:line="274" w:lineRule="exact"/>
        <w:ind w:left="1670" w:firstLine="0"/>
        <w:jc w:val="left"/>
      </w:pPr>
      <w:r>
        <w:t>модуль</w:t>
      </w:r>
      <w:r>
        <w:rPr>
          <w:spacing w:val="-3"/>
        </w:rPr>
        <w:t xml:space="preserve"> </w:t>
      </w:r>
      <w:r>
        <w:t>№</w:t>
      </w:r>
      <w:r>
        <w:rPr>
          <w:spacing w:val="-2"/>
        </w:rPr>
        <w:t xml:space="preserve"> </w:t>
      </w:r>
      <w:r>
        <w:t>9</w:t>
      </w:r>
      <w:r>
        <w:rPr>
          <w:spacing w:val="-3"/>
        </w:rPr>
        <w:t xml:space="preserve"> </w:t>
      </w:r>
      <w:r>
        <w:t>«Жанры</w:t>
      </w:r>
      <w:r>
        <w:rPr>
          <w:spacing w:val="-6"/>
        </w:rPr>
        <w:t xml:space="preserve"> </w:t>
      </w:r>
      <w:r>
        <w:t>музыкального</w:t>
      </w:r>
      <w:r>
        <w:rPr>
          <w:spacing w:val="1"/>
        </w:rPr>
        <w:t xml:space="preserve"> </w:t>
      </w:r>
      <w:r>
        <w:rPr>
          <w:spacing w:val="-2"/>
        </w:rPr>
        <w:t>искусства».</w:t>
      </w:r>
    </w:p>
    <w:p w:rsidR="009A3602" w:rsidRDefault="008B1FBB">
      <w:pPr>
        <w:pStyle w:val="a4"/>
        <w:tabs>
          <w:tab w:val="left" w:pos="2744"/>
          <w:tab w:val="left" w:pos="4668"/>
          <w:tab w:val="left" w:pos="6890"/>
          <w:tab w:val="left" w:pos="8334"/>
          <w:tab w:val="left" w:pos="9290"/>
        </w:tabs>
        <w:spacing w:before="2"/>
        <w:ind w:right="1132"/>
      </w:pPr>
      <w:r>
        <w:t xml:space="preserve">Каждый модуль состоит из нескольких тематических блоков, рассчитанных на 3–6 часов учебного времени. Модульный принцип допускает перестановку блоков, перераспределение количества учебных часов между блоками. Могут быть полностью </w:t>
      </w:r>
      <w:r>
        <w:rPr>
          <w:spacing w:val="-2"/>
        </w:rPr>
        <w:t>опущены</w:t>
      </w:r>
      <w:r>
        <w:tab/>
      </w:r>
      <w:r>
        <w:rPr>
          <w:spacing w:val="-2"/>
        </w:rPr>
        <w:t>отдельные</w:t>
      </w:r>
      <w:r>
        <w:tab/>
      </w:r>
      <w:r>
        <w:rPr>
          <w:spacing w:val="-2"/>
        </w:rPr>
        <w:t>тематические</w:t>
      </w:r>
      <w:r>
        <w:tab/>
      </w:r>
      <w:r>
        <w:rPr>
          <w:spacing w:val="-2"/>
        </w:rPr>
        <w:t>блоки</w:t>
      </w:r>
      <w:r>
        <w:tab/>
      </w:r>
      <w:r>
        <w:rPr>
          <w:spacing w:val="-10"/>
        </w:rPr>
        <w:t>в</w:t>
      </w:r>
      <w:r>
        <w:tab/>
      </w:r>
      <w:r>
        <w:rPr>
          <w:spacing w:val="-2"/>
        </w:rPr>
        <w:t xml:space="preserve">случае, </w:t>
      </w:r>
      <w:r>
        <w:t>если данный материал был хорошо освоен на уровне начального общего образования.</w:t>
      </w:r>
    </w:p>
    <w:p w:rsidR="009A3602" w:rsidRDefault="008B1FBB">
      <w:pPr>
        <w:pStyle w:val="a4"/>
        <w:ind w:right="1123"/>
      </w:pPr>
      <w:r>
        <w:t>Вариативная компоновка тематических блоков позволяет существенно расширить формы и виды деятельности за счет внеурочных и внеклассных</w:t>
      </w:r>
      <w:r>
        <w:rPr>
          <w:spacing w:val="40"/>
        </w:rPr>
        <w:t xml:space="preserve"> </w:t>
      </w:r>
      <w:r>
        <w:t>мероприятий</w:t>
      </w:r>
      <w:r>
        <w:rPr>
          <w:spacing w:val="80"/>
        </w:rPr>
        <w:t xml:space="preserve">  </w:t>
      </w:r>
      <w:r>
        <w:t>–</w:t>
      </w:r>
      <w:r>
        <w:rPr>
          <w:spacing w:val="80"/>
        </w:rPr>
        <w:t xml:space="preserve">  </w:t>
      </w:r>
      <w:r>
        <w:t>посещений</w:t>
      </w:r>
      <w:r>
        <w:rPr>
          <w:spacing w:val="80"/>
        </w:rPr>
        <w:t xml:space="preserve">  </w:t>
      </w:r>
      <w:r>
        <w:t>театров,</w:t>
      </w:r>
      <w:r>
        <w:rPr>
          <w:spacing w:val="80"/>
        </w:rPr>
        <w:t xml:space="preserve">  </w:t>
      </w:r>
      <w:r>
        <w:t>музеев,</w:t>
      </w:r>
      <w:r>
        <w:rPr>
          <w:spacing w:val="80"/>
        </w:rPr>
        <w:t xml:space="preserve">  </w:t>
      </w:r>
      <w:r>
        <w:t>концертных</w:t>
      </w:r>
      <w:r>
        <w:rPr>
          <w:spacing w:val="80"/>
        </w:rPr>
        <w:t xml:space="preserve">  </w:t>
      </w:r>
      <w:r>
        <w:t>залов,</w:t>
      </w:r>
      <w:r>
        <w:rPr>
          <w:spacing w:val="80"/>
        </w:rPr>
        <w:t xml:space="preserve">  </w:t>
      </w:r>
      <w:r>
        <w:t>работы над исследовательскими и творческими проектами. В таком случае количество часов, отводимых</w:t>
      </w:r>
      <w:r>
        <w:rPr>
          <w:spacing w:val="-2"/>
        </w:rPr>
        <w:t xml:space="preserve"> </w:t>
      </w:r>
      <w:r>
        <w:t>на</w:t>
      </w:r>
      <w:r>
        <w:rPr>
          <w:spacing w:val="-3"/>
        </w:rPr>
        <w:t xml:space="preserve"> </w:t>
      </w:r>
      <w:r>
        <w:t>изучение данной темы, увеличивается за счет</w:t>
      </w:r>
      <w:r>
        <w:rPr>
          <w:spacing w:val="-2"/>
        </w:rPr>
        <w:t xml:space="preserve"> </w:t>
      </w:r>
      <w:r>
        <w:t>внеурочной</w:t>
      </w:r>
      <w:r>
        <w:rPr>
          <w:spacing w:val="-1"/>
        </w:rPr>
        <w:t xml:space="preserve"> </w:t>
      </w:r>
      <w:r>
        <w:t>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w:t>
      </w:r>
      <w:r>
        <w:rPr>
          <w:spacing w:val="78"/>
          <w:w w:val="150"/>
        </w:rPr>
        <w:t xml:space="preserve">   </w:t>
      </w:r>
      <w:r>
        <w:t>в</w:t>
      </w:r>
      <w:r>
        <w:rPr>
          <w:spacing w:val="80"/>
          <w:w w:val="150"/>
        </w:rPr>
        <w:t xml:space="preserve">   </w:t>
      </w:r>
      <w:r>
        <w:t>том</w:t>
      </w:r>
      <w:r>
        <w:rPr>
          <w:spacing w:val="80"/>
          <w:w w:val="150"/>
        </w:rPr>
        <w:t xml:space="preserve">   </w:t>
      </w:r>
      <w:r>
        <w:t>числе</w:t>
      </w:r>
      <w:r>
        <w:rPr>
          <w:spacing w:val="79"/>
          <w:w w:val="150"/>
        </w:rPr>
        <w:t xml:space="preserve">   </w:t>
      </w:r>
      <w:r>
        <w:t>(но</w:t>
      </w:r>
      <w:r>
        <w:rPr>
          <w:spacing w:val="80"/>
          <w:w w:val="150"/>
        </w:rPr>
        <w:t xml:space="preserve">   </w:t>
      </w:r>
      <w:r>
        <w:t>не</w:t>
      </w:r>
      <w:r>
        <w:rPr>
          <w:spacing w:val="79"/>
          <w:w w:val="150"/>
        </w:rPr>
        <w:t xml:space="preserve">   </w:t>
      </w:r>
      <w:r>
        <w:t>исключительно)</w:t>
      </w:r>
      <w:r>
        <w:rPr>
          <w:spacing w:val="80"/>
          <w:w w:val="150"/>
        </w:rPr>
        <w:t xml:space="preserve">   </w:t>
      </w:r>
      <w:r>
        <w:t>учитель для</w:t>
      </w:r>
      <w:r>
        <w:rPr>
          <w:spacing w:val="40"/>
        </w:rPr>
        <w:t xml:space="preserve">  </w:t>
      </w:r>
      <w:r>
        <w:t>планирования</w:t>
      </w:r>
      <w:r>
        <w:rPr>
          <w:spacing w:val="40"/>
        </w:rPr>
        <w:t xml:space="preserve">  </w:t>
      </w:r>
      <w:r>
        <w:t>внеурочной,</w:t>
      </w:r>
      <w:r>
        <w:rPr>
          <w:spacing w:val="40"/>
        </w:rPr>
        <w:t xml:space="preserve">  </w:t>
      </w:r>
      <w:r>
        <w:t>внеклассной</w:t>
      </w:r>
      <w:r>
        <w:rPr>
          <w:spacing w:val="40"/>
        </w:rPr>
        <w:t xml:space="preserve">  </w:t>
      </w:r>
      <w:r>
        <w:t>работы,</w:t>
      </w:r>
      <w:r>
        <w:rPr>
          <w:spacing w:val="40"/>
        </w:rPr>
        <w:t xml:space="preserve">  </w:t>
      </w:r>
      <w:r>
        <w:t>обозначены</w:t>
      </w:r>
      <w:r>
        <w:rPr>
          <w:spacing w:val="40"/>
        </w:rPr>
        <w:t xml:space="preserve">  </w:t>
      </w:r>
      <w:r>
        <w:t>«на</w:t>
      </w:r>
      <w:r>
        <w:rPr>
          <w:spacing w:val="40"/>
        </w:rPr>
        <w:t xml:space="preserve">  </w:t>
      </w:r>
      <w:r>
        <w:t>выбор или факультативно».</w:t>
      </w:r>
    </w:p>
    <w:p w:rsidR="009A3602" w:rsidRDefault="008B1FBB">
      <w:pPr>
        <w:pStyle w:val="a4"/>
        <w:spacing w:line="242" w:lineRule="auto"/>
        <w:ind w:right="1127"/>
      </w:pPr>
      <w:r>
        <w:t>Общее</w:t>
      </w:r>
      <w:r>
        <w:rPr>
          <w:spacing w:val="80"/>
        </w:rPr>
        <w:t xml:space="preserve">  </w:t>
      </w:r>
      <w:r>
        <w:t>число</w:t>
      </w:r>
      <w:r>
        <w:rPr>
          <w:spacing w:val="80"/>
        </w:rPr>
        <w:t xml:space="preserve">  </w:t>
      </w:r>
      <w:r>
        <w:t>часов,</w:t>
      </w:r>
      <w:r>
        <w:rPr>
          <w:spacing w:val="80"/>
        </w:rPr>
        <w:t xml:space="preserve">  </w:t>
      </w:r>
      <w:r>
        <w:t>рекомендованных</w:t>
      </w:r>
      <w:r>
        <w:rPr>
          <w:spacing w:val="80"/>
        </w:rPr>
        <w:t xml:space="preserve">  </w:t>
      </w:r>
      <w:r>
        <w:t>для</w:t>
      </w:r>
      <w:r>
        <w:rPr>
          <w:spacing w:val="80"/>
        </w:rPr>
        <w:t xml:space="preserve">  </w:t>
      </w:r>
      <w:r>
        <w:t>изучения</w:t>
      </w:r>
      <w:r>
        <w:rPr>
          <w:spacing w:val="80"/>
        </w:rPr>
        <w:t xml:space="preserve">  </w:t>
      </w:r>
      <w:r>
        <w:t>музыки,</w:t>
      </w:r>
      <w:r>
        <w:rPr>
          <w:spacing w:val="80"/>
        </w:rPr>
        <w:t xml:space="preserve">  </w:t>
      </w:r>
      <w:r>
        <w:t>–</w:t>
      </w:r>
      <w:r>
        <w:rPr>
          <w:spacing w:val="40"/>
        </w:rPr>
        <w:t xml:space="preserve"> </w:t>
      </w:r>
      <w:r>
        <w:t>136</w:t>
      </w:r>
      <w:r>
        <w:rPr>
          <w:spacing w:val="38"/>
        </w:rPr>
        <w:t xml:space="preserve"> </w:t>
      </w:r>
      <w:r>
        <w:t>часов:</w:t>
      </w:r>
      <w:r>
        <w:rPr>
          <w:spacing w:val="34"/>
        </w:rPr>
        <w:t xml:space="preserve"> </w:t>
      </w:r>
      <w:r>
        <w:t>в</w:t>
      </w:r>
      <w:r>
        <w:rPr>
          <w:spacing w:val="35"/>
        </w:rPr>
        <w:t xml:space="preserve"> </w:t>
      </w:r>
      <w:r>
        <w:t>5</w:t>
      </w:r>
      <w:r>
        <w:rPr>
          <w:spacing w:val="33"/>
        </w:rPr>
        <w:t xml:space="preserve"> </w:t>
      </w:r>
      <w:r>
        <w:t>классе</w:t>
      </w:r>
      <w:r>
        <w:rPr>
          <w:spacing w:val="37"/>
        </w:rPr>
        <w:t xml:space="preserve"> </w:t>
      </w:r>
      <w:r>
        <w:t>34</w:t>
      </w:r>
      <w:r>
        <w:rPr>
          <w:spacing w:val="33"/>
        </w:rPr>
        <w:t xml:space="preserve"> </w:t>
      </w:r>
      <w:r>
        <w:t>часа</w:t>
      </w:r>
      <w:r>
        <w:rPr>
          <w:spacing w:val="32"/>
        </w:rPr>
        <w:t xml:space="preserve"> </w:t>
      </w:r>
      <w:r>
        <w:t>(1</w:t>
      </w:r>
      <w:r>
        <w:rPr>
          <w:spacing w:val="33"/>
        </w:rPr>
        <w:t xml:space="preserve"> </w:t>
      </w:r>
      <w:r>
        <w:t>час</w:t>
      </w:r>
      <w:r>
        <w:rPr>
          <w:spacing w:val="32"/>
        </w:rPr>
        <w:t xml:space="preserve"> </w:t>
      </w:r>
      <w:r>
        <w:t>в</w:t>
      </w:r>
      <w:r>
        <w:rPr>
          <w:spacing w:val="35"/>
        </w:rPr>
        <w:t xml:space="preserve"> </w:t>
      </w:r>
      <w:r>
        <w:t>неделю),</w:t>
      </w:r>
      <w:r>
        <w:rPr>
          <w:spacing w:val="35"/>
        </w:rPr>
        <w:t xml:space="preserve"> </w:t>
      </w:r>
      <w:r>
        <w:t>в</w:t>
      </w:r>
      <w:r>
        <w:rPr>
          <w:spacing w:val="35"/>
        </w:rPr>
        <w:t xml:space="preserve"> </w:t>
      </w:r>
      <w:r>
        <w:t>6</w:t>
      </w:r>
      <w:r>
        <w:rPr>
          <w:spacing w:val="33"/>
        </w:rPr>
        <w:t xml:space="preserve"> </w:t>
      </w:r>
      <w:r>
        <w:t>классе</w:t>
      </w:r>
      <w:r>
        <w:rPr>
          <w:spacing w:val="37"/>
        </w:rPr>
        <w:t xml:space="preserve"> </w:t>
      </w:r>
      <w:r>
        <w:t>34</w:t>
      </w:r>
      <w:r>
        <w:rPr>
          <w:spacing w:val="33"/>
        </w:rPr>
        <w:t xml:space="preserve"> </w:t>
      </w:r>
      <w:r>
        <w:t>часа</w:t>
      </w:r>
      <w:r>
        <w:rPr>
          <w:spacing w:val="37"/>
        </w:rPr>
        <w:t xml:space="preserve"> </w:t>
      </w:r>
      <w:r>
        <w:t>(1</w:t>
      </w:r>
      <w:r>
        <w:rPr>
          <w:spacing w:val="33"/>
        </w:rPr>
        <w:t xml:space="preserve"> </w:t>
      </w:r>
      <w:r>
        <w:t>час</w:t>
      </w:r>
      <w:r>
        <w:rPr>
          <w:spacing w:val="32"/>
        </w:rPr>
        <w:t xml:space="preserve"> </w:t>
      </w:r>
      <w:r>
        <w:t>в</w:t>
      </w:r>
      <w:r>
        <w:rPr>
          <w:spacing w:val="30"/>
        </w:rPr>
        <w:t xml:space="preserve"> </w:t>
      </w:r>
      <w:r>
        <w:t>неделю),</w:t>
      </w:r>
    </w:p>
    <w:p w:rsidR="009A3602" w:rsidRDefault="008B1FBB">
      <w:pPr>
        <w:pStyle w:val="a4"/>
        <w:spacing w:line="271" w:lineRule="exact"/>
        <w:ind w:firstLine="0"/>
      </w:pPr>
      <w:r>
        <w:t>в</w:t>
      </w:r>
      <w:r>
        <w:rPr>
          <w:spacing w:val="-1"/>
        </w:rPr>
        <w:t xml:space="preserve"> </w:t>
      </w:r>
      <w:r>
        <w:t>7 классе 34</w:t>
      </w:r>
      <w:r>
        <w:rPr>
          <w:spacing w:val="1"/>
        </w:rPr>
        <w:t xml:space="preserve"> </w:t>
      </w:r>
      <w:r>
        <w:t>часа</w:t>
      </w:r>
      <w:r>
        <w:rPr>
          <w:spacing w:val="-6"/>
        </w:rPr>
        <w:t xml:space="preserve"> </w:t>
      </w:r>
      <w:r>
        <w:t>(1</w:t>
      </w:r>
      <w:r>
        <w:rPr>
          <w:spacing w:val="3"/>
        </w:rPr>
        <w:t xml:space="preserve"> </w:t>
      </w:r>
      <w:r>
        <w:t>час</w:t>
      </w:r>
      <w:r>
        <w:rPr>
          <w:spacing w:val="-1"/>
        </w:rPr>
        <w:t xml:space="preserve"> </w:t>
      </w:r>
      <w:r>
        <w:t>в</w:t>
      </w:r>
      <w:r>
        <w:rPr>
          <w:spacing w:val="-2"/>
        </w:rPr>
        <w:t xml:space="preserve"> </w:t>
      </w:r>
      <w:r>
        <w:t>неделю),</w:t>
      </w:r>
      <w:r>
        <w:rPr>
          <w:spacing w:val="-3"/>
        </w:rPr>
        <w:t xml:space="preserve"> </w:t>
      </w:r>
      <w:r>
        <w:t>в</w:t>
      </w:r>
      <w:r>
        <w:rPr>
          <w:spacing w:val="2"/>
        </w:rPr>
        <w:t xml:space="preserve"> </w:t>
      </w:r>
      <w:r>
        <w:t>8</w:t>
      </w:r>
      <w:r>
        <w:rPr>
          <w:spacing w:val="-5"/>
        </w:rPr>
        <w:t xml:space="preserve"> </w:t>
      </w:r>
      <w:r>
        <w:t>классе 34 часа (1 час</w:t>
      </w:r>
      <w:r>
        <w:rPr>
          <w:spacing w:val="-5"/>
        </w:rPr>
        <w:t xml:space="preserve"> </w:t>
      </w:r>
      <w:r>
        <w:t>в</w:t>
      </w:r>
      <w:r>
        <w:rPr>
          <w:spacing w:val="2"/>
        </w:rPr>
        <w:t xml:space="preserve"> </w:t>
      </w:r>
      <w:r>
        <w:rPr>
          <w:spacing w:val="-2"/>
        </w:rPr>
        <w:t>неделю).</w:t>
      </w:r>
    </w:p>
    <w:p w:rsidR="009A3602" w:rsidRDefault="008B1FBB">
      <w:pPr>
        <w:pStyle w:val="a4"/>
        <w:tabs>
          <w:tab w:val="left" w:pos="2423"/>
          <w:tab w:val="left" w:pos="4558"/>
          <w:tab w:val="left" w:pos="6688"/>
          <w:tab w:val="left" w:pos="8334"/>
        </w:tabs>
        <w:spacing w:before="2"/>
        <w:ind w:right="1126"/>
      </w:pPr>
      <w:r>
        <w:t xml:space="preserve">При разработке рабочей программы по музыке образовательная организация </w:t>
      </w:r>
      <w:r>
        <w:rPr>
          <w:spacing w:val="-2"/>
        </w:rPr>
        <w:t>вправе</w:t>
      </w:r>
      <w:r>
        <w:tab/>
      </w:r>
      <w:r>
        <w:rPr>
          <w:spacing w:val="-2"/>
        </w:rPr>
        <w:t>использовать</w:t>
      </w:r>
      <w:r>
        <w:tab/>
      </w:r>
      <w:r>
        <w:rPr>
          <w:spacing w:val="-2"/>
        </w:rPr>
        <w:t>возможности</w:t>
      </w:r>
      <w:r>
        <w:tab/>
      </w:r>
      <w:r>
        <w:rPr>
          <w:spacing w:val="-2"/>
        </w:rPr>
        <w:t>сетевого</w:t>
      </w:r>
      <w:r>
        <w:tab/>
      </w:r>
      <w:r>
        <w:rPr>
          <w:spacing w:val="-2"/>
        </w:rPr>
        <w:t xml:space="preserve">взаимодействия, </w:t>
      </w:r>
      <w: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9A3602" w:rsidRDefault="008B1FBB">
      <w:pPr>
        <w:pStyle w:val="a4"/>
        <w:ind w:right="1126"/>
      </w:pPr>
      <w:r>
        <w:t>Изучение музыки предполагает активную социокультурную деятельность обучающихся,</w:t>
      </w:r>
      <w:r>
        <w:rPr>
          <w:spacing w:val="78"/>
        </w:rPr>
        <w:t xml:space="preserve">   </w:t>
      </w:r>
      <w:r>
        <w:t>участие</w:t>
      </w:r>
      <w:r>
        <w:rPr>
          <w:spacing w:val="75"/>
        </w:rPr>
        <w:t xml:space="preserve">   </w:t>
      </w:r>
      <w:r>
        <w:t>в</w:t>
      </w:r>
      <w:r>
        <w:rPr>
          <w:spacing w:val="76"/>
        </w:rPr>
        <w:t xml:space="preserve">   </w:t>
      </w:r>
      <w:r>
        <w:t>исследовательских</w:t>
      </w:r>
      <w:r>
        <w:rPr>
          <w:spacing w:val="74"/>
        </w:rPr>
        <w:t xml:space="preserve">   </w:t>
      </w:r>
      <w:r>
        <w:t>и</w:t>
      </w:r>
      <w:r>
        <w:rPr>
          <w:spacing w:val="76"/>
        </w:rPr>
        <w:t xml:space="preserve">   </w:t>
      </w:r>
      <w:r>
        <w:t>творческих</w:t>
      </w:r>
      <w:r>
        <w:rPr>
          <w:spacing w:val="74"/>
        </w:rPr>
        <w:t xml:space="preserve">   </w:t>
      </w:r>
      <w:r>
        <w:t>проектах, в том</w:t>
      </w:r>
      <w:r>
        <w:rPr>
          <w:spacing w:val="-1"/>
        </w:rPr>
        <w:t xml:space="preserve"> </w:t>
      </w:r>
      <w:r>
        <w:t>числе</w:t>
      </w:r>
      <w:r>
        <w:rPr>
          <w:spacing w:val="-3"/>
        </w:rPr>
        <w:t xml:space="preserve"> </w:t>
      </w:r>
      <w:r>
        <w:t>основанных</w:t>
      </w:r>
      <w:r>
        <w:rPr>
          <w:spacing w:val="-2"/>
        </w:rPr>
        <w:t xml:space="preserve"> </w:t>
      </w:r>
      <w:r>
        <w:t>на</w:t>
      </w:r>
      <w:r>
        <w:rPr>
          <w:spacing w:val="-3"/>
        </w:rPr>
        <w:t xml:space="preserve"> </w:t>
      </w:r>
      <w:r>
        <w:t>межпредметных</w:t>
      </w:r>
      <w:r>
        <w:rPr>
          <w:spacing w:val="-2"/>
        </w:rPr>
        <w:t xml:space="preserve"> </w:t>
      </w:r>
      <w:r>
        <w:t>связях</w:t>
      </w:r>
      <w:r>
        <w:rPr>
          <w:spacing w:val="-2"/>
        </w:rPr>
        <w:t xml:space="preserve"> </w:t>
      </w:r>
      <w:r>
        <w:t>с такими учебными предметами, как изобразительное искусство, литература, география, история, обществознание, иностранный язык.</w:t>
      </w:r>
    </w:p>
    <w:p w:rsidR="009A3602" w:rsidRDefault="008B1FBB">
      <w:pPr>
        <w:pStyle w:val="a4"/>
        <w:spacing w:before="3" w:line="237" w:lineRule="auto"/>
        <w:ind w:left="1670" w:right="2022" w:firstLine="0"/>
      </w:pPr>
      <w:r>
        <w:t>Содержание</w:t>
      </w:r>
      <w:r>
        <w:rPr>
          <w:spacing w:val="-10"/>
        </w:rPr>
        <w:t xml:space="preserve"> </w:t>
      </w:r>
      <w:r>
        <w:t>обучения</w:t>
      </w:r>
      <w:r>
        <w:rPr>
          <w:spacing w:val="-4"/>
        </w:rPr>
        <w:t xml:space="preserve"> </w:t>
      </w:r>
      <w:r>
        <w:t>музыке</w:t>
      </w:r>
      <w:r>
        <w:rPr>
          <w:spacing w:val="-5"/>
        </w:rPr>
        <w:t xml:space="preserve"> </w:t>
      </w:r>
      <w:r>
        <w:t>на</w:t>
      </w:r>
      <w:r>
        <w:rPr>
          <w:spacing w:val="-1"/>
        </w:rPr>
        <w:t xml:space="preserve"> </w:t>
      </w:r>
      <w:r>
        <w:t>уровне</w:t>
      </w:r>
      <w:r>
        <w:rPr>
          <w:spacing w:val="-10"/>
        </w:rPr>
        <w:t xml:space="preserve"> </w:t>
      </w:r>
      <w:r>
        <w:t>основного</w:t>
      </w:r>
      <w:r>
        <w:rPr>
          <w:spacing w:val="-4"/>
        </w:rPr>
        <w:t xml:space="preserve"> </w:t>
      </w:r>
      <w:r>
        <w:t>общего</w:t>
      </w:r>
      <w:r>
        <w:rPr>
          <w:spacing w:val="-4"/>
        </w:rPr>
        <w:t xml:space="preserve"> </w:t>
      </w:r>
      <w:r>
        <w:t>образования. Модуль № 1 «Музыка моего края».</w:t>
      </w:r>
    </w:p>
    <w:p w:rsidR="009A3602" w:rsidRDefault="008B1FBB">
      <w:pPr>
        <w:pStyle w:val="a4"/>
        <w:spacing w:before="4" w:line="275" w:lineRule="exact"/>
        <w:ind w:left="1670" w:firstLine="0"/>
      </w:pPr>
      <w:r>
        <w:t>Фольклор</w:t>
      </w:r>
      <w:r>
        <w:rPr>
          <w:spacing w:val="1"/>
        </w:rPr>
        <w:t xml:space="preserve"> </w:t>
      </w:r>
      <w:r>
        <w:t>–</w:t>
      </w:r>
      <w:r>
        <w:rPr>
          <w:spacing w:val="-5"/>
        </w:rPr>
        <w:t xml:space="preserve"> </w:t>
      </w:r>
      <w:r>
        <w:t>народное</w:t>
      </w:r>
      <w:r>
        <w:rPr>
          <w:spacing w:val="-6"/>
        </w:rPr>
        <w:t xml:space="preserve"> </w:t>
      </w:r>
      <w:r>
        <w:t>творчество</w:t>
      </w:r>
      <w:r>
        <w:rPr>
          <w:vertAlign w:val="superscript"/>
        </w:rPr>
        <w:t>17</w:t>
      </w:r>
      <w:r>
        <w:rPr>
          <w:spacing w:val="2"/>
        </w:rPr>
        <w:t xml:space="preserve"> </w:t>
      </w:r>
      <w:r>
        <w:t>(3–4</w:t>
      </w:r>
      <w:r>
        <w:rPr>
          <w:spacing w:val="-5"/>
        </w:rPr>
        <w:t xml:space="preserve"> </w:t>
      </w:r>
      <w:r>
        <w:rPr>
          <w:spacing w:val="-2"/>
        </w:rPr>
        <w:t>часа).</w:t>
      </w:r>
    </w:p>
    <w:p w:rsidR="009A3602" w:rsidRDefault="008B1FBB">
      <w:pPr>
        <w:pStyle w:val="a4"/>
        <w:spacing w:line="242" w:lineRule="auto"/>
        <w:ind w:right="1132"/>
      </w:pPr>
      <w:r>
        <w:t>Содержание: Традиционная музыка – отражение жизни народа. Жанры детского и игрового фольклора (игры, пляски, хороводы).</w:t>
      </w:r>
    </w:p>
    <w:p w:rsidR="009A3602" w:rsidRDefault="008B1FBB">
      <w:pPr>
        <w:pStyle w:val="a4"/>
        <w:spacing w:line="271"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3" w:line="237" w:lineRule="auto"/>
        <w:ind w:left="1670" w:right="1964" w:firstLine="0"/>
      </w:pPr>
      <w:r>
        <w:t>знакомство со</w:t>
      </w:r>
      <w:r>
        <w:rPr>
          <w:spacing w:val="-3"/>
        </w:rPr>
        <w:t xml:space="preserve"> </w:t>
      </w:r>
      <w:r>
        <w:t>звучанием</w:t>
      </w:r>
      <w:r>
        <w:rPr>
          <w:spacing w:val="-2"/>
        </w:rPr>
        <w:t xml:space="preserve"> </w:t>
      </w:r>
      <w:r>
        <w:t>фольклорных</w:t>
      </w:r>
      <w:r>
        <w:rPr>
          <w:spacing w:val="-12"/>
        </w:rPr>
        <w:t xml:space="preserve"> </w:t>
      </w:r>
      <w:r>
        <w:t>образцов</w:t>
      </w:r>
      <w:r>
        <w:rPr>
          <w:spacing w:val="-2"/>
        </w:rPr>
        <w:t xml:space="preserve"> </w:t>
      </w:r>
      <w:r>
        <w:t>в</w:t>
      </w:r>
      <w:r>
        <w:rPr>
          <w:spacing w:val="-6"/>
        </w:rPr>
        <w:t xml:space="preserve"> </w:t>
      </w:r>
      <w:r>
        <w:t>аудио-</w:t>
      </w:r>
      <w:r>
        <w:rPr>
          <w:spacing w:val="-6"/>
        </w:rPr>
        <w:t xml:space="preserve"> </w:t>
      </w:r>
      <w:r>
        <w:t>и</w:t>
      </w:r>
      <w:r>
        <w:rPr>
          <w:spacing w:val="-2"/>
        </w:rPr>
        <w:t xml:space="preserve"> </w:t>
      </w:r>
      <w:r>
        <w:t>видеозаписи; определение на слух:</w:t>
      </w:r>
    </w:p>
    <w:p w:rsidR="009A3602" w:rsidRDefault="008B1FBB">
      <w:pPr>
        <w:pStyle w:val="a4"/>
        <w:spacing w:before="6" w:line="237" w:lineRule="auto"/>
        <w:ind w:left="1670" w:right="1876" w:firstLine="0"/>
      </w:pPr>
      <w:r>
        <w:t>принадлежности к народной или композиторской музыке; исполнительского</w:t>
      </w:r>
      <w:r>
        <w:rPr>
          <w:spacing w:val="-10"/>
        </w:rPr>
        <w:t xml:space="preserve"> </w:t>
      </w:r>
      <w:r>
        <w:t>состава</w:t>
      </w:r>
      <w:r>
        <w:rPr>
          <w:spacing w:val="-11"/>
        </w:rPr>
        <w:t xml:space="preserve"> </w:t>
      </w:r>
      <w:r>
        <w:t>(вокального,</w:t>
      </w:r>
      <w:r>
        <w:rPr>
          <w:spacing w:val="-8"/>
        </w:rPr>
        <w:t xml:space="preserve"> </w:t>
      </w:r>
      <w:r>
        <w:t>инструментального,</w:t>
      </w:r>
      <w:r>
        <w:rPr>
          <w:spacing w:val="-8"/>
        </w:rPr>
        <w:t xml:space="preserve"> </w:t>
      </w:r>
      <w:r>
        <w:t>смешанного);</w:t>
      </w:r>
    </w:p>
    <w:p w:rsidR="009A3602" w:rsidRDefault="008B1FBB">
      <w:pPr>
        <w:pStyle w:val="a4"/>
        <w:spacing w:before="74"/>
        <w:ind w:left="0" w:firstLine="0"/>
        <w:jc w:val="left"/>
        <w:rPr>
          <w:sz w:val="20"/>
        </w:rPr>
      </w:pPr>
      <w:r>
        <w:rPr>
          <w:noProof/>
          <w:lang w:eastAsia="ru-RU"/>
        </w:rPr>
        <mc:AlternateContent>
          <mc:Choice Requires="wps">
            <w:drawing>
              <wp:anchor distT="0" distB="0" distL="0" distR="0" simplePos="0" relativeHeight="487596032" behindDoc="1" locked="0" layoutInCell="1" allowOverlap="1">
                <wp:simplePos x="0" y="0"/>
                <wp:positionH relativeFrom="page">
                  <wp:posOffset>1079296</wp:posOffset>
                </wp:positionH>
                <wp:positionV relativeFrom="paragraph">
                  <wp:posOffset>208760</wp:posOffset>
                </wp:positionV>
                <wp:extent cx="1830070"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437815pt;width:144.07pt;height:.71997pt;mso-position-horizontal-relative:page;mso-position-vertical-relative:paragraph;z-index:-15720448;mso-wrap-distance-left:0;mso-wrap-distance-right:0" id="docshape16" filled="true" fillcolor="#000000" stroked="false">
                <v:fill type="solid"/>
                <w10:wrap type="topAndBottom"/>
              </v:rect>
            </w:pict>
          </mc:Fallback>
        </mc:AlternateContent>
      </w:r>
    </w:p>
    <w:p w:rsidR="009A3602" w:rsidRDefault="008B1FBB">
      <w:pPr>
        <w:pStyle w:val="a4"/>
        <w:spacing w:before="92" w:line="275" w:lineRule="exact"/>
        <w:ind w:firstLine="0"/>
      </w:pPr>
      <w:r>
        <w:rPr>
          <w:vertAlign w:val="superscript"/>
        </w:rPr>
        <w:t>17</w:t>
      </w:r>
      <w:r>
        <w:rPr>
          <w:spacing w:val="58"/>
        </w:rPr>
        <w:t xml:space="preserve"> </w:t>
      </w:r>
      <w:r>
        <w:t>В</w:t>
      </w:r>
      <w:r>
        <w:rPr>
          <w:spacing w:val="55"/>
        </w:rPr>
        <w:t xml:space="preserve"> </w:t>
      </w:r>
      <w:r>
        <w:t>случае,</w:t>
      </w:r>
      <w:r>
        <w:rPr>
          <w:spacing w:val="57"/>
        </w:rPr>
        <w:t xml:space="preserve"> </w:t>
      </w:r>
      <w:r>
        <w:t>если</w:t>
      </w:r>
      <w:r>
        <w:rPr>
          <w:spacing w:val="57"/>
        </w:rPr>
        <w:t xml:space="preserve"> </w:t>
      </w:r>
      <w:r>
        <w:t>в</w:t>
      </w:r>
      <w:r>
        <w:rPr>
          <w:spacing w:val="52"/>
        </w:rPr>
        <w:t xml:space="preserve"> </w:t>
      </w:r>
      <w:r>
        <w:t>начальной</w:t>
      </w:r>
      <w:r>
        <w:rPr>
          <w:spacing w:val="52"/>
        </w:rPr>
        <w:t xml:space="preserve"> </w:t>
      </w:r>
      <w:r>
        <w:t>школе</w:t>
      </w:r>
      <w:r>
        <w:rPr>
          <w:spacing w:val="59"/>
        </w:rPr>
        <w:t xml:space="preserve"> </w:t>
      </w:r>
      <w:r>
        <w:t>тематический</w:t>
      </w:r>
      <w:r>
        <w:rPr>
          <w:spacing w:val="57"/>
        </w:rPr>
        <w:t xml:space="preserve"> </w:t>
      </w:r>
      <w:r>
        <w:t>материал</w:t>
      </w:r>
      <w:r>
        <w:rPr>
          <w:spacing w:val="57"/>
        </w:rPr>
        <w:t xml:space="preserve"> </w:t>
      </w:r>
      <w:r>
        <w:t>по</w:t>
      </w:r>
      <w:r>
        <w:rPr>
          <w:spacing w:val="55"/>
        </w:rPr>
        <w:t xml:space="preserve"> </w:t>
      </w:r>
      <w:r>
        <w:t>блокам</w:t>
      </w:r>
      <w:r>
        <w:rPr>
          <w:spacing w:val="57"/>
        </w:rPr>
        <w:t xml:space="preserve"> </w:t>
      </w:r>
      <w:r>
        <w:t>37.6.1.1.</w:t>
      </w:r>
      <w:r>
        <w:rPr>
          <w:spacing w:val="53"/>
        </w:rPr>
        <w:t xml:space="preserve"> </w:t>
      </w:r>
      <w:r>
        <w:rPr>
          <w:spacing w:val="-10"/>
        </w:rPr>
        <w:t>и</w:t>
      </w:r>
    </w:p>
    <w:p w:rsidR="009A3602" w:rsidRDefault="008B1FBB">
      <w:pPr>
        <w:pStyle w:val="a4"/>
        <w:ind w:right="1136" w:firstLine="0"/>
      </w:pPr>
      <w:r>
        <w:t xml:space="preserve">37.6.1.2. уже был освоен на достаточном уровне, целесообразно повторить его сокращенно и увеличить количество учебных часов на изучение других тематических </w:t>
      </w:r>
      <w:r>
        <w:rPr>
          <w:spacing w:val="-2"/>
        </w:rPr>
        <w:t>блоков.</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jc w:val="left"/>
      </w:pPr>
      <w:r>
        <w:lastRenderedPageBreak/>
        <w:t>жанра,</w:t>
      </w:r>
      <w:r>
        <w:rPr>
          <w:spacing w:val="-8"/>
        </w:rPr>
        <w:t xml:space="preserve"> </w:t>
      </w:r>
      <w:r>
        <w:t>основного</w:t>
      </w:r>
      <w:r>
        <w:rPr>
          <w:spacing w:val="-1"/>
        </w:rPr>
        <w:t xml:space="preserve"> </w:t>
      </w:r>
      <w:r>
        <w:t>настроения,</w:t>
      </w:r>
      <w:r>
        <w:rPr>
          <w:spacing w:val="-4"/>
        </w:rPr>
        <w:t xml:space="preserve"> </w:t>
      </w:r>
      <w:r>
        <w:t>характера</w:t>
      </w:r>
      <w:r>
        <w:rPr>
          <w:spacing w:val="-5"/>
        </w:rPr>
        <w:t xml:space="preserve"> </w:t>
      </w:r>
      <w:r>
        <w:rPr>
          <w:spacing w:val="-2"/>
        </w:rPr>
        <w:t>музыки;</w:t>
      </w:r>
    </w:p>
    <w:p w:rsidR="009A3602" w:rsidRDefault="008B1FBB">
      <w:pPr>
        <w:pStyle w:val="a4"/>
        <w:tabs>
          <w:tab w:val="left" w:pos="3181"/>
          <w:tab w:val="left" w:pos="3550"/>
          <w:tab w:val="left" w:pos="4983"/>
          <w:tab w:val="left" w:pos="6225"/>
          <w:tab w:val="left" w:pos="7103"/>
          <w:tab w:val="left" w:pos="8086"/>
        </w:tabs>
        <w:spacing w:before="5" w:line="237" w:lineRule="auto"/>
        <w:ind w:right="1133"/>
        <w:jc w:val="left"/>
      </w:pPr>
      <w:r>
        <w:rPr>
          <w:spacing w:val="-2"/>
        </w:rPr>
        <w:t>разучивание</w:t>
      </w:r>
      <w:r>
        <w:tab/>
      </w:r>
      <w:r>
        <w:rPr>
          <w:spacing w:val="-10"/>
        </w:rPr>
        <w:t>и</w:t>
      </w:r>
      <w:r>
        <w:tab/>
      </w:r>
      <w:r>
        <w:rPr>
          <w:spacing w:val="-2"/>
        </w:rPr>
        <w:t>исполнение</w:t>
      </w:r>
      <w:r>
        <w:tab/>
      </w:r>
      <w:r>
        <w:rPr>
          <w:spacing w:val="-2"/>
        </w:rPr>
        <w:t>народных</w:t>
      </w:r>
      <w:r>
        <w:tab/>
      </w:r>
      <w:r>
        <w:rPr>
          <w:spacing w:val="-2"/>
        </w:rPr>
        <w:t>песен,</w:t>
      </w:r>
      <w:r>
        <w:tab/>
      </w:r>
      <w:r>
        <w:rPr>
          <w:spacing w:val="-2"/>
        </w:rPr>
        <w:t>танцев,</w:t>
      </w:r>
      <w:r>
        <w:tab/>
      </w:r>
      <w:r>
        <w:rPr>
          <w:spacing w:val="-2"/>
        </w:rPr>
        <w:t xml:space="preserve">инструментальных </w:t>
      </w:r>
      <w:r>
        <w:t>наигрышей, фольклорных игр.</w:t>
      </w:r>
    </w:p>
    <w:p w:rsidR="009A3602" w:rsidRDefault="008B1FBB">
      <w:pPr>
        <w:pStyle w:val="a4"/>
        <w:spacing w:before="3" w:line="275" w:lineRule="exact"/>
        <w:ind w:left="1670" w:firstLine="0"/>
        <w:jc w:val="left"/>
      </w:pPr>
      <w:r>
        <w:t>Календарный</w:t>
      </w:r>
      <w:r>
        <w:rPr>
          <w:spacing w:val="-2"/>
        </w:rPr>
        <w:t xml:space="preserve"> </w:t>
      </w:r>
      <w:r>
        <w:t>фольклор</w:t>
      </w:r>
      <w:r>
        <w:rPr>
          <w:vertAlign w:val="superscript"/>
        </w:rPr>
        <w:t>18</w:t>
      </w:r>
      <w:r>
        <w:t xml:space="preserve"> (3–4</w:t>
      </w:r>
      <w:r>
        <w:rPr>
          <w:spacing w:val="-2"/>
        </w:rPr>
        <w:t xml:space="preserve"> часа).</w:t>
      </w:r>
    </w:p>
    <w:p w:rsidR="009A3602" w:rsidRDefault="008B1FBB">
      <w:pPr>
        <w:pStyle w:val="a4"/>
        <w:tabs>
          <w:tab w:val="left" w:pos="3210"/>
          <w:tab w:val="left" w:pos="4773"/>
          <w:tab w:val="left" w:pos="5795"/>
          <w:tab w:val="left" w:pos="7479"/>
          <w:tab w:val="left" w:pos="8035"/>
          <w:tab w:val="left" w:pos="8971"/>
        </w:tabs>
        <w:spacing w:line="242" w:lineRule="auto"/>
        <w:ind w:right="1132"/>
        <w:jc w:val="left"/>
      </w:pPr>
      <w:r>
        <w:rPr>
          <w:spacing w:val="-2"/>
        </w:rPr>
        <w:t>Содержание:</w:t>
      </w:r>
      <w:r>
        <w:tab/>
      </w:r>
      <w:r>
        <w:rPr>
          <w:spacing w:val="-2"/>
        </w:rPr>
        <w:t>Календарные</w:t>
      </w:r>
      <w:r>
        <w:tab/>
      </w:r>
      <w:r>
        <w:rPr>
          <w:spacing w:val="-2"/>
        </w:rPr>
        <w:t>обряды,</w:t>
      </w:r>
      <w:r>
        <w:tab/>
      </w:r>
      <w:r>
        <w:rPr>
          <w:spacing w:val="-2"/>
        </w:rPr>
        <w:t>традиционные</w:t>
      </w:r>
      <w:r>
        <w:tab/>
      </w:r>
      <w:r>
        <w:rPr>
          <w:spacing w:val="-4"/>
        </w:rPr>
        <w:t>для</w:t>
      </w:r>
      <w:r>
        <w:tab/>
      </w:r>
      <w:r>
        <w:rPr>
          <w:spacing w:val="-2"/>
        </w:rPr>
        <w:t>данной</w:t>
      </w:r>
      <w:r>
        <w:tab/>
      </w:r>
      <w:r>
        <w:rPr>
          <w:spacing w:val="-2"/>
        </w:rPr>
        <w:t xml:space="preserve">местности </w:t>
      </w:r>
      <w:r>
        <w:t>(осенние, зимние, весенние – на выбор учителя).</w:t>
      </w:r>
    </w:p>
    <w:p w:rsidR="009A3602" w:rsidRDefault="008B1FBB">
      <w:pPr>
        <w:pStyle w:val="a4"/>
        <w:spacing w:line="271" w:lineRule="exact"/>
        <w:ind w:left="1670" w:firstLine="0"/>
        <w:jc w:val="left"/>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tabs>
          <w:tab w:val="left" w:pos="3128"/>
          <w:tab w:val="left" w:pos="3521"/>
          <w:tab w:val="left" w:pos="5041"/>
          <w:tab w:val="left" w:pos="6663"/>
          <w:tab w:val="left" w:pos="7843"/>
          <w:tab w:val="left" w:pos="8735"/>
        </w:tabs>
        <w:spacing w:before="4" w:line="237" w:lineRule="auto"/>
        <w:ind w:right="1124"/>
        <w:jc w:val="left"/>
      </w:pPr>
      <w:r>
        <w:rPr>
          <w:spacing w:val="-2"/>
        </w:rPr>
        <w:t>знакомство</w:t>
      </w:r>
      <w:r>
        <w:tab/>
      </w:r>
      <w:r>
        <w:rPr>
          <w:spacing w:val="-10"/>
        </w:rPr>
        <w:t>с</w:t>
      </w:r>
      <w:r>
        <w:tab/>
      </w:r>
      <w:r>
        <w:rPr>
          <w:spacing w:val="-2"/>
        </w:rPr>
        <w:t>символикой</w:t>
      </w:r>
      <w:r>
        <w:tab/>
      </w:r>
      <w:r>
        <w:rPr>
          <w:spacing w:val="-2"/>
        </w:rPr>
        <w:t>календарных</w:t>
      </w:r>
      <w:r>
        <w:tab/>
      </w:r>
      <w:r>
        <w:rPr>
          <w:spacing w:val="-2"/>
        </w:rPr>
        <w:t>обрядов,</w:t>
      </w:r>
      <w:r>
        <w:tab/>
      </w:r>
      <w:r>
        <w:rPr>
          <w:spacing w:val="-2"/>
        </w:rPr>
        <w:t>поиск</w:t>
      </w:r>
      <w:r>
        <w:tab/>
      </w:r>
      <w:r>
        <w:rPr>
          <w:spacing w:val="-2"/>
        </w:rPr>
        <w:t xml:space="preserve">информации </w:t>
      </w:r>
      <w:r>
        <w:t>о соответствующих фольклорных традициях;</w:t>
      </w:r>
    </w:p>
    <w:p w:rsidR="009A3602" w:rsidRDefault="008B1FBB">
      <w:pPr>
        <w:pStyle w:val="a4"/>
        <w:spacing w:before="3"/>
        <w:ind w:left="1670" w:right="4118" w:firstLine="0"/>
        <w:jc w:val="left"/>
      </w:pPr>
      <w:r>
        <w:t>разучивание</w:t>
      </w:r>
      <w:r>
        <w:rPr>
          <w:spacing w:val="-7"/>
        </w:rPr>
        <w:t xml:space="preserve"> </w:t>
      </w:r>
      <w:r>
        <w:t>и</w:t>
      </w:r>
      <w:r>
        <w:rPr>
          <w:spacing w:val="-5"/>
        </w:rPr>
        <w:t xml:space="preserve"> </w:t>
      </w:r>
      <w:r>
        <w:t>исполнение</w:t>
      </w:r>
      <w:r>
        <w:rPr>
          <w:spacing w:val="-7"/>
        </w:rPr>
        <w:t xml:space="preserve"> </w:t>
      </w:r>
      <w:r>
        <w:t>народных</w:t>
      </w:r>
      <w:r>
        <w:rPr>
          <w:spacing w:val="-10"/>
        </w:rPr>
        <w:t xml:space="preserve"> </w:t>
      </w:r>
      <w:r>
        <w:t>песен,</w:t>
      </w:r>
      <w:r>
        <w:rPr>
          <w:spacing w:val="-9"/>
        </w:rPr>
        <w:t xml:space="preserve"> </w:t>
      </w:r>
      <w:r>
        <w:t>танцев; на выбор или факультативно:</w:t>
      </w:r>
    </w:p>
    <w:p w:rsidR="009A3602" w:rsidRDefault="008B1FBB">
      <w:pPr>
        <w:pStyle w:val="a4"/>
        <w:spacing w:before="1" w:line="275" w:lineRule="exact"/>
        <w:ind w:left="1670" w:firstLine="0"/>
        <w:jc w:val="left"/>
      </w:pPr>
      <w:r>
        <w:t>реконструкция</w:t>
      </w:r>
      <w:r>
        <w:rPr>
          <w:spacing w:val="-4"/>
        </w:rPr>
        <w:t xml:space="preserve"> </w:t>
      </w:r>
      <w:r>
        <w:t>фольклорного</w:t>
      </w:r>
      <w:r>
        <w:rPr>
          <w:spacing w:val="-3"/>
        </w:rPr>
        <w:t xml:space="preserve"> </w:t>
      </w:r>
      <w:r>
        <w:t>обряда</w:t>
      </w:r>
      <w:r>
        <w:rPr>
          <w:spacing w:val="-4"/>
        </w:rPr>
        <w:t xml:space="preserve"> </w:t>
      </w:r>
      <w:r>
        <w:t>или</w:t>
      </w:r>
      <w:r>
        <w:rPr>
          <w:spacing w:val="-6"/>
        </w:rPr>
        <w:t xml:space="preserve"> </w:t>
      </w:r>
      <w:r>
        <w:t>его</w:t>
      </w:r>
      <w:r>
        <w:rPr>
          <w:spacing w:val="-3"/>
        </w:rPr>
        <w:t xml:space="preserve"> </w:t>
      </w:r>
      <w:r>
        <w:rPr>
          <w:spacing w:val="-2"/>
        </w:rPr>
        <w:t>фрагмента;</w:t>
      </w:r>
    </w:p>
    <w:p w:rsidR="009A3602" w:rsidRDefault="008B1FBB">
      <w:pPr>
        <w:pStyle w:val="a4"/>
        <w:spacing w:line="242" w:lineRule="auto"/>
        <w:ind w:left="1670" w:right="1129" w:firstLine="0"/>
        <w:jc w:val="left"/>
      </w:pPr>
      <w:r>
        <w:t>участие</w:t>
      </w:r>
      <w:r>
        <w:rPr>
          <w:spacing w:val="-5"/>
        </w:rPr>
        <w:t xml:space="preserve"> </w:t>
      </w:r>
      <w:r>
        <w:t>в</w:t>
      </w:r>
      <w:r>
        <w:rPr>
          <w:spacing w:val="-3"/>
        </w:rPr>
        <w:t xml:space="preserve"> </w:t>
      </w:r>
      <w:r>
        <w:t>народном</w:t>
      </w:r>
      <w:r>
        <w:rPr>
          <w:spacing w:val="-6"/>
        </w:rPr>
        <w:t xml:space="preserve"> </w:t>
      </w:r>
      <w:r>
        <w:t>гулянии,</w:t>
      </w:r>
      <w:r>
        <w:rPr>
          <w:spacing w:val="-2"/>
        </w:rPr>
        <w:t xml:space="preserve"> </w:t>
      </w:r>
      <w:r>
        <w:t>празднике</w:t>
      </w:r>
      <w:r>
        <w:rPr>
          <w:spacing w:val="-5"/>
        </w:rPr>
        <w:t xml:space="preserve"> </w:t>
      </w:r>
      <w:r>
        <w:t>на</w:t>
      </w:r>
      <w:r>
        <w:rPr>
          <w:spacing w:val="-5"/>
        </w:rPr>
        <w:t xml:space="preserve"> </w:t>
      </w:r>
      <w:r>
        <w:t>улицах</w:t>
      </w:r>
      <w:r>
        <w:rPr>
          <w:spacing w:val="-8"/>
        </w:rPr>
        <w:t xml:space="preserve"> </w:t>
      </w:r>
      <w:r>
        <w:t>своего</w:t>
      </w:r>
      <w:r>
        <w:rPr>
          <w:spacing w:val="-4"/>
        </w:rPr>
        <w:t xml:space="preserve"> </w:t>
      </w:r>
      <w:r>
        <w:t>города,</w:t>
      </w:r>
      <w:r>
        <w:rPr>
          <w:spacing w:val="-6"/>
        </w:rPr>
        <w:t xml:space="preserve"> </w:t>
      </w:r>
      <w:r>
        <w:t>поселка. Семейный фольклор (3–4 часа).</w:t>
      </w:r>
    </w:p>
    <w:p w:rsidR="009A3602" w:rsidRDefault="008B1FBB">
      <w:pPr>
        <w:pStyle w:val="a4"/>
        <w:spacing w:line="242" w:lineRule="auto"/>
        <w:ind w:right="1129"/>
        <w:jc w:val="left"/>
      </w:pPr>
      <w:r>
        <w:t>Содержание:</w:t>
      </w:r>
      <w:r>
        <w:rPr>
          <w:spacing w:val="40"/>
        </w:rPr>
        <w:t xml:space="preserve"> </w:t>
      </w:r>
      <w:r>
        <w:t>Фольклорные</w:t>
      </w:r>
      <w:r>
        <w:rPr>
          <w:spacing w:val="40"/>
        </w:rPr>
        <w:t xml:space="preserve"> </w:t>
      </w:r>
      <w:r>
        <w:t>жанры,</w:t>
      </w:r>
      <w:r>
        <w:rPr>
          <w:spacing w:val="40"/>
        </w:rPr>
        <w:t xml:space="preserve"> </w:t>
      </w:r>
      <w:r>
        <w:t>связанные</w:t>
      </w:r>
      <w:r>
        <w:rPr>
          <w:spacing w:val="40"/>
        </w:rPr>
        <w:t xml:space="preserve"> </w:t>
      </w:r>
      <w:r>
        <w:t>с</w:t>
      </w:r>
      <w:r>
        <w:rPr>
          <w:spacing w:val="40"/>
        </w:rPr>
        <w:t xml:space="preserve"> </w:t>
      </w:r>
      <w:r>
        <w:t>жизнью</w:t>
      </w:r>
      <w:r>
        <w:rPr>
          <w:spacing w:val="40"/>
        </w:rPr>
        <w:t xml:space="preserve"> </w:t>
      </w:r>
      <w:r>
        <w:t>человека:</w:t>
      </w:r>
      <w:r>
        <w:rPr>
          <w:spacing w:val="40"/>
        </w:rPr>
        <w:t xml:space="preserve"> </w:t>
      </w:r>
      <w:r>
        <w:t>свадебный обряд, рекрутские песни, плачи-причитания.</w:t>
      </w:r>
    </w:p>
    <w:p w:rsidR="009A3602" w:rsidRDefault="008B1FBB">
      <w:pPr>
        <w:pStyle w:val="a4"/>
        <w:spacing w:line="271" w:lineRule="exact"/>
        <w:ind w:left="1670" w:firstLine="0"/>
        <w:jc w:val="left"/>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37" w:lineRule="auto"/>
        <w:ind w:left="1670" w:right="3269" w:firstLine="0"/>
        <w:jc w:val="left"/>
      </w:pPr>
      <w:r>
        <w:t>знакомство</w:t>
      </w:r>
      <w:r>
        <w:rPr>
          <w:spacing w:val="-3"/>
        </w:rPr>
        <w:t xml:space="preserve"> </w:t>
      </w:r>
      <w:r>
        <w:t>с</w:t>
      </w:r>
      <w:r>
        <w:rPr>
          <w:spacing w:val="-12"/>
        </w:rPr>
        <w:t xml:space="preserve"> </w:t>
      </w:r>
      <w:r>
        <w:t>фольклорными</w:t>
      </w:r>
      <w:r>
        <w:rPr>
          <w:spacing w:val="-10"/>
        </w:rPr>
        <w:t xml:space="preserve"> </w:t>
      </w:r>
      <w:r>
        <w:t>жанрами</w:t>
      </w:r>
      <w:r>
        <w:rPr>
          <w:spacing w:val="-5"/>
        </w:rPr>
        <w:t xml:space="preserve"> </w:t>
      </w:r>
      <w:r>
        <w:t>семейного</w:t>
      </w:r>
      <w:r>
        <w:rPr>
          <w:spacing w:val="-6"/>
        </w:rPr>
        <w:t xml:space="preserve"> </w:t>
      </w:r>
      <w:r>
        <w:t>цикла; изучение особенностей их исполнения и звучания;</w:t>
      </w:r>
    </w:p>
    <w:p w:rsidR="009A3602" w:rsidRDefault="008B1FBB">
      <w:pPr>
        <w:pStyle w:val="a4"/>
        <w:tabs>
          <w:tab w:val="left" w:pos="3262"/>
          <w:tab w:val="left" w:pos="3800"/>
          <w:tab w:val="left" w:pos="4558"/>
          <w:tab w:val="left" w:pos="5862"/>
          <w:tab w:val="left" w:pos="7934"/>
          <w:tab w:val="left" w:pos="8918"/>
        </w:tabs>
        <w:spacing w:before="4" w:line="237" w:lineRule="auto"/>
        <w:ind w:right="1132"/>
        <w:jc w:val="left"/>
      </w:pPr>
      <w:r>
        <w:rPr>
          <w:spacing w:val="-2"/>
        </w:rPr>
        <w:t>определение</w:t>
      </w:r>
      <w:r>
        <w:tab/>
      </w:r>
      <w:r>
        <w:rPr>
          <w:spacing w:val="-6"/>
        </w:rPr>
        <w:t>на</w:t>
      </w:r>
      <w:r>
        <w:tab/>
      </w:r>
      <w:r>
        <w:rPr>
          <w:spacing w:val="-4"/>
        </w:rPr>
        <w:t>слух</w:t>
      </w:r>
      <w:r>
        <w:tab/>
      </w:r>
      <w:r>
        <w:rPr>
          <w:spacing w:val="-2"/>
        </w:rPr>
        <w:t>жанровой</w:t>
      </w:r>
      <w:r>
        <w:tab/>
      </w:r>
      <w:r>
        <w:rPr>
          <w:spacing w:val="-2"/>
        </w:rPr>
        <w:t>принадлежности,</w:t>
      </w:r>
      <w:r>
        <w:tab/>
      </w:r>
      <w:r>
        <w:rPr>
          <w:spacing w:val="-2"/>
        </w:rPr>
        <w:t>анализ</w:t>
      </w:r>
      <w:r>
        <w:tab/>
      </w:r>
      <w:r>
        <w:rPr>
          <w:spacing w:val="-2"/>
        </w:rPr>
        <w:t xml:space="preserve">символики </w:t>
      </w:r>
      <w:r>
        <w:t>традиционных образов;</w:t>
      </w:r>
    </w:p>
    <w:p w:rsidR="009A3602" w:rsidRDefault="008B1FBB">
      <w:pPr>
        <w:pStyle w:val="a4"/>
        <w:spacing w:before="5" w:line="237" w:lineRule="auto"/>
        <w:ind w:right="1129"/>
        <w:jc w:val="left"/>
      </w:pPr>
      <w:r>
        <w:t>разучивание</w:t>
      </w:r>
      <w:r>
        <w:rPr>
          <w:spacing w:val="40"/>
        </w:rPr>
        <w:t xml:space="preserve"> </w:t>
      </w:r>
      <w:r>
        <w:t>и</w:t>
      </w:r>
      <w:r>
        <w:rPr>
          <w:spacing w:val="40"/>
        </w:rPr>
        <w:t xml:space="preserve"> </w:t>
      </w:r>
      <w:r>
        <w:t>исполнение</w:t>
      </w:r>
      <w:r>
        <w:rPr>
          <w:spacing w:val="40"/>
        </w:rPr>
        <w:t xml:space="preserve"> </w:t>
      </w:r>
      <w:r>
        <w:t>отдельных</w:t>
      </w:r>
      <w:r>
        <w:rPr>
          <w:spacing w:val="40"/>
        </w:rPr>
        <w:t xml:space="preserve"> </w:t>
      </w:r>
      <w:r>
        <w:t>песен,</w:t>
      </w:r>
      <w:r>
        <w:rPr>
          <w:spacing w:val="40"/>
        </w:rPr>
        <w:t xml:space="preserve"> </w:t>
      </w:r>
      <w:r>
        <w:t>фрагментов</w:t>
      </w:r>
      <w:r>
        <w:rPr>
          <w:spacing w:val="40"/>
        </w:rPr>
        <w:t xml:space="preserve"> </w:t>
      </w:r>
      <w:r>
        <w:t>обрядов</w:t>
      </w:r>
      <w:r>
        <w:rPr>
          <w:spacing w:val="40"/>
        </w:rPr>
        <w:t xml:space="preserve"> </w:t>
      </w:r>
      <w:r>
        <w:t>(по</w:t>
      </w:r>
      <w:r>
        <w:rPr>
          <w:spacing w:val="40"/>
        </w:rPr>
        <w:t xml:space="preserve"> </w:t>
      </w:r>
      <w:r>
        <w:t xml:space="preserve">выбору </w:t>
      </w:r>
      <w:r>
        <w:rPr>
          <w:spacing w:val="-2"/>
        </w:rPr>
        <w:t>учителя);</w:t>
      </w:r>
    </w:p>
    <w:p w:rsidR="009A3602" w:rsidRDefault="008B1FBB">
      <w:pPr>
        <w:pStyle w:val="a4"/>
        <w:spacing w:before="4" w:line="275" w:lineRule="exact"/>
        <w:ind w:left="1670" w:firstLine="0"/>
        <w:jc w:val="left"/>
        <w:rPr>
          <w:i/>
        </w:rPr>
      </w:pPr>
      <w:r>
        <w:t>на выбор</w:t>
      </w:r>
      <w:r>
        <w:rPr>
          <w:spacing w:val="-4"/>
        </w:rPr>
        <w:t xml:space="preserve"> </w:t>
      </w:r>
      <w:r>
        <w:t>или</w:t>
      </w:r>
      <w:r>
        <w:rPr>
          <w:spacing w:val="3"/>
        </w:rPr>
        <w:t xml:space="preserve"> </w:t>
      </w:r>
      <w:r>
        <w:rPr>
          <w:spacing w:val="-2"/>
        </w:rPr>
        <w:t>факультативно</w:t>
      </w:r>
      <w:r>
        <w:rPr>
          <w:i/>
          <w:spacing w:val="-2"/>
        </w:rPr>
        <w:t>:</w:t>
      </w:r>
    </w:p>
    <w:p w:rsidR="009A3602" w:rsidRDefault="008B1FBB">
      <w:pPr>
        <w:pStyle w:val="a4"/>
        <w:spacing w:line="275" w:lineRule="exact"/>
        <w:ind w:left="1670" w:firstLine="0"/>
        <w:jc w:val="left"/>
      </w:pPr>
      <w:r>
        <w:t>реконструкция</w:t>
      </w:r>
      <w:r>
        <w:rPr>
          <w:spacing w:val="-6"/>
        </w:rPr>
        <w:t xml:space="preserve"> </w:t>
      </w:r>
      <w:r>
        <w:t>фольклорного</w:t>
      </w:r>
      <w:r>
        <w:rPr>
          <w:spacing w:val="-3"/>
        </w:rPr>
        <w:t xml:space="preserve"> </w:t>
      </w:r>
      <w:r>
        <w:t>обряда</w:t>
      </w:r>
      <w:r>
        <w:rPr>
          <w:spacing w:val="-4"/>
        </w:rPr>
        <w:t xml:space="preserve"> </w:t>
      </w:r>
      <w:r>
        <w:t>или</w:t>
      </w:r>
      <w:r>
        <w:rPr>
          <w:spacing w:val="-6"/>
        </w:rPr>
        <w:t xml:space="preserve"> </w:t>
      </w:r>
      <w:r>
        <w:t>его</w:t>
      </w:r>
      <w:r>
        <w:rPr>
          <w:spacing w:val="-3"/>
        </w:rPr>
        <w:t xml:space="preserve"> </w:t>
      </w:r>
      <w:r>
        <w:rPr>
          <w:spacing w:val="-2"/>
        </w:rPr>
        <w:t>фрагмента;</w:t>
      </w:r>
    </w:p>
    <w:p w:rsidR="009A3602" w:rsidRDefault="008B1FBB">
      <w:pPr>
        <w:pStyle w:val="a4"/>
        <w:spacing w:before="5" w:line="237" w:lineRule="auto"/>
        <w:ind w:left="1670" w:right="2204" w:firstLine="0"/>
        <w:jc w:val="left"/>
      </w:pPr>
      <w:r>
        <w:t>исследовательские</w:t>
      </w:r>
      <w:r>
        <w:rPr>
          <w:spacing w:val="-7"/>
        </w:rPr>
        <w:t xml:space="preserve"> </w:t>
      </w:r>
      <w:r>
        <w:t>проекты</w:t>
      </w:r>
      <w:r>
        <w:rPr>
          <w:spacing w:val="-8"/>
        </w:rPr>
        <w:t xml:space="preserve"> </w:t>
      </w:r>
      <w:r>
        <w:t>по</w:t>
      </w:r>
      <w:r>
        <w:rPr>
          <w:spacing w:val="-6"/>
        </w:rPr>
        <w:t xml:space="preserve"> </w:t>
      </w:r>
      <w:r>
        <w:t>теме</w:t>
      </w:r>
      <w:r>
        <w:rPr>
          <w:spacing w:val="-7"/>
        </w:rPr>
        <w:t xml:space="preserve"> </w:t>
      </w:r>
      <w:r>
        <w:t>«Жанры</w:t>
      </w:r>
      <w:r>
        <w:rPr>
          <w:spacing w:val="-5"/>
        </w:rPr>
        <w:t xml:space="preserve"> </w:t>
      </w:r>
      <w:r>
        <w:t>семейного</w:t>
      </w:r>
      <w:r>
        <w:rPr>
          <w:spacing w:val="-6"/>
        </w:rPr>
        <w:t xml:space="preserve"> </w:t>
      </w:r>
      <w:r>
        <w:t>фольклора». Наш край сегодня (3–4 часа).</w:t>
      </w:r>
    </w:p>
    <w:p w:rsidR="009A3602" w:rsidRDefault="008B1FBB">
      <w:pPr>
        <w:pStyle w:val="a4"/>
        <w:spacing w:before="3"/>
        <w:ind w:right="1132"/>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5" w:line="237" w:lineRule="auto"/>
        <w:ind w:right="1131"/>
      </w:pPr>
      <w:r>
        <w:t xml:space="preserve">разучивание и исполнение гимна республики, города, песен местных </w:t>
      </w:r>
      <w:r>
        <w:rPr>
          <w:spacing w:val="-2"/>
        </w:rPr>
        <w:t>композиторов;</w:t>
      </w:r>
    </w:p>
    <w:p w:rsidR="009A3602" w:rsidRDefault="008B1FBB">
      <w:pPr>
        <w:pStyle w:val="a4"/>
        <w:spacing w:before="5" w:line="237" w:lineRule="auto"/>
        <w:ind w:right="1138"/>
      </w:pPr>
      <w:r>
        <w:t>знакомство с творческой биографией, деятельностью местных мастеров культуры и искусства;</w:t>
      </w:r>
    </w:p>
    <w:p w:rsidR="009A3602" w:rsidRDefault="008B1FBB">
      <w:pPr>
        <w:pStyle w:val="a4"/>
        <w:spacing w:before="4" w:line="275" w:lineRule="exact"/>
        <w:ind w:left="1670" w:firstLine="0"/>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line="242" w:lineRule="auto"/>
        <w:ind w:right="1137"/>
      </w:pPr>
      <w:r>
        <w:t>посещение местных музыкальных театров, музеев, концертов, написание отзыва с анализом спектакля, концерта, экскурсии;</w:t>
      </w:r>
    </w:p>
    <w:p w:rsidR="009A3602" w:rsidRDefault="008B1FBB">
      <w:pPr>
        <w:pStyle w:val="a4"/>
        <w:spacing w:line="242" w:lineRule="auto"/>
        <w:ind w:right="1143"/>
      </w:pPr>
      <w: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9A3602" w:rsidRDefault="008B1FBB">
      <w:pPr>
        <w:pStyle w:val="a4"/>
        <w:ind w:right="1131"/>
      </w:pPr>
      <w:r>
        <w:t>творческие проекты (сочинение песен, создание аранжировок народных мелодий;</w:t>
      </w:r>
      <w:r>
        <w:rPr>
          <w:spacing w:val="80"/>
        </w:rPr>
        <w:t xml:space="preserve"> </w:t>
      </w:r>
      <w:r>
        <w:t>съемка,</w:t>
      </w:r>
      <w:r>
        <w:rPr>
          <w:spacing w:val="80"/>
        </w:rPr>
        <w:t xml:space="preserve"> </w:t>
      </w:r>
      <w:r>
        <w:t>монтаж</w:t>
      </w:r>
      <w:r>
        <w:rPr>
          <w:spacing w:val="80"/>
        </w:rPr>
        <w:t xml:space="preserve"> </w:t>
      </w:r>
      <w:r>
        <w:t>и</w:t>
      </w:r>
      <w:r>
        <w:rPr>
          <w:spacing w:val="80"/>
        </w:rPr>
        <w:t xml:space="preserve"> </w:t>
      </w:r>
      <w:r>
        <w:t>озвучивание</w:t>
      </w:r>
      <w:r>
        <w:rPr>
          <w:spacing w:val="80"/>
        </w:rPr>
        <w:t xml:space="preserve"> </w:t>
      </w:r>
      <w:r>
        <w:t>любительского</w:t>
      </w:r>
      <w:r>
        <w:rPr>
          <w:spacing w:val="80"/>
        </w:rPr>
        <w:t xml:space="preserve"> </w:t>
      </w:r>
      <w:r>
        <w:t>фильма),</w:t>
      </w:r>
      <w:r>
        <w:rPr>
          <w:spacing w:val="80"/>
        </w:rPr>
        <w:t xml:space="preserve"> </w:t>
      </w:r>
      <w:r>
        <w:t>направленные</w:t>
      </w:r>
      <w:r>
        <w:rPr>
          <w:spacing w:val="40"/>
        </w:rPr>
        <w:t xml:space="preserve"> </w:t>
      </w:r>
      <w:r>
        <w:t>на сохранение и продолжение музыкальных традиций своего края.</w:t>
      </w:r>
    </w:p>
    <w:p w:rsidR="009A3602" w:rsidRDefault="008B1FBB">
      <w:pPr>
        <w:pStyle w:val="a4"/>
        <w:spacing w:line="237" w:lineRule="auto"/>
        <w:ind w:left="1670" w:right="3328" w:firstLine="0"/>
      </w:pPr>
      <w:r>
        <w:t>Модуль</w:t>
      </w:r>
      <w:r>
        <w:rPr>
          <w:spacing w:val="-3"/>
        </w:rPr>
        <w:t xml:space="preserve"> </w:t>
      </w:r>
      <w:r>
        <w:t>№</w:t>
      </w:r>
      <w:r>
        <w:rPr>
          <w:spacing w:val="-3"/>
        </w:rPr>
        <w:t xml:space="preserve"> </w:t>
      </w:r>
      <w:r>
        <w:t>2</w:t>
      </w:r>
      <w:r>
        <w:rPr>
          <w:spacing w:val="-4"/>
        </w:rPr>
        <w:t xml:space="preserve"> </w:t>
      </w:r>
      <w:r>
        <w:t>«Народное</w:t>
      </w:r>
      <w:r>
        <w:rPr>
          <w:spacing w:val="-5"/>
        </w:rPr>
        <w:t xml:space="preserve"> </w:t>
      </w:r>
      <w:r>
        <w:t>музыкальное</w:t>
      </w:r>
      <w:r>
        <w:rPr>
          <w:spacing w:val="-10"/>
        </w:rPr>
        <w:t xml:space="preserve"> </w:t>
      </w:r>
      <w:r>
        <w:t>творчество</w:t>
      </w:r>
      <w:r>
        <w:rPr>
          <w:spacing w:val="-4"/>
        </w:rPr>
        <w:t xml:space="preserve"> </w:t>
      </w:r>
      <w:r>
        <w:t>России»</w:t>
      </w:r>
      <w:r>
        <w:rPr>
          <w:vertAlign w:val="superscript"/>
        </w:rPr>
        <w:t>19</w:t>
      </w:r>
      <w:r>
        <w:t>. Россия – наш общий дом (3–4 часа).</w:t>
      </w:r>
    </w:p>
    <w:p w:rsidR="009A3602" w:rsidRDefault="008B1FBB">
      <w:pPr>
        <w:pStyle w:val="a4"/>
        <w:spacing w:line="237" w:lineRule="auto"/>
        <w:ind w:right="1133"/>
      </w:pPr>
      <w:r>
        <w:t>Содержание: Богатство и разнообразие фольклорных традиций народов нашей страны. Музыка наших соседей, музыка других регионов</w:t>
      </w:r>
      <w:r>
        <w:rPr>
          <w:vertAlign w:val="superscript"/>
        </w:rPr>
        <w:t>20</w:t>
      </w:r>
      <w:r>
        <w:t>.</w:t>
      </w:r>
    </w:p>
    <w:p w:rsidR="009A3602" w:rsidRDefault="009A3602">
      <w:pPr>
        <w:pStyle w:val="a4"/>
        <w:spacing w:before="73"/>
        <w:ind w:left="0" w:firstLine="0"/>
        <w:jc w:val="left"/>
        <w:rPr>
          <w:sz w:val="20"/>
        </w:rPr>
      </w:pPr>
    </w:p>
    <w:p w:rsidR="009A3602" w:rsidRDefault="009A3602">
      <w:pPr>
        <w:rPr>
          <w:sz w:val="20"/>
        </w:rPr>
        <w:sectPr w:rsidR="009A3602">
          <w:pgSz w:w="11910" w:h="16840"/>
          <w:pgMar w:top="1080" w:right="0" w:bottom="280" w:left="740" w:header="752" w:footer="0" w:gutter="0"/>
          <w:cols w:space="720"/>
        </w:sectPr>
      </w:pPr>
    </w:p>
    <w:p w:rsidR="009A3602" w:rsidRDefault="008B1FBB">
      <w:pPr>
        <w:pStyle w:val="a4"/>
        <w:spacing w:before="98"/>
        <w:ind w:left="1670" w:firstLine="0"/>
        <w:jc w:val="left"/>
      </w:pPr>
      <w:r>
        <w:lastRenderedPageBreak/>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5" w:line="237" w:lineRule="auto"/>
        <w:ind w:right="1125"/>
        <w:jc w:val="left"/>
      </w:pPr>
      <w:r>
        <w:t>знакомство со звучанием фольклорных образцов близких и далеких регионов в аудио- и видеозаписи;</w:t>
      </w:r>
    </w:p>
    <w:p w:rsidR="009A3602" w:rsidRDefault="008B1FBB">
      <w:pPr>
        <w:pStyle w:val="a4"/>
        <w:tabs>
          <w:tab w:val="left" w:pos="3181"/>
          <w:tab w:val="left" w:pos="3550"/>
          <w:tab w:val="left" w:pos="4983"/>
          <w:tab w:val="left" w:pos="6225"/>
          <w:tab w:val="left" w:pos="7103"/>
          <w:tab w:val="left" w:pos="8086"/>
        </w:tabs>
        <w:spacing w:before="3"/>
        <w:ind w:right="1133"/>
        <w:jc w:val="left"/>
      </w:pPr>
      <w:r>
        <w:rPr>
          <w:spacing w:val="-2"/>
        </w:rPr>
        <w:t>разучивание</w:t>
      </w:r>
      <w:r>
        <w:tab/>
      </w:r>
      <w:r>
        <w:rPr>
          <w:spacing w:val="-10"/>
        </w:rPr>
        <w:t>и</w:t>
      </w:r>
      <w:r>
        <w:tab/>
      </w:r>
      <w:r>
        <w:rPr>
          <w:spacing w:val="-2"/>
        </w:rPr>
        <w:t>исполнение</w:t>
      </w:r>
      <w:r>
        <w:tab/>
      </w:r>
      <w:r>
        <w:rPr>
          <w:spacing w:val="-2"/>
        </w:rPr>
        <w:t>народных</w:t>
      </w:r>
      <w:r>
        <w:tab/>
      </w:r>
      <w:r>
        <w:rPr>
          <w:spacing w:val="-2"/>
        </w:rPr>
        <w:t>песен,</w:t>
      </w:r>
      <w:r>
        <w:tab/>
      </w:r>
      <w:r>
        <w:rPr>
          <w:spacing w:val="-2"/>
        </w:rPr>
        <w:t>танцев,</w:t>
      </w:r>
      <w:r>
        <w:tab/>
      </w:r>
      <w:r>
        <w:rPr>
          <w:spacing w:val="-2"/>
        </w:rPr>
        <w:t xml:space="preserve">инструментальных </w:t>
      </w:r>
      <w:r>
        <w:t>наигрышей, фольклорных игр разных народов России;</w:t>
      </w:r>
    </w:p>
    <w:p w:rsidR="009A3602" w:rsidRDefault="008B1FBB">
      <w:pPr>
        <w:pStyle w:val="a4"/>
        <w:spacing w:before="1" w:line="275" w:lineRule="exact"/>
        <w:ind w:left="1670" w:firstLine="0"/>
        <w:jc w:val="left"/>
      </w:pPr>
      <w:r>
        <w:t>определение</w:t>
      </w:r>
      <w:r>
        <w:rPr>
          <w:spacing w:val="-3"/>
        </w:rPr>
        <w:t xml:space="preserve"> </w:t>
      </w:r>
      <w:r>
        <w:t>на</w:t>
      </w:r>
      <w:r>
        <w:rPr>
          <w:spacing w:val="-4"/>
        </w:rPr>
        <w:t xml:space="preserve"> слух:</w:t>
      </w:r>
    </w:p>
    <w:p w:rsidR="009A3602" w:rsidRDefault="008B1FBB">
      <w:pPr>
        <w:pStyle w:val="a4"/>
        <w:ind w:left="1670" w:right="1739" w:firstLine="0"/>
        <w:jc w:val="left"/>
      </w:pPr>
      <w:r>
        <w:t>принадлежности к народной или композиторской музыке; исполнительского</w:t>
      </w:r>
      <w:r>
        <w:rPr>
          <w:spacing w:val="-9"/>
        </w:rPr>
        <w:t xml:space="preserve"> </w:t>
      </w:r>
      <w:r>
        <w:t>состава</w:t>
      </w:r>
      <w:r>
        <w:rPr>
          <w:spacing w:val="-10"/>
        </w:rPr>
        <w:t xml:space="preserve"> </w:t>
      </w:r>
      <w:r>
        <w:t>(вокального,</w:t>
      </w:r>
      <w:r>
        <w:rPr>
          <w:spacing w:val="-7"/>
        </w:rPr>
        <w:t xml:space="preserve"> </w:t>
      </w:r>
      <w:r>
        <w:t>инструментального,</w:t>
      </w:r>
      <w:r>
        <w:rPr>
          <w:spacing w:val="-7"/>
        </w:rPr>
        <w:t xml:space="preserve"> </w:t>
      </w:r>
      <w:r>
        <w:t>смешанного); жанра, характера музыки.</w:t>
      </w:r>
    </w:p>
    <w:p w:rsidR="009A3602" w:rsidRDefault="008B1FBB">
      <w:pPr>
        <w:pStyle w:val="a4"/>
        <w:spacing w:before="1" w:line="275" w:lineRule="exact"/>
        <w:ind w:left="1670" w:firstLine="0"/>
        <w:jc w:val="left"/>
      </w:pPr>
      <w:r>
        <w:t>Фольклорные</w:t>
      </w:r>
      <w:r>
        <w:rPr>
          <w:spacing w:val="-5"/>
        </w:rPr>
        <w:t xml:space="preserve"> </w:t>
      </w:r>
      <w:r>
        <w:t>жанры</w:t>
      </w:r>
      <w:r>
        <w:rPr>
          <w:spacing w:val="-4"/>
        </w:rPr>
        <w:t xml:space="preserve"> </w:t>
      </w:r>
      <w:r>
        <w:t>(3–4</w:t>
      </w:r>
      <w:r>
        <w:rPr>
          <w:spacing w:val="-3"/>
        </w:rPr>
        <w:t xml:space="preserve"> </w:t>
      </w:r>
      <w:r>
        <w:rPr>
          <w:spacing w:val="-2"/>
        </w:rPr>
        <w:t>часа).</w:t>
      </w:r>
    </w:p>
    <w:p w:rsidR="009A3602" w:rsidRDefault="008B1FBB">
      <w:pPr>
        <w:pStyle w:val="a4"/>
        <w:spacing w:line="275" w:lineRule="exact"/>
        <w:ind w:left="1670" w:firstLine="0"/>
        <w:jc w:val="left"/>
      </w:pPr>
      <w:r>
        <w:t>Содержание:</w:t>
      </w:r>
      <w:r>
        <w:rPr>
          <w:spacing w:val="49"/>
        </w:rPr>
        <w:t xml:space="preserve"> </w:t>
      </w:r>
      <w:r>
        <w:t>Общее</w:t>
      </w:r>
      <w:r>
        <w:rPr>
          <w:spacing w:val="51"/>
        </w:rPr>
        <w:t xml:space="preserve"> </w:t>
      </w:r>
      <w:r>
        <w:t>и</w:t>
      </w:r>
      <w:r>
        <w:rPr>
          <w:spacing w:val="48"/>
        </w:rPr>
        <w:t xml:space="preserve"> </w:t>
      </w:r>
      <w:r>
        <w:t>особенное</w:t>
      </w:r>
      <w:r>
        <w:rPr>
          <w:spacing w:val="51"/>
        </w:rPr>
        <w:t xml:space="preserve"> </w:t>
      </w:r>
      <w:r>
        <w:t>в</w:t>
      </w:r>
      <w:r>
        <w:rPr>
          <w:spacing w:val="52"/>
        </w:rPr>
        <w:t xml:space="preserve"> </w:t>
      </w:r>
      <w:r>
        <w:t>фольклоре</w:t>
      </w:r>
      <w:r>
        <w:rPr>
          <w:spacing w:val="51"/>
        </w:rPr>
        <w:t xml:space="preserve"> </w:t>
      </w:r>
      <w:r>
        <w:t>народов</w:t>
      </w:r>
      <w:r>
        <w:rPr>
          <w:spacing w:val="53"/>
        </w:rPr>
        <w:t xml:space="preserve"> </w:t>
      </w:r>
      <w:r>
        <w:t>России:</w:t>
      </w:r>
      <w:r>
        <w:rPr>
          <w:spacing w:val="52"/>
        </w:rPr>
        <w:t xml:space="preserve"> </w:t>
      </w:r>
      <w:r>
        <w:t>лирика,</w:t>
      </w:r>
      <w:r>
        <w:rPr>
          <w:spacing w:val="54"/>
        </w:rPr>
        <w:t xml:space="preserve"> </w:t>
      </w:r>
      <w:r>
        <w:rPr>
          <w:spacing w:val="-2"/>
        </w:rPr>
        <w:t>эпос,</w:t>
      </w:r>
    </w:p>
    <w:p w:rsidR="009A3602" w:rsidRDefault="009A3602">
      <w:pPr>
        <w:spacing w:line="275" w:lineRule="exact"/>
        <w:sectPr w:rsidR="009A3602">
          <w:pgSz w:w="11910" w:h="16840"/>
          <w:pgMar w:top="1080" w:right="0" w:bottom="280" w:left="740" w:header="752" w:footer="0" w:gutter="0"/>
          <w:cols w:space="720"/>
        </w:sectPr>
      </w:pPr>
    </w:p>
    <w:p w:rsidR="009A3602" w:rsidRDefault="008B1FBB">
      <w:pPr>
        <w:pStyle w:val="a4"/>
        <w:spacing w:before="2"/>
        <w:ind w:firstLine="0"/>
        <w:jc w:val="left"/>
      </w:pPr>
      <w:r>
        <w:rPr>
          <w:spacing w:val="-2"/>
        </w:rPr>
        <w:lastRenderedPageBreak/>
        <w:t>танец.</w:t>
      </w:r>
    </w:p>
    <w:p w:rsidR="009A3602" w:rsidRDefault="008B1FBB">
      <w:pPr>
        <w:rPr>
          <w:sz w:val="24"/>
        </w:rPr>
      </w:pPr>
      <w:r>
        <w:br w:type="column"/>
      </w:r>
    </w:p>
    <w:p w:rsidR="009A3602" w:rsidRDefault="008B1FBB">
      <w:pPr>
        <w:pStyle w:val="a4"/>
        <w:ind w:left="35" w:firstLine="0"/>
        <w:jc w:val="left"/>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tabs>
          <w:tab w:val="left" w:pos="1406"/>
          <w:tab w:val="left" w:pos="1833"/>
          <w:tab w:val="left" w:pos="3104"/>
          <w:tab w:val="left" w:pos="4399"/>
          <w:tab w:val="left" w:pos="5329"/>
          <w:tab w:val="left" w:pos="6471"/>
          <w:tab w:val="left" w:pos="7405"/>
          <w:tab w:val="left" w:pos="7726"/>
        </w:tabs>
        <w:spacing w:before="2"/>
        <w:ind w:left="35" w:firstLine="0"/>
        <w:jc w:val="left"/>
      </w:pPr>
      <w:r>
        <w:rPr>
          <w:spacing w:val="-2"/>
        </w:rPr>
        <w:t>знакомство</w:t>
      </w:r>
      <w:r>
        <w:tab/>
      </w:r>
      <w:r>
        <w:rPr>
          <w:spacing w:val="-5"/>
        </w:rPr>
        <w:t>со</w:t>
      </w:r>
      <w:r>
        <w:tab/>
      </w:r>
      <w:r>
        <w:rPr>
          <w:spacing w:val="-2"/>
        </w:rPr>
        <w:t>звучанием</w:t>
      </w:r>
      <w:r>
        <w:tab/>
      </w:r>
      <w:r>
        <w:rPr>
          <w:spacing w:val="-2"/>
        </w:rPr>
        <w:t>фольклора</w:t>
      </w:r>
      <w:r>
        <w:tab/>
      </w:r>
      <w:r>
        <w:rPr>
          <w:spacing w:val="-2"/>
        </w:rPr>
        <w:t>разных</w:t>
      </w:r>
      <w:r>
        <w:tab/>
      </w:r>
      <w:r>
        <w:rPr>
          <w:spacing w:val="-2"/>
        </w:rPr>
        <w:t>регионов</w:t>
      </w:r>
      <w:r>
        <w:tab/>
      </w:r>
      <w:r>
        <w:rPr>
          <w:spacing w:val="-2"/>
        </w:rPr>
        <w:t>России</w:t>
      </w:r>
      <w:r>
        <w:tab/>
      </w:r>
      <w:r>
        <w:rPr>
          <w:spacing w:val="-10"/>
        </w:rPr>
        <w:t>в</w:t>
      </w:r>
      <w:r>
        <w:tab/>
      </w:r>
      <w:r>
        <w:rPr>
          <w:spacing w:val="-2"/>
        </w:rPr>
        <w:t>аудио-</w:t>
      </w:r>
    </w:p>
    <w:p w:rsidR="009A3602" w:rsidRDefault="009A3602">
      <w:pPr>
        <w:sectPr w:rsidR="009A3602">
          <w:type w:val="continuous"/>
          <w:pgSz w:w="11910" w:h="16840"/>
          <w:pgMar w:top="1080" w:right="0" w:bottom="280" w:left="740" w:header="752" w:footer="0" w:gutter="0"/>
          <w:cols w:num="2" w:space="720" w:equalWidth="0">
            <w:col w:w="1596" w:space="40"/>
            <w:col w:w="9534"/>
          </w:cols>
        </w:sectPr>
      </w:pPr>
    </w:p>
    <w:p w:rsidR="009A3602" w:rsidRDefault="008B1FBB">
      <w:pPr>
        <w:pStyle w:val="a4"/>
        <w:spacing w:line="274" w:lineRule="exact"/>
        <w:ind w:firstLine="0"/>
      </w:pPr>
      <w:r>
        <w:lastRenderedPageBreak/>
        <w:t>и</w:t>
      </w:r>
      <w:r>
        <w:rPr>
          <w:spacing w:val="3"/>
        </w:rPr>
        <w:t xml:space="preserve"> </w:t>
      </w:r>
      <w:r>
        <w:rPr>
          <w:spacing w:val="-2"/>
        </w:rPr>
        <w:t>видеозаписи;</w:t>
      </w:r>
    </w:p>
    <w:p w:rsidR="009A3602" w:rsidRDefault="008B1FBB">
      <w:pPr>
        <w:pStyle w:val="a4"/>
        <w:spacing w:before="2" w:line="275" w:lineRule="exact"/>
        <w:ind w:left="1670" w:firstLine="0"/>
      </w:pPr>
      <w:r>
        <w:t>аутентичная</w:t>
      </w:r>
      <w:r>
        <w:rPr>
          <w:spacing w:val="-5"/>
        </w:rPr>
        <w:t xml:space="preserve"> </w:t>
      </w:r>
      <w:r>
        <w:t>манера</w:t>
      </w:r>
      <w:r>
        <w:rPr>
          <w:spacing w:val="-4"/>
        </w:rPr>
        <w:t xml:space="preserve"> </w:t>
      </w:r>
      <w:r>
        <w:rPr>
          <w:spacing w:val="-2"/>
        </w:rPr>
        <w:t>исполнения;</w:t>
      </w:r>
    </w:p>
    <w:p w:rsidR="009A3602" w:rsidRDefault="008B1FBB">
      <w:pPr>
        <w:pStyle w:val="a4"/>
        <w:spacing w:line="242" w:lineRule="auto"/>
        <w:ind w:right="1144"/>
      </w:pPr>
      <w:r>
        <w:t>выявление характерных интонаций и ритмов в звучании традиционной музыки разных народов;</w:t>
      </w:r>
    </w:p>
    <w:p w:rsidR="009A3602" w:rsidRDefault="008B1FBB">
      <w:pPr>
        <w:pStyle w:val="a4"/>
        <w:spacing w:line="271" w:lineRule="exact"/>
        <w:ind w:left="1670" w:firstLine="0"/>
      </w:pPr>
      <w:r>
        <w:t>музыкальный</w:t>
      </w:r>
      <w:r>
        <w:rPr>
          <w:spacing w:val="-3"/>
        </w:rPr>
        <w:t xml:space="preserve"> </w:t>
      </w:r>
      <w:r>
        <w:t>фестиваль</w:t>
      </w:r>
      <w:r>
        <w:rPr>
          <w:spacing w:val="-8"/>
        </w:rPr>
        <w:t xml:space="preserve"> </w:t>
      </w:r>
      <w:r>
        <w:t>«Народы</w:t>
      </w:r>
      <w:r>
        <w:rPr>
          <w:spacing w:val="-2"/>
        </w:rPr>
        <w:t xml:space="preserve"> России».</w:t>
      </w:r>
    </w:p>
    <w:p w:rsidR="009A3602" w:rsidRDefault="008B1FBB">
      <w:pPr>
        <w:pStyle w:val="a4"/>
        <w:tabs>
          <w:tab w:val="left" w:pos="1813"/>
          <w:tab w:val="left" w:pos="3718"/>
          <w:tab w:val="left" w:pos="4822"/>
          <w:tab w:val="left" w:pos="6612"/>
          <w:tab w:val="left" w:pos="8833"/>
        </w:tabs>
        <w:spacing w:before="1"/>
        <w:ind w:right="1127"/>
      </w:pPr>
      <w:r>
        <w:t>Фольклор</w:t>
      </w:r>
      <w:r>
        <w:rPr>
          <w:spacing w:val="-1"/>
        </w:rPr>
        <w:t xml:space="preserve"> </w:t>
      </w:r>
      <w:r>
        <w:t>в творчестве</w:t>
      </w:r>
      <w:r>
        <w:rPr>
          <w:spacing w:val="-2"/>
        </w:rPr>
        <w:t xml:space="preserve"> </w:t>
      </w:r>
      <w:r>
        <w:t>профессиональных</w:t>
      </w:r>
      <w:r>
        <w:rPr>
          <w:spacing w:val="-6"/>
        </w:rPr>
        <w:t xml:space="preserve"> </w:t>
      </w:r>
      <w:r>
        <w:t>композиторов</w:t>
      </w:r>
      <w:r>
        <w:rPr>
          <w:spacing w:val="-4"/>
        </w:rPr>
        <w:t xml:space="preserve"> </w:t>
      </w:r>
      <w:r>
        <w:t>(3–4</w:t>
      </w:r>
      <w:r>
        <w:rPr>
          <w:spacing w:val="-1"/>
        </w:rPr>
        <w:t xml:space="preserve"> </w:t>
      </w:r>
      <w:r>
        <w:t>выявление</w:t>
      </w:r>
      <w:r>
        <w:rPr>
          <w:spacing w:val="-7"/>
        </w:rPr>
        <w:t xml:space="preserve"> </w:t>
      </w:r>
      <w:r>
        <w:t xml:space="preserve">общего </w:t>
      </w:r>
      <w:r>
        <w:rPr>
          <w:spacing w:val="-10"/>
        </w:rPr>
        <w:t>и</w:t>
      </w:r>
      <w:r>
        <w:tab/>
      </w:r>
      <w:r>
        <w:rPr>
          <w:spacing w:val="-2"/>
        </w:rPr>
        <w:t>особенного</w:t>
      </w:r>
      <w:r>
        <w:tab/>
      </w:r>
      <w:r>
        <w:rPr>
          <w:spacing w:val="-4"/>
        </w:rPr>
        <w:t>при</w:t>
      </w:r>
      <w:r>
        <w:tab/>
      </w:r>
      <w:r>
        <w:rPr>
          <w:spacing w:val="-2"/>
        </w:rPr>
        <w:t>сравнении</w:t>
      </w:r>
      <w:r>
        <w:tab/>
      </w:r>
      <w:r>
        <w:rPr>
          <w:spacing w:val="-2"/>
        </w:rPr>
        <w:t>танцевальных,</w:t>
      </w:r>
      <w:r>
        <w:tab/>
      </w:r>
      <w:r>
        <w:rPr>
          <w:spacing w:val="-2"/>
        </w:rPr>
        <w:t xml:space="preserve">лирических </w:t>
      </w:r>
      <w:r>
        <w:t>и эпических песенных образцов фольклора разных народов России;</w:t>
      </w:r>
    </w:p>
    <w:p w:rsidR="009A3602" w:rsidRDefault="008B1FBB">
      <w:pPr>
        <w:pStyle w:val="a4"/>
        <w:spacing w:line="242" w:lineRule="auto"/>
        <w:ind w:left="1670" w:right="1140" w:firstLine="0"/>
      </w:pPr>
      <w:r>
        <w:t>разучивание и исполнение народных песен, танцев, эпических сказаний; двигательная,</w:t>
      </w:r>
      <w:r>
        <w:rPr>
          <w:spacing w:val="51"/>
          <w:w w:val="150"/>
        </w:rPr>
        <w:t xml:space="preserve">  </w:t>
      </w:r>
      <w:r>
        <w:t>ритмическая,</w:t>
      </w:r>
      <w:r>
        <w:rPr>
          <w:spacing w:val="52"/>
          <w:w w:val="150"/>
        </w:rPr>
        <w:t xml:space="preserve">  </w:t>
      </w:r>
      <w:r>
        <w:t>интонационная</w:t>
      </w:r>
      <w:r>
        <w:rPr>
          <w:spacing w:val="50"/>
          <w:w w:val="150"/>
        </w:rPr>
        <w:t xml:space="preserve">  </w:t>
      </w:r>
      <w:r>
        <w:t>импровизация</w:t>
      </w:r>
      <w:r>
        <w:rPr>
          <w:spacing w:val="78"/>
        </w:rPr>
        <w:t xml:space="preserve">  </w:t>
      </w:r>
      <w:r>
        <w:t>в</w:t>
      </w:r>
      <w:r>
        <w:rPr>
          <w:spacing w:val="52"/>
          <w:w w:val="150"/>
        </w:rPr>
        <w:t xml:space="preserve">  </w:t>
      </w:r>
      <w:r>
        <w:rPr>
          <w:spacing w:val="-2"/>
        </w:rPr>
        <w:t>характере</w:t>
      </w:r>
    </w:p>
    <w:p w:rsidR="009A3602" w:rsidRDefault="008B1FBB">
      <w:pPr>
        <w:pStyle w:val="a4"/>
        <w:spacing w:line="242" w:lineRule="auto"/>
        <w:ind w:left="1670" w:right="6390" w:hanging="711"/>
      </w:pPr>
      <w:r>
        <w:t>изученных</w:t>
      </w:r>
      <w:r>
        <w:rPr>
          <w:spacing w:val="-10"/>
        </w:rPr>
        <w:t xml:space="preserve"> </w:t>
      </w:r>
      <w:r>
        <w:t>народных</w:t>
      </w:r>
      <w:r>
        <w:rPr>
          <w:spacing w:val="-10"/>
        </w:rPr>
        <w:t xml:space="preserve"> </w:t>
      </w:r>
      <w:r>
        <w:t>танцев</w:t>
      </w:r>
      <w:r>
        <w:rPr>
          <w:spacing w:val="-8"/>
        </w:rPr>
        <w:t xml:space="preserve"> </w:t>
      </w:r>
      <w:r>
        <w:t>и</w:t>
      </w:r>
      <w:r>
        <w:rPr>
          <w:spacing w:val="-9"/>
        </w:rPr>
        <w:t xml:space="preserve"> </w:t>
      </w:r>
      <w:r>
        <w:t>песен; на выбор или факультативно:</w:t>
      </w:r>
    </w:p>
    <w:p w:rsidR="009A3602" w:rsidRDefault="008B1FBB">
      <w:pPr>
        <w:pStyle w:val="a4"/>
        <w:spacing w:line="242" w:lineRule="auto"/>
        <w:ind w:left="1670" w:right="1794" w:firstLine="0"/>
      </w:pPr>
      <w:r>
        <w:t>исследовательские</w:t>
      </w:r>
      <w:r>
        <w:rPr>
          <w:spacing w:val="-6"/>
        </w:rPr>
        <w:t xml:space="preserve"> </w:t>
      </w:r>
      <w:r>
        <w:t>проекты,</w:t>
      </w:r>
      <w:r>
        <w:rPr>
          <w:spacing w:val="-3"/>
        </w:rPr>
        <w:t xml:space="preserve"> </w:t>
      </w:r>
      <w:r>
        <w:t>посвященные</w:t>
      </w:r>
      <w:r>
        <w:rPr>
          <w:spacing w:val="-11"/>
        </w:rPr>
        <w:t xml:space="preserve"> </w:t>
      </w:r>
      <w:r>
        <w:t>музыке</w:t>
      </w:r>
      <w:r>
        <w:rPr>
          <w:spacing w:val="-6"/>
        </w:rPr>
        <w:t xml:space="preserve"> </w:t>
      </w:r>
      <w:r>
        <w:t>разных</w:t>
      </w:r>
      <w:r>
        <w:rPr>
          <w:spacing w:val="-10"/>
        </w:rPr>
        <w:t xml:space="preserve"> </w:t>
      </w:r>
      <w:r>
        <w:t>народов</w:t>
      </w:r>
      <w:r>
        <w:rPr>
          <w:spacing w:val="-4"/>
        </w:rPr>
        <w:t xml:space="preserve"> </w:t>
      </w:r>
      <w:r>
        <w:t xml:space="preserve">России; </w:t>
      </w:r>
      <w:r>
        <w:rPr>
          <w:spacing w:val="-2"/>
        </w:rPr>
        <w:t>часа).</w:t>
      </w:r>
    </w:p>
    <w:p w:rsidR="009A3602" w:rsidRDefault="008B1FBB">
      <w:pPr>
        <w:pStyle w:val="a4"/>
        <w:ind w:right="1131"/>
      </w:pPr>
      <w:r>
        <w:t>Содержание: Народные истоки композиторского творчества: обработки фольклора, цитаты; картины родной природы и отражение типичных образов, характеров,</w:t>
      </w:r>
      <w:r>
        <w:rPr>
          <w:spacing w:val="80"/>
        </w:rPr>
        <w:t xml:space="preserve"> </w:t>
      </w:r>
      <w:r>
        <w:t>важных</w:t>
      </w:r>
      <w:r>
        <w:rPr>
          <w:spacing w:val="80"/>
        </w:rPr>
        <w:t xml:space="preserve"> </w:t>
      </w:r>
      <w:r>
        <w:t>исторических</w:t>
      </w:r>
      <w:r>
        <w:rPr>
          <w:spacing w:val="80"/>
        </w:rPr>
        <w:t xml:space="preserve"> </w:t>
      </w:r>
      <w:r>
        <w:t>событий.</w:t>
      </w:r>
      <w:r>
        <w:rPr>
          <w:spacing w:val="80"/>
        </w:rPr>
        <w:t xml:space="preserve"> </w:t>
      </w:r>
      <w:r>
        <w:t>Внутреннее</w:t>
      </w:r>
      <w:r>
        <w:rPr>
          <w:spacing w:val="80"/>
        </w:rPr>
        <w:t xml:space="preserve"> </w:t>
      </w:r>
      <w:r>
        <w:t>родство</w:t>
      </w:r>
      <w:r>
        <w:rPr>
          <w:spacing w:val="80"/>
        </w:rPr>
        <w:t xml:space="preserve"> </w:t>
      </w:r>
      <w:r>
        <w:t>композиторского и народного творчества на интонационном уровне.</w:t>
      </w:r>
    </w:p>
    <w:p w:rsidR="009A3602" w:rsidRDefault="008B1FBB">
      <w:pPr>
        <w:pStyle w:val="a4"/>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37" w:lineRule="auto"/>
        <w:ind w:right="1133"/>
      </w:pPr>
      <w:r>
        <w:t>сравнение</w:t>
      </w:r>
      <w:r>
        <w:rPr>
          <w:spacing w:val="63"/>
        </w:rPr>
        <w:t xml:space="preserve">  </w:t>
      </w:r>
      <w:r>
        <w:t>аутентичного</w:t>
      </w:r>
      <w:r>
        <w:rPr>
          <w:spacing w:val="66"/>
        </w:rPr>
        <w:t xml:space="preserve">  </w:t>
      </w:r>
      <w:r>
        <w:t>звучания</w:t>
      </w:r>
      <w:r>
        <w:rPr>
          <w:spacing w:val="64"/>
        </w:rPr>
        <w:t xml:space="preserve">  </w:t>
      </w:r>
      <w:r>
        <w:t>фольклора</w:t>
      </w:r>
      <w:r>
        <w:rPr>
          <w:spacing w:val="63"/>
        </w:rPr>
        <w:t xml:space="preserve">  </w:t>
      </w:r>
      <w:r>
        <w:t>и</w:t>
      </w:r>
      <w:r>
        <w:rPr>
          <w:spacing w:val="64"/>
        </w:rPr>
        <w:t xml:space="preserve">  </w:t>
      </w:r>
      <w:r>
        <w:t>фольклорных</w:t>
      </w:r>
      <w:r>
        <w:rPr>
          <w:spacing w:val="61"/>
        </w:rPr>
        <w:t xml:space="preserve">  </w:t>
      </w:r>
      <w:r>
        <w:t>мелодий в композиторской обработке;</w:t>
      </w:r>
    </w:p>
    <w:p w:rsidR="009A3602" w:rsidRDefault="008B1FBB">
      <w:pPr>
        <w:pStyle w:val="a4"/>
        <w:spacing w:line="237" w:lineRule="auto"/>
        <w:ind w:left="1670" w:right="1138" w:firstLine="0"/>
      </w:pPr>
      <w:r>
        <w:t>разучивание, исполнение народной песни в композиторской обработке; знакомство</w:t>
      </w:r>
      <w:r>
        <w:rPr>
          <w:spacing w:val="22"/>
        </w:rPr>
        <w:t xml:space="preserve"> </w:t>
      </w:r>
      <w:r>
        <w:t>с</w:t>
      </w:r>
      <w:r>
        <w:rPr>
          <w:spacing w:val="21"/>
        </w:rPr>
        <w:t xml:space="preserve"> </w:t>
      </w:r>
      <w:r>
        <w:t>2–3</w:t>
      </w:r>
      <w:r>
        <w:rPr>
          <w:spacing w:val="21"/>
        </w:rPr>
        <w:t xml:space="preserve"> </w:t>
      </w:r>
      <w:r>
        <w:t>фрагментами</w:t>
      </w:r>
      <w:r>
        <w:rPr>
          <w:spacing w:val="22"/>
        </w:rPr>
        <w:t xml:space="preserve"> </w:t>
      </w:r>
      <w:r>
        <w:t>крупных</w:t>
      </w:r>
      <w:r>
        <w:rPr>
          <w:spacing w:val="21"/>
        </w:rPr>
        <w:t xml:space="preserve"> </w:t>
      </w:r>
      <w:r>
        <w:t>сочинений</w:t>
      </w:r>
      <w:r>
        <w:rPr>
          <w:spacing w:val="22"/>
        </w:rPr>
        <w:t xml:space="preserve"> </w:t>
      </w:r>
      <w:r>
        <w:t>(опера,</w:t>
      </w:r>
      <w:r>
        <w:rPr>
          <w:spacing w:val="23"/>
        </w:rPr>
        <w:t xml:space="preserve"> </w:t>
      </w:r>
      <w:r>
        <w:t>симфония,</w:t>
      </w:r>
      <w:r>
        <w:rPr>
          <w:spacing w:val="24"/>
        </w:rPr>
        <w:t xml:space="preserve"> </w:t>
      </w:r>
      <w:r>
        <w:rPr>
          <w:spacing w:val="-2"/>
        </w:rPr>
        <w:t>концерт,</w:t>
      </w:r>
    </w:p>
    <w:p w:rsidR="009A3602" w:rsidRDefault="008B1FBB">
      <w:pPr>
        <w:pStyle w:val="a4"/>
        <w:spacing w:line="237" w:lineRule="auto"/>
        <w:ind w:left="1670" w:right="1136" w:hanging="711"/>
      </w:pPr>
      <w:r>
        <w:t>квартет, вариации), в которых использованы подлинные народные мелодии; наблюдение за принципами композиторской обработки, развития фольклорного</w:t>
      </w:r>
    </w:p>
    <w:p w:rsidR="009A3602" w:rsidRDefault="008B1FBB">
      <w:pPr>
        <w:pStyle w:val="a4"/>
        <w:spacing w:before="2" w:line="275" w:lineRule="exact"/>
        <w:ind w:firstLine="0"/>
      </w:pPr>
      <w:r>
        <w:t>тематического</w:t>
      </w:r>
      <w:r>
        <w:rPr>
          <w:spacing w:val="-2"/>
        </w:rPr>
        <w:t xml:space="preserve"> материала;</w:t>
      </w:r>
    </w:p>
    <w:p w:rsidR="009A3602" w:rsidRDefault="008B1FBB">
      <w:pPr>
        <w:pStyle w:val="a4"/>
        <w:spacing w:line="275" w:lineRule="exact"/>
        <w:ind w:left="1670" w:firstLine="0"/>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before="3"/>
        <w:ind w:right="1130"/>
      </w:pPr>
      <w: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9A3602" w:rsidRDefault="008B1FBB">
      <w:pPr>
        <w:pStyle w:val="a4"/>
        <w:spacing w:line="242" w:lineRule="auto"/>
        <w:ind w:right="1136"/>
      </w:pPr>
      <w:r>
        <w:t>посещение</w:t>
      </w:r>
      <w:r>
        <w:rPr>
          <w:spacing w:val="-6"/>
        </w:rPr>
        <w:t xml:space="preserve"> </w:t>
      </w:r>
      <w:r>
        <w:t>концерта,</w:t>
      </w:r>
      <w:r>
        <w:rPr>
          <w:spacing w:val="-4"/>
        </w:rPr>
        <w:t xml:space="preserve"> </w:t>
      </w:r>
      <w:r>
        <w:t>спектакля</w:t>
      </w:r>
      <w:r>
        <w:rPr>
          <w:spacing w:val="-5"/>
        </w:rPr>
        <w:t xml:space="preserve"> </w:t>
      </w:r>
      <w:r>
        <w:t>(просмотр</w:t>
      </w:r>
      <w:r>
        <w:rPr>
          <w:spacing w:val="-5"/>
        </w:rPr>
        <w:t xml:space="preserve"> </w:t>
      </w:r>
      <w:r>
        <w:t>фильма,</w:t>
      </w:r>
      <w:r>
        <w:rPr>
          <w:spacing w:val="-4"/>
        </w:rPr>
        <w:t xml:space="preserve"> </w:t>
      </w:r>
      <w:r>
        <w:t>телепередачи),</w:t>
      </w:r>
      <w:r>
        <w:rPr>
          <w:spacing w:val="-4"/>
        </w:rPr>
        <w:t xml:space="preserve"> </w:t>
      </w:r>
      <w:r>
        <w:t>посвященного данной теме;</w:t>
      </w:r>
    </w:p>
    <w:p w:rsidR="009A3602" w:rsidRDefault="008B1FBB">
      <w:pPr>
        <w:pStyle w:val="a4"/>
        <w:spacing w:line="242" w:lineRule="auto"/>
        <w:ind w:left="1670" w:right="1533" w:firstLine="0"/>
      </w:pPr>
      <w:r>
        <w:t>обсуждение</w:t>
      </w:r>
      <w:r>
        <w:rPr>
          <w:spacing w:val="-5"/>
        </w:rPr>
        <w:t xml:space="preserve"> </w:t>
      </w:r>
      <w:r>
        <w:t>в</w:t>
      </w:r>
      <w:r>
        <w:rPr>
          <w:spacing w:val="-3"/>
        </w:rPr>
        <w:t xml:space="preserve"> </w:t>
      </w:r>
      <w:r>
        <w:t>классе</w:t>
      </w:r>
      <w:r>
        <w:rPr>
          <w:spacing w:val="-5"/>
        </w:rPr>
        <w:t xml:space="preserve"> </w:t>
      </w:r>
      <w:r>
        <w:t>и</w:t>
      </w:r>
      <w:r>
        <w:rPr>
          <w:spacing w:val="-8"/>
        </w:rPr>
        <w:t xml:space="preserve"> </w:t>
      </w:r>
      <w:r>
        <w:t>(или)</w:t>
      </w:r>
      <w:r>
        <w:rPr>
          <w:spacing w:val="-7"/>
        </w:rPr>
        <w:t xml:space="preserve"> </w:t>
      </w:r>
      <w:r>
        <w:t>письменная</w:t>
      </w:r>
      <w:r>
        <w:rPr>
          <w:spacing w:val="-4"/>
        </w:rPr>
        <w:t xml:space="preserve"> </w:t>
      </w:r>
      <w:r>
        <w:t>рецензия</w:t>
      </w:r>
      <w:r>
        <w:rPr>
          <w:spacing w:val="-4"/>
        </w:rPr>
        <w:t xml:space="preserve"> </w:t>
      </w:r>
      <w:r>
        <w:t>по</w:t>
      </w:r>
      <w:r>
        <w:rPr>
          <w:spacing w:val="-4"/>
        </w:rPr>
        <w:t xml:space="preserve"> </w:t>
      </w:r>
      <w:r>
        <w:t>результатам</w:t>
      </w:r>
      <w:r>
        <w:rPr>
          <w:spacing w:val="-3"/>
        </w:rPr>
        <w:t xml:space="preserve"> </w:t>
      </w:r>
      <w:r>
        <w:t>просмотра. На рубежах культур (3–4 часа).</w:t>
      </w:r>
    </w:p>
    <w:p w:rsidR="009A3602" w:rsidRDefault="009A3602">
      <w:pPr>
        <w:pStyle w:val="a4"/>
        <w:spacing w:before="149"/>
        <w:ind w:left="0" w:firstLine="0"/>
        <w:jc w:val="left"/>
        <w:rPr>
          <w:sz w:val="20"/>
        </w:rPr>
      </w:pPr>
    </w:p>
    <w:p w:rsidR="009A3602" w:rsidRDefault="009A3602">
      <w:pPr>
        <w:rPr>
          <w:sz w:val="20"/>
        </w:rPr>
        <w:sectPr w:rsidR="009A3602">
          <w:type w:val="continuous"/>
          <w:pgSz w:w="11910" w:h="16840"/>
          <w:pgMar w:top="1080" w:right="0" w:bottom="280" w:left="740" w:header="752" w:footer="0" w:gutter="0"/>
          <w:cols w:space="720"/>
        </w:sectPr>
      </w:pPr>
    </w:p>
    <w:p w:rsidR="009A3602" w:rsidRDefault="008B1FBB">
      <w:pPr>
        <w:pStyle w:val="a4"/>
        <w:tabs>
          <w:tab w:val="left" w:pos="3219"/>
          <w:tab w:val="left" w:pos="4432"/>
          <w:tab w:val="left" w:pos="5482"/>
          <w:tab w:val="left" w:pos="7089"/>
          <w:tab w:val="left" w:pos="8274"/>
          <w:tab w:val="left" w:pos="8950"/>
          <w:tab w:val="left" w:pos="9401"/>
        </w:tabs>
        <w:spacing w:before="98"/>
        <w:ind w:left="1670" w:firstLine="0"/>
        <w:jc w:val="left"/>
      </w:pPr>
      <w:r>
        <w:rPr>
          <w:spacing w:val="-2"/>
        </w:rPr>
        <w:lastRenderedPageBreak/>
        <w:t>Содержание:</w:t>
      </w:r>
      <w:r>
        <w:tab/>
      </w:r>
      <w:r>
        <w:rPr>
          <w:spacing w:val="-2"/>
        </w:rPr>
        <w:t>Взаимное</w:t>
      </w:r>
      <w:r>
        <w:tab/>
      </w:r>
      <w:r>
        <w:rPr>
          <w:spacing w:val="-2"/>
        </w:rPr>
        <w:t>влияние</w:t>
      </w:r>
      <w:r>
        <w:tab/>
      </w:r>
      <w:r>
        <w:rPr>
          <w:spacing w:val="-2"/>
        </w:rPr>
        <w:t>фольклорных</w:t>
      </w:r>
      <w:r>
        <w:tab/>
      </w:r>
      <w:r>
        <w:rPr>
          <w:spacing w:val="-2"/>
        </w:rPr>
        <w:t>традиций</w:t>
      </w:r>
      <w:r>
        <w:tab/>
      </w:r>
      <w:r>
        <w:rPr>
          <w:spacing w:val="-4"/>
        </w:rPr>
        <w:t>друг</w:t>
      </w:r>
      <w:r>
        <w:tab/>
      </w:r>
      <w:r>
        <w:rPr>
          <w:spacing w:val="-5"/>
        </w:rPr>
        <w:t>на</w:t>
      </w:r>
      <w:r>
        <w:tab/>
      </w:r>
      <w:r>
        <w:rPr>
          <w:spacing w:val="-2"/>
        </w:rPr>
        <w:t>друга.</w:t>
      </w:r>
    </w:p>
    <w:p w:rsidR="009A3602" w:rsidRDefault="008B1FBB">
      <w:pPr>
        <w:pStyle w:val="a4"/>
        <w:spacing w:before="2" w:line="275" w:lineRule="exact"/>
        <w:ind w:firstLine="0"/>
        <w:jc w:val="left"/>
      </w:pPr>
      <w:r>
        <w:t>Этнографические</w:t>
      </w:r>
      <w:r>
        <w:rPr>
          <w:spacing w:val="-8"/>
        </w:rPr>
        <w:t xml:space="preserve"> </w:t>
      </w:r>
      <w:r>
        <w:t>экспедиции</w:t>
      </w:r>
      <w:r>
        <w:rPr>
          <w:spacing w:val="-3"/>
        </w:rPr>
        <w:t xml:space="preserve"> </w:t>
      </w:r>
      <w:r>
        <w:t>и</w:t>
      </w:r>
      <w:r>
        <w:rPr>
          <w:spacing w:val="-3"/>
        </w:rPr>
        <w:t xml:space="preserve"> </w:t>
      </w:r>
      <w:r>
        <w:t>фестивали.</w:t>
      </w:r>
      <w:r>
        <w:rPr>
          <w:spacing w:val="-3"/>
        </w:rPr>
        <w:t xml:space="preserve"> </w:t>
      </w:r>
      <w:r>
        <w:t>Современная</w:t>
      </w:r>
      <w:r>
        <w:rPr>
          <w:spacing w:val="-4"/>
        </w:rPr>
        <w:t xml:space="preserve"> </w:t>
      </w:r>
      <w:r>
        <w:t>жизнь</w:t>
      </w:r>
      <w:r>
        <w:rPr>
          <w:spacing w:val="-7"/>
        </w:rPr>
        <w:t xml:space="preserve"> </w:t>
      </w:r>
      <w:r>
        <w:rPr>
          <w:spacing w:val="-2"/>
        </w:rPr>
        <w:t>фольклора.</w:t>
      </w:r>
    </w:p>
    <w:p w:rsidR="009A3602" w:rsidRDefault="008B1FBB">
      <w:pPr>
        <w:pStyle w:val="a4"/>
        <w:spacing w:line="275" w:lineRule="exact"/>
        <w:ind w:left="1670" w:firstLine="0"/>
        <w:jc w:val="left"/>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3"/>
        <w:jc w:val="left"/>
      </w:pPr>
      <w:r>
        <w:t>знакомство</w:t>
      </w:r>
      <w:r>
        <w:rPr>
          <w:spacing w:val="80"/>
        </w:rPr>
        <w:t xml:space="preserve"> </w:t>
      </w:r>
      <w:r>
        <w:t>с</w:t>
      </w:r>
      <w:r>
        <w:rPr>
          <w:spacing w:val="80"/>
        </w:rPr>
        <w:t xml:space="preserve"> </w:t>
      </w:r>
      <w:r>
        <w:t>примерами</w:t>
      </w:r>
      <w:r>
        <w:rPr>
          <w:spacing w:val="80"/>
        </w:rPr>
        <w:t xml:space="preserve"> </w:t>
      </w:r>
      <w:r>
        <w:t>смешения</w:t>
      </w:r>
      <w:r>
        <w:rPr>
          <w:spacing w:val="80"/>
        </w:rPr>
        <w:t xml:space="preserve"> </w:t>
      </w:r>
      <w:r>
        <w:t>культурных</w:t>
      </w:r>
      <w:r>
        <w:rPr>
          <w:spacing w:val="80"/>
        </w:rPr>
        <w:t xml:space="preserve"> </w:t>
      </w:r>
      <w:r>
        <w:t>традиций</w:t>
      </w:r>
      <w:r>
        <w:rPr>
          <w:spacing w:val="80"/>
        </w:rPr>
        <w:t xml:space="preserve"> </w:t>
      </w:r>
      <w:r>
        <w:t>в</w:t>
      </w:r>
      <w:r>
        <w:rPr>
          <w:spacing w:val="80"/>
        </w:rPr>
        <w:t xml:space="preserve"> </w:t>
      </w:r>
      <w:r>
        <w:t>пограничных</w:t>
      </w:r>
      <w:r>
        <w:rPr>
          <w:spacing w:val="40"/>
        </w:rPr>
        <w:t xml:space="preserve"> </w:t>
      </w:r>
      <w:r>
        <w:t>территориях</w:t>
      </w:r>
      <w:r>
        <w:rPr>
          <w:vertAlign w:val="superscript"/>
        </w:rPr>
        <w:t>21</w:t>
      </w:r>
      <w:r>
        <w:t>, выявление причинно-следственных связей такого смешения;</w:t>
      </w:r>
    </w:p>
    <w:p w:rsidR="009A3602" w:rsidRDefault="008B1FBB">
      <w:pPr>
        <w:pStyle w:val="a4"/>
        <w:tabs>
          <w:tab w:val="left" w:pos="2802"/>
          <w:tab w:val="left" w:pos="4127"/>
          <w:tab w:val="left" w:pos="5336"/>
          <w:tab w:val="left" w:pos="5652"/>
          <w:tab w:val="left" w:pos="7925"/>
        </w:tabs>
        <w:spacing w:before="3" w:line="237" w:lineRule="auto"/>
        <w:ind w:right="1129"/>
        <w:jc w:val="left"/>
      </w:pPr>
      <w:r>
        <w:rPr>
          <w:spacing w:val="-2"/>
        </w:rPr>
        <w:t>изучение</w:t>
      </w:r>
      <w:r>
        <w:tab/>
      </w:r>
      <w:r>
        <w:rPr>
          <w:spacing w:val="-2"/>
        </w:rPr>
        <w:t>творчества</w:t>
      </w:r>
      <w:r>
        <w:tab/>
        <w:t>и</w:t>
      </w:r>
      <w:r>
        <w:rPr>
          <w:spacing w:val="80"/>
        </w:rPr>
        <w:t xml:space="preserve"> </w:t>
      </w:r>
      <w:r>
        <w:t>вклада</w:t>
      </w:r>
      <w:r>
        <w:tab/>
      </w:r>
      <w:r>
        <w:rPr>
          <w:spacing w:val="-10"/>
        </w:rPr>
        <w:t>в</w:t>
      </w:r>
      <w:r>
        <w:tab/>
        <w:t>развитие</w:t>
      </w:r>
      <w:r>
        <w:rPr>
          <w:spacing w:val="80"/>
        </w:rPr>
        <w:t xml:space="preserve"> </w:t>
      </w:r>
      <w:r>
        <w:t>культуры</w:t>
      </w:r>
      <w:r>
        <w:tab/>
        <w:t>современных</w:t>
      </w:r>
      <w:r>
        <w:rPr>
          <w:spacing w:val="80"/>
        </w:rPr>
        <w:t xml:space="preserve"> </w:t>
      </w:r>
      <w:r>
        <w:t>этно- исполнителей, исследователей традиционного фольклора;</w:t>
      </w:r>
    </w:p>
    <w:p w:rsidR="009A3602" w:rsidRDefault="008B1FBB">
      <w:pPr>
        <w:pStyle w:val="a4"/>
        <w:spacing w:before="3" w:line="275" w:lineRule="exact"/>
        <w:ind w:left="1670" w:firstLine="0"/>
        <w:jc w:val="left"/>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line="275" w:lineRule="exact"/>
        <w:ind w:left="1670" w:firstLine="0"/>
        <w:jc w:val="left"/>
      </w:pPr>
      <w:r>
        <w:t>участие</w:t>
      </w:r>
      <w:r>
        <w:rPr>
          <w:spacing w:val="-4"/>
        </w:rPr>
        <w:t xml:space="preserve"> </w:t>
      </w:r>
      <w:r>
        <w:t>в</w:t>
      </w:r>
      <w:r>
        <w:rPr>
          <w:spacing w:val="-2"/>
        </w:rPr>
        <w:t xml:space="preserve"> </w:t>
      </w:r>
      <w:r>
        <w:t>этнографической</w:t>
      </w:r>
      <w:r>
        <w:rPr>
          <w:spacing w:val="-1"/>
        </w:rPr>
        <w:t xml:space="preserve"> </w:t>
      </w:r>
      <w:r>
        <w:rPr>
          <w:spacing w:val="-2"/>
        </w:rPr>
        <w:t>экспедиции;</w:t>
      </w:r>
    </w:p>
    <w:p w:rsidR="009A3602" w:rsidRDefault="008B1FBB">
      <w:pPr>
        <w:pStyle w:val="a4"/>
        <w:spacing w:before="2"/>
        <w:ind w:left="1670" w:right="3269" w:firstLine="0"/>
        <w:jc w:val="left"/>
      </w:pPr>
      <w:r>
        <w:t>посещение</w:t>
      </w:r>
      <w:r>
        <w:rPr>
          <w:spacing w:val="-10"/>
        </w:rPr>
        <w:t xml:space="preserve"> </w:t>
      </w:r>
      <w:r>
        <w:t>(участие)</w:t>
      </w:r>
      <w:r>
        <w:rPr>
          <w:spacing w:val="-8"/>
        </w:rPr>
        <w:t xml:space="preserve"> </w:t>
      </w:r>
      <w:r>
        <w:t>в</w:t>
      </w:r>
      <w:r>
        <w:rPr>
          <w:spacing w:val="-8"/>
        </w:rPr>
        <w:t xml:space="preserve"> </w:t>
      </w:r>
      <w:r>
        <w:t>фестивале</w:t>
      </w:r>
      <w:r>
        <w:rPr>
          <w:spacing w:val="-10"/>
        </w:rPr>
        <w:t xml:space="preserve"> </w:t>
      </w:r>
      <w:r>
        <w:t>традиционной</w:t>
      </w:r>
      <w:r>
        <w:rPr>
          <w:spacing w:val="-8"/>
        </w:rPr>
        <w:t xml:space="preserve"> </w:t>
      </w:r>
      <w:r>
        <w:t>культуры. Модуль № 3 «Музыка народов мира»</w:t>
      </w:r>
      <w:r>
        <w:rPr>
          <w:vertAlign w:val="superscript"/>
        </w:rPr>
        <w:t>22</w:t>
      </w:r>
      <w:r>
        <w:t>.</w:t>
      </w:r>
    </w:p>
    <w:p w:rsidR="009A3602" w:rsidRDefault="008B1FBB">
      <w:pPr>
        <w:pStyle w:val="a4"/>
        <w:spacing w:before="1" w:line="275" w:lineRule="exact"/>
        <w:ind w:left="1670" w:firstLine="0"/>
        <w:jc w:val="left"/>
      </w:pPr>
      <w:r>
        <w:t>Музыка</w:t>
      </w:r>
      <w:r>
        <w:rPr>
          <w:spacing w:val="-2"/>
        </w:rPr>
        <w:t xml:space="preserve"> </w:t>
      </w:r>
      <w:r>
        <w:t>–</w:t>
      </w:r>
      <w:r>
        <w:rPr>
          <w:spacing w:val="-1"/>
        </w:rPr>
        <w:t xml:space="preserve"> </w:t>
      </w:r>
      <w:r>
        <w:t>древнейший язык</w:t>
      </w:r>
      <w:r>
        <w:rPr>
          <w:spacing w:val="-3"/>
        </w:rPr>
        <w:t xml:space="preserve"> </w:t>
      </w:r>
      <w:r>
        <w:t>человечества</w:t>
      </w:r>
      <w:r>
        <w:rPr>
          <w:spacing w:val="-4"/>
        </w:rPr>
        <w:t xml:space="preserve"> </w:t>
      </w:r>
      <w:r>
        <w:t>(3–4</w:t>
      </w:r>
      <w:r>
        <w:rPr>
          <w:spacing w:val="-5"/>
        </w:rPr>
        <w:t xml:space="preserve"> </w:t>
      </w:r>
      <w:r>
        <w:rPr>
          <w:spacing w:val="-2"/>
        </w:rPr>
        <w:t>часа).</w:t>
      </w:r>
    </w:p>
    <w:p w:rsidR="009A3602" w:rsidRDefault="008B1FBB">
      <w:pPr>
        <w:pStyle w:val="a4"/>
        <w:ind w:right="1135"/>
      </w:pPr>
      <w:r>
        <w:t xml:space="preserve">Содержание: Археологические находки, легенды и сказания о музыке древних. Древняя Греция – колыбель европейской культуры (театр, хор, оркестр, лады, учение о </w:t>
      </w:r>
      <w:r>
        <w:rPr>
          <w:spacing w:val="-2"/>
        </w:rPr>
        <w:t>гармонии).</w:t>
      </w:r>
    </w:p>
    <w:p w:rsidR="009A3602" w:rsidRDefault="008B1FBB">
      <w:pPr>
        <w:pStyle w:val="a4"/>
        <w:spacing w:before="1"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42" w:lineRule="auto"/>
        <w:ind w:right="1138"/>
      </w:pPr>
      <w:r>
        <w:t>экскурсия в музей (реальный или виртуальный) с экспозицией музыкальных артефактов древности, последующий пересказ полученной информации;</w:t>
      </w:r>
    </w:p>
    <w:p w:rsidR="009A3602" w:rsidRDefault="008B1FBB">
      <w:pPr>
        <w:pStyle w:val="a4"/>
        <w:spacing w:line="242" w:lineRule="auto"/>
        <w:ind w:right="1133"/>
      </w:pPr>
      <w:r>
        <w:t>импровизация</w:t>
      </w:r>
      <w:r>
        <w:rPr>
          <w:spacing w:val="-2"/>
        </w:rPr>
        <w:t xml:space="preserve"> </w:t>
      </w:r>
      <w:r>
        <w:t>в</w:t>
      </w:r>
      <w:r>
        <w:rPr>
          <w:spacing w:val="-1"/>
        </w:rPr>
        <w:t xml:space="preserve"> </w:t>
      </w:r>
      <w:r>
        <w:t>духе древнего</w:t>
      </w:r>
      <w:r>
        <w:rPr>
          <w:spacing w:val="-2"/>
        </w:rPr>
        <w:t xml:space="preserve"> </w:t>
      </w:r>
      <w:r>
        <w:t>обряда</w:t>
      </w:r>
      <w:r>
        <w:rPr>
          <w:spacing w:val="-3"/>
        </w:rPr>
        <w:t xml:space="preserve"> </w:t>
      </w:r>
      <w:r>
        <w:t>(вызывание</w:t>
      </w:r>
      <w:r>
        <w:rPr>
          <w:spacing w:val="-3"/>
        </w:rPr>
        <w:t xml:space="preserve"> </w:t>
      </w:r>
      <w:r>
        <w:t>дождя,</w:t>
      </w:r>
      <w:r>
        <w:rPr>
          <w:spacing w:val="-5"/>
        </w:rPr>
        <w:t xml:space="preserve"> </w:t>
      </w:r>
      <w:r>
        <w:t>поклонение</w:t>
      </w:r>
      <w:r>
        <w:rPr>
          <w:spacing w:val="-3"/>
        </w:rPr>
        <w:t xml:space="preserve"> </w:t>
      </w:r>
      <w:r>
        <w:t xml:space="preserve">тотемному </w:t>
      </w:r>
      <w:r>
        <w:rPr>
          <w:spacing w:val="-2"/>
        </w:rPr>
        <w:t>животному);</w:t>
      </w:r>
    </w:p>
    <w:p w:rsidR="009A3602" w:rsidRDefault="008B1FBB">
      <w:pPr>
        <w:pStyle w:val="a4"/>
        <w:spacing w:line="242" w:lineRule="auto"/>
        <w:ind w:left="1670" w:right="3905" w:firstLine="0"/>
      </w:pPr>
      <w:r>
        <w:t>озвучивание,</w:t>
      </w:r>
      <w:r>
        <w:rPr>
          <w:spacing w:val="-4"/>
        </w:rPr>
        <w:t xml:space="preserve"> </w:t>
      </w:r>
      <w:r>
        <w:t>театрализация</w:t>
      </w:r>
      <w:r>
        <w:rPr>
          <w:spacing w:val="-6"/>
        </w:rPr>
        <w:t xml:space="preserve"> </w:t>
      </w:r>
      <w:r>
        <w:t>легенды</w:t>
      </w:r>
      <w:r>
        <w:rPr>
          <w:spacing w:val="-9"/>
        </w:rPr>
        <w:t xml:space="preserve"> </w:t>
      </w:r>
      <w:r>
        <w:t>(мифа)</w:t>
      </w:r>
      <w:r>
        <w:rPr>
          <w:spacing w:val="-13"/>
        </w:rPr>
        <w:t xml:space="preserve"> </w:t>
      </w:r>
      <w:r>
        <w:t>о</w:t>
      </w:r>
      <w:r>
        <w:rPr>
          <w:spacing w:val="-6"/>
        </w:rPr>
        <w:t xml:space="preserve"> </w:t>
      </w:r>
      <w:r>
        <w:t>музыке; на выбор или факультативно:</w:t>
      </w:r>
    </w:p>
    <w:p w:rsidR="009A3602" w:rsidRDefault="008B1FBB">
      <w:pPr>
        <w:pStyle w:val="a4"/>
        <w:spacing w:line="271" w:lineRule="exact"/>
        <w:ind w:left="1670" w:firstLine="0"/>
      </w:pPr>
      <w:r>
        <w:t>квесты,</w:t>
      </w:r>
      <w:r>
        <w:rPr>
          <w:spacing w:val="-8"/>
        </w:rPr>
        <w:t xml:space="preserve"> </w:t>
      </w:r>
      <w:r>
        <w:t>викторины,</w:t>
      </w:r>
      <w:r>
        <w:rPr>
          <w:spacing w:val="-8"/>
        </w:rPr>
        <w:t xml:space="preserve"> </w:t>
      </w:r>
      <w:r>
        <w:t>интеллектуальные</w:t>
      </w:r>
      <w:r>
        <w:rPr>
          <w:spacing w:val="-5"/>
        </w:rPr>
        <w:t xml:space="preserve"> </w:t>
      </w:r>
      <w:r>
        <w:rPr>
          <w:spacing w:val="-4"/>
        </w:rPr>
        <w:t>игры;</w:t>
      </w:r>
    </w:p>
    <w:p w:rsidR="009A3602" w:rsidRDefault="008B1FBB">
      <w:pPr>
        <w:pStyle w:val="a4"/>
        <w:spacing w:line="237" w:lineRule="auto"/>
        <w:ind w:right="1136"/>
      </w:pPr>
      <w:r>
        <w:t>исследовательские</w:t>
      </w:r>
      <w:r>
        <w:rPr>
          <w:spacing w:val="80"/>
          <w:w w:val="150"/>
        </w:rPr>
        <w:t xml:space="preserve"> </w:t>
      </w:r>
      <w:r>
        <w:t>проекты</w:t>
      </w:r>
      <w:r>
        <w:rPr>
          <w:spacing w:val="80"/>
          <w:w w:val="150"/>
        </w:rPr>
        <w:t xml:space="preserve"> </w:t>
      </w:r>
      <w:r>
        <w:t>в</w:t>
      </w:r>
      <w:r>
        <w:rPr>
          <w:spacing w:val="80"/>
          <w:w w:val="150"/>
        </w:rPr>
        <w:t xml:space="preserve"> </w:t>
      </w:r>
      <w:r>
        <w:t>рамках</w:t>
      </w:r>
      <w:r>
        <w:rPr>
          <w:spacing w:val="80"/>
          <w:w w:val="150"/>
        </w:rPr>
        <w:t xml:space="preserve"> </w:t>
      </w:r>
      <w:r>
        <w:t>тематики</w:t>
      </w:r>
      <w:r>
        <w:rPr>
          <w:spacing w:val="80"/>
          <w:w w:val="150"/>
        </w:rPr>
        <w:t xml:space="preserve"> </w:t>
      </w:r>
      <w:r>
        <w:t>«Мифы</w:t>
      </w:r>
      <w:r>
        <w:rPr>
          <w:spacing w:val="80"/>
          <w:w w:val="150"/>
        </w:rPr>
        <w:t xml:space="preserve"> </w:t>
      </w:r>
      <w:r>
        <w:t>Древней</w:t>
      </w:r>
      <w:r>
        <w:rPr>
          <w:spacing w:val="80"/>
          <w:w w:val="150"/>
        </w:rPr>
        <w:t xml:space="preserve"> </w:t>
      </w:r>
      <w:r>
        <w:t>Греции</w:t>
      </w:r>
      <w:r>
        <w:rPr>
          <w:spacing w:val="80"/>
        </w:rPr>
        <w:t xml:space="preserve"> </w:t>
      </w:r>
      <w:r>
        <w:t>в музыкальном искусстве XVII—XX веков».</w:t>
      </w:r>
    </w:p>
    <w:p w:rsidR="009A3602" w:rsidRDefault="008B1FBB">
      <w:pPr>
        <w:pStyle w:val="a4"/>
        <w:spacing w:line="275" w:lineRule="exact"/>
        <w:ind w:left="1670" w:firstLine="0"/>
      </w:pPr>
      <w:r>
        <w:t>Музыкальный фольклор</w:t>
      </w:r>
      <w:r>
        <w:rPr>
          <w:spacing w:val="-6"/>
        </w:rPr>
        <w:t xml:space="preserve"> </w:t>
      </w:r>
      <w:r>
        <w:t>народов</w:t>
      </w:r>
      <w:r>
        <w:rPr>
          <w:spacing w:val="-4"/>
        </w:rPr>
        <w:t xml:space="preserve"> </w:t>
      </w:r>
      <w:r>
        <w:t>Европы (3–4</w:t>
      </w:r>
      <w:r>
        <w:rPr>
          <w:spacing w:val="-10"/>
        </w:rPr>
        <w:t xml:space="preserve"> </w:t>
      </w:r>
      <w:r>
        <w:rPr>
          <w:spacing w:val="-2"/>
        </w:rPr>
        <w:t>часа).</w:t>
      </w:r>
    </w:p>
    <w:p w:rsidR="009A3602" w:rsidRDefault="008B1FBB">
      <w:pPr>
        <w:pStyle w:val="a4"/>
        <w:spacing w:line="275" w:lineRule="exact"/>
        <w:ind w:left="1670" w:firstLine="0"/>
      </w:pPr>
      <w:r>
        <w:t>Содержание:</w:t>
      </w:r>
      <w:r>
        <w:rPr>
          <w:spacing w:val="39"/>
        </w:rPr>
        <w:t xml:space="preserve"> </w:t>
      </w:r>
      <w:r>
        <w:t>Интонации</w:t>
      </w:r>
      <w:r>
        <w:rPr>
          <w:spacing w:val="42"/>
        </w:rPr>
        <w:t xml:space="preserve"> </w:t>
      </w:r>
      <w:r>
        <w:t>и</w:t>
      </w:r>
      <w:r>
        <w:rPr>
          <w:spacing w:val="37"/>
        </w:rPr>
        <w:t xml:space="preserve"> </w:t>
      </w:r>
      <w:r>
        <w:t>ритмы,</w:t>
      </w:r>
      <w:r>
        <w:rPr>
          <w:spacing w:val="38"/>
        </w:rPr>
        <w:t xml:space="preserve"> </w:t>
      </w:r>
      <w:r>
        <w:t>формы</w:t>
      </w:r>
      <w:r>
        <w:rPr>
          <w:spacing w:val="39"/>
        </w:rPr>
        <w:t xml:space="preserve"> </w:t>
      </w:r>
      <w:r>
        <w:t>и</w:t>
      </w:r>
      <w:r>
        <w:rPr>
          <w:spacing w:val="32"/>
        </w:rPr>
        <w:t xml:space="preserve"> </w:t>
      </w:r>
      <w:r>
        <w:t>жанры</w:t>
      </w:r>
      <w:r>
        <w:rPr>
          <w:spacing w:val="38"/>
        </w:rPr>
        <w:t xml:space="preserve"> </w:t>
      </w:r>
      <w:r>
        <w:t>европейского</w:t>
      </w:r>
      <w:r>
        <w:rPr>
          <w:spacing w:val="42"/>
        </w:rPr>
        <w:t xml:space="preserve"> </w:t>
      </w:r>
      <w:r>
        <w:rPr>
          <w:spacing w:val="-2"/>
        </w:rPr>
        <w:t>фольклора</w:t>
      </w:r>
      <w:r>
        <w:rPr>
          <w:spacing w:val="-2"/>
          <w:vertAlign w:val="superscript"/>
        </w:rPr>
        <w:t>23</w:t>
      </w:r>
      <w:r>
        <w:rPr>
          <w:spacing w:val="-2"/>
        </w:rPr>
        <w:t>.</w:t>
      </w:r>
    </w:p>
    <w:p w:rsidR="009A3602" w:rsidRDefault="008B1FBB">
      <w:pPr>
        <w:pStyle w:val="a4"/>
        <w:spacing w:line="275" w:lineRule="exact"/>
        <w:ind w:firstLine="0"/>
      </w:pPr>
      <w:r>
        <w:t>Отражение</w:t>
      </w:r>
      <w:r>
        <w:rPr>
          <w:spacing w:val="-7"/>
        </w:rPr>
        <w:t xml:space="preserve"> </w:t>
      </w:r>
      <w:r>
        <w:t>европейского</w:t>
      </w:r>
      <w:r>
        <w:rPr>
          <w:spacing w:val="-3"/>
        </w:rPr>
        <w:t xml:space="preserve"> </w:t>
      </w:r>
      <w:r>
        <w:t>фольклора</w:t>
      </w:r>
      <w:r>
        <w:rPr>
          <w:spacing w:val="-5"/>
        </w:rPr>
        <w:t xml:space="preserve"> </w:t>
      </w:r>
      <w:r>
        <w:t>в</w:t>
      </w:r>
      <w:r>
        <w:rPr>
          <w:spacing w:val="-6"/>
        </w:rPr>
        <w:t xml:space="preserve"> </w:t>
      </w:r>
      <w:r>
        <w:t>творчестве</w:t>
      </w:r>
      <w:r>
        <w:rPr>
          <w:spacing w:val="-4"/>
        </w:rPr>
        <w:t xml:space="preserve"> </w:t>
      </w:r>
      <w:r>
        <w:t>профессиональных</w:t>
      </w:r>
      <w:r>
        <w:rPr>
          <w:spacing w:val="-8"/>
        </w:rPr>
        <w:t xml:space="preserve"> </w:t>
      </w:r>
      <w:r>
        <w:rPr>
          <w:spacing w:val="-2"/>
        </w:rPr>
        <w:t>композиторов.</w:t>
      </w:r>
    </w:p>
    <w:p w:rsidR="009A3602" w:rsidRDefault="008B1FBB">
      <w:pPr>
        <w:pStyle w:val="a4"/>
        <w:spacing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5" w:line="237" w:lineRule="auto"/>
        <w:ind w:right="1144"/>
      </w:pPr>
      <w:r>
        <w:t>выявление характерных интонаций и ритмов в звучании традиционной музыки народов Европы;</w:t>
      </w:r>
    </w:p>
    <w:p w:rsidR="009A3602" w:rsidRDefault="008B1FBB">
      <w:pPr>
        <w:pStyle w:val="a4"/>
        <w:spacing w:before="5" w:line="237" w:lineRule="auto"/>
        <w:ind w:right="1134"/>
      </w:pPr>
      <w:r>
        <w:t>выявление общего и особенного при сравнении изучаемых образцов европейского фольклора и фольклора народов России;</w:t>
      </w:r>
    </w:p>
    <w:p w:rsidR="009A3602" w:rsidRDefault="008B1FBB">
      <w:pPr>
        <w:pStyle w:val="a4"/>
        <w:spacing w:before="3" w:line="275" w:lineRule="exact"/>
        <w:ind w:left="1670" w:firstLine="0"/>
      </w:pPr>
      <w:r>
        <w:t>разучивание</w:t>
      </w:r>
      <w:r>
        <w:rPr>
          <w:spacing w:val="-6"/>
        </w:rPr>
        <w:t xml:space="preserve"> </w:t>
      </w:r>
      <w:r>
        <w:t>и</w:t>
      </w:r>
      <w:r>
        <w:rPr>
          <w:spacing w:val="-1"/>
        </w:rPr>
        <w:t xml:space="preserve"> </w:t>
      </w:r>
      <w:r>
        <w:t>исполнение</w:t>
      </w:r>
      <w:r>
        <w:rPr>
          <w:spacing w:val="-3"/>
        </w:rPr>
        <w:t xml:space="preserve"> </w:t>
      </w:r>
      <w:r>
        <w:t>народных</w:t>
      </w:r>
      <w:r>
        <w:rPr>
          <w:spacing w:val="-7"/>
        </w:rPr>
        <w:t xml:space="preserve"> </w:t>
      </w:r>
      <w:r>
        <w:t>песен,</w:t>
      </w:r>
      <w:r>
        <w:rPr>
          <w:spacing w:val="-5"/>
        </w:rPr>
        <w:t xml:space="preserve"> </w:t>
      </w:r>
      <w:r>
        <w:rPr>
          <w:spacing w:val="-2"/>
        </w:rPr>
        <w:t>танцев;</w:t>
      </w:r>
    </w:p>
    <w:p w:rsidR="009A3602" w:rsidRDefault="008B1FBB">
      <w:pPr>
        <w:pStyle w:val="a4"/>
        <w:spacing w:line="242" w:lineRule="auto"/>
        <w:ind w:right="1134"/>
      </w:pPr>
      <w:r>
        <w:t>двигательная, ритмическая, интонационная импровизация по мотивам</w:t>
      </w:r>
      <w:r>
        <w:rPr>
          <w:spacing w:val="40"/>
        </w:rPr>
        <w:t xml:space="preserve"> </w:t>
      </w:r>
      <w:r>
        <w:t>изученных традиций народов Европы (в том числе в форме рондо).</w:t>
      </w:r>
    </w:p>
    <w:p w:rsidR="009A3602" w:rsidRDefault="008B1FBB">
      <w:pPr>
        <w:pStyle w:val="a4"/>
        <w:spacing w:line="271" w:lineRule="exact"/>
        <w:ind w:left="1670" w:firstLine="0"/>
      </w:pPr>
      <w:r>
        <w:t>Музыкальный</w:t>
      </w:r>
      <w:r>
        <w:rPr>
          <w:spacing w:val="-1"/>
        </w:rPr>
        <w:t xml:space="preserve"> </w:t>
      </w:r>
      <w:r>
        <w:t>фольклор</w:t>
      </w:r>
      <w:r>
        <w:rPr>
          <w:spacing w:val="-7"/>
        </w:rPr>
        <w:t xml:space="preserve"> </w:t>
      </w:r>
      <w:r>
        <w:t>народов</w:t>
      </w:r>
      <w:r>
        <w:rPr>
          <w:spacing w:val="-1"/>
        </w:rPr>
        <w:t xml:space="preserve"> </w:t>
      </w:r>
      <w:r>
        <w:t>Азии</w:t>
      </w:r>
      <w:r>
        <w:rPr>
          <w:spacing w:val="-1"/>
        </w:rPr>
        <w:t xml:space="preserve"> </w:t>
      </w:r>
      <w:r>
        <w:t>и</w:t>
      </w:r>
      <w:r>
        <w:rPr>
          <w:spacing w:val="-6"/>
        </w:rPr>
        <w:t xml:space="preserve"> </w:t>
      </w:r>
      <w:r>
        <w:t>Африки</w:t>
      </w:r>
      <w:r>
        <w:rPr>
          <w:spacing w:val="-1"/>
        </w:rPr>
        <w:t xml:space="preserve"> </w:t>
      </w:r>
      <w:r>
        <w:t>(3–4</w:t>
      </w:r>
      <w:r>
        <w:rPr>
          <w:spacing w:val="-1"/>
        </w:rPr>
        <w:t xml:space="preserve"> </w:t>
      </w:r>
      <w:r>
        <w:rPr>
          <w:spacing w:val="-2"/>
        </w:rPr>
        <w:t>часа).</w:t>
      </w:r>
    </w:p>
    <w:p w:rsidR="009A3602" w:rsidRDefault="008B1FBB">
      <w:pPr>
        <w:pStyle w:val="a4"/>
        <w:spacing w:before="2"/>
        <w:ind w:right="1122"/>
      </w:pPr>
      <w:r>
        <w:t>Содержание: Африканская музыка – стихия ритма. Интонационно-ладовая основа музыки стран Азии</w:t>
      </w:r>
      <w:r>
        <w:rPr>
          <w:vertAlign w:val="superscript"/>
        </w:rPr>
        <w:t>24</w:t>
      </w:r>
      <w:r>
        <w:t>, уникальные традиции, музыкальные инструменты. Представления о роли музыки в жизни людей.</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rsidP="006B26DB">
      <w:pPr>
        <w:pStyle w:val="a4"/>
        <w:spacing w:before="5" w:line="237" w:lineRule="auto"/>
        <w:ind w:right="1144"/>
      </w:pPr>
      <w:r>
        <w:t>выявление характерных интонаций и ритмов в звучании традиционной музыки народов Африки и Азии;выявление общего и особенного при сравнении изучаемых образцов азиатского фольклора и фольклора народов России;</w:t>
      </w:r>
    </w:p>
    <w:p w:rsidR="009A3602" w:rsidRDefault="008B1FBB">
      <w:pPr>
        <w:pStyle w:val="a4"/>
        <w:spacing w:line="271" w:lineRule="exact"/>
        <w:ind w:left="1670" w:firstLine="0"/>
        <w:jc w:val="left"/>
      </w:pPr>
      <w:r>
        <w:t>разучивание</w:t>
      </w:r>
      <w:r>
        <w:rPr>
          <w:spacing w:val="-6"/>
        </w:rPr>
        <w:t xml:space="preserve"> </w:t>
      </w:r>
      <w:r>
        <w:t>и</w:t>
      </w:r>
      <w:r>
        <w:rPr>
          <w:spacing w:val="-1"/>
        </w:rPr>
        <w:t xml:space="preserve"> </w:t>
      </w:r>
      <w:r>
        <w:t>исполнение</w:t>
      </w:r>
      <w:r>
        <w:rPr>
          <w:spacing w:val="-3"/>
        </w:rPr>
        <w:t xml:space="preserve"> </w:t>
      </w:r>
      <w:r>
        <w:t>народных</w:t>
      </w:r>
      <w:r>
        <w:rPr>
          <w:spacing w:val="-7"/>
        </w:rPr>
        <w:t xml:space="preserve"> </w:t>
      </w:r>
      <w:r>
        <w:t>песен,</w:t>
      </w:r>
      <w:r>
        <w:rPr>
          <w:spacing w:val="-5"/>
        </w:rPr>
        <w:t xml:space="preserve"> </w:t>
      </w:r>
      <w:r>
        <w:rPr>
          <w:spacing w:val="-2"/>
        </w:rPr>
        <w:t>танцев;</w:t>
      </w:r>
    </w:p>
    <w:p w:rsidR="009A3602" w:rsidRDefault="008B1FBB">
      <w:pPr>
        <w:pStyle w:val="a4"/>
        <w:tabs>
          <w:tab w:val="left" w:pos="3435"/>
          <w:tab w:val="left" w:pos="5071"/>
          <w:tab w:val="left" w:pos="6860"/>
          <w:tab w:val="left" w:pos="7411"/>
          <w:tab w:val="left" w:pos="8701"/>
          <w:tab w:val="left" w:pos="9147"/>
        </w:tabs>
        <w:spacing w:before="2"/>
        <w:ind w:right="1136"/>
        <w:jc w:val="left"/>
      </w:pPr>
      <w:r>
        <w:rPr>
          <w:spacing w:val="-2"/>
        </w:rPr>
        <w:t>коллективные</w:t>
      </w:r>
      <w:r>
        <w:tab/>
      </w:r>
      <w:r>
        <w:rPr>
          <w:spacing w:val="-2"/>
        </w:rPr>
        <w:t>ритмические</w:t>
      </w:r>
      <w:r>
        <w:tab/>
      </w:r>
      <w:r>
        <w:rPr>
          <w:spacing w:val="-2"/>
        </w:rPr>
        <w:t>импровизации</w:t>
      </w:r>
      <w:r>
        <w:tab/>
      </w:r>
      <w:r>
        <w:rPr>
          <w:spacing w:val="-6"/>
        </w:rPr>
        <w:t>на</w:t>
      </w:r>
      <w:r>
        <w:tab/>
      </w:r>
      <w:r>
        <w:rPr>
          <w:spacing w:val="-2"/>
        </w:rPr>
        <w:t>шумовых</w:t>
      </w:r>
      <w:r>
        <w:tab/>
      </w:r>
      <w:r>
        <w:rPr>
          <w:spacing w:val="-10"/>
        </w:rPr>
        <w:t>и</w:t>
      </w:r>
      <w:r>
        <w:tab/>
      </w:r>
      <w:r>
        <w:rPr>
          <w:spacing w:val="-2"/>
        </w:rPr>
        <w:t>ударных инструментах;</w:t>
      </w:r>
    </w:p>
    <w:p w:rsidR="009A3602" w:rsidRDefault="008B1FBB">
      <w:pPr>
        <w:pStyle w:val="a4"/>
        <w:spacing w:before="1" w:line="275" w:lineRule="exact"/>
        <w:ind w:left="1670" w:firstLine="0"/>
        <w:jc w:val="left"/>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line="242" w:lineRule="auto"/>
        <w:ind w:left="1670" w:right="1974" w:firstLine="0"/>
        <w:jc w:val="left"/>
      </w:pPr>
      <w:r>
        <w:t>исследовательские</w:t>
      </w:r>
      <w:r>
        <w:rPr>
          <w:spacing w:val="-6"/>
        </w:rPr>
        <w:t xml:space="preserve"> </w:t>
      </w:r>
      <w:r>
        <w:t>проекты</w:t>
      </w:r>
      <w:r>
        <w:rPr>
          <w:spacing w:val="-7"/>
        </w:rPr>
        <w:t xml:space="preserve"> </w:t>
      </w:r>
      <w:r>
        <w:t>по</w:t>
      </w:r>
      <w:r>
        <w:rPr>
          <w:spacing w:val="-5"/>
        </w:rPr>
        <w:t xml:space="preserve"> </w:t>
      </w:r>
      <w:r>
        <w:t>теме</w:t>
      </w:r>
      <w:r>
        <w:rPr>
          <w:spacing w:val="-6"/>
        </w:rPr>
        <w:t xml:space="preserve"> </w:t>
      </w:r>
      <w:r>
        <w:t>«Музыка</w:t>
      </w:r>
      <w:r>
        <w:rPr>
          <w:spacing w:val="-6"/>
        </w:rPr>
        <w:t xml:space="preserve"> </w:t>
      </w:r>
      <w:r>
        <w:t>стран</w:t>
      </w:r>
      <w:r>
        <w:rPr>
          <w:spacing w:val="-5"/>
        </w:rPr>
        <w:t xml:space="preserve"> </w:t>
      </w:r>
      <w:r>
        <w:t>Азии</w:t>
      </w:r>
      <w:r>
        <w:rPr>
          <w:spacing w:val="-4"/>
        </w:rPr>
        <w:t xml:space="preserve"> </w:t>
      </w:r>
      <w:r>
        <w:t>и</w:t>
      </w:r>
      <w:r>
        <w:rPr>
          <w:spacing w:val="-8"/>
        </w:rPr>
        <w:t xml:space="preserve"> </w:t>
      </w:r>
      <w:r>
        <w:t>Африки». Народная музыка Американского континента (3–4 часа).</w:t>
      </w:r>
    </w:p>
    <w:p w:rsidR="009A3602" w:rsidRDefault="008B1FBB">
      <w:pPr>
        <w:pStyle w:val="a4"/>
        <w:spacing w:line="242" w:lineRule="auto"/>
        <w:ind w:right="1139"/>
      </w:pPr>
      <w: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9A3602" w:rsidRDefault="008B1FBB">
      <w:pPr>
        <w:pStyle w:val="a4"/>
        <w:spacing w:line="271"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37" w:lineRule="auto"/>
        <w:ind w:right="1123"/>
      </w:pPr>
      <w:r>
        <w:t>выявление характерных интонаций и ритмов в звучании американского, латино- американского фольклора, прослеживание их национальных истоков;</w:t>
      </w:r>
    </w:p>
    <w:p w:rsidR="009A3602" w:rsidRDefault="008B1FBB">
      <w:pPr>
        <w:pStyle w:val="a4"/>
        <w:spacing w:before="1" w:line="275" w:lineRule="exact"/>
        <w:ind w:left="1670" w:firstLine="0"/>
      </w:pPr>
      <w:r>
        <w:lastRenderedPageBreak/>
        <w:t>разучивание</w:t>
      </w:r>
      <w:r>
        <w:rPr>
          <w:spacing w:val="-6"/>
        </w:rPr>
        <w:t xml:space="preserve"> </w:t>
      </w:r>
      <w:r>
        <w:t>и</w:t>
      </w:r>
      <w:r>
        <w:rPr>
          <w:spacing w:val="-1"/>
        </w:rPr>
        <w:t xml:space="preserve"> </w:t>
      </w:r>
      <w:r>
        <w:t>исполнение</w:t>
      </w:r>
      <w:r>
        <w:rPr>
          <w:spacing w:val="-3"/>
        </w:rPr>
        <w:t xml:space="preserve"> </w:t>
      </w:r>
      <w:r>
        <w:t>народных</w:t>
      </w:r>
      <w:r>
        <w:rPr>
          <w:spacing w:val="-7"/>
        </w:rPr>
        <w:t xml:space="preserve"> </w:t>
      </w:r>
      <w:r>
        <w:t>песен,</w:t>
      </w:r>
      <w:r>
        <w:rPr>
          <w:spacing w:val="-5"/>
        </w:rPr>
        <w:t xml:space="preserve"> </w:t>
      </w:r>
      <w:r>
        <w:rPr>
          <w:spacing w:val="-2"/>
        </w:rPr>
        <w:t>танцев;</w:t>
      </w:r>
    </w:p>
    <w:p w:rsidR="009A3602" w:rsidRDefault="008B1FBB">
      <w:pPr>
        <w:pStyle w:val="a4"/>
        <w:spacing w:line="242" w:lineRule="auto"/>
        <w:ind w:right="1135"/>
      </w:pPr>
      <w:r>
        <w:t>индивидуальные и коллективные ритмические и мелодические импровизации в стиле (жанре) изучаемой традиции.</w:t>
      </w:r>
    </w:p>
    <w:p w:rsidR="009A3602" w:rsidRDefault="008B1FBB">
      <w:pPr>
        <w:pStyle w:val="a4"/>
        <w:spacing w:line="271" w:lineRule="exact"/>
        <w:ind w:left="1670" w:firstLine="0"/>
      </w:pPr>
      <w:r>
        <w:t>Модуль</w:t>
      </w:r>
      <w:r>
        <w:rPr>
          <w:spacing w:val="-2"/>
        </w:rPr>
        <w:t xml:space="preserve"> </w:t>
      </w:r>
      <w:r>
        <w:t>№</w:t>
      </w:r>
      <w:r>
        <w:rPr>
          <w:spacing w:val="-2"/>
        </w:rPr>
        <w:t xml:space="preserve"> </w:t>
      </w:r>
      <w:r>
        <w:t>4</w:t>
      </w:r>
      <w:r>
        <w:rPr>
          <w:spacing w:val="-2"/>
        </w:rPr>
        <w:t xml:space="preserve"> </w:t>
      </w:r>
      <w:r>
        <w:t>«Европейская</w:t>
      </w:r>
      <w:r>
        <w:rPr>
          <w:spacing w:val="-3"/>
        </w:rPr>
        <w:t xml:space="preserve"> </w:t>
      </w:r>
      <w:r>
        <w:t>классическая</w:t>
      </w:r>
      <w:r>
        <w:rPr>
          <w:spacing w:val="-2"/>
        </w:rPr>
        <w:t xml:space="preserve"> музыка»</w:t>
      </w:r>
      <w:r>
        <w:rPr>
          <w:spacing w:val="-2"/>
          <w:vertAlign w:val="superscript"/>
        </w:rPr>
        <w:t>25</w:t>
      </w:r>
      <w:r>
        <w:rPr>
          <w:spacing w:val="-2"/>
        </w:rPr>
        <w:t>.</w:t>
      </w:r>
    </w:p>
    <w:p w:rsidR="009A3602" w:rsidRDefault="008B1FBB">
      <w:pPr>
        <w:pStyle w:val="a4"/>
        <w:spacing w:before="2" w:line="275" w:lineRule="exact"/>
        <w:ind w:left="1670" w:firstLine="0"/>
      </w:pPr>
      <w:r>
        <w:t>Национальные</w:t>
      </w:r>
      <w:r>
        <w:rPr>
          <w:spacing w:val="-7"/>
        </w:rPr>
        <w:t xml:space="preserve"> </w:t>
      </w:r>
      <w:r>
        <w:t>истоки</w:t>
      </w:r>
      <w:r>
        <w:rPr>
          <w:spacing w:val="-1"/>
        </w:rPr>
        <w:t xml:space="preserve"> </w:t>
      </w:r>
      <w:r>
        <w:t>классической</w:t>
      </w:r>
      <w:r>
        <w:rPr>
          <w:spacing w:val="-5"/>
        </w:rPr>
        <w:t xml:space="preserve"> </w:t>
      </w:r>
      <w:r>
        <w:t>музыки (2–3</w:t>
      </w:r>
      <w:r>
        <w:rPr>
          <w:spacing w:val="-1"/>
        </w:rPr>
        <w:t xml:space="preserve"> </w:t>
      </w:r>
      <w:r>
        <w:rPr>
          <w:spacing w:val="-2"/>
        </w:rPr>
        <w:t>часа).</w:t>
      </w:r>
    </w:p>
    <w:p w:rsidR="009A3602" w:rsidRDefault="008B1FBB">
      <w:pPr>
        <w:pStyle w:val="a4"/>
        <w:ind w:right="1135"/>
      </w:pPr>
      <w:r>
        <w:t>Содержание:</w:t>
      </w:r>
      <w:r>
        <w:rPr>
          <w:spacing w:val="80"/>
          <w:w w:val="150"/>
        </w:rPr>
        <w:t xml:space="preserve"> </w:t>
      </w:r>
      <w:r>
        <w:t>Национальный</w:t>
      </w:r>
      <w:r>
        <w:rPr>
          <w:spacing w:val="80"/>
          <w:w w:val="150"/>
        </w:rPr>
        <w:t xml:space="preserve"> </w:t>
      </w:r>
      <w:r>
        <w:t>музыкальный</w:t>
      </w:r>
      <w:r>
        <w:rPr>
          <w:spacing w:val="80"/>
          <w:w w:val="150"/>
        </w:rPr>
        <w:t xml:space="preserve"> </w:t>
      </w:r>
      <w:r>
        <w:t>стиль</w:t>
      </w:r>
      <w:r>
        <w:rPr>
          <w:spacing w:val="80"/>
          <w:w w:val="150"/>
        </w:rPr>
        <w:t xml:space="preserve"> </w:t>
      </w:r>
      <w:r>
        <w:t>на</w:t>
      </w:r>
      <w:r>
        <w:rPr>
          <w:spacing w:val="80"/>
          <w:w w:val="150"/>
        </w:rPr>
        <w:t xml:space="preserve"> </w:t>
      </w:r>
      <w:r>
        <w:t>примере</w:t>
      </w:r>
      <w:r>
        <w:rPr>
          <w:spacing w:val="80"/>
          <w:w w:val="150"/>
        </w:rPr>
        <w:t xml:space="preserve"> </w:t>
      </w:r>
      <w:r>
        <w:t>творчества</w:t>
      </w:r>
      <w:r>
        <w:rPr>
          <w:spacing w:val="40"/>
        </w:rPr>
        <w:t xml:space="preserve"> </w:t>
      </w:r>
      <w:r>
        <w:t>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9A3602" w:rsidRDefault="008B1FBB">
      <w:pPr>
        <w:pStyle w:val="a4"/>
        <w:spacing w:before="2"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42" w:lineRule="auto"/>
        <w:ind w:right="1132"/>
      </w:pPr>
      <w:r>
        <w:t>знакомство</w:t>
      </w:r>
      <w:r>
        <w:rPr>
          <w:spacing w:val="80"/>
        </w:rPr>
        <w:t xml:space="preserve">   </w:t>
      </w:r>
      <w:r>
        <w:t>с</w:t>
      </w:r>
      <w:r>
        <w:rPr>
          <w:spacing w:val="80"/>
        </w:rPr>
        <w:t xml:space="preserve">   </w:t>
      </w:r>
      <w:r>
        <w:t>образцами</w:t>
      </w:r>
      <w:r>
        <w:rPr>
          <w:spacing w:val="80"/>
        </w:rPr>
        <w:t xml:space="preserve">   </w:t>
      </w:r>
      <w:r>
        <w:t>музыки</w:t>
      </w:r>
      <w:r>
        <w:rPr>
          <w:spacing w:val="80"/>
        </w:rPr>
        <w:t xml:space="preserve">   </w:t>
      </w:r>
      <w:r>
        <w:t>разных</w:t>
      </w:r>
      <w:r>
        <w:rPr>
          <w:spacing w:val="80"/>
        </w:rPr>
        <w:t xml:space="preserve">   </w:t>
      </w:r>
      <w:r>
        <w:t>жанров,</w:t>
      </w:r>
      <w:r>
        <w:rPr>
          <w:spacing w:val="80"/>
        </w:rPr>
        <w:t xml:space="preserve">   </w:t>
      </w:r>
      <w:r>
        <w:t>типичных для рассматриваемых национальных стилей, творчества изучаемых композиторов;</w:t>
      </w:r>
    </w:p>
    <w:p w:rsidR="009A3602" w:rsidRDefault="008B1FBB">
      <w:pPr>
        <w:pStyle w:val="a4"/>
        <w:ind w:right="1137"/>
      </w:pPr>
      <w: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9A3602" w:rsidRDefault="008B1FBB">
      <w:pPr>
        <w:pStyle w:val="a4"/>
        <w:spacing w:line="237" w:lineRule="auto"/>
        <w:ind w:right="1134"/>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9A3602" w:rsidRDefault="008B1FBB">
      <w:pPr>
        <w:pStyle w:val="a4"/>
        <w:spacing w:before="4" w:line="237" w:lineRule="auto"/>
        <w:ind w:right="1139"/>
      </w:pPr>
      <w:r>
        <w:t xml:space="preserve">музыкальная викторина на знание музыки, названий и авторов изученных </w:t>
      </w:r>
      <w:r>
        <w:rPr>
          <w:spacing w:val="-2"/>
        </w:rPr>
        <w:t>произведений;</w:t>
      </w:r>
    </w:p>
    <w:p w:rsidR="009A3602" w:rsidRDefault="008B1FBB">
      <w:pPr>
        <w:pStyle w:val="a4"/>
        <w:spacing w:before="3" w:line="275" w:lineRule="exact"/>
        <w:ind w:left="1670" w:firstLine="0"/>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line="242" w:lineRule="auto"/>
        <w:ind w:right="1125"/>
      </w:pPr>
      <w:r>
        <w:t>исследовательские проекты о творчестве европейских композиторов-классиков, представителей национальных школ;</w:t>
      </w:r>
    </w:p>
    <w:p w:rsidR="009A3602" w:rsidRDefault="008B1FBB">
      <w:pPr>
        <w:pStyle w:val="a4"/>
        <w:spacing w:line="242" w:lineRule="auto"/>
        <w:ind w:right="1128"/>
      </w:pPr>
      <w:r>
        <w:t>просмотр художественных и документальных фильмов о творчестве выдающих европейских композиторов с последующим обсуждением в классе;</w:t>
      </w:r>
    </w:p>
    <w:p w:rsidR="009A3602" w:rsidRDefault="008B1FBB">
      <w:pPr>
        <w:pStyle w:val="a4"/>
        <w:spacing w:line="242" w:lineRule="auto"/>
        <w:ind w:left="1670" w:right="1498" w:firstLine="0"/>
      </w:pPr>
      <w:r>
        <w:t>посещение</w:t>
      </w:r>
      <w:r>
        <w:rPr>
          <w:spacing w:val="-7"/>
        </w:rPr>
        <w:t xml:space="preserve"> </w:t>
      </w:r>
      <w:r>
        <w:t>концерта</w:t>
      </w:r>
      <w:r>
        <w:rPr>
          <w:spacing w:val="-7"/>
        </w:rPr>
        <w:t xml:space="preserve"> </w:t>
      </w:r>
      <w:r>
        <w:t>классической</w:t>
      </w:r>
      <w:r>
        <w:rPr>
          <w:spacing w:val="-9"/>
        </w:rPr>
        <w:t xml:space="preserve"> </w:t>
      </w:r>
      <w:r>
        <w:t>музыки,</w:t>
      </w:r>
      <w:r>
        <w:rPr>
          <w:spacing w:val="-4"/>
        </w:rPr>
        <w:t xml:space="preserve"> </w:t>
      </w:r>
      <w:r>
        <w:t>балета</w:t>
      </w:r>
      <w:r>
        <w:rPr>
          <w:spacing w:val="-7"/>
        </w:rPr>
        <w:t xml:space="preserve"> </w:t>
      </w:r>
      <w:r>
        <w:t>драматического</w:t>
      </w:r>
      <w:r>
        <w:rPr>
          <w:spacing w:val="-2"/>
        </w:rPr>
        <w:t xml:space="preserve"> </w:t>
      </w:r>
      <w:r>
        <w:t>спектакля. Музыкант и публика (2–3 часа).</w:t>
      </w:r>
    </w:p>
    <w:p w:rsidR="009A3602" w:rsidRDefault="008B1FBB">
      <w:pPr>
        <w:pStyle w:val="a4"/>
        <w:ind w:right="1126"/>
      </w:pPr>
      <w:r>
        <w:t>Содержание:</w:t>
      </w:r>
      <w:r>
        <w:rPr>
          <w:spacing w:val="40"/>
        </w:rPr>
        <w:t xml:space="preserve">  </w:t>
      </w:r>
      <w:r>
        <w:t>Кумиры</w:t>
      </w:r>
      <w:r>
        <w:rPr>
          <w:spacing w:val="40"/>
        </w:rPr>
        <w:t xml:space="preserve">  </w:t>
      </w:r>
      <w:r>
        <w:t>публики</w:t>
      </w:r>
      <w:r>
        <w:rPr>
          <w:spacing w:val="40"/>
        </w:rPr>
        <w:t xml:space="preserve">  </w:t>
      </w:r>
      <w:r>
        <w:t>(на</w:t>
      </w:r>
      <w:r>
        <w:rPr>
          <w:spacing w:val="40"/>
        </w:rPr>
        <w:t xml:space="preserve">  </w:t>
      </w:r>
      <w:r>
        <w:t>примере</w:t>
      </w:r>
      <w:r>
        <w:rPr>
          <w:spacing w:val="40"/>
        </w:rPr>
        <w:t xml:space="preserve">  </w:t>
      </w:r>
      <w:r>
        <w:t>творчества</w:t>
      </w:r>
      <w:r>
        <w:rPr>
          <w:spacing w:val="40"/>
        </w:rPr>
        <w:t xml:space="preserve">  </w:t>
      </w:r>
      <w:r>
        <w:t>В.А.</w:t>
      </w:r>
      <w:r>
        <w:rPr>
          <w:spacing w:val="40"/>
        </w:rPr>
        <w:t xml:space="preserve">  </w:t>
      </w:r>
      <w:r>
        <w:t>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9A3602" w:rsidRDefault="008B1FBB">
      <w:pPr>
        <w:pStyle w:val="a4"/>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75" w:lineRule="exact"/>
        <w:ind w:left="1670" w:firstLine="0"/>
      </w:pPr>
      <w:r>
        <w:t>знакомство</w:t>
      </w:r>
      <w:r>
        <w:rPr>
          <w:spacing w:val="3"/>
        </w:rPr>
        <w:t xml:space="preserve"> </w:t>
      </w:r>
      <w:r>
        <w:t>с</w:t>
      </w:r>
      <w:r>
        <w:rPr>
          <w:spacing w:val="-11"/>
        </w:rPr>
        <w:t xml:space="preserve"> </w:t>
      </w:r>
      <w:r>
        <w:t>образцами</w:t>
      </w:r>
      <w:r>
        <w:rPr>
          <w:spacing w:val="-4"/>
        </w:rPr>
        <w:t xml:space="preserve"> </w:t>
      </w:r>
      <w:r>
        <w:t>виртуозной</w:t>
      </w:r>
      <w:r>
        <w:rPr>
          <w:spacing w:val="-4"/>
        </w:rPr>
        <w:t xml:space="preserve"> </w:t>
      </w:r>
      <w:r>
        <w:rPr>
          <w:spacing w:val="-2"/>
        </w:rPr>
        <w:t>музыки;</w:t>
      </w:r>
    </w:p>
    <w:p w:rsidR="009A3602" w:rsidRDefault="008B1FBB" w:rsidP="006B26DB">
      <w:pPr>
        <w:pStyle w:val="a4"/>
        <w:spacing w:line="242" w:lineRule="auto"/>
        <w:ind w:right="1125"/>
      </w:pPr>
      <w:r>
        <w:t>размышление над фактами биографий великих музыкантов – как любимцев публики, так и непонятых современниками;</w:t>
      </w:r>
    </w:p>
    <w:p w:rsidR="009A3602" w:rsidRDefault="008B1FBB">
      <w:pPr>
        <w:pStyle w:val="a4"/>
        <w:spacing w:before="98"/>
        <w:ind w:right="1130"/>
      </w:pPr>
      <w: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r>
        <w:rPr>
          <w:spacing w:val="-2"/>
        </w:rPr>
        <w:t>ритмоинтонации;</w:t>
      </w:r>
    </w:p>
    <w:p w:rsidR="009A3602" w:rsidRDefault="008B1FBB">
      <w:pPr>
        <w:pStyle w:val="a4"/>
        <w:spacing w:before="2"/>
        <w:ind w:right="1139"/>
      </w:pPr>
      <w:r>
        <w:t xml:space="preserve">музыкальная викторина на знание музыки, названий и авторов изученных </w:t>
      </w:r>
      <w:r>
        <w:rPr>
          <w:spacing w:val="-2"/>
        </w:rPr>
        <w:t>произведений;</w:t>
      </w:r>
    </w:p>
    <w:p w:rsidR="009A3602" w:rsidRDefault="008B1FBB">
      <w:pPr>
        <w:pStyle w:val="a4"/>
        <w:spacing w:before="3" w:line="237" w:lineRule="auto"/>
        <w:ind w:right="1138"/>
      </w:pPr>
      <w:r>
        <w:t>знание и соблюдение общепринятых норм слушания музыки, правил поведения</w:t>
      </w:r>
      <w:r>
        <w:rPr>
          <w:spacing w:val="40"/>
        </w:rPr>
        <w:t xml:space="preserve"> </w:t>
      </w:r>
      <w:r>
        <w:t>в концертном зале, театре оперы и балета;</w:t>
      </w:r>
    </w:p>
    <w:p w:rsidR="009A3602" w:rsidRDefault="008B1FBB">
      <w:pPr>
        <w:pStyle w:val="a4"/>
        <w:spacing w:before="4" w:line="275" w:lineRule="exact"/>
        <w:ind w:left="1670" w:firstLine="0"/>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line="242" w:lineRule="auto"/>
        <w:ind w:right="1129"/>
        <w:jc w:val="left"/>
      </w:pPr>
      <w:r>
        <w:t>работа</w:t>
      </w:r>
      <w:r>
        <w:rPr>
          <w:spacing w:val="40"/>
        </w:rPr>
        <w:t xml:space="preserve"> </w:t>
      </w:r>
      <w:r>
        <w:t>с</w:t>
      </w:r>
      <w:r>
        <w:rPr>
          <w:spacing w:val="40"/>
        </w:rPr>
        <w:t xml:space="preserve"> </w:t>
      </w:r>
      <w:r>
        <w:t>интерактивной</w:t>
      </w:r>
      <w:r>
        <w:rPr>
          <w:spacing w:val="40"/>
        </w:rPr>
        <w:t xml:space="preserve"> </w:t>
      </w:r>
      <w:r>
        <w:t>картой</w:t>
      </w:r>
      <w:r>
        <w:rPr>
          <w:spacing w:val="40"/>
        </w:rPr>
        <w:t xml:space="preserve"> </w:t>
      </w:r>
      <w:r>
        <w:t>(география</w:t>
      </w:r>
      <w:r>
        <w:rPr>
          <w:spacing w:val="40"/>
        </w:rPr>
        <w:t xml:space="preserve"> </w:t>
      </w:r>
      <w:r>
        <w:t>путешествий,</w:t>
      </w:r>
      <w:r>
        <w:rPr>
          <w:spacing w:val="40"/>
        </w:rPr>
        <w:t xml:space="preserve"> </w:t>
      </w:r>
      <w:r>
        <w:t>гастролей),</w:t>
      </w:r>
      <w:r>
        <w:rPr>
          <w:spacing w:val="40"/>
        </w:rPr>
        <w:t xml:space="preserve"> </w:t>
      </w:r>
      <w:r>
        <w:t>лентой</w:t>
      </w:r>
      <w:r>
        <w:rPr>
          <w:spacing w:val="40"/>
        </w:rPr>
        <w:t xml:space="preserve"> </w:t>
      </w:r>
      <w:r>
        <w:t>времени (имена, факты, явления, музыкальные произведения);</w:t>
      </w:r>
    </w:p>
    <w:p w:rsidR="009A3602" w:rsidRDefault="008B1FBB">
      <w:pPr>
        <w:pStyle w:val="a4"/>
        <w:tabs>
          <w:tab w:val="left" w:pos="2989"/>
          <w:tab w:val="left" w:pos="4121"/>
          <w:tab w:val="left" w:pos="5704"/>
          <w:tab w:val="left" w:pos="6672"/>
          <w:tab w:val="left" w:pos="6979"/>
        </w:tabs>
        <w:spacing w:line="242" w:lineRule="auto"/>
        <w:ind w:right="1143"/>
        <w:jc w:val="left"/>
      </w:pPr>
      <w:r>
        <w:rPr>
          <w:spacing w:val="-2"/>
        </w:rPr>
        <w:t>посещение</w:t>
      </w:r>
      <w:r>
        <w:tab/>
      </w:r>
      <w:r>
        <w:rPr>
          <w:spacing w:val="-2"/>
        </w:rPr>
        <w:t>концерта</w:t>
      </w:r>
      <w:r>
        <w:tab/>
      </w:r>
      <w:r>
        <w:rPr>
          <w:spacing w:val="-2"/>
        </w:rPr>
        <w:t>классической</w:t>
      </w:r>
      <w:r>
        <w:tab/>
      </w:r>
      <w:r>
        <w:rPr>
          <w:spacing w:val="-2"/>
        </w:rPr>
        <w:t>музыки</w:t>
      </w:r>
      <w:r>
        <w:tab/>
      </w:r>
      <w:r>
        <w:rPr>
          <w:spacing w:val="-10"/>
        </w:rPr>
        <w:t>с</w:t>
      </w:r>
      <w:r>
        <w:tab/>
        <w:t>последующим</w:t>
      </w:r>
      <w:r>
        <w:rPr>
          <w:spacing w:val="80"/>
        </w:rPr>
        <w:t xml:space="preserve"> </w:t>
      </w:r>
      <w:r>
        <w:t>обсуждением в классе;</w:t>
      </w:r>
    </w:p>
    <w:p w:rsidR="009A3602" w:rsidRDefault="008B1FBB">
      <w:pPr>
        <w:pStyle w:val="a4"/>
        <w:spacing w:line="242" w:lineRule="auto"/>
        <w:jc w:val="left"/>
      </w:pPr>
      <w:r>
        <w:t>создание</w:t>
      </w:r>
      <w:r>
        <w:rPr>
          <w:spacing w:val="40"/>
        </w:rPr>
        <w:t xml:space="preserve"> </w:t>
      </w:r>
      <w:r>
        <w:t>тематической</w:t>
      </w:r>
      <w:r>
        <w:rPr>
          <w:spacing w:val="40"/>
        </w:rPr>
        <w:t xml:space="preserve"> </w:t>
      </w:r>
      <w:r>
        <w:t>подборки</w:t>
      </w:r>
      <w:r>
        <w:rPr>
          <w:spacing w:val="40"/>
        </w:rPr>
        <w:t xml:space="preserve"> </w:t>
      </w:r>
      <w:r>
        <w:t>музыкальных</w:t>
      </w:r>
      <w:r>
        <w:rPr>
          <w:spacing w:val="40"/>
        </w:rPr>
        <w:t xml:space="preserve"> </w:t>
      </w:r>
      <w:r>
        <w:t>произведений</w:t>
      </w:r>
      <w:r>
        <w:rPr>
          <w:spacing w:val="40"/>
        </w:rPr>
        <w:t xml:space="preserve"> </w:t>
      </w:r>
      <w:r>
        <w:t>для</w:t>
      </w:r>
      <w:r>
        <w:rPr>
          <w:spacing w:val="40"/>
        </w:rPr>
        <w:t xml:space="preserve"> </w:t>
      </w:r>
      <w:r>
        <w:t xml:space="preserve">домашнего </w:t>
      </w:r>
      <w:r>
        <w:rPr>
          <w:spacing w:val="-2"/>
        </w:rPr>
        <w:t>прослушивания.</w:t>
      </w:r>
    </w:p>
    <w:p w:rsidR="009A3602" w:rsidRDefault="008B1FBB">
      <w:pPr>
        <w:pStyle w:val="a4"/>
        <w:spacing w:line="271" w:lineRule="exact"/>
        <w:ind w:left="1670" w:firstLine="0"/>
        <w:jc w:val="left"/>
      </w:pPr>
      <w:r>
        <w:t>Музыка</w:t>
      </w:r>
      <w:r>
        <w:rPr>
          <w:spacing w:val="-2"/>
        </w:rPr>
        <w:t xml:space="preserve"> </w:t>
      </w:r>
      <w:r>
        <w:t>–</w:t>
      </w:r>
      <w:r>
        <w:rPr>
          <w:spacing w:val="-2"/>
        </w:rPr>
        <w:t xml:space="preserve"> </w:t>
      </w:r>
      <w:r>
        <w:t>зеркало</w:t>
      </w:r>
      <w:r>
        <w:rPr>
          <w:spacing w:val="3"/>
        </w:rPr>
        <w:t xml:space="preserve"> </w:t>
      </w:r>
      <w:r>
        <w:t>эпохи</w:t>
      </w:r>
      <w:r>
        <w:rPr>
          <w:spacing w:val="-1"/>
        </w:rPr>
        <w:t xml:space="preserve"> </w:t>
      </w:r>
      <w:r>
        <w:t>(4–6</w:t>
      </w:r>
      <w:r>
        <w:rPr>
          <w:spacing w:val="-1"/>
        </w:rPr>
        <w:t xml:space="preserve"> </w:t>
      </w:r>
      <w:r>
        <w:rPr>
          <w:spacing w:val="-2"/>
        </w:rPr>
        <w:t>часов).</w:t>
      </w:r>
    </w:p>
    <w:p w:rsidR="009A3602" w:rsidRDefault="008B1FBB">
      <w:pPr>
        <w:pStyle w:val="a4"/>
        <w:ind w:right="1126"/>
      </w:pPr>
      <w:r>
        <w:t>Содержание:</w:t>
      </w:r>
      <w:r>
        <w:rPr>
          <w:spacing w:val="80"/>
        </w:rPr>
        <w:t xml:space="preserve"> </w:t>
      </w:r>
      <w:r>
        <w:t>Искусство</w:t>
      </w:r>
      <w:r>
        <w:rPr>
          <w:spacing w:val="80"/>
        </w:rPr>
        <w:t xml:space="preserve"> </w:t>
      </w:r>
      <w:r>
        <w:t>как</w:t>
      </w:r>
      <w:r>
        <w:rPr>
          <w:spacing w:val="80"/>
        </w:rPr>
        <w:t xml:space="preserve"> </w:t>
      </w:r>
      <w:r>
        <w:t>отражение,</w:t>
      </w:r>
      <w:r>
        <w:rPr>
          <w:spacing w:val="80"/>
        </w:rPr>
        <w:t xml:space="preserve"> </w:t>
      </w:r>
      <w:r>
        <w:t>с</w:t>
      </w:r>
      <w:r>
        <w:rPr>
          <w:spacing w:val="80"/>
        </w:rPr>
        <w:t xml:space="preserve"> </w:t>
      </w:r>
      <w:r>
        <w:t>одной</w:t>
      </w:r>
      <w:r>
        <w:rPr>
          <w:spacing w:val="80"/>
        </w:rPr>
        <w:t xml:space="preserve"> </w:t>
      </w:r>
      <w:r>
        <w:t>стороны</w:t>
      </w:r>
      <w:r>
        <w:rPr>
          <w:spacing w:val="80"/>
        </w:rPr>
        <w:t xml:space="preserve"> </w:t>
      </w:r>
      <w:r>
        <w:t>–</w:t>
      </w:r>
      <w:r>
        <w:rPr>
          <w:spacing w:val="80"/>
        </w:rPr>
        <w:t xml:space="preserve"> </w:t>
      </w:r>
      <w:r>
        <w:t>образа</w:t>
      </w:r>
      <w:r>
        <w:rPr>
          <w:spacing w:val="80"/>
        </w:rPr>
        <w:t xml:space="preserve"> </w:t>
      </w:r>
      <w:r>
        <w:t>жизни,</w:t>
      </w:r>
      <w:r>
        <w:rPr>
          <w:spacing w:val="40"/>
        </w:rPr>
        <w:t xml:space="preserve"> </w:t>
      </w:r>
      <w:r>
        <w:t>с</w:t>
      </w:r>
      <w:r>
        <w:rPr>
          <w:spacing w:val="52"/>
        </w:rPr>
        <w:t xml:space="preserve">  </w:t>
      </w:r>
      <w:r>
        <w:t>другой</w:t>
      </w:r>
      <w:r>
        <w:rPr>
          <w:spacing w:val="52"/>
        </w:rPr>
        <w:t xml:space="preserve">  </w:t>
      </w:r>
      <w:r>
        <w:t>–</w:t>
      </w:r>
      <w:r>
        <w:rPr>
          <w:spacing w:val="40"/>
        </w:rPr>
        <w:t xml:space="preserve">  </w:t>
      </w:r>
      <w:r>
        <w:t>главных</w:t>
      </w:r>
      <w:r>
        <w:rPr>
          <w:spacing w:val="40"/>
        </w:rPr>
        <w:t xml:space="preserve">  </w:t>
      </w:r>
      <w:r>
        <w:t>ценностей,</w:t>
      </w:r>
      <w:r>
        <w:rPr>
          <w:spacing w:val="51"/>
        </w:rPr>
        <w:t xml:space="preserve">  </w:t>
      </w:r>
      <w:r>
        <w:t>идеалов</w:t>
      </w:r>
      <w:r>
        <w:rPr>
          <w:spacing w:val="51"/>
        </w:rPr>
        <w:t xml:space="preserve">  </w:t>
      </w:r>
      <w:r>
        <w:t>конкретной</w:t>
      </w:r>
      <w:r>
        <w:rPr>
          <w:spacing w:val="40"/>
        </w:rPr>
        <w:t xml:space="preserve">  </w:t>
      </w:r>
      <w:r>
        <w:t>эпохи.</w:t>
      </w:r>
      <w:r>
        <w:rPr>
          <w:spacing w:val="54"/>
        </w:rPr>
        <w:t xml:space="preserve">  </w:t>
      </w:r>
      <w:r>
        <w:t>Стили</w:t>
      </w:r>
      <w:r>
        <w:rPr>
          <w:spacing w:val="40"/>
        </w:rPr>
        <w:t xml:space="preserve">  </w:t>
      </w:r>
      <w:r>
        <w:t>барокко и классицизм (круг основных образов, характерных интонаций, жанров). Полифонический</w:t>
      </w:r>
      <w:r>
        <w:rPr>
          <w:spacing w:val="40"/>
        </w:rPr>
        <w:t xml:space="preserve">  </w:t>
      </w:r>
      <w:r>
        <w:t>и</w:t>
      </w:r>
      <w:r>
        <w:rPr>
          <w:spacing w:val="40"/>
        </w:rPr>
        <w:t xml:space="preserve">  </w:t>
      </w:r>
      <w:r>
        <w:t>гомофонно-гармонический</w:t>
      </w:r>
      <w:r>
        <w:rPr>
          <w:spacing w:val="40"/>
        </w:rPr>
        <w:t xml:space="preserve">  </w:t>
      </w:r>
      <w:r>
        <w:t>склад</w:t>
      </w:r>
      <w:r>
        <w:rPr>
          <w:spacing w:val="40"/>
        </w:rPr>
        <w:t xml:space="preserve">  </w:t>
      </w:r>
      <w:r>
        <w:t>на</w:t>
      </w:r>
      <w:r>
        <w:rPr>
          <w:spacing w:val="40"/>
        </w:rPr>
        <w:t xml:space="preserve">  </w:t>
      </w:r>
      <w:r>
        <w:t>примере</w:t>
      </w:r>
      <w:r>
        <w:rPr>
          <w:spacing w:val="40"/>
        </w:rPr>
        <w:t xml:space="preserve">  </w:t>
      </w:r>
      <w:r>
        <w:t>творчества И.С. Баха и Л. ван Бетховена.</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75" w:lineRule="exact"/>
        <w:ind w:left="1670" w:firstLine="0"/>
      </w:pPr>
      <w:r>
        <w:t>знакомство с</w:t>
      </w:r>
      <w:r>
        <w:rPr>
          <w:spacing w:val="-12"/>
        </w:rPr>
        <w:t xml:space="preserve"> </w:t>
      </w:r>
      <w:r>
        <w:t>образцами</w:t>
      </w:r>
      <w:r>
        <w:rPr>
          <w:spacing w:val="-5"/>
        </w:rPr>
        <w:t xml:space="preserve"> </w:t>
      </w:r>
      <w:r>
        <w:t>полифонической</w:t>
      </w:r>
      <w:r>
        <w:rPr>
          <w:spacing w:val="-5"/>
        </w:rPr>
        <w:t xml:space="preserve"> </w:t>
      </w:r>
      <w:r>
        <w:t>и</w:t>
      </w:r>
      <w:r>
        <w:rPr>
          <w:spacing w:val="-4"/>
        </w:rPr>
        <w:t xml:space="preserve"> </w:t>
      </w:r>
      <w:r>
        <w:t>гомофонно-гармонической</w:t>
      </w:r>
      <w:r>
        <w:rPr>
          <w:spacing w:val="-5"/>
        </w:rPr>
        <w:t xml:space="preserve"> </w:t>
      </w:r>
      <w:r>
        <w:rPr>
          <w:spacing w:val="-2"/>
        </w:rPr>
        <w:t>музыки;</w:t>
      </w:r>
    </w:p>
    <w:p w:rsidR="009A3602" w:rsidRDefault="008B1FBB">
      <w:pPr>
        <w:pStyle w:val="a4"/>
        <w:spacing w:line="242" w:lineRule="auto"/>
        <w:ind w:right="1131"/>
      </w:pPr>
      <w: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rsidR="009A3602" w:rsidRDefault="008B1FBB">
      <w:pPr>
        <w:pStyle w:val="a4"/>
        <w:spacing w:line="271" w:lineRule="exact"/>
        <w:ind w:left="1670" w:firstLine="0"/>
      </w:pPr>
      <w:r>
        <w:t>исполнение</w:t>
      </w:r>
      <w:r>
        <w:rPr>
          <w:spacing w:val="-13"/>
        </w:rPr>
        <w:t xml:space="preserve"> </w:t>
      </w:r>
      <w:r>
        <w:t>вокальных,</w:t>
      </w:r>
      <w:r>
        <w:rPr>
          <w:spacing w:val="-2"/>
        </w:rPr>
        <w:t xml:space="preserve"> </w:t>
      </w:r>
      <w:r>
        <w:t>ритмических,</w:t>
      </w:r>
      <w:r>
        <w:rPr>
          <w:spacing w:val="-3"/>
        </w:rPr>
        <w:t xml:space="preserve"> </w:t>
      </w:r>
      <w:r>
        <w:t>речевых</w:t>
      </w:r>
      <w:r>
        <w:rPr>
          <w:spacing w:val="-9"/>
        </w:rPr>
        <w:t xml:space="preserve"> </w:t>
      </w:r>
      <w:r>
        <w:rPr>
          <w:spacing w:val="-2"/>
        </w:rPr>
        <w:t>канонов;</w:t>
      </w:r>
    </w:p>
    <w:p w:rsidR="009A3602" w:rsidRDefault="008B1FBB">
      <w:pPr>
        <w:pStyle w:val="a4"/>
        <w:spacing w:line="237" w:lineRule="auto"/>
        <w:ind w:right="1139"/>
      </w:pPr>
      <w:r>
        <w:t xml:space="preserve">музыкальная викторина на знание музыки, названий и авторов изученных </w:t>
      </w:r>
      <w:r>
        <w:rPr>
          <w:spacing w:val="-2"/>
        </w:rPr>
        <w:t>произведений;</w:t>
      </w:r>
    </w:p>
    <w:p w:rsidR="009A3602" w:rsidRDefault="008B1FBB">
      <w:pPr>
        <w:pStyle w:val="a4"/>
        <w:spacing w:line="275" w:lineRule="exact"/>
        <w:ind w:left="1670" w:firstLine="0"/>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line="242" w:lineRule="auto"/>
        <w:ind w:right="1131"/>
      </w:pPr>
      <w: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9A3602" w:rsidRDefault="008B1FBB">
      <w:pPr>
        <w:pStyle w:val="a4"/>
        <w:spacing w:line="242" w:lineRule="auto"/>
        <w:ind w:right="1133"/>
      </w:pPr>
      <w:r>
        <w:t>просмотр художественных фильмов и телепередач, посвященных стилям</w:t>
      </w:r>
      <w:r>
        <w:rPr>
          <w:spacing w:val="40"/>
        </w:rPr>
        <w:t xml:space="preserve"> </w:t>
      </w:r>
      <w:r>
        <w:t>барокко и классицизм, творческому пути изучаемых композиторов.</w:t>
      </w:r>
    </w:p>
    <w:p w:rsidR="009A3602" w:rsidRDefault="008B1FBB">
      <w:pPr>
        <w:pStyle w:val="a4"/>
        <w:spacing w:line="271" w:lineRule="exact"/>
        <w:ind w:left="1670" w:firstLine="0"/>
      </w:pPr>
      <w:r>
        <w:t>Музыкальный образ</w:t>
      </w:r>
      <w:r>
        <w:rPr>
          <w:spacing w:val="-3"/>
        </w:rPr>
        <w:t xml:space="preserve"> </w:t>
      </w:r>
      <w:r>
        <w:t xml:space="preserve">(4–6 </w:t>
      </w:r>
      <w:r>
        <w:rPr>
          <w:spacing w:val="-2"/>
        </w:rPr>
        <w:t>часов).</w:t>
      </w:r>
    </w:p>
    <w:p w:rsidR="009A3602" w:rsidRDefault="008B1FBB">
      <w:pPr>
        <w:pStyle w:val="a4"/>
        <w:ind w:right="1126"/>
      </w:pPr>
      <w:r>
        <w:t>Содержание: Героические образы в музыке. Лирический герой музыкального произведения.</w:t>
      </w:r>
      <w:r>
        <w:rPr>
          <w:spacing w:val="80"/>
          <w:w w:val="150"/>
        </w:rPr>
        <w:t xml:space="preserve"> </w:t>
      </w:r>
      <w:r>
        <w:t>Судьба</w:t>
      </w:r>
      <w:r>
        <w:rPr>
          <w:spacing w:val="80"/>
          <w:w w:val="150"/>
        </w:rPr>
        <w:t xml:space="preserve"> </w:t>
      </w:r>
      <w:r>
        <w:t>человека</w:t>
      </w:r>
      <w:r>
        <w:rPr>
          <w:spacing w:val="80"/>
          <w:w w:val="150"/>
        </w:rPr>
        <w:t xml:space="preserve"> </w:t>
      </w:r>
      <w:r>
        <w:t>–</w:t>
      </w:r>
      <w:r>
        <w:rPr>
          <w:spacing w:val="80"/>
          <w:w w:val="150"/>
        </w:rPr>
        <w:t xml:space="preserve"> </w:t>
      </w:r>
      <w:r>
        <w:t>судьба</w:t>
      </w:r>
      <w:r>
        <w:rPr>
          <w:spacing w:val="80"/>
          <w:w w:val="150"/>
        </w:rPr>
        <w:t xml:space="preserve"> </w:t>
      </w:r>
      <w:r>
        <w:t>человечества</w:t>
      </w:r>
      <w:r>
        <w:rPr>
          <w:spacing w:val="80"/>
          <w:w w:val="150"/>
        </w:rPr>
        <w:t xml:space="preserve"> </w:t>
      </w:r>
      <w:r>
        <w:t>(на</w:t>
      </w:r>
      <w:r>
        <w:rPr>
          <w:spacing w:val="80"/>
          <w:w w:val="150"/>
        </w:rPr>
        <w:t xml:space="preserve"> </w:t>
      </w:r>
      <w:r>
        <w:t>примере</w:t>
      </w:r>
      <w:r>
        <w:rPr>
          <w:spacing w:val="80"/>
          <w:w w:val="150"/>
        </w:rPr>
        <w:t xml:space="preserve"> </w:t>
      </w:r>
      <w:r>
        <w:t>творчества Л.</w:t>
      </w:r>
      <w:r>
        <w:rPr>
          <w:spacing w:val="40"/>
        </w:rPr>
        <w:t xml:space="preserve">  </w:t>
      </w:r>
      <w:r>
        <w:t>ван</w:t>
      </w:r>
      <w:r>
        <w:rPr>
          <w:spacing w:val="40"/>
        </w:rPr>
        <w:t xml:space="preserve">  </w:t>
      </w:r>
      <w:r>
        <w:t>Бетховена,</w:t>
      </w:r>
      <w:r>
        <w:rPr>
          <w:spacing w:val="40"/>
        </w:rPr>
        <w:t xml:space="preserve">  </w:t>
      </w:r>
      <w:r>
        <w:t>Ф.</w:t>
      </w:r>
      <w:r>
        <w:rPr>
          <w:spacing w:val="40"/>
        </w:rPr>
        <w:t xml:space="preserve">  </w:t>
      </w:r>
      <w:r>
        <w:t>Шуберта</w:t>
      </w:r>
      <w:r>
        <w:rPr>
          <w:spacing w:val="40"/>
        </w:rPr>
        <w:t xml:space="preserve">  </w:t>
      </w:r>
      <w:r>
        <w:t>и</w:t>
      </w:r>
      <w:r>
        <w:rPr>
          <w:spacing w:val="40"/>
        </w:rPr>
        <w:t xml:space="preserve">  </w:t>
      </w:r>
      <w:r>
        <w:t>других</w:t>
      </w:r>
      <w:r>
        <w:rPr>
          <w:spacing w:val="40"/>
        </w:rPr>
        <w:t xml:space="preserve">  </w:t>
      </w:r>
      <w:r>
        <w:t>композиторов).</w:t>
      </w:r>
      <w:r>
        <w:rPr>
          <w:spacing w:val="40"/>
        </w:rPr>
        <w:t xml:space="preserve">  </w:t>
      </w:r>
      <w:r>
        <w:t>Стили</w:t>
      </w:r>
      <w:r>
        <w:rPr>
          <w:spacing w:val="40"/>
        </w:rPr>
        <w:t xml:space="preserve">  </w:t>
      </w:r>
      <w:r>
        <w:t>классицизм</w:t>
      </w:r>
      <w:r>
        <w:rPr>
          <w:spacing w:val="80"/>
        </w:rPr>
        <w:t xml:space="preserve"> </w:t>
      </w:r>
      <w:r>
        <w:t>и романтизм (круг основных образов, характерных интонаций, жанров).</w:t>
      </w:r>
    </w:p>
    <w:p w:rsidR="009A3602" w:rsidRDefault="008B1FBB">
      <w:pPr>
        <w:pStyle w:val="a4"/>
        <w:spacing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ind w:right="1126"/>
      </w:pPr>
      <w:r>
        <w:t>знакомство с произведениями композиторов – венских классиков,</w:t>
      </w:r>
      <w:r>
        <w:rPr>
          <w:spacing w:val="80"/>
        </w:rPr>
        <w:t xml:space="preserve"> </w:t>
      </w:r>
      <w:r>
        <w:t>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9A3602" w:rsidRDefault="008B1FBB">
      <w:pPr>
        <w:pStyle w:val="a4"/>
        <w:ind w:right="1128"/>
      </w:pPr>
      <w:r>
        <w:t>узнавание на слух мелодий, интонаций, ритмов, элементов музыкального языка изучаемых классических произведений, умение напеть их</w:t>
      </w:r>
      <w:r>
        <w:rPr>
          <w:spacing w:val="-1"/>
        </w:rPr>
        <w:t xml:space="preserve"> </w:t>
      </w:r>
      <w:r>
        <w:t xml:space="preserve">наиболее яркие темы, ритмо- </w:t>
      </w:r>
      <w:r>
        <w:rPr>
          <w:spacing w:val="-2"/>
        </w:rPr>
        <w:t>интонации;</w:t>
      </w:r>
    </w:p>
    <w:p w:rsidR="009A3602" w:rsidRDefault="008B1FBB">
      <w:pPr>
        <w:pStyle w:val="a4"/>
        <w:ind w:right="1132"/>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9A3602" w:rsidRDefault="008B1FBB">
      <w:pPr>
        <w:pStyle w:val="a4"/>
        <w:spacing w:before="1" w:line="237" w:lineRule="auto"/>
        <w:ind w:right="1139"/>
      </w:pPr>
      <w:r>
        <w:t xml:space="preserve">музыкальная викторина на знание музыки, названий и авторов изученных </w:t>
      </w:r>
      <w:r>
        <w:rPr>
          <w:spacing w:val="-2"/>
        </w:rPr>
        <w:t>произведений;</w:t>
      </w:r>
    </w:p>
    <w:p w:rsidR="006B26DB" w:rsidRPr="006B26DB" w:rsidRDefault="008B1FBB" w:rsidP="006B26DB">
      <w:pPr>
        <w:pStyle w:val="a4"/>
        <w:spacing w:before="6" w:line="237" w:lineRule="auto"/>
        <w:ind w:left="1670" w:right="5939" w:firstLine="0"/>
        <w:rPr>
          <w:spacing w:val="-2"/>
        </w:rPr>
      </w:pPr>
      <w:r>
        <w:t>на выбор или факультативно: сочинение</w:t>
      </w:r>
      <w:r>
        <w:rPr>
          <w:spacing w:val="-9"/>
        </w:rPr>
        <w:t xml:space="preserve"> </w:t>
      </w:r>
      <w:r>
        <w:t xml:space="preserve">музыки, </w:t>
      </w:r>
      <w:r>
        <w:rPr>
          <w:spacing w:val="-2"/>
        </w:rPr>
        <w:t>импровизация;</w:t>
      </w:r>
    </w:p>
    <w:p w:rsidR="009A3602" w:rsidRDefault="008B1FBB">
      <w:pPr>
        <w:pStyle w:val="a4"/>
        <w:spacing w:before="98" w:line="242" w:lineRule="auto"/>
        <w:ind w:right="1142"/>
      </w:pPr>
      <w:r>
        <w:t xml:space="preserve">литературное, художественное творчество, созвучное кругу образов изучаемого </w:t>
      </w:r>
      <w:r>
        <w:rPr>
          <w:spacing w:val="-2"/>
        </w:rPr>
        <w:t>композитора;</w:t>
      </w:r>
    </w:p>
    <w:p w:rsidR="009A3602" w:rsidRDefault="008B1FBB">
      <w:pPr>
        <w:pStyle w:val="a4"/>
        <w:spacing w:line="242" w:lineRule="auto"/>
        <w:ind w:right="1137"/>
      </w:pPr>
      <w:r>
        <w:t>составление сравнительной таблицы стилей классицизм и романтизм (только на примере музыки, либо в музыке и живописи, в музыке и литературе).</w:t>
      </w:r>
    </w:p>
    <w:p w:rsidR="009A3602" w:rsidRDefault="008B1FBB">
      <w:pPr>
        <w:pStyle w:val="a4"/>
        <w:spacing w:line="271" w:lineRule="exact"/>
        <w:ind w:left="1670" w:firstLine="0"/>
      </w:pPr>
      <w:r>
        <w:t>Музыкальная</w:t>
      </w:r>
      <w:r>
        <w:rPr>
          <w:spacing w:val="-2"/>
        </w:rPr>
        <w:t xml:space="preserve"> </w:t>
      </w:r>
      <w:r>
        <w:t>драматургия</w:t>
      </w:r>
      <w:r>
        <w:rPr>
          <w:spacing w:val="-2"/>
        </w:rPr>
        <w:t xml:space="preserve"> </w:t>
      </w:r>
      <w:r>
        <w:t>(3–4</w:t>
      </w:r>
      <w:r>
        <w:rPr>
          <w:spacing w:val="-1"/>
        </w:rPr>
        <w:t xml:space="preserve"> </w:t>
      </w:r>
      <w:r>
        <w:rPr>
          <w:spacing w:val="-2"/>
        </w:rPr>
        <w:t>часа).</w:t>
      </w:r>
    </w:p>
    <w:p w:rsidR="009A3602" w:rsidRDefault="008B1FBB">
      <w:pPr>
        <w:pStyle w:val="a4"/>
        <w:ind w:right="1123"/>
      </w:pPr>
      <w: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ind w:right="1134"/>
      </w:pPr>
      <w:r>
        <w:t>наблюдение за развитием музыкальных тем, образов, восприятие логики музыкального развития;</w:t>
      </w:r>
    </w:p>
    <w:p w:rsidR="009A3602" w:rsidRDefault="008B1FBB">
      <w:pPr>
        <w:pStyle w:val="a4"/>
        <w:spacing w:before="2" w:line="237" w:lineRule="auto"/>
        <w:ind w:right="1138"/>
      </w:pPr>
      <w:r>
        <w:t>умение слышать, запоминать основные изменения, последовательность настроений, чувств, характеров в развертывании музыкальной драматургии;</w:t>
      </w:r>
    </w:p>
    <w:p w:rsidR="009A3602" w:rsidRDefault="008B1FBB">
      <w:pPr>
        <w:pStyle w:val="a4"/>
        <w:spacing w:before="6" w:line="237" w:lineRule="auto"/>
        <w:ind w:right="1128"/>
      </w:pPr>
      <w:r>
        <w:t>узнавание</w:t>
      </w:r>
      <w:r>
        <w:rPr>
          <w:spacing w:val="61"/>
        </w:rPr>
        <w:t xml:space="preserve">  </w:t>
      </w:r>
      <w:r>
        <w:t>на</w:t>
      </w:r>
      <w:r>
        <w:rPr>
          <w:spacing w:val="61"/>
        </w:rPr>
        <w:t xml:space="preserve">  </w:t>
      </w:r>
      <w:r>
        <w:t>слух</w:t>
      </w:r>
      <w:r>
        <w:rPr>
          <w:spacing w:val="60"/>
        </w:rPr>
        <w:t xml:space="preserve">  </w:t>
      </w:r>
      <w:r>
        <w:t>музыкальных</w:t>
      </w:r>
      <w:r>
        <w:rPr>
          <w:spacing w:val="60"/>
        </w:rPr>
        <w:t xml:space="preserve">  </w:t>
      </w:r>
      <w:r>
        <w:t>тем,</w:t>
      </w:r>
      <w:r>
        <w:rPr>
          <w:spacing w:val="63"/>
        </w:rPr>
        <w:t xml:space="preserve">  </w:t>
      </w:r>
      <w:r>
        <w:t>их</w:t>
      </w:r>
      <w:r>
        <w:rPr>
          <w:spacing w:val="60"/>
        </w:rPr>
        <w:t xml:space="preserve">  </w:t>
      </w:r>
      <w:r>
        <w:t>вариантов,</w:t>
      </w:r>
      <w:r>
        <w:rPr>
          <w:spacing w:val="61"/>
        </w:rPr>
        <w:t xml:space="preserve">  </w:t>
      </w:r>
      <w:r>
        <w:t>видоизмененных в процессе развития;</w:t>
      </w:r>
    </w:p>
    <w:p w:rsidR="009A3602" w:rsidRDefault="008B1FBB">
      <w:pPr>
        <w:pStyle w:val="a4"/>
        <w:spacing w:before="5" w:line="237" w:lineRule="auto"/>
        <w:ind w:right="1138"/>
      </w:pPr>
      <w:r>
        <w:t xml:space="preserve">составление наглядной (буквенной, цифровой) схемы строения музыкального </w:t>
      </w:r>
      <w:r>
        <w:rPr>
          <w:spacing w:val="-2"/>
        </w:rPr>
        <w:t>произведения;</w:t>
      </w:r>
    </w:p>
    <w:p w:rsidR="009A3602" w:rsidRDefault="008B1FBB">
      <w:pPr>
        <w:pStyle w:val="a4"/>
        <w:spacing w:before="4"/>
        <w:ind w:right="1131"/>
      </w:pPr>
      <w: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9A3602" w:rsidRDefault="008B1FBB">
      <w:pPr>
        <w:pStyle w:val="a4"/>
        <w:spacing w:line="242" w:lineRule="auto"/>
        <w:ind w:right="1139"/>
      </w:pPr>
      <w:r>
        <w:t xml:space="preserve">музыкальная викторина на знание музыки, названий и авторов изученных </w:t>
      </w:r>
      <w:r>
        <w:rPr>
          <w:spacing w:val="-2"/>
        </w:rPr>
        <w:t>произведений;</w:t>
      </w:r>
    </w:p>
    <w:p w:rsidR="009A3602" w:rsidRDefault="008B1FBB">
      <w:pPr>
        <w:pStyle w:val="a4"/>
        <w:spacing w:line="271" w:lineRule="exact"/>
        <w:ind w:left="1670" w:firstLine="0"/>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before="3" w:line="237" w:lineRule="auto"/>
        <w:ind w:right="1143"/>
      </w:pPr>
      <w:r>
        <w:t>посещение концерта классической музыки, в программе которого присутствуют крупные симфонические произведения;</w:t>
      </w:r>
    </w:p>
    <w:p w:rsidR="009A3602" w:rsidRDefault="008B1FBB">
      <w:pPr>
        <w:pStyle w:val="a4"/>
        <w:spacing w:before="3"/>
        <w:ind w:right="1134"/>
      </w:pPr>
      <w:r>
        <w:t xml:space="preserve">создание сюжета любительского фильма (в том числе в жанре теневого театра, </w:t>
      </w:r>
      <w:r>
        <w:lastRenderedPageBreak/>
        <w:t>мультфильма), основанного на развитии образов, музыкальной драматургии одного из произведений композиторов-классиков.</w:t>
      </w:r>
    </w:p>
    <w:p w:rsidR="009A3602" w:rsidRDefault="008B1FBB">
      <w:pPr>
        <w:pStyle w:val="a4"/>
        <w:spacing w:line="274" w:lineRule="exact"/>
        <w:ind w:left="1670" w:firstLine="0"/>
      </w:pPr>
      <w:r>
        <w:t>Музыкальный стиль</w:t>
      </w:r>
      <w:r>
        <w:rPr>
          <w:spacing w:val="-5"/>
        </w:rPr>
        <w:t xml:space="preserve"> </w:t>
      </w:r>
      <w:r>
        <w:t xml:space="preserve">(4–6 </w:t>
      </w:r>
      <w:r>
        <w:rPr>
          <w:spacing w:val="-2"/>
        </w:rPr>
        <w:t>часов).</w:t>
      </w:r>
    </w:p>
    <w:p w:rsidR="009A3602" w:rsidRDefault="008B1FBB">
      <w:pPr>
        <w:pStyle w:val="a4"/>
        <w:spacing w:before="3"/>
        <w:ind w:right="1131"/>
      </w:pPr>
      <w:r>
        <w:t>Содержание: Стиль как единство эстетических идеалов, круга образов, драматургических</w:t>
      </w:r>
      <w:r>
        <w:rPr>
          <w:spacing w:val="80"/>
        </w:rPr>
        <w:t xml:space="preserve">  </w:t>
      </w:r>
      <w:r>
        <w:t>приемов,</w:t>
      </w:r>
      <w:r>
        <w:rPr>
          <w:spacing w:val="80"/>
        </w:rPr>
        <w:t xml:space="preserve">  </w:t>
      </w:r>
      <w:r>
        <w:t>музыкального</w:t>
      </w:r>
      <w:r>
        <w:rPr>
          <w:spacing w:val="80"/>
        </w:rPr>
        <w:t xml:space="preserve">  </w:t>
      </w:r>
      <w:r>
        <w:t>языка.</w:t>
      </w:r>
      <w:r>
        <w:rPr>
          <w:spacing w:val="80"/>
        </w:rPr>
        <w:t xml:space="preserve">  </w:t>
      </w:r>
      <w:r>
        <w:t>(На</w:t>
      </w:r>
      <w:r>
        <w:rPr>
          <w:spacing w:val="80"/>
        </w:rPr>
        <w:t xml:space="preserve">  </w:t>
      </w:r>
      <w:r>
        <w:t>примере</w:t>
      </w:r>
      <w:r>
        <w:rPr>
          <w:spacing w:val="80"/>
        </w:rPr>
        <w:t xml:space="preserve">  </w:t>
      </w:r>
      <w:r>
        <w:t>творчества В.А. Моцарта, К. Дебюсси, А. Шенберга и других композиторов).</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5" w:line="237" w:lineRule="auto"/>
        <w:ind w:right="1129"/>
        <w:jc w:val="left"/>
      </w:pPr>
      <w:r>
        <w:t>обобщение</w:t>
      </w:r>
      <w:r>
        <w:rPr>
          <w:spacing w:val="40"/>
        </w:rPr>
        <w:t xml:space="preserve"> </w:t>
      </w:r>
      <w:r>
        <w:t>и</w:t>
      </w:r>
      <w:r>
        <w:rPr>
          <w:spacing w:val="40"/>
        </w:rPr>
        <w:t xml:space="preserve"> </w:t>
      </w:r>
      <w:r>
        <w:t>систематизация</w:t>
      </w:r>
      <w:r>
        <w:rPr>
          <w:spacing w:val="40"/>
        </w:rPr>
        <w:t xml:space="preserve"> </w:t>
      </w:r>
      <w:r>
        <w:t>знаний</w:t>
      </w:r>
      <w:r>
        <w:rPr>
          <w:spacing w:val="40"/>
        </w:rPr>
        <w:t xml:space="preserve"> </w:t>
      </w:r>
      <w:r>
        <w:t>о</w:t>
      </w:r>
      <w:r>
        <w:rPr>
          <w:spacing w:val="40"/>
        </w:rPr>
        <w:t xml:space="preserve"> </w:t>
      </w:r>
      <w:r>
        <w:t>различных</w:t>
      </w:r>
      <w:r>
        <w:rPr>
          <w:spacing w:val="40"/>
        </w:rPr>
        <w:t xml:space="preserve"> </w:t>
      </w:r>
      <w:r>
        <w:t>проявлениях</w:t>
      </w:r>
      <w:r>
        <w:rPr>
          <w:spacing w:val="40"/>
        </w:rPr>
        <w:t xml:space="preserve"> </w:t>
      </w:r>
      <w:r>
        <w:t>музыкального стиля (стиль композитора, национальный стиль, стиль эпохи);</w:t>
      </w:r>
    </w:p>
    <w:p w:rsidR="009A3602" w:rsidRDefault="008B1FBB">
      <w:pPr>
        <w:pStyle w:val="a4"/>
        <w:spacing w:before="6" w:line="237" w:lineRule="auto"/>
        <w:ind w:right="1129"/>
        <w:jc w:val="left"/>
      </w:pPr>
      <w:r>
        <w:t>исполнение</w:t>
      </w:r>
      <w:r>
        <w:rPr>
          <w:spacing w:val="40"/>
        </w:rPr>
        <w:t xml:space="preserve"> </w:t>
      </w:r>
      <w:r>
        <w:t>2–3</w:t>
      </w:r>
      <w:r>
        <w:rPr>
          <w:spacing w:val="40"/>
        </w:rPr>
        <w:t xml:space="preserve"> </w:t>
      </w:r>
      <w:r>
        <w:t>вокальных</w:t>
      </w:r>
      <w:r>
        <w:rPr>
          <w:spacing w:val="40"/>
        </w:rPr>
        <w:t xml:space="preserve"> </w:t>
      </w:r>
      <w:r>
        <w:t>произведений</w:t>
      </w:r>
      <w:r>
        <w:rPr>
          <w:spacing w:val="40"/>
        </w:rPr>
        <w:t xml:space="preserve"> </w:t>
      </w:r>
      <w:r>
        <w:t>–</w:t>
      </w:r>
      <w:r>
        <w:rPr>
          <w:spacing w:val="40"/>
        </w:rPr>
        <w:t xml:space="preserve"> </w:t>
      </w:r>
      <w:r>
        <w:t>образцов</w:t>
      </w:r>
      <w:r>
        <w:rPr>
          <w:spacing w:val="40"/>
        </w:rPr>
        <w:t xml:space="preserve"> </w:t>
      </w:r>
      <w:r>
        <w:t>барокко,</w:t>
      </w:r>
      <w:r>
        <w:rPr>
          <w:spacing w:val="40"/>
        </w:rPr>
        <w:t xml:space="preserve"> </w:t>
      </w:r>
      <w:r>
        <w:t>классицизма,</w:t>
      </w:r>
      <w:r>
        <w:rPr>
          <w:spacing w:val="80"/>
        </w:rPr>
        <w:t xml:space="preserve"> </w:t>
      </w:r>
      <w:r>
        <w:t>романтизма, импрессионизма (подлинных или стилизованных);</w:t>
      </w:r>
    </w:p>
    <w:p w:rsidR="009A3602" w:rsidRDefault="008B1FBB">
      <w:pPr>
        <w:pStyle w:val="a4"/>
        <w:spacing w:before="5" w:line="237" w:lineRule="auto"/>
        <w:jc w:val="left"/>
      </w:pPr>
      <w:r>
        <w:t>музыкальная</w:t>
      </w:r>
      <w:r>
        <w:rPr>
          <w:spacing w:val="80"/>
        </w:rPr>
        <w:t xml:space="preserve"> </w:t>
      </w:r>
      <w:r>
        <w:t>викторина</w:t>
      </w:r>
      <w:r>
        <w:rPr>
          <w:spacing w:val="80"/>
        </w:rPr>
        <w:t xml:space="preserve"> </w:t>
      </w:r>
      <w:r>
        <w:t>на</w:t>
      </w:r>
      <w:r>
        <w:rPr>
          <w:spacing w:val="80"/>
        </w:rPr>
        <w:t xml:space="preserve"> </w:t>
      </w:r>
      <w:r>
        <w:t>знание</w:t>
      </w:r>
      <w:r>
        <w:rPr>
          <w:spacing w:val="80"/>
        </w:rPr>
        <w:t xml:space="preserve"> </w:t>
      </w:r>
      <w:r>
        <w:t>музыки,</w:t>
      </w:r>
      <w:r>
        <w:rPr>
          <w:spacing w:val="80"/>
        </w:rPr>
        <w:t xml:space="preserve"> </w:t>
      </w:r>
      <w:r>
        <w:t>названий</w:t>
      </w:r>
      <w:r>
        <w:rPr>
          <w:spacing w:val="80"/>
        </w:rPr>
        <w:t xml:space="preserve"> </w:t>
      </w:r>
      <w:r>
        <w:t>и</w:t>
      </w:r>
      <w:r>
        <w:rPr>
          <w:spacing w:val="80"/>
        </w:rPr>
        <w:t xml:space="preserve"> </w:t>
      </w:r>
      <w:r>
        <w:t>авторов</w:t>
      </w:r>
      <w:r>
        <w:rPr>
          <w:spacing w:val="80"/>
        </w:rPr>
        <w:t xml:space="preserve"> </w:t>
      </w:r>
      <w:r>
        <w:t xml:space="preserve">изученных </w:t>
      </w:r>
      <w:r>
        <w:rPr>
          <w:spacing w:val="-2"/>
        </w:rPr>
        <w:t>произведений;</w:t>
      </w:r>
    </w:p>
    <w:p w:rsidR="009A3602" w:rsidRDefault="008B1FBB">
      <w:pPr>
        <w:pStyle w:val="a4"/>
        <w:spacing w:before="6" w:line="237" w:lineRule="auto"/>
        <w:ind w:left="1670" w:right="1974" w:firstLine="0"/>
        <w:jc w:val="left"/>
      </w:pPr>
      <w:r>
        <w:t>определение</w:t>
      </w:r>
      <w:r>
        <w:rPr>
          <w:spacing w:val="-6"/>
        </w:rPr>
        <w:t xml:space="preserve"> </w:t>
      </w:r>
      <w:r>
        <w:t>на</w:t>
      </w:r>
      <w:r>
        <w:rPr>
          <w:spacing w:val="-10"/>
        </w:rPr>
        <w:t xml:space="preserve"> </w:t>
      </w:r>
      <w:r>
        <w:t>слух</w:t>
      </w:r>
      <w:r>
        <w:rPr>
          <w:spacing w:val="-9"/>
        </w:rPr>
        <w:t xml:space="preserve"> </w:t>
      </w:r>
      <w:r>
        <w:t>в</w:t>
      </w:r>
      <w:r>
        <w:rPr>
          <w:spacing w:val="-4"/>
        </w:rPr>
        <w:t xml:space="preserve"> </w:t>
      </w:r>
      <w:r>
        <w:t>звучании</w:t>
      </w:r>
      <w:r>
        <w:rPr>
          <w:spacing w:val="-4"/>
        </w:rPr>
        <w:t xml:space="preserve"> </w:t>
      </w:r>
      <w:r>
        <w:t>незнакомого</w:t>
      </w:r>
      <w:r>
        <w:rPr>
          <w:spacing w:val="-5"/>
        </w:rPr>
        <w:t xml:space="preserve"> </w:t>
      </w:r>
      <w:r>
        <w:t>произведения: принадлежности к одному из изученных стилей;</w:t>
      </w:r>
    </w:p>
    <w:p w:rsidR="009A3602" w:rsidRDefault="008B1FBB">
      <w:pPr>
        <w:pStyle w:val="a4"/>
        <w:spacing w:before="6" w:line="237" w:lineRule="auto"/>
        <w:ind w:right="1137"/>
      </w:pPr>
      <w:r>
        <w:t xml:space="preserve">исполнительского состава (количество и состав исполнителей, музыкальных </w:t>
      </w:r>
      <w:r>
        <w:rPr>
          <w:spacing w:val="-2"/>
        </w:rPr>
        <w:t>инструментов);</w:t>
      </w:r>
    </w:p>
    <w:p w:rsidR="009A3602" w:rsidRDefault="008B1FBB">
      <w:pPr>
        <w:pStyle w:val="a4"/>
        <w:spacing w:before="3" w:line="275" w:lineRule="exact"/>
        <w:ind w:left="1670" w:firstLine="0"/>
      </w:pPr>
      <w:r>
        <w:t>жанра,</w:t>
      </w:r>
      <w:r>
        <w:rPr>
          <w:spacing w:val="-2"/>
        </w:rPr>
        <w:t xml:space="preserve"> </w:t>
      </w:r>
      <w:r>
        <w:t>круга</w:t>
      </w:r>
      <w:r>
        <w:rPr>
          <w:spacing w:val="-4"/>
        </w:rPr>
        <w:t xml:space="preserve"> </w:t>
      </w:r>
      <w:r>
        <w:rPr>
          <w:spacing w:val="-2"/>
        </w:rPr>
        <w:t>образов;</w:t>
      </w:r>
    </w:p>
    <w:p w:rsidR="009A3602" w:rsidRDefault="008B1FBB">
      <w:pPr>
        <w:pStyle w:val="a4"/>
        <w:ind w:right="1135"/>
      </w:pPr>
      <w:r>
        <w:t>способа</w:t>
      </w:r>
      <w:r>
        <w:rPr>
          <w:spacing w:val="-3"/>
        </w:rPr>
        <w:t xml:space="preserve"> </w:t>
      </w:r>
      <w:r>
        <w:t>музыкального изложения</w:t>
      </w:r>
      <w:r>
        <w:rPr>
          <w:spacing w:val="-2"/>
        </w:rPr>
        <w:t xml:space="preserve"> </w:t>
      </w:r>
      <w:r>
        <w:t>и</w:t>
      </w:r>
      <w:r>
        <w:rPr>
          <w:spacing w:val="-1"/>
        </w:rPr>
        <w:t xml:space="preserve"> </w:t>
      </w:r>
      <w:r>
        <w:t>развития</w:t>
      </w:r>
      <w:r>
        <w:rPr>
          <w:spacing w:val="-7"/>
        </w:rPr>
        <w:t xml:space="preserve"> </w:t>
      </w:r>
      <w:r>
        <w:t>в</w:t>
      </w:r>
      <w:r>
        <w:rPr>
          <w:spacing w:val="-5"/>
        </w:rPr>
        <w:t xml:space="preserve"> </w:t>
      </w:r>
      <w:r>
        <w:t>простых</w:t>
      </w:r>
      <w:r>
        <w:rPr>
          <w:spacing w:val="-7"/>
        </w:rPr>
        <w:t xml:space="preserve"> </w:t>
      </w:r>
      <w:r>
        <w:t>и</w:t>
      </w:r>
      <w:r>
        <w:rPr>
          <w:spacing w:val="-1"/>
        </w:rPr>
        <w:t xml:space="preserve"> </w:t>
      </w:r>
      <w:r>
        <w:t>сложных</w:t>
      </w:r>
      <w:r>
        <w:rPr>
          <w:spacing w:val="-7"/>
        </w:rPr>
        <w:t xml:space="preserve"> </w:t>
      </w:r>
      <w:r>
        <w:t xml:space="preserve">музыкальных формах (гомофония, полифония, повтор, контраст, соотношение разделов и частей в </w:t>
      </w:r>
      <w:r>
        <w:rPr>
          <w:spacing w:val="-2"/>
        </w:rPr>
        <w:t>произведении);</w:t>
      </w:r>
    </w:p>
    <w:p w:rsidR="009A3602" w:rsidRDefault="008B1FBB">
      <w:pPr>
        <w:pStyle w:val="a4"/>
        <w:spacing w:before="2" w:line="275" w:lineRule="exact"/>
        <w:ind w:left="1670" w:firstLine="0"/>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line="242" w:lineRule="auto"/>
        <w:ind w:right="1126"/>
      </w:pPr>
      <w:r>
        <w:t>исследовательские проекты, посвященные эстетике и особенностям музыкального искусства различных стилей XX века.</w:t>
      </w:r>
    </w:p>
    <w:p w:rsidR="009A3602" w:rsidRDefault="008B1FBB">
      <w:pPr>
        <w:pStyle w:val="a4"/>
        <w:spacing w:before="98" w:line="242" w:lineRule="auto"/>
        <w:ind w:left="1670" w:right="4672" w:firstLine="0"/>
      </w:pPr>
      <w:r>
        <w:t>Модуль</w:t>
      </w:r>
      <w:r>
        <w:rPr>
          <w:spacing w:val="-6"/>
        </w:rPr>
        <w:t xml:space="preserve"> </w:t>
      </w:r>
      <w:r>
        <w:t>№</w:t>
      </w:r>
      <w:r>
        <w:rPr>
          <w:spacing w:val="-6"/>
        </w:rPr>
        <w:t xml:space="preserve"> </w:t>
      </w:r>
      <w:r>
        <w:t>5</w:t>
      </w:r>
      <w:r>
        <w:rPr>
          <w:spacing w:val="-7"/>
        </w:rPr>
        <w:t xml:space="preserve"> </w:t>
      </w:r>
      <w:r>
        <w:t>«Русская</w:t>
      </w:r>
      <w:r>
        <w:rPr>
          <w:spacing w:val="-7"/>
        </w:rPr>
        <w:t xml:space="preserve"> </w:t>
      </w:r>
      <w:r>
        <w:t>классическая</w:t>
      </w:r>
      <w:r>
        <w:rPr>
          <w:spacing w:val="-7"/>
        </w:rPr>
        <w:t xml:space="preserve"> </w:t>
      </w:r>
      <w:r>
        <w:t>музыка»</w:t>
      </w:r>
      <w:r>
        <w:rPr>
          <w:vertAlign w:val="superscript"/>
        </w:rPr>
        <w:t>26</w:t>
      </w:r>
      <w:r>
        <w:t>. Образы родной земли (3–4 часа).</w:t>
      </w:r>
    </w:p>
    <w:p w:rsidR="009A3602" w:rsidRDefault="008B1FBB">
      <w:pPr>
        <w:pStyle w:val="a4"/>
        <w:ind w:right="1134"/>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w:t>
      </w:r>
      <w:r>
        <w:rPr>
          <w:spacing w:val="80"/>
        </w:rPr>
        <w:t xml:space="preserve">   </w:t>
      </w:r>
      <w:r>
        <w:t>сказкам,</w:t>
      </w:r>
      <w:r>
        <w:rPr>
          <w:spacing w:val="80"/>
        </w:rPr>
        <w:t xml:space="preserve">   </w:t>
      </w:r>
      <w:r>
        <w:t>легендам</w:t>
      </w:r>
      <w:r>
        <w:rPr>
          <w:spacing w:val="80"/>
        </w:rPr>
        <w:t xml:space="preserve">   </w:t>
      </w:r>
      <w:r>
        <w:t>(на</w:t>
      </w:r>
      <w:r>
        <w:rPr>
          <w:spacing w:val="80"/>
        </w:rPr>
        <w:t xml:space="preserve">   </w:t>
      </w:r>
      <w:r>
        <w:t>примере</w:t>
      </w:r>
      <w:r>
        <w:rPr>
          <w:spacing w:val="80"/>
        </w:rPr>
        <w:t xml:space="preserve">   </w:t>
      </w:r>
      <w:r>
        <w:t>творчества</w:t>
      </w:r>
      <w:r>
        <w:rPr>
          <w:spacing w:val="80"/>
        </w:rPr>
        <w:t xml:space="preserve">   </w:t>
      </w:r>
      <w:r>
        <w:t>М.И.</w:t>
      </w:r>
      <w:r>
        <w:rPr>
          <w:spacing w:val="80"/>
        </w:rPr>
        <w:t xml:space="preserve">   </w:t>
      </w:r>
      <w:r>
        <w:t>Глинки, С.В. Рахманинова, В.А. Гаврилина и других композиторов).</w:t>
      </w:r>
    </w:p>
    <w:p w:rsidR="009A3602" w:rsidRDefault="008B1FBB">
      <w:pPr>
        <w:pStyle w:val="a4"/>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37" w:lineRule="auto"/>
        <w:ind w:right="1138"/>
      </w:pPr>
      <w:r>
        <w:t>повторение, обобщение опыта слушания, проживания, анализа музыки русских композиторов, полученного в начальных классах;</w:t>
      </w:r>
    </w:p>
    <w:p w:rsidR="009A3602" w:rsidRDefault="008B1FBB">
      <w:pPr>
        <w:pStyle w:val="a4"/>
        <w:spacing w:before="3"/>
        <w:ind w:right="1133"/>
      </w:pPr>
      <w:r>
        <w:t xml:space="preserve">выявление мелодичности, широты дыхания, интонационной близости русскому </w:t>
      </w:r>
      <w:r>
        <w:rPr>
          <w:spacing w:val="-2"/>
        </w:rPr>
        <w:t>фольклору;</w:t>
      </w:r>
    </w:p>
    <w:p w:rsidR="009A3602" w:rsidRDefault="008B1FBB">
      <w:pPr>
        <w:pStyle w:val="a4"/>
        <w:spacing w:before="3" w:line="237" w:lineRule="auto"/>
        <w:ind w:right="1134"/>
      </w:pPr>
      <w:r>
        <w:t>разучивание, исполнение не менее одного вокального произведения, сочиненного русским композитором-классиком;</w:t>
      </w:r>
    </w:p>
    <w:p w:rsidR="009A3602" w:rsidRDefault="008B1FBB">
      <w:pPr>
        <w:pStyle w:val="a4"/>
        <w:spacing w:before="5" w:line="237" w:lineRule="auto"/>
        <w:ind w:right="1133"/>
      </w:pPr>
      <w:r>
        <w:t xml:space="preserve">музыкальная викторина на знание музыки, названий авторов изученных </w:t>
      </w:r>
      <w:r>
        <w:rPr>
          <w:spacing w:val="-2"/>
        </w:rPr>
        <w:t>произведений;</w:t>
      </w:r>
    </w:p>
    <w:p w:rsidR="009A3602" w:rsidRDefault="008B1FBB">
      <w:pPr>
        <w:pStyle w:val="a4"/>
        <w:spacing w:before="4" w:line="275" w:lineRule="exact"/>
        <w:ind w:left="1670" w:firstLine="0"/>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line="275" w:lineRule="exact"/>
        <w:ind w:left="1670" w:firstLine="0"/>
      </w:pPr>
      <w:r>
        <w:t>рисование</w:t>
      </w:r>
      <w:r>
        <w:rPr>
          <w:spacing w:val="-6"/>
        </w:rPr>
        <w:t xml:space="preserve"> </w:t>
      </w:r>
      <w:r>
        <w:t>по</w:t>
      </w:r>
      <w:r>
        <w:rPr>
          <w:spacing w:val="-3"/>
        </w:rPr>
        <w:t xml:space="preserve"> </w:t>
      </w:r>
      <w:r>
        <w:t>мотивам</w:t>
      </w:r>
      <w:r>
        <w:rPr>
          <w:spacing w:val="-6"/>
        </w:rPr>
        <w:t xml:space="preserve"> </w:t>
      </w:r>
      <w:r>
        <w:t>прослушанных</w:t>
      </w:r>
      <w:r>
        <w:rPr>
          <w:spacing w:val="-7"/>
        </w:rPr>
        <w:t xml:space="preserve"> </w:t>
      </w:r>
      <w:r>
        <w:t>музыкальных</w:t>
      </w:r>
      <w:r>
        <w:rPr>
          <w:spacing w:val="-7"/>
        </w:rPr>
        <w:t xml:space="preserve"> </w:t>
      </w:r>
      <w:r>
        <w:rPr>
          <w:spacing w:val="-2"/>
        </w:rPr>
        <w:t>произведений;</w:t>
      </w:r>
    </w:p>
    <w:p w:rsidR="009A3602" w:rsidRDefault="008B1FBB">
      <w:pPr>
        <w:pStyle w:val="a4"/>
        <w:spacing w:before="5" w:line="237" w:lineRule="auto"/>
        <w:ind w:right="1138"/>
      </w:pPr>
      <w:r>
        <w:t>посещение концерта классической музыки, в программу которого входят произведения русских композиторов.</w:t>
      </w:r>
    </w:p>
    <w:p w:rsidR="009A3602" w:rsidRDefault="008B1FBB">
      <w:pPr>
        <w:pStyle w:val="a4"/>
        <w:spacing w:before="3" w:line="275" w:lineRule="exact"/>
        <w:ind w:left="1670" w:firstLine="0"/>
      </w:pPr>
      <w:r>
        <w:t>Золотой</w:t>
      </w:r>
      <w:r>
        <w:rPr>
          <w:spacing w:val="-5"/>
        </w:rPr>
        <w:t xml:space="preserve"> </w:t>
      </w:r>
      <w:r>
        <w:t>век</w:t>
      </w:r>
      <w:r>
        <w:rPr>
          <w:spacing w:val="-3"/>
        </w:rPr>
        <w:t xml:space="preserve"> </w:t>
      </w:r>
      <w:r>
        <w:t>русской культуры (4–6</w:t>
      </w:r>
      <w:r>
        <w:rPr>
          <w:spacing w:val="-1"/>
        </w:rPr>
        <w:t xml:space="preserve"> </w:t>
      </w:r>
      <w:r>
        <w:rPr>
          <w:spacing w:val="-2"/>
        </w:rPr>
        <w:t>часов).</w:t>
      </w:r>
    </w:p>
    <w:p w:rsidR="009A3602" w:rsidRDefault="008B1FBB">
      <w:pPr>
        <w:pStyle w:val="a4"/>
        <w:ind w:right="1136"/>
      </w:pPr>
      <w:r>
        <w:t>Содержание: Светская музыка российского дворянства XIX века: музыкальные салоны, домашнее музицирование, балы, театры. Увлечение западным искусством, появление</w:t>
      </w:r>
      <w:r>
        <w:rPr>
          <w:spacing w:val="78"/>
        </w:rPr>
        <w:t xml:space="preserve">    </w:t>
      </w:r>
      <w:r>
        <w:t>своих</w:t>
      </w:r>
      <w:r>
        <w:rPr>
          <w:spacing w:val="80"/>
          <w:w w:val="150"/>
        </w:rPr>
        <w:t xml:space="preserve">   </w:t>
      </w:r>
      <w:r>
        <w:t>гениев.</w:t>
      </w:r>
      <w:r>
        <w:rPr>
          <w:spacing w:val="78"/>
        </w:rPr>
        <w:t xml:space="preserve">    </w:t>
      </w:r>
      <w:r>
        <w:t>Синтез</w:t>
      </w:r>
      <w:r>
        <w:rPr>
          <w:spacing w:val="77"/>
        </w:rPr>
        <w:t xml:space="preserve">    </w:t>
      </w:r>
      <w:r>
        <w:t>западно-европейской</w:t>
      </w:r>
      <w:r>
        <w:rPr>
          <w:spacing w:val="79"/>
        </w:rPr>
        <w:t xml:space="preserve">    </w:t>
      </w:r>
      <w:r>
        <w:t>культуры и русских интонаций, настроений, образов (на примере творчества М.И. Глинки, П.И. Чайковского, Н.А. Римского-Корсакова и других композиторов).</w:t>
      </w:r>
    </w:p>
    <w:p w:rsidR="009A3602" w:rsidRDefault="008B1FBB">
      <w:pPr>
        <w:pStyle w:val="a4"/>
        <w:spacing w:before="2"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42" w:lineRule="auto"/>
        <w:ind w:right="1129"/>
        <w:jc w:val="left"/>
      </w:pPr>
      <w:r>
        <w:t>знакомство</w:t>
      </w:r>
      <w:r>
        <w:rPr>
          <w:spacing w:val="40"/>
        </w:rPr>
        <w:t xml:space="preserve"> </w:t>
      </w:r>
      <w:r>
        <w:t>с</w:t>
      </w:r>
      <w:r>
        <w:rPr>
          <w:spacing w:val="40"/>
        </w:rPr>
        <w:t xml:space="preserve"> </w:t>
      </w:r>
      <w:r>
        <w:t>шедеврами</w:t>
      </w:r>
      <w:r>
        <w:rPr>
          <w:spacing w:val="40"/>
        </w:rPr>
        <w:t xml:space="preserve"> </w:t>
      </w:r>
      <w:r>
        <w:t>русской</w:t>
      </w:r>
      <w:r>
        <w:rPr>
          <w:spacing w:val="40"/>
        </w:rPr>
        <w:t xml:space="preserve"> </w:t>
      </w:r>
      <w:r>
        <w:t>музыки</w:t>
      </w:r>
      <w:r>
        <w:rPr>
          <w:spacing w:val="40"/>
        </w:rPr>
        <w:t xml:space="preserve"> </w:t>
      </w:r>
      <w:r>
        <w:t>XIX</w:t>
      </w:r>
      <w:r>
        <w:rPr>
          <w:spacing w:val="40"/>
        </w:rPr>
        <w:t xml:space="preserve"> </w:t>
      </w:r>
      <w:r>
        <w:t>века,</w:t>
      </w:r>
      <w:r>
        <w:rPr>
          <w:spacing w:val="40"/>
        </w:rPr>
        <w:t xml:space="preserve"> </w:t>
      </w:r>
      <w:r>
        <w:t>анализ</w:t>
      </w:r>
      <w:r>
        <w:rPr>
          <w:spacing w:val="40"/>
        </w:rPr>
        <w:t xml:space="preserve"> </w:t>
      </w:r>
      <w:r>
        <w:t>художественного содержания, выразительных средств;</w:t>
      </w:r>
    </w:p>
    <w:p w:rsidR="009A3602" w:rsidRDefault="008B1FBB">
      <w:pPr>
        <w:pStyle w:val="a4"/>
        <w:spacing w:line="242" w:lineRule="auto"/>
        <w:ind w:right="1129"/>
        <w:jc w:val="left"/>
      </w:pPr>
      <w:r>
        <w:t>разучивание, исполнение</w:t>
      </w:r>
      <w:r>
        <w:rPr>
          <w:spacing w:val="-5"/>
        </w:rPr>
        <w:t xml:space="preserve"> </w:t>
      </w:r>
      <w:r>
        <w:t>не</w:t>
      </w:r>
      <w:r>
        <w:rPr>
          <w:spacing w:val="-5"/>
        </w:rPr>
        <w:t xml:space="preserve"> </w:t>
      </w:r>
      <w:r>
        <w:t>менее</w:t>
      </w:r>
      <w:r>
        <w:rPr>
          <w:spacing w:val="-9"/>
        </w:rPr>
        <w:t xml:space="preserve"> </w:t>
      </w:r>
      <w:r>
        <w:t>одного</w:t>
      </w:r>
      <w:r>
        <w:rPr>
          <w:spacing w:val="-4"/>
        </w:rPr>
        <w:t xml:space="preserve"> </w:t>
      </w:r>
      <w:r>
        <w:t>вокального произведения</w:t>
      </w:r>
      <w:r>
        <w:rPr>
          <w:spacing w:val="-4"/>
        </w:rPr>
        <w:t xml:space="preserve"> </w:t>
      </w:r>
      <w:r>
        <w:t>лирического характера, сочиненного русским композитором-классиком;</w:t>
      </w:r>
    </w:p>
    <w:p w:rsidR="009A3602" w:rsidRDefault="008B1FBB">
      <w:pPr>
        <w:pStyle w:val="a4"/>
        <w:spacing w:line="242" w:lineRule="auto"/>
        <w:jc w:val="left"/>
      </w:pPr>
      <w:r>
        <w:t>музыкальная</w:t>
      </w:r>
      <w:r>
        <w:rPr>
          <w:spacing w:val="80"/>
        </w:rPr>
        <w:t xml:space="preserve"> </w:t>
      </w:r>
      <w:r>
        <w:t>викторина</w:t>
      </w:r>
      <w:r>
        <w:rPr>
          <w:spacing w:val="80"/>
        </w:rPr>
        <w:t xml:space="preserve"> </w:t>
      </w:r>
      <w:r>
        <w:t>на</w:t>
      </w:r>
      <w:r>
        <w:rPr>
          <w:spacing w:val="80"/>
        </w:rPr>
        <w:t xml:space="preserve"> </w:t>
      </w:r>
      <w:r>
        <w:t>знание</w:t>
      </w:r>
      <w:r>
        <w:rPr>
          <w:spacing w:val="80"/>
        </w:rPr>
        <w:t xml:space="preserve"> </w:t>
      </w:r>
      <w:r>
        <w:t>музыки,</w:t>
      </w:r>
      <w:r>
        <w:rPr>
          <w:spacing w:val="80"/>
        </w:rPr>
        <w:t xml:space="preserve"> </w:t>
      </w:r>
      <w:r>
        <w:t>названий</w:t>
      </w:r>
      <w:r>
        <w:rPr>
          <w:spacing w:val="80"/>
        </w:rPr>
        <w:t xml:space="preserve"> </w:t>
      </w:r>
      <w:r>
        <w:t>и</w:t>
      </w:r>
      <w:r>
        <w:rPr>
          <w:spacing w:val="80"/>
        </w:rPr>
        <w:t xml:space="preserve"> </w:t>
      </w:r>
      <w:r>
        <w:t>авторов</w:t>
      </w:r>
      <w:r>
        <w:rPr>
          <w:spacing w:val="80"/>
        </w:rPr>
        <w:t xml:space="preserve"> </w:t>
      </w:r>
      <w:r>
        <w:t xml:space="preserve">изученных </w:t>
      </w:r>
      <w:r>
        <w:rPr>
          <w:spacing w:val="-2"/>
        </w:rPr>
        <w:lastRenderedPageBreak/>
        <w:t>произведений;</w:t>
      </w:r>
    </w:p>
    <w:p w:rsidR="009A3602" w:rsidRDefault="008B1FBB">
      <w:pPr>
        <w:pStyle w:val="a4"/>
        <w:spacing w:line="271" w:lineRule="exact"/>
        <w:ind w:left="1670" w:firstLine="0"/>
        <w:jc w:val="left"/>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tabs>
          <w:tab w:val="left" w:pos="2880"/>
          <w:tab w:val="left" w:pos="4832"/>
          <w:tab w:val="left" w:pos="6031"/>
          <w:tab w:val="left" w:pos="7566"/>
          <w:tab w:val="left" w:pos="9211"/>
        </w:tabs>
        <w:spacing w:line="237" w:lineRule="auto"/>
        <w:ind w:right="1136"/>
        <w:jc w:val="left"/>
      </w:pPr>
      <w:r>
        <w:rPr>
          <w:spacing w:val="-2"/>
        </w:rPr>
        <w:t>просмотр</w:t>
      </w:r>
      <w:r>
        <w:tab/>
      </w:r>
      <w:r>
        <w:rPr>
          <w:spacing w:val="-2"/>
        </w:rPr>
        <w:t>художественных</w:t>
      </w:r>
      <w:r>
        <w:tab/>
      </w:r>
      <w:r>
        <w:rPr>
          <w:spacing w:val="-2"/>
        </w:rPr>
        <w:t>фильмов,</w:t>
      </w:r>
      <w:r>
        <w:tab/>
      </w:r>
      <w:r>
        <w:rPr>
          <w:spacing w:val="-2"/>
        </w:rPr>
        <w:t>телепередач,</w:t>
      </w:r>
      <w:r>
        <w:tab/>
      </w:r>
      <w:r>
        <w:rPr>
          <w:spacing w:val="-2"/>
        </w:rPr>
        <w:t>посвященных</w:t>
      </w:r>
      <w:r>
        <w:tab/>
      </w:r>
      <w:r>
        <w:rPr>
          <w:spacing w:val="-2"/>
        </w:rPr>
        <w:t xml:space="preserve">русской </w:t>
      </w:r>
      <w:r>
        <w:t>культуре XIX века;</w:t>
      </w:r>
    </w:p>
    <w:p w:rsidR="009A3602" w:rsidRDefault="008B1FBB">
      <w:pPr>
        <w:pStyle w:val="a4"/>
        <w:spacing w:line="237" w:lineRule="auto"/>
        <w:jc w:val="left"/>
      </w:pPr>
      <w:r>
        <w:t>создание</w:t>
      </w:r>
      <w:r>
        <w:rPr>
          <w:spacing w:val="-2"/>
        </w:rPr>
        <w:t xml:space="preserve"> </w:t>
      </w:r>
      <w:r>
        <w:t>любительского</w:t>
      </w:r>
      <w:r>
        <w:rPr>
          <w:spacing w:val="-2"/>
        </w:rPr>
        <w:t xml:space="preserve"> </w:t>
      </w:r>
      <w:r>
        <w:t>фильма,</w:t>
      </w:r>
      <w:r>
        <w:rPr>
          <w:spacing w:val="-4"/>
        </w:rPr>
        <w:t xml:space="preserve"> </w:t>
      </w:r>
      <w:r>
        <w:t>радиопередачи, театрализованной</w:t>
      </w:r>
      <w:r>
        <w:rPr>
          <w:spacing w:val="-1"/>
        </w:rPr>
        <w:t xml:space="preserve"> </w:t>
      </w:r>
      <w:r>
        <w:t>музыкально- литературной композиции на основе музыки и литературы XIX века;</w:t>
      </w:r>
    </w:p>
    <w:p w:rsidR="009A3602" w:rsidRDefault="008B1FBB">
      <w:pPr>
        <w:pStyle w:val="a4"/>
        <w:spacing w:before="3" w:line="275" w:lineRule="exact"/>
        <w:ind w:left="1670" w:firstLine="0"/>
        <w:jc w:val="left"/>
      </w:pPr>
      <w:r>
        <w:t>реконструкция</w:t>
      </w:r>
      <w:r>
        <w:rPr>
          <w:spacing w:val="-8"/>
        </w:rPr>
        <w:t xml:space="preserve"> </w:t>
      </w:r>
      <w:r>
        <w:t>костюмированного</w:t>
      </w:r>
      <w:r>
        <w:rPr>
          <w:spacing w:val="-2"/>
        </w:rPr>
        <w:t xml:space="preserve"> </w:t>
      </w:r>
      <w:r>
        <w:t>бала,</w:t>
      </w:r>
      <w:r>
        <w:rPr>
          <w:spacing w:val="-8"/>
        </w:rPr>
        <w:t xml:space="preserve"> </w:t>
      </w:r>
      <w:r>
        <w:t>музыкального</w:t>
      </w:r>
      <w:r>
        <w:rPr>
          <w:spacing w:val="-2"/>
        </w:rPr>
        <w:t xml:space="preserve"> салона.</w:t>
      </w:r>
    </w:p>
    <w:p w:rsidR="009A3602" w:rsidRDefault="008B1FBB">
      <w:pPr>
        <w:pStyle w:val="a4"/>
        <w:spacing w:line="275" w:lineRule="exact"/>
        <w:ind w:left="1670" w:firstLine="0"/>
        <w:jc w:val="left"/>
      </w:pPr>
      <w:r>
        <w:t>История</w:t>
      </w:r>
      <w:r>
        <w:rPr>
          <w:spacing w:val="-6"/>
        </w:rPr>
        <w:t xml:space="preserve"> </w:t>
      </w:r>
      <w:r>
        <w:t>страны</w:t>
      </w:r>
      <w:r>
        <w:rPr>
          <w:spacing w:val="-2"/>
        </w:rPr>
        <w:t xml:space="preserve"> </w:t>
      </w:r>
      <w:r>
        <w:t>и</w:t>
      </w:r>
      <w:r>
        <w:rPr>
          <w:spacing w:val="-3"/>
        </w:rPr>
        <w:t xml:space="preserve"> </w:t>
      </w:r>
      <w:r>
        <w:t>народа</w:t>
      </w:r>
      <w:r>
        <w:rPr>
          <w:spacing w:val="-5"/>
        </w:rPr>
        <w:t xml:space="preserve"> </w:t>
      </w:r>
      <w:r>
        <w:t>в</w:t>
      </w:r>
      <w:r>
        <w:rPr>
          <w:spacing w:val="-1"/>
        </w:rPr>
        <w:t xml:space="preserve"> </w:t>
      </w:r>
      <w:r>
        <w:t>музыке русских</w:t>
      </w:r>
      <w:r>
        <w:rPr>
          <w:spacing w:val="-4"/>
        </w:rPr>
        <w:t xml:space="preserve"> </w:t>
      </w:r>
      <w:r>
        <w:t>композиторов</w:t>
      </w:r>
      <w:r>
        <w:rPr>
          <w:spacing w:val="-2"/>
        </w:rPr>
        <w:t xml:space="preserve"> </w:t>
      </w:r>
      <w:r>
        <w:t>(4–6</w:t>
      </w:r>
      <w:r>
        <w:rPr>
          <w:spacing w:val="2"/>
        </w:rPr>
        <w:t xml:space="preserve"> </w:t>
      </w:r>
      <w:r>
        <w:rPr>
          <w:spacing w:val="-2"/>
        </w:rPr>
        <w:t>часов).</w:t>
      </w:r>
    </w:p>
    <w:p w:rsidR="009A3602" w:rsidRDefault="008B1FBB">
      <w:pPr>
        <w:pStyle w:val="a4"/>
        <w:spacing w:before="2"/>
        <w:ind w:right="1136"/>
      </w:pPr>
      <w: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w:t>
      </w:r>
      <w:r>
        <w:rPr>
          <w:spacing w:val="80"/>
        </w:rPr>
        <w:t xml:space="preserve">  </w:t>
      </w:r>
      <w:r>
        <w:t>композиторов</w:t>
      </w:r>
      <w:r>
        <w:rPr>
          <w:spacing w:val="80"/>
        </w:rPr>
        <w:t xml:space="preserve">  </w:t>
      </w:r>
      <w:r>
        <w:t>–</w:t>
      </w:r>
      <w:r>
        <w:rPr>
          <w:spacing w:val="80"/>
        </w:rPr>
        <w:t xml:space="preserve">  </w:t>
      </w:r>
      <w:r>
        <w:t>членов</w:t>
      </w:r>
      <w:r>
        <w:rPr>
          <w:spacing w:val="80"/>
        </w:rPr>
        <w:t xml:space="preserve">  </w:t>
      </w:r>
      <w:r>
        <w:t>«Могучей</w:t>
      </w:r>
      <w:r>
        <w:rPr>
          <w:spacing w:val="80"/>
        </w:rPr>
        <w:t xml:space="preserve">  </w:t>
      </w:r>
      <w:r>
        <w:t>кучки»,</w:t>
      </w:r>
      <w:r>
        <w:rPr>
          <w:spacing w:val="80"/>
        </w:rPr>
        <w:t xml:space="preserve">  </w:t>
      </w:r>
      <w:r>
        <w:t>С.С.</w:t>
      </w:r>
      <w:r>
        <w:rPr>
          <w:spacing w:val="80"/>
        </w:rPr>
        <w:t xml:space="preserve">  </w:t>
      </w:r>
      <w:r>
        <w:t>Прокофьева, Г.В. Свиридова и других композиторов).</w:t>
      </w:r>
    </w:p>
    <w:p w:rsidR="009A3602" w:rsidRDefault="008B1FBB">
      <w:pPr>
        <w:pStyle w:val="a4"/>
        <w:spacing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ind w:right="1125"/>
      </w:pPr>
      <w: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6B26DB" w:rsidRDefault="008B1FBB" w:rsidP="006B26DB">
      <w:pPr>
        <w:pStyle w:val="a4"/>
        <w:spacing w:before="5" w:line="237" w:lineRule="auto"/>
        <w:ind w:right="1137"/>
      </w:pPr>
      <w:r>
        <w:t>разучивание, исполнение не менее одного вокального произведения патриотического содержания, сочиненного русским композитором-классиком;</w:t>
      </w:r>
    </w:p>
    <w:p w:rsidR="009A3602" w:rsidRDefault="008B1FBB">
      <w:pPr>
        <w:pStyle w:val="a4"/>
        <w:spacing w:before="98"/>
        <w:ind w:left="1670" w:firstLine="0"/>
      </w:pPr>
      <w:r>
        <w:t>исполнение</w:t>
      </w:r>
      <w:r>
        <w:rPr>
          <w:spacing w:val="-4"/>
        </w:rPr>
        <w:t xml:space="preserve"> </w:t>
      </w:r>
      <w:r>
        <w:t>Гимна</w:t>
      </w:r>
      <w:r>
        <w:rPr>
          <w:spacing w:val="-8"/>
        </w:rPr>
        <w:t xml:space="preserve"> </w:t>
      </w:r>
      <w:r>
        <w:t>Российской</w:t>
      </w:r>
      <w:r>
        <w:rPr>
          <w:spacing w:val="-6"/>
        </w:rPr>
        <w:t xml:space="preserve"> </w:t>
      </w:r>
      <w:r>
        <w:rPr>
          <w:spacing w:val="-2"/>
        </w:rPr>
        <w:t>Федерации;</w:t>
      </w:r>
    </w:p>
    <w:p w:rsidR="009A3602" w:rsidRDefault="008B1FBB">
      <w:pPr>
        <w:pStyle w:val="a4"/>
        <w:spacing w:before="5" w:line="237" w:lineRule="auto"/>
        <w:ind w:right="1139"/>
      </w:pPr>
      <w:r>
        <w:t xml:space="preserve">музыкальная викторина на знание музыки, названий и авторов изученных </w:t>
      </w:r>
      <w:r>
        <w:rPr>
          <w:spacing w:val="-2"/>
        </w:rPr>
        <w:t>произведений;</w:t>
      </w:r>
    </w:p>
    <w:p w:rsidR="009A3602" w:rsidRDefault="008B1FBB">
      <w:pPr>
        <w:pStyle w:val="a4"/>
        <w:spacing w:before="3" w:line="275" w:lineRule="exact"/>
        <w:ind w:left="1670" w:firstLine="0"/>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line="242" w:lineRule="auto"/>
        <w:ind w:right="1131"/>
      </w:pPr>
      <w:r>
        <w:t>просмотр художественных фильмов, телепередач, посвященных творчеству композиторов – членов кружка «Могучая кучка»;</w:t>
      </w:r>
    </w:p>
    <w:p w:rsidR="009A3602" w:rsidRDefault="008B1FBB">
      <w:pPr>
        <w:pStyle w:val="a4"/>
        <w:spacing w:line="242" w:lineRule="auto"/>
        <w:ind w:right="1137"/>
      </w:pPr>
      <w: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9A3602" w:rsidRDefault="008B1FBB">
      <w:pPr>
        <w:pStyle w:val="a4"/>
        <w:spacing w:line="271" w:lineRule="exact"/>
        <w:ind w:left="1670" w:firstLine="0"/>
      </w:pPr>
      <w:r>
        <w:t>Русский</w:t>
      </w:r>
      <w:r>
        <w:rPr>
          <w:spacing w:val="-4"/>
        </w:rPr>
        <w:t xml:space="preserve"> </w:t>
      </w:r>
      <w:r>
        <w:t>балет</w:t>
      </w:r>
      <w:r>
        <w:rPr>
          <w:spacing w:val="-2"/>
        </w:rPr>
        <w:t xml:space="preserve"> </w:t>
      </w:r>
      <w:r>
        <w:t>(3–4</w:t>
      </w:r>
      <w:r>
        <w:rPr>
          <w:spacing w:val="-1"/>
        </w:rPr>
        <w:t xml:space="preserve"> </w:t>
      </w:r>
      <w:r>
        <w:rPr>
          <w:spacing w:val="-2"/>
        </w:rPr>
        <w:t>часа).</w:t>
      </w:r>
    </w:p>
    <w:p w:rsidR="009A3602" w:rsidRDefault="008B1FBB">
      <w:pPr>
        <w:pStyle w:val="a4"/>
        <w:ind w:right="1133"/>
      </w:pPr>
      <w:r>
        <w:t>Содержание:</w:t>
      </w:r>
      <w:r>
        <w:rPr>
          <w:spacing w:val="80"/>
        </w:rPr>
        <w:t xml:space="preserve"> </w:t>
      </w:r>
      <w:r>
        <w:t>Мировая</w:t>
      </w:r>
      <w:r>
        <w:rPr>
          <w:spacing w:val="80"/>
        </w:rPr>
        <w:t xml:space="preserve"> </w:t>
      </w:r>
      <w:r>
        <w:t>слава</w:t>
      </w:r>
      <w:r>
        <w:rPr>
          <w:spacing w:val="80"/>
        </w:rPr>
        <w:t xml:space="preserve"> </w:t>
      </w:r>
      <w:r>
        <w:t>русского</w:t>
      </w:r>
      <w:r>
        <w:rPr>
          <w:spacing w:val="80"/>
        </w:rPr>
        <w:t xml:space="preserve"> </w:t>
      </w:r>
      <w:r>
        <w:t>балета.</w:t>
      </w:r>
      <w:r>
        <w:rPr>
          <w:spacing w:val="80"/>
        </w:rPr>
        <w:t xml:space="preserve"> </w:t>
      </w:r>
      <w:r>
        <w:t>Творчество</w:t>
      </w:r>
      <w:r>
        <w:rPr>
          <w:spacing w:val="80"/>
        </w:rPr>
        <w:t xml:space="preserve"> </w:t>
      </w:r>
      <w:r>
        <w:t>композиторов (П.И. Чайковский, С.С. Прокофьев, И.Ф. Стравинский, Р.К. Щедрин), балетмейстеров, артистов балета. Дягилевские сезоны.</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75" w:lineRule="exact"/>
        <w:ind w:left="1670" w:firstLine="0"/>
      </w:pPr>
      <w:r>
        <w:t>знакомство</w:t>
      </w:r>
      <w:r>
        <w:rPr>
          <w:spacing w:val="1"/>
        </w:rPr>
        <w:t xml:space="preserve"> </w:t>
      </w:r>
      <w:r>
        <w:t>с</w:t>
      </w:r>
      <w:r>
        <w:rPr>
          <w:spacing w:val="-7"/>
        </w:rPr>
        <w:t xml:space="preserve"> </w:t>
      </w:r>
      <w:r>
        <w:t>шедеврами</w:t>
      </w:r>
      <w:r>
        <w:rPr>
          <w:spacing w:val="-6"/>
        </w:rPr>
        <w:t xml:space="preserve"> </w:t>
      </w:r>
      <w:r>
        <w:t>русской</w:t>
      </w:r>
      <w:r>
        <w:rPr>
          <w:spacing w:val="-1"/>
        </w:rPr>
        <w:t xml:space="preserve"> </w:t>
      </w:r>
      <w:r>
        <w:t>балетной</w:t>
      </w:r>
      <w:r>
        <w:rPr>
          <w:spacing w:val="-1"/>
        </w:rPr>
        <w:t xml:space="preserve"> </w:t>
      </w:r>
      <w:r>
        <w:rPr>
          <w:spacing w:val="-2"/>
        </w:rPr>
        <w:t>музыки;</w:t>
      </w:r>
    </w:p>
    <w:p w:rsidR="009A3602" w:rsidRDefault="008B1FBB">
      <w:pPr>
        <w:pStyle w:val="a4"/>
        <w:spacing w:line="242" w:lineRule="auto"/>
        <w:ind w:right="1136"/>
      </w:pPr>
      <w:r>
        <w:t>поиск информации о постановках балетных спектаклей, гастролях российских балетных трупп за рубежом;</w:t>
      </w:r>
    </w:p>
    <w:p w:rsidR="009A3602" w:rsidRDefault="008B1FBB">
      <w:pPr>
        <w:pStyle w:val="a4"/>
        <w:spacing w:line="271" w:lineRule="exact"/>
        <w:ind w:left="1670" w:firstLine="0"/>
      </w:pPr>
      <w:r>
        <w:t>посещение</w:t>
      </w:r>
      <w:r>
        <w:rPr>
          <w:spacing w:val="-5"/>
        </w:rPr>
        <w:t xml:space="preserve"> </w:t>
      </w:r>
      <w:r>
        <w:t>балетного</w:t>
      </w:r>
      <w:r>
        <w:rPr>
          <w:spacing w:val="-1"/>
        </w:rPr>
        <w:t xml:space="preserve"> </w:t>
      </w:r>
      <w:r>
        <w:t>спектакля</w:t>
      </w:r>
      <w:r>
        <w:rPr>
          <w:spacing w:val="-1"/>
        </w:rPr>
        <w:t xml:space="preserve"> </w:t>
      </w:r>
      <w:r>
        <w:t>(просмотр</w:t>
      </w:r>
      <w:r>
        <w:rPr>
          <w:spacing w:val="-5"/>
        </w:rPr>
        <w:t xml:space="preserve"> </w:t>
      </w:r>
      <w:r>
        <w:t>в</w:t>
      </w:r>
      <w:r>
        <w:rPr>
          <w:spacing w:val="-4"/>
        </w:rPr>
        <w:t xml:space="preserve"> </w:t>
      </w:r>
      <w:r>
        <w:rPr>
          <w:spacing w:val="-2"/>
        </w:rPr>
        <w:t>видеозаписи);</w:t>
      </w:r>
    </w:p>
    <w:p w:rsidR="009A3602" w:rsidRDefault="008B1FBB">
      <w:pPr>
        <w:pStyle w:val="a4"/>
        <w:spacing w:before="3" w:line="237" w:lineRule="auto"/>
        <w:ind w:left="1670" w:right="2185" w:firstLine="0"/>
      </w:pPr>
      <w:r>
        <w:t>характеристика</w:t>
      </w:r>
      <w:r>
        <w:rPr>
          <w:spacing w:val="-3"/>
        </w:rPr>
        <w:t xml:space="preserve"> </w:t>
      </w:r>
      <w:r>
        <w:t>отдельных</w:t>
      </w:r>
      <w:r>
        <w:rPr>
          <w:spacing w:val="-7"/>
        </w:rPr>
        <w:t xml:space="preserve"> </w:t>
      </w:r>
      <w:r>
        <w:t>музыкальных</w:t>
      </w:r>
      <w:r>
        <w:rPr>
          <w:spacing w:val="-7"/>
        </w:rPr>
        <w:t xml:space="preserve"> </w:t>
      </w:r>
      <w:r>
        <w:t>номеров</w:t>
      </w:r>
      <w:r>
        <w:rPr>
          <w:spacing w:val="-5"/>
        </w:rPr>
        <w:t xml:space="preserve"> </w:t>
      </w:r>
      <w:r>
        <w:t>и</w:t>
      </w:r>
      <w:r>
        <w:rPr>
          <w:spacing w:val="-6"/>
        </w:rPr>
        <w:t xml:space="preserve"> </w:t>
      </w:r>
      <w:r>
        <w:t>спектакля</w:t>
      </w:r>
      <w:r>
        <w:rPr>
          <w:spacing w:val="-2"/>
        </w:rPr>
        <w:t xml:space="preserve"> </w:t>
      </w:r>
      <w:r>
        <w:t>в</w:t>
      </w:r>
      <w:r>
        <w:rPr>
          <w:spacing w:val="-5"/>
        </w:rPr>
        <w:t xml:space="preserve"> </w:t>
      </w:r>
      <w:r>
        <w:t>целом; на выбор или факультативно:</w:t>
      </w:r>
    </w:p>
    <w:p w:rsidR="009A3602" w:rsidRDefault="008B1FBB">
      <w:pPr>
        <w:pStyle w:val="a4"/>
        <w:spacing w:before="5" w:line="237" w:lineRule="auto"/>
        <w:ind w:right="1132"/>
      </w:pPr>
      <w:r>
        <w:t>исследовательские проекты, посвященные истории создания знаменитых балетов, творческой биографии балерин, танцовщиков, балетмейстеров;</w:t>
      </w:r>
    </w:p>
    <w:p w:rsidR="009A3602" w:rsidRDefault="008B1FBB">
      <w:pPr>
        <w:pStyle w:val="a4"/>
        <w:spacing w:before="6" w:line="237" w:lineRule="auto"/>
        <w:ind w:right="1127"/>
      </w:pPr>
      <w:r>
        <w:t>съемки любительского фильма (в технике теневого, кукольного театра, мультипликации) на музыку какого-либо балета (фрагменты).</w:t>
      </w:r>
    </w:p>
    <w:p w:rsidR="009A3602" w:rsidRDefault="008B1FBB">
      <w:pPr>
        <w:pStyle w:val="a4"/>
        <w:spacing w:before="3" w:line="275" w:lineRule="exact"/>
        <w:ind w:left="1670" w:firstLine="0"/>
      </w:pPr>
      <w:r>
        <w:t>Русская</w:t>
      </w:r>
      <w:r>
        <w:rPr>
          <w:spacing w:val="-1"/>
        </w:rPr>
        <w:t xml:space="preserve"> </w:t>
      </w:r>
      <w:r>
        <w:t>исполнительская</w:t>
      </w:r>
      <w:r>
        <w:rPr>
          <w:spacing w:val="-1"/>
        </w:rPr>
        <w:t xml:space="preserve"> </w:t>
      </w:r>
      <w:r>
        <w:t>школа</w:t>
      </w:r>
      <w:r>
        <w:rPr>
          <w:spacing w:val="-6"/>
        </w:rPr>
        <w:t xml:space="preserve"> </w:t>
      </w:r>
      <w:r>
        <w:t xml:space="preserve">(3–4 </w:t>
      </w:r>
      <w:r>
        <w:rPr>
          <w:spacing w:val="-2"/>
        </w:rPr>
        <w:t>часа).</w:t>
      </w:r>
    </w:p>
    <w:p w:rsidR="009A3602" w:rsidRDefault="008B1FBB">
      <w:pPr>
        <w:pStyle w:val="a4"/>
        <w:ind w:right="1131"/>
      </w:pPr>
      <w:r>
        <w:t>Содержание:</w:t>
      </w:r>
      <w:r>
        <w:rPr>
          <w:spacing w:val="80"/>
          <w:w w:val="150"/>
        </w:rPr>
        <w:t xml:space="preserve">  </w:t>
      </w:r>
      <w:r>
        <w:t>Творчество</w:t>
      </w:r>
      <w:r>
        <w:rPr>
          <w:spacing w:val="80"/>
          <w:w w:val="150"/>
        </w:rPr>
        <w:t xml:space="preserve">  </w:t>
      </w:r>
      <w:r>
        <w:t>выдающихся</w:t>
      </w:r>
      <w:r>
        <w:rPr>
          <w:spacing w:val="80"/>
          <w:w w:val="150"/>
        </w:rPr>
        <w:t xml:space="preserve">  </w:t>
      </w:r>
      <w:r>
        <w:t>отечественных</w:t>
      </w:r>
      <w:r>
        <w:rPr>
          <w:spacing w:val="80"/>
          <w:w w:val="150"/>
        </w:rPr>
        <w:t xml:space="preserve">  </w:t>
      </w:r>
      <w:r>
        <w:t>исполнителей (С. Рихтер, Л. Коган, М. Ростропович, Е. Мравинский и другие исполнители). Консерватории</w:t>
      </w:r>
      <w:r>
        <w:rPr>
          <w:spacing w:val="80"/>
        </w:rPr>
        <w:t xml:space="preserve"> </w:t>
      </w:r>
      <w:r>
        <w:t>в</w:t>
      </w:r>
      <w:r>
        <w:rPr>
          <w:spacing w:val="80"/>
        </w:rPr>
        <w:t xml:space="preserve"> </w:t>
      </w:r>
      <w:r>
        <w:t>Москве</w:t>
      </w:r>
      <w:r>
        <w:rPr>
          <w:spacing w:val="80"/>
        </w:rPr>
        <w:t xml:space="preserve"> </w:t>
      </w:r>
      <w:r>
        <w:t>и</w:t>
      </w:r>
      <w:r>
        <w:rPr>
          <w:spacing w:val="80"/>
        </w:rPr>
        <w:t xml:space="preserve"> </w:t>
      </w:r>
      <w:r>
        <w:t>Санкт-Петербурге,</w:t>
      </w:r>
      <w:r>
        <w:rPr>
          <w:spacing w:val="80"/>
        </w:rPr>
        <w:t xml:space="preserve"> </w:t>
      </w:r>
      <w:r>
        <w:t>родном</w:t>
      </w:r>
      <w:r>
        <w:rPr>
          <w:spacing w:val="80"/>
        </w:rPr>
        <w:t xml:space="preserve"> </w:t>
      </w:r>
      <w:r>
        <w:t>городе.</w:t>
      </w:r>
      <w:r>
        <w:rPr>
          <w:spacing w:val="80"/>
        </w:rPr>
        <w:t xml:space="preserve"> </w:t>
      </w:r>
      <w:r>
        <w:t>Конкурс</w:t>
      </w:r>
      <w:r>
        <w:rPr>
          <w:spacing w:val="80"/>
        </w:rPr>
        <w:t xml:space="preserve"> </w:t>
      </w:r>
      <w:r>
        <w:t>имени П.И. Чайковского.</w:t>
      </w:r>
    </w:p>
    <w:p w:rsidR="009A3602" w:rsidRDefault="008B1FBB">
      <w:pPr>
        <w:pStyle w:val="a4"/>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4" w:line="237" w:lineRule="auto"/>
        <w:ind w:right="1137"/>
      </w:pPr>
      <w:r>
        <w:t>слушание одних и тех же произведений в исполнении разных музыкантов, оценка особенностей интерпретации;</w:t>
      </w:r>
    </w:p>
    <w:p w:rsidR="009A3602" w:rsidRDefault="008B1FBB">
      <w:pPr>
        <w:pStyle w:val="a4"/>
        <w:spacing w:before="6" w:line="237" w:lineRule="auto"/>
        <w:ind w:left="1670" w:right="2006" w:firstLine="0"/>
      </w:pPr>
      <w:r>
        <w:t>создание</w:t>
      </w:r>
      <w:r>
        <w:rPr>
          <w:spacing w:val="-6"/>
        </w:rPr>
        <w:t xml:space="preserve"> </w:t>
      </w:r>
      <w:r>
        <w:t>домашней</w:t>
      </w:r>
      <w:r>
        <w:rPr>
          <w:spacing w:val="-4"/>
        </w:rPr>
        <w:t xml:space="preserve"> </w:t>
      </w:r>
      <w:r>
        <w:t>фоно-</w:t>
      </w:r>
      <w:r>
        <w:rPr>
          <w:spacing w:val="-3"/>
        </w:rPr>
        <w:t xml:space="preserve"> </w:t>
      </w:r>
      <w:r>
        <w:t>и</w:t>
      </w:r>
      <w:r>
        <w:rPr>
          <w:spacing w:val="-9"/>
        </w:rPr>
        <w:t xml:space="preserve"> </w:t>
      </w:r>
      <w:r>
        <w:t>видеотеки</w:t>
      </w:r>
      <w:r>
        <w:rPr>
          <w:spacing w:val="-4"/>
        </w:rPr>
        <w:t xml:space="preserve"> </w:t>
      </w:r>
      <w:r>
        <w:t>из</w:t>
      </w:r>
      <w:r>
        <w:rPr>
          <w:spacing w:val="-4"/>
        </w:rPr>
        <w:t xml:space="preserve"> </w:t>
      </w:r>
      <w:r>
        <w:t>понравившихся</w:t>
      </w:r>
      <w:r>
        <w:rPr>
          <w:spacing w:val="-5"/>
        </w:rPr>
        <w:t xml:space="preserve"> </w:t>
      </w:r>
      <w:r>
        <w:t>произведений; дискуссия на тему «Исполнитель – соавтор композитора»;</w:t>
      </w:r>
    </w:p>
    <w:p w:rsidR="009A3602" w:rsidRDefault="008B1FBB">
      <w:pPr>
        <w:pStyle w:val="a4"/>
        <w:spacing w:before="3" w:line="275" w:lineRule="exact"/>
        <w:ind w:left="1670" w:firstLine="0"/>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line="242" w:lineRule="auto"/>
        <w:ind w:right="1130"/>
      </w:pPr>
      <w:r>
        <w:t>исследовательские проекты, посвященные биографиям известных</w:t>
      </w:r>
      <w:r>
        <w:rPr>
          <w:spacing w:val="40"/>
        </w:rPr>
        <w:t xml:space="preserve"> </w:t>
      </w:r>
      <w:r>
        <w:t>отечественных исполнителей классической музыки.</w:t>
      </w:r>
    </w:p>
    <w:p w:rsidR="009A3602" w:rsidRDefault="008B1FBB">
      <w:pPr>
        <w:pStyle w:val="a4"/>
        <w:spacing w:line="271" w:lineRule="exact"/>
        <w:ind w:left="1670" w:firstLine="0"/>
      </w:pPr>
      <w:r>
        <w:t>Русская</w:t>
      </w:r>
      <w:r>
        <w:rPr>
          <w:spacing w:val="-3"/>
        </w:rPr>
        <w:t xml:space="preserve"> </w:t>
      </w:r>
      <w:r>
        <w:t>музыка</w:t>
      </w:r>
      <w:r>
        <w:rPr>
          <w:spacing w:val="1"/>
        </w:rPr>
        <w:t xml:space="preserve"> </w:t>
      </w:r>
      <w:r>
        <w:t>–</w:t>
      </w:r>
      <w:r>
        <w:rPr>
          <w:spacing w:val="-1"/>
        </w:rPr>
        <w:t xml:space="preserve"> </w:t>
      </w:r>
      <w:r>
        <w:t>взгляд</w:t>
      </w:r>
      <w:r>
        <w:rPr>
          <w:spacing w:val="-2"/>
        </w:rPr>
        <w:t xml:space="preserve"> </w:t>
      </w:r>
      <w:r>
        <w:t>в</w:t>
      </w:r>
      <w:r>
        <w:rPr>
          <w:spacing w:val="-4"/>
        </w:rPr>
        <w:t xml:space="preserve"> </w:t>
      </w:r>
      <w:r>
        <w:t>будущее</w:t>
      </w:r>
      <w:r>
        <w:rPr>
          <w:spacing w:val="-1"/>
        </w:rPr>
        <w:t xml:space="preserve"> </w:t>
      </w:r>
      <w:r>
        <w:t xml:space="preserve">(3–4 </w:t>
      </w:r>
      <w:r>
        <w:rPr>
          <w:spacing w:val="-2"/>
        </w:rPr>
        <w:t>часа).</w:t>
      </w:r>
    </w:p>
    <w:p w:rsidR="009A3602" w:rsidRDefault="008B1FBB">
      <w:pPr>
        <w:pStyle w:val="a4"/>
        <w:spacing w:before="1"/>
        <w:ind w:right="1133"/>
      </w:pPr>
      <w:r>
        <w:lastRenderedPageBreak/>
        <w:t>Содержание: Идея светомузыки. Мистерии А.Н. Скрябина. Терменвокс, синтезатор</w:t>
      </w:r>
      <w:r>
        <w:rPr>
          <w:spacing w:val="-1"/>
        </w:rPr>
        <w:t xml:space="preserve"> </w:t>
      </w:r>
      <w:r>
        <w:t>Е. Мурзина, электронная музыка (на примере творчества А.Г. Шнитке, Э.Н. Артемьева и других композиторов).</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3"/>
        <w:ind w:right="1129"/>
      </w:pPr>
      <w:r>
        <w:t>знакомство</w:t>
      </w:r>
      <w:r>
        <w:rPr>
          <w:spacing w:val="40"/>
        </w:rPr>
        <w:t xml:space="preserve"> </w:t>
      </w:r>
      <w:r>
        <w:t>с</w:t>
      </w:r>
      <w:r>
        <w:rPr>
          <w:spacing w:val="40"/>
        </w:rPr>
        <w:t xml:space="preserve"> </w:t>
      </w:r>
      <w:r>
        <w:t>музыкой</w:t>
      </w:r>
      <w:r>
        <w:rPr>
          <w:spacing w:val="40"/>
        </w:rPr>
        <w:t xml:space="preserve"> </w:t>
      </w:r>
      <w:r>
        <w:t>отечественных</w:t>
      </w:r>
      <w:r>
        <w:rPr>
          <w:spacing w:val="40"/>
        </w:rPr>
        <w:t xml:space="preserve"> </w:t>
      </w:r>
      <w:r>
        <w:t>композиторов</w:t>
      </w:r>
      <w:r>
        <w:rPr>
          <w:spacing w:val="40"/>
        </w:rPr>
        <w:t xml:space="preserve"> </w:t>
      </w:r>
      <w:r>
        <w:t>XX</w:t>
      </w:r>
      <w:r>
        <w:rPr>
          <w:spacing w:val="40"/>
        </w:rPr>
        <w:t xml:space="preserve"> </w:t>
      </w:r>
      <w:r>
        <w:t>века,</w:t>
      </w:r>
      <w:r>
        <w:rPr>
          <w:spacing w:val="40"/>
        </w:rPr>
        <w:t xml:space="preserve"> </w:t>
      </w:r>
      <w:r>
        <w:t>эстетическими</w:t>
      </w:r>
      <w:r>
        <w:rPr>
          <w:spacing w:val="40"/>
        </w:rPr>
        <w:t xml:space="preserve"> </w:t>
      </w:r>
      <w:r>
        <w:t xml:space="preserve">и технологическими идеями по расширению возможностей и средств музыкального </w:t>
      </w:r>
      <w:r>
        <w:rPr>
          <w:spacing w:val="-2"/>
        </w:rPr>
        <w:t>искусства;</w:t>
      </w:r>
    </w:p>
    <w:p w:rsidR="009A3602" w:rsidRDefault="008B1FBB">
      <w:pPr>
        <w:pStyle w:val="a4"/>
        <w:spacing w:line="242" w:lineRule="auto"/>
        <w:ind w:right="1136"/>
      </w:pPr>
      <w:r>
        <w:t>слушание образцов электронной музыки, дискуссия о значении технических средств в создании современной музыки;</w:t>
      </w:r>
    </w:p>
    <w:p w:rsidR="009A3602" w:rsidRDefault="008B1FBB">
      <w:pPr>
        <w:pStyle w:val="a4"/>
        <w:spacing w:line="271" w:lineRule="exact"/>
        <w:ind w:left="1670" w:firstLine="0"/>
      </w:pPr>
      <w:r>
        <w:t>на выбор</w:t>
      </w:r>
      <w:r>
        <w:rPr>
          <w:spacing w:val="-4"/>
        </w:rPr>
        <w:t xml:space="preserve"> </w:t>
      </w:r>
      <w:r>
        <w:t>или</w:t>
      </w:r>
      <w:r>
        <w:rPr>
          <w:spacing w:val="5"/>
        </w:rPr>
        <w:t xml:space="preserve"> </w:t>
      </w:r>
      <w:r>
        <w:rPr>
          <w:spacing w:val="-2"/>
        </w:rPr>
        <w:t>факультативно:</w:t>
      </w:r>
    </w:p>
    <w:p w:rsidR="009A3602" w:rsidRDefault="008B1FBB">
      <w:pPr>
        <w:pStyle w:val="a4"/>
        <w:spacing w:before="3" w:line="237" w:lineRule="auto"/>
        <w:ind w:right="1134"/>
      </w:pPr>
      <w:r>
        <w:t>исследовательские</w:t>
      </w:r>
      <w:r>
        <w:rPr>
          <w:spacing w:val="-1"/>
        </w:rPr>
        <w:t xml:space="preserve"> </w:t>
      </w:r>
      <w:r>
        <w:t>проекты,</w:t>
      </w:r>
      <w:r>
        <w:rPr>
          <w:spacing w:val="-2"/>
        </w:rPr>
        <w:t xml:space="preserve"> </w:t>
      </w:r>
      <w:r>
        <w:t>посвященные</w:t>
      </w:r>
      <w:r>
        <w:rPr>
          <w:spacing w:val="-5"/>
        </w:rPr>
        <w:t xml:space="preserve"> </w:t>
      </w:r>
      <w:r>
        <w:t>развитию</w:t>
      </w:r>
      <w:r>
        <w:rPr>
          <w:spacing w:val="-1"/>
        </w:rPr>
        <w:t xml:space="preserve"> </w:t>
      </w:r>
      <w:r>
        <w:t>музыкальной</w:t>
      </w:r>
      <w:r>
        <w:rPr>
          <w:spacing w:val="-3"/>
        </w:rPr>
        <w:t xml:space="preserve"> </w:t>
      </w:r>
      <w:r>
        <w:t>электроники</w:t>
      </w:r>
      <w:r>
        <w:rPr>
          <w:spacing w:val="-3"/>
        </w:rPr>
        <w:t xml:space="preserve"> </w:t>
      </w:r>
      <w:r>
        <w:t xml:space="preserve">в </w:t>
      </w:r>
      <w:r>
        <w:rPr>
          <w:spacing w:val="-2"/>
        </w:rPr>
        <w:t>России;</w:t>
      </w:r>
    </w:p>
    <w:p w:rsidR="009A3602" w:rsidRDefault="008B1FBB">
      <w:pPr>
        <w:pStyle w:val="a4"/>
        <w:spacing w:before="6" w:line="237" w:lineRule="auto"/>
        <w:ind w:right="1135"/>
      </w:pPr>
      <w:r>
        <w:t>импровизация, сочинение музыки с помощью цифровых устройств, программных продуктов и электронных гаджетов.</w:t>
      </w:r>
    </w:p>
    <w:p w:rsidR="009A3602" w:rsidRDefault="008B1FBB">
      <w:pPr>
        <w:pStyle w:val="a4"/>
        <w:spacing w:before="98" w:line="242" w:lineRule="auto"/>
        <w:ind w:left="1670" w:right="2627" w:firstLine="0"/>
      </w:pPr>
      <w:r>
        <w:t>Модуль</w:t>
      </w:r>
      <w:r>
        <w:rPr>
          <w:spacing w:val="-3"/>
        </w:rPr>
        <w:t xml:space="preserve"> </w:t>
      </w:r>
      <w:r>
        <w:t>№</w:t>
      </w:r>
      <w:r>
        <w:rPr>
          <w:spacing w:val="-3"/>
        </w:rPr>
        <w:t xml:space="preserve"> </w:t>
      </w:r>
      <w:r>
        <w:t>6</w:t>
      </w:r>
      <w:r>
        <w:rPr>
          <w:spacing w:val="-4"/>
        </w:rPr>
        <w:t xml:space="preserve"> </w:t>
      </w:r>
      <w:r>
        <w:t>«Образы</w:t>
      </w:r>
      <w:r>
        <w:rPr>
          <w:spacing w:val="-3"/>
        </w:rPr>
        <w:t xml:space="preserve"> </w:t>
      </w:r>
      <w:r>
        <w:t>русской</w:t>
      </w:r>
      <w:r>
        <w:rPr>
          <w:spacing w:val="-3"/>
        </w:rPr>
        <w:t xml:space="preserve"> </w:t>
      </w:r>
      <w:r>
        <w:t>и</w:t>
      </w:r>
      <w:r>
        <w:rPr>
          <w:spacing w:val="-3"/>
        </w:rPr>
        <w:t xml:space="preserve"> </w:t>
      </w:r>
      <w:r>
        <w:t>европейской</w:t>
      </w:r>
      <w:r>
        <w:rPr>
          <w:spacing w:val="-3"/>
        </w:rPr>
        <w:t xml:space="preserve"> </w:t>
      </w:r>
      <w:r>
        <w:t>духовной</w:t>
      </w:r>
      <w:r>
        <w:rPr>
          <w:spacing w:val="-8"/>
        </w:rPr>
        <w:t xml:space="preserve"> </w:t>
      </w:r>
      <w:r>
        <w:t>музыки»</w:t>
      </w:r>
      <w:r>
        <w:rPr>
          <w:vertAlign w:val="superscript"/>
        </w:rPr>
        <w:t>27</w:t>
      </w:r>
      <w:r>
        <w:t>. Храмовый синтез искусств (3–4 часа).</w:t>
      </w:r>
    </w:p>
    <w:p w:rsidR="009A3602" w:rsidRDefault="008B1FBB">
      <w:pPr>
        <w:pStyle w:val="a4"/>
        <w:ind w:right="1125"/>
      </w:pPr>
      <w:r>
        <w:t>Музыка православного и католического</w:t>
      </w:r>
      <w:r>
        <w:rPr>
          <w:vertAlign w:val="superscript"/>
        </w:rPr>
        <w:t>28</w:t>
      </w:r>
      <w:r>
        <w:t xml:space="preserve"> богослужения (колокола, пение acapella или пение в Сопровождении органа). Основные жанры, традиции. Образы Христа, Богородицы, Рождества, Воскресения.</w:t>
      </w:r>
    </w:p>
    <w:p w:rsidR="009A3602" w:rsidRDefault="008B1FBB">
      <w:pPr>
        <w:pStyle w:val="a4"/>
        <w:spacing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ind w:right="1140"/>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w:t>
      </w:r>
      <w:r>
        <w:rPr>
          <w:spacing w:val="40"/>
        </w:rPr>
        <w:t xml:space="preserve"> </w:t>
      </w:r>
      <w:r>
        <w:rPr>
          <w:spacing w:val="-2"/>
        </w:rPr>
        <w:t>образования;</w:t>
      </w:r>
    </w:p>
    <w:p w:rsidR="009A3602" w:rsidRDefault="008B1FBB">
      <w:pPr>
        <w:pStyle w:val="a4"/>
        <w:ind w:right="1137"/>
      </w:pPr>
      <w:r>
        <w:t>осознание единства музыки со словом, живописью, скульптурой, архитектурой как сочетания разных проявлений единого мировоззрения, основной идеи</w:t>
      </w:r>
      <w:r>
        <w:rPr>
          <w:spacing w:val="80"/>
        </w:rPr>
        <w:t xml:space="preserve"> </w:t>
      </w:r>
      <w:r>
        <w:rPr>
          <w:spacing w:val="-2"/>
        </w:rPr>
        <w:t>христианства;</w:t>
      </w:r>
    </w:p>
    <w:p w:rsidR="009A3602" w:rsidRDefault="008B1FBB">
      <w:pPr>
        <w:pStyle w:val="a4"/>
        <w:spacing w:before="2" w:line="237" w:lineRule="auto"/>
        <w:ind w:right="1136"/>
      </w:pPr>
      <w:r>
        <w:t>исполнение вокальных произведений, связанных с религиозной традицией, перекликающихся с ней по тематике;</w:t>
      </w:r>
    </w:p>
    <w:p w:rsidR="009A3602" w:rsidRDefault="008B1FBB">
      <w:pPr>
        <w:pStyle w:val="a4"/>
        <w:spacing w:before="5" w:line="237" w:lineRule="auto"/>
        <w:ind w:right="1139"/>
      </w:pPr>
      <w:r>
        <w:t>определение сходства и различия элементов разных видов искусства (музыки, живописи, архитектуры), относящихся:</w:t>
      </w:r>
    </w:p>
    <w:p w:rsidR="009A3602" w:rsidRDefault="008B1FBB">
      <w:pPr>
        <w:pStyle w:val="a4"/>
        <w:spacing w:before="4"/>
        <w:ind w:left="1670" w:right="4378" w:firstLine="0"/>
        <w:jc w:val="left"/>
      </w:pPr>
      <w:r>
        <w:t>к русской православной традиции; западноевропейской</w:t>
      </w:r>
      <w:r>
        <w:rPr>
          <w:spacing w:val="-15"/>
        </w:rPr>
        <w:t xml:space="preserve"> </w:t>
      </w:r>
      <w:r>
        <w:t>христианской</w:t>
      </w:r>
      <w:r>
        <w:rPr>
          <w:spacing w:val="-15"/>
        </w:rPr>
        <w:t xml:space="preserve"> </w:t>
      </w:r>
      <w:r>
        <w:t>традиции; другим конфессиям (по выбору учителя);</w:t>
      </w:r>
    </w:p>
    <w:p w:rsidR="009A3602" w:rsidRDefault="008B1FBB">
      <w:pPr>
        <w:pStyle w:val="a4"/>
        <w:spacing w:line="274" w:lineRule="exact"/>
        <w:ind w:left="1670" w:firstLine="0"/>
        <w:jc w:val="left"/>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before="5" w:line="237" w:lineRule="auto"/>
        <w:ind w:left="1670" w:right="4952" w:firstLine="0"/>
        <w:jc w:val="left"/>
      </w:pPr>
      <w:r>
        <w:t>посещение концерта духовной музыки. Развитие</w:t>
      </w:r>
      <w:r>
        <w:rPr>
          <w:spacing w:val="-11"/>
        </w:rPr>
        <w:t xml:space="preserve"> </w:t>
      </w:r>
      <w:r>
        <w:t>церковной</w:t>
      </w:r>
      <w:r>
        <w:rPr>
          <w:spacing w:val="-9"/>
        </w:rPr>
        <w:t xml:space="preserve"> </w:t>
      </w:r>
      <w:r>
        <w:t>музыки</w:t>
      </w:r>
      <w:r>
        <w:rPr>
          <w:spacing w:val="-5"/>
        </w:rPr>
        <w:t xml:space="preserve"> </w:t>
      </w:r>
      <w:r>
        <w:t>(4–6</w:t>
      </w:r>
      <w:r>
        <w:rPr>
          <w:spacing w:val="-6"/>
        </w:rPr>
        <w:t xml:space="preserve"> </w:t>
      </w:r>
      <w:r>
        <w:t>часов).</w:t>
      </w:r>
    </w:p>
    <w:p w:rsidR="009A3602" w:rsidRDefault="008B1FBB">
      <w:pPr>
        <w:pStyle w:val="a4"/>
        <w:spacing w:before="3"/>
        <w:ind w:right="1129"/>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w:t>
      </w:r>
      <w:r>
        <w:rPr>
          <w:spacing w:val="40"/>
        </w:rPr>
        <w:t xml:space="preserve"> </w:t>
      </w:r>
      <w:r>
        <w:t>концерт, реквием.</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3" w:line="275" w:lineRule="exact"/>
        <w:ind w:left="1670" w:firstLine="0"/>
      </w:pPr>
      <w:r>
        <w:t>знакомство</w:t>
      </w:r>
      <w:r>
        <w:rPr>
          <w:spacing w:val="1"/>
        </w:rPr>
        <w:t xml:space="preserve"> </w:t>
      </w:r>
      <w:r>
        <w:t>с</w:t>
      </w:r>
      <w:r>
        <w:rPr>
          <w:spacing w:val="-8"/>
        </w:rPr>
        <w:t xml:space="preserve"> </w:t>
      </w:r>
      <w:r>
        <w:t>историей</w:t>
      </w:r>
      <w:r>
        <w:rPr>
          <w:spacing w:val="-6"/>
        </w:rPr>
        <w:t xml:space="preserve"> </w:t>
      </w:r>
      <w:r>
        <w:t>возникновения</w:t>
      </w:r>
      <w:r>
        <w:rPr>
          <w:spacing w:val="-7"/>
        </w:rPr>
        <w:t xml:space="preserve"> </w:t>
      </w:r>
      <w:r>
        <w:t>нотной</w:t>
      </w:r>
      <w:r>
        <w:rPr>
          <w:spacing w:val="-6"/>
        </w:rPr>
        <w:t xml:space="preserve"> </w:t>
      </w:r>
      <w:r>
        <w:rPr>
          <w:spacing w:val="-2"/>
        </w:rPr>
        <w:t>записи;</w:t>
      </w:r>
    </w:p>
    <w:p w:rsidR="009A3602" w:rsidRDefault="008B1FBB">
      <w:pPr>
        <w:pStyle w:val="a4"/>
        <w:spacing w:line="242" w:lineRule="auto"/>
        <w:ind w:right="1129"/>
      </w:pPr>
      <w:r>
        <w:t>сравнение нотаций религиозной</w:t>
      </w:r>
      <w:r>
        <w:rPr>
          <w:spacing w:val="-3"/>
        </w:rPr>
        <w:t xml:space="preserve"> </w:t>
      </w:r>
      <w:r>
        <w:t>музыки разных</w:t>
      </w:r>
      <w:r>
        <w:rPr>
          <w:spacing w:val="-3"/>
        </w:rPr>
        <w:t xml:space="preserve"> </w:t>
      </w:r>
      <w:r>
        <w:t>традиций (григорианский хорал, знаменный распев, современные ноты);</w:t>
      </w:r>
    </w:p>
    <w:p w:rsidR="009A3602" w:rsidRDefault="008B1FBB">
      <w:pPr>
        <w:pStyle w:val="a4"/>
        <w:spacing w:line="242" w:lineRule="auto"/>
        <w:ind w:right="1133"/>
      </w:pPr>
      <w:r>
        <w:t xml:space="preserve">знакомство с образцами (фрагментами) средневековых церковных распевов </w:t>
      </w:r>
      <w:r>
        <w:rPr>
          <w:spacing w:val="-2"/>
        </w:rPr>
        <w:t>(одноголосие);</w:t>
      </w:r>
    </w:p>
    <w:p w:rsidR="009A3602" w:rsidRDefault="008B1FBB">
      <w:pPr>
        <w:pStyle w:val="a4"/>
        <w:spacing w:line="242" w:lineRule="auto"/>
        <w:ind w:left="1670" w:right="5394" w:firstLine="0"/>
        <w:jc w:val="left"/>
      </w:pPr>
      <w:r>
        <w:t>слушание</w:t>
      </w:r>
      <w:r>
        <w:rPr>
          <w:spacing w:val="-15"/>
        </w:rPr>
        <w:t xml:space="preserve"> </w:t>
      </w:r>
      <w:r>
        <w:t>духовной</w:t>
      </w:r>
      <w:r>
        <w:rPr>
          <w:spacing w:val="-15"/>
        </w:rPr>
        <w:t xml:space="preserve"> </w:t>
      </w:r>
      <w:r>
        <w:t>музыки; определение на слух:</w:t>
      </w:r>
    </w:p>
    <w:p w:rsidR="009A3602" w:rsidRDefault="008B1FBB">
      <w:pPr>
        <w:pStyle w:val="a4"/>
        <w:spacing w:line="271" w:lineRule="exact"/>
        <w:ind w:left="1670" w:firstLine="0"/>
        <w:jc w:val="left"/>
      </w:pPr>
      <w:r>
        <w:t>состава</w:t>
      </w:r>
      <w:r>
        <w:rPr>
          <w:spacing w:val="-5"/>
        </w:rPr>
        <w:t xml:space="preserve"> </w:t>
      </w:r>
      <w:r>
        <w:rPr>
          <w:spacing w:val="-2"/>
        </w:rPr>
        <w:t>исполнителей;</w:t>
      </w:r>
    </w:p>
    <w:p w:rsidR="009A3602" w:rsidRDefault="008B1FBB">
      <w:pPr>
        <w:pStyle w:val="a4"/>
        <w:spacing w:line="275" w:lineRule="exact"/>
        <w:ind w:left="1670" w:firstLine="0"/>
        <w:jc w:val="left"/>
      </w:pPr>
      <w:r>
        <w:t>типа</w:t>
      </w:r>
      <w:r>
        <w:rPr>
          <w:spacing w:val="-4"/>
        </w:rPr>
        <w:t xml:space="preserve"> </w:t>
      </w:r>
      <w:r>
        <w:t>фактуры</w:t>
      </w:r>
      <w:r>
        <w:rPr>
          <w:spacing w:val="-2"/>
        </w:rPr>
        <w:t xml:space="preserve"> </w:t>
      </w:r>
      <w:r>
        <w:t>(хоральный</w:t>
      </w:r>
      <w:r>
        <w:rPr>
          <w:spacing w:val="-6"/>
        </w:rPr>
        <w:t xml:space="preserve"> </w:t>
      </w:r>
      <w:r>
        <w:t xml:space="preserve">склад, </w:t>
      </w:r>
      <w:r>
        <w:rPr>
          <w:spacing w:val="-2"/>
        </w:rPr>
        <w:t>полифония);</w:t>
      </w:r>
    </w:p>
    <w:p w:rsidR="009A3602" w:rsidRDefault="008B1FBB">
      <w:pPr>
        <w:pStyle w:val="a4"/>
        <w:spacing w:line="242" w:lineRule="auto"/>
        <w:ind w:left="1670" w:right="1563" w:firstLine="0"/>
        <w:jc w:val="left"/>
      </w:pPr>
      <w:r>
        <w:t>принадлежности</w:t>
      </w:r>
      <w:r>
        <w:rPr>
          <w:spacing w:val="-3"/>
        </w:rPr>
        <w:t xml:space="preserve"> </w:t>
      </w:r>
      <w:r>
        <w:t>к</w:t>
      </w:r>
      <w:r>
        <w:rPr>
          <w:spacing w:val="-11"/>
        </w:rPr>
        <w:t xml:space="preserve"> </w:t>
      </w:r>
      <w:r>
        <w:t>русской</w:t>
      </w:r>
      <w:r>
        <w:rPr>
          <w:spacing w:val="-3"/>
        </w:rPr>
        <w:t xml:space="preserve"> </w:t>
      </w:r>
      <w:r>
        <w:t>или</w:t>
      </w:r>
      <w:r>
        <w:rPr>
          <w:spacing w:val="-8"/>
        </w:rPr>
        <w:t xml:space="preserve"> </w:t>
      </w:r>
      <w:r>
        <w:t>западноевропейской</w:t>
      </w:r>
      <w:r>
        <w:rPr>
          <w:spacing w:val="-3"/>
        </w:rPr>
        <w:t xml:space="preserve"> </w:t>
      </w:r>
      <w:r>
        <w:t>религиозной</w:t>
      </w:r>
      <w:r>
        <w:rPr>
          <w:spacing w:val="-8"/>
        </w:rPr>
        <w:t xml:space="preserve"> </w:t>
      </w:r>
      <w:r>
        <w:t>традиции; на выбор или факультативно:</w:t>
      </w:r>
    </w:p>
    <w:p w:rsidR="009A3602" w:rsidRPr="00C253D4" w:rsidRDefault="008B1FBB" w:rsidP="00C253D4">
      <w:pPr>
        <w:pStyle w:val="a4"/>
        <w:ind w:right="1136"/>
      </w:pPr>
      <w:r>
        <w:t>работа</w:t>
      </w:r>
      <w:r>
        <w:rPr>
          <w:spacing w:val="40"/>
        </w:rPr>
        <w:t xml:space="preserve"> </w:t>
      </w:r>
      <w:r>
        <w:t>с</w:t>
      </w:r>
      <w:r>
        <w:rPr>
          <w:spacing w:val="40"/>
        </w:rPr>
        <w:t xml:space="preserve"> </w:t>
      </w:r>
      <w:r>
        <w:t>интерактивной</w:t>
      </w:r>
      <w:r>
        <w:rPr>
          <w:spacing w:val="40"/>
        </w:rPr>
        <w:t xml:space="preserve"> </w:t>
      </w:r>
      <w:r>
        <w:t>картой,</w:t>
      </w:r>
      <w:r>
        <w:rPr>
          <w:spacing w:val="40"/>
        </w:rPr>
        <w:t xml:space="preserve"> </w:t>
      </w:r>
      <w:r>
        <w:t>лентой</w:t>
      </w:r>
      <w:r>
        <w:rPr>
          <w:spacing w:val="40"/>
        </w:rPr>
        <w:t xml:space="preserve"> </w:t>
      </w:r>
      <w:r>
        <w:t>времени</w:t>
      </w:r>
      <w:r>
        <w:rPr>
          <w:spacing w:val="40"/>
        </w:rPr>
        <w:t xml:space="preserve"> </w:t>
      </w:r>
      <w:r>
        <w:t>с</w:t>
      </w:r>
      <w:r>
        <w:rPr>
          <w:spacing w:val="40"/>
        </w:rPr>
        <w:t xml:space="preserve"> </w:t>
      </w:r>
      <w:r>
        <w:t>указанием</w:t>
      </w:r>
      <w:r>
        <w:rPr>
          <w:spacing w:val="40"/>
        </w:rPr>
        <w:t xml:space="preserve"> </w:t>
      </w:r>
      <w:r>
        <w:t xml:space="preserve">географических </w:t>
      </w:r>
      <w:r>
        <w:lastRenderedPageBreak/>
        <w:t>и исторических особенностей распространения различных явлений, стилей, жанров, связанных</w:t>
      </w:r>
      <w:r w:rsidR="00C253D4">
        <w:t xml:space="preserve"> с развитием религиозной музыки</w:t>
      </w:r>
    </w:p>
    <w:p w:rsidR="009A3602" w:rsidRDefault="008B1FBB">
      <w:pPr>
        <w:pStyle w:val="a4"/>
        <w:spacing w:before="98" w:line="242" w:lineRule="auto"/>
        <w:ind w:right="1137"/>
      </w:pPr>
      <w:r>
        <w:t>исследовательские и творческие проекты, посвященные отдельным произведениям духовной музыки.</w:t>
      </w:r>
    </w:p>
    <w:p w:rsidR="009A3602" w:rsidRDefault="008B1FBB">
      <w:pPr>
        <w:pStyle w:val="a4"/>
        <w:spacing w:line="271" w:lineRule="exact"/>
        <w:ind w:left="1670" w:firstLine="0"/>
      </w:pPr>
      <w:r>
        <w:t>Музыкальные</w:t>
      </w:r>
      <w:r>
        <w:rPr>
          <w:spacing w:val="-6"/>
        </w:rPr>
        <w:t xml:space="preserve"> </w:t>
      </w:r>
      <w:r>
        <w:t>жанры</w:t>
      </w:r>
      <w:r>
        <w:rPr>
          <w:spacing w:val="-1"/>
        </w:rPr>
        <w:t xml:space="preserve"> </w:t>
      </w:r>
      <w:r>
        <w:t>богослужения</w:t>
      </w:r>
      <w:r>
        <w:rPr>
          <w:spacing w:val="-2"/>
        </w:rPr>
        <w:t xml:space="preserve"> </w:t>
      </w:r>
      <w:r>
        <w:t>(3–4</w:t>
      </w:r>
      <w:r>
        <w:rPr>
          <w:spacing w:val="-2"/>
        </w:rPr>
        <w:t xml:space="preserve"> часа).</w:t>
      </w:r>
    </w:p>
    <w:p w:rsidR="009A3602" w:rsidRDefault="008B1FBB">
      <w:pPr>
        <w:pStyle w:val="a4"/>
        <w:spacing w:before="2"/>
        <w:ind w:right="1139"/>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3"/>
        <w:ind w:right="1127"/>
      </w:pPr>
      <w:r>
        <w:t>знакомство с одним (более полно) или несколькими (фрагментарно) произведениями</w:t>
      </w:r>
      <w:r>
        <w:rPr>
          <w:spacing w:val="40"/>
        </w:rPr>
        <w:t xml:space="preserve">  </w:t>
      </w:r>
      <w:r>
        <w:t>мировой</w:t>
      </w:r>
      <w:r>
        <w:rPr>
          <w:spacing w:val="40"/>
        </w:rPr>
        <w:t xml:space="preserve">  </w:t>
      </w:r>
      <w:r>
        <w:t>музыкальной</w:t>
      </w:r>
      <w:r>
        <w:rPr>
          <w:spacing w:val="40"/>
        </w:rPr>
        <w:t xml:space="preserve">  </w:t>
      </w:r>
      <w:r>
        <w:t>классики,</w:t>
      </w:r>
      <w:r>
        <w:rPr>
          <w:spacing w:val="40"/>
        </w:rPr>
        <w:t xml:space="preserve">  </w:t>
      </w:r>
      <w:r>
        <w:t>написанными</w:t>
      </w:r>
      <w:r>
        <w:rPr>
          <w:spacing w:val="40"/>
        </w:rPr>
        <w:t xml:space="preserve">  </w:t>
      </w:r>
      <w:r>
        <w:t>в</w:t>
      </w:r>
      <w:r>
        <w:rPr>
          <w:spacing w:val="40"/>
        </w:rPr>
        <w:t xml:space="preserve">  </w:t>
      </w:r>
      <w:r>
        <w:t>соответствии с религиозным каноном;</w:t>
      </w:r>
    </w:p>
    <w:p w:rsidR="009A3602" w:rsidRDefault="008B1FBB">
      <w:pPr>
        <w:pStyle w:val="a4"/>
        <w:spacing w:line="274" w:lineRule="exact"/>
        <w:ind w:left="1670" w:firstLine="0"/>
      </w:pPr>
      <w:r>
        <w:t>вокализация</w:t>
      </w:r>
      <w:r>
        <w:rPr>
          <w:spacing w:val="-9"/>
        </w:rPr>
        <w:t xml:space="preserve"> </w:t>
      </w:r>
      <w:r>
        <w:t>музыкальных</w:t>
      </w:r>
      <w:r>
        <w:rPr>
          <w:spacing w:val="-7"/>
        </w:rPr>
        <w:t xml:space="preserve"> </w:t>
      </w:r>
      <w:r>
        <w:t>тем изучаемых</w:t>
      </w:r>
      <w:r>
        <w:rPr>
          <w:spacing w:val="-7"/>
        </w:rPr>
        <w:t xml:space="preserve"> </w:t>
      </w:r>
      <w:r>
        <w:t>духовных</w:t>
      </w:r>
      <w:r>
        <w:rPr>
          <w:spacing w:val="-6"/>
        </w:rPr>
        <w:t xml:space="preserve"> </w:t>
      </w:r>
      <w:r>
        <w:rPr>
          <w:spacing w:val="-2"/>
        </w:rPr>
        <w:t>произведений;</w:t>
      </w:r>
    </w:p>
    <w:p w:rsidR="009A3602" w:rsidRDefault="008B1FBB">
      <w:pPr>
        <w:pStyle w:val="a4"/>
        <w:spacing w:before="4" w:line="237" w:lineRule="auto"/>
        <w:ind w:right="1138"/>
      </w:pPr>
      <w:r>
        <w:t>определение на слух изученных произведений и их авторов, иметь</w:t>
      </w:r>
      <w:r>
        <w:rPr>
          <w:spacing w:val="40"/>
        </w:rPr>
        <w:t xml:space="preserve"> </w:t>
      </w:r>
      <w:r>
        <w:t>представление об особенностях их построения и образов;</w:t>
      </w:r>
    </w:p>
    <w:p w:rsidR="009A3602" w:rsidRDefault="008B1FBB">
      <w:pPr>
        <w:pStyle w:val="a4"/>
        <w:spacing w:before="4"/>
        <w:ind w:right="1134"/>
      </w:pPr>
      <w:r>
        <w:t>устный или письменный рассказ о духовной музыке с использованием терминологии, примерами из соответствующей традиции, формулировкой</w:t>
      </w:r>
      <w:r>
        <w:rPr>
          <w:spacing w:val="40"/>
        </w:rPr>
        <w:t xml:space="preserve"> </w:t>
      </w:r>
      <w:r>
        <w:t xml:space="preserve">собственного отношения к данной музыке, рассуждениями, аргументацией своей </w:t>
      </w:r>
      <w:r>
        <w:rPr>
          <w:spacing w:val="-2"/>
        </w:rPr>
        <w:t>позиции.</w:t>
      </w:r>
    </w:p>
    <w:p w:rsidR="009A3602" w:rsidRDefault="008B1FBB">
      <w:pPr>
        <w:pStyle w:val="a4"/>
        <w:spacing w:before="1" w:line="275" w:lineRule="exact"/>
        <w:ind w:left="1670" w:firstLine="0"/>
      </w:pPr>
      <w:r>
        <w:t>Религиозные</w:t>
      </w:r>
      <w:r>
        <w:rPr>
          <w:spacing w:val="-1"/>
        </w:rPr>
        <w:t xml:space="preserve"> </w:t>
      </w:r>
      <w:r>
        <w:t>темы</w:t>
      </w:r>
      <w:r>
        <w:rPr>
          <w:spacing w:val="-2"/>
        </w:rPr>
        <w:t xml:space="preserve"> </w:t>
      </w:r>
      <w:r>
        <w:t>и</w:t>
      </w:r>
      <w:r>
        <w:rPr>
          <w:spacing w:val="-3"/>
        </w:rPr>
        <w:t xml:space="preserve"> </w:t>
      </w:r>
      <w:r>
        <w:t>образы</w:t>
      </w:r>
      <w:r>
        <w:rPr>
          <w:spacing w:val="-2"/>
        </w:rPr>
        <w:t xml:space="preserve"> </w:t>
      </w:r>
      <w:r>
        <w:t>в</w:t>
      </w:r>
      <w:r>
        <w:rPr>
          <w:spacing w:val="-3"/>
        </w:rPr>
        <w:t xml:space="preserve"> </w:t>
      </w:r>
      <w:r>
        <w:t>современной</w:t>
      </w:r>
      <w:r>
        <w:rPr>
          <w:spacing w:val="-3"/>
        </w:rPr>
        <w:t xml:space="preserve"> </w:t>
      </w:r>
      <w:r>
        <w:t>музыке (3–4</w:t>
      </w:r>
      <w:r>
        <w:rPr>
          <w:spacing w:val="1"/>
        </w:rPr>
        <w:t xml:space="preserve"> </w:t>
      </w:r>
      <w:r>
        <w:rPr>
          <w:spacing w:val="-2"/>
        </w:rPr>
        <w:t>часа).</w:t>
      </w:r>
    </w:p>
    <w:p w:rsidR="009A3602" w:rsidRDefault="008B1FBB">
      <w:pPr>
        <w:pStyle w:val="a4"/>
        <w:ind w:right="1128"/>
      </w:pPr>
      <w: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поп-культуры.</w:t>
      </w:r>
    </w:p>
    <w:p w:rsidR="009A3602" w:rsidRDefault="008B1FBB">
      <w:pPr>
        <w:pStyle w:val="a4"/>
        <w:spacing w:before="1"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42" w:lineRule="auto"/>
        <w:ind w:right="1125"/>
      </w:pPr>
      <w:r>
        <w:t>сопоставление тенденций сохранения и переосмысления религиозной традиции</w:t>
      </w:r>
      <w:r>
        <w:rPr>
          <w:spacing w:val="40"/>
        </w:rPr>
        <w:t xml:space="preserve"> </w:t>
      </w:r>
      <w:r>
        <w:t>в культуре XX–XXI веков;</w:t>
      </w:r>
    </w:p>
    <w:p w:rsidR="009A3602" w:rsidRDefault="008B1FBB">
      <w:pPr>
        <w:pStyle w:val="a4"/>
        <w:spacing w:line="242" w:lineRule="auto"/>
        <w:ind w:right="1134"/>
      </w:pPr>
      <w:r>
        <w:t xml:space="preserve">исполнение музыки духовного содержания, сочиненной современными </w:t>
      </w:r>
      <w:r>
        <w:rPr>
          <w:spacing w:val="-2"/>
        </w:rPr>
        <w:t>композиторами;</w:t>
      </w:r>
    </w:p>
    <w:p w:rsidR="009A3602" w:rsidRDefault="008B1FBB">
      <w:pPr>
        <w:pStyle w:val="a4"/>
        <w:spacing w:line="271" w:lineRule="exact"/>
        <w:ind w:left="1670" w:firstLine="0"/>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line="237" w:lineRule="auto"/>
        <w:ind w:right="1131"/>
      </w:pPr>
      <w:r>
        <w:t xml:space="preserve">исследовательские и творческие проекты по теме «Музыка и религия в наше </w:t>
      </w:r>
      <w:r>
        <w:rPr>
          <w:spacing w:val="-2"/>
        </w:rPr>
        <w:t>время»;</w:t>
      </w:r>
    </w:p>
    <w:p w:rsidR="009A3602" w:rsidRDefault="008B1FBB">
      <w:pPr>
        <w:pStyle w:val="a4"/>
        <w:spacing w:before="2" w:line="275" w:lineRule="exact"/>
        <w:ind w:left="1670" w:firstLine="0"/>
      </w:pPr>
      <w:r>
        <w:t>посещение</w:t>
      </w:r>
      <w:r>
        <w:rPr>
          <w:spacing w:val="-4"/>
        </w:rPr>
        <w:t xml:space="preserve"> </w:t>
      </w:r>
      <w:r>
        <w:t>концерта</w:t>
      </w:r>
      <w:r>
        <w:rPr>
          <w:spacing w:val="-3"/>
        </w:rPr>
        <w:t xml:space="preserve"> </w:t>
      </w:r>
      <w:r>
        <w:t>духовной</w:t>
      </w:r>
      <w:r>
        <w:rPr>
          <w:spacing w:val="-6"/>
        </w:rPr>
        <w:t xml:space="preserve"> </w:t>
      </w:r>
      <w:r>
        <w:rPr>
          <w:spacing w:val="-2"/>
        </w:rPr>
        <w:t>музыки.</w:t>
      </w:r>
    </w:p>
    <w:p w:rsidR="009A3602" w:rsidRDefault="008B1FBB">
      <w:pPr>
        <w:pStyle w:val="a4"/>
        <w:spacing w:line="242" w:lineRule="auto"/>
        <w:ind w:left="1670" w:right="4384" w:firstLine="0"/>
      </w:pPr>
      <w:r>
        <w:t>Модуль</w:t>
      </w:r>
      <w:r>
        <w:rPr>
          <w:spacing w:val="-5"/>
        </w:rPr>
        <w:t xml:space="preserve"> </w:t>
      </w:r>
      <w:r>
        <w:t>№</w:t>
      </w:r>
      <w:r>
        <w:rPr>
          <w:spacing w:val="-5"/>
        </w:rPr>
        <w:t xml:space="preserve"> </w:t>
      </w:r>
      <w:r>
        <w:t>7</w:t>
      </w:r>
      <w:r>
        <w:rPr>
          <w:spacing w:val="-5"/>
        </w:rPr>
        <w:t xml:space="preserve"> </w:t>
      </w:r>
      <w:r>
        <w:t>«Жанры</w:t>
      </w:r>
      <w:r>
        <w:rPr>
          <w:spacing w:val="-8"/>
        </w:rPr>
        <w:t xml:space="preserve"> </w:t>
      </w:r>
      <w:r>
        <w:t>музыкального</w:t>
      </w:r>
      <w:r>
        <w:rPr>
          <w:spacing w:val="-5"/>
        </w:rPr>
        <w:t xml:space="preserve"> </w:t>
      </w:r>
      <w:r>
        <w:t>искусства»</w:t>
      </w:r>
      <w:r>
        <w:rPr>
          <w:vertAlign w:val="superscript"/>
        </w:rPr>
        <w:t>29</w:t>
      </w:r>
      <w:r>
        <w:t>. Камерная музыка (3–4 часа).</w:t>
      </w:r>
    </w:p>
    <w:p w:rsidR="009A3602" w:rsidRDefault="008B1FBB">
      <w:pPr>
        <w:pStyle w:val="a4"/>
        <w:ind w:right="1135"/>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9A3602" w:rsidRDefault="008B1FBB">
      <w:pPr>
        <w:pStyle w:val="a4"/>
        <w:spacing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ind w:right="1141"/>
      </w:pPr>
      <w:r>
        <w:t>слушание</w:t>
      </w:r>
      <w:r>
        <w:rPr>
          <w:spacing w:val="65"/>
        </w:rPr>
        <w:t xml:space="preserve">  </w:t>
      </w:r>
      <w:r>
        <w:t>музыкальных</w:t>
      </w:r>
      <w:r>
        <w:rPr>
          <w:spacing w:val="63"/>
        </w:rPr>
        <w:t xml:space="preserve">  </w:t>
      </w:r>
      <w:r>
        <w:t>произведений</w:t>
      </w:r>
      <w:r>
        <w:rPr>
          <w:spacing w:val="66"/>
        </w:rPr>
        <w:t xml:space="preserve">  </w:t>
      </w:r>
      <w:r>
        <w:t>изучаемых</w:t>
      </w:r>
      <w:r>
        <w:rPr>
          <w:spacing w:val="63"/>
        </w:rPr>
        <w:t xml:space="preserve">  </w:t>
      </w:r>
      <w:r>
        <w:t>жанров,</w:t>
      </w:r>
      <w:r>
        <w:rPr>
          <w:spacing w:val="67"/>
        </w:rPr>
        <w:t xml:space="preserve">  </w:t>
      </w:r>
      <w:r>
        <w:t>(зарубежных и русских композиторов), анализ выразительных средств, характеристика</w:t>
      </w:r>
      <w:r>
        <w:rPr>
          <w:spacing w:val="40"/>
        </w:rPr>
        <w:t xml:space="preserve"> </w:t>
      </w:r>
      <w:r>
        <w:t>музыкального образа;</w:t>
      </w:r>
    </w:p>
    <w:p w:rsidR="009A3602" w:rsidRDefault="008B1FBB">
      <w:pPr>
        <w:pStyle w:val="a4"/>
        <w:ind w:left="1670" w:firstLine="0"/>
      </w:pPr>
      <w:r>
        <w:t>определение</w:t>
      </w:r>
      <w:r>
        <w:rPr>
          <w:spacing w:val="-5"/>
        </w:rPr>
        <w:t xml:space="preserve"> </w:t>
      </w:r>
      <w:r>
        <w:t>на</w:t>
      </w:r>
      <w:r>
        <w:rPr>
          <w:spacing w:val="3"/>
        </w:rPr>
        <w:t xml:space="preserve"> </w:t>
      </w:r>
      <w:r>
        <w:t>слух</w:t>
      </w:r>
      <w:r>
        <w:rPr>
          <w:spacing w:val="-1"/>
        </w:rPr>
        <w:t xml:space="preserve"> </w:t>
      </w:r>
      <w:r>
        <w:t>музыкальной</w:t>
      </w:r>
      <w:r>
        <w:rPr>
          <w:spacing w:val="4"/>
        </w:rPr>
        <w:t xml:space="preserve"> </w:t>
      </w:r>
      <w:r>
        <w:t>формы и составление</w:t>
      </w:r>
      <w:r>
        <w:rPr>
          <w:spacing w:val="3"/>
        </w:rPr>
        <w:t xml:space="preserve"> </w:t>
      </w:r>
      <w:r>
        <w:t>ее</w:t>
      </w:r>
      <w:r>
        <w:rPr>
          <w:spacing w:val="-2"/>
        </w:rPr>
        <w:t xml:space="preserve"> </w:t>
      </w:r>
      <w:r>
        <w:t xml:space="preserve">буквенной </w:t>
      </w:r>
      <w:r>
        <w:rPr>
          <w:spacing w:val="-2"/>
        </w:rPr>
        <w:t>наглядной</w:t>
      </w:r>
    </w:p>
    <w:p w:rsidR="009A3602" w:rsidRDefault="008B1FBB">
      <w:pPr>
        <w:pStyle w:val="a4"/>
        <w:spacing w:line="272" w:lineRule="exact"/>
        <w:ind w:firstLine="0"/>
        <w:jc w:val="left"/>
      </w:pPr>
      <w:r>
        <w:rPr>
          <w:spacing w:val="-2"/>
        </w:rPr>
        <w:t>схемы;</w:t>
      </w:r>
    </w:p>
    <w:p w:rsidR="009A3602" w:rsidRDefault="008B1FBB">
      <w:pPr>
        <w:pStyle w:val="a4"/>
        <w:spacing w:before="3"/>
        <w:ind w:left="1670" w:firstLine="0"/>
        <w:jc w:val="left"/>
      </w:pPr>
      <w:r>
        <w:t>разучивание</w:t>
      </w:r>
      <w:r>
        <w:rPr>
          <w:spacing w:val="33"/>
        </w:rPr>
        <w:t xml:space="preserve">  </w:t>
      </w:r>
      <w:r>
        <w:t>и</w:t>
      </w:r>
      <w:r>
        <w:rPr>
          <w:spacing w:val="36"/>
        </w:rPr>
        <w:t xml:space="preserve">  </w:t>
      </w:r>
      <w:r>
        <w:t>исполнение</w:t>
      </w:r>
      <w:r>
        <w:rPr>
          <w:spacing w:val="33"/>
        </w:rPr>
        <w:t xml:space="preserve">  </w:t>
      </w:r>
      <w:r>
        <w:t>произведений</w:t>
      </w:r>
      <w:r>
        <w:rPr>
          <w:spacing w:val="34"/>
        </w:rPr>
        <w:t xml:space="preserve">  </w:t>
      </w:r>
      <w:r>
        <w:t>вокальных</w:t>
      </w:r>
      <w:r>
        <w:rPr>
          <w:spacing w:val="34"/>
        </w:rPr>
        <w:t xml:space="preserve">  </w:t>
      </w:r>
      <w:r>
        <w:t>и</w:t>
      </w:r>
      <w:r>
        <w:rPr>
          <w:spacing w:val="34"/>
        </w:rPr>
        <w:t xml:space="preserve">  </w:t>
      </w:r>
      <w:r>
        <w:rPr>
          <w:spacing w:val="-2"/>
        </w:rPr>
        <w:t>инструментальных</w:t>
      </w:r>
    </w:p>
    <w:p w:rsidR="009A3602" w:rsidRDefault="008B1FBB">
      <w:pPr>
        <w:pStyle w:val="a4"/>
        <w:spacing w:line="273" w:lineRule="exact"/>
        <w:ind w:firstLine="0"/>
        <w:jc w:val="left"/>
      </w:pPr>
      <w:r>
        <w:rPr>
          <w:spacing w:val="-2"/>
        </w:rPr>
        <w:t>жанров;</w:t>
      </w:r>
    </w:p>
    <w:p w:rsidR="009A3602" w:rsidRDefault="008B1FBB">
      <w:pPr>
        <w:pStyle w:val="a4"/>
        <w:spacing w:before="2" w:line="275" w:lineRule="exact"/>
        <w:ind w:left="1670" w:firstLine="0"/>
        <w:jc w:val="left"/>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tabs>
          <w:tab w:val="left" w:pos="3400"/>
          <w:tab w:val="left" w:pos="4681"/>
          <w:tab w:val="left" w:pos="5698"/>
          <w:tab w:val="left" w:pos="7117"/>
          <w:tab w:val="left" w:pos="7434"/>
          <w:tab w:val="left" w:pos="9026"/>
        </w:tabs>
        <w:spacing w:line="242" w:lineRule="auto"/>
        <w:ind w:right="1132"/>
        <w:jc w:val="left"/>
      </w:pPr>
      <w:r>
        <w:rPr>
          <w:spacing w:val="-2"/>
        </w:rPr>
        <w:t>импровизация,</w:t>
      </w:r>
      <w:r>
        <w:tab/>
      </w:r>
      <w:r>
        <w:rPr>
          <w:spacing w:val="-2"/>
        </w:rPr>
        <w:t>сочинение</w:t>
      </w:r>
      <w:r>
        <w:tab/>
      </w:r>
      <w:r>
        <w:rPr>
          <w:spacing w:val="-2"/>
        </w:rPr>
        <w:t>кратких</w:t>
      </w:r>
      <w:r>
        <w:tab/>
      </w:r>
      <w:r>
        <w:rPr>
          <w:spacing w:val="-2"/>
        </w:rPr>
        <w:t>фрагментов</w:t>
      </w:r>
      <w:r>
        <w:tab/>
      </w:r>
      <w:r>
        <w:rPr>
          <w:spacing w:val="-10"/>
        </w:rPr>
        <w:t>с</w:t>
      </w:r>
      <w:r>
        <w:tab/>
      </w:r>
      <w:r>
        <w:rPr>
          <w:spacing w:val="-2"/>
        </w:rPr>
        <w:t>соблюдением</w:t>
      </w:r>
      <w:r>
        <w:tab/>
      </w:r>
      <w:r>
        <w:rPr>
          <w:spacing w:val="-2"/>
        </w:rPr>
        <w:t xml:space="preserve">основных </w:t>
      </w:r>
      <w:r>
        <w:t>признаков жанра (вокализ пение без слов, вальс – трехдольный метр);</w:t>
      </w:r>
    </w:p>
    <w:p w:rsidR="009A3602" w:rsidRDefault="008B1FBB">
      <w:pPr>
        <w:pStyle w:val="a4"/>
        <w:spacing w:line="271" w:lineRule="exact"/>
        <w:ind w:left="1670" w:firstLine="0"/>
        <w:jc w:val="left"/>
      </w:pPr>
      <w:r>
        <w:t>индивидуальная</w:t>
      </w:r>
      <w:r>
        <w:rPr>
          <w:spacing w:val="-7"/>
        </w:rPr>
        <w:t xml:space="preserve"> </w:t>
      </w:r>
      <w:r>
        <w:t>или</w:t>
      </w:r>
      <w:r>
        <w:rPr>
          <w:spacing w:val="-4"/>
        </w:rPr>
        <w:t xml:space="preserve"> </w:t>
      </w:r>
      <w:r>
        <w:t>коллективная</w:t>
      </w:r>
      <w:r>
        <w:rPr>
          <w:spacing w:val="-5"/>
        </w:rPr>
        <w:t xml:space="preserve"> </w:t>
      </w:r>
      <w:r>
        <w:t>импровизация</w:t>
      </w:r>
      <w:r>
        <w:rPr>
          <w:spacing w:val="-4"/>
        </w:rPr>
        <w:t xml:space="preserve"> </w:t>
      </w:r>
      <w:r>
        <w:t>в</w:t>
      </w:r>
      <w:r>
        <w:rPr>
          <w:spacing w:val="-8"/>
        </w:rPr>
        <w:t xml:space="preserve"> </w:t>
      </w:r>
      <w:r>
        <w:t>заданной</w:t>
      </w:r>
      <w:r>
        <w:rPr>
          <w:spacing w:val="-3"/>
        </w:rPr>
        <w:t xml:space="preserve"> </w:t>
      </w:r>
      <w:r>
        <w:rPr>
          <w:spacing w:val="-2"/>
        </w:rPr>
        <w:t>форме;</w:t>
      </w:r>
    </w:p>
    <w:p w:rsidR="009A3602" w:rsidRDefault="009A3602">
      <w:pPr>
        <w:pStyle w:val="a4"/>
        <w:ind w:left="0" w:firstLine="0"/>
        <w:jc w:val="left"/>
        <w:rPr>
          <w:sz w:val="20"/>
        </w:rPr>
      </w:pPr>
    </w:p>
    <w:p w:rsidR="009A3602" w:rsidRDefault="009A3602">
      <w:pPr>
        <w:pStyle w:val="a4"/>
        <w:spacing w:before="207"/>
        <w:ind w:left="0" w:firstLine="0"/>
        <w:jc w:val="left"/>
        <w:rPr>
          <w:sz w:val="20"/>
        </w:rPr>
      </w:pPr>
    </w:p>
    <w:p w:rsidR="009A3602" w:rsidRDefault="009A3602">
      <w:pPr>
        <w:rPr>
          <w:sz w:val="20"/>
        </w:rPr>
        <w:sectPr w:rsidR="009A3602">
          <w:pgSz w:w="11910" w:h="16840"/>
          <w:pgMar w:top="1080" w:right="0" w:bottom="280" w:left="740" w:header="752" w:footer="0" w:gutter="0"/>
          <w:cols w:space="720"/>
        </w:sectPr>
      </w:pPr>
    </w:p>
    <w:p w:rsidR="009A3602" w:rsidRDefault="008B1FBB">
      <w:pPr>
        <w:pStyle w:val="a4"/>
        <w:spacing w:before="98" w:line="242" w:lineRule="auto"/>
        <w:ind w:right="1137"/>
      </w:pPr>
      <w:r>
        <w:lastRenderedPageBreak/>
        <w:t>выражение</w:t>
      </w:r>
      <w:r>
        <w:rPr>
          <w:spacing w:val="40"/>
        </w:rPr>
        <w:t xml:space="preserve">  </w:t>
      </w:r>
      <w:r>
        <w:t>музыкального</w:t>
      </w:r>
      <w:r>
        <w:rPr>
          <w:spacing w:val="40"/>
        </w:rPr>
        <w:t xml:space="preserve">  </w:t>
      </w:r>
      <w:r>
        <w:t>образа</w:t>
      </w:r>
      <w:r>
        <w:rPr>
          <w:spacing w:val="40"/>
        </w:rPr>
        <w:t xml:space="preserve">  </w:t>
      </w:r>
      <w:r>
        <w:t>камерной</w:t>
      </w:r>
      <w:r>
        <w:rPr>
          <w:spacing w:val="40"/>
        </w:rPr>
        <w:t xml:space="preserve">  </w:t>
      </w:r>
      <w:r>
        <w:t>миниатюры</w:t>
      </w:r>
      <w:r>
        <w:rPr>
          <w:spacing w:val="40"/>
        </w:rPr>
        <w:t xml:space="preserve">  </w:t>
      </w:r>
      <w:r>
        <w:t>через</w:t>
      </w:r>
      <w:r>
        <w:rPr>
          <w:spacing w:val="40"/>
        </w:rPr>
        <w:t xml:space="preserve">  </w:t>
      </w:r>
      <w:r>
        <w:t>устный</w:t>
      </w:r>
      <w:r>
        <w:rPr>
          <w:spacing w:val="40"/>
        </w:rPr>
        <w:t xml:space="preserve"> </w:t>
      </w:r>
      <w:r>
        <w:t>или письменный текст, рисунок, пластический этюд.</w:t>
      </w:r>
    </w:p>
    <w:p w:rsidR="009A3602" w:rsidRDefault="008B1FBB">
      <w:pPr>
        <w:pStyle w:val="a4"/>
        <w:spacing w:line="271" w:lineRule="exact"/>
        <w:ind w:left="1670" w:firstLine="0"/>
      </w:pPr>
      <w:r>
        <w:t>160.6.7.2.</w:t>
      </w:r>
      <w:r>
        <w:rPr>
          <w:spacing w:val="-1"/>
        </w:rPr>
        <w:t xml:space="preserve"> </w:t>
      </w:r>
      <w:r>
        <w:t>Циклические формы</w:t>
      </w:r>
      <w:r>
        <w:rPr>
          <w:spacing w:val="-2"/>
        </w:rPr>
        <w:t xml:space="preserve"> </w:t>
      </w:r>
      <w:r>
        <w:t>и</w:t>
      </w:r>
      <w:r>
        <w:rPr>
          <w:spacing w:val="-3"/>
        </w:rPr>
        <w:t xml:space="preserve"> </w:t>
      </w:r>
      <w:r>
        <w:t>жанры</w:t>
      </w:r>
      <w:r>
        <w:rPr>
          <w:spacing w:val="-2"/>
        </w:rPr>
        <w:t xml:space="preserve"> </w:t>
      </w:r>
      <w:r>
        <w:t>(4–6</w:t>
      </w:r>
      <w:r>
        <w:rPr>
          <w:spacing w:val="2"/>
        </w:rPr>
        <w:t xml:space="preserve"> </w:t>
      </w:r>
      <w:r>
        <w:rPr>
          <w:spacing w:val="-2"/>
        </w:rPr>
        <w:t>часов).</w:t>
      </w:r>
    </w:p>
    <w:p w:rsidR="009A3602" w:rsidRDefault="008B1FBB">
      <w:pPr>
        <w:pStyle w:val="a4"/>
        <w:spacing w:before="2"/>
        <w:ind w:right="1132"/>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5" w:line="237" w:lineRule="auto"/>
        <w:ind w:right="1134"/>
      </w:pPr>
      <w:r>
        <w:t>знакомство с циклом миниатюр, определение принципа, основного художественного замысла цикла;</w:t>
      </w:r>
    </w:p>
    <w:p w:rsidR="009A3602" w:rsidRDefault="008B1FBB">
      <w:pPr>
        <w:pStyle w:val="a4"/>
        <w:spacing w:before="3"/>
        <w:ind w:left="1670" w:right="3269" w:firstLine="0"/>
        <w:jc w:val="left"/>
      </w:pPr>
      <w:r>
        <w:t>разучивание</w:t>
      </w:r>
      <w:r>
        <w:rPr>
          <w:spacing w:val="-8"/>
        </w:rPr>
        <w:t xml:space="preserve"> </w:t>
      </w:r>
      <w:r>
        <w:t>и</w:t>
      </w:r>
      <w:r>
        <w:rPr>
          <w:spacing w:val="-6"/>
        </w:rPr>
        <w:t xml:space="preserve"> </w:t>
      </w:r>
      <w:r>
        <w:t>исполнение</w:t>
      </w:r>
      <w:r>
        <w:rPr>
          <w:spacing w:val="-8"/>
        </w:rPr>
        <w:t xml:space="preserve"> </w:t>
      </w:r>
      <w:r>
        <w:t>небольшого</w:t>
      </w:r>
      <w:r>
        <w:rPr>
          <w:spacing w:val="-7"/>
        </w:rPr>
        <w:t xml:space="preserve"> </w:t>
      </w:r>
      <w:r>
        <w:t>вокального</w:t>
      </w:r>
      <w:r>
        <w:rPr>
          <w:spacing w:val="-7"/>
        </w:rPr>
        <w:t xml:space="preserve"> </w:t>
      </w:r>
      <w:r>
        <w:t>цикла; знакомство со строением сонатной формы;</w:t>
      </w:r>
    </w:p>
    <w:p w:rsidR="009A3602" w:rsidRDefault="008B1FBB">
      <w:pPr>
        <w:pStyle w:val="a4"/>
        <w:spacing w:before="3" w:line="237" w:lineRule="auto"/>
        <w:ind w:left="1670" w:right="1739" w:firstLine="0"/>
        <w:jc w:val="left"/>
        <w:rPr>
          <w:i/>
        </w:rPr>
      </w:pPr>
      <w:r>
        <w:t>определение</w:t>
      </w:r>
      <w:r>
        <w:rPr>
          <w:spacing w:val="-1"/>
        </w:rPr>
        <w:t xml:space="preserve"> </w:t>
      </w:r>
      <w:r>
        <w:t>на</w:t>
      </w:r>
      <w:r>
        <w:rPr>
          <w:spacing w:val="-6"/>
        </w:rPr>
        <w:t xml:space="preserve"> </w:t>
      </w:r>
      <w:r>
        <w:t>слух</w:t>
      </w:r>
      <w:r>
        <w:rPr>
          <w:spacing w:val="-5"/>
        </w:rPr>
        <w:t xml:space="preserve"> </w:t>
      </w:r>
      <w:r>
        <w:t>основных</w:t>
      </w:r>
      <w:r>
        <w:rPr>
          <w:spacing w:val="-5"/>
        </w:rPr>
        <w:t xml:space="preserve"> </w:t>
      </w:r>
      <w:r>
        <w:t>партий-тем</w:t>
      </w:r>
      <w:r>
        <w:rPr>
          <w:spacing w:val="-4"/>
        </w:rPr>
        <w:t xml:space="preserve"> </w:t>
      </w:r>
      <w:r>
        <w:t>в</w:t>
      </w:r>
      <w:r>
        <w:rPr>
          <w:spacing w:val="-3"/>
        </w:rPr>
        <w:t xml:space="preserve"> </w:t>
      </w:r>
      <w:r>
        <w:t>одной</w:t>
      </w:r>
      <w:r>
        <w:rPr>
          <w:spacing w:val="-4"/>
        </w:rPr>
        <w:t xml:space="preserve"> </w:t>
      </w:r>
      <w:r>
        <w:t>из</w:t>
      </w:r>
      <w:r>
        <w:rPr>
          <w:spacing w:val="-4"/>
        </w:rPr>
        <w:t xml:space="preserve"> </w:t>
      </w:r>
      <w:r>
        <w:t>классических</w:t>
      </w:r>
      <w:r>
        <w:rPr>
          <w:spacing w:val="-5"/>
        </w:rPr>
        <w:t xml:space="preserve"> </w:t>
      </w:r>
      <w:r>
        <w:t>сонат; на выбор или факультативно</w:t>
      </w:r>
      <w:r>
        <w:rPr>
          <w:i/>
        </w:rPr>
        <w:t>:</w:t>
      </w:r>
    </w:p>
    <w:p w:rsidR="009A3602" w:rsidRDefault="008B1FBB">
      <w:pPr>
        <w:pStyle w:val="a4"/>
        <w:spacing w:before="3" w:line="275" w:lineRule="exact"/>
        <w:ind w:left="1670" w:firstLine="0"/>
        <w:jc w:val="left"/>
      </w:pPr>
      <w:r>
        <w:t>посещение</w:t>
      </w:r>
      <w:r>
        <w:rPr>
          <w:spacing w:val="-1"/>
        </w:rPr>
        <w:t xml:space="preserve"> </w:t>
      </w:r>
      <w:r>
        <w:t>концерта</w:t>
      </w:r>
      <w:r>
        <w:rPr>
          <w:spacing w:val="-3"/>
        </w:rPr>
        <w:t xml:space="preserve"> </w:t>
      </w:r>
      <w:r>
        <w:t>(в</w:t>
      </w:r>
      <w:r>
        <w:rPr>
          <w:spacing w:val="-2"/>
        </w:rPr>
        <w:t xml:space="preserve"> </w:t>
      </w:r>
      <w:r>
        <w:t>том</w:t>
      </w:r>
      <w:r>
        <w:rPr>
          <w:spacing w:val="-2"/>
        </w:rPr>
        <w:t xml:space="preserve"> </w:t>
      </w:r>
      <w:r>
        <w:t xml:space="preserve">числе </w:t>
      </w:r>
      <w:r>
        <w:rPr>
          <w:spacing w:val="-2"/>
        </w:rPr>
        <w:t>виртуального);</w:t>
      </w:r>
    </w:p>
    <w:p w:rsidR="009A3602" w:rsidRDefault="008B1FBB">
      <w:pPr>
        <w:pStyle w:val="a4"/>
        <w:spacing w:line="242" w:lineRule="auto"/>
        <w:ind w:right="1143"/>
        <w:jc w:val="left"/>
      </w:pPr>
      <w:r>
        <w:t>предварительное</w:t>
      </w:r>
      <w:r>
        <w:rPr>
          <w:spacing w:val="80"/>
        </w:rPr>
        <w:t xml:space="preserve"> </w:t>
      </w:r>
      <w:r>
        <w:t>изучение</w:t>
      </w:r>
      <w:r>
        <w:rPr>
          <w:spacing w:val="80"/>
        </w:rPr>
        <w:t xml:space="preserve"> </w:t>
      </w:r>
      <w:r>
        <w:t>информации</w:t>
      </w:r>
      <w:r>
        <w:rPr>
          <w:spacing w:val="80"/>
        </w:rPr>
        <w:t xml:space="preserve"> </w:t>
      </w:r>
      <w:r>
        <w:t>о</w:t>
      </w:r>
      <w:r>
        <w:rPr>
          <w:spacing w:val="80"/>
        </w:rPr>
        <w:t xml:space="preserve"> </w:t>
      </w:r>
      <w:r>
        <w:t>произведениях</w:t>
      </w:r>
      <w:r>
        <w:rPr>
          <w:spacing w:val="80"/>
        </w:rPr>
        <w:t xml:space="preserve"> </w:t>
      </w:r>
      <w:r>
        <w:t>концерта</w:t>
      </w:r>
      <w:r>
        <w:rPr>
          <w:spacing w:val="80"/>
        </w:rPr>
        <w:t xml:space="preserve"> </w:t>
      </w:r>
      <w:r>
        <w:t>(сколько в них частей, как они называются, когда могут звучать аплодисменты);</w:t>
      </w:r>
    </w:p>
    <w:p w:rsidR="009A3602" w:rsidRDefault="008B1FBB">
      <w:pPr>
        <w:pStyle w:val="a4"/>
        <w:spacing w:line="242" w:lineRule="auto"/>
        <w:ind w:left="1670" w:right="3269" w:firstLine="0"/>
        <w:jc w:val="left"/>
      </w:pPr>
      <w:r>
        <w:t>последующее</w:t>
      </w:r>
      <w:r>
        <w:rPr>
          <w:spacing w:val="-10"/>
        </w:rPr>
        <w:t xml:space="preserve"> </w:t>
      </w:r>
      <w:r>
        <w:t>составление</w:t>
      </w:r>
      <w:r>
        <w:rPr>
          <w:spacing w:val="-10"/>
        </w:rPr>
        <w:t xml:space="preserve"> </w:t>
      </w:r>
      <w:r>
        <w:t>рецензии</w:t>
      </w:r>
      <w:r>
        <w:rPr>
          <w:spacing w:val="-12"/>
        </w:rPr>
        <w:t xml:space="preserve"> </w:t>
      </w:r>
      <w:r>
        <w:t>на</w:t>
      </w:r>
      <w:r>
        <w:rPr>
          <w:spacing w:val="-10"/>
        </w:rPr>
        <w:t xml:space="preserve"> </w:t>
      </w:r>
      <w:r>
        <w:t>концерт. Симфоническая музыка (4–6 часов).</w:t>
      </w:r>
    </w:p>
    <w:p w:rsidR="009A3602" w:rsidRDefault="008B1FBB">
      <w:pPr>
        <w:pStyle w:val="a4"/>
        <w:tabs>
          <w:tab w:val="left" w:pos="3268"/>
          <w:tab w:val="left" w:pos="4904"/>
          <w:tab w:val="left" w:pos="6765"/>
          <w:tab w:val="left" w:pos="7705"/>
          <w:tab w:val="left" w:pos="9076"/>
        </w:tabs>
        <w:spacing w:line="271" w:lineRule="exact"/>
        <w:ind w:left="1670" w:firstLine="0"/>
        <w:jc w:val="left"/>
      </w:pPr>
      <w:r>
        <w:rPr>
          <w:spacing w:val="-2"/>
        </w:rPr>
        <w:t>Содержание:</w:t>
      </w:r>
      <w:r>
        <w:tab/>
      </w:r>
      <w:r>
        <w:rPr>
          <w:spacing w:val="-2"/>
        </w:rPr>
        <w:t>Одночастные</w:t>
      </w:r>
      <w:r>
        <w:tab/>
      </w:r>
      <w:r>
        <w:rPr>
          <w:spacing w:val="-2"/>
        </w:rPr>
        <w:t>симфонические</w:t>
      </w:r>
      <w:r>
        <w:tab/>
      </w:r>
      <w:r>
        <w:rPr>
          <w:spacing w:val="-2"/>
        </w:rPr>
        <w:t>жанры</w:t>
      </w:r>
      <w:r>
        <w:tab/>
      </w:r>
      <w:r>
        <w:rPr>
          <w:spacing w:val="-2"/>
        </w:rPr>
        <w:t>(увертюра,</w:t>
      </w:r>
      <w:r>
        <w:tab/>
      </w:r>
      <w:r>
        <w:rPr>
          <w:spacing w:val="-2"/>
        </w:rPr>
        <w:t>картина).</w:t>
      </w:r>
    </w:p>
    <w:p w:rsidR="009A3602" w:rsidRDefault="008B1FBB">
      <w:pPr>
        <w:pStyle w:val="a4"/>
        <w:spacing w:line="275" w:lineRule="exact"/>
        <w:ind w:firstLine="0"/>
        <w:jc w:val="left"/>
      </w:pPr>
      <w:r>
        <w:rPr>
          <w:spacing w:val="-2"/>
        </w:rPr>
        <w:t>Симфония.</w:t>
      </w:r>
    </w:p>
    <w:p w:rsidR="009A3602" w:rsidRDefault="008B1FBB">
      <w:pPr>
        <w:pStyle w:val="a4"/>
        <w:spacing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1" w:line="237" w:lineRule="auto"/>
        <w:ind w:right="1139"/>
      </w:pPr>
      <w:r>
        <w:t>знакомство с образцами симфонической музыки: программной увертюры, классической 4-частной симфонии;</w:t>
      </w:r>
    </w:p>
    <w:p w:rsidR="009A3602" w:rsidRDefault="008B1FBB">
      <w:pPr>
        <w:pStyle w:val="a4"/>
        <w:spacing w:before="4"/>
        <w:ind w:right="1127"/>
      </w:pPr>
      <w:r>
        <w:t>освоение основных тем (пропевание, графическая фиксация, пластическое интонирование), наблюдение за процессом развертывания музыкального</w:t>
      </w:r>
      <w:r>
        <w:rPr>
          <w:spacing w:val="40"/>
        </w:rPr>
        <w:t xml:space="preserve"> </w:t>
      </w:r>
      <w:r>
        <w:rPr>
          <w:spacing w:val="-2"/>
        </w:rPr>
        <w:t>повествования;</w:t>
      </w:r>
    </w:p>
    <w:p w:rsidR="009A3602" w:rsidRDefault="008B1FBB">
      <w:pPr>
        <w:pStyle w:val="a4"/>
        <w:spacing w:line="274" w:lineRule="exact"/>
        <w:ind w:left="1670" w:firstLine="0"/>
      </w:pPr>
      <w:r>
        <w:t>образно-тематический</w:t>
      </w:r>
      <w:r>
        <w:rPr>
          <w:spacing w:val="-5"/>
        </w:rPr>
        <w:t xml:space="preserve"> </w:t>
      </w:r>
      <w:r>
        <w:rPr>
          <w:spacing w:val="-2"/>
        </w:rPr>
        <w:t>конспект;</w:t>
      </w:r>
    </w:p>
    <w:p w:rsidR="009A3602" w:rsidRDefault="008B1FBB">
      <w:pPr>
        <w:pStyle w:val="a4"/>
        <w:spacing w:before="2"/>
        <w:ind w:right="1123"/>
      </w:pPr>
      <w:r>
        <w:t>исполнение (вокализация, пластическое интонирование, графическое моделирование, инструментальное музицирование) фрагментов симфонической</w:t>
      </w:r>
      <w:r>
        <w:rPr>
          <w:spacing w:val="40"/>
        </w:rPr>
        <w:t xml:space="preserve"> </w:t>
      </w:r>
      <w:r>
        <w:rPr>
          <w:spacing w:val="-2"/>
        </w:rPr>
        <w:t>музыки;</w:t>
      </w:r>
    </w:p>
    <w:p w:rsidR="009A3602" w:rsidRDefault="008B1FBB">
      <w:pPr>
        <w:pStyle w:val="a4"/>
        <w:spacing w:line="242" w:lineRule="auto"/>
        <w:ind w:left="1670" w:right="2366" w:firstLine="0"/>
        <w:jc w:val="left"/>
      </w:pPr>
      <w:r>
        <w:t>слушание</w:t>
      </w:r>
      <w:r>
        <w:rPr>
          <w:spacing w:val="-5"/>
        </w:rPr>
        <w:t xml:space="preserve"> </w:t>
      </w:r>
      <w:r>
        <w:t>целиком</w:t>
      </w:r>
      <w:r>
        <w:rPr>
          <w:spacing w:val="-7"/>
        </w:rPr>
        <w:t xml:space="preserve"> </w:t>
      </w:r>
      <w:r>
        <w:t>не</w:t>
      </w:r>
      <w:r>
        <w:rPr>
          <w:spacing w:val="-10"/>
        </w:rPr>
        <w:t xml:space="preserve"> </w:t>
      </w:r>
      <w:r>
        <w:t>менее</w:t>
      </w:r>
      <w:r>
        <w:rPr>
          <w:spacing w:val="-10"/>
        </w:rPr>
        <w:t xml:space="preserve"> </w:t>
      </w:r>
      <w:r>
        <w:t>одного</w:t>
      </w:r>
      <w:r>
        <w:rPr>
          <w:spacing w:val="-4"/>
        </w:rPr>
        <w:t xml:space="preserve"> </w:t>
      </w:r>
      <w:r>
        <w:t>симфонического</w:t>
      </w:r>
      <w:r>
        <w:rPr>
          <w:spacing w:val="-4"/>
        </w:rPr>
        <w:t xml:space="preserve"> </w:t>
      </w:r>
      <w:r>
        <w:t>произведения; на выбор или факультативно:</w:t>
      </w:r>
    </w:p>
    <w:p w:rsidR="009A3602" w:rsidRDefault="008B1FBB">
      <w:pPr>
        <w:pStyle w:val="a4"/>
        <w:spacing w:line="271" w:lineRule="exact"/>
        <w:ind w:left="1670" w:firstLine="0"/>
        <w:jc w:val="left"/>
      </w:pPr>
      <w:r>
        <w:t>посещение</w:t>
      </w:r>
      <w:r>
        <w:rPr>
          <w:spacing w:val="-6"/>
        </w:rPr>
        <w:t xml:space="preserve"> </w:t>
      </w:r>
      <w:r>
        <w:t>концерта</w:t>
      </w:r>
      <w:r>
        <w:rPr>
          <w:spacing w:val="-7"/>
        </w:rPr>
        <w:t xml:space="preserve"> </w:t>
      </w:r>
      <w:r>
        <w:t>(в</w:t>
      </w:r>
      <w:r>
        <w:rPr>
          <w:spacing w:val="-5"/>
        </w:rPr>
        <w:t xml:space="preserve"> </w:t>
      </w:r>
      <w:r>
        <w:t>том</w:t>
      </w:r>
      <w:r>
        <w:rPr>
          <w:spacing w:val="-5"/>
        </w:rPr>
        <w:t xml:space="preserve"> </w:t>
      </w:r>
      <w:r>
        <w:t>числе</w:t>
      </w:r>
      <w:r>
        <w:rPr>
          <w:spacing w:val="-3"/>
        </w:rPr>
        <w:t xml:space="preserve"> </w:t>
      </w:r>
      <w:r>
        <w:t>виртуального)</w:t>
      </w:r>
      <w:r>
        <w:rPr>
          <w:spacing w:val="-1"/>
        </w:rPr>
        <w:t xml:space="preserve"> </w:t>
      </w:r>
      <w:r>
        <w:t>симфонической</w:t>
      </w:r>
      <w:r>
        <w:rPr>
          <w:spacing w:val="-6"/>
        </w:rPr>
        <w:t xml:space="preserve"> </w:t>
      </w:r>
      <w:r>
        <w:rPr>
          <w:spacing w:val="-2"/>
        </w:rPr>
        <w:t>музыки;</w:t>
      </w:r>
    </w:p>
    <w:p w:rsidR="009A3602" w:rsidRDefault="008B1FBB">
      <w:pPr>
        <w:pStyle w:val="a4"/>
        <w:spacing w:before="3" w:line="237" w:lineRule="auto"/>
        <w:ind w:right="1143"/>
        <w:jc w:val="left"/>
      </w:pPr>
      <w:r>
        <w:t>предварительное</w:t>
      </w:r>
      <w:r>
        <w:rPr>
          <w:spacing w:val="80"/>
        </w:rPr>
        <w:t xml:space="preserve"> </w:t>
      </w:r>
      <w:r>
        <w:t>изучение</w:t>
      </w:r>
      <w:r>
        <w:rPr>
          <w:spacing w:val="80"/>
        </w:rPr>
        <w:t xml:space="preserve"> </w:t>
      </w:r>
      <w:r>
        <w:t>информации</w:t>
      </w:r>
      <w:r>
        <w:rPr>
          <w:spacing w:val="80"/>
        </w:rPr>
        <w:t xml:space="preserve"> </w:t>
      </w:r>
      <w:r>
        <w:t>о</w:t>
      </w:r>
      <w:r>
        <w:rPr>
          <w:spacing w:val="80"/>
        </w:rPr>
        <w:t xml:space="preserve"> </w:t>
      </w:r>
      <w:r>
        <w:t>произведениях</w:t>
      </w:r>
      <w:r>
        <w:rPr>
          <w:spacing w:val="80"/>
        </w:rPr>
        <w:t xml:space="preserve"> </w:t>
      </w:r>
      <w:r>
        <w:t>концерта</w:t>
      </w:r>
      <w:r>
        <w:rPr>
          <w:spacing w:val="80"/>
        </w:rPr>
        <w:t xml:space="preserve"> </w:t>
      </w:r>
      <w:r>
        <w:t>(сколько в них частей, как они называются, когда могут звучать аплодисменты);</w:t>
      </w:r>
    </w:p>
    <w:p w:rsidR="009A3602" w:rsidRDefault="008B1FBB">
      <w:pPr>
        <w:pStyle w:val="a4"/>
        <w:spacing w:before="6" w:line="237" w:lineRule="auto"/>
        <w:ind w:left="1670" w:right="4378" w:firstLine="0"/>
        <w:jc w:val="left"/>
      </w:pPr>
      <w:r>
        <w:t>последующее</w:t>
      </w:r>
      <w:r>
        <w:rPr>
          <w:spacing w:val="-10"/>
        </w:rPr>
        <w:t xml:space="preserve"> </w:t>
      </w:r>
      <w:r>
        <w:t>составление</w:t>
      </w:r>
      <w:r>
        <w:rPr>
          <w:spacing w:val="-10"/>
        </w:rPr>
        <w:t xml:space="preserve"> </w:t>
      </w:r>
      <w:r>
        <w:t>рецензии</w:t>
      </w:r>
      <w:r>
        <w:rPr>
          <w:spacing w:val="-12"/>
        </w:rPr>
        <w:t xml:space="preserve"> </w:t>
      </w:r>
      <w:r>
        <w:t>на</w:t>
      </w:r>
      <w:r>
        <w:rPr>
          <w:spacing w:val="-10"/>
        </w:rPr>
        <w:t xml:space="preserve"> </w:t>
      </w:r>
      <w:r>
        <w:t>концерт. Театральные жанры (4–6 часов).</w:t>
      </w:r>
    </w:p>
    <w:p w:rsidR="009A3602" w:rsidRDefault="008B1FBB">
      <w:pPr>
        <w:pStyle w:val="a4"/>
        <w:spacing w:before="3"/>
        <w:ind w:right="1129"/>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9A3602" w:rsidRDefault="008B1FBB">
      <w:pPr>
        <w:pStyle w:val="a4"/>
        <w:spacing w:before="1"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75" w:lineRule="exact"/>
        <w:ind w:left="1670" w:firstLine="0"/>
      </w:pPr>
      <w:r>
        <w:t>знакомство</w:t>
      </w:r>
      <w:r>
        <w:rPr>
          <w:spacing w:val="1"/>
        </w:rPr>
        <w:t xml:space="preserve"> </w:t>
      </w:r>
      <w:r>
        <w:t>с</w:t>
      </w:r>
      <w:r>
        <w:rPr>
          <w:spacing w:val="-11"/>
        </w:rPr>
        <w:t xml:space="preserve"> </w:t>
      </w:r>
      <w:r>
        <w:t>отдельными</w:t>
      </w:r>
      <w:r>
        <w:rPr>
          <w:spacing w:val="1"/>
        </w:rPr>
        <w:t xml:space="preserve"> </w:t>
      </w:r>
      <w:r>
        <w:t>номерами</w:t>
      </w:r>
      <w:r>
        <w:rPr>
          <w:spacing w:val="-4"/>
        </w:rPr>
        <w:t xml:space="preserve"> </w:t>
      </w:r>
      <w:r>
        <w:t>из</w:t>
      </w:r>
      <w:r>
        <w:rPr>
          <w:spacing w:val="-4"/>
        </w:rPr>
        <w:t xml:space="preserve"> </w:t>
      </w:r>
      <w:r>
        <w:t>известных</w:t>
      </w:r>
      <w:r>
        <w:rPr>
          <w:spacing w:val="-5"/>
        </w:rPr>
        <w:t xml:space="preserve"> </w:t>
      </w:r>
      <w:r>
        <w:t>опер,</w:t>
      </w:r>
      <w:r>
        <w:rPr>
          <w:spacing w:val="-3"/>
        </w:rPr>
        <w:t xml:space="preserve"> </w:t>
      </w:r>
      <w:r>
        <w:rPr>
          <w:spacing w:val="-2"/>
        </w:rPr>
        <w:t>балетов;</w:t>
      </w:r>
    </w:p>
    <w:p w:rsidR="009A3602" w:rsidRDefault="008B1FBB">
      <w:pPr>
        <w:pStyle w:val="a4"/>
        <w:spacing w:before="2"/>
        <w:ind w:right="1133"/>
      </w:pPr>
      <w:r>
        <w:t>разучивание и исполнение небольшого хорового фрагмента из оперы, слушание данного</w:t>
      </w:r>
      <w:r>
        <w:rPr>
          <w:spacing w:val="73"/>
        </w:rPr>
        <w:t xml:space="preserve">   </w:t>
      </w:r>
      <w:r>
        <w:t>хора</w:t>
      </w:r>
      <w:r>
        <w:rPr>
          <w:spacing w:val="73"/>
        </w:rPr>
        <w:t xml:space="preserve">   </w:t>
      </w:r>
      <w:r>
        <w:t>в</w:t>
      </w:r>
      <w:r>
        <w:rPr>
          <w:spacing w:val="74"/>
        </w:rPr>
        <w:t xml:space="preserve">   </w:t>
      </w:r>
      <w:r>
        <w:t>аудио-</w:t>
      </w:r>
      <w:r>
        <w:rPr>
          <w:spacing w:val="74"/>
        </w:rPr>
        <w:t xml:space="preserve">   </w:t>
      </w:r>
      <w:r>
        <w:t>или</w:t>
      </w:r>
      <w:r>
        <w:rPr>
          <w:spacing w:val="74"/>
        </w:rPr>
        <w:t xml:space="preserve">   </w:t>
      </w:r>
      <w:r>
        <w:t>видеозаписи,</w:t>
      </w:r>
      <w:r>
        <w:rPr>
          <w:spacing w:val="74"/>
        </w:rPr>
        <w:t xml:space="preserve">   </w:t>
      </w:r>
      <w:r>
        <w:t>сравнение</w:t>
      </w:r>
      <w:r>
        <w:rPr>
          <w:spacing w:val="73"/>
        </w:rPr>
        <w:t xml:space="preserve">   </w:t>
      </w:r>
      <w:r>
        <w:t>собственного и профессионального исполнений;</w:t>
      </w:r>
    </w:p>
    <w:p w:rsidR="009A3602" w:rsidRDefault="008B1FBB">
      <w:pPr>
        <w:pStyle w:val="a4"/>
        <w:spacing w:line="242" w:lineRule="auto"/>
        <w:ind w:right="1137"/>
      </w:pPr>
      <w:r>
        <w:t xml:space="preserve">музыкальная викторина на материале изученных фрагментов музыкальных </w:t>
      </w:r>
      <w:r>
        <w:rPr>
          <w:spacing w:val="-2"/>
        </w:rPr>
        <w:t>спектаклей;</w:t>
      </w:r>
    </w:p>
    <w:p w:rsidR="009A3602" w:rsidRDefault="008B1FBB">
      <w:pPr>
        <w:pStyle w:val="a4"/>
        <w:spacing w:line="242" w:lineRule="auto"/>
        <w:ind w:left="1670" w:right="5394" w:firstLine="0"/>
        <w:jc w:val="left"/>
      </w:pPr>
      <w:r>
        <w:t>различение,</w:t>
      </w:r>
      <w:r>
        <w:rPr>
          <w:spacing w:val="-5"/>
        </w:rPr>
        <w:t xml:space="preserve"> </w:t>
      </w:r>
      <w:r>
        <w:t>определение</w:t>
      </w:r>
      <w:r>
        <w:rPr>
          <w:spacing w:val="-3"/>
        </w:rPr>
        <w:t xml:space="preserve"> </w:t>
      </w:r>
      <w:r>
        <w:t>на</w:t>
      </w:r>
      <w:r>
        <w:rPr>
          <w:spacing w:val="-3"/>
        </w:rPr>
        <w:t xml:space="preserve"> </w:t>
      </w:r>
      <w:r>
        <w:t>слух: тембров</w:t>
      </w:r>
      <w:r>
        <w:rPr>
          <w:spacing w:val="-3"/>
        </w:rPr>
        <w:t xml:space="preserve"> </w:t>
      </w:r>
      <w:r>
        <w:t>голосов</w:t>
      </w:r>
      <w:r>
        <w:rPr>
          <w:spacing w:val="-3"/>
        </w:rPr>
        <w:t xml:space="preserve"> </w:t>
      </w:r>
      <w:r>
        <w:t>оперных</w:t>
      </w:r>
      <w:r>
        <w:rPr>
          <w:spacing w:val="-4"/>
        </w:rPr>
        <w:t xml:space="preserve"> </w:t>
      </w:r>
      <w:r>
        <w:rPr>
          <w:spacing w:val="-2"/>
        </w:rPr>
        <w:t>певцов;</w:t>
      </w:r>
    </w:p>
    <w:p w:rsidR="009A3602" w:rsidRDefault="008B1FBB">
      <w:pPr>
        <w:pStyle w:val="a4"/>
        <w:spacing w:line="242" w:lineRule="auto"/>
        <w:ind w:left="1670" w:right="4952" w:firstLine="0"/>
        <w:jc w:val="left"/>
      </w:pPr>
      <w:r>
        <w:t>оркестровых</w:t>
      </w:r>
      <w:r>
        <w:rPr>
          <w:spacing w:val="-13"/>
        </w:rPr>
        <w:t xml:space="preserve"> </w:t>
      </w:r>
      <w:r>
        <w:t>групп,</w:t>
      </w:r>
      <w:r>
        <w:rPr>
          <w:spacing w:val="-8"/>
        </w:rPr>
        <w:t xml:space="preserve"> </w:t>
      </w:r>
      <w:r>
        <w:t>тембров</w:t>
      </w:r>
      <w:r>
        <w:rPr>
          <w:spacing w:val="-12"/>
        </w:rPr>
        <w:t xml:space="preserve"> </w:t>
      </w:r>
      <w:r>
        <w:t>инструментов; типа номера (соло, дуэт, хор);</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before="2" w:line="275" w:lineRule="exact"/>
        <w:ind w:left="1670" w:firstLine="0"/>
      </w:pPr>
      <w:r>
        <w:t>посещение</w:t>
      </w:r>
      <w:r>
        <w:rPr>
          <w:spacing w:val="-3"/>
        </w:rPr>
        <w:t xml:space="preserve"> </w:t>
      </w:r>
      <w:r>
        <w:t>театра</w:t>
      </w:r>
      <w:r>
        <w:rPr>
          <w:spacing w:val="-4"/>
        </w:rPr>
        <w:t xml:space="preserve"> </w:t>
      </w:r>
      <w:r>
        <w:t>оперы</w:t>
      </w:r>
      <w:r>
        <w:rPr>
          <w:spacing w:val="1"/>
        </w:rPr>
        <w:t xml:space="preserve"> </w:t>
      </w:r>
      <w:r>
        <w:t>и</w:t>
      </w:r>
      <w:r>
        <w:rPr>
          <w:spacing w:val="-4"/>
        </w:rPr>
        <w:t xml:space="preserve"> </w:t>
      </w:r>
      <w:r>
        <w:t>балета (в</w:t>
      </w:r>
      <w:r>
        <w:rPr>
          <w:spacing w:val="-3"/>
        </w:rPr>
        <w:t xml:space="preserve"> </w:t>
      </w:r>
      <w:r>
        <w:t>том</w:t>
      </w:r>
      <w:r>
        <w:rPr>
          <w:spacing w:val="-2"/>
        </w:rPr>
        <w:t xml:space="preserve"> </w:t>
      </w:r>
      <w:r>
        <w:t>числе</w:t>
      </w:r>
      <w:r>
        <w:rPr>
          <w:spacing w:val="-5"/>
        </w:rPr>
        <w:t xml:space="preserve"> </w:t>
      </w:r>
      <w:r>
        <w:rPr>
          <w:spacing w:val="-2"/>
        </w:rPr>
        <w:t>виртуального);</w:t>
      </w:r>
    </w:p>
    <w:p w:rsidR="009A3602" w:rsidRDefault="008B1FBB">
      <w:pPr>
        <w:pStyle w:val="a4"/>
        <w:spacing w:line="242" w:lineRule="auto"/>
        <w:ind w:right="1139"/>
      </w:pPr>
      <w:r>
        <w:t>предварительное изучение информации о музыкальном спектакле (сюжет, главные герои и исполнители, наиболее яркие музыкальные номера);</w:t>
      </w:r>
    </w:p>
    <w:p w:rsidR="009A3602" w:rsidRDefault="008B1FBB">
      <w:pPr>
        <w:pStyle w:val="a4"/>
        <w:spacing w:line="271" w:lineRule="exact"/>
        <w:ind w:left="1670" w:firstLine="0"/>
      </w:pPr>
      <w:r>
        <w:t>последующее</w:t>
      </w:r>
      <w:r>
        <w:rPr>
          <w:spacing w:val="-3"/>
        </w:rPr>
        <w:t xml:space="preserve"> </w:t>
      </w:r>
      <w:r>
        <w:t>составление</w:t>
      </w:r>
      <w:r>
        <w:rPr>
          <w:spacing w:val="-3"/>
        </w:rPr>
        <w:t xml:space="preserve"> </w:t>
      </w:r>
      <w:r>
        <w:t>рецензии</w:t>
      </w:r>
      <w:r>
        <w:rPr>
          <w:spacing w:val="-5"/>
        </w:rPr>
        <w:t xml:space="preserve"> </w:t>
      </w:r>
      <w:r>
        <w:t>на</w:t>
      </w:r>
      <w:r>
        <w:rPr>
          <w:spacing w:val="-2"/>
        </w:rPr>
        <w:t xml:space="preserve"> спектакль.</w:t>
      </w:r>
    </w:p>
    <w:p w:rsidR="009A3602" w:rsidRDefault="008B1FBB">
      <w:pPr>
        <w:pStyle w:val="a4"/>
        <w:spacing w:before="4" w:line="237" w:lineRule="auto"/>
        <w:ind w:left="1670" w:right="3476" w:firstLine="0"/>
      </w:pPr>
      <w:r>
        <w:t>Модуль</w:t>
      </w:r>
      <w:r>
        <w:rPr>
          <w:spacing w:val="-4"/>
        </w:rPr>
        <w:t xml:space="preserve"> </w:t>
      </w:r>
      <w:r>
        <w:t>№</w:t>
      </w:r>
      <w:r>
        <w:rPr>
          <w:spacing w:val="-4"/>
        </w:rPr>
        <w:t xml:space="preserve"> </w:t>
      </w:r>
      <w:r>
        <w:t>8</w:t>
      </w:r>
      <w:r>
        <w:rPr>
          <w:spacing w:val="-5"/>
        </w:rPr>
        <w:t xml:space="preserve"> </w:t>
      </w:r>
      <w:r>
        <w:t>«Связь</w:t>
      </w:r>
      <w:r>
        <w:rPr>
          <w:spacing w:val="-9"/>
        </w:rPr>
        <w:t xml:space="preserve"> </w:t>
      </w:r>
      <w:r>
        <w:t>музыки</w:t>
      </w:r>
      <w:r>
        <w:rPr>
          <w:spacing w:val="-4"/>
        </w:rPr>
        <w:t xml:space="preserve"> </w:t>
      </w:r>
      <w:r>
        <w:t>с</w:t>
      </w:r>
      <w:r>
        <w:rPr>
          <w:spacing w:val="-6"/>
        </w:rPr>
        <w:t xml:space="preserve"> </w:t>
      </w:r>
      <w:r>
        <w:t>другими</w:t>
      </w:r>
      <w:r>
        <w:rPr>
          <w:spacing w:val="-4"/>
        </w:rPr>
        <w:t xml:space="preserve"> </w:t>
      </w:r>
      <w:r>
        <w:t>видами</w:t>
      </w:r>
      <w:r>
        <w:rPr>
          <w:spacing w:val="-13"/>
        </w:rPr>
        <w:t xml:space="preserve"> </w:t>
      </w:r>
      <w:r>
        <w:t>искусства». Музыка и литература (3–4 часа).</w:t>
      </w:r>
    </w:p>
    <w:p w:rsidR="009A3602" w:rsidRDefault="008B1FBB">
      <w:pPr>
        <w:pStyle w:val="a4"/>
        <w:tabs>
          <w:tab w:val="left" w:pos="2937"/>
          <w:tab w:val="left" w:pos="4717"/>
          <w:tab w:val="left" w:pos="6732"/>
          <w:tab w:val="left" w:pos="8527"/>
        </w:tabs>
        <w:spacing w:before="3"/>
        <w:ind w:right="1125"/>
      </w:pPr>
      <w:r>
        <w:t>Единство слова</w:t>
      </w:r>
      <w:r>
        <w:rPr>
          <w:spacing w:val="-2"/>
        </w:rPr>
        <w:t xml:space="preserve"> </w:t>
      </w:r>
      <w:r>
        <w:t>и музыки в вокальных</w:t>
      </w:r>
      <w:r>
        <w:rPr>
          <w:spacing w:val="-1"/>
        </w:rPr>
        <w:t xml:space="preserve"> </w:t>
      </w:r>
      <w:r>
        <w:t>жанрах</w:t>
      </w:r>
      <w:r>
        <w:rPr>
          <w:spacing w:val="-1"/>
        </w:rPr>
        <w:t xml:space="preserve"> </w:t>
      </w:r>
      <w:r>
        <w:t xml:space="preserve">(песня, романс, кантата, ноктюрн, </w:t>
      </w:r>
      <w:r>
        <w:rPr>
          <w:spacing w:val="-2"/>
        </w:rPr>
        <w:t>баркарола,</w:t>
      </w:r>
      <w:r>
        <w:tab/>
      </w:r>
      <w:r>
        <w:rPr>
          <w:spacing w:val="-2"/>
        </w:rPr>
        <w:t>былина).</w:t>
      </w:r>
      <w:r>
        <w:tab/>
      </w:r>
      <w:r>
        <w:rPr>
          <w:spacing w:val="-2"/>
        </w:rPr>
        <w:t>Интонации</w:t>
      </w:r>
      <w:r>
        <w:tab/>
      </w:r>
      <w:r>
        <w:rPr>
          <w:spacing w:val="-2"/>
        </w:rPr>
        <w:t>рассказа,</w:t>
      </w:r>
      <w:r>
        <w:tab/>
      </w:r>
      <w:r>
        <w:rPr>
          <w:spacing w:val="-2"/>
        </w:rPr>
        <w:t xml:space="preserve">повествования </w:t>
      </w:r>
      <w:r>
        <w:t>в инструментальной музыке (поэма, баллада). Программная музыка.</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3" w:line="275" w:lineRule="exact"/>
        <w:ind w:left="1670" w:firstLine="0"/>
      </w:pPr>
      <w:r>
        <w:t>знакомство с</w:t>
      </w:r>
      <w:r>
        <w:rPr>
          <w:spacing w:val="-12"/>
        </w:rPr>
        <w:t xml:space="preserve"> </w:t>
      </w:r>
      <w:r>
        <w:t>образцами</w:t>
      </w:r>
      <w:r>
        <w:rPr>
          <w:spacing w:val="-5"/>
        </w:rPr>
        <w:t xml:space="preserve"> </w:t>
      </w:r>
      <w:r>
        <w:t>вокальной</w:t>
      </w:r>
      <w:r>
        <w:rPr>
          <w:spacing w:val="-5"/>
        </w:rPr>
        <w:t xml:space="preserve"> </w:t>
      </w:r>
      <w:r>
        <w:t>и</w:t>
      </w:r>
      <w:r>
        <w:rPr>
          <w:spacing w:val="-5"/>
        </w:rPr>
        <w:t xml:space="preserve"> </w:t>
      </w:r>
      <w:r>
        <w:t>инструментальной</w:t>
      </w:r>
      <w:r>
        <w:rPr>
          <w:spacing w:val="-5"/>
        </w:rPr>
        <w:t xml:space="preserve"> </w:t>
      </w:r>
      <w:r>
        <w:rPr>
          <w:spacing w:val="-2"/>
        </w:rPr>
        <w:t>музыки;</w:t>
      </w:r>
    </w:p>
    <w:p w:rsidR="009A3602" w:rsidRDefault="008B1FBB">
      <w:pPr>
        <w:pStyle w:val="a4"/>
        <w:ind w:right="1126"/>
      </w:pPr>
      <w: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r>
        <w:rPr>
          <w:spacing w:val="-2"/>
        </w:rPr>
        <w:t>сочиненного»);</w:t>
      </w:r>
    </w:p>
    <w:p w:rsidR="009A3602" w:rsidRDefault="008B1FBB">
      <w:pPr>
        <w:pStyle w:val="a4"/>
        <w:spacing w:before="3" w:line="237" w:lineRule="auto"/>
        <w:ind w:right="1132"/>
      </w:pPr>
      <w:r>
        <w:t>сочинение рассказа, стихотворения под впечатлением от восприятия инструментального музыкального произведения;</w:t>
      </w:r>
    </w:p>
    <w:p w:rsidR="009A3602" w:rsidRDefault="008B1FBB">
      <w:pPr>
        <w:pStyle w:val="a4"/>
        <w:spacing w:before="4" w:line="275" w:lineRule="exact"/>
        <w:ind w:left="1670" w:firstLine="0"/>
      </w:pPr>
      <w:r>
        <w:t>рисование</w:t>
      </w:r>
      <w:r>
        <w:rPr>
          <w:spacing w:val="-5"/>
        </w:rPr>
        <w:t xml:space="preserve"> </w:t>
      </w:r>
      <w:r>
        <w:t>образов</w:t>
      </w:r>
      <w:r>
        <w:rPr>
          <w:spacing w:val="-2"/>
        </w:rPr>
        <w:t xml:space="preserve"> </w:t>
      </w:r>
      <w:r>
        <w:t>программной</w:t>
      </w:r>
      <w:r>
        <w:rPr>
          <w:spacing w:val="-3"/>
        </w:rPr>
        <w:t xml:space="preserve"> </w:t>
      </w:r>
      <w:r>
        <w:rPr>
          <w:spacing w:val="-2"/>
        </w:rPr>
        <w:t>музыки;</w:t>
      </w:r>
    </w:p>
    <w:p w:rsidR="009A3602" w:rsidRDefault="008B1FBB">
      <w:pPr>
        <w:pStyle w:val="a4"/>
        <w:spacing w:line="242" w:lineRule="auto"/>
        <w:ind w:right="1139"/>
      </w:pPr>
      <w:r>
        <w:t xml:space="preserve">музыкальная викторина на знание музыки, названий и авторов изученных </w:t>
      </w:r>
      <w:r>
        <w:rPr>
          <w:spacing w:val="-2"/>
        </w:rPr>
        <w:t>произведений.</w:t>
      </w:r>
    </w:p>
    <w:p w:rsidR="009A3602" w:rsidRDefault="008B1FBB">
      <w:pPr>
        <w:pStyle w:val="a4"/>
        <w:spacing w:line="271" w:lineRule="exact"/>
        <w:ind w:left="1670" w:firstLine="0"/>
      </w:pPr>
      <w:r>
        <w:t>Музыка</w:t>
      </w:r>
      <w:r>
        <w:rPr>
          <w:spacing w:val="-3"/>
        </w:rPr>
        <w:t xml:space="preserve"> </w:t>
      </w:r>
      <w:r>
        <w:t>и</w:t>
      </w:r>
      <w:r>
        <w:rPr>
          <w:spacing w:val="1"/>
        </w:rPr>
        <w:t xml:space="preserve"> </w:t>
      </w:r>
      <w:r>
        <w:t>живопись (3–4</w:t>
      </w:r>
      <w:r>
        <w:rPr>
          <w:spacing w:val="-4"/>
        </w:rPr>
        <w:t xml:space="preserve"> </w:t>
      </w:r>
      <w:r>
        <w:rPr>
          <w:spacing w:val="-2"/>
        </w:rPr>
        <w:t>часа).</w:t>
      </w:r>
    </w:p>
    <w:p w:rsidR="009A3602" w:rsidRDefault="008B1FBB">
      <w:pPr>
        <w:pStyle w:val="a4"/>
        <w:spacing w:before="1"/>
        <w:ind w:right="1122"/>
      </w:pPr>
      <w: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w:t>
      </w:r>
      <w:r>
        <w:rPr>
          <w:spacing w:val="80"/>
        </w:rPr>
        <w:t xml:space="preserve">   </w:t>
      </w:r>
      <w:r>
        <w:t>французских</w:t>
      </w:r>
      <w:r>
        <w:rPr>
          <w:spacing w:val="80"/>
        </w:rPr>
        <w:t xml:space="preserve">   </w:t>
      </w:r>
      <w:r>
        <w:t>клавесинистов,</w:t>
      </w:r>
      <w:r>
        <w:rPr>
          <w:spacing w:val="80"/>
        </w:rPr>
        <w:t xml:space="preserve">   </w:t>
      </w:r>
      <w:r>
        <w:t>К.</w:t>
      </w:r>
      <w:r>
        <w:rPr>
          <w:spacing w:val="80"/>
        </w:rPr>
        <w:t xml:space="preserve">   </w:t>
      </w:r>
      <w:r>
        <w:t>Дебюсси,</w:t>
      </w:r>
      <w:r>
        <w:rPr>
          <w:spacing w:val="80"/>
        </w:rPr>
        <w:t xml:space="preserve">   </w:t>
      </w:r>
      <w:r>
        <w:t>А.К.</w:t>
      </w:r>
      <w:r>
        <w:rPr>
          <w:spacing w:val="80"/>
        </w:rPr>
        <w:t xml:space="preserve">   </w:t>
      </w:r>
      <w:r>
        <w:t>Лядова</w:t>
      </w:r>
      <w:r>
        <w:rPr>
          <w:spacing w:val="40"/>
        </w:rPr>
        <w:t xml:space="preserve"> </w:t>
      </w:r>
      <w:r>
        <w:t>и других композиторов).</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5" w:line="237" w:lineRule="auto"/>
        <w:ind w:right="1127"/>
      </w:pPr>
      <w:r>
        <w:t>знакомство с музыкальными произведениями программной музыки, выявление интонаций изобразительного характера;</w:t>
      </w:r>
    </w:p>
    <w:p w:rsidR="009A3602" w:rsidRDefault="008B1FBB">
      <w:pPr>
        <w:pStyle w:val="a4"/>
        <w:spacing w:before="6" w:line="237" w:lineRule="auto"/>
        <w:ind w:right="1139"/>
      </w:pPr>
      <w:r>
        <w:t xml:space="preserve">музыкальная викторина на знание музыки, названий и авторов изученных </w:t>
      </w:r>
      <w:r>
        <w:rPr>
          <w:spacing w:val="-2"/>
        </w:rPr>
        <w:t>произведений;</w:t>
      </w:r>
    </w:p>
    <w:p w:rsidR="009A3602" w:rsidRDefault="008B1FBB">
      <w:pPr>
        <w:pStyle w:val="a4"/>
        <w:spacing w:before="3"/>
        <w:ind w:right="1131"/>
      </w:pPr>
      <w:r>
        <w:t>разучивание,</w:t>
      </w:r>
      <w:r>
        <w:rPr>
          <w:spacing w:val="77"/>
        </w:rPr>
        <w:t xml:space="preserve"> </w:t>
      </w:r>
      <w:r>
        <w:t>исполнение</w:t>
      </w:r>
      <w:r>
        <w:rPr>
          <w:spacing w:val="40"/>
        </w:rPr>
        <w:t xml:space="preserve"> </w:t>
      </w:r>
      <w:r>
        <w:t>песни</w:t>
      </w:r>
      <w:r>
        <w:rPr>
          <w:spacing w:val="73"/>
        </w:rPr>
        <w:t xml:space="preserve"> </w:t>
      </w:r>
      <w:r>
        <w:t>с</w:t>
      </w:r>
      <w:r>
        <w:rPr>
          <w:spacing w:val="40"/>
        </w:rPr>
        <w:t xml:space="preserve"> </w:t>
      </w:r>
      <w:r>
        <w:t>элементами</w:t>
      </w:r>
      <w:r>
        <w:rPr>
          <w:spacing w:val="76"/>
        </w:rPr>
        <w:t xml:space="preserve"> </w:t>
      </w:r>
      <w:r>
        <w:t>изобразительности,</w:t>
      </w:r>
      <w:r>
        <w:rPr>
          <w:spacing w:val="73"/>
        </w:rPr>
        <w:t xml:space="preserve"> </w:t>
      </w:r>
      <w:r>
        <w:t xml:space="preserve">сочинение к ней ритмического и шумового аккомпанемента с целью усиления изобразительного </w:t>
      </w:r>
      <w:r>
        <w:rPr>
          <w:spacing w:val="-2"/>
        </w:rPr>
        <w:t>эффекта;</w:t>
      </w:r>
    </w:p>
    <w:p w:rsidR="009A3602" w:rsidRDefault="008B1FBB">
      <w:pPr>
        <w:pStyle w:val="a4"/>
        <w:spacing w:line="274" w:lineRule="exact"/>
        <w:ind w:left="1670" w:firstLine="0"/>
      </w:pPr>
      <w:r>
        <w:t>на выбор</w:t>
      </w:r>
      <w:r>
        <w:rPr>
          <w:spacing w:val="-4"/>
        </w:rPr>
        <w:t xml:space="preserve"> </w:t>
      </w:r>
      <w:r>
        <w:t>или</w:t>
      </w:r>
      <w:r>
        <w:rPr>
          <w:spacing w:val="3"/>
        </w:rPr>
        <w:t xml:space="preserve"> </w:t>
      </w:r>
      <w:r>
        <w:rPr>
          <w:spacing w:val="-2"/>
        </w:rPr>
        <w:t>факультативно:</w:t>
      </w:r>
    </w:p>
    <w:p w:rsidR="009A3602" w:rsidRDefault="008B1FBB">
      <w:pPr>
        <w:pStyle w:val="a4"/>
        <w:spacing w:before="6" w:line="237" w:lineRule="auto"/>
        <w:ind w:right="1123"/>
      </w:pPr>
      <w:r>
        <w:t>рисование под впечатлением от восприятия музыки программно- изобразительного характера;</w:t>
      </w:r>
    </w:p>
    <w:p w:rsidR="009A3602" w:rsidRDefault="008B1FBB">
      <w:pPr>
        <w:pStyle w:val="a4"/>
        <w:spacing w:before="5" w:line="237" w:lineRule="auto"/>
        <w:ind w:left="1670" w:right="2470" w:firstLine="0"/>
      </w:pPr>
      <w:r>
        <w:t>сочинение</w:t>
      </w:r>
      <w:r>
        <w:rPr>
          <w:spacing w:val="-11"/>
        </w:rPr>
        <w:t xml:space="preserve"> </w:t>
      </w:r>
      <w:r>
        <w:t>музыки,</w:t>
      </w:r>
      <w:r>
        <w:rPr>
          <w:spacing w:val="-4"/>
        </w:rPr>
        <w:t xml:space="preserve"> </w:t>
      </w:r>
      <w:r>
        <w:t>импровизация,</w:t>
      </w:r>
      <w:r>
        <w:rPr>
          <w:spacing w:val="-12"/>
        </w:rPr>
        <w:t xml:space="preserve"> </w:t>
      </w:r>
      <w:r>
        <w:t>озвучивание</w:t>
      </w:r>
      <w:r>
        <w:rPr>
          <w:spacing w:val="-7"/>
        </w:rPr>
        <w:t xml:space="preserve"> </w:t>
      </w:r>
      <w:r>
        <w:t>картин</w:t>
      </w:r>
      <w:r>
        <w:rPr>
          <w:spacing w:val="-5"/>
        </w:rPr>
        <w:t xml:space="preserve"> </w:t>
      </w:r>
      <w:r>
        <w:t>художников. Музыка и театр (3–4 часа).</w:t>
      </w:r>
    </w:p>
    <w:p w:rsidR="009A3602" w:rsidRDefault="008B1FBB">
      <w:pPr>
        <w:pStyle w:val="a4"/>
        <w:spacing w:before="3"/>
        <w:ind w:right="1135"/>
      </w:pPr>
      <w:r>
        <w:t>Содержание:</w:t>
      </w:r>
      <w:r>
        <w:rPr>
          <w:spacing w:val="80"/>
        </w:rPr>
        <w:t xml:space="preserve"> </w:t>
      </w:r>
      <w:r>
        <w:t>Музыка</w:t>
      </w:r>
      <w:r>
        <w:rPr>
          <w:spacing w:val="80"/>
        </w:rPr>
        <w:t xml:space="preserve"> </w:t>
      </w:r>
      <w:r>
        <w:t>к</w:t>
      </w:r>
      <w:r>
        <w:rPr>
          <w:spacing w:val="80"/>
        </w:rPr>
        <w:t xml:space="preserve"> </w:t>
      </w:r>
      <w:r>
        <w:t>драматическому</w:t>
      </w:r>
      <w:r>
        <w:rPr>
          <w:spacing w:val="40"/>
        </w:rPr>
        <w:t xml:space="preserve"> </w:t>
      </w:r>
      <w:r>
        <w:t>спектаклю</w:t>
      </w:r>
      <w:r>
        <w:rPr>
          <w:spacing w:val="80"/>
        </w:rPr>
        <w:t xml:space="preserve"> </w:t>
      </w:r>
      <w:r>
        <w:t>(на</w:t>
      </w:r>
      <w:r>
        <w:rPr>
          <w:spacing w:val="80"/>
        </w:rPr>
        <w:t xml:space="preserve"> </w:t>
      </w:r>
      <w:r>
        <w:t>примере</w:t>
      </w:r>
      <w:r>
        <w:rPr>
          <w:spacing w:val="80"/>
        </w:rPr>
        <w:t xml:space="preserve"> </w:t>
      </w:r>
      <w:r>
        <w:t>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5" w:line="237" w:lineRule="auto"/>
        <w:jc w:val="left"/>
      </w:pPr>
      <w:r>
        <w:t>знакомство</w:t>
      </w:r>
      <w:r>
        <w:rPr>
          <w:spacing w:val="40"/>
        </w:rPr>
        <w:t xml:space="preserve"> </w:t>
      </w:r>
      <w:r>
        <w:t>с</w:t>
      </w:r>
      <w:r>
        <w:rPr>
          <w:spacing w:val="40"/>
        </w:rPr>
        <w:t xml:space="preserve"> </w:t>
      </w:r>
      <w:r>
        <w:t>образцами</w:t>
      </w:r>
      <w:r>
        <w:rPr>
          <w:spacing w:val="40"/>
        </w:rPr>
        <w:t xml:space="preserve"> </w:t>
      </w:r>
      <w:r>
        <w:t>музыки,</w:t>
      </w:r>
      <w:r>
        <w:rPr>
          <w:spacing w:val="40"/>
        </w:rPr>
        <w:t xml:space="preserve"> </w:t>
      </w:r>
      <w:r>
        <w:t>созданной</w:t>
      </w:r>
      <w:r>
        <w:rPr>
          <w:spacing w:val="40"/>
        </w:rPr>
        <w:t xml:space="preserve"> </w:t>
      </w:r>
      <w:r>
        <w:t>отечественными</w:t>
      </w:r>
      <w:r>
        <w:rPr>
          <w:spacing w:val="40"/>
        </w:rPr>
        <w:t xml:space="preserve"> </w:t>
      </w:r>
      <w:r>
        <w:t>и</w:t>
      </w:r>
      <w:r>
        <w:rPr>
          <w:spacing w:val="40"/>
        </w:rPr>
        <w:t xml:space="preserve"> </w:t>
      </w:r>
      <w:r>
        <w:t>зарубежными композиторами для драматического театра;</w:t>
      </w:r>
    </w:p>
    <w:p w:rsidR="009A3602" w:rsidRDefault="008B1FBB">
      <w:pPr>
        <w:pStyle w:val="a4"/>
        <w:tabs>
          <w:tab w:val="left" w:pos="3262"/>
          <w:tab w:val="left" w:pos="4720"/>
          <w:tab w:val="left" w:pos="5573"/>
          <w:tab w:val="left" w:pos="6057"/>
          <w:tab w:val="left" w:pos="7568"/>
          <w:tab w:val="left" w:pos="9055"/>
        </w:tabs>
        <w:spacing w:before="6" w:line="237" w:lineRule="auto"/>
        <w:ind w:right="1133"/>
        <w:jc w:val="left"/>
      </w:pPr>
      <w:r>
        <w:rPr>
          <w:spacing w:val="-2"/>
        </w:rPr>
        <w:t>разучивание,</w:t>
      </w:r>
      <w:r>
        <w:tab/>
      </w:r>
      <w:r>
        <w:rPr>
          <w:spacing w:val="-2"/>
        </w:rPr>
        <w:t>исполнение</w:t>
      </w:r>
      <w:r>
        <w:tab/>
      </w:r>
      <w:r>
        <w:rPr>
          <w:spacing w:val="-4"/>
        </w:rPr>
        <w:t>песни</w:t>
      </w:r>
      <w:r>
        <w:tab/>
      </w:r>
      <w:r>
        <w:rPr>
          <w:spacing w:val="-6"/>
        </w:rPr>
        <w:t>из</w:t>
      </w:r>
      <w:r>
        <w:tab/>
      </w:r>
      <w:r>
        <w:rPr>
          <w:spacing w:val="-2"/>
        </w:rPr>
        <w:t>театральной</w:t>
      </w:r>
      <w:r>
        <w:tab/>
      </w:r>
      <w:r>
        <w:rPr>
          <w:spacing w:val="-2"/>
        </w:rPr>
        <w:t>постановки,</w:t>
      </w:r>
      <w:r>
        <w:tab/>
      </w:r>
      <w:r>
        <w:rPr>
          <w:spacing w:val="-2"/>
        </w:rPr>
        <w:t xml:space="preserve">просмотр </w:t>
      </w:r>
      <w:r>
        <w:t>видеозаписи спектакля, в котором звучит данная песня;</w:t>
      </w:r>
    </w:p>
    <w:p w:rsidR="009A3602" w:rsidRDefault="008B1FBB">
      <w:pPr>
        <w:pStyle w:val="a4"/>
        <w:spacing w:before="6" w:line="237" w:lineRule="auto"/>
        <w:ind w:right="1129"/>
        <w:jc w:val="left"/>
      </w:pPr>
      <w:r>
        <w:t>музыкальная</w:t>
      </w:r>
      <w:r>
        <w:rPr>
          <w:spacing w:val="80"/>
        </w:rPr>
        <w:t xml:space="preserve"> </w:t>
      </w:r>
      <w:r>
        <w:t>викторина</w:t>
      </w:r>
      <w:r>
        <w:rPr>
          <w:spacing w:val="80"/>
        </w:rPr>
        <w:t xml:space="preserve"> </w:t>
      </w:r>
      <w:r>
        <w:t>на</w:t>
      </w:r>
      <w:r>
        <w:rPr>
          <w:spacing w:val="80"/>
        </w:rPr>
        <w:t xml:space="preserve"> </w:t>
      </w:r>
      <w:r>
        <w:t>материале</w:t>
      </w:r>
      <w:r>
        <w:rPr>
          <w:spacing w:val="80"/>
        </w:rPr>
        <w:t xml:space="preserve"> </w:t>
      </w:r>
      <w:r>
        <w:t>изученных</w:t>
      </w:r>
      <w:r>
        <w:rPr>
          <w:spacing w:val="80"/>
        </w:rPr>
        <w:t xml:space="preserve"> </w:t>
      </w:r>
      <w:r>
        <w:t>фрагментов</w:t>
      </w:r>
      <w:r>
        <w:rPr>
          <w:spacing w:val="80"/>
        </w:rPr>
        <w:t xml:space="preserve"> </w:t>
      </w:r>
      <w:r>
        <w:t xml:space="preserve">музыкальных </w:t>
      </w:r>
      <w:r>
        <w:rPr>
          <w:spacing w:val="-2"/>
        </w:rPr>
        <w:t>спектаклей;</w:t>
      </w:r>
    </w:p>
    <w:p w:rsidR="009A3602" w:rsidRDefault="008B1FBB">
      <w:pPr>
        <w:pStyle w:val="a4"/>
        <w:spacing w:before="5" w:line="237" w:lineRule="auto"/>
        <w:ind w:left="1670" w:right="5394" w:firstLine="0"/>
        <w:jc w:val="left"/>
      </w:pPr>
      <w:r>
        <w:t>на выбор или факультативно: постановка</w:t>
      </w:r>
      <w:r>
        <w:rPr>
          <w:spacing w:val="-15"/>
        </w:rPr>
        <w:t xml:space="preserve"> </w:t>
      </w:r>
      <w:r>
        <w:t>музыкального</w:t>
      </w:r>
      <w:r>
        <w:rPr>
          <w:spacing w:val="-15"/>
        </w:rPr>
        <w:t xml:space="preserve"> </w:t>
      </w:r>
      <w:r>
        <w:t>спектакля;</w:t>
      </w:r>
    </w:p>
    <w:p w:rsidR="009A3602" w:rsidRDefault="009A3602">
      <w:pPr>
        <w:spacing w:line="237"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33"/>
      </w:pPr>
      <w:r>
        <w:lastRenderedPageBreak/>
        <w:t>посещение театра с последующим обсуждением (устно или письменно) роли музыки в данном спектакле;</w:t>
      </w:r>
    </w:p>
    <w:p w:rsidR="009A3602" w:rsidRDefault="008B1FBB">
      <w:pPr>
        <w:pStyle w:val="a4"/>
        <w:spacing w:line="242" w:lineRule="auto"/>
        <w:ind w:right="1125"/>
      </w:pPr>
      <w:r>
        <w:t>исследовательские проекты о музыке, созданной отечественными</w:t>
      </w:r>
      <w:r>
        <w:rPr>
          <w:spacing w:val="40"/>
        </w:rPr>
        <w:t xml:space="preserve"> </w:t>
      </w:r>
      <w:r>
        <w:t>композиторами для театра.</w:t>
      </w:r>
    </w:p>
    <w:p w:rsidR="009A3602" w:rsidRDefault="008B1FBB">
      <w:pPr>
        <w:pStyle w:val="a4"/>
        <w:spacing w:line="271" w:lineRule="exact"/>
        <w:ind w:left="1670" w:firstLine="0"/>
      </w:pPr>
      <w:r>
        <w:t>Музыка</w:t>
      </w:r>
      <w:r>
        <w:rPr>
          <w:spacing w:val="-3"/>
        </w:rPr>
        <w:t xml:space="preserve"> </w:t>
      </w:r>
      <w:r>
        <w:t>кино</w:t>
      </w:r>
      <w:r>
        <w:rPr>
          <w:spacing w:val="3"/>
        </w:rPr>
        <w:t xml:space="preserve"> </w:t>
      </w:r>
      <w:r>
        <w:t>и</w:t>
      </w:r>
      <w:r>
        <w:rPr>
          <w:spacing w:val="-4"/>
        </w:rPr>
        <w:t xml:space="preserve"> </w:t>
      </w:r>
      <w:r>
        <w:t>телевидения</w:t>
      </w:r>
      <w:r>
        <w:rPr>
          <w:spacing w:val="-4"/>
        </w:rPr>
        <w:t xml:space="preserve"> </w:t>
      </w:r>
      <w:r>
        <w:t xml:space="preserve">(3–4 </w:t>
      </w:r>
      <w:r>
        <w:rPr>
          <w:spacing w:val="-2"/>
        </w:rPr>
        <w:t>часа).</w:t>
      </w:r>
    </w:p>
    <w:p w:rsidR="009A3602" w:rsidRDefault="008B1FBB">
      <w:pPr>
        <w:pStyle w:val="a4"/>
        <w:ind w:right="1131"/>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w:t>
      </w:r>
      <w:r>
        <w:rPr>
          <w:spacing w:val="40"/>
        </w:rPr>
        <w:t xml:space="preserve">  </w:t>
      </w:r>
      <w:r>
        <w:t>(на</w:t>
      </w:r>
      <w:r>
        <w:rPr>
          <w:spacing w:val="40"/>
        </w:rPr>
        <w:t xml:space="preserve">  </w:t>
      </w:r>
      <w:r>
        <w:t>примере</w:t>
      </w:r>
      <w:r>
        <w:rPr>
          <w:spacing w:val="40"/>
        </w:rPr>
        <w:t xml:space="preserve">  </w:t>
      </w:r>
      <w:r>
        <w:t>произведений</w:t>
      </w:r>
      <w:r>
        <w:rPr>
          <w:spacing w:val="40"/>
        </w:rPr>
        <w:t xml:space="preserve">  </w:t>
      </w:r>
      <w:r>
        <w:t>Р.</w:t>
      </w:r>
      <w:r>
        <w:rPr>
          <w:spacing w:val="40"/>
        </w:rPr>
        <w:t xml:space="preserve">  </w:t>
      </w:r>
      <w:r>
        <w:t>Роджерса,</w:t>
      </w:r>
      <w:r>
        <w:rPr>
          <w:spacing w:val="40"/>
        </w:rPr>
        <w:t xml:space="preserve">  </w:t>
      </w:r>
      <w:r>
        <w:t>Ф.</w:t>
      </w:r>
      <w:r>
        <w:rPr>
          <w:spacing w:val="40"/>
        </w:rPr>
        <w:t xml:space="preserve">  </w:t>
      </w:r>
      <w:r>
        <w:t>Лоу,</w:t>
      </w:r>
      <w:r>
        <w:rPr>
          <w:spacing w:val="40"/>
        </w:rPr>
        <w:t xml:space="preserve">  </w:t>
      </w:r>
      <w:r>
        <w:t>Г.</w:t>
      </w:r>
      <w:r>
        <w:rPr>
          <w:spacing w:val="40"/>
        </w:rPr>
        <w:t xml:space="preserve">  </w:t>
      </w:r>
      <w:r>
        <w:t>Гладкова, А. Шнитке).</w:t>
      </w:r>
    </w:p>
    <w:p w:rsidR="009A3602" w:rsidRDefault="008B1FBB">
      <w:pPr>
        <w:pStyle w:val="a4"/>
        <w:spacing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42" w:lineRule="auto"/>
        <w:ind w:right="1136"/>
      </w:pPr>
      <w:r>
        <w:t xml:space="preserve">знакомство с образцами киномузыки отечественных и зарубежных </w:t>
      </w:r>
      <w:r>
        <w:rPr>
          <w:spacing w:val="-2"/>
        </w:rPr>
        <w:t>композиторов;</w:t>
      </w:r>
    </w:p>
    <w:p w:rsidR="009A3602" w:rsidRDefault="008B1FBB">
      <w:pPr>
        <w:pStyle w:val="a4"/>
        <w:spacing w:line="242" w:lineRule="auto"/>
        <w:ind w:right="1136"/>
      </w:pPr>
      <w:r>
        <w:t xml:space="preserve">просмотр фильмов с целью анализа выразительного эффекта, создаваемого </w:t>
      </w:r>
      <w:r>
        <w:rPr>
          <w:spacing w:val="-2"/>
        </w:rPr>
        <w:t>музыкой;</w:t>
      </w:r>
    </w:p>
    <w:p w:rsidR="009A3602" w:rsidRDefault="008B1FBB">
      <w:pPr>
        <w:pStyle w:val="a4"/>
        <w:spacing w:line="242" w:lineRule="auto"/>
        <w:ind w:left="1670" w:right="4952" w:firstLine="0"/>
        <w:jc w:val="left"/>
      </w:pPr>
      <w:r>
        <w:t>разучивание,</w:t>
      </w:r>
      <w:r>
        <w:rPr>
          <w:spacing w:val="-5"/>
        </w:rPr>
        <w:t xml:space="preserve"> </w:t>
      </w:r>
      <w:r>
        <w:t>исполнение</w:t>
      </w:r>
      <w:r>
        <w:rPr>
          <w:spacing w:val="-7"/>
        </w:rPr>
        <w:t xml:space="preserve"> </w:t>
      </w:r>
      <w:r>
        <w:t>песни</w:t>
      </w:r>
      <w:r>
        <w:rPr>
          <w:spacing w:val="-10"/>
        </w:rPr>
        <w:t xml:space="preserve"> </w:t>
      </w:r>
      <w:r>
        <w:t>из</w:t>
      </w:r>
      <w:r>
        <w:rPr>
          <w:spacing w:val="-10"/>
        </w:rPr>
        <w:t xml:space="preserve"> </w:t>
      </w:r>
      <w:r>
        <w:t>фильма; на выбор или факультативно:</w:t>
      </w:r>
    </w:p>
    <w:p w:rsidR="009A3602" w:rsidRDefault="008B1FBB">
      <w:pPr>
        <w:pStyle w:val="a4"/>
        <w:spacing w:line="242" w:lineRule="auto"/>
        <w:ind w:left="1670" w:right="4378" w:firstLine="0"/>
        <w:jc w:val="left"/>
      </w:pPr>
      <w:r>
        <w:t>создание</w:t>
      </w:r>
      <w:r>
        <w:rPr>
          <w:spacing w:val="-13"/>
        </w:rPr>
        <w:t xml:space="preserve"> </w:t>
      </w:r>
      <w:r>
        <w:t>любительского</w:t>
      </w:r>
      <w:r>
        <w:rPr>
          <w:spacing w:val="-12"/>
        </w:rPr>
        <w:t xml:space="preserve"> </w:t>
      </w:r>
      <w:r>
        <w:t>музыкального</w:t>
      </w:r>
      <w:r>
        <w:rPr>
          <w:spacing w:val="-12"/>
        </w:rPr>
        <w:t xml:space="preserve"> </w:t>
      </w:r>
      <w:r>
        <w:t>фильма; переозвучка фрагмента мультфильма;</w:t>
      </w:r>
    </w:p>
    <w:p w:rsidR="009A3602" w:rsidRDefault="008B1FBB">
      <w:pPr>
        <w:pStyle w:val="a4"/>
        <w:ind w:right="1129"/>
      </w:pPr>
      <w:r>
        <w:t>просмотр</w:t>
      </w:r>
      <w:r>
        <w:rPr>
          <w:spacing w:val="80"/>
        </w:rPr>
        <w:t xml:space="preserve"> </w:t>
      </w:r>
      <w:r>
        <w:t>фильма-оперы</w:t>
      </w:r>
      <w:r>
        <w:rPr>
          <w:spacing w:val="80"/>
        </w:rPr>
        <w:t xml:space="preserve"> </w:t>
      </w:r>
      <w:r>
        <w:t>или</w:t>
      </w:r>
      <w:r>
        <w:rPr>
          <w:spacing w:val="80"/>
        </w:rPr>
        <w:t xml:space="preserve"> </w:t>
      </w:r>
      <w:r>
        <w:t>фильма-балета,</w:t>
      </w:r>
      <w:r>
        <w:rPr>
          <w:spacing w:val="80"/>
        </w:rPr>
        <w:t xml:space="preserve"> </w:t>
      </w:r>
      <w:r>
        <w:t>аналитическое</w:t>
      </w:r>
      <w:r>
        <w:rPr>
          <w:spacing w:val="80"/>
        </w:rPr>
        <w:t xml:space="preserve"> </w:t>
      </w:r>
      <w:r>
        <w:t>эссе</w:t>
      </w:r>
      <w:r>
        <w:rPr>
          <w:spacing w:val="80"/>
        </w:rPr>
        <w:t xml:space="preserve"> </w:t>
      </w:r>
      <w:r>
        <w:t>с</w:t>
      </w:r>
      <w:r>
        <w:rPr>
          <w:spacing w:val="80"/>
        </w:rPr>
        <w:t xml:space="preserve"> </w:t>
      </w:r>
      <w:r>
        <w:t xml:space="preserve">ответом на вопрос «В чем отличие видеозаписи музыкального спектакля от фильма-оперы </w:t>
      </w:r>
      <w:r>
        <w:rPr>
          <w:spacing w:val="-2"/>
        </w:rPr>
        <w:t>(фильма-балета)?».</w:t>
      </w:r>
    </w:p>
    <w:p w:rsidR="009A3602" w:rsidRDefault="008B1FBB">
      <w:pPr>
        <w:pStyle w:val="a4"/>
        <w:spacing w:line="237" w:lineRule="auto"/>
        <w:ind w:left="1670" w:right="2305" w:firstLine="0"/>
      </w:pPr>
      <w:r>
        <w:t>Модуль</w:t>
      </w:r>
      <w:r>
        <w:rPr>
          <w:spacing w:val="-3"/>
        </w:rPr>
        <w:t xml:space="preserve"> </w:t>
      </w:r>
      <w:r>
        <w:t>№</w:t>
      </w:r>
      <w:r>
        <w:rPr>
          <w:spacing w:val="-3"/>
        </w:rPr>
        <w:t xml:space="preserve"> </w:t>
      </w:r>
      <w:r>
        <w:t>9</w:t>
      </w:r>
      <w:r>
        <w:rPr>
          <w:spacing w:val="-4"/>
        </w:rPr>
        <w:t xml:space="preserve"> </w:t>
      </w:r>
      <w:r>
        <w:t>«Современная</w:t>
      </w:r>
      <w:r>
        <w:rPr>
          <w:spacing w:val="-4"/>
        </w:rPr>
        <w:t xml:space="preserve"> </w:t>
      </w:r>
      <w:r>
        <w:t>музыка:</w:t>
      </w:r>
      <w:r>
        <w:rPr>
          <w:spacing w:val="-4"/>
        </w:rPr>
        <w:t xml:space="preserve"> </w:t>
      </w:r>
      <w:r>
        <w:t>основные</w:t>
      </w:r>
      <w:r>
        <w:rPr>
          <w:spacing w:val="-14"/>
        </w:rPr>
        <w:t xml:space="preserve"> </w:t>
      </w:r>
      <w:r>
        <w:t>жанры</w:t>
      </w:r>
      <w:r>
        <w:rPr>
          <w:spacing w:val="-7"/>
        </w:rPr>
        <w:t xml:space="preserve"> </w:t>
      </w:r>
      <w:r>
        <w:t>и</w:t>
      </w:r>
      <w:r>
        <w:rPr>
          <w:spacing w:val="-3"/>
        </w:rPr>
        <w:t xml:space="preserve"> </w:t>
      </w:r>
      <w:r>
        <w:t>направления». Джаз (3–4 часа).</w:t>
      </w:r>
    </w:p>
    <w:p w:rsidR="009A3602" w:rsidRDefault="008B1FBB">
      <w:pPr>
        <w:pStyle w:val="a4"/>
        <w:ind w:right="1123"/>
      </w:pPr>
      <w:r>
        <w:t>Содержание: Джаз – основа популярной музыки XX века. Особенности джазового языка и стиля (свинг, синкопы, ударные и духовые инструменты, вопросно- ответная структура мотивов, гармоническая сетка, импровизация).</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line="237" w:lineRule="auto"/>
        <w:ind w:right="1133"/>
      </w:pPr>
      <w:r>
        <w:t>знакомство</w:t>
      </w:r>
      <w:r>
        <w:rPr>
          <w:spacing w:val="80"/>
        </w:rPr>
        <w:t xml:space="preserve">  </w:t>
      </w:r>
      <w:r>
        <w:t>с</w:t>
      </w:r>
      <w:r>
        <w:rPr>
          <w:spacing w:val="80"/>
        </w:rPr>
        <w:t xml:space="preserve">  </w:t>
      </w:r>
      <w:r>
        <w:t>различными</w:t>
      </w:r>
      <w:r>
        <w:rPr>
          <w:spacing w:val="80"/>
        </w:rPr>
        <w:t xml:space="preserve">  </w:t>
      </w:r>
      <w:r>
        <w:t>джазовыми</w:t>
      </w:r>
      <w:r>
        <w:rPr>
          <w:spacing w:val="80"/>
        </w:rPr>
        <w:t xml:space="preserve">  </w:t>
      </w:r>
      <w:r>
        <w:t>музыкальными</w:t>
      </w:r>
      <w:r>
        <w:rPr>
          <w:spacing w:val="80"/>
        </w:rPr>
        <w:t xml:space="preserve">  </w:t>
      </w:r>
      <w:r>
        <w:t>композициями</w:t>
      </w:r>
      <w:r>
        <w:rPr>
          <w:spacing w:val="80"/>
        </w:rPr>
        <w:t xml:space="preserve"> </w:t>
      </w:r>
      <w:r>
        <w:t>и направлениями (регтайм, биг бэнд, блюз);</w:t>
      </w:r>
    </w:p>
    <w:p w:rsidR="009A3602" w:rsidRDefault="008B1FBB">
      <w:pPr>
        <w:pStyle w:val="a4"/>
        <w:spacing w:line="237" w:lineRule="auto"/>
        <w:ind w:right="1132"/>
      </w:pPr>
      <w:r>
        <w:t>разучивание, исполнение одной из «вечнозеленых» джазовых тем, элементы ритмической и вокальной импровизации на ее основе;</w:t>
      </w:r>
    </w:p>
    <w:p w:rsidR="009A3602" w:rsidRDefault="008B1FBB">
      <w:pPr>
        <w:pStyle w:val="a4"/>
        <w:spacing w:line="275" w:lineRule="exact"/>
        <w:ind w:left="1670" w:firstLine="0"/>
      </w:pPr>
      <w:r>
        <w:t>определение</w:t>
      </w:r>
      <w:r>
        <w:rPr>
          <w:spacing w:val="-3"/>
        </w:rPr>
        <w:t xml:space="preserve"> </w:t>
      </w:r>
      <w:r>
        <w:t>на</w:t>
      </w:r>
      <w:r>
        <w:rPr>
          <w:spacing w:val="-4"/>
        </w:rPr>
        <w:t xml:space="preserve"> слух:</w:t>
      </w:r>
    </w:p>
    <w:p w:rsidR="009A3602" w:rsidRDefault="008B1FBB">
      <w:pPr>
        <w:pStyle w:val="a4"/>
        <w:ind w:left="1670" w:right="2753" w:firstLine="0"/>
        <w:jc w:val="left"/>
      </w:pPr>
      <w:r>
        <w:t>принадлежности к джазовой или классической музыке; исполнительского</w:t>
      </w:r>
      <w:r>
        <w:rPr>
          <w:spacing w:val="-8"/>
        </w:rPr>
        <w:t xml:space="preserve"> </w:t>
      </w:r>
      <w:r>
        <w:t>состава</w:t>
      </w:r>
      <w:r>
        <w:rPr>
          <w:spacing w:val="-9"/>
        </w:rPr>
        <w:t xml:space="preserve"> </w:t>
      </w:r>
      <w:r>
        <w:t>(манера</w:t>
      </w:r>
      <w:r>
        <w:rPr>
          <w:spacing w:val="-9"/>
        </w:rPr>
        <w:t xml:space="preserve"> </w:t>
      </w:r>
      <w:r>
        <w:t>пения,</w:t>
      </w:r>
      <w:r>
        <w:rPr>
          <w:spacing w:val="-6"/>
        </w:rPr>
        <w:t xml:space="preserve"> </w:t>
      </w:r>
      <w:r>
        <w:t>состав</w:t>
      </w:r>
      <w:r>
        <w:rPr>
          <w:spacing w:val="-7"/>
        </w:rPr>
        <w:t xml:space="preserve"> </w:t>
      </w:r>
      <w:r>
        <w:t>инструментов); на выбор или факультативно:</w:t>
      </w:r>
    </w:p>
    <w:p w:rsidR="009A3602" w:rsidRDefault="008B1FBB">
      <w:pPr>
        <w:pStyle w:val="a4"/>
        <w:spacing w:line="275" w:lineRule="exact"/>
        <w:ind w:left="1670" w:firstLine="0"/>
        <w:jc w:val="left"/>
      </w:pPr>
      <w:r>
        <w:t>сочинение</w:t>
      </w:r>
      <w:r>
        <w:rPr>
          <w:spacing w:val="-3"/>
        </w:rPr>
        <w:t xml:space="preserve"> </w:t>
      </w:r>
      <w:r>
        <w:rPr>
          <w:spacing w:val="-2"/>
        </w:rPr>
        <w:t>блюза;</w:t>
      </w:r>
    </w:p>
    <w:p w:rsidR="009A3602" w:rsidRDefault="008B1FBB">
      <w:pPr>
        <w:pStyle w:val="a4"/>
        <w:spacing w:line="242" w:lineRule="auto"/>
        <w:ind w:left="1670" w:right="5394" w:firstLine="0"/>
        <w:jc w:val="left"/>
      </w:pPr>
      <w:r>
        <w:t>посещение</w:t>
      </w:r>
      <w:r>
        <w:rPr>
          <w:spacing w:val="-12"/>
        </w:rPr>
        <w:t xml:space="preserve"> </w:t>
      </w:r>
      <w:r>
        <w:t>концерта</w:t>
      </w:r>
      <w:r>
        <w:rPr>
          <w:spacing w:val="-12"/>
        </w:rPr>
        <w:t xml:space="preserve"> </w:t>
      </w:r>
      <w:r>
        <w:t>джазовой</w:t>
      </w:r>
      <w:r>
        <w:rPr>
          <w:spacing w:val="-14"/>
        </w:rPr>
        <w:t xml:space="preserve"> </w:t>
      </w:r>
      <w:r>
        <w:t>музыки. Мюзикл (3–4 часа).</w:t>
      </w:r>
    </w:p>
    <w:p w:rsidR="009A3602" w:rsidRDefault="008B1FBB">
      <w:pPr>
        <w:pStyle w:val="a4"/>
        <w:ind w:right="1126"/>
      </w:pPr>
      <w:r>
        <w:t>Содержание:</w:t>
      </w:r>
      <w:r>
        <w:rPr>
          <w:spacing w:val="80"/>
        </w:rPr>
        <w:t xml:space="preserve"> </w:t>
      </w:r>
      <w:r>
        <w:t>Особенности</w:t>
      </w:r>
      <w:r>
        <w:rPr>
          <w:spacing w:val="80"/>
        </w:rPr>
        <w:t xml:space="preserve"> </w:t>
      </w:r>
      <w:r>
        <w:t>жанра.</w:t>
      </w:r>
      <w:r>
        <w:rPr>
          <w:spacing w:val="80"/>
        </w:rPr>
        <w:t xml:space="preserve"> </w:t>
      </w:r>
      <w:r>
        <w:t>Классика</w:t>
      </w:r>
      <w:r>
        <w:rPr>
          <w:spacing w:val="80"/>
        </w:rPr>
        <w:t xml:space="preserve"> </w:t>
      </w:r>
      <w:r>
        <w:t>жанра</w:t>
      </w:r>
      <w:r>
        <w:rPr>
          <w:spacing w:val="80"/>
        </w:rPr>
        <w:t xml:space="preserve"> </w:t>
      </w:r>
      <w:r>
        <w:t>–</w:t>
      </w:r>
      <w:r>
        <w:rPr>
          <w:spacing w:val="80"/>
        </w:rPr>
        <w:t xml:space="preserve"> </w:t>
      </w:r>
      <w:r>
        <w:t>мюзиклы</w:t>
      </w:r>
      <w:r>
        <w:rPr>
          <w:spacing w:val="80"/>
        </w:rPr>
        <w:t xml:space="preserve"> </w:t>
      </w:r>
      <w:r>
        <w:t>середины</w:t>
      </w:r>
      <w:r>
        <w:rPr>
          <w:spacing w:val="40"/>
        </w:rPr>
        <w:t xml:space="preserve"> </w:t>
      </w:r>
      <w:r>
        <w:t>XX века (на примере творчества Ф. Лоу, Р. Роджерса, Э.Л. Уэббера). Современные постановки в жанре мюзикла на российской сцене.</w:t>
      </w:r>
    </w:p>
    <w:p w:rsidR="009A3602" w:rsidRDefault="008B1FBB">
      <w:pPr>
        <w:pStyle w:val="a4"/>
        <w:spacing w:line="275" w:lineRule="exact"/>
        <w:ind w:left="1670" w:firstLine="0"/>
      </w:pPr>
      <w:r>
        <w:t>Виды</w:t>
      </w:r>
      <w:r>
        <w:rPr>
          <w:spacing w:val="-1"/>
        </w:rPr>
        <w:t xml:space="preserve"> </w:t>
      </w:r>
      <w:r>
        <w:t>деятельности</w:t>
      </w:r>
      <w:r>
        <w:rPr>
          <w:spacing w:val="-8"/>
        </w:rPr>
        <w:t xml:space="preserve"> </w:t>
      </w:r>
      <w:r>
        <w:rPr>
          <w:spacing w:val="-2"/>
        </w:rPr>
        <w:t>обучающихся:</w:t>
      </w:r>
    </w:p>
    <w:p w:rsidR="009A3602" w:rsidRDefault="008B1FBB">
      <w:pPr>
        <w:pStyle w:val="a4"/>
        <w:ind w:right="1135"/>
      </w:pPr>
      <w:r>
        <w:t>знакомство</w:t>
      </w:r>
      <w:r>
        <w:rPr>
          <w:spacing w:val="80"/>
          <w:w w:val="150"/>
        </w:rPr>
        <w:t xml:space="preserve"> </w:t>
      </w:r>
      <w:r>
        <w:t>с</w:t>
      </w:r>
      <w:r>
        <w:rPr>
          <w:spacing w:val="80"/>
          <w:w w:val="150"/>
        </w:rPr>
        <w:t xml:space="preserve"> </w:t>
      </w:r>
      <w:r>
        <w:t>музыкальными</w:t>
      </w:r>
      <w:r>
        <w:rPr>
          <w:spacing w:val="80"/>
          <w:w w:val="150"/>
        </w:rPr>
        <w:t xml:space="preserve"> </w:t>
      </w:r>
      <w:r>
        <w:t>произведениями,</w:t>
      </w:r>
      <w:r>
        <w:rPr>
          <w:spacing w:val="80"/>
          <w:w w:val="150"/>
        </w:rPr>
        <w:t xml:space="preserve"> </w:t>
      </w:r>
      <w:r>
        <w:t>сочиненными</w:t>
      </w:r>
      <w:r>
        <w:rPr>
          <w:spacing w:val="80"/>
          <w:w w:val="150"/>
        </w:rPr>
        <w:t xml:space="preserve"> </w:t>
      </w:r>
      <w:r>
        <w:t>зарубежными и отечественными композиторами в жанре мюзикла, сравнение с другими</w:t>
      </w:r>
      <w:r>
        <w:rPr>
          <w:spacing w:val="40"/>
        </w:rPr>
        <w:t xml:space="preserve"> </w:t>
      </w:r>
      <w:r>
        <w:t>театральными жанрами (опера, балет, драматический спектакль);</w:t>
      </w:r>
    </w:p>
    <w:p w:rsidR="009A3602" w:rsidRDefault="008B1FBB">
      <w:pPr>
        <w:pStyle w:val="a4"/>
        <w:spacing w:line="237" w:lineRule="auto"/>
        <w:ind w:right="1131"/>
      </w:pPr>
      <w:r>
        <w:t>анализ рекламных объявлений о премьерах мюзиклов в современных средствах массовой информации;</w:t>
      </w:r>
    </w:p>
    <w:p w:rsidR="009A3602" w:rsidRDefault="008B1FBB">
      <w:pPr>
        <w:pStyle w:val="a4"/>
        <w:spacing w:before="5" w:line="237" w:lineRule="auto"/>
        <w:ind w:right="1137"/>
      </w:pPr>
      <w:r>
        <w:t>просмотр видеозаписи</w:t>
      </w:r>
      <w:r>
        <w:rPr>
          <w:spacing w:val="-3"/>
        </w:rPr>
        <w:t xml:space="preserve"> </w:t>
      </w:r>
      <w:r>
        <w:t>одного из</w:t>
      </w:r>
      <w:r>
        <w:rPr>
          <w:spacing w:val="-3"/>
        </w:rPr>
        <w:t xml:space="preserve"> </w:t>
      </w:r>
      <w:r>
        <w:t>мюзиклов, написание собственного рекламного текста для данной постановки;</w:t>
      </w:r>
    </w:p>
    <w:p w:rsidR="009A3602" w:rsidRDefault="008B1FBB">
      <w:pPr>
        <w:pStyle w:val="a4"/>
        <w:spacing w:before="5" w:line="237" w:lineRule="auto"/>
        <w:ind w:left="1670" w:right="3269" w:firstLine="0"/>
      </w:pPr>
      <w:r>
        <w:t>разучивание</w:t>
      </w:r>
      <w:r>
        <w:rPr>
          <w:spacing w:val="-5"/>
        </w:rPr>
        <w:t xml:space="preserve"> </w:t>
      </w:r>
      <w:r>
        <w:t>и</w:t>
      </w:r>
      <w:r>
        <w:rPr>
          <w:spacing w:val="-3"/>
        </w:rPr>
        <w:t xml:space="preserve"> </w:t>
      </w:r>
      <w:r>
        <w:t>исполнение</w:t>
      </w:r>
      <w:r>
        <w:rPr>
          <w:spacing w:val="-9"/>
        </w:rPr>
        <w:t xml:space="preserve"> </w:t>
      </w:r>
      <w:r>
        <w:t>отдельных</w:t>
      </w:r>
      <w:r>
        <w:rPr>
          <w:spacing w:val="-9"/>
        </w:rPr>
        <w:t xml:space="preserve"> </w:t>
      </w:r>
      <w:r>
        <w:t>номеров</w:t>
      </w:r>
      <w:r>
        <w:rPr>
          <w:spacing w:val="-7"/>
        </w:rPr>
        <w:t xml:space="preserve"> </w:t>
      </w:r>
      <w:r>
        <w:t>из</w:t>
      </w:r>
      <w:r>
        <w:rPr>
          <w:spacing w:val="-3"/>
        </w:rPr>
        <w:t xml:space="preserve"> </w:t>
      </w:r>
      <w:r>
        <w:t>мюзиклов. Молодежная музыкальная культура (3–4 часа).</w:t>
      </w:r>
    </w:p>
    <w:p w:rsidR="009A3602" w:rsidRDefault="009A3602">
      <w:pPr>
        <w:spacing w:line="237" w:lineRule="auto"/>
        <w:sectPr w:rsidR="009A3602">
          <w:pgSz w:w="11910" w:h="16840"/>
          <w:pgMar w:top="1080" w:right="0" w:bottom="280" w:left="740" w:header="752" w:footer="0" w:gutter="0"/>
          <w:cols w:space="720"/>
        </w:sectPr>
      </w:pPr>
    </w:p>
    <w:p w:rsidR="009A3602" w:rsidRDefault="008B1FBB">
      <w:pPr>
        <w:pStyle w:val="a4"/>
        <w:spacing w:before="98"/>
        <w:ind w:right="1127"/>
      </w:pPr>
      <w:r>
        <w:lastRenderedPageBreak/>
        <w:t>Содержание:</w:t>
      </w:r>
      <w:r>
        <w:rPr>
          <w:spacing w:val="40"/>
        </w:rPr>
        <w:t xml:space="preserve"> </w:t>
      </w:r>
      <w:r>
        <w:t>Направления и стили молодежной музыкальной культуры</w:t>
      </w:r>
      <w:r>
        <w:rPr>
          <w:spacing w:val="80"/>
        </w:rPr>
        <w:t xml:space="preserve"> </w:t>
      </w:r>
      <w:r>
        <w:t>XX–XXI</w:t>
      </w:r>
      <w:r>
        <w:rPr>
          <w:spacing w:val="40"/>
        </w:rPr>
        <w:t xml:space="preserve">  </w:t>
      </w:r>
      <w:r>
        <w:t>веков</w:t>
      </w:r>
      <w:r>
        <w:rPr>
          <w:spacing w:val="40"/>
        </w:rPr>
        <w:t xml:space="preserve">  </w:t>
      </w:r>
      <w:r>
        <w:t>(рок-н-ролл,</w:t>
      </w:r>
      <w:r>
        <w:rPr>
          <w:spacing w:val="40"/>
        </w:rPr>
        <w:t xml:space="preserve">  </w:t>
      </w:r>
      <w:r>
        <w:t>рок,</w:t>
      </w:r>
      <w:r>
        <w:rPr>
          <w:spacing w:val="40"/>
        </w:rPr>
        <w:t xml:space="preserve">  </w:t>
      </w:r>
      <w:r>
        <w:t>панк,</w:t>
      </w:r>
      <w:r>
        <w:rPr>
          <w:spacing w:val="40"/>
        </w:rPr>
        <w:t xml:space="preserve">  </w:t>
      </w:r>
      <w:r>
        <w:t>рэп,</w:t>
      </w:r>
      <w:r>
        <w:rPr>
          <w:spacing w:val="40"/>
        </w:rPr>
        <w:t xml:space="preserve">  </w:t>
      </w:r>
      <w:r>
        <w:t>хип-хоп</w:t>
      </w:r>
      <w:r>
        <w:rPr>
          <w:spacing w:val="40"/>
        </w:rPr>
        <w:t xml:space="preserve">  </w:t>
      </w:r>
      <w:r>
        <w:t>и</w:t>
      </w:r>
      <w:r>
        <w:rPr>
          <w:spacing w:val="40"/>
        </w:rPr>
        <w:t xml:space="preserve">  </w:t>
      </w:r>
      <w:r>
        <w:t>другие).</w:t>
      </w:r>
      <w:r>
        <w:rPr>
          <w:spacing w:val="40"/>
        </w:rPr>
        <w:t xml:space="preserve">  </w:t>
      </w:r>
      <w:r>
        <w:t>Социальный и коммерческий контекст массовой музыкальной культуры.</w:t>
      </w:r>
    </w:p>
    <w:p w:rsidR="009A3602" w:rsidRDefault="008B1FBB">
      <w:pPr>
        <w:pStyle w:val="a4"/>
        <w:spacing w:before="2" w:line="275"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ind w:right="1127"/>
      </w:pPr>
      <w:r>
        <w:t>знакомство с музыкальными произведениями, ставшими «классикой жанра» молодежной культуры (группы «Битлз», «Пинк-Флойд», Элвис Пресли, Виктор Цой, Билли Айлиш и другие группы и исполнители);</w:t>
      </w:r>
    </w:p>
    <w:p w:rsidR="009A3602" w:rsidRDefault="008B1FBB">
      <w:pPr>
        <w:pStyle w:val="a4"/>
        <w:spacing w:before="4" w:line="237" w:lineRule="auto"/>
        <w:ind w:right="1133"/>
      </w:pPr>
      <w:r>
        <w:t>разучивание и исполнение песни, относящейся к одному из молодежных музыкальных течений;</w:t>
      </w:r>
    </w:p>
    <w:p w:rsidR="009A3602" w:rsidRDefault="008B1FBB">
      <w:pPr>
        <w:pStyle w:val="a4"/>
        <w:spacing w:before="4"/>
        <w:ind w:left="1670" w:right="4952" w:firstLine="0"/>
        <w:jc w:val="left"/>
      </w:pPr>
      <w:r>
        <w:t>дискуссия</w:t>
      </w:r>
      <w:r>
        <w:rPr>
          <w:spacing w:val="-8"/>
        </w:rPr>
        <w:t xml:space="preserve"> </w:t>
      </w:r>
      <w:r>
        <w:t>на</w:t>
      </w:r>
      <w:r>
        <w:rPr>
          <w:spacing w:val="-9"/>
        </w:rPr>
        <w:t xml:space="preserve"> </w:t>
      </w:r>
      <w:r>
        <w:t>тему</w:t>
      </w:r>
      <w:r>
        <w:rPr>
          <w:spacing w:val="-13"/>
        </w:rPr>
        <w:t xml:space="preserve"> </w:t>
      </w:r>
      <w:r>
        <w:t>«Современная</w:t>
      </w:r>
      <w:r>
        <w:rPr>
          <w:spacing w:val="-9"/>
        </w:rPr>
        <w:t xml:space="preserve"> </w:t>
      </w:r>
      <w:r>
        <w:t>музыка»; на выбор или факультативно:</w:t>
      </w:r>
    </w:p>
    <w:p w:rsidR="009A3602" w:rsidRDefault="008B1FBB">
      <w:pPr>
        <w:pStyle w:val="a4"/>
        <w:spacing w:before="2" w:line="237" w:lineRule="auto"/>
        <w:ind w:left="1670" w:right="4378" w:firstLine="0"/>
        <w:jc w:val="left"/>
      </w:pPr>
      <w:r>
        <w:t>презентация</w:t>
      </w:r>
      <w:r>
        <w:rPr>
          <w:spacing w:val="-8"/>
        </w:rPr>
        <w:t xml:space="preserve"> </w:t>
      </w:r>
      <w:r>
        <w:t>альбома</w:t>
      </w:r>
      <w:r>
        <w:rPr>
          <w:spacing w:val="-13"/>
        </w:rPr>
        <w:t xml:space="preserve"> </w:t>
      </w:r>
      <w:r>
        <w:t>своей</w:t>
      </w:r>
      <w:r>
        <w:rPr>
          <w:spacing w:val="-8"/>
        </w:rPr>
        <w:t xml:space="preserve"> </w:t>
      </w:r>
      <w:r>
        <w:t>любимой</w:t>
      </w:r>
      <w:r>
        <w:rPr>
          <w:spacing w:val="-12"/>
        </w:rPr>
        <w:t xml:space="preserve"> </w:t>
      </w:r>
      <w:r>
        <w:t>группы. Музыка цифрового мира (3–4 часа).</w:t>
      </w:r>
    </w:p>
    <w:p w:rsidR="009A3602" w:rsidRDefault="008B1FBB">
      <w:pPr>
        <w:pStyle w:val="a4"/>
        <w:spacing w:before="4"/>
        <w:ind w:right="1130"/>
      </w:pPr>
      <w: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9A3602" w:rsidRDefault="008B1FBB">
      <w:pPr>
        <w:pStyle w:val="a4"/>
        <w:spacing w:line="274" w:lineRule="exact"/>
        <w:ind w:left="1670" w:firstLine="0"/>
      </w:pPr>
      <w:r>
        <w:t>Виды</w:t>
      </w:r>
      <w:r>
        <w:rPr>
          <w:spacing w:val="-3"/>
        </w:rPr>
        <w:t xml:space="preserve"> </w:t>
      </w:r>
      <w:r>
        <w:t>деятельности</w:t>
      </w:r>
      <w:r>
        <w:rPr>
          <w:spacing w:val="-11"/>
        </w:rPr>
        <w:t xml:space="preserve"> </w:t>
      </w:r>
      <w:r>
        <w:rPr>
          <w:spacing w:val="-2"/>
        </w:rPr>
        <w:t>обучающихся:</w:t>
      </w:r>
    </w:p>
    <w:p w:rsidR="009A3602" w:rsidRDefault="008B1FBB">
      <w:pPr>
        <w:pStyle w:val="a4"/>
        <w:spacing w:before="5" w:line="237" w:lineRule="auto"/>
        <w:ind w:right="1141"/>
      </w:pPr>
      <w:r>
        <w:t>поиск</w:t>
      </w:r>
      <w:r>
        <w:rPr>
          <w:spacing w:val="39"/>
        </w:rPr>
        <w:t xml:space="preserve">  </w:t>
      </w:r>
      <w:r>
        <w:t>информации</w:t>
      </w:r>
      <w:r>
        <w:rPr>
          <w:spacing w:val="38"/>
        </w:rPr>
        <w:t xml:space="preserve">  </w:t>
      </w:r>
      <w:r>
        <w:t>о</w:t>
      </w:r>
      <w:r>
        <w:rPr>
          <w:spacing w:val="40"/>
        </w:rPr>
        <w:t xml:space="preserve">  </w:t>
      </w:r>
      <w:r>
        <w:t>способах</w:t>
      </w:r>
      <w:r>
        <w:rPr>
          <w:spacing w:val="38"/>
        </w:rPr>
        <w:t xml:space="preserve">  </w:t>
      </w:r>
      <w:r>
        <w:t>сохранения</w:t>
      </w:r>
      <w:r>
        <w:rPr>
          <w:spacing w:val="40"/>
        </w:rPr>
        <w:t xml:space="preserve">  </w:t>
      </w:r>
      <w:r>
        <w:t>и</w:t>
      </w:r>
      <w:r>
        <w:rPr>
          <w:spacing w:val="40"/>
        </w:rPr>
        <w:t xml:space="preserve">  </w:t>
      </w:r>
      <w:r>
        <w:t>передачи</w:t>
      </w:r>
      <w:r>
        <w:rPr>
          <w:spacing w:val="40"/>
        </w:rPr>
        <w:t xml:space="preserve">  </w:t>
      </w:r>
      <w:r>
        <w:t>музыки</w:t>
      </w:r>
      <w:r>
        <w:rPr>
          <w:spacing w:val="40"/>
        </w:rPr>
        <w:t xml:space="preserve">  </w:t>
      </w:r>
      <w:r>
        <w:t>прежде и сейчас;</w:t>
      </w:r>
    </w:p>
    <w:p w:rsidR="009A3602" w:rsidRDefault="008B1FBB">
      <w:pPr>
        <w:pStyle w:val="a4"/>
        <w:spacing w:before="5" w:line="237" w:lineRule="auto"/>
        <w:ind w:right="1132"/>
      </w:pPr>
      <w:r>
        <w:t>просмотр</w:t>
      </w:r>
      <w:r>
        <w:rPr>
          <w:spacing w:val="80"/>
          <w:w w:val="150"/>
        </w:rPr>
        <w:t xml:space="preserve">  </w:t>
      </w:r>
      <w:r>
        <w:t>музыкального</w:t>
      </w:r>
      <w:r>
        <w:rPr>
          <w:spacing w:val="80"/>
          <w:w w:val="150"/>
        </w:rPr>
        <w:t xml:space="preserve">  </w:t>
      </w:r>
      <w:r>
        <w:t>клипа</w:t>
      </w:r>
      <w:r>
        <w:rPr>
          <w:spacing w:val="80"/>
          <w:w w:val="150"/>
        </w:rPr>
        <w:t xml:space="preserve">  </w:t>
      </w:r>
      <w:r>
        <w:t>популярного</w:t>
      </w:r>
      <w:r>
        <w:rPr>
          <w:spacing w:val="80"/>
          <w:w w:val="150"/>
        </w:rPr>
        <w:t xml:space="preserve">  </w:t>
      </w:r>
      <w:r>
        <w:t>исполнителя,</w:t>
      </w:r>
      <w:r>
        <w:rPr>
          <w:spacing w:val="80"/>
          <w:w w:val="150"/>
        </w:rPr>
        <w:t xml:space="preserve">  </w:t>
      </w:r>
      <w:r>
        <w:t>анализ его художественного образа, стиля, выразительных средств;</w:t>
      </w:r>
    </w:p>
    <w:p w:rsidR="009A3602" w:rsidRDefault="008B1FBB">
      <w:pPr>
        <w:pStyle w:val="a4"/>
        <w:spacing w:before="6" w:line="237" w:lineRule="auto"/>
        <w:ind w:left="1670" w:right="3373" w:firstLine="0"/>
      </w:pPr>
      <w:r>
        <w:t>разучивание</w:t>
      </w:r>
      <w:r>
        <w:rPr>
          <w:spacing w:val="-9"/>
        </w:rPr>
        <w:t xml:space="preserve"> </w:t>
      </w:r>
      <w:r>
        <w:t>и</w:t>
      </w:r>
      <w:r>
        <w:rPr>
          <w:spacing w:val="-7"/>
        </w:rPr>
        <w:t xml:space="preserve"> </w:t>
      </w:r>
      <w:r>
        <w:t>исполнение</w:t>
      </w:r>
      <w:r>
        <w:rPr>
          <w:spacing w:val="-9"/>
        </w:rPr>
        <w:t xml:space="preserve"> </w:t>
      </w:r>
      <w:r>
        <w:t>популярной</w:t>
      </w:r>
      <w:r>
        <w:rPr>
          <w:spacing w:val="-7"/>
        </w:rPr>
        <w:t xml:space="preserve"> </w:t>
      </w:r>
      <w:r>
        <w:t>современной</w:t>
      </w:r>
      <w:r>
        <w:rPr>
          <w:spacing w:val="-7"/>
        </w:rPr>
        <w:t xml:space="preserve"> </w:t>
      </w:r>
      <w:r>
        <w:t>песни; на выбор или факультативно:</w:t>
      </w:r>
    </w:p>
    <w:p w:rsidR="009A3602" w:rsidRDefault="008B1FBB">
      <w:pPr>
        <w:pStyle w:val="a4"/>
        <w:spacing w:before="6" w:line="237" w:lineRule="auto"/>
        <w:ind w:right="1129"/>
        <w:jc w:val="left"/>
      </w:pPr>
      <w:r>
        <w:t>проведение</w:t>
      </w:r>
      <w:r>
        <w:rPr>
          <w:spacing w:val="29"/>
        </w:rPr>
        <w:t xml:space="preserve"> </w:t>
      </w:r>
      <w:r>
        <w:t>социального опроса о</w:t>
      </w:r>
      <w:r>
        <w:rPr>
          <w:spacing w:val="30"/>
        </w:rPr>
        <w:t xml:space="preserve"> </w:t>
      </w:r>
      <w:r>
        <w:t>роли и месте</w:t>
      </w:r>
      <w:r>
        <w:rPr>
          <w:spacing w:val="30"/>
        </w:rPr>
        <w:t xml:space="preserve"> </w:t>
      </w:r>
      <w:r>
        <w:t>музыки</w:t>
      </w:r>
      <w:r>
        <w:rPr>
          <w:spacing w:val="31"/>
        </w:rPr>
        <w:t xml:space="preserve"> </w:t>
      </w:r>
      <w:r>
        <w:t>в жизни</w:t>
      </w:r>
      <w:r>
        <w:rPr>
          <w:spacing w:val="31"/>
        </w:rPr>
        <w:t xml:space="preserve"> </w:t>
      </w:r>
      <w:r>
        <w:t xml:space="preserve">современного </w:t>
      </w:r>
      <w:r>
        <w:rPr>
          <w:spacing w:val="-2"/>
        </w:rPr>
        <w:t>человека;</w:t>
      </w:r>
    </w:p>
    <w:p w:rsidR="009A3602" w:rsidRDefault="008B1FBB">
      <w:pPr>
        <w:pStyle w:val="a4"/>
        <w:spacing w:before="3" w:line="275" w:lineRule="exact"/>
        <w:ind w:left="1670" w:firstLine="0"/>
        <w:jc w:val="left"/>
      </w:pPr>
      <w:r>
        <w:t>создание</w:t>
      </w:r>
      <w:r>
        <w:rPr>
          <w:spacing w:val="-8"/>
        </w:rPr>
        <w:t xml:space="preserve"> </w:t>
      </w:r>
      <w:r>
        <w:t>собственного</w:t>
      </w:r>
      <w:r>
        <w:rPr>
          <w:spacing w:val="-6"/>
        </w:rPr>
        <w:t xml:space="preserve"> </w:t>
      </w:r>
      <w:r>
        <w:t>музыкального</w:t>
      </w:r>
      <w:r>
        <w:rPr>
          <w:spacing w:val="-3"/>
        </w:rPr>
        <w:t xml:space="preserve"> </w:t>
      </w:r>
      <w:r>
        <w:rPr>
          <w:spacing w:val="-2"/>
        </w:rPr>
        <w:t>клипа.</w:t>
      </w:r>
    </w:p>
    <w:p w:rsidR="009A3602" w:rsidRDefault="008B1FBB">
      <w:pPr>
        <w:pStyle w:val="a4"/>
        <w:spacing w:line="242" w:lineRule="auto"/>
        <w:ind w:right="1129"/>
        <w:jc w:val="left"/>
      </w:pPr>
      <w:r>
        <w:t>Планируемые результаты освоения программы по музыке на</w:t>
      </w:r>
      <w:r>
        <w:rPr>
          <w:spacing w:val="26"/>
        </w:rPr>
        <w:t xml:space="preserve"> </w:t>
      </w:r>
      <w:r>
        <w:t>уровне основного общего образования.</w:t>
      </w:r>
    </w:p>
    <w:p w:rsidR="009A3602" w:rsidRDefault="008B1FBB">
      <w:pPr>
        <w:pStyle w:val="a4"/>
        <w:spacing w:line="242" w:lineRule="auto"/>
        <w:jc w:val="left"/>
      </w:pPr>
      <w:r>
        <w:t>В</w:t>
      </w:r>
      <w:r>
        <w:rPr>
          <w:spacing w:val="77"/>
        </w:rPr>
        <w:t xml:space="preserve"> </w:t>
      </w:r>
      <w:r>
        <w:t>результате</w:t>
      </w:r>
      <w:r>
        <w:rPr>
          <w:spacing w:val="78"/>
        </w:rPr>
        <w:t xml:space="preserve"> </w:t>
      </w:r>
      <w:r>
        <w:t>изучения</w:t>
      </w:r>
      <w:r>
        <w:rPr>
          <w:spacing w:val="78"/>
        </w:rPr>
        <w:t xml:space="preserve"> </w:t>
      </w:r>
      <w:r>
        <w:t>музыки</w:t>
      </w:r>
      <w:r>
        <w:rPr>
          <w:spacing w:val="79"/>
        </w:rPr>
        <w:t xml:space="preserve"> </w:t>
      </w:r>
      <w:r>
        <w:t>на</w:t>
      </w:r>
      <w:r>
        <w:rPr>
          <w:spacing w:val="77"/>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78"/>
        </w:rPr>
        <w:t xml:space="preserve"> </w:t>
      </w:r>
      <w:r>
        <w:t>у обучающегося будут сформированы следующие личностные результаты в части:</w:t>
      </w:r>
    </w:p>
    <w:p w:rsidR="009A3602" w:rsidRDefault="008B1FBB" w:rsidP="00665CF8">
      <w:pPr>
        <w:pStyle w:val="a6"/>
        <w:numPr>
          <w:ilvl w:val="0"/>
          <w:numId w:val="10"/>
        </w:numPr>
        <w:tabs>
          <w:tab w:val="left" w:pos="1933"/>
        </w:tabs>
        <w:spacing w:line="271" w:lineRule="exact"/>
        <w:ind w:left="1933" w:hanging="263"/>
        <w:jc w:val="left"/>
        <w:rPr>
          <w:sz w:val="24"/>
        </w:rPr>
      </w:pPr>
      <w:r>
        <w:rPr>
          <w:sz w:val="24"/>
        </w:rPr>
        <w:t>патриотического</w:t>
      </w:r>
      <w:r>
        <w:rPr>
          <w:spacing w:val="-9"/>
          <w:sz w:val="24"/>
        </w:rPr>
        <w:t xml:space="preserve"> </w:t>
      </w:r>
      <w:r>
        <w:rPr>
          <w:spacing w:val="-2"/>
          <w:sz w:val="24"/>
        </w:rPr>
        <w:t>воспитания:</w:t>
      </w:r>
    </w:p>
    <w:p w:rsidR="009A3602" w:rsidRDefault="008B1FBB">
      <w:pPr>
        <w:pStyle w:val="a4"/>
        <w:tabs>
          <w:tab w:val="left" w:pos="3028"/>
          <w:tab w:val="left" w:pos="4519"/>
          <w:tab w:val="left" w:pos="6155"/>
          <w:tab w:val="left" w:pos="7891"/>
          <w:tab w:val="left" w:pos="8318"/>
        </w:tabs>
        <w:spacing w:line="237" w:lineRule="auto"/>
        <w:ind w:right="1138"/>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 xml:space="preserve">поликультурном </w:t>
      </w:r>
      <w:r>
        <w:t>и многоконфессиональном обществе;</w:t>
      </w:r>
    </w:p>
    <w:p w:rsidR="009A3602" w:rsidRDefault="008B1FBB">
      <w:pPr>
        <w:pStyle w:val="a4"/>
        <w:spacing w:before="4" w:line="237" w:lineRule="auto"/>
        <w:ind w:right="1129"/>
        <w:jc w:val="left"/>
      </w:pPr>
      <w:r>
        <w:t>знание</w:t>
      </w:r>
      <w:r>
        <w:rPr>
          <w:spacing w:val="80"/>
        </w:rPr>
        <w:t xml:space="preserve"> </w:t>
      </w:r>
      <w:r>
        <w:t>Гимна</w:t>
      </w:r>
      <w:r>
        <w:rPr>
          <w:spacing w:val="80"/>
        </w:rPr>
        <w:t xml:space="preserve"> </w:t>
      </w:r>
      <w:r>
        <w:t>России</w:t>
      </w:r>
      <w:r>
        <w:rPr>
          <w:spacing w:val="80"/>
        </w:rPr>
        <w:t xml:space="preserve"> </w:t>
      </w:r>
      <w:r>
        <w:t>и</w:t>
      </w:r>
      <w:r>
        <w:rPr>
          <w:spacing w:val="80"/>
        </w:rPr>
        <w:t xml:space="preserve"> </w:t>
      </w:r>
      <w:r>
        <w:t>традиций</w:t>
      </w:r>
      <w:r>
        <w:rPr>
          <w:spacing w:val="80"/>
        </w:rPr>
        <w:t xml:space="preserve"> </w:t>
      </w:r>
      <w:r>
        <w:t>его</w:t>
      </w:r>
      <w:r>
        <w:rPr>
          <w:spacing w:val="80"/>
        </w:rPr>
        <w:t xml:space="preserve"> </w:t>
      </w:r>
      <w:r>
        <w:t>исполнения,</w:t>
      </w:r>
      <w:r>
        <w:rPr>
          <w:spacing w:val="80"/>
        </w:rPr>
        <w:t xml:space="preserve"> </w:t>
      </w:r>
      <w:r>
        <w:t>уважение</w:t>
      </w:r>
      <w:r>
        <w:rPr>
          <w:spacing w:val="80"/>
        </w:rPr>
        <w:t xml:space="preserve"> </w:t>
      </w:r>
      <w:r>
        <w:t>музыкальных символов республик Российской Федерации и других стран мира;</w:t>
      </w:r>
    </w:p>
    <w:p w:rsidR="009A3602" w:rsidRDefault="008B1FBB">
      <w:pPr>
        <w:pStyle w:val="a4"/>
        <w:tabs>
          <w:tab w:val="left" w:pos="3085"/>
          <w:tab w:val="left" w:pos="4226"/>
          <w:tab w:val="left" w:pos="4567"/>
          <w:tab w:val="left" w:pos="5804"/>
          <w:tab w:val="left" w:pos="7426"/>
          <w:tab w:val="left" w:pos="8625"/>
          <w:tab w:val="left" w:pos="9518"/>
        </w:tabs>
        <w:spacing w:before="6" w:line="237" w:lineRule="auto"/>
        <w:ind w:right="1132"/>
        <w:jc w:val="left"/>
      </w:pPr>
      <w:r>
        <w:rPr>
          <w:spacing w:val="-2"/>
        </w:rPr>
        <w:t>проявление</w:t>
      </w:r>
      <w:r>
        <w:tab/>
      </w:r>
      <w:r>
        <w:rPr>
          <w:spacing w:val="-2"/>
        </w:rPr>
        <w:t>интереса</w:t>
      </w:r>
      <w:r>
        <w:tab/>
      </w:r>
      <w:r>
        <w:rPr>
          <w:spacing w:val="-10"/>
        </w:rPr>
        <w:t>к</w:t>
      </w:r>
      <w:r>
        <w:tab/>
      </w:r>
      <w:r>
        <w:rPr>
          <w:spacing w:val="-2"/>
        </w:rPr>
        <w:t>освоению</w:t>
      </w:r>
      <w:r>
        <w:tab/>
      </w:r>
      <w:r>
        <w:rPr>
          <w:spacing w:val="-2"/>
        </w:rPr>
        <w:t>музыкальных</w:t>
      </w:r>
      <w:r>
        <w:tab/>
      </w:r>
      <w:r>
        <w:rPr>
          <w:spacing w:val="-2"/>
        </w:rPr>
        <w:t>традиций</w:t>
      </w:r>
      <w:r>
        <w:tab/>
      </w:r>
      <w:r>
        <w:rPr>
          <w:spacing w:val="-2"/>
        </w:rPr>
        <w:t>своего</w:t>
      </w:r>
      <w:r>
        <w:tab/>
      </w:r>
      <w:r>
        <w:rPr>
          <w:spacing w:val="-2"/>
        </w:rPr>
        <w:t xml:space="preserve">края, </w:t>
      </w:r>
      <w:r>
        <w:t>музыкальной культуры народов России;</w:t>
      </w:r>
    </w:p>
    <w:p w:rsidR="009A3602" w:rsidRDefault="008B1FBB">
      <w:pPr>
        <w:pStyle w:val="a4"/>
        <w:tabs>
          <w:tab w:val="left" w:pos="2600"/>
          <w:tab w:val="left" w:pos="4068"/>
          <w:tab w:val="left" w:pos="5832"/>
          <w:tab w:val="left" w:pos="7347"/>
          <w:tab w:val="left" w:pos="7827"/>
          <w:tab w:val="left" w:pos="8743"/>
          <w:tab w:val="left" w:pos="9093"/>
        </w:tabs>
        <w:spacing w:before="6" w:line="237" w:lineRule="auto"/>
        <w:ind w:right="1141"/>
        <w:jc w:val="left"/>
      </w:pPr>
      <w:r>
        <w:rPr>
          <w:spacing w:val="-2"/>
        </w:rPr>
        <w:t>знание</w:t>
      </w:r>
      <w:r>
        <w:tab/>
      </w:r>
      <w:r>
        <w:rPr>
          <w:spacing w:val="-2"/>
        </w:rPr>
        <w:t>достижений</w:t>
      </w:r>
      <w:r>
        <w:tab/>
      </w:r>
      <w:r>
        <w:rPr>
          <w:spacing w:val="-2"/>
        </w:rPr>
        <w:t>отечественных</w:t>
      </w:r>
      <w:r>
        <w:tab/>
      </w:r>
      <w:r>
        <w:rPr>
          <w:spacing w:val="-2"/>
        </w:rPr>
        <w:t>музыкантов,</w:t>
      </w:r>
      <w:r>
        <w:tab/>
      </w:r>
      <w:r>
        <w:rPr>
          <w:spacing w:val="-6"/>
        </w:rPr>
        <w:t>их</w:t>
      </w:r>
      <w:r>
        <w:tab/>
      </w:r>
      <w:r>
        <w:rPr>
          <w:spacing w:val="-2"/>
        </w:rPr>
        <w:t>вклада</w:t>
      </w:r>
      <w:r>
        <w:tab/>
      </w:r>
      <w:r>
        <w:rPr>
          <w:spacing w:val="-10"/>
        </w:rPr>
        <w:t>в</w:t>
      </w:r>
      <w:r>
        <w:tab/>
      </w:r>
      <w:r>
        <w:rPr>
          <w:spacing w:val="-2"/>
        </w:rPr>
        <w:t xml:space="preserve">мировую </w:t>
      </w:r>
      <w:r>
        <w:t>музыкальную культуру;</w:t>
      </w:r>
    </w:p>
    <w:p w:rsidR="009A3602" w:rsidRDefault="008B1FBB">
      <w:pPr>
        <w:pStyle w:val="a4"/>
        <w:spacing w:before="3" w:line="275" w:lineRule="exact"/>
        <w:ind w:left="1670" w:firstLine="0"/>
        <w:jc w:val="left"/>
      </w:pPr>
      <w:r>
        <w:t>интерес</w:t>
      </w:r>
      <w:r>
        <w:rPr>
          <w:spacing w:val="-4"/>
        </w:rPr>
        <w:t xml:space="preserve"> </w:t>
      </w:r>
      <w:r>
        <w:t>к</w:t>
      </w:r>
      <w:r>
        <w:rPr>
          <w:spacing w:val="-3"/>
        </w:rPr>
        <w:t xml:space="preserve"> </w:t>
      </w:r>
      <w:r>
        <w:t>изучению</w:t>
      </w:r>
      <w:r>
        <w:rPr>
          <w:spacing w:val="-3"/>
        </w:rPr>
        <w:t xml:space="preserve"> </w:t>
      </w:r>
      <w:r>
        <w:t>истории</w:t>
      </w:r>
      <w:r>
        <w:rPr>
          <w:spacing w:val="-10"/>
        </w:rPr>
        <w:t xml:space="preserve"> </w:t>
      </w:r>
      <w:r>
        <w:t>отечественной</w:t>
      </w:r>
      <w:r>
        <w:rPr>
          <w:spacing w:val="-4"/>
        </w:rPr>
        <w:t xml:space="preserve"> </w:t>
      </w:r>
      <w:r>
        <w:t xml:space="preserve">музыкальной </w:t>
      </w:r>
      <w:r>
        <w:rPr>
          <w:spacing w:val="-2"/>
        </w:rPr>
        <w:t>культуры;</w:t>
      </w:r>
    </w:p>
    <w:p w:rsidR="009A3602" w:rsidRDefault="008B1FBB">
      <w:pPr>
        <w:pStyle w:val="a4"/>
        <w:spacing w:line="275" w:lineRule="exact"/>
        <w:ind w:left="1670" w:firstLine="0"/>
        <w:jc w:val="left"/>
      </w:pPr>
      <w:r>
        <w:t>стремление</w:t>
      </w:r>
      <w:r>
        <w:rPr>
          <w:spacing w:val="19"/>
        </w:rPr>
        <w:t xml:space="preserve"> </w:t>
      </w:r>
      <w:r>
        <w:t>развивать</w:t>
      </w:r>
      <w:r>
        <w:rPr>
          <w:spacing w:val="19"/>
        </w:rPr>
        <w:t xml:space="preserve"> </w:t>
      </w:r>
      <w:r>
        <w:t>и</w:t>
      </w:r>
      <w:r>
        <w:rPr>
          <w:spacing w:val="18"/>
        </w:rPr>
        <w:t xml:space="preserve"> </w:t>
      </w:r>
      <w:r>
        <w:t>сохранять</w:t>
      </w:r>
      <w:r>
        <w:rPr>
          <w:spacing w:val="23"/>
        </w:rPr>
        <w:t xml:space="preserve"> </w:t>
      </w:r>
      <w:r>
        <w:t>музыкальную</w:t>
      </w:r>
      <w:r>
        <w:rPr>
          <w:spacing w:val="21"/>
        </w:rPr>
        <w:t xml:space="preserve"> </w:t>
      </w:r>
      <w:r>
        <w:t>культуру</w:t>
      </w:r>
      <w:r>
        <w:rPr>
          <w:spacing w:val="12"/>
        </w:rPr>
        <w:t xml:space="preserve"> </w:t>
      </w:r>
      <w:r>
        <w:t>своей</w:t>
      </w:r>
      <w:r>
        <w:rPr>
          <w:spacing w:val="23"/>
        </w:rPr>
        <w:t xml:space="preserve"> </w:t>
      </w:r>
      <w:r>
        <w:t>страны,</w:t>
      </w:r>
      <w:r>
        <w:rPr>
          <w:spacing w:val="20"/>
        </w:rPr>
        <w:t xml:space="preserve"> </w:t>
      </w:r>
      <w:r>
        <w:rPr>
          <w:spacing w:val="-2"/>
        </w:rPr>
        <w:t>своего</w:t>
      </w:r>
    </w:p>
    <w:p w:rsidR="009A3602" w:rsidRDefault="009A3602">
      <w:pPr>
        <w:spacing w:line="275" w:lineRule="exact"/>
        <w:sectPr w:rsidR="009A3602">
          <w:pgSz w:w="11910" w:h="16840"/>
          <w:pgMar w:top="1080" w:right="0" w:bottom="280" w:left="740" w:header="752" w:footer="0" w:gutter="0"/>
          <w:cols w:space="720"/>
        </w:sectPr>
      </w:pPr>
    </w:p>
    <w:p w:rsidR="009A3602" w:rsidRDefault="008B1FBB">
      <w:pPr>
        <w:pStyle w:val="a4"/>
        <w:spacing w:before="3"/>
        <w:ind w:firstLine="0"/>
        <w:jc w:val="left"/>
      </w:pPr>
      <w:r>
        <w:rPr>
          <w:spacing w:val="-4"/>
        </w:rPr>
        <w:lastRenderedPageBreak/>
        <w:t>края;</w:t>
      </w:r>
    </w:p>
    <w:p w:rsidR="009A3602" w:rsidRDefault="008B1FBB">
      <w:pPr>
        <w:rPr>
          <w:sz w:val="24"/>
        </w:rPr>
      </w:pPr>
      <w:r>
        <w:br w:type="column"/>
      </w:r>
    </w:p>
    <w:p w:rsidR="009A3602" w:rsidRDefault="008B1FBB" w:rsidP="00665CF8">
      <w:pPr>
        <w:pStyle w:val="a6"/>
        <w:numPr>
          <w:ilvl w:val="0"/>
          <w:numId w:val="10"/>
        </w:numPr>
        <w:tabs>
          <w:tab w:val="left" w:pos="415"/>
        </w:tabs>
        <w:ind w:left="415" w:hanging="263"/>
        <w:jc w:val="left"/>
        <w:rPr>
          <w:sz w:val="24"/>
        </w:rPr>
      </w:pPr>
      <w:r>
        <w:rPr>
          <w:sz w:val="24"/>
        </w:rPr>
        <w:t>гражданского</w:t>
      </w:r>
      <w:r>
        <w:rPr>
          <w:spacing w:val="-7"/>
          <w:sz w:val="24"/>
        </w:rPr>
        <w:t xml:space="preserve"> </w:t>
      </w:r>
      <w:r>
        <w:rPr>
          <w:spacing w:val="-2"/>
          <w:sz w:val="24"/>
        </w:rPr>
        <w:t>воспитания:</w:t>
      </w:r>
    </w:p>
    <w:p w:rsidR="009A3602" w:rsidRDefault="008B1FBB">
      <w:pPr>
        <w:pStyle w:val="a4"/>
        <w:spacing w:before="3"/>
        <w:ind w:left="152" w:firstLine="0"/>
        <w:jc w:val="left"/>
      </w:pPr>
      <w:r>
        <w:t>готовность</w:t>
      </w:r>
      <w:r>
        <w:rPr>
          <w:spacing w:val="66"/>
        </w:rPr>
        <w:t xml:space="preserve"> </w:t>
      </w:r>
      <w:r>
        <w:t>к</w:t>
      </w:r>
      <w:r>
        <w:rPr>
          <w:spacing w:val="69"/>
        </w:rPr>
        <w:t xml:space="preserve"> </w:t>
      </w:r>
      <w:r>
        <w:t>выполнению</w:t>
      </w:r>
      <w:r>
        <w:rPr>
          <w:spacing w:val="64"/>
        </w:rPr>
        <w:t xml:space="preserve"> </w:t>
      </w:r>
      <w:r>
        <w:t>обязанностей</w:t>
      </w:r>
      <w:r>
        <w:rPr>
          <w:spacing w:val="67"/>
        </w:rPr>
        <w:t xml:space="preserve"> </w:t>
      </w:r>
      <w:r>
        <w:t>гражданина</w:t>
      </w:r>
      <w:r>
        <w:rPr>
          <w:spacing w:val="70"/>
        </w:rPr>
        <w:t xml:space="preserve"> </w:t>
      </w:r>
      <w:r>
        <w:t>и</w:t>
      </w:r>
      <w:r>
        <w:rPr>
          <w:spacing w:val="72"/>
        </w:rPr>
        <w:t xml:space="preserve"> </w:t>
      </w:r>
      <w:r>
        <w:t>реализации</w:t>
      </w:r>
      <w:r>
        <w:rPr>
          <w:spacing w:val="72"/>
        </w:rPr>
        <w:t xml:space="preserve"> </w:t>
      </w:r>
      <w:r>
        <w:t>его</w:t>
      </w:r>
      <w:r>
        <w:rPr>
          <w:spacing w:val="70"/>
        </w:rPr>
        <w:t xml:space="preserve"> </w:t>
      </w:r>
      <w:r>
        <w:rPr>
          <w:spacing w:val="-2"/>
        </w:rPr>
        <w:t>прав,</w:t>
      </w:r>
    </w:p>
    <w:p w:rsidR="009A3602" w:rsidRDefault="009A3602">
      <w:pPr>
        <w:sectPr w:rsidR="009A3602">
          <w:type w:val="continuous"/>
          <w:pgSz w:w="11910" w:h="16840"/>
          <w:pgMar w:top="1080" w:right="0" w:bottom="280" w:left="740" w:header="752" w:footer="0" w:gutter="0"/>
          <w:cols w:num="2" w:space="720" w:equalWidth="0">
            <w:col w:w="1478" w:space="40"/>
            <w:col w:w="9652"/>
          </w:cols>
        </w:sectPr>
      </w:pPr>
    </w:p>
    <w:p w:rsidR="009A3602" w:rsidRDefault="008B1FBB">
      <w:pPr>
        <w:pStyle w:val="a4"/>
        <w:spacing w:line="274" w:lineRule="exact"/>
        <w:ind w:firstLine="0"/>
      </w:pPr>
      <w:r>
        <w:lastRenderedPageBreak/>
        <w:t>уважение</w:t>
      </w:r>
      <w:r>
        <w:rPr>
          <w:spacing w:val="-5"/>
        </w:rPr>
        <w:t xml:space="preserve"> </w:t>
      </w:r>
      <w:r>
        <w:t>прав,</w:t>
      </w:r>
      <w:r>
        <w:rPr>
          <w:spacing w:val="-4"/>
        </w:rPr>
        <w:t xml:space="preserve"> </w:t>
      </w:r>
      <w:r>
        <w:t>свобод</w:t>
      </w:r>
      <w:r>
        <w:rPr>
          <w:spacing w:val="-3"/>
        </w:rPr>
        <w:t xml:space="preserve"> </w:t>
      </w:r>
      <w:r>
        <w:t>и</w:t>
      </w:r>
      <w:r>
        <w:rPr>
          <w:spacing w:val="-5"/>
        </w:rPr>
        <w:t xml:space="preserve"> </w:t>
      </w:r>
      <w:r>
        <w:t>законных</w:t>
      </w:r>
      <w:r>
        <w:rPr>
          <w:spacing w:val="-6"/>
        </w:rPr>
        <w:t xml:space="preserve"> </w:t>
      </w:r>
      <w:r>
        <w:t>интересов</w:t>
      </w:r>
      <w:r>
        <w:rPr>
          <w:spacing w:val="-4"/>
        </w:rPr>
        <w:t xml:space="preserve"> </w:t>
      </w:r>
      <w:r>
        <w:t>других</w:t>
      </w:r>
      <w:r>
        <w:rPr>
          <w:spacing w:val="-5"/>
        </w:rPr>
        <w:t xml:space="preserve"> </w:t>
      </w:r>
      <w:r>
        <w:rPr>
          <w:spacing w:val="-2"/>
        </w:rPr>
        <w:t>людей;</w:t>
      </w:r>
    </w:p>
    <w:p w:rsidR="009A3602" w:rsidRDefault="008B1FBB">
      <w:pPr>
        <w:pStyle w:val="a4"/>
        <w:spacing w:before="2"/>
        <w:ind w:right="1127"/>
      </w:pPr>
      <w: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9A3602" w:rsidRDefault="008B1FBB">
      <w:pPr>
        <w:pStyle w:val="a4"/>
        <w:ind w:right="1128"/>
      </w:pPr>
      <w: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 просветительских акций, в качестве волонтера в дни праздничных мероприятий;</w:t>
      </w:r>
    </w:p>
    <w:p w:rsidR="009A3602" w:rsidRDefault="009A3602">
      <w:pPr>
        <w:sectPr w:rsidR="009A3602">
          <w:type w:val="continuous"/>
          <w:pgSz w:w="11910" w:h="16840"/>
          <w:pgMar w:top="1080" w:right="0" w:bottom="280" w:left="740" w:header="752" w:footer="0" w:gutter="0"/>
          <w:cols w:space="720"/>
        </w:sectPr>
      </w:pPr>
    </w:p>
    <w:p w:rsidR="009A3602" w:rsidRDefault="008B1FBB" w:rsidP="00665CF8">
      <w:pPr>
        <w:pStyle w:val="a6"/>
        <w:numPr>
          <w:ilvl w:val="0"/>
          <w:numId w:val="10"/>
        </w:numPr>
        <w:tabs>
          <w:tab w:val="left" w:pos="1932"/>
        </w:tabs>
        <w:spacing w:before="98"/>
        <w:ind w:left="1932" w:hanging="262"/>
        <w:jc w:val="both"/>
        <w:rPr>
          <w:sz w:val="24"/>
        </w:rPr>
      </w:pPr>
      <w:r>
        <w:rPr>
          <w:sz w:val="24"/>
        </w:rPr>
        <w:lastRenderedPageBreak/>
        <w:t>духовно-нравственного</w:t>
      </w:r>
      <w:r>
        <w:rPr>
          <w:spacing w:val="-11"/>
          <w:sz w:val="24"/>
        </w:rPr>
        <w:t xml:space="preserve"> </w:t>
      </w:r>
      <w:r>
        <w:rPr>
          <w:spacing w:val="-2"/>
          <w:sz w:val="24"/>
        </w:rPr>
        <w:t>воспитания:</w:t>
      </w:r>
    </w:p>
    <w:p w:rsidR="009A3602" w:rsidRDefault="008B1FBB">
      <w:pPr>
        <w:pStyle w:val="a4"/>
        <w:spacing w:before="5" w:line="237" w:lineRule="auto"/>
        <w:ind w:left="1670" w:right="1137" w:firstLine="0"/>
      </w:pPr>
      <w:r>
        <w:t>ориентация</w:t>
      </w:r>
      <w:r>
        <w:rPr>
          <w:spacing w:val="-1"/>
        </w:rPr>
        <w:t xml:space="preserve"> </w:t>
      </w:r>
      <w:r>
        <w:t>на моральные ценности и нормы в</w:t>
      </w:r>
      <w:r>
        <w:rPr>
          <w:spacing w:val="-4"/>
        </w:rPr>
        <w:t xml:space="preserve"> </w:t>
      </w:r>
      <w:r>
        <w:t>ситуациях</w:t>
      </w:r>
      <w:r>
        <w:rPr>
          <w:spacing w:val="-1"/>
        </w:rPr>
        <w:t xml:space="preserve"> </w:t>
      </w:r>
      <w:r>
        <w:t>нравственного выбора; готовность</w:t>
      </w:r>
      <w:r>
        <w:rPr>
          <w:spacing w:val="55"/>
        </w:rPr>
        <w:t xml:space="preserve">  </w:t>
      </w:r>
      <w:r>
        <w:t>воспринимать</w:t>
      </w:r>
      <w:r>
        <w:rPr>
          <w:spacing w:val="58"/>
        </w:rPr>
        <w:t xml:space="preserve">  </w:t>
      </w:r>
      <w:r>
        <w:t>музыкальное</w:t>
      </w:r>
      <w:r>
        <w:rPr>
          <w:spacing w:val="59"/>
        </w:rPr>
        <w:t xml:space="preserve">  </w:t>
      </w:r>
      <w:r>
        <w:t>искусство</w:t>
      </w:r>
      <w:r>
        <w:rPr>
          <w:spacing w:val="62"/>
        </w:rPr>
        <w:t xml:space="preserve">  </w:t>
      </w:r>
      <w:r>
        <w:t>с</w:t>
      </w:r>
      <w:r>
        <w:rPr>
          <w:spacing w:val="59"/>
        </w:rPr>
        <w:t xml:space="preserve">  </w:t>
      </w:r>
      <w:r>
        <w:t>учетом</w:t>
      </w:r>
      <w:r>
        <w:rPr>
          <w:spacing w:val="61"/>
        </w:rPr>
        <w:t xml:space="preserve">  </w:t>
      </w:r>
      <w:r>
        <w:rPr>
          <w:spacing w:val="-2"/>
        </w:rPr>
        <w:t>моральных</w:t>
      </w:r>
    </w:p>
    <w:p w:rsidR="009A3602" w:rsidRDefault="008B1FBB">
      <w:pPr>
        <w:pStyle w:val="a4"/>
        <w:spacing w:before="3"/>
        <w:ind w:right="1128" w:firstLine="0"/>
      </w:pPr>
      <w:r>
        <w:t>и духовных ценностей этического и религиозного контекста, социально-исторических особенностей этики и эстетики;</w:t>
      </w:r>
    </w:p>
    <w:p w:rsidR="009A3602" w:rsidRDefault="008B1FBB">
      <w:pPr>
        <w:pStyle w:val="a4"/>
        <w:spacing w:before="1"/>
        <w:ind w:right="1132"/>
      </w:pPr>
      <w:r>
        <w:t>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9A3602" w:rsidRDefault="008B1FBB" w:rsidP="00665CF8">
      <w:pPr>
        <w:pStyle w:val="a6"/>
        <w:numPr>
          <w:ilvl w:val="0"/>
          <w:numId w:val="10"/>
        </w:numPr>
        <w:tabs>
          <w:tab w:val="left" w:pos="1933"/>
        </w:tabs>
        <w:spacing w:line="274" w:lineRule="exact"/>
        <w:ind w:left="1933" w:hanging="263"/>
        <w:jc w:val="both"/>
        <w:rPr>
          <w:sz w:val="24"/>
        </w:rPr>
      </w:pPr>
      <w:r>
        <w:rPr>
          <w:sz w:val="24"/>
        </w:rPr>
        <w:t>эстетического</w:t>
      </w:r>
      <w:r>
        <w:rPr>
          <w:spacing w:val="-8"/>
          <w:sz w:val="24"/>
        </w:rPr>
        <w:t xml:space="preserve"> </w:t>
      </w:r>
      <w:r>
        <w:rPr>
          <w:spacing w:val="-2"/>
          <w:sz w:val="24"/>
        </w:rPr>
        <w:t>воспитания:</w:t>
      </w:r>
    </w:p>
    <w:p w:rsidR="009A3602" w:rsidRDefault="008B1FBB">
      <w:pPr>
        <w:pStyle w:val="a4"/>
        <w:spacing w:before="2"/>
        <w:ind w:right="1129"/>
      </w:pPr>
      <w:r>
        <w:t>восприимчивость</w:t>
      </w:r>
      <w:r>
        <w:rPr>
          <w:spacing w:val="80"/>
        </w:rPr>
        <w:t xml:space="preserve"> </w:t>
      </w:r>
      <w:r>
        <w:t>к</w:t>
      </w:r>
      <w:r>
        <w:rPr>
          <w:spacing w:val="80"/>
        </w:rPr>
        <w:t xml:space="preserve"> </w:t>
      </w:r>
      <w:r>
        <w:t>различным</w:t>
      </w:r>
      <w:r>
        <w:rPr>
          <w:spacing w:val="79"/>
        </w:rPr>
        <w:t xml:space="preserve"> </w:t>
      </w:r>
      <w:r>
        <w:t>видам</w:t>
      </w:r>
      <w:r>
        <w:rPr>
          <w:spacing w:val="80"/>
        </w:rPr>
        <w:t xml:space="preserve"> </w:t>
      </w:r>
      <w:r>
        <w:t>искусства,</w:t>
      </w:r>
      <w:r>
        <w:rPr>
          <w:spacing w:val="80"/>
        </w:rPr>
        <w:t xml:space="preserve"> </w:t>
      </w:r>
      <w:r>
        <w:t>умение</w:t>
      </w:r>
      <w:r>
        <w:rPr>
          <w:spacing w:val="80"/>
        </w:rPr>
        <w:t xml:space="preserve"> </w:t>
      </w:r>
      <w:r>
        <w:t>видеть</w:t>
      </w:r>
      <w:r>
        <w:rPr>
          <w:spacing w:val="80"/>
        </w:rPr>
        <w:t xml:space="preserve"> </w:t>
      </w:r>
      <w:r>
        <w:t>прекрасное в окружающей действительности, готовность прислушиваться к природе, людям, самому себе;</w:t>
      </w:r>
    </w:p>
    <w:p w:rsidR="009A3602" w:rsidRDefault="008B1FBB">
      <w:pPr>
        <w:pStyle w:val="a4"/>
        <w:spacing w:line="274" w:lineRule="exact"/>
        <w:ind w:left="1670" w:firstLine="0"/>
      </w:pPr>
      <w:r>
        <w:t>осознание</w:t>
      </w:r>
      <w:r>
        <w:rPr>
          <w:spacing w:val="-7"/>
        </w:rPr>
        <w:t xml:space="preserve"> </w:t>
      </w:r>
      <w:r>
        <w:t>ценности</w:t>
      </w:r>
      <w:r>
        <w:rPr>
          <w:spacing w:val="-3"/>
        </w:rPr>
        <w:t xml:space="preserve"> </w:t>
      </w:r>
      <w:r>
        <w:t>творчества,</w:t>
      </w:r>
      <w:r>
        <w:rPr>
          <w:spacing w:val="-6"/>
        </w:rPr>
        <w:t xml:space="preserve"> </w:t>
      </w:r>
      <w:r>
        <w:rPr>
          <w:spacing w:val="-2"/>
        </w:rPr>
        <w:t>таланта;</w:t>
      </w:r>
    </w:p>
    <w:p w:rsidR="009A3602" w:rsidRDefault="008B1FBB">
      <w:pPr>
        <w:pStyle w:val="a4"/>
        <w:spacing w:before="5" w:line="237" w:lineRule="auto"/>
        <w:ind w:right="1143"/>
      </w:pPr>
      <w:r>
        <w:t>осознание</w:t>
      </w:r>
      <w:r>
        <w:rPr>
          <w:spacing w:val="80"/>
          <w:w w:val="150"/>
        </w:rPr>
        <w:t xml:space="preserve"> </w:t>
      </w:r>
      <w:r>
        <w:t>важности</w:t>
      </w:r>
      <w:r>
        <w:rPr>
          <w:spacing w:val="80"/>
          <w:w w:val="150"/>
        </w:rPr>
        <w:t xml:space="preserve"> </w:t>
      </w:r>
      <w:r>
        <w:t>музыкального</w:t>
      </w:r>
      <w:r>
        <w:rPr>
          <w:spacing w:val="80"/>
          <w:w w:val="150"/>
        </w:rPr>
        <w:t xml:space="preserve"> </w:t>
      </w:r>
      <w:r>
        <w:t>искусства</w:t>
      </w:r>
      <w:r>
        <w:rPr>
          <w:spacing w:val="80"/>
          <w:w w:val="150"/>
        </w:rPr>
        <w:t xml:space="preserve"> </w:t>
      </w:r>
      <w:r>
        <w:t>как</w:t>
      </w:r>
      <w:r>
        <w:rPr>
          <w:spacing w:val="80"/>
          <w:w w:val="150"/>
        </w:rPr>
        <w:t xml:space="preserve"> </w:t>
      </w:r>
      <w:r>
        <w:t>средства</w:t>
      </w:r>
      <w:r>
        <w:rPr>
          <w:spacing w:val="80"/>
          <w:w w:val="150"/>
        </w:rPr>
        <w:t xml:space="preserve"> </w:t>
      </w:r>
      <w:r>
        <w:t>коммуникации и самовыражения;</w:t>
      </w:r>
    </w:p>
    <w:p w:rsidR="009A3602" w:rsidRDefault="008B1FBB">
      <w:pPr>
        <w:pStyle w:val="a4"/>
        <w:spacing w:before="5" w:line="237" w:lineRule="auto"/>
        <w:ind w:right="1128"/>
      </w:pPr>
      <w:r>
        <w:t>понимание ценности отечественного и мирового искусства, роли этнических культурных традиций и народного творчества;</w:t>
      </w:r>
    </w:p>
    <w:p w:rsidR="009A3602" w:rsidRDefault="008B1FBB">
      <w:pPr>
        <w:pStyle w:val="a4"/>
        <w:spacing w:before="4" w:line="275" w:lineRule="exact"/>
        <w:ind w:left="1670" w:firstLine="0"/>
      </w:pPr>
      <w:r>
        <w:t>стремление</w:t>
      </w:r>
      <w:r>
        <w:rPr>
          <w:spacing w:val="-4"/>
        </w:rPr>
        <w:t xml:space="preserve"> </w:t>
      </w:r>
      <w:r>
        <w:t>к</w:t>
      </w:r>
      <w:r>
        <w:rPr>
          <w:spacing w:val="-2"/>
        </w:rPr>
        <w:t xml:space="preserve"> </w:t>
      </w:r>
      <w:r>
        <w:t>самовыражению</w:t>
      </w:r>
      <w:r>
        <w:rPr>
          <w:spacing w:val="-7"/>
        </w:rPr>
        <w:t xml:space="preserve"> </w:t>
      </w:r>
      <w:r>
        <w:t>в разных</w:t>
      </w:r>
      <w:r>
        <w:rPr>
          <w:spacing w:val="-5"/>
        </w:rPr>
        <w:t xml:space="preserve"> </w:t>
      </w:r>
      <w:r>
        <w:t>видах</w:t>
      </w:r>
      <w:r>
        <w:rPr>
          <w:spacing w:val="-5"/>
        </w:rPr>
        <w:t xml:space="preserve"> </w:t>
      </w:r>
      <w:r>
        <w:rPr>
          <w:spacing w:val="-2"/>
        </w:rPr>
        <w:t>искусства;</w:t>
      </w:r>
    </w:p>
    <w:p w:rsidR="009A3602" w:rsidRDefault="008B1FBB" w:rsidP="00665CF8">
      <w:pPr>
        <w:pStyle w:val="a6"/>
        <w:numPr>
          <w:ilvl w:val="0"/>
          <w:numId w:val="10"/>
        </w:numPr>
        <w:tabs>
          <w:tab w:val="left" w:pos="1933"/>
        </w:tabs>
        <w:spacing w:line="275" w:lineRule="exact"/>
        <w:ind w:left="1933" w:hanging="263"/>
        <w:jc w:val="both"/>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9A3602" w:rsidRDefault="008B1FBB">
      <w:pPr>
        <w:pStyle w:val="a4"/>
        <w:spacing w:before="3"/>
        <w:ind w:right="1131"/>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9A3602" w:rsidRDefault="008B1FBB">
      <w:pPr>
        <w:pStyle w:val="a4"/>
        <w:spacing w:line="242" w:lineRule="auto"/>
        <w:ind w:right="1142"/>
      </w:pPr>
      <w:r>
        <w:t>овладение музыкальным языком, навыками познания музыки как искусства интонируемого смысла;</w:t>
      </w:r>
    </w:p>
    <w:p w:rsidR="009A3602" w:rsidRDefault="008B1FBB">
      <w:pPr>
        <w:pStyle w:val="a4"/>
        <w:ind w:right="1128"/>
      </w:pPr>
      <w:r>
        <w:t>овладение</w:t>
      </w:r>
      <w:r>
        <w:rPr>
          <w:spacing w:val="80"/>
        </w:rPr>
        <w:t xml:space="preserve">   </w:t>
      </w:r>
      <w:r>
        <w:t>основными</w:t>
      </w:r>
      <w:r>
        <w:rPr>
          <w:spacing w:val="80"/>
        </w:rPr>
        <w:t xml:space="preserve">   </w:t>
      </w:r>
      <w:r>
        <w:t>способами</w:t>
      </w:r>
      <w:r>
        <w:rPr>
          <w:spacing w:val="80"/>
        </w:rPr>
        <w:t xml:space="preserve">   </w:t>
      </w:r>
      <w:r>
        <w:t>исследовательской</w:t>
      </w:r>
      <w:r>
        <w:rPr>
          <w:spacing w:val="80"/>
        </w:rPr>
        <w:t xml:space="preserve">   </w:t>
      </w:r>
      <w:r>
        <w:t>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p>
    <w:p w:rsidR="009A3602" w:rsidRDefault="008B1FBB" w:rsidP="00665CF8">
      <w:pPr>
        <w:pStyle w:val="a6"/>
        <w:numPr>
          <w:ilvl w:val="0"/>
          <w:numId w:val="10"/>
        </w:numPr>
        <w:tabs>
          <w:tab w:val="left" w:pos="1932"/>
        </w:tabs>
        <w:spacing w:line="242" w:lineRule="auto"/>
        <w:ind w:left="959" w:right="1135" w:firstLine="710"/>
        <w:jc w:val="both"/>
        <w:rPr>
          <w:sz w:val="24"/>
        </w:rPr>
      </w:pPr>
      <w:r>
        <w:rPr>
          <w:sz w:val="24"/>
        </w:rPr>
        <w:t>физического</w:t>
      </w:r>
      <w:r>
        <w:rPr>
          <w:spacing w:val="80"/>
          <w:w w:val="150"/>
          <w:sz w:val="24"/>
        </w:rPr>
        <w:t xml:space="preserve">   </w:t>
      </w:r>
      <w:r>
        <w:rPr>
          <w:sz w:val="24"/>
        </w:rPr>
        <w:t>воспитания,</w:t>
      </w:r>
      <w:r>
        <w:rPr>
          <w:spacing w:val="80"/>
          <w:w w:val="150"/>
          <w:sz w:val="24"/>
        </w:rPr>
        <w:t xml:space="preserve">   </w:t>
      </w:r>
      <w:r>
        <w:rPr>
          <w:sz w:val="24"/>
        </w:rPr>
        <w:t>формирования</w:t>
      </w:r>
      <w:r>
        <w:rPr>
          <w:spacing w:val="80"/>
          <w:w w:val="150"/>
          <w:sz w:val="24"/>
        </w:rPr>
        <w:t xml:space="preserve">   </w:t>
      </w:r>
      <w:r>
        <w:rPr>
          <w:sz w:val="24"/>
        </w:rPr>
        <w:t>культуры</w:t>
      </w:r>
      <w:r>
        <w:rPr>
          <w:spacing w:val="80"/>
          <w:w w:val="150"/>
          <w:sz w:val="24"/>
        </w:rPr>
        <w:t xml:space="preserve">   </w:t>
      </w:r>
      <w:r>
        <w:rPr>
          <w:sz w:val="24"/>
        </w:rPr>
        <w:t>здоровья и эмоционального благополучия:</w:t>
      </w:r>
    </w:p>
    <w:p w:rsidR="009A3602" w:rsidRDefault="008B1FBB">
      <w:pPr>
        <w:pStyle w:val="a4"/>
        <w:spacing w:line="242" w:lineRule="auto"/>
        <w:ind w:right="1135"/>
      </w:pPr>
      <w:r>
        <w:t>осознание ценности жизни с опорой на собственный жизненный опыт и опыт восприятия произведений искусства;</w:t>
      </w:r>
    </w:p>
    <w:p w:rsidR="009A3602" w:rsidRDefault="008B1FBB">
      <w:pPr>
        <w:pStyle w:val="a4"/>
        <w:spacing w:line="242" w:lineRule="auto"/>
        <w:ind w:right="1127"/>
      </w:pPr>
      <w: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9A3602" w:rsidRDefault="008B1FBB">
      <w:pPr>
        <w:pStyle w:val="a4"/>
        <w:ind w:right="1132"/>
      </w:pPr>
      <w: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9A3602" w:rsidRDefault="008B1FBB">
      <w:pPr>
        <w:pStyle w:val="a4"/>
        <w:spacing w:line="237" w:lineRule="auto"/>
        <w:ind w:right="1132"/>
      </w:pPr>
      <w:r>
        <w:t>сформированность</w:t>
      </w:r>
      <w:r>
        <w:rPr>
          <w:spacing w:val="80"/>
        </w:rPr>
        <w:t xml:space="preserve"> </w:t>
      </w:r>
      <w:r>
        <w:t>навыков</w:t>
      </w:r>
      <w:r>
        <w:rPr>
          <w:spacing w:val="80"/>
        </w:rPr>
        <w:t xml:space="preserve"> </w:t>
      </w:r>
      <w:r>
        <w:t>рефлексии,</w:t>
      </w:r>
      <w:r>
        <w:rPr>
          <w:spacing w:val="80"/>
        </w:rPr>
        <w:t xml:space="preserve"> </w:t>
      </w:r>
      <w:r>
        <w:t>признание</w:t>
      </w:r>
      <w:r>
        <w:rPr>
          <w:spacing w:val="80"/>
        </w:rPr>
        <w:t xml:space="preserve"> </w:t>
      </w:r>
      <w:r>
        <w:t>своего</w:t>
      </w:r>
      <w:r>
        <w:rPr>
          <w:spacing w:val="80"/>
        </w:rPr>
        <w:t xml:space="preserve"> </w:t>
      </w:r>
      <w:r>
        <w:t>права</w:t>
      </w:r>
      <w:r>
        <w:rPr>
          <w:spacing w:val="80"/>
        </w:rPr>
        <w:t xml:space="preserve"> </w:t>
      </w:r>
      <w:r>
        <w:t>на</w:t>
      </w:r>
      <w:r>
        <w:rPr>
          <w:spacing w:val="80"/>
        </w:rPr>
        <w:t xml:space="preserve"> </w:t>
      </w:r>
      <w:r>
        <w:t>ошибку и такого же права другого человека;</w:t>
      </w:r>
    </w:p>
    <w:p w:rsidR="009A3602" w:rsidRDefault="008B1FBB" w:rsidP="00665CF8">
      <w:pPr>
        <w:pStyle w:val="a6"/>
        <w:numPr>
          <w:ilvl w:val="0"/>
          <w:numId w:val="10"/>
        </w:numPr>
        <w:tabs>
          <w:tab w:val="left" w:pos="1933"/>
        </w:tabs>
        <w:spacing w:line="275" w:lineRule="exact"/>
        <w:ind w:left="1933" w:hanging="263"/>
        <w:jc w:val="both"/>
        <w:rPr>
          <w:sz w:val="24"/>
        </w:rPr>
      </w:pPr>
      <w:r>
        <w:rPr>
          <w:sz w:val="24"/>
        </w:rPr>
        <w:t>трудового</w:t>
      </w:r>
      <w:r>
        <w:rPr>
          <w:spacing w:val="-4"/>
          <w:sz w:val="24"/>
        </w:rPr>
        <w:t xml:space="preserve"> </w:t>
      </w:r>
      <w:r>
        <w:rPr>
          <w:spacing w:val="-2"/>
          <w:sz w:val="24"/>
        </w:rPr>
        <w:t>воспитания:</w:t>
      </w:r>
    </w:p>
    <w:p w:rsidR="009A3602" w:rsidRDefault="008B1FBB">
      <w:pPr>
        <w:pStyle w:val="a4"/>
        <w:spacing w:line="242" w:lineRule="auto"/>
        <w:ind w:left="1670" w:right="1129" w:firstLine="0"/>
        <w:jc w:val="left"/>
      </w:pPr>
      <w:r>
        <w:t>установка</w:t>
      </w:r>
      <w:r>
        <w:rPr>
          <w:spacing w:val="-6"/>
        </w:rPr>
        <w:t xml:space="preserve"> </w:t>
      </w:r>
      <w:r>
        <w:t>на</w:t>
      </w:r>
      <w:r>
        <w:rPr>
          <w:spacing w:val="-6"/>
        </w:rPr>
        <w:t xml:space="preserve"> </w:t>
      </w:r>
      <w:r>
        <w:t>посильное</w:t>
      </w:r>
      <w:r>
        <w:rPr>
          <w:spacing w:val="-6"/>
        </w:rPr>
        <w:t xml:space="preserve"> </w:t>
      </w:r>
      <w:r>
        <w:t>активное</w:t>
      </w:r>
      <w:r>
        <w:rPr>
          <w:spacing w:val="-6"/>
        </w:rPr>
        <w:t xml:space="preserve"> </w:t>
      </w:r>
      <w:r>
        <w:t>участие</w:t>
      </w:r>
      <w:r>
        <w:rPr>
          <w:spacing w:val="-6"/>
        </w:rPr>
        <w:t xml:space="preserve"> </w:t>
      </w:r>
      <w:r>
        <w:t>в</w:t>
      </w:r>
      <w:r>
        <w:rPr>
          <w:spacing w:val="-4"/>
        </w:rPr>
        <w:t xml:space="preserve"> </w:t>
      </w:r>
      <w:r>
        <w:t>практической</w:t>
      </w:r>
      <w:r>
        <w:rPr>
          <w:spacing w:val="-4"/>
        </w:rPr>
        <w:t xml:space="preserve"> </w:t>
      </w:r>
      <w:r>
        <w:t>деятельности; трудолюбие в учебе, настойчивость в достижении поставленных</w:t>
      </w:r>
      <w:r>
        <w:rPr>
          <w:spacing w:val="-2"/>
        </w:rPr>
        <w:t xml:space="preserve"> </w:t>
      </w:r>
      <w:r>
        <w:t>целей;</w:t>
      </w:r>
    </w:p>
    <w:p w:rsidR="009A3602" w:rsidRDefault="008B1FBB">
      <w:pPr>
        <w:pStyle w:val="a4"/>
        <w:spacing w:line="242" w:lineRule="auto"/>
        <w:ind w:left="1670" w:right="1129" w:firstLine="0"/>
        <w:jc w:val="left"/>
      </w:pPr>
      <w:r>
        <w:t>интерес</w:t>
      </w:r>
      <w:r>
        <w:rPr>
          <w:spacing w:val="-4"/>
        </w:rPr>
        <w:t xml:space="preserve"> </w:t>
      </w:r>
      <w:r>
        <w:t>к</w:t>
      </w:r>
      <w:r>
        <w:rPr>
          <w:spacing w:val="-5"/>
        </w:rPr>
        <w:t xml:space="preserve"> </w:t>
      </w:r>
      <w:r>
        <w:t>практическому</w:t>
      </w:r>
      <w:r>
        <w:rPr>
          <w:spacing w:val="-12"/>
        </w:rPr>
        <w:t xml:space="preserve"> </w:t>
      </w:r>
      <w:r>
        <w:t>изучению</w:t>
      </w:r>
      <w:r>
        <w:rPr>
          <w:spacing w:val="-5"/>
        </w:rPr>
        <w:t xml:space="preserve"> </w:t>
      </w:r>
      <w:r>
        <w:t>профессий</w:t>
      </w:r>
      <w:r>
        <w:rPr>
          <w:spacing w:val="-7"/>
        </w:rPr>
        <w:t xml:space="preserve"> </w:t>
      </w:r>
      <w:r>
        <w:t>в</w:t>
      </w:r>
      <w:r>
        <w:rPr>
          <w:spacing w:val="-2"/>
        </w:rPr>
        <w:t xml:space="preserve"> </w:t>
      </w:r>
      <w:r>
        <w:t>сфере</w:t>
      </w:r>
      <w:r>
        <w:rPr>
          <w:spacing w:val="-4"/>
        </w:rPr>
        <w:t xml:space="preserve"> </w:t>
      </w:r>
      <w:r>
        <w:t>культуры</w:t>
      </w:r>
      <w:r>
        <w:rPr>
          <w:spacing w:val="-2"/>
        </w:rPr>
        <w:t xml:space="preserve"> </w:t>
      </w:r>
      <w:r>
        <w:t>и</w:t>
      </w:r>
      <w:r>
        <w:rPr>
          <w:spacing w:val="-2"/>
        </w:rPr>
        <w:t xml:space="preserve"> </w:t>
      </w:r>
      <w:r>
        <w:t>искусства; уважение к труду и результатам трудовой деятельности;</w:t>
      </w:r>
    </w:p>
    <w:p w:rsidR="009A3602" w:rsidRDefault="008B1FBB" w:rsidP="00665CF8">
      <w:pPr>
        <w:pStyle w:val="a6"/>
        <w:numPr>
          <w:ilvl w:val="0"/>
          <w:numId w:val="10"/>
        </w:numPr>
        <w:tabs>
          <w:tab w:val="left" w:pos="1933"/>
        </w:tabs>
        <w:spacing w:line="271" w:lineRule="exact"/>
        <w:ind w:left="1933" w:hanging="263"/>
        <w:jc w:val="left"/>
        <w:rPr>
          <w:sz w:val="24"/>
        </w:rPr>
      </w:pPr>
      <w:r>
        <w:rPr>
          <w:sz w:val="24"/>
        </w:rPr>
        <w:t>экологического</w:t>
      </w:r>
      <w:r>
        <w:rPr>
          <w:spacing w:val="-12"/>
          <w:sz w:val="24"/>
        </w:rPr>
        <w:t xml:space="preserve"> </w:t>
      </w:r>
      <w:r>
        <w:rPr>
          <w:spacing w:val="-2"/>
          <w:sz w:val="24"/>
        </w:rPr>
        <w:t>воспитания:</w:t>
      </w:r>
    </w:p>
    <w:p w:rsidR="009A3602" w:rsidRDefault="008B1FBB">
      <w:pPr>
        <w:pStyle w:val="a4"/>
        <w:spacing w:line="237" w:lineRule="auto"/>
        <w:jc w:val="left"/>
      </w:pPr>
      <w:r>
        <w:t>повышение</w:t>
      </w:r>
      <w:r>
        <w:rPr>
          <w:spacing w:val="36"/>
        </w:rPr>
        <w:t xml:space="preserve"> </w:t>
      </w:r>
      <w:r>
        <w:t>уровня</w:t>
      </w:r>
      <w:r>
        <w:rPr>
          <w:spacing w:val="37"/>
        </w:rPr>
        <w:t xml:space="preserve"> </w:t>
      </w:r>
      <w:r>
        <w:t>экологической</w:t>
      </w:r>
      <w:r>
        <w:rPr>
          <w:spacing w:val="33"/>
        </w:rPr>
        <w:t xml:space="preserve"> </w:t>
      </w:r>
      <w:r>
        <w:t>культуры,</w:t>
      </w:r>
      <w:r>
        <w:rPr>
          <w:spacing w:val="39"/>
        </w:rPr>
        <w:t xml:space="preserve"> </w:t>
      </w:r>
      <w:r>
        <w:t>осознание</w:t>
      </w:r>
      <w:r>
        <w:rPr>
          <w:spacing w:val="36"/>
        </w:rPr>
        <w:t xml:space="preserve"> </w:t>
      </w:r>
      <w:r>
        <w:t>глобального</w:t>
      </w:r>
      <w:r>
        <w:rPr>
          <w:spacing w:val="40"/>
        </w:rPr>
        <w:t xml:space="preserve"> </w:t>
      </w:r>
      <w:r>
        <w:t>характера экологических проблем и путей их решения;</w:t>
      </w:r>
    </w:p>
    <w:p w:rsidR="009A3602" w:rsidRDefault="008B1FBB">
      <w:pPr>
        <w:pStyle w:val="a4"/>
        <w:spacing w:line="237" w:lineRule="auto"/>
        <w:ind w:right="1129"/>
        <w:jc w:val="left"/>
      </w:pPr>
      <w:r>
        <w:t>участие</w:t>
      </w:r>
      <w:r>
        <w:rPr>
          <w:spacing w:val="80"/>
        </w:rPr>
        <w:t xml:space="preserve"> </w:t>
      </w:r>
      <w:r>
        <w:t>в</w:t>
      </w:r>
      <w:r>
        <w:rPr>
          <w:spacing w:val="80"/>
        </w:rPr>
        <w:t xml:space="preserve"> </w:t>
      </w:r>
      <w:r>
        <w:t>экологических</w:t>
      </w:r>
      <w:r>
        <w:rPr>
          <w:spacing w:val="80"/>
        </w:rPr>
        <w:t xml:space="preserve"> </w:t>
      </w:r>
      <w:r>
        <w:t>проектах</w:t>
      </w:r>
      <w:r>
        <w:rPr>
          <w:spacing w:val="80"/>
        </w:rPr>
        <w:t xml:space="preserve"> </w:t>
      </w:r>
      <w:r>
        <w:t>через</w:t>
      </w:r>
      <w:r>
        <w:rPr>
          <w:spacing w:val="80"/>
        </w:rPr>
        <w:t xml:space="preserve"> </w:t>
      </w:r>
      <w:r>
        <w:t>различные</w:t>
      </w:r>
      <w:r>
        <w:rPr>
          <w:spacing w:val="80"/>
        </w:rPr>
        <w:t xml:space="preserve"> </w:t>
      </w:r>
      <w:r>
        <w:t>формы</w:t>
      </w:r>
      <w:r>
        <w:rPr>
          <w:spacing w:val="80"/>
        </w:rPr>
        <w:t xml:space="preserve"> </w:t>
      </w:r>
      <w:r>
        <w:t>музыкального</w:t>
      </w:r>
      <w:r>
        <w:rPr>
          <w:spacing w:val="40"/>
        </w:rPr>
        <w:t xml:space="preserve"> </w:t>
      </w:r>
      <w:r>
        <w:rPr>
          <w:spacing w:val="-2"/>
        </w:rPr>
        <w:t>творчества.</w:t>
      </w:r>
    </w:p>
    <w:p w:rsidR="009A3602" w:rsidRDefault="008B1FBB" w:rsidP="00665CF8">
      <w:pPr>
        <w:pStyle w:val="a6"/>
        <w:numPr>
          <w:ilvl w:val="0"/>
          <w:numId w:val="10"/>
        </w:numPr>
        <w:tabs>
          <w:tab w:val="left" w:pos="1933"/>
        </w:tabs>
        <w:spacing w:line="237" w:lineRule="auto"/>
        <w:ind w:left="1670" w:right="1125" w:firstLine="0"/>
        <w:jc w:val="left"/>
        <w:rPr>
          <w:sz w:val="24"/>
        </w:rPr>
      </w:pPr>
      <w:r>
        <w:rPr>
          <w:sz w:val="24"/>
        </w:rPr>
        <w:t>адаптации к изменяющимся условиям социальной и природной среды: освоение обучающимися социального опыта, основных социальных ролей, норм</w:t>
      </w:r>
    </w:p>
    <w:p w:rsidR="009A3602" w:rsidRDefault="008B1FBB">
      <w:pPr>
        <w:pStyle w:val="a4"/>
        <w:ind w:firstLine="0"/>
        <w:jc w:val="left"/>
      </w:pPr>
      <w:r>
        <w:t>и</w:t>
      </w:r>
      <w:r>
        <w:rPr>
          <w:spacing w:val="14"/>
        </w:rPr>
        <w:t xml:space="preserve"> </w:t>
      </w:r>
      <w:r>
        <w:t>правил</w:t>
      </w:r>
      <w:r>
        <w:rPr>
          <w:spacing w:val="7"/>
        </w:rPr>
        <w:t xml:space="preserve"> </w:t>
      </w:r>
      <w:r>
        <w:t>общественного</w:t>
      </w:r>
      <w:r>
        <w:rPr>
          <w:spacing w:val="16"/>
        </w:rPr>
        <w:t xml:space="preserve"> </w:t>
      </w:r>
      <w:r>
        <w:t>поведения,</w:t>
      </w:r>
      <w:r>
        <w:rPr>
          <w:spacing w:val="17"/>
        </w:rPr>
        <w:t xml:space="preserve"> </w:t>
      </w:r>
      <w:r>
        <w:t>форм</w:t>
      </w:r>
      <w:r>
        <w:rPr>
          <w:spacing w:val="13"/>
        </w:rPr>
        <w:t xml:space="preserve"> </w:t>
      </w:r>
      <w:r>
        <w:t>социальной</w:t>
      </w:r>
      <w:r>
        <w:rPr>
          <w:spacing w:val="11"/>
        </w:rPr>
        <w:t xml:space="preserve"> </w:t>
      </w:r>
      <w:r>
        <w:t>жизни,</w:t>
      </w:r>
      <w:r>
        <w:rPr>
          <w:spacing w:val="13"/>
        </w:rPr>
        <w:t xml:space="preserve"> </w:t>
      </w:r>
      <w:r>
        <w:t>включая</w:t>
      </w:r>
      <w:r>
        <w:rPr>
          <w:spacing w:val="16"/>
        </w:rPr>
        <w:t xml:space="preserve"> </w:t>
      </w:r>
      <w:r>
        <w:t>семью,</w:t>
      </w:r>
      <w:r>
        <w:rPr>
          <w:spacing w:val="9"/>
        </w:rPr>
        <w:t xml:space="preserve"> </w:t>
      </w:r>
      <w:r>
        <w:rPr>
          <w:spacing w:val="-2"/>
        </w:rPr>
        <w:t>группы,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9" w:firstLine="0"/>
      </w:pPr>
      <w:r>
        <w:lastRenderedPageBreak/>
        <w:t>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9A3602" w:rsidRDefault="008B1FBB">
      <w:pPr>
        <w:pStyle w:val="a4"/>
        <w:ind w:right="1130"/>
      </w:pPr>
      <w:r>
        <w:t>стремление</w:t>
      </w:r>
      <w:r>
        <w:rPr>
          <w:spacing w:val="80"/>
        </w:rPr>
        <w:t xml:space="preserve"> </w:t>
      </w:r>
      <w:r>
        <w:t>перенимать</w:t>
      </w:r>
      <w:r>
        <w:rPr>
          <w:spacing w:val="80"/>
        </w:rPr>
        <w:t xml:space="preserve"> </w:t>
      </w:r>
      <w:r>
        <w:t>опыт,</w:t>
      </w:r>
      <w:r>
        <w:rPr>
          <w:spacing w:val="80"/>
        </w:rPr>
        <w:t xml:space="preserve"> </w:t>
      </w:r>
      <w:r>
        <w:t>учиться</w:t>
      </w:r>
      <w:r>
        <w:rPr>
          <w:spacing w:val="80"/>
        </w:rPr>
        <w:t xml:space="preserve"> </w:t>
      </w:r>
      <w:r>
        <w:t>у</w:t>
      </w:r>
      <w:r>
        <w:rPr>
          <w:spacing w:val="80"/>
        </w:rPr>
        <w:t xml:space="preserve"> </w:t>
      </w:r>
      <w:r>
        <w:t>других</w:t>
      </w:r>
      <w:r>
        <w:rPr>
          <w:spacing w:val="80"/>
        </w:rPr>
        <w:t xml:space="preserve"> </w:t>
      </w:r>
      <w:r>
        <w:t>людей</w:t>
      </w:r>
      <w:r>
        <w:rPr>
          <w:spacing w:val="80"/>
          <w:w w:val="150"/>
        </w:rPr>
        <w:t xml:space="preserve"> </w:t>
      </w:r>
      <w:r>
        <w:t>–</w:t>
      </w:r>
      <w:r>
        <w:rPr>
          <w:spacing w:val="80"/>
        </w:rPr>
        <w:t xml:space="preserve"> </w:t>
      </w:r>
      <w:r>
        <w:t>как</w:t>
      </w:r>
      <w:r>
        <w:rPr>
          <w:spacing w:val="80"/>
        </w:rPr>
        <w:t xml:space="preserve"> </w:t>
      </w:r>
      <w:r>
        <w:t>взрослых,</w:t>
      </w:r>
      <w:r>
        <w:rPr>
          <w:spacing w:val="40"/>
        </w:rPr>
        <w:t xml:space="preserve"> </w:t>
      </w:r>
      <w:r>
        <w:t>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9A3602" w:rsidRDefault="008B1FBB">
      <w:pPr>
        <w:pStyle w:val="a4"/>
        <w:ind w:right="1123"/>
      </w:pPr>
      <w: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9A3602" w:rsidRDefault="008B1FBB">
      <w:pPr>
        <w:pStyle w:val="a4"/>
        <w:ind w:right="1122"/>
      </w:pPr>
      <w:r>
        <w:t>способность осознавать стрессовую ситуацию, оценивать происходящие изменения</w:t>
      </w:r>
      <w:r>
        <w:rPr>
          <w:spacing w:val="72"/>
          <w:w w:val="150"/>
        </w:rPr>
        <w:t xml:space="preserve">  </w:t>
      </w:r>
      <w:r>
        <w:t>и</w:t>
      </w:r>
      <w:r>
        <w:rPr>
          <w:spacing w:val="74"/>
          <w:w w:val="150"/>
        </w:rPr>
        <w:t xml:space="preserve">  </w:t>
      </w:r>
      <w:r>
        <w:t>их</w:t>
      </w:r>
      <w:r>
        <w:rPr>
          <w:spacing w:val="72"/>
          <w:w w:val="150"/>
        </w:rPr>
        <w:t xml:space="preserve">  </w:t>
      </w:r>
      <w:r>
        <w:t>последствия,</w:t>
      </w:r>
      <w:r>
        <w:rPr>
          <w:spacing w:val="70"/>
          <w:w w:val="150"/>
        </w:rPr>
        <w:t xml:space="preserve">  </w:t>
      </w:r>
      <w:r>
        <w:t>опираясь</w:t>
      </w:r>
      <w:r>
        <w:rPr>
          <w:spacing w:val="74"/>
          <w:w w:val="150"/>
        </w:rPr>
        <w:t xml:space="preserve">  </w:t>
      </w:r>
      <w:r>
        <w:t>на</w:t>
      </w:r>
      <w:r>
        <w:rPr>
          <w:spacing w:val="74"/>
          <w:w w:val="150"/>
        </w:rPr>
        <w:t xml:space="preserve">  </w:t>
      </w:r>
      <w:r>
        <w:t>жизненный</w:t>
      </w:r>
      <w:r>
        <w:rPr>
          <w:spacing w:val="74"/>
          <w:w w:val="150"/>
        </w:rPr>
        <w:t xml:space="preserve">  </w:t>
      </w:r>
      <w:r>
        <w:t>интонационный и эмоциональный опыт, опыт и навыки управления своими психоэмоциональными ресурсами в стрессовой ситуации, воля к победе.</w:t>
      </w:r>
    </w:p>
    <w:p w:rsidR="009A3602" w:rsidRDefault="008B1FBB">
      <w:pPr>
        <w:pStyle w:val="a4"/>
        <w:ind w:right="1123"/>
      </w:pPr>
      <w: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9A3602" w:rsidRDefault="008B1FBB">
      <w:pPr>
        <w:pStyle w:val="a4"/>
        <w:spacing w:before="1" w:line="237" w:lineRule="auto"/>
        <w:ind w:right="1132"/>
      </w:pPr>
      <w:r>
        <w:t>У обучающегося будут сформированы следующие базовые логические действия как часть универсальных познавательных учебных действий:</w:t>
      </w:r>
    </w:p>
    <w:p w:rsidR="009A3602" w:rsidRDefault="008B1FBB">
      <w:pPr>
        <w:pStyle w:val="a4"/>
        <w:spacing w:before="3"/>
        <w:ind w:right="1137"/>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9A3602" w:rsidRDefault="008B1FBB">
      <w:pPr>
        <w:pStyle w:val="a4"/>
        <w:spacing w:line="242" w:lineRule="auto"/>
        <w:ind w:right="1141"/>
      </w:pPr>
      <w:r>
        <w:t>сопоставлять, сравнивать на основании существенных признаков произведения, жанры и стили музыкального и других видов искусства;</w:t>
      </w:r>
    </w:p>
    <w:p w:rsidR="009A3602" w:rsidRDefault="008B1FBB">
      <w:pPr>
        <w:pStyle w:val="a4"/>
        <w:spacing w:line="242" w:lineRule="auto"/>
        <w:ind w:right="1140"/>
      </w:pPr>
      <w:r>
        <w:t>обнаруживать взаимные влияния отдельных видов, жанров и стилей музыки</w:t>
      </w:r>
      <w:r>
        <w:rPr>
          <w:spacing w:val="40"/>
        </w:rPr>
        <w:t xml:space="preserve"> </w:t>
      </w:r>
      <w:r>
        <w:t>друг на друга, формулировать гипотезы о взаимосвязях;</w:t>
      </w:r>
    </w:p>
    <w:p w:rsidR="009A3602" w:rsidRDefault="008B1FBB">
      <w:pPr>
        <w:pStyle w:val="a4"/>
        <w:ind w:right="1137"/>
      </w:pPr>
      <w: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9A3602" w:rsidRDefault="008B1FBB">
      <w:pPr>
        <w:pStyle w:val="a4"/>
        <w:spacing w:line="237" w:lineRule="auto"/>
        <w:ind w:right="1138"/>
      </w:pPr>
      <w:r>
        <w:t xml:space="preserve">выявлять и характеризовать существенные признаки конкретного музыкального </w:t>
      </w:r>
      <w:r>
        <w:rPr>
          <w:spacing w:val="-2"/>
        </w:rPr>
        <w:t>звучания;</w:t>
      </w:r>
    </w:p>
    <w:p w:rsidR="009A3602" w:rsidRDefault="008B1FBB">
      <w:pPr>
        <w:pStyle w:val="a4"/>
        <w:spacing w:line="237" w:lineRule="auto"/>
        <w:ind w:right="1141"/>
      </w:pPr>
      <w:r>
        <w:t>самостоятельно обобщать и формулировать выводы по результатам проведенного слухового наблюдения-исследования.</w:t>
      </w:r>
    </w:p>
    <w:p w:rsidR="009A3602" w:rsidRDefault="008B1FBB">
      <w:pPr>
        <w:pStyle w:val="a4"/>
        <w:spacing w:before="4" w:line="237" w:lineRule="auto"/>
        <w:ind w:right="1131"/>
      </w:pPr>
      <w:r>
        <w:t>У обучающегося будут сформированы следующие базовые исследовательские действия как часть универсальных познавательных учебных действий:</w:t>
      </w:r>
    </w:p>
    <w:p w:rsidR="009A3602" w:rsidRDefault="008B1FBB">
      <w:pPr>
        <w:pStyle w:val="a4"/>
        <w:spacing w:before="4" w:line="275" w:lineRule="exact"/>
        <w:ind w:left="1670" w:firstLine="0"/>
      </w:pPr>
      <w:r>
        <w:t>следовать</w:t>
      </w:r>
      <w:r>
        <w:rPr>
          <w:spacing w:val="76"/>
        </w:rPr>
        <w:t xml:space="preserve">  </w:t>
      </w:r>
      <w:r>
        <w:t>внутренним</w:t>
      </w:r>
      <w:r>
        <w:rPr>
          <w:spacing w:val="79"/>
        </w:rPr>
        <w:t xml:space="preserve">  </w:t>
      </w:r>
      <w:r>
        <w:t>слухом</w:t>
      </w:r>
      <w:r>
        <w:rPr>
          <w:spacing w:val="79"/>
        </w:rPr>
        <w:t xml:space="preserve">  </w:t>
      </w:r>
      <w:r>
        <w:t>за</w:t>
      </w:r>
      <w:r>
        <w:rPr>
          <w:spacing w:val="78"/>
        </w:rPr>
        <w:t xml:space="preserve">  </w:t>
      </w:r>
      <w:r>
        <w:t>развитием</w:t>
      </w:r>
      <w:r>
        <w:rPr>
          <w:spacing w:val="79"/>
        </w:rPr>
        <w:t xml:space="preserve">  </w:t>
      </w:r>
      <w:r>
        <w:t>музыкального</w:t>
      </w:r>
      <w:r>
        <w:rPr>
          <w:spacing w:val="51"/>
          <w:w w:val="150"/>
        </w:rPr>
        <w:t xml:space="preserve">  </w:t>
      </w:r>
      <w:r>
        <w:rPr>
          <w:spacing w:val="-2"/>
        </w:rPr>
        <w:t>процесса,</w:t>
      </w:r>
    </w:p>
    <w:p w:rsidR="009A3602" w:rsidRDefault="008B1FBB">
      <w:pPr>
        <w:pStyle w:val="a4"/>
        <w:spacing w:line="275" w:lineRule="exact"/>
        <w:ind w:firstLine="0"/>
      </w:pPr>
      <w:r>
        <w:t>«наблюдать»</w:t>
      </w:r>
      <w:r>
        <w:rPr>
          <w:spacing w:val="-9"/>
        </w:rPr>
        <w:t xml:space="preserve"> </w:t>
      </w:r>
      <w:r>
        <w:t>звучание</w:t>
      </w:r>
      <w:r>
        <w:rPr>
          <w:spacing w:val="-5"/>
        </w:rPr>
        <w:t xml:space="preserve"> </w:t>
      </w:r>
      <w:r>
        <w:rPr>
          <w:spacing w:val="-2"/>
        </w:rPr>
        <w:t>музыки;</w:t>
      </w:r>
    </w:p>
    <w:p w:rsidR="009A3602" w:rsidRDefault="008B1FBB">
      <w:pPr>
        <w:pStyle w:val="a4"/>
        <w:spacing w:before="2" w:line="275" w:lineRule="exact"/>
        <w:ind w:left="1670" w:firstLine="0"/>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9A3602" w:rsidRDefault="008B1FBB">
      <w:pPr>
        <w:pStyle w:val="a4"/>
        <w:ind w:right="1129"/>
      </w:pPr>
      <w:r>
        <w:t>формулировать</w:t>
      </w:r>
      <w:r>
        <w:rPr>
          <w:spacing w:val="40"/>
        </w:rPr>
        <w:t xml:space="preserve">  </w:t>
      </w:r>
      <w:r>
        <w:t>собственные</w:t>
      </w:r>
      <w:r>
        <w:rPr>
          <w:spacing w:val="40"/>
        </w:rPr>
        <w:t xml:space="preserve">  </w:t>
      </w:r>
      <w:r>
        <w:t>вопросы,</w:t>
      </w:r>
      <w:r>
        <w:rPr>
          <w:spacing w:val="40"/>
        </w:rPr>
        <w:t xml:space="preserve">  </w:t>
      </w:r>
      <w:r>
        <w:t>фиксирующие</w:t>
      </w:r>
      <w:r>
        <w:rPr>
          <w:spacing w:val="40"/>
        </w:rPr>
        <w:t xml:space="preserve">  </w:t>
      </w:r>
      <w:r>
        <w:t>несоответствие</w:t>
      </w:r>
      <w:r>
        <w:rPr>
          <w:spacing w:val="40"/>
        </w:rPr>
        <w:t xml:space="preserve"> </w:t>
      </w:r>
      <w:r>
        <w:t>между реальным и желательным состоянием учебной ситуации, восприятия, исполнения музыки;</w:t>
      </w:r>
    </w:p>
    <w:p w:rsidR="009A3602" w:rsidRDefault="008B1FBB">
      <w:pPr>
        <w:pStyle w:val="a4"/>
        <w:spacing w:before="4" w:line="237" w:lineRule="auto"/>
        <w:ind w:right="1134"/>
      </w:pPr>
      <w:r>
        <w:t>составлять алгоритм действий и использовать его для решения учебных, в том числе исполнительских и творческих задач;</w:t>
      </w:r>
    </w:p>
    <w:p w:rsidR="009A3602" w:rsidRDefault="008B1FBB">
      <w:pPr>
        <w:pStyle w:val="a4"/>
        <w:spacing w:before="3"/>
        <w:ind w:right="1129"/>
      </w:pPr>
      <w:r>
        <w:t>проводить по самостоятельно составленному плану небольшое исследование по установлению особенностей музыкально-языковых единиц, сравнению</w:t>
      </w:r>
      <w:r>
        <w:rPr>
          <w:spacing w:val="40"/>
        </w:rPr>
        <w:t xml:space="preserve"> </w:t>
      </w:r>
      <w:r>
        <w:t>художественных</w:t>
      </w:r>
      <w:r>
        <w:rPr>
          <w:spacing w:val="80"/>
        </w:rPr>
        <w:t xml:space="preserve">  </w:t>
      </w:r>
      <w:r>
        <w:t>процессов,</w:t>
      </w:r>
      <w:r>
        <w:rPr>
          <w:spacing w:val="80"/>
        </w:rPr>
        <w:t xml:space="preserve">  </w:t>
      </w:r>
      <w:r>
        <w:t>музыкальных</w:t>
      </w:r>
      <w:r>
        <w:rPr>
          <w:spacing w:val="80"/>
        </w:rPr>
        <w:t xml:space="preserve">  </w:t>
      </w:r>
      <w:r>
        <w:t>явлений,</w:t>
      </w:r>
      <w:r>
        <w:rPr>
          <w:spacing w:val="80"/>
        </w:rPr>
        <w:t xml:space="preserve">  </w:t>
      </w:r>
      <w:r>
        <w:t>культурных</w:t>
      </w:r>
      <w:r>
        <w:rPr>
          <w:spacing w:val="80"/>
        </w:rPr>
        <w:t xml:space="preserve">  </w:t>
      </w:r>
      <w:r>
        <w:t>объектов между собой;</w:t>
      </w:r>
    </w:p>
    <w:p w:rsidR="009A3602" w:rsidRDefault="008B1FBB">
      <w:pPr>
        <w:pStyle w:val="a4"/>
        <w:spacing w:before="3" w:line="237" w:lineRule="auto"/>
        <w:ind w:right="1142"/>
      </w:pPr>
      <w:r>
        <w:t>самостоятельно формулировать обобщения и выводы по результатам проведенного наблюдения, слухового исследования.</w:t>
      </w:r>
    </w:p>
    <w:p w:rsidR="009A3602" w:rsidRDefault="008B1FBB">
      <w:pPr>
        <w:pStyle w:val="a4"/>
        <w:spacing w:before="6" w:line="237" w:lineRule="auto"/>
        <w:ind w:right="1129"/>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rPr>
          <w:spacing w:val="80"/>
        </w:rPr>
        <w:t xml:space="preserve">  </w:t>
      </w:r>
      <w:r>
        <w:t>работать с информацией как часть универсальных познавательных учебных действий:</w:t>
      </w:r>
    </w:p>
    <w:p w:rsidR="009A3602" w:rsidRDefault="008B1FBB">
      <w:pPr>
        <w:pStyle w:val="a4"/>
        <w:spacing w:before="3"/>
        <w:ind w:left="1670" w:firstLine="0"/>
      </w:pPr>
      <w:r>
        <w:t>применять</w:t>
      </w:r>
      <w:r>
        <w:rPr>
          <w:spacing w:val="59"/>
        </w:rPr>
        <w:t xml:space="preserve"> </w:t>
      </w:r>
      <w:r>
        <w:t>различные</w:t>
      </w:r>
      <w:r>
        <w:rPr>
          <w:spacing w:val="59"/>
        </w:rPr>
        <w:t xml:space="preserve"> </w:t>
      </w:r>
      <w:r>
        <w:t>методы,</w:t>
      </w:r>
      <w:r>
        <w:rPr>
          <w:spacing w:val="62"/>
        </w:rPr>
        <w:t xml:space="preserve"> </w:t>
      </w:r>
      <w:r>
        <w:t>инструменты</w:t>
      </w:r>
      <w:r>
        <w:rPr>
          <w:spacing w:val="63"/>
        </w:rPr>
        <w:t xml:space="preserve"> </w:t>
      </w:r>
      <w:r>
        <w:t>и</w:t>
      </w:r>
      <w:r>
        <w:rPr>
          <w:spacing w:val="65"/>
        </w:rPr>
        <w:t xml:space="preserve"> </w:t>
      </w:r>
      <w:r>
        <w:t>запросы</w:t>
      </w:r>
      <w:r>
        <w:rPr>
          <w:spacing w:val="62"/>
        </w:rPr>
        <w:t xml:space="preserve"> </w:t>
      </w:r>
      <w:r>
        <w:t>при</w:t>
      </w:r>
      <w:r>
        <w:rPr>
          <w:spacing w:val="61"/>
        </w:rPr>
        <w:t xml:space="preserve"> </w:t>
      </w:r>
      <w:r>
        <w:t>поиске</w:t>
      </w:r>
      <w:r>
        <w:rPr>
          <w:spacing w:val="59"/>
        </w:rPr>
        <w:t xml:space="preserve"> </w:t>
      </w:r>
      <w:r>
        <w:t>и</w:t>
      </w:r>
      <w:r>
        <w:rPr>
          <w:spacing w:val="56"/>
        </w:rPr>
        <w:t xml:space="preserve"> </w:t>
      </w:r>
      <w:r>
        <w:rPr>
          <w:spacing w:val="-2"/>
        </w:rPr>
        <w:t>отборе</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1566" w:hanging="711"/>
      </w:pPr>
      <w:r>
        <w:lastRenderedPageBreak/>
        <w:t>информации с учетом предложенной учебной задачи и заданных критериев; понимать</w:t>
      </w:r>
      <w:r>
        <w:rPr>
          <w:spacing w:val="-7"/>
        </w:rPr>
        <w:t xml:space="preserve"> </w:t>
      </w:r>
      <w:r>
        <w:t>специфику</w:t>
      </w:r>
      <w:r>
        <w:rPr>
          <w:spacing w:val="-14"/>
        </w:rPr>
        <w:t xml:space="preserve"> </w:t>
      </w:r>
      <w:r>
        <w:t>работы</w:t>
      </w:r>
      <w:r>
        <w:rPr>
          <w:spacing w:val="-3"/>
        </w:rPr>
        <w:t xml:space="preserve"> </w:t>
      </w:r>
      <w:r>
        <w:t>с</w:t>
      </w:r>
      <w:r>
        <w:rPr>
          <w:spacing w:val="-5"/>
        </w:rPr>
        <w:t xml:space="preserve"> </w:t>
      </w:r>
      <w:r>
        <w:t>аудиоинформацией,</w:t>
      </w:r>
      <w:r>
        <w:rPr>
          <w:spacing w:val="-7"/>
        </w:rPr>
        <w:t xml:space="preserve"> </w:t>
      </w:r>
      <w:r>
        <w:t>музыкальными</w:t>
      </w:r>
      <w:r>
        <w:rPr>
          <w:spacing w:val="-4"/>
        </w:rPr>
        <w:t xml:space="preserve"> </w:t>
      </w:r>
      <w:r>
        <w:t>записями;</w:t>
      </w:r>
    </w:p>
    <w:p w:rsidR="009A3602" w:rsidRDefault="008B1FBB">
      <w:pPr>
        <w:pStyle w:val="a4"/>
        <w:spacing w:line="242" w:lineRule="auto"/>
        <w:ind w:right="1135"/>
      </w:pPr>
      <w:r>
        <w:t>использовать интонирование для запоминания звуковой информации, музыкальных произведений;</w:t>
      </w:r>
    </w:p>
    <w:p w:rsidR="009A3602" w:rsidRDefault="008B1FBB">
      <w:pPr>
        <w:pStyle w:val="a4"/>
        <w:spacing w:line="242" w:lineRule="auto"/>
        <w:ind w:right="1133"/>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9A3602" w:rsidRDefault="008B1FBB">
      <w:pPr>
        <w:pStyle w:val="a4"/>
        <w:spacing w:line="242" w:lineRule="auto"/>
        <w:ind w:right="1134"/>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A3602" w:rsidRDefault="008B1FBB">
      <w:pPr>
        <w:pStyle w:val="a4"/>
        <w:spacing w:line="242" w:lineRule="auto"/>
        <w:ind w:right="1130"/>
      </w:pPr>
      <w:r>
        <w:t>оценивать надежность информации по критериям, предложенным учителем или сформулированным самостоятельно;</w:t>
      </w:r>
    </w:p>
    <w:p w:rsidR="009A3602" w:rsidRDefault="008B1FBB">
      <w:pPr>
        <w:pStyle w:val="a4"/>
        <w:spacing w:line="242" w:lineRule="auto"/>
        <w:ind w:right="1138"/>
      </w:pPr>
      <w:r>
        <w:t>различать тексты информационного и художественного содержания, трансформировать, интерпретировать их в соответствии с учебной задачей;</w:t>
      </w:r>
    </w:p>
    <w:p w:rsidR="009A3602" w:rsidRDefault="008B1FBB">
      <w:pPr>
        <w:pStyle w:val="a4"/>
        <w:ind w:right="1132"/>
      </w:pPr>
      <w:r>
        <w:t>самостоятельно выбирать оптимальную форму представления информации (текст,</w:t>
      </w:r>
      <w:r>
        <w:rPr>
          <w:spacing w:val="80"/>
        </w:rPr>
        <w:t xml:space="preserve">   </w:t>
      </w:r>
      <w:r>
        <w:t>таблица,</w:t>
      </w:r>
      <w:r>
        <w:rPr>
          <w:spacing w:val="80"/>
        </w:rPr>
        <w:t xml:space="preserve">   </w:t>
      </w:r>
      <w:r>
        <w:t>схема,</w:t>
      </w:r>
      <w:r>
        <w:rPr>
          <w:spacing w:val="80"/>
        </w:rPr>
        <w:t xml:space="preserve">   </w:t>
      </w:r>
      <w:r>
        <w:t>презентация,</w:t>
      </w:r>
      <w:r>
        <w:rPr>
          <w:spacing w:val="80"/>
        </w:rPr>
        <w:t xml:space="preserve">   </w:t>
      </w:r>
      <w:r>
        <w:t>театрализация)</w:t>
      </w:r>
      <w:r>
        <w:rPr>
          <w:spacing w:val="80"/>
        </w:rPr>
        <w:t xml:space="preserve">   </w:t>
      </w:r>
      <w:r>
        <w:t>в</w:t>
      </w:r>
      <w:r>
        <w:rPr>
          <w:spacing w:val="80"/>
        </w:rPr>
        <w:t xml:space="preserve">   </w:t>
      </w:r>
      <w:r>
        <w:t>зависимости от коммуникативной установки.</w:t>
      </w:r>
    </w:p>
    <w:p w:rsidR="009A3602" w:rsidRDefault="008B1FBB">
      <w:pPr>
        <w:pStyle w:val="a4"/>
        <w:ind w:right="1127"/>
      </w:pPr>
      <w:r>
        <w:t>Овладение системой универсальных познавательных учебных действий обеспечивает</w:t>
      </w:r>
      <w:r>
        <w:rPr>
          <w:spacing w:val="80"/>
          <w:w w:val="150"/>
        </w:rPr>
        <w:t xml:space="preserve">   </w:t>
      </w:r>
      <w:r>
        <w:t>сформированность</w:t>
      </w:r>
      <w:r>
        <w:rPr>
          <w:spacing w:val="80"/>
          <w:w w:val="150"/>
        </w:rPr>
        <w:t xml:space="preserve">   </w:t>
      </w:r>
      <w:r>
        <w:t>когнитивных</w:t>
      </w:r>
      <w:r>
        <w:rPr>
          <w:spacing w:val="80"/>
          <w:w w:val="150"/>
        </w:rPr>
        <w:t xml:space="preserve">   </w:t>
      </w:r>
      <w:r>
        <w:t>навыков</w:t>
      </w:r>
      <w:r>
        <w:rPr>
          <w:spacing w:val="79"/>
          <w:w w:val="150"/>
        </w:rPr>
        <w:t xml:space="preserve">   </w:t>
      </w:r>
      <w:r>
        <w:t>обучающихся, в том числе развитие специфического типа интеллектуальной деятельности – музыкального мышления.</w:t>
      </w:r>
    </w:p>
    <w:p w:rsidR="009A3602" w:rsidRDefault="008B1FBB">
      <w:pPr>
        <w:pStyle w:val="a4"/>
        <w:spacing w:line="237" w:lineRule="auto"/>
        <w:ind w:right="1142"/>
      </w:pPr>
      <w:r>
        <w:t>У обучающегося будут сформированы следующие умения как часть универсальных коммуникативных учебных действий:</w:t>
      </w:r>
    </w:p>
    <w:p w:rsidR="009A3602" w:rsidRDefault="008B1FBB" w:rsidP="00665CF8">
      <w:pPr>
        <w:pStyle w:val="a6"/>
        <w:numPr>
          <w:ilvl w:val="0"/>
          <w:numId w:val="9"/>
        </w:numPr>
        <w:tabs>
          <w:tab w:val="left" w:pos="1933"/>
        </w:tabs>
        <w:spacing w:line="275" w:lineRule="exact"/>
        <w:ind w:left="1933" w:hanging="263"/>
        <w:rPr>
          <w:sz w:val="24"/>
        </w:rPr>
      </w:pPr>
      <w:r>
        <w:rPr>
          <w:sz w:val="24"/>
        </w:rPr>
        <w:t>невербальная</w:t>
      </w:r>
      <w:r>
        <w:rPr>
          <w:spacing w:val="-5"/>
          <w:sz w:val="24"/>
        </w:rPr>
        <w:t xml:space="preserve"> </w:t>
      </w:r>
      <w:r>
        <w:rPr>
          <w:spacing w:val="-2"/>
          <w:sz w:val="24"/>
        </w:rPr>
        <w:t>коммуникация:</w:t>
      </w:r>
    </w:p>
    <w:p w:rsidR="009A3602" w:rsidRDefault="008B1FBB">
      <w:pPr>
        <w:pStyle w:val="a4"/>
        <w:ind w:right="1125"/>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9A3602" w:rsidRDefault="008B1FBB">
      <w:pPr>
        <w:pStyle w:val="a4"/>
        <w:spacing w:line="237" w:lineRule="auto"/>
        <w:ind w:right="1135"/>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9A3602" w:rsidRDefault="008B1FBB">
      <w:pPr>
        <w:pStyle w:val="a4"/>
        <w:spacing w:line="237" w:lineRule="auto"/>
        <w:ind w:right="1135"/>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A3602" w:rsidRDefault="008B1FBB">
      <w:pPr>
        <w:pStyle w:val="a4"/>
        <w:spacing w:line="237" w:lineRule="auto"/>
        <w:ind w:right="1128"/>
      </w:pPr>
      <w:r>
        <w:t>эффективно</w:t>
      </w:r>
      <w:r>
        <w:rPr>
          <w:spacing w:val="80"/>
        </w:rPr>
        <w:t xml:space="preserve">   </w:t>
      </w:r>
      <w:r>
        <w:t>использовать</w:t>
      </w:r>
      <w:r>
        <w:rPr>
          <w:spacing w:val="80"/>
        </w:rPr>
        <w:t xml:space="preserve">   </w:t>
      </w:r>
      <w:r>
        <w:t>интонационно-выразительные</w:t>
      </w:r>
      <w:r>
        <w:rPr>
          <w:spacing w:val="80"/>
        </w:rPr>
        <w:t xml:space="preserve">   </w:t>
      </w:r>
      <w:r>
        <w:t>возможности в ситуации публичного выступления;</w:t>
      </w:r>
    </w:p>
    <w:p w:rsidR="009A3602" w:rsidRDefault="008B1FBB">
      <w:pPr>
        <w:pStyle w:val="a4"/>
        <w:ind w:right="1135"/>
      </w:pPr>
      <w:r>
        <w:t>распознавать невербальные средства общения (интонация, мимика, жесты), расценивать</w:t>
      </w:r>
      <w:r>
        <w:rPr>
          <w:spacing w:val="80"/>
        </w:rPr>
        <w:t xml:space="preserve"> </w:t>
      </w:r>
      <w:r>
        <w:t>их</w:t>
      </w:r>
      <w:r>
        <w:rPr>
          <w:spacing w:val="80"/>
        </w:rPr>
        <w:t xml:space="preserve"> </w:t>
      </w:r>
      <w:r>
        <w:t>как</w:t>
      </w:r>
      <w:r>
        <w:rPr>
          <w:spacing w:val="80"/>
        </w:rPr>
        <w:t xml:space="preserve"> </w:t>
      </w:r>
      <w:r>
        <w:t>полноценные</w:t>
      </w:r>
      <w:r>
        <w:rPr>
          <w:spacing w:val="80"/>
        </w:rPr>
        <w:t xml:space="preserve"> </w:t>
      </w:r>
      <w:r>
        <w:t>элементы</w:t>
      </w:r>
      <w:r>
        <w:rPr>
          <w:spacing w:val="80"/>
        </w:rPr>
        <w:t xml:space="preserve"> </w:t>
      </w:r>
      <w:r>
        <w:t>коммуникации,</w:t>
      </w:r>
      <w:r>
        <w:rPr>
          <w:spacing w:val="80"/>
        </w:rPr>
        <w:t xml:space="preserve"> </w:t>
      </w:r>
      <w:r>
        <w:t>адекватно</w:t>
      </w:r>
      <w:r>
        <w:rPr>
          <w:spacing w:val="80"/>
        </w:rPr>
        <w:t xml:space="preserve"> </w:t>
      </w:r>
      <w:r>
        <w:t>включаться в соответствующий уровень общения;</w:t>
      </w:r>
    </w:p>
    <w:p w:rsidR="009A3602" w:rsidRDefault="008B1FBB" w:rsidP="00665CF8">
      <w:pPr>
        <w:pStyle w:val="a6"/>
        <w:numPr>
          <w:ilvl w:val="0"/>
          <w:numId w:val="9"/>
        </w:numPr>
        <w:tabs>
          <w:tab w:val="left" w:pos="1933"/>
        </w:tabs>
        <w:spacing w:line="274" w:lineRule="exact"/>
        <w:ind w:left="1933" w:hanging="263"/>
        <w:rPr>
          <w:sz w:val="24"/>
        </w:rPr>
      </w:pPr>
      <w:r>
        <w:rPr>
          <w:sz w:val="24"/>
        </w:rPr>
        <w:t>вербальное</w:t>
      </w:r>
      <w:r>
        <w:rPr>
          <w:spacing w:val="-9"/>
          <w:sz w:val="24"/>
        </w:rPr>
        <w:t xml:space="preserve"> </w:t>
      </w:r>
      <w:r>
        <w:rPr>
          <w:spacing w:val="-2"/>
          <w:sz w:val="24"/>
        </w:rPr>
        <w:t>общение:</w:t>
      </w:r>
    </w:p>
    <w:p w:rsidR="009A3602" w:rsidRDefault="008B1FBB">
      <w:pPr>
        <w:pStyle w:val="a4"/>
        <w:spacing w:before="1" w:line="237" w:lineRule="auto"/>
        <w:ind w:right="1143"/>
        <w:jc w:val="left"/>
      </w:pPr>
      <w:r>
        <w:t>воспринимать</w:t>
      </w:r>
      <w:r>
        <w:rPr>
          <w:spacing w:val="68"/>
        </w:rPr>
        <w:t xml:space="preserve"> </w:t>
      </w:r>
      <w:r>
        <w:t>и</w:t>
      </w:r>
      <w:r>
        <w:rPr>
          <w:spacing w:val="40"/>
        </w:rPr>
        <w:t xml:space="preserve"> </w:t>
      </w:r>
      <w:r>
        <w:t>формулировать</w:t>
      </w:r>
      <w:r>
        <w:rPr>
          <w:spacing w:val="69"/>
        </w:rPr>
        <w:t xml:space="preserve"> </w:t>
      </w:r>
      <w:r>
        <w:t>суждения,</w:t>
      </w:r>
      <w:r>
        <w:rPr>
          <w:spacing w:val="70"/>
        </w:rPr>
        <w:t xml:space="preserve"> </w:t>
      </w:r>
      <w:r>
        <w:t>выражать</w:t>
      </w:r>
      <w:r>
        <w:rPr>
          <w:spacing w:val="69"/>
        </w:rPr>
        <w:t xml:space="preserve"> </w:t>
      </w:r>
      <w:r>
        <w:t>эмоции</w:t>
      </w:r>
      <w:r>
        <w:rPr>
          <w:spacing w:val="40"/>
        </w:rPr>
        <w:t xml:space="preserve"> </w:t>
      </w:r>
      <w:r>
        <w:t>в</w:t>
      </w:r>
      <w:r>
        <w:rPr>
          <w:spacing w:val="69"/>
        </w:rPr>
        <w:t xml:space="preserve"> </w:t>
      </w:r>
      <w:r>
        <w:t>соответствии с условиями и целями общения;</w:t>
      </w:r>
    </w:p>
    <w:p w:rsidR="009A3602" w:rsidRDefault="008B1FBB">
      <w:pPr>
        <w:pStyle w:val="a4"/>
        <w:spacing w:before="5" w:line="237" w:lineRule="auto"/>
        <w:ind w:right="1129"/>
        <w:jc w:val="left"/>
      </w:pPr>
      <w:r>
        <w:t>выражать</w:t>
      </w:r>
      <w:r>
        <w:rPr>
          <w:spacing w:val="40"/>
        </w:rPr>
        <w:t xml:space="preserve"> </w:t>
      </w:r>
      <w:r>
        <w:t>свое</w:t>
      </w:r>
      <w:r>
        <w:rPr>
          <w:spacing w:val="40"/>
        </w:rPr>
        <w:t xml:space="preserve"> </w:t>
      </w:r>
      <w:r>
        <w:t>мнение,</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впечатления</w:t>
      </w:r>
      <w:r>
        <w:rPr>
          <w:spacing w:val="40"/>
        </w:rPr>
        <w:t xml:space="preserve"> </w:t>
      </w:r>
      <w:r>
        <w:t>от</w:t>
      </w:r>
      <w:r>
        <w:rPr>
          <w:spacing w:val="40"/>
        </w:rPr>
        <w:t xml:space="preserve"> </w:t>
      </w:r>
      <w:r>
        <w:t>общения</w:t>
      </w:r>
      <w:r>
        <w:rPr>
          <w:spacing w:val="40"/>
        </w:rPr>
        <w:t xml:space="preserve"> </w:t>
      </w:r>
      <w:r>
        <w:t>с</w:t>
      </w:r>
      <w:r>
        <w:rPr>
          <w:spacing w:val="40"/>
        </w:rPr>
        <w:t xml:space="preserve"> </w:t>
      </w:r>
      <w:r>
        <w:t>музыкальным искусством в устных и письменных текстах;</w:t>
      </w:r>
    </w:p>
    <w:p w:rsidR="009A3602" w:rsidRDefault="008B1FBB">
      <w:pPr>
        <w:pStyle w:val="a4"/>
        <w:tabs>
          <w:tab w:val="left" w:pos="3037"/>
          <w:tab w:val="left" w:pos="4509"/>
          <w:tab w:val="left" w:pos="5660"/>
          <w:tab w:val="left" w:pos="7084"/>
          <w:tab w:val="left" w:pos="8897"/>
        </w:tabs>
        <w:spacing w:before="6" w:line="237" w:lineRule="auto"/>
        <w:ind w:right="1126"/>
        <w:jc w:val="left"/>
      </w:pPr>
      <w:r>
        <w:rPr>
          <w:spacing w:val="-2"/>
        </w:rPr>
        <w:t>понимать</w:t>
      </w:r>
      <w:r>
        <w:tab/>
      </w:r>
      <w:r>
        <w:rPr>
          <w:spacing w:val="-2"/>
        </w:rPr>
        <w:t>намерения</w:t>
      </w:r>
      <w:r>
        <w:tab/>
      </w:r>
      <w:r>
        <w:rPr>
          <w:spacing w:val="-2"/>
        </w:rPr>
        <w:t>других,</w:t>
      </w:r>
      <w:r>
        <w:tab/>
      </w:r>
      <w:r>
        <w:rPr>
          <w:spacing w:val="-2"/>
        </w:rPr>
        <w:t>проявлять</w:t>
      </w:r>
      <w:r>
        <w:tab/>
      </w:r>
      <w:r>
        <w:rPr>
          <w:spacing w:val="-2"/>
        </w:rPr>
        <w:t>уважительное</w:t>
      </w:r>
      <w:r>
        <w:tab/>
      </w:r>
      <w:r>
        <w:rPr>
          <w:spacing w:val="-2"/>
        </w:rPr>
        <w:t xml:space="preserve">отношение </w:t>
      </w:r>
      <w:r>
        <w:t>к собеседнику и в корректной форме формулировать свои возражения;</w:t>
      </w:r>
    </w:p>
    <w:p w:rsidR="009A3602" w:rsidRDefault="008B1FBB">
      <w:pPr>
        <w:pStyle w:val="a4"/>
        <w:spacing w:before="6" w:line="237" w:lineRule="auto"/>
        <w:jc w:val="left"/>
      </w:pPr>
      <w:r>
        <w:t>вести</w:t>
      </w:r>
      <w:r>
        <w:rPr>
          <w:spacing w:val="40"/>
        </w:rPr>
        <w:t xml:space="preserve"> </w:t>
      </w:r>
      <w:r>
        <w:t>диалог,</w:t>
      </w:r>
      <w:r>
        <w:rPr>
          <w:spacing w:val="40"/>
        </w:rPr>
        <w:t xml:space="preserve"> </w:t>
      </w:r>
      <w:r>
        <w:t>дискуссию,</w:t>
      </w:r>
      <w:r>
        <w:rPr>
          <w:spacing w:val="40"/>
        </w:rPr>
        <w:t xml:space="preserve"> </w:t>
      </w:r>
      <w:r>
        <w:t>задавать</w:t>
      </w:r>
      <w:r>
        <w:rPr>
          <w:spacing w:val="40"/>
        </w:rPr>
        <w:t xml:space="preserve"> </w:t>
      </w:r>
      <w:r>
        <w:t>вопросы</w:t>
      </w:r>
      <w:r>
        <w:rPr>
          <w:spacing w:val="40"/>
        </w:rPr>
        <w:t xml:space="preserve"> </w:t>
      </w:r>
      <w:r>
        <w:t>по</w:t>
      </w:r>
      <w:r>
        <w:rPr>
          <w:spacing w:val="40"/>
        </w:rPr>
        <w:t xml:space="preserve"> </w:t>
      </w:r>
      <w:r>
        <w:t>существу</w:t>
      </w:r>
      <w:r>
        <w:rPr>
          <w:spacing w:val="40"/>
        </w:rPr>
        <w:t xml:space="preserve"> </w:t>
      </w:r>
      <w:r>
        <w:t>обсуждаемой</w:t>
      </w:r>
      <w:r>
        <w:rPr>
          <w:spacing w:val="40"/>
        </w:rPr>
        <w:t xml:space="preserve"> </w:t>
      </w:r>
      <w:r>
        <w:t>темы, поддерживать благожелательный тон диалога;</w:t>
      </w:r>
    </w:p>
    <w:p w:rsidR="009A3602" w:rsidRDefault="008B1FBB">
      <w:pPr>
        <w:pStyle w:val="a4"/>
        <w:spacing w:before="3" w:line="275" w:lineRule="exact"/>
        <w:ind w:left="1670" w:firstLine="0"/>
        <w:jc w:val="left"/>
      </w:pPr>
      <w:r>
        <w:t>публично</w:t>
      </w:r>
      <w:r>
        <w:rPr>
          <w:spacing w:val="-4"/>
        </w:rPr>
        <w:t xml:space="preserve"> </w:t>
      </w:r>
      <w:r>
        <w:t>представлять</w:t>
      </w:r>
      <w:r>
        <w:rPr>
          <w:spacing w:val="-6"/>
        </w:rPr>
        <w:t xml:space="preserve"> </w:t>
      </w:r>
      <w:r>
        <w:t>результаты</w:t>
      </w:r>
      <w:r>
        <w:rPr>
          <w:spacing w:val="1"/>
        </w:rPr>
        <w:t xml:space="preserve"> </w:t>
      </w:r>
      <w:r>
        <w:t>учебной</w:t>
      </w:r>
      <w:r>
        <w:rPr>
          <w:spacing w:val="-4"/>
        </w:rPr>
        <w:t xml:space="preserve"> </w:t>
      </w:r>
      <w:r>
        <w:t>и</w:t>
      </w:r>
      <w:r>
        <w:rPr>
          <w:spacing w:val="-9"/>
        </w:rPr>
        <w:t xml:space="preserve"> </w:t>
      </w:r>
      <w:r>
        <w:t>творческой</w:t>
      </w:r>
      <w:r>
        <w:rPr>
          <w:spacing w:val="-4"/>
        </w:rPr>
        <w:t xml:space="preserve"> </w:t>
      </w:r>
      <w:r>
        <w:rPr>
          <w:spacing w:val="-2"/>
        </w:rPr>
        <w:t>деятельности;</w:t>
      </w:r>
    </w:p>
    <w:p w:rsidR="009A3602" w:rsidRDefault="008B1FBB" w:rsidP="00665CF8">
      <w:pPr>
        <w:pStyle w:val="a6"/>
        <w:numPr>
          <w:ilvl w:val="0"/>
          <w:numId w:val="9"/>
        </w:numPr>
        <w:tabs>
          <w:tab w:val="left" w:pos="1933"/>
        </w:tabs>
        <w:spacing w:line="275" w:lineRule="exact"/>
        <w:ind w:left="1933" w:hanging="263"/>
        <w:rPr>
          <w:sz w:val="24"/>
        </w:rPr>
      </w:pPr>
      <w:r>
        <w:rPr>
          <w:sz w:val="24"/>
        </w:rPr>
        <w:t>совместная</w:t>
      </w:r>
      <w:r>
        <w:rPr>
          <w:spacing w:val="-10"/>
          <w:sz w:val="24"/>
        </w:rPr>
        <w:t xml:space="preserve"> </w:t>
      </w:r>
      <w:r>
        <w:rPr>
          <w:sz w:val="24"/>
        </w:rPr>
        <w:t>деятельность</w:t>
      </w:r>
      <w:r>
        <w:rPr>
          <w:spacing w:val="-7"/>
          <w:sz w:val="24"/>
        </w:rPr>
        <w:t xml:space="preserve"> </w:t>
      </w:r>
      <w:r>
        <w:rPr>
          <w:spacing w:val="-2"/>
          <w:sz w:val="24"/>
        </w:rPr>
        <w:t>(сотрудничество):</w:t>
      </w:r>
    </w:p>
    <w:p w:rsidR="009A3602" w:rsidRDefault="008B1FBB">
      <w:pPr>
        <w:pStyle w:val="a4"/>
        <w:spacing w:before="3"/>
        <w:ind w:right="1130"/>
      </w:pPr>
      <w:r>
        <w:t>развивать навыки эстетически опосредованного сотрудничества, соучастия, сопереживания</w:t>
      </w:r>
      <w:r>
        <w:rPr>
          <w:spacing w:val="-5"/>
        </w:rPr>
        <w:t xml:space="preserve"> </w:t>
      </w:r>
      <w:r>
        <w:t>в</w:t>
      </w:r>
      <w:r>
        <w:rPr>
          <w:spacing w:val="-3"/>
        </w:rPr>
        <w:t xml:space="preserve"> </w:t>
      </w:r>
      <w:r>
        <w:t>процессе</w:t>
      </w:r>
      <w:r>
        <w:rPr>
          <w:spacing w:val="-1"/>
        </w:rPr>
        <w:t xml:space="preserve"> </w:t>
      </w:r>
      <w:r>
        <w:t>исполнения</w:t>
      </w:r>
      <w:r>
        <w:rPr>
          <w:spacing w:val="-5"/>
        </w:rPr>
        <w:t xml:space="preserve"> </w:t>
      </w:r>
      <w:r>
        <w:t>и</w:t>
      </w:r>
      <w:r>
        <w:rPr>
          <w:spacing w:val="-4"/>
        </w:rPr>
        <w:t xml:space="preserve"> </w:t>
      </w:r>
      <w:r>
        <w:t>восприятия музыки;</w:t>
      </w:r>
      <w:r>
        <w:rPr>
          <w:spacing w:val="-5"/>
        </w:rPr>
        <w:t xml:space="preserve"> </w:t>
      </w:r>
      <w:r>
        <w:t>понимать</w:t>
      </w:r>
      <w:r>
        <w:rPr>
          <w:spacing w:val="-3"/>
        </w:rPr>
        <w:t xml:space="preserve"> </w:t>
      </w:r>
      <w:r>
        <w:t>ценность</w:t>
      </w:r>
      <w:r>
        <w:rPr>
          <w:spacing w:val="-3"/>
        </w:rPr>
        <w:t xml:space="preserve"> </w:t>
      </w:r>
      <w:r>
        <w:t xml:space="preserve">такого социально-психологического опыта, экстраполировать его на другие сферы </w:t>
      </w:r>
      <w:r>
        <w:rPr>
          <w:spacing w:val="-2"/>
        </w:rPr>
        <w:t>взаимодействия;</w:t>
      </w:r>
    </w:p>
    <w:p w:rsidR="009A3602" w:rsidRDefault="008B1FBB">
      <w:pPr>
        <w:pStyle w:val="a4"/>
        <w:ind w:right="1132"/>
      </w:pPr>
      <w:r>
        <w:t>понимать</w:t>
      </w:r>
      <w:r>
        <w:rPr>
          <w:spacing w:val="80"/>
          <w:w w:val="150"/>
        </w:rPr>
        <w:t xml:space="preserve">  </w:t>
      </w:r>
      <w:r>
        <w:t>и</w:t>
      </w:r>
      <w:r>
        <w:rPr>
          <w:spacing w:val="80"/>
          <w:w w:val="150"/>
        </w:rPr>
        <w:t xml:space="preserve">  </w:t>
      </w:r>
      <w:r>
        <w:t>использовать</w:t>
      </w:r>
      <w:r>
        <w:rPr>
          <w:spacing w:val="80"/>
          <w:w w:val="150"/>
        </w:rPr>
        <w:t xml:space="preserve">  </w:t>
      </w:r>
      <w:r>
        <w:t>преимущества</w:t>
      </w:r>
      <w:r>
        <w:rPr>
          <w:spacing w:val="80"/>
          <w:w w:val="150"/>
        </w:rPr>
        <w:t xml:space="preserve">  </w:t>
      </w:r>
      <w:r>
        <w:t>коллективной,</w:t>
      </w:r>
      <w:r>
        <w:rPr>
          <w:spacing w:val="80"/>
          <w:w w:val="150"/>
        </w:rPr>
        <w:t xml:space="preserve">  </w:t>
      </w:r>
      <w:r>
        <w:t>групповой</w:t>
      </w:r>
      <w:r>
        <w:rPr>
          <w:spacing w:val="40"/>
        </w:rPr>
        <w:t xml:space="preserve"> </w:t>
      </w:r>
      <w:r>
        <w:t>и индивидуальной музыкальной</w:t>
      </w:r>
      <w:r>
        <w:rPr>
          <w:spacing w:val="-2"/>
        </w:rPr>
        <w:t xml:space="preserve"> </w:t>
      </w:r>
      <w:r>
        <w:t>деятельности,</w:t>
      </w:r>
      <w:r>
        <w:rPr>
          <w:spacing w:val="-1"/>
        </w:rPr>
        <w:t xml:space="preserve"> </w:t>
      </w:r>
      <w:r>
        <w:t>выбирать наиболее эффективные формы взаимодействия при решении поставленной задачи;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0"/>
      </w:pPr>
      <w:r>
        <w:lastRenderedPageBreak/>
        <w:t>принимать</w:t>
      </w:r>
      <w:r>
        <w:rPr>
          <w:spacing w:val="80"/>
        </w:rPr>
        <w:t xml:space="preserve"> </w:t>
      </w:r>
      <w:r>
        <w:t>цель</w:t>
      </w:r>
      <w:r>
        <w:rPr>
          <w:spacing w:val="80"/>
        </w:rPr>
        <w:t xml:space="preserve"> </w:t>
      </w:r>
      <w:r>
        <w:t>совместной</w:t>
      </w:r>
      <w:r>
        <w:rPr>
          <w:spacing w:val="80"/>
        </w:rPr>
        <w:t xml:space="preserve"> </w:t>
      </w:r>
      <w:r>
        <w:t>деятельности,</w:t>
      </w:r>
      <w:r>
        <w:rPr>
          <w:spacing w:val="80"/>
        </w:rPr>
        <w:t xml:space="preserve"> </w:t>
      </w:r>
      <w:r>
        <w:t>коллективно</w:t>
      </w:r>
      <w:r>
        <w:rPr>
          <w:spacing w:val="80"/>
        </w:rPr>
        <w:t xml:space="preserve"> </w:t>
      </w:r>
      <w:r>
        <w:t>строить</w:t>
      </w:r>
      <w:r>
        <w:rPr>
          <w:spacing w:val="80"/>
        </w:rPr>
        <w:t xml:space="preserve"> </w:t>
      </w:r>
      <w:r>
        <w:t>действия</w:t>
      </w:r>
      <w:r>
        <w:rPr>
          <w:spacing w:val="80"/>
        </w:rPr>
        <w:t xml:space="preserve"> </w:t>
      </w:r>
      <w:r>
        <w:t>по</w:t>
      </w:r>
      <w:r>
        <w:rPr>
          <w:spacing w:val="69"/>
        </w:rPr>
        <w:t xml:space="preserve">  </w:t>
      </w:r>
      <w:r>
        <w:t>ее</w:t>
      </w:r>
      <w:r>
        <w:rPr>
          <w:spacing w:val="66"/>
        </w:rPr>
        <w:t xml:space="preserve">  </w:t>
      </w:r>
      <w:r>
        <w:t>достижению:</w:t>
      </w:r>
      <w:r>
        <w:rPr>
          <w:spacing w:val="67"/>
        </w:rPr>
        <w:t xml:space="preserve">  </w:t>
      </w:r>
      <w:r>
        <w:t>распределять</w:t>
      </w:r>
      <w:r>
        <w:rPr>
          <w:spacing w:val="67"/>
        </w:rPr>
        <w:t xml:space="preserve">  </w:t>
      </w:r>
      <w:r>
        <w:t>роли,</w:t>
      </w:r>
      <w:r>
        <w:rPr>
          <w:spacing w:val="65"/>
        </w:rPr>
        <w:t xml:space="preserve">  </w:t>
      </w:r>
      <w:r>
        <w:t>договариваться,</w:t>
      </w:r>
      <w:r>
        <w:rPr>
          <w:spacing w:val="65"/>
        </w:rPr>
        <w:t xml:space="preserve">  </w:t>
      </w:r>
      <w:r>
        <w:t>обсуждать</w:t>
      </w:r>
      <w:r>
        <w:rPr>
          <w:spacing w:val="67"/>
        </w:rPr>
        <w:t xml:space="preserve">  </w:t>
      </w:r>
      <w:r>
        <w:t>процесс и результат совместной работы;</w:t>
      </w:r>
    </w:p>
    <w:p w:rsidR="009A3602" w:rsidRDefault="008B1FBB">
      <w:pPr>
        <w:pStyle w:val="a4"/>
        <w:spacing w:before="2"/>
        <w:ind w:right="1134"/>
      </w:pPr>
      <w:r>
        <w:t>уметь обобщать мнения нескольких людей, проявлять готовность руководить, выполнять поручения, подчиняться;</w:t>
      </w:r>
    </w:p>
    <w:p w:rsidR="009A3602" w:rsidRDefault="008B1FBB">
      <w:pPr>
        <w:pStyle w:val="a4"/>
        <w:spacing w:before="3" w:line="237" w:lineRule="auto"/>
        <w:ind w:right="1136"/>
      </w:pPr>
      <w:r>
        <w:t>оценивать качество своего вклада в общий продукт по критериям, самостоятельно сформулированным участниками взаимодействия;</w:t>
      </w:r>
    </w:p>
    <w:p w:rsidR="009A3602" w:rsidRDefault="008B1FBB">
      <w:pPr>
        <w:pStyle w:val="a4"/>
        <w:spacing w:before="4"/>
        <w:ind w:right="1120"/>
      </w:pPr>
      <w:r>
        <w:t>сравнивать</w:t>
      </w:r>
      <w:r>
        <w:rPr>
          <w:spacing w:val="67"/>
        </w:rPr>
        <w:t xml:space="preserve"> </w:t>
      </w:r>
      <w:r>
        <w:t>результаты</w:t>
      </w:r>
      <w:r>
        <w:rPr>
          <w:spacing w:val="68"/>
        </w:rPr>
        <w:t xml:space="preserve"> </w:t>
      </w:r>
      <w:r>
        <w:t>с</w:t>
      </w:r>
      <w:r>
        <w:rPr>
          <w:spacing w:val="65"/>
        </w:rPr>
        <w:t xml:space="preserve"> </w:t>
      </w:r>
      <w:r>
        <w:t>исходной</w:t>
      </w:r>
      <w:r>
        <w:rPr>
          <w:spacing w:val="67"/>
        </w:rPr>
        <w:t xml:space="preserve"> </w:t>
      </w:r>
      <w:r>
        <w:t>задачей</w:t>
      </w:r>
      <w:r>
        <w:rPr>
          <w:spacing w:val="67"/>
        </w:rPr>
        <w:t xml:space="preserve"> </w:t>
      </w:r>
      <w:r>
        <w:t>и</w:t>
      </w:r>
      <w:r>
        <w:rPr>
          <w:spacing w:val="67"/>
        </w:rPr>
        <w:t xml:space="preserve"> </w:t>
      </w:r>
      <w:r>
        <w:t>вклад</w:t>
      </w:r>
      <w:r>
        <w:rPr>
          <w:spacing w:val="64"/>
        </w:rPr>
        <w:t xml:space="preserve"> </w:t>
      </w:r>
      <w:r>
        <w:t>каждого</w:t>
      </w:r>
      <w:r>
        <w:rPr>
          <w:spacing w:val="70"/>
        </w:rPr>
        <w:t xml:space="preserve"> </w:t>
      </w:r>
      <w:r>
        <w:t>члена</w:t>
      </w:r>
      <w:r>
        <w:rPr>
          <w:spacing w:val="65"/>
        </w:rPr>
        <w:t xml:space="preserve"> </w:t>
      </w:r>
      <w:r>
        <w:t>команды в достижение результатов, разделять сферу ответственности и проявлять готовность к представлению отчета перед группой.</w:t>
      </w:r>
    </w:p>
    <w:p w:rsidR="009A3602" w:rsidRDefault="008B1FBB">
      <w:pPr>
        <w:pStyle w:val="a4"/>
        <w:spacing w:line="242" w:lineRule="auto"/>
        <w:ind w:right="1136"/>
      </w:pPr>
      <w:r>
        <w:t>У обучающегося будут сформированы следующие умения самоорганизации как часть универсальных регулятивных учебных действий:</w:t>
      </w:r>
    </w:p>
    <w:p w:rsidR="009A3602" w:rsidRDefault="008B1FBB">
      <w:pPr>
        <w:pStyle w:val="a4"/>
        <w:ind w:right="1131"/>
      </w:pPr>
      <w:r>
        <w:t>ставить</w:t>
      </w:r>
      <w:r>
        <w:rPr>
          <w:spacing w:val="80"/>
        </w:rPr>
        <w:t xml:space="preserve">   </w:t>
      </w:r>
      <w:r>
        <w:t>перед</w:t>
      </w:r>
      <w:r>
        <w:rPr>
          <w:spacing w:val="80"/>
        </w:rPr>
        <w:t xml:space="preserve">   </w:t>
      </w:r>
      <w:r>
        <w:t>собой</w:t>
      </w:r>
      <w:r>
        <w:rPr>
          <w:spacing w:val="80"/>
        </w:rPr>
        <w:t xml:space="preserve">   </w:t>
      </w:r>
      <w:r>
        <w:t>среднесрочные</w:t>
      </w:r>
      <w:r>
        <w:rPr>
          <w:spacing w:val="80"/>
        </w:rPr>
        <w:t xml:space="preserve">   </w:t>
      </w:r>
      <w:r>
        <w:t>и</w:t>
      </w:r>
      <w:r>
        <w:rPr>
          <w:spacing w:val="80"/>
        </w:rPr>
        <w:t xml:space="preserve">   </w:t>
      </w:r>
      <w:r>
        <w:t>долгосрочные</w:t>
      </w:r>
      <w:r>
        <w:rPr>
          <w:spacing w:val="80"/>
        </w:rPr>
        <w:t xml:space="preserve">   </w:t>
      </w:r>
      <w:r>
        <w:t>цели</w:t>
      </w:r>
      <w:r>
        <w:rPr>
          <w:spacing w:val="40"/>
        </w:rPr>
        <w:t xml:space="preserve"> </w:t>
      </w:r>
      <w:r>
        <w:t>по самосовершенствованию, в</w:t>
      </w:r>
      <w:r>
        <w:rPr>
          <w:spacing w:val="-1"/>
        </w:rPr>
        <w:t xml:space="preserve"> </w:t>
      </w:r>
      <w:r>
        <w:t>том числе</w:t>
      </w:r>
      <w:r>
        <w:rPr>
          <w:spacing w:val="-3"/>
        </w:rPr>
        <w:t xml:space="preserve"> </w:t>
      </w:r>
      <w:r>
        <w:t>в части творческих, исполнительских</w:t>
      </w:r>
      <w:r>
        <w:rPr>
          <w:spacing w:val="-2"/>
        </w:rPr>
        <w:t xml:space="preserve"> </w:t>
      </w:r>
      <w:r>
        <w:t>навыков и способностей, настойчиво продвигаться к поставленной цели;</w:t>
      </w:r>
    </w:p>
    <w:p w:rsidR="009A3602" w:rsidRDefault="008B1FBB">
      <w:pPr>
        <w:pStyle w:val="a4"/>
        <w:spacing w:line="237" w:lineRule="auto"/>
        <w:ind w:right="1135"/>
      </w:pPr>
      <w:r>
        <w:t>планировать достижение целей через решение ряда последовательных задач частного характера;</w:t>
      </w:r>
    </w:p>
    <w:p w:rsidR="009A3602" w:rsidRDefault="008B1FBB">
      <w:pPr>
        <w:pStyle w:val="a4"/>
        <w:spacing w:before="3" w:line="237" w:lineRule="auto"/>
        <w:ind w:right="1129"/>
      </w:pPr>
      <w:r>
        <w:t>самостоятельно</w:t>
      </w:r>
      <w:r>
        <w:rPr>
          <w:spacing w:val="40"/>
        </w:rPr>
        <w:t xml:space="preserve"> </w:t>
      </w:r>
      <w:r>
        <w:t>составлять</w:t>
      </w:r>
      <w:r>
        <w:rPr>
          <w:spacing w:val="40"/>
        </w:rPr>
        <w:t xml:space="preserve"> </w:t>
      </w:r>
      <w:r>
        <w:t>план</w:t>
      </w:r>
      <w:r>
        <w:rPr>
          <w:spacing w:val="40"/>
        </w:rPr>
        <w:t xml:space="preserve"> </w:t>
      </w:r>
      <w:r>
        <w:t>действий,</w:t>
      </w:r>
      <w:r>
        <w:rPr>
          <w:spacing w:val="40"/>
        </w:rPr>
        <w:t xml:space="preserve"> </w:t>
      </w:r>
      <w:r>
        <w:t>вносить</w:t>
      </w:r>
      <w:r>
        <w:rPr>
          <w:spacing w:val="40"/>
        </w:rPr>
        <w:t xml:space="preserve"> </w:t>
      </w:r>
      <w:r>
        <w:t>необходимые</w:t>
      </w:r>
      <w:r>
        <w:rPr>
          <w:spacing w:val="40"/>
        </w:rPr>
        <w:t xml:space="preserve"> </w:t>
      </w:r>
      <w:r>
        <w:t>коррективы</w:t>
      </w:r>
      <w:r>
        <w:rPr>
          <w:spacing w:val="40"/>
        </w:rPr>
        <w:t xml:space="preserve"> </w:t>
      </w:r>
      <w:r>
        <w:t>в ходе его реализации;</w:t>
      </w:r>
    </w:p>
    <w:p w:rsidR="009A3602" w:rsidRDefault="008B1FBB">
      <w:pPr>
        <w:pStyle w:val="a4"/>
        <w:spacing w:before="6" w:line="237" w:lineRule="auto"/>
        <w:ind w:right="1134"/>
      </w:pPr>
      <w:r>
        <w:t xml:space="preserve">выявлять наиболее важные проблемы для решения в учебных и жизненных </w:t>
      </w:r>
      <w:r>
        <w:rPr>
          <w:spacing w:val="-2"/>
        </w:rPr>
        <w:t>ситуациях;</w:t>
      </w:r>
    </w:p>
    <w:p w:rsidR="009A3602" w:rsidRDefault="008B1FBB">
      <w:pPr>
        <w:pStyle w:val="a4"/>
        <w:spacing w:before="3"/>
        <w:ind w:right="1133"/>
      </w:pPr>
      <w:r>
        <w:t>самостоятельно составлять алгоритм решения задачи (или его часть), выбирать способ</w:t>
      </w:r>
      <w:r>
        <w:rPr>
          <w:spacing w:val="80"/>
        </w:rPr>
        <w:t xml:space="preserve">   </w:t>
      </w:r>
      <w:r>
        <w:t>решения</w:t>
      </w:r>
      <w:r>
        <w:rPr>
          <w:spacing w:val="80"/>
        </w:rPr>
        <w:t xml:space="preserve">   </w:t>
      </w:r>
      <w:r>
        <w:t>учебной</w:t>
      </w:r>
      <w:r>
        <w:rPr>
          <w:spacing w:val="80"/>
        </w:rPr>
        <w:t xml:space="preserve">   </w:t>
      </w:r>
      <w:r>
        <w:t>задачи</w:t>
      </w:r>
      <w:r>
        <w:rPr>
          <w:spacing w:val="79"/>
        </w:rPr>
        <w:t xml:space="preserve">   </w:t>
      </w:r>
      <w:r>
        <w:t>с</w:t>
      </w:r>
      <w:r>
        <w:rPr>
          <w:spacing w:val="80"/>
        </w:rPr>
        <w:t xml:space="preserve">   </w:t>
      </w:r>
      <w:r>
        <w:t>учетом</w:t>
      </w:r>
      <w:r>
        <w:rPr>
          <w:spacing w:val="80"/>
        </w:rPr>
        <w:t xml:space="preserve">   </w:t>
      </w:r>
      <w:r>
        <w:t>имеющихся</w:t>
      </w:r>
      <w:r>
        <w:rPr>
          <w:spacing w:val="80"/>
        </w:rPr>
        <w:t xml:space="preserve">   </w:t>
      </w:r>
      <w:r>
        <w:t>ресурсов и собственных возможностей, аргументировать предлагаемые варианты решений;</w:t>
      </w:r>
    </w:p>
    <w:p w:rsidR="009A3602" w:rsidRDefault="008B1FBB">
      <w:pPr>
        <w:pStyle w:val="a4"/>
        <w:spacing w:line="274" w:lineRule="exact"/>
        <w:ind w:left="1670" w:firstLine="0"/>
      </w:pPr>
      <w:r>
        <w:t>делать</w:t>
      </w:r>
      <w:r>
        <w:rPr>
          <w:spacing w:val="-2"/>
        </w:rPr>
        <w:t xml:space="preserve"> </w:t>
      </w:r>
      <w:r>
        <w:t>выбор</w:t>
      </w:r>
      <w:r>
        <w:rPr>
          <w:spacing w:val="-6"/>
        </w:rPr>
        <w:t xml:space="preserve"> </w:t>
      </w:r>
      <w:r>
        <w:t>и</w:t>
      </w:r>
      <w:r>
        <w:rPr>
          <w:spacing w:val="-4"/>
        </w:rPr>
        <w:t xml:space="preserve"> </w:t>
      </w:r>
      <w:r>
        <w:t>брать за</w:t>
      </w:r>
      <w:r>
        <w:rPr>
          <w:spacing w:val="-7"/>
        </w:rPr>
        <w:t xml:space="preserve"> </w:t>
      </w:r>
      <w:r>
        <w:t>него</w:t>
      </w:r>
      <w:r>
        <w:rPr>
          <w:spacing w:val="-5"/>
        </w:rPr>
        <w:t xml:space="preserve"> </w:t>
      </w:r>
      <w:r>
        <w:t>ответственность</w:t>
      </w:r>
      <w:r>
        <w:rPr>
          <w:spacing w:val="-4"/>
        </w:rPr>
        <w:t xml:space="preserve"> </w:t>
      </w:r>
      <w:r>
        <w:t>на</w:t>
      </w:r>
      <w:r>
        <w:rPr>
          <w:spacing w:val="-1"/>
        </w:rPr>
        <w:t xml:space="preserve"> </w:t>
      </w:r>
      <w:r>
        <w:rPr>
          <w:spacing w:val="-2"/>
        </w:rPr>
        <w:t>себя.</w:t>
      </w:r>
    </w:p>
    <w:p w:rsidR="009A3602" w:rsidRDefault="008B1FBB">
      <w:pPr>
        <w:pStyle w:val="a4"/>
        <w:spacing w:before="5" w:line="237" w:lineRule="auto"/>
        <w:ind w:right="1132"/>
      </w:pPr>
      <w:r>
        <w:t>У обучающегося будут сформированы следующие умения самоконтроля (рефлексии) как часть универсальных регулятивных учебных действий:</w:t>
      </w:r>
    </w:p>
    <w:p w:rsidR="009A3602" w:rsidRDefault="008B1FBB">
      <w:pPr>
        <w:pStyle w:val="a4"/>
        <w:spacing w:before="3" w:line="275" w:lineRule="exact"/>
        <w:ind w:left="1670" w:firstLine="0"/>
      </w:pPr>
      <w:r>
        <w:t>владеть</w:t>
      </w:r>
      <w:r>
        <w:rPr>
          <w:spacing w:val="-6"/>
        </w:rPr>
        <w:t xml:space="preserve"> </w:t>
      </w:r>
      <w:r>
        <w:t>способами</w:t>
      </w:r>
      <w:r>
        <w:rPr>
          <w:spacing w:val="-7"/>
        </w:rPr>
        <w:t xml:space="preserve"> </w:t>
      </w:r>
      <w:r>
        <w:t>самоконтроля,</w:t>
      </w:r>
      <w:r>
        <w:rPr>
          <w:spacing w:val="-2"/>
        </w:rPr>
        <w:t xml:space="preserve"> </w:t>
      </w:r>
      <w:r>
        <w:t>самомотивации</w:t>
      </w:r>
      <w:r>
        <w:rPr>
          <w:spacing w:val="-2"/>
        </w:rPr>
        <w:t xml:space="preserve"> </w:t>
      </w:r>
      <w:r>
        <w:t>и</w:t>
      </w:r>
      <w:r>
        <w:rPr>
          <w:spacing w:val="-7"/>
        </w:rPr>
        <w:t xml:space="preserve"> </w:t>
      </w:r>
      <w:r>
        <w:rPr>
          <w:spacing w:val="-2"/>
        </w:rPr>
        <w:t>рефлексии;</w:t>
      </w:r>
    </w:p>
    <w:p w:rsidR="009A3602" w:rsidRDefault="008B1FBB">
      <w:pPr>
        <w:pStyle w:val="a4"/>
        <w:spacing w:line="275" w:lineRule="exact"/>
        <w:ind w:left="1670" w:firstLine="0"/>
      </w:pPr>
      <w:r>
        <w:t>давать</w:t>
      </w:r>
      <w:r>
        <w:rPr>
          <w:spacing w:val="-4"/>
        </w:rPr>
        <w:t xml:space="preserve"> </w:t>
      </w:r>
      <w:r>
        <w:t>адекватную</w:t>
      </w:r>
      <w:r>
        <w:rPr>
          <w:spacing w:val="-3"/>
        </w:rPr>
        <w:t xml:space="preserve"> </w:t>
      </w:r>
      <w:r>
        <w:t>оценку</w:t>
      </w:r>
      <w:r>
        <w:rPr>
          <w:spacing w:val="-7"/>
        </w:rPr>
        <w:t xml:space="preserve"> </w:t>
      </w:r>
      <w:r>
        <w:t>учебной</w:t>
      </w:r>
      <w:r>
        <w:rPr>
          <w:spacing w:val="-1"/>
        </w:rPr>
        <w:t xml:space="preserve"> </w:t>
      </w:r>
      <w:r>
        <w:t>ситуации</w:t>
      </w:r>
      <w:r>
        <w:rPr>
          <w:spacing w:val="-1"/>
        </w:rPr>
        <w:t xml:space="preserve"> </w:t>
      </w:r>
      <w:r>
        <w:t>и</w:t>
      </w:r>
      <w:r>
        <w:rPr>
          <w:spacing w:val="-6"/>
        </w:rPr>
        <w:t xml:space="preserve"> </w:t>
      </w:r>
      <w:r>
        <w:t>предлагать</w:t>
      </w:r>
      <w:r>
        <w:rPr>
          <w:spacing w:val="-1"/>
        </w:rPr>
        <w:t xml:space="preserve"> </w:t>
      </w:r>
      <w:r>
        <w:t>план</w:t>
      </w:r>
      <w:r>
        <w:rPr>
          <w:spacing w:val="-6"/>
        </w:rPr>
        <w:t xml:space="preserve"> </w:t>
      </w:r>
      <w:r>
        <w:t>ее</w:t>
      </w:r>
      <w:r>
        <w:rPr>
          <w:spacing w:val="-2"/>
        </w:rPr>
        <w:t xml:space="preserve"> изменения;</w:t>
      </w:r>
    </w:p>
    <w:p w:rsidR="009A3602" w:rsidRDefault="008B1FBB">
      <w:pPr>
        <w:pStyle w:val="a4"/>
        <w:spacing w:before="5" w:line="237" w:lineRule="auto"/>
        <w:ind w:right="1136"/>
      </w:pPr>
      <w:r>
        <w:t>предвидеть трудности, которые могут возникнуть при решении учебной задачи, и адаптировать решение к меняющимся обстоятельствам;</w:t>
      </w:r>
    </w:p>
    <w:p w:rsidR="009A3602" w:rsidRDefault="008B1FBB">
      <w:pPr>
        <w:pStyle w:val="a4"/>
        <w:spacing w:before="3"/>
        <w:ind w:right="1124"/>
      </w:pPr>
      <w:r>
        <w:t xml:space="preserve">объяснять причины достижения (не достижения) результатов деятельности, понимать причины неудач и уметь предупреждать их, давать оценку приобретенному </w:t>
      </w:r>
      <w:r>
        <w:rPr>
          <w:spacing w:val="-2"/>
        </w:rPr>
        <w:t>опыту;</w:t>
      </w:r>
    </w:p>
    <w:p w:rsidR="009A3602" w:rsidRDefault="008B1FBB">
      <w:pPr>
        <w:pStyle w:val="a4"/>
        <w:ind w:right="1133"/>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9A3602" w:rsidRDefault="008B1FBB">
      <w:pPr>
        <w:pStyle w:val="a4"/>
        <w:spacing w:before="3" w:line="237" w:lineRule="auto"/>
        <w:ind w:right="1128"/>
      </w:pPr>
      <w:r>
        <w:t>У обучающегося будут сформированы следующие умения эмоционального интеллекта как часть универсальных регулятивных учебных действий:</w:t>
      </w:r>
    </w:p>
    <w:p w:rsidR="009A3602" w:rsidRDefault="008B1FBB">
      <w:pPr>
        <w:pStyle w:val="a4"/>
        <w:spacing w:before="4"/>
        <w:ind w:right="1137"/>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9A3602" w:rsidRDefault="008B1FBB">
      <w:pPr>
        <w:pStyle w:val="a4"/>
        <w:spacing w:line="242" w:lineRule="auto"/>
        <w:ind w:right="1138"/>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9A3602" w:rsidRDefault="008B1FBB">
      <w:pPr>
        <w:pStyle w:val="a4"/>
        <w:spacing w:line="271" w:lineRule="exact"/>
        <w:ind w:left="1670" w:firstLine="0"/>
      </w:pPr>
      <w:r>
        <w:t>выявлять</w:t>
      </w:r>
      <w:r>
        <w:rPr>
          <w:spacing w:val="-3"/>
        </w:rPr>
        <w:t xml:space="preserve"> </w:t>
      </w:r>
      <w:r>
        <w:t>и</w:t>
      </w:r>
      <w:r>
        <w:rPr>
          <w:spacing w:val="-5"/>
        </w:rPr>
        <w:t xml:space="preserve"> </w:t>
      </w:r>
      <w:r>
        <w:t>анализировать</w:t>
      </w:r>
      <w:r>
        <w:rPr>
          <w:spacing w:val="-5"/>
        </w:rPr>
        <w:t xml:space="preserve"> </w:t>
      </w:r>
      <w:r>
        <w:t>причины</w:t>
      </w:r>
      <w:r>
        <w:rPr>
          <w:spacing w:val="-1"/>
        </w:rPr>
        <w:t xml:space="preserve"> </w:t>
      </w:r>
      <w:r>
        <w:rPr>
          <w:spacing w:val="-2"/>
        </w:rPr>
        <w:t>эмоций;</w:t>
      </w:r>
    </w:p>
    <w:p w:rsidR="009A3602" w:rsidRDefault="008B1FBB">
      <w:pPr>
        <w:pStyle w:val="a4"/>
        <w:spacing w:before="2" w:line="237" w:lineRule="auto"/>
        <w:ind w:right="1123"/>
      </w:pPr>
      <w:r>
        <w:t>понимать мотивы и намерения другого человека, анализируя коммуникативно- интонационную ситуацию;</w:t>
      </w:r>
    </w:p>
    <w:p w:rsidR="009A3602" w:rsidRDefault="008B1FBB">
      <w:pPr>
        <w:pStyle w:val="a4"/>
        <w:spacing w:before="4" w:line="275" w:lineRule="exact"/>
        <w:ind w:left="1670" w:firstLine="0"/>
      </w:pPr>
      <w:r>
        <w:t>регулировать</w:t>
      </w:r>
      <w:r>
        <w:rPr>
          <w:spacing w:val="-5"/>
        </w:rPr>
        <w:t xml:space="preserve"> </w:t>
      </w:r>
      <w:r>
        <w:t>способ</w:t>
      </w:r>
      <w:r>
        <w:rPr>
          <w:spacing w:val="-3"/>
        </w:rPr>
        <w:t xml:space="preserve"> </w:t>
      </w:r>
      <w:r>
        <w:t>выражения</w:t>
      </w:r>
      <w:r>
        <w:rPr>
          <w:spacing w:val="-6"/>
        </w:rPr>
        <w:t xml:space="preserve"> </w:t>
      </w:r>
      <w:r>
        <w:t>собственных</w:t>
      </w:r>
      <w:r>
        <w:rPr>
          <w:spacing w:val="-6"/>
        </w:rPr>
        <w:t xml:space="preserve"> </w:t>
      </w:r>
      <w:r>
        <w:rPr>
          <w:spacing w:val="-2"/>
        </w:rPr>
        <w:t>эмоций.</w:t>
      </w:r>
    </w:p>
    <w:p w:rsidR="009A3602" w:rsidRDefault="008B1FBB">
      <w:pPr>
        <w:pStyle w:val="a4"/>
        <w:spacing w:line="242" w:lineRule="auto"/>
        <w:ind w:right="1125"/>
      </w:pPr>
      <w:r>
        <w:t>У обучающегося будут сформированы следующие умения принимать себя и других как часть универсальных регулятивных учебных действий:</w:t>
      </w:r>
    </w:p>
    <w:p w:rsidR="009A3602" w:rsidRDefault="008B1FBB">
      <w:pPr>
        <w:pStyle w:val="a4"/>
        <w:spacing w:line="242" w:lineRule="auto"/>
        <w:ind w:right="1135"/>
      </w:pPr>
      <w:r>
        <w:t>уважительно и осознанно относиться к другому человеку и его мнению, эстетическим предпочтениям и вкусам;</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tabs>
          <w:tab w:val="left" w:pos="5598"/>
          <w:tab w:val="left" w:pos="7080"/>
        </w:tabs>
        <w:spacing w:before="98" w:line="242" w:lineRule="auto"/>
        <w:ind w:right="1143"/>
        <w:jc w:val="left"/>
      </w:pPr>
      <w:r>
        <w:lastRenderedPageBreak/>
        <w:t>признавать</w:t>
      </w:r>
      <w:r>
        <w:rPr>
          <w:spacing w:val="80"/>
        </w:rPr>
        <w:t xml:space="preserve"> </w:t>
      </w:r>
      <w:r>
        <w:t>свое</w:t>
      </w:r>
      <w:r>
        <w:rPr>
          <w:spacing w:val="80"/>
        </w:rPr>
        <w:t xml:space="preserve"> </w:t>
      </w:r>
      <w:r>
        <w:t>и</w:t>
      </w:r>
      <w:r>
        <w:rPr>
          <w:spacing w:val="80"/>
        </w:rPr>
        <w:t xml:space="preserve"> </w:t>
      </w:r>
      <w:r>
        <w:t>чужое</w:t>
      </w:r>
      <w:r>
        <w:rPr>
          <w:spacing w:val="80"/>
        </w:rPr>
        <w:t xml:space="preserve"> </w:t>
      </w:r>
      <w:r>
        <w:t>право</w:t>
      </w:r>
      <w:r>
        <w:tab/>
        <w:t>на</w:t>
      </w:r>
      <w:r>
        <w:rPr>
          <w:spacing w:val="80"/>
        </w:rPr>
        <w:t xml:space="preserve"> </w:t>
      </w:r>
      <w:r>
        <w:t>ошибку,</w:t>
      </w:r>
      <w:r>
        <w:tab/>
        <w:t>при</w:t>
      </w:r>
      <w:r>
        <w:rPr>
          <w:spacing w:val="80"/>
        </w:rPr>
        <w:t xml:space="preserve"> </w:t>
      </w:r>
      <w:r>
        <w:t>обнаружении</w:t>
      </w:r>
      <w:r>
        <w:rPr>
          <w:spacing w:val="80"/>
        </w:rPr>
        <w:t xml:space="preserve"> </w:t>
      </w:r>
      <w:r>
        <w:t>ошибки фокусироваться не на ней самой, а на способе улучшения результатов деятельности;</w:t>
      </w:r>
    </w:p>
    <w:p w:rsidR="009A3602" w:rsidRDefault="008B1FBB">
      <w:pPr>
        <w:pStyle w:val="a4"/>
        <w:spacing w:line="242" w:lineRule="auto"/>
        <w:ind w:left="1670" w:right="5394" w:firstLine="0"/>
        <w:jc w:val="left"/>
      </w:pPr>
      <w:r>
        <w:t>принимать</w:t>
      </w:r>
      <w:r>
        <w:rPr>
          <w:spacing w:val="-8"/>
        </w:rPr>
        <w:t xml:space="preserve"> </w:t>
      </w:r>
      <w:r>
        <w:t>себя</w:t>
      </w:r>
      <w:r>
        <w:rPr>
          <w:spacing w:val="-8"/>
        </w:rPr>
        <w:t xml:space="preserve"> </w:t>
      </w:r>
      <w:r>
        <w:t>и</w:t>
      </w:r>
      <w:r>
        <w:rPr>
          <w:spacing w:val="-7"/>
        </w:rPr>
        <w:t xml:space="preserve"> </w:t>
      </w:r>
      <w:r>
        <w:t>других,</w:t>
      </w:r>
      <w:r>
        <w:rPr>
          <w:spacing w:val="-6"/>
        </w:rPr>
        <w:t xml:space="preserve"> </w:t>
      </w:r>
      <w:r>
        <w:t>не</w:t>
      </w:r>
      <w:r>
        <w:rPr>
          <w:spacing w:val="-9"/>
        </w:rPr>
        <w:t xml:space="preserve"> </w:t>
      </w:r>
      <w:r>
        <w:t>осуждая; проявлять открытость;</w:t>
      </w:r>
    </w:p>
    <w:p w:rsidR="009A3602" w:rsidRDefault="008B1FBB">
      <w:pPr>
        <w:pStyle w:val="a4"/>
        <w:spacing w:line="271" w:lineRule="exact"/>
        <w:ind w:left="1670" w:firstLine="0"/>
        <w:jc w:val="left"/>
      </w:pPr>
      <w:r>
        <w:t>осознавать</w:t>
      </w:r>
      <w:r>
        <w:rPr>
          <w:spacing w:val="-6"/>
        </w:rPr>
        <w:t xml:space="preserve"> </w:t>
      </w:r>
      <w:r>
        <w:t>невозможность</w:t>
      </w:r>
      <w:r>
        <w:rPr>
          <w:spacing w:val="-7"/>
        </w:rPr>
        <w:t xml:space="preserve"> </w:t>
      </w:r>
      <w:r>
        <w:t>контролировать</w:t>
      </w:r>
      <w:r>
        <w:rPr>
          <w:spacing w:val="-9"/>
        </w:rPr>
        <w:t xml:space="preserve"> </w:t>
      </w:r>
      <w:r>
        <w:t>все</w:t>
      </w:r>
      <w:r>
        <w:rPr>
          <w:spacing w:val="-9"/>
        </w:rPr>
        <w:t xml:space="preserve"> </w:t>
      </w:r>
      <w:r>
        <w:rPr>
          <w:spacing w:val="-2"/>
        </w:rPr>
        <w:t>вокруг.</w:t>
      </w:r>
    </w:p>
    <w:p w:rsidR="009A3602" w:rsidRDefault="008B1FBB">
      <w:pPr>
        <w:pStyle w:val="a4"/>
        <w:ind w:right="1132"/>
      </w:pPr>
      <w: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9A3602" w:rsidRDefault="008B1FBB">
      <w:pPr>
        <w:pStyle w:val="a4"/>
        <w:ind w:right="1135"/>
      </w:pPr>
      <w:r>
        <w:t>Предметные результаты освоения программы по музыке на уровне основного общего образования.</w:t>
      </w:r>
    </w:p>
    <w:p w:rsidR="009A3602" w:rsidRDefault="008B1FBB">
      <w:pPr>
        <w:pStyle w:val="a4"/>
        <w:tabs>
          <w:tab w:val="left" w:pos="3777"/>
          <w:tab w:val="left" w:pos="5744"/>
          <w:tab w:val="left" w:pos="8091"/>
        </w:tabs>
        <w:ind w:right="1129"/>
      </w:pPr>
      <w:r>
        <w:rPr>
          <w:spacing w:val="-2"/>
        </w:rPr>
        <w:t>Предметные</w:t>
      </w:r>
      <w:r>
        <w:tab/>
      </w:r>
      <w:r>
        <w:rPr>
          <w:spacing w:val="-2"/>
        </w:rPr>
        <w:t>результаты</w:t>
      </w:r>
      <w:r>
        <w:tab/>
      </w:r>
      <w:r>
        <w:rPr>
          <w:spacing w:val="-2"/>
        </w:rPr>
        <w:t>характеризуют</w:t>
      </w:r>
      <w:r>
        <w:tab/>
      </w:r>
      <w:r>
        <w:rPr>
          <w:spacing w:val="-2"/>
        </w:rPr>
        <w:t xml:space="preserve">сформированность </w:t>
      </w:r>
      <w:r>
        <w:t>у</w:t>
      </w:r>
      <w:r>
        <w:rPr>
          <w:spacing w:val="40"/>
        </w:rPr>
        <w:t xml:space="preserve">  </w:t>
      </w:r>
      <w:r>
        <w:t>обучающихся</w:t>
      </w:r>
      <w:r>
        <w:rPr>
          <w:spacing w:val="40"/>
        </w:rPr>
        <w:t xml:space="preserve">  </w:t>
      </w:r>
      <w:r>
        <w:t>основ</w:t>
      </w:r>
      <w:r>
        <w:rPr>
          <w:spacing w:val="40"/>
        </w:rPr>
        <w:t xml:space="preserve">  </w:t>
      </w:r>
      <w:r>
        <w:t>музыкальной</w:t>
      </w:r>
      <w:r>
        <w:rPr>
          <w:spacing w:val="40"/>
        </w:rPr>
        <w:t xml:space="preserve">  </w:t>
      </w:r>
      <w:r>
        <w:t>культуры</w:t>
      </w:r>
      <w:r>
        <w:rPr>
          <w:spacing w:val="40"/>
        </w:rPr>
        <w:t xml:space="preserve">  </w:t>
      </w:r>
      <w:r>
        <w:t>и</w:t>
      </w:r>
      <w:r>
        <w:rPr>
          <w:spacing w:val="40"/>
        </w:rPr>
        <w:t xml:space="preserve">  </w:t>
      </w:r>
      <w:r>
        <w:t>проявляются</w:t>
      </w:r>
      <w:r>
        <w:rPr>
          <w:spacing w:val="40"/>
        </w:rPr>
        <w:t xml:space="preserve">  </w:t>
      </w:r>
      <w:r>
        <w:t>в</w:t>
      </w:r>
      <w:r>
        <w:rPr>
          <w:spacing w:val="40"/>
        </w:rPr>
        <w:t xml:space="preserve">  </w:t>
      </w:r>
      <w:r>
        <w:t>способности</w:t>
      </w:r>
      <w:r>
        <w:rPr>
          <w:spacing w:val="40"/>
        </w:rPr>
        <w:t xml:space="preserve"> </w:t>
      </w:r>
      <w:r>
        <w:t>к музыкальной деятельности, потребности в регулярном общении с музыкальным искусством</w:t>
      </w:r>
      <w:r>
        <w:rPr>
          <w:spacing w:val="80"/>
        </w:rPr>
        <w:t xml:space="preserve">  </w:t>
      </w:r>
      <w:r>
        <w:t>во</w:t>
      </w:r>
      <w:r>
        <w:rPr>
          <w:spacing w:val="80"/>
        </w:rPr>
        <w:t xml:space="preserve">  </w:t>
      </w:r>
      <w:r>
        <w:t>всех</w:t>
      </w:r>
      <w:r>
        <w:rPr>
          <w:spacing w:val="80"/>
        </w:rPr>
        <w:t xml:space="preserve">  </w:t>
      </w:r>
      <w:r>
        <w:t>доступных</w:t>
      </w:r>
      <w:r>
        <w:rPr>
          <w:spacing w:val="80"/>
        </w:rPr>
        <w:t xml:space="preserve">  </w:t>
      </w:r>
      <w:r>
        <w:t>формах,</w:t>
      </w:r>
      <w:r>
        <w:rPr>
          <w:spacing w:val="80"/>
        </w:rPr>
        <w:t xml:space="preserve">  </w:t>
      </w:r>
      <w:r>
        <w:t>органичном</w:t>
      </w:r>
      <w:r>
        <w:rPr>
          <w:spacing w:val="80"/>
        </w:rPr>
        <w:t xml:space="preserve">  </w:t>
      </w:r>
      <w:r>
        <w:t>включении</w:t>
      </w:r>
      <w:r>
        <w:rPr>
          <w:spacing w:val="80"/>
        </w:rPr>
        <w:t xml:space="preserve">  </w:t>
      </w:r>
      <w:r>
        <w:t>музыки</w:t>
      </w:r>
      <w:r>
        <w:rPr>
          <w:spacing w:val="80"/>
        </w:rPr>
        <w:t xml:space="preserve"> </w:t>
      </w:r>
      <w:r>
        <w:t>в актуальный контекст своей жизни.</w:t>
      </w:r>
    </w:p>
    <w:p w:rsidR="009A3602" w:rsidRDefault="008B1FBB">
      <w:pPr>
        <w:pStyle w:val="a4"/>
        <w:spacing w:line="242" w:lineRule="auto"/>
        <w:ind w:right="1130"/>
      </w:pPr>
      <w:r>
        <w:t>Обучающиеся,</w:t>
      </w:r>
      <w:r>
        <w:rPr>
          <w:spacing w:val="80"/>
        </w:rPr>
        <w:t xml:space="preserve">   </w:t>
      </w:r>
      <w:r>
        <w:t>освоившие</w:t>
      </w:r>
      <w:r>
        <w:rPr>
          <w:spacing w:val="80"/>
        </w:rPr>
        <w:t xml:space="preserve">   </w:t>
      </w:r>
      <w:r>
        <w:t>основную</w:t>
      </w:r>
      <w:r>
        <w:rPr>
          <w:spacing w:val="80"/>
        </w:rPr>
        <w:t xml:space="preserve">   </w:t>
      </w:r>
      <w:r>
        <w:t>образовательную</w:t>
      </w:r>
      <w:r>
        <w:rPr>
          <w:spacing w:val="80"/>
        </w:rPr>
        <w:t xml:space="preserve">   </w:t>
      </w:r>
      <w:r>
        <w:t>программу по музыке:</w:t>
      </w:r>
    </w:p>
    <w:p w:rsidR="009A3602" w:rsidRDefault="008B1FBB">
      <w:pPr>
        <w:pStyle w:val="a4"/>
        <w:ind w:right="1135"/>
      </w:pPr>
      <w:r>
        <w:t>осознают принципы универсальности и всеобщности музыки как вида</w:t>
      </w:r>
      <w:r>
        <w:rPr>
          <w:spacing w:val="80"/>
        </w:rPr>
        <w:t xml:space="preserve"> </w:t>
      </w:r>
      <w:r>
        <w:t>искусства, неразрывную связь музыки и жизни человека, всего человечества, могут рассуждать на эту тему;</w:t>
      </w:r>
    </w:p>
    <w:p w:rsidR="009A3602" w:rsidRDefault="008B1FBB">
      <w:pPr>
        <w:pStyle w:val="a4"/>
        <w:spacing w:line="237" w:lineRule="auto"/>
        <w:ind w:right="1135"/>
      </w:pPr>
      <w:r>
        <w:t>воспринимают</w:t>
      </w:r>
      <w:r>
        <w:rPr>
          <w:spacing w:val="80"/>
          <w:w w:val="150"/>
        </w:rPr>
        <w:t xml:space="preserve">  </w:t>
      </w:r>
      <w:r>
        <w:t>российскую</w:t>
      </w:r>
      <w:r>
        <w:rPr>
          <w:spacing w:val="80"/>
          <w:w w:val="150"/>
        </w:rPr>
        <w:t xml:space="preserve">  </w:t>
      </w:r>
      <w:r>
        <w:t>музыкальную</w:t>
      </w:r>
      <w:r>
        <w:rPr>
          <w:spacing w:val="80"/>
          <w:w w:val="150"/>
        </w:rPr>
        <w:t xml:space="preserve">  </w:t>
      </w:r>
      <w:r>
        <w:t>культуру</w:t>
      </w:r>
      <w:r>
        <w:rPr>
          <w:spacing w:val="80"/>
          <w:w w:val="150"/>
        </w:rPr>
        <w:t xml:space="preserve">  </w:t>
      </w:r>
      <w:r>
        <w:t>как</w:t>
      </w:r>
      <w:r>
        <w:rPr>
          <w:spacing w:val="80"/>
          <w:w w:val="150"/>
        </w:rPr>
        <w:t xml:space="preserve">  </w:t>
      </w:r>
      <w:r>
        <w:t>целостное</w:t>
      </w:r>
      <w:r>
        <w:rPr>
          <w:spacing w:val="80"/>
        </w:rPr>
        <w:t xml:space="preserve"> </w:t>
      </w:r>
      <w:r>
        <w:t>и самобытное цивилизационное явление;</w:t>
      </w:r>
    </w:p>
    <w:p w:rsidR="009A3602" w:rsidRDefault="008B1FBB">
      <w:pPr>
        <w:pStyle w:val="a4"/>
        <w:spacing w:before="1" w:line="237" w:lineRule="auto"/>
        <w:ind w:right="1128"/>
      </w:pPr>
      <w:r>
        <w:t>знают достижения</w:t>
      </w:r>
      <w:r>
        <w:rPr>
          <w:spacing w:val="-7"/>
        </w:rPr>
        <w:t xml:space="preserve"> </w:t>
      </w:r>
      <w:r>
        <w:t>отечественных</w:t>
      </w:r>
      <w:r>
        <w:rPr>
          <w:spacing w:val="-3"/>
        </w:rPr>
        <w:t xml:space="preserve"> </w:t>
      </w:r>
      <w:r>
        <w:t>мастеров</w:t>
      </w:r>
      <w:r>
        <w:rPr>
          <w:spacing w:val="-2"/>
        </w:rPr>
        <w:t xml:space="preserve"> </w:t>
      </w:r>
      <w:r>
        <w:t>музыкальной</w:t>
      </w:r>
      <w:r>
        <w:rPr>
          <w:spacing w:val="-2"/>
        </w:rPr>
        <w:t xml:space="preserve"> </w:t>
      </w:r>
      <w:r>
        <w:t>культуры, испытывают гордость за них;</w:t>
      </w:r>
    </w:p>
    <w:p w:rsidR="009A3602" w:rsidRDefault="008B1FBB">
      <w:pPr>
        <w:pStyle w:val="a4"/>
        <w:spacing w:before="3"/>
        <w:ind w:right="1134"/>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w:t>
      </w:r>
      <w:r>
        <w:rPr>
          <w:spacing w:val="74"/>
        </w:rPr>
        <w:t xml:space="preserve">  </w:t>
      </w:r>
      <w:r>
        <w:t>на</w:t>
      </w:r>
      <w:r>
        <w:rPr>
          <w:spacing w:val="73"/>
        </w:rPr>
        <w:t xml:space="preserve">  </w:t>
      </w:r>
      <w:r>
        <w:t>слух</w:t>
      </w:r>
      <w:r>
        <w:rPr>
          <w:spacing w:val="71"/>
        </w:rPr>
        <w:t xml:space="preserve">  </w:t>
      </w:r>
      <w:r>
        <w:t>родные</w:t>
      </w:r>
      <w:r>
        <w:rPr>
          <w:spacing w:val="73"/>
        </w:rPr>
        <w:t xml:space="preserve">  </w:t>
      </w:r>
      <w:r>
        <w:t>интонации</w:t>
      </w:r>
      <w:r>
        <w:rPr>
          <w:spacing w:val="74"/>
        </w:rPr>
        <w:t xml:space="preserve">  </w:t>
      </w:r>
      <w:r>
        <w:t>среди</w:t>
      </w:r>
      <w:r>
        <w:rPr>
          <w:spacing w:val="74"/>
        </w:rPr>
        <w:t xml:space="preserve">  </w:t>
      </w:r>
      <w:r>
        <w:t>других,</w:t>
      </w:r>
      <w:r>
        <w:rPr>
          <w:spacing w:val="74"/>
        </w:rPr>
        <w:t xml:space="preserve">  </w:t>
      </w:r>
      <w:r>
        <w:t>стремятся</w:t>
      </w:r>
      <w:r>
        <w:rPr>
          <w:spacing w:val="73"/>
        </w:rPr>
        <w:t xml:space="preserve">  </w:t>
      </w:r>
      <w:r>
        <w:t>участвовать в</w:t>
      </w:r>
      <w:r>
        <w:rPr>
          <w:spacing w:val="80"/>
        </w:rPr>
        <w:t xml:space="preserve"> </w:t>
      </w:r>
      <w:r>
        <w:t>исполнении</w:t>
      </w:r>
      <w:r>
        <w:rPr>
          <w:spacing w:val="80"/>
        </w:rPr>
        <w:t xml:space="preserve"> </w:t>
      </w:r>
      <w:r>
        <w:t>музыки</w:t>
      </w:r>
      <w:r>
        <w:rPr>
          <w:spacing w:val="80"/>
        </w:rPr>
        <w:t xml:space="preserve"> </w:t>
      </w:r>
      <w:r>
        <w:t>своей</w:t>
      </w:r>
      <w:r>
        <w:rPr>
          <w:spacing w:val="80"/>
        </w:rPr>
        <w:t xml:space="preserve"> </w:t>
      </w:r>
      <w:r>
        <w:t>национальной</w:t>
      </w:r>
      <w:r>
        <w:rPr>
          <w:spacing w:val="80"/>
        </w:rPr>
        <w:t xml:space="preserve"> </w:t>
      </w:r>
      <w:r>
        <w:t>традиции,</w:t>
      </w:r>
      <w:r>
        <w:rPr>
          <w:spacing w:val="80"/>
        </w:rPr>
        <w:t xml:space="preserve"> </w:t>
      </w:r>
      <w:r>
        <w:t>понимают</w:t>
      </w:r>
      <w:r>
        <w:rPr>
          <w:spacing w:val="80"/>
        </w:rPr>
        <w:t xml:space="preserve"> </w:t>
      </w:r>
      <w:r>
        <w:t xml:space="preserve">ответственность за сохранение и передачу следующим поколениям музыкальной культуры своего </w:t>
      </w:r>
      <w:r>
        <w:rPr>
          <w:spacing w:val="-2"/>
        </w:rPr>
        <w:t>народа);</w:t>
      </w:r>
    </w:p>
    <w:p w:rsidR="009A3602" w:rsidRDefault="008B1FBB">
      <w:pPr>
        <w:pStyle w:val="a4"/>
        <w:spacing w:before="1"/>
        <w:ind w:right="1132"/>
      </w:pPr>
      <w: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9A3602" w:rsidRDefault="008B1FBB">
      <w:pPr>
        <w:pStyle w:val="a4"/>
        <w:spacing w:line="242" w:lineRule="auto"/>
        <w:ind w:left="1670" w:right="1574" w:firstLine="0"/>
      </w:pPr>
      <w:r>
        <w:t>К</w:t>
      </w:r>
      <w:r>
        <w:rPr>
          <w:spacing w:val="-5"/>
        </w:rPr>
        <w:t xml:space="preserve"> </w:t>
      </w:r>
      <w:r>
        <w:t>концу</w:t>
      </w:r>
      <w:r>
        <w:rPr>
          <w:spacing w:val="-12"/>
        </w:rPr>
        <w:t xml:space="preserve"> </w:t>
      </w:r>
      <w:r>
        <w:t>изучения</w:t>
      </w:r>
      <w:r>
        <w:rPr>
          <w:spacing w:val="-3"/>
        </w:rPr>
        <w:t xml:space="preserve"> </w:t>
      </w:r>
      <w:r>
        <w:t>модуля</w:t>
      </w:r>
      <w:r>
        <w:rPr>
          <w:spacing w:val="-3"/>
        </w:rPr>
        <w:t xml:space="preserve"> </w:t>
      </w:r>
      <w:r>
        <w:t>№</w:t>
      </w:r>
      <w:r>
        <w:rPr>
          <w:spacing w:val="-2"/>
        </w:rPr>
        <w:t xml:space="preserve"> </w:t>
      </w:r>
      <w:r>
        <w:t>1</w:t>
      </w:r>
      <w:r>
        <w:rPr>
          <w:spacing w:val="-3"/>
        </w:rPr>
        <w:t xml:space="preserve"> </w:t>
      </w:r>
      <w:r>
        <w:t>«Музыка</w:t>
      </w:r>
      <w:r>
        <w:rPr>
          <w:spacing w:val="-4"/>
        </w:rPr>
        <w:t xml:space="preserve"> </w:t>
      </w:r>
      <w:r>
        <w:t>моего</w:t>
      </w:r>
      <w:r>
        <w:rPr>
          <w:spacing w:val="-3"/>
        </w:rPr>
        <w:t xml:space="preserve"> </w:t>
      </w:r>
      <w:r>
        <w:t>края»</w:t>
      </w:r>
      <w:r>
        <w:rPr>
          <w:spacing w:val="-8"/>
        </w:rPr>
        <w:t xml:space="preserve"> </w:t>
      </w:r>
      <w:r>
        <w:t>обучающийся</w:t>
      </w:r>
      <w:r>
        <w:rPr>
          <w:spacing w:val="-3"/>
        </w:rPr>
        <w:t xml:space="preserve"> </w:t>
      </w:r>
      <w:r>
        <w:t>научится: знать музыкальные традиции своей республики, края, народа;</w:t>
      </w:r>
    </w:p>
    <w:p w:rsidR="009A3602" w:rsidRDefault="008B1FBB">
      <w:pPr>
        <w:pStyle w:val="a4"/>
        <w:spacing w:line="242" w:lineRule="auto"/>
        <w:ind w:right="1127"/>
      </w:pPr>
      <w:r>
        <w:t>характеризовать особенности творчества народных и профессиональных музыкантов, творческих коллективов своего края;</w:t>
      </w:r>
    </w:p>
    <w:p w:rsidR="009A3602" w:rsidRDefault="008B1FBB">
      <w:pPr>
        <w:pStyle w:val="a4"/>
        <w:spacing w:line="242" w:lineRule="auto"/>
        <w:ind w:right="1133"/>
      </w:pPr>
      <w:r>
        <w:t>исполнять и оценивать образцы музыкального фольклора и сочинения композиторов своей малой родины.</w:t>
      </w:r>
    </w:p>
    <w:p w:rsidR="009A3602" w:rsidRDefault="008B1FBB">
      <w:pPr>
        <w:pStyle w:val="a4"/>
        <w:spacing w:line="242" w:lineRule="auto"/>
        <w:ind w:right="1122"/>
      </w:pPr>
      <w:r>
        <w:t>К концу изучения модуля № 2 «Народное музыкальное творчество России» обучающийся научится:</w:t>
      </w:r>
    </w:p>
    <w:p w:rsidR="009A3602" w:rsidRDefault="008B1FBB">
      <w:pPr>
        <w:pStyle w:val="a4"/>
        <w:ind w:right="1131"/>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9A3602" w:rsidRDefault="008B1FBB">
      <w:pPr>
        <w:pStyle w:val="a4"/>
        <w:spacing w:line="237" w:lineRule="auto"/>
        <w:ind w:right="1129"/>
      </w:pPr>
      <w:r>
        <w:t xml:space="preserve">различать на слух и исполнять произведения различных жанров фольклорной </w:t>
      </w:r>
      <w:r>
        <w:rPr>
          <w:spacing w:val="-2"/>
        </w:rPr>
        <w:t>музыки;</w:t>
      </w:r>
    </w:p>
    <w:p w:rsidR="009A3602" w:rsidRDefault="008B1FBB">
      <w:pPr>
        <w:pStyle w:val="a4"/>
        <w:spacing w:line="237" w:lineRule="auto"/>
        <w:ind w:right="1134"/>
      </w:pPr>
      <w:r>
        <w:t>определять</w:t>
      </w:r>
      <w:r>
        <w:rPr>
          <w:spacing w:val="80"/>
        </w:rPr>
        <w:t xml:space="preserve"> </w:t>
      </w:r>
      <w:r>
        <w:t>на</w:t>
      </w:r>
      <w:r>
        <w:rPr>
          <w:spacing w:val="80"/>
        </w:rPr>
        <w:t xml:space="preserve"> </w:t>
      </w:r>
      <w:r>
        <w:t>слух</w:t>
      </w:r>
      <w:r>
        <w:rPr>
          <w:spacing w:val="80"/>
        </w:rPr>
        <w:t xml:space="preserve"> </w:t>
      </w:r>
      <w:r>
        <w:t>принадлежность</w:t>
      </w:r>
      <w:r>
        <w:rPr>
          <w:spacing w:val="80"/>
        </w:rPr>
        <w:t xml:space="preserve"> </w:t>
      </w:r>
      <w:r>
        <w:t>народных</w:t>
      </w:r>
      <w:r>
        <w:rPr>
          <w:spacing w:val="80"/>
        </w:rPr>
        <w:t xml:space="preserve"> </w:t>
      </w:r>
      <w:r>
        <w:t>музыкальных</w:t>
      </w:r>
      <w:r>
        <w:rPr>
          <w:spacing w:val="80"/>
        </w:rPr>
        <w:t xml:space="preserve"> </w:t>
      </w:r>
      <w:r>
        <w:t>инструментов</w:t>
      </w:r>
      <w:r>
        <w:rPr>
          <w:spacing w:val="40"/>
        </w:rPr>
        <w:t xml:space="preserve"> </w:t>
      </w:r>
      <w:r>
        <w:t>к группам духовых, струнных, ударно-шумовых инструментов;</w:t>
      </w:r>
    </w:p>
    <w:p w:rsidR="009A3602" w:rsidRDefault="008B1FBB">
      <w:pPr>
        <w:pStyle w:val="a4"/>
        <w:spacing w:line="237" w:lineRule="auto"/>
        <w:ind w:right="1130"/>
      </w:pPr>
      <w:r>
        <w:t>объяснять</w:t>
      </w:r>
      <w:r>
        <w:rPr>
          <w:spacing w:val="80"/>
        </w:rPr>
        <w:t xml:space="preserve"> </w:t>
      </w:r>
      <w:r>
        <w:t>на</w:t>
      </w:r>
      <w:r>
        <w:rPr>
          <w:spacing w:val="80"/>
        </w:rPr>
        <w:t xml:space="preserve"> </w:t>
      </w:r>
      <w:r>
        <w:t>примерах</w:t>
      </w:r>
      <w:r>
        <w:rPr>
          <w:spacing w:val="80"/>
        </w:rPr>
        <w:t xml:space="preserve"> </w:t>
      </w:r>
      <w:r>
        <w:t>связь</w:t>
      </w:r>
      <w:r>
        <w:rPr>
          <w:spacing w:val="80"/>
        </w:rPr>
        <w:t xml:space="preserve"> </w:t>
      </w:r>
      <w:r>
        <w:t>устного</w:t>
      </w:r>
      <w:r>
        <w:rPr>
          <w:spacing w:val="80"/>
        </w:rPr>
        <w:t xml:space="preserve"> </w:t>
      </w:r>
      <w:r>
        <w:t>народного</w:t>
      </w:r>
      <w:r>
        <w:rPr>
          <w:spacing w:val="80"/>
        </w:rPr>
        <w:t xml:space="preserve"> </w:t>
      </w:r>
      <w:r>
        <w:t>музыкального</w:t>
      </w:r>
      <w:r>
        <w:rPr>
          <w:spacing w:val="80"/>
        </w:rPr>
        <w:t xml:space="preserve"> </w:t>
      </w:r>
      <w:r>
        <w:t>творчества</w:t>
      </w:r>
      <w:r>
        <w:rPr>
          <w:spacing w:val="40"/>
        </w:rPr>
        <w:t xml:space="preserve"> </w:t>
      </w:r>
      <w:r>
        <w:t>и деятельности профессиональных музыкантов в развитии общей культуры страны.</w:t>
      </w:r>
    </w:p>
    <w:p w:rsidR="009A3602" w:rsidRDefault="008B1FBB">
      <w:pPr>
        <w:pStyle w:val="a4"/>
        <w:ind w:left="1670" w:firstLine="0"/>
      </w:pPr>
      <w:r>
        <w:t>К</w:t>
      </w:r>
      <w:r>
        <w:rPr>
          <w:spacing w:val="-6"/>
        </w:rPr>
        <w:t xml:space="preserve"> </w:t>
      </w:r>
      <w:r>
        <w:t>концу</w:t>
      </w:r>
      <w:r>
        <w:rPr>
          <w:spacing w:val="-11"/>
        </w:rPr>
        <w:t xml:space="preserve"> </w:t>
      </w:r>
      <w:r>
        <w:t>изучения</w:t>
      </w:r>
      <w:r>
        <w:rPr>
          <w:spacing w:val="-1"/>
        </w:rPr>
        <w:t xml:space="preserve"> </w:t>
      </w:r>
      <w:r>
        <w:t>модуля</w:t>
      </w:r>
      <w:r>
        <w:rPr>
          <w:spacing w:val="-1"/>
        </w:rPr>
        <w:t xml:space="preserve"> </w:t>
      </w:r>
      <w:r>
        <w:t>№</w:t>
      </w:r>
      <w:r>
        <w:rPr>
          <w:spacing w:val="-1"/>
        </w:rPr>
        <w:t xml:space="preserve"> </w:t>
      </w:r>
      <w:r>
        <w:t>3</w:t>
      </w:r>
      <w:r>
        <w:rPr>
          <w:spacing w:val="-1"/>
        </w:rPr>
        <w:t xml:space="preserve"> </w:t>
      </w:r>
      <w:r>
        <w:t>«Музыка</w:t>
      </w:r>
      <w:r>
        <w:rPr>
          <w:spacing w:val="-3"/>
        </w:rPr>
        <w:t xml:space="preserve"> </w:t>
      </w:r>
      <w:r>
        <w:t>народов мира»</w:t>
      </w:r>
      <w:r>
        <w:rPr>
          <w:spacing w:val="-6"/>
        </w:rPr>
        <w:t xml:space="preserve"> </w:t>
      </w:r>
      <w:r>
        <w:t>обучающийся</w:t>
      </w:r>
      <w:r>
        <w:rPr>
          <w:spacing w:val="-1"/>
        </w:rPr>
        <w:t xml:space="preserve"> </w:t>
      </w:r>
      <w:r>
        <w:rPr>
          <w:spacing w:val="-2"/>
        </w:rPr>
        <w:t>научится:</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3"/>
      </w:pPr>
      <w:r>
        <w:lastRenderedPageBreak/>
        <w:t>определять на слух музыкальные произведения, относящиеся к западно- 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Pr>
          <w:vertAlign w:val="superscript"/>
        </w:rPr>
        <w:t>30</w:t>
      </w:r>
      <w:r>
        <w:t>;</w:t>
      </w:r>
    </w:p>
    <w:p w:rsidR="009A3602" w:rsidRDefault="008B1FBB">
      <w:pPr>
        <w:pStyle w:val="a4"/>
        <w:spacing w:before="2"/>
        <w:ind w:right="1133"/>
      </w:pPr>
      <w:r>
        <w:t xml:space="preserve">различать на слух и исполнять произведения различных жанров фольклорной </w:t>
      </w:r>
      <w:r>
        <w:rPr>
          <w:spacing w:val="-2"/>
        </w:rPr>
        <w:t>музыки;</w:t>
      </w:r>
    </w:p>
    <w:p w:rsidR="009A3602" w:rsidRDefault="008B1FBB">
      <w:pPr>
        <w:pStyle w:val="a4"/>
        <w:spacing w:before="3" w:line="237" w:lineRule="auto"/>
        <w:ind w:right="1134"/>
      </w:pPr>
      <w:r>
        <w:t>определять</w:t>
      </w:r>
      <w:r>
        <w:rPr>
          <w:spacing w:val="80"/>
        </w:rPr>
        <w:t xml:space="preserve"> </w:t>
      </w:r>
      <w:r>
        <w:t>на</w:t>
      </w:r>
      <w:r>
        <w:rPr>
          <w:spacing w:val="80"/>
        </w:rPr>
        <w:t xml:space="preserve"> </w:t>
      </w:r>
      <w:r>
        <w:t>слух</w:t>
      </w:r>
      <w:r>
        <w:rPr>
          <w:spacing w:val="80"/>
        </w:rPr>
        <w:t xml:space="preserve"> </w:t>
      </w:r>
      <w:r>
        <w:t>принадлежность</w:t>
      </w:r>
      <w:r>
        <w:rPr>
          <w:spacing w:val="80"/>
        </w:rPr>
        <w:t xml:space="preserve"> </w:t>
      </w:r>
      <w:r>
        <w:t>народных</w:t>
      </w:r>
      <w:r>
        <w:rPr>
          <w:spacing w:val="80"/>
        </w:rPr>
        <w:t xml:space="preserve"> </w:t>
      </w:r>
      <w:r>
        <w:t>музыкальных</w:t>
      </w:r>
      <w:r>
        <w:rPr>
          <w:spacing w:val="80"/>
        </w:rPr>
        <w:t xml:space="preserve"> </w:t>
      </w:r>
      <w:r>
        <w:t>инструментов</w:t>
      </w:r>
      <w:r>
        <w:rPr>
          <w:spacing w:val="40"/>
        </w:rPr>
        <w:t xml:space="preserve"> </w:t>
      </w:r>
      <w:r>
        <w:t>к группам духовых, струнных, ударно-шумовых инструментов;</w:t>
      </w:r>
    </w:p>
    <w:p w:rsidR="009A3602" w:rsidRDefault="008B1FBB">
      <w:pPr>
        <w:pStyle w:val="a4"/>
        <w:spacing w:before="4"/>
        <w:ind w:right="1138"/>
      </w:pPr>
      <w:r>
        <w:t>различать</w:t>
      </w:r>
      <w:r>
        <w:rPr>
          <w:spacing w:val="37"/>
        </w:rPr>
        <w:t xml:space="preserve"> </w:t>
      </w:r>
      <w:r>
        <w:t>на</w:t>
      </w:r>
      <w:r>
        <w:rPr>
          <w:spacing w:val="36"/>
        </w:rPr>
        <w:t xml:space="preserve"> </w:t>
      </w:r>
      <w:r>
        <w:t>слух</w:t>
      </w:r>
      <w:r>
        <w:rPr>
          <w:spacing w:val="32"/>
        </w:rPr>
        <w:t xml:space="preserve"> </w:t>
      </w:r>
      <w:r>
        <w:t>и</w:t>
      </w:r>
      <w:r>
        <w:rPr>
          <w:spacing w:val="40"/>
        </w:rPr>
        <w:t xml:space="preserve"> </w:t>
      </w:r>
      <w:r>
        <w:t>узнавать</w:t>
      </w:r>
      <w:r>
        <w:rPr>
          <w:spacing w:val="37"/>
        </w:rPr>
        <w:t xml:space="preserve"> </w:t>
      </w:r>
      <w:r>
        <w:t>признаки</w:t>
      </w:r>
      <w:r>
        <w:rPr>
          <w:spacing w:val="37"/>
        </w:rPr>
        <w:t xml:space="preserve"> </w:t>
      </w:r>
      <w:r>
        <w:t>влияния</w:t>
      </w:r>
      <w:r>
        <w:rPr>
          <w:spacing w:val="36"/>
        </w:rPr>
        <w:t xml:space="preserve"> </w:t>
      </w:r>
      <w:r>
        <w:t>музыки</w:t>
      </w:r>
      <w:r>
        <w:rPr>
          <w:spacing w:val="37"/>
        </w:rPr>
        <w:t xml:space="preserve"> </w:t>
      </w:r>
      <w:r>
        <w:t>разных</w:t>
      </w:r>
      <w:r>
        <w:rPr>
          <w:spacing w:val="32"/>
        </w:rPr>
        <w:t xml:space="preserve"> </w:t>
      </w:r>
      <w:r>
        <w:t>народов</w:t>
      </w:r>
      <w:r>
        <w:rPr>
          <w:spacing w:val="34"/>
        </w:rPr>
        <w:t xml:space="preserve"> </w:t>
      </w:r>
      <w:r>
        <w:t>мира в</w:t>
      </w:r>
      <w:r>
        <w:rPr>
          <w:spacing w:val="40"/>
        </w:rPr>
        <w:t xml:space="preserve">  </w:t>
      </w:r>
      <w:r>
        <w:t>сочинениях</w:t>
      </w:r>
      <w:r>
        <w:rPr>
          <w:spacing w:val="40"/>
        </w:rPr>
        <w:t xml:space="preserve">  </w:t>
      </w:r>
      <w:r>
        <w:t>профессиональных</w:t>
      </w:r>
      <w:r>
        <w:rPr>
          <w:spacing w:val="40"/>
        </w:rPr>
        <w:t xml:space="preserve">  </w:t>
      </w:r>
      <w:r>
        <w:t>композиторов</w:t>
      </w:r>
      <w:r>
        <w:rPr>
          <w:spacing w:val="40"/>
        </w:rPr>
        <w:t xml:space="preserve">  </w:t>
      </w:r>
      <w:r>
        <w:t>(из</w:t>
      </w:r>
      <w:r>
        <w:rPr>
          <w:spacing w:val="40"/>
        </w:rPr>
        <w:t xml:space="preserve">  </w:t>
      </w:r>
      <w:r>
        <w:t>числа</w:t>
      </w:r>
      <w:r>
        <w:rPr>
          <w:spacing w:val="40"/>
        </w:rPr>
        <w:t xml:space="preserve">  </w:t>
      </w:r>
      <w:r>
        <w:t>изученных</w:t>
      </w:r>
      <w:r>
        <w:rPr>
          <w:spacing w:val="40"/>
        </w:rPr>
        <w:t xml:space="preserve"> </w:t>
      </w:r>
      <w:r>
        <w:t>культурно-национальных традиций и жанров).</w:t>
      </w:r>
    </w:p>
    <w:p w:rsidR="009A3602" w:rsidRDefault="008B1FBB">
      <w:pPr>
        <w:pStyle w:val="a4"/>
        <w:spacing w:line="242" w:lineRule="auto"/>
        <w:ind w:right="1127"/>
      </w:pPr>
      <w:r>
        <w:t>К концу изучения модуля № 4 «Европейская классическая музыка» обучающийся научится:</w:t>
      </w:r>
    </w:p>
    <w:p w:rsidR="009A3602" w:rsidRDefault="008B1FBB">
      <w:pPr>
        <w:pStyle w:val="a4"/>
        <w:spacing w:line="242" w:lineRule="auto"/>
        <w:ind w:right="1125"/>
      </w:pPr>
      <w:r>
        <w:t>различать на слух произведения европейских композиторов-классиков, называть автора, произведение, исполнительский состав;</w:t>
      </w:r>
    </w:p>
    <w:p w:rsidR="009A3602" w:rsidRDefault="008B1FBB">
      <w:pPr>
        <w:pStyle w:val="a4"/>
        <w:spacing w:line="242" w:lineRule="auto"/>
        <w:ind w:right="1136"/>
      </w:pPr>
      <w:r>
        <w:t>определять</w:t>
      </w:r>
      <w:r>
        <w:rPr>
          <w:spacing w:val="80"/>
          <w:w w:val="150"/>
        </w:rPr>
        <w:t xml:space="preserve">  </w:t>
      </w:r>
      <w:r>
        <w:t>принадлежность</w:t>
      </w:r>
      <w:r>
        <w:rPr>
          <w:spacing w:val="80"/>
          <w:w w:val="150"/>
        </w:rPr>
        <w:t xml:space="preserve">  </w:t>
      </w:r>
      <w:r>
        <w:t>музыкального</w:t>
      </w:r>
      <w:r>
        <w:rPr>
          <w:spacing w:val="80"/>
          <w:w w:val="150"/>
        </w:rPr>
        <w:t xml:space="preserve">  </w:t>
      </w:r>
      <w:r>
        <w:t>произведения</w:t>
      </w:r>
      <w:r>
        <w:rPr>
          <w:spacing w:val="80"/>
          <w:w w:val="150"/>
        </w:rPr>
        <w:t xml:space="preserve">  </w:t>
      </w:r>
      <w:r>
        <w:t>к</w:t>
      </w:r>
      <w:r>
        <w:rPr>
          <w:spacing w:val="80"/>
          <w:w w:val="150"/>
        </w:rPr>
        <w:t xml:space="preserve">  </w:t>
      </w:r>
      <w:r>
        <w:t>одному из художественных стилей (барокко, классицизм, романтизм, импрессионизм);</w:t>
      </w:r>
    </w:p>
    <w:p w:rsidR="009A3602" w:rsidRDefault="008B1FBB">
      <w:pPr>
        <w:pStyle w:val="a4"/>
        <w:spacing w:line="271" w:lineRule="exact"/>
        <w:ind w:left="1670" w:firstLine="0"/>
      </w:pPr>
      <w:r>
        <w:t>исполнять</w:t>
      </w:r>
      <w:r>
        <w:rPr>
          <w:spacing w:val="-7"/>
        </w:rPr>
        <w:t xml:space="preserve"> </w:t>
      </w:r>
      <w:r>
        <w:t>(в</w:t>
      </w:r>
      <w:r>
        <w:rPr>
          <w:spacing w:val="-5"/>
        </w:rPr>
        <w:t xml:space="preserve"> </w:t>
      </w:r>
      <w:r>
        <w:t>том</w:t>
      </w:r>
      <w:r>
        <w:rPr>
          <w:spacing w:val="-4"/>
        </w:rPr>
        <w:t xml:space="preserve"> </w:t>
      </w:r>
      <w:r>
        <w:t>числе</w:t>
      </w:r>
      <w:r>
        <w:rPr>
          <w:spacing w:val="-3"/>
        </w:rPr>
        <w:t xml:space="preserve"> </w:t>
      </w:r>
      <w:r>
        <w:t>фрагментарно)</w:t>
      </w:r>
      <w:r>
        <w:rPr>
          <w:spacing w:val="-1"/>
        </w:rPr>
        <w:t xml:space="preserve"> </w:t>
      </w:r>
      <w:r>
        <w:t>сочинения</w:t>
      </w:r>
      <w:r>
        <w:rPr>
          <w:spacing w:val="-1"/>
        </w:rPr>
        <w:t xml:space="preserve"> </w:t>
      </w:r>
      <w:r>
        <w:t>композиторов-</w:t>
      </w:r>
      <w:r>
        <w:rPr>
          <w:spacing w:val="-2"/>
        </w:rPr>
        <w:t>классиков;</w:t>
      </w:r>
    </w:p>
    <w:p w:rsidR="009A3602" w:rsidRDefault="008B1FBB">
      <w:pPr>
        <w:pStyle w:val="a4"/>
        <w:spacing w:line="237" w:lineRule="auto"/>
        <w:jc w:val="left"/>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A3602" w:rsidRDefault="008B1FBB">
      <w:pPr>
        <w:pStyle w:val="a4"/>
        <w:spacing w:line="237" w:lineRule="auto"/>
        <w:ind w:right="1129"/>
        <w:jc w:val="left"/>
      </w:pPr>
      <w:r>
        <w:t>характеризовать творчество</w:t>
      </w:r>
      <w:r>
        <w:rPr>
          <w:spacing w:val="30"/>
        </w:rPr>
        <w:t xml:space="preserve"> </w:t>
      </w:r>
      <w:r>
        <w:t>не менее</w:t>
      </w:r>
      <w:r>
        <w:rPr>
          <w:spacing w:val="29"/>
        </w:rPr>
        <w:t xml:space="preserve"> </w:t>
      </w:r>
      <w:r>
        <w:t>двух композиторов-классиков,</w:t>
      </w:r>
      <w:r>
        <w:rPr>
          <w:spacing w:val="28"/>
        </w:rPr>
        <w:t xml:space="preserve"> </w:t>
      </w:r>
      <w:r>
        <w:t>приводить примеры наиболее известных сочинений.</w:t>
      </w:r>
    </w:p>
    <w:p w:rsidR="009A3602" w:rsidRDefault="008B1FBB">
      <w:pPr>
        <w:pStyle w:val="a4"/>
        <w:spacing w:before="3" w:line="237" w:lineRule="auto"/>
        <w:ind w:right="1129"/>
        <w:jc w:val="left"/>
      </w:pPr>
      <w:r>
        <w:t>К</w:t>
      </w:r>
      <w:r>
        <w:rPr>
          <w:spacing w:val="40"/>
        </w:rPr>
        <w:t xml:space="preserve"> </w:t>
      </w:r>
      <w:r>
        <w:t>концу</w:t>
      </w:r>
      <w:r>
        <w:rPr>
          <w:spacing w:val="37"/>
        </w:rPr>
        <w:t xml:space="preserve"> </w:t>
      </w:r>
      <w:r>
        <w:t>изучения</w:t>
      </w:r>
      <w:r>
        <w:rPr>
          <w:spacing w:val="40"/>
        </w:rPr>
        <w:t xml:space="preserve"> </w:t>
      </w:r>
      <w:r>
        <w:t>модуля</w:t>
      </w:r>
      <w:r>
        <w:rPr>
          <w:spacing w:val="40"/>
        </w:rPr>
        <w:t xml:space="preserve"> </w:t>
      </w:r>
      <w:r>
        <w:t>№</w:t>
      </w:r>
      <w:r>
        <w:rPr>
          <w:spacing w:val="40"/>
        </w:rPr>
        <w:t xml:space="preserve"> </w:t>
      </w:r>
      <w:r>
        <w:t>5</w:t>
      </w:r>
      <w:r>
        <w:rPr>
          <w:spacing w:val="40"/>
        </w:rPr>
        <w:t xml:space="preserve"> </w:t>
      </w:r>
      <w:r>
        <w:t>«Русская</w:t>
      </w:r>
      <w:r>
        <w:rPr>
          <w:spacing w:val="40"/>
        </w:rPr>
        <w:t xml:space="preserve"> </w:t>
      </w:r>
      <w:r>
        <w:t>классическая</w:t>
      </w:r>
      <w:r>
        <w:rPr>
          <w:spacing w:val="40"/>
        </w:rPr>
        <w:t xml:space="preserve"> </w:t>
      </w:r>
      <w:r>
        <w:t>музыка»</w:t>
      </w:r>
      <w:r>
        <w:rPr>
          <w:spacing w:val="40"/>
        </w:rPr>
        <w:t xml:space="preserve"> </w:t>
      </w:r>
      <w:r>
        <w:t xml:space="preserve">обучающийся </w:t>
      </w:r>
      <w:r>
        <w:rPr>
          <w:spacing w:val="-2"/>
        </w:rPr>
        <w:t>научится:</w:t>
      </w:r>
    </w:p>
    <w:p w:rsidR="009A3602" w:rsidRDefault="008B1FBB">
      <w:pPr>
        <w:pStyle w:val="a4"/>
        <w:spacing w:before="6" w:line="237" w:lineRule="auto"/>
        <w:ind w:right="1129"/>
        <w:jc w:val="left"/>
      </w:pPr>
      <w:r>
        <w:t>различать</w:t>
      </w:r>
      <w:r>
        <w:rPr>
          <w:spacing w:val="40"/>
        </w:rPr>
        <w:t xml:space="preserve"> </w:t>
      </w:r>
      <w:r>
        <w:t>на</w:t>
      </w:r>
      <w:r>
        <w:rPr>
          <w:spacing w:val="40"/>
        </w:rPr>
        <w:t xml:space="preserve"> </w:t>
      </w:r>
      <w:r>
        <w:t>слух</w:t>
      </w:r>
      <w:r>
        <w:rPr>
          <w:spacing w:val="40"/>
        </w:rPr>
        <w:t xml:space="preserve"> </w:t>
      </w:r>
      <w:r>
        <w:t>произведения</w:t>
      </w:r>
      <w:r>
        <w:rPr>
          <w:spacing w:val="40"/>
        </w:rPr>
        <w:t xml:space="preserve"> </w:t>
      </w:r>
      <w:r>
        <w:t>русских</w:t>
      </w:r>
      <w:r>
        <w:rPr>
          <w:spacing w:val="40"/>
        </w:rPr>
        <w:t xml:space="preserve"> </w:t>
      </w:r>
      <w:r>
        <w:t>композиторов-классиков,</w:t>
      </w:r>
      <w:r>
        <w:rPr>
          <w:spacing w:val="40"/>
        </w:rPr>
        <w:t xml:space="preserve"> </w:t>
      </w:r>
      <w:r>
        <w:t>называть</w:t>
      </w:r>
      <w:r>
        <w:rPr>
          <w:spacing w:val="40"/>
        </w:rPr>
        <w:t xml:space="preserve"> </w:t>
      </w:r>
      <w:r>
        <w:t>автора, произведение, исполнительский состав;</w:t>
      </w:r>
    </w:p>
    <w:p w:rsidR="009A3602" w:rsidRDefault="008B1FBB">
      <w:pPr>
        <w:pStyle w:val="a4"/>
        <w:spacing w:before="6" w:line="237" w:lineRule="auto"/>
        <w:jc w:val="left"/>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A3602" w:rsidRDefault="008B1FBB">
      <w:pPr>
        <w:pStyle w:val="a4"/>
        <w:spacing w:before="5" w:line="237" w:lineRule="auto"/>
        <w:jc w:val="left"/>
      </w:pPr>
      <w:r>
        <w:t xml:space="preserve">исполнять (в том числе фрагментарно, отдельными темами) сочинения русских </w:t>
      </w:r>
      <w:r>
        <w:rPr>
          <w:spacing w:val="-2"/>
        </w:rPr>
        <w:t>композиторов;</w:t>
      </w:r>
    </w:p>
    <w:p w:rsidR="009A3602" w:rsidRDefault="008B1FBB">
      <w:pPr>
        <w:pStyle w:val="a4"/>
        <w:tabs>
          <w:tab w:val="left" w:pos="4879"/>
          <w:tab w:val="left" w:pos="6112"/>
        </w:tabs>
        <w:spacing w:before="6" w:line="237" w:lineRule="auto"/>
        <w:ind w:right="1129"/>
        <w:jc w:val="left"/>
      </w:pPr>
      <w:r>
        <w:t>характеризовать</w:t>
      </w:r>
      <w:r>
        <w:rPr>
          <w:spacing w:val="80"/>
        </w:rPr>
        <w:t xml:space="preserve"> </w:t>
      </w:r>
      <w:r>
        <w:t>творчество</w:t>
      </w:r>
      <w:r>
        <w:tab/>
        <w:t>не</w:t>
      </w:r>
      <w:r>
        <w:rPr>
          <w:spacing w:val="80"/>
        </w:rPr>
        <w:t xml:space="preserve"> </w:t>
      </w:r>
      <w:r>
        <w:t>менее</w:t>
      </w:r>
      <w:r>
        <w:tab/>
        <w:t>двух</w:t>
      </w:r>
      <w:r>
        <w:rPr>
          <w:spacing w:val="80"/>
        </w:rPr>
        <w:t xml:space="preserve"> </w:t>
      </w:r>
      <w:r>
        <w:t>отечественных</w:t>
      </w:r>
      <w:r>
        <w:rPr>
          <w:spacing w:val="80"/>
        </w:rPr>
        <w:t xml:space="preserve"> </w:t>
      </w:r>
      <w:r>
        <w:t>композиторов- классиков, приводить примеры наиболее известных сочинений.</w:t>
      </w:r>
    </w:p>
    <w:p w:rsidR="009A3602" w:rsidRDefault="008B1FBB">
      <w:pPr>
        <w:pStyle w:val="a4"/>
        <w:spacing w:before="6" w:line="237" w:lineRule="auto"/>
        <w:ind w:right="1129"/>
        <w:jc w:val="left"/>
      </w:pPr>
      <w:r>
        <w:t>К</w:t>
      </w:r>
      <w:r>
        <w:rPr>
          <w:spacing w:val="80"/>
        </w:rPr>
        <w:t xml:space="preserve"> </w:t>
      </w:r>
      <w:r>
        <w:t>концу</w:t>
      </w:r>
      <w:r>
        <w:rPr>
          <w:spacing w:val="74"/>
        </w:rPr>
        <w:t xml:space="preserve"> </w:t>
      </w:r>
      <w:r>
        <w:t>изучения</w:t>
      </w:r>
      <w:r>
        <w:rPr>
          <w:spacing w:val="80"/>
        </w:rPr>
        <w:t xml:space="preserve"> </w:t>
      </w:r>
      <w:r>
        <w:t>модуля</w:t>
      </w:r>
      <w:r>
        <w:rPr>
          <w:spacing w:val="80"/>
        </w:rPr>
        <w:t xml:space="preserve"> </w:t>
      </w:r>
      <w:r>
        <w:t>№</w:t>
      </w:r>
      <w:r>
        <w:rPr>
          <w:spacing w:val="80"/>
        </w:rPr>
        <w:t xml:space="preserve"> </w:t>
      </w:r>
      <w:r>
        <w:t>6</w:t>
      </w:r>
      <w:r>
        <w:rPr>
          <w:spacing w:val="79"/>
        </w:rPr>
        <w:t xml:space="preserve"> </w:t>
      </w:r>
      <w:r>
        <w:t>«Образы</w:t>
      </w:r>
      <w:r>
        <w:rPr>
          <w:spacing w:val="80"/>
        </w:rPr>
        <w:t xml:space="preserve"> </w:t>
      </w:r>
      <w:r>
        <w:t>русской</w:t>
      </w:r>
      <w:r>
        <w:rPr>
          <w:spacing w:val="80"/>
        </w:rPr>
        <w:t xml:space="preserve"> </w:t>
      </w:r>
      <w:r>
        <w:t>и</w:t>
      </w:r>
      <w:r>
        <w:rPr>
          <w:spacing w:val="80"/>
        </w:rPr>
        <w:t xml:space="preserve"> </w:t>
      </w:r>
      <w:r>
        <w:t>европейской</w:t>
      </w:r>
      <w:r>
        <w:rPr>
          <w:spacing w:val="80"/>
        </w:rPr>
        <w:t xml:space="preserve"> </w:t>
      </w:r>
      <w:r>
        <w:t>духовной музыки» обучающийся научится:</w:t>
      </w:r>
    </w:p>
    <w:p w:rsidR="009A3602" w:rsidRDefault="008B1FBB">
      <w:pPr>
        <w:pStyle w:val="a4"/>
        <w:spacing w:before="5" w:line="237" w:lineRule="auto"/>
        <w:ind w:right="1129"/>
        <w:jc w:val="left"/>
      </w:pPr>
      <w:r>
        <w:t>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и</w:t>
      </w:r>
      <w:r>
        <w:rPr>
          <w:spacing w:val="40"/>
        </w:rPr>
        <w:t xml:space="preserve"> </w:t>
      </w:r>
      <w:r>
        <w:t>произведения</w:t>
      </w:r>
      <w:r>
        <w:rPr>
          <w:spacing w:val="40"/>
        </w:rPr>
        <w:t xml:space="preserve"> </w:t>
      </w:r>
      <w:r>
        <w:t>русской</w:t>
      </w:r>
      <w:r>
        <w:rPr>
          <w:spacing w:val="40"/>
        </w:rPr>
        <w:t xml:space="preserve"> </w:t>
      </w:r>
      <w:r>
        <w:t>и</w:t>
      </w:r>
      <w:r>
        <w:rPr>
          <w:spacing w:val="40"/>
        </w:rPr>
        <w:t xml:space="preserve"> </w:t>
      </w:r>
      <w:r>
        <w:t>европейской</w:t>
      </w:r>
      <w:r>
        <w:rPr>
          <w:spacing w:val="40"/>
        </w:rPr>
        <w:t xml:space="preserve"> </w:t>
      </w:r>
      <w:r>
        <w:t>духовной музыки;</w:t>
      </w:r>
    </w:p>
    <w:p w:rsidR="009A3602" w:rsidRDefault="008B1FBB">
      <w:pPr>
        <w:pStyle w:val="a4"/>
        <w:spacing w:before="7" w:line="237" w:lineRule="auto"/>
        <w:ind w:left="1670" w:right="1974" w:firstLine="0"/>
        <w:jc w:val="left"/>
      </w:pPr>
      <w:r>
        <w:t>исполнять произведения русской и европейской духовной музыки; приводить</w:t>
      </w:r>
      <w:r>
        <w:rPr>
          <w:spacing w:val="-5"/>
        </w:rPr>
        <w:t xml:space="preserve"> </w:t>
      </w:r>
      <w:r>
        <w:t>примеры</w:t>
      </w:r>
      <w:r>
        <w:rPr>
          <w:spacing w:val="-2"/>
        </w:rPr>
        <w:t xml:space="preserve"> </w:t>
      </w:r>
      <w:r>
        <w:t>сочинений</w:t>
      </w:r>
      <w:r>
        <w:rPr>
          <w:spacing w:val="-2"/>
        </w:rPr>
        <w:t xml:space="preserve"> </w:t>
      </w:r>
      <w:r>
        <w:t>духовной</w:t>
      </w:r>
      <w:r>
        <w:rPr>
          <w:spacing w:val="-6"/>
        </w:rPr>
        <w:t xml:space="preserve"> </w:t>
      </w:r>
      <w:r>
        <w:t>музыки,</w:t>
      </w:r>
      <w:r>
        <w:rPr>
          <w:spacing w:val="-1"/>
        </w:rPr>
        <w:t xml:space="preserve"> </w:t>
      </w:r>
      <w:r>
        <w:t>называть</w:t>
      </w:r>
      <w:r>
        <w:rPr>
          <w:spacing w:val="-5"/>
        </w:rPr>
        <w:t xml:space="preserve"> </w:t>
      </w:r>
      <w:r>
        <w:t>их</w:t>
      </w:r>
      <w:r>
        <w:rPr>
          <w:spacing w:val="-7"/>
        </w:rPr>
        <w:t xml:space="preserve"> </w:t>
      </w:r>
      <w:r>
        <w:t>автора.</w:t>
      </w:r>
    </w:p>
    <w:p w:rsidR="009A3602" w:rsidRDefault="008B1FBB">
      <w:pPr>
        <w:pStyle w:val="a4"/>
        <w:spacing w:before="5" w:line="237" w:lineRule="auto"/>
        <w:jc w:val="left"/>
      </w:pPr>
      <w:r>
        <w:t>К</w:t>
      </w:r>
      <w:r>
        <w:rPr>
          <w:spacing w:val="80"/>
        </w:rPr>
        <w:t xml:space="preserve"> </w:t>
      </w:r>
      <w:r>
        <w:t>концу</w:t>
      </w:r>
      <w:r>
        <w:rPr>
          <w:spacing w:val="75"/>
        </w:rPr>
        <w:t xml:space="preserve"> </w:t>
      </w:r>
      <w:r>
        <w:t>изучения</w:t>
      </w:r>
      <w:r>
        <w:rPr>
          <w:spacing w:val="80"/>
        </w:rPr>
        <w:t xml:space="preserve"> </w:t>
      </w:r>
      <w:r>
        <w:t>модуля</w:t>
      </w:r>
      <w:r>
        <w:rPr>
          <w:spacing w:val="80"/>
        </w:rPr>
        <w:t xml:space="preserve"> </w:t>
      </w:r>
      <w:r>
        <w:t>№</w:t>
      </w:r>
      <w:r>
        <w:rPr>
          <w:spacing w:val="80"/>
        </w:rPr>
        <w:t xml:space="preserve"> </w:t>
      </w:r>
      <w:r>
        <w:t>7</w:t>
      </w:r>
      <w:r>
        <w:rPr>
          <w:spacing w:val="80"/>
        </w:rPr>
        <w:t xml:space="preserve"> </w:t>
      </w:r>
      <w:r>
        <w:t>«Современная</w:t>
      </w:r>
      <w:r>
        <w:rPr>
          <w:spacing w:val="80"/>
        </w:rPr>
        <w:t xml:space="preserve"> </w:t>
      </w:r>
      <w:r>
        <w:t>музыка:</w:t>
      </w:r>
      <w:r>
        <w:rPr>
          <w:spacing w:val="80"/>
        </w:rPr>
        <w:t xml:space="preserve"> </w:t>
      </w:r>
      <w:r>
        <w:t>основные</w:t>
      </w:r>
      <w:r>
        <w:rPr>
          <w:spacing w:val="79"/>
        </w:rPr>
        <w:t xml:space="preserve"> </w:t>
      </w:r>
      <w:r>
        <w:t>жанры</w:t>
      </w:r>
      <w:r>
        <w:rPr>
          <w:spacing w:val="80"/>
        </w:rPr>
        <w:t xml:space="preserve"> </w:t>
      </w:r>
      <w:r>
        <w:t>и направления» обучающийся научится:</w:t>
      </w:r>
    </w:p>
    <w:p w:rsidR="009A3602" w:rsidRDefault="008B1FBB">
      <w:pPr>
        <w:pStyle w:val="a4"/>
        <w:tabs>
          <w:tab w:val="left" w:pos="2917"/>
          <w:tab w:val="left" w:pos="3272"/>
          <w:tab w:val="left" w:pos="4653"/>
          <w:tab w:val="left" w:pos="5123"/>
          <w:tab w:val="left" w:pos="5814"/>
          <w:tab w:val="left" w:pos="6572"/>
          <w:tab w:val="left" w:pos="7895"/>
          <w:tab w:val="left" w:pos="9263"/>
        </w:tabs>
        <w:spacing w:before="6" w:line="237" w:lineRule="auto"/>
        <w:ind w:left="1670" w:right="1132" w:firstLine="0"/>
        <w:jc w:val="left"/>
      </w:pPr>
      <w:r>
        <w:t>определять</w:t>
      </w:r>
      <w:r>
        <w:rPr>
          <w:spacing w:val="-6"/>
        </w:rPr>
        <w:t xml:space="preserve"> </w:t>
      </w:r>
      <w:r>
        <w:t>и</w:t>
      </w:r>
      <w:r>
        <w:rPr>
          <w:spacing w:val="-1"/>
        </w:rPr>
        <w:t xml:space="preserve"> </w:t>
      </w:r>
      <w:r>
        <w:t>характеризовать</w:t>
      </w:r>
      <w:r>
        <w:rPr>
          <w:spacing w:val="-5"/>
        </w:rPr>
        <w:t xml:space="preserve"> </w:t>
      </w:r>
      <w:r>
        <w:t>стили,</w:t>
      </w:r>
      <w:r>
        <w:rPr>
          <w:spacing w:val="-5"/>
        </w:rPr>
        <w:t xml:space="preserve"> </w:t>
      </w:r>
      <w:r>
        <w:t>направления</w:t>
      </w:r>
      <w:r>
        <w:rPr>
          <w:spacing w:val="-2"/>
        </w:rPr>
        <w:t xml:space="preserve"> </w:t>
      </w:r>
      <w:r>
        <w:t>и</w:t>
      </w:r>
      <w:r>
        <w:rPr>
          <w:spacing w:val="-6"/>
        </w:rPr>
        <w:t xml:space="preserve"> </w:t>
      </w:r>
      <w:r>
        <w:t>жанры</w:t>
      </w:r>
      <w:r>
        <w:rPr>
          <w:spacing w:val="-5"/>
        </w:rPr>
        <w:t xml:space="preserve"> </w:t>
      </w:r>
      <w:r>
        <w:t>современной</w:t>
      </w:r>
      <w:r>
        <w:rPr>
          <w:spacing w:val="-6"/>
        </w:rPr>
        <w:t xml:space="preserve"> </w:t>
      </w:r>
      <w:r>
        <w:t xml:space="preserve">музыки; </w:t>
      </w:r>
      <w:r>
        <w:rPr>
          <w:spacing w:val="-2"/>
        </w:rPr>
        <w:t>различать</w:t>
      </w:r>
      <w:r>
        <w:tab/>
      </w:r>
      <w:r>
        <w:rPr>
          <w:spacing w:val="-10"/>
        </w:rPr>
        <w:t>и</w:t>
      </w:r>
      <w:r>
        <w:tab/>
      </w:r>
      <w:r>
        <w:rPr>
          <w:spacing w:val="-2"/>
        </w:rPr>
        <w:t>определять</w:t>
      </w:r>
      <w:r>
        <w:tab/>
      </w:r>
      <w:r>
        <w:rPr>
          <w:spacing w:val="-5"/>
        </w:rPr>
        <w:t>на</w:t>
      </w:r>
      <w:r>
        <w:tab/>
      </w:r>
      <w:r>
        <w:rPr>
          <w:spacing w:val="-4"/>
        </w:rPr>
        <w:t>слух</w:t>
      </w:r>
      <w:r>
        <w:tab/>
      </w:r>
      <w:r>
        <w:rPr>
          <w:spacing w:val="-4"/>
        </w:rPr>
        <w:t>виды</w:t>
      </w:r>
      <w:r>
        <w:tab/>
      </w:r>
      <w:r>
        <w:rPr>
          <w:spacing w:val="-2"/>
        </w:rPr>
        <w:t>оркестров,</w:t>
      </w:r>
      <w:r>
        <w:tab/>
      </w:r>
      <w:r>
        <w:rPr>
          <w:spacing w:val="-2"/>
        </w:rPr>
        <w:t>ансамблей,</w:t>
      </w:r>
      <w:r>
        <w:tab/>
      </w:r>
      <w:r>
        <w:rPr>
          <w:spacing w:val="-2"/>
        </w:rPr>
        <w:t>тембры</w:t>
      </w:r>
    </w:p>
    <w:p w:rsidR="009A3602" w:rsidRDefault="008B1FBB">
      <w:pPr>
        <w:pStyle w:val="a4"/>
        <w:spacing w:before="3" w:line="275" w:lineRule="exact"/>
        <w:ind w:firstLine="0"/>
        <w:jc w:val="left"/>
      </w:pPr>
      <w:r>
        <w:t>музыкальных</w:t>
      </w:r>
      <w:r>
        <w:rPr>
          <w:spacing w:val="-8"/>
        </w:rPr>
        <w:t xml:space="preserve"> </w:t>
      </w:r>
      <w:r>
        <w:t>инструментов,</w:t>
      </w:r>
      <w:r>
        <w:rPr>
          <w:spacing w:val="2"/>
        </w:rPr>
        <w:t xml:space="preserve"> </w:t>
      </w:r>
      <w:r>
        <w:t>входящих</w:t>
      </w:r>
      <w:r>
        <w:rPr>
          <w:spacing w:val="-5"/>
        </w:rPr>
        <w:t xml:space="preserve"> </w:t>
      </w:r>
      <w:r>
        <w:t>в</w:t>
      </w:r>
      <w:r>
        <w:rPr>
          <w:spacing w:val="-3"/>
        </w:rPr>
        <w:t xml:space="preserve"> </w:t>
      </w:r>
      <w:r>
        <w:t>их</w:t>
      </w:r>
      <w:r>
        <w:rPr>
          <w:spacing w:val="-5"/>
        </w:rPr>
        <w:t xml:space="preserve"> </w:t>
      </w:r>
      <w:r>
        <w:rPr>
          <w:spacing w:val="-2"/>
        </w:rPr>
        <w:t>состав;</w:t>
      </w:r>
    </w:p>
    <w:p w:rsidR="009A3602" w:rsidRDefault="008B1FBB">
      <w:pPr>
        <w:pStyle w:val="a4"/>
        <w:tabs>
          <w:tab w:val="left" w:pos="3018"/>
          <w:tab w:val="left" w:pos="4653"/>
          <w:tab w:val="left" w:pos="6317"/>
          <w:tab w:val="left" w:pos="8015"/>
          <w:tab w:val="left" w:pos="8422"/>
          <w:tab w:val="left" w:pos="9439"/>
        </w:tabs>
        <w:spacing w:line="242" w:lineRule="auto"/>
        <w:ind w:right="1132"/>
        <w:jc w:val="left"/>
      </w:pPr>
      <w:r>
        <w:rPr>
          <w:spacing w:val="-2"/>
        </w:rPr>
        <w:t>исполнять</w:t>
      </w:r>
      <w:r>
        <w:tab/>
      </w:r>
      <w:r>
        <w:rPr>
          <w:spacing w:val="-2"/>
        </w:rPr>
        <w:t>современные</w:t>
      </w:r>
      <w:r>
        <w:tab/>
      </w:r>
      <w:r>
        <w:rPr>
          <w:spacing w:val="-2"/>
        </w:rPr>
        <w:t>музыкальные</w:t>
      </w:r>
      <w:r>
        <w:tab/>
      </w:r>
      <w:r>
        <w:rPr>
          <w:spacing w:val="-2"/>
        </w:rPr>
        <w:t>произведения</w:t>
      </w:r>
      <w:r>
        <w:tab/>
      </w:r>
      <w:r>
        <w:rPr>
          <w:spacing w:val="-10"/>
        </w:rPr>
        <w:t>в</w:t>
      </w:r>
      <w:r>
        <w:tab/>
      </w:r>
      <w:r>
        <w:rPr>
          <w:spacing w:val="-2"/>
        </w:rPr>
        <w:t>разных</w:t>
      </w:r>
      <w:r>
        <w:tab/>
      </w:r>
      <w:r>
        <w:rPr>
          <w:spacing w:val="-2"/>
        </w:rPr>
        <w:t>видах деятельности.</w:t>
      </w:r>
    </w:p>
    <w:p w:rsidR="009A3602" w:rsidRDefault="008B1FBB">
      <w:pPr>
        <w:pStyle w:val="a4"/>
        <w:spacing w:line="242" w:lineRule="auto"/>
        <w:jc w:val="left"/>
      </w:pPr>
      <w:r>
        <w:t>К</w:t>
      </w:r>
      <w:r>
        <w:rPr>
          <w:spacing w:val="40"/>
        </w:rPr>
        <w:t xml:space="preserve"> </w:t>
      </w:r>
      <w:r>
        <w:t>концу</w:t>
      </w:r>
      <w:r>
        <w:rPr>
          <w:spacing w:val="40"/>
        </w:rPr>
        <w:t xml:space="preserve"> </w:t>
      </w:r>
      <w:r>
        <w:t>изучения</w:t>
      </w:r>
      <w:r>
        <w:rPr>
          <w:spacing w:val="40"/>
        </w:rPr>
        <w:t xml:space="preserve"> </w:t>
      </w:r>
      <w:r>
        <w:t>модуля</w:t>
      </w:r>
      <w:r>
        <w:rPr>
          <w:spacing w:val="40"/>
        </w:rPr>
        <w:t xml:space="preserve"> </w:t>
      </w:r>
      <w:r>
        <w:t>№</w:t>
      </w:r>
      <w:r>
        <w:rPr>
          <w:spacing w:val="40"/>
        </w:rPr>
        <w:t xml:space="preserve"> </w:t>
      </w:r>
      <w:r>
        <w:t>8</w:t>
      </w:r>
      <w:r>
        <w:rPr>
          <w:spacing w:val="40"/>
        </w:rPr>
        <w:t xml:space="preserve"> </w:t>
      </w:r>
      <w:r>
        <w:t>«Связь</w:t>
      </w:r>
      <w:r>
        <w:rPr>
          <w:spacing w:val="40"/>
        </w:rPr>
        <w:t xml:space="preserve"> </w:t>
      </w:r>
      <w:r>
        <w:t>музыки</w:t>
      </w:r>
      <w:r>
        <w:rPr>
          <w:spacing w:val="40"/>
        </w:rPr>
        <w:t xml:space="preserve"> </w:t>
      </w:r>
      <w:r>
        <w:t>с</w:t>
      </w:r>
      <w:r>
        <w:rPr>
          <w:spacing w:val="40"/>
        </w:rPr>
        <w:t xml:space="preserve"> </w:t>
      </w:r>
      <w:r>
        <w:t>другими</w:t>
      </w:r>
      <w:r>
        <w:rPr>
          <w:spacing w:val="40"/>
        </w:rPr>
        <w:t xml:space="preserve"> </w:t>
      </w:r>
      <w:r>
        <w:t>видами</w:t>
      </w:r>
      <w:r>
        <w:rPr>
          <w:spacing w:val="40"/>
        </w:rPr>
        <w:t xml:space="preserve"> </w:t>
      </w:r>
      <w:r>
        <w:t>искусства» обучающийся научится:</w:t>
      </w:r>
    </w:p>
    <w:p w:rsidR="009A3602" w:rsidRDefault="008B1FBB">
      <w:pPr>
        <w:pStyle w:val="a4"/>
        <w:spacing w:line="242" w:lineRule="auto"/>
        <w:ind w:right="1129"/>
        <w:jc w:val="left"/>
      </w:pPr>
      <w:r>
        <w:t>определять стилевые и жанровые параллели между музыкой и другими</w:t>
      </w:r>
      <w:r>
        <w:rPr>
          <w:spacing w:val="29"/>
        </w:rPr>
        <w:t xml:space="preserve"> </w:t>
      </w:r>
      <w:r>
        <w:t xml:space="preserve">видами </w:t>
      </w:r>
      <w:r>
        <w:rPr>
          <w:spacing w:val="-2"/>
        </w:rPr>
        <w:t>искусств;</w:t>
      </w:r>
    </w:p>
    <w:p w:rsidR="009A3602" w:rsidRDefault="008B1FBB">
      <w:pPr>
        <w:pStyle w:val="a4"/>
        <w:spacing w:line="271" w:lineRule="exact"/>
        <w:ind w:left="1670" w:firstLine="0"/>
        <w:jc w:val="left"/>
      </w:pPr>
      <w:r>
        <w:t>различать</w:t>
      </w:r>
      <w:r>
        <w:rPr>
          <w:spacing w:val="-4"/>
        </w:rPr>
        <w:t xml:space="preserve"> </w:t>
      </w:r>
      <w:r>
        <w:t>и</w:t>
      </w:r>
      <w:r>
        <w:rPr>
          <w:spacing w:val="-7"/>
        </w:rPr>
        <w:t xml:space="preserve"> </w:t>
      </w:r>
      <w:r>
        <w:t>анализировать</w:t>
      </w:r>
      <w:r>
        <w:rPr>
          <w:spacing w:val="-2"/>
        </w:rPr>
        <w:t xml:space="preserve"> </w:t>
      </w:r>
      <w:r>
        <w:t>средства</w:t>
      </w:r>
      <w:r>
        <w:rPr>
          <w:spacing w:val="-8"/>
        </w:rPr>
        <w:t xml:space="preserve"> </w:t>
      </w:r>
      <w:r>
        <w:t>выразительности</w:t>
      </w:r>
      <w:r>
        <w:rPr>
          <w:spacing w:val="-2"/>
        </w:rPr>
        <w:t xml:space="preserve"> </w:t>
      </w:r>
      <w:r>
        <w:t>разных</w:t>
      </w:r>
      <w:r>
        <w:rPr>
          <w:spacing w:val="-7"/>
        </w:rPr>
        <w:t xml:space="preserve"> </w:t>
      </w:r>
      <w:r>
        <w:t>видов</w:t>
      </w:r>
      <w:r>
        <w:rPr>
          <w:spacing w:val="-5"/>
        </w:rPr>
        <w:t xml:space="preserve"> </w:t>
      </w:r>
      <w:r>
        <w:rPr>
          <w:spacing w:val="-2"/>
        </w:rPr>
        <w:t>искусств;</w:t>
      </w:r>
    </w:p>
    <w:p w:rsidR="009A3602" w:rsidRDefault="009A3602">
      <w:pPr>
        <w:pStyle w:val="a4"/>
        <w:spacing w:before="5"/>
        <w:ind w:left="0" w:firstLine="0"/>
        <w:jc w:val="left"/>
        <w:rPr>
          <w:sz w:val="12"/>
        </w:rPr>
      </w:pPr>
    </w:p>
    <w:p w:rsidR="009A3602" w:rsidRDefault="009A3602">
      <w:pPr>
        <w:rPr>
          <w:sz w:val="12"/>
        </w:rPr>
        <w:sectPr w:rsidR="009A3602">
          <w:pgSz w:w="11910" w:h="16840"/>
          <w:pgMar w:top="1080" w:right="0" w:bottom="280" w:left="740" w:header="752" w:footer="0" w:gutter="0"/>
          <w:cols w:space="720"/>
        </w:sectPr>
      </w:pPr>
    </w:p>
    <w:p w:rsidR="009A3602" w:rsidRDefault="008B1FBB" w:rsidP="007602AE">
      <w:pPr>
        <w:pStyle w:val="a4"/>
        <w:spacing w:before="98"/>
        <w:ind w:left="680"/>
      </w:pPr>
      <w:r>
        <w:lastRenderedPageBreak/>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w:t>
      </w:r>
      <w:r>
        <w:rPr>
          <w:spacing w:val="-3"/>
        </w:rPr>
        <w:t xml:space="preserve"> </w:t>
      </w:r>
      <w:r>
        <w:t>выбора;</w:t>
      </w:r>
    </w:p>
    <w:p w:rsidR="009A3602" w:rsidRDefault="008B1FBB" w:rsidP="007602AE">
      <w:pPr>
        <w:pStyle w:val="a4"/>
        <w:spacing w:before="1" w:line="242" w:lineRule="auto"/>
        <w:ind w:left="680"/>
      </w:pPr>
      <w:r>
        <w:t>высказывать суждения об основной идее, средствах ее воплощения, интонационных особенностях, жанре, исполнителях музыкального произведения.</w:t>
      </w:r>
    </w:p>
    <w:p w:rsidR="009A3602" w:rsidRDefault="008B1FBB" w:rsidP="007602AE">
      <w:pPr>
        <w:pStyle w:val="a4"/>
        <w:spacing w:line="242" w:lineRule="auto"/>
        <w:ind w:left="680"/>
      </w:pPr>
      <w:r>
        <w:t xml:space="preserve">К концу изучения модуля № 9 «Жанры музыкального искусства» обучающийся </w:t>
      </w:r>
      <w:r>
        <w:rPr>
          <w:spacing w:val="-2"/>
        </w:rPr>
        <w:t>научится:</w:t>
      </w:r>
    </w:p>
    <w:p w:rsidR="009A3602" w:rsidRDefault="008B1FBB" w:rsidP="007602AE">
      <w:pPr>
        <w:pStyle w:val="a4"/>
        <w:ind w:left="680"/>
      </w:pPr>
      <w:r>
        <w:t>различать</w:t>
      </w:r>
      <w:r>
        <w:rPr>
          <w:spacing w:val="79"/>
        </w:rPr>
        <w:t xml:space="preserve">  </w:t>
      </w:r>
      <w:r>
        <w:t>и</w:t>
      </w:r>
      <w:r>
        <w:rPr>
          <w:spacing w:val="76"/>
        </w:rPr>
        <w:t xml:space="preserve">  </w:t>
      </w:r>
      <w:r>
        <w:t>характеризовать</w:t>
      </w:r>
      <w:r>
        <w:rPr>
          <w:spacing w:val="76"/>
        </w:rPr>
        <w:t xml:space="preserve">  </w:t>
      </w:r>
      <w:r>
        <w:t>жанры</w:t>
      </w:r>
      <w:r>
        <w:rPr>
          <w:spacing w:val="77"/>
        </w:rPr>
        <w:t xml:space="preserve">  </w:t>
      </w:r>
      <w:r>
        <w:t>музыки</w:t>
      </w:r>
      <w:r>
        <w:rPr>
          <w:spacing w:val="76"/>
        </w:rPr>
        <w:t xml:space="preserve">  </w:t>
      </w:r>
      <w:r>
        <w:t>(театральные,</w:t>
      </w:r>
      <w:r>
        <w:rPr>
          <w:spacing w:val="77"/>
        </w:rPr>
        <w:t xml:space="preserve">  </w:t>
      </w:r>
      <w:r>
        <w:t xml:space="preserve">камерные и симфонические, вокальные и инструментальные), знать их разновидности, приводить </w:t>
      </w:r>
      <w:r>
        <w:rPr>
          <w:spacing w:val="-2"/>
        </w:rPr>
        <w:t>примеры;</w:t>
      </w:r>
    </w:p>
    <w:p w:rsidR="009A3602" w:rsidRDefault="008B1FBB" w:rsidP="007602AE">
      <w:pPr>
        <w:pStyle w:val="a4"/>
        <w:spacing w:line="237" w:lineRule="auto"/>
        <w:ind w:left="680"/>
      </w:pPr>
      <w:r>
        <w:t>рассуждать</w:t>
      </w:r>
      <w:r>
        <w:rPr>
          <w:spacing w:val="40"/>
        </w:rPr>
        <w:t xml:space="preserve">  </w:t>
      </w:r>
      <w:r>
        <w:t>о</w:t>
      </w:r>
      <w:r>
        <w:rPr>
          <w:spacing w:val="40"/>
        </w:rPr>
        <w:t xml:space="preserve">  </w:t>
      </w:r>
      <w:r>
        <w:t>круге</w:t>
      </w:r>
      <w:r>
        <w:rPr>
          <w:spacing w:val="40"/>
        </w:rPr>
        <w:t xml:space="preserve">  </w:t>
      </w:r>
      <w:r>
        <w:t>образов</w:t>
      </w:r>
      <w:r>
        <w:rPr>
          <w:spacing w:val="40"/>
        </w:rPr>
        <w:t xml:space="preserve">  </w:t>
      </w:r>
      <w:r>
        <w:t>и</w:t>
      </w:r>
      <w:r>
        <w:rPr>
          <w:spacing w:val="40"/>
        </w:rPr>
        <w:t xml:space="preserve">  </w:t>
      </w:r>
      <w:r>
        <w:t>средствах</w:t>
      </w:r>
      <w:r>
        <w:rPr>
          <w:spacing w:val="40"/>
        </w:rPr>
        <w:t xml:space="preserve">  </w:t>
      </w:r>
      <w:r>
        <w:t>их</w:t>
      </w:r>
      <w:r>
        <w:rPr>
          <w:spacing w:val="40"/>
        </w:rPr>
        <w:t xml:space="preserve">  </w:t>
      </w:r>
      <w:r>
        <w:t>воплощения,</w:t>
      </w:r>
      <w:r>
        <w:rPr>
          <w:spacing w:val="40"/>
        </w:rPr>
        <w:t xml:space="preserve">  </w:t>
      </w:r>
      <w:r>
        <w:t>типичных</w:t>
      </w:r>
      <w:r>
        <w:rPr>
          <w:spacing w:val="40"/>
        </w:rPr>
        <w:t xml:space="preserve"> </w:t>
      </w:r>
      <w:r>
        <w:t>для данного жанра;</w:t>
      </w:r>
    </w:p>
    <w:p w:rsidR="009A3602" w:rsidRDefault="008B1FBB" w:rsidP="007602AE">
      <w:pPr>
        <w:pStyle w:val="a4"/>
        <w:spacing w:line="237" w:lineRule="auto"/>
        <w:ind w:left="680"/>
      </w:pPr>
      <w:r>
        <w:t>выразительно исполнять произведения (в том числе фрагменты) вокальных, инструментальных и музыкально-театральных жанров.</w:t>
      </w:r>
    </w:p>
    <w:p w:rsidR="009A3602" w:rsidRDefault="009A3602">
      <w:pPr>
        <w:pStyle w:val="a4"/>
        <w:spacing w:before="5"/>
        <w:ind w:left="0" w:firstLine="0"/>
        <w:jc w:val="left"/>
      </w:pPr>
    </w:p>
    <w:p w:rsidR="009A3602" w:rsidRDefault="00BC498D" w:rsidP="000F6D9F">
      <w:pPr>
        <w:pStyle w:val="2"/>
        <w:tabs>
          <w:tab w:val="left" w:pos="2207"/>
        </w:tabs>
        <w:spacing w:line="275" w:lineRule="exact"/>
        <w:jc w:val="left"/>
        <w:rPr>
          <w:spacing w:val="-2"/>
        </w:rPr>
      </w:pPr>
      <w:bookmarkStart w:id="31" w:name="2.17._Федеральная_рабочая_программа_по_у"/>
      <w:bookmarkEnd w:id="31"/>
      <w:r>
        <w:t xml:space="preserve"> 2.14</w:t>
      </w:r>
      <w:r w:rsidR="000F6D9F">
        <w:t xml:space="preserve">  </w:t>
      </w:r>
      <w:r w:rsidR="008B1FBB">
        <w:t>Федеральная</w:t>
      </w:r>
      <w:r w:rsidR="008B1FBB">
        <w:rPr>
          <w:spacing w:val="-3"/>
        </w:rPr>
        <w:t xml:space="preserve"> </w:t>
      </w:r>
      <w:r w:rsidR="008B1FBB">
        <w:t>рабочая</w:t>
      </w:r>
      <w:r w:rsidR="008B1FBB">
        <w:rPr>
          <w:spacing w:val="-5"/>
        </w:rPr>
        <w:t xml:space="preserve"> </w:t>
      </w:r>
      <w:r w:rsidR="008B1FBB">
        <w:t>программа</w:t>
      </w:r>
      <w:r w:rsidR="008B1FBB">
        <w:rPr>
          <w:spacing w:val="-1"/>
        </w:rPr>
        <w:t xml:space="preserve"> </w:t>
      </w:r>
      <w:r w:rsidR="008B1FBB">
        <w:t>по</w:t>
      </w:r>
      <w:r w:rsidR="008B1FBB">
        <w:rPr>
          <w:spacing w:val="-5"/>
        </w:rPr>
        <w:t xml:space="preserve"> </w:t>
      </w:r>
      <w:r w:rsidR="008B1FBB">
        <w:t>учебному</w:t>
      </w:r>
      <w:r w:rsidR="008B1FBB">
        <w:rPr>
          <w:spacing w:val="-1"/>
        </w:rPr>
        <w:t xml:space="preserve"> </w:t>
      </w:r>
      <w:r w:rsidR="008B1FBB">
        <w:t>предмету</w:t>
      </w:r>
      <w:r w:rsidR="008B1FBB">
        <w:rPr>
          <w:spacing w:val="1"/>
        </w:rPr>
        <w:t xml:space="preserve"> </w:t>
      </w:r>
      <w:r w:rsidR="00C253D4">
        <w:rPr>
          <w:spacing w:val="-2"/>
        </w:rPr>
        <w:t>«Т</w:t>
      </w:r>
      <w:r w:rsidR="007602AE">
        <w:rPr>
          <w:spacing w:val="-2"/>
        </w:rPr>
        <w:t>руд (т</w:t>
      </w:r>
      <w:r w:rsidR="00C253D4">
        <w:rPr>
          <w:spacing w:val="-2"/>
        </w:rPr>
        <w:t>ехнология</w:t>
      </w:r>
      <w:r w:rsidR="007602AE">
        <w:rPr>
          <w:spacing w:val="-2"/>
        </w:rPr>
        <w:t>)</w:t>
      </w:r>
      <w:r w:rsidR="00C253D4">
        <w:rPr>
          <w:spacing w:val="-2"/>
        </w:rPr>
        <w:t>»</w:t>
      </w:r>
    </w:p>
    <w:p w:rsidR="003F5D8F" w:rsidRDefault="003F5D8F" w:rsidP="003F5D8F">
      <w:pPr>
        <w:pStyle w:val="2"/>
        <w:tabs>
          <w:tab w:val="left" w:pos="2207"/>
        </w:tabs>
        <w:spacing w:line="276" w:lineRule="auto"/>
        <w:ind w:left="567"/>
        <w:jc w:val="left"/>
        <w:rPr>
          <w:spacing w:val="-2"/>
        </w:rPr>
      </w:pPr>
    </w:p>
    <w:p w:rsidR="007602AE" w:rsidRPr="003F5D8F" w:rsidRDefault="007602AE" w:rsidP="003F5D8F">
      <w:pPr>
        <w:spacing w:line="276" w:lineRule="auto"/>
        <w:ind w:left="720" w:firstLine="720"/>
        <w:jc w:val="both"/>
      </w:pPr>
      <w:r w:rsidRPr="003F5D8F">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 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7602AE" w:rsidRPr="003F5D8F" w:rsidRDefault="007602AE" w:rsidP="003F5D8F">
      <w:pPr>
        <w:spacing w:line="276" w:lineRule="auto"/>
        <w:ind w:left="720" w:firstLine="720"/>
        <w:jc w:val="both"/>
      </w:pPr>
      <w:r w:rsidRPr="003F5D8F">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7602AE" w:rsidRPr="003F5D8F" w:rsidRDefault="007602AE" w:rsidP="003F5D8F">
      <w:pPr>
        <w:spacing w:line="276" w:lineRule="auto"/>
        <w:ind w:left="720" w:firstLine="720"/>
        <w:jc w:val="both"/>
      </w:pPr>
      <w:r w:rsidRPr="003F5D8F">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7602AE" w:rsidRPr="003F5D8F" w:rsidRDefault="007602AE" w:rsidP="003F5D8F">
      <w:pPr>
        <w:spacing w:line="276" w:lineRule="auto"/>
        <w:ind w:left="720" w:firstLine="720"/>
        <w:jc w:val="both"/>
      </w:pPr>
      <w:r w:rsidRPr="003F5D8F">
        <w:t>Программа по учебному предмету «Труд (технология)» конкретизирует содержание, предметные, метапредметные и личностные результаты.</w:t>
      </w:r>
    </w:p>
    <w:p w:rsidR="007602AE" w:rsidRPr="003F5D8F" w:rsidRDefault="007602AE" w:rsidP="003F5D8F">
      <w:pPr>
        <w:spacing w:line="276" w:lineRule="auto"/>
        <w:ind w:left="720" w:firstLine="720"/>
        <w:jc w:val="both"/>
      </w:pPr>
      <w:r w:rsidRPr="003F5D8F">
        <w:t>Стратегическим документом, определяющим направление модернизации содержания и методов обучения, является ФГОС ООО.</w:t>
      </w:r>
    </w:p>
    <w:p w:rsidR="007602AE" w:rsidRPr="003F5D8F" w:rsidRDefault="007602AE" w:rsidP="003F5D8F">
      <w:pPr>
        <w:spacing w:line="276" w:lineRule="auto"/>
        <w:ind w:left="1440"/>
        <w:jc w:val="both"/>
      </w:pPr>
      <w:r w:rsidRPr="003F5D8F">
        <w:t>Основной целью освоения содержания программы по учебному предмету</w:t>
      </w:r>
    </w:p>
    <w:p w:rsidR="007602AE" w:rsidRPr="003F5D8F" w:rsidRDefault="007602AE" w:rsidP="003F5D8F">
      <w:pPr>
        <w:spacing w:line="276" w:lineRule="auto"/>
        <w:ind w:left="567"/>
        <w:jc w:val="both"/>
      </w:pPr>
      <w:r w:rsidRPr="003F5D8F">
        <w:t>«Труд (технология)» является формирование технологической грамотности, глобальных компетенций, творческого мышления.</w:t>
      </w:r>
    </w:p>
    <w:p w:rsidR="007602AE" w:rsidRPr="003F5D8F" w:rsidRDefault="007602AE" w:rsidP="003F5D8F">
      <w:pPr>
        <w:spacing w:line="276" w:lineRule="auto"/>
        <w:ind w:left="1287" w:firstLine="153"/>
        <w:jc w:val="both"/>
      </w:pPr>
      <w:r w:rsidRPr="003F5D8F">
        <w:t>Задачами учебного предмета «Труд (технология)» являются:</w:t>
      </w:r>
    </w:p>
    <w:p w:rsidR="00CA5E7C" w:rsidRDefault="00CA5E7C" w:rsidP="003F5D8F">
      <w:pPr>
        <w:spacing w:line="276" w:lineRule="auto"/>
        <w:ind w:left="567"/>
        <w:jc w:val="both"/>
      </w:pPr>
      <w:r>
        <w:t xml:space="preserve">- </w:t>
      </w:r>
      <w:r w:rsidR="007602AE" w:rsidRPr="003F5D8F">
        <w:t>подготовка личности к трудовой, преобразовательной деятельности, в том числе на мотивационном уровне</w:t>
      </w:r>
      <w:r>
        <w:t>;</w:t>
      </w:r>
    </w:p>
    <w:p w:rsidR="007602AE" w:rsidRPr="003F5D8F" w:rsidRDefault="007602AE" w:rsidP="003F5D8F">
      <w:pPr>
        <w:spacing w:line="276" w:lineRule="auto"/>
        <w:ind w:left="567"/>
        <w:jc w:val="both"/>
      </w:pPr>
      <w:r w:rsidRPr="003F5D8F">
        <w:t xml:space="preserve"> – формирование потребности и уважительного отношения к труду, социально ориентированной деятельности;</w:t>
      </w:r>
    </w:p>
    <w:p w:rsidR="007602AE" w:rsidRPr="003F5D8F" w:rsidRDefault="007602AE" w:rsidP="003F5D8F">
      <w:pPr>
        <w:jc w:val="both"/>
        <w:sectPr w:rsidR="007602AE" w:rsidRPr="003F5D8F">
          <w:pgSz w:w="11910" w:h="16840"/>
          <w:pgMar w:top="1160" w:right="720" w:bottom="940" w:left="1020" w:header="717" w:footer="753" w:gutter="0"/>
          <w:cols w:space="720"/>
        </w:sectPr>
      </w:pPr>
    </w:p>
    <w:p w:rsidR="007602AE" w:rsidRPr="003F5D8F" w:rsidRDefault="00CA5E7C" w:rsidP="0045649A">
      <w:pPr>
        <w:spacing w:line="276" w:lineRule="auto"/>
        <w:ind w:left="567"/>
        <w:jc w:val="both"/>
      </w:pPr>
      <w:r>
        <w:lastRenderedPageBreak/>
        <w:t xml:space="preserve">- </w:t>
      </w:r>
      <w:r w:rsidR="007602AE" w:rsidRPr="003F5D8F">
        <w:t>овладение знаниями, умениями и опытом деятельности в предметной области</w:t>
      </w:r>
      <w:r w:rsidR="0045649A">
        <w:t xml:space="preserve"> </w:t>
      </w:r>
      <w:r w:rsidR="007602AE" w:rsidRPr="003F5D8F">
        <w:t>«Технология»;</w:t>
      </w:r>
    </w:p>
    <w:p w:rsidR="00CA5E7C" w:rsidRDefault="007602AE" w:rsidP="00CA5E7C">
      <w:pPr>
        <w:spacing w:line="276" w:lineRule="auto"/>
        <w:ind w:left="567"/>
        <w:jc w:val="both"/>
      </w:pPr>
      <w:r w:rsidRPr="003F5D8F">
        <w:t>овладение</w:t>
      </w:r>
      <w:r w:rsidRPr="003F5D8F">
        <w:tab/>
        <w:t>трудовыми</w:t>
      </w:r>
      <w:r w:rsidRPr="003F5D8F">
        <w:tab/>
        <w:t>умениями</w:t>
      </w:r>
      <w:r w:rsidRPr="003F5D8F">
        <w:tab/>
        <w:t>и</w:t>
      </w:r>
      <w:r w:rsidRPr="003F5D8F">
        <w:tab/>
        <w:t>необходимыми</w:t>
      </w:r>
      <w:r w:rsidRPr="003F5D8F">
        <w:tab/>
        <w:t xml:space="preserve">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7602AE" w:rsidRPr="003F5D8F" w:rsidRDefault="00CA5E7C" w:rsidP="00CA5E7C">
      <w:pPr>
        <w:spacing w:line="276" w:lineRule="auto"/>
        <w:ind w:left="567"/>
        <w:jc w:val="both"/>
      </w:pPr>
      <w:r>
        <w:t xml:space="preserve">- </w:t>
      </w:r>
      <w:r w:rsidR="007602AE" w:rsidRPr="003F5D8F">
        <w:t>формирование у обучающихся культуры проектной и исследовательской</w:t>
      </w:r>
      <w:r>
        <w:t xml:space="preserve"> </w:t>
      </w:r>
      <w:r w:rsidR="007602AE" w:rsidRPr="003F5D8F">
        <w:t>деятельности, готовности к предложению и осуществлению новых технологических решений;</w:t>
      </w:r>
    </w:p>
    <w:p w:rsidR="007602AE" w:rsidRPr="003F5D8F" w:rsidRDefault="00CA5E7C" w:rsidP="003F5D8F">
      <w:pPr>
        <w:spacing w:line="276" w:lineRule="auto"/>
        <w:ind w:left="567"/>
        <w:jc w:val="both"/>
      </w:pPr>
      <w:r>
        <w:t xml:space="preserve">- </w:t>
      </w:r>
      <w:r w:rsidR="007602AE" w:rsidRPr="003F5D8F">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7602AE" w:rsidRPr="003F5D8F" w:rsidRDefault="00CA5E7C" w:rsidP="003F5D8F">
      <w:pPr>
        <w:spacing w:line="276" w:lineRule="auto"/>
        <w:ind w:left="567"/>
        <w:jc w:val="both"/>
      </w:pPr>
      <w:r>
        <w:t xml:space="preserve">- </w:t>
      </w:r>
      <w:r w:rsidR="007602AE" w:rsidRPr="003F5D8F">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7602AE" w:rsidRPr="003F5D8F" w:rsidRDefault="007602AE" w:rsidP="00CA5E7C">
      <w:pPr>
        <w:spacing w:line="276" w:lineRule="auto"/>
        <w:ind w:left="567" w:firstLine="153"/>
        <w:jc w:val="both"/>
      </w:pPr>
      <w:r w:rsidRPr="003F5D8F">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7602AE" w:rsidRPr="003F5D8F" w:rsidRDefault="007602AE" w:rsidP="00CA5E7C">
      <w:pPr>
        <w:spacing w:line="276" w:lineRule="auto"/>
        <w:ind w:left="567" w:firstLine="153"/>
        <w:jc w:val="both"/>
      </w:pPr>
      <w:r w:rsidRPr="003F5D8F">
        <w:t>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w:t>
      </w:r>
    </w:p>
    <w:p w:rsidR="007602AE" w:rsidRPr="003F5D8F" w:rsidRDefault="007602AE" w:rsidP="00CA5E7C">
      <w:pPr>
        <w:spacing w:line="276" w:lineRule="auto"/>
        <w:ind w:left="567" w:firstLine="153"/>
        <w:jc w:val="both"/>
      </w:pPr>
      <w:r w:rsidRPr="003F5D8F">
        <w:t>Программа по предмету «Труд (технология)» построена по модульному принципу.</w:t>
      </w:r>
    </w:p>
    <w:p w:rsidR="007602AE" w:rsidRPr="003F5D8F" w:rsidRDefault="007602AE" w:rsidP="00CA5E7C">
      <w:pPr>
        <w:spacing w:line="276" w:lineRule="auto"/>
        <w:ind w:left="567" w:firstLine="153"/>
        <w:jc w:val="both"/>
      </w:pPr>
      <w:r w:rsidRPr="003F5D8F">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7602AE" w:rsidRPr="003F5D8F" w:rsidRDefault="007602AE" w:rsidP="003F5D8F">
      <w:pPr>
        <w:spacing w:line="276" w:lineRule="auto"/>
        <w:ind w:left="567"/>
        <w:jc w:val="both"/>
      </w:pPr>
      <w:r w:rsidRPr="003F5D8F">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7602AE" w:rsidRDefault="007602AE" w:rsidP="003F5D8F">
      <w:pPr>
        <w:spacing w:line="276" w:lineRule="auto"/>
        <w:ind w:left="567"/>
        <w:jc w:val="both"/>
      </w:pPr>
      <w:r w:rsidRPr="003F5D8F">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CA5E7C" w:rsidRPr="003F5D8F" w:rsidRDefault="00CA5E7C" w:rsidP="003F5D8F">
      <w:pPr>
        <w:spacing w:line="276" w:lineRule="auto"/>
        <w:ind w:left="567"/>
        <w:jc w:val="both"/>
      </w:pPr>
    </w:p>
    <w:p w:rsidR="007602AE" w:rsidRPr="003F5D8F" w:rsidRDefault="007602AE" w:rsidP="00CA5E7C">
      <w:pPr>
        <w:spacing w:line="276" w:lineRule="auto"/>
        <w:ind w:left="567"/>
        <w:jc w:val="center"/>
      </w:pPr>
      <w:r w:rsidRPr="003F5D8F">
        <w:t>ИНВАРИАНТНЫЕ</w:t>
      </w:r>
      <w:r w:rsidRPr="003F5D8F">
        <w:tab/>
        <w:t>МОДУЛИ</w:t>
      </w:r>
      <w:r w:rsidRPr="003F5D8F">
        <w:tab/>
        <w:t>ПРОГРАММЫ</w:t>
      </w:r>
      <w:r w:rsidRPr="003F5D8F">
        <w:tab/>
        <w:t>ПО</w:t>
      </w:r>
      <w:r w:rsidRPr="003F5D8F">
        <w:tab/>
        <w:t>УЧЕБНОМУ</w:t>
      </w:r>
      <w:r w:rsidRPr="003F5D8F">
        <w:tab/>
        <w:t>ПРЕДМЕТУ</w:t>
      </w:r>
    </w:p>
    <w:p w:rsidR="007602AE" w:rsidRPr="003F5D8F" w:rsidRDefault="007602AE" w:rsidP="00CA5E7C">
      <w:pPr>
        <w:spacing w:line="276" w:lineRule="auto"/>
        <w:ind w:left="567"/>
        <w:jc w:val="center"/>
      </w:pPr>
      <w:r w:rsidRPr="003F5D8F">
        <w:t>«ТРУД (ТЕХНОЛОГИЯ)</w:t>
      </w:r>
    </w:p>
    <w:p w:rsidR="007602AE" w:rsidRPr="003F5D8F" w:rsidRDefault="007602AE" w:rsidP="00CA5E7C">
      <w:pPr>
        <w:spacing w:line="276" w:lineRule="auto"/>
        <w:ind w:left="567" w:firstLine="153"/>
        <w:jc w:val="both"/>
      </w:pPr>
      <w:r w:rsidRPr="003F5D8F">
        <w:t>Модуль «Производство и технологии»</w:t>
      </w:r>
    </w:p>
    <w:p w:rsidR="007602AE" w:rsidRPr="003F5D8F" w:rsidRDefault="007602AE" w:rsidP="00CA5E7C">
      <w:pPr>
        <w:spacing w:line="276" w:lineRule="auto"/>
        <w:ind w:left="567" w:firstLine="153"/>
        <w:jc w:val="both"/>
      </w:pPr>
      <w:r w:rsidRPr="003F5D8F">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7602AE" w:rsidRPr="003F5D8F" w:rsidRDefault="007602AE" w:rsidP="00CA5E7C">
      <w:pPr>
        <w:spacing w:line="276" w:lineRule="auto"/>
        <w:ind w:left="567" w:firstLine="153"/>
        <w:jc w:val="both"/>
      </w:pPr>
      <w:r w:rsidRPr="003F5D8F">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7602AE" w:rsidRPr="003F5D8F" w:rsidRDefault="007602AE" w:rsidP="00CA5E7C">
      <w:pPr>
        <w:spacing w:line="276" w:lineRule="auto"/>
        <w:ind w:left="567" w:firstLine="153"/>
        <w:jc w:val="both"/>
      </w:pPr>
      <w:r w:rsidRPr="003F5D8F">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7602AE" w:rsidRPr="003F5D8F" w:rsidRDefault="007602AE" w:rsidP="003F5D8F">
      <w:pPr>
        <w:spacing w:line="276" w:lineRule="auto"/>
        <w:ind w:left="567"/>
        <w:jc w:val="both"/>
      </w:pPr>
      <w:r w:rsidRPr="003F5D8F">
        <w:t>Модуль «Технологии обработки материалов и пищевых продуктов»</w:t>
      </w:r>
    </w:p>
    <w:p w:rsidR="007602AE" w:rsidRPr="003F5D8F" w:rsidRDefault="007602AE" w:rsidP="00CA5E7C">
      <w:pPr>
        <w:spacing w:line="276" w:lineRule="auto"/>
        <w:ind w:left="567" w:firstLine="153"/>
        <w:jc w:val="both"/>
      </w:pPr>
      <w:r w:rsidRPr="003F5D8F">
        <w:lastRenderedPageBreak/>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7602AE" w:rsidRPr="003F5D8F" w:rsidRDefault="007602AE" w:rsidP="00CA5E7C">
      <w:pPr>
        <w:ind w:left="567" w:firstLine="153"/>
        <w:jc w:val="both"/>
      </w:pPr>
      <w:r w:rsidRPr="003F5D8F">
        <w:t>Модуль «Компьютерная графика. Черчение»</w:t>
      </w:r>
    </w:p>
    <w:p w:rsidR="007602AE" w:rsidRDefault="007602AE" w:rsidP="00CA5E7C">
      <w:pPr>
        <w:ind w:left="567" w:firstLine="153"/>
        <w:jc w:val="both"/>
      </w:pPr>
      <w:r w:rsidRPr="003F5D8F">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7602AE" w:rsidRPr="003F5D8F" w:rsidRDefault="007602AE" w:rsidP="00CA5E7C">
      <w:pPr>
        <w:ind w:left="567" w:firstLine="153"/>
        <w:jc w:val="both"/>
      </w:pPr>
      <w:r w:rsidRPr="003F5D8F">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7602AE" w:rsidRPr="003F5D8F" w:rsidRDefault="007602AE" w:rsidP="00CA5E7C">
      <w:pPr>
        <w:ind w:left="567" w:firstLine="153"/>
        <w:jc w:val="both"/>
      </w:pPr>
      <w:r w:rsidRPr="003F5D8F">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7602AE" w:rsidRPr="003F5D8F" w:rsidRDefault="007602AE" w:rsidP="00CA5E7C">
      <w:pPr>
        <w:ind w:left="567"/>
        <w:jc w:val="both"/>
      </w:pPr>
      <w:r w:rsidRPr="003F5D8F">
        <w:t>Модуль «Робототехника»</w:t>
      </w:r>
    </w:p>
    <w:p w:rsidR="007602AE" w:rsidRPr="003F5D8F" w:rsidRDefault="007602AE" w:rsidP="00CA5E7C">
      <w:pPr>
        <w:ind w:left="567" w:firstLine="153"/>
        <w:jc w:val="both"/>
      </w:pPr>
      <w:r w:rsidRPr="003F5D8F">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7602AE" w:rsidRPr="003F5D8F" w:rsidRDefault="007602AE" w:rsidP="00CA5E7C">
      <w:pPr>
        <w:ind w:left="567"/>
        <w:jc w:val="both"/>
      </w:pPr>
      <w:r w:rsidRPr="003F5D8F">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7602AE" w:rsidRPr="003F5D8F" w:rsidRDefault="007602AE" w:rsidP="00CA5E7C">
      <w:pPr>
        <w:ind w:left="567" w:firstLine="153"/>
        <w:jc w:val="both"/>
      </w:pPr>
      <w:r w:rsidRPr="003F5D8F">
        <w:t>Модуль «3D-моделирование, прототипирование, макетирование»</w:t>
      </w:r>
    </w:p>
    <w:p w:rsidR="007602AE" w:rsidRPr="003F5D8F" w:rsidRDefault="007602AE" w:rsidP="00CA5E7C">
      <w:pPr>
        <w:ind w:left="567"/>
        <w:jc w:val="both"/>
      </w:pPr>
      <w:r w:rsidRPr="003F5D8F">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7602AE" w:rsidRPr="003F5D8F" w:rsidRDefault="007602AE" w:rsidP="00CA5E7C">
      <w:pPr>
        <w:ind w:left="567"/>
        <w:jc w:val="both"/>
      </w:pPr>
    </w:p>
    <w:p w:rsidR="007602AE" w:rsidRPr="003F5D8F" w:rsidRDefault="007602AE" w:rsidP="00CA5E7C">
      <w:pPr>
        <w:ind w:left="567"/>
        <w:jc w:val="center"/>
      </w:pPr>
      <w:r w:rsidRPr="003F5D8F">
        <w:t>ПРИМЕРЫ</w:t>
      </w:r>
      <w:r w:rsidRPr="003F5D8F">
        <w:tab/>
        <w:t>ВАРИАТИВНЫХ</w:t>
      </w:r>
      <w:r w:rsidRPr="003F5D8F">
        <w:tab/>
        <w:t>МОДУЛЕЙ</w:t>
      </w:r>
      <w:r w:rsidRPr="003F5D8F">
        <w:tab/>
        <w:t>ПРОГРАММЫ</w:t>
      </w:r>
      <w:r w:rsidRPr="003F5D8F">
        <w:tab/>
        <w:t>ПО</w:t>
      </w:r>
      <w:r w:rsidRPr="003F5D8F">
        <w:tab/>
        <w:t>УЧЕБНОМУ ПРЕДМЕТУ «ТРУД (ТЕХНОЛОГИЯ)»</w:t>
      </w:r>
    </w:p>
    <w:p w:rsidR="007602AE" w:rsidRPr="003F5D8F" w:rsidRDefault="007602AE" w:rsidP="00CA5E7C">
      <w:pPr>
        <w:ind w:left="567" w:firstLine="153"/>
        <w:jc w:val="both"/>
      </w:pPr>
      <w:r w:rsidRPr="003F5D8F">
        <w:t>Модуль «Автоматизированные системы»</w:t>
      </w:r>
    </w:p>
    <w:p w:rsidR="007602AE" w:rsidRPr="003F5D8F" w:rsidRDefault="007602AE" w:rsidP="00CA5E7C">
      <w:pPr>
        <w:ind w:left="567" w:firstLine="153"/>
        <w:jc w:val="both"/>
      </w:pPr>
      <w:r w:rsidRPr="003F5D8F">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7602AE" w:rsidRPr="003F5D8F" w:rsidRDefault="007602AE" w:rsidP="00CA5E7C">
      <w:pPr>
        <w:ind w:left="567" w:firstLine="153"/>
        <w:jc w:val="both"/>
      </w:pPr>
      <w:r w:rsidRPr="003F5D8F">
        <w:t>Модули «Животноводство» и «Растениеводство»</w:t>
      </w:r>
    </w:p>
    <w:p w:rsidR="007602AE" w:rsidRPr="003F5D8F" w:rsidRDefault="007602AE" w:rsidP="00CA5E7C">
      <w:pPr>
        <w:ind w:left="567" w:firstLine="153"/>
        <w:jc w:val="both"/>
      </w:pPr>
      <w:r w:rsidRPr="003F5D8F">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7602AE" w:rsidRPr="003F5D8F" w:rsidRDefault="007602AE" w:rsidP="00CA5E7C">
      <w:pPr>
        <w:ind w:left="567"/>
        <w:jc w:val="both"/>
      </w:pPr>
    </w:p>
    <w:p w:rsidR="007602AE" w:rsidRPr="003F5D8F" w:rsidRDefault="007602AE" w:rsidP="00CA5E7C">
      <w:pPr>
        <w:ind w:left="567" w:firstLine="153"/>
        <w:jc w:val="both"/>
      </w:pPr>
      <w:r w:rsidRPr="003F5D8F">
        <w:lastRenderedPageBreak/>
        <w:t>В программе по учебному предмету «Труд (технология)» осуществляется реализация межпредметных связей:</w:t>
      </w:r>
    </w:p>
    <w:p w:rsidR="007602AE" w:rsidRPr="003F5D8F" w:rsidRDefault="007602AE" w:rsidP="00CA5E7C">
      <w:pPr>
        <w:ind w:left="567"/>
        <w:jc w:val="both"/>
      </w:pPr>
      <w:r w:rsidRPr="003F5D8F">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7602AE" w:rsidRPr="003F5D8F" w:rsidRDefault="007602AE" w:rsidP="00CA5E7C">
      <w:pPr>
        <w:ind w:left="567"/>
        <w:jc w:val="both"/>
      </w:pPr>
      <w:r w:rsidRPr="003F5D8F">
        <w:t>с химией при освоении разделов, связанных с технологиями химической промышленности в инвариантных модулях;</w:t>
      </w:r>
    </w:p>
    <w:p w:rsidR="007602AE" w:rsidRPr="003F5D8F" w:rsidRDefault="007602AE" w:rsidP="00CA5E7C">
      <w:pPr>
        <w:ind w:left="567"/>
        <w:jc w:val="both"/>
      </w:pPr>
      <w:r w:rsidRPr="003F5D8F">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7602AE" w:rsidRPr="003F5D8F" w:rsidRDefault="007602AE" w:rsidP="00CA5E7C">
      <w:pPr>
        <w:ind w:left="567"/>
        <w:jc w:val="both"/>
      </w:pPr>
      <w:r w:rsidRPr="003F5D8F">
        <w:t>с    физикой    при    освоении    моделей    машин    и    механизмов,    модуля</w:t>
      </w:r>
    </w:p>
    <w:p w:rsidR="007602AE" w:rsidRPr="003F5D8F" w:rsidRDefault="007602AE" w:rsidP="00CA5E7C">
      <w:pPr>
        <w:ind w:left="567"/>
        <w:jc w:val="both"/>
      </w:pPr>
      <w:r w:rsidRPr="003F5D8F">
        <w:t>«Робототехника»,    «3D-моделирование,    прототипирование,    макетирование»,</w:t>
      </w:r>
    </w:p>
    <w:p w:rsidR="007602AE" w:rsidRPr="003F5D8F" w:rsidRDefault="007602AE" w:rsidP="00CA5E7C">
      <w:pPr>
        <w:ind w:left="567"/>
        <w:jc w:val="both"/>
      </w:pPr>
      <w:r w:rsidRPr="003F5D8F">
        <w:t>«Технологии обработки материалов и пищевых продуктов»;</w:t>
      </w:r>
    </w:p>
    <w:p w:rsidR="007602AE" w:rsidRPr="003F5D8F" w:rsidRDefault="007602AE" w:rsidP="00CA5E7C">
      <w:pPr>
        <w:ind w:left="567"/>
        <w:jc w:val="both"/>
      </w:pPr>
      <w:r w:rsidRPr="003F5D8F">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7602AE" w:rsidRPr="003F5D8F" w:rsidRDefault="007602AE" w:rsidP="00CA5E7C">
      <w:pPr>
        <w:ind w:left="567"/>
        <w:jc w:val="both"/>
      </w:pPr>
      <w:r w:rsidRPr="003F5D8F">
        <w:t>с историей и искусством при освоении элементов промышленной эстетики, народных ремесел в инвариантном модуле «Производство и технологии»;</w:t>
      </w:r>
    </w:p>
    <w:p w:rsidR="007602AE" w:rsidRPr="003F5D8F" w:rsidRDefault="007602AE" w:rsidP="00CA5E7C">
      <w:pPr>
        <w:ind w:left="567"/>
        <w:jc w:val="both"/>
      </w:pPr>
      <w:r w:rsidRPr="003F5D8F">
        <w:t>с обществознанием при освоении тем в инвариантном модуле «Производство и технологии».</w:t>
      </w:r>
    </w:p>
    <w:p w:rsidR="007602AE" w:rsidRPr="003F5D8F" w:rsidRDefault="007602AE" w:rsidP="00CA5E7C">
      <w:pPr>
        <w:ind w:left="567" w:firstLine="153"/>
        <w:jc w:val="both"/>
      </w:pPr>
      <w:r w:rsidRPr="003F5D8F">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w:t>
      </w:r>
    </w:p>
    <w:p w:rsidR="007602AE" w:rsidRPr="003F5D8F" w:rsidRDefault="007602AE" w:rsidP="00CA5E7C">
      <w:pPr>
        <w:ind w:left="567"/>
        <w:jc w:val="both"/>
      </w:pPr>
      <w:r w:rsidRPr="003F5D8F">
        <w:t>Дополнительно рекомендуется выделить за счет внеурочной деятельности в 8 классе – 34 часа (1 час в неделю), в 9 классе – 68 часов (2 часа в неделю).</w:t>
      </w:r>
    </w:p>
    <w:p w:rsidR="00CA5E7C" w:rsidRDefault="00CA5E7C" w:rsidP="00CA5E7C">
      <w:pPr>
        <w:ind w:left="567"/>
        <w:jc w:val="both"/>
      </w:pPr>
      <w:bookmarkStart w:id="32" w:name="_bookmark1"/>
      <w:bookmarkEnd w:id="32"/>
    </w:p>
    <w:p w:rsidR="007602AE" w:rsidRPr="003F5D8F" w:rsidRDefault="007602AE" w:rsidP="00CA5E7C">
      <w:pPr>
        <w:ind w:left="567"/>
        <w:jc w:val="both"/>
      </w:pPr>
      <w:r w:rsidRPr="003F5D8F">
        <w:t>СОДЕРЖАНИЕ ОБУЧЕНИЯ</w:t>
      </w:r>
    </w:p>
    <w:p w:rsidR="007602AE" w:rsidRPr="003F5D8F" w:rsidRDefault="007602AE" w:rsidP="00CA5E7C">
      <w:pPr>
        <w:ind w:left="567"/>
        <w:jc w:val="both"/>
      </w:pPr>
    </w:p>
    <w:p w:rsidR="007602AE" w:rsidRPr="003F5D8F" w:rsidRDefault="007602AE" w:rsidP="00CA5E7C">
      <w:pPr>
        <w:ind w:left="567"/>
        <w:jc w:val="both"/>
      </w:pPr>
    </w:p>
    <w:p w:rsidR="007602AE" w:rsidRPr="003F5D8F" w:rsidRDefault="007602AE" w:rsidP="00CA5E7C">
      <w:pPr>
        <w:ind w:left="567"/>
        <w:jc w:val="center"/>
      </w:pPr>
      <w:bookmarkStart w:id="33" w:name="_bookmark2"/>
      <w:bookmarkEnd w:id="33"/>
      <w:r w:rsidRPr="003F5D8F">
        <w:t>ИНВАРИАНТНЫЕ МОДУЛИ</w:t>
      </w:r>
    </w:p>
    <w:p w:rsidR="007602AE" w:rsidRPr="003F5D8F" w:rsidRDefault="007602AE" w:rsidP="00CA5E7C">
      <w:pPr>
        <w:ind w:left="567" w:firstLine="153"/>
        <w:jc w:val="both"/>
      </w:pPr>
      <w:bookmarkStart w:id="34" w:name="_bookmark3"/>
      <w:bookmarkEnd w:id="34"/>
      <w:r w:rsidRPr="003F5D8F">
        <w:t xml:space="preserve">Модуль «Производство и технологии» </w:t>
      </w:r>
      <w:bookmarkStart w:id="35" w:name="_bookmark4"/>
      <w:bookmarkEnd w:id="35"/>
      <w:r w:rsidRPr="003F5D8F">
        <w:t>5 класс</w:t>
      </w:r>
    </w:p>
    <w:p w:rsidR="007602AE" w:rsidRPr="003F5D8F" w:rsidRDefault="007602AE" w:rsidP="00CA5E7C">
      <w:pPr>
        <w:ind w:left="567" w:firstLine="153"/>
        <w:jc w:val="both"/>
      </w:pPr>
      <w:r w:rsidRPr="003F5D8F">
        <w:t>Технологии вокруг нас. Материальный мир и потребности человека. Трудовая деятельность человека и создание вещей (изделий).</w:t>
      </w:r>
    </w:p>
    <w:p w:rsidR="007602AE" w:rsidRPr="003F5D8F" w:rsidRDefault="007602AE" w:rsidP="00CA5E7C">
      <w:pPr>
        <w:ind w:left="567" w:firstLine="153"/>
        <w:jc w:val="both"/>
      </w:pPr>
      <w:r w:rsidRPr="003F5D8F">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7602AE" w:rsidRPr="003F5D8F" w:rsidRDefault="007602AE" w:rsidP="00CA5E7C">
      <w:pPr>
        <w:ind w:left="567"/>
        <w:jc w:val="both"/>
      </w:pPr>
      <w:r w:rsidRPr="003F5D8F">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7602AE" w:rsidRPr="003F5D8F" w:rsidRDefault="007602AE" w:rsidP="00CA5E7C">
      <w:pPr>
        <w:ind w:left="567"/>
        <w:jc w:val="both"/>
      </w:pPr>
      <w:r w:rsidRPr="003F5D8F">
        <w:t>Какие бывают профессии. Мир труда и профессий. Социальная значимость профессий.</w:t>
      </w:r>
    </w:p>
    <w:p w:rsidR="007602AE" w:rsidRPr="003F5D8F" w:rsidRDefault="007602AE" w:rsidP="00CA5E7C">
      <w:pPr>
        <w:ind w:left="567" w:firstLine="153"/>
        <w:jc w:val="both"/>
      </w:pPr>
      <w:bookmarkStart w:id="36" w:name="_bookmark5"/>
      <w:bookmarkEnd w:id="36"/>
      <w:r w:rsidRPr="003F5D8F">
        <w:t>Модели и моделирование.</w:t>
      </w:r>
    </w:p>
    <w:p w:rsidR="007602AE" w:rsidRPr="003F5D8F" w:rsidRDefault="007602AE" w:rsidP="00CA5E7C">
      <w:pPr>
        <w:ind w:left="567"/>
        <w:jc w:val="both"/>
      </w:pPr>
      <w:r w:rsidRPr="003F5D8F">
        <w:t>Виды машин и механизмов. Кинематические схемы. Технологические задачи и способы их решения.</w:t>
      </w:r>
    </w:p>
    <w:p w:rsidR="007602AE" w:rsidRPr="003F5D8F" w:rsidRDefault="007602AE" w:rsidP="00CA5E7C">
      <w:pPr>
        <w:ind w:left="567" w:firstLine="153"/>
        <w:jc w:val="both"/>
      </w:pPr>
      <w:r w:rsidRPr="003F5D8F">
        <w:t>Техническое моделирование и конструирование. Конструкторская документация.</w:t>
      </w:r>
    </w:p>
    <w:p w:rsidR="007602AE" w:rsidRPr="003F5D8F" w:rsidRDefault="007602AE" w:rsidP="00CA5E7C">
      <w:pPr>
        <w:ind w:left="567"/>
        <w:jc w:val="both"/>
      </w:pPr>
      <w:r w:rsidRPr="003F5D8F">
        <w:t>Перспективы развития техники и технологий. Мир профессий. Инженерные профессии.</w:t>
      </w:r>
    </w:p>
    <w:p w:rsidR="007602AE" w:rsidRPr="003F5D8F" w:rsidRDefault="00CA5E7C" w:rsidP="00CA5E7C">
      <w:pPr>
        <w:jc w:val="both"/>
      </w:pPr>
      <w:bookmarkStart w:id="37" w:name="_bookmark6"/>
      <w:bookmarkEnd w:id="37"/>
      <w:r>
        <w:t xml:space="preserve">          </w:t>
      </w:r>
      <w:r>
        <w:tab/>
      </w:r>
      <w:r w:rsidR="007602AE" w:rsidRPr="003F5D8F">
        <w:t>Создание технологий как основная задача современной науки. Промышленная эстетика. Дизайн.</w:t>
      </w:r>
    </w:p>
    <w:p w:rsidR="007602AE" w:rsidRPr="003F5D8F" w:rsidRDefault="007602AE" w:rsidP="00CA5E7C">
      <w:pPr>
        <w:ind w:left="567"/>
        <w:jc w:val="both"/>
      </w:pPr>
      <w:r w:rsidRPr="003F5D8F">
        <w:t>Народные ремесла. Народные ремесла и промыслы России.</w:t>
      </w:r>
    </w:p>
    <w:p w:rsidR="007602AE" w:rsidRPr="003F5D8F" w:rsidRDefault="007602AE" w:rsidP="00CA5E7C">
      <w:pPr>
        <w:ind w:left="567"/>
        <w:jc w:val="both"/>
      </w:pPr>
      <w:r w:rsidRPr="003F5D8F">
        <w:t>Цифровизация производства. Цифровые технологии и способы обработки информации.</w:t>
      </w:r>
    </w:p>
    <w:p w:rsidR="007602AE" w:rsidRPr="003F5D8F" w:rsidRDefault="007602AE" w:rsidP="00CA5E7C">
      <w:pPr>
        <w:ind w:left="567"/>
        <w:jc w:val="both"/>
      </w:pPr>
      <w:r w:rsidRPr="003F5D8F">
        <w:t>Управление</w:t>
      </w:r>
      <w:r w:rsidRPr="003F5D8F">
        <w:tab/>
        <w:t>технологическими</w:t>
      </w:r>
      <w:r w:rsidRPr="003F5D8F">
        <w:tab/>
        <w:t>процессами.</w:t>
      </w:r>
      <w:r w:rsidRPr="003F5D8F">
        <w:tab/>
        <w:t>Управление</w:t>
      </w:r>
      <w:r w:rsidRPr="003F5D8F">
        <w:tab/>
        <w:t>производством.</w:t>
      </w:r>
    </w:p>
    <w:p w:rsidR="007602AE" w:rsidRPr="003F5D8F" w:rsidRDefault="007602AE" w:rsidP="00CA5E7C">
      <w:pPr>
        <w:ind w:left="567"/>
        <w:jc w:val="both"/>
      </w:pPr>
      <w:r w:rsidRPr="003F5D8F">
        <w:t>Современные и перспективные технологии.</w:t>
      </w:r>
    </w:p>
    <w:p w:rsidR="007602AE" w:rsidRPr="003F5D8F" w:rsidRDefault="007602AE" w:rsidP="00CA5E7C">
      <w:pPr>
        <w:ind w:left="567"/>
        <w:jc w:val="both"/>
      </w:pPr>
      <w:r w:rsidRPr="003F5D8F">
        <w:t>Понятие высокотехнологичных отраслей. «Высокие технологии» двойного назначения.</w:t>
      </w:r>
    </w:p>
    <w:p w:rsidR="007602AE" w:rsidRPr="003F5D8F" w:rsidRDefault="007602AE" w:rsidP="00CA5E7C">
      <w:pPr>
        <w:ind w:left="567"/>
        <w:jc w:val="both"/>
      </w:pPr>
      <w:r w:rsidRPr="003F5D8F">
        <w:t>Разработка</w:t>
      </w:r>
      <w:r w:rsidRPr="003F5D8F">
        <w:tab/>
        <w:t>и</w:t>
      </w:r>
      <w:r w:rsidRPr="003F5D8F">
        <w:tab/>
        <w:t>внедрение</w:t>
      </w:r>
      <w:r w:rsidRPr="003F5D8F">
        <w:tab/>
        <w:t>технологий</w:t>
      </w:r>
      <w:r w:rsidRPr="003F5D8F">
        <w:tab/>
        <w:t>многократного</w:t>
      </w:r>
      <w:r w:rsidRPr="003F5D8F">
        <w:tab/>
        <w:t>использования материалов, технологий безотходного производства.</w:t>
      </w:r>
    </w:p>
    <w:p w:rsidR="007602AE" w:rsidRPr="003F5D8F" w:rsidRDefault="007602AE" w:rsidP="00CA5E7C">
      <w:pPr>
        <w:ind w:left="567"/>
        <w:jc w:val="both"/>
      </w:pPr>
      <w:r w:rsidRPr="003F5D8F">
        <w:t>Мир профессий. Профессии, связанные с дизайном, их востребованность на рынке труда.</w:t>
      </w:r>
    </w:p>
    <w:p w:rsidR="007602AE" w:rsidRPr="003F5D8F" w:rsidRDefault="007602AE" w:rsidP="00CA5E7C">
      <w:pPr>
        <w:ind w:left="567"/>
        <w:jc w:val="both"/>
      </w:pPr>
      <w:bookmarkStart w:id="38" w:name="_bookmark7"/>
      <w:bookmarkEnd w:id="38"/>
      <w:r w:rsidRPr="003F5D8F">
        <w:t>Общие принципы управления. Управление и организация. Управление современным производством.</w:t>
      </w:r>
    </w:p>
    <w:p w:rsidR="007602AE" w:rsidRPr="003F5D8F" w:rsidRDefault="007602AE" w:rsidP="00CA5E7C">
      <w:pPr>
        <w:ind w:left="567"/>
        <w:jc w:val="both"/>
      </w:pPr>
      <w:r w:rsidRPr="003F5D8F">
        <w:t>Производство   и   его   виды.    Инновации   и    инновационные    процессы на предприятиях. Управление инновациями.</w:t>
      </w:r>
    </w:p>
    <w:p w:rsidR="007602AE" w:rsidRPr="003F5D8F" w:rsidRDefault="007602AE" w:rsidP="00CA5E7C">
      <w:pPr>
        <w:ind w:left="567"/>
        <w:jc w:val="both"/>
      </w:pPr>
      <w:r w:rsidRPr="003F5D8F">
        <w:t>Рынок труда. Функции рынка труда. Трудовые ресурсы.</w:t>
      </w:r>
    </w:p>
    <w:p w:rsidR="007602AE" w:rsidRPr="003F5D8F" w:rsidRDefault="007602AE" w:rsidP="00CA5E7C">
      <w:pPr>
        <w:ind w:left="567"/>
        <w:jc w:val="both"/>
      </w:pPr>
      <w:r w:rsidRPr="003F5D8F">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7602AE" w:rsidRPr="003F5D8F" w:rsidRDefault="007602AE" w:rsidP="00CA5E7C">
      <w:pPr>
        <w:ind w:left="567"/>
        <w:jc w:val="both"/>
      </w:pPr>
      <w:bookmarkStart w:id="39" w:name="_bookmark8"/>
      <w:bookmarkEnd w:id="39"/>
      <w:r w:rsidRPr="003F5D8F">
        <w:t>Предпринимательство и предприниматель. Сущность культуры предпринимательства. Виды предпринимательской деятельности.</w:t>
      </w:r>
    </w:p>
    <w:p w:rsidR="007602AE" w:rsidRPr="003F5D8F" w:rsidRDefault="007602AE" w:rsidP="00CA5E7C">
      <w:pPr>
        <w:ind w:left="567"/>
        <w:jc w:val="both"/>
      </w:pPr>
      <w:r w:rsidRPr="003F5D8F">
        <w:lastRenderedPageBreak/>
        <w:t>Внутренняя и внешняя среда предпринимательства. Базовые составляющие внутренней среды.</w:t>
      </w:r>
    </w:p>
    <w:p w:rsidR="007602AE" w:rsidRPr="003F5D8F" w:rsidRDefault="007602AE" w:rsidP="00CA5E7C">
      <w:pPr>
        <w:ind w:left="567"/>
        <w:jc w:val="both"/>
      </w:pPr>
      <w:r w:rsidRPr="003F5D8F">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7602AE" w:rsidRPr="003F5D8F" w:rsidRDefault="007602AE" w:rsidP="0068593E">
      <w:pPr>
        <w:ind w:left="567" w:firstLine="153"/>
        <w:jc w:val="both"/>
      </w:pPr>
      <w:r w:rsidRPr="003F5D8F">
        <w:t>Технологическое предпринимательство. Инновации и их виды. Новые рынки для продуктов.</w:t>
      </w:r>
    </w:p>
    <w:p w:rsidR="007602AE" w:rsidRPr="003F5D8F" w:rsidRDefault="007602AE" w:rsidP="00CA5E7C">
      <w:pPr>
        <w:ind w:left="567"/>
        <w:jc w:val="both"/>
      </w:pPr>
      <w:r w:rsidRPr="003F5D8F">
        <w:t>Мир профессий. Выбор профессии.</w:t>
      </w:r>
    </w:p>
    <w:p w:rsidR="007602AE" w:rsidRPr="003F5D8F" w:rsidRDefault="007602AE" w:rsidP="00CA5E7C">
      <w:pPr>
        <w:ind w:left="567"/>
        <w:jc w:val="both"/>
      </w:pPr>
      <w:bookmarkStart w:id="40" w:name="_bookmark9"/>
      <w:bookmarkEnd w:id="40"/>
      <w:r w:rsidRPr="003F5D8F">
        <w:t xml:space="preserve">Модуль «Компьютерная графика. Черчение» </w:t>
      </w:r>
      <w:bookmarkStart w:id="41" w:name="_bookmark10"/>
      <w:bookmarkEnd w:id="41"/>
      <w:r w:rsidRPr="003F5D8F">
        <w:t>5 класс</w:t>
      </w:r>
    </w:p>
    <w:p w:rsidR="007602AE" w:rsidRPr="003F5D8F" w:rsidRDefault="007602AE" w:rsidP="0068593E">
      <w:pPr>
        <w:ind w:left="567" w:firstLine="153"/>
        <w:jc w:val="both"/>
      </w:pPr>
      <w:r w:rsidRPr="003F5D8F">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7602AE" w:rsidRPr="003F5D8F" w:rsidRDefault="007602AE" w:rsidP="00CA5E7C">
      <w:pPr>
        <w:ind w:left="567"/>
        <w:jc w:val="both"/>
      </w:pPr>
      <w:r w:rsidRPr="003F5D8F">
        <w:t>Основы графической грамоты. Графические материалы и инструменты.</w:t>
      </w:r>
    </w:p>
    <w:p w:rsidR="007602AE" w:rsidRPr="003F5D8F" w:rsidRDefault="007602AE" w:rsidP="00CA5E7C">
      <w:pPr>
        <w:ind w:left="567"/>
        <w:jc w:val="both"/>
      </w:pPr>
      <w:r w:rsidRPr="003F5D8F">
        <w:t>Типы графических изображений (рисунок, диаграмма, графики, графы, эскиз, технический рисунок, чертеж, схема, карта, пиктограмма и другое).</w:t>
      </w:r>
    </w:p>
    <w:p w:rsidR="007602AE" w:rsidRPr="003F5D8F" w:rsidRDefault="007602AE" w:rsidP="0068593E">
      <w:pPr>
        <w:ind w:left="720"/>
        <w:jc w:val="both"/>
      </w:pPr>
      <w:r w:rsidRPr="003F5D8F">
        <w:t>Основные элементы графических изображений (точка, линия, контур, буквы и цифры, условные знаки).</w:t>
      </w:r>
    </w:p>
    <w:p w:rsidR="007602AE" w:rsidRPr="003F5D8F" w:rsidRDefault="007602AE" w:rsidP="0068593E">
      <w:pPr>
        <w:ind w:left="567" w:firstLine="153"/>
        <w:jc w:val="both"/>
      </w:pPr>
      <w:r w:rsidRPr="003F5D8F">
        <w:t>Правила построения чертежей (рамка, основная надпись, масштаб, виды, нанесение размеров).</w:t>
      </w:r>
    </w:p>
    <w:p w:rsidR="007602AE" w:rsidRPr="003F5D8F" w:rsidRDefault="007602AE" w:rsidP="0068593E">
      <w:pPr>
        <w:ind w:left="567" w:firstLine="153"/>
        <w:jc w:val="both"/>
      </w:pPr>
      <w:r w:rsidRPr="003F5D8F">
        <w:t>Чтение чертежа.</w:t>
      </w:r>
    </w:p>
    <w:p w:rsidR="007602AE" w:rsidRPr="003F5D8F" w:rsidRDefault="007602AE" w:rsidP="0068593E">
      <w:pPr>
        <w:ind w:left="567" w:firstLine="153"/>
        <w:jc w:val="both"/>
      </w:pPr>
      <w:r w:rsidRPr="003F5D8F">
        <w:t>Мир профессий. Профессии, связанные с черчением, их востребованность на рынке труда.</w:t>
      </w:r>
    </w:p>
    <w:p w:rsidR="007602AE" w:rsidRPr="003F5D8F" w:rsidRDefault="007602AE" w:rsidP="00CA5E7C">
      <w:pPr>
        <w:ind w:left="567"/>
        <w:jc w:val="both"/>
      </w:pPr>
      <w:bookmarkStart w:id="42" w:name="_bookmark11"/>
      <w:bookmarkEnd w:id="42"/>
      <w:r w:rsidRPr="003F5D8F">
        <w:t>класс</w:t>
      </w:r>
    </w:p>
    <w:p w:rsidR="007602AE" w:rsidRPr="003F5D8F" w:rsidRDefault="007602AE" w:rsidP="00CA5E7C">
      <w:pPr>
        <w:ind w:left="567"/>
        <w:jc w:val="both"/>
      </w:pPr>
      <w:r w:rsidRPr="003F5D8F">
        <w:t>Создание проектной документации.</w:t>
      </w:r>
    </w:p>
    <w:p w:rsidR="007602AE" w:rsidRPr="003F5D8F" w:rsidRDefault="007602AE" w:rsidP="0068593E">
      <w:pPr>
        <w:ind w:left="567" w:firstLine="153"/>
        <w:jc w:val="both"/>
      </w:pPr>
      <w:r w:rsidRPr="003F5D8F">
        <w:t>Основы выполнения чертежей с использованием чертежных инструментов и приспособлений.</w:t>
      </w:r>
    </w:p>
    <w:p w:rsidR="007602AE" w:rsidRPr="003F5D8F" w:rsidRDefault="007602AE" w:rsidP="00CA5E7C">
      <w:pPr>
        <w:ind w:left="567"/>
        <w:jc w:val="both"/>
      </w:pPr>
      <w:r w:rsidRPr="003F5D8F">
        <w:t>Стандарты оформления.</w:t>
      </w:r>
    </w:p>
    <w:p w:rsidR="007602AE" w:rsidRPr="003F5D8F" w:rsidRDefault="007602AE" w:rsidP="00CA5E7C">
      <w:pPr>
        <w:ind w:left="567"/>
        <w:jc w:val="both"/>
      </w:pPr>
      <w:r w:rsidRPr="003F5D8F">
        <w:t>Понятие о графическом редакторе, компьютерной графике.</w:t>
      </w:r>
    </w:p>
    <w:p w:rsidR="007602AE" w:rsidRPr="003F5D8F" w:rsidRDefault="007602AE" w:rsidP="00CA5E7C">
      <w:pPr>
        <w:ind w:left="567"/>
        <w:jc w:val="both"/>
      </w:pPr>
      <w:r w:rsidRPr="003F5D8F">
        <w:t>Инструменты графического редактора. Создание эскиза в графическом редакторе.</w:t>
      </w:r>
    </w:p>
    <w:p w:rsidR="007602AE" w:rsidRPr="003F5D8F" w:rsidRDefault="007602AE" w:rsidP="00CA5E7C">
      <w:pPr>
        <w:ind w:left="567"/>
        <w:jc w:val="both"/>
      </w:pPr>
      <w:r w:rsidRPr="003F5D8F">
        <w:t>Инструменты для создания и редактирования текста в графическом редакторе. Создание печатной продукции в графическом редакторе.</w:t>
      </w:r>
    </w:p>
    <w:p w:rsidR="007602AE" w:rsidRPr="003F5D8F" w:rsidRDefault="007602AE" w:rsidP="00CA5E7C">
      <w:pPr>
        <w:ind w:left="567"/>
        <w:jc w:val="both"/>
      </w:pPr>
      <w:r w:rsidRPr="003F5D8F">
        <w:t>Мир профессий. Профессии, связанные с черчением, их востребованность на рынке труда.</w:t>
      </w:r>
    </w:p>
    <w:p w:rsidR="007602AE" w:rsidRPr="003F5D8F" w:rsidRDefault="007602AE" w:rsidP="00CA5E7C">
      <w:pPr>
        <w:ind w:left="567"/>
        <w:jc w:val="both"/>
      </w:pPr>
      <w:bookmarkStart w:id="43" w:name="_bookmark12"/>
      <w:bookmarkEnd w:id="43"/>
      <w:r w:rsidRPr="003F5D8F">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7602AE" w:rsidRPr="003F5D8F" w:rsidRDefault="007602AE" w:rsidP="00CA5E7C">
      <w:pPr>
        <w:ind w:left="567"/>
        <w:jc w:val="both"/>
      </w:pPr>
      <w:r w:rsidRPr="003F5D8F">
        <w:t>Общие сведения о сборочных чертежах. Оформление сборочного чертежа.</w:t>
      </w:r>
    </w:p>
    <w:p w:rsidR="007602AE" w:rsidRPr="003F5D8F" w:rsidRDefault="007602AE" w:rsidP="00CA5E7C">
      <w:pPr>
        <w:ind w:left="567"/>
        <w:jc w:val="both"/>
      </w:pPr>
      <w:r w:rsidRPr="003F5D8F">
        <w:t>Правила чтения сборочных чертежей.</w:t>
      </w:r>
    </w:p>
    <w:p w:rsidR="007602AE" w:rsidRPr="003F5D8F" w:rsidRDefault="007602AE" w:rsidP="00CA5E7C">
      <w:pPr>
        <w:ind w:left="567"/>
        <w:jc w:val="both"/>
      </w:pPr>
      <w:r w:rsidRPr="003F5D8F">
        <w:t>Понятие графической модели.</w:t>
      </w:r>
    </w:p>
    <w:p w:rsidR="007602AE" w:rsidRPr="003F5D8F" w:rsidRDefault="007602AE" w:rsidP="00CA5E7C">
      <w:pPr>
        <w:ind w:left="567"/>
        <w:jc w:val="both"/>
      </w:pPr>
      <w:r w:rsidRPr="003F5D8F">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7602AE" w:rsidRPr="003F5D8F" w:rsidRDefault="007602AE" w:rsidP="00CA5E7C">
      <w:pPr>
        <w:ind w:left="567"/>
        <w:jc w:val="both"/>
      </w:pPr>
      <w:r w:rsidRPr="003F5D8F">
        <w:t>Математические, физические и информационные модели. Графические модели. Виды графических моделей.</w:t>
      </w:r>
    </w:p>
    <w:p w:rsidR="007602AE" w:rsidRPr="003F5D8F" w:rsidRDefault="007602AE" w:rsidP="00CA5E7C">
      <w:pPr>
        <w:ind w:left="567"/>
        <w:jc w:val="both"/>
      </w:pPr>
      <w:r w:rsidRPr="003F5D8F">
        <w:t>Количественная и качественная оценка модели.</w:t>
      </w:r>
    </w:p>
    <w:p w:rsidR="007602AE" w:rsidRPr="003F5D8F" w:rsidRDefault="007602AE" w:rsidP="00CA5E7C">
      <w:pPr>
        <w:ind w:left="567"/>
        <w:jc w:val="both"/>
      </w:pPr>
      <w:r w:rsidRPr="003F5D8F">
        <w:t>Мир профессий. Профессии, связанные с черчением, их востребованность на рынке труда.</w:t>
      </w:r>
    </w:p>
    <w:p w:rsidR="007602AE" w:rsidRPr="003F5D8F" w:rsidRDefault="007602AE" w:rsidP="00CA5E7C">
      <w:pPr>
        <w:ind w:left="567"/>
        <w:jc w:val="both"/>
      </w:pPr>
      <w:bookmarkStart w:id="44" w:name="_bookmark13"/>
      <w:bookmarkEnd w:id="44"/>
      <w:r w:rsidRPr="003F5D8F">
        <w:t>Применение программного обеспечения для создания проектной документации: моделей объектов и их чертежей.</w:t>
      </w:r>
    </w:p>
    <w:p w:rsidR="007602AE" w:rsidRPr="003F5D8F" w:rsidRDefault="007602AE" w:rsidP="00CA5E7C">
      <w:pPr>
        <w:ind w:left="567"/>
        <w:jc w:val="both"/>
      </w:pPr>
      <w:r w:rsidRPr="003F5D8F">
        <w:t>Создание документов, виды документов. Основная надпись. Геометрические примитивы.</w:t>
      </w:r>
    </w:p>
    <w:p w:rsidR="007602AE" w:rsidRPr="003F5D8F" w:rsidRDefault="007602AE" w:rsidP="00CA5E7C">
      <w:pPr>
        <w:ind w:left="567"/>
        <w:jc w:val="both"/>
      </w:pPr>
      <w:r w:rsidRPr="003F5D8F">
        <w:t>Создание, редактирование и трансформация графических объектов. Сложные 3D-модели и сборочные чертежи.</w:t>
      </w:r>
    </w:p>
    <w:p w:rsidR="007602AE" w:rsidRPr="003F5D8F" w:rsidRDefault="007602AE" w:rsidP="00CA5E7C">
      <w:pPr>
        <w:ind w:left="567"/>
        <w:jc w:val="both"/>
      </w:pPr>
      <w:r w:rsidRPr="003F5D8F">
        <w:t>Изделия и их модели. Анализ формы объекта и синтез модели. План создания 3D-модели.</w:t>
      </w:r>
    </w:p>
    <w:p w:rsidR="007602AE" w:rsidRPr="003F5D8F" w:rsidRDefault="007602AE" w:rsidP="00CA5E7C">
      <w:pPr>
        <w:ind w:left="567"/>
        <w:jc w:val="both"/>
      </w:pPr>
      <w:r w:rsidRPr="003F5D8F">
        <w:t>Дерево</w:t>
      </w:r>
      <w:r w:rsidRPr="003F5D8F">
        <w:tab/>
        <w:t>модели.</w:t>
      </w:r>
      <w:r w:rsidRPr="003F5D8F">
        <w:tab/>
        <w:t>Формообразование</w:t>
      </w:r>
      <w:r w:rsidRPr="003F5D8F">
        <w:tab/>
        <w:t>детали.</w:t>
      </w:r>
      <w:r w:rsidRPr="003F5D8F">
        <w:tab/>
        <w:t>Способы</w:t>
      </w:r>
      <w:r w:rsidRPr="003F5D8F">
        <w:tab/>
        <w:t>редактирования операции формообразования и эскиза.</w:t>
      </w:r>
    </w:p>
    <w:p w:rsidR="007602AE" w:rsidRPr="003F5D8F" w:rsidRDefault="007602AE" w:rsidP="00CA5E7C">
      <w:pPr>
        <w:ind w:left="567"/>
        <w:jc w:val="both"/>
      </w:pPr>
      <w:r w:rsidRPr="003F5D8F">
        <w:t>Мир</w:t>
      </w:r>
      <w:r w:rsidRPr="003F5D8F">
        <w:tab/>
        <w:t>профессий. Профессии,</w:t>
      </w:r>
      <w:r w:rsidRPr="003F5D8F">
        <w:tab/>
        <w:t>связанные</w:t>
      </w:r>
      <w:r w:rsidRPr="003F5D8F">
        <w:tab/>
        <w:t>с</w:t>
      </w:r>
      <w:r w:rsidRPr="003F5D8F">
        <w:tab/>
        <w:t>компьютерной</w:t>
      </w:r>
      <w:r w:rsidRPr="003F5D8F">
        <w:tab/>
        <w:t>графикой,</w:t>
      </w:r>
      <w:r w:rsidRPr="003F5D8F">
        <w:tab/>
        <w:t>их востребованность на рынке труда.</w:t>
      </w:r>
    </w:p>
    <w:p w:rsidR="007602AE" w:rsidRPr="003F5D8F" w:rsidRDefault="007602AE" w:rsidP="00CA5E7C">
      <w:pPr>
        <w:ind w:left="567"/>
        <w:jc w:val="both"/>
      </w:pPr>
      <w:bookmarkStart w:id="45" w:name="_bookmark14"/>
      <w:bookmarkEnd w:id="45"/>
      <w:r w:rsidRPr="003F5D8F">
        <w:t>класс</w:t>
      </w:r>
    </w:p>
    <w:p w:rsidR="007602AE" w:rsidRPr="003F5D8F" w:rsidRDefault="007602AE" w:rsidP="00CA5E7C">
      <w:pPr>
        <w:ind w:left="567"/>
        <w:jc w:val="both"/>
      </w:pPr>
      <w:r w:rsidRPr="003F5D8F">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rsidR="007602AE" w:rsidRPr="003F5D8F" w:rsidRDefault="007602AE" w:rsidP="00CA5E7C">
      <w:pPr>
        <w:ind w:left="567"/>
        <w:jc w:val="both"/>
      </w:pPr>
      <w:r w:rsidRPr="003F5D8F">
        <w:t>Оформление конструкторской документации, в том числе с использованием систем автоматизированного проектирования (САПР).</w:t>
      </w:r>
    </w:p>
    <w:p w:rsidR="007602AE" w:rsidRPr="003F5D8F" w:rsidRDefault="007602AE" w:rsidP="00CA5E7C">
      <w:pPr>
        <w:ind w:left="567"/>
        <w:jc w:val="both"/>
      </w:pPr>
      <w:r w:rsidRPr="003F5D8F">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7602AE" w:rsidRPr="003F5D8F" w:rsidRDefault="007602AE" w:rsidP="00CA5E7C">
      <w:pPr>
        <w:ind w:left="567"/>
        <w:jc w:val="both"/>
      </w:pPr>
      <w:r w:rsidRPr="003F5D8F">
        <w:t>Профессии, связанные с изучаемыми технологиями, черчением, проектированием с использованием САПР, их востребованность на рынке труда.</w:t>
      </w:r>
    </w:p>
    <w:p w:rsidR="007602AE" w:rsidRPr="003F5D8F" w:rsidRDefault="007602AE" w:rsidP="00CA5E7C">
      <w:pPr>
        <w:ind w:left="567"/>
        <w:jc w:val="both"/>
      </w:pPr>
      <w:r w:rsidRPr="003F5D8F">
        <w:lastRenderedPageBreak/>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7602AE" w:rsidRPr="003F5D8F" w:rsidRDefault="007602AE" w:rsidP="00CA5E7C">
      <w:pPr>
        <w:ind w:left="567"/>
        <w:jc w:val="both"/>
      </w:pPr>
      <w:bookmarkStart w:id="46" w:name="_bookmark15"/>
      <w:bookmarkEnd w:id="46"/>
      <w:r w:rsidRPr="003F5D8F">
        <w:t xml:space="preserve">Модуль «3D-моделирование, прототипирование, макетирование» </w:t>
      </w:r>
      <w:bookmarkStart w:id="47" w:name="_bookmark16"/>
      <w:bookmarkEnd w:id="47"/>
      <w:r w:rsidRPr="003F5D8F">
        <w:t>7 класс</w:t>
      </w:r>
    </w:p>
    <w:p w:rsidR="007602AE" w:rsidRPr="003F5D8F" w:rsidRDefault="007602AE" w:rsidP="00CA5E7C">
      <w:pPr>
        <w:ind w:left="567"/>
        <w:jc w:val="both"/>
      </w:pPr>
      <w:r w:rsidRPr="003F5D8F">
        <w:t>Виды и свойства, назначение моделей. Адекватность модели моделируемому объекту и целям моделирования.</w:t>
      </w:r>
    </w:p>
    <w:p w:rsidR="007602AE" w:rsidRPr="003F5D8F" w:rsidRDefault="007602AE" w:rsidP="00CA5E7C">
      <w:pPr>
        <w:ind w:left="567"/>
        <w:jc w:val="both"/>
      </w:pPr>
      <w:r w:rsidRPr="003F5D8F">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7602AE" w:rsidRPr="003F5D8F" w:rsidRDefault="007602AE" w:rsidP="00CA5E7C">
      <w:pPr>
        <w:ind w:left="567"/>
        <w:jc w:val="both"/>
      </w:pPr>
      <w:r w:rsidRPr="003F5D8F">
        <w:t>Создание объемных моделей с помощью компьютерных программ.</w:t>
      </w:r>
    </w:p>
    <w:p w:rsidR="007602AE" w:rsidRPr="003F5D8F" w:rsidRDefault="007602AE" w:rsidP="00CA5E7C">
      <w:pPr>
        <w:ind w:left="567"/>
        <w:jc w:val="both"/>
      </w:pPr>
      <w:r w:rsidRPr="003F5D8F">
        <w:t>Программы для просмотра на экране компьютера файлов с готовыми цифровыми трехмерными моделями и последующей распечатки их разверток.</w:t>
      </w:r>
    </w:p>
    <w:p w:rsidR="007602AE" w:rsidRPr="003F5D8F" w:rsidRDefault="007602AE" w:rsidP="00CA5E7C">
      <w:pPr>
        <w:ind w:left="567"/>
        <w:jc w:val="both"/>
      </w:pPr>
      <w:r w:rsidRPr="003F5D8F">
        <w:t>Программа для редактирования готовых моделей и последующей их распечатки. Инструменты для редактирования моделей.</w:t>
      </w:r>
    </w:p>
    <w:p w:rsidR="007602AE" w:rsidRPr="003F5D8F" w:rsidRDefault="007602AE" w:rsidP="00CA5E7C">
      <w:pPr>
        <w:ind w:left="567"/>
        <w:jc w:val="both"/>
      </w:pPr>
      <w:r w:rsidRPr="003F5D8F">
        <w:t>Мир профессий. Профессии, связанные с 3D-печатью.</w:t>
      </w:r>
    </w:p>
    <w:p w:rsidR="007602AE" w:rsidRPr="003F5D8F" w:rsidRDefault="007602AE" w:rsidP="00CA5E7C">
      <w:pPr>
        <w:ind w:left="567"/>
        <w:jc w:val="both"/>
      </w:pPr>
      <w:bookmarkStart w:id="48" w:name="_bookmark17"/>
      <w:bookmarkEnd w:id="48"/>
      <w:r w:rsidRPr="003F5D8F">
        <w:t>класс</w:t>
      </w:r>
    </w:p>
    <w:p w:rsidR="007602AE" w:rsidRPr="003F5D8F" w:rsidRDefault="007602AE" w:rsidP="00CA5E7C">
      <w:pPr>
        <w:ind w:left="567"/>
        <w:jc w:val="both"/>
      </w:pPr>
      <w:r w:rsidRPr="003F5D8F">
        <w:t>3D-моделирование как технология создания визуальных моделей.</w:t>
      </w:r>
    </w:p>
    <w:p w:rsidR="007602AE" w:rsidRPr="003F5D8F" w:rsidRDefault="007602AE" w:rsidP="00CA5E7C">
      <w:pPr>
        <w:ind w:left="567"/>
        <w:jc w:val="both"/>
      </w:pPr>
      <w:r w:rsidRPr="003F5D8F">
        <w:t>Графические</w:t>
      </w:r>
      <w:r w:rsidRPr="003F5D8F">
        <w:tab/>
        <w:t>примитивы</w:t>
      </w:r>
      <w:r w:rsidRPr="003F5D8F">
        <w:tab/>
        <w:t>в</w:t>
      </w:r>
      <w:r w:rsidRPr="003F5D8F">
        <w:tab/>
        <w:t>3D-моделировании.</w:t>
      </w:r>
      <w:r w:rsidRPr="003F5D8F">
        <w:tab/>
        <w:t>Куб</w:t>
      </w:r>
      <w:r w:rsidRPr="003F5D8F">
        <w:tab/>
        <w:t>и</w:t>
      </w:r>
      <w:r w:rsidRPr="003F5D8F">
        <w:tab/>
        <w:t>кубоид.</w:t>
      </w:r>
      <w:r w:rsidRPr="003F5D8F">
        <w:tab/>
        <w:t>Шар и многогранник. Цилиндр, призма, пирамида.</w:t>
      </w:r>
    </w:p>
    <w:p w:rsidR="007602AE" w:rsidRPr="003F5D8F" w:rsidRDefault="007602AE" w:rsidP="00CA5E7C">
      <w:pPr>
        <w:ind w:left="567"/>
        <w:jc w:val="both"/>
      </w:pPr>
      <w:r w:rsidRPr="003F5D8F">
        <w:t>Операции над примитивами. Поворот тел в пространстве. Масштабирование тел. Вычитание, пересечение и объединение геометрических тел.</w:t>
      </w:r>
    </w:p>
    <w:p w:rsidR="007602AE" w:rsidRPr="003F5D8F" w:rsidRDefault="007602AE" w:rsidP="00CA5E7C">
      <w:pPr>
        <w:ind w:left="567"/>
        <w:jc w:val="both"/>
      </w:pPr>
      <w:r w:rsidRPr="003F5D8F">
        <w:t>Понятие «прототипирование». Создание цифровой объемной модели. Инструменты для создания цифровой объемной модели.</w:t>
      </w:r>
    </w:p>
    <w:p w:rsidR="007602AE" w:rsidRPr="003F5D8F" w:rsidRDefault="007602AE" w:rsidP="00CA5E7C">
      <w:pPr>
        <w:ind w:left="567"/>
        <w:jc w:val="both"/>
      </w:pPr>
      <w:r w:rsidRPr="003F5D8F">
        <w:t>Мир профессий. Профессии, связанные с 3D-печатью.</w:t>
      </w:r>
    </w:p>
    <w:p w:rsidR="007602AE" w:rsidRPr="003F5D8F" w:rsidRDefault="007602AE" w:rsidP="00CA5E7C">
      <w:pPr>
        <w:ind w:left="567"/>
        <w:jc w:val="both"/>
      </w:pPr>
      <w:bookmarkStart w:id="49" w:name="_bookmark18"/>
      <w:bookmarkEnd w:id="49"/>
      <w:r w:rsidRPr="003F5D8F">
        <w:t>класс</w:t>
      </w:r>
    </w:p>
    <w:p w:rsidR="007602AE" w:rsidRPr="003F5D8F" w:rsidRDefault="007602AE" w:rsidP="00CA5E7C">
      <w:pPr>
        <w:ind w:left="567"/>
        <w:jc w:val="both"/>
      </w:pPr>
      <w:r w:rsidRPr="003F5D8F">
        <w:t>Моделирование сложных объектов. Рендеринг. Полигональная сетка. Понятие «аддитивные технологии».</w:t>
      </w:r>
    </w:p>
    <w:p w:rsidR="007602AE" w:rsidRPr="003F5D8F" w:rsidRDefault="007602AE" w:rsidP="00CA5E7C">
      <w:pPr>
        <w:ind w:left="567"/>
        <w:jc w:val="both"/>
      </w:pPr>
      <w:r w:rsidRPr="003F5D8F">
        <w:t>Технологическое оборудование для аддитивных технологий: 3D-принтеры. Области применения трехмерной печати. Сырье для трехмерной печати.</w:t>
      </w:r>
    </w:p>
    <w:p w:rsidR="007602AE" w:rsidRPr="003F5D8F" w:rsidRDefault="007602AE" w:rsidP="00CA5E7C">
      <w:pPr>
        <w:ind w:left="567"/>
        <w:jc w:val="both"/>
      </w:pPr>
      <w:r w:rsidRPr="003F5D8F">
        <w:t>Этапы</w:t>
      </w:r>
      <w:r w:rsidRPr="003F5D8F">
        <w:tab/>
        <w:t>аддитивного</w:t>
      </w:r>
      <w:r w:rsidRPr="003F5D8F">
        <w:tab/>
        <w:t>производства.</w:t>
      </w:r>
      <w:r w:rsidRPr="003F5D8F">
        <w:tab/>
        <w:t>Правила</w:t>
      </w:r>
      <w:r w:rsidRPr="003F5D8F">
        <w:tab/>
        <w:t>безопасного</w:t>
      </w:r>
      <w:r w:rsidRPr="003F5D8F">
        <w:tab/>
        <w:t>пользования 3D-принтером. Основные настройки для выполнения печати на 3D-принтере.</w:t>
      </w:r>
    </w:p>
    <w:p w:rsidR="007602AE" w:rsidRPr="003F5D8F" w:rsidRDefault="007602AE" w:rsidP="00CA5E7C">
      <w:pPr>
        <w:ind w:left="567"/>
        <w:jc w:val="both"/>
      </w:pPr>
      <w:r w:rsidRPr="003F5D8F">
        <w:t>Подготовка к печати. Печать 3D-модели. Профессии, связанные с 3D-печатью.</w:t>
      </w:r>
    </w:p>
    <w:p w:rsidR="007602AE" w:rsidRPr="003F5D8F" w:rsidRDefault="007602AE" w:rsidP="00CA5E7C">
      <w:pPr>
        <w:ind w:left="567"/>
        <w:jc w:val="both"/>
      </w:pPr>
      <w:r w:rsidRPr="003F5D8F">
        <w:t>Мир профессий. Профессии, связанные с 3D-печатью.</w:t>
      </w:r>
    </w:p>
    <w:p w:rsidR="007602AE" w:rsidRPr="003F5D8F" w:rsidRDefault="007602AE" w:rsidP="00CA5E7C">
      <w:pPr>
        <w:ind w:left="567"/>
        <w:jc w:val="both"/>
      </w:pPr>
      <w:bookmarkStart w:id="50" w:name="_bookmark19"/>
      <w:bookmarkEnd w:id="50"/>
      <w:r w:rsidRPr="003F5D8F">
        <w:t xml:space="preserve">Модуль «Технологии обработки материалов и пищевых продуктов» </w:t>
      </w:r>
      <w:bookmarkStart w:id="51" w:name="_bookmark20"/>
      <w:bookmarkEnd w:id="51"/>
      <w:r w:rsidRPr="003F5D8F">
        <w:t>5 класс</w:t>
      </w:r>
    </w:p>
    <w:p w:rsidR="007602AE" w:rsidRPr="003F5D8F" w:rsidRDefault="007602AE" w:rsidP="00CA5E7C">
      <w:pPr>
        <w:ind w:left="567"/>
        <w:jc w:val="both"/>
      </w:pPr>
      <w:r w:rsidRPr="003F5D8F">
        <w:t>Технологии обработки конструкционных материалов.</w:t>
      </w:r>
    </w:p>
    <w:p w:rsidR="007602AE" w:rsidRPr="003F5D8F" w:rsidRDefault="007602AE" w:rsidP="00CA5E7C">
      <w:pPr>
        <w:ind w:left="567"/>
        <w:jc w:val="both"/>
      </w:pPr>
      <w:r w:rsidRPr="003F5D8F">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7602AE" w:rsidRPr="003F5D8F" w:rsidRDefault="007602AE" w:rsidP="00CA5E7C">
      <w:pPr>
        <w:ind w:left="567"/>
        <w:jc w:val="both"/>
      </w:pPr>
      <w:r w:rsidRPr="003F5D8F">
        <w:t>Бумага и ее свойства. Производство бумаги, история и современные технологии.</w:t>
      </w:r>
    </w:p>
    <w:p w:rsidR="007602AE" w:rsidRPr="003F5D8F" w:rsidRDefault="007602AE" w:rsidP="00CA5E7C">
      <w:pPr>
        <w:ind w:left="567"/>
        <w:jc w:val="both"/>
      </w:pPr>
      <w:r w:rsidRPr="003F5D8F">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7602AE" w:rsidRPr="003F5D8F" w:rsidRDefault="007602AE" w:rsidP="00CA5E7C">
      <w:pPr>
        <w:ind w:left="567"/>
        <w:jc w:val="both"/>
      </w:pPr>
      <w:r w:rsidRPr="003F5D8F">
        <w:t>Ручной и электрифицированный инструмент для обработки древесины.</w:t>
      </w:r>
    </w:p>
    <w:p w:rsidR="007602AE" w:rsidRPr="003F5D8F" w:rsidRDefault="007602AE" w:rsidP="00CA5E7C">
      <w:pPr>
        <w:ind w:left="567"/>
        <w:jc w:val="both"/>
      </w:pPr>
      <w:r w:rsidRPr="003F5D8F">
        <w:t>Операции (основные): разметка, пиление, сверление, зачистка, декорирование древесины.</w:t>
      </w:r>
    </w:p>
    <w:p w:rsidR="007602AE" w:rsidRPr="003F5D8F" w:rsidRDefault="007602AE" w:rsidP="00CA5E7C">
      <w:pPr>
        <w:ind w:left="567"/>
        <w:jc w:val="both"/>
      </w:pPr>
      <w:r w:rsidRPr="003F5D8F">
        <w:t>Народные промыслы по обработке древесины.</w:t>
      </w:r>
    </w:p>
    <w:p w:rsidR="007602AE" w:rsidRPr="003F5D8F" w:rsidRDefault="007602AE" w:rsidP="00CA5E7C">
      <w:pPr>
        <w:ind w:left="567"/>
        <w:jc w:val="both"/>
      </w:pPr>
      <w:r w:rsidRPr="003F5D8F">
        <w:t>Мир профессий. Профессии, связанные с производством и обработкой древесины.</w:t>
      </w:r>
    </w:p>
    <w:p w:rsidR="007602AE" w:rsidRPr="003F5D8F" w:rsidRDefault="007602AE" w:rsidP="00CA5E7C">
      <w:pPr>
        <w:ind w:left="567"/>
        <w:jc w:val="both"/>
      </w:pPr>
      <w:r w:rsidRPr="003F5D8F">
        <w:t>Индивидуальный творческий (учебный) проект «Изделие из древесины». Технологии обработки пищевых продуктов.</w:t>
      </w:r>
    </w:p>
    <w:p w:rsidR="007602AE" w:rsidRPr="003F5D8F" w:rsidRDefault="007602AE" w:rsidP="00CA5E7C">
      <w:pPr>
        <w:ind w:left="567"/>
        <w:jc w:val="both"/>
      </w:pPr>
      <w:r w:rsidRPr="003F5D8F">
        <w:t>Общие сведения о питании и технологиях приготовления пищи. Рациональное, здоровое питание, режим питания, пищевая пирамида.</w:t>
      </w:r>
    </w:p>
    <w:p w:rsidR="007602AE" w:rsidRPr="003F5D8F" w:rsidRDefault="007602AE" w:rsidP="00CA5E7C">
      <w:pPr>
        <w:ind w:left="567"/>
        <w:jc w:val="both"/>
      </w:pPr>
      <w:r w:rsidRPr="003F5D8F">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7602AE" w:rsidRPr="003F5D8F" w:rsidRDefault="007602AE" w:rsidP="00CA5E7C">
      <w:pPr>
        <w:ind w:left="567"/>
        <w:jc w:val="both"/>
      </w:pPr>
      <w:r w:rsidRPr="003F5D8F">
        <w:t>Технология приготовления блюд из яиц, круп, овощей. Определение качества продуктов, правила хранения продуктов.</w:t>
      </w:r>
    </w:p>
    <w:p w:rsidR="007602AE" w:rsidRPr="003F5D8F" w:rsidRDefault="007602AE" w:rsidP="00CA5E7C">
      <w:pPr>
        <w:ind w:left="567"/>
        <w:jc w:val="both"/>
      </w:pPr>
      <w:r w:rsidRPr="003F5D8F">
        <w:t>Интерьер кухни, рациональное размещение мебели. Посуда, инструменты, приспособления для обработки пищевых продуктов, приготовления блюд.</w:t>
      </w:r>
    </w:p>
    <w:p w:rsidR="007602AE" w:rsidRPr="003F5D8F" w:rsidRDefault="007602AE" w:rsidP="00CA5E7C">
      <w:pPr>
        <w:ind w:left="567"/>
        <w:jc w:val="both"/>
      </w:pPr>
      <w:r w:rsidRPr="003F5D8F">
        <w:t>Правила этикета за столом. Условия хранения продуктов питания. Утилизация бытовых и пищевых отходов.</w:t>
      </w:r>
    </w:p>
    <w:p w:rsidR="007602AE" w:rsidRPr="003F5D8F" w:rsidRDefault="007602AE" w:rsidP="00CA5E7C">
      <w:pPr>
        <w:ind w:left="567"/>
        <w:jc w:val="both"/>
      </w:pPr>
      <w:r w:rsidRPr="003F5D8F">
        <w:t>Мир профессий. Профессии, связанные с производством и обработкой пищевых продуктов.</w:t>
      </w:r>
    </w:p>
    <w:p w:rsidR="007602AE" w:rsidRPr="003F5D8F" w:rsidRDefault="007602AE" w:rsidP="00CA5E7C">
      <w:pPr>
        <w:ind w:left="567"/>
        <w:jc w:val="both"/>
      </w:pPr>
      <w:r w:rsidRPr="003F5D8F">
        <w:t xml:space="preserve">Групповой проект по теме «Питание и здоровье человека». Технологии обработки текстильных </w:t>
      </w:r>
      <w:r w:rsidRPr="003F5D8F">
        <w:lastRenderedPageBreak/>
        <w:t>материалов.</w:t>
      </w:r>
    </w:p>
    <w:p w:rsidR="007602AE" w:rsidRPr="003F5D8F" w:rsidRDefault="007602AE" w:rsidP="00CA5E7C">
      <w:pPr>
        <w:ind w:left="567"/>
        <w:jc w:val="both"/>
      </w:pPr>
      <w:r w:rsidRPr="003F5D8F">
        <w:t>Основы материаловедения. Текстильные материалы (нитки, ткань), производство и использование человеком. История, культура.</w:t>
      </w:r>
    </w:p>
    <w:p w:rsidR="007602AE" w:rsidRPr="003F5D8F" w:rsidRDefault="007602AE" w:rsidP="00CA5E7C">
      <w:pPr>
        <w:ind w:left="567"/>
        <w:jc w:val="both"/>
      </w:pPr>
      <w:r w:rsidRPr="003F5D8F">
        <w:t>Современные технологии производства тканей с разными свойствами.</w:t>
      </w:r>
    </w:p>
    <w:p w:rsidR="007602AE" w:rsidRPr="003F5D8F" w:rsidRDefault="007602AE" w:rsidP="00CA5E7C">
      <w:pPr>
        <w:ind w:left="567"/>
        <w:jc w:val="both"/>
      </w:pPr>
      <w:r w:rsidRPr="003F5D8F">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7602AE" w:rsidRPr="003F5D8F" w:rsidRDefault="007602AE" w:rsidP="00CA5E7C">
      <w:pPr>
        <w:ind w:left="567"/>
        <w:jc w:val="both"/>
      </w:pPr>
      <w:r w:rsidRPr="003F5D8F">
        <w:t>Основы технологии изготовления изделий из текстильных материалов.</w:t>
      </w:r>
    </w:p>
    <w:p w:rsidR="007602AE" w:rsidRPr="003F5D8F" w:rsidRDefault="007602AE" w:rsidP="00CA5E7C">
      <w:pPr>
        <w:ind w:left="567"/>
        <w:jc w:val="both"/>
      </w:pPr>
      <w:r w:rsidRPr="003F5D8F">
        <w:t>Последовательность изготовления швейного изделия. Контроль качества готового изделия.</w:t>
      </w:r>
    </w:p>
    <w:p w:rsidR="007602AE" w:rsidRPr="003F5D8F" w:rsidRDefault="007602AE" w:rsidP="00CA5E7C">
      <w:pPr>
        <w:ind w:left="567"/>
        <w:jc w:val="both"/>
      </w:pPr>
      <w:r w:rsidRPr="003F5D8F">
        <w:t>Устройство швейной машины: виды приводов швейной машины, регуляторы. Виды стежков, швов. Виды ручных и машинных швов (стачные, краевые).</w:t>
      </w:r>
    </w:p>
    <w:p w:rsidR="007602AE" w:rsidRPr="003F5D8F" w:rsidRDefault="007602AE" w:rsidP="00CA5E7C">
      <w:pPr>
        <w:ind w:left="567"/>
        <w:jc w:val="both"/>
      </w:pPr>
      <w:r w:rsidRPr="003F5D8F">
        <w:t>Мир профессий. Профессии, связанные со швейным производством.</w:t>
      </w:r>
    </w:p>
    <w:p w:rsidR="007602AE" w:rsidRPr="003F5D8F" w:rsidRDefault="007602AE" w:rsidP="00CA5E7C">
      <w:pPr>
        <w:ind w:left="567"/>
        <w:jc w:val="both"/>
      </w:pPr>
      <w:r w:rsidRPr="003F5D8F">
        <w:t>Индивидуальный творческий (учебный) проект «Изделие из текстильных материалов».</w:t>
      </w:r>
    </w:p>
    <w:p w:rsidR="007602AE" w:rsidRPr="003F5D8F" w:rsidRDefault="007602AE" w:rsidP="00CA5E7C">
      <w:pPr>
        <w:ind w:left="567"/>
        <w:jc w:val="both"/>
      </w:pPr>
      <w:r w:rsidRPr="003F5D8F">
        <w:t>Чертеж выкроек проектного швейного изделия (например, мешок для сменной обуви, прихватка, лоскутное шитье).</w:t>
      </w:r>
    </w:p>
    <w:p w:rsidR="007602AE" w:rsidRPr="003F5D8F" w:rsidRDefault="007602AE" w:rsidP="00CA5E7C">
      <w:pPr>
        <w:ind w:left="567"/>
        <w:jc w:val="both"/>
      </w:pPr>
      <w:r w:rsidRPr="003F5D8F">
        <w:t>Выполнение технологических операций по пошиву проектного изделия, отделке изделия.</w:t>
      </w:r>
    </w:p>
    <w:p w:rsidR="007602AE" w:rsidRPr="003F5D8F" w:rsidRDefault="007602AE" w:rsidP="00CA5E7C">
      <w:pPr>
        <w:ind w:left="567"/>
        <w:jc w:val="both"/>
      </w:pPr>
      <w:r w:rsidRPr="003F5D8F">
        <w:t>Оценка качества изготовления проектного швейного изделия.</w:t>
      </w:r>
    </w:p>
    <w:p w:rsidR="007602AE" w:rsidRPr="003F5D8F" w:rsidRDefault="007602AE" w:rsidP="00CA5E7C">
      <w:pPr>
        <w:ind w:left="567"/>
        <w:jc w:val="both"/>
      </w:pPr>
      <w:bookmarkStart w:id="52" w:name="_bookmark21"/>
      <w:bookmarkEnd w:id="52"/>
      <w:r w:rsidRPr="003F5D8F">
        <w:t>класс</w:t>
      </w:r>
    </w:p>
    <w:p w:rsidR="007602AE" w:rsidRPr="003F5D8F" w:rsidRDefault="007602AE" w:rsidP="00CA5E7C">
      <w:pPr>
        <w:ind w:left="567"/>
        <w:jc w:val="both"/>
      </w:pPr>
      <w:r w:rsidRPr="003F5D8F">
        <w:t>Технологии обработки конструкционных материалов.</w:t>
      </w:r>
    </w:p>
    <w:p w:rsidR="007602AE" w:rsidRPr="003F5D8F" w:rsidRDefault="007602AE" w:rsidP="00CA5E7C">
      <w:pPr>
        <w:ind w:left="567"/>
        <w:jc w:val="both"/>
      </w:pPr>
      <w:r w:rsidRPr="003F5D8F">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7602AE" w:rsidRPr="003F5D8F" w:rsidRDefault="007602AE" w:rsidP="00CA5E7C">
      <w:pPr>
        <w:ind w:left="567"/>
        <w:jc w:val="both"/>
      </w:pPr>
      <w:r w:rsidRPr="003F5D8F">
        <w:t>Народные промыслы по обработке металла. Способы обработки тонколистового металла.</w:t>
      </w:r>
    </w:p>
    <w:p w:rsidR="007602AE" w:rsidRPr="003F5D8F" w:rsidRDefault="007602AE" w:rsidP="00CA5E7C">
      <w:pPr>
        <w:ind w:left="567"/>
        <w:jc w:val="both"/>
      </w:pPr>
      <w:r w:rsidRPr="003F5D8F">
        <w:t>Слесарный</w:t>
      </w:r>
      <w:r w:rsidRPr="003F5D8F">
        <w:tab/>
        <w:t>верстак.</w:t>
      </w:r>
      <w:r w:rsidRPr="003F5D8F">
        <w:tab/>
        <w:t>Инструменты</w:t>
      </w:r>
      <w:r w:rsidRPr="003F5D8F">
        <w:tab/>
        <w:t>для</w:t>
      </w:r>
      <w:r w:rsidRPr="003F5D8F">
        <w:tab/>
        <w:t>разметки,</w:t>
      </w:r>
      <w:r w:rsidRPr="003F5D8F">
        <w:tab/>
        <w:t>правки,</w:t>
      </w:r>
      <w:r w:rsidRPr="003F5D8F">
        <w:tab/>
        <w:t>резания тонколистового металла.</w:t>
      </w:r>
    </w:p>
    <w:p w:rsidR="007602AE" w:rsidRPr="003F5D8F" w:rsidRDefault="007602AE" w:rsidP="00CA5E7C">
      <w:pPr>
        <w:ind w:left="567"/>
        <w:jc w:val="both"/>
      </w:pPr>
      <w:r w:rsidRPr="003F5D8F">
        <w:t>Операции (основные): правка, разметка, резание, гибка тонколистового металла.</w:t>
      </w:r>
    </w:p>
    <w:p w:rsidR="007602AE" w:rsidRPr="003F5D8F" w:rsidRDefault="007602AE" w:rsidP="00CA5E7C">
      <w:pPr>
        <w:ind w:left="567"/>
        <w:jc w:val="both"/>
      </w:pPr>
      <w:r w:rsidRPr="003F5D8F">
        <w:t>Мир профессий. Профессии, связанные с производством и обработкой металлов.</w:t>
      </w:r>
    </w:p>
    <w:p w:rsidR="007602AE" w:rsidRPr="003F5D8F" w:rsidRDefault="007602AE" w:rsidP="00CA5E7C">
      <w:pPr>
        <w:ind w:left="567"/>
        <w:jc w:val="both"/>
      </w:pPr>
      <w:r w:rsidRPr="003F5D8F">
        <w:t>Индивидуальный творческий (учебный) проект «Изделие из металла». Выполнение проектного изделия по технологической карте.</w:t>
      </w:r>
    </w:p>
    <w:p w:rsidR="007602AE" w:rsidRPr="003F5D8F" w:rsidRDefault="007602AE" w:rsidP="00CA5E7C">
      <w:pPr>
        <w:ind w:left="567"/>
        <w:jc w:val="both"/>
      </w:pPr>
      <w:r w:rsidRPr="003F5D8F">
        <w:t>Потребительские и технические требования к качеству готового изделия. Оценка качества проектного изделия из тонколистового металла.</w:t>
      </w:r>
    </w:p>
    <w:p w:rsidR="007602AE" w:rsidRPr="003F5D8F" w:rsidRDefault="007602AE" w:rsidP="00CA5E7C">
      <w:pPr>
        <w:ind w:left="567"/>
        <w:jc w:val="both"/>
      </w:pPr>
      <w:r w:rsidRPr="003F5D8F">
        <w:t>Технологии обработки пищевых продуктов.</w:t>
      </w:r>
    </w:p>
    <w:p w:rsidR="007602AE" w:rsidRPr="003F5D8F" w:rsidRDefault="007602AE" w:rsidP="00CA5E7C">
      <w:pPr>
        <w:ind w:left="567"/>
        <w:jc w:val="both"/>
      </w:pPr>
      <w:r w:rsidRPr="003F5D8F">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7602AE" w:rsidRPr="003F5D8F" w:rsidRDefault="007602AE" w:rsidP="00CA5E7C">
      <w:pPr>
        <w:ind w:left="567"/>
        <w:jc w:val="both"/>
      </w:pPr>
      <w:r w:rsidRPr="003F5D8F">
        <w:t>Определение качества молочных продуктов, правила хранения продуктов.</w:t>
      </w:r>
    </w:p>
    <w:p w:rsidR="007602AE" w:rsidRPr="003F5D8F" w:rsidRDefault="007602AE" w:rsidP="00CA5E7C">
      <w:pPr>
        <w:ind w:left="567"/>
        <w:jc w:val="both"/>
      </w:pPr>
      <w:r w:rsidRPr="003F5D8F">
        <w:t>Виды теста. Технологии приготовления разных видов   теста   (тесто для вареников, песочное тесто, бисквитное тесто, дрожжевое тесто).</w:t>
      </w:r>
    </w:p>
    <w:p w:rsidR="007602AE" w:rsidRPr="003F5D8F" w:rsidRDefault="007602AE" w:rsidP="00CA5E7C">
      <w:pPr>
        <w:ind w:left="567"/>
        <w:jc w:val="both"/>
      </w:pPr>
      <w:r w:rsidRPr="003F5D8F">
        <w:t>Мир профессий. Профессии, связанные с пищевым производством. Групповой проект по теме «Технологии обработки пищевых продуктов». Технологии обработки текстильных материалов.</w:t>
      </w:r>
    </w:p>
    <w:p w:rsidR="007602AE" w:rsidRPr="003F5D8F" w:rsidRDefault="007602AE" w:rsidP="00CA5E7C">
      <w:pPr>
        <w:ind w:left="567"/>
        <w:jc w:val="both"/>
      </w:pPr>
      <w:r w:rsidRPr="003F5D8F">
        <w:t>Современные текстильные материалы, получение и свойства.</w:t>
      </w:r>
    </w:p>
    <w:p w:rsidR="007602AE" w:rsidRPr="003F5D8F" w:rsidRDefault="007602AE" w:rsidP="00CA5E7C">
      <w:pPr>
        <w:ind w:left="567"/>
        <w:jc w:val="both"/>
      </w:pPr>
      <w:r w:rsidRPr="003F5D8F">
        <w:t>Сравнение свойств тканей, выбор ткани с учетом эксплуатации изделия. Одежда, виды одежды. Мода и стиль.</w:t>
      </w:r>
    </w:p>
    <w:p w:rsidR="007602AE" w:rsidRPr="003F5D8F" w:rsidRDefault="007602AE" w:rsidP="00CA5E7C">
      <w:pPr>
        <w:ind w:left="567"/>
        <w:jc w:val="both"/>
      </w:pPr>
      <w:r w:rsidRPr="003F5D8F">
        <w:t>Мир профессий. Профессии, связанные с производством одежды.</w:t>
      </w:r>
    </w:p>
    <w:p w:rsidR="007602AE" w:rsidRPr="003F5D8F" w:rsidRDefault="007602AE" w:rsidP="00CA5E7C">
      <w:pPr>
        <w:ind w:left="567"/>
        <w:jc w:val="both"/>
      </w:pPr>
      <w:r w:rsidRPr="003F5D8F">
        <w:t>Индивидуальный творческий (учебный) проект «Изделие из текстильных материалов».</w:t>
      </w:r>
    </w:p>
    <w:p w:rsidR="007602AE" w:rsidRPr="003F5D8F" w:rsidRDefault="007602AE" w:rsidP="00CA5E7C">
      <w:pPr>
        <w:ind w:left="567"/>
        <w:jc w:val="both"/>
      </w:pPr>
      <w:r w:rsidRPr="003F5D8F">
        <w:t>Чертеж</w:t>
      </w:r>
      <w:r w:rsidRPr="003F5D8F">
        <w:tab/>
        <w:t>выкроек</w:t>
      </w:r>
      <w:r w:rsidRPr="003F5D8F">
        <w:tab/>
        <w:t>проектного</w:t>
      </w:r>
      <w:r w:rsidRPr="003F5D8F">
        <w:tab/>
        <w:t>швейного</w:t>
      </w:r>
      <w:r w:rsidRPr="003F5D8F">
        <w:tab/>
        <w:t>изделия</w:t>
      </w:r>
      <w:r w:rsidRPr="003F5D8F">
        <w:tab/>
        <w:t>(например,</w:t>
      </w:r>
      <w:r w:rsidRPr="003F5D8F">
        <w:tab/>
        <w:t>укладка для инструментов, сумка, рюкзак; изделие в технике лоскутной пластики).</w:t>
      </w:r>
    </w:p>
    <w:p w:rsidR="007602AE" w:rsidRPr="003F5D8F" w:rsidRDefault="007602AE" w:rsidP="00CA5E7C">
      <w:pPr>
        <w:ind w:left="567"/>
        <w:jc w:val="both"/>
      </w:pPr>
      <w:r w:rsidRPr="003F5D8F">
        <w:t>Выполнение технологических операций по раскрою и пошиву проектного изделия, отделке изделия.</w:t>
      </w:r>
    </w:p>
    <w:p w:rsidR="007602AE" w:rsidRPr="003F5D8F" w:rsidRDefault="007602AE" w:rsidP="00CA5E7C">
      <w:pPr>
        <w:ind w:left="567"/>
        <w:jc w:val="both"/>
      </w:pPr>
      <w:r w:rsidRPr="003F5D8F">
        <w:t>Оценка качества изготовления проектного швейного изделия.</w:t>
      </w:r>
    </w:p>
    <w:p w:rsidR="007602AE" w:rsidRPr="003F5D8F" w:rsidRDefault="0068593E" w:rsidP="00CA5E7C">
      <w:pPr>
        <w:ind w:left="567"/>
        <w:jc w:val="both"/>
      </w:pPr>
      <w:bookmarkStart w:id="53" w:name="_bookmark22"/>
      <w:bookmarkEnd w:id="53"/>
      <w:r>
        <w:t xml:space="preserve"> 5 </w:t>
      </w:r>
      <w:r w:rsidR="007602AE" w:rsidRPr="003F5D8F">
        <w:t>класс</w:t>
      </w:r>
    </w:p>
    <w:p w:rsidR="007602AE" w:rsidRPr="003F5D8F" w:rsidRDefault="007602AE" w:rsidP="00CA5E7C">
      <w:pPr>
        <w:ind w:left="567"/>
        <w:jc w:val="both"/>
      </w:pPr>
      <w:r w:rsidRPr="003F5D8F">
        <w:t>Технологии обработки конструкционных материалов.</w:t>
      </w:r>
    </w:p>
    <w:p w:rsidR="007602AE" w:rsidRPr="003F5D8F" w:rsidRDefault="007602AE" w:rsidP="00CA5E7C">
      <w:pPr>
        <w:ind w:left="567"/>
        <w:jc w:val="both"/>
      </w:pPr>
      <w:r w:rsidRPr="003F5D8F">
        <w:t>Обработка древесины. Технологии механической обработки конструкционных материалов. Технологии отделки изделий из древесины.</w:t>
      </w:r>
    </w:p>
    <w:p w:rsidR="007602AE" w:rsidRPr="003F5D8F" w:rsidRDefault="007602AE" w:rsidP="00CA5E7C">
      <w:pPr>
        <w:ind w:left="567"/>
        <w:jc w:val="both"/>
      </w:pPr>
      <w:r w:rsidRPr="003F5D8F">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7602AE" w:rsidRPr="003F5D8F" w:rsidRDefault="007602AE" w:rsidP="00CA5E7C">
      <w:pPr>
        <w:ind w:left="567"/>
        <w:jc w:val="both"/>
      </w:pPr>
      <w:r w:rsidRPr="003F5D8F">
        <w:t>Пластмасса   и   другие    современные    материалы:    свойства,    получение и использование.</w:t>
      </w:r>
    </w:p>
    <w:p w:rsidR="007602AE" w:rsidRPr="003F5D8F" w:rsidRDefault="007602AE" w:rsidP="00CA5E7C">
      <w:pPr>
        <w:ind w:left="567"/>
        <w:jc w:val="both"/>
      </w:pPr>
      <w:r w:rsidRPr="003F5D8F">
        <w:t>Индивидуальный творческий (учебный) проект «Изделие из конструкционных и поделочных материалов».</w:t>
      </w:r>
    </w:p>
    <w:p w:rsidR="007602AE" w:rsidRPr="003F5D8F" w:rsidRDefault="007602AE" w:rsidP="00CA5E7C">
      <w:pPr>
        <w:ind w:left="567"/>
        <w:jc w:val="both"/>
      </w:pPr>
      <w:r w:rsidRPr="003F5D8F">
        <w:t>Технологии обработки пищевых продуктов.</w:t>
      </w:r>
    </w:p>
    <w:p w:rsidR="007602AE" w:rsidRPr="003F5D8F" w:rsidRDefault="007602AE" w:rsidP="00CA5E7C">
      <w:pPr>
        <w:ind w:left="567"/>
        <w:jc w:val="both"/>
      </w:pPr>
      <w:r w:rsidRPr="003F5D8F">
        <w:t xml:space="preserve">Рыба, морепродукты   в   питании   человека.   Пищевая   ценность   рыбы и морепродуктов. Виды </w:t>
      </w:r>
      <w:r w:rsidRPr="003F5D8F">
        <w:lastRenderedPageBreak/>
        <w:t>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7602AE" w:rsidRPr="003F5D8F" w:rsidRDefault="007602AE" w:rsidP="00CA5E7C">
      <w:pPr>
        <w:ind w:left="567"/>
        <w:jc w:val="both"/>
      </w:pPr>
      <w:r w:rsidRPr="003F5D8F">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7602AE" w:rsidRPr="003F5D8F" w:rsidRDefault="007602AE" w:rsidP="00CA5E7C">
      <w:pPr>
        <w:ind w:left="567"/>
        <w:jc w:val="both"/>
      </w:pPr>
      <w:r w:rsidRPr="003F5D8F">
        <w:t>Блюда национальной кухни из мяса, рыбы.</w:t>
      </w:r>
    </w:p>
    <w:p w:rsidR="007602AE" w:rsidRPr="003F5D8F" w:rsidRDefault="007602AE" w:rsidP="00CA5E7C">
      <w:pPr>
        <w:ind w:left="567"/>
        <w:jc w:val="both"/>
      </w:pPr>
      <w:r w:rsidRPr="003F5D8F">
        <w:t>Групповой проект по теме «Технологии обработки пищевых продуктов». Мир профессий. Профессии, связанные с общественным питанием.</w:t>
      </w:r>
    </w:p>
    <w:p w:rsidR="007602AE" w:rsidRPr="003F5D8F" w:rsidRDefault="007602AE" w:rsidP="00CA5E7C">
      <w:pPr>
        <w:ind w:left="567"/>
        <w:jc w:val="both"/>
      </w:pPr>
      <w:r w:rsidRPr="003F5D8F">
        <w:t>Технологии обработки текстильных материалов.</w:t>
      </w:r>
    </w:p>
    <w:p w:rsidR="007602AE" w:rsidRPr="003F5D8F" w:rsidRDefault="007602AE" w:rsidP="00CA5E7C">
      <w:pPr>
        <w:ind w:left="567"/>
        <w:jc w:val="both"/>
      </w:pPr>
      <w:r w:rsidRPr="003F5D8F">
        <w:t>Конструирование одежды. Плечевая и поясная одежда. Чертеж выкроек швейного изделия.</w:t>
      </w:r>
    </w:p>
    <w:p w:rsidR="007602AE" w:rsidRPr="003F5D8F" w:rsidRDefault="007602AE" w:rsidP="00CA5E7C">
      <w:pPr>
        <w:ind w:left="567"/>
        <w:jc w:val="both"/>
      </w:pPr>
      <w:r w:rsidRPr="003F5D8F">
        <w:t>Моделирование поясной и плечевой одежды.</w:t>
      </w:r>
    </w:p>
    <w:p w:rsidR="007602AE" w:rsidRPr="003F5D8F" w:rsidRDefault="007602AE" w:rsidP="00CA5E7C">
      <w:pPr>
        <w:ind w:left="567"/>
        <w:jc w:val="both"/>
      </w:pPr>
      <w:r w:rsidRPr="003F5D8F">
        <w:t>Выполнение технологических операций по раскрою и пошиву изделия, отделке изделия (по выбору обучающихся).</w:t>
      </w:r>
    </w:p>
    <w:p w:rsidR="007602AE" w:rsidRPr="003F5D8F" w:rsidRDefault="007602AE" w:rsidP="00CA5E7C">
      <w:pPr>
        <w:ind w:left="567"/>
        <w:jc w:val="both"/>
      </w:pPr>
      <w:r w:rsidRPr="003F5D8F">
        <w:t>Оценка качества изготовления швейного изделия.</w:t>
      </w:r>
    </w:p>
    <w:p w:rsidR="007602AE" w:rsidRPr="003F5D8F" w:rsidRDefault="007602AE" w:rsidP="00CA5E7C">
      <w:pPr>
        <w:ind w:left="567"/>
        <w:jc w:val="both"/>
      </w:pPr>
      <w:r w:rsidRPr="003F5D8F">
        <w:t>Мир профессий. Профессии, связанные с производством одежды.</w:t>
      </w:r>
    </w:p>
    <w:p w:rsidR="007602AE" w:rsidRPr="003F5D8F" w:rsidRDefault="007602AE" w:rsidP="00CA5E7C">
      <w:pPr>
        <w:ind w:left="567"/>
        <w:jc w:val="both"/>
      </w:pPr>
      <w:bookmarkStart w:id="54" w:name="_bookmark23"/>
      <w:bookmarkEnd w:id="54"/>
      <w:r w:rsidRPr="003F5D8F">
        <w:t xml:space="preserve">Модуль «Робототехника» </w:t>
      </w:r>
      <w:bookmarkStart w:id="55" w:name="_bookmark24"/>
      <w:bookmarkEnd w:id="55"/>
      <w:r w:rsidRPr="003F5D8F">
        <w:t>5 класс</w:t>
      </w:r>
    </w:p>
    <w:p w:rsidR="007602AE" w:rsidRPr="003F5D8F" w:rsidRDefault="007602AE" w:rsidP="00CA5E7C">
      <w:pPr>
        <w:ind w:left="567"/>
        <w:jc w:val="both"/>
      </w:pPr>
      <w:r w:rsidRPr="003F5D8F">
        <w:t>Автоматизация и роботизация. Принципы работы робота.</w:t>
      </w:r>
    </w:p>
    <w:p w:rsidR="007602AE" w:rsidRPr="003F5D8F" w:rsidRDefault="007602AE" w:rsidP="00CA5E7C">
      <w:pPr>
        <w:ind w:left="567"/>
        <w:jc w:val="both"/>
      </w:pPr>
      <w:r w:rsidRPr="003F5D8F">
        <w:t>Классификация</w:t>
      </w:r>
      <w:r w:rsidRPr="003F5D8F">
        <w:tab/>
        <w:t>современных</w:t>
      </w:r>
      <w:r w:rsidRPr="003F5D8F">
        <w:tab/>
        <w:t>роботов.</w:t>
      </w:r>
      <w:r w:rsidRPr="003F5D8F">
        <w:tab/>
        <w:t>Виды</w:t>
      </w:r>
      <w:r w:rsidRPr="003F5D8F">
        <w:tab/>
        <w:t>роботов,</w:t>
      </w:r>
      <w:r w:rsidRPr="003F5D8F">
        <w:tab/>
        <w:t>их</w:t>
      </w:r>
      <w:r w:rsidRPr="003F5D8F">
        <w:tab/>
        <w:t>функции и назначение.</w:t>
      </w:r>
    </w:p>
    <w:p w:rsidR="007602AE" w:rsidRPr="003F5D8F" w:rsidRDefault="007602AE" w:rsidP="00CA5E7C">
      <w:pPr>
        <w:ind w:left="567"/>
        <w:jc w:val="both"/>
      </w:pPr>
      <w:r w:rsidRPr="003F5D8F">
        <w:t>Взаимосвязь конструкции робота и выполняемой им функции. Робототехнический конструктор и комплектующие.</w:t>
      </w:r>
    </w:p>
    <w:p w:rsidR="007602AE" w:rsidRPr="003F5D8F" w:rsidRDefault="007602AE" w:rsidP="00CA5E7C">
      <w:pPr>
        <w:ind w:left="567"/>
        <w:jc w:val="both"/>
      </w:pPr>
      <w:r w:rsidRPr="003F5D8F">
        <w:t>Чтение схем. Сборка роботизированной конструкции по готовой схеме. Базовые принципы программирования.</w:t>
      </w:r>
    </w:p>
    <w:p w:rsidR="007602AE" w:rsidRPr="003F5D8F" w:rsidRDefault="007602AE" w:rsidP="00CA5E7C">
      <w:pPr>
        <w:ind w:left="567"/>
        <w:jc w:val="both"/>
      </w:pPr>
      <w:r w:rsidRPr="003F5D8F">
        <w:t>Визуальный язык для программирования простых робототехнических систем. Мир профессий. Профессии в области робототехники.</w:t>
      </w:r>
    </w:p>
    <w:p w:rsidR="007602AE" w:rsidRPr="003F5D8F" w:rsidRDefault="0068593E" w:rsidP="00CA5E7C">
      <w:pPr>
        <w:ind w:left="567"/>
        <w:jc w:val="both"/>
      </w:pPr>
      <w:bookmarkStart w:id="56" w:name="_bookmark25"/>
      <w:bookmarkEnd w:id="56"/>
      <w:r>
        <w:t xml:space="preserve">6 </w:t>
      </w:r>
      <w:r w:rsidR="007602AE" w:rsidRPr="003F5D8F">
        <w:t>класс</w:t>
      </w:r>
    </w:p>
    <w:p w:rsidR="007602AE" w:rsidRPr="003F5D8F" w:rsidRDefault="007602AE" w:rsidP="00CA5E7C">
      <w:pPr>
        <w:ind w:left="567"/>
        <w:jc w:val="both"/>
      </w:pPr>
      <w:r w:rsidRPr="003F5D8F">
        <w:t>Мобильная робототехника. Организация перемещения робототехнических устройств.</w:t>
      </w:r>
    </w:p>
    <w:p w:rsidR="007602AE" w:rsidRPr="003F5D8F" w:rsidRDefault="007602AE" w:rsidP="00CA5E7C">
      <w:pPr>
        <w:ind w:left="567"/>
        <w:jc w:val="both"/>
      </w:pPr>
      <w:r w:rsidRPr="003F5D8F">
        <w:t>Транспортные роботы. Назначение, особенности. Знакомство с контроллером, моторами, датчиками. Сборка мобильного робота.</w:t>
      </w:r>
    </w:p>
    <w:p w:rsidR="007602AE" w:rsidRPr="003F5D8F" w:rsidRDefault="007602AE" w:rsidP="00CA5E7C">
      <w:pPr>
        <w:ind w:left="567"/>
        <w:jc w:val="both"/>
      </w:pPr>
      <w:r w:rsidRPr="003F5D8F">
        <w:t>Принципы программирования мобильных роботов.</w:t>
      </w:r>
    </w:p>
    <w:p w:rsidR="007602AE" w:rsidRPr="003F5D8F" w:rsidRDefault="007602AE" w:rsidP="00CA5E7C">
      <w:pPr>
        <w:ind w:left="567"/>
        <w:jc w:val="both"/>
      </w:pPr>
      <w:r w:rsidRPr="003F5D8F">
        <w:t>Изучение</w:t>
      </w:r>
      <w:r w:rsidRPr="003F5D8F">
        <w:tab/>
        <w:t>интерфейса</w:t>
      </w:r>
      <w:r w:rsidRPr="003F5D8F">
        <w:tab/>
        <w:t>визуального</w:t>
      </w:r>
      <w:r w:rsidRPr="003F5D8F">
        <w:tab/>
        <w:t>языка</w:t>
      </w:r>
      <w:r w:rsidRPr="003F5D8F">
        <w:tab/>
        <w:t>программирования,</w:t>
      </w:r>
      <w:r w:rsidRPr="003F5D8F">
        <w:tab/>
        <w:t>основные инструменты и команды программирования роботов.</w:t>
      </w:r>
    </w:p>
    <w:p w:rsidR="007602AE" w:rsidRPr="003F5D8F" w:rsidRDefault="007602AE" w:rsidP="00CA5E7C">
      <w:pPr>
        <w:ind w:left="567"/>
        <w:jc w:val="both"/>
      </w:pPr>
      <w:r w:rsidRPr="003F5D8F">
        <w:t>Мир профессий. Профессии в области робототехники. Учебный проект по робототехнике.</w:t>
      </w:r>
    </w:p>
    <w:p w:rsidR="007602AE" w:rsidRPr="003F5D8F" w:rsidRDefault="0068593E" w:rsidP="00CA5E7C">
      <w:pPr>
        <w:ind w:left="567"/>
        <w:jc w:val="both"/>
      </w:pPr>
      <w:bookmarkStart w:id="57" w:name="_bookmark26"/>
      <w:bookmarkEnd w:id="57"/>
      <w:r>
        <w:t xml:space="preserve">7 </w:t>
      </w:r>
      <w:r w:rsidR="007602AE" w:rsidRPr="003F5D8F">
        <w:t>класс</w:t>
      </w:r>
    </w:p>
    <w:p w:rsidR="007602AE" w:rsidRPr="003F5D8F" w:rsidRDefault="007602AE" w:rsidP="00CA5E7C">
      <w:pPr>
        <w:ind w:left="567"/>
        <w:jc w:val="both"/>
      </w:pPr>
      <w:r w:rsidRPr="003F5D8F">
        <w:t>Промышленные</w:t>
      </w:r>
      <w:r w:rsidRPr="003F5D8F">
        <w:tab/>
        <w:t>и</w:t>
      </w:r>
      <w:r w:rsidRPr="003F5D8F">
        <w:tab/>
        <w:t>бытовые</w:t>
      </w:r>
      <w:r w:rsidRPr="003F5D8F">
        <w:tab/>
        <w:t>роботы,</w:t>
      </w:r>
      <w:r w:rsidRPr="003F5D8F">
        <w:tab/>
        <w:t>их</w:t>
      </w:r>
      <w:r w:rsidRPr="003F5D8F">
        <w:tab/>
        <w:t>классификация,</w:t>
      </w:r>
      <w:r w:rsidRPr="003F5D8F">
        <w:tab/>
        <w:t>назначение, использование.</w:t>
      </w:r>
    </w:p>
    <w:p w:rsidR="007602AE" w:rsidRPr="003F5D8F" w:rsidRDefault="007602AE" w:rsidP="00CA5E7C">
      <w:pPr>
        <w:ind w:left="567"/>
        <w:jc w:val="both"/>
      </w:pPr>
      <w:r w:rsidRPr="003F5D8F">
        <w:t>Беспилотные автоматизированные системы, их виды, назначение.</w:t>
      </w:r>
    </w:p>
    <w:p w:rsidR="007602AE" w:rsidRPr="003F5D8F" w:rsidRDefault="007602AE" w:rsidP="00CA5E7C">
      <w:pPr>
        <w:ind w:left="567"/>
        <w:jc w:val="both"/>
      </w:pPr>
      <w:r w:rsidRPr="003F5D8F">
        <w:t>Программирование</w:t>
      </w:r>
      <w:r w:rsidRPr="003F5D8F">
        <w:tab/>
        <w:t>контроллера</w:t>
      </w:r>
      <w:r w:rsidRPr="003F5D8F">
        <w:tab/>
        <w:t>в</w:t>
      </w:r>
      <w:r w:rsidRPr="003F5D8F">
        <w:tab/>
        <w:t>среде</w:t>
      </w:r>
      <w:r w:rsidRPr="003F5D8F">
        <w:tab/>
        <w:t>конкретного</w:t>
      </w:r>
      <w:r w:rsidRPr="003F5D8F">
        <w:tab/>
        <w:t>языка программирования, основные инструменты и команды программирования роботов.</w:t>
      </w:r>
    </w:p>
    <w:p w:rsidR="007602AE" w:rsidRPr="003F5D8F" w:rsidRDefault="007602AE" w:rsidP="00CA5E7C">
      <w:pPr>
        <w:ind w:left="567"/>
        <w:jc w:val="both"/>
      </w:pPr>
      <w:r w:rsidRPr="003F5D8F">
        <w:t>Реализация</w:t>
      </w:r>
      <w:r w:rsidRPr="003F5D8F">
        <w:tab/>
        <w:t>алгоритмов</w:t>
      </w:r>
      <w:r w:rsidRPr="003F5D8F">
        <w:tab/>
        <w:t>управления</w:t>
      </w:r>
      <w:r w:rsidRPr="003F5D8F">
        <w:tab/>
        <w:t>отдельными</w:t>
      </w:r>
      <w:r w:rsidRPr="003F5D8F">
        <w:tab/>
        <w:t>компонентами и роботизированными системами.</w:t>
      </w:r>
    </w:p>
    <w:p w:rsidR="007602AE" w:rsidRPr="003F5D8F" w:rsidRDefault="007602AE" w:rsidP="00CA5E7C">
      <w:pPr>
        <w:ind w:left="567"/>
        <w:jc w:val="both"/>
      </w:pPr>
      <w:r w:rsidRPr="003F5D8F">
        <w:t>Анализ и проверка на работоспособность, усовершенствование конструкции робота.</w:t>
      </w:r>
    </w:p>
    <w:p w:rsidR="007602AE" w:rsidRPr="003F5D8F" w:rsidRDefault="007602AE" w:rsidP="00CA5E7C">
      <w:pPr>
        <w:ind w:left="567"/>
        <w:jc w:val="both"/>
      </w:pPr>
      <w:r w:rsidRPr="003F5D8F">
        <w:t>Мир профессий. Профессии в области робототехники. Учебный проект по робототехнике.</w:t>
      </w:r>
    </w:p>
    <w:p w:rsidR="007602AE" w:rsidRPr="003F5D8F" w:rsidRDefault="0068593E" w:rsidP="00CA5E7C">
      <w:pPr>
        <w:ind w:left="567"/>
        <w:jc w:val="both"/>
      </w:pPr>
      <w:bookmarkStart w:id="58" w:name="_bookmark27"/>
      <w:bookmarkEnd w:id="58"/>
      <w:r>
        <w:t xml:space="preserve">8 </w:t>
      </w:r>
      <w:r w:rsidR="007602AE" w:rsidRPr="003F5D8F">
        <w:t>класс</w:t>
      </w:r>
    </w:p>
    <w:p w:rsidR="007602AE" w:rsidRPr="003F5D8F" w:rsidRDefault="007602AE" w:rsidP="00CA5E7C">
      <w:pPr>
        <w:ind w:left="567"/>
        <w:jc w:val="both"/>
      </w:pPr>
      <w:r w:rsidRPr="003F5D8F">
        <w:t>История развития беспилотного авиастроения, применение беспилотных летательных аппаратов.</w:t>
      </w:r>
    </w:p>
    <w:p w:rsidR="007602AE" w:rsidRPr="003F5D8F" w:rsidRDefault="007602AE" w:rsidP="00CA5E7C">
      <w:pPr>
        <w:ind w:left="567"/>
        <w:jc w:val="both"/>
      </w:pPr>
      <w:r w:rsidRPr="003F5D8F">
        <w:t>Классификация беспилотных летательных аппаратов. Конструкция беспилотных летательных аппаратов.</w:t>
      </w:r>
    </w:p>
    <w:p w:rsidR="007602AE" w:rsidRPr="003F5D8F" w:rsidRDefault="007602AE" w:rsidP="00CA5E7C">
      <w:pPr>
        <w:ind w:left="567"/>
        <w:jc w:val="both"/>
      </w:pPr>
      <w:r w:rsidRPr="003F5D8F">
        <w:t>Правила безопасной эксплуатации аккумулятора.</w:t>
      </w:r>
    </w:p>
    <w:p w:rsidR="007602AE" w:rsidRPr="003F5D8F" w:rsidRDefault="007602AE" w:rsidP="00CA5E7C">
      <w:pPr>
        <w:ind w:left="567"/>
        <w:jc w:val="both"/>
      </w:pPr>
      <w:r w:rsidRPr="003F5D8F">
        <w:t>Воздушный винт, характеристика. Аэродинамика полета.</w:t>
      </w:r>
    </w:p>
    <w:p w:rsidR="007602AE" w:rsidRPr="003F5D8F" w:rsidRDefault="007602AE" w:rsidP="00CA5E7C">
      <w:pPr>
        <w:ind w:left="567"/>
        <w:jc w:val="both"/>
      </w:pPr>
      <w:r w:rsidRPr="003F5D8F">
        <w:t>Органы управления. Управление беспилотными летательными аппаратами. Обеспечение безопасности при подготовке к полету, во время полета.</w:t>
      </w:r>
    </w:p>
    <w:p w:rsidR="007602AE" w:rsidRPr="003F5D8F" w:rsidRDefault="007602AE" w:rsidP="00CA5E7C">
      <w:pPr>
        <w:ind w:left="567"/>
        <w:jc w:val="both"/>
      </w:pPr>
      <w:r w:rsidRPr="003F5D8F">
        <w:t>Мир профессий. Профессии в области робототехники.</w:t>
      </w:r>
    </w:p>
    <w:p w:rsidR="007602AE" w:rsidRPr="003F5D8F" w:rsidRDefault="007602AE" w:rsidP="00CA5E7C">
      <w:pPr>
        <w:ind w:left="567"/>
        <w:jc w:val="both"/>
      </w:pPr>
      <w:r w:rsidRPr="003F5D8F">
        <w:t>Учебный проект по робототехнике (одна из предложенных тем на выбор).</w:t>
      </w:r>
    </w:p>
    <w:p w:rsidR="007602AE" w:rsidRPr="003F5D8F" w:rsidRDefault="0068593E" w:rsidP="00CA5E7C">
      <w:pPr>
        <w:ind w:left="567"/>
        <w:jc w:val="both"/>
      </w:pPr>
      <w:bookmarkStart w:id="59" w:name="_bookmark28"/>
      <w:bookmarkEnd w:id="59"/>
      <w:r>
        <w:t xml:space="preserve">9 </w:t>
      </w:r>
      <w:r w:rsidR="007602AE" w:rsidRPr="003F5D8F">
        <w:t>класс</w:t>
      </w:r>
    </w:p>
    <w:p w:rsidR="007602AE" w:rsidRPr="003F5D8F" w:rsidRDefault="007602AE" w:rsidP="00CA5E7C">
      <w:pPr>
        <w:ind w:left="567"/>
        <w:jc w:val="both"/>
      </w:pPr>
      <w:r w:rsidRPr="003F5D8F">
        <w:t>Робототехнические и автоматизированные системы. Система интернет вещей. Промышленный интернет вещей. Потребительский интернет вещей.</w:t>
      </w:r>
    </w:p>
    <w:p w:rsidR="007602AE" w:rsidRPr="003F5D8F" w:rsidRDefault="007602AE" w:rsidP="00CA5E7C">
      <w:pPr>
        <w:ind w:left="567"/>
        <w:jc w:val="both"/>
      </w:pPr>
      <w:r w:rsidRPr="003F5D8F">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7602AE" w:rsidRPr="003F5D8F" w:rsidRDefault="007602AE" w:rsidP="00CA5E7C">
      <w:pPr>
        <w:ind w:left="567"/>
        <w:jc w:val="both"/>
      </w:pPr>
      <w:r w:rsidRPr="003F5D8F">
        <w:lastRenderedPageBreak/>
        <w:t>Конструирование и моделирование автоматизированных и роботизированных систем.</w:t>
      </w:r>
    </w:p>
    <w:p w:rsidR="007602AE" w:rsidRPr="003F5D8F" w:rsidRDefault="007602AE" w:rsidP="00CA5E7C">
      <w:pPr>
        <w:ind w:left="567"/>
        <w:jc w:val="both"/>
      </w:pPr>
      <w:r w:rsidRPr="003F5D8F">
        <w:t>Управление групповым взаимодействием роботов (наземные роботы, беспилотные летательные аппараты).</w:t>
      </w:r>
    </w:p>
    <w:p w:rsidR="007602AE" w:rsidRPr="003F5D8F" w:rsidRDefault="007602AE" w:rsidP="00CA5E7C">
      <w:pPr>
        <w:ind w:left="567"/>
        <w:jc w:val="both"/>
      </w:pPr>
      <w:r w:rsidRPr="003F5D8F">
        <w:t>Управление роботами с использованием телеметрических систем. Мир профессий. Профессии в области робототехники.</w:t>
      </w:r>
    </w:p>
    <w:p w:rsidR="007602AE" w:rsidRPr="003F5D8F" w:rsidRDefault="007602AE" w:rsidP="00CA5E7C">
      <w:pPr>
        <w:ind w:left="567"/>
        <w:jc w:val="both"/>
      </w:pPr>
      <w:r w:rsidRPr="003F5D8F">
        <w:t>Индивидуальный проект по робототехнике.</w:t>
      </w:r>
    </w:p>
    <w:p w:rsidR="007602AE" w:rsidRPr="003F5D8F" w:rsidRDefault="007602AE" w:rsidP="00CA5E7C">
      <w:pPr>
        <w:ind w:left="567"/>
        <w:jc w:val="both"/>
      </w:pPr>
    </w:p>
    <w:p w:rsidR="007602AE" w:rsidRPr="003F5D8F" w:rsidRDefault="007602AE" w:rsidP="00CA5E7C">
      <w:pPr>
        <w:ind w:left="567"/>
        <w:jc w:val="both"/>
      </w:pPr>
      <w:bookmarkStart w:id="60" w:name="_bookmark29"/>
      <w:bookmarkEnd w:id="60"/>
      <w:r w:rsidRPr="003F5D8F">
        <w:t>ВАРИАТИВНЫЕ МОДУЛИ</w:t>
      </w:r>
    </w:p>
    <w:p w:rsidR="007602AE" w:rsidRPr="003F5D8F" w:rsidRDefault="007602AE" w:rsidP="00CA5E7C">
      <w:pPr>
        <w:ind w:left="567"/>
        <w:jc w:val="both"/>
      </w:pPr>
      <w:bookmarkStart w:id="61" w:name="_bookmark30"/>
      <w:bookmarkEnd w:id="61"/>
      <w:r w:rsidRPr="003F5D8F">
        <w:t xml:space="preserve">Модуль «Автоматизированные системы» </w:t>
      </w:r>
      <w:bookmarkStart w:id="62" w:name="_bookmark31"/>
      <w:bookmarkEnd w:id="62"/>
      <w:r w:rsidRPr="003F5D8F">
        <w:t>8–9 классы</w:t>
      </w:r>
    </w:p>
    <w:p w:rsidR="007602AE" w:rsidRPr="003F5D8F" w:rsidRDefault="007602AE" w:rsidP="00CA5E7C">
      <w:pPr>
        <w:ind w:left="567"/>
        <w:jc w:val="both"/>
      </w:pPr>
      <w:r w:rsidRPr="003F5D8F">
        <w:t>Введение в автоматизированные системы.</w:t>
      </w:r>
    </w:p>
    <w:p w:rsidR="007602AE" w:rsidRPr="003F5D8F" w:rsidRDefault="007602AE" w:rsidP="00CA5E7C">
      <w:pPr>
        <w:ind w:left="567"/>
        <w:jc w:val="both"/>
      </w:pPr>
      <w:r w:rsidRPr="003F5D8F">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7602AE" w:rsidRPr="003F5D8F" w:rsidRDefault="007602AE" w:rsidP="00CA5E7C">
      <w:pPr>
        <w:ind w:left="567"/>
        <w:jc w:val="both"/>
      </w:pPr>
      <w:r w:rsidRPr="003F5D8F">
        <w:t>Управляющие и управляемые системы. Понятие обратной связи, ошибка регулирования, корректирующие устройства.</w:t>
      </w:r>
    </w:p>
    <w:p w:rsidR="007602AE" w:rsidRPr="003F5D8F" w:rsidRDefault="007602AE" w:rsidP="00CA5E7C">
      <w:pPr>
        <w:ind w:left="567"/>
        <w:jc w:val="both"/>
      </w:pPr>
      <w:r w:rsidRPr="003F5D8F">
        <w:t>Виды автоматизированных систем, их применение на производстве. Элементная база автоматизированных систем.</w:t>
      </w:r>
    </w:p>
    <w:p w:rsidR="007602AE" w:rsidRPr="003F5D8F" w:rsidRDefault="007602AE" w:rsidP="00CA5E7C">
      <w:pPr>
        <w:ind w:left="567"/>
        <w:jc w:val="both"/>
      </w:pPr>
      <w:r w:rsidRPr="003F5D8F">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w:t>
      </w:r>
    </w:p>
    <w:p w:rsidR="007602AE" w:rsidRPr="003F5D8F" w:rsidRDefault="007602AE" w:rsidP="00CA5E7C">
      <w:pPr>
        <w:ind w:left="567"/>
        <w:jc w:val="both"/>
      </w:pPr>
      <w:r w:rsidRPr="003F5D8F">
        <w:t>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7602AE" w:rsidRPr="003F5D8F" w:rsidRDefault="007602AE" w:rsidP="00CA5E7C">
      <w:pPr>
        <w:ind w:left="567"/>
        <w:jc w:val="both"/>
      </w:pPr>
      <w:r w:rsidRPr="003F5D8F">
        <w:t>Управление техническими системами.</w:t>
      </w:r>
    </w:p>
    <w:p w:rsidR="007602AE" w:rsidRPr="003F5D8F" w:rsidRDefault="007602AE" w:rsidP="00CA5E7C">
      <w:pPr>
        <w:ind w:left="567"/>
        <w:jc w:val="both"/>
      </w:pPr>
      <w:r w:rsidRPr="003F5D8F">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7602AE" w:rsidRPr="003F5D8F" w:rsidRDefault="007602AE" w:rsidP="00CA5E7C">
      <w:pPr>
        <w:ind w:left="567"/>
        <w:jc w:val="both"/>
      </w:pPr>
      <w:r w:rsidRPr="003F5D8F">
        <w:t xml:space="preserve">Модуль «Животноводство» </w:t>
      </w:r>
      <w:bookmarkStart w:id="63" w:name="_bookmark33"/>
      <w:bookmarkEnd w:id="63"/>
      <w:r w:rsidRPr="003F5D8F">
        <w:t>7–8 классы</w:t>
      </w:r>
    </w:p>
    <w:p w:rsidR="007602AE" w:rsidRPr="003F5D8F" w:rsidRDefault="007602AE" w:rsidP="00CA5E7C">
      <w:pPr>
        <w:ind w:left="567"/>
        <w:jc w:val="both"/>
      </w:pPr>
      <w:r w:rsidRPr="003F5D8F">
        <w:t>Элементы технологий выращивания сельскохозяйственных животных. Домашние животные. Сельскохозяйственные животные.</w:t>
      </w:r>
    </w:p>
    <w:p w:rsidR="007602AE" w:rsidRPr="003F5D8F" w:rsidRDefault="007602AE" w:rsidP="00CA5E7C">
      <w:pPr>
        <w:ind w:left="567"/>
        <w:jc w:val="both"/>
      </w:pPr>
      <w:r w:rsidRPr="003F5D8F">
        <w:t>Содержание сельскохозяйственных животных: помещение, оборудование, уход.</w:t>
      </w:r>
    </w:p>
    <w:p w:rsidR="007602AE" w:rsidRPr="003F5D8F" w:rsidRDefault="007602AE" w:rsidP="00CA5E7C">
      <w:pPr>
        <w:ind w:left="567"/>
        <w:jc w:val="both"/>
      </w:pPr>
      <w:r w:rsidRPr="003F5D8F">
        <w:t>Разведение животных. Породы животных, их создание. Лечение животных. Понятие о ветеринарии.</w:t>
      </w:r>
    </w:p>
    <w:p w:rsidR="007602AE" w:rsidRPr="003F5D8F" w:rsidRDefault="007602AE" w:rsidP="00CA5E7C">
      <w:pPr>
        <w:ind w:left="567"/>
        <w:jc w:val="both"/>
      </w:pPr>
      <w:r w:rsidRPr="003F5D8F">
        <w:t>Заготовка кормов. Кормление животных. Питательность корма. Рацион. Животные у нас дома. Забота о домашних и бездомных животных.</w:t>
      </w:r>
    </w:p>
    <w:p w:rsidR="007602AE" w:rsidRPr="003F5D8F" w:rsidRDefault="007602AE" w:rsidP="00CA5E7C">
      <w:pPr>
        <w:ind w:left="567"/>
        <w:jc w:val="both"/>
      </w:pPr>
      <w:r w:rsidRPr="003F5D8F">
        <w:t>Проблема клонирования живых организмов. Социальные и этические проблемы.</w:t>
      </w:r>
    </w:p>
    <w:p w:rsidR="007602AE" w:rsidRPr="003F5D8F" w:rsidRDefault="007602AE" w:rsidP="00CA5E7C">
      <w:pPr>
        <w:ind w:left="567"/>
        <w:jc w:val="both"/>
      </w:pPr>
      <w:r w:rsidRPr="003F5D8F">
        <w:t>Производство животноводческих продуктов.</w:t>
      </w:r>
    </w:p>
    <w:p w:rsidR="007602AE" w:rsidRPr="003F5D8F" w:rsidRDefault="007602AE" w:rsidP="00CA5E7C">
      <w:pPr>
        <w:ind w:left="567"/>
        <w:jc w:val="both"/>
      </w:pPr>
      <w:r w:rsidRPr="003F5D8F">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7602AE" w:rsidRPr="003F5D8F" w:rsidRDefault="007602AE" w:rsidP="00CA5E7C">
      <w:pPr>
        <w:ind w:left="567"/>
        <w:jc w:val="both"/>
      </w:pPr>
      <w:r w:rsidRPr="003F5D8F">
        <w:t>Использование цифровых технологий в животноводстве.</w:t>
      </w:r>
    </w:p>
    <w:p w:rsidR="007602AE" w:rsidRPr="003F5D8F" w:rsidRDefault="007602AE" w:rsidP="00CA5E7C">
      <w:pPr>
        <w:ind w:left="567"/>
        <w:jc w:val="both"/>
      </w:pPr>
      <w:r w:rsidRPr="003F5D8F">
        <w:t>Цифровая ферма: автоматическое кормление животных; автоматическая дойка; уборка помещения и другое.</w:t>
      </w:r>
    </w:p>
    <w:p w:rsidR="007602AE" w:rsidRPr="003F5D8F" w:rsidRDefault="007602AE" w:rsidP="00CA5E7C">
      <w:pPr>
        <w:ind w:left="567"/>
        <w:jc w:val="both"/>
      </w:pPr>
      <w:r w:rsidRPr="003F5D8F">
        <w:t>Цифровая «умная»   ферма   –   перспективное   направление   роботизации в животноводстве.</w:t>
      </w:r>
    </w:p>
    <w:p w:rsidR="007602AE" w:rsidRPr="003F5D8F" w:rsidRDefault="007602AE" w:rsidP="00CA5E7C">
      <w:pPr>
        <w:ind w:left="567"/>
        <w:jc w:val="both"/>
      </w:pPr>
      <w:r w:rsidRPr="003F5D8F">
        <w:t>Профессии, связанные с деятельностью животновода.</w:t>
      </w:r>
    </w:p>
    <w:p w:rsidR="007602AE" w:rsidRPr="003F5D8F" w:rsidRDefault="007602AE" w:rsidP="00CA5E7C">
      <w:pPr>
        <w:ind w:left="567"/>
        <w:jc w:val="both"/>
      </w:pPr>
      <w:r w:rsidRPr="003F5D8F">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7602AE" w:rsidRPr="003F5D8F" w:rsidRDefault="007602AE" w:rsidP="00CA5E7C">
      <w:pPr>
        <w:ind w:left="567"/>
        <w:jc w:val="both"/>
      </w:pPr>
      <w:bookmarkStart w:id="64" w:name="_bookmark34"/>
      <w:bookmarkEnd w:id="64"/>
      <w:r w:rsidRPr="003F5D8F">
        <w:t xml:space="preserve">Модуль «Растениеводство» </w:t>
      </w:r>
      <w:bookmarkStart w:id="65" w:name="_bookmark35"/>
      <w:bookmarkEnd w:id="65"/>
      <w:r w:rsidRPr="003F5D8F">
        <w:t>7–8 классы</w:t>
      </w:r>
    </w:p>
    <w:p w:rsidR="007602AE" w:rsidRPr="003F5D8F" w:rsidRDefault="007602AE" w:rsidP="00CA5E7C">
      <w:pPr>
        <w:ind w:left="567"/>
        <w:jc w:val="both"/>
      </w:pPr>
      <w:r w:rsidRPr="003F5D8F">
        <w:t>Элементы технологий выращивания сельскохозяйственных культур.</w:t>
      </w:r>
    </w:p>
    <w:p w:rsidR="007602AE" w:rsidRPr="003F5D8F" w:rsidRDefault="007602AE" w:rsidP="00CA5E7C">
      <w:pPr>
        <w:ind w:left="567"/>
        <w:jc w:val="both"/>
      </w:pPr>
      <w:r w:rsidRPr="003F5D8F">
        <w:t>Земледелие как поворотный пункт развития человеческой цивилизации. Земля как величайшая ценность человечества. История земледелия.</w:t>
      </w:r>
    </w:p>
    <w:p w:rsidR="007602AE" w:rsidRPr="003F5D8F" w:rsidRDefault="007602AE" w:rsidP="00CA5E7C">
      <w:pPr>
        <w:ind w:left="567"/>
        <w:jc w:val="both"/>
      </w:pPr>
      <w:r w:rsidRPr="003F5D8F">
        <w:t>Почвы, виды почв. Плодородие почв.</w:t>
      </w:r>
    </w:p>
    <w:p w:rsidR="007602AE" w:rsidRPr="003F5D8F" w:rsidRDefault="007602AE" w:rsidP="00CA5E7C">
      <w:pPr>
        <w:ind w:left="567"/>
        <w:jc w:val="both"/>
      </w:pPr>
      <w:r w:rsidRPr="003F5D8F">
        <w:t>Инструменты</w:t>
      </w:r>
      <w:r w:rsidRPr="003F5D8F">
        <w:tab/>
        <w:t>обработки</w:t>
      </w:r>
      <w:r w:rsidRPr="003F5D8F">
        <w:tab/>
        <w:t>почвы:</w:t>
      </w:r>
      <w:r w:rsidRPr="003F5D8F">
        <w:tab/>
        <w:t>ручные</w:t>
      </w:r>
      <w:r w:rsidRPr="003F5D8F">
        <w:tab/>
        <w:t>и</w:t>
      </w:r>
      <w:r w:rsidRPr="003F5D8F">
        <w:tab/>
        <w:t>механизированные.</w:t>
      </w:r>
    </w:p>
    <w:p w:rsidR="007602AE" w:rsidRPr="003F5D8F" w:rsidRDefault="007602AE" w:rsidP="00CA5E7C">
      <w:pPr>
        <w:ind w:left="567"/>
        <w:jc w:val="both"/>
      </w:pPr>
      <w:r w:rsidRPr="003F5D8F">
        <w:t>Сельскохозяйственная техника.</w:t>
      </w:r>
    </w:p>
    <w:p w:rsidR="007602AE" w:rsidRPr="003F5D8F" w:rsidRDefault="007602AE" w:rsidP="00CA5E7C">
      <w:pPr>
        <w:ind w:left="567"/>
        <w:jc w:val="both"/>
      </w:pPr>
      <w:r w:rsidRPr="003F5D8F">
        <w:t>Культурные растения и их классификация.</w:t>
      </w:r>
    </w:p>
    <w:p w:rsidR="007602AE" w:rsidRPr="003F5D8F" w:rsidRDefault="007602AE" w:rsidP="00CA5E7C">
      <w:pPr>
        <w:ind w:left="567"/>
        <w:jc w:val="both"/>
      </w:pPr>
      <w:r w:rsidRPr="003F5D8F">
        <w:t>Выращивание растений на школьном/приусадебном участке.</w:t>
      </w:r>
    </w:p>
    <w:p w:rsidR="007602AE" w:rsidRPr="003F5D8F" w:rsidRDefault="007602AE" w:rsidP="00CA5E7C">
      <w:pPr>
        <w:ind w:left="567"/>
        <w:jc w:val="both"/>
      </w:pPr>
      <w:r w:rsidRPr="003F5D8F">
        <w:t>Полезные для человека дикорастущие растения и их классификация.</w:t>
      </w:r>
    </w:p>
    <w:p w:rsidR="007602AE" w:rsidRPr="003F5D8F" w:rsidRDefault="007602AE" w:rsidP="00CA5E7C">
      <w:pPr>
        <w:ind w:left="567"/>
        <w:jc w:val="both"/>
      </w:pPr>
      <w:r w:rsidRPr="003F5D8F">
        <w:t>Сбор, заготовка и хранение полезных для человека дикорастущих растений и их плодов. Сбор и заготовка грибов. Соблюдение правил безопасности.</w:t>
      </w:r>
    </w:p>
    <w:p w:rsidR="007602AE" w:rsidRPr="003F5D8F" w:rsidRDefault="007602AE" w:rsidP="00CA5E7C">
      <w:pPr>
        <w:ind w:left="567"/>
        <w:jc w:val="both"/>
      </w:pPr>
      <w:r w:rsidRPr="003F5D8F">
        <w:t>Сохранение природной среды.</w:t>
      </w:r>
    </w:p>
    <w:p w:rsidR="007602AE" w:rsidRPr="003F5D8F" w:rsidRDefault="007602AE" w:rsidP="00CA5E7C">
      <w:pPr>
        <w:ind w:left="567"/>
        <w:jc w:val="both"/>
      </w:pPr>
      <w:r w:rsidRPr="003F5D8F">
        <w:lastRenderedPageBreak/>
        <w:t>Сельскохозяйственное производство.</w:t>
      </w:r>
    </w:p>
    <w:p w:rsidR="007602AE" w:rsidRPr="003F5D8F" w:rsidRDefault="007602AE" w:rsidP="00CA5E7C">
      <w:pPr>
        <w:ind w:left="567"/>
        <w:jc w:val="both"/>
      </w:pPr>
      <w:r w:rsidRPr="003F5D8F">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7602AE" w:rsidRPr="003F5D8F" w:rsidRDefault="007602AE" w:rsidP="00CA5E7C">
      <w:pPr>
        <w:ind w:left="567"/>
        <w:jc w:val="both"/>
      </w:pPr>
      <w:r w:rsidRPr="003F5D8F">
        <w:t>Автоматизация и роботизация сельскохозяйственного производства:</w:t>
      </w:r>
    </w:p>
    <w:p w:rsidR="007602AE" w:rsidRPr="003F5D8F" w:rsidRDefault="007602AE" w:rsidP="00CA5E7C">
      <w:pPr>
        <w:ind w:left="567"/>
        <w:jc w:val="both"/>
      </w:pPr>
      <w:r w:rsidRPr="003F5D8F">
        <w:t>анализаторы почвы c использованием спутниковой системы навигации; автоматизация тепличного хозяйства;</w:t>
      </w:r>
    </w:p>
    <w:p w:rsidR="007602AE" w:rsidRPr="003F5D8F" w:rsidRDefault="007602AE" w:rsidP="00CA5E7C">
      <w:pPr>
        <w:ind w:left="567"/>
        <w:jc w:val="both"/>
      </w:pPr>
      <w:r w:rsidRPr="003F5D8F">
        <w:t>применение роботов-манипуляторов для уборки урожая;</w:t>
      </w:r>
    </w:p>
    <w:p w:rsidR="007602AE" w:rsidRPr="003F5D8F" w:rsidRDefault="007602AE" w:rsidP="00CA5E7C">
      <w:pPr>
        <w:ind w:left="567"/>
        <w:jc w:val="both"/>
      </w:pPr>
      <w:r w:rsidRPr="003F5D8F">
        <w:t>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w:t>
      </w:r>
    </w:p>
    <w:p w:rsidR="007602AE" w:rsidRPr="003F5D8F" w:rsidRDefault="007602AE" w:rsidP="00CA5E7C">
      <w:pPr>
        <w:ind w:left="567"/>
        <w:jc w:val="both"/>
      </w:pPr>
      <w:r w:rsidRPr="003F5D8F">
        <w:t>Генно-модифицированные растения: положительные и отрицательные аспекты.</w:t>
      </w:r>
    </w:p>
    <w:p w:rsidR="007602AE" w:rsidRPr="003F5D8F" w:rsidRDefault="007602AE" w:rsidP="00CA5E7C">
      <w:pPr>
        <w:ind w:left="567"/>
        <w:jc w:val="both"/>
      </w:pPr>
      <w:r w:rsidRPr="003F5D8F">
        <w:t>Сельскохозяйственные профессии.</w:t>
      </w:r>
    </w:p>
    <w:p w:rsidR="007602AE" w:rsidRPr="003F5D8F" w:rsidRDefault="007602AE" w:rsidP="00CA5E7C">
      <w:pPr>
        <w:ind w:left="567"/>
        <w:jc w:val="both"/>
      </w:pPr>
      <w:r w:rsidRPr="003F5D8F">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CA5E7C" w:rsidRDefault="00CA5E7C" w:rsidP="00CA5E7C">
      <w:pPr>
        <w:ind w:left="567"/>
        <w:jc w:val="both"/>
      </w:pPr>
      <w:bookmarkStart w:id="66" w:name="_bookmark36"/>
      <w:bookmarkEnd w:id="66"/>
    </w:p>
    <w:p w:rsidR="007602AE" w:rsidRPr="003F5D8F" w:rsidRDefault="007602AE" w:rsidP="0068593E">
      <w:pPr>
        <w:ind w:left="567"/>
        <w:jc w:val="center"/>
      </w:pPr>
      <w:r w:rsidRPr="003F5D8F">
        <w:t>ПЛАНИРУЕМЫЕ РЕЗУЛЬТАТЫ ОСВОЕНИЯ ПРОГРАММЫ ПО ПРЕДМЕТУ «ТРУД (ТЕХНОЛОГИЯ)» НА УРОВНЕ</w:t>
      </w:r>
      <w:r w:rsidR="0068593E">
        <w:t xml:space="preserve"> </w:t>
      </w:r>
      <w:r w:rsidRPr="003F5D8F">
        <w:t>ОСНОВНОГО ОБЩЕГО ОБРАЗОВАНИЯ</w:t>
      </w:r>
    </w:p>
    <w:p w:rsidR="007602AE" w:rsidRPr="003F5D8F" w:rsidRDefault="007602AE" w:rsidP="00CA5E7C">
      <w:pPr>
        <w:ind w:left="567"/>
        <w:jc w:val="both"/>
      </w:pPr>
      <w:r w:rsidRPr="003F5D8F">
        <w:rPr>
          <w:noProof/>
          <w:lang w:eastAsia="ru-RU"/>
        </w:rPr>
        <mc:AlternateContent>
          <mc:Choice Requires="wps">
            <w:drawing>
              <wp:anchor distT="0" distB="0" distL="0" distR="0" simplePos="0" relativeHeight="487605760" behindDoc="1" locked="0" layoutInCell="1" allowOverlap="1" wp14:anchorId="0B8CE088" wp14:editId="368E6765">
                <wp:simplePos x="0" y="0"/>
                <wp:positionH relativeFrom="page">
                  <wp:posOffset>720090</wp:posOffset>
                </wp:positionH>
                <wp:positionV relativeFrom="paragraph">
                  <wp:posOffset>120015</wp:posOffset>
                </wp:positionV>
                <wp:extent cx="6350000" cy="1270"/>
                <wp:effectExtent l="0" t="0" r="0" b="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34 1134"/>
                            <a:gd name="T1" fmla="*/ T0 w 10000"/>
                            <a:gd name="T2" fmla="+- 0 11134 1134"/>
                            <a:gd name="T3" fmla="*/ T2 w 10000"/>
                          </a:gdLst>
                          <a:ahLst/>
                          <a:cxnLst>
                            <a:cxn ang="0">
                              <a:pos x="T1" y="0"/>
                            </a:cxn>
                            <a:cxn ang="0">
                              <a:pos x="T3" y="0"/>
                            </a:cxn>
                          </a:cxnLst>
                          <a:rect l="0" t="0" r="r" b="b"/>
                          <a:pathLst>
                            <a:path w="10000">
                              <a:moveTo>
                                <a:pt x="0" y="0"/>
                              </a:moveTo>
                              <a:lnTo>
                                <a:pt x="1000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0" o:spid="_x0000_s1026" style="position:absolute;margin-left:56.7pt;margin-top:9.45pt;width:500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" path="m,l10000,e" filled="f">
                <v:path arrowok="t" o:connecttype="custom" o:connectlocs="0,0;6350000,0" o:connectangles="0,0"/>
                <w10:wrap type="topAndBottom" anchorx="page"/>
              </v:shape>
            </w:pict>
          </mc:Fallback>
        </mc:AlternateContent>
      </w:r>
    </w:p>
    <w:p w:rsidR="007602AE" w:rsidRPr="003F5D8F" w:rsidRDefault="007602AE" w:rsidP="00CA5E7C">
      <w:pPr>
        <w:ind w:left="567"/>
        <w:jc w:val="both"/>
      </w:pPr>
    </w:p>
    <w:p w:rsidR="007602AE" w:rsidRPr="003F5D8F" w:rsidRDefault="007602AE" w:rsidP="0068593E">
      <w:pPr>
        <w:ind w:left="567" w:firstLine="153"/>
        <w:jc w:val="both"/>
      </w:pPr>
      <w:r w:rsidRPr="003F5D8F">
        <w:t>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7602AE" w:rsidRPr="003F5D8F" w:rsidRDefault="007602AE" w:rsidP="00CA5E7C">
      <w:pPr>
        <w:ind w:left="567"/>
        <w:jc w:val="both"/>
      </w:pPr>
    </w:p>
    <w:p w:rsidR="007602AE" w:rsidRPr="003F5D8F" w:rsidRDefault="007602AE" w:rsidP="00CA5E7C">
      <w:pPr>
        <w:ind w:left="567"/>
        <w:jc w:val="both"/>
      </w:pPr>
      <w:bookmarkStart w:id="67" w:name="_bookmark37"/>
      <w:bookmarkEnd w:id="67"/>
      <w:r w:rsidRPr="003F5D8F">
        <w:t>ЛИЧНОСТНЫЕ РЕЗУЛЬТАТЫ</w:t>
      </w:r>
    </w:p>
    <w:p w:rsidR="007602AE" w:rsidRPr="003F5D8F" w:rsidRDefault="007602AE" w:rsidP="0068593E">
      <w:pPr>
        <w:ind w:left="567" w:firstLine="153"/>
        <w:jc w:val="both"/>
      </w:pPr>
      <w:r w:rsidRPr="003F5D8F">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7602AE" w:rsidRPr="003F5D8F" w:rsidRDefault="0068593E" w:rsidP="00CA5E7C">
      <w:pPr>
        <w:ind w:left="567"/>
        <w:jc w:val="both"/>
      </w:pPr>
      <w:r>
        <w:t xml:space="preserve">- </w:t>
      </w:r>
      <w:r w:rsidR="007602AE" w:rsidRPr="003F5D8F">
        <w:t>патриотического воспитания:</w:t>
      </w:r>
    </w:p>
    <w:p w:rsidR="007602AE" w:rsidRPr="003F5D8F" w:rsidRDefault="0068593E" w:rsidP="00CA5E7C">
      <w:pPr>
        <w:ind w:left="567"/>
        <w:jc w:val="both"/>
      </w:pPr>
      <w:r>
        <w:t xml:space="preserve">- </w:t>
      </w:r>
      <w:r w:rsidR="007602AE" w:rsidRPr="003F5D8F">
        <w:t>проявление интереса к истории и современному состоянию российской науки и технологии;</w:t>
      </w:r>
    </w:p>
    <w:p w:rsidR="007602AE" w:rsidRPr="003F5D8F" w:rsidRDefault="0068593E" w:rsidP="00CA5E7C">
      <w:pPr>
        <w:ind w:left="567"/>
        <w:jc w:val="both"/>
      </w:pPr>
      <w:r>
        <w:t xml:space="preserve">- </w:t>
      </w:r>
      <w:r w:rsidR="007602AE" w:rsidRPr="003F5D8F">
        <w:t>ценностное отношение к достижениям российских инженеров и ученых;</w:t>
      </w:r>
    </w:p>
    <w:p w:rsidR="007602AE" w:rsidRPr="003F5D8F" w:rsidRDefault="0068593E" w:rsidP="00CA5E7C">
      <w:pPr>
        <w:ind w:left="567"/>
        <w:jc w:val="both"/>
      </w:pPr>
      <w:r>
        <w:t xml:space="preserve">- </w:t>
      </w:r>
      <w:r w:rsidR="007602AE" w:rsidRPr="003F5D8F">
        <w:t>гражданского и духовно-нравственного воспитания:</w:t>
      </w:r>
    </w:p>
    <w:p w:rsidR="007602AE" w:rsidRPr="003F5D8F" w:rsidRDefault="0068593E" w:rsidP="00CA5E7C">
      <w:pPr>
        <w:ind w:left="567"/>
        <w:jc w:val="both"/>
      </w:pPr>
      <w:r>
        <w:t xml:space="preserve">- </w:t>
      </w:r>
      <w:r w:rsidR="007602AE" w:rsidRPr="003F5D8F">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rsidR="007602AE" w:rsidRPr="003F5D8F" w:rsidRDefault="0068593E" w:rsidP="00CA5E7C">
      <w:pPr>
        <w:ind w:left="567"/>
        <w:jc w:val="both"/>
      </w:pPr>
      <w:r>
        <w:t xml:space="preserve">- </w:t>
      </w:r>
      <w:r w:rsidR="007602AE" w:rsidRPr="003F5D8F">
        <w:t>осознание важности морально-этических принципов в деятельности, связанной с реализацией технологий;</w:t>
      </w:r>
    </w:p>
    <w:p w:rsidR="007602AE" w:rsidRPr="003F5D8F" w:rsidRDefault="0068593E" w:rsidP="00CA5E7C">
      <w:pPr>
        <w:ind w:left="567"/>
        <w:jc w:val="both"/>
      </w:pPr>
      <w:r>
        <w:t xml:space="preserve">- </w:t>
      </w:r>
      <w:r w:rsidR="007602AE" w:rsidRPr="003F5D8F">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7602AE" w:rsidRPr="003F5D8F" w:rsidRDefault="0068593E" w:rsidP="00CA5E7C">
      <w:pPr>
        <w:ind w:left="567"/>
        <w:jc w:val="both"/>
      </w:pPr>
      <w:r>
        <w:t xml:space="preserve">- </w:t>
      </w:r>
      <w:r w:rsidR="007602AE" w:rsidRPr="003F5D8F">
        <w:t>эстетического воспитания:</w:t>
      </w:r>
    </w:p>
    <w:p w:rsidR="007602AE" w:rsidRPr="003F5D8F" w:rsidRDefault="0068593E" w:rsidP="00CA5E7C">
      <w:pPr>
        <w:ind w:left="567"/>
        <w:jc w:val="both"/>
      </w:pPr>
      <w:r>
        <w:t xml:space="preserve">- </w:t>
      </w:r>
      <w:r w:rsidR="007602AE" w:rsidRPr="003F5D8F">
        <w:t>восприятие эстетических качеств предметов труда;</w:t>
      </w:r>
    </w:p>
    <w:p w:rsidR="0068593E" w:rsidRDefault="007602AE" w:rsidP="0068593E">
      <w:pPr>
        <w:ind w:left="567"/>
        <w:jc w:val="both"/>
      </w:pPr>
      <w:r w:rsidRPr="003F5D8F">
        <w:t>умение создавать эстетически значимые изделия из различных материалов; понимание   ценности   отечественного   и   м</w:t>
      </w:r>
      <w:r w:rsidR="0068593E">
        <w:t xml:space="preserve">ирового   искусства,   народных </w:t>
      </w:r>
      <w:r w:rsidRPr="003F5D8F">
        <w:t xml:space="preserve">традиций и народного творчества в декоративно-прикладном искусстве; </w:t>
      </w:r>
    </w:p>
    <w:p w:rsidR="007602AE" w:rsidRPr="003F5D8F" w:rsidRDefault="0068593E" w:rsidP="0068593E">
      <w:pPr>
        <w:ind w:left="567"/>
        <w:jc w:val="both"/>
      </w:pPr>
      <w:r>
        <w:t xml:space="preserve">- </w:t>
      </w:r>
      <w:r w:rsidR="007602AE" w:rsidRPr="003F5D8F">
        <w:t>осознание</w:t>
      </w:r>
      <w:r w:rsidR="007602AE" w:rsidRPr="003F5D8F">
        <w:tab/>
        <w:t>роли</w:t>
      </w:r>
      <w:r w:rsidR="007602AE" w:rsidRPr="003F5D8F">
        <w:tab/>
        <w:t>художественной</w:t>
      </w:r>
      <w:r w:rsidR="007602AE" w:rsidRPr="003F5D8F">
        <w:tab/>
        <w:t>культуры</w:t>
      </w:r>
      <w:r w:rsidR="007602AE" w:rsidRPr="003F5D8F">
        <w:tab/>
        <w:t>как</w:t>
      </w:r>
      <w:r w:rsidR="007602AE" w:rsidRPr="003F5D8F">
        <w:tab/>
        <w:t>средства</w:t>
      </w:r>
      <w:r w:rsidR="007602AE" w:rsidRPr="003F5D8F">
        <w:tab/>
        <w:t>коммуникации</w:t>
      </w:r>
    </w:p>
    <w:p w:rsidR="007602AE" w:rsidRPr="003F5D8F" w:rsidRDefault="007602AE" w:rsidP="00CA5E7C">
      <w:pPr>
        <w:ind w:left="567"/>
        <w:jc w:val="both"/>
      </w:pPr>
      <w:r w:rsidRPr="003F5D8F">
        <w:t>и самовыражения в современном обществе;</w:t>
      </w:r>
    </w:p>
    <w:p w:rsidR="007602AE" w:rsidRPr="003F5D8F" w:rsidRDefault="0068593E" w:rsidP="00CA5E7C">
      <w:pPr>
        <w:ind w:left="567"/>
        <w:jc w:val="both"/>
      </w:pPr>
      <w:r>
        <w:t xml:space="preserve">- </w:t>
      </w:r>
      <w:r w:rsidR="007602AE" w:rsidRPr="003F5D8F">
        <w:t>ценности научного познания и практической деятельности:</w:t>
      </w:r>
    </w:p>
    <w:p w:rsidR="007602AE" w:rsidRPr="003F5D8F" w:rsidRDefault="0068593E" w:rsidP="00CA5E7C">
      <w:pPr>
        <w:ind w:left="567"/>
        <w:jc w:val="both"/>
      </w:pPr>
      <w:r>
        <w:t xml:space="preserve">- </w:t>
      </w:r>
      <w:r w:rsidR="007602AE" w:rsidRPr="003F5D8F">
        <w:t>осознание ценности науки как фундамента технологий;</w:t>
      </w:r>
    </w:p>
    <w:p w:rsidR="007602AE" w:rsidRPr="003F5D8F" w:rsidRDefault="0068593E" w:rsidP="00CA5E7C">
      <w:pPr>
        <w:ind w:left="567"/>
        <w:jc w:val="both"/>
      </w:pPr>
      <w:r>
        <w:t xml:space="preserve">- </w:t>
      </w:r>
      <w:r w:rsidR="007602AE" w:rsidRPr="003F5D8F">
        <w:t>развитие интереса к исследовательской деятельности, реализации на практике достижений науки;</w:t>
      </w:r>
    </w:p>
    <w:p w:rsidR="007602AE" w:rsidRPr="003F5D8F" w:rsidRDefault="0068593E" w:rsidP="00CA5E7C">
      <w:pPr>
        <w:ind w:left="567"/>
        <w:jc w:val="both"/>
      </w:pPr>
      <w:r>
        <w:t xml:space="preserve">- </w:t>
      </w:r>
      <w:r w:rsidR="007602AE" w:rsidRPr="003F5D8F">
        <w:t>формирования культуры здоровь</w:t>
      </w:r>
      <w:r>
        <w:t>я и эмоционального благополучия;</w:t>
      </w:r>
    </w:p>
    <w:p w:rsidR="007602AE" w:rsidRPr="003F5D8F" w:rsidRDefault="0068593E" w:rsidP="00CA5E7C">
      <w:pPr>
        <w:ind w:left="567"/>
        <w:jc w:val="both"/>
      </w:pPr>
      <w:r>
        <w:t xml:space="preserve">- </w:t>
      </w:r>
      <w:r w:rsidR="007602AE" w:rsidRPr="003F5D8F">
        <w:t>осознание</w:t>
      </w:r>
      <w:r w:rsidR="007602AE" w:rsidRPr="003F5D8F">
        <w:tab/>
        <w:t>ценности</w:t>
      </w:r>
      <w:r w:rsidR="007602AE" w:rsidRPr="003F5D8F">
        <w:tab/>
        <w:t>безопасного</w:t>
      </w:r>
      <w:r w:rsidR="007602AE" w:rsidRPr="003F5D8F">
        <w:tab/>
        <w:t>образа</w:t>
      </w:r>
      <w:r w:rsidR="007602AE" w:rsidRPr="003F5D8F">
        <w:tab/>
        <w:t>жизни</w:t>
      </w:r>
      <w:r w:rsidR="007602AE" w:rsidRPr="003F5D8F">
        <w:tab/>
        <w:t>в</w:t>
      </w:r>
      <w:r w:rsidR="007602AE" w:rsidRPr="003F5D8F">
        <w:tab/>
        <w:t>современном технологическом мире, важности правил безопасной работы с инструментами;</w:t>
      </w:r>
    </w:p>
    <w:p w:rsidR="007602AE" w:rsidRPr="003F5D8F" w:rsidRDefault="0068593E" w:rsidP="00CA5E7C">
      <w:pPr>
        <w:ind w:left="567"/>
        <w:jc w:val="both"/>
      </w:pPr>
      <w:r>
        <w:t xml:space="preserve">- </w:t>
      </w:r>
      <w:r w:rsidR="007602AE" w:rsidRPr="003F5D8F">
        <w:t>умение распознавать информационные угрозы и осуществлять защиту личности от этих угроз;</w:t>
      </w:r>
    </w:p>
    <w:p w:rsidR="007602AE" w:rsidRPr="003F5D8F" w:rsidRDefault="007602AE" w:rsidP="00CA5E7C">
      <w:pPr>
        <w:ind w:left="567"/>
        <w:jc w:val="both"/>
      </w:pPr>
      <w:r w:rsidRPr="003F5D8F">
        <w:t>трудового воспитания:</w:t>
      </w:r>
    </w:p>
    <w:p w:rsidR="007602AE" w:rsidRPr="003F5D8F" w:rsidRDefault="0068593E" w:rsidP="0068593E">
      <w:pPr>
        <w:ind w:left="567"/>
        <w:jc w:val="both"/>
      </w:pPr>
      <w:r>
        <w:t xml:space="preserve">- </w:t>
      </w:r>
      <w:r w:rsidR="007602AE" w:rsidRPr="003F5D8F">
        <w:t xml:space="preserve">уважение к труду, трудящимся, результатам труда (своего и других людей); ориентация на </w:t>
      </w:r>
      <w:r w:rsidR="007602AE" w:rsidRPr="003F5D8F">
        <w:lastRenderedPageBreak/>
        <w:t xml:space="preserve">трудовую деятельность, </w:t>
      </w:r>
      <w:r>
        <w:t xml:space="preserve">получение профессии, личностное </w:t>
      </w:r>
      <w:r w:rsidR="007602AE" w:rsidRPr="003F5D8F">
        <w:t>самовыражение в продуктивном, нравственно достойном труде в российском обществе;</w:t>
      </w:r>
    </w:p>
    <w:p w:rsidR="007602AE" w:rsidRPr="003F5D8F" w:rsidRDefault="0068593E" w:rsidP="00CA5E7C">
      <w:pPr>
        <w:ind w:left="567"/>
        <w:jc w:val="both"/>
      </w:pPr>
      <w:r>
        <w:t xml:space="preserve">- </w:t>
      </w:r>
      <w:r w:rsidR="007602AE" w:rsidRPr="003F5D8F">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7602AE" w:rsidRPr="003F5D8F" w:rsidRDefault="0068593E" w:rsidP="00CA5E7C">
      <w:pPr>
        <w:ind w:left="567"/>
        <w:jc w:val="both"/>
      </w:pPr>
      <w:r>
        <w:t xml:space="preserve">- </w:t>
      </w:r>
      <w:r w:rsidR="007602AE" w:rsidRPr="003F5D8F">
        <w:t>умение ориентироваться в мире современных профессий;</w:t>
      </w:r>
    </w:p>
    <w:p w:rsidR="007602AE" w:rsidRPr="003F5D8F" w:rsidRDefault="0068593E" w:rsidP="00CA5E7C">
      <w:pPr>
        <w:ind w:left="567"/>
        <w:jc w:val="both"/>
      </w:pPr>
      <w:r>
        <w:t xml:space="preserve">- </w:t>
      </w:r>
      <w:r w:rsidR="007602AE" w:rsidRPr="003F5D8F">
        <w:t>умение осознанно выбирать индивидуальную траекторию развития с учетом личных и общественных интересов, потребностей;</w:t>
      </w:r>
    </w:p>
    <w:p w:rsidR="007602AE" w:rsidRPr="003F5D8F" w:rsidRDefault="007602AE" w:rsidP="00CA5E7C">
      <w:pPr>
        <w:ind w:left="567"/>
        <w:jc w:val="both"/>
      </w:pPr>
      <w:r w:rsidRPr="003F5D8F">
        <w:t>ориентация на достижение выдающихся результатов в профессиональной деятельности;</w:t>
      </w:r>
    </w:p>
    <w:p w:rsidR="007602AE" w:rsidRPr="003F5D8F" w:rsidRDefault="007602AE" w:rsidP="00CA5E7C">
      <w:pPr>
        <w:ind w:left="567"/>
        <w:jc w:val="both"/>
      </w:pPr>
      <w:r w:rsidRPr="003F5D8F">
        <w:t>экологического воспитания:</w:t>
      </w:r>
    </w:p>
    <w:p w:rsidR="007602AE" w:rsidRPr="003F5D8F" w:rsidRDefault="0068593E" w:rsidP="00CA5E7C">
      <w:pPr>
        <w:ind w:left="567"/>
        <w:jc w:val="both"/>
      </w:pPr>
      <w:r>
        <w:t xml:space="preserve">- </w:t>
      </w:r>
      <w:r w:rsidR="007602AE" w:rsidRPr="003F5D8F">
        <w:t>воспитание бережного отношения к окружающей среде, понимание необходимости соблюдения баланса между природой и техносферой;</w:t>
      </w:r>
    </w:p>
    <w:p w:rsidR="007602AE" w:rsidRPr="003F5D8F" w:rsidRDefault="0068593E" w:rsidP="00CA5E7C">
      <w:pPr>
        <w:ind w:left="567"/>
        <w:jc w:val="both"/>
      </w:pPr>
      <w:r>
        <w:t xml:space="preserve">- </w:t>
      </w:r>
      <w:r w:rsidR="007602AE" w:rsidRPr="003F5D8F">
        <w:t>осознание пределов преобразовательной деятельности человека.</w:t>
      </w:r>
    </w:p>
    <w:p w:rsidR="007602AE" w:rsidRPr="003F5D8F" w:rsidRDefault="007602AE" w:rsidP="00CA5E7C">
      <w:pPr>
        <w:ind w:left="567"/>
        <w:jc w:val="both"/>
      </w:pPr>
    </w:p>
    <w:p w:rsidR="007602AE" w:rsidRPr="003F5D8F" w:rsidRDefault="007602AE" w:rsidP="00CA5E7C">
      <w:pPr>
        <w:ind w:left="567"/>
        <w:jc w:val="both"/>
      </w:pPr>
      <w:bookmarkStart w:id="68" w:name="_bookmark38"/>
      <w:bookmarkEnd w:id="68"/>
      <w:r w:rsidRPr="003F5D8F">
        <w:t>МЕТАПРЕДМЕТНЫЕ РЕЗУЛЬТАТЫ</w:t>
      </w:r>
    </w:p>
    <w:p w:rsidR="007602AE" w:rsidRPr="003F5D8F" w:rsidRDefault="007602AE" w:rsidP="0068593E">
      <w:pPr>
        <w:ind w:left="567" w:firstLine="153"/>
        <w:jc w:val="both"/>
      </w:pPr>
      <w:r w:rsidRPr="003F5D8F">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7602AE" w:rsidRPr="003F5D8F" w:rsidRDefault="007602AE" w:rsidP="00CA5E7C">
      <w:pPr>
        <w:ind w:left="567"/>
        <w:jc w:val="both"/>
      </w:pPr>
    </w:p>
    <w:p w:rsidR="007602AE" w:rsidRPr="003F5D8F" w:rsidRDefault="007602AE" w:rsidP="00CA5E7C">
      <w:pPr>
        <w:ind w:left="567"/>
        <w:jc w:val="both"/>
      </w:pPr>
      <w:r w:rsidRPr="003F5D8F">
        <w:t>Познавательные универсальные учебные действия</w:t>
      </w:r>
    </w:p>
    <w:p w:rsidR="007602AE" w:rsidRPr="003F5D8F" w:rsidRDefault="007602AE" w:rsidP="00CA5E7C">
      <w:pPr>
        <w:ind w:left="567"/>
        <w:jc w:val="both"/>
      </w:pPr>
      <w:r w:rsidRPr="003F5D8F">
        <w:t>Базовые логические действия:</w:t>
      </w:r>
    </w:p>
    <w:p w:rsidR="007602AE" w:rsidRPr="003F5D8F" w:rsidRDefault="0068593E" w:rsidP="00CA5E7C">
      <w:pPr>
        <w:ind w:left="567"/>
        <w:jc w:val="both"/>
      </w:pPr>
      <w:r>
        <w:t xml:space="preserve">- </w:t>
      </w:r>
      <w:r w:rsidR="007602AE" w:rsidRPr="003F5D8F">
        <w:t>выявлять</w:t>
      </w:r>
      <w:r w:rsidR="007602AE" w:rsidRPr="003F5D8F">
        <w:tab/>
        <w:t>и</w:t>
      </w:r>
      <w:r w:rsidR="007602AE" w:rsidRPr="003F5D8F">
        <w:tab/>
        <w:t>характеризовать</w:t>
      </w:r>
      <w:r w:rsidR="007602AE" w:rsidRPr="003F5D8F">
        <w:tab/>
        <w:t>существенные</w:t>
      </w:r>
      <w:r w:rsidR="007602AE" w:rsidRPr="003F5D8F">
        <w:tab/>
        <w:t>признаки</w:t>
      </w:r>
      <w:r w:rsidR="007602AE" w:rsidRPr="003F5D8F">
        <w:tab/>
        <w:t>природных и рукотворных объектов;</w:t>
      </w:r>
    </w:p>
    <w:p w:rsidR="007602AE" w:rsidRPr="003F5D8F" w:rsidRDefault="0068593E" w:rsidP="00CA5E7C">
      <w:pPr>
        <w:ind w:left="567"/>
        <w:jc w:val="both"/>
      </w:pPr>
      <w:r>
        <w:t xml:space="preserve">- </w:t>
      </w:r>
      <w:r w:rsidR="007602AE" w:rsidRPr="003F5D8F">
        <w:t>устанавливать</w:t>
      </w:r>
      <w:r w:rsidR="007602AE" w:rsidRPr="003F5D8F">
        <w:tab/>
        <w:t>существенный</w:t>
      </w:r>
      <w:r w:rsidR="007602AE" w:rsidRPr="003F5D8F">
        <w:tab/>
        <w:t>признак</w:t>
      </w:r>
      <w:r w:rsidR="007602AE" w:rsidRPr="003F5D8F">
        <w:tab/>
        <w:t>классификации,</w:t>
      </w:r>
      <w:r w:rsidR="007602AE" w:rsidRPr="003F5D8F">
        <w:tab/>
        <w:t>основание для обобщения и сравнения;</w:t>
      </w:r>
    </w:p>
    <w:p w:rsidR="007602AE" w:rsidRPr="003F5D8F" w:rsidRDefault="0068593E" w:rsidP="00CA5E7C">
      <w:pPr>
        <w:ind w:left="567"/>
        <w:jc w:val="both"/>
      </w:pPr>
      <w:r>
        <w:t xml:space="preserve">- </w:t>
      </w:r>
      <w:r w:rsidR="007602AE" w:rsidRPr="003F5D8F">
        <w:t>выявлять закономерности и противоречия в рассматриваемых фактах, данных и наблюдениях, относящихся к внешнему миру;</w:t>
      </w:r>
    </w:p>
    <w:p w:rsidR="007602AE" w:rsidRPr="003F5D8F" w:rsidRDefault="0068593E" w:rsidP="00CA5E7C">
      <w:pPr>
        <w:ind w:left="567"/>
        <w:jc w:val="both"/>
      </w:pPr>
      <w:r>
        <w:t xml:space="preserve">- </w:t>
      </w:r>
      <w:r w:rsidR="007602AE" w:rsidRPr="003F5D8F">
        <w:t>выявлять причинно-следственные связи при изучении природных явлений и процессов, а также процессов, происходящих в техносфере;</w:t>
      </w:r>
    </w:p>
    <w:p w:rsidR="007602AE" w:rsidRPr="003F5D8F" w:rsidRDefault="0068593E" w:rsidP="00CA5E7C">
      <w:pPr>
        <w:ind w:left="567"/>
        <w:jc w:val="both"/>
      </w:pPr>
      <w:r>
        <w:t xml:space="preserve">- </w:t>
      </w:r>
      <w:r w:rsidR="007602AE" w:rsidRPr="003F5D8F">
        <w:t>самостоятельно выбирать способ решения поставленной задачи, используя для этого необходимые материалы, инструменты и технологии.</w:t>
      </w:r>
    </w:p>
    <w:p w:rsidR="007602AE" w:rsidRPr="003F5D8F" w:rsidRDefault="007602AE" w:rsidP="00CA5E7C">
      <w:pPr>
        <w:ind w:left="567"/>
        <w:jc w:val="both"/>
      </w:pPr>
      <w:r w:rsidRPr="003F5D8F">
        <w:t>Базовые проектные действия:</w:t>
      </w:r>
    </w:p>
    <w:p w:rsidR="007602AE" w:rsidRPr="003F5D8F" w:rsidRDefault="0068593E" w:rsidP="00CA5E7C">
      <w:pPr>
        <w:ind w:left="567"/>
        <w:jc w:val="both"/>
      </w:pPr>
      <w:r>
        <w:t xml:space="preserve">- </w:t>
      </w:r>
      <w:r w:rsidR="007602AE" w:rsidRPr="003F5D8F">
        <w:t>выявлять проблемы, связанные с ними цели, задачи деятельности;</w:t>
      </w:r>
    </w:p>
    <w:p w:rsidR="007602AE" w:rsidRPr="003F5D8F" w:rsidRDefault="0068593E" w:rsidP="00CA5E7C">
      <w:pPr>
        <w:ind w:left="567"/>
        <w:jc w:val="both"/>
      </w:pPr>
      <w:r>
        <w:t xml:space="preserve">- </w:t>
      </w:r>
      <w:r w:rsidR="007602AE" w:rsidRPr="003F5D8F">
        <w:t>осуществлять планирование проектной деятельности;</w:t>
      </w:r>
    </w:p>
    <w:p w:rsidR="007602AE" w:rsidRPr="003F5D8F" w:rsidRDefault="0068593E" w:rsidP="00CA5E7C">
      <w:pPr>
        <w:ind w:left="567"/>
        <w:jc w:val="both"/>
      </w:pPr>
      <w:r>
        <w:t xml:space="preserve">- </w:t>
      </w:r>
      <w:r w:rsidR="007602AE" w:rsidRPr="003F5D8F">
        <w:t>разрабатывать и реализовывать проектный замысел и оформлять его в форме</w:t>
      </w:r>
    </w:p>
    <w:p w:rsidR="007602AE" w:rsidRPr="003F5D8F" w:rsidRDefault="007602AE" w:rsidP="00CA5E7C">
      <w:pPr>
        <w:ind w:left="567"/>
        <w:jc w:val="both"/>
      </w:pPr>
      <w:r w:rsidRPr="003F5D8F">
        <w:t>«продукта»;</w:t>
      </w:r>
    </w:p>
    <w:p w:rsidR="007602AE" w:rsidRPr="003F5D8F" w:rsidRDefault="0068593E" w:rsidP="00CA5E7C">
      <w:pPr>
        <w:ind w:left="567"/>
        <w:jc w:val="both"/>
      </w:pPr>
      <w:r>
        <w:t xml:space="preserve">- </w:t>
      </w:r>
      <w:r w:rsidR="007602AE" w:rsidRPr="003F5D8F">
        <w:t>осуществлять самооценку процесса и результата проектной деятельности, взаимооценку.</w:t>
      </w:r>
    </w:p>
    <w:p w:rsidR="007602AE" w:rsidRPr="003F5D8F" w:rsidRDefault="007602AE" w:rsidP="00CA5E7C">
      <w:pPr>
        <w:ind w:left="567"/>
        <w:jc w:val="both"/>
      </w:pPr>
      <w:r w:rsidRPr="003F5D8F">
        <w:t>Базовые исследовательские действия:</w:t>
      </w:r>
    </w:p>
    <w:p w:rsidR="007602AE" w:rsidRPr="003F5D8F" w:rsidRDefault="0068593E" w:rsidP="00CA5E7C">
      <w:pPr>
        <w:ind w:left="567"/>
        <w:jc w:val="both"/>
      </w:pPr>
      <w:r>
        <w:t xml:space="preserve">- </w:t>
      </w:r>
      <w:r w:rsidR="007602AE" w:rsidRPr="003F5D8F">
        <w:t>использовать вопросы как исследовательский инструмент познания;</w:t>
      </w:r>
    </w:p>
    <w:p w:rsidR="007602AE" w:rsidRPr="003F5D8F" w:rsidRDefault="0068593E" w:rsidP="00CA5E7C">
      <w:pPr>
        <w:ind w:left="567"/>
        <w:jc w:val="both"/>
      </w:pPr>
      <w:r>
        <w:t xml:space="preserve">- </w:t>
      </w:r>
      <w:r w:rsidR="007602AE" w:rsidRPr="003F5D8F">
        <w:t>формировать</w:t>
      </w:r>
      <w:r w:rsidR="007602AE" w:rsidRPr="003F5D8F">
        <w:tab/>
        <w:t>запросы</w:t>
      </w:r>
      <w:r w:rsidR="007602AE" w:rsidRPr="003F5D8F">
        <w:tab/>
        <w:t>к</w:t>
      </w:r>
      <w:r w:rsidR="007602AE" w:rsidRPr="003F5D8F">
        <w:tab/>
        <w:t>информационной</w:t>
      </w:r>
      <w:r w:rsidR="007602AE" w:rsidRPr="003F5D8F">
        <w:tab/>
        <w:t>системе</w:t>
      </w:r>
      <w:r w:rsidR="007602AE" w:rsidRPr="003F5D8F">
        <w:tab/>
        <w:t>с</w:t>
      </w:r>
      <w:r w:rsidR="007602AE" w:rsidRPr="003F5D8F">
        <w:tab/>
        <w:t>целью</w:t>
      </w:r>
      <w:r w:rsidR="007602AE" w:rsidRPr="003F5D8F">
        <w:tab/>
        <w:t>получения необходимой информации;</w:t>
      </w:r>
    </w:p>
    <w:p w:rsidR="0068593E" w:rsidRDefault="0068593E" w:rsidP="00CA5E7C">
      <w:pPr>
        <w:ind w:left="567"/>
        <w:jc w:val="both"/>
      </w:pPr>
      <w:r>
        <w:t xml:space="preserve">- </w:t>
      </w:r>
      <w:r w:rsidR="007602AE" w:rsidRPr="003F5D8F">
        <w:t>оценивать полноту, достоверность и актуальность получ</w:t>
      </w:r>
      <w:r>
        <w:t>енной информации; опытным путем;</w:t>
      </w:r>
    </w:p>
    <w:p w:rsidR="007602AE" w:rsidRPr="003F5D8F" w:rsidRDefault="0068593E" w:rsidP="00CA5E7C">
      <w:pPr>
        <w:ind w:left="567"/>
        <w:jc w:val="both"/>
      </w:pPr>
      <w:r>
        <w:t xml:space="preserve">- </w:t>
      </w:r>
      <w:r w:rsidR="007602AE" w:rsidRPr="003F5D8F">
        <w:t>изучать свойства различных материалов;</w:t>
      </w:r>
    </w:p>
    <w:p w:rsidR="007602AE" w:rsidRPr="003F5D8F" w:rsidRDefault="0068593E" w:rsidP="00CA5E7C">
      <w:pPr>
        <w:ind w:left="567"/>
        <w:jc w:val="both"/>
      </w:pPr>
      <w:r>
        <w:t xml:space="preserve">- </w:t>
      </w:r>
      <w:r w:rsidR="007602AE" w:rsidRPr="003F5D8F">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7602AE" w:rsidRPr="003F5D8F" w:rsidRDefault="0068593E" w:rsidP="00CA5E7C">
      <w:pPr>
        <w:ind w:left="567"/>
        <w:jc w:val="both"/>
      </w:pPr>
      <w:r>
        <w:t xml:space="preserve">- </w:t>
      </w:r>
      <w:r w:rsidR="007602AE" w:rsidRPr="003F5D8F">
        <w:t>строить и оценивать модели объектов, явлений и процессов;</w:t>
      </w:r>
    </w:p>
    <w:p w:rsidR="007602AE" w:rsidRPr="003F5D8F" w:rsidRDefault="0068593E" w:rsidP="00CA5E7C">
      <w:pPr>
        <w:ind w:left="567"/>
        <w:jc w:val="both"/>
      </w:pPr>
      <w:r>
        <w:t xml:space="preserve">- </w:t>
      </w:r>
      <w:r w:rsidR="007602AE" w:rsidRPr="003F5D8F">
        <w:t>уметь создавать, применять и преобразовывать знаки и символы, модели и схемы для решения учебных и познавательных задач;</w:t>
      </w:r>
    </w:p>
    <w:p w:rsidR="007602AE" w:rsidRPr="003F5D8F" w:rsidRDefault="0068593E" w:rsidP="00CA5E7C">
      <w:pPr>
        <w:ind w:left="567"/>
        <w:jc w:val="both"/>
      </w:pPr>
      <w:r>
        <w:t xml:space="preserve">- </w:t>
      </w:r>
      <w:r w:rsidR="007602AE" w:rsidRPr="003F5D8F">
        <w:t>уметь оценивать правильность выполнения учебной задачи, собственные возможности ее решения;</w:t>
      </w:r>
    </w:p>
    <w:p w:rsidR="007602AE" w:rsidRPr="003F5D8F" w:rsidRDefault="007602AE" w:rsidP="00CA5E7C">
      <w:pPr>
        <w:ind w:left="567"/>
        <w:jc w:val="both"/>
      </w:pPr>
      <w:r w:rsidRPr="003F5D8F">
        <w:t>прогнозировать поведение технической системы, в том числе с учетом синергетических эффектов.</w:t>
      </w:r>
    </w:p>
    <w:p w:rsidR="007602AE" w:rsidRPr="003F5D8F" w:rsidRDefault="007602AE" w:rsidP="00CA5E7C">
      <w:pPr>
        <w:ind w:left="567"/>
        <w:jc w:val="both"/>
      </w:pPr>
      <w:r w:rsidRPr="003F5D8F">
        <w:t>Работа с информацией:</w:t>
      </w:r>
    </w:p>
    <w:p w:rsidR="007602AE" w:rsidRPr="003F5D8F" w:rsidRDefault="0068593E" w:rsidP="00CA5E7C">
      <w:pPr>
        <w:ind w:left="567"/>
        <w:jc w:val="both"/>
      </w:pPr>
      <w:r>
        <w:t xml:space="preserve">- </w:t>
      </w:r>
      <w:r w:rsidR="007602AE" w:rsidRPr="003F5D8F">
        <w:t>выбирать форму представления информации в зависимости от поставленной задачи;</w:t>
      </w:r>
    </w:p>
    <w:p w:rsidR="007602AE" w:rsidRPr="003F5D8F" w:rsidRDefault="0068593E" w:rsidP="00CA5E7C">
      <w:pPr>
        <w:ind w:left="567"/>
        <w:jc w:val="both"/>
      </w:pPr>
      <w:r>
        <w:t xml:space="preserve">- </w:t>
      </w:r>
      <w:r w:rsidR="007602AE" w:rsidRPr="003F5D8F">
        <w:t>понимать различие между данными, информацией и знаниями; владеть начальными навыками работы с «большими данными»;</w:t>
      </w:r>
    </w:p>
    <w:p w:rsidR="007602AE" w:rsidRPr="003F5D8F" w:rsidRDefault="0068593E" w:rsidP="00CA5E7C">
      <w:pPr>
        <w:ind w:left="567"/>
        <w:jc w:val="both"/>
      </w:pPr>
      <w:r>
        <w:t>-</w:t>
      </w:r>
      <w:r w:rsidR="007602AE" w:rsidRPr="003F5D8F">
        <w:t>владеть технологией трансформации данных в информацию, информации в знания.</w:t>
      </w:r>
    </w:p>
    <w:p w:rsidR="007602AE" w:rsidRPr="003F5D8F" w:rsidRDefault="007602AE" w:rsidP="00CA5E7C">
      <w:pPr>
        <w:ind w:left="567"/>
        <w:jc w:val="both"/>
      </w:pPr>
    </w:p>
    <w:p w:rsidR="007602AE" w:rsidRPr="003F5D8F" w:rsidRDefault="007602AE" w:rsidP="00CA5E7C">
      <w:pPr>
        <w:ind w:left="567"/>
        <w:jc w:val="both"/>
      </w:pPr>
      <w:r w:rsidRPr="003F5D8F">
        <w:lastRenderedPageBreak/>
        <w:t>Регулятивные универсальные учебные действия</w:t>
      </w:r>
    </w:p>
    <w:p w:rsidR="007602AE" w:rsidRPr="003F5D8F" w:rsidRDefault="007602AE" w:rsidP="00CA5E7C">
      <w:pPr>
        <w:ind w:left="567"/>
        <w:jc w:val="both"/>
      </w:pPr>
      <w:r w:rsidRPr="003F5D8F">
        <w:t>Самоорганизация:</w:t>
      </w:r>
    </w:p>
    <w:p w:rsidR="007602AE" w:rsidRPr="003F5D8F" w:rsidRDefault="0068593E" w:rsidP="00CA5E7C">
      <w:pPr>
        <w:ind w:left="567"/>
        <w:jc w:val="both"/>
      </w:pPr>
      <w:r>
        <w:t xml:space="preserve">- </w:t>
      </w:r>
      <w:r w:rsidR="007602AE" w:rsidRPr="003F5D8F">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7602AE" w:rsidRPr="003F5D8F" w:rsidRDefault="0068593E" w:rsidP="00CA5E7C">
      <w:pPr>
        <w:ind w:left="567"/>
        <w:jc w:val="both"/>
      </w:pPr>
      <w:r>
        <w:t xml:space="preserve">- </w:t>
      </w:r>
      <w:r w:rsidR="007602AE" w:rsidRPr="003F5D8F">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602AE" w:rsidRPr="003F5D8F" w:rsidRDefault="0068593E" w:rsidP="00CA5E7C">
      <w:pPr>
        <w:ind w:left="567"/>
        <w:jc w:val="both"/>
      </w:pPr>
      <w:r>
        <w:t xml:space="preserve">- </w:t>
      </w:r>
      <w:r w:rsidR="007602AE" w:rsidRPr="003F5D8F">
        <w:t>делать выбор и брать ответственность за решение.</w:t>
      </w:r>
    </w:p>
    <w:p w:rsidR="007602AE" w:rsidRPr="003F5D8F" w:rsidRDefault="007602AE" w:rsidP="00CA5E7C">
      <w:pPr>
        <w:ind w:left="567"/>
        <w:jc w:val="both"/>
      </w:pPr>
      <w:r w:rsidRPr="003F5D8F">
        <w:t>Самоконтроль (рефлексия):</w:t>
      </w:r>
    </w:p>
    <w:p w:rsidR="007602AE" w:rsidRPr="003F5D8F" w:rsidRDefault="0068593E" w:rsidP="00CA5E7C">
      <w:pPr>
        <w:ind w:left="567"/>
        <w:jc w:val="both"/>
      </w:pPr>
      <w:r>
        <w:t xml:space="preserve">- </w:t>
      </w:r>
      <w:r w:rsidR="007602AE" w:rsidRPr="003F5D8F">
        <w:t>давать адекватную оценку ситуации и предлагать план ее изменения;</w:t>
      </w:r>
    </w:p>
    <w:p w:rsidR="007602AE" w:rsidRPr="003F5D8F" w:rsidRDefault="0068593E" w:rsidP="00CA5E7C">
      <w:pPr>
        <w:ind w:left="567"/>
        <w:jc w:val="both"/>
      </w:pPr>
      <w:r>
        <w:t xml:space="preserve">- </w:t>
      </w:r>
      <w:r w:rsidR="007602AE" w:rsidRPr="003F5D8F">
        <w:t>объяснять</w:t>
      </w:r>
      <w:r w:rsidR="007602AE" w:rsidRPr="003F5D8F">
        <w:tab/>
        <w:t>причины</w:t>
      </w:r>
      <w:r w:rsidR="007602AE" w:rsidRPr="003F5D8F">
        <w:tab/>
        <w:t>достижения</w:t>
      </w:r>
      <w:r w:rsidR="007602AE" w:rsidRPr="003F5D8F">
        <w:tab/>
        <w:t>(недостижения)</w:t>
      </w:r>
      <w:r w:rsidR="007602AE" w:rsidRPr="003F5D8F">
        <w:tab/>
        <w:t>результатов преобразовательной деятельности;</w:t>
      </w:r>
    </w:p>
    <w:p w:rsidR="007602AE" w:rsidRPr="003F5D8F" w:rsidRDefault="0068593E" w:rsidP="00CA5E7C">
      <w:pPr>
        <w:ind w:left="567"/>
        <w:jc w:val="both"/>
      </w:pPr>
      <w:r>
        <w:t xml:space="preserve">- </w:t>
      </w:r>
      <w:r w:rsidR="007602AE" w:rsidRPr="003F5D8F">
        <w:t>вносить</w:t>
      </w:r>
      <w:r>
        <w:t xml:space="preserve"> </w:t>
      </w:r>
      <w:r w:rsidR="007602AE" w:rsidRPr="003F5D8F">
        <w:tab/>
        <w:t>необходимые</w:t>
      </w:r>
      <w:r w:rsidR="007602AE" w:rsidRPr="003F5D8F">
        <w:tab/>
        <w:t>коррективы</w:t>
      </w:r>
      <w:r w:rsidR="007602AE" w:rsidRPr="003F5D8F">
        <w:tab/>
        <w:t>в</w:t>
      </w:r>
      <w:r w:rsidR="007602AE" w:rsidRPr="003F5D8F">
        <w:tab/>
        <w:t>деятельность</w:t>
      </w:r>
      <w:r w:rsidR="007602AE" w:rsidRPr="003F5D8F">
        <w:tab/>
        <w:t>по</w:t>
      </w:r>
      <w:r w:rsidR="007602AE" w:rsidRPr="003F5D8F">
        <w:tab/>
        <w:t>решению</w:t>
      </w:r>
      <w:r w:rsidR="007602AE" w:rsidRPr="003F5D8F">
        <w:tab/>
        <w:t>задачи или по осуществлению проекта;</w:t>
      </w:r>
    </w:p>
    <w:p w:rsidR="007602AE" w:rsidRPr="003F5D8F" w:rsidRDefault="0068593E" w:rsidP="00CA5E7C">
      <w:pPr>
        <w:ind w:left="567"/>
        <w:jc w:val="both"/>
      </w:pPr>
      <w:r>
        <w:t xml:space="preserve">- </w:t>
      </w:r>
      <w:r w:rsidR="007602AE" w:rsidRPr="003F5D8F">
        <w:t>оценивать соответствие результата цели и условиям и при необходимости корректировать цель и процесс ее достижения.</w:t>
      </w:r>
    </w:p>
    <w:p w:rsidR="007602AE" w:rsidRPr="003F5D8F" w:rsidRDefault="007602AE" w:rsidP="00CA5E7C">
      <w:pPr>
        <w:ind w:left="567"/>
        <w:jc w:val="both"/>
      </w:pPr>
      <w:r w:rsidRPr="003F5D8F">
        <w:t>Умения принятия себя и других:</w:t>
      </w:r>
    </w:p>
    <w:p w:rsidR="007602AE" w:rsidRPr="003F5D8F" w:rsidRDefault="0068593E" w:rsidP="00CA5E7C">
      <w:pPr>
        <w:ind w:left="567"/>
        <w:jc w:val="both"/>
      </w:pPr>
      <w:r>
        <w:t xml:space="preserve">- </w:t>
      </w:r>
      <w:r w:rsidR="007602AE" w:rsidRPr="003F5D8F">
        <w:t>признавать свое право на ошибку при решении задач или при реализации проекта, такое же право другого на подобные ошибки.</w:t>
      </w:r>
    </w:p>
    <w:p w:rsidR="007602AE" w:rsidRPr="003F5D8F" w:rsidRDefault="007602AE" w:rsidP="00CA5E7C">
      <w:pPr>
        <w:ind w:left="567"/>
        <w:jc w:val="both"/>
      </w:pPr>
    </w:p>
    <w:p w:rsidR="007602AE" w:rsidRPr="003F5D8F" w:rsidRDefault="007602AE" w:rsidP="00CA5E7C">
      <w:pPr>
        <w:ind w:left="567"/>
        <w:jc w:val="both"/>
      </w:pPr>
      <w:r w:rsidRPr="003F5D8F">
        <w:t>Коммуникативные универсальные учебные действия</w:t>
      </w:r>
    </w:p>
    <w:p w:rsidR="007602AE" w:rsidRPr="003F5D8F" w:rsidRDefault="007602AE" w:rsidP="00CA5E7C">
      <w:pPr>
        <w:ind w:left="567"/>
        <w:jc w:val="both"/>
      </w:pPr>
      <w:r w:rsidRPr="003F5D8F">
        <w:t>Общение:</w:t>
      </w:r>
    </w:p>
    <w:p w:rsidR="007602AE" w:rsidRPr="003F5D8F" w:rsidRDefault="0068593E" w:rsidP="00CA5E7C">
      <w:pPr>
        <w:ind w:left="567"/>
        <w:jc w:val="both"/>
      </w:pPr>
      <w:r>
        <w:t xml:space="preserve">- </w:t>
      </w:r>
      <w:r w:rsidR="007602AE" w:rsidRPr="003F5D8F">
        <w:t>в ходе обсуждения учебного материала, планирования и осуществления учебного проекта;</w:t>
      </w:r>
    </w:p>
    <w:p w:rsidR="007602AE" w:rsidRPr="003F5D8F" w:rsidRDefault="0068593E" w:rsidP="00CA5E7C">
      <w:pPr>
        <w:ind w:left="567"/>
        <w:jc w:val="both"/>
      </w:pPr>
      <w:r>
        <w:t xml:space="preserve">- </w:t>
      </w:r>
      <w:r w:rsidR="007602AE" w:rsidRPr="003F5D8F">
        <w:t>в рамках публичного представления результатов проектной деятельности; в ходе совместного решения задачи с использованием облачных сервисов;</w:t>
      </w:r>
    </w:p>
    <w:p w:rsidR="007602AE" w:rsidRPr="003F5D8F" w:rsidRDefault="0068593E" w:rsidP="00CA5E7C">
      <w:pPr>
        <w:ind w:left="567"/>
        <w:jc w:val="both"/>
      </w:pPr>
      <w:r>
        <w:t xml:space="preserve">- </w:t>
      </w:r>
      <w:r w:rsidR="007602AE" w:rsidRPr="003F5D8F">
        <w:t>в ходе общения с представителями других культур, в частности в социальных сетях.</w:t>
      </w:r>
    </w:p>
    <w:p w:rsidR="007602AE" w:rsidRPr="003F5D8F" w:rsidRDefault="007602AE" w:rsidP="00CA5E7C">
      <w:pPr>
        <w:ind w:left="567"/>
        <w:jc w:val="both"/>
      </w:pPr>
    </w:p>
    <w:p w:rsidR="007602AE" w:rsidRPr="003F5D8F" w:rsidRDefault="007602AE" w:rsidP="00CA5E7C">
      <w:pPr>
        <w:ind w:left="567"/>
        <w:jc w:val="both"/>
      </w:pPr>
      <w:r w:rsidRPr="003F5D8F">
        <w:t>Совместная деятельность:</w:t>
      </w:r>
    </w:p>
    <w:p w:rsidR="007602AE" w:rsidRPr="003F5D8F" w:rsidRDefault="0068593E" w:rsidP="00CA5E7C">
      <w:pPr>
        <w:ind w:left="567"/>
        <w:jc w:val="both"/>
      </w:pPr>
      <w:r>
        <w:t xml:space="preserve">- </w:t>
      </w:r>
      <w:r w:rsidR="007602AE" w:rsidRPr="003F5D8F">
        <w:t>понимать и использовать преимущества командной работы при реализации учебного проекта;</w:t>
      </w:r>
    </w:p>
    <w:p w:rsidR="007602AE" w:rsidRPr="003F5D8F" w:rsidRDefault="0068593E" w:rsidP="00CA5E7C">
      <w:pPr>
        <w:ind w:left="567"/>
        <w:jc w:val="both"/>
      </w:pPr>
      <w:r>
        <w:t xml:space="preserve">- </w:t>
      </w:r>
      <w:r w:rsidR="007602AE" w:rsidRPr="003F5D8F">
        <w:t>понимать необходимость выработки знаково-символических средств как необходимого условия успешной проектной деятельности;</w:t>
      </w:r>
    </w:p>
    <w:p w:rsidR="007602AE" w:rsidRPr="003F5D8F" w:rsidRDefault="0068593E" w:rsidP="00CA5E7C">
      <w:pPr>
        <w:ind w:left="567"/>
        <w:jc w:val="both"/>
      </w:pPr>
      <w:r>
        <w:t xml:space="preserve">- </w:t>
      </w:r>
      <w:r w:rsidR="007602AE" w:rsidRPr="003F5D8F">
        <w:t>уметь адекватно интерпретировать высказывания собеседника – участника совместной деятельности;</w:t>
      </w:r>
    </w:p>
    <w:p w:rsidR="007602AE" w:rsidRPr="003F5D8F" w:rsidRDefault="0068593E" w:rsidP="00CA5E7C">
      <w:pPr>
        <w:ind w:left="567"/>
        <w:jc w:val="both"/>
      </w:pPr>
      <w:r>
        <w:t xml:space="preserve">- </w:t>
      </w:r>
      <w:r w:rsidR="007602AE" w:rsidRPr="003F5D8F">
        <w:t>владеть навыками отстаивания своей точки зрения, используя при этом законы логики;</w:t>
      </w:r>
    </w:p>
    <w:p w:rsidR="007602AE" w:rsidRPr="003F5D8F" w:rsidRDefault="0068593E" w:rsidP="00CA5E7C">
      <w:pPr>
        <w:ind w:left="567"/>
        <w:jc w:val="both"/>
      </w:pPr>
      <w:r>
        <w:t xml:space="preserve">- </w:t>
      </w:r>
      <w:r w:rsidR="007602AE" w:rsidRPr="003F5D8F">
        <w:t>уметь распознавать некорректную аргументацию.</w:t>
      </w:r>
    </w:p>
    <w:p w:rsidR="007602AE" w:rsidRPr="003F5D8F" w:rsidRDefault="007602AE" w:rsidP="00CA5E7C">
      <w:pPr>
        <w:ind w:left="567"/>
        <w:jc w:val="both"/>
      </w:pPr>
    </w:p>
    <w:p w:rsidR="007602AE" w:rsidRPr="003F5D8F" w:rsidRDefault="007602AE" w:rsidP="00CA5E7C">
      <w:pPr>
        <w:ind w:left="567"/>
        <w:jc w:val="both"/>
      </w:pPr>
      <w:bookmarkStart w:id="69" w:name="_bookmark39"/>
      <w:bookmarkEnd w:id="69"/>
      <w:r w:rsidRPr="003F5D8F">
        <w:t>ПРЕДМЕТНЫЕ РЕЗУЛЬТАТЫ</w:t>
      </w:r>
    </w:p>
    <w:p w:rsidR="007602AE" w:rsidRPr="003F5D8F" w:rsidRDefault="007602AE" w:rsidP="00CA5E7C">
      <w:pPr>
        <w:ind w:left="567"/>
        <w:jc w:val="both"/>
      </w:pPr>
      <w:r w:rsidRPr="003F5D8F">
        <w:t>Для всех модулей обязательные предметные результаты:</w:t>
      </w:r>
    </w:p>
    <w:p w:rsidR="007602AE" w:rsidRPr="003F5D8F" w:rsidRDefault="007602AE" w:rsidP="0068593E">
      <w:pPr>
        <w:ind w:left="567"/>
        <w:jc w:val="both"/>
      </w:pPr>
      <w:r w:rsidRPr="003F5D8F">
        <w:t>организовывать рабочее место в соответствии с изучаемой технологией; соблюдать</w:t>
      </w:r>
      <w:r w:rsidRPr="003F5D8F">
        <w:tab/>
        <w:t>правила</w:t>
      </w:r>
      <w:r w:rsidRPr="003F5D8F">
        <w:tab/>
        <w:t>б</w:t>
      </w:r>
      <w:r w:rsidR="0068593E">
        <w:t>езопасного</w:t>
      </w:r>
      <w:r w:rsidR="0068593E">
        <w:tab/>
        <w:t>использования</w:t>
      </w:r>
      <w:r w:rsidR="0068593E">
        <w:tab/>
        <w:t xml:space="preserve">ручных </w:t>
      </w:r>
      <w:r w:rsidRPr="003F5D8F">
        <w:t>и электрифицированных инструментов и оборудования;</w:t>
      </w:r>
    </w:p>
    <w:p w:rsidR="007602AE" w:rsidRPr="003F5D8F" w:rsidRDefault="007602AE" w:rsidP="00CA5E7C">
      <w:pPr>
        <w:ind w:left="567"/>
        <w:jc w:val="both"/>
      </w:pPr>
      <w:r w:rsidRPr="003F5D8F">
        <w:t>грамотно и осознанно выполнять технологические операции в соответствии с изучаемой технологией.</w:t>
      </w:r>
    </w:p>
    <w:p w:rsidR="007602AE" w:rsidRPr="003F5D8F" w:rsidRDefault="007602AE" w:rsidP="00CA5E7C">
      <w:pPr>
        <w:ind w:left="567"/>
        <w:jc w:val="both"/>
      </w:pPr>
      <w:r w:rsidRPr="003F5D8F">
        <w:t>ИНВАРИАНТНЫЕ МОДУЛИ</w:t>
      </w:r>
    </w:p>
    <w:p w:rsidR="007602AE" w:rsidRPr="003F5D8F" w:rsidRDefault="007602AE" w:rsidP="00CA5E7C">
      <w:pPr>
        <w:ind w:left="567"/>
        <w:jc w:val="both"/>
      </w:pPr>
      <w:r w:rsidRPr="003F5D8F">
        <w:t>Модуль «Производство и технологии»</w:t>
      </w:r>
    </w:p>
    <w:p w:rsidR="007602AE" w:rsidRPr="003F5D8F" w:rsidRDefault="007602AE" w:rsidP="00CA5E7C">
      <w:pPr>
        <w:ind w:left="567"/>
        <w:jc w:val="both"/>
      </w:pPr>
      <w:r w:rsidRPr="003F5D8F">
        <w:t>К концу обучения в 5 классе:</w:t>
      </w:r>
    </w:p>
    <w:p w:rsidR="007602AE" w:rsidRPr="003F5D8F" w:rsidRDefault="0068593E" w:rsidP="00CA5E7C">
      <w:pPr>
        <w:ind w:left="567"/>
        <w:jc w:val="both"/>
      </w:pPr>
      <w:r>
        <w:t xml:space="preserve">- </w:t>
      </w:r>
      <w:r w:rsidR="007602AE" w:rsidRPr="003F5D8F">
        <w:t>называть и характеризовать технологии;</w:t>
      </w:r>
    </w:p>
    <w:p w:rsidR="007602AE" w:rsidRPr="003F5D8F" w:rsidRDefault="0068593E" w:rsidP="00CA5E7C">
      <w:pPr>
        <w:ind w:left="567"/>
        <w:jc w:val="both"/>
      </w:pPr>
      <w:r>
        <w:t xml:space="preserve">- </w:t>
      </w:r>
      <w:r w:rsidR="007602AE" w:rsidRPr="003F5D8F">
        <w:t>называть и характеризовать потребности человека;</w:t>
      </w:r>
    </w:p>
    <w:p w:rsidR="007602AE" w:rsidRPr="003F5D8F" w:rsidRDefault="0068593E" w:rsidP="00CA5E7C">
      <w:pPr>
        <w:ind w:left="567"/>
        <w:jc w:val="both"/>
      </w:pPr>
      <w:r>
        <w:t xml:space="preserve">- </w:t>
      </w:r>
      <w:r w:rsidR="007602AE" w:rsidRPr="003F5D8F">
        <w:t>классифицировать технику, описывать назначение техники;</w:t>
      </w:r>
    </w:p>
    <w:p w:rsidR="007602AE" w:rsidRPr="003F5D8F" w:rsidRDefault="0068593E" w:rsidP="00CA5E7C">
      <w:pPr>
        <w:ind w:left="567"/>
        <w:jc w:val="both"/>
      </w:pPr>
      <w:r>
        <w:t xml:space="preserve">- </w:t>
      </w:r>
      <w:r w:rsidR="007602AE" w:rsidRPr="003F5D8F">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7602AE" w:rsidRPr="003F5D8F" w:rsidRDefault="0068593E" w:rsidP="00CA5E7C">
      <w:pPr>
        <w:ind w:left="567"/>
        <w:jc w:val="both"/>
      </w:pPr>
      <w:r>
        <w:t xml:space="preserve">- </w:t>
      </w:r>
      <w:r w:rsidR="007602AE" w:rsidRPr="003F5D8F">
        <w:t>использовать метод учебного проектирования, выполнять учебные проекты;</w:t>
      </w:r>
    </w:p>
    <w:p w:rsidR="007602AE" w:rsidRPr="003F5D8F" w:rsidRDefault="0068593E" w:rsidP="00CA5E7C">
      <w:pPr>
        <w:ind w:left="567"/>
        <w:jc w:val="both"/>
      </w:pPr>
      <w:r>
        <w:t xml:space="preserve">- </w:t>
      </w:r>
      <w:r w:rsidR="007602AE" w:rsidRPr="003F5D8F">
        <w:t>назвать   и    характеризовать   профессии,    связанные    с   миром    техники и технологий.</w:t>
      </w:r>
    </w:p>
    <w:p w:rsidR="007602AE" w:rsidRPr="003F5D8F" w:rsidRDefault="007602AE" w:rsidP="00CA5E7C">
      <w:pPr>
        <w:ind w:left="567"/>
        <w:jc w:val="both"/>
      </w:pPr>
      <w:r w:rsidRPr="003F5D8F">
        <w:t>К концу обучения в 6 классе:</w:t>
      </w:r>
    </w:p>
    <w:p w:rsidR="007602AE" w:rsidRPr="003F5D8F" w:rsidRDefault="0068593E" w:rsidP="00CA5E7C">
      <w:pPr>
        <w:ind w:left="567"/>
        <w:jc w:val="both"/>
      </w:pPr>
      <w:r>
        <w:t xml:space="preserve">- </w:t>
      </w:r>
      <w:r w:rsidR="007602AE" w:rsidRPr="003F5D8F">
        <w:t>называть и характеризовать машины и механизмы;</w:t>
      </w:r>
    </w:p>
    <w:p w:rsidR="007602AE" w:rsidRPr="003F5D8F" w:rsidRDefault="0068593E" w:rsidP="00CA5E7C">
      <w:pPr>
        <w:ind w:left="567"/>
        <w:jc w:val="both"/>
      </w:pPr>
      <w:r>
        <w:t xml:space="preserve">- </w:t>
      </w:r>
      <w:r w:rsidR="007602AE" w:rsidRPr="003F5D8F">
        <w:t>характеризовать</w:t>
      </w:r>
      <w:r w:rsidR="007602AE" w:rsidRPr="003F5D8F">
        <w:tab/>
      </w:r>
      <w:r>
        <w:t xml:space="preserve"> </w:t>
      </w:r>
      <w:r w:rsidR="007602AE" w:rsidRPr="003F5D8F">
        <w:t>предметы</w:t>
      </w:r>
      <w:r w:rsidR="007602AE" w:rsidRPr="003F5D8F">
        <w:tab/>
        <w:t>труда</w:t>
      </w:r>
      <w:r w:rsidR="007602AE" w:rsidRPr="003F5D8F">
        <w:tab/>
        <w:t>в</w:t>
      </w:r>
      <w:r w:rsidR="007602AE" w:rsidRPr="003F5D8F">
        <w:tab/>
        <w:t>различных</w:t>
      </w:r>
      <w:r w:rsidR="007602AE" w:rsidRPr="003F5D8F">
        <w:tab/>
        <w:t>видах</w:t>
      </w:r>
      <w:r w:rsidR="007602AE" w:rsidRPr="003F5D8F">
        <w:tab/>
        <w:t>материального производства;</w:t>
      </w:r>
    </w:p>
    <w:p w:rsidR="007602AE" w:rsidRPr="003F5D8F" w:rsidRDefault="0068593E" w:rsidP="00CA5E7C">
      <w:pPr>
        <w:ind w:left="567"/>
        <w:jc w:val="both"/>
      </w:pPr>
      <w:r>
        <w:lastRenderedPageBreak/>
        <w:t xml:space="preserve">- </w:t>
      </w:r>
      <w:r w:rsidR="007602AE" w:rsidRPr="003F5D8F">
        <w:t>характеризовать профессии, связанные с инженерной и изобретательской деятельностью.</w:t>
      </w:r>
    </w:p>
    <w:p w:rsidR="007602AE" w:rsidRPr="003F5D8F" w:rsidRDefault="007602AE" w:rsidP="00CA5E7C">
      <w:pPr>
        <w:ind w:left="567"/>
        <w:jc w:val="both"/>
      </w:pPr>
      <w:r w:rsidRPr="003F5D8F">
        <w:t>К концу обучения в 7 классе:</w:t>
      </w:r>
    </w:p>
    <w:p w:rsidR="007602AE" w:rsidRPr="003F5D8F" w:rsidRDefault="0068593E" w:rsidP="00CA5E7C">
      <w:pPr>
        <w:ind w:left="567"/>
        <w:jc w:val="both"/>
      </w:pPr>
      <w:r>
        <w:t xml:space="preserve">- </w:t>
      </w:r>
      <w:r w:rsidR="007602AE" w:rsidRPr="003F5D8F">
        <w:t>приводить примеры развития технологий;</w:t>
      </w:r>
    </w:p>
    <w:p w:rsidR="007602AE" w:rsidRPr="003F5D8F" w:rsidRDefault="0068593E" w:rsidP="0068593E">
      <w:pPr>
        <w:ind w:left="567"/>
        <w:jc w:val="both"/>
      </w:pPr>
      <w:r>
        <w:t xml:space="preserve">- </w:t>
      </w:r>
      <w:r w:rsidR="007602AE" w:rsidRPr="003F5D8F">
        <w:t>называть и характеризовать народные промыслы и ремесла России; оценивать</w:t>
      </w:r>
      <w:r w:rsidR="007602AE" w:rsidRPr="003F5D8F">
        <w:tab/>
        <w:t>области</w:t>
      </w:r>
      <w:r>
        <w:t>-----</w:t>
      </w:r>
      <w:r w:rsidR="007602AE" w:rsidRPr="003F5D8F">
        <w:tab/>
        <w:t>применения</w:t>
      </w:r>
      <w:r w:rsidR="007602AE" w:rsidRPr="003F5D8F">
        <w:tab/>
        <w:t>техн</w:t>
      </w:r>
      <w:r>
        <w:t>ологий,</w:t>
      </w:r>
      <w:r>
        <w:tab/>
        <w:t>понимать</w:t>
      </w:r>
      <w:r>
        <w:tab/>
        <w:t>их</w:t>
      </w:r>
      <w:r>
        <w:tab/>
        <w:t xml:space="preserve">возможности </w:t>
      </w:r>
      <w:r w:rsidR="007602AE" w:rsidRPr="003F5D8F">
        <w:t>и ограничения;</w:t>
      </w:r>
    </w:p>
    <w:p w:rsidR="007602AE" w:rsidRPr="003F5D8F" w:rsidRDefault="007602AE" w:rsidP="00CA5E7C">
      <w:pPr>
        <w:ind w:left="567"/>
        <w:jc w:val="both"/>
      </w:pPr>
      <w:r w:rsidRPr="003F5D8F">
        <w:t>оценивать</w:t>
      </w:r>
      <w:r w:rsidRPr="003F5D8F">
        <w:tab/>
        <w:t>условия</w:t>
      </w:r>
      <w:r w:rsidRPr="003F5D8F">
        <w:tab/>
        <w:t>и</w:t>
      </w:r>
      <w:r w:rsidRPr="003F5D8F">
        <w:tab/>
        <w:t>риски</w:t>
      </w:r>
      <w:r w:rsidRPr="003F5D8F">
        <w:tab/>
        <w:t>применимости</w:t>
      </w:r>
      <w:r w:rsidRPr="003F5D8F">
        <w:tab/>
        <w:t>технологий</w:t>
      </w:r>
      <w:r w:rsidRPr="003F5D8F">
        <w:tab/>
        <w:t>с</w:t>
      </w:r>
      <w:r w:rsidRPr="003F5D8F">
        <w:tab/>
        <w:t>позиций экологических последствий;</w:t>
      </w:r>
    </w:p>
    <w:p w:rsidR="007602AE" w:rsidRPr="003F5D8F" w:rsidRDefault="0068593E" w:rsidP="00CA5E7C">
      <w:pPr>
        <w:ind w:left="567"/>
        <w:jc w:val="both"/>
      </w:pPr>
      <w:r>
        <w:t xml:space="preserve">- </w:t>
      </w:r>
      <w:r w:rsidR="007602AE" w:rsidRPr="003F5D8F">
        <w:t>выявлять экологические проблемы;</w:t>
      </w:r>
    </w:p>
    <w:p w:rsidR="007602AE" w:rsidRPr="003F5D8F" w:rsidRDefault="0068593E" w:rsidP="00CA5E7C">
      <w:pPr>
        <w:ind w:left="567"/>
        <w:jc w:val="both"/>
      </w:pPr>
      <w:r>
        <w:t xml:space="preserve">- </w:t>
      </w:r>
      <w:r w:rsidR="007602AE" w:rsidRPr="003F5D8F">
        <w:t>характеризовать профессии, связанные со сферой дизайна.</w:t>
      </w:r>
    </w:p>
    <w:p w:rsidR="007602AE" w:rsidRPr="003F5D8F" w:rsidRDefault="007602AE" w:rsidP="00CA5E7C">
      <w:pPr>
        <w:ind w:left="567"/>
        <w:jc w:val="both"/>
      </w:pPr>
      <w:r w:rsidRPr="003F5D8F">
        <w:t>К концу обучения в 8 классе:</w:t>
      </w:r>
    </w:p>
    <w:p w:rsidR="007602AE" w:rsidRPr="003F5D8F" w:rsidRDefault="0068593E" w:rsidP="00CA5E7C">
      <w:pPr>
        <w:ind w:left="567"/>
        <w:jc w:val="both"/>
      </w:pPr>
      <w:r>
        <w:t xml:space="preserve">- </w:t>
      </w:r>
      <w:r w:rsidR="007602AE" w:rsidRPr="003F5D8F">
        <w:t>характеризовать общие принципы управления;</w:t>
      </w:r>
    </w:p>
    <w:p w:rsidR="007602AE" w:rsidRPr="003F5D8F" w:rsidRDefault="0068593E" w:rsidP="0068593E">
      <w:pPr>
        <w:ind w:left="567"/>
        <w:jc w:val="both"/>
      </w:pPr>
      <w:r>
        <w:t xml:space="preserve">- </w:t>
      </w:r>
      <w:r w:rsidR="007602AE" w:rsidRPr="003F5D8F">
        <w:t>анализировать возможности и сферу применения современных технологий; характеризовать</w:t>
      </w:r>
      <w:r w:rsidR="007602AE" w:rsidRPr="003F5D8F">
        <w:tab/>
        <w:t>направления</w:t>
      </w:r>
      <w:r w:rsidR="007602AE" w:rsidRPr="003F5D8F">
        <w:tab/>
        <w:t>разви</w:t>
      </w:r>
      <w:r>
        <w:t>тия</w:t>
      </w:r>
      <w:r>
        <w:tab/>
        <w:t>и</w:t>
      </w:r>
      <w:r>
        <w:tab/>
        <w:t>особенности</w:t>
      </w:r>
      <w:r>
        <w:tab/>
        <w:t xml:space="preserve">перспективных </w:t>
      </w:r>
      <w:r w:rsidR="007602AE" w:rsidRPr="003F5D8F">
        <w:t>технологий;</w:t>
      </w:r>
    </w:p>
    <w:p w:rsidR="007602AE" w:rsidRPr="003F5D8F" w:rsidRDefault="0068593E" w:rsidP="00CA5E7C">
      <w:pPr>
        <w:ind w:left="567"/>
        <w:jc w:val="both"/>
      </w:pPr>
      <w:r>
        <w:t xml:space="preserve">- </w:t>
      </w:r>
      <w:r w:rsidR="007602AE" w:rsidRPr="003F5D8F">
        <w:t>предлагать предпринимательские идеи, обосновывать их решение; определять проблему, анализировать потребности в продукте;</w:t>
      </w:r>
    </w:p>
    <w:p w:rsidR="007602AE" w:rsidRPr="003F5D8F" w:rsidRDefault="0068593E" w:rsidP="00CA5E7C">
      <w:pPr>
        <w:ind w:left="567"/>
        <w:jc w:val="both"/>
      </w:pPr>
      <w:r>
        <w:t xml:space="preserve">- </w:t>
      </w:r>
      <w:r w:rsidR="007602AE" w:rsidRPr="003F5D8F">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7602AE" w:rsidRPr="003F5D8F" w:rsidRDefault="007602AE" w:rsidP="00CA5E7C">
      <w:pPr>
        <w:ind w:left="567"/>
        <w:jc w:val="both"/>
      </w:pPr>
      <w:r w:rsidRPr="003F5D8F">
        <w:t>характеризовать мир профессий, связанных с изучаемыми технологиями, их востребованность на рынке труда.</w:t>
      </w:r>
    </w:p>
    <w:p w:rsidR="007602AE" w:rsidRPr="003F5D8F" w:rsidRDefault="007602AE" w:rsidP="00CA5E7C">
      <w:pPr>
        <w:ind w:left="567"/>
        <w:jc w:val="both"/>
      </w:pPr>
      <w:r w:rsidRPr="003F5D8F">
        <w:t>К концу обучения в 9 классе:</w:t>
      </w:r>
    </w:p>
    <w:p w:rsidR="007602AE" w:rsidRPr="003F5D8F" w:rsidRDefault="0068593E" w:rsidP="00CA5E7C">
      <w:pPr>
        <w:ind w:left="567"/>
        <w:jc w:val="both"/>
      </w:pPr>
      <w:r>
        <w:t xml:space="preserve">- </w:t>
      </w:r>
      <w:r w:rsidR="007602AE" w:rsidRPr="003F5D8F">
        <w:t>характеризовать культуру предпринимательства, виды предпринимательской деятельности;</w:t>
      </w:r>
    </w:p>
    <w:p w:rsidR="007602AE" w:rsidRPr="003F5D8F" w:rsidRDefault="0068593E" w:rsidP="00CA5E7C">
      <w:pPr>
        <w:ind w:left="567"/>
        <w:jc w:val="both"/>
      </w:pPr>
      <w:r>
        <w:t xml:space="preserve">- </w:t>
      </w:r>
      <w:r w:rsidR="007602AE" w:rsidRPr="003F5D8F">
        <w:t>создавать модели экономической деятельности; разрабатывать бизнес-проект;</w:t>
      </w:r>
    </w:p>
    <w:p w:rsidR="007602AE" w:rsidRPr="003F5D8F" w:rsidRDefault="0068593E" w:rsidP="00CA5E7C">
      <w:pPr>
        <w:ind w:left="567"/>
        <w:jc w:val="both"/>
      </w:pPr>
      <w:r>
        <w:t xml:space="preserve">- </w:t>
      </w:r>
      <w:r w:rsidR="007602AE" w:rsidRPr="003F5D8F">
        <w:t>оценивать эффективность предпринимательской деятельности;</w:t>
      </w:r>
    </w:p>
    <w:p w:rsidR="007602AE" w:rsidRPr="003F5D8F" w:rsidRDefault="007602AE" w:rsidP="00CA5E7C">
      <w:pPr>
        <w:ind w:left="567"/>
        <w:jc w:val="both"/>
      </w:pPr>
      <w:r w:rsidRPr="003F5D8F">
        <w:t>планировать</w:t>
      </w:r>
      <w:r w:rsidRPr="003F5D8F">
        <w:tab/>
        <w:t>свое</w:t>
      </w:r>
      <w:r w:rsidRPr="003F5D8F">
        <w:tab/>
        <w:t>профессиональное</w:t>
      </w:r>
      <w:r w:rsidRPr="003F5D8F">
        <w:tab/>
        <w:t>образование</w:t>
      </w:r>
      <w:r w:rsidRPr="003F5D8F">
        <w:tab/>
        <w:t>и</w:t>
      </w:r>
      <w:r w:rsidRPr="003F5D8F">
        <w:tab/>
        <w:t>профессиональную карьеру.</w:t>
      </w:r>
    </w:p>
    <w:p w:rsidR="007602AE" w:rsidRPr="003F5D8F" w:rsidRDefault="007602AE" w:rsidP="00CA5E7C">
      <w:pPr>
        <w:ind w:left="567"/>
        <w:jc w:val="both"/>
      </w:pPr>
    </w:p>
    <w:p w:rsidR="007602AE" w:rsidRPr="003F5D8F" w:rsidRDefault="007602AE" w:rsidP="00CA5E7C">
      <w:pPr>
        <w:ind w:left="567"/>
        <w:jc w:val="both"/>
      </w:pPr>
      <w:r w:rsidRPr="003F5D8F">
        <w:t>Модуль «Компьютерная графика. Черчение»</w:t>
      </w:r>
    </w:p>
    <w:p w:rsidR="007602AE" w:rsidRPr="003F5D8F" w:rsidRDefault="007602AE" w:rsidP="00CA5E7C">
      <w:pPr>
        <w:ind w:left="567"/>
        <w:jc w:val="both"/>
      </w:pPr>
      <w:r w:rsidRPr="003F5D8F">
        <w:t>К концу обучения в 5 классе:</w:t>
      </w:r>
    </w:p>
    <w:p w:rsidR="007602AE" w:rsidRPr="003F5D8F" w:rsidRDefault="0068593E" w:rsidP="00CA5E7C">
      <w:pPr>
        <w:ind w:left="567"/>
        <w:jc w:val="both"/>
      </w:pPr>
      <w:r>
        <w:t xml:space="preserve">- </w:t>
      </w:r>
      <w:r w:rsidR="007602AE" w:rsidRPr="003F5D8F">
        <w:t>называть виды и области применения графической информации;</w:t>
      </w:r>
    </w:p>
    <w:p w:rsidR="007602AE" w:rsidRPr="003F5D8F" w:rsidRDefault="0068593E" w:rsidP="00CA5E7C">
      <w:pPr>
        <w:ind w:left="567"/>
        <w:jc w:val="both"/>
      </w:pPr>
      <w:r>
        <w:t xml:space="preserve">- </w:t>
      </w:r>
      <w:r w:rsidR="007602AE" w:rsidRPr="003F5D8F">
        <w:t>называть типы графических изображений (рисунок, диаграмма, графики, графы, эскиз, технический рисунок, чертеж, схема, карта, пиктограмма и другие);</w:t>
      </w:r>
    </w:p>
    <w:p w:rsidR="007602AE" w:rsidRPr="003F5D8F" w:rsidRDefault="0068593E" w:rsidP="00CA5E7C">
      <w:pPr>
        <w:ind w:left="567"/>
        <w:jc w:val="both"/>
      </w:pPr>
      <w:r>
        <w:t xml:space="preserve">- </w:t>
      </w:r>
      <w:r w:rsidR="007602AE" w:rsidRPr="003F5D8F">
        <w:t>называть</w:t>
      </w:r>
      <w:r w:rsidR="007602AE" w:rsidRPr="003F5D8F">
        <w:tab/>
      </w:r>
      <w:r>
        <w:t xml:space="preserve"> </w:t>
      </w:r>
      <w:r w:rsidR="007602AE" w:rsidRPr="003F5D8F">
        <w:t>основные</w:t>
      </w:r>
      <w:r w:rsidR="007602AE" w:rsidRPr="003F5D8F">
        <w:tab/>
        <w:t>элементы</w:t>
      </w:r>
      <w:r w:rsidR="007602AE" w:rsidRPr="003F5D8F">
        <w:tab/>
        <w:t>графических</w:t>
      </w:r>
      <w:r w:rsidR="007602AE" w:rsidRPr="003F5D8F">
        <w:tab/>
        <w:t>изображений</w:t>
      </w:r>
      <w:r w:rsidR="007602AE" w:rsidRPr="003F5D8F">
        <w:tab/>
        <w:t>(точка,</w:t>
      </w:r>
      <w:r w:rsidR="007602AE" w:rsidRPr="003F5D8F">
        <w:tab/>
        <w:t>линия, контур, буквы и цифры, условные знаки);</w:t>
      </w:r>
    </w:p>
    <w:p w:rsidR="007602AE" w:rsidRPr="003F5D8F" w:rsidRDefault="00FF4DDD" w:rsidP="00CA5E7C">
      <w:pPr>
        <w:ind w:left="567"/>
        <w:jc w:val="both"/>
      </w:pPr>
      <w:r>
        <w:t xml:space="preserve">- </w:t>
      </w:r>
      <w:r w:rsidR="007602AE" w:rsidRPr="003F5D8F">
        <w:t>называть и применять чертежные инструменты;</w:t>
      </w:r>
    </w:p>
    <w:p w:rsidR="007602AE" w:rsidRPr="003F5D8F" w:rsidRDefault="00FF4DDD" w:rsidP="00CA5E7C">
      <w:pPr>
        <w:ind w:left="567"/>
        <w:jc w:val="both"/>
      </w:pPr>
      <w:r>
        <w:t xml:space="preserve">- </w:t>
      </w:r>
      <w:r w:rsidR="007602AE" w:rsidRPr="003F5D8F">
        <w:t>читать и выполнять чертежи на листе А4 (рамка, основная надпись, масштаб, виды, нанесение размеров);</w:t>
      </w:r>
    </w:p>
    <w:p w:rsidR="007602AE" w:rsidRPr="003F5D8F" w:rsidRDefault="00FF4DDD" w:rsidP="00CA5E7C">
      <w:pPr>
        <w:ind w:left="567"/>
        <w:jc w:val="both"/>
      </w:pPr>
      <w:r>
        <w:t xml:space="preserve">- </w:t>
      </w:r>
      <w:r w:rsidR="007602AE" w:rsidRPr="003F5D8F">
        <w:t xml:space="preserve">характеризовать мир профессий, связанных с черчением, компьютерной графикой их </w:t>
      </w:r>
      <w:r>
        <w:t>-</w:t>
      </w:r>
      <w:r w:rsidR="007602AE" w:rsidRPr="003F5D8F">
        <w:t>востребованность на рынке труда.</w:t>
      </w:r>
    </w:p>
    <w:p w:rsidR="007602AE" w:rsidRPr="003F5D8F" w:rsidRDefault="007602AE" w:rsidP="00CA5E7C">
      <w:pPr>
        <w:ind w:left="567"/>
        <w:jc w:val="both"/>
      </w:pPr>
      <w:r w:rsidRPr="003F5D8F">
        <w:t>К концу обучения в 6 классе:</w:t>
      </w:r>
    </w:p>
    <w:p w:rsidR="007602AE" w:rsidRPr="003F5D8F" w:rsidRDefault="00FF4DDD" w:rsidP="00CA5E7C">
      <w:pPr>
        <w:ind w:left="567"/>
        <w:jc w:val="both"/>
      </w:pPr>
      <w:r>
        <w:t xml:space="preserve">- </w:t>
      </w:r>
      <w:r w:rsidR="007602AE" w:rsidRPr="003F5D8F">
        <w:t>знать и выполнять основные правила выполнения чертежей с использованием чертежных инструментов;</w:t>
      </w:r>
    </w:p>
    <w:p w:rsidR="007602AE" w:rsidRPr="003F5D8F" w:rsidRDefault="00FF4DDD" w:rsidP="00CA5E7C">
      <w:pPr>
        <w:ind w:left="567"/>
        <w:jc w:val="both"/>
      </w:pPr>
      <w:r>
        <w:t xml:space="preserve">- </w:t>
      </w:r>
      <w:r w:rsidR="007602AE" w:rsidRPr="003F5D8F">
        <w:t>знать и использовать для выполнения чертежей инструменты графического редактора;</w:t>
      </w:r>
    </w:p>
    <w:p w:rsidR="007602AE" w:rsidRPr="003F5D8F" w:rsidRDefault="00FF4DDD" w:rsidP="00CA5E7C">
      <w:pPr>
        <w:ind w:left="567"/>
        <w:jc w:val="both"/>
      </w:pPr>
      <w:r>
        <w:t xml:space="preserve">- </w:t>
      </w:r>
      <w:r w:rsidR="007602AE" w:rsidRPr="003F5D8F">
        <w:t>понимать смысл условных графических обозначений, создавать с их помощью графические тексты;</w:t>
      </w:r>
    </w:p>
    <w:p w:rsidR="007602AE" w:rsidRPr="003F5D8F" w:rsidRDefault="00FF4DDD" w:rsidP="00CA5E7C">
      <w:pPr>
        <w:ind w:left="567"/>
        <w:jc w:val="both"/>
      </w:pPr>
      <w:r>
        <w:t xml:space="preserve">- </w:t>
      </w:r>
      <w:r w:rsidR="007602AE" w:rsidRPr="003F5D8F">
        <w:t>создавать тексты, рисунки в графическом редакторе;</w:t>
      </w:r>
    </w:p>
    <w:p w:rsidR="007602AE" w:rsidRPr="003F5D8F" w:rsidRDefault="00FF4DDD" w:rsidP="00CA5E7C">
      <w:pPr>
        <w:ind w:left="567"/>
        <w:jc w:val="both"/>
      </w:pPr>
      <w:r>
        <w:t xml:space="preserve">- </w:t>
      </w:r>
      <w:r w:rsidR="007602AE" w:rsidRPr="003F5D8F">
        <w:t>характеризовать мир профессий, связанных с черчением, компьютерной графикой их востребованность на рынке труда.</w:t>
      </w:r>
    </w:p>
    <w:p w:rsidR="007602AE" w:rsidRPr="003F5D8F" w:rsidRDefault="007602AE" w:rsidP="00CA5E7C">
      <w:pPr>
        <w:ind w:left="567"/>
        <w:jc w:val="both"/>
      </w:pPr>
      <w:r w:rsidRPr="003F5D8F">
        <w:t>К концу обучения в 7 классе:</w:t>
      </w:r>
    </w:p>
    <w:p w:rsidR="007602AE" w:rsidRPr="003F5D8F" w:rsidRDefault="00FF4DDD" w:rsidP="00CA5E7C">
      <w:pPr>
        <w:ind w:left="567"/>
        <w:jc w:val="both"/>
      </w:pPr>
      <w:r>
        <w:t xml:space="preserve">- </w:t>
      </w:r>
      <w:r w:rsidR="007602AE" w:rsidRPr="003F5D8F">
        <w:t>называть виды конструкторской документации;</w:t>
      </w:r>
    </w:p>
    <w:p w:rsidR="007602AE" w:rsidRPr="003F5D8F" w:rsidRDefault="00FF4DDD" w:rsidP="00CA5E7C">
      <w:pPr>
        <w:ind w:left="567"/>
        <w:jc w:val="both"/>
      </w:pPr>
      <w:r>
        <w:t xml:space="preserve">- </w:t>
      </w:r>
      <w:r w:rsidR="007602AE" w:rsidRPr="003F5D8F">
        <w:t>называть и характеризовать виды графических моделей; выполнять и оформлять сборочный чертеж;</w:t>
      </w:r>
    </w:p>
    <w:p w:rsidR="007602AE" w:rsidRPr="003F5D8F" w:rsidRDefault="00FF4DDD" w:rsidP="00CA5E7C">
      <w:pPr>
        <w:ind w:left="567"/>
        <w:jc w:val="both"/>
      </w:pPr>
      <w:r>
        <w:t xml:space="preserve">- </w:t>
      </w:r>
      <w:r w:rsidR="007602AE" w:rsidRPr="003F5D8F">
        <w:t>владеть ручными способами вычерчивания чертежей, эскизов и технических рисунков деталей;</w:t>
      </w:r>
    </w:p>
    <w:p w:rsidR="007602AE" w:rsidRPr="003F5D8F" w:rsidRDefault="00FF4DDD" w:rsidP="00CA5E7C">
      <w:pPr>
        <w:ind w:left="567"/>
        <w:jc w:val="both"/>
      </w:pPr>
      <w:r>
        <w:t xml:space="preserve">- </w:t>
      </w:r>
      <w:r w:rsidR="007602AE" w:rsidRPr="003F5D8F">
        <w:t>владеть автоматизированными способами вычерчивания чертежей, эскизов и технических рисунков;</w:t>
      </w:r>
    </w:p>
    <w:p w:rsidR="007602AE" w:rsidRPr="003F5D8F" w:rsidRDefault="00FF4DDD" w:rsidP="00CA5E7C">
      <w:pPr>
        <w:ind w:left="567"/>
        <w:jc w:val="both"/>
      </w:pPr>
      <w:r>
        <w:t xml:space="preserve">- </w:t>
      </w:r>
      <w:r w:rsidR="007602AE" w:rsidRPr="003F5D8F">
        <w:t>уметь читать чертежи деталей и осуществлять расчеты по чертежам;</w:t>
      </w:r>
    </w:p>
    <w:p w:rsidR="007602AE" w:rsidRPr="003F5D8F" w:rsidRDefault="007602AE" w:rsidP="00CA5E7C">
      <w:pPr>
        <w:ind w:left="567"/>
        <w:jc w:val="both"/>
      </w:pPr>
      <w:r w:rsidRPr="003F5D8F">
        <w:t>характеризовать мир профессий, связанных с черчением, компьютерной графикой их востребованность на рынке труда.</w:t>
      </w:r>
    </w:p>
    <w:p w:rsidR="007602AE" w:rsidRPr="003F5D8F" w:rsidRDefault="007602AE" w:rsidP="00CA5E7C">
      <w:pPr>
        <w:ind w:left="567"/>
        <w:jc w:val="both"/>
      </w:pPr>
      <w:r w:rsidRPr="003F5D8F">
        <w:t>К концу обучения в 8 классе:</w:t>
      </w:r>
    </w:p>
    <w:p w:rsidR="007602AE" w:rsidRPr="003F5D8F" w:rsidRDefault="00FF4DDD" w:rsidP="00CA5E7C">
      <w:pPr>
        <w:ind w:left="567"/>
        <w:jc w:val="both"/>
      </w:pPr>
      <w:r>
        <w:t xml:space="preserve">- </w:t>
      </w:r>
      <w:r w:rsidR="007602AE" w:rsidRPr="003F5D8F">
        <w:t>использовать</w:t>
      </w:r>
      <w:r w:rsidR="007602AE" w:rsidRPr="003F5D8F">
        <w:tab/>
        <w:t>программное</w:t>
      </w:r>
      <w:r w:rsidR="007602AE" w:rsidRPr="003F5D8F">
        <w:tab/>
        <w:t>обеспечение</w:t>
      </w:r>
      <w:r w:rsidR="007602AE" w:rsidRPr="003F5D8F">
        <w:tab/>
        <w:t>для</w:t>
      </w:r>
      <w:r w:rsidR="007602AE" w:rsidRPr="003F5D8F">
        <w:tab/>
        <w:t>создания</w:t>
      </w:r>
      <w:r w:rsidR="007602AE" w:rsidRPr="003F5D8F">
        <w:tab/>
        <w:t>проектной документации;</w:t>
      </w:r>
    </w:p>
    <w:p w:rsidR="007602AE" w:rsidRPr="003F5D8F" w:rsidRDefault="007602AE" w:rsidP="00CA5E7C">
      <w:pPr>
        <w:ind w:left="567"/>
        <w:jc w:val="both"/>
      </w:pPr>
      <w:r w:rsidRPr="003F5D8F">
        <w:t>создавать различные виды документов;</w:t>
      </w:r>
    </w:p>
    <w:p w:rsidR="007602AE" w:rsidRPr="003F5D8F" w:rsidRDefault="00FF4DDD" w:rsidP="00CA5E7C">
      <w:pPr>
        <w:ind w:left="567"/>
        <w:jc w:val="both"/>
      </w:pPr>
      <w:r>
        <w:lastRenderedPageBreak/>
        <w:t xml:space="preserve">- </w:t>
      </w:r>
      <w:r w:rsidR="007602AE" w:rsidRPr="003F5D8F">
        <w:t>владеть способами создания, редактирования и трансформации графических объектов;</w:t>
      </w:r>
    </w:p>
    <w:p w:rsidR="007602AE" w:rsidRPr="003F5D8F" w:rsidRDefault="007602AE" w:rsidP="00CA5E7C">
      <w:pPr>
        <w:ind w:left="567"/>
        <w:jc w:val="both"/>
      </w:pPr>
      <w:r w:rsidRPr="003F5D8F">
        <w:t>выполнять эскизы, схемы, чертежи с использованием чертежных инструментов и приспособлений и (или) с использованием программного обеспечения;</w:t>
      </w:r>
    </w:p>
    <w:p w:rsidR="007602AE" w:rsidRPr="003F5D8F" w:rsidRDefault="00FF4DDD" w:rsidP="00CA5E7C">
      <w:pPr>
        <w:ind w:left="567"/>
        <w:jc w:val="both"/>
      </w:pPr>
      <w:r>
        <w:t xml:space="preserve">- </w:t>
      </w:r>
      <w:r w:rsidR="007602AE" w:rsidRPr="003F5D8F">
        <w:t>создавать и редактировать сложные 3D-модели и сборочные чертежи;</w:t>
      </w:r>
    </w:p>
    <w:p w:rsidR="007602AE" w:rsidRPr="003F5D8F" w:rsidRDefault="00FF4DDD" w:rsidP="00CA5E7C">
      <w:pPr>
        <w:ind w:left="567"/>
        <w:jc w:val="both"/>
      </w:pPr>
      <w:r>
        <w:t xml:space="preserve">- </w:t>
      </w:r>
      <w:r w:rsidR="007602AE" w:rsidRPr="003F5D8F">
        <w:t>характеризовать мир профессий, связанных с черчением, компьютерной графикой их востребованность на рынке труда.</w:t>
      </w:r>
    </w:p>
    <w:p w:rsidR="007602AE" w:rsidRPr="003F5D8F" w:rsidRDefault="007602AE" w:rsidP="00CA5E7C">
      <w:pPr>
        <w:ind w:left="567"/>
        <w:jc w:val="both"/>
      </w:pPr>
      <w:r w:rsidRPr="003F5D8F">
        <w:t>К концу обучения в 9 классе:</w:t>
      </w:r>
    </w:p>
    <w:p w:rsidR="007602AE" w:rsidRPr="003F5D8F" w:rsidRDefault="00FF4DDD" w:rsidP="00FF4DDD">
      <w:pPr>
        <w:ind w:left="567"/>
        <w:jc w:val="both"/>
      </w:pPr>
      <w:r>
        <w:t xml:space="preserve">- </w:t>
      </w:r>
      <w:r w:rsidR="007602AE" w:rsidRPr="003F5D8F">
        <w:t>выполнять эскизы, схемы, чертежи с использованием чертежных инструментов и приспособлений и (или) в системе автоматизированного проектирования (САПР); создавать</w:t>
      </w:r>
      <w:r w:rsidR="007602AE" w:rsidRPr="003F5D8F">
        <w:tab/>
        <w:t>3D-модели</w:t>
      </w:r>
      <w:r w:rsidR="007602AE" w:rsidRPr="003F5D8F">
        <w:tab/>
        <w:t>в</w:t>
      </w:r>
      <w:r w:rsidR="007602AE" w:rsidRPr="003F5D8F">
        <w:tab/>
        <w:t>системе</w:t>
      </w:r>
      <w:r w:rsidR="007602AE" w:rsidRPr="003F5D8F">
        <w:tab/>
        <w:t>авт</w:t>
      </w:r>
      <w:r>
        <w:t>оматизированного</w:t>
      </w:r>
      <w:r>
        <w:tab/>
        <w:t xml:space="preserve">проектирования </w:t>
      </w:r>
      <w:r w:rsidR="007602AE" w:rsidRPr="003F5D8F">
        <w:t>(САПР);</w:t>
      </w:r>
    </w:p>
    <w:p w:rsidR="007602AE" w:rsidRPr="003F5D8F" w:rsidRDefault="00FF4DDD" w:rsidP="00CA5E7C">
      <w:pPr>
        <w:ind w:left="567"/>
        <w:jc w:val="both"/>
      </w:pPr>
      <w:r>
        <w:t xml:space="preserve">- </w:t>
      </w:r>
      <w:r w:rsidR="007602AE" w:rsidRPr="003F5D8F">
        <w:t>оформлять конструкторскую документацию, в том числе с использованием систем автоматизированного проектирования (САПР);</w:t>
      </w:r>
    </w:p>
    <w:p w:rsidR="007602AE" w:rsidRPr="003F5D8F" w:rsidRDefault="00FF4DDD" w:rsidP="00CA5E7C">
      <w:pPr>
        <w:ind w:left="567"/>
        <w:jc w:val="both"/>
      </w:pPr>
      <w:r>
        <w:t xml:space="preserve">- </w:t>
      </w:r>
      <w:r w:rsidR="007602AE" w:rsidRPr="003F5D8F">
        <w:t>характеризовать мир профессий, связанных с изучаемыми технологиями, их востребованность на рынке труда.</w:t>
      </w:r>
    </w:p>
    <w:p w:rsidR="007602AE" w:rsidRPr="003F5D8F" w:rsidRDefault="007602AE" w:rsidP="00CA5E7C">
      <w:pPr>
        <w:ind w:left="567"/>
        <w:jc w:val="both"/>
      </w:pPr>
    </w:p>
    <w:p w:rsidR="007602AE" w:rsidRPr="003F5D8F" w:rsidRDefault="007602AE" w:rsidP="00CA5E7C">
      <w:pPr>
        <w:ind w:left="567"/>
        <w:jc w:val="both"/>
      </w:pPr>
      <w:r w:rsidRPr="003F5D8F">
        <w:t>Модуль «3D-моделирование, прототипирование, макетирование»</w:t>
      </w:r>
    </w:p>
    <w:p w:rsidR="007602AE" w:rsidRPr="003F5D8F" w:rsidRDefault="007602AE" w:rsidP="00CA5E7C">
      <w:pPr>
        <w:ind w:left="567"/>
        <w:jc w:val="both"/>
      </w:pPr>
      <w:r w:rsidRPr="003F5D8F">
        <w:t>К концу обучения в 7 классе:</w:t>
      </w:r>
    </w:p>
    <w:p w:rsidR="007602AE" w:rsidRPr="003F5D8F" w:rsidRDefault="00FF4DDD" w:rsidP="00CA5E7C">
      <w:pPr>
        <w:ind w:left="567"/>
        <w:jc w:val="both"/>
      </w:pPr>
      <w:r>
        <w:t xml:space="preserve">- </w:t>
      </w:r>
      <w:r w:rsidR="007602AE" w:rsidRPr="003F5D8F">
        <w:t>называть виды, свойства и назначение моделей; называть виды макетов и их назначение;</w:t>
      </w:r>
    </w:p>
    <w:p w:rsidR="007602AE" w:rsidRPr="003F5D8F" w:rsidRDefault="00FF4DDD" w:rsidP="00CA5E7C">
      <w:pPr>
        <w:ind w:left="567"/>
        <w:jc w:val="both"/>
      </w:pPr>
      <w:r>
        <w:t xml:space="preserve">- </w:t>
      </w:r>
      <w:r w:rsidR="007602AE" w:rsidRPr="003F5D8F">
        <w:t>создавать макеты различных видов, в том числе с использованием программного обеспечения;</w:t>
      </w:r>
    </w:p>
    <w:p w:rsidR="007602AE" w:rsidRPr="003F5D8F" w:rsidRDefault="00FF4DDD" w:rsidP="00CA5E7C">
      <w:pPr>
        <w:ind w:left="567"/>
        <w:jc w:val="both"/>
      </w:pPr>
      <w:r>
        <w:t xml:space="preserve">- </w:t>
      </w:r>
      <w:r w:rsidR="007602AE" w:rsidRPr="003F5D8F">
        <w:t>выполнять развертку и соединять фрагменты макета; выполнять сборку деталей макета;</w:t>
      </w:r>
    </w:p>
    <w:p w:rsidR="007602AE" w:rsidRPr="003F5D8F" w:rsidRDefault="00FF4DDD" w:rsidP="00CA5E7C">
      <w:pPr>
        <w:ind w:left="567"/>
        <w:jc w:val="both"/>
      </w:pPr>
      <w:r>
        <w:t xml:space="preserve">- </w:t>
      </w:r>
      <w:r w:rsidR="007602AE" w:rsidRPr="003F5D8F">
        <w:t>разрабатывать графическую документацию;</w:t>
      </w:r>
    </w:p>
    <w:p w:rsidR="007602AE" w:rsidRPr="003F5D8F" w:rsidRDefault="00FF4DDD" w:rsidP="00CA5E7C">
      <w:pPr>
        <w:ind w:left="567"/>
        <w:jc w:val="both"/>
      </w:pPr>
      <w:r>
        <w:t xml:space="preserve">- </w:t>
      </w:r>
      <w:r w:rsidR="007602AE" w:rsidRPr="003F5D8F">
        <w:t>характеризовать мир профессий, связанных с изучаемыми технологиями макетирования, их востребованность на рынке труда.</w:t>
      </w:r>
    </w:p>
    <w:p w:rsidR="007602AE" w:rsidRPr="003F5D8F" w:rsidRDefault="007602AE" w:rsidP="00CA5E7C">
      <w:pPr>
        <w:ind w:left="567"/>
        <w:jc w:val="both"/>
      </w:pPr>
      <w:r w:rsidRPr="003F5D8F">
        <w:t>К концу обучения в 8 классе:</w:t>
      </w:r>
    </w:p>
    <w:p w:rsidR="007602AE" w:rsidRPr="003F5D8F" w:rsidRDefault="00FF4DDD" w:rsidP="00CA5E7C">
      <w:pPr>
        <w:ind w:left="567"/>
        <w:jc w:val="both"/>
      </w:pPr>
      <w:r>
        <w:t xml:space="preserve">- </w:t>
      </w:r>
      <w:r w:rsidR="007602AE" w:rsidRPr="003F5D8F">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7602AE" w:rsidRPr="003F5D8F" w:rsidRDefault="00FF4DDD" w:rsidP="00CA5E7C">
      <w:pPr>
        <w:ind w:left="567"/>
        <w:jc w:val="both"/>
      </w:pPr>
      <w:r>
        <w:t xml:space="preserve">- </w:t>
      </w:r>
      <w:r w:rsidR="007602AE" w:rsidRPr="003F5D8F">
        <w:t>создавать 3D-модели, используя программное обеспечение;</w:t>
      </w:r>
    </w:p>
    <w:p w:rsidR="007602AE" w:rsidRPr="003F5D8F" w:rsidRDefault="00FF4DDD" w:rsidP="00CA5E7C">
      <w:pPr>
        <w:ind w:left="567"/>
        <w:jc w:val="both"/>
      </w:pPr>
      <w:r>
        <w:t xml:space="preserve">- </w:t>
      </w:r>
      <w:r w:rsidR="007602AE" w:rsidRPr="003F5D8F">
        <w:t>устанавливать адекватность модели объекту и целям моделирования;</w:t>
      </w:r>
    </w:p>
    <w:p w:rsidR="007602AE" w:rsidRPr="003F5D8F" w:rsidRDefault="00FF4DDD" w:rsidP="00CA5E7C">
      <w:pPr>
        <w:ind w:left="567"/>
        <w:jc w:val="both"/>
      </w:pPr>
      <w:r>
        <w:t xml:space="preserve">- </w:t>
      </w:r>
      <w:r w:rsidR="007602AE" w:rsidRPr="003F5D8F">
        <w:t>проводить анализ и модернизацию компьютерной модели;</w:t>
      </w:r>
    </w:p>
    <w:p w:rsidR="007602AE" w:rsidRPr="003F5D8F" w:rsidRDefault="00FF4DDD" w:rsidP="00CA5E7C">
      <w:pPr>
        <w:ind w:left="567"/>
        <w:jc w:val="both"/>
      </w:pPr>
      <w:r>
        <w:t xml:space="preserve">- </w:t>
      </w:r>
      <w:r w:rsidR="007602AE" w:rsidRPr="003F5D8F">
        <w:t>изготавливать прототипы с использованием технологического оборудования (3D-принтер, лазерный гравер и другие);</w:t>
      </w:r>
    </w:p>
    <w:p w:rsidR="007602AE" w:rsidRPr="003F5D8F" w:rsidRDefault="00FF4DDD" w:rsidP="00CA5E7C">
      <w:pPr>
        <w:ind w:left="567"/>
        <w:jc w:val="both"/>
      </w:pPr>
      <w:r>
        <w:t xml:space="preserve">- </w:t>
      </w:r>
      <w:r w:rsidR="007602AE" w:rsidRPr="003F5D8F">
        <w:t>модернизировать прототип в соответствии с поставленной задачей; презентовать изделие;</w:t>
      </w:r>
    </w:p>
    <w:p w:rsidR="007602AE" w:rsidRPr="003F5D8F" w:rsidRDefault="007602AE" w:rsidP="00CA5E7C">
      <w:pPr>
        <w:ind w:left="567"/>
        <w:jc w:val="both"/>
      </w:pPr>
      <w:r w:rsidRPr="003F5D8F">
        <w:t>характеризовать мир профессий, связанных с изучаемыми технологиями 3D-моделирования, их востребованность на рынке труда.</w:t>
      </w:r>
    </w:p>
    <w:p w:rsidR="007602AE" w:rsidRPr="003F5D8F" w:rsidRDefault="007602AE" w:rsidP="00CA5E7C">
      <w:pPr>
        <w:ind w:left="567"/>
        <w:jc w:val="both"/>
      </w:pPr>
      <w:r w:rsidRPr="003F5D8F">
        <w:t>К концу обучения в 9 классе:</w:t>
      </w:r>
    </w:p>
    <w:p w:rsidR="007602AE" w:rsidRPr="003F5D8F" w:rsidRDefault="00FF4DDD" w:rsidP="00CA5E7C">
      <w:pPr>
        <w:ind w:left="567"/>
        <w:jc w:val="both"/>
      </w:pPr>
      <w:r>
        <w:t xml:space="preserve">- </w:t>
      </w:r>
      <w:r w:rsidR="007602AE" w:rsidRPr="003F5D8F">
        <w:t>использовать</w:t>
      </w:r>
      <w:r w:rsidR="007602AE" w:rsidRPr="003F5D8F">
        <w:tab/>
        <w:t>редактор</w:t>
      </w:r>
      <w:r w:rsidR="007602AE" w:rsidRPr="003F5D8F">
        <w:tab/>
        <w:t>компьютерного</w:t>
      </w:r>
      <w:r w:rsidR="007602AE" w:rsidRPr="003F5D8F">
        <w:tab/>
        <w:t>трехмерного</w:t>
      </w:r>
      <w:r w:rsidR="007602AE" w:rsidRPr="003F5D8F">
        <w:tab/>
        <w:t>проектирования для создания моделей сложных объектов;</w:t>
      </w:r>
    </w:p>
    <w:p w:rsidR="007602AE" w:rsidRPr="003F5D8F" w:rsidRDefault="00FF4DDD" w:rsidP="00CA5E7C">
      <w:pPr>
        <w:ind w:left="567"/>
        <w:jc w:val="both"/>
      </w:pPr>
      <w:r>
        <w:t xml:space="preserve">- </w:t>
      </w:r>
      <w:r w:rsidR="007602AE" w:rsidRPr="003F5D8F">
        <w:t>изготавливать прототипы с использованием технологического оборудования (3D-принтер, лазерный гравер и другие);</w:t>
      </w:r>
    </w:p>
    <w:p w:rsidR="007602AE" w:rsidRPr="003F5D8F" w:rsidRDefault="00FF4DDD" w:rsidP="00CA5E7C">
      <w:pPr>
        <w:ind w:left="567"/>
        <w:jc w:val="both"/>
      </w:pPr>
      <w:r>
        <w:t xml:space="preserve">- </w:t>
      </w:r>
      <w:r w:rsidR="007602AE" w:rsidRPr="003F5D8F">
        <w:t>называть и выполнять этапы аддитивного производства;</w:t>
      </w:r>
    </w:p>
    <w:p w:rsidR="007602AE" w:rsidRPr="003F5D8F" w:rsidRDefault="00FF4DDD" w:rsidP="00CA5E7C">
      <w:pPr>
        <w:ind w:left="567"/>
        <w:jc w:val="both"/>
      </w:pPr>
      <w:r>
        <w:t xml:space="preserve">- </w:t>
      </w:r>
      <w:r w:rsidR="007602AE" w:rsidRPr="003F5D8F">
        <w:t>модернизировать прототип в соответствии с поставленной задачей; называть области применения 3D-моделирования;</w:t>
      </w:r>
    </w:p>
    <w:p w:rsidR="007602AE" w:rsidRPr="003F5D8F" w:rsidRDefault="00FF4DDD" w:rsidP="00CA5E7C">
      <w:pPr>
        <w:ind w:left="567"/>
        <w:jc w:val="both"/>
      </w:pPr>
      <w:r>
        <w:t xml:space="preserve">- </w:t>
      </w:r>
      <w:r w:rsidR="007602AE" w:rsidRPr="003F5D8F">
        <w:t>характеризовать мир профессий, связанных с изучаемыми технологиями 3D-моделирования, их востребованность на рынке труда.</w:t>
      </w:r>
    </w:p>
    <w:p w:rsidR="007602AE" w:rsidRPr="003F5D8F" w:rsidRDefault="007602AE" w:rsidP="00CA5E7C">
      <w:pPr>
        <w:ind w:left="567"/>
        <w:jc w:val="both"/>
      </w:pPr>
    </w:p>
    <w:p w:rsidR="007602AE" w:rsidRPr="003F5D8F" w:rsidRDefault="007602AE" w:rsidP="00CA5E7C">
      <w:pPr>
        <w:ind w:left="567"/>
        <w:jc w:val="both"/>
      </w:pPr>
      <w:r w:rsidRPr="003F5D8F">
        <w:t>Модуль «Технологии обработки материалов и пищевых продуктов»</w:t>
      </w:r>
    </w:p>
    <w:p w:rsidR="007602AE" w:rsidRPr="003F5D8F" w:rsidRDefault="007602AE" w:rsidP="00CA5E7C">
      <w:pPr>
        <w:ind w:left="567"/>
        <w:jc w:val="both"/>
      </w:pPr>
      <w:r w:rsidRPr="003F5D8F">
        <w:t>К концу обучения в 5 классе:</w:t>
      </w:r>
    </w:p>
    <w:p w:rsidR="007602AE" w:rsidRPr="003F5D8F" w:rsidRDefault="00FF4DDD" w:rsidP="00CA5E7C">
      <w:pPr>
        <w:ind w:left="567"/>
        <w:jc w:val="both"/>
      </w:pPr>
      <w:r>
        <w:t xml:space="preserve">- </w:t>
      </w:r>
      <w:r w:rsidR="007602AE" w:rsidRPr="003F5D8F">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7602AE" w:rsidRPr="003F5D8F" w:rsidRDefault="00FF4DDD" w:rsidP="00CA5E7C">
      <w:pPr>
        <w:ind w:left="567"/>
        <w:jc w:val="both"/>
      </w:pPr>
      <w:r>
        <w:t xml:space="preserve">- </w:t>
      </w:r>
      <w:r w:rsidR="007602AE" w:rsidRPr="003F5D8F">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7602AE" w:rsidRPr="003F5D8F" w:rsidRDefault="00FF4DDD" w:rsidP="00CA5E7C">
      <w:pPr>
        <w:ind w:left="567"/>
        <w:jc w:val="both"/>
      </w:pPr>
      <w:r>
        <w:t xml:space="preserve">- </w:t>
      </w:r>
      <w:r w:rsidR="007602AE" w:rsidRPr="003F5D8F">
        <w:t>называть   и    характеризовать    виды    бумаги,    ее    свойства,    получение и применение;</w:t>
      </w:r>
    </w:p>
    <w:p w:rsidR="007602AE" w:rsidRPr="003F5D8F" w:rsidRDefault="007602AE" w:rsidP="00CA5E7C">
      <w:pPr>
        <w:ind w:left="567"/>
        <w:jc w:val="both"/>
      </w:pPr>
      <w:r w:rsidRPr="003F5D8F">
        <w:t>называть народные промыслы по обработке древесины; характеризовать свойства конструкционных материалов;</w:t>
      </w:r>
    </w:p>
    <w:p w:rsidR="007602AE" w:rsidRPr="003F5D8F" w:rsidRDefault="00FF4DDD" w:rsidP="00CA5E7C">
      <w:pPr>
        <w:ind w:left="567"/>
        <w:jc w:val="both"/>
      </w:pPr>
      <w:r>
        <w:t xml:space="preserve">- </w:t>
      </w:r>
      <w:r w:rsidR="007602AE" w:rsidRPr="003F5D8F">
        <w:t xml:space="preserve">выбирать материалы для изготовления изделий с учетом их свойств, технологий обработки, </w:t>
      </w:r>
      <w:r w:rsidR="007602AE" w:rsidRPr="003F5D8F">
        <w:lastRenderedPageBreak/>
        <w:t>инструментов и приспособлений;</w:t>
      </w:r>
    </w:p>
    <w:p w:rsidR="007602AE" w:rsidRPr="003F5D8F" w:rsidRDefault="00FF4DDD" w:rsidP="00CA5E7C">
      <w:pPr>
        <w:ind w:left="567"/>
        <w:jc w:val="both"/>
      </w:pPr>
      <w:r>
        <w:t xml:space="preserve">- </w:t>
      </w:r>
      <w:r w:rsidR="007602AE" w:rsidRPr="003F5D8F">
        <w:t>называть и характеризовать виды древесины, пиломатериалов;</w:t>
      </w:r>
    </w:p>
    <w:p w:rsidR="007602AE" w:rsidRPr="003F5D8F" w:rsidRDefault="00FF4DDD" w:rsidP="00CA5E7C">
      <w:pPr>
        <w:ind w:left="567"/>
        <w:jc w:val="both"/>
      </w:pPr>
      <w:r>
        <w:t xml:space="preserve">- </w:t>
      </w:r>
      <w:r w:rsidR="007602AE" w:rsidRPr="003F5D8F">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7602AE" w:rsidRPr="003F5D8F" w:rsidRDefault="00FF4DDD" w:rsidP="00CA5E7C">
      <w:pPr>
        <w:ind w:left="567"/>
        <w:jc w:val="both"/>
      </w:pPr>
      <w:r>
        <w:t xml:space="preserve">- </w:t>
      </w:r>
      <w:r w:rsidR="007602AE" w:rsidRPr="003F5D8F">
        <w:t>исследовать, анализировать и сравнивать свойства древесины разных пород деревьев;</w:t>
      </w:r>
    </w:p>
    <w:p w:rsidR="007602AE" w:rsidRPr="003F5D8F" w:rsidRDefault="00FF4DDD" w:rsidP="00CA5E7C">
      <w:pPr>
        <w:ind w:left="567"/>
        <w:jc w:val="both"/>
      </w:pPr>
      <w:r>
        <w:t xml:space="preserve">- </w:t>
      </w:r>
      <w:r w:rsidR="007602AE" w:rsidRPr="003F5D8F">
        <w:t>знать и называть пищевую ценность яиц, круп, овощей;</w:t>
      </w:r>
    </w:p>
    <w:p w:rsidR="007602AE" w:rsidRPr="003F5D8F" w:rsidRDefault="00FF4DDD" w:rsidP="00CA5E7C">
      <w:pPr>
        <w:ind w:left="567"/>
        <w:jc w:val="both"/>
      </w:pPr>
      <w:r>
        <w:t xml:space="preserve">- </w:t>
      </w:r>
      <w:r w:rsidR="007602AE" w:rsidRPr="003F5D8F">
        <w:t>приводить</w:t>
      </w:r>
      <w:r w:rsidR="007602AE" w:rsidRPr="003F5D8F">
        <w:tab/>
        <w:t>примеры</w:t>
      </w:r>
      <w:r w:rsidR="007602AE" w:rsidRPr="003F5D8F">
        <w:tab/>
        <w:t>обработки</w:t>
      </w:r>
      <w:r w:rsidR="007602AE" w:rsidRPr="003F5D8F">
        <w:tab/>
        <w:t>пищевых</w:t>
      </w:r>
      <w:r w:rsidR="007602AE" w:rsidRPr="003F5D8F">
        <w:tab/>
        <w:t>продуктов,</w:t>
      </w:r>
      <w:r w:rsidR="007602AE" w:rsidRPr="003F5D8F">
        <w:tab/>
        <w:t>позволяющие максимально сохранять их пищевую ценность;</w:t>
      </w:r>
    </w:p>
    <w:p w:rsidR="007602AE" w:rsidRPr="003F5D8F" w:rsidRDefault="00FF4DDD" w:rsidP="00CA5E7C">
      <w:pPr>
        <w:ind w:left="567"/>
        <w:jc w:val="both"/>
      </w:pPr>
      <w:r>
        <w:t xml:space="preserve">- </w:t>
      </w:r>
      <w:r w:rsidR="007602AE" w:rsidRPr="003F5D8F">
        <w:t>называть и выполнять технологии первичной обработки овощей, круп;</w:t>
      </w:r>
    </w:p>
    <w:p w:rsidR="007602AE" w:rsidRPr="003F5D8F" w:rsidRDefault="00FF4DDD" w:rsidP="00CA5E7C">
      <w:pPr>
        <w:ind w:left="567"/>
        <w:jc w:val="both"/>
      </w:pPr>
      <w:r>
        <w:t xml:space="preserve">- </w:t>
      </w:r>
      <w:r w:rsidR="007602AE" w:rsidRPr="003F5D8F">
        <w:t>называть и выполнять технологии приготовления блюд из яиц, овощей, круп;</w:t>
      </w:r>
    </w:p>
    <w:p w:rsidR="007602AE" w:rsidRPr="003F5D8F" w:rsidRDefault="00FF4DDD" w:rsidP="00CA5E7C">
      <w:pPr>
        <w:ind w:left="567"/>
        <w:jc w:val="both"/>
      </w:pPr>
      <w:r>
        <w:t>- н</w:t>
      </w:r>
      <w:r w:rsidR="007602AE" w:rsidRPr="003F5D8F">
        <w:t>азывать</w:t>
      </w:r>
      <w:r>
        <w:t xml:space="preserve"> </w:t>
      </w:r>
      <w:r w:rsidR="007602AE" w:rsidRPr="003F5D8F">
        <w:tab/>
        <w:t>виды</w:t>
      </w:r>
      <w:r w:rsidR="007602AE" w:rsidRPr="003F5D8F">
        <w:tab/>
        <w:t>планировки кухни;</w:t>
      </w:r>
      <w:r w:rsidR="007602AE" w:rsidRPr="003F5D8F">
        <w:tab/>
        <w:t>способы рационального</w:t>
      </w:r>
      <w:r w:rsidR="007602AE" w:rsidRPr="003F5D8F">
        <w:tab/>
        <w:t>размещения мебели;</w:t>
      </w:r>
    </w:p>
    <w:p w:rsidR="007602AE" w:rsidRPr="003F5D8F" w:rsidRDefault="00FF4DDD" w:rsidP="00CA5E7C">
      <w:pPr>
        <w:ind w:left="567"/>
        <w:jc w:val="both"/>
      </w:pPr>
      <w:r>
        <w:t xml:space="preserve">- </w:t>
      </w:r>
      <w:r w:rsidR="007602AE" w:rsidRPr="003F5D8F">
        <w:t>называть и характеризовать текстильные материалы, классифицировать их, описывать основные этапы производства;</w:t>
      </w:r>
    </w:p>
    <w:p w:rsidR="007602AE" w:rsidRPr="003F5D8F" w:rsidRDefault="00FF4DDD" w:rsidP="00CA5E7C">
      <w:pPr>
        <w:ind w:left="567"/>
        <w:jc w:val="both"/>
      </w:pPr>
      <w:r>
        <w:t xml:space="preserve">- </w:t>
      </w:r>
      <w:r w:rsidR="007602AE" w:rsidRPr="003F5D8F">
        <w:t>анализировать и сравнивать свойства текстильных материалов;</w:t>
      </w:r>
    </w:p>
    <w:p w:rsidR="007602AE" w:rsidRPr="003F5D8F" w:rsidRDefault="00FF4DDD" w:rsidP="00CA5E7C">
      <w:pPr>
        <w:ind w:left="567"/>
        <w:jc w:val="both"/>
      </w:pPr>
      <w:r>
        <w:t xml:space="preserve">- </w:t>
      </w:r>
      <w:r w:rsidR="007602AE" w:rsidRPr="003F5D8F">
        <w:t>выбирать материалы, инструменты и оборудование для выполнения швейных работ;</w:t>
      </w:r>
    </w:p>
    <w:p w:rsidR="007602AE" w:rsidRPr="003F5D8F" w:rsidRDefault="00FF4DDD" w:rsidP="00FF4DDD">
      <w:pPr>
        <w:ind w:left="567"/>
        <w:jc w:val="both"/>
      </w:pPr>
      <w:r>
        <w:t xml:space="preserve">- </w:t>
      </w:r>
      <w:r w:rsidR="007602AE" w:rsidRPr="003F5D8F">
        <w:t>использовать ручные инструменты для выполнения швейных работ; подготавливать швейную машину к работе с уч</w:t>
      </w:r>
      <w:r>
        <w:t xml:space="preserve">етом безопасных правил ее </w:t>
      </w:r>
      <w:r w:rsidR="007602AE" w:rsidRPr="003F5D8F">
        <w:t>эксплуатации, выполнять простые операции машинной обработки (машинные строчки);</w:t>
      </w:r>
    </w:p>
    <w:p w:rsidR="007602AE" w:rsidRPr="003F5D8F" w:rsidRDefault="00FF4DDD" w:rsidP="00CA5E7C">
      <w:pPr>
        <w:ind w:left="567"/>
        <w:jc w:val="both"/>
      </w:pPr>
      <w:r>
        <w:t xml:space="preserve">- </w:t>
      </w:r>
      <w:r w:rsidR="007602AE" w:rsidRPr="003F5D8F">
        <w:t>выполнять последовательность изготовления швейных изделий, осуществлять контроль качества;</w:t>
      </w:r>
    </w:p>
    <w:p w:rsidR="007602AE" w:rsidRPr="003F5D8F" w:rsidRDefault="007602AE" w:rsidP="00CA5E7C">
      <w:pPr>
        <w:ind w:left="567"/>
        <w:jc w:val="both"/>
      </w:pPr>
      <w:r w:rsidRPr="003F5D8F">
        <w:t>характеризовать</w:t>
      </w:r>
      <w:r w:rsidRPr="003F5D8F">
        <w:tab/>
        <w:t>группы</w:t>
      </w:r>
      <w:r w:rsidRPr="003F5D8F">
        <w:tab/>
        <w:t>профессий,</w:t>
      </w:r>
      <w:r w:rsidRPr="003F5D8F">
        <w:tab/>
        <w:t>описывать</w:t>
      </w:r>
      <w:r w:rsidRPr="003F5D8F">
        <w:tab/>
        <w:t>тенденции</w:t>
      </w:r>
      <w:r w:rsidRPr="003F5D8F">
        <w:tab/>
        <w:t>их</w:t>
      </w:r>
      <w:r w:rsidRPr="003F5D8F">
        <w:tab/>
        <w:t>развития, объяснять социальное значение групп профессий.</w:t>
      </w:r>
    </w:p>
    <w:p w:rsidR="007602AE" w:rsidRPr="003F5D8F" w:rsidRDefault="007602AE" w:rsidP="00CA5E7C">
      <w:pPr>
        <w:ind w:left="567"/>
        <w:jc w:val="both"/>
      </w:pPr>
      <w:r w:rsidRPr="003F5D8F">
        <w:t>К концу обучения в 6 классе:</w:t>
      </w:r>
    </w:p>
    <w:p w:rsidR="007602AE" w:rsidRPr="003F5D8F" w:rsidRDefault="00FF4DDD" w:rsidP="00CA5E7C">
      <w:pPr>
        <w:ind w:left="567"/>
        <w:jc w:val="both"/>
      </w:pPr>
      <w:r>
        <w:t xml:space="preserve">- </w:t>
      </w:r>
      <w:r w:rsidR="007602AE" w:rsidRPr="003F5D8F">
        <w:t>характеризовать свойства конструкционных материалов; называть народные промыслы по обработке металла;</w:t>
      </w:r>
    </w:p>
    <w:p w:rsidR="007602AE" w:rsidRPr="003F5D8F" w:rsidRDefault="00FF4DDD" w:rsidP="00CA5E7C">
      <w:pPr>
        <w:ind w:left="567"/>
        <w:jc w:val="both"/>
      </w:pPr>
      <w:r>
        <w:t xml:space="preserve">- </w:t>
      </w:r>
      <w:r w:rsidR="007602AE" w:rsidRPr="003F5D8F">
        <w:t>называть и характеризовать виды металлов и их сплавов;</w:t>
      </w:r>
    </w:p>
    <w:p w:rsidR="007602AE" w:rsidRPr="003F5D8F" w:rsidRDefault="00FF4DDD" w:rsidP="00CA5E7C">
      <w:pPr>
        <w:ind w:left="567"/>
        <w:jc w:val="both"/>
      </w:pPr>
      <w:r>
        <w:t xml:space="preserve">- </w:t>
      </w:r>
      <w:r w:rsidR="007602AE" w:rsidRPr="003F5D8F">
        <w:t>исследовать, анализировать и сравнивать свойства металлов и их сплавов;</w:t>
      </w:r>
    </w:p>
    <w:p w:rsidR="007602AE" w:rsidRPr="003F5D8F" w:rsidRDefault="00FF4DDD" w:rsidP="00CA5E7C">
      <w:pPr>
        <w:ind w:left="567"/>
        <w:jc w:val="both"/>
      </w:pPr>
      <w:r>
        <w:t xml:space="preserve">- </w:t>
      </w:r>
      <w:r w:rsidR="007602AE" w:rsidRPr="003F5D8F">
        <w:t>классифицировать</w:t>
      </w:r>
      <w:r w:rsidR="007602AE" w:rsidRPr="003F5D8F">
        <w:tab/>
        <w:t>и</w:t>
      </w:r>
      <w:r w:rsidR="007602AE" w:rsidRPr="003F5D8F">
        <w:tab/>
        <w:t>характеризовать</w:t>
      </w:r>
      <w:r w:rsidR="007602AE" w:rsidRPr="003F5D8F">
        <w:tab/>
        <w:t>инструменты,</w:t>
      </w:r>
      <w:r w:rsidR="007602AE" w:rsidRPr="003F5D8F">
        <w:tab/>
        <w:t>приспособления и технологическое оборудование;</w:t>
      </w:r>
    </w:p>
    <w:p w:rsidR="007602AE" w:rsidRPr="003F5D8F" w:rsidRDefault="00FF4DDD" w:rsidP="00CA5E7C">
      <w:pPr>
        <w:ind w:left="567"/>
        <w:jc w:val="both"/>
      </w:pPr>
      <w:r>
        <w:t xml:space="preserve">- </w:t>
      </w:r>
      <w:r w:rsidR="007602AE" w:rsidRPr="003F5D8F">
        <w:t>использовать инструменты, приспособления и технологическое оборудование при обработке тонколистового металла, проволоки;</w:t>
      </w:r>
    </w:p>
    <w:p w:rsidR="007602AE" w:rsidRPr="003F5D8F" w:rsidRDefault="00FF4DDD" w:rsidP="00CA5E7C">
      <w:pPr>
        <w:ind w:left="567"/>
        <w:jc w:val="both"/>
      </w:pPr>
      <w:r>
        <w:t xml:space="preserve">- </w:t>
      </w:r>
      <w:r w:rsidR="007602AE" w:rsidRPr="003F5D8F">
        <w:t>выполнять</w:t>
      </w:r>
      <w:r w:rsidR="007602AE" w:rsidRPr="003F5D8F">
        <w:tab/>
        <w:t>технологические</w:t>
      </w:r>
      <w:r w:rsidR="007602AE" w:rsidRPr="003F5D8F">
        <w:tab/>
        <w:t>операции</w:t>
      </w:r>
      <w:r w:rsidR="007602AE" w:rsidRPr="003F5D8F">
        <w:tab/>
        <w:t>с</w:t>
      </w:r>
      <w:r w:rsidR="007602AE" w:rsidRPr="003F5D8F">
        <w:tab/>
        <w:t>использованием</w:t>
      </w:r>
      <w:r w:rsidR="007602AE" w:rsidRPr="003F5D8F">
        <w:tab/>
        <w:t>ручных инструментов, приспособлений, технологического оборудования;</w:t>
      </w:r>
    </w:p>
    <w:p w:rsidR="007602AE" w:rsidRPr="003F5D8F" w:rsidRDefault="00FF4DDD" w:rsidP="00CA5E7C">
      <w:pPr>
        <w:ind w:left="567"/>
        <w:jc w:val="both"/>
      </w:pPr>
      <w:r>
        <w:t xml:space="preserve">- </w:t>
      </w:r>
      <w:r w:rsidR="007602AE" w:rsidRPr="003F5D8F">
        <w:t>обрабатывать металлы и их сплавы слесарным инструментом;</w:t>
      </w:r>
    </w:p>
    <w:p w:rsidR="007602AE" w:rsidRPr="003F5D8F" w:rsidRDefault="00FF4DDD" w:rsidP="00CA5E7C">
      <w:pPr>
        <w:ind w:left="567"/>
        <w:jc w:val="both"/>
      </w:pPr>
      <w:r>
        <w:t xml:space="preserve">- </w:t>
      </w:r>
      <w:r w:rsidR="007602AE" w:rsidRPr="003F5D8F">
        <w:t>знать и называть пищевую ценность молока и молочных продуктов;</w:t>
      </w:r>
    </w:p>
    <w:p w:rsidR="007602AE" w:rsidRPr="003F5D8F" w:rsidRDefault="00FF4DDD" w:rsidP="00CA5E7C">
      <w:pPr>
        <w:ind w:left="567"/>
        <w:jc w:val="both"/>
      </w:pPr>
      <w:r>
        <w:t xml:space="preserve">- </w:t>
      </w:r>
      <w:r w:rsidR="007602AE" w:rsidRPr="003F5D8F">
        <w:t>определять</w:t>
      </w:r>
      <w:r w:rsidR="007602AE" w:rsidRPr="003F5D8F">
        <w:tab/>
        <w:t>качество</w:t>
      </w:r>
      <w:r w:rsidR="007602AE" w:rsidRPr="003F5D8F">
        <w:tab/>
        <w:t>молочных</w:t>
      </w:r>
      <w:r w:rsidR="007602AE" w:rsidRPr="003F5D8F">
        <w:tab/>
        <w:t>продуктов,</w:t>
      </w:r>
      <w:r w:rsidR="007602AE" w:rsidRPr="003F5D8F">
        <w:tab/>
        <w:t>называть</w:t>
      </w:r>
      <w:r w:rsidR="007602AE" w:rsidRPr="003F5D8F">
        <w:tab/>
        <w:t>правила</w:t>
      </w:r>
      <w:r w:rsidR="007602AE" w:rsidRPr="003F5D8F">
        <w:tab/>
        <w:t>хранения продуктов;</w:t>
      </w:r>
    </w:p>
    <w:p w:rsidR="007602AE" w:rsidRPr="003F5D8F" w:rsidRDefault="00FF4DDD" w:rsidP="00CA5E7C">
      <w:pPr>
        <w:ind w:left="567"/>
        <w:jc w:val="both"/>
      </w:pPr>
      <w:r>
        <w:t xml:space="preserve">- </w:t>
      </w:r>
      <w:r w:rsidR="007602AE" w:rsidRPr="003F5D8F">
        <w:t>называть и выполнять технологии приготовления блюд из молока и молочных продуктов;</w:t>
      </w:r>
    </w:p>
    <w:p w:rsidR="007602AE" w:rsidRPr="003F5D8F" w:rsidRDefault="00FF4DDD" w:rsidP="00CA5E7C">
      <w:pPr>
        <w:ind w:left="567"/>
        <w:jc w:val="both"/>
      </w:pPr>
      <w:r>
        <w:t xml:space="preserve">- </w:t>
      </w:r>
      <w:r w:rsidR="007602AE" w:rsidRPr="003F5D8F">
        <w:t>называть виды теста, технологии приготовления разных видов теста; называть национальные блюда из разных видов теста;</w:t>
      </w:r>
    </w:p>
    <w:p w:rsidR="007602AE" w:rsidRPr="003F5D8F" w:rsidRDefault="00FF4DDD" w:rsidP="00CA5E7C">
      <w:pPr>
        <w:ind w:left="567"/>
        <w:jc w:val="both"/>
      </w:pPr>
      <w:r>
        <w:t xml:space="preserve">- </w:t>
      </w:r>
      <w:r w:rsidR="007602AE" w:rsidRPr="003F5D8F">
        <w:t>называть виды одежды, характеризовать стили одежды;</w:t>
      </w:r>
    </w:p>
    <w:p w:rsidR="007602AE" w:rsidRPr="003F5D8F" w:rsidRDefault="00FF4DDD" w:rsidP="00CA5E7C">
      <w:pPr>
        <w:ind w:left="567"/>
        <w:jc w:val="both"/>
      </w:pPr>
      <w:r>
        <w:t xml:space="preserve">- </w:t>
      </w:r>
      <w:r w:rsidR="007602AE" w:rsidRPr="003F5D8F">
        <w:t>характеризовать</w:t>
      </w:r>
      <w:r w:rsidR="007602AE" w:rsidRPr="003F5D8F">
        <w:tab/>
        <w:t>современные</w:t>
      </w:r>
      <w:r w:rsidR="007602AE" w:rsidRPr="003F5D8F">
        <w:tab/>
        <w:t>текстильные</w:t>
      </w:r>
      <w:r w:rsidR="007602AE" w:rsidRPr="003F5D8F">
        <w:tab/>
        <w:t>материалы,</w:t>
      </w:r>
      <w:r w:rsidR="007602AE" w:rsidRPr="003F5D8F">
        <w:tab/>
        <w:t>их</w:t>
      </w:r>
      <w:r w:rsidR="007602AE" w:rsidRPr="003F5D8F">
        <w:tab/>
        <w:t>получение и свойства;</w:t>
      </w:r>
    </w:p>
    <w:p w:rsidR="007602AE" w:rsidRPr="003F5D8F" w:rsidRDefault="00FF4DDD" w:rsidP="00CA5E7C">
      <w:pPr>
        <w:ind w:left="567"/>
        <w:jc w:val="both"/>
      </w:pPr>
      <w:r>
        <w:t xml:space="preserve">- </w:t>
      </w:r>
      <w:r w:rsidR="007602AE" w:rsidRPr="003F5D8F">
        <w:t>выбирать текстильные материалы для изделий с учетом их свойств; самостоятельно выполнять чертеж выкроек швейного изделия;</w:t>
      </w:r>
    </w:p>
    <w:p w:rsidR="007602AE" w:rsidRPr="003F5D8F" w:rsidRDefault="00FF4DDD" w:rsidP="00CA5E7C">
      <w:pPr>
        <w:ind w:left="567"/>
        <w:jc w:val="both"/>
      </w:pPr>
      <w:r>
        <w:t xml:space="preserve">- </w:t>
      </w:r>
      <w:r w:rsidR="007602AE" w:rsidRPr="003F5D8F">
        <w:t>соблюдать</w:t>
      </w:r>
      <w:r w:rsidR="007602AE" w:rsidRPr="003F5D8F">
        <w:tab/>
        <w:t>последовательность</w:t>
      </w:r>
      <w:r w:rsidR="007602AE" w:rsidRPr="003F5D8F">
        <w:tab/>
        <w:t>технологических</w:t>
      </w:r>
      <w:r w:rsidR="007602AE" w:rsidRPr="003F5D8F">
        <w:tab/>
        <w:t>операций</w:t>
      </w:r>
      <w:r w:rsidR="007602AE" w:rsidRPr="003F5D8F">
        <w:tab/>
        <w:t>по</w:t>
      </w:r>
      <w:r w:rsidR="007602AE" w:rsidRPr="003F5D8F">
        <w:tab/>
        <w:t>раскрою, пошиву и отделке изделия;</w:t>
      </w:r>
    </w:p>
    <w:p w:rsidR="007602AE" w:rsidRPr="003F5D8F" w:rsidRDefault="00FF4DDD" w:rsidP="00CA5E7C">
      <w:pPr>
        <w:ind w:left="567"/>
        <w:jc w:val="both"/>
      </w:pPr>
      <w:r>
        <w:t xml:space="preserve">- </w:t>
      </w:r>
      <w:r w:rsidR="007602AE" w:rsidRPr="003F5D8F">
        <w:t>выполнять учебные проекты,  соблюдая этапы и технологии изготовления проектных изделий;</w:t>
      </w:r>
    </w:p>
    <w:p w:rsidR="007602AE" w:rsidRPr="003F5D8F" w:rsidRDefault="00FF4DDD" w:rsidP="00CA5E7C">
      <w:pPr>
        <w:ind w:left="567"/>
        <w:jc w:val="both"/>
      </w:pPr>
      <w:r>
        <w:t xml:space="preserve">- </w:t>
      </w:r>
      <w:r w:rsidR="007602AE" w:rsidRPr="003F5D8F">
        <w:t>характеризовать мир профессий, связанных с изучаемыми технологиями, их востребованность на рынке труда.</w:t>
      </w:r>
    </w:p>
    <w:p w:rsidR="007602AE" w:rsidRPr="003F5D8F" w:rsidRDefault="007602AE" w:rsidP="00CA5E7C">
      <w:pPr>
        <w:ind w:left="567"/>
        <w:jc w:val="both"/>
      </w:pPr>
      <w:r w:rsidRPr="003F5D8F">
        <w:t>К концу обучения в 7 классе:</w:t>
      </w:r>
    </w:p>
    <w:p w:rsidR="007602AE" w:rsidRPr="003F5D8F" w:rsidRDefault="00FF4DDD" w:rsidP="00CA5E7C">
      <w:pPr>
        <w:ind w:left="567"/>
        <w:jc w:val="both"/>
      </w:pPr>
      <w:r>
        <w:t xml:space="preserve">- </w:t>
      </w:r>
      <w:r w:rsidR="007602AE" w:rsidRPr="003F5D8F">
        <w:t>исследовать и анализировать свойства конструкционных материалов;</w:t>
      </w:r>
    </w:p>
    <w:p w:rsidR="007602AE" w:rsidRPr="003F5D8F" w:rsidRDefault="007602AE" w:rsidP="00CA5E7C">
      <w:pPr>
        <w:ind w:left="567"/>
        <w:jc w:val="both"/>
      </w:pPr>
      <w:r w:rsidRPr="003F5D8F">
        <w:t>данной технологии;</w:t>
      </w:r>
    </w:p>
    <w:p w:rsidR="007602AE" w:rsidRPr="003F5D8F" w:rsidRDefault="00FF4DDD" w:rsidP="00CA5E7C">
      <w:pPr>
        <w:ind w:left="567"/>
        <w:jc w:val="both"/>
      </w:pPr>
      <w:r>
        <w:t xml:space="preserve">- </w:t>
      </w:r>
      <w:r w:rsidR="007602AE" w:rsidRPr="003F5D8F">
        <w:t>применять</w:t>
      </w:r>
      <w:r w:rsidR="007602AE" w:rsidRPr="003F5D8F">
        <w:tab/>
        <w:t>технологии</w:t>
      </w:r>
      <w:r w:rsidR="007602AE" w:rsidRPr="003F5D8F">
        <w:tab/>
        <w:t>механической</w:t>
      </w:r>
      <w:r w:rsidR="007602AE" w:rsidRPr="003F5D8F">
        <w:tab/>
        <w:t>обработки</w:t>
      </w:r>
      <w:r w:rsidR="007602AE" w:rsidRPr="003F5D8F">
        <w:tab/>
        <w:t>конструкционных материалов;</w:t>
      </w:r>
    </w:p>
    <w:p w:rsidR="007602AE" w:rsidRPr="003F5D8F" w:rsidRDefault="00FF4DDD" w:rsidP="00CA5E7C">
      <w:pPr>
        <w:ind w:left="567"/>
        <w:jc w:val="both"/>
      </w:pPr>
      <w:r>
        <w:t xml:space="preserve">- </w:t>
      </w:r>
      <w:r w:rsidR="007602AE" w:rsidRPr="003F5D8F">
        <w:t>осуществлять доступными средствами контроль качества изготавливаемого изделия, находить и устранять допущенные дефекты;</w:t>
      </w:r>
    </w:p>
    <w:p w:rsidR="007602AE" w:rsidRPr="003F5D8F" w:rsidRDefault="00FF4DDD" w:rsidP="00CA5E7C">
      <w:pPr>
        <w:ind w:left="567"/>
        <w:jc w:val="both"/>
      </w:pPr>
      <w:r>
        <w:t xml:space="preserve">- </w:t>
      </w:r>
      <w:r w:rsidR="007602AE" w:rsidRPr="003F5D8F">
        <w:t>выполнять художественное оформление изделий;</w:t>
      </w:r>
    </w:p>
    <w:p w:rsidR="007602AE" w:rsidRPr="003F5D8F" w:rsidRDefault="00FF4DDD" w:rsidP="00CA5E7C">
      <w:pPr>
        <w:ind w:left="567"/>
        <w:jc w:val="both"/>
      </w:pPr>
      <w:r>
        <w:t xml:space="preserve">- </w:t>
      </w:r>
      <w:r w:rsidR="007602AE" w:rsidRPr="003F5D8F">
        <w:t>называть пластмассы и другие современные материалы, анализировать их свойства, возможность применения в быту и на производстве;</w:t>
      </w:r>
    </w:p>
    <w:p w:rsidR="007602AE" w:rsidRPr="003F5D8F" w:rsidRDefault="007602AE" w:rsidP="00CA5E7C">
      <w:pPr>
        <w:ind w:left="567"/>
        <w:jc w:val="both"/>
      </w:pPr>
      <w:r w:rsidRPr="003F5D8F">
        <w:lastRenderedPageBreak/>
        <w:t>осуществлять изготовление субъективно нового продукта, опираясь на общую технологическую схему;</w:t>
      </w:r>
    </w:p>
    <w:p w:rsidR="007602AE" w:rsidRPr="003F5D8F" w:rsidRDefault="00FF4DDD" w:rsidP="00CA5E7C">
      <w:pPr>
        <w:ind w:left="567"/>
        <w:jc w:val="both"/>
      </w:pPr>
      <w:r>
        <w:t xml:space="preserve">- </w:t>
      </w:r>
      <w:r w:rsidR="007602AE" w:rsidRPr="003F5D8F">
        <w:t>оценивать</w:t>
      </w:r>
      <w:r w:rsidR="007602AE" w:rsidRPr="003F5D8F">
        <w:tab/>
        <w:t>пределы</w:t>
      </w:r>
      <w:r w:rsidR="007602AE" w:rsidRPr="003F5D8F">
        <w:tab/>
        <w:t>применимости</w:t>
      </w:r>
      <w:r w:rsidR="007602AE" w:rsidRPr="003F5D8F">
        <w:tab/>
        <w:t>данной</w:t>
      </w:r>
      <w:r w:rsidR="007602AE" w:rsidRPr="003F5D8F">
        <w:tab/>
        <w:t>технологии,</w:t>
      </w:r>
      <w:r w:rsidR="007602AE" w:rsidRPr="003F5D8F">
        <w:tab/>
        <w:t>в</w:t>
      </w:r>
      <w:r w:rsidR="007602AE" w:rsidRPr="003F5D8F">
        <w:tab/>
        <w:t>том</w:t>
      </w:r>
      <w:r w:rsidR="007602AE" w:rsidRPr="003F5D8F">
        <w:tab/>
        <w:t>числе с экономических и экологических позиций;</w:t>
      </w:r>
    </w:p>
    <w:p w:rsidR="007602AE" w:rsidRPr="003F5D8F" w:rsidRDefault="00FF4DDD" w:rsidP="00CA5E7C">
      <w:pPr>
        <w:ind w:left="567"/>
        <w:jc w:val="both"/>
      </w:pPr>
      <w:r>
        <w:t xml:space="preserve">- </w:t>
      </w:r>
      <w:r w:rsidR="007602AE" w:rsidRPr="003F5D8F">
        <w:t>знать</w:t>
      </w:r>
      <w:r w:rsidR="007602AE" w:rsidRPr="003F5D8F">
        <w:tab/>
        <w:t>и называть пищевую ценность</w:t>
      </w:r>
      <w:r w:rsidR="007602AE" w:rsidRPr="003F5D8F">
        <w:tab/>
        <w:t>рыбы,</w:t>
      </w:r>
      <w:r w:rsidR="007602AE" w:rsidRPr="003F5D8F">
        <w:tab/>
        <w:t>морепродуктов продуктов; определять качество рыбы;</w:t>
      </w:r>
    </w:p>
    <w:p w:rsidR="007602AE" w:rsidRPr="003F5D8F" w:rsidRDefault="00FF4DDD" w:rsidP="00CA5E7C">
      <w:pPr>
        <w:ind w:left="567"/>
        <w:jc w:val="both"/>
      </w:pPr>
      <w:r>
        <w:t xml:space="preserve">- </w:t>
      </w:r>
      <w:r w:rsidR="007602AE" w:rsidRPr="003F5D8F">
        <w:t>знать и называть пищевую ценность мяса животных, мяса птицы, определять качество;</w:t>
      </w:r>
    </w:p>
    <w:p w:rsidR="007602AE" w:rsidRPr="003F5D8F" w:rsidRDefault="00FF4DDD" w:rsidP="00CA5E7C">
      <w:pPr>
        <w:ind w:left="567"/>
        <w:jc w:val="both"/>
      </w:pPr>
      <w:r>
        <w:t xml:space="preserve">- </w:t>
      </w:r>
      <w:r w:rsidR="007602AE" w:rsidRPr="003F5D8F">
        <w:t>называть и выполнять технологии приготовления блюд из рыбы,</w:t>
      </w:r>
    </w:p>
    <w:p w:rsidR="007602AE" w:rsidRPr="003F5D8F" w:rsidRDefault="00FF4DDD" w:rsidP="00CA5E7C">
      <w:pPr>
        <w:ind w:left="567"/>
        <w:jc w:val="both"/>
      </w:pPr>
      <w:r>
        <w:t>- х</w:t>
      </w:r>
      <w:r w:rsidR="007602AE" w:rsidRPr="003F5D8F">
        <w:t>арактеризовать</w:t>
      </w:r>
      <w:r>
        <w:t xml:space="preserve"> </w:t>
      </w:r>
      <w:r w:rsidR="007602AE" w:rsidRPr="003F5D8F">
        <w:tab/>
        <w:t>технологии</w:t>
      </w:r>
      <w:r w:rsidR="007602AE" w:rsidRPr="003F5D8F">
        <w:tab/>
        <w:t>приготовления</w:t>
      </w:r>
      <w:r w:rsidR="007602AE" w:rsidRPr="003F5D8F">
        <w:tab/>
        <w:t>из</w:t>
      </w:r>
      <w:r w:rsidR="007602AE" w:rsidRPr="003F5D8F">
        <w:tab/>
        <w:t>мяса</w:t>
      </w:r>
      <w:r w:rsidR="007602AE" w:rsidRPr="003F5D8F">
        <w:tab/>
        <w:t>животных,</w:t>
      </w:r>
      <w:r w:rsidR="007602AE" w:rsidRPr="003F5D8F">
        <w:tab/>
        <w:t>мяса птицы;</w:t>
      </w:r>
    </w:p>
    <w:p w:rsidR="007602AE" w:rsidRPr="003F5D8F" w:rsidRDefault="007602AE" w:rsidP="00CA5E7C">
      <w:pPr>
        <w:ind w:left="567"/>
        <w:jc w:val="both"/>
      </w:pPr>
      <w:r w:rsidRPr="003F5D8F">
        <w:t>называть блюда национальной кухни из рыбы, мяса;</w:t>
      </w:r>
    </w:p>
    <w:p w:rsidR="007602AE" w:rsidRPr="003F5D8F" w:rsidRDefault="00FF4DDD" w:rsidP="00CA5E7C">
      <w:pPr>
        <w:ind w:left="567"/>
        <w:jc w:val="both"/>
      </w:pPr>
      <w:r>
        <w:t xml:space="preserve">- </w:t>
      </w:r>
      <w:r w:rsidR="007602AE" w:rsidRPr="003F5D8F">
        <w:t>характеризовать конструкционные особенности костюма;</w:t>
      </w:r>
    </w:p>
    <w:p w:rsidR="007602AE" w:rsidRPr="003F5D8F" w:rsidRDefault="00FF4DDD" w:rsidP="00CA5E7C">
      <w:pPr>
        <w:ind w:left="567"/>
        <w:jc w:val="both"/>
      </w:pPr>
      <w:r>
        <w:t xml:space="preserve">- </w:t>
      </w:r>
      <w:r w:rsidR="007602AE" w:rsidRPr="003F5D8F">
        <w:t>выбирать текстильные материалы для изделий с учетом их свойств; самостоятельно выполнять чертеж выкроек швейного изделия;</w:t>
      </w:r>
    </w:p>
    <w:p w:rsidR="007602AE" w:rsidRPr="003F5D8F" w:rsidRDefault="00FF4DDD" w:rsidP="00CA5E7C">
      <w:pPr>
        <w:ind w:left="567"/>
        <w:jc w:val="both"/>
      </w:pPr>
      <w:r>
        <w:t xml:space="preserve">- </w:t>
      </w:r>
      <w:r w:rsidR="007602AE" w:rsidRPr="003F5D8F">
        <w:t>соблюдать</w:t>
      </w:r>
      <w:r w:rsidR="007602AE" w:rsidRPr="003F5D8F">
        <w:tab/>
        <w:t>последовательность</w:t>
      </w:r>
      <w:r w:rsidR="007602AE" w:rsidRPr="003F5D8F">
        <w:tab/>
        <w:t>технологических</w:t>
      </w:r>
      <w:r w:rsidR="007602AE" w:rsidRPr="003F5D8F">
        <w:tab/>
        <w:t>операций</w:t>
      </w:r>
      <w:r w:rsidR="007602AE" w:rsidRPr="003F5D8F">
        <w:tab/>
        <w:t>по раскрою, пошиву и отделке изделия;</w:t>
      </w:r>
    </w:p>
    <w:p w:rsidR="007602AE" w:rsidRPr="003F5D8F" w:rsidRDefault="00FF4DDD" w:rsidP="00CA5E7C">
      <w:pPr>
        <w:ind w:left="567"/>
        <w:jc w:val="both"/>
      </w:pPr>
      <w:r>
        <w:t xml:space="preserve">- </w:t>
      </w:r>
      <w:r w:rsidR="007602AE" w:rsidRPr="003F5D8F">
        <w:t>характеризовать мир профессий, связанных с изучаемыми технологиями, их востребованность на рынке труда.</w:t>
      </w:r>
    </w:p>
    <w:p w:rsidR="007602AE" w:rsidRPr="003F5D8F" w:rsidRDefault="007602AE" w:rsidP="00CA5E7C">
      <w:pPr>
        <w:ind w:left="567"/>
        <w:jc w:val="both"/>
      </w:pPr>
      <w:r w:rsidRPr="003F5D8F">
        <w:t>Модуль «Робототехника»</w:t>
      </w:r>
    </w:p>
    <w:p w:rsidR="007602AE" w:rsidRPr="003F5D8F" w:rsidRDefault="007602AE" w:rsidP="00CA5E7C">
      <w:pPr>
        <w:ind w:left="567"/>
        <w:jc w:val="both"/>
      </w:pPr>
      <w:r w:rsidRPr="003F5D8F">
        <w:t>К концу обучения в 5 классе:</w:t>
      </w:r>
    </w:p>
    <w:p w:rsidR="007602AE" w:rsidRPr="003F5D8F" w:rsidRDefault="00FF4DDD" w:rsidP="00CA5E7C">
      <w:pPr>
        <w:ind w:left="567"/>
        <w:jc w:val="both"/>
      </w:pPr>
      <w:r>
        <w:t xml:space="preserve">- </w:t>
      </w:r>
      <w:r w:rsidR="007602AE" w:rsidRPr="003F5D8F">
        <w:t>классифицировать и характеризовать роботов по видам и назначению; знать основные законы робототехники;</w:t>
      </w:r>
    </w:p>
    <w:p w:rsidR="007602AE" w:rsidRPr="003F5D8F" w:rsidRDefault="00FF4DDD" w:rsidP="00CA5E7C">
      <w:pPr>
        <w:ind w:left="567"/>
        <w:jc w:val="both"/>
      </w:pPr>
      <w:r>
        <w:t xml:space="preserve">- </w:t>
      </w:r>
      <w:r w:rsidR="007602AE" w:rsidRPr="003F5D8F">
        <w:t>называть</w:t>
      </w:r>
      <w:r w:rsidR="007602AE" w:rsidRPr="003F5D8F">
        <w:tab/>
      </w:r>
      <w:r>
        <w:t xml:space="preserve"> </w:t>
      </w:r>
      <w:r w:rsidR="007602AE" w:rsidRPr="003F5D8F">
        <w:t>и</w:t>
      </w:r>
      <w:r w:rsidR="007602AE" w:rsidRPr="003F5D8F">
        <w:tab/>
        <w:t>характеризовать</w:t>
      </w:r>
      <w:r w:rsidR="007602AE" w:rsidRPr="003F5D8F">
        <w:tab/>
        <w:t>назначение</w:t>
      </w:r>
      <w:r w:rsidR="007602AE" w:rsidRPr="003F5D8F">
        <w:tab/>
        <w:t>деталей</w:t>
      </w:r>
      <w:r w:rsidR="007602AE" w:rsidRPr="003F5D8F">
        <w:tab/>
        <w:t>робототехнического конструктора;</w:t>
      </w:r>
    </w:p>
    <w:p w:rsidR="007602AE" w:rsidRPr="003F5D8F" w:rsidRDefault="00FF4DDD" w:rsidP="00CA5E7C">
      <w:pPr>
        <w:ind w:left="567"/>
        <w:jc w:val="both"/>
      </w:pPr>
      <w:r>
        <w:t xml:space="preserve">- </w:t>
      </w:r>
      <w:r w:rsidR="007602AE" w:rsidRPr="003F5D8F">
        <w:t>характеризовать</w:t>
      </w:r>
      <w:r w:rsidR="007602AE" w:rsidRPr="003F5D8F">
        <w:tab/>
      </w:r>
      <w:r>
        <w:t xml:space="preserve"> </w:t>
      </w:r>
      <w:r w:rsidR="007602AE" w:rsidRPr="003F5D8F">
        <w:t>составные</w:t>
      </w:r>
      <w:r w:rsidR="007602AE" w:rsidRPr="003F5D8F">
        <w:tab/>
        <w:t>части</w:t>
      </w:r>
      <w:r w:rsidR="007602AE" w:rsidRPr="003F5D8F">
        <w:tab/>
        <w:t>роботов,</w:t>
      </w:r>
      <w:r w:rsidR="007602AE" w:rsidRPr="003F5D8F">
        <w:tab/>
        <w:t>датчики</w:t>
      </w:r>
      <w:r w:rsidR="007602AE" w:rsidRPr="003F5D8F">
        <w:tab/>
        <w:t>в</w:t>
      </w:r>
      <w:r w:rsidR="007602AE" w:rsidRPr="003F5D8F">
        <w:tab/>
        <w:t>современных робототехнических системах;</w:t>
      </w:r>
    </w:p>
    <w:p w:rsidR="007602AE" w:rsidRPr="003F5D8F" w:rsidRDefault="00FF4DDD" w:rsidP="00CA5E7C">
      <w:pPr>
        <w:ind w:left="567"/>
        <w:jc w:val="both"/>
      </w:pPr>
      <w:r>
        <w:t>- п</w:t>
      </w:r>
      <w:r w:rsidR="007602AE" w:rsidRPr="003F5D8F">
        <w:t>олучить</w:t>
      </w:r>
      <w:r>
        <w:t xml:space="preserve"> </w:t>
      </w:r>
      <w:r w:rsidR="007602AE" w:rsidRPr="003F5D8F">
        <w:tab/>
        <w:t>опыт</w:t>
      </w:r>
      <w:r w:rsidR="007602AE" w:rsidRPr="003F5D8F">
        <w:tab/>
        <w:t>моделирования</w:t>
      </w:r>
      <w:r w:rsidR="007602AE" w:rsidRPr="003F5D8F">
        <w:tab/>
        <w:t>машин</w:t>
      </w:r>
      <w:r w:rsidR="007602AE" w:rsidRPr="003F5D8F">
        <w:tab/>
        <w:t>и</w:t>
      </w:r>
      <w:r w:rsidR="007602AE" w:rsidRPr="003F5D8F">
        <w:tab/>
        <w:t>механизмов</w:t>
      </w:r>
      <w:r w:rsidR="007602AE" w:rsidRPr="003F5D8F">
        <w:tab/>
        <w:t>с</w:t>
      </w:r>
      <w:r w:rsidR="007602AE" w:rsidRPr="003F5D8F">
        <w:tab/>
        <w:t>помощью робототехнического конструктора;</w:t>
      </w:r>
    </w:p>
    <w:p w:rsidR="007602AE" w:rsidRPr="003F5D8F" w:rsidRDefault="00FF4DDD" w:rsidP="00CA5E7C">
      <w:pPr>
        <w:ind w:left="567"/>
        <w:jc w:val="both"/>
      </w:pPr>
      <w:r>
        <w:t xml:space="preserve">- </w:t>
      </w:r>
      <w:r w:rsidR="007602AE" w:rsidRPr="003F5D8F">
        <w:t>применять</w:t>
      </w:r>
      <w:r w:rsidR="007602AE" w:rsidRPr="003F5D8F">
        <w:tab/>
        <w:t>навыки</w:t>
      </w:r>
      <w:r w:rsidR="007602AE" w:rsidRPr="003F5D8F">
        <w:tab/>
        <w:t>моделирования</w:t>
      </w:r>
      <w:r w:rsidR="007602AE" w:rsidRPr="003F5D8F">
        <w:tab/>
        <w:t>машин</w:t>
      </w:r>
      <w:r w:rsidR="007602AE" w:rsidRPr="003F5D8F">
        <w:tab/>
        <w:t>и</w:t>
      </w:r>
      <w:r w:rsidR="007602AE" w:rsidRPr="003F5D8F">
        <w:tab/>
        <w:t>механизмов</w:t>
      </w:r>
      <w:r w:rsidR="007602AE" w:rsidRPr="003F5D8F">
        <w:tab/>
        <w:t>с</w:t>
      </w:r>
      <w:r w:rsidR="007602AE" w:rsidRPr="003F5D8F">
        <w:tab/>
        <w:t>помощью робототехнического конструктора;</w:t>
      </w:r>
    </w:p>
    <w:p w:rsidR="007602AE" w:rsidRPr="003F5D8F" w:rsidRDefault="00FF4DDD" w:rsidP="00CA5E7C">
      <w:pPr>
        <w:ind w:left="567"/>
        <w:jc w:val="both"/>
      </w:pPr>
      <w:r>
        <w:t xml:space="preserve">- </w:t>
      </w:r>
      <w:r w:rsidR="007602AE" w:rsidRPr="003F5D8F">
        <w:t>владеть</w:t>
      </w:r>
      <w:r w:rsidR="007602AE" w:rsidRPr="003F5D8F">
        <w:tab/>
        <w:t>навыками</w:t>
      </w:r>
      <w:r w:rsidR="007602AE" w:rsidRPr="003F5D8F">
        <w:tab/>
        <w:t>индивидуальной</w:t>
      </w:r>
      <w:r w:rsidR="007602AE" w:rsidRPr="003F5D8F">
        <w:tab/>
        <w:t>и</w:t>
      </w:r>
      <w:r w:rsidR="007602AE" w:rsidRPr="003F5D8F">
        <w:tab/>
        <w:t>коллективной</w:t>
      </w:r>
      <w:r w:rsidR="007602AE" w:rsidRPr="003F5D8F">
        <w:tab/>
        <w:t>деятельности, направленной на создание робототехнического продукта;</w:t>
      </w:r>
    </w:p>
    <w:p w:rsidR="007602AE" w:rsidRPr="003F5D8F" w:rsidRDefault="00FF4DDD" w:rsidP="00CA5E7C">
      <w:pPr>
        <w:ind w:left="567"/>
        <w:jc w:val="both"/>
      </w:pPr>
      <w:r>
        <w:t xml:space="preserve">- </w:t>
      </w:r>
      <w:r w:rsidR="007602AE" w:rsidRPr="003F5D8F">
        <w:t>характеризовать мир профессий, связанных с робототехникой.</w:t>
      </w:r>
    </w:p>
    <w:p w:rsidR="007602AE" w:rsidRPr="003F5D8F" w:rsidRDefault="007602AE" w:rsidP="00CA5E7C">
      <w:pPr>
        <w:ind w:left="567"/>
        <w:jc w:val="both"/>
      </w:pPr>
      <w:r w:rsidRPr="003F5D8F">
        <w:t>К концу обучения в 6 классе:</w:t>
      </w:r>
    </w:p>
    <w:p w:rsidR="007602AE" w:rsidRPr="003F5D8F" w:rsidRDefault="00FF4DDD" w:rsidP="00CA5E7C">
      <w:pPr>
        <w:ind w:left="567"/>
        <w:jc w:val="both"/>
      </w:pPr>
      <w:r>
        <w:t xml:space="preserve">- </w:t>
      </w:r>
      <w:r w:rsidR="007602AE" w:rsidRPr="003F5D8F">
        <w:t>называть виды транспортных роботов, описывать их назначение;</w:t>
      </w:r>
    </w:p>
    <w:p w:rsidR="007602AE" w:rsidRPr="003F5D8F" w:rsidRDefault="00FF4DDD" w:rsidP="00CA5E7C">
      <w:pPr>
        <w:ind w:left="567"/>
        <w:jc w:val="both"/>
      </w:pPr>
      <w:r>
        <w:t>- к</w:t>
      </w:r>
      <w:r w:rsidR="007602AE" w:rsidRPr="003F5D8F">
        <w:t>онструировать</w:t>
      </w:r>
      <w:r>
        <w:t xml:space="preserve"> </w:t>
      </w:r>
      <w:r w:rsidR="007602AE" w:rsidRPr="003F5D8F">
        <w:tab/>
        <w:t>мобильного</w:t>
      </w:r>
      <w:r w:rsidR="007602AE" w:rsidRPr="003F5D8F">
        <w:tab/>
        <w:t>робота</w:t>
      </w:r>
      <w:r w:rsidR="007602AE" w:rsidRPr="003F5D8F">
        <w:tab/>
        <w:t>по</w:t>
      </w:r>
      <w:r w:rsidR="007602AE" w:rsidRPr="003F5D8F">
        <w:tab/>
        <w:t>схеме;</w:t>
      </w:r>
      <w:r w:rsidR="007602AE" w:rsidRPr="003F5D8F">
        <w:tab/>
        <w:t>усовершенствовать конструкцию;</w:t>
      </w:r>
    </w:p>
    <w:p w:rsidR="007602AE" w:rsidRPr="003F5D8F" w:rsidRDefault="007602AE" w:rsidP="00CA5E7C">
      <w:pPr>
        <w:ind w:left="567"/>
        <w:jc w:val="both"/>
      </w:pPr>
      <w:r w:rsidRPr="003F5D8F">
        <w:t>программировать мобильного робота;</w:t>
      </w:r>
    </w:p>
    <w:p w:rsidR="007602AE" w:rsidRPr="003F5D8F" w:rsidRDefault="00FF4DDD" w:rsidP="00CA5E7C">
      <w:pPr>
        <w:ind w:left="567"/>
        <w:jc w:val="both"/>
      </w:pPr>
      <w:r>
        <w:t xml:space="preserve">- </w:t>
      </w:r>
      <w:r w:rsidR="007602AE" w:rsidRPr="003F5D8F">
        <w:t>управлять мобильными роботами в компьютерно-управляемых средах;</w:t>
      </w:r>
    </w:p>
    <w:p w:rsidR="007602AE" w:rsidRPr="003F5D8F" w:rsidRDefault="00FF4DDD" w:rsidP="00CA5E7C">
      <w:pPr>
        <w:ind w:left="567"/>
        <w:jc w:val="both"/>
      </w:pPr>
      <w:r>
        <w:t xml:space="preserve">- </w:t>
      </w:r>
      <w:r w:rsidR="007602AE" w:rsidRPr="003F5D8F">
        <w:t>называть и характеризовать датчики, использованные при проектировании мобильного робота;</w:t>
      </w:r>
    </w:p>
    <w:p w:rsidR="007602AE" w:rsidRPr="003F5D8F" w:rsidRDefault="00FF4DDD" w:rsidP="00CA5E7C">
      <w:pPr>
        <w:ind w:left="567"/>
        <w:jc w:val="both"/>
      </w:pPr>
      <w:r>
        <w:t xml:space="preserve">- </w:t>
      </w:r>
      <w:r w:rsidR="007602AE" w:rsidRPr="003F5D8F">
        <w:t>уметь осуществлять робототехнические проекты; презентовать изделие;</w:t>
      </w:r>
    </w:p>
    <w:p w:rsidR="007602AE" w:rsidRPr="003F5D8F" w:rsidRDefault="00FF4DDD" w:rsidP="00CA5E7C">
      <w:pPr>
        <w:ind w:left="567"/>
        <w:jc w:val="both"/>
      </w:pPr>
      <w:r>
        <w:t xml:space="preserve">- </w:t>
      </w:r>
      <w:r w:rsidR="007602AE" w:rsidRPr="003F5D8F">
        <w:t>характеризовать мир профессий, связанных с робототехникой.</w:t>
      </w:r>
    </w:p>
    <w:p w:rsidR="007602AE" w:rsidRPr="003F5D8F" w:rsidRDefault="007602AE" w:rsidP="00CA5E7C">
      <w:pPr>
        <w:ind w:left="567"/>
        <w:jc w:val="both"/>
      </w:pPr>
      <w:r w:rsidRPr="003F5D8F">
        <w:t>К концу обучения в 7 классе:</w:t>
      </w:r>
    </w:p>
    <w:p w:rsidR="007602AE" w:rsidRPr="003F5D8F" w:rsidRDefault="00FF4DDD" w:rsidP="00CA5E7C">
      <w:pPr>
        <w:ind w:left="567"/>
        <w:jc w:val="both"/>
      </w:pPr>
      <w:r>
        <w:t xml:space="preserve">- </w:t>
      </w:r>
      <w:r w:rsidR="007602AE" w:rsidRPr="003F5D8F">
        <w:t>называть виды промышленных роботов, описывать их назначение и функции; характеризовать беспилотные автоматизированные системы;</w:t>
      </w:r>
    </w:p>
    <w:p w:rsidR="007602AE" w:rsidRPr="003F5D8F" w:rsidRDefault="00FF4DDD" w:rsidP="00CA5E7C">
      <w:pPr>
        <w:ind w:left="567"/>
        <w:jc w:val="both"/>
      </w:pPr>
      <w:r>
        <w:t xml:space="preserve">- </w:t>
      </w:r>
      <w:r w:rsidR="007602AE" w:rsidRPr="003F5D8F">
        <w:t>назвать виды бытовых роботов, описывать их назначение и функции;</w:t>
      </w:r>
    </w:p>
    <w:p w:rsidR="007602AE" w:rsidRPr="003F5D8F" w:rsidRDefault="00FF4DDD" w:rsidP="00CA5E7C">
      <w:pPr>
        <w:ind w:left="567"/>
        <w:jc w:val="both"/>
      </w:pPr>
      <w:r>
        <w:t xml:space="preserve">- </w:t>
      </w:r>
      <w:r w:rsidR="007602AE" w:rsidRPr="003F5D8F">
        <w:t>использовать</w:t>
      </w:r>
      <w:r w:rsidR="007602AE" w:rsidRPr="003F5D8F">
        <w:tab/>
        <w:t>датчики</w:t>
      </w:r>
      <w:r w:rsidR="007602AE" w:rsidRPr="003F5D8F">
        <w:tab/>
        <w:t>и</w:t>
      </w:r>
      <w:r w:rsidR="007602AE" w:rsidRPr="003F5D8F">
        <w:tab/>
        <w:t>программировать</w:t>
      </w:r>
      <w:r w:rsidR="007602AE" w:rsidRPr="003F5D8F">
        <w:tab/>
        <w:t>действие</w:t>
      </w:r>
      <w:r w:rsidR="007602AE" w:rsidRPr="003F5D8F">
        <w:tab/>
        <w:t>учебного</w:t>
      </w:r>
      <w:r w:rsidR="007602AE" w:rsidRPr="003F5D8F">
        <w:tab/>
        <w:t>робота в зависимости от задач проекта;</w:t>
      </w:r>
    </w:p>
    <w:p w:rsidR="007602AE" w:rsidRPr="003F5D8F" w:rsidRDefault="00FF4DDD" w:rsidP="00CA5E7C">
      <w:pPr>
        <w:ind w:left="567"/>
        <w:jc w:val="both"/>
      </w:pPr>
      <w:r>
        <w:t xml:space="preserve">- </w:t>
      </w:r>
      <w:r w:rsidR="007602AE" w:rsidRPr="003F5D8F">
        <w:t>осуществлять робототехнические проекты, совершенствовать конструкцию, испытывать и презентовать результат проекта;</w:t>
      </w:r>
    </w:p>
    <w:p w:rsidR="007602AE" w:rsidRPr="003F5D8F" w:rsidRDefault="00FF4DDD" w:rsidP="00CA5E7C">
      <w:pPr>
        <w:ind w:left="567"/>
        <w:jc w:val="both"/>
      </w:pPr>
      <w:r>
        <w:t xml:space="preserve">- </w:t>
      </w:r>
      <w:r w:rsidR="007602AE" w:rsidRPr="003F5D8F">
        <w:t>характеризовать мир профессий, связанных с робототехникой.</w:t>
      </w:r>
    </w:p>
    <w:p w:rsidR="007602AE" w:rsidRPr="003F5D8F" w:rsidRDefault="007602AE" w:rsidP="00CA5E7C">
      <w:pPr>
        <w:ind w:left="567"/>
        <w:jc w:val="both"/>
      </w:pPr>
      <w:r w:rsidRPr="003F5D8F">
        <w:t>К концу обучения в 8 классе:</w:t>
      </w:r>
    </w:p>
    <w:p w:rsidR="007602AE" w:rsidRPr="003F5D8F" w:rsidRDefault="00FF4DDD" w:rsidP="00CA5E7C">
      <w:pPr>
        <w:ind w:left="567"/>
        <w:jc w:val="both"/>
      </w:pPr>
      <w:r>
        <w:t xml:space="preserve">- </w:t>
      </w:r>
      <w:r w:rsidR="007602AE" w:rsidRPr="003F5D8F">
        <w:t>приводить</w:t>
      </w:r>
      <w:r w:rsidR="007602AE" w:rsidRPr="003F5D8F">
        <w:tab/>
        <w:t>примеры</w:t>
      </w:r>
      <w:r w:rsidR="007602AE" w:rsidRPr="003F5D8F">
        <w:tab/>
        <w:t>из</w:t>
      </w:r>
      <w:r w:rsidR="007602AE" w:rsidRPr="003F5D8F">
        <w:tab/>
        <w:t>истории</w:t>
      </w:r>
      <w:r w:rsidR="007602AE" w:rsidRPr="003F5D8F">
        <w:tab/>
        <w:t>развития</w:t>
      </w:r>
      <w:r w:rsidR="007602AE" w:rsidRPr="003F5D8F">
        <w:tab/>
        <w:t>беспилотного</w:t>
      </w:r>
      <w:r w:rsidR="007602AE" w:rsidRPr="003F5D8F">
        <w:tab/>
        <w:t>авиастроения, применения беспилотных летательных аппаратов;</w:t>
      </w:r>
    </w:p>
    <w:p w:rsidR="007602AE" w:rsidRPr="003F5D8F" w:rsidRDefault="00FF4DDD" w:rsidP="00CA5E7C">
      <w:pPr>
        <w:ind w:left="567"/>
        <w:jc w:val="both"/>
      </w:pPr>
      <w:r>
        <w:t>- х</w:t>
      </w:r>
      <w:r w:rsidR="007602AE" w:rsidRPr="003F5D8F">
        <w:t>арактеризовать</w:t>
      </w:r>
      <w:r>
        <w:t xml:space="preserve"> </w:t>
      </w:r>
      <w:r w:rsidR="007602AE" w:rsidRPr="003F5D8F">
        <w:tab/>
        <w:t>конструкцию</w:t>
      </w:r>
      <w:r w:rsidR="007602AE" w:rsidRPr="003F5D8F">
        <w:tab/>
        <w:t>беспилотных</w:t>
      </w:r>
      <w:r w:rsidR="007602AE" w:rsidRPr="003F5D8F">
        <w:tab/>
        <w:t>летательных</w:t>
      </w:r>
      <w:r w:rsidR="007602AE" w:rsidRPr="003F5D8F">
        <w:tab/>
        <w:t>аппаратов; описывать сферы их применения;</w:t>
      </w:r>
    </w:p>
    <w:p w:rsidR="007602AE" w:rsidRPr="003F5D8F" w:rsidRDefault="00FF4DDD" w:rsidP="00CA5E7C">
      <w:pPr>
        <w:ind w:left="567"/>
        <w:jc w:val="both"/>
      </w:pPr>
      <w:r>
        <w:t xml:space="preserve">- </w:t>
      </w:r>
      <w:r w:rsidR="007602AE" w:rsidRPr="003F5D8F">
        <w:t>выполнять сборку беспилотного летательного аппарата; выполнять пилотирование беспилотных летательных аппаратов;</w:t>
      </w:r>
    </w:p>
    <w:p w:rsidR="007602AE" w:rsidRPr="003F5D8F" w:rsidRDefault="00FF4DDD" w:rsidP="00CA5E7C">
      <w:pPr>
        <w:ind w:left="567"/>
        <w:jc w:val="both"/>
      </w:pPr>
      <w:r>
        <w:t xml:space="preserve">- </w:t>
      </w:r>
      <w:r w:rsidR="007602AE" w:rsidRPr="003F5D8F">
        <w:t>соблюдать правила безопасного пилотирования беспилотных летательных аппаратов;</w:t>
      </w:r>
    </w:p>
    <w:p w:rsidR="007602AE" w:rsidRPr="003F5D8F" w:rsidRDefault="007602AE" w:rsidP="00CA5E7C">
      <w:pPr>
        <w:ind w:left="567"/>
        <w:jc w:val="both"/>
      </w:pPr>
      <w:r w:rsidRPr="003F5D8F">
        <w:t>характеризовать мир профессий, связанных с робототехникой, их востребованность на рынке труда.</w:t>
      </w:r>
    </w:p>
    <w:p w:rsidR="007602AE" w:rsidRPr="003F5D8F" w:rsidRDefault="007602AE" w:rsidP="00CA5E7C">
      <w:pPr>
        <w:ind w:left="567"/>
        <w:jc w:val="both"/>
      </w:pPr>
      <w:r w:rsidRPr="003F5D8F">
        <w:lastRenderedPageBreak/>
        <w:t>К концу обучения в 9 классе:</w:t>
      </w:r>
    </w:p>
    <w:p w:rsidR="007602AE" w:rsidRPr="003F5D8F" w:rsidRDefault="00FF4DDD" w:rsidP="00CA5E7C">
      <w:pPr>
        <w:ind w:left="567"/>
        <w:jc w:val="both"/>
      </w:pPr>
      <w:r>
        <w:t xml:space="preserve">- </w:t>
      </w:r>
      <w:r w:rsidR="007602AE" w:rsidRPr="003F5D8F">
        <w:t>характеризовать автоматизированные и роботизированные системы;</w:t>
      </w:r>
    </w:p>
    <w:p w:rsidR="007602AE" w:rsidRPr="003F5D8F" w:rsidRDefault="00FF4DDD" w:rsidP="00CA5E7C">
      <w:pPr>
        <w:ind w:left="567"/>
        <w:jc w:val="both"/>
      </w:pPr>
      <w:r>
        <w:t xml:space="preserve">- </w:t>
      </w:r>
      <w:r w:rsidR="007602AE" w:rsidRPr="003F5D8F">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w:t>
      </w:r>
    </w:p>
    <w:p w:rsidR="007602AE" w:rsidRPr="003F5D8F" w:rsidRDefault="00FF4DDD" w:rsidP="00CA5E7C">
      <w:pPr>
        <w:ind w:left="567"/>
        <w:jc w:val="both"/>
      </w:pPr>
      <w:r>
        <w:t xml:space="preserve">- </w:t>
      </w:r>
      <w:r w:rsidR="007602AE" w:rsidRPr="003F5D8F">
        <w:t>характеризовать принципы работы системы интернет вещей; сферы применения системы интернет вещей в промышленности и быту;</w:t>
      </w:r>
    </w:p>
    <w:p w:rsidR="007602AE" w:rsidRPr="003F5D8F" w:rsidRDefault="00FF4DDD" w:rsidP="00CA5E7C">
      <w:pPr>
        <w:ind w:left="567"/>
        <w:jc w:val="both"/>
      </w:pPr>
      <w:r>
        <w:t xml:space="preserve">- </w:t>
      </w:r>
      <w:r w:rsidR="007602AE" w:rsidRPr="003F5D8F">
        <w:t>анализировать перспективы развития беспилотной робототехники;</w:t>
      </w:r>
    </w:p>
    <w:p w:rsidR="007602AE" w:rsidRPr="003F5D8F" w:rsidRDefault="00FF4DDD" w:rsidP="00CA5E7C">
      <w:pPr>
        <w:ind w:left="567"/>
        <w:jc w:val="both"/>
      </w:pPr>
      <w:r>
        <w:t>-</w:t>
      </w:r>
      <w:r w:rsidR="007602AE" w:rsidRPr="003F5D8F">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7602AE" w:rsidRPr="003F5D8F" w:rsidRDefault="007602AE" w:rsidP="00CA5E7C">
      <w:pPr>
        <w:ind w:left="567"/>
        <w:jc w:val="both"/>
      </w:pPr>
      <w:r w:rsidRPr="003F5D8F">
        <w:t>составлять алгоритмы и программы по управлению робототехническими системами;</w:t>
      </w:r>
    </w:p>
    <w:p w:rsidR="007602AE" w:rsidRPr="003F5D8F" w:rsidRDefault="00FF4DDD" w:rsidP="00CA5E7C">
      <w:pPr>
        <w:ind w:left="567"/>
        <w:jc w:val="both"/>
      </w:pPr>
      <w:r>
        <w:t xml:space="preserve">- </w:t>
      </w:r>
      <w:r w:rsidR="007602AE" w:rsidRPr="003F5D8F">
        <w:t>использовать языки программирования для управления роботами; осуществлять управление групповым взаимодействием роботов;</w:t>
      </w:r>
    </w:p>
    <w:p w:rsidR="007602AE" w:rsidRPr="003F5D8F" w:rsidRDefault="00FF4DDD" w:rsidP="00CA5E7C">
      <w:pPr>
        <w:ind w:left="567"/>
        <w:jc w:val="both"/>
      </w:pPr>
      <w:r>
        <w:t xml:space="preserve">- </w:t>
      </w:r>
      <w:r w:rsidR="007602AE" w:rsidRPr="003F5D8F">
        <w:t>соблюдать правила безопасного пилотирования;</w:t>
      </w:r>
    </w:p>
    <w:p w:rsidR="007602AE" w:rsidRPr="003F5D8F" w:rsidRDefault="00FF4DDD" w:rsidP="00CA5E7C">
      <w:pPr>
        <w:ind w:left="567"/>
        <w:jc w:val="both"/>
      </w:pPr>
      <w:r>
        <w:t xml:space="preserve">- </w:t>
      </w:r>
      <w:r w:rsidR="007602AE" w:rsidRPr="003F5D8F">
        <w:t>самостоятельно осуществлять робототехнические проекты;</w:t>
      </w:r>
    </w:p>
    <w:p w:rsidR="007602AE" w:rsidRPr="003F5D8F" w:rsidRDefault="00FF4DDD" w:rsidP="00CA5E7C">
      <w:pPr>
        <w:ind w:left="567"/>
        <w:jc w:val="both"/>
      </w:pPr>
      <w:r>
        <w:t xml:space="preserve">- </w:t>
      </w:r>
      <w:r w:rsidR="007602AE" w:rsidRPr="003F5D8F">
        <w:t>характеризовать</w:t>
      </w:r>
      <w:r w:rsidR="007602AE" w:rsidRPr="003F5D8F">
        <w:tab/>
        <w:t>мир</w:t>
      </w:r>
      <w:r w:rsidR="007602AE" w:rsidRPr="003F5D8F">
        <w:tab/>
        <w:t>профессий,</w:t>
      </w:r>
      <w:r w:rsidR="007602AE" w:rsidRPr="003F5D8F">
        <w:tab/>
        <w:t>связанных</w:t>
      </w:r>
      <w:r w:rsidR="007602AE" w:rsidRPr="003F5D8F">
        <w:tab/>
        <w:t>с</w:t>
      </w:r>
      <w:r w:rsidR="007602AE" w:rsidRPr="003F5D8F">
        <w:tab/>
        <w:t>робототехникой,</w:t>
      </w:r>
      <w:r w:rsidR="007602AE" w:rsidRPr="003F5D8F">
        <w:tab/>
        <w:t>их востребованность на рынке труда.</w:t>
      </w:r>
    </w:p>
    <w:p w:rsidR="007602AE" w:rsidRPr="003F5D8F" w:rsidRDefault="007602AE" w:rsidP="00CA5E7C">
      <w:pPr>
        <w:ind w:left="567"/>
        <w:jc w:val="both"/>
      </w:pPr>
    </w:p>
    <w:p w:rsidR="007602AE" w:rsidRPr="003F5D8F" w:rsidRDefault="007602AE" w:rsidP="00CA5E7C">
      <w:pPr>
        <w:ind w:left="567"/>
        <w:jc w:val="both"/>
      </w:pPr>
      <w:r w:rsidRPr="003F5D8F">
        <w:t>ВАРИАТИВНЫЕ МОДУЛИ</w:t>
      </w:r>
    </w:p>
    <w:p w:rsidR="007602AE" w:rsidRPr="003F5D8F" w:rsidRDefault="007602AE" w:rsidP="00CA5E7C">
      <w:pPr>
        <w:ind w:left="567"/>
        <w:jc w:val="both"/>
      </w:pPr>
      <w:r w:rsidRPr="003F5D8F">
        <w:t>Модуль «Автоматизированные системы»</w:t>
      </w:r>
    </w:p>
    <w:p w:rsidR="007602AE" w:rsidRPr="003F5D8F" w:rsidRDefault="007602AE" w:rsidP="00CA5E7C">
      <w:pPr>
        <w:ind w:left="567"/>
        <w:jc w:val="both"/>
      </w:pPr>
      <w:r w:rsidRPr="003F5D8F">
        <w:t>К концу обучения в 8–9 классах:</w:t>
      </w:r>
    </w:p>
    <w:p w:rsidR="007602AE" w:rsidRPr="003F5D8F" w:rsidRDefault="00FF4DDD" w:rsidP="00CA5E7C">
      <w:pPr>
        <w:ind w:left="567"/>
        <w:jc w:val="both"/>
      </w:pPr>
      <w:r>
        <w:t xml:space="preserve">- </w:t>
      </w:r>
      <w:r w:rsidR="007602AE" w:rsidRPr="003F5D8F">
        <w:t>называть признаки автоматизированных систем, их виды;</w:t>
      </w:r>
    </w:p>
    <w:p w:rsidR="007602AE" w:rsidRPr="003F5D8F" w:rsidRDefault="00FF4DDD" w:rsidP="00CA5E7C">
      <w:pPr>
        <w:ind w:left="567"/>
        <w:jc w:val="both"/>
      </w:pPr>
      <w:r>
        <w:t xml:space="preserve">- </w:t>
      </w:r>
      <w:r w:rsidR="007602AE" w:rsidRPr="003F5D8F">
        <w:t>называть принципы управления технологическими процессами;</w:t>
      </w:r>
    </w:p>
    <w:p w:rsidR="007602AE" w:rsidRPr="003F5D8F" w:rsidRDefault="00FF4DDD" w:rsidP="00CA5E7C">
      <w:pPr>
        <w:ind w:left="567"/>
        <w:jc w:val="both"/>
      </w:pPr>
      <w:r>
        <w:t xml:space="preserve">- </w:t>
      </w:r>
      <w:r w:rsidR="007602AE" w:rsidRPr="003F5D8F">
        <w:t>характеризовать управляющие и управляемые системы, функции обратной связи;</w:t>
      </w:r>
    </w:p>
    <w:p w:rsidR="007602AE" w:rsidRPr="003F5D8F" w:rsidRDefault="007602AE" w:rsidP="00CA5E7C">
      <w:pPr>
        <w:ind w:left="567"/>
        <w:jc w:val="both"/>
      </w:pPr>
      <w:r w:rsidRPr="003F5D8F">
        <w:t>осуществлять управление учебными техническими системами; конструировать автоматизированные системы;</w:t>
      </w:r>
    </w:p>
    <w:p w:rsidR="007602AE" w:rsidRPr="003F5D8F" w:rsidRDefault="00FF4DDD" w:rsidP="00CA5E7C">
      <w:pPr>
        <w:ind w:left="567"/>
        <w:jc w:val="both"/>
      </w:pPr>
      <w:r>
        <w:t xml:space="preserve">- </w:t>
      </w:r>
      <w:r w:rsidR="007602AE" w:rsidRPr="003F5D8F">
        <w:t>называть основные электрические устройства и их функции для создания автоматизированных систем;</w:t>
      </w:r>
    </w:p>
    <w:p w:rsidR="007602AE" w:rsidRPr="003F5D8F" w:rsidRDefault="00FF4DDD" w:rsidP="00CA5E7C">
      <w:pPr>
        <w:ind w:left="567"/>
        <w:jc w:val="both"/>
      </w:pPr>
      <w:r>
        <w:t>- о</w:t>
      </w:r>
      <w:r w:rsidR="007602AE" w:rsidRPr="003F5D8F">
        <w:t>бъяснять принцип сборки электрических схем;</w:t>
      </w:r>
    </w:p>
    <w:p w:rsidR="007602AE" w:rsidRPr="003F5D8F" w:rsidRDefault="00FF4DDD" w:rsidP="00CA5E7C">
      <w:pPr>
        <w:ind w:left="567"/>
        <w:jc w:val="both"/>
      </w:pPr>
      <w:r>
        <w:t xml:space="preserve">- </w:t>
      </w:r>
      <w:r w:rsidR="007602AE" w:rsidRPr="003F5D8F">
        <w:t>выполнять сборку электрических схем с использованием электрических устройств и систем;</w:t>
      </w:r>
    </w:p>
    <w:p w:rsidR="007602AE" w:rsidRPr="003F5D8F" w:rsidRDefault="00FF4DDD" w:rsidP="00CA5E7C">
      <w:pPr>
        <w:ind w:left="567"/>
        <w:jc w:val="both"/>
      </w:pPr>
      <w:r>
        <w:t xml:space="preserve">- </w:t>
      </w:r>
      <w:r w:rsidR="007602AE" w:rsidRPr="003F5D8F">
        <w:t>определять результат работы электрической схемы при использовании различных элементов;</w:t>
      </w:r>
    </w:p>
    <w:p w:rsidR="007602AE" w:rsidRPr="003F5D8F" w:rsidRDefault="00FF4DDD" w:rsidP="00CA5E7C">
      <w:pPr>
        <w:ind w:left="567"/>
        <w:jc w:val="both"/>
      </w:pPr>
      <w:r>
        <w:t xml:space="preserve">- </w:t>
      </w:r>
      <w:r w:rsidR="007602AE" w:rsidRPr="003F5D8F">
        <w:t>осуществлять программирование автоматизированных систем на основе использования программированных логических реле;</w:t>
      </w:r>
    </w:p>
    <w:p w:rsidR="007602AE" w:rsidRPr="003F5D8F" w:rsidRDefault="00FF4DDD" w:rsidP="00CA5E7C">
      <w:pPr>
        <w:ind w:left="567"/>
        <w:jc w:val="both"/>
      </w:pPr>
      <w:r>
        <w:t xml:space="preserve">- </w:t>
      </w:r>
      <w:r w:rsidR="007602AE" w:rsidRPr="003F5D8F">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7602AE" w:rsidRPr="003F5D8F" w:rsidRDefault="00FF4DDD" w:rsidP="00CA5E7C">
      <w:pPr>
        <w:ind w:left="567"/>
        <w:jc w:val="both"/>
      </w:pPr>
      <w:r>
        <w:t xml:space="preserve">- </w:t>
      </w:r>
      <w:r w:rsidR="007602AE" w:rsidRPr="003F5D8F">
        <w:t>характеризовать мир профессий, связанных с автоматизированными системами, их востребованность на региональном рынке труда.</w:t>
      </w:r>
    </w:p>
    <w:p w:rsidR="007602AE" w:rsidRPr="003F5D8F" w:rsidRDefault="007602AE" w:rsidP="00CA5E7C">
      <w:pPr>
        <w:ind w:left="567"/>
        <w:jc w:val="both"/>
      </w:pPr>
    </w:p>
    <w:p w:rsidR="007602AE" w:rsidRPr="003F5D8F" w:rsidRDefault="007602AE" w:rsidP="00CA5E7C">
      <w:pPr>
        <w:ind w:left="567"/>
        <w:jc w:val="both"/>
      </w:pPr>
      <w:r w:rsidRPr="003F5D8F">
        <w:t>Модуль «Животноводство»</w:t>
      </w:r>
    </w:p>
    <w:p w:rsidR="007602AE" w:rsidRPr="003F5D8F" w:rsidRDefault="007602AE" w:rsidP="00CA5E7C">
      <w:pPr>
        <w:ind w:left="567"/>
        <w:jc w:val="both"/>
      </w:pPr>
      <w:r w:rsidRPr="003F5D8F">
        <w:t>К концу обучения в 7–8 классах:</w:t>
      </w:r>
    </w:p>
    <w:p w:rsidR="007602AE" w:rsidRPr="003F5D8F" w:rsidRDefault="00FF4DDD" w:rsidP="00CA5E7C">
      <w:pPr>
        <w:ind w:left="567"/>
        <w:jc w:val="both"/>
      </w:pPr>
      <w:r>
        <w:t xml:space="preserve">- </w:t>
      </w:r>
      <w:r w:rsidR="007602AE" w:rsidRPr="003F5D8F">
        <w:t>характеризовать основные направления животноводства;</w:t>
      </w:r>
    </w:p>
    <w:p w:rsidR="007602AE" w:rsidRPr="003F5D8F" w:rsidRDefault="00FF4DDD" w:rsidP="00CA5E7C">
      <w:pPr>
        <w:ind w:left="567"/>
        <w:jc w:val="both"/>
      </w:pPr>
      <w:r>
        <w:t>- х</w:t>
      </w:r>
      <w:r w:rsidR="007602AE" w:rsidRPr="003F5D8F">
        <w:t>арактеризовать</w:t>
      </w:r>
      <w:r>
        <w:t xml:space="preserve"> </w:t>
      </w:r>
      <w:r w:rsidR="007602AE" w:rsidRPr="003F5D8F">
        <w:tab/>
        <w:t>особенности</w:t>
      </w:r>
      <w:r w:rsidR="007602AE" w:rsidRPr="003F5D8F">
        <w:tab/>
        <w:t>основных</w:t>
      </w:r>
      <w:r w:rsidR="007602AE" w:rsidRPr="003F5D8F">
        <w:tab/>
        <w:t>видов</w:t>
      </w:r>
      <w:r w:rsidR="007602AE" w:rsidRPr="003F5D8F">
        <w:tab/>
        <w:t>сельскохозяйственных животных своего региона;</w:t>
      </w:r>
    </w:p>
    <w:p w:rsidR="007602AE" w:rsidRPr="003F5D8F" w:rsidRDefault="00FF4DDD" w:rsidP="00CA5E7C">
      <w:pPr>
        <w:ind w:left="567"/>
        <w:jc w:val="both"/>
      </w:pPr>
      <w:r>
        <w:t xml:space="preserve">- </w:t>
      </w:r>
      <w:r w:rsidR="007602AE" w:rsidRPr="003F5D8F">
        <w:t>описывать</w:t>
      </w:r>
      <w:r w:rsidR="007602AE" w:rsidRPr="003F5D8F">
        <w:tab/>
        <w:t>полный</w:t>
      </w:r>
      <w:r w:rsidR="007602AE" w:rsidRPr="003F5D8F">
        <w:tab/>
        <w:t>технологический</w:t>
      </w:r>
      <w:r w:rsidR="007602AE" w:rsidRPr="003F5D8F">
        <w:tab/>
        <w:t>цикл</w:t>
      </w:r>
      <w:r w:rsidR="007602AE" w:rsidRPr="003F5D8F">
        <w:tab/>
        <w:t>получения</w:t>
      </w:r>
      <w:r w:rsidR="007602AE" w:rsidRPr="003F5D8F">
        <w:tab/>
        <w:t>продукции животноводства своего региона;</w:t>
      </w:r>
    </w:p>
    <w:p w:rsidR="007602AE" w:rsidRPr="003F5D8F" w:rsidRDefault="00FF4DDD" w:rsidP="00CA5E7C">
      <w:pPr>
        <w:ind w:left="567"/>
        <w:jc w:val="both"/>
      </w:pPr>
      <w:r>
        <w:t xml:space="preserve">- </w:t>
      </w:r>
      <w:r w:rsidR="007602AE" w:rsidRPr="003F5D8F">
        <w:t>называть виды сельскохозяйственных животных, характерных для данного региона;</w:t>
      </w:r>
    </w:p>
    <w:p w:rsidR="007602AE" w:rsidRPr="003F5D8F" w:rsidRDefault="00FF4DDD" w:rsidP="00CA5E7C">
      <w:pPr>
        <w:ind w:left="567"/>
        <w:jc w:val="both"/>
      </w:pPr>
      <w:r>
        <w:t xml:space="preserve">- </w:t>
      </w:r>
      <w:r w:rsidR="007602AE" w:rsidRPr="003F5D8F">
        <w:t>оценивать условия содержания животных в различных условиях;</w:t>
      </w:r>
    </w:p>
    <w:p w:rsidR="007602AE" w:rsidRPr="003F5D8F" w:rsidRDefault="00FF4DDD" w:rsidP="00CA5E7C">
      <w:pPr>
        <w:ind w:left="567"/>
        <w:jc w:val="both"/>
      </w:pPr>
      <w:r>
        <w:t xml:space="preserve">- </w:t>
      </w:r>
      <w:r w:rsidR="007602AE" w:rsidRPr="003F5D8F">
        <w:t>владеть навыками оказания первой помощи заболевшим или пораненным животным;</w:t>
      </w:r>
    </w:p>
    <w:p w:rsidR="007602AE" w:rsidRPr="003F5D8F" w:rsidRDefault="00FF4DDD" w:rsidP="00CA5E7C">
      <w:pPr>
        <w:ind w:left="567"/>
        <w:jc w:val="both"/>
      </w:pPr>
      <w:r>
        <w:t xml:space="preserve">- </w:t>
      </w:r>
      <w:r w:rsidR="007602AE" w:rsidRPr="003F5D8F">
        <w:t>характеризовать способы переработки и хранения продукции животноводства; характеризовать пути цифровизации животноводческого производства;</w:t>
      </w:r>
    </w:p>
    <w:p w:rsidR="007602AE" w:rsidRPr="003F5D8F" w:rsidRDefault="00FF4DDD" w:rsidP="00CA5E7C">
      <w:pPr>
        <w:ind w:left="567"/>
        <w:jc w:val="both"/>
      </w:pPr>
      <w:r>
        <w:t xml:space="preserve">- </w:t>
      </w:r>
      <w:r w:rsidR="007602AE" w:rsidRPr="003F5D8F">
        <w:t>объяснять особенности сельскохозяйственного производства своего региона; характеризовать</w:t>
      </w:r>
      <w:r w:rsidR="007602AE" w:rsidRPr="003F5D8F">
        <w:tab/>
        <w:t>мир</w:t>
      </w:r>
      <w:r w:rsidR="007602AE" w:rsidRPr="003F5D8F">
        <w:tab/>
        <w:t>профессий,</w:t>
      </w:r>
      <w:r w:rsidR="007602AE" w:rsidRPr="003F5D8F">
        <w:tab/>
        <w:t>связанных</w:t>
      </w:r>
      <w:r w:rsidR="007602AE" w:rsidRPr="003F5D8F">
        <w:tab/>
        <w:t>с</w:t>
      </w:r>
      <w:r w:rsidR="007602AE" w:rsidRPr="003F5D8F">
        <w:tab/>
        <w:t>животноводством,</w:t>
      </w:r>
      <w:r w:rsidR="007602AE" w:rsidRPr="003F5D8F">
        <w:tab/>
        <w:t>их</w:t>
      </w:r>
    </w:p>
    <w:p w:rsidR="007602AE" w:rsidRPr="003F5D8F" w:rsidRDefault="007602AE" w:rsidP="00CA5E7C">
      <w:pPr>
        <w:ind w:left="567"/>
        <w:jc w:val="both"/>
      </w:pPr>
      <w:r w:rsidRPr="003F5D8F">
        <w:t>востребованность на региональном рынке труда.</w:t>
      </w:r>
    </w:p>
    <w:p w:rsidR="007602AE" w:rsidRPr="003F5D8F" w:rsidRDefault="007602AE" w:rsidP="00CA5E7C">
      <w:pPr>
        <w:ind w:left="567"/>
        <w:jc w:val="both"/>
      </w:pPr>
    </w:p>
    <w:p w:rsidR="007602AE" w:rsidRPr="003F5D8F" w:rsidRDefault="007602AE" w:rsidP="00CA5E7C">
      <w:pPr>
        <w:ind w:left="567"/>
        <w:jc w:val="both"/>
      </w:pPr>
      <w:r w:rsidRPr="003F5D8F">
        <w:t>Модуль «Растениеводство»</w:t>
      </w:r>
    </w:p>
    <w:p w:rsidR="007602AE" w:rsidRPr="003F5D8F" w:rsidRDefault="007602AE" w:rsidP="00CA5E7C">
      <w:pPr>
        <w:ind w:left="567"/>
        <w:jc w:val="both"/>
      </w:pPr>
      <w:r w:rsidRPr="003F5D8F">
        <w:t>К концу обучения в 7–8 классах:</w:t>
      </w:r>
    </w:p>
    <w:p w:rsidR="007602AE" w:rsidRPr="003F5D8F" w:rsidRDefault="00FF4DDD" w:rsidP="00CA5E7C">
      <w:pPr>
        <w:ind w:left="567"/>
        <w:jc w:val="both"/>
      </w:pPr>
      <w:r>
        <w:t xml:space="preserve">- </w:t>
      </w:r>
      <w:r w:rsidR="007602AE" w:rsidRPr="003F5D8F">
        <w:t>характеризовать основные направления растениеводства;</w:t>
      </w:r>
    </w:p>
    <w:p w:rsidR="007602AE" w:rsidRPr="003F5D8F" w:rsidRDefault="00FF4DDD" w:rsidP="00CA5E7C">
      <w:pPr>
        <w:ind w:left="567"/>
        <w:jc w:val="both"/>
      </w:pPr>
      <w:r>
        <w:t xml:space="preserve">- </w:t>
      </w:r>
      <w:r w:rsidR="007602AE" w:rsidRPr="003F5D8F">
        <w:t>описывать</w:t>
      </w:r>
      <w:r w:rsidR="007602AE" w:rsidRPr="003F5D8F">
        <w:tab/>
        <w:t>полный</w:t>
      </w:r>
      <w:r w:rsidR="007602AE" w:rsidRPr="003F5D8F">
        <w:tab/>
        <w:t>технологический</w:t>
      </w:r>
      <w:r w:rsidR="007602AE" w:rsidRPr="003F5D8F">
        <w:tab/>
        <w:t>цикл</w:t>
      </w:r>
      <w:r w:rsidR="007602AE" w:rsidRPr="003F5D8F">
        <w:tab/>
        <w:t>получения</w:t>
      </w:r>
      <w:r w:rsidR="007602AE" w:rsidRPr="003F5D8F">
        <w:tab/>
        <w:t xml:space="preserve">наиболее </w:t>
      </w:r>
      <w:r w:rsidR="007602AE" w:rsidRPr="003F5D8F">
        <w:lastRenderedPageBreak/>
        <w:t>распространенной растениеводческой продукции своего региона;</w:t>
      </w:r>
    </w:p>
    <w:p w:rsidR="007602AE" w:rsidRPr="003F5D8F" w:rsidRDefault="00FF4DDD" w:rsidP="00CA5E7C">
      <w:pPr>
        <w:ind w:left="567"/>
        <w:jc w:val="both"/>
      </w:pPr>
      <w:r>
        <w:t xml:space="preserve">- </w:t>
      </w:r>
      <w:r w:rsidR="007602AE" w:rsidRPr="003F5D8F">
        <w:t>характеризовать виды и свойства почв данного региона;</w:t>
      </w:r>
    </w:p>
    <w:p w:rsidR="007602AE" w:rsidRPr="003F5D8F" w:rsidRDefault="00FF4DDD" w:rsidP="00CA5E7C">
      <w:pPr>
        <w:ind w:left="567"/>
        <w:jc w:val="both"/>
      </w:pPr>
      <w:r>
        <w:t xml:space="preserve">- </w:t>
      </w:r>
      <w:r w:rsidR="007602AE" w:rsidRPr="003F5D8F">
        <w:t>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w:t>
      </w:r>
    </w:p>
    <w:p w:rsidR="007602AE" w:rsidRPr="003F5D8F" w:rsidRDefault="00FF4DDD" w:rsidP="00CA5E7C">
      <w:pPr>
        <w:ind w:left="567"/>
        <w:jc w:val="both"/>
      </w:pPr>
      <w:r>
        <w:t xml:space="preserve">- </w:t>
      </w:r>
      <w:r w:rsidR="007602AE" w:rsidRPr="003F5D8F">
        <w:t>назвать опасные для человека дикорастущие растения; называть полезные для человека грибы;</w:t>
      </w:r>
    </w:p>
    <w:p w:rsidR="007602AE" w:rsidRPr="003F5D8F" w:rsidRDefault="00FF4DDD" w:rsidP="00CA5E7C">
      <w:pPr>
        <w:ind w:left="567"/>
        <w:jc w:val="both"/>
      </w:pPr>
      <w:r>
        <w:t xml:space="preserve">- </w:t>
      </w:r>
      <w:r w:rsidR="007602AE" w:rsidRPr="003F5D8F">
        <w:t>называть опасные для человека грибы;</w:t>
      </w:r>
    </w:p>
    <w:p w:rsidR="007602AE" w:rsidRPr="003F5D8F" w:rsidRDefault="00FF4DDD" w:rsidP="00CA5E7C">
      <w:pPr>
        <w:ind w:left="567"/>
        <w:jc w:val="both"/>
      </w:pPr>
      <w:r>
        <w:t xml:space="preserve">- </w:t>
      </w:r>
      <w:r w:rsidR="007602AE" w:rsidRPr="003F5D8F">
        <w:t>владеть методами сбора, переработки и хранения полезных дикорастущих растений и их плодов;</w:t>
      </w:r>
    </w:p>
    <w:p w:rsidR="007602AE" w:rsidRPr="003F5D8F" w:rsidRDefault="00FF4DDD" w:rsidP="00CA5E7C">
      <w:pPr>
        <w:ind w:left="567"/>
        <w:jc w:val="both"/>
      </w:pPr>
      <w:r>
        <w:t>- в</w:t>
      </w:r>
      <w:r w:rsidR="007602AE" w:rsidRPr="003F5D8F">
        <w:t>ладеть методами сбора, переработки и хранения полезных для человека грибов;</w:t>
      </w:r>
    </w:p>
    <w:p w:rsidR="007602AE" w:rsidRPr="003F5D8F" w:rsidRDefault="00FF4DDD" w:rsidP="00CA5E7C">
      <w:pPr>
        <w:ind w:left="567"/>
        <w:jc w:val="both"/>
      </w:pPr>
      <w:r>
        <w:t>- х</w:t>
      </w:r>
      <w:r w:rsidR="007602AE" w:rsidRPr="003F5D8F">
        <w:t>арактеризовать</w:t>
      </w:r>
      <w:r>
        <w:t xml:space="preserve"> </w:t>
      </w:r>
      <w:r w:rsidR="007602AE" w:rsidRPr="003F5D8F">
        <w:tab/>
        <w:t>основные</w:t>
      </w:r>
      <w:r w:rsidR="007602AE" w:rsidRPr="003F5D8F">
        <w:tab/>
        <w:t>направления</w:t>
      </w:r>
      <w:r w:rsidR="007602AE" w:rsidRPr="003F5D8F">
        <w:tab/>
        <w:t>цифровизации</w:t>
      </w:r>
      <w:r w:rsidR="007602AE" w:rsidRPr="003F5D8F">
        <w:tab/>
        <w:t>и</w:t>
      </w:r>
      <w:r w:rsidR="007602AE" w:rsidRPr="003F5D8F">
        <w:tab/>
        <w:t>роботизации в растениеводстве;</w:t>
      </w:r>
    </w:p>
    <w:p w:rsidR="007602AE" w:rsidRPr="003F5D8F" w:rsidRDefault="00FF4DDD" w:rsidP="00CA5E7C">
      <w:pPr>
        <w:ind w:left="567"/>
        <w:jc w:val="both"/>
      </w:pPr>
      <w:r>
        <w:t xml:space="preserve">- </w:t>
      </w:r>
      <w:r w:rsidR="007602AE" w:rsidRPr="003F5D8F">
        <w:t>получить опыт использования цифровых устройств и программных сервисов в технологии растениеводства;</w:t>
      </w:r>
    </w:p>
    <w:p w:rsidR="007602AE" w:rsidRPr="003F5D8F" w:rsidRDefault="00FF4DDD" w:rsidP="00CA5E7C">
      <w:pPr>
        <w:ind w:left="567"/>
        <w:jc w:val="both"/>
      </w:pPr>
      <w:r>
        <w:t xml:space="preserve">- </w:t>
      </w:r>
      <w:r w:rsidR="007602AE" w:rsidRPr="003F5D8F">
        <w:t>характеризовать</w:t>
      </w:r>
      <w:r w:rsidR="007602AE" w:rsidRPr="003F5D8F">
        <w:tab/>
        <w:t>мир</w:t>
      </w:r>
      <w:r w:rsidR="007602AE" w:rsidRPr="003F5D8F">
        <w:tab/>
        <w:t>профессий,</w:t>
      </w:r>
      <w:r w:rsidR="007602AE" w:rsidRPr="003F5D8F">
        <w:tab/>
        <w:t>связанных</w:t>
      </w:r>
      <w:r w:rsidR="007602AE" w:rsidRPr="003F5D8F">
        <w:tab/>
        <w:t>с</w:t>
      </w:r>
      <w:r w:rsidR="007602AE" w:rsidRPr="003F5D8F">
        <w:tab/>
        <w:t>растениеводством,</w:t>
      </w:r>
      <w:r w:rsidR="007602AE" w:rsidRPr="003F5D8F">
        <w:tab/>
        <w:t>их востребованность на региональном рынке труда.</w:t>
      </w:r>
    </w:p>
    <w:p w:rsidR="007602AE" w:rsidRPr="003F5D8F" w:rsidRDefault="007602AE" w:rsidP="00CA5E7C">
      <w:pPr>
        <w:jc w:val="both"/>
        <w:sectPr w:rsidR="007602AE" w:rsidRPr="003F5D8F">
          <w:pgSz w:w="11910" w:h="16840"/>
          <w:pgMar w:top="1160" w:right="720" w:bottom="940" w:left="1020" w:header="717" w:footer="753" w:gutter="0"/>
          <w:cols w:space="720"/>
        </w:sectPr>
      </w:pPr>
    </w:p>
    <w:p w:rsidR="007602AE" w:rsidRPr="003F5D8F" w:rsidRDefault="007602AE" w:rsidP="00CA5E7C">
      <w:pPr>
        <w:ind w:left="567"/>
        <w:jc w:val="both"/>
      </w:pPr>
      <w:bookmarkStart w:id="70" w:name="_bookmark40"/>
      <w:bookmarkEnd w:id="70"/>
      <w:r w:rsidRPr="003F5D8F">
        <w:lastRenderedPageBreak/>
        <w:t>ПРИМЕРНОЕ РАСПРЕДЕЛЕНИЕ ЧАСОВ ПО ГОДАМ ОБУЧЕНИЯ</w:t>
      </w:r>
    </w:p>
    <w:p w:rsidR="007602AE" w:rsidRPr="003F5D8F" w:rsidRDefault="007602AE" w:rsidP="00CA5E7C">
      <w:pPr>
        <w:ind w:left="567"/>
        <w:jc w:val="both"/>
      </w:pPr>
      <w:r w:rsidRPr="003F5D8F">
        <w:rPr>
          <w:noProof/>
          <w:lang w:eastAsia="ru-RU"/>
        </w:rPr>
        <mc:AlternateContent>
          <mc:Choice Requires="wps">
            <w:drawing>
              <wp:anchor distT="0" distB="0" distL="0" distR="0" simplePos="0" relativeHeight="487606784" behindDoc="1" locked="0" layoutInCell="1" allowOverlap="1" wp14:anchorId="315203D2" wp14:editId="32695CEA">
                <wp:simplePos x="0" y="0"/>
                <wp:positionH relativeFrom="page">
                  <wp:posOffset>720090</wp:posOffset>
                </wp:positionH>
                <wp:positionV relativeFrom="paragraph">
                  <wp:posOffset>144145</wp:posOffset>
                </wp:positionV>
                <wp:extent cx="6350000" cy="1270"/>
                <wp:effectExtent l="0" t="0" r="0" b="0"/>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0" cy="1270"/>
                        </a:xfrm>
                        <a:custGeom>
                          <a:avLst/>
                          <a:gdLst>
                            <a:gd name="T0" fmla="+- 0 1134 1134"/>
                            <a:gd name="T1" fmla="*/ T0 w 10000"/>
                            <a:gd name="T2" fmla="+- 0 11134 1134"/>
                            <a:gd name="T3" fmla="*/ T2 w 10000"/>
                          </a:gdLst>
                          <a:ahLst/>
                          <a:cxnLst>
                            <a:cxn ang="0">
                              <a:pos x="T1" y="0"/>
                            </a:cxn>
                            <a:cxn ang="0">
                              <a:pos x="T3" y="0"/>
                            </a:cxn>
                          </a:cxnLst>
                          <a:rect l="0" t="0" r="r" b="b"/>
                          <a:pathLst>
                            <a:path w="10000">
                              <a:moveTo>
                                <a:pt x="0" y="0"/>
                              </a:moveTo>
                              <a:lnTo>
                                <a:pt x="1000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9" o:spid="_x0000_s1026" style="position:absolute;margin-left:56.7pt;margin-top:11.35pt;width:500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" path="m,l10000,e" filled="f">
                <v:path arrowok="t" o:connecttype="custom" o:connectlocs="0,0;6350000,0" o:connectangles="0,0"/>
                <w10:wrap type="topAndBottom" anchorx="page"/>
              </v:shape>
            </w:pict>
          </mc:Fallback>
        </mc:AlternateContent>
      </w:r>
    </w:p>
    <w:p w:rsidR="007602AE" w:rsidRPr="003F5D8F" w:rsidRDefault="007602AE" w:rsidP="00FF4DDD">
      <w:pPr>
        <w:ind w:left="567" w:firstLine="153"/>
        <w:jc w:val="both"/>
      </w:pPr>
      <w:r w:rsidRPr="003F5D8F">
        <w:t>Программа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7602AE" w:rsidRPr="003F5D8F" w:rsidRDefault="007602AE" w:rsidP="00FF4DDD">
      <w:pPr>
        <w:ind w:left="567" w:firstLine="153"/>
        <w:jc w:val="both"/>
      </w:pPr>
      <w:r w:rsidRPr="003F5D8F">
        <w:t>Порядок изучения модулей может быть изменен, возможно перераспределение учебного времени между модулями (при сохранении общего количества учебных часов).</w:t>
      </w:r>
    </w:p>
    <w:p w:rsidR="007602AE" w:rsidRPr="003F5D8F" w:rsidRDefault="007602AE" w:rsidP="00FF4DDD">
      <w:pPr>
        <w:ind w:left="567" w:firstLine="153"/>
        <w:jc w:val="both"/>
      </w:pPr>
      <w:r w:rsidRPr="003F5D8F">
        <w:t>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w:t>
      </w:r>
    </w:p>
    <w:p w:rsidR="007602AE" w:rsidRPr="003F5D8F" w:rsidRDefault="007602AE" w:rsidP="00FF4DDD">
      <w:pPr>
        <w:ind w:left="567" w:firstLine="153"/>
        <w:jc w:val="both"/>
      </w:pPr>
      <w:r w:rsidRPr="003F5D8F">
        <w:t>Образовательная организация может выбрать один из них либо самостоятельно разработать и утвердить иной вариант тематического планирования.</w:t>
      </w:r>
    </w:p>
    <w:p w:rsidR="007602AE" w:rsidRPr="003F5D8F" w:rsidRDefault="007602AE" w:rsidP="00CA5E7C">
      <w:pPr>
        <w:ind w:left="567"/>
        <w:jc w:val="both"/>
      </w:pPr>
      <w:r w:rsidRPr="003F5D8F">
        <w:t>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w:t>
      </w:r>
    </w:p>
    <w:p w:rsidR="007602AE" w:rsidRPr="003F5D8F" w:rsidRDefault="007602AE" w:rsidP="00CA5E7C">
      <w:pPr>
        <w:ind w:left="567"/>
        <w:jc w:val="both"/>
      </w:pPr>
    </w:p>
    <w:p w:rsidR="007602AE" w:rsidRPr="003F5D8F" w:rsidRDefault="007602AE" w:rsidP="00CA5E7C">
      <w:pPr>
        <w:ind w:left="567"/>
        <w:jc w:val="both"/>
      </w:pPr>
      <w:r w:rsidRPr="003F5D8F">
        <w:t>Таблица 1 Пример распределения часов по инвариантным модулям без учета вариативных</w:t>
      </w:r>
    </w:p>
    <w:p w:rsidR="007602AE" w:rsidRPr="003F5D8F" w:rsidRDefault="007602AE" w:rsidP="00CA5E7C">
      <w:pPr>
        <w:ind w:left="567"/>
        <w:jc w:val="both"/>
      </w:pPr>
      <w:r w:rsidRPr="003F5D8F">
        <w:t>Вариант 1 (базовый)</w:t>
      </w:r>
    </w:p>
    <w:p w:rsidR="007602AE" w:rsidRPr="003F5D8F" w:rsidRDefault="007602AE" w:rsidP="00CA5E7C">
      <w:pPr>
        <w:ind w:left="567"/>
        <w:jc w:val="both"/>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4"/>
        <w:gridCol w:w="1051"/>
        <w:gridCol w:w="1051"/>
        <w:gridCol w:w="1051"/>
        <w:gridCol w:w="1052"/>
        <w:gridCol w:w="1054"/>
        <w:gridCol w:w="1201"/>
      </w:tblGrid>
      <w:tr w:rsidR="007602AE" w:rsidRPr="003F5D8F" w:rsidTr="007602AE">
        <w:trPr>
          <w:trHeight w:val="297"/>
        </w:trPr>
        <w:tc>
          <w:tcPr>
            <w:tcW w:w="3454" w:type="dxa"/>
            <w:vMerge w:val="restart"/>
          </w:tcPr>
          <w:p w:rsidR="007602AE" w:rsidRPr="003F5D8F" w:rsidRDefault="007602AE" w:rsidP="00CA5E7C">
            <w:pPr>
              <w:jc w:val="both"/>
            </w:pPr>
            <w:r w:rsidRPr="003F5D8F">
              <w:t>Модули</w:t>
            </w:r>
          </w:p>
        </w:tc>
        <w:tc>
          <w:tcPr>
            <w:tcW w:w="5259" w:type="dxa"/>
            <w:gridSpan w:val="5"/>
          </w:tcPr>
          <w:p w:rsidR="007602AE" w:rsidRPr="003F5D8F" w:rsidRDefault="007602AE" w:rsidP="00CA5E7C">
            <w:pPr>
              <w:jc w:val="both"/>
            </w:pPr>
            <w:r w:rsidRPr="003F5D8F">
              <w:t>Количество часов по классам</w:t>
            </w:r>
          </w:p>
        </w:tc>
        <w:tc>
          <w:tcPr>
            <w:tcW w:w="1201" w:type="dxa"/>
            <w:vMerge w:val="restart"/>
          </w:tcPr>
          <w:p w:rsidR="007602AE" w:rsidRPr="003F5D8F" w:rsidRDefault="007602AE" w:rsidP="00CA5E7C">
            <w:pPr>
              <w:jc w:val="both"/>
            </w:pPr>
            <w:r w:rsidRPr="003F5D8F">
              <w:t>Итого</w:t>
            </w:r>
          </w:p>
        </w:tc>
      </w:tr>
      <w:tr w:rsidR="007602AE" w:rsidRPr="003F5D8F" w:rsidTr="007602AE">
        <w:trPr>
          <w:trHeight w:val="297"/>
        </w:trPr>
        <w:tc>
          <w:tcPr>
            <w:tcW w:w="3454" w:type="dxa"/>
            <w:vMerge/>
            <w:tcBorders>
              <w:top w:val="nil"/>
            </w:tcBorders>
          </w:tcPr>
          <w:p w:rsidR="007602AE" w:rsidRPr="003F5D8F" w:rsidRDefault="007602AE" w:rsidP="00CA5E7C">
            <w:pPr>
              <w:jc w:val="both"/>
            </w:pPr>
          </w:p>
        </w:tc>
        <w:tc>
          <w:tcPr>
            <w:tcW w:w="1051" w:type="dxa"/>
          </w:tcPr>
          <w:p w:rsidR="007602AE" w:rsidRPr="003F5D8F" w:rsidRDefault="007602AE" w:rsidP="00CA5E7C">
            <w:pPr>
              <w:jc w:val="both"/>
            </w:pPr>
            <w:r w:rsidRPr="003F5D8F">
              <w:t>5 класс</w:t>
            </w:r>
          </w:p>
        </w:tc>
        <w:tc>
          <w:tcPr>
            <w:tcW w:w="1051" w:type="dxa"/>
          </w:tcPr>
          <w:p w:rsidR="007602AE" w:rsidRPr="003F5D8F" w:rsidRDefault="007602AE" w:rsidP="00CA5E7C">
            <w:pPr>
              <w:jc w:val="both"/>
            </w:pPr>
            <w:r w:rsidRPr="003F5D8F">
              <w:t>6 класс</w:t>
            </w:r>
          </w:p>
        </w:tc>
        <w:tc>
          <w:tcPr>
            <w:tcW w:w="1051" w:type="dxa"/>
          </w:tcPr>
          <w:p w:rsidR="007602AE" w:rsidRPr="003F5D8F" w:rsidRDefault="007602AE" w:rsidP="00CA5E7C">
            <w:pPr>
              <w:jc w:val="both"/>
            </w:pPr>
            <w:r w:rsidRPr="003F5D8F">
              <w:t>7 класс</w:t>
            </w:r>
          </w:p>
        </w:tc>
        <w:tc>
          <w:tcPr>
            <w:tcW w:w="1052" w:type="dxa"/>
          </w:tcPr>
          <w:p w:rsidR="007602AE" w:rsidRPr="003F5D8F" w:rsidRDefault="007602AE" w:rsidP="00CA5E7C">
            <w:pPr>
              <w:jc w:val="both"/>
            </w:pPr>
            <w:r w:rsidRPr="003F5D8F">
              <w:t>8 класс</w:t>
            </w:r>
          </w:p>
        </w:tc>
        <w:tc>
          <w:tcPr>
            <w:tcW w:w="1054" w:type="dxa"/>
          </w:tcPr>
          <w:p w:rsidR="007602AE" w:rsidRPr="003F5D8F" w:rsidRDefault="007602AE" w:rsidP="00CA5E7C">
            <w:pPr>
              <w:jc w:val="both"/>
            </w:pPr>
            <w:r w:rsidRPr="003F5D8F">
              <w:t>9 класс</w:t>
            </w:r>
          </w:p>
        </w:tc>
        <w:tc>
          <w:tcPr>
            <w:tcW w:w="1201" w:type="dxa"/>
            <w:vMerge/>
            <w:tcBorders>
              <w:top w:val="nil"/>
            </w:tcBorders>
          </w:tcPr>
          <w:p w:rsidR="007602AE" w:rsidRPr="003F5D8F" w:rsidRDefault="007602AE" w:rsidP="00CA5E7C">
            <w:pPr>
              <w:jc w:val="both"/>
            </w:pPr>
          </w:p>
        </w:tc>
      </w:tr>
      <w:tr w:rsidR="007602AE" w:rsidRPr="003F5D8F" w:rsidTr="007602AE">
        <w:trPr>
          <w:trHeight w:val="673"/>
        </w:trPr>
        <w:tc>
          <w:tcPr>
            <w:tcW w:w="3454" w:type="dxa"/>
          </w:tcPr>
          <w:p w:rsidR="007602AE" w:rsidRPr="003F5D8F" w:rsidRDefault="007602AE" w:rsidP="00CA5E7C">
            <w:pPr>
              <w:jc w:val="both"/>
            </w:pPr>
            <w:r w:rsidRPr="003F5D8F">
              <w:t>Инвариантные модули</w:t>
            </w:r>
          </w:p>
        </w:tc>
        <w:tc>
          <w:tcPr>
            <w:tcW w:w="1051" w:type="dxa"/>
          </w:tcPr>
          <w:p w:rsidR="007602AE" w:rsidRPr="003F5D8F" w:rsidRDefault="007602AE" w:rsidP="00CA5E7C">
            <w:pPr>
              <w:jc w:val="both"/>
            </w:pPr>
            <w:r w:rsidRPr="003F5D8F">
              <w:t>68</w:t>
            </w:r>
          </w:p>
        </w:tc>
        <w:tc>
          <w:tcPr>
            <w:tcW w:w="1051" w:type="dxa"/>
          </w:tcPr>
          <w:p w:rsidR="007602AE" w:rsidRPr="003F5D8F" w:rsidRDefault="007602AE" w:rsidP="00CA5E7C">
            <w:pPr>
              <w:jc w:val="both"/>
            </w:pPr>
            <w:r w:rsidRPr="003F5D8F">
              <w:t>68</w:t>
            </w:r>
          </w:p>
        </w:tc>
        <w:tc>
          <w:tcPr>
            <w:tcW w:w="1051" w:type="dxa"/>
          </w:tcPr>
          <w:p w:rsidR="007602AE" w:rsidRPr="003F5D8F" w:rsidRDefault="007602AE" w:rsidP="00CA5E7C">
            <w:pPr>
              <w:jc w:val="both"/>
            </w:pPr>
            <w:r w:rsidRPr="003F5D8F">
              <w:t>68</w:t>
            </w:r>
          </w:p>
        </w:tc>
        <w:tc>
          <w:tcPr>
            <w:tcW w:w="1052" w:type="dxa"/>
          </w:tcPr>
          <w:p w:rsidR="007602AE" w:rsidRPr="003F5D8F" w:rsidRDefault="007602AE" w:rsidP="00CA5E7C">
            <w:pPr>
              <w:jc w:val="both"/>
            </w:pPr>
            <w:r w:rsidRPr="003F5D8F">
              <w:t>34</w:t>
            </w:r>
          </w:p>
        </w:tc>
        <w:tc>
          <w:tcPr>
            <w:tcW w:w="1054" w:type="dxa"/>
          </w:tcPr>
          <w:p w:rsidR="007602AE" w:rsidRPr="003F5D8F" w:rsidRDefault="007602AE" w:rsidP="00CA5E7C">
            <w:pPr>
              <w:jc w:val="both"/>
            </w:pPr>
            <w:r w:rsidRPr="003F5D8F">
              <w:t>34</w:t>
            </w:r>
          </w:p>
        </w:tc>
        <w:tc>
          <w:tcPr>
            <w:tcW w:w="1201" w:type="dxa"/>
          </w:tcPr>
          <w:p w:rsidR="007602AE" w:rsidRPr="003F5D8F" w:rsidRDefault="007602AE" w:rsidP="00CA5E7C">
            <w:pPr>
              <w:jc w:val="both"/>
            </w:pPr>
            <w:r w:rsidRPr="003F5D8F">
              <w:t>272</w:t>
            </w:r>
          </w:p>
        </w:tc>
      </w:tr>
      <w:tr w:rsidR="007602AE" w:rsidRPr="003F5D8F" w:rsidTr="007602AE">
        <w:trPr>
          <w:trHeight w:val="297"/>
        </w:trPr>
        <w:tc>
          <w:tcPr>
            <w:tcW w:w="3454" w:type="dxa"/>
          </w:tcPr>
          <w:p w:rsidR="007602AE" w:rsidRPr="003F5D8F" w:rsidRDefault="007602AE" w:rsidP="00CA5E7C">
            <w:pPr>
              <w:jc w:val="both"/>
            </w:pPr>
            <w:r w:rsidRPr="003F5D8F">
              <w:t>Производство и технологии</w:t>
            </w:r>
          </w:p>
        </w:tc>
        <w:tc>
          <w:tcPr>
            <w:tcW w:w="1051" w:type="dxa"/>
          </w:tcPr>
          <w:p w:rsidR="007602AE" w:rsidRPr="003F5D8F" w:rsidRDefault="007602AE" w:rsidP="00CA5E7C">
            <w:pPr>
              <w:jc w:val="both"/>
            </w:pPr>
            <w:r w:rsidRPr="003F5D8F">
              <w:t>4</w:t>
            </w:r>
          </w:p>
        </w:tc>
        <w:tc>
          <w:tcPr>
            <w:tcW w:w="1051" w:type="dxa"/>
          </w:tcPr>
          <w:p w:rsidR="007602AE" w:rsidRPr="003F5D8F" w:rsidRDefault="007602AE" w:rsidP="00CA5E7C">
            <w:pPr>
              <w:jc w:val="both"/>
            </w:pPr>
            <w:r w:rsidRPr="003F5D8F">
              <w:t>4</w:t>
            </w:r>
          </w:p>
        </w:tc>
        <w:tc>
          <w:tcPr>
            <w:tcW w:w="1051" w:type="dxa"/>
          </w:tcPr>
          <w:p w:rsidR="007602AE" w:rsidRPr="003F5D8F" w:rsidRDefault="007602AE" w:rsidP="00CA5E7C">
            <w:pPr>
              <w:jc w:val="both"/>
            </w:pPr>
            <w:r w:rsidRPr="003F5D8F">
              <w:t>4</w:t>
            </w:r>
          </w:p>
        </w:tc>
        <w:tc>
          <w:tcPr>
            <w:tcW w:w="1052" w:type="dxa"/>
          </w:tcPr>
          <w:p w:rsidR="007602AE" w:rsidRPr="003F5D8F" w:rsidRDefault="007602AE" w:rsidP="00CA5E7C">
            <w:pPr>
              <w:jc w:val="both"/>
            </w:pPr>
            <w:r w:rsidRPr="003F5D8F">
              <w:t>4</w:t>
            </w:r>
          </w:p>
        </w:tc>
        <w:tc>
          <w:tcPr>
            <w:tcW w:w="1054" w:type="dxa"/>
          </w:tcPr>
          <w:p w:rsidR="007602AE" w:rsidRPr="003F5D8F" w:rsidRDefault="007602AE" w:rsidP="00CA5E7C">
            <w:pPr>
              <w:jc w:val="both"/>
            </w:pPr>
            <w:r w:rsidRPr="003F5D8F">
              <w:t>4</w:t>
            </w:r>
          </w:p>
        </w:tc>
        <w:tc>
          <w:tcPr>
            <w:tcW w:w="1201" w:type="dxa"/>
          </w:tcPr>
          <w:p w:rsidR="007602AE" w:rsidRPr="003F5D8F" w:rsidRDefault="007602AE" w:rsidP="00CA5E7C">
            <w:pPr>
              <w:jc w:val="both"/>
            </w:pPr>
            <w:r w:rsidRPr="003F5D8F">
              <w:t>20</w:t>
            </w:r>
          </w:p>
        </w:tc>
      </w:tr>
      <w:tr w:rsidR="007602AE" w:rsidRPr="003F5D8F" w:rsidTr="007602AE">
        <w:trPr>
          <w:trHeight w:val="597"/>
        </w:trPr>
        <w:tc>
          <w:tcPr>
            <w:tcW w:w="3454" w:type="dxa"/>
          </w:tcPr>
          <w:p w:rsidR="007602AE" w:rsidRPr="003F5D8F" w:rsidRDefault="007602AE" w:rsidP="00CA5E7C">
            <w:pPr>
              <w:jc w:val="both"/>
            </w:pPr>
            <w:r w:rsidRPr="003F5D8F">
              <w:t>Компьютерная графика,</w:t>
            </w:r>
          </w:p>
          <w:p w:rsidR="007602AE" w:rsidRPr="003F5D8F" w:rsidRDefault="007602AE" w:rsidP="00CA5E7C">
            <w:pPr>
              <w:jc w:val="both"/>
            </w:pPr>
            <w:r w:rsidRPr="003F5D8F">
              <w:t>черчение</w:t>
            </w:r>
          </w:p>
        </w:tc>
        <w:tc>
          <w:tcPr>
            <w:tcW w:w="1051" w:type="dxa"/>
          </w:tcPr>
          <w:p w:rsidR="007602AE" w:rsidRPr="003F5D8F" w:rsidRDefault="007602AE" w:rsidP="00CA5E7C">
            <w:pPr>
              <w:jc w:val="both"/>
            </w:pPr>
            <w:r w:rsidRPr="003F5D8F">
              <w:t>8</w:t>
            </w:r>
          </w:p>
        </w:tc>
        <w:tc>
          <w:tcPr>
            <w:tcW w:w="1051" w:type="dxa"/>
          </w:tcPr>
          <w:p w:rsidR="007602AE" w:rsidRPr="003F5D8F" w:rsidRDefault="007602AE" w:rsidP="00CA5E7C">
            <w:pPr>
              <w:jc w:val="both"/>
            </w:pPr>
            <w:r w:rsidRPr="003F5D8F">
              <w:t>8</w:t>
            </w:r>
          </w:p>
        </w:tc>
        <w:tc>
          <w:tcPr>
            <w:tcW w:w="1051" w:type="dxa"/>
          </w:tcPr>
          <w:p w:rsidR="007602AE" w:rsidRPr="003F5D8F" w:rsidRDefault="007602AE" w:rsidP="00CA5E7C">
            <w:pPr>
              <w:jc w:val="both"/>
            </w:pPr>
            <w:r w:rsidRPr="003F5D8F">
              <w:t>8</w:t>
            </w:r>
          </w:p>
        </w:tc>
        <w:tc>
          <w:tcPr>
            <w:tcW w:w="1052" w:type="dxa"/>
          </w:tcPr>
          <w:p w:rsidR="007602AE" w:rsidRPr="003F5D8F" w:rsidRDefault="007602AE" w:rsidP="00CA5E7C">
            <w:pPr>
              <w:jc w:val="both"/>
            </w:pPr>
            <w:r w:rsidRPr="003F5D8F">
              <w:t>4</w:t>
            </w:r>
          </w:p>
        </w:tc>
        <w:tc>
          <w:tcPr>
            <w:tcW w:w="1054" w:type="dxa"/>
          </w:tcPr>
          <w:p w:rsidR="007602AE" w:rsidRPr="003F5D8F" w:rsidRDefault="007602AE" w:rsidP="00CA5E7C">
            <w:pPr>
              <w:jc w:val="both"/>
            </w:pPr>
            <w:r w:rsidRPr="003F5D8F">
              <w:t>4</w:t>
            </w:r>
          </w:p>
        </w:tc>
        <w:tc>
          <w:tcPr>
            <w:tcW w:w="1201" w:type="dxa"/>
          </w:tcPr>
          <w:p w:rsidR="007602AE" w:rsidRPr="003F5D8F" w:rsidRDefault="007602AE" w:rsidP="00CA5E7C">
            <w:pPr>
              <w:jc w:val="both"/>
            </w:pPr>
            <w:r w:rsidRPr="003F5D8F">
              <w:t>32</w:t>
            </w:r>
          </w:p>
        </w:tc>
      </w:tr>
      <w:tr w:rsidR="007602AE" w:rsidRPr="003F5D8F" w:rsidTr="007602AE">
        <w:trPr>
          <w:trHeight w:val="892"/>
        </w:trPr>
        <w:tc>
          <w:tcPr>
            <w:tcW w:w="3454" w:type="dxa"/>
          </w:tcPr>
          <w:p w:rsidR="007602AE" w:rsidRPr="003F5D8F" w:rsidRDefault="007602AE" w:rsidP="00CA5E7C">
            <w:pPr>
              <w:jc w:val="both"/>
            </w:pPr>
            <w:r w:rsidRPr="003F5D8F">
              <w:t>3D-моделирование, прототипирование,</w:t>
            </w:r>
          </w:p>
          <w:p w:rsidR="007602AE" w:rsidRPr="003F5D8F" w:rsidRDefault="007602AE" w:rsidP="00CA5E7C">
            <w:pPr>
              <w:jc w:val="both"/>
            </w:pPr>
            <w:r w:rsidRPr="003F5D8F">
              <w:t>макетирование</w:t>
            </w:r>
          </w:p>
        </w:tc>
        <w:tc>
          <w:tcPr>
            <w:tcW w:w="1051" w:type="dxa"/>
          </w:tcPr>
          <w:p w:rsidR="007602AE" w:rsidRPr="003F5D8F" w:rsidRDefault="007602AE" w:rsidP="00CA5E7C">
            <w:pPr>
              <w:jc w:val="both"/>
            </w:pPr>
          </w:p>
          <w:p w:rsidR="007602AE" w:rsidRPr="003F5D8F" w:rsidRDefault="007602AE" w:rsidP="00CA5E7C">
            <w:pPr>
              <w:jc w:val="both"/>
            </w:pPr>
            <w:r w:rsidRPr="003F5D8F">
              <w:t>–</w:t>
            </w:r>
          </w:p>
        </w:tc>
        <w:tc>
          <w:tcPr>
            <w:tcW w:w="1051" w:type="dxa"/>
          </w:tcPr>
          <w:p w:rsidR="007602AE" w:rsidRPr="003F5D8F" w:rsidRDefault="007602AE" w:rsidP="00CA5E7C">
            <w:pPr>
              <w:jc w:val="both"/>
            </w:pPr>
          </w:p>
          <w:p w:rsidR="007602AE" w:rsidRPr="003F5D8F" w:rsidRDefault="007602AE" w:rsidP="00CA5E7C">
            <w:pPr>
              <w:jc w:val="both"/>
            </w:pPr>
            <w:r w:rsidRPr="003F5D8F">
              <w:t>–</w:t>
            </w:r>
          </w:p>
        </w:tc>
        <w:tc>
          <w:tcPr>
            <w:tcW w:w="1051" w:type="dxa"/>
          </w:tcPr>
          <w:p w:rsidR="007602AE" w:rsidRPr="003F5D8F" w:rsidRDefault="007602AE" w:rsidP="00CA5E7C">
            <w:pPr>
              <w:jc w:val="both"/>
            </w:pPr>
          </w:p>
          <w:p w:rsidR="007602AE" w:rsidRPr="003F5D8F" w:rsidRDefault="007602AE" w:rsidP="00CA5E7C">
            <w:pPr>
              <w:jc w:val="both"/>
            </w:pPr>
            <w:r w:rsidRPr="003F5D8F">
              <w:t>10</w:t>
            </w:r>
          </w:p>
        </w:tc>
        <w:tc>
          <w:tcPr>
            <w:tcW w:w="1052" w:type="dxa"/>
          </w:tcPr>
          <w:p w:rsidR="007602AE" w:rsidRPr="003F5D8F" w:rsidRDefault="007602AE" w:rsidP="00CA5E7C">
            <w:pPr>
              <w:jc w:val="both"/>
            </w:pPr>
          </w:p>
          <w:p w:rsidR="007602AE" w:rsidRPr="003F5D8F" w:rsidRDefault="007602AE" w:rsidP="00CA5E7C">
            <w:pPr>
              <w:jc w:val="both"/>
            </w:pPr>
            <w:r w:rsidRPr="003F5D8F">
              <w:t>12</w:t>
            </w:r>
          </w:p>
        </w:tc>
        <w:tc>
          <w:tcPr>
            <w:tcW w:w="1054" w:type="dxa"/>
          </w:tcPr>
          <w:p w:rsidR="007602AE" w:rsidRPr="003F5D8F" w:rsidRDefault="007602AE" w:rsidP="00CA5E7C">
            <w:pPr>
              <w:jc w:val="both"/>
            </w:pPr>
          </w:p>
          <w:p w:rsidR="007602AE" w:rsidRPr="003F5D8F" w:rsidRDefault="007602AE" w:rsidP="00CA5E7C">
            <w:pPr>
              <w:jc w:val="both"/>
            </w:pPr>
            <w:r w:rsidRPr="003F5D8F">
              <w:t>12</w:t>
            </w:r>
          </w:p>
        </w:tc>
        <w:tc>
          <w:tcPr>
            <w:tcW w:w="1201" w:type="dxa"/>
          </w:tcPr>
          <w:p w:rsidR="007602AE" w:rsidRPr="003F5D8F" w:rsidRDefault="007602AE" w:rsidP="00CA5E7C">
            <w:pPr>
              <w:jc w:val="both"/>
            </w:pPr>
          </w:p>
          <w:p w:rsidR="007602AE" w:rsidRPr="003F5D8F" w:rsidRDefault="007602AE" w:rsidP="00CA5E7C">
            <w:pPr>
              <w:jc w:val="both"/>
            </w:pPr>
            <w:r w:rsidRPr="003F5D8F">
              <w:t>34</w:t>
            </w:r>
          </w:p>
        </w:tc>
      </w:tr>
      <w:tr w:rsidR="007602AE" w:rsidRPr="003F5D8F" w:rsidTr="007602AE">
        <w:trPr>
          <w:trHeight w:val="827"/>
        </w:trPr>
        <w:tc>
          <w:tcPr>
            <w:tcW w:w="3454" w:type="dxa"/>
            <w:vMerge w:val="restart"/>
          </w:tcPr>
          <w:p w:rsidR="007602AE" w:rsidRPr="003F5D8F" w:rsidRDefault="007602AE" w:rsidP="00CA5E7C">
            <w:pPr>
              <w:jc w:val="both"/>
            </w:pPr>
            <w:r w:rsidRPr="003F5D8F">
              <w:t>Технологии обработки материалов, пищевых продуктов</w:t>
            </w:r>
          </w:p>
          <w:p w:rsidR="007602AE" w:rsidRPr="003F5D8F" w:rsidRDefault="007602AE" w:rsidP="00CA5E7C">
            <w:pPr>
              <w:jc w:val="both"/>
            </w:pPr>
            <w:r w:rsidRPr="003F5D8F">
              <w:t>Технологии обработки</w:t>
            </w:r>
          </w:p>
          <w:p w:rsidR="007602AE" w:rsidRPr="003F5D8F" w:rsidRDefault="007602AE" w:rsidP="00CA5E7C">
            <w:pPr>
              <w:jc w:val="both"/>
            </w:pPr>
            <w:r w:rsidRPr="003F5D8F">
              <w:t>конструкционных материалов Технологии обработки пищевых продуктов Технологии обработки</w:t>
            </w:r>
          </w:p>
          <w:p w:rsidR="007602AE" w:rsidRPr="003F5D8F" w:rsidRDefault="007602AE" w:rsidP="00CA5E7C">
            <w:pPr>
              <w:jc w:val="both"/>
            </w:pPr>
            <w:r w:rsidRPr="003F5D8F">
              <w:t>текстильных материалов</w:t>
            </w:r>
          </w:p>
        </w:tc>
        <w:tc>
          <w:tcPr>
            <w:tcW w:w="1051" w:type="dxa"/>
          </w:tcPr>
          <w:p w:rsidR="007602AE" w:rsidRPr="003F5D8F" w:rsidRDefault="007602AE" w:rsidP="00CA5E7C">
            <w:pPr>
              <w:jc w:val="both"/>
            </w:pPr>
          </w:p>
          <w:p w:rsidR="007602AE" w:rsidRPr="003F5D8F" w:rsidRDefault="007602AE" w:rsidP="00CA5E7C">
            <w:pPr>
              <w:jc w:val="both"/>
            </w:pPr>
            <w:r w:rsidRPr="003F5D8F">
              <w:t>36</w:t>
            </w:r>
          </w:p>
        </w:tc>
        <w:tc>
          <w:tcPr>
            <w:tcW w:w="1051" w:type="dxa"/>
          </w:tcPr>
          <w:p w:rsidR="007602AE" w:rsidRPr="003F5D8F" w:rsidRDefault="007602AE" w:rsidP="00CA5E7C">
            <w:pPr>
              <w:jc w:val="both"/>
            </w:pPr>
          </w:p>
          <w:p w:rsidR="007602AE" w:rsidRPr="003F5D8F" w:rsidRDefault="007602AE" w:rsidP="00CA5E7C">
            <w:pPr>
              <w:jc w:val="both"/>
            </w:pPr>
            <w:r w:rsidRPr="003F5D8F">
              <w:t>36</w:t>
            </w:r>
          </w:p>
        </w:tc>
        <w:tc>
          <w:tcPr>
            <w:tcW w:w="1051" w:type="dxa"/>
          </w:tcPr>
          <w:p w:rsidR="007602AE" w:rsidRPr="003F5D8F" w:rsidRDefault="007602AE" w:rsidP="00CA5E7C">
            <w:pPr>
              <w:jc w:val="both"/>
            </w:pPr>
          </w:p>
          <w:p w:rsidR="007602AE" w:rsidRPr="003F5D8F" w:rsidRDefault="007602AE" w:rsidP="00CA5E7C">
            <w:pPr>
              <w:jc w:val="both"/>
            </w:pPr>
            <w:r w:rsidRPr="003F5D8F">
              <w:t>26</w:t>
            </w:r>
          </w:p>
        </w:tc>
        <w:tc>
          <w:tcPr>
            <w:tcW w:w="1052" w:type="dxa"/>
            <w:vMerge w:val="restart"/>
          </w:tcPr>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r w:rsidRPr="003F5D8F">
              <w:t>–</w:t>
            </w:r>
          </w:p>
        </w:tc>
        <w:tc>
          <w:tcPr>
            <w:tcW w:w="1054" w:type="dxa"/>
            <w:vMerge w:val="restart"/>
          </w:tcPr>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r w:rsidRPr="003F5D8F">
              <w:t>–</w:t>
            </w:r>
          </w:p>
        </w:tc>
        <w:tc>
          <w:tcPr>
            <w:tcW w:w="1201" w:type="dxa"/>
            <w:vMerge w:val="restart"/>
          </w:tcPr>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r w:rsidRPr="003F5D8F">
              <w:t>98</w:t>
            </w:r>
          </w:p>
        </w:tc>
      </w:tr>
      <w:tr w:rsidR="007602AE" w:rsidRPr="003F5D8F" w:rsidTr="007602AE">
        <w:trPr>
          <w:trHeight w:val="700"/>
        </w:trPr>
        <w:tc>
          <w:tcPr>
            <w:tcW w:w="3454" w:type="dxa"/>
            <w:vMerge/>
            <w:tcBorders>
              <w:top w:val="nil"/>
            </w:tcBorders>
          </w:tcPr>
          <w:p w:rsidR="007602AE" w:rsidRPr="003F5D8F" w:rsidRDefault="007602AE" w:rsidP="00CA5E7C">
            <w:pPr>
              <w:jc w:val="both"/>
            </w:pPr>
          </w:p>
        </w:tc>
        <w:tc>
          <w:tcPr>
            <w:tcW w:w="1051" w:type="dxa"/>
          </w:tcPr>
          <w:p w:rsidR="007602AE" w:rsidRPr="003F5D8F" w:rsidRDefault="007602AE" w:rsidP="00CA5E7C">
            <w:pPr>
              <w:jc w:val="both"/>
            </w:pPr>
            <w:r w:rsidRPr="003F5D8F">
              <w:t>14</w:t>
            </w:r>
          </w:p>
        </w:tc>
        <w:tc>
          <w:tcPr>
            <w:tcW w:w="1051" w:type="dxa"/>
          </w:tcPr>
          <w:p w:rsidR="007602AE" w:rsidRPr="003F5D8F" w:rsidRDefault="007602AE" w:rsidP="00CA5E7C">
            <w:pPr>
              <w:jc w:val="both"/>
            </w:pPr>
            <w:r w:rsidRPr="003F5D8F">
              <w:t>14</w:t>
            </w:r>
          </w:p>
        </w:tc>
        <w:tc>
          <w:tcPr>
            <w:tcW w:w="1051" w:type="dxa"/>
          </w:tcPr>
          <w:p w:rsidR="007602AE" w:rsidRPr="003F5D8F" w:rsidRDefault="007602AE" w:rsidP="00CA5E7C">
            <w:pPr>
              <w:jc w:val="both"/>
            </w:pPr>
            <w:r w:rsidRPr="003F5D8F">
              <w:t>14</w:t>
            </w:r>
          </w:p>
        </w:tc>
        <w:tc>
          <w:tcPr>
            <w:tcW w:w="1052" w:type="dxa"/>
            <w:vMerge/>
            <w:tcBorders>
              <w:top w:val="nil"/>
            </w:tcBorders>
          </w:tcPr>
          <w:p w:rsidR="007602AE" w:rsidRPr="003F5D8F" w:rsidRDefault="007602AE" w:rsidP="00CA5E7C">
            <w:pPr>
              <w:jc w:val="both"/>
            </w:pPr>
          </w:p>
        </w:tc>
        <w:tc>
          <w:tcPr>
            <w:tcW w:w="1054" w:type="dxa"/>
            <w:vMerge/>
            <w:tcBorders>
              <w:top w:val="nil"/>
            </w:tcBorders>
          </w:tcPr>
          <w:p w:rsidR="007602AE" w:rsidRPr="003F5D8F" w:rsidRDefault="007602AE" w:rsidP="00CA5E7C">
            <w:pPr>
              <w:jc w:val="both"/>
            </w:pPr>
          </w:p>
        </w:tc>
        <w:tc>
          <w:tcPr>
            <w:tcW w:w="1201" w:type="dxa"/>
            <w:vMerge/>
            <w:tcBorders>
              <w:top w:val="nil"/>
            </w:tcBorders>
          </w:tcPr>
          <w:p w:rsidR="007602AE" w:rsidRPr="003F5D8F" w:rsidRDefault="007602AE" w:rsidP="00CA5E7C">
            <w:pPr>
              <w:jc w:val="both"/>
            </w:pPr>
          </w:p>
        </w:tc>
      </w:tr>
      <w:tr w:rsidR="007602AE" w:rsidRPr="003F5D8F" w:rsidTr="007602AE">
        <w:trPr>
          <w:trHeight w:val="481"/>
        </w:trPr>
        <w:tc>
          <w:tcPr>
            <w:tcW w:w="3454" w:type="dxa"/>
            <w:vMerge/>
            <w:tcBorders>
              <w:top w:val="nil"/>
            </w:tcBorders>
          </w:tcPr>
          <w:p w:rsidR="007602AE" w:rsidRPr="003F5D8F" w:rsidRDefault="007602AE" w:rsidP="00CA5E7C">
            <w:pPr>
              <w:jc w:val="both"/>
            </w:pPr>
          </w:p>
        </w:tc>
        <w:tc>
          <w:tcPr>
            <w:tcW w:w="1051" w:type="dxa"/>
          </w:tcPr>
          <w:p w:rsidR="007602AE" w:rsidRPr="003F5D8F" w:rsidRDefault="007602AE" w:rsidP="00CA5E7C">
            <w:pPr>
              <w:jc w:val="both"/>
            </w:pPr>
            <w:r w:rsidRPr="003F5D8F">
              <w:t>8</w:t>
            </w:r>
          </w:p>
        </w:tc>
        <w:tc>
          <w:tcPr>
            <w:tcW w:w="1051" w:type="dxa"/>
          </w:tcPr>
          <w:p w:rsidR="007602AE" w:rsidRPr="003F5D8F" w:rsidRDefault="007602AE" w:rsidP="00CA5E7C">
            <w:pPr>
              <w:jc w:val="both"/>
            </w:pPr>
            <w:r w:rsidRPr="003F5D8F">
              <w:t>8</w:t>
            </w:r>
          </w:p>
        </w:tc>
        <w:tc>
          <w:tcPr>
            <w:tcW w:w="1051" w:type="dxa"/>
          </w:tcPr>
          <w:p w:rsidR="007602AE" w:rsidRPr="003F5D8F" w:rsidRDefault="007602AE" w:rsidP="00CA5E7C">
            <w:pPr>
              <w:jc w:val="both"/>
            </w:pPr>
            <w:r w:rsidRPr="003F5D8F">
              <w:t>6</w:t>
            </w:r>
          </w:p>
        </w:tc>
        <w:tc>
          <w:tcPr>
            <w:tcW w:w="1052" w:type="dxa"/>
            <w:vMerge/>
            <w:tcBorders>
              <w:top w:val="nil"/>
            </w:tcBorders>
          </w:tcPr>
          <w:p w:rsidR="007602AE" w:rsidRPr="003F5D8F" w:rsidRDefault="007602AE" w:rsidP="00CA5E7C">
            <w:pPr>
              <w:jc w:val="both"/>
            </w:pPr>
          </w:p>
        </w:tc>
        <w:tc>
          <w:tcPr>
            <w:tcW w:w="1054" w:type="dxa"/>
            <w:vMerge/>
            <w:tcBorders>
              <w:top w:val="nil"/>
            </w:tcBorders>
          </w:tcPr>
          <w:p w:rsidR="007602AE" w:rsidRPr="003F5D8F" w:rsidRDefault="007602AE" w:rsidP="00CA5E7C">
            <w:pPr>
              <w:jc w:val="both"/>
            </w:pPr>
          </w:p>
        </w:tc>
        <w:tc>
          <w:tcPr>
            <w:tcW w:w="1201" w:type="dxa"/>
            <w:vMerge/>
            <w:tcBorders>
              <w:top w:val="nil"/>
            </w:tcBorders>
          </w:tcPr>
          <w:p w:rsidR="007602AE" w:rsidRPr="003F5D8F" w:rsidRDefault="007602AE" w:rsidP="00CA5E7C">
            <w:pPr>
              <w:jc w:val="both"/>
            </w:pPr>
          </w:p>
        </w:tc>
      </w:tr>
      <w:tr w:rsidR="007602AE" w:rsidRPr="003F5D8F" w:rsidTr="007602AE">
        <w:trPr>
          <w:trHeight w:val="640"/>
        </w:trPr>
        <w:tc>
          <w:tcPr>
            <w:tcW w:w="3454" w:type="dxa"/>
            <w:vMerge/>
            <w:tcBorders>
              <w:top w:val="nil"/>
            </w:tcBorders>
          </w:tcPr>
          <w:p w:rsidR="007602AE" w:rsidRPr="003F5D8F" w:rsidRDefault="007602AE" w:rsidP="00CA5E7C">
            <w:pPr>
              <w:jc w:val="both"/>
            </w:pPr>
          </w:p>
        </w:tc>
        <w:tc>
          <w:tcPr>
            <w:tcW w:w="1051" w:type="dxa"/>
          </w:tcPr>
          <w:p w:rsidR="007602AE" w:rsidRPr="003F5D8F" w:rsidRDefault="007602AE" w:rsidP="00CA5E7C">
            <w:pPr>
              <w:jc w:val="both"/>
            </w:pPr>
            <w:r w:rsidRPr="003F5D8F">
              <w:t>14</w:t>
            </w:r>
          </w:p>
        </w:tc>
        <w:tc>
          <w:tcPr>
            <w:tcW w:w="1051" w:type="dxa"/>
          </w:tcPr>
          <w:p w:rsidR="007602AE" w:rsidRPr="003F5D8F" w:rsidRDefault="007602AE" w:rsidP="00CA5E7C">
            <w:pPr>
              <w:jc w:val="both"/>
            </w:pPr>
            <w:r w:rsidRPr="003F5D8F">
              <w:t>14</w:t>
            </w:r>
          </w:p>
        </w:tc>
        <w:tc>
          <w:tcPr>
            <w:tcW w:w="1051" w:type="dxa"/>
          </w:tcPr>
          <w:p w:rsidR="007602AE" w:rsidRPr="003F5D8F" w:rsidRDefault="007602AE" w:rsidP="00CA5E7C">
            <w:pPr>
              <w:jc w:val="both"/>
            </w:pPr>
            <w:r w:rsidRPr="003F5D8F">
              <w:t>6</w:t>
            </w:r>
          </w:p>
        </w:tc>
        <w:tc>
          <w:tcPr>
            <w:tcW w:w="1052" w:type="dxa"/>
            <w:vMerge/>
            <w:tcBorders>
              <w:top w:val="nil"/>
            </w:tcBorders>
          </w:tcPr>
          <w:p w:rsidR="007602AE" w:rsidRPr="003F5D8F" w:rsidRDefault="007602AE" w:rsidP="00CA5E7C">
            <w:pPr>
              <w:jc w:val="both"/>
            </w:pPr>
          </w:p>
        </w:tc>
        <w:tc>
          <w:tcPr>
            <w:tcW w:w="1054" w:type="dxa"/>
            <w:vMerge/>
            <w:tcBorders>
              <w:top w:val="nil"/>
            </w:tcBorders>
          </w:tcPr>
          <w:p w:rsidR="007602AE" w:rsidRPr="003F5D8F" w:rsidRDefault="007602AE" w:rsidP="00CA5E7C">
            <w:pPr>
              <w:jc w:val="both"/>
            </w:pPr>
          </w:p>
        </w:tc>
        <w:tc>
          <w:tcPr>
            <w:tcW w:w="1201" w:type="dxa"/>
            <w:vMerge/>
            <w:tcBorders>
              <w:top w:val="nil"/>
            </w:tcBorders>
          </w:tcPr>
          <w:p w:rsidR="007602AE" w:rsidRPr="003F5D8F" w:rsidRDefault="007602AE" w:rsidP="00CA5E7C">
            <w:pPr>
              <w:jc w:val="both"/>
            </w:pPr>
          </w:p>
        </w:tc>
      </w:tr>
    </w:tbl>
    <w:p w:rsidR="007602AE" w:rsidRPr="003F5D8F" w:rsidRDefault="007602AE" w:rsidP="00CA5E7C">
      <w:pPr>
        <w:jc w:val="both"/>
        <w:sectPr w:rsidR="007602AE" w:rsidRPr="003F5D8F">
          <w:pgSz w:w="11910" w:h="16840"/>
          <w:pgMar w:top="1160" w:right="720" w:bottom="940" w:left="1020" w:header="717" w:footer="753" w:gutter="0"/>
          <w:cols w:space="720"/>
        </w:sectPr>
      </w:pPr>
    </w:p>
    <w:p w:rsidR="007602AE" w:rsidRPr="003F5D8F" w:rsidRDefault="007602AE" w:rsidP="00CA5E7C">
      <w:pPr>
        <w:jc w:val="both"/>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4"/>
        <w:gridCol w:w="1051"/>
        <w:gridCol w:w="1051"/>
        <w:gridCol w:w="1051"/>
        <w:gridCol w:w="1052"/>
        <w:gridCol w:w="1054"/>
        <w:gridCol w:w="1201"/>
      </w:tblGrid>
      <w:tr w:rsidR="007602AE" w:rsidRPr="003F5D8F" w:rsidTr="007602AE">
        <w:trPr>
          <w:trHeight w:val="299"/>
        </w:trPr>
        <w:tc>
          <w:tcPr>
            <w:tcW w:w="3454" w:type="dxa"/>
          </w:tcPr>
          <w:p w:rsidR="007602AE" w:rsidRPr="003F5D8F" w:rsidRDefault="007602AE" w:rsidP="00CA5E7C">
            <w:pPr>
              <w:jc w:val="both"/>
            </w:pPr>
            <w:r w:rsidRPr="003F5D8F">
              <w:t>Робототехника1</w:t>
            </w:r>
          </w:p>
        </w:tc>
        <w:tc>
          <w:tcPr>
            <w:tcW w:w="1051" w:type="dxa"/>
          </w:tcPr>
          <w:p w:rsidR="007602AE" w:rsidRPr="003F5D8F" w:rsidRDefault="007602AE" w:rsidP="00CA5E7C">
            <w:pPr>
              <w:jc w:val="both"/>
            </w:pPr>
            <w:r w:rsidRPr="003F5D8F">
              <w:t>20</w:t>
            </w:r>
          </w:p>
        </w:tc>
        <w:tc>
          <w:tcPr>
            <w:tcW w:w="1051" w:type="dxa"/>
          </w:tcPr>
          <w:p w:rsidR="007602AE" w:rsidRPr="003F5D8F" w:rsidRDefault="007602AE" w:rsidP="00CA5E7C">
            <w:pPr>
              <w:jc w:val="both"/>
            </w:pPr>
            <w:r w:rsidRPr="003F5D8F">
              <w:t>20</w:t>
            </w:r>
          </w:p>
        </w:tc>
        <w:tc>
          <w:tcPr>
            <w:tcW w:w="1051" w:type="dxa"/>
          </w:tcPr>
          <w:p w:rsidR="007602AE" w:rsidRPr="003F5D8F" w:rsidRDefault="007602AE" w:rsidP="00CA5E7C">
            <w:pPr>
              <w:jc w:val="both"/>
            </w:pPr>
            <w:r w:rsidRPr="003F5D8F">
              <w:t>20</w:t>
            </w:r>
          </w:p>
        </w:tc>
        <w:tc>
          <w:tcPr>
            <w:tcW w:w="1052" w:type="dxa"/>
          </w:tcPr>
          <w:p w:rsidR="007602AE" w:rsidRPr="003F5D8F" w:rsidRDefault="007602AE" w:rsidP="00CA5E7C">
            <w:pPr>
              <w:jc w:val="both"/>
            </w:pPr>
            <w:r w:rsidRPr="003F5D8F">
              <w:t>14</w:t>
            </w:r>
          </w:p>
        </w:tc>
        <w:tc>
          <w:tcPr>
            <w:tcW w:w="1054" w:type="dxa"/>
          </w:tcPr>
          <w:p w:rsidR="007602AE" w:rsidRPr="003F5D8F" w:rsidRDefault="007602AE" w:rsidP="00CA5E7C">
            <w:pPr>
              <w:jc w:val="both"/>
            </w:pPr>
            <w:r w:rsidRPr="003F5D8F">
              <w:t>14</w:t>
            </w:r>
          </w:p>
        </w:tc>
        <w:tc>
          <w:tcPr>
            <w:tcW w:w="1201" w:type="dxa"/>
          </w:tcPr>
          <w:p w:rsidR="007602AE" w:rsidRPr="003F5D8F" w:rsidRDefault="007602AE" w:rsidP="00CA5E7C">
            <w:pPr>
              <w:jc w:val="both"/>
            </w:pPr>
            <w:r w:rsidRPr="003F5D8F">
              <w:t>88</w:t>
            </w:r>
          </w:p>
        </w:tc>
      </w:tr>
      <w:tr w:rsidR="007602AE" w:rsidRPr="003F5D8F" w:rsidTr="007602AE">
        <w:trPr>
          <w:trHeight w:val="1190"/>
        </w:trPr>
        <w:tc>
          <w:tcPr>
            <w:tcW w:w="3454" w:type="dxa"/>
          </w:tcPr>
          <w:p w:rsidR="007602AE" w:rsidRPr="003F5D8F" w:rsidRDefault="007602AE" w:rsidP="00CA5E7C">
            <w:pPr>
              <w:jc w:val="both"/>
            </w:pPr>
            <w:r w:rsidRPr="003F5D8F">
              <w:t>Вариативные модули (по выбору ОО)</w:t>
            </w:r>
          </w:p>
          <w:p w:rsidR="007602AE" w:rsidRPr="003F5D8F" w:rsidRDefault="007602AE" w:rsidP="00CA5E7C">
            <w:pPr>
              <w:jc w:val="both"/>
            </w:pPr>
            <w:r w:rsidRPr="003F5D8F">
              <w:t>Не более 30% от общего</w:t>
            </w:r>
          </w:p>
          <w:p w:rsidR="007602AE" w:rsidRPr="003F5D8F" w:rsidRDefault="007602AE" w:rsidP="00CA5E7C">
            <w:pPr>
              <w:jc w:val="both"/>
            </w:pPr>
            <w:r w:rsidRPr="003F5D8F">
              <w:t>количества часов</w:t>
            </w:r>
          </w:p>
        </w:tc>
        <w:tc>
          <w:tcPr>
            <w:tcW w:w="1051" w:type="dxa"/>
          </w:tcPr>
          <w:p w:rsidR="007602AE" w:rsidRPr="003F5D8F" w:rsidRDefault="007602AE" w:rsidP="00CA5E7C">
            <w:pPr>
              <w:jc w:val="both"/>
            </w:pPr>
          </w:p>
        </w:tc>
        <w:tc>
          <w:tcPr>
            <w:tcW w:w="1051" w:type="dxa"/>
          </w:tcPr>
          <w:p w:rsidR="007602AE" w:rsidRPr="003F5D8F" w:rsidRDefault="007602AE" w:rsidP="00CA5E7C">
            <w:pPr>
              <w:jc w:val="both"/>
            </w:pPr>
          </w:p>
        </w:tc>
        <w:tc>
          <w:tcPr>
            <w:tcW w:w="1051" w:type="dxa"/>
          </w:tcPr>
          <w:p w:rsidR="007602AE" w:rsidRPr="003F5D8F" w:rsidRDefault="007602AE" w:rsidP="00CA5E7C">
            <w:pPr>
              <w:jc w:val="both"/>
            </w:pPr>
          </w:p>
        </w:tc>
        <w:tc>
          <w:tcPr>
            <w:tcW w:w="1052" w:type="dxa"/>
          </w:tcPr>
          <w:p w:rsidR="007602AE" w:rsidRPr="003F5D8F" w:rsidRDefault="007602AE" w:rsidP="00CA5E7C">
            <w:pPr>
              <w:jc w:val="both"/>
            </w:pPr>
          </w:p>
        </w:tc>
        <w:tc>
          <w:tcPr>
            <w:tcW w:w="1054" w:type="dxa"/>
          </w:tcPr>
          <w:p w:rsidR="007602AE" w:rsidRPr="003F5D8F" w:rsidRDefault="007602AE" w:rsidP="00CA5E7C">
            <w:pPr>
              <w:jc w:val="both"/>
            </w:pPr>
          </w:p>
        </w:tc>
        <w:tc>
          <w:tcPr>
            <w:tcW w:w="1201" w:type="dxa"/>
          </w:tcPr>
          <w:p w:rsidR="007602AE" w:rsidRPr="003F5D8F" w:rsidRDefault="007602AE" w:rsidP="00CA5E7C">
            <w:pPr>
              <w:jc w:val="both"/>
            </w:pPr>
          </w:p>
        </w:tc>
      </w:tr>
      <w:tr w:rsidR="007602AE" w:rsidRPr="003F5D8F" w:rsidTr="007602AE">
        <w:trPr>
          <w:trHeight w:val="299"/>
        </w:trPr>
        <w:tc>
          <w:tcPr>
            <w:tcW w:w="3454" w:type="dxa"/>
          </w:tcPr>
          <w:p w:rsidR="007602AE" w:rsidRPr="003F5D8F" w:rsidRDefault="007602AE" w:rsidP="00CA5E7C">
            <w:pPr>
              <w:jc w:val="both"/>
            </w:pPr>
            <w:r w:rsidRPr="003F5D8F">
              <w:t>Всего</w:t>
            </w:r>
          </w:p>
        </w:tc>
        <w:tc>
          <w:tcPr>
            <w:tcW w:w="1051" w:type="dxa"/>
          </w:tcPr>
          <w:p w:rsidR="007602AE" w:rsidRPr="003F5D8F" w:rsidRDefault="007602AE" w:rsidP="00CA5E7C">
            <w:pPr>
              <w:jc w:val="both"/>
            </w:pPr>
            <w:r w:rsidRPr="003F5D8F">
              <w:t>68</w:t>
            </w:r>
          </w:p>
        </w:tc>
        <w:tc>
          <w:tcPr>
            <w:tcW w:w="1051" w:type="dxa"/>
          </w:tcPr>
          <w:p w:rsidR="007602AE" w:rsidRPr="003F5D8F" w:rsidRDefault="007602AE" w:rsidP="00CA5E7C">
            <w:pPr>
              <w:jc w:val="both"/>
            </w:pPr>
            <w:r w:rsidRPr="003F5D8F">
              <w:t>68</w:t>
            </w:r>
          </w:p>
        </w:tc>
        <w:tc>
          <w:tcPr>
            <w:tcW w:w="1051" w:type="dxa"/>
          </w:tcPr>
          <w:p w:rsidR="007602AE" w:rsidRPr="003F5D8F" w:rsidRDefault="007602AE" w:rsidP="00CA5E7C">
            <w:pPr>
              <w:jc w:val="both"/>
            </w:pPr>
            <w:r w:rsidRPr="003F5D8F">
              <w:t>68</w:t>
            </w:r>
          </w:p>
        </w:tc>
        <w:tc>
          <w:tcPr>
            <w:tcW w:w="1052" w:type="dxa"/>
          </w:tcPr>
          <w:p w:rsidR="007602AE" w:rsidRPr="003F5D8F" w:rsidRDefault="007602AE" w:rsidP="00CA5E7C">
            <w:pPr>
              <w:jc w:val="both"/>
            </w:pPr>
            <w:r w:rsidRPr="003F5D8F">
              <w:t>34</w:t>
            </w:r>
          </w:p>
        </w:tc>
        <w:tc>
          <w:tcPr>
            <w:tcW w:w="1054" w:type="dxa"/>
          </w:tcPr>
          <w:p w:rsidR="007602AE" w:rsidRPr="003F5D8F" w:rsidRDefault="007602AE" w:rsidP="00CA5E7C">
            <w:pPr>
              <w:jc w:val="both"/>
            </w:pPr>
            <w:r w:rsidRPr="003F5D8F">
              <w:t>34</w:t>
            </w:r>
          </w:p>
        </w:tc>
        <w:tc>
          <w:tcPr>
            <w:tcW w:w="1201" w:type="dxa"/>
          </w:tcPr>
          <w:p w:rsidR="007602AE" w:rsidRPr="003F5D8F" w:rsidRDefault="007602AE" w:rsidP="00CA5E7C">
            <w:pPr>
              <w:jc w:val="both"/>
            </w:pPr>
            <w:r w:rsidRPr="003F5D8F">
              <w:t>272</w:t>
            </w:r>
          </w:p>
        </w:tc>
      </w:tr>
    </w:tbl>
    <w:p w:rsidR="007602AE" w:rsidRPr="003F5D8F" w:rsidRDefault="007602AE" w:rsidP="00CA5E7C">
      <w:pPr>
        <w:ind w:left="567"/>
        <w:jc w:val="both"/>
      </w:pPr>
    </w:p>
    <w:p w:rsidR="007602AE" w:rsidRPr="003F5D8F" w:rsidRDefault="007602AE" w:rsidP="006C17D5">
      <w:pPr>
        <w:ind w:left="567" w:firstLine="153"/>
        <w:jc w:val="both"/>
      </w:pPr>
      <w:r w:rsidRPr="003F5D8F">
        <w:t>При распределении часов модуля «Технологии обработки материалов, пищевых продуктов»   следует   ориентироваться   на   наличие   оборудования для реализации тематических блоков «Технологии обработки конструкционных материалов», «Технологии обработки текстильных материалов», «Технологии обработки пищевых продуктов».</w:t>
      </w:r>
    </w:p>
    <w:p w:rsidR="007602AE" w:rsidRPr="003F5D8F" w:rsidRDefault="007602AE" w:rsidP="006C17D5">
      <w:pPr>
        <w:ind w:left="567" w:firstLine="153"/>
        <w:jc w:val="both"/>
      </w:pPr>
      <w:r w:rsidRPr="003F5D8F">
        <w:t>При отсутствии возможности выполнять практические работы обязательным является изучение всего объема теоретического материала. Часы, выделяемые на практические работы, можно перенести на изучение других тем инвариантных или вариативных модулей.</w:t>
      </w:r>
    </w:p>
    <w:p w:rsidR="007602AE" w:rsidRPr="003F5D8F" w:rsidRDefault="007602AE" w:rsidP="00CA5E7C">
      <w:pPr>
        <w:ind w:left="567"/>
        <w:jc w:val="both"/>
      </w:pPr>
      <w:r w:rsidRPr="003F5D8F">
        <w:t>Таблица 2 Пример распределения часов по инвариантным модулям без учета вариативных</w:t>
      </w:r>
    </w:p>
    <w:p w:rsidR="006C17D5" w:rsidRDefault="006C17D5" w:rsidP="00CA5E7C">
      <w:pPr>
        <w:ind w:left="567"/>
        <w:jc w:val="both"/>
      </w:pPr>
    </w:p>
    <w:p w:rsidR="007602AE" w:rsidRPr="003F5D8F" w:rsidRDefault="007602AE" w:rsidP="00CA5E7C">
      <w:pPr>
        <w:ind w:left="567"/>
        <w:jc w:val="both"/>
      </w:pPr>
      <w:r w:rsidRPr="003F5D8F">
        <w:t>Вариант 2</w:t>
      </w:r>
    </w:p>
    <w:p w:rsidR="007602AE" w:rsidRPr="003F5D8F" w:rsidRDefault="007602AE" w:rsidP="00CA5E7C">
      <w:pPr>
        <w:jc w:val="both"/>
      </w:pPr>
    </w:p>
    <w:p w:rsidR="007602AE" w:rsidRPr="003F5D8F" w:rsidRDefault="007602AE" w:rsidP="00CA5E7C">
      <w:pPr>
        <w:jc w:val="both"/>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1008"/>
        <w:gridCol w:w="1049"/>
        <w:gridCol w:w="1092"/>
        <w:gridCol w:w="1049"/>
        <w:gridCol w:w="1051"/>
        <w:gridCol w:w="1188"/>
      </w:tblGrid>
      <w:tr w:rsidR="007602AE" w:rsidRPr="003F5D8F" w:rsidTr="007602AE">
        <w:trPr>
          <w:trHeight w:val="297"/>
        </w:trPr>
        <w:tc>
          <w:tcPr>
            <w:tcW w:w="3375" w:type="dxa"/>
            <w:vMerge w:val="restart"/>
          </w:tcPr>
          <w:p w:rsidR="007602AE" w:rsidRPr="003F5D8F" w:rsidRDefault="007602AE" w:rsidP="00CA5E7C">
            <w:pPr>
              <w:jc w:val="both"/>
            </w:pPr>
            <w:r w:rsidRPr="003F5D8F">
              <w:t>Модули</w:t>
            </w:r>
          </w:p>
        </w:tc>
        <w:tc>
          <w:tcPr>
            <w:tcW w:w="5249" w:type="dxa"/>
            <w:gridSpan w:val="5"/>
          </w:tcPr>
          <w:p w:rsidR="007602AE" w:rsidRPr="003F5D8F" w:rsidRDefault="007602AE" w:rsidP="00CA5E7C">
            <w:pPr>
              <w:jc w:val="both"/>
            </w:pPr>
            <w:r w:rsidRPr="003F5D8F">
              <w:t>Количество часов по классам</w:t>
            </w:r>
          </w:p>
        </w:tc>
        <w:tc>
          <w:tcPr>
            <w:tcW w:w="1188" w:type="dxa"/>
            <w:vMerge w:val="restart"/>
          </w:tcPr>
          <w:p w:rsidR="007602AE" w:rsidRPr="003F5D8F" w:rsidRDefault="007602AE" w:rsidP="00CA5E7C">
            <w:pPr>
              <w:jc w:val="both"/>
            </w:pPr>
            <w:r w:rsidRPr="003F5D8F">
              <w:t>Итого</w:t>
            </w:r>
          </w:p>
        </w:tc>
      </w:tr>
      <w:tr w:rsidR="007602AE" w:rsidRPr="003F5D8F" w:rsidTr="007602AE">
        <w:trPr>
          <w:trHeight w:val="299"/>
        </w:trPr>
        <w:tc>
          <w:tcPr>
            <w:tcW w:w="3375" w:type="dxa"/>
            <w:vMerge/>
            <w:tcBorders>
              <w:top w:val="nil"/>
            </w:tcBorders>
          </w:tcPr>
          <w:p w:rsidR="007602AE" w:rsidRPr="003F5D8F" w:rsidRDefault="007602AE" w:rsidP="00CA5E7C">
            <w:pPr>
              <w:jc w:val="both"/>
            </w:pPr>
          </w:p>
        </w:tc>
        <w:tc>
          <w:tcPr>
            <w:tcW w:w="1008" w:type="dxa"/>
          </w:tcPr>
          <w:p w:rsidR="007602AE" w:rsidRPr="003F5D8F" w:rsidRDefault="007602AE" w:rsidP="00CA5E7C">
            <w:pPr>
              <w:jc w:val="both"/>
            </w:pPr>
            <w:r w:rsidRPr="003F5D8F">
              <w:t>5 класс</w:t>
            </w:r>
          </w:p>
        </w:tc>
        <w:tc>
          <w:tcPr>
            <w:tcW w:w="1049" w:type="dxa"/>
          </w:tcPr>
          <w:p w:rsidR="007602AE" w:rsidRPr="003F5D8F" w:rsidRDefault="007602AE" w:rsidP="00CA5E7C">
            <w:pPr>
              <w:jc w:val="both"/>
            </w:pPr>
            <w:r w:rsidRPr="003F5D8F">
              <w:t>6 класс</w:t>
            </w:r>
          </w:p>
        </w:tc>
        <w:tc>
          <w:tcPr>
            <w:tcW w:w="1092" w:type="dxa"/>
          </w:tcPr>
          <w:p w:rsidR="007602AE" w:rsidRPr="003F5D8F" w:rsidRDefault="007602AE" w:rsidP="00CA5E7C">
            <w:pPr>
              <w:jc w:val="both"/>
            </w:pPr>
            <w:r w:rsidRPr="003F5D8F">
              <w:t>7 класс</w:t>
            </w:r>
          </w:p>
        </w:tc>
        <w:tc>
          <w:tcPr>
            <w:tcW w:w="1049" w:type="dxa"/>
          </w:tcPr>
          <w:p w:rsidR="007602AE" w:rsidRPr="003F5D8F" w:rsidRDefault="007602AE" w:rsidP="00CA5E7C">
            <w:pPr>
              <w:jc w:val="both"/>
            </w:pPr>
            <w:r w:rsidRPr="003F5D8F">
              <w:t>8 класс</w:t>
            </w:r>
          </w:p>
        </w:tc>
        <w:tc>
          <w:tcPr>
            <w:tcW w:w="1051" w:type="dxa"/>
          </w:tcPr>
          <w:p w:rsidR="007602AE" w:rsidRPr="003F5D8F" w:rsidRDefault="007602AE" w:rsidP="00CA5E7C">
            <w:pPr>
              <w:jc w:val="both"/>
            </w:pPr>
            <w:r w:rsidRPr="003F5D8F">
              <w:t>9 класс</w:t>
            </w:r>
          </w:p>
        </w:tc>
        <w:tc>
          <w:tcPr>
            <w:tcW w:w="1188" w:type="dxa"/>
            <w:vMerge/>
            <w:tcBorders>
              <w:top w:val="nil"/>
            </w:tcBorders>
          </w:tcPr>
          <w:p w:rsidR="007602AE" w:rsidRPr="003F5D8F" w:rsidRDefault="007602AE" w:rsidP="00CA5E7C">
            <w:pPr>
              <w:jc w:val="both"/>
            </w:pPr>
          </w:p>
        </w:tc>
      </w:tr>
      <w:tr w:rsidR="007602AE" w:rsidRPr="003F5D8F" w:rsidTr="007602AE">
        <w:trPr>
          <w:trHeight w:val="297"/>
        </w:trPr>
        <w:tc>
          <w:tcPr>
            <w:tcW w:w="3375" w:type="dxa"/>
          </w:tcPr>
          <w:p w:rsidR="007602AE" w:rsidRPr="003F5D8F" w:rsidRDefault="007602AE" w:rsidP="00CA5E7C">
            <w:pPr>
              <w:jc w:val="both"/>
            </w:pPr>
            <w:r w:rsidRPr="003F5D8F">
              <w:t>Инвариантные модули</w:t>
            </w:r>
          </w:p>
        </w:tc>
        <w:tc>
          <w:tcPr>
            <w:tcW w:w="1008" w:type="dxa"/>
          </w:tcPr>
          <w:p w:rsidR="007602AE" w:rsidRPr="003F5D8F" w:rsidRDefault="007602AE" w:rsidP="00CA5E7C">
            <w:pPr>
              <w:jc w:val="both"/>
            </w:pPr>
            <w:r w:rsidRPr="003F5D8F">
              <w:t>68</w:t>
            </w:r>
          </w:p>
        </w:tc>
        <w:tc>
          <w:tcPr>
            <w:tcW w:w="1049" w:type="dxa"/>
          </w:tcPr>
          <w:p w:rsidR="007602AE" w:rsidRPr="003F5D8F" w:rsidRDefault="007602AE" w:rsidP="00CA5E7C">
            <w:pPr>
              <w:jc w:val="both"/>
            </w:pPr>
            <w:r w:rsidRPr="003F5D8F">
              <w:t>68</w:t>
            </w:r>
          </w:p>
        </w:tc>
        <w:tc>
          <w:tcPr>
            <w:tcW w:w="1092" w:type="dxa"/>
          </w:tcPr>
          <w:p w:rsidR="007602AE" w:rsidRPr="003F5D8F" w:rsidRDefault="007602AE" w:rsidP="00CA5E7C">
            <w:pPr>
              <w:jc w:val="both"/>
            </w:pPr>
            <w:r w:rsidRPr="003F5D8F">
              <w:t>68</w:t>
            </w:r>
          </w:p>
        </w:tc>
        <w:tc>
          <w:tcPr>
            <w:tcW w:w="1049" w:type="dxa"/>
          </w:tcPr>
          <w:p w:rsidR="007602AE" w:rsidRPr="003F5D8F" w:rsidRDefault="007602AE" w:rsidP="00CA5E7C">
            <w:pPr>
              <w:jc w:val="both"/>
            </w:pPr>
            <w:r w:rsidRPr="003F5D8F">
              <w:t>34</w:t>
            </w:r>
          </w:p>
        </w:tc>
        <w:tc>
          <w:tcPr>
            <w:tcW w:w="1051" w:type="dxa"/>
          </w:tcPr>
          <w:p w:rsidR="007602AE" w:rsidRPr="003F5D8F" w:rsidRDefault="007602AE" w:rsidP="00CA5E7C">
            <w:pPr>
              <w:jc w:val="both"/>
            </w:pPr>
            <w:r w:rsidRPr="003F5D8F">
              <w:t>34</w:t>
            </w:r>
          </w:p>
        </w:tc>
        <w:tc>
          <w:tcPr>
            <w:tcW w:w="1188" w:type="dxa"/>
          </w:tcPr>
          <w:p w:rsidR="007602AE" w:rsidRPr="003F5D8F" w:rsidRDefault="007602AE" w:rsidP="00CA5E7C">
            <w:pPr>
              <w:jc w:val="both"/>
            </w:pPr>
            <w:r w:rsidRPr="003F5D8F">
              <w:t>272</w:t>
            </w:r>
          </w:p>
        </w:tc>
      </w:tr>
      <w:tr w:rsidR="007602AE" w:rsidRPr="003F5D8F" w:rsidTr="007602AE">
        <w:trPr>
          <w:trHeight w:val="297"/>
        </w:trPr>
        <w:tc>
          <w:tcPr>
            <w:tcW w:w="3375" w:type="dxa"/>
          </w:tcPr>
          <w:p w:rsidR="007602AE" w:rsidRPr="003F5D8F" w:rsidRDefault="007602AE" w:rsidP="00CA5E7C">
            <w:pPr>
              <w:jc w:val="both"/>
            </w:pPr>
            <w:r w:rsidRPr="003F5D8F">
              <w:t>Производство и технологии</w:t>
            </w:r>
          </w:p>
        </w:tc>
        <w:tc>
          <w:tcPr>
            <w:tcW w:w="1008" w:type="dxa"/>
          </w:tcPr>
          <w:p w:rsidR="007602AE" w:rsidRPr="003F5D8F" w:rsidRDefault="007602AE" w:rsidP="00CA5E7C">
            <w:pPr>
              <w:jc w:val="both"/>
            </w:pPr>
            <w:r w:rsidRPr="003F5D8F">
              <w:t>4</w:t>
            </w:r>
          </w:p>
        </w:tc>
        <w:tc>
          <w:tcPr>
            <w:tcW w:w="1049" w:type="dxa"/>
          </w:tcPr>
          <w:p w:rsidR="007602AE" w:rsidRPr="003F5D8F" w:rsidRDefault="007602AE" w:rsidP="00CA5E7C">
            <w:pPr>
              <w:jc w:val="both"/>
            </w:pPr>
            <w:r w:rsidRPr="003F5D8F">
              <w:t>4</w:t>
            </w:r>
          </w:p>
        </w:tc>
        <w:tc>
          <w:tcPr>
            <w:tcW w:w="1092" w:type="dxa"/>
          </w:tcPr>
          <w:p w:rsidR="007602AE" w:rsidRPr="003F5D8F" w:rsidRDefault="007602AE" w:rsidP="00CA5E7C">
            <w:pPr>
              <w:jc w:val="both"/>
            </w:pPr>
            <w:r w:rsidRPr="003F5D8F">
              <w:t>4</w:t>
            </w:r>
          </w:p>
        </w:tc>
        <w:tc>
          <w:tcPr>
            <w:tcW w:w="1049" w:type="dxa"/>
          </w:tcPr>
          <w:p w:rsidR="007602AE" w:rsidRPr="003F5D8F" w:rsidRDefault="007602AE" w:rsidP="00CA5E7C">
            <w:pPr>
              <w:jc w:val="both"/>
            </w:pPr>
            <w:r w:rsidRPr="003F5D8F">
              <w:t>4</w:t>
            </w:r>
          </w:p>
        </w:tc>
        <w:tc>
          <w:tcPr>
            <w:tcW w:w="1051" w:type="dxa"/>
          </w:tcPr>
          <w:p w:rsidR="007602AE" w:rsidRPr="003F5D8F" w:rsidRDefault="007602AE" w:rsidP="00CA5E7C">
            <w:pPr>
              <w:jc w:val="both"/>
            </w:pPr>
            <w:r w:rsidRPr="003F5D8F">
              <w:t>4</w:t>
            </w:r>
          </w:p>
        </w:tc>
        <w:tc>
          <w:tcPr>
            <w:tcW w:w="1188" w:type="dxa"/>
          </w:tcPr>
          <w:p w:rsidR="007602AE" w:rsidRPr="003F5D8F" w:rsidRDefault="007602AE" w:rsidP="00CA5E7C">
            <w:pPr>
              <w:jc w:val="both"/>
            </w:pPr>
            <w:r w:rsidRPr="003F5D8F">
              <w:t>20</w:t>
            </w:r>
          </w:p>
        </w:tc>
      </w:tr>
      <w:tr w:rsidR="007602AE" w:rsidRPr="003F5D8F" w:rsidTr="007602AE">
        <w:trPr>
          <w:trHeight w:val="594"/>
        </w:trPr>
        <w:tc>
          <w:tcPr>
            <w:tcW w:w="3375" w:type="dxa"/>
          </w:tcPr>
          <w:p w:rsidR="007602AE" w:rsidRPr="003F5D8F" w:rsidRDefault="007602AE" w:rsidP="00CA5E7C">
            <w:pPr>
              <w:jc w:val="both"/>
            </w:pPr>
            <w:r w:rsidRPr="003F5D8F">
              <w:t>Компьютерная графика,</w:t>
            </w:r>
          </w:p>
          <w:p w:rsidR="007602AE" w:rsidRPr="003F5D8F" w:rsidRDefault="007602AE" w:rsidP="00CA5E7C">
            <w:pPr>
              <w:jc w:val="both"/>
            </w:pPr>
            <w:r w:rsidRPr="003F5D8F">
              <w:t>черчение</w:t>
            </w:r>
          </w:p>
        </w:tc>
        <w:tc>
          <w:tcPr>
            <w:tcW w:w="1008" w:type="dxa"/>
          </w:tcPr>
          <w:p w:rsidR="007602AE" w:rsidRPr="003F5D8F" w:rsidRDefault="007602AE" w:rsidP="00CA5E7C">
            <w:pPr>
              <w:jc w:val="both"/>
            </w:pPr>
            <w:r w:rsidRPr="003F5D8F">
              <w:t>8</w:t>
            </w:r>
          </w:p>
        </w:tc>
        <w:tc>
          <w:tcPr>
            <w:tcW w:w="1049" w:type="dxa"/>
          </w:tcPr>
          <w:p w:rsidR="007602AE" w:rsidRPr="003F5D8F" w:rsidRDefault="007602AE" w:rsidP="00CA5E7C">
            <w:pPr>
              <w:jc w:val="both"/>
            </w:pPr>
            <w:r w:rsidRPr="003F5D8F">
              <w:t>8</w:t>
            </w:r>
          </w:p>
        </w:tc>
        <w:tc>
          <w:tcPr>
            <w:tcW w:w="1092" w:type="dxa"/>
          </w:tcPr>
          <w:p w:rsidR="007602AE" w:rsidRPr="003F5D8F" w:rsidRDefault="007602AE" w:rsidP="00CA5E7C">
            <w:pPr>
              <w:jc w:val="both"/>
            </w:pPr>
            <w:r w:rsidRPr="003F5D8F">
              <w:t>8</w:t>
            </w:r>
          </w:p>
        </w:tc>
        <w:tc>
          <w:tcPr>
            <w:tcW w:w="1049" w:type="dxa"/>
          </w:tcPr>
          <w:p w:rsidR="007602AE" w:rsidRPr="003F5D8F" w:rsidRDefault="007602AE" w:rsidP="00CA5E7C">
            <w:pPr>
              <w:jc w:val="both"/>
            </w:pPr>
            <w:r w:rsidRPr="003F5D8F">
              <w:t>4</w:t>
            </w:r>
          </w:p>
        </w:tc>
        <w:tc>
          <w:tcPr>
            <w:tcW w:w="1051" w:type="dxa"/>
          </w:tcPr>
          <w:p w:rsidR="007602AE" w:rsidRPr="003F5D8F" w:rsidRDefault="007602AE" w:rsidP="00CA5E7C">
            <w:pPr>
              <w:jc w:val="both"/>
            </w:pPr>
            <w:r w:rsidRPr="003F5D8F">
              <w:t>4</w:t>
            </w:r>
          </w:p>
        </w:tc>
        <w:tc>
          <w:tcPr>
            <w:tcW w:w="1188" w:type="dxa"/>
          </w:tcPr>
          <w:p w:rsidR="007602AE" w:rsidRPr="003F5D8F" w:rsidRDefault="007602AE" w:rsidP="00CA5E7C">
            <w:pPr>
              <w:jc w:val="both"/>
            </w:pPr>
            <w:r w:rsidRPr="003F5D8F">
              <w:t>32</w:t>
            </w:r>
          </w:p>
        </w:tc>
      </w:tr>
      <w:tr w:rsidR="007602AE" w:rsidRPr="003F5D8F" w:rsidTr="007602AE">
        <w:trPr>
          <w:trHeight w:val="894"/>
        </w:trPr>
        <w:tc>
          <w:tcPr>
            <w:tcW w:w="3375" w:type="dxa"/>
          </w:tcPr>
          <w:p w:rsidR="007602AE" w:rsidRPr="003F5D8F" w:rsidRDefault="007602AE" w:rsidP="00CA5E7C">
            <w:pPr>
              <w:jc w:val="both"/>
            </w:pPr>
            <w:r w:rsidRPr="003F5D8F">
              <w:t>3D-моделирование, прототипирование,</w:t>
            </w:r>
          </w:p>
          <w:p w:rsidR="007602AE" w:rsidRPr="003F5D8F" w:rsidRDefault="007602AE" w:rsidP="00CA5E7C">
            <w:pPr>
              <w:jc w:val="both"/>
            </w:pPr>
            <w:r w:rsidRPr="003F5D8F">
              <w:t>макетирование</w:t>
            </w:r>
          </w:p>
        </w:tc>
        <w:tc>
          <w:tcPr>
            <w:tcW w:w="1008" w:type="dxa"/>
          </w:tcPr>
          <w:p w:rsidR="007602AE" w:rsidRPr="003F5D8F" w:rsidRDefault="007602AE" w:rsidP="00CA5E7C">
            <w:pPr>
              <w:jc w:val="both"/>
            </w:pPr>
            <w:r w:rsidRPr="003F5D8F">
              <w:t>–</w:t>
            </w:r>
          </w:p>
        </w:tc>
        <w:tc>
          <w:tcPr>
            <w:tcW w:w="1049" w:type="dxa"/>
          </w:tcPr>
          <w:p w:rsidR="007602AE" w:rsidRPr="003F5D8F" w:rsidRDefault="007602AE" w:rsidP="00CA5E7C">
            <w:pPr>
              <w:jc w:val="both"/>
            </w:pPr>
            <w:r w:rsidRPr="003F5D8F">
              <w:t>–</w:t>
            </w:r>
          </w:p>
        </w:tc>
        <w:tc>
          <w:tcPr>
            <w:tcW w:w="1092" w:type="dxa"/>
          </w:tcPr>
          <w:p w:rsidR="007602AE" w:rsidRPr="003F5D8F" w:rsidRDefault="007602AE" w:rsidP="00CA5E7C">
            <w:pPr>
              <w:jc w:val="both"/>
            </w:pPr>
            <w:r w:rsidRPr="003F5D8F">
              <w:t>10</w:t>
            </w:r>
          </w:p>
        </w:tc>
        <w:tc>
          <w:tcPr>
            <w:tcW w:w="1049" w:type="dxa"/>
          </w:tcPr>
          <w:p w:rsidR="007602AE" w:rsidRPr="003F5D8F" w:rsidRDefault="007602AE" w:rsidP="00CA5E7C">
            <w:pPr>
              <w:jc w:val="both"/>
            </w:pPr>
            <w:r w:rsidRPr="003F5D8F">
              <w:t>12</w:t>
            </w:r>
          </w:p>
        </w:tc>
        <w:tc>
          <w:tcPr>
            <w:tcW w:w="1051" w:type="dxa"/>
          </w:tcPr>
          <w:p w:rsidR="007602AE" w:rsidRPr="003F5D8F" w:rsidRDefault="007602AE" w:rsidP="00CA5E7C">
            <w:pPr>
              <w:jc w:val="both"/>
            </w:pPr>
            <w:r w:rsidRPr="003F5D8F">
              <w:t>12</w:t>
            </w:r>
          </w:p>
        </w:tc>
        <w:tc>
          <w:tcPr>
            <w:tcW w:w="1188" w:type="dxa"/>
          </w:tcPr>
          <w:p w:rsidR="007602AE" w:rsidRPr="003F5D8F" w:rsidRDefault="007602AE" w:rsidP="00CA5E7C">
            <w:pPr>
              <w:jc w:val="both"/>
            </w:pPr>
            <w:r w:rsidRPr="003F5D8F">
              <w:t>34</w:t>
            </w:r>
          </w:p>
        </w:tc>
      </w:tr>
      <w:tr w:rsidR="007602AE" w:rsidRPr="003F5D8F" w:rsidTr="007602AE">
        <w:trPr>
          <w:trHeight w:val="2680"/>
        </w:trPr>
        <w:tc>
          <w:tcPr>
            <w:tcW w:w="3375" w:type="dxa"/>
          </w:tcPr>
          <w:p w:rsidR="007602AE" w:rsidRPr="003F5D8F" w:rsidRDefault="007602AE" w:rsidP="00CA5E7C">
            <w:pPr>
              <w:jc w:val="both"/>
            </w:pPr>
            <w:r w:rsidRPr="003F5D8F">
              <w:t>Технологии обработки материалов, пищевых продуктов</w:t>
            </w:r>
          </w:p>
          <w:p w:rsidR="007602AE" w:rsidRPr="003F5D8F" w:rsidRDefault="007602AE" w:rsidP="00CA5E7C">
            <w:pPr>
              <w:jc w:val="both"/>
            </w:pPr>
            <w:r w:rsidRPr="003F5D8F">
              <w:t>Технологии обработки</w:t>
            </w:r>
          </w:p>
          <w:p w:rsidR="007602AE" w:rsidRPr="003F5D8F" w:rsidRDefault="007602AE" w:rsidP="00CA5E7C">
            <w:pPr>
              <w:jc w:val="both"/>
            </w:pPr>
            <w:r w:rsidRPr="003F5D8F">
              <w:t>конструкционных материалов Технологии обработки пищевых продуктов Технологии обработки</w:t>
            </w:r>
          </w:p>
          <w:p w:rsidR="007602AE" w:rsidRPr="003F5D8F" w:rsidRDefault="007602AE" w:rsidP="00CA5E7C">
            <w:pPr>
              <w:jc w:val="both"/>
            </w:pPr>
            <w:r w:rsidRPr="003F5D8F">
              <w:t>текстильных материалов</w:t>
            </w:r>
          </w:p>
        </w:tc>
        <w:tc>
          <w:tcPr>
            <w:tcW w:w="1008" w:type="dxa"/>
          </w:tcPr>
          <w:p w:rsidR="007602AE" w:rsidRPr="003F5D8F" w:rsidRDefault="007602AE" w:rsidP="00CA5E7C">
            <w:pPr>
              <w:jc w:val="both"/>
            </w:pPr>
            <w:r w:rsidRPr="003F5D8F">
              <w:t>42</w:t>
            </w:r>
          </w:p>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r w:rsidRPr="003F5D8F">
              <w:t>Пере- распре- деление часов</w:t>
            </w:r>
          </w:p>
        </w:tc>
        <w:tc>
          <w:tcPr>
            <w:tcW w:w="1049" w:type="dxa"/>
          </w:tcPr>
          <w:p w:rsidR="007602AE" w:rsidRPr="003F5D8F" w:rsidRDefault="007602AE" w:rsidP="00CA5E7C">
            <w:pPr>
              <w:jc w:val="both"/>
            </w:pPr>
            <w:r w:rsidRPr="003F5D8F">
              <w:t>42</w:t>
            </w:r>
          </w:p>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r w:rsidRPr="003F5D8F">
              <w:t>Пере- распре- деление часов</w:t>
            </w:r>
          </w:p>
        </w:tc>
        <w:tc>
          <w:tcPr>
            <w:tcW w:w="1092" w:type="dxa"/>
          </w:tcPr>
          <w:p w:rsidR="007602AE" w:rsidRPr="003F5D8F" w:rsidRDefault="007602AE" w:rsidP="00CA5E7C">
            <w:pPr>
              <w:jc w:val="both"/>
            </w:pPr>
            <w:r w:rsidRPr="003F5D8F">
              <w:t>32</w:t>
            </w:r>
          </w:p>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r w:rsidRPr="003F5D8F">
              <w:t>Пере- распре- деление часов</w:t>
            </w:r>
          </w:p>
        </w:tc>
        <w:tc>
          <w:tcPr>
            <w:tcW w:w="1049" w:type="dxa"/>
          </w:tcPr>
          <w:p w:rsidR="007602AE" w:rsidRPr="003F5D8F" w:rsidRDefault="007602AE" w:rsidP="00CA5E7C">
            <w:pPr>
              <w:jc w:val="both"/>
            </w:pPr>
            <w:r w:rsidRPr="003F5D8F">
              <w:t>–</w:t>
            </w:r>
          </w:p>
        </w:tc>
        <w:tc>
          <w:tcPr>
            <w:tcW w:w="1051" w:type="dxa"/>
          </w:tcPr>
          <w:p w:rsidR="007602AE" w:rsidRPr="003F5D8F" w:rsidRDefault="007602AE" w:rsidP="00CA5E7C">
            <w:pPr>
              <w:jc w:val="both"/>
            </w:pPr>
            <w:r w:rsidRPr="003F5D8F">
              <w:t>–</w:t>
            </w:r>
          </w:p>
        </w:tc>
        <w:tc>
          <w:tcPr>
            <w:tcW w:w="1188" w:type="dxa"/>
          </w:tcPr>
          <w:p w:rsidR="007602AE" w:rsidRPr="003F5D8F" w:rsidRDefault="007602AE" w:rsidP="00CA5E7C">
            <w:pPr>
              <w:jc w:val="both"/>
            </w:pPr>
            <w:r w:rsidRPr="003F5D8F">
              <w:t>116</w:t>
            </w:r>
          </w:p>
        </w:tc>
      </w:tr>
      <w:tr w:rsidR="007602AE" w:rsidRPr="003F5D8F" w:rsidTr="007602AE">
        <w:trPr>
          <w:trHeight w:val="297"/>
        </w:trPr>
        <w:tc>
          <w:tcPr>
            <w:tcW w:w="3375" w:type="dxa"/>
          </w:tcPr>
          <w:p w:rsidR="007602AE" w:rsidRPr="003F5D8F" w:rsidRDefault="007602AE" w:rsidP="00CA5E7C">
            <w:pPr>
              <w:jc w:val="both"/>
            </w:pPr>
            <w:r w:rsidRPr="003F5D8F">
              <w:t>Робототехника</w:t>
            </w:r>
          </w:p>
        </w:tc>
        <w:tc>
          <w:tcPr>
            <w:tcW w:w="1008" w:type="dxa"/>
          </w:tcPr>
          <w:p w:rsidR="007602AE" w:rsidRPr="003F5D8F" w:rsidRDefault="007602AE" w:rsidP="00CA5E7C">
            <w:pPr>
              <w:jc w:val="both"/>
            </w:pPr>
            <w:r w:rsidRPr="003F5D8F">
              <w:t>14</w:t>
            </w:r>
          </w:p>
        </w:tc>
        <w:tc>
          <w:tcPr>
            <w:tcW w:w="1049" w:type="dxa"/>
          </w:tcPr>
          <w:p w:rsidR="007602AE" w:rsidRPr="003F5D8F" w:rsidRDefault="007602AE" w:rsidP="00CA5E7C">
            <w:pPr>
              <w:jc w:val="both"/>
            </w:pPr>
            <w:r w:rsidRPr="003F5D8F">
              <w:t>14</w:t>
            </w:r>
          </w:p>
        </w:tc>
        <w:tc>
          <w:tcPr>
            <w:tcW w:w="1092" w:type="dxa"/>
          </w:tcPr>
          <w:p w:rsidR="007602AE" w:rsidRPr="003F5D8F" w:rsidRDefault="007602AE" w:rsidP="00CA5E7C">
            <w:pPr>
              <w:jc w:val="both"/>
            </w:pPr>
            <w:r w:rsidRPr="003F5D8F">
              <w:t>14</w:t>
            </w:r>
          </w:p>
        </w:tc>
        <w:tc>
          <w:tcPr>
            <w:tcW w:w="1049" w:type="dxa"/>
          </w:tcPr>
          <w:p w:rsidR="007602AE" w:rsidRPr="003F5D8F" w:rsidRDefault="007602AE" w:rsidP="00CA5E7C">
            <w:pPr>
              <w:jc w:val="both"/>
            </w:pPr>
            <w:r w:rsidRPr="003F5D8F">
              <w:t>14</w:t>
            </w:r>
          </w:p>
        </w:tc>
        <w:tc>
          <w:tcPr>
            <w:tcW w:w="1051" w:type="dxa"/>
          </w:tcPr>
          <w:p w:rsidR="007602AE" w:rsidRPr="003F5D8F" w:rsidRDefault="007602AE" w:rsidP="00CA5E7C">
            <w:pPr>
              <w:jc w:val="both"/>
            </w:pPr>
            <w:r w:rsidRPr="003F5D8F">
              <w:t>14</w:t>
            </w:r>
          </w:p>
        </w:tc>
        <w:tc>
          <w:tcPr>
            <w:tcW w:w="1188" w:type="dxa"/>
          </w:tcPr>
          <w:p w:rsidR="007602AE" w:rsidRPr="003F5D8F" w:rsidRDefault="007602AE" w:rsidP="00CA5E7C">
            <w:pPr>
              <w:jc w:val="both"/>
            </w:pPr>
            <w:r w:rsidRPr="003F5D8F">
              <w:t>70</w:t>
            </w:r>
          </w:p>
        </w:tc>
      </w:tr>
      <w:tr w:rsidR="007602AE" w:rsidRPr="003F5D8F" w:rsidTr="007602AE">
        <w:trPr>
          <w:trHeight w:val="597"/>
        </w:trPr>
        <w:tc>
          <w:tcPr>
            <w:tcW w:w="3375" w:type="dxa"/>
          </w:tcPr>
          <w:p w:rsidR="007602AE" w:rsidRPr="003F5D8F" w:rsidRDefault="007602AE" w:rsidP="00CA5E7C">
            <w:pPr>
              <w:jc w:val="both"/>
            </w:pPr>
            <w:r w:rsidRPr="003F5D8F">
              <w:t>Вариативные модули</w:t>
            </w:r>
          </w:p>
          <w:p w:rsidR="007602AE" w:rsidRPr="003F5D8F" w:rsidRDefault="007602AE" w:rsidP="00CA5E7C">
            <w:pPr>
              <w:jc w:val="both"/>
            </w:pPr>
            <w:r w:rsidRPr="003F5D8F">
              <w:t>(по выбору ОО)</w:t>
            </w:r>
          </w:p>
        </w:tc>
        <w:tc>
          <w:tcPr>
            <w:tcW w:w="1008" w:type="dxa"/>
          </w:tcPr>
          <w:p w:rsidR="007602AE" w:rsidRPr="003F5D8F" w:rsidRDefault="007602AE" w:rsidP="00CA5E7C">
            <w:pPr>
              <w:jc w:val="both"/>
            </w:pPr>
          </w:p>
        </w:tc>
        <w:tc>
          <w:tcPr>
            <w:tcW w:w="1049" w:type="dxa"/>
          </w:tcPr>
          <w:p w:rsidR="007602AE" w:rsidRPr="003F5D8F" w:rsidRDefault="007602AE" w:rsidP="00CA5E7C">
            <w:pPr>
              <w:jc w:val="both"/>
            </w:pPr>
          </w:p>
        </w:tc>
        <w:tc>
          <w:tcPr>
            <w:tcW w:w="1092" w:type="dxa"/>
          </w:tcPr>
          <w:p w:rsidR="007602AE" w:rsidRPr="003F5D8F" w:rsidRDefault="007602AE" w:rsidP="00CA5E7C">
            <w:pPr>
              <w:jc w:val="both"/>
            </w:pPr>
          </w:p>
        </w:tc>
        <w:tc>
          <w:tcPr>
            <w:tcW w:w="1049" w:type="dxa"/>
          </w:tcPr>
          <w:p w:rsidR="007602AE" w:rsidRPr="003F5D8F" w:rsidRDefault="007602AE" w:rsidP="00CA5E7C">
            <w:pPr>
              <w:jc w:val="both"/>
            </w:pPr>
          </w:p>
        </w:tc>
        <w:tc>
          <w:tcPr>
            <w:tcW w:w="1051" w:type="dxa"/>
          </w:tcPr>
          <w:p w:rsidR="007602AE" w:rsidRPr="003F5D8F" w:rsidRDefault="007602AE" w:rsidP="00CA5E7C">
            <w:pPr>
              <w:jc w:val="both"/>
            </w:pPr>
          </w:p>
        </w:tc>
        <w:tc>
          <w:tcPr>
            <w:tcW w:w="1188" w:type="dxa"/>
          </w:tcPr>
          <w:p w:rsidR="007602AE" w:rsidRPr="003F5D8F" w:rsidRDefault="007602AE" w:rsidP="00CA5E7C">
            <w:pPr>
              <w:jc w:val="both"/>
            </w:pPr>
          </w:p>
        </w:tc>
      </w:tr>
    </w:tbl>
    <w:p w:rsidR="007602AE" w:rsidRDefault="007602AE" w:rsidP="00CA5E7C">
      <w:pPr>
        <w:jc w:val="both"/>
      </w:pPr>
    </w:p>
    <w:p w:rsidR="00CA5E7C" w:rsidRDefault="00CA5E7C" w:rsidP="00CA5E7C">
      <w:pPr>
        <w:jc w:val="both"/>
      </w:pPr>
    </w:p>
    <w:p w:rsidR="00CA5E7C" w:rsidRDefault="00CA5E7C" w:rsidP="00CA5E7C">
      <w:pPr>
        <w:jc w:val="both"/>
      </w:pPr>
    </w:p>
    <w:p w:rsidR="00CA5E7C" w:rsidRDefault="00CA5E7C" w:rsidP="00CA5E7C">
      <w:pPr>
        <w:jc w:val="both"/>
      </w:pPr>
    </w:p>
    <w:p w:rsidR="00CA5E7C" w:rsidRDefault="00CA5E7C" w:rsidP="00CA5E7C">
      <w:pPr>
        <w:jc w:val="both"/>
      </w:pPr>
    </w:p>
    <w:p w:rsidR="00CA5E7C" w:rsidRPr="003F5D8F" w:rsidRDefault="00CA5E7C" w:rsidP="00CA5E7C">
      <w:pPr>
        <w:jc w:val="both"/>
      </w:pPr>
    </w:p>
    <w:p w:rsidR="007602AE" w:rsidRPr="003F5D8F" w:rsidRDefault="007602AE" w:rsidP="00CA5E7C">
      <w:pPr>
        <w:jc w:val="both"/>
      </w:pPr>
      <w:r w:rsidRPr="003F5D8F">
        <w:rPr>
          <w:noProof/>
          <w:lang w:eastAsia="ru-RU"/>
        </w:rPr>
        <mc:AlternateContent>
          <mc:Choice Requires="wps">
            <w:drawing>
              <wp:anchor distT="0" distB="0" distL="0" distR="0" simplePos="0" relativeHeight="487607808" behindDoc="1" locked="0" layoutInCell="1" allowOverlap="1" wp14:anchorId="3FBDE038" wp14:editId="724F9557">
                <wp:simplePos x="0" y="0"/>
                <wp:positionH relativeFrom="page">
                  <wp:posOffset>719455</wp:posOffset>
                </wp:positionH>
                <wp:positionV relativeFrom="paragraph">
                  <wp:posOffset>160020</wp:posOffset>
                </wp:positionV>
                <wp:extent cx="1828800" cy="8890"/>
                <wp:effectExtent l="0" t="0" r="0" b="0"/>
                <wp:wrapTopAndBottom/>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margin-left:56.65pt;margin-top:12.6pt;width:2in;height:.7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" fillcolor="black" stroked="f">
                <w10:wrap type="topAndBottom" anchorx="page"/>
              </v:rect>
            </w:pict>
          </mc:Fallback>
        </mc:AlternateContent>
      </w:r>
    </w:p>
    <w:p w:rsidR="007602AE" w:rsidRPr="003F5D8F" w:rsidRDefault="007602AE" w:rsidP="00CA5E7C">
      <w:pPr>
        <w:jc w:val="both"/>
      </w:pPr>
      <w:r w:rsidRPr="003F5D8F">
        <w:t>1При отсутствии необходимого материально-технического обеспечения содержание модуля «Робототехника» может реализовываться на базе организаций дополнительного образования детей, других организаций, имеющих необходимое оборудование.</w:t>
      </w:r>
    </w:p>
    <w:p w:rsidR="007602AE" w:rsidRPr="003F5D8F" w:rsidRDefault="007602AE" w:rsidP="00CA5E7C">
      <w:pPr>
        <w:jc w:val="both"/>
        <w:sectPr w:rsidR="007602AE" w:rsidRPr="003F5D8F">
          <w:pgSz w:w="11910" w:h="16840"/>
          <w:pgMar w:top="1160" w:right="720" w:bottom="940" w:left="1020" w:header="717" w:footer="753" w:gutter="0"/>
          <w:cols w:space="720"/>
        </w:sectPr>
      </w:pPr>
    </w:p>
    <w:p w:rsidR="007602AE" w:rsidRPr="003F5D8F" w:rsidRDefault="007602AE" w:rsidP="00CA5E7C">
      <w:pPr>
        <w:jc w:val="both"/>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1008"/>
        <w:gridCol w:w="1049"/>
        <w:gridCol w:w="1092"/>
        <w:gridCol w:w="1049"/>
        <w:gridCol w:w="1051"/>
        <w:gridCol w:w="1188"/>
      </w:tblGrid>
      <w:tr w:rsidR="007602AE" w:rsidRPr="003F5D8F" w:rsidTr="007602AE">
        <w:trPr>
          <w:trHeight w:val="597"/>
        </w:trPr>
        <w:tc>
          <w:tcPr>
            <w:tcW w:w="3375" w:type="dxa"/>
          </w:tcPr>
          <w:p w:rsidR="007602AE" w:rsidRPr="003F5D8F" w:rsidRDefault="007602AE" w:rsidP="00CA5E7C">
            <w:pPr>
              <w:jc w:val="both"/>
            </w:pPr>
            <w:r w:rsidRPr="003F5D8F">
              <w:t>Не более 30% от общего</w:t>
            </w:r>
          </w:p>
          <w:p w:rsidR="007602AE" w:rsidRPr="003F5D8F" w:rsidRDefault="007602AE" w:rsidP="00CA5E7C">
            <w:pPr>
              <w:jc w:val="both"/>
            </w:pPr>
            <w:r w:rsidRPr="003F5D8F">
              <w:t>количества часов</w:t>
            </w:r>
          </w:p>
        </w:tc>
        <w:tc>
          <w:tcPr>
            <w:tcW w:w="1008" w:type="dxa"/>
          </w:tcPr>
          <w:p w:rsidR="007602AE" w:rsidRPr="003F5D8F" w:rsidRDefault="007602AE" w:rsidP="00CA5E7C">
            <w:pPr>
              <w:jc w:val="both"/>
            </w:pPr>
          </w:p>
        </w:tc>
        <w:tc>
          <w:tcPr>
            <w:tcW w:w="1049" w:type="dxa"/>
          </w:tcPr>
          <w:p w:rsidR="007602AE" w:rsidRPr="003F5D8F" w:rsidRDefault="007602AE" w:rsidP="00CA5E7C">
            <w:pPr>
              <w:jc w:val="both"/>
            </w:pPr>
          </w:p>
        </w:tc>
        <w:tc>
          <w:tcPr>
            <w:tcW w:w="1092" w:type="dxa"/>
          </w:tcPr>
          <w:p w:rsidR="007602AE" w:rsidRPr="003F5D8F" w:rsidRDefault="007602AE" w:rsidP="00CA5E7C">
            <w:pPr>
              <w:jc w:val="both"/>
            </w:pPr>
          </w:p>
        </w:tc>
        <w:tc>
          <w:tcPr>
            <w:tcW w:w="1049" w:type="dxa"/>
          </w:tcPr>
          <w:p w:rsidR="007602AE" w:rsidRPr="003F5D8F" w:rsidRDefault="007602AE" w:rsidP="00CA5E7C">
            <w:pPr>
              <w:jc w:val="both"/>
            </w:pPr>
          </w:p>
        </w:tc>
        <w:tc>
          <w:tcPr>
            <w:tcW w:w="1051" w:type="dxa"/>
          </w:tcPr>
          <w:p w:rsidR="007602AE" w:rsidRPr="003F5D8F" w:rsidRDefault="007602AE" w:rsidP="00CA5E7C">
            <w:pPr>
              <w:jc w:val="both"/>
            </w:pPr>
          </w:p>
        </w:tc>
        <w:tc>
          <w:tcPr>
            <w:tcW w:w="1188" w:type="dxa"/>
          </w:tcPr>
          <w:p w:rsidR="007602AE" w:rsidRPr="003F5D8F" w:rsidRDefault="007602AE" w:rsidP="00CA5E7C">
            <w:pPr>
              <w:jc w:val="both"/>
            </w:pPr>
          </w:p>
        </w:tc>
      </w:tr>
      <w:tr w:rsidR="007602AE" w:rsidRPr="003F5D8F" w:rsidTr="007602AE">
        <w:trPr>
          <w:trHeight w:val="297"/>
        </w:trPr>
        <w:tc>
          <w:tcPr>
            <w:tcW w:w="3375" w:type="dxa"/>
          </w:tcPr>
          <w:p w:rsidR="007602AE" w:rsidRPr="003F5D8F" w:rsidRDefault="007602AE" w:rsidP="00CA5E7C">
            <w:pPr>
              <w:jc w:val="both"/>
            </w:pPr>
            <w:r w:rsidRPr="003F5D8F">
              <w:t>Всего</w:t>
            </w:r>
          </w:p>
        </w:tc>
        <w:tc>
          <w:tcPr>
            <w:tcW w:w="1008" w:type="dxa"/>
          </w:tcPr>
          <w:p w:rsidR="007602AE" w:rsidRPr="003F5D8F" w:rsidRDefault="007602AE" w:rsidP="00CA5E7C">
            <w:pPr>
              <w:jc w:val="both"/>
            </w:pPr>
            <w:r w:rsidRPr="003F5D8F">
              <w:t>68</w:t>
            </w:r>
          </w:p>
        </w:tc>
        <w:tc>
          <w:tcPr>
            <w:tcW w:w="1049" w:type="dxa"/>
          </w:tcPr>
          <w:p w:rsidR="007602AE" w:rsidRPr="003F5D8F" w:rsidRDefault="007602AE" w:rsidP="00CA5E7C">
            <w:pPr>
              <w:jc w:val="both"/>
            </w:pPr>
            <w:r w:rsidRPr="003F5D8F">
              <w:t>68</w:t>
            </w:r>
          </w:p>
        </w:tc>
        <w:tc>
          <w:tcPr>
            <w:tcW w:w="1092" w:type="dxa"/>
          </w:tcPr>
          <w:p w:rsidR="007602AE" w:rsidRPr="003F5D8F" w:rsidRDefault="007602AE" w:rsidP="00CA5E7C">
            <w:pPr>
              <w:jc w:val="both"/>
            </w:pPr>
            <w:r w:rsidRPr="003F5D8F">
              <w:t>68</w:t>
            </w:r>
          </w:p>
        </w:tc>
        <w:tc>
          <w:tcPr>
            <w:tcW w:w="1049" w:type="dxa"/>
          </w:tcPr>
          <w:p w:rsidR="007602AE" w:rsidRPr="003F5D8F" w:rsidRDefault="007602AE" w:rsidP="00CA5E7C">
            <w:pPr>
              <w:jc w:val="both"/>
            </w:pPr>
            <w:r w:rsidRPr="003F5D8F">
              <w:t>34</w:t>
            </w:r>
          </w:p>
        </w:tc>
        <w:tc>
          <w:tcPr>
            <w:tcW w:w="1051" w:type="dxa"/>
          </w:tcPr>
          <w:p w:rsidR="007602AE" w:rsidRPr="003F5D8F" w:rsidRDefault="007602AE" w:rsidP="00CA5E7C">
            <w:pPr>
              <w:jc w:val="both"/>
            </w:pPr>
            <w:r w:rsidRPr="003F5D8F">
              <w:t>34</w:t>
            </w:r>
          </w:p>
        </w:tc>
        <w:tc>
          <w:tcPr>
            <w:tcW w:w="1188" w:type="dxa"/>
          </w:tcPr>
          <w:p w:rsidR="007602AE" w:rsidRPr="003F5D8F" w:rsidRDefault="007602AE" w:rsidP="00CA5E7C">
            <w:pPr>
              <w:jc w:val="both"/>
            </w:pPr>
            <w:r w:rsidRPr="003F5D8F">
              <w:t>272</w:t>
            </w:r>
          </w:p>
        </w:tc>
      </w:tr>
    </w:tbl>
    <w:p w:rsidR="007602AE" w:rsidRPr="003F5D8F" w:rsidRDefault="007602AE" w:rsidP="00CA5E7C">
      <w:pPr>
        <w:jc w:val="both"/>
      </w:pPr>
    </w:p>
    <w:p w:rsidR="007602AE" w:rsidRPr="003F5D8F" w:rsidRDefault="007602AE" w:rsidP="006C17D5">
      <w:pPr>
        <w:ind w:left="567" w:firstLine="153"/>
        <w:jc w:val="both"/>
      </w:pPr>
      <w:r w:rsidRPr="003F5D8F">
        <w:t>В данном примере часы, выделяемые на модуль «Робототехника», перенесены в модуль «Технологии обработки материалов, пищевых продуктов» с дальнейшим перераспределением по тематическим блокам с учетом наличия оборудования и запроса участников образовательных отношений.</w:t>
      </w:r>
    </w:p>
    <w:p w:rsidR="007602AE" w:rsidRPr="003F5D8F" w:rsidRDefault="007602AE" w:rsidP="00CA5E7C">
      <w:pPr>
        <w:ind w:left="567"/>
        <w:jc w:val="both"/>
      </w:pPr>
      <w:r w:rsidRPr="003F5D8F">
        <w:t>Таблица 3 Пример распределения часов по инвариантным модулям без учета вариативных</w:t>
      </w:r>
    </w:p>
    <w:p w:rsidR="006C17D5" w:rsidRDefault="006C17D5" w:rsidP="00CA5E7C">
      <w:pPr>
        <w:ind w:left="567"/>
        <w:jc w:val="both"/>
      </w:pPr>
    </w:p>
    <w:p w:rsidR="007602AE" w:rsidRPr="003F5D8F" w:rsidRDefault="007602AE" w:rsidP="00CA5E7C">
      <w:pPr>
        <w:ind w:left="567"/>
        <w:jc w:val="both"/>
      </w:pPr>
      <w:r w:rsidRPr="003F5D8F">
        <w:t>Вариант 3</w:t>
      </w:r>
    </w:p>
    <w:p w:rsidR="007602AE" w:rsidRPr="003F5D8F" w:rsidRDefault="007602AE" w:rsidP="00CA5E7C">
      <w:pPr>
        <w:ind w:left="567"/>
        <w:jc w:val="both"/>
      </w:pPr>
    </w:p>
    <w:p w:rsidR="007602AE" w:rsidRPr="003F5D8F" w:rsidRDefault="007602AE" w:rsidP="00CA5E7C">
      <w:pPr>
        <w:jc w:val="both"/>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1034"/>
        <w:gridCol w:w="1066"/>
        <w:gridCol w:w="1061"/>
        <w:gridCol w:w="1052"/>
        <w:gridCol w:w="1049"/>
        <w:gridCol w:w="1191"/>
      </w:tblGrid>
      <w:tr w:rsidR="007602AE" w:rsidRPr="003F5D8F" w:rsidTr="007602AE">
        <w:trPr>
          <w:trHeight w:val="297"/>
        </w:trPr>
        <w:tc>
          <w:tcPr>
            <w:tcW w:w="3375" w:type="dxa"/>
            <w:vMerge w:val="restart"/>
          </w:tcPr>
          <w:p w:rsidR="007602AE" w:rsidRPr="003F5D8F" w:rsidRDefault="007602AE" w:rsidP="00CA5E7C">
            <w:pPr>
              <w:jc w:val="both"/>
            </w:pPr>
            <w:r w:rsidRPr="003F5D8F">
              <w:t>Модули</w:t>
            </w:r>
          </w:p>
        </w:tc>
        <w:tc>
          <w:tcPr>
            <w:tcW w:w="5262" w:type="dxa"/>
            <w:gridSpan w:val="5"/>
          </w:tcPr>
          <w:p w:rsidR="007602AE" w:rsidRPr="003F5D8F" w:rsidRDefault="007602AE" w:rsidP="00CA5E7C">
            <w:pPr>
              <w:jc w:val="both"/>
            </w:pPr>
            <w:r w:rsidRPr="003F5D8F">
              <w:t>Количество часов по классам</w:t>
            </w:r>
          </w:p>
        </w:tc>
        <w:tc>
          <w:tcPr>
            <w:tcW w:w="1191" w:type="dxa"/>
            <w:vMerge w:val="restart"/>
          </w:tcPr>
          <w:p w:rsidR="007602AE" w:rsidRPr="003F5D8F" w:rsidRDefault="007602AE" w:rsidP="00CA5E7C">
            <w:pPr>
              <w:jc w:val="both"/>
            </w:pPr>
            <w:r w:rsidRPr="003F5D8F">
              <w:t>Итого</w:t>
            </w:r>
          </w:p>
        </w:tc>
      </w:tr>
      <w:tr w:rsidR="007602AE" w:rsidRPr="003F5D8F" w:rsidTr="007602AE">
        <w:trPr>
          <w:trHeight w:val="299"/>
        </w:trPr>
        <w:tc>
          <w:tcPr>
            <w:tcW w:w="3375" w:type="dxa"/>
            <w:vMerge/>
            <w:tcBorders>
              <w:top w:val="nil"/>
            </w:tcBorders>
          </w:tcPr>
          <w:p w:rsidR="007602AE" w:rsidRPr="003F5D8F" w:rsidRDefault="007602AE" w:rsidP="00CA5E7C">
            <w:pPr>
              <w:jc w:val="both"/>
            </w:pPr>
          </w:p>
        </w:tc>
        <w:tc>
          <w:tcPr>
            <w:tcW w:w="1034" w:type="dxa"/>
          </w:tcPr>
          <w:p w:rsidR="007602AE" w:rsidRPr="003F5D8F" w:rsidRDefault="007602AE" w:rsidP="00CA5E7C">
            <w:pPr>
              <w:jc w:val="both"/>
            </w:pPr>
            <w:r w:rsidRPr="003F5D8F">
              <w:t>5 класс</w:t>
            </w:r>
          </w:p>
        </w:tc>
        <w:tc>
          <w:tcPr>
            <w:tcW w:w="1066" w:type="dxa"/>
          </w:tcPr>
          <w:p w:rsidR="007602AE" w:rsidRPr="003F5D8F" w:rsidRDefault="007602AE" w:rsidP="00CA5E7C">
            <w:pPr>
              <w:jc w:val="both"/>
            </w:pPr>
            <w:r w:rsidRPr="003F5D8F">
              <w:t>6 класс</w:t>
            </w:r>
          </w:p>
        </w:tc>
        <w:tc>
          <w:tcPr>
            <w:tcW w:w="1061" w:type="dxa"/>
          </w:tcPr>
          <w:p w:rsidR="007602AE" w:rsidRPr="003F5D8F" w:rsidRDefault="007602AE" w:rsidP="00CA5E7C">
            <w:pPr>
              <w:jc w:val="both"/>
            </w:pPr>
            <w:r w:rsidRPr="003F5D8F">
              <w:t>7 класс</w:t>
            </w:r>
          </w:p>
        </w:tc>
        <w:tc>
          <w:tcPr>
            <w:tcW w:w="1052" w:type="dxa"/>
          </w:tcPr>
          <w:p w:rsidR="007602AE" w:rsidRPr="003F5D8F" w:rsidRDefault="007602AE" w:rsidP="00CA5E7C">
            <w:pPr>
              <w:jc w:val="both"/>
            </w:pPr>
            <w:r w:rsidRPr="003F5D8F">
              <w:t>8 класс</w:t>
            </w:r>
          </w:p>
        </w:tc>
        <w:tc>
          <w:tcPr>
            <w:tcW w:w="1049" w:type="dxa"/>
          </w:tcPr>
          <w:p w:rsidR="007602AE" w:rsidRPr="003F5D8F" w:rsidRDefault="007602AE" w:rsidP="00CA5E7C">
            <w:pPr>
              <w:jc w:val="both"/>
            </w:pPr>
            <w:r w:rsidRPr="003F5D8F">
              <w:t>9 класс</w:t>
            </w:r>
          </w:p>
        </w:tc>
        <w:tc>
          <w:tcPr>
            <w:tcW w:w="1191" w:type="dxa"/>
            <w:vMerge/>
            <w:tcBorders>
              <w:top w:val="nil"/>
            </w:tcBorders>
          </w:tcPr>
          <w:p w:rsidR="007602AE" w:rsidRPr="003F5D8F" w:rsidRDefault="007602AE" w:rsidP="00CA5E7C">
            <w:pPr>
              <w:jc w:val="both"/>
            </w:pPr>
          </w:p>
        </w:tc>
      </w:tr>
      <w:tr w:rsidR="007602AE" w:rsidRPr="003F5D8F" w:rsidTr="007602AE">
        <w:trPr>
          <w:trHeight w:val="297"/>
        </w:trPr>
        <w:tc>
          <w:tcPr>
            <w:tcW w:w="3375" w:type="dxa"/>
          </w:tcPr>
          <w:p w:rsidR="007602AE" w:rsidRPr="003F5D8F" w:rsidRDefault="007602AE" w:rsidP="00CA5E7C">
            <w:pPr>
              <w:jc w:val="both"/>
            </w:pPr>
            <w:r w:rsidRPr="003F5D8F">
              <w:t>Инвариантные модули</w:t>
            </w:r>
          </w:p>
        </w:tc>
        <w:tc>
          <w:tcPr>
            <w:tcW w:w="1034" w:type="dxa"/>
          </w:tcPr>
          <w:p w:rsidR="007602AE" w:rsidRPr="003F5D8F" w:rsidRDefault="007602AE" w:rsidP="00CA5E7C">
            <w:pPr>
              <w:jc w:val="both"/>
            </w:pPr>
            <w:r w:rsidRPr="003F5D8F">
              <w:t>68</w:t>
            </w:r>
          </w:p>
        </w:tc>
        <w:tc>
          <w:tcPr>
            <w:tcW w:w="1066" w:type="dxa"/>
          </w:tcPr>
          <w:p w:rsidR="007602AE" w:rsidRPr="003F5D8F" w:rsidRDefault="007602AE" w:rsidP="00CA5E7C">
            <w:pPr>
              <w:jc w:val="both"/>
            </w:pPr>
            <w:r w:rsidRPr="003F5D8F">
              <w:t>68</w:t>
            </w:r>
          </w:p>
        </w:tc>
        <w:tc>
          <w:tcPr>
            <w:tcW w:w="1061" w:type="dxa"/>
          </w:tcPr>
          <w:p w:rsidR="007602AE" w:rsidRPr="003F5D8F" w:rsidRDefault="007602AE" w:rsidP="00CA5E7C">
            <w:pPr>
              <w:jc w:val="both"/>
            </w:pPr>
            <w:r w:rsidRPr="003F5D8F">
              <w:t>68</w:t>
            </w:r>
          </w:p>
        </w:tc>
        <w:tc>
          <w:tcPr>
            <w:tcW w:w="1052" w:type="dxa"/>
          </w:tcPr>
          <w:p w:rsidR="007602AE" w:rsidRPr="003F5D8F" w:rsidRDefault="007602AE" w:rsidP="00CA5E7C">
            <w:pPr>
              <w:jc w:val="both"/>
            </w:pPr>
            <w:r w:rsidRPr="003F5D8F">
              <w:t>34</w:t>
            </w:r>
          </w:p>
        </w:tc>
        <w:tc>
          <w:tcPr>
            <w:tcW w:w="1049" w:type="dxa"/>
          </w:tcPr>
          <w:p w:rsidR="007602AE" w:rsidRPr="003F5D8F" w:rsidRDefault="007602AE" w:rsidP="00CA5E7C">
            <w:pPr>
              <w:jc w:val="both"/>
            </w:pPr>
            <w:r w:rsidRPr="003F5D8F">
              <w:t>34</w:t>
            </w:r>
          </w:p>
        </w:tc>
        <w:tc>
          <w:tcPr>
            <w:tcW w:w="1191" w:type="dxa"/>
          </w:tcPr>
          <w:p w:rsidR="007602AE" w:rsidRPr="003F5D8F" w:rsidRDefault="007602AE" w:rsidP="00CA5E7C">
            <w:pPr>
              <w:jc w:val="both"/>
            </w:pPr>
            <w:r w:rsidRPr="003F5D8F">
              <w:t>272</w:t>
            </w:r>
          </w:p>
        </w:tc>
      </w:tr>
      <w:tr w:rsidR="007602AE" w:rsidRPr="003F5D8F" w:rsidTr="007602AE">
        <w:trPr>
          <w:trHeight w:val="297"/>
        </w:trPr>
        <w:tc>
          <w:tcPr>
            <w:tcW w:w="3375" w:type="dxa"/>
          </w:tcPr>
          <w:p w:rsidR="007602AE" w:rsidRPr="003F5D8F" w:rsidRDefault="007602AE" w:rsidP="00CA5E7C">
            <w:pPr>
              <w:jc w:val="both"/>
            </w:pPr>
            <w:r w:rsidRPr="003F5D8F">
              <w:t>Производство и технологии</w:t>
            </w:r>
          </w:p>
        </w:tc>
        <w:tc>
          <w:tcPr>
            <w:tcW w:w="1034" w:type="dxa"/>
          </w:tcPr>
          <w:p w:rsidR="007602AE" w:rsidRPr="003F5D8F" w:rsidRDefault="007602AE" w:rsidP="00CA5E7C">
            <w:pPr>
              <w:jc w:val="both"/>
            </w:pPr>
            <w:r w:rsidRPr="003F5D8F">
              <w:t>4</w:t>
            </w:r>
          </w:p>
        </w:tc>
        <w:tc>
          <w:tcPr>
            <w:tcW w:w="1066" w:type="dxa"/>
          </w:tcPr>
          <w:p w:rsidR="007602AE" w:rsidRPr="003F5D8F" w:rsidRDefault="007602AE" w:rsidP="00CA5E7C">
            <w:pPr>
              <w:jc w:val="both"/>
            </w:pPr>
            <w:r w:rsidRPr="003F5D8F">
              <w:t>4</w:t>
            </w:r>
          </w:p>
        </w:tc>
        <w:tc>
          <w:tcPr>
            <w:tcW w:w="1061" w:type="dxa"/>
          </w:tcPr>
          <w:p w:rsidR="007602AE" w:rsidRPr="003F5D8F" w:rsidRDefault="007602AE" w:rsidP="00CA5E7C">
            <w:pPr>
              <w:jc w:val="both"/>
            </w:pPr>
            <w:r w:rsidRPr="003F5D8F">
              <w:t>4</w:t>
            </w:r>
          </w:p>
        </w:tc>
        <w:tc>
          <w:tcPr>
            <w:tcW w:w="1052" w:type="dxa"/>
          </w:tcPr>
          <w:p w:rsidR="007602AE" w:rsidRPr="003F5D8F" w:rsidRDefault="007602AE" w:rsidP="00CA5E7C">
            <w:pPr>
              <w:jc w:val="both"/>
            </w:pPr>
            <w:r w:rsidRPr="003F5D8F">
              <w:t>4</w:t>
            </w:r>
          </w:p>
        </w:tc>
        <w:tc>
          <w:tcPr>
            <w:tcW w:w="1049" w:type="dxa"/>
          </w:tcPr>
          <w:p w:rsidR="007602AE" w:rsidRPr="003F5D8F" w:rsidRDefault="007602AE" w:rsidP="00CA5E7C">
            <w:pPr>
              <w:jc w:val="both"/>
            </w:pPr>
            <w:r w:rsidRPr="003F5D8F">
              <w:t>4</w:t>
            </w:r>
          </w:p>
        </w:tc>
        <w:tc>
          <w:tcPr>
            <w:tcW w:w="1191" w:type="dxa"/>
          </w:tcPr>
          <w:p w:rsidR="007602AE" w:rsidRPr="003F5D8F" w:rsidRDefault="007602AE" w:rsidP="00CA5E7C">
            <w:pPr>
              <w:jc w:val="both"/>
            </w:pPr>
            <w:r w:rsidRPr="003F5D8F">
              <w:t>20</w:t>
            </w:r>
          </w:p>
        </w:tc>
      </w:tr>
      <w:tr w:rsidR="007602AE" w:rsidRPr="003F5D8F" w:rsidTr="007602AE">
        <w:trPr>
          <w:trHeight w:val="594"/>
        </w:trPr>
        <w:tc>
          <w:tcPr>
            <w:tcW w:w="3375" w:type="dxa"/>
          </w:tcPr>
          <w:p w:rsidR="007602AE" w:rsidRPr="003F5D8F" w:rsidRDefault="007602AE" w:rsidP="00CA5E7C">
            <w:pPr>
              <w:jc w:val="both"/>
            </w:pPr>
            <w:r w:rsidRPr="003F5D8F">
              <w:t>Компьютерная графика,</w:t>
            </w:r>
          </w:p>
          <w:p w:rsidR="007602AE" w:rsidRPr="003F5D8F" w:rsidRDefault="007602AE" w:rsidP="00CA5E7C">
            <w:pPr>
              <w:jc w:val="both"/>
            </w:pPr>
            <w:r w:rsidRPr="003F5D8F">
              <w:t>черчение</w:t>
            </w:r>
          </w:p>
        </w:tc>
        <w:tc>
          <w:tcPr>
            <w:tcW w:w="1034" w:type="dxa"/>
          </w:tcPr>
          <w:p w:rsidR="007602AE" w:rsidRPr="003F5D8F" w:rsidRDefault="007602AE" w:rsidP="00CA5E7C">
            <w:pPr>
              <w:jc w:val="both"/>
            </w:pPr>
            <w:r w:rsidRPr="003F5D8F">
              <w:t>8</w:t>
            </w:r>
          </w:p>
        </w:tc>
        <w:tc>
          <w:tcPr>
            <w:tcW w:w="1066" w:type="dxa"/>
          </w:tcPr>
          <w:p w:rsidR="007602AE" w:rsidRPr="003F5D8F" w:rsidRDefault="007602AE" w:rsidP="00CA5E7C">
            <w:pPr>
              <w:jc w:val="both"/>
            </w:pPr>
            <w:r w:rsidRPr="003F5D8F">
              <w:t>8</w:t>
            </w:r>
          </w:p>
        </w:tc>
        <w:tc>
          <w:tcPr>
            <w:tcW w:w="1061" w:type="dxa"/>
          </w:tcPr>
          <w:p w:rsidR="007602AE" w:rsidRPr="003F5D8F" w:rsidRDefault="007602AE" w:rsidP="00CA5E7C">
            <w:pPr>
              <w:jc w:val="both"/>
            </w:pPr>
            <w:r w:rsidRPr="003F5D8F">
              <w:t>8</w:t>
            </w:r>
          </w:p>
        </w:tc>
        <w:tc>
          <w:tcPr>
            <w:tcW w:w="1052" w:type="dxa"/>
          </w:tcPr>
          <w:p w:rsidR="007602AE" w:rsidRPr="003F5D8F" w:rsidRDefault="007602AE" w:rsidP="00CA5E7C">
            <w:pPr>
              <w:jc w:val="both"/>
            </w:pPr>
            <w:r w:rsidRPr="003F5D8F">
              <w:t>4</w:t>
            </w:r>
          </w:p>
        </w:tc>
        <w:tc>
          <w:tcPr>
            <w:tcW w:w="1049" w:type="dxa"/>
          </w:tcPr>
          <w:p w:rsidR="007602AE" w:rsidRPr="003F5D8F" w:rsidRDefault="007602AE" w:rsidP="00CA5E7C">
            <w:pPr>
              <w:jc w:val="both"/>
            </w:pPr>
            <w:r w:rsidRPr="003F5D8F">
              <w:t>4</w:t>
            </w:r>
          </w:p>
        </w:tc>
        <w:tc>
          <w:tcPr>
            <w:tcW w:w="1191" w:type="dxa"/>
          </w:tcPr>
          <w:p w:rsidR="007602AE" w:rsidRPr="003F5D8F" w:rsidRDefault="007602AE" w:rsidP="00CA5E7C">
            <w:pPr>
              <w:jc w:val="both"/>
            </w:pPr>
            <w:r w:rsidRPr="003F5D8F">
              <w:t>32</w:t>
            </w:r>
          </w:p>
        </w:tc>
      </w:tr>
      <w:tr w:rsidR="007602AE" w:rsidRPr="003F5D8F" w:rsidTr="007602AE">
        <w:trPr>
          <w:trHeight w:val="894"/>
        </w:trPr>
        <w:tc>
          <w:tcPr>
            <w:tcW w:w="3375" w:type="dxa"/>
          </w:tcPr>
          <w:p w:rsidR="007602AE" w:rsidRPr="003F5D8F" w:rsidRDefault="007602AE" w:rsidP="00CA5E7C">
            <w:pPr>
              <w:jc w:val="both"/>
            </w:pPr>
            <w:r w:rsidRPr="003F5D8F">
              <w:t>3D-моделирование, прототипирование,</w:t>
            </w:r>
          </w:p>
          <w:p w:rsidR="007602AE" w:rsidRPr="003F5D8F" w:rsidRDefault="007602AE" w:rsidP="00CA5E7C">
            <w:pPr>
              <w:jc w:val="both"/>
            </w:pPr>
            <w:r w:rsidRPr="003F5D8F">
              <w:t>макетирование</w:t>
            </w:r>
          </w:p>
        </w:tc>
        <w:tc>
          <w:tcPr>
            <w:tcW w:w="1034" w:type="dxa"/>
          </w:tcPr>
          <w:p w:rsidR="007602AE" w:rsidRPr="003F5D8F" w:rsidRDefault="007602AE" w:rsidP="00CA5E7C">
            <w:pPr>
              <w:jc w:val="both"/>
            </w:pPr>
            <w:r w:rsidRPr="003F5D8F">
              <w:t>–</w:t>
            </w:r>
          </w:p>
        </w:tc>
        <w:tc>
          <w:tcPr>
            <w:tcW w:w="1066" w:type="dxa"/>
          </w:tcPr>
          <w:p w:rsidR="007602AE" w:rsidRPr="003F5D8F" w:rsidRDefault="007602AE" w:rsidP="00CA5E7C">
            <w:pPr>
              <w:jc w:val="both"/>
            </w:pPr>
            <w:r w:rsidRPr="003F5D8F">
              <w:t>–</w:t>
            </w:r>
          </w:p>
        </w:tc>
        <w:tc>
          <w:tcPr>
            <w:tcW w:w="1061" w:type="dxa"/>
          </w:tcPr>
          <w:p w:rsidR="007602AE" w:rsidRPr="003F5D8F" w:rsidRDefault="007602AE" w:rsidP="00CA5E7C">
            <w:pPr>
              <w:jc w:val="both"/>
            </w:pPr>
            <w:r w:rsidRPr="003F5D8F">
              <w:t>10</w:t>
            </w:r>
          </w:p>
        </w:tc>
        <w:tc>
          <w:tcPr>
            <w:tcW w:w="1052" w:type="dxa"/>
          </w:tcPr>
          <w:p w:rsidR="007602AE" w:rsidRPr="003F5D8F" w:rsidRDefault="007602AE" w:rsidP="00CA5E7C">
            <w:pPr>
              <w:jc w:val="both"/>
            </w:pPr>
            <w:r w:rsidRPr="003F5D8F">
              <w:t>12</w:t>
            </w:r>
          </w:p>
        </w:tc>
        <w:tc>
          <w:tcPr>
            <w:tcW w:w="1049" w:type="dxa"/>
          </w:tcPr>
          <w:p w:rsidR="007602AE" w:rsidRPr="003F5D8F" w:rsidRDefault="007602AE" w:rsidP="00CA5E7C">
            <w:pPr>
              <w:jc w:val="both"/>
            </w:pPr>
            <w:r w:rsidRPr="003F5D8F">
              <w:t>12</w:t>
            </w:r>
          </w:p>
        </w:tc>
        <w:tc>
          <w:tcPr>
            <w:tcW w:w="1191" w:type="dxa"/>
          </w:tcPr>
          <w:p w:rsidR="007602AE" w:rsidRPr="003F5D8F" w:rsidRDefault="007602AE" w:rsidP="00CA5E7C">
            <w:pPr>
              <w:jc w:val="both"/>
            </w:pPr>
            <w:r w:rsidRPr="003F5D8F">
              <w:t>34</w:t>
            </w:r>
          </w:p>
        </w:tc>
      </w:tr>
      <w:tr w:rsidR="007602AE" w:rsidRPr="003F5D8F" w:rsidTr="007602AE">
        <w:trPr>
          <w:trHeight w:val="2759"/>
        </w:trPr>
        <w:tc>
          <w:tcPr>
            <w:tcW w:w="3375" w:type="dxa"/>
          </w:tcPr>
          <w:p w:rsidR="007602AE" w:rsidRPr="003F5D8F" w:rsidRDefault="007602AE" w:rsidP="00CA5E7C">
            <w:pPr>
              <w:jc w:val="both"/>
            </w:pPr>
            <w:r w:rsidRPr="003F5D8F">
              <w:t>Технологии обработки материалов, пищевых продуктов</w:t>
            </w:r>
          </w:p>
          <w:p w:rsidR="007602AE" w:rsidRPr="003F5D8F" w:rsidRDefault="007602AE" w:rsidP="00CA5E7C">
            <w:pPr>
              <w:jc w:val="both"/>
            </w:pPr>
            <w:r w:rsidRPr="003F5D8F">
              <w:t>Технологии обработки</w:t>
            </w:r>
          </w:p>
          <w:p w:rsidR="007602AE" w:rsidRPr="003F5D8F" w:rsidRDefault="007602AE" w:rsidP="00CA5E7C">
            <w:pPr>
              <w:jc w:val="both"/>
            </w:pPr>
            <w:r w:rsidRPr="003F5D8F">
              <w:t>конструкционных материалов Технологии обработки пищевых продуктов Технологии обработки</w:t>
            </w:r>
          </w:p>
          <w:p w:rsidR="007602AE" w:rsidRPr="003F5D8F" w:rsidRDefault="007602AE" w:rsidP="00CA5E7C">
            <w:pPr>
              <w:jc w:val="both"/>
            </w:pPr>
            <w:r w:rsidRPr="003F5D8F">
              <w:t>текстильных материалов</w:t>
            </w:r>
          </w:p>
        </w:tc>
        <w:tc>
          <w:tcPr>
            <w:tcW w:w="1034" w:type="dxa"/>
          </w:tcPr>
          <w:p w:rsidR="007602AE" w:rsidRPr="003F5D8F" w:rsidRDefault="007602AE" w:rsidP="00CA5E7C">
            <w:pPr>
              <w:jc w:val="both"/>
            </w:pPr>
            <w:r w:rsidRPr="003F5D8F">
              <w:t>26</w:t>
            </w:r>
          </w:p>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r w:rsidRPr="003F5D8F">
              <w:t>Пере- распре- деление часов</w:t>
            </w:r>
          </w:p>
        </w:tc>
        <w:tc>
          <w:tcPr>
            <w:tcW w:w="1066" w:type="dxa"/>
          </w:tcPr>
          <w:p w:rsidR="007602AE" w:rsidRPr="003F5D8F" w:rsidRDefault="007602AE" w:rsidP="00CA5E7C">
            <w:pPr>
              <w:jc w:val="both"/>
            </w:pPr>
            <w:r w:rsidRPr="003F5D8F">
              <w:t>26</w:t>
            </w:r>
          </w:p>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r w:rsidRPr="003F5D8F">
              <w:t>Пере- распре- деление часов</w:t>
            </w:r>
          </w:p>
        </w:tc>
        <w:tc>
          <w:tcPr>
            <w:tcW w:w="1061" w:type="dxa"/>
          </w:tcPr>
          <w:p w:rsidR="007602AE" w:rsidRPr="003F5D8F" w:rsidRDefault="007602AE" w:rsidP="00CA5E7C">
            <w:pPr>
              <w:jc w:val="both"/>
            </w:pPr>
            <w:r w:rsidRPr="003F5D8F">
              <w:t>16</w:t>
            </w:r>
          </w:p>
          <w:p w:rsidR="007602AE" w:rsidRPr="003F5D8F" w:rsidRDefault="007602AE" w:rsidP="00CA5E7C">
            <w:pPr>
              <w:jc w:val="both"/>
            </w:pPr>
          </w:p>
          <w:p w:rsidR="007602AE" w:rsidRPr="003F5D8F" w:rsidRDefault="007602AE" w:rsidP="00CA5E7C">
            <w:pPr>
              <w:jc w:val="both"/>
            </w:pPr>
          </w:p>
          <w:p w:rsidR="007602AE" w:rsidRPr="003F5D8F" w:rsidRDefault="007602AE" w:rsidP="00CA5E7C">
            <w:pPr>
              <w:jc w:val="both"/>
            </w:pPr>
            <w:r w:rsidRPr="003F5D8F">
              <w:t>Пере- распре- деление часов</w:t>
            </w:r>
          </w:p>
        </w:tc>
        <w:tc>
          <w:tcPr>
            <w:tcW w:w="1052" w:type="dxa"/>
          </w:tcPr>
          <w:p w:rsidR="007602AE" w:rsidRPr="003F5D8F" w:rsidRDefault="007602AE" w:rsidP="00CA5E7C">
            <w:pPr>
              <w:jc w:val="both"/>
            </w:pPr>
            <w:r w:rsidRPr="003F5D8F">
              <w:t>–</w:t>
            </w:r>
          </w:p>
        </w:tc>
        <w:tc>
          <w:tcPr>
            <w:tcW w:w="1049" w:type="dxa"/>
          </w:tcPr>
          <w:p w:rsidR="007602AE" w:rsidRPr="003F5D8F" w:rsidRDefault="007602AE" w:rsidP="00CA5E7C">
            <w:pPr>
              <w:jc w:val="both"/>
            </w:pPr>
            <w:r w:rsidRPr="003F5D8F">
              <w:t>–</w:t>
            </w:r>
          </w:p>
        </w:tc>
        <w:tc>
          <w:tcPr>
            <w:tcW w:w="1191" w:type="dxa"/>
          </w:tcPr>
          <w:p w:rsidR="007602AE" w:rsidRPr="003F5D8F" w:rsidRDefault="007602AE" w:rsidP="00CA5E7C">
            <w:pPr>
              <w:jc w:val="both"/>
            </w:pPr>
            <w:r w:rsidRPr="003F5D8F">
              <w:t>68</w:t>
            </w:r>
          </w:p>
        </w:tc>
      </w:tr>
      <w:tr w:rsidR="007602AE" w:rsidRPr="003F5D8F" w:rsidTr="007602AE">
        <w:trPr>
          <w:trHeight w:val="297"/>
        </w:trPr>
        <w:tc>
          <w:tcPr>
            <w:tcW w:w="3375" w:type="dxa"/>
          </w:tcPr>
          <w:p w:rsidR="007602AE" w:rsidRPr="003F5D8F" w:rsidRDefault="007602AE" w:rsidP="00CA5E7C">
            <w:pPr>
              <w:jc w:val="both"/>
            </w:pPr>
            <w:r w:rsidRPr="003F5D8F">
              <w:t>Робототехника</w:t>
            </w:r>
          </w:p>
        </w:tc>
        <w:tc>
          <w:tcPr>
            <w:tcW w:w="1034" w:type="dxa"/>
          </w:tcPr>
          <w:p w:rsidR="007602AE" w:rsidRPr="003F5D8F" w:rsidRDefault="007602AE" w:rsidP="00CA5E7C">
            <w:pPr>
              <w:jc w:val="both"/>
            </w:pPr>
            <w:r w:rsidRPr="003F5D8F">
              <w:t>30</w:t>
            </w:r>
          </w:p>
        </w:tc>
        <w:tc>
          <w:tcPr>
            <w:tcW w:w="1066" w:type="dxa"/>
          </w:tcPr>
          <w:p w:rsidR="007602AE" w:rsidRPr="003F5D8F" w:rsidRDefault="007602AE" w:rsidP="00CA5E7C">
            <w:pPr>
              <w:jc w:val="both"/>
            </w:pPr>
            <w:r w:rsidRPr="003F5D8F">
              <w:t>30</w:t>
            </w:r>
          </w:p>
        </w:tc>
        <w:tc>
          <w:tcPr>
            <w:tcW w:w="1061" w:type="dxa"/>
          </w:tcPr>
          <w:p w:rsidR="007602AE" w:rsidRPr="003F5D8F" w:rsidRDefault="007602AE" w:rsidP="00CA5E7C">
            <w:pPr>
              <w:jc w:val="both"/>
            </w:pPr>
            <w:r w:rsidRPr="003F5D8F">
              <w:t>30</w:t>
            </w:r>
          </w:p>
        </w:tc>
        <w:tc>
          <w:tcPr>
            <w:tcW w:w="1052" w:type="dxa"/>
          </w:tcPr>
          <w:p w:rsidR="007602AE" w:rsidRPr="003F5D8F" w:rsidRDefault="007602AE" w:rsidP="00CA5E7C">
            <w:pPr>
              <w:jc w:val="both"/>
            </w:pPr>
            <w:r w:rsidRPr="003F5D8F">
              <w:t>14</w:t>
            </w:r>
          </w:p>
        </w:tc>
        <w:tc>
          <w:tcPr>
            <w:tcW w:w="1049" w:type="dxa"/>
          </w:tcPr>
          <w:p w:rsidR="007602AE" w:rsidRPr="003F5D8F" w:rsidRDefault="007602AE" w:rsidP="00CA5E7C">
            <w:pPr>
              <w:jc w:val="both"/>
            </w:pPr>
            <w:r w:rsidRPr="003F5D8F">
              <w:t>14</w:t>
            </w:r>
          </w:p>
        </w:tc>
        <w:tc>
          <w:tcPr>
            <w:tcW w:w="1191" w:type="dxa"/>
          </w:tcPr>
          <w:p w:rsidR="007602AE" w:rsidRPr="003F5D8F" w:rsidRDefault="007602AE" w:rsidP="00CA5E7C">
            <w:pPr>
              <w:jc w:val="both"/>
            </w:pPr>
            <w:r w:rsidRPr="003F5D8F">
              <w:t>118</w:t>
            </w:r>
          </w:p>
        </w:tc>
      </w:tr>
      <w:tr w:rsidR="007602AE" w:rsidRPr="003F5D8F" w:rsidTr="007602AE">
        <w:trPr>
          <w:trHeight w:val="1193"/>
        </w:trPr>
        <w:tc>
          <w:tcPr>
            <w:tcW w:w="3375" w:type="dxa"/>
          </w:tcPr>
          <w:p w:rsidR="007602AE" w:rsidRPr="003F5D8F" w:rsidRDefault="007602AE" w:rsidP="00CA5E7C">
            <w:pPr>
              <w:jc w:val="both"/>
            </w:pPr>
            <w:r w:rsidRPr="003F5D8F">
              <w:t>Вариативные модули (по выбору ОО)</w:t>
            </w:r>
          </w:p>
          <w:p w:rsidR="007602AE" w:rsidRPr="003F5D8F" w:rsidRDefault="007602AE" w:rsidP="00CA5E7C">
            <w:pPr>
              <w:jc w:val="both"/>
            </w:pPr>
            <w:r w:rsidRPr="003F5D8F">
              <w:t>Не более 30% от общего</w:t>
            </w:r>
          </w:p>
          <w:p w:rsidR="007602AE" w:rsidRPr="003F5D8F" w:rsidRDefault="007602AE" w:rsidP="00CA5E7C">
            <w:pPr>
              <w:jc w:val="both"/>
            </w:pPr>
            <w:r w:rsidRPr="003F5D8F">
              <w:t>количества часов</w:t>
            </w:r>
          </w:p>
        </w:tc>
        <w:tc>
          <w:tcPr>
            <w:tcW w:w="1034" w:type="dxa"/>
          </w:tcPr>
          <w:p w:rsidR="007602AE" w:rsidRPr="003F5D8F" w:rsidRDefault="007602AE" w:rsidP="00CA5E7C">
            <w:pPr>
              <w:jc w:val="both"/>
            </w:pPr>
          </w:p>
        </w:tc>
        <w:tc>
          <w:tcPr>
            <w:tcW w:w="1066" w:type="dxa"/>
          </w:tcPr>
          <w:p w:rsidR="007602AE" w:rsidRPr="003F5D8F" w:rsidRDefault="007602AE" w:rsidP="00CA5E7C">
            <w:pPr>
              <w:jc w:val="both"/>
            </w:pPr>
          </w:p>
        </w:tc>
        <w:tc>
          <w:tcPr>
            <w:tcW w:w="1061" w:type="dxa"/>
          </w:tcPr>
          <w:p w:rsidR="007602AE" w:rsidRPr="003F5D8F" w:rsidRDefault="007602AE" w:rsidP="00CA5E7C">
            <w:pPr>
              <w:jc w:val="both"/>
            </w:pPr>
          </w:p>
        </w:tc>
        <w:tc>
          <w:tcPr>
            <w:tcW w:w="1052" w:type="dxa"/>
          </w:tcPr>
          <w:p w:rsidR="007602AE" w:rsidRPr="003F5D8F" w:rsidRDefault="007602AE" w:rsidP="00CA5E7C">
            <w:pPr>
              <w:jc w:val="both"/>
            </w:pPr>
          </w:p>
        </w:tc>
        <w:tc>
          <w:tcPr>
            <w:tcW w:w="1049" w:type="dxa"/>
          </w:tcPr>
          <w:p w:rsidR="007602AE" w:rsidRPr="003F5D8F" w:rsidRDefault="007602AE" w:rsidP="00CA5E7C">
            <w:pPr>
              <w:jc w:val="both"/>
            </w:pPr>
          </w:p>
        </w:tc>
        <w:tc>
          <w:tcPr>
            <w:tcW w:w="1191" w:type="dxa"/>
          </w:tcPr>
          <w:p w:rsidR="007602AE" w:rsidRPr="003F5D8F" w:rsidRDefault="007602AE" w:rsidP="00CA5E7C">
            <w:pPr>
              <w:jc w:val="both"/>
            </w:pPr>
          </w:p>
        </w:tc>
      </w:tr>
      <w:tr w:rsidR="007602AE" w:rsidRPr="003F5D8F" w:rsidTr="007602AE">
        <w:trPr>
          <w:trHeight w:val="297"/>
        </w:trPr>
        <w:tc>
          <w:tcPr>
            <w:tcW w:w="3375" w:type="dxa"/>
          </w:tcPr>
          <w:p w:rsidR="007602AE" w:rsidRPr="003F5D8F" w:rsidRDefault="007602AE" w:rsidP="00CA5E7C">
            <w:pPr>
              <w:jc w:val="both"/>
            </w:pPr>
            <w:r w:rsidRPr="003F5D8F">
              <w:t>Всего</w:t>
            </w:r>
          </w:p>
        </w:tc>
        <w:tc>
          <w:tcPr>
            <w:tcW w:w="1034" w:type="dxa"/>
          </w:tcPr>
          <w:p w:rsidR="007602AE" w:rsidRPr="003F5D8F" w:rsidRDefault="007602AE" w:rsidP="00CA5E7C">
            <w:pPr>
              <w:jc w:val="both"/>
            </w:pPr>
            <w:r w:rsidRPr="003F5D8F">
              <w:t>68</w:t>
            </w:r>
          </w:p>
        </w:tc>
        <w:tc>
          <w:tcPr>
            <w:tcW w:w="1066" w:type="dxa"/>
          </w:tcPr>
          <w:p w:rsidR="007602AE" w:rsidRPr="003F5D8F" w:rsidRDefault="007602AE" w:rsidP="00CA5E7C">
            <w:pPr>
              <w:jc w:val="both"/>
            </w:pPr>
            <w:r w:rsidRPr="003F5D8F">
              <w:t>68</w:t>
            </w:r>
          </w:p>
        </w:tc>
        <w:tc>
          <w:tcPr>
            <w:tcW w:w="1061" w:type="dxa"/>
          </w:tcPr>
          <w:p w:rsidR="007602AE" w:rsidRPr="003F5D8F" w:rsidRDefault="007602AE" w:rsidP="00CA5E7C">
            <w:pPr>
              <w:jc w:val="both"/>
            </w:pPr>
            <w:r w:rsidRPr="003F5D8F">
              <w:t>68</w:t>
            </w:r>
          </w:p>
        </w:tc>
        <w:tc>
          <w:tcPr>
            <w:tcW w:w="1052" w:type="dxa"/>
          </w:tcPr>
          <w:p w:rsidR="007602AE" w:rsidRPr="003F5D8F" w:rsidRDefault="007602AE" w:rsidP="00CA5E7C">
            <w:pPr>
              <w:jc w:val="both"/>
            </w:pPr>
            <w:r w:rsidRPr="003F5D8F">
              <w:t>34</w:t>
            </w:r>
          </w:p>
        </w:tc>
        <w:tc>
          <w:tcPr>
            <w:tcW w:w="1049" w:type="dxa"/>
          </w:tcPr>
          <w:p w:rsidR="007602AE" w:rsidRPr="003F5D8F" w:rsidRDefault="007602AE" w:rsidP="00CA5E7C">
            <w:pPr>
              <w:jc w:val="both"/>
            </w:pPr>
            <w:r w:rsidRPr="003F5D8F">
              <w:t>34</w:t>
            </w:r>
          </w:p>
        </w:tc>
        <w:tc>
          <w:tcPr>
            <w:tcW w:w="1191" w:type="dxa"/>
          </w:tcPr>
          <w:p w:rsidR="007602AE" w:rsidRPr="003F5D8F" w:rsidRDefault="007602AE" w:rsidP="00CA5E7C">
            <w:pPr>
              <w:jc w:val="both"/>
            </w:pPr>
            <w:r w:rsidRPr="003F5D8F">
              <w:t>272</w:t>
            </w:r>
          </w:p>
        </w:tc>
      </w:tr>
    </w:tbl>
    <w:p w:rsidR="007602AE" w:rsidRPr="003F5D8F" w:rsidRDefault="007602AE" w:rsidP="00CA5E7C">
      <w:pPr>
        <w:ind w:left="680"/>
        <w:jc w:val="both"/>
      </w:pPr>
    </w:p>
    <w:p w:rsidR="007602AE" w:rsidRPr="003F5D8F" w:rsidRDefault="007602AE" w:rsidP="00CA5E7C">
      <w:pPr>
        <w:ind w:left="680"/>
        <w:jc w:val="both"/>
      </w:pPr>
      <w:r w:rsidRPr="003F5D8F">
        <w:t>В данном примере часы, выделяемые на модуль «Технологии обработки материалов, пищевых продуктов» (за счет практических работ, не обеспеченных необходимым оборудованием), перенесены в модуль «Робототехника», обеспеченный робототехническими конструкторами.</w:t>
      </w:r>
    </w:p>
    <w:p w:rsidR="007602AE" w:rsidRPr="003F5D8F" w:rsidRDefault="007602AE" w:rsidP="00CA5E7C">
      <w:pPr>
        <w:jc w:val="both"/>
        <w:sectPr w:rsidR="007602AE" w:rsidRPr="003F5D8F">
          <w:pgSz w:w="11910" w:h="16840"/>
          <w:pgMar w:top="1160" w:right="720" w:bottom="940" w:left="1020" w:header="717" w:footer="753" w:gutter="0"/>
          <w:cols w:space="720"/>
        </w:sectPr>
      </w:pPr>
    </w:p>
    <w:p w:rsidR="007602AE" w:rsidRPr="003F5D8F" w:rsidRDefault="007602AE" w:rsidP="00CA5E7C">
      <w:pPr>
        <w:jc w:val="both"/>
      </w:pPr>
      <w:r w:rsidRPr="003F5D8F">
        <w:lastRenderedPageBreak/>
        <w:t>Таблица 4 Пример распределения часов по инвариантным модулям без учета вариативных</w:t>
      </w:r>
    </w:p>
    <w:p w:rsidR="006C17D5" w:rsidRDefault="006C17D5" w:rsidP="00CA5E7C">
      <w:pPr>
        <w:jc w:val="both"/>
      </w:pPr>
    </w:p>
    <w:p w:rsidR="007602AE" w:rsidRPr="003F5D8F" w:rsidRDefault="007602AE" w:rsidP="00CA5E7C">
      <w:pPr>
        <w:jc w:val="both"/>
      </w:pPr>
      <w:r w:rsidRPr="003F5D8F">
        <w:t>Вариант 4</w:t>
      </w:r>
    </w:p>
    <w:p w:rsidR="007602AE" w:rsidRPr="003F5D8F" w:rsidRDefault="007602AE" w:rsidP="00CA5E7C">
      <w:pPr>
        <w:jc w:val="both"/>
      </w:pPr>
    </w:p>
    <w:p w:rsidR="007602AE" w:rsidRPr="003F5D8F" w:rsidRDefault="007602AE" w:rsidP="00CA5E7C">
      <w:pPr>
        <w:jc w:val="both"/>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558"/>
        <w:gridCol w:w="551"/>
        <w:gridCol w:w="538"/>
        <w:gridCol w:w="526"/>
        <w:gridCol w:w="534"/>
        <w:gridCol w:w="544"/>
        <w:gridCol w:w="1064"/>
        <w:gridCol w:w="1037"/>
        <w:gridCol w:w="1217"/>
      </w:tblGrid>
      <w:tr w:rsidR="007602AE" w:rsidRPr="003F5D8F" w:rsidTr="007602AE">
        <w:trPr>
          <w:trHeight w:val="299"/>
        </w:trPr>
        <w:tc>
          <w:tcPr>
            <w:tcW w:w="3260" w:type="dxa"/>
            <w:vMerge w:val="restart"/>
          </w:tcPr>
          <w:p w:rsidR="007602AE" w:rsidRPr="003F5D8F" w:rsidRDefault="007602AE" w:rsidP="00CA5E7C">
            <w:pPr>
              <w:jc w:val="both"/>
            </w:pPr>
            <w:r w:rsidRPr="003F5D8F">
              <w:t>Модули</w:t>
            </w:r>
          </w:p>
        </w:tc>
        <w:tc>
          <w:tcPr>
            <w:tcW w:w="5352" w:type="dxa"/>
            <w:gridSpan w:val="8"/>
          </w:tcPr>
          <w:p w:rsidR="007602AE" w:rsidRPr="003F5D8F" w:rsidRDefault="007602AE" w:rsidP="00CA5E7C">
            <w:pPr>
              <w:jc w:val="both"/>
            </w:pPr>
            <w:r w:rsidRPr="003F5D8F">
              <w:t>Количество часов по классам</w:t>
            </w:r>
          </w:p>
        </w:tc>
        <w:tc>
          <w:tcPr>
            <w:tcW w:w="1217" w:type="dxa"/>
            <w:vMerge w:val="restart"/>
          </w:tcPr>
          <w:p w:rsidR="007602AE" w:rsidRPr="003F5D8F" w:rsidRDefault="007602AE" w:rsidP="00CA5E7C">
            <w:pPr>
              <w:jc w:val="both"/>
            </w:pPr>
            <w:r w:rsidRPr="003F5D8F">
              <w:t>Итого</w:t>
            </w:r>
          </w:p>
        </w:tc>
      </w:tr>
      <w:tr w:rsidR="007602AE" w:rsidRPr="003F5D8F" w:rsidTr="007602AE">
        <w:trPr>
          <w:trHeight w:val="297"/>
        </w:trPr>
        <w:tc>
          <w:tcPr>
            <w:tcW w:w="3260" w:type="dxa"/>
            <w:vMerge/>
            <w:tcBorders>
              <w:top w:val="nil"/>
            </w:tcBorders>
          </w:tcPr>
          <w:p w:rsidR="007602AE" w:rsidRPr="003F5D8F" w:rsidRDefault="007602AE" w:rsidP="00CA5E7C">
            <w:pPr>
              <w:jc w:val="both"/>
            </w:pPr>
          </w:p>
        </w:tc>
        <w:tc>
          <w:tcPr>
            <w:tcW w:w="1109" w:type="dxa"/>
            <w:gridSpan w:val="2"/>
          </w:tcPr>
          <w:p w:rsidR="007602AE" w:rsidRPr="003F5D8F" w:rsidRDefault="007602AE" w:rsidP="00CA5E7C">
            <w:pPr>
              <w:jc w:val="both"/>
            </w:pPr>
            <w:r w:rsidRPr="003F5D8F">
              <w:t>5 класс</w:t>
            </w:r>
          </w:p>
        </w:tc>
        <w:tc>
          <w:tcPr>
            <w:tcW w:w="1064" w:type="dxa"/>
            <w:gridSpan w:val="2"/>
          </w:tcPr>
          <w:p w:rsidR="007602AE" w:rsidRPr="003F5D8F" w:rsidRDefault="007602AE" w:rsidP="00CA5E7C">
            <w:pPr>
              <w:jc w:val="both"/>
            </w:pPr>
            <w:r w:rsidRPr="003F5D8F">
              <w:t>6 класс</w:t>
            </w:r>
          </w:p>
        </w:tc>
        <w:tc>
          <w:tcPr>
            <w:tcW w:w="1078" w:type="dxa"/>
            <w:gridSpan w:val="2"/>
          </w:tcPr>
          <w:p w:rsidR="007602AE" w:rsidRPr="003F5D8F" w:rsidRDefault="007602AE" w:rsidP="00CA5E7C">
            <w:pPr>
              <w:jc w:val="both"/>
            </w:pPr>
            <w:r w:rsidRPr="003F5D8F">
              <w:t>7 класс</w:t>
            </w:r>
          </w:p>
        </w:tc>
        <w:tc>
          <w:tcPr>
            <w:tcW w:w="1064" w:type="dxa"/>
          </w:tcPr>
          <w:p w:rsidR="007602AE" w:rsidRPr="003F5D8F" w:rsidRDefault="007602AE" w:rsidP="00CA5E7C">
            <w:pPr>
              <w:jc w:val="both"/>
            </w:pPr>
            <w:r w:rsidRPr="003F5D8F">
              <w:t>8 класс</w:t>
            </w:r>
          </w:p>
        </w:tc>
        <w:tc>
          <w:tcPr>
            <w:tcW w:w="1037" w:type="dxa"/>
          </w:tcPr>
          <w:p w:rsidR="007602AE" w:rsidRPr="003F5D8F" w:rsidRDefault="007602AE" w:rsidP="00CA5E7C">
            <w:pPr>
              <w:jc w:val="both"/>
            </w:pPr>
            <w:r w:rsidRPr="003F5D8F">
              <w:t>9 класс</w:t>
            </w:r>
          </w:p>
        </w:tc>
        <w:tc>
          <w:tcPr>
            <w:tcW w:w="1217" w:type="dxa"/>
            <w:vMerge/>
            <w:tcBorders>
              <w:top w:val="nil"/>
            </w:tcBorders>
          </w:tcPr>
          <w:p w:rsidR="007602AE" w:rsidRPr="003F5D8F" w:rsidRDefault="007602AE" w:rsidP="00CA5E7C">
            <w:pPr>
              <w:jc w:val="both"/>
            </w:pPr>
          </w:p>
        </w:tc>
      </w:tr>
      <w:tr w:rsidR="007602AE" w:rsidRPr="003F5D8F" w:rsidTr="007602AE">
        <w:trPr>
          <w:trHeight w:val="297"/>
        </w:trPr>
        <w:tc>
          <w:tcPr>
            <w:tcW w:w="3260" w:type="dxa"/>
          </w:tcPr>
          <w:p w:rsidR="007602AE" w:rsidRPr="003F5D8F" w:rsidRDefault="007602AE" w:rsidP="00CA5E7C">
            <w:pPr>
              <w:jc w:val="both"/>
            </w:pPr>
            <w:r w:rsidRPr="003F5D8F">
              <w:t>Подгруппы1</w:t>
            </w:r>
          </w:p>
        </w:tc>
        <w:tc>
          <w:tcPr>
            <w:tcW w:w="558" w:type="dxa"/>
          </w:tcPr>
          <w:p w:rsidR="007602AE" w:rsidRPr="003F5D8F" w:rsidRDefault="007602AE" w:rsidP="00CA5E7C">
            <w:pPr>
              <w:jc w:val="both"/>
            </w:pPr>
            <w:r w:rsidRPr="003F5D8F">
              <w:t>1</w:t>
            </w:r>
          </w:p>
        </w:tc>
        <w:tc>
          <w:tcPr>
            <w:tcW w:w="551" w:type="dxa"/>
          </w:tcPr>
          <w:p w:rsidR="007602AE" w:rsidRPr="003F5D8F" w:rsidRDefault="007602AE" w:rsidP="00CA5E7C">
            <w:pPr>
              <w:jc w:val="both"/>
            </w:pPr>
            <w:r w:rsidRPr="003F5D8F">
              <w:t>2</w:t>
            </w:r>
          </w:p>
        </w:tc>
        <w:tc>
          <w:tcPr>
            <w:tcW w:w="538" w:type="dxa"/>
          </w:tcPr>
          <w:p w:rsidR="007602AE" w:rsidRPr="003F5D8F" w:rsidRDefault="007602AE" w:rsidP="00CA5E7C">
            <w:pPr>
              <w:jc w:val="both"/>
            </w:pPr>
            <w:r w:rsidRPr="003F5D8F">
              <w:t>1</w:t>
            </w:r>
          </w:p>
        </w:tc>
        <w:tc>
          <w:tcPr>
            <w:tcW w:w="526" w:type="dxa"/>
          </w:tcPr>
          <w:p w:rsidR="007602AE" w:rsidRPr="003F5D8F" w:rsidRDefault="007602AE" w:rsidP="00CA5E7C">
            <w:pPr>
              <w:jc w:val="both"/>
            </w:pPr>
            <w:r w:rsidRPr="003F5D8F">
              <w:t>2</w:t>
            </w:r>
          </w:p>
        </w:tc>
        <w:tc>
          <w:tcPr>
            <w:tcW w:w="534" w:type="dxa"/>
          </w:tcPr>
          <w:p w:rsidR="007602AE" w:rsidRPr="003F5D8F" w:rsidRDefault="007602AE" w:rsidP="00CA5E7C">
            <w:pPr>
              <w:jc w:val="both"/>
            </w:pPr>
            <w:r w:rsidRPr="003F5D8F">
              <w:t>1</w:t>
            </w:r>
          </w:p>
        </w:tc>
        <w:tc>
          <w:tcPr>
            <w:tcW w:w="544" w:type="dxa"/>
          </w:tcPr>
          <w:p w:rsidR="007602AE" w:rsidRPr="003F5D8F" w:rsidRDefault="007602AE" w:rsidP="00CA5E7C">
            <w:pPr>
              <w:jc w:val="both"/>
            </w:pPr>
            <w:r w:rsidRPr="003F5D8F">
              <w:t>2</w:t>
            </w:r>
          </w:p>
        </w:tc>
        <w:tc>
          <w:tcPr>
            <w:tcW w:w="1064" w:type="dxa"/>
          </w:tcPr>
          <w:p w:rsidR="007602AE" w:rsidRPr="003F5D8F" w:rsidRDefault="007602AE" w:rsidP="00CA5E7C">
            <w:pPr>
              <w:jc w:val="both"/>
            </w:pPr>
          </w:p>
        </w:tc>
        <w:tc>
          <w:tcPr>
            <w:tcW w:w="1037" w:type="dxa"/>
          </w:tcPr>
          <w:p w:rsidR="007602AE" w:rsidRPr="003F5D8F" w:rsidRDefault="007602AE" w:rsidP="00CA5E7C">
            <w:pPr>
              <w:jc w:val="both"/>
            </w:pPr>
          </w:p>
        </w:tc>
        <w:tc>
          <w:tcPr>
            <w:tcW w:w="1217" w:type="dxa"/>
          </w:tcPr>
          <w:p w:rsidR="007602AE" w:rsidRPr="003F5D8F" w:rsidRDefault="007602AE" w:rsidP="00CA5E7C">
            <w:pPr>
              <w:jc w:val="both"/>
            </w:pPr>
          </w:p>
        </w:tc>
      </w:tr>
      <w:tr w:rsidR="007602AE" w:rsidRPr="003F5D8F" w:rsidTr="007602AE">
        <w:trPr>
          <w:trHeight w:val="297"/>
        </w:trPr>
        <w:tc>
          <w:tcPr>
            <w:tcW w:w="3260" w:type="dxa"/>
          </w:tcPr>
          <w:p w:rsidR="007602AE" w:rsidRPr="003F5D8F" w:rsidRDefault="007602AE" w:rsidP="00CA5E7C">
            <w:pPr>
              <w:jc w:val="both"/>
            </w:pPr>
            <w:r w:rsidRPr="003F5D8F">
              <w:t>Инвариантные модули</w:t>
            </w:r>
          </w:p>
        </w:tc>
        <w:tc>
          <w:tcPr>
            <w:tcW w:w="1109" w:type="dxa"/>
            <w:gridSpan w:val="2"/>
          </w:tcPr>
          <w:p w:rsidR="007602AE" w:rsidRPr="003F5D8F" w:rsidRDefault="007602AE" w:rsidP="00CA5E7C">
            <w:pPr>
              <w:jc w:val="both"/>
            </w:pPr>
            <w:r w:rsidRPr="003F5D8F">
              <w:t>68</w:t>
            </w:r>
          </w:p>
        </w:tc>
        <w:tc>
          <w:tcPr>
            <w:tcW w:w="1064" w:type="dxa"/>
            <w:gridSpan w:val="2"/>
          </w:tcPr>
          <w:p w:rsidR="007602AE" w:rsidRPr="003F5D8F" w:rsidRDefault="007602AE" w:rsidP="00CA5E7C">
            <w:pPr>
              <w:jc w:val="both"/>
            </w:pPr>
            <w:r w:rsidRPr="003F5D8F">
              <w:t>68</w:t>
            </w:r>
          </w:p>
        </w:tc>
        <w:tc>
          <w:tcPr>
            <w:tcW w:w="1078" w:type="dxa"/>
            <w:gridSpan w:val="2"/>
          </w:tcPr>
          <w:p w:rsidR="007602AE" w:rsidRPr="003F5D8F" w:rsidRDefault="007602AE" w:rsidP="00CA5E7C">
            <w:pPr>
              <w:jc w:val="both"/>
            </w:pPr>
            <w:r w:rsidRPr="003F5D8F">
              <w:t>68</w:t>
            </w:r>
          </w:p>
        </w:tc>
        <w:tc>
          <w:tcPr>
            <w:tcW w:w="1064" w:type="dxa"/>
          </w:tcPr>
          <w:p w:rsidR="007602AE" w:rsidRPr="003F5D8F" w:rsidRDefault="007602AE" w:rsidP="00CA5E7C">
            <w:pPr>
              <w:jc w:val="both"/>
            </w:pPr>
            <w:r w:rsidRPr="003F5D8F">
              <w:t>34</w:t>
            </w:r>
          </w:p>
        </w:tc>
        <w:tc>
          <w:tcPr>
            <w:tcW w:w="1037" w:type="dxa"/>
          </w:tcPr>
          <w:p w:rsidR="007602AE" w:rsidRPr="003F5D8F" w:rsidRDefault="007602AE" w:rsidP="00CA5E7C">
            <w:pPr>
              <w:jc w:val="both"/>
            </w:pPr>
            <w:r w:rsidRPr="003F5D8F">
              <w:t>34</w:t>
            </w:r>
          </w:p>
        </w:tc>
        <w:tc>
          <w:tcPr>
            <w:tcW w:w="1217" w:type="dxa"/>
          </w:tcPr>
          <w:p w:rsidR="007602AE" w:rsidRPr="003F5D8F" w:rsidRDefault="007602AE" w:rsidP="00CA5E7C">
            <w:pPr>
              <w:jc w:val="both"/>
            </w:pPr>
            <w:r w:rsidRPr="003F5D8F">
              <w:t>272</w:t>
            </w:r>
          </w:p>
        </w:tc>
      </w:tr>
      <w:tr w:rsidR="007602AE" w:rsidRPr="003F5D8F" w:rsidTr="007602AE">
        <w:trPr>
          <w:trHeight w:val="299"/>
        </w:trPr>
        <w:tc>
          <w:tcPr>
            <w:tcW w:w="3260" w:type="dxa"/>
          </w:tcPr>
          <w:p w:rsidR="007602AE" w:rsidRPr="003F5D8F" w:rsidRDefault="007602AE" w:rsidP="00CA5E7C">
            <w:pPr>
              <w:jc w:val="both"/>
            </w:pPr>
            <w:r w:rsidRPr="003F5D8F">
              <w:t>Производство и технологии</w:t>
            </w:r>
          </w:p>
        </w:tc>
        <w:tc>
          <w:tcPr>
            <w:tcW w:w="1109" w:type="dxa"/>
            <w:gridSpan w:val="2"/>
          </w:tcPr>
          <w:p w:rsidR="007602AE" w:rsidRPr="003F5D8F" w:rsidRDefault="007602AE" w:rsidP="00CA5E7C">
            <w:pPr>
              <w:jc w:val="both"/>
            </w:pPr>
            <w:r w:rsidRPr="003F5D8F">
              <w:t>4</w:t>
            </w:r>
          </w:p>
        </w:tc>
        <w:tc>
          <w:tcPr>
            <w:tcW w:w="1064" w:type="dxa"/>
            <w:gridSpan w:val="2"/>
          </w:tcPr>
          <w:p w:rsidR="007602AE" w:rsidRPr="003F5D8F" w:rsidRDefault="007602AE" w:rsidP="00CA5E7C">
            <w:pPr>
              <w:jc w:val="both"/>
            </w:pPr>
            <w:r w:rsidRPr="003F5D8F">
              <w:t>4</w:t>
            </w:r>
          </w:p>
        </w:tc>
        <w:tc>
          <w:tcPr>
            <w:tcW w:w="1078" w:type="dxa"/>
            <w:gridSpan w:val="2"/>
          </w:tcPr>
          <w:p w:rsidR="007602AE" w:rsidRPr="003F5D8F" w:rsidRDefault="007602AE" w:rsidP="00CA5E7C">
            <w:pPr>
              <w:jc w:val="both"/>
            </w:pPr>
            <w:r w:rsidRPr="003F5D8F">
              <w:t>4</w:t>
            </w:r>
          </w:p>
        </w:tc>
        <w:tc>
          <w:tcPr>
            <w:tcW w:w="1064" w:type="dxa"/>
          </w:tcPr>
          <w:p w:rsidR="007602AE" w:rsidRPr="003F5D8F" w:rsidRDefault="007602AE" w:rsidP="00CA5E7C">
            <w:pPr>
              <w:jc w:val="both"/>
            </w:pPr>
            <w:r w:rsidRPr="003F5D8F">
              <w:t>4</w:t>
            </w:r>
          </w:p>
        </w:tc>
        <w:tc>
          <w:tcPr>
            <w:tcW w:w="1037" w:type="dxa"/>
          </w:tcPr>
          <w:p w:rsidR="007602AE" w:rsidRPr="003F5D8F" w:rsidRDefault="007602AE" w:rsidP="00CA5E7C">
            <w:pPr>
              <w:jc w:val="both"/>
            </w:pPr>
            <w:r w:rsidRPr="003F5D8F">
              <w:t>4</w:t>
            </w:r>
          </w:p>
        </w:tc>
        <w:tc>
          <w:tcPr>
            <w:tcW w:w="1217" w:type="dxa"/>
          </w:tcPr>
          <w:p w:rsidR="007602AE" w:rsidRPr="003F5D8F" w:rsidRDefault="007602AE" w:rsidP="00CA5E7C">
            <w:pPr>
              <w:jc w:val="both"/>
            </w:pPr>
            <w:r w:rsidRPr="003F5D8F">
              <w:t>20</w:t>
            </w:r>
          </w:p>
        </w:tc>
      </w:tr>
      <w:tr w:rsidR="007602AE" w:rsidRPr="003F5D8F" w:rsidTr="007602AE">
        <w:trPr>
          <w:trHeight w:val="594"/>
        </w:trPr>
        <w:tc>
          <w:tcPr>
            <w:tcW w:w="3260" w:type="dxa"/>
          </w:tcPr>
          <w:p w:rsidR="007602AE" w:rsidRPr="003F5D8F" w:rsidRDefault="007602AE" w:rsidP="00CA5E7C">
            <w:pPr>
              <w:jc w:val="both"/>
            </w:pPr>
            <w:r w:rsidRPr="003F5D8F">
              <w:t>Компьютерная графика,</w:t>
            </w:r>
          </w:p>
          <w:p w:rsidR="007602AE" w:rsidRPr="003F5D8F" w:rsidRDefault="007602AE" w:rsidP="00CA5E7C">
            <w:pPr>
              <w:jc w:val="both"/>
            </w:pPr>
            <w:r w:rsidRPr="003F5D8F">
              <w:t>черчение</w:t>
            </w:r>
          </w:p>
        </w:tc>
        <w:tc>
          <w:tcPr>
            <w:tcW w:w="1109" w:type="dxa"/>
            <w:gridSpan w:val="2"/>
          </w:tcPr>
          <w:p w:rsidR="007602AE" w:rsidRPr="003F5D8F" w:rsidRDefault="007602AE" w:rsidP="00CA5E7C">
            <w:pPr>
              <w:jc w:val="both"/>
            </w:pPr>
            <w:r w:rsidRPr="003F5D8F">
              <w:t>8</w:t>
            </w:r>
          </w:p>
        </w:tc>
        <w:tc>
          <w:tcPr>
            <w:tcW w:w="1064" w:type="dxa"/>
            <w:gridSpan w:val="2"/>
          </w:tcPr>
          <w:p w:rsidR="007602AE" w:rsidRPr="003F5D8F" w:rsidRDefault="007602AE" w:rsidP="00CA5E7C">
            <w:pPr>
              <w:jc w:val="both"/>
            </w:pPr>
            <w:r w:rsidRPr="003F5D8F">
              <w:t>8</w:t>
            </w:r>
          </w:p>
        </w:tc>
        <w:tc>
          <w:tcPr>
            <w:tcW w:w="1078" w:type="dxa"/>
            <w:gridSpan w:val="2"/>
          </w:tcPr>
          <w:p w:rsidR="007602AE" w:rsidRPr="003F5D8F" w:rsidRDefault="007602AE" w:rsidP="00CA5E7C">
            <w:pPr>
              <w:jc w:val="both"/>
            </w:pPr>
            <w:r w:rsidRPr="003F5D8F">
              <w:t>8</w:t>
            </w:r>
          </w:p>
        </w:tc>
        <w:tc>
          <w:tcPr>
            <w:tcW w:w="1064" w:type="dxa"/>
          </w:tcPr>
          <w:p w:rsidR="007602AE" w:rsidRPr="003F5D8F" w:rsidRDefault="007602AE" w:rsidP="00CA5E7C">
            <w:pPr>
              <w:jc w:val="both"/>
            </w:pPr>
            <w:r w:rsidRPr="003F5D8F">
              <w:t>4</w:t>
            </w:r>
          </w:p>
        </w:tc>
        <w:tc>
          <w:tcPr>
            <w:tcW w:w="1037" w:type="dxa"/>
          </w:tcPr>
          <w:p w:rsidR="007602AE" w:rsidRPr="003F5D8F" w:rsidRDefault="007602AE" w:rsidP="00CA5E7C">
            <w:pPr>
              <w:jc w:val="both"/>
            </w:pPr>
            <w:r w:rsidRPr="003F5D8F">
              <w:t>4</w:t>
            </w:r>
          </w:p>
        </w:tc>
        <w:tc>
          <w:tcPr>
            <w:tcW w:w="1217" w:type="dxa"/>
          </w:tcPr>
          <w:p w:rsidR="007602AE" w:rsidRPr="003F5D8F" w:rsidRDefault="007602AE" w:rsidP="00CA5E7C">
            <w:pPr>
              <w:jc w:val="both"/>
            </w:pPr>
            <w:r w:rsidRPr="003F5D8F">
              <w:t>32</w:t>
            </w:r>
          </w:p>
        </w:tc>
      </w:tr>
      <w:tr w:rsidR="007602AE" w:rsidRPr="003F5D8F" w:rsidTr="007602AE">
        <w:trPr>
          <w:trHeight w:val="895"/>
        </w:trPr>
        <w:tc>
          <w:tcPr>
            <w:tcW w:w="3260" w:type="dxa"/>
          </w:tcPr>
          <w:p w:rsidR="007602AE" w:rsidRPr="003F5D8F" w:rsidRDefault="007602AE" w:rsidP="00CA5E7C">
            <w:pPr>
              <w:jc w:val="both"/>
            </w:pPr>
            <w:r w:rsidRPr="003F5D8F">
              <w:t>3D-моделирование,</w:t>
            </w:r>
          </w:p>
          <w:p w:rsidR="007602AE" w:rsidRPr="003F5D8F" w:rsidRDefault="007602AE" w:rsidP="00CA5E7C">
            <w:pPr>
              <w:jc w:val="both"/>
            </w:pPr>
            <w:r w:rsidRPr="003F5D8F">
              <w:t>прототипирование, макетирование</w:t>
            </w:r>
          </w:p>
        </w:tc>
        <w:tc>
          <w:tcPr>
            <w:tcW w:w="1109" w:type="dxa"/>
            <w:gridSpan w:val="2"/>
          </w:tcPr>
          <w:p w:rsidR="007602AE" w:rsidRPr="003F5D8F" w:rsidRDefault="007602AE" w:rsidP="00CA5E7C">
            <w:pPr>
              <w:jc w:val="both"/>
            </w:pPr>
            <w:r w:rsidRPr="003F5D8F">
              <w:t>–</w:t>
            </w:r>
          </w:p>
        </w:tc>
        <w:tc>
          <w:tcPr>
            <w:tcW w:w="1064" w:type="dxa"/>
            <w:gridSpan w:val="2"/>
          </w:tcPr>
          <w:p w:rsidR="007602AE" w:rsidRPr="003F5D8F" w:rsidRDefault="007602AE" w:rsidP="00CA5E7C">
            <w:pPr>
              <w:jc w:val="both"/>
            </w:pPr>
            <w:r w:rsidRPr="003F5D8F">
              <w:t>–</w:t>
            </w:r>
          </w:p>
        </w:tc>
        <w:tc>
          <w:tcPr>
            <w:tcW w:w="1078" w:type="dxa"/>
            <w:gridSpan w:val="2"/>
          </w:tcPr>
          <w:p w:rsidR="007602AE" w:rsidRPr="003F5D8F" w:rsidRDefault="007602AE" w:rsidP="00CA5E7C">
            <w:pPr>
              <w:jc w:val="both"/>
            </w:pPr>
            <w:r w:rsidRPr="003F5D8F">
              <w:t>10</w:t>
            </w:r>
          </w:p>
        </w:tc>
        <w:tc>
          <w:tcPr>
            <w:tcW w:w="1064" w:type="dxa"/>
          </w:tcPr>
          <w:p w:rsidR="007602AE" w:rsidRPr="003F5D8F" w:rsidRDefault="007602AE" w:rsidP="00CA5E7C">
            <w:pPr>
              <w:jc w:val="both"/>
            </w:pPr>
            <w:r w:rsidRPr="003F5D8F">
              <w:t>12</w:t>
            </w:r>
          </w:p>
        </w:tc>
        <w:tc>
          <w:tcPr>
            <w:tcW w:w="1037" w:type="dxa"/>
          </w:tcPr>
          <w:p w:rsidR="007602AE" w:rsidRPr="003F5D8F" w:rsidRDefault="007602AE" w:rsidP="00CA5E7C">
            <w:pPr>
              <w:jc w:val="both"/>
            </w:pPr>
            <w:r w:rsidRPr="003F5D8F">
              <w:t>12</w:t>
            </w:r>
          </w:p>
        </w:tc>
        <w:tc>
          <w:tcPr>
            <w:tcW w:w="1217" w:type="dxa"/>
          </w:tcPr>
          <w:p w:rsidR="007602AE" w:rsidRPr="003F5D8F" w:rsidRDefault="007602AE" w:rsidP="00CA5E7C">
            <w:pPr>
              <w:jc w:val="both"/>
            </w:pPr>
            <w:r w:rsidRPr="003F5D8F">
              <w:t>34</w:t>
            </w:r>
          </w:p>
        </w:tc>
      </w:tr>
      <w:tr w:rsidR="007602AE" w:rsidRPr="003F5D8F" w:rsidTr="007602AE">
        <w:trPr>
          <w:trHeight w:val="818"/>
        </w:trPr>
        <w:tc>
          <w:tcPr>
            <w:tcW w:w="3260" w:type="dxa"/>
            <w:vMerge w:val="restart"/>
          </w:tcPr>
          <w:p w:rsidR="007602AE" w:rsidRPr="003F5D8F" w:rsidRDefault="007602AE" w:rsidP="00CA5E7C">
            <w:pPr>
              <w:jc w:val="both"/>
            </w:pPr>
            <w:r w:rsidRPr="003F5D8F">
              <w:t>Технологии обработки материалов, пищевых продуктов</w:t>
            </w:r>
          </w:p>
          <w:p w:rsidR="007602AE" w:rsidRPr="003F5D8F" w:rsidRDefault="007602AE" w:rsidP="00CA5E7C">
            <w:pPr>
              <w:jc w:val="both"/>
            </w:pPr>
            <w:r w:rsidRPr="003F5D8F">
              <w:t>Технологии обработки конструкционных материалов Технологии обработки пищевых продуктов Технологии обработки</w:t>
            </w:r>
          </w:p>
          <w:p w:rsidR="007602AE" w:rsidRPr="003F5D8F" w:rsidRDefault="007602AE" w:rsidP="00CA5E7C">
            <w:pPr>
              <w:jc w:val="both"/>
            </w:pPr>
            <w:r w:rsidRPr="003F5D8F">
              <w:t>текстильных материалов</w:t>
            </w:r>
          </w:p>
        </w:tc>
        <w:tc>
          <w:tcPr>
            <w:tcW w:w="1109" w:type="dxa"/>
            <w:gridSpan w:val="2"/>
          </w:tcPr>
          <w:p w:rsidR="007602AE" w:rsidRPr="003F5D8F" w:rsidRDefault="007602AE" w:rsidP="00CA5E7C">
            <w:pPr>
              <w:jc w:val="both"/>
            </w:pPr>
            <w:r w:rsidRPr="003F5D8F">
              <w:t>36</w:t>
            </w:r>
          </w:p>
        </w:tc>
        <w:tc>
          <w:tcPr>
            <w:tcW w:w="1064" w:type="dxa"/>
            <w:gridSpan w:val="2"/>
          </w:tcPr>
          <w:p w:rsidR="007602AE" w:rsidRPr="003F5D8F" w:rsidRDefault="007602AE" w:rsidP="00CA5E7C">
            <w:pPr>
              <w:jc w:val="both"/>
            </w:pPr>
            <w:r w:rsidRPr="003F5D8F">
              <w:t>36</w:t>
            </w:r>
          </w:p>
        </w:tc>
        <w:tc>
          <w:tcPr>
            <w:tcW w:w="1078" w:type="dxa"/>
            <w:gridSpan w:val="2"/>
          </w:tcPr>
          <w:p w:rsidR="007602AE" w:rsidRPr="003F5D8F" w:rsidRDefault="007602AE" w:rsidP="00CA5E7C">
            <w:pPr>
              <w:jc w:val="both"/>
            </w:pPr>
            <w:r w:rsidRPr="003F5D8F">
              <w:t>26</w:t>
            </w:r>
          </w:p>
        </w:tc>
        <w:tc>
          <w:tcPr>
            <w:tcW w:w="1064" w:type="dxa"/>
            <w:vMerge w:val="restart"/>
          </w:tcPr>
          <w:p w:rsidR="007602AE" w:rsidRPr="003F5D8F" w:rsidRDefault="007602AE" w:rsidP="00CA5E7C">
            <w:pPr>
              <w:jc w:val="both"/>
            </w:pPr>
            <w:r w:rsidRPr="003F5D8F">
              <w:t>–</w:t>
            </w:r>
          </w:p>
        </w:tc>
        <w:tc>
          <w:tcPr>
            <w:tcW w:w="1037" w:type="dxa"/>
            <w:vMerge w:val="restart"/>
          </w:tcPr>
          <w:p w:rsidR="007602AE" w:rsidRPr="003F5D8F" w:rsidRDefault="007602AE" w:rsidP="00CA5E7C">
            <w:pPr>
              <w:jc w:val="both"/>
            </w:pPr>
            <w:r w:rsidRPr="003F5D8F">
              <w:t>–</w:t>
            </w:r>
          </w:p>
        </w:tc>
        <w:tc>
          <w:tcPr>
            <w:tcW w:w="1217" w:type="dxa"/>
            <w:vMerge w:val="restart"/>
          </w:tcPr>
          <w:p w:rsidR="007602AE" w:rsidRPr="003F5D8F" w:rsidRDefault="007602AE" w:rsidP="00CA5E7C">
            <w:pPr>
              <w:jc w:val="both"/>
            </w:pPr>
            <w:r w:rsidRPr="003F5D8F">
              <w:t>98</w:t>
            </w:r>
          </w:p>
        </w:tc>
      </w:tr>
      <w:tr w:rsidR="007602AE" w:rsidRPr="003F5D8F" w:rsidTr="007602AE">
        <w:trPr>
          <w:trHeight w:val="909"/>
        </w:trPr>
        <w:tc>
          <w:tcPr>
            <w:tcW w:w="3260" w:type="dxa"/>
            <w:vMerge/>
            <w:tcBorders>
              <w:top w:val="nil"/>
            </w:tcBorders>
          </w:tcPr>
          <w:p w:rsidR="007602AE" w:rsidRPr="003F5D8F" w:rsidRDefault="007602AE" w:rsidP="00CA5E7C">
            <w:pPr>
              <w:jc w:val="both"/>
            </w:pPr>
          </w:p>
        </w:tc>
        <w:tc>
          <w:tcPr>
            <w:tcW w:w="558" w:type="dxa"/>
          </w:tcPr>
          <w:p w:rsidR="007602AE" w:rsidRPr="003F5D8F" w:rsidRDefault="007602AE" w:rsidP="00CA5E7C">
            <w:pPr>
              <w:jc w:val="both"/>
            </w:pPr>
            <w:r w:rsidRPr="003F5D8F">
              <w:t>6</w:t>
            </w:r>
          </w:p>
        </w:tc>
        <w:tc>
          <w:tcPr>
            <w:tcW w:w="551" w:type="dxa"/>
          </w:tcPr>
          <w:p w:rsidR="007602AE" w:rsidRPr="003F5D8F" w:rsidRDefault="007602AE" w:rsidP="00CA5E7C">
            <w:pPr>
              <w:jc w:val="both"/>
            </w:pPr>
            <w:r w:rsidRPr="003F5D8F">
              <w:t>22</w:t>
            </w:r>
          </w:p>
        </w:tc>
        <w:tc>
          <w:tcPr>
            <w:tcW w:w="538" w:type="dxa"/>
          </w:tcPr>
          <w:p w:rsidR="007602AE" w:rsidRPr="003F5D8F" w:rsidRDefault="007602AE" w:rsidP="00CA5E7C">
            <w:pPr>
              <w:jc w:val="both"/>
            </w:pPr>
            <w:r w:rsidRPr="003F5D8F">
              <w:t>6</w:t>
            </w:r>
          </w:p>
        </w:tc>
        <w:tc>
          <w:tcPr>
            <w:tcW w:w="526" w:type="dxa"/>
          </w:tcPr>
          <w:p w:rsidR="007602AE" w:rsidRPr="003F5D8F" w:rsidRDefault="007602AE" w:rsidP="00CA5E7C">
            <w:pPr>
              <w:jc w:val="both"/>
            </w:pPr>
            <w:r w:rsidRPr="003F5D8F">
              <w:t>22</w:t>
            </w:r>
          </w:p>
        </w:tc>
        <w:tc>
          <w:tcPr>
            <w:tcW w:w="534" w:type="dxa"/>
          </w:tcPr>
          <w:p w:rsidR="007602AE" w:rsidRPr="003F5D8F" w:rsidRDefault="007602AE" w:rsidP="00CA5E7C">
            <w:pPr>
              <w:jc w:val="both"/>
            </w:pPr>
            <w:r w:rsidRPr="003F5D8F">
              <w:t>6</w:t>
            </w:r>
          </w:p>
        </w:tc>
        <w:tc>
          <w:tcPr>
            <w:tcW w:w="544" w:type="dxa"/>
          </w:tcPr>
          <w:p w:rsidR="007602AE" w:rsidRPr="003F5D8F" w:rsidRDefault="007602AE" w:rsidP="00CA5E7C">
            <w:pPr>
              <w:jc w:val="both"/>
            </w:pPr>
            <w:r w:rsidRPr="003F5D8F">
              <w:t>14</w:t>
            </w:r>
          </w:p>
        </w:tc>
        <w:tc>
          <w:tcPr>
            <w:tcW w:w="1064" w:type="dxa"/>
            <w:vMerge/>
            <w:tcBorders>
              <w:top w:val="nil"/>
            </w:tcBorders>
          </w:tcPr>
          <w:p w:rsidR="007602AE" w:rsidRPr="003F5D8F" w:rsidRDefault="007602AE" w:rsidP="00CA5E7C">
            <w:pPr>
              <w:jc w:val="both"/>
            </w:pPr>
          </w:p>
        </w:tc>
        <w:tc>
          <w:tcPr>
            <w:tcW w:w="1037" w:type="dxa"/>
            <w:vMerge/>
            <w:tcBorders>
              <w:top w:val="nil"/>
            </w:tcBorders>
          </w:tcPr>
          <w:p w:rsidR="007602AE" w:rsidRPr="003F5D8F" w:rsidRDefault="007602AE" w:rsidP="00CA5E7C">
            <w:pPr>
              <w:jc w:val="both"/>
            </w:pPr>
          </w:p>
        </w:tc>
        <w:tc>
          <w:tcPr>
            <w:tcW w:w="1217" w:type="dxa"/>
            <w:vMerge/>
            <w:tcBorders>
              <w:top w:val="nil"/>
            </w:tcBorders>
          </w:tcPr>
          <w:p w:rsidR="007602AE" w:rsidRPr="003F5D8F" w:rsidRDefault="007602AE" w:rsidP="00CA5E7C">
            <w:pPr>
              <w:jc w:val="both"/>
            </w:pPr>
          </w:p>
        </w:tc>
      </w:tr>
      <w:tr w:rsidR="007602AE" w:rsidRPr="003F5D8F" w:rsidTr="007602AE">
        <w:trPr>
          <w:trHeight w:val="669"/>
        </w:trPr>
        <w:tc>
          <w:tcPr>
            <w:tcW w:w="3260" w:type="dxa"/>
            <w:vMerge/>
            <w:tcBorders>
              <w:top w:val="nil"/>
            </w:tcBorders>
          </w:tcPr>
          <w:p w:rsidR="007602AE" w:rsidRPr="003F5D8F" w:rsidRDefault="007602AE" w:rsidP="00CA5E7C">
            <w:pPr>
              <w:jc w:val="both"/>
            </w:pPr>
          </w:p>
        </w:tc>
        <w:tc>
          <w:tcPr>
            <w:tcW w:w="558" w:type="dxa"/>
          </w:tcPr>
          <w:p w:rsidR="007602AE" w:rsidRPr="003F5D8F" w:rsidRDefault="007602AE" w:rsidP="00CA5E7C">
            <w:pPr>
              <w:jc w:val="both"/>
            </w:pPr>
            <w:r w:rsidRPr="003F5D8F">
              <w:t>8</w:t>
            </w:r>
          </w:p>
        </w:tc>
        <w:tc>
          <w:tcPr>
            <w:tcW w:w="551" w:type="dxa"/>
          </w:tcPr>
          <w:p w:rsidR="007602AE" w:rsidRPr="003F5D8F" w:rsidRDefault="007602AE" w:rsidP="00CA5E7C">
            <w:pPr>
              <w:jc w:val="both"/>
            </w:pPr>
            <w:r w:rsidRPr="003F5D8F">
              <w:t>8</w:t>
            </w:r>
          </w:p>
        </w:tc>
        <w:tc>
          <w:tcPr>
            <w:tcW w:w="538" w:type="dxa"/>
          </w:tcPr>
          <w:p w:rsidR="007602AE" w:rsidRPr="003F5D8F" w:rsidRDefault="007602AE" w:rsidP="00CA5E7C">
            <w:pPr>
              <w:jc w:val="both"/>
            </w:pPr>
            <w:r w:rsidRPr="003F5D8F">
              <w:t>8</w:t>
            </w:r>
          </w:p>
        </w:tc>
        <w:tc>
          <w:tcPr>
            <w:tcW w:w="526" w:type="dxa"/>
          </w:tcPr>
          <w:p w:rsidR="007602AE" w:rsidRPr="003F5D8F" w:rsidRDefault="007602AE" w:rsidP="00CA5E7C">
            <w:pPr>
              <w:jc w:val="both"/>
            </w:pPr>
            <w:r w:rsidRPr="003F5D8F">
              <w:t>8</w:t>
            </w:r>
          </w:p>
        </w:tc>
        <w:tc>
          <w:tcPr>
            <w:tcW w:w="534" w:type="dxa"/>
          </w:tcPr>
          <w:p w:rsidR="007602AE" w:rsidRPr="003F5D8F" w:rsidRDefault="007602AE" w:rsidP="00CA5E7C">
            <w:pPr>
              <w:jc w:val="both"/>
            </w:pPr>
            <w:r w:rsidRPr="003F5D8F">
              <w:t>6</w:t>
            </w:r>
          </w:p>
        </w:tc>
        <w:tc>
          <w:tcPr>
            <w:tcW w:w="544" w:type="dxa"/>
          </w:tcPr>
          <w:p w:rsidR="007602AE" w:rsidRPr="003F5D8F" w:rsidRDefault="007602AE" w:rsidP="00CA5E7C">
            <w:pPr>
              <w:jc w:val="both"/>
            </w:pPr>
            <w:r w:rsidRPr="003F5D8F">
              <w:t>6</w:t>
            </w:r>
          </w:p>
        </w:tc>
        <w:tc>
          <w:tcPr>
            <w:tcW w:w="1064" w:type="dxa"/>
            <w:vMerge/>
            <w:tcBorders>
              <w:top w:val="nil"/>
            </w:tcBorders>
          </w:tcPr>
          <w:p w:rsidR="007602AE" w:rsidRPr="003F5D8F" w:rsidRDefault="007602AE" w:rsidP="00CA5E7C">
            <w:pPr>
              <w:jc w:val="both"/>
            </w:pPr>
          </w:p>
        </w:tc>
        <w:tc>
          <w:tcPr>
            <w:tcW w:w="1037" w:type="dxa"/>
            <w:vMerge/>
            <w:tcBorders>
              <w:top w:val="nil"/>
            </w:tcBorders>
          </w:tcPr>
          <w:p w:rsidR="007602AE" w:rsidRPr="003F5D8F" w:rsidRDefault="007602AE" w:rsidP="00CA5E7C">
            <w:pPr>
              <w:jc w:val="both"/>
            </w:pPr>
          </w:p>
        </w:tc>
        <w:tc>
          <w:tcPr>
            <w:tcW w:w="1217" w:type="dxa"/>
            <w:vMerge/>
            <w:tcBorders>
              <w:top w:val="nil"/>
            </w:tcBorders>
          </w:tcPr>
          <w:p w:rsidR="007602AE" w:rsidRPr="003F5D8F" w:rsidRDefault="007602AE" w:rsidP="00CA5E7C">
            <w:pPr>
              <w:jc w:val="both"/>
            </w:pPr>
          </w:p>
        </w:tc>
      </w:tr>
      <w:tr w:rsidR="007602AE" w:rsidRPr="003F5D8F" w:rsidTr="007602AE">
        <w:trPr>
          <w:trHeight w:val="621"/>
        </w:trPr>
        <w:tc>
          <w:tcPr>
            <w:tcW w:w="3260" w:type="dxa"/>
            <w:vMerge/>
            <w:tcBorders>
              <w:top w:val="nil"/>
            </w:tcBorders>
          </w:tcPr>
          <w:p w:rsidR="007602AE" w:rsidRPr="003F5D8F" w:rsidRDefault="007602AE" w:rsidP="00CA5E7C">
            <w:pPr>
              <w:jc w:val="both"/>
            </w:pPr>
          </w:p>
        </w:tc>
        <w:tc>
          <w:tcPr>
            <w:tcW w:w="558" w:type="dxa"/>
          </w:tcPr>
          <w:p w:rsidR="007602AE" w:rsidRPr="003F5D8F" w:rsidRDefault="007602AE" w:rsidP="00CA5E7C">
            <w:pPr>
              <w:jc w:val="both"/>
            </w:pPr>
            <w:r w:rsidRPr="003F5D8F">
              <w:t>22</w:t>
            </w:r>
          </w:p>
        </w:tc>
        <w:tc>
          <w:tcPr>
            <w:tcW w:w="551" w:type="dxa"/>
          </w:tcPr>
          <w:p w:rsidR="007602AE" w:rsidRPr="003F5D8F" w:rsidRDefault="007602AE" w:rsidP="00CA5E7C">
            <w:pPr>
              <w:jc w:val="both"/>
            </w:pPr>
            <w:r w:rsidRPr="003F5D8F">
              <w:t>6</w:t>
            </w:r>
          </w:p>
        </w:tc>
        <w:tc>
          <w:tcPr>
            <w:tcW w:w="538" w:type="dxa"/>
          </w:tcPr>
          <w:p w:rsidR="007602AE" w:rsidRPr="003F5D8F" w:rsidRDefault="007602AE" w:rsidP="00CA5E7C">
            <w:pPr>
              <w:jc w:val="both"/>
            </w:pPr>
            <w:r w:rsidRPr="003F5D8F">
              <w:t>22</w:t>
            </w:r>
          </w:p>
        </w:tc>
        <w:tc>
          <w:tcPr>
            <w:tcW w:w="526" w:type="dxa"/>
          </w:tcPr>
          <w:p w:rsidR="007602AE" w:rsidRPr="003F5D8F" w:rsidRDefault="007602AE" w:rsidP="00CA5E7C">
            <w:pPr>
              <w:jc w:val="both"/>
            </w:pPr>
            <w:r w:rsidRPr="003F5D8F">
              <w:t>6</w:t>
            </w:r>
          </w:p>
        </w:tc>
        <w:tc>
          <w:tcPr>
            <w:tcW w:w="534" w:type="dxa"/>
          </w:tcPr>
          <w:p w:rsidR="007602AE" w:rsidRPr="003F5D8F" w:rsidRDefault="007602AE" w:rsidP="00CA5E7C">
            <w:pPr>
              <w:jc w:val="both"/>
            </w:pPr>
            <w:r w:rsidRPr="003F5D8F">
              <w:t>14</w:t>
            </w:r>
          </w:p>
        </w:tc>
        <w:tc>
          <w:tcPr>
            <w:tcW w:w="544" w:type="dxa"/>
          </w:tcPr>
          <w:p w:rsidR="007602AE" w:rsidRPr="003F5D8F" w:rsidRDefault="007602AE" w:rsidP="00CA5E7C">
            <w:pPr>
              <w:jc w:val="both"/>
            </w:pPr>
            <w:r w:rsidRPr="003F5D8F">
              <w:t>6</w:t>
            </w:r>
          </w:p>
        </w:tc>
        <w:tc>
          <w:tcPr>
            <w:tcW w:w="1064" w:type="dxa"/>
            <w:vMerge/>
            <w:tcBorders>
              <w:top w:val="nil"/>
            </w:tcBorders>
          </w:tcPr>
          <w:p w:rsidR="007602AE" w:rsidRPr="003F5D8F" w:rsidRDefault="007602AE" w:rsidP="00CA5E7C">
            <w:pPr>
              <w:jc w:val="both"/>
            </w:pPr>
          </w:p>
        </w:tc>
        <w:tc>
          <w:tcPr>
            <w:tcW w:w="1037" w:type="dxa"/>
            <w:vMerge/>
            <w:tcBorders>
              <w:top w:val="nil"/>
            </w:tcBorders>
          </w:tcPr>
          <w:p w:rsidR="007602AE" w:rsidRPr="003F5D8F" w:rsidRDefault="007602AE" w:rsidP="00CA5E7C">
            <w:pPr>
              <w:jc w:val="both"/>
            </w:pPr>
          </w:p>
        </w:tc>
        <w:tc>
          <w:tcPr>
            <w:tcW w:w="1217" w:type="dxa"/>
            <w:vMerge/>
            <w:tcBorders>
              <w:top w:val="nil"/>
            </w:tcBorders>
          </w:tcPr>
          <w:p w:rsidR="007602AE" w:rsidRPr="003F5D8F" w:rsidRDefault="007602AE" w:rsidP="00CA5E7C">
            <w:pPr>
              <w:jc w:val="both"/>
            </w:pPr>
          </w:p>
        </w:tc>
      </w:tr>
      <w:tr w:rsidR="007602AE" w:rsidRPr="003F5D8F" w:rsidTr="007602AE">
        <w:trPr>
          <w:trHeight w:val="297"/>
        </w:trPr>
        <w:tc>
          <w:tcPr>
            <w:tcW w:w="3260" w:type="dxa"/>
          </w:tcPr>
          <w:p w:rsidR="007602AE" w:rsidRPr="003F5D8F" w:rsidRDefault="007602AE" w:rsidP="00CA5E7C">
            <w:pPr>
              <w:jc w:val="both"/>
            </w:pPr>
            <w:r w:rsidRPr="003F5D8F">
              <w:t>Робототехника</w:t>
            </w:r>
          </w:p>
        </w:tc>
        <w:tc>
          <w:tcPr>
            <w:tcW w:w="1109" w:type="dxa"/>
            <w:gridSpan w:val="2"/>
          </w:tcPr>
          <w:p w:rsidR="007602AE" w:rsidRPr="003F5D8F" w:rsidRDefault="007602AE" w:rsidP="00CA5E7C">
            <w:pPr>
              <w:jc w:val="both"/>
            </w:pPr>
            <w:r w:rsidRPr="003F5D8F">
              <w:t>20</w:t>
            </w:r>
          </w:p>
        </w:tc>
        <w:tc>
          <w:tcPr>
            <w:tcW w:w="1064" w:type="dxa"/>
            <w:gridSpan w:val="2"/>
          </w:tcPr>
          <w:p w:rsidR="007602AE" w:rsidRPr="003F5D8F" w:rsidRDefault="007602AE" w:rsidP="00CA5E7C">
            <w:pPr>
              <w:jc w:val="both"/>
            </w:pPr>
            <w:r w:rsidRPr="003F5D8F">
              <w:t>20</w:t>
            </w:r>
          </w:p>
        </w:tc>
        <w:tc>
          <w:tcPr>
            <w:tcW w:w="1078" w:type="dxa"/>
            <w:gridSpan w:val="2"/>
          </w:tcPr>
          <w:p w:rsidR="007602AE" w:rsidRPr="003F5D8F" w:rsidRDefault="007602AE" w:rsidP="00CA5E7C">
            <w:pPr>
              <w:jc w:val="both"/>
            </w:pPr>
            <w:r w:rsidRPr="003F5D8F">
              <w:t>20</w:t>
            </w:r>
          </w:p>
        </w:tc>
        <w:tc>
          <w:tcPr>
            <w:tcW w:w="1064" w:type="dxa"/>
          </w:tcPr>
          <w:p w:rsidR="007602AE" w:rsidRPr="003F5D8F" w:rsidRDefault="007602AE" w:rsidP="00CA5E7C">
            <w:pPr>
              <w:jc w:val="both"/>
            </w:pPr>
            <w:r w:rsidRPr="003F5D8F">
              <w:t>14</w:t>
            </w:r>
          </w:p>
        </w:tc>
        <w:tc>
          <w:tcPr>
            <w:tcW w:w="1037" w:type="dxa"/>
          </w:tcPr>
          <w:p w:rsidR="007602AE" w:rsidRPr="003F5D8F" w:rsidRDefault="007602AE" w:rsidP="00CA5E7C">
            <w:pPr>
              <w:jc w:val="both"/>
            </w:pPr>
            <w:r w:rsidRPr="003F5D8F">
              <w:t>14</w:t>
            </w:r>
          </w:p>
        </w:tc>
        <w:tc>
          <w:tcPr>
            <w:tcW w:w="1217" w:type="dxa"/>
          </w:tcPr>
          <w:p w:rsidR="007602AE" w:rsidRPr="003F5D8F" w:rsidRDefault="007602AE" w:rsidP="00CA5E7C">
            <w:pPr>
              <w:jc w:val="both"/>
            </w:pPr>
            <w:r w:rsidRPr="003F5D8F">
              <w:t>88</w:t>
            </w:r>
          </w:p>
        </w:tc>
      </w:tr>
      <w:tr w:rsidR="007602AE" w:rsidRPr="003F5D8F" w:rsidTr="007602AE">
        <w:trPr>
          <w:trHeight w:val="1192"/>
        </w:trPr>
        <w:tc>
          <w:tcPr>
            <w:tcW w:w="3260" w:type="dxa"/>
          </w:tcPr>
          <w:p w:rsidR="007602AE" w:rsidRPr="003F5D8F" w:rsidRDefault="007602AE" w:rsidP="00CA5E7C">
            <w:pPr>
              <w:jc w:val="both"/>
            </w:pPr>
            <w:r w:rsidRPr="003F5D8F">
              <w:t>Вариативные модули (по выбору ОО)</w:t>
            </w:r>
          </w:p>
          <w:p w:rsidR="007602AE" w:rsidRPr="003F5D8F" w:rsidRDefault="007602AE" w:rsidP="00CA5E7C">
            <w:pPr>
              <w:jc w:val="both"/>
            </w:pPr>
            <w:r w:rsidRPr="003F5D8F">
              <w:t>Не более 30% от общего</w:t>
            </w:r>
          </w:p>
          <w:p w:rsidR="007602AE" w:rsidRPr="003F5D8F" w:rsidRDefault="007602AE" w:rsidP="00CA5E7C">
            <w:pPr>
              <w:jc w:val="both"/>
            </w:pPr>
            <w:r w:rsidRPr="003F5D8F">
              <w:t>количества часов</w:t>
            </w:r>
          </w:p>
        </w:tc>
        <w:tc>
          <w:tcPr>
            <w:tcW w:w="1109" w:type="dxa"/>
            <w:gridSpan w:val="2"/>
          </w:tcPr>
          <w:p w:rsidR="007602AE" w:rsidRPr="003F5D8F" w:rsidRDefault="007602AE" w:rsidP="00CA5E7C">
            <w:pPr>
              <w:jc w:val="both"/>
            </w:pPr>
          </w:p>
        </w:tc>
        <w:tc>
          <w:tcPr>
            <w:tcW w:w="1064" w:type="dxa"/>
            <w:gridSpan w:val="2"/>
          </w:tcPr>
          <w:p w:rsidR="007602AE" w:rsidRPr="003F5D8F" w:rsidRDefault="007602AE" w:rsidP="00CA5E7C">
            <w:pPr>
              <w:jc w:val="both"/>
            </w:pPr>
          </w:p>
        </w:tc>
        <w:tc>
          <w:tcPr>
            <w:tcW w:w="1078" w:type="dxa"/>
            <w:gridSpan w:val="2"/>
          </w:tcPr>
          <w:p w:rsidR="007602AE" w:rsidRPr="003F5D8F" w:rsidRDefault="007602AE" w:rsidP="00CA5E7C">
            <w:pPr>
              <w:jc w:val="both"/>
            </w:pPr>
          </w:p>
        </w:tc>
        <w:tc>
          <w:tcPr>
            <w:tcW w:w="1064" w:type="dxa"/>
          </w:tcPr>
          <w:p w:rsidR="007602AE" w:rsidRPr="003F5D8F" w:rsidRDefault="007602AE" w:rsidP="00CA5E7C">
            <w:pPr>
              <w:jc w:val="both"/>
            </w:pPr>
          </w:p>
        </w:tc>
        <w:tc>
          <w:tcPr>
            <w:tcW w:w="1037" w:type="dxa"/>
          </w:tcPr>
          <w:p w:rsidR="007602AE" w:rsidRPr="003F5D8F" w:rsidRDefault="007602AE" w:rsidP="00CA5E7C">
            <w:pPr>
              <w:jc w:val="both"/>
            </w:pPr>
          </w:p>
        </w:tc>
        <w:tc>
          <w:tcPr>
            <w:tcW w:w="1217" w:type="dxa"/>
          </w:tcPr>
          <w:p w:rsidR="007602AE" w:rsidRPr="003F5D8F" w:rsidRDefault="007602AE" w:rsidP="00CA5E7C">
            <w:pPr>
              <w:jc w:val="both"/>
            </w:pPr>
          </w:p>
        </w:tc>
      </w:tr>
      <w:tr w:rsidR="007602AE" w:rsidRPr="003F5D8F" w:rsidTr="007602AE">
        <w:trPr>
          <w:trHeight w:val="297"/>
        </w:trPr>
        <w:tc>
          <w:tcPr>
            <w:tcW w:w="3260" w:type="dxa"/>
          </w:tcPr>
          <w:p w:rsidR="007602AE" w:rsidRPr="003F5D8F" w:rsidRDefault="007602AE" w:rsidP="00CA5E7C">
            <w:pPr>
              <w:jc w:val="both"/>
            </w:pPr>
            <w:r w:rsidRPr="003F5D8F">
              <w:t>Всего</w:t>
            </w:r>
          </w:p>
        </w:tc>
        <w:tc>
          <w:tcPr>
            <w:tcW w:w="1109" w:type="dxa"/>
            <w:gridSpan w:val="2"/>
          </w:tcPr>
          <w:p w:rsidR="007602AE" w:rsidRPr="003F5D8F" w:rsidRDefault="007602AE" w:rsidP="00CA5E7C">
            <w:pPr>
              <w:jc w:val="both"/>
            </w:pPr>
            <w:r w:rsidRPr="003F5D8F">
              <w:t>68</w:t>
            </w:r>
          </w:p>
        </w:tc>
        <w:tc>
          <w:tcPr>
            <w:tcW w:w="1064" w:type="dxa"/>
            <w:gridSpan w:val="2"/>
          </w:tcPr>
          <w:p w:rsidR="007602AE" w:rsidRPr="003F5D8F" w:rsidRDefault="007602AE" w:rsidP="00CA5E7C">
            <w:pPr>
              <w:jc w:val="both"/>
            </w:pPr>
            <w:r w:rsidRPr="003F5D8F">
              <w:t>68</w:t>
            </w:r>
          </w:p>
        </w:tc>
        <w:tc>
          <w:tcPr>
            <w:tcW w:w="1078" w:type="dxa"/>
            <w:gridSpan w:val="2"/>
          </w:tcPr>
          <w:p w:rsidR="007602AE" w:rsidRPr="003F5D8F" w:rsidRDefault="007602AE" w:rsidP="00CA5E7C">
            <w:pPr>
              <w:jc w:val="both"/>
            </w:pPr>
            <w:r w:rsidRPr="003F5D8F">
              <w:t>68</w:t>
            </w:r>
          </w:p>
        </w:tc>
        <w:tc>
          <w:tcPr>
            <w:tcW w:w="1064" w:type="dxa"/>
          </w:tcPr>
          <w:p w:rsidR="007602AE" w:rsidRPr="003F5D8F" w:rsidRDefault="007602AE" w:rsidP="00CA5E7C">
            <w:pPr>
              <w:jc w:val="both"/>
            </w:pPr>
            <w:r w:rsidRPr="003F5D8F">
              <w:t>34</w:t>
            </w:r>
          </w:p>
        </w:tc>
        <w:tc>
          <w:tcPr>
            <w:tcW w:w="1037" w:type="dxa"/>
          </w:tcPr>
          <w:p w:rsidR="007602AE" w:rsidRPr="003F5D8F" w:rsidRDefault="007602AE" w:rsidP="00CA5E7C">
            <w:pPr>
              <w:jc w:val="both"/>
            </w:pPr>
            <w:r w:rsidRPr="003F5D8F">
              <w:t>34</w:t>
            </w:r>
          </w:p>
        </w:tc>
        <w:tc>
          <w:tcPr>
            <w:tcW w:w="1217" w:type="dxa"/>
          </w:tcPr>
          <w:p w:rsidR="007602AE" w:rsidRPr="003F5D8F" w:rsidRDefault="007602AE" w:rsidP="00CA5E7C">
            <w:pPr>
              <w:jc w:val="both"/>
            </w:pPr>
            <w:r w:rsidRPr="003F5D8F">
              <w:t>272</w:t>
            </w:r>
          </w:p>
        </w:tc>
      </w:tr>
    </w:tbl>
    <w:p w:rsidR="007602AE" w:rsidRPr="003F5D8F" w:rsidRDefault="007602AE" w:rsidP="00CA5E7C">
      <w:pPr>
        <w:jc w:val="both"/>
      </w:pPr>
    </w:p>
    <w:p w:rsidR="007602AE" w:rsidRPr="003F5D8F" w:rsidRDefault="007602AE" w:rsidP="006C17D5">
      <w:pPr>
        <w:ind w:left="567" w:firstLine="153"/>
        <w:jc w:val="both"/>
      </w:pPr>
      <w:r w:rsidRPr="003F5D8F">
        <w:t>Если в образовательной организации имеются хорошо оснащенные мастерские, оборудованные станками по дерево- и металлообработке, а также мастерские, оснащенные швейными, швейно-вышивальными машинами, то часы модуля могут быть перераспределены с учетом интересов участников образовательных отношений.</w:t>
      </w:r>
    </w:p>
    <w:p w:rsidR="007602AE" w:rsidRPr="003F5D8F" w:rsidRDefault="007602AE" w:rsidP="006C17D5">
      <w:pPr>
        <w:ind w:left="567" w:firstLine="153"/>
        <w:jc w:val="both"/>
      </w:pPr>
      <w:r w:rsidRPr="003F5D8F">
        <w:t>Предметные результаты уточняются в соответствии с расширенным содержанием тематических блоков «Технологии обработки конструкционных материалов» и «Технологии обработки текстильных материалов».</w:t>
      </w:r>
    </w:p>
    <w:p w:rsidR="007602AE" w:rsidRDefault="007602AE" w:rsidP="00CA5E7C">
      <w:pPr>
        <w:ind w:left="567"/>
        <w:jc w:val="both"/>
      </w:pPr>
    </w:p>
    <w:p w:rsidR="00CA5E7C" w:rsidRDefault="00CA5E7C" w:rsidP="00CA5E7C">
      <w:pPr>
        <w:ind w:left="567"/>
        <w:jc w:val="both"/>
      </w:pPr>
    </w:p>
    <w:p w:rsidR="00CA5E7C" w:rsidRDefault="00CA5E7C" w:rsidP="00CA5E7C">
      <w:pPr>
        <w:jc w:val="both"/>
      </w:pPr>
    </w:p>
    <w:p w:rsidR="00CA5E7C" w:rsidRDefault="00CA5E7C" w:rsidP="00CA5E7C">
      <w:pPr>
        <w:jc w:val="both"/>
      </w:pPr>
    </w:p>
    <w:p w:rsidR="00CA5E7C" w:rsidRDefault="00CA5E7C" w:rsidP="00CA5E7C">
      <w:pPr>
        <w:jc w:val="both"/>
      </w:pPr>
    </w:p>
    <w:p w:rsidR="00CA5E7C" w:rsidRPr="003F5D8F" w:rsidRDefault="00CA5E7C" w:rsidP="00CA5E7C">
      <w:pPr>
        <w:jc w:val="both"/>
      </w:pPr>
    </w:p>
    <w:p w:rsidR="007602AE" w:rsidRPr="003F5D8F" w:rsidRDefault="007602AE" w:rsidP="00CA5E7C">
      <w:pPr>
        <w:jc w:val="both"/>
      </w:pPr>
    </w:p>
    <w:p w:rsidR="007602AE" w:rsidRPr="003F5D8F" w:rsidRDefault="007602AE" w:rsidP="00CA5E7C">
      <w:pPr>
        <w:jc w:val="both"/>
      </w:pPr>
      <w:r w:rsidRPr="003F5D8F">
        <w:rPr>
          <w:noProof/>
          <w:lang w:eastAsia="ru-RU"/>
        </w:rPr>
        <mc:AlternateContent>
          <mc:Choice Requires="wps">
            <w:drawing>
              <wp:anchor distT="0" distB="0" distL="0" distR="0" simplePos="0" relativeHeight="487608832" behindDoc="1" locked="0" layoutInCell="1" allowOverlap="1" wp14:anchorId="72211201" wp14:editId="79BCA3AD">
                <wp:simplePos x="0" y="0"/>
                <wp:positionH relativeFrom="page">
                  <wp:posOffset>719455</wp:posOffset>
                </wp:positionH>
                <wp:positionV relativeFrom="paragraph">
                  <wp:posOffset>171450</wp:posOffset>
                </wp:positionV>
                <wp:extent cx="1828800" cy="8890"/>
                <wp:effectExtent l="0" t="0" r="0" b="0"/>
                <wp:wrapTopAndBottom/>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56.65pt;margin-top:13.5pt;width:2in;height:.7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" fillcolor="black" stroked="f">
                <w10:wrap type="topAndBottom" anchorx="page"/>
              </v:rect>
            </w:pict>
          </mc:Fallback>
        </mc:AlternateContent>
      </w:r>
    </w:p>
    <w:p w:rsidR="007602AE" w:rsidRPr="003F5D8F" w:rsidRDefault="007602AE" w:rsidP="00CA5E7C">
      <w:pPr>
        <w:jc w:val="both"/>
      </w:pPr>
      <w:r w:rsidRPr="003F5D8F">
        <w:t>1Деление обучающихся на подгруппы необходимо производить в соответствии с актуальными санитарными правилами и нормативами, с учетом интересов обучающихся, специфики образовательной организации. Подгруппа 1 ориентирована на преимущественное изучение технологий обработки древесины, металлов и др. Подгруппа 2 ориентирована на преимущественное изучение технологий обработки текстильных материалов.</w:t>
      </w:r>
    </w:p>
    <w:p w:rsidR="007602AE" w:rsidRPr="003F5D8F" w:rsidRDefault="007602AE" w:rsidP="00CA5E7C">
      <w:pPr>
        <w:jc w:val="both"/>
        <w:sectPr w:rsidR="007602AE" w:rsidRPr="003F5D8F">
          <w:pgSz w:w="11910" w:h="16840"/>
          <w:pgMar w:top="1160" w:right="720" w:bottom="940" w:left="1020" w:header="717" w:footer="753" w:gutter="0"/>
          <w:cols w:space="720"/>
        </w:sectPr>
      </w:pPr>
    </w:p>
    <w:p w:rsidR="007602AE" w:rsidRPr="003F5D8F" w:rsidRDefault="007602AE" w:rsidP="006C17D5">
      <w:pPr>
        <w:ind w:left="680" w:right="1134" w:firstLine="40"/>
        <w:jc w:val="both"/>
      </w:pPr>
      <w:r w:rsidRPr="003F5D8F">
        <w:lastRenderedPageBreak/>
        <w:t>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 приоритета достижения предметных результатов на базовом уровне.</w:t>
      </w:r>
    </w:p>
    <w:p w:rsidR="007602AE" w:rsidRPr="003F5D8F" w:rsidRDefault="007602AE" w:rsidP="00CA5E7C">
      <w:pPr>
        <w:ind w:left="680" w:right="1134"/>
        <w:jc w:val="both"/>
      </w:pPr>
    </w:p>
    <w:p w:rsidR="007602AE" w:rsidRPr="003F5D8F" w:rsidRDefault="007602AE" w:rsidP="00CA5E7C">
      <w:pPr>
        <w:ind w:left="680" w:right="1134"/>
        <w:jc w:val="both"/>
      </w:pPr>
      <w:r w:rsidRPr="003F5D8F">
        <w:t>Вариативные модули программы по технологии</w:t>
      </w:r>
    </w:p>
    <w:p w:rsidR="007602AE" w:rsidRPr="003F5D8F" w:rsidRDefault="007602AE" w:rsidP="006C17D5">
      <w:pPr>
        <w:ind w:left="720" w:right="1134" w:firstLine="720"/>
        <w:jc w:val="both"/>
      </w:pPr>
      <w:r w:rsidRPr="003F5D8F">
        <w:t>Вариативные модули программы отражают современные направления развития индустриального производства и сельского хозяйства. Вариативные модули могут быть расширены за счет приоритетных технологий, указанных в стратегических документах научного и технологического развития   страны, и    региональных    особенностей     развития     экономики     и     производства (и соответствующей потребности в кадрах высокой квалификации).</w:t>
      </w:r>
    </w:p>
    <w:p w:rsidR="007602AE" w:rsidRPr="003F5D8F" w:rsidRDefault="007602AE" w:rsidP="00CA5E7C">
      <w:pPr>
        <w:ind w:left="680" w:right="1134"/>
        <w:jc w:val="both"/>
      </w:pPr>
      <w:r w:rsidRPr="003F5D8F">
        <w:t>Примерное распределение часов за уровень обучения, включающее инвариантные модули и вариативный модуль «Автоматизированные системы».</w:t>
      </w:r>
    </w:p>
    <w:p w:rsidR="007602AE" w:rsidRPr="003F5D8F" w:rsidRDefault="007602AE" w:rsidP="006C17D5">
      <w:pPr>
        <w:ind w:left="1400" w:right="1134" w:firstLine="40"/>
        <w:jc w:val="both"/>
      </w:pPr>
      <w:r w:rsidRPr="003F5D8F">
        <w:t>В</w:t>
      </w:r>
      <w:r w:rsidRPr="003F5D8F">
        <w:tab/>
        <w:t>данном</w:t>
      </w:r>
      <w:r w:rsidRPr="003F5D8F">
        <w:tab/>
        <w:t>примере</w:t>
      </w:r>
      <w:r w:rsidRPr="003F5D8F">
        <w:tab/>
        <w:t>учебные</w:t>
      </w:r>
      <w:r w:rsidRPr="003F5D8F">
        <w:tab/>
        <w:t>часы</w:t>
      </w:r>
      <w:r w:rsidRPr="003F5D8F">
        <w:tab/>
        <w:t>перераспределены</w:t>
      </w:r>
      <w:r w:rsidRPr="003F5D8F">
        <w:tab/>
        <w:t>между</w:t>
      </w:r>
      <w:r w:rsidRPr="003F5D8F">
        <w:tab/>
        <w:t>модулем</w:t>
      </w:r>
      <w:r w:rsidR="006C17D5">
        <w:t xml:space="preserve"> </w:t>
      </w:r>
      <w:r w:rsidRPr="003F5D8F">
        <w:t>«Робототехника» и «Автоматизированные системы», так как содержание модуля</w:t>
      </w:r>
    </w:p>
    <w:p w:rsidR="007602AE" w:rsidRPr="003F5D8F" w:rsidRDefault="007602AE" w:rsidP="00CA5E7C">
      <w:pPr>
        <w:ind w:left="680" w:right="1134"/>
        <w:jc w:val="both"/>
      </w:pPr>
      <w:r w:rsidRPr="003F5D8F">
        <w:t>«Автоматизированные системы» дополняет содержание модуля «Робототехника».</w:t>
      </w:r>
    </w:p>
    <w:p w:rsidR="007602AE" w:rsidRPr="003F5D8F" w:rsidRDefault="007602AE" w:rsidP="00CA5E7C">
      <w:pPr>
        <w:ind w:left="680" w:right="1134"/>
        <w:jc w:val="both"/>
      </w:pPr>
    </w:p>
    <w:p w:rsidR="007602AE" w:rsidRPr="003F5D8F" w:rsidRDefault="007602AE" w:rsidP="00CA5E7C">
      <w:pPr>
        <w:ind w:left="680" w:right="1134"/>
        <w:jc w:val="both"/>
      </w:pPr>
      <w:r w:rsidRPr="003F5D8F">
        <w:t>Таблица 5 Примерное распределение часов за уровень обучения, включающее инвариантные</w:t>
      </w:r>
    </w:p>
    <w:p w:rsidR="007602AE" w:rsidRPr="003F5D8F" w:rsidRDefault="007602AE" w:rsidP="00CA5E7C">
      <w:pPr>
        <w:ind w:left="680" w:right="1134"/>
        <w:jc w:val="both"/>
      </w:pPr>
      <w:r w:rsidRPr="003F5D8F">
        <w:t>модули и вариативный модуль «Автоматизированные системы»</w:t>
      </w:r>
    </w:p>
    <w:p w:rsidR="007602AE" w:rsidRPr="003F5D8F" w:rsidRDefault="007602AE" w:rsidP="00CA5E7C">
      <w:pPr>
        <w:ind w:left="680" w:right="1134"/>
        <w:jc w:val="both"/>
      </w:pPr>
    </w:p>
    <w:p w:rsidR="007602AE" w:rsidRPr="003F5D8F" w:rsidRDefault="007602AE" w:rsidP="00CA5E7C">
      <w:pPr>
        <w:ind w:left="680" w:right="1134"/>
        <w:jc w:val="both"/>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6"/>
        <w:gridCol w:w="1049"/>
        <w:gridCol w:w="1107"/>
        <w:gridCol w:w="1049"/>
        <w:gridCol w:w="1023"/>
        <w:gridCol w:w="1051"/>
        <w:gridCol w:w="1188"/>
      </w:tblGrid>
      <w:tr w:rsidR="007602AE" w:rsidRPr="003F5D8F" w:rsidTr="007602AE">
        <w:trPr>
          <w:trHeight w:val="299"/>
        </w:trPr>
        <w:tc>
          <w:tcPr>
            <w:tcW w:w="3346" w:type="dxa"/>
            <w:vMerge w:val="restart"/>
          </w:tcPr>
          <w:p w:rsidR="007602AE" w:rsidRPr="003F5D8F" w:rsidRDefault="007602AE" w:rsidP="00CA5E7C">
            <w:pPr>
              <w:jc w:val="both"/>
            </w:pPr>
            <w:r w:rsidRPr="003F5D8F">
              <w:t>Модули</w:t>
            </w:r>
          </w:p>
        </w:tc>
        <w:tc>
          <w:tcPr>
            <w:tcW w:w="5279" w:type="dxa"/>
            <w:gridSpan w:val="5"/>
          </w:tcPr>
          <w:p w:rsidR="007602AE" w:rsidRPr="003F5D8F" w:rsidRDefault="007602AE" w:rsidP="00CA5E7C">
            <w:pPr>
              <w:jc w:val="both"/>
            </w:pPr>
            <w:r w:rsidRPr="003F5D8F">
              <w:t>Количество часов по классам</w:t>
            </w:r>
          </w:p>
        </w:tc>
        <w:tc>
          <w:tcPr>
            <w:tcW w:w="1188" w:type="dxa"/>
            <w:vMerge w:val="restart"/>
          </w:tcPr>
          <w:p w:rsidR="007602AE" w:rsidRPr="003F5D8F" w:rsidRDefault="007602AE" w:rsidP="00CA5E7C">
            <w:pPr>
              <w:jc w:val="both"/>
            </w:pPr>
            <w:r w:rsidRPr="003F5D8F">
              <w:t>Итого</w:t>
            </w:r>
          </w:p>
        </w:tc>
      </w:tr>
      <w:tr w:rsidR="007602AE" w:rsidRPr="003F5D8F" w:rsidTr="007602AE">
        <w:trPr>
          <w:trHeight w:val="297"/>
        </w:trPr>
        <w:tc>
          <w:tcPr>
            <w:tcW w:w="3346" w:type="dxa"/>
            <w:vMerge/>
            <w:tcBorders>
              <w:top w:val="nil"/>
            </w:tcBorders>
          </w:tcPr>
          <w:p w:rsidR="007602AE" w:rsidRPr="003F5D8F" w:rsidRDefault="007602AE" w:rsidP="00CA5E7C">
            <w:pPr>
              <w:jc w:val="both"/>
            </w:pPr>
          </w:p>
        </w:tc>
        <w:tc>
          <w:tcPr>
            <w:tcW w:w="1049" w:type="dxa"/>
          </w:tcPr>
          <w:p w:rsidR="007602AE" w:rsidRPr="003F5D8F" w:rsidRDefault="007602AE" w:rsidP="00CA5E7C">
            <w:pPr>
              <w:jc w:val="both"/>
            </w:pPr>
            <w:r w:rsidRPr="003F5D8F">
              <w:t>5 класс</w:t>
            </w:r>
          </w:p>
        </w:tc>
        <w:tc>
          <w:tcPr>
            <w:tcW w:w="1107" w:type="dxa"/>
          </w:tcPr>
          <w:p w:rsidR="007602AE" w:rsidRPr="003F5D8F" w:rsidRDefault="007602AE" w:rsidP="00CA5E7C">
            <w:pPr>
              <w:jc w:val="both"/>
            </w:pPr>
            <w:r w:rsidRPr="003F5D8F">
              <w:t>6 класс</w:t>
            </w:r>
          </w:p>
        </w:tc>
        <w:tc>
          <w:tcPr>
            <w:tcW w:w="1049" w:type="dxa"/>
          </w:tcPr>
          <w:p w:rsidR="007602AE" w:rsidRPr="003F5D8F" w:rsidRDefault="007602AE" w:rsidP="00CA5E7C">
            <w:pPr>
              <w:jc w:val="both"/>
            </w:pPr>
            <w:r w:rsidRPr="003F5D8F">
              <w:t>7 класс</w:t>
            </w:r>
          </w:p>
        </w:tc>
        <w:tc>
          <w:tcPr>
            <w:tcW w:w="1023" w:type="dxa"/>
          </w:tcPr>
          <w:p w:rsidR="007602AE" w:rsidRPr="003F5D8F" w:rsidRDefault="007602AE" w:rsidP="00CA5E7C">
            <w:pPr>
              <w:jc w:val="both"/>
            </w:pPr>
            <w:r w:rsidRPr="003F5D8F">
              <w:t>8 класс</w:t>
            </w:r>
          </w:p>
        </w:tc>
        <w:tc>
          <w:tcPr>
            <w:tcW w:w="1051" w:type="dxa"/>
          </w:tcPr>
          <w:p w:rsidR="007602AE" w:rsidRPr="003F5D8F" w:rsidRDefault="007602AE" w:rsidP="00CA5E7C">
            <w:pPr>
              <w:jc w:val="both"/>
            </w:pPr>
            <w:r w:rsidRPr="003F5D8F">
              <w:t>9 класс</w:t>
            </w:r>
          </w:p>
        </w:tc>
        <w:tc>
          <w:tcPr>
            <w:tcW w:w="1188" w:type="dxa"/>
            <w:vMerge/>
            <w:tcBorders>
              <w:top w:val="nil"/>
            </w:tcBorders>
          </w:tcPr>
          <w:p w:rsidR="007602AE" w:rsidRPr="003F5D8F" w:rsidRDefault="007602AE" w:rsidP="00CA5E7C">
            <w:pPr>
              <w:jc w:val="both"/>
            </w:pPr>
          </w:p>
        </w:tc>
      </w:tr>
      <w:tr w:rsidR="007602AE" w:rsidRPr="003F5D8F" w:rsidTr="007602AE">
        <w:trPr>
          <w:trHeight w:val="297"/>
        </w:trPr>
        <w:tc>
          <w:tcPr>
            <w:tcW w:w="3346" w:type="dxa"/>
          </w:tcPr>
          <w:p w:rsidR="007602AE" w:rsidRPr="003F5D8F" w:rsidRDefault="007602AE" w:rsidP="00CA5E7C">
            <w:pPr>
              <w:jc w:val="both"/>
            </w:pPr>
            <w:r w:rsidRPr="003F5D8F">
              <w:t>Инвариантные модули</w:t>
            </w:r>
          </w:p>
        </w:tc>
        <w:tc>
          <w:tcPr>
            <w:tcW w:w="1049" w:type="dxa"/>
          </w:tcPr>
          <w:p w:rsidR="007602AE" w:rsidRPr="003F5D8F" w:rsidRDefault="007602AE" w:rsidP="00CA5E7C">
            <w:pPr>
              <w:jc w:val="both"/>
            </w:pPr>
            <w:r w:rsidRPr="003F5D8F">
              <w:t>68</w:t>
            </w:r>
          </w:p>
        </w:tc>
        <w:tc>
          <w:tcPr>
            <w:tcW w:w="1107" w:type="dxa"/>
          </w:tcPr>
          <w:p w:rsidR="007602AE" w:rsidRPr="003F5D8F" w:rsidRDefault="007602AE" w:rsidP="00CA5E7C">
            <w:pPr>
              <w:jc w:val="both"/>
            </w:pPr>
            <w:r w:rsidRPr="003F5D8F">
              <w:t>68</w:t>
            </w:r>
          </w:p>
        </w:tc>
        <w:tc>
          <w:tcPr>
            <w:tcW w:w="1049" w:type="dxa"/>
          </w:tcPr>
          <w:p w:rsidR="007602AE" w:rsidRPr="003F5D8F" w:rsidRDefault="007602AE" w:rsidP="00CA5E7C">
            <w:pPr>
              <w:jc w:val="both"/>
            </w:pPr>
            <w:r w:rsidRPr="003F5D8F">
              <w:t>68</w:t>
            </w:r>
          </w:p>
        </w:tc>
        <w:tc>
          <w:tcPr>
            <w:tcW w:w="1023" w:type="dxa"/>
          </w:tcPr>
          <w:p w:rsidR="007602AE" w:rsidRPr="003F5D8F" w:rsidRDefault="007602AE" w:rsidP="00CA5E7C">
            <w:pPr>
              <w:jc w:val="both"/>
            </w:pPr>
            <w:r w:rsidRPr="003F5D8F">
              <w:t>27</w:t>
            </w:r>
          </w:p>
        </w:tc>
        <w:tc>
          <w:tcPr>
            <w:tcW w:w="1051" w:type="dxa"/>
          </w:tcPr>
          <w:p w:rsidR="007602AE" w:rsidRPr="003F5D8F" w:rsidRDefault="007602AE" w:rsidP="00CA5E7C">
            <w:pPr>
              <w:jc w:val="both"/>
            </w:pPr>
            <w:r w:rsidRPr="003F5D8F">
              <w:t>27</w:t>
            </w:r>
          </w:p>
        </w:tc>
        <w:tc>
          <w:tcPr>
            <w:tcW w:w="1188" w:type="dxa"/>
          </w:tcPr>
          <w:p w:rsidR="007602AE" w:rsidRPr="003F5D8F" w:rsidRDefault="007602AE" w:rsidP="00CA5E7C">
            <w:pPr>
              <w:jc w:val="both"/>
            </w:pPr>
            <w:r w:rsidRPr="003F5D8F">
              <w:t>258</w:t>
            </w:r>
          </w:p>
        </w:tc>
      </w:tr>
      <w:tr w:rsidR="007602AE" w:rsidRPr="003F5D8F" w:rsidTr="007602AE">
        <w:trPr>
          <w:trHeight w:val="297"/>
        </w:trPr>
        <w:tc>
          <w:tcPr>
            <w:tcW w:w="3346" w:type="dxa"/>
          </w:tcPr>
          <w:p w:rsidR="007602AE" w:rsidRPr="003F5D8F" w:rsidRDefault="007602AE" w:rsidP="00CA5E7C">
            <w:pPr>
              <w:jc w:val="both"/>
            </w:pPr>
            <w:r w:rsidRPr="003F5D8F">
              <w:t>Производство и технологии</w:t>
            </w:r>
          </w:p>
        </w:tc>
        <w:tc>
          <w:tcPr>
            <w:tcW w:w="1049" w:type="dxa"/>
          </w:tcPr>
          <w:p w:rsidR="007602AE" w:rsidRPr="003F5D8F" w:rsidRDefault="007602AE" w:rsidP="00CA5E7C">
            <w:pPr>
              <w:jc w:val="both"/>
            </w:pPr>
            <w:r w:rsidRPr="003F5D8F">
              <w:t>4</w:t>
            </w:r>
          </w:p>
        </w:tc>
        <w:tc>
          <w:tcPr>
            <w:tcW w:w="1107" w:type="dxa"/>
          </w:tcPr>
          <w:p w:rsidR="007602AE" w:rsidRPr="003F5D8F" w:rsidRDefault="007602AE" w:rsidP="00CA5E7C">
            <w:pPr>
              <w:jc w:val="both"/>
            </w:pPr>
            <w:r w:rsidRPr="003F5D8F">
              <w:t>4</w:t>
            </w:r>
          </w:p>
        </w:tc>
        <w:tc>
          <w:tcPr>
            <w:tcW w:w="1049" w:type="dxa"/>
          </w:tcPr>
          <w:p w:rsidR="007602AE" w:rsidRPr="003F5D8F" w:rsidRDefault="007602AE" w:rsidP="00CA5E7C">
            <w:pPr>
              <w:jc w:val="both"/>
            </w:pPr>
            <w:r w:rsidRPr="003F5D8F">
              <w:t>4</w:t>
            </w:r>
          </w:p>
        </w:tc>
        <w:tc>
          <w:tcPr>
            <w:tcW w:w="1023" w:type="dxa"/>
          </w:tcPr>
          <w:p w:rsidR="007602AE" w:rsidRPr="003F5D8F" w:rsidRDefault="007602AE" w:rsidP="00CA5E7C">
            <w:pPr>
              <w:jc w:val="both"/>
            </w:pPr>
            <w:r w:rsidRPr="003F5D8F">
              <w:t>4</w:t>
            </w:r>
          </w:p>
        </w:tc>
        <w:tc>
          <w:tcPr>
            <w:tcW w:w="1051" w:type="dxa"/>
          </w:tcPr>
          <w:p w:rsidR="007602AE" w:rsidRPr="003F5D8F" w:rsidRDefault="007602AE" w:rsidP="00CA5E7C">
            <w:pPr>
              <w:jc w:val="both"/>
            </w:pPr>
            <w:r w:rsidRPr="003F5D8F">
              <w:t>4</w:t>
            </w:r>
          </w:p>
        </w:tc>
        <w:tc>
          <w:tcPr>
            <w:tcW w:w="1188" w:type="dxa"/>
          </w:tcPr>
          <w:p w:rsidR="007602AE" w:rsidRPr="003F5D8F" w:rsidRDefault="007602AE" w:rsidP="00CA5E7C">
            <w:pPr>
              <w:jc w:val="both"/>
            </w:pPr>
            <w:r w:rsidRPr="003F5D8F">
              <w:t>20</w:t>
            </w:r>
          </w:p>
        </w:tc>
      </w:tr>
      <w:tr w:rsidR="007602AE" w:rsidRPr="003F5D8F" w:rsidTr="007602AE">
        <w:trPr>
          <w:trHeight w:val="597"/>
        </w:trPr>
        <w:tc>
          <w:tcPr>
            <w:tcW w:w="3346" w:type="dxa"/>
          </w:tcPr>
          <w:p w:rsidR="007602AE" w:rsidRPr="003F5D8F" w:rsidRDefault="007602AE" w:rsidP="00CA5E7C">
            <w:pPr>
              <w:jc w:val="both"/>
            </w:pPr>
            <w:r w:rsidRPr="003F5D8F">
              <w:t>Компьютерная графика,</w:t>
            </w:r>
          </w:p>
          <w:p w:rsidR="007602AE" w:rsidRPr="003F5D8F" w:rsidRDefault="007602AE" w:rsidP="00CA5E7C">
            <w:pPr>
              <w:jc w:val="both"/>
            </w:pPr>
            <w:r w:rsidRPr="003F5D8F">
              <w:t>черчение</w:t>
            </w:r>
          </w:p>
        </w:tc>
        <w:tc>
          <w:tcPr>
            <w:tcW w:w="1049" w:type="dxa"/>
          </w:tcPr>
          <w:p w:rsidR="007602AE" w:rsidRPr="003F5D8F" w:rsidRDefault="007602AE" w:rsidP="00CA5E7C">
            <w:pPr>
              <w:jc w:val="both"/>
            </w:pPr>
            <w:r w:rsidRPr="003F5D8F">
              <w:t>8</w:t>
            </w:r>
          </w:p>
        </w:tc>
        <w:tc>
          <w:tcPr>
            <w:tcW w:w="1107" w:type="dxa"/>
          </w:tcPr>
          <w:p w:rsidR="007602AE" w:rsidRPr="003F5D8F" w:rsidRDefault="007602AE" w:rsidP="00CA5E7C">
            <w:pPr>
              <w:jc w:val="both"/>
            </w:pPr>
            <w:r w:rsidRPr="003F5D8F">
              <w:t>8</w:t>
            </w:r>
          </w:p>
        </w:tc>
        <w:tc>
          <w:tcPr>
            <w:tcW w:w="1049" w:type="dxa"/>
          </w:tcPr>
          <w:p w:rsidR="007602AE" w:rsidRPr="003F5D8F" w:rsidRDefault="007602AE" w:rsidP="00CA5E7C">
            <w:pPr>
              <w:jc w:val="both"/>
            </w:pPr>
            <w:r w:rsidRPr="003F5D8F">
              <w:t>8</w:t>
            </w:r>
          </w:p>
        </w:tc>
        <w:tc>
          <w:tcPr>
            <w:tcW w:w="1023" w:type="dxa"/>
          </w:tcPr>
          <w:p w:rsidR="007602AE" w:rsidRPr="003F5D8F" w:rsidRDefault="007602AE" w:rsidP="00CA5E7C">
            <w:pPr>
              <w:jc w:val="both"/>
            </w:pPr>
            <w:r w:rsidRPr="003F5D8F">
              <w:t>4</w:t>
            </w:r>
          </w:p>
        </w:tc>
        <w:tc>
          <w:tcPr>
            <w:tcW w:w="1051" w:type="dxa"/>
          </w:tcPr>
          <w:p w:rsidR="007602AE" w:rsidRPr="003F5D8F" w:rsidRDefault="007602AE" w:rsidP="00CA5E7C">
            <w:pPr>
              <w:jc w:val="both"/>
            </w:pPr>
            <w:r w:rsidRPr="003F5D8F">
              <w:t>4</w:t>
            </w:r>
          </w:p>
        </w:tc>
        <w:tc>
          <w:tcPr>
            <w:tcW w:w="1188" w:type="dxa"/>
          </w:tcPr>
          <w:p w:rsidR="007602AE" w:rsidRPr="003F5D8F" w:rsidRDefault="007602AE" w:rsidP="00CA5E7C">
            <w:pPr>
              <w:jc w:val="both"/>
            </w:pPr>
            <w:r w:rsidRPr="003F5D8F">
              <w:t>32</w:t>
            </w:r>
          </w:p>
        </w:tc>
      </w:tr>
      <w:tr w:rsidR="007602AE" w:rsidRPr="003F5D8F" w:rsidTr="007602AE">
        <w:trPr>
          <w:trHeight w:val="892"/>
        </w:trPr>
        <w:tc>
          <w:tcPr>
            <w:tcW w:w="3346" w:type="dxa"/>
          </w:tcPr>
          <w:p w:rsidR="007602AE" w:rsidRPr="003F5D8F" w:rsidRDefault="007602AE" w:rsidP="00CA5E7C">
            <w:pPr>
              <w:jc w:val="both"/>
            </w:pPr>
            <w:r w:rsidRPr="003F5D8F">
              <w:t>3D-моделирование,</w:t>
            </w:r>
          </w:p>
          <w:p w:rsidR="007602AE" w:rsidRPr="003F5D8F" w:rsidRDefault="007602AE" w:rsidP="00CA5E7C">
            <w:pPr>
              <w:jc w:val="both"/>
            </w:pPr>
            <w:r w:rsidRPr="003F5D8F">
              <w:t>прототипирование, макетирование</w:t>
            </w:r>
          </w:p>
        </w:tc>
        <w:tc>
          <w:tcPr>
            <w:tcW w:w="1049" w:type="dxa"/>
          </w:tcPr>
          <w:p w:rsidR="007602AE" w:rsidRPr="003F5D8F" w:rsidRDefault="007602AE" w:rsidP="00CA5E7C">
            <w:pPr>
              <w:jc w:val="both"/>
            </w:pPr>
            <w:r w:rsidRPr="003F5D8F">
              <w:t>–</w:t>
            </w:r>
          </w:p>
        </w:tc>
        <w:tc>
          <w:tcPr>
            <w:tcW w:w="1107" w:type="dxa"/>
          </w:tcPr>
          <w:p w:rsidR="007602AE" w:rsidRPr="003F5D8F" w:rsidRDefault="007602AE" w:rsidP="00CA5E7C">
            <w:pPr>
              <w:jc w:val="both"/>
            </w:pPr>
            <w:r w:rsidRPr="003F5D8F">
              <w:t>–</w:t>
            </w:r>
          </w:p>
        </w:tc>
        <w:tc>
          <w:tcPr>
            <w:tcW w:w="1049" w:type="dxa"/>
          </w:tcPr>
          <w:p w:rsidR="007602AE" w:rsidRPr="003F5D8F" w:rsidRDefault="007602AE" w:rsidP="00CA5E7C">
            <w:pPr>
              <w:jc w:val="both"/>
            </w:pPr>
            <w:r w:rsidRPr="003F5D8F">
              <w:t>10</w:t>
            </w:r>
          </w:p>
        </w:tc>
        <w:tc>
          <w:tcPr>
            <w:tcW w:w="1023" w:type="dxa"/>
          </w:tcPr>
          <w:p w:rsidR="007602AE" w:rsidRPr="003F5D8F" w:rsidRDefault="007602AE" w:rsidP="00CA5E7C">
            <w:pPr>
              <w:jc w:val="both"/>
            </w:pPr>
            <w:r w:rsidRPr="003F5D8F">
              <w:t>12</w:t>
            </w:r>
          </w:p>
        </w:tc>
        <w:tc>
          <w:tcPr>
            <w:tcW w:w="1051" w:type="dxa"/>
          </w:tcPr>
          <w:p w:rsidR="007602AE" w:rsidRPr="003F5D8F" w:rsidRDefault="007602AE" w:rsidP="00CA5E7C">
            <w:pPr>
              <w:jc w:val="both"/>
            </w:pPr>
            <w:r w:rsidRPr="003F5D8F">
              <w:t>12</w:t>
            </w:r>
          </w:p>
        </w:tc>
        <w:tc>
          <w:tcPr>
            <w:tcW w:w="1188" w:type="dxa"/>
          </w:tcPr>
          <w:p w:rsidR="007602AE" w:rsidRPr="003F5D8F" w:rsidRDefault="007602AE" w:rsidP="00CA5E7C">
            <w:pPr>
              <w:jc w:val="both"/>
            </w:pPr>
            <w:r w:rsidRPr="003F5D8F">
              <w:t>34</w:t>
            </w:r>
          </w:p>
        </w:tc>
      </w:tr>
      <w:tr w:rsidR="007602AE" w:rsidRPr="003F5D8F" w:rsidTr="007602AE">
        <w:trPr>
          <w:trHeight w:val="895"/>
        </w:trPr>
        <w:tc>
          <w:tcPr>
            <w:tcW w:w="3346" w:type="dxa"/>
          </w:tcPr>
          <w:p w:rsidR="007602AE" w:rsidRPr="003F5D8F" w:rsidRDefault="007602AE" w:rsidP="00CA5E7C">
            <w:pPr>
              <w:jc w:val="both"/>
            </w:pPr>
            <w:r w:rsidRPr="003F5D8F">
              <w:t>Технологии обработки материалов, пищевых</w:t>
            </w:r>
          </w:p>
          <w:p w:rsidR="007602AE" w:rsidRPr="003F5D8F" w:rsidRDefault="007602AE" w:rsidP="00CA5E7C">
            <w:pPr>
              <w:jc w:val="both"/>
            </w:pPr>
            <w:r w:rsidRPr="003F5D8F">
              <w:t>продуктов</w:t>
            </w:r>
          </w:p>
        </w:tc>
        <w:tc>
          <w:tcPr>
            <w:tcW w:w="1049" w:type="dxa"/>
          </w:tcPr>
          <w:p w:rsidR="007602AE" w:rsidRPr="003F5D8F" w:rsidRDefault="007602AE" w:rsidP="00CA5E7C">
            <w:pPr>
              <w:jc w:val="both"/>
            </w:pPr>
            <w:r w:rsidRPr="003F5D8F">
              <w:t>36</w:t>
            </w:r>
          </w:p>
        </w:tc>
        <w:tc>
          <w:tcPr>
            <w:tcW w:w="1107" w:type="dxa"/>
          </w:tcPr>
          <w:p w:rsidR="007602AE" w:rsidRPr="003F5D8F" w:rsidRDefault="007602AE" w:rsidP="00CA5E7C">
            <w:pPr>
              <w:jc w:val="both"/>
            </w:pPr>
            <w:r w:rsidRPr="003F5D8F">
              <w:t>36</w:t>
            </w:r>
          </w:p>
        </w:tc>
        <w:tc>
          <w:tcPr>
            <w:tcW w:w="1049" w:type="dxa"/>
          </w:tcPr>
          <w:p w:rsidR="007602AE" w:rsidRPr="003F5D8F" w:rsidRDefault="007602AE" w:rsidP="00CA5E7C">
            <w:pPr>
              <w:jc w:val="both"/>
            </w:pPr>
            <w:r w:rsidRPr="003F5D8F">
              <w:t>26</w:t>
            </w:r>
          </w:p>
        </w:tc>
        <w:tc>
          <w:tcPr>
            <w:tcW w:w="1023" w:type="dxa"/>
          </w:tcPr>
          <w:p w:rsidR="007602AE" w:rsidRPr="003F5D8F" w:rsidRDefault="007602AE" w:rsidP="00CA5E7C">
            <w:pPr>
              <w:jc w:val="both"/>
            </w:pPr>
            <w:r w:rsidRPr="003F5D8F">
              <w:t>–</w:t>
            </w:r>
          </w:p>
        </w:tc>
        <w:tc>
          <w:tcPr>
            <w:tcW w:w="1051" w:type="dxa"/>
          </w:tcPr>
          <w:p w:rsidR="007602AE" w:rsidRPr="003F5D8F" w:rsidRDefault="007602AE" w:rsidP="00CA5E7C">
            <w:pPr>
              <w:jc w:val="both"/>
            </w:pPr>
            <w:r w:rsidRPr="003F5D8F">
              <w:t>–</w:t>
            </w:r>
          </w:p>
        </w:tc>
        <w:tc>
          <w:tcPr>
            <w:tcW w:w="1188" w:type="dxa"/>
          </w:tcPr>
          <w:p w:rsidR="007602AE" w:rsidRPr="003F5D8F" w:rsidRDefault="007602AE" w:rsidP="00CA5E7C">
            <w:pPr>
              <w:jc w:val="both"/>
            </w:pPr>
            <w:r w:rsidRPr="003F5D8F">
              <w:t>98</w:t>
            </w:r>
          </w:p>
        </w:tc>
      </w:tr>
      <w:tr w:rsidR="007602AE" w:rsidRPr="003F5D8F" w:rsidTr="007602AE">
        <w:trPr>
          <w:trHeight w:val="297"/>
        </w:trPr>
        <w:tc>
          <w:tcPr>
            <w:tcW w:w="3346" w:type="dxa"/>
          </w:tcPr>
          <w:p w:rsidR="007602AE" w:rsidRPr="003F5D8F" w:rsidRDefault="007602AE" w:rsidP="00CA5E7C">
            <w:pPr>
              <w:jc w:val="both"/>
            </w:pPr>
            <w:r w:rsidRPr="003F5D8F">
              <w:t>Робототехника</w:t>
            </w:r>
          </w:p>
        </w:tc>
        <w:tc>
          <w:tcPr>
            <w:tcW w:w="1049" w:type="dxa"/>
          </w:tcPr>
          <w:p w:rsidR="007602AE" w:rsidRPr="003F5D8F" w:rsidRDefault="007602AE" w:rsidP="00CA5E7C">
            <w:pPr>
              <w:jc w:val="both"/>
            </w:pPr>
            <w:r w:rsidRPr="003F5D8F">
              <w:t>20</w:t>
            </w:r>
          </w:p>
        </w:tc>
        <w:tc>
          <w:tcPr>
            <w:tcW w:w="1107" w:type="dxa"/>
          </w:tcPr>
          <w:p w:rsidR="007602AE" w:rsidRPr="003F5D8F" w:rsidRDefault="007602AE" w:rsidP="00CA5E7C">
            <w:pPr>
              <w:jc w:val="both"/>
            </w:pPr>
            <w:r w:rsidRPr="003F5D8F">
              <w:t>20</w:t>
            </w:r>
          </w:p>
        </w:tc>
        <w:tc>
          <w:tcPr>
            <w:tcW w:w="1049" w:type="dxa"/>
          </w:tcPr>
          <w:p w:rsidR="007602AE" w:rsidRPr="003F5D8F" w:rsidRDefault="007602AE" w:rsidP="00CA5E7C">
            <w:pPr>
              <w:jc w:val="both"/>
            </w:pPr>
            <w:r w:rsidRPr="003F5D8F">
              <w:t>20</w:t>
            </w:r>
          </w:p>
        </w:tc>
        <w:tc>
          <w:tcPr>
            <w:tcW w:w="1023" w:type="dxa"/>
          </w:tcPr>
          <w:p w:rsidR="007602AE" w:rsidRPr="003F5D8F" w:rsidRDefault="007602AE" w:rsidP="00CA5E7C">
            <w:pPr>
              <w:jc w:val="both"/>
            </w:pPr>
            <w:r w:rsidRPr="003F5D8F">
              <w:t>7</w:t>
            </w:r>
          </w:p>
        </w:tc>
        <w:tc>
          <w:tcPr>
            <w:tcW w:w="1051" w:type="dxa"/>
          </w:tcPr>
          <w:p w:rsidR="007602AE" w:rsidRPr="003F5D8F" w:rsidRDefault="007602AE" w:rsidP="00CA5E7C">
            <w:pPr>
              <w:jc w:val="both"/>
            </w:pPr>
            <w:r w:rsidRPr="003F5D8F">
              <w:t>7</w:t>
            </w:r>
          </w:p>
        </w:tc>
        <w:tc>
          <w:tcPr>
            <w:tcW w:w="1188" w:type="dxa"/>
          </w:tcPr>
          <w:p w:rsidR="007602AE" w:rsidRPr="003F5D8F" w:rsidRDefault="007602AE" w:rsidP="00CA5E7C">
            <w:pPr>
              <w:jc w:val="both"/>
            </w:pPr>
            <w:r w:rsidRPr="003F5D8F">
              <w:t>74</w:t>
            </w:r>
          </w:p>
        </w:tc>
      </w:tr>
      <w:tr w:rsidR="007602AE" w:rsidRPr="003F5D8F" w:rsidTr="007602AE">
        <w:trPr>
          <w:trHeight w:val="594"/>
        </w:trPr>
        <w:tc>
          <w:tcPr>
            <w:tcW w:w="3346" w:type="dxa"/>
          </w:tcPr>
          <w:p w:rsidR="007602AE" w:rsidRPr="003F5D8F" w:rsidRDefault="007602AE" w:rsidP="00CA5E7C">
            <w:pPr>
              <w:jc w:val="both"/>
            </w:pPr>
            <w:r w:rsidRPr="003F5D8F">
              <w:t>Вариативные модули</w:t>
            </w:r>
          </w:p>
          <w:p w:rsidR="007602AE" w:rsidRPr="003F5D8F" w:rsidRDefault="007602AE" w:rsidP="00CA5E7C">
            <w:pPr>
              <w:jc w:val="both"/>
            </w:pPr>
            <w:r w:rsidRPr="003F5D8F">
              <w:t>(по выбору ОО)</w:t>
            </w:r>
          </w:p>
        </w:tc>
        <w:tc>
          <w:tcPr>
            <w:tcW w:w="1049" w:type="dxa"/>
          </w:tcPr>
          <w:p w:rsidR="007602AE" w:rsidRPr="003F5D8F" w:rsidRDefault="007602AE" w:rsidP="00CA5E7C">
            <w:pPr>
              <w:jc w:val="both"/>
            </w:pPr>
            <w:r w:rsidRPr="003F5D8F">
              <w:t>–</w:t>
            </w:r>
          </w:p>
        </w:tc>
        <w:tc>
          <w:tcPr>
            <w:tcW w:w="1107" w:type="dxa"/>
          </w:tcPr>
          <w:p w:rsidR="007602AE" w:rsidRPr="003F5D8F" w:rsidRDefault="007602AE" w:rsidP="00CA5E7C">
            <w:pPr>
              <w:jc w:val="both"/>
            </w:pPr>
            <w:r w:rsidRPr="003F5D8F">
              <w:t>–</w:t>
            </w:r>
          </w:p>
        </w:tc>
        <w:tc>
          <w:tcPr>
            <w:tcW w:w="1049" w:type="dxa"/>
          </w:tcPr>
          <w:p w:rsidR="007602AE" w:rsidRPr="003F5D8F" w:rsidRDefault="007602AE" w:rsidP="00CA5E7C">
            <w:pPr>
              <w:jc w:val="both"/>
            </w:pPr>
            <w:r w:rsidRPr="003F5D8F">
              <w:t>–</w:t>
            </w:r>
          </w:p>
        </w:tc>
        <w:tc>
          <w:tcPr>
            <w:tcW w:w="1023" w:type="dxa"/>
          </w:tcPr>
          <w:p w:rsidR="007602AE" w:rsidRPr="003F5D8F" w:rsidRDefault="007602AE" w:rsidP="00CA5E7C">
            <w:pPr>
              <w:jc w:val="both"/>
            </w:pPr>
            <w:r w:rsidRPr="003F5D8F">
              <w:t>7</w:t>
            </w:r>
          </w:p>
        </w:tc>
        <w:tc>
          <w:tcPr>
            <w:tcW w:w="1051" w:type="dxa"/>
          </w:tcPr>
          <w:p w:rsidR="007602AE" w:rsidRPr="003F5D8F" w:rsidRDefault="007602AE" w:rsidP="00CA5E7C">
            <w:pPr>
              <w:jc w:val="both"/>
            </w:pPr>
            <w:r w:rsidRPr="003F5D8F">
              <w:t>7</w:t>
            </w:r>
          </w:p>
        </w:tc>
        <w:tc>
          <w:tcPr>
            <w:tcW w:w="1188" w:type="dxa"/>
          </w:tcPr>
          <w:p w:rsidR="007602AE" w:rsidRPr="003F5D8F" w:rsidRDefault="007602AE" w:rsidP="00CA5E7C">
            <w:pPr>
              <w:jc w:val="both"/>
            </w:pPr>
            <w:r w:rsidRPr="003F5D8F">
              <w:t>14</w:t>
            </w:r>
          </w:p>
        </w:tc>
      </w:tr>
      <w:tr w:rsidR="007602AE" w:rsidRPr="003F5D8F" w:rsidTr="007602AE">
        <w:trPr>
          <w:trHeight w:val="597"/>
        </w:trPr>
        <w:tc>
          <w:tcPr>
            <w:tcW w:w="3346" w:type="dxa"/>
          </w:tcPr>
          <w:p w:rsidR="007602AE" w:rsidRPr="003F5D8F" w:rsidRDefault="007602AE" w:rsidP="00CA5E7C">
            <w:pPr>
              <w:jc w:val="both"/>
            </w:pPr>
            <w:r w:rsidRPr="003F5D8F">
              <w:t>Автоматизированные</w:t>
            </w:r>
          </w:p>
          <w:p w:rsidR="007602AE" w:rsidRPr="003F5D8F" w:rsidRDefault="007602AE" w:rsidP="00CA5E7C">
            <w:pPr>
              <w:jc w:val="both"/>
            </w:pPr>
            <w:r w:rsidRPr="003F5D8F">
              <w:t>системы</w:t>
            </w:r>
          </w:p>
        </w:tc>
        <w:tc>
          <w:tcPr>
            <w:tcW w:w="1049" w:type="dxa"/>
          </w:tcPr>
          <w:p w:rsidR="007602AE" w:rsidRPr="003F5D8F" w:rsidRDefault="007602AE" w:rsidP="00CA5E7C">
            <w:pPr>
              <w:jc w:val="both"/>
            </w:pPr>
            <w:r w:rsidRPr="003F5D8F">
              <w:t>–</w:t>
            </w:r>
          </w:p>
        </w:tc>
        <w:tc>
          <w:tcPr>
            <w:tcW w:w="1107" w:type="dxa"/>
          </w:tcPr>
          <w:p w:rsidR="007602AE" w:rsidRPr="003F5D8F" w:rsidRDefault="007602AE" w:rsidP="00CA5E7C">
            <w:pPr>
              <w:jc w:val="both"/>
            </w:pPr>
            <w:r w:rsidRPr="003F5D8F">
              <w:t>–</w:t>
            </w:r>
          </w:p>
        </w:tc>
        <w:tc>
          <w:tcPr>
            <w:tcW w:w="1049" w:type="dxa"/>
          </w:tcPr>
          <w:p w:rsidR="007602AE" w:rsidRPr="003F5D8F" w:rsidRDefault="007602AE" w:rsidP="00CA5E7C">
            <w:pPr>
              <w:jc w:val="both"/>
            </w:pPr>
            <w:r w:rsidRPr="003F5D8F">
              <w:t>–</w:t>
            </w:r>
          </w:p>
        </w:tc>
        <w:tc>
          <w:tcPr>
            <w:tcW w:w="1023" w:type="dxa"/>
          </w:tcPr>
          <w:p w:rsidR="007602AE" w:rsidRPr="003F5D8F" w:rsidRDefault="007602AE" w:rsidP="00CA5E7C">
            <w:pPr>
              <w:jc w:val="both"/>
            </w:pPr>
            <w:r w:rsidRPr="003F5D8F">
              <w:t>7</w:t>
            </w:r>
          </w:p>
        </w:tc>
        <w:tc>
          <w:tcPr>
            <w:tcW w:w="1051" w:type="dxa"/>
          </w:tcPr>
          <w:p w:rsidR="007602AE" w:rsidRPr="003F5D8F" w:rsidRDefault="007602AE" w:rsidP="00CA5E7C">
            <w:pPr>
              <w:jc w:val="both"/>
            </w:pPr>
            <w:r w:rsidRPr="003F5D8F">
              <w:t>7</w:t>
            </w:r>
          </w:p>
        </w:tc>
        <w:tc>
          <w:tcPr>
            <w:tcW w:w="1188" w:type="dxa"/>
          </w:tcPr>
          <w:p w:rsidR="007602AE" w:rsidRPr="003F5D8F" w:rsidRDefault="007602AE" w:rsidP="00CA5E7C">
            <w:pPr>
              <w:jc w:val="both"/>
            </w:pPr>
            <w:r w:rsidRPr="003F5D8F">
              <w:t>14</w:t>
            </w:r>
          </w:p>
        </w:tc>
      </w:tr>
      <w:tr w:rsidR="007602AE" w:rsidRPr="003F5D8F" w:rsidTr="007602AE">
        <w:trPr>
          <w:trHeight w:val="297"/>
        </w:trPr>
        <w:tc>
          <w:tcPr>
            <w:tcW w:w="3346" w:type="dxa"/>
          </w:tcPr>
          <w:p w:rsidR="007602AE" w:rsidRPr="003F5D8F" w:rsidRDefault="007602AE" w:rsidP="00CA5E7C">
            <w:pPr>
              <w:jc w:val="both"/>
            </w:pPr>
            <w:r w:rsidRPr="003F5D8F">
              <w:t>Всего</w:t>
            </w:r>
          </w:p>
        </w:tc>
        <w:tc>
          <w:tcPr>
            <w:tcW w:w="1049" w:type="dxa"/>
          </w:tcPr>
          <w:p w:rsidR="007602AE" w:rsidRPr="003F5D8F" w:rsidRDefault="007602AE" w:rsidP="00CA5E7C">
            <w:pPr>
              <w:jc w:val="both"/>
            </w:pPr>
            <w:r w:rsidRPr="003F5D8F">
              <w:t>68</w:t>
            </w:r>
          </w:p>
        </w:tc>
        <w:tc>
          <w:tcPr>
            <w:tcW w:w="1107" w:type="dxa"/>
          </w:tcPr>
          <w:p w:rsidR="007602AE" w:rsidRPr="003F5D8F" w:rsidRDefault="007602AE" w:rsidP="00CA5E7C">
            <w:pPr>
              <w:jc w:val="both"/>
            </w:pPr>
            <w:r w:rsidRPr="003F5D8F">
              <w:t>68</w:t>
            </w:r>
          </w:p>
        </w:tc>
        <w:tc>
          <w:tcPr>
            <w:tcW w:w="1049" w:type="dxa"/>
          </w:tcPr>
          <w:p w:rsidR="007602AE" w:rsidRPr="003F5D8F" w:rsidRDefault="007602AE" w:rsidP="00CA5E7C">
            <w:pPr>
              <w:jc w:val="both"/>
            </w:pPr>
            <w:r w:rsidRPr="003F5D8F">
              <w:t>68</w:t>
            </w:r>
          </w:p>
        </w:tc>
        <w:tc>
          <w:tcPr>
            <w:tcW w:w="1023" w:type="dxa"/>
          </w:tcPr>
          <w:p w:rsidR="007602AE" w:rsidRPr="003F5D8F" w:rsidRDefault="007602AE" w:rsidP="00CA5E7C">
            <w:pPr>
              <w:jc w:val="both"/>
            </w:pPr>
            <w:r w:rsidRPr="003F5D8F">
              <w:t>34</w:t>
            </w:r>
          </w:p>
        </w:tc>
        <w:tc>
          <w:tcPr>
            <w:tcW w:w="1051" w:type="dxa"/>
          </w:tcPr>
          <w:p w:rsidR="007602AE" w:rsidRPr="003F5D8F" w:rsidRDefault="007602AE" w:rsidP="00CA5E7C">
            <w:pPr>
              <w:jc w:val="both"/>
            </w:pPr>
            <w:r w:rsidRPr="003F5D8F">
              <w:t>34</w:t>
            </w:r>
          </w:p>
        </w:tc>
        <w:tc>
          <w:tcPr>
            <w:tcW w:w="1188" w:type="dxa"/>
          </w:tcPr>
          <w:p w:rsidR="007602AE" w:rsidRPr="003F5D8F" w:rsidRDefault="007602AE" w:rsidP="00CA5E7C">
            <w:pPr>
              <w:jc w:val="both"/>
            </w:pPr>
            <w:r w:rsidRPr="003F5D8F">
              <w:t>272</w:t>
            </w:r>
          </w:p>
        </w:tc>
      </w:tr>
    </w:tbl>
    <w:p w:rsidR="007602AE" w:rsidRPr="003F5D8F" w:rsidRDefault="007602AE" w:rsidP="00CA5E7C">
      <w:pPr>
        <w:jc w:val="both"/>
      </w:pPr>
    </w:p>
    <w:p w:rsidR="007602AE" w:rsidRDefault="007602AE" w:rsidP="00CA5E7C">
      <w:pPr>
        <w:ind w:left="567" w:right="1134"/>
        <w:jc w:val="both"/>
      </w:pPr>
      <w:r w:rsidRPr="003F5D8F">
        <w:t>В данном примере часы, отводимые на изучение робототехники, перенесены для</w:t>
      </w:r>
      <w:r w:rsidRPr="003F5D8F">
        <w:tab/>
        <w:t>более</w:t>
      </w:r>
      <w:r w:rsidRPr="003F5D8F">
        <w:tab/>
        <w:t>глубокого</w:t>
      </w:r>
      <w:r w:rsidRPr="003F5D8F">
        <w:tab/>
        <w:t>изучения</w:t>
      </w:r>
      <w:r w:rsidRPr="003F5D8F">
        <w:tab/>
        <w:t>ряда</w:t>
      </w:r>
      <w:r w:rsidRPr="003F5D8F">
        <w:tab/>
        <w:t>понятий,</w:t>
      </w:r>
      <w:r w:rsidRPr="003F5D8F">
        <w:tab/>
        <w:t>знакомства</w:t>
      </w:r>
      <w:r w:rsidRPr="003F5D8F">
        <w:tab/>
        <w:t>с</w:t>
      </w:r>
      <w:r w:rsidRPr="003F5D8F">
        <w:tab/>
        <w:t>профессиями</w:t>
      </w:r>
    </w:p>
    <w:p w:rsidR="007602AE" w:rsidRPr="003F5D8F" w:rsidRDefault="007602AE" w:rsidP="00CA5E7C">
      <w:pPr>
        <w:ind w:left="567" w:right="1134"/>
        <w:jc w:val="both"/>
      </w:pPr>
      <w:r w:rsidRPr="003F5D8F">
        <w:t>на примере региональных промышленных предприятий. Вариативный модуль</w:t>
      </w:r>
    </w:p>
    <w:p w:rsidR="007602AE" w:rsidRPr="003F5D8F" w:rsidRDefault="007602AE" w:rsidP="00CA5E7C">
      <w:pPr>
        <w:ind w:left="567" w:right="1134"/>
        <w:jc w:val="both"/>
      </w:pPr>
      <w:r w:rsidRPr="003F5D8F">
        <w:t>«Автоматизированные системы» разработан с учетом особенностей реального сектора экономики региона (региональный вариативный модуль).</w:t>
      </w:r>
    </w:p>
    <w:p w:rsidR="007602AE" w:rsidRPr="003F5D8F" w:rsidRDefault="007602AE" w:rsidP="006C17D5">
      <w:pPr>
        <w:ind w:left="567" w:right="1134" w:firstLine="153"/>
        <w:jc w:val="both"/>
      </w:pPr>
      <w:r w:rsidRPr="003F5D8F">
        <w:t>Примерное</w:t>
      </w:r>
      <w:r w:rsidRPr="003F5D8F">
        <w:tab/>
        <w:t>распределение</w:t>
      </w:r>
      <w:r w:rsidRPr="003F5D8F">
        <w:tab/>
      </w:r>
      <w:r w:rsidRPr="003F5D8F">
        <w:tab/>
        <w:t>часов</w:t>
      </w:r>
      <w:r w:rsidRPr="003F5D8F">
        <w:tab/>
        <w:t>за</w:t>
      </w:r>
      <w:r w:rsidRPr="003F5D8F">
        <w:tab/>
        <w:t>уровень</w:t>
      </w:r>
      <w:r w:rsidRPr="003F5D8F">
        <w:tab/>
        <w:t>обучения,</w:t>
      </w:r>
      <w:r w:rsidRPr="003F5D8F">
        <w:tab/>
        <w:t>включающее инвариантные</w:t>
      </w:r>
      <w:r w:rsidRPr="003F5D8F">
        <w:tab/>
        <w:t>модули</w:t>
      </w:r>
      <w:r w:rsidRPr="003F5D8F">
        <w:tab/>
        <w:t>и</w:t>
      </w:r>
      <w:r w:rsidRPr="003F5D8F">
        <w:tab/>
        <w:t>вариативные</w:t>
      </w:r>
      <w:r w:rsidRPr="003F5D8F">
        <w:tab/>
      </w:r>
      <w:r w:rsidRPr="003F5D8F">
        <w:tab/>
        <w:t>модули</w:t>
      </w:r>
      <w:r w:rsidRPr="003F5D8F">
        <w:tab/>
      </w:r>
      <w:r w:rsidRPr="003F5D8F">
        <w:tab/>
        <w:t>«Растениеводство»,</w:t>
      </w:r>
    </w:p>
    <w:p w:rsidR="007602AE" w:rsidRPr="003F5D8F" w:rsidRDefault="007602AE" w:rsidP="00CA5E7C">
      <w:pPr>
        <w:ind w:left="567" w:right="1134"/>
        <w:jc w:val="both"/>
      </w:pPr>
      <w:r w:rsidRPr="003F5D8F">
        <w:t>«Животноводство».</w:t>
      </w:r>
    </w:p>
    <w:p w:rsidR="007602AE" w:rsidRPr="003F5D8F" w:rsidRDefault="007602AE" w:rsidP="006C17D5">
      <w:pPr>
        <w:ind w:left="567" w:right="1134"/>
        <w:jc w:val="both"/>
      </w:pPr>
      <w:r w:rsidRPr="003F5D8F">
        <w:t>Учебные</w:t>
      </w:r>
      <w:r w:rsidRPr="003F5D8F">
        <w:tab/>
      </w:r>
      <w:r w:rsidR="006C17D5">
        <w:t xml:space="preserve"> </w:t>
      </w:r>
      <w:r w:rsidRPr="003F5D8F">
        <w:t>часы</w:t>
      </w:r>
      <w:r w:rsidRPr="003F5D8F">
        <w:tab/>
        <w:t>на</w:t>
      </w:r>
      <w:r w:rsidRPr="003F5D8F">
        <w:tab/>
        <w:t>вариативные</w:t>
      </w:r>
      <w:r w:rsidRPr="003F5D8F">
        <w:tab/>
        <w:t>модули</w:t>
      </w:r>
      <w:r w:rsidRPr="003F5D8F">
        <w:tab/>
      </w:r>
      <w:r w:rsidR="006C17D5">
        <w:t xml:space="preserve"> «Растениеводство», </w:t>
      </w:r>
      <w:r w:rsidRPr="003F5D8F">
        <w:t>«Животноводство»</w:t>
      </w:r>
      <w:r w:rsidRPr="003F5D8F">
        <w:tab/>
        <w:t>могут</w:t>
      </w:r>
      <w:r w:rsidRPr="003F5D8F">
        <w:tab/>
        <w:t>быть</w:t>
      </w:r>
      <w:r w:rsidRPr="003F5D8F">
        <w:tab/>
        <w:t>выделены</w:t>
      </w:r>
      <w:r w:rsidRPr="003F5D8F">
        <w:tab/>
        <w:t>из</w:t>
      </w:r>
      <w:r w:rsidRPr="003F5D8F">
        <w:tab/>
        <w:t>общего</w:t>
      </w:r>
      <w:r w:rsidRPr="003F5D8F">
        <w:tab/>
        <w:t>количества</w:t>
      </w:r>
      <w:r w:rsidRPr="003F5D8F">
        <w:tab/>
        <w:t>часов инвариантных модулей по следующим схемам:</w:t>
      </w:r>
    </w:p>
    <w:p w:rsidR="007602AE" w:rsidRPr="003F5D8F" w:rsidRDefault="006C17D5" w:rsidP="00CA5E7C">
      <w:pPr>
        <w:ind w:left="567" w:right="1134"/>
        <w:jc w:val="both"/>
      </w:pPr>
      <w:r>
        <w:t xml:space="preserve">- </w:t>
      </w:r>
      <w:r w:rsidR="007602AE" w:rsidRPr="003F5D8F">
        <w:t>равномерное уменьшение часов во всех инвариантных модулях;</w:t>
      </w:r>
    </w:p>
    <w:p w:rsidR="007602AE" w:rsidRPr="003F5D8F" w:rsidRDefault="006C17D5" w:rsidP="00CA5E7C">
      <w:pPr>
        <w:ind w:left="567" w:right="1134"/>
        <w:jc w:val="both"/>
      </w:pPr>
      <w:r>
        <w:t xml:space="preserve">- </w:t>
      </w:r>
      <w:r w:rsidR="007602AE" w:rsidRPr="003F5D8F">
        <w:t>уменьшение часов инвариантных модулей за счет практических работ, не обеспеченных необходимым оборудованием;</w:t>
      </w:r>
    </w:p>
    <w:p w:rsidR="007602AE" w:rsidRDefault="006C17D5" w:rsidP="00CA5E7C">
      <w:pPr>
        <w:ind w:left="567" w:right="1134"/>
        <w:jc w:val="both"/>
      </w:pPr>
      <w:r>
        <w:t xml:space="preserve">- </w:t>
      </w:r>
      <w:r w:rsidR="007602AE" w:rsidRPr="003F5D8F">
        <w:t>перераспределение практических и проектных работ.</w:t>
      </w:r>
    </w:p>
    <w:p w:rsidR="006C17D5" w:rsidRDefault="006C17D5" w:rsidP="00CA5E7C">
      <w:pPr>
        <w:ind w:left="567" w:right="1134"/>
        <w:jc w:val="both"/>
      </w:pPr>
    </w:p>
    <w:p w:rsidR="006C17D5" w:rsidRPr="003F5D8F" w:rsidRDefault="006C17D5" w:rsidP="00CA5E7C">
      <w:pPr>
        <w:ind w:left="567" w:right="1134"/>
        <w:jc w:val="both"/>
      </w:pPr>
    </w:p>
    <w:p w:rsidR="007602AE" w:rsidRPr="003F5D8F" w:rsidRDefault="007602AE" w:rsidP="00CA5E7C">
      <w:pPr>
        <w:ind w:left="567" w:right="1134"/>
        <w:jc w:val="both"/>
      </w:pPr>
    </w:p>
    <w:p w:rsidR="007602AE" w:rsidRPr="003F5D8F" w:rsidRDefault="007602AE" w:rsidP="00CA5E7C">
      <w:pPr>
        <w:ind w:left="567" w:right="1134"/>
        <w:jc w:val="both"/>
      </w:pPr>
      <w:r w:rsidRPr="003F5D8F">
        <w:lastRenderedPageBreak/>
        <w:t>Таблица 6 Примерное распределение часов за уровень обучения, включающее инвариантные</w:t>
      </w:r>
    </w:p>
    <w:p w:rsidR="007602AE" w:rsidRPr="003F5D8F" w:rsidRDefault="007602AE" w:rsidP="00CA5E7C">
      <w:pPr>
        <w:ind w:left="567" w:right="1134"/>
        <w:jc w:val="both"/>
      </w:pPr>
      <w:r w:rsidRPr="003F5D8F">
        <w:t>модули и вариативные модули «Растениеводство», «Животноводство»</w:t>
      </w:r>
    </w:p>
    <w:p w:rsidR="007602AE" w:rsidRPr="003F5D8F" w:rsidRDefault="007602AE" w:rsidP="00CA5E7C">
      <w:pPr>
        <w:jc w:val="both"/>
      </w:pPr>
    </w:p>
    <w:p w:rsidR="007602AE" w:rsidRPr="003F5D8F" w:rsidRDefault="007602AE" w:rsidP="00CA5E7C">
      <w:pPr>
        <w:jc w:val="both"/>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1133"/>
        <w:gridCol w:w="1037"/>
        <w:gridCol w:w="1077"/>
        <w:gridCol w:w="1063"/>
        <w:gridCol w:w="1050"/>
        <w:gridCol w:w="1175"/>
      </w:tblGrid>
      <w:tr w:rsidR="007602AE" w:rsidRPr="003F5D8F" w:rsidTr="007602AE">
        <w:trPr>
          <w:trHeight w:val="297"/>
        </w:trPr>
        <w:tc>
          <w:tcPr>
            <w:tcW w:w="3262" w:type="dxa"/>
            <w:vMerge w:val="restart"/>
          </w:tcPr>
          <w:p w:rsidR="007602AE" w:rsidRPr="003F5D8F" w:rsidRDefault="007602AE" w:rsidP="00CA5E7C">
            <w:pPr>
              <w:jc w:val="both"/>
            </w:pPr>
            <w:r w:rsidRPr="003F5D8F">
              <w:t>Модули</w:t>
            </w:r>
          </w:p>
        </w:tc>
        <w:tc>
          <w:tcPr>
            <w:tcW w:w="5360" w:type="dxa"/>
            <w:gridSpan w:val="5"/>
          </w:tcPr>
          <w:p w:rsidR="007602AE" w:rsidRPr="003F5D8F" w:rsidRDefault="007602AE" w:rsidP="00CA5E7C">
            <w:pPr>
              <w:jc w:val="both"/>
            </w:pPr>
            <w:r w:rsidRPr="003F5D8F">
              <w:t>Количество часов по классам</w:t>
            </w:r>
          </w:p>
        </w:tc>
        <w:tc>
          <w:tcPr>
            <w:tcW w:w="1175" w:type="dxa"/>
            <w:vMerge w:val="restart"/>
          </w:tcPr>
          <w:p w:rsidR="007602AE" w:rsidRPr="003F5D8F" w:rsidRDefault="007602AE" w:rsidP="00CA5E7C">
            <w:pPr>
              <w:jc w:val="both"/>
            </w:pPr>
            <w:r w:rsidRPr="003F5D8F">
              <w:t>Итого</w:t>
            </w:r>
          </w:p>
        </w:tc>
      </w:tr>
      <w:tr w:rsidR="007602AE" w:rsidRPr="003F5D8F" w:rsidTr="007602AE">
        <w:trPr>
          <w:trHeight w:val="297"/>
        </w:trPr>
        <w:tc>
          <w:tcPr>
            <w:tcW w:w="3262" w:type="dxa"/>
            <w:vMerge/>
            <w:tcBorders>
              <w:top w:val="nil"/>
            </w:tcBorders>
          </w:tcPr>
          <w:p w:rsidR="007602AE" w:rsidRPr="003F5D8F" w:rsidRDefault="007602AE" w:rsidP="00CA5E7C">
            <w:pPr>
              <w:jc w:val="both"/>
            </w:pPr>
          </w:p>
        </w:tc>
        <w:tc>
          <w:tcPr>
            <w:tcW w:w="1133" w:type="dxa"/>
          </w:tcPr>
          <w:p w:rsidR="007602AE" w:rsidRPr="003F5D8F" w:rsidRDefault="007602AE" w:rsidP="00CA5E7C">
            <w:pPr>
              <w:jc w:val="both"/>
            </w:pPr>
            <w:r w:rsidRPr="003F5D8F">
              <w:t>5 класс</w:t>
            </w:r>
          </w:p>
        </w:tc>
        <w:tc>
          <w:tcPr>
            <w:tcW w:w="1037" w:type="dxa"/>
          </w:tcPr>
          <w:p w:rsidR="007602AE" w:rsidRPr="003F5D8F" w:rsidRDefault="007602AE" w:rsidP="00CA5E7C">
            <w:pPr>
              <w:jc w:val="both"/>
            </w:pPr>
            <w:r w:rsidRPr="003F5D8F">
              <w:t>6 класс</w:t>
            </w:r>
          </w:p>
        </w:tc>
        <w:tc>
          <w:tcPr>
            <w:tcW w:w="1077" w:type="dxa"/>
          </w:tcPr>
          <w:p w:rsidR="007602AE" w:rsidRPr="003F5D8F" w:rsidRDefault="007602AE" w:rsidP="00CA5E7C">
            <w:pPr>
              <w:jc w:val="both"/>
            </w:pPr>
            <w:r w:rsidRPr="003F5D8F">
              <w:t>7 класс</w:t>
            </w:r>
          </w:p>
        </w:tc>
        <w:tc>
          <w:tcPr>
            <w:tcW w:w="1063" w:type="dxa"/>
          </w:tcPr>
          <w:p w:rsidR="007602AE" w:rsidRPr="003F5D8F" w:rsidRDefault="007602AE" w:rsidP="00CA5E7C">
            <w:pPr>
              <w:jc w:val="both"/>
            </w:pPr>
            <w:r w:rsidRPr="003F5D8F">
              <w:t>8 класс</w:t>
            </w:r>
          </w:p>
        </w:tc>
        <w:tc>
          <w:tcPr>
            <w:tcW w:w="1050" w:type="dxa"/>
          </w:tcPr>
          <w:p w:rsidR="007602AE" w:rsidRPr="003F5D8F" w:rsidRDefault="007602AE" w:rsidP="00CA5E7C">
            <w:pPr>
              <w:jc w:val="both"/>
            </w:pPr>
            <w:r w:rsidRPr="003F5D8F">
              <w:t>9 класс</w:t>
            </w:r>
          </w:p>
        </w:tc>
        <w:tc>
          <w:tcPr>
            <w:tcW w:w="1175" w:type="dxa"/>
            <w:vMerge/>
            <w:tcBorders>
              <w:top w:val="nil"/>
            </w:tcBorders>
          </w:tcPr>
          <w:p w:rsidR="007602AE" w:rsidRPr="003F5D8F" w:rsidRDefault="007602AE" w:rsidP="00CA5E7C">
            <w:pPr>
              <w:jc w:val="both"/>
            </w:pPr>
          </w:p>
        </w:tc>
      </w:tr>
      <w:tr w:rsidR="007602AE" w:rsidRPr="003F5D8F" w:rsidTr="007602AE">
        <w:trPr>
          <w:trHeight w:val="297"/>
        </w:trPr>
        <w:tc>
          <w:tcPr>
            <w:tcW w:w="3262" w:type="dxa"/>
          </w:tcPr>
          <w:p w:rsidR="007602AE" w:rsidRPr="003F5D8F" w:rsidRDefault="007602AE" w:rsidP="00CA5E7C">
            <w:pPr>
              <w:jc w:val="both"/>
            </w:pPr>
            <w:r w:rsidRPr="003F5D8F">
              <w:t>Инвариантные модули</w:t>
            </w:r>
          </w:p>
        </w:tc>
        <w:tc>
          <w:tcPr>
            <w:tcW w:w="1133" w:type="dxa"/>
          </w:tcPr>
          <w:p w:rsidR="007602AE" w:rsidRPr="003F5D8F" w:rsidRDefault="007602AE" w:rsidP="00CA5E7C">
            <w:pPr>
              <w:jc w:val="both"/>
            </w:pPr>
            <w:r w:rsidRPr="003F5D8F">
              <w:t>68</w:t>
            </w:r>
          </w:p>
        </w:tc>
        <w:tc>
          <w:tcPr>
            <w:tcW w:w="1037" w:type="dxa"/>
          </w:tcPr>
          <w:p w:rsidR="007602AE" w:rsidRPr="003F5D8F" w:rsidRDefault="007602AE" w:rsidP="00CA5E7C">
            <w:pPr>
              <w:jc w:val="both"/>
            </w:pPr>
            <w:r w:rsidRPr="003F5D8F">
              <w:t>68</w:t>
            </w:r>
          </w:p>
        </w:tc>
        <w:tc>
          <w:tcPr>
            <w:tcW w:w="1077" w:type="dxa"/>
          </w:tcPr>
          <w:p w:rsidR="007602AE" w:rsidRPr="003F5D8F" w:rsidRDefault="007602AE" w:rsidP="00CA5E7C">
            <w:pPr>
              <w:jc w:val="both"/>
            </w:pPr>
            <w:r w:rsidRPr="003F5D8F">
              <w:t>56</w:t>
            </w:r>
          </w:p>
        </w:tc>
        <w:tc>
          <w:tcPr>
            <w:tcW w:w="1063" w:type="dxa"/>
          </w:tcPr>
          <w:p w:rsidR="007602AE" w:rsidRPr="003F5D8F" w:rsidRDefault="007602AE" w:rsidP="00CA5E7C">
            <w:pPr>
              <w:jc w:val="both"/>
            </w:pPr>
            <w:r w:rsidRPr="003F5D8F">
              <w:t>26</w:t>
            </w:r>
          </w:p>
        </w:tc>
        <w:tc>
          <w:tcPr>
            <w:tcW w:w="1050" w:type="dxa"/>
          </w:tcPr>
          <w:p w:rsidR="007602AE" w:rsidRPr="003F5D8F" w:rsidRDefault="007602AE" w:rsidP="00CA5E7C">
            <w:pPr>
              <w:jc w:val="both"/>
            </w:pPr>
            <w:r w:rsidRPr="003F5D8F">
              <w:t>34</w:t>
            </w:r>
          </w:p>
        </w:tc>
        <w:tc>
          <w:tcPr>
            <w:tcW w:w="1175" w:type="dxa"/>
          </w:tcPr>
          <w:p w:rsidR="007602AE" w:rsidRPr="003F5D8F" w:rsidRDefault="007602AE" w:rsidP="00CA5E7C">
            <w:pPr>
              <w:jc w:val="both"/>
            </w:pPr>
            <w:r w:rsidRPr="003F5D8F">
              <w:t>252</w:t>
            </w:r>
          </w:p>
        </w:tc>
      </w:tr>
      <w:tr w:rsidR="007602AE" w:rsidRPr="003F5D8F" w:rsidTr="007602AE">
        <w:trPr>
          <w:trHeight w:val="300"/>
        </w:trPr>
        <w:tc>
          <w:tcPr>
            <w:tcW w:w="3262" w:type="dxa"/>
          </w:tcPr>
          <w:p w:rsidR="007602AE" w:rsidRPr="003F5D8F" w:rsidRDefault="007602AE" w:rsidP="00CA5E7C">
            <w:pPr>
              <w:jc w:val="both"/>
            </w:pPr>
            <w:r w:rsidRPr="003F5D8F">
              <w:t>Производство и технологии</w:t>
            </w:r>
          </w:p>
        </w:tc>
        <w:tc>
          <w:tcPr>
            <w:tcW w:w="1133" w:type="dxa"/>
          </w:tcPr>
          <w:p w:rsidR="007602AE" w:rsidRPr="003F5D8F" w:rsidRDefault="007602AE" w:rsidP="00CA5E7C">
            <w:pPr>
              <w:jc w:val="both"/>
            </w:pPr>
            <w:r w:rsidRPr="003F5D8F">
              <w:t>4</w:t>
            </w:r>
          </w:p>
        </w:tc>
        <w:tc>
          <w:tcPr>
            <w:tcW w:w="1037" w:type="dxa"/>
          </w:tcPr>
          <w:p w:rsidR="007602AE" w:rsidRPr="003F5D8F" w:rsidRDefault="007602AE" w:rsidP="00CA5E7C">
            <w:pPr>
              <w:jc w:val="both"/>
            </w:pPr>
            <w:r w:rsidRPr="003F5D8F">
              <w:t>4</w:t>
            </w:r>
          </w:p>
        </w:tc>
        <w:tc>
          <w:tcPr>
            <w:tcW w:w="1077" w:type="dxa"/>
          </w:tcPr>
          <w:p w:rsidR="007602AE" w:rsidRPr="003F5D8F" w:rsidRDefault="007602AE" w:rsidP="00CA5E7C">
            <w:pPr>
              <w:jc w:val="both"/>
            </w:pPr>
            <w:r w:rsidRPr="003F5D8F">
              <w:t>4</w:t>
            </w:r>
          </w:p>
        </w:tc>
        <w:tc>
          <w:tcPr>
            <w:tcW w:w="1063" w:type="dxa"/>
          </w:tcPr>
          <w:p w:rsidR="007602AE" w:rsidRPr="003F5D8F" w:rsidRDefault="007602AE" w:rsidP="00CA5E7C">
            <w:pPr>
              <w:jc w:val="both"/>
            </w:pPr>
            <w:r w:rsidRPr="003F5D8F">
              <w:t>4</w:t>
            </w:r>
          </w:p>
        </w:tc>
        <w:tc>
          <w:tcPr>
            <w:tcW w:w="1050" w:type="dxa"/>
          </w:tcPr>
          <w:p w:rsidR="007602AE" w:rsidRPr="003F5D8F" w:rsidRDefault="007602AE" w:rsidP="00CA5E7C">
            <w:pPr>
              <w:jc w:val="both"/>
            </w:pPr>
            <w:r w:rsidRPr="003F5D8F">
              <w:t>4</w:t>
            </w:r>
          </w:p>
        </w:tc>
        <w:tc>
          <w:tcPr>
            <w:tcW w:w="1175" w:type="dxa"/>
          </w:tcPr>
          <w:p w:rsidR="007602AE" w:rsidRPr="003F5D8F" w:rsidRDefault="007602AE" w:rsidP="00CA5E7C">
            <w:pPr>
              <w:jc w:val="both"/>
            </w:pPr>
            <w:r w:rsidRPr="003F5D8F">
              <w:t>20</w:t>
            </w:r>
          </w:p>
        </w:tc>
      </w:tr>
      <w:tr w:rsidR="007602AE" w:rsidRPr="003F5D8F" w:rsidTr="007602AE">
        <w:trPr>
          <w:trHeight w:val="594"/>
        </w:trPr>
        <w:tc>
          <w:tcPr>
            <w:tcW w:w="3262" w:type="dxa"/>
          </w:tcPr>
          <w:p w:rsidR="007602AE" w:rsidRPr="003F5D8F" w:rsidRDefault="007602AE" w:rsidP="00CA5E7C">
            <w:pPr>
              <w:jc w:val="both"/>
            </w:pPr>
            <w:r w:rsidRPr="003F5D8F">
              <w:t>Компьютерная графика,</w:t>
            </w:r>
          </w:p>
          <w:p w:rsidR="007602AE" w:rsidRPr="003F5D8F" w:rsidRDefault="007602AE" w:rsidP="00CA5E7C">
            <w:pPr>
              <w:jc w:val="both"/>
            </w:pPr>
            <w:r w:rsidRPr="003F5D8F">
              <w:t>черчение</w:t>
            </w:r>
          </w:p>
        </w:tc>
        <w:tc>
          <w:tcPr>
            <w:tcW w:w="1133" w:type="dxa"/>
          </w:tcPr>
          <w:p w:rsidR="007602AE" w:rsidRPr="003F5D8F" w:rsidRDefault="007602AE" w:rsidP="00CA5E7C">
            <w:pPr>
              <w:jc w:val="both"/>
            </w:pPr>
            <w:r w:rsidRPr="003F5D8F">
              <w:t>8</w:t>
            </w:r>
          </w:p>
        </w:tc>
        <w:tc>
          <w:tcPr>
            <w:tcW w:w="1037" w:type="dxa"/>
          </w:tcPr>
          <w:p w:rsidR="007602AE" w:rsidRPr="003F5D8F" w:rsidRDefault="007602AE" w:rsidP="00CA5E7C">
            <w:pPr>
              <w:jc w:val="both"/>
            </w:pPr>
            <w:r w:rsidRPr="003F5D8F">
              <w:t>8</w:t>
            </w:r>
          </w:p>
        </w:tc>
        <w:tc>
          <w:tcPr>
            <w:tcW w:w="1077" w:type="dxa"/>
          </w:tcPr>
          <w:p w:rsidR="007602AE" w:rsidRPr="003F5D8F" w:rsidRDefault="007602AE" w:rsidP="00CA5E7C">
            <w:pPr>
              <w:jc w:val="both"/>
            </w:pPr>
            <w:r w:rsidRPr="003F5D8F">
              <w:t>8</w:t>
            </w:r>
          </w:p>
        </w:tc>
        <w:tc>
          <w:tcPr>
            <w:tcW w:w="1063" w:type="dxa"/>
          </w:tcPr>
          <w:p w:rsidR="007602AE" w:rsidRPr="003F5D8F" w:rsidRDefault="007602AE" w:rsidP="00CA5E7C">
            <w:pPr>
              <w:jc w:val="both"/>
            </w:pPr>
            <w:r w:rsidRPr="003F5D8F">
              <w:t>4</w:t>
            </w:r>
          </w:p>
        </w:tc>
        <w:tc>
          <w:tcPr>
            <w:tcW w:w="1050" w:type="dxa"/>
          </w:tcPr>
          <w:p w:rsidR="007602AE" w:rsidRPr="003F5D8F" w:rsidRDefault="007602AE" w:rsidP="00CA5E7C">
            <w:pPr>
              <w:jc w:val="both"/>
            </w:pPr>
            <w:r w:rsidRPr="003F5D8F">
              <w:t>4</w:t>
            </w:r>
          </w:p>
        </w:tc>
        <w:tc>
          <w:tcPr>
            <w:tcW w:w="1175" w:type="dxa"/>
          </w:tcPr>
          <w:p w:rsidR="007602AE" w:rsidRPr="003F5D8F" w:rsidRDefault="007602AE" w:rsidP="00CA5E7C">
            <w:pPr>
              <w:jc w:val="both"/>
            </w:pPr>
            <w:r w:rsidRPr="003F5D8F">
              <w:t>32</w:t>
            </w:r>
          </w:p>
        </w:tc>
      </w:tr>
      <w:tr w:rsidR="007602AE" w:rsidRPr="003F5D8F" w:rsidTr="007602AE">
        <w:trPr>
          <w:trHeight w:val="892"/>
        </w:trPr>
        <w:tc>
          <w:tcPr>
            <w:tcW w:w="3262" w:type="dxa"/>
          </w:tcPr>
          <w:p w:rsidR="007602AE" w:rsidRPr="003F5D8F" w:rsidRDefault="007602AE" w:rsidP="00CA5E7C">
            <w:pPr>
              <w:jc w:val="both"/>
            </w:pPr>
            <w:r w:rsidRPr="003F5D8F">
              <w:t>3D-моделирование, прототипирование,</w:t>
            </w:r>
          </w:p>
          <w:p w:rsidR="007602AE" w:rsidRPr="003F5D8F" w:rsidRDefault="007602AE" w:rsidP="00CA5E7C">
            <w:pPr>
              <w:jc w:val="both"/>
            </w:pPr>
            <w:r w:rsidRPr="003F5D8F">
              <w:t>макетирование</w:t>
            </w:r>
          </w:p>
        </w:tc>
        <w:tc>
          <w:tcPr>
            <w:tcW w:w="1133" w:type="dxa"/>
          </w:tcPr>
          <w:p w:rsidR="007602AE" w:rsidRPr="003F5D8F" w:rsidRDefault="007602AE" w:rsidP="00CA5E7C">
            <w:pPr>
              <w:jc w:val="both"/>
            </w:pPr>
            <w:r w:rsidRPr="003F5D8F">
              <w:t>–</w:t>
            </w:r>
          </w:p>
        </w:tc>
        <w:tc>
          <w:tcPr>
            <w:tcW w:w="1037" w:type="dxa"/>
          </w:tcPr>
          <w:p w:rsidR="007602AE" w:rsidRPr="003F5D8F" w:rsidRDefault="007602AE" w:rsidP="00CA5E7C">
            <w:pPr>
              <w:jc w:val="both"/>
            </w:pPr>
            <w:r w:rsidRPr="003F5D8F">
              <w:t>–</w:t>
            </w:r>
          </w:p>
        </w:tc>
        <w:tc>
          <w:tcPr>
            <w:tcW w:w="1077" w:type="dxa"/>
          </w:tcPr>
          <w:p w:rsidR="007602AE" w:rsidRPr="003F5D8F" w:rsidRDefault="007602AE" w:rsidP="00CA5E7C">
            <w:pPr>
              <w:jc w:val="both"/>
            </w:pPr>
            <w:r w:rsidRPr="003F5D8F">
              <w:t>4</w:t>
            </w:r>
          </w:p>
        </w:tc>
        <w:tc>
          <w:tcPr>
            <w:tcW w:w="1063" w:type="dxa"/>
          </w:tcPr>
          <w:p w:rsidR="007602AE" w:rsidRPr="003F5D8F" w:rsidRDefault="007602AE" w:rsidP="00CA5E7C">
            <w:pPr>
              <w:jc w:val="both"/>
            </w:pPr>
            <w:r w:rsidRPr="003F5D8F">
              <w:t>8</w:t>
            </w:r>
          </w:p>
        </w:tc>
        <w:tc>
          <w:tcPr>
            <w:tcW w:w="1050" w:type="dxa"/>
          </w:tcPr>
          <w:p w:rsidR="007602AE" w:rsidRPr="003F5D8F" w:rsidRDefault="007602AE" w:rsidP="00CA5E7C">
            <w:pPr>
              <w:jc w:val="both"/>
            </w:pPr>
            <w:r w:rsidRPr="003F5D8F">
              <w:t>12</w:t>
            </w:r>
          </w:p>
        </w:tc>
        <w:tc>
          <w:tcPr>
            <w:tcW w:w="1175" w:type="dxa"/>
          </w:tcPr>
          <w:p w:rsidR="007602AE" w:rsidRPr="003F5D8F" w:rsidRDefault="007602AE" w:rsidP="00CA5E7C">
            <w:pPr>
              <w:jc w:val="both"/>
            </w:pPr>
            <w:r w:rsidRPr="003F5D8F">
              <w:t>24</w:t>
            </w:r>
          </w:p>
        </w:tc>
      </w:tr>
      <w:tr w:rsidR="007602AE" w:rsidRPr="003F5D8F" w:rsidTr="007602AE">
        <w:trPr>
          <w:trHeight w:val="894"/>
        </w:trPr>
        <w:tc>
          <w:tcPr>
            <w:tcW w:w="3262" w:type="dxa"/>
          </w:tcPr>
          <w:p w:rsidR="007602AE" w:rsidRPr="003F5D8F" w:rsidRDefault="007602AE" w:rsidP="00CA5E7C">
            <w:pPr>
              <w:jc w:val="both"/>
            </w:pPr>
            <w:r w:rsidRPr="003F5D8F">
              <w:t>Технологии обработки</w:t>
            </w:r>
          </w:p>
          <w:p w:rsidR="007602AE" w:rsidRPr="003F5D8F" w:rsidRDefault="007602AE" w:rsidP="00CA5E7C">
            <w:pPr>
              <w:jc w:val="both"/>
            </w:pPr>
            <w:r w:rsidRPr="003F5D8F">
              <w:t>материалов, пищевых продуктов</w:t>
            </w:r>
          </w:p>
        </w:tc>
        <w:tc>
          <w:tcPr>
            <w:tcW w:w="1133" w:type="dxa"/>
          </w:tcPr>
          <w:p w:rsidR="007602AE" w:rsidRPr="003F5D8F" w:rsidRDefault="007602AE" w:rsidP="00CA5E7C">
            <w:pPr>
              <w:jc w:val="both"/>
            </w:pPr>
            <w:r w:rsidRPr="003F5D8F">
              <w:t>36</w:t>
            </w:r>
          </w:p>
        </w:tc>
        <w:tc>
          <w:tcPr>
            <w:tcW w:w="1037" w:type="dxa"/>
          </w:tcPr>
          <w:p w:rsidR="007602AE" w:rsidRPr="003F5D8F" w:rsidRDefault="007602AE" w:rsidP="00CA5E7C">
            <w:pPr>
              <w:jc w:val="both"/>
            </w:pPr>
            <w:r w:rsidRPr="003F5D8F">
              <w:t>36</w:t>
            </w:r>
          </w:p>
        </w:tc>
        <w:tc>
          <w:tcPr>
            <w:tcW w:w="1077" w:type="dxa"/>
          </w:tcPr>
          <w:p w:rsidR="007602AE" w:rsidRPr="003F5D8F" w:rsidRDefault="007602AE" w:rsidP="00CA5E7C">
            <w:pPr>
              <w:jc w:val="both"/>
            </w:pPr>
            <w:r w:rsidRPr="003F5D8F">
              <w:t>26</w:t>
            </w:r>
          </w:p>
        </w:tc>
        <w:tc>
          <w:tcPr>
            <w:tcW w:w="1063" w:type="dxa"/>
          </w:tcPr>
          <w:p w:rsidR="007602AE" w:rsidRPr="003F5D8F" w:rsidRDefault="007602AE" w:rsidP="00CA5E7C">
            <w:pPr>
              <w:jc w:val="both"/>
            </w:pPr>
            <w:r w:rsidRPr="003F5D8F">
              <w:t>–</w:t>
            </w:r>
          </w:p>
        </w:tc>
        <w:tc>
          <w:tcPr>
            <w:tcW w:w="1050" w:type="dxa"/>
          </w:tcPr>
          <w:p w:rsidR="007602AE" w:rsidRPr="003F5D8F" w:rsidRDefault="007602AE" w:rsidP="00CA5E7C">
            <w:pPr>
              <w:jc w:val="both"/>
            </w:pPr>
            <w:r w:rsidRPr="003F5D8F">
              <w:t>–</w:t>
            </w:r>
          </w:p>
        </w:tc>
        <w:tc>
          <w:tcPr>
            <w:tcW w:w="1175" w:type="dxa"/>
          </w:tcPr>
          <w:p w:rsidR="007602AE" w:rsidRPr="003F5D8F" w:rsidRDefault="007602AE" w:rsidP="00CA5E7C">
            <w:pPr>
              <w:jc w:val="both"/>
            </w:pPr>
            <w:r w:rsidRPr="003F5D8F">
              <w:t>98</w:t>
            </w:r>
          </w:p>
        </w:tc>
      </w:tr>
      <w:tr w:rsidR="007602AE" w:rsidRPr="003F5D8F" w:rsidTr="007602AE">
        <w:trPr>
          <w:trHeight w:val="297"/>
        </w:trPr>
        <w:tc>
          <w:tcPr>
            <w:tcW w:w="3262" w:type="dxa"/>
          </w:tcPr>
          <w:p w:rsidR="007602AE" w:rsidRPr="003F5D8F" w:rsidRDefault="007602AE" w:rsidP="00CA5E7C">
            <w:pPr>
              <w:jc w:val="both"/>
            </w:pPr>
            <w:r w:rsidRPr="003F5D8F">
              <w:t>Робототехника</w:t>
            </w:r>
          </w:p>
        </w:tc>
        <w:tc>
          <w:tcPr>
            <w:tcW w:w="1133" w:type="dxa"/>
          </w:tcPr>
          <w:p w:rsidR="007602AE" w:rsidRPr="003F5D8F" w:rsidRDefault="007602AE" w:rsidP="00CA5E7C">
            <w:pPr>
              <w:jc w:val="both"/>
            </w:pPr>
            <w:r w:rsidRPr="003F5D8F">
              <w:t>20</w:t>
            </w:r>
          </w:p>
        </w:tc>
        <w:tc>
          <w:tcPr>
            <w:tcW w:w="1037" w:type="dxa"/>
          </w:tcPr>
          <w:p w:rsidR="007602AE" w:rsidRPr="003F5D8F" w:rsidRDefault="007602AE" w:rsidP="00CA5E7C">
            <w:pPr>
              <w:jc w:val="both"/>
            </w:pPr>
            <w:r w:rsidRPr="003F5D8F">
              <w:t>20</w:t>
            </w:r>
          </w:p>
        </w:tc>
        <w:tc>
          <w:tcPr>
            <w:tcW w:w="1077" w:type="dxa"/>
          </w:tcPr>
          <w:p w:rsidR="007602AE" w:rsidRPr="003F5D8F" w:rsidRDefault="007602AE" w:rsidP="00CA5E7C">
            <w:pPr>
              <w:jc w:val="both"/>
            </w:pPr>
            <w:r w:rsidRPr="003F5D8F">
              <w:t>14</w:t>
            </w:r>
          </w:p>
        </w:tc>
        <w:tc>
          <w:tcPr>
            <w:tcW w:w="1063" w:type="dxa"/>
          </w:tcPr>
          <w:p w:rsidR="007602AE" w:rsidRPr="003F5D8F" w:rsidRDefault="007602AE" w:rsidP="00CA5E7C">
            <w:pPr>
              <w:jc w:val="both"/>
            </w:pPr>
            <w:r w:rsidRPr="003F5D8F">
              <w:t>10</w:t>
            </w:r>
          </w:p>
        </w:tc>
        <w:tc>
          <w:tcPr>
            <w:tcW w:w="1050" w:type="dxa"/>
          </w:tcPr>
          <w:p w:rsidR="007602AE" w:rsidRPr="003F5D8F" w:rsidRDefault="007602AE" w:rsidP="00CA5E7C">
            <w:pPr>
              <w:jc w:val="both"/>
            </w:pPr>
            <w:r w:rsidRPr="003F5D8F">
              <w:t>14</w:t>
            </w:r>
          </w:p>
        </w:tc>
        <w:tc>
          <w:tcPr>
            <w:tcW w:w="1175" w:type="dxa"/>
          </w:tcPr>
          <w:p w:rsidR="007602AE" w:rsidRPr="003F5D8F" w:rsidRDefault="007602AE" w:rsidP="00CA5E7C">
            <w:pPr>
              <w:jc w:val="both"/>
            </w:pPr>
            <w:r w:rsidRPr="003F5D8F">
              <w:t>78</w:t>
            </w:r>
          </w:p>
        </w:tc>
      </w:tr>
      <w:tr w:rsidR="007602AE" w:rsidRPr="003F5D8F" w:rsidTr="007602AE">
        <w:trPr>
          <w:trHeight w:val="597"/>
        </w:trPr>
        <w:tc>
          <w:tcPr>
            <w:tcW w:w="3262" w:type="dxa"/>
          </w:tcPr>
          <w:p w:rsidR="007602AE" w:rsidRPr="003F5D8F" w:rsidRDefault="007602AE" w:rsidP="00CA5E7C">
            <w:pPr>
              <w:jc w:val="both"/>
            </w:pPr>
            <w:r w:rsidRPr="003F5D8F">
              <w:t>Вариативные модули</w:t>
            </w:r>
          </w:p>
          <w:p w:rsidR="007602AE" w:rsidRPr="003F5D8F" w:rsidRDefault="007602AE" w:rsidP="00CA5E7C">
            <w:pPr>
              <w:jc w:val="both"/>
            </w:pPr>
            <w:r w:rsidRPr="003F5D8F">
              <w:t>(по выбору ОО)</w:t>
            </w:r>
          </w:p>
        </w:tc>
        <w:tc>
          <w:tcPr>
            <w:tcW w:w="1133" w:type="dxa"/>
          </w:tcPr>
          <w:p w:rsidR="007602AE" w:rsidRPr="003F5D8F" w:rsidRDefault="007602AE" w:rsidP="00CA5E7C">
            <w:pPr>
              <w:jc w:val="both"/>
            </w:pPr>
            <w:r w:rsidRPr="003F5D8F">
              <w:t>–</w:t>
            </w:r>
          </w:p>
        </w:tc>
        <w:tc>
          <w:tcPr>
            <w:tcW w:w="1037" w:type="dxa"/>
          </w:tcPr>
          <w:p w:rsidR="007602AE" w:rsidRPr="003F5D8F" w:rsidRDefault="007602AE" w:rsidP="00CA5E7C">
            <w:pPr>
              <w:jc w:val="both"/>
            </w:pPr>
            <w:r w:rsidRPr="003F5D8F">
              <w:t>–</w:t>
            </w:r>
          </w:p>
        </w:tc>
        <w:tc>
          <w:tcPr>
            <w:tcW w:w="1077" w:type="dxa"/>
          </w:tcPr>
          <w:p w:rsidR="007602AE" w:rsidRPr="003F5D8F" w:rsidRDefault="007602AE" w:rsidP="00CA5E7C">
            <w:pPr>
              <w:jc w:val="both"/>
            </w:pPr>
            <w:r w:rsidRPr="003F5D8F">
              <w:t>12</w:t>
            </w:r>
          </w:p>
        </w:tc>
        <w:tc>
          <w:tcPr>
            <w:tcW w:w="1063" w:type="dxa"/>
          </w:tcPr>
          <w:p w:rsidR="007602AE" w:rsidRPr="003F5D8F" w:rsidRDefault="007602AE" w:rsidP="00CA5E7C">
            <w:pPr>
              <w:jc w:val="both"/>
            </w:pPr>
            <w:r w:rsidRPr="003F5D8F">
              <w:t>8</w:t>
            </w:r>
          </w:p>
        </w:tc>
        <w:tc>
          <w:tcPr>
            <w:tcW w:w="1050" w:type="dxa"/>
          </w:tcPr>
          <w:p w:rsidR="007602AE" w:rsidRPr="003F5D8F" w:rsidRDefault="007602AE" w:rsidP="00CA5E7C">
            <w:pPr>
              <w:jc w:val="both"/>
            </w:pPr>
            <w:r w:rsidRPr="003F5D8F">
              <w:t>0</w:t>
            </w:r>
          </w:p>
        </w:tc>
        <w:tc>
          <w:tcPr>
            <w:tcW w:w="1175" w:type="dxa"/>
          </w:tcPr>
          <w:p w:rsidR="007602AE" w:rsidRPr="003F5D8F" w:rsidRDefault="007602AE" w:rsidP="00CA5E7C">
            <w:pPr>
              <w:jc w:val="both"/>
            </w:pPr>
            <w:r w:rsidRPr="003F5D8F">
              <w:t>20</w:t>
            </w:r>
          </w:p>
        </w:tc>
      </w:tr>
      <w:tr w:rsidR="007602AE" w:rsidRPr="003F5D8F" w:rsidTr="007602AE">
        <w:trPr>
          <w:trHeight w:val="297"/>
        </w:trPr>
        <w:tc>
          <w:tcPr>
            <w:tcW w:w="3262" w:type="dxa"/>
          </w:tcPr>
          <w:p w:rsidR="007602AE" w:rsidRPr="003F5D8F" w:rsidRDefault="007602AE" w:rsidP="00CA5E7C">
            <w:pPr>
              <w:jc w:val="both"/>
            </w:pPr>
            <w:r w:rsidRPr="003F5D8F">
              <w:t>Растениеводство</w:t>
            </w:r>
          </w:p>
        </w:tc>
        <w:tc>
          <w:tcPr>
            <w:tcW w:w="1133" w:type="dxa"/>
          </w:tcPr>
          <w:p w:rsidR="007602AE" w:rsidRPr="003F5D8F" w:rsidRDefault="007602AE" w:rsidP="00CA5E7C">
            <w:pPr>
              <w:jc w:val="both"/>
            </w:pPr>
            <w:r w:rsidRPr="003F5D8F">
              <w:t>–</w:t>
            </w:r>
          </w:p>
        </w:tc>
        <w:tc>
          <w:tcPr>
            <w:tcW w:w="1037" w:type="dxa"/>
          </w:tcPr>
          <w:p w:rsidR="007602AE" w:rsidRPr="003F5D8F" w:rsidRDefault="007602AE" w:rsidP="00CA5E7C">
            <w:pPr>
              <w:jc w:val="both"/>
            </w:pPr>
            <w:r w:rsidRPr="003F5D8F">
              <w:t>–</w:t>
            </w:r>
          </w:p>
        </w:tc>
        <w:tc>
          <w:tcPr>
            <w:tcW w:w="1077" w:type="dxa"/>
          </w:tcPr>
          <w:p w:rsidR="007602AE" w:rsidRPr="003F5D8F" w:rsidRDefault="007602AE" w:rsidP="00CA5E7C">
            <w:pPr>
              <w:jc w:val="both"/>
            </w:pPr>
            <w:r w:rsidRPr="003F5D8F">
              <w:t>6</w:t>
            </w:r>
          </w:p>
        </w:tc>
        <w:tc>
          <w:tcPr>
            <w:tcW w:w="1063" w:type="dxa"/>
          </w:tcPr>
          <w:p w:rsidR="007602AE" w:rsidRPr="003F5D8F" w:rsidRDefault="007602AE" w:rsidP="00CA5E7C">
            <w:pPr>
              <w:jc w:val="both"/>
            </w:pPr>
            <w:r w:rsidRPr="003F5D8F">
              <w:t>4</w:t>
            </w:r>
          </w:p>
        </w:tc>
        <w:tc>
          <w:tcPr>
            <w:tcW w:w="1050" w:type="dxa"/>
          </w:tcPr>
          <w:p w:rsidR="007602AE" w:rsidRPr="003F5D8F" w:rsidRDefault="007602AE" w:rsidP="00CA5E7C">
            <w:pPr>
              <w:jc w:val="both"/>
            </w:pPr>
            <w:r w:rsidRPr="003F5D8F">
              <w:t>–</w:t>
            </w:r>
          </w:p>
        </w:tc>
        <w:tc>
          <w:tcPr>
            <w:tcW w:w="1175" w:type="dxa"/>
          </w:tcPr>
          <w:p w:rsidR="007602AE" w:rsidRPr="003F5D8F" w:rsidRDefault="007602AE" w:rsidP="00CA5E7C">
            <w:pPr>
              <w:jc w:val="both"/>
            </w:pPr>
            <w:r w:rsidRPr="003F5D8F">
              <w:t>10</w:t>
            </w:r>
          </w:p>
        </w:tc>
      </w:tr>
      <w:tr w:rsidR="007602AE" w:rsidRPr="003F5D8F" w:rsidTr="007602AE">
        <w:trPr>
          <w:trHeight w:val="297"/>
        </w:trPr>
        <w:tc>
          <w:tcPr>
            <w:tcW w:w="3262" w:type="dxa"/>
          </w:tcPr>
          <w:p w:rsidR="007602AE" w:rsidRPr="003F5D8F" w:rsidRDefault="007602AE" w:rsidP="00CA5E7C">
            <w:pPr>
              <w:jc w:val="both"/>
            </w:pPr>
            <w:r w:rsidRPr="003F5D8F">
              <w:t>Животноводство</w:t>
            </w:r>
          </w:p>
        </w:tc>
        <w:tc>
          <w:tcPr>
            <w:tcW w:w="1133" w:type="dxa"/>
          </w:tcPr>
          <w:p w:rsidR="007602AE" w:rsidRPr="003F5D8F" w:rsidRDefault="007602AE" w:rsidP="00CA5E7C">
            <w:pPr>
              <w:jc w:val="both"/>
            </w:pPr>
          </w:p>
        </w:tc>
        <w:tc>
          <w:tcPr>
            <w:tcW w:w="1037" w:type="dxa"/>
          </w:tcPr>
          <w:p w:rsidR="007602AE" w:rsidRPr="003F5D8F" w:rsidRDefault="007602AE" w:rsidP="00CA5E7C">
            <w:pPr>
              <w:jc w:val="both"/>
            </w:pPr>
          </w:p>
        </w:tc>
        <w:tc>
          <w:tcPr>
            <w:tcW w:w="1077" w:type="dxa"/>
          </w:tcPr>
          <w:p w:rsidR="007602AE" w:rsidRPr="003F5D8F" w:rsidRDefault="007602AE" w:rsidP="00CA5E7C">
            <w:pPr>
              <w:jc w:val="both"/>
            </w:pPr>
            <w:r w:rsidRPr="003F5D8F">
              <w:t>6</w:t>
            </w:r>
          </w:p>
        </w:tc>
        <w:tc>
          <w:tcPr>
            <w:tcW w:w="1063" w:type="dxa"/>
          </w:tcPr>
          <w:p w:rsidR="007602AE" w:rsidRPr="003F5D8F" w:rsidRDefault="007602AE" w:rsidP="00CA5E7C">
            <w:pPr>
              <w:jc w:val="both"/>
            </w:pPr>
            <w:r w:rsidRPr="003F5D8F">
              <w:t>4</w:t>
            </w:r>
          </w:p>
        </w:tc>
        <w:tc>
          <w:tcPr>
            <w:tcW w:w="1050" w:type="dxa"/>
          </w:tcPr>
          <w:p w:rsidR="007602AE" w:rsidRPr="003F5D8F" w:rsidRDefault="007602AE" w:rsidP="00CA5E7C">
            <w:pPr>
              <w:jc w:val="both"/>
            </w:pPr>
            <w:r w:rsidRPr="003F5D8F">
              <w:t>–</w:t>
            </w:r>
          </w:p>
        </w:tc>
        <w:tc>
          <w:tcPr>
            <w:tcW w:w="1175" w:type="dxa"/>
          </w:tcPr>
          <w:p w:rsidR="007602AE" w:rsidRPr="003F5D8F" w:rsidRDefault="007602AE" w:rsidP="00CA5E7C">
            <w:pPr>
              <w:jc w:val="both"/>
            </w:pPr>
            <w:r w:rsidRPr="003F5D8F">
              <w:t>10</w:t>
            </w:r>
          </w:p>
        </w:tc>
      </w:tr>
      <w:tr w:rsidR="007602AE" w:rsidRPr="003F5D8F" w:rsidTr="007602AE">
        <w:trPr>
          <w:trHeight w:val="297"/>
        </w:trPr>
        <w:tc>
          <w:tcPr>
            <w:tcW w:w="3262" w:type="dxa"/>
          </w:tcPr>
          <w:p w:rsidR="007602AE" w:rsidRPr="003F5D8F" w:rsidRDefault="007602AE" w:rsidP="00CA5E7C">
            <w:pPr>
              <w:jc w:val="both"/>
            </w:pPr>
            <w:r w:rsidRPr="003F5D8F">
              <w:t>Всего</w:t>
            </w:r>
          </w:p>
        </w:tc>
        <w:tc>
          <w:tcPr>
            <w:tcW w:w="1133" w:type="dxa"/>
          </w:tcPr>
          <w:p w:rsidR="007602AE" w:rsidRPr="003F5D8F" w:rsidRDefault="007602AE" w:rsidP="00CA5E7C">
            <w:pPr>
              <w:jc w:val="both"/>
            </w:pPr>
            <w:r w:rsidRPr="003F5D8F">
              <w:t>68</w:t>
            </w:r>
          </w:p>
        </w:tc>
        <w:tc>
          <w:tcPr>
            <w:tcW w:w="1037" w:type="dxa"/>
          </w:tcPr>
          <w:p w:rsidR="007602AE" w:rsidRPr="003F5D8F" w:rsidRDefault="007602AE" w:rsidP="00CA5E7C">
            <w:pPr>
              <w:jc w:val="both"/>
            </w:pPr>
            <w:r w:rsidRPr="003F5D8F">
              <w:t>68</w:t>
            </w:r>
          </w:p>
        </w:tc>
        <w:tc>
          <w:tcPr>
            <w:tcW w:w="1077" w:type="dxa"/>
          </w:tcPr>
          <w:p w:rsidR="007602AE" w:rsidRPr="003F5D8F" w:rsidRDefault="007602AE" w:rsidP="00CA5E7C">
            <w:pPr>
              <w:jc w:val="both"/>
            </w:pPr>
            <w:r w:rsidRPr="003F5D8F">
              <w:t>68</w:t>
            </w:r>
          </w:p>
        </w:tc>
        <w:tc>
          <w:tcPr>
            <w:tcW w:w="1063" w:type="dxa"/>
          </w:tcPr>
          <w:p w:rsidR="007602AE" w:rsidRPr="003F5D8F" w:rsidRDefault="007602AE" w:rsidP="00CA5E7C">
            <w:pPr>
              <w:jc w:val="both"/>
            </w:pPr>
            <w:r w:rsidRPr="003F5D8F">
              <w:t>34</w:t>
            </w:r>
          </w:p>
        </w:tc>
        <w:tc>
          <w:tcPr>
            <w:tcW w:w="1050" w:type="dxa"/>
          </w:tcPr>
          <w:p w:rsidR="007602AE" w:rsidRPr="003F5D8F" w:rsidRDefault="007602AE" w:rsidP="00CA5E7C">
            <w:pPr>
              <w:jc w:val="both"/>
            </w:pPr>
            <w:r w:rsidRPr="003F5D8F">
              <w:t>34</w:t>
            </w:r>
          </w:p>
        </w:tc>
        <w:tc>
          <w:tcPr>
            <w:tcW w:w="1175" w:type="dxa"/>
          </w:tcPr>
          <w:p w:rsidR="007602AE" w:rsidRPr="003F5D8F" w:rsidRDefault="007602AE" w:rsidP="00CA5E7C">
            <w:pPr>
              <w:jc w:val="both"/>
            </w:pPr>
            <w:r w:rsidRPr="003F5D8F">
              <w:t>272</w:t>
            </w:r>
          </w:p>
        </w:tc>
      </w:tr>
    </w:tbl>
    <w:p w:rsidR="007602AE" w:rsidRPr="003F5D8F" w:rsidRDefault="007602AE" w:rsidP="00CA5E7C">
      <w:pPr>
        <w:jc w:val="both"/>
      </w:pPr>
    </w:p>
    <w:p w:rsidR="007602AE" w:rsidRPr="003F5D8F" w:rsidRDefault="007602AE" w:rsidP="00CA5E7C">
      <w:pPr>
        <w:ind w:left="567" w:right="1134"/>
        <w:jc w:val="both"/>
      </w:pPr>
      <w:r w:rsidRPr="003F5D8F">
        <w:t>Здесь приведен пример уменьшения количества часов инвариантных модулей «Робототехника» и «3D-моделирование, прототипирование, макетирование» за   счет   переноса   практических   работ   по   макетированию и проектной работы по робототехнике в вариативный модуль, где данные виды работ будут выполнены.</w:t>
      </w:r>
    </w:p>
    <w:p w:rsidR="007602AE" w:rsidRDefault="007602AE" w:rsidP="000F6D9F">
      <w:pPr>
        <w:pStyle w:val="2"/>
        <w:tabs>
          <w:tab w:val="left" w:pos="2207"/>
        </w:tabs>
        <w:spacing w:line="275" w:lineRule="exact"/>
        <w:jc w:val="left"/>
      </w:pPr>
    </w:p>
    <w:p w:rsidR="009A3602" w:rsidRDefault="00BC498D" w:rsidP="000F6D9F">
      <w:pPr>
        <w:pStyle w:val="2"/>
        <w:tabs>
          <w:tab w:val="left" w:pos="2206"/>
        </w:tabs>
        <w:spacing w:line="242" w:lineRule="auto"/>
        <w:ind w:right="1129"/>
      </w:pPr>
      <w:bookmarkStart w:id="71" w:name="2.18._Федеральная_рабочая_программа_по_у"/>
      <w:bookmarkEnd w:id="71"/>
      <w:r>
        <w:t>2.15</w:t>
      </w:r>
      <w:r w:rsidR="000F6D9F">
        <w:t xml:space="preserve"> </w:t>
      </w:r>
      <w:r w:rsidR="008B1FBB">
        <w:t>Федеральная рабоча</w:t>
      </w:r>
      <w:r w:rsidR="000F6D9F">
        <w:t>я программа по учебному предмету</w:t>
      </w:r>
      <w:r w:rsidR="008B1FBB">
        <w:t xml:space="preserve"> «Физическая </w:t>
      </w:r>
      <w:r w:rsidR="00C253D4">
        <w:rPr>
          <w:spacing w:val="-2"/>
        </w:rPr>
        <w:t>культура»</w:t>
      </w:r>
    </w:p>
    <w:p w:rsidR="009A3602" w:rsidRDefault="008B1FBB">
      <w:pPr>
        <w:pStyle w:val="a4"/>
        <w:ind w:right="1128"/>
      </w:pPr>
      <w: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9A3602" w:rsidRDefault="008B1FBB">
      <w:pPr>
        <w:pStyle w:val="a4"/>
        <w:spacing w:line="275" w:lineRule="exact"/>
        <w:ind w:left="1670" w:firstLine="0"/>
      </w:pPr>
      <w:r>
        <w:t>Пояснительная</w:t>
      </w:r>
      <w:r>
        <w:rPr>
          <w:spacing w:val="-3"/>
        </w:rPr>
        <w:t xml:space="preserve"> </w:t>
      </w:r>
      <w:r>
        <w:rPr>
          <w:spacing w:val="-2"/>
        </w:rPr>
        <w:t>записка.</w:t>
      </w:r>
    </w:p>
    <w:p w:rsidR="009A3602" w:rsidRDefault="008B1FBB">
      <w:pPr>
        <w:pStyle w:val="a4"/>
        <w:tabs>
          <w:tab w:val="left" w:pos="2835"/>
          <w:tab w:val="left" w:pos="4606"/>
          <w:tab w:val="left" w:pos="6079"/>
          <w:tab w:val="left" w:pos="8076"/>
          <w:tab w:val="left" w:pos="9454"/>
        </w:tabs>
        <w:ind w:right="1128"/>
      </w:pPr>
      <w: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w:t>
      </w:r>
      <w:r>
        <w:rPr>
          <w:spacing w:val="-2"/>
        </w:rPr>
        <w:t>программы</w:t>
      </w:r>
      <w:r>
        <w:tab/>
      </w:r>
      <w:r>
        <w:rPr>
          <w:spacing w:val="-2"/>
        </w:rPr>
        <w:t>основного</w:t>
      </w:r>
      <w:r>
        <w:tab/>
      </w:r>
      <w:r>
        <w:rPr>
          <w:spacing w:val="-2"/>
        </w:rPr>
        <w:t>общего</w:t>
      </w:r>
      <w:r>
        <w:tab/>
      </w:r>
      <w:r>
        <w:rPr>
          <w:spacing w:val="-2"/>
        </w:rPr>
        <w:t>образования</w:t>
      </w:r>
      <w:r>
        <w:tab/>
      </w:r>
      <w:r>
        <w:rPr>
          <w:spacing w:val="-4"/>
        </w:rPr>
        <w:t>ФГОС</w:t>
      </w:r>
      <w:r>
        <w:tab/>
      </w:r>
      <w:r>
        <w:rPr>
          <w:spacing w:val="-4"/>
        </w:rPr>
        <w:t xml:space="preserve">ООО, </w:t>
      </w:r>
      <w:r>
        <w:t>а</w:t>
      </w:r>
      <w:r>
        <w:rPr>
          <w:spacing w:val="40"/>
        </w:rPr>
        <w:t xml:space="preserve"> </w:t>
      </w:r>
      <w:r>
        <w:t>также</w:t>
      </w:r>
      <w:r>
        <w:rPr>
          <w:spacing w:val="40"/>
        </w:rPr>
        <w:t xml:space="preserve"> </w:t>
      </w:r>
      <w:r>
        <w:t>на</w:t>
      </w:r>
      <w:r>
        <w:rPr>
          <w:spacing w:val="40"/>
        </w:rPr>
        <w:t xml:space="preserve"> </w:t>
      </w:r>
      <w:r>
        <w:t>основе</w:t>
      </w:r>
      <w:r>
        <w:rPr>
          <w:spacing w:val="40"/>
        </w:rPr>
        <w:t xml:space="preserve"> </w:t>
      </w:r>
      <w:r>
        <w:t>характеристики</w:t>
      </w:r>
      <w:r>
        <w:rPr>
          <w:spacing w:val="40"/>
        </w:rPr>
        <w:t xml:space="preserve"> </w:t>
      </w:r>
      <w:r>
        <w:t>планируемых</w:t>
      </w:r>
      <w:r>
        <w:rPr>
          <w:spacing w:val="40"/>
        </w:rPr>
        <w:t xml:space="preserve"> </w:t>
      </w:r>
      <w:r>
        <w:t>результатов</w:t>
      </w:r>
      <w:r>
        <w:rPr>
          <w:spacing w:val="40"/>
        </w:rPr>
        <w:t xml:space="preserve"> </w:t>
      </w:r>
      <w:r>
        <w:t>духовно-нравственного</w:t>
      </w:r>
    </w:p>
    <w:p w:rsidR="009A3602" w:rsidRDefault="008B1FBB">
      <w:pPr>
        <w:pStyle w:val="a4"/>
        <w:spacing w:before="98" w:line="242" w:lineRule="auto"/>
        <w:ind w:right="1140" w:firstLine="0"/>
      </w:pPr>
      <w:r>
        <w:t>развития, воспитания и социализации обучающихся, представленной в федеральной программе воспитания.</w:t>
      </w:r>
    </w:p>
    <w:p w:rsidR="009A3602" w:rsidRDefault="008B1FBB">
      <w:pPr>
        <w:pStyle w:val="a4"/>
        <w:tabs>
          <w:tab w:val="left" w:pos="2797"/>
          <w:tab w:val="left" w:pos="4122"/>
          <w:tab w:val="left" w:pos="5298"/>
          <w:tab w:val="left" w:pos="6085"/>
          <w:tab w:val="left" w:pos="7904"/>
          <w:tab w:val="left" w:pos="8812"/>
        </w:tabs>
        <w:ind w:right="1127"/>
      </w:pPr>
      <w:r>
        <w:t>Программа по физической культуре для 5–9 классов общеобразовательных организаций представляет собой методически оформленную конкретизацию</w:t>
      </w:r>
      <w:r>
        <w:rPr>
          <w:spacing w:val="40"/>
        </w:rPr>
        <w:t xml:space="preserve"> </w:t>
      </w:r>
      <w:r>
        <w:rPr>
          <w:spacing w:val="-2"/>
        </w:rPr>
        <w:t>требований</w:t>
      </w:r>
      <w:r>
        <w:tab/>
      </w:r>
      <w:r>
        <w:rPr>
          <w:spacing w:val="-4"/>
        </w:rPr>
        <w:t>ФГОС</w:t>
      </w:r>
      <w:r>
        <w:tab/>
      </w:r>
      <w:r>
        <w:rPr>
          <w:spacing w:val="-4"/>
        </w:rPr>
        <w:t>ООО</w:t>
      </w:r>
      <w:r>
        <w:tab/>
      </w:r>
      <w:r>
        <w:rPr>
          <w:spacing w:val="-10"/>
        </w:rPr>
        <w:t>и</w:t>
      </w:r>
      <w:r>
        <w:tab/>
      </w:r>
      <w:r>
        <w:rPr>
          <w:spacing w:val="-2"/>
        </w:rPr>
        <w:t>раскрывает</w:t>
      </w:r>
      <w:r>
        <w:tab/>
      </w:r>
      <w:r>
        <w:rPr>
          <w:spacing w:val="-6"/>
        </w:rPr>
        <w:t>их</w:t>
      </w:r>
      <w:r>
        <w:tab/>
      </w:r>
      <w:r>
        <w:rPr>
          <w:spacing w:val="-2"/>
        </w:rPr>
        <w:t xml:space="preserve">реализацию </w:t>
      </w:r>
      <w:r>
        <w:t>через конкретное предметное содержание.</w:t>
      </w:r>
    </w:p>
    <w:p w:rsidR="009A3602" w:rsidRDefault="008B1FBB">
      <w:pPr>
        <w:pStyle w:val="a4"/>
        <w:tabs>
          <w:tab w:val="left" w:pos="3262"/>
          <w:tab w:val="left" w:pos="3847"/>
          <w:tab w:val="left" w:pos="5514"/>
          <w:tab w:val="left" w:pos="6324"/>
          <w:tab w:val="left" w:pos="7587"/>
          <w:tab w:val="left" w:pos="8854"/>
          <w:tab w:val="left" w:pos="9059"/>
        </w:tabs>
        <w:ind w:right="1127"/>
      </w:pPr>
      <w:r>
        <w:t xml:space="preserve">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w:t>
      </w:r>
      <w:r>
        <w:rPr>
          <w:spacing w:val="-2"/>
        </w:rPr>
        <w:t>использовать</w:t>
      </w:r>
      <w:r>
        <w:tab/>
      </w:r>
      <w:r>
        <w:tab/>
      </w:r>
      <w:r>
        <w:rPr>
          <w:spacing w:val="-2"/>
        </w:rPr>
        <w:t>ценности</w:t>
      </w:r>
      <w:r>
        <w:tab/>
      </w:r>
      <w:r>
        <w:tab/>
      </w:r>
      <w:r>
        <w:rPr>
          <w:spacing w:val="-2"/>
        </w:rPr>
        <w:t>физической</w:t>
      </w:r>
      <w:r>
        <w:tab/>
      </w:r>
      <w:r>
        <w:tab/>
      </w:r>
      <w:r>
        <w:tab/>
      </w:r>
      <w:r>
        <w:rPr>
          <w:spacing w:val="-2"/>
        </w:rPr>
        <w:t xml:space="preserve">культуры </w:t>
      </w:r>
      <w:r>
        <w:t>для самоопределения, саморазвития и самоактуализации. В программе нашли свои отражения объективно сложившиеся реалии современного социокультурного развития российского</w:t>
      </w:r>
      <w:r>
        <w:rPr>
          <w:spacing w:val="-1"/>
        </w:rPr>
        <w:t xml:space="preserve"> </w:t>
      </w:r>
      <w:r>
        <w:t>общества, условия деятельности</w:t>
      </w:r>
      <w:r>
        <w:rPr>
          <w:spacing w:val="-4"/>
        </w:rPr>
        <w:t xml:space="preserve"> </w:t>
      </w:r>
      <w:r>
        <w:t>образовательных</w:t>
      </w:r>
      <w:r>
        <w:rPr>
          <w:spacing w:val="-1"/>
        </w:rPr>
        <w:t xml:space="preserve"> </w:t>
      </w:r>
      <w:r>
        <w:t xml:space="preserve">организаций, возросшие </w:t>
      </w:r>
      <w:r>
        <w:rPr>
          <w:spacing w:val="-2"/>
        </w:rPr>
        <w:t>требования</w:t>
      </w:r>
      <w:r>
        <w:tab/>
      </w:r>
      <w:r>
        <w:rPr>
          <w:spacing w:val="-2"/>
        </w:rPr>
        <w:t>родителей,</w:t>
      </w:r>
      <w:r>
        <w:tab/>
      </w:r>
      <w:r>
        <w:rPr>
          <w:spacing w:val="-2"/>
        </w:rPr>
        <w:t>учителей</w:t>
      </w:r>
      <w:r>
        <w:tab/>
      </w:r>
      <w:r>
        <w:rPr>
          <w:spacing w:val="-10"/>
        </w:rPr>
        <w:t>и</w:t>
      </w:r>
      <w:r>
        <w:tab/>
      </w:r>
      <w:r>
        <w:rPr>
          <w:spacing w:val="-2"/>
        </w:rPr>
        <w:t xml:space="preserve">методистов </w:t>
      </w:r>
      <w:r>
        <w:lastRenderedPageBreak/>
        <w:t>к совершенствованию содержания школьного образования, внедрению новых методик</w:t>
      </w:r>
      <w:r>
        <w:rPr>
          <w:spacing w:val="40"/>
        </w:rPr>
        <w:t xml:space="preserve"> </w:t>
      </w:r>
      <w:r>
        <w:t>и технологий в учебно-воспитательный процесс.</w:t>
      </w:r>
    </w:p>
    <w:p w:rsidR="009A3602" w:rsidRDefault="008B1FBB">
      <w:pPr>
        <w:pStyle w:val="a4"/>
        <w:tabs>
          <w:tab w:val="left" w:pos="1953"/>
          <w:tab w:val="left" w:pos="4141"/>
          <w:tab w:val="left" w:pos="6223"/>
          <w:tab w:val="left" w:pos="8771"/>
        </w:tabs>
        <w:ind w:right="1131"/>
      </w:pPr>
      <w:r>
        <w:t>В своей социально-ценностной ориентации программа по физической культуре сохраняет</w:t>
      </w:r>
      <w:r>
        <w:rPr>
          <w:spacing w:val="80"/>
          <w:w w:val="150"/>
        </w:rPr>
        <w:t xml:space="preserve">  </w:t>
      </w:r>
      <w:r>
        <w:t>исторически</w:t>
      </w:r>
      <w:r>
        <w:rPr>
          <w:spacing w:val="80"/>
          <w:w w:val="150"/>
        </w:rPr>
        <w:t xml:space="preserve">  </w:t>
      </w:r>
      <w:r>
        <w:t>сложившееся</w:t>
      </w:r>
      <w:r>
        <w:rPr>
          <w:spacing w:val="80"/>
          <w:w w:val="150"/>
        </w:rPr>
        <w:t xml:space="preserve">  </w:t>
      </w:r>
      <w:r>
        <w:t>предназначение</w:t>
      </w:r>
      <w:r>
        <w:rPr>
          <w:spacing w:val="80"/>
          <w:w w:val="150"/>
        </w:rPr>
        <w:t xml:space="preserve">  </w:t>
      </w:r>
      <w:r>
        <w:t>учебного</w:t>
      </w:r>
      <w:r>
        <w:rPr>
          <w:spacing w:val="80"/>
          <w:w w:val="150"/>
        </w:rPr>
        <w:t xml:space="preserve">  </w:t>
      </w:r>
      <w:r>
        <w:t>предмета</w:t>
      </w:r>
      <w:r>
        <w:rPr>
          <w:spacing w:val="80"/>
        </w:rPr>
        <w:t xml:space="preserve"> </w:t>
      </w:r>
      <w:r>
        <w:t>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w:t>
      </w:r>
      <w:r>
        <w:rPr>
          <w:spacing w:val="-6"/>
        </w:rPr>
        <w:t xml:space="preserve"> </w:t>
      </w:r>
      <w:r>
        <w:t>образования,</w:t>
      </w:r>
      <w:r>
        <w:rPr>
          <w:spacing w:val="-5"/>
        </w:rPr>
        <w:t xml:space="preserve"> </w:t>
      </w:r>
      <w:r>
        <w:t>предусматривает</w:t>
      </w:r>
      <w:r>
        <w:rPr>
          <w:spacing w:val="-2"/>
        </w:rPr>
        <w:t xml:space="preserve"> </w:t>
      </w:r>
      <w:r>
        <w:t>возможность</w:t>
      </w:r>
      <w:r>
        <w:rPr>
          <w:spacing w:val="-1"/>
        </w:rPr>
        <w:t xml:space="preserve"> </w:t>
      </w:r>
      <w:r>
        <w:t>активной</w:t>
      </w:r>
      <w:r>
        <w:rPr>
          <w:spacing w:val="-6"/>
        </w:rPr>
        <w:t xml:space="preserve"> </w:t>
      </w:r>
      <w:r>
        <w:t>подготовки</w:t>
      </w:r>
      <w:r>
        <w:rPr>
          <w:spacing w:val="-6"/>
        </w:rPr>
        <w:t xml:space="preserve"> </w:t>
      </w:r>
      <w:r>
        <w:t xml:space="preserve">обучающихся </w:t>
      </w:r>
      <w:r>
        <w:rPr>
          <w:spacing w:val="-10"/>
        </w:rPr>
        <w:t>к</w:t>
      </w:r>
      <w:r>
        <w:tab/>
      </w:r>
      <w:r>
        <w:rPr>
          <w:spacing w:val="-2"/>
        </w:rPr>
        <w:t>выполнению</w:t>
      </w:r>
      <w:r>
        <w:tab/>
      </w:r>
      <w:r>
        <w:rPr>
          <w:spacing w:val="-2"/>
        </w:rPr>
        <w:t>нормативов</w:t>
      </w:r>
      <w:r>
        <w:tab/>
      </w:r>
      <w:r>
        <w:rPr>
          <w:spacing w:val="-2"/>
        </w:rPr>
        <w:t>«Президентских</w:t>
      </w:r>
      <w:r>
        <w:tab/>
      </w:r>
      <w:r>
        <w:rPr>
          <w:spacing w:val="-2"/>
        </w:rPr>
        <w:t xml:space="preserve">состязаний» </w:t>
      </w:r>
      <w:r>
        <w:t>и «Всероссийского физкультурно-спортивного комплекса ГТО».</w:t>
      </w:r>
    </w:p>
    <w:p w:rsidR="009A3602" w:rsidRDefault="008B1FBB">
      <w:pPr>
        <w:pStyle w:val="a4"/>
        <w:ind w:right="1130"/>
      </w:pPr>
      <w: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w:t>
      </w:r>
      <w:r>
        <w:rPr>
          <w:spacing w:val="40"/>
        </w:rPr>
        <w:t xml:space="preserve"> </w:t>
      </w:r>
      <w:r>
        <w:t>сохранения</w:t>
      </w:r>
      <w:r>
        <w:rPr>
          <w:spacing w:val="80"/>
          <w:w w:val="150"/>
        </w:rPr>
        <w:t xml:space="preserve">  </w:t>
      </w:r>
      <w:r>
        <w:t>собственного</w:t>
      </w:r>
      <w:r>
        <w:rPr>
          <w:spacing w:val="80"/>
          <w:w w:val="150"/>
        </w:rPr>
        <w:t xml:space="preserve">  </w:t>
      </w:r>
      <w:r>
        <w:t>здоровья,</w:t>
      </w:r>
      <w:r>
        <w:rPr>
          <w:spacing w:val="80"/>
          <w:w w:val="150"/>
        </w:rPr>
        <w:t xml:space="preserve">  </w:t>
      </w:r>
      <w:r>
        <w:t>оптимизации</w:t>
      </w:r>
      <w:r>
        <w:rPr>
          <w:spacing w:val="80"/>
          <w:w w:val="150"/>
        </w:rPr>
        <w:t xml:space="preserve">  </w:t>
      </w:r>
      <w:r>
        <w:t>трудовой</w:t>
      </w:r>
      <w:r>
        <w:rPr>
          <w:spacing w:val="80"/>
          <w:w w:val="150"/>
        </w:rPr>
        <w:t xml:space="preserve">  </w:t>
      </w:r>
      <w:r>
        <w:t>деятельности</w:t>
      </w:r>
      <w:r>
        <w:rPr>
          <w:spacing w:val="80"/>
        </w:rPr>
        <w:t xml:space="preserve"> </w:t>
      </w:r>
      <w:r>
        <w:t>и организации активного отдыха. В программе для 5–9 классов данная цель конкретизируется</w:t>
      </w:r>
      <w:r>
        <w:rPr>
          <w:spacing w:val="77"/>
          <w:w w:val="150"/>
        </w:rPr>
        <w:t xml:space="preserve">  </w:t>
      </w:r>
      <w:r>
        <w:t>и</w:t>
      </w:r>
      <w:r>
        <w:rPr>
          <w:spacing w:val="78"/>
          <w:w w:val="150"/>
        </w:rPr>
        <w:t xml:space="preserve">  </w:t>
      </w:r>
      <w:r>
        <w:t>связывается</w:t>
      </w:r>
      <w:r>
        <w:rPr>
          <w:spacing w:val="77"/>
          <w:w w:val="150"/>
        </w:rPr>
        <w:t xml:space="preserve">  </w:t>
      </w:r>
      <w:r>
        <w:t>с</w:t>
      </w:r>
      <w:r>
        <w:rPr>
          <w:spacing w:val="77"/>
          <w:w w:val="150"/>
        </w:rPr>
        <w:t xml:space="preserve">  </w:t>
      </w:r>
      <w:r>
        <w:t>формированием</w:t>
      </w:r>
      <w:r>
        <w:rPr>
          <w:spacing w:val="78"/>
          <w:w w:val="150"/>
        </w:rPr>
        <w:t xml:space="preserve">  </w:t>
      </w:r>
      <w:r>
        <w:t>устойчивых</w:t>
      </w:r>
      <w:r>
        <w:rPr>
          <w:spacing w:val="75"/>
          <w:w w:val="150"/>
        </w:rPr>
        <w:t xml:space="preserve">  </w:t>
      </w:r>
      <w:r>
        <w:t>мотивов и потребностей обучающихся в бережном отношении к своему здоровью, целостном развитии</w:t>
      </w:r>
      <w:r>
        <w:rPr>
          <w:spacing w:val="-2"/>
        </w:rPr>
        <w:t xml:space="preserve"> </w:t>
      </w:r>
      <w:r>
        <w:t>физических, психических</w:t>
      </w:r>
      <w:r>
        <w:rPr>
          <w:spacing w:val="-3"/>
        </w:rPr>
        <w:t xml:space="preserve"> </w:t>
      </w:r>
      <w:r>
        <w:t>и нравственных</w:t>
      </w:r>
      <w:r>
        <w:rPr>
          <w:spacing w:val="-3"/>
        </w:rPr>
        <w:t xml:space="preserve"> </w:t>
      </w:r>
      <w:r>
        <w:t>качеств, творческом</w:t>
      </w:r>
      <w:r>
        <w:rPr>
          <w:spacing w:val="-2"/>
        </w:rPr>
        <w:t xml:space="preserve"> </w:t>
      </w:r>
      <w:r>
        <w:t>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9A3602" w:rsidRDefault="008B1FBB">
      <w:pPr>
        <w:pStyle w:val="a4"/>
        <w:spacing w:before="1"/>
        <w:ind w:right="1131"/>
      </w:pPr>
      <w:r>
        <w:t>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w:t>
      </w:r>
      <w:r>
        <w:rPr>
          <w:spacing w:val="80"/>
        </w:rPr>
        <w:t xml:space="preserve">   </w:t>
      </w:r>
      <w:r>
        <w:t>возможностью</w:t>
      </w:r>
      <w:r>
        <w:rPr>
          <w:spacing w:val="80"/>
        </w:rPr>
        <w:t xml:space="preserve">   </w:t>
      </w:r>
      <w:r>
        <w:t>познания</w:t>
      </w:r>
      <w:r>
        <w:rPr>
          <w:spacing w:val="80"/>
        </w:rPr>
        <w:t xml:space="preserve">   </w:t>
      </w:r>
      <w:r>
        <w:t>своих</w:t>
      </w:r>
      <w:r>
        <w:rPr>
          <w:spacing w:val="80"/>
        </w:rPr>
        <w:t xml:space="preserve">   </w:t>
      </w:r>
      <w:r>
        <w:t>физических</w:t>
      </w:r>
      <w:r>
        <w:rPr>
          <w:spacing w:val="80"/>
        </w:rPr>
        <w:t xml:space="preserve">   </w:t>
      </w:r>
      <w:r>
        <w:t>способностей</w:t>
      </w:r>
      <w:r>
        <w:rPr>
          <w:spacing w:val="80"/>
        </w:rPr>
        <w:t xml:space="preserve"> </w:t>
      </w:r>
      <w:r>
        <w:t>и их целенаправленного развития.</w:t>
      </w:r>
    </w:p>
    <w:p w:rsidR="009A3602" w:rsidRDefault="008B1FBB">
      <w:pPr>
        <w:pStyle w:val="a4"/>
        <w:ind w:right="1131"/>
      </w:pPr>
      <w:r>
        <w:t>Воспитывающее значение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w:t>
      </w:r>
      <w:r>
        <w:rPr>
          <w:spacing w:val="80"/>
          <w:w w:val="150"/>
        </w:rPr>
        <w:t xml:space="preserve"> </w:t>
      </w:r>
      <w:r>
        <w:t>направления</w:t>
      </w:r>
      <w:r>
        <w:rPr>
          <w:spacing w:val="80"/>
          <w:w w:val="150"/>
        </w:rPr>
        <w:t xml:space="preserve"> </w:t>
      </w:r>
      <w:r>
        <w:t>входит</w:t>
      </w:r>
      <w:r>
        <w:rPr>
          <w:spacing w:val="80"/>
          <w:w w:val="150"/>
        </w:rPr>
        <w:t xml:space="preserve"> </w:t>
      </w:r>
      <w:r>
        <w:t>формирование</w:t>
      </w:r>
      <w:r>
        <w:rPr>
          <w:spacing w:val="80"/>
          <w:w w:val="150"/>
        </w:rPr>
        <w:t xml:space="preserve"> </w:t>
      </w:r>
      <w:r>
        <w:t>положительных</w:t>
      </w:r>
      <w:r>
        <w:rPr>
          <w:spacing w:val="80"/>
          <w:w w:val="150"/>
        </w:rPr>
        <w:t xml:space="preserve"> </w:t>
      </w:r>
      <w:r>
        <w:t>навыков</w:t>
      </w:r>
      <w:r>
        <w:rPr>
          <w:spacing w:val="80"/>
          <w:w w:val="150"/>
        </w:rPr>
        <w:t xml:space="preserve"> </w:t>
      </w:r>
      <w:r>
        <w:t>и</w:t>
      </w:r>
      <w:r>
        <w:rPr>
          <w:spacing w:val="80"/>
          <w:w w:val="150"/>
        </w:rPr>
        <w:t xml:space="preserve"> </w:t>
      </w:r>
      <w:r>
        <w:t>умений</w:t>
      </w:r>
      <w:r>
        <w:rPr>
          <w:spacing w:val="80"/>
        </w:rPr>
        <w:t xml:space="preserve"> </w:t>
      </w:r>
      <w:r>
        <w:t>в общении и взаимодействии со сверстниками и учителями физической культуры, организации совместной учебной и консультативной деятельности.</w:t>
      </w:r>
    </w:p>
    <w:p w:rsidR="009A3602" w:rsidRDefault="008B1FBB">
      <w:pPr>
        <w:pStyle w:val="a4"/>
        <w:tabs>
          <w:tab w:val="left" w:pos="8819"/>
        </w:tabs>
        <w:spacing w:line="242" w:lineRule="auto"/>
        <w:ind w:right="1124"/>
      </w:pPr>
      <w:r>
        <w:t>Центральной</w:t>
      </w:r>
      <w:r>
        <w:rPr>
          <w:spacing w:val="80"/>
        </w:rPr>
        <w:t xml:space="preserve">   </w:t>
      </w:r>
      <w:r>
        <w:t>идеей</w:t>
      </w:r>
      <w:r>
        <w:rPr>
          <w:spacing w:val="80"/>
        </w:rPr>
        <w:t xml:space="preserve">   </w:t>
      </w:r>
      <w:r>
        <w:t>конструирования</w:t>
      </w:r>
      <w:r>
        <w:rPr>
          <w:spacing w:val="80"/>
        </w:rPr>
        <w:t xml:space="preserve">   </w:t>
      </w:r>
      <w:r>
        <w:t>учебного</w:t>
      </w:r>
      <w:r>
        <w:tab/>
      </w:r>
      <w:r>
        <w:rPr>
          <w:spacing w:val="-2"/>
        </w:rPr>
        <w:t xml:space="preserve">содержания </w:t>
      </w:r>
      <w:r>
        <w:t>и</w:t>
      </w:r>
      <w:r>
        <w:rPr>
          <w:spacing w:val="73"/>
        </w:rPr>
        <w:t xml:space="preserve"> </w:t>
      </w:r>
      <w:r>
        <w:t>планируемых</w:t>
      </w:r>
      <w:r>
        <w:rPr>
          <w:spacing w:val="67"/>
        </w:rPr>
        <w:t xml:space="preserve"> </w:t>
      </w:r>
      <w:r>
        <w:t>результатов</w:t>
      </w:r>
      <w:r>
        <w:rPr>
          <w:spacing w:val="40"/>
        </w:rPr>
        <w:t xml:space="preserve"> </w:t>
      </w:r>
      <w:r>
        <w:t>образования</w:t>
      </w:r>
      <w:r>
        <w:rPr>
          <w:spacing w:val="40"/>
        </w:rPr>
        <w:t xml:space="preserve"> </w:t>
      </w:r>
      <w:r>
        <w:t>на</w:t>
      </w:r>
      <w:r>
        <w:rPr>
          <w:spacing w:val="66"/>
        </w:rPr>
        <w:t xml:space="preserve"> </w:t>
      </w:r>
      <w:r>
        <w:t>уровне</w:t>
      </w:r>
      <w:r>
        <w:rPr>
          <w:spacing w:val="66"/>
        </w:rPr>
        <w:t xml:space="preserve"> </w:t>
      </w:r>
      <w:r>
        <w:t>основного</w:t>
      </w:r>
      <w:r>
        <w:rPr>
          <w:spacing w:val="67"/>
        </w:rPr>
        <w:t xml:space="preserve"> </w:t>
      </w:r>
      <w:r>
        <w:t>общего</w:t>
      </w:r>
      <w:r>
        <w:rPr>
          <w:spacing w:val="67"/>
        </w:rPr>
        <w:t xml:space="preserve"> </w:t>
      </w:r>
      <w:r>
        <w:t>образования</w:t>
      </w:r>
    </w:p>
    <w:p w:rsidR="009A3602" w:rsidRDefault="008B1FBB">
      <w:pPr>
        <w:pStyle w:val="a4"/>
        <w:spacing w:before="98"/>
        <w:ind w:right="1130" w:firstLine="0"/>
      </w:pPr>
      <w:r>
        <w:t>является</w:t>
      </w:r>
      <w:r>
        <w:rPr>
          <w:spacing w:val="40"/>
        </w:rPr>
        <w:t xml:space="preserve">  </w:t>
      </w:r>
      <w:r>
        <w:t>воспитание</w:t>
      </w:r>
      <w:r>
        <w:rPr>
          <w:spacing w:val="40"/>
        </w:rPr>
        <w:t xml:space="preserve">  </w:t>
      </w:r>
      <w:r>
        <w:t>целостной</w:t>
      </w:r>
      <w:r>
        <w:rPr>
          <w:spacing w:val="40"/>
        </w:rPr>
        <w:t xml:space="preserve">  </w:t>
      </w:r>
      <w:r>
        <w:t>личности</w:t>
      </w:r>
      <w:r>
        <w:rPr>
          <w:spacing w:val="40"/>
        </w:rPr>
        <w:t xml:space="preserve">  </w:t>
      </w:r>
      <w:r>
        <w:t>обучающихся,</w:t>
      </w:r>
      <w:r>
        <w:rPr>
          <w:spacing w:val="40"/>
        </w:rPr>
        <w:t xml:space="preserve">  </w:t>
      </w:r>
      <w:r>
        <w:t>обеспечение</w:t>
      </w:r>
      <w:r>
        <w:rPr>
          <w:spacing w:val="40"/>
        </w:rPr>
        <w:t xml:space="preserve">  </w:t>
      </w:r>
      <w:r>
        <w:t xml:space="preserve">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w:t>
      </w:r>
      <w:r>
        <w:rPr>
          <w:spacing w:val="-2"/>
        </w:rPr>
        <w:t>совершенствование).</w:t>
      </w:r>
    </w:p>
    <w:p w:rsidR="009A3602" w:rsidRDefault="008B1FBB">
      <w:pPr>
        <w:pStyle w:val="a4"/>
        <w:spacing w:before="3"/>
        <w:ind w:right="1131"/>
      </w:pPr>
      <w:r>
        <w:t xml:space="preserve">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w:t>
      </w:r>
      <w:r>
        <w:rPr>
          <w:spacing w:val="-2"/>
        </w:rPr>
        <w:t>совершенствование».</w:t>
      </w:r>
    </w:p>
    <w:p w:rsidR="009A3602" w:rsidRDefault="008B1FBB">
      <w:pPr>
        <w:pStyle w:val="a4"/>
        <w:spacing w:before="1"/>
        <w:ind w:right="1133"/>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9A3602" w:rsidRDefault="008B1FBB">
      <w:pPr>
        <w:pStyle w:val="a4"/>
        <w:spacing w:before="3" w:line="237" w:lineRule="auto"/>
        <w:ind w:right="1130"/>
      </w:pPr>
      <w:r>
        <w:lastRenderedPageBreak/>
        <w:t>Инвариантные</w:t>
      </w:r>
      <w:r>
        <w:rPr>
          <w:spacing w:val="80"/>
        </w:rPr>
        <w:t xml:space="preserve"> </w:t>
      </w:r>
      <w:r>
        <w:t>и</w:t>
      </w:r>
      <w:r>
        <w:rPr>
          <w:spacing w:val="80"/>
        </w:rPr>
        <w:t xml:space="preserve"> </w:t>
      </w:r>
      <w:r>
        <w:t>вариативные</w:t>
      </w:r>
      <w:r>
        <w:rPr>
          <w:spacing w:val="80"/>
        </w:rPr>
        <w:t xml:space="preserve"> </w:t>
      </w:r>
      <w:r>
        <w:t>модули</w:t>
      </w:r>
      <w:r>
        <w:rPr>
          <w:spacing w:val="80"/>
        </w:rPr>
        <w:t xml:space="preserve"> </w:t>
      </w:r>
      <w:r>
        <w:t>программы</w:t>
      </w:r>
      <w:r>
        <w:rPr>
          <w:spacing w:val="80"/>
        </w:rPr>
        <w:t xml:space="preserve"> </w:t>
      </w:r>
      <w:r>
        <w:t>могут</w:t>
      </w:r>
      <w:r>
        <w:rPr>
          <w:spacing w:val="80"/>
        </w:rPr>
        <w:t xml:space="preserve"> </w:t>
      </w:r>
      <w:r>
        <w:t>быть</w:t>
      </w:r>
      <w:r>
        <w:rPr>
          <w:spacing w:val="80"/>
        </w:rPr>
        <w:t xml:space="preserve"> </w:t>
      </w:r>
      <w:r>
        <w:t>реализованы в форме сетевого взаимодействия с организациями системы дополнительного образования,</w:t>
      </w:r>
      <w:r>
        <w:rPr>
          <w:spacing w:val="80"/>
        </w:rPr>
        <w:t xml:space="preserve"> </w:t>
      </w:r>
      <w:r>
        <w:t>на</w:t>
      </w:r>
      <w:r>
        <w:rPr>
          <w:spacing w:val="80"/>
        </w:rPr>
        <w:t xml:space="preserve"> </w:t>
      </w:r>
      <w:r>
        <w:t>спортивных</w:t>
      </w:r>
      <w:r>
        <w:rPr>
          <w:spacing w:val="80"/>
        </w:rPr>
        <w:t xml:space="preserve"> </w:t>
      </w:r>
      <w:r>
        <w:t>площадках</w:t>
      </w:r>
      <w:r>
        <w:rPr>
          <w:spacing w:val="80"/>
        </w:rPr>
        <w:t xml:space="preserve"> </w:t>
      </w:r>
      <w:r>
        <w:t>и</w:t>
      </w:r>
      <w:r>
        <w:rPr>
          <w:spacing w:val="80"/>
        </w:rPr>
        <w:t xml:space="preserve"> </w:t>
      </w:r>
      <w:r>
        <w:t>залах,</w:t>
      </w:r>
      <w:r>
        <w:rPr>
          <w:spacing w:val="80"/>
        </w:rPr>
        <w:t xml:space="preserve"> </w:t>
      </w:r>
      <w:r>
        <w:t>находящихся</w:t>
      </w:r>
      <w:r>
        <w:rPr>
          <w:spacing w:val="80"/>
        </w:rPr>
        <w:t xml:space="preserve"> </w:t>
      </w:r>
      <w:r>
        <w:t>в</w:t>
      </w:r>
      <w:r>
        <w:rPr>
          <w:spacing w:val="80"/>
        </w:rPr>
        <w:t xml:space="preserve"> </w:t>
      </w:r>
      <w:r>
        <w:t>муниципальной</w:t>
      </w:r>
      <w:r>
        <w:rPr>
          <w:spacing w:val="80"/>
        </w:rPr>
        <w:t xml:space="preserve"> </w:t>
      </w:r>
      <w:r>
        <w:t>и региональной собственности</w:t>
      </w:r>
      <w:r>
        <w:rPr>
          <w:position w:val="8"/>
          <w:sz w:val="16"/>
        </w:rPr>
        <w:t>31</w:t>
      </w:r>
      <w:r>
        <w:t>.</w:t>
      </w:r>
    </w:p>
    <w:p w:rsidR="009A3602" w:rsidRDefault="008B1FBB">
      <w:pPr>
        <w:pStyle w:val="a4"/>
        <w:spacing w:before="3"/>
        <w:ind w:right="1135"/>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w:t>
      </w:r>
    </w:p>
    <w:p w:rsidR="009A3602" w:rsidRDefault="008B1FBB">
      <w:pPr>
        <w:pStyle w:val="a4"/>
        <w:spacing w:before="1"/>
        <w:ind w:right="1128" w:firstLine="0"/>
      </w:pPr>
      <w:r>
        <w:t>«Плавание»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rsidR="009A3602" w:rsidRDefault="008B1FBB">
      <w:pPr>
        <w:pStyle w:val="a4"/>
        <w:tabs>
          <w:tab w:val="left" w:pos="3277"/>
          <w:tab w:val="left" w:pos="5374"/>
          <w:tab w:val="left" w:pos="6919"/>
          <w:tab w:val="left" w:pos="8868"/>
        </w:tabs>
        <w:ind w:right="1127"/>
      </w:pPr>
      <w:r>
        <w:t xml:space="preserve">Вариативные модули объединены в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 </w:t>
      </w:r>
      <w:r>
        <w:rPr>
          <w:spacing w:val="-2"/>
        </w:rPr>
        <w:t>спортивного</w:t>
      </w:r>
      <w:r>
        <w:tab/>
      </w:r>
      <w:r>
        <w:rPr>
          <w:spacing w:val="-2"/>
        </w:rPr>
        <w:t>комплекса</w:t>
      </w:r>
      <w:r>
        <w:tab/>
      </w:r>
      <w:r>
        <w:rPr>
          <w:spacing w:val="-4"/>
        </w:rPr>
        <w:t>ГТО,</w:t>
      </w:r>
      <w:r>
        <w:tab/>
      </w:r>
      <w:r>
        <w:rPr>
          <w:spacing w:val="-2"/>
        </w:rPr>
        <w:t>активное</w:t>
      </w:r>
      <w:r>
        <w:tab/>
      </w:r>
      <w:r>
        <w:rPr>
          <w:spacing w:val="-2"/>
        </w:rPr>
        <w:t xml:space="preserve">вовлечение </w:t>
      </w:r>
      <w:r>
        <w:t>их в соревновательную деятельность.</w:t>
      </w:r>
    </w:p>
    <w:p w:rsidR="009A3602" w:rsidRDefault="008B1FBB">
      <w:pPr>
        <w:pStyle w:val="a4"/>
        <w:spacing w:before="1"/>
        <w:ind w:right="1129"/>
      </w:pPr>
      <w:r>
        <w:t>Исходя</w:t>
      </w:r>
      <w:r>
        <w:rPr>
          <w:spacing w:val="80"/>
        </w:rPr>
        <w:t xml:space="preserve">  </w:t>
      </w:r>
      <w:r>
        <w:t>из</w:t>
      </w:r>
      <w:r>
        <w:rPr>
          <w:spacing w:val="80"/>
        </w:rPr>
        <w:t xml:space="preserve">  </w:t>
      </w:r>
      <w:r>
        <w:t>интересов</w:t>
      </w:r>
      <w:r>
        <w:rPr>
          <w:spacing w:val="80"/>
        </w:rPr>
        <w:t xml:space="preserve">  </w:t>
      </w:r>
      <w:r>
        <w:t>обучающихся,</w:t>
      </w:r>
      <w:r>
        <w:rPr>
          <w:spacing w:val="80"/>
        </w:rPr>
        <w:t xml:space="preserve">  </w:t>
      </w:r>
      <w:r>
        <w:t>традиций</w:t>
      </w:r>
      <w:r>
        <w:rPr>
          <w:spacing w:val="80"/>
        </w:rPr>
        <w:t xml:space="preserve">  </w:t>
      </w:r>
      <w:r>
        <w:t>конкретного</w:t>
      </w:r>
      <w:r>
        <w:rPr>
          <w:spacing w:val="80"/>
        </w:rPr>
        <w:t xml:space="preserve">  </w:t>
      </w:r>
      <w:r>
        <w:t>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w:t>
      </w:r>
      <w:r>
        <w:rPr>
          <w:spacing w:val="80"/>
        </w:rPr>
        <w:t xml:space="preserve">   </w:t>
      </w:r>
      <w:r>
        <w:t>видов</w:t>
      </w:r>
      <w:r>
        <w:rPr>
          <w:spacing w:val="80"/>
        </w:rPr>
        <w:t xml:space="preserve">   </w:t>
      </w:r>
      <w:r>
        <w:t>спорта,</w:t>
      </w:r>
      <w:r>
        <w:rPr>
          <w:spacing w:val="80"/>
        </w:rPr>
        <w:t xml:space="preserve">   </w:t>
      </w:r>
      <w:r>
        <w:t>современных</w:t>
      </w:r>
      <w:r>
        <w:rPr>
          <w:spacing w:val="80"/>
        </w:rPr>
        <w:t xml:space="preserve">   </w:t>
      </w:r>
      <w:r>
        <w:t>оздоровительных</w:t>
      </w:r>
      <w:r>
        <w:rPr>
          <w:spacing w:val="80"/>
        </w:rPr>
        <w:t xml:space="preserve">   </w:t>
      </w:r>
      <w:r>
        <w:t>систем.</w:t>
      </w:r>
      <w:r>
        <w:rPr>
          <w:spacing w:val="80"/>
        </w:rPr>
        <w:t xml:space="preserve"> </w:t>
      </w:r>
      <w:r>
        <w:t>В программе в помощь учителям физической культуры в рамках данного модуля представлено примерное содержание «Базовой физической подготовки».</w:t>
      </w:r>
    </w:p>
    <w:p w:rsidR="009A3602" w:rsidRDefault="008B1FBB">
      <w:pPr>
        <w:pStyle w:val="a4"/>
        <w:spacing w:before="1"/>
        <w:ind w:right="1127"/>
      </w:pPr>
      <w:r>
        <w:rPr>
          <w:spacing w:val="-2"/>
        </w:rPr>
        <w:t>Содержание</w:t>
      </w:r>
      <w:r>
        <w:rPr>
          <w:spacing w:val="-6"/>
        </w:rPr>
        <w:t xml:space="preserve"> </w:t>
      </w:r>
      <w:r>
        <w:rPr>
          <w:spacing w:val="-2"/>
        </w:rPr>
        <w:t>программы</w:t>
      </w:r>
      <w:r>
        <w:rPr>
          <w:spacing w:val="-8"/>
        </w:rPr>
        <w:t xml:space="preserve"> </w:t>
      </w:r>
      <w:r>
        <w:rPr>
          <w:spacing w:val="-2"/>
        </w:rPr>
        <w:t>по физической</w:t>
      </w:r>
      <w:r>
        <w:rPr>
          <w:spacing w:val="-4"/>
        </w:rPr>
        <w:t xml:space="preserve"> </w:t>
      </w:r>
      <w:r>
        <w:rPr>
          <w:spacing w:val="-2"/>
        </w:rPr>
        <w:t>культуре</w:t>
      </w:r>
      <w:r>
        <w:rPr>
          <w:spacing w:val="-6"/>
        </w:rPr>
        <w:t xml:space="preserve"> </w:t>
      </w:r>
      <w:r>
        <w:rPr>
          <w:spacing w:val="-2"/>
        </w:rPr>
        <w:t>изложено</w:t>
      </w:r>
      <w:r>
        <w:rPr>
          <w:spacing w:val="-5"/>
        </w:rPr>
        <w:t xml:space="preserve"> </w:t>
      </w:r>
      <w:r>
        <w:rPr>
          <w:spacing w:val="-2"/>
        </w:rPr>
        <w:t>по</w:t>
      </w:r>
      <w:r>
        <w:rPr>
          <w:spacing w:val="-5"/>
        </w:rPr>
        <w:t xml:space="preserve"> </w:t>
      </w:r>
      <w:r>
        <w:rPr>
          <w:spacing w:val="-2"/>
        </w:rPr>
        <w:t>годам</w:t>
      </w:r>
      <w:r>
        <w:rPr>
          <w:spacing w:val="-4"/>
        </w:rPr>
        <w:t xml:space="preserve"> </w:t>
      </w:r>
      <w:r>
        <w:rPr>
          <w:spacing w:val="-2"/>
        </w:rPr>
        <w:t>обучения,</w:t>
      </w:r>
      <w:r>
        <w:rPr>
          <w:spacing w:val="-7"/>
        </w:rPr>
        <w:t xml:space="preserve"> </w:t>
      </w:r>
      <w:r>
        <w:rPr>
          <w:spacing w:val="-2"/>
        </w:rPr>
        <w:t xml:space="preserve">где </w:t>
      </w:r>
      <w:r>
        <w:t>для</w:t>
      </w:r>
      <w:r>
        <w:rPr>
          <w:spacing w:val="-14"/>
        </w:rPr>
        <w:t xml:space="preserve"> </w:t>
      </w:r>
      <w:r>
        <w:t>каждого</w:t>
      </w:r>
      <w:r>
        <w:rPr>
          <w:spacing w:val="-15"/>
        </w:rPr>
        <w:t xml:space="preserve"> </w:t>
      </w:r>
      <w:r>
        <w:t>класса</w:t>
      </w:r>
      <w:r>
        <w:rPr>
          <w:spacing w:val="-15"/>
        </w:rPr>
        <w:t xml:space="preserve"> </w:t>
      </w:r>
      <w:r>
        <w:t>предусмотрен</w:t>
      </w:r>
      <w:r>
        <w:rPr>
          <w:spacing w:val="-15"/>
        </w:rPr>
        <w:t xml:space="preserve"> </w:t>
      </w:r>
      <w:r>
        <w:t>раздел</w:t>
      </w:r>
      <w:r>
        <w:rPr>
          <w:spacing w:val="-12"/>
        </w:rPr>
        <w:t xml:space="preserve"> </w:t>
      </w:r>
      <w:r>
        <w:t>«Универсальные</w:t>
      </w:r>
      <w:r>
        <w:rPr>
          <w:spacing w:val="-13"/>
        </w:rPr>
        <w:t xml:space="preserve"> </w:t>
      </w:r>
      <w:r>
        <w:t>учебные</w:t>
      </w:r>
      <w:r>
        <w:rPr>
          <w:spacing w:val="-13"/>
        </w:rPr>
        <w:t xml:space="preserve"> </w:t>
      </w:r>
      <w:r>
        <w:t>действия»,</w:t>
      </w:r>
      <w:r>
        <w:rPr>
          <w:spacing w:val="-15"/>
        </w:rPr>
        <w:t xml:space="preserve"> </w:t>
      </w:r>
      <w:r>
        <w:t>в</w:t>
      </w:r>
      <w:r>
        <w:rPr>
          <w:spacing w:val="-15"/>
        </w:rPr>
        <w:t xml:space="preserve"> </w:t>
      </w:r>
      <w:r>
        <w:t>котором раскрывается</w:t>
      </w:r>
      <w:r>
        <w:rPr>
          <w:spacing w:val="53"/>
        </w:rPr>
        <w:t xml:space="preserve"> </w:t>
      </w:r>
      <w:r>
        <w:t>вклад</w:t>
      </w:r>
      <w:r>
        <w:rPr>
          <w:spacing w:val="52"/>
        </w:rPr>
        <w:t xml:space="preserve"> </w:t>
      </w:r>
      <w:r>
        <w:t>предмета</w:t>
      </w:r>
      <w:r>
        <w:rPr>
          <w:spacing w:val="49"/>
        </w:rPr>
        <w:t xml:space="preserve"> </w:t>
      </w:r>
      <w:r>
        <w:t>в</w:t>
      </w:r>
      <w:r>
        <w:rPr>
          <w:spacing w:val="59"/>
        </w:rPr>
        <w:t xml:space="preserve"> </w:t>
      </w:r>
      <w:r>
        <w:t>формирование</w:t>
      </w:r>
      <w:r>
        <w:rPr>
          <w:spacing w:val="57"/>
        </w:rPr>
        <w:t xml:space="preserve"> </w:t>
      </w:r>
      <w:r>
        <w:t>познавательных,</w:t>
      </w:r>
      <w:r>
        <w:rPr>
          <w:spacing w:val="55"/>
        </w:rPr>
        <w:t xml:space="preserve"> </w:t>
      </w:r>
      <w:r>
        <w:t>коммуникативных</w:t>
      </w:r>
      <w:r>
        <w:rPr>
          <w:spacing w:val="50"/>
        </w:rPr>
        <w:t xml:space="preserve"> </w:t>
      </w:r>
      <w:r>
        <w:rPr>
          <w:spacing w:val="-10"/>
        </w:rPr>
        <w:t>и</w:t>
      </w: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CA5E7C" w:rsidRDefault="00CA5E7C">
      <w:pPr>
        <w:pStyle w:val="a4"/>
        <w:spacing w:before="68"/>
        <w:ind w:left="0" w:firstLine="0"/>
        <w:jc w:val="left"/>
        <w:rPr>
          <w:sz w:val="20"/>
        </w:rPr>
      </w:pPr>
    </w:p>
    <w:p w:rsidR="009A3602" w:rsidRDefault="008B1FBB">
      <w:pPr>
        <w:pStyle w:val="a4"/>
        <w:spacing w:before="68"/>
        <w:ind w:left="0" w:firstLine="0"/>
        <w:jc w:val="left"/>
        <w:rPr>
          <w:sz w:val="20"/>
        </w:rPr>
      </w:pPr>
      <w:r>
        <w:rPr>
          <w:noProof/>
          <w:lang w:eastAsia="ru-RU"/>
        </w:rPr>
        <mc:AlternateContent>
          <mc:Choice Requires="wps">
            <w:drawing>
              <wp:anchor distT="0" distB="0" distL="0" distR="0" simplePos="0" relativeHeight="487600640" behindDoc="1" locked="0" layoutInCell="1" allowOverlap="1">
                <wp:simplePos x="0" y="0"/>
                <wp:positionH relativeFrom="page">
                  <wp:posOffset>1079296</wp:posOffset>
                </wp:positionH>
                <wp:positionV relativeFrom="paragraph">
                  <wp:posOffset>204696</wp:posOffset>
                </wp:positionV>
                <wp:extent cx="1830070"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16.117821pt;width:144.07pt;height:.72003pt;mso-position-horizontal-relative:page;mso-position-vertical-relative:paragraph;z-index:-15715840;mso-wrap-distance-left:0;mso-wrap-distance-right:0" id="docshape25" filled="true" fillcolor="#000000" stroked="false">
                <v:fill type="solid"/>
                <w10:wrap type="topAndBottom"/>
              </v:rect>
            </w:pict>
          </mc:Fallback>
        </mc:AlternateContent>
      </w:r>
    </w:p>
    <w:p w:rsidR="009A3602" w:rsidRDefault="008B1FBB">
      <w:pPr>
        <w:pStyle w:val="a4"/>
        <w:spacing w:before="88"/>
        <w:ind w:right="1128" w:firstLine="0"/>
      </w:pPr>
      <w:r>
        <w:rPr>
          <w:position w:val="8"/>
          <w:sz w:val="16"/>
        </w:rPr>
        <w:t>31</w:t>
      </w:r>
      <w:r>
        <w:rPr>
          <w:spacing w:val="40"/>
          <w:position w:val="8"/>
          <w:sz w:val="16"/>
        </w:rPr>
        <w:t xml:space="preserve"> </w:t>
      </w:r>
      <w:r>
        <w:t xml:space="preserve">Письмо Минобрнауки России от 7 сентября 2010 г. № ИК-13 74/19 и Письмо Минспорттуризма России от 13 сентября 2010 г. № ЮН-02-09/4912.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w:t>
      </w:r>
      <w:r>
        <w:rPr>
          <w:spacing w:val="-2"/>
        </w:rPr>
        <w:t>работы».</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3507"/>
          <w:tab w:val="left" w:pos="5629"/>
          <w:tab w:val="left" w:pos="8565"/>
        </w:tabs>
        <w:spacing w:before="98"/>
        <w:ind w:right="1128" w:firstLine="0"/>
      </w:pPr>
      <w:r>
        <w:rPr>
          <w:spacing w:val="-2"/>
        </w:rPr>
        <w:lastRenderedPageBreak/>
        <w:t>регулятивных</w:t>
      </w:r>
      <w:r>
        <w:tab/>
      </w:r>
      <w:r>
        <w:rPr>
          <w:spacing w:val="-2"/>
        </w:rPr>
        <w:t>действий,</w:t>
      </w:r>
      <w:r>
        <w:tab/>
      </w:r>
      <w:r>
        <w:rPr>
          <w:spacing w:val="-2"/>
        </w:rPr>
        <w:t>соответствующих</w:t>
      </w:r>
      <w:r>
        <w:tab/>
      </w:r>
      <w:r>
        <w:rPr>
          <w:spacing w:val="-2"/>
        </w:rPr>
        <w:t xml:space="preserve">возможностям </w:t>
      </w:r>
      <w:r>
        <w:t>и особенностям обучающихся данного возраста. Личностные достижения непосредственно</w:t>
      </w:r>
      <w:r>
        <w:rPr>
          <w:spacing w:val="80"/>
        </w:rPr>
        <w:t xml:space="preserve">  </w:t>
      </w:r>
      <w:r>
        <w:t>связаны</w:t>
      </w:r>
      <w:r>
        <w:rPr>
          <w:spacing w:val="80"/>
        </w:rPr>
        <w:t xml:space="preserve">  </w:t>
      </w:r>
      <w:r>
        <w:t>с</w:t>
      </w:r>
      <w:r>
        <w:rPr>
          <w:spacing w:val="80"/>
        </w:rPr>
        <w:t xml:space="preserve">  </w:t>
      </w:r>
      <w:r>
        <w:t>конкретным</w:t>
      </w:r>
      <w:r>
        <w:rPr>
          <w:spacing w:val="80"/>
        </w:rPr>
        <w:t xml:space="preserve">  </w:t>
      </w:r>
      <w:r>
        <w:t>содержанием</w:t>
      </w:r>
      <w:r>
        <w:rPr>
          <w:spacing w:val="80"/>
        </w:rPr>
        <w:t xml:space="preserve">  </w:t>
      </w:r>
      <w:r>
        <w:t>учебного</w:t>
      </w:r>
      <w:r>
        <w:rPr>
          <w:spacing w:val="80"/>
        </w:rPr>
        <w:t xml:space="preserve">  </w:t>
      </w:r>
      <w:r>
        <w:t>предмета</w:t>
      </w:r>
      <w:r>
        <w:rPr>
          <w:spacing w:val="80"/>
        </w:rPr>
        <w:t xml:space="preserve"> </w:t>
      </w:r>
      <w:r>
        <w:t>и представлены по мере его раскрытия.</w:t>
      </w:r>
    </w:p>
    <w:p w:rsidR="009A3602" w:rsidRDefault="008B1FBB">
      <w:pPr>
        <w:pStyle w:val="a4"/>
        <w:tabs>
          <w:tab w:val="left" w:pos="3624"/>
          <w:tab w:val="left" w:pos="5136"/>
          <w:tab w:val="left" w:pos="7036"/>
          <w:tab w:val="left" w:pos="8792"/>
        </w:tabs>
        <w:spacing w:before="1"/>
        <w:ind w:right="1126"/>
      </w:pPr>
      <w:r>
        <w:rPr>
          <w:spacing w:val="-2"/>
        </w:rPr>
        <w:t>Содержание</w:t>
      </w:r>
      <w:r>
        <w:tab/>
      </w:r>
      <w:r>
        <w:rPr>
          <w:spacing w:val="-2"/>
        </w:rPr>
        <w:t>рабочей</w:t>
      </w:r>
      <w:r>
        <w:tab/>
      </w:r>
      <w:r>
        <w:rPr>
          <w:spacing w:val="-2"/>
        </w:rPr>
        <w:t>программы,</w:t>
      </w:r>
      <w:r>
        <w:tab/>
      </w:r>
      <w:r>
        <w:rPr>
          <w:spacing w:val="-2"/>
        </w:rPr>
        <w:t>раскрытие</w:t>
      </w:r>
      <w:r>
        <w:tab/>
      </w:r>
      <w:r>
        <w:rPr>
          <w:spacing w:val="-2"/>
        </w:rPr>
        <w:t xml:space="preserve">личностных </w:t>
      </w:r>
      <w:r>
        <w:t>и</w:t>
      </w:r>
      <w:r>
        <w:rPr>
          <w:spacing w:val="80"/>
        </w:rPr>
        <w:t xml:space="preserve"> </w:t>
      </w:r>
      <w:r>
        <w:t>метапредметных</w:t>
      </w:r>
      <w:r>
        <w:rPr>
          <w:spacing w:val="80"/>
        </w:rPr>
        <w:t xml:space="preserve"> </w:t>
      </w:r>
      <w:r>
        <w:t>результатов</w:t>
      </w:r>
      <w:r>
        <w:rPr>
          <w:spacing w:val="80"/>
        </w:rPr>
        <w:t xml:space="preserve"> </w:t>
      </w:r>
      <w:r>
        <w:t>обеспечивает</w:t>
      </w:r>
      <w:r>
        <w:rPr>
          <w:spacing w:val="80"/>
        </w:rPr>
        <w:t xml:space="preserve"> </w:t>
      </w:r>
      <w:r>
        <w:t>преемственность</w:t>
      </w:r>
      <w:r>
        <w:rPr>
          <w:spacing w:val="80"/>
        </w:rPr>
        <w:t xml:space="preserve"> </w:t>
      </w:r>
      <w:r>
        <w:t>и</w:t>
      </w:r>
      <w:r>
        <w:rPr>
          <w:spacing w:val="80"/>
        </w:rPr>
        <w:t xml:space="preserve"> </w:t>
      </w:r>
      <w:r>
        <w:t>перспективность</w:t>
      </w:r>
      <w:r>
        <w:rPr>
          <w:spacing w:val="80"/>
        </w:rPr>
        <w:t xml:space="preserve"> </w:t>
      </w:r>
      <w:r>
        <w:t>в освоении областей знаний, которые отражают ведущие идеи учебных предметов основного общего образования и подчёркивают её значение для формирования готовности</w:t>
      </w:r>
      <w:r>
        <w:rPr>
          <w:spacing w:val="80"/>
        </w:rPr>
        <w:t xml:space="preserve"> </w:t>
      </w:r>
      <w:r>
        <w:t>обучающихся</w:t>
      </w:r>
      <w:r>
        <w:rPr>
          <w:spacing w:val="80"/>
        </w:rPr>
        <w:t xml:space="preserve"> </w:t>
      </w:r>
      <w:r>
        <w:t>к</w:t>
      </w:r>
      <w:r>
        <w:rPr>
          <w:spacing w:val="80"/>
        </w:rPr>
        <w:t xml:space="preserve"> </w:t>
      </w:r>
      <w:r>
        <w:t>дальнейшему</w:t>
      </w:r>
      <w:r>
        <w:rPr>
          <w:spacing w:val="80"/>
        </w:rPr>
        <w:t xml:space="preserve"> </w:t>
      </w:r>
      <w:r>
        <w:t>обучению</w:t>
      </w:r>
      <w:r>
        <w:rPr>
          <w:spacing w:val="80"/>
        </w:rPr>
        <w:t xml:space="preserve"> </w:t>
      </w:r>
      <w:r>
        <w:t>на</w:t>
      </w:r>
      <w:r>
        <w:rPr>
          <w:spacing w:val="80"/>
        </w:rPr>
        <w:t xml:space="preserve"> </w:t>
      </w:r>
      <w:r>
        <w:t>уровне</w:t>
      </w:r>
      <w:r>
        <w:rPr>
          <w:spacing w:val="80"/>
        </w:rPr>
        <w:t xml:space="preserve"> </w:t>
      </w:r>
      <w:r>
        <w:t>среднего</w:t>
      </w:r>
      <w:r>
        <w:rPr>
          <w:spacing w:val="80"/>
        </w:rPr>
        <w:t xml:space="preserve"> </w:t>
      </w:r>
      <w:r>
        <w:t>общего или среднего профессионального образования.</w:t>
      </w:r>
    </w:p>
    <w:p w:rsidR="009A3602" w:rsidRPr="00C253D4" w:rsidRDefault="008B1FBB">
      <w:pPr>
        <w:pStyle w:val="a4"/>
        <w:ind w:right="1127"/>
      </w:pPr>
      <w:r w:rsidRPr="00C253D4">
        <w:t>Общее число часов, рекомендованных для изучения физической культуры</w:t>
      </w:r>
      <w:r w:rsidRPr="00C253D4">
        <w:rPr>
          <w:spacing w:val="80"/>
        </w:rPr>
        <w:t xml:space="preserve"> </w:t>
      </w:r>
      <w:r w:rsidRPr="00C253D4">
        <w:t>на</w:t>
      </w:r>
      <w:r w:rsidRPr="00C253D4">
        <w:rPr>
          <w:spacing w:val="80"/>
        </w:rPr>
        <w:t xml:space="preserve"> </w:t>
      </w:r>
      <w:r w:rsidRPr="00C253D4">
        <w:t>уровне</w:t>
      </w:r>
      <w:r w:rsidRPr="00C253D4">
        <w:rPr>
          <w:spacing w:val="80"/>
        </w:rPr>
        <w:t xml:space="preserve"> </w:t>
      </w:r>
      <w:r w:rsidRPr="00C253D4">
        <w:t>основного</w:t>
      </w:r>
      <w:r w:rsidRPr="00C253D4">
        <w:rPr>
          <w:spacing w:val="80"/>
        </w:rPr>
        <w:t xml:space="preserve"> </w:t>
      </w:r>
      <w:r w:rsidRPr="00C253D4">
        <w:t>общего</w:t>
      </w:r>
      <w:r w:rsidRPr="00C253D4">
        <w:rPr>
          <w:spacing w:val="80"/>
        </w:rPr>
        <w:t xml:space="preserve"> </w:t>
      </w:r>
      <w:r w:rsidRPr="00C253D4">
        <w:t>образования,</w:t>
      </w:r>
      <w:r w:rsidRPr="00C253D4">
        <w:rPr>
          <w:spacing w:val="80"/>
        </w:rPr>
        <w:t xml:space="preserve"> </w:t>
      </w:r>
      <w:r w:rsidRPr="00C253D4">
        <w:t>–</w:t>
      </w:r>
      <w:r w:rsidRPr="00C253D4">
        <w:rPr>
          <w:spacing w:val="80"/>
        </w:rPr>
        <w:t xml:space="preserve"> </w:t>
      </w:r>
      <w:r w:rsidRPr="00C253D4">
        <w:t>510</w:t>
      </w:r>
      <w:r w:rsidRPr="00C253D4">
        <w:rPr>
          <w:spacing w:val="80"/>
        </w:rPr>
        <w:t xml:space="preserve"> </w:t>
      </w:r>
      <w:r w:rsidRPr="00C253D4">
        <w:t>часов:</w:t>
      </w:r>
      <w:r w:rsidRPr="00C253D4">
        <w:rPr>
          <w:spacing w:val="80"/>
        </w:rPr>
        <w:t xml:space="preserve"> </w:t>
      </w:r>
      <w:r w:rsidRPr="00C253D4">
        <w:t>в</w:t>
      </w:r>
      <w:r w:rsidRPr="00C253D4">
        <w:rPr>
          <w:spacing w:val="80"/>
        </w:rPr>
        <w:t xml:space="preserve"> </w:t>
      </w:r>
      <w:r w:rsidRPr="00C253D4">
        <w:t>5</w:t>
      </w:r>
      <w:r w:rsidRPr="00C253D4">
        <w:rPr>
          <w:spacing w:val="80"/>
        </w:rPr>
        <w:t xml:space="preserve"> </w:t>
      </w:r>
      <w:r w:rsidRPr="00C253D4">
        <w:t>классе</w:t>
      </w:r>
      <w:r w:rsidRPr="00C253D4">
        <w:rPr>
          <w:spacing w:val="80"/>
        </w:rPr>
        <w:t xml:space="preserve"> </w:t>
      </w:r>
      <w:r w:rsidRPr="00C253D4">
        <w:t>– 102</w:t>
      </w:r>
      <w:r w:rsidRPr="00C253D4">
        <w:rPr>
          <w:spacing w:val="40"/>
        </w:rPr>
        <w:t xml:space="preserve"> </w:t>
      </w:r>
      <w:r w:rsidRPr="00C253D4">
        <w:t>часа</w:t>
      </w:r>
      <w:r w:rsidRPr="00C253D4">
        <w:rPr>
          <w:spacing w:val="40"/>
        </w:rPr>
        <w:t xml:space="preserve"> </w:t>
      </w:r>
      <w:r w:rsidRPr="00C253D4">
        <w:t>(3</w:t>
      </w:r>
      <w:r w:rsidRPr="00C253D4">
        <w:rPr>
          <w:spacing w:val="40"/>
        </w:rPr>
        <w:t xml:space="preserve"> </w:t>
      </w:r>
      <w:r w:rsidRPr="00C253D4">
        <w:t>часа</w:t>
      </w:r>
      <w:r w:rsidRPr="00C253D4">
        <w:rPr>
          <w:spacing w:val="40"/>
        </w:rPr>
        <w:t xml:space="preserve"> </w:t>
      </w:r>
      <w:r w:rsidRPr="00C253D4">
        <w:t>в</w:t>
      </w:r>
      <w:r w:rsidRPr="00C253D4">
        <w:rPr>
          <w:spacing w:val="40"/>
        </w:rPr>
        <w:t xml:space="preserve"> </w:t>
      </w:r>
      <w:r w:rsidRPr="00C253D4">
        <w:t>неделю),</w:t>
      </w:r>
      <w:r w:rsidRPr="00C253D4">
        <w:rPr>
          <w:spacing w:val="40"/>
        </w:rPr>
        <w:t xml:space="preserve"> </w:t>
      </w:r>
      <w:r w:rsidRPr="00C253D4">
        <w:t>в</w:t>
      </w:r>
      <w:r w:rsidRPr="00C253D4">
        <w:rPr>
          <w:spacing w:val="40"/>
        </w:rPr>
        <w:t xml:space="preserve"> </w:t>
      </w:r>
      <w:r w:rsidRPr="00C253D4">
        <w:t>6</w:t>
      </w:r>
      <w:r w:rsidRPr="00C253D4">
        <w:rPr>
          <w:spacing w:val="40"/>
        </w:rPr>
        <w:t xml:space="preserve"> </w:t>
      </w:r>
      <w:r w:rsidRPr="00C253D4">
        <w:t>классе</w:t>
      </w:r>
      <w:r w:rsidRPr="00C253D4">
        <w:rPr>
          <w:spacing w:val="40"/>
        </w:rPr>
        <w:t xml:space="preserve"> </w:t>
      </w:r>
      <w:r w:rsidRPr="00C253D4">
        <w:t>–</w:t>
      </w:r>
      <w:r w:rsidRPr="00C253D4">
        <w:rPr>
          <w:spacing w:val="40"/>
        </w:rPr>
        <w:t xml:space="preserve"> </w:t>
      </w:r>
      <w:r w:rsidRPr="00C253D4">
        <w:t>102</w:t>
      </w:r>
      <w:r w:rsidRPr="00C253D4">
        <w:rPr>
          <w:spacing w:val="40"/>
        </w:rPr>
        <w:t xml:space="preserve"> </w:t>
      </w:r>
      <w:r w:rsidRPr="00C253D4">
        <w:t>часа</w:t>
      </w:r>
      <w:r w:rsidRPr="00C253D4">
        <w:rPr>
          <w:spacing w:val="40"/>
        </w:rPr>
        <w:t xml:space="preserve"> </w:t>
      </w:r>
      <w:r w:rsidRPr="00C253D4">
        <w:t>(3</w:t>
      </w:r>
      <w:r w:rsidRPr="00C253D4">
        <w:rPr>
          <w:spacing w:val="40"/>
        </w:rPr>
        <w:t xml:space="preserve"> </w:t>
      </w:r>
      <w:r w:rsidRPr="00C253D4">
        <w:t>часа</w:t>
      </w:r>
      <w:r w:rsidRPr="00C253D4">
        <w:rPr>
          <w:spacing w:val="40"/>
        </w:rPr>
        <w:t xml:space="preserve"> </w:t>
      </w:r>
      <w:r w:rsidRPr="00C253D4">
        <w:t>в</w:t>
      </w:r>
      <w:r w:rsidRPr="00C253D4">
        <w:rPr>
          <w:spacing w:val="40"/>
        </w:rPr>
        <w:t xml:space="preserve"> </w:t>
      </w:r>
      <w:r w:rsidRPr="00C253D4">
        <w:t>неделю),</w:t>
      </w:r>
      <w:r w:rsidRPr="00C253D4">
        <w:rPr>
          <w:spacing w:val="40"/>
        </w:rPr>
        <w:t xml:space="preserve"> </w:t>
      </w:r>
      <w:r w:rsidRPr="00C253D4">
        <w:t>в</w:t>
      </w:r>
      <w:r w:rsidRPr="00C253D4">
        <w:rPr>
          <w:spacing w:val="40"/>
        </w:rPr>
        <w:t xml:space="preserve"> </w:t>
      </w:r>
      <w:r w:rsidRPr="00C253D4">
        <w:t>7</w:t>
      </w:r>
      <w:r w:rsidRPr="00C253D4">
        <w:rPr>
          <w:spacing w:val="40"/>
        </w:rPr>
        <w:t xml:space="preserve"> </w:t>
      </w:r>
      <w:r w:rsidRPr="00C253D4">
        <w:t>классе</w:t>
      </w:r>
      <w:r w:rsidRPr="00C253D4">
        <w:rPr>
          <w:spacing w:val="40"/>
        </w:rPr>
        <w:t xml:space="preserve"> </w:t>
      </w:r>
      <w:r w:rsidRPr="00C253D4">
        <w:t>– 102</w:t>
      </w:r>
      <w:r w:rsidRPr="00C253D4">
        <w:rPr>
          <w:spacing w:val="49"/>
        </w:rPr>
        <w:t xml:space="preserve"> </w:t>
      </w:r>
      <w:r w:rsidRPr="00C253D4">
        <w:t>часа</w:t>
      </w:r>
      <w:r w:rsidRPr="00C253D4">
        <w:rPr>
          <w:spacing w:val="52"/>
        </w:rPr>
        <w:t xml:space="preserve"> </w:t>
      </w:r>
      <w:r w:rsidRPr="00C253D4">
        <w:t>(3</w:t>
      </w:r>
      <w:r w:rsidRPr="00C253D4">
        <w:rPr>
          <w:spacing w:val="48"/>
        </w:rPr>
        <w:t xml:space="preserve"> </w:t>
      </w:r>
      <w:r w:rsidRPr="00C253D4">
        <w:t>часа</w:t>
      </w:r>
      <w:r w:rsidRPr="00C253D4">
        <w:rPr>
          <w:spacing w:val="52"/>
        </w:rPr>
        <w:t xml:space="preserve"> </w:t>
      </w:r>
      <w:r w:rsidRPr="00C253D4">
        <w:t>в</w:t>
      </w:r>
      <w:r w:rsidRPr="00C253D4">
        <w:rPr>
          <w:spacing w:val="50"/>
        </w:rPr>
        <w:t xml:space="preserve"> </w:t>
      </w:r>
      <w:r w:rsidRPr="00C253D4">
        <w:t>неделю),</w:t>
      </w:r>
      <w:r w:rsidRPr="00C253D4">
        <w:rPr>
          <w:spacing w:val="50"/>
        </w:rPr>
        <w:t xml:space="preserve"> </w:t>
      </w:r>
      <w:r w:rsidRPr="00C253D4">
        <w:t>в</w:t>
      </w:r>
      <w:r w:rsidRPr="00C253D4">
        <w:rPr>
          <w:spacing w:val="50"/>
        </w:rPr>
        <w:t xml:space="preserve"> </w:t>
      </w:r>
      <w:r w:rsidRPr="00C253D4">
        <w:t>8</w:t>
      </w:r>
      <w:r w:rsidRPr="00C253D4">
        <w:rPr>
          <w:spacing w:val="52"/>
        </w:rPr>
        <w:t xml:space="preserve"> </w:t>
      </w:r>
      <w:r w:rsidRPr="00C253D4">
        <w:t>классе</w:t>
      </w:r>
      <w:r w:rsidRPr="00C253D4">
        <w:rPr>
          <w:spacing w:val="57"/>
        </w:rPr>
        <w:t xml:space="preserve"> </w:t>
      </w:r>
      <w:r w:rsidRPr="00C253D4">
        <w:t>–</w:t>
      </w:r>
      <w:r w:rsidRPr="00C253D4">
        <w:rPr>
          <w:spacing w:val="48"/>
        </w:rPr>
        <w:t xml:space="preserve"> </w:t>
      </w:r>
      <w:r w:rsidRPr="00C253D4">
        <w:t>102</w:t>
      </w:r>
      <w:r w:rsidRPr="00C253D4">
        <w:rPr>
          <w:spacing w:val="52"/>
        </w:rPr>
        <w:t xml:space="preserve"> </w:t>
      </w:r>
      <w:r w:rsidRPr="00C253D4">
        <w:t>часа</w:t>
      </w:r>
      <w:r w:rsidRPr="00C253D4">
        <w:rPr>
          <w:spacing w:val="52"/>
        </w:rPr>
        <w:t xml:space="preserve"> </w:t>
      </w:r>
      <w:r w:rsidRPr="00C253D4">
        <w:t>(3</w:t>
      </w:r>
      <w:r w:rsidRPr="00C253D4">
        <w:rPr>
          <w:spacing w:val="48"/>
        </w:rPr>
        <w:t xml:space="preserve"> </w:t>
      </w:r>
      <w:r w:rsidRPr="00C253D4">
        <w:t>часа</w:t>
      </w:r>
      <w:r w:rsidRPr="00C253D4">
        <w:rPr>
          <w:spacing w:val="52"/>
        </w:rPr>
        <w:t xml:space="preserve"> </w:t>
      </w:r>
      <w:r w:rsidRPr="00C253D4">
        <w:t>в</w:t>
      </w:r>
      <w:r w:rsidRPr="00C253D4">
        <w:rPr>
          <w:spacing w:val="50"/>
        </w:rPr>
        <w:t xml:space="preserve"> </w:t>
      </w:r>
      <w:r w:rsidRPr="00C253D4">
        <w:t>неделю),</w:t>
      </w:r>
      <w:r w:rsidRPr="00C253D4">
        <w:rPr>
          <w:spacing w:val="50"/>
        </w:rPr>
        <w:t xml:space="preserve"> </w:t>
      </w:r>
      <w:r w:rsidRPr="00C253D4">
        <w:t>в</w:t>
      </w:r>
      <w:r w:rsidRPr="00C253D4">
        <w:rPr>
          <w:spacing w:val="50"/>
        </w:rPr>
        <w:t xml:space="preserve"> </w:t>
      </w:r>
      <w:r w:rsidRPr="00C253D4">
        <w:t>9</w:t>
      </w:r>
      <w:r w:rsidRPr="00C253D4">
        <w:rPr>
          <w:spacing w:val="52"/>
        </w:rPr>
        <w:t xml:space="preserve"> </w:t>
      </w:r>
      <w:r w:rsidRPr="00C253D4">
        <w:t>классе</w:t>
      </w:r>
      <w:r w:rsidRPr="00C253D4">
        <w:rPr>
          <w:spacing w:val="56"/>
        </w:rPr>
        <w:t xml:space="preserve"> </w:t>
      </w:r>
      <w:r w:rsidRPr="00C253D4">
        <w:rPr>
          <w:spacing w:val="-10"/>
        </w:rPr>
        <w:t>–</w:t>
      </w:r>
    </w:p>
    <w:p w:rsidR="009A3602" w:rsidRPr="00C253D4" w:rsidRDefault="008B1FBB">
      <w:pPr>
        <w:pStyle w:val="a4"/>
        <w:spacing w:line="242" w:lineRule="auto"/>
        <w:ind w:right="1127" w:firstLine="0"/>
      </w:pPr>
      <w:r w:rsidRPr="00C253D4">
        <w:t>102 часа (3 часа в неделю). На модульный блок «Базовая физическая подготовка» отводится 150 часов из общего числа (1 час в неделю в каждом классе).</w:t>
      </w:r>
    </w:p>
    <w:p w:rsidR="009A3602" w:rsidRPr="00C253D4" w:rsidRDefault="008B1FBB">
      <w:pPr>
        <w:pStyle w:val="a4"/>
        <w:ind w:right="1133"/>
      </w:pPr>
      <w:r w:rsidRPr="00C253D4">
        <w:t>При разработке рабочей программы по физической культуре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9A3602" w:rsidRDefault="008B1FBB">
      <w:pPr>
        <w:pStyle w:val="a4"/>
        <w:ind w:right="1130"/>
      </w:pPr>
      <w:r>
        <w:t>При подготовке программы по физической культуре учитывались личностные и метапредметные</w:t>
      </w:r>
      <w:r>
        <w:rPr>
          <w:spacing w:val="60"/>
          <w:w w:val="150"/>
        </w:rPr>
        <w:t xml:space="preserve">    </w:t>
      </w:r>
      <w:r>
        <w:t>результаты,</w:t>
      </w:r>
      <w:r>
        <w:rPr>
          <w:spacing w:val="61"/>
          <w:w w:val="150"/>
        </w:rPr>
        <w:t xml:space="preserve">    </w:t>
      </w:r>
      <w:r>
        <w:t>зафиксированные</w:t>
      </w:r>
      <w:r>
        <w:rPr>
          <w:spacing w:val="80"/>
        </w:rPr>
        <w:t xml:space="preserve">    </w:t>
      </w:r>
      <w:r>
        <w:t>в</w:t>
      </w:r>
      <w:r>
        <w:rPr>
          <w:spacing w:val="80"/>
        </w:rPr>
        <w:t xml:space="preserve">    </w:t>
      </w:r>
      <w:r>
        <w:t>ФГОС</w:t>
      </w:r>
      <w:r>
        <w:rPr>
          <w:spacing w:val="60"/>
          <w:w w:val="150"/>
        </w:rPr>
        <w:t xml:space="preserve">    </w:t>
      </w:r>
      <w:r>
        <w:t>ООО и</w:t>
      </w:r>
      <w:r>
        <w:rPr>
          <w:spacing w:val="66"/>
          <w:w w:val="150"/>
        </w:rPr>
        <w:t xml:space="preserve">  </w:t>
      </w:r>
      <w:r>
        <w:t>в</w:t>
      </w:r>
      <w:r>
        <w:rPr>
          <w:spacing w:val="64"/>
          <w:w w:val="150"/>
        </w:rPr>
        <w:t xml:space="preserve">  </w:t>
      </w:r>
      <w:r>
        <w:t>Универсальном</w:t>
      </w:r>
      <w:r>
        <w:rPr>
          <w:spacing w:val="66"/>
          <w:w w:val="150"/>
        </w:rPr>
        <w:t xml:space="preserve">  </w:t>
      </w:r>
      <w:r>
        <w:t>кодификаторе</w:t>
      </w:r>
      <w:r>
        <w:rPr>
          <w:spacing w:val="80"/>
        </w:rPr>
        <w:t xml:space="preserve">  </w:t>
      </w:r>
      <w:r>
        <w:t>элементов</w:t>
      </w:r>
      <w:r>
        <w:rPr>
          <w:spacing w:val="64"/>
          <w:w w:val="150"/>
        </w:rPr>
        <w:t xml:space="preserve">  </w:t>
      </w:r>
      <w:r>
        <w:t>содержания</w:t>
      </w:r>
      <w:r>
        <w:rPr>
          <w:spacing w:val="65"/>
          <w:w w:val="150"/>
        </w:rPr>
        <w:t xml:space="preserve">  </w:t>
      </w:r>
      <w:r>
        <w:t>и</w:t>
      </w:r>
      <w:r>
        <w:rPr>
          <w:spacing w:val="80"/>
        </w:rPr>
        <w:t xml:space="preserve">  </w:t>
      </w:r>
      <w:r>
        <w:t xml:space="preserve">требований к результатам освоения основной образовательной программы основного общего </w:t>
      </w:r>
      <w:r>
        <w:rPr>
          <w:spacing w:val="-2"/>
        </w:rPr>
        <w:t>образования.</w:t>
      </w:r>
    </w:p>
    <w:p w:rsidR="009A3602" w:rsidRDefault="008B1FBB">
      <w:pPr>
        <w:pStyle w:val="a4"/>
        <w:spacing w:before="1" w:line="237"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5</w:t>
      </w:r>
      <w:r>
        <w:rPr>
          <w:spacing w:val="-12"/>
        </w:rPr>
        <w:t xml:space="preserve"> </w:t>
      </w:r>
      <w:r>
        <w:t>классе. Знания о физической культуре.</w:t>
      </w:r>
    </w:p>
    <w:p w:rsidR="009A3602" w:rsidRDefault="008B1FBB">
      <w:pPr>
        <w:pStyle w:val="a4"/>
        <w:spacing w:before="3"/>
        <w:ind w:right="1124"/>
      </w:pPr>
      <w: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9A3602" w:rsidRDefault="008B1FBB">
      <w:pPr>
        <w:pStyle w:val="a4"/>
        <w:ind w:right="1134"/>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9A3602" w:rsidRDefault="008B1FBB">
      <w:pPr>
        <w:pStyle w:val="a4"/>
        <w:spacing w:before="1"/>
        <w:ind w:right="1135"/>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9A3602" w:rsidRDefault="008B1FBB">
      <w:pPr>
        <w:pStyle w:val="a4"/>
        <w:spacing w:line="274" w:lineRule="exact"/>
        <w:ind w:left="1670" w:firstLine="0"/>
      </w:pPr>
      <w:r>
        <w:t>Способы</w:t>
      </w:r>
      <w:r>
        <w:rPr>
          <w:spacing w:val="-5"/>
        </w:rPr>
        <w:t xml:space="preserve"> </w:t>
      </w:r>
      <w:r>
        <w:t>самостоятельной</w:t>
      </w:r>
      <w:r>
        <w:rPr>
          <w:spacing w:val="-4"/>
        </w:rPr>
        <w:t xml:space="preserve"> </w:t>
      </w:r>
      <w:r>
        <w:rPr>
          <w:spacing w:val="-2"/>
        </w:rPr>
        <w:t>деятельности.</w:t>
      </w:r>
    </w:p>
    <w:p w:rsidR="009A3602" w:rsidRDefault="008B1FBB">
      <w:pPr>
        <w:pStyle w:val="a4"/>
        <w:spacing w:before="2"/>
        <w:ind w:right="1134"/>
      </w:pPr>
      <w:r>
        <w:t>Режим дня и его значение для обучающихся школы, связь с умственной работоспособностью. Составление индивидуального режима дня, определение основных</w:t>
      </w:r>
      <w:r>
        <w:rPr>
          <w:spacing w:val="80"/>
        </w:rPr>
        <w:t xml:space="preserve">  </w:t>
      </w:r>
      <w:r>
        <w:t>индивидуальных</w:t>
      </w:r>
      <w:r>
        <w:rPr>
          <w:spacing w:val="80"/>
        </w:rPr>
        <w:t xml:space="preserve">  </w:t>
      </w:r>
      <w:r>
        <w:t>видов</w:t>
      </w:r>
      <w:r>
        <w:rPr>
          <w:spacing w:val="80"/>
        </w:rPr>
        <w:t xml:space="preserve">  </w:t>
      </w:r>
      <w:r>
        <w:t>деятельности,</w:t>
      </w:r>
      <w:r>
        <w:rPr>
          <w:spacing w:val="80"/>
        </w:rPr>
        <w:t xml:space="preserve">  </w:t>
      </w:r>
      <w:r>
        <w:t>их</w:t>
      </w:r>
      <w:r>
        <w:rPr>
          <w:spacing w:val="80"/>
        </w:rPr>
        <w:t xml:space="preserve">  </w:t>
      </w:r>
      <w:r>
        <w:t>временных</w:t>
      </w:r>
      <w:r>
        <w:rPr>
          <w:spacing w:val="80"/>
        </w:rPr>
        <w:t xml:space="preserve">  </w:t>
      </w:r>
      <w:r>
        <w:t>диапазонов и последовательности в выполнении.</w:t>
      </w:r>
    </w:p>
    <w:p w:rsidR="009A3602" w:rsidRDefault="008B1FBB">
      <w:pPr>
        <w:pStyle w:val="a4"/>
        <w:ind w:right="1134"/>
      </w:pPr>
      <w:r>
        <w:t>Физическое развитие человека, его показатели</w:t>
      </w:r>
      <w:r>
        <w:rPr>
          <w:spacing w:val="-1"/>
        </w:rPr>
        <w:t xml:space="preserve"> </w:t>
      </w:r>
      <w:r>
        <w:t>и способы измерения. Осанка как показатель</w:t>
      </w:r>
      <w:r>
        <w:rPr>
          <w:spacing w:val="80"/>
        </w:rPr>
        <w:t xml:space="preserve">  </w:t>
      </w:r>
      <w:r>
        <w:t>физического</w:t>
      </w:r>
      <w:r>
        <w:rPr>
          <w:spacing w:val="80"/>
        </w:rPr>
        <w:t xml:space="preserve">  </w:t>
      </w:r>
      <w:r>
        <w:t>развития,</w:t>
      </w:r>
      <w:r>
        <w:rPr>
          <w:spacing w:val="80"/>
        </w:rPr>
        <w:t xml:space="preserve">  </w:t>
      </w:r>
      <w:r>
        <w:t>правила</w:t>
      </w:r>
      <w:r>
        <w:rPr>
          <w:spacing w:val="80"/>
        </w:rPr>
        <w:t xml:space="preserve">  </w:t>
      </w:r>
      <w:r>
        <w:t>предупреждения</w:t>
      </w:r>
      <w:r>
        <w:rPr>
          <w:spacing w:val="80"/>
        </w:rPr>
        <w:t xml:space="preserve">  </w:t>
      </w:r>
      <w:r>
        <w:t>её</w:t>
      </w:r>
      <w:r>
        <w:rPr>
          <w:spacing w:val="80"/>
        </w:rPr>
        <w:t xml:space="preserve">  </w:t>
      </w:r>
      <w:r>
        <w:t>нарушений в условиях учебной и бытовой деятельности. Способы измерения</w:t>
      </w:r>
      <w:r>
        <w:rPr>
          <w:spacing w:val="-1"/>
        </w:rPr>
        <w:t xml:space="preserve"> </w:t>
      </w:r>
      <w:r>
        <w:t>и оценивания</w:t>
      </w:r>
      <w:r>
        <w:rPr>
          <w:spacing w:val="-6"/>
        </w:rPr>
        <w:t xml:space="preserve"> </w:t>
      </w:r>
      <w:r>
        <w:t>осанки. Составление комплексов физических упражнений с коррекционной направленностью и правил их самостоятельного проведения.</w:t>
      </w:r>
    </w:p>
    <w:p w:rsidR="009A3602" w:rsidRDefault="008B1FBB">
      <w:pPr>
        <w:pStyle w:val="a4"/>
        <w:ind w:right="1137"/>
      </w:pPr>
      <w:r>
        <w:t>Проведение</w:t>
      </w:r>
      <w:r>
        <w:rPr>
          <w:spacing w:val="80"/>
          <w:w w:val="150"/>
        </w:rPr>
        <w:t xml:space="preserve">  </w:t>
      </w:r>
      <w:r>
        <w:t>самостоятельных</w:t>
      </w:r>
      <w:r>
        <w:rPr>
          <w:spacing w:val="80"/>
          <w:w w:val="150"/>
        </w:rPr>
        <w:t xml:space="preserve">  </w:t>
      </w:r>
      <w:r>
        <w:t>занятий</w:t>
      </w:r>
      <w:r>
        <w:rPr>
          <w:spacing w:val="80"/>
          <w:w w:val="150"/>
        </w:rPr>
        <w:t xml:space="preserve">  </w:t>
      </w:r>
      <w:r>
        <w:t>физическими</w:t>
      </w:r>
      <w:r>
        <w:rPr>
          <w:spacing w:val="80"/>
          <w:w w:val="150"/>
        </w:rPr>
        <w:t xml:space="preserve">  </w:t>
      </w:r>
      <w:r>
        <w:t>упражнениями</w:t>
      </w:r>
      <w:r>
        <w:rPr>
          <w:spacing w:val="80"/>
        </w:rPr>
        <w:t xml:space="preserve"> </w:t>
      </w:r>
      <w:r>
        <w:t>на открытых площадках и в домашних условиях, подготовка мест занятий, выбор одежды и обуви, предупреждение травматизма.</w:t>
      </w:r>
    </w:p>
    <w:p w:rsidR="009A3602" w:rsidRDefault="008B1FBB">
      <w:pPr>
        <w:pStyle w:val="a4"/>
        <w:spacing w:before="3" w:line="237" w:lineRule="auto"/>
        <w:ind w:right="1144"/>
      </w:pPr>
      <w:r>
        <w:t>Оценивание</w:t>
      </w:r>
      <w:r>
        <w:rPr>
          <w:spacing w:val="80"/>
          <w:w w:val="150"/>
        </w:rPr>
        <w:t xml:space="preserve"> </w:t>
      </w:r>
      <w:r>
        <w:t>состояния</w:t>
      </w:r>
      <w:r>
        <w:rPr>
          <w:spacing w:val="80"/>
          <w:w w:val="150"/>
        </w:rPr>
        <w:t xml:space="preserve"> </w:t>
      </w:r>
      <w:r>
        <w:t>организма</w:t>
      </w:r>
      <w:r>
        <w:rPr>
          <w:spacing w:val="80"/>
          <w:w w:val="150"/>
        </w:rPr>
        <w:t xml:space="preserve"> </w:t>
      </w:r>
      <w:r>
        <w:t>в</w:t>
      </w:r>
      <w:r>
        <w:rPr>
          <w:spacing w:val="80"/>
          <w:w w:val="150"/>
        </w:rPr>
        <w:t xml:space="preserve"> </w:t>
      </w:r>
      <w:r>
        <w:t>покое</w:t>
      </w:r>
      <w:r>
        <w:rPr>
          <w:spacing w:val="80"/>
          <w:w w:val="150"/>
        </w:rPr>
        <w:t xml:space="preserve"> </w:t>
      </w:r>
      <w:r>
        <w:t>и</w:t>
      </w:r>
      <w:r>
        <w:rPr>
          <w:spacing w:val="80"/>
          <w:w w:val="150"/>
        </w:rPr>
        <w:t xml:space="preserve"> </w:t>
      </w:r>
      <w:r>
        <w:t>после</w:t>
      </w:r>
      <w:r>
        <w:rPr>
          <w:spacing w:val="80"/>
          <w:w w:val="150"/>
        </w:rPr>
        <w:t xml:space="preserve"> </w:t>
      </w:r>
      <w:r>
        <w:t>физической</w:t>
      </w:r>
      <w:r>
        <w:rPr>
          <w:spacing w:val="80"/>
          <w:w w:val="150"/>
        </w:rPr>
        <w:t xml:space="preserve"> </w:t>
      </w:r>
      <w:r>
        <w:t>нагрузки в процессе самостоятельных занятий физической культуры и спортом.</w:t>
      </w:r>
    </w:p>
    <w:p w:rsidR="009A3602" w:rsidRDefault="008B1FBB">
      <w:pPr>
        <w:pStyle w:val="a4"/>
        <w:spacing w:before="4"/>
        <w:ind w:left="1670" w:firstLine="0"/>
      </w:pPr>
      <w:r>
        <w:t>Составление</w:t>
      </w:r>
      <w:r>
        <w:rPr>
          <w:spacing w:val="-6"/>
        </w:rPr>
        <w:t xml:space="preserve"> </w:t>
      </w:r>
      <w:r>
        <w:t>дневника</w:t>
      </w:r>
      <w:r>
        <w:rPr>
          <w:spacing w:val="-5"/>
        </w:rPr>
        <w:t xml:space="preserve"> </w:t>
      </w:r>
      <w:r>
        <w:t>физической</w:t>
      </w:r>
      <w:r>
        <w:rPr>
          <w:spacing w:val="-3"/>
        </w:rPr>
        <w:t xml:space="preserve"> </w:t>
      </w:r>
      <w:r>
        <w:rPr>
          <w:spacing w:val="-2"/>
        </w:rPr>
        <w:t>культуры.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left="1670" w:right="4706" w:firstLine="0"/>
      </w:pPr>
      <w:r>
        <w:lastRenderedPageBreak/>
        <w:t>Физическое совершенствование. Физкультурно-оздоровительная</w:t>
      </w:r>
      <w:r>
        <w:rPr>
          <w:spacing w:val="8"/>
        </w:rPr>
        <w:t xml:space="preserve"> </w:t>
      </w:r>
      <w:r>
        <w:rPr>
          <w:spacing w:val="-2"/>
        </w:rPr>
        <w:t>деятельность.</w:t>
      </w:r>
    </w:p>
    <w:p w:rsidR="009A3602" w:rsidRDefault="008B1FBB">
      <w:pPr>
        <w:pStyle w:val="a4"/>
        <w:ind w:right="1130"/>
      </w:pPr>
      <w:r>
        <w:t>Роль и значение физкультурно-оздоровительной деятельности в здоровом</w:t>
      </w:r>
      <w:r>
        <w:rPr>
          <w:spacing w:val="80"/>
        </w:rPr>
        <w:t xml:space="preserve"> </w:t>
      </w:r>
      <w:r>
        <w:t>образе</w:t>
      </w:r>
      <w:r>
        <w:rPr>
          <w:spacing w:val="67"/>
        </w:rPr>
        <w:t xml:space="preserve">   </w:t>
      </w:r>
      <w:r>
        <w:t>жизни</w:t>
      </w:r>
      <w:r>
        <w:rPr>
          <w:spacing w:val="67"/>
        </w:rPr>
        <w:t xml:space="preserve">   </w:t>
      </w:r>
      <w:r>
        <w:t>современного</w:t>
      </w:r>
      <w:r>
        <w:rPr>
          <w:spacing w:val="67"/>
        </w:rPr>
        <w:t xml:space="preserve">   </w:t>
      </w:r>
      <w:r>
        <w:t>человека.</w:t>
      </w:r>
      <w:r>
        <w:rPr>
          <w:spacing w:val="68"/>
        </w:rPr>
        <w:t xml:space="preserve">   </w:t>
      </w:r>
      <w:r>
        <w:t>Упражнения</w:t>
      </w:r>
      <w:r>
        <w:rPr>
          <w:spacing w:val="68"/>
        </w:rPr>
        <w:t xml:space="preserve">   </w:t>
      </w:r>
      <w:r>
        <w:t>утренней</w:t>
      </w:r>
      <w:r>
        <w:rPr>
          <w:spacing w:val="67"/>
        </w:rPr>
        <w:t xml:space="preserve">   </w:t>
      </w:r>
      <w:r>
        <w:t>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9A3602" w:rsidRDefault="008B1FBB">
      <w:pPr>
        <w:pStyle w:val="a4"/>
        <w:ind w:left="1670" w:firstLine="0"/>
      </w:pPr>
      <w:r>
        <w:t>Спортивно-оздоровительная</w:t>
      </w:r>
      <w:r>
        <w:rPr>
          <w:spacing w:val="-15"/>
        </w:rPr>
        <w:t xml:space="preserve"> </w:t>
      </w:r>
      <w:r>
        <w:rPr>
          <w:spacing w:val="-2"/>
        </w:rPr>
        <w:t>деятельность.</w:t>
      </w:r>
    </w:p>
    <w:p w:rsidR="009A3602" w:rsidRDefault="008B1FBB">
      <w:pPr>
        <w:pStyle w:val="a4"/>
        <w:ind w:right="1127"/>
      </w:pPr>
      <w:r>
        <w:t>Роль и значение спортивно-оздоровительной деятельности в здоровом образе жизни современного человека.</w:t>
      </w:r>
    </w:p>
    <w:p w:rsidR="009A3602" w:rsidRDefault="008B1FBB">
      <w:pPr>
        <w:pStyle w:val="a4"/>
        <w:spacing w:line="275" w:lineRule="exact"/>
        <w:ind w:left="1670" w:firstLine="0"/>
      </w:pPr>
      <w:r>
        <w:t>Модуль</w:t>
      </w:r>
      <w:r>
        <w:rPr>
          <w:spacing w:val="4"/>
        </w:rPr>
        <w:t xml:space="preserve"> </w:t>
      </w:r>
      <w:r>
        <w:rPr>
          <w:spacing w:val="-2"/>
        </w:rPr>
        <w:t>«Гимнастика».</w:t>
      </w:r>
    </w:p>
    <w:p w:rsidR="009A3602" w:rsidRDefault="008B1FBB">
      <w:pPr>
        <w:pStyle w:val="a4"/>
        <w:ind w:right="1133"/>
      </w:pPr>
      <w:r>
        <w:t>Кувырки вперёд и назад в группировке, кувырки вперёд ноги «скрестно», кувырки</w:t>
      </w:r>
      <w:r>
        <w:rPr>
          <w:spacing w:val="80"/>
        </w:rPr>
        <w:t xml:space="preserve">  </w:t>
      </w:r>
      <w:r>
        <w:t>назад</w:t>
      </w:r>
      <w:r>
        <w:rPr>
          <w:spacing w:val="80"/>
        </w:rPr>
        <w:t xml:space="preserve">  </w:t>
      </w:r>
      <w:r>
        <w:t>из</w:t>
      </w:r>
      <w:r>
        <w:rPr>
          <w:spacing w:val="80"/>
        </w:rPr>
        <w:t xml:space="preserve">  </w:t>
      </w:r>
      <w:r>
        <w:t>стойки</w:t>
      </w:r>
      <w:r>
        <w:rPr>
          <w:spacing w:val="80"/>
        </w:rPr>
        <w:t xml:space="preserve">  </w:t>
      </w:r>
      <w:r>
        <w:t>на</w:t>
      </w:r>
      <w:r>
        <w:rPr>
          <w:spacing w:val="80"/>
        </w:rPr>
        <w:t xml:space="preserve">  </w:t>
      </w:r>
      <w:r>
        <w:t>лопатках</w:t>
      </w:r>
      <w:r>
        <w:rPr>
          <w:spacing w:val="80"/>
        </w:rPr>
        <w:t xml:space="preserve">  </w:t>
      </w:r>
      <w:r>
        <w:t>(мальчики).</w:t>
      </w:r>
      <w:r>
        <w:rPr>
          <w:spacing w:val="80"/>
        </w:rPr>
        <w:t xml:space="preserve">  </w:t>
      </w:r>
      <w:r>
        <w:t>Опорные</w:t>
      </w:r>
      <w:r>
        <w:rPr>
          <w:spacing w:val="80"/>
        </w:rPr>
        <w:t xml:space="preserve">  </w:t>
      </w:r>
      <w:r>
        <w:t>прыжки через</w:t>
      </w:r>
      <w:r>
        <w:rPr>
          <w:spacing w:val="80"/>
        </w:rPr>
        <w:t xml:space="preserve">  </w:t>
      </w:r>
      <w:r>
        <w:t>гимнастического</w:t>
      </w:r>
      <w:r>
        <w:rPr>
          <w:spacing w:val="80"/>
        </w:rPr>
        <w:t xml:space="preserve">  </w:t>
      </w:r>
      <w:r>
        <w:t>козла</w:t>
      </w:r>
      <w:r>
        <w:rPr>
          <w:spacing w:val="80"/>
        </w:rPr>
        <w:t xml:space="preserve">  </w:t>
      </w:r>
      <w:r>
        <w:t>ноги</w:t>
      </w:r>
      <w:r>
        <w:rPr>
          <w:spacing w:val="80"/>
        </w:rPr>
        <w:t xml:space="preserve">  </w:t>
      </w:r>
      <w:r>
        <w:t>врозь</w:t>
      </w:r>
      <w:r>
        <w:rPr>
          <w:spacing w:val="80"/>
        </w:rPr>
        <w:t xml:space="preserve">  </w:t>
      </w:r>
      <w:r>
        <w:t>(мальчики),</w:t>
      </w:r>
      <w:r>
        <w:rPr>
          <w:spacing w:val="80"/>
        </w:rPr>
        <w:t xml:space="preserve">  </w:t>
      </w:r>
      <w:r>
        <w:t>опорные</w:t>
      </w:r>
      <w:r>
        <w:rPr>
          <w:spacing w:val="80"/>
        </w:rPr>
        <w:t xml:space="preserve">  </w:t>
      </w:r>
      <w:r>
        <w:t>прыжки</w:t>
      </w:r>
      <w:r>
        <w:rPr>
          <w:spacing w:val="80"/>
        </w:rPr>
        <w:t xml:space="preserve"> </w:t>
      </w:r>
      <w:r>
        <w:t>на гимнастического козла с последующим спрыгиванием (девочки).</w:t>
      </w:r>
    </w:p>
    <w:p w:rsidR="009A3602" w:rsidRDefault="008B1FBB">
      <w:pPr>
        <w:pStyle w:val="a4"/>
        <w:ind w:right="1125"/>
      </w:pPr>
      <w:r>
        <w:t>Упражнения</w:t>
      </w:r>
      <w:r>
        <w:rPr>
          <w:spacing w:val="40"/>
        </w:rPr>
        <w:t xml:space="preserve">  </w:t>
      </w:r>
      <w:r>
        <w:t>на</w:t>
      </w:r>
      <w:r>
        <w:rPr>
          <w:spacing w:val="40"/>
        </w:rPr>
        <w:t xml:space="preserve">  </w:t>
      </w:r>
      <w:r>
        <w:t>низком</w:t>
      </w:r>
      <w:r>
        <w:rPr>
          <w:spacing w:val="40"/>
        </w:rPr>
        <w:t xml:space="preserve">  </w:t>
      </w:r>
      <w:r>
        <w:t>гимнастическом</w:t>
      </w:r>
      <w:r>
        <w:rPr>
          <w:spacing w:val="40"/>
        </w:rPr>
        <w:t xml:space="preserve">  </w:t>
      </w:r>
      <w:r>
        <w:t>бревне:</w:t>
      </w:r>
      <w:r>
        <w:rPr>
          <w:spacing w:val="40"/>
        </w:rPr>
        <w:t xml:space="preserve">  </w:t>
      </w:r>
      <w:r>
        <w:t>передвижение</w:t>
      </w:r>
      <w:r>
        <w:rPr>
          <w:spacing w:val="40"/>
        </w:rPr>
        <w:t xml:space="preserve">  </w:t>
      </w:r>
      <w:r>
        <w:t>ходьбой</w:t>
      </w:r>
      <w:r>
        <w:rPr>
          <w:spacing w:val="40"/>
        </w:rPr>
        <w:t xml:space="preserve"> </w:t>
      </w:r>
      <w:r>
        <w:t>с поворотами кругом и на 90°, лёгкие подпрыгивания, подпрыгивания толчком двумя ногами,</w:t>
      </w:r>
      <w:r>
        <w:rPr>
          <w:spacing w:val="79"/>
          <w:w w:val="150"/>
        </w:rPr>
        <w:t xml:space="preserve">   </w:t>
      </w:r>
      <w:r>
        <w:t>передвижение</w:t>
      </w:r>
      <w:r>
        <w:rPr>
          <w:spacing w:val="78"/>
          <w:w w:val="150"/>
        </w:rPr>
        <w:t xml:space="preserve">   </w:t>
      </w:r>
      <w:r>
        <w:t>приставным</w:t>
      </w:r>
      <w:r>
        <w:rPr>
          <w:spacing w:val="78"/>
          <w:w w:val="150"/>
        </w:rPr>
        <w:t xml:space="preserve">   </w:t>
      </w:r>
      <w:r>
        <w:t>шагом</w:t>
      </w:r>
      <w:r>
        <w:rPr>
          <w:spacing w:val="80"/>
          <w:w w:val="150"/>
        </w:rPr>
        <w:t xml:space="preserve">   </w:t>
      </w:r>
      <w:r>
        <w:t>(девочки).</w:t>
      </w:r>
      <w:r>
        <w:rPr>
          <w:spacing w:val="79"/>
          <w:w w:val="150"/>
        </w:rPr>
        <w:t xml:space="preserve">   </w:t>
      </w:r>
      <w:r>
        <w:t>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w:t>
      </w:r>
      <w:r>
        <w:rPr>
          <w:spacing w:val="40"/>
        </w:rPr>
        <w:t xml:space="preserve">  </w:t>
      </w:r>
      <w:r>
        <w:t>на</w:t>
      </w:r>
      <w:r>
        <w:rPr>
          <w:spacing w:val="40"/>
        </w:rPr>
        <w:t xml:space="preserve">  </w:t>
      </w:r>
      <w:r>
        <w:t>гимнастической</w:t>
      </w:r>
      <w:r>
        <w:rPr>
          <w:spacing w:val="40"/>
        </w:rPr>
        <w:t xml:space="preserve">  </w:t>
      </w:r>
      <w:r>
        <w:t>скамейке</w:t>
      </w:r>
      <w:r>
        <w:rPr>
          <w:spacing w:val="40"/>
        </w:rPr>
        <w:t xml:space="preserve">  </w:t>
      </w:r>
      <w:r>
        <w:t>правым</w:t>
      </w:r>
      <w:r>
        <w:rPr>
          <w:spacing w:val="40"/>
        </w:rPr>
        <w:t xml:space="preserve">  </w:t>
      </w:r>
      <w:r>
        <w:t>и</w:t>
      </w:r>
      <w:r>
        <w:rPr>
          <w:spacing w:val="40"/>
        </w:rPr>
        <w:t xml:space="preserve">  </w:t>
      </w:r>
      <w:r>
        <w:t>левым</w:t>
      </w:r>
      <w:r>
        <w:rPr>
          <w:spacing w:val="40"/>
        </w:rPr>
        <w:t xml:space="preserve">  </w:t>
      </w:r>
      <w:r>
        <w:t>боком</w:t>
      </w:r>
      <w:r>
        <w:rPr>
          <w:spacing w:val="40"/>
        </w:rPr>
        <w:t xml:space="preserve">  </w:t>
      </w:r>
      <w:r>
        <w:t>способом</w:t>
      </w:r>
    </w:p>
    <w:p w:rsidR="009A3602" w:rsidRDefault="008B1FBB">
      <w:pPr>
        <w:pStyle w:val="a4"/>
        <w:ind w:firstLine="0"/>
      </w:pPr>
      <w:r>
        <w:t>«удерживая</w:t>
      </w:r>
      <w:r>
        <w:rPr>
          <w:spacing w:val="1"/>
        </w:rPr>
        <w:t xml:space="preserve"> </w:t>
      </w:r>
      <w:r>
        <w:t>за</w:t>
      </w:r>
      <w:r>
        <w:rPr>
          <w:spacing w:val="-4"/>
        </w:rPr>
        <w:t xml:space="preserve"> </w:t>
      </w:r>
      <w:r>
        <w:rPr>
          <w:spacing w:val="-2"/>
        </w:rPr>
        <w:t>плечи».</w:t>
      </w:r>
    </w:p>
    <w:p w:rsidR="009A3602" w:rsidRDefault="008B1FBB">
      <w:pPr>
        <w:pStyle w:val="a4"/>
        <w:spacing w:before="1" w:line="275" w:lineRule="exact"/>
        <w:ind w:left="1670" w:firstLine="0"/>
      </w:pPr>
      <w:r>
        <w:t>Модуль</w:t>
      </w:r>
      <w:r>
        <w:rPr>
          <w:spacing w:val="-6"/>
        </w:rPr>
        <w:t xml:space="preserve"> </w:t>
      </w:r>
      <w:r>
        <w:t>«Лёгкая</w:t>
      </w:r>
      <w:r>
        <w:rPr>
          <w:spacing w:val="-6"/>
        </w:rPr>
        <w:t xml:space="preserve"> </w:t>
      </w:r>
      <w:r>
        <w:rPr>
          <w:spacing w:val="-2"/>
        </w:rPr>
        <w:t>атлетика».</w:t>
      </w:r>
    </w:p>
    <w:p w:rsidR="009A3602" w:rsidRDefault="008B1FBB">
      <w:pPr>
        <w:pStyle w:val="a4"/>
        <w:ind w:right="1132"/>
      </w:pPr>
      <w:r>
        <w:t>Бег</w:t>
      </w:r>
      <w:r>
        <w:rPr>
          <w:spacing w:val="68"/>
        </w:rPr>
        <w:t xml:space="preserve">  </w:t>
      </w:r>
      <w:r>
        <w:t>на</w:t>
      </w:r>
      <w:r>
        <w:rPr>
          <w:spacing w:val="66"/>
        </w:rPr>
        <w:t xml:space="preserve">  </w:t>
      </w:r>
      <w:r>
        <w:t>длинные</w:t>
      </w:r>
      <w:r>
        <w:rPr>
          <w:spacing w:val="66"/>
        </w:rPr>
        <w:t xml:space="preserve">  </w:t>
      </w:r>
      <w:r>
        <w:t>дистанции</w:t>
      </w:r>
      <w:r>
        <w:rPr>
          <w:spacing w:val="65"/>
        </w:rPr>
        <w:t xml:space="preserve">  </w:t>
      </w:r>
      <w:r>
        <w:t>с</w:t>
      </w:r>
      <w:r>
        <w:rPr>
          <w:spacing w:val="66"/>
        </w:rPr>
        <w:t xml:space="preserve">  </w:t>
      </w:r>
      <w:r>
        <w:t>равномерной</w:t>
      </w:r>
      <w:r>
        <w:rPr>
          <w:spacing w:val="67"/>
        </w:rPr>
        <w:t xml:space="preserve">  </w:t>
      </w:r>
      <w:r>
        <w:t>скоростью</w:t>
      </w:r>
      <w:r>
        <w:rPr>
          <w:spacing w:val="66"/>
        </w:rPr>
        <w:t xml:space="preserve">  </w:t>
      </w:r>
      <w:r>
        <w:t>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9A3602" w:rsidRDefault="008B1FBB">
      <w:pPr>
        <w:pStyle w:val="a4"/>
        <w:spacing w:line="242" w:lineRule="auto"/>
        <w:ind w:right="1136"/>
      </w:pPr>
      <w:r>
        <w:t>Метание малого мяча с места в вертикальную неподвижную мишень, метание малого мяча на дальность с трёх шагов разбега.</w:t>
      </w:r>
    </w:p>
    <w:p w:rsidR="009A3602" w:rsidRDefault="008B1FBB">
      <w:pPr>
        <w:pStyle w:val="a4"/>
        <w:spacing w:line="271" w:lineRule="exact"/>
        <w:ind w:left="1670" w:firstLine="0"/>
      </w:pPr>
      <w:r>
        <w:t>Модуль</w:t>
      </w:r>
      <w:r>
        <w:rPr>
          <w:spacing w:val="-3"/>
        </w:rPr>
        <w:t xml:space="preserve"> </w:t>
      </w:r>
      <w:r>
        <w:t>«Зимние</w:t>
      </w:r>
      <w:r>
        <w:rPr>
          <w:spacing w:val="-3"/>
        </w:rPr>
        <w:t xml:space="preserve"> </w:t>
      </w:r>
      <w:r>
        <w:t>виды</w:t>
      </w:r>
      <w:r>
        <w:rPr>
          <w:spacing w:val="-2"/>
        </w:rPr>
        <w:t xml:space="preserve"> спорта».</w:t>
      </w:r>
    </w:p>
    <w:p w:rsidR="009A3602" w:rsidRDefault="008B1FBB">
      <w:pPr>
        <w:pStyle w:val="a4"/>
        <w:spacing w:before="1"/>
        <w:ind w:right="1134"/>
      </w:pPr>
      <w:r>
        <w:t>Передвижение</w:t>
      </w:r>
      <w:r>
        <w:rPr>
          <w:spacing w:val="80"/>
          <w:w w:val="150"/>
        </w:rPr>
        <w:t xml:space="preserve"> </w:t>
      </w:r>
      <w:r>
        <w:t>на</w:t>
      </w:r>
      <w:r>
        <w:rPr>
          <w:spacing w:val="80"/>
          <w:w w:val="150"/>
        </w:rPr>
        <w:t xml:space="preserve"> </w:t>
      </w:r>
      <w:r>
        <w:t>лыжах</w:t>
      </w:r>
      <w:r>
        <w:rPr>
          <w:spacing w:val="80"/>
          <w:w w:val="150"/>
        </w:rPr>
        <w:t xml:space="preserve"> </w:t>
      </w:r>
      <w:r>
        <w:t>попеременным</w:t>
      </w:r>
      <w:r>
        <w:rPr>
          <w:spacing w:val="80"/>
          <w:w w:val="150"/>
        </w:rPr>
        <w:t xml:space="preserve"> </w:t>
      </w:r>
      <w:r>
        <w:t>двухшажным</w:t>
      </w:r>
      <w:r>
        <w:rPr>
          <w:spacing w:val="80"/>
          <w:w w:val="150"/>
        </w:rPr>
        <w:t xml:space="preserve"> </w:t>
      </w:r>
      <w:r>
        <w:t>ходом,</w:t>
      </w:r>
      <w:r>
        <w:rPr>
          <w:spacing w:val="80"/>
          <w:w w:val="150"/>
        </w:rPr>
        <w:t xml:space="preserve"> </w:t>
      </w:r>
      <w:r>
        <w:t>повороты</w:t>
      </w:r>
      <w:r>
        <w:rPr>
          <w:spacing w:val="80"/>
          <w:w w:val="150"/>
        </w:rPr>
        <w:t xml:space="preserve"> </w:t>
      </w:r>
      <w:r>
        <w:t>на</w:t>
      </w:r>
      <w:r>
        <w:rPr>
          <w:spacing w:val="78"/>
        </w:rPr>
        <w:t xml:space="preserve"> </w:t>
      </w:r>
      <w:r>
        <w:t>лыжах</w:t>
      </w:r>
      <w:r>
        <w:rPr>
          <w:spacing w:val="74"/>
        </w:rPr>
        <w:t xml:space="preserve"> </w:t>
      </w:r>
      <w:r>
        <w:t>переступанием</w:t>
      </w:r>
      <w:r>
        <w:rPr>
          <w:spacing w:val="80"/>
        </w:rPr>
        <w:t xml:space="preserve"> </w:t>
      </w:r>
      <w:r>
        <w:t>на</w:t>
      </w:r>
      <w:r>
        <w:rPr>
          <w:spacing w:val="78"/>
        </w:rPr>
        <w:t xml:space="preserve"> </w:t>
      </w:r>
      <w:r>
        <w:t>месте</w:t>
      </w:r>
      <w:r>
        <w:rPr>
          <w:spacing w:val="79"/>
        </w:rPr>
        <w:t xml:space="preserve"> </w:t>
      </w:r>
      <w:r>
        <w:t>и</w:t>
      </w:r>
      <w:r>
        <w:rPr>
          <w:spacing w:val="76"/>
        </w:rPr>
        <w:t xml:space="preserve"> </w:t>
      </w:r>
      <w:r>
        <w:t>в</w:t>
      </w:r>
      <w:r>
        <w:rPr>
          <w:spacing w:val="76"/>
        </w:rPr>
        <w:t xml:space="preserve"> </w:t>
      </w:r>
      <w:r>
        <w:t>движении</w:t>
      </w:r>
      <w:r>
        <w:rPr>
          <w:spacing w:val="76"/>
        </w:rPr>
        <w:t xml:space="preserve"> </w:t>
      </w:r>
      <w:r>
        <w:t>по</w:t>
      </w:r>
      <w:r>
        <w:rPr>
          <w:spacing w:val="80"/>
        </w:rPr>
        <w:t xml:space="preserve"> </w:t>
      </w:r>
      <w:r>
        <w:t>учебной</w:t>
      </w:r>
      <w:r>
        <w:rPr>
          <w:spacing w:val="80"/>
        </w:rPr>
        <w:t xml:space="preserve"> </w:t>
      </w:r>
      <w:r>
        <w:t>дистанции,</w:t>
      </w:r>
      <w:r>
        <w:rPr>
          <w:spacing w:val="77"/>
        </w:rPr>
        <w:t xml:space="preserve"> </w:t>
      </w:r>
      <w:r>
        <w:t>подъём по пологому склону способом «лесенка» и спуск в основной стойке, преодоление небольших бугров и впадин при спуске с пологого склона.</w:t>
      </w:r>
    </w:p>
    <w:p w:rsidR="009A3602" w:rsidRDefault="008B1FBB">
      <w:pPr>
        <w:pStyle w:val="a4"/>
        <w:spacing w:before="1" w:line="275" w:lineRule="exact"/>
        <w:ind w:left="1670" w:firstLine="0"/>
      </w:pPr>
      <w:r>
        <w:t>Модуль</w:t>
      </w:r>
      <w:r>
        <w:rPr>
          <w:spacing w:val="-3"/>
        </w:rPr>
        <w:t xml:space="preserve"> </w:t>
      </w:r>
      <w:r>
        <w:t>«Спортивные</w:t>
      </w:r>
      <w:r>
        <w:rPr>
          <w:spacing w:val="-8"/>
        </w:rPr>
        <w:t xml:space="preserve"> </w:t>
      </w:r>
      <w:r>
        <w:rPr>
          <w:spacing w:val="-2"/>
        </w:rPr>
        <w:t>игры».</w:t>
      </w:r>
    </w:p>
    <w:p w:rsidR="009A3602" w:rsidRDefault="008B1FBB">
      <w:pPr>
        <w:pStyle w:val="a4"/>
        <w:ind w:right="1130"/>
      </w:pPr>
      <w:r>
        <w:t>Баскетбол. Передача мяча двумя руками от груди, на месте и в движении, ведение</w:t>
      </w:r>
      <w:r>
        <w:rPr>
          <w:spacing w:val="-2"/>
        </w:rPr>
        <w:t xml:space="preserve"> </w:t>
      </w:r>
      <w:r>
        <w:t>мяча</w:t>
      </w:r>
      <w:r>
        <w:rPr>
          <w:spacing w:val="-2"/>
        </w:rPr>
        <w:t xml:space="preserve"> </w:t>
      </w:r>
      <w:r>
        <w:t>на</w:t>
      </w:r>
      <w:r>
        <w:rPr>
          <w:spacing w:val="-2"/>
        </w:rPr>
        <w:t xml:space="preserve"> </w:t>
      </w:r>
      <w:r>
        <w:t>месте</w:t>
      </w:r>
      <w:r>
        <w:rPr>
          <w:spacing w:val="-2"/>
        </w:rPr>
        <w:t xml:space="preserve"> </w:t>
      </w:r>
      <w:r>
        <w:t>и</w:t>
      </w:r>
      <w:r>
        <w:rPr>
          <w:spacing w:val="-5"/>
        </w:rPr>
        <w:t xml:space="preserve"> </w:t>
      </w:r>
      <w:r>
        <w:t>в движении «по</w:t>
      </w:r>
      <w:r>
        <w:rPr>
          <w:spacing w:val="-1"/>
        </w:rPr>
        <w:t xml:space="preserve"> </w:t>
      </w:r>
      <w:r>
        <w:t>прямой», «по кругу»</w:t>
      </w:r>
      <w:r>
        <w:rPr>
          <w:spacing w:val="-6"/>
        </w:rPr>
        <w:t xml:space="preserve"> </w:t>
      </w:r>
      <w:r>
        <w:t>и «змейкой», бросок</w:t>
      </w:r>
      <w:r>
        <w:rPr>
          <w:spacing w:val="-7"/>
        </w:rPr>
        <w:t xml:space="preserve"> </w:t>
      </w:r>
      <w:r>
        <w:t xml:space="preserve">мяча в корзину двумя руками от груди с места, ранее разученные технические действия с </w:t>
      </w:r>
      <w:r>
        <w:rPr>
          <w:spacing w:val="-2"/>
        </w:rPr>
        <w:t>мячом.</w:t>
      </w:r>
    </w:p>
    <w:p w:rsidR="009A3602" w:rsidRDefault="008B1FBB">
      <w:pPr>
        <w:pStyle w:val="a4"/>
        <w:ind w:right="1138"/>
      </w:pPr>
      <w:r>
        <w:t>Волейбол. Прямая нижняя подача мяча, приём и передача мяча двумя руками снизу</w:t>
      </w:r>
      <w:r>
        <w:rPr>
          <w:spacing w:val="74"/>
        </w:rPr>
        <w:t xml:space="preserve"> </w:t>
      </w:r>
      <w:r>
        <w:t>и</w:t>
      </w:r>
      <w:r>
        <w:rPr>
          <w:spacing w:val="80"/>
        </w:rPr>
        <w:t xml:space="preserve"> </w:t>
      </w:r>
      <w:r>
        <w:t>сверху</w:t>
      </w:r>
      <w:r>
        <w:rPr>
          <w:spacing w:val="74"/>
        </w:rPr>
        <w:t xml:space="preserve"> </w:t>
      </w:r>
      <w:r>
        <w:t>на</w:t>
      </w:r>
      <w:r>
        <w:rPr>
          <w:spacing w:val="80"/>
        </w:rPr>
        <w:t xml:space="preserve"> </w:t>
      </w:r>
      <w:r>
        <w:t>месте</w:t>
      </w:r>
      <w:r>
        <w:rPr>
          <w:spacing w:val="79"/>
        </w:rPr>
        <w:t xml:space="preserve"> </w:t>
      </w:r>
      <w:r>
        <w:t>и</w:t>
      </w:r>
      <w:r>
        <w:rPr>
          <w:spacing w:val="80"/>
        </w:rPr>
        <w:t xml:space="preserve"> </w:t>
      </w:r>
      <w:r>
        <w:t>в</w:t>
      </w:r>
      <w:r>
        <w:rPr>
          <w:spacing w:val="80"/>
        </w:rPr>
        <w:t xml:space="preserve"> </w:t>
      </w:r>
      <w:r>
        <w:t>движении,</w:t>
      </w:r>
      <w:r>
        <w:rPr>
          <w:spacing w:val="80"/>
        </w:rPr>
        <w:t xml:space="preserve"> </w:t>
      </w:r>
      <w:r>
        <w:t>ранее</w:t>
      </w:r>
      <w:r>
        <w:rPr>
          <w:spacing w:val="80"/>
        </w:rPr>
        <w:t xml:space="preserve"> </w:t>
      </w:r>
      <w:r>
        <w:t>разученные</w:t>
      </w:r>
      <w:r>
        <w:rPr>
          <w:spacing w:val="80"/>
        </w:rPr>
        <w:t xml:space="preserve"> </w:t>
      </w:r>
      <w:r>
        <w:t>технические</w:t>
      </w:r>
      <w:r>
        <w:rPr>
          <w:spacing w:val="80"/>
        </w:rPr>
        <w:t xml:space="preserve"> </w:t>
      </w:r>
      <w:r>
        <w:t>действия с мячом.</w:t>
      </w:r>
    </w:p>
    <w:p w:rsidR="009A3602" w:rsidRDefault="008B1FBB">
      <w:pPr>
        <w:pStyle w:val="a4"/>
        <w:spacing w:before="1"/>
        <w:ind w:right="1137"/>
      </w:pPr>
      <w:r>
        <w:t>Футбол.</w:t>
      </w:r>
      <w:r>
        <w:rPr>
          <w:spacing w:val="80"/>
        </w:rPr>
        <w:t xml:space="preserve">  </w:t>
      </w:r>
      <w:r>
        <w:t>Удар</w:t>
      </w:r>
      <w:r>
        <w:rPr>
          <w:spacing w:val="78"/>
        </w:rPr>
        <w:t xml:space="preserve">  </w:t>
      </w:r>
      <w:r>
        <w:t>по</w:t>
      </w:r>
      <w:r>
        <w:rPr>
          <w:spacing w:val="78"/>
        </w:rPr>
        <w:t xml:space="preserve">  </w:t>
      </w:r>
      <w:r>
        <w:t>неподвижному</w:t>
      </w:r>
      <w:r>
        <w:rPr>
          <w:spacing w:val="73"/>
        </w:rPr>
        <w:t xml:space="preserve">  </w:t>
      </w:r>
      <w:r>
        <w:t>мячу</w:t>
      </w:r>
      <w:r>
        <w:rPr>
          <w:spacing w:val="76"/>
        </w:rPr>
        <w:t xml:space="preserve">  </w:t>
      </w:r>
      <w:r>
        <w:t>внутренней</w:t>
      </w:r>
      <w:r>
        <w:rPr>
          <w:spacing w:val="78"/>
        </w:rPr>
        <w:t xml:space="preserve">  </w:t>
      </w:r>
      <w:r>
        <w:t>стороной</w:t>
      </w:r>
      <w:r>
        <w:rPr>
          <w:spacing w:val="78"/>
        </w:rPr>
        <w:t xml:space="preserve">  </w:t>
      </w:r>
      <w:r>
        <w:t>стопы с небольшого разбега, остановка катящегося мяча способом «наступания», ведение</w:t>
      </w:r>
      <w:r>
        <w:rPr>
          <w:spacing w:val="40"/>
        </w:rPr>
        <w:t xml:space="preserve"> </w:t>
      </w:r>
      <w:r>
        <w:t>мяча «по прямой», «по кругу» и «змейкой», обводка мячом ориентиров (конусов).</w:t>
      </w:r>
    </w:p>
    <w:p w:rsidR="009A3602" w:rsidRDefault="008B1FBB">
      <w:pPr>
        <w:pStyle w:val="a4"/>
        <w:ind w:right="1136"/>
      </w:pPr>
      <w:r>
        <w:t>Совершенствование</w:t>
      </w:r>
      <w:r>
        <w:rPr>
          <w:spacing w:val="75"/>
          <w:w w:val="150"/>
        </w:rPr>
        <w:t xml:space="preserve">   </w:t>
      </w:r>
      <w:r>
        <w:t>техники</w:t>
      </w:r>
      <w:r>
        <w:rPr>
          <w:spacing w:val="77"/>
          <w:w w:val="150"/>
        </w:rPr>
        <w:t xml:space="preserve">   </w:t>
      </w:r>
      <w:r>
        <w:t>ранее</w:t>
      </w:r>
      <w:r>
        <w:rPr>
          <w:spacing w:val="76"/>
          <w:w w:val="150"/>
        </w:rPr>
        <w:t xml:space="preserve">   </w:t>
      </w:r>
      <w:r>
        <w:t>разученных</w:t>
      </w:r>
      <w:r>
        <w:rPr>
          <w:spacing w:val="75"/>
          <w:w w:val="150"/>
        </w:rPr>
        <w:t xml:space="preserve">   </w:t>
      </w:r>
      <w:r>
        <w:t>гимнастических и акробатических упражнений, упражнений лёгкой атлетики и зимних видов спорта, технических действий спортивных игр.</w:t>
      </w:r>
    </w:p>
    <w:p w:rsidR="009A3602" w:rsidRDefault="008B1FBB">
      <w:pPr>
        <w:pStyle w:val="a4"/>
        <w:spacing w:before="1" w:line="275" w:lineRule="exact"/>
        <w:ind w:left="1670" w:firstLine="0"/>
      </w:pPr>
      <w:r>
        <w:t>Модуль</w:t>
      </w:r>
      <w:r>
        <w:rPr>
          <w:spacing w:val="-5"/>
        </w:rPr>
        <w:t xml:space="preserve"> </w:t>
      </w:r>
      <w:r>
        <w:rPr>
          <w:spacing w:val="-2"/>
        </w:rPr>
        <w:t>«Спорт».</w:t>
      </w:r>
    </w:p>
    <w:p w:rsidR="009A3602" w:rsidRDefault="008B1FBB">
      <w:pPr>
        <w:pStyle w:val="a4"/>
        <w:spacing w:line="242" w:lineRule="auto"/>
        <w:ind w:right="1132"/>
      </w:pPr>
      <w:r>
        <w:t>Физическая</w:t>
      </w:r>
      <w:r>
        <w:rPr>
          <w:spacing w:val="80"/>
        </w:rPr>
        <w:t xml:space="preserve">  </w:t>
      </w:r>
      <w:r>
        <w:t>подготовка</w:t>
      </w:r>
      <w:r>
        <w:rPr>
          <w:spacing w:val="80"/>
        </w:rPr>
        <w:t xml:space="preserve">  </w:t>
      </w:r>
      <w:r>
        <w:t>к</w:t>
      </w:r>
      <w:r>
        <w:rPr>
          <w:spacing w:val="80"/>
        </w:rPr>
        <w:t xml:space="preserve">  </w:t>
      </w:r>
      <w:r>
        <w:t>выполнению</w:t>
      </w:r>
      <w:r>
        <w:rPr>
          <w:spacing w:val="80"/>
        </w:rPr>
        <w:t xml:space="preserve">  </w:t>
      </w:r>
      <w:r>
        <w:t>нормативов</w:t>
      </w:r>
      <w:r>
        <w:rPr>
          <w:spacing w:val="80"/>
        </w:rPr>
        <w:t xml:space="preserve">  </w:t>
      </w:r>
      <w:r>
        <w:t>комплекса</w:t>
      </w:r>
      <w:r>
        <w:rPr>
          <w:spacing w:val="80"/>
        </w:rPr>
        <w:t xml:space="preserve">  </w:t>
      </w:r>
      <w:r>
        <w:t>ГТО</w:t>
      </w:r>
      <w:r>
        <w:rPr>
          <w:spacing w:val="40"/>
        </w:rPr>
        <w:t xml:space="preserve"> </w:t>
      </w:r>
      <w:r>
        <w:t>с</w:t>
      </w:r>
      <w:r>
        <w:rPr>
          <w:spacing w:val="80"/>
        </w:rPr>
        <w:t xml:space="preserve">  </w:t>
      </w:r>
      <w:r>
        <w:t>использованием</w:t>
      </w:r>
      <w:r>
        <w:rPr>
          <w:spacing w:val="79"/>
        </w:rPr>
        <w:t xml:space="preserve">  </w:t>
      </w:r>
      <w:r>
        <w:t>средств</w:t>
      </w:r>
      <w:r>
        <w:rPr>
          <w:spacing w:val="80"/>
        </w:rPr>
        <w:t xml:space="preserve">  </w:t>
      </w:r>
      <w:r>
        <w:t>базовой</w:t>
      </w:r>
      <w:r>
        <w:rPr>
          <w:spacing w:val="79"/>
        </w:rPr>
        <w:t xml:space="preserve">  </w:t>
      </w:r>
      <w:r>
        <w:t>физической</w:t>
      </w:r>
      <w:r>
        <w:rPr>
          <w:spacing w:val="79"/>
        </w:rPr>
        <w:t xml:space="preserve">  </w:t>
      </w:r>
      <w:r>
        <w:t>подготовки,</w:t>
      </w:r>
      <w:r>
        <w:rPr>
          <w:spacing w:val="80"/>
        </w:rPr>
        <w:t xml:space="preserve">  </w:t>
      </w:r>
      <w:r>
        <w:t>видов</w:t>
      </w:r>
      <w:r>
        <w:rPr>
          <w:spacing w:val="79"/>
        </w:rPr>
        <w:t xml:space="preserve">  </w:t>
      </w:r>
      <w:r>
        <w:t>спорта</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right="1141" w:firstLine="0"/>
      </w:pPr>
      <w:r>
        <w:lastRenderedPageBreak/>
        <w:t>и оздоровительных систем физической культуры, национальных видов спорта, культурно-этнических игр.</w:t>
      </w:r>
    </w:p>
    <w:p w:rsidR="009A3602" w:rsidRDefault="008B1FBB">
      <w:pPr>
        <w:pStyle w:val="a4"/>
        <w:spacing w:line="242"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6</w:t>
      </w:r>
      <w:r>
        <w:rPr>
          <w:spacing w:val="-12"/>
        </w:rPr>
        <w:t xml:space="preserve"> </w:t>
      </w:r>
      <w:r>
        <w:t>классе. Знания о физической культуре.</w:t>
      </w:r>
    </w:p>
    <w:p w:rsidR="009A3602" w:rsidRDefault="008B1FBB">
      <w:pPr>
        <w:pStyle w:val="a4"/>
        <w:ind w:right="1133"/>
      </w:pPr>
      <w:r>
        <w:t>Возрождение Олимпийских игр и олимпийского движения в современном мире, роль</w:t>
      </w:r>
      <w:r>
        <w:rPr>
          <w:spacing w:val="65"/>
        </w:rPr>
        <w:t xml:space="preserve">  </w:t>
      </w:r>
      <w:r>
        <w:t>Пьера</w:t>
      </w:r>
      <w:r>
        <w:rPr>
          <w:spacing w:val="-1"/>
        </w:rPr>
        <w:t xml:space="preserve"> </w:t>
      </w:r>
      <w:r>
        <w:t>де</w:t>
      </w:r>
      <w:r>
        <w:rPr>
          <w:spacing w:val="-1"/>
        </w:rPr>
        <w:t xml:space="preserve"> </w:t>
      </w:r>
      <w:r>
        <w:t>Кубертена</w:t>
      </w:r>
      <w:r>
        <w:rPr>
          <w:spacing w:val="66"/>
        </w:rPr>
        <w:t xml:space="preserve">  </w:t>
      </w:r>
      <w:r>
        <w:t>в</w:t>
      </w:r>
      <w:r>
        <w:rPr>
          <w:spacing w:val="65"/>
        </w:rPr>
        <w:t xml:space="preserve">  </w:t>
      </w:r>
      <w:r>
        <w:t>их</w:t>
      </w:r>
      <w:r>
        <w:rPr>
          <w:spacing w:val="64"/>
        </w:rPr>
        <w:t xml:space="preserve">  </w:t>
      </w:r>
      <w:r>
        <w:t>становлении</w:t>
      </w:r>
      <w:r>
        <w:rPr>
          <w:spacing w:val="65"/>
        </w:rPr>
        <w:t xml:space="preserve">  </w:t>
      </w:r>
      <w:r>
        <w:t>и</w:t>
      </w:r>
      <w:r>
        <w:rPr>
          <w:spacing w:val="65"/>
        </w:rPr>
        <w:t xml:space="preserve">  </w:t>
      </w:r>
      <w:r>
        <w:t>развитии.</w:t>
      </w:r>
      <w:r>
        <w:rPr>
          <w:spacing w:val="65"/>
        </w:rPr>
        <w:t xml:space="preserve">  </w:t>
      </w:r>
      <w:r>
        <w:t>Девиз,</w:t>
      </w:r>
      <w:r>
        <w:rPr>
          <w:spacing w:val="65"/>
        </w:rPr>
        <w:t xml:space="preserve">  </w:t>
      </w:r>
      <w:r>
        <w:t>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9A3602" w:rsidRDefault="008B1FBB">
      <w:pPr>
        <w:pStyle w:val="a4"/>
        <w:ind w:left="1670" w:firstLine="0"/>
      </w:pPr>
      <w:r>
        <w:t>Способы</w:t>
      </w:r>
      <w:r>
        <w:rPr>
          <w:spacing w:val="-5"/>
        </w:rPr>
        <w:t xml:space="preserve"> </w:t>
      </w:r>
      <w:r>
        <w:t>самостоятельной</w:t>
      </w:r>
      <w:r>
        <w:rPr>
          <w:spacing w:val="-4"/>
        </w:rPr>
        <w:t xml:space="preserve"> </w:t>
      </w:r>
      <w:r>
        <w:rPr>
          <w:spacing w:val="-2"/>
        </w:rPr>
        <w:t>деятельности.</w:t>
      </w:r>
    </w:p>
    <w:p w:rsidR="009A3602" w:rsidRDefault="008B1FBB">
      <w:pPr>
        <w:pStyle w:val="a4"/>
        <w:ind w:right="1137"/>
      </w:pPr>
      <w:r>
        <w:t>Ведение</w:t>
      </w:r>
      <w:r>
        <w:rPr>
          <w:spacing w:val="-4"/>
        </w:rPr>
        <w:t xml:space="preserve"> </w:t>
      </w:r>
      <w:r>
        <w:t>дневника</w:t>
      </w:r>
      <w:r>
        <w:rPr>
          <w:spacing w:val="-4"/>
        </w:rPr>
        <w:t xml:space="preserve"> </w:t>
      </w:r>
      <w:r>
        <w:t>физической</w:t>
      </w:r>
      <w:r>
        <w:rPr>
          <w:spacing w:val="-2"/>
        </w:rPr>
        <w:t xml:space="preserve"> </w:t>
      </w:r>
      <w:r>
        <w:t>культуры.</w:t>
      </w:r>
      <w:r>
        <w:rPr>
          <w:spacing w:val="-1"/>
        </w:rPr>
        <w:t xml:space="preserve"> </w:t>
      </w:r>
      <w:r>
        <w:t>Физическая</w:t>
      </w:r>
      <w:r>
        <w:rPr>
          <w:spacing w:val="-3"/>
        </w:rPr>
        <w:t xml:space="preserve"> </w:t>
      </w:r>
      <w:r>
        <w:t>подготовка</w:t>
      </w:r>
      <w:r>
        <w:rPr>
          <w:spacing w:val="-4"/>
        </w:rPr>
        <w:t xml:space="preserve"> </w:t>
      </w:r>
      <w:r>
        <w:t>и</w:t>
      </w:r>
      <w:r>
        <w:rPr>
          <w:spacing w:val="-7"/>
        </w:rPr>
        <w:t xml:space="preserve"> </w:t>
      </w:r>
      <w:r>
        <w:t>её</w:t>
      </w:r>
      <w:r>
        <w:rPr>
          <w:spacing w:val="-4"/>
        </w:rPr>
        <w:t xml:space="preserve"> </w:t>
      </w:r>
      <w:r>
        <w:t>влияние</w:t>
      </w:r>
      <w:r>
        <w:rPr>
          <w:spacing w:val="-9"/>
        </w:rPr>
        <w:t xml:space="preserve"> </w:t>
      </w:r>
      <w:r>
        <w:t>на развитие систем организма, связь с укреплением здоровья, физическая подготовленность как результат физической подготовки.</w:t>
      </w:r>
    </w:p>
    <w:p w:rsidR="009A3602" w:rsidRDefault="008B1FBB">
      <w:pPr>
        <w:pStyle w:val="a4"/>
        <w:ind w:right="1145"/>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9A3602" w:rsidRDefault="008B1FBB">
      <w:pPr>
        <w:pStyle w:val="a4"/>
        <w:spacing w:line="242" w:lineRule="auto"/>
        <w:ind w:right="1136"/>
      </w:pPr>
      <w:r>
        <w:t xml:space="preserve">Правила и способы составления плана самостоятельных занятий физической </w:t>
      </w:r>
      <w:r>
        <w:rPr>
          <w:spacing w:val="-2"/>
        </w:rPr>
        <w:t>подготовкой.</w:t>
      </w:r>
    </w:p>
    <w:p w:rsidR="009A3602" w:rsidRDefault="008B1FBB">
      <w:pPr>
        <w:pStyle w:val="a4"/>
        <w:spacing w:line="242" w:lineRule="auto"/>
        <w:ind w:left="1670" w:right="4748" w:firstLine="0"/>
      </w:pPr>
      <w:r>
        <w:t>Физическое совершенствование. Физкультурно-оздоровительная</w:t>
      </w:r>
      <w:r>
        <w:rPr>
          <w:spacing w:val="-15"/>
        </w:rPr>
        <w:t xml:space="preserve"> </w:t>
      </w:r>
      <w:r>
        <w:rPr>
          <w:spacing w:val="-2"/>
        </w:rPr>
        <w:t>деятельность.</w:t>
      </w:r>
    </w:p>
    <w:p w:rsidR="009A3602" w:rsidRDefault="008B1FBB">
      <w:pPr>
        <w:pStyle w:val="a4"/>
        <w:ind w:right="1129"/>
      </w:pPr>
      <w:r>
        <w:t>Правила</w:t>
      </w:r>
      <w:r>
        <w:rPr>
          <w:spacing w:val="80"/>
        </w:rPr>
        <w:t xml:space="preserve"> </w:t>
      </w:r>
      <w:r>
        <w:t>самостоятельного</w:t>
      </w:r>
      <w:r>
        <w:rPr>
          <w:spacing w:val="80"/>
          <w:w w:val="150"/>
        </w:rPr>
        <w:t xml:space="preserve"> </w:t>
      </w:r>
      <w:r>
        <w:t>закаливания</w:t>
      </w:r>
      <w:r>
        <w:rPr>
          <w:spacing w:val="80"/>
        </w:rPr>
        <w:t xml:space="preserve"> </w:t>
      </w:r>
      <w:r>
        <w:t>организма</w:t>
      </w:r>
      <w:r>
        <w:rPr>
          <w:spacing w:val="80"/>
          <w:w w:val="150"/>
        </w:rPr>
        <w:t xml:space="preserve"> </w:t>
      </w:r>
      <w:r>
        <w:t>с</w:t>
      </w:r>
      <w:r>
        <w:rPr>
          <w:spacing w:val="80"/>
        </w:rPr>
        <w:t xml:space="preserve"> </w:t>
      </w:r>
      <w:r>
        <w:t>помощью</w:t>
      </w:r>
      <w:r>
        <w:rPr>
          <w:spacing w:val="80"/>
        </w:rPr>
        <w:t xml:space="preserve"> </w:t>
      </w:r>
      <w:r>
        <w:t>воздушных</w:t>
      </w:r>
      <w:r>
        <w:rPr>
          <w:spacing w:val="80"/>
        </w:rPr>
        <w:t xml:space="preserve"> </w:t>
      </w:r>
      <w:r>
        <w:t>и солнечных ванн, купания в естественных водоёмах. Правила техники безопасности и гигиены мест занятий физическими упражнениями.</w:t>
      </w:r>
    </w:p>
    <w:p w:rsidR="009A3602" w:rsidRDefault="008B1FBB">
      <w:pPr>
        <w:pStyle w:val="a4"/>
        <w:ind w:right="1127"/>
      </w:pPr>
      <w:r>
        <w:t>Оздоровительные</w:t>
      </w:r>
      <w:r>
        <w:rPr>
          <w:spacing w:val="58"/>
        </w:rPr>
        <w:t xml:space="preserve">  </w:t>
      </w:r>
      <w:r>
        <w:t>комплексы:</w:t>
      </w:r>
      <w:r>
        <w:rPr>
          <w:spacing w:val="59"/>
        </w:rPr>
        <w:t xml:space="preserve">  </w:t>
      </w:r>
      <w:r>
        <w:t>упражнения</w:t>
      </w:r>
      <w:r>
        <w:rPr>
          <w:spacing w:val="59"/>
        </w:rPr>
        <w:t xml:space="preserve">  </w:t>
      </w:r>
      <w:r>
        <w:t>для</w:t>
      </w:r>
      <w:r>
        <w:rPr>
          <w:spacing w:val="59"/>
        </w:rPr>
        <w:t xml:space="preserve">  </w:t>
      </w:r>
      <w:r>
        <w:t>коррекции</w:t>
      </w:r>
      <w:r>
        <w:rPr>
          <w:spacing w:val="59"/>
        </w:rPr>
        <w:t xml:space="preserve">  </w:t>
      </w:r>
      <w:r>
        <w:t>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9A3602" w:rsidRDefault="008B1FBB">
      <w:pPr>
        <w:pStyle w:val="a4"/>
        <w:spacing w:line="242" w:lineRule="auto"/>
        <w:ind w:left="1670" w:right="5094" w:firstLine="0"/>
      </w:pPr>
      <w:r>
        <w:t>Спортивно-оздоровительная</w:t>
      </w:r>
      <w:r>
        <w:rPr>
          <w:spacing w:val="-15"/>
        </w:rPr>
        <w:t xml:space="preserve"> </w:t>
      </w:r>
      <w:r>
        <w:t>деятельность. Модуль «Гимнастика».</w:t>
      </w:r>
    </w:p>
    <w:p w:rsidR="009A3602" w:rsidRDefault="008B1FBB">
      <w:pPr>
        <w:pStyle w:val="a4"/>
        <w:spacing w:line="242" w:lineRule="auto"/>
        <w:ind w:right="1132"/>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9A3602" w:rsidRDefault="008B1FBB">
      <w:pPr>
        <w:pStyle w:val="a4"/>
        <w:ind w:right="1132"/>
      </w:pPr>
      <w:r>
        <w:t>Комбинация</w:t>
      </w:r>
      <w:r>
        <w:rPr>
          <w:spacing w:val="80"/>
          <w:w w:val="150"/>
        </w:rPr>
        <w:t xml:space="preserve">   </w:t>
      </w:r>
      <w:r>
        <w:t>из</w:t>
      </w:r>
      <w:r>
        <w:rPr>
          <w:spacing w:val="80"/>
          <w:w w:val="150"/>
        </w:rPr>
        <w:t xml:space="preserve">   </w:t>
      </w:r>
      <w:r>
        <w:t>стилизованных</w:t>
      </w:r>
      <w:r>
        <w:rPr>
          <w:spacing w:val="80"/>
          <w:w w:val="150"/>
        </w:rPr>
        <w:t xml:space="preserve">   </w:t>
      </w:r>
      <w:r>
        <w:t>общеразвивающих</w:t>
      </w:r>
      <w:r>
        <w:rPr>
          <w:spacing w:val="80"/>
          <w:w w:val="150"/>
        </w:rPr>
        <w:t xml:space="preserve">   </w:t>
      </w:r>
      <w:r>
        <w:t>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9A3602" w:rsidRDefault="008B1FBB">
      <w:pPr>
        <w:pStyle w:val="a4"/>
        <w:spacing w:line="242" w:lineRule="auto"/>
        <w:ind w:right="1130"/>
      </w:pPr>
      <w:r>
        <w:t>Опорные прыжки через гимнастического козла с разбега способом «согнув</w:t>
      </w:r>
      <w:r>
        <w:rPr>
          <w:spacing w:val="40"/>
        </w:rPr>
        <w:t xml:space="preserve"> </w:t>
      </w:r>
      <w:r>
        <w:t>ноги» (мальчики) и способом «ноги врозь» (девочки).</w:t>
      </w:r>
    </w:p>
    <w:p w:rsidR="009A3602" w:rsidRDefault="008B1FBB">
      <w:pPr>
        <w:pStyle w:val="a4"/>
        <w:ind w:right="1124"/>
      </w:pPr>
      <w:r>
        <w:t>Гимнастические</w:t>
      </w:r>
      <w:r>
        <w:rPr>
          <w:spacing w:val="77"/>
        </w:rPr>
        <w:t xml:space="preserve">   </w:t>
      </w:r>
      <w:r>
        <w:t>комбинации</w:t>
      </w:r>
      <w:r>
        <w:rPr>
          <w:spacing w:val="76"/>
        </w:rPr>
        <w:t xml:space="preserve">   </w:t>
      </w:r>
      <w:r>
        <w:t>на</w:t>
      </w:r>
      <w:r>
        <w:rPr>
          <w:spacing w:val="75"/>
        </w:rPr>
        <w:t xml:space="preserve">   </w:t>
      </w:r>
      <w:r>
        <w:t>низком</w:t>
      </w:r>
      <w:r>
        <w:rPr>
          <w:spacing w:val="76"/>
        </w:rPr>
        <w:t xml:space="preserve">   </w:t>
      </w:r>
      <w:r>
        <w:t>гимнастическом</w:t>
      </w:r>
      <w:r>
        <w:rPr>
          <w:spacing w:val="77"/>
        </w:rPr>
        <w:t xml:space="preserve">   </w:t>
      </w:r>
      <w:r>
        <w:t>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9A3602" w:rsidRDefault="008B1FBB">
      <w:pPr>
        <w:pStyle w:val="a4"/>
        <w:spacing w:line="242" w:lineRule="auto"/>
        <w:ind w:right="1141"/>
      </w:pPr>
      <w:r>
        <w:t>Упражнения на невысокой гимнастической перекладине: висы, упор ноги врозь, перемах вперёд и обратно (мальчики).</w:t>
      </w:r>
    </w:p>
    <w:p w:rsidR="009A3602" w:rsidRDefault="008B1FBB">
      <w:pPr>
        <w:pStyle w:val="a4"/>
        <w:spacing w:line="242" w:lineRule="auto"/>
        <w:ind w:left="1670" w:right="4977" w:firstLine="0"/>
      </w:pPr>
      <w:r>
        <w:t>Лазанье</w:t>
      </w:r>
      <w:r>
        <w:rPr>
          <w:spacing w:val="-5"/>
        </w:rPr>
        <w:t xml:space="preserve"> </w:t>
      </w:r>
      <w:r>
        <w:t>по канату</w:t>
      </w:r>
      <w:r>
        <w:rPr>
          <w:spacing w:val="-12"/>
        </w:rPr>
        <w:t xml:space="preserve"> </w:t>
      </w:r>
      <w:r>
        <w:t>в</w:t>
      </w:r>
      <w:r>
        <w:rPr>
          <w:spacing w:val="-3"/>
        </w:rPr>
        <w:t xml:space="preserve"> </w:t>
      </w:r>
      <w:r>
        <w:t>три</w:t>
      </w:r>
      <w:r>
        <w:rPr>
          <w:spacing w:val="-7"/>
        </w:rPr>
        <w:t xml:space="preserve"> </w:t>
      </w:r>
      <w:r>
        <w:t>приёма</w:t>
      </w:r>
      <w:r>
        <w:rPr>
          <w:spacing w:val="-9"/>
        </w:rPr>
        <w:t xml:space="preserve"> </w:t>
      </w:r>
      <w:r>
        <w:t>(мальчики). Модуль «Лёгкая атлетика».</w:t>
      </w:r>
    </w:p>
    <w:p w:rsidR="009A3602" w:rsidRDefault="008B1FBB">
      <w:pPr>
        <w:pStyle w:val="a4"/>
        <w:ind w:right="1133"/>
      </w:pPr>
      <w:r>
        <w:t>Старт</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одну</w:t>
      </w:r>
      <w:r>
        <w:rPr>
          <w:spacing w:val="80"/>
        </w:rPr>
        <w:t xml:space="preserve"> </w:t>
      </w:r>
      <w:r>
        <w:t>руку</w:t>
      </w:r>
      <w:r>
        <w:rPr>
          <w:spacing w:val="80"/>
        </w:rPr>
        <w:t xml:space="preserve"> </w:t>
      </w:r>
      <w:r>
        <w:t>и</w:t>
      </w:r>
      <w:r>
        <w:rPr>
          <w:spacing w:val="80"/>
        </w:rPr>
        <w:t xml:space="preserve"> </w:t>
      </w:r>
      <w:r>
        <w:t>последующим</w:t>
      </w:r>
      <w:r>
        <w:rPr>
          <w:spacing w:val="80"/>
        </w:rPr>
        <w:t xml:space="preserve"> </w:t>
      </w:r>
      <w:r>
        <w:t>ускорением,</w:t>
      </w:r>
      <w:r>
        <w:rPr>
          <w:spacing w:val="80"/>
        </w:rPr>
        <w:t xml:space="preserve"> </w:t>
      </w:r>
      <w:r>
        <w:t>спринтерский</w:t>
      </w:r>
      <w:r>
        <w:rPr>
          <w:spacing w:val="40"/>
        </w:rPr>
        <w:t xml:space="preserve"> </w:t>
      </w:r>
      <w:r>
        <w:t xml:space="preserve">и гладкий равномерный бег по учебной дистанции, ранее разученные беговые </w:t>
      </w:r>
      <w:r>
        <w:rPr>
          <w:spacing w:val="-2"/>
        </w:rPr>
        <w:t>упражнения.</w:t>
      </w:r>
    </w:p>
    <w:p w:rsidR="009A3602" w:rsidRDefault="008B1FBB">
      <w:pPr>
        <w:pStyle w:val="a4"/>
        <w:spacing w:line="275" w:lineRule="exact"/>
        <w:ind w:left="1670" w:firstLine="0"/>
      </w:pPr>
      <w:r>
        <w:t>Прыжковые</w:t>
      </w:r>
      <w:r>
        <w:rPr>
          <w:spacing w:val="73"/>
          <w:w w:val="150"/>
        </w:rPr>
        <w:t xml:space="preserve">  </w:t>
      </w:r>
      <w:r>
        <w:t>упражнения:</w:t>
      </w:r>
      <w:r>
        <w:rPr>
          <w:spacing w:val="77"/>
          <w:w w:val="150"/>
        </w:rPr>
        <w:t xml:space="preserve">  </w:t>
      </w:r>
      <w:r>
        <w:t>прыжок</w:t>
      </w:r>
      <w:r>
        <w:rPr>
          <w:spacing w:val="74"/>
          <w:w w:val="150"/>
        </w:rPr>
        <w:t xml:space="preserve">  </w:t>
      </w:r>
      <w:r>
        <w:t>в</w:t>
      </w:r>
      <w:r>
        <w:rPr>
          <w:spacing w:val="72"/>
          <w:w w:val="150"/>
        </w:rPr>
        <w:t xml:space="preserve">  </w:t>
      </w:r>
      <w:r>
        <w:t>высоту</w:t>
      </w:r>
      <w:r>
        <w:rPr>
          <w:spacing w:val="72"/>
          <w:w w:val="150"/>
        </w:rPr>
        <w:t xml:space="preserve">  </w:t>
      </w:r>
      <w:r>
        <w:t>с</w:t>
      </w:r>
      <w:r>
        <w:rPr>
          <w:spacing w:val="76"/>
          <w:w w:val="150"/>
        </w:rPr>
        <w:t xml:space="preserve">  </w:t>
      </w:r>
      <w:r>
        <w:t>разбега</w:t>
      </w:r>
      <w:r>
        <w:rPr>
          <w:spacing w:val="76"/>
          <w:w w:val="150"/>
        </w:rPr>
        <w:t xml:space="preserve">  </w:t>
      </w:r>
      <w:r>
        <w:rPr>
          <w:spacing w:val="-2"/>
        </w:rPr>
        <w:t>способом</w:t>
      </w:r>
    </w:p>
    <w:p w:rsidR="009A3602" w:rsidRDefault="008B1FBB">
      <w:pPr>
        <w:pStyle w:val="a4"/>
        <w:spacing w:line="242" w:lineRule="auto"/>
        <w:ind w:right="1138" w:firstLine="0"/>
      </w:pPr>
      <w:r>
        <w:t>«перешагивание», ранее разученные прыжковые упражнения в длину и высоту, напрыгивание и спрыгивание.</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line="242" w:lineRule="auto"/>
        <w:ind w:left="1670" w:right="1389" w:firstLine="0"/>
      </w:pPr>
      <w:r>
        <w:lastRenderedPageBreak/>
        <w:t>Метание</w:t>
      </w:r>
      <w:r>
        <w:rPr>
          <w:spacing w:val="-4"/>
        </w:rPr>
        <w:t xml:space="preserve"> </w:t>
      </w:r>
      <w:r>
        <w:t>малого</w:t>
      </w:r>
      <w:r>
        <w:rPr>
          <w:spacing w:val="-4"/>
        </w:rPr>
        <w:t xml:space="preserve"> </w:t>
      </w:r>
      <w:r>
        <w:t>(теннисного)</w:t>
      </w:r>
      <w:r>
        <w:rPr>
          <w:spacing w:val="-6"/>
        </w:rPr>
        <w:t xml:space="preserve"> </w:t>
      </w:r>
      <w:r>
        <w:t>мяча</w:t>
      </w:r>
      <w:r>
        <w:rPr>
          <w:spacing w:val="-9"/>
        </w:rPr>
        <w:t xml:space="preserve"> </w:t>
      </w:r>
      <w:r>
        <w:t>в</w:t>
      </w:r>
      <w:r>
        <w:rPr>
          <w:spacing w:val="-6"/>
        </w:rPr>
        <w:t xml:space="preserve"> </w:t>
      </w:r>
      <w:r>
        <w:t>подвижную</w:t>
      </w:r>
      <w:r>
        <w:rPr>
          <w:spacing w:val="-5"/>
        </w:rPr>
        <w:t xml:space="preserve"> </w:t>
      </w:r>
      <w:r>
        <w:t>(раскачивающуюся)</w:t>
      </w:r>
      <w:r>
        <w:rPr>
          <w:spacing w:val="-3"/>
        </w:rPr>
        <w:t xml:space="preserve"> </w:t>
      </w:r>
      <w:r>
        <w:t>мишень. Модуль «Зимние виды спорта».</w:t>
      </w:r>
    </w:p>
    <w:p w:rsidR="009A3602" w:rsidRDefault="008B1FBB">
      <w:pPr>
        <w:pStyle w:val="a4"/>
        <w:ind w:right="1131"/>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9A3602" w:rsidRDefault="008B1FBB">
      <w:pPr>
        <w:pStyle w:val="a4"/>
        <w:ind w:left="1670" w:firstLine="0"/>
      </w:pPr>
      <w:r>
        <w:t>Модуль</w:t>
      </w:r>
      <w:r>
        <w:rPr>
          <w:spacing w:val="-3"/>
        </w:rPr>
        <w:t xml:space="preserve"> </w:t>
      </w:r>
      <w:r>
        <w:t>«Спортивные</w:t>
      </w:r>
      <w:r>
        <w:rPr>
          <w:spacing w:val="-8"/>
        </w:rPr>
        <w:t xml:space="preserve"> </w:t>
      </w:r>
      <w:r>
        <w:rPr>
          <w:spacing w:val="-2"/>
        </w:rPr>
        <w:t>игры».</w:t>
      </w:r>
    </w:p>
    <w:p w:rsidR="009A3602" w:rsidRDefault="008B1FBB">
      <w:pPr>
        <w:pStyle w:val="a4"/>
        <w:ind w:right="1135"/>
      </w:pPr>
      <w: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9A3602" w:rsidRDefault="008B1FBB">
      <w:pPr>
        <w:pStyle w:val="a4"/>
        <w:spacing w:line="242" w:lineRule="auto"/>
        <w:ind w:right="1133"/>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9A3602" w:rsidRDefault="008B1FBB">
      <w:pPr>
        <w:pStyle w:val="a4"/>
        <w:spacing w:line="242" w:lineRule="auto"/>
        <w:ind w:right="1134"/>
      </w:pPr>
      <w:r>
        <w:t>Правила игры и игровая деятельность по правилам с использованием</w:t>
      </w:r>
      <w:r>
        <w:rPr>
          <w:spacing w:val="40"/>
        </w:rPr>
        <w:t xml:space="preserve"> </w:t>
      </w:r>
      <w:r>
        <w:t>разученных технических приёмов.</w:t>
      </w:r>
    </w:p>
    <w:p w:rsidR="009A3602" w:rsidRDefault="008B1FBB">
      <w:pPr>
        <w:pStyle w:val="a4"/>
        <w:ind w:right="1134"/>
      </w:pPr>
      <w:r>
        <w:t>Волейбол. Приём и передача мяча двумя руками снизу в разные зоны площадки команды</w:t>
      </w:r>
      <w:r>
        <w:rPr>
          <w:spacing w:val="73"/>
        </w:rPr>
        <w:t xml:space="preserve">  </w:t>
      </w:r>
      <w:r>
        <w:t>соперника.</w:t>
      </w:r>
      <w:r>
        <w:rPr>
          <w:spacing w:val="73"/>
        </w:rPr>
        <w:t xml:space="preserve">  </w:t>
      </w:r>
      <w:r>
        <w:t>Правила</w:t>
      </w:r>
      <w:r>
        <w:rPr>
          <w:spacing w:val="71"/>
        </w:rPr>
        <w:t xml:space="preserve">  </w:t>
      </w:r>
      <w:r>
        <w:t>игры</w:t>
      </w:r>
      <w:r>
        <w:rPr>
          <w:spacing w:val="73"/>
        </w:rPr>
        <w:t xml:space="preserve">  </w:t>
      </w:r>
      <w:r>
        <w:t>и</w:t>
      </w:r>
      <w:r>
        <w:rPr>
          <w:spacing w:val="70"/>
        </w:rPr>
        <w:t xml:space="preserve">  </w:t>
      </w:r>
      <w:r>
        <w:t>игровая</w:t>
      </w:r>
      <w:r>
        <w:rPr>
          <w:spacing w:val="74"/>
        </w:rPr>
        <w:t xml:space="preserve">  </w:t>
      </w:r>
      <w:r>
        <w:t>деятельность</w:t>
      </w:r>
      <w:r>
        <w:rPr>
          <w:spacing w:val="75"/>
        </w:rPr>
        <w:t xml:space="preserve">  </w:t>
      </w:r>
      <w:r>
        <w:t>по</w:t>
      </w:r>
      <w:r>
        <w:rPr>
          <w:spacing w:val="74"/>
        </w:rPr>
        <w:t xml:space="preserve">  </w:t>
      </w:r>
      <w:r>
        <w:t>правилам с</w:t>
      </w:r>
      <w:r>
        <w:rPr>
          <w:spacing w:val="80"/>
        </w:rPr>
        <w:t xml:space="preserve"> </w:t>
      </w:r>
      <w:r>
        <w:t>использованием</w:t>
      </w:r>
      <w:r>
        <w:rPr>
          <w:spacing w:val="75"/>
          <w:w w:val="150"/>
        </w:rPr>
        <w:t xml:space="preserve"> </w:t>
      </w:r>
      <w:r>
        <w:t>разученных</w:t>
      </w:r>
      <w:r>
        <w:rPr>
          <w:spacing w:val="80"/>
        </w:rPr>
        <w:t xml:space="preserve"> </w:t>
      </w:r>
      <w:r>
        <w:t>технических</w:t>
      </w:r>
      <w:r>
        <w:rPr>
          <w:spacing w:val="73"/>
          <w:w w:val="150"/>
        </w:rPr>
        <w:t xml:space="preserve"> </w:t>
      </w:r>
      <w:r>
        <w:t>приёмов</w:t>
      </w:r>
      <w:r>
        <w:rPr>
          <w:spacing w:val="80"/>
        </w:rPr>
        <w:t xml:space="preserve"> </w:t>
      </w:r>
      <w:r>
        <w:t>в</w:t>
      </w:r>
      <w:r>
        <w:rPr>
          <w:spacing w:val="75"/>
          <w:w w:val="150"/>
        </w:rPr>
        <w:t xml:space="preserve"> </w:t>
      </w:r>
      <w:r>
        <w:t>подаче</w:t>
      </w:r>
      <w:r>
        <w:rPr>
          <w:spacing w:val="80"/>
        </w:rPr>
        <w:t xml:space="preserve"> </w:t>
      </w:r>
      <w:r>
        <w:t>мяча,</w:t>
      </w:r>
      <w:r>
        <w:rPr>
          <w:spacing w:val="75"/>
          <w:w w:val="150"/>
        </w:rPr>
        <w:t xml:space="preserve"> </w:t>
      </w:r>
      <w:r>
        <w:t>его</w:t>
      </w:r>
      <w:r>
        <w:rPr>
          <w:spacing w:val="73"/>
          <w:w w:val="150"/>
        </w:rPr>
        <w:t xml:space="preserve"> </w:t>
      </w:r>
      <w:r>
        <w:t>приёме и передаче двумя руками снизу и сверху.</w:t>
      </w:r>
    </w:p>
    <w:p w:rsidR="009A3602" w:rsidRDefault="008B1FBB">
      <w:pPr>
        <w:pStyle w:val="a4"/>
        <w:ind w:right="1130"/>
      </w:pPr>
      <w:r>
        <w:t>Футбол. Удары по катящемуся мячу с разбега. Правила игры и игровая деятельность</w:t>
      </w:r>
      <w:r>
        <w:rPr>
          <w:spacing w:val="80"/>
          <w:w w:val="150"/>
        </w:rPr>
        <w:t xml:space="preserve"> </w:t>
      </w:r>
      <w:r>
        <w:t>по</w:t>
      </w:r>
      <w:r>
        <w:rPr>
          <w:spacing w:val="80"/>
          <w:w w:val="150"/>
        </w:rPr>
        <w:t xml:space="preserve"> </w:t>
      </w:r>
      <w:r>
        <w:t>правилам</w:t>
      </w:r>
      <w:r>
        <w:rPr>
          <w:spacing w:val="80"/>
          <w:w w:val="150"/>
        </w:rPr>
        <w:t xml:space="preserve"> </w:t>
      </w:r>
      <w:r>
        <w:t>с</w:t>
      </w:r>
      <w:r>
        <w:rPr>
          <w:spacing w:val="80"/>
          <w:w w:val="150"/>
        </w:rPr>
        <w:t xml:space="preserve"> </w:t>
      </w:r>
      <w:r>
        <w:t>использованием</w:t>
      </w:r>
      <w:r>
        <w:rPr>
          <w:spacing w:val="80"/>
          <w:w w:val="150"/>
        </w:rPr>
        <w:t xml:space="preserve"> </w:t>
      </w:r>
      <w:r>
        <w:t>разученных</w:t>
      </w:r>
      <w:r>
        <w:rPr>
          <w:spacing w:val="80"/>
          <w:w w:val="150"/>
        </w:rPr>
        <w:t xml:space="preserve"> </w:t>
      </w:r>
      <w:r>
        <w:t>технических</w:t>
      </w:r>
      <w:r>
        <w:rPr>
          <w:spacing w:val="80"/>
          <w:w w:val="150"/>
        </w:rPr>
        <w:t xml:space="preserve"> </w:t>
      </w:r>
      <w:r>
        <w:t>приёмов</w:t>
      </w:r>
      <w:r>
        <w:rPr>
          <w:spacing w:val="80"/>
        </w:rPr>
        <w:t xml:space="preserve"> </w:t>
      </w:r>
      <w:r>
        <w:t>в остановке и передаче мяча, его ведении и обводке.</w:t>
      </w:r>
    </w:p>
    <w:p w:rsidR="009A3602" w:rsidRDefault="008B1FBB">
      <w:pPr>
        <w:pStyle w:val="a4"/>
        <w:ind w:right="1136"/>
      </w:pPr>
      <w:r>
        <w:t>Совершенствование</w:t>
      </w:r>
      <w:r>
        <w:rPr>
          <w:spacing w:val="75"/>
          <w:w w:val="150"/>
        </w:rPr>
        <w:t xml:space="preserve">   </w:t>
      </w:r>
      <w:r>
        <w:t>техники</w:t>
      </w:r>
      <w:r>
        <w:rPr>
          <w:spacing w:val="77"/>
          <w:w w:val="150"/>
        </w:rPr>
        <w:t xml:space="preserve">   </w:t>
      </w:r>
      <w:r>
        <w:t>ранее</w:t>
      </w:r>
      <w:r>
        <w:rPr>
          <w:spacing w:val="76"/>
          <w:w w:val="150"/>
        </w:rPr>
        <w:t xml:space="preserve">   </w:t>
      </w:r>
      <w:r>
        <w:t>разученных</w:t>
      </w:r>
      <w:r>
        <w:rPr>
          <w:spacing w:val="75"/>
          <w:w w:val="150"/>
        </w:rPr>
        <w:t xml:space="preserve">   </w:t>
      </w:r>
      <w:r>
        <w:t>гимнастических и акробатических упражнений, упражнений лёгкой атлетики и зимних видов спорта, технических действий спортивных игр.</w:t>
      </w:r>
    </w:p>
    <w:p w:rsidR="009A3602" w:rsidRDefault="008B1FBB">
      <w:pPr>
        <w:pStyle w:val="a4"/>
        <w:spacing w:line="274" w:lineRule="exact"/>
        <w:ind w:left="1670" w:firstLine="0"/>
      </w:pPr>
      <w:r>
        <w:t>Модуль</w:t>
      </w:r>
      <w:r>
        <w:rPr>
          <w:spacing w:val="-5"/>
        </w:rPr>
        <w:t xml:space="preserve"> </w:t>
      </w:r>
      <w:r>
        <w:rPr>
          <w:spacing w:val="-2"/>
        </w:rPr>
        <w:t>«Спорт».</w:t>
      </w:r>
    </w:p>
    <w:p w:rsidR="009A3602" w:rsidRDefault="008B1FBB">
      <w:pPr>
        <w:pStyle w:val="a4"/>
        <w:ind w:right="1130"/>
      </w:pPr>
      <w:r>
        <w:t>Физическая</w:t>
      </w:r>
      <w:r>
        <w:rPr>
          <w:spacing w:val="80"/>
        </w:rPr>
        <w:t xml:space="preserve">  </w:t>
      </w:r>
      <w:r>
        <w:t>подготовка</w:t>
      </w:r>
      <w:r>
        <w:rPr>
          <w:spacing w:val="80"/>
        </w:rPr>
        <w:t xml:space="preserve">  </w:t>
      </w:r>
      <w:r>
        <w:t>к</w:t>
      </w:r>
      <w:r>
        <w:rPr>
          <w:spacing w:val="80"/>
        </w:rPr>
        <w:t xml:space="preserve">  </w:t>
      </w:r>
      <w:r>
        <w:t>выполнению</w:t>
      </w:r>
      <w:r>
        <w:rPr>
          <w:spacing w:val="80"/>
        </w:rPr>
        <w:t xml:space="preserve">  </w:t>
      </w:r>
      <w:r>
        <w:t>нормативов</w:t>
      </w:r>
      <w:r>
        <w:rPr>
          <w:spacing w:val="80"/>
        </w:rPr>
        <w:t xml:space="preserve">  </w:t>
      </w:r>
      <w:r>
        <w:t>комплекса</w:t>
      </w:r>
      <w:r>
        <w:rPr>
          <w:spacing w:val="80"/>
        </w:rPr>
        <w:t xml:space="preserve">  </w:t>
      </w:r>
      <w:r>
        <w:t>ГТО</w:t>
      </w:r>
      <w:r>
        <w:rPr>
          <w:spacing w:val="40"/>
        </w:rPr>
        <w:t xml:space="preserve"> </w:t>
      </w:r>
      <w:r>
        <w:t>с</w:t>
      </w:r>
      <w:r>
        <w:rPr>
          <w:spacing w:val="80"/>
        </w:rPr>
        <w:t xml:space="preserve">  </w:t>
      </w:r>
      <w:r>
        <w:t>использованием</w:t>
      </w:r>
      <w:r>
        <w:rPr>
          <w:spacing w:val="79"/>
        </w:rPr>
        <w:t xml:space="preserve">  </w:t>
      </w:r>
      <w:r>
        <w:t>средств</w:t>
      </w:r>
      <w:r>
        <w:rPr>
          <w:spacing w:val="80"/>
        </w:rPr>
        <w:t xml:space="preserve">  </w:t>
      </w:r>
      <w:r>
        <w:t>базовой</w:t>
      </w:r>
      <w:r>
        <w:rPr>
          <w:spacing w:val="79"/>
        </w:rPr>
        <w:t xml:space="preserve">  </w:t>
      </w:r>
      <w:r>
        <w:t>физической</w:t>
      </w:r>
      <w:r>
        <w:rPr>
          <w:spacing w:val="79"/>
        </w:rPr>
        <w:t xml:space="preserve">  </w:t>
      </w:r>
      <w:r>
        <w:t>подготовки,</w:t>
      </w:r>
      <w:r>
        <w:rPr>
          <w:spacing w:val="80"/>
        </w:rPr>
        <w:t xml:space="preserve">  </w:t>
      </w:r>
      <w:r>
        <w:t>видов</w:t>
      </w:r>
      <w:r>
        <w:rPr>
          <w:spacing w:val="79"/>
        </w:rPr>
        <w:t xml:space="preserve">  </w:t>
      </w:r>
      <w:r>
        <w:t>спорта и оздоровительных систем физической культуры, национальных видов спорта, культурно-этнических игр.</w:t>
      </w:r>
    </w:p>
    <w:p w:rsidR="009A3602" w:rsidRDefault="008B1FBB">
      <w:pPr>
        <w:pStyle w:val="a4"/>
        <w:spacing w:line="237"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7</w:t>
      </w:r>
      <w:r>
        <w:rPr>
          <w:spacing w:val="-12"/>
        </w:rPr>
        <w:t xml:space="preserve"> </w:t>
      </w:r>
      <w:r>
        <w:t>классе. Знания о физической культуре.</w:t>
      </w:r>
    </w:p>
    <w:p w:rsidR="009A3602" w:rsidRDefault="008B1FBB">
      <w:pPr>
        <w:pStyle w:val="a4"/>
        <w:ind w:right="1132"/>
      </w:pPr>
      <w:r>
        <w:t>Зарождение</w:t>
      </w:r>
      <w:r>
        <w:rPr>
          <w:spacing w:val="80"/>
        </w:rPr>
        <w:t xml:space="preserve"> </w:t>
      </w:r>
      <w:r>
        <w:t>олимпийского</w:t>
      </w:r>
      <w:r>
        <w:rPr>
          <w:spacing w:val="80"/>
          <w:w w:val="150"/>
        </w:rPr>
        <w:t xml:space="preserve"> </w:t>
      </w:r>
      <w:r>
        <w:t>движения</w:t>
      </w:r>
      <w:r>
        <w:rPr>
          <w:spacing w:val="80"/>
          <w:w w:val="150"/>
        </w:rPr>
        <w:t xml:space="preserve"> </w:t>
      </w:r>
      <w:r>
        <w:t>в</w:t>
      </w:r>
      <w:r>
        <w:rPr>
          <w:spacing w:val="80"/>
          <w:w w:val="150"/>
        </w:rPr>
        <w:t xml:space="preserve"> </w:t>
      </w:r>
      <w:r>
        <w:t>дореволюционной</w:t>
      </w:r>
      <w:r>
        <w:rPr>
          <w:spacing w:val="80"/>
          <w:w w:val="150"/>
        </w:rPr>
        <w:t xml:space="preserve"> </w:t>
      </w:r>
      <w:r>
        <w:t>России,</w:t>
      </w:r>
      <w:r>
        <w:rPr>
          <w:spacing w:val="80"/>
          <w:w w:val="150"/>
        </w:rPr>
        <w:t xml:space="preserve"> </w:t>
      </w:r>
      <w:r>
        <w:t>роль А.Д. Бутовского</w:t>
      </w:r>
      <w:r>
        <w:rPr>
          <w:spacing w:val="63"/>
        </w:rPr>
        <w:t xml:space="preserve">  </w:t>
      </w:r>
      <w:r>
        <w:t>в</w:t>
      </w:r>
      <w:r>
        <w:rPr>
          <w:spacing w:val="64"/>
        </w:rPr>
        <w:t xml:space="preserve">  </w:t>
      </w:r>
      <w:r>
        <w:t>развитии</w:t>
      </w:r>
      <w:r>
        <w:rPr>
          <w:spacing w:val="62"/>
        </w:rPr>
        <w:t xml:space="preserve">  </w:t>
      </w:r>
      <w:r>
        <w:t>отечественной</w:t>
      </w:r>
      <w:r>
        <w:rPr>
          <w:spacing w:val="64"/>
        </w:rPr>
        <w:t xml:space="preserve">  </w:t>
      </w:r>
      <w:r>
        <w:t>системы</w:t>
      </w:r>
      <w:r>
        <w:rPr>
          <w:spacing w:val="64"/>
        </w:rPr>
        <w:t xml:space="preserve">  </w:t>
      </w:r>
      <w:r>
        <w:t>физического</w:t>
      </w:r>
      <w:r>
        <w:rPr>
          <w:spacing w:val="65"/>
        </w:rPr>
        <w:t xml:space="preserve">  </w:t>
      </w:r>
      <w:r>
        <w:t>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9A3602" w:rsidRDefault="008B1FBB">
      <w:pPr>
        <w:pStyle w:val="a4"/>
        <w:spacing w:line="237" w:lineRule="auto"/>
        <w:ind w:right="1135"/>
      </w:pPr>
      <w:r>
        <w:t>Влияние занятий физической культурой и спортом на воспитание положительных качеств личности современного человека.</w:t>
      </w:r>
    </w:p>
    <w:p w:rsidR="009A3602" w:rsidRDefault="008B1FBB">
      <w:pPr>
        <w:pStyle w:val="a4"/>
        <w:spacing w:before="3" w:line="275" w:lineRule="exact"/>
        <w:ind w:left="1670" w:firstLine="0"/>
      </w:pPr>
      <w:r>
        <w:t>Способы</w:t>
      </w:r>
      <w:r>
        <w:rPr>
          <w:spacing w:val="-5"/>
        </w:rPr>
        <w:t xml:space="preserve"> </w:t>
      </w:r>
      <w:r>
        <w:t>самостоятельной</w:t>
      </w:r>
      <w:r>
        <w:rPr>
          <w:spacing w:val="-4"/>
        </w:rPr>
        <w:t xml:space="preserve"> </w:t>
      </w:r>
      <w:r>
        <w:rPr>
          <w:spacing w:val="-2"/>
        </w:rPr>
        <w:t>деятельности.</w:t>
      </w:r>
    </w:p>
    <w:p w:rsidR="009A3602" w:rsidRDefault="008B1FBB">
      <w:pPr>
        <w:pStyle w:val="a4"/>
        <w:ind w:right="1133"/>
      </w:pPr>
      <w:r>
        <w:t>Правила техники безопасности и гигиены мест занятий в процессе выполнения физических</w:t>
      </w:r>
      <w:r>
        <w:rPr>
          <w:spacing w:val="80"/>
          <w:w w:val="150"/>
        </w:rPr>
        <w:t xml:space="preserve">  </w:t>
      </w:r>
      <w:r>
        <w:t>упражнений</w:t>
      </w:r>
      <w:r>
        <w:rPr>
          <w:spacing w:val="80"/>
          <w:w w:val="150"/>
        </w:rPr>
        <w:t xml:space="preserve">  </w:t>
      </w:r>
      <w:r>
        <w:t>на</w:t>
      </w:r>
      <w:r>
        <w:rPr>
          <w:spacing w:val="80"/>
          <w:w w:val="150"/>
        </w:rPr>
        <w:t xml:space="preserve">  </w:t>
      </w:r>
      <w:r>
        <w:t>открытых</w:t>
      </w:r>
      <w:r>
        <w:rPr>
          <w:spacing w:val="80"/>
          <w:w w:val="150"/>
        </w:rPr>
        <w:t xml:space="preserve">  </w:t>
      </w:r>
      <w:r>
        <w:t>площадках.</w:t>
      </w:r>
      <w:r>
        <w:rPr>
          <w:spacing w:val="80"/>
          <w:w w:val="150"/>
        </w:rPr>
        <w:t xml:space="preserve">  </w:t>
      </w:r>
      <w:r>
        <w:t>Ведение</w:t>
      </w:r>
      <w:r>
        <w:rPr>
          <w:spacing w:val="80"/>
          <w:w w:val="150"/>
        </w:rPr>
        <w:t xml:space="preserve">  </w:t>
      </w:r>
      <w:r>
        <w:t>дневника</w:t>
      </w:r>
      <w:r>
        <w:rPr>
          <w:spacing w:val="80"/>
        </w:rPr>
        <w:t xml:space="preserve"> </w:t>
      </w:r>
      <w:r>
        <w:t>по физической культуре.</w:t>
      </w:r>
    </w:p>
    <w:p w:rsidR="009A3602" w:rsidRDefault="008B1FBB">
      <w:pPr>
        <w:pStyle w:val="a4"/>
        <w:spacing w:before="1"/>
        <w:ind w:right="1128"/>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w:t>
      </w:r>
      <w:r>
        <w:rPr>
          <w:spacing w:val="66"/>
          <w:w w:val="150"/>
        </w:rPr>
        <w:t xml:space="preserve">   </w:t>
      </w:r>
      <w:r>
        <w:t>техники</w:t>
      </w:r>
      <w:r>
        <w:rPr>
          <w:spacing w:val="66"/>
          <w:w w:val="150"/>
        </w:rPr>
        <w:t xml:space="preserve">   </w:t>
      </w:r>
      <w:r>
        <w:t>выполнения</w:t>
      </w:r>
      <w:r>
        <w:rPr>
          <w:spacing w:val="80"/>
        </w:rPr>
        <w:t xml:space="preserve">   </w:t>
      </w:r>
      <w:r>
        <w:t>двигательных</w:t>
      </w:r>
      <w:r>
        <w:rPr>
          <w:spacing w:val="65"/>
          <w:w w:val="150"/>
        </w:rPr>
        <w:t xml:space="preserve">   </w:t>
      </w:r>
      <w:r>
        <w:t>действий,</w:t>
      </w:r>
      <w:r>
        <w:rPr>
          <w:spacing w:val="65"/>
          <w:w w:val="150"/>
        </w:rPr>
        <w:t xml:space="preserve">   </w:t>
      </w:r>
      <w:r>
        <w:t>причины и способы их предупреждения при самостоятельных занятиях технической</w:t>
      </w:r>
      <w:r>
        <w:rPr>
          <w:spacing w:val="40"/>
        </w:rPr>
        <w:t xml:space="preserve"> </w:t>
      </w:r>
      <w:r>
        <w:rPr>
          <w:spacing w:val="-2"/>
        </w:rPr>
        <w:t>подготовкой.</w:t>
      </w:r>
    </w:p>
    <w:p w:rsidR="009A3602" w:rsidRDefault="008B1FBB">
      <w:pPr>
        <w:pStyle w:val="a4"/>
        <w:ind w:right="1138"/>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w:t>
      </w:r>
      <w:r>
        <w:rPr>
          <w:spacing w:val="32"/>
        </w:rPr>
        <w:t xml:space="preserve">  </w:t>
      </w:r>
      <w:r>
        <w:t>культурой</w:t>
      </w:r>
      <w:r>
        <w:rPr>
          <w:spacing w:val="33"/>
        </w:rPr>
        <w:t xml:space="preserve">  </w:t>
      </w:r>
      <w:r>
        <w:t>с</w:t>
      </w:r>
      <w:r>
        <w:rPr>
          <w:spacing w:val="31"/>
        </w:rPr>
        <w:t xml:space="preserve">  </w:t>
      </w:r>
      <w:r>
        <w:t>помощью</w:t>
      </w:r>
      <w:r>
        <w:rPr>
          <w:spacing w:val="33"/>
        </w:rPr>
        <w:t xml:space="preserve">  </w:t>
      </w:r>
      <w:r>
        <w:t>«индекса</w:t>
      </w:r>
      <w:r>
        <w:rPr>
          <w:spacing w:val="32"/>
        </w:rPr>
        <w:t xml:space="preserve">  </w:t>
      </w:r>
      <w:r>
        <w:t>Кетле»,</w:t>
      </w:r>
      <w:r>
        <w:rPr>
          <w:spacing w:val="34"/>
        </w:rPr>
        <w:t xml:space="preserve">  </w:t>
      </w:r>
      <w:r>
        <w:t>«ортостатической</w:t>
      </w:r>
      <w:r>
        <w:rPr>
          <w:spacing w:val="32"/>
        </w:rPr>
        <w:t xml:space="preserve">  </w:t>
      </w:r>
      <w:r>
        <w:rPr>
          <w:spacing w:val="-2"/>
        </w:rPr>
        <w:t>пробы»,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«функциональной</w:t>
      </w:r>
      <w:r>
        <w:rPr>
          <w:spacing w:val="-9"/>
        </w:rPr>
        <w:t xml:space="preserve"> </w:t>
      </w:r>
      <w:r>
        <w:t>пробы</w:t>
      </w:r>
      <w:r>
        <w:rPr>
          <w:spacing w:val="-3"/>
        </w:rPr>
        <w:t xml:space="preserve"> </w:t>
      </w:r>
      <w:r>
        <w:t>со</w:t>
      </w:r>
      <w:r>
        <w:rPr>
          <w:spacing w:val="-1"/>
        </w:rPr>
        <w:t xml:space="preserve"> </w:t>
      </w:r>
      <w:r>
        <w:t>стандартной</w:t>
      </w:r>
      <w:r>
        <w:rPr>
          <w:spacing w:val="-8"/>
        </w:rPr>
        <w:t xml:space="preserve"> </w:t>
      </w:r>
      <w:r>
        <w:rPr>
          <w:spacing w:val="-2"/>
        </w:rPr>
        <w:t>нагрузкой».</w:t>
      </w:r>
    </w:p>
    <w:p w:rsidR="009A3602" w:rsidRDefault="008B1FBB">
      <w:pPr>
        <w:pStyle w:val="a4"/>
        <w:spacing w:before="5" w:line="237" w:lineRule="auto"/>
        <w:ind w:left="1670" w:right="4748" w:firstLine="0"/>
      </w:pPr>
      <w:r>
        <w:t>Физическое совершенствование. Физкультурно-оздоровительная</w:t>
      </w:r>
      <w:r>
        <w:rPr>
          <w:spacing w:val="-15"/>
        </w:rPr>
        <w:t xml:space="preserve"> </w:t>
      </w:r>
      <w:r>
        <w:rPr>
          <w:spacing w:val="-2"/>
        </w:rPr>
        <w:t>деятельность.</w:t>
      </w:r>
    </w:p>
    <w:p w:rsidR="009A3602" w:rsidRDefault="008B1FBB">
      <w:pPr>
        <w:pStyle w:val="a4"/>
        <w:spacing w:before="3"/>
        <w:ind w:right="1125"/>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9A3602" w:rsidRDefault="008B1FBB">
      <w:pPr>
        <w:pStyle w:val="a4"/>
        <w:spacing w:line="242" w:lineRule="auto"/>
        <w:ind w:left="1670" w:right="5094" w:firstLine="0"/>
      </w:pPr>
      <w:r>
        <w:t>Спортивно-оздоровительная</w:t>
      </w:r>
      <w:r>
        <w:rPr>
          <w:spacing w:val="-15"/>
        </w:rPr>
        <w:t xml:space="preserve"> </w:t>
      </w:r>
      <w:r>
        <w:t>деятельность. Модуль «Гимнастика».</w:t>
      </w:r>
    </w:p>
    <w:p w:rsidR="009A3602" w:rsidRDefault="008B1FBB">
      <w:pPr>
        <w:pStyle w:val="a4"/>
        <w:ind w:right="1126"/>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9A3602" w:rsidRDefault="008B1FBB">
      <w:pPr>
        <w:pStyle w:val="a4"/>
        <w:ind w:right="1135"/>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9A3602" w:rsidRDefault="008B1FBB">
      <w:pPr>
        <w:pStyle w:val="a4"/>
        <w:ind w:right="1127"/>
      </w:pPr>
      <w:r>
        <w:t>Комбинация</w:t>
      </w:r>
      <w:r>
        <w:rPr>
          <w:spacing w:val="80"/>
        </w:rPr>
        <w:t xml:space="preserve"> </w:t>
      </w:r>
      <w:r>
        <w:t>на</w:t>
      </w:r>
      <w:r>
        <w:rPr>
          <w:spacing w:val="77"/>
          <w:w w:val="150"/>
        </w:rPr>
        <w:t xml:space="preserve"> </w:t>
      </w:r>
      <w:r>
        <w:t>гимнастическом</w:t>
      </w:r>
      <w:r>
        <w:rPr>
          <w:spacing w:val="80"/>
          <w:w w:val="150"/>
        </w:rPr>
        <w:t xml:space="preserve"> </w:t>
      </w:r>
      <w:r>
        <w:t>бревне</w:t>
      </w:r>
      <w:r>
        <w:rPr>
          <w:spacing w:val="77"/>
          <w:w w:val="150"/>
        </w:rPr>
        <w:t xml:space="preserve"> </w:t>
      </w:r>
      <w:r>
        <w:t>из</w:t>
      </w:r>
      <w:r>
        <w:rPr>
          <w:spacing w:val="79"/>
          <w:w w:val="150"/>
        </w:rPr>
        <w:t xml:space="preserve"> </w:t>
      </w:r>
      <w:r>
        <w:t>ранее</w:t>
      </w:r>
      <w:r>
        <w:rPr>
          <w:spacing w:val="77"/>
          <w:w w:val="150"/>
        </w:rPr>
        <w:t xml:space="preserve"> </w:t>
      </w:r>
      <w:r>
        <w:t>разученных</w:t>
      </w:r>
      <w:r>
        <w:rPr>
          <w:spacing w:val="80"/>
          <w:w w:val="150"/>
        </w:rPr>
        <w:t xml:space="preserve"> </w:t>
      </w:r>
      <w:r>
        <w:t>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w:t>
      </w:r>
      <w:r>
        <w:rPr>
          <w:spacing w:val="40"/>
        </w:rPr>
        <w:t xml:space="preserve"> </w:t>
      </w:r>
      <w:r>
        <w:t>в</w:t>
      </w:r>
      <w:r>
        <w:rPr>
          <w:spacing w:val="66"/>
          <w:w w:val="150"/>
        </w:rPr>
        <w:t xml:space="preserve">   </w:t>
      </w:r>
      <w:r>
        <w:t>висах,</w:t>
      </w:r>
      <w:r>
        <w:rPr>
          <w:spacing w:val="68"/>
          <w:w w:val="150"/>
        </w:rPr>
        <w:t xml:space="preserve">   </w:t>
      </w:r>
      <w:r>
        <w:t>упорах,</w:t>
      </w:r>
      <w:r>
        <w:rPr>
          <w:spacing w:val="68"/>
          <w:w w:val="150"/>
        </w:rPr>
        <w:t xml:space="preserve">   </w:t>
      </w:r>
      <w:r>
        <w:t>переворотах</w:t>
      </w:r>
      <w:r>
        <w:rPr>
          <w:spacing w:val="66"/>
          <w:w w:val="150"/>
        </w:rPr>
        <w:t xml:space="preserve">   </w:t>
      </w:r>
      <w:r>
        <w:t>(мальчики).</w:t>
      </w:r>
      <w:r>
        <w:rPr>
          <w:spacing w:val="67"/>
          <w:w w:val="150"/>
        </w:rPr>
        <w:t xml:space="preserve">   </w:t>
      </w:r>
      <w:r>
        <w:t>Лазанье</w:t>
      </w:r>
      <w:r>
        <w:rPr>
          <w:spacing w:val="67"/>
          <w:w w:val="150"/>
        </w:rPr>
        <w:t xml:space="preserve">   </w:t>
      </w:r>
      <w:r>
        <w:t>по</w:t>
      </w:r>
      <w:r>
        <w:rPr>
          <w:spacing w:val="67"/>
          <w:w w:val="150"/>
        </w:rPr>
        <w:t xml:space="preserve">   </w:t>
      </w:r>
      <w:r>
        <w:t>канату в два приёма (мальчики).</w:t>
      </w:r>
    </w:p>
    <w:p w:rsidR="009A3602" w:rsidRDefault="008B1FBB">
      <w:pPr>
        <w:pStyle w:val="a4"/>
        <w:spacing w:line="275" w:lineRule="exact"/>
        <w:ind w:left="1670" w:firstLine="0"/>
      </w:pPr>
      <w:r>
        <w:t>Модуль</w:t>
      </w:r>
      <w:r>
        <w:rPr>
          <w:spacing w:val="-5"/>
        </w:rPr>
        <w:t xml:space="preserve"> </w:t>
      </w:r>
      <w:r>
        <w:t>«Лёгкая</w:t>
      </w:r>
      <w:r>
        <w:rPr>
          <w:spacing w:val="-4"/>
        </w:rPr>
        <w:t xml:space="preserve"> </w:t>
      </w:r>
      <w:r>
        <w:rPr>
          <w:spacing w:val="-2"/>
        </w:rPr>
        <w:t>атлетика».</w:t>
      </w:r>
    </w:p>
    <w:p w:rsidR="009A3602" w:rsidRDefault="008B1FBB">
      <w:pPr>
        <w:pStyle w:val="a4"/>
        <w:ind w:right="1135"/>
      </w:pPr>
      <w: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w:t>
      </w:r>
    </w:p>
    <w:p w:rsidR="009A3602" w:rsidRDefault="008B1FBB">
      <w:pPr>
        <w:pStyle w:val="a4"/>
        <w:spacing w:line="275" w:lineRule="exact"/>
        <w:ind w:firstLine="0"/>
      </w:pPr>
      <w:r>
        <w:t>«согнув</w:t>
      </w:r>
      <w:r>
        <w:rPr>
          <w:spacing w:val="1"/>
        </w:rPr>
        <w:t xml:space="preserve"> </w:t>
      </w:r>
      <w:r>
        <w:t>ноги»</w:t>
      </w:r>
      <w:r>
        <w:rPr>
          <w:spacing w:val="-1"/>
        </w:rPr>
        <w:t xml:space="preserve"> </w:t>
      </w:r>
      <w:r>
        <w:t>и</w:t>
      </w:r>
      <w:r>
        <w:rPr>
          <w:spacing w:val="-3"/>
        </w:rPr>
        <w:t xml:space="preserve"> </w:t>
      </w:r>
      <w:r>
        <w:t>в</w:t>
      </w:r>
      <w:r>
        <w:rPr>
          <w:spacing w:val="-2"/>
        </w:rPr>
        <w:t xml:space="preserve"> </w:t>
      </w:r>
      <w:r>
        <w:t>высоту</w:t>
      </w:r>
      <w:r>
        <w:rPr>
          <w:spacing w:val="-7"/>
        </w:rPr>
        <w:t xml:space="preserve"> </w:t>
      </w:r>
      <w:r>
        <w:t>способом</w:t>
      </w:r>
      <w:r>
        <w:rPr>
          <w:spacing w:val="2"/>
        </w:rPr>
        <w:t xml:space="preserve"> </w:t>
      </w:r>
      <w:r>
        <w:rPr>
          <w:spacing w:val="-2"/>
        </w:rPr>
        <w:t>«перешагивание».</w:t>
      </w:r>
    </w:p>
    <w:p w:rsidR="009A3602" w:rsidRDefault="008B1FBB">
      <w:pPr>
        <w:pStyle w:val="a4"/>
        <w:spacing w:line="242" w:lineRule="auto"/>
        <w:ind w:right="1132"/>
      </w:pPr>
      <w:r>
        <w:t>Метание малого (теннисного) мяча по движущейся (катящейся) с разной скоростью мишени.</w:t>
      </w:r>
    </w:p>
    <w:p w:rsidR="009A3602" w:rsidRDefault="008B1FBB">
      <w:pPr>
        <w:pStyle w:val="a4"/>
        <w:spacing w:line="271" w:lineRule="exact"/>
        <w:ind w:left="1670" w:firstLine="0"/>
      </w:pPr>
      <w:r>
        <w:t>Модуль</w:t>
      </w:r>
      <w:r>
        <w:rPr>
          <w:spacing w:val="-3"/>
        </w:rPr>
        <w:t xml:space="preserve"> </w:t>
      </w:r>
      <w:r>
        <w:t>«Зимние</w:t>
      </w:r>
      <w:r>
        <w:rPr>
          <w:spacing w:val="-3"/>
        </w:rPr>
        <w:t xml:space="preserve"> </w:t>
      </w:r>
      <w:r>
        <w:t>виды</w:t>
      </w:r>
      <w:r>
        <w:rPr>
          <w:spacing w:val="-2"/>
        </w:rPr>
        <w:t xml:space="preserve"> спорта».</w:t>
      </w:r>
    </w:p>
    <w:p w:rsidR="009A3602" w:rsidRDefault="008B1FBB">
      <w:pPr>
        <w:pStyle w:val="a4"/>
        <w:ind w:right="1136"/>
      </w:pPr>
      <w: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9A3602" w:rsidRDefault="008B1FBB">
      <w:pPr>
        <w:pStyle w:val="a4"/>
        <w:spacing w:line="275" w:lineRule="exact"/>
        <w:ind w:left="1670" w:firstLine="0"/>
      </w:pPr>
      <w:r>
        <w:t>Модуль</w:t>
      </w:r>
      <w:r>
        <w:rPr>
          <w:spacing w:val="-3"/>
        </w:rPr>
        <w:t xml:space="preserve"> </w:t>
      </w:r>
      <w:r>
        <w:t>«Спортивные</w:t>
      </w:r>
      <w:r>
        <w:rPr>
          <w:spacing w:val="-8"/>
        </w:rPr>
        <w:t xml:space="preserve"> </w:t>
      </w:r>
      <w:r>
        <w:rPr>
          <w:spacing w:val="-2"/>
        </w:rPr>
        <w:t>игры».</w:t>
      </w:r>
    </w:p>
    <w:p w:rsidR="009A3602" w:rsidRDefault="008B1FBB">
      <w:pPr>
        <w:pStyle w:val="a4"/>
        <w:ind w:right="1122"/>
      </w:pPr>
      <w:r>
        <w:t>Баскетбол. Передача и ловля мяча после отскока от пола, бросок в корзину</w:t>
      </w:r>
      <w:r>
        <w:rPr>
          <w:spacing w:val="40"/>
        </w:rPr>
        <w:t xml:space="preserve"> </w:t>
      </w:r>
      <w:r>
        <w:t>двумя</w:t>
      </w:r>
      <w:r>
        <w:rPr>
          <w:spacing w:val="57"/>
        </w:rPr>
        <w:t xml:space="preserve"> </w:t>
      </w:r>
      <w:r>
        <w:t>руками</w:t>
      </w:r>
      <w:r>
        <w:rPr>
          <w:spacing w:val="58"/>
        </w:rPr>
        <w:t xml:space="preserve"> </w:t>
      </w:r>
      <w:r>
        <w:t>снизу</w:t>
      </w:r>
      <w:r>
        <w:rPr>
          <w:spacing w:val="40"/>
        </w:rPr>
        <w:t xml:space="preserve"> </w:t>
      </w:r>
      <w:r>
        <w:t>и</w:t>
      </w:r>
      <w:r>
        <w:rPr>
          <w:spacing w:val="58"/>
        </w:rPr>
        <w:t xml:space="preserve"> </w:t>
      </w:r>
      <w:r>
        <w:t>от</w:t>
      </w:r>
      <w:r>
        <w:rPr>
          <w:spacing w:val="58"/>
        </w:rPr>
        <w:t xml:space="preserve"> </w:t>
      </w:r>
      <w:r>
        <w:t>груди</w:t>
      </w:r>
      <w:r>
        <w:rPr>
          <w:spacing w:val="58"/>
        </w:rPr>
        <w:t xml:space="preserve"> </w:t>
      </w:r>
      <w:r>
        <w:t>после</w:t>
      </w:r>
      <w:r>
        <w:rPr>
          <w:spacing w:val="57"/>
        </w:rPr>
        <w:t xml:space="preserve"> </w:t>
      </w:r>
      <w:r>
        <w:t>ведения.</w:t>
      </w:r>
      <w:r>
        <w:rPr>
          <w:spacing w:val="59"/>
        </w:rPr>
        <w:t xml:space="preserve"> </w:t>
      </w:r>
      <w:r>
        <w:t>Игровая</w:t>
      </w:r>
      <w:r>
        <w:rPr>
          <w:spacing w:val="57"/>
        </w:rPr>
        <w:t xml:space="preserve"> </w:t>
      </w:r>
      <w:r>
        <w:t>деятельность</w:t>
      </w:r>
      <w:r>
        <w:rPr>
          <w:spacing w:val="40"/>
        </w:rPr>
        <w:t xml:space="preserve"> </w:t>
      </w:r>
      <w:r>
        <w:t>по</w:t>
      </w:r>
      <w:r>
        <w:rPr>
          <w:spacing w:val="62"/>
        </w:rPr>
        <w:t xml:space="preserve"> </w:t>
      </w:r>
      <w:r>
        <w:t>правилам с использованием ранее разученных технических приёмов без мяча и с мячом: ведение, приёмы и передачи, броски в корзину.</w:t>
      </w:r>
    </w:p>
    <w:p w:rsidR="009A3602" w:rsidRDefault="008B1FBB">
      <w:pPr>
        <w:pStyle w:val="a4"/>
        <w:ind w:right="1131"/>
      </w:pPr>
      <w: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9A3602" w:rsidRDefault="008B1FBB">
      <w:pPr>
        <w:pStyle w:val="a4"/>
        <w:spacing w:before="2"/>
        <w:ind w:right="1132"/>
      </w:pPr>
      <w:r>
        <w:t>Футбол. Средние и длинные передачи мяча по прямой и диагонали, тактические действия</w:t>
      </w:r>
      <w:r>
        <w:rPr>
          <w:spacing w:val="80"/>
        </w:rPr>
        <w:t xml:space="preserve">   </w:t>
      </w:r>
      <w:r>
        <w:t>при</w:t>
      </w:r>
      <w:r>
        <w:rPr>
          <w:spacing w:val="80"/>
        </w:rPr>
        <w:t xml:space="preserve">   </w:t>
      </w:r>
      <w:r>
        <w:t>выполнении</w:t>
      </w:r>
      <w:r>
        <w:rPr>
          <w:spacing w:val="80"/>
        </w:rPr>
        <w:t xml:space="preserve">   </w:t>
      </w:r>
      <w:r>
        <w:t>углового</w:t>
      </w:r>
      <w:r>
        <w:rPr>
          <w:spacing w:val="80"/>
        </w:rPr>
        <w:t xml:space="preserve">   </w:t>
      </w:r>
      <w:r>
        <w:t>удара</w:t>
      </w:r>
      <w:r>
        <w:rPr>
          <w:spacing w:val="80"/>
        </w:rPr>
        <w:t xml:space="preserve">   </w:t>
      </w:r>
      <w:r>
        <w:t>и</w:t>
      </w:r>
      <w:r>
        <w:rPr>
          <w:spacing w:val="80"/>
        </w:rPr>
        <w:t xml:space="preserve">   </w:t>
      </w:r>
      <w:r>
        <w:t>вбрасывании</w:t>
      </w:r>
      <w:r>
        <w:rPr>
          <w:spacing w:val="80"/>
        </w:rPr>
        <w:t xml:space="preserve">   </w:t>
      </w:r>
      <w:r>
        <w:t>мяча из-за боковой линии. Игровая деятельность по правилам с использованием ранее разученных технических приёмов.</w:t>
      </w:r>
    </w:p>
    <w:p w:rsidR="009A3602" w:rsidRDefault="008B1FBB">
      <w:pPr>
        <w:pStyle w:val="a4"/>
        <w:ind w:right="1132"/>
      </w:pPr>
      <w:r>
        <w:t>Совершенствование</w:t>
      </w:r>
      <w:r>
        <w:rPr>
          <w:spacing w:val="75"/>
          <w:w w:val="150"/>
        </w:rPr>
        <w:t xml:space="preserve">   </w:t>
      </w:r>
      <w:r>
        <w:t>техники</w:t>
      </w:r>
      <w:r>
        <w:rPr>
          <w:spacing w:val="77"/>
          <w:w w:val="150"/>
        </w:rPr>
        <w:t xml:space="preserve">   </w:t>
      </w:r>
      <w:r>
        <w:t>ранее</w:t>
      </w:r>
      <w:r>
        <w:rPr>
          <w:spacing w:val="77"/>
          <w:w w:val="150"/>
        </w:rPr>
        <w:t xml:space="preserve">   </w:t>
      </w:r>
      <w:r>
        <w:t>разученных</w:t>
      </w:r>
      <w:r>
        <w:rPr>
          <w:spacing w:val="76"/>
          <w:w w:val="150"/>
        </w:rPr>
        <w:t xml:space="preserve">   </w:t>
      </w:r>
      <w:r>
        <w:t>гимнастических и акробатических упражнений, упражнений лёгкой атлетики и зимних видов спорта, технических действий спортивных игр.</w:t>
      </w:r>
    </w:p>
    <w:p w:rsidR="009A3602" w:rsidRDefault="008B1FBB">
      <w:pPr>
        <w:pStyle w:val="a4"/>
        <w:spacing w:line="274" w:lineRule="exact"/>
        <w:ind w:left="1670" w:firstLine="0"/>
      </w:pPr>
      <w:r>
        <w:t>Модуль</w:t>
      </w:r>
      <w:r>
        <w:rPr>
          <w:spacing w:val="-5"/>
        </w:rPr>
        <w:t xml:space="preserve"> </w:t>
      </w:r>
      <w:r>
        <w:rPr>
          <w:spacing w:val="-2"/>
        </w:rPr>
        <w:t>«Спорт».</w:t>
      </w:r>
    </w:p>
    <w:p w:rsidR="009A3602" w:rsidRDefault="008B1FBB">
      <w:pPr>
        <w:pStyle w:val="a4"/>
        <w:spacing w:before="3"/>
        <w:ind w:right="1135"/>
      </w:pPr>
      <w:r>
        <w:t>Физическая</w:t>
      </w:r>
      <w:r>
        <w:rPr>
          <w:spacing w:val="80"/>
        </w:rPr>
        <w:t xml:space="preserve">  </w:t>
      </w:r>
      <w:r>
        <w:t>подготовка</w:t>
      </w:r>
      <w:r>
        <w:rPr>
          <w:spacing w:val="80"/>
        </w:rPr>
        <w:t xml:space="preserve">  </w:t>
      </w:r>
      <w:r>
        <w:t>к</w:t>
      </w:r>
      <w:r>
        <w:rPr>
          <w:spacing w:val="80"/>
        </w:rPr>
        <w:t xml:space="preserve">  </w:t>
      </w:r>
      <w:r>
        <w:t>выполнению</w:t>
      </w:r>
      <w:r>
        <w:rPr>
          <w:spacing w:val="80"/>
        </w:rPr>
        <w:t xml:space="preserve">  </w:t>
      </w:r>
      <w:r>
        <w:t>нормативов</w:t>
      </w:r>
      <w:r>
        <w:rPr>
          <w:spacing w:val="80"/>
        </w:rPr>
        <w:t xml:space="preserve">  </w:t>
      </w:r>
      <w:r>
        <w:t>комплекса</w:t>
      </w:r>
      <w:r>
        <w:rPr>
          <w:spacing w:val="80"/>
        </w:rPr>
        <w:t xml:space="preserve">  </w:t>
      </w:r>
      <w:r>
        <w:t>ГТО</w:t>
      </w:r>
      <w:r>
        <w:rPr>
          <w:spacing w:val="40"/>
        </w:rPr>
        <w:t xml:space="preserve"> </w:t>
      </w:r>
      <w:r>
        <w:t>с</w:t>
      </w:r>
      <w:r>
        <w:rPr>
          <w:spacing w:val="80"/>
        </w:rPr>
        <w:t xml:space="preserve">  </w:t>
      </w:r>
      <w:r>
        <w:t>использованием</w:t>
      </w:r>
      <w:r>
        <w:rPr>
          <w:spacing w:val="79"/>
        </w:rPr>
        <w:t xml:space="preserve">  </w:t>
      </w:r>
      <w:r>
        <w:t>средств</w:t>
      </w:r>
      <w:r>
        <w:rPr>
          <w:spacing w:val="80"/>
        </w:rPr>
        <w:t xml:space="preserve">  </w:t>
      </w:r>
      <w:r>
        <w:t>базовой</w:t>
      </w:r>
      <w:r>
        <w:rPr>
          <w:spacing w:val="79"/>
        </w:rPr>
        <w:t xml:space="preserve">  </w:t>
      </w:r>
      <w:r>
        <w:t>физической</w:t>
      </w:r>
      <w:r>
        <w:rPr>
          <w:spacing w:val="78"/>
        </w:rPr>
        <w:t xml:space="preserve">  </w:t>
      </w:r>
      <w:r>
        <w:t>подготовки,</w:t>
      </w:r>
      <w:r>
        <w:rPr>
          <w:spacing w:val="79"/>
        </w:rPr>
        <w:t xml:space="preserve">  </w:t>
      </w:r>
      <w:r>
        <w:t>видов</w:t>
      </w:r>
      <w:r>
        <w:rPr>
          <w:spacing w:val="79"/>
        </w:rPr>
        <w:t xml:space="preserve">  </w:t>
      </w:r>
      <w:r>
        <w:t>спорта и</w:t>
      </w:r>
      <w:r>
        <w:rPr>
          <w:spacing w:val="80"/>
          <w:w w:val="150"/>
        </w:rPr>
        <w:t xml:space="preserve"> </w:t>
      </w:r>
      <w:r>
        <w:t>оздоровительных</w:t>
      </w:r>
      <w:r>
        <w:rPr>
          <w:spacing w:val="80"/>
          <w:w w:val="150"/>
        </w:rPr>
        <w:t xml:space="preserve"> </w:t>
      </w:r>
      <w:r>
        <w:t>систем</w:t>
      </w:r>
      <w:r>
        <w:rPr>
          <w:spacing w:val="80"/>
          <w:w w:val="150"/>
        </w:rPr>
        <w:t xml:space="preserve"> </w:t>
      </w:r>
      <w:r>
        <w:t>физической</w:t>
      </w:r>
      <w:r>
        <w:rPr>
          <w:spacing w:val="80"/>
          <w:w w:val="150"/>
        </w:rPr>
        <w:t xml:space="preserve"> </w:t>
      </w:r>
      <w:r>
        <w:t>культуры,</w:t>
      </w:r>
      <w:r>
        <w:rPr>
          <w:spacing w:val="80"/>
          <w:w w:val="150"/>
        </w:rPr>
        <w:t xml:space="preserve"> </w:t>
      </w:r>
      <w:r>
        <w:t>национальных</w:t>
      </w:r>
      <w:r>
        <w:rPr>
          <w:spacing w:val="80"/>
          <w:w w:val="150"/>
        </w:rPr>
        <w:t xml:space="preserve"> </w:t>
      </w:r>
      <w:r>
        <w:t>видов</w:t>
      </w:r>
      <w:r>
        <w:rPr>
          <w:spacing w:val="80"/>
          <w:w w:val="150"/>
        </w:rPr>
        <w:t xml:space="preserve"> </w:t>
      </w:r>
      <w:r>
        <w:t>спорта,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культурно-этнических</w:t>
      </w:r>
      <w:r>
        <w:rPr>
          <w:spacing w:val="-13"/>
        </w:rPr>
        <w:t xml:space="preserve"> </w:t>
      </w:r>
      <w:r>
        <w:rPr>
          <w:spacing w:val="-4"/>
        </w:rPr>
        <w:t>игр.</w:t>
      </w:r>
    </w:p>
    <w:p w:rsidR="009A3602" w:rsidRDefault="008B1FBB">
      <w:pPr>
        <w:pStyle w:val="a4"/>
        <w:spacing w:before="5" w:line="237"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8</w:t>
      </w:r>
      <w:r>
        <w:rPr>
          <w:spacing w:val="-12"/>
        </w:rPr>
        <w:t xml:space="preserve"> </w:t>
      </w:r>
      <w:r>
        <w:t>классе. Знания о физической культуре.</w:t>
      </w:r>
    </w:p>
    <w:p w:rsidR="009A3602" w:rsidRDefault="008B1FBB">
      <w:pPr>
        <w:pStyle w:val="a4"/>
        <w:spacing w:before="3"/>
        <w:ind w:right="1132"/>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9A3602" w:rsidRDefault="008B1FBB">
      <w:pPr>
        <w:pStyle w:val="a4"/>
        <w:spacing w:line="274" w:lineRule="exact"/>
        <w:ind w:left="1670" w:firstLine="0"/>
      </w:pPr>
      <w:r>
        <w:t>Способы</w:t>
      </w:r>
      <w:r>
        <w:rPr>
          <w:spacing w:val="-15"/>
        </w:rPr>
        <w:t xml:space="preserve"> </w:t>
      </w:r>
      <w:r>
        <w:t>самостоятельной</w:t>
      </w:r>
      <w:r>
        <w:rPr>
          <w:spacing w:val="-13"/>
        </w:rPr>
        <w:t xml:space="preserve"> </w:t>
      </w:r>
      <w:r>
        <w:rPr>
          <w:spacing w:val="-2"/>
        </w:rPr>
        <w:t>деятельности.</w:t>
      </w:r>
    </w:p>
    <w:p w:rsidR="009A3602" w:rsidRDefault="008B1FBB">
      <w:pPr>
        <w:pStyle w:val="a4"/>
        <w:spacing w:before="2"/>
        <w:ind w:right="1127"/>
      </w:pPr>
      <w:r>
        <w:t>Коррекция</w:t>
      </w:r>
      <w:r>
        <w:rPr>
          <w:spacing w:val="-15"/>
        </w:rPr>
        <w:t xml:space="preserve"> </w:t>
      </w:r>
      <w:r>
        <w:t>осанки</w:t>
      </w:r>
      <w:r>
        <w:rPr>
          <w:spacing w:val="-10"/>
        </w:rPr>
        <w:t xml:space="preserve"> </w:t>
      </w:r>
      <w:r>
        <w:t>и</w:t>
      </w:r>
      <w:r>
        <w:rPr>
          <w:spacing w:val="-10"/>
        </w:rPr>
        <w:t xml:space="preserve"> </w:t>
      </w:r>
      <w:r>
        <w:t>разработка</w:t>
      </w:r>
      <w:r>
        <w:rPr>
          <w:spacing w:val="-15"/>
        </w:rPr>
        <w:t xml:space="preserve"> </w:t>
      </w:r>
      <w:r>
        <w:t>индивидуальных</w:t>
      </w:r>
      <w:r>
        <w:rPr>
          <w:spacing w:val="-10"/>
        </w:rPr>
        <w:t xml:space="preserve"> </w:t>
      </w:r>
      <w:r>
        <w:t>планов</w:t>
      </w:r>
      <w:r>
        <w:rPr>
          <w:spacing w:val="-13"/>
        </w:rPr>
        <w:t xml:space="preserve"> </w:t>
      </w:r>
      <w:r>
        <w:t>занятий</w:t>
      </w:r>
      <w:r>
        <w:rPr>
          <w:spacing w:val="-6"/>
        </w:rPr>
        <w:t xml:space="preserve"> </w:t>
      </w:r>
      <w:r>
        <w:t>корригирующей гимнастикой. Коррекция избыточной массы тела и разработка индивидуальных планов занятий корригирующей гимнастикой.</w:t>
      </w:r>
    </w:p>
    <w:p w:rsidR="009A3602" w:rsidRDefault="008B1FBB">
      <w:pPr>
        <w:pStyle w:val="a4"/>
        <w:ind w:right="1129"/>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9A3602" w:rsidRDefault="008B1FBB">
      <w:pPr>
        <w:pStyle w:val="a4"/>
        <w:spacing w:before="3" w:line="237" w:lineRule="auto"/>
        <w:ind w:left="1670" w:right="4748" w:firstLine="0"/>
      </w:pPr>
      <w:r>
        <w:t>Физическое совершенствование. Физкультурно-оздоровительная</w:t>
      </w:r>
      <w:r>
        <w:rPr>
          <w:spacing w:val="-15"/>
        </w:rPr>
        <w:t xml:space="preserve"> </w:t>
      </w:r>
      <w:r>
        <w:rPr>
          <w:spacing w:val="-2"/>
        </w:rPr>
        <w:t>деятельность.</w:t>
      </w:r>
    </w:p>
    <w:p w:rsidR="009A3602" w:rsidRDefault="008B1FBB">
      <w:pPr>
        <w:pStyle w:val="a4"/>
        <w:tabs>
          <w:tab w:val="left" w:pos="2998"/>
          <w:tab w:val="left" w:pos="4865"/>
          <w:tab w:val="left" w:pos="6933"/>
          <w:tab w:val="left" w:pos="8862"/>
        </w:tabs>
        <w:spacing w:before="4"/>
        <w:ind w:right="1124"/>
      </w:pPr>
      <w:r>
        <w:t xml:space="preserve">Профилактика перенапряжения систем организма средствами оздоровительной </w:t>
      </w:r>
      <w:r>
        <w:rPr>
          <w:spacing w:val="-2"/>
        </w:rPr>
        <w:t>физической</w:t>
      </w:r>
      <w:r>
        <w:tab/>
      </w:r>
      <w:r>
        <w:rPr>
          <w:spacing w:val="-2"/>
        </w:rPr>
        <w:t>культуры:</w:t>
      </w:r>
      <w:r>
        <w:tab/>
      </w:r>
      <w:r>
        <w:rPr>
          <w:spacing w:val="-2"/>
        </w:rPr>
        <w:t>упражнения</w:t>
      </w:r>
      <w:r>
        <w:tab/>
      </w:r>
      <w:r>
        <w:rPr>
          <w:spacing w:val="-2"/>
        </w:rPr>
        <w:t>мышечной</w:t>
      </w:r>
      <w:r>
        <w:tab/>
      </w:r>
      <w:r>
        <w:rPr>
          <w:spacing w:val="-2"/>
        </w:rPr>
        <w:t xml:space="preserve">релаксации </w:t>
      </w:r>
      <w:r>
        <w:t>и</w:t>
      </w:r>
      <w:r>
        <w:rPr>
          <w:spacing w:val="79"/>
        </w:rPr>
        <w:t xml:space="preserve"> </w:t>
      </w:r>
      <w:r>
        <w:t>регулирования</w:t>
      </w:r>
      <w:r>
        <w:rPr>
          <w:spacing w:val="73"/>
        </w:rPr>
        <w:t xml:space="preserve"> </w:t>
      </w:r>
      <w:r>
        <w:t>вегетативной</w:t>
      </w:r>
      <w:r>
        <w:rPr>
          <w:spacing w:val="75"/>
        </w:rPr>
        <w:t xml:space="preserve"> </w:t>
      </w:r>
      <w:r>
        <w:t>нервной</w:t>
      </w:r>
      <w:r>
        <w:rPr>
          <w:spacing w:val="75"/>
        </w:rPr>
        <w:t xml:space="preserve"> </w:t>
      </w:r>
      <w:r>
        <w:t>системы,</w:t>
      </w:r>
      <w:r>
        <w:rPr>
          <w:spacing w:val="76"/>
        </w:rPr>
        <w:t xml:space="preserve"> </w:t>
      </w:r>
      <w:r>
        <w:t>профилактики</w:t>
      </w:r>
      <w:r>
        <w:rPr>
          <w:spacing w:val="70"/>
        </w:rPr>
        <w:t xml:space="preserve"> </w:t>
      </w:r>
      <w:r>
        <w:t>общего</w:t>
      </w:r>
      <w:r>
        <w:rPr>
          <w:spacing w:val="78"/>
        </w:rPr>
        <w:t xml:space="preserve"> </w:t>
      </w:r>
      <w:r>
        <w:t>утомления и остроты зрения.</w:t>
      </w:r>
    </w:p>
    <w:p w:rsidR="009A3602" w:rsidRDefault="008B1FBB">
      <w:pPr>
        <w:pStyle w:val="a4"/>
        <w:spacing w:before="2" w:line="237" w:lineRule="auto"/>
        <w:ind w:left="1670" w:right="5094" w:firstLine="0"/>
      </w:pPr>
      <w:r>
        <w:t>Спортивно-оздоровительная</w:t>
      </w:r>
      <w:r>
        <w:rPr>
          <w:spacing w:val="-15"/>
        </w:rPr>
        <w:t xml:space="preserve"> </w:t>
      </w:r>
      <w:r>
        <w:t>деятельность. Модуль «Гимнастика».</w:t>
      </w:r>
    </w:p>
    <w:p w:rsidR="009A3602" w:rsidRDefault="008B1FBB">
      <w:pPr>
        <w:pStyle w:val="a4"/>
        <w:spacing w:before="4"/>
        <w:ind w:right="1133"/>
      </w:pPr>
      <w:r>
        <w:t>Акробатическая комбинация из ранее освоенных упражнений силовой направленности,</w:t>
      </w:r>
      <w:r>
        <w:rPr>
          <w:spacing w:val="-2"/>
        </w:rPr>
        <w:t xml:space="preserve"> </w:t>
      </w:r>
      <w:r>
        <w:t>с</w:t>
      </w:r>
      <w:r>
        <w:rPr>
          <w:spacing w:val="-1"/>
        </w:rPr>
        <w:t xml:space="preserve"> </w:t>
      </w:r>
      <w:r>
        <w:t>увеличивающимся</w:t>
      </w:r>
      <w:r>
        <w:rPr>
          <w:spacing w:val="-4"/>
        </w:rPr>
        <w:t xml:space="preserve"> </w:t>
      </w:r>
      <w:r>
        <w:t>числом</w:t>
      </w:r>
      <w:r>
        <w:rPr>
          <w:spacing w:val="-3"/>
        </w:rPr>
        <w:t xml:space="preserve"> </w:t>
      </w:r>
      <w:r>
        <w:t>технических</w:t>
      </w:r>
      <w:r>
        <w:rPr>
          <w:spacing w:val="-4"/>
        </w:rPr>
        <w:t xml:space="preserve"> </w:t>
      </w:r>
      <w:r>
        <w:t>элементов</w:t>
      </w:r>
      <w:r>
        <w:rPr>
          <w:spacing w:val="-2"/>
        </w:rPr>
        <w:t xml:space="preserve"> </w:t>
      </w:r>
      <w:r>
        <w:t>в</w:t>
      </w:r>
      <w:r>
        <w:rPr>
          <w:spacing w:val="-2"/>
        </w:rPr>
        <w:t xml:space="preserve"> </w:t>
      </w:r>
      <w:r>
        <w:t>стойках, упорах, кувырках, прыжках (юноши).</w:t>
      </w:r>
    </w:p>
    <w:p w:rsidR="009A3602" w:rsidRDefault="008B1FBB">
      <w:pPr>
        <w:pStyle w:val="a4"/>
        <w:ind w:right="1130"/>
      </w:pPr>
      <w:r>
        <w:t>Гимнастическая комбинация на гимнастическом бревне из ранее освоенных упражнений с увеличивающимся числом технических элементов</w:t>
      </w:r>
      <w:r>
        <w:rPr>
          <w:spacing w:val="-1"/>
        </w:rPr>
        <w:t xml:space="preserve"> </w:t>
      </w:r>
      <w:r>
        <w:t>в прыжках, поворотах и передвижениях (девушки). Гимнастическая комбинация на перекладине с</w:t>
      </w:r>
      <w:r>
        <w:rPr>
          <w:spacing w:val="40"/>
        </w:rPr>
        <w:t xml:space="preserve"> </w:t>
      </w:r>
      <w:r>
        <w:t>включением ранее освоенных упражнений в упорах и висах (юноши). Гимнастическая комбинация</w:t>
      </w:r>
      <w:r>
        <w:rPr>
          <w:spacing w:val="80"/>
        </w:rPr>
        <w:t xml:space="preserve">   </w:t>
      </w:r>
      <w:r>
        <w:t>на</w:t>
      </w:r>
      <w:r>
        <w:rPr>
          <w:spacing w:val="80"/>
        </w:rPr>
        <w:t xml:space="preserve">   </w:t>
      </w:r>
      <w:r>
        <w:t>параллельных</w:t>
      </w:r>
      <w:r>
        <w:rPr>
          <w:spacing w:val="80"/>
        </w:rPr>
        <w:t xml:space="preserve">   </w:t>
      </w:r>
      <w:r>
        <w:t>брусьях</w:t>
      </w:r>
      <w:r>
        <w:rPr>
          <w:spacing w:val="80"/>
        </w:rPr>
        <w:t xml:space="preserve">   </w:t>
      </w:r>
      <w:r>
        <w:t>с</w:t>
      </w:r>
      <w:r>
        <w:rPr>
          <w:spacing w:val="80"/>
        </w:rPr>
        <w:t xml:space="preserve">   </w:t>
      </w:r>
      <w:r>
        <w:t>включением</w:t>
      </w:r>
      <w:r>
        <w:rPr>
          <w:spacing w:val="60"/>
          <w:w w:val="150"/>
        </w:rPr>
        <w:t xml:space="preserve">   </w:t>
      </w:r>
      <w:r>
        <w:t>упражнений</w:t>
      </w:r>
      <w:r>
        <w:rPr>
          <w:spacing w:val="40"/>
        </w:rPr>
        <w:t xml:space="preserve"> </w:t>
      </w:r>
      <w:r>
        <w:t xml:space="preserve">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w:t>
      </w:r>
      <w:r>
        <w:rPr>
          <w:spacing w:val="-2"/>
        </w:rPr>
        <w:t>(девушки).</w:t>
      </w:r>
    </w:p>
    <w:p w:rsidR="009A3602" w:rsidRDefault="008B1FBB">
      <w:pPr>
        <w:pStyle w:val="a4"/>
        <w:ind w:left="1670" w:firstLine="0"/>
      </w:pPr>
      <w:r>
        <w:t>Модуль</w:t>
      </w:r>
      <w:r>
        <w:rPr>
          <w:spacing w:val="-6"/>
        </w:rPr>
        <w:t xml:space="preserve"> </w:t>
      </w:r>
      <w:r>
        <w:t>«Лёгкая</w:t>
      </w:r>
      <w:r>
        <w:rPr>
          <w:spacing w:val="-6"/>
        </w:rPr>
        <w:t xml:space="preserve"> </w:t>
      </w:r>
      <w:r>
        <w:rPr>
          <w:spacing w:val="-2"/>
        </w:rPr>
        <w:t>атлетика».</w:t>
      </w:r>
    </w:p>
    <w:p w:rsidR="009A3602" w:rsidRDefault="008B1FBB">
      <w:pPr>
        <w:pStyle w:val="a4"/>
        <w:spacing w:before="1" w:line="275" w:lineRule="exact"/>
        <w:ind w:left="1670" w:firstLine="0"/>
      </w:pPr>
      <w:r>
        <w:t>Кроссовый</w:t>
      </w:r>
      <w:r>
        <w:rPr>
          <w:spacing w:val="-6"/>
        </w:rPr>
        <w:t xml:space="preserve"> </w:t>
      </w:r>
      <w:r>
        <w:t>бег,</w:t>
      </w:r>
      <w:r>
        <w:rPr>
          <w:spacing w:val="-2"/>
        </w:rPr>
        <w:t xml:space="preserve"> </w:t>
      </w:r>
      <w:r>
        <w:t>прыжок</w:t>
      </w:r>
      <w:r>
        <w:rPr>
          <w:spacing w:val="-2"/>
        </w:rPr>
        <w:t xml:space="preserve"> </w:t>
      </w:r>
      <w:r>
        <w:t>в</w:t>
      </w:r>
      <w:r>
        <w:rPr>
          <w:spacing w:val="-2"/>
        </w:rPr>
        <w:t xml:space="preserve"> </w:t>
      </w:r>
      <w:r>
        <w:t>длину</w:t>
      </w:r>
      <w:r>
        <w:rPr>
          <w:spacing w:val="-9"/>
        </w:rPr>
        <w:t xml:space="preserve"> </w:t>
      </w:r>
      <w:r>
        <w:t>с</w:t>
      </w:r>
      <w:r>
        <w:rPr>
          <w:spacing w:val="-1"/>
        </w:rPr>
        <w:t xml:space="preserve"> </w:t>
      </w:r>
      <w:r>
        <w:t>разбега способом</w:t>
      </w:r>
      <w:r>
        <w:rPr>
          <w:spacing w:val="2"/>
        </w:rPr>
        <w:t xml:space="preserve"> </w:t>
      </w:r>
      <w:r>
        <w:rPr>
          <w:spacing w:val="-2"/>
        </w:rPr>
        <w:t>«прогнувшись».</w:t>
      </w:r>
    </w:p>
    <w:p w:rsidR="009A3602" w:rsidRDefault="008B1FBB">
      <w:pPr>
        <w:pStyle w:val="a4"/>
        <w:ind w:right="1128"/>
      </w:pPr>
      <w:r>
        <w:t>Правила проведения соревнований по сдаче норм комплекса ГТО. Самостоятельная</w:t>
      </w:r>
      <w:r>
        <w:rPr>
          <w:spacing w:val="-2"/>
        </w:rPr>
        <w:t xml:space="preserve"> </w:t>
      </w:r>
      <w:r>
        <w:t>подготовка</w:t>
      </w:r>
      <w:r>
        <w:rPr>
          <w:spacing w:val="-3"/>
        </w:rPr>
        <w:t xml:space="preserve"> </w:t>
      </w:r>
      <w:r>
        <w:t>к выполнению</w:t>
      </w:r>
      <w:r>
        <w:rPr>
          <w:spacing w:val="-4"/>
        </w:rPr>
        <w:t xml:space="preserve"> </w:t>
      </w:r>
      <w:r>
        <w:t>нормативных</w:t>
      </w:r>
      <w:r>
        <w:rPr>
          <w:spacing w:val="-2"/>
        </w:rPr>
        <w:t xml:space="preserve"> </w:t>
      </w:r>
      <w:r>
        <w:t>требований комплекса ГТО в беговых</w:t>
      </w:r>
      <w:r>
        <w:rPr>
          <w:spacing w:val="61"/>
        </w:rPr>
        <w:t xml:space="preserve">  </w:t>
      </w:r>
      <w:r>
        <w:t>(бег</w:t>
      </w:r>
      <w:r>
        <w:rPr>
          <w:spacing w:val="64"/>
        </w:rPr>
        <w:t xml:space="preserve">  </w:t>
      </w:r>
      <w:r>
        <w:t>на</w:t>
      </w:r>
      <w:r>
        <w:rPr>
          <w:spacing w:val="63"/>
        </w:rPr>
        <w:t xml:space="preserve">  </w:t>
      </w:r>
      <w:r>
        <w:t>короткие</w:t>
      </w:r>
      <w:r>
        <w:rPr>
          <w:spacing w:val="63"/>
        </w:rPr>
        <w:t xml:space="preserve">  </w:t>
      </w:r>
      <w:r>
        <w:t>и</w:t>
      </w:r>
      <w:r>
        <w:rPr>
          <w:spacing w:val="61"/>
        </w:rPr>
        <w:t xml:space="preserve">  </w:t>
      </w:r>
      <w:r>
        <w:t>средние</w:t>
      </w:r>
      <w:r>
        <w:rPr>
          <w:spacing w:val="60"/>
        </w:rPr>
        <w:t xml:space="preserve">  </w:t>
      </w:r>
      <w:r>
        <w:t>дистанции)</w:t>
      </w:r>
      <w:r>
        <w:rPr>
          <w:spacing w:val="62"/>
        </w:rPr>
        <w:t xml:space="preserve">  </w:t>
      </w:r>
      <w:r>
        <w:t>и</w:t>
      </w:r>
      <w:r>
        <w:rPr>
          <w:spacing w:val="63"/>
        </w:rPr>
        <w:t xml:space="preserve">  </w:t>
      </w:r>
      <w:r>
        <w:t>технических</w:t>
      </w:r>
      <w:r>
        <w:rPr>
          <w:spacing w:val="61"/>
        </w:rPr>
        <w:t xml:space="preserve">  </w:t>
      </w:r>
      <w:r>
        <w:t>(прыжки и метание спортивного снаряда) дисциплинах лёгкой атлетики.</w:t>
      </w:r>
    </w:p>
    <w:p w:rsidR="009A3602" w:rsidRDefault="008B1FBB">
      <w:pPr>
        <w:pStyle w:val="a4"/>
        <w:ind w:left="1670" w:firstLine="0"/>
      </w:pPr>
      <w:r>
        <w:t>Модуль</w:t>
      </w:r>
      <w:r>
        <w:rPr>
          <w:spacing w:val="-3"/>
        </w:rPr>
        <w:t xml:space="preserve"> </w:t>
      </w:r>
      <w:r>
        <w:t>«Зимние</w:t>
      </w:r>
      <w:r>
        <w:rPr>
          <w:spacing w:val="-3"/>
        </w:rPr>
        <w:t xml:space="preserve"> </w:t>
      </w:r>
      <w:r>
        <w:t>виды</w:t>
      </w:r>
      <w:r>
        <w:rPr>
          <w:spacing w:val="-2"/>
        </w:rPr>
        <w:t xml:space="preserve"> спорта».</w:t>
      </w:r>
    </w:p>
    <w:p w:rsidR="009A3602" w:rsidRDefault="008B1FBB">
      <w:pPr>
        <w:pStyle w:val="a4"/>
        <w:spacing w:before="2"/>
        <w:ind w:right="1132"/>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9A3602" w:rsidRDefault="008B1FBB">
      <w:pPr>
        <w:pStyle w:val="a4"/>
        <w:spacing w:line="275" w:lineRule="exact"/>
        <w:ind w:left="1670" w:firstLine="0"/>
      </w:pPr>
      <w:r>
        <w:t>Модуль</w:t>
      </w:r>
      <w:r>
        <w:rPr>
          <w:spacing w:val="-5"/>
        </w:rPr>
        <w:t xml:space="preserve"> </w:t>
      </w:r>
      <w:r>
        <w:rPr>
          <w:spacing w:val="-2"/>
        </w:rPr>
        <w:t>«Плавание».</w:t>
      </w:r>
    </w:p>
    <w:p w:rsidR="009A3602" w:rsidRDefault="008B1FBB">
      <w:pPr>
        <w:pStyle w:val="a4"/>
        <w:ind w:right="1138"/>
      </w:pPr>
      <w: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w:t>
      </w:r>
      <w:r>
        <w:rPr>
          <w:spacing w:val="76"/>
        </w:rPr>
        <w:t xml:space="preserve"> </w:t>
      </w:r>
      <w:r>
        <w:t>на</w:t>
      </w:r>
      <w:r>
        <w:rPr>
          <w:spacing w:val="78"/>
        </w:rPr>
        <w:t xml:space="preserve"> </w:t>
      </w:r>
      <w:r>
        <w:t>груди</w:t>
      </w:r>
      <w:r>
        <w:rPr>
          <w:spacing w:val="80"/>
        </w:rPr>
        <w:t xml:space="preserve"> </w:t>
      </w:r>
      <w:r>
        <w:t>и</w:t>
      </w:r>
      <w:r>
        <w:rPr>
          <w:spacing w:val="80"/>
        </w:rPr>
        <w:t xml:space="preserve"> </w:t>
      </w:r>
      <w:r>
        <w:t>на</w:t>
      </w:r>
      <w:r>
        <w:rPr>
          <w:spacing w:val="78"/>
        </w:rPr>
        <w:t xml:space="preserve"> </w:t>
      </w:r>
      <w:r>
        <w:t>спине.</w:t>
      </w:r>
      <w:r>
        <w:rPr>
          <w:spacing w:val="77"/>
        </w:rPr>
        <w:t xml:space="preserve"> </w:t>
      </w:r>
      <w:r>
        <w:t>Проплывание</w:t>
      </w:r>
      <w:r>
        <w:rPr>
          <w:spacing w:val="78"/>
        </w:rPr>
        <w:t xml:space="preserve"> </w:t>
      </w:r>
      <w:r>
        <w:t>учебных</w:t>
      </w:r>
      <w:r>
        <w:rPr>
          <w:spacing w:val="75"/>
        </w:rPr>
        <w:t xml:space="preserve"> </w:t>
      </w:r>
      <w:r>
        <w:t>дистанций</w:t>
      </w:r>
      <w:r>
        <w:rPr>
          <w:spacing w:val="80"/>
        </w:rPr>
        <w:t xml:space="preserve"> </w:t>
      </w:r>
      <w:r>
        <w:t>кролем</w:t>
      </w:r>
      <w:r>
        <w:rPr>
          <w:spacing w:val="80"/>
        </w:rPr>
        <w:t xml:space="preserve"> </w:t>
      </w:r>
      <w:r>
        <w:t>на</w:t>
      </w:r>
      <w:r>
        <w:rPr>
          <w:spacing w:val="75"/>
        </w:rPr>
        <w:t xml:space="preserve"> </w:t>
      </w:r>
      <w:r>
        <w:t>груди и на спине.</w:t>
      </w:r>
    </w:p>
    <w:p w:rsidR="009A3602" w:rsidRDefault="008B1FBB">
      <w:pPr>
        <w:pStyle w:val="a4"/>
        <w:ind w:left="1670" w:firstLine="0"/>
      </w:pPr>
      <w:r>
        <w:t>Модуль</w:t>
      </w:r>
      <w:r>
        <w:rPr>
          <w:spacing w:val="-3"/>
        </w:rPr>
        <w:t xml:space="preserve"> </w:t>
      </w:r>
      <w:r>
        <w:t>«Спортивные</w:t>
      </w:r>
      <w:r>
        <w:rPr>
          <w:spacing w:val="-8"/>
        </w:rPr>
        <w:t xml:space="preserve"> </w:t>
      </w:r>
      <w:r>
        <w:rPr>
          <w:spacing w:val="-2"/>
        </w:rPr>
        <w:t>игры».</w:t>
      </w:r>
    </w:p>
    <w:p w:rsidR="009A3602" w:rsidRDefault="008B1FBB">
      <w:pPr>
        <w:pStyle w:val="a4"/>
        <w:spacing w:before="2"/>
        <w:ind w:left="1670" w:firstLine="0"/>
      </w:pPr>
      <w:r>
        <w:t>Баскетбол.</w:t>
      </w:r>
      <w:r>
        <w:rPr>
          <w:spacing w:val="24"/>
        </w:rPr>
        <w:t xml:space="preserve"> </w:t>
      </w:r>
      <w:r>
        <w:t>Повороты</w:t>
      </w:r>
      <w:r>
        <w:rPr>
          <w:spacing w:val="20"/>
        </w:rPr>
        <w:t xml:space="preserve"> </w:t>
      </w:r>
      <w:r>
        <w:t>туловища</w:t>
      </w:r>
      <w:r>
        <w:rPr>
          <w:spacing w:val="21"/>
        </w:rPr>
        <w:t xml:space="preserve"> </w:t>
      </w:r>
      <w:r>
        <w:t>в</w:t>
      </w:r>
      <w:r>
        <w:rPr>
          <w:spacing w:val="24"/>
        </w:rPr>
        <w:t xml:space="preserve"> </w:t>
      </w:r>
      <w:r>
        <w:t>правую</w:t>
      </w:r>
      <w:r>
        <w:rPr>
          <w:spacing w:val="25"/>
        </w:rPr>
        <w:t xml:space="preserve"> </w:t>
      </w:r>
      <w:r>
        <w:t>и</w:t>
      </w:r>
      <w:r>
        <w:rPr>
          <w:spacing w:val="27"/>
        </w:rPr>
        <w:t xml:space="preserve"> </w:t>
      </w:r>
      <w:r>
        <w:t>левую</w:t>
      </w:r>
      <w:r>
        <w:rPr>
          <w:spacing w:val="24"/>
        </w:rPr>
        <w:t xml:space="preserve"> </w:t>
      </w:r>
      <w:r>
        <w:t>стороны</w:t>
      </w:r>
      <w:r>
        <w:rPr>
          <w:spacing w:val="28"/>
        </w:rPr>
        <w:t xml:space="preserve"> </w:t>
      </w:r>
      <w:r>
        <w:t>с</w:t>
      </w:r>
      <w:r>
        <w:rPr>
          <w:spacing w:val="21"/>
        </w:rPr>
        <w:t xml:space="preserve"> </w:t>
      </w:r>
      <w:r>
        <w:t>удержанием</w:t>
      </w:r>
      <w:r>
        <w:rPr>
          <w:spacing w:val="28"/>
        </w:rPr>
        <w:t xml:space="preserve"> </w:t>
      </w:r>
      <w:r>
        <w:rPr>
          <w:spacing w:val="-4"/>
        </w:rPr>
        <w:t>мяча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3" w:firstLine="0"/>
      </w:pPr>
      <w:r>
        <w:lastRenderedPageBreak/>
        <w:t>двумя</w:t>
      </w:r>
      <w:r>
        <w:rPr>
          <w:spacing w:val="74"/>
        </w:rPr>
        <w:t xml:space="preserve"> </w:t>
      </w:r>
      <w:r>
        <w:t>руками,</w:t>
      </w:r>
      <w:r>
        <w:rPr>
          <w:spacing w:val="77"/>
        </w:rPr>
        <w:t xml:space="preserve"> </w:t>
      </w:r>
      <w:r>
        <w:t>передача</w:t>
      </w:r>
      <w:r>
        <w:rPr>
          <w:spacing w:val="74"/>
        </w:rPr>
        <w:t xml:space="preserve"> </w:t>
      </w:r>
      <w:r>
        <w:t>мяча</w:t>
      </w:r>
      <w:r>
        <w:rPr>
          <w:spacing w:val="69"/>
        </w:rPr>
        <w:t xml:space="preserve"> </w:t>
      </w:r>
      <w:r>
        <w:t>одной</w:t>
      </w:r>
      <w:r>
        <w:rPr>
          <w:spacing w:val="75"/>
        </w:rPr>
        <w:t xml:space="preserve"> </w:t>
      </w:r>
      <w:r>
        <w:t>рукой</w:t>
      </w:r>
      <w:r>
        <w:rPr>
          <w:spacing w:val="71"/>
        </w:rPr>
        <w:t xml:space="preserve"> </w:t>
      </w:r>
      <w:r>
        <w:t>от</w:t>
      </w:r>
      <w:r>
        <w:rPr>
          <w:spacing w:val="70"/>
        </w:rPr>
        <w:t xml:space="preserve"> </w:t>
      </w:r>
      <w:r>
        <w:t>плеча</w:t>
      </w:r>
      <w:r>
        <w:rPr>
          <w:spacing w:val="74"/>
        </w:rPr>
        <w:t xml:space="preserve"> </w:t>
      </w:r>
      <w:r>
        <w:t>и</w:t>
      </w:r>
      <w:r>
        <w:rPr>
          <w:spacing w:val="71"/>
        </w:rPr>
        <w:t xml:space="preserve"> </w:t>
      </w:r>
      <w:r>
        <w:t>снизу,</w:t>
      </w:r>
      <w:r>
        <w:rPr>
          <w:spacing w:val="77"/>
        </w:rPr>
        <w:t xml:space="preserve"> </w:t>
      </w:r>
      <w:r>
        <w:t>бросок</w:t>
      </w:r>
      <w:r>
        <w:rPr>
          <w:spacing w:val="68"/>
        </w:rPr>
        <w:t xml:space="preserve"> </w:t>
      </w:r>
      <w:r>
        <w:t>мяча</w:t>
      </w:r>
      <w:r>
        <w:rPr>
          <w:spacing w:val="74"/>
        </w:rPr>
        <w:t xml:space="preserve"> </w:t>
      </w:r>
      <w:r>
        <w:t>двумя и одной рукой в прыжке. Игровая деятельность по правилам с использованием ранее разученных технических приёмов.</w:t>
      </w:r>
    </w:p>
    <w:p w:rsidR="009A3602" w:rsidRDefault="008B1FBB">
      <w:pPr>
        <w:pStyle w:val="a4"/>
        <w:spacing w:before="2"/>
        <w:ind w:right="1130"/>
      </w:pPr>
      <w:r>
        <w:t>Волейбол.</w:t>
      </w:r>
      <w:r>
        <w:rPr>
          <w:spacing w:val="80"/>
          <w:w w:val="150"/>
        </w:rPr>
        <w:t xml:space="preserve"> </w:t>
      </w:r>
      <w:r>
        <w:t>Прямой</w:t>
      </w:r>
      <w:r>
        <w:rPr>
          <w:spacing w:val="80"/>
        </w:rPr>
        <w:t xml:space="preserve"> </w:t>
      </w:r>
      <w:r>
        <w:t>нападающий</w:t>
      </w:r>
      <w:r>
        <w:rPr>
          <w:spacing w:val="80"/>
        </w:rPr>
        <w:t xml:space="preserve"> </w:t>
      </w:r>
      <w:r>
        <w:t>удар,</w:t>
      </w:r>
      <w:r>
        <w:rPr>
          <w:spacing w:val="80"/>
        </w:rPr>
        <w:t xml:space="preserve"> </w:t>
      </w:r>
      <w:r>
        <w:t>индивидуальное</w:t>
      </w:r>
      <w:r>
        <w:rPr>
          <w:spacing w:val="80"/>
        </w:rPr>
        <w:t xml:space="preserve"> </w:t>
      </w:r>
      <w:r>
        <w:t>блокирование</w:t>
      </w:r>
      <w:r>
        <w:rPr>
          <w:spacing w:val="80"/>
        </w:rPr>
        <w:t xml:space="preserve"> </w:t>
      </w:r>
      <w:r>
        <w:t>мяча</w:t>
      </w:r>
      <w:r>
        <w:rPr>
          <w:spacing w:val="80"/>
        </w:rPr>
        <w:t xml:space="preserve"> </w:t>
      </w:r>
      <w:r>
        <w:t>в прыжке с места, тактические действия в защите и нападении. Игровая деятельность</w:t>
      </w:r>
      <w:r>
        <w:rPr>
          <w:spacing w:val="40"/>
        </w:rPr>
        <w:t xml:space="preserve"> </w:t>
      </w:r>
      <w:r>
        <w:t>по правилам с использованием ранее разученных технических приёмов.</w:t>
      </w:r>
    </w:p>
    <w:p w:rsidR="009A3602" w:rsidRDefault="008B1FBB">
      <w:pPr>
        <w:pStyle w:val="a4"/>
        <w:ind w:right="1131"/>
      </w:pPr>
      <w:r>
        <w:t>Футбол. Удар по мячу с разбега внутренней частью подъёма стопы, остановка мяча</w:t>
      </w:r>
      <w:r>
        <w:rPr>
          <w:spacing w:val="80"/>
          <w:w w:val="150"/>
        </w:rPr>
        <w:t xml:space="preserve"> </w:t>
      </w:r>
      <w:r>
        <w:t>внутренней</w:t>
      </w:r>
      <w:r>
        <w:rPr>
          <w:spacing w:val="38"/>
        </w:rPr>
        <w:t xml:space="preserve">  </w:t>
      </w:r>
      <w:r>
        <w:t>стороной</w:t>
      </w:r>
      <w:r>
        <w:rPr>
          <w:spacing w:val="80"/>
          <w:w w:val="150"/>
        </w:rPr>
        <w:t xml:space="preserve"> </w:t>
      </w:r>
      <w:r>
        <w:t>стопы.</w:t>
      </w:r>
      <w:r>
        <w:rPr>
          <w:spacing w:val="39"/>
        </w:rPr>
        <w:t xml:space="preserve">  </w:t>
      </w:r>
      <w:r>
        <w:t>Правила</w:t>
      </w:r>
      <w:r>
        <w:rPr>
          <w:spacing w:val="80"/>
          <w:w w:val="150"/>
        </w:rPr>
        <w:t xml:space="preserve"> </w:t>
      </w:r>
      <w:r>
        <w:t>игры</w:t>
      </w:r>
      <w:r>
        <w:rPr>
          <w:spacing w:val="80"/>
          <w:w w:val="150"/>
        </w:rPr>
        <w:t xml:space="preserve"> </w:t>
      </w:r>
      <w:r>
        <w:t>в</w:t>
      </w:r>
      <w:r>
        <w:rPr>
          <w:spacing w:val="80"/>
          <w:w w:val="150"/>
        </w:rPr>
        <w:t xml:space="preserve"> </w:t>
      </w:r>
      <w:r>
        <w:t>мини-футбол,</w:t>
      </w:r>
      <w:r>
        <w:rPr>
          <w:spacing w:val="80"/>
          <w:w w:val="150"/>
        </w:rPr>
        <w:t xml:space="preserve"> </w:t>
      </w:r>
      <w:r>
        <w:t>технические</w:t>
      </w:r>
      <w:r>
        <w:rPr>
          <w:spacing w:val="40"/>
        </w:rPr>
        <w:t xml:space="preserve"> </w:t>
      </w:r>
      <w:r>
        <w:t>и</w:t>
      </w:r>
      <w:r>
        <w:rPr>
          <w:spacing w:val="68"/>
        </w:rPr>
        <w:t xml:space="preserve">  </w:t>
      </w:r>
      <w:r>
        <w:t>тактические</w:t>
      </w:r>
      <w:r>
        <w:rPr>
          <w:spacing w:val="67"/>
        </w:rPr>
        <w:t xml:space="preserve">  </w:t>
      </w:r>
      <w:r>
        <w:t>действия.</w:t>
      </w:r>
      <w:r>
        <w:rPr>
          <w:spacing w:val="69"/>
        </w:rPr>
        <w:t xml:space="preserve">  </w:t>
      </w:r>
      <w:r>
        <w:t>Игровая</w:t>
      </w:r>
      <w:r>
        <w:rPr>
          <w:spacing w:val="68"/>
        </w:rPr>
        <w:t xml:space="preserve">  </w:t>
      </w:r>
      <w:r>
        <w:t>деятельность</w:t>
      </w:r>
      <w:r>
        <w:rPr>
          <w:spacing w:val="69"/>
        </w:rPr>
        <w:t xml:space="preserve">  </w:t>
      </w:r>
      <w:r>
        <w:t>по</w:t>
      </w:r>
      <w:r>
        <w:rPr>
          <w:spacing w:val="68"/>
        </w:rPr>
        <w:t xml:space="preserve">  </w:t>
      </w:r>
      <w:r>
        <w:t>правилам</w:t>
      </w:r>
      <w:r>
        <w:rPr>
          <w:spacing w:val="69"/>
        </w:rPr>
        <w:t xml:space="preserve">  </w:t>
      </w:r>
      <w:r>
        <w:t>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9A3602" w:rsidRDefault="008B1FBB">
      <w:pPr>
        <w:pStyle w:val="a4"/>
        <w:ind w:right="1136"/>
      </w:pPr>
      <w:r>
        <w:t>Совершенствование</w:t>
      </w:r>
      <w:r>
        <w:rPr>
          <w:spacing w:val="75"/>
          <w:w w:val="150"/>
        </w:rPr>
        <w:t xml:space="preserve">   </w:t>
      </w:r>
      <w:r>
        <w:t>техники</w:t>
      </w:r>
      <w:r>
        <w:rPr>
          <w:spacing w:val="77"/>
          <w:w w:val="150"/>
        </w:rPr>
        <w:t xml:space="preserve">   </w:t>
      </w:r>
      <w:r>
        <w:t>ранее</w:t>
      </w:r>
      <w:r>
        <w:rPr>
          <w:spacing w:val="76"/>
          <w:w w:val="150"/>
        </w:rPr>
        <w:t xml:space="preserve">   </w:t>
      </w:r>
      <w:r>
        <w:t>разученных</w:t>
      </w:r>
      <w:r>
        <w:rPr>
          <w:spacing w:val="75"/>
          <w:w w:val="150"/>
        </w:rPr>
        <w:t xml:space="preserve">   </w:t>
      </w:r>
      <w:r>
        <w:t>гимнастических и акробатических упражнений, упражнений лёгкой атлетики и зимних видов спорта, технических действий спортивных игр.</w:t>
      </w:r>
    </w:p>
    <w:p w:rsidR="009A3602" w:rsidRDefault="008B1FBB">
      <w:pPr>
        <w:pStyle w:val="a4"/>
        <w:spacing w:before="2" w:line="275" w:lineRule="exact"/>
        <w:ind w:left="1670" w:firstLine="0"/>
      </w:pPr>
      <w:r>
        <w:t>Модуль</w:t>
      </w:r>
      <w:r>
        <w:rPr>
          <w:spacing w:val="-5"/>
        </w:rPr>
        <w:t xml:space="preserve"> </w:t>
      </w:r>
      <w:r>
        <w:rPr>
          <w:spacing w:val="-2"/>
        </w:rPr>
        <w:t>«Спорт».</w:t>
      </w:r>
    </w:p>
    <w:p w:rsidR="009A3602" w:rsidRDefault="008B1FBB">
      <w:pPr>
        <w:pStyle w:val="a4"/>
        <w:ind w:right="1130"/>
      </w:pPr>
      <w:r>
        <w:t>Физическая</w:t>
      </w:r>
      <w:r>
        <w:rPr>
          <w:spacing w:val="80"/>
        </w:rPr>
        <w:t xml:space="preserve">  </w:t>
      </w:r>
      <w:r>
        <w:t>подготовка</w:t>
      </w:r>
      <w:r>
        <w:rPr>
          <w:spacing w:val="80"/>
        </w:rPr>
        <w:t xml:space="preserve">  </w:t>
      </w:r>
      <w:r>
        <w:t>к</w:t>
      </w:r>
      <w:r>
        <w:rPr>
          <w:spacing w:val="80"/>
        </w:rPr>
        <w:t xml:space="preserve">  </w:t>
      </w:r>
      <w:r>
        <w:t>выполнению</w:t>
      </w:r>
      <w:r>
        <w:rPr>
          <w:spacing w:val="80"/>
        </w:rPr>
        <w:t xml:space="preserve">  </w:t>
      </w:r>
      <w:r>
        <w:t>нормативов</w:t>
      </w:r>
      <w:r>
        <w:rPr>
          <w:spacing w:val="80"/>
        </w:rPr>
        <w:t xml:space="preserve">  </w:t>
      </w:r>
      <w:r>
        <w:t>Комплекса</w:t>
      </w:r>
      <w:r>
        <w:rPr>
          <w:spacing w:val="80"/>
        </w:rPr>
        <w:t xml:space="preserve">  </w:t>
      </w:r>
      <w:r>
        <w:t>ГТО с</w:t>
      </w:r>
      <w:r>
        <w:rPr>
          <w:spacing w:val="80"/>
        </w:rPr>
        <w:t xml:space="preserve">  </w:t>
      </w:r>
      <w:r>
        <w:t>использованием</w:t>
      </w:r>
      <w:r>
        <w:rPr>
          <w:spacing w:val="79"/>
        </w:rPr>
        <w:t xml:space="preserve">  </w:t>
      </w:r>
      <w:r>
        <w:t>средств</w:t>
      </w:r>
      <w:r>
        <w:rPr>
          <w:spacing w:val="80"/>
        </w:rPr>
        <w:t xml:space="preserve">  </w:t>
      </w:r>
      <w:r>
        <w:t>базовой</w:t>
      </w:r>
      <w:r>
        <w:rPr>
          <w:spacing w:val="79"/>
        </w:rPr>
        <w:t xml:space="preserve">  </w:t>
      </w:r>
      <w:r>
        <w:t>физической</w:t>
      </w:r>
      <w:r>
        <w:rPr>
          <w:spacing w:val="79"/>
        </w:rPr>
        <w:t xml:space="preserve">  </w:t>
      </w:r>
      <w:r>
        <w:t>подготовки,</w:t>
      </w:r>
      <w:r>
        <w:rPr>
          <w:spacing w:val="80"/>
        </w:rPr>
        <w:t xml:space="preserve">  </w:t>
      </w:r>
      <w:r>
        <w:t>видов</w:t>
      </w:r>
      <w:r>
        <w:rPr>
          <w:spacing w:val="79"/>
        </w:rPr>
        <w:t xml:space="preserve">  </w:t>
      </w:r>
      <w:r>
        <w:t>спорта и оздоровительных систем физической культуры, национальных видов спорта, культурно-этнических игр.</w:t>
      </w:r>
    </w:p>
    <w:p w:rsidR="009A3602" w:rsidRDefault="008B1FBB">
      <w:pPr>
        <w:pStyle w:val="a4"/>
        <w:spacing w:line="242" w:lineRule="auto"/>
        <w:ind w:left="1670" w:right="6079" w:firstLine="0"/>
      </w:pPr>
      <w:r>
        <w:t>Содержание</w:t>
      </w:r>
      <w:r>
        <w:rPr>
          <w:spacing w:val="-12"/>
        </w:rPr>
        <w:t xml:space="preserve"> </w:t>
      </w:r>
      <w:r>
        <w:t>обучения</w:t>
      </w:r>
      <w:r>
        <w:rPr>
          <w:spacing w:val="-7"/>
        </w:rPr>
        <w:t xml:space="preserve"> </w:t>
      </w:r>
      <w:r>
        <w:t>в</w:t>
      </w:r>
      <w:r>
        <w:rPr>
          <w:spacing w:val="-6"/>
        </w:rPr>
        <w:t xml:space="preserve"> </w:t>
      </w:r>
      <w:r>
        <w:t>9</w:t>
      </w:r>
      <w:r>
        <w:rPr>
          <w:spacing w:val="-12"/>
        </w:rPr>
        <w:t xml:space="preserve"> </w:t>
      </w:r>
      <w:r>
        <w:t>классе. Знания о физической культуре.</w:t>
      </w:r>
    </w:p>
    <w:p w:rsidR="009A3602" w:rsidRDefault="008B1FBB">
      <w:pPr>
        <w:pStyle w:val="a4"/>
        <w:ind w:right="1134"/>
      </w:pPr>
      <w:r>
        <w:t>Здоровье и здоровый образ жизни, вредные привычки и их пагубное влияние на здоровье</w:t>
      </w:r>
      <w:r>
        <w:rPr>
          <w:spacing w:val="-4"/>
        </w:rPr>
        <w:t xml:space="preserve"> </w:t>
      </w:r>
      <w:r>
        <w:t>человека. Туристские</w:t>
      </w:r>
      <w:r>
        <w:rPr>
          <w:spacing w:val="-4"/>
        </w:rPr>
        <w:t xml:space="preserve"> </w:t>
      </w:r>
      <w:r>
        <w:t>походы</w:t>
      </w:r>
      <w:r>
        <w:rPr>
          <w:spacing w:val="-2"/>
        </w:rPr>
        <w:t xml:space="preserve"> </w:t>
      </w:r>
      <w:r>
        <w:t>как</w:t>
      </w:r>
      <w:r>
        <w:rPr>
          <w:spacing w:val="-5"/>
        </w:rPr>
        <w:t xml:space="preserve"> </w:t>
      </w:r>
      <w:r>
        <w:t>форма</w:t>
      </w:r>
      <w:r>
        <w:rPr>
          <w:spacing w:val="-4"/>
        </w:rPr>
        <w:t xml:space="preserve"> </w:t>
      </w:r>
      <w:r>
        <w:t>организации</w:t>
      </w:r>
      <w:r>
        <w:rPr>
          <w:spacing w:val="-2"/>
        </w:rPr>
        <w:t xml:space="preserve"> </w:t>
      </w:r>
      <w:r>
        <w:t>здорового</w:t>
      </w:r>
      <w:r>
        <w:rPr>
          <w:spacing w:val="-3"/>
        </w:rPr>
        <w:t xml:space="preserve"> </w:t>
      </w:r>
      <w:r>
        <w:t>образа</w:t>
      </w:r>
      <w:r>
        <w:rPr>
          <w:spacing w:val="-4"/>
        </w:rPr>
        <w:t xml:space="preserve"> </w:t>
      </w:r>
      <w:r>
        <w:t>жизни. Профессионально-прикладная физическая культура.</w:t>
      </w:r>
    </w:p>
    <w:p w:rsidR="009A3602" w:rsidRDefault="008B1FBB">
      <w:pPr>
        <w:pStyle w:val="a4"/>
        <w:spacing w:line="275" w:lineRule="exact"/>
        <w:ind w:left="1670" w:firstLine="0"/>
      </w:pPr>
      <w:r>
        <w:t>Способы</w:t>
      </w:r>
      <w:r>
        <w:rPr>
          <w:spacing w:val="-5"/>
        </w:rPr>
        <w:t xml:space="preserve"> </w:t>
      </w:r>
      <w:r>
        <w:t>самостоятельной</w:t>
      </w:r>
      <w:r>
        <w:rPr>
          <w:spacing w:val="-4"/>
        </w:rPr>
        <w:t xml:space="preserve"> </w:t>
      </w:r>
      <w:r>
        <w:rPr>
          <w:spacing w:val="-2"/>
        </w:rPr>
        <w:t>деятельности.</w:t>
      </w:r>
    </w:p>
    <w:p w:rsidR="009A3602" w:rsidRDefault="008B1FBB">
      <w:pPr>
        <w:pStyle w:val="a4"/>
        <w:ind w:right="1129"/>
      </w:pPr>
      <w:r>
        <w:t>Восстановительный массаж как средство оптимизации работоспособности, его правила и приёмы во время</w:t>
      </w:r>
      <w:r>
        <w:rPr>
          <w:spacing w:val="-1"/>
        </w:rPr>
        <w:t xml:space="preserve"> </w:t>
      </w:r>
      <w:r>
        <w:t>самостоятельных</w:t>
      </w:r>
      <w:r>
        <w:rPr>
          <w:spacing w:val="-1"/>
        </w:rPr>
        <w:t xml:space="preserve"> </w:t>
      </w:r>
      <w:r>
        <w:t>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9A3602" w:rsidRDefault="008B1FBB">
      <w:pPr>
        <w:pStyle w:val="a4"/>
        <w:spacing w:before="1" w:line="237" w:lineRule="auto"/>
        <w:ind w:left="1670" w:right="4748" w:firstLine="0"/>
      </w:pPr>
      <w:r>
        <w:t>Физическое совершенствование. Физкультурно-оздоровительная</w:t>
      </w:r>
      <w:r>
        <w:rPr>
          <w:spacing w:val="-15"/>
        </w:rPr>
        <w:t xml:space="preserve"> </w:t>
      </w:r>
      <w:r>
        <w:rPr>
          <w:spacing w:val="-2"/>
        </w:rPr>
        <w:t>деятельность.</w:t>
      </w:r>
    </w:p>
    <w:p w:rsidR="009A3602" w:rsidRDefault="008B1FBB">
      <w:pPr>
        <w:pStyle w:val="a4"/>
        <w:spacing w:before="3"/>
        <w:ind w:right="1136"/>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9A3602" w:rsidRDefault="008B1FBB">
      <w:pPr>
        <w:pStyle w:val="a4"/>
        <w:spacing w:line="242" w:lineRule="auto"/>
        <w:ind w:left="1670" w:right="5094" w:firstLine="0"/>
      </w:pPr>
      <w:r>
        <w:t>Спортивно-оздоровительная</w:t>
      </w:r>
      <w:r>
        <w:rPr>
          <w:spacing w:val="-15"/>
        </w:rPr>
        <w:t xml:space="preserve"> </w:t>
      </w:r>
      <w:r>
        <w:t>деятельность. Модуль «Гимнастика».</w:t>
      </w:r>
    </w:p>
    <w:p w:rsidR="009A3602" w:rsidRDefault="008B1FBB">
      <w:pPr>
        <w:pStyle w:val="a4"/>
        <w:ind w:right="1125"/>
      </w:pPr>
      <w:r>
        <w:t>Акробатическая</w:t>
      </w:r>
      <w:r>
        <w:rPr>
          <w:spacing w:val="80"/>
          <w:w w:val="150"/>
        </w:rPr>
        <w:t xml:space="preserve"> </w:t>
      </w:r>
      <w:r>
        <w:t>комбинация</w:t>
      </w:r>
      <w:r>
        <w:rPr>
          <w:spacing w:val="80"/>
          <w:w w:val="150"/>
        </w:rPr>
        <w:t xml:space="preserve"> </w:t>
      </w:r>
      <w:r>
        <w:t>с</w:t>
      </w:r>
      <w:r>
        <w:rPr>
          <w:spacing w:val="80"/>
          <w:w w:val="150"/>
        </w:rPr>
        <w:t xml:space="preserve"> </w:t>
      </w:r>
      <w:r>
        <w:t>включением</w:t>
      </w:r>
      <w:r>
        <w:rPr>
          <w:spacing w:val="80"/>
          <w:w w:val="150"/>
        </w:rPr>
        <w:t xml:space="preserve"> </w:t>
      </w:r>
      <w:r>
        <w:t>длинного</w:t>
      </w:r>
      <w:r>
        <w:rPr>
          <w:spacing w:val="40"/>
        </w:rPr>
        <w:t xml:space="preserve">  </w:t>
      </w:r>
      <w:r>
        <w:t>кувырка</w:t>
      </w:r>
      <w:r>
        <w:rPr>
          <w:spacing w:val="80"/>
          <w:w w:val="150"/>
        </w:rPr>
        <w:t xml:space="preserve"> </w:t>
      </w:r>
      <w:r>
        <w:t>с</w:t>
      </w:r>
      <w:r>
        <w:rPr>
          <w:spacing w:val="80"/>
          <w:w w:val="150"/>
        </w:rPr>
        <w:t xml:space="preserve"> </w:t>
      </w:r>
      <w:r>
        <w:t>разбега</w:t>
      </w:r>
      <w:r>
        <w:rPr>
          <w:spacing w:val="80"/>
        </w:rPr>
        <w:t xml:space="preserve"> </w:t>
      </w:r>
      <w:r>
        <w:t>и</w:t>
      </w:r>
      <w:r>
        <w:rPr>
          <w:spacing w:val="80"/>
        </w:rPr>
        <w:t xml:space="preserve"> </w:t>
      </w:r>
      <w:r>
        <w:t>кувырка</w:t>
      </w:r>
      <w:r>
        <w:rPr>
          <w:spacing w:val="80"/>
        </w:rPr>
        <w:t xml:space="preserve"> </w:t>
      </w:r>
      <w:r>
        <w:t>назад</w:t>
      </w:r>
      <w:r>
        <w:rPr>
          <w:spacing w:val="80"/>
        </w:rPr>
        <w:t xml:space="preserve"> </w:t>
      </w:r>
      <w:r>
        <w:t>в</w:t>
      </w:r>
      <w:r>
        <w:rPr>
          <w:spacing w:val="80"/>
        </w:rPr>
        <w:t xml:space="preserve"> </w:t>
      </w:r>
      <w:r>
        <w:t>упор,</w:t>
      </w:r>
      <w:r>
        <w:rPr>
          <w:spacing w:val="80"/>
        </w:rPr>
        <w:t xml:space="preserve"> </w:t>
      </w:r>
      <w:r>
        <w:t>стоя</w:t>
      </w:r>
      <w:r>
        <w:rPr>
          <w:spacing w:val="80"/>
        </w:rPr>
        <w:t xml:space="preserve"> </w:t>
      </w:r>
      <w:r>
        <w:t>ноги</w:t>
      </w:r>
      <w:r>
        <w:rPr>
          <w:spacing w:val="80"/>
        </w:rPr>
        <w:t xml:space="preserve"> </w:t>
      </w:r>
      <w:r>
        <w:t>врозь</w:t>
      </w:r>
      <w:r>
        <w:rPr>
          <w:spacing w:val="80"/>
        </w:rPr>
        <w:t xml:space="preserve"> </w:t>
      </w:r>
      <w:r>
        <w:t>(юноши).</w:t>
      </w:r>
      <w:r>
        <w:rPr>
          <w:spacing w:val="80"/>
        </w:rPr>
        <w:t xml:space="preserve"> </w:t>
      </w:r>
      <w:r>
        <w:t>Гимнастическая</w:t>
      </w:r>
      <w:r>
        <w:rPr>
          <w:spacing w:val="80"/>
        </w:rPr>
        <w:t xml:space="preserve"> </w:t>
      </w:r>
      <w:r>
        <w:t>комбинация на высокой перекладине, с включением элементов размахивания и соскока вперёд прогнувшись</w:t>
      </w:r>
      <w:r>
        <w:rPr>
          <w:spacing w:val="40"/>
        </w:rPr>
        <w:t xml:space="preserve">  </w:t>
      </w:r>
      <w:r>
        <w:t>(юноши).</w:t>
      </w:r>
      <w:r>
        <w:rPr>
          <w:spacing w:val="40"/>
        </w:rPr>
        <w:t xml:space="preserve">  </w:t>
      </w:r>
      <w:r>
        <w:t>Гимнастическая</w:t>
      </w:r>
      <w:r>
        <w:rPr>
          <w:spacing w:val="40"/>
        </w:rPr>
        <w:t xml:space="preserve">  </w:t>
      </w:r>
      <w:r>
        <w:t>комбинация</w:t>
      </w:r>
      <w:r>
        <w:rPr>
          <w:spacing w:val="40"/>
        </w:rPr>
        <w:t xml:space="preserve">  </w:t>
      </w:r>
      <w:r>
        <w:t>на</w:t>
      </w:r>
      <w:r>
        <w:rPr>
          <w:spacing w:val="40"/>
        </w:rPr>
        <w:t xml:space="preserve">  </w:t>
      </w:r>
      <w:r>
        <w:t>параллельных</w:t>
      </w:r>
      <w:r>
        <w:rPr>
          <w:spacing w:val="40"/>
        </w:rPr>
        <w:t xml:space="preserve">  </w:t>
      </w:r>
      <w:r>
        <w:t>брусьях, с включением двух кувырков вперёд с опорой на руки (юноши). Гимнастическая комбинация</w:t>
      </w:r>
      <w:r>
        <w:rPr>
          <w:spacing w:val="40"/>
        </w:rPr>
        <w:t xml:space="preserve">  </w:t>
      </w:r>
      <w:r>
        <w:t>на</w:t>
      </w:r>
      <w:r>
        <w:rPr>
          <w:spacing w:val="40"/>
        </w:rPr>
        <w:t xml:space="preserve">  </w:t>
      </w:r>
      <w:r>
        <w:t>гимнастическом</w:t>
      </w:r>
      <w:r>
        <w:rPr>
          <w:spacing w:val="40"/>
        </w:rPr>
        <w:t xml:space="preserve">  </w:t>
      </w:r>
      <w:r>
        <w:t>бревне,</w:t>
      </w:r>
      <w:r>
        <w:rPr>
          <w:spacing w:val="40"/>
        </w:rPr>
        <w:t xml:space="preserve">  </w:t>
      </w:r>
      <w:r>
        <w:t>с</w:t>
      </w:r>
      <w:r>
        <w:rPr>
          <w:spacing w:val="40"/>
        </w:rPr>
        <w:t xml:space="preserve">  </w:t>
      </w:r>
      <w:r>
        <w:t>включением</w:t>
      </w:r>
      <w:r>
        <w:rPr>
          <w:spacing w:val="40"/>
        </w:rPr>
        <w:t xml:space="preserve">  </w:t>
      </w:r>
      <w:r>
        <w:t>полушпагата,</w:t>
      </w:r>
      <w:r>
        <w:rPr>
          <w:spacing w:val="40"/>
        </w:rPr>
        <w:t xml:space="preserve">  </w:t>
      </w:r>
      <w:r>
        <w:t>стойки</w:t>
      </w:r>
      <w:r>
        <w:rPr>
          <w:spacing w:val="80"/>
        </w:rPr>
        <w:t xml:space="preserve"> </w:t>
      </w:r>
      <w:r>
        <w:t>на колене с опорой на руки и отведением ноги назад (девушки). Черлидинг:</w:t>
      </w:r>
      <w:r>
        <w:rPr>
          <w:spacing w:val="80"/>
        </w:rPr>
        <w:t xml:space="preserve"> </w:t>
      </w:r>
      <w:r>
        <w:t>композиция упражнений с построением пирамид, элементами степ-аэробики, акробатики и ритмической гимнастики (девушки).</w:t>
      </w:r>
    </w:p>
    <w:p w:rsidR="009A3602" w:rsidRDefault="008B1FBB">
      <w:pPr>
        <w:pStyle w:val="a4"/>
        <w:spacing w:line="275" w:lineRule="exact"/>
        <w:ind w:left="1670" w:firstLine="0"/>
      </w:pPr>
      <w:r>
        <w:t>Модуль</w:t>
      </w:r>
      <w:r>
        <w:rPr>
          <w:spacing w:val="-6"/>
        </w:rPr>
        <w:t xml:space="preserve"> </w:t>
      </w:r>
      <w:r>
        <w:t>«Лёгкая</w:t>
      </w:r>
      <w:r>
        <w:rPr>
          <w:spacing w:val="-6"/>
        </w:rPr>
        <w:t xml:space="preserve"> </w:t>
      </w:r>
      <w:r>
        <w:rPr>
          <w:spacing w:val="-2"/>
        </w:rPr>
        <w:t>атлетика».</w:t>
      </w:r>
    </w:p>
    <w:p w:rsidR="009A3602" w:rsidRDefault="008B1FBB">
      <w:pPr>
        <w:pStyle w:val="a4"/>
        <w:ind w:right="1136"/>
      </w:pPr>
      <w:r>
        <w:t>Техническая</w:t>
      </w:r>
      <w:r>
        <w:rPr>
          <w:spacing w:val="71"/>
        </w:rPr>
        <w:t xml:space="preserve">  </w:t>
      </w:r>
      <w:r>
        <w:t>подготовка</w:t>
      </w:r>
      <w:r>
        <w:rPr>
          <w:spacing w:val="71"/>
        </w:rPr>
        <w:t xml:space="preserve">  </w:t>
      </w:r>
      <w:r>
        <w:t>в</w:t>
      </w:r>
      <w:r>
        <w:rPr>
          <w:spacing w:val="70"/>
        </w:rPr>
        <w:t xml:space="preserve">  </w:t>
      </w:r>
      <w:r>
        <w:t>беговых</w:t>
      </w:r>
      <w:r>
        <w:rPr>
          <w:spacing w:val="69"/>
        </w:rPr>
        <w:t xml:space="preserve">  </w:t>
      </w:r>
      <w:r>
        <w:t>и</w:t>
      </w:r>
      <w:r>
        <w:rPr>
          <w:spacing w:val="69"/>
        </w:rPr>
        <w:t xml:space="preserve">  </w:t>
      </w:r>
      <w:r>
        <w:t>прыжковых</w:t>
      </w:r>
      <w:r>
        <w:rPr>
          <w:spacing w:val="71"/>
        </w:rPr>
        <w:t xml:space="preserve">  </w:t>
      </w:r>
      <w:r>
        <w:t>упражнениях:</w:t>
      </w:r>
      <w:r>
        <w:rPr>
          <w:spacing w:val="72"/>
        </w:rPr>
        <w:t xml:space="preserve">  </w:t>
      </w:r>
      <w:r>
        <w:t>бег на</w:t>
      </w:r>
      <w:r>
        <w:rPr>
          <w:spacing w:val="80"/>
        </w:rPr>
        <w:t xml:space="preserve"> </w:t>
      </w:r>
      <w:r>
        <w:t>короткие</w:t>
      </w:r>
      <w:r>
        <w:rPr>
          <w:spacing w:val="80"/>
        </w:rPr>
        <w:t xml:space="preserve"> </w:t>
      </w:r>
      <w:r>
        <w:t>и</w:t>
      </w:r>
      <w:r>
        <w:rPr>
          <w:spacing w:val="74"/>
          <w:w w:val="150"/>
        </w:rPr>
        <w:t xml:space="preserve"> </w:t>
      </w:r>
      <w:r>
        <w:t>длинные</w:t>
      </w:r>
      <w:r>
        <w:rPr>
          <w:spacing w:val="80"/>
        </w:rPr>
        <w:t xml:space="preserve"> </w:t>
      </w:r>
      <w:r>
        <w:t>дистанции,</w:t>
      </w:r>
      <w:r>
        <w:rPr>
          <w:spacing w:val="80"/>
        </w:rPr>
        <w:t xml:space="preserve"> </w:t>
      </w:r>
      <w:r>
        <w:t>прыжки</w:t>
      </w:r>
      <w:r>
        <w:rPr>
          <w:spacing w:val="74"/>
          <w:w w:val="150"/>
        </w:rPr>
        <w:t xml:space="preserve"> </w:t>
      </w:r>
      <w:r>
        <w:t>в</w:t>
      </w:r>
      <w:r>
        <w:rPr>
          <w:spacing w:val="75"/>
          <w:w w:val="150"/>
        </w:rPr>
        <w:t xml:space="preserve"> </w:t>
      </w:r>
      <w:r>
        <w:t>длину</w:t>
      </w:r>
      <w:r>
        <w:rPr>
          <w:spacing w:val="80"/>
        </w:rPr>
        <w:t xml:space="preserve"> </w:t>
      </w:r>
      <w:r>
        <w:t>способами</w:t>
      </w:r>
      <w:r>
        <w:rPr>
          <w:spacing w:val="74"/>
          <w:w w:val="150"/>
        </w:rPr>
        <w:t xml:space="preserve"> </w:t>
      </w:r>
      <w:r>
        <w:t>«прогнувшись» и «согнув ноги», прыжки в высоту способом «перешагивание». Техническая</w:t>
      </w:r>
      <w:r>
        <w:rPr>
          <w:spacing w:val="40"/>
        </w:rPr>
        <w:t xml:space="preserve"> </w:t>
      </w:r>
      <w:r>
        <w:t>подготовка в метании спортивного снаряда с разбега на дальность.</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pPr>
      <w:r>
        <w:lastRenderedPageBreak/>
        <w:t>Модуль</w:t>
      </w:r>
      <w:r>
        <w:rPr>
          <w:spacing w:val="-3"/>
        </w:rPr>
        <w:t xml:space="preserve"> </w:t>
      </w:r>
      <w:r>
        <w:t>«Зимние</w:t>
      </w:r>
      <w:r>
        <w:rPr>
          <w:spacing w:val="-3"/>
        </w:rPr>
        <w:t xml:space="preserve"> </w:t>
      </w:r>
      <w:r>
        <w:t>виды</w:t>
      </w:r>
      <w:r>
        <w:rPr>
          <w:spacing w:val="-2"/>
        </w:rPr>
        <w:t xml:space="preserve"> спорта».</w:t>
      </w:r>
    </w:p>
    <w:p w:rsidR="009A3602" w:rsidRDefault="008B1FBB">
      <w:pPr>
        <w:pStyle w:val="a4"/>
        <w:spacing w:before="2"/>
        <w:ind w:right="1138"/>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9A3602" w:rsidRDefault="008B1FBB">
      <w:pPr>
        <w:pStyle w:val="a4"/>
        <w:spacing w:line="274" w:lineRule="exact"/>
        <w:ind w:left="1670" w:firstLine="0"/>
      </w:pPr>
      <w:r>
        <w:t>Модуль</w:t>
      </w:r>
      <w:r>
        <w:rPr>
          <w:spacing w:val="-5"/>
        </w:rPr>
        <w:t xml:space="preserve"> </w:t>
      </w:r>
      <w:r>
        <w:rPr>
          <w:spacing w:val="-2"/>
        </w:rPr>
        <w:t>«Плавание».</w:t>
      </w:r>
    </w:p>
    <w:p w:rsidR="009A3602" w:rsidRDefault="008B1FBB">
      <w:pPr>
        <w:pStyle w:val="a4"/>
        <w:spacing w:before="5" w:line="237" w:lineRule="auto"/>
        <w:ind w:right="1126"/>
      </w:pPr>
      <w:r>
        <w:t>Брасс: подводящие упражнения и плавание в полной координации. Повороты при плавании брассом.</w:t>
      </w:r>
    </w:p>
    <w:p w:rsidR="009A3602" w:rsidRDefault="008B1FBB">
      <w:pPr>
        <w:pStyle w:val="a4"/>
        <w:spacing w:before="3" w:line="275" w:lineRule="exact"/>
        <w:ind w:left="1670" w:firstLine="0"/>
      </w:pPr>
      <w:r>
        <w:t>Модуль</w:t>
      </w:r>
      <w:r>
        <w:rPr>
          <w:spacing w:val="-3"/>
        </w:rPr>
        <w:t xml:space="preserve"> </w:t>
      </w:r>
      <w:r>
        <w:t>«Спортивные</w:t>
      </w:r>
      <w:r>
        <w:rPr>
          <w:spacing w:val="-8"/>
        </w:rPr>
        <w:t xml:space="preserve"> </w:t>
      </w:r>
      <w:r>
        <w:rPr>
          <w:spacing w:val="-2"/>
        </w:rPr>
        <w:t>игры».</w:t>
      </w:r>
    </w:p>
    <w:p w:rsidR="009A3602" w:rsidRDefault="008B1FBB">
      <w:pPr>
        <w:pStyle w:val="a4"/>
        <w:spacing w:line="242" w:lineRule="auto"/>
        <w:ind w:right="1138"/>
      </w:pPr>
      <w:r>
        <w:t>Баскетбол. Техническая подготовка в игровых действиях: ведение, передачи, приёмы и броски мяча на месте, в прыжке, после ведения.</w:t>
      </w:r>
    </w:p>
    <w:p w:rsidR="009A3602" w:rsidRDefault="008B1FBB">
      <w:pPr>
        <w:pStyle w:val="a4"/>
        <w:ind w:right="1126"/>
      </w:pPr>
      <w:r>
        <w:t>Волейбол.</w:t>
      </w:r>
      <w:r>
        <w:rPr>
          <w:spacing w:val="40"/>
        </w:rPr>
        <w:t xml:space="preserve">  </w:t>
      </w:r>
      <w:r>
        <w:t>Техническая</w:t>
      </w:r>
      <w:r>
        <w:rPr>
          <w:spacing w:val="40"/>
        </w:rPr>
        <w:t xml:space="preserve">  </w:t>
      </w:r>
      <w:r>
        <w:t>подготовка</w:t>
      </w:r>
      <w:r>
        <w:rPr>
          <w:spacing w:val="40"/>
        </w:rPr>
        <w:t xml:space="preserve">  </w:t>
      </w:r>
      <w:r>
        <w:t>в</w:t>
      </w:r>
      <w:r>
        <w:rPr>
          <w:spacing w:val="40"/>
        </w:rPr>
        <w:t xml:space="preserve">  </w:t>
      </w:r>
      <w:r>
        <w:t>игровых</w:t>
      </w:r>
      <w:r>
        <w:rPr>
          <w:spacing w:val="40"/>
        </w:rPr>
        <w:t xml:space="preserve">  </w:t>
      </w:r>
      <w:r>
        <w:t>действиях:</w:t>
      </w:r>
      <w:r>
        <w:rPr>
          <w:spacing w:val="40"/>
        </w:rPr>
        <w:t xml:space="preserve">  </w:t>
      </w:r>
      <w:r>
        <w:t>подачи</w:t>
      </w:r>
      <w:r>
        <w:rPr>
          <w:spacing w:val="40"/>
        </w:rPr>
        <w:t xml:space="preserve">  </w:t>
      </w:r>
      <w:r>
        <w:t>мяча</w:t>
      </w:r>
      <w:r>
        <w:rPr>
          <w:spacing w:val="40"/>
        </w:rPr>
        <w:t xml:space="preserve"> </w:t>
      </w:r>
      <w:r>
        <w:t>в разные зоны площадки соперника, приёмы и передачи на месте и в движении, удары</w:t>
      </w:r>
      <w:r>
        <w:rPr>
          <w:spacing w:val="80"/>
        </w:rPr>
        <w:t xml:space="preserve"> </w:t>
      </w:r>
      <w:r>
        <w:t>и блокировка.</w:t>
      </w:r>
    </w:p>
    <w:p w:rsidR="009A3602" w:rsidRDefault="008B1FBB">
      <w:pPr>
        <w:pStyle w:val="a4"/>
        <w:spacing w:line="237" w:lineRule="auto"/>
        <w:ind w:right="1133"/>
      </w:pPr>
      <w:r>
        <w:t>Футбол.</w:t>
      </w:r>
      <w:r>
        <w:rPr>
          <w:spacing w:val="80"/>
          <w:w w:val="150"/>
        </w:rPr>
        <w:t xml:space="preserve"> </w:t>
      </w:r>
      <w:r>
        <w:t>Техническая</w:t>
      </w:r>
      <w:r>
        <w:rPr>
          <w:spacing w:val="80"/>
          <w:w w:val="150"/>
        </w:rPr>
        <w:t xml:space="preserve"> </w:t>
      </w:r>
      <w:r>
        <w:t>подготовка</w:t>
      </w:r>
      <w:r>
        <w:rPr>
          <w:spacing w:val="80"/>
          <w:w w:val="150"/>
        </w:rPr>
        <w:t xml:space="preserve"> </w:t>
      </w:r>
      <w:r>
        <w:t>в</w:t>
      </w:r>
      <w:r>
        <w:rPr>
          <w:spacing w:val="80"/>
          <w:w w:val="150"/>
        </w:rPr>
        <w:t xml:space="preserve"> </w:t>
      </w:r>
      <w:r>
        <w:t>игровых</w:t>
      </w:r>
      <w:r>
        <w:rPr>
          <w:spacing w:val="80"/>
          <w:w w:val="150"/>
        </w:rPr>
        <w:t xml:space="preserve"> </w:t>
      </w:r>
      <w:r>
        <w:t>действиях:</w:t>
      </w:r>
      <w:r>
        <w:rPr>
          <w:spacing w:val="80"/>
          <w:w w:val="150"/>
        </w:rPr>
        <w:t xml:space="preserve"> </w:t>
      </w:r>
      <w:r>
        <w:t>ведение,</w:t>
      </w:r>
      <w:r>
        <w:rPr>
          <w:spacing w:val="80"/>
          <w:w w:val="150"/>
        </w:rPr>
        <w:t xml:space="preserve"> </w:t>
      </w:r>
      <w:r>
        <w:t>приёмы и передачи, остановки и удары по мячу с места и в движении.</w:t>
      </w:r>
    </w:p>
    <w:p w:rsidR="009A3602" w:rsidRDefault="008B1FBB">
      <w:pPr>
        <w:pStyle w:val="a4"/>
        <w:spacing w:before="2"/>
        <w:ind w:right="1132"/>
      </w:pPr>
      <w:r>
        <w:t>Совершенствование</w:t>
      </w:r>
      <w:r>
        <w:rPr>
          <w:spacing w:val="75"/>
          <w:w w:val="150"/>
        </w:rPr>
        <w:t xml:space="preserve">   </w:t>
      </w:r>
      <w:r>
        <w:t>техники</w:t>
      </w:r>
      <w:r>
        <w:rPr>
          <w:spacing w:val="77"/>
          <w:w w:val="150"/>
        </w:rPr>
        <w:t xml:space="preserve">   </w:t>
      </w:r>
      <w:r>
        <w:t>ранее</w:t>
      </w:r>
      <w:r>
        <w:rPr>
          <w:spacing w:val="77"/>
          <w:w w:val="150"/>
        </w:rPr>
        <w:t xml:space="preserve">   </w:t>
      </w:r>
      <w:r>
        <w:t>разученных</w:t>
      </w:r>
      <w:r>
        <w:rPr>
          <w:spacing w:val="76"/>
          <w:w w:val="150"/>
        </w:rPr>
        <w:t xml:space="preserve">   </w:t>
      </w:r>
      <w:r>
        <w:t>гимнастических и акробатических упражнений, упражнений лёгкой атлетики и зимних видов спорта, технических действий спортивных игр.</w:t>
      </w:r>
    </w:p>
    <w:p w:rsidR="009A3602" w:rsidRDefault="008B1FBB">
      <w:pPr>
        <w:pStyle w:val="a4"/>
        <w:spacing w:line="274" w:lineRule="exact"/>
        <w:ind w:left="1670" w:firstLine="0"/>
      </w:pPr>
      <w:r>
        <w:t>Модуль</w:t>
      </w:r>
      <w:r>
        <w:rPr>
          <w:spacing w:val="-5"/>
        </w:rPr>
        <w:t xml:space="preserve"> </w:t>
      </w:r>
      <w:r>
        <w:rPr>
          <w:spacing w:val="-2"/>
        </w:rPr>
        <w:t>«Спорт».</w:t>
      </w:r>
    </w:p>
    <w:p w:rsidR="009A3602" w:rsidRDefault="008B1FBB">
      <w:pPr>
        <w:pStyle w:val="a4"/>
        <w:spacing w:before="3"/>
        <w:ind w:right="1130"/>
      </w:pPr>
      <w:r>
        <w:t>Физическая</w:t>
      </w:r>
      <w:r>
        <w:rPr>
          <w:spacing w:val="80"/>
        </w:rPr>
        <w:t xml:space="preserve">  </w:t>
      </w:r>
      <w:r>
        <w:t>подготовка</w:t>
      </w:r>
      <w:r>
        <w:rPr>
          <w:spacing w:val="80"/>
        </w:rPr>
        <w:t xml:space="preserve">  </w:t>
      </w:r>
      <w:r>
        <w:t>к</w:t>
      </w:r>
      <w:r>
        <w:rPr>
          <w:spacing w:val="80"/>
        </w:rPr>
        <w:t xml:space="preserve">  </w:t>
      </w:r>
      <w:r>
        <w:t>выполнению</w:t>
      </w:r>
      <w:r>
        <w:rPr>
          <w:spacing w:val="80"/>
        </w:rPr>
        <w:t xml:space="preserve">  </w:t>
      </w:r>
      <w:r>
        <w:t>нормативов</w:t>
      </w:r>
      <w:r>
        <w:rPr>
          <w:spacing w:val="80"/>
        </w:rPr>
        <w:t xml:space="preserve">  </w:t>
      </w:r>
      <w:r>
        <w:t>Комплекса</w:t>
      </w:r>
      <w:r>
        <w:rPr>
          <w:spacing w:val="80"/>
        </w:rPr>
        <w:t xml:space="preserve">  </w:t>
      </w:r>
      <w:r>
        <w:t>ГТО с</w:t>
      </w:r>
      <w:r>
        <w:rPr>
          <w:spacing w:val="80"/>
        </w:rPr>
        <w:t xml:space="preserve">  </w:t>
      </w:r>
      <w:r>
        <w:t>использованием</w:t>
      </w:r>
      <w:r>
        <w:rPr>
          <w:spacing w:val="79"/>
        </w:rPr>
        <w:t xml:space="preserve">  </w:t>
      </w:r>
      <w:r>
        <w:t>средств</w:t>
      </w:r>
      <w:r>
        <w:rPr>
          <w:spacing w:val="80"/>
        </w:rPr>
        <w:t xml:space="preserve">  </w:t>
      </w:r>
      <w:r>
        <w:t>базовой</w:t>
      </w:r>
      <w:r>
        <w:rPr>
          <w:spacing w:val="79"/>
        </w:rPr>
        <w:t xml:space="preserve">  </w:t>
      </w:r>
      <w:r>
        <w:t>физической</w:t>
      </w:r>
      <w:r>
        <w:rPr>
          <w:spacing w:val="79"/>
        </w:rPr>
        <w:t xml:space="preserve">  </w:t>
      </w:r>
      <w:r>
        <w:t>подготовки,</w:t>
      </w:r>
      <w:r>
        <w:rPr>
          <w:spacing w:val="80"/>
        </w:rPr>
        <w:t xml:space="preserve">  </w:t>
      </w:r>
      <w:r>
        <w:t>видов</w:t>
      </w:r>
      <w:r>
        <w:rPr>
          <w:spacing w:val="79"/>
        </w:rPr>
        <w:t xml:space="preserve">  </w:t>
      </w:r>
      <w:r>
        <w:t>спорта и оздоровительных систем физической культуры, национальных видов спорта, культурно-этнических игр.</w:t>
      </w:r>
    </w:p>
    <w:p w:rsidR="009A3602" w:rsidRDefault="008B1FBB">
      <w:pPr>
        <w:pStyle w:val="a4"/>
        <w:spacing w:before="2" w:line="237" w:lineRule="auto"/>
        <w:ind w:left="1670" w:right="2505" w:firstLine="0"/>
      </w:pPr>
      <w:r>
        <w:t>Программа</w:t>
      </w:r>
      <w:r>
        <w:rPr>
          <w:spacing w:val="-13"/>
        </w:rPr>
        <w:t xml:space="preserve"> </w:t>
      </w:r>
      <w:r>
        <w:t>вариативного</w:t>
      </w:r>
      <w:r>
        <w:rPr>
          <w:spacing w:val="-8"/>
        </w:rPr>
        <w:t xml:space="preserve"> </w:t>
      </w:r>
      <w:r>
        <w:t>модуля</w:t>
      </w:r>
      <w:r>
        <w:rPr>
          <w:spacing w:val="-4"/>
        </w:rPr>
        <w:t xml:space="preserve"> </w:t>
      </w:r>
      <w:r>
        <w:t>«Базовая</w:t>
      </w:r>
      <w:r>
        <w:rPr>
          <w:spacing w:val="-8"/>
        </w:rPr>
        <w:t xml:space="preserve"> </w:t>
      </w:r>
      <w:r>
        <w:t>физическая</w:t>
      </w:r>
      <w:r>
        <w:rPr>
          <w:spacing w:val="-8"/>
        </w:rPr>
        <w:t xml:space="preserve"> </w:t>
      </w:r>
      <w:r>
        <w:t>подготовка». Развитие силовых способностей.</w:t>
      </w:r>
    </w:p>
    <w:p w:rsidR="009A3602" w:rsidRDefault="008B1FBB">
      <w:pPr>
        <w:pStyle w:val="a4"/>
        <w:spacing w:before="4"/>
        <w:ind w:right="1128"/>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w:t>
      </w:r>
      <w:r>
        <w:rPr>
          <w:spacing w:val="80"/>
          <w:w w:val="150"/>
        </w:rPr>
        <w:t xml:space="preserve">  </w:t>
      </w:r>
      <w:r>
        <w:t>и</w:t>
      </w:r>
      <w:r>
        <w:rPr>
          <w:spacing w:val="64"/>
        </w:rPr>
        <w:t xml:space="preserve">   </w:t>
      </w:r>
      <w:r>
        <w:t>сбоку,</w:t>
      </w:r>
      <w:r>
        <w:rPr>
          <w:spacing w:val="64"/>
        </w:rPr>
        <w:t xml:space="preserve">   </w:t>
      </w:r>
      <w:r>
        <w:t>от</w:t>
      </w:r>
      <w:r>
        <w:rPr>
          <w:spacing w:val="63"/>
        </w:rPr>
        <w:t xml:space="preserve">   </w:t>
      </w:r>
      <w:r>
        <w:t>груди,</w:t>
      </w:r>
      <w:r>
        <w:rPr>
          <w:spacing w:val="64"/>
        </w:rPr>
        <w:t xml:space="preserve">   </w:t>
      </w:r>
      <w:r>
        <w:t>из-за</w:t>
      </w:r>
      <w:r>
        <w:rPr>
          <w:spacing w:val="63"/>
        </w:rPr>
        <w:t xml:space="preserve">   </w:t>
      </w:r>
      <w:r>
        <w:t>головы).</w:t>
      </w:r>
      <w:r>
        <w:rPr>
          <w:spacing w:val="62"/>
        </w:rPr>
        <w:t xml:space="preserve">   </w:t>
      </w:r>
      <w:r>
        <w:t>Прыжковые</w:t>
      </w:r>
      <w:r>
        <w:rPr>
          <w:spacing w:val="63"/>
        </w:rPr>
        <w:t xml:space="preserve">   </w:t>
      </w:r>
      <w:r>
        <w:t>упражнения с дополнительным отягощением (напрыгивание и спрыгивание, прыжки через</w:t>
      </w:r>
      <w:r>
        <w:rPr>
          <w:spacing w:val="40"/>
        </w:rPr>
        <w:t xml:space="preserve"> </w:t>
      </w:r>
      <w:r>
        <w:t>скакалку,</w:t>
      </w:r>
      <w:r>
        <w:rPr>
          <w:spacing w:val="40"/>
        </w:rPr>
        <w:t xml:space="preserve">  </w:t>
      </w:r>
      <w:r>
        <w:t>многоскоки,</w:t>
      </w:r>
      <w:r>
        <w:rPr>
          <w:spacing w:val="40"/>
        </w:rPr>
        <w:t xml:space="preserve">  </w:t>
      </w:r>
      <w:r>
        <w:t>прыжки</w:t>
      </w:r>
      <w:r>
        <w:rPr>
          <w:spacing w:val="40"/>
        </w:rPr>
        <w:t xml:space="preserve">  </w:t>
      </w:r>
      <w:r>
        <w:t>через</w:t>
      </w:r>
      <w:r>
        <w:rPr>
          <w:spacing w:val="40"/>
        </w:rPr>
        <w:t xml:space="preserve">  </w:t>
      </w:r>
      <w:r>
        <w:t>препятствия</w:t>
      </w:r>
      <w:r>
        <w:rPr>
          <w:spacing w:val="40"/>
        </w:rPr>
        <w:t xml:space="preserve">  </w:t>
      </w:r>
      <w:r>
        <w:t>и</w:t>
      </w:r>
      <w:r>
        <w:rPr>
          <w:spacing w:val="40"/>
        </w:rPr>
        <w:t xml:space="preserve">  </w:t>
      </w:r>
      <w:r>
        <w:t>другие</w:t>
      </w:r>
      <w:r>
        <w:rPr>
          <w:spacing w:val="40"/>
        </w:rPr>
        <w:t xml:space="preserve">  </w:t>
      </w:r>
      <w:r>
        <w:t>упражнения).</w:t>
      </w:r>
      <w:r>
        <w:rPr>
          <w:spacing w:val="40"/>
        </w:rPr>
        <w:t xml:space="preserve">  </w:t>
      </w:r>
      <w:r>
        <w:t>Бег с дополнительным отягощением (в горку и с горки, на короткие дистанции, эстафеты). Передвижения</w:t>
      </w:r>
      <w:r>
        <w:rPr>
          <w:spacing w:val="68"/>
        </w:rPr>
        <w:t xml:space="preserve">   </w:t>
      </w:r>
      <w:r>
        <w:t>в</w:t>
      </w:r>
      <w:r>
        <w:rPr>
          <w:spacing w:val="68"/>
        </w:rPr>
        <w:t xml:space="preserve">   </w:t>
      </w:r>
      <w:r>
        <w:t>висе</w:t>
      </w:r>
      <w:r>
        <w:rPr>
          <w:spacing w:val="67"/>
        </w:rPr>
        <w:t xml:space="preserve">   </w:t>
      </w:r>
      <w:r>
        <w:t>и</w:t>
      </w:r>
      <w:r>
        <w:rPr>
          <w:spacing w:val="68"/>
        </w:rPr>
        <w:t xml:space="preserve">   </w:t>
      </w:r>
      <w:r>
        <w:t>упоре</w:t>
      </w:r>
      <w:r>
        <w:rPr>
          <w:spacing w:val="69"/>
        </w:rPr>
        <w:t xml:space="preserve">   </w:t>
      </w:r>
      <w:r>
        <w:t>на</w:t>
      </w:r>
      <w:r>
        <w:rPr>
          <w:spacing w:val="69"/>
        </w:rPr>
        <w:t xml:space="preserve">   </w:t>
      </w:r>
      <w:r>
        <w:t>руках.</w:t>
      </w:r>
      <w:r>
        <w:rPr>
          <w:spacing w:val="70"/>
        </w:rPr>
        <w:t xml:space="preserve">   </w:t>
      </w:r>
      <w:r>
        <w:t>Лазанье</w:t>
      </w:r>
      <w:r>
        <w:rPr>
          <w:spacing w:val="67"/>
        </w:rPr>
        <w:t xml:space="preserve">   </w:t>
      </w:r>
      <w:r>
        <w:t>(по</w:t>
      </w:r>
      <w:r>
        <w:rPr>
          <w:spacing w:val="69"/>
        </w:rPr>
        <w:t xml:space="preserve">   </w:t>
      </w:r>
      <w:r>
        <w:t>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9A3602" w:rsidRDefault="008B1FBB">
      <w:pPr>
        <w:pStyle w:val="a4"/>
        <w:spacing w:before="1" w:line="275" w:lineRule="exact"/>
        <w:ind w:left="1670" w:firstLine="0"/>
      </w:pPr>
      <w:r>
        <w:t>Развитие</w:t>
      </w:r>
      <w:r>
        <w:rPr>
          <w:spacing w:val="-6"/>
        </w:rPr>
        <w:t xml:space="preserve"> </w:t>
      </w:r>
      <w:r>
        <w:t>скоростных</w:t>
      </w:r>
      <w:r>
        <w:rPr>
          <w:spacing w:val="-5"/>
        </w:rPr>
        <w:t xml:space="preserve"> </w:t>
      </w:r>
      <w:r>
        <w:rPr>
          <w:spacing w:val="-2"/>
        </w:rPr>
        <w:t>способностей.</w:t>
      </w:r>
    </w:p>
    <w:p w:rsidR="009A3602" w:rsidRDefault="008B1FBB">
      <w:pPr>
        <w:pStyle w:val="a4"/>
        <w:ind w:right="1130"/>
      </w:pPr>
      <w:r>
        <w:t>Бег</w:t>
      </w:r>
      <w:r>
        <w:rPr>
          <w:spacing w:val="80"/>
          <w:w w:val="150"/>
        </w:rPr>
        <w:t xml:space="preserve"> </w:t>
      </w:r>
      <w:r>
        <w:t>на</w:t>
      </w:r>
      <w:r>
        <w:rPr>
          <w:spacing w:val="74"/>
          <w:w w:val="150"/>
        </w:rPr>
        <w:t xml:space="preserve"> </w:t>
      </w:r>
      <w:r>
        <w:t>месте</w:t>
      </w:r>
      <w:r>
        <w:rPr>
          <w:spacing w:val="75"/>
          <w:w w:val="150"/>
        </w:rPr>
        <w:t xml:space="preserve"> </w:t>
      </w:r>
      <w:r>
        <w:t>в</w:t>
      </w:r>
      <w:r>
        <w:rPr>
          <w:spacing w:val="80"/>
          <w:w w:val="150"/>
        </w:rPr>
        <w:t xml:space="preserve"> </w:t>
      </w:r>
      <w:r>
        <w:t>максимальном</w:t>
      </w:r>
      <w:r>
        <w:rPr>
          <w:spacing w:val="77"/>
          <w:w w:val="150"/>
        </w:rPr>
        <w:t xml:space="preserve"> </w:t>
      </w:r>
      <w:r>
        <w:t>темпе</w:t>
      </w:r>
      <w:r>
        <w:rPr>
          <w:spacing w:val="74"/>
          <w:w w:val="150"/>
        </w:rPr>
        <w:t xml:space="preserve"> </w:t>
      </w:r>
      <w:r>
        <w:t>(в</w:t>
      </w:r>
      <w:r>
        <w:rPr>
          <w:spacing w:val="77"/>
          <w:w w:val="150"/>
        </w:rPr>
        <w:t xml:space="preserve"> </w:t>
      </w:r>
      <w:r>
        <w:t>упоре</w:t>
      </w:r>
      <w:r>
        <w:rPr>
          <w:spacing w:val="70"/>
          <w:w w:val="150"/>
        </w:rPr>
        <w:t xml:space="preserve"> </w:t>
      </w:r>
      <w:r>
        <w:t>о</w:t>
      </w:r>
      <w:r>
        <w:rPr>
          <w:spacing w:val="80"/>
          <w:w w:val="150"/>
        </w:rPr>
        <w:t xml:space="preserve"> </w:t>
      </w:r>
      <w:r>
        <w:t>гимнастическую</w:t>
      </w:r>
      <w:r>
        <w:rPr>
          <w:spacing w:val="78"/>
          <w:w w:val="150"/>
        </w:rPr>
        <w:t xml:space="preserve"> </w:t>
      </w:r>
      <w:r>
        <w:t>стенку и без упора). Челночный бег. Бег по разметкам с максимальным темпом. Повторный</w:t>
      </w:r>
      <w:r>
        <w:rPr>
          <w:spacing w:val="80"/>
        </w:rPr>
        <w:t xml:space="preserve"> </w:t>
      </w:r>
      <w:r>
        <w:t>бег</w:t>
      </w:r>
      <w:r>
        <w:rPr>
          <w:spacing w:val="72"/>
          <w:w w:val="150"/>
        </w:rPr>
        <w:t xml:space="preserve"> </w:t>
      </w:r>
      <w:r>
        <w:t>с</w:t>
      </w:r>
      <w:r>
        <w:rPr>
          <w:spacing w:val="69"/>
          <w:w w:val="150"/>
        </w:rPr>
        <w:t xml:space="preserve"> </w:t>
      </w:r>
      <w:r>
        <w:t>максимальной</w:t>
      </w:r>
      <w:r>
        <w:rPr>
          <w:spacing w:val="70"/>
          <w:w w:val="150"/>
        </w:rPr>
        <w:t xml:space="preserve"> </w:t>
      </w:r>
      <w:r>
        <w:t>скоростью</w:t>
      </w:r>
      <w:r>
        <w:rPr>
          <w:spacing w:val="68"/>
          <w:w w:val="150"/>
        </w:rPr>
        <w:t xml:space="preserve"> </w:t>
      </w:r>
      <w:r>
        <w:t>и</w:t>
      </w:r>
      <w:r>
        <w:rPr>
          <w:spacing w:val="70"/>
          <w:w w:val="150"/>
        </w:rPr>
        <w:t xml:space="preserve"> </w:t>
      </w:r>
      <w:r>
        <w:t>максимальной</w:t>
      </w:r>
      <w:r>
        <w:rPr>
          <w:spacing w:val="70"/>
          <w:w w:val="150"/>
        </w:rPr>
        <w:t xml:space="preserve"> </w:t>
      </w:r>
      <w:r>
        <w:t>частотой</w:t>
      </w:r>
      <w:r>
        <w:rPr>
          <w:spacing w:val="80"/>
        </w:rPr>
        <w:t xml:space="preserve"> </w:t>
      </w:r>
      <w:r>
        <w:t>шагов</w:t>
      </w:r>
      <w:r>
        <w:rPr>
          <w:spacing w:val="80"/>
        </w:rPr>
        <w:t xml:space="preserve"> </w:t>
      </w:r>
      <w:r>
        <w:t>(10–15</w:t>
      </w:r>
      <w:r>
        <w:rPr>
          <w:spacing w:val="69"/>
          <w:w w:val="150"/>
        </w:rPr>
        <w:t xml:space="preserve"> </w:t>
      </w:r>
      <w:r>
        <w:t>м).</w:t>
      </w:r>
      <w:r>
        <w:rPr>
          <w:spacing w:val="72"/>
          <w:w w:val="150"/>
        </w:rPr>
        <w:t xml:space="preserve"> </w:t>
      </w:r>
      <w:r>
        <w:t>Бег с</w:t>
      </w:r>
      <w:r>
        <w:rPr>
          <w:spacing w:val="80"/>
        </w:rPr>
        <w:t xml:space="preserve"> </w:t>
      </w:r>
      <w:r>
        <w:t>ускорениями</w:t>
      </w:r>
      <w:r>
        <w:rPr>
          <w:spacing w:val="80"/>
        </w:rPr>
        <w:t xml:space="preserve"> </w:t>
      </w:r>
      <w:r>
        <w:t>из</w:t>
      </w:r>
      <w:r>
        <w:rPr>
          <w:spacing w:val="80"/>
        </w:rPr>
        <w:t xml:space="preserve"> </w:t>
      </w:r>
      <w:r>
        <w:t>разных</w:t>
      </w:r>
      <w:r>
        <w:rPr>
          <w:spacing w:val="80"/>
        </w:rPr>
        <w:t xml:space="preserve"> </w:t>
      </w:r>
      <w:r>
        <w:t>исходных</w:t>
      </w:r>
      <w:r>
        <w:rPr>
          <w:spacing w:val="80"/>
        </w:rPr>
        <w:t xml:space="preserve"> </w:t>
      </w:r>
      <w:r>
        <w:t>положений.</w:t>
      </w:r>
      <w:r>
        <w:rPr>
          <w:spacing w:val="80"/>
        </w:rPr>
        <w:t xml:space="preserve"> </w:t>
      </w:r>
      <w:r>
        <w:t>Бег</w:t>
      </w:r>
      <w:r>
        <w:rPr>
          <w:spacing w:val="80"/>
        </w:rPr>
        <w:t xml:space="preserve"> </w:t>
      </w:r>
      <w:r>
        <w:t>с</w:t>
      </w:r>
      <w:r>
        <w:rPr>
          <w:spacing w:val="80"/>
        </w:rPr>
        <w:t xml:space="preserve"> </w:t>
      </w:r>
      <w:r>
        <w:t>максимальной</w:t>
      </w:r>
      <w:r>
        <w:rPr>
          <w:spacing w:val="80"/>
        </w:rPr>
        <w:t xml:space="preserve"> </w:t>
      </w:r>
      <w:r>
        <w:t>скоростью</w:t>
      </w:r>
      <w:r>
        <w:rPr>
          <w:spacing w:val="80"/>
        </w:rPr>
        <w:t xml:space="preserve"> </w:t>
      </w:r>
      <w:r>
        <w:t>и собиранием малых предметов, лежащих на полу и на разной высоте. Стартовые ускорения</w:t>
      </w:r>
      <w:r>
        <w:rPr>
          <w:spacing w:val="80"/>
          <w:w w:val="150"/>
        </w:rPr>
        <w:t xml:space="preserve">  </w:t>
      </w:r>
      <w:r>
        <w:t>по</w:t>
      </w:r>
      <w:r>
        <w:rPr>
          <w:spacing w:val="80"/>
          <w:w w:val="150"/>
        </w:rPr>
        <w:t xml:space="preserve">  </w:t>
      </w:r>
      <w:r>
        <w:t>дифференцированному</w:t>
      </w:r>
      <w:r>
        <w:rPr>
          <w:spacing w:val="80"/>
          <w:w w:val="150"/>
        </w:rPr>
        <w:t xml:space="preserve">  </w:t>
      </w:r>
      <w:r>
        <w:t>сигналу.</w:t>
      </w:r>
      <w:r>
        <w:rPr>
          <w:spacing w:val="80"/>
          <w:w w:val="150"/>
        </w:rPr>
        <w:t xml:space="preserve">  </w:t>
      </w:r>
      <w:r>
        <w:t>Метание</w:t>
      </w:r>
      <w:r>
        <w:rPr>
          <w:spacing w:val="80"/>
          <w:w w:val="150"/>
        </w:rPr>
        <w:t xml:space="preserve">  </w:t>
      </w:r>
      <w:r>
        <w:t>малых</w:t>
      </w:r>
      <w:r>
        <w:rPr>
          <w:spacing w:val="80"/>
          <w:w w:val="150"/>
        </w:rPr>
        <w:t xml:space="preserve">  </w:t>
      </w:r>
      <w:r>
        <w:t>мячей</w:t>
      </w:r>
      <w:r>
        <w:rPr>
          <w:spacing w:val="40"/>
        </w:rPr>
        <w:t xml:space="preserve"> </w:t>
      </w:r>
      <w:r>
        <w:t>по движущимся мишеням (катящейся, раскачивающейся, летящей). Ловля теннисного мяча после</w:t>
      </w:r>
      <w:r>
        <w:rPr>
          <w:spacing w:val="-2"/>
        </w:rPr>
        <w:t xml:space="preserve"> </w:t>
      </w:r>
      <w:r>
        <w:t>отскока</w:t>
      </w:r>
      <w:r>
        <w:rPr>
          <w:spacing w:val="-2"/>
        </w:rPr>
        <w:t xml:space="preserve"> </w:t>
      </w:r>
      <w:r>
        <w:t>от пола, стены (правой и левой рукой). Передача теннисного мяча</w:t>
      </w:r>
      <w:r>
        <w:rPr>
          <w:spacing w:val="-2"/>
        </w:rPr>
        <w:t xml:space="preserve"> </w:t>
      </w:r>
      <w:r>
        <w:t>в парах правой (левой) рукой и попеременно. Ведение теннисного мяча ногами с ускорениями</w:t>
      </w:r>
      <w:r>
        <w:rPr>
          <w:spacing w:val="80"/>
          <w:w w:val="150"/>
        </w:rPr>
        <w:t xml:space="preserve">   </w:t>
      </w:r>
      <w:r>
        <w:t>по</w:t>
      </w:r>
      <w:r>
        <w:rPr>
          <w:spacing w:val="80"/>
          <w:w w:val="150"/>
        </w:rPr>
        <w:t xml:space="preserve">   </w:t>
      </w:r>
      <w:r>
        <w:t>прямой,</w:t>
      </w:r>
      <w:r>
        <w:rPr>
          <w:spacing w:val="80"/>
        </w:rPr>
        <w:t xml:space="preserve">   </w:t>
      </w:r>
      <w:r>
        <w:t>по</w:t>
      </w:r>
      <w:r>
        <w:rPr>
          <w:spacing w:val="80"/>
          <w:w w:val="150"/>
        </w:rPr>
        <w:t xml:space="preserve">   </w:t>
      </w:r>
      <w:r>
        <w:t>кругу,</w:t>
      </w:r>
      <w:r>
        <w:rPr>
          <w:spacing w:val="80"/>
          <w:w w:val="150"/>
        </w:rPr>
        <w:t xml:space="preserve">   </w:t>
      </w:r>
      <w:r>
        <w:t>вокруг</w:t>
      </w:r>
      <w:r>
        <w:rPr>
          <w:spacing w:val="80"/>
          <w:w w:val="150"/>
        </w:rPr>
        <w:t xml:space="preserve">   </w:t>
      </w:r>
      <w:r>
        <w:t>стоек.</w:t>
      </w:r>
      <w:r>
        <w:rPr>
          <w:spacing w:val="80"/>
          <w:w w:val="150"/>
        </w:rPr>
        <w:t xml:space="preserve">   </w:t>
      </w:r>
      <w:r>
        <w:t>Прыжки через скакалку</w:t>
      </w:r>
      <w:r>
        <w:rPr>
          <w:spacing w:val="-7"/>
        </w:rPr>
        <w:t xml:space="preserve"> </w:t>
      </w:r>
      <w:r>
        <w:t>на месте и в движении с</w:t>
      </w:r>
      <w:r>
        <w:rPr>
          <w:spacing w:val="-3"/>
        </w:rPr>
        <w:t xml:space="preserve"> </w:t>
      </w:r>
      <w:r>
        <w:t>максимальной</w:t>
      </w:r>
      <w:r>
        <w:rPr>
          <w:spacing w:val="-1"/>
        </w:rPr>
        <w:t xml:space="preserve"> </w:t>
      </w:r>
      <w:r>
        <w:t>частотой прыжков. Преодоление полосы</w:t>
      </w:r>
      <w:r>
        <w:rPr>
          <w:spacing w:val="80"/>
        </w:rPr>
        <w:t xml:space="preserve">  </w:t>
      </w:r>
      <w:r>
        <w:t>препятствий,</w:t>
      </w:r>
      <w:r>
        <w:rPr>
          <w:spacing w:val="80"/>
        </w:rPr>
        <w:t xml:space="preserve">  </w:t>
      </w:r>
      <w:r>
        <w:t>включающей</w:t>
      </w:r>
      <w:r>
        <w:rPr>
          <w:spacing w:val="80"/>
        </w:rPr>
        <w:t xml:space="preserve">  </w:t>
      </w:r>
      <w:r>
        <w:t>в</w:t>
      </w:r>
      <w:r>
        <w:rPr>
          <w:spacing w:val="80"/>
        </w:rPr>
        <w:t xml:space="preserve">  </w:t>
      </w:r>
      <w:r>
        <w:t>себя:</w:t>
      </w:r>
      <w:r>
        <w:rPr>
          <w:spacing w:val="63"/>
          <w:w w:val="150"/>
        </w:rPr>
        <w:t xml:space="preserve">  </w:t>
      </w:r>
      <w:r>
        <w:t>прыжки</w:t>
      </w:r>
      <w:r>
        <w:rPr>
          <w:spacing w:val="80"/>
        </w:rPr>
        <w:t xml:space="preserve">  </w:t>
      </w:r>
      <w:r>
        <w:t>на</w:t>
      </w:r>
      <w:r>
        <w:rPr>
          <w:spacing w:val="62"/>
          <w:w w:val="150"/>
        </w:rPr>
        <w:t xml:space="preserve">  </w:t>
      </w:r>
      <w:r>
        <w:t>разную</w:t>
      </w:r>
      <w:r>
        <w:rPr>
          <w:spacing w:val="62"/>
          <w:w w:val="150"/>
        </w:rPr>
        <w:t xml:space="preserve">  </w:t>
      </w:r>
      <w:r>
        <w:t>высоту</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7" w:firstLine="0"/>
      </w:pPr>
      <w:r>
        <w:lastRenderedPageBreak/>
        <w:t>и</w:t>
      </w:r>
      <w:r>
        <w:rPr>
          <w:spacing w:val="73"/>
          <w:w w:val="150"/>
        </w:rPr>
        <w:t xml:space="preserve"> </w:t>
      </w:r>
      <w:r>
        <w:t>длину,</w:t>
      </w:r>
      <w:r>
        <w:rPr>
          <w:spacing w:val="74"/>
          <w:w w:val="150"/>
        </w:rPr>
        <w:t xml:space="preserve"> </w:t>
      </w:r>
      <w:r>
        <w:t>по</w:t>
      </w:r>
      <w:r>
        <w:rPr>
          <w:spacing w:val="77"/>
          <w:w w:val="150"/>
        </w:rPr>
        <w:t xml:space="preserve"> </w:t>
      </w:r>
      <w:r>
        <w:t>разметкам,</w:t>
      </w:r>
      <w:r>
        <w:rPr>
          <w:spacing w:val="70"/>
          <w:w w:val="150"/>
        </w:rPr>
        <w:t xml:space="preserve"> </w:t>
      </w:r>
      <w:r>
        <w:t>бег</w:t>
      </w:r>
      <w:r>
        <w:rPr>
          <w:spacing w:val="70"/>
          <w:w w:val="150"/>
        </w:rPr>
        <w:t xml:space="preserve"> </w:t>
      </w:r>
      <w:r>
        <w:t>с</w:t>
      </w:r>
      <w:r>
        <w:rPr>
          <w:spacing w:val="80"/>
        </w:rPr>
        <w:t xml:space="preserve"> </w:t>
      </w:r>
      <w:r>
        <w:t>максимальной</w:t>
      </w:r>
      <w:r>
        <w:rPr>
          <w:spacing w:val="80"/>
        </w:rPr>
        <w:t xml:space="preserve"> </w:t>
      </w:r>
      <w:r>
        <w:t>скоростью</w:t>
      </w:r>
      <w:r>
        <w:rPr>
          <w:spacing w:val="80"/>
        </w:rPr>
        <w:t xml:space="preserve"> </w:t>
      </w:r>
      <w:r>
        <w:t>в</w:t>
      </w:r>
      <w:r>
        <w:rPr>
          <w:spacing w:val="74"/>
          <w:w w:val="150"/>
        </w:rPr>
        <w:t xml:space="preserve"> </w:t>
      </w:r>
      <w:r>
        <w:t>разных</w:t>
      </w:r>
      <w:r>
        <w:rPr>
          <w:spacing w:val="80"/>
        </w:rPr>
        <w:t xml:space="preserve"> </w:t>
      </w:r>
      <w:r>
        <w:t>направлениях и с преодолением опор различной высоты и ширины, повороты, обегание различных предметов</w:t>
      </w:r>
      <w:r>
        <w:rPr>
          <w:spacing w:val="80"/>
        </w:rPr>
        <w:t xml:space="preserve"> </w:t>
      </w:r>
      <w:r>
        <w:t>(легкоатлетических</w:t>
      </w:r>
      <w:r>
        <w:rPr>
          <w:spacing w:val="80"/>
        </w:rPr>
        <w:t xml:space="preserve"> </w:t>
      </w:r>
      <w:r>
        <w:t>стоек,</w:t>
      </w:r>
      <w:r>
        <w:rPr>
          <w:spacing w:val="80"/>
        </w:rPr>
        <w:t xml:space="preserve"> </w:t>
      </w:r>
      <w:r>
        <w:t>мячей,</w:t>
      </w:r>
      <w:r>
        <w:rPr>
          <w:spacing w:val="80"/>
        </w:rPr>
        <w:t xml:space="preserve"> </w:t>
      </w:r>
      <w:r>
        <w:t>лежащих</w:t>
      </w:r>
      <w:r>
        <w:rPr>
          <w:spacing w:val="80"/>
        </w:rPr>
        <w:t xml:space="preserve"> </w:t>
      </w:r>
      <w:r>
        <w:t>на</w:t>
      </w:r>
      <w:r>
        <w:rPr>
          <w:spacing w:val="80"/>
        </w:rPr>
        <w:t xml:space="preserve"> </w:t>
      </w:r>
      <w:r>
        <w:t>полу</w:t>
      </w:r>
      <w:r>
        <w:rPr>
          <w:spacing w:val="80"/>
        </w:rPr>
        <w:t xml:space="preserve"> </w:t>
      </w:r>
      <w:r>
        <w:t>или</w:t>
      </w:r>
      <w:r>
        <w:rPr>
          <w:spacing w:val="80"/>
        </w:rPr>
        <w:t xml:space="preserve"> </w:t>
      </w:r>
      <w:r>
        <w:t>подвешенных на высоте). Эстафеты и подвижные игры со скоростной</w:t>
      </w:r>
      <w:r>
        <w:rPr>
          <w:spacing w:val="-1"/>
        </w:rPr>
        <w:t xml:space="preserve"> </w:t>
      </w:r>
      <w:r>
        <w:t>направленностью. Технические действия из базовых</w:t>
      </w:r>
      <w:r>
        <w:rPr>
          <w:spacing w:val="-1"/>
        </w:rPr>
        <w:t xml:space="preserve"> </w:t>
      </w:r>
      <w:r>
        <w:t>видов спорта, выполняемые с максимальной скоростью движений.</w:t>
      </w:r>
    </w:p>
    <w:p w:rsidR="009A3602" w:rsidRDefault="008B1FBB">
      <w:pPr>
        <w:pStyle w:val="a4"/>
        <w:spacing w:before="3" w:line="275" w:lineRule="exact"/>
        <w:ind w:left="1670" w:firstLine="0"/>
      </w:pPr>
      <w:r>
        <w:t>Развитие</w:t>
      </w:r>
      <w:r>
        <w:rPr>
          <w:spacing w:val="-4"/>
        </w:rPr>
        <w:t xml:space="preserve"> </w:t>
      </w:r>
      <w:r>
        <w:rPr>
          <w:spacing w:val="-2"/>
        </w:rPr>
        <w:t>выносливости.</w:t>
      </w:r>
    </w:p>
    <w:p w:rsidR="009A3602" w:rsidRDefault="008B1FBB">
      <w:pPr>
        <w:pStyle w:val="a4"/>
        <w:ind w:right="1135"/>
      </w:pPr>
      <w:r>
        <w:t>Равномерный бег и передвижение на лыжах в режимах умеренной и большой интенсивности.</w:t>
      </w:r>
      <w:r>
        <w:rPr>
          <w:spacing w:val="40"/>
        </w:rPr>
        <w:t xml:space="preserve"> </w:t>
      </w:r>
      <w:r>
        <w:t>Повторный</w:t>
      </w:r>
      <w:r>
        <w:rPr>
          <w:spacing w:val="40"/>
        </w:rPr>
        <w:t xml:space="preserve"> </w:t>
      </w:r>
      <w:r>
        <w:t>бег</w:t>
      </w:r>
      <w:r>
        <w:rPr>
          <w:spacing w:val="40"/>
        </w:rPr>
        <w:t xml:space="preserve"> </w:t>
      </w:r>
      <w:r>
        <w:t>и</w:t>
      </w:r>
      <w:r>
        <w:rPr>
          <w:spacing w:val="40"/>
        </w:rPr>
        <w:t xml:space="preserve"> </w:t>
      </w:r>
      <w:r>
        <w:t>передвижение</w:t>
      </w:r>
      <w:r>
        <w:rPr>
          <w:spacing w:val="40"/>
        </w:rPr>
        <w:t xml:space="preserve"> </w:t>
      </w:r>
      <w:r>
        <w:t>на</w:t>
      </w:r>
      <w:r>
        <w:rPr>
          <w:spacing w:val="40"/>
        </w:rPr>
        <w:t xml:space="preserve"> </w:t>
      </w:r>
      <w:r>
        <w:t>лыжах</w:t>
      </w:r>
      <w:r>
        <w:rPr>
          <w:spacing w:val="40"/>
        </w:rPr>
        <w:t xml:space="preserve"> </w:t>
      </w:r>
      <w:r>
        <w:t>в</w:t>
      </w:r>
      <w:r>
        <w:rPr>
          <w:spacing w:val="40"/>
        </w:rPr>
        <w:t xml:space="preserve"> </w:t>
      </w:r>
      <w:r>
        <w:t>режимах</w:t>
      </w:r>
      <w:r>
        <w:rPr>
          <w:spacing w:val="40"/>
        </w:rPr>
        <w:t xml:space="preserve"> </w:t>
      </w:r>
      <w:r>
        <w:t>максимальной и субмаксимальной интенсивности. Кроссовый бег и марш-бросок на лыжах.</w:t>
      </w:r>
    </w:p>
    <w:p w:rsidR="009A3602" w:rsidRDefault="008B1FBB">
      <w:pPr>
        <w:pStyle w:val="a4"/>
        <w:spacing w:before="1" w:line="275" w:lineRule="exact"/>
        <w:ind w:left="1670" w:firstLine="0"/>
      </w:pPr>
      <w:r>
        <w:t>Развитие</w:t>
      </w:r>
      <w:r>
        <w:rPr>
          <w:spacing w:val="-7"/>
        </w:rPr>
        <w:t xml:space="preserve"> </w:t>
      </w:r>
      <w:r>
        <w:t xml:space="preserve">координации </w:t>
      </w:r>
      <w:r>
        <w:rPr>
          <w:spacing w:val="-2"/>
        </w:rPr>
        <w:t>движений.</w:t>
      </w:r>
    </w:p>
    <w:p w:rsidR="009A3602" w:rsidRDefault="008B1FBB">
      <w:pPr>
        <w:pStyle w:val="a4"/>
        <w:ind w:right="1124"/>
      </w:pPr>
      <w:r>
        <w:t>Жонглирование большими (волейбольными) и малыми (теннисными) мячами. Жонглирование гимнастической палкой. Жонглирование волейбольным мячом</w:t>
      </w:r>
      <w:r>
        <w:rPr>
          <w:spacing w:val="40"/>
        </w:rPr>
        <w:t xml:space="preserve"> </w:t>
      </w:r>
      <w:r>
        <w:t>головой.</w:t>
      </w:r>
      <w:r>
        <w:rPr>
          <w:spacing w:val="67"/>
          <w:w w:val="150"/>
        </w:rPr>
        <w:t xml:space="preserve">  </w:t>
      </w:r>
      <w:r>
        <w:t>Метание</w:t>
      </w:r>
      <w:r>
        <w:rPr>
          <w:spacing w:val="68"/>
          <w:w w:val="150"/>
        </w:rPr>
        <w:t xml:space="preserve">  </w:t>
      </w:r>
      <w:r>
        <w:t>малых</w:t>
      </w:r>
      <w:r>
        <w:rPr>
          <w:spacing w:val="66"/>
          <w:w w:val="150"/>
        </w:rPr>
        <w:t xml:space="preserve">  </w:t>
      </w:r>
      <w:r>
        <w:t>и</w:t>
      </w:r>
      <w:r>
        <w:rPr>
          <w:spacing w:val="69"/>
          <w:w w:val="150"/>
        </w:rPr>
        <w:t xml:space="preserve">  </w:t>
      </w:r>
      <w:r>
        <w:t>больших</w:t>
      </w:r>
      <w:r>
        <w:rPr>
          <w:spacing w:val="66"/>
          <w:w w:val="150"/>
        </w:rPr>
        <w:t xml:space="preserve">  </w:t>
      </w:r>
      <w:r>
        <w:t>мячей</w:t>
      </w:r>
      <w:r>
        <w:rPr>
          <w:spacing w:val="67"/>
          <w:w w:val="150"/>
        </w:rPr>
        <w:t xml:space="preserve">  </w:t>
      </w:r>
      <w:r>
        <w:t>в</w:t>
      </w:r>
      <w:r>
        <w:rPr>
          <w:spacing w:val="67"/>
          <w:w w:val="150"/>
        </w:rPr>
        <w:t xml:space="preserve">  </w:t>
      </w:r>
      <w:r>
        <w:t>мишень</w:t>
      </w:r>
      <w:r>
        <w:rPr>
          <w:spacing w:val="64"/>
          <w:w w:val="150"/>
        </w:rPr>
        <w:t xml:space="preserve">  </w:t>
      </w:r>
      <w:r>
        <w:t>(неподвижную и</w:t>
      </w:r>
      <w:r>
        <w:rPr>
          <w:spacing w:val="80"/>
          <w:w w:val="150"/>
        </w:rPr>
        <w:t xml:space="preserve"> </w:t>
      </w:r>
      <w:r>
        <w:t>двигающуюся).</w:t>
      </w:r>
      <w:r>
        <w:rPr>
          <w:spacing w:val="80"/>
          <w:w w:val="150"/>
        </w:rPr>
        <w:t xml:space="preserve"> </w:t>
      </w:r>
      <w:r>
        <w:t>Передвижения</w:t>
      </w:r>
      <w:r>
        <w:rPr>
          <w:spacing w:val="80"/>
          <w:w w:val="150"/>
        </w:rPr>
        <w:t xml:space="preserve"> </w:t>
      </w:r>
      <w:r>
        <w:t>по</w:t>
      </w:r>
      <w:r>
        <w:rPr>
          <w:spacing w:val="80"/>
          <w:w w:val="150"/>
        </w:rPr>
        <w:t xml:space="preserve"> </w:t>
      </w:r>
      <w:r>
        <w:t>возвышенной</w:t>
      </w:r>
      <w:r>
        <w:rPr>
          <w:spacing w:val="80"/>
          <w:w w:val="150"/>
        </w:rPr>
        <w:t xml:space="preserve"> </w:t>
      </w:r>
      <w:r>
        <w:t>и</w:t>
      </w:r>
      <w:r>
        <w:rPr>
          <w:spacing w:val="80"/>
          <w:w w:val="150"/>
        </w:rPr>
        <w:t xml:space="preserve"> </w:t>
      </w:r>
      <w:r>
        <w:t>наклонной,</w:t>
      </w:r>
      <w:r>
        <w:rPr>
          <w:spacing w:val="80"/>
          <w:w w:val="150"/>
        </w:rPr>
        <w:t xml:space="preserve"> </w:t>
      </w:r>
      <w:r>
        <w:t>ограниченной</w:t>
      </w:r>
      <w:r>
        <w:rPr>
          <w:spacing w:val="40"/>
        </w:rPr>
        <w:t xml:space="preserve"> </w:t>
      </w:r>
      <w:r>
        <w:t>по</w:t>
      </w:r>
      <w:r>
        <w:rPr>
          <w:spacing w:val="58"/>
        </w:rPr>
        <w:t xml:space="preserve">  </w:t>
      </w:r>
      <w:r>
        <w:t>ширине</w:t>
      </w:r>
      <w:r>
        <w:rPr>
          <w:spacing w:val="56"/>
        </w:rPr>
        <w:t xml:space="preserve">  </w:t>
      </w:r>
      <w:r>
        <w:t>опоре</w:t>
      </w:r>
      <w:r>
        <w:rPr>
          <w:spacing w:val="56"/>
        </w:rPr>
        <w:t xml:space="preserve">  </w:t>
      </w:r>
      <w:r>
        <w:t>(без</w:t>
      </w:r>
      <w:r>
        <w:rPr>
          <w:spacing w:val="59"/>
        </w:rPr>
        <w:t xml:space="preserve">  </w:t>
      </w:r>
      <w:r>
        <w:t>предмета</w:t>
      </w:r>
      <w:r>
        <w:rPr>
          <w:spacing w:val="58"/>
        </w:rPr>
        <w:t xml:space="preserve">  </w:t>
      </w:r>
      <w:r>
        <w:t>и</w:t>
      </w:r>
      <w:r>
        <w:rPr>
          <w:spacing w:val="59"/>
        </w:rPr>
        <w:t xml:space="preserve">  </w:t>
      </w:r>
      <w:r>
        <w:t>с</w:t>
      </w:r>
      <w:r>
        <w:rPr>
          <w:spacing w:val="56"/>
        </w:rPr>
        <w:t xml:space="preserve">  </w:t>
      </w:r>
      <w:r>
        <w:t>предметом</w:t>
      </w:r>
      <w:r>
        <w:rPr>
          <w:spacing w:val="57"/>
        </w:rPr>
        <w:t xml:space="preserve">  </w:t>
      </w:r>
      <w:r>
        <w:t>на</w:t>
      </w:r>
      <w:r>
        <w:rPr>
          <w:spacing w:val="58"/>
        </w:rPr>
        <w:t xml:space="preserve">  </w:t>
      </w:r>
      <w:r>
        <w:t>голове).</w:t>
      </w:r>
      <w:r>
        <w:rPr>
          <w:spacing w:val="59"/>
        </w:rPr>
        <w:t xml:space="preserve">  </w:t>
      </w:r>
      <w:r>
        <w:t>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A3602" w:rsidRDefault="008B1FBB">
      <w:pPr>
        <w:pStyle w:val="a4"/>
        <w:ind w:left="1670" w:firstLine="0"/>
      </w:pPr>
      <w:r>
        <w:t>Развитие</w:t>
      </w:r>
      <w:r>
        <w:rPr>
          <w:spacing w:val="-4"/>
        </w:rPr>
        <w:t xml:space="preserve"> </w:t>
      </w:r>
      <w:r>
        <w:rPr>
          <w:spacing w:val="-2"/>
        </w:rPr>
        <w:t>гибкости.</w:t>
      </w:r>
    </w:p>
    <w:p w:rsidR="009A3602" w:rsidRDefault="008B1FBB">
      <w:pPr>
        <w:pStyle w:val="a4"/>
        <w:spacing w:before="3"/>
        <w:ind w:right="1132"/>
      </w:pPr>
      <w:r>
        <w:t>Комплексы общеразвивающих упражнений (активных и пассивных), выполняемых</w:t>
      </w:r>
      <w:r>
        <w:rPr>
          <w:spacing w:val="40"/>
        </w:rPr>
        <w:t xml:space="preserve">  </w:t>
      </w:r>
      <w:r>
        <w:t>с</w:t>
      </w:r>
      <w:r>
        <w:rPr>
          <w:spacing w:val="40"/>
        </w:rPr>
        <w:t xml:space="preserve">  </w:t>
      </w:r>
      <w:r>
        <w:t>большой</w:t>
      </w:r>
      <w:r>
        <w:rPr>
          <w:spacing w:val="40"/>
        </w:rPr>
        <w:t xml:space="preserve">  </w:t>
      </w:r>
      <w:r>
        <w:t>амплитудой</w:t>
      </w:r>
      <w:r>
        <w:rPr>
          <w:spacing w:val="40"/>
        </w:rPr>
        <w:t xml:space="preserve">  </w:t>
      </w:r>
      <w:r>
        <w:t>движений.</w:t>
      </w:r>
      <w:r>
        <w:rPr>
          <w:spacing w:val="40"/>
        </w:rPr>
        <w:t xml:space="preserve">  </w:t>
      </w:r>
      <w:r>
        <w:t>Упражнения</w:t>
      </w:r>
      <w:r>
        <w:rPr>
          <w:spacing w:val="40"/>
        </w:rPr>
        <w:t xml:space="preserve">  </w:t>
      </w:r>
      <w:r>
        <w:t>на</w:t>
      </w:r>
      <w:r>
        <w:rPr>
          <w:spacing w:val="40"/>
        </w:rPr>
        <w:t xml:space="preserve">  </w:t>
      </w:r>
      <w:r>
        <w:t>растяжение</w:t>
      </w:r>
      <w:r>
        <w:rPr>
          <w:spacing w:val="80"/>
        </w:rPr>
        <w:t xml:space="preserve"> </w:t>
      </w:r>
      <w:r>
        <w:t>и расслабление мышц. Специальные упражнения для развития подвижности суставов (полушпагат, шпагат, выкруты гимнастической палки).</w:t>
      </w:r>
    </w:p>
    <w:p w:rsidR="009A3602" w:rsidRDefault="008B1FBB">
      <w:pPr>
        <w:pStyle w:val="a4"/>
        <w:spacing w:line="275" w:lineRule="exact"/>
        <w:ind w:left="1670" w:firstLine="0"/>
      </w:pPr>
      <w:r>
        <w:t>Упражнения</w:t>
      </w:r>
      <w:r>
        <w:rPr>
          <w:spacing w:val="-7"/>
        </w:rPr>
        <w:t xml:space="preserve"> </w:t>
      </w:r>
      <w:r>
        <w:t>культурно-этнической</w:t>
      </w:r>
      <w:r>
        <w:rPr>
          <w:spacing w:val="-6"/>
        </w:rPr>
        <w:t xml:space="preserve"> </w:t>
      </w:r>
      <w:r>
        <w:rPr>
          <w:spacing w:val="-2"/>
        </w:rPr>
        <w:t>направленности.</w:t>
      </w:r>
    </w:p>
    <w:p w:rsidR="009A3602" w:rsidRDefault="008B1FBB">
      <w:pPr>
        <w:pStyle w:val="a4"/>
        <w:spacing w:line="242" w:lineRule="auto"/>
        <w:ind w:right="1131"/>
      </w:pPr>
      <w:r>
        <w:t>Сюжетно-образные и обрядовые игры. Технические действия национальных видов спорта.</w:t>
      </w:r>
    </w:p>
    <w:p w:rsidR="009A3602" w:rsidRDefault="008B1FBB">
      <w:pPr>
        <w:pStyle w:val="a4"/>
        <w:spacing w:line="242" w:lineRule="auto"/>
        <w:ind w:left="1670" w:right="5656" w:firstLine="0"/>
      </w:pPr>
      <w:r>
        <w:t>Специальная</w:t>
      </w:r>
      <w:r>
        <w:rPr>
          <w:spacing w:val="-15"/>
        </w:rPr>
        <w:t xml:space="preserve"> </w:t>
      </w:r>
      <w:r>
        <w:t>физическая</w:t>
      </w:r>
      <w:r>
        <w:rPr>
          <w:spacing w:val="-15"/>
        </w:rPr>
        <w:t xml:space="preserve"> </w:t>
      </w:r>
      <w:r>
        <w:t>подготовка. Модуль «Гимнастика».</w:t>
      </w:r>
    </w:p>
    <w:p w:rsidR="009A3602" w:rsidRDefault="008B1FBB">
      <w:pPr>
        <w:pStyle w:val="a4"/>
        <w:ind w:right="1128"/>
      </w:pPr>
      <w:r>
        <w:t>Развитие</w:t>
      </w:r>
      <w:r>
        <w:rPr>
          <w:spacing w:val="80"/>
        </w:rPr>
        <w:t xml:space="preserve">  </w:t>
      </w:r>
      <w:r>
        <w:t>гибкости.</w:t>
      </w:r>
      <w:r>
        <w:rPr>
          <w:spacing w:val="65"/>
          <w:w w:val="150"/>
        </w:rPr>
        <w:t xml:space="preserve">  </w:t>
      </w:r>
      <w:r>
        <w:t>Наклоны</w:t>
      </w:r>
      <w:r>
        <w:rPr>
          <w:spacing w:val="64"/>
          <w:w w:val="150"/>
        </w:rPr>
        <w:t xml:space="preserve">  </w:t>
      </w:r>
      <w:r>
        <w:t>туловища</w:t>
      </w:r>
      <w:r>
        <w:rPr>
          <w:spacing w:val="80"/>
        </w:rPr>
        <w:t xml:space="preserve">  </w:t>
      </w:r>
      <w:r>
        <w:t>вперёд,</w:t>
      </w:r>
      <w:r>
        <w:rPr>
          <w:spacing w:val="67"/>
          <w:w w:val="150"/>
        </w:rPr>
        <w:t xml:space="preserve">  </w:t>
      </w:r>
      <w:r>
        <w:t>назад,</w:t>
      </w:r>
      <w:r>
        <w:rPr>
          <w:spacing w:val="80"/>
        </w:rPr>
        <w:t xml:space="preserve">  </w:t>
      </w:r>
      <w:r>
        <w:t>в</w:t>
      </w:r>
      <w:r>
        <w:rPr>
          <w:spacing w:val="64"/>
          <w:w w:val="150"/>
        </w:rPr>
        <w:t xml:space="preserve">  </w:t>
      </w:r>
      <w:r>
        <w:t>стороны с</w:t>
      </w:r>
      <w:r>
        <w:rPr>
          <w:spacing w:val="40"/>
        </w:rPr>
        <w:t xml:space="preserve">  </w:t>
      </w:r>
      <w:r>
        <w:t>возрастающей</w:t>
      </w:r>
      <w:r>
        <w:rPr>
          <w:spacing w:val="50"/>
        </w:rPr>
        <w:t xml:space="preserve">  </w:t>
      </w:r>
      <w:r>
        <w:t>амплитудой</w:t>
      </w:r>
      <w:r>
        <w:rPr>
          <w:spacing w:val="50"/>
        </w:rPr>
        <w:t xml:space="preserve">  </w:t>
      </w:r>
      <w:r>
        <w:t>движений</w:t>
      </w:r>
      <w:r>
        <w:rPr>
          <w:spacing w:val="40"/>
        </w:rPr>
        <w:t xml:space="preserve">  </w:t>
      </w:r>
      <w:r>
        <w:t>в</w:t>
      </w:r>
      <w:r>
        <w:rPr>
          <w:spacing w:val="40"/>
        </w:rPr>
        <w:t xml:space="preserve">  </w:t>
      </w:r>
      <w:r>
        <w:t>положении</w:t>
      </w:r>
      <w:r>
        <w:rPr>
          <w:spacing w:val="50"/>
        </w:rPr>
        <w:t xml:space="preserve">  </w:t>
      </w:r>
      <w:r>
        <w:t>стоя,</w:t>
      </w:r>
      <w:r>
        <w:rPr>
          <w:spacing w:val="51"/>
        </w:rPr>
        <w:t xml:space="preserve">  </w:t>
      </w:r>
      <w:r>
        <w:t>сидя,</w:t>
      </w:r>
      <w:r>
        <w:rPr>
          <w:spacing w:val="40"/>
        </w:rPr>
        <w:t xml:space="preserve">  </w:t>
      </w:r>
      <w:r>
        <w:t>сидя</w:t>
      </w:r>
      <w:r>
        <w:rPr>
          <w:spacing w:val="40"/>
        </w:rPr>
        <w:t xml:space="preserve">  </w:t>
      </w:r>
      <w:r>
        <w:t>ноги</w:t>
      </w:r>
      <w:r>
        <w:rPr>
          <w:spacing w:val="40"/>
        </w:rPr>
        <w:t xml:space="preserve"> </w:t>
      </w:r>
      <w:r>
        <w:t>в</w:t>
      </w:r>
      <w:r>
        <w:rPr>
          <w:spacing w:val="40"/>
        </w:rPr>
        <w:t xml:space="preserve">  </w:t>
      </w:r>
      <w:r>
        <w:t>стороны.</w:t>
      </w:r>
      <w:r>
        <w:rPr>
          <w:spacing w:val="40"/>
        </w:rPr>
        <w:t xml:space="preserve">  </w:t>
      </w:r>
      <w:r>
        <w:t>Упражнения</w:t>
      </w:r>
      <w:r>
        <w:rPr>
          <w:spacing w:val="40"/>
        </w:rPr>
        <w:t xml:space="preserve">  </w:t>
      </w:r>
      <w:r>
        <w:t>с</w:t>
      </w:r>
      <w:r>
        <w:rPr>
          <w:spacing w:val="40"/>
        </w:rPr>
        <w:t xml:space="preserve">  </w:t>
      </w:r>
      <w:r>
        <w:t>гимнастической</w:t>
      </w:r>
      <w:r>
        <w:rPr>
          <w:spacing w:val="40"/>
        </w:rPr>
        <w:t xml:space="preserve">  </w:t>
      </w:r>
      <w:r>
        <w:t>палкой</w:t>
      </w:r>
      <w:r>
        <w:rPr>
          <w:spacing w:val="40"/>
        </w:rPr>
        <w:t xml:space="preserve">  </w:t>
      </w:r>
      <w:r>
        <w:t>(укороченной</w:t>
      </w:r>
      <w:r>
        <w:rPr>
          <w:spacing w:val="40"/>
        </w:rPr>
        <w:t xml:space="preserve">  </w:t>
      </w:r>
      <w:r>
        <w:t>скакалкой) для</w:t>
      </w:r>
      <w:r>
        <w:rPr>
          <w:spacing w:val="-2"/>
        </w:rPr>
        <w:t xml:space="preserve"> </w:t>
      </w:r>
      <w:r>
        <w:t>развития</w:t>
      </w:r>
      <w:r>
        <w:rPr>
          <w:spacing w:val="-2"/>
        </w:rPr>
        <w:t xml:space="preserve"> </w:t>
      </w:r>
      <w:r>
        <w:t>подвижности</w:t>
      </w:r>
      <w:r>
        <w:rPr>
          <w:spacing w:val="-5"/>
        </w:rPr>
        <w:t xml:space="preserve"> </w:t>
      </w:r>
      <w:r>
        <w:t>плечевого</w:t>
      </w:r>
      <w:r>
        <w:rPr>
          <w:spacing w:val="-2"/>
        </w:rPr>
        <w:t xml:space="preserve"> </w:t>
      </w:r>
      <w:r>
        <w:t>сустава</w:t>
      </w:r>
      <w:r>
        <w:rPr>
          <w:spacing w:val="-3"/>
        </w:rPr>
        <w:t xml:space="preserve"> </w:t>
      </w:r>
      <w:r>
        <w:t>(выкруты). Комплексы</w:t>
      </w:r>
      <w:r>
        <w:rPr>
          <w:spacing w:val="-5"/>
        </w:rPr>
        <w:t xml:space="preserve"> </w:t>
      </w:r>
      <w:r>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9A3602" w:rsidRDefault="008B1FBB">
      <w:pPr>
        <w:pStyle w:val="a4"/>
        <w:ind w:right="1138"/>
      </w:pPr>
      <w:r>
        <w:t>Развитие координации движений. Прохождение усложнённой полосы препятствий,</w:t>
      </w:r>
      <w:r>
        <w:rPr>
          <w:spacing w:val="80"/>
          <w:w w:val="150"/>
        </w:rPr>
        <w:t xml:space="preserve">  </w:t>
      </w:r>
      <w:r>
        <w:t>включающей</w:t>
      </w:r>
      <w:r>
        <w:rPr>
          <w:spacing w:val="80"/>
          <w:w w:val="150"/>
        </w:rPr>
        <w:t xml:space="preserve">  </w:t>
      </w:r>
      <w:r>
        <w:t>быстрые</w:t>
      </w:r>
      <w:r>
        <w:rPr>
          <w:spacing w:val="80"/>
          <w:w w:val="150"/>
        </w:rPr>
        <w:t xml:space="preserve">  </w:t>
      </w:r>
      <w:r>
        <w:t>кувырки</w:t>
      </w:r>
      <w:r>
        <w:rPr>
          <w:spacing w:val="80"/>
          <w:w w:val="150"/>
        </w:rPr>
        <w:t xml:space="preserve">  </w:t>
      </w:r>
      <w:r>
        <w:t>(вперёд,</w:t>
      </w:r>
      <w:r>
        <w:rPr>
          <w:spacing w:val="80"/>
          <w:w w:val="150"/>
        </w:rPr>
        <w:t xml:space="preserve">  </w:t>
      </w:r>
      <w:r>
        <w:t>назад),</w:t>
      </w:r>
      <w:r>
        <w:rPr>
          <w:spacing w:val="80"/>
          <w:w w:val="150"/>
        </w:rPr>
        <w:t xml:space="preserve">  </w:t>
      </w:r>
      <w:r>
        <w:t>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w:t>
      </w:r>
      <w:r>
        <w:rPr>
          <w:spacing w:val="40"/>
        </w:rPr>
        <w:t xml:space="preserve"> </w:t>
      </w:r>
      <w:r>
        <w:t>в</w:t>
      </w:r>
      <w:r>
        <w:rPr>
          <w:spacing w:val="40"/>
        </w:rPr>
        <w:t xml:space="preserve"> </w:t>
      </w:r>
      <w:r>
        <w:t>подвижную</w:t>
      </w:r>
      <w:r>
        <w:rPr>
          <w:spacing w:val="40"/>
        </w:rPr>
        <w:t xml:space="preserve"> </w:t>
      </w:r>
      <w:r>
        <w:t>и</w:t>
      </w:r>
      <w:r>
        <w:rPr>
          <w:spacing w:val="40"/>
        </w:rPr>
        <w:t xml:space="preserve"> </w:t>
      </w:r>
      <w:r>
        <w:t>неподвижную</w:t>
      </w:r>
      <w:r>
        <w:rPr>
          <w:spacing w:val="40"/>
        </w:rPr>
        <w:t xml:space="preserve"> </w:t>
      </w:r>
      <w:r>
        <w:t>мишень,</w:t>
      </w:r>
      <w:r>
        <w:rPr>
          <w:spacing w:val="40"/>
        </w:rPr>
        <w:t xml:space="preserve"> </w:t>
      </w:r>
      <w:r>
        <w:t>с</w:t>
      </w:r>
      <w:r>
        <w:rPr>
          <w:spacing w:val="40"/>
        </w:rPr>
        <w:t xml:space="preserve"> </w:t>
      </w:r>
      <w:r>
        <w:t>места</w:t>
      </w:r>
      <w:r>
        <w:rPr>
          <w:spacing w:val="40"/>
        </w:rPr>
        <w:t xml:space="preserve"> </w:t>
      </w:r>
      <w:r>
        <w:t>и</w:t>
      </w:r>
      <w:r>
        <w:rPr>
          <w:spacing w:val="40"/>
        </w:rPr>
        <w:t xml:space="preserve"> </w:t>
      </w:r>
      <w:r>
        <w:t>с</w:t>
      </w:r>
      <w:r>
        <w:rPr>
          <w:spacing w:val="40"/>
        </w:rPr>
        <w:t xml:space="preserve"> </w:t>
      </w:r>
      <w:r>
        <w:t>разбега.</w:t>
      </w:r>
      <w:r>
        <w:rPr>
          <w:spacing w:val="58"/>
        </w:rPr>
        <w:t xml:space="preserve"> </w:t>
      </w:r>
      <w:r>
        <w:t>Касание</w:t>
      </w:r>
      <w:r>
        <w:rPr>
          <w:spacing w:val="40"/>
        </w:rPr>
        <w:t xml:space="preserve"> </w:t>
      </w:r>
      <w:r>
        <w:t>правой</w:t>
      </w:r>
      <w:r>
        <w:rPr>
          <w:spacing w:val="80"/>
        </w:rPr>
        <w:t xml:space="preserve"> </w:t>
      </w:r>
      <w:r>
        <w:t>и левой ногой мишеней, подвешенных на разной высоте, с места и с разбега. Разнообразные</w:t>
      </w:r>
      <w:r>
        <w:rPr>
          <w:spacing w:val="80"/>
        </w:rPr>
        <w:t xml:space="preserve">   </w:t>
      </w:r>
      <w:r>
        <w:t>прыжки</w:t>
      </w:r>
      <w:r>
        <w:rPr>
          <w:spacing w:val="80"/>
        </w:rPr>
        <w:t xml:space="preserve">   </w:t>
      </w:r>
      <w:r>
        <w:t>через</w:t>
      </w:r>
      <w:r>
        <w:rPr>
          <w:spacing w:val="80"/>
        </w:rPr>
        <w:t xml:space="preserve">   </w:t>
      </w:r>
      <w:r>
        <w:t>гимнастическую</w:t>
      </w:r>
      <w:r>
        <w:rPr>
          <w:spacing w:val="62"/>
          <w:w w:val="150"/>
        </w:rPr>
        <w:t xml:space="preserve">   </w:t>
      </w:r>
      <w:r>
        <w:t>скакалку</w:t>
      </w:r>
      <w:r>
        <w:rPr>
          <w:spacing w:val="80"/>
        </w:rPr>
        <w:t xml:space="preserve">   </w:t>
      </w:r>
      <w:r>
        <w:t>на</w:t>
      </w:r>
      <w:r>
        <w:rPr>
          <w:spacing w:val="80"/>
        </w:rPr>
        <w:t xml:space="preserve">   </w:t>
      </w:r>
      <w:r>
        <w:t>месте</w:t>
      </w:r>
      <w:r>
        <w:rPr>
          <w:spacing w:val="40"/>
        </w:rPr>
        <w:t xml:space="preserve"> </w:t>
      </w:r>
      <w:r>
        <w:t>и с продвижением. Прыжки на точность отталкивания и приземления.</w:t>
      </w:r>
    </w:p>
    <w:p w:rsidR="009A3602" w:rsidRDefault="008B1FBB">
      <w:pPr>
        <w:pStyle w:val="a4"/>
        <w:ind w:right="1124"/>
      </w:pPr>
      <w:r>
        <w:t>Развитие</w:t>
      </w:r>
      <w:r>
        <w:rPr>
          <w:spacing w:val="70"/>
        </w:rPr>
        <w:t xml:space="preserve">  </w:t>
      </w:r>
      <w:r>
        <w:t>силовых</w:t>
      </w:r>
      <w:r>
        <w:rPr>
          <w:spacing w:val="68"/>
        </w:rPr>
        <w:t xml:space="preserve">  </w:t>
      </w:r>
      <w:r>
        <w:t>способностей.</w:t>
      </w:r>
      <w:r>
        <w:rPr>
          <w:spacing w:val="71"/>
        </w:rPr>
        <w:t xml:space="preserve">  </w:t>
      </w:r>
      <w:r>
        <w:t>Подтягивание</w:t>
      </w:r>
      <w:r>
        <w:rPr>
          <w:spacing w:val="70"/>
        </w:rPr>
        <w:t xml:space="preserve">  </w:t>
      </w:r>
      <w:r>
        <w:t>в</w:t>
      </w:r>
      <w:r>
        <w:rPr>
          <w:spacing w:val="69"/>
        </w:rPr>
        <w:t xml:space="preserve">  </w:t>
      </w:r>
      <w:r>
        <w:t>висе</w:t>
      </w:r>
      <w:r>
        <w:rPr>
          <w:spacing w:val="70"/>
        </w:rPr>
        <w:t xml:space="preserve">  </w:t>
      </w:r>
      <w:r>
        <w:t>и</w:t>
      </w:r>
      <w:r>
        <w:rPr>
          <w:spacing w:val="68"/>
        </w:rPr>
        <w:t xml:space="preserve">  </w:t>
      </w:r>
      <w:r>
        <w:t>отжимание в упоре. Передвижения в висе и упоре на руках на перекладине (мальчики), подтягивание</w:t>
      </w:r>
      <w:r>
        <w:rPr>
          <w:spacing w:val="80"/>
          <w:w w:val="150"/>
        </w:rPr>
        <w:t xml:space="preserve"> </w:t>
      </w:r>
      <w:r>
        <w:t>в</w:t>
      </w:r>
      <w:r>
        <w:rPr>
          <w:spacing w:val="80"/>
          <w:w w:val="150"/>
        </w:rPr>
        <w:t xml:space="preserve"> </w:t>
      </w:r>
      <w:r>
        <w:t>висе</w:t>
      </w:r>
      <w:r>
        <w:rPr>
          <w:spacing w:val="80"/>
          <w:w w:val="150"/>
        </w:rPr>
        <w:t xml:space="preserve"> </w:t>
      </w:r>
      <w:r>
        <w:t>стоя</w:t>
      </w:r>
      <w:r>
        <w:rPr>
          <w:spacing w:val="80"/>
          <w:w w:val="150"/>
        </w:rPr>
        <w:t xml:space="preserve"> </w:t>
      </w:r>
      <w:r>
        <w:t>(лёжа)</w:t>
      </w:r>
      <w:r>
        <w:rPr>
          <w:spacing w:val="80"/>
          <w:w w:val="150"/>
        </w:rPr>
        <w:t xml:space="preserve"> </w:t>
      </w:r>
      <w:r>
        <w:t>на</w:t>
      </w:r>
      <w:r>
        <w:rPr>
          <w:spacing w:val="80"/>
          <w:w w:val="150"/>
        </w:rPr>
        <w:t xml:space="preserve"> </w:t>
      </w:r>
      <w:r>
        <w:t>низкой</w:t>
      </w:r>
      <w:r>
        <w:rPr>
          <w:spacing w:val="80"/>
          <w:w w:val="150"/>
        </w:rPr>
        <w:t xml:space="preserve"> </w:t>
      </w:r>
      <w:r>
        <w:t>перекладине</w:t>
      </w:r>
      <w:r>
        <w:rPr>
          <w:spacing w:val="80"/>
          <w:w w:val="150"/>
        </w:rPr>
        <w:t xml:space="preserve"> </w:t>
      </w:r>
      <w:r>
        <w:t>(девочки),</w:t>
      </w:r>
      <w:r>
        <w:rPr>
          <w:spacing w:val="80"/>
          <w:w w:val="150"/>
        </w:rPr>
        <w:t xml:space="preserve"> </w:t>
      </w:r>
      <w:r>
        <w:t>отжимания в</w:t>
      </w:r>
      <w:r>
        <w:rPr>
          <w:spacing w:val="68"/>
        </w:rPr>
        <w:t xml:space="preserve"> </w:t>
      </w:r>
      <w:r>
        <w:t>упоре</w:t>
      </w:r>
      <w:r>
        <w:rPr>
          <w:spacing w:val="65"/>
        </w:rPr>
        <w:t xml:space="preserve"> </w:t>
      </w:r>
      <w:r>
        <w:t>лёжа</w:t>
      </w:r>
      <w:r>
        <w:rPr>
          <w:spacing w:val="40"/>
        </w:rPr>
        <w:t xml:space="preserve"> </w:t>
      </w:r>
      <w:r>
        <w:t>с</w:t>
      </w:r>
      <w:r>
        <w:rPr>
          <w:spacing w:val="40"/>
        </w:rPr>
        <w:t xml:space="preserve"> </w:t>
      </w:r>
      <w:r>
        <w:t>изменяющейся</w:t>
      </w:r>
      <w:r>
        <w:rPr>
          <w:spacing w:val="40"/>
        </w:rPr>
        <w:t xml:space="preserve"> </w:t>
      </w:r>
      <w:r>
        <w:t>высотой</w:t>
      </w:r>
      <w:r>
        <w:rPr>
          <w:spacing w:val="40"/>
        </w:rPr>
        <w:t xml:space="preserve"> </w:t>
      </w:r>
      <w:r>
        <w:t>опоры</w:t>
      </w:r>
      <w:r>
        <w:rPr>
          <w:spacing w:val="68"/>
        </w:rPr>
        <w:t xml:space="preserve"> </w:t>
      </w:r>
      <w:r>
        <w:t>для</w:t>
      </w:r>
      <w:r>
        <w:rPr>
          <w:spacing w:val="40"/>
        </w:rPr>
        <w:t xml:space="preserve"> </w:t>
      </w:r>
      <w:r>
        <w:t>рук</w:t>
      </w:r>
      <w:r>
        <w:rPr>
          <w:spacing w:val="64"/>
        </w:rPr>
        <w:t xml:space="preserve"> </w:t>
      </w:r>
      <w:r>
        <w:t>и</w:t>
      </w:r>
      <w:r>
        <w:rPr>
          <w:spacing w:val="67"/>
        </w:rPr>
        <w:t xml:space="preserve"> </w:t>
      </w:r>
      <w:r>
        <w:t>ног,</w:t>
      </w:r>
      <w:r>
        <w:rPr>
          <w:spacing w:val="40"/>
        </w:rPr>
        <w:t xml:space="preserve"> </w:t>
      </w:r>
      <w:r>
        <w:t>отжимание</w:t>
      </w:r>
      <w:r>
        <w:rPr>
          <w:spacing w:val="40"/>
        </w:rPr>
        <w:t xml:space="preserve"> </w:t>
      </w:r>
      <w:r>
        <w:t>в</w:t>
      </w:r>
      <w:r>
        <w:rPr>
          <w:spacing w:val="40"/>
        </w:rPr>
        <w:t xml:space="preserve"> </w:t>
      </w:r>
      <w:r>
        <w:t>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w:t>
      </w:r>
      <w:r>
        <w:rPr>
          <w:spacing w:val="40"/>
        </w:rPr>
        <w:t xml:space="preserve"> </w:t>
      </w:r>
      <w:r>
        <w:t>с</w:t>
      </w:r>
      <w:r>
        <w:rPr>
          <w:spacing w:val="40"/>
        </w:rPr>
        <w:t xml:space="preserve"> </w:t>
      </w:r>
      <w:r>
        <w:t>гантелями</w:t>
      </w:r>
      <w:r>
        <w:rPr>
          <w:spacing w:val="40"/>
        </w:rPr>
        <w:t xml:space="preserve"> </w:t>
      </w:r>
      <w:r>
        <w:t>с</w:t>
      </w:r>
      <w:r>
        <w:rPr>
          <w:spacing w:val="40"/>
        </w:rPr>
        <w:t xml:space="preserve"> </w:t>
      </w:r>
      <w:r>
        <w:t>индивидуально</w:t>
      </w:r>
      <w:r>
        <w:rPr>
          <w:spacing w:val="70"/>
        </w:rPr>
        <w:t xml:space="preserve"> </w:t>
      </w:r>
      <w:r>
        <w:t>подобранной</w:t>
      </w:r>
      <w:r>
        <w:rPr>
          <w:spacing w:val="40"/>
        </w:rPr>
        <w:t xml:space="preserve"> </w:t>
      </w:r>
      <w:r>
        <w:t>массой</w:t>
      </w:r>
      <w:r>
        <w:rPr>
          <w:spacing w:val="40"/>
        </w:rPr>
        <w:t xml:space="preserve"> </w:t>
      </w:r>
      <w:r>
        <w:t>(движения</w:t>
      </w:r>
      <w:r>
        <w:rPr>
          <w:spacing w:val="40"/>
        </w:rPr>
        <w:t xml:space="preserve"> </w:t>
      </w:r>
      <w:r>
        <w:t>руками,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27" w:firstLine="0"/>
      </w:pPr>
      <w:r>
        <w:lastRenderedPageBreak/>
        <w:t>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A3602" w:rsidRDefault="008B1FBB">
      <w:pPr>
        <w:pStyle w:val="a4"/>
        <w:spacing w:before="3"/>
        <w:ind w:right="1123"/>
      </w:pPr>
      <w:r>
        <w:t>Развитие выносливости. Упражнения с непредельными отягощениями, выполняемые</w:t>
      </w:r>
      <w:r>
        <w:rPr>
          <w:spacing w:val="73"/>
          <w:w w:val="150"/>
        </w:rPr>
        <w:t xml:space="preserve">   </w:t>
      </w:r>
      <w:r>
        <w:t>в</w:t>
      </w:r>
      <w:r>
        <w:rPr>
          <w:spacing w:val="73"/>
          <w:w w:val="150"/>
        </w:rPr>
        <w:t xml:space="preserve">   </w:t>
      </w:r>
      <w:r>
        <w:t>режиме</w:t>
      </w:r>
      <w:r>
        <w:rPr>
          <w:spacing w:val="73"/>
          <w:w w:val="150"/>
        </w:rPr>
        <w:t xml:space="preserve">   </w:t>
      </w:r>
      <w:r>
        <w:t>умеренной</w:t>
      </w:r>
      <w:r>
        <w:rPr>
          <w:spacing w:val="72"/>
          <w:w w:val="150"/>
        </w:rPr>
        <w:t xml:space="preserve">   </w:t>
      </w:r>
      <w:r>
        <w:t>интенсивности</w:t>
      </w:r>
      <w:r>
        <w:rPr>
          <w:spacing w:val="73"/>
          <w:w w:val="150"/>
        </w:rPr>
        <w:t xml:space="preserve">   </w:t>
      </w:r>
      <w:r>
        <w:t>в</w:t>
      </w:r>
      <w:r>
        <w:rPr>
          <w:spacing w:val="73"/>
          <w:w w:val="150"/>
        </w:rPr>
        <w:t xml:space="preserve">   </w:t>
      </w:r>
      <w:r>
        <w:t>сочетании с напряжением мышц и фиксацией положений тела. Повторное выполнение гимнастических</w:t>
      </w:r>
      <w:r>
        <w:rPr>
          <w:spacing w:val="-2"/>
        </w:rPr>
        <w:t xml:space="preserve"> </w:t>
      </w:r>
      <w:r>
        <w:t>упражнений</w:t>
      </w:r>
      <w:r>
        <w:rPr>
          <w:spacing w:val="-1"/>
        </w:rPr>
        <w:t xml:space="preserve"> </w:t>
      </w:r>
      <w:r>
        <w:t>с</w:t>
      </w:r>
      <w:r>
        <w:rPr>
          <w:spacing w:val="-3"/>
        </w:rPr>
        <w:t xml:space="preserve"> </w:t>
      </w:r>
      <w:r>
        <w:t>уменьшающимся</w:t>
      </w:r>
      <w:r>
        <w:rPr>
          <w:spacing w:val="-2"/>
        </w:rPr>
        <w:t xml:space="preserve"> </w:t>
      </w:r>
      <w:r>
        <w:t>интервалом</w:t>
      </w:r>
      <w:r>
        <w:rPr>
          <w:spacing w:val="-4"/>
        </w:rPr>
        <w:t xml:space="preserve"> </w:t>
      </w:r>
      <w:r>
        <w:t>отдыха</w:t>
      </w:r>
      <w:r>
        <w:rPr>
          <w:spacing w:val="-3"/>
        </w:rPr>
        <w:t xml:space="preserve"> </w:t>
      </w:r>
      <w:r>
        <w:t>(по</w:t>
      </w:r>
      <w:r>
        <w:rPr>
          <w:spacing w:val="-2"/>
        </w:rPr>
        <w:t xml:space="preserve"> </w:t>
      </w:r>
      <w:r>
        <w:t>типу</w:t>
      </w:r>
      <w:r>
        <w:rPr>
          <w:spacing w:val="-11"/>
        </w:rPr>
        <w:t xml:space="preserve"> </w:t>
      </w:r>
      <w:r>
        <w:t>«круговой тренировки»).</w:t>
      </w:r>
      <w:r>
        <w:rPr>
          <w:spacing w:val="80"/>
        </w:rPr>
        <w:t xml:space="preserve">   </w:t>
      </w:r>
      <w:r>
        <w:t>Комплексы</w:t>
      </w:r>
      <w:r>
        <w:rPr>
          <w:spacing w:val="80"/>
        </w:rPr>
        <w:t xml:space="preserve">   </w:t>
      </w:r>
      <w:r>
        <w:t>упражнений</w:t>
      </w:r>
      <w:r>
        <w:rPr>
          <w:spacing w:val="80"/>
        </w:rPr>
        <w:t xml:space="preserve">   </w:t>
      </w:r>
      <w:r>
        <w:t>с</w:t>
      </w:r>
      <w:r>
        <w:rPr>
          <w:spacing w:val="80"/>
        </w:rPr>
        <w:t xml:space="preserve">   </w:t>
      </w:r>
      <w:r>
        <w:t>отягощением,</w:t>
      </w:r>
      <w:r>
        <w:rPr>
          <w:spacing w:val="80"/>
        </w:rPr>
        <w:t xml:space="preserve">   </w:t>
      </w:r>
      <w:r>
        <w:t>выполняемые</w:t>
      </w:r>
      <w:r>
        <w:rPr>
          <w:spacing w:val="80"/>
        </w:rPr>
        <w:t xml:space="preserve"> </w:t>
      </w:r>
      <w:r>
        <w:t>в режиме непрерывного и интервального методов.</w:t>
      </w:r>
    </w:p>
    <w:p w:rsidR="009A3602" w:rsidRDefault="008B1FBB">
      <w:pPr>
        <w:pStyle w:val="a4"/>
        <w:spacing w:before="1" w:line="275" w:lineRule="exact"/>
        <w:ind w:left="1670" w:firstLine="0"/>
      </w:pPr>
      <w:r>
        <w:t>Модуль</w:t>
      </w:r>
      <w:r>
        <w:rPr>
          <w:spacing w:val="-6"/>
        </w:rPr>
        <w:t xml:space="preserve"> </w:t>
      </w:r>
      <w:r>
        <w:t>«Лёгкая</w:t>
      </w:r>
      <w:r>
        <w:rPr>
          <w:spacing w:val="-6"/>
        </w:rPr>
        <w:t xml:space="preserve"> </w:t>
      </w:r>
      <w:r>
        <w:rPr>
          <w:spacing w:val="-2"/>
        </w:rPr>
        <w:t>атлетика».</w:t>
      </w:r>
    </w:p>
    <w:p w:rsidR="009A3602" w:rsidRDefault="008B1FBB">
      <w:pPr>
        <w:pStyle w:val="a4"/>
        <w:ind w:right="1128"/>
      </w:pPr>
      <w:r>
        <w:t>Развитие выносливости. Бег с максимальной скоростью в режиме повторно- интервального метода. Бег по пересеченной местности (кроссовый бег). Гладкий бег с равномерной скоростью в разных зонах интенсивности. Повторный бег с</w:t>
      </w:r>
      <w:r>
        <w:rPr>
          <w:spacing w:val="40"/>
        </w:rPr>
        <w:t xml:space="preserve"> </w:t>
      </w:r>
      <w:r>
        <w:t>препятствиями</w:t>
      </w:r>
      <w:r>
        <w:rPr>
          <w:spacing w:val="71"/>
        </w:rPr>
        <w:t xml:space="preserve">   </w:t>
      </w:r>
      <w:r>
        <w:t>в</w:t>
      </w:r>
      <w:r>
        <w:rPr>
          <w:spacing w:val="70"/>
        </w:rPr>
        <w:t xml:space="preserve">   </w:t>
      </w:r>
      <w:r>
        <w:t>максимальном</w:t>
      </w:r>
      <w:r>
        <w:rPr>
          <w:spacing w:val="72"/>
        </w:rPr>
        <w:t xml:space="preserve">   </w:t>
      </w:r>
      <w:r>
        <w:t>темпе.</w:t>
      </w:r>
      <w:r>
        <w:rPr>
          <w:spacing w:val="72"/>
        </w:rPr>
        <w:t xml:space="preserve">   </w:t>
      </w:r>
      <w:r>
        <w:t>Равномерный</w:t>
      </w:r>
      <w:r>
        <w:rPr>
          <w:spacing w:val="70"/>
        </w:rPr>
        <w:t xml:space="preserve">   </w:t>
      </w:r>
      <w:r>
        <w:t>повторный</w:t>
      </w:r>
      <w:r>
        <w:rPr>
          <w:spacing w:val="75"/>
        </w:rPr>
        <w:t xml:space="preserve">   </w:t>
      </w:r>
      <w:r>
        <w:t>бег с</w:t>
      </w:r>
      <w:r>
        <w:rPr>
          <w:spacing w:val="62"/>
        </w:rPr>
        <w:t xml:space="preserve">   </w:t>
      </w:r>
      <w:r>
        <w:t>финальным</w:t>
      </w:r>
      <w:r>
        <w:rPr>
          <w:spacing w:val="80"/>
          <w:w w:val="150"/>
        </w:rPr>
        <w:t xml:space="preserve">  </w:t>
      </w:r>
      <w:r>
        <w:t>ускорением</w:t>
      </w:r>
      <w:r>
        <w:rPr>
          <w:spacing w:val="80"/>
          <w:w w:val="150"/>
        </w:rPr>
        <w:t xml:space="preserve">  </w:t>
      </w:r>
      <w:r>
        <w:t>(на</w:t>
      </w:r>
      <w:r>
        <w:rPr>
          <w:spacing w:val="80"/>
          <w:w w:val="150"/>
        </w:rPr>
        <w:t xml:space="preserve">  </w:t>
      </w:r>
      <w:r>
        <w:t>разные</w:t>
      </w:r>
      <w:r>
        <w:rPr>
          <w:spacing w:val="62"/>
        </w:rPr>
        <w:t xml:space="preserve">   </w:t>
      </w:r>
      <w:r>
        <w:t>дистанции).</w:t>
      </w:r>
      <w:r>
        <w:rPr>
          <w:spacing w:val="80"/>
          <w:w w:val="150"/>
        </w:rPr>
        <w:t xml:space="preserve">  </w:t>
      </w:r>
      <w:r>
        <w:t>Равномерный</w:t>
      </w:r>
      <w:r>
        <w:rPr>
          <w:spacing w:val="80"/>
          <w:w w:val="150"/>
        </w:rPr>
        <w:t xml:space="preserve">  </w:t>
      </w:r>
      <w:r>
        <w:t>бег</w:t>
      </w:r>
      <w:r>
        <w:rPr>
          <w:spacing w:val="80"/>
        </w:rPr>
        <w:t xml:space="preserve"> </w:t>
      </w:r>
      <w:r>
        <w:t>с дополнительным отягощением в режиме «до отказа».</w:t>
      </w:r>
    </w:p>
    <w:p w:rsidR="009A3602" w:rsidRDefault="008B1FBB">
      <w:pPr>
        <w:pStyle w:val="a4"/>
        <w:tabs>
          <w:tab w:val="left" w:pos="2529"/>
          <w:tab w:val="left" w:pos="3345"/>
          <w:tab w:val="left" w:pos="5346"/>
          <w:tab w:val="left" w:pos="6368"/>
          <w:tab w:val="left" w:pos="7707"/>
          <w:tab w:val="left" w:pos="8514"/>
        </w:tabs>
        <w:ind w:right="1127"/>
      </w:pPr>
      <w: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w:t>
      </w:r>
      <w:r>
        <w:rPr>
          <w:spacing w:val="-2"/>
        </w:rPr>
        <w:t>Прыжки</w:t>
      </w:r>
      <w:r>
        <w:tab/>
      </w:r>
      <w:r>
        <w:rPr>
          <w:spacing w:val="-10"/>
        </w:rPr>
        <w:t>в</w:t>
      </w:r>
      <w:r>
        <w:tab/>
      </w:r>
      <w:r>
        <w:rPr>
          <w:spacing w:val="-2"/>
        </w:rPr>
        <w:t>полуприседе</w:t>
      </w:r>
      <w:r>
        <w:tab/>
      </w:r>
      <w:r>
        <w:rPr>
          <w:spacing w:val="-4"/>
        </w:rPr>
        <w:t>(на</w:t>
      </w:r>
      <w:r>
        <w:tab/>
      </w:r>
      <w:r>
        <w:rPr>
          <w:spacing w:val="-2"/>
        </w:rPr>
        <w:t>месте,</w:t>
      </w:r>
      <w:r>
        <w:tab/>
      </w:r>
      <w:r>
        <w:rPr>
          <w:spacing w:val="-10"/>
        </w:rPr>
        <w:t>с</w:t>
      </w:r>
      <w:r>
        <w:tab/>
      </w:r>
      <w:r>
        <w:rPr>
          <w:spacing w:val="-2"/>
        </w:rPr>
        <w:t xml:space="preserve">продвижением </w:t>
      </w:r>
      <w:r>
        <w:t>в разные</w:t>
      </w:r>
      <w:r>
        <w:rPr>
          <w:spacing w:val="-1"/>
        </w:rPr>
        <w:t xml:space="preserve"> </w:t>
      </w:r>
      <w:r>
        <w:t>стороны). Запрыгивание</w:t>
      </w:r>
      <w:r>
        <w:rPr>
          <w:spacing w:val="-1"/>
        </w:rPr>
        <w:t xml:space="preserve"> </w:t>
      </w:r>
      <w:r>
        <w:t>с</w:t>
      </w:r>
      <w:r>
        <w:rPr>
          <w:spacing w:val="-1"/>
        </w:rPr>
        <w:t xml:space="preserve"> </w:t>
      </w:r>
      <w:r>
        <w:t>последующим спрыгиванием.</w:t>
      </w:r>
      <w:r>
        <w:rPr>
          <w:spacing w:val="-3"/>
        </w:rPr>
        <w:t xml:space="preserve"> </w:t>
      </w:r>
      <w:r>
        <w:t>Прыжки</w:t>
      </w:r>
      <w:r>
        <w:rPr>
          <w:spacing w:val="-4"/>
        </w:rPr>
        <w:t xml:space="preserve"> </w:t>
      </w:r>
      <w:r>
        <w:t>в</w:t>
      </w:r>
      <w:r>
        <w:rPr>
          <w:spacing w:val="-3"/>
        </w:rPr>
        <w:t xml:space="preserve"> </w:t>
      </w:r>
      <w:r>
        <w:t>глубину</w:t>
      </w:r>
      <w:r>
        <w:rPr>
          <w:spacing w:val="-10"/>
        </w:rPr>
        <w:t xml:space="preserve"> </w:t>
      </w:r>
      <w:r>
        <w:t>по методу ударной тренировки. Прыжки в высоту с продвижением и изменением направлений,</w:t>
      </w:r>
      <w:r>
        <w:rPr>
          <w:spacing w:val="40"/>
        </w:rPr>
        <w:t xml:space="preserve"> </w:t>
      </w:r>
      <w:r>
        <w:t>поворотами</w:t>
      </w:r>
      <w:r>
        <w:rPr>
          <w:spacing w:val="40"/>
        </w:rPr>
        <w:t xml:space="preserve"> </w:t>
      </w:r>
      <w:r>
        <w:t>вправо</w:t>
      </w:r>
      <w:r>
        <w:rPr>
          <w:spacing w:val="40"/>
        </w:rPr>
        <w:t xml:space="preserve"> </w:t>
      </w:r>
      <w:r>
        <w:t>и</w:t>
      </w:r>
      <w:r>
        <w:rPr>
          <w:spacing w:val="40"/>
        </w:rPr>
        <w:t xml:space="preserve"> </w:t>
      </w:r>
      <w:r>
        <w:t>влево,</w:t>
      </w:r>
      <w:r>
        <w:rPr>
          <w:spacing w:val="40"/>
        </w:rPr>
        <w:t xml:space="preserve"> </w:t>
      </w:r>
      <w:r>
        <w:t>на</w:t>
      </w:r>
      <w:r>
        <w:rPr>
          <w:spacing w:val="40"/>
        </w:rPr>
        <w:t xml:space="preserve"> </w:t>
      </w:r>
      <w:r>
        <w:t>правой,</w:t>
      </w:r>
      <w:r>
        <w:rPr>
          <w:spacing w:val="60"/>
        </w:rPr>
        <w:t xml:space="preserve"> </w:t>
      </w:r>
      <w:r>
        <w:t>левой</w:t>
      </w:r>
      <w:r>
        <w:rPr>
          <w:spacing w:val="40"/>
        </w:rPr>
        <w:t xml:space="preserve"> </w:t>
      </w:r>
      <w:r>
        <w:t>ноге</w:t>
      </w:r>
      <w:r>
        <w:rPr>
          <w:spacing w:val="40"/>
        </w:rPr>
        <w:t xml:space="preserve"> </w:t>
      </w:r>
      <w:r>
        <w:t>и</w:t>
      </w:r>
      <w:r>
        <w:rPr>
          <w:spacing w:val="40"/>
        </w:rPr>
        <w:t xml:space="preserve"> </w:t>
      </w:r>
      <w:r>
        <w:t>поочерёдно.</w:t>
      </w:r>
      <w:r>
        <w:rPr>
          <w:spacing w:val="40"/>
        </w:rPr>
        <w:t xml:space="preserve"> </w:t>
      </w:r>
      <w:r>
        <w:t>Бег</w:t>
      </w:r>
      <w:r>
        <w:rPr>
          <w:spacing w:val="40"/>
        </w:rPr>
        <w:t xml:space="preserve"> </w:t>
      </w:r>
      <w:r>
        <w:t>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A3602" w:rsidRDefault="008B1FBB">
      <w:pPr>
        <w:pStyle w:val="a4"/>
        <w:spacing w:before="2"/>
        <w:ind w:right="1133"/>
      </w:pPr>
      <w:r>
        <w:t>Развитие скоростных способностей. Бег на месте с максимальной скоростью и темпом</w:t>
      </w:r>
      <w:r>
        <w:rPr>
          <w:spacing w:val="75"/>
        </w:rPr>
        <w:t xml:space="preserve">  </w:t>
      </w:r>
      <w:r>
        <w:t>с</w:t>
      </w:r>
      <w:r>
        <w:rPr>
          <w:spacing w:val="69"/>
        </w:rPr>
        <w:t xml:space="preserve">  </w:t>
      </w:r>
      <w:r>
        <w:t>опорой</w:t>
      </w:r>
      <w:r>
        <w:rPr>
          <w:spacing w:val="73"/>
        </w:rPr>
        <w:t xml:space="preserve">  </w:t>
      </w:r>
      <w:r>
        <w:t>на</w:t>
      </w:r>
      <w:r>
        <w:rPr>
          <w:spacing w:val="74"/>
        </w:rPr>
        <w:t xml:space="preserve">  </w:t>
      </w:r>
      <w:r>
        <w:t>руки</w:t>
      </w:r>
      <w:r>
        <w:rPr>
          <w:spacing w:val="75"/>
        </w:rPr>
        <w:t xml:space="preserve">  </w:t>
      </w:r>
      <w:r>
        <w:t>и</w:t>
      </w:r>
      <w:r>
        <w:rPr>
          <w:spacing w:val="75"/>
        </w:rPr>
        <w:t xml:space="preserve">  </w:t>
      </w:r>
      <w:r>
        <w:t>без</w:t>
      </w:r>
      <w:r>
        <w:rPr>
          <w:spacing w:val="75"/>
        </w:rPr>
        <w:t xml:space="preserve">  </w:t>
      </w:r>
      <w:r>
        <w:t>опоры.</w:t>
      </w:r>
      <w:r>
        <w:rPr>
          <w:spacing w:val="73"/>
        </w:rPr>
        <w:t xml:space="preserve">  </w:t>
      </w:r>
      <w:r>
        <w:t>Максимальный</w:t>
      </w:r>
      <w:r>
        <w:rPr>
          <w:spacing w:val="75"/>
        </w:rPr>
        <w:t xml:space="preserve">  </w:t>
      </w:r>
      <w:r>
        <w:t>бег</w:t>
      </w:r>
      <w:r>
        <w:rPr>
          <w:spacing w:val="73"/>
        </w:rPr>
        <w:t xml:space="preserve">  </w:t>
      </w:r>
      <w:r>
        <w:t>в</w:t>
      </w:r>
      <w:r>
        <w:rPr>
          <w:spacing w:val="73"/>
        </w:rPr>
        <w:t xml:space="preserve">  </w:t>
      </w:r>
      <w:r>
        <w:t>горку и</w:t>
      </w:r>
      <w:r>
        <w:rPr>
          <w:spacing w:val="80"/>
        </w:rPr>
        <w:t xml:space="preserve"> </w:t>
      </w:r>
      <w:r>
        <w:t>с</w:t>
      </w:r>
      <w:r>
        <w:rPr>
          <w:spacing w:val="80"/>
        </w:rPr>
        <w:t xml:space="preserve"> </w:t>
      </w:r>
      <w:r>
        <w:t>горки.</w:t>
      </w:r>
      <w:r>
        <w:rPr>
          <w:spacing w:val="80"/>
        </w:rPr>
        <w:t xml:space="preserve"> </w:t>
      </w:r>
      <w:r>
        <w:t>Повторный</w:t>
      </w:r>
      <w:r>
        <w:rPr>
          <w:spacing w:val="80"/>
        </w:rPr>
        <w:t xml:space="preserve"> </w:t>
      </w:r>
      <w:r>
        <w:t>бег</w:t>
      </w:r>
      <w:r>
        <w:rPr>
          <w:spacing w:val="80"/>
        </w:rPr>
        <w:t xml:space="preserve"> </w:t>
      </w:r>
      <w:r>
        <w:t>на</w:t>
      </w:r>
      <w:r>
        <w:rPr>
          <w:spacing w:val="80"/>
        </w:rPr>
        <w:t xml:space="preserve"> </w:t>
      </w:r>
      <w:r>
        <w:t>короткие</w:t>
      </w:r>
      <w:r>
        <w:rPr>
          <w:spacing w:val="80"/>
        </w:rPr>
        <w:t xml:space="preserve"> </w:t>
      </w:r>
      <w:r>
        <w:t>дистанции</w:t>
      </w:r>
      <w:r>
        <w:rPr>
          <w:spacing w:val="80"/>
        </w:rPr>
        <w:t xml:space="preserve"> </w:t>
      </w:r>
      <w:r>
        <w:t>с</w:t>
      </w:r>
      <w:r>
        <w:rPr>
          <w:spacing w:val="80"/>
        </w:rPr>
        <w:t xml:space="preserve"> </w:t>
      </w:r>
      <w:r>
        <w:t>максимальной</w:t>
      </w:r>
      <w:r>
        <w:rPr>
          <w:spacing w:val="80"/>
        </w:rPr>
        <w:t xml:space="preserve"> </w:t>
      </w:r>
      <w:r>
        <w:t>скоростью</w:t>
      </w:r>
      <w:r>
        <w:rPr>
          <w:spacing w:val="80"/>
        </w:rPr>
        <w:t xml:space="preserve"> </w:t>
      </w:r>
      <w:r>
        <w:t>(по прямой,</w:t>
      </w:r>
      <w:r>
        <w:rPr>
          <w:spacing w:val="-1"/>
        </w:rPr>
        <w:t xml:space="preserve"> </w:t>
      </w:r>
      <w:r>
        <w:t>на повороте и</w:t>
      </w:r>
      <w:r>
        <w:rPr>
          <w:spacing w:val="-1"/>
        </w:rPr>
        <w:t xml:space="preserve"> </w:t>
      </w:r>
      <w:r>
        <w:t>со старта). Бег с максимальной скоростью «с ходу». Прыжки через</w:t>
      </w:r>
      <w:r>
        <w:rPr>
          <w:spacing w:val="66"/>
          <w:w w:val="150"/>
        </w:rPr>
        <w:t xml:space="preserve">   </w:t>
      </w:r>
      <w:r>
        <w:t>скакалку</w:t>
      </w:r>
      <w:r>
        <w:rPr>
          <w:spacing w:val="63"/>
          <w:w w:val="150"/>
        </w:rPr>
        <w:t xml:space="preserve">   </w:t>
      </w:r>
      <w:r>
        <w:t>в</w:t>
      </w:r>
      <w:r>
        <w:rPr>
          <w:spacing w:val="67"/>
          <w:w w:val="150"/>
        </w:rPr>
        <w:t xml:space="preserve">   </w:t>
      </w:r>
      <w:r>
        <w:t>максимальном</w:t>
      </w:r>
      <w:r>
        <w:rPr>
          <w:spacing w:val="65"/>
          <w:w w:val="150"/>
        </w:rPr>
        <w:t xml:space="preserve">   </w:t>
      </w:r>
      <w:r>
        <w:t>темпе.</w:t>
      </w:r>
      <w:r>
        <w:rPr>
          <w:spacing w:val="67"/>
          <w:w w:val="150"/>
        </w:rPr>
        <w:t xml:space="preserve">   </w:t>
      </w:r>
      <w:r>
        <w:t>Ускорение,</w:t>
      </w:r>
      <w:r>
        <w:rPr>
          <w:spacing w:val="67"/>
          <w:w w:val="150"/>
        </w:rPr>
        <w:t xml:space="preserve">   </w:t>
      </w:r>
      <w:r>
        <w:t>переходящее в</w:t>
      </w:r>
      <w:r>
        <w:rPr>
          <w:spacing w:val="40"/>
        </w:rPr>
        <w:t xml:space="preserve">  </w:t>
      </w:r>
      <w:r>
        <w:t>многоскоки,</w:t>
      </w:r>
      <w:r>
        <w:rPr>
          <w:spacing w:val="40"/>
        </w:rPr>
        <w:t xml:space="preserve">  </w:t>
      </w:r>
      <w:r>
        <w:t>и</w:t>
      </w:r>
      <w:r>
        <w:rPr>
          <w:spacing w:val="40"/>
        </w:rPr>
        <w:t xml:space="preserve">  </w:t>
      </w:r>
      <w:r>
        <w:t>многоскоки,</w:t>
      </w:r>
      <w:r>
        <w:rPr>
          <w:spacing w:val="40"/>
        </w:rPr>
        <w:t xml:space="preserve">  </w:t>
      </w:r>
      <w:r>
        <w:t>переходящие</w:t>
      </w:r>
      <w:r>
        <w:rPr>
          <w:spacing w:val="40"/>
        </w:rPr>
        <w:t xml:space="preserve">  </w:t>
      </w:r>
      <w:r>
        <w:t>в</w:t>
      </w:r>
      <w:r>
        <w:rPr>
          <w:spacing w:val="40"/>
        </w:rPr>
        <w:t xml:space="preserve">  </w:t>
      </w:r>
      <w:r>
        <w:t>бег</w:t>
      </w:r>
      <w:r>
        <w:rPr>
          <w:spacing w:val="40"/>
        </w:rPr>
        <w:t xml:space="preserve">  </w:t>
      </w:r>
      <w:r>
        <w:t>с</w:t>
      </w:r>
      <w:r>
        <w:rPr>
          <w:spacing w:val="40"/>
        </w:rPr>
        <w:t xml:space="preserve">  </w:t>
      </w:r>
      <w:r>
        <w:t>ускорением.</w:t>
      </w:r>
      <w:r>
        <w:rPr>
          <w:spacing w:val="40"/>
        </w:rPr>
        <w:t xml:space="preserve">  </w:t>
      </w:r>
      <w:r>
        <w:t>Подвижные и спортивные игры, эстафеты.</w:t>
      </w:r>
    </w:p>
    <w:p w:rsidR="009A3602" w:rsidRDefault="008B1FBB">
      <w:pPr>
        <w:pStyle w:val="a4"/>
        <w:spacing w:line="242" w:lineRule="auto"/>
        <w:ind w:right="1129"/>
      </w:pPr>
      <w:r>
        <w:t>Развитие координации движений. Специализированные комплексы упражнений на</w:t>
      </w:r>
      <w:r>
        <w:rPr>
          <w:spacing w:val="40"/>
        </w:rPr>
        <w:t xml:space="preserve"> </w:t>
      </w:r>
      <w:r>
        <w:t>развитие</w:t>
      </w:r>
      <w:r>
        <w:rPr>
          <w:spacing w:val="40"/>
        </w:rPr>
        <w:t xml:space="preserve"> </w:t>
      </w:r>
      <w:r>
        <w:t>координации</w:t>
      </w:r>
      <w:r>
        <w:rPr>
          <w:spacing w:val="40"/>
        </w:rPr>
        <w:t xml:space="preserve"> </w:t>
      </w:r>
      <w:r>
        <w:t>(разрабатываются</w:t>
      </w:r>
      <w:r>
        <w:rPr>
          <w:spacing w:val="40"/>
        </w:rPr>
        <w:t xml:space="preserve"> </w:t>
      </w:r>
      <w:r>
        <w:t>на</w:t>
      </w:r>
      <w:r>
        <w:rPr>
          <w:spacing w:val="40"/>
        </w:rPr>
        <w:t xml:space="preserve"> </w:t>
      </w:r>
      <w:r>
        <w:t>основе</w:t>
      </w:r>
      <w:r>
        <w:rPr>
          <w:spacing w:val="40"/>
        </w:rPr>
        <w:t xml:space="preserve"> </w:t>
      </w:r>
      <w:r>
        <w:t>учебного</w:t>
      </w:r>
      <w:r>
        <w:rPr>
          <w:spacing w:val="40"/>
        </w:rPr>
        <w:t xml:space="preserve"> </w:t>
      </w:r>
      <w:r>
        <w:t>материала</w:t>
      </w:r>
      <w:r>
        <w:rPr>
          <w:spacing w:val="40"/>
        </w:rPr>
        <w:t xml:space="preserve"> </w:t>
      </w:r>
      <w:r>
        <w:t>модулей</w:t>
      </w:r>
    </w:p>
    <w:p w:rsidR="009A3602" w:rsidRDefault="008B1FBB">
      <w:pPr>
        <w:pStyle w:val="a4"/>
        <w:spacing w:line="242" w:lineRule="auto"/>
        <w:ind w:left="1670" w:right="6238" w:hanging="711"/>
      </w:pPr>
      <w:r>
        <w:t>«Гимнастика» и «Спортивные</w:t>
      </w:r>
      <w:r>
        <w:rPr>
          <w:spacing w:val="-1"/>
        </w:rPr>
        <w:t xml:space="preserve"> </w:t>
      </w:r>
      <w:r>
        <w:t>игры»). Модуль</w:t>
      </w:r>
      <w:r>
        <w:rPr>
          <w:spacing w:val="-3"/>
        </w:rPr>
        <w:t xml:space="preserve"> </w:t>
      </w:r>
      <w:r>
        <w:t>«Зимние</w:t>
      </w:r>
      <w:r>
        <w:rPr>
          <w:spacing w:val="-3"/>
        </w:rPr>
        <w:t xml:space="preserve"> </w:t>
      </w:r>
      <w:r>
        <w:t>виды</w:t>
      </w:r>
      <w:r>
        <w:rPr>
          <w:spacing w:val="-2"/>
        </w:rPr>
        <w:t xml:space="preserve"> спорта».</w:t>
      </w:r>
    </w:p>
    <w:p w:rsidR="009A3602" w:rsidRDefault="008B1FBB">
      <w:pPr>
        <w:pStyle w:val="a4"/>
        <w:ind w:right="1131"/>
      </w:pPr>
      <w:r>
        <w:t>Развитие выносливости. Передвижения на лыжах с равномерной скоростью в режимах</w:t>
      </w:r>
      <w:r>
        <w:rPr>
          <w:spacing w:val="78"/>
          <w:w w:val="150"/>
        </w:rPr>
        <w:t xml:space="preserve">   </w:t>
      </w:r>
      <w:r>
        <w:t>умеренной,</w:t>
      </w:r>
      <w:r>
        <w:rPr>
          <w:spacing w:val="79"/>
          <w:w w:val="150"/>
        </w:rPr>
        <w:t xml:space="preserve">   </w:t>
      </w:r>
      <w:r>
        <w:t>большой</w:t>
      </w:r>
      <w:r>
        <w:rPr>
          <w:spacing w:val="77"/>
          <w:w w:val="150"/>
        </w:rPr>
        <w:t xml:space="preserve">   </w:t>
      </w:r>
      <w:r>
        <w:t>и</w:t>
      </w:r>
      <w:r>
        <w:rPr>
          <w:spacing w:val="77"/>
          <w:w w:val="150"/>
        </w:rPr>
        <w:t xml:space="preserve">   </w:t>
      </w:r>
      <w:r>
        <w:t>субмаксимальной</w:t>
      </w:r>
      <w:r>
        <w:rPr>
          <w:spacing w:val="77"/>
          <w:w w:val="150"/>
        </w:rPr>
        <w:t xml:space="preserve">   </w:t>
      </w:r>
      <w:r>
        <w:t>интенсивности, с соревновательной скоростью.</w:t>
      </w:r>
    </w:p>
    <w:p w:rsidR="009A3602" w:rsidRDefault="008B1FBB">
      <w:pPr>
        <w:pStyle w:val="a4"/>
        <w:ind w:right="1126"/>
      </w:pPr>
      <w:r>
        <w:t>Развитие</w:t>
      </w:r>
      <w:r>
        <w:rPr>
          <w:spacing w:val="80"/>
          <w:w w:val="150"/>
        </w:rPr>
        <w:t xml:space="preserve">   </w:t>
      </w:r>
      <w:r>
        <w:t>силовых</w:t>
      </w:r>
      <w:r>
        <w:rPr>
          <w:spacing w:val="80"/>
          <w:w w:val="150"/>
        </w:rPr>
        <w:t xml:space="preserve">   </w:t>
      </w:r>
      <w:r>
        <w:t>способностей.</w:t>
      </w:r>
      <w:r>
        <w:rPr>
          <w:spacing w:val="80"/>
          <w:w w:val="150"/>
        </w:rPr>
        <w:t xml:space="preserve">   </w:t>
      </w:r>
      <w:r>
        <w:t>Передвижение</w:t>
      </w:r>
      <w:r>
        <w:rPr>
          <w:spacing w:val="80"/>
          <w:w w:val="150"/>
        </w:rPr>
        <w:t xml:space="preserve">   </w:t>
      </w:r>
      <w:r>
        <w:t>на</w:t>
      </w:r>
      <w:r>
        <w:rPr>
          <w:spacing w:val="80"/>
          <w:w w:val="150"/>
        </w:rPr>
        <w:t xml:space="preserve">   </w:t>
      </w:r>
      <w:r>
        <w:t>лыжах по</w:t>
      </w:r>
      <w:r>
        <w:rPr>
          <w:spacing w:val="-1"/>
        </w:rPr>
        <w:t xml:space="preserve"> </w:t>
      </w:r>
      <w:r>
        <w:t>отлогому</w:t>
      </w:r>
      <w:r>
        <w:rPr>
          <w:spacing w:val="-6"/>
        </w:rPr>
        <w:t xml:space="preserve"> </w:t>
      </w:r>
      <w:r>
        <w:t>склону</w:t>
      </w:r>
      <w:r>
        <w:rPr>
          <w:spacing w:val="-6"/>
        </w:rPr>
        <w:t xml:space="preserve"> </w:t>
      </w:r>
      <w:r>
        <w:t>с дополнительным</w:t>
      </w:r>
      <w:r>
        <w:rPr>
          <w:spacing w:val="-4"/>
        </w:rPr>
        <w:t xml:space="preserve"> </w:t>
      </w:r>
      <w:r>
        <w:t>отягощением. Скоростной подъём ступающим и скользящим</w:t>
      </w:r>
      <w:r>
        <w:rPr>
          <w:spacing w:val="77"/>
        </w:rPr>
        <w:t xml:space="preserve">    </w:t>
      </w:r>
      <w:r>
        <w:t>шагом,</w:t>
      </w:r>
      <w:r>
        <w:rPr>
          <w:spacing w:val="78"/>
        </w:rPr>
        <w:t xml:space="preserve">    </w:t>
      </w:r>
      <w:r>
        <w:t>бегом,</w:t>
      </w:r>
      <w:r>
        <w:rPr>
          <w:spacing w:val="77"/>
        </w:rPr>
        <w:t xml:space="preserve">    </w:t>
      </w:r>
      <w:r>
        <w:t>«лесенкой»,</w:t>
      </w:r>
      <w:r>
        <w:rPr>
          <w:spacing w:val="78"/>
        </w:rPr>
        <w:t xml:space="preserve">    </w:t>
      </w:r>
      <w:r>
        <w:t>«ёлочкой».</w:t>
      </w:r>
      <w:r>
        <w:rPr>
          <w:spacing w:val="78"/>
        </w:rPr>
        <w:t xml:space="preserve">    </w:t>
      </w:r>
      <w:r>
        <w:t>Упражнения в «транспортировке».</w:t>
      </w:r>
    </w:p>
    <w:p w:rsidR="009A3602" w:rsidRDefault="008B1FBB">
      <w:pPr>
        <w:pStyle w:val="a4"/>
        <w:spacing w:line="237" w:lineRule="auto"/>
        <w:ind w:right="1132"/>
      </w:pPr>
      <w:r>
        <w:t>Развитие</w:t>
      </w:r>
      <w:r>
        <w:rPr>
          <w:spacing w:val="80"/>
        </w:rPr>
        <w:t xml:space="preserve">   </w:t>
      </w:r>
      <w:r>
        <w:t>координации.</w:t>
      </w:r>
      <w:r>
        <w:rPr>
          <w:spacing w:val="80"/>
        </w:rPr>
        <w:t xml:space="preserve">   </w:t>
      </w:r>
      <w:r>
        <w:t>Упражнения</w:t>
      </w:r>
      <w:r>
        <w:rPr>
          <w:spacing w:val="80"/>
        </w:rPr>
        <w:t xml:space="preserve">   </w:t>
      </w:r>
      <w:r>
        <w:t>в</w:t>
      </w:r>
      <w:r>
        <w:rPr>
          <w:spacing w:val="80"/>
        </w:rPr>
        <w:t xml:space="preserve">   </w:t>
      </w:r>
      <w:r>
        <w:t>поворотах</w:t>
      </w:r>
      <w:r>
        <w:rPr>
          <w:spacing w:val="80"/>
        </w:rPr>
        <w:t xml:space="preserve">   </w:t>
      </w:r>
      <w:r>
        <w:t>и</w:t>
      </w:r>
      <w:r>
        <w:rPr>
          <w:spacing w:val="80"/>
        </w:rPr>
        <w:t xml:space="preserve">   </w:t>
      </w:r>
      <w:r>
        <w:t>спусках на лыжах, проезд через «ворота» и преодоление небольших трамплинов.</w:t>
      </w:r>
    </w:p>
    <w:p w:rsidR="009A3602" w:rsidRDefault="008B1FBB">
      <w:pPr>
        <w:pStyle w:val="a4"/>
        <w:spacing w:line="237" w:lineRule="auto"/>
        <w:ind w:left="1670" w:right="6488" w:firstLine="0"/>
      </w:pPr>
      <w:r>
        <w:t>Модуль</w:t>
      </w:r>
      <w:r>
        <w:rPr>
          <w:spacing w:val="-15"/>
        </w:rPr>
        <w:t xml:space="preserve"> </w:t>
      </w:r>
      <w:r>
        <w:t>«Спортивные</w:t>
      </w:r>
      <w:r>
        <w:rPr>
          <w:spacing w:val="-15"/>
        </w:rPr>
        <w:t xml:space="preserve"> </w:t>
      </w:r>
      <w:r>
        <w:t xml:space="preserve">игры». </w:t>
      </w:r>
      <w:r>
        <w:rPr>
          <w:spacing w:val="-2"/>
        </w:rPr>
        <w:t>Баскетбол.</w:t>
      </w:r>
    </w:p>
    <w:p w:rsidR="009A3602" w:rsidRDefault="008B1FBB">
      <w:pPr>
        <w:pStyle w:val="a4"/>
        <w:spacing w:before="3"/>
        <w:ind w:right="1132"/>
      </w:pPr>
      <w: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w:t>
      </w:r>
      <w:r>
        <w:rPr>
          <w:spacing w:val="40"/>
        </w:rPr>
        <w:t xml:space="preserve"> </w:t>
      </w:r>
      <w:r>
        <w:t>(например,</w:t>
      </w:r>
      <w:r>
        <w:rPr>
          <w:spacing w:val="40"/>
        </w:rPr>
        <w:t xml:space="preserve"> </w:t>
      </w:r>
      <w:r>
        <w:t>прыжки</w:t>
      </w:r>
      <w:r>
        <w:rPr>
          <w:spacing w:val="40"/>
        </w:rPr>
        <w:t xml:space="preserve"> </w:t>
      </w:r>
      <w:r>
        <w:t>вверх,</w:t>
      </w:r>
      <w:r>
        <w:rPr>
          <w:spacing w:val="40"/>
        </w:rPr>
        <w:t xml:space="preserve"> </w:t>
      </w:r>
      <w:r>
        <w:t>назад,</w:t>
      </w:r>
      <w:r>
        <w:rPr>
          <w:spacing w:val="40"/>
        </w:rPr>
        <w:t xml:space="preserve"> </w:t>
      </w:r>
      <w:r>
        <w:t>вправо,</w:t>
      </w:r>
      <w:r>
        <w:rPr>
          <w:spacing w:val="40"/>
        </w:rPr>
        <w:t xml:space="preserve"> </w:t>
      </w:r>
      <w:r>
        <w:t>влево,</w:t>
      </w:r>
      <w:r>
        <w:rPr>
          <w:spacing w:val="40"/>
        </w:rPr>
        <w:t xml:space="preserve"> </w:t>
      </w:r>
      <w:r>
        <w:t>приседания).</w:t>
      </w:r>
      <w:r>
        <w:rPr>
          <w:spacing w:val="40"/>
        </w:rPr>
        <w:t xml:space="preserve"> </w:t>
      </w:r>
      <w:r>
        <w:t>Ускорения</w:t>
      </w:r>
      <w:r>
        <w:rPr>
          <w:spacing w:val="40"/>
        </w:rPr>
        <w:t xml:space="preserve"> </w:t>
      </w:r>
      <w:r>
        <w:t>с</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4750"/>
          <w:tab w:val="left" w:pos="8522"/>
        </w:tabs>
        <w:spacing w:before="98"/>
        <w:ind w:right="1132" w:firstLine="0"/>
      </w:pPr>
      <w:r>
        <w:lastRenderedPageBreak/>
        <w:t xml:space="preserve">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w:t>
      </w:r>
      <w:r>
        <w:rPr>
          <w:spacing w:val="-2"/>
        </w:rPr>
        <w:t>выполнением</w:t>
      </w:r>
      <w:r>
        <w:tab/>
      </w:r>
      <w:r>
        <w:rPr>
          <w:spacing w:val="-2"/>
        </w:rPr>
        <w:t>многоскоков.</w:t>
      </w:r>
      <w:r>
        <w:tab/>
      </w:r>
      <w:r>
        <w:rPr>
          <w:spacing w:val="-2"/>
        </w:rPr>
        <w:t xml:space="preserve">Передвижения </w:t>
      </w:r>
      <w:r>
        <w:t>с ускорениями и максимальной скоростью приставными шагами левым и правым боком. Ведение баскетбольного мяча с ускорением и максимальной скоростью.</w:t>
      </w:r>
      <w:r>
        <w:rPr>
          <w:spacing w:val="40"/>
        </w:rPr>
        <w:t xml:space="preserve"> </w:t>
      </w:r>
      <w:r>
        <w:t>Прыжки</w:t>
      </w:r>
      <w:r>
        <w:rPr>
          <w:spacing w:val="33"/>
        </w:rPr>
        <w:t xml:space="preserve">  </w:t>
      </w:r>
      <w:r>
        <w:t>вверх</w:t>
      </w:r>
      <w:r>
        <w:rPr>
          <w:spacing w:val="80"/>
          <w:w w:val="150"/>
        </w:rPr>
        <w:t xml:space="preserve"> </w:t>
      </w:r>
      <w:r>
        <w:t>на</w:t>
      </w:r>
      <w:r>
        <w:rPr>
          <w:spacing w:val="32"/>
        </w:rPr>
        <w:t xml:space="preserve">  </w:t>
      </w:r>
      <w:r>
        <w:t>обеих</w:t>
      </w:r>
      <w:r>
        <w:rPr>
          <w:spacing w:val="80"/>
          <w:w w:val="150"/>
        </w:rPr>
        <w:t xml:space="preserve"> </w:t>
      </w:r>
      <w:r>
        <w:t>ногах</w:t>
      </w:r>
      <w:r>
        <w:rPr>
          <w:spacing w:val="80"/>
          <w:w w:val="150"/>
        </w:rPr>
        <w:t xml:space="preserve"> </w:t>
      </w:r>
      <w:r>
        <w:t>и</w:t>
      </w:r>
      <w:r>
        <w:rPr>
          <w:spacing w:val="33"/>
        </w:rPr>
        <w:t xml:space="preserve">  </w:t>
      </w:r>
      <w:r>
        <w:t>одной</w:t>
      </w:r>
      <w:r>
        <w:rPr>
          <w:spacing w:val="80"/>
          <w:w w:val="150"/>
        </w:rPr>
        <w:t xml:space="preserve"> </w:t>
      </w:r>
      <w:r>
        <w:t>ноге</w:t>
      </w:r>
      <w:r>
        <w:rPr>
          <w:spacing w:val="32"/>
        </w:rPr>
        <w:t xml:space="preserve">  </w:t>
      </w:r>
      <w:r>
        <w:t>с</w:t>
      </w:r>
      <w:r>
        <w:rPr>
          <w:spacing w:val="32"/>
        </w:rPr>
        <w:t xml:space="preserve">  </w:t>
      </w:r>
      <w:r>
        <w:t>места</w:t>
      </w:r>
      <w:r>
        <w:rPr>
          <w:spacing w:val="32"/>
        </w:rPr>
        <w:t xml:space="preserve">  </w:t>
      </w:r>
      <w:r>
        <w:t>и</w:t>
      </w:r>
      <w:r>
        <w:rPr>
          <w:spacing w:val="33"/>
        </w:rPr>
        <w:t xml:space="preserve">  </w:t>
      </w:r>
      <w:r>
        <w:t>с</w:t>
      </w:r>
      <w:r>
        <w:rPr>
          <w:spacing w:val="32"/>
        </w:rPr>
        <w:t xml:space="preserve">  </w:t>
      </w:r>
      <w:r>
        <w:t>разбега.</w:t>
      </w:r>
      <w:r>
        <w:rPr>
          <w:spacing w:val="34"/>
        </w:rPr>
        <w:t xml:space="preserve">  </w:t>
      </w:r>
      <w:r>
        <w:t>Прыжки с</w:t>
      </w:r>
      <w:r>
        <w:rPr>
          <w:spacing w:val="80"/>
        </w:rPr>
        <w:t xml:space="preserve"> </w:t>
      </w:r>
      <w:r>
        <w:t>поворотами</w:t>
      </w:r>
      <w:r>
        <w:rPr>
          <w:spacing w:val="80"/>
        </w:rPr>
        <w:t xml:space="preserve"> </w:t>
      </w:r>
      <w:r>
        <w:t>на</w:t>
      </w:r>
      <w:r>
        <w:rPr>
          <w:spacing w:val="80"/>
        </w:rPr>
        <w:t xml:space="preserve"> </w:t>
      </w:r>
      <w:r>
        <w:t>точность</w:t>
      </w:r>
      <w:r>
        <w:rPr>
          <w:spacing w:val="80"/>
        </w:rPr>
        <w:t xml:space="preserve"> </w:t>
      </w:r>
      <w:r>
        <w:t>приземления.</w:t>
      </w:r>
      <w:r>
        <w:rPr>
          <w:spacing w:val="80"/>
        </w:rPr>
        <w:t xml:space="preserve"> </w:t>
      </w:r>
      <w:r>
        <w:t>Передача</w:t>
      </w:r>
      <w:r>
        <w:rPr>
          <w:spacing w:val="80"/>
        </w:rPr>
        <w:t xml:space="preserve"> </w:t>
      </w:r>
      <w:r>
        <w:t>мяча</w:t>
      </w:r>
      <w:r>
        <w:rPr>
          <w:spacing w:val="80"/>
        </w:rPr>
        <w:t xml:space="preserve"> </w:t>
      </w:r>
      <w:r>
        <w:t>двумя</w:t>
      </w:r>
      <w:r>
        <w:rPr>
          <w:spacing w:val="75"/>
          <w:w w:val="150"/>
        </w:rPr>
        <w:t xml:space="preserve"> </w:t>
      </w:r>
      <w:r>
        <w:t>руками</w:t>
      </w:r>
      <w:r>
        <w:rPr>
          <w:spacing w:val="80"/>
        </w:rPr>
        <w:t xml:space="preserve"> </w:t>
      </w:r>
      <w:r>
        <w:t>от</w:t>
      </w:r>
      <w:r>
        <w:rPr>
          <w:spacing w:val="80"/>
        </w:rPr>
        <w:t xml:space="preserve"> </w:t>
      </w:r>
      <w:r>
        <w:t>груди</w:t>
      </w:r>
      <w:r>
        <w:rPr>
          <w:spacing w:val="80"/>
        </w:rPr>
        <w:t xml:space="preserve"> </w:t>
      </w:r>
      <w:r>
        <w:t>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A3602" w:rsidRDefault="008B1FBB">
      <w:pPr>
        <w:pStyle w:val="a4"/>
        <w:tabs>
          <w:tab w:val="left" w:pos="3263"/>
          <w:tab w:val="left" w:pos="4798"/>
          <w:tab w:val="left" w:pos="6928"/>
          <w:tab w:val="left" w:pos="8775"/>
        </w:tabs>
        <w:spacing w:before="4"/>
        <w:ind w:right="1126"/>
      </w:pPr>
      <w:r>
        <w:rPr>
          <w:spacing w:val="-2"/>
        </w:rPr>
        <w:t>Развитие</w:t>
      </w:r>
      <w:r>
        <w:tab/>
      </w:r>
      <w:r>
        <w:rPr>
          <w:spacing w:val="-2"/>
        </w:rPr>
        <w:t>силовых</w:t>
      </w:r>
      <w:r>
        <w:tab/>
      </w:r>
      <w:r>
        <w:rPr>
          <w:spacing w:val="-2"/>
        </w:rPr>
        <w:t>способностей.</w:t>
      </w:r>
      <w:r>
        <w:tab/>
      </w:r>
      <w:r>
        <w:rPr>
          <w:spacing w:val="-2"/>
        </w:rPr>
        <w:t>Комплексы</w:t>
      </w:r>
      <w:r>
        <w:tab/>
      </w:r>
      <w:r>
        <w:rPr>
          <w:spacing w:val="-2"/>
        </w:rPr>
        <w:t xml:space="preserve">упражнений </w:t>
      </w:r>
      <w:r>
        <w:t>с</w:t>
      </w:r>
      <w:r>
        <w:rPr>
          <w:spacing w:val="40"/>
        </w:rPr>
        <w:t xml:space="preserve"> </w:t>
      </w:r>
      <w:r>
        <w:t>дополнительным</w:t>
      </w:r>
      <w:r>
        <w:rPr>
          <w:spacing w:val="40"/>
        </w:rPr>
        <w:t xml:space="preserve"> </w:t>
      </w:r>
      <w:r>
        <w:t>отягощением</w:t>
      </w:r>
      <w:r>
        <w:rPr>
          <w:spacing w:val="40"/>
        </w:rPr>
        <w:t xml:space="preserve"> </w:t>
      </w:r>
      <w:r>
        <w:t>на</w:t>
      </w:r>
      <w:r>
        <w:rPr>
          <w:spacing w:val="40"/>
        </w:rPr>
        <w:t xml:space="preserve"> </w:t>
      </w:r>
      <w:r>
        <w:t>основные</w:t>
      </w:r>
      <w:r>
        <w:rPr>
          <w:spacing w:val="40"/>
        </w:rPr>
        <w:t xml:space="preserve"> </w:t>
      </w:r>
      <w:r>
        <w:t>мышечные</w:t>
      </w:r>
      <w:r>
        <w:rPr>
          <w:spacing w:val="40"/>
        </w:rPr>
        <w:t xml:space="preserve"> </w:t>
      </w:r>
      <w:r>
        <w:t>группы.</w:t>
      </w:r>
      <w:r>
        <w:rPr>
          <w:spacing w:val="40"/>
        </w:rPr>
        <w:t xml:space="preserve"> </w:t>
      </w:r>
      <w:r>
        <w:t>Ходьба</w:t>
      </w:r>
      <w:r>
        <w:rPr>
          <w:spacing w:val="40"/>
        </w:rPr>
        <w:t xml:space="preserve"> </w:t>
      </w:r>
      <w:r>
        <w:t>и</w:t>
      </w:r>
      <w:r>
        <w:rPr>
          <w:spacing w:val="40"/>
        </w:rPr>
        <w:t xml:space="preserve"> </w:t>
      </w:r>
      <w:r>
        <w:t>прыжки в</w:t>
      </w:r>
      <w:r>
        <w:rPr>
          <w:spacing w:val="40"/>
        </w:rPr>
        <w:t xml:space="preserve"> </w:t>
      </w:r>
      <w:r>
        <w:t>глубоком</w:t>
      </w:r>
      <w:r>
        <w:rPr>
          <w:spacing w:val="40"/>
        </w:rPr>
        <w:t xml:space="preserve"> </w:t>
      </w:r>
      <w:r>
        <w:t>приседе.</w:t>
      </w:r>
      <w:r>
        <w:rPr>
          <w:spacing w:val="40"/>
        </w:rPr>
        <w:t xml:space="preserve"> </w:t>
      </w:r>
      <w:r>
        <w:t>Прыжки</w:t>
      </w:r>
      <w:r>
        <w:rPr>
          <w:spacing w:val="40"/>
        </w:rPr>
        <w:t xml:space="preserve"> </w:t>
      </w:r>
      <w:r>
        <w:t>на</w:t>
      </w:r>
      <w:r>
        <w:rPr>
          <w:spacing w:val="38"/>
        </w:rPr>
        <w:t xml:space="preserve"> </w:t>
      </w:r>
      <w:r>
        <w:t>одной</w:t>
      </w:r>
      <w:r>
        <w:rPr>
          <w:spacing w:val="40"/>
        </w:rPr>
        <w:t xml:space="preserve"> </w:t>
      </w:r>
      <w:r>
        <w:t>ноге</w:t>
      </w:r>
      <w:r>
        <w:rPr>
          <w:spacing w:val="38"/>
        </w:rPr>
        <w:t xml:space="preserve"> </w:t>
      </w:r>
      <w:r>
        <w:t>и</w:t>
      </w:r>
      <w:r>
        <w:rPr>
          <w:spacing w:val="40"/>
        </w:rPr>
        <w:t xml:space="preserve"> </w:t>
      </w:r>
      <w:r>
        <w:t>обеих</w:t>
      </w:r>
      <w:r>
        <w:rPr>
          <w:spacing w:val="39"/>
        </w:rPr>
        <w:t xml:space="preserve"> </w:t>
      </w:r>
      <w:r>
        <w:t>ногах</w:t>
      </w:r>
      <w:r>
        <w:rPr>
          <w:spacing w:val="39"/>
        </w:rPr>
        <w:t xml:space="preserve"> </w:t>
      </w:r>
      <w:r>
        <w:t>с</w:t>
      </w:r>
      <w:r>
        <w:rPr>
          <w:spacing w:val="40"/>
        </w:rPr>
        <w:t xml:space="preserve"> </w:t>
      </w:r>
      <w:r>
        <w:t>продвижением</w:t>
      </w:r>
      <w:r>
        <w:rPr>
          <w:spacing w:val="40"/>
        </w:rPr>
        <w:t xml:space="preserve"> </w:t>
      </w:r>
      <w:r>
        <w:t>вперед, по</w:t>
      </w:r>
      <w:r>
        <w:rPr>
          <w:spacing w:val="40"/>
        </w:rPr>
        <w:t xml:space="preserve"> </w:t>
      </w:r>
      <w:r>
        <w:t>кругу,</w:t>
      </w:r>
      <w:r>
        <w:rPr>
          <w:spacing w:val="40"/>
        </w:rPr>
        <w:t xml:space="preserve"> </w:t>
      </w:r>
      <w:r>
        <w:t>«змейкой»,</w:t>
      </w:r>
      <w:r>
        <w:rPr>
          <w:spacing w:val="40"/>
        </w:rPr>
        <w:t xml:space="preserve"> </w:t>
      </w:r>
      <w:r>
        <w:t>на</w:t>
      </w:r>
      <w:r>
        <w:rPr>
          <w:spacing w:val="40"/>
        </w:rPr>
        <w:t xml:space="preserve"> </w:t>
      </w:r>
      <w:r>
        <w:t>месте</w:t>
      </w:r>
      <w:r>
        <w:rPr>
          <w:spacing w:val="40"/>
        </w:rPr>
        <w:t xml:space="preserve"> </w:t>
      </w:r>
      <w:r>
        <w:t>с</w:t>
      </w:r>
      <w:r>
        <w:rPr>
          <w:spacing w:val="40"/>
        </w:rPr>
        <w:t xml:space="preserve"> </w:t>
      </w:r>
      <w:r>
        <w:t>поворотом</w:t>
      </w:r>
      <w:r>
        <w:rPr>
          <w:spacing w:val="40"/>
        </w:rPr>
        <w:t xml:space="preserve"> </w:t>
      </w:r>
      <w:r>
        <w:t>на</w:t>
      </w:r>
      <w:r>
        <w:rPr>
          <w:spacing w:val="40"/>
        </w:rPr>
        <w:t xml:space="preserve"> </w:t>
      </w:r>
      <w:r>
        <w:t>180°</w:t>
      </w:r>
      <w:r>
        <w:rPr>
          <w:spacing w:val="37"/>
        </w:rPr>
        <w:t xml:space="preserve"> </w:t>
      </w:r>
      <w:r>
        <w:t>и</w:t>
      </w:r>
      <w:r>
        <w:rPr>
          <w:spacing w:val="40"/>
        </w:rPr>
        <w:t xml:space="preserve"> </w:t>
      </w:r>
      <w:r>
        <w:t>360°.</w:t>
      </w:r>
      <w:r>
        <w:rPr>
          <w:spacing w:val="40"/>
        </w:rPr>
        <w:t xml:space="preserve"> </w:t>
      </w:r>
      <w:r>
        <w:t>Прыжки</w:t>
      </w:r>
      <w:r>
        <w:rPr>
          <w:spacing w:val="40"/>
        </w:rPr>
        <w:t xml:space="preserve"> </w:t>
      </w:r>
      <w:r>
        <w:t>через</w:t>
      </w:r>
      <w:r>
        <w:rPr>
          <w:spacing w:val="40"/>
        </w:rPr>
        <w:t xml:space="preserve"> </w:t>
      </w:r>
      <w:r>
        <w:t>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w:t>
      </w:r>
      <w:r>
        <w:rPr>
          <w:spacing w:val="80"/>
          <w:w w:val="150"/>
        </w:rPr>
        <w:t xml:space="preserve">   </w:t>
      </w:r>
      <w:r>
        <w:t>набивного</w:t>
      </w:r>
      <w:r>
        <w:rPr>
          <w:spacing w:val="80"/>
          <w:w w:val="150"/>
        </w:rPr>
        <w:t xml:space="preserve">   </w:t>
      </w:r>
      <w:r>
        <w:t>мяча</w:t>
      </w:r>
      <w:r>
        <w:rPr>
          <w:spacing w:val="80"/>
          <w:w w:val="150"/>
        </w:rPr>
        <w:t xml:space="preserve">   </w:t>
      </w:r>
      <w:r>
        <w:t>из</w:t>
      </w:r>
      <w:r>
        <w:rPr>
          <w:spacing w:val="80"/>
          <w:w w:val="150"/>
        </w:rPr>
        <w:t xml:space="preserve">   </w:t>
      </w:r>
      <w:r>
        <w:t>различных</w:t>
      </w:r>
      <w:r>
        <w:rPr>
          <w:spacing w:val="80"/>
          <w:w w:val="150"/>
        </w:rPr>
        <w:t xml:space="preserve">   </w:t>
      </w:r>
      <w:r>
        <w:t>исходных</w:t>
      </w:r>
      <w:r>
        <w:rPr>
          <w:spacing w:val="80"/>
          <w:w w:val="150"/>
        </w:rPr>
        <w:t xml:space="preserve">   </w:t>
      </w:r>
      <w:r>
        <w:t>положений,</w:t>
      </w:r>
      <w:r>
        <w:rPr>
          <w:spacing w:val="80"/>
        </w:rPr>
        <w:t xml:space="preserve"> </w:t>
      </w:r>
      <w:r>
        <w:t>с</w:t>
      </w:r>
      <w:r>
        <w:rPr>
          <w:spacing w:val="39"/>
        </w:rPr>
        <w:t xml:space="preserve">  </w:t>
      </w:r>
      <w:r>
        <w:t>различной</w:t>
      </w:r>
      <w:r>
        <w:rPr>
          <w:spacing w:val="40"/>
        </w:rPr>
        <w:t xml:space="preserve">  </w:t>
      </w:r>
      <w:r>
        <w:t>траекторией</w:t>
      </w:r>
      <w:r>
        <w:rPr>
          <w:spacing w:val="40"/>
        </w:rPr>
        <w:t xml:space="preserve">  </w:t>
      </w:r>
      <w:r>
        <w:t>полёта</w:t>
      </w:r>
      <w:r>
        <w:rPr>
          <w:spacing w:val="36"/>
        </w:rPr>
        <w:t xml:space="preserve">  </w:t>
      </w:r>
      <w:r>
        <w:t>одной</w:t>
      </w:r>
      <w:r>
        <w:rPr>
          <w:spacing w:val="37"/>
        </w:rPr>
        <w:t xml:space="preserve">  </w:t>
      </w:r>
      <w:r>
        <w:t>рукой</w:t>
      </w:r>
      <w:r>
        <w:rPr>
          <w:spacing w:val="40"/>
        </w:rPr>
        <w:t xml:space="preserve">  </w:t>
      </w:r>
      <w:r>
        <w:t>и</w:t>
      </w:r>
      <w:r>
        <w:rPr>
          <w:spacing w:val="37"/>
        </w:rPr>
        <w:t xml:space="preserve">  </w:t>
      </w:r>
      <w:r>
        <w:t>обеими</w:t>
      </w:r>
      <w:r>
        <w:rPr>
          <w:spacing w:val="40"/>
        </w:rPr>
        <w:t xml:space="preserve">  </w:t>
      </w:r>
      <w:r>
        <w:t>руками,</w:t>
      </w:r>
      <w:r>
        <w:rPr>
          <w:spacing w:val="40"/>
        </w:rPr>
        <w:t xml:space="preserve">  </w:t>
      </w:r>
      <w:r>
        <w:t>стоя,</w:t>
      </w:r>
      <w:r>
        <w:rPr>
          <w:spacing w:val="38"/>
        </w:rPr>
        <w:t xml:space="preserve">  </w:t>
      </w:r>
      <w:r>
        <w:t>сидя, в полуприседе.</w:t>
      </w:r>
    </w:p>
    <w:p w:rsidR="009A3602" w:rsidRDefault="008B1FBB">
      <w:pPr>
        <w:pStyle w:val="a4"/>
        <w:ind w:right="1128"/>
      </w:pPr>
      <w:r>
        <w:t>Развитие выносливости. Повторный бег с максимальной скоростью с уменьшающимся интервалом отдыха. Гладкий бег по методу непрерывно- интервального</w:t>
      </w:r>
      <w:r>
        <w:rPr>
          <w:spacing w:val="80"/>
          <w:w w:val="150"/>
        </w:rPr>
        <w:t xml:space="preserve">   </w:t>
      </w:r>
      <w:r>
        <w:t>упражнения.</w:t>
      </w:r>
      <w:r>
        <w:rPr>
          <w:spacing w:val="80"/>
          <w:w w:val="150"/>
        </w:rPr>
        <w:t xml:space="preserve">   </w:t>
      </w:r>
      <w:r>
        <w:t>Гладкий</w:t>
      </w:r>
      <w:r>
        <w:rPr>
          <w:spacing w:val="80"/>
          <w:w w:val="150"/>
        </w:rPr>
        <w:t xml:space="preserve">   </w:t>
      </w:r>
      <w:r>
        <w:t>бег</w:t>
      </w:r>
      <w:r>
        <w:rPr>
          <w:spacing w:val="80"/>
          <w:w w:val="150"/>
        </w:rPr>
        <w:t xml:space="preserve">   </w:t>
      </w:r>
      <w:r>
        <w:t>в</w:t>
      </w:r>
      <w:r>
        <w:rPr>
          <w:spacing w:val="80"/>
          <w:w w:val="150"/>
        </w:rPr>
        <w:t xml:space="preserve">   </w:t>
      </w:r>
      <w:r>
        <w:t>режиме</w:t>
      </w:r>
      <w:r>
        <w:rPr>
          <w:spacing w:val="80"/>
          <w:w w:val="150"/>
        </w:rPr>
        <w:t xml:space="preserve">   </w:t>
      </w:r>
      <w:r>
        <w:t>большой</w:t>
      </w:r>
      <w:r>
        <w:rPr>
          <w:spacing w:val="80"/>
          <w:w w:val="150"/>
        </w:rPr>
        <w:t xml:space="preserve"> </w:t>
      </w:r>
      <w:r>
        <w:t xml:space="preserve">и умеренной интенсивности. Игра в баскетбол с увеличивающимся объёмом времени </w:t>
      </w:r>
      <w:r>
        <w:rPr>
          <w:spacing w:val="-2"/>
        </w:rPr>
        <w:t>игры.</w:t>
      </w:r>
    </w:p>
    <w:p w:rsidR="009A3602" w:rsidRDefault="008B1FBB">
      <w:pPr>
        <w:pStyle w:val="a4"/>
        <w:ind w:right="1129"/>
      </w:pPr>
      <w:r>
        <w:t>Развитие</w:t>
      </w:r>
      <w:r>
        <w:rPr>
          <w:spacing w:val="80"/>
        </w:rPr>
        <w:t xml:space="preserve">   </w:t>
      </w:r>
      <w:r>
        <w:t>координации</w:t>
      </w:r>
      <w:r>
        <w:rPr>
          <w:spacing w:val="80"/>
        </w:rPr>
        <w:t xml:space="preserve">   </w:t>
      </w:r>
      <w:r>
        <w:t>движений.</w:t>
      </w:r>
      <w:r>
        <w:rPr>
          <w:spacing w:val="80"/>
        </w:rPr>
        <w:t xml:space="preserve">   </w:t>
      </w:r>
      <w:r>
        <w:t>Броски</w:t>
      </w:r>
      <w:r>
        <w:rPr>
          <w:spacing w:val="80"/>
        </w:rPr>
        <w:t xml:space="preserve">   </w:t>
      </w:r>
      <w:r>
        <w:t>баскетбольного</w:t>
      </w:r>
      <w:r>
        <w:rPr>
          <w:spacing w:val="80"/>
        </w:rPr>
        <w:t xml:space="preserve">   </w:t>
      </w:r>
      <w:r>
        <w:t>мяча по</w:t>
      </w:r>
      <w:r>
        <w:rPr>
          <w:spacing w:val="80"/>
          <w:w w:val="150"/>
        </w:rPr>
        <w:t xml:space="preserve"> </w:t>
      </w:r>
      <w:r>
        <w:t>неподвижной</w:t>
      </w:r>
      <w:r>
        <w:rPr>
          <w:spacing w:val="80"/>
          <w:w w:val="150"/>
        </w:rPr>
        <w:t xml:space="preserve"> </w:t>
      </w:r>
      <w:r>
        <w:t>и</w:t>
      </w:r>
      <w:r>
        <w:rPr>
          <w:spacing w:val="80"/>
          <w:w w:val="150"/>
        </w:rPr>
        <w:t xml:space="preserve"> </w:t>
      </w:r>
      <w:r>
        <w:t>подвижной</w:t>
      </w:r>
      <w:r>
        <w:rPr>
          <w:spacing w:val="80"/>
          <w:w w:val="150"/>
        </w:rPr>
        <w:t xml:space="preserve"> </w:t>
      </w:r>
      <w:r>
        <w:t>мишени.</w:t>
      </w:r>
      <w:r>
        <w:rPr>
          <w:spacing w:val="80"/>
          <w:w w:val="150"/>
        </w:rPr>
        <w:t xml:space="preserve"> </w:t>
      </w:r>
      <w:r>
        <w:t>Акробатические</w:t>
      </w:r>
      <w:r>
        <w:rPr>
          <w:spacing w:val="80"/>
          <w:w w:val="150"/>
        </w:rPr>
        <w:t xml:space="preserve"> </w:t>
      </w:r>
      <w:r>
        <w:t>упражнения</w:t>
      </w:r>
      <w:r>
        <w:rPr>
          <w:spacing w:val="80"/>
          <w:w w:val="150"/>
        </w:rPr>
        <w:t xml:space="preserve"> </w:t>
      </w:r>
      <w:r>
        <w:t>(двойные</w:t>
      </w:r>
      <w:r>
        <w:rPr>
          <w:spacing w:val="80"/>
        </w:rPr>
        <w:t xml:space="preserve"> </w:t>
      </w:r>
      <w:r>
        <w:t>и тройные кувырки вперёд и назад). Бег с «тенью» (повторение движений партнёра).</w:t>
      </w:r>
      <w:r>
        <w:rPr>
          <w:spacing w:val="40"/>
        </w:rPr>
        <w:t xml:space="preserve"> </w:t>
      </w:r>
      <w:r>
        <w:t>Бег по гимнастической скамейке, по гимнастическому бревну разной высоты. Прыжки по</w:t>
      </w:r>
      <w:r>
        <w:rPr>
          <w:spacing w:val="57"/>
        </w:rPr>
        <w:t xml:space="preserve">  </w:t>
      </w:r>
      <w:r>
        <w:t>разметкам</w:t>
      </w:r>
      <w:r>
        <w:rPr>
          <w:spacing w:val="55"/>
        </w:rPr>
        <w:t xml:space="preserve">  </w:t>
      </w:r>
      <w:r>
        <w:t>с</w:t>
      </w:r>
      <w:r>
        <w:rPr>
          <w:spacing w:val="54"/>
        </w:rPr>
        <w:t xml:space="preserve">  </w:t>
      </w:r>
      <w:r>
        <w:t>изменяющейся</w:t>
      </w:r>
      <w:r>
        <w:rPr>
          <w:spacing w:val="54"/>
        </w:rPr>
        <w:t xml:space="preserve">  </w:t>
      </w:r>
      <w:r>
        <w:t>амплитудой</w:t>
      </w:r>
      <w:r>
        <w:rPr>
          <w:spacing w:val="55"/>
        </w:rPr>
        <w:t xml:space="preserve">  </w:t>
      </w:r>
      <w:r>
        <w:t>движений.</w:t>
      </w:r>
      <w:r>
        <w:rPr>
          <w:spacing w:val="53"/>
        </w:rPr>
        <w:t xml:space="preserve">  </w:t>
      </w:r>
      <w:r>
        <w:t>Броски</w:t>
      </w:r>
      <w:r>
        <w:rPr>
          <w:spacing w:val="55"/>
        </w:rPr>
        <w:t xml:space="preserve">  </w:t>
      </w:r>
      <w:r>
        <w:t>малого</w:t>
      </w:r>
      <w:r>
        <w:rPr>
          <w:spacing w:val="54"/>
        </w:rPr>
        <w:t xml:space="preserve">  </w:t>
      </w:r>
      <w:r>
        <w:t>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9A3602" w:rsidRDefault="008B1FBB">
      <w:pPr>
        <w:pStyle w:val="a4"/>
        <w:ind w:left="1670" w:firstLine="0"/>
        <w:jc w:val="left"/>
      </w:pPr>
      <w:r>
        <w:rPr>
          <w:spacing w:val="-2"/>
        </w:rPr>
        <w:t>Футбол.</w:t>
      </w:r>
    </w:p>
    <w:p w:rsidR="009A3602" w:rsidRDefault="008B1FBB">
      <w:pPr>
        <w:pStyle w:val="a4"/>
        <w:spacing w:before="2"/>
        <w:ind w:right="1126"/>
      </w:pPr>
      <w:r>
        <w:t>Развитие скоростных способностей. Старты из различных положений с последующим</w:t>
      </w:r>
      <w:r>
        <w:rPr>
          <w:spacing w:val="71"/>
          <w:w w:val="150"/>
        </w:rPr>
        <w:t xml:space="preserve">  </w:t>
      </w:r>
      <w:r>
        <w:t>ускорением.</w:t>
      </w:r>
      <w:r>
        <w:rPr>
          <w:spacing w:val="69"/>
          <w:w w:val="150"/>
        </w:rPr>
        <w:t xml:space="preserve">  </w:t>
      </w:r>
      <w:r>
        <w:t>Бег</w:t>
      </w:r>
      <w:r>
        <w:rPr>
          <w:spacing w:val="72"/>
          <w:w w:val="150"/>
        </w:rPr>
        <w:t xml:space="preserve">  </w:t>
      </w:r>
      <w:r>
        <w:t>с</w:t>
      </w:r>
      <w:r>
        <w:rPr>
          <w:spacing w:val="68"/>
          <w:w w:val="150"/>
        </w:rPr>
        <w:t xml:space="preserve">  </w:t>
      </w:r>
      <w:r>
        <w:t>максимальной</w:t>
      </w:r>
      <w:r>
        <w:rPr>
          <w:spacing w:val="69"/>
          <w:w w:val="150"/>
        </w:rPr>
        <w:t xml:space="preserve">  </w:t>
      </w:r>
      <w:r>
        <w:t>скоростью</w:t>
      </w:r>
      <w:r>
        <w:rPr>
          <w:spacing w:val="67"/>
          <w:w w:val="150"/>
        </w:rPr>
        <w:t xml:space="preserve">  </w:t>
      </w:r>
      <w:r>
        <w:t>по</w:t>
      </w:r>
      <w:r>
        <w:rPr>
          <w:spacing w:val="71"/>
          <w:w w:val="150"/>
        </w:rPr>
        <w:t xml:space="preserve">  </w:t>
      </w:r>
      <w:r>
        <w:t>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w:t>
      </w:r>
      <w:r>
        <w:rPr>
          <w:spacing w:val="40"/>
        </w:rPr>
        <w:t xml:space="preserve"> </w:t>
      </w:r>
      <w:r>
        <w:t>вперёд</w:t>
      </w:r>
      <w:r>
        <w:rPr>
          <w:spacing w:val="40"/>
        </w:rPr>
        <w:t xml:space="preserve"> </w:t>
      </w:r>
      <w:r>
        <w:t>с</w:t>
      </w:r>
      <w:r>
        <w:rPr>
          <w:spacing w:val="40"/>
        </w:rPr>
        <w:t xml:space="preserve"> </w:t>
      </w:r>
      <w:r>
        <w:t>изменением</w:t>
      </w:r>
      <w:r>
        <w:rPr>
          <w:spacing w:val="40"/>
        </w:rPr>
        <w:t xml:space="preserve"> </w:t>
      </w:r>
      <w:r>
        <w:t>темпа</w:t>
      </w:r>
      <w:r>
        <w:rPr>
          <w:spacing w:val="40"/>
        </w:rPr>
        <w:t xml:space="preserve"> </w:t>
      </w:r>
      <w:r>
        <w:t>и</w:t>
      </w:r>
      <w:r>
        <w:rPr>
          <w:spacing w:val="40"/>
        </w:rPr>
        <w:t xml:space="preserve"> </w:t>
      </w:r>
      <w:r>
        <w:t>направления</w:t>
      </w:r>
      <w:r>
        <w:rPr>
          <w:spacing w:val="40"/>
        </w:rPr>
        <w:t xml:space="preserve"> </w:t>
      </w:r>
      <w:r>
        <w:t>движения</w:t>
      </w:r>
      <w:r>
        <w:rPr>
          <w:spacing w:val="40"/>
        </w:rPr>
        <w:t xml:space="preserve"> </w:t>
      </w:r>
      <w:r>
        <w:t>(по</w:t>
      </w:r>
      <w:r>
        <w:rPr>
          <w:spacing w:val="61"/>
        </w:rPr>
        <w:t xml:space="preserve"> </w:t>
      </w:r>
      <w:r>
        <w:t>прямой,</w:t>
      </w:r>
      <w:r>
        <w:rPr>
          <w:spacing w:val="40"/>
        </w:rPr>
        <w:t xml:space="preserve"> </w:t>
      </w:r>
      <w:r>
        <w:t>по</w:t>
      </w:r>
      <w:r>
        <w:rPr>
          <w:spacing w:val="40"/>
        </w:rPr>
        <w:t xml:space="preserve"> </w:t>
      </w:r>
      <w:r>
        <w:t>кругу</w:t>
      </w:r>
      <w:r>
        <w:rPr>
          <w:spacing w:val="80"/>
        </w:rPr>
        <w:t xml:space="preserve"> </w:t>
      </w:r>
      <w:r>
        <w:t>и «змейкой»). Бег с максимальной скоростью с поворотами на 180° и 360°. Прыжки через скакалку в максимальном темпе. Прыжки по разметкам на правой (левой) ноге, между</w:t>
      </w:r>
      <w:r>
        <w:rPr>
          <w:spacing w:val="37"/>
        </w:rPr>
        <w:t xml:space="preserve">  </w:t>
      </w:r>
      <w:r>
        <w:t>стоек,</w:t>
      </w:r>
      <w:r>
        <w:rPr>
          <w:spacing w:val="40"/>
        </w:rPr>
        <w:t xml:space="preserve">  </w:t>
      </w:r>
      <w:r>
        <w:t>спиной</w:t>
      </w:r>
      <w:r>
        <w:rPr>
          <w:spacing w:val="40"/>
        </w:rPr>
        <w:t xml:space="preserve">  </w:t>
      </w:r>
      <w:r>
        <w:t>вперёд.</w:t>
      </w:r>
      <w:r>
        <w:rPr>
          <w:spacing w:val="40"/>
        </w:rPr>
        <w:t xml:space="preserve">  </w:t>
      </w:r>
      <w:r>
        <w:t>Прыжки</w:t>
      </w:r>
      <w:r>
        <w:rPr>
          <w:spacing w:val="40"/>
        </w:rPr>
        <w:t xml:space="preserve">  </w:t>
      </w:r>
      <w:r>
        <w:t>вверх</w:t>
      </w:r>
      <w:r>
        <w:rPr>
          <w:spacing w:val="39"/>
        </w:rPr>
        <w:t xml:space="preserve">  </w:t>
      </w:r>
      <w:r>
        <w:t>на</w:t>
      </w:r>
      <w:r>
        <w:rPr>
          <w:spacing w:val="40"/>
        </w:rPr>
        <w:t xml:space="preserve">  </w:t>
      </w:r>
      <w:r>
        <w:t>обеих</w:t>
      </w:r>
      <w:r>
        <w:rPr>
          <w:spacing w:val="39"/>
        </w:rPr>
        <w:t xml:space="preserve">  </w:t>
      </w:r>
      <w:r>
        <w:t>ногах</w:t>
      </w:r>
      <w:r>
        <w:rPr>
          <w:spacing w:val="39"/>
        </w:rPr>
        <w:t xml:space="preserve">  </w:t>
      </w:r>
      <w:r>
        <w:t>и</w:t>
      </w:r>
      <w:r>
        <w:rPr>
          <w:spacing w:val="40"/>
        </w:rPr>
        <w:t xml:space="preserve">  </w:t>
      </w:r>
      <w:r>
        <w:t>одной</w:t>
      </w:r>
      <w:r>
        <w:rPr>
          <w:spacing w:val="40"/>
        </w:rPr>
        <w:t xml:space="preserve">  </w:t>
      </w:r>
      <w:r>
        <w:t>ноге с продвижением вперёд. Удары по мячу</w:t>
      </w:r>
      <w:r>
        <w:rPr>
          <w:spacing w:val="-1"/>
        </w:rPr>
        <w:t xml:space="preserve"> </w:t>
      </w:r>
      <w:r>
        <w:t>в стенку в максимальном темпе. Ведение мяча</w:t>
      </w:r>
      <w:r>
        <w:rPr>
          <w:spacing w:val="40"/>
        </w:rPr>
        <w:t xml:space="preserve"> </w:t>
      </w:r>
      <w:r>
        <w:t>с остановками и ускорениями, «дриблинг» мяча с изменением направления движения. Кувырки</w:t>
      </w:r>
      <w:r>
        <w:rPr>
          <w:spacing w:val="80"/>
          <w:w w:val="150"/>
        </w:rPr>
        <w:t xml:space="preserve">  </w:t>
      </w:r>
      <w:r>
        <w:t>вперёд,</w:t>
      </w:r>
      <w:r>
        <w:rPr>
          <w:spacing w:val="80"/>
          <w:w w:val="150"/>
        </w:rPr>
        <w:t xml:space="preserve">  </w:t>
      </w:r>
      <w:r>
        <w:t>назад,</w:t>
      </w:r>
      <w:r>
        <w:rPr>
          <w:spacing w:val="80"/>
          <w:w w:val="150"/>
        </w:rPr>
        <w:t xml:space="preserve">  </w:t>
      </w:r>
      <w:r>
        <w:t>боком</w:t>
      </w:r>
      <w:r>
        <w:rPr>
          <w:spacing w:val="80"/>
          <w:w w:val="150"/>
        </w:rPr>
        <w:t xml:space="preserve">  </w:t>
      </w:r>
      <w:r>
        <w:t>с</w:t>
      </w:r>
      <w:r>
        <w:rPr>
          <w:spacing w:val="80"/>
          <w:w w:val="150"/>
        </w:rPr>
        <w:t xml:space="preserve">  </w:t>
      </w:r>
      <w:r>
        <w:t>последующим</w:t>
      </w:r>
      <w:r>
        <w:rPr>
          <w:spacing w:val="80"/>
          <w:w w:val="150"/>
        </w:rPr>
        <w:t xml:space="preserve">  </w:t>
      </w:r>
      <w:r>
        <w:t>рывком.</w:t>
      </w:r>
      <w:r>
        <w:rPr>
          <w:spacing w:val="80"/>
          <w:w w:val="150"/>
        </w:rPr>
        <w:t xml:space="preserve">  </w:t>
      </w:r>
      <w:r>
        <w:t>Подвижные и спортивные игры, эстафеты.</w:t>
      </w:r>
    </w:p>
    <w:p w:rsidR="009A3602" w:rsidRDefault="008B1FBB">
      <w:pPr>
        <w:pStyle w:val="a4"/>
        <w:tabs>
          <w:tab w:val="left" w:pos="3263"/>
          <w:tab w:val="left" w:pos="4798"/>
          <w:tab w:val="left" w:pos="6928"/>
          <w:tab w:val="left" w:pos="8775"/>
        </w:tabs>
        <w:spacing w:before="1"/>
        <w:ind w:right="1127"/>
      </w:pPr>
      <w:r>
        <w:rPr>
          <w:spacing w:val="-2"/>
        </w:rPr>
        <w:t>Развитие</w:t>
      </w:r>
      <w:r>
        <w:tab/>
      </w:r>
      <w:r>
        <w:rPr>
          <w:spacing w:val="-2"/>
        </w:rPr>
        <w:t>силовых</w:t>
      </w:r>
      <w:r>
        <w:tab/>
      </w:r>
      <w:r>
        <w:rPr>
          <w:spacing w:val="-2"/>
        </w:rPr>
        <w:t>способностей.</w:t>
      </w:r>
      <w:r>
        <w:tab/>
      </w:r>
      <w:r>
        <w:rPr>
          <w:spacing w:val="-2"/>
        </w:rPr>
        <w:t>Комплексы</w:t>
      </w:r>
      <w:r>
        <w:tab/>
      </w:r>
      <w:r>
        <w:rPr>
          <w:spacing w:val="-2"/>
        </w:rPr>
        <w:t xml:space="preserve">упражнений </w:t>
      </w:r>
      <w:r>
        <w:t>с</w:t>
      </w:r>
      <w:r>
        <w:rPr>
          <w:spacing w:val="80"/>
        </w:rPr>
        <w:t xml:space="preserve"> </w:t>
      </w:r>
      <w:r>
        <w:t>дополнительным</w:t>
      </w:r>
      <w:r>
        <w:rPr>
          <w:spacing w:val="80"/>
        </w:rPr>
        <w:t xml:space="preserve"> </w:t>
      </w:r>
      <w:r>
        <w:t>отягощением</w:t>
      </w:r>
      <w:r>
        <w:rPr>
          <w:spacing w:val="80"/>
        </w:rPr>
        <w:t xml:space="preserve"> </w:t>
      </w:r>
      <w:r>
        <w:t>на</w:t>
      </w:r>
      <w:r>
        <w:rPr>
          <w:spacing w:val="80"/>
        </w:rPr>
        <w:t xml:space="preserve"> </w:t>
      </w:r>
      <w:r>
        <w:t>основные</w:t>
      </w:r>
      <w:r>
        <w:rPr>
          <w:spacing w:val="80"/>
        </w:rPr>
        <w:t xml:space="preserve"> </w:t>
      </w:r>
      <w:r>
        <w:t>мышечные</w:t>
      </w:r>
      <w:r>
        <w:rPr>
          <w:spacing w:val="80"/>
        </w:rPr>
        <w:t xml:space="preserve"> </w:t>
      </w:r>
      <w:r>
        <w:t>группы.</w:t>
      </w:r>
      <w:r>
        <w:rPr>
          <w:spacing w:val="80"/>
        </w:rPr>
        <w:t xml:space="preserve"> </w:t>
      </w:r>
      <w:r>
        <w:t>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A3602" w:rsidRDefault="009A3602">
      <w:pPr>
        <w:sectPr w:rsidR="009A3602">
          <w:pgSz w:w="11910" w:h="16840"/>
          <w:pgMar w:top="1080" w:right="0" w:bottom="280" w:left="740" w:header="752" w:footer="0" w:gutter="0"/>
          <w:cols w:space="720"/>
        </w:sectPr>
      </w:pPr>
    </w:p>
    <w:p w:rsidR="009A3602" w:rsidRDefault="008B1FBB">
      <w:pPr>
        <w:pStyle w:val="a4"/>
        <w:tabs>
          <w:tab w:val="left" w:pos="2994"/>
          <w:tab w:val="left" w:pos="5172"/>
          <w:tab w:val="left" w:pos="6372"/>
          <w:tab w:val="left" w:pos="8949"/>
        </w:tabs>
        <w:spacing w:before="98"/>
        <w:ind w:right="1123"/>
      </w:pPr>
      <w:r>
        <w:lastRenderedPageBreak/>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w:t>
      </w:r>
      <w:r>
        <w:rPr>
          <w:spacing w:val="-2"/>
        </w:rPr>
        <w:t>короткие</w:t>
      </w:r>
      <w:r>
        <w:tab/>
      </w:r>
      <w:r>
        <w:rPr>
          <w:spacing w:val="-2"/>
        </w:rPr>
        <w:t>дистанции</w:t>
      </w:r>
      <w:r>
        <w:tab/>
      </w:r>
      <w:r>
        <w:rPr>
          <w:spacing w:val="-10"/>
        </w:rPr>
        <w:t>с</w:t>
      </w:r>
      <w:r>
        <w:tab/>
      </w:r>
      <w:r>
        <w:rPr>
          <w:spacing w:val="-2"/>
        </w:rPr>
        <w:t>максимальной</w:t>
      </w:r>
      <w:r>
        <w:tab/>
      </w:r>
      <w:r>
        <w:rPr>
          <w:spacing w:val="-2"/>
        </w:rPr>
        <w:t xml:space="preserve">скоростью </w:t>
      </w:r>
      <w:r>
        <w:t xml:space="preserve">и уменьшающимся интервалом отдыха. Гладкий бег в режиме непрерывно- интервального метода. Передвижение на лыжах в режиме большой и умеренной </w:t>
      </w:r>
      <w:r>
        <w:rPr>
          <w:spacing w:val="-2"/>
        </w:rPr>
        <w:t>интенсивности.</w:t>
      </w:r>
    </w:p>
    <w:p w:rsidR="009A3602" w:rsidRDefault="008B1FBB">
      <w:pPr>
        <w:pStyle w:val="a4"/>
        <w:spacing w:before="1" w:line="242" w:lineRule="auto"/>
        <w:ind w:right="1136"/>
      </w:pPr>
      <w:r>
        <w:t>Планируемые результаты освоения программы по физической культуре на уровне основного общего образования.</w:t>
      </w:r>
    </w:p>
    <w:p w:rsidR="009A3602" w:rsidRDefault="008B1FBB">
      <w:pPr>
        <w:pStyle w:val="a4"/>
        <w:ind w:right="1131"/>
        <w:jc w:val="right"/>
      </w:pPr>
      <w:r>
        <w:t>В</w:t>
      </w:r>
      <w:r>
        <w:rPr>
          <w:spacing w:val="80"/>
        </w:rPr>
        <w:t xml:space="preserve"> </w:t>
      </w:r>
      <w:r>
        <w:t>результате</w:t>
      </w:r>
      <w:r>
        <w:rPr>
          <w:spacing w:val="80"/>
        </w:rPr>
        <w:t xml:space="preserve"> </w:t>
      </w:r>
      <w:r>
        <w:t>изучения</w:t>
      </w:r>
      <w:r>
        <w:rPr>
          <w:spacing w:val="80"/>
        </w:rPr>
        <w:t xml:space="preserve"> </w:t>
      </w:r>
      <w:r>
        <w:t>физической</w:t>
      </w:r>
      <w:r>
        <w:rPr>
          <w:spacing w:val="80"/>
        </w:rPr>
        <w:t xml:space="preserve"> </w:t>
      </w:r>
      <w:r>
        <w:t>культуры</w:t>
      </w:r>
      <w:r>
        <w:rPr>
          <w:spacing w:val="80"/>
        </w:rPr>
        <w:t xml:space="preserve"> </w:t>
      </w:r>
      <w:r>
        <w:t>на</w:t>
      </w:r>
      <w:r>
        <w:rPr>
          <w:spacing w:val="80"/>
        </w:rPr>
        <w:t xml:space="preserve"> </w:t>
      </w:r>
      <w:r>
        <w:t>уровне</w:t>
      </w:r>
      <w:r>
        <w:rPr>
          <w:spacing w:val="80"/>
        </w:rPr>
        <w:t xml:space="preserve"> </w:t>
      </w:r>
      <w:r>
        <w:t>основного</w:t>
      </w:r>
      <w:r>
        <w:rPr>
          <w:spacing w:val="80"/>
        </w:rPr>
        <w:t xml:space="preserve"> </w:t>
      </w:r>
      <w:r>
        <w:t>общего образования</w:t>
      </w:r>
      <w:r>
        <w:rPr>
          <w:spacing w:val="-3"/>
        </w:rPr>
        <w:t xml:space="preserve"> </w:t>
      </w:r>
      <w:r>
        <w:t>у</w:t>
      </w:r>
      <w:r>
        <w:rPr>
          <w:spacing w:val="-8"/>
        </w:rPr>
        <w:t xml:space="preserve"> </w:t>
      </w:r>
      <w:r>
        <w:t>обучающегося будут сформированы следующие личностные результаты: готовность</w:t>
      </w:r>
      <w:r>
        <w:rPr>
          <w:spacing w:val="80"/>
        </w:rPr>
        <w:t xml:space="preserve"> </w:t>
      </w:r>
      <w:r>
        <w:t>проявлять</w:t>
      </w:r>
      <w:r>
        <w:rPr>
          <w:spacing w:val="80"/>
        </w:rPr>
        <w:t xml:space="preserve"> </w:t>
      </w:r>
      <w:r>
        <w:t>интерес</w:t>
      </w:r>
      <w:r>
        <w:rPr>
          <w:spacing w:val="80"/>
        </w:rPr>
        <w:t xml:space="preserve"> </w:t>
      </w:r>
      <w:r>
        <w:t>к</w:t>
      </w:r>
      <w:r>
        <w:rPr>
          <w:spacing w:val="80"/>
        </w:rPr>
        <w:t xml:space="preserve"> </w:t>
      </w:r>
      <w:r>
        <w:t>истории</w:t>
      </w:r>
      <w:r>
        <w:rPr>
          <w:spacing w:val="80"/>
        </w:rPr>
        <w:t xml:space="preserve"> </w:t>
      </w:r>
      <w:r>
        <w:t>и</w:t>
      </w:r>
      <w:r>
        <w:rPr>
          <w:spacing w:val="80"/>
        </w:rPr>
        <w:t xml:space="preserve"> </w:t>
      </w:r>
      <w:r>
        <w:t>развитию</w:t>
      </w:r>
      <w:r>
        <w:rPr>
          <w:spacing w:val="80"/>
        </w:rPr>
        <w:t xml:space="preserve"> </w:t>
      </w:r>
      <w:r>
        <w:t>физической</w:t>
      </w:r>
      <w:r>
        <w:rPr>
          <w:spacing w:val="80"/>
        </w:rPr>
        <w:t xml:space="preserve"> </w:t>
      </w:r>
      <w:r>
        <w:t>культуры</w:t>
      </w:r>
    </w:p>
    <w:p w:rsidR="009A3602" w:rsidRDefault="008B1FBB">
      <w:pPr>
        <w:pStyle w:val="a4"/>
        <w:spacing w:line="237" w:lineRule="auto"/>
        <w:ind w:right="1137" w:firstLine="0"/>
      </w:pPr>
      <w:r>
        <w:t xml:space="preserve">и спорта в Российской Федерации, гордиться победами выдающихся отечественных </w:t>
      </w:r>
      <w:r>
        <w:rPr>
          <w:spacing w:val="-2"/>
        </w:rPr>
        <w:t>спортсменов-олимпийцев;</w:t>
      </w:r>
    </w:p>
    <w:p w:rsidR="009A3602" w:rsidRDefault="008B1FBB">
      <w:pPr>
        <w:pStyle w:val="a4"/>
        <w:spacing w:before="3"/>
        <w:ind w:right="1136"/>
      </w:pPr>
      <w:r>
        <w:t>готовность отстаивать символы Российской Федерации во время спортивных соревнований,</w:t>
      </w:r>
      <w:r>
        <w:rPr>
          <w:spacing w:val="40"/>
        </w:rPr>
        <w:t xml:space="preserve">  </w:t>
      </w:r>
      <w:r>
        <w:t>уважать</w:t>
      </w:r>
      <w:r>
        <w:rPr>
          <w:spacing w:val="40"/>
        </w:rPr>
        <w:t xml:space="preserve">  </w:t>
      </w:r>
      <w:r>
        <w:t>традиции</w:t>
      </w:r>
      <w:r>
        <w:rPr>
          <w:spacing w:val="40"/>
        </w:rPr>
        <w:t xml:space="preserve">  </w:t>
      </w:r>
      <w:r>
        <w:t>и</w:t>
      </w:r>
      <w:r>
        <w:rPr>
          <w:spacing w:val="40"/>
        </w:rPr>
        <w:t xml:space="preserve">  </w:t>
      </w:r>
      <w:r>
        <w:t>принципы</w:t>
      </w:r>
      <w:r>
        <w:rPr>
          <w:spacing w:val="40"/>
        </w:rPr>
        <w:t xml:space="preserve">  </w:t>
      </w:r>
      <w:r>
        <w:t>современных</w:t>
      </w:r>
      <w:r>
        <w:rPr>
          <w:spacing w:val="40"/>
        </w:rPr>
        <w:t xml:space="preserve">  </w:t>
      </w:r>
      <w:r>
        <w:t>Олимпийских</w:t>
      </w:r>
      <w:r>
        <w:rPr>
          <w:spacing w:val="40"/>
        </w:rPr>
        <w:t xml:space="preserve">  </w:t>
      </w:r>
      <w:r>
        <w:t>игр и олимпийского движения;</w:t>
      </w:r>
    </w:p>
    <w:p w:rsidR="009A3602" w:rsidRDefault="008B1FBB">
      <w:pPr>
        <w:pStyle w:val="a4"/>
        <w:ind w:right="1127"/>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9A3602" w:rsidRDefault="008B1FBB">
      <w:pPr>
        <w:pStyle w:val="a4"/>
        <w:ind w:right="1132"/>
      </w:pPr>
      <w:r>
        <w:t>готовность оценивать своё поведение и поступки во время проведения совместных</w:t>
      </w:r>
      <w:r>
        <w:rPr>
          <w:spacing w:val="80"/>
        </w:rPr>
        <w:t xml:space="preserve"> </w:t>
      </w:r>
      <w:r>
        <w:t>занятий</w:t>
      </w:r>
      <w:r>
        <w:rPr>
          <w:spacing w:val="80"/>
        </w:rPr>
        <w:t xml:space="preserve"> </w:t>
      </w:r>
      <w:r>
        <w:t>физической</w:t>
      </w:r>
      <w:r>
        <w:rPr>
          <w:spacing w:val="80"/>
        </w:rPr>
        <w:t xml:space="preserve"> </w:t>
      </w:r>
      <w:r>
        <w:t>культурой,</w:t>
      </w:r>
      <w:r>
        <w:rPr>
          <w:spacing w:val="80"/>
        </w:rPr>
        <w:t xml:space="preserve"> </w:t>
      </w:r>
      <w:r>
        <w:t>участия</w:t>
      </w:r>
      <w:r>
        <w:rPr>
          <w:spacing w:val="80"/>
        </w:rPr>
        <w:t xml:space="preserve"> </w:t>
      </w:r>
      <w:r>
        <w:t>в</w:t>
      </w:r>
      <w:r>
        <w:rPr>
          <w:spacing w:val="80"/>
        </w:rPr>
        <w:t xml:space="preserve"> </w:t>
      </w:r>
      <w:r>
        <w:t>спортивных</w:t>
      </w:r>
      <w:r>
        <w:rPr>
          <w:spacing w:val="80"/>
        </w:rPr>
        <w:t xml:space="preserve"> </w:t>
      </w:r>
      <w:r>
        <w:t>мероприятиях</w:t>
      </w:r>
      <w:r>
        <w:rPr>
          <w:spacing w:val="40"/>
        </w:rPr>
        <w:t xml:space="preserve"> </w:t>
      </w:r>
      <w:r>
        <w:t>и соревнованиях;</w:t>
      </w:r>
    </w:p>
    <w:p w:rsidR="009A3602" w:rsidRDefault="008B1FBB">
      <w:pPr>
        <w:pStyle w:val="a4"/>
        <w:spacing w:before="1"/>
        <w:ind w:right="1139"/>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9A3602" w:rsidRDefault="008B1FBB">
      <w:pPr>
        <w:pStyle w:val="a4"/>
        <w:spacing w:line="242" w:lineRule="auto"/>
        <w:ind w:right="1143"/>
      </w:pPr>
      <w:r>
        <w:t>стремление к физическому совершенствованию, формированию культуры движения и телосложения, самовыражению в избранном виде спорта;</w:t>
      </w:r>
    </w:p>
    <w:p w:rsidR="009A3602" w:rsidRDefault="008B1FBB">
      <w:pPr>
        <w:pStyle w:val="a4"/>
        <w:ind w:right="1130"/>
      </w:pPr>
      <w:r>
        <w:t>готовность</w:t>
      </w:r>
      <w:r>
        <w:rPr>
          <w:spacing w:val="40"/>
        </w:rPr>
        <w:t xml:space="preserve">  </w:t>
      </w:r>
      <w:r>
        <w:t>организовывать</w:t>
      </w:r>
      <w:r>
        <w:rPr>
          <w:spacing w:val="40"/>
        </w:rPr>
        <w:t xml:space="preserve">  </w:t>
      </w:r>
      <w:r>
        <w:t>и</w:t>
      </w:r>
      <w:r>
        <w:rPr>
          <w:spacing w:val="40"/>
        </w:rPr>
        <w:t xml:space="preserve">  </w:t>
      </w:r>
      <w:r>
        <w:t>проводить</w:t>
      </w:r>
      <w:r>
        <w:rPr>
          <w:spacing w:val="40"/>
        </w:rPr>
        <w:t xml:space="preserve">  </w:t>
      </w:r>
      <w:r>
        <w:t>занятия</w:t>
      </w:r>
      <w:r>
        <w:rPr>
          <w:spacing w:val="40"/>
        </w:rPr>
        <w:t xml:space="preserve">  </w:t>
      </w:r>
      <w:r>
        <w:t>физической</w:t>
      </w:r>
      <w:r>
        <w:rPr>
          <w:spacing w:val="40"/>
        </w:rPr>
        <w:t xml:space="preserve">  </w:t>
      </w:r>
      <w:r>
        <w:t>культурой</w:t>
      </w:r>
      <w:r>
        <w:rPr>
          <w:spacing w:val="40"/>
        </w:rPr>
        <w:t xml:space="preserve"> </w:t>
      </w:r>
      <w:r>
        <w:t>и спортом на основе научных представлений о закономерностях физического развития и</w:t>
      </w:r>
      <w:r>
        <w:rPr>
          <w:spacing w:val="75"/>
          <w:w w:val="150"/>
        </w:rPr>
        <w:t xml:space="preserve">  </w:t>
      </w:r>
      <w:r>
        <w:t>физической</w:t>
      </w:r>
      <w:r>
        <w:rPr>
          <w:spacing w:val="80"/>
        </w:rPr>
        <w:t xml:space="preserve">  </w:t>
      </w:r>
      <w:r>
        <w:t>подготовленности</w:t>
      </w:r>
      <w:r>
        <w:rPr>
          <w:spacing w:val="80"/>
        </w:rPr>
        <w:t xml:space="preserve">  </w:t>
      </w:r>
      <w:r>
        <w:t>с</w:t>
      </w:r>
      <w:r>
        <w:rPr>
          <w:spacing w:val="80"/>
        </w:rPr>
        <w:t xml:space="preserve">  </w:t>
      </w:r>
      <w:r>
        <w:t>учётом</w:t>
      </w:r>
      <w:r>
        <w:rPr>
          <w:spacing w:val="80"/>
        </w:rPr>
        <w:t xml:space="preserve">  </w:t>
      </w:r>
      <w:r>
        <w:t>самостоятельных</w:t>
      </w:r>
      <w:r>
        <w:rPr>
          <w:spacing w:val="80"/>
        </w:rPr>
        <w:t xml:space="preserve">  </w:t>
      </w:r>
      <w:r>
        <w:t>наблюдений</w:t>
      </w:r>
      <w:r>
        <w:rPr>
          <w:spacing w:val="80"/>
        </w:rPr>
        <w:t xml:space="preserve"> </w:t>
      </w:r>
      <w:r>
        <w:t>за изменением их показателей;</w:t>
      </w:r>
    </w:p>
    <w:p w:rsidR="009A3602" w:rsidRDefault="008B1FBB">
      <w:pPr>
        <w:pStyle w:val="a4"/>
        <w:ind w:right="1125"/>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9A3602" w:rsidRDefault="008B1FBB">
      <w:pPr>
        <w:pStyle w:val="a4"/>
        <w:ind w:right="1136"/>
      </w:pPr>
      <w:r>
        <w:t>осознание необходимости ведения здорового образа жизни как средства профилактики</w:t>
      </w:r>
      <w:r>
        <w:rPr>
          <w:spacing w:val="80"/>
        </w:rPr>
        <w:t xml:space="preserve"> </w:t>
      </w:r>
      <w:r>
        <w:t>пагубного</w:t>
      </w:r>
      <w:r>
        <w:rPr>
          <w:spacing w:val="80"/>
        </w:rPr>
        <w:t xml:space="preserve"> </w:t>
      </w:r>
      <w:r>
        <w:t>влияния</w:t>
      </w:r>
      <w:r>
        <w:rPr>
          <w:spacing w:val="80"/>
        </w:rPr>
        <w:t xml:space="preserve"> </w:t>
      </w:r>
      <w:r>
        <w:t>вредных</w:t>
      </w:r>
      <w:r>
        <w:rPr>
          <w:spacing w:val="80"/>
        </w:rPr>
        <w:t xml:space="preserve"> </w:t>
      </w:r>
      <w:r>
        <w:t>привычек</w:t>
      </w:r>
      <w:r>
        <w:rPr>
          <w:spacing w:val="80"/>
        </w:rPr>
        <w:t xml:space="preserve"> </w:t>
      </w:r>
      <w:r>
        <w:t>на</w:t>
      </w:r>
      <w:r>
        <w:rPr>
          <w:spacing w:val="80"/>
        </w:rPr>
        <w:t xml:space="preserve"> </w:t>
      </w:r>
      <w:r>
        <w:t>физическое,</w:t>
      </w:r>
      <w:r>
        <w:rPr>
          <w:spacing w:val="80"/>
        </w:rPr>
        <w:t xml:space="preserve"> </w:t>
      </w:r>
      <w:r>
        <w:t>психическое и социальное здоровье человека;</w:t>
      </w:r>
    </w:p>
    <w:p w:rsidR="009A3602" w:rsidRDefault="008B1FBB">
      <w:pPr>
        <w:pStyle w:val="a4"/>
        <w:ind w:right="1132"/>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w:t>
      </w:r>
      <w:r>
        <w:rPr>
          <w:spacing w:val="68"/>
        </w:rPr>
        <w:t xml:space="preserve">   </w:t>
      </w:r>
      <w:r>
        <w:t>восстановлению</w:t>
      </w:r>
      <w:r>
        <w:rPr>
          <w:spacing w:val="69"/>
        </w:rPr>
        <w:t xml:space="preserve">   </w:t>
      </w:r>
      <w:r>
        <w:t>организма</w:t>
      </w:r>
      <w:r>
        <w:rPr>
          <w:spacing w:val="70"/>
        </w:rPr>
        <w:t xml:space="preserve">   </w:t>
      </w:r>
      <w:r>
        <w:t>после</w:t>
      </w:r>
      <w:r>
        <w:rPr>
          <w:spacing w:val="71"/>
        </w:rPr>
        <w:t xml:space="preserve">   </w:t>
      </w:r>
      <w:r>
        <w:t>значительных</w:t>
      </w:r>
      <w:r>
        <w:rPr>
          <w:spacing w:val="72"/>
        </w:rPr>
        <w:t xml:space="preserve">   </w:t>
      </w:r>
      <w:r>
        <w:t>умственных и физических нагрузок;</w:t>
      </w:r>
    </w:p>
    <w:p w:rsidR="009A3602" w:rsidRDefault="008B1FBB">
      <w:pPr>
        <w:pStyle w:val="a4"/>
        <w:ind w:right="1123"/>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w:t>
      </w:r>
      <w:r>
        <w:rPr>
          <w:spacing w:val="-1"/>
        </w:rPr>
        <w:t xml:space="preserve"> </w:t>
      </w:r>
      <w:r>
        <w:t xml:space="preserve">спортивного инвентаря и оборудования, спортивной </w:t>
      </w:r>
      <w:r>
        <w:rPr>
          <w:spacing w:val="-2"/>
        </w:rPr>
        <w:t>одежды;</w:t>
      </w:r>
    </w:p>
    <w:p w:rsidR="009A3602" w:rsidRDefault="008B1FBB">
      <w:pPr>
        <w:pStyle w:val="a4"/>
        <w:ind w:right="1133"/>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9A3602" w:rsidRDefault="008B1FBB">
      <w:pPr>
        <w:pStyle w:val="a4"/>
        <w:ind w:right="1135"/>
      </w:pPr>
      <w:r>
        <w:t>освоение опыта взаимодействия со сверстниками, форм общения и поведения при</w:t>
      </w:r>
      <w:r>
        <w:rPr>
          <w:spacing w:val="40"/>
        </w:rPr>
        <w:t xml:space="preserve">  </w:t>
      </w:r>
      <w:r>
        <w:t>выполнении</w:t>
      </w:r>
      <w:r>
        <w:rPr>
          <w:spacing w:val="40"/>
        </w:rPr>
        <w:t xml:space="preserve">  </w:t>
      </w:r>
      <w:r>
        <w:t>учебных</w:t>
      </w:r>
      <w:r>
        <w:rPr>
          <w:spacing w:val="40"/>
        </w:rPr>
        <w:t xml:space="preserve">  </w:t>
      </w:r>
      <w:r>
        <w:t>заданий</w:t>
      </w:r>
      <w:r>
        <w:rPr>
          <w:spacing w:val="40"/>
        </w:rPr>
        <w:t xml:space="preserve">  </w:t>
      </w:r>
      <w:r>
        <w:t>на</w:t>
      </w:r>
      <w:r>
        <w:rPr>
          <w:spacing w:val="40"/>
        </w:rPr>
        <w:t xml:space="preserve">  </w:t>
      </w:r>
      <w:r>
        <w:t>уроках</w:t>
      </w:r>
      <w:r>
        <w:rPr>
          <w:spacing w:val="40"/>
        </w:rPr>
        <w:t xml:space="preserve">  </w:t>
      </w:r>
      <w:r>
        <w:t>физической</w:t>
      </w:r>
      <w:r>
        <w:rPr>
          <w:spacing w:val="40"/>
        </w:rPr>
        <w:t xml:space="preserve">  </w:t>
      </w:r>
      <w:r>
        <w:t>культуры,</w:t>
      </w:r>
      <w:r>
        <w:rPr>
          <w:spacing w:val="40"/>
        </w:rPr>
        <w:t xml:space="preserve">  </w:t>
      </w:r>
      <w:r>
        <w:t>игровой и соревновательной деятельности;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3"/>
      </w:pPr>
      <w:r>
        <w:lastRenderedPageBreak/>
        <w:t>повышение компетентности в организации самостоятельных занятий</w:t>
      </w:r>
      <w:r>
        <w:rPr>
          <w:spacing w:val="40"/>
        </w:rPr>
        <w:t xml:space="preserve"> </w:t>
      </w:r>
      <w:r>
        <w:t>физической</w:t>
      </w:r>
      <w:r>
        <w:rPr>
          <w:spacing w:val="78"/>
          <w:w w:val="150"/>
        </w:rPr>
        <w:t xml:space="preserve">  </w:t>
      </w:r>
      <w:r>
        <w:t>культурой,</w:t>
      </w:r>
      <w:r>
        <w:rPr>
          <w:spacing w:val="80"/>
          <w:w w:val="150"/>
        </w:rPr>
        <w:t xml:space="preserve">  </w:t>
      </w:r>
      <w:r>
        <w:t>планировании</w:t>
      </w:r>
      <w:r>
        <w:rPr>
          <w:spacing w:val="75"/>
          <w:w w:val="150"/>
        </w:rPr>
        <w:t xml:space="preserve">  </w:t>
      </w:r>
      <w:r>
        <w:t>их</w:t>
      </w:r>
      <w:r>
        <w:rPr>
          <w:spacing w:val="77"/>
          <w:w w:val="150"/>
        </w:rPr>
        <w:t xml:space="preserve">  </w:t>
      </w:r>
      <w:r>
        <w:t>содержания</w:t>
      </w:r>
      <w:r>
        <w:rPr>
          <w:spacing w:val="77"/>
          <w:w w:val="150"/>
        </w:rPr>
        <w:t xml:space="preserve">  </w:t>
      </w:r>
      <w:r>
        <w:t>и</w:t>
      </w:r>
      <w:r>
        <w:rPr>
          <w:spacing w:val="78"/>
          <w:w w:val="150"/>
        </w:rPr>
        <w:t xml:space="preserve">  </w:t>
      </w:r>
      <w:r>
        <w:t>направленности в зависимости от индивидуальных интересов и потребностей;</w:t>
      </w:r>
    </w:p>
    <w:p w:rsidR="009A3602" w:rsidRDefault="008B1FBB">
      <w:pPr>
        <w:pStyle w:val="a4"/>
        <w:spacing w:before="2"/>
        <w:ind w:right="1132"/>
      </w:pPr>
      <w:r>
        <w:t>формирование представлений об основных понятиях и терминах физического воспитания</w:t>
      </w:r>
      <w:r>
        <w:rPr>
          <w:spacing w:val="80"/>
          <w:w w:val="150"/>
        </w:rPr>
        <w:t xml:space="preserve">  </w:t>
      </w:r>
      <w:r>
        <w:t>и</w:t>
      </w:r>
      <w:r>
        <w:rPr>
          <w:spacing w:val="80"/>
          <w:w w:val="150"/>
        </w:rPr>
        <w:t xml:space="preserve">  </w:t>
      </w:r>
      <w:r>
        <w:t>спортивной</w:t>
      </w:r>
      <w:r>
        <w:rPr>
          <w:spacing w:val="80"/>
          <w:w w:val="150"/>
        </w:rPr>
        <w:t xml:space="preserve">  </w:t>
      </w:r>
      <w:r>
        <w:t>тренировки,</w:t>
      </w:r>
      <w:r>
        <w:rPr>
          <w:spacing w:val="80"/>
          <w:w w:val="150"/>
        </w:rPr>
        <w:t xml:space="preserve">  </w:t>
      </w:r>
      <w:r>
        <w:t>умений</w:t>
      </w:r>
      <w:r>
        <w:rPr>
          <w:spacing w:val="80"/>
          <w:w w:val="150"/>
        </w:rPr>
        <w:t xml:space="preserve">  </w:t>
      </w:r>
      <w:r>
        <w:t>руководствоваться</w:t>
      </w:r>
      <w:r>
        <w:rPr>
          <w:spacing w:val="80"/>
          <w:w w:val="150"/>
        </w:rPr>
        <w:t xml:space="preserve">  </w:t>
      </w:r>
      <w:r>
        <w:t>ими</w:t>
      </w:r>
      <w:r>
        <w:rPr>
          <w:spacing w:val="80"/>
        </w:rPr>
        <w:t xml:space="preserve"> </w:t>
      </w:r>
      <w:r>
        <w:t>в познавательной и практической деятельности, общении со сверстниками, публичных выступлениях и дискуссиях.</w:t>
      </w:r>
    </w:p>
    <w:p w:rsidR="009A3602" w:rsidRDefault="008B1FBB">
      <w:pPr>
        <w:pStyle w:val="a4"/>
        <w:spacing w:before="1"/>
        <w:ind w:right="1137"/>
      </w:pPr>
      <w: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w:t>
      </w:r>
      <w:r>
        <w:rPr>
          <w:spacing w:val="-2"/>
        </w:rPr>
        <w:t xml:space="preserve"> </w:t>
      </w:r>
      <w:r>
        <w:t>действия,</w:t>
      </w:r>
      <w:r>
        <w:rPr>
          <w:spacing w:val="-4"/>
        </w:rPr>
        <w:t xml:space="preserve"> </w:t>
      </w:r>
      <w:r>
        <w:t>универсальные</w:t>
      </w:r>
      <w:r>
        <w:rPr>
          <w:spacing w:val="-2"/>
        </w:rPr>
        <w:t xml:space="preserve"> </w:t>
      </w:r>
      <w:r>
        <w:t>коммуникативные</w:t>
      </w:r>
      <w:r>
        <w:rPr>
          <w:spacing w:val="-6"/>
        </w:rPr>
        <w:t xml:space="preserve"> </w:t>
      </w:r>
      <w:r>
        <w:t>учебные</w:t>
      </w:r>
      <w:r>
        <w:rPr>
          <w:spacing w:val="-2"/>
        </w:rPr>
        <w:t xml:space="preserve"> </w:t>
      </w:r>
      <w:r>
        <w:t>действия, универсальные регулятивные учебные действия.</w:t>
      </w:r>
    </w:p>
    <w:p w:rsidR="009A3602" w:rsidRDefault="008B1FBB">
      <w:pPr>
        <w:pStyle w:val="a4"/>
        <w:spacing w:before="3" w:line="237" w:lineRule="auto"/>
        <w:ind w:right="1139"/>
      </w:pPr>
      <w:r>
        <w:t>У обучающегося будут сформированы следующие универсальные познавательные учебные действия:</w:t>
      </w:r>
    </w:p>
    <w:p w:rsidR="009A3602" w:rsidRDefault="008B1FBB">
      <w:pPr>
        <w:pStyle w:val="a4"/>
        <w:spacing w:before="5" w:line="237" w:lineRule="auto"/>
        <w:ind w:right="1136"/>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9A3602" w:rsidRDefault="008B1FBB">
      <w:pPr>
        <w:pStyle w:val="a4"/>
        <w:spacing w:before="4"/>
        <w:ind w:right="1138"/>
      </w:pPr>
      <w:r>
        <w:t xml:space="preserve">осмысливать Олимпийскую хартию как основополагающий документ современного олимпийского движения, приводить примеры её гуманистической </w:t>
      </w:r>
      <w:r>
        <w:rPr>
          <w:spacing w:val="-2"/>
        </w:rPr>
        <w:t>направленности;</w:t>
      </w:r>
    </w:p>
    <w:p w:rsidR="009A3602" w:rsidRDefault="008B1FBB">
      <w:pPr>
        <w:pStyle w:val="a4"/>
        <w:ind w:right="1133"/>
      </w:pPr>
      <w:r>
        <w:t>анализировать</w:t>
      </w:r>
      <w:r>
        <w:rPr>
          <w:spacing w:val="80"/>
        </w:rPr>
        <w:t xml:space="preserve">  </w:t>
      </w:r>
      <w:r>
        <w:t>влияние</w:t>
      </w:r>
      <w:r>
        <w:rPr>
          <w:spacing w:val="80"/>
        </w:rPr>
        <w:t xml:space="preserve">  </w:t>
      </w:r>
      <w:r>
        <w:t>занятий</w:t>
      </w:r>
      <w:r>
        <w:rPr>
          <w:spacing w:val="80"/>
        </w:rPr>
        <w:t xml:space="preserve">  </w:t>
      </w:r>
      <w:r>
        <w:t>физической</w:t>
      </w:r>
      <w:r>
        <w:rPr>
          <w:spacing w:val="80"/>
        </w:rPr>
        <w:t xml:space="preserve">  </w:t>
      </w:r>
      <w:r>
        <w:t>культурой</w:t>
      </w:r>
      <w:r>
        <w:rPr>
          <w:spacing w:val="80"/>
        </w:rPr>
        <w:t xml:space="preserve">  </w:t>
      </w:r>
      <w:r>
        <w:t>и</w:t>
      </w:r>
      <w:r>
        <w:rPr>
          <w:spacing w:val="80"/>
        </w:rPr>
        <w:t xml:space="preserve">  </w:t>
      </w:r>
      <w:r>
        <w:t>спортом</w:t>
      </w:r>
      <w:r>
        <w:rPr>
          <w:spacing w:val="80"/>
        </w:rPr>
        <w:t xml:space="preserve"> </w:t>
      </w:r>
      <w:r>
        <w:t>на воспитание положительных качеств личности, устанавливать возможность профилактики вредных привычек;</w:t>
      </w:r>
    </w:p>
    <w:p w:rsidR="009A3602" w:rsidRDefault="008B1FBB">
      <w:pPr>
        <w:pStyle w:val="a4"/>
        <w:spacing w:before="1"/>
        <w:ind w:right="1128"/>
      </w:pPr>
      <w:r>
        <w:t>характеризовать</w:t>
      </w:r>
      <w:r>
        <w:rPr>
          <w:spacing w:val="40"/>
        </w:rPr>
        <w:t xml:space="preserve"> </w:t>
      </w:r>
      <w:r>
        <w:t>туристские</w:t>
      </w:r>
      <w:r>
        <w:rPr>
          <w:spacing w:val="40"/>
        </w:rPr>
        <w:t xml:space="preserve"> </w:t>
      </w:r>
      <w:r>
        <w:t>походы</w:t>
      </w:r>
      <w:r>
        <w:rPr>
          <w:spacing w:val="40"/>
        </w:rPr>
        <w:t xml:space="preserve"> </w:t>
      </w:r>
      <w:r>
        <w:t>как</w:t>
      </w:r>
      <w:r>
        <w:rPr>
          <w:spacing w:val="40"/>
        </w:rPr>
        <w:t xml:space="preserve"> </w:t>
      </w:r>
      <w:r>
        <w:t>форму</w:t>
      </w:r>
      <w:r>
        <w:rPr>
          <w:spacing w:val="40"/>
        </w:rPr>
        <w:t xml:space="preserve"> </w:t>
      </w:r>
      <w:r>
        <w:t>активного</w:t>
      </w:r>
      <w:r>
        <w:rPr>
          <w:spacing w:val="40"/>
        </w:rPr>
        <w:t xml:space="preserve"> </w:t>
      </w:r>
      <w:r>
        <w:t>отдыха,</w:t>
      </w:r>
      <w:r>
        <w:rPr>
          <w:spacing w:val="40"/>
        </w:rPr>
        <w:t xml:space="preserve"> </w:t>
      </w:r>
      <w:r>
        <w:t>выявлять</w:t>
      </w:r>
      <w:r>
        <w:rPr>
          <w:spacing w:val="40"/>
        </w:rPr>
        <w:t xml:space="preserve"> </w:t>
      </w:r>
      <w:r>
        <w:t>их целевое предназначение в сохранении и укреплении здоровья, руководствоваться требованиями</w:t>
      </w:r>
      <w:r>
        <w:rPr>
          <w:spacing w:val="70"/>
        </w:rPr>
        <w:t xml:space="preserve">  </w:t>
      </w:r>
      <w:r>
        <w:t>техники</w:t>
      </w:r>
      <w:r>
        <w:rPr>
          <w:spacing w:val="70"/>
        </w:rPr>
        <w:t xml:space="preserve">  </w:t>
      </w:r>
      <w:r>
        <w:t>безопасности</w:t>
      </w:r>
      <w:r>
        <w:rPr>
          <w:spacing w:val="68"/>
        </w:rPr>
        <w:t xml:space="preserve">  </w:t>
      </w:r>
      <w:r>
        <w:t>во</w:t>
      </w:r>
      <w:r>
        <w:rPr>
          <w:spacing w:val="69"/>
        </w:rPr>
        <w:t xml:space="preserve">  </w:t>
      </w:r>
      <w:r>
        <w:t>время</w:t>
      </w:r>
      <w:r>
        <w:rPr>
          <w:spacing w:val="69"/>
        </w:rPr>
        <w:t xml:space="preserve">  </w:t>
      </w:r>
      <w:r>
        <w:t>передвижения</w:t>
      </w:r>
      <w:r>
        <w:rPr>
          <w:spacing w:val="69"/>
        </w:rPr>
        <w:t xml:space="preserve">  </w:t>
      </w:r>
      <w:r>
        <w:t>по</w:t>
      </w:r>
      <w:r>
        <w:rPr>
          <w:spacing w:val="72"/>
        </w:rPr>
        <w:t xml:space="preserve">  </w:t>
      </w:r>
      <w:r>
        <w:t>маршруту и организации бивуака;</w:t>
      </w:r>
    </w:p>
    <w:p w:rsidR="009A3602" w:rsidRDefault="008B1FBB">
      <w:pPr>
        <w:pStyle w:val="a4"/>
        <w:spacing w:before="2" w:line="237" w:lineRule="auto"/>
        <w:ind w:right="1125"/>
      </w:pPr>
      <w:r>
        <w:t>устанавливать причинно-следственную связь между планированием режима дня и изменениями показателей работоспособности;</w:t>
      </w:r>
    </w:p>
    <w:p w:rsidR="009A3602" w:rsidRDefault="008B1FBB">
      <w:pPr>
        <w:pStyle w:val="a4"/>
        <w:spacing w:before="4"/>
        <w:ind w:right="1126"/>
      </w:pPr>
      <w:r>
        <w:t>устанавливать связь негативного влияния нарушения осанки на состояние здоровья</w:t>
      </w:r>
      <w:r>
        <w:rPr>
          <w:spacing w:val="40"/>
        </w:rPr>
        <w:t xml:space="preserve">  </w:t>
      </w:r>
      <w:r>
        <w:t>и</w:t>
      </w:r>
      <w:r>
        <w:rPr>
          <w:spacing w:val="40"/>
        </w:rPr>
        <w:t xml:space="preserve">  </w:t>
      </w:r>
      <w:r>
        <w:t>выявлять</w:t>
      </w:r>
      <w:r>
        <w:rPr>
          <w:spacing w:val="40"/>
        </w:rPr>
        <w:t xml:space="preserve">  </w:t>
      </w:r>
      <w:r>
        <w:t>причины</w:t>
      </w:r>
      <w:r>
        <w:rPr>
          <w:spacing w:val="40"/>
        </w:rPr>
        <w:t xml:space="preserve">  </w:t>
      </w:r>
      <w:r>
        <w:t>нарушений,</w:t>
      </w:r>
      <w:r>
        <w:rPr>
          <w:spacing w:val="40"/>
        </w:rPr>
        <w:t xml:space="preserve">  </w:t>
      </w:r>
      <w:r>
        <w:t>измерять</w:t>
      </w:r>
      <w:r>
        <w:rPr>
          <w:spacing w:val="40"/>
        </w:rPr>
        <w:t xml:space="preserve">  </w:t>
      </w:r>
      <w:r>
        <w:t>индивидуальную</w:t>
      </w:r>
      <w:r>
        <w:rPr>
          <w:spacing w:val="40"/>
        </w:rPr>
        <w:t xml:space="preserve">  </w:t>
      </w:r>
      <w:r>
        <w:t>форму</w:t>
      </w:r>
      <w:r>
        <w:rPr>
          <w:spacing w:val="80"/>
        </w:rPr>
        <w:t xml:space="preserve"> </w:t>
      </w:r>
      <w:r>
        <w:t xml:space="preserve">и составлять комплексы упражнений по профилактике и коррекции выявляемых </w:t>
      </w:r>
      <w:r>
        <w:rPr>
          <w:spacing w:val="-2"/>
        </w:rPr>
        <w:t>нарушений;</w:t>
      </w:r>
    </w:p>
    <w:p w:rsidR="009A3602" w:rsidRDefault="008B1FBB">
      <w:pPr>
        <w:pStyle w:val="a4"/>
        <w:ind w:right="1133"/>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9A3602" w:rsidRDefault="008B1FBB">
      <w:pPr>
        <w:pStyle w:val="a4"/>
        <w:ind w:right="1129"/>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9A3602" w:rsidRDefault="008B1FBB">
      <w:pPr>
        <w:pStyle w:val="a4"/>
        <w:spacing w:before="3" w:line="237" w:lineRule="auto"/>
        <w:ind w:right="1131"/>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9A3602" w:rsidRDefault="008B1FBB">
      <w:pPr>
        <w:pStyle w:val="a4"/>
        <w:spacing w:before="6" w:line="237" w:lineRule="auto"/>
        <w:ind w:right="1139"/>
      </w:pPr>
      <w:r>
        <w:t>У обучающегося будут сформированы следующие универсальные коммуникативные учебные действия:</w:t>
      </w:r>
    </w:p>
    <w:p w:rsidR="009A3602" w:rsidRDefault="008B1FBB">
      <w:pPr>
        <w:pStyle w:val="a4"/>
        <w:spacing w:before="3"/>
        <w:ind w:right="1124"/>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9A3602" w:rsidRDefault="008B1FBB">
      <w:pPr>
        <w:pStyle w:val="a4"/>
        <w:ind w:right="1134"/>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w:t>
      </w:r>
      <w:r>
        <w:rPr>
          <w:spacing w:val="-2"/>
        </w:rPr>
        <w:t xml:space="preserve"> </w:t>
      </w:r>
      <w:r>
        <w:t>правил</w:t>
      </w:r>
      <w:r>
        <w:rPr>
          <w:spacing w:val="-2"/>
        </w:rPr>
        <w:t xml:space="preserve"> </w:t>
      </w:r>
      <w:r>
        <w:t>и</w:t>
      </w:r>
      <w:r>
        <w:rPr>
          <w:spacing w:val="-1"/>
        </w:rPr>
        <w:t xml:space="preserve"> </w:t>
      </w:r>
      <w:r>
        <w:t>регулировать</w:t>
      </w:r>
      <w:r>
        <w:rPr>
          <w:spacing w:val="-5"/>
        </w:rPr>
        <w:t xml:space="preserve"> </w:t>
      </w:r>
      <w:r>
        <w:t>нагрузку</w:t>
      </w:r>
      <w:r>
        <w:rPr>
          <w:spacing w:val="-2"/>
        </w:rPr>
        <w:t xml:space="preserve"> </w:t>
      </w:r>
      <w:r>
        <w:t>по частоте</w:t>
      </w:r>
      <w:r>
        <w:rPr>
          <w:spacing w:val="-3"/>
        </w:rPr>
        <w:t xml:space="preserve"> </w:t>
      </w:r>
      <w:r>
        <w:t>пульса и</w:t>
      </w:r>
      <w:r>
        <w:rPr>
          <w:spacing w:val="-1"/>
        </w:rPr>
        <w:t xml:space="preserve"> </w:t>
      </w:r>
      <w:r>
        <w:t>внешним</w:t>
      </w:r>
      <w:r>
        <w:rPr>
          <w:spacing w:val="-1"/>
        </w:rPr>
        <w:t xml:space="preserve"> </w:t>
      </w:r>
      <w:r>
        <w:t xml:space="preserve">признакам </w:t>
      </w:r>
      <w:r>
        <w:rPr>
          <w:spacing w:val="-2"/>
        </w:rPr>
        <w:t>утомления;</w:t>
      </w:r>
    </w:p>
    <w:p w:rsidR="009A3602" w:rsidRDefault="008B1FBB">
      <w:pPr>
        <w:pStyle w:val="a4"/>
        <w:ind w:right="1133"/>
      </w:pPr>
      <w:r>
        <w:t>описывать и анализировать технику разучиваемого упражнения, выделять фазы</w:t>
      </w:r>
      <w:r>
        <w:rPr>
          <w:spacing w:val="40"/>
        </w:rPr>
        <w:t xml:space="preserve"> </w:t>
      </w:r>
      <w:r>
        <w:t>и</w:t>
      </w:r>
      <w:r>
        <w:rPr>
          <w:spacing w:val="80"/>
          <w:w w:val="150"/>
        </w:rPr>
        <w:t xml:space="preserve">   </w:t>
      </w:r>
      <w:r>
        <w:t>элементы</w:t>
      </w:r>
      <w:r>
        <w:rPr>
          <w:spacing w:val="80"/>
          <w:w w:val="150"/>
        </w:rPr>
        <w:t xml:space="preserve">   </w:t>
      </w:r>
      <w:r>
        <w:t>движений,</w:t>
      </w:r>
      <w:r>
        <w:rPr>
          <w:spacing w:val="80"/>
          <w:w w:val="150"/>
        </w:rPr>
        <w:t xml:space="preserve">   </w:t>
      </w:r>
      <w:r>
        <w:t>подбирать</w:t>
      </w:r>
      <w:r>
        <w:rPr>
          <w:spacing w:val="80"/>
          <w:w w:val="150"/>
        </w:rPr>
        <w:t xml:space="preserve">   </w:t>
      </w:r>
      <w:r>
        <w:t>подготовительные</w:t>
      </w:r>
      <w:r>
        <w:rPr>
          <w:spacing w:val="80"/>
          <w:w w:val="150"/>
        </w:rPr>
        <w:t xml:space="preserve">   </w:t>
      </w:r>
      <w:r>
        <w:t>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8"/>
      </w:pPr>
      <w:r>
        <w:lastRenderedPageBreak/>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9A3602" w:rsidRDefault="008B1FBB">
      <w:pPr>
        <w:pStyle w:val="a4"/>
        <w:spacing w:before="2"/>
        <w:ind w:right="1135"/>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9A3602" w:rsidRDefault="008B1FBB">
      <w:pPr>
        <w:pStyle w:val="a4"/>
        <w:spacing w:line="242" w:lineRule="auto"/>
        <w:ind w:right="1136"/>
      </w:pPr>
      <w:r>
        <w:t>У обучающегося будут сформированы следующие универсальные регулятивные учебные действия:</w:t>
      </w:r>
    </w:p>
    <w:p w:rsidR="009A3602" w:rsidRDefault="008B1FBB">
      <w:pPr>
        <w:pStyle w:val="a4"/>
        <w:ind w:right="1135"/>
      </w:pPr>
      <w:r>
        <w:t>составлять</w:t>
      </w:r>
      <w:r>
        <w:rPr>
          <w:spacing w:val="40"/>
        </w:rPr>
        <w:t xml:space="preserve"> </w:t>
      </w:r>
      <w:r>
        <w:t>и</w:t>
      </w:r>
      <w:r>
        <w:rPr>
          <w:spacing w:val="40"/>
        </w:rPr>
        <w:t xml:space="preserve"> </w:t>
      </w:r>
      <w:r>
        <w:t>выполнять</w:t>
      </w:r>
      <w:r>
        <w:rPr>
          <w:spacing w:val="40"/>
        </w:rPr>
        <w:t xml:space="preserve"> </w:t>
      </w:r>
      <w:r>
        <w:t>индивидуальные</w:t>
      </w:r>
      <w:r>
        <w:rPr>
          <w:spacing w:val="40"/>
        </w:rPr>
        <w:t xml:space="preserve"> </w:t>
      </w:r>
      <w:r>
        <w:t>комплексы</w:t>
      </w:r>
      <w:r>
        <w:rPr>
          <w:spacing w:val="40"/>
        </w:rPr>
        <w:t xml:space="preserve"> </w:t>
      </w:r>
      <w:r>
        <w:t>физических</w:t>
      </w:r>
      <w:r>
        <w:rPr>
          <w:spacing w:val="40"/>
        </w:rPr>
        <w:t xml:space="preserve"> </w:t>
      </w:r>
      <w:r>
        <w:t>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9A3602" w:rsidRDefault="008B1FBB">
      <w:pPr>
        <w:pStyle w:val="a4"/>
        <w:ind w:right="1131"/>
      </w:pPr>
      <w:r>
        <w:t>составлять и выполнять акробатические и гимнастические комплексы упражнений,</w:t>
      </w:r>
      <w:r>
        <w:rPr>
          <w:spacing w:val="80"/>
          <w:w w:val="150"/>
        </w:rPr>
        <w:t xml:space="preserve"> </w:t>
      </w:r>
      <w:r>
        <w:t>самостоятельно</w:t>
      </w:r>
      <w:r>
        <w:rPr>
          <w:spacing w:val="80"/>
          <w:w w:val="150"/>
        </w:rPr>
        <w:t xml:space="preserve"> </w:t>
      </w:r>
      <w:r>
        <w:t>разучивать</w:t>
      </w:r>
      <w:r>
        <w:rPr>
          <w:spacing w:val="80"/>
          <w:w w:val="150"/>
        </w:rPr>
        <w:t xml:space="preserve"> </w:t>
      </w:r>
      <w:r>
        <w:t>сложно-координированные</w:t>
      </w:r>
      <w:r>
        <w:rPr>
          <w:spacing w:val="80"/>
          <w:w w:val="150"/>
        </w:rPr>
        <w:t xml:space="preserve"> </w:t>
      </w:r>
      <w:r>
        <w:t>упражнения</w:t>
      </w:r>
      <w:r>
        <w:rPr>
          <w:spacing w:val="40"/>
        </w:rPr>
        <w:t xml:space="preserve"> </w:t>
      </w:r>
      <w:r>
        <w:t>на спортивных снарядах;</w:t>
      </w:r>
    </w:p>
    <w:p w:rsidR="009A3602" w:rsidRDefault="008B1FBB">
      <w:pPr>
        <w:pStyle w:val="a4"/>
        <w:ind w:right="1134"/>
      </w:pPr>
      <w:r>
        <w:t>активно взаимодействовать в условиях учебной и игровой деятельности, ориентироваться</w:t>
      </w:r>
      <w:r>
        <w:rPr>
          <w:spacing w:val="-1"/>
        </w:rPr>
        <w:t xml:space="preserve"> </w:t>
      </w:r>
      <w:r>
        <w:t>на указания учителя и правила игры при возникновении конфликтных и</w:t>
      </w:r>
      <w:r>
        <w:rPr>
          <w:spacing w:val="80"/>
          <w:w w:val="150"/>
        </w:rPr>
        <w:t xml:space="preserve">  </w:t>
      </w:r>
      <w:r>
        <w:t>нестандартных</w:t>
      </w:r>
      <w:r>
        <w:rPr>
          <w:spacing w:val="80"/>
          <w:w w:val="150"/>
        </w:rPr>
        <w:t xml:space="preserve">  </w:t>
      </w:r>
      <w:r>
        <w:t>ситуаций,</w:t>
      </w:r>
      <w:r>
        <w:rPr>
          <w:spacing w:val="80"/>
          <w:w w:val="150"/>
        </w:rPr>
        <w:t xml:space="preserve">  </w:t>
      </w:r>
      <w:r>
        <w:t>признавать</w:t>
      </w:r>
      <w:r>
        <w:rPr>
          <w:spacing w:val="80"/>
          <w:w w:val="150"/>
        </w:rPr>
        <w:t xml:space="preserve">  </w:t>
      </w:r>
      <w:r>
        <w:t>своё</w:t>
      </w:r>
      <w:r>
        <w:rPr>
          <w:spacing w:val="80"/>
          <w:w w:val="150"/>
        </w:rPr>
        <w:t xml:space="preserve">  </w:t>
      </w:r>
      <w:r>
        <w:t>право</w:t>
      </w:r>
      <w:r>
        <w:rPr>
          <w:spacing w:val="80"/>
          <w:w w:val="150"/>
        </w:rPr>
        <w:t xml:space="preserve">  </w:t>
      </w:r>
      <w:r>
        <w:t>и</w:t>
      </w:r>
      <w:r>
        <w:rPr>
          <w:spacing w:val="80"/>
          <w:w w:val="150"/>
        </w:rPr>
        <w:t xml:space="preserve">  </w:t>
      </w:r>
      <w:r>
        <w:t>право</w:t>
      </w:r>
      <w:r>
        <w:rPr>
          <w:spacing w:val="80"/>
          <w:w w:val="150"/>
        </w:rPr>
        <w:t xml:space="preserve">  </w:t>
      </w:r>
      <w:r>
        <w:t>других на ошибку, право на её совместное исправление;</w:t>
      </w:r>
    </w:p>
    <w:p w:rsidR="009A3602" w:rsidRDefault="008B1FBB">
      <w:pPr>
        <w:pStyle w:val="a4"/>
        <w:ind w:right="1136"/>
      </w:pPr>
      <w:r>
        <w:t>разучивать и выполнять технические действия в игровых видах спорта, активно взаимодействуют</w:t>
      </w:r>
      <w:r>
        <w:rPr>
          <w:spacing w:val="79"/>
        </w:rPr>
        <w:t xml:space="preserve">   </w:t>
      </w:r>
      <w:r>
        <w:t>при</w:t>
      </w:r>
      <w:r>
        <w:rPr>
          <w:spacing w:val="79"/>
        </w:rPr>
        <w:t xml:space="preserve">   </w:t>
      </w:r>
      <w:r>
        <w:t>совместных</w:t>
      </w:r>
      <w:r>
        <w:rPr>
          <w:spacing w:val="77"/>
        </w:rPr>
        <w:t xml:space="preserve">   </w:t>
      </w:r>
      <w:r>
        <w:t>тактических</w:t>
      </w:r>
      <w:r>
        <w:rPr>
          <w:spacing w:val="79"/>
        </w:rPr>
        <w:t xml:space="preserve">   </w:t>
      </w:r>
      <w:r>
        <w:t>действиях</w:t>
      </w:r>
      <w:r>
        <w:rPr>
          <w:spacing w:val="77"/>
        </w:rPr>
        <w:t xml:space="preserve">   </w:t>
      </w:r>
      <w:r>
        <w:t>в</w:t>
      </w:r>
      <w:r>
        <w:rPr>
          <w:spacing w:val="79"/>
        </w:rPr>
        <w:t xml:space="preserve">   </w:t>
      </w:r>
      <w:r>
        <w:t xml:space="preserve">защите и нападении, терпимо относится к ошибкам игроков своей команды и команды </w:t>
      </w:r>
      <w:r>
        <w:rPr>
          <w:spacing w:val="-2"/>
        </w:rPr>
        <w:t>соперников;</w:t>
      </w:r>
    </w:p>
    <w:p w:rsidR="009A3602" w:rsidRDefault="008B1FBB">
      <w:pPr>
        <w:pStyle w:val="a4"/>
        <w:ind w:right="1128"/>
      </w:pPr>
      <w:r>
        <w:t>организовывать оказание первой помощи при травмах и ушибах во время самостоятельных</w:t>
      </w:r>
      <w:r>
        <w:rPr>
          <w:spacing w:val="80"/>
        </w:rPr>
        <w:t xml:space="preserve"> </w:t>
      </w:r>
      <w:r>
        <w:t>занятий</w:t>
      </w:r>
      <w:r>
        <w:rPr>
          <w:spacing w:val="80"/>
          <w:w w:val="150"/>
        </w:rPr>
        <w:t xml:space="preserve"> </w:t>
      </w:r>
      <w:r>
        <w:t>физической</w:t>
      </w:r>
      <w:r>
        <w:rPr>
          <w:spacing w:val="80"/>
          <w:w w:val="150"/>
        </w:rPr>
        <w:t xml:space="preserve"> </w:t>
      </w:r>
      <w:r>
        <w:t>культурой</w:t>
      </w:r>
      <w:r>
        <w:rPr>
          <w:spacing w:val="80"/>
          <w:w w:val="150"/>
        </w:rPr>
        <w:t xml:space="preserve"> </w:t>
      </w:r>
      <w:r>
        <w:t>и</w:t>
      </w:r>
      <w:r>
        <w:rPr>
          <w:spacing w:val="80"/>
          <w:w w:val="150"/>
        </w:rPr>
        <w:t xml:space="preserve"> </w:t>
      </w:r>
      <w:r>
        <w:t>спортом,</w:t>
      </w:r>
      <w:r>
        <w:rPr>
          <w:spacing w:val="79"/>
          <w:w w:val="150"/>
        </w:rPr>
        <w:t xml:space="preserve"> </w:t>
      </w:r>
      <w:r>
        <w:t>применять</w:t>
      </w:r>
      <w:r>
        <w:rPr>
          <w:spacing w:val="80"/>
          <w:w w:val="150"/>
        </w:rPr>
        <w:t xml:space="preserve"> </w:t>
      </w:r>
      <w:r>
        <w:t>способы и приёмы помощи в зависимости от характера и признаков полученной травмы.</w:t>
      </w:r>
    </w:p>
    <w:p w:rsidR="009A3602" w:rsidRDefault="008B1FBB">
      <w:pPr>
        <w:pStyle w:val="a4"/>
        <w:spacing w:line="242" w:lineRule="auto"/>
        <w:ind w:right="1126"/>
      </w:pPr>
      <w:r>
        <w:t>Предметные результаты освоения</w:t>
      </w:r>
      <w:r>
        <w:rPr>
          <w:spacing w:val="-2"/>
        </w:rPr>
        <w:t xml:space="preserve"> </w:t>
      </w:r>
      <w:r>
        <w:t>программы</w:t>
      </w:r>
      <w:r>
        <w:rPr>
          <w:spacing w:val="-1"/>
        </w:rPr>
        <w:t xml:space="preserve"> </w:t>
      </w:r>
      <w:r>
        <w:t>по физической культуре на уровне основного общего образования.</w:t>
      </w:r>
    </w:p>
    <w:p w:rsidR="009A3602" w:rsidRDefault="008B1FBB">
      <w:pPr>
        <w:pStyle w:val="a4"/>
        <w:spacing w:line="271" w:lineRule="exact"/>
        <w:ind w:left="1670" w:firstLine="0"/>
      </w:pPr>
      <w:r>
        <w:t>К</w:t>
      </w:r>
      <w:r>
        <w:rPr>
          <w:spacing w:val="-3"/>
        </w:rPr>
        <w:t xml:space="preserve"> </w:t>
      </w:r>
      <w:r>
        <w:t>концу</w:t>
      </w:r>
      <w:r>
        <w:rPr>
          <w:spacing w:val="-10"/>
        </w:rPr>
        <w:t xml:space="preserve"> </w:t>
      </w:r>
      <w:r>
        <w:t>обучения в 5</w:t>
      </w:r>
      <w:r>
        <w:rPr>
          <w:spacing w:val="-5"/>
        </w:rPr>
        <w:t xml:space="preserve"> </w:t>
      </w:r>
      <w:r>
        <w:t>классе</w:t>
      </w:r>
      <w:r>
        <w:rPr>
          <w:spacing w:val="-1"/>
        </w:rPr>
        <w:t xml:space="preserve"> </w:t>
      </w:r>
      <w:r>
        <w:t xml:space="preserve">обучающийся </w:t>
      </w:r>
      <w:r>
        <w:rPr>
          <w:spacing w:val="-2"/>
        </w:rPr>
        <w:t>научится:</w:t>
      </w:r>
    </w:p>
    <w:p w:rsidR="009A3602" w:rsidRDefault="008B1FBB">
      <w:pPr>
        <w:pStyle w:val="a4"/>
        <w:ind w:right="1138"/>
      </w:pPr>
      <w:r>
        <w:t>выполнять</w:t>
      </w:r>
      <w:r>
        <w:rPr>
          <w:spacing w:val="66"/>
        </w:rPr>
        <w:t xml:space="preserve">  </w:t>
      </w:r>
      <w:r>
        <w:t>требования</w:t>
      </w:r>
      <w:r>
        <w:rPr>
          <w:spacing w:val="40"/>
        </w:rPr>
        <w:t xml:space="preserve">  </w:t>
      </w:r>
      <w:r>
        <w:t>безопасности</w:t>
      </w:r>
      <w:r>
        <w:rPr>
          <w:spacing w:val="66"/>
        </w:rPr>
        <w:t xml:space="preserve">  </w:t>
      </w:r>
      <w:r>
        <w:t>на</w:t>
      </w:r>
      <w:r>
        <w:rPr>
          <w:spacing w:val="40"/>
        </w:rPr>
        <w:t xml:space="preserve">  </w:t>
      </w:r>
      <w:r>
        <w:t>уроках</w:t>
      </w:r>
      <w:r>
        <w:rPr>
          <w:spacing w:val="40"/>
        </w:rPr>
        <w:t xml:space="preserve">  </w:t>
      </w:r>
      <w:r>
        <w:t>физической</w:t>
      </w:r>
      <w:r>
        <w:rPr>
          <w:spacing w:val="68"/>
        </w:rPr>
        <w:t xml:space="preserve">  </w:t>
      </w:r>
      <w:r>
        <w:t>культуры, на самостоятельных занятиях физическими упражнениями в условиях активного</w:t>
      </w:r>
      <w:r>
        <w:rPr>
          <w:spacing w:val="40"/>
        </w:rPr>
        <w:t xml:space="preserve"> </w:t>
      </w:r>
      <w:r>
        <w:t>отдыха и досуга;</w:t>
      </w:r>
    </w:p>
    <w:p w:rsidR="009A3602" w:rsidRDefault="008B1FBB">
      <w:pPr>
        <w:pStyle w:val="a4"/>
        <w:ind w:right="1131"/>
      </w:pPr>
      <w:r>
        <w:t>проводить</w:t>
      </w:r>
      <w:r>
        <w:rPr>
          <w:spacing w:val="80"/>
        </w:rPr>
        <w:t xml:space="preserve"> </w:t>
      </w:r>
      <w:r>
        <w:t>измерение</w:t>
      </w:r>
      <w:r>
        <w:rPr>
          <w:spacing w:val="80"/>
        </w:rPr>
        <w:t xml:space="preserve"> </w:t>
      </w:r>
      <w:r>
        <w:t>индивидуальной</w:t>
      </w:r>
      <w:r>
        <w:rPr>
          <w:spacing w:val="80"/>
        </w:rPr>
        <w:t xml:space="preserve"> </w:t>
      </w:r>
      <w:r>
        <w:t>осанки</w:t>
      </w:r>
      <w:r>
        <w:rPr>
          <w:spacing w:val="80"/>
        </w:rPr>
        <w:t xml:space="preserve"> </w:t>
      </w:r>
      <w:r>
        <w:t>и</w:t>
      </w:r>
      <w:r>
        <w:rPr>
          <w:spacing w:val="80"/>
        </w:rPr>
        <w:t xml:space="preserve"> </w:t>
      </w:r>
      <w:r>
        <w:t>сравнивать</w:t>
      </w:r>
      <w:r>
        <w:rPr>
          <w:spacing w:val="80"/>
        </w:rPr>
        <w:t xml:space="preserve"> </w:t>
      </w:r>
      <w:r>
        <w:t>её</w:t>
      </w:r>
      <w:r>
        <w:rPr>
          <w:spacing w:val="80"/>
        </w:rPr>
        <w:t xml:space="preserve"> </w:t>
      </w:r>
      <w:r>
        <w:t>показатели со</w:t>
      </w:r>
      <w:r>
        <w:rPr>
          <w:spacing w:val="40"/>
        </w:rPr>
        <w:t xml:space="preserve"> </w:t>
      </w:r>
      <w:r>
        <w:t>стандартами,</w:t>
      </w:r>
      <w:r>
        <w:rPr>
          <w:spacing w:val="40"/>
        </w:rPr>
        <w:t xml:space="preserve"> </w:t>
      </w:r>
      <w:r>
        <w:t>составлять</w:t>
      </w:r>
      <w:r>
        <w:rPr>
          <w:spacing w:val="40"/>
        </w:rPr>
        <w:t xml:space="preserve"> </w:t>
      </w:r>
      <w:r>
        <w:t>комплексы</w:t>
      </w:r>
      <w:r>
        <w:rPr>
          <w:spacing w:val="40"/>
        </w:rPr>
        <w:t xml:space="preserve"> </w:t>
      </w:r>
      <w:r>
        <w:t>упражнений</w:t>
      </w:r>
      <w:r>
        <w:rPr>
          <w:spacing w:val="40"/>
        </w:rPr>
        <w:t xml:space="preserve"> </w:t>
      </w:r>
      <w:r>
        <w:t>по</w:t>
      </w:r>
      <w:r>
        <w:rPr>
          <w:spacing w:val="40"/>
        </w:rPr>
        <w:t xml:space="preserve"> </w:t>
      </w:r>
      <w:r>
        <w:t>коррекции</w:t>
      </w:r>
      <w:r>
        <w:rPr>
          <w:spacing w:val="40"/>
        </w:rPr>
        <w:t xml:space="preserve"> </w:t>
      </w:r>
      <w:r>
        <w:t>и</w:t>
      </w:r>
      <w:r>
        <w:rPr>
          <w:spacing w:val="40"/>
        </w:rPr>
        <w:t xml:space="preserve"> </w:t>
      </w:r>
      <w:r>
        <w:t>профилактике</w:t>
      </w:r>
      <w:r>
        <w:rPr>
          <w:spacing w:val="80"/>
        </w:rPr>
        <w:t xml:space="preserve"> </w:t>
      </w:r>
      <w:r>
        <w:t>её нарушения, планировать их выполнение в режиме дня;</w:t>
      </w:r>
    </w:p>
    <w:p w:rsidR="009A3602" w:rsidRDefault="008B1FBB">
      <w:pPr>
        <w:pStyle w:val="a4"/>
        <w:ind w:right="1136"/>
      </w:pPr>
      <w:r>
        <w:t>составлять</w:t>
      </w:r>
      <w:r>
        <w:rPr>
          <w:spacing w:val="40"/>
        </w:rPr>
        <w:t xml:space="preserve">  </w:t>
      </w:r>
      <w:r>
        <w:t>дневник</w:t>
      </w:r>
      <w:r>
        <w:rPr>
          <w:spacing w:val="40"/>
        </w:rPr>
        <w:t xml:space="preserve">  </w:t>
      </w:r>
      <w:r>
        <w:t>физической</w:t>
      </w:r>
      <w:r>
        <w:rPr>
          <w:spacing w:val="40"/>
        </w:rPr>
        <w:t xml:space="preserve">  </w:t>
      </w:r>
      <w:r>
        <w:t>культуры</w:t>
      </w:r>
      <w:r>
        <w:rPr>
          <w:spacing w:val="40"/>
        </w:rPr>
        <w:t xml:space="preserve">  </w:t>
      </w:r>
      <w:r>
        <w:t>и</w:t>
      </w:r>
      <w:r>
        <w:rPr>
          <w:spacing w:val="40"/>
        </w:rPr>
        <w:t xml:space="preserve">  </w:t>
      </w:r>
      <w:r>
        <w:t>вести</w:t>
      </w:r>
      <w:r>
        <w:rPr>
          <w:spacing w:val="40"/>
        </w:rPr>
        <w:t xml:space="preserve">  </w:t>
      </w:r>
      <w:r>
        <w:t>в</w:t>
      </w:r>
      <w:r>
        <w:rPr>
          <w:spacing w:val="40"/>
        </w:rPr>
        <w:t xml:space="preserve">  </w:t>
      </w:r>
      <w:r>
        <w:t>нём</w:t>
      </w:r>
      <w:r>
        <w:rPr>
          <w:spacing w:val="40"/>
        </w:rPr>
        <w:t xml:space="preserve">  </w:t>
      </w:r>
      <w:r>
        <w:t>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9A3602" w:rsidRDefault="008B1FBB">
      <w:pPr>
        <w:pStyle w:val="a4"/>
        <w:ind w:right="1130"/>
      </w:pPr>
      <w: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w:t>
      </w:r>
      <w:r>
        <w:rPr>
          <w:spacing w:val="-2"/>
        </w:rPr>
        <w:t>гимнастики;</w:t>
      </w:r>
    </w:p>
    <w:p w:rsidR="009A3602" w:rsidRDefault="008B1FBB">
      <w:pPr>
        <w:pStyle w:val="a4"/>
        <w:spacing w:before="1" w:line="237" w:lineRule="auto"/>
        <w:ind w:right="1139"/>
      </w:pPr>
      <w:r>
        <w:t>выполнять</w:t>
      </w:r>
      <w:r>
        <w:rPr>
          <w:spacing w:val="80"/>
        </w:rPr>
        <w:t xml:space="preserve"> </w:t>
      </w:r>
      <w:r>
        <w:t>комплексы</w:t>
      </w:r>
      <w:r>
        <w:rPr>
          <w:spacing w:val="80"/>
        </w:rPr>
        <w:t xml:space="preserve"> </w:t>
      </w:r>
      <w:r>
        <w:t>упражнений</w:t>
      </w:r>
      <w:r>
        <w:rPr>
          <w:spacing w:val="80"/>
        </w:rPr>
        <w:t xml:space="preserve"> </w:t>
      </w:r>
      <w:r>
        <w:t>оздоровительной</w:t>
      </w:r>
      <w:r>
        <w:rPr>
          <w:spacing w:val="80"/>
        </w:rPr>
        <w:t xml:space="preserve"> </w:t>
      </w:r>
      <w:r>
        <w:t>физической</w:t>
      </w:r>
      <w:r>
        <w:rPr>
          <w:spacing w:val="80"/>
        </w:rPr>
        <w:t xml:space="preserve"> </w:t>
      </w:r>
      <w:r>
        <w:t>культуры на развитие гибкости, координации и формирование телосложения;</w:t>
      </w:r>
    </w:p>
    <w:p w:rsidR="009A3602" w:rsidRDefault="008B1FBB">
      <w:pPr>
        <w:pStyle w:val="a4"/>
        <w:spacing w:before="6" w:line="237" w:lineRule="auto"/>
        <w:ind w:right="1139"/>
      </w:pPr>
      <w:r>
        <w:t>выполнять</w:t>
      </w:r>
      <w:r>
        <w:rPr>
          <w:spacing w:val="80"/>
        </w:rPr>
        <w:t xml:space="preserve"> </w:t>
      </w:r>
      <w:r>
        <w:t>опорный</w:t>
      </w:r>
      <w:r>
        <w:rPr>
          <w:spacing w:val="80"/>
        </w:rPr>
        <w:t xml:space="preserve"> </w:t>
      </w:r>
      <w:r>
        <w:t>прыжок</w:t>
      </w:r>
      <w:r>
        <w:rPr>
          <w:spacing w:val="80"/>
        </w:rPr>
        <w:t xml:space="preserve"> </w:t>
      </w:r>
      <w:r>
        <w:t>с</w:t>
      </w:r>
      <w:r>
        <w:rPr>
          <w:spacing w:val="80"/>
        </w:rPr>
        <w:t xml:space="preserve"> </w:t>
      </w:r>
      <w:r>
        <w:t>разбега</w:t>
      </w:r>
      <w:r>
        <w:rPr>
          <w:spacing w:val="80"/>
        </w:rPr>
        <w:t xml:space="preserve"> </w:t>
      </w:r>
      <w:r>
        <w:t>способом</w:t>
      </w:r>
      <w:r>
        <w:rPr>
          <w:spacing w:val="80"/>
        </w:rPr>
        <w:t xml:space="preserve"> </w:t>
      </w:r>
      <w:r>
        <w:t>«ноги</w:t>
      </w:r>
      <w:r>
        <w:rPr>
          <w:spacing w:val="80"/>
        </w:rPr>
        <w:t xml:space="preserve"> </w:t>
      </w:r>
      <w:r>
        <w:t>врозь»</w:t>
      </w:r>
      <w:r>
        <w:rPr>
          <w:spacing w:val="80"/>
        </w:rPr>
        <w:t xml:space="preserve"> </w:t>
      </w:r>
      <w:r>
        <w:t>(мальчики)</w:t>
      </w:r>
      <w:r>
        <w:rPr>
          <w:spacing w:val="40"/>
        </w:rPr>
        <w:t xml:space="preserve"> </w:t>
      </w:r>
      <w:r>
        <w:t>и способом «напрыгивания с последующим спрыгиванием» (девочки);</w:t>
      </w:r>
    </w:p>
    <w:p w:rsidR="009A3602" w:rsidRDefault="008B1FBB">
      <w:pPr>
        <w:pStyle w:val="a4"/>
        <w:spacing w:before="3"/>
        <w:ind w:right="1138"/>
      </w:pPr>
      <w:r>
        <w:t>выполнять упражнения в висах</w:t>
      </w:r>
      <w:r>
        <w:rPr>
          <w:spacing w:val="-1"/>
        </w:rPr>
        <w:t xml:space="preserve"> </w:t>
      </w:r>
      <w:r>
        <w:t>и упорах</w:t>
      </w:r>
      <w:r>
        <w:rPr>
          <w:spacing w:val="-1"/>
        </w:rPr>
        <w:t xml:space="preserve"> </w:t>
      </w:r>
      <w:r>
        <w:t>на низкой гимнастической перекладине (мальчики),</w:t>
      </w:r>
      <w:r>
        <w:rPr>
          <w:spacing w:val="80"/>
        </w:rPr>
        <w:t xml:space="preserve">   </w:t>
      </w:r>
      <w:r>
        <w:t>в</w:t>
      </w:r>
      <w:r>
        <w:rPr>
          <w:spacing w:val="80"/>
        </w:rPr>
        <w:t xml:space="preserve">   </w:t>
      </w:r>
      <w:r>
        <w:t>передвижениях</w:t>
      </w:r>
      <w:r>
        <w:rPr>
          <w:spacing w:val="80"/>
        </w:rPr>
        <w:t xml:space="preserve">   </w:t>
      </w:r>
      <w:r>
        <w:t>по</w:t>
      </w:r>
      <w:r>
        <w:rPr>
          <w:spacing w:val="80"/>
        </w:rPr>
        <w:t xml:space="preserve">   </w:t>
      </w:r>
      <w:r>
        <w:t>гимнастическому</w:t>
      </w:r>
      <w:r>
        <w:rPr>
          <w:spacing w:val="79"/>
        </w:rPr>
        <w:t xml:space="preserve">   </w:t>
      </w:r>
      <w:r>
        <w:t>бревну</w:t>
      </w:r>
      <w:r>
        <w:rPr>
          <w:spacing w:val="80"/>
        </w:rPr>
        <w:t xml:space="preserve">   </w:t>
      </w:r>
      <w:r>
        <w:t>ходьбой и</w:t>
      </w:r>
      <w:r>
        <w:rPr>
          <w:spacing w:val="80"/>
          <w:w w:val="150"/>
        </w:rPr>
        <w:t xml:space="preserve"> </w:t>
      </w:r>
      <w:r>
        <w:t>приставным</w:t>
      </w:r>
      <w:r>
        <w:rPr>
          <w:spacing w:val="80"/>
          <w:w w:val="150"/>
        </w:rPr>
        <w:t xml:space="preserve"> </w:t>
      </w:r>
      <w:r>
        <w:t>шагом</w:t>
      </w:r>
      <w:r>
        <w:rPr>
          <w:spacing w:val="80"/>
          <w:w w:val="150"/>
        </w:rPr>
        <w:t xml:space="preserve"> </w:t>
      </w:r>
      <w:r>
        <w:t>с</w:t>
      </w:r>
      <w:r>
        <w:rPr>
          <w:spacing w:val="80"/>
          <w:w w:val="150"/>
        </w:rPr>
        <w:t xml:space="preserve"> </w:t>
      </w:r>
      <w:r>
        <w:t>поворотами,</w:t>
      </w:r>
      <w:r>
        <w:rPr>
          <w:spacing w:val="80"/>
          <w:w w:val="150"/>
        </w:rPr>
        <w:t xml:space="preserve"> </w:t>
      </w:r>
      <w:r>
        <w:t>подпрыгиванием</w:t>
      </w:r>
      <w:r>
        <w:rPr>
          <w:spacing w:val="80"/>
          <w:w w:val="150"/>
        </w:rPr>
        <w:t xml:space="preserve"> </w:t>
      </w:r>
      <w:r>
        <w:t>на</w:t>
      </w:r>
      <w:r>
        <w:rPr>
          <w:spacing w:val="80"/>
          <w:w w:val="150"/>
        </w:rPr>
        <w:t xml:space="preserve"> </w:t>
      </w:r>
      <w:r>
        <w:t>двух</w:t>
      </w:r>
      <w:r>
        <w:rPr>
          <w:spacing w:val="80"/>
          <w:w w:val="150"/>
        </w:rPr>
        <w:t xml:space="preserve"> </w:t>
      </w:r>
      <w:r>
        <w:t>ногах</w:t>
      </w:r>
      <w:r>
        <w:rPr>
          <w:spacing w:val="80"/>
          <w:w w:val="150"/>
        </w:rPr>
        <w:t xml:space="preserve"> </w:t>
      </w:r>
      <w:r>
        <w:t>на</w:t>
      </w:r>
      <w:r>
        <w:rPr>
          <w:spacing w:val="80"/>
          <w:w w:val="150"/>
        </w:rPr>
        <w:t xml:space="preserve"> </w:t>
      </w:r>
      <w:r>
        <w:t>месте и с продвижением (девочки);</w:t>
      </w:r>
    </w:p>
    <w:p w:rsidR="009A3602" w:rsidRDefault="008B1FBB">
      <w:pPr>
        <w:pStyle w:val="a4"/>
        <w:spacing w:before="3" w:line="237" w:lineRule="auto"/>
        <w:ind w:right="1132"/>
      </w:pPr>
      <w:r>
        <w:t>передвигаться по гимнастической стенке приставным шагом, лазать разноимённым способом вверх и по диагонали;</w:t>
      </w:r>
    </w:p>
    <w:p w:rsidR="009A3602" w:rsidRDefault="008B1FBB">
      <w:pPr>
        <w:pStyle w:val="a4"/>
        <w:spacing w:before="3"/>
        <w:ind w:left="1670" w:firstLine="0"/>
      </w:pPr>
      <w:r>
        <w:t>выполнять</w:t>
      </w:r>
      <w:r>
        <w:rPr>
          <w:spacing w:val="25"/>
        </w:rPr>
        <w:t xml:space="preserve">  </w:t>
      </w:r>
      <w:r>
        <w:t>бег</w:t>
      </w:r>
      <w:r>
        <w:rPr>
          <w:spacing w:val="28"/>
        </w:rPr>
        <w:t xml:space="preserve">  </w:t>
      </w:r>
      <w:r>
        <w:t>с</w:t>
      </w:r>
      <w:r>
        <w:rPr>
          <w:spacing w:val="28"/>
        </w:rPr>
        <w:t xml:space="preserve">  </w:t>
      </w:r>
      <w:r>
        <w:t>равномерной</w:t>
      </w:r>
      <w:r>
        <w:rPr>
          <w:spacing w:val="27"/>
        </w:rPr>
        <w:t xml:space="preserve">  </w:t>
      </w:r>
      <w:r>
        <w:t>скоростью</w:t>
      </w:r>
      <w:r>
        <w:rPr>
          <w:spacing w:val="77"/>
          <w:w w:val="150"/>
        </w:rPr>
        <w:t xml:space="preserve"> </w:t>
      </w:r>
      <w:r>
        <w:t>с</w:t>
      </w:r>
      <w:r>
        <w:rPr>
          <w:spacing w:val="28"/>
        </w:rPr>
        <w:t xml:space="preserve">  </w:t>
      </w:r>
      <w:r>
        <w:t>высокого</w:t>
      </w:r>
      <w:r>
        <w:rPr>
          <w:spacing w:val="29"/>
        </w:rPr>
        <w:t xml:space="preserve">  </w:t>
      </w:r>
      <w:r>
        <w:t>старта</w:t>
      </w:r>
      <w:r>
        <w:rPr>
          <w:spacing w:val="26"/>
        </w:rPr>
        <w:t xml:space="preserve">  </w:t>
      </w:r>
      <w:r>
        <w:t>по</w:t>
      </w:r>
      <w:r>
        <w:rPr>
          <w:spacing w:val="30"/>
        </w:rPr>
        <w:t xml:space="preserve">  </w:t>
      </w:r>
      <w:r>
        <w:rPr>
          <w:spacing w:val="-2"/>
        </w:rPr>
        <w:t>учебной</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firstLine="0"/>
        <w:jc w:val="left"/>
      </w:pPr>
      <w:r>
        <w:rPr>
          <w:spacing w:val="-2"/>
        </w:rPr>
        <w:lastRenderedPageBreak/>
        <w:t>дистанции;</w:t>
      </w:r>
    </w:p>
    <w:p w:rsidR="009A3602" w:rsidRDefault="008B1FBB">
      <w:pPr>
        <w:pStyle w:val="a4"/>
        <w:spacing w:before="5" w:line="237" w:lineRule="auto"/>
        <w:ind w:left="1670" w:right="1129" w:firstLine="0"/>
        <w:jc w:val="left"/>
      </w:pPr>
      <w:r>
        <w:t>демонстрировать технику прыжка в длину с разбега способом «согнув ноги»; передвигаться</w:t>
      </w:r>
      <w:r>
        <w:rPr>
          <w:spacing w:val="40"/>
        </w:rPr>
        <w:t xml:space="preserve"> </w:t>
      </w:r>
      <w:r>
        <w:t>на</w:t>
      </w:r>
      <w:r>
        <w:rPr>
          <w:spacing w:val="40"/>
        </w:rPr>
        <w:t xml:space="preserve"> </w:t>
      </w:r>
      <w:r>
        <w:t>лыжах</w:t>
      </w:r>
      <w:r>
        <w:rPr>
          <w:spacing w:val="40"/>
        </w:rPr>
        <w:t xml:space="preserve"> </w:t>
      </w:r>
      <w:r>
        <w:t>попеременным</w:t>
      </w:r>
      <w:r>
        <w:rPr>
          <w:spacing w:val="40"/>
        </w:rPr>
        <w:t xml:space="preserve"> </w:t>
      </w:r>
      <w:r>
        <w:t>двухшажным</w:t>
      </w:r>
      <w:r>
        <w:rPr>
          <w:spacing w:val="40"/>
        </w:rPr>
        <w:t xml:space="preserve"> </w:t>
      </w:r>
      <w:r>
        <w:t>ходом</w:t>
      </w:r>
      <w:r>
        <w:rPr>
          <w:spacing w:val="40"/>
        </w:rPr>
        <w:t xml:space="preserve"> </w:t>
      </w:r>
      <w:r>
        <w:t>(для</w:t>
      </w:r>
      <w:r>
        <w:rPr>
          <w:spacing w:val="40"/>
        </w:rPr>
        <w:t xml:space="preserve"> </w:t>
      </w:r>
      <w:r>
        <w:t>бесснежных</w:t>
      </w:r>
    </w:p>
    <w:p w:rsidR="009A3602" w:rsidRDefault="008B1FBB">
      <w:pPr>
        <w:pStyle w:val="a4"/>
        <w:spacing w:before="3" w:line="275" w:lineRule="exact"/>
        <w:ind w:firstLine="0"/>
        <w:jc w:val="left"/>
      </w:pPr>
      <w:r>
        <w:t>районов</w:t>
      </w:r>
      <w:r>
        <w:rPr>
          <w:spacing w:val="2"/>
        </w:rPr>
        <w:t xml:space="preserve"> </w:t>
      </w:r>
      <w:r>
        <w:t>–</w:t>
      </w:r>
      <w:r>
        <w:rPr>
          <w:spacing w:val="-6"/>
        </w:rPr>
        <w:t xml:space="preserve"> </w:t>
      </w:r>
      <w:r>
        <w:t>имитация</w:t>
      </w:r>
      <w:r>
        <w:rPr>
          <w:spacing w:val="-5"/>
        </w:rPr>
        <w:t xml:space="preserve"> </w:t>
      </w:r>
      <w:r>
        <w:rPr>
          <w:spacing w:val="-2"/>
        </w:rPr>
        <w:t>передвижения);</w:t>
      </w:r>
    </w:p>
    <w:p w:rsidR="009A3602" w:rsidRDefault="008B1FBB">
      <w:pPr>
        <w:pStyle w:val="a4"/>
        <w:spacing w:line="242" w:lineRule="auto"/>
        <w:ind w:right="1138"/>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A3602" w:rsidRDefault="008B1FBB">
      <w:pPr>
        <w:pStyle w:val="a4"/>
        <w:spacing w:line="271" w:lineRule="exact"/>
        <w:ind w:left="1670" w:firstLine="0"/>
      </w:pPr>
      <w:r>
        <w:t>демонстрировать</w:t>
      </w:r>
      <w:r>
        <w:rPr>
          <w:spacing w:val="-5"/>
        </w:rPr>
        <w:t xml:space="preserve"> </w:t>
      </w:r>
      <w:r>
        <w:t>технические</w:t>
      </w:r>
      <w:r>
        <w:rPr>
          <w:spacing w:val="-5"/>
        </w:rPr>
        <w:t xml:space="preserve"> </w:t>
      </w:r>
      <w:r>
        <w:t>действия</w:t>
      </w:r>
      <w:r>
        <w:rPr>
          <w:spacing w:val="-8"/>
        </w:rPr>
        <w:t xml:space="preserve"> </w:t>
      </w:r>
      <w:r>
        <w:t>в</w:t>
      </w:r>
      <w:r>
        <w:rPr>
          <w:spacing w:val="-2"/>
        </w:rPr>
        <w:t xml:space="preserve"> </w:t>
      </w:r>
      <w:r>
        <w:t>спортивных</w:t>
      </w:r>
      <w:r>
        <w:rPr>
          <w:spacing w:val="-8"/>
        </w:rPr>
        <w:t xml:space="preserve"> </w:t>
      </w:r>
      <w:r>
        <w:rPr>
          <w:spacing w:val="-2"/>
        </w:rPr>
        <w:t>играх:</w:t>
      </w:r>
    </w:p>
    <w:p w:rsidR="009A3602" w:rsidRDefault="008B1FBB">
      <w:pPr>
        <w:pStyle w:val="a4"/>
        <w:spacing w:before="4" w:line="237" w:lineRule="auto"/>
        <w:ind w:right="1138"/>
      </w:pPr>
      <w:r>
        <w:t>баскетбол (ведение мяча с равномерной скоростью в разных направлениях, приём и передача мяча двумя руками от груди с места и в движении);</w:t>
      </w:r>
    </w:p>
    <w:p w:rsidR="009A3602" w:rsidRDefault="008B1FBB">
      <w:pPr>
        <w:pStyle w:val="a4"/>
        <w:spacing w:before="3"/>
        <w:ind w:right="1135"/>
      </w:pPr>
      <w:r>
        <w:t>волейбол</w:t>
      </w:r>
      <w:r>
        <w:rPr>
          <w:spacing w:val="80"/>
        </w:rPr>
        <w:t xml:space="preserve"> </w:t>
      </w:r>
      <w:r>
        <w:t>(приём</w:t>
      </w:r>
      <w:r>
        <w:rPr>
          <w:spacing w:val="80"/>
        </w:rPr>
        <w:t xml:space="preserve"> </w:t>
      </w:r>
      <w:r>
        <w:t>и</w:t>
      </w:r>
      <w:r>
        <w:rPr>
          <w:spacing w:val="80"/>
        </w:rPr>
        <w:t xml:space="preserve"> </w:t>
      </w:r>
      <w:r>
        <w:t>передача</w:t>
      </w:r>
      <w:r>
        <w:rPr>
          <w:spacing w:val="80"/>
        </w:rPr>
        <w:t xml:space="preserve"> </w:t>
      </w:r>
      <w:r>
        <w:t>мяча</w:t>
      </w:r>
      <w:r>
        <w:rPr>
          <w:spacing w:val="80"/>
        </w:rPr>
        <w:t xml:space="preserve"> </w:t>
      </w:r>
      <w:r>
        <w:t>двумя</w:t>
      </w:r>
      <w:r>
        <w:rPr>
          <w:spacing w:val="80"/>
        </w:rPr>
        <w:t xml:space="preserve"> </w:t>
      </w:r>
      <w:r>
        <w:t>руками</w:t>
      </w:r>
      <w:r>
        <w:rPr>
          <w:spacing w:val="80"/>
        </w:rPr>
        <w:t xml:space="preserve"> </w:t>
      </w:r>
      <w:r>
        <w:t>снизу</w:t>
      </w:r>
      <w:r>
        <w:rPr>
          <w:spacing w:val="80"/>
        </w:rPr>
        <w:t xml:space="preserve"> </w:t>
      </w:r>
      <w:r>
        <w:t>и</w:t>
      </w:r>
      <w:r>
        <w:rPr>
          <w:spacing w:val="80"/>
        </w:rPr>
        <w:t xml:space="preserve"> </w:t>
      </w:r>
      <w:r>
        <w:t>сверху</w:t>
      </w:r>
      <w:r>
        <w:rPr>
          <w:spacing w:val="80"/>
        </w:rPr>
        <w:t xml:space="preserve"> </w:t>
      </w:r>
      <w:r>
        <w:t>с</w:t>
      </w:r>
      <w:r>
        <w:rPr>
          <w:spacing w:val="80"/>
        </w:rPr>
        <w:t xml:space="preserve"> </w:t>
      </w:r>
      <w:r>
        <w:t>места</w:t>
      </w:r>
      <w:r>
        <w:rPr>
          <w:spacing w:val="80"/>
        </w:rPr>
        <w:t xml:space="preserve"> </w:t>
      </w:r>
      <w:r>
        <w:t>и в движении, прямая нижняя подача);</w:t>
      </w:r>
    </w:p>
    <w:p w:rsidR="009A3602" w:rsidRDefault="008B1FBB">
      <w:pPr>
        <w:pStyle w:val="a4"/>
        <w:spacing w:before="3" w:line="237" w:lineRule="auto"/>
        <w:ind w:right="1134"/>
      </w:pPr>
      <w:r>
        <w:t>футбол</w:t>
      </w:r>
      <w:r>
        <w:rPr>
          <w:spacing w:val="-2"/>
        </w:rPr>
        <w:t xml:space="preserve"> </w:t>
      </w:r>
      <w:r>
        <w:t>(ведение</w:t>
      </w:r>
      <w:r>
        <w:rPr>
          <w:spacing w:val="-2"/>
        </w:rPr>
        <w:t xml:space="preserve"> </w:t>
      </w:r>
      <w:r>
        <w:t>мяча</w:t>
      </w:r>
      <w:r>
        <w:rPr>
          <w:spacing w:val="-2"/>
        </w:rPr>
        <w:t xml:space="preserve"> </w:t>
      </w:r>
      <w:r>
        <w:t>с</w:t>
      </w:r>
      <w:r>
        <w:rPr>
          <w:spacing w:val="-2"/>
        </w:rPr>
        <w:t xml:space="preserve"> </w:t>
      </w:r>
      <w:r>
        <w:t>равномерной</w:t>
      </w:r>
      <w:r>
        <w:rPr>
          <w:spacing w:val="-1"/>
        </w:rPr>
        <w:t xml:space="preserve"> </w:t>
      </w:r>
      <w:r>
        <w:t>скоростью</w:t>
      </w:r>
      <w:r>
        <w:rPr>
          <w:spacing w:val="-3"/>
        </w:rPr>
        <w:t xml:space="preserve"> </w:t>
      </w:r>
      <w:r>
        <w:t>в</w:t>
      </w:r>
      <w:r>
        <w:rPr>
          <w:spacing w:val="-1"/>
        </w:rPr>
        <w:t xml:space="preserve"> </w:t>
      </w:r>
      <w:r>
        <w:t>разных</w:t>
      </w:r>
      <w:r>
        <w:rPr>
          <w:spacing w:val="-6"/>
        </w:rPr>
        <w:t xml:space="preserve"> </w:t>
      </w:r>
      <w:r>
        <w:t>направлениях, приём</w:t>
      </w:r>
      <w:r>
        <w:rPr>
          <w:spacing w:val="-1"/>
        </w:rPr>
        <w:t xml:space="preserve"> </w:t>
      </w:r>
      <w:r>
        <w:t>и передача мяча, удар по неподвижному мячу с небольшого разбега).</w:t>
      </w:r>
    </w:p>
    <w:p w:rsidR="009A3602" w:rsidRDefault="008B1FBB">
      <w:pPr>
        <w:pStyle w:val="a4"/>
        <w:spacing w:before="3" w:line="275" w:lineRule="exact"/>
        <w:ind w:left="1670" w:firstLine="0"/>
      </w:pPr>
      <w:r>
        <w:t>К</w:t>
      </w:r>
      <w:r>
        <w:rPr>
          <w:spacing w:val="-3"/>
        </w:rPr>
        <w:t xml:space="preserve"> </w:t>
      </w:r>
      <w:r>
        <w:t>концу</w:t>
      </w:r>
      <w:r>
        <w:rPr>
          <w:spacing w:val="-10"/>
        </w:rPr>
        <w:t xml:space="preserve"> </w:t>
      </w:r>
      <w:r>
        <w:t>обучения в 6</w:t>
      </w:r>
      <w:r>
        <w:rPr>
          <w:spacing w:val="-5"/>
        </w:rPr>
        <w:t xml:space="preserve"> </w:t>
      </w:r>
      <w:r>
        <w:t>классе</w:t>
      </w:r>
      <w:r>
        <w:rPr>
          <w:spacing w:val="-1"/>
        </w:rPr>
        <w:t xml:space="preserve"> </w:t>
      </w:r>
      <w:r>
        <w:t xml:space="preserve">обучающийся </w:t>
      </w:r>
      <w:r>
        <w:rPr>
          <w:spacing w:val="-2"/>
        </w:rPr>
        <w:t>научится:</w:t>
      </w:r>
    </w:p>
    <w:p w:rsidR="009A3602" w:rsidRDefault="008B1FBB">
      <w:pPr>
        <w:pStyle w:val="a4"/>
        <w:ind w:right="1131"/>
      </w:pPr>
      <w:r>
        <w:t>характеризовать Олимпийские игры современности как международное культурное явление, роль Пьера де</w:t>
      </w:r>
      <w:r>
        <w:rPr>
          <w:spacing w:val="-1"/>
        </w:rPr>
        <w:t xml:space="preserve"> </w:t>
      </w:r>
      <w:r>
        <w:t>Кубертена в их историческом возрождении, обсуждать историю возникновения девиза, символики и ритуалов Олимпийских игр;</w:t>
      </w:r>
    </w:p>
    <w:p w:rsidR="009A3602" w:rsidRDefault="008B1FBB">
      <w:pPr>
        <w:pStyle w:val="a4"/>
        <w:spacing w:before="2"/>
        <w:ind w:right="1126"/>
      </w:pPr>
      <w:r>
        <w:t>измерять</w:t>
      </w:r>
      <w:r>
        <w:rPr>
          <w:spacing w:val="77"/>
        </w:rPr>
        <w:t xml:space="preserve">  </w:t>
      </w:r>
      <w:r>
        <w:t>индивидуальные</w:t>
      </w:r>
      <w:r>
        <w:rPr>
          <w:spacing w:val="76"/>
        </w:rPr>
        <w:t xml:space="preserve">  </w:t>
      </w:r>
      <w:r>
        <w:t>показатели</w:t>
      </w:r>
      <w:r>
        <w:rPr>
          <w:spacing w:val="77"/>
        </w:rPr>
        <w:t xml:space="preserve">  </w:t>
      </w:r>
      <w:r>
        <w:t>физических</w:t>
      </w:r>
      <w:r>
        <w:rPr>
          <w:spacing w:val="74"/>
        </w:rPr>
        <w:t xml:space="preserve">  </w:t>
      </w:r>
      <w:r>
        <w:t>качеств,</w:t>
      </w:r>
      <w:r>
        <w:rPr>
          <w:spacing w:val="77"/>
        </w:rPr>
        <w:t xml:space="preserve">  </w:t>
      </w:r>
      <w:r>
        <w:t xml:space="preserve">определять их соответствие возрастным нормам и подбирать упражнения для их направленного </w:t>
      </w:r>
      <w:r>
        <w:rPr>
          <w:spacing w:val="-2"/>
        </w:rPr>
        <w:t>развития;</w:t>
      </w:r>
    </w:p>
    <w:p w:rsidR="009A3602" w:rsidRDefault="008B1FBB">
      <w:pPr>
        <w:pStyle w:val="a4"/>
        <w:ind w:right="1123"/>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9A3602" w:rsidRDefault="008B1FBB">
      <w:pPr>
        <w:pStyle w:val="a4"/>
        <w:spacing w:before="3" w:line="237" w:lineRule="auto"/>
        <w:ind w:right="1140"/>
      </w:pPr>
      <w:r>
        <w:t>готовить места для самостоятельных</w:t>
      </w:r>
      <w:r>
        <w:rPr>
          <w:spacing w:val="-2"/>
        </w:rPr>
        <w:t xml:space="preserve"> </w:t>
      </w:r>
      <w:r>
        <w:t>занятий физической культурой и спортом</w:t>
      </w:r>
      <w:r>
        <w:rPr>
          <w:spacing w:val="-2"/>
        </w:rPr>
        <w:t xml:space="preserve"> </w:t>
      </w:r>
      <w:r>
        <w:t>в соответствии с правилами техники безопасности и гигиеническими требованиями;</w:t>
      </w:r>
    </w:p>
    <w:p w:rsidR="009A3602" w:rsidRDefault="008B1FBB">
      <w:pPr>
        <w:pStyle w:val="a4"/>
        <w:spacing w:before="3"/>
        <w:ind w:right="1133"/>
      </w:pPr>
      <w:r>
        <w:t>отбирать</w:t>
      </w:r>
      <w:r>
        <w:rPr>
          <w:spacing w:val="80"/>
        </w:rPr>
        <w:t xml:space="preserve"> </w:t>
      </w:r>
      <w:r>
        <w:t>упражнения</w:t>
      </w:r>
      <w:r>
        <w:rPr>
          <w:spacing w:val="80"/>
        </w:rPr>
        <w:t xml:space="preserve"> </w:t>
      </w:r>
      <w:r>
        <w:t>оздоровительной</w:t>
      </w:r>
      <w:r>
        <w:rPr>
          <w:spacing w:val="80"/>
        </w:rPr>
        <w:t xml:space="preserve"> </w:t>
      </w:r>
      <w:r>
        <w:t>физической</w:t>
      </w:r>
      <w:r>
        <w:rPr>
          <w:spacing w:val="80"/>
        </w:rPr>
        <w:t xml:space="preserve"> </w:t>
      </w:r>
      <w:r>
        <w:t>культуры</w:t>
      </w:r>
      <w:r>
        <w:rPr>
          <w:spacing w:val="80"/>
        </w:rPr>
        <w:t xml:space="preserve"> </w:t>
      </w:r>
      <w:r>
        <w:t>и</w:t>
      </w:r>
      <w:r>
        <w:rPr>
          <w:spacing w:val="80"/>
        </w:rPr>
        <w:t xml:space="preserve"> </w:t>
      </w:r>
      <w:r>
        <w:t>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9A3602" w:rsidRDefault="008B1FBB">
      <w:pPr>
        <w:pStyle w:val="a4"/>
        <w:ind w:right="1132"/>
      </w:pPr>
      <w:r>
        <w:t>составлять и выполнять акробатические комбинации из разученных</w:t>
      </w:r>
      <w:r>
        <w:rPr>
          <w:spacing w:val="80"/>
        </w:rPr>
        <w:t xml:space="preserve"> </w:t>
      </w:r>
      <w:r>
        <w:t>упражнений, наблюдать и анализировать выполнение другими обучающимися, выявлять ошибки и предлагать способы устранения;</w:t>
      </w:r>
    </w:p>
    <w:p w:rsidR="009A3602" w:rsidRDefault="008B1FBB">
      <w:pPr>
        <w:pStyle w:val="a4"/>
        <w:spacing w:before="1"/>
        <w:ind w:right="1133"/>
      </w:pPr>
      <w:r>
        <w:t>выполнять лазанье по канату в три приёма (мальчики), составлять и выполнять комбинацию</w:t>
      </w:r>
      <w:r>
        <w:rPr>
          <w:spacing w:val="69"/>
        </w:rPr>
        <w:t xml:space="preserve">   </w:t>
      </w:r>
      <w:r>
        <w:t>на</w:t>
      </w:r>
      <w:r>
        <w:rPr>
          <w:spacing w:val="71"/>
        </w:rPr>
        <w:t xml:space="preserve">   </w:t>
      </w:r>
      <w:r>
        <w:t>низком</w:t>
      </w:r>
      <w:r>
        <w:rPr>
          <w:spacing w:val="70"/>
        </w:rPr>
        <w:t xml:space="preserve">   </w:t>
      </w:r>
      <w:r>
        <w:t>бревне</w:t>
      </w:r>
      <w:r>
        <w:rPr>
          <w:spacing w:val="71"/>
        </w:rPr>
        <w:t xml:space="preserve">   </w:t>
      </w:r>
      <w:r>
        <w:t>из</w:t>
      </w:r>
      <w:r>
        <w:rPr>
          <w:spacing w:val="70"/>
        </w:rPr>
        <w:t xml:space="preserve">   </w:t>
      </w:r>
      <w:r>
        <w:t>стилизованных</w:t>
      </w:r>
      <w:r>
        <w:rPr>
          <w:spacing w:val="68"/>
        </w:rPr>
        <w:t xml:space="preserve">   </w:t>
      </w:r>
      <w:r>
        <w:t>общеразвивающих и сложно-координированных упражнений (девочки);</w:t>
      </w:r>
    </w:p>
    <w:p w:rsidR="009A3602" w:rsidRDefault="008B1FBB">
      <w:pPr>
        <w:pStyle w:val="a4"/>
        <w:ind w:right="1134"/>
      </w:pPr>
      <w:r>
        <w:t>выполнять</w:t>
      </w:r>
      <w:r>
        <w:rPr>
          <w:spacing w:val="40"/>
        </w:rPr>
        <w:t xml:space="preserve"> </w:t>
      </w:r>
      <w:r>
        <w:t>беговые</w:t>
      </w:r>
      <w:r>
        <w:rPr>
          <w:spacing w:val="40"/>
        </w:rPr>
        <w:t xml:space="preserve"> </w:t>
      </w:r>
      <w:r>
        <w:t>упражнения</w:t>
      </w:r>
      <w:r>
        <w:rPr>
          <w:spacing w:val="40"/>
        </w:rPr>
        <w:t xml:space="preserve"> </w:t>
      </w:r>
      <w:r>
        <w:t>с</w:t>
      </w:r>
      <w:r>
        <w:rPr>
          <w:spacing w:val="40"/>
        </w:rPr>
        <w:t xml:space="preserve"> </w:t>
      </w:r>
      <w:r>
        <w:t>максимальным</w:t>
      </w:r>
      <w:r>
        <w:rPr>
          <w:spacing w:val="40"/>
        </w:rPr>
        <w:t xml:space="preserve"> </w:t>
      </w:r>
      <w:r>
        <w:t>ускорением,</w:t>
      </w:r>
      <w:r>
        <w:rPr>
          <w:spacing w:val="40"/>
        </w:rPr>
        <w:t xml:space="preserve"> </w:t>
      </w:r>
      <w:r>
        <w:t>использовать</w:t>
      </w:r>
      <w:r>
        <w:rPr>
          <w:spacing w:val="80"/>
        </w:rPr>
        <w:t xml:space="preserve"> </w:t>
      </w:r>
      <w:r>
        <w:t>их</w:t>
      </w:r>
      <w:r>
        <w:rPr>
          <w:spacing w:val="80"/>
          <w:w w:val="150"/>
        </w:rPr>
        <w:t xml:space="preserve"> </w:t>
      </w:r>
      <w:r>
        <w:t>в</w:t>
      </w:r>
      <w:r>
        <w:rPr>
          <w:spacing w:val="80"/>
          <w:w w:val="150"/>
        </w:rPr>
        <w:t xml:space="preserve"> </w:t>
      </w:r>
      <w:r>
        <w:t>самостоятельных</w:t>
      </w:r>
      <w:r>
        <w:rPr>
          <w:spacing w:val="80"/>
          <w:w w:val="150"/>
        </w:rPr>
        <w:t xml:space="preserve"> </w:t>
      </w:r>
      <w:r>
        <w:t>занятиях</w:t>
      </w:r>
      <w:r>
        <w:rPr>
          <w:spacing w:val="80"/>
          <w:w w:val="150"/>
        </w:rPr>
        <w:t xml:space="preserve"> </w:t>
      </w:r>
      <w:r>
        <w:t>для</w:t>
      </w:r>
      <w:r>
        <w:rPr>
          <w:spacing w:val="80"/>
          <w:w w:val="150"/>
        </w:rPr>
        <w:t xml:space="preserve"> </w:t>
      </w:r>
      <w:r>
        <w:t>развития</w:t>
      </w:r>
      <w:r>
        <w:rPr>
          <w:spacing w:val="80"/>
          <w:w w:val="150"/>
        </w:rPr>
        <w:t xml:space="preserve"> </w:t>
      </w:r>
      <w:r>
        <w:t>быстроты</w:t>
      </w:r>
      <w:r>
        <w:rPr>
          <w:spacing w:val="80"/>
          <w:w w:val="150"/>
        </w:rPr>
        <w:t xml:space="preserve"> </w:t>
      </w:r>
      <w:r>
        <w:t>и</w:t>
      </w:r>
      <w:r>
        <w:rPr>
          <w:spacing w:val="80"/>
          <w:w w:val="150"/>
        </w:rPr>
        <w:t xml:space="preserve"> </w:t>
      </w:r>
      <w:r>
        <w:t>равномерный</w:t>
      </w:r>
      <w:r>
        <w:rPr>
          <w:spacing w:val="80"/>
          <w:w w:val="150"/>
        </w:rPr>
        <w:t xml:space="preserve"> </w:t>
      </w:r>
      <w:r>
        <w:t>бег</w:t>
      </w:r>
      <w:r>
        <w:rPr>
          <w:spacing w:val="40"/>
        </w:rPr>
        <w:t xml:space="preserve"> </w:t>
      </w:r>
      <w:r>
        <w:t>для развития общей выносливости;</w:t>
      </w:r>
    </w:p>
    <w:p w:rsidR="009A3602" w:rsidRDefault="008B1FBB">
      <w:pPr>
        <w:pStyle w:val="a4"/>
        <w:ind w:right="1139"/>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9A3602" w:rsidRDefault="008B1FBB">
      <w:pPr>
        <w:pStyle w:val="a4"/>
        <w:ind w:right="1127"/>
      </w:pPr>
      <w:r>
        <w:t>выполнять передвижение на лыжах одновременным одношажным ходом, наблюдать</w:t>
      </w:r>
      <w:r>
        <w:rPr>
          <w:spacing w:val="80"/>
          <w:w w:val="150"/>
        </w:rPr>
        <w:t xml:space="preserve"> </w:t>
      </w:r>
      <w:r>
        <w:t>и</w:t>
      </w:r>
      <w:r>
        <w:rPr>
          <w:spacing w:val="80"/>
          <w:w w:val="150"/>
        </w:rPr>
        <w:t xml:space="preserve"> </w:t>
      </w:r>
      <w:r>
        <w:t>анализировать</w:t>
      </w:r>
      <w:r>
        <w:rPr>
          <w:spacing w:val="80"/>
          <w:w w:val="150"/>
        </w:rPr>
        <w:t xml:space="preserve"> </w:t>
      </w:r>
      <w:r>
        <w:t>его</w:t>
      </w:r>
      <w:r>
        <w:rPr>
          <w:spacing w:val="80"/>
          <w:w w:val="150"/>
        </w:rPr>
        <w:t xml:space="preserve"> </w:t>
      </w:r>
      <w:r>
        <w:t>выполнение</w:t>
      </w:r>
      <w:r>
        <w:rPr>
          <w:spacing w:val="80"/>
          <w:w w:val="150"/>
        </w:rPr>
        <w:t xml:space="preserve"> </w:t>
      </w:r>
      <w:r>
        <w:t>другими</w:t>
      </w:r>
      <w:r>
        <w:rPr>
          <w:spacing w:val="80"/>
          <w:w w:val="150"/>
        </w:rPr>
        <w:t xml:space="preserve"> </w:t>
      </w:r>
      <w:r>
        <w:t>обучающимися,</w:t>
      </w:r>
      <w:r>
        <w:rPr>
          <w:spacing w:val="80"/>
          <w:w w:val="150"/>
        </w:rPr>
        <w:t xml:space="preserve"> </w:t>
      </w:r>
      <w:r>
        <w:t>сравнивая с</w:t>
      </w:r>
      <w:r>
        <w:rPr>
          <w:spacing w:val="40"/>
        </w:rPr>
        <w:t xml:space="preserve">  </w:t>
      </w:r>
      <w:r>
        <w:t>заданным</w:t>
      </w:r>
      <w:r>
        <w:rPr>
          <w:spacing w:val="80"/>
          <w:w w:val="150"/>
        </w:rPr>
        <w:t xml:space="preserve"> </w:t>
      </w:r>
      <w:r>
        <w:t>образцом,</w:t>
      </w:r>
      <w:r>
        <w:rPr>
          <w:spacing w:val="40"/>
        </w:rPr>
        <w:t xml:space="preserve">  </w:t>
      </w:r>
      <w:r>
        <w:t>выявлять</w:t>
      </w:r>
      <w:r>
        <w:rPr>
          <w:spacing w:val="80"/>
          <w:w w:val="150"/>
        </w:rPr>
        <w:t xml:space="preserve"> </w:t>
      </w:r>
      <w:r>
        <w:t>ошибки</w:t>
      </w:r>
      <w:r>
        <w:rPr>
          <w:spacing w:val="40"/>
        </w:rPr>
        <w:t xml:space="preserve">  </w:t>
      </w:r>
      <w:r>
        <w:t>и</w:t>
      </w:r>
      <w:r>
        <w:rPr>
          <w:spacing w:val="40"/>
        </w:rPr>
        <w:t xml:space="preserve">  </w:t>
      </w:r>
      <w:r>
        <w:t>предлагать</w:t>
      </w:r>
      <w:r>
        <w:rPr>
          <w:spacing w:val="40"/>
        </w:rPr>
        <w:t xml:space="preserve">  </w:t>
      </w:r>
      <w:r>
        <w:t>способы</w:t>
      </w:r>
      <w:r>
        <w:rPr>
          <w:spacing w:val="40"/>
        </w:rPr>
        <w:t xml:space="preserve">  </w:t>
      </w:r>
      <w:r>
        <w:t>устранения (для бесснежных районов – имитация передвижения);</w:t>
      </w:r>
    </w:p>
    <w:p w:rsidR="009A3602" w:rsidRDefault="008B1FBB">
      <w:pPr>
        <w:pStyle w:val="a4"/>
        <w:spacing w:line="242" w:lineRule="auto"/>
        <w:ind w:right="1138"/>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A3602" w:rsidRDefault="008B1FBB">
      <w:pPr>
        <w:pStyle w:val="a4"/>
        <w:spacing w:line="271" w:lineRule="exact"/>
        <w:ind w:left="1670" w:firstLine="0"/>
      </w:pPr>
      <w:r>
        <w:t>выполнять</w:t>
      </w:r>
      <w:r>
        <w:rPr>
          <w:spacing w:val="48"/>
          <w:w w:val="150"/>
        </w:rPr>
        <w:t xml:space="preserve"> </w:t>
      </w:r>
      <w:r>
        <w:t>правила</w:t>
      </w:r>
      <w:r>
        <w:rPr>
          <w:spacing w:val="78"/>
        </w:rPr>
        <w:t xml:space="preserve"> </w:t>
      </w:r>
      <w:r>
        <w:t>и</w:t>
      </w:r>
      <w:r>
        <w:rPr>
          <w:spacing w:val="50"/>
          <w:w w:val="150"/>
        </w:rPr>
        <w:t xml:space="preserve"> </w:t>
      </w:r>
      <w:r>
        <w:t>демонстрировать</w:t>
      </w:r>
      <w:r>
        <w:rPr>
          <w:spacing w:val="50"/>
          <w:w w:val="150"/>
        </w:rPr>
        <w:t xml:space="preserve"> </w:t>
      </w:r>
      <w:r>
        <w:t>технические</w:t>
      </w:r>
      <w:r>
        <w:rPr>
          <w:spacing w:val="53"/>
          <w:w w:val="150"/>
        </w:rPr>
        <w:t xml:space="preserve"> </w:t>
      </w:r>
      <w:r>
        <w:t>действия</w:t>
      </w:r>
      <w:r>
        <w:rPr>
          <w:spacing w:val="78"/>
        </w:rPr>
        <w:t xml:space="preserve"> </w:t>
      </w:r>
      <w:r>
        <w:t>в</w:t>
      </w:r>
      <w:r>
        <w:rPr>
          <w:spacing w:val="51"/>
          <w:w w:val="150"/>
        </w:rPr>
        <w:t xml:space="preserve"> </w:t>
      </w:r>
      <w:r>
        <w:rPr>
          <w:spacing w:val="-2"/>
        </w:rPr>
        <w:t>спортивных</w:t>
      </w:r>
    </w:p>
    <w:p w:rsidR="009A3602" w:rsidRDefault="008B1FBB">
      <w:pPr>
        <w:pStyle w:val="a4"/>
        <w:spacing w:before="2" w:line="275" w:lineRule="exact"/>
        <w:ind w:firstLine="0"/>
        <w:jc w:val="left"/>
      </w:pPr>
      <w:r>
        <w:rPr>
          <w:spacing w:val="-2"/>
        </w:rPr>
        <w:t>играх:</w:t>
      </w:r>
    </w:p>
    <w:p w:rsidR="009A3602" w:rsidRDefault="008B1FBB">
      <w:pPr>
        <w:pStyle w:val="a4"/>
        <w:spacing w:line="275" w:lineRule="exact"/>
        <w:ind w:left="1670" w:firstLine="0"/>
        <w:jc w:val="left"/>
      </w:pPr>
      <w:r>
        <w:t>баскетбол</w:t>
      </w:r>
      <w:r>
        <w:rPr>
          <w:spacing w:val="48"/>
        </w:rPr>
        <w:t xml:space="preserve"> </w:t>
      </w:r>
      <w:r>
        <w:t>(технические</w:t>
      </w:r>
      <w:r>
        <w:rPr>
          <w:spacing w:val="53"/>
        </w:rPr>
        <w:t xml:space="preserve"> </w:t>
      </w:r>
      <w:r>
        <w:t>действия</w:t>
      </w:r>
      <w:r>
        <w:rPr>
          <w:spacing w:val="55"/>
        </w:rPr>
        <w:t xml:space="preserve"> </w:t>
      </w:r>
      <w:r>
        <w:t>без</w:t>
      </w:r>
      <w:r>
        <w:rPr>
          <w:spacing w:val="50"/>
        </w:rPr>
        <w:t xml:space="preserve"> </w:t>
      </w:r>
      <w:r>
        <w:t>мяча,</w:t>
      </w:r>
      <w:r>
        <w:rPr>
          <w:spacing w:val="52"/>
        </w:rPr>
        <w:t xml:space="preserve"> </w:t>
      </w:r>
      <w:r>
        <w:t>броски</w:t>
      </w:r>
      <w:r>
        <w:rPr>
          <w:spacing w:val="52"/>
        </w:rPr>
        <w:t xml:space="preserve"> </w:t>
      </w:r>
      <w:r>
        <w:t>мяча</w:t>
      </w:r>
      <w:r>
        <w:rPr>
          <w:spacing w:val="53"/>
        </w:rPr>
        <w:t xml:space="preserve"> </w:t>
      </w:r>
      <w:r>
        <w:t>двумя</w:t>
      </w:r>
      <w:r>
        <w:rPr>
          <w:spacing w:val="54"/>
        </w:rPr>
        <w:t xml:space="preserve"> </w:t>
      </w:r>
      <w:r>
        <w:t>руками</w:t>
      </w:r>
      <w:r>
        <w:rPr>
          <w:spacing w:val="56"/>
        </w:rPr>
        <w:t xml:space="preserve"> </w:t>
      </w:r>
      <w:r>
        <w:rPr>
          <w:spacing w:val="-2"/>
        </w:rPr>
        <w:t>снизу</w:t>
      </w:r>
    </w:p>
    <w:p w:rsidR="009A3602" w:rsidRDefault="008B1FBB">
      <w:pPr>
        <w:pStyle w:val="a4"/>
        <w:spacing w:before="4" w:line="237" w:lineRule="auto"/>
        <w:ind w:right="1129" w:firstLine="0"/>
        <w:jc w:val="left"/>
      </w:pPr>
      <w:r>
        <w:t>и</w:t>
      </w:r>
      <w:r>
        <w:rPr>
          <w:spacing w:val="76"/>
        </w:rPr>
        <w:t xml:space="preserve"> </w:t>
      </w:r>
      <w:r>
        <w:t>от</w:t>
      </w:r>
      <w:r>
        <w:rPr>
          <w:spacing w:val="71"/>
        </w:rPr>
        <w:t xml:space="preserve"> </w:t>
      </w:r>
      <w:r>
        <w:t>груди</w:t>
      </w:r>
      <w:r>
        <w:rPr>
          <w:spacing w:val="76"/>
        </w:rPr>
        <w:t xml:space="preserve"> </w:t>
      </w:r>
      <w:r>
        <w:t>с</w:t>
      </w:r>
      <w:r>
        <w:rPr>
          <w:spacing w:val="75"/>
        </w:rPr>
        <w:t xml:space="preserve"> </w:t>
      </w:r>
      <w:r>
        <w:t>места,</w:t>
      </w:r>
      <w:r>
        <w:rPr>
          <w:spacing w:val="77"/>
        </w:rPr>
        <w:t xml:space="preserve"> </w:t>
      </w:r>
      <w:r>
        <w:t>использование</w:t>
      </w:r>
      <w:r>
        <w:rPr>
          <w:spacing w:val="75"/>
        </w:rPr>
        <w:t xml:space="preserve"> </w:t>
      </w:r>
      <w:r>
        <w:t>разученных</w:t>
      </w:r>
      <w:r>
        <w:rPr>
          <w:spacing w:val="71"/>
        </w:rPr>
        <w:t xml:space="preserve"> </w:t>
      </w:r>
      <w:r>
        <w:t>технических</w:t>
      </w:r>
      <w:r>
        <w:rPr>
          <w:spacing w:val="75"/>
        </w:rPr>
        <w:t xml:space="preserve"> </w:t>
      </w:r>
      <w:r>
        <w:t>действий</w:t>
      </w:r>
      <w:r>
        <w:rPr>
          <w:spacing w:val="76"/>
        </w:rPr>
        <w:t xml:space="preserve"> </w:t>
      </w:r>
      <w:r>
        <w:t>в</w:t>
      </w:r>
      <w:r>
        <w:rPr>
          <w:spacing w:val="77"/>
        </w:rPr>
        <w:t xml:space="preserve"> </w:t>
      </w:r>
      <w:r>
        <w:t>условиях игровой деятельности);</w:t>
      </w:r>
    </w:p>
    <w:p w:rsidR="009A3602" w:rsidRDefault="008B1FBB">
      <w:pPr>
        <w:pStyle w:val="a4"/>
        <w:spacing w:before="3"/>
        <w:ind w:left="1670" w:firstLine="0"/>
        <w:jc w:val="left"/>
      </w:pPr>
      <w:r>
        <w:t>волейбол</w:t>
      </w:r>
      <w:r>
        <w:rPr>
          <w:spacing w:val="23"/>
        </w:rPr>
        <w:t xml:space="preserve"> </w:t>
      </w:r>
      <w:r>
        <w:t>(приём</w:t>
      </w:r>
      <w:r>
        <w:rPr>
          <w:spacing w:val="30"/>
        </w:rPr>
        <w:t xml:space="preserve"> </w:t>
      </w:r>
      <w:r>
        <w:t>и</w:t>
      </w:r>
      <w:r>
        <w:rPr>
          <w:spacing w:val="24"/>
        </w:rPr>
        <w:t xml:space="preserve"> </w:t>
      </w:r>
      <w:r>
        <w:t>передача</w:t>
      </w:r>
      <w:r>
        <w:rPr>
          <w:spacing w:val="28"/>
        </w:rPr>
        <w:t xml:space="preserve"> </w:t>
      </w:r>
      <w:r>
        <w:t>мяча</w:t>
      </w:r>
      <w:r>
        <w:rPr>
          <w:spacing w:val="27"/>
        </w:rPr>
        <w:t xml:space="preserve"> </w:t>
      </w:r>
      <w:r>
        <w:t>двумя</w:t>
      </w:r>
      <w:r>
        <w:rPr>
          <w:spacing w:val="28"/>
        </w:rPr>
        <w:t xml:space="preserve"> </w:t>
      </w:r>
      <w:r>
        <w:t>руками</w:t>
      </w:r>
      <w:r>
        <w:rPr>
          <w:spacing w:val="28"/>
        </w:rPr>
        <w:t xml:space="preserve"> </w:t>
      </w:r>
      <w:r>
        <w:t>снизу</w:t>
      </w:r>
      <w:r>
        <w:rPr>
          <w:spacing w:val="19"/>
        </w:rPr>
        <w:t xml:space="preserve"> </w:t>
      </w:r>
      <w:r>
        <w:t>и</w:t>
      </w:r>
      <w:r>
        <w:rPr>
          <w:spacing w:val="29"/>
        </w:rPr>
        <w:t xml:space="preserve"> </w:t>
      </w:r>
      <w:r>
        <w:t>сверху</w:t>
      </w:r>
      <w:r>
        <w:rPr>
          <w:spacing w:val="23"/>
        </w:rPr>
        <w:t xml:space="preserve"> </w:t>
      </w:r>
      <w:r>
        <w:t>в</w:t>
      </w:r>
      <w:r>
        <w:rPr>
          <w:spacing w:val="30"/>
        </w:rPr>
        <w:t xml:space="preserve"> </w:t>
      </w:r>
      <w:r>
        <w:t>разные</w:t>
      </w:r>
      <w:r>
        <w:rPr>
          <w:spacing w:val="28"/>
        </w:rPr>
        <w:t xml:space="preserve"> </w:t>
      </w:r>
      <w:r>
        <w:rPr>
          <w:spacing w:val="-4"/>
        </w:rPr>
        <w:t>зоны</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line="242" w:lineRule="auto"/>
        <w:ind w:right="1138" w:firstLine="0"/>
      </w:pPr>
      <w:r>
        <w:lastRenderedPageBreak/>
        <w:t>площадки соперника, использование разученных технических действий в условиях игровой деятельности);</w:t>
      </w:r>
    </w:p>
    <w:p w:rsidR="009A3602" w:rsidRDefault="008B1FBB">
      <w:pPr>
        <w:pStyle w:val="a4"/>
        <w:ind w:right="1136"/>
      </w:pPr>
      <w:r>
        <w:t>футбол</w:t>
      </w:r>
      <w:r>
        <w:rPr>
          <w:spacing w:val="80"/>
          <w:w w:val="150"/>
        </w:rPr>
        <w:t xml:space="preserve"> </w:t>
      </w:r>
      <w:r>
        <w:t>(ведение</w:t>
      </w:r>
      <w:r>
        <w:rPr>
          <w:spacing w:val="80"/>
          <w:w w:val="150"/>
        </w:rPr>
        <w:t xml:space="preserve"> </w:t>
      </w:r>
      <w:r>
        <w:t>мяча</w:t>
      </w:r>
      <w:r>
        <w:rPr>
          <w:spacing w:val="80"/>
          <w:w w:val="150"/>
        </w:rPr>
        <w:t xml:space="preserve"> </w:t>
      </w:r>
      <w:r>
        <w:t>с</w:t>
      </w:r>
      <w:r>
        <w:rPr>
          <w:spacing w:val="80"/>
          <w:w w:val="150"/>
        </w:rPr>
        <w:t xml:space="preserve"> </w:t>
      </w:r>
      <w:r>
        <w:t>разной</w:t>
      </w:r>
      <w:r>
        <w:rPr>
          <w:spacing w:val="80"/>
          <w:w w:val="150"/>
        </w:rPr>
        <w:t xml:space="preserve"> </w:t>
      </w:r>
      <w:r>
        <w:t>скоростью</w:t>
      </w:r>
      <w:r>
        <w:rPr>
          <w:spacing w:val="80"/>
          <w:w w:val="150"/>
        </w:rPr>
        <w:t xml:space="preserve"> </w:t>
      </w:r>
      <w:r>
        <w:t>передвижения,</w:t>
      </w:r>
      <w:r>
        <w:rPr>
          <w:spacing w:val="80"/>
          <w:w w:val="150"/>
        </w:rPr>
        <w:t xml:space="preserve"> </w:t>
      </w:r>
      <w:r>
        <w:t>с</w:t>
      </w:r>
      <w:r>
        <w:rPr>
          <w:spacing w:val="80"/>
          <w:w w:val="150"/>
        </w:rPr>
        <w:t xml:space="preserve"> </w:t>
      </w:r>
      <w:r>
        <w:t>ускорением</w:t>
      </w:r>
      <w:r>
        <w:rPr>
          <w:spacing w:val="40"/>
        </w:rPr>
        <w:t xml:space="preserve"> </w:t>
      </w:r>
      <w:r>
        <w:t>в разных направлениях, удар по катящемуся мячу</w:t>
      </w:r>
      <w:r>
        <w:rPr>
          <w:spacing w:val="-4"/>
        </w:rPr>
        <w:t xml:space="preserve"> </w:t>
      </w:r>
      <w:r>
        <w:t>с разбега, использование разученных технических действий в условиях игровой деятельности).</w:t>
      </w:r>
    </w:p>
    <w:p w:rsidR="009A3602" w:rsidRDefault="008B1FBB">
      <w:pPr>
        <w:pStyle w:val="a4"/>
        <w:spacing w:line="275" w:lineRule="exact"/>
        <w:ind w:left="1670" w:firstLine="0"/>
      </w:pPr>
      <w:r>
        <w:t>К</w:t>
      </w:r>
      <w:r>
        <w:rPr>
          <w:spacing w:val="-3"/>
        </w:rPr>
        <w:t xml:space="preserve"> </w:t>
      </w:r>
      <w:r>
        <w:t>концу</w:t>
      </w:r>
      <w:r>
        <w:rPr>
          <w:spacing w:val="-10"/>
        </w:rPr>
        <w:t xml:space="preserve"> </w:t>
      </w:r>
      <w:r>
        <w:t>обучения в 7</w:t>
      </w:r>
      <w:r>
        <w:rPr>
          <w:spacing w:val="-5"/>
        </w:rPr>
        <w:t xml:space="preserve"> </w:t>
      </w:r>
      <w:r>
        <w:t>классе</w:t>
      </w:r>
      <w:r>
        <w:rPr>
          <w:spacing w:val="-1"/>
        </w:rPr>
        <w:t xml:space="preserve"> </w:t>
      </w:r>
      <w:r>
        <w:t xml:space="preserve">обучающийся </w:t>
      </w:r>
      <w:r>
        <w:rPr>
          <w:spacing w:val="-2"/>
        </w:rPr>
        <w:t>научится:</w:t>
      </w:r>
    </w:p>
    <w:p w:rsidR="009A3602" w:rsidRDefault="008B1FBB">
      <w:pPr>
        <w:pStyle w:val="a4"/>
        <w:spacing w:line="242" w:lineRule="auto"/>
        <w:ind w:right="1136"/>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9A3602" w:rsidRDefault="008B1FBB">
      <w:pPr>
        <w:pStyle w:val="a4"/>
        <w:ind w:right="1126"/>
      </w:pPr>
      <w:r>
        <w:t>объяснять</w:t>
      </w:r>
      <w:r>
        <w:rPr>
          <w:spacing w:val="40"/>
        </w:rPr>
        <w:t xml:space="preserve"> </w:t>
      </w:r>
      <w:r>
        <w:t>положительное</w:t>
      </w:r>
      <w:r>
        <w:rPr>
          <w:spacing w:val="40"/>
        </w:rPr>
        <w:t xml:space="preserve"> </w:t>
      </w:r>
      <w:r>
        <w:t>влияние</w:t>
      </w:r>
      <w:r>
        <w:rPr>
          <w:spacing w:val="40"/>
        </w:rPr>
        <w:t xml:space="preserve"> </w:t>
      </w:r>
      <w:r>
        <w:t>занятий</w:t>
      </w:r>
      <w:r>
        <w:rPr>
          <w:spacing w:val="40"/>
        </w:rPr>
        <w:t xml:space="preserve"> </w:t>
      </w:r>
      <w:r>
        <w:t>физической</w:t>
      </w:r>
      <w:r>
        <w:rPr>
          <w:spacing w:val="40"/>
        </w:rPr>
        <w:t xml:space="preserve"> </w:t>
      </w:r>
      <w:r>
        <w:t>культурой</w:t>
      </w:r>
      <w:r>
        <w:rPr>
          <w:spacing w:val="40"/>
        </w:rPr>
        <w:t xml:space="preserve"> </w:t>
      </w:r>
      <w:r>
        <w:t>и</w:t>
      </w:r>
      <w:r>
        <w:rPr>
          <w:spacing w:val="40"/>
        </w:rPr>
        <w:t xml:space="preserve"> </w:t>
      </w:r>
      <w:r>
        <w:t>спортом на воспитание личностных качеств современных обучающихся, приводить примеры из собственной жизни;</w:t>
      </w:r>
    </w:p>
    <w:p w:rsidR="009A3602" w:rsidRDefault="008B1FBB">
      <w:pPr>
        <w:pStyle w:val="a4"/>
        <w:tabs>
          <w:tab w:val="left" w:pos="3262"/>
          <w:tab w:val="left" w:pos="5176"/>
          <w:tab w:val="left" w:pos="7143"/>
          <w:tab w:val="left" w:pos="9196"/>
        </w:tabs>
        <w:ind w:right="1130"/>
      </w:pPr>
      <w:r>
        <w:t>объяснять понятие «техника физических упражнений», руководствоваться правилами технической подготовки при самостоятельном</w:t>
      </w:r>
      <w:r>
        <w:rPr>
          <w:spacing w:val="-1"/>
        </w:rPr>
        <w:t xml:space="preserve"> </w:t>
      </w:r>
      <w:r>
        <w:t xml:space="preserve">обучении новым физическим </w:t>
      </w:r>
      <w:r>
        <w:rPr>
          <w:spacing w:val="-2"/>
        </w:rPr>
        <w:t>упражнениям,</w:t>
      </w:r>
      <w:r>
        <w:tab/>
      </w:r>
      <w:r>
        <w:rPr>
          <w:spacing w:val="-2"/>
        </w:rPr>
        <w:t>проводить</w:t>
      </w:r>
      <w:r>
        <w:tab/>
      </w:r>
      <w:r>
        <w:rPr>
          <w:spacing w:val="-2"/>
        </w:rPr>
        <w:t>процедуры</w:t>
      </w:r>
      <w:r>
        <w:tab/>
      </w:r>
      <w:r>
        <w:rPr>
          <w:spacing w:val="-2"/>
        </w:rPr>
        <w:t>оценивания</w:t>
      </w:r>
      <w:r>
        <w:tab/>
      </w:r>
      <w:r>
        <w:rPr>
          <w:spacing w:val="-2"/>
        </w:rPr>
        <w:t xml:space="preserve">техники </w:t>
      </w:r>
      <w:r>
        <w:t>их выполнения;</w:t>
      </w:r>
    </w:p>
    <w:p w:rsidR="009A3602" w:rsidRDefault="008B1FBB">
      <w:pPr>
        <w:pStyle w:val="a4"/>
        <w:ind w:right="1125"/>
      </w:pPr>
      <w:r>
        <w:t>составлять планы самостоятельных занятий физической и технической подготовкой, распределять их в недельном и месячном циклах учебного года,</w:t>
      </w:r>
      <w:r>
        <w:rPr>
          <w:spacing w:val="40"/>
        </w:rPr>
        <w:t xml:space="preserve"> </w:t>
      </w:r>
      <w:r>
        <w:t>оценивать</w:t>
      </w:r>
      <w:r>
        <w:rPr>
          <w:spacing w:val="80"/>
          <w:w w:val="150"/>
        </w:rPr>
        <w:t xml:space="preserve">  </w:t>
      </w:r>
      <w:r>
        <w:t>их</w:t>
      </w:r>
      <w:r>
        <w:rPr>
          <w:spacing w:val="80"/>
          <w:w w:val="150"/>
        </w:rPr>
        <w:t xml:space="preserve">  </w:t>
      </w:r>
      <w:r>
        <w:t>оздоровительный</w:t>
      </w:r>
      <w:r>
        <w:rPr>
          <w:spacing w:val="80"/>
          <w:w w:val="150"/>
        </w:rPr>
        <w:t xml:space="preserve">  </w:t>
      </w:r>
      <w:r>
        <w:t>эффект</w:t>
      </w:r>
      <w:r>
        <w:rPr>
          <w:spacing w:val="80"/>
          <w:w w:val="150"/>
        </w:rPr>
        <w:t xml:space="preserve">  </w:t>
      </w:r>
      <w:r>
        <w:t>с</w:t>
      </w:r>
      <w:r>
        <w:rPr>
          <w:spacing w:val="80"/>
          <w:w w:val="150"/>
        </w:rPr>
        <w:t xml:space="preserve">  </w:t>
      </w:r>
      <w:r>
        <w:t>помощью</w:t>
      </w:r>
      <w:r>
        <w:rPr>
          <w:spacing w:val="80"/>
          <w:w w:val="150"/>
        </w:rPr>
        <w:t xml:space="preserve">  </w:t>
      </w:r>
      <w:r>
        <w:t>«индекса</w:t>
      </w:r>
      <w:r>
        <w:rPr>
          <w:spacing w:val="80"/>
          <w:w w:val="150"/>
        </w:rPr>
        <w:t xml:space="preserve">  </w:t>
      </w:r>
      <w:r>
        <w:t>Кетле» и «ортостатической пробы» (по образцу);</w:t>
      </w:r>
    </w:p>
    <w:p w:rsidR="009A3602" w:rsidRDefault="008B1FBB">
      <w:pPr>
        <w:pStyle w:val="a4"/>
        <w:spacing w:line="237" w:lineRule="auto"/>
        <w:ind w:right="1132"/>
      </w:pPr>
      <w:r>
        <w:t>выполнять лазанье по канату в два приёма (юноши) и простейшие акробатические пирамиды в парах и тройках (девушки);</w:t>
      </w:r>
    </w:p>
    <w:p w:rsidR="009A3602" w:rsidRDefault="008B1FBB">
      <w:pPr>
        <w:pStyle w:val="a4"/>
        <w:ind w:right="1125"/>
      </w:pPr>
      <w:r>
        <w:t>составлять и самостоятельно разучивать комплекс степ-аэробики, включающий упражнения</w:t>
      </w:r>
      <w:r>
        <w:rPr>
          <w:spacing w:val="79"/>
          <w:w w:val="150"/>
        </w:rPr>
        <w:t xml:space="preserve">   </w:t>
      </w:r>
      <w:r>
        <w:t>в</w:t>
      </w:r>
      <w:r>
        <w:rPr>
          <w:spacing w:val="78"/>
          <w:w w:val="150"/>
        </w:rPr>
        <w:t xml:space="preserve">   </w:t>
      </w:r>
      <w:r>
        <w:t>ходьбе,</w:t>
      </w:r>
      <w:r>
        <w:rPr>
          <w:spacing w:val="78"/>
          <w:w w:val="150"/>
        </w:rPr>
        <w:t xml:space="preserve">   </w:t>
      </w:r>
      <w:r>
        <w:t>прыжках,</w:t>
      </w:r>
      <w:r>
        <w:rPr>
          <w:spacing w:val="79"/>
          <w:w w:val="150"/>
        </w:rPr>
        <w:t xml:space="preserve">   </w:t>
      </w:r>
      <w:r>
        <w:t>спрыгивании</w:t>
      </w:r>
      <w:r>
        <w:rPr>
          <w:spacing w:val="77"/>
          <w:w w:val="150"/>
        </w:rPr>
        <w:t xml:space="preserve">   </w:t>
      </w:r>
      <w:r>
        <w:t>и</w:t>
      </w:r>
      <w:r>
        <w:rPr>
          <w:spacing w:val="77"/>
          <w:w w:val="150"/>
        </w:rPr>
        <w:t xml:space="preserve">   </w:t>
      </w:r>
      <w:r>
        <w:t>запрыгивании с поворотами, разведением рук и ног (девушки);</w:t>
      </w:r>
    </w:p>
    <w:p w:rsidR="009A3602" w:rsidRDefault="008B1FBB">
      <w:pPr>
        <w:pStyle w:val="a4"/>
        <w:spacing w:line="242" w:lineRule="auto"/>
        <w:ind w:right="1137"/>
      </w:pPr>
      <w:r>
        <w:t>выполнять стойку на голове с опорой на руки и включать её в акробатическую комбинацию из ранее освоенных упражнений (юноши);</w:t>
      </w:r>
    </w:p>
    <w:p w:rsidR="009A3602" w:rsidRDefault="008B1FBB">
      <w:pPr>
        <w:pStyle w:val="a4"/>
        <w:spacing w:line="271" w:lineRule="exact"/>
        <w:ind w:left="1670" w:firstLine="0"/>
      </w:pPr>
      <w:r>
        <w:t>выполнять</w:t>
      </w:r>
      <w:r>
        <w:rPr>
          <w:spacing w:val="41"/>
        </w:rPr>
        <w:t xml:space="preserve">  </w:t>
      </w:r>
      <w:r>
        <w:t>беговые</w:t>
      </w:r>
      <w:r>
        <w:rPr>
          <w:spacing w:val="42"/>
        </w:rPr>
        <w:t xml:space="preserve">  </w:t>
      </w:r>
      <w:r>
        <w:t>упражнения</w:t>
      </w:r>
      <w:r>
        <w:rPr>
          <w:spacing w:val="43"/>
        </w:rPr>
        <w:t xml:space="preserve">  </w:t>
      </w:r>
      <w:r>
        <w:t>с</w:t>
      </w:r>
      <w:r>
        <w:rPr>
          <w:spacing w:val="42"/>
        </w:rPr>
        <w:t xml:space="preserve">  </w:t>
      </w:r>
      <w:r>
        <w:t>преодолением</w:t>
      </w:r>
      <w:r>
        <w:rPr>
          <w:spacing w:val="44"/>
        </w:rPr>
        <w:t xml:space="preserve">  </w:t>
      </w:r>
      <w:r>
        <w:t>препятствий</w:t>
      </w:r>
      <w:r>
        <w:rPr>
          <w:spacing w:val="43"/>
        </w:rPr>
        <w:t xml:space="preserve">  </w:t>
      </w:r>
      <w:r>
        <w:rPr>
          <w:spacing w:val="-2"/>
        </w:rPr>
        <w:t>способами</w:t>
      </w:r>
    </w:p>
    <w:p w:rsidR="009A3602" w:rsidRDefault="008B1FBB">
      <w:pPr>
        <w:pStyle w:val="a4"/>
        <w:spacing w:before="3" w:line="237" w:lineRule="auto"/>
        <w:ind w:left="1670" w:right="1141" w:hanging="711"/>
      </w:pPr>
      <w:r>
        <w:t>«наступание» и «прыжковый бег», применять их в беге по пересечённой местности; выполнять</w:t>
      </w:r>
      <w:r>
        <w:rPr>
          <w:spacing w:val="74"/>
        </w:rPr>
        <w:t xml:space="preserve"> </w:t>
      </w:r>
      <w:r>
        <w:t>метание</w:t>
      </w:r>
      <w:r>
        <w:rPr>
          <w:spacing w:val="72"/>
        </w:rPr>
        <w:t xml:space="preserve"> </w:t>
      </w:r>
      <w:r>
        <w:t>малого</w:t>
      </w:r>
      <w:r>
        <w:rPr>
          <w:spacing w:val="77"/>
        </w:rPr>
        <w:t xml:space="preserve"> </w:t>
      </w:r>
      <w:r>
        <w:t>мяча</w:t>
      </w:r>
      <w:r>
        <w:rPr>
          <w:spacing w:val="76"/>
        </w:rPr>
        <w:t xml:space="preserve"> </w:t>
      </w:r>
      <w:r>
        <w:t>на</w:t>
      </w:r>
      <w:r>
        <w:rPr>
          <w:spacing w:val="72"/>
        </w:rPr>
        <w:t xml:space="preserve"> </w:t>
      </w:r>
      <w:r>
        <w:t>точность</w:t>
      </w:r>
      <w:r>
        <w:rPr>
          <w:spacing w:val="78"/>
        </w:rPr>
        <w:t xml:space="preserve"> </w:t>
      </w:r>
      <w:r>
        <w:t>в</w:t>
      </w:r>
      <w:r>
        <w:rPr>
          <w:spacing w:val="74"/>
        </w:rPr>
        <w:t xml:space="preserve"> </w:t>
      </w:r>
      <w:r>
        <w:t>неподвижную,</w:t>
      </w:r>
      <w:r>
        <w:rPr>
          <w:spacing w:val="79"/>
        </w:rPr>
        <w:t xml:space="preserve"> </w:t>
      </w:r>
      <w:r>
        <w:t>качающуюся</w:t>
      </w:r>
    </w:p>
    <w:p w:rsidR="009A3602" w:rsidRDefault="008B1FBB">
      <w:pPr>
        <w:pStyle w:val="a4"/>
        <w:spacing w:before="4" w:line="275" w:lineRule="exact"/>
        <w:ind w:firstLine="0"/>
      </w:pPr>
      <w:r>
        <w:t>и</w:t>
      </w:r>
      <w:r>
        <w:rPr>
          <w:spacing w:val="-1"/>
        </w:rPr>
        <w:t xml:space="preserve"> </w:t>
      </w:r>
      <w:r>
        <w:t>катящуюся</w:t>
      </w:r>
      <w:r>
        <w:rPr>
          <w:spacing w:val="-1"/>
        </w:rPr>
        <w:t xml:space="preserve"> </w:t>
      </w:r>
      <w:r>
        <w:t>с</w:t>
      </w:r>
      <w:r>
        <w:rPr>
          <w:spacing w:val="-3"/>
        </w:rPr>
        <w:t xml:space="preserve"> </w:t>
      </w:r>
      <w:r>
        <w:t>разной скоростью</w:t>
      </w:r>
      <w:r>
        <w:rPr>
          <w:spacing w:val="-8"/>
        </w:rPr>
        <w:t xml:space="preserve"> </w:t>
      </w:r>
      <w:r>
        <w:rPr>
          <w:spacing w:val="-2"/>
        </w:rPr>
        <w:t>мишень;</w:t>
      </w:r>
    </w:p>
    <w:p w:rsidR="009A3602" w:rsidRDefault="008B1FBB">
      <w:pPr>
        <w:pStyle w:val="a4"/>
        <w:ind w:right="1128"/>
      </w:pPr>
      <w:r>
        <w:t>выполнять</w:t>
      </w:r>
      <w:r>
        <w:rPr>
          <w:spacing w:val="80"/>
          <w:w w:val="150"/>
        </w:rPr>
        <w:t xml:space="preserve"> </w:t>
      </w:r>
      <w:r>
        <w:t>переход</w:t>
      </w:r>
      <w:r>
        <w:rPr>
          <w:spacing w:val="80"/>
          <w:w w:val="150"/>
        </w:rPr>
        <w:t xml:space="preserve"> </w:t>
      </w:r>
      <w:r>
        <w:t>с</w:t>
      </w:r>
      <w:r>
        <w:rPr>
          <w:spacing w:val="80"/>
          <w:w w:val="150"/>
        </w:rPr>
        <w:t xml:space="preserve"> </w:t>
      </w:r>
      <w:r>
        <w:t>передвижения</w:t>
      </w:r>
      <w:r>
        <w:rPr>
          <w:spacing w:val="80"/>
          <w:w w:val="150"/>
        </w:rPr>
        <w:t xml:space="preserve"> </w:t>
      </w:r>
      <w:r>
        <w:t>попеременным</w:t>
      </w:r>
      <w:r>
        <w:rPr>
          <w:spacing w:val="80"/>
          <w:w w:val="150"/>
        </w:rPr>
        <w:t xml:space="preserve"> </w:t>
      </w:r>
      <w:r>
        <w:t>двухшажным</w:t>
      </w:r>
      <w:r>
        <w:rPr>
          <w:spacing w:val="80"/>
          <w:w w:val="150"/>
        </w:rPr>
        <w:t xml:space="preserve"> </w:t>
      </w:r>
      <w:r>
        <w:t>ходом</w:t>
      </w:r>
      <w:r>
        <w:rPr>
          <w:spacing w:val="80"/>
        </w:rPr>
        <w:t xml:space="preserve"> </w:t>
      </w:r>
      <w:r>
        <w:t>на</w:t>
      </w:r>
      <w:r>
        <w:rPr>
          <w:spacing w:val="80"/>
        </w:rPr>
        <w:t xml:space="preserve">   </w:t>
      </w:r>
      <w:r>
        <w:t>передвижение</w:t>
      </w:r>
      <w:r>
        <w:rPr>
          <w:spacing w:val="80"/>
        </w:rPr>
        <w:t xml:space="preserve">   </w:t>
      </w:r>
      <w:r>
        <w:t>одновременным</w:t>
      </w:r>
      <w:r>
        <w:rPr>
          <w:spacing w:val="80"/>
        </w:rPr>
        <w:t xml:space="preserve">   </w:t>
      </w:r>
      <w:r>
        <w:t>одношажным</w:t>
      </w:r>
      <w:r>
        <w:rPr>
          <w:spacing w:val="80"/>
        </w:rPr>
        <w:t xml:space="preserve">   </w:t>
      </w:r>
      <w:r>
        <w:t>ходом</w:t>
      </w:r>
      <w:r>
        <w:rPr>
          <w:spacing w:val="80"/>
        </w:rPr>
        <w:t xml:space="preserve">   </w:t>
      </w:r>
      <w:r>
        <w:t>и</w:t>
      </w:r>
      <w:r>
        <w:rPr>
          <w:spacing w:val="80"/>
        </w:rPr>
        <w:t xml:space="preserve">   </w:t>
      </w:r>
      <w:r>
        <w:t>обратно во</w:t>
      </w:r>
      <w:r>
        <w:rPr>
          <w:spacing w:val="80"/>
        </w:rPr>
        <w:t xml:space="preserve">  </w:t>
      </w:r>
      <w:r>
        <w:t>время</w:t>
      </w:r>
      <w:r>
        <w:rPr>
          <w:spacing w:val="80"/>
        </w:rPr>
        <w:t xml:space="preserve">  </w:t>
      </w:r>
      <w:r>
        <w:t>прохождения</w:t>
      </w:r>
      <w:r>
        <w:rPr>
          <w:spacing w:val="80"/>
        </w:rPr>
        <w:t xml:space="preserve">  </w:t>
      </w:r>
      <w:r>
        <w:t>учебной</w:t>
      </w:r>
      <w:r>
        <w:rPr>
          <w:spacing w:val="80"/>
        </w:rPr>
        <w:t xml:space="preserve">  </w:t>
      </w:r>
      <w:r>
        <w:t>дистанции,</w:t>
      </w:r>
      <w:r>
        <w:rPr>
          <w:spacing w:val="80"/>
        </w:rPr>
        <w:t xml:space="preserve">  </w:t>
      </w:r>
      <w:r>
        <w:t>наблюдать</w:t>
      </w:r>
      <w:r>
        <w:rPr>
          <w:spacing w:val="80"/>
        </w:rPr>
        <w:t xml:space="preserve">  </w:t>
      </w:r>
      <w:r>
        <w:t>и</w:t>
      </w:r>
      <w:r>
        <w:rPr>
          <w:spacing w:val="80"/>
        </w:rPr>
        <w:t xml:space="preserve">  </w:t>
      </w:r>
      <w:r>
        <w:t xml:space="preserve">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w:t>
      </w:r>
      <w:r>
        <w:rPr>
          <w:spacing w:val="-2"/>
        </w:rPr>
        <w:t>перехода);</w:t>
      </w:r>
    </w:p>
    <w:p w:rsidR="009A3602" w:rsidRDefault="008B1FBB" w:rsidP="001832CB">
      <w:pPr>
        <w:pStyle w:val="a4"/>
        <w:spacing w:line="242" w:lineRule="auto"/>
        <w:ind w:left="567" w:right="1128"/>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A3602" w:rsidRDefault="008B1FBB" w:rsidP="001832CB">
      <w:pPr>
        <w:pStyle w:val="a4"/>
        <w:spacing w:line="242" w:lineRule="auto"/>
        <w:ind w:left="567" w:right="1136" w:firstLine="0"/>
      </w:pPr>
      <w:r>
        <w:t>демонстрировать и использовать технические действия спортивных игр: баскетбол</w:t>
      </w:r>
      <w:r>
        <w:rPr>
          <w:spacing w:val="46"/>
        </w:rPr>
        <w:t xml:space="preserve"> </w:t>
      </w:r>
      <w:r>
        <w:t>(передача</w:t>
      </w:r>
      <w:r>
        <w:rPr>
          <w:spacing w:val="48"/>
        </w:rPr>
        <w:t xml:space="preserve"> </w:t>
      </w:r>
      <w:r>
        <w:t>и</w:t>
      </w:r>
      <w:r>
        <w:rPr>
          <w:spacing w:val="50"/>
        </w:rPr>
        <w:t xml:space="preserve"> </w:t>
      </w:r>
      <w:r>
        <w:t>ловля</w:t>
      </w:r>
      <w:r>
        <w:rPr>
          <w:spacing w:val="43"/>
        </w:rPr>
        <w:t xml:space="preserve"> </w:t>
      </w:r>
      <w:r>
        <w:t>мяча</w:t>
      </w:r>
      <w:r>
        <w:rPr>
          <w:spacing w:val="43"/>
        </w:rPr>
        <w:t xml:space="preserve"> </w:t>
      </w:r>
      <w:r>
        <w:t>после</w:t>
      </w:r>
      <w:r>
        <w:rPr>
          <w:spacing w:val="43"/>
        </w:rPr>
        <w:t xml:space="preserve"> </w:t>
      </w:r>
      <w:r>
        <w:t>отскока</w:t>
      </w:r>
      <w:r>
        <w:rPr>
          <w:spacing w:val="43"/>
        </w:rPr>
        <w:t xml:space="preserve"> </w:t>
      </w:r>
      <w:r>
        <w:t>от</w:t>
      </w:r>
      <w:r>
        <w:rPr>
          <w:spacing w:val="44"/>
        </w:rPr>
        <w:t xml:space="preserve"> </w:t>
      </w:r>
      <w:r>
        <w:t>пола,</w:t>
      </w:r>
      <w:r>
        <w:rPr>
          <w:spacing w:val="46"/>
        </w:rPr>
        <w:t xml:space="preserve"> </w:t>
      </w:r>
      <w:r>
        <w:t>броски</w:t>
      </w:r>
      <w:r>
        <w:rPr>
          <w:spacing w:val="50"/>
        </w:rPr>
        <w:t xml:space="preserve"> </w:t>
      </w:r>
      <w:r>
        <w:t>мяча</w:t>
      </w:r>
      <w:r>
        <w:rPr>
          <w:spacing w:val="48"/>
        </w:rPr>
        <w:t xml:space="preserve"> </w:t>
      </w:r>
      <w:r>
        <w:rPr>
          <w:spacing w:val="-2"/>
        </w:rPr>
        <w:t>двумя</w:t>
      </w:r>
    </w:p>
    <w:p w:rsidR="009A3602" w:rsidRDefault="008B1FBB" w:rsidP="001832CB">
      <w:pPr>
        <w:pStyle w:val="a4"/>
        <w:spacing w:line="242" w:lineRule="auto"/>
        <w:ind w:left="567" w:right="1139" w:firstLine="0"/>
      </w:pPr>
      <w:r>
        <w:t>руками снизу</w:t>
      </w:r>
      <w:r>
        <w:rPr>
          <w:spacing w:val="-6"/>
        </w:rPr>
        <w:t xml:space="preserve"> </w:t>
      </w:r>
      <w:r>
        <w:t>и от груди в движении, использование разученных</w:t>
      </w:r>
      <w:r>
        <w:rPr>
          <w:spacing w:val="-1"/>
        </w:rPr>
        <w:t xml:space="preserve"> </w:t>
      </w:r>
      <w:r>
        <w:t>технических</w:t>
      </w:r>
      <w:r>
        <w:rPr>
          <w:spacing w:val="-1"/>
        </w:rPr>
        <w:t xml:space="preserve"> </w:t>
      </w:r>
      <w:r>
        <w:t>действий в условиях игровой деятельности);</w:t>
      </w:r>
    </w:p>
    <w:p w:rsidR="009A3602" w:rsidRDefault="008B1FBB" w:rsidP="001832CB">
      <w:pPr>
        <w:pStyle w:val="a4"/>
        <w:spacing w:line="242" w:lineRule="auto"/>
        <w:ind w:left="567" w:right="1143"/>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9A3602" w:rsidRDefault="008B1FBB" w:rsidP="001832CB">
      <w:pPr>
        <w:pStyle w:val="a4"/>
        <w:ind w:left="567" w:right="1133"/>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9A3602" w:rsidRDefault="008B1FBB" w:rsidP="001832CB">
      <w:pPr>
        <w:pStyle w:val="a4"/>
        <w:spacing w:line="275" w:lineRule="exact"/>
        <w:ind w:left="567" w:firstLine="0"/>
      </w:pPr>
      <w:r>
        <w:t>К</w:t>
      </w:r>
      <w:r>
        <w:rPr>
          <w:spacing w:val="-3"/>
        </w:rPr>
        <w:t xml:space="preserve"> </w:t>
      </w:r>
      <w:r>
        <w:t>концу</w:t>
      </w:r>
      <w:r>
        <w:rPr>
          <w:spacing w:val="-10"/>
        </w:rPr>
        <w:t xml:space="preserve"> </w:t>
      </w:r>
      <w:r>
        <w:t>обучения в 8</w:t>
      </w:r>
      <w:r>
        <w:rPr>
          <w:spacing w:val="-5"/>
        </w:rPr>
        <w:t xml:space="preserve"> </w:t>
      </w:r>
      <w:r>
        <w:t>классе</w:t>
      </w:r>
      <w:r>
        <w:rPr>
          <w:spacing w:val="-1"/>
        </w:rPr>
        <w:t xml:space="preserve"> </w:t>
      </w:r>
      <w:r>
        <w:t xml:space="preserve">обучающийся </w:t>
      </w:r>
      <w:r>
        <w:rPr>
          <w:spacing w:val="-2"/>
        </w:rPr>
        <w:t>научится:</w:t>
      </w:r>
    </w:p>
    <w:p w:rsidR="009A3602" w:rsidRDefault="008B1FBB" w:rsidP="001832CB">
      <w:pPr>
        <w:pStyle w:val="a4"/>
        <w:ind w:left="567" w:right="1134"/>
      </w:pPr>
      <w:r>
        <w:t>проводить</w:t>
      </w:r>
      <w:r>
        <w:rPr>
          <w:spacing w:val="80"/>
          <w:w w:val="150"/>
        </w:rPr>
        <w:t xml:space="preserve"> </w:t>
      </w:r>
      <w:r>
        <w:t>анализ</w:t>
      </w:r>
      <w:r>
        <w:rPr>
          <w:spacing w:val="80"/>
          <w:w w:val="150"/>
        </w:rPr>
        <w:t xml:space="preserve"> </w:t>
      </w:r>
      <w:r>
        <w:t>основных</w:t>
      </w:r>
      <w:r>
        <w:rPr>
          <w:spacing w:val="80"/>
          <w:w w:val="150"/>
        </w:rPr>
        <w:t xml:space="preserve"> </w:t>
      </w:r>
      <w:r>
        <w:t>направлений</w:t>
      </w:r>
      <w:r>
        <w:rPr>
          <w:spacing w:val="80"/>
          <w:w w:val="150"/>
        </w:rPr>
        <w:t xml:space="preserve"> </w:t>
      </w:r>
      <w:r>
        <w:t>развития</w:t>
      </w:r>
      <w:r>
        <w:rPr>
          <w:spacing w:val="80"/>
          <w:w w:val="150"/>
        </w:rPr>
        <w:t xml:space="preserve"> </w:t>
      </w:r>
      <w:r>
        <w:t>физической</w:t>
      </w:r>
      <w:r>
        <w:rPr>
          <w:spacing w:val="80"/>
          <w:w w:val="150"/>
        </w:rPr>
        <w:t xml:space="preserve"> </w:t>
      </w:r>
      <w:r>
        <w:t>культуры</w:t>
      </w:r>
      <w:r>
        <w:rPr>
          <w:spacing w:val="80"/>
        </w:rPr>
        <w:t xml:space="preserve"> </w:t>
      </w:r>
      <w:r>
        <w:t>в</w:t>
      </w:r>
      <w:r>
        <w:rPr>
          <w:spacing w:val="80"/>
          <w:w w:val="150"/>
        </w:rPr>
        <w:t xml:space="preserve">  </w:t>
      </w:r>
      <w:r>
        <w:t>Российской</w:t>
      </w:r>
      <w:r>
        <w:rPr>
          <w:spacing w:val="80"/>
          <w:w w:val="150"/>
        </w:rPr>
        <w:t xml:space="preserve">  </w:t>
      </w:r>
      <w:r>
        <w:t>Федерации,</w:t>
      </w:r>
      <w:r>
        <w:rPr>
          <w:spacing w:val="80"/>
          <w:w w:val="150"/>
        </w:rPr>
        <w:t xml:space="preserve">  </w:t>
      </w:r>
      <w:r>
        <w:t>характеризовать</w:t>
      </w:r>
      <w:r>
        <w:rPr>
          <w:spacing w:val="80"/>
          <w:w w:val="150"/>
        </w:rPr>
        <w:t xml:space="preserve">  </w:t>
      </w:r>
      <w:r>
        <w:t>содержание</w:t>
      </w:r>
      <w:r>
        <w:rPr>
          <w:spacing w:val="80"/>
          <w:w w:val="150"/>
        </w:rPr>
        <w:t xml:space="preserve">  </w:t>
      </w:r>
      <w:r>
        <w:t>основных</w:t>
      </w:r>
      <w:r>
        <w:rPr>
          <w:spacing w:val="80"/>
          <w:w w:val="150"/>
        </w:rPr>
        <w:t xml:space="preserve">  </w:t>
      </w:r>
      <w:r>
        <w:t>форм их организации;</w:t>
      </w:r>
    </w:p>
    <w:p w:rsidR="009A3602" w:rsidRDefault="008B1FBB" w:rsidP="001832CB">
      <w:pPr>
        <w:pStyle w:val="a4"/>
        <w:ind w:left="567" w:firstLine="0"/>
      </w:pPr>
      <w:r>
        <w:t>анализировать</w:t>
      </w:r>
      <w:r>
        <w:rPr>
          <w:spacing w:val="74"/>
        </w:rPr>
        <w:t xml:space="preserve"> </w:t>
      </w:r>
      <w:r>
        <w:t>понятие</w:t>
      </w:r>
      <w:r>
        <w:rPr>
          <w:spacing w:val="74"/>
        </w:rPr>
        <w:t xml:space="preserve"> </w:t>
      </w:r>
      <w:r>
        <w:t>«всестороннее</w:t>
      </w:r>
      <w:r>
        <w:rPr>
          <w:spacing w:val="74"/>
        </w:rPr>
        <w:t xml:space="preserve"> </w:t>
      </w:r>
      <w:r>
        <w:t>и</w:t>
      </w:r>
      <w:r>
        <w:rPr>
          <w:spacing w:val="72"/>
        </w:rPr>
        <w:t xml:space="preserve"> </w:t>
      </w:r>
      <w:r>
        <w:t>гармоничное</w:t>
      </w:r>
      <w:r>
        <w:rPr>
          <w:spacing w:val="74"/>
        </w:rPr>
        <w:t xml:space="preserve"> </w:t>
      </w:r>
      <w:r>
        <w:t>физическое</w:t>
      </w:r>
      <w:r>
        <w:rPr>
          <w:spacing w:val="75"/>
        </w:rPr>
        <w:t xml:space="preserve"> </w:t>
      </w:r>
      <w:r>
        <w:rPr>
          <w:spacing w:val="-2"/>
        </w:rPr>
        <w:t>развитие»,</w:t>
      </w:r>
    </w:p>
    <w:p w:rsidR="009A3602" w:rsidRDefault="009A3602" w:rsidP="001832CB">
      <w:pPr>
        <w:ind w:left="567"/>
        <w:sectPr w:rsidR="009A3602">
          <w:pgSz w:w="11910" w:h="16840"/>
          <w:pgMar w:top="1080" w:right="0" w:bottom="280" w:left="740" w:header="752" w:footer="0" w:gutter="0"/>
          <w:cols w:space="720"/>
        </w:sectPr>
      </w:pPr>
    </w:p>
    <w:p w:rsidR="009A3602" w:rsidRDefault="008B1FBB" w:rsidP="001832CB">
      <w:pPr>
        <w:pStyle w:val="a4"/>
        <w:spacing w:before="98" w:line="242" w:lineRule="auto"/>
        <w:ind w:left="567" w:right="1133" w:firstLine="0"/>
      </w:pPr>
      <w:r>
        <w:lastRenderedPageBreak/>
        <w:t>раскрывать критерии и приводить примеры, устанавливать связь с наследственными факторами и занятиями физической культурой и спортом;</w:t>
      </w:r>
    </w:p>
    <w:p w:rsidR="009A3602" w:rsidRDefault="008B1FBB" w:rsidP="001832CB">
      <w:pPr>
        <w:pStyle w:val="a4"/>
        <w:spacing w:line="242" w:lineRule="auto"/>
        <w:ind w:left="567" w:right="1136"/>
      </w:pPr>
      <w:r>
        <w:t>проводить занятия</w:t>
      </w:r>
      <w:r>
        <w:rPr>
          <w:spacing w:val="-4"/>
        </w:rPr>
        <w:t xml:space="preserve"> </w:t>
      </w:r>
      <w:r>
        <w:t>оздоровительной</w:t>
      </w:r>
      <w:r>
        <w:rPr>
          <w:spacing w:val="-3"/>
        </w:rPr>
        <w:t xml:space="preserve"> </w:t>
      </w:r>
      <w:r>
        <w:t>гимнастикой</w:t>
      </w:r>
      <w:r>
        <w:rPr>
          <w:spacing w:val="-3"/>
        </w:rPr>
        <w:t xml:space="preserve"> </w:t>
      </w:r>
      <w:r>
        <w:t>по коррекции индивидуальной формы осанки и избыточной массы тела;</w:t>
      </w:r>
    </w:p>
    <w:p w:rsidR="009A3602" w:rsidRDefault="008B1FBB" w:rsidP="001832CB">
      <w:pPr>
        <w:pStyle w:val="a4"/>
        <w:ind w:left="567" w:right="1123"/>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9A3602" w:rsidRDefault="008B1FBB" w:rsidP="001832CB">
      <w:pPr>
        <w:pStyle w:val="a4"/>
        <w:ind w:left="567" w:right="1132"/>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9A3602" w:rsidRDefault="008B1FBB" w:rsidP="001832CB">
      <w:pPr>
        <w:pStyle w:val="a4"/>
        <w:ind w:left="567" w:right="1138"/>
      </w:pPr>
      <w:r>
        <w:t>выполнять</w:t>
      </w:r>
      <w:r>
        <w:rPr>
          <w:spacing w:val="40"/>
        </w:rPr>
        <w:t xml:space="preserve"> </w:t>
      </w:r>
      <w:r>
        <w:t>комбинацию</w:t>
      </w:r>
      <w:r>
        <w:rPr>
          <w:spacing w:val="40"/>
        </w:rPr>
        <w:t xml:space="preserve"> </w:t>
      </w:r>
      <w:r>
        <w:t>на</w:t>
      </w:r>
      <w:r>
        <w:rPr>
          <w:spacing w:val="40"/>
        </w:rPr>
        <w:t xml:space="preserve"> </w:t>
      </w:r>
      <w:r>
        <w:t>параллельных</w:t>
      </w:r>
      <w:r>
        <w:rPr>
          <w:spacing w:val="40"/>
        </w:rPr>
        <w:t xml:space="preserve"> </w:t>
      </w:r>
      <w:r>
        <w:t>брусьях</w:t>
      </w:r>
      <w:r>
        <w:rPr>
          <w:spacing w:val="40"/>
        </w:rPr>
        <w:t xml:space="preserve"> </w:t>
      </w:r>
      <w:r>
        <w:t>с</w:t>
      </w:r>
      <w:r>
        <w:rPr>
          <w:spacing w:val="40"/>
        </w:rPr>
        <w:t xml:space="preserve"> </w:t>
      </w:r>
      <w:r>
        <w:t>включением</w:t>
      </w:r>
      <w:r>
        <w:rPr>
          <w:spacing w:val="40"/>
        </w:rPr>
        <w:t xml:space="preserve"> </w:t>
      </w:r>
      <w:r>
        <w:t>упражнений в упоре на руках, кувырка вперёд и соскока, наблюдать их выполнение другими обучающимися</w:t>
      </w:r>
      <w:r>
        <w:rPr>
          <w:spacing w:val="66"/>
        </w:rPr>
        <w:t xml:space="preserve">  </w:t>
      </w:r>
      <w:r>
        <w:t>и</w:t>
      </w:r>
      <w:r>
        <w:rPr>
          <w:spacing w:val="66"/>
        </w:rPr>
        <w:t xml:space="preserve">  </w:t>
      </w:r>
      <w:r>
        <w:t>сравнивать</w:t>
      </w:r>
      <w:r>
        <w:rPr>
          <w:spacing w:val="67"/>
        </w:rPr>
        <w:t xml:space="preserve">  </w:t>
      </w:r>
      <w:r>
        <w:t>с</w:t>
      </w:r>
      <w:r>
        <w:rPr>
          <w:spacing w:val="66"/>
        </w:rPr>
        <w:t xml:space="preserve">  </w:t>
      </w:r>
      <w:r>
        <w:t>заданным</w:t>
      </w:r>
      <w:r>
        <w:rPr>
          <w:spacing w:val="64"/>
        </w:rPr>
        <w:t xml:space="preserve">  </w:t>
      </w:r>
      <w:r>
        <w:t>образцом,</w:t>
      </w:r>
      <w:r>
        <w:rPr>
          <w:spacing w:val="67"/>
        </w:rPr>
        <w:t xml:space="preserve">  </w:t>
      </w:r>
      <w:r>
        <w:t>анализировать</w:t>
      </w:r>
      <w:r>
        <w:rPr>
          <w:spacing w:val="64"/>
        </w:rPr>
        <w:t xml:space="preserve">  </w:t>
      </w:r>
      <w:r>
        <w:t>ошибки и причины их появления, находить способы устранения (юноши);</w:t>
      </w:r>
    </w:p>
    <w:p w:rsidR="009A3602" w:rsidRDefault="008B1FBB" w:rsidP="001832CB">
      <w:pPr>
        <w:pStyle w:val="a4"/>
        <w:ind w:left="567" w:right="1142"/>
      </w:pPr>
      <w:r>
        <w:t>выполнять</w:t>
      </w:r>
      <w:r>
        <w:rPr>
          <w:spacing w:val="75"/>
        </w:rPr>
        <w:t xml:space="preserve"> </w:t>
      </w:r>
      <w:r>
        <w:t>прыжок</w:t>
      </w:r>
      <w:r>
        <w:rPr>
          <w:spacing w:val="72"/>
        </w:rPr>
        <w:t xml:space="preserve"> </w:t>
      </w:r>
      <w:r>
        <w:t>в</w:t>
      </w:r>
      <w:r>
        <w:rPr>
          <w:spacing w:val="75"/>
        </w:rPr>
        <w:t xml:space="preserve"> </w:t>
      </w:r>
      <w:r>
        <w:t>длину</w:t>
      </w:r>
      <w:r>
        <w:rPr>
          <w:spacing w:val="69"/>
        </w:rPr>
        <w:t xml:space="preserve"> </w:t>
      </w:r>
      <w:r>
        <w:t>с</w:t>
      </w:r>
      <w:r>
        <w:rPr>
          <w:spacing w:val="77"/>
        </w:rPr>
        <w:t xml:space="preserve"> </w:t>
      </w:r>
      <w:r>
        <w:t>разбега</w:t>
      </w:r>
      <w:r>
        <w:rPr>
          <w:spacing w:val="77"/>
        </w:rPr>
        <w:t xml:space="preserve"> </w:t>
      </w:r>
      <w:r>
        <w:t>способом</w:t>
      </w:r>
      <w:r>
        <w:rPr>
          <w:spacing w:val="75"/>
        </w:rPr>
        <w:t xml:space="preserve"> </w:t>
      </w:r>
      <w:r>
        <w:t>«прогнувшись»,</w:t>
      </w:r>
      <w:r>
        <w:rPr>
          <w:spacing w:val="80"/>
        </w:rPr>
        <w:t xml:space="preserve"> </w:t>
      </w:r>
      <w:r>
        <w:t>наблюдать и анализировать технические особенности в выполнении другими обучающимися, выявлять ошибки и предлагать способы устранения;</w:t>
      </w:r>
    </w:p>
    <w:p w:rsidR="009A3602" w:rsidRDefault="008B1FBB" w:rsidP="001832CB">
      <w:pPr>
        <w:pStyle w:val="a4"/>
        <w:ind w:left="567" w:right="1134"/>
      </w:pPr>
      <w:r>
        <w:t>выполнять тестовые задания комплекса ГТО в беговых и технических легкоатлетических</w:t>
      </w:r>
      <w:r>
        <w:rPr>
          <w:spacing w:val="80"/>
        </w:rPr>
        <w:t xml:space="preserve"> </w:t>
      </w:r>
      <w:r>
        <w:t>дисциплинах</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установленными</w:t>
      </w:r>
      <w:r>
        <w:rPr>
          <w:spacing w:val="80"/>
        </w:rPr>
        <w:t xml:space="preserve"> </w:t>
      </w:r>
      <w:r>
        <w:t>требованиями</w:t>
      </w:r>
      <w:r>
        <w:rPr>
          <w:spacing w:val="80"/>
          <w:w w:val="150"/>
        </w:rPr>
        <w:t xml:space="preserve"> </w:t>
      </w:r>
      <w:r>
        <w:t>к их технике;</w:t>
      </w:r>
    </w:p>
    <w:p w:rsidR="009A3602" w:rsidRDefault="008B1FBB" w:rsidP="001832CB">
      <w:pPr>
        <w:pStyle w:val="a4"/>
        <w:ind w:left="567" w:right="1130"/>
      </w:pPr>
      <w: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9A3602" w:rsidRDefault="008B1FBB" w:rsidP="001832CB">
      <w:pPr>
        <w:pStyle w:val="a4"/>
        <w:spacing w:line="242" w:lineRule="auto"/>
        <w:ind w:left="567" w:right="1137"/>
      </w:pPr>
      <w:r>
        <w:t xml:space="preserve">соблюдать правила безопасности в бассейне при выполнении плавательных </w:t>
      </w:r>
      <w:r>
        <w:rPr>
          <w:spacing w:val="-2"/>
        </w:rPr>
        <w:t>упражнений;</w:t>
      </w:r>
    </w:p>
    <w:p w:rsidR="009A3602" w:rsidRDefault="008B1FBB" w:rsidP="001832CB">
      <w:pPr>
        <w:pStyle w:val="a4"/>
        <w:spacing w:line="271" w:lineRule="exact"/>
        <w:ind w:left="567" w:firstLine="0"/>
      </w:pPr>
      <w:r>
        <w:t>выполнять прыжки</w:t>
      </w:r>
      <w:r>
        <w:rPr>
          <w:spacing w:val="-4"/>
        </w:rPr>
        <w:t xml:space="preserve"> </w:t>
      </w:r>
      <w:r>
        <w:t>в</w:t>
      </w:r>
      <w:r>
        <w:rPr>
          <w:spacing w:val="-4"/>
        </w:rPr>
        <w:t xml:space="preserve"> </w:t>
      </w:r>
      <w:r>
        <w:t>воду</w:t>
      </w:r>
      <w:r>
        <w:rPr>
          <w:spacing w:val="-10"/>
        </w:rPr>
        <w:t xml:space="preserve"> </w:t>
      </w:r>
      <w:r>
        <w:t>со</w:t>
      </w:r>
      <w:r>
        <w:rPr>
          <w:spacing w:val="4"/>
        </w:rPr>
        <w:t xml:space="preserve"> </w:t>
      </w:r>
      <w:r>
        <w:t>стартовой</w:t>
      </w:r>
      <w:r>
        <w:rPr>
          <w:spacing w:val="-4"/>
        </w:rPr>
        <w:t xml:space="preserve"> </w:t>
      </w:r>
      <w:r>
        <w:rPr>
          <w:spacing w:val="-2"/>
        </w:rPr>
        <w:t>тумбы;</w:t>
      </w:r>
    </w:p>
    <w:p w:rsidR="009A3602" w:rsidRDefault="008B1FBB" w:rsidP="001832CB">
      <w:pPr>
        <w:pStyle w:val="a4"/>
        <w:spacing w:line="237" w:lineRule="auto"/>
        <w:ind w:left="567" w:right="1133"/>
      </w:pPr>
      <w:r>
        <w:t>выполнять</w:t>
      </w:r>
      <w:r>
        <w:rPr>
          <w:spacing w:val="65"/>
        </w:rPr>
        <w:t xml:space="preserve"> </w:t>
      </w:r>
      <w:r>
        <w:t>технические</w:t>
      </w:r>
      <w:r>
        <w:rPr>
          <w:spacing w:val="63"/>
        </w:rPr>
        <w:t xml:space="preserve"> </w:t>
      </w:r>
      <w:r>
        <w:t>элементы</w:t>
      </w:r>
      <w:r>
        <w:rPr>
          <w:spacing w:val="40"/>
        </w:rPr>
        <w:t xml:space="preserve"> </w:t>
      </w:r>
      <w:r>
        <w:t>плавания</w:t>
      </w:r>
      <w:r>
        <w:rPr>
          <w:spacing w:val="40"/>
        </w:rPr>
        <w:t xml:space="preserve"> </w:t>
      </w:r>
      <w:r>
        <w:t>кролем</w:t>
      </w:r>
      <w:r>
        <w:rPr>
          <w:spacing w:val="40"/>
        </w:rPr>
        <w:t xml:space="preserve"> </w:t>
      </w:r>
      <w:r>
        <w:t>на</w:t>
      </w:r>
      <w:r>
        <w:rPr>
          <w:spacing w:val="40"/>
        </w:rPr>
        <w:t xml:space="preserve"> </w:t>
      </w:r>
      <w:r>
        <w:t>груди</w:t>
      </w:r>
      <w:r>
        <w:rPr>
          <w:spacing w:val="65"/>
        </w:rPr>
        <w:t xml:space="preserve"> </w:t>
      </w:r>
      <w:r>
        <w:t>в</w:t>
      </w:r>
      <w:r>
        <w:rPr>
          <w:spacing w:val="66"/>
        </w:rPr>
        <w:t xml:space="preserve"> </w:t>
      </w:r>
      <w:r>
        <w:t>согласовании с дыханием;</w:t>
      </w:r>
    </w:p>
    <w:p w:rsidR="009A3602" w:rsidRDefault="008B1FBB" w:rsidP="001832CB">
      <w:pPr>
        <w:pStyle w:val="a4"/>
        <w:spacing w:before="2" w:line="237" w:lineRule="auto"/>
        <w:ind w:left="567" w:right="1138"/>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A3602" w:rsidRDefault="008B1FBB" w:rsidP="001832CB">
      <w:pPr>
        <w:pStyle w:val="a4"/>
        <w:spacing w:before="6" w:line="237" w:lineRule="auto"/>
        <w:ind w:left="567" w:right="1143" w:firstLine="0"/>
      </w:pPr>
      <w:r>
        <w:t>демонстрировать и использовать технические действия спортивных игр: баскетбол</w:t>
      </w:r>
      <w:r>
        <w:rPr>
          <w:spacing w:val="3"/>
        </w:rPr>
        <w:t xml:space="preserve"> </w:t>
      </w:r>
      <w:r>
        <w:t>(передача</w:t>
      </w:r>
      <w:r>
        <w:rPr>
          <w:spacing w:val="4"/>
        </w:rPr>
        <w:t xml:space="preserve"> </w:t>
      </w:r>
      <w:r>
        <w:t>мяча</w:t>
      </w:r>
      <w:r>
        <w:rPr>
          <w:spacing w:val="-1"/>
        </w:rPr>
        <w:t xml:space="preserve"> </w:t>
      </w:r>
      <w:r>
        <w:t>одной</w:t>
      </w:r>
      <w:r>
        <w:rPr>
          <w:spacing w:val="5"/>
        </w:rPr>
        <w:t xml:space="preserve"> </w:t>
      </w:r>
      <w:r>
        <w:t>рукой</w:t>
      </w:r>
      <w:r>
        <w:rPr>
          <w:spacing w:val="5"/>
        </w:rPr>
        <w:t xml:space="preserve"> </w:t>
      </w:r>
      <w:r>
        <w:t>снизу</w:t>
      </w:r>
      <w:r>
        <w:rPr>
          <w:spacing w:val="-5"/>
        </w:rPr>
        <w:t xml:space="preserve"> </w:t>
      </w:r>
      <w:r>
        <w:t>и</w:t>
      </w:r>
      <w:r>
        <w:rPr>
          <w:spacing w:val="5"/>
        </w:rPr>
        <w:t xml:space="preserve"> </w:t>
      </w:r>
      <w:r>
        <w:t>от плеча,</w:t>
      </w:r>
      <w:r>
        <w:rPr>
          <w:spacing w:val="7"/>
        </w:rPr>
        <w:t xml:space="preserve"> </w:t>
      </w:r>
      <w:r>
        <w:t>бросок</w:t>
      </w:r>
      <w:r>
        <w:rPr>
          <w:spacing w:val="-2"/>
        </w:rPr>
        <w:t xml:space="preserve"> </w:t>
      </w:r>
      <w:r>
        <w:t>в</w:t>
      </w:r>
      <w:r>
        <w:rPr>
          <w:spacing w:val="6"/>
        </w:rPr>
        <w:t xml:space="preserve"> </w:t>
      </w:r>
      <w:r>
        <w:t>корзину</w:t>
      </w:r>
      <w:r>
        <w:rPr>
          <w:spacing w:val="-4"/>
        </w:rPr>
        <w:t xml:space="preserve"> </w:t>
      </w:r>
      <w:r>
        <w:rPr>
          <w:spacing w:val="-2"/>
        </w:rPr>
        <w:t>двумя</w:t>
      </w:r>
    </w:p>
    <w:p w:rsidR="009A3602" w:rsidRDefault="008B1FBB" w:rsidP="001832CB">
      <w:pPr>
        <w:pStyle w:val="a4"/>
        <w:spacing w:before="5" w:line="237" w:lineRule="auto"/>
        <w:ind w:left="567" w:right="1137" w:firstLine="0"/>
      </w:pPr>
      <w:r>
        <w:t>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9A3602" w:rsidRDefault="008B1FBB" w:rsidP="001832CB">
      <w:pPr>
        <w:pStyle w:val="a4"/>
        <w:spacing w:before="4"/>
        <w:ind w:left="567" w:right="1132"/>
      </w:pPr>
      <w:r>
        <w:t>волейбол</w:t>
      </w:r>
      <w:r>
        <w:rPr>
          <w:spacing w:val="80"/>
        </w:rPr>
        <w:t xml:space="preserve"> </w:t>
      </w:r>
      <w:r>
        <w:t>(прямой</w:t>
      </w:r>
      <w:r>
        <w:rPr>
          <w:spacing w:val="80"/>
        </w:rPr>
        <w:t xml:space="preserve"> </w:t>
      </w:r>
      <w:r>
        <w:t>нападающий</w:t>
      </w:r>
      <w:r>
        <w:rPr>
          <w:spacing w:val="80"/>
        </w:rPr>
        <w:t xml:space="preserve"> </w:t>
      </w:r>
      <w:r>
        <w:t>удар</w:t>
      </w:r>
      <w:r>
        <w:rPr>
          <w:spacing w:val="80"/>
        </w:rPr>
        <w:t xml:space="preserve"> </w:t>
      </w:r>
      <w:r>
        <w:t>и</w:t>
      </w:r>
      <w:r>
        <w:rPr>
          <w:spacing w:val="80"/>
        </w:rPr>
        <w:t xml:space="preserve"> </w:t>
      </w:r>
      <w:r>
        <w:t>индивидуальное</w:t>
      </w:r>
      <w:r>
        <w:rPr>
          <w:spacing w:val="80"/>
        </w:rPr>
        <w:t xml:space="preserve"> </w:t>
      </w:r>
      <w:r>
        <w:t>блокирование</w:t>
      </w:r>
      <w:r>
        <w:rPr>
          <w:spacing w:val="80"/>
        </w:rPr>
        <w:t xml:space="preserve"> </w:t>
      </w:r>
      <w:r>
        <w:t>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9A3602" w:rsidRDefault="008B1FBB" w:rsidP="001832CB">
      <w:pPr>
        <w:pStyle w:val="a4"/>
        <w:ind w:left="567" w:right="1135"/>
      </w:pPr>
      <w:r>
        <w:t>футбол (удары по неподвижному, катящемуся и летящему мячу с разбега внутренней</w:t>
      </w:r>
      <w:r>
        <w:rPr>
          <w:spacing w:val="39"/>
        </w:rPr>
        <w:t xml:space="preserve">  </w:t>
      </w:r>
      <w:r>
        <w:t>и</w:t>
      </w:r>
      <w:r>
        <w:rPr>
          <w:spacing w:val="39"/>
        </w:rPr>
        <w:t xml:space="preserve">  </w:t>
      </w:r>
      <w:r>
        <w:t>внешней</w:t>
      </w:r>
      <w:r>
        <w:rPr>
          <w:spacing w:val="39"/>
        </w:rPr>
        <w:t xml:space="preserve">  </w:t>
      </w:r>
      <w:r>
        <w:t>частью</w:t>
      </w:r>
      <w:r>
        <w:rPr>
          <w:spacing w:val="37"/>
        </w:rPr>
        <w:t xml:space="preserve">  </w:t>
      </w:r>
      <w:r>
        <w:t>подъёма</w:t>
      </w:r>
      <w:r>
        <w:rPr>
          <w:spacing w:val="38"/>
        </w:rPr>
        <w:t xml:space="preserve">  </w:t>
      </w:r>
      <w:r>
        <w:t>стопы,</w:t>
      </w:r>
      <w:r>
        <w:rPr>
          <w:spacing w:val="37"/>
        </w:rPr>
        <w:t xml:space="preserve">  </w:t>
      </w:r>
      <w:r>
        <w:t>тактические</w:t>
      </w:r>
      <w:r>
        <w:rPr>
          <w:spacing w:val="38"/>
        </w:rPr>
        <w:t xml:space="preserve">  </w:t>
      </w:r>
      <w:r>
        <w:t>действия</w:t>
      </w:r>
      <w:r>
        <w:rPr>
          <w:spacing w:val="38"/>
        </w:rPr>
        <w:t xml:space="preserve">  </w:t>
      </w:r>
      <w:r>
        <w:t>игроков в нападении и защите, использование разученных технических и тактических действий в условиях игровой деятельности).</w:t>
      </w:r>
    </w:p>
    <w:p w:rsidR="009A3602" w:rsidRDefault="008B1FBB" w:rsidP="001832CB">
      <w:pPr>
        <w:pStyle w:val="a4"/>
        <w:ind w:left="567" w:firstLine="0"/>
      </w:pPr>
      <w:r>
        <w:t>К</w:t>
      </w:r>
      <w:r>
        <w:rPr>
          <w:spacing w:val="-3"/>
        </w:rPr>
        <w:t xml:space="preserve"> </w:t>
      </w:r>
      <w:r>
        <w:t>концу</w:t>
      </w:r>
      <w:r>
        <w:rPr>
          <w:spacing w:val="-10"/>
        </w:rPr>
        <w:t xml:space="preserve"> </w:t>
      </w:r>
      <w:r>
        <w:t>обучения в 9</w:t>
      </w:r>
      <w:r>
        <w:rPr>
          <w:spacing w:val="-5"/>
        </w:rPr>
        <w:t xml:space="preserve"> </w:t>
      </w:r>
      <w:r>
        <w:t>классе</w:t>
      </w:r>
      <w:r>
        <w:rPr>
          <w:spacing w:val="-1"/>
        </w:rPr>
        <w:t xml:space="preserve"> </w:t>
      </w:r>
      <w:r>
        <w:t xml:space="preserve">обучающийся </w:t>
      </w:r>
      <w:r>
        <w:rPr>
          <w:spacing w:val="-2"/>
        </w:rPr>
        <w:t>научится:</w:t>
      </w:r>
    </w:p>
    <w:p w:rsidR="009A3602" w:rsidRDefault="008B1FBB" w:rsidP="001832CB">
      <w:pPr>
        <w:pStyle w:val="a4"/>
        <w:spacing w:before="1"/>
        <w:ind w:left="567" w:right="1133"/>
      </w:pPr>
      <w:r>
        <w:t>отстаивать</w:t>
      </w:r>
      <w:r>
        <w:rPr>
          <w:spacing w:val="80"/>
        </w:rPr>
        <w:t xml:space="preserve"> </w:t>
      </w:r>
      <w:r>
        <w:t>принципы</w:t>
      </w:r>
      <w:r>
        <w:rPr>
          <w:spacing w:val="80"/>
        </w:rPr>
        <w:t xml:space="preserve"> </w:t>
      </w:r>
      <w:r>
        <w:t>здорового</w:t>
      </w:r>
      <w:r>
        <w:rPr>
          <w:spacing w:val="80"/>
        </w:rPr>
        <w:t xml:space="preserve"> </w:t>
      </w:r>
      <w:r>
        <w:t>образа</w:t>
      </w:r>
      <w:r>
        <w:rPr>
          <w:spacing w:val="80"/>
        </w:rPr>
        <w:t xml:space="preserve"> </w:t>
      </w:r>
      <w:r>
        <w:t>жизни,</w:t>
      </w:r>
      <w:r>
        <w:rPr>
          <w:spacing w:val="80"/>
        </w:rPr>
        <w:t xml:space="preserve"> </w:t>
      </w:r>
      <w:r>
        <w:t>раскрывать</w:t>
      </w:r>
      <w:r>
        <w:rPr>
          <w:spacing w:val="80"/>
        </w:rPr>
        <w:t xml:space="preserve"> </w:t>
      </w:r>
      <w:r>
        <w:t>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9A3602" w:rsidRDefault="008B1FBB" w:rsidP="001832CB">
      <w:pPr>
        <w:pStyle w:val="a4"/>
        <w:ind w:left="567" w:right="1133"/>
      </w:pPr>
      <w:r>
        <w:t>понимать пользу</w:t>
      </w:r>
      <w:r>
        <w:rPr>
          <w:spacing w:val="-4"/>
        </w:rPr>
        <w:t xml:space="preserve"> </w:t>
      </w:r>
      <w:r>
        <w:t>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9A3602" w:rsidRDefault="008B1FBB" w:rsidP="001832CB">
      <w:pPr>
        <w:pStyle w:val="a4"/>
        <w:ind w:left="567" w:right="1124"/>
      </w:pPr>
      <w:r>
        <w:t>объяснять</w:t>
      </w:r>
      <w:r>
        <w:rPr>
          <w:spacing w:val="40"/>
        </w:rPr>
        <w:t xml:space="preserve">  </w:t>
      </w:r>
      <w:r>
        <w:t>понятие</w:t>
      </w:r>
      <w:r>
        <w:rPr>
          <w:spacing w:val="40"/>
        </w:rPr>
        <w:t xml:space="preserve">  </w:t>
      </w:r>
      <w:r>
        <w:t>«профессионально-прикладная</w:t>
      </w:r>
      <w:r>
        <w:rPr>
          <w:spacing w:val="40"/>
        </w:rPr>
        <w:t xml:space="preserve">  </w:t>
      </w:r>
      <w:r>
        <w:t>физическая</w:t>
      </w:r>
      <w:r>
        <w:rPr>
          <w:spacing w:val="40"/>
        </w:rPr>
        <w:t xml:space="preserve">  </w:t>
      </w:r>
      <w:r>
        <w:t>культура»,</w:t>
      </w:r>
      <w:r>
        <w:rPr>
          <w:spacing w:val="40"/>
        </w:rPr>
        <w:t xml:space="preserve"> </w:t>
      </w:r>
      <w:r>
        <w:t>её целевое предназначение, связь с характером и особенностями профессиональной деятельности,</w:t>
      </w:r>
      <w:r>
        <w:rPr>
          <w:spacing w:val="80"/>
        </w:rPr>
        <w:t xml:space="preserve">  </w:t>
      </w:r>
      <w:r>
        <w:t>понимать</w:t>
      </w:r>
      <w:r>
        <w:rPr>
          <w:spacing w:val="80"/>
        </w:rPr>
        <w:t xml:space="preserve">  </w:t>
      </w:r>
      <w:r>
        <w:t>необходимость</w:t>
      </w:r>
      <w:r>
        <w:rPr>
          <w:spacing w:val="80"/>
        </w:rPr>
        <w:t xml:space="preserve">  </w:t>
      </w:r>
      <w:r>
        <w:t>занятий</w:t>
      </w:r>
      <w:r>
        <w:rPr>
          <w:spacing w:val="80"/>
        </w:rPr>
        <w:t xml:space="preserve">  </w:t>
      </w:r>
      <w:r>
        <w:t>профессионально-прикладной</w:t>
      </w:r>
    </w:p>
    <w:p w:rsidR="009A3602" w:rsidRDefault="009A3602" w:rsidP="001832CB">
      <w:pPr>
        <w:ind w:left="567"/>
        <w:sectPr w:rsidR="009A3602">
          <w:pgSz w:w="11910" w:h="16840"/>
          <w:pgMar w:top="1080" w:right="0" w:bottom="280" w:left="740" w:header="752" w:footer="0" w:gutter="0"/>
          <w:cols w:space="720"/>
        </w:sectPr>
      </w:pPr>
    </w:p>
    <w:p w:rsidR="009A3602" w:rsidRDefault="008B1FBB" w:rsidP="001832CB">
      <w:pPr>
        <w:pStyle w:val="a4"/>
        <w:spacing w:before="98" w:line="242" w:lineRule="auto"/>
        <w:ind w:left="567" w:hanging="711"/>
      </w:pPr>
      <w:r>
        <w:lastRenderedPageBreak/>
        <w:t>физической подготовкой обучающихся общеобразовательной организации; использовать</w:t>
      </w:r>
      <w:r>
        <w:rPr>
          <w:spacing w:val="67"/>
        </w:rPr>
        <w:t xml:space="preserve"> </w:t>
      </w:r>
      <w:r>
        <w:t>приёмы</w:t>
      </w:r>
      <w:r>
        <w:rPr>
          <w:spacing w:val="68"/>
        </w:rPr>
        <w:t xml:space="preserve"> </w:t>
      </w:r>
      <w:r>
        <w:t>массажа</w:t>
      </w:r>
      <w:r>
        <w:rPr>
          <w:spacing w:val="70"/>
        </w:rPr>
        <w:t xml:space="preserve"> </w:t>
      </w:r>
      <w:r>
        <w:t>и</w:t>
      </w:r>
      <w:r>
        <w:rPr>
          <w:spacing w:val="72"/>
        </w:rPr>
        <w:t xml:space="preserve"> </w:t>
      </w:r>
      <w:r>
        <w:t>применять</w:t>
      </w:r>
      <w:r>
        <w:rPr>
          <w:spacing w:val="67"/>
        </w:rPr>
        <w:t xml:space="preserve"> </w:t>
      </w:r>
      <w:r>
        <w:t>их</w:t>
      </w:r>
      <w:r>
        <w:rPr>
          <w:spacing w:val="66"/>
        </w:rPr>
        <w:t xml:space="preserve"> </w:t>
      </w:r>
      <w:r>
        <w:t>в</w:t>
      </w:r>
      <w:r>
        <w:rPr>
          <w:spacing w:val="72"/>
        </w:rPr>
        <w:t xml:space="preserve"> </w:t>
      </w:r>
      <w:r>
        <w:t>процессе</w:t>
      </w:r>
      <w:r>
        <w:rPr>
          <w:spacing w:val="70"/>
        </w:rPr>
        <w:t xml:space="preserve"> </w:t>
      </w:r>
      <w:r>
        <w:t>самостоятельных</w:t>
      </w:r>
    </w:p>
    <w:p w:rsidR="009A3602" w:rsidRDefault="008B1FBB" w:rsidP="001832CB">
      <w:pPr>
        <w:pStyle w:val="a4"/>
        <w:spacing w:line="242" w:lineRule="auto"/>
        <w:ind w:left="567" w:firstLine="0"/>
      </w:pPr>
      <w:r>
        <w:t>занятий</w:t>
      </w:r>
      <w:r>
        <w:rPr>
          <w:spacing w:val="78"/>
          <w:w w:val="150"/>
        </w:rPr>
        <w:t xml:space="preserve"> </w:t>
      </w:r>
      <w:r>
        <w:t>физической</w:t>
      </w:r>
      <w:r>
        <w:rPr>
          <w:spacing w:val="78"/>
          <w:w w:val="150"/>
        </w:rPr>
        <w:t xml:space="preserve"> </w:t>
      </w:r>
      <w:r>
        <w:t>культурой</w:t>
      </w:r>
      <w:r>
        <w:rPr>
          <w:spacing w:val="78"/>
          <w:w w:val="150"/>
        </w:rPr>
        <w:t xml:space="preserve"> </w:t>
      </w:r>
      <w:r>
        <w:t>и</w:t>
      </w:r>
      <w:r>
        <w:rPr>
          <w:spacing w:val="78"/>
          <w:w w:val="150"/>
        </w:rPr>
        <w:t xml:space="preserve"> </w:t>
      </w:r>
      <w:r>
        <w:t>спортом,</w:t>
      </w:r>
      <w:r>
        <w:rPr>
          <w:spacing w:val="80"/>
        </w:rPr>
        <w:t xml:space="preserve"> </w:t>
      </w:r>
      <w:r>
        <w:t>выполнять</w:t>
      </w:r>
      <w:r>
        <w:rPr>
          <w:spacing w:val="80"/>
        </w:rPr>
        <w:t xml:space="preserve"> </w:t>
      </w:r>
      <w:r>
        <w:t>гигиенические</w:t>
      </w:r>
      <w:r>
        <w:rPr>
          <w:spacing w:val="80"/>
        </w:rPr>
        <w:t xml:space="preserve"> </w:t>
      </w:r>
      <w:r>
        <w:t>требования к процедурам массажа;</w:t>
      </w:r>
    </w:p>
    <w:p w:rsidR="009A3602" w:rsidRDefault="008B1FBB" w:rsidP="001832CB">
      <w:pPr>
        <w:pStyle w:val="a4"/>
        <w:ind w:left="567"/>
      </w:pPr>
      <w: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w:t>
      </w:r>
      <w:r>
        <w:rPr>
          <w:spacing w:val="-2"/>
        </w:rPr>
        <w:t>подготовкой;</w:t>
      </w:r>
    </w:p>
    <w:p w:rsidR="009A3602" w:rsidRDefault="008B1FBB" w:rsidP="001832CB">
      <w:pPr>
        <w:pStyle w:val="a4"/>
        <w:ind w:left="567"/>
      </w:pPr>
      <w:r>
        <w:t>определять характер травм и ушибов, встречающихся на самостоятельных занятиях физическими упражнениями и во время активного отдыха, применять</w:t>
      </w:r>
      <w:r>
        <w:rPr>
          <w:spacing w:val="80"/>
        </w:rPr>
        <w:t xml:space="preserve"> </w:t>
      </w:r>
      <w:r>
        <w:t>способы оказания первой помощи;</w:t>
      </w:r>
    </w:p>
    <w:p w:rsidR="009A3602" w:rsidRDefault="008B1FBB" w:rsidP="001832CB">
      <w:pPr>
        <w:pStyle w:val="a4"/>
        <w:tabs>
          <w:tab w:val="left" w:pos="2988"/>
          <w:tab w:val="left" w:pos="3857"/>
          <w:tab w:val="left" w:pos="6132"/>
          <w:tab w:val="left" w:pos="8339"/>
          <w:tab w:val="left" w:pos="9218"/>
        </w:tabs>
        <w:ind w:left="567"/>
      </w:pPr>
      <w:r>
        <w:t xml:space="preserve">составлять и выполнять комплексы упражнений из разученных акробатических </w:t>
      </w:r>
      <w:r>
        <w:rPr>
          <w:spacing w:val="-2"/>
        </w:rPr>
        <w:t>упражнений</w:t>
      </w:r>
      <w:r>
        <w:tab/>
      </w:r>
      <w:r>
        <w:rPr>
          <w:spacing w:val="-10"/>
        </w:rPr>
        <w:t>с</w:t>
      </w:r>
      <w:r>
        <w:tab/>
      </w:r>
      <w:r>
        <w:rPr>
          <w:spacing w:val="-2"/>
        </w:rPr>
        <w:t>повышенными</w:t>
      </w:r>
      <w:r>
        <w:tab/>
      </w:r>
      <w:r>
        <w:rPr>
          <w:spacing w:val="-2"/>
        </w:rPr>
        <w:t>требованиями</w:t>
      </w:r>
      <w:r>
        <w:tab/>
      </w:r>
      <w:r>
        <w:rPr>
          <w:spacing w:val="-10"/>
        </w:rPr>
        <w:t>к</w:t>
      </w:r>
      <w:r>
        <w:tab/>
      </w:r>
      <w:r>
        <w:rPr>
          <w:spacing w:val="-2"/>
        </w:rPr>
        <w:t xml:space="preserve">технике </w:t>
      </w:r>
      <w:r>
        <w:t>их выполнения (юноши);</w:t>
      </w:r>
    </w:p>
    <w:p w:rsidR="009A3602" w:rsidRDefault="008B1FBB" w:rsidP="001832CB">
      <w:pPr>
        <w:pStyle w:val="a4"/>
        <w:ind w:left="567"/>
      </w:pPr>
      <w:r>
        <w:t>составлять и выполнять гимнастическую комбинацию на высокой перекладине из</w:t>
      </w:r>
      <w:r>
        <w:rPr>
          <w:spacing w:val="75"/>
        </w:rPr>
        <w:t xml:space="preserve">   </w:t>
      </w:r>
      <w:r>
        <w:t>разученных</w:t>
      </w:r>
      <w:r>
        <w:rPr>
          <w:spacing w:val="75"/>
        </w:rPr>
        <w:t xml:space="preserve">   </w:t>
      </w:r>
      <w:r>
        <w:t>упражнений,</w:t>
      </w:r>
      <w:r>
        <w:rPr>
          <w:spacing w:val="76"/>
        </w:rPr>
        <w:t xml:space="preserve">   </w:t>
      </w:r>
      <w:r>
        <w:t>с</w:t>
      </w:r>
      <w:r>
        <w:rPr>
          <w:spacing w:val="75"/>
        </w:rPr>
        <w:t xml:space="preserve">   </w:t>
      </w:r>
      <w:r>
        <w:t>включением</w:t>
      </w:r>
      <w:r>
        <w:rPr>
          <w:spacing w:val="76"/>
        </w:rPr>
        <w:t xml:space="preserve">   </w:t>
      </w:r>
      <w:r>
        <w:t>элементов</w:t>
      </w:r>
      <w:r>
        <w:rPr>
          <w:spacing w:val="76"/>
        </w:rPr>
        <w:t xml:space="preserve">   </w:t>
      </w:r>
      <w:r>
        <w:t>размахивания и соскока вперёд способом «прогнувшись» (юноши);</w:t>
      </w:r>
    </w:p>
    <w:p w:rsidR="009A3602" w:rsidRDefault="008B1FBB" w:rsidP="001832CB">
      <w:pPr>
        <w:pStyle w:val="a4"/>
        <w:spacing w:line="237" w:lineRule="auto"/>
        <w:ind w:left="567"/>
      </w:pPr>
      <w:r>
        <w:t>составлять и выполнять композицию упражнений черлидинга с построением пирамид, элементами степ-аэробики и акробатики (девушки);</w:t>
      </w:r>
    </w:p>
    <w:p w:rsidR="009A3602" w:rsidRDefault="008B1FBB" w:rsidP="001832CB">
      <w:pPr>
        <w:pStyle w:val="a4"/>
        <w:ind w:left="567"/>
      </w:pPr>
      <w:r>
        <w:t xml:space="preserve">составлять и выполнять комплекс ритмической гимнастики с включением элементов художественной гимнастики, упражнений на гибкость и равновесие </w:t>
      </w:r>
      <w:r>
        <w:rPr>
          <w:spacing w:val="-2"/>
        </w:rPr>
        <w:t>(девушки);</w:t>
      </w:r>
    </w:p>
    <w:p w:rsidR="009A3602" w:rsidRDefault="008B1FBB" w:rsidP="001832CB">
      <w:pPr>
        <w:pStyle w:val="a4"/>
        <w:ind w:left="567"/>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9A3602" w:rsidRDefault="008B1FBB" w:rsidP="001832CB">
      <w:pPr>
        <w:pStyle w:val="a4"/>
        <w:ind w:left="567"/>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9A3602" w:rsidRDefault="008B1FBB" w:rsidP="001832CB">
      <w:pPr>
        <w:pStyle w:val="a4"/>
        <w:spacing w:line="242" w:lineRule="auto"/>
        <w:ind w:left="567"/>
      </w:pPr>
      <w:r>
        <w:t xml:space="preserve">соблюдать правила безопасности в бассейне при выполнении плавательных </w:t>
      </w:r>
      <w:r>
        <w:rPr>
          <w:spacing w:val="-2"/>
        </w:rPr>
        <w:t>упражнений;</w:t>
      </w:r>
    </w:p>
    <w:p w:rsidR="009A3602" w:rsidRDefault="008B1FBB" w:rsidP="001832CB">
      <w:pPr>
        <w:pStyle w:val="a4"/>
        <w:spacing w:line="271" w:lineRule="exact"/>
        <w:ind w:left="567" w:firstLine="0"/>
      </w:pPr>
      <w:r>
        <w:t>выполнять</w:t>
      </w:r>
      <w:r>
        <w:rPr>
          <w:spacing w:val="-3"/>
        </w:rPr>
        <w:t xml:space="preserve"> </w:t>
      </w:r>
      <w:r>
        <w:t>повороты</w:t>
      </w:r>
      <w:r>
        <w:rPr>
          <w:spacing w:val="-5"/>
        </w:rPr>
        <w:t xml:space="preserve"> </w:t>
      </w:r>
      <w:r>
        <w:t>кувырком,</w:t>
      </w:r>
      <w:r>
        <w:rPr>
          <w:spacing w:val="-6"/>
        </w:rPr>
        <w:t xml:space="preserve"> </w:t>
      </w:r>
      <w:r>
        <w:rPr>
          <w:spacing w:val="-2"/>
        </w:rPr>
        <w:t>маятником;</w:t>
      </w:r>
    </w:p>
    <w:p w:rsidR="009A3602" w:rsidRDefault="008B1FBB" w:rsidP="001832CB">
      <w:pPr>
        <w:pStyle w:val="a4"/>
        <w:spacing w:before="2" w:line="237" w:lineRule="auto"/>
        <w:ind w:left="567" w:firstLine="0"/>
      </w:pPr>
      <w:r>
        <w:t>выполнять технические элементы брассом в согласовании с дыханием; совершенствовать</w:t>
      </w:r>
      <w:r>
        <w:rPr>
          <w:spacing w:val="40"/>
        </w:rPr>
        <w:t xml:space="preserve">  </w:t>
      </w:r>
      <w:r>
        <w:t>технические</w:t>
      </w:r>
      <w:r>
        <w:rPr>
          <w:spacing w:val="40"/>
        </w:rPr>
        <w:t xml:space="preserve">  </w:t>
      </w:r>
      <w:r>
        <w:t>действия</w:t>
      </w:r>
      <w:r>
        <w:rPr>
          <w:spacing w:val="40"/>
        </w:rPr>
        <w:t xml:space="preserve">  </w:t>
      </w:r>
      <w:r>
        <w:t>в</w:t>
      </w:r>
      <w:r>
        <w:rPr>
          <w:spacing w:val="41"/>
        </w:rPr>
        <w:t xml:space="preserve">  </w:t>
      </w:r>
      <w:r>
        <w:t>спортивных</w:t>
      </w:r>
      <w:r>
        <w:rPr>
          <w:spacing w:val="39"/>
        </w:rPr>
        <w:t xml:space="preserve">  </w:t>
      </w:r>
      <w:r>
        <w:t>играх:</w:t>
      </w:r>
      <w:r>
        <w:rPr>
          <w:spacing w:val="40"/>
        </w:rPr>
        <w:t xml:space="preserve">  </w:t>
      </w:r>
      <w:r>
        <w:rPr>
          <w:spacing w:val="-2"/>
        </w:rPr>
        <w:t>баскетбол,</w:t>
      </w:r>
    </w:p>
    <w:p w:rsidR="009A3602" w:rsidRDefault="008B1FBB" w:rsidP="001832CB">
      <w:pPr>
        <w:pStyle w:val="a4"/>
        <w:spacing w:before="5" w:line="237" w:lineRule="auto"/>
        <w:ind w:left="567" w:firstLine="0"/>
      </w:pPr>
      <w:r>
        <w:t>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9A3602" w:rsidRDefault="008B1FBB" w:rsidP="001832CB">
      <w:pPr>
        <w:pStyle w:val="a4"/>
        <w:spacing w:before="7" w:line="237" w:lineRule="auto"/>
        <w:ind w:left="567"/>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A3602" w:rsidRDefault="009A3602">
      <w:pPr>
        <w:pStyle w:val="a4"/>
        <w:spacing w:before="161"/>
        <w:ind w:left="0" w:firstLine="0"/>
        <w:jc w:val="left"/>
      </w:pPr>
    </w:p>
    <w:p w:rsidR="009A3602" w:rsidRDefault="00BC498D" w:rsidP="000F6D9F">
      <w:pPr>
        <w:pStyle w:val="2"/>
        <w:tabs>
          <w:tab w:val="left" w:pos="2206"/>
        </w:tabs>
        <w:spacing w:line="237" w:lineRule="auto"/>
        <w:ind w:right="1122"/>
      </w:pPr>
      <w:bookmarkStart w:id="72" w:name="2.19._Федеральная_рабочая_программа_по_у"/>
      <w:bookmarkEnd w:id="72"/>
      <w:r>
        <w:t>2.16</w:t>
      </w:r>
      <w:r w:rsidR="000F6D9F">
        <w:t xml:space="preserve"> </w:t>
      </w:r>
      <w:r w:rsidR="008B1FBB">
        <w:t>Федеральная рабоча</w:t>
      </w:r>
      <w:r w:rsidR="000F6D9F">
        <w:t>я программа по учебному предмету</w:t>
      </w:r>
      <w:r w:rsidR="008B1FBB">
        <w:t xml:space="preserve"> «</w:t>
      </w:r>
      <w:r w:rsidR="008B1FBB">
        <w:rPr>
          <w:position w:val="1"/>
        </w:rPr>
        <w:t>Основ</w:t>
      </w:r>
      <w:r w:rsidR="006C17D5">
        <w:rPr>
          <w:position w:val="1"/>
        </w:rPr>
        <w:t>ы безопасности  и защиты Родины</w:t>
      </w:r>
      <w:r w:rsidR="00C253D4">
        <w:t>»</w:t>
      </w:r>
    </w:p>
    <w:p w:rsidR="001832CB" w:rsidRPr="00691C4D" w:rsidRDefault="001832CB" w:rsidP="001832CB">
      <w:pPr>
        <w:pStyle w:val="a4"/>
        <w:spacing w:before="263" w:line="276" w:lineRule="auto"/>
        <w:ind w:left="567"/>
      </w:pPr>
      <w:r w:rsidRPr="00691C4D">
        <w:t>Федеральная рабочая программа по учебному предмету «Основы безопасности</w:t>
      </w:r>
      <w:r w:rsidRPr="00691C4D">
        <w:rPr>
          <w:spacing w:val="80"/>
        </w:rPr>
        <w:t xml:space="preserve"> </w:t>
      </w:r>
      <w:r w:rsidRPr="00691C4D">
        <w:t>и</w:t>
      </w:r>
      <w:r w:rsidRPr="00691C4D">
        <w:rPr>
          <w:spacing w:val="80"/>
        </w:rPr>
        <w:t xml:space="preserve"> </w:t>
      </w:r>
      <w:r w:rsidRPr="00691C4D">
        <w:t>защиты</w:t>
      </w:r>
      <w:r w:rsidRPr="00691C4D">
        <w:rPr>
          <w:spacing w:val="80"/>
        </w:rPr>
        <w:t xml:space="preserve"> </w:t>
      </w:r>
      <w:r w:rsidRPr="00691C4D">
        <w:t>Родины»</w:t>
      </w:r>
      <w:r w:rsidRPr="00691C4D">
        <w:rPr>
          <w:spacing w:val="80"/>
        </w:rPr>
        <w:t xml:space="preserve"> </w:t>
      </w:r>
      <w:r w:rsidRPr="00691C4D">
        <w:t>(предметная</w:t>
      </w:r>
      <w:r w:rsidRPr="00691C4D">
        <w:rPr>
          <w:spacing w:val="80"/>
        </w:rPr>
        <w:t xml:space="preserve"> </w:t>
      </w:r>
      <w:r w:rsidRPr="00691C4D">
        <w:t>область</w:t>
      </w:r>
      <w:r w:rsidRPr="00691C4D">
        <w:rPr>
          <w:spacing w:val="80"/>
        </w:rPr>
        <w:t xml:space="preserve"> </w:t>
      </w:r>
      <w:r w:rsidRPr="00691C4D">
        <w:t>«Основы</w:t>
      </w:r>
      <w:r w:rsidRPr="00691C4D">
        <w:rPr>
          <w:spacing w:val="80"/>
        </w:rPr>
        <w:t xml:space="preserve"> </w:t>
      </w:r>
      <w:r w:rsidRPr="00691C4D">
        <w:t>безопасности и защиты Родины») (далее соответственно – программа ОБЗР, ОБЗР) включает пояснительную</w:t>
      </w:r>
      <w:r w:rsidRPr="00691C4D">
        <w:rPr>
          <w:spacing w:val="-7"/>
        </w:rPr>
        <w:t xml:space="preserve"> </w:t>
      </w:r>
      <w:r w:rsidRPr="00691C4D">
        <w:t>записку,</w:t>
      </w:r>
      <w:r w:rsidRPr="00691C4D">
        <w:rPr>
          <w:spacing w:val="-4"/>
        </w:rPr>
        <w:t xml:space="preserve"> </w:t>
      </w:r>
      <w:r w:rsidRPr="00691C4D">
        <w:t>содержание</w:t>
      </w:r>
      <w:r w:rsidRPr="00691C4D">
        <w:rPr>
          <w:spacing w:val="-8"/>
        </w:rPr>
        <w:t xml:space="preserve"> </w:t>
      </w:r>
      <w:r w:rsidRPr="00691C4D">
        <w:t>обучения,</w:t>
      </w:r>
      <w:r w:rsidRPr="00691C4D">
        <w:rPr>
          <w:spacing w:val="-4"/>
        </w:rPr>
        <w:t xml:space="preserve"> </w:t>
      </w:r>
      <w:r w:rsidRPr="00691C4D">
        <w:t>планируемые</w:t>
      </w:r>
      <w:r w:rsidRPr="00691C4D">
        <w:rPr>
          <w:spacing w:val="-1"/>
        </w:rPr>
        <w:t xml:space="preserve"> </w:t>
      </w:r>
      <w:r w:rsidRPr="00691C4D">
        <w:t>результаты</w:t>
      </w:r>
      <w:r w:rsidRPr="00691C4D">
        <w:rPr>
          <w:spacing w:val="-8"/>
        </w:rPr>
        <w:t xml:space="preserve"> </w:t>
      </w:r>
      <w:r w:rsidRPr="00691C4D">
        <w:t>освоения программы по ОБЗР, тематическое планирование.</w:t>
      </w:r>
    </w:p>
    <w:p w:rsidR="001832CB" w:rsidRPr="00691C4D" w:rsidRDefault="001832CB" w:rsidP="001832CB">
      <w:pPr>
        <w:pStyle w:val="a4"/>
        <w:spacing w:before="29" w:line="276" w:lineRule="auto"/>
        <w:ind w:left="567" w:firstLine="0"/>
      </w:pPr>
    </w:p>
    <w:p w:rsidR="001832CB" w:rsidRPr="001832CB" w:rsidRDefault="001832CB" w:rsidP="001832CB">
      <w:pPr>
        <w:pStyle w:val="2"/>
        <w:ind w:left="567"/>
      </w:pPr>
      <w:bookmarkStart w:id="73" w:name="_bookmark0"/>
      <w:bookmarkEnd w:id="73"/>
      <w:r w:rsidRPr="00691C4D">
        <w:rPr>
          <w:spacing w:val="-2"/>
        </w:rPr>
        <w:t>ПОЯСНИТЕЛЬНАЯ</w:t>
      </w:r>
      <w:r w:rsidRPr="00691C4D">
        <w:rPr>
          <w:spacing w:val="3"/>
        </w:rPr>
        <w:t xml:space="preserve"> </w:t>
      </w:r>
      <w:r w:rsidRPr="00691C4D">
        <w:rPr>
          <w:spacing w:val="-2"/>
        </w:rPr>
        <w:t>ЗАПИСКА</w:t>
      </w:r>
    </w:p>
    <w:p w:rsidR="001832CB" w:rsidRPr="00691C4D" w:rsidRDefault="001832CB" w:rsidP="001832CB">
      <w:pPr>
        <w:pStyle w:val="a4"/>
        <w:spacing w:before="201" w:line="259" w:lineRule="auto"/>
        <w:ind w:left="567"/>
      </w:pPr>
      <w:r w:rsidRPr="00691C4D">
        <w:t>Программа ОБЗР разработана на основе требований к результатам освоения программы основного общего образования, представленных в ФГОС ООО, федеральной</w:t>
      </w:r>
      <w:r w:rsidRPr="00691C4D">
        <w:rPr>
          <w:spacing w:val="-18"/>
        </w:rPr>
        <w:t xml:space="preserve"> </w:t>
      </w:r>
      <w:r w:rsidRPr="00691C4D">
        <w:t>рабочей</w:t>
      </w:r>
      <w:r w:rsidRPr="00691C4D">
        <w:rPr>
          <w:spacing w:val="-17"/>
        </w:rPr>
        <w:t xml:space="preserve"> </w:t>
      </w:r>
      <w:r w:rsidRPr="00691C4D">
        <w:t>программе</w:t>
      </w:r>
      <w:r w:rsidRPr="00691C4D">
        <w:rPr>
          <w:spacing w:val="-18"/>
        </w:rPr>
        <w:t xml:space="preserve"> </w:t>
      </w:r>
      <w:r w:rsidRPr="00691C4D">
        <w:t>воспитания,</w:t>
      </w:r>
      <w:r w:rsidRPr="00691C4D">
        <w:rPr>
          <w:spacing w:val="-17"/>
        </w:rPr>
        <w:t xml:space="preserve"> </w:t>
      </w:r>
      <w:r w:rsidRPr="00691C4D">
        <w:t>и</w:t>
      </w:r>
      <w:r w:rsidRPr="00691C4D">
        <w:rPr>
          <w:spacing w:val="-18"/>
        </w:rPr>
        <w:t xml:space="preserve"> </w:t>
      </w:r>
      <w:r w:rsidRPr="00691C4D">
        <w:t>предусматривает</w:t>
      </w:r>
      <w:r w:rsidRPr="00691C4D">
        <w:rPr>
          <w:spacing w:val="-17"/>
        </w:rPr>
        <w:t xml:space="preserve"> </w:t>
      </w:r>
      <w:r w:rsidRPr="00691C4D">
        <w:t>непосредственное применение при реализации ООП ООО.</w:t>
      </w:r>
    </w:p>
    <w:p w:rsidR="001832CB" w:rsidRPr="00691C4D" w:rsidRDefault="001832CB" w:rsidP="001832CB">
      <w:pPr>
        <w:pStyle w:val="a4"/>
        <w:spacing w:before="6" w:line="259" w:lineRule="auto"/>
        <w:ind w:left="567"/>
      </w:pPr>
      <w:r w:rsidRPr="00691C4D">
        <w:lastRenderedPageBreak/>
        <w:t>Программа</w:t>
      </w:r>
      <w:r w:rsidRPr="00691C4D">
        <w:rPr>
          <w:spacing w:val="-2"/>
        </w:rPr>
        <w:t xml:space="preserve"> </w:t>
      </w:r>
      <w:r w:rsidRPr="00691C4D">
        <w:t>ОБЗР</w:t>
      </w:r>
      <w:r w:rsidRPr="00691C4D">
        <w:rPr>
          <w:spacing w:val="-5"/>
        </w:rPr>
        <w:t xml:space="preserve"> </w:t>
      </w:r>
      <w:r w:rsidRPr="00691C4D">
        <w:t>позволит учителю построить освоение</w:t>
      </w:r>
      <w:r w:rsidRPr="00691C4D">
        <w:rPr>
          <w:spacing w:val="-2"/>
        </w:rPr>
        <w:t xml:space="preserve"> </w:t>
      </w:r>
      <w:r w:rsidRPr="00691C4D">
        <w:t>содержания в</w:t>
      </w:r>
      <w:r w:rsidRPr="00691C4D">
        <w:rPr>
          <w:spacing w:val="-2"/>
        </w:rPr>
        <w:t xml:space="preserve"> </w:t>
      </w:r>
      <w:r w:rsidRPr="00691C4D">
        <w:t>логике последовательного</w:t>
      </w:r>
      <w:r w:rsidRPr="00691C4D">
        <w:rPr>
          <w:spacing w:val="40"/>
        </w:rPr>
        <w:t xml:space="preserve">  </w:t>
      </w:r>
      <w:r w:rsidRPr="00691C4D">
        <w:t>нарастания</w:t>
      </w:r>
      <w:r w:rsidRPr="00691C4D">
        <w:rPr>
          <w:spacing w:val="40"/>
        </w:rPr>
        <w:t xml:space="preserve">  </w:t>
      </w:r>
      <w:r w:rsidRPr="00691C4D">
        <w:t>факторов</w:t>
      </w:r>
      <w:r w:rsidRPr="00691C4D">
        <w:rPr>
          <w:spacing w:val="40"/>
        </w:rPr>
        <w:t xml:space="preserve">  </w:t>
      </w:r>
      <w:r w:rsidRPr="00691C4D">
        <w:t>опасности</w:t>
      </w:r>
      <w:r w:rsidRPr="00691C4D">
        <w:rPr>
          <w:spacing w:val="40"/>
        </w:rPr>
        <w:t xml:space="preserve">  </w:t>
      </w:r>
      <w:r w:rsidRPr="00691C4D">
        <w:t>от</w:t>
      </w:r>
      <w:r w:rsidRPr="00691C4D">
        <w:rPr>
          <w:spacing w:val="40"/>
        </w:rPr>
        <w:t xml:space="preserve">  </w:t>
      </w:r>
      <w:r w:rsidRPr="00691C4D">
        <w:t>опасной</w:t>
      </w:r>
      <w:r w:rsidRPr="00691C4D">
        <w:rPr>
          <w:spacing w:val="40"/>
        </w:rPr>
        <w:t xml:space="preserve">  </w:t>
      </w:r>
      <w:r w:rsidRPr="00691C4D">
        <w:t>ситуации до чрезвычайной ситуации и разумного взаимодействия человека с окружающей средой,</w:t>
      </w:r>
      <w:r w:rsidRPr="00691C4D">
        <w:rPr>
          <w:spacing w:val="80"/>
          <w:w w:val="150"/>
        </w:rPr>
        <w:t xml:space="preserve">  </w:t>
      </w:r>
      <w:r w:rsidRPr="00691C4D">
        <w:t>учесть</w:t>
      </w:r>
      <w:r w:rsidRPr="00691C4D">
        <w:rPr>
          <w:spacing w:val="78"/>
          <w:w w:val="150"/>
        </w:rPr>
        <w:t xml:space="preserve">  </w:t>
      </w:r>
      <w:r w:rsidRPr="00691C4D">
        <w:t>преемственность</w:t>
      </w:r>
      <w:r w:rsidRPr="00691C4D">
        <w:rPr>
          <w:spacing w:val="78"/>
          <w:w w:val="150"/>
        </w:rPr>
        <w:t xml:space="preserve">  </w:t>
      </w:r>
      <w:r w:rsidRPr="00691C4D">
        <w:t>приобретения</w:t>
      </w:r>
      <w:r w:rsidRPr="00691C4D">
        <w:rPr>
          <w:spacing w:val="78"/>
          <w:w w:val="150"/>
        </w:rPr>
        <w:t xml:space="preserve">  </w:t>
      </w:r>
      <w:r w:rsidRPr="00691C4D">
        <w:t>обучающимися</w:t>
      </w:r>
      <w:r w:rsidRPr="00691C4D">
        <w:rPr>
          <w:spacing w:val="78"/>
          <w:w w:val="150"/>
        </w:rPr>
        <w:t xml:space="preserve">  </w:t>
      </w:r>
      <w:r w:rsidRPr="00691C4D">
        <w:t>знаний и формирования у них умений и навыков в области безопасности жизнедеятельности и защиты Родины.</w:t>
      </w:r>
    </w:p>
    <w:p w:rsidR="001832CB" w:rsidRPr="00691C4D" w:rsidRDefault="001832CB" w:rsidP="001832CB">
      <w:pPr>
        <w:pStyle w:val="a4"/>
        <w:spacing w:line="317" w:lineRule="exact"/>
        <w:ind w:left="567" w:firstLine="0"/>
      </w:pPr>
      <w:r w:rsidRPr="00691C4D">
        <w:t>Программа</w:t>
      </w:r>
      <w:r w:rsidRPr="00691C4D">
        <w:rPr>
          <w:spacing w:val="-5"/>
        </w:rPr>
        <w:t xml:space="preserve"> </w:t>
      </w:r>
      <w:r w:rsidRPr="00691C4D">
        <w:t>ОБЗР</w:t>
      </w:r>
      <w:r w:rsidRPr="00691C4D">
        <w:rPr>
          <w:spacing w:val="-1"/>
        </w:rPr>
        <w:t xml:space="preserve"> </w:t>
      </w:r>
      <w:r w:rsidRPr="00691C4D">
        <w:rPr>
          <w:spacing w:val="-2"/>
        </w:rPr>
        <w:t>обеспечивает:</w:t>
      </w:r>
    </w:p>
    <w:p w:rsidR="001832CB" w:rsidRPr="00691C4D" w:rsidRDefault="001832CB" w:rsidP="001832CB">
      <w:pPr>
        <w:pStyle w:val="a4"/>
        <w:spacing w:before="24" w:line="259" w:lineRule="auto"/>
        <w:ind w:left="567"/>
      </w:pPr>
      <w:r w:rsidRPr="00691C4D">
        <w:t>ясное</w:t>
      </w:r>
      <w:r w:rsidRPr="00691C4D">
        <w:rPr>
          <w:spacing w:val="40"/>
        </w:rPr>
        <w:t xml:space="preserve">  </w:t>
      </w:r>
      <w:r w:rsidRPr="00691C4D">
        <w:t>понимание</w:t>
      </w:r>
      <w:r w:rsidRPr="00691C4D">
        <w:rPr>
          <w:spacing w:val="40"/>
        </w:rPr>
        <w:t xml:space="preserve">  </w:t>
      </w:r>
      <w:r w:rsidRPr="00691C4D">
        <w:t>обучающимися</w:t>
      </w:r>
      <w:r w:rsidRPr="00691C4D">
        <w:rPr>
          <w:spacing w:val="40"/>
        </w:rPr>
        <w:t xml:space="preserve">  </w:t>
      </w:r>
      <w:r w:rsidRPr="00691C4D">
        <w:t>современных</w:t>
      </w:r>
      <w:r w:rsidRPr="00691C4D">
        <w:rPr>
          <w:spacing w:val="40"/>
        </w:rPr>
        <w:t xml:space="preserve">  </w:t>
      </w:r>
      <w:r w:rsidRPr="00691C4D">
        <w:t>проблем</w:t>
      </w:r>
      <w:r w:rsidRPr="00691C4D">
        <w:rPr>
          <w:spacing w:val="40"/>
        </w:rPr>
        <w:t xml:space="preserve">  </w:t>
      </w:r>
      <w:r w:rsidRPr="00691C4D">
        <w:t>безопасности</w:t>
      </w:r>
      <w:r w:rsidRPr="00691C4D">
        <w:rPr>
          <w:spacing w:val="80"/>
        </w:rPr>
        <w:t xml:space="preserve"> </w:t>
      </w:r>
      <w:r w:rsidRPr="00691C4D">
        <w:t>и формирование у подрастающего поколения базового уровня культуры безопасного поведения;</w:t>
      </w:r>
    </w:p>
    <w:p w:rsidR="001832CB" w:rsidRPr="00691C4D" w:rsidRDefault="001832CB" w:rsidP="001832CB">
      <w:pPr>
        <w:pStyle w:val="a4"/>
        <w:spacing w:before="2" w:line="259" w:lineRule="auto"/>
        <w:ind w:left="567"/>
      </w:pPr>
      <w:r w:rsidRPr="00691C4D">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832CB" w:rsidRPr="00691C4D" w:rsidRDefault="001832CB" w:rsidP="001832CB">
      <w:pPr>
        <w:pStyle w:val="a4"/>
        <w:spacing w:before="1" w:line="256" w:lineRule="auto"/>
        <w:ind w:left="567"/>
      </w:pPr>
      <w:r w:rsidRPr="00691C4D">
        <w:t>возможность выработки и закрепления у обучающихся умений и навыков, необходимых для последующей жизни;</w:t>
      </w:r>
    </w:p>
    <w:p w:rsidR="001832CB" w:rsidRPr="00691C4D" w:rsidRDefault="001832CB" w:rsidP="001832CB">
      <w:pPr>
        <w:pStyle w:val="a4"/>
        <w:spacing w:before="2" w:line="264" w:lineRule="auto"/>
        <w:ind w:left="567"/>
      </w:pPr>
      <w:r w:rsidRPr="00691C4D">
        <w:t>выработку практико-ориентированных компетенций, соответствующих потребностям современности;</w:t>
      </w:r>
    </w:p>
    <w:p w:rsidR="001832CB" w:rsidRPr="00691C4D" w:rsidRDefault="001832CB" w:rsidP="001832CB">
      <w:pPr>
        <w:pStyle w:val="a4"/>
        <w:spacing w:line="256" w:lineRule="auto"/>
        <w:ind w:left="567"/>
      </w:pPr>
      <w:r w:rsidRPr="00691C4D">
        <w:t>реализацию оптимального баланса межпредметных связей и их разумное взаимодополнение,</w:t>
      </w:r>
      <w:r w:rsidRPr="00691C4D">
        <w:rPr>
          <w:spacing w:val="78"/>
        </w:rPr>
        <w:t xml:space="preserve">  </w:t>
      </w:r>
      <w:r w:rsidRPr="00691C4D">
        <w:t>способствующее</w:t>
      </w:r>
      <w:r w:rsidRPr="00691C4D">
        <w:rPr>
          <w:spacing w:val="80"/>
        </w:rPr>
        <w:t xml:space="preserve">  </w:t>
      </w:r>
      <w:r w:rsidRPr="00691C4D">
        <w:t>формированию</w:t>
      </w:r>
      <w:r w:rsidRPr="00691C4D">
        <w:rPr>
          <w:spacing w:val="77"/>
        </w:rPr>
        <w:t xml:space="preserve">  </w:t>
      </w:r>
      <w:r w:rsidRPr="00691C4D">
        <w:t>практических</w:t>
      </w:r>
      <w:r w:rsidRPr="00691C4D">
        <w:rPr>
          <w:spacing w:val="79"/>
        </w:rPr>
        <w:t xml:space="preserve">  </w:t>
      </w:r>
      <w:r w:rsidRPr="00691C4D">
        <w:t>умений и навыков.</w:t>
      </w:r>
    </w:p>
    <w:p w:rsidR="001832CB" w:rsidRPr="00691C4D" w:rsidRDefault="001832CB" w:rsidP="001832CB">
      <w:pPr>
        <w:pStyle w:val="a4"/>
        <w:spacing w:before="2" w:line="259" w:lineRule="auto"/>
        <w:ind w:left="567"/>
      </w:pPr>
      <w:r w:rsidRPr="00691C4D">
        <w:t>В программе ОБЗР содержание учебного предмета ОБЗР структурно представлено одиннадцатью модулями (тематическими линиями), обеспечивающими</w:t>
      </w:r>
      <w:r w:rsidRPr="00691C4D">
        <w:rPr>
          <w:spacing w:val="-12"/>
        </w:rPr>
        <w:t xml:space="preserve"> </w:t>
      </w:r>
      <w:r w:rsidRPr="00691C4D">
        <w:t>непрерывность</w:t>
      </w:r>
      <w:r w:rsidRPr="00691C4D">
        <w:rPr>
          <w:spacing w:val="-12"/>
        </w:rPr>
        <w:t xml:space="preserve"> </w:t>
      </w:r>
      <w:r w:rsidRPr="00691C4D">
        <w:t>изучения</w:t>
      </w:r>
      <w:r w:rsidRPr="00691C4D">
        <w:rPr>
          <w:spacing w:val="-12"/>
        </w:rPr>
        <w:t xml:space="preserve"> </w:t>
      </w:r>
      <w:r w:rsidRPr="00691C4D">
        <w:t>предмета</w:t>
      </w:r>
      <w:r w:rsidRPr="00691C4D">
        <w:rPr>
          <w:spacing w:val="-15"/>
        </w:rPr>
        <w:t xml:space="preserve"> </w:t>
      </w:r>
      <w:r w:rsidRPr="00691C4D">
        <w:t>на</w:t>
      </w:r>
      <w:r w:rsidRPr="00691C4D">
        <w:rPr>
          <w:spacing w:val="-8"/>
        </w:rPr>
        <w:t xml:space="preserve"> </w:t>
      </w:r>
      <w:r w:rsidRPr="00691C4D">
        <w:t>уровне</w:t>
      </w:r>
      <w:r w:rsidRPr="00691C4D">
        <w:rPr>
          <w:spacing w:val="-15"/>
        </w:rPr>
        <w:t xml:space="preserve"> </w:t>
      </w:r>
      <w:r w:rsidRPr="00691C4D">
        <w:t>основного</w:t>
      </w:r>
      <w:r w:rsidRPr="00691C4D">
        <w:rPr>
          <w:spacing w:val="-10"/>
        </w:rPr>
        <w:t xml:space="preserve"> </w:t>
      </w:r>
      <w:r w:rsidRPr="00691C4D">
        <w:t xml:space="preserve">общего образования и преемственность учебного процесса на уровне среднего общего </w:t>
      </w:r>
      <w:r w:rsidRPr="00691C4D">
        <w:rPr>
          <w:spacing w:val="-2"/>
        </w:rPr>
        <w:t>образования:</w:t>
      </w:r>
    </w:p>
    <w:p w:rsidR="001832CB" w:rsidRPr="00691C4D" w:rsidRDefault="001832CB" w:rsidP="001832CB">
      <w:pPr>
        <w:pStyle w:val="a4"/>
        <w:spacing w:line="256" w:lineRule="auto"/>
        <w:ind w:left="0" w:firstLine="0"/>
      </w:pPr>
      <w:r>
        <w:t xml:space="preserve">          </w:t>
      </w:r>
      <w:r w:rsidRPr="00691C4D">
        <w:t xml:space="preserve">модуль № 1 «Безопасное и устойчивое развитие личности, общества, </w:t>
      </w:r>
      <w:r w:rsidRPr="00691C4D">
        <w:rPr>
          <w:spacing w:val="-2"/>
        </w:rPr>
        <w:t>государства»;</w:t>
      </w:r>
    </w:p>
    <w:p w:rsidR="001832CB" w:rsidRDefault="001832CB" w:rsidP="001832CB">
      <w:pPr>
        <w:pStyle w:val="a4"/>
        <w:spacing w:before="7"/>
        <w:ind w:left="567" w:firstLine="0"/>
      </w:pPr>
      <w:r w:rsidRPr="00691C4D">
        <w:t>модуль</w:t>
      </w:r>
      <w:r w:rsidRPr="00691C4D">
        <w:rPr>
          <w:spacing w:val="-7"/>
        </w:rPr>
        <w:t xml:space="preserve"> </w:t>
      </w:r>
      <w:r w:rsidRPr="00691C4D">
        <w:t>№</w:t>
      </w:r>
      <w:r w:rsidRPr="00691C4D">
        <w:rPr>
          <w:spacing w:val="-7"/>
        </w:rPr>
        <w:t xml:space="preserve"> </w:t>
      </w:r>
      <w:r w:rsidRPr="00691C4D">
        <w:t>2</w:t>
      </w:r>
      <w:r w:rsidRPr="00691C4D">
        <w:rPr>
          <w:spacing w:val="-4"/>
        </w:rPr>
        <w:t xml:space="preserve"> </w:t>
      </w:r>
      <w:r w:rsidRPr="00691C4D">
        <w:t>«Военная</w:t>
      </w:r>
      <w:r w:rsidRPr="00691C4D">
        <w:rPr>
          <w:spacing w:val="-6"/>
        </w:rPr>
        <w:t xml:space="preserve"> </w:t>
      </w:r>
      <w:r w:rsidRPr="00691C4D">
        <w:t>подготовка.</w:t>
      </w:r>
      <w:r w:rsidRPr="00691C4D">
        <w:rPr>
          <w:spacing w:val="-4"/>
        </w:rPr>
        <w:t xml:space="preserve"> </w:t>
      </w:r>
      <w:r w:rsidRPr="00691C4D">
        <w:t>Основы</w:t>
      </w:r>
      <w:r w:rsidRPr="00691C4D">
        <w:rPr>
          <w:spacing w:val="-8"/>
        </w:rPr>
        <w:t xml:space="preserve"> </w:t>
      </w:r>
      <w:r w:rsidRPr="00691C4D">
        <w:t>военных</w:t>
      </w:r>
      <w:r w:rsidRPr="00691C4D">
        <w:rPr>
          <w:spacing w:val="-9"/>
        </w:rPr>
        <w:t xml:space="preserve"> </w:t>
      </w:r>
      <w:r w:rsidRPr="00691C4D">
        <w:rPr>
          <w:spacing w:val="-2"/>
        </w:rPr>
        <w:t>знаний»;</w:t>
      </w:r>
    </w:p>
    <w:p w:rsidR="001832CB" w:rsidRPr="00691C4D" w:rsidRDefault="001832CB" w:rsidP="001832CB">
      <w:pPr>
        <w:pStyle w:val="a4"/>
        <w:spacing w:before="7"/>
        <w:ind w:left="567" w:firstLine="0"/>
      </w:pPr>
      <w:r w:rsidRPr="00691C4D">
        <w:t>модуль</w:t>
      </w:r>
      <w:r w:rsidRPr="00691C4D">
        <w:rPr>
          <w:spacing w:val="80"/>
        </w:rPr>
        <w:t xml:space="preserve"> </w:t>
      </w:r>
      <w:r w:rsidRPr="00691C4D">
        <w:t>№</w:t>
      </w:r>
      <w:r w:rsidRPr="00691C4D">
        <w:rPr>
          <w:spacing w:val="80"/>
        </w:rPr>
        <w:t xml:space="preserve"> </w:t>
      </w:r>
      <w:r w:rsidRPr="00691C4D">
        <w:t>3</w:t>
      </w:r>
      <w:r w:rsidRPr="00691C4D">
        <w:rPr>
          <w:spacing w:val="80"/>
        </w:rPr>
        <w:t xml:space="preserve"> </w:t>
      </w:r>
      <w:r w:rsidRPr="00691C4D">
        <w:t>«Культура</w:t>
      </w:r>
      <w:r w:rsidRPr="00691C4D">
        <w:rPr>
          <w:spacing w:val="80"/>
        </w:rPr>
        <w:t xml:space="preserve"> </w:t>
      </w:r>
      <w:r w:rsidRPr="00691C4D">
        <w:t>безопасности</w:t>
      </w:r>
      <w:r w:rsidRPr="00691C4D">
        <w:rPr>
          <w:spacing w:val="80"/>
        </w:rPr>
        <w:t xml:space="preserve"> </w:t>
      </w:r>
      <w:r w:rsidRPr="00691C4D">
        <w:t>жизнедеятельности</w:t>
      </w:r>
      <w:r w:rsidRPr="00691C4D">
        <w:rPr>
          <w:spacing w:val="80"/>
        </w:rPr>
        <w:t xml:space="preserve"> </w:t>
      </w:r>
      <w:r w:rsidRPr="00691C4D">
        <w:t>в</w:t>
      </w:r>
      <w:r w:rsidRPr="00691C4D">
        <w:rPr>
          <w:spacing w:val="80"/>
        </w:rPr>
        <w:t xml:space="preserve"> </w:t>
      </w:r>
      <w:r w:rsidRPr="00691C4D">
        <w:t xml:space="preserve">современном </w:t>
      </w:r>
      <w:r w:rsidRPr="00691C4D">
        <w:rPr>
          <w:spacing w:val="-2"/>
        </w:rPr>
        <w:t>обществе»;</w:t>
      </w:r>
    </w:p>
    <w:p w:rsidR="001832CB" w:rsidRPr="00691C4D" w:rsidRDefault="001832CB" w:rsidP="001832CB">
      <w:pPr>
        <w:pStyle w:val="a4"/>
        <w:spacing w:line="256" w:lineRule="auto"/>
        <w:ind w:left="567" w:firstLine="0"/>
      </w:pPr>
      <w:r w:rsidRPr="00691C4D">
        <w:t>модуль № 4 «Безопасность в быту»; модуль</w:t>
      </w:r>
      <w:r w:rsidRPr="00691C4D">
        <w:rPr>
          <w:spacing w:val="-9"/>
        </w:rPr>
        <w:t xml:space="preserve"> </w:t>
      </w:r>
      <w:r w:rsidRPr="00691C4D">
        <w:t>№</w:t>
      </w:r>
      <w:r w:rsidRPr="00691C4D">
        <w:rPr>
          <w:spacing w:val="-12"/>
        </w:rPr>
        <w:t xml:space="preserve"> </w:t>
      </w:r>
      <w:r w:rsidRPr="00691C4D">
        <w:t>5</w:t>
      </w:r>
      <w:r w:rsidRPr="00691C4D">
        <w:rPr>
          <w:spacing w:val="-9"/>
        </w:rPr>
        <w:t xml:space="preserve"> </w:t>
      </w:r>
      <w:r w:rsidRPr="00691C4D">
        <w:t>«Безопасность</w:t>
      </w:r>
      <w:r w:rsidRPr="00691C4D">
        <w:rPr>
          <w:spacing w:val="-10"/>
        </w:rPr>
        <w:t xml:space="preserve"> </w:t>
      </w:r>
      <w:r w:rsidRPr="00691C4D">
        <w:t>на</w:t>
      </w:r>
      <w:r w:rsidRPr="00691C4D">
        <w:rPr>
          <w:spacing w:val="-13"/>
        </w:rPr>
        <w:t xml:space="preserve"> </w:t>
      </w:r>
      <w:r w:rsidRPr="00691C4D">
        <w:t>транспорте»;</w:t>
      </w:r>
    </w:p>
    <w:p w:rsidR="001832CB" w:rsidRPr="00691C4D" w:rsidRDefault="001832CB" w:rsidP="001832CB">
      <w:pPr>
        <w:pStyle w:val="a4"/>
        <w:spacing w:line="264" w:lineRule="auto"/>
        <w:ind w:left="567" w:firstLine="0"/>
      </w:pPr>
      <w:r w:rsidRPr="00691C4D">
        <w:t>модуль</w:t>
      </w:r>
      <w:r w:rsidRPr="00691C4D">
        <w:rPr>
          <w:spacing w:val="-6"/>
        </w:rPr>
        <w:t xml:space="preserve"> </w:t>
      </w:r>
      <w:r w:rsidRPr="00691C4D">
        <w:t>№</w:t>
      </w:r>
      <w:r w:rsidRPr="00691C4D">
        <w:rPr>
          <w:spacing w:val="-9"/>
        </w:rPr>
        <w:t xml:space="preserve"> </w:t>
      </w:r>
      <w:r w:rsidRPr="00691C4D">
        <w:t>6</w:t>
      </w:r>
      <w:r w:rsidRPr="00691C4D">
        <w:rPr>
          <w:spacing w:val="-6"/>
        </w:rPr>
        <w:t xml:space="preserve"> </w:t>
      </w:r>
      <w:r w:rsidRPr="00691C4D">
        <w:t>«Безопасность</w:t>
      </w:r>
      <w:r w:rsidRPr="00691C4D">
        <w:rPr>
          <w:spacing w:val="-7"/>
        </w:rPr>
        <w:t xml:space="preserve"> </w:t>
      </w:r>
      <w:r w:rsidRPr="00691C4D">
        <w:t>в</w:t>
      </w:r>
      <w:r w:rsidRPr="00691C4D">
        <w:rPr>
          <w:spacing w:val="-11"/>
        </w:rPr>
        <w:t xml:space="preserve"> </w:t>
      </w:r>
      <w:r w:rsidRPr="00691C4D">
        <w:t>общественных</w:t>
      </w:r>
      <w:r w:rsidRPr="00691C4D">
        <w:rPr>
          <w:spacing w:val="-12"/>
        </w:rPr>
        <w:t xml:space="preserve"> </w:t>
      </w:r>
      <w:r w:rsidRPr="00691C4D">
        <w:t>местах»; модуль № 7 «Безопасность в природной среде»;</w:t>
      </w:r>
    </w:p>
    <w:p w:rsidR="001832CB" w:rsidRPr="00691C4D" w:rsidRDefault="001832CB" w:rsidP="001832CB">
      <w:pPr>
        <w:pStyle w:val="a4"/>
        <w:spacing w:line="256" w:lineRule="auto"/>
        <w:ind w:left="567" w:firstLine="0"/>
      </w:pPr>
      <w:r w:rsidRPr="00691C4D">
        <w:t>модуль</w:t>
      </w:r>
      <w:r w:rsidRPr="00691C4D">
        <w:rPr>
          <w:spacing w:val="-3"/>
        </w:rPr>
        <w:t xml:space="preserve"> </w:t>
      </w:r>
      <w:r w:rsidRPr="00691C4D">
        <w:t>№</w:t>
      </w:r>
      <w:r w:rsidRPr="00691C4D">
        <w:rPr>
          <w:spacing w:val="-6"/>
        </w:rPr>
        <w:t xml:space="preserve"> </w:t>
      </w:r>
      <w:r w:rsidRPr="00691C4D">
        <w:t>8</w:t>
      </w:r>
      <w:r w:rsidRPr="00691C4D">
        <w:rPr>
          <w:spacing w:val="-2"/>
        </w:rPr>
        <w:t xml:space="preserve"> </w:t>
      </w:r>
      <w:r w:rsidRPr="00691C4D">
        <w:t>«Основы</w:t>
      </w:r>
      <w:r w:rsidRPr="00691C4D">
        <w:rPr>
          <w:spacing w:val="-6"/>
        </w:rPr>
        <w:t xml:space="preserve"> </w:t>
      </w:r>
      <w:r w:rsidRPr="00691C4D">
        <w:t>медицинских</w:t>
      </w:r>
      <w:r w:rsidRPr="00691C4D">
        <w:rPr>
          <w:spacing w:val="-9"/>
        </w:rPr>
        <w:t xml:space="preserve"> </w:t>
      </w:r>
      <w:r w:rsidRPr="00691C4D">
        <w:t>знаний.</w:t>
      </w:r>
      <w:r w:rsidRPr="00691C4D">
        <w:rPr>
          <w:spacing w:val="-3"/>
        </w:rPr>
        <w:t xml:space="preserve"> </w:t>
      </w:r>
      <w:r w:rsidRPr="00691C4D">
        <w:t>Оказание</w:t>
      </w:r>
      <w:r w:rsidRPr="00691C4D">
        <w:rPr>
          <w:spacing w:val="-7"/>
        </w:rPr>
        <w:t xml:space="preserve"> </w:t>
      </w:r>
      <w:r w:rsidRPr="00691C4D">
        <w:t>первой</w:t>
      </w:r>
      <w:r w:rsidRPr="00691C4D">
        <w:rPr>
          <w:spacing w:val="-4"/>
        </w:rPr>
        <w:t xml:space="preserve"> </w:t>
      </w:r>
      <w:r w:rsidRPr="00691C4D">
        <w:t>помощи»; модуль № 9 «Безопасность в социуме»;</w:t>
      </w:r>
    </w:p>
    <w:p w:rsidR="001832CB" w:rsidRPr="00691C4D" w:rsidRDefault="001832CB" w:rsidP="001832CB">
      <w:pPr>
        <w:pStyle w:val="a4"/>
        <w:spacing w:line="264" w:lineRule="auto"/>
        <w:ind w:left="567" w:firstLine="0"/>
      </w:pPr>
      <w:r w:rsidRPr="00691C4D">
        <w:t>модуль № 10 «Безопасность в информационном пространстве»; модуль</w:t>
      </w:r>
      <w:r w:rsidRPr="00691C4D">
        <w:rPr>
          <w:spacing w:val="-6"/>
        </w:rPr>
        <w:t xml:space="preserve"> </w:t>
      </w:r>
      <w:r w:rsidRPr="00691C4D">
        <w:t>№</w:t>
      </w:r>
      <w:r w:rsidRPr="00691C4D">
        <w:rPr>
          <w:spacing w:val="-8"/>
        </w:rPr>
        <w:t xml:space="preserve"> </w:t>
      </w:r>
      <w:r w:rsidRPr="00691C4D">
        <w:t>11</w:t>
      </w:r>
      <w:r w:rsidRPr="00691C4D">
        <w:rPr>
          <w:spacing w:val="-5"/>
        </w:rPr>
        <w:t xml:space="preserve"> </w:t>
      </w:r>
      <w:r w:rsidRPr="00691C4D">
        <w:t>«Основы</w:t>
      </w:r>
      <w:r w:rsidRPr="00691C4D">
        <w:rPr>
          <w:spacing w:val="-8"/>
        </w:rPr>
        <w:t xml:space="preserve"> </w:t>
      </w:r>
      <w:r w:rsidRPr="00691C4D">
        <w:t>противодействия</w:t>
      </w:r>
      <w:r w:rsidRPr="00691C4D">
        <w:rPr>
          <w:spacing w:val="-7"/>
        </w:rPr>
        <w:t xml:space="preserve"> </w:t>
      </w:r>
      <w:r w:rsidRPr="00691C4D">
        <w:t>экстремизму</w:t>
      </w:r>
      <w:r w:rsidRPr="00691C4D">
        <w:rPr>
          <w:spacing w:val="-17"/>
        </w:rPr>
        <w:t xml:space="preserve"> </w:t>
      </w:r>
      <w:r w:rsidRPr="00691C4D">
        <w:t>и</w:t>
      </w:r>
      <w:r w:rsidRPr="00691C4D">
        <w:rPr>
          <w:spacing w:val="-7"/>
        </w:rPr>
        <w:t xml:space="preserve"> </w:t>
      </w:r>
      <w:r w:rsidRPr="00691C4D">
        <w:t>терроризму».</w:t>
      </w:r>
    </w:p>
    <w:p w:rsidR="001832CB" w:rsidRPr="00691C4D" w:rsidRDefault="001832CB" w:rsidP="001832CB">
      <w:pPr>
        <w:pStyle w:val="a4"/>
        <w:spacing w:line="259" w:lineRule="auto"/>
        <w:ind w:left="567"/>
      </w:pPr>
      <w:r w:rsidRPr="00691C4D">
        <w:t>В</w:t>
      </w:r>
      <w:r w:rsidRPr="00691C4D">
        <w:rPr>
          <w:spacing w:val="-17"/>
        </w:rPr>
        <w:t xml:space="preserve"> </w:t>
      </w:r>
      <w:r w:rsidRPr="00691C4D">
        <w:t>целях</w:t>
      </w:r>
      <w:r w:rsidRPr="00691C4D">
        <w:rPr>
          <w:spacing w:val="-16"/>
        </w:rPr>
        <w:t xml:space="preserve"> </w:t>
      </w:r>
      <w:r w:rsidRPr="00691C4D">
        <w:t>обеспечения</w:t>
      </w:r>
      <w:r w:rsidRPr="00691C4D">
        <w:rPr>
          <w:spacing w:val="-12"/>
        </w:rPr>
        <w:t xml:space="preserve"> </w:t>
      </w:r>
      <w:r w:rsidRPr="00691C4D">
        <w:t>системного</w:t>
      </w:r>
      <w:r w:rsidRPr="00691C4D">
        <w:rPr>
          <w:spacing w:val="-16"/>
        </w:rPr>
        <w:t xml:space="preserve"> </w:t>
      </w:r>
      <w:r w:rsidRPr="00691C4D">
        <w:t>подхода</w:t>
      </w:r>
      <w:r w:rsidRPr="00691C4D">
        <w:rPr>
          <w:spacing w:val="-15"/>
        </w:rPr>
        <w:t xml:space="preserve"> </w:t>
      </w:r>
      <w:r w:rsidRPr="00691C4D">
        <w:t>в</w:t>
      </w:r>
      <w:r w:rsidRPr="00691C4D">
        <w:rPr>
          <w:spacing w:val="-18"/>
        </w:rPr>
        <w:t xml:space="preserve"> </w:t>
      </w:r>
      <w:r w:rsidRPr="00691C4D">
        <w:t>изучении</w:t>
      </w:r>
      <w:r w:rsidRPr="00691C4D">
        <w:rPr>
          <w:spacing w:val="-12"/>
        </w:rPr>
        <w:t xml:space="preserve"> </w:t>
      </w:r>
      <w:r w:rsidRPr="00691C4D">
        <w:t>учебного</w:t>
      </w:r>
      <w:r w:rsidRPr="00691C4D">
        <w:rPr>
          <w:spacing w:val="-16"/>
        </w:rPr>
        <w:t xml:space="preserve"> </w:t>
      </w:r>
      <w:r w:rsidRPr="00691C4D">
        <w:t>предмета</w:t>
      </w:r>
      <w:r w:rsidRPr="00691C4D">
        <w:rPr>
          <w:spacing w:val="-15"/>
        </w:rPr>
        <w:t xml:space="preserve"> </w:t>
      </w:r>
      <w:r w:rsidRPr="00691C4D">
        <w:t>ОБЗР на</w:t>
      </w:r>
      <w:r w:rsidRPr="00691C4D">
        <w:rPr>
          <w:spacing w:val="-18"/>
        </w:rPr>
        <w:t xml:space="preserve"> </w:t>
      </w:r>
      <w:r w:rsidRPr="00691C4D">
        <w:t>уровне</w:t>
      </w:r>
      <w:r w:rsidRPr="00691C4D">
        <w:rPr>
          <w:spacing w:val="-17"/>
        </w:rPr>
        <w:t xml:space="preserve"> </w:t>
      </w:r>
      <w:r w:rsidRPr="00691C4D">
        <w:t>основного</w:t>
      </w:r>
      <w:r w:rsidRPr="00691C4D">
        <w:rPr>
          <w:spacing w:val="-18"/>
        </w:rPr>
        <w:t xml:space="preserve"> </w:t>
      </w:r>
      <w:r w:rsidRPr="00691C4D">
        <w:t>общего</w:t>
      </w:r>
      <w:r w:rsidRPr="00691C4D">
        <w:rPr>
          <w:spacing w:val="-17"/>
        </w:rPr>
        <w:t xml:space="preserve"> </w:t>
      </w:r>
      <w:r w:rsidRPr="00691C4D">
        <w:t>образования</w:t>
      </w:r>
      <w:r w:rsidRPr="00691C4D">
        <w:rPr>
          <w:spacing w:val="-18"/>
        </w:rPr>
        <w:t xml:space="preserve"> </w:t>
      </w:r>
      <w:r w:rsidRPr="00691C4D">
        <w:t>программа</w:t>
      </w:r>
      <w:r w:rsidRPr="00691C4D">
        <w:rPr>
          <w:spacing w:val="-17"/>
        </w:rPr>
        <w:t xml:space="preserve"> </w:t>
      </w:r>
      <w:r w:rsidRPr="00691C4D">
        <w:t>ОБЗР</w:t>
      </w:r>
      <w:r w:rsidRPr="00691C4D">
        <w:rPr>
          <w:spacing w:val="-18"/>
        </w:rPr>
        <w:t xml:space="preserve"> </w:t>
      </w:r>
      <w:r w:rsidRPr="00691C4D">
        <w:t>предполагает</w:t>
      </w:r>
      <w:r w:rsidRPr="00691C4D">
        <w:rPr>
          <w:spacing w:val="-17"/>
        </w:rPr>
        <w:t xml:space="preserve"> </w:t>
      </w:r>
      <w:r w:rsidRPr="00691C4D">
        <w:t>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832CB" w:rsidRPr="00691C4D" w:rsidRDefault="001832CB" w:rsidP="001832CB">
      <w:pPr>
        <w:pStyle w:val="a4"/>
        <w:spacing w:line="264" w:lineRule="auto"/>
        <w:ind w:left="567"/>
      </w:pPr>
      <w:r w:rsidRPr="00691C4D">
        <w:t>Учебный материал систематизирован по сферам возможных проявлений рисков и опасностей:</w:t>
      </w:r>
    </w:p>
    <w:p w:rsidR="001832CB" w:rsidRPr="00691C4D" w:rsidRDefault="001832CB" w:rsidP="001832CB">
      <w:pPr>
        <w:pStyle w:val="a4"/>
        <w:spacing w:line="256" w:lineRule="auto"/>
        <w:ind w:left="567" w:firstLine="0"/>
      </w:pPr>
      <w:r w:rsidRPr="00691C4D">
        <w:t>помещения</w:t>
      </w:r>
      <w:r w:rsidRPr="00691C4D">
        <w:rPr>
          <w:spacing w:val="-14"/>
        </w:rPr>
        <w:t xml:space="preserve"> </w:t>
      </w:r>
      <w:r w:rsidRPr="00691C4D">
        <w:t>и</w:t>
      </w:r>
      <w:r w:rsidRPr="00691C4D">
        <w:rPr>
          <w:spacing w:val="-14"/>
        </w:rPr>
        <w:t xml:space="preserve"> </w:t>
      </w:r>
      <w:r w:rsidRPr="00691C4D">
        <w:t>бытовые</w:t>
      </w:r>
      <w:r w:rsidRPr="00691C4D">
        <w:rPr>
          <w:spacing w:val="-17"/>
        </w:rPr>
        <w:t xml:space="preserve"> </w:t>
      </w:r>
      <w:r w:rsidRPr="00691C4D">
        <w:t>условия; улица и общественные места; природные условия;</w:t>
      </w:r>
    </w:p>
    <w:p w:rsidR="001832CB" w:rsidRPr="00691C4D" w:rsidRDefault="001832CB" w:rsidP="001832CB">
      <w:pPr>
        <w:pStyle w:val="a4"/>
        <w:spacing w:line="256" w:lineRule="auto"/>
        <w:ind w:left="567" w:firstLine="0"/>
      </w:pPr>
      <w:r w:rsidRPr="00691C4D">
        <w:t>коммуникационные связи и каналы; физическое и психическое здоровье; социальное</w:t>
      </w:r>
      <w:r w:rsidRPr="00691C4D">
        <w:rPr>
          <w:spacing w:val="-12"/>
        </w:rPr>
        <w:t xml:space="preserve"> </w:t>
      </w:r>
      <w:r w:rsidRPr="00691C4D">
        <w:t>взаимодействие</w:t>
      </w:r>
      <w:r w:rsidRPr="00691C4D">
        <w:rPr>
          <w:spacing w:val="-11"/>
        </w:rPr>
        <w:t xml:space="preserve"> </w:t>
      </w:r>
      <w:r w:rsidRPr="00691C4D">
        <w:t>и</w:t>
      </w:r>
      <w:r w:rsidRPr="00691C4D">
        <w:rPr>
          <w:spacing w:val="-8"/>
        </w:rPr>
        <w:t xml:space="preserve"> </w:t>
      </w:r>
      <w:r w:rsidRPr="00691C4D">
        <w:rPr>
          <w:spacing w:val="-2"/>
        </w:rPr>
        <w:t>другие.</w:t>
      </w:r>
    </w:p>
    <w:p w:rsidR="001832CB" w:rsidRPr="00691C4D" w:rsidRDefault="001832CB" w:rsidP="001832CB">
      <w:pPr>
        <w:pStyle w:val="a4"/>
        <w:spacing w:line="261" w:lineRule="auto"/>
        <w:ind w:left="0" w:right="108"/>
      </w:pPr>
      <w:r w:rsidRPr="00691C4D">
        <w:t>Программой ОБЗР предусматривается использование практико- ориентированных</w:t>
      </w:r>
      <w:r w:rsidRPr="00691C4D">
        <w:rPr>
          <w:spacing w:val="75"/>
          <w:w w:val="150"/>
        </w:rPr>
        <w:t xml:space="preserve">  </w:t>
      </w:r>
      <w:r w:rsidRPr="00691C4D">
        <w:t>интерактивных</w:t>
      </w:r>
      <w:r w:rsidRPr="00691C4D">
        <w:rPr>
          <w:spacing w:val="75"/>
          <w:w w:val="150"/>
        </w:rPr>
        <w:t xml:space="preserve">  </w:t>
      </w:r>
      <w:r w:rsidRPr="00691C4D">
        <w:t>форм</w:t>
      </w:r>
      <w:r w:rsidRPr="00691C4D">
        <w:rPr>
          <w:spacing w:val="78"/>
          <w:w w:val="150"/>
        </w:rPr>
        <w:t xml:space="preserve">  </w:t>
      </w:r>
      <w:r w:rsidRPr="00691C4D">
        <w:t>организации</w:t>
      </w:r>
      <w:r w:rsidRPr="00691C4D">
        <w:rPr>
          <w:spacing w:val="80"/>
          <w:w w:val="150"/>
        </w:rPr>
        <w:t xml:space="preserve">  </w:t>
      </w:r>
      <w:r w:rsidRPr="00691C4D">
        <w:t>учебных</w:t>
      </w:r>
      <w:r w:rsidRPr="00691C4D">
        <w:rPr>
          <w:spacing w:val="75"/>
          <w:w w:val="150"/>
        </w:rPr>
        <w:t xml:space="preserve">  </w:t>
      </w:r>
      <w:r w:rsidRPr="00691C4D">
        <w:t>занятий с возможностью применения тренажёрных систем и виртуальных моделей.</w:t>
      </w:r>
    </w:p>
    <w:p w:rsidR="001832CB" w:rsidRPr="00691C4D" w:rsidRDefault="001832CB" w:rsidP="001832CB">
      <w:pPr>
        <w:pStyle w:val="a4"/>
        <w:spacing w:line="259" w:lineRule="auto"/>
        <w:ind w:left="0" w:right="110"/>
      </w:pPr>
      <w:r w:rsidRPr="00691C4D">
        <w:t xml:space="preserve">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w:t>
      </w:r>
      <w:r w:rsidRPr="00691C4D">
        <w:rPr>
          <w:spacing w:val="-2"/>
        </w:rPr>
        <w:t>обучающихся.</w:t>
      </w:r>
    </w:p>
    <w:p w:rsidR="001832CB" w:rsidRPr="00691C4D" w:rsidRDefault="001832CB" w:rsidP="001832CB">
      <w:pPr>
        <w:pStyle w:val="a4"/>
        <w:spacing w:line="259" w:lineRule="auto"/>
        <w:ind w:left="567"/>
      </w:pPr>
      <w:r w:rsidRPr="00691C4D">
        <w:lastRenderedPageBreak/>
        <w:t>В условиях современного исторического процесса с появлением новых глобальных</w:t>
      </w:r>
      <w:r w:rsidRPr="00691C4D">
        <w:rPr>
          <w:spacing w:val="-18"/>
        </w:rPr>
        <w:t xml:space="preserve"> </w:t>
      </w:r>
      <w:r w:rsidRPr="00691C4D">
        <w:t>и</w:t>
      </w:r>
      <w:r w:rsidRPr="00691C4D">
        <w:rPr>
          <w:spacing w:val="-17"/>
        </w:rPr>
        <w:t xml:space="preserve"> </w:t>
      </w:r>
      <w:r w:rsidRPr="00691C4D">
        <w:t>региональных</w:t>
      </w:r>
      <w:r w:rsidRPr="00691C4D">
        <w:rPr>
          <w:spacing w:val="-18"/>
        </w:rPr>
        <w:t xml:space="preserve"> </w:t>
      </w:r>
      <w:r w:rsidRPr="00691C4D">
        <w:t>природных,</w:t>
      </w:r>
      <w:r w:rsidRPr="00691C4D">
        <w:rPr>
          <w:spacing w:val="-17"/>
        </w:rPr>
        <w:t xml:space="preserve"> </w:t>
      </w:r>
      <w:r w:rsidRPr="00691C4D">
        <w:t>техногенных,</w:t>
      </w:r>
      <w:r w:rsidRPr="00691C4D">
        <w:rPr>
          <w:spacing w:val="-18"/>
        </w:rPr>
        <w:t xml:space="preserve"> </w:t>
      </w:r>
      <w:r w:rsidRPr="00691C4D">
        <w:t>социальных</w:t>
      </w:r>
      <w:r w:rsidRPr="00691C4D">
        <w:rPr>
          <w:spacing w:val="-17"/>
        </w:rPr>
        <w:t xml:space="preserve"> </w:t>
      </w:r>
      <w:r w:rsidRPr="00691C4D">
        <w:t>вызовов</w:t>
      </w:r>
      <w:r w:rsidRPr="00691C4D">
        <w:rPr>
          <w:spacing w:val="-18"/>
        </w:rPr>
        <w:t xml:space="preserve"> </w:t>
      </w:r>
      <w:r w:rsidRPr="00691C4D">
        <w:t>и</w:t>
      </w:r>
      <w:r w:rsidRPr="00691C4D">
        <w:rPr>
          <w:spacing w:val="-17"/>
        </w:rPr>
        <w:t xml:space="preserve"> </w:t>
      </w:r>
      <w:r w:rsidRPr="00691C4D">
        <w:t>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w:t>
      </w:r>
      <w:r w:rsidRPr="00691C4D">
        <w:rPr>
          <w:spacing w:val="40"/>
        </w:rPr>
        <w:t xml:space="preserve"> </w:t>
      </w:r>
      <w:r w:rsidRPr="00691C4D">
        <w:t>возрастает</w:t>
      </w:r>
      <w:r w:rsidRPr="00691C4D">
        <w:rPr>
          <w:spacing w:val="40"/>
        </w:rPr>
        <w:t xml:space="preserve"> </w:t>
      </w:r>
      <w:r w:rsidRPr="00691C4D">
        <w:t>приоритет</w:t>
      </w:r>
      <w:r w:rsidRPr="00691C4D">
        <w:rPr>
          <w:spacing w:val="40"/>
        </w:rPr>
        <w:t xml:space="preserve"> </w:t>
      </w:r>
      <w:r w:rsidRPr="00691C4D">
        <w:t>вопросов</w:t>
      </w:r>
      <w:r w:rsidRPr="00691C4D">
        <w:rPr>
          <w:spacing w:val="40"/>
        </w:rPr>
        <w:t xml:space="preserve"> </w:t>
      </w:r>
      <w:r w:rsidRPr="00691C4D">
        <w:t>безопасности,</w:t>
      </w:r>
      <w:r w:rsidRPr="00691C4D">
        <w:rPr>
          <w:spacing w:val="40"/>
        </w:rPr>
        <w:t xml:space="preserve"> </w:t>
      </w:r>
      <w:r w:rsidRPr="00691C4D">
        <w:t>их</w:t>
      </w:r>
      <w:r w:rsidRPr="00691C4D">
        <w:rPr>
          <w:spacing w:val="40"/>
        </w:rPr>
        <w:t xml:space="preserve"> </w:t>
      </w:r>
      <w:r w:rsidRPr="00691C4D">
        <w:t>значение не только для самого человека, но также для общества и государства.</w:t>
      </w:r>
    </w:p>
    <w:p w:rsidR="001832CB" w:rsidRPr="00691C4D" w:rsidRDefault="001832CB" w:rsidP="001832CB">
      <w:pPr>
        <w:pStyle w:val="a4"/>
        <w:spacing w:line="256" w:lineRule="auto"/>
        <w:ind w:left="567"/>
      </w:pPr>
      <w:r w:rsidRPr="00691C4D">
        <w:t>При этом центральной проблемой безопасности жизнедеятельности остаётся сохранение жизни и здоровья каждого человека.</w:t>
      </w:r>
    </w:p>
    <w:p w:rsidR="001832CB" w:rsidRPr="00691C4D" w:rsidRDefault="001832CB" w:rsidP="001832CB">
      <w:pPr>
        <w:pStyle w:val="a4"/>
        <w:spacing w:line="264" w:lineRule="auto"/>
        <w:ind w:left="567"/>
      </w:pPr>
      <w:r w:rsidRPr="00691C4D">
        <w:t>В современных условиях колоссальное значение приобретает качественное образование подрастающего поколения</w:t>
      </w:r>
      <w:r w:rsidRPr="00691C4D">
        <w:rPr>
          <w:spacing w:val="27"/>
        </w:rPr>
        <w:t xml:space="preserve"> </w:t>
      </w:r>
      <w:r w:rsidRPr="00691C4D">
        <w:t>россиян,</w:t>
      </w:r>
      <w:r w:rsidRPr="00691C4D">
        <w:rPr>
          <w:spacing w:val="28"/>
        </w:rPr>
        <w:t xml:space="preserve"> </w:t>
      </w:r>
      <w:r w:rsidRPr="00691C4D">
        <w:t>направленное на формирование</w:t>
      </w:r>
      <w:r>
        <w:t xml:space="preserve"> </w:t>
      </w:r>
      <w:r w:rsidRPr="00691C4D">
        <w:t>гражданской идентичности, воспитание личности безопасного типа, овладение знаниями,</w:t>
      </w:r>
      <w:r w:rsidRPr="00691C4D">
        <w:rPr>
          <w:spacing w:val="40"/>
        </w:rPr>
        <w:t xml:space="preserve"> </w:t>
      </w:r>
      <w:r w:rsidRPr="00691C4D">
        <w:t>умениями,</w:t>
      </w:r>
      <w:r w:rsidRPr="00691C4D">
        <w:rPr>
          <w:spacing w:val="40"/>
        </w:rPr>
        <w:t xml:space="preserve"> </w:t>
      </w:r>
      <w:r w:rsidRPr="00691C4D">
        <w:t>навыками</w:t>
      </w:r>
      <w:r w:rsidRPr="00691C4D">
        <w:rPr>
          <w:spacing w:val="40"/>
        </w:rPr>
        <w:t xml:space="preserve"> </w:t>
      </w:r>
      <w:r w:rsidRPr="00691C4D">
        <w:t>и</w:t>
      </w:r>
      <w:r w:rsidRPr="00691C4D">
        <w:rPr>
          <w:spacing w:val="40"/>
        </w:rPr>
        <w:t xml:space="preserve"> </w:t>
      </w:r>
      <w:r w:rsidRPr="00691C4D">
        <w:t>компетенцией</w:t>
      </w:r>
      <w:r w:rsidRPr="00691C4D">
        <w:rPr>
          <w:spacing w:val="40"/>
        </w:rPr>
        <w:t xml:space="preserve"> </w:t>
      </w:r>
      <w:r w:rsidRPr="00691C4D">
        <w:t>для</w:t>
      </w:r>
      <w:r w:rsidRPr="00691C4D">
        <w:rPr>
          <w:spacing w:val="40"/>
        </w:rPr>
        <w:t xml:space="preserve"> </w:t>
      </w:r>
      <w:r w:rsidRPr="00691C4D">
        <w:t>обеспечения</w:t>
      </w:r>
      <w:r w:rsidRPr="00691C4D">
        <w:rPr>
          <w:spacing w:val="40"/>
        </w:rPr>
        <w:t xml:space="preserve"> </w:t>
      </w:r>
      <w:r w:rsidRPr="00691C4D">
        <w:t>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w:t>
      </w:r>
      <w:r w:rsidRPr="00691C4D">
        <w:rPr>
          <w:spacing w:val="-18"/>
        </w:rPr>
        <w:t xml:space="preserve"> </w:t>
      </w:r>
      <w:r w:rsidRPr="00691C4D">
        <w:t>Российской</w:t>
      </w:r>
      <w:r w:rsidRPr="00691C4D">
        <w:rPr>
          <w:spacing w:val="-15"/>
        </w:rPr>
        <w:t xml:space="preserve"> </w:t>
      </w:r>
      <w:r w:rsidRPr="00691C4D">
        <w:t>Федерации</w:t>
      </w:r>
      <w:r w:rsidRPr="00691C4D">
        <w:rPr>
          <w:spacing w:val="-15"/>
        </w:rPr>
        <w:t xml:space="preserve"> </w:t>
      </w:r>
      <w:r w:rsidRPr="00691C4D">
        <w:t>от</w:t>
      </w:r>
      <w:r w:rsidRPr="00691C4D">
        <w:rPr>
          <w:spacing w:val="-16"/>
        </w:rPr>
        <w:t xml:space="preserve"> </w:t>
      </w:r>
      <w:r w:rsidRPr="00691C4D">
        <w:t>5</w:t>
      </w:r>
      <w:r w:rsidRPr="00691C4D">
        <w:rPr>
          <w:spacing w:val="-14"/>
        </w:rPr>
        <w:t xml:space="preserve"> </w:t>
      </w:r>
      <w:r w:rsidRPr="00691C4D">
        <w:t>декабря</w:t>
      </w:r>
      <w:r w:rsidRPr="00691C4D">
        <w:rPr>
          <w:spacing w:val="-15"/>
        </w:rPr>
        <w:t xml:space="preserve"> </w:t>
      </w:r>
      <w:r w:rsidRPr="00691C4D">
        <w:t>2016</w:t>
      </w:r>
      <w:r w:rsidRPr="00691C4D">
        <w:rPr>
          <w:spacing w:val="-14"/>
        </w:rPr>
        <w:t xml:space="preserve"> </w:t>
      </w:r>
      <w:r w:rsidRPr="00691C4D">
        <w:t>г.</w:t>
      </w:r>
      <w:r w:rsidRPr="00691C4D">
        <w:rPr>
          <w:spacing w:val="-15"/>
        </w:rPr>
        <w:t xml:space="preserve"> </w:t>
      </w:r>
      <w:r w:rsidRPr="00691C4D">
        <w:t>№</w:t>
      </w:r>
      <w:r w:rsidRPr="00691C4D">
        <w:rPr>
          <w:spacing w:val="-17"/>
        </w:rPr>
        <w:t xml:space="preserve"> </w:t>
      </w:r>
      <w:r w:rsidRPr="00691C4D">
        <w:t>646,</w:t>
      </w:r>
      <w:r w:rsidRPr="00691C4D">
        <w:rPr>
          <w:spacing w:val="-15"/>
        </w:rPr>
        <w:t xml:space="preserve"> </w:t>
      </w:r>
      <w:r w:rsidRPr="00691C4D">
        <w:t>Национальные</w:t>
      </w:r>
      <w:r w:rsidRPr="00691C4D">
        <w:rPr>
          <w:spacing w:val="-18"/>
        </w:rPr>
        <w:t xml:space="preserve"> </w:t>
      </w:r>
      <w:r w:rsidRPr="00691C4D">
        <w:t>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w:t>
      </w:r>
      <w:r w:rsidRPr="00691C4D">
        <w:rPr>
          <w:spacing w:val="47"/>
          <w:w w:val="150"/>
        </w:rPr>
        <w:t xml:space="preserve"> </w:t>
      </w:r>
      <w:r w:rsidRPr="00691C4D">
        <w:t>Правительства</w:t>
      </w:r>
      <w:r w:rsidRPr="00691C4D">
        <w:rPr>
          <w:spacing w:val="79"/>
        </w:rPr>
        <w:t xml:space="preserve"> </w:t>
      </w:r>
      <w:r w:rsidRPr="00691C4D">
        <w:t>Российской</w:t>
      </w:r>
      <w:r w:rsidRPr="00691C4D">
        <w:rPr>
          <w:spacing w:val="47"/>
          <w:w w:val="150"/>
        </w:rPr>
        <w:t xml:space="preserve"> </w:t>
      </w:r>
      <w:r w:rsidRPr="00691C4D">
        <w:t>Федерации</w:t>
      </w:r>
      <w:r w:rsidRPr="00691C4D">
        <w:rPr>
          <w:spacing w:val="47"/>
          <w:w w:val="150"/>
        </w:rPr>
        <w:t xml:space="preserve"> </w:t>
      </w:r>
      <w:r w:rsidRPr="00691C4D">
        <w:t>от</w:t>
      </w:r>
      <w:r w:rsidRPr="00691C4D">
        <w:rPr>
          <w:spacing w:val="46"/>
          <w:w w:val="150"/>
        </w:rPr>
        <w:t xml:space="preserve"> </w:t>
      </w:r>
      <w:r w:rsidRPr="00691C4D">
        <w:t>26</w:t>
      </w:r>
      <w:r w:rsidRPr="00691C4D">
        <w:rPr>
          <w:spacing w:val="78"/>
        </w:rPr>
        <w:t xml:space="preserve"> </w:t>
      </w:r>
      <w:r w:rsidRPr="00691C4D">
        <w:t>декабря</w:t>
      </w:r>
      <w:r w:rsidRPr="00691C4D">
        <w:rPr>
          <w:spacing w:val="47"/>
          <w:w w:val="150"/>
        </w:rPr>
        <w:t xml:space="preserve"> </w:t>
      </w:r>
      <w:r w:rsidRPr="00691C4D">
        <w:t>2017</w:t>
      </w:r>
      <w:r w:rsidRPr="00691C4D">
        <w:rPr>
          <w:spacing w:val="79"/>
        </w:rPr>
        <w:t xml:space="preserve"> </w:t>
      </w:r>
      <w:r w:rsidRPr="00691C4D">
        <w:rPr>
          <w:spacing w:val="-5"/>
        </w:rPr>
        <w:t>г.</w:t>
      </w:r>
    </w:p>
    <w:p w:rsidR="001832CB" w:rsidRPr="00691C4D" w:rsidRDefault="001832CB" w:rsidP="001832CB">
      <w:pPr>
        <w:pStyle w:val="a4"/>
        <w:spacing w:before="3"/>
        <w:ind w:left="567" w:firstLine="0"/>
      </w:pPr>
      <w:r w:rsidRPr="00691C4D">
        <w:t>№</w:t>
      </w:r>
      <w:r w:rsidRPr="00691C4D">
        <w:rPr>
          <w:spacing w:val="-2"/>
        </w:rPr>
        <w:t xml:space="preserve"> 1642.</w:t>
      </w:r>
    </w:p>
    <w:p w:rsidR="001832CB" w:rsidRPr="00691C4D" w:rsidRDefault="001832CB" w:rsidP="001832CB">
      <w:pPr>
        <w:pStyle w:val="a4"/>
        <w:spacing w:before="24" w:line="259" w:lineRule="auto"/>
        <w:ind w:left="567"/>
      </w:pPr>
      <w:r w:rsidRPr="00691C4D">
        <w:t>ОБЗР является системообразующим учебным предметом, имеет свои дидактические</w:t>
      </w:r>
      <w:r w:rsidRPr="00691C4D">
        <w:rPr>
          <w:spacing w:val="80"/>
          <w:w w:val="150"/>
        </w:rPr>
        <w:t xml:space="preserve"> </w:t>
      </w:r>
      <w:r w:rsidRPr="00691C4D">
        <w:t>компоненты</w:t>
      </w:r>
      <w:r w:rsidRPr="00691C4D">
        <w:rPr>
          <w:spacing w:val="80"/>
          <w:w w:val="150"/>
        </w:rPr>
        <w:t xml:space="preserve"> </w:t>
      </w:r>
      <w:r w:rsidRPr="00691C4D">
        <w:t>во</w:t>
      </w:r>
      <w:r w:rsidRPr="00691C4D">
        <w:rPr>
          <w:spacing w:val="80"/>
          <w:w w:val="150"/>
        </w:rPr>
        <w:t xml:space="preserve"> </w:t>
      </w:r>
      <w:r w:rsidRPr="00691C4D">
        <w:t>всех</w:t>
      </w:r>
      <w:r w:rsidRPr="00691C4D">
        <w:rPr>
          <w:spacing w:val="80"/>
          <w:w w:val="150"/>
        </w:rPr>
        <w:t xml:space="preserve"> </w:t>
      </w:r>
      <w:r w:rsidRPr="00691C4D">
        <w:t>без</w:t>
      </w:r>
      <w:r w:rsidRPr="00691C4D">
        <w:rPr>
          <w:spacing w:val="80"/>
          <w:w w:val="150"/>
        </w:rPr>
        <w:t xml:space="preserve"> </w:t>
      </w:r>
      <w:r w:rsidRPr="00691C4D">
        <w:t>исключения</w:t>
      </w:r>
      <w:r w:rsidRPr="00691C4D">
        <w:rPr>
          <w:spacing w:val="80"/>
          <w:w w:val="150"/>
        </w:rPr>
        <w:t xml:space="preserve"> </w:t>
      </w:r>
      <w:r w:rsidRPr="00691C4D">
        <w:t>предметных</w:t>
      </w:r>
      <w:r w:rsidRPr="00691C4D">
        <w:rPr>
          <w:spacing w:val="80"/>
          <w:w w:val="150"/>
        </w:rPr>
        <w:t xml:space="preserve"> </w:t>
      </w:r>
      <w:r w:rsidRPr="00691C4D">
        <w:t>областях</w:t>
      </w:r>
      <w:r w:rsidRPr="00691C4D">
        <w:rPr>
          <w:spacing w:val="80"/>
        </w:rPr>
        <w:t xml:space="preserve"> </w:t>
      </w:r>
      <w:r w:rsidRPr="00691C4D">
        <w:t>и реализуется через приобретение необходимых знаний, выработку</w:t>
      </w:r>
      <w:r w:rsidRPr="00691C4D">
        <w:rPr>
          <w:spacing w:val="-6"/>
        </w:rPr>
        <w:t xml:space="preserve"> </w:t>
      </w:r>
      <w:r w:rsidRPr="00691C4D">
        <w:t>и закрепление системы</w:t>
      </w:r>
      <w:r w:rsidRPr="00691C4D">
        <w:rPr>
          <w:spacing w:val="40"/>
        </w:rPr>
        <w:t xml:space="preserve">  </w:t>
      </w:r>
      <w:r w:rsidRPr="00691C4D">
        <w:t>взаимосвязанных</w:t>
      </w:r>
      <w:r w:rsidRPr="00691C4D">
        <w:rPr>
          <w:spacing w:val="80"/>
          <w:w w:val="150"/>
        </w:rPr>
        <w:t xml:space="preserve"> </w:t>
      </w:r>
      <w:r w:rsidRPr="00691C4D">
        <w:t>навыков</w:t>
      </w:r>
      <w:r w:rsidRPr="00691C4D">
        <w:rPr>
          <w:spacing w:val="40"/>
        </w:rPr>
        <w:t xml:space="preserve">  </w:t>
      </w:r>
      <w:r w:rsidRPr="00691C4D">
        <w:t>и</w:t>
      </w:r>
      <w:r w:rsidRPr="00691C4D">
        <w:rPr>
          <w:spacing w:val="40"/>
        </w:rPr>
        <w:t xml:space="preserve">  </w:t>
      </w:r>
      <w:r w:rsidRPr="00691C4D">
        <w:t>умений,</w:t>
      </w:r>
      <w:r w:rsidRPr="00691C4D">
        <w:rPr>
          <w:spacing w:val="40"/>
        </w:rPr>
        <w:t xml:space="preserve">  </w:t>
      </w:r>
      <w:r w:rsidRPr="00691C4D">
        <w:t>формирование</w:t>
      </w:r>
      <w:r w:rsidRPr="00691C4D">
        <w:rPr>
          <w:spacing w:val="40"/>
        </w:rPr>
        <w:t xml:space="preserve">  </w:t>
      </w:r>
      <w:r w:rsidRPr="00691C4D">
        <w:t>компетенций в</w:t>
      </w:r>
      <w:r w:rsidRPr="00691C4D">
        <w:rPr>
          <w:spacing w:val="-16"/>
        </w:rPr>
        <w:t xml:space="preserve"> </w:t>
      </w:r>
      <w:r w:rsidRPr="00691C4D">
        <w:t>области</w:t>
      </w:r>
      <w:r w:rsidRPr="00691C4D">
        <w:rPr>
          <w:spacing w:val="-13"/>
        </w:rPr>
        <w:t xml:space="preserve"> </w:t>
      </w:r>
      <w:r w:rsidRPr="00691C4D">
        <w:t>безопасности,</w:t>
      </w:r>
      <w:r w:rsidRPr="00691C4D">
        <w:rPr>
          <w:spacing w:val="-12"/>
        </w:rPr>
        <w:t xml:space="preserve"> </w:t>
      </w:r>
      <w:r w:rsidRPr="00691C4D">
        <w:t>поддержанных</w:t>
      </w:r>
      <w:r w:rsidRPr="00691C4D">
        <w:rPr>
          <w:spacing w:val="-17"/>
        </w:rPr>
        <w:t xml:space="preserve"> </w:t>
      </w:r>
      <w:r w:rsidRPr="00691C4D">
        <w:t>согласованным</w:t>
      </w:r>
      <w:r w:rsidRPr="00691C4D">
        <w:rPr>
          <w:spacing w:val="-13"/>
        </w:rPr>
        <w:t xml:space="preserve"> </w:t>
      </w:r>
      <w:r w:rsidRPr="00691C4D">
        <w:t>изучением</w:t>
      </w:r>
      <w:r w:rsidRPr="00691C4D">
        <w:rPr>
          <w:spacing w:val="-13"/>
        </w:rPr>
        <w:t xml:space="preserve"> </w:t>
      </w:r>
      <w:r w:rsidRPr="00691C4D">
        <w:t>других</w:t>
      </w:r>
      <w:r w:rsidRPr="00691C4D">
        <w:rPr>
          <w:spacing w:val="-12"/>
        </w:rPr>
        <w:t xml:space="preserve"> </w:t>
      </w:r>
      <w:r w:rsidRPr="00691C4D">
        <w:t xml:space="preserve">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w:t>
      </w:r>
      <w:r w:rsidRPr="00691C4D">
        <w:rPr>
          <w:spacing w:val="-2"/>
        </w:rPr>
        <w:t>жизнедеятельности.</w:t>
      </w:r>
    </w:p>
    <w:p w:rsidR="001832CB" w:rsidRPr="00691C4D" w:rsidRDefault="001832CB" w:rsidP="001832CB">
      <w:pPr>
        <w:pStyle w:val="a4"/>
        <w:spacing w:line="261" w:lineRule="auto"/>
        <w:ind w:left="567"/>
      </w:pPr>
      <w:r w:rsidRPr="00691C4D">
        <w:t xml:space="preserve">ОБЗР входит в предметную область «Основы безопасности и защиты Родины», является обязательным для изучения на уровне основного общего </w:t>
      </w:r>
      <w:r w:rsidRPr="00691C4D">
        <w:rPr>
          <w:spacing w:val="-2"/>
        </w:rPr>
        <w:t>образования.</w:t>
      </w:r>
    </w:p>
    <w:p w:rsidR="001832CB" w:rsidRPr="00691C4D" w:rsidRDefault="001832CB" w:rsidP="001832CB">
      <w:pPr>
        <w:pStyle w:val="a4"/>
        <w:spacing w:line="259" w:lineRule="auto"/>
        <w:ind w:left="567"/>
      </w:pPr>
      <w:r w:rsidRPr="00691C4D">
        <w:t>Изучение</w:t>
      </w:r>
      <w:r w:rsidRPr="00691C4D">
        <w:rPr>
          <w:spacing w:val="80"/>
          <w:w w:val="150"/>
        </w:rPr>
        <w:t xml:space="preserve"> </w:t>
      </w:r>
      <w:r w:rsidRPr="00691C4D">
        <w:t>ОБЗР</w:t>
      </w:r>
      <w:r w:rsidRPr="00691C4D">
        <w:rPr>
          <w:spacing w:val="80"/>
          <w:w w:val="150"/>
        </w:rPr>
        <w:t xml:space="preserve"> </w:t>
      </w:r>
      <w:r w:rsidRPr="00691C4D">
        <w:t>направлено</w:t>
      </w:r>
      <w:r w:rsidRPr="00691C4D">
        <w:rPr>
          <w:spacing w:val="80"/>
          <w:w w:val="150"/>
        </w:rPr>
        <w:t xml:space="preserve"> </w:t>
      </w:r>
      <w:r w:rsidRPr="00691C4D">
        <w:t>на</w:t>
      </w:r>
      <w:r w:rsidRPr="00691C4D">
        <w:rPr>
          <w:spacing w:val="80"/>
          <w:w w:val="150"/>
        </w:rPr>
        <w:t xml:space="preserve"> </w:t>
      </w:r>
      <w:r w:rsidRPr="00691C4D">
        <w:t>обеспечение</w:t>
      </w:r>
      <w:r w:rsidRPr="00691C4D">
        <w:rPr>
          <w:spacing w:val="80"/>
          <w:w w:val="150"/>
        </w:rPr>
        <w:t xml:space="preserve"> </w:t>
      </w:r>
      <w:r w:rsidRPr="00691C4D">
        <w:t>формирования</w:t>
      </w:r>
      <w:r w:rsidRPr="00691C4D">
        <w:rPr>
          <w:spacing w:val="80"/>
          <w:w w:val="150"/>
        </w:rPr>
        <w:t xml:space="preserve"> </w:t>
      </w:r>
      <w:r w:rsidRPr="00691C4D">
        <w:t>готовности</w:t>
      </w:r>
      <w:r w:rsidRPr="00691C4D">
        <w:rPr>
          <w:spacing w:val="80"/>
        </w:rPr>
        <w:t xml:space="preserve"> </w:t>
      </w:r>
      <w:r w:rsidRPr="00691C4D">
        <w:t>к</w:t>
      </w:r>
      <w:r w:rsidRPr="00691C4D">
        <w:rPr>
          <w:spacing w:val="-3"/>
        </w:rPr>
        <w:t xml:space="preserve"> </w:t>
      </w:r>
      <w:r w:rsidRPr="00691C4D">
        <w:t>защите</w:t>
      </w:r>
      <w:r w:rsidRPr="00691C4D">
        <w:rPr>
          <w:spacing w:val="-6"/>
        </w:rPr>
        <w:t xml:space="preserve"> </w:t>
      </w:r>
      <w:r w:rsidRPr="00691C4D">
        <w:t>Отечества</w:t>
      </w:r>
      <w:r w:rsidRPr="00691C4D">
        <w:rPr>
          <w:spacing w:val="-6"/>
        </w:rPr>
        <w:t xml:space="preserve"> </w:t>
      </w:r>
      <w:r w:rsidRPr="00691C4D">
        <w:t>и</w:t>
      </w:r>
      <w:r w:rsidRPr="00691C4D">
        <w:rPr>
          <w:spacing w:val="-3"/>
        </w:rPr>
        <w:t xml:space="preserve"> </w:t>
      </w:r>
      <w:r w:rsidRPr="00691C4D">
        <w:t>базового</w:t>
      </w:r>
      <w:r w:rsidRPr="00691C4D">
        <w:rPr>
          <w:spacing w:val="-1"/>
        </w:rPr>
        <w:t xml:space="preserve"> </w:t>
      </w:r>
      <w:r w:rsidRPr="00691C4D">
        <w:t>уровня</w:t>
      </w:r>
      <w:r w:rsidRPr="00691C4D">
        <w:rPr>
          <w:spacing w:val="-3"/>
        </w:rPr>
        <w:t xml:space="preserve"> </w:t>
      </w:r>
      <w:r w:rsidRPr="00691C4D">
        <w:t>культуры</w:t>
      </w:r>
      <w:r w:rsidRPr="00691C4D">
        <w:rPr>
          <w:spacing w:val="-5"/>
        </w:rPr>
        <w:t xml:space="preserve"> </w:t>
      </w:r>
      <w:r w:rsidRPr="00691C4D">
        <w:t>безопасности</w:t>
      </w:r>
      <w:r w:rsidRPr="00691C4D">
        <w:rPr>
          <w:spacing w:val="-3"/>
        </w:rPr>
        <w:t xml:space="preserve"> </w:t>
      </w:r>
      <w:r w:rsidRPr="00691C4D">
        <w:t xml:space="preserve">жизнедеятельности, что способствует освоению обучающимися знаний и умений, позволяющих </w:t>
      </w:r>
      <w:r w:rsidRPr="00691C4D">
        <w:rPr>
          <w:spacing w:val="-2"/>
        </w:rPr>
        <w:t>подготовиться</w:t>
      </w:r>
      <w:r w:rsidRPr="00691C4D">
        <w:rPr>
          <w:spacing w:val="-8"/>
        </w:rPr>
        <w:t xml:space="preserve"> </w:t>
      </w:r>
      <w:r w:rsidRPr="00691C4D">
        <w:rPr>
          <w:spacing w:val="-2"/>
        </w:rPr>
        <w:t>к</w:t>
      </w:r>
      <w:r w:rsidRPr="00691C4D">
        <w:rPr>
          <w:spacing w:val="-6"/>
        </w:rPr>
        <w:t xml:space="preserve"> </w:t>
      </w:r>
      <w:r w:rsidRPr="00691C4D">
        <w:rPr>
          <w:spacing w:val="-2"/>
        </w:rPr>
        <w:t>военной</w:t>
      </w:r>
      <w:r w:rsidRPr="00691C4D">
        <w:rPr>
          <w:spacing w:val="-5"/>
        </w:rPr>
        <w:t xml:space="preserve"> </w:t>
      </w:r>
      <w:r w:rsidRPr="00691C4D">
        <w:rPr>
          <w:spacing w:val="-2"/>
        </w:rPr>
        <w:t>службе,</w:t>
      </w:r>
      <w:r w:rsidRPr="00691C4D">
        <w:rPr>
          <w:spacing w:val="-4"/>
        </w:rPr>
        <w:t xml:space="preserve"> </w:t>
      </w:r>
      <w:r w:rsidRPr="00691C4D">
        <w:rPr>
          <w:spacing w:val="-2"/>
        </w:rPr>
        <w:t>и</w:t>
      </w:r>
      <w:r w:rsidRPr="00691C4D">
        <w:rPr>
          <w:spacing w:val="-5"/>
        </w:rPr>
        <w:t xml:space="preserve"> </w:t>
      </w:r>
      <w:r w:rsidRPr="00691C4D">
        <w:rPr>
          <w:spacing w:val="-2"/>
        </w:rPr>
        <w:t>выработке</w:t>
      </w:r>
      <w:r w:rsidRPr="00691C4D">
        <w:rPr>
          <w:spacing w:val="-9"/>
        </w:rPr>
        <w:t xml:space="preserve"> </w:t>
      </w:r>
      <w:r w:rsidRPr="00691C4D">
        <w:rPr>
          <w:spacing w:val="-2"/>
        </w:rPr>
        <w:t>у</w:t>
      </w:r>
      <w:r w:rsidRPr="00691C4D">
        <w:rPr>
          <w:spacing w:val="-16"/>
        </w:rPr>
        <w:t xml:space="preserve"> </w:t>
      </w:r>
      <w:r w:rsidRPr="00691C4D">
        <w:rPr>
          <w:spacing w:val="-2"/>
        </w:rPr>
        <w:t>обучающихся умений</w:t>
      </w:r>
      <w:r w:rsidRPr="00691C4D">
        <w:rPr>
          <w:spacing w:val="-5"/>
        </w:rPr>
        <w:t xml:space="preserve"> </w:t>
      </w:r>
      <w:r w:rsidRPr="00691C4D">
        <w:rPr>
          <w:spacing w:val="-2"/>
        </w:rPr>
        <w:t xml:space="preserve">распознавать </w:t>
      </w:r>
      <w:r w:rsidRPr="00691C4D">
        <w:t>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w:t>
      </w:r>
      <w:r w:rsidRPr="00691C4D">
        <w:rPr>
          <w:spacing w:val="40"/>
        </w:rPr>
        <w:t xml:space="preserve">  </w:t>
      </w:r>
      <w:r w:rsidRPr="00691C4D">
        <w:t>для</w:t>
      </w:r>
      <w:r w:rsidRPr="00691C4D">
        <w:rPr>
          <w:spacing w:val="40"/>
        </w:rPr>
        <w:t xml:space="preserve">  </w:t>
      </w:r>
      <w:r w:rsidRPr="00691C4D">
        <w:t>эффективной</w:t>
      </w:r>
      <w:r w:rsidRPr="00691C4D">
        <w:rPr>
          <w:spacing w:val="40"/>
        </w:rPr>
        <w:t xml:space="preserve">  </w:t>
      </w:r>
      <w:r w:rsidRPr="00691C4D">
        <w:t>социализации,</w:t>
      </w:r>
      <w:r w:rsidRPr="00691C4D">
        <w:rPr>
          <w:spacing w:val="40"/>
        </w:rPr>
        <w:t xml:space="preserve">  </w:t>
      </w:r>
      <w:r w:rsidRPr="00691C4D">
        <w:t>необходимой</w:t>
      </w:r>
      <w:r w:rsidRPr="00691C4D">
        <w:rPr>
          <w:spacing w:val="40"/>
        </w:rPr>
        <w:t xml:space="preserve">  </w:t>
      </w:r>
      <w:r w:rsidRPr="00691C4D">
        <w:t>для</w:t>
      </w:r>
      <w:r w:rsidRPr="00691C4D">
        <w:rPr>
          <w:spacing w:val="40"/>
        </w:rPr>
        <w:t xml:space="preserve">  </w:t>
      </w:r>
      <w:r w:rsidRPr="00691C4D">
        <w:t>успешной</w:t>
      </w:r>
      <w:r>
        <w:t xml:space="preserve">  </w:t>
      </w:r>
      <w:r w:rsidRPr="00691C4D">
        <w:t>адаптации обучающихся к современной техно-социальной и информационной среде,</w:t>
      </w:r>
      <w:r w:rsidRPr="00691C4D">
        <w:rPr>
          <w:spacing w:val="80"/>
          <w:w w:val="150"/>
        </w:rPr>
        <w:t xml:space="preserve"> </w:t>
      </w:r>
      <w:r w:rsidRPr="00691C4D">
        <w:t>способствует</w:t>
      </w:r>
      <w:r w:rsidRPr="00691C4D">
        <w:rPr>
          <w:spacing w:val="80"/>
          <w:w w:val="150"/>
        </w:rPr>
        <w:t xml:space="preserve"> </w:t>
      </w:r>
      <w:r w:rsidRPr="00691C4D">
        <w:t>проведению</w:t>
      </w:r>
      <w:r w:rsidRPr="00691C4D">
        <w:rPr>
          <w:spacing w:val="80"/>
          <w:w w:val="150"/>
        </w:rPr>
        <w:t xml:space="preserve"> </w:t>
      </w:r>
      <w:r w:rsidRPr="00691C4D">
        <w:t>мероприятий</w:t>
      </w:r>
      <w:r w:rsidRPr="00691C4D">
        <w:rPr>
          <w:spacing w:val="80"/>
          <w:w w:val="150"/>
        </w:rPr>
        <w:t xml:space="preserve"> </w:t>
      </w:r>
      <w:r w:rsidRPr="00691C4D">
        <w:t>профилактического</w:t>
      </w:r>
      <w:r w:rsidRPr="00691C4D">
        <w:rPr>
          <w:spacing w:val="80"/>
          <w:w w:val="150"/>
        </w:rPr>
        <w:t xml:space="preserve"> </w:t>
      </w:r>
      <w:r w:rsidRPr="00691C4D">
        <w:t>характера в сфере безопасности.</w:t>
      </w:r>
    </w:p>
    <w:p w:rsidR="001832CB" w:rsidRPr="00691C4D" w:rsidRDefault="001832CB" w:rsidP="001832CB">
      <w:pPr>
        <w:pStyle w:val="a4"/>
        <w:spacing w:before="2" w:line="259" w:lineRule="auto"/>
        <w:ind w:left="567"/>
      </w:pPr>
      <w:r w:rsidRPr="00691C4D">
        <w:t xml:space="preserve">Целью изучения ОБЗР на уровне основного общего образования является </w:t>
      </w:r>
      <w:r w:rsidRPr="00691C4D">
        <w:lastRenderedPageBreak/>
        <w:t>формирование у обучающихся готовности к выполнению обязанности по защите Отечества</w:t>
      </w:r>
      <w:r w:rsidRPr="00691C4D">
        <w:rPr>
          <w:spacing w:val="60"/>
        </w:rPr>
        <w:t xml:space="preserve">  </w:t>
      </w:r>
      <w:r w:rsidRPr="00691C4D">
        <w:t>и</w:t>
      </w:r>
      <w:r w:rsidRPr="00691C4D">
        <w:rPr>
          <w:spacing w:val="61"/>
        </w:rPr>
        <w:t xml:space="preserve">  </w:t>
      </w:r>
      <w:r w:rsidRPr="00691C4D">
        <w:t>базового</w:t>
      </w:r>
      <w:r w:rsidRPr="00691C4D">
        <w:rPr>
          <w:spacing w:val="62"/>
        </w:rPr>
        <w:t xml:space="preserve">  </w:t>
      </w:r>
      <w:r w:rsidRPr="00691C4D">
        <w:t>уровня</w:t>
      </w:r>
      <w:r w:rsidRPr="00691C4D">
        <w:rPr>
          <w:spacing w:val="61"/>
        </w:rPr>
        <w:t xml:space="preserve">  </w:t>
      </w:r>
      <w:r w:rsidRPr="00691C4D">
        <w:t>культуры</w:t>
      </w:r>
      <w:r w:rsidRPr="00691C4D">
        <w:rPr>
          <w:spacing w:val="60"/>
        </w:rPr>
        <w:t xml:space="preserve">  </w:t>
      </w:r>
      <w:r w:rsidRPr="00691C4D">
        <w:t>безопасности</w:t>
      </w:r>
      <w:r w:rsidRPr="00691C4D">
        <w:rPr>
          <w:spacing w:val="64"/>
        </w:rPr>
        <w:t xml:space="preserve">  </w:t>
      </w:r>
      <w:r w:rsidRPr="00691C4D">
        <w:t>жизнедеятельности в</w:t>
      </w:r>
      <w:r w:rsidRPr="00691C4D">
        <w:rPr>
          <w:spacing w:val="-11"/>
        </w:rPr>
        <w:t xml:space="preserve"> </w:t>
      </w:r>
      <w:r w:rsidRPr="00691C4D">
        <w:t>соответствии</w:t>
      </w:r>
      <w:r w:rsidRPr="00691C4D">
        <w:rPr>
          <w:spacing w:val="-9"/>
        </w:rPr>
        <w:t xml:space="preserve"> </w:t>
      </w:r>
      <w:r w:rsidRPr="00691C4D">
        <w:t>с</w:t>
      </w:r>
      <w:r w:rsidRPr="00691C4D">
        <w:rPr>
          <w:spacing w:val="-5"/>
        </w:rPr>
        <w:t xml:space="preserve"> </w:t>
      </w:r>
      <w:r w:rsidRPr="00691C4D">
        <w:t>современными</w:t>
      </w:r>
      <w:r w:rsidRPr="00691C4D">
        <w:rPr>
          <w:spacing w:val="-9"/>
        </w:rPr>
        <w:t xml:space="preserve"> </w:t>
      </w:r>
      <w:r w:rsidRPr="00691C4D">
        <w:t>потребностями</w:t>
      </w:r>
      <w:r w:rsidRPr="00691C4D">
        <w:rPr>
          <w:spacing w:val="-9"/>
        </w:rPr>
        <w:t xml:space="preserve"> </w:t>
      </w:r>
      <w:r w:rsidRPr="00691C4D">
        <w:t>личности,</w:t>
      </w:r>
      <w:r w:rsidRPr="00691C4D">
        <w:rPr>
          <w:spacing w:val="-7"/>
        </w:rPr>
        <w:t xml:space="preserve"> </w:t>
      </w:r>
      <w:r w:rsidRPr="00691C4D">
        <w:t>общества</w:t>
      </w:r>
      <w:r w:rsidRPr="00691C4D">
        <w:rPr>
          <w:spacing w:val="-11"/>
        </w:rPr>
        <w:t xml:space="preserve"> </w:t>
      </w:r>
      <w:r w:rsidRPr="00691C4D">
        <w:t>и</w:t>
      </w:r>
      <w:r w:rsidRPr="00691C4D">
        <w:rPr>
          <w:spacing w:val="-9"/>
        </w:rPr>
        <w:t xml:space="preserve"> </w:t>
      </w:r>
      <w:r w:rsidRPr="00691C4D">
        <w:t>государства, что предполагает:</w:t>
      </w:r>
    </w:p>
    <w:p w:rsidR="001832CB" w:rsidRPr="00691C4D" w:rsidRDefault="001832CB" w:rsidP="001832CB">
      <w:pPr>
        <w:pStyle w:val="a4"/>
        <w:spacing w:line="259" w:lineRule="auto"/>
        <w:ind w:left="567"/>
      </w:pPr>
      <w:r w:rsidRPr="00691C4D">
        <w:t>способность</w:t>
      </w:r>
      <w:r w:rsidRPr="00691C4D">
        <w:rPr>
          <w:spacing w:val="40"/>
        </w:rPr>
        <w:t xml:space="preserve"> </w:t>
      </w:r>
      <w:r w:rsidRPr="00691C4D">
        <w:t>построения</w:t>
      </w:r>
      <w:r w:rsidRPr="00691C4D">
        <w:rPr>
          <w:spacing w:val="40"/>
        </w:rPr>
        <w:t xml:space="preserve"> </w:t>
      </w:r>
      <w:r w:rsidRPr="00691C4D">
        <w:t>модели</w:t>
      </w:r>
      <w:r w:rsidRPr="00691C4D">
        <w:rPr>
          <w:spacing w:val="40"/>
        </w:rPr>
        <w:t xml:space="preserve"> </w:t>
      </w:r>
      <w:r w:rsidRPr="00691C4D">
        <w:t>индивидуального</w:t>
      </w:r>
      <w:r w:rsidRPr="00691C4D">
        <w:rPr>
          <w:spacing w:val="40"/>
        </w:rPr>
        <w:t xml:space="preserve"> </w:t>
      </w:r>
      <w:r w:rsidRPr="00691C4D">
        <w:t>безопасного</w:t>
      </w:r>
      <w:r w:rsidRPr="00691C4D">
        <w:rPr>
          <w:spacing w:val="40"/>
        </w:rPr>
        <w:t xml:space="preserve"> </w:t>
      </w:r>
      <w:r w:rsidRPr="00691C4D">
        <w:t>поведения на основе понимания необходимости ведения здорового образа жизни, причин, механизмов</w:t>
      </w:r>
      <w:r w:rsidRPr="00691C4D">
        <w:rPr>
          <w:spacing w:val="80"/>
          <w:w w:val="150"/>
        </w:rPr>
        <w:t xml:space="preserve"> </w:t>
      </w:r>
      <w:r w:rsidRPr="00691C4D">
        <w:t>возникновения</w:t>
      </w:r>
      <w:r w:rsidRPr="00691C4D">
        <w:rPr>
          <w:spacing w:val="80"/>
          <w:w w:val="150"/>
        </w:rPr>
        <w:t xml:space="preserve"> </w:t>
      </w:r>
      <w:r w:rsidRPr="00691C4D">
        <w:t>и</w:t>
      </w:r>
      <w:r w:rsidRPr="00691C4D">
        <w:rPr>
          <w:spacing w:val="80"/>
          <w:w w:val="150"/>
        </w:rPr>
        <w:t xml:space="preserve"> </w:t>
      </w:r>
      <w:r w:rsidRPr="00691C4D">
        <w:t>возможных</w:t>
      </w:r>
      <w:r w:rsidRPr="00691C4D">
        <w:rPr>
          <w:spacing w:val="80"/>
          <w:w w:val="150"/>
        </w:rPr>
        <w:t xml:space="preserve"> </w:t>
      </w:r>
      <w:r w:rsidRPr="00691C4D">
        <w:t>последствий</w:t>
      </w:r>
      <w:r w:rsidRPr="00691C4D">
        <w:rPr>
          <w:spacing w:val="80"/>
          <w:w w:val="150"/>
        </w:rPr>
        <w:t xml:space="preserve"> </w:t>
      </w:r>
      <w:r w:rsidRPr="00691C4D">
        <w:t>различных</w:t>
      </w:r>
      <w:r w:rsidRPr="00691C4D">
        <w:rPr>
          <w:spacing w:val="80"/>
          <w:w w:val="150"/>
        </w:rPr>
        <w:t xml:space="preserve"> </w:t>
      </w:r>
      <w:r w:rsidRPr="00691C4D">
        <w:t>опасных</w:t>
      </w:r>
      <w:r w:rsidRPr="00691C4D">
        <w:rPr>
          <w:spacing w:val="80"/>
          <w:w w:val="150"/>
        </w:rPr>
        <w:t xml:space="preserve"> </w:t>
      </w:r>
      <w:r w:rsidRPr="00691C4D">
        <w:t>и</w:t>
      </w:r>
      <w:r w:rsidRPr="00691C4D">
        <w:rPr>
          <w:spacing w:val="40"/>
        </w:rPr>
        <w:t xml:space="preserve"> </w:t>
      </w:r>
      <w:r w:rsidRPr="00691C4D">
        <w:t>чрезвычайных</w:t>
      </w:r>
      <w:r w:rsidRPr="00691C4D">
        <w:rPr>
          <w:spacing w:val="40"/>
        </w:rPr>
        <w:t xml:space="preserve"> </w:t>
      </w:r>
      <w:r w:rsidRPr="00691C4D">
        <w:t>ситуаций,</w:t>
      </w:r>
      <w:r w:rsidRPr="00691C4D">
        <w:rPr>
          <w:spacing w:val="40"/>
        </w:rPr>
        <w:t xml:space="preserve"> </w:t>
      </w:r>
      <w:r w:rsidRPr="00691C4D">
        <w:t>знаний</w:t>
      </w:r>
      <w:r w:rsidRPr="00691C4D">
        <w:rPr>
          <w:spacing w:val="40"/>
        </w:rPr>
        <w:t xml:space="preserve"> </w:t>
      </w:r>
      <w:r w:rsidRPr="00691C4D">
        <w:t>и</w:t>
      </w:r>
      <w:r w:rsidRPr="00691C4D">
        <w:rPr>
          <w:spacing w:val="40"/>
        </w:rPr>
        <w:t xml:space="preserve"> </w:t>
      </w:r>
      <w:r w:rsidRPr="00691C4D">
        <w:t>умений</w:t>
      </w:r>
      <w:r w:rsidRPr="00691C4D">
        <w:rPr>
          <w:spacing w:val="40"/>
        </w:rPr>
        <w:t xml:space="preserve"> </w:t>
      </w:r>
      <w:r w:rsidRPr="00691C4D">
        <w:t>применять</w:t>
      </w:r>
      <w:r w:rsidRPr="00691C4D">
        <w:rPr>
          <w:spacing w:val="40"/>
        </w:rPr>
        <w:t xml:space="preserve"> </w:t>
      </w:r>
      <w:r w:rsidRPr="00691C4D">
        <w:t>необходимые</w:t>
      </w:r>
      <w:r w:rsidRPr="00691C4D">
        <w:rPr>
          <w:spacing w:val="40"/>
        </w:rPr>
        <w:t xml:space="preserve"> </w:t>
      </w:r>
      <w:r w:rsidRPr="00691C4D">
        <w:t>средства</w:t>
      </w:r>
      <w:r w:rsidRPr="00691C4D">
        <w:rPr>
          <w:spacing w:val="40"/>
        </w:rPr>
        <w:t xml:space="preserve"> </w:t>
      </w:r>
      <w:r w:rsidRPr="00691C4D">
        <w:t>и приемы рационального и безопасного поведения при их проявлении;</w:t>
      </w:r>
    </w:p>
    <w:p w:rsidR="001832CB" w:rsidRPr="00691C4D" w:rsidRDefault="001832CB" w:rsidP="001832CB">
      <w:pPr>
        <w:pStyle w:val="a4"/>
        <w:spacing w:before="1" w:line="256" w:lineRule="auto"/>
        <w:ind w:left="567"/>
      </w:pPr>
      <w:r w:rsidRPr="00691C4D">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832CB" w:rsidRPr="00691C4D" w:rsidRDefault="001832CB" w:rsidP="001832CB">
      <w:pPr>
        <w:pStyle w:val="a4"/>
        <w:spacing w:before="11" w:line="256" w:lineRule="auto"/>
        <w:ind w:left="567"/>
      </w:pPr>
      <w:r w:rsidRPr="00691C4D">
        <w:t>знание и понимание роли государства и общества в решении задач обеспечения</w:t>
      </w:r>
      <w:r w:rsidRPr="00691C4D">
        <w:rPr>
          <w:spacing w:val="80"/>
          <w:w w:val="150"/>
        </w:rPr>
        <w:t xml:space="preserve"> </w:t>
      </w:r>
      <w:r w:rsidRPr="00691C4D">
        <w:t>национальной</w:t>
      </w:r>
      <w:r w:rsidRPr="00691C4D">
        <w:rPr>
          <w:spacing w:val="80"/>
          <w:w w:val="150"/>
        </w:rPr>
        <w:t xml:space="preserve"> </w:t>
      </w:r>
      <w:r w:rsidRPr="00691C4D">
        <w:t>безопасности</w:t>
      </w:r>
      <w:r w:rsidRPr="00691C4D">
        <w:rPr>
          <w:spacing w:val="80"/>
          <w:w w:val="150"/>
        </w:rPr>
        <w:t xml:space="preserve"> </w:t>
      </w:r>
      <w:r w:rsidRPr="00691C4D">
        <w:t>и</w:t>
      </w:r>
      <w:r w:rsidRPr="00691C4D">
        <w:rPr>
          <w:spacing w:val="40"/>
        </w:rPr>
        <w:t xml:space="preserve">  </w:t>
      </w:r>
      <w:r w:rsidRPr="00691C4D">
        <w:t>защиты</w:t>
      </w:r>
      <w:r w:rsidRPr="00691C4D">
        <w:rPr>
          <w:spacing w:val="80"/>
          <w:w w:val="150"/>
        </w:rPr>
        <w:t xml:space="preserve"> </w:t>
      </w:r>
      <w:r w:rsidRPr="00691C4D">
        <w:t>населения</w:t>
      </w:r>
      <w:r w:rsidRPr="00691C4D">
        <w:rPr>
          <w:spacing w:val="80"/>
          <w:w w:val="150"/>
        </w:rPr>
        <w:t xml:space="preserve"> </w:t>
      </w:r>
      <w:r w:rsidRPr="00691C4D">
        <w:t>от</w:t>
      </w:r>
      <w:r w:rsidRPr="00691C4D">
        <w:rPr>
          <w:spacing w:val="40"/>
        </w:rPr>
        <w:t xml:space="preserve">  </w:t>
      </w:r>
      <w:r w:rsidRPr="00691C4D">
        <w:t>опасных</w:t>
      </w:r>
      <w:r w:rsidRPr="00691C4D">
        <w:rPr>
          <w:spacing w:val="40"/>
        </w:rPr>
        <w:t xml:space="preserve"> </w:t>
      </w:r>
      <w:r w:rsidRPr="00691C4D">
        <w:t>и чрезвычайных ситуаций природного, техногенного и социального характера.</w:t>
      </w:r>
    </w:p>
    <w:p w:rsidR="001832CB" w:rsidRPr="00691C4D" w:rsidRDefault="001832CB" w:rsidP="001832CB">
      <w:pPr>
        <w:pStyle w:val="a4"/>
        <w:spacing w:before="4" w:line="259" w:lineRule="auto"/>
        <w:ind w:left="567"/>
      </w:pPr>
      <w:r w:rsidRPr="00691C4D">
        <w:t>В</w:t>
      </w:r>
      <w:r w:rsidRPr="00691C4D">
        <w:rPr>
          <w:spacing w:val="80"/>
        </w:rPr>
        <w:t xml:space="preserve">  </w:t>
      </w:r>
      <w:r w:rsidRPr="00691C4D">
        <w:t>целях</w:t>
      </w:r>
      <w:r w:rsidRPr="00691C4D">
        <w:rPr>
          <w:spacing w:val="80"/>
        </w:rPr>
        <w:t xml:space="preserve">  </w:t>
      </w:r>
      <w:r w:rsidRPr="00691C4D">
        <w:t>обеспечения</w:t>
      </w:r>
      <w:r w:rsidRPr="00691C4D">
        <w:rPr>
          <w:spacing w:val="80"/>
        </w:rPr>
        <w:t xml:space="preserve">  </w:t>
      </w:r>
      <w:r w:rsidRPr="00691C4D">
        <w:t>индивидуальных</w:t>
      </w:r>
      <w:r w:rsidRPr="00691C4D">
        <w:rPr>
          <w:spacing w:val="80"/>
        </w:rPr>
        <w:t xml:space="preserve">  </w:t>
      </w:r>
      <w:r w:rsidRPr="00691C4D">
        <w:t>потребностей</w:t>
      </w:r>
      <w:r w:rsidRPr="00691C4D">
        <w:rPr>
          <w:spacing w:val="80"/>
        </w:rPr>
        <w:t xml:space="preserve">  </w:t>
      </w:r>
      <w:r w:rsidRPr="00691C4D">
        <w:t>обучающихся</w:t>
      </w:r>
      <w:r w:rsidRPr="00691C4D">
        <w:rPr>
          <w:spacing w:val="40"/>
        </w:rPr>
        <w:t xml:space="preserve"> </w:t>
      </w:r>
      <w:r w:rsidRPr="00691C4D">
        <w:t>в</w:t>
      </w:r>
      <w:r w:rsidRPr="00691C4D">
        <w:rPr>
          <w:spacing w:val="-17"/>
        </w:rPr>
        <w:t xml:space="preserve"> </w:t>
      </w:r>
      <w:r w:rsidRPr="00691C4D">
        <w:t>формировании</w:t>
      </w:r>
      <w:r w:rsidRPr="00691C4D">
        <w:rPr>
          <w:spacing w:val="-14"/>
        </w:rPr>
        <w:t xml:space="preserve"> </w:t>
      </w:r>
      <w:r w:rsidRPr="00691C4D">
        <w:t>культуры</w:t>
      </w:r>
      <w:r w:rsidRPr="00691C4D">
        <w:rPr>
          <w:spacing w:val="-16"/>
        </w:rPr>
        <w:t xml:space="preserve"> </w:t>
      </w:r>
      <w:r w:rsidRPr="00691C4D">
        <w:t>безопасности</w:t>
      </w:r>
      <w:r w:rsidRPr="00691C4D">
        <w:rPr>
          <w:spacing w:val="-14"/>
        </w:rPr>
        <w:t xml:space="preserve"> </w:t>
      </w:r>
      <w:r w:rsidRPr="00691C4D">
        <w:t>жизнедеятельности</w:t>
      </w:r>
      <w:r w:rsidRPr="00691C4D">
        <w:rPr>
          <w:spacing w:val="-14"/>
        </w:rPr>
        <w:t xml:space="preserve"> </w:t>
      </w:r>
      <w:r w:rsidRPr="00691C4D">
        <w:t>на</w:t>
      </w:r>
      <w:r w:rsidRPr="00691C4D">
        <w:rPr>
          <w:spacing w:val="-17"/>
        </w:rPr>
        <w:t xml:space="preserve"> </w:t>
      </w:r>
      <w:r w:rsidRPr="00691C4D">
        <w:t>основе</w:t>
      </w:r>
      <w:r w:rsidRPr="00691C4D">
        <w:rPr>
          <w:spacing w:val="-17"/>
        </w:rPr>
        <w:t xml:space="preserve"> </w:t>
      </w:r>
      <w:r w:rsidRPr="00691C4D">
        <w:t>расширения знаний</w:t>
      </w:r>
      <w:r w:rsidRPr="00691C4D">
        <w:rPr>
          <w:spacing w:val="40"/>
        </w:rPr>
        <w:t xml:space="preserve"> </w:t>
      </w:r>
      <w:r w:rsidRPr="00691C4D">
        <w:t>и</w:t>
      </w:r>
      <w:r w:rsidRPr="00691C4D">
        <w:rPr>
          <w:spacing w:val="40"/>
        </w:rPr>
        <w:t xml:space="preserve"> </w:t>
      </w:r>
      <w:r w:rsidRPr="00691C4D">
        <w:t>умений,</w:t>
      </w:r>
      <w:r w:rsidRPr="00691C4D">
        <w:rPr>
          <w:spacing w:val="40"/>
        </w:rPr>
        <w:t xml:space="preserve"> </w:t>
      </w:r>
      <w:r w:rsidRPr="00691C4D">
        <w:t>углубленного</w:t>
      </w:r>
      <w:r w:rsidRPr="00691C4D">
        <w:rPr>
          <w:spacing w:val="40"/>
        </w:rPr>
        <w:t xml:space="preserve"> </w:t>
      </w:r>
      <w:r w:rsidRPr="00691C4D">
        <w:t>понимания</w:t>
      </w:r>
      <w:r w:rsidRPr="00691C4D">
        <w:rPr>
          <w:spacing w:val="40"/>
        </w:rPr>
        <w:t xml:space="preserve"> </w:t>
      </w:r>
      <w:r w:rsidRPr="00691C4D">
        <w:t>значимости</w:t>
      </w:r>
      <w:r w:rsidRPr="00691C4D">
        <w:rPr>
          <w:spacing w:val="40"/>
        </w:rPr>
        <w:t xml:space="preserve"> </w:t>
      </w:r>
      <w:r w:rsidRPr="00691C4D">
        <w:t>безопасного</w:t>
      </w:r>
      <w:r w:rsidRPr="00691C4D">
        <w:rPr>
          <w:spacing w:val="40"/>
        </w:rPr>
        <w:t xml:space="preserve"> </w:t>
      </w:r>
      <w:r w:rsidRPr="00691C4D">
        <w:t>поведения в</w:t>
      </w:r>
      <w:r w:rsidRPr="00691C4D">
        <w:rPr>
          <w:spacing w:val="40"/>
        </w:rPr>
        <w:t xml:space="preserve">  </w:t>
      </w:r>
      <w:r w:rsidRPr="00691C4D">
        <w:t>условиях</w:t>
      </w:r>
      <w:r w:rsidRPr="00691C4D">
        <w:rPr>
          <w:spacing w:val="40"/>
        </w:rPr>
        <w:t xml:space="preserve">  </w:t>
      </w:r>
      <w:r w:rsidRPr="00691C4D">
        <w:t>опасных</w:t>
      </w:r>
      <w:r w:rsidRPr="00691C4D">
        <w:rPr>
          <w:spacing w:val="40"/>
        </w:rPr>
        <w:t xml:space="preserve">  </w:t>
      </w:r>
      <w:r w:rsidRPr="00691C4D">
        <w:t>и</w:t>
      </w:r>
      <w:r w:rsidRPr="00691C4D">
        <w:rPr>
          <w:spacing w:val="40"/>
        </w:rPr>
        <w:t xml:space="preserve">  </w:t>
      </w:r>
      <w:r w:rsidRPr="00691C4D">
        <w:t>чрезвычайных</w:t>
      </w:r>
      <w:r w:rsidRPr="00691C4D">
        <w:rPr>
          <w:spacing w:val="40"/>
        </w:rPr>
        <w:t xml:space="preserve">  </w:t>
      </w:r>
      <w:r w:rsidRPr="00691C4D">
        <w:t>ситуаций</w:t>
      </w:r>
      <w:r w:rsidRPr="00691C4D">
        <w:rPr>
          <w:spacing w:val="40"/>
        </w:rPr>
        <w:t xml:space="preserve">  </w:t>
      </w:r>
      <w:r w:rsidRPr="00691C4D">
        <w:t>для</w:t>
      </w:r>
      <w:r w:rsidRPr="00691C4D">
        <w:rPr>
          <w:spacing w:val="40"/>
        </w:rPr>
        <w:t xml:space="preserve">  </w:t>
      </w:r>
      <w:r w:rsidRPr="00691C4D">
        <w:t>личности,</w:t>
      </w:r>
      <w:r w:rsidRPr="00691C4D">
        <w:rPr>
          <w:spacing w:val="40"/>
        </w:rPr>
        <w:t xml:space="preserve">  </w:t>
      </w:r>
      <w:r w:rsidRPr="00691C4D">
        <w:t>общества</w:t>
      </w:r>
      <w:r w:rsidRPr="00691C4D">
        <w:rPr>
          <w:spacing w:val="40"/>
        </w:rPr>
        <w:t xml:space="preserve"> </w:t>
      </w:r>
      <w:r w:rsidRPr="00691C4D">
        <w:t>и</w:t>
      </w:r>
      <w:r w:rsidRPr="00691C4D">
        <w:rPr>
          <w:spacing w:val="40"/>
        </w:rPr>
        <w:t xml:space="preserve"> </w:t>
      </w:r>
      <w:r w:rsidRPr="00691C4D">
        <w:t>государства</w:t>
      </w:r>
      <w:r w:rsidRPr="00691C4D">
        <w:rPr>
          <w:spacing w:val="40"/>
        </w:rPr>
        <w:t xml:space="preserve"> </w:t>
      </w:r>
      <w:r w:rsidRPr="00691C4D">
        <w:t>ОБЗР</w:t>
      </w:r>
      <w:r w:rsidRPr="00691C4D">
        <w:rPr>
          <w:spacing w:val="40"/>
        </w:rPr>
        <w:t xml:space="preserve"> </w:t>
      </w:r>
      <w:r w:rsidRPr="00691C4D">
        <w:t>может</w:t>
      </w:r>
      <w:r w:rsidRPr="00691C4D">
        <w:rPr>
          <w:spacing w:val="40"/>
        </w:rPr>
        <w:t xml:space="preserve"> </w:t>
      </w:r>
      <w:r w:rsidRPr="00691C4D">
        <w:t>изучаться</w:t>
      </w:r>
      <w:r w:rsidRPr="00691C4D">
        <w:rPr>
          <w:spacing w:val="40"/>
        </w:rPr>
        <w:t xml:space="preserve"> </w:t>
      </w:r>
      <w:r w:rsidRPr="00691C4D">
        <w:t>в</w:t>
      </w:r>
      <w:r w:rsidRPr="00691C4D">
        <w:rPr>
          <w:spacing w:val="40"/>
        </w:rPr>
        <w:t xml:space="preserve"> </w:t>
      </w:r>
      <w:r w:rsidRPr="00691C4D">
        <w:t>5–7</w:t>
      </w:r>
      <w:r w:rsidRPr="00691C4D">
        <w:rPr>
          <w:spacing w:val="40"/>
        </w:rPr>
        <w:t xml:space="preserve"> </w:t>
      </w:r>
      <w:r w:rsidRPr="00691C4D">
        <w:t>классах</w:t>
      </w:r>
      <w:r w:rsidRPr="00691C4D">
        <w:rPr>
          <w:spacing w:val="40"/>
        </w:rPr>
        <w:t xml:space="preserve"> </w:t>
      </w:r>
      <w:r w:rsidRPr="00691C4D">
        <w:t>из</w:t>
      </w:r>
      <w:r w:rsidRPr="00691C4D">
        <w:rPr>
          <w:spacing w:val="40"/>
        </w:rPr>
        <w:t xml:space="preserve"> </w:t>
      </w:r>
      <w:r w:rsidRPr="00691C4D">
        <w:t>расчета</w:t>
      </w:r>
      <w:r w:rsidRPr="00691C4D">
        <w:rPr>
          <w:spacing w:val="40"/>
        </w:rPr>
        <w:t xml:space="preserve"> </w:t>
      </w:r>
      <w:r w:rsidRPr="00691C4D">
        <w:t>1</w:t>
      </w:r>
      <w:r w:rsidRPr="00691C4D">
        <w:rPr>
          <w:spacing w:val="40"/>
        </w:rPr>
        <w:t xml:space="preserve"> </w:t>
      </w:r>
      <w:r w:rsidRPr="00691C4D">
        <w:t>час</w:t>
      </w:r>
      <w:r w:rsidRPr="00691C4D">
        <w:rPr>
          <w:spacing w:val="40"/>
        </w:rPr>
        <w:t xml:space="preserve"> </w:t>
      </w:r>
      <w:r w:rsidRPr="00691C4D">
        <w:t>в</w:t>
      </w:r>
      <w:r w:rsidRPr="00691C4D">
        <w:rPr>
          <w:spacing w:val="40"/>
        </w:rPr>
        <w:t xml:space="preserve"> </w:t>
      </w:r>
      <w:r w:rsidRPr="00691C4D">
        <w:t>неделю за счет использования части учебного плана, формируемого участниками образовательных отношений (всего 102 часа).</w:t>
      </w:r>
    </w:p>
    <w:p w:rsidR="001832CB" w:rsidRPr="00691C4D" w:rsidRDefault="001832CB" w:rsidP="001832CB">
      <w:pPr>
        <w:pStyle w:val="a4"/>
        <w:spacing w:before="1" w:line="261" w:lineRule="auto"/>
        <w:ind w:left="567"/>
      </w:pPr>
      <w:r w:rsidRPr="00691C4D">
        <w:t>Общее число часов, рекомендованных для изучения ОБЗР в 8–9 классах, составляет</w:t>
      </w:r>
      <w:r w:rsidRPr="00691C4D">
        <w:rPr>
          <w:spacing w:val="-7"/>
        </w:rPr>
        <w:t xml:space="preserve"> </w:t>
      </w:r>
      <w:r w:rsidRPr="00691C4D">
        <w:t>68</w:t>
      </w:r>
      <w:r w:rsidRPr="00691C4D">
        <w:rPr>
          <w:spacing w:val="-4"/>
        </w:rPr>
        <w:t xml:space="preserve"> </w:t>
      </w:r>
      <w:r w:rsidRPr="00691C4D">
        <w:t>часов,</w:t>
      </w:r>
      <w:r w:rsidRPr="00691C4D">
        <w:rPr>
          <w:spacing w:val="-6"/>
        </w:rPr>
        <w:t xml:space="preserve"> </w:t>
      </w:r>
      <w:r w:rsidRPr="00691C4D">
        <w:t>по</w:t>
      </w:r>
      <w:r w:rsidRPr="00691C4D">
        <w:rPr>
          <w:spacing w:val="-10"/>
        </w:rPr>
        <w:t xml:space="preserve"> </w:t>
      </w:r>
      <w:r w:rsidRPr="00691C4D">
        <w:t>1</w:t>
      </w:r>
      <w:r w:rsidRPr="00691C4D">
        <w:rPr>
          <w:spacing w:val="-4"/>
        </w:rPr>
        <w:t xml:space="preserve"> </w:t>
      </w:r>
      <w:r w:rsidRPr="00691C4D">
        <w:t>часу</w:t>
      </w:r>
      <w:r w:rsidRPr="00691C4D">
        <w:rPr>
          <w:spacing w:val="-10"/>
        </w:rPr>
        <w:t xml:space="preserve"> </w:t>
      </w:r>
      <w:r w:rsidRPr="00691C4D">
        <w:t>в</w:t>
      </w:r>
      <w:r w:rsidRPr="00691C4D">
        <w:rPr>
          <w:spacing w:val="-9"/>
        </w:rPr>
        <w:t xml:space="preserve"> </w:t>
      </w:r>
      <w:r w:rsidRPr="00691C4D">
        <w:t>неделю</w:t>
      </w:r>
      <w:r w:rsidRPr="00691C4D">
        <w:rPr>
          <w:spacing w:val="-7"/>
        </w:rPr>
        <w:t xml:space="preserve"> </w:t>
      </w:r>
      <w:r w:rsidRPr="00691C4D">
        <w:t>за</w:t>
      </w:r>
      <w:r w:rsidRPr="00691C4D">
        <w:rPr>
          <w:spacing w:val="-9"/>
        </w:rPr>
        <w:t xml:space="preserve"> </w:t>
      </w:r>
      <w:r w:rsidRPr="00691C4D">
        <w:t>счет</w:t>
      </w:r>
      <w:r w:rsidRPr="00691C4D">
        <w:rPr>
          <w:spacing w:val="-7"/>
        </w:rPr>
        <w:t xml:space="preserve"> </w:t>
      </w:r>
      <w:r w:rsidRPr="00691C4D">
        <w:t>обязательной части</w:t>
      </w:r>
      <w:r w:rsidRPr="00691C4D">
        <w:rPr>
          <w:spacing w:val="-6"/>
        </w:rPr>
        <w:t xml:space="preserve"> </w:t>
      </w:r>
      <w:r w:rsidRPr="00691C4D">
        <w:t>учебного</w:t>
      </w:r>
      <w:r w:rsidRPr="00691C4D">
        <w:rPr>
          <w:spacing w:val="-10"/>
        </w:rPr>
        <w:t xml:space="preserve"> </w:t>
      </w:r>
      <w:r w:rsidRPr="00691C4D">
        <w:t>плана основного общего образования.</w:t>
      </w:r>
    </w:p>
    <w:p w:rsidR="001832CB" w:rsidRPr="00691C4D" w:rsidRDefault="001832CB" w:rsidP="001832CB">
      <w:pPr>
        <w:pStyle w:val="a4"/>
        <w:spacing w:line="259" w:lineRule="auto"/>
        <w:ind w:left="567"/>
      </w:pPr>
      <w:r w:rsidRPr="00691C4D">
        <w:t>Организация вправе самостоятельно определять последовательность тематических</w:t>
      </w:r>
      <w:r w:rsidRPr="00691C4D">
        <w:rPr>
          <w:spacing w:val="-9"/>
        </w:rPr>
        <w:t xml:space="preserve"> </w:t>
      </w:r>
      <w:r w:rsidRPr="00691C4D">
        <w:t>линий</w:t>
      </w:r>
      <w:r w:rsidRPr="00691C4D">
        <w:rPr>
          <w:spacing w:val="-11"/>
        </w:rPr>
        <w:t xml:space="preserve"> </w:t>
      </w:r>
      <w:r w:rsidRPr="00691C4D">
        <w:t>учебного</w:t>
      </w:r>
      <w:r w:rsidRPr="00691C4D">
        <w:rPr>
          <w:spacing w:val="-9"/>
        </w:rPr>
        <w:t xml:space="preserve"> </w:t>
      </w:r>
      <w:r w:rsidRPr="00691C4D">
        <w:t>предмета</w:t>
      </w:r>
      <w:r w:rsidRPr="00691C4D">
        <w:rPr>
          <w:spacing w:val="-7"/>
        </w:rPr>
        <w:t xml:space="preserve"> </w:t>
      </w:r>
      <w:r w:rsidRPr="00691C4D">
        <w:t>ОБЗР</w:t>
      </w:r>
      <w:r w:rsidRPr="00691C4D">
        <w:rPr>
          <w:spacing w:val="-3"/>
        </w:rPr>
        <w:t xml:space="preserve"> </w:t>
      </w:r>
      <w:r w:rsidRPr="00691C4D">
        <w:t>и</w:t>
      </w:r>
      <w:r w:rsidRPr="00691C4D">
        <w:rPr>
          <w:spacing w:val="-11"/>
        </w:rPr>
        <w:t xml:space="preserve"> </w:t>
      </w:r>
      <w:r w:rsidRPr="00691C4D">
        <w:t>количество</w:t>
      </w:r>
      <w:r w:rsidRPr="00691C4D">
        <w:rPr>
          <w:spacing w:val="-9"/>
        </w:rPr>
        <w:t xml:space="preserve"> </w:t>
      </w:r>
      <w:r w:rsidRPr="00691C4D">
        <w:t>часов</w:t>
      </w:r>
      <w:r w:rsidRPr="00691C4D">
        <w:rPr>
          <w:spacing w:val="-8"/>
        </w:rPr>
        <w:t xml:space="preserve"> </w:t>
      </w:r>
      <w:r w:rsidRPr="00691C4D">
        <w:t>для</w:t>
      </w:r>
      <w:r w:rsidRPr="00691C4D">
        <w:rPr>
          <w:spacing w:val="-4"/>
        </w:rPr>
        <w:t xml:space="preserve"> </w:t>
      </w:r>
      <w:r w:rsidRPr="00691C4D">
        <w:t>их</w:t>
      </w:r>
      <w:r w:rsidRPr="00691C4D">
        <w:rPr>
          <w:spacing w:val="-9"/>
        </w:rPr>
        <w:t xml:space="preserve"> </w:t>
      </w:r>
      <w:r w:rsidRPr="00691C4D">
        <w:t xml:space="preserve">освоения. </w:t>
      </w:r>
      <w:r w:rsidRPr="00691C4D">
        <w:rPr>
          <w:spacing w:val="-2"/>
        </w:rPr>
        <w:t>Конкретное</w:t>
      </w:r>
      <w:r w:rsidRPr="00691C4D">
        <w:rPr>
          <w:spacing w:val="-4"/>
        </w:rPr>
        <w:t xml:space="preserve"> </w:t>
      </w:r>
      <w:r w:rsidRPr="00691C4D">
        <w:rPr>
          <w:spacing w:val="-2"/>
        </w:rPr>
        <w:t>наполнение</w:t>
      </w:r>
      <w:r w:rsidRPr="00691C4D">
        <w:rPr>
          <w:spacing w:val="-4"/>
        </w:rPr>
        <w:t xml:space="preserve"> </w:t>
      </w:r>
      <w:r w:rsidRPr="00691C4D">
        <w:rPr>
          <w:spacing w:val="-2"/>
        </w:rPr>
        <w:t>модулей может быть скорректировано</w:t>
      </w:r>
      <w:r w:rsidRPr="00691C4D">
        <w:rPr>
          <w:spacing w:val="-7"/>
        </w:rPr>
        <w:t xml:space="preserve"> </w:t>
      </w:r>
      <w:r w:rsidRPr="00691C4D">
        <w:rPr>
          <w:spacing w:val="-2"/>
        </w:rPr>
        <w:t xml:space="preserve">и конкретизировано </w:t>
      </w:r>
      <w:r w:rsidRPr="00691C4D">
        <w:t>с учётом региональных особенностей.</w:t>
      </w:r>
    </w:p>
    <w:p w:rsidR="001832CB" w:rsidRPr="00691C4D" w:rsidRDefault="001832CB" w:rsidP="001832CB">
      <w:pPr>
        <w:pStyle w:val="2"/>
        <w:spacing w:before="263"/>
        <w:ind w:left="567"/>
      </w:pPr>
      <w:r w:rsidRPr="00691C4D">
        <w:t>СОДЕРЖАНИЕ</w:t>
      </w:r>
      <w:r w:rsidRPr="00691C4D">
        <w:rPr>
          <w:spacing w:val="-9"/>
        </w:rPr>
        <w:t xml:space="preserve"> </w:t>
      </w:r>
      <w:r w:rsidRPr="00691C4D">
        <w:rPr>
          <w:spacing w:val="-2"/>
        </w:rPr>
        <w:t>ОБУЧЕНИЯ</w:t>
      </w:r>
    </w:p>
    <w:p w:rsidR="001832CB" w:rsidRPr="00691C4D" w:rsidRDefault="001832CB" w:rsidP="001832CB">
      <w:pPr>
        <w:pStyle w:val="a4"/>
        <w:spacing w:before="11"/>
        <w:ind w:left="567" w:firstLine="0"/>
        <w:rPr>
          <w:b/>
        </w:rPr>
      </w:pPr>
      <w:r w:rsidRPr="00691C4D">
        <w:rPr>
          <w:noProof/>
          <w:lang w:eastAsia="ru-RU"/>
        </w:rPr>
        <mc:AlternateContent>
          <mc:Choice Requires="wps">
            <w:drawing>
              <wp:anchor distT="0" distB="0" distL="0" distR="0" simplePos="0" relativeHeight="487610880" behindDoc="1" locked="0" layoutInCell="1" allowOverlap="1" wp14:anchorId="56753820" wp14:editId="69F6F4D8">
                <wp:simplePos x="0" y="0"/>
                <wp:positionH relativeFrom="page">
                  <wp:posOffset>720090</wp:posOffset>
                </wp:positionH>
                <wp:positionV relativeFrom="paragraph">
                  <wp:posOffset>73426</wp:posOffset>
                </wp:positionV>
                <wp:extent cx="6283325" cy="1270"/>
                <wp:effectExtent l="0" t="0" r="0" b="0"/>
                <wp:wrapTopAndBottom/>
                <wp:docPr id="35"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3325" cy="1270"/>
                        </a:xfrm>
                        <a:custGeom>
                          <a:avLst/>
                          <a:gdLst/>
                          <a:ahLst/>
                          <a:cxnLst/>
                          <a:rect l="l" t="t" r="r" b="b"/>
                          <a:pathLst>
                            <a:path w="6283325">
                              <a:moveTo>
                                <a:pt x="0" y="0"/>
                              </a:moveTo>
                              <a:lnTo>
                                <a:pt x="628332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9" o:spid="_x0000_s1026" style="position:absolute;margin-left:56.7pt;margin-top:5.8pt;width:494.7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6283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" path="m,l6283325,e" filled="f" strokeweight=".1271mm">
                <v:path arrowok="t"/>
                <w10:wrap type="topAndBottom" anchorx="page"/>
              </v:shape>
            </w:pict>
          </mc:Fallback>
        </mc:AlternateContent>
      </w:r>
    </w:p>
    <w:p w:rsidR="001832CB" w:rsidRPr="00691C4D" w:rsidRDefault="001832CB" w:rsidP="001832CB">
      <w:pPr>
        <w:pStyle w:val="a4"/>
        <w:spacing w:before="36"/>
        <w:ind w:left="567" w:firstLine="0"/>
        <w:rPr>
          <w:b/>
        </w:rPr>
      </w:pPr>
    </w:p>
    <w:p w:rsidR="001832CB" w:rsidRPr="00691C4D" w:rsidRDefault="001832CB" w:rsidP="001832CB">
      <w:pPr>
        <w:pStyle w:val="3"/>
        <w:spacing w:before="1" w:line="252" w:lineRule="auto"/>
        <w:ind w:left="567"/>
      </w:pPr>
      <w:r w:rsidRPr="00691C4D">
        <w:t xml:space="preserve">Модуль № 1 «Безопасное и устойчивое развитие личности, общества, </w:t>
      </w:r>
      <w:r w:rsidRPr="00691C4D">
        <w:rPr>
          <w:spacing w:val="-2"/>
        </w:rPr>
        <w:t>государства»:</w:t>
      </w:r>
    </w:p>
    <w:p w:rsidR="001832CB" w:rsidRPr="00691C4D" w:rsidRDefault="001832CB" w:rsidP="001832CB">
      <w:pPr>
        <w:pStyle w:val="a4"/>
        <w:spacing w:before="1" w:line="254" w:lineRule="auto"/>
        <w:ind w:left="567"/>
      </w:pPr>
      <w:r w:rsidRPr="00691C4D">
        <w:t xml:space="preserve">фундаментальные ценности и принципы, формирующие основы российского общества, безопасности страны, закрепленные в Конституции Российской </w:t>
      </w:r>
      <w:r w:rsidRPr="00691C4D">
        <w:rPr>
          <w:spacing w:val="-2"/>
        </w:rPr>
        <w:t>Федерации;</w:t>
      </w:r>
    </w:p>
    <w:p w:rsidR="001832CB" w:rsidRPr="00691C4D" w:rsidRDefault="001832CB" w:rsidP="001832CB">
      <w:pPr>
        <w:pStyle w:val="a4"/>
        <w:spacing w:line="256" w:lineRule="auto"/>
        <w:ind w:left="567"/>
      </w:pPr>
      <w:r w:rsidRPr="00691C4D">
        <w:t>стратегия национальной безопасности, национальные интересы и угрозы национальной безопасности;</w:t>
      </w:r>
    </w:p>
    <w:p w:rsidR="001832CB" w:rsidRPr="00691C4D" w:rsidRDefault="001832CB" w:rsidP="001832CB">
      <w:pPr>
        <w:pStyle w:val="a4"/>
        <w:spacing w:line="252" w:lineRule="auto"/>
        <w:ind w:left="567"/>
      </w:pPr>
      <w:r w:rsidRPr="00691C4D">
        <w:t xml:space="preserve">чрезвычайные ситуации природного, техногенного и биолого-социального </w:t>
      </w:r>
      <w:r w:rsidRPr="00691C4D">
        <w:rPr>
          <w:spacing w:val="-2"/>
        </w:rPr>
        <w:t>характера;</w:t>
      </w:r>
    </w:p>
    <w:p w:rsidR="001832CB" w:rsidRPr="00691C4D" w:rsidRDefault="001832CB" w:rsidP="001832CB">
      <w:pPr>
        <w:pStyle w:val="a4"/>
        <w:spacing w:before="2" w:line="252" w:lineRule="auto"/>
        <w:ind w:left="567"/>
      </w:pPr>
      <w:r w:rsidRPr="00691C4D">
        <w:rPr>
          <w:spacing w:val="-2"/>
        </w:rPr>
        <w:t>информирование</w:t>
      </w:r>
      <w:r w:rsidRPr="00691C4D">
        <w:rPr>
          <w:spacing w:val="-6"/>
        </w:rPr>
        <w:t xml:space="preserve"> </w:t>
      </w:r>
      <w:r w:rsidRPr="00691C4D">
        <w:rPr>
          <w:spacing w:val="-2"/>
        </w:rPr>
        <w:t>и оповещение</w:t>
      </w:r>
      <w:r w:rsidRPr="00691C4D">
        <w:rPr>
          <w:spacing w:val="-6"/>
        </w:rPr>
        <w:t xml:space="preserve"> </w:t>
      </w:r>
      <w:r w:rsidRPr="00691C4D">
        <w:rPr>
          <w:spacing w:val="-2"/>
        </w:rPr>
        <w:t>населения о</w:t>
      </w:r>
      <w:r w:rsidRPr="00691C4D">
        <w:rPr>
          <w:spacing w:val="-8"/>
        </w:rPr>
        <w:t xml:space="preserve"> </w:t>
      </w:r>
      <w:r w:rsidRPr="00691C4D">
        <w:rPr>
          <w:spacing w:val="-2"/>
        </w:rPr>
        <w:t>чрезвычайных</w:t>
      </w:r>
      <w:r w:rsidRPr="00691C4D">
        <w:rPr>
          <w:spacing w:val="-8"/>
        </w:rPr>
        <w:t xml:space="preserve"> </w:t>
      </w:r>
      <w:r w:rsidRPr="00691C4D">
        <w:rPr>
          <w:spacing w:val="-2"/>
        </w:rPr>
        <w:t>ситуациях, система ОКСИОН;</w:t>
      </w:r>
    </w:p>
    <w:p w:rsidR="001832CB" w:rsidRPr="00691C4D" w:rsidRDefault="001832CB" w:rsidP="001832CB">
      <w:pPr>
        <w:pStyle w:val="a4"/>
        <w:spacing w:before="1"/>
        <w:ind w:left="567" w:firstLine="0"/>
      </w:pPr>
      <w:r w:rsidRPr="00691C4D">
        <w:t>история</w:t>
      </w:r>
      <w:r w:rsidRPr="00691C4D">
        <w:rPr>
          <w:spacing w:val="-10"/>
        </w:rPr>
        <w:t xml:space="preserve"> </w:t>
      </w:r>
      <w:r w:rsidRPr="00691C4D">
        <w:t>развития</w:t>
      </w:r>
      <w:r w:rsidRPr="00691C4D">
        <w:rPr>
          <w:spacing w:val="-9"/>
        </w:rPr>
        <w:t xml:space="preserve"> </w:t>
      </w:r>
      <w:r w:rsidRPr="00691C4D">
        <w:t>гражданской</w:t>
      </w:r>
      <w:r w:rsidRPr="00691C4D">
        <w:rPr>
          <w:spacing w:val="-9"/>
        </w:rPr>
        <w:t xml:space="preserve"> </w:t>
      </w:r>
      <w:r w:rsidRPr="00691C4D">
        <w:rPr>
          <w:spacing w:val="-2"/>
        </w:rPr>
        <w:t>обороны;</w:t>
      </w:r>
    </w:p>
    <w:p w:rsidR="001832CB" w:rsidRPr="00691C4D" w:rsidRDefault="001832CB" w:rsidP="001832CB">
      <w:pPr>
        <w:pStyle w:val="a4"/>
        <w:tabs>
          <w:tab w:val="left" w:pos="1939"/>
          <w:tab w:val="left" w:pos="4146"/>
          <w:tab w:val="left" w:pos="4527"/>
          <w:tab w:val="left" w:pos="6405"/>
          <w:tab w:val="left" w:pos="7543"/>
          <w:tab w:val="left" w:pos="9053"/>
        </w:tabs>
        <w:spacing w:before="24" w:line="252" w:lineRule="auto"/>
        <w:ind w:left="567" w:firstLine="0"/>
      </w:pPr>
      <w:r w:rsidRPr="00691C4D">
        <w:t xml:space="preserve">сигнал «Внимание всем!», порядок действий населения при его получении; </w:t>
      </w:r>
      <w:r w:rsidRPr="00691C4D">
        <w:rPr>
          <w:spacing w:val="-2"/>
        </w:rPr>
        <w:t>средства</w:t>
      </w:r>
      <w:r w:rsidRPr="00691C4D">
        <w:tab/>
      </w:r>
      <w:r w:rsidRPr="00691C4D">
        <w:rPr>
          <w:spacing w:val="-2"/>
        </w:rPr>
        <w:t>индивидуальной</w:t>
      </w:r>
      <w:r w:rsidRPr="00691C4D">
        <w:tab/>
      </w:r>
      <w:r w:rsidRPr="00691C4D">
        <w:rPr>
          <w:spacing w:val="-10"/>
        </w:rPr>
        <w:t>и</w:t>
      </w:r>
      <w:r w:rsidRPr="00691C4D">
        <w:tab/>
      </w:r>
      <w:r w:rsidRPr="00691C4D">
        <w:rPr>
          <w:spacing w:val="-2"/>
        </w:rPr>
        <w:t>коллективной</w:t>
      </w:r>
      <w:r w:rsidRPr="00691C4D">
        <w:tab/>
      </w:r>
      <w:r w:rsidRPr="00691C4D">
        <w:rPr>
          <w:spacing w:val="-2"/>
        </w:rPr>
        <w:t>защиты</w:t>
      </w:r>
      <w:r w:rsidRPr="00691C4D">
        <w:tab/>
      </w:r>
      <w:r w:rsidRPr="00691C4D">
        <w:rPr>
          <w:spacing w:val="-2"/>
        </w:rPr>
        <w:t>населения,</w:t>
      </w:r>
      <w:r w:rsidRPr="00691C4D">
        <w:tab/>
      </w:r>
      <w:r w:rsidRPr="00691C4D">
        <w:rPr>
          <w:spacing w:val="-2"/>
        </w:rPr>
        <w:t>порядок</w:t>
      </w:r>
    </w:p>
    <w:p w:rsidR="001832CB" w:rsidRPr="00691C4D" w:rsidRDefault="001832CB" w:rsidP="001832CB">
      <w:pPr>
        <w:pStyle w:val="a4"/>
        <w:spacing w:before="1"/>
        <w:ind w:left="567" w:firstLine="0"/>
      </w:pPr>
      <w:r w:rsidRPr="00691C4D">
        <w:t>пользования</w:t>
      </w:r>
      <w:r w:rsidRPr="00691C4D">
        <w:rPr>
          <w:spacing w:val="-12"/>
        </w:rPr>
        <w:t xml:space="preserve"> </w:t>
      </w:r>
      <w:r w:rsidRPr="00691C4D">
        <w:t>фильтрующим</w:t>
      </w:r>
      <w:r w:rsidRPr="00691C4D">
        <w:rPr>
          <w:spacing w:val="-9"/>
        </w:rPr>
        <w:t xml:space="preserve"> </w:t>
      </w:r>
      <w:r w:rsidRPr="00691C4D">
        <w:rPr>
          <w:spacing w:val="-2"/>
        </w:rPr>
        <w:t>противогазом;</w:t>
      </w:r>
    </w:p>
    <w:p w:rsidR="001832CB" w:rsidRPr="00691C4D" w:rsidRDefault="001832CB" w:rsidP="001832CB">
      <w:pPr>
        <w:pStyle w:val="a4"/>
        <w:spacing w:before="24" w:line="252" w:lineRule="auto"/>
        <w:ind w:left="567"/>
      </w:pPr>
      <w:r w:rsidRPr="00691C4D">
        <w:t>эвакуация</w:t>
      </w:r>
      <w:r w:rsidRPr="00691C4D">
        <w:rPr>
          <w:spacing w:val="29"/>
        </w:rPr>
        <w:t xml:space="preserve"> </w:t>
      </w:r>
      <w:r w:rsidRPr="00691C4D">
        <w:t>населения</w:t>
      </w:r>
      <w:r w:rsidRPr="00691C4D">
        <w:rPr>
          <w:spacing w:val="29"/>
        </w:rPr>
        <w:t xml:space="preserve"> </w:t>
      </w:r>
      <w:r w:rsidRPr="00691C4D">
        <w:t>в условиях чрезвычайных ситуаций,</w:t>
      </w:r>
      <w:r w:rsidRPr="00691C4D">
        <w:rPr>
          <w:spacing w:val="30"/>
        </w:rPr>
        <w:t xml:space="preserve"> </w:t>
      </w:r>
      <w:r w:rsidRPr="00691C4D">
        <w:t>порядок</w:t>
      </w:r>
      <w:r w:rsidRPr="00691C4D">
        <w:rPr>
          <w:spacing w:val="29"/>
        </w:rPr>
        <w:t xml:space="preserve"> </w:t>
      </w:r>
      <w:r w:rsidRPr="00691C4D">
        <w:t>действий населения при объявлении эвакуации;</w:t>
      </w:r>
    </w:p>
    <w:p w:rsidR="001832CB" w:rsidRPr="00691C4D" w:rsidRDefault="001832CB" w:rsidP="001832CB">
      <w:pPr>
        <w:pStyle w:val="a4"/>
        <w:spacing w:before="1" w:line="256" w:lineRule="auto"/>
        <w:ind w:left="567"/>
      </w:pPr>
      <w:r w:rsidRPr="00691C4D">
        <w:t>современная</w:t>
      </w:r>
      <w:r w:rsidRPr="00691C4D">
        <w:rPr>
          <w:spacing w:val="40"/>
        </w:rPr>
        <w:t xml:space="preserve"> </w:t>
      </w:r>
      <w:r w:rsidRPr="00691C4D">
        <w:t>армия,</w:t>
      </w:r>
      <w:r w:rsidRPr="00691C4D">
        <w:rPr>
          <w:spacing w:val="40"/>
        </w:rPr>
        <w:t xml:space="preserve"> </w:t>
      </w:r>
      <w:r w:rsidRPr="00691C4D">
        <w:t>воинская</w:t>
      </w:r>
      <w:r w:rsidRPr="00691C4D">
        <w:rPr>
          <w:spacing w:val="40"/>
        </w:rPr>
        <w:t xml:space="preserve"> </w:t>
      </w:r>
      <w:r w:rsidRPr="00691C4D">
        <w:t>обязанность</w:t>
      </w:r>
      <w:r w:rsidRPr="00691C4D">
        <w:rPr>
          <w:spacing w:val="40"/>
        </w:rPr>
        <w:t xml:space="preserve"> </w:t>
      </w:r>
      <w:r w:rsidRPr="00691C4D">
        <w:t>и</w:t>
      </w:r>
      <w:r w:rsidRPr="00691C4D">
        <w:rPr>
          <w:spacing w:val="34"/>
        </w:rPr>
        <w:t xml:space="preserve"> </w:t>
      </w:r>
      <w:r w:rsidRPr="00691C4D">
        <w:t>военная</w:t>
      </w:r>
      <w:r w:rsidRPr="00691C4D">
        <w:rPr>
          <w:spacing w:val="40"/>
        </w:rPr>
        <w:t xml:space="preserve"> </w:t>
      </w:r>
      <w:r w:rsidRPr="00691C4D">
        <w:t>служба,</w:t>
      </w:r>
      <w:r w:rsidRPr="00691C4D">
        <w:rPr>
          <w:spacing w:val="40"/>
        </w:rPr>
        <w:t xml:space="preserve"> </w:t>
      </w:r>
      <w:r w:rsidRPr="00691C4D">
        <w:t>добровольная и обязательная подготовка к службе в армии.</w:t>
      </w:r>
    </w:p>
    <w:p w:rsidR="001832CB" w:rsidRPr="00691C4D" w:rsidRDefault="001832CB" w:rsidP="001832CB">
      <w:pPr>
        <w:pStyle w:val="a4"/>
        <w:spacing w:before="11"/>
        <w:ind w:left="567" w:firstLine="0"/>
      </w:pPr>
    </w:p>
    <w:p w:rsidR="001832CB" w:rsidRDefault="001832CB" w:rsidP="001832CB">
      <w:pPr>
        <w:pStyle w:val="3"/>
        <w:spacing w:before="1"/>
        <w:ind w:left="567"/>
        <w:jc w:val="left"/>
      </w:pPr>
    </w:p>
    <w:p w:rsidR="001832CB" w:rsidRPr="00691C4D" w:rsidRDefault="001832CB" w:rsidP="001832CB">
      <w:pPr>
        <w:pStyle w:val="3"/>
        <w:spacing w:before="1"/>
        <w:ind w:left="567"/>
        <w:jc w:val="left"/>
      </w:pPr>
      <w:r w:rsidRPr="00691C4D">
        <w:lastRenderedPageBreak/>
        <w:t>Модуль</w:t>
      </w:r>
      <w:r w:rsidRPr="00691C4D">
        <w:rPr>
          <w:spacing w:val="-12"/>
        </w:rPr>
        <w:t xml:space="preserve"> </w:t>
      </w:r>
      <w:r w:rsidRPr="00691C4D">
        <w:t>№</w:t>
      </w:r>
      <w:r w:rsidRPr="00691C4D">
        <w:rPr>
          <w:spacing w:val="-7"/>
        </w:rPr>
        <w:t xml:space="preserve"> </w:t>
      </w:r>
      <w:r w:rsidRPr="00691C4D">
        <w:t>2</w:t>
      </w:r>
      <w:r w:rsidRPr="00691C4D">
        <w:rPr>
          <w:spacing w:val="-4"/>
        </w:rPr>
        <w:t xml:space="preserve"> </w:t>
      </w:r>
      <w:r w:rsidRPr="00691C4D">
        <w:t>«Военная</w:t>
      </w:r>
      <w:r w:rsidRPr="00691C4D">
        <w:rPr>
          <w:spacing w:val="-6"/>
        </w:rPr>
        <w:t xml:space="preserve"> </w:t>
      </w:r>
      <w:r w:rsidRPr="00691C4D">
        <w:t>подготовка.</w:t>
      </w:r>
      <w:r w:rsidRPr="00691C4D">
        <w:rPr>
          <w:spacing w:val="-4"/>
        </w:rPr>
        <w:t xml:space="preserve"> </w:t>
      </w:r>
      <w:r w:rsidRPr="00691C4D">
        <w:t>Основы</w:t>
      </w:r>
      <w:r w:rsidRPr="00691C4D">
        <w:rPr>
          <w:spacing w:val="-9"/>
        </w:rPr>
        <w:t xml:space="preserve"> </w:t>
      </w:r>
      <w:r w:rsidRPr="00691C4D">
        <w:t>военных</w:t>
      </w:r>
      <w:r w:rsidRPr="00691C4D">
        <w:rPr>
          <w:spacing w:val="-3"/>
        </w:rPr>
        <w:t xml:space="preserve"> </w:t>
      </w:r>
      <w:r w:rsidRPr="00691C4D">
        <w:rPr>
          <w:spacing w:val="-2"/>
        </w:rPr>
        <w:t>знаний»:</w:t>
      </w:r>
    </w:p>
    <w:p w:rsidR="001832CB" w:rsidRPr="00691C4D" w:rsidRDefault="001832CB" w:rsidP="001832CB">
      <w:pPr>
        <w:pStyle w:val="a4"/>
        <w:spacing w:before="23" w:line="252" w:lineRule="auto"/>
        <w:ind w:left="567" w:firstLine="0"/>
      </w:pPr>
      <w:r w:rsidRPr="00691C4D">
        <w:t>история</w:t>
      </w:r>
      <w:r w:rsidRPr="00691C4D">
        <w:rPr>
          <w:spacing w:val="-14"/>
        </w:rPr>
        <w:t xml:space="preserve"> </w:t>
      </w:r>
      <w:r w:rsidRPr="00691C4D">
        <w:t>возникновения</w:t>
      </w:r>
      <w:r w:rsidRPr="00691C4D">
        <w:rPr>
          <w:spacing w:val="-15"/>
        </w:rPr>
        <w:t xml:space="preserve"> </w:t>
      </w:r>
      <w:r w:rsidRPr="00691C4D">
        <w:t>и</w:t>
      </w:r>
      <w:r w:rsidRPr="00691C4D">
        <w:rPr>
          <w:spacing w:val="-15"/>
        </w:rPr>
        <w:t xml:space="preserve"> </w:t>
      </w:r>
      <w:r w:rsidRPr="00691C4D">
        <w:t>развития</w:t>
      </w:r>
      <w:r w:rsidRPr="00691C4D">
        <w:rPr>
          <w:spacing w:val="-15"/>
        </w:rPr>
        <w:t xml:space="preserve"> </w:t>
      </w:r>
      <w:r w:rsidRPr="00691C4D">
        <w:t>Вооруженных</w:t>
      </w:r>
      <w:r w:rsidRPr="00691C4D">
        <w:rPr>
          <w:spacing w:val="-18"/>
        </w:rPr>
        <w:t xml:space="preserve"> </w:t>
      </w:r>
      <w:r w:rsidRPr="00691C4D">
        <w:t>Сил</w:t>
      </w:r>
      <w:r w:rsidRPr="00691C4D">
        <w:rPr>
          <w:spacing w:val="-17"/>
        </w:rPr>
        <w:t xml:space="preserve"> </w:t>
      </w:r>
      <w:r w:rsidRPr="00691C4D">
        <w:t>Российской</w:t>
      </w:r>
      <w:r w:rsidRPr="00691C4D">
        <w:rPr>
          <w:spacing w:val="-15"/>
        </w:rPr>
        <w:t xml:space="preserve"> </w:t>
      </w:r>
      <w:r w:rsidRPr="00691C4D">
        <w:t>Федерации; этапы становления современных Вооруженных Сил Российской Федерации; основные направления подготовки к военной службе;</w:t>
      </w:r>
    </w:p>
    <w:p w:rsidR="001832CB" w:rsidRPr="00691C4D" w:rsidRDefault="001832CB" w:rsidP="001832CB">
      <w:pPr>
        <w:pStyle w:val="a4"/>
        <w:spacing w:before="9" w:line="252" w:lineRule="auto"/>
        <w:ind w:left="567" w:firstLine="0"/>
      </w:pPr>
      <w:r w:rsidRPr="00691C4D">
        <w:t>организационная структура Вооруженных Сил Российской Федерации; функции</w:t>
      </w:r>
      <w:r w:rsidRPr="00691C4D">
        <w:rPr>
          <w:spacing w:val="73"/>
        </w:rPr>
        <w:t xml:space="preserve"> </w:t>
      </w:r>
      <w:r w:rsidRPr="00691C4D">
        <w:t>и</w:t>
      </w:r>
      <w:r w:rsidRPr="00691C4D">
        <w:rPr>
          <w:spacing w:val="77"/>
        </w:rPr>
        <w:t xml:space="preserve"> </w:t>
      </w:r>
      <w:r w:rsidRPr="00691C4D">
        <w:t>основные</w:t>
      </w:r>
      <w:r w:rsidRPr="00691C4D">
        <w:rPr>
          <w:spacing w:val="70"/>
        </w:rPr>
        <w:t xml:space="preserve"> </w:t>
      </w:r>
      <w:r w:rsidRPr="00691C4D">
        <w:t>задачи</w:t>
      </w:r>
      <w:r w:rsidRPr="00691C4D">
        <w:rPr>
          <w:spacing w:val="73"/>
        </w:rPr>
        <w:t xml:space="preserve"> </w:t>
      </w:r>
      <w:r w:rsidRPr="00691C4D">
        <w:t>современных</w:t>
      </w:r>
      <w:r w:rsidRPr="00691C4D">
        <w:rPr>
          <w:spacing w:val="69"/>
        </w:rPr>
        <w:t xml:space="preserve"> </w:t>
      </w:r>
      <w:r w:rsidRPr="00691C4D">
        <w:t>Вооруженных</w:t>
      </w:r>
      <w:r w:rsidRPr="00691C4D">
        <w:rPr>
          <w:spacing w:val="76"/>
        </w:rPr>
        <w:t xml:space="preserve"> </w:t>
      </w:r>
      <w:r w:rsidRPr="00691C4D">
        <w:t>Сил</w:t>
      </w:r>
      <w:r w:rsidRPr="00691C4D">
        <w:rPr>
          <w:spacing w:val="69"/>
        </w:rPr>
        <w:t xml:space="preserve"> </w:t>
      </w:r>
      <w:r w:rsidRPr="00691C4D">
        <w:t>Российской</w:t>
      </w:r>
    </w:p>
    <w:p w:rsidR="001832CB" w:rsidRPr="00691C4D" w:rsidRDefault="001832CB" w:rsidP="001832CB">
      <w:pPr>
        <w:pStyle w:val="a4"/>
        <w:ind w:left="567" w:firstLine="0"/>
      </w:pPr>
      <w:r w:rsidRPr="00691C4D">
        <w:rPr>
          <w:spacing w:val="-2"/>
        </w:rPr>
        <w:t>Федерации;</w:t>
      </w:r>
    </w:p>
    <w:p w:rsidR="001832CB" w:rsidRPr="00691C4D" w:rsidRDefault="001832CB" w:rsidP="001832CB">
      <w:pPr>
        <w:pStyle w:val="a4"/>
        <w:spacing w:before="24" w:line="252" w:lineRule="auto"/>
        <w:ind w:left="567" w:firstLine="0"/>
      </w:pPr>
      <w:r w:rsidRPr="00691C4D">
        <w:t>особенности видов и родов войск Вооруженных Сил Российской Федерации; воинские символы современных Вооруженных Сил Российской Федерации; виды,</w:t>
      </w:r>
      <w:r w:rsidRPr="00691C4D">
        <w:rPr>
          <w:spacing w:val="11"/>
        </w:rPr>
        <w:t xml:space="preserve"> </w:t>
      </w:r>
      <w:r w:rsidRPr="00691C4D">
        <w:t>назначение</w:t>
      </w:r>
      <w:r w:rsidRPr="00691C4D">
        <w:rPr>
          <w:spacing w:val="11"/>
        </w:rPr>
        <w:t xml:space="preserve"> </w:t>
      </w:r>
      <w:r w:rsidRPr="00691C4D">
        <w:t>и</w:t>
      </w:r>
      <w:r w:rsidRPr="00691C4D">
        <w:rPr>
          <w:spacing w:val="7"/>
        </w:rPr>
        <w:t xml:space="preserve"> </w:t>
      </w:r>
      <w:r w:rsidRPr="00691C4D">
        <w:t>тактико-технические</w:t>
      </w:r>
      <w:r w:rsidRPr="00691C4D">
        <w:rPr>
          <w:spacing w:val="11"/>
        </w:rPr>
        <w:t xml:space="preserve"> </w:t>
      </w:r>
      <w:r w:rsidRPr="00691C4D">
        <w:t>характеристики</w:t>
      </w:r>
      <w:r w:rsidRPr="00691C4D">
        <w:rPr>
          <w:spacing w:val="17"/>
        </w:rPr>
        <w:t xml:space="preserve"> </w:t>
      </w:r>
      <w:r w:rsidRPr="00691C4D">
        <w:t>основных</w:t>
      </w:r>
      <w:r w:rsidRPr="00691C4D">
        <w:rPr>
          <w:spacing w:val="9"/>
        </w:rPr>
        <w:t xml:space="preserve"> </w:t>
      </w:r>
      <w:r w:rsidRPr="00691C4D">
        <w:rPr>
          <w:spacing w:val="-2"/>
        </w:rPr>
        <w:t>образцов</w:t>
      </w:r>
    </w:p>
    <w:p w:rsidR="001832CB" w:rsidRPr="00691C4D" w:rsidRDefault="001832CB" w:rsidP="001832CB">
      <w:pPr>
        <w:pStyle w:val="a4"/>
        <w:spacing w:before="9" w:line="252" w:lineRule="auto"/>
        <w:ind w:left="567" w:firstLine="0"/>
      </w:pPr>
      <w:r w:rsidRPr="00691C4D">
        <w:t>вооружения</w:t>
      </w:r>
      <w:r w:rsidRPr="00691C4D">
        <w:rPr>
          <w:spacing w:val="-17"/>
        </w:rPr>
        <w:t xml:space="preserve"> </w:t>
      </w:r>
      <w:r w:rsidRPr="00691C4D">
        <w:t>и</w:t>
      </w:r>
      <w:r w:rsidRPr="00691C4D">
        <w:rPr>
          <w:spacing w:val="-14"/>
        </w:rPr>
        <w:t xml:space="preserve"> </w:t>
      </w:r>
      <w:r w:rsidRPr="00691C4D">
        <w:t>военной</w:t>
      </w:r>
      <w:r w:rsidRPr="00691C4D">
        <w:rPr>
          <w:spacing w:val="-14"/>
        </w:rPr>
        <w:t xml:space="preserve"> </w:t>
      </w:r>
      <w:r w:rsidRPr="00691C4D">
        <w:t>техники</w:t>
      </w:r>
      <w:r w:rsidRPr="00691C4D">
        <w:rPr>
          <w:spacing w:val="-14"/>
        </w:rPr>
        <w:t xml:space="preserve"> </w:t>
      </w:r>
      <w:r w:rsidRPr="00691C4D">
        <w:t>видов</w:t>
      </w:r>
      <w:r w:rsidRPr="00691C4D">
        <w:rPr>
          <w:spacing w:val="-18"/>
        </w:rPr>
        <w:t xml:space="preserve"> </w:t>
      </w:r>
      <w:r w:rsidRPr="00691C4D">
        <w:t>и</w:t>
      </w:r>
      <w:r w:rsidRPr="00691C4D">
        <w:rPr>
          <w:spacing w:val="-14"/>
        </w:rPr>
        <w:t xml:space="preserve"> </w:t>
      </w:r>
      <w:r w:rsidRPr="00691C4D">
        <w:t>родов</w:t>
      </w:r>
      <w:r w:rsidRPr="00691C4D">
        <w:rPr>
          <w:spacing w:val="-18"/>
        </w:rPr>
        <w:t xml:space="preserve"> </w:t>
      </w:r>
      <w:r w:rsidRPr="00691C4D">
        <w:t>войск</w:t>
      </w:r>
      <w:r w:rsidRPr="00691C4D">
        <w:rPr>
          <w:spacing w:val="-15"/>
        </w:rPr>
        <w:t xml:space="preserve"> </w:t>
      </w:r>
      <w:r w:rsidRPr="00691C4D">
        <w:t>Вооруженных</w:t>
      </w:r>
      <w:r w:rsidRPr="00691C4D">
        <w:rPr>
          <w:spacing w:val="-18"/>
        </w:rPr>
        <w:t xml:space="preserve"> </w:t>
      </w:r>
      <w:r w:rsidRPr="00691C4D">
        <w:t>Сил</w:t>
      </w:r>
      <w:r w:rsidRPr="00691C4D">
        <w:rPr>
          <w:spacing w:val="-17"/>
        </w:rPr>
        <w:t xml:space="preserve"> </w:t>
      </w:r>
      <w:r w:rsidRPr="00691C4D">
        <w:t>Российской Федерации (мотострелковых и танковых войск, ракетных войск и артиллерии, противовоздушной обороны);</w:t>
      </w:r>
    </w:p>
    <w:p w:rsidR="001832CB" w:rsidRPr="00691C4D" w:rsidRDefault="001832CB" w:rsidP="001832CB">
      <w:pPr>
        <w:pStyle w:val="a4"/>
        <w:spacing w:before="9" w:line="252" w:lineRule="auto"/>
        <w:ind w:left="567"/>
      </w:pPr>
      <w:r w:rsidRPr="00691C4D">
        <w:t>организационно-штатная структура и боевые возможности отделения, задачи отделения в различных видах боя;</w:t>
      </w:r>
    </w:p>
    <w:p w:rsidR="001832CB" w:rsidRPr="00691C4D" w:rsidRDefault="001832CB" w:rsidP="001832CB">
      <w:pPr>
        <w:pStyle w:val="a4"/>
        <w:tabs>
          <w:tab w:val="left" w:pos="1744"/>
          <w:tab w:val="left" w:pos="3391"/>
          <w:tab w:val="left" w:pos="5564"/>
          <w:tab w:val="left" w:pos="6765"/>
          <w:tab w:val="left" w:pos="8442"/>
        </w:tabs>
        <w:spacing w:line="256" w:lineRule="auto"/>
        <w:ind w:left="567"/>
      </w:pPr>
      <w:r w:rsidRPr="00691C4D">
        <w:rPr>
          <w:spacing w:val="-2"/>
        </w:rPr>
        <w:t>состав,</w:t>
      </w:r>
      <w:r w:rsidRPr="00691C4D">
        <w:tab/>
      </w:r>
      <w:r w:rsidRPr="00691C4D">
        <w:rPr>
          <w:spacing w:val="-2"/>
        </w:rPr>
        <w:t>назначение,</w:t>
      </w:r>
      <w:r w:rsidRPr="00691C4D">
        <w:tab/>
      </w:r>
      <w:r w:rsidRPr="00691C4D">
        <w:rPr>
          <w:spacing w:val="-2"/>
        </w:rPr>
        <w:t>характеристики,</w:t>
      </w:r>
      <w:r w:rsidRPr="00691C4D">
        <w:tab/>
      </w:r>
      <w:r w:rsidRPr="00691C4D">
        <w:rPr>
          <w:spacing w:val="-2"/>
        </w:rPr>
        <w:t>порядок</w:t>
      </w:r>
      <w:r w:rsidRPr="00691C4D">
        <w:tab/>
      </w:r>
      <w:r w:rsidRPr="00691C4D">
        <w:rPr>
          <w:spacing w:val="-2"/>
        </w:rPr>
        <w:t>размещения</w:t>
      </w:r>
      <w:r w:rsidRPr="00691C4D">
        <w:tab/>
      </w:r>
      <w:r w:rsidRPr="00691C4D">
        <w:rPr>
          <w:spacing w:val="-2"/>
        </w:rPr>
        <w:t xml:space="preserve">современных </w:t>
      </w:r>
      <w:r w:rsidRPr="00691C4D">
        <w:t>средств индивидуальной бронезащиты и экипировки военнослужащего;</w:t>
      </w:r>
    </w:p>
    <w:p w:rsidR="001832CB" w:rsidRPr="00691C4D" w:rsidRDefault="001832CB" w:rsidP="001832CB">
      <w:pPr>
        <w:pStyle w:val="a4"/>
        <w:spacing w:line="252" w:lineRule="auto"/>
        <w:ind w:left="567"/>
      </w:pPr>
      <w:r w:rsidRPr="00691C4D">
        <w:t>вооружение</w:t>
      </w:r>
      <w:r w:rsidRPr="00691C4D">
        <w:rPr>
          <w:spacing w:val="40"/>
        </w:rPr>
        <w:t xml:space="preserve"> </w:t>
      </w:r>
      <w:r w:rsidRPr="00691C4D">
        <w:t>мотострелкового</w:t>
      </w:r>
      <w:r w:rsidRPr="00691C4D">
        <w:rPr>
          <w:spacing w:val="40"/>
        </w:rPr>
        <w:t xml:space="preserve"> </w:t>
      </w:r>
      <w:r w:rsidRPr="00691C4D">
        <w:t>отделения,</w:t>
      </w:r>
      <w:r w:rsidRPr="00691C4D">
        <w:rPr>
          <w:spacing w:val="40"/>
        </w:rPr>
        <w:t xml:space="preserve"> </w:t>
      </w:r>
      <w:r w:rsidRPr="00691C4D">
        <w:t>назначение</w:t>
      </w:r>
      <w:r w:rsidRPr="00691C4D">
        <w:rPr>
          <w:spacing w:val="40"/>
        </w:rPr>
        <w:t xml:space="preserve"> </w:t>
      </w:r>
      <w:r w:rsidRPr="00691C4D">
        <w:t>и</w:t>
      </w:r>
      <w:r w:rsidRPr="00691C4D">
        <w:rPr>
          <w:spacing w:val="37"/>
        </w:rPr>
        <w:t xml:space="preserve"> </w:t>
      </w:r>
      <w:r w:rsidRPr="00691C4D">
        <w:t>тактико-технические характеристики</w:t>
      </w:r>
      <w:r w:rsidRPr="00691C4D">
        <w:rPr>
          <w:spacing w:val="20"/>
        </w:rPr>
        <w:t xml:space="preserve">  </w:t>
      </w:r>
      <w:r w:rsidRPr="00691C4D">
        <w:t>основных</w:t>
      </w:r>
      <w:r w:rsidRPr="00691C4D">
        <w:rPr>
          <w:spacing w:val="24"/>
        </w:rPr>
        <w:t xml:space="preserve">  </w:t>
      </w:r>
      <w:r w:rsidRPr="00691C4D">
        <w:t>видов</w:t>
      </w:r>
      <w:r w:rsidRPr="00691C4D">
        <w:rPr>
          <w:spacing w:val="25"/>
        </w:rPr>
        <w:t xml:space="preserve">  </w:t>
      </w:r>
      <w:r w:rsidRPr="00691C4D">
        <w:t>стрелкового</w:t>
      </w:r>
      <w:r w:rsidRPr="00691C4D">
        <w:rPr>
          <w:spacing w:val="24"/>
        </w:rPr>
        <w:t xml:space="preserve">  </w:t>
      </w:r>
      <w:r w:rsidRPr="00691C4D">
        <w:t>оружия</w:t>
      </w:r>
      <w:r w:rsidRPr="00691C4D">
        <w:rPr>
          <w:spacing w:val="22"/>
        </w:rPr>
        <w:t xml:space="preserve">  </w:t>
      </w:r>
      <w:r w:rsidRPr="00691C4D">
        <w:t>(автомат</w:t>
      </w:r>
      <w:r w:rsidRPr="00691C4D">
        <w:rPr>
          <w:spacing w:val="23"/>
        </w:rPr>
        <w:t xml:space="preserve">  </w:t>
      </w:r>
      <w:r w:rsidRPr="00691C4D">
        <w:rPr>
          <w:spacing w:val="-2"/>
        </w:rPr>
        <w:t>Калашникова</w:t>
      </w:r>
      <w:r>
        <w:t xml:space="preserve"> </w:t>
      </w:r>
      <w:r w:rsidRPr="00691C4D">
        <w:t>АК-74,</w:t>
      </w:r>
      <w:r w:rsidRPr="00691C4D">
        <w:rPr>
          <w:spacing w:val="-4"/>
        </w:rPr>
        <w:t xml:space="preserve"> </w:t>
      </w:r>
      <w:r w:rsidRPr="00691C4D">
        <w:t>ручной</w:t>
      </w:r>
      <w:r w:rsidRPr="00691C4D">
        <w:rPr>
          <w:spacing w:val="-5"/>
        </w:rPr>
        <w:t xml:space="preserve"> </w:t>
      </w:r>
      <w:r w:rsidRPr="00691C4D">
        <w:t>пулемет</w:t>
      </w:r>
      <w:r w:rsidRPr="00691C4D">
        <w:rPr>
          <w:spacing w:val="-6"/>
        </w:rPr>
        <w:t xml:space="preserve"> </w:t>
      </w:r>
      <w:r w:rsidRPr="00691C4D">
        <w:t>Калашникова</w:t>
      </w:r>
      <w:r w:rsidRPr="00691C4D">
        <w:rPr>
          <w:spacing w:val="-8"/>
        </w:rPr>
        <w:t xml:space="preserve"> </w:t>
      </w:r>
      <w:r w:rsidRPr="00691C4D">
        <w:t>(РПК),</w:t>
      </w:r>
      <w:r w:rsidRPr="00691C4D">
        <w:rPr>
          <w:spacing w:val="-4"/>
        </w:rPr>
        <w:t xml:space="preserve"> </w:t>
      </w:r>
      <w:r w:rsidRPr="00691C4D">
        <w:t>ручной</w:t>
      </w:r>
      <w:r w:rsidRPr="00691C4D">
        <w:rPr>
          <w:spacing w:val="-5"/>
        </w:rPr>
        <w:t xml:space="preserve"> </w:t>
      </w:r>
      <w:r w:rsidRPr="00691C4D">
        <w:t>противотанковый</w:t>
      </w:r>
      <w:r w:rsidRPr="00691C4D">
        <w:rPr>
          <w:spacing w:val="-5"/>
        </w:rPr>
        <w:t xml:space="preserve"> </w:t>
      </w:r>
      <w:r w:rsidRPr="00691C4D">
        <w:t>гранатомет РПГ-7В, снайперская винтовка Драгунова (СВД);</w:t>
      </w:r>
    </w:p>
    <w:p w:rsidR="001832CB" w:rsidRPr="00691C4D" w:rsidRDefault="001832CB" w:rsidP="001832CB">
      <w:pPr>
        <w:pStyle w:val="a4"/>
        <w:spacing w:line="261" w:lineRule="auto"/>
        <w:ind w:left="567"/>
      </w:pPr>
      <w:r w:rsidRPr="00691C4D">
        <w:t>назначение и тактико-технические характеристики основных видов ручных гранат</w:t>
      </w:r>
      <w:r w:rsidRPr="00691C4D">
        <w:rPr>
          <w:spacing w:val="-13"/>
        </w:rPr>
        <w:t xml:space="preserve"> </w:t>
      </w:r>
      <w:r w:rsidRPr="00691C4D">
        <w:t>(наступательная</w:t>
      </w:r>
      <w:r w:rsidRPr="00691C4D">
        <w:rPr>
          <w:spacing w:val="-12"/>
        </w:rPr>
        <w:t xml:space="preserve"> </w:t>
      </w:r>
      <w:r w:rsidRPr="00691C4D">
        <w:t>ручная</w:t>
      </w:r>
      <w:r w:rsidRPr="00691C4D">
        <w:rPr>
          <w:spacing w:val="-12"/>
        </w:rPr>
        <w:t xml:space="preserve"> </w:t>
      </w:r>
      <w:r w:rsidRPr="00691C4D">
        <w:t>граната</w:t>
      </w:r>
      <w:r w:rsidRPr="00691C4D">
        <w:rPr>
          <w:spacing w:val="-15"/>
        </w:rPr>
        <w:t xml:space="preserve"> </w:t>
      </w:r>
      <w:r w:rsidRPr="00691C4D">
        <w:t>РГД-5,</w:t>
      </w:r>
      <w:r w:rsidRPr="00691C4D">
        <w:rPr>
          <w:spacing w:val="-11"/>
        </w:rPr>
        <w:t xml:space="preserve"> </w:t>
      </w:r>
      <w:r w:rsidRPr="00691C4D">
        <w:t>ручная</w:t>
      </w:r>
      <w:r w:rsidRPr="00691C4D">
        <w:rPr>
          <w:spacing w:val="-12"/>
        </w:rPr>
        <w:t xml:space="preserve"> </w:t>
      </w:r>
      <w:r w:rsidRPr="00691C4D">
        <w:t>оборонительная</w:t>
      </w:r>
      <w:r w:rsidRPr="00691C4D">
        <w:rPr>
          <w:spacing w:val="-12"/>
        </w:rPr>
        <w:t xml:space="preserve"> </w:t>
      </w:r>
      <w:r w:rsidRPr="00691C4D">
        <w:t>граната</w:t>
      </w:r>
      <w:r w:rsidRPr="00691C4D">
        <w:rPr>
          <w:spacing w:val="-15"/>
        </w:rPr>
        <w:t xml:space="preserve"> </w:t>
      </w:r>
      <w:r w:rsidRPr="00691C4D">
        <w:t>Ф-1, ручная граната оборонительная (РГО), ручная граната наступательная (РГН);</w:t>
      </w:r>
    </w:p>
    <w:p w:rsidR="001832CB" w:rsidRPr="00691C4D" w:rsidRDefault="001832CB" w:rsidP="001832CB">
      <w:pPr>
        <w:pStyle w:val="a4"/>
        <w:spacing w:line="314" w:lineRule="exact"/>
        <w:ind w:left="567" w:firstLine="0"/>
      </w:pPr>
      <w:r w:rsidRPr="00691C4D">
        <w:t>история</w:t>
      </w:r>
      <w:r w:rsidRPr="00691C4D">
        <w:rPr>
          <w:spacing w:val="-10"/>
        </w:rPr>
        <w:t xml:space="preserve"> </w:t>
      </w:r>
      <w:r w:rsidRPr="00691C4D">
        <w:t>создания</w:t>
      </w:r>
      <w:r w:rsidRPr="00691C4D">
        <w:rPr>
          <w:spacing w:val="-10"/>
        </w:rPr>
        <w:t xml:space="preserve"> </w:t>
      </w:r>
      <w:r w:rsidRPr="00691C4D">
        <w:t>общевоинских</w:t>
      </w:r>
      <w:r w:rsidRPr="00691C4D">
        <w:rPr>
          <w:spacing w:val="-6"/>
        </w:rPr>
        <w:t xml:space="preserve"> </w:t>
      </w:r>
      <w:r w:rsidRPr="00691C4D">
        <w:rPr>
          <w:spacing w:val="-2"/>
        </w:rPr>
        <w:t>уставов;</w:t>
      </w:r>
    </w:p>
    <w:p w:rsidR="001832CB" w:rsidRPr="00691C4D" w:rsidRDefault="001832CB" w:rsidP="001832CB">
      <w:pPr>
        <w:pStyle w:val="a4"/>
        <w:spacing w:before="20"/>
        <w:ind w:left="567" w:firstLine="0"/>
      </w:pPr>
      <w:r w:rsidRPr="00691C4D">
        <w:t>этапы</w:t>
      </w:r>
      <w:r w:rsidRPr="00691C4D">
        <w:rPr>
          <w:spacing w:val="-15"/>
        </w:rPr>
        <w:t xml:space="preserve"> </w:t>
      </w:r>
      <w:r w:rsidRPr="00691C4D">
        <w:t>становления</w:t>
      </w:r>
      <w:r w:rsidRPr="00691C4D">
        <w:rPr>
          <w:spacing w:val="-11"/>
        </w:rPr>
        <w:t xml:space="preserve"> </w:t>
      </w:r>
      <w:r w:rsidRPr="00691C4D">
        <w:t>современных</w:t>
      </w:r>
      <w:r w:rsidRPr="00691C4D">
        <w:rPr>
          <w:spacing w:val="-8"/>
        </w:rPr>
        <w:t xml:space="preserve"> </w:t>
      </w:r>
      <w:r w:rsidRPr="00691C4D">
        <w:t>общевоинских</w:t>
      </w:r>
      <w:r w:rsidRPr="00691C4D">
        <w:rPr>
          <w:spacing w:val="-8"/>
        </w:rPr>
        <w:t xml:space="preserve"> </w:t>
      </w:r>
      <w:r w:rsidRPr="00691C4D">
        <w:rPr>
          <w:spacing w:val="-2"/>
        </w:rPr>
        <w:t>уставов;</w:t>
      </w:r>
    </w:p>
    <w:p w:rsidR="001832CB" w:rsidRPr="00691C4D" w:rsidRDefault="001832CB" w:rsidP="001832CB">
      <w:pPr>
        <w:pStyle w:val="a4"/>
        <w:spacing w:before="23" w:line="264" w:lineRule="auto"/>
        <w:ind w:left="567"/>
      </w:pPr>
      <w:r w:rsidRPr="00691C4D">
        <w:t>общевоинские</w:t>
      </w:r>
      <w:r w:rsidRPr="00691C4D">
        <w:rPr>
          <w:spacing w:val="40"/>
        </w:rPr>
        <w:t xml:space="preserve"> </w:t>
      </w:r>
      <w:r w:rsidRPr="00691C4D">
        <w:t>уставы Вооруженных Сил Российской Федерации, их состав</w:t>
      </w:r>
      <w:r w:rsidRPr="00691C4D">
        <w:rPr>
          <w:spacing w:val="80"/>
        </w:rPr>
        <w:t xml:space="preserve"> </w:t>
      </w:r>
      <w:r w:rsidRPr="00691C4D">
        <w:t>и основные понятия, определяющие повседневную жизнедеятельность войск;</w:t>
      </w:r>
    </w:p>
    <w:p w:rsidR="001832CB" w:rsidRPr="00691C4D" w:rsidRDefault="001832CB" w:rsidP="001832CB">
      <w:pPr>
        <w:pStyle w:val="a4"/>
        <w:spacing w:line="312" w:lineRule="exact"/>
        <w:ind w:left="567" w:firstLine="0"/>
      </w:pPr>
      <w:r w:rsidRPr="00691C4D">
        <w:t>сущность</w:t>
      </w:r>
      <w:r w:rsidRPr="00691C4D">
        <w:rPr>
          <w:spacing w:val="-12"/>
        </w:rPr>
        <w:t xml:space="preserve"> </w:t>
      </w:r>
      <w:r w:rsidRPr="00691C4D">
        <w:rPr>
          <w:spacing w:val="-2"/>
        </w:rPr>
        <w:t>единоначалия;</w:t>
      </w:r>
    </w:p>
    <w:p w:rsidR="001832CB" w:rsidRPr="00691C4D" w:rsidRDefault="001832CB" w:rsidP="001832CB">
      <w:pPr>
        <w:pStyle w:val="a4"/>
        <w:spacing w:before="24" w:line="256" w:lineRule="auto"/>
        <w:ind w:left="567" w:firstLine="0"/>
      </w:pPr>
      <w:r w:rsidRPr="00691C4D">
        <w:t>командиры</w:t>
      </w:r>
      <w:r w:rsidRPr="00691C4D">
        <w:rPr>
          <w:spacing w:val="-13"/>
        </w:rPr>
        <w:t xml:space="preserve"> </w:t>
      </w:r>
      <w:r w:rsidRPr="00691C4D">
        <w:t>(начальники)</w:t>
      </w:r>
      <w:r w:rsidRPr="00691C4D">
        <w:rPr>
          <w:spacing w:val="-12"/>
        </w:rPr>
        <w:t xml:space="preserve"> </w:t>
      </w:r>
      <w:r w:rsidRPr="00691C4D">
        <w:t>и</w:t>
      </w:r>
      <w:r w:rsidRPr="00691C4D">
        <w:rPr>
          <w:spacing w:val="-17"/>
        </w:rPr>
        <w:t xml:space="preserve"> </w:t>
      </w:r>
      <w:r w:rsidRPr="00691C4D">
        <w:t>подчинённые; старшие и младшие;</w:t>
      </w:r>
    </w:p>
    <w:p w:rsidR="001832CB" w:rsidRPr="00691C4D" w:rsidRDefault="001832CB" w:rsidP="001832CB">
      <w:pPr>
        <w:pStyle w:val="a4"/>
        <w:spacing w:before="10" w:line="256" w:lineRule="auto"/>
        <w:ind w:left="567" w:firstLine="0"/>
      </w:pPr>
      <w:r w:rsidRPr="00691C4D">
        <w:t>приказ</w:t>
      </w:r>
      <w:r w:rsidRPr="00691C4D">
        <w:rPr>
          <w:spacing w:val="-10"/>
        </w:rPr>
        <w:t xml:space="preserve"> </w:t>
      </w:r>
      <w:r w:rsidRPr="00691C4D">
        <w:t>(приказание),</w:t>
      </w:r>
      <w:r w:rsidRPr="00691C4D">
        <w:rPr>
          <w:spacing w:val="-5"/>
        </w:rPr>
        <w:t xml:space="preserve"> </w:t>
      </w:r>
      <w:r w:rsidRPr="00691C4D">
        <w:t>порядок</w:t>
      </w:r>
      <w:r w:rsidRPr="00691C4D">
        <w:rPr>
          <w:spacing w:val="-6"/>
        </w:rPr>
        <w:t xml:space="preserve"> </w:t>
      </w:r>
      <w:r w:rsidRPr="00691C4D">
        <w:t>его</w:t>
      </w:r>
      <w:r w:rsidRPr="00691C4D">
        <w:rPr>
          <w:spacing w:val="-3"/>
        </w:rPr>
        <w:t xml:space="preserve"> </w:t>
      </w:r>
      <w:r w:rsidRPr="00691C4D">
        <w:t>отдачи</w:t>
      </w:r>
      <w:r w:rsidRPr="00691C4D">
        <w:rPr>
          <w:spacing w:val="-6"/>
        </w:rPr>
        <w:t xml:space="preserve"> </w:t>
      </w:r>
      <w:r w:rsidRPr="00691C4D">
        <w:t>и</w:t>
      </w:r>
      <w:r w:rsidRPr="00691C4D">
        <w:rPr>
          <w:spacing w:val="-6"/>
        </w:rPr>
        <w:t xml:space="preserve"> </w:t>
      </w:r>
      <w:r w:rsidRPr="00691C4D">
        <w:t>выполнения; воинские звания и военная форма одежды;</w:t>
      </w:r>
    </w:p>
    <w:p w:rsidR="001832CB" w:rsidRPr="00691C4D" w:rsidRDefault="001832CB" w:rsidP="001832CB">
      <w:pPr>
        <w:pStyle w:val="a4"/>
        <w:spacing w:before="2"/>
        <w:ind w:left="567" w:firstLine="0"/>
      </w:pPr>
      <w:r w:rsidRPr="00691C4D">
        <w:t>воинская</w:t>
      </w:r>
      <w:r w:rsidRPr="00691C4D">
        <w:rPr>
          <w:spacing w:val="-9"/>
        </w:rPr>
        <w:t xml:space="preserve"> </w:t>
      </w:r>
      <w:r w:rsidRPr="00691C4D">
        <w:t>дисциплина,</w:t>
      </w:r>
      <w:r w:rsidRPr="00691C4D">
        <w:rPr>
          <w:spacing w:val="-5"/>
        </w:rPr>
        <w:t xml:space="preserve"> </w:t>
      </w:r>
      <w:r w:rsidRPr="00691C4D">
        <w:t>её</w:t>
      </w:r>
      <w:r w:rsidRPr="00691C4D">
        <w:rPr>
          <w:spacing w:val="-9"/>
        </w:rPr>
        <w:t xml:space="preserve"> </w:t>
      </w:r>
      <w:r w:rsidRPr="00691C4D">
        <w:t>сущность</w:t>
      </w:r>
      <w:r w:rsidRPr="00691C4D">
        <w:rPr>
          <w:spacing w:val="-6"/>
        </w:rPr>
        <w:t xml:space="preserve"> </w:t>
      </w:r>
      <w:r w:rsidRPr="00691C4D">
        <w:t>и</w:t>
      </w:r>
      <w:r w:rsidRPr="00691C4D">
        <w:rPr>
          <w:spacing w:val="-6"/>
        </w:rPr>
        <w:t xml:space="preserve"> </w:t>
      </w:r>
      <w:r w:rsidRPr="00691C4D">
        <w:rPr>
          <w:spacing w:val="-2"/>
        </w:rPr>
        <w:t>значение;</w:t>
      </w:r>
    </w:p>
    <w:p w:rsidR="001832CB" w:rsidRPr="00691C4D" w:rsidRDefault="001832CB" w:rsidP="001832CB">
      <w:pPr>
        <w:pStyle w:val="a4"/>
        <w:tabs>
          <w:tab w:val="left" w:pos="2456"/>
          <w:tab w:val="left" w:pos="4817"/>
          <w:tab w:val="left" w:pos="5406"/>
          <w:tab w:val="left" w:pos="7234"/>
          <w:tab w:val="left" w:pos="8909"/>
        </w:tabs>
        <w:spacing w:before="24" w:line="264" w:lineRule="auto"/>
        <w:ind w:left="567"/>
      </w:pPr>
      <w:r w:rsidRPr="00691C4D">
        <w:rPr>
          <w:spacing w:val="-2"/>
        </w:rPr>
        <w:t>обязанности</w:t>
      </w:r>
      <w:r w:rsidRPr="00691C4D">
        <w:tab/>
      </w:r>
      <w:r w:rsidRPr="00691C4D">
        <w:rPr>
          <w:spacing w:val="-2"/>
        </w:rPr>
        <w:t>военнослужащих</w:t>
      </w:r>
      <w:r w:rsidRPr="00691C4D">
        <w:tab/>
      </w:r>
      <w:r w:rsidRPr="00691C4D">
        <w:rPr>
          <w:spacing w:val="-6"/>
        </w:rPr>
        <w:t>по</w:t>
      </w:r>
      <w:r w:rsidRPr="00691C4D">
        <w:tab/>
      </w:r>
      <w:r w:rsidRPr="00691C4D">
        <w:rPr>
          <w:spacing w:val="-2"/>
        </w:rPr>
        <w:t>соблюдению</w:t>
      </w:r>
      <w:r w:rsidRPr="00691C4D">
        <w:tab/>
      </w:r>
      <w:r w:rsidRPr="00691C4D">
        <w:rPr>
          <w:spacing w:val="-2"/>
        </w:rPr>
        <w:t>требований</w:t>
      </w:r>
      <w:r w:rsidRPr="00691C4D">
        <w:tab/>
      </w:r>
      <w:r w:rsidRPr="00691C4D">
        <w:rPr>
          <w:spacing w:val="-2"/>
        </w:rPr>
        <w:t>воинской дисциплины;</w:t>
      </w:r>
    </w:p>
    <w:p w:rsidR="001832CB" w:rsidRPr="00691C4D" w:rsidRDefault="001832CB" w:rsidP="001832CB">
      <w:pPr>
        <w:pStyle w:val="a4"/>
        <w:spacing w:line="256" w:lineRule="auto"/>
        <w:ind w:left="567" w:firstLine="0"/>
      </w:pPr>
      <w:r w:rsidRPr="00691C4D">
        <w:t>способы</w:t>
      </w:r>
      <w:r w:rsidRPr="00691C4D">
        <w:rPr>
          <w:spacing w:val="-17"/>
        </w:rPr>
        <w:t xml:space="preserve"> </w:t>
      </w:r>
      <w:r w:rsidRPr="00691C4D">
        <w:t>достижения</w:t>
      </w:r>
      <w:r w:rsidRPr="00691C4D">
        <w:rPr>
          <w:spacing w:val="-16"/>
        </w:rPr>
        <w:t xml:space="preserve"> </w:t>
      </w:r>
      <w:r w:rsidRPr="00691C4D">
        <w:t>воинской</w:t>
      </w:r>
      <w:r w:rsidRPr="00691C4D">
        <w:rPr>
          <w:spacing w:val="-16"/>
        </w:rPr>
        <w:t xml:space="preserve"> </w:t>
      </w:r>
      <w:r w:rsidRPr="00691C4D">
        <w:t>дисциплины; положения Строевого устава;</w:t>
      </w:r>
    </w:p>
    <w:p w:rsidR="001832CB" w:rsidRPr="00691C4D" w:rsidRDefault="001832CB" w:rsidP="001832CB">
      <w:pPr>
        <w:pStyle w:val="a4"/>
        <w:ind w:left="567" w:firstLine="0"/>
      </w:pPr>
      <w:r w:rsidRPr="00691C4D">
        <w:t>обязанности</w:t>
      </w:r>
      <w:r w:rsidRPr="00691C4D">
        <w:rPr>
          <w:spacing w:val="-7"/>
        </w:rPr>
        <w:t xml:space="preserve"> </w:t>
      </w:r>
      <w:r w:rsidRPr="00691C4D">
        <w:t>военнослужащих</w:t>
      </w:r>
      <w:r w:rsidRPr="00691C4D">
        <w:rPr>
          <w:spacing w:val="-9"/>
        </w:rPr>
        <w:t xml:space="preserve"> </w:t>
      </w:r>
      <w:r w:rsidRPr="00691C4D">
        <w:t>перед</w:t>
      </w:r>
      <w:r w:rsidRPr="00691C4D">
        <w:rPr>
          <w:spacing w:val="-7"/>
        </w:rPr>
        <w:t xml:space="preserve"> </w:t>
      </w:r>
      <w:r w:rsidRPr="00691C4D">
        <w:t>построением</w:t>
      </w:r>
      <w:r w:rsidRPr="00691C4D">
        <w:rPr>
          <w:spacing w:val="-5"/>
        </w:rPr>
        <w:t xml:space="preserve"> </w:t>
      </w:r>
      <w:r w:rsidRPr="00691C4D">
        <w:t>и</w:t>
      </w:r>
      <w:r w:rsidRPr="00691C4D">
        <w:rPr>
          <w:spacing w:val="-6"/>
        </w:rPr>
        <w:t xml:space="preserve"> </w:t>
      </w:r>
      <w:r w:rsidRPr="00691C4D">
        <w:t>в</w:t>
      </w:r>
      <w:r w:rsidRPr="00691C4D">
        <w:rPr>
          <w:spacing w:val="-9"/>
        </w:rPr>
        <w:t xml:space="preserve"> </w:t>
      </w:r>
      <w:r w:rsidRPr="00691C4D">
        <w:rPr>
          <w:spacing w:val="-2"/>
        </w:rPr>
        <w:t>строю;</w:t>
      </w:r>
    </w:p>
    <w:p w:rsidR="001832CB" w:rsidRPr="00691C4D" w:rsidRDefault="001832CB" w:rsidP="001832CB">
      <w:pPr>
        <w:pStyle w:val="a4"/>
        <w:tabs>
          <w:tab w:val="left" w:pos="1311"/>
          <w:tab w:val="left" w:pos="3246"/>
          <w:tab w:val="left" w:pos="5016"/>
          <w:tab w:val="left" w:pos="6641"/>
          <w:tab w:val="left" w:pos="8201"/>
        </w:tabs>
        <w:spacing w:before="24" w:line="256" w:lineRule="auto"/>
        <w:ind w:left="567"/>
      </w:pPr>
      <w:r w:rsidRPr="00691C4D">
        <w:t>строевые</w:t>
      </w:r>
      <w:r w:rsidRPr="00691C4D">
        <w:rPr>
          <w:spacing w:val="80"/>
        </w:rPr>
        <w:t xml:space="preserve"> </w:t>
      </w:r>
      <w:r w:rsidRPr="00691C4D">
        <w:t>приёмы</w:t>
      </w:r>
      <w:r w:rsidRPr="00691C4D">
        <w:rPr>
          <w:spacing w:val="80"/>
        </w:rPr>
        <w:t xml:space="preserve"> </w:t>
      </w:r>
      <w:r w:rsidRPr="00691C4D">
        <w:t>и</w:t>
      </w:r>
      <w:r w:rsidRPr="00691C4D">
        <w:rPr>
          <w:spacing w:val="80"/>
        </w:rPr>
        <w:t xml:space="preserve"> </w:t>
      </w:r>
      <w:r w:rsidRPr="00691C4D">
        <w:t>движение</w:t>
      </w:r>
      <w:r w:rsidRPr="00691C4D">
        <w:rPr>
          <w:spacing w:val="80"/>
        </w:rPr>
        <w:t xml:space="preserve"> </w:t>
      </w:r>
      <w:r w:rsidRPr="00691C4D">
        <w:t>без</w:t>
      </w:r>
      <w:r w:rsidRPr="00691C4D">
        <w:rPr>
          <w:spacing w:val="80"/>
        </w:rPr>
        <w:t xml:space="preserve"> </w:t>
      </w:r>
      <w:r w:rsidRPr="00691C4D">
        <w:t>оружия,</w:t>
      </w:r>
      <w:r w:rsidRPr="00691C4D">
        <w:rPr>
          <w:spacing w:val="80"/>
        </w:rPr>
        <w:t xml:space="preserve"> </w:t>
      </w:r>
      <w:r w:rsidRPr="00691C4D">
        <w:t>строевая</w:t>
      </w:r>
      <w:r w:rsidRPr="00691C4D">
        <w:rPr>
          <w:spacing w:val="80"/>
        </w:rPr>
        <w:t xml:space="preserve"> </w:t>
      </w:r>
      <w:r w:rsidRPr="00691C4D">
        <w:t>стойка,</w:t>
      </w:r>
      <w:r w:rsidRPr="00691C4D">
        <w:rPr>
          <w:spacing w:val="80"/>
        </w:rPr>
        <w:t xml:space="preserve"> </w:t>
      </w:r>
      <w:r w:rsidRPr="00691C4D">
        <w:t xml:space="preserve">выполнение </w:t>
      </w:r>
      <w:r w:rsidRPr="00691C4D">
        <w:rPr>
          <w:spacing w:val="-2"/>
        </w:rPr>
        <w:t>команд</w:t>
      </w:r>
      <w:r w:rsidRPr="00691C4D">
        <w:tab/>
      </w:r>
      <w:r w:rsidRPr="00691C4D">
        <w:rPr>
          <w:spacing w:val="-2"/>
        </w:rPr>
        <w:t>«Становись»,</w:t>
      </w:r>
      <w:r w:rsidRPr="00691C4D">
        <w:tab/>
      </w:r>
      <w:r w:rsidRPr="00691C4D">
        <w:rPr>
          <w:spacing w:val="-2"/>
        </w:rPr>
        <w:t>«Равняйсь»,</w:t>
      </w:r>
      <w:r w:rsidRPr="00691C4D">
        <w:tab/>
      </w:r>
      <w:r w:rsidRPr="00691C4D">
        <w:rPr>
          <w:spacing w:val="-2"/>
        </w:rPr>
        <w:t>«Смирно»,</w:t>
      </w:r>
      <w:r w:rsidRPr="00691C4D">
        <w:tab/>
      </w:r>
      <w:r w:rsidRPr="00691C4D">
        <w:rPr>
          <w:spacing w:val="-2"/>
        </w:rPr>
        <w:t>«Вольно»,</w:t>
      </w:r>
      <w:r w:rsidRPr="00691C4D">
        <w:tab/>
      </w:r>
      <w:r w:rsidRPr="00691C4D">
        <w:rPr>
          <w:spacing w:val="-2"/>
        </w:rPr>
        <w:t>«Заправиться»,</w:t>
      </w:r>
    </w:p>
    <w:p w:rsidR="001832CB" w:rsidRPr="00691C4D" w:rsidRDefault="001832CB" w:rsidP="001832CB">
      <w:pPr>
        <w:pStyle w:val="a4"/>
        <w:spacing w:before="3" w:line="264" w:lineRule="auto"/>
        <w:ind w:left="567" w:firstLine="0"/>
      </w:pPr>
      <w:r w:rsidRPr="00691C4D">
        <w:t>«Отставить»,</w:t>
      </w:r>
      <w:r w:rsidRPr="00691C4D">
        <w:rPr>
          <w:spacing w:val="80"/>
        </w:rPr>
        <w:t xml:space="preserve"> </w:t>
      </w:r>
      <w:r w:rsidRPr="00691C4D">
        <w:t>«Головные</w:t>
      </w:r>
      <w:r w:rsidRPr="00691C4D">
        <w:rPr>
          <w:spacing w:val="80"/>
        </w:rPr>
        <w:t xml:space="preserve"> </w:t>
      </w:r>
      <w:r w:rsidRPr="00691C4D">
        <w:t>уборы</w:t>
      </w:r>
      <w:r w:rsidRPr="00691C4D">
        <w:rPr>
          <w:spacing w:val="80"/>
        </w:rPr>
        <w:t xml:space="preserve"> </w:t>
      </w:r>
      <w:r w:rsidRPr="00691C4D">
        <w:t>(головной</w:t>
      </w:r>
      <w:r w:rsidRPr="00691C4D">
        <w:rPr>
          <w:spacing w:val="80"/>
        </w:rPr>
        <w:t xml:space="preserve"> </w:t>
      </w:r>
      <w:r w:rsidRPr="00691C4D">
        <w:t>убор)</w:t>
      </w:r>
      <w:r w:rsidRPr="00691C4D">
        <w:rPr>
          <w:spacing w:val="80"/>
        </w:rPr>
        <w:t xml:space="preserve"> </w:t>
      </w:r>
      <w:r w:rsidRPr="00691C4D">
        <w:t>–</w:t>
      </w:r>
      <w:r w:rsidRPr="00691C4D">
        <w:rPr>
          <w:spacing w:val="80"/>
        </w:rPr>
        <w:t xml:space="preserve"> </w:t>
      </w:r>
      <w:r w:rsidRPr="00691C4D">
        <w:t>снять</w:t>
      </w:r>
      <w:r w:rsidRPr="00691C4D">
        <w:rPr>
          <w:spacing w:val="40"/>
        </w:rPr>
        <w:t xml:space="preserve"> </w:t>
      </w:r>
      <w:r w:rsidRPr="00691C4D">
        <w:t>(надеть)»,</w:t>
      </w:r>
      <w:r w:rsidRPr="00691C4D">
        <w:rPr>
          <w:spacing w:val="40"/>
        </w:rPr>
        <w:t xml:space="preserve"> </w:t>
      </w:r>
      <w:r w:rsidRPr="00691C4D">
        <w:t>повороты на месте.</w:t>
      </w:r>
    </w:p>
    <w:p w:rsidR="001832CB" w:rsidRPr="00691C4D" w:rsidRDefault="001832CB" w:rsidP="001832CB">
      <w:pPr>
        <w:pStyle w:val="a4"/>
        <w:spacing w:before="14"/>
        <w:ind w:left="567" w:firstLine="0"/>
      </w:pPr>
    </w:p>
    <w:p w:rsidR="001832CB" w:rsidRPr="00691C4D" w:rsidRDefault="001832CB" w:rsidP="001832CB">
      <w:pPr>
        <w:pStyle w:val="3"/>
        <w:spacing w:line="256" w:lineRule="auto"/>
        <w:ind w:left="567"/>
        <w:jc w:val="left"/>
      </w:pPr>
      <w:r w:rsidRPr="00691C4D">
        <w:t>Модуль</w:t>
      </w:r>
      <w:r w:rsidRPr="00691C4D">
        <w:rPr>
          <w:spacing w:val="80"/>
        </w:rPr>
        <w:t xml:space="preserve"> </w:t>
      </w:r>
      <w:r w:rsidRPr="00691C4D">
        <w:t>№</w:t>
      </w:r>
      <w:r w:rsidRPr="00691C4D">
        <w:rPr>
          <w:spacing w:val="80"/>
        </w:rPr>
        <w:t xml:space="preserve"> </w:t>
      </w:r>
      <w:r w:rsidRPr="00691C4D">
        <w:t>3</w:t>
      </w:r>
      <w:r w:rsidRPr="00691C4D">
        <w:rPr>
          <w:spacing w:val="80"/>
        </w:rPr>
        <w:t xml:space="preserve"> </w:t>
      </w:r>
      <w:r w:rsidRPr="00691C4D">
        <w:t>«Культура</w:t>
      </w:r>
      <w:r w:rsidRPr="00691C4D">
        <w:rPr>
          <w:spacing w:val="80"/>
        </w:rPr>
        <w:t xml:space="preserve"> </w:t>
      </w:r>
      <w:r w:rsidRPr="00691C4D">
        <w:t>безопасности</w:t>
      </w:r>
      <w:r w:rsidRPr="00691C4D">
        <w:rPr>
          <w:spacing w:val="80"/>
        </w:rPr>
        <w:t xml:space="preserve"> </w:t>
      </w:r>
      <w:r w:rsidRPr="00691C4D">
        <w:t>жизнедеятельности</w:t>
      </w:r>
      <w:r w:rsidRPr="00691C4D">
        <w:rPr>
          <w:spacing w:val="80"/>
        </w:rPr>
        <w:t xml:space="preserve"> </w:t>
      </w:r>
      <w:r w:rsidRPr="00691C4D">
        <w:t>в</w:t>
      </w:r>
      <w:r w:rsidRPr="00691C4D">
        <w:rPr>
          <w:spacing w:val="80"/>
        </w:rPr>
        <w:t xml:space="preserve"> </w:t>
      </w:r>
      <w:r w:rsidRPr="00691C4D">
        <w:t xml:space="preserve">современном </w:t>
      </w:r>
      <w:r w:rsidRPr="00691C4D">
        <w:rPr>
          <w:spacing w:val="-2"/>
        </w:rPr>
        <w:t>обществе»:</w:t>
      </w:r>
    </w:p>
    <w:p w:rsidR="001832CB" w:rsidRPr="00691C4D" w:rsidRDefault="001832CB" w:rsidP="001832CB">
      <w:pPr>
        <w:pStyle w:val="a4"/>
        <w:spacing w:before="9" w:line="256" w:lineRule="auto"/>
        <w:ind w:left="567" w:firstLine="0"/>
      </w:pPr>
      <w:r w:rsidRPr="00691C4D">
        <w:t>безопасность</w:t>
      </w:r>
      <w:r w:rsidRPr="00691C4D">
        <w:rPr>
          <w:spacing w:val="-14"/>
        </w:rPr>
        <w:t xml:space="preserve"> </w:t>
      </w:r>
      <w:r w:rsidRPr="00691C4D">
        <w:t>жизнедеятельности:</w:t>
      </w:r>
      <w:r w:rsidRPr="00691C4D">
        <w:rPr>
          <w:spacing w:val="-13"/>
        </w:rPr>
        <w:t xml:space="preserve"> </w:t>
      </w:r>
      <w:r w:rsidRPr="00691C4D">
        <w:t>ключевые</w:t>
      </w:r>
      <w:r w:rsidRPr="00691C4D">
        <w:rPr>
          <w:spacing w:val="-17"/>
        </w:rPr>
        <w:t xml:space="preserve"> </w:t>
      </w:r>
      <w:r w:rsidRPr="00691C4D">
        <w:t>понятия</w:t>
      </w:r>
      <w:r w:rsidRPr="00691C4D">
        <w:rPr>
          <w:spacing w:val="-14"/>
        </w:rPr>
        <w:t xml:space="preserve"> </w:t>
      </w:r>
      <w:r w:rsidRPr="00691C4D">
        <w:t>и</w:t>
      </w:r>
      <w:r w:rsidRPr="00691C4D">
        <w:rPr>
          <w:spacing w:val="-14"/>
        </w:rPr>
        <w:t xml:space="preserve"> </w:t>
      </w:r>
      <w:r w:rsidRPr="00691C4D">
        <w:t>значение</w:t>
      </w:r>
      <w:r w:rsidRPr="00691C4D">
        <w:rPr>
          <w:spacing w:val="-17"/>
        </w:rPr>
        <w:t xml:space="preserve"> </w:t>
      </w:r>
      <w:r w:rsidRPr="00691C4D">
        <w:t>для</w:t>
      </w:r>
      <w:r w:rsidRPr="00691C4D">
        <w:rPr>
          <w:spacing w:val="-14"/>
        </w:rPr>
        <w:t xml:space="preserve"> </w:t>
      </w:r>
      <w:r w:rsidRPr="00691C4D">
        <w:t>человека; смысл</w:t>
      </w:r>
      <w:r w:rsidRPr="00691C4D">
        <w:rPr>
          <w:spacing w:val="-17"/>
        </w:rPr>
        <w:t xml:space="preserve"> </w:t>
      </w:r>
      <w:r w:rsidRPr="00691C4D">
        <w:t>понятий</w:t>
      </w:r>
      <w:r w:rsidRPr="00691C4D">
        <w:rPr>
          <w:spacing w:val="-11"/>
        </w:rPr>
        <w:t xml:space="preserve"> </w:t>
      </w:r>
      <w:r w:rsidRPr="00691C4D">
        <w:t>«опасность»,</w:t>
      </w:r>
      <w:r w:rsidRPr="00691C4D">
        <w:rPr>
          <w:spacing w:val="-10"/>
        </w:rPr>
        <w:t xml:space="preserve"> </w:t>
      </w:r>
      <w:r w:rsidRPr="00691C4D">
        <w:t>«безопасность»,</w:t>
      </w:r>
      <w:r w:rsidRPr="00691C4D">
        <w:rPr>
          <w:spacing w:val="-11"/>
        </w:rPr>
        <w:t xml:space="preserve"> </w:t>
      </w:r>
      <w:r w:rsidRPr="00691C4D">
        <w:t>«риск»,</w:t>
      </w:r>
      <w:r w:rsidRPr="00691C4D">
        <w:rPr>
          <w:spacing w:val="-10"/>
        </w:rPr>
        <w:t xml:space="preserve"> </w:t>
      </w:r>
      <w:r w:rsidRPr="00691C4D">
        <w:t>«культура</w:t>
      </w:r>
      <w:r w:rsidRPr="00691C4D">
        <w:rPr>
          <w:spacing w:val="-13"/>
        </w:rPr>
        <w:t xml:space="preserve"> </w:t>
      </w:r>
      <w:r w:rsidRPr="00691C4D">
        <w:rPr>
          <w:spacing w:val="-2"/>
        </w:rPr>
        <w:t>безопасности</w:t>
      </w:r>
    </w:p>
    <w:p w:rsidR="001832CB" w:rsidRPr="00691C4D" w:rsidRDefault="001832CB" w:rsidP="001832CB">
      <w:pPr>
        <w:pStyle w:val="a4"/>
        <w:spacing w:before="3"/>
        <w:ind w:left="567" w:firstLine="0"/>
      </w:pPr>
      <w:r w:rsidRPr="00691C4D">
        <w:rPr>
          <w:spacing w:val="-2"/>
        </w:rPr>
        <w:t>жизнедеятельности»;</w:t>
      </w:r>
    </w:p>
    <w:p w:rsidR="001832CB" w:rsidRPr="00691C4D" w:rsidRDefault="001832CB" w:rsidP="001832CB">
      <w:pPr>
        <w:pStyle w:val="a4"/>
        <w:spacing w:before="23" w:line="264" w:lineRule="auto"/>
        <w:ind w:left="567" w:firstLine="0"/>
      </w:pPr>
      <w:r w:rsidRPr="00691C4D">
        <w:t>источники</w:t>
      </w:r>
      <w:r w:rsidRPr="00691C4D">
        <w:rPr>
          <w:spacing w:val="-9"/>
        </w:rPr>
        <w:t xml:space="preserve"> </w:t>
      </w:r>
      <w:r w:rsidRPr="00691C4D">
        <w:t>и</w:t>
      </w:r>
      <w:r w:rsidRPr="00691C4D">
        <w:rPr>
          <w:spacing w:val="-9"/>
        </w:rPr>
        <w:t xml:space="preserve"> </w:t>
      </w:r>
      <w:r w:rsidRPr="00691C4D">
        <w:t>факторы</w:t>
      </w:r>
      <w:r w:rsidRPr="00691C4D">
        <w:rPr>
          <w:spacing w:val="-11"/>
        </w:rPr>
        <w:t xml:space="preserve"> </w:t>
      </w:r>
      <w:r w:rsidRPr="00691C4D">
        <w:t>опасности,</w:t>
      </w:r>
      <w:r w:rsidRPr="00691C4D">
        <w:rPr>
          <w:spacing w:val="-8"/>
        </w:rPr>
        <w:t xml:space="preserve"> </w:t>
      </w:r>
      <w:r w:rsidRPr="00691C4D">
        <w:t>их</w:t>
      </w:r>
      <w:r w:rsidRPr="00691C4D">
        <w:rPr>
          <w:spacing w:val="-14"/>
        </w:rPr>
        <w:t xml:space="preserve"> </w:t>
      </w:r>
      <w:r w:rsidRPr="00691C4D">
        <w:t>классификация; общие принципы безопасного поведения;</w:t>
      </w:r>
    </w:p>
    <w:p w:rsidR="001832CB" w:rsidRPr="00691C4D" w:rsidRDefault="001832CB" w:rsidP="001832CB">
      <w:pPr>
        <w:pStyle w:val="a4"/>
        <w:spacing w:line="256" w:lineRule="auto"/>
        <w:ind w:left="567"/>
      </w:pPr>
      <w:r w:rsidRPr="00691C4D">
        <w:lastRenderedPageBreak/>
        <w:t>понятия</w:t>
      </w:r>
      <w:r w:rsidRPr="00691C4D">
        <w:rPr>
          <w:spacing w:val="40"/>
        </w:rPr>
        <w:t xml:space="preserve"> </w:t>
      </w:r>
      <w:r w:rsidRPr="00691C4D">
        <w:t>опасной</w:t>
      </w:r>
      <w:r w:rsidRPr="00691C4D">
        <w:rPr>
          <w:spacing w:val="40"/>
        </w:rPr>
        <w:t xml:space="preserve"> </w:t>
      </w:r>
      <w:r w:rsidRPr="00691C4D">
        <w:t>и</w:t>
      </w:r>
      <w:r w:rsidRPr="00691C4D">
        <w:rPr>
          <w:spacing w:val="40"/>
        </w:rPr>
        <w:t xml:space="preserve"> </w:t>
      </w:r>
      <w:r w:rsidRPr="00691C4D">
        <w:t>чрезвычайной</w:t>
      </w:r>
      <w:r w:rsidRPr="00691C4D">
        <w:rPr>
          <w:spacing w:val="40"/>
        </w:rPr>
        <w:t xml:space="preserve"> </w:t>
      </w:r>
      <w:r w:rsidRPr="00691C4D">
        <w:t>ситуации,</w:t>
      </w:r>
      <w:r w:rsidRPr="00691C4D">
        <w:rPr>
          <w:spacing w:val="40"/>
        </w:rPr>
        <w:t xml:space="preserve"> </w:t>
      </w:r>
      <w:r w:rsidRPr="00691C4D">
        <w:t>сходство</w:t>
      </w:r>
      <w:r w:rsidRPr="00691C4D">
        <w:rPr>
          <w:spacing w:val="40"/>
        </w:rPr>
        <w:t xml:space="preserve"> </w:t>
      </w:r>
      <w:r w:rsidRPr="00691C4D">
        <w:t>и</w:t>
      </w:r>
      <w:r w:rsidRPr="00691C4D">
        <w:rPr>
          <w:spacing w:val="40"/>
        </w:rPr>
        <w:t xml:space="preserve"> </w:t>
      </w:r>
      <w:r w:rsidRPr="00691C4D">
        <w:t>различия</w:t>
      </w:r>
      <w:r w:rsidRPr="00691C4D">
        <w:rPr>
          <w:spacing w:val="40"/>
        </w:rPr>
        <w:t xml:space="preserve"> </w:t>
      </w:r>
      <w:r w:rsidRPr="00691C4D">
        <w:t>опасной</w:t>
      </w:r>
      <w:r w:rsidRPr="00691C4D">
        <w:rPr>
          <w:spacing w:val="80"/>
        </w:rPr>
        <w:t xml:space="preserve"> </w:t>
      </w:r>
      <w:r w:rsidRPr="00691C4D">
        <w:t>и чрезвычайной ситуации;</w:t>
      </w:r>
    </w:p>
    <w:p w:rsidR="001832CB" w:rsidRPr="00691C4D" w:rsidRDefault="001832CB" w:rsidP="001832CB">
      <w:pPr>
        <w:pStyle w:val="a4"/>
        <w:spacing w:line="264" w:lineRule="auto"/>
        <w:ind w:left="567"/>
      </w:pPr>
      <w:r w:rsidRPr="00691C4D">
        <w:t>механизм</w:t>
      </w:r>
      <w:r w:rsidRPr="00691C4D">
        <w:rPr>
          <w:spacing w:val="40"/>
        </w:rPr>
        <w:t xml:space="preserve"> </w:t>
      </w:r>
      <w:r w:rsidRPr="00691C4D">
        <w:t>перерастания</w:t>
      </w:r>
      <w:r w:rsidRPr="00691C4D">
        <w:rPr>
          <w:spacing w:val="39"/>
        </w:rPr>
        <w:t xml:space="preserve"> </w:t>
      </w:r>
      <w:r w:rsidRPr="00691C4D">
        <w:t>повседневной</w:t>
      </w:r>
      <w:r w:rsidRPr="00691C4D">
        <w:rPr>
          <w:spacing w:val="39"/>
        </w:rPr>
        <w:t xml:space="preserve"> </w:t>
      </w:r>
      <w:r w:rsidRPr="00691C4D">
        <w:t>ситуации</w:t>
      </w:r>
      <w:r w:rsidRPr="00691C4D">
        <w:rPr>
          <w:spacing w:val="39"/>
        </w:rPr>
        <w:t xml:space="preserve"> </w:t>
      </w:r>
      <w:r w:rsidRPr="00691C4D">
        <w:t>в</w:t>
      </w:r>
      <w:r w:rsidRPr="00691C4D">
        <w:rPr>
          <w:spacing w:val="36"/>
        </w:rPr>
        <w:t xml:space="preserve"> </w:t>
      </w:r>
      <w:r w:rsidRPr="00691C4D">
        <w:t>чрезвычайную</w:t>
      </w:r>
      <w:r w:rsidRPr="00691C4D">
        <w:rPr>
          <w:spacing w:val="38"/>
        </w:rPr>
        <w:t xml:space="preserve"> </w:t>
      </w:r>
      <w:r w:rsidRPr="00691C4D">
        <w:t>ситуацию, правила поведения в опасных и чрезвычайных ситуациях.</w:t>
      </w:r>
    </w:p>
    <w:p w:rsidR="001832CB" w:rsidRPr="00691C4D" w:rsidRDefault="001832CB" w:rsidP="001832CB">
      <w:pPr>
        <w:pStyle w:val="a4"/>
        <w:spacing w:before="7"/>
        <w:ind w:left="567" w:firstLine="0"/>
      </w:pPr>
    </w:p>
    <w:p w:rsidR="001832CB" w:rsidRPr="00691C4D" w:rsidRDefault="001832CB" w:rsidP="001832CB">
      <w:pPr>
        <w:pStyle w:val="3"/>
        <w:ind w:left="567"/>
        <w:jc w:val="left"/>
      </w:pPr>
      <w:r w:rsidRPr="00691C4D">
        <w:t>Модуль</w:t>
      </w:r>
      <w:r w:rsidRPr="00691C4D">
        <w:rPr>
          <w:spacing w:val="-8"/>
        </w:rPr>
        <w:t xml:space="preserve"> </w:t>
      </w:r>
      <w:r w:rsidRPr="00691C4D">
        <w:t>№</w:t>
      </w:r>
      <w:r w:rsidRPr="00691C4D">
        <w:rPr>
          <w:spacing w:val="-5"/>
        </w:rPr>
        <w:t xml:space="preserve"> </w:t>
      </w:r>
      <w:r w:rsidRPr="00691C4D">
        <w:t>4</w:t>
      </w:r>
      <w:r w:rsidRPr="00691C4D">
        <w:rPr>
          <w:spacing w:val="-1"/>
        </w:rPr>
        <w:t xml:space="preserve"> </w:t>
      </w:r>
      <w:r w:rsidRPr="00691C4D">
        <w:t>«Безопасность</w:t>
      </w:r>
      <w:r w:rsidRPr="00691C4D">
        <w:rPr>
          <w:spacing w:val="-7"/>
        </w:rPr>
        <w:t xml:space="preserve"> </w:t>
      </w:r>
      <w:r w:rsidRPr="00691C4D">
        <w:t>в</w:t>
      </w:r>
      <w:r w:rsidRPr="00691C4D">
        <w:rPr>
          <w:spacing w:val="3"/>
        </w:rPr>
        <w:t xml:space="preserve"> </w:t>
      </w:r>
      <w:r w:rsidRPr="00691C4D">
        <w:rPr>
          <w:spacing w:val="-2"/>
        </w:rPr>
        <w:t>быту»:</w:t>
      </w:r>
    </w:p>
    <w:p w:rsidR="001832CB" w:rsidRPr="00691C4D" w:rsidRDefault="001832CB" w:rsidP="001832CB">
      <w:pPr>
        <w:pStyle w:val="a4"/>
        <w:spacing w:before="25"/>
        <w:ind w:left="567" w:firstLine="720"/>
      </w:pPr>
      <w:r w:rsidRPr="00691C4D">
        <w:t>основные</w:t>
      </w:r>
      <w:r w:rsidRPr="00691C4D">
        <w:rPr>
          <w:spacing w:val="-8"/>
        </w:rPr>
        <w:t xml:space="preserve"> </w:t>
      </w:r>
      <w:r w:rsidRPr="00691C4D">
        <w:t>источники</w:t>
      </w:r>
      <w:r w:rsidRPr="00691C4D">
        <w:rPr>
          <w:spacing w:val="-2"/>
        </w:rPr>
        <w:t xml:space="preserve"> </w:t>
      </w:r>
      <w:r w:rsidRPr="00691C4D">
        <w:t>опасности</w:t>
      </w:r>
      <w:r w:rsidRPr="00691C4D">
        <w:rPr>
          <w:spacing w:val="-3"/>
        </w:rPr>
        <w:t xml:space="preserve"> </w:t>
      </w:r>
      <w:r w:rsidRPr="00691C4D">
        <w:t>в</w:t>
      </w:r>
      <w:r w:rsidRPr="00691C4D">
        <w:rPr>
          <w:spacing w:val="-6"/>
        </w:rPr>
        <w:t xml:space="preserve"> </w:t>
      </w:r>
      <w:r w:rsidRPr="00691C4D">
        <w:t>быту</w:t>
      </w:r>
      <w:r w:rsidRPr="00691C4D">
        <w:rPr>
          <w:spacing w:val="-14"/>
        </w:rPr>
        <w:t xml:space="preserve"> </w:t>
      </w:r>
      <w:r w:rsidRPr="00691C4D">
        <w:t>и</w:t>
      </w:r>
      <w:r w:rsidRPr="00691C4D">
        <w:rPr>
          <w:spacing w:val="-2"/>
        </w:rPr>
        <w:t xml:space="preserve"> </w:t>
      </w:r>
      <w:r w:rsidRPr="00691C4D">
        <w:t>их</w:t>
      </w:r>
      <w:r w:rsidRPr="00691C4D">
        <w:rPr>
          <w:spacing w:val="-7"/>
        </w:rPr>
        <w:t xml:space="preserve"> </w:t>
      </w:r>
      <w:r w:rsidRPr="00691C4D">
        <w:rPr>
          <w:spacing w:val="-2"/>
        </w:rPr>
        <w:t>классификация;</w:t>
      </w:r>
    </w:p>
    <w:p w:rsidR="001832CB" w:rsidRDefault="001832CB" w:rsidP="001832CB">
      <w:pPr>
        <w:pStyle w:val="a4"/>
        <w:spacing w:before="30"/>
        <w:ind w:left="567" w:firstLine="720"/>
      </w:pPr>
      <w:r w:rsidRPr="00691C4D">
        <w:t>защита</w:t>
      </w:r>
      <w:r w:rsidRPr="00691C4D">
        <w:rPr>
          <w:spacing w:val="-8"/>
        </w:rPr>
        <w:t xml:space="preserve"> </w:t>
      </w:r>
      <w:r w:rsidRPr="00691C4D">
        <w:t>прав</w:t>
      </w:r>
      <w:r w:rsidRPr="00691C4D">
        <w:rPr>
          <w:spacing w:val="-9"/>
        </w:rPr>
        <w:t xml:space="preserve"> </w:t>
      </w:r>
      <w:r w:rsidRPr="00691C4D">
        <w:t>потребителя,</w:t>
      </w:r>
      <w:r w:rsidRPr="00691C4D">
        <w:rPr>
          <w:spacing w:val="-5"/>
        </w:rPr>
        <w:t xml:space="preserve"> </w:t>
      </w:r>
      <w:r w:rsidRPr="00691C4D">
        <w:t>сроки</w:t>
      </w:r>
      <w:r w:rsidRPr="00691C4D">
        <w:rPr>
          <w:spacing w:val="-5"/>
        </w:rPr>
        <w:t xml:space="preserve"> </w:t>
      </w:r>
      <w:r w:rsidRPr="00691C4D">
        <w:t>годности</w:t>
      </w:r>
      <w:r w:rsidRPr="00691C4D">
        <w:rPr>
          <w:spacing w:val="-5"/>
        </w:rPr>
        <w:t xml:space="preserve"> </w:t>
      </w:r>
      <w:r w:rsidRPr="00691C4D">
        <w:t>и</w:t>
      </w:r>
      <w:r w:rsidRPr="00691C4D">
        <w:rPr>
          <w:spacing w:val="-6"/>
        </w:rPr>
        <w:t xml:space="preserve"> </w:t>
      </w:r>
      <w:r w:rsidRPr="00691C4D">
        <w:t>состав</w:t>
      </w:r>
      <w:r w:rsidRPr="00691C4D">
        <w:rPr>
          <w:spacing w:val="-9"/>
        </w:rPr>
        <w:t xml:space="preserve"> </w:t>
      </w:r>
      <w:r w:rsidRPr="00691C4D">
        <w:t>продуктов</w:t>
      </w:r>
      <w:r w:rsidRPr="00691C4D">
        <w:rPr>
          <w:spacing w:val="-8"/>
        </w:rPr>
        <w:t xml:space="preserve"> </w:t>
      </w:r>
      <w:r w:rsidRPr="00691C4D">
        <w:rPr>
          <w:spacing w:val="-2"/>
        </w:rPr>
        <w:t>питания;</w:t>
      </w:r>
    </w:p>
    <w:p w:rsidR="001832CB" w:rsidRPr="00691C4D" w:rsidRDefault="001832CB" w:rsidP="001832CB">
      <w:pPr>
        <w:pStyle w:val="a4"/>
        <w:spacing w:before="30"/>
        <w:ind w:left="567" w:firstLine="720"/>
      </w:pPr>
      <w:r w:rsidRPr="00691C4D">
        <w:t>бытовые</w:t>
      </w:r>
      <w:r w:rsidRPr="00691C4D">
        <w:rPr>
          <w:spacing w:val="-6"/>
        </w:rPr>
        <w:t xml:space="preserve"> </w:t>
      </w:r>
      <w:r w:rsidRPr="00691C4D">
        <w:t>отравления</w:t>
      </w:r>
      <w:r w:rsidRPr="00691C4D">
        <w:rPr>
          <w:spacing w:val="-2"/>
        </w:rPr>
        <w:t xml:space="preserve"> </w:t>
      </w:r>
      <w:r w:rsidRPr="00691C4D">
        <w:t>и</w:t>
      </w:r>
      <w:r w:rsidRPr="00691C4D">
        <w:rPr>
          <w:spacing w:val="-3"/>
        </w:rPr>
        <w:t xml:space="preserve"> </w:t>
      </w:r>
      <w:r w:rsidRPr="00691C4D">
        <w:t>причины</w:t>
      </w:r>
      <w:r w:rsidRPr="00691C4D">
        <w:rPr>
          <w:spacing w:val="-4"/>
        </w:rPr>
        <w:t xml:space="preserve"> </w:t>
      </w:r>
      <w:r w:rsidRPr="00691C4D">
        <w:t>их</w:t>
      </w:r>
      <w:r w:rsidRPr="00691C4D">
        <w:rPr>
          <w:spacing w:val="-7"/>
        </w:rPr>
        <w:t xml:space="preserve"> </w:t>
      </w:r>
      <w:r w:rsidRPr="00691C4D">
        <w:rPr>
          <w:spacing w:val="-2"/>
        </w:rPr>
        <w:t>возникновения;</w:t>
      </w:r>
    </w:p>
    <w:p w:rsidR="001832CB" w:rsidRPr="00691C4D" w:rsidRDefault="001832CB" w:rsidP="001832CB">
      <w:pPr>
        <w:pStyle w:val="a4"/>
        <w:spacing w:before="31" w:line="256" w:lineRule="auto"/>
        <w:ind w:left="567" w:firstLine="0"/>
      </w:pPr>
      <w:r w:rsidRPr="00691C4D">
        <w:t>признаки</w:t>
      </w:r>
      <w:r w:rsidRPr="00691C4D">
        <w:rPr>
          <w:spacing w:val="-6"/>
        </w:rPr>
        <w:t xml:space="preserve"> </w:t>
      </w:r>
      <w:r w:rsidRPr="00691C4D">
        <w:t>отравления,</w:t>
      </w:r>
      <w:r w:rsidRPr="00691C4D">
        <w:rPr>
          <w:spacing w:val="-5"/>
        </w:rPr>
        <w:t xml:space="preserve"> </w:t>
      </w:r>
      <w:r w:rsidRPr="00691C4D">
        <w:t>приёмы</w:t>
      </w:r>
      <w:r w:rsidRPr="00691C4D">
        <w:rPr>
          <w:spacing w:val="-8"/>
        </w:rPr>
        <w:t xml:space="preserve"> </w:t>
      </w:r>
      <w:r w:rsidRPr="00691C4D">
        <w:t>и</w:t>
      </w:r>
      <w:r w:rsidRPr="00691C4D">
        <w:rPr>
          <w:spacing w:val="-6"/>
        </w:rPr>
        <w:t xml:space="preserve"> </w:t>
      </w:r>
      <w:r w:rsidRPr="00691C4D">
        <w:t>правила</w:t>
      </w:r>
      <w:r w:rsidRPr="00691C4D">
        <w:rPr>
          <w:spacing w:val="-9"/>
        </w:rPr>
        <w:t xml:space="preserve"> </w:t>
      </w:r>
      <w:r w:rsidRPr="00691C4D">
        <w:t>оказания</w:t>
      </w:r>
      <w:r w:rsidRPr="00691C4D">
        <w:rPr>
          <w:spacing w:val="-6"/>
        </w:rPr>
        <w:t xml:space="preserve"> </w:t>
      </w:r>
      <w:r w:rsidRPr="00691C4D">
        <w:t>первой</w:t>
      </w:r>
      <w:r w:rsidRPr="00691C4D">
        <w:rPr>
          <w:spacing w:val="-6"/>
        </w:rPr>
        <w:t xml:space="preserve"> </w:t>
      </w:r>
      <w:r w:rsidRPr="00691C4D">
        <w:t>помощи; правила комплектования и хранения домашней аптечки;</w:t>
      </w:r>
    </w:p>
    <w:p w:rsidR="001832CB" w:rsidRPr="00691C4D" w:rsidRDefault="001832CB" w:rsidP="001832CB">
      <w:pPr>
        <w:pStyle w:val="a4"/>
        <w:spacing w:before="3" w:line="256" w:lineRule="auto"/>
        <w:ind w:left="567"/>
      </w:pPr>
      <w:r w:rsidRPr="00691C4D">
        <w:t>бытовые травмы и правила их предупреждения, приёмы и правила оказания первой помощи;</w:t>
      </w:r>
    </w:p>
    <w:p w:rsidR="001832CB" w:rsidRPr="00691C4D" w:rsidRDefault="001832CB" w:rsidP="001832CB">
      <w:pPr>
        <w:pStyle w:val="a4"/>
        <w:tabs>
          <w:tab w:val="left" w:pos="1838"/>
          <w:tab w:val="left" w:pos="3348"/>
          <w:tab w:val="left" w:pos="5018"/>
          <w:tab w:val="left" w:pos="5370"/>
          <w:tab w:val="left" w:pos="7506"/>
          <w:tab w:val="left" w:pos="9095"/>
        </w:tabs>
        <w:spacing w:before="9" w:line="259" w:lineRule="auto"/>
        <w:ind w:left="567"/>
      </w:pPr>
      <w:r w:rsidRPr="00691C4D">
        <w:rPr>
          <w:spacing w:val="-2"/>
        </w:rPr>
        <w:t>правила</w:t>
      </w:r>
      <w:r w:rsidRPr="00691C4D">
        <w:tab/>
      </w:r>
      <w:r w:rsidRPr="00691C4D">
        <w:rPr>
          <w:spacing w:val="-2"/>
        </w:rPr>
        <w:t>обращения</w:t>
      </w:r>
      <w:r w:rsidRPr="00691C4D">
        <w:tab/>
        <w:t>с</w:t>
      </w:r>
      <w:r w:rsidRPr="00691C4D">
        <w:rPr>
          <w:spacing w:val="80"/>
        </w:rPr>
        <w:t xml:space="preserve"> </w:t>
      </w:r>
      <w:r w:rsidRPr="00691C4D">
        <w:t>газовыми</w:t>
      </w:r>
      <w:r w:rsidRPr="00691C4D">
        <w:tab/>
      </w:r>
      <w:r w:rsidRPr="00691C4D">
        <w:rPr>
          <w:spacing w:val="-10"/>
        </w:rPr>
        <w:t>и</w:t>
      </w:r>
      <w:r w:rsidR="00E52716">
        <w:t xml:space="preserve"> </w:t>
      </w:r>
      <w:r w:rsidRPr="00691C4D">
        <w:rPr>
          <w:spacing w:val="-2"/>
        </w:rPr>
        <w:t>электрическими</w:t>
      </w:r>
      <w:r w:rsidR="00E52716">
        <w:t xml:space="preserve"> </w:t>
      </w:r>
      <w:r w:rsidRPr="00691C4D">
        <w:rPr>
          <w:spacing w:val="-2"/>
        </w:rPr>
        <w:t>приборами;</w:t>
      </w:r>
      <w:r w:rsidRPr="00691C4D">
        <w:tab/>
      </w:r>
      <w:r w:rsidRPr="00691C4D">
        <w:rPr>
          <w:spacing w:val="-2"/>
        </w:rPr>
        <w:t xml:space="preserve">приемы </w:t>
      </w:r>
      <w:r w:rsidRPr="00691C4D">
        <w:t>и правила оказания первой помощи;</w:t>
      </w:r>
    </w:p>
    <w:p w:rsidR="001832CB" w:rsidRPr="00691C4D" w:rsidRDefault="001832CB" w:rsidP="001832CB">
      <w:pPr>
        <w:pStyle w:val="a4"/>
        <w:spacing w:line="256" w:lineRule="auto"/>
        <w:ind w:left="567" w:firstLine="0"/>
      </w:pPr>
      <w:r w:rsidRPr="00691C4D">
        <w:t>правила</w:t>
      </w:r>
      <w:r w:rsidRPr="00691C4D">
        <w:rPr>
          <w:spacing w:val="-6"/>
        </w:rPr>
        <w:t xml:space="preserve"> </w:t>
      </w:r>
      <w:r w:rsidRPr="00691C4D">
        <w:t>поведения</w:t>
      </w:r>
      <w:r w:rsidRPr="00691C4D">
        <w:rPr>
          <w:spacing w:val="-3"/>
        </w:rPr>
        <w:t xml:space="preserve"> </w:t>
      </w:r>
      <w:r w:rsidRPr="00691C4D">
        <w:t>в</w:t>
      </w:r>
      <w:r w:rsidRPr="00691C4D">
        <w:rPr>
          <w:spacing w:val="-7"/>
        </w:rPr>
        <w:t xml:space="preserve"> </w:t>
      </w:r>
      <w:r w:rsidRPr="00691C4D">
        <w:t>подъезде</w:t>
      </w:r>
      <w:r w:rsidRPr="00691C4D">
        <w:rPr>
          <w:spacing w:val="-6"/>
        </w:rPr>
        <w:t xml:space="preserve"> </w:t>
      </w:r>
      <w:r w:rsidRPr="00691C4D">
        <w:t>и</w:t>
      </w:r>
      <w:r w:rsidRPr="00691C4D">
        <w:rPr>
          <w:spacing w:val="-3"/>
        </w:rPr>
        <w:t xml:space="preserve"> </w:t>
      </w:r>
      <w:r w:rsidRPr="00691C4D">
        <w:t>лифте,</w:t>
      </w:r>
      <w:r w:rsidRPr="00691C4D">
        <w:rPr>
          <w:spacing w:val="-2"/>
        </w:rPr>
        <w:t xml:space="preserve"> </w:t>
      </w:r>
      <w:r w:rsidRPr="00691C4D">
        <w:t>а</w:t>
      </w:r>
      <w:r w:rsidRPr="00691C4D">
        <w:rPr>
          <w:spacing w:val="-6"/>
        </w:rPr>
        <w:t xml:space="preserve"> </w:t>
      </w:r>
      <w:r w:rsidRPr="00691C4D">
        <w:t>также</w:t>
      </w:r>
      <w:r w:rsidRPr="00691C4D">
        <w:rPr>
          <w:spacing w:val="-6"/>
        </w:rPr>
        <w:t xml:space="preserve"> </w:t>
      </w:r>
      <w:r w:rsidRPr="00691C4D">
        <w:t>при</w:t>
      </w:r>
      <w:r w:rsidRPr="00691C4D">
        <w:rPr>
          <w:spacing w:val="-3"/>
        </w:rPr>
        <w:t xml:space="preserve"> </w:t>
      </w:r>
      <w:r w:rsidRPr="00691C4D">
        <w:t>входе</w:t>
      </w:r>
      <w:r w:rsidRPr="00691C4D">
        <w:rPr>
          <w:spacing w:val="-6"/>
        </w:rPr>
        <w:t xml:space="preserve"> </w:t>
      </w:r>
      <w:r w:rsidRPr="00691C4D">
        <w:t>и</w:t>
      </w:r>
      <w:r w:rsidRPr="00691C4D">
        <w:rPr>
          <w:spacing w:val="-3"/>
        </w:rPr>
        <w:t xml:space="preserve"> </w:t>
      </w:r>
      <w:r w:rsidRPr="00691C4D">
        <w:t>выходе</w:t>
      </w:r>
      <w:r w:rsidRPr="00691C4D">
        <w:rPr>
          <w:spacing w:val="-6"/>
        </w:rPr>
        <w:t xml:space="preserve"> </w:t>
      </w:r>
      <w:r w:rsidRPr="00691C4D">
        <w:t>из</w:t>
      </w:r>
      <w:r w:rsidRPr="00691C4D">
        <w:rPr>
          <w:spacing w:val="-7"/>
        </w:rPr>
        <w:t xml:space="preserve"> </w:t>
      </w:r>
      <w:r w:rsidRPr="00691C4D">
        <w:t>них; пожар и факторы его развития;</w:t>
      </w:r>
    </w:p>
    <w:p w:rsidR="001832CB" w:rsidRPr="00691C4D" w:rsidRDefault="001832CB" w:rsidP="001832CB">
      <w:pPr>
        <w:pStyle w:val="a4"/>
        <w:spacing w:before="6" w:line="256" w:lineRule="auto"/>
        <w:ind w:left="567"/>
      </w:pPr>
      <w:r w:rsidRPr="00691C4D">
        <w:t>условия</w:t>
      </w:r>
      <w:r w:rsidRPr="00691C4D">
        <w:rPr>
          <w:spacing w:val="40"/>
        </w:rPr>
        <w:t xml:space="preserve"> </w:t>
      </w:r>
      <w:r w:rsidRPr="00691C4D">
        <w:t>и</w:t>
      </w:r>
      <w:r w:rsidRPr="00691C4D">
        <w:rPr>
          <w:spacing w:val="40"/>
        </w:rPr>
        <w:t xml:space="preserve"> </w:t>
      </w:r>
      <w:r w:rsidRPr="00691C4D">
        <w:t>причины</w:t>
      </w:r>
      <w:r w:rsidRPr="00691C4D">
        <w:rPr>
          <w:spacing w:val="40"/>
        </w:rPr>
        <w:t xml:space="preserve"> </w:t>
      </w:r>
      <w:r w:rsidRPr="00691C4D">
        <w:t>возникновения</w:t>
      </w:r>
      <w:r w:rsidRPr="00691C4D">
        <w:rPr>
          <w:spacing w:val="40"/>
        </w:rPr>
        <w:t xml:space="preserve"> </w:t>
      </w:r>
      <w:r w:rsidRPr="00691C4D">
        <w:t>пожаров,</w:t>
      </w:r>
      <w:r w:rsidRPr="00691C4D">
        <w:rPr>
          <w:spacing w:val="40"/>
        </w:rPr>
        <w:t xml:space="preserve"> </w:t>
      </w:r>
      <w:r w:rsidRPr="00691C4D">
        <w:t>их</w:t>
      </w:r>
      <w:r w:rsidRPr="00691C4D">
        <w:rPr>
          <w:spacing w:val="40"/>
        </w:rPr>
        <w:t xml:space="preserve"> </w:t>
      </w:r>
      <w:r w:rsidRPr="00691C4D">
        <w:t>возможные</w:t>
      </w:r>
      <w:r w:rsidRPr="00691C4D">
        <w:rPr>
          <w:spacing w:val="40"/>
        </w:rPr>
        <w:t xml:space="preserve"> </w:t>
      </w:r>
      <w:r w:rsidRPr="00691C4D">
        <w:t>последствия,</w:t>
      </w:r>
      <w:r w:rsidRPr="00691C4D">
        <w:rPr>
          <w:spacing w:val="80"/>
        </w:rPr>
        <w:t xml:space="preserve"> </w:t>
      </w:r>
      <w:r w:rsidRPr="00691C4D">
        <w:t>приёмы и правила оказания первой помощи;</w:t>
      </w:r>
    </w:p>
    <w:p w:rsidR="001832CB" w:rsidRPr="00691C4D" w:rsidRDefault="001832CB" w:rsidP="001832CB">
      <w:pPr>
        <w:pStyle w:val="a4"/>
        <w:spacing w:before="3"/>
        <w:ind w:left="567" w:firstLine="0"/>
      </w:pPr>
      <w:r w:rsidRPr="00691C4D">
        <w:t>первичные</w:t>
      </w:r>
      <w:r w:rsidRPr="00691C4D">
        <w:rPr>
          <w:spacing w:val="-12"/>
        </w:rPr>
        <w:t xml:space="preserve"> </w:t>
      </w:r>
      <w:r w:rsidRPr="00691C4D">
        <w:t>средства</w:t>
      </w:r>
      <w:r w:rsidRPr="00691C4D">
        <w:rPr>
          <w:spacing w:val="-11"/>
        </w:rPr>
        <w:t xml:space="preserve"> </w:t>
      </w:r>
      <w:r w:rsidRPr="00691C4D">
        <w:rPr>
          <w:spacing w:val="-2"/>
        </w:rPr>
        <w:t>пожаротушения;</w:t>
      </w:r>
    </w:p>
    <w:p w:rsidR="001832CB" w:rsidRPr="00691C4D" w:rsidRDefault="001832CB" w:rsidP="001832CB">
      <w:pPr>
        <w:pStyle w:val="a4"/>
        <w:tabs>
          <w:tab w:val="left" w:pos="5385"/>
          <w:tab w:val="left" w:pos="5737"/>
          <w:tab w:val="left" w:pos="6909"/>
          <w:tab w:val="left" w:pos="9010"/>
        </w:tabs>
        <w:spacing w:before="30" w:line="256" w:lineRule="auto"/>
        <w:ind w:left="567"/>
      </w:pPr>
      <w:r w:rsidRPr="00691C4D">
        <w:t>правила</w:t>
      </w:r>
      <w:r w:rsidRPr="00691C4D">
        <w:rPr>
          <w:spacing w:val="80"/>
        </w:rPr>
        <w:t xml:space="preserve"> </w:t>
      </w:r>
      <w:r w:rsidRPr="00691C4D">
        <w:t>вызова</w:t>
      </w:r>
      <w:r w:rsidRPr="00691C4D">
        <w:rPr>
          <w:spacing w:val="80"/>
        </w:rPr>
        <w:t xml:space="preserve"> </w:t>
      </w:r>
      <w:r w:rsidRPr="00691C4D">
        <w:t>экстренных</w:t>
      </w:r>
      <w:r w:rsidRPr="00691C4D">
        <w:rPr>
          <w:spacing w:val="80"/>
        </w:rPr>
        <w:t xml:space="preserve"> </w:t>
      </w:r>
      <w:r w:rsidRPr="00691C4D">
        <w:t>служб</w:t>
      </w:r>
      <w:r w:rsidRPr="00691C4D">
        <w:tab/>
      </w:r>
      <w:r w:rsidRPr="00691C4D">
        <w:rPr>
          <w:spacing w:val="-10"/>
        </w:rPr>
        <w:t>и</w:t>
      </w:r>
      <w:r w:rsidRPr="00691C4D">
        <w:tab/>
      </w:r>
      <w:r w:rsidRPr="00691C4D">
        <w:rPr>
          <w:spacing w:val="-2"/>
        </w:rPr>
        <w:t>порядок</w:t>
      </w:r>
      <w:r w:rsidRPr="00691C4D">
        <w:tab/>
      </w:r>
      <w:r w:rsidRPr="00691C4D">
        <w:rPr>
          <w:spacing w:val="-2"/>
        </w:rPr>
        <w:t>взаимодействия</w:t>
      </w:r>
      <w:r w:rsidRPr="00691C4D">
        <w:tab/>
        <w:t>с</w:t>
      </w:r>
      <w:r w:rsidRPr="00691C4D">
        <w:rPr>
          <w:spacing w:val="80"/>
        </w:rPr>
        <w:t xml:space="preserve"> </w:t>
      </w:r>
      <w:r w:rsidRPr="00691C4D">
        <w:t>ними, ответственность за ложные сообщения;</w:t>
      </w:r>
    </w:p>
    <w:p w:rsidR="001832CB" w:rsidRPr="00691C4D" w:rsidRDefault="001832CB" w:rsidP="001832CB">
      <w:pPr>
        <w:pStyle w:val="a4"/>
        <w:tabs>
          <w:tab w:val="left" w:pos="1665"/>
          <w:tab w:val="left" w:pos="3398"/>
          <w:tab w:val="left" w:pos="3801"/>
          <w:tab w:val="left" w:pos="6010"/>
          <w:tab w:val="left" w:pos="7254"/>
          <w:tab w:val="left" w:pos="7635"/>
          <w:tab w:val="left" w:pos="8830"/>
        </w:tabs>
        <w:spacing w:before="3" w:line="256" w:lineRule="auto"/>
        <w:ind w:left="567"/>
      </w:pPr>
      <w:r w:rsidRPr="00691C4D">
        <w:rPr>
          <w:spacing w:val="-2"/>
        </w:rPr>
        <w:t>права,</w:t>
      </w:r>
      <w:r w:rsidRPr="00691C4D">
        <w:tab/>
      </w:r>
      <w:r w:rsidRPr="00691C4D">
        <w:rPr>
          <w:spacing w:val="-2"/>
        </w:rPr>
        <w:t>обязанности</w:t>
      </w:r>
      <w:r w:rsidRPr="00691C4D">
        <w:tab/>
      </w:r>
      <w:r w:rsidRPr="00691C4D">
        <w:rPr>
          <w:spacing w:val="-10"/>
        </w:rPr>
        <w:t>и</w:t>
      </w:r>
      <w:r w:rsidRPr="00691C4D">
        <w:tab/>
      </w:r>
      <w:r w:rsidRPr="00691C4D">
        <w:rPr>
          <w:spacing w:val="-2"/>
        </w:rPr>
        <w:t>ответственность</w:t>
      </w:r>
      <w:r w:rsidRPr="00691C4D">
        <w:tab/>
      </w:r>
      <w:r w:rsidRPr="00691C4D">
        <w:rPr>
          <w:spacing w:val="-2"/>
        </w:rPr>
        <w:t>граждан</w:t>
      </w:r>
      <w:r w:rsidRPr="00691C4D">
        <w:tab/>
      </w:r>
      <w:r w:rsidRPr="00691C4D">
        <w:rPr>
          <w:spacing w:val="-10"/>
        </w:rPr>
        <w:t>в</w:t>
      </w:r>
      <w:r w:rsidRPr="00691C4D">
        <w:tab/>
      </w:r>
      <w:r w:rsidRPr="00691C4D">
        <w:rPr>
          <w:spacing w:val="-2"/>
        </w:rPr>
        <w:t>области</w:t>
      </w:r>
      <w:r w:rsidRPr="00691C4D">
        <w:tab/>
      </w:r>
      <w:r w:rsidRPr="00691C4D">
        <w:rPr>
          <w:spacing w:val="-2"/>
        </w:rPr>
        <w:t>пожарной безопасности;</w:t>
      </w:r>
    </w:p>
    <w:p w:rsidR="001832CB" w:rsidRPr="00691C4D" w:rsidRDefault="001832CB" w:rsidP="001832CB">
      <w:pPr>
        <w:pStyle w:val="a4"/>
        <w:spacing w:before="10"/>
        <w:ind w:left="567" w:firstLine="0"/>
      </w:pPr>
      <w:r w:rsidRPr="00691C4D">
        <w:t>ситуации</w:t>
      </w:r>
      <w:r w:rsidRPr="00691C4D">
        <w:rPr>
          <w:spacing w:val="-11"/>
        </w:rPr>
        <w:t xml:space="preserve"> </w:t>
      </w:r>
      <w:r w:rsidRPr="00691C4D">
        <w:t>криминогенного</w:t>
      </w:r>
      <w:r w:rsidRPr="00691C4D">
        <w:rPr>
          <w:spacing w:val="-14"/>
        </w:rPr>
        <w:t xml:space="preserve"> </w:t>
      </w:r>
      <w:r w:rsidRPr="00691C4D">
        <w:rPr>
          <w:spacing w:val="-2"/>
        </w:rPr>
        <w:t>характера;</w:t>
      </w:r>
    </w:p>
    <w:p w:rsidR="001832CB" w:rsidRPr="00691C4D" w:rsidRDefault="001832CB" w:rsidP="001832CB">
      <w:pPr>
        <w:pStyle w:val="a4"/>
        <w:spacing w:before="24"/>
        <w:ind w:left="567" w:firstLine="0"/>
      </w:pPr>
      <w:r w:rsidRPr="00691C4D">
        <w:t>правила</w:t>
      </w:r>
      <w:r w:rsidRPr="00691C4D">
        <w:rPr>
          <w:spacing w:val="-9"/>
        </w:rPr>
        <w:t xml:space="preserve"> </w:t>
      </w:r>
      <w:r w:rsidRPr="00691C4D">
        <w:t>поведения</w:t>
      </w:r>
      <w:r w:rsidRPr="00691C4D">
        <w:rPr>
          <w:spacing w:val="-5"/>
        </w:rPr>
        <w:t xml:space="preserve"> </w:t>
      </w:r>
      <w:r w:rsidRPr="00691C4D">
        <w:t>с</w:t>
      </w:r>
      <w:r w:rsidRPr="00691C4D">
        <w:rPr>
          <w:spacing w:val="-8"/>
        </w:rPr>
        <w:t xml:space="preserve"> </w:t>
      </w:r>
      <w:r w:rsidRPr="00691C4D">
        <w:t>малознакомыми</w:t>
      </w:r>
      <w:r w:rsidRPr="00691C4D">
        <w:rPr>
          <w:spacing w:val="-5"/>
        </w:rPr>
        <w:t xml:space="preserve"> </w:t>
      </w:r>
      <w:r w:rsidRPr="00691C4D">
        <w:rPr>
          <w:spacing w:val="-2"/>
        </w:rPr>
        <w:t>людьми;</w:t>
      </w:r>
    </w:p>
    <w:p w:rsidR="001832CB" w:rsidRPr="00691C4D" w:rsidRDefault="001832CB" w:rsidP="001832CB">
      <w:pPr>
        <w:pStyle w:val="a4"/>
        <w:spacing w:before="23" w:line="256" w:lineRule="auto"/>
        <w:ind w:left="567"/>
      </w:pPr>
      <w:r w:rsidRPr="00691C4D">
        <w:t>меры по предотвращению проникновения злоумышленников в дом, правила поведения при попытке проникновения в дом посторонних;</w:t>
      </w:r>
    </w:p>
    <w:p w:rsidR="001832CB" w:rsidRPr="00691C4D" w:rsidRDefault="001832CB" w:rsidP="001832CB">
      <w:pPr>
        <w:pStyle w:val="a4"/>
        <w:tabs>
          <w:tab w:val="left" w:pos="2888"/>
          <w:tab w:val="left" w:pos="4578"/>
          <w:tab w:val="left" w:pos="6081"/>
          <w:tab w:val="left" w:pos="6750"/>
          <w:tab w:val="left" w:pos="8937"/>
        </w:tabs>
        <w:spacing w:before="10" w:line="256" w:lineRule="auto"/>
        <w:ind w:left="567"/>
      </w:pPr>
      <w:r w:rsidRPr="00691C4D">
        <w:rPr>
          <w:spacing w:val="-2"/>
        </w:rPr>
        <w:t>классификация</w:t>
      </w:r>
      <w:r w:rsidRPr="00691C4D">
        <w:tab/>
      </w:r>
      <w:r w:rsidRPr="00691C4D">
        <w:rPr>
          <w:spacing w:val="-2"/>
        </w:rPr>
        <w:t>аварийных</w:t>
      </w:r>
      <w:r w:rsidRPr="00691C4D">
        <w:tab/>
      </w:r>
      <w:r w:rsidRPr="00691C4D">
        <w:rPr>
          <w:spacing w:val="-2"/>
        </w:rPr>
        <w:t>ситуаций</w:t>
      </w:r>
      <w:r w:rsidRPr="00691C4D">
        <w:tab/>
      </w:r>
      <w:r w:rsidRPr="00691C4D">
        <w:rPr>
          <w:spacing w:val="-6"/>
        </w:rPr>
        <w:t>на</w:t>
      </w:r>
      <w:r w:rsidRPr="00691C4D">
        <w:tab/>
      </w:r>
      <w:r w:rsidRPr="00691C4D">
        <w:rPr>
          <w:spacing w:val="-2"/>
        </w:rPr>
        <w:t>коммунальных</w:t>
      </w:r>
      <w:r w:rsidRPr="00691C4D">
        <w:tab/>
      </w:r>
      <w:r w:rsidRPr="00691C4D">
        <w:rPr>
          <w:spacing w:val="-2"/>
        </w:rPr>
        <w:t>системах жизнеобеспечения;</w:t>
      </w:r>
    </w:p>
    <w:p w:rsidR="001832CB" w:rsidRPr="00691C4D" w:rsidRDefault="001832CB" w:rsidP="001832CB">
      <w:pPr>
        <w:pStyle w:val="a4"/>
        <w:spacing w:before="3" w:line="256" w:lineRule="auto"/>
        <w:ind w:left="567"/>
      </w:pPr>
      <w:r w:rsidRPr="00691C4D">
        <w:t>правила</w:t>
      </w:r>
      <w:r w:rsidRPr="00691C4D">
        <w:rPr>
          <w:spacing w:val="40"/>
        </w:rPr>
        <w:t xml:space="preserve"> </w:t>
      </w:r>
      <w:r w:rsidRPr="00691C4D">
        <w:t>предупреждения</w:t>
      </w:r>
      <w:r w:rsidRPr="00691C4D">
        <w:rPr>
          <w:spacing w:val="40"/>
        </w:rPr>
        <w:t xml:space="preserve"> </w:t>
      </w:r>
      <w:r w:rsidRPr="00691C4D">
        <w:t>возможных</w:t>
      </w:r>
      <w:r w:rsidRPr="00691C4D">
        <w:rPr>
          <w:spacing w:val="40"/>
        </w:rPr>
        <w:t xml:space="preserve"> </w:t>
      </w:r>
      <w:r w:rsidRPr="00691C4D">
        <w:t>аварий</w:t>
      </w:r>
      <w:r w:rsidRPr="00691C4D">
        <w:rPr>
          <w:spacing w:val="40"/>
        </w:rPr>
        <w:t xml:space="preserve"> </w:t>
      </w:r>
      <w:r w:rsidRPr="00691C4D">
        <w:t>на</w:t>
      </w:r>
      <w:r w:rsidRPr="00691C4D">
        <w:rPr>
          <w:spacing w:val="40"/>
        </w:rPr>
        <w:t xml:space="preserve"> </w:t>
      </w:r>
      <w:r w:rsidRPr="00691C4D">
        <w:t>коммунальных</w:t>
      </w:r>
      <w:r w:rsidRPr="00691C4D">
        <w:rPr>
          <w:spacing w:val="40"/>
        </w:rPr>
        <w:t xml:space="preserve"> </w:t>
      </w:r>
      <w:r w:rsidRPr="00691C4D">
        <w:t>системах,</w:t>
      </w:r>
      <w:r w:rsidRPr="00691C4D">
        <w:rPr>
          <w:spacing w:val="80"/>
        </w:rPr>
        <w:t xml:space="preserve"> </w:t>
      </w:r>
      <w:r w:rsidRPr="00691C4D">
        <w:t>порядок действий при авариях на коммунальных системах.</w:t>
      </w:r>
    </w:p>
    <w:p w:rsidR="001832CB" w:rsidRPr="00691C4D" w:rsidRDefault="001832CB" w:rsidP="001832CB">
      <w:pPr>
        <w:pStyle w:val="a4"/>
        <w:spacing w:before="33"/>
        <w:ind w:left="567" w:firstLine="0"/>
      </w:pPr>
    </w:p>
    <w:p w:rsidR="001832CB" w:rsidRPr="00691C4D" w:rsidRDefault="001832CB" w:rsidP="001832CB">
      <w:pPr>
        <w:pStyle w:val="3"/>
        <w:ind w:left="567"/>
        <w:jc w:val="left"/>
      </w:pPr>
      <w:r w:rsidRPr="00691C4D">
        <w:t>Модуль</w:t>
      </w:r>
      <w:r w:rsidRPr="00691C4D">
        <w:rPr>
          <w:spacing w:val="-9"/>
        </w:rPr>
        <w:t xml:space="preserve"> </w:t>
      </w:r>
      <w:r w:rsidRPr="00691C4D">
        <w:t>№</w:t>
      </w:r>
      <w:r w:rsidRPr="00691C4D">
        <w:rPr>
          <w:spacing w:val="-6"/>
        </w:rPr>
        <w:t xml:space="preserve"> </w:t>
      </w:r>
      <w:r w:rsidRPr="00691C4D">
        <w:t>5</w:t>
      </w:r>
      <w:r w:rsidRPr="00691C4D">
        <w:rPr>
          <w:spacing w:val="-2"/>
        </w:rPr>
        <w:t xml:space="preserve"> </w:t>
      </w:r>
      <w:r w:rsidRPr="00691C4D">
        <w:t>«Безопасность</w:t>
      </w:r>
      <w:r w:rsidRPr="00691C4D">
        <w:rPr>
          <w:spacing w:val="-8"/>
        </w:rPr>
        <w:t xml:space="preserve"> </w:t>
      </w:r>
      <w:r w:rsidRPr="00691C4D">
        <w:t>на</w:t>
      </w:r>
      <w:r w:rsidRPr="00691C4D">
        <w:rPr>
          <w:spacing w:val="-8"/>
        </w:rPr>
        <w:t xml:space="preserve"> </w:t>
      </w:r>
      <w:r w:rsidRPr="00691C4D">
        <w:rPr>
          <w:spacing w:val="-2"/>
        </w:rPr>
        <w:t>транспорте»:</w:t>
      </w:r>
    </w:p>
    <w:p w:rsidR="001832CB" w:rsidRPr="00691C4D" w:rsidRDefault="001832CB" w:rsidP="001832CB">
      <w:pPr>
        <w:pStyle w:val="a4"/>
        <w:spacing w:before="24"/>
        <w:ind w:left="567" w:firstLine="720"/>
      </w:pPr>
      <w:r w:rsidRPr="00691C4D">
        <w:t>правила</w:t>
      </w:r>
      <w:r w:rsidRPr="00691C4D">
        <w:rPr>
          <w:spacing w:val="-6"/>
        </w:rPr>
        <w:t xml:space="preserve"> </w:t>
      </w:r>
      <w:r w:rsidRPr="00691C4D">
        <w:t>дорожного</w:t>
      </w:r>
      <w:r w:rsidRPr="00691C4D">
        <w:rPr>
          <w:spacing w:val="-7"/>
        </w:rPr>
        <w:t xml:space="preserve"> </w:t>
      </w:r>
      <w:r w:rsidRPr="00691C4D">
        <w:t>движения</w:t>
      </w:r>
      <w:r w:rsidRPr="00691C4D">
        <w:rPr>
          <w:spacing w:val="-3"/>
        </w:rPr>
        <w:t xml:space="preserve"> </w:t>
      </w:r>
      <w:r w:rsidRPr="00691C4D">
        <w:t>и</w:t>
      </w:r>
      <w:r w:rsidRPr="00691C4D">
        <w:rPr>
          <w:spacing w:val="-2"/>
        </w:rPr>
        <w:t xml:space="preserve"> </w:t>
      </w:r>
      <w:r w:rsidRPr="00691C4D">
        <w:t>их</w:t>
      </w:r>
      <w:r w:rsidRPr="00691C4D">
        <w:rPr>
          <w:spacing w:val="-7"/>
        </w:rPr>
        <w:t xml:space="preserve"> </w:t>
      </w:r>
      <w:r w:rsidRPr="00691C4D">
        <w:rPr>
          <w:spacing w:val="-2"/>
        </w:rPr>
        <w:t>значение;</w:t>
      </w:r>
    </w:p>
    <w:p w:rsidR="001832CB" w:rsidRPr="00691C4D" w:rsidRDefault="001832CB" w:rsidP="001832CB">
      <w:pPr>
        <w:pStyle w:val="a4"/>
        <w:spacing w:before="23" w:line="264" w:lineRule="auto"/>
        <w:ind w:left="567"/>
      </w:pPr>
      <w:r w:rsidRPr="00691C4D">
        <w:t>условия</w:t>
      </w:r>
      <w:r w:rsidRPr="00691C4D">
        <w:rPr>
          <w:spacing w:val="-9"/>
        </w:rPr>
        <w:t xml:space="preserve"> </w:t>
      </w:r>
      <w:r w:rsidRPr="00691C4D">
        <w:t>обеспечения</w:t>
      </w:r>
      <w:r w:rsidRPr="00691C4D">
        <w:rPr>
          <w:spacing w:val="-9"/>
        </w:rPr>
        <w:t xml:space="preserve"> </w:t>
      </w:r>
      <w:r w:rsidRPr="00691C4D">
        <w:t>безопасности</w:t>
      </w:r>
      <w:r w:rsidRPr="00691C4D">
        <w:rPr>
          <w:spacing w:val="-3"/>
        </w:rPr>
        <w:t xml:space="preserve"> </w:t>
      </w:r>
      <w:r w:rsidRPr="00691C4D">
        <w:t>участников</w:t>
      </w:r>
      <w:r w:rsidRPr="00691C4D">
        <w:rPr>
          <w:spacing w:val="-12"/>
        </w:rPr>
        <w:t xml:space="preserve"> </w:t>
      </w:r>
      <w:r w:rsidRPr="00691C4D">
        <w:t>дорожного</w:t>
      </w:r>
      <w:r w:rsidRPr="00691C4D">
        <w:rPr>
          <w:spacing w:val="-13"/>
        </w:rPr>
        <w:t xml:space="preserve"> </w:t>
      </w:r>
      <w:r w:rsidRPr="00691C4D">
        <w:t>движения; правила дорожного движения и дорожные знаки для пешеходов;</w:t>
      </w:r>
    </w:p>
    <w:p w:rsidR="001832CB" w:rsidRPr="00691C4D" w:rsidRDefault="001832CB" w:rsidP="001832CB">
      <w:pPr>
        <w:pStyle w:val="a4"/>
        <w:spacing w:line="256" w:lineRule="auto"/>
        <w:ind w:left="567"/>
      </w:pPr>
      <w:r w:rsidRPr="00691C4D">
        <w:t>«дорожные</w:t>
      </w:r>
      <w:r w:rsidRPr="00691C4D">
        <w:rPr>
          <w:spacing w:val="40"/>
        </w:rPr>
        <w:t xml:space="preserve"> </w:t>
      </w:r>
      <w:r w:rsidRPr="00691C4D">
        <w:t>ловушки»</w:t>
      </w:r>
      <w:r w:rsidRPr="00691C4D">
        <w:rPr>
          <w:spacing w:val="40"/>
        </w:rPr>
        <w:t xml:space="preserve"> </w:t>
      </w:r>
      <w:r w:rsidRPr="00691C4D">
        <w:t>и</w:t>
      </w:r>
      <w:r w:rsidRPr="00691C4D">
        <w:rPr>
          <w:spacing w:val="40"/>
        </w:rPr>
        <w:t xml:space="preserve"> </w:t>
      </w:r>
      <w:r w:rsidRPr="00691C4D">
        <w:t>правила</w:t>
      </w:r>
      <w:r w:rsidRPr="00691C4D">
        <w:rPr>
          <w:spacing w:val="40"/>
        </w:rPr>
        <w:t xml:space="preserve"> </w:t>
      </w:r>
      <w:r w:rsidRPr="00691C4D">
        <w:t>их</w:t>
      </w:r>
      <w:r w:rsidRPr="00691C4D">
        <w:rPr>
          <w:spacing w:val="40"/>
        </w:rPr>
        <w:t xml:space="preserve"> </w:t>
      </w:r>
      <w:r w:rsidRPr="00691C4D">
        <w:t>предупреждения;</w:t>
      </w:r>
      <w:r w:rsidRPr="00691C4D">
        <w:rPr>
          <w:spacing w:val="40"/>
        </w:rPr>
        <w:t xml:space="preserve"> </w:t>
      </w:r>
      <w:r w:rsidRPr="00691C4D">
        <w:t>световозвращающие элементы и правила их применения;</w:t>
      </w:r>
    </w:p>
    <w:p w:rsidR="001832CB" w:rsidRPr="00691C4D" w:rsidRDefault="001832CB" w:rsidP="001832CB">
      <w:pPr>
        <w:pStyle w:val="a4"/>
        <w:ind w:left="567" w:firstLine="0"/>
      </w:pPr>
      <w:r w:rsidRPr="00691C4D">
        <w:t>правила</w:t>
      </w:r>
      <w:r w:rsidRPr="00691C4D">
        <w:rPr>
          <w:spacing w:val="-10"/>
        </w:rPr>
        <w:t xml:space="preserve"> </w:t>
      </w:r>
      <w:r w:rsidRPr="00691C4D">
        <w:t>дорожного</w:t>
      </w:r>
      <w:r w:rsidRPr="00691C4D">
        <w:rPr>
          <w:spacing w:val="-9"/>
        </w:rPr>
        <w:t xml:space="preserve"> </w:t>
      </w:r>
      <w:r w:rsidRPr="00691C4D">
        <w:t>движения</w:t>
      </w:r>
      <w:r w:rsidRPr="00691C4D">
        <w:rPr>
          <w:spacing w:val="-5"/>
        </w:rPr>
        <w:t xml:space="preserve"> </w:t>
      </w:r>
      <w:r w:rsidRPr="00691C4D">
        <w:t>для</w:t>
      </w:r>
      <w:r w:rsidRPr="00691C4D">
        <w:rPr>
          <w:spacing w:val="-4"/>
        </w:rPr>
        <w:t xml:space="preserve"> </w:t>
      </w:r>
      <w:r w:rsidRPr="00691C4D">
        <w:rPr>
          <w:spacing w:val="-2"/>
        </w:rPr>
        <w:t>пассажиров;</w:t>
      </w:r>
    </w:p>
    <w:p w:rsidR="001832CB" w:rsidRPr="00691C4D" w:rsidRDefault="001832CB" w:rsidP="001832CB">
      <w:pPr>
        <w:pStyle w:val="a4"/>
        <w:tabs>
          <w:tab w:val="left" w:pos="2442"/>
          <w:tab w:val="left" w:pos="4126"/>
          <w:tab w:val="left" w:pos="5947"/>
          <w:tab w:val="left" w:pos="7918"/>
          <w:tab w:val="left" w:pos="9177"/>
        </w:tabs>
        <w:spacing w:before="25" w:line="256" w:lineRule="auto"/>
        <w:ind w:left="567"/>
      </w:pPr>
      <w:r w:rsidRPr="00691C4D">
        <w:rPr>
          <w:spacing w:val="-2"/>
        </w:rPr>
        <w:t>обязанности</w:t>
      </w:r>
      <w:r w:rsidRPr="00691C4D">
        <w:tab/>
      </w:r>
      <w:r w:rsidRPr="00691C4D">
        <w:rPr>
          <w:spacing w:val="-2"/>
        </w:rPr>
        <w:t>пассажиров</w:t>
      </w:r>
      <w:r w:rsidRPr="00691C4D">
        <w:tab/>
      </w:r>
      <w:r w:rsidRPr="00691C4D">
        <w:rPr>
          <w:spacing w:val="-2"/>
        </w:rPr>
        <w:t>маршрутных</w:t>
      </w:r>
      <w:r w:rsidRPr="00691C4D">
        <w:tab/>
      </w:r>
      <w:r w:rsidRPr="00691C4D">
        <w:rPr>
          <w:spacing w:val="-2"/>
        </w:rPr>
        <w:t>транспортных</w:t>
      </w:r>
      <w:r w:rsidRPr="00691C4D">
        <w:tab/>
      </w:r>
      <w:r w:rsidRPr="00691C4D">
        <w:rPr>
          <w:spacing w:val="-2"/>
        </w:rPr>
        <w:t>средств,</w:t>
      </w:r>
      <w:r w:rsidRPr="00691C4D">
        <w:tab/>
      </w:r>
      <w:r w:rsidRPr="00691C4D">
        <w:rPr>
          <w:spacing w:val="-2"/>
        </w:rPr>
        <w:t xml:space="preserve">ремень </w:t>
      </w:r>
      <w:r w:rsidRPr="00691C4D">
        <w:t>безопасности и правила его применения;</w:t>
      </w:r>
    </w:p>
    <w:p w:rsidR="001832CB" w:rsidRPr="00691C4D" w:rsidRDefault="001832CB" w:rsidP="001832CB">
      <w:pPr>
        <w:pStyle w:val="a4"/>
        <w:tabs>
          <w:tab w:val="left" w:pos="1874"/>
          <w:tab w:val="left" w:pos="3189"/>
          <w:tab w:val="left" w:pos="4815"/>
          <w:tab w:val="left" w:pos="5168"/>
          <w:tab w:val="left" w:pos="6931"/>
          <w:tab w:val="left" w:pos="8845"/>
        </w:tabs>
        <w:spacing w:before="2" w:line="256" w:lineRule="auto"/>
        <w:ind w:left="567"/>
      </w:pPr>
      <w:r w:rsidRPr="00691C4D">
        <w:rPr>
          <w:spacing w:val="-2"/>
        </w:rPr>
        <w:t>порядок</w:t>
      </w:r>
      <w:r w:rsidRPr="00691C4D">
        <w:tab/>
      </w:r>
      <w:r w:rsidRPr="00691C4D">
        <w:rPr>
          <w:spacing w:val="-2"/>
        </w:rPr>
        <w:t>действий</w:t>
      </w:r>
      <w:r w:rsidRPr="00691C4D">
        <w:tab/>
      </w:r>
      <w:r w:rsidRPr="00691C4D">
        <w:rPr>
          <w:spacing w:val="-2"/>
        </w:rPr>
        <w:t>пассажиров</w:t>
      </w:r>
      <w:r w:rsidRPr="00691C4D">
        <w:tab/>
      </w:r>
      <w:r w:rsidRPr="00691C4D">
        <w:rPr>
          <w:spacing w:val="-10"/>
        </w:rPr>
        <w:t>в</w:t>
      </w:r>
      <w:r w:rsidRPr="00691C4D">
        <w:tab/>
      </w:r>
      <w:r w:rsidRPr="00691C4D">
        <w:rPr>
          <w:spacing w:val="-2"/>
        </w:rPr>
        <w:t>маршрутных</w:t>
      </w:r>
      <w:r w:rsidRPr="00691C4D">
        <w:tab/>
      </w:r>
      <w:r w:rsidRPr="00691C4D">
        <w:rPr>
          <w:spacing w:val="-2"/>
        </w:rPr>
        <w:t>транспортных</w:t>
      </w:r>
      <w:r w:rsidRPr="00691C4D">
        <w:tab/>
      </w:r>
      <w:r w:rsidRPr="00691C4D">
        <w:rPr>
          <w:spacing w:val="-2"/>
        </w:rPr>
        <w:t xml:space="preserve">средствах </w:t>
      </w:r>
      <w:r w:rsidRPr="00691C4D">
        <w:t>при опасных и чрезвычайных ситуациях;</w:t>
      </w:r>
    </w:p>
    <w:p w:rsidR="001832CB" w:rsidRPr="00691C4D" w:rsidRDefault="001832CB" w:rsidP="001832CB">
      <w:pPr>
        <w:pStyle w:val="a4"/>
        <w:spacing w:before="9"/>
        <w:ind w:left="567" w:firstLine="0"/>
      </w:pPr>
      <w:r w:rsidRPr="00691C4D">
        <w:t>правила</w:t>
      </w:r>
      <w:r w:rsidRPr="00691C4D">
        <w:rPr>
          <w:spacing w:val="-13"/>
        </w:rPr>
        <w:t xml:space="preserve"> </w:t>
      </w:r>
      <w:r w:rsidRPr="00691C4D">
        <w:t>поведения</w:t>
      </w:r>
      <w:r w:rsidRPr="00691C4D">
        <w:rPr>
          <w:spacing w:val="-11"/>
        </w:rPr>
        <w:t xml:space="preserve"> </w:t>
      </w:r>
      <w:r w:rsidRPr="00691C4D">
        <w:t>пассажира</w:t>
      </w:r>
      <w:r w:rsidRPr="00691C4D">
        <w:rPr>
          <w:spacing w:val="-12"/>
        </w:rPr>
        <w:t xml:space="preserve"> </w:t>
      </w:r>
      <w:r w:rsidRPr="00691C4D">
        <w:rPr>
          <w:spacing w:val="-2"/>
        </w:rPr>
        <w:t>мотоцикла;</w:t>
      </w:r>
    </w:p>
    <w:p w:rsidR="001832CB" w:rsidRPr="00691C4D" w:rsidRDefault="001832CB" w:rsidP="001832CB">
      <w:pPr>
        <w:pStyle w:val="a4"/>
        <w:spacing w:before="24" w:line="256" w:lineRule="auto"/>
        <w:ind w:left="567"/>
      </w:pPr>
      <w:r w:rsidRPr="00691C4D">
        <w:t>правила</w:t>
      </w:r>
      <w:r w:rsidRPr="00691C4D">
        <w:rPr>
          <w:spacing w:val="80"/>
        </w:rPr>
        <w:t xml:space="preserve"> </w:t>
      </w:r>
      <w:r w:rsidRPr="00691C4D">
        <w:t>дорожного</w:t>
      </w:r>
      <w:r w:rsidRPr="00691C4D">
        <w:rPr>
          <w:spacing w:val="80"/>
        </w:rPr>
        <w:t xml:space="preserve"> </w:t>
      </w:r>
      <w:r w:rsidRPr="00691C4D">
        <w:t>движения</w:t>
      </w:r>
      <w:r w:rsidRPr="00691C4D">
        <w:rPr>
          <w:spacing w:val="80"/>
        </w:rPr>
        <w:t xml:space="preserve"> </w:t>
      </w:r>
      <w:r w:rsidRPr="00691C4D">
        <w:t>для</w:t>
      </w:r>
      <w:r w:rsidRPr="00691C4D">
        <w:rPr>
          <w:spacing w:val="80"/>
        </w:rPr>
        <w:t xml:space="preserve"> </w:t>
      </w:r>
      <w:r w:rsidRPr="00691C4D">
        <w:t>водителя</w:t>
      </w:r>
      <w:r w:rsidRPr="00691C4D">
        <w:rPr>
          <w:spacing w:val="80"/>
        </w:rPr>
        <w:t xml:space="preserve"> </w:t>
      </w:r>
      <w:r w:rsidRPr="00691C4D">
        <w:t>велосипеда,</w:t>
      </w:r>
      <w:r w:rsidRPr="00691C4D">
        <w:rPr>
          <w:spacing w:val="80"/>
        </w:rPr>
        <w:t xml:space="preserve"> </w:t>
      </w:r>
      <w:r w:rsidRPr="00691C4D">
        <w:t>мопеда</w:t>
      </w:r>
      <w:r w:rsidRPr="00691C4D">
        <w:rPr>
          <w:spacing w:val="80"/>
        </w:rPr>
        <w:t xml:space="preserve"> </w:t>
      </w:r>
      <w:r w:rsidRPr="00691C4D">
        <w:t>и</w:t>
      </w:r>
      <w:r w:rsidRPr="00691C4D">
        <w:rPr>
          <w:spacing w:val="80"/>
        </w:rPr>
        <w:t xml:space="preserve"> </w:t>
      </w:r>
      <w:r w:rsidRPr="00691C4D">
        <w:t>иных средств индивидуальной мобильности;</w:t>
      </w:r>
    </w:p>
    <w:p w:rsidR="001832CB" w:rsidRPr="00691C4D" w:rsidRDefault="001832CB" w:rsidP="001832CB">
      <w:pPr>
        <w:pStyle w:val="a4"/>
        <w:spacing w:before="10"/>
        <w:ind w:left="567" w:firstLine="0"/>
      </w:pPr>
      <w:r w:rsidRPr="00691C4D">
        <w:t>дорожные</w:t>
      </w:r>
      <w:r w:rsidRPr="00691C4D">
        <w:rPr>
          <w:spacing w:val="-13"/>
        </w:rPr>
        <w:t xml:space="preserve"> </w:t>
      </w:r>
      <w:r w:rsidRPr="00691C4D">
        <w:t>знаки</w:t>
      </w:r>
      <w:r w:rsidRPr="00691C4D">
        <w:rPr>
          <w:spacing w:val="-8"/>
        </w:rPr>
        <w:t xml:space="preserve"> </w:t>
      </w:r>
      <w:r w:rsidRPr="00691C4D">
        <w:t>для</w:t>
      </w:r>
      <w:r w:rsidRPr="00691C4D">
        <w:rPr>
          <w:spacing w:val="-8"/>
        </w:rPr>
        <w:t xml:space="preserve"> </w:t>
      </w:r>
      <w:r w:rsidRPr="00691C4D">
        <w:t>водителя</w:t>
      </w:r>
      <w:r w:rsidRPr="00691C4D">
        <w:rPr>
          <w:spacing w:val="-8"/>
        </w:rPr>
        <w:t xml:space="preserve"> </w:t>
      </w:r>
      <w:r w:rsidRPr="00691C4D">
        <w:t>велосипеда,</w:t>
      </w:r>
      <w:r w:rsidRPr="00691C4D">
        <w:rPr>
          <w:spacing w:val="-7"/>
        </w:rPr>
        <w:t xml:space="preserve"> </w:t>
      </w:r>
      <w:r w:rsidRPr="00691C4D">
        <w:t>сигналы</w:t>
      </w:r>
      <w:r w:rsidRPr="00691C4D">
        <w:rPr>
          <w:spacing w:val="-9"/>
        </w:rPr>
        <w:t xml:space="preserve"> </w:t>
      </w:r>
      <w:r w:rsidRPr="00691C4D">
        <w:rPr>
          <w:spacing w:val="-2"/>
        </w:rPr>
        <w:t>велосипедиста;</w:t>
      </w:r>
    </w:p>
    <w:p w:rsidR="001832CB" w:rsidRPr="00691C4D" w:rsidRDefault="001832CB" w:rsidP="001832CB">
      <w:pPr>
        <w:rPr>
          <w:sz w:val="24"/>
          <w:szCs w:val="24"/>
        </w:rPr>
        <w:sectPr w:rsidR="001832CB" w:rsidRPr="00691C4D">
          <w:pgSz w:w="11910" w:h="16850"/>
          <w:pgMar w:top="1240" w:right="740" w:bottom="940" w:left="1020" w:header="710" w:footer="755" w:gutter="0"/>
          <w:cols w:space="720"/>
        </w:sectPr>
      </w:pPr>
    </w:p>
    <w:p w:rsidR="001832CB" w:rsidRPr="00691C4D" w:rsidRDefault="001832CB" w:rsidP="00E52716">
      <w:pPr>
        <w:pStyle w:val="a4"/>
        <w:spacing w:before="263"/>
        <w:ind w:left="567" w:firstLine="0"/>
      </w:pPr>
      <w:r w:rsidRPr="00691C4D">
        <w:lastRenderedPageBreak/>
        <w:t>правила</w:t>
      </w:r>
      <w:r w:rsidRPr="00691C4D">
        <w:rPr>
          <w:spacing w:val="-13"/>
        </w:rPr>
        <w:t xml:space="preserve"> </w:t>
      </w:r>
      <w:r w:rsidRPr="00691C4D">
        <w:t>подготовки</w:t>
      </w:r>
      <w:r w:rsidRPr="00691C4D">
        <w:rPr>
          <w:spacing w:val="-7"/>
        </w:rPr>
        <w:t xml:space="preserve"> </w:t>
      </w:r>
      <w:r w:rsidRPr="00691C4D">
        <w:t>велосипеда</w:t>
      </w:r>
      <w:r w:rsidRPr="00691C4D">
        <w:rPr>
          <w:spacing w:val="-10"/>
        </w:rPr>
        <w:t xml:space="preserve"> </w:t>
      </w:r>
      <w:r w:rsidRPr="00691C4D">
        <w:t>к</w:t>
      </w:r>
      <w:r w:rsidRPr="00691C4D">
        <w:rPr>
          <w:spacing w:val="-7"/>
        </w:rPr>
        <w:t xml:space="preserve"> </w:t>
      </w:r>
      <w:r w:rsidRPr="00691C4D">
        <w:rPr>
          <w:spacing w:val="-2"/>
        </w:rPr>
        <w:t>пользованию;</w:t>
      </w:r>
    </w:p>
    <w:p w:rsidR="001832CB" w:rsidRPr="00691C4D" w:rsidRDefault="001832CB" w:rsidP="00E52716">
      <w:pPr>
        <w:pStyle w:val="a4"/>
        <w:tabs>
          <w:tab w:val="left" w:pos="2292"/>
          <w:tab w:val="left" w:pos="3796"/>
          <w:tab w:val="left" w:pos="4934"/>
          <w:tab w:val="left" w:pos="7193"/>
        </w:tabs>
        <w:spacing w:before="31" w:line="256" w:lineRule="auto"/>
        <w:ind w:left="567" w:firstLine="0"/>
      </w:pPr>
      <w:r w:rsidRPr="00691C4D">
        <w:t xml:space="preserve">дорожно-транспортные происшествия и причины их возникновения; </w:t>
      </w:r>
      <w:r w:rsidRPr="00691C4D">
        <w:rPr>
          <w:spacing w:val="-2"/>
        </w:rPr>
        <w:t>основные</w:t>
      </w:r>
      <w:r w:rsidRPr="00691C4D">
        <w:tab/>
      </w:r>
      <w:r w:rsidRPr="00691C4D">
        <w:rPr>
          <w:spacing w:val="-2"/>
        </w:rPr>
        <w:t>факторы</w:t>
      </w:r>
      <w:r w:rsidRPr="00691C4D">
        <w:tab/>
      </w:r>
      <w:r w:rsidRPr="00691C4D">
        <w:rPr>
          <w:spacing w:val="-4"/>
        </w:rPr>
        <w:t>риска</w:t>
      </w:r>
      <w:r w:rsidRPr="00691C4D">
        <w:tab/>
      </w:r>
      <w:r w:rsidRPr="00691C4D">
        <w:rPr>
          <w:spacing w:val="-2"/>
        </w:rPr>
        <w:t>возникновения</w:t>
      </w:r>
      <w:r w:rsidRPr="00691C4D">
        <w:tab/>
      </w:r>
      <w:r w:rsidRPr="00691C4D">
        <w:rPr>
          <w:spacing w:val="-2"/>
        </w:rPr>
        <w:t>дорожно-транспортных</w:t>
      </w:r>
    </w:p>
    <w:p w:rsidR="001832CB" w:rsidRPr="00691C4D" w:rsidRDefault="001832CB" w:rsidP="00E52716">
      <w:pPr>
        <w:pStyle w:val="a4"/>
        <w:spacing w:before="3"/>
        <w:ind w:left="567" w:firstLine="0"/>
      </w:pPr>
      <w:r w:rsidRPr="00691C4D">
        <w:rPr>
          <w:spacing w:val="-2"/>
        </w:rPr>
        <w:t>происшествий;</w:t>
      </w:r>
    </w:p>
    <w:p w:rsidR="001832CB" w:rsidRPr="00691C4D" w:rsidRDefault="001832CB" w:rsidP="00E52716">
      <w:pPr>
        <w:pStyle w:val="a4"/>
        <w:spacing w:before="24" w:line="264" w:lineRule="auto"/>
        <w:ind w:left="567" w:firstLine="0"/>
      </w:pPr>
      <w:r w:rsidRPr="00691C4D">
        <w:t>порядок</w:t>
      </w:r>
      <w:r w:rsidRPr="00691C4D">
        <w:rPr>
          <w:spacing w:val="-9"/>
        </w:rPr>
        <w:t xml:space="preserve"> </w:t>
      </w:r>
      <w:r w:rsidRPr="00691C4D">
        <w:t>действий</w:t>
      </w:r>
      <w:r w:rsidRPr="00691C4D">
        <w:rPr>
          <w:spacing w:val="-9"/>
        </w:rPr>
        <w:t xml:space="preserve"> </w:t>
      </w:r>
      <w:r w:rsidRPr="00691C4D">
        <w:t>очевидца</w:t>
      </w:r>
      <w:r w:rsidRPr="00691C4D">
        <w:rPr>
          <w:spacing w:val="-12"/>
        </w:rPr>
        <w:t xml:space="preserve"> </w:t>
      </w:r>
      <w:r w:rsidRPr="00691C4D">
        <w:t>дорожно-транспортного</w:t>
      </w:r>
      <w:r w:rsidRPr="00691C4D">
        <w:rPr>
          <w:spacing w:val="-13"/>
        </w:rPr>
        <w:t xml:space="preserve"> </w:t>
      </w:r>
      <w:r w:rsidRPr="00691C4D">
        <w:t>происшествия; порядок действий при пожаре на транспорте;</w:t>
      </w:r>
    </w:p>
    <w:p w:rsidR="001832CB" w:rsidRPr="00691C4D" w:rsidRDefault="001832CB" w:rsidP="00E52716">
      <w:pPr>
        <w:pStyle w:val="a4"/>
        <w:spacing w:line="256" w:lineRule="auto"/>
        <w:ind w:left="567"/>
      </w:pPr>
      <w:r w:rsidRPr="00691C4D">
        <w:t>особенности различных видов транспорта (внеуличного, железнодорожного, водного, воздушного);</w:t>
      </w:r>
    </w:p>
    <w:p w:rsidR="001832CB" w:rsidRPr="00691C4D" w:rsidRDefault="001832CB" w:rsidP="00E52716">
      <w:pPr>
        <w:pStyle w:val="a4"/>
        <w:spacing w:line="264" w:lineRule="auto"/>
        <w:ind w:left="567"/>
      </w:pPr>
      <w:r w:rsidRPr="00691C4D">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832CB" w:rsidRPr="00691C4D" w:rsidRDefault="001832CB" w:rsidP="00E52716">
      <w:pPr>
        <w:pStyle w:val="a4"/>
        <w:tabs>
          <w:tab w:val="left" w:pos="1830"/>
          <w:tab w:val="left" w:pos="2204"/>
          <w:tab w:val="left" w:pos="3377"/>
          <w:tab w:val="left" w:pos="4657"/>
          <w:tab w:val="left" w:pos="5707"/>
          <w:tab w:val="left" w:pos="6901"/>
          <w:tab w:val="left" w:pos="7563"/>
          <w:tab w:val="left" w:pos="9066"/>
        </w:tabs>
        <w:spacing w:line="256" w:lineRule="auto"/>
        <w:ind w:left="567"/>
      </w:pPr>
      <w:r w:rsidRPr="00691C4D">
        <w:rPr>
          <w:spacing w:val="-2"/>
        </w:rPr>
        <w:t>приёмы</w:t>
      </w:r>
      <w:r w:rsidRPr="00691C4D">
        <w:tab/>
      </w:r>
      <w:r w:rsidRPr="00691C4D">
        <w:rPr>
          <w:spacing w:val="-10"/>
        </w:rPr>
        <w:t>и</w:t>
      </w:r>
      <w:r w:rsidRPr="00691C4D">
        <w:tab/>
      </w:r>
      <w:r w:rsidRPr="00691C4D">
        <w:rPr>
          <w:spacing w:val="-2"/>
        </w:rPr>
        <w:t>правила</w:t>
      </w:r>
      <w:r w:rsidRPr="00691C4D">
        <w:tab/>
      </w:r>
      <w:r w:rsidRPr="00691C4D">
        <w:rPr>
          <w:spacing w:val="-2"/>
        </w:rPr>
        <w:t>оказания</w:t>
      </w:r>
      <w:r w:rsidRPr="00691C4D">
        <w:tab/>
      </w:r>
      <w:r w:rsidRPr="00691C4D">
        <w:rPr>
          <w:spacing w:val="-2"/>
        </w:rPr>
        <w:t>первой</w:t>
      </w:r>
      <w:r w:rsidRPr="00691C4D">
        <w:tab/>
      </w:r>
      <w:r w:rsidRPr="00691C4D">
        <w:rPr>
          <w:spacing w:val="-2"/>
        </w:rPr>
        <w:t>помощи</w:t>
      </w:r>
      <w:r w:rsidRPr="00691C4D">
        <w:tab/>
      </w:r>
      <w:r w:rsidRPr="00691C4D">
        <w:rPr>
          <w:spacing w:val="-4"/>
        </w:rPr>
        <w:t>при</w:t>
      </w:r>
      <w:r w:rsidRPr="00691C4D">
        <w:tab/>
      </w:r>
      <w:r w:rsidRPr="00691C4D">
        <w:rPr>
          <w:spacing w:val="-2"/>
        </w:rPr>
        <w:t>различных</w:t>
      </w:r>
      <w:r w:rsidRPr="00691C4D">
        <w:tab/>
      </w:r>
      <w:r w:rsidRPr="00691C4D">
        <w:rPr>
          <w:spacing w:val="-2"/>
        </w:rPr>
        <w:t xml:space="preserve">травмах </w:t>
      </w:r>
      <w:r w:rsidRPr="00691C4D">
        <w:t>в результате чрезвычайных ситуаций на транспорте.</w:t>
      </w:r>
    </w:p>
    <w:p w:rsidR="001832CB" w:rsidRPr="00691C4D" w:rsidRDefault="001832CB" w:rsidP="00E52716">
      <w:pPr>
        <w:pStyle w:val="a4"/>
        <w:spacing w:before="16"/>
        <w:ind w:left="567" w:firstLine="0"/>
      </w:pPr>
    </w:p>
    <w:p w:rsidR="001832CB" w:rsidRPr="00691C4D" w:rsidRDefault="001832CB" w:rsidP="00E52716">
      <w:pPr>
        <w:pStyle w:val="3"/>
        <w:ind w:left="567"/>
        <w:jc w:val="left"/>
      </w:pPr>
      <w:r w:rsidRPr="00691C4D">
        <w:t>Модуль</w:t>
      </w:r>
      <w:r w:rsidRPr="00691C4D">
        <w:rPr>
          <w:spacing w:val="-12"/>
        </w:rPr>
        <w:t xml:space="preserve"> </w:t>
      </w:r>
      <w:r w:rsidRPr="00691C4D">
        <w:t>№</w:t>
      </w:r>
      <w:r w:rsidRPr="00691C4D">
        <w:rPr>
          <w:spacing w:val="-7"/>
        </w:rPr>
        <w:t xml:space="preserve"> </w:t>
      </w:r>
      <w:r w:rsidRPr="00691C4D">
        <w:t>6</w:t>
      </w:r>
      <w:r w:rsidRPr="00691C4D">
        <w:rPr>
          <w:spacing w:val="-3"/>
        </w:rPr>
        <w:t xml:space="preserve"> </w:t>
      </w:r>
      <w:r w:rsidRPr="00691C4D">
        <w:t>«Безопасность</w:t>
      </w:r>
      <w:r w:rsidRPr="00691C4D">
        <w:rPr>
          <w:spacing w:val="-9"/>
        </w:rPr>
        <w:t xml:space="preserve"> </w:t>
      </w:r>
      <w:r w:rsidRPr="00691C4D">
        <w:t>в</w:t>
      </w:r>
      <w:r w:rsidRPr="00691C4D">
        <w:rPr>
          <w:spacing w:val="1"/>
        </w:rPr>
        <w:t xml:space="preserve"> </w:t>
      </w:r>
      <w:r w:rsidRPr="00691C4D">
        <w:t>общественных</w:t>
      </w:r>
      <w:r w:rsidRPr="00691C4D">
        <w:rPr>
          <w:spacing w:val="-3"/>
        </w:rPr>
        <w:t xml:space="preserve"> </w:t>
      </w:r>
      <w:r w:rsidRPr="00691C4D">
        <w:rPr>
          <w:spacing w:val="-2"/>
        </w:rPr>
        <w:t>местах»:</w:t>
      </w:r>
    </w:p>
    <w:p w:rsidR="001832CB" w:rsidRPr="00691C4D" w:rsidRDefault="001832CB" w:rsidP="00E52716">
      <w:pPr>
        <w:pStyle w:val="a4"/>
        <w:tabs>
          <w:tab w:val="left" w:pos="2651"/>
          <w:tab w:val="left" w:pos="3565"/>
          <w:tab w:val="left" w:pos="3960"/>
          <w:tab w:val="left" w:pos="4493"/>
          <w:tab w:val="left" w:pos="6687"/>
          <w:tab w:val="left" w:pos="8765"/>
        </w:tabs>
        <w:spacing w:before="24" w:line="256" w:lineRule="auto"/>
        <w:ind w:left="567"/>
      </w:pPr>
      <w:r w:rsidRPr="00691C4D">
        <w:rPr>
          <w:spacing w:val="-2"/>
        </w:rPr>
        <w:t>общественные</w:t>
      </w:r>
      <w:r w:rsidRPr="00691C4D">
        <w:tab/>
      </w:r>
      <w:r w:rsidRPr="00691C4D">
        <w:rPr>
          <w:spacing w:val="-4"/>
        </w:rPr>
        <w:t>места</w:t>
      </w:r>
      <w:r w:rsidRPr="00691C4D">
        <w:tab/>
      </w:r>
      <w:r w:rsidRPr="00691C4D">
        <w:rPr>
          <w:spacing w:val="-10"/>
        </w:rPr>
        <w:t>и</w:t>
      </w:r>
      <w:r w:rsidRPr="00691C4D">
        <w:tab/>
      </w:r>
      <w:r w:rsidRPr="00691C4D">
        <w:rPr>
          <w:spacing w:val="-6"/>
        </w:rPr>
        <w:t>их</w:t>
      </w:r>
      <w:r w:rsidRPr="00691C4D">
        <w:tab/>
      </w:r>
      <w:r w:rsidRPr="00691C4D">
        <w:rPr>
          <w:spacing w:val="-2"/>
        </w:rPr>
        <w:t>характеристики,</w:t>
      </w:r>
      <w:r w:rsidRPr="00691C4D">
        <w:tab/>
      </w:r>
      <w:r w:rsidRPr="00691C4D">
        <w:rPr>
          <w:spacing w:val="-2"/>
        </w:rPr>
        <w:t>потенциальные</w:t>
      </w:r>
      <w:r w:rsidRPr="00691C4D">
        <w:tab/>
      </w:r>
      <w:r w:rsidRPr="00691C4D">
        <w:rPr>
          <w:spacing w:val="-2"/>
        </w:rPr>
        <w:t xml:space="preserve">источники </w:t>
      </w:r>
      <w:r w:rsidRPr="00691C4D">
        <w:t>опасности в общественных местах;</w:t>
      </w:r>
    </w:p>
    <w:p w:rsidR="001832CB" w:rsidRPr="00691C4D" w:rsidRDefault="001832CB" w:rsidP="00E52716">
      <w:pPr>
        <w:pStyle w:val="a4"/>
        <w:spacing w:before="10" w:line="256" w:lineRule="auto"/>
        <w:ind w:left="567" w:firstLine="0"/>
      </w:pPr>
      <w:r w:rsidRPr="00691C4D">
        <w:t>правила</w:t>
      </w:r>
      <w:r w:rsidRPr="00691C4D">
        <w:rPr>
          <w:spacing w:val="-7"/>
        </w:rPr>
        <w:t xml:space="preserve"> </w:t>
      </w:r>
      <w:r w:rsidRPr="00691C4D">
        <w:t>вызова</w:t>
      </w:r>
      <w:r w:rsidRPr="00691C4D">
        <w:rPr>
          <w:spacing w:val="-7"/>
        </w:rPr>
        <w:t xml:space="preserve"> </w:t>
      </w:r>
      <w:r w:rsidRPr="00691C4D">
        <w:t>экстренных</w:t>
      </w:r>
      <w:r w:rsidRPr="00691C4D">
        <w:rPr>
          <w:spacing w:val="-9"/>
        </w:rPr>
        <w:t xml:space="preserve"> </w:t>
      </w:r>
      <w:r w:rsidRPr="00691C4D">
        <w:t>служб</w:t>
      </w:r>
      <w:r w:rsidRPr="00691C4D">
        <w:rPr>
          <w:spacing w:val="-4"/>
        </w:rPr>
        <w:t xml:space="preserve"> </w:t>
      </w:r>
      <w:r w:rsidRPr="00691C4D">
        <w:t>и</w:t>
      </w:r>
      <w:r w:rsidRPr="00691C4D">
        <w:rPr>
          <w:spacing w:val="-4"/>
        </w:rPr>
        <w:t xml:space="preserve"> </w:t>
      </w:r>
      <w:r w:rsidRPr="00691C4D">
        <w:t>порядок</w:t>
      </w:r>
      <w:r w:rsidRPr="00691C4D">
        <w:rPr>
          <w:spacing w:val="-4"/>
        </w:rPr>
        <w:t xml:space="preserve"> </w:t>
      </w:r>
      <w:r w:rsidRPr="00691C4D">
        <w:t>взаимодействия</w:t>
      </w:r>
      <w:r w:rsidRPr="00691C4D">
        <w:rPr>
          <w:spacing w:val="-4"/>
        </w:rPr>
        <w:t xml:space="preserve"> </w:t>
      </w:r>
      <w:r w:rsidRPr="00691C4D">
        <w:t>с</w:t>
      </w:r>
      <w:r w:rsidRPr="00691C4D">
        <w:rPr>
          <w:spacing w:val="-7"/>
        </w:rPr>
        <w:t xml:space="preserve"> </w:t>
      </w:r>
      <w:r w:rsidRPr="00691C4D">
        <w:t>ними; массовые мероприятия и правила подготовки к ним;</w:t>
      </w:r>
    </w:p>
    <w:p w:rsidR="001832CB" w:rsidRPr="00691C4D" w:rsidRDefault="001832CB" w:rsidP="00E52716">
      <w:pPr>
        <w:pStyle w:val="a4"/>
        <w:spacing w:before="2" w:line="256" w:lineRule="auto"/>
        <w:ind w:left="567" w:firstLine="0"/>
      </w:pPr>
      <w:r w:rsidRPr="00691C4D">
        <w:t>порядок</w:t>
      </w:r>
      <w:r w:rsidRPr="00691C4D">
        <w:rPr>
          <w:spacing w:val="-4"/>
        </w:rPr>
        <w:t xml:space="preserve"> </w:t>
      </w:r>
      <w:r w:rsidRPr="00691C4D">
        <w:t>действий</w:t>
      </w:r>
      <w:r w:rsidRPr="00691C4D">
        <w:rPr>
          <w:spacing w:val="-4"/>
        </w:rPr>
        <w:t xml:space="preserve"> </w:t>
      </w:r>
      <w:r w:rsidRPr="00691C4D">
        <w:t>при</w:t>
      </w:r>
      <w:r w:rsidRPr="00691C4D">
        <w:rPr>
          <w:spacing w:val="-4"/>
        </w:rPr>
        <w:t xml:space="preserve"> </w:t>
      </w:r>
      <w:r w:rsidRPr="00691C4D">
        <w:t>беспорядках</w:t>
      </w:r>
      <w:r w:rsidRPr="00691C4D">
        <w:rPr>
          <w:spacing w:val="-9"/>
        </w:rPr>
        <w:t xml:space="preserve"> </w:t>
      </w:r>
      <w:r w:rsidRPr="00691C4D">
        <w:t>в местах</w:t>
      </w:r>
      <w:r w:rsidRPr="00691C4D">
        <w:rPr>
          <w:spacing w:val="-9"/>
        </w:rPr>
        <w:t xml:space="preserve"> </w:t>
      </w:r>
      <w:r w:rsidRPr="00691C4D">
        <w:t>массового</w:t>
      </w:r>
      <w:r w:rsidRPr="00691C4D">
        <w:rPr>
          <w:spacing w:val="-9"/>
        </w:rPr>
        <w:t xml:space="preserve"> </w:t>
      </w:r>
      <w:r w:rsidRPr="00691C4D">
        <w:t>пребывания</w:t>
      </w:r>
      <w:r w:rsidRPr="00691C4D">
        <w:rPr>
          <w:spacing w:val="-4"/>
        </w:rPr>
        <w:t xml:space="preserve"> </w:t>
      </w:r>
      <w:r w:rsidRPr="00691C4D">
        <w:t>людей; порядок действий при попадании в толпу и давку;</w:t>
      </w:r>
    </w:p>
    <w:p w:rsidR="001832CB" w:rsidRPr="00691C4D" w:rsidRDefault="001832CB" w:rsidP="00E52716">
      <w:pPr>
        <w:pStyle w:val="a4"/>
        <w:spacing w:before="10" w:line="256" w:lineRule="auto"/>
        <w:ind w:left="567" w:firstLine="0"/>
      </w:pPr>
      <w:r w:rsidRPr="00691C4D">
        <w:t>порядок</w:t>
      </w:r>
      <w:r w:rsidRPr="00691C4D">
        <w:rPr>
          <w:spacing w:val="-11"/>
        </w:rPr>
        <w:t xml:space="preserve"> </w:t>
      </w:r>
      <w:r w:rsidRPr="00691C4D">
        <w:t>действий</w:t>
      </w:r>
      <w:r w:rsidRPr="00691C4D">
        <w:rPr>
          <w:spacing w:val="-11"/>
        </w:rPr>
        <w:t xml:space="preserve"> </w:t>
      </w:r>
      <w:r w:rsidRPr="00691C4D">
        <w:t>при</w:t>
      </w:r>
      <w:r w:rsidRPr="00691C4D">
        <w:rPr>
          <w:spacing w:val="-11"/>
        </w:rPr>
        <w:t xml:space="preserve"> </w:t>
      </w:r>
      <w:r w:rsidRPr="00691C4D">
        <w:t>обнаружении</w:t>
      </w:r>
      <w:r w:rsidRPr="00691C4D">
        <w:rPr>
          <w:spacing w:val="-5"/>
        </w:rPr>
        <w:t xml:space="preserve"> </w:t>
      </w:r>
      <w:r w:rsidRPr="00691C4D">
        <w:t>угрозы</w:t>
      </w:r>
      <w:r w:rsidRPr="00691C4D">
        <w:rPr>
          <w:spacing w:val="-13"/>
        </w:rPr>
        <w:t xml:space="preserve"> </w:t>
      </w:r>
      <w:r w:rsidRPr="00691C4D">
        <w:t>возникновения</w:t>
      </w:r>
      <w:r w:rsidRPr="00691C4D">
        <w:rPr>
          <w:spacing w:val="-11"/>
        </w:rPr>
        <w:t xml:space="preserve"> </w:t>
      </w:r>
      <w:r w:rsidRPr="00691C4D">
        <w:t>пожара; порядок действий при эвакуации из общественных мест и зданий;</w:t>
      </w:r>
    </w:p>
    <w:p w:rsidR="001832CB" w:rsidRPr="00691C4D" w:rsidRDefault="001832CB" w:rsidP="00E52716">
      <w:pPr>
        <w:pStyle w:val="a4"/>
        <w:spacing w:before="3" w:line="256" w:lineRule="auto"/>
        <w:ind w:left="567"/>
      </w:pPr>
      <w:r w:rsidRPr="00691C4D">
        <w:t>опасности криминогенного и антиобщественного характера в общественных местах, порядок действий при их возникновении;</w:t>
      </w:r>
    </w:p>
    <w:p w:rsidR="001832CB" w:rsidRPr="00691C4D" w:rsidRDefault="001832CB" w:rsidP="00E52716">
      <w:pPr>
        <w:pStyle w:val="a4"/>
        <w:spacing w:before="9" w:line="256" w:lineRule="auto"/>
        <w:ind w:left="567"/>
      </w:pPr>
      <w:r w:rsidRPr="00691C4D">
        <w:t>порядок действий при обнаружении бесхозных (потенциально опасных) вещей</w:t>
      </w:r>
      <w:r w:rsidRPr="00691C4D">
        <w:rPr>
          <w:spacing w:val="80"/>
        </w:rPr>
        <w:t xml:space="preserve"> </w:t>
      </w:r>
      <w:r w:rsidRPr="00691C4D">
        <w:t>и</w:t>
      </w:r>
      <w:r w:rsidRPr="00691C4D">
        <w:rPr>
          <w:spacing w:val="80"/>
        </w:rPr>
        <w:t xml:space="preserve"> </w:t>
      </w:r>
      <w:r w:rsidRPr="00691C4D">
        <w:t>предметов,</w:t>
      </w:r>
      <w:r w:rsidRPr="00691C4D">
        <w:rPr>
          <w:spacing w:val="80"/>
        </w:rPr>
        <w:t xml:space="preserve"> </w:t>
      </w:r>
      <w:r w:rsidRPr="00691C4D">
        <w:t>а</w:t>
      </w:r>
      <w:r w:rsidRPr="00691C4D">
        <w:rPr>
          <w:spacing w:val="80"/>
        </w:rPr>
        <w:t xml:space="preserve"> </w:t>
      </w:r>
      <w:r w:rsidRPr="00691C4D">
        <w:t>также</w:t>
      </w:r>
      <w:r w:rsidRPr="00691C4D">
        <w:rPr>
          <w:spacing w:val="80"/>
        </w:rPr>
        <w:t xml:space="preserve"> </w:t>
      </w:r>
      <w:r w:rsidRPr="00691C4D">
        <w:t>в</w:t>
      </w:r>
      <w:r w:rsidRPr="00691C4D">
        <w:rPr>
          <w:spacing w:val="80"/>
        </w:rPr>
        <w:t xml:space="preserve"> </w:t>
      </w:r>
      <w:r w:rsidRPr="00691C4D">
        <w:t>случае</w:t>
      </w:r>
      <w:r w:rsidRPr="00691C4D">
        <w:rPr>
          <w:spacing w:val="80"/>
        </w:rPr>
        <w:t xml:space="preserve"> </w:t>
      </w:r>
      <w:r w:rsidRPr="00691C4D">
        <w:t>террористического</w:t>
      </w:r>
      <w:r w:rsidRPr="00691C4D">
        <w:rPr>
          <w:spacing w:val="80"/>
        </w:rPr>
        <w:t xml:space="preserve"> </w:t>
      </w:r>
      <w:r w:rsidRPr="00691C4D">
        <w:t>акта,</w:t>
      </w:r>
      <w:r w:rsidRPr="00691C4D">
        <w:rPr>
          <w:spacing w:val="80"/>
        </w:rPr>
        <w:t xml:space="preserve"> </w:t>
      </w:r>
      <w:r w:rsidRPr="00691C4D">
        <w:t>в</w:t>
      </w:r>
      <w:r w:rsidRPr="00691C4D">
        <w:rPr>
          <w:spacing w:val="80"/>
        </w:rPr>
        <w:t xml:space="preserve"> </w:t>
      </w:r>
      <w:r w:rsidRPr="00691C4D">
        <w:t>том</w:t>
      </w:r>
      <w:r w:rsidRPr="00691C4D">
        <w:rPr>
          <w:spacing w:val="80"/>
        </w:rPr>
        <w:t xml:space="preserve"> </w:t>
      </w:r>
      <w:r w:rsidRPr="00691C4D">
        <w:t>числе при захвате и освобождении заложников;</w:t>
      </w:r>
    </w:p>
    <w:p w:rsidR="001832CB" w:rsidRPr="00691C4D" w:rsidRDefault="001832CB" w:rsidP="00E52716">
      <w:pPr>
        <w:pStyle w:val="a4"/>
        <w:spacing w:before="4"/>
        <w:ind w:left="567" w:firstLine="0"/>
      </w:pPr>
      <w:r w:rsidRPr="00691C4D">
        <w:t>порядок</w:t>
      </w:r>
      <w:r w:rsidRPr="00691C4D">
        <w:rPr>
          <w:spacing w:val="-9"/>
        </w:rPr>
        <w:t xml:space="preserve"> </w:t>
      </w:r>
      <w:r w:rsidRPr="00691C4D">
        <w:t>действий</w:t>
      </w:r>
      <w:r w:rsidRPr="00691C4D">
        <w:rPr>
          <w:spacing w:val="-8"/>
        </w:rPr>
        <w:t xml:space="preserve"> </w:t>
      </w:r>
      <w:r w:rsidRPr="00691C4D">
        <w:t>при</w:t>
      </w:r>
      <w:r w:rsidRPr="00691C4D">
        <w:rPr>
          <w:spacing w:val="-8"/>
        </w:rPr>
        <w:t xml:space="preserve"> </w:t>
      </w:r>
      <w:r w:rsidRPr="00691C4D">
        <w:t>взаимодействии</w:t>
      </w:r>
      <w:r w:rsidRPr="00691C4D">
        <w:rPr>
          <w:spacing w:val="-8"/>
        </w:rPr>
        <w:t xml:space="preserve"> </w:t>
      </w:r>
      <w:r w:rsidRPr="00691C4D">
        <w:t>с</w:t>
      </w:r>
      <w:r w:rsidRPr="00691C4D">
        <w:rPr>
          <w:spacing w:val="-10"/>
        </w:rPr>
        <w:t xml:space="preserve"> </w:t>
      </w:r>
      <w:r w:rsidRPr="00691C4D">
        <w:t>правоохранительными</w:t>
      </w:r>
      <w:r w:rsidRPr="00691C4D">
        <w:rPr>
          <w:spacing w:val="-8"/>
        </w:rPr>
        <w:t xml:space="preserve"> </w:t>
      </w:r>
      <w:r w:rsidRPr="00691C4D">
        <w:rPr>
          <w:spacing w:val="-2"/>
        </w:rPr>
        <w:t>органами.</w:t>
      </w:r>
    </w:p>
    <w:p w:rsidR="001832CB" w:rsidRPr="00691C4D" w:rsidRDefault="001832CB" w:rsidP="00E52716">
      <w:pPr>
        <w:pStyle w:val="a4"/>
        <w:spacing w:before="54"/>
        <w:ind w:left="567" w:firstLine="0"/>
      </w:pPr>
    </w:p>
    <w:p w:rsidR="001832CB" w:rsidRPr="00691C4D" w:rsidRDefault="001832CB" w:rsidP="00E52716">
      <w:pPr>
        <w:pStyle w:val="3"/>
        <w:ind w:left="567"/>
        <w:jc w:val="left"/>
      </w:pPr>
      <w:r w:rsidRPr="00691C4D">
        <w:t>Модуль</w:t>
      </w:r>
      <w:r w:rsidRPr="00691C4D">
        <w:rPr>
          <w:spacing w:val="-12"/>
        </w:rPr>
        <w:t xml:space="preserve"> </w:t>
      </w:r>
      <w:r w:rsidRPr="00691C4D">
        <w:t>№</w:t>
      </w:r>
      <w:r w:rsidRPr="00691C4D">
        <w:rPr>
          <w:spacing w:val="-7"/>
        </w:rPr>
        <w:t xml:space="preserve"> </w:t>
      </w:r>
      <w:r w:rsidRPr="00691C4D">
        <w:t>7</w:t>
      </w:r>
      <w:r w:rsidRPr="00691C4D">
        <w:rPr>
          <w:spacing w:val="-3"/>
        </w:rPr>
        <w:t xml:space="preserve"> </w:t>
      </w:r>
      <w:r w:rsidRPr="00691C4D">
        <w:t>«Безопасность</w:t>
      </w:r>
      <w:r w:rsidRPr="00691C4D">
        <w:rPr>
          <w:spacing w:val="-9"/>
        </w:rPr>
        <w:t xml:space="preserve"> </w:t>
      </w:r>
      <w:r w:rsidRPr="00691C4D">
        <w:t>в</w:t>
      </w:r>
      <w:r w:rsidRPr="00691C4D">
        <w:rPr>
          <w:spacing w:val="-6"/>
        </w:rPr>
        <w:t xml:space="preserve"> </w:t>
      </w:r>
      <w:r w:rsidRPr="00691C4D">
        <w:t>природной</w:t>
      </w:r>
      <w:r w:rsidRPr="00691C4D">
        <w:rPr>
          <w:spacing w:val="-8"/>
        </w:rPr>
        <w:t xml:space="preserve"> </w:t>
      </w:r>
      <w:r w:rsidRPr="00691C4D">
        <w:rPr>
          <w:spacing w:val="-2"/>
        </w:rPr>
        <w:t>среде»:</w:t>
      </w:r>
    </w:p>
    <w:p w:rsidR="001832CB" w:rsidRPr="00691C4D" w:rsidRDefault="001832CB" w:rsidP="00E52716">
      <w:pPr>
        <w:pStyle w:val="a4"/>
        <w:spacing w:before="24"/>
        <w:ind w:left="567" w:firstLine="0"/>
      </w:pPr>
      <w:r w:rsidRPr="00691C4D">
        <w:t>природные</w:t>
      </w:r>
      <w:r w:rsidRPr="00691C4D">
        <w:rPr>
          <w:spacing w:val="-10"/>
        </w:rPr>
        <w:t xml:space="preserve"> </w:t>
      </w:r>
      <w:r w:rsidRPr="00691C4D">
        <w:t>чрезвычайные</w:t>
      </w:r>
      <w:r w:rsidRPr="00691C4D">
        <w:rPr>
          <w:spacing w:val="-8"/>
        </w:rPr>
        <w:t xml:space="preserve"> </w:t>
      </w:r>
      <w:r w:rsidRPr="00691C4D">
        <w:t>ситуации</w:t>
      </w:r>
      <w:r w:rsidRPr="00691C4D">
        <w:rPr>
          <w:spacing w:val="-6"/>
        </w:rPr>
        <w:t xml:space="preserve"> </w:t>
      </w:r>
      <w:r w:rsidRPr="00691C4D">
        <w:t>и</w:t>
      </w:r>
      <w:r w:rsidRPr="00691C4D">
        <w:rPr>
          <w:spacing w:val="-5"/>
        </w:rPr>
        <w:t xml:space="preserve"> </w:t>
      </w:r>
      <w:r w:rsidRPr="00691C4D">
        <w:t>их</w:t>
      </w:r>
      <w:r w:rsidRPr="00691C4D">
        <w:rPr>
          <w:spacing w:val="-9"/>
        </w:rPr>
        <w:t xml:space="preserve"> </w:t>
      </w:r>
      <w:r w:rsidRPr="00691C4D">
        <w:rPr>
          <w:spacing w:val="-2"/>
        </w:rPr>
        <w:t>классификация;</w:t>
      </w:r>
    </w:p>
    <w:p w:rsidR="001832CB" w:rsidRPr="00691C4D" w:rsidRDefault="001832CB" w:rsidP="00E52716">
      <w:pPr>
        <w:pStyle w:val="a4"/>
        <w:tabs>
          <w:tab w:val="left" w:pos="2191"/>
          <w:tab w:val="left" w:pos="2622"/>
          <w:tab w:val="left" w:pos="4218"/>
          <w:tab w:val="left" w:pos="5239"/>
          <w:tab w:val="left" w:pos="6239"/>
          <w:tab w:val="left" w:pos="7808"/>
          <w:tab w:val="left" w:pos="8742"/>
        </w:tabs>
        <w:spacing w:before="24" w:line="264" w:lineRule="auto"/>
        <w:ind w:left="567"/>
      </w:pPr>
      <w:r w:rsidRPr="00691C4D">
        <w:rPr>
          <w:spacing w:val="-2"/>
        </w:rPr>
        <w:t>опасности</w:t>
      </w:r>
      <w:r w:rsidRPr="00691C4D">
        <w:tab/>
      </w:r>
      <w:r w:rsidRPr="00691C4D">
        <w:rPr>
          <w:spacing w:val="-10"/>
        </w:rPr>
        <w:t>в</w:t>
      </w:r>
      <w:r w:rsidRPr="00691C4D">
        <w:tab/>
      </w:r>
      <w:r w:rsidRPr="00691C4D">
        <w:rPr>
          <w:spacing w:val="-2"/>
        </w:rPr>
        <w:t>природной</w:t>
      </w:r>
      <w:r w:rsidRPr="00691C4D">
        <w:tab/>
      </w:r>
      <w:r w:rsidRPr="00691C4D">
        <w:rPr>
          <w:spacing w:val="-2"/>
        </w:rPr>
        <w:t>среде:</w:t>
      </w:r>
      <w:r w:rsidRPr="00691C4D">
        <w:tab/>
      </w:r>
      <w:r w:rsidRPr="00691C4D">
        <w:rPr>
          <w:spacing w:val="-2"/>
        </w:rPr>
        <w:t>дикие</w:t>
      </w:r>
      <w:r w:rsidRPr="00691C4D">
        <w:tab/>
      </w:r>
      <w:r w:rsidRPr="00691C4D">
        <w:rPr>
          <w:spacing w:val="-2"/>
        </w:rPr>
        <w:t>животные,</w:t>
      </w:r>
      <w:r w:rsidRPr="00691C4D">
        <w:tab/>
      </w:r>
      <w:r w:rsidRPr="00691C4D">
        <w:rPr>
          <w:spacing w:val="-2"/>
        </w:rPr>
        <w:t>змеи,</w:t>
      </w:r>
      <w:r w:rsidRPr="00691C4D">
        <w:tab/>
      </w:r>
      <w:r w:rsidRPr="00691C4D">
        <w:rPr>
          <w:spacing w:val="-2"/>
        </w:rPr>
        <w:t xml:space="preserve">насекомые </w:t>
      </w:r>
      <w:r w:rsidRPr="00691C4D">
        <w:t>и паукообразные, ядовитые грибы и растения;</w:t>
      </w:r>
    </w:p>
    <w:p w:rsidR="001832CB" w:rsidRPr="00691C4D" w:rsidRDefault="001832CB" w:rsidP="00E52716">
      <w:pPr>
        <w:pStyle w:val="a4"/>
        <w:spacing w:line="256" w:lineRule="auto"/>
        <w:ind w:left="567"/>
      </w:pPr>
      <w:r w:rsidRPr="00691C4D">
        <w:t>автономные</w:t>
      </w:r>
      <w:r w:rsidRPr="00691C4D">
        <w:rPr>
          <w:spacing w:val="80"/>
        </w:rPr>
        <w:t xml:space="preserve"> </w:t>
      </w:r>
      <w:r w:rsidRPr="00691C4D">
        <w:t>условия,</w:t>
      </w:r>
      <w:r w:rsidRPr="00691C4D">
        <w:rPr>
          <w:spacing w:val="80"/>
        </w:rPr>
        <w:t xml:space="preserve"> </w:t>
      </w:r>
      <w:r w:rsidRPr="00691C4D">
        <w:t>их</w:t>
      </w:r>
      <w:r w:rsidRPr="00691C4D">
        <w:rPr>
          <w:spacing w:val="80"/>
        </w:rPr>
        <w:t xml:space="preserve"> </w:t>
      </w:r>
      <w:r w:rsidRPr="00691C4D">
        <w:t>особенности</w:t>
      </w:r>
      <w:r w:rsidRPr="00691C4D">
        <w:rPr>
          <w:spacing w:val="80"/>
        </w:rPr>
        <w:t xml:space="preserve"> </w:t>
      </w:r>
      <w:r w:rsidRPr="00691C4D">
        <w:t>и</w:t>
      </w:r>
      <w:r w:rsidRPr="00691C4D">
        <w:rPr>
          <w:spacing w:val="80"/>
        </w:rPr>
        <w:t xml:space="preserve"> </w:t>
      </w:r>
      <w:r w:rsidRPr="00691C4D">
        <w:t>опасности,</w:t>
      </w:r>
      <w:r w:rsidRPr="00691C4D">
        <w:rPr>
          <w:spacing w:val="80"/>
        </w:rPr>
        <w:t xml:space="preserve"> </w:t>
      </w:r>
      <w:r w:rsidRPr="00691C4D">
        <w:t>правила</w:t>
      </w:r>
      <w:r w:rsidRPr="00691C4D">
        <w:rPr>
          <w:spacing w:val="80"/>
        </w:rPr>
        <w:t xml:space="preserve"> </w:t>
      </w:r>
      <w:r w:rsidRPr="00691C4D">
        <w:t>подготовки</w:t>
      </w:r>
      <w:r w:rsidRPr="00691C4D">
        <w:rPr>
          <w:spacing w:val="80"/>
          <w:w w:val="150"/>
        </w:rPr>
        <w:t xml:space="preserve"> </w:t>
      </w:r>
      <w:r w:rsidRPr="00691C4D">
        <w:t>к длительному автономному существованию;</w:t>
      </w:r>
    </w:p>
    <w:p w:rsidR="001832CB" w:rsidRPr="00691C4D" w:rsidRDefault="001832CB" w:rsidP="00E52716">
      <w:pPr>
        <w:pStyle w:val="a4"/>
        <w:spacing w:line="264" w:lineRule="auto"/>
        <w:ind w:left="567" w:firstLine="0"/>
      </w:pPr>
      <w:r w:rsidRPr="00691C4D">
        <w:t>порядок действий при автономном пребывании в природной среде; правила</w:t>
      </w:r>
      <w:r w:rsidRPr="00691C4D">
        <w:rPr>
          <w:spacing w:val="-9"/>
        </w:rPr>
        <w:t xml:space="preserve"> </w:t>
      </w:r>
      <w:r w:rsidRPr="00691C4D">
        <w:t>ориентирования</w:t>
      </w:r>
      <w:r w:rsidRPr="00691C4D">
        <w:rPr>
          <w:spacing w:val="-6"/>
        </w:rPr>
        <w:t xml:space="preserve"> </w:t>
      </w:r>
      <w:r w:rsidRPr="00691C4D">
        <w:t>на</w:t>
      </w:r>
      <w:r w:rsidRPr="00691C4D">
        <w:rPr>
          <w:spacing w:val="-9"/>
        </w:rPr>
        <w:t xml:space="preserve"> </w:t>
      </w:r>
      <w:r w:rsidRPr="00691C4D">
        <w:t>местности,</w:t>
      </w:r>
      <w:r w:rsidRPr="00691C4D">
        <w:rPr>
          <w:spacing w:val="-5"/>
        </w:rPr>
        <w:t xml:space="preserve"> </w:t>
      </w:r>
      <w:r w:rsidRPr="00691C4D">
        <w:t>способы</w:t>
      </w:r>
      <w:r w:rsidRPr="00691C4D">
        <w:rPr>
          <w:spacing w:val="-8"/>
        </w:rPr>
        <w:t xml:space="preserve"> </w:t>
      </w:r>
      <w:r w:rsidRPr="00691C4D">
        <w:t>подачи</w:t>
      </w:r>
      <w:r w:rsidRPr="00691C4D">
        <w:rPr>
          <w:spacing w:val="-6"/>
        </w:rPr>
        <w:t xml:space="preserve"> </w:t>
      </w:r>
      <w:r w:rsidRPr="00691C4D">
        <w:t>сигналов</w:t>
      </w:r>
      <w:r w:rsidRPr="00691C4D">
        <w:rPr>
          <w:spacing w:val="-10"/>
        </w:rPr>
        <w:t xml:space="preserve"> </w:t>
      </w:r>
      <w:r w:rsidRPr="00691C4D">
        <w:t>бедствия;</w:t>
      </w:r>
    </w:p>
    <w:p w:rsidR="001832CB" w:rsidRPr="00691C4D" w:rsidRDefault="001832CB" w:rsidP="00E52716">
      <w:pPr>
        <w:pStyle w:val="a4"/>
        <w:tabs>
          <w:tab w:val="left" w:pos="2234"/>
          <w:tab w:val="left" w:pos="3479"/>
          <w:tab w:val="left" w:pos="4003"/>
          <w:tab w:val="left" w:pos="4852"/>
          <w:tab w:val="left" w:pos="5240"/>
          <w:tab w:val="left" w:pos="6773"/>
          <w:tab w:val="left" w:pos="8046"/>
          <w:tab w:val="left" w:pos="8434"/>
          <w:tab w:val="left" w:pos="9742"/>
        </w:tabs>
        <w:spacing w:line="256" w:lineRule="auto"/>
        <w:ind w:left="567"/>
      </w:pPr>
      <w:r w:rsidRPr="00691C4D">
        <w:rPr>
          <w:spacing w:val="-2"/>
        </w:rPr>
        <w:t>природные</w:t>
      </w:r>
      <w:r w:rsidRPr="00691C4D">
        <w:tab/>
      </w:r>
      <w:r w:rsidRPr="00691C4D">
        <w:rPr>
          <w:spacing w:val="-2"/>
        </w:rPr>
        <w:t>пожары,</w:t>
      </w:r>
      <w:r w:rsidRPr="00691C4D">
        <w:tab/>
      </w:r>
      <w:r w:rsidRPr="00691C4D">
        <w:rPr>
          <w:spacing w:val="-6"/>
        </w:rPr>
        <w:t>их</w:t>
      </w:r>
      <w:r w:rsidRPr="00691C4D">
        <w:tab/>
      </w:r>
      <w:r w:rsidRPr="00691C4D">
        <w:rPr>
          <w:spacing w:val="-4"/>
        </w:rPr>
        <w:t>виды</w:t>
      </w:r>
      <w:r w:rsidRPr="00691C4D">
        <w:tab/>
      </w:r>
      <w:r w:rsidRPr="00691C4D">
        <w:rPr>
          <w:spacing w:val="-10"/>
        </w:rPr>
        <w:t>и</w:t>
      </w:r>
      <w:r w:rsidRPr="00691C4D">
        <w:tab/>
      </w:r>
      <w:r w:rsidRPr="00691C4D">
        <w:rPr>
          <w:spacing w:val="-2"/>
        </w:rPr>
        <w:t>опасности,</w:t>
      </w:r>
      <w:r w:rsidRPr="00691C4D">
        <w:tab/>
      </w:r>
      <w:r w:rsidRPr="00691C4D">
        <w:rPr>
          <w:spacing w:val="-2"/>
        </w:rPr>
        <w:t>факторы</w:t>
      </w:r>
      <w:r w:rsidRPr="00691C4D">
        <w:tab/>
      </w:r>
      <w:r w:rsidRPr="00691C4D">
        <w:rPr>
          <w:spacing w:val="-10"/>
        </w:rPr>
        <w:t>и</w:t>
      </w:r>
      <w:r w:rsidRPr="00691C4D">
        <w:tab/>
      </w:r>
      <w:r w:rsidRPr="00691C4D">
        <w:rPr>
          <w:spacing w:val="-2"/>
        </w:rPr>
        <w:t>причины</w:t>
      </w:r>
      <w:r w:rsidRPr="00691C4D">
        <w:tab/>
      </w:r>
      <w:r w:rsidRPr="00691C4D">
        <w:rPr>
          <w:spacing w:val="-6"/>
        </w:rPr>
        <w:t xml:space="preserve">их </w:t>
      </w:r>
      <w:r w:rsidRPr="00691C4D">
        <w:t>возникновения, порядок действий при нахождении в зоне природного пожара;</w:t>
      </w:r>
    </w:p>
    <w:p w:rsidR="00E52716" w:rsidRDefault="001832CB" w:rsidP="00E52716">
      <w:pPr>
        <w:pStyle w:val="a4"/>
        <w:ind w:left="567" w:firstLine="0"/>
      </w:pPr>
      <w:r w:rsidRPr="00691C4D">
        <w:t>правила</w:t>
      </w:r>
      <w:r w:rsidRPr="00691C4D">
        <w:rPr>
          <w:spacing w:val="-10"/>
        </w:rPr>
        <w:t xml:space="preserve"> </w:t>
      </w:r>
      <w:r w:rsidRPr="00691C4D">
        <w:t>безопасного</w:t>
      </w:r>
      <w:r w:rsidRPr="00691C4D">
        <w:rPr>
          <w:spacing w:val="-12"/>
        </w:rPr>
        <w:t xml:space="preserve"> </w:t>
      </w:r>
      <w:r w:rsidRPr="00691C4D">
        <w:t>поведения</w:t>
      </w:r>
      <w:r w:rsidRPr="00691C4D">
        <w:rPr>
          <w:spacing w:val="-7"/>
        </w:rPr>
        <w:t xml:space="preserve"> </w:t>
      </w:r>
      <w:r w:rsidRPr="00691C4D">
        <w:t>в</w:t>
      </w:r>
      <w:r w:rsidRPr="00691C4D">
        <w:rPr>
          <w:spacing w:val="-10"/>
        </w:rPr>
        <w:t xml:space="preserve"> </w:t>
      </w:r>
      <w:r w:rsidRPr="00691C4D">
        <w:rPr>
          <w:spacing w:val="-2"/>
        </w:rPr>
        <w:t>горах;</w:t>
      </w:r>
    </w:p>
    <w:p w:rsidR="001832CB" w:rsidRPr="00691C4D" w:rsidRDefault="001832CB" w:rsidP="00E52716">
      <w:pPr>
        <w:pStyle w:val="a4"/>
        <w:ind w:left="567"/>
      </w:pPr>
      <w:r w:rsidRPr="00691C4D">
        <w:t>снежные лавины, их характеристики и опасности, порядок действий, необходимый для снижения риска попадания в лавину;</w:t>
      </w:r>
    </w:p>
    <w:p w:rsidR="001832CB" w:rsidRPr="00691C4D" w:rsidRDefault="001832CB" w:rsidP="00E52716">
      <w:pPr>
        <w:pStyle w:val="a4"/>
        <w:spacing w:line="256" w:lineRule="auto"/>
        <w:ind w:left="567"/>
      </w:pPr>
      <w:r w:rsidRPr="00691C4D">
        <w:t>камнепады, их характеристики и опасности, порядок действий, необходимых для снижения риска попадания под камнепад;</w:t>
      </w:r>
    </w:p>
    <w:p w:rsidR="001832CB" w:rsidRPr="00691C4D" w:rsidRDefault="001832CB" w:rsidP="00E52716">
      <w:pPr>
        <w:pStyle w:val="a4"/>
        <w:spacing w:line="264" w:lineRule="auto"/>
        <w:ind w:left="567"/>
      </w:pPr>
      <w:r w:rsidRPr="00691C4D">
        <w:t>сели,</w:t>
      </w:r>
      <w:r w:rsidRPr="00691C4D">
        <w:rPr>
          <w:spacing w:val="-8"/>
        </w:rPr>
        <w:t xml:space="preserve"> </w:t>
      </w:r>
      <w:r w:rsidRPr="00691C4D">
        <w:t>их</w:t>
      </w:r>
      <w:r w:rsidRPr="00691C4D">
        <w:rPr>
          <w:spacing w:val="-7"/>
        </w:rPr>
        <w:t xml:space="preserve"> </w:t>
      </w:r>
      <w:r w:rsidRPr="00691C4D">
        <w:t>характеристики</w:t>
      </w:r>
      <w:r w:rsidRPr="00691C4D">
        <w:rPr>
          <w:spacing w:val="-9"/>
        </w:rPr>
        <w:t xml:space="preserve"> </w:t>
      </w:r>
      <w:r w:rsidRPr="00691C4D">
        <w:t>и</w:t>
      </w:r>
      <w:r w:rsidRPr="00691C4D">
        <w:rPr>
          <w:spacing w:val="-9"/>
        </w:rPr>
        <w:t xml:space="preserve"> </w:t>
      </w:r>
      <w:r w:rsidRPr="00691C4D">
        <w:t>опасности,</w:t>
      </w:r>
      <w:r w:rsidRPr="00691C4D">
        <w:rPr>
          <w:spacing w:val="-7"/>
        </w:rPr>
        <w:t xml:space="preserve"> </w:t>
      </w:r>
      <w:r w:rsidRPr="00691C4D">
        <w:t>порядок</w:t>
      </w:r>
      <w:r w:rsidRPr="00691C4D">
        <w:rPr>
          <w:spacing w:val="-9"/>
        </w:rPr>
        <w:t xml:space="preserve"> </w:t>
      </w:r>
      <w:r w:rsidRPr="00691C4D">
        <w:t>действий</w:t>
      </w:r>
      <w:r w:rsidRPr="00691C4D">
        <w:rPr>
          <w:spacing w:val="-9"/>
        </w:rPr>
        <w:t xml:space="preserve"> </w:t>
      </w:r>
      <w:r w:rsidRPr="00691C4D">
        <w:t>при</w:t>
      </w:r>
      <w:r w:rsidRPr="00691C4D">
        <w:rPr>
          <w:spacing w:val="-3"/>
        </w:rPr>
        <w:t xml:space="preserve"> </w:t>
      </w:r>
      <w:r w:rsidRPr="00691C4D">
        <w:t>попадании</w:t>
      </w:r>
      <w:r w:rsidRPr="00691C4D">
        <w:rPr>
          <w:spacing w:val="-9"/>
        </w:rPr>
        <w:t xml:space="preserve"> </w:t>
      </w:r>
      <w:r w:rsidRPr="00691C4D">
        <w:t>в</w:t>
      </w:r>
      <w:r w:rsidRPr="00691C4D">
        <w:rPr>
          <w:spacing w:val="-12"/>
        </w:rPr>
        <w:t xml:space="preserve"> </w:t>
      </w:r>
      <w:r w:rsidRPr="00691C4D">
        <w:t xml:space="preserve">зону </w:t>
      </w:r>
      <w:r w:rsidRPr="00691C4D">
        <w:rPr>
          <w:spacing w:val="-4"/>
        </w:rPr>
        <w:t>селя;</w:t>
      </w:r>
    </w:p>
    <w:p w:rsidR="001832CB" w:rsidRPr="00691C4D" w:rsidRDefault="001832CB" w:rsidP="00E52716">
      <w:pPr>
        <w:pStyle w:val="a4"/>
        <w:spacing w:line="256" w:lineRule="auto"/>
        <w:ind w:left="567"/>
      </w:pPr>
      <w:r w:rsidRPr="00691C4D">
        <w:t xml:space="preserve">оползни, их характеристики и опасности, порядок действий при начале </w:t>
      </w:r>
      <w:r w:rsidRPr="00691C4D">
        <w:rPr>
          <w:spacing w:val="-2"/>
        </w:rPr>
        <w:t>оползня;</w:t>
      </w:r>
    </w:p>
    <w:p w:rsidR="001832CB" w:rsidRPr="00691C4D" w:rsidRDefault="001832CB" w:rsidP="00E52716">
      <w:pPr>
        <w:pStyle w:val="a4"/>
        <w:spacing w:line="264" w:lineRule="auto"/>
        <w:ind w:left="567"/>
      </w:pPr>
      <w:r w:rsidRPr="00691C4D">
        <w:lastRenderedPageBreak/>
        <w:t>общие</w:t>
      </w:r>
      <w:r w:rsidRPr="00691C4D">
        <w:rPr>
          <w:spacing w:val="80"/>
          <w:w w:val="150"/>
        </w:rPr>
        <w:t xml:space="preserve"> </w:t>
      </w:r>
      <w:r w:rsidRPr="00691C4D">
        <w:t>правила</w:t>
      </w:r>
      <w:r w:rsidRPr="00691C4D">
        <w:rPr>
          <w:spacing w:val="80"/>
          <w:w w:val="150"/>
        </w:rPr>
        <w:t xml:space="preserve"> </w:t>
      </w:r>
      <w:r w:rsidRPr="00691C4D">
        <w:t>безопасного</w:t>
      </w:r>
      <w:r w:rsidRPr="00691C4D">
        <w:rPr>
          <w:spacing w:val="80"/>
          <w:w w:val="150"/>
        </w:rPr>
        <w:t xml:space="preserve"> </w:t>
      </w:r>
      <w:r w:rsidRPr="00691C4D">
        <w:t>поведения</w:t>
      </w:r>
      <w:r w:rsidRPr="00691C4D">
        <w:rPr>
          <w:spacing w:val="80"/>
          <w:w w:val="150"/>
        </w:rPr>
        <w:t xml:space="preserve"> </w:t>
      </w:r>
      <w:r w:rsidRPr="00691C4D">
        <w:t>на</w:t>
      </w:r>
      <w:r w:rsidRPr="00691C4D">
        <w:rPr>
          <w:spacing w:val="80"/>
          <w:w w:val="150"/>
        </w:rPr>
        <w:t xml:space="preserve"> </w:t>
      </w:r>
      <w:r w:rsidRPr="00691C4D">
        <w:t>водоёмах,</w:t>
      </w:r>
      <w:r w:rsidRPr="00691C4D">
        <w:rPr>
          <w:spacing w:val="80"/>
          <w:w w:val="150"/>
        </w:rPr>
        <w:t xml:space="preserve"> </w:t>
      </w:r>
      <w:r w:rsidRPr="00691C4D">
        <w:t>правила</w:t>
      </w:r>
      <w:r w:rsidRPr="00691C4D">
        <w:rPr>
          <w:spacing w:val="80"/>
          <w:w w:val="150"/>
        </w:rPr>
        <w:t xml:space="preserve"> </w:t>
      </w:r>
      <w:r w:rsidRPr="00691C4D">
        <w:t>купания на оборудованных и необорудованных пляжах;</w:t>
      </w:r>
    </w:p>
    <w:p w:rsidR="001832CB" w:rsidRPr="00691C4D" w:rsidRDefault="001832CB" w:rsidP="00E52716">
      <w:pPr>
        <w:pStyle w:val="a4"/>
        <w:spacing w:line="259" w:lineRule="auto"/>
        <w:ind w:left="567"/>
      </w:pPr>
      <w:r w:rsidRPr="00691C4D">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1832CB" w:rsidRPr="00691C4D" w:rsidRDefault="001832CB" w:rsidP="00E52716">
      <w:pPr>
        <w:pStyle w:val="a4"/>
        <w:spacing w:line="256" w:lineRule="auto"/>
        <w:ind w:left="567"/>
      </w:pPr>
      <w:r w:rsidRPr="00691C4D">
        <w:t>наводнения,</w:t>
      </w:r>
      <w:r w:rsidRPr="00691C4D">
        <w:rPr>
          <w:spacing w:val="80"/>
        </w:rPr>
        <w:t xml:space="preserve">  </w:t>
      </w:r>
      <w:r w:rsidRPr="00691C4D">
        <w:t>их</w:t>
      </w:r>
      <w:r w:rsidRPr="00691C4D">
        <w:rPr>
          <w:spacing w:val="80"/>
        </w:rPr>
        <w:t xml:space="preserve">  </w:t>
      </w:r>
      <w:r w:rsidRPr="00691C4D">
        <w:t>характеристики</w:t>
      </w:r>
      <w:r w:rsidRPr="00691C4D">
        <w:rPr>
          <w:spacing w:val="80"/>
        </w:rPr>
        <w:t xml:space="preserve">  </w:t>
      </w:r>
      <w:r w:rsidRPr="00691C4D">
        <w:t>и</w:t>
      </w:r>
      <w:r w:rsidRPr="00691C4D">
        <w:rPr>
          <w:spacing w:val="80"/>
        </w:rPr>
        <w:t xml:space="preserve">  </w:t>
      </w:r>
      <w:r w:rsidRPr="00691C4D">
        <w:t>опасности,</w:t>
      </w:r>
      <w:r w:rsidRPr="00691C4D">
        <w:rPr>
          <w:spacing w:val="80"/>
        </w:rPr>
        <w:t xml:space="preserve">  </w:t>
      </w:r>
      <w:r w:rsidRPr="00691C4D">
        <w:t>порядок</w:t>
      </w:r>
      <w:r w:rsidRPr="00691C4D">
        <w:rPr>
          <w:spacing w:val="80"/>
        </w:rPr>
        <w:t xml:space="preserve">  </w:t>
      </w:r>
      <w:r w:rsidRPr="00691C4D">
        <w:t>действий при наводнении;</w:t>
      </w:r>
    </w:p>
    <w:p w:rsidR="001832CB" w:rsidRPr="00691C4D" w:rsidRDefault="001832CB" w:rsidP="00E52716">
      <w:pPr>
        <w:pStyle w:val="a4"/>
        <w:spacing w:line="264" w:lineRule="auto"/>
        <w:ind w:left="567"/>
      </w:pPr>
      <w:r w:rsidRPr="00691C4D">
        <w:t>цунами, их характеристики и опасности, порядок действий при нахождении</w:t>
      </w:r>
      <w:r w:rsidRPr="00691C4D">
        <w:rPr>
          <w:spacing w:val="80"/>
        </w:rPr>
        <w:t xml:space="preserve"> </w:t>
      </w:r>
      <w:r w:rsidRPr="00691C4D">
        <w:t>в зоне цунами;</w:t>
      </w:r>
    </w:p>
    <w:p w:rsidR="001832CB" w:rsidRPr="00691C4D" w:rsidRDefault="001832CB" w:rsidP="00E52716">
      <w:pPr>
        <w:pStyle w:val="a4"/>
        <w:spacing w:line="256" w:lineRule="auto"/>
        <w:ind w:left="567"/>
      </w:pPr>
      <w:r w:rsidRPr="00691C4D">
        <w:t>ураганы,</w:t>
      </w:r>
      <w:r w:rsidRPr="00691C4D">
        <w:rPr>
          <w:spacing w:val="80"/>
          <w:w w:val="150"/>
        </w:rPr>
        <w:t xml:space="preserve"> </w:t>
      </w:r>
      <w:r w:rsidRPr="00691C4D">
        <w:t>смерчи,</w:t>
      </w:r>
      <w:r w:rsidRPr="00691C4D">
        <w:rPr>
          <w:spacing w:val="80"/>
          <w:w w:val="150"/>
        </w:rPr>
        <w:t xml:space="preserve"> </w:t>
      </w:r>
      <w:r w:rsidRPr="00691C4D">
        <w:t>их</w:t>
      </w:r>
      <w:r w:rsidRPr="00691C4D">
        <w:rPr>
          <w:spacing w:val="80"/>
          <w:w w:val="150"/>
        </w:rPr>
        <w:t xml:space="preserve"> </w:t>
      </w:r>
      <w:r w:rsidRPr="00691C4D">
        <w:t>характеристики</w:t>
      </w:r>
      <w:r w:rsidRPr="00691C4D">
        <w:rPr>
          <w:spacing w:val="80"/>
          <w:w w:val="150"/>
        </w:rPr>
        <w:t xml:space="preserve"> </w:t>
      </w:r>
      <w:r w:rsidRPr="00691C4D">
        <w:t>и</w:t>
      </w:r>
      <w:r w:rsidRPr="00691C4D">
        <w:rPr>
          <w:spacing w:val="80"/>
          <w:w w:val="150"/>
        </w:rPr>
        <w:t xml:space="preserve"> </w:t>
      </w:r>
      <w:r w:rsidRPr="00691C4D">
        <w:t>опасности,</w:t>
      </w:r>
      <w:r w:rsidRPr="00691C4D">
        <w:rPr>
          <w:spacing w:val="80"/>
          <w:w w:val="150"/>
        </w:rPr>
        <w:t xml:space="preserve"> </w:t>
      </w:r>
      <w:r w:rsidRPr="00691C4D">
        <w:t>порядок</w:t>
      </w:r>
      <w:r w:rsidRPr="00691C4D">
        <w:rPr>
          <w:spacing w:val="80"/>
          <w:w w:val="150"/>
        </w:rPr>
        <w:t xml:space="preserve"> </w:t>
      </w:r>
      <w:r w:rsidRPr="00691C4D">
        <w:t>действий при ураганах, бурях и смерчах;</w:t>
      </w:r>
    </w:p>
    <w:p w:rsidR="001832CB" w:rsidRPr="00691C4D" w:rsidRDefault="001832CB" w:rsidP="00E52716">
      <w:pPr>
        <w:pStyle w:val="a4"/>
        <w:spacing w:line="264" w:lineRule="auto"/>
        <w:ind w:left="567"/>
      </w:pPr>
      <w:r w:rsidRPr="00691C4D">
        <w:t>грозы,</w:t>
      </w:r>
      <w:r w:rsidRPr="00691C4D">
        <w:rPr>
          <w:spacing w:val="73"/>
        </w:rPr>
        <w:t xml:space="preserve"> </w:t>
      </w:r>
      <w:r w:rsidRPr="00691C4D">
        <w:t>их</w:t>
      </w:r>
      <w:r w:rsidRPr="00691C4D">
        <w:rPr>
          <w:spacing w:val="68"/>
        </w:rPr>
        <w:t xml:space="preserve"> </w:t>
      </w:r>
      <w:r w:rsidRPr="00691C4D">
        <w:t>характеристики</w:t>
      </w:r>
      <w:r w:rsidRPr="00691C4D">
        <w:rPr>
          <w:spacing w:val="72"/>
        </w:rPr>
        <w:t xml:space="preserve"> </w:t>
      </w:r>
      <w:r w:rsidRPr="00691C4D">
        <w:t>и</w:t>
      </w:r>
      <w:r w:rsidRPr="00691C4D">
        <w:rPr>
          <w:spacing w:val="72"/>
        </w:rPr>
        <w:t xml:space="preserve"> </w:t>
      </w:r>
      <w:r w:rsidRPr="00691C4D">
        <w:t>опасности,</w:t>
      </w:r>
      <w:r w:rsidRPr="00691C4D">
        <w:rPr>
          <w:spacing w:val="74"/>
        </w:rPr>
        <w:t xml:space="preserve"> </w:t>
      </w:r>
      <w:r w:rsidRPr="00691C4D">
        <w:t>порядок</w:t>
      </w:r>
      <w:r w:rsidRPr="00691C4D">
        <w:rPr>
          <w:spacing w:val="72"/>
        </w:rPr>
        <w:t xml:space="preserve"> </w:t>
      </w:r>
      <w:r w:rsidRPr="00691C4D">
        <w:t>действий</w:t>
      </w:r>
      <w:r w:rsidRPr="00691C4D">
        <w:rPr>
          <w:spacing w:val="72"/>
        </w:rPr>
        <w:t xml:space="preserve"> </w:t>
      </w:r>
      <w:r w:rsidRPr="00691C4D">
        <w:t>при</w:t>
      </w:r>
      <w:r w:rsidRPr="00691C4D">
        <w:rPr>
          <w:spacing w:val="72"/>
        </w:rPr>
        <w:t xml:space="preserve"> </w:t>
      </w:r>
      <w:r w:rsidRPr="00691C4D">
        <w:t>попадании в грозу;</w:t>
      </w:r>
    </w:p>
    <w:p w:rsidR="001832CB" w:rsidRPr="00691C4D" w:rsidRDefault="001832CB" w:rsidP="00E52716">
      <w:pPr>
        <w:pStyle w:val="a4"/>
        <w:spacing w:line="256" w:lineRule="auto"/>
        <w:ind w:left="567"/>
      </w:pPr>
      <w:r w:rsidRPr="00691C4D">
        <w:t>землетрясения и извержения вулканов, их характеристики и опасности, порядок</w:t>
      </w:r>
      <w:r w:rsidRPr="00691C4D">
        <w:rPr>
          <w:spacing w:val="40"/>
        </w:rPr>
        <w:t xml:space="preserve"> </w:t>
      </w:r>
      <w:r w:rsidRPr="00691C4D">
        <w:t>действий</w:t>
      </w:r>
      <w:r w:rsidRPr="00691C4D">
        <w:rPr>
          <w:spacing w:val="40"/>
        </w:rPr>
        <w:t xml:space="preserve"> </w:t>
      </w:r>
      <w:r w:rsidRPr="00691C4D">
        <w:t>при</w:t>
      </w:r>
      <w:r w:rsidRPr="00691C4D">
        <w:rPr>
          <w:spacing w:val="40"/>
        </w:rPr>
        <w:t xml:space="preserve"> </w:t>
      </w:r>
      <w:r w:rsidRPr="00691C4D">
        <w:t>землетрясении,</w:t>
      </w:r>
      <w:r w:rsidRPr="00691C4D">
        <w:rPr>
          <w:spacing w:val="40"/>
        </w:rPr>
        <w:t xml:space="preserve"> </w:t>
      </w:r>
      <w:r w:rsidRPr="00691C4D">
        <w:t>в</w:t>
      </w:r>
      <w:r w:rsidRPr="00691C4D">
        <w:rPr>
          <w:spacing w:val="40"/>
        </w:rPr>
        <w:t xml:space="preserve"> </w:t>
      </w:r>
      <w:r w:rsidRPr="00691C4D">
        <w:t>том</w:t>
      </w:r>
      <w:r w:rsidRPr="00691C4D">
        <w:rPr>
          <w:spacing w:val="40"/>
        </w:rPr>
        <w:t xml:space="preserve"> </w:t>
      </w:r>
      <w:r w:rsidRPr="00691C4D">
        <w:t>числе</w:t>
      </w:r>
      <w:r w:rsidRPr="00691C4D">
        <w:rPr>
          <w:spacing w:val="40"/>
        </w:rPr>
        <w:t xml:space="preserve"> </w:t>
      </w:r>
      <w:r w:rsidRPr="00691C4D">
        <w:t>при</w:t>
      </w:r>
      <w:r w:rsidRPr="00691C4D">
        <w:rPr>
          <w:spacing w:val="40"/>
        </w:rPr>
        <w:t xml:space="preserve"> </w:t>
      </w:r>
      <w:r w:rsidRPr="00691C4D">
        <w:t>попадании</w:t>
      </w:r>
      <w:r w:rsidRPr="00691C4D">
        <w:rPr>
          <w:spacing w:val="40"/>
        </w:rPr>
        <w:t xml:space="preserve"> </w:t>
      </w:r>
      <w:r w:rsidRPr="00691C4D">
        <w:t>под</w:t>
      </w:r>
      <w:r w:rsidRPr="00691C4D">
        <w:rPr>
          <w:spacing w:val="40"/>
        </w:rPr>
        <w:t xml:space="preserve"> </w:t>
      </w:r>
      <w:r w:rsidRPr="00691C4D">
        <w:t>завал, при нахождении в зоне извержения вулкана;</w:t>
      </w:r>
    </w:p>
    <w:p w:rsidR="001832CB" w:rsidRPr="00691C4D" w:rsidRDefault="001832CB" w:rsidP="00E52716">
      <w:pPr>
        <w:pStyle w:val="a4"/>
        <w:spacing w:line="256" w:lineRule="auto"/>
        <w:ind w:left="567"/>
      </w:pPr>
      <w:r w:rsidRPr="00691C4D">
        <w:t>смысл понятий «экология» и «экологическая культура», значение экологии для устойчивого развития общества;</w:t>
      </w:r>
    </w:p>
    <w:p w:rsidR="001832CB" w:rsidRPr="00691C4D" w:rsidRDefault="001832CB" w:rsidP="00E52716">
      <w:pPr>
        <w:pStyle w:val="a4"/>
        <w:spacing w:line="256" w:lineRule="auto"/>
        <w:ind w:left="567"/>
      </w:pPr>
      <w:r w:rsidRPr="00691C4D">
        <w:t>правила безопасного поведения при неблагоприятной экологической обстановке (загрязнении атмосферы).</w:t>
      </w:r>
    </w:p>
    <w:p w:rsidR="001832CB" w:rsidRPr="00691C4D" w:rsidRDefault="001832CB" w:rsidP="00E52716">
      <w:pPr>
        <w:pStyle w:val="a4"/>
        <w:spacing w:before="10"/>
        <w:ind w:left="567" w:firstLine="0"/>
      </w:pPr>
    </w:p>
    <w:p w:rsidR="001832CB" w:rsidRPr="00691C4D" w:rsidRDefault="001832CB" w:rsidP="00E52716">
      <w:pPr>
        <w:pStyle w:val="3"/>
        <w:ind w:left="567"/>
        <w:jc w:val="left"/>
      </w:pPr>
      <w:r w:rsidRPr="00691C4D">
        <w:t>Модуль</w:t>
      </w:r>
      <w:r w:rsidRPr="00691C4D">
        <w:rPr>
          <w:spacing w:val="-12"/>
        </w:rPr>
        <w:t xml:space="preserve"> </w:t>
      </w:r>
      <w:r w:rsidRPr="00691C4D">
        <w:t>№</w:t>
      </w:r>
      <w:r w:rsidRPr="00691C4D">
        <w:rPr>
          <w:spacing w:val="-7"/>
        </w:rPr>
        <w:t xml:space="preserve"> </w:t>
      </w:r>
      <w:r w:rsidRPr="00691C4D">
        <w:t>8</w:t>
      </w:r>
      <w:r w:rsidRPr="00691C4D">
        <w:rPr>
          <w:spacing w:val="-4"/>
        </w:rPr>
        <w:t xml:space="preserve"> </w:t>
      </w:r>
      <w:r w:rsidRPr="00691C4D">
        <w:t>«Основы</w:t>
      </w:r>
      <w:r w:rsidRPr="00691C4D">
        <w:rPr>
          <w:spacing w:val="-9"/>
        </w:rPr>
        <w:t xml:space="preserve"> </w:t>
      </w:r>
      <w:r w:rsidRPr="00691C4D">
        <w:t>медицинских</w:t>
      </w:r>
      <w:r w:rsidRPr="00691C4D">
        <w:rPr>
          <w:spacing w:val="-3"/>
        </w:rPr>
        <w:t xml:space="preserve"> </w:t>
      </w:r>
      <w:r w:rsidRPr="00691C4D">
        <w:t>знаний.</w:t>
      </w:r>
      <w:r w:rsidRPr="00691C4D">
        <w:rPr>
          <w:spacing w:val="-5"/>
        </w:rPr>
        <w:t xml:space="preserve"> </w:t>
      </w:r>
      <w:r w:rsidRPr="00691C4D">
        <w:t>Оказание</w:t>
      </w:r>
      <w:r w:rsidRPr="00691C4D">
        <w:rPr>
          <w:spacing w:val="-8"/>
        </w:rPr>
        <w:t xml:space="preserve"> </w:t>
      </w:r>
      <w:r w:rsidRPr="00691C4D">
        <w:t>первой</w:t>
      </w:r>
      <w:r w:rsidRPr="00691C4D">
        <w:rPr>
          <w:spacing w:val="-2"/>
        </w:rPr>
        <w:t xml:space="preserve"> помощи»:</w:t>
      </w:r>
    </w:p>
    <w:p w:rsidR="001832CB" w:rsidRPr="00691C4D" w:rsidRDefault="001832CB" w:rsidP="00E52716">
      <w:pPr>
        <w:pStyle w:val="a4"/>
        <w:spacing w:before="24" w:line="256" w:lineRule="auto"/>
        <w:ind w:left="567"/>
      </w:pPr>
      <w:r w:rsidRPr="00691C4D">
        <w:t>смысл</w:t>
      </w:r>
      <w:r w:rsidRPr="00691C4D">
        <w:rPr>
          <w:spacing w:val="76"/>
          <w:w w:val="150"/>
        </w:rPr>
        <w:t xml:space="preserve"> </w:t>
      </w:r>
      <w:r w:rsidRPr="00691C4D">
        <w:t>понятий</w:t>
      </w:r>
      <w:r w:rsidRPr="00691C4D">
        <w:rPr>
          <w:spacing w:val="80"/>
          <w:w w:val="150"/>
        </w:rPr>
        <w:t xml:space="preserve"> </w:t>
      </w:r>
      <w:r w:rsidRPr="00691C4D">
        <w:t>«здоровье»</w:t>
      </w:r>
      <w:r w:rsidRPr="00691C4D">
        <w:rPr>
          <w:spacing w:val="76"/>
          <w:w w:val="150"/>
        </w:rPr>
        <w:t xml:space="preserve"> </w:t>
      </w:r>
      <w:r w:rsidRPr="00691C4D">
        <w:t>и</w:t>
      </w:r>
      <w:r w:rsidRPr="00691C4D">
        <w:rPr>
          <w:spacing w:val="80"/>
          <w:w w:val="150"/>
        </w:rPr>
        <w:t xml:space="preserve"> </w:t>
      </w:r>
      <w:r w:rsidRPr="00691C4D">
        <w:t>«здоровый</w:t>
      </w:r>
      <w:r w:rsidRPr="00691C4D">
        <w:rPr>
          <w:spacing w:val="80"/>
          <w:w w:val="150"/>
        </w:rPr>
        <w:t xml:space="preserve"> </w:t>
      </w:r>
      <w:r w:rsidRPr="00691C4D">
        <w:t>образ</w:t>
      </w:r>
      <w:r w:rsidRPr="00691C4D">
        <w:rPr>
          <w:spacing w:val="77"/>
          <w:w w:val="150"/>
        </w:rPr>
        <w:t xml:space="preserve"> </w:t>
      </w:r>
      <w:r w:rsidRPr="00691C4D">
        <w:t>жизни»,</w:t>
      </w:r>
      <w:r w:rsidRPr="00691C4D">
        <w:rPr>
          <w:spacing w:val="80"/>
          <w:w w:val="150"/>
        </w:rPr>
        <w:t xml:space="preserve"> </w:t>
      </w:r>
      <w:r w:rsidRPr="00691C4D">
        <w:t>их</w:t>
      </w:r>
      <w:r w:rsidRPr="00691C4D">
        <w:rPr>
          <w:spacing w:val="76"/>
          <w:w w:val="150"/>
        </w:rPr>
        <w:t xml:space="preserve"> </w:t>
      </w:r>
      <w:r w:rsidRPr="00691C4D">
        <w:t>содержание и значение для человека;</w:t>
      </w:r>
    </w:p>
    <w:p w:rsidR="001832CB" w:rsidRPr="00691C4D" w:rsidRDefault="001832CB" w:rsidP="00E52716">
      <w:pPr>
        <w:pStyle w:val="a4"/>
        <w:tabs>
          <w:tab w:val="left" w:pos="2212"/>
          <w:tab w:val="left" w:pos="4614"/>
          <w:tab w:val="left" w:pos="6801"/>
          <w:tab w:val="left" w:pos="8728"/>
          <w:tab w:val="left" w:pos="9735"/>
        </w:tabs>
        <w:spacing w:before="10" w:line="256" w:lineRule="auto"/>
        <w:ind w:left="567" w:firstLine="0"/>
      </w:pPr>
      <w:r w:rsidRPr="00691C4D">
        <w:t>факторы, влияющие на здоровье человека, опасность вредных привычек; элементы здорового образа жизни, ответственность за сохранение здоровья; понятие «инфекционные заболевания», причины их возникновения;</w:t>
      </w:r>
      <w:r w:rsidRPr="00691C4D">
        <w:rPr>
          <w:spacing w:val="40"/>
        </w:rPr>
        <w:t xml:space="preserve"> </w:t>
      </w:r>
      <w:r w:rsidRPr="00691C4D">
        <w:rPr>
          <w:spacing w:val="-2"/>
        </w:rPr>
        <w:t>механизм</w:t>
      </w:r>
      <w:r w:rsidRPr="00691C4D">
        <w:tab/>
      </w:r>
      <w:r w:rsidRPr="00691C4D">
        <w:rPr>
          <w:spacing w:val="-2"/>
        </w:rPr>
        <w:t>распространения</w:t>
      </w:r>
      <w:r w:rsidRPr="00691C4D">
        <w:tab/>
      </w:r>
      <w:r w:rsidRPr="00691C4D">
        <w:rPr>
          <w:spacing w:val="-2"/>
        </w:rPr>
        <w:t>инфекционных</w:t>
      </w:r>
      <w:r w:rsidRPr="00691C4D">
        <w:tab/>
      </w:r>
      <w:r w:rsidRPr="00691C4D">
        <w:rPr>
          <w:spacing w:val="-2"/>
        </w:rPr>
        <w:t>заболеваний,</w:t>
      </w:r>
      <w:r w:rsidRPr="00691C4D">
        <w:tab/>
      </w:r>
      <w:r w:rsidRPr="00691C4D">
        <w:rPr>
          <w:spacing w:val="-4"/>
        </w:rPr>
        <w:t>меры</w:t>
      </w:r>
      <w:r w:rsidRPr="00691C4D">
        <w:tab/>
      </w:r>
      <w:r w:rsidRPr="00691C4D">
        <w:rPr>
          <w:spacing w:val="-6"/>
        </w:rPr>
        <w:t>их</w:t>
      </w:r>
    </w:p>
    <w:p w:rsidR="001832CB" w:rsidRPr="00691C4D" w:rsidRDefault="001832CB" w:rsidP="00E52716">
      <w:pPr>
        <w:pStyle w:val="a4"/>
        <w:spacing w:before="12"/>
        <w:ind w:left="567" w:firstLine="0"/>
      </w:pPr>
      <w:r w:rsidRPr="00691C4D">
        <w:t>профилактики</w:t>
      </w:r>
      <w:r w:rsidRPr="00691C4D">
        <w:rPr>
          <w:spacing w:val="-6"/>
        </w:rPr>
        <w:t xml:space="preserve"> </w:t>
      </w:r>
      <w:r w:rsidRPr="00691C4D">
        <w:t>и</w:t>
      </w:r>
      <w:r w:rsidRPr="00691C4D">
        <w:rPr>
          <w:spacing w:val="-6"/>
        </w:rPr>
        <w:t xml:space="preserve"> </w:t>
      </w:r>
      <w:r w:rsidRPr="00691C4D">
        <w:t>защиты</w:t>
      </w:r>
      <w:r w:rsidRPr="00691C4D">
        <w:rPr>
          <w:spacing w:val="-7"/>
        </w:rPr>
        <w:t xml:space="preserve"> </w:t>
      </w:r>
      <w:r w:rsidRPr="00691C4D">
        <w:t>от</w:t>
      </w:r>
      <w:r w:rsidRPr="00691C4D">
        <w:rPr>
          <w:spacing w:val="-6"/>
        </w:rPr>
        <w:t xml:space="preserve"> </w:t>
      </w:r>
      <w:r w:rsidRPr="00691C4D">
        <w:rPr>
          <w:spacing w:val="-4"/>
        </w:rPr>
        <w:t>них;</w:t>
      </w:r>
    </w:p>
    <w:p w:rsidR="001832CB" w:rsidRPr="00691C4D" w:rsidRDefault="001832CB" w:rsidP="00E52716">
      <w:pPr>
        <w:pStyle w:val="a4"/>
        <w:spacing w:before="23" w:line="266" w:lineRule="auto"/>
        <w:ind w:left="567"/>
      </w:pPr>
      <w:r w:rsidRPr="00691C4D">
        <w:t>порядок действий при возникновении чрезвычайных ситуаций биолого- социального происхождения (эпидемия, пандемия); мероприятия, проводимые государством</w:t>
      </w:r>
      <w:r w:rsidRPr="00691C4D">
        <w:rPr>
          <w:spacing w:val="71"/>
        </w:rPr>
        <w:t xml:space="preserve"> </w:t>
      </w:r>
      <w:r w:rsidRPr="00691C4D">
        <w:t>по</w:t>
      </w:r>
      <w:r w:rsidRPr="00691C4D">
        <w:rPr>
          <w:spacing w:val="66"/>
        </w:rPr>
        <w:t xml:space="preserve"> </w:t>
      </w:r>
      <w:r w:rsidRPr="00691C4D">
        <w:t>обеспечению</w:t>
      </w:r>
      <w:r w:rsidRPr="00691C4D">
        <w:rPr>
          <w:spacing w:val="68"/>
        </w:rPr>
        <w:t xml:space="preserve"> </w:t>
      </w:r>
      <w:r w:rsidRPr="00691C4D">
        <w:t>безопасности</w:t>
      </w:r>
      <w:r w:rsidRPr="00691C4D">
        <w:rPr>
          <w:spacing w:val="70"/>
        </w:rPr>
        <w:t xml:space="preserve"> </w:t>
      </w:r>
      <w:r w:rsidRPr="00691C4D">
        <w:t>населения</w:t>
      </w:r>
      <w:r w:rsidRPr="00691C4D">
        <w:rPr>
          <w:spacing w:val="70"/>
        </w:rPr>
        <w:t xml:space="preserve"> </w:t>
      </w:r>
      <w:r w:rsidRPr="00691C4D">
        <w:t>при</w:t>
      </w:r>
      <w:r w:rsidRPr="00691C4D">
        <w:rPr>
          <w:spacing w:val="70"/>
        </w:rPr>
        <w:t xml:space="preserve"> </w:t>
      </w:r>
      <w:r w:rsidRPr="00691C4D">
        <w:t>угрозе</w:t>
      </w:r>
      <w:r w:rsidRPr="00691C4D">
        <w:rPr>
          <w:spacing w:val="67"/>
        </w:rPr>
        <w:t xml:space="preserve"> </w:t>
      </w:r>
      <w:r w:rsidRPr="00691C4D">
        <w:t>и</w:t>
      </w:r>
      <w:r w:rsidRPr="00691C4D">
        <w:rPr>
          <w:spacing w:val="70"/>
        </w:rPr>
        <w:t xml:space="preserve"> </w:t>
      </w:r>
      <w:r w:rsidRPr="00691C4D">
        <w:t>во</w:t>
      </w:r>
      <w:r w:rsidRPr="00691C4D">
        <w:rPr>
          <w:spacing w:val="66"/>
        </w:rPr>
        <w:t xml:space="preserve"> </w:t>
      </w:r>
      <w:r w:rsidRPr="00691C4D">
        <w:t>время</w:t>
      </w:r>
      <w:r w:rsidR="00E52716">
        <w:t xml:space="preserve"> </w:t>
      </w:r>
      <w:r w:rsidRPr="00691C4D">
        <w:rPr>
          <w:spacing w:val="-2"/>
        </w:rPr>
        <w:t>чрезвычайных</w:t>
      </w:r>
      <w:r w:rsidRPr="00691C4D">
        <w:tab/>
      </w:r>
      <w:r w:rsidRPr="00691C4D">
        <w:rPr>
          <w:spacing w:val="-2"/>
        </w:rPr>
        <w:t>ситуаций</w:t>
      </w:r>
      <w:r w:rsidRPr="00691C4D">
        <w:tab/>
      </w:r>
      <w:r w:rsidRPr="00691C4D">
        <w:rPr>
          <w:spacing w:val="-2"/>
        </w:rPr>
        <w:t>биолого-социального</w:t>
      </w:r>
      <w:r w:rsidRPr="00691C4D">
        <w:tab/>
      </w:r>
      <w:r w:rsidRPr="00691C4D">
        <w:rPr>
          <w:spacing w:val="-2"/>
        </w:rPr>
        <w:t>происхождения</w:t>
      </w:r>
      <w:r w:rsidRPr="00691C4D">
        <w:tab/>
      </w:r>
      <w:r w:rsidRPr="00691C4D">
        <w:rPr>
          <w:spacing w:val="-2"/>
        </w:rPr>
        <w:t xml:space="preserve">(эпидемия, </w:t>
      </w:r>
      <w:r w:rsidRPr="00691C4D">
        <w:t>пандемия, эпизоотия, панзоотия, эпифитотия, панфитотия);</w:t>
      </w:r>
    </w:p>
    <w:p w:rsidR="001832CB" w:rsidRPr="00691C4D" w:rsidRDefault="001832CB" w:rsidP="00E52716">
      <w:pPr>
        <w:pStyle w:val="a4"/>
        <w:spacing w:line="264" w:lineRule="auto"/>
        <w:ind w:left="567"/>
      </w:pPr>
      <w:r w:rsidRPr="00691C4D">
        <w:t>понятие</w:t>
      </w:r>
      <w:r w:rsidRPr="00691C4D">
        <w:rPr>
          <w:spacing w:val="-2"/>
        </w:rPr>
        <w:t xml:space="preserve"> </w:t>
      </w:r>
      <w:r w:rsidRPr="00691C4D">
        <w:t>«неинфекционные</w:t>
      </w:r>
      <w:r w:rsidRPr="00691C4D">
        <w:rPr>
          <w:spacing w:val="-2"/>
        </w:rPr>
        <w:t xml:space="preserve"> </w:t>
      </w:r>
      <w:r w:rsidRPr="00691C4D">
        <w:t>заболевания»</w:t>
      </w:r>
      <w:r w:rsidRPr="00691C4D">
        <w:rPr>
          <w:spacing w:val="-2"/>
        </w:rPr>
        <w:t xml:space="preserve"> </w:t>
      </w:r>
      <w:r w:rsidRPr="00691C4D">
        <w:t>и их</w:t>
      </w:r>
      <w:r w:rsidRPr="00691C4D">
        <w:rPr>
          <w:spacing w:val="-2"/>
        </w:rPr>
        <w:t xml:space="preserve"> </w:t>
      </w:r>
      <w:r w:rsidRPr="00691C4D">
        <w:t>классификация, факторы</w:t>
      </w:r>
      <w:r w:rsidRPr="00691C4D">
        <w:rPr>
          <w:spacing w:val="-1"/>
        </w:rPr>
        <w:t xml:space="preserve"> </w:t>
      </w:r>
      <w:r w:rsidRPr="00691C4D">
        <w:t>риска неинфекционных заболеваний;</w:t>
      </w:r>
    </w:p>
    <w:p w:rsidR="001832CB" w:rsidRPr="00691C4D" w:rsidRDefault="001832CB" w:rsidP="00E52716">
      <w:pPr>
        <w:pStyle w:val="a4"/>
        <w:spacing w:before="4" w:line="264" w:lineRule="auto"/>
        <w:ind w:left="567" w:firstLine="0"/>
      </w:pPr>
      <w:r w:rsidRPr="00691C4D">
        <w:t>меры</w:t>
      </w:r>
      <w:r w:rsidRPr="00691C4D">
        <w:rPr>
          <w:spacing w:val="-8"/>
        </w:rPr>
        <w:t xml:space="preserve"> </w:t>
      </w:r>
      <w:r w:rsidRPr="00691C4D">
        <w:t>профилактики</w:t>
      </w:r>
      <w:r w:rsidRPr="00691C4D">
        <w:rPr>
          <w:spacing w:val="-6"/>
        </w:rPr>
        <w:t xml:space="preserve"> </w:t>
      </w:r>
      <w:r w:rsidRPr="00691C4D">
        <w:t>неинфекционных</w:t>
      </w:r>
      <w:r w:rsidRPr="00691C4D">
        <w:rPr>
          <w:spacing w:val="-10"/>
        </w:rPr>
        <w:t xml:space="preserve"> </w:t>
      </w:r>
      <w:r w:rsidRPr="00691C4D">
        <w:t>заболеваний</w:t>
      </w:r>
      <w:r w:rsidRPr="00691C4D">
        <w:rPr>
          <w:spacing w:val="-6"/>
        </w:rPr>
        <w:t xml:space="preserve"> </w:t>
      </w:r>
      <w:r w:rsidRPr="00691C4D">
        <w:t>и</w:t>
      </w:r>
      <w:r w:rsidRPr="00691C4D">
        <w:rPr>
          <w:spacing w:val="-6"/>
        </w:rPr>
        <w:t xml:space="preserve"> </w:t>
      </w:r>
      <w:r w:rsidRPr="00691C4D">
        <w:t>защиты</w:t>
      </w:r>
      <w:r w:rsidRPr="00691C4D">
        <w:rPr>
          <w:spacing w:val="-8"/>
        </w:rPr>
        <w:t xml:space="preserve"> </w:t>
      </w:r>
      <w:r w:rsidRPr="00691C4D">
        <w:t>от</w:t>
      </w:r>
      <w:r w:rsidRPr="00691C4D">
        <w:rPr>
          <w:spacing w:val="-7"/>
        </w:rPr>
        <w:t xml:space="preserve"> </w:t>
      </w:r>
      <w:r w:rsidRPr="00691C4D">
        <w:t>них; диспансеризация и её задачи;</w:t>
      </w:r>
    </w:p>
    <w:p w:rsidR="001832CB" w:rsidRPr="00691C4D" w:rsidRDefault="001832CB" w:rsidP="00E52716">
      <w:pPr>
        <w:pStyle w:val="a4"/>
        <w:spacing w:before="5"/>
        <w:ind w:left="567" w:firstLine="0"/>
      </w:pPr>
      <w:r w:rsidRPr="00691C4D">
        <w:t>понятия</w:t>
      </w:r>
      <w:r w:rsidRPr="00691C4D">
        <w:rPr>
          <w:spacing w:val="-12"/>
        </w:rPr>
        <w:t xml:space="preserve"> </w:t>
      </w:r>
      <w:r w:rsidRPr="00691C4D">
        <w:t>«психическое</w:t>
      </w:r>
      <w:r w:rsidRPr="00691C4D">
        <w:rPr>
          <w:spacing w:val="-12"/>
        </w:rPr>
        <w:t xml:space="preserve"> </w:t>
      </w:r>
      <w:r w:rsidRPr="00691C4D">
        <w:t>здоровье»</w:t>
      </w:r>
      <w:r w:rsidRPr="00691C4D">
        <w:rPr>
          <w:spacing w:val="-14"/>
        </w:rPr>
        <w:t xml:space="preserve"> </w:t>
      </w:r>
      <w:r w:rsidRPr="00691C4D">
        <w:t>и</w:t>
      </w:r>
      <w:r w:rsidRPr="00691C4D">
        <w:rPr>
          <w:spacing w:val="-9"/>
        </w:rPr>
        <w:t xml:space="preserve"> </w:t>
      </w:r>
      <w:r w:rsidRPr="00691C4D">
        <w:t>«психологическое</w:t>
      </w:r>
      <w:r w:rsidRPr="00691C4D">
        <w:rPr>
          <w:spacing w:val="-12"/>
        </w:rPr>
        <w:t xml:space="preserve"> </w:t>
      </w:r>
      <w:r w:rsidRPr="00691C4D">
        <w:rPr>
          <w:spacing w:val="-2"/>
        </w:rPr>
        <w:t>благополучие»;</w:t>
      </w:r>
    </w:p>
    <w:p w:rsidR="001832CB" w:rsidRPr="00691C4D" w:rsidRDefault="001832CB" w:rsidP="00E52716">
      <w:pPr>
        <w:pStyle w:val="a4"/>
        <w:spacing w:before="31" w:line="268" w:lineRule="auto"/>
        <w:ind w:left="567"/>
      </w:pPr>
      <w:r w:rsidRPr="00691C4D">
        <w:t>стресс</w:t>
      </w:r>
      <w:r w:rsidRPr="00691C4D">
        <w:rPr>
          <w:spacing w:val="79"/>
        </w:rPr>
        <w:t xml:space="preserve"> </w:t>
      </w:r>
      <w:r w:rsidRPr="00691C4D">
        <w:t>и</w:t>
      </w:r>
      <w:r w:rsidRPr="00691C4D">
        <w:rPr>
          <w:spacing w:val="40"/>
        </w:rPr>
        <w:t xml:space="preserve"> </w:t>
      </w:r>
      <w:r w:rsidRPr="00691C4D">
        <w:t>его</w:t>
      </w:r>
      <w:r w:rsidRPr="00691C4D">
        <w:rPr>
          <w:spacing w:val="78"/>
        </w:rPr>
        <w:t xml:space="preserve"> </w:t>
      </w:r>
      <w:r w:rsidRPr="00691C4D">
        <w:t>влияние</w:t>
      </w:r>
      <w:r w:rsidRPr="00691C4D">
        <w:rPr>
          <w:spacing w:val="40"/>
        </w:rPr>
        <w:t xml:space="preserve"> </w:t>
      </w:r>
      <w:r w:rsidRPr="00691C4D">
        <w:t>на</w:t>
      </w:r>
      <w:r w:rsidRPr="00691C4D">
        <w:rPr>
          <w:spacing w:val="40"/>
        </w:rPr>
        <w:t xml:space="preserve"> </w:t>
      </w:r>
      <w:r w:rsidRPr="00691C4D">
        <w:t>человека,</w:t>
      </w:r>
      <w:r w:rsidRPr="00691C4D">
        <w:rPr>
          <w:spacing w:val="40"/>
        </w:rPr>
        <w:t xml:space="preserve"> </w:t>
      </w:r>
      <w:r w:rsidRPr="00691C4D">
        <w:t>меры</w:t>
      </w:r>
      <w:r w:rsidRPr="00691C4D">
        <w:rPr>
          <w:spacing w:val="40"/>
        </w:rPr>
        <w:t xml:space="preserve"> </w:t>
      </w:r>
      <w:r w:rsidRPr="00691C4D">
        <w:t>профилактики</w:t>
      </w:r>
      <w:r w:rsidRPr="00691C4D">
        <w:rPr>
          <w:spacing w:val="40"/>
        </w:rPr>
        <w:t xml:space="preserve"> </w:t>
      </w:r>
      <w:r w:rsidRPr="00691C4D">
        <w:t>стресса,</w:t>
      </w:r>
      <w:r w:rsidRPr="00691C4D">
        <w:rPr>
          <w:spacing w:val="80"/>
        </w:rPr>
        <w:t xml:space="preserve"> </w:t>
      </w:r>
      <w:r w:rsidRPr="00691C4D">
        <w:t>способы саморегуляции эмоциональных состояний;</w:t>
      </w:r>
    </w:p>
    <w:p w:rsidR="001832CB" w:rsidRPr="00691C4D" w:rsidRDefault="001832CB" w:rsidP="00E52716">
      <w:pPr>
        <w:pStyle w:val="a4"/>
        <w:spacing w:line="264" w:lineRule="auto"/>
        <w:ind w:left="567"/>
      </w:pPr>
      <w:r w:rsidRPr="00691C4D">
        <w:t>понятие</w:t>
      </w:r>
      <w:r w:rsidRPr="00691C4D">
        <w:rPr>
          <w:spacing w:val="40"/>
        </w:rPr>
        <w:t xml:space="preserve"> </w:t>
      </w:r>
      <w:r w:rsidRPr="00691C4D">
        <w:t>«первая</w:t>
      </w:r>
      <w:r w:rsidRPr="00691C4D">
        <w:rPr>
          <w:spacing w:val="40"/>
        </w:rPr>
        <w:t xml:space="preserve"> </w:t>
      </w:r>
      <w:r w:rsidRPr="00691C4D">
        <w:t>помощь»</w:t>
      </w:r>
      <w:r w:rsidRPr="00691C4D">
        <w:rPr>
          <w:spacing w:val="40"/>
        </w:rPr>
        <w:t xml:space="preserve"> </w:t>
      </w:r>
      <w:r w:rsidRPr="00691C4D">
        <w:t>и</w:t>
      </w:r>
      <w:r w:rsidRPr="00691C4D">
        <w:rPr>
          <w:spacing w:val="40"/>
        </w:rPr>
        <w:t xml:space="preserve"> </w:t>
      </w:r>
      <w:r w:rsidRPr="00691C4D">
        <w:t>обязанность</w:t>
      </w:r>
      <w:r w:rsidRPr="00691C4D">
        <w:rPr>
          <w:spacing w:val="40"/>
        </w:rPr>
        <w:t xml:space="preserve"> </w:t>
      </w:r>
      <w:r w:rsidRPr="00691C4D">
        <w:t>по</w:t>
      </w:r>
      <w:r w:rsidRPr="00691C4D">
        <w:rPr>
          <w:spacing w:val="40"/>
        </w:rPr>
        <w:t xml:space="preserve"> </w:t>
      </w:r>
      <w:r w:rsidRPr="00691C4D">
        <w:t>её</w:t>
      </w:r>
      <w:r w:rsidRPr="00691C4D">
        <w:rPr>
          <w:spacing w:val="40"/>
        </w:rPr>
        <w:t xml:space="preserve"> </w:t>
      </w:r>
      <w:r w:rsidRPr="00691C4D">
        <w:t>оказанию,</w:t>
      </w:r>
      <w:r w:rsidRPr="00691C4D">
        <w:rPr>
          <w:spacing w:val="40"/>
        </w:rPr>
        <w:t xml:space="preserve"> </w:t>
      </w:r>
      <w:r w:rsidRPr="00691C4D">
        <w:t>универсальный алгоритм оказания первой помощи;</w:t>
      </w:r>
    </w:p>
    <w:p w:rsidR="001832CB" w:rsidRPr="00691C4D" w:rsidRDefault="001832CB" w:rsidP="00E52716">
      <w:pPr>
        <w:pStyle w:val="a4"/>
        <w:spacing w:before="4"/>
        <w:ind w:left="567" w:firstLine="0"/>
      </w:pPr>
      <w:r w:rsidRPr="00691C4D">
        <w:t>назначение</w:t>
      </w:r>
      <w:r w:rsidRPr="00691C4D">
        <w:rPr>
          <w:spacing w:val="-10"/>
        </w:rPr>
        <w:t xml:space="preserve"> </w:t>
      </w:r>
      <w:r w:rsidRPr="00691C4D">
        <w:t>и</w:t>
      </w:r>
      <w:r w:rsidRPr="00691C4D">
        <w:rPr>
          <w:spacing w:val="-6"/>
        </w:rPr>
        <w:t xml:space="preserve"> </w:t>
      </w:r>
      <w:r w:rsidRPr="00691C4D">
        <w:t>состав</w:t>
      </w:r>
      <w:r w:rsidRPr="00691C4D">
        <w:rPr>
          <w:spacing w:val="-10"/>
        </w:rPr>
        <w:t xml:space="preserve"> </w:t>
      </w:r>
      <w:r w:rsidRPr="00691C4D">
        <w:t>аптечки</w:t>
      </w:r>
      <w:r w:rsidRPr="00691C4D">
        <w:rPr>
          <w:spacing w:val="-7"/>
        </w:rPr>
        <w:t xml:space="preserve"> </w:t>
      </w:r>
      <w:r w:rsidRPr="00691C4D">
        <w:t>первой</w:t>
      </w:r>
      <w:r w:rsidRPr="00691C4D">
        <w:rPr>
          <w:spacing w:val="-6"/>
        </w:rPr>
        <w:t xml:space="preserve"> </w:t>
      </w:r>
      <w:r w:rsidRPr="00691C4D">
        <w:rPr>
          <w:spacing w:val="-2"/>
        </w:rPr>
        <w:t>помощи;</w:t>
      </w:r>
    </w:p>
    <w:p w:rsidR="001832CB" w:rsidRPr="00691C4D" w:rsidRDefault="001832CB" w:rsidP="00E52716">
      <w:pPr>
        <w:pStyle w:val="a4"/>
        <w:spacing w:before="31" w:line="268" w:lineRule="auto"/>
        <w:ind w:left="567"/>
      </w:pPr>
      <w:r w:rsidRPr="00691C4D">
        <w:t>порядок</w:t>
      </w:r>
      <w:r w:rsidRPr="00691C4D">
        <w:rPr>
          <w:spacing w:val="40"/>
        </w:rPr>
        <w:t xml:space="preserve"> </w:t>
      </w:r>
      <w:r w:rsidRPr="00691C4D">
        <w:t>действий</w:t>
      </w:r>
      <w:r w:rsidRPr="00691C4D">
        <w:rPr>
          <w:spacing w:val="40"/>
        </w:rPr>
        <w:t xml:space="preserve"> </w:t>
      </w:r>
      <w:r w:rsidRPr="00691C4D">
        <w:t>при</w:t>
      </w:r>
      <w:r w:rsidRPr="00691C4D">
        <w:rPr>
          <w:spacing w:val="40"/>
        </w:rPr>
        <w:t xml:space="preserve"> </w:t>
      </w:r>
      <w:r w:rsidRPr="00691C4D">
        <w:t>оказании</w:t>
      </w:r>
      <w:r w:rsidRPr="00691C4D">
        <w:rPr>
          <w:spacing w:val="40"/>
        </w:rPr>
        <w:t xml:space="preserve"> </w:t>
      </w:r>
      <w:r w:rsidRPr="00691C4D">
        <w:t>первой</w:t>
      </w:r>
      <w:r w:rsidRPr="00691C4D">
        <w:rPr>
          <w:spacing w:val="40"/>
        </w:rPr>
        <w:t xml:space="preserve"> </w:t>
      </w:r>
      <w:r w:rsidRPr="00691C4D">
        <w:t>помощи</w:t>
      </w:r>
      <w:r w:rsidRPr="00691C4D">
        <w:rPr>
          <w:spacing w:val="40"/>
        </w:rPr>
        <w:t xml:space="preserve"> </w:t>
      </w:r>
      <w:r w:rsidRPr="00691C4D">
        <w:t>в</w:t>
      </w:r>
      <w:r w:rsidRPr="00691C4D">
        <w:rPr>
          <w:spacing w:val="40"/>
        </w:rPr>
        <w:t xml:space="preserve"> </w:t>
      </w:r>
      <w:r w:rsidRPr="00691C4D">
        <w:t>различных</w:t>
      </w:r>
      <w:r w:rsidRPr="00691C4D">
        <w:rPr>
          <w:spacing w:val="40"/>
        </w:rPr>
        <w:t xml:space="preserve"> </w:t>
      </w:r>
      <w:r w:rsidRPr="00691C4D">
        <w:t>ситуациях,</w:t>
      </w:r>
      <w:r w:rsidRPr="00691C4D">
        <w:rPr>
          <w:spacing w:val="80"/>
        </w:rPr>
        <w:t xml:space="preserve"> </w:t>
      </w:r>
      <w:r w:rsidRPr="00691C4D">
        <w:t>приёмы психологической поддержки пострадавшего.</w:t>
      </w:r>
    </w:p>
    <w:p w:rsidR="001832CB" w:rsidRPr="00691C4D" w:rsidRDefault="001832CB" w:rsidP="00E52716">
      <w:pPr>
        <w:pStyle w:val="a4"/>
        <w:spacing w:before="30"/>
        <w:ind w:left="567" w:firstLine="0"/>
      </w:pPr>
    </w:p>
    <w:p w:rsidR="00E52716" w:rsidRDefault="00E52716" w:rsidP="00E52716">
      <w:pPr>
        <w:pStyle w:val="3"/>
        <w:ind w:left="567"/>
      </w:pPr>
    </w:p>
    <w:p w:rsidR="001832CB" w:rsidRPr="00691C4D" w:rsidRDefault="001832CB" w:rsidP="00E52716">
      <w:pPr>
        <w:pStyle w:val="3"/>
        <w:ind w:left="567"/>
      </w:pPr>
      <w:r w:rsidRPr="00691C4D">
        <w:lastRenderedPageBreak/>
        <w:t>Модуль</w:t>
      </w:r>
      <w:r w:rsidRPr="00691C4D">
        <w:rPr>
          <w:spacing w:val="-6"/>
        </w:rPr>
        <w:t xml:space="preserve"> </w:t>
      </w:r>
      <w:r w:rsidRPr="00691C4D">
        <w:t>№</w:t>
      </w:r>
      <w:r w:rsidRPr="00691C4D">
        <w:rPr>
          <w:spacing w:val="-5"/>
        </w:rPr>
        <w:t xml:space="preserve"> </w:t>
      </w:r>
      <w:r w:rsidRPr="00691C4D">
        <w:t>9</w:t>
      </w:r>
      <w:r w:rsidRPr="00691C4D">
        <w:rPr>
          <w:spacing w:val="-1"/>
        </w:rPr>
        <w:t xml:space="preserve"> </w:t>
      </w:r>
      <w:r w:rsidRPr="00691C4D">
        <w:t>«Безопасность</w:t>
      </w:r>
      <w:r w:rsidRPr="00691C4D">
        <w:rPr>
          <w:spacing w:val="-8"/>
        </w:rPr>
        <w:t xml:space="preserve"> </w:t>
      </w:r>
      <w:r w:rsidRPr="00691C4D">
        <w:t>в</w:t>
      </w:r>
      <w:r w:rsidRPr="00691C4D">
        <w:rPr>
          <w:spacing w:val="-3"/>
        </w:rPr>
        <w:t xml:space="preserve"> </w:t>
      </w:r>
      <w:r w:rsidRPr="00691C4D">
        <w:rPr>
          <w:spacing w:val="-2"/>
        </w:rPr>
        <w:t>социуме»:</w:t>
      </w:r>
    </w:p>
    <w:p w:rsidR="001832CB" w:rsidRPr="00691C4D" w:rsidRDefault="001832CB" w:rsidP="00E52716">
      <w:pPr>
        <w:pStyle w:val="a4"/>
        <w:spacing w:before="31" w:line="268" w:lineRule="auto"/>
        <w:ind w:left="567" w:firstLine="0"/>
      </w:pPr>
      <w:r w:rsidRPr="00691C4D">
        <w:t>общение и его значение для человека, способы эффективного общения; приёмы</w:t>
      </w:r>
      <w:r w:rsidRPr="00691C4D">
        <w:rPr>
          <w:spacing w:val="-3"/>
        </w:rPr>
        <w:t xml:space="preserve"> </w:t>
      </w:r>
      <w:r w:rsidRPr="00691C4D">
        <w:t>и</w:t>
      </w:r>
      <w:r w:rsidRPr="00691C4D">
        <w:rPr>
          <w:spacing w:val="2"/>
        </w:rPr>
        <w:t xml:space="preserve"> </w:t>
      </w:r>
      <w:r w:rsidRPr="00691C4D">
        <w:t>правила</w:t>
      </w:r>
      <w:r w:rsidRPr="00691C4D">
        <w:rPr>
          <w:spacing w:val="-2"/>
        </w:rPr>
        <w:t xml:space="preserve"> </w:t>
      </w:r>
      <w:r w:rsidRPr="00691C4D">
        <w:t>безопасной</w:t>
      </w:r>
      <w:r w:rsidRPr="00691C4D">
        <w:rPr>
          <w:spacing w:val="2"/>
        </w:rPr>
        <w:t xml:space="preserve"> </w:t>
      </w:r>
      <w:r w:rsidRPr="00691C4D">
        <w:t>межличностной</w:t>
      </w:r>
      <w:r w:rsidRPr="00691C4D">
        <w:rPr>
          <w:spacing w:val="2"/>
        </w:rPr>
        <w:t xml:space="preserve"> </w:t>
      </w:r>
      <w:r w:rsidRPr="00691C4D">
        <w:t>коммуникации</w:t>
      </w:r>
      <w:r w:rsidRPr="00691C4D">
        <w:rPr>
          <w:spacing w:val="1"/>
        </w:rPr>
        <w:t xml:space="preserve"> </w:t>
      </w:r>
      <w:r w:rsidRPr="00691C4D">
        <w:t>и</w:t>
      </w:r>
      <w:r w:rsidRPr="00691C4D">
        <w:rPr>
          <w:spacing w:val="2"/>
        </w:rPr>
        <w:t xml:space="preserve"> </w:t>
      </w:r>
      <w:r w:rsidRPr="00691C4D">
        <w:rPr>
          <w:spacing w:val="-2"/>
        </w:rPr>
        <w:t>комфортного</w:t>
      </w:r>
    </w:p>
    <w:p w:rsidR="001832CB" w:rsidRPr="00691C4D" w:rsidRDefault="001832CB" w:rsidP="00E52716">
      <w:pPr>
        <w:pStyle w:val="a4"/>
        <w:spacing w:line="264" w:lineRule="auto"/>
        <w:ind w:left="567" w:firstLine="0"/>
      </w:pPr>
      <w:r w:rsidRPr="00691C4D">
        <w:t>взаимодействия</w:t>
      </w:r>
      <w:r w:rsidRPr="00691C4D">
        <w:rPr>
          <w:spacing w:val="40"/>
        </w:rPr>
        <w:t xml:space="preserve"> </w:t>
      </w:r>
      <w:r w:rsidRPr="00691C4D">
        <w:t>в</w:t>
      </w:r>
      <w:r w:rsidRPr="00691C4D">
        <w:rPr>
          <w:spacing w:val="40"/>
        </w:rPr>
        <w:t xml:space="preserve"> </w:t>
      </w:r>
      <w:r w:rsidRPr="00691C4D">
        <w:t>группе,</w:t>
      </w:r>
      <w:r w:rsidRPr="00691C4D">
        <w:rPr>
          <w:spacing w:val="40"/>
        </w:rPr>
        <w:t xml:space="preserve"> </w:t>
      </w:r>
      <w:r w:rsidRPr="00691C4D">
        <w:t>признаки</w:t>
      </w:r>
      <w:r w:rsidRPr="00691C4D">
        <w:rPr>
          <w:spacing w:val="40"/>
        </w:rPr>
        <w:t xml:space="preserve"> </w:t>
      </w:r>
      <w:r w:rsidRPr="00691C4D">
        <w:t>конструктивного</w:t>
      </w:r>
      <w:r w:rsidRPr="00691C4D">
        <w:rPr>
          <w:spacing w:val="40"/>
        </w:rPr>
        <w:t xml:space="preserve"> </w:t>
      </w:r>
      <w:r w:rsidRPr="00691C4D">
        <w:t>и</w:t>
      </w:r>
      <w:r w:rsidRPr="00691C4D">
        <w:rPr>
          <w:spacing w:val="40"/>
        </w:rPr>
        <w:t xml:space="preserve"> </w:t>
      </w:r>
      <w:r w:rsidRPr="00691C4D">
        <w:t>деструктивного</w:t>
      </w:r>
      <w:r w:rsidRPr="00691C4D">
        <w:rPr>
          <w:spacing w:val="40"/>
        </w:rPr>
        <w:t xml:space="preserve"> </w:t>
      </w:r>
      <w:r w:rsidRPr="00691C4D">
        <w:rPr>
          <w:spacing w:val="-2"/>
        </w:rPr>
        <w:t>общения;</w:t>
      </w:r>
    </w:p>
    <w:p w:rsidR="001832CB" w:rsidRPr="00691C4D" w:rsidRDefault="001832CB" w:rsidP="00E52716">
      <w:pPr>
        <w:pStyle w:val="a4"/>
        <w:spacing w:before="4" w:line="264" w:lineRule="auto"/>
        <w:ind w:left="567"/>
      </w:pPr>
      <w:r w:rsidRPr="00691C4D">
        <w:t xml:space="preserve">понятие «конфликт» и стадии его развития, факторы и причины развития </w:t>
      </w:r>
      <w:r w:rsidRPr="00691C4D">
        <w:rPr>
          <w:spacing w:val="-2"/>
        </w:rPr>
        <w:t>конфликта;</w:t>
      </w:r>
    </w:p>
    <w:p w:rsidR="001832CB" w:rsidRPr="00691C4D" w:rsidRDefault="001832CB" w:rsidP="00E52716">
      <w:pPr>
        <w:pStyle w:val="a4"/>
        <w:spacing w:before="5" w:line="266" w:lineRule="auto"/>
        <w:ind w:left="567"/>
      </w:pPr>
      <w:r w:rsidRPr="00691C4D">
        <w:t>условия</w:t>
      </w:r>
      <w:r w:rsidRPr="00691C4D">
        <w:rPr>
          <w:spacing w:val="-9"/>
        </w:rPr>
        <w:t xml:space="preserve"> </w:t>
      </w:r>
      <w:r w:rsidRPr="00691C4D">
        <w:t>и</w:t>
      </w:r>
      <w:r w:rsidRPr="00691C4D">
        <w:rPr>
          <w:spacing w:val="-9"/>
        </w:rPr>
        <w:t xml:space="preserve"> </w:t>
      </w:r>
      <w:r w:rsidRPr="00691C4D">
        <w:t>ситуации</w:t>
      </w:r>
      <w:r w:rsidRPr="00691C4D">
        <w:rPr>
          <w:spacing w:val="-9"/>
        </w:rPr>
        <w:t xml:space="preserve"> </w:t>
      </w:r>
      <w:r w:rsidRPr="00691C4D">
        <w:t>возникновения</w:t>
      </w:r>
      <w:r w:rsidRPr="00691C4D">
        <w:rPr>
          <w:spacing w:val="-9"/>
        </w:rPr>
        <w:t xml:space="preserve"> </w:t>
      </w:r>
      <w:r w:rsidRPr="00691C4D">
        <w:t>межличностных</w:t>
      </w:r>
      <w:r w:rsidRPr="00691C4D">
        <w:rPr>
          <w:spacing w:val="-14"/>
        </w:rPr>
        <w:t xml:space="preserve"> </w:t>
      </w:r>
      <w:r w:rsidRPr="00691C4D">
        <w:t>и</w:t>
      </w:r>
      <w:r w:rsidRPr="00691C4D">
        <w:rPr>
          <w:spacing w:val="-9"/>
        </w:rPr>
        <w:t xml:space="preserve"> </w:t>
      </w:r>
      <w:r w:rsidRPr="00691C4D">
        <w:t>групповых</w:t>
      </w:r>
      <w:r w:rsidRPr="00691C4D">
        <w:rPr>
          <w:spacing w:val="-13"/>
        </w:rPr>
        <w:t xml:space="preserve"> </w:t>
      </w:r>
      <w:r w:rsidRPr="00691C4D">
        <w:t xml:space="preserve">конфликтов, безопасные и эффективные способы избегания и разрешения конфликтных </w:t>
      </w:r>
      <w:r w:rsidRPr="00691C4D">
        <w:rPr>
          <w:spacing w:val="-2"/>
        </w:rPr>
        <w:t>ситуаций;</w:t>
      </w:r>
    </w:p>
    <w:p w:rsidR="001832CB" w:rsidRPr="00691C4D" w:rsidRDefault="001832CB" w:rsidP="00E52716">
      <w:pPr>
        <w:pStyle w:val="a4"/>
        <w:spacing w:before="1" w:line="264" w:lineRule="auto"/>
        <w:ind w:left="567"/>
      </w:pPr>
      <w:r w:rsidRPr="00691C4D">
        <w:t>правила</w:t>
      </w:r>
      <w:r w:rsidRPr="00691C4D">
        <w:rPr>
          <w:spacing w:val="-18"/>
        </w:rPr>
        <w:t xml:space="preserve"> </w:t>
      </w:r>
      <w:r w:rsidRPr="00691C4D">
        <w:t>поведения</w:t>
      </w:r>
      <w:r w:rsidRPr="00691C4D">
        <w:rPr>
          <w:spacing w:val="-17"/>
        </w:rPr>
        <w:t xml:space="preserve"> </w:t>
      </w:r>
      <w:r w:rsidRPr="00691C4D">
        <w:t>для</w:t>
      </w:r>
      <w:r w:rsidRPr="00691C4D">
        <w:rPr>
          <w:spacing w:val="-18"/>
        </w:rPr>
        <w:t xml:space="preserve"> </w:t>
      </w:r>
      <w:r w:rsidRPr="00691C4D">
        <w:t>снижения</w:t>
      </w:r>
      <w:r w:rsidRPr="00691C4D">
        <w:rPr>
          <w:spacing w:val="-17"/>
        </w:rPr>
        <w:t xml:space="preserve"> </w:t>
      </w:r>
      <w:r w:rsidRPr="00691C4D">
        <w:t>риска</w:t>
      </w:r>
      <w:r w:rsidRPr="00691C4D">
        <w:rPr>
          <w:spacing w:val="-18"/>
        </w:rPr>
        <w:t xml:space="preserve"> </w:t>
      </w:r>
      <w:r w:rsidRPr="00691C4D">
        <w:t>конфликта</w:t>
      </w:r>
      <w:r w:rsidRPr="00691C4D">
        <w:rPr>
          <w:spacing w:val="-17"/>
        </w:rPr>
        <w:t xml:space="preserve"> </w:t>
      </w:r>
      <w:r w:rsidRPr="00691C4D">
        <w:t>и</w:t>
      </w:r>
      <w:r w:rsidRPr="00691C4D">
        <w:rPr>
          <w:spacing w:val="-18"/>
        </w:rPr>
        <w:t xml:space="preserve"> </w:t>
      </w:r>
      <w:r w:rsidRPr="00691C4D">
        <w:t>порядок</w:t>
      </w:r>
      <w:r w:rsidRPr="00691C4D">
        <w:rPr>
          <w:spacing w:val="-15"/>
        </w:rPr>
        <w:t xml:space="preserve"> </w:t>
      </w:r>
      <w:r w:rsidRPr="00691C4D">
        <w:t>действий</w:t>
      </w:r>
      <w:r w:rsidRPr="00691C4D">
        <w:rPr>
          <w:spacing w:val="-5"/>
        </w:rPr>
        <w:t xml:space="preserve"> </w:t>
      </w:r>
      <w:r w:rsidRPr="00691C4D">
        <w:t>при</w:t>
      </w:r>
      <w:r w:rsidRPr="00691C4D">
        <w:rPr>
          <w:spacing w:val="-17"/>
        </w:rPr>
        <w:t xml:space="preserve"> </w:t>
      </w:r>
      <w:r w:rsidRPr="00691C4D">
        <w:t>его опасных проявлениях;</w:t>
      </w:r>
    </w:p>
    <w:p w:rsidR="001832CB" w:rsidRPr="00691C4D" w:rsidRDefault="001832CB" w:rsidP="00E52716">
      <w:pPr>
        <w:pStyle w:val="a4"/>
        <w:spacing w:before="4" w:line="264" w:lineRule="auto"/>
        <w:ind w:left="567" w:firstLine="0"/>
      </w:pPr>
      <w:r w:rsidRPr="00691C4D">
        <w:t>способ разрешения конфликта с помощью третьей стороны (медиатора); опасные</w:t>
      </w:r>
      <w:r w:rsidRPr="00691C4D">
        <w:rPr>
          <w:spacing w:val="52"/>
        </w:rPr>
        <w:t xml:space="preserve">  </w:t>
      </w:r>
      <w:r w:rsidRPr="00691C4D">
        <w:t>формы</w:t>
      </w:r>
      <w:r w:rsidRPr="00691C4D">
        <w:rPr>
          <w:spacing w:val="53"/>
        </w:rPr>
        <w:t xml:space="preserve">  </w:t>
      </w:r>
      <w:r w:rsidRPr="00691C4D">
        <w:t>проявления</w:t>
      </w:r>
      <w:r w:rsidRPr="00691C4D">
        <w:rPr>
          <w:spacing w:val="54"/>
        </w:rPr>
        <w:t xml:space="preserve">  </w:t>
      </w:r>
      <w:r w:rsidRPr="00691C4D">
        <w:t>конфликта:</w:t>
      </w:r>
      <w:r w:rsidRPr="00691C4D">
        <w:rPr>
          <w:spacing w:val="53"/>
        </w:rPr>
        <w:t xml:space="preserve">  </w:t>
      </w:r>
      <w:r w:rsidRPr="00691C4D">
        <w:t>агрессия,</w:t>
      </w:r>
      <w:r w:rsidRPr="00691C4D">
        <w:rPr>
          <w:spacing w:val="55"/>
        </w:rPr>
        <w:t xml:space="preserve">  </w:t>
      </w:r>
      <w:r w:rsidRPr="00691C4D">
        <w:t>домашнее</w:t>
      </w:r>
      <w:r w:rsidRPr="00691C4D">
        <w:rPr>
          <w:spacing w:val="52"/>
        </w:rPr>
        <w:t xml:space="preserve">  </w:t>
      </w:r>
      <w:r w:rsidRPr="00691C4D">
        <w:rPr>
          <w:spacing w:val="-2"/>
        </w:rPr>
        <w:t>насилие</w:t>
      </w:r>
    </w:p>
    <w:p w:rsidR="001832CB" w:rsidRPr="00691C4D" w:rsidRDefault="001832CB" w:rsidP="00E52716">
      <w:pPr>
        <w:pStyle w:val="a4"/>
        <w:spacing w:before="5"/>
        <w:ind w:left="567" w:firstLine="0"/>
      </w:pPr>
      <w:r w:rsidRPr="00691C4D">
        <w:t xml:space="preserve">и </w:t>
      </w:r>
      <w:r w:rsidRPr="00691C4D">
        <w:rPr>
          <w:spacing w:val="-2"/>
        </w:rPr>
        <w:t>буллинг;</w:t>
      </w:r>
    </w:p>
    <w:p w:rsidR="001832CB" w:rsidRPr="00691C4D" w:rsidRDefault="001832CB" w:rsidP="00E52716">
      <w:pPr>
        <w:pStyle w:val="a4"/>
        <w:spacing w:before="31" w:line="268" w:lineRule="auto"/>
        <w:ind w:left="567"/>
      </w:pPr>
      <w:r w:rsidRPr="00691C4D">
        <w:t>манипуляции в ходе межличностного общения, приёмы распознавания манипуляций и способы противостояния им;</w:t>
      </w:r>
    </w:p>
    <w:p w:rsidR="001832CB" w:rsidRPr="00691C4D" w:rsidRDefault="001832CB" w:rsidP="00E52716">
      <w:pPr>
        <w:pStyle w:val="a4"/>
        <w:spacing w:line="266" w:lineRule="auto"/>
        <w:ind w:left="567"/>
      </w:pPr>
      <w:r w:rsidRPr="00691C4D">
        <w:t>приёмы распознавания противозаконных проявлений манипуляции (мошенничество, вымогательство, подстрекательство к действиям, которые могут причинить</w:t>
      </w:r>
      <w:r w:rsidRPr="00691C4D">
        <w:rPr>
          <w:spacing w:val="40"/>
        </w:rPr>
        <w:t xml:space="preserve"> </w:t>
      </w:r>
      <w:r w:rsidRPr="00691C4D">
        <w:t>вред</w:t>
      </w:r>
      <w:r w:rsidRPr="00691C4D">
        <w:rPr>
          <w:spacing w:val="40"/>
        </w:rPr>
        <w:t xml:space="preserve"> </w:t>
      </w:r>
      <w:r w:rsidRPr="00691C4D">
        <w:t>жизни</w:t>
      </w:r>
      <w:r w:rsidRPr="00691C4D">
        <w:rPr>
          <w:spacing w:val="40"/>
        </w:rPr>
        <w:t xml:space="preserve"> </w:t>
      </w:r>
      <w:r w:rsidRPr="00691C4D">
        <w:t>и</w:t>
      </w:r>
      <w:r w:rsidRPr="00691C4D">
        <w:rPr>
          <w:spacing w:val="40"/>
        </w:rPr>
        <w:t xml:space="preserve"> </w:t>
      </w:r>
      <w:r w:rsidRPr="00691C4D">
        <w:t>здоровью,</w:t>
      </w:r>
      <w:r w:rsidRPr="00691C4D">
        <w:rPr>
          <w:spacing w:val="40"/>
        </w:rPr>
        <w:t xml:space="preserve"> </w:t>
      </w:r>
      <w:r w:rsidRPr="00691C4D">
        <w:t>и</w:t>
      </w:r>
      <w:r w:rsidRPr="00691C4D">
        <w:rPr>
          <w:spacing w:val="40"/>
        </w:rPr>
        <w:t xml:space="preserve"> </w:t>
      </w:r>
      <w:r w:rsidRPr="00691C4D">
        <w:t>вовлечение</w:t>
      </w:r>
      <w:r w:rsidRPr="00691C4D">
        <w:rPr>
          <w:spacing w:val="40"/>
        </w:rPr>
        <w:t xml:space="preserve"> </w:t>
      </w:r>
      <w:r w:rsidRPr="00691C4D">
        <w:t>в</w:t>
      </w:r>
      <w:r w:rsidRPr="00691C4D">
        <w:rPr>
          <w:spacing w:val="40"/>
        </w:rPr>
        <w:t xml:space="preserve"> </w:t>
      </w:r>
      <w:r w:rsidRPr="00691C4D">
        <w:t>преступную,</w:t>
      </w:r>
      <w:r w:rsidRPr="00691C4D">
        <w:rPr>
          <w:spacing w:val="40"/>
        </w:rPr>
        <w:t xml:space="preserve"> </w:t>
      </w:r>
      <w:r w:rsidRPr="00691C4D">
        <w:t>асоциальную или деструктивную деятельность) и способы защиты от них;</w:t>
      </w:r>
    </w:p>
    <w:p w:rsidR="001832CB" w:rsidRPr="00691C4D" w:rsidRDefault="001832CB" w:rsidP="00E52716">
      <w:pPr>
        <w:pStyle w:val="a4"/>
        <w:spacing w:line="264" w:lineRule="auto"/>
        <w:ind w:left="567"/>
      </w:pPr>
      <w:r w:rsidRPr="00691C4D">
        <w:t>современные</w:t>
      </w:r>
      <w:r w:rsidRPr="00691C4D">
        <w:rPr>
          <w:spacing w:val="-8"/>
        </w:rPr>
        <w:t xml:space="preserve"> </w:t>
      </w:r>
      <w:r w:rsidRPr="00691C4D">
        <w:t>молодёжные</w:t>
      </w:r>
      <w:r w:rsidRPr="00691C4D">
        <w:rPr>
          <w:spacing w:val="-1"/>
        </w:rPr>
        <w:t xml:space="preserve"> </w:t>
      </w:r>
      <w:r w:rsidRPr="00691C4D">
        <w:t>увлечения</w:t>
      </w:r>
      <w:r w:rsidRPr="00691C4D">
        <w:rPr>
          <w:spacing w:val="-5"/>
        </w:rPr>
        <w:t xml:space="preserve"> </w:t>
      </w:r>
      <w:r w:rsidRPr="00691C4D">
        <w:t>и</w:t>
      </w:r>
      <w:r w:rsidRPr="00691C4D">
        <w:rPr>
          <w:spacing w:val="-5"/>
        </w:rPr>
        <w:t xml:space="preserve"> </w:t>
      </w:r>
      <w:r w:rsidRPr="00691C4D">
        <w:t>опасности,</w:t>
      </w:r>
      <w:r w:rsidRPr="00691C4D">
        <w:rPr>
          <w:spacing w:val="-4"/>
        </w:rPr>
        <w:t xml:space="preserve"> </w:t>
      </w:r>
      <w:r w:rsidRPr="00691C4D">
        <w:t>связанные</w:t>
      </w:r>
      <w:r w:rsidRPr="00691C4D">
        <w:rPr>
          <w:spacing w:val="-1"/>
        </w:rPr>
        <w:t xml:space="preserve"> </w:t>
      </w:r>
      <w:r w:rsidRPr="00691C4D">
        <w:t>с</w:t>
      </w:r>
      <w:r w:rsidRPr="00691C4D">
        <w:rPr>
          <w:spacing w:val="-8"/>
        </w:rPr>
        <w:t xml:space="preserve"> </w:t>
      </w:r>
      <w:r w:rsidRPr="00691C4D">
        <w:t>ними,</w:t>
      </w:r>
      <w:r w:rsidRPr="00691C4D">
        <w:rPr>
          <w:spacing w:val="-4"/>
        </w:rPr>
        <w:t xml:space="preserve"> </w:t>
      </w:r>
      <w:r w:rsidRPr="00691C4D">
        <w:t>правила безопасного поведения;</w:t>
      </w:r>
    </w:p>
    <w:p w:rsidR="001832CB" w:rsidRPr="00691C4D" w:rsidRDefault="001832CB" w:rsidP="00E52716">
      <w:pPr>
        <w:pStyle w:val="a4"/>
        <w:spacing w:before="1"/>
        <w:ind w:left="567" w:firstLine="0"/>
      </w:pPr>
      <w:r w:rsidRPr="00691C4D">
        <w:t>правила</w:t>
      </w:r>
      <w:r w:rsidRPr="00691C4D">
        <w:rPr>
          <w:spacing w:val="-12"/>
        </w:rPr>
        <w:t xml:space="preserve"> </w:t>
      </w:r>
      <w:r w:rsidRPr="00691C4D">
        <w:t>безопасной</w:t>
      </w:r>
      <w:r w:rsidRPr="00691C4D">
        <w:rPr>
          <w:spacing w:val="-7"/>
        </w:rPr>
        <w:t xml:space="preserve"> </w:t>
      </w:r>
      <w:r w:rsidRPr="00691C4D">
        <w:t>коммуникации</w:t>
      </w:r>
      <w:r w:rsidRPr="00691C4D">
        <w:rPr>
          <w:spacing w:val="-8"/>
        </w:rPr>
        <w:t xml:space="preserve"> </w:t>
      </w:r>
      <w:r w:rsidRPr="00691C4D">
        <w:t>с</w:t>
      </w:r>
      <w:r w:rsidRPr="00691C4D">
        <w:rPr>
          <w:spacing w:val="-9"/>
        </w:rPr>
        <w:t xml:space="preserve"> </w:t>
      </w:r>
      <w:r w:rsidRPr="00691C4D">
        <w:t>незнакомыми</w:t>
      </w:r>
      <w:r w:rsidRPr="00691C4D">
        <w:rPr>
          <w:spacing w:val="-7"/>
        </w:rPr>
        <w:t xml:space="preserve"> </w:t>
      </w:r>
      <w:r w:rsidRPr="00691C4D">
        <w:rPr>
          <w:spacing w:val="-2"/>
        </w:rPr>
        <w:t>людьми.</w:t>
      </w:r>
    </w:p>
    <w:p w:rsidR="001832CB" w:rsidRPr="00691C4D" w:rsidRDefault="001832CB" w:rsidP="00E52716">
      <w:pPr>
        <w:pStyle w:val="3"/>
        <w:spacing w:before="263"/>
        <w:ind w:left="567"/>
        <w:jc w:val="left"/>
      </w:pPr>
      <w:r w:rsidRPr="00691C4D">
        <w:t>Модуль</w:t>
      </w:r>
      <w:r w:rsidRPr="00691C4D">
        <w:rPr>
          <w:spacing w:val="-13"/>
        </w:rPr>
        <w:t xml:space="preserve"> </w:t>
      </w:r>
      <w:r w:rsidRPr="00691C4D">
        <w:t>№</w:t>
      </w:r>
      <w:r w:rsidRPr="00691C4D">
        <w:rPr>
          <w:spacing w:val="-7"/>
        </w:rPr>
        <w:t xml:space="preserve"> </w:t>
      </w:r>
      <w:r w:rsidRPr="00691C4D">
        <w:t>10</w:t>
      </w:r>
      <w:r w:rsidRPr="00691C4D">
        <w:rPr>
          <w:spacing w:val="-9"/>
        </w:rPr>
        <w:t xml:space="preserve"> </w:t>
      </w:r>
      <w:r w:rsidRPr="00691C4D">
        <w:t>«Безопасность</w:t>
      </w:r>
      <w:r w:rsidRPr="00691C4D">
        <w:rPr>
          <w:spacing w:val="-10"/>
        </w:rPr>
        <w:t xml:space="preserve"> </w:t>
      </w:r>
      <w:r w:rsidRPr="00691C4D">
        <w:t>в</w:t>
      </w:r>
      <w:r w:rsidRPr="00691C4D">
        <w:rPr>
          <w:spacing w:val="-7"/>
        </w:rPr>
        <w:t xml:space="preserve"> </w:t>
      </w:r>
      <w:r w:rsidRPr="00691C4D">
        <w:t>информационном</w:t>
      </w:r>
      <w:r w:rsidRPr="00691C4D">
        <w:rPr>
          <w:spacing w:val="-3"/>
        </w:rPr>
        <w:t xml:space="preserve"> </w:t>
      </w:r>
      <w:r w:rsidRPr="00691C4D">
        <w:rPr>
          <w:spacing w:val="-2"/>
        </w:rPr>
        <w:t>пространстве»:</w:t>
      </w:r>
    </w:p>
    <w:p w:rsidR="001832CB" w:rsidRPr="00691C4D" w:rsidRDefault="001832CB" w:rsidP="00E52716">
      <w:pPr>
        <w:pStyle w:val="a4"/>
        <w:spacing w:before="31" w:line="256" w:lineRule="auto"/>
        <w:ind w:left="567"/>
      </w:pPr>
      <w:r w:rsidRPr="00691C4D">
        <w:t>понятие «цифровая</w:t>
      </w:r>
      <w:r w:rsidRPr="00691C4D">
        <w:rPr>
          <w:spacing w:val="29"/>
        </w:rPr>
        <w:t xml:space="preserve"> </w:t>
      </w:r>
      <w:r w:rsidRPr="00691C4D">
        <w:t>среда»,</w:t>
      </w:r>
      <w:r w:rsidRPr="00691C4D">
        <w:rPr>
          <w:spacing w:val="30"/>
        </w:rPr>
        <w:t xml:space="preserve"> </w:t>
      </w:r>
      <w:r w:rsidRPr="00691C4D">
        <w:t>её</w:t>
      </w:r>
      <w:r w:rsidRPr="00691C4D">
        <w:rPr>
          <w:spacing w:val="33"/>
        </w:rPr>
        <w:t xml:space="preserve"> </w:t>
      </w:r>
      <w:r w:rsidRPr="00691C4D">
        <w:t>характеристики</w:t>
      </w:r>
      <w:r w:rsidRPr="00691C4D">
        <w:rPr>
          <w:spacing w:val="29"/>
        </w:rPr>
        <w:t xml:space="preserve"> </w:t>
      </w:r>
      <w:r w:rsidRPr="00691C4D">
        <w:t>и</w:t>
      </w:r>
      <w:r w:rsidRPr="00691C4D">
        <w:rPr>
          <w:spacing w:val="29"/>
        </w:rPr>
        <w:t xml:space="preserve"> </w:t>
      </w:r>
      <w:r w:rsidRPr="00691C4D">
        <w:t>примеры</w:t>
      </w:r>
      <w:r w:rsidRPr="00691C4D">
        <w:rPr>
          <w:spacing w:val="34"/>
        </w:rPr>
        <w:t xml:space="preserve"> </w:t>
      </w:r>
      <w:r w:rsidRPr="00691C4D">
        <w:t>информационных и компьютерных угроз, положительные возможности цифровой среды;</w:t>
      </w:r>
    </w:p>
    <w:p w:rsidR="001832CB" w:rsidRPr="00691C4D" w:rsidRDefault="001832CB" w:rsidP="00E52716">
      <w:pPr>
        <w:pStyle w:val="a4"/>
        <w:spacing w:before="3"/>
        <w:ind w:left="567" w:firstLine="0"/>
      </w:pPr>
      <w:r w:rsidRPr="00691C4D">
        <w:t>риски</w:t>
      </w:r>
      <w:r w:rsidRPr="00691C4D">
        <w:rPr>
          <w:spacing w:val="-8"/>
        </w:rPr>
        <w:t xml:space="preserve"> </w:t>
      </w:r>
      <w:r w:rsidRPr="00691C4D">
        <w:t>и</w:t>
      </w:r>
      <w:r w:rsidRPr="00691C4D">
        <w:rPr>
          <w:spacing w:val="-5"/>
        </w:rPr>
        <w:t xml:space="preserve"> </w:t>
      </w:r>
      <w:r w:rsidRPr="00691C4D">
        <w:t>угрозы</w:t>
      </w:r>
      <w:r w:rsidRPr="00691C4D">
        <w:rPr>
          <w:spacing w:val="-8"/>
        </w:rPr>
        <w:t xml:space="preserve"> </w:t>
      </w:r>
      <w:r w:rsidRPr="00691C4D">
        <w:t>при</w:t>
      </w:r>
      <w:r w:rsidRPr="00691C4D">
        <w:rPr>
          <w:spacing w:val="-5"/>
        </w:rPr>
        <w:t xml:space="preserve"> </w:t>
      </w:r>
      <w:r w:rsidRPr="00691C4D">
        <w:t>использовании</w:t>
      </w:r>
      <w:r w:rsidRPr="00691C4D">
        <w:rPr>
          <w:spacing w:val="-5"/>
        </w:rPr>
        <w:t xml:space="preserve"> </w:t>
      </w:r>
      <w:r w:rsidRPr="00691C4D">
        <w:rPr>
          <w:spacing w:val="-2"/>
        </w:rPr>
        <w:t>Интернета;</w:t>
      </w:r>
    </w:p>
    <w:p w:rsidR="001832CB" w:rsidRPr="00691C4D" w:rsidRDefault="001832CB" w:rsidP="00E52716">
      <w:pPr>
        <w:pStyle w:val="a4"/>
        <w:spacing w:before="24" w:line="264" w:lineRule="auto"/>
        <w:ind w:left="567"/>
      </w:pPr>
      <w:r w:rsidRPr="00691C4D">
        <w:t>общие принципы безопасного поведения, необходимые для предупреждения возникновения опасных ситуаций в личном цифровом пространстве;</w:t>
      </w:r>
    </w:p>
    <w:p w:rsidR="001832CB" w:rsidRPr="00691C4D" w:rsidRDefault="001832CB" w:rsidP="00E52716">
      <w:pPr>
        <w:pStyle w:val="a4"/>
        <w:spacing w:line="256" w:lineRule="auto"/>
        <w:ind w:left="567"/>
      </w:pPr>
      <w:r w:rsidRPr="00691C4D">
        <w:t>опасные</w:t>
      </w:r>
      <w:r w:rsidRPr="00691C4D">
        <w:rPr>
          <w:spacing w:val="40"/>
        </w:rPr>
        <w:t xml:space="preserve"> </w:t>
      </w:r>
      <w:r w:rsidRPr="00691C4D">
        <w:t>явления</w:t>
      </w:r>
      <w:r w:rsidRPr="00691C4D">
        <w:rPr>
          <w:spacing w:val="40"/>
        </w:rPr>
        <w:t xml:space="preserve"> </w:t>
      </w:r>
      <w:r w:rsidRPr="00691C4D">
        <w:t>цифровой</w:t>
      </w:r>
      <w:r w:rsidRPr="00691C4D">
        <w:rPr>
          <w:spacing w:val="40"/>
        </w:rPr>
        <w:t xml:space="preserve"> </w:t>
      </w:r>
      <w:r w:rsidRPr="00691C4D">
        <w:t>среды:</w:t>
      </w:r>
      <w:r w:rsidRPr="00691C4D">
        <w:rPr>
          <w:spacing w:val="40"/>
        </w:rPr>
        <w:t xml:space="preserve"> </w:t>
      </w:r>
      <w:r w:rsidRPr="00691C4D">
        <w:t>вредоносные</w:t>
      </w:r>
      <w:r w:rsidRPr="00691C4D">
        <w:rPr>
          <w:spacing w:val="40"/>
        </w:rPr>
        <w:t xml:space="preserve"> </w:t>
      </w:r>
      <w:r w:rsidRPr="00691C4D">
        <w:t>программы</w:t>
      </w:r>
      <w:r w:rsidRPr="00691C4D">
        <w:rPr>
          <w:spacing w:val="40"/>
        </w:rPr>
        <w:t xml:space="preserve"> </w:t>
      </w:r>
      <w:r w:rsidRPr="00691C4D">
        <w:t>и</w:t>
      </w:r>
      <w:r w:rsidRPr="00691C4D">
        <w:rPr>
          <w:spacing w:val="40"/>
        </w:rPr>
        <w:t xml:space="preserve"> </w:t>
      </w:r>
      <w:r w:rsidRPr="00691C4D">
        <w:t>приложения и их разновидности;</w:t>
      </w:r>
    </w:p>
    <w:p w:rsidR="001832CB" w:rsidRPr="00691C4D" w:rsidRDefault="001832CB" w:rsidP="00E52716">
      <w:pPr>
        <w:pStyle w:val="a4"/>
        <w:spacing w:line="264" w:lineRule="auto"/>
        <w:ind w:left="567"/>
      </w:pPr>
      <w:r w:rsidRPr="00691C4D">
        <w:t>правила</w:t>
      </w:r>
      <w:r w:rsidRPr="00691C4D">
        <w:rPr>
          <w:spacing w:val="40"/>
        </w:rPr>
        <w:t xml:space="preserve"> </w:t>
      </w:r>
      <w:r w:rsidRPr="00691C4D">
        <w:t>кибергигиены,</w:t>
      </w:r>
      <w:r w:rsidRPr="00691C4D">
        <w:rPr>
          <w:spacing w:val="40"/>
        </w:rPr>
        <w:t xml:space="preserve"> </w:t>
      </w:r>
      <w:r w:rsidRPr="00691C4D">
        <w:t>необходимые</w:t>
      </w:r>
      <w:r w:rsidRPr="00691C4D">
        <w:rPr>
          <w:spacing w:val="40"/>
        </w:rPr>
        <w:t xml:space="preserve"> </w:t>
      </w:r>
      <w:r w:rsidRPr="00691C4D">
        <w:t>для</w:t>
      </w:r>
      <w:r w:rsidRPr="00691C4D">
        <w:rPr>
          <w:spacing w:val="40"/>
        </w:rPr>
        <w:t xml:space="preserve"> </w:t>
      </w:r>
      <w:r w:rsidRPr="00691C4D">
        <w:t>предупреждения</w:t>
      </w:r>
      <w:r w:rsidRPr="00691C4D">
        <w:rPr>
          <w:spacing w:val="40"/>
        </w:rPr>
        <w:t xml:space="preserve"> </w:t>
      </w:r>
      <w:r w:rsidRPr="00691C4D">
        <w:t>возникновения опасных ситуаций в цифровой среде;</w:t>
      </w:r>
    </w:p>
    <w:p w:rsidR="001832CB" w:rsidRPr="00691C4D" w:rsidRDefault="001832CB" w:rsidP="00E52716">
      <w:pPr>
        <w:pStyle w:val="a4"/>
        <w:spacing w:line="256" w:lineRule="auto"/>
        <w:ind w:left="567"/>
      </w:pPr>
      <w:r w:rsidRPr="00691C4D">
        <w:t>основные</w:t>
      </w:r>
      <w:r w:rsidRPr="00691C4D">
        <w:rPr>
          <w:spacing w:val="80"/>
        </w:rPr>
        <w:t xml:space="preserve"> </w:t>
      </w:r>
      <w:r w:rsidRPr="00691C4D">
        <w:t>виды</w:t>
      </w:r>
      <w:r w:rsidRPr="00691C4D">
        <w:rPr>
          <w:spacing w:val="80"/>
        </w:rPr>
        <w:t xml:space="preserve"> </w:t>
      </w:r>
      <w:r w:rsidRPr="00691C4D">
        <w:t>опасного</w:t>
      </w:r>
      <w:r w:rsidRPr="00691C4D">
        <w:rPr>
          <w:spacing w:val="80"/>
        </w:rPr>
        <w:t xml:space="preserve"> </w:t>
      </w:r>
      <w:r w:rsidRPr="00691C4D">
        <w:t>и</w:t>
      </w:r>
      <w:r w:rsidRPr="00691C4D">
        <w:rPr>
          <w:spacing w:val="80"/>
        </w:rPr>
        <w:t xml:space="preserve"> </w:t>
      </w:r>
      <w:r w:rsidRPr="00691C4D">
        <w:t>запрещённого</w:t>
      </w:r>
      <w:r w:rsidRPr="00691C4D">
        <w:rPr>
          <w:spacing w:val="80"/>
        </w:rPr>
        <w:t xml:space="preserve"> </w:t>
      </w:r>
      <w:r w:rsidRPr="00691C4D">
        <w:t>контента</w:t>
      </w:r>
      <w:r w:rsidRPr="00691C4D">
        <w:rPr>
          <w:spacing w:val="80"/>
        </w:rPr>
        <w:t xml:space="preserve"> </w:t>
      </w:r>
      <w:r w:rsidRPr="00691C4D">
        <w:t>в</w:t>
      </w:r>
      <w:r w:rsidRPr="00691C4D">
        <w:rPr>
          <w:spacing w:val="80"/>
        </w:rPr>
        <w:t xml:space="preserve"> </w:t>
      </w:r>
      <w:r w:rsidRPr="00691C4D">
        <w:t>Интернете</w:t>
      </w:r>
      <w:r w:rsidRPr="00691C4D">
        <w:rPr>
          <w:spacing w:val="80"/>
        </w:rPr>
        <w:t xml:space="preserve"> </w:t>
      </w:r>
      <w:r w:rsidRPr="00691C4D">
        <w:t>и</w:t>
      </w:r>
      <w:r w:rsidRPr="00691C4D">
        <w:rPr>
          <w:spacing w:val="80"/>
        </w:rPr>
        <w:t xml:space="preserve"> </w:t>
      </w:r>
      <w:r w:rsidRPr="00691C4D">
        <w:t>его</w:t>
      </w:r>
      <w:r w:rsidRPr="00691C4D">
        <w:rPr>
          <w:spacing w:val="80"/>
        </w:rPr>
        <w:t xml:space="preserve"> </w:t>
      </w:r>
      <w:r w:rsidRPr="00691C4D">
        <w:t>признаки, приёмы распознавания опасностей при использовании Интернета;</w:t>
      </w:r>
    </w:p>
    <w:p w:rsidR="001832CB" w:rsidRPr="00691C4D" w:rsidRDefault="001832CB" w:rsidP="00E52716">
      <w:pPr>
        <w:pStyle w:val="a4"/>
        <w:ind w:left="567" w:firstLine="0"/>
      </w:pPr>
      <w:r w:rsidRPr="00691C4D">
        <w:t>противоправные</w:t>
      </w:r>
      <w:r w:rsidRPr="00691C4D">
        <w:rPr>
          <w:spacing w:val="-10"/>
        </w:rPr>
        <w:t xml:space="preserve"> </w:t>
      </w:r>
      <w:r w:rsidRPr="00691C4D">
        <w:t>действия</w:t>
      </w:r>
      <w:r w:rsidRPr="00691C4D">
        <w:rPr>
          <w:spacing w:val="-6"/>
        </w:rPr>
        <w:t xml:space="preserve"> </w:t>
      </w:r>
      <w:r w:rsidRPr="00691C4D">
        <w:t>в</w:t>
      </w:r>
      <w:r w:rsidRPr="00691C4D">
        <w:rPr>
          <w:spacing w:val="-10"/>
        </w:rPr>
        <w:t xml:space="preserve"> </w:t>
      </w:r>
      <w:r w:rsidRPr="00691C4D">
        <w:rPr>
          <w:spacing w:val="-2"/>
        </w:rPr>
        <w:t>Интернете;</w:t>
      </w:r>
    </w:p>
    <w:p w:rsidR="001832CB" w:rsidRPr="00691C4D" w:rsidRDefault="001832CB" w:rsidP="00E52716">
      <w:pPr>
        <w:pStyle w:val="a4"/>
        <w:spacing w:before="16" w:line="256" w:lineRule="auto"/>
        <w:ind w:left="567"/>
      </w:pPr>
      <w:r w:rsidRPr="00691C4D">
        <w:t>правила цифрового поведения, необходимого для снижения рисков и угроз при</w:t>
      </w:r>
      <w:r w:rsidRPr="00691C4D">
        <w:rPr>
          <w:spacing w:val="-8"/>
        </w:rPr>
        <w:t xml:space="preserve"> </w:t>
      </w:r>
      <w:r w:rsidRPr="00691C4D">
        <w:t>использовании</w:t>
      </w:r>
      <w:r w:rsidRPr="00691C4D">
        <w:rPr>
          <w:spacing w:val="-8"/>
        </w:rPr>
        <w:t xml:space="preserve"> </w:t>
      </w:r>
      <w:r w:rsidRPr="00691C4D">
        <w:t>Интернета</w:t>
      </w:r>
      <w:r w:rsidRPr="00691C4D">
        <w:rPr>
          <w:spacing w:val="-11"/>
        </w:rPr>
        <w:t xml:space="preserve"> </w:t>
      </w:r>
      <w:r w:rsidRPr="00691C4D">
        <w:t>(кибербуллинга,</w:t>
      </w:r>
      <w:r w:rsidRPr="00691C4D">
        <w:rPr>
          <w:spacing w:val="-7"/>
        </w:rPr>
        <w:t xml:space="preserve"> </w:t>
      </w:r>
      <w:r w:rsidRPr="00691C4D">
        <w:t>вербовки</w:t>
      </w:r>
      <w:r w:rsidRPr="00691C4D">
        <w:rPr>
          <w:spacing w:val="-8"/>
        </w:rPr>
        <w:t xml:space="preserve"> </w:t>
      </w:r>
      <w:r w:rsidRPr="00691C4D">
        <w:t>в</w:t>
      </w:r>
      <w:r w:rsidRPr="00691C4D">
        <w:rPr>
          <w:spacing w:val="-12"/>
        </w:rPr>
        <w:t xml:space="preserve"> </w:t>
      </w:r>
      <w:r w:rsidRPr="00691C4D">
        <w:t>различные</w:t>
      </w:r>
      <w:r w:rsidRPr="00691C4D">
        <w:rPr>
          <w:spacing w:val="-11"/>
        </w:rPr>
        <w:t xml:space="preserve"> </w:t>
      </w:r>
      <w:r w:rsidRPr="00691C4D">
        <w:t>организации и группы);</w:t>
      </w:r>
    </w:p>
    <w:p w:rsidR="001832CB" w:rsidRPr="00691C4D" w:rsidRDefault="001832CB" w:rsidP="00E52716">
      <w:pPr>
        <w:pStyle w:val="a4"/>
        <w:spacing w:before="11" w:line="256" w:lineRule="auto"/>
        <w:ind w:left="567"/>
      </w:pPr>
      <w:r w:rsidRPr="00691C4D">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832CB" w:rsidRPr="00691C4D" w:rsidRDefault="001832CB" w:rsidP="00E52716">
      <w:pPr>
        <w:pStyle w:val="a4"/>
        <w:spacing w:before="35"/>
        <w:ind w:left="567" w:firstLine="0"/>
      </w:pPr>
    </w:p>
    <w:p w:rsidR="001832CB" w:rsidRPr="00691C4D" w:rsidRDefault="001832CB" w:rsidP="00E52716">
      <w:pPr>
        <w:pStyle w:val="3"/>
        <w:ind w:left="567"/>
      </w:pPr>
      <w:r w:rsidRPr="00691C4D">
        <w:t>Модуль</w:t>
      </w:r>
      <w:r w:rsidRPr="00691C4D">
        <w:rPr>
          <w:spacing w:val="-9"/>
        </w:rPr>
        <w:t xml:space="preserve"> </w:t>
      </w:r>
      <w:r w:rsidRPr="00691C4D">
        <w:t>№</w:t>
      </w:r>
      <w:r w:rsidRPr="00691C4D">
        <w:rPr>
          <w:spacing w:val="-6"/>
        </w:rPr>
        <w:t xml:space="preserve"> </w:t>
      </w:r>
      <w:r w:rsidRPr="00691C4D">
        <w:t>11</w:t>
      </w:r>
      <w:r w:rsidRPr="00691C4D">
        <w:rPr>
          <w:spacing w:val="-8"/>
        </w:rPr>
        <w:t xml:space="preserve"> </w:t>
      </w:r>
      <w:r w:rsidRPr="00691C4D">
        <w:t>«Основы</w:t>
      </w:r>
      <w:r w:rsidRPr="00691C4D">
        <w:rPr>
          <w:spacing w:val="-8"/>
        </w:rPr>
        <w:t xml:space="preserve"> </w:t>
      </w:r>
      <w:r w:rsidRPr="00691C4D">
        <w:t>противодействия</w:t>
      </w:r>
      <w:r w:rsidRPr="00691C4D">
        <w:rPr>
          <w:spacing w:val="-5"/>
        </w:rPr>
        <w:t xml:space="preserve"> </w:t>
      </w:r>
      <w:r w:rsidRPr="00691C4D">
        <w:t>экстремизму</w:t>
      </w:r>
      <w:r w:rsidRPr="00691C4D">
        <w:rPr>
          <w:spacing w:val="-9"/>
        </w:rPr>
        <w:t xml:space="preserve"> </w:t>
      </w:r>
      <w:r w:rsidRPr="00691C4D">
        <w:t>и</w:t>
      </w:r>
      <w:r w:rsidRPr="00691C4D">
        <w:rPr>
          <w:spacing w:val="-7"/>
        </w:rPr>
        <w:t xml:space="preserve"> </w:t>
      </w:r>
      <w:r w:rsidRPr="00691C4D">
        <w:rPr>
          <w:spacing w:val="-2"/>
        </w:rPr>
        <w:t>терроризму»:</w:t>
      </w:r>
    </w:p>
    <w:p w:rsidR="001832CB" w:rsidRPr="00691C4D" w:rsidRDefault="001832CB" w:rsidP="00E52716">
      <w:pPr>
        <w:pStyle w:val="a4"/>
        <w:spacing w:before="23" w:line="259" w:lineRule="auto"/>
        <w:ind w:left="567"/>
      </w:pPr>
      <w:r w:rsidRPr="00691C4D">
        <w:t>понятия «экстремизм» и «терроризм», их содержание, причины, возможные варианты проявления и последствия;</w:t>
      </w:r>
    </w:p>
    <w:p w:rsidR="001832CB" w:rsidRPr="00691C4D" w:rsidRDefault="001832CB" w:rsidP="00E52716">
      <w:pPr>
        <w:pStyle w:val="a4"/>
        <w:spacing w:line="264" w:lineRule="auto"/>
        <w:ind w:left="567"/>
      </w:pPr>
      <w:r w:rsidRPr="00691C4D">
        <w:t>цели и формы проявления террористических актов, их последствия, уровни террористической опасности;</w:t>
      </w:r>
    </w:p>
    <w:p w:rsidR="001832CB" w:rsidRPr="00691C4D" w:rsidRDefault="001832CB" w:rsidP="00E52716">
      <w:pPr>
        <w:pStyle w:val="a4"/>
        <w:spacing w:line="256" w:lineRule="auto"/>
        <w:ind w:left="567"/>
      </w:pPr>
      <w:r w:rsidRPr="00691C4D">
        <w:t>основы</w:t>
      </w:r>
      <w:r w:rsidRPr="00691C4D">
        <w:rPr>
          <w:spacing w:val="-18"/>
        </w:rPr>
        <w:t xml:space="preserve"> </w:t>
      </w:r>
      <w:r w:rsidRPr="00691C4D">
        <w:t>общественно-государственной</w:t>
      </w:r>
      <w:r w:rsidRPr="00691C4D">
        <w:rPr>
          <w:spacing w:val="-17"/>
        </w:rPr>
        <w:t xml:space="preserve"> </w:t>
      </w:r>
      <w:r w:rsidRPr="00691C4D">
        <w:t>системы</w:t>
      </w:r>
      <w:r w:rsidRPr="00691C4D">
        <w:rPr>
          <w:spacing w:val="-18"/>
        </w:rPr>
        <w:t xml:space="preserve"> </w:t>
      </w:r>
      <w:r w:rsidRPr="00691C4D">
        <w:t>противодействия</w:t>
      </w:r>
      <w:r w:rsidRPr="00691C4D">
        <w:rPr>
          <w:spacing w:val="-17"/>
        </w:rPr>
        <w:t xml:space="preserve"> </w:t>
      </w:r>
      <w:r w:rsidRPr="00691C4D">
        <w:t>экстремизму и терроризму, контртеррористическая операция и её цели;</w:t>
      </w:r>
    </w:p>
    <w:p w:rsidR="001832CB" w:rsidRPr="00691C4D" w:rsidRDefault="001832CB" w:rsidP="00E52716">
      <w:pPr>
        <w:pStyle w:val="a4"/>
        <w:spacing w:line="264" w:lineRule="auto"/>
        <w:ind w:left="567"/>
      </w:pPr>
      <w:r w:rsidRPr="00691C4D">
        <w:lastRenderedPageBreak/>
        <w:t>признаки вовлечения в террористическую деятельность, правила антитеррористического поведения;</w:t>
      </w:r>
    </w:p>
    <w:p w:rsidR="001832CB" w:rsidRPr="00691C4D" w:rsidRDefault="001832CB" w:rsidP="00E52716">
      <w:pPr>
        <w:pStyle w:val="a4"/>
        <w:spacing w:line="256" w:lineRule="auto"/>
        <w:ind w:left="567"/>
      </w:pPr>
      <w:r w:rsidRPr="00691C4D">
        <w:t>признаки угроз и подготовки различных форм терактов, порядок действий при их обнаружении;</w:t>
      </w:r>
    </w:p>
    <w:p w:rsidR="00E52716" w:rsidRDefault="001832CB" w:rsidP="00E52716">
      <w:pPr>
        <w:pStyle w:val="a4"/>
        <w:spacing w:line="261" w:lineRule="auto"/>
        <w:ind w:left="567"/>
      </w:pPr>
      <w:r w:rsidRPr="00691C4D">
        <w:t>правила</w:t>
      </w:r>
      <w:r w:rsidRPr="00691C4D">
        <w:rPr>
          <w:spacing w:val="40"/>
        </w:rPr>
        <w:t xml:space="preserve"> </w:t>
      </w:r>
      <w:r w:rsidRPr="00691C4D">
        <w:t>безопасного</w:t>
      </w:r>
      <w:r w:rsidRPr="00691C4D">
        <w:rPr>
          <w:spacing w:val="40"/>
        </w:rPr>
        <w:t xml:space="preserve"> </w:t>
      </w:r>
      <w:r w:rsidRPr="00691C4D">
        <w:t>поведения</w:t>
      </w:r>
      <w:r w:rsidRPr="00691C4D">
        <w:rPr>
          <w:spacing w:val="76"/>
        </w:rPr>
        <w:t xml:space="preserve"> </w:t>
      </w:r>
      <w:r w:rsidRPr="00691C4D">
        <w:t>в</w:t>
      </w:r>
      <w:r w:rsidRPr="00691C4D">
        <w:rPr>
          <w:spacing w:val="80"/>
        </w:rPr>
        <w:t xml:space="preserve"> </w:t>
      </w:r>
      <w:r w:rsidRPr="00691C4D">
        <w:t>случае</w:t>
      </w:r>
      <w:r w:rsidRPr="00691C4D">
        <w:rPr>
          <w:spacing w:val="40"/>
        </w:rPr>
        <w:t xml:space="preserve"> </w:t>
      </w:r>
      <w:r w:rsidRPr="00691C4D">
        <w:t>теракта</w:t>
      </w:r>
      <w:r w:rsidRPr="00691C4D">
        <w:rPr>
          <w:spacing w:val="40"/>
        </w:rPr>
        <w:t xml:space="preserve"> </w:t>
      </w:r>
      <w:r w:rsidRPr="00691C4D">
        <w:t>(нападение</w:t>
      </w:r>
      <w:r w:rsidRPr="00691C4D">
        <w:rPr>
          <w:spacing w:val="40"/>
        </w:rPr>
        <w:t xml:space="preserve"> </w:t>
      </w:r>
      <w:r w:rsidRPr="00691C4D">
        <w:t>террористов</w:t>
      </w:r>
      <w:r w:rsidRPr="00691C4D">
        <w:rPr>
          <w:spacing w:val="40"/>
        </w:rPr>
        <w:t xml:space="preserve"> </w:t>
      </w:r>
      <w:r w:rsidRPr="00691C4D">
        <w:t>и попытка захвата заложников, попадание в заложники, огневой налёт, наезд транспортного средства</w:t>
      </w:r>
      <w:r w:rsidR="00E52716">
        <w:t>, подрыв взрывного устройства).</w:t>
      </w:r>
    </w:p>
    <w:p w:rsidR="00E52716" w:rsidRDefault="00E52716" w:rsidP="00E52716">
      <w:pPr>
        <w:pStyle w:val="a4"/>
        <w:spacing w:line="261" w:lineRule="auto"/>
        <w:ind w:left="567"/>
      </w:pPr>
    </w:p>
    <w:p w:rsidR="001832CB" w:rsidRPr="00E52716" w:rsidRDefault="001832CB" w:rsidP="00E52716">
      <w:pPr>
        <w:pStyle w:val="a4"/>
        <w:spacing w:line="261" w:lineRule="auto"/>
        <w:ind w:left="567"/>
      </w:pPr>
      <w:r w:rsidRPr="00691C4D">
        <w:rPr>
          <w:b/>
        </w:rPr>
        <w:t>ПЛАНИРУЕМЫЕ</w:t>
      </w:r>
      <w:r w:rsidRPr="00691C4D">
        <w:rPr>
          <w:b/>
          <w:spacing w:val="-13"/>
        </w:rPr>
        <w:t xml:space="preserve"> </w:t>
      </w:r>
      <w:r w:rsidRPr="00691C4D">
        <w:rPr>
          <w:b/>
        </w:rPr>
        <w:t>РЕЗУЛЬТАТЫ</w:t>
      </w:r>
      <w:r w:rsidRPr="00691C4D">
        <w:rPr>
          <w:b/>
          <w:spacing w:val="-14"/>
        </w:rPr>
        <w:t xml:space="preserve"> </w:t>
      </w:r>
      <w:r w:rsidRPr="00691C4D">
        <w:rPr>
          <w:b/>
        </w:rPr>
        <w:t>ОСВОЕНИЯ</w:t>
      </w:r>
      <w:r w:rsidRPr="00691C4D">
        <w:rPr>
          <w:b/>
          <w:spacing w:val="-13"/>
        </w:rPr>
        <w:t xml:space="preserve"> </w:t>
      </w:r>
      <w:r w:rsidRPr="00691C4D">
        <w:rPr>
          <w:b/>
        </w:rPr>
        <w:t>ПРОГРАММЫ ПО ОСНОВАМ БЕЗОПАСНОСТИ И ЗАЩИТЫ РОДИНЫ</w:t>
      </w:r>
    </w:p>
    <w:p w:rsidR="001832CB" w:rsidRPr="00691C4D" w:rsidRDefault="001832CB" w:rsidP="00E52716">
      <w:pPr>
        <w:spacing w:line="312" w:lineRule="exact"/>
        <w:ind w:left="567"/>
        <w:rPr>
          <w:b/>
          <w:sz w:val="24"/>
          <w:szCs w:val="24"/>
        </w:rPr>
      </w:pPr>
      <w:r w:rsidRPr="00691C4D">
        <w:rPr>
          <w:b/>
          <w:sz w:val="24"/>
          <w:szCs w:val="24"/>
        </w:rPr>
        <w:t>НА</w:t>
      </w:r>
      <w:r w:rsidRPr="00691C4D">
        <w:rPr>
          <w:b/>
          <w:spacing w:val="-10"/>
          <w:sz w:val="24"/>
          <w:szCs w:val="24"/>
        </w:rPr>
        <w:t xml:space="preserve"> </w:t>
      </w:r>
      <w:r w:rsidRPr="00691C4D">
        <w:rPr>
          <w:b/>
          <w:sz w:val="24"/>
          <w:szCs w:val="24"/>
        </w:rPr>
        <w:t>УРОВНЕ</w:t>
      </w:r>
      <w:r w:rsidRPr="00691C4D">
        <w:rPr>
          <w:b/>
          <w:spacing w:val="-4"/>
          <w:sz w:val="24"/>
          <w:szCs w:val="24"/>
        </w:rPr>
        <w:t xml:space="preserve"> </w:t>
      </w:r>
      <w:r w:rsidRPr="00691C4D">
        <w:rPr>
          <w:b/>
          <w:sz w:val="24"/>
          <w:szCs w:val="24"/>
        </w:rPr>
        <w:t>ОСНОВНОГО</w:t>
      </w:r>
      <w:r w:rsidRPr="00691C4D">
        <w:rPr>
          <w:b/>
          <w:spacing w:val="-8"/>
          <w:sz w:val="24"/>
          <w:szCs w:val="24"/>
        </w:rPr>
        <w:t xml:space="preserve"> </w:t>
      </w:r>
      <w:r w:rsidRPr="00691C4D">
        <w:rPr>
          <w:b/>
          <w:sz w:val="24"/>
          <w:szCs w:val="24"/>
        </w:rPr>
        <w:t>ОБЩЕГО</w:t>
      </w:r>
      <w:r w:rsidRPr="00691C4D">
        <w:rPr>
          <w:b/>
          <w:spacing w:val="-8"/>
          <w:sz w:val="24"/>
          <w:szCs w:val="24"/>
        </w:rPr>
        <w:t xml:space="preserve"> </w:t>
      </w:r>
      <w:r w:rsidRPr="00691C4D">
        <w:rPr>
          <w:b/>
          <w:spacing w:val="-2"/>
          <w:sz w:val="24"/>
          <w:szCs w:val="24"/>
        </w:rPr>
        <w:t>ОБРАЗОВАНИЯ</w:t>
      </w:r>
    </w:p>
    <w:p w:rsidR="001832CB" w:rsidRPr="00691C4D" w:rsidRDefault="001832CB" w:rsidP="00E52716">
      <w:pPr>
        <w:pStyle w:val="a4"/>
        <w:spacing w:before="2"/>
        <w:ind w:left="567" w:firstLine="0"/>
        <w:rPr>
          <w:b/>
        </w:rPr>
      </w:pPr>
      <w:r w:rsidRPr="00691C4D">
        <w:rPr>
          <w:noProof/>
          <w:lang w:eastAsia="ru-RU"/>
        </w:rPr>
        <mc:AlternateContent>
          <mc:Choice Requires="wps">
            <w:drawing>
              <wp:anchor distT="0" distB="0" distL="0" distR="0" simplePos="0" relativeHeight="487611904" behindDoc="1" locked="0" layoutInCell="1" allowOverlap="1" wp14:anchorId="424AE2BE" wp14:editId="4DE96691">
                <wp:simplePos x="0" y="0"/>
                <wp:positionH relativeFrom="page">
                  <wp:posOffset>720090</wp:posOffset>
                </wp:positionH>
                <wp:positionV relativeFrom="paragraph">
                  <wp:posOffset>82570</wp:posOffset>
                </wp:positionV>
                <wp:extent cx="6283325" cy="1270"/>
                <wp:effectExtent l="0" t="0" r="0" b="0"/>
                <wp:wrapTopAndBottom/>
                <wp:docPr id="36"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3325" cy="1270"/>
                        </a:xfrm>
                        <a:custGeom>
                          <a:avLst/>
                          <a:gdLst/>
                          <a:ahLst/>
                          <a:cxnLst/>
                          <a:rect l="l" t="t" r="r" b="b"/>
                          <a:pathLst>
                            <a:path w="6283325">
                              <a:moveTo>
                                <a:pt x="0" y="0"/>
                              </a:moveTo>
                              <a:lnTo>
                                <a:pt x="628332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0" o:spid="_x0000_s1026" style="position:absolute;margin-left:56.7pt;margin-top:6.5pt;width:494.75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6283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" path="m,l6283325,e" filled="f" strokeweight=".1271mm">
                <v:path arrowok="t"/>
                <w10:wrap type="topAndBottom" anchorx="page"/>
              </v:shape>
            </w:pict>
          </mc:Fallback>
        </mc:AlternateContent>
      </w:r>
    </w:p>
    <w:p w:rsidR="001832CB" w:rsidRPr="00691C4D" w:rsidRDefault="001832CB" w:rsidP="00E52716">
      <w:pPr>
        <w:pStyle w:val="a4"/>
        <w:spacing w:before="8"/>
        <w:ind w:left="567" w:firstLine="0"/>
        <w:rPr>
          <w:b/>
        </w:rPr>
      </w:pPr>
    </w:p>
    <w:p w:rsidR="001832CB" w:rsidRPr="00691C4D" w:rsidRDefault="001832CB" w:rsidP="00E52716">
      <w:pPr>
        <w:pStyle w:val="2"/>
        <w:ind w:left="567"/>
      </w:pPr>
      <w:r w:rsidRPr="00691C4D">
        <w:t>ЛИЧНОСТНЫЕ</w:t>
      </w:r>
      <w:r w:rsidRPr="00691C4D">
        <w:rPr>
          <w:spacing w:val="-14"/>
        </w:rPr>
        <w:t xml:space="preserve"> </w:t>
      </w:r>
      <w:r w:rsidRPr="00691C4D">
        <w:rPr>
          <w:spacing w:val="-2"/>
        </w:rPr>
        <w:t>РЕЗУЛЬТАТЫ</w:t>
      </w:r>
    </w:p>
    <w:p w:rsidR="001832CB" w:rsidRPr="00691C4D" w:rsidRDefault="001832CB" w:rsidP="00E52716">
      <w:pPr>
        <w:pStyle w:val="a4"/>
        <w:spacing w:before="153" w:line="259" w:lineRule="auto"/>
        <w:ind w:left="567"/>
      </w:pPr>
      <w:r w:rsidRPr="00691C4D">
        <w:t>Личностные результаты достигаются в единстве учебной и воспитательной деятельности в соответствии с традиционными российскими социокультурными</w:t>
      </w:r>
      <w:r w:rsidRPr="00691C4D">
        <w:rPr>
          <w:spacing w:val="80"/>
        </w:rPr>
        <w:t xml:space="preserve"> </w:t>
      </w:r>
      <w:r w:rsidRPr="00691C4D">
        <w:t>и</w:t>
      </w:r>
      <w:r w:rsidRPr="00691C4D">
        <w:rPr>
          <w:spacing w:val="40"/>
        </w:rPr>
        <w:t xml:space="preserve">  </w:t>
      </w:r>
      <w:r w:rsidRPr="00691C4D">
        <w:t>духовно-нравственными</w:t>
      </w:r>
      <w:r w:rsidRPr="00691C4D">
        <w:rPr>
          <w:spacing w:val="40"/>
        </w:rPr>
        <w:t xml:space="preserve">  </w:t>
      </w:r>
      <w:r w:rsidRPr="00691C4D">
        <w:t>ценностями,</w:t>
      </w:r>
      <w:r w:rsidRPr="00691C4D">
        <w:rPr>
          <w:spacing w:val="40"/>
        </w:rPr>
        <w:t xml:space="preserve">  </w:t>
      </w:r>
      <w:r w:rsidRPr="00691C4D">
        <w:t>принятыми</w:t>
      </w:r>
      <w:r w:rsidRPr="00691C4D">
        <w:rPr>
          <w:spacing w:val="40"/>
        </w:rPr>
        <w:t xml:space="preserve">  </w:t>
      </w:r>
      <w:r w:rsidRPr="00691C4D">
        <w:t>в</w:t>
      </w:r>
      <w:r w:rsidRPr="00691C4D">
        <w:rPr>
          <w:spacing w:val="80"/>
          <w:w w:val="150"/>
        </w:rPr>
        <w:t xml:space="preserve"> </w:t>
      </w:r>
      <w:r w:rsidRPr="00691C4D">
        <w:t>обществе</w:t>
      </w:r>
      <w:r w:rsidRPr="00691C4D">
        <w:rPr>
          <w:spacing w:val="40"/>
        </w:rPr>
        <w:t xml:space="preserve">  </w:t>
      </w:r>
      <w:r w:rsidRPr="00691C4D">
        <w:t>правилами и</w:t>
      </w:r>
      <w:r w:rsidRPr="00691C4D">
        <w:rPr>
          <w:spacing w:val="40"/>
        </w:rPr>
        <w:t xml:space="preserve"> </w:t>
      </w:r>
      <w:r w:rsidRPr="00691C4D">
        <w:t>нормами</w:t>
      </w:r>
      <w:r w:rsidRPr="00691C4D">
        <w:rPr>
          <w:spacing w:val="40"/>
        </w:rPr>
        <w:t xml:space="preserve"> </w:t>
      </w:r>
      <w:r w:rsidRPr="00691C4D">
        <w:t>поведения.</w:t>
      </w:r>
      <w:r w:rsidRPr="00691C4D">
        <w:rPr>
          <w:spacing w:val="40"/>
        </w:rPr>
        <w:t xml:space="preserve"> </w:t>
      </w:r>
      <w:r w:rsidRPr="00691C4D">
        <w:t>Способствуют</w:t>
      </w:r>
      <w:r w:rsidRPr="00691C4D">
        <w:rPr>
          <w:spacing w:val="40"/>
        </w:rPr>
        <w:t xml:space="preserve"> </w:t>
      </w:r>
      <w:r w:rsidRPr="00691C4D">
        <w:t>процессам</w:t>
      </w:r>
      <w:r w:rsidRPr="00691C4D">
        <w:rPr>
          <w:spacing w:val="40"/>
        </w:rPr>
        <w:t xml:space="preserve"> </w:t>
      </w:r>
      <w:r w:rsidRPr="00691C4D">
        <w:t>самопознания,</w:t>
      </w:r>
      <w:r w:rsidRPr="00691C4D">
        <w:rPr>
          <w:spacing w:val="40"/>
        </w:rPr>
        <w:t xml:space="preserve"> </w:t>
      </w:r>
      <w:r w:rsidRPr="00691C4D">
        <w:t>самовоспитания и</w:t>
      </w:r>
      <w:r w:rsidRPr="00691C4D">
        <w:rPr>
          <w:spacing w:val="80"/>
        </w:rPr>
        <w:t xml:space="preserve"> </w:t>
      </w:r>
      <w:r w:rsidRPr="00691C4D">
        <w:t>саморазвития,</w:t>
      </w:r>
      <w:r w:rsidRPr="00691C4D">
        <w:rPr>
          <w:spacing w:val="80"/>
        </w:rPr>
        <w:t xml:space="preserve"> </w:t>
      </w:r>
      <w:r w:rsidRPr="00691C4D">
        <w:t>формирования</w:t>
      </w:r>
      <w:r w:rsidRPr="00691C4D">
        <w:rPr>
          <w:spacing w:val="80"/>
        </w:rPr>
        <w:t xml:space="preserve"> </w:t>
      </w:r>
      <w:r w:rsidRPr="00691C4D">
        <w:t>внутренней</w:t>
      </w:r>
      <w:r w:rsidRPr="00691C4D">
        <w:rPr>
          <w:spacing w:val="80"/>
        </w:rPr>
        <w:t xml:space="preserve"> </w:t>
      </w:r>
      <w:r w:rsidRPr="00691C4D">
        <w:t>позиции</w:t>
      </w:r>
      <w:r w:rsidRPr="00691C4D">
        <w:rPr>
          <w:spacing w:val="80"/>
        </w:rPr>
        <w:t xml:space="preserve"> </w:t>
      </w:r>
      <w:r w:rsidRPr="00691C4D">
        <w:t>личности</w:t>
      </w:r>
      <w:r w:rsidRPr="00691C4D">
        <w:rPr>
          <w:spacing w:val="80"/>
        </w:rPr>
        <w:t xml:space="preserve"> </w:t>
      </w:r>
      <w:r w:rsidRPr="00691C4D">
        <w:t>и</w:t>
      </w:r>
      <w:r w:rsidRPr="00691C4D">
        <w:rPr>
          <w:spacing w:val="80"/>
        </w:rPr>
        <w:t xml:space="preserve"> </w:t>
      </w:r>
      <w:r w:rsidRPr="00691C4D">
        <w:t>проявляются в индивидуальных социально значимых качествах, которые выражаются прежде всего</w:t>
      </w:r>
      <w:r w:rsidRPr="00691C4D">
        <w:rPr>
          <w:spacing w:val="-2"/>
        </w:rPr>
        <w:t xml:space="preserve"> </w:t>
      </w:r>
      <w:r w:rsidRPr="00691C4D">
        <w:t>в</w:t>
      </w:r>
      <w:r w:rsidRPr="00691C4D">
        <w:rPr>
          <w:spacing w:val="-9"/>
        </w:rPr>
        <w:t xml:space="preserve"> </w:t>
      </w:r>
      <w:r w:rsidRPr="00691C4D">
        <w:t>готовности</w:t>
      </w:r>
      <w:r w:rsidRPr="00691C4D">
        <w:rPr>
          <w:spacing w:val="-5"/>
        </w:rPr>
        <w:t xml:space="preserve"> </w:t>
      </w:r>
      <w:r w:rsidRPr="00691C4D">
        <w:t>обучающихся</w:t>
      </w:r>
      <w:r w:rsidRPr="00691C4D">
        <w:rPr>
          <w:spacing w:val="-5"/>
        </w:rPr>
        <w:t xml:space="preserve"> </w:t>
      </w:r>
      <w:r w:rsidRPr="00691C4D">
        <w:t>к</w:t>
      </w:r>
      <w:r w:rsidRPr="00691C4D">
        <w:rPr>
          <w:spacing w:val="-5"/>
        </w:rPr>
        <w:t xml:space="preserve"> </w:t>
      </w:r>
      <w:r w:rsidRPr="00691C4D">
        <w:t>саморазвитию,</w:t>
      </w:r>
      <w:r w:rsidRPr="00691C4D">
        <w:rPr>
          <w:spacing w:val="-5"/>
        </w:rPr>
        <w:t xml:space="preserve"> </w:t>
      </w:r>
      <w:r w:rsidRPr="00691C4D">
        <w:t>самостоятельности,</w:t>
      </w:r>
      <w:r w:rsidRPr="00691C4D">
        <w:rPr>
          <w:spacing w:val="-4"/>
        </w:rPr>
        <w:t xml:space="preserve"> </w:t>
      </w:r>
      <w:r w:rsidRPr="00691C4D">
        <w:t>инициативе и</w:t>
      </w:r>
      <w:r w:rsidRPr="00691C4D">
        <w:rPr>
          <w:spacing w:val="80"/>
          <w:w w:val="150"/>
        </w:rPr>
        <w:t xml:space="preserve">  </w:t>
      </w:r>
      <w:r w:rsidRPr="00691C4D">
        <w:t>личностному</w:t>
      </w:r>
      <w:r w:rsidRPr="00691C4D">
        <w:rPr>
          <w:spacing w:val="80"/>
          <w:w w:val="150"/>
        </w:rPr>
        <w:t xml:space="preserve">  </w:t>
      </w:r>
      <w:r w:rsidRPr="00691C4D">
        <w:t>самоопределению;</w:t>
      </w:r>
      <w:r w:rsidRPr="00691C4D">
        <w:rPr>
          <w:spacing w:val="80"/>
          <w:w w:val="150"/>
        </w:rPr>
        <w:t xml:space="preserve">  </w:t>
      </w:r>
      <w:r w:rsidRPr="00691C4D">
        <w:t>осмысленному</w:t>
      </w:r>
      <w:r w:rsidRPr="00691C4D">
        <w:rPr>
          <w:spacing w:val="80"/>
          <w:w w:val="150"/>
        </w:rPr>
        <w:t xml:space="preserve">  </w:t>
      </w:r>
      <w:r w:rsidRPr="00691C4D">
        <w:t>ведению</w:t>
      </w:r>
      <w:r w:rsidRPr="00691C4D">
        <w:rPr>
          <w:spacing w:val="80"/>
          <w:w w:val="150"/>
        </w:rPr>
        <w:t xml:space="preserve">  </w:t>
      </w:r>
      <w:r w:rsidRPr="00691C4D">
        <w:t>здорового и</w:t>
      </w:r>
      <w:r w:rsidRPr="00691C4D">
        <w:rPr>
          <w:spacing w:val="40"/>
        </w:rPr>
        <w:t xml:space="preserve"> </w:t>
      </w:r>
      <w:r w:rsidRPr="00691C4D">
        <w:t>безопасного</w:t>
      </w:r>
      <w:r w:rsidRPr="00691C4D">
        <w:rPr>
          <w:spacing w:val="40"/>
        </w:rPr>
        <w:t xml:space="preserve"> </w:t>
      </w:r>
      <w:r w:rsidRPr="00691C4D">
        <w:t>образа</w:t>
      </w:r>
      <w:r w:rsidRPr="00691C4D">
        <w:rPr>
          <w:spacing w:val="40"/>
        </w:rPr>
        <w:t xml:space="preserve"> </w:t>
      </w:r>
      <w:r w:rsidRPr="00691C4D">
        <w:t>жизни</w:t>
      </w:r>
      <w:r w:rsidRPr="00691C4D">
        <w:rPr>
          <w:spacing w:val="40"/>
        </w:rPr>
        <w:t xml:space="preserve"> </w:t>
      </w:r>
      <w:r w:rsidRPr="00691C4D">
        <w:t>и</w:t>
      </w:r>
      <w:r w:rsidRPr="00691C4D">
        <w:rPr>
          <w:spacing w:val="40"/>
        </w:rPr>
        <w:t xml:space="preserve"> </w:t>
      </w:r>
      <w:r w:rsidRPr="00691C4D">
        <w:t>соблюдению</w:t>
      </w:r>
      <w:r w:rsidRPr="00691C4D">
        <w:rPr>
          <w:spacing w:val="40"/>
        </w:rPr>
        <w:t xml:space="preserve"> </w:t>
      </w:r>
      <w:r w:rsidRPr="00691C4D">
        <w:t>правил</w:t>
      </w:r>
      <w:r w:rsidRPr="00691C4D">
        <w:rPr>
          <w:spacing w:val="40"/>
        </w:rPr>
        <w:t xml:space="preserve"> </w:t>
      </w:r>
      <w:r w:rsidRPr="00691C4D">
        <w:t>экологического</w:t>
      </w:r>
      <w:r w:rsidRPr="00691C4D">
        <w:rPr>
          <w:spacing w:val="40"/>
        </w:rPr>
        <w:t xml:space="preserve"> </w:t>
      </w:r>
      <w:r w:rsidRPr="00691C4D">
        <w:t>поведения;</w:t>
      </w:r>
      <w:r w:rsidRPr="00691C4D">
        <w:rPr>
          <w:spacing w:val="40"/>
        </w:rPr>
        <w:t xml:space="preserve"> </w:t>
      </w:r>
      <w:r w:rsidRPr="00691C4D">
        <w:t>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832CB" w:rsidRPr="00691C4D" w:rsidRDefault="001832CB" w:rsidP="00E52716">
      <w:pPr>
        <w:pStyle w:val="a4"/>
        <w:spacing w:line="259" w:lineRule="auto"/>
        <w:ind w:left="567"/>
      </w:pPr>
      <w:r w:rsidRPr="00691C4D">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w:t>
      </w:r>
      <w:r w:rsidRPr="00691C4D">
        <w:rPr>
          <w:spacing w:val="11"/>
        </w:rPr>
        <w:t xml:space="preserve">её </w:t>
      </w:r>
      <w:r w:rsidRPr="00691C4D">
        <w:rPr>
          <w:spacing w:val="-2"/>
        </w:rPr>
        <w:t>основе.</w:t>
      </w:r>
    </w:p>
    <w:p w:rsidR="001832CB" w:rsidRPr="00691C4D" w:rsidRDefault="001832CB" w:rsidP="00E52716">
      <w:pPr>
        <w:pStyle w:val="a4"/>
        <w:spacing w:line="321" w:lineRule="exact"/>
        <w:ind w:left="567" w:firstLine="0"/>
      </w:pPr>
      <w:r w:rsidRPr="00691C4D">
        <w:t>Личностные</w:t>
      </w:r>
      <w:r w:rsidRPr="00691C4D">
        <w:rPr>
          <w:spacing w:val="-13"/>
        </w:rPr>
        <w:t xml:space="preserve"> </w:t>
      </w:r>
      <w:r w:rsidRPr="00691C4D">
        <w:t>результаты</w:t>
      </w:r>
      <w:r w:rsidRPr="00691C4D">
        <w:rPr>
          <w:spacing w:val="-9"/>
        </w:rPr>
        <w:t xml:space="preserve"> </w:t>
      </w:r>
      <w:r w:rsidRPr="00691C4D">
        <w:t>изучения</w:t>
      </w:r>
      <w:r w:rsidRPr="00691C4D">
        <w:rPr>
          <w:spacing w:val="-7"/>
        </w:rPr>
        <w:t xml:space="preserve"> </w:t>
      </w:r>
      <w:r w:rsidRPr="00691C4D">
        <w:t>ОБЗР</w:t>
      </w:r>
      <w:r w:rsidRPr="00691C4D">
        <w:rPr>
          <w:spacing w:val="-5"/>
        </w:rPr>
        <w:t xml:space="preserve"> </w:t>
      </w:r>
      <w:r w:rsidRPr="00691C4D">
        <w:rPr>
          <w:spacing w:val="-2"/>
        </w:rPr>
        <w:t>включают:</w:t>
      </w:r>
    </w:p>
    <w:p w:rsidR="001832CB" w:rsidRPr="00691C4D" w:rsidRDefault="001832CB" w:rsidP="00E52716">
      <w:pPr>
        <w:pStyle w:val="3"/>
        <w:numPr>
          <w:ilvl w:val="0"/>
          <w:numId w:val="129"/>
        </w:numPr>
        <w:tabs>
          <w:tab w:val="left" w:pos="988"/>
        </w:tabs>
        <w:spacing w:before="30" w:line="240" w:lineRule="auto"/>
        <w:ind w:left="567" w:hanging="308"/>
      </w:pPr>
      <w:r w:rsidRPr="00691C4D">
        <w:rPr>
          <w:spacing w:val="-2"/>
        </w:rPr>
        <w:t>патриотическое</w:t>
      </w:r>
      <w:r w:rsidRPr="00691C4D">
        <w:rPr>
          <w:spacing w:val="6"/>
        </w:rPr>
        <w:t xml:space="preserve"> </w:t>
      </w:r>
      <w:r w:rsidRPr="00691C4D">
        <w:rPr>
          <w:spacing w:val="-2"/>
        </w:rPr>
        <w:t>воспитание:</w:t>
      </w:r>
    </w:p>
    <w:p w:rsidR="001832CB" w:rsidRPr="00691C4D" w:rsidRDefault="001832CB" w:rsidP="00E52716">
      <w:pPr>
        <w:pStyle w:val="a4"/>
        <w:spacing w:before="23" w:line="256" w:lineRule="auto"/>
        <w:ind w:left="567"/>
      </w:pPr>
      <w:r w:rsidRPr="00691C4D">
        <w:t>осознание</w:t>
      </w:r>
      <w:r w:rsidRPr="00691C4D">
        <w:rPr>
          <w:spacing w:val="67"/>
        </w:rPr>
        <w:t xml:space="preserve">  </w:t>
      </w:r>
      <w:r w:rsidRPr="00691C4D">
        <w:t>российской</w:t>
      </w:r>
      <w:r w:rsidRPr="00691C4D">
        <w:rPr>
          <w:spacing w:val="68"/>
        </w:rPr>
        <w:t xml:space="preserve">  </w:t>
      </w:r>
      <w:r w:rsidRPr="00691C4D">
        <w:t>гражданской</w:t>
      </w:r>
      <w:r w:rsidRPr="00691C4D">
        <w:rPr>
          <w:spacing w:val="68"/>
        </w:rPr>
        <w:t xml:space="preserve">  </w:t>
      </w:r>
      <w:r w:rsidRPr="00691C4D">
        <w:t>идентичности</w:t>
      </w:r>
      <w:r w:rsidRPr="00691C4D">
        <w:rPr>
          <w:spacing w:val="68"/>
        </w:rPr>
        <w:t xml:space="preserve">  </w:t>
      </w:r>
      <w:r w:rsidRPr="00691C4D">
        <w:t>в</w:t>
      </w:r>
      <w:r w:rsidRPr="00691C4D">
        <w:rPr>
          <w:spacing w:val="66"/>
        </w:rPr>
        <w:t xml:space="preserve">  </w:t>
      </w:r>
      <w:r w:rsidRPr="00691C4D">
        <w:t>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832CB" w:rsidRPr="00691C4D" w:rsidRDefault="001832CB" w:rsidP="00E52716">
      <w:pPr>
        <w:pStyle w:val="a4"/>
        <w:spacing w:before="11" w:line="256" w:lineRule="auto"/>
        <w:ind w:left="567"/>
      </w:pPr>
      <w:r w:rsidRPr="00691C4D">
        <w:t xml:space="preserve">ценностное отношение к достижениям своей Родины – России, к науке, искусству, спорту, технологиям, боевым подвигам и трудовым достижениям </w:t>
      </w:r>
      <w:r w:rsidRPr="00691C4D">
        <w:rPr>
          <w:spacing w:val="-2"/>
        </w:rPr>
        <w:t>народа;</w:t>
      </w:r>
    </w:p>
    <w:p w:rsidR="001832CB" w:rsidRPr="00691C4D" w:rsidRDefault="001832CB" w:rsidP="00E52716">
      <w:pPr>
        <w:pStyle w:val="a4"/>
        <w:spacing w:before="4" w:line="261" w:lineRule="auto"/>
        <w:ind w:left="567"/>
      </w:pPr>
      <w:r w:rsidRPr="00691C4D">
        <w:t>уважение к символам государства, государственным праздникам, историческому</w:t>
      </w:r>
      <w:r w:rsidRPr="00691C4D">
        <w:rPr>
          <w:spacing w:val="-18"/>
        </w:rPr>
        <w:t xml:space="preserve"> </w:t>
      </w:r>
      <w:r w:rsidRPr="00691C4D">
        <w:t>и</w:t>
      </w:r>
      <w:r w:rsidRPr="00691C4D">
        <w:rPr>
          <w:spacing w:val="-9"/>
        </w:rPr>
        <w:t xml:space="preserve"> </w:t>
      </w:r>
      <w:r w:rsidRPr="00691C4D">
        <w:t>природному</w:t>
      </w:r>
      <w:r w:rsidRPr="00691C4D">
        <w:rPr>
          <w:spacing w:val="-18"/>
        </w:rPr>
        <w:t xml:space="preserve"> </w:t>
      </w:r>
      <w:r w:rsidRPr="00691C4D">
        <w:t>наследию</w:t>
      </w:r>
      <w:r w:rsidRPr="00691C4D">
        <w:rPr>
          <w:spacing w:val="-8"/>
        </w:rPr>
        <w:t xml:space="preserve"> </w:t>
      </w:r>
      <w:r w:rsidRPr="00691C4D">
        <w:t>и</w:t>
      </w:r>
      <w:r w:rsidRPr="00691C4D">
        <w:rPr>
          <w:spacing w:val="-8"/>
        </w:rPr>
        <w:t xml:space="preserve"> </w:t>
      </w:r>
      <w:r w:rsidRPr="00691C4D">
        <w:t>памятникам,</w:t>
      </w:r>
      <w:r w:rsidRPr="00691C4D">
        <w:rPr>
          <w:spacing w:val="-14"/>
        </w:rPr>
        <w:t xml:space="preserve"> </w:t>
      </w:r>
      <w:r w:rsidRPr="00691C4D">
        <w:t>традициям</w:t>
      </w:r>
      <w:r w:rsidRPr="00691C4D">
        <w:rPr>
          <w:spacing w:val="-6"/>
        </w:rPr>
        <w:t xml:space="preserve"> </w:t>
      </w:r>
      <w:r w:rsidRPr="00691C4D">
        <w:t>разных</w:t>
      </w:r>
      <w:r w:rsidRPr="00691C4D">
        <w:rPr>
          <w:spacing w:val="-12"/>
        </w:rPr>
        <w:t xml:space="preserve"> </w:t>
      </w:r>
      <w:r w:rsidRPr="00691C4D">
        <w:t>народов, проживающих в родной стране;</w:t>
      </w:r>
    </w:p>
    <w:p w:rsidR="001832CB" w:rsidRPr="00691C4D" w:rsidRDefault="001832CB" w:rsidP="00E52716">
      <w:pPr>
        <w:pStyle w:val="a4"/>
        <w:spacing w:line="256" w:lineRule="auto"/>
        <w:ind w:left="567"/>
      </w:pPr>
      <w:r w:rsidRPr="00691C4D">
        <w:t>формирование чувства гордости за свою Родину, ответственного отношения</w:t>
      </w:r>
      <w:r w:rsidRPr="00691C4D">
        <w:rPr>
          <w:spacing w:val="40"/>
        </w:rPr>
        <w:t xml:space="preserve"> </w:t>
      </w:r>
      <w:r w:rsidRPr="00691C4D">
        <w:t>к выполнению конституционного долга – защите Отечества;</w:t>
      </w:r>
    </w:p>
    <w:p w:rsidR="001832CB" w:rsidRPr="00691C4D" w:rsidRDefault="001832CB" w:rsidP="00E52716">
      <w:pPr>
        <w:pStyle w:val="3"/>
        <w:numPr>
          <w:ilvl w:val="0"/>
          <w:numId w:val="129"/>
        </w:numPr>
        <w:tabs>
          <w:tab w:val="left" w:pos="988"/>
        </w:tabs>
        <w:spacing w:before="1" w:line="240" w:lineRule="auto"/>
        <w:ind w:left="567" w:hanging="308"/>
      </w:pPr>
      <w:r w:rsidRPr="00691C4D">
        <w:rPr>
          <w:spacing w:val="-2"/>
        </w:rPr>
        <w:t>гражданское</w:t>
      </w:r>
      <w:r w:rsidRPr="00691C4D">
        <w:rPr>
          <w:spacing w:val="1"/>
        </w:rPr>
        <w:t xml:space="preserve"> </w:t>
      </w:r>
      <w:r w:rsidRPr="00691C4D">
        <w:rPr>
          <w:spacing w:val="-2"/>
        </w:rPr>
        <w:t>воспитание:</w:t>
      </w:r>
    </w:p>
    <w:p w:rsidR="001832CB" w:rsidRPr="00691C4D" w:rsidRDefault="001832CB" w:rsidP="00E52716">
      <w:pPr>
        <w:pStyle w:val="a4"/>
        <w:spacing w:before="24" w:line="256" w:lineRule="auto"/>
        <w:ind w:left="567"/>
      </w:pPr>
      <w:r w:rsidRPr="00691C4D">
        <w:t>готовность</w:t>
      </w:r>
      <w:r w:rsidRPr="00691C4D">
        <w:rPr>
          <w:spacing w:val="30"/>
        </w:rPr>
        <w:t xml:space="preserve"> </w:t>
      </w:r>
      <w:r w:rsidRPr="00691C4D">
        <w:t>к</w:t>
      </w:r>
      <w:r w:rsidRPr="00691C4D">
        <w:rPr>
          <w:spacing w:val="30"/>
        </w:rPr>
        <w:t xml:space="preserve"> </w:t>
      </w:r>
      <w:r w:rsidRPr="00691C4D">
        <w:t>выполнению обязанностей</w:t>
      </w:r>
      <w:r w:rsidRPr="00691C4D">
        <w:rPr>
          <w:spacing w:val="30"/>
        </w:rPr>
        <w:t xml:space="preserve"> </w:t>
      </w:r>
      <w:r w:rsidRPr="00691C4D">
        <w:t>гражданина и</w:t>
      </w:r>
      <w:r w:rsidRPr="00691C4D">
        <w:rPr>
          <w:spacing w:val="30"/>
        </w:rPr>
        <w:t xml:space="preserve"> </w:t>
      </w:r>
      <w:r w:rsidRPr="00691C4D">
        <w:t>реализации</w:t>
      </w:r>
      <w:r w:rsidRPr="00691C4D">
        <w:rPr>
          <w:spacing w:val="30"/>
        </w:rPr>
        <w:t xml:space="preserve"> </w:t>
      </w:r>
      <w:r w:rsidRPr="00691C4D">
        <w:t>его прав, уважение прав, свобод и законных интересов других людей;</w:t>
      </w:r>
    </w:p>
    <w:p w:rsidR="001832CB" w:rsidRPr="00691C4D" w:rsidRDefault="001832CB" w:rsidP="00E52716">
      <w:pPr>
        <w:pStyle w:val="a4"/>
        <w:spacing w:before="3" w:line="264" w:lineRule="auto"/>
        <w:ind w:left="567"/>
      </w:pPr>
      <w:r w:rsidRPr="00691C4D">
        <w:t>активное участие</w:t>
      </w:r>
      <w:r w:rsidRPr="00691C4D">
        <w:rPr>
          <w:spacing w:val="-3"/>
        </w:rPr>
        <w:t xml:space="preserve"> </w:t>
      </w:r>
      <w:r w:rsidRPr="00691C4D">
        <w:t>в</w:t>
      </w:r>
      <w:r w:rsidRPr="00691C4D">
        <w:rPr>
          <w:spacing w:val="-4"/>
        </w:rPr>
        <w:t xml:space="preserve"> </w:t>
      </w:r>
      <w:r w:rsidRPr="00691C4D">
        <w:t>жизни</w:t>
      </w:r>
      <w:r w:rsidRPr="00691C4D">
        <w:rPr>
          <w:spacing w:val="-1"/>
        </w:rPr>
        <w:t xml:space="preserve"> </w:t>
      </w:r>
      <w:r w:rsidRPr="00691C4D">
        <w:t>семьи, организации,</w:t>
      </w:r>
      <w:r w:rsidRPr="00691C4D">
        <w:rPr>
          <w:spacing w:val="-6"/>
        </w:rPr>
        <w:t xml:space="preserve"> </w:t>
      </w:r>
      <w:r w:rsidRPr="00691C4D">
        <w:t>местного</w:t>
      </w:r>
      <w:r w:rsidRPr="00691C4D">
        <w:rPr>
          <w:spacing w:val="-4"/>
        </w:rPr>
        <w:t xml:space="preserve"> </w:t>
      </w:r>
      <w:r w:rsidRPr="00691C4D">
        <w:t>сообщества, родного края, страны;</w:t>
      </w:r>
    </w:p>
    <w:p w:rsidR="00E52716" w:rsidRDefault="001832CB" w:rsidP="00E52716">
      <w:pPr>
        <w:pStyle w:val="a4"/>
        <w:spacing w:line="312" w:lineRule="exact"/>
        <w:ind w:left="567" w:firstLine="0"/>
      </w:pPr>
      <w:r w:rsidRPr="00691C4D">
        <w:t>неприятие</w:t>
      </w:r>
      <w:r w:rsidRPr="00691C4D">
        <w:rPr>
          <w:spacing w:val="-9"/>
        </w:rPr>
        <w:t xml:space="preserve"> </w:t>
      </w:r>
      <w:r w:rsidRPr="00691C4D">
        <w:t>любых</w:t>
      </w:r>
      <w:r w:rsidRPr="00691C4D">
        <w:rPr>
          <w:spacing w:val="-9"/>
        </w:rPr>
        <w:t xml:space="preserve"> </w:t>
      </w:r>
      <w:r w:rsidRPr="00691C4D">
        <w:t>форм</w:t>
      </w:r>
      <w:r w:rsidRPr="00691C4D">
        <w:rPr>
          <w:spacing w:val="-5"/>
        </w:rPr>
        <w:t xml:space="preserve"> </w:t>
      </w:r>
      <w:r w:rsidRPr="00691C4D">
        <w:t>экстремизма,</w:t>
      </w:r>
      <w:r w:rsidRPr="00691C4D">
        <w:rPr>
          <w:spacing w:val="-4"/>
        </w:rPr>
        <w:t xml:space="preserve"> </w:t>
      </w:r>
      <w:r w:rsidRPr="00691C4D">
        <w:rPr>
          <w:spacing w:val="-2"/>
        </w:rPr>
        <w:t>дискриминации;</w:t>
      </w:r>
    </w:p>
    <w:p w:rsidR="001832CB" w:rsidRPr="00691C4D" w:rsidRDefault="001832CB" w:rsidP="00E52716">
      <w:pPr>
        <w:pStyle w:val="a4"/>
        <w:spacing w:line="312" w:lineRule="exact"/>
        <w:ind w:left="567" w:firstLine="720"/>
      </w:pPr>
      <w:r w:rsidRPr="00691C4D">
        <w:t xml:space="preserve">понимание роли различных социальных институтов в жизни человека; представление </w:t>
      </w:r>
      <w:r w:rsidRPr="00691C4D">
        <w:lastRenderedPageBreak/>
        <w:t>об основных правах, свободах и обязанностях гражданина, социальных</w:t>
      </w:r>
      <w:r w:rsidRPr="00691C4D">
        <w:rPr>
          <w:spacing w:val="40"/>
        </w:rPr>
        <w:t xml:space="preserve"> </w:t>
      </w:r>
      <w:r w:rsidRPr="00691C4D">
        <w:t>нормах</w:t>
      </w:r>
      <w:r w:rsidRPr="00691C4D">
        <w:rPr>
          <w:spacing w:val="40"/>
        </w:rPr>
        <w:t xml:space="preserve"> </w:t>
      </w:r>
      <w:r w:rsidRPr="00691C4D">
        <w:t>и</w:t>
      </w:r>
      <w:r w:rsidRPr="00691C4D">
        <w:rPr>
          <w:spacing w:val="40"/>
        </w:rPr>
        <w:t xml:space="preserve"> </w:t>
      </w:r>
      <w:r w:rsidRPr="00691C4D">
        <w:t>правилах</w:t>
      </w:r>
      <w:r w:rsidRPr="00691C4D">
        <w:rPr>
          <w:spacing w:val="40"/>
        </w:rPr>
        <w:t xml:space="preserve"> </w:t>
      </w:r>
      <w:r w:rsidRPr="00691C4D">
        <w:t>межличностных</w:t>
      </w:r>
      <w:r w:rsidRPr="00691C4D">
        <w:rPr>
          <w:spacing w:val="40"/>
        </w:rPr>
        <w:t xml:space="preserve"> </w:t>
      </w:r>
      <w:r w:rsidRPr="00691C4D">
        <w:t>отношений</w:t>
      </w:r>
      <w:r w:rsidRPr="00691C4D">
        <w:rPr>
          <w:spacing w:val="40"/>
        </w:rPr>
        <w:t xml:space="preserve"> </w:t>
      </w:r>
      <w:r w:rsidRPr="00691C4D">
        <w:t>в</w:t>
      </w:r>
      <w:r w:rsidRPr="00691C4D">
        <w:rPr>
          <w:spacing w:val="40"/>
        </w:rPr>
        <w:t xml:space="preserve"> </w:t>
      </w:r>
      <w:r w:rsidRPr="00691C4D">
        <w:t>поликультурном</w:t>
      </w:r>
      <w:r w:rsidRPr="00691C4D">
        <w:rPr>
          <w:spacing w:val="40"/>
        </w:rPr>
        <w:t xml:space="preserve"> </w:t>
      </w:r>
      <w:r w:rsidRPr="00691C4D">
        <w:t>и многоконфессиональном обществе;</w:t>
      </w:r>
    </w:p>
    <w:p w:rsidR="001832CB" w:rsidRPr="00691C4D" w:rsidRDefault="001832CB" w:rsidP="00E52716">
      <w:pPr>
        <w:pStyle w:val="a4"/>
        <w:spacing w:line="321" w:lineRule="exact"/>
        <w:ind w:left="567" w:firstLine="0"/>
      </w:pPr>
      <w:r w:rsidRPr="00691C4D">
        <w:t>представление</w:t>
      </w:r>
      <w:r w:rsidRPr="00691C4D">
        <w:rPr>
          <w:spacing w:val="-14"/>
        </w:rPr>
        <w:t xml:space="preserve"> </w:t>
      </w:r>
      <w:r w:rsidRPr="00691C4D">
        <w:t>о</w:t>
      </w:r>
      <w:r w:rsidRPr="00691C4D">
        <w:rPr>
          <w:spacing w:val="-12"/>
        </w:rPr>
        <w:t xml:space="preserve"> </w:t>
      </w:r>
      <w:r w:rsidRPr="00691C4D">
        <w:t>способах</w:t>
      </w:r>
      <w:r w:rsidRPr="00691C4D">
        <w:rPr>
          <w:spacing w:val="-13"/>
        </w:rPr>
        <w:t xml:space="preserve"> </w:t>
      </w:r>
      <w:r w:rsidRPr="00691C4D">
        <w:t>противодействия</w:t>
      </w:r>
      <w:r w:rsidRPr="00691C4D">
        <w:rPr>
          <w:spacing w:val="-8"/>
        </w:rPr>
        <w:t xml:space="preserve"> </w:t>
      </w:r>
      <w:r w:rsidRPr="00691C4D">
        <w:rPr>
          <w:spacing w:val="-2"/>
        </w:rPr>
        <w:t>коррупции;</w:t>
      </w:r>
    </w:p>
    <w:p w:rsidR="001832CB" w:rsidRPr="00691C4D" w:rsidRDefault="001832CB" w:rsidP="00E52716">
      <w:pPr>
        <w:pStyle w:val="a4"/>
        <w:spacing w:before="31" w:line="256" w:lineRule="auto"/>
        <w:ind w:left="567"/>
      </w:pPr>
      <w:r w:rsidRPr="00691C4D">
        <w:t>готовность</w:t>
      </w:r>
      <w:r w:rsidRPr="00691C4D">
        <w:rPr>
          <w:spacing w:val="80"/>
        </w:rPr>
        <w:t xml:space="preserve">  </w:t>
      </w:r>
      <w:r w:rsidRPr="00691C4D">
        <w:t>к</w:t>
      </w:r>
      <w:r w:rsidRPr="00691C4D">
        <w:rPr>
          <w:spacing w:val="80"/>
        </w:rPr>
        <w:t xml:space="preserve">  </w:t>
      </w:r>
      <w:r w:rsidRPr="00691C4D">
        <w:t>разнообразной</w:t>
      </w:r>
      <w:r w:rsidRPr="00691C4D">
        <w:rPr>
          <w:spacing w:val="80"/>
        </w:rPr>
        <w:t xml:space="preserve">  </w:t>
      </w:r>
      <w:r w:rsidRPr="00691C4D">
        <w:t>совместной</w:t>
      </w:r>
      <w:r w:rsidRPr="00691C4D">
        <w:rPr>
          <w:spacing w:val="80"/>
        </w:rPr>
        <w:t xml:space="preserve">  </w:t>
      </w:r>
      <w:r w:rsidRPr="00691C4D">
        <w:t>деятельности,</w:t>
      </w:r>
      <w:r w:rsidRPr="00691C4D">
        <w:rPr>
          <w:spacing w:val="80"/>
        </w:rPr>
        <w:t xml:space="preserve">  </w:t>
      </w:r>
      <w:r w:rsidRPr="00691C4D">
        <w:t>стремление</w:t>
      </w:r>
      <w:r w:rsidRPr="00691C4D">
        <w:rPr>
          <w:spacing w:val="80"/>
        </w:rPr>
        <w:t xml:space="preserve"> </w:t>
      </w:r>
      <w:r w:rsidRPr="00691C4D">
        <w:t>к</w:t>
      </w:r>
      <w:r w:rsidRPr="00691C4D">
        <w:rPr>
          <w:spacing w:val="80"/>
          <w:w w:val="150"/>
        </w:rPr>
        <w:t xml:space="preserve"> </w:t>
      </w:r>
      <w:r w:rsidRPr="00691C4D">
        <w:t>взаимопониманию</w:t>
      </w:r>
      <w:r w:rsidRPr="00691C4D">
        <w:rPr>
          <w:spacing w:val="80"/>
          <w:w w:val="150"/>
        </w:rPr>
        <w:t xml:space="preserve"> </w:t>
      </w:r>
      <w:r w:rsidRPr="00691C4D">
        <w:t>и</w:t>
      </w:r>
      <w:r w:rsidRPr="00691C4D">
        <w:rPr>
          <w:spacing w:val="80"/>
          <w:w w:val="150"/>
        </w:rPr>
        <w:t xml:space="preserve"> </w:t>
      </w:r>
      <w:r w:rsidRPr="00691C4D">
        <w:t>взаимопомощи,</w:t>
      </w:r>
      <w:r w:rsidRPr="00691C4D">
        <w:rPr>
          <w:spacing w:val="80"/>
          <w:w w:val="150"/>
        </w:rPr>
        <w:t xml:space="preserve"> </w:t>
      </w:r>
      <w:r w:rsidRPr="00691C4D">
        <w:t>активное</w:t>
      </w:r>
      <w:r w:rsidRPr="00691C4D">
        <w:rPr>
          <w:spacing w:val="80"/>
          <w:w w:val="150"/>
        </w:rPr>
        <w:t xml:space="preserve"> </w:t>
      </w:r>
      <w:r w:rsidRPr="00691C4D">
        <w:t>участие</w:t>
      </w:r>
      <w:r w:rsidRPr="00691C4D">
        <w:rPr>
          <w:spacing w:val="80"/>
          <w:w w:val="150"/>
        </w:rPr>
        <w:t xml:space="preserve"> </w:t>
      </w:r>
      <w:r w:rsidRPr="00691C4D">
        <w:t>в</w:t>
      </w:r>
      <w:r w:rsidRPr="00691C4D">
        <w:rPr>
          <w:spacing w:val="80"/>
          <w:w w:val="150"/>
        </w:rPr>
        <w:t xml:space="preserve"> </w:t>
      </w:r>
      <w:r w:rsidRPr="00691C4D">
        <w:t>самоуправлении в образовательной организации;</w:t>
      </w:r>
    </w:p>
    <w:p w:rsidR="001832CB" w:rsidRPr="00691C4D" w:rsidRDefault="001832CB" w:rsidP="00E52716">
      <w:pPr>
        <w:pStyle w:val="a4"/>
        <w:spacing w:before="4" w:line="264" w:lineRule="auto"/>
        <w:ind w:left="567"/>
      </w:pPr>
      <w:r w:rsidRPr="00691C4D">
        <w:t>готовность к участию в гуманитарной деятельности (волонтёрство, помощь людям, нуждающимся в ней);</w:t>
      </w:r>
    </w:p>
    <w:p w:rsidR="001832CB" w:rsidRPr="00691C4D" w:rsidRDefault="001832CB" w:rsidP="00E52716">
      <w:pPr>
        <w:pStyle w:val="a4"/>
        <w:spacing w:line="256" w:lineRule="auto"/>
        <w:ind w:left="567"/>
      </w:pPr>
      <w:r w:rsidRPr="00691C4D">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832CB" w:rsidRPr="00691C4D" w:rsidRDefault="001832CB" w:rsidP="00E52716">
      <w:pPr>
        <w:pStyle w:val="a4"/>
        <w:spacing w:line="256" w:lineRule="auto"/>
        <w:ind w:left="567"/>
      </w:pPr>
      <w:r w:rsidRPr="00691C4D">
        <w:t>понимание и признание особой роли государства в обеспечении государственной и международной безопасности, обороны, осмысление роли государства</w:t>
      </w:r>
      <w:r w:rsidRPr="00691C4D">
        <w:rPr>
          <w:spacing w:val="80"/>
          <w:w w:val="150"/>
        </w:rPr>
        <w:t xml:space="preserve"> </w:t>
      </w:r>
      <w:r w:rsidRPr="00691C4D">
        <w:t>и</w:t>
      </w:r>
      <w:r w:rsidRPr="00691C4D">
        <w:rPr>
          <w:spacing w:val="80"/>
          <w:w w:val="150"/>
        </w:rPr>
        <w:t xml:space="preserve"> </w:t>
      </w:r>
      <w:r w:rsidRPr="00691C4D">
        <w:t>общества</w:t>
      </w:r>
      <w:r w:rsidRPr="00691C4D">
        <w:rPr>
          <w:spacing w:val="80"/>
          <w:w w:val="150"/>
        </w:rPr>
        <w:t xml:space="preserve"> </w:t>
      </w:r>
      <w:r w:rsidRPr="00691C4D">
        <w:t>в</w:t>
      </w:r>
      <w:r w:rsidRPr="00691C4D">
        <w:rPr>
          <w:spacing w:val="80"/>
          <w:w w:val="150"/>
        </w:rPr>
        <w:t xml:space="preserve"> </w:t>
      </w:r>
      <w:r w:rsidRPr="00691C4D">
        <w:t>решении</w:t>
      </w:r>
      <w:r w:rsidRPr="00691C4D">
        <w:rPr>
          <w:spacing w:val="80"/>
          <w:w w:val="150"/>
        </w:rPr>
        <w:t xml:space="preserve"> </w:t>
      </w:r>
      <w:r w:rsidRPr="00691C4D">
        <w:t>задачи</w:t>
      </w:r>
      <w:r w:rsidRPr="00691C4D">
        <w:rPr>
          <w:spacing w:val="80"/>
          <w:w w:val="150"/>
        </w:rPr>
        <w:t xml:space="preserve"> </w:t>
      </w:r>
      <w:r w:rsidRPr="00691C4D">
        <w:t>защиты</w:t>
      </w:r>
      <w:r w:rsidRPr="00691C4D">
        <w:rPr>
          <w:spacing w:val="80"/>
          <w:w w:val="150"/>
        </w:rPr>
        <w:t xml:space="preserve"> </w:t>
      </w:r>
      <w:r w:rsidRPr="00691C4D">
        <w:t>населения</w:t>
      </w:r>
      <w:r w:rsidRPr="00691C4D">
        <w:rPr>
          <w:spacing w:val="80"/>
          <w:w w:val="150"/>
        </w:rPr>
        <w:t xml:space="preserve"> </w:t>
      </w:r>
      <w:r w:rsidRPr="00691C4D">
        <w:t>от</w:t>
      </w:r>
      <w:r w:rsidRPr="00691C4D">
        <w:rPr>
          <w:spacing w:val="80"/>
          <w:w w:val="150"/>
        </w:rPr>
        <w:t xml:space="preserve"> </w:t>
      </w:r>
      <w:r w:rsidRPr="00691C4D">
        <w:t>опасных и чрезвычайных ситуаций природного, техногенного и социального характера;</w:t>
      </w:r>
    </w:p>
    <w:p w:rsidR="001832CB" w:rsidRPr="00691C4D" w:rsidRDefault="001832CB" w:rsidP="00E52716">
      <w:pPr>
        <w:pStyle w:val="a4"/>
        <w:spacing w:before="13" w:line="259" w:lineRule="auto"/>
        <w:ind w:left="567"/>
      </w:pPr>
      <w:r w:rsidRPr="00691C4D">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w:t>
      </w:r>
      <w:r w:rsidRPr="00691C4D">
        <w:rPr>
          <w:spacing w:val="40"/>
        </w:rPr>
        <w:t xml:space="preserve"> </w:t>
      </w:r>
      <w:r w:rsidRPr="00691C4D">
        <w:t>к</w:t>
      </w:r>
      <w:r w:rsidRPr="00691C4D">
        <w:rPr>
          <w:spacing w:val="-18"/>
        </w:rPr>
        <w:t xml:space="preserve"> </w:t>
      </w:r>
      <w:r w:rsidRPr="00691C4D">
        <w:t>другому</w:t>
      </w:r>
      <w:r w:rsidRPr="00691C4D">
        <w:rPr>
          <w:spacing w:val="-17"/>
        </w:rPr>
        <w:t xml:space="preserve"> </w:t>
      </w:r>
      <w:r w:rsidRPr="00691C4D">
        <w:t>человеку,</w:t>
      </w:r>
      <w:r w:rsidRPr="00691C4D">
        <w:rPr>
          <w:spacing w:val="-18"/>
        </w:rPr>
        <w:t xml:space="preserve"> </w:t>
      </w:r>
      <w:r w:rsidRPr="00691C4D">
        <w:t>его</w:t>
      </w:r>
      <w:r w:rsidRPr="00691C4D">
        <w:rPr>
          <w:spacing w:val="-17"/>
        </w:rPr>
        <w:t xml:space="preserve"> </w:t>
      </w:r>
      <w:r w:rsidRPr="00691C4D">
        <w:t>мнению,</w:t>
      </w:r>
      <w:r w:rsidRPr="00691C4D">
        <w:rPr>
          <w:spacing w:val="-18"/>
        </w:rPr>
        <w:t xml:space="preserve"> </w:t>
      </w:r>
      <w:r w:rsidRPr="00691C4D">
        <w:t>развитие</w:t>
      </w:r>
      <w:r w:rsidRPr="00691C4D">
        <w:rPr>
          <w:spacing w:val="-17"/>
        </w:rPr>
        <w:t xml:space="preserve"> </w:t>
      </w:r>
      <w:r w:rsidRPr="00691C4D">
        <w:t>способности</w:t>
      </w:r>
      <w:r w:rsidRPr="00691C4D">
        <w:rPr>
          <w:spacing w:val="-18"/>
        </w:rPr>
        <w:t xml:space="preserve"> </w:t>
      </w:r>
      <w:r w:rsidRPr="00691C4D">
        <w:t>к</w:t>
      </w:r>
      <w:r w:rsidRPr="00691C4D">
        <w:rPr>
          <w:spacing w:val="-17"/>
        </w:rPr>
        <w:t xml:space="preserve"> </w:t>
      </w:r>
      <w:r w:rsidRPr="00691C4D">
        <w:t>конструктивному</w:t>
      </w:r>
      <w:r w:rsidRPr="00691C4D">
        <w:rPr>
          <w:spacing w:val="-18"/>
        </w:rPr>
        <w:t xml:space="preserve"> </w:t>
      </w:r>
      <w:r w:rsidRPr="00691C4D">
        <w:t>диалогу с другими людьми;</w:t>
      </w:r>
    </w:p>
    <w:p w:rsidR="001832CB" w:rsidRPr="00691C4D" w:rsidRDefault="001832CB" w:rsidP="00E52716">
      <w:pPr>
        <w:pStyle w:val="3"/>
        <w:numPr>
          <w:ilvl w:val="0"/>
          <w:numId w:val="129"/>
        </w:numPr>
        <w:tabs>
          <w:tab w:val="left" w:pos="987"/>
        </w:tabs>
        <w:spacing w:line="317" w:lineRule="exact"/>
        <w:ind w:left="567" w:hanging="307"/>
      </w:pPr>
      <w:r w:rsidRPr="00691C4D">
        <w:rPr>
          <w:spacing w:val="-2"/>
        </w:rPr>
        <w:t>духовно-нравственное</w:t>
      </w:r>
      <w:r w:rsidRPr="00691C4D">
        <w:rPr>
          <w:spacing w:val="7"/>
        </w:rPr>
        <w:t xml:space="preserve"> </w:t>
      </w:r>
      <w:r w:rsidRPr="00691C4D">
        <w:rPr>
          <w:spacing w:val="-2"/>
        </w:rPr>
        <w:t>воспитание:</w:t>
      </w:r>
    </w:p>
    <w:p w:rsidR="001832CB" w:rsidRPr="00691C4D" w:rsidRDefault="001832CB" w:rsidP="00E52716">
      <w:pPr>
        <w:pStyle w:val="a4"/>
        <w:spacing w:before="23" w:line="264" w:lineRule="auto"/>
        <w:ind w:left="567"/>
      </w:pPr>
      <w:r w:rsidRPr="00691C4D">
        <w:t xml:space="preserve">ориентация на моральные ценности и нормы в ситуациях нравственного </w:t>
      </w:r>
      <w:r w:rsidRPr="00691C4D">
        <w:rPr>
          <w:spacing w:val="-2"/>
        </w:rPr>
        <w:t>выбора;</w:t>
      </w:r>
    </w:p>
    <w:p w:rsidR="001832CB" w:rsidRPr="00691C4D" w:rsidRDefault="001832CB" w:rsidP="00E52716">
      <w:pPr>
        <w:pStyle w:val="a4"/>
        <w:spacing w:line="256" w:lineRule="auto"/>
        <w:ind w:left="567"/>
      </w:pPr>
      <w:r w:rsidRPr="00691C4D">
        <w:t>готовность</w:t>
      </w:r>
      <w:r w:rsidRPr="00691C4D">
        <w:rPr>
          <w:spacing w:val="80"/>
          <w:w w:val="150"/>
        </w:rPr>
        <w:t xml:space="preserve"> </w:t>
      </w:r>
      <w:r w:rsidRPr="00691C4D">
        <w:t>оценивать</w:t>
      </w:r>
      <w:r w:rsidRPr="00691C4D">
        <w:rPr>
          <w:spacing w:val="80"/>
          <w:w w:val="150"/>
        </w:rPr>
        <w:t xml:space="preserve"> </w:t>
      </w:r>
      <w:r w:rsidRPr="00691C4D">
        <w:t>своё</w:t>
      </w:r>
      <w:r w:rsidRPr="00691C4D">
        <w:rPr>
          <w:spacing w:val="80"/>
          <w:w w:val="150"/>
        </w:rPr>
        <w:t xml:space="preserve"> </w:t>
      </w:r>
      <w:r w:rsidRPr="00691C4D">
        <w:t>поведение</w:t>
      </w:r>
      <w:r w:rsidRPr="00691C4D">
        <w:rPr>
          <w:spacing w:val="80"/>
          <w:w w:val="150"/>
        </w:rPr>
        <w:t xml:space="preserve"> </w:t>
      </w:r>
      <w:r w:rsidRPr="00691C4D">
        <w:t>и</w:t>
      </w:r>
      <w:r w:rsidRPr="00691C4D">
        <w:rPr>
          <w:spacing w:val="80"/>
          <w:w w:val="150"/>
        </w:rPr>
        <w:t xml:space="preserve"> </w:t>
      </w:r>
      <w:r w:rsidRPr="00691C4D">
        <w:t>поступки,</w:t>
      </w:r>
      <w:r w:rsidRPr="00691C4D">
        <w:rPr>
          <w:spacing w:val="80"/>
          <w:w w:val="150"/>
        </w:rPr>
        <w:t xml:space="preserve"> </w:t>
      </w:r>
      <w:r w:rsidRPr="00691C4D">
        <w:t>а</w:t>
      </w:r>
      <w:r w:rsidRPr="00691C4D">
        <w:rPr>
          <w:spacing w:val="80"/>
          <w:w w:val="150"/>
        </w:rPr>
        <w:t xml:space="preserve"> </w:t>
      </w:r>
      <w:r w:rsidRPr="00691C4D">
        <w:t>также</w:t>
      </w:r>
      <w:r w:rsidRPr="00691C4D">
        <w:rPr>
          <w:spacing w:val="80"/>
          <w:w w:val="150"/>
        </w:rPr>
        <w:t xml:space="preserve"> </w:t>
      </w:r>
      <w:r w:rsidRPr="00691C4D">
        <w:t>поведение и поступки других людей с позиции нравственных и правовых норм с учётом осознания последствий поступков;</w:t>
      </w:r>
    </w:p>
    <w:p w:rsidR="001832CB" w:rsidRPr="00691C4D" w:rsidRDefault="001832CB" w:rsidP="00E52716">
      <w:pPr>
        <w:pStyle w:val="a4"/>
        <w:spacing w:before="2" w:line="256" w:lineRule="auto"/>
        <w:ind w:left="567"/>
      </w:pPr>
      <w:r w:rsidRPr="00691C4D">
        <w:t>активное неприятие асоциальных поступков, свобода и ответственность личности в условиях индивидуального и общественного пространства;</w:t>
      </w:r>
    </w:p>
    <w:p w:rsidR="001832CB" w:rsidRPr="00691C4D" w:rsidRDefault="001832CB" w:rsidP="00E52716">
      <w:pPr>
        <w:pStyle w:val="a4"/>
        <w:spacing w:before="2" w:line="261" w:lineRule="auto"/>
        <w:ind w:left="567"/>
      </w:pPr>
      <w:r w:rsidRPr="00691C4D">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832CB" w:rsidRPr="00691C4D" w:rsidRDefault="001832CB" w:rsidP="00E52716">
      <w:pPr>
        <w:pStyle w:val="a4"/>
        <w:spacing w:line="256" w:lineRule="auto"/>
        <w:ind w:left="567"/>
      </w:pPr>
      <w:r w:rsidRPr="00691C4D">
        <w:t>формирование личности безопасного типа, осознанного и ответственного отношения к личной безопасности и безопасности других людей;</w:t>
      </w:r>
    </w:p>
    <w:p w:rsidR="001832CB" w:rsidRPr="00691C4D" w:rsidRDefault="001832CB" w:rsidP="00E52716">
      <w:pPr>
        <w:pStyle w:val="3"/>
        <w:numPr>
          <w:ilvl w:val="0"/>
          <w:numId w:val="129"/>
        </w:numPr>
        <w:tabs>
          <w:tab w:val="left" w:pos="987"/>
        </w:tabs>
        <w:spacing w:line="240" w:lineRule="auto"/>
        <w:ind w:left="567" w:hanging="307"/>
      </w:pPr>
      <w:r w:rsidRPr="00691C4D">
        <w:rPr>
          <w:spacing w:val="-2"/>
        </w:rPr>
        <w:t>эстетическое</w:t>
      </w:r>
      <w:r w:rsidRPr="00691C4D">
        <w:rPr>
          <w:spacing w:val="2"/>
        </w:rPr>
        <w:t xml:space="preserve"> </w:t>
      </w:r>
      <w:r w:rsidRPr="00691C4D">
        <w:rPr>
          <w:spacing w:val="-2"/>
        </w:rPr>
        <w:t>воспитание:</w:t>
      </w:r>
    </w:p>
    <w:p w:rsidR="001832CB" w:rsidRPr="00691C4D" w:rsidRDefault="001832CB" w:rsidP="00E52716">
      <w:pPr>
        <w:pStyle w:val="a4"/>
        <w:spacing w:before="25" w:line="256" w:lineRule="auto"/>
        <w:ind w:left="567"/>
      </w:pPr>
      <w:r w:rsidRPr="00691C4D">
        <w:t>формирование гармоничной личности, развитие способности воспринимать, ценить и создавать прекрасное в повседневной жизни;</w:t>
      </w:r>
    </w:p>
    <w:p w:rsidR="001832CB" w:rsidRPr="00691C4D" w:rsidRDefault="001832CB" w:rsidP="00E52716">
      <w:pPr>
        <w:pStyle w:val="a4"/>
        <w:spacing w:before="3" w:line="264" w:lineRule="auto"/>
        <w:ind w:left="567"/>
      </w:pPr>
      <w:r w:rsidRPr="00691C4D">
        <w:rPr>
          <w:spacing w:val="-2"/>
        </w:rPr>
        <w:t>понимание</w:t>
      </w:r>
      <w:r w:rsidRPr="00691C4D">
        <w:rPr>
          <w:spacing w:val="-4"/>
        </w:rPr>
        <w:t xml:space="preserve"> </w:t>
      </w:r>
      <w:r w:rsidRPr="00691C4D">
        <w:rPr>
          <w:spacing w:val="-2"/>
        </w:rPr>
        <w:t>взаимозависимости счастливого</w:t>
      </w:r>
      <w:r w:rsidRPr="00691C4D">
        <w:rPr>
          <w:spacing w:val="-6"/>
        </w:rPr>
        <w:t xml:space="preserve"> </w:t>
      </w:r>
      <w:r w:rsidRPr="00691C4D">
        <w:rPr>
          <w:spacing w:val="-2"/>
        </w:rPr>
        <w:t>юношества</w:t>
      </w:r>
      <w:r w:rsidRPr="00691C4D">
        <w:rPr>
          <w:spacing w:val="-4"/>
        </w:rPr>
        <w:t xml:space="preserve"> </w:t>
      </w:r>
      <w:r w:rsidRPr="00691C4D">
        <w:rPr>
          <w:spacing w:val="-2"/>
        </w:rPr>
        <w:t>и безопасного</w:t>
      </w:r>
      <w:r w:rsidRPr="00691C4D">
        <w:rPr>
          <w:spacing w:val="-6"/>
        </w:rPr>
        <w:t xml:space="preserve"> </w:t>
      </w:r>
      <w:r w:rsidRPr="00691C4D">
        <w:rPr>
          <w:spacing w:val="-2"/>
        </w:rPr>
        <w:t xml:space="preserve">личного </w:t>
      </w:r>
      <w:r w:rsidRPr="00691C4D">
        <w:t>поведения в повседневной жизни;</w:t>
      </w:r>
    </w:p>
    <w:p w:rsidR="001832CB" w:rsidRPr="00691C4D" w:rsidRDefault="001832CB" w:rsidP="00E52716">
      <w:pPr>
        <w:pStyle w:val="3"/>
        <w:numPr>
          <w:ilvl w:val="0"/>
          <w:numId w:val="129"/>
        </w:numPr>
        <w:tabs>
          <w:tab w:val="left" w:pos="987"/>
        </w:tabs>
        <w:spacing w:before="263" w:line="240" w:lineRule="auto"/>
        <w:ind w:left="567" w:hanging="307"/>
      </w:pPr>
      <w:r w:rsidRPr="00691C4D">
        <w:t>ценности</w:t>
      </w:r>
      <w:r w:rsidRPr="00691C4D">
        <w:rPr>
          <w:spacing w:val="-14"/>
        </w:rPr>
        <w:t xml:space="preserve"> </w:t>
      </w:r>
      <w:r w:rsidRPr="00691C4D">
        <w:t>научного</w:t>
      </w:r>
      <w:r w:rsidRPr="00691C4D">
        <w:rPr>
          <w:spacing w:val="-13"/>
        </w:rPr>
        <w:t xml:space="preserve"> </w:t>
      </w:r>
      <w:r w:rsidRPr="00691C4D">
        <w:rPr>
          <w:spacing w:val="-2"/>
        </w:rPr>
        <w:t>познания:</w:t>
      </w:r>
    </w:p>
    <w:p w:rsidR="001832CB" w:rsidRPr="00691C4D" w:rsidRDefault="001832CB" w:rsidP="00E52716">
      <w:pPr>
        <w:pStyle w:val="a4"/>
        <w:spacing w:before="24" w:line="252" w:lineRule="auto"/>
        <w:ind w:left="567"/>
      </w:pPr>
      <w:r w:rsidRPr="00691C4D">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832CB" w:rsidRPr="00691C4D" w:rsidRDefault="001832CB" w:rsidP="00E52716">
      <w:pPr>
        <w:pStyle w:val="a4"/>
        <w:spacing w:before="9" w:line="252" w:lineRule="auto"/>
        <w:ind w:left="567"/>
      </w:pPr>
      <w:r w:rsidRPr="00691C4D">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832CB" w:rsidRPr="00691C4D" w:rsidRDefault="001832CB" w:rsidP="005E575F">
      <w:pPr>
        <w:pStyle w:val="a4"/>
        <w:spacing w:before="8" w:line="254" w:lineRule="auto"/>
        <w:ind w:left="567"/>
      </w:pPr>
      <w:r w:rsidRPr="00691C4D">
        <w:t>формирование современной научной картины мира, понимание причин, механизмов</w:t>
      </w:r>
      <w:r w:rsidRPr="00691C4D">
        <w:rPr>
          <w:spacing w:val="80"/>
        </w:rPr>
        <w:t xml:space="preserve"> </w:t>
      </w:r>
      <w:r w:rsidRPr="00691C4D">
        <w:t>возникновения</w:t>
      </w:r>
      <w:r w:rsidRPr="00691C4D">
        <w:rPr>
          <w:spacing w:val="80"/>
        </w:rPr>
        <w:t xml:space="preserve"> </w:t>
      </w:r>
      <w:r w:rsidRPr="00691C4D">
        <w:t>и</w:t>
      </w:r>
      <w:r w:rsidRPr="00691C4D">
        <w:rPr>
          <w:spacing w:val="80"/>
        </w:rPr>
        <w:t xml:space="preserve"> </w:t>
      </w:r>
      <w:r w:rsidRPr="00691C4D">
        <w:t>последствий</w:t>
      </w:r>
      <w:r w:rsidRPr="00691C4D">
        <w:rPr>
          <w:spacing w:val="80"/>
        </w:rPr>
        <w:t xml:space="preserve"> </w:t>
      </w:r>
      <w:r w:rsidRPr="00691C4D">
        <w:t>распространённых</w:t>
      </w:r>
      <w:r w:rsidRPr="00691C4D">
        <w:rPr>
          <w:spacing w:val="80"/>
        </w:rPr>
        <w:t xml:space="preserve"> </w:t>
      </w:r>
      <w:r w:rsidRPr="00691C4D">
        <w:t>видов</w:t>
      </w:r>
      <w:r w:rsidRPr="00691C4D">
        <w:rPr>
          <w:spacing w:val="80"/>
        </w:rPr>
        <w:t xml:space="preserve"> </w:t>
      </w:r>
      <w:r w:rsidRPr="00691C4D">
        <w:t>опасных</w:t>
      </w:r>
      <w:r w:rsidRPr="00691C4D">
        <w:rPr>
          <w:spacing w:val="40"/>
        </w:rPr>
        <w:t xml:space="preserve"> </w:t>
      </w:r>
      <w:r w:rsidRPr="00691C4D">
        <w:t>и</w:t>
      </w:r>
      <w:r w:rsidRPr="00691C4D">
        <w:rPr>
          <w:spacing w:val="80"/>
          <w:w w:val="150"/>
        </w:rPr>
        <w:t xml:space="preserve"> </w:t>
      </w:r>
      <w:r w:rsidRPr="00691C4D">
        <w:t>чрезвычайных</w:t>
      </w:r>
      <w:r w:rsidRPr="00691C4D">
        <w:rPr>
          <w:spacing w:val="77"/>
          <w:w w:val="150"/>
        </w:rPr>
        <w:t xml:space="preserve"> </w:t>
      </w:r>
      <w:r w:rsidRPr="00691C4D">
        <w:t>ситуаций,</w:t>
      </w:r>
      <w:r w:rsidRPr="00691C4D">
        <w:rPr>
          <w:spacing w:val="80"/>
          <w:w w:val="150"/>
        </w:rPr>
        <w:t xml:space="preserve"> </w:t>
      </w:r>
      <w:r w:rsidRPr="00691C4D">
        <w:t>которые</w:t>
      </w:r>
      <w:r w:rsidRPr="00691C4D">
        <w:rPr>
          <w:spacing w:val="78"/>
          <w:w w:val="150"/>
        </w:rPr>
        <w:t xml:space="preserve"> </w:t>
      </w:r>
      <w:r w:rsidRPr="00691C4D">
        <w:t>могут</w:t>
      </w:r>
      <w:r w:rsidRPr="00691C4D">
        <w:rPr>
          <w:spacing w:val="80"/>
          <w:w w:val="150"/>
        </w:rPr>
        <w:t xml:space="preserve"> </w:t>
      </w:r>
      <w:r w:rsidRPr="00691C4D">
        <w:t>произойти</w:t>
      </w:r>
      <w:r w:rsidRPr="00691C4D">
        <w:rPr>
          <w:spacing w:val="80"/>
          <w:w w:val="150"/>
        </w:rPr>
        <w:t xml:space="preserve"> </w:t>
      </w:r>
      <w:r w:rsidRPr="00691C4D">
        <w:t>во</w:t>
      </w:r>
      <w:r w:rsidRPr="00691C4D">
        <w:rPr>
          <w:spacing w:val="77"/>
          <w:w w:val="150"/>
        </w:rPr>
        <w:t xml:space="preserve"> </w:t>
      </w:r>
      <w:r w:rsidRPr="00691C4D">
        <w:t>время</w:t>
      </w:r>
      <w:r w:rsidRPr="00691C4D">
        <w:rPr>
          <w:spacing w:val="80"/>
          <w:w w:val="150"/>
        </w:rPr>
        <w:t xml:space="preserve"> </w:t>
      </w:r>
      <w:r w:rsidRPr="00691C4D">
        <w:t xml:space="preserve">пребывания в различных средах (бытовые условия, дорожное движение, общественные места и социум, природа, </w:t>
      </w:r>
      <w:r w:rsidRPr="00691C4D">
        <w:lastRenderedPageBreak/>
        <w:t>коммуникационные связи и каналы);</w:t>
      </w:r>
    </w:p>
    <w:p w:rsidR="001832CB" w:rsidRPr="00691C4D" w:rsidRDefault="001832CB" w:rsidP="005E575F">
      <w:pPr>
        <w:pStyle w:val="a4"/>
        <w:spacing w:line="254" w:lineRule="auto"/>
        <w:ind w:left="567"/>
      </w:pPr>
      <w:r w:rsidRPr="00691C4D">
        <w:t>установка на осмысление опыта, наблюдений и поступков, овладение способностью оценивать и прогнозировать неблагоприятные факторы обстановки и</w:t>
      </w:r>
      <w:r w:rsidRPr="00691C4D">
        <w:rPr>
          <w:spacing w:val="76"/>
        </w:rPr>
        <w:t xml:space="preserve"> </w:t>
      </w:r>
      <w:r w:rsidRPr="00691C4D">
        <w:t>принимать</w:t>
      </w:r>
      <w:r w:rsidRPr="00691C4D">
        <w:rPr>
          <w:spacing w:val="76"/>
        </w:rPr>
        <w:t xml:space="preserve"> </w:t>
      </w:r>
      <w:r w:rsidRPr="00691C4D">
        <w:t>обоснованные</w:t>
      </w:r>
      <w:r w:rsidRPr="00691C4D">
        <w:rPr>
          <w:spacing w:val="73"/>
        </w:rPr>
        <w:t xml:space="preserve"> </w:t>
      </w:r>
      <w:r w:rsidRPr="00691C4D">
        <w:t>решения</w:t>
      </w:r>
      <w:r w:rsidRPr="00691C4D">
        <w:rPr>
          <w:spacing w:val="76"/>
        </w:rPr>
        <w:t xml:space="preserve"> </w:t>
      </w:r>
      <w:r w:rsidRPr="00691C4D">
        <w:t>в</w:t>
      </w:r>
      <w:r w:rsidRPr="00691C4D">
        <w:rPr>
          <w:spacing w:val="72"/>
        </w:rPr>
        <w:t xml:space="preserve"> </w:t>
      </w:r>
      <w:r w:rsidRPr="00691C4D">
        <w:t>опасных</w:t>
      </w:r>
      <w:r w:rsidRPr="00691C4D">
        <w:rPr>
          <w:spacing w:val="72"/>
        </w:rPr>
        <w:t xml:space="preserve"> </w:t>
      </w:r>
      <w:r w:rsidRPr="00691C4D">
        <w:t>или</w:t>
      </w:r>
      <w:r w:rsidRPr="00691C4D">
        <w:rPr>
          <w:spacing w:val="76"/>
        </w:rPr>
        <w:t xml:space="preserve"> </w:t>
      </w:r>
      <w:r w:rsidRPr="00691C4D">
        <w:t>чрезвычайных</w:t>
      </w:r>
      <w:r w:rsidRPr="00691C4D">
        <w:rPr>
          <w:spacing w:val="72"/>
        </w:rPr>
        <w:t xml:space="preserve"> </w:t>
      </w:r>
      <w:r w:rsidRPr="00691C4D">
        <w:t>ситуациях с учётом реальных условий и возможностей;</w:t>
      </w:r>
    </w:p>
    <w:p w:rsidR="001832CB" w:rsidRPr="00691C4D" w:rsidRDefault="001832CB" w:rsidP="005E575F">
      <w:pPr>
        <w:pStyle w:val="3"/>
        <w:numPr>
          <w:ilvl w:val="0"/>
          <w:numId w:val="129"/>
        </w:numPr>
        <w:tabs>
          <w:tab w:val="left" w:pos="1290"/>
        </w:tabs>
        <w:spacing w:line="252" w:lineRule="auto"/>
        <w:ind w:left="567" w:firstLine="569"/>
      </w:pPr>
      <w:r w:rsidRPr="00691C4D">
        <w:t>физическое</w:t>
      </w:r>
      <w:r w:rsidRPr="00691C4D">
        <w:rPr>
          <w:spacing w:val="80"/>
        </w:rPr>
        <w:t xml:space="preserve">  </w:t>
      </w:r>
      <w:r w:rsidRPr="00691C4D">
        <w:t>воспитание,</w:t>
      </w:r>
      <w:r w:rsidRPr="00691C4D">
        <w:rPr>
          <w:spacing w:val="80"/>
        </w:rPr>
        <w:t xml:space="preserve">  </w:t>
      </w:r>
      <w:r w:rsidRPr="00691C4D">
        <w:t>формирование</w:t>
      </w:r>
      <w:r w:rsidRPr="00691C4D">
        <w:rPr>
          <w:spacing w:val="80"/>
        </w:rPr>
        <w:t xml:space="preserve">  </w:t>
      </w:r>
      <w:r w:rsidRPr="00691C4D">
        <w:t>культуры</w:t>
      </w:r>
      <w:r w:rsidRPr="00691C4D">
        <w:rPr>
          <w:spacing w:val="80"/>
        </w:rPr>
        <w:t xml:space="preserve">  </w:t>
      </w:r>
      <w:r w:rsidRPr="00691C4D">
        <w:t>здоровья</w:t>
      </w:r>
      <w:r w:rsidRPr="00691C4D">
        <w:rPr>
          <w:spacing w:val="80"/>
        </w:rPr>
        <w:t xml:space="preserve"> </w:t>
      </w:r>
      <w:r w:rsidRPr="00691C4D">
        <w:t>и эмоционального благополучия:</w:t>
      </w:r>
    </w:p>
    <w:p w:rsidR="001832CB" w:rsidRPr="00691C4D" w:rsidRDefault="001832CB" w:rsidP="005E575F">
      <w:pPr>
        <w:pStyle w:val="a4"/>
        <w:spacing w:line="254" w:lineRule="auto"/>
        <w:ind w:left="567"/>
      </w:pPr>
      <w:r w:rsidRPr="00691C4D">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832CB" w:rsidRPr="00691C4D" w:rsidRDefault="001832CB" w:rsidP="005E575F">
      <w:pPr>
        <w:pStyle w:val="a4"/>
        <w:spacing w:line="321" w:lineRule="exact"/>
        <w:ind w:left="567" w:firstLine="0"/>
      </w:pPr>
      <w:r w:rsidRPr="00691C4D">
        <w:t>осознание</w:t>
      </w:r>
      <w:r w:rsidRPr="00691C4D">
        <w:rPr>
          <w:spacing w:val="-14"/>
        </w:rPr>
        <w:t xml:space="preserve"> </w:t>
      </w:r>
      <w:r w:rsidRPr="00691C4D">
        <w:t>ценности</w:t>
      </w:r>
      <w:r w:rsidRPr="00691C4D">
        <w:rPr>
          <w:spacing w:val="-8"/>
        </w:rPr>
        <w:t xml:space="preserve"> </w:t>
      </w:r>
      <w:r w:rsidRPr="00691C4D">
        <w:rPr>
          <w:spacing w:val="-2"/>
        </w:rPr>
        <w:t>жизни;</w:t>
      </w:r>
    </w:p>
    <w:p w:rsidR="001832CB" w:rsidRPr="00691C4D" w:rsidRDefault="001832CB" w:rsidP="005E575F">
      <w:pPr>
        <w:pStyle w:val="a4"/>
        <w:spacing w:before="22" w:line="252" w:lineRule="auto"/>
        <w:ind w:left="567"/>
      </w:pPr>
      <w:r w:rsidRPr="00691C4D">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832CB" w:rsidRPr="00691C4D" w:rsidRDefault="001832CB" w:rsidP="005E575F">
      <w:pPr>
        <w:pStyle w:val="a4"/>
        <w:spacing w:before="9" w:line="252" w:lineRule="auto"/>
        <w:ind w:left="567"/>
      </w:pPr>
      <w:r w:rsidRPr="00691C4D">
        <w:t>осознание последствий и неприятие вредных привычек (употребление алкоголя,</w:t>
      </w:r>
      <w:r w:rsidRPr="00691C4D">
        <w:rPr>
          <w:spacing w:val="71"/>
        </w:rPr>
        <w:t xml:space="preserve">  </w:t>
      </w:r>
      <w:r w:rsidRPr="00691C4D">
        <w:t>наркотиков,</w:t>
      </w:r>
      <w:r w:rsidRPr="00691C4D">
        <w:rPr>
          <w:spacing w:val="71"/>
        </w:rPr>
        <w:t xml:space="preserve">  </w:t>
      </w:r>
      <w:r w:rsidRPr="00691C4D">
        <w:t>курение)</w:t>
      </w:r>
      <w:r w:rsidRPr="00691C4D">
        <w:rPr>
          <w:spacing w:val="70"/>
        </w:rPr>
        <w:t xml:space="preserve">  </w:t>
      </w:r>
      <w:r w:rsidRPr="00691C4D">
        <w:t>и</w:t>
      </w:r>
      <w:r w:rsidRPr="00691C4D">
        <w:rPr>
          <w:spacing w:val="70"/>
        </w:rPr>
        <w:t xml:space="preserve">  </w:t>
      </w:r>
      <w:r w:rsidRPr="00691C4D">
        <w:t>иных</w:t>
      </w:r>
      <w:r w:rsidRPr="00691C4D">
        <w:rPr>
          <w:spacing w:val="68"/>
        </w:rPr>
        <w:t xml:space="preserve">  </w:t>
      </w:r>
      <w:r w:rsidRPr="00691C4D">
        <w:t>форм</w:t>
      </w:r>
      <w:r w:rsidRPr="00691C4D">
        <w:rPr>
          <w:spacing w:val="71"/>
        </w:rPr>
        <w:t xml:space="preserve">  </w:t>
      </w:r>
      <w:r w:rsidRPr="00691C4D">
        <w:t>вреда</w:t>
      </w:r>
      <w:r w:rsidRPr="00691C4D">
        <w:rPr>
          <w:spacing w:val="69"/>
        </w:rPr>
        <w:t xml:space="preserve">  </w:t>
      </w:r>
      <w:r w:rsidRPr="00691C4D">
        <w:t>для</w:t>
      </w:r>
      <w:r w:rsidRPr="00691C4D">
        <w:rPr>
          <w:spacing w:val="70"/>
        </w:rPr>
        <w:t xml:space="preserve">  </w:t>
      </w:r>
      <w:r w:rsidRPr="00691C4D">
        <w:t>физического и психического здоровья;</w:t>
      </w:r>
    </w:p>
    <w:p w:rsidR="001832CB" w:rsidRPr="00691C4D" w:rsidRDefault="001832CB" w:rsidP="005E575F">
      <w:pPr>
        <w:pStyle w:val="a4"/>
        <w:spacing w:before="8" w:line="252" w:lineRule="auto"/>
        <w:ind w:left="567"/>
      </w:pPr>
      <w:r w:rsidRPr="00691C4D">
        <w:t>соблюдение</w:t>
      </w:r>
      <w:r w:rsidRPr="00691C4D">
        <w:rPr>
          <w:spacing w:val="-18"/>
        </w:rPr>
        <w:t xml:space="preserve"> </w:t>
      </w:r>
      <w:r w:rsidRPr="00691C4D">
        <w:t>правил</w:t>
      </w:r>
      <w:r w:rsidRPr="00691C4D">
        <w:rPr>
          <w:spacing w:val="-17"/>
        </w:rPr>
        <w:t xml:space="preserve"> </w:t>
      </w:r>
      <w:r w:rsidRPr="00691C4D">
        <w:t>безопасности,</w:t>
      </w:r>
      <w:r w:rsidRPr="00691C4D">
        <w:rPr>
          <w:spacing w:val="-18"/>
        </w:rPr>
        <w:t xml:space="preserve"> </w:t>
      </w:r>
      <w:r w:rsidRPr="00691C4D">
        <w:t>в</w:t>
      </w:r>
      <w:r w:rsidRPr="00691C4D">
        <w:rPr>
          <w:spacing w:val="-17"/>
        </w:rPr>
        <w:t xml:space="preserve"> </w:t>
      </w:r>
      <w:r w:rsidRPr="00691C4D">
        <w:t>том</w:t>
      </w:r>
      <w:r w:rsidRPr="00691C4D">
        <w:rPr>
          <w:spacing w:val="-18"/>
        </w:rPr>
        <w:t xml:space="preserve"> </w:t>
      </w:r>
      <w:r w:rsidRPr="00691C4D">
        <w:t>числе</w:t>
      </w:r>
      <w:r w:rsidRPr="00691C4D">
        <w:rPr>
          <w:spacing w:val="-17"/>
        </w:rPr>
        <w:t xml:space="preserve"> </w:t>
      </w:r>
      <w:r w:rsidRPr="00691C4D">
        <w:t>навыков</w:t>
      </w:r>
      <w:r w:rsidRPr="00691C4D">
        <w:rPr>
          <w:spacing w:val="-18"/>
        </w:rPr>
        <w:t xml:space="preserve"> </w:t>
      </w:r>
      <w:r w:rsidRPr="00691C4D">
        <w:t>безопасного</w:t>
      </w:r>
      <w:r w:rsidRPr="00691C4D">
        <w:rPr>
          <w:spacing w:val="-17"/>
        </w:rPr>
        <w:t xml:space="preserve"> </w:t>
      </w:r>
      <w:r w:rsidRPr="00691C4D">
        <w:t>поведения в Интернет–среде;</w:t>
      </w:r>
    </w:p>
    <w:p w:rsidR="001832CB" w:rsidRPr="00691C4D" w:rsidRDefault="001832CB" w:rsidP="005E575F">
      <w:pPr>
        <w:pStyle w:val="a4"/>
        <w:spacing w:before="1" w:line="254" w:lineRule="auto"/>
        <w:ind w:left="567"/>
      </w:pPr>
      <w:r w:rsidRPr="00691C4D">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832CB" w:rsidRPr="00691C4D" w:rsidRDefault="001832CB" w:rsidP="005E575F">
      <w:pPr>
        <w:pStyle w:val="a4"/>
        <w:spacing w:line="321" w:lineRule="exact"/>
        <w:ind w:left="567" w:firstLine="0"/>
      </w:pPr>
      <w:r w:rsidRPr="00691C4D">
        <w:t>умение</w:t>
      </w:r>
      <w:r w:rsidRPr="00691C4D">
        <w:rPr>
          <w:spacing w:val="-10"/>
        </w:rPr>
        <w:t xml:space="preserve"> </w:t>
      </w:r>
      <w:r w:rsidRPr="00691C4D">
        <w:t>принимать</w:t>
      </w:r>
      <w:r w:rsidRPr="00691C4D">
        <w:rPr>
          <w:spacing w:val="-5"/>
        </w:rPr>
        <w:t xml:space="preserve"> </w:t>
      </w:r>
      <w:r w:rsidRPr="00691C4D">
        <w:t>себя</w:t>
      </w:r>
      <w:r w:rsidRPr="00691C4D">
        <w:rPr>
          <w:spacing w:val="-5"/>
        </w:rPr>
        <w:t xml:space="preserve"> </w:t>
      </w:r>
      <w:r w:rsidRPr="00691C4D">
        <w:t>и</w:t>
      </w:r>
      <w:r w:rsidRPr="00691C4D">
        <w:rPr>
          <w:spacing w:val="-5"/>
        </w:rPr>
        <w:t xml:space="preserve"> </w:t>
      </w:r>
      <w:r w:rsidRPr="00691C4D">
        <w:t>других</w:t>
      </w:r>
      <w:r w:rsidRPr="00691C4D">
        <w:rPr>
          <w:spacing w:val="-10"/>
        </w:rPr>
        <w:t xml:space="preserve"> </w:t>
      </w:r>
      <w:r w:rsidRPr="00691C4D">
        <w:t>людей,</w:t>
      </w:r>
      <w:r w:rsidRPr="00691C4D">
        <w:rPr>
          <w:spacing w:val="-4"/>
        </w:rPr>
        <w:t xml:space="preserve"> </w:t>
      </w:r>
      <w:r w:rsidRPr="00691C4D">
        <w:t>не</w:t>
      </w:r>
      <w:r w:rsidRPr="00691C4D">
        <w:rPr>
          <w:spacing w:val="-7"/>
        </w:rPr>
        <w:t xml:space="preserve"> </w:t>
      </w:r>
      <w:r w:rsidRPr="00691C4D">
        <w:rPr>
          <w:spacing w:val="-2"/>
        </w:rPr>
        <w:t>осуждая;</w:t>
      </w:r>
    </w:p>
    <w:p w:rsidR="001832CB" w:rsidRPr="00691C4D" w:rsidRDefault="001832CB" w:rsidP="005E575F">
      <w:pPr>
        <w:pStyle w:val="a4"/>
        <w:spacing w:before="24" w:line="252" w:lineRule="auto"/>
        <w:ind w:left="567"/>
      </w:pPr>
      <w:r w:rsidRPr="00691C4D">
        <w:t>умение осознавать эмоциональное состояние своё и других людей, уметь управлять собственным эмоциональным состоянием;</w:t>
      </w:r>
    </w:p>
    <w:p w:rsidR="001832CB" w:rsidRPr="00691C4D" w:rsidRDefault="001832CB" w:rsidP="005E575F">
      <w:pPr>
        <w:pStyle w:val="a4"/>
        <w:spacing w:before="1" w:line="256" w:lineRule="auto"/>
        <w:ind w:left="567"/>
      </w:pPr>
      <w:r w:rsidRPr="00691C4D">
        <w:t>сформированность</w:t>
      </w:r>
      <w:r w:rsidRPr="00691C4D">
        <w:rPr>
          <w:spacing w:val="40"/>
        </w:rPr>
        <w:t xml:space="preserve"> </w:t>
      </w:r>
      <w:r w:rsidRPr="00691C4D">
        <w:t>навыка</w:t>
      </w:r>
      <w:r w:rsidRPr="00691C4D">
        <w:rPr>
          <w:spacing w:val="40"/>
        </w:rPr>
        <w:t xml:space="preserve"> </w:t>
      </w:r>
      <w:r w:rsidRPr="00691C4D">
        <w:t>рефлексии,</w:t>
      </w:r>
      <w:r w:rsidRPr="00691C4D">
        <w:rPr>
          <w:spacing w:val="40"/>
        </w:rPr>
        <w:t xml:space="preserve"> </w:t>
      </w:r>
      <w:r w:rsidRPr="00691C4D">
        <w:t>признание</w:t>
      </w:r>
      <w:r w:rsidRPr="00691C4D">
        <w:rPr>
          <w:spacing w:val="40"/>
        </w:rPr>
        <w:t xml:space="preserve"> </w:t>
      </w:r>
      <w:r w:rsidRPr="00691C4D">
        <w:t>своего</w:t>
      </w:r>
      <w:r w:rsidRPr="00691C4D">
        <w:rPr>
          <w:spacing w:val="40"/>
        </w:rPr>
        <w:t xml:space="preserve"> </w:t>
      </w:r>
      <w:r w:rsidRPr="00691C4D">
        <w:t>права</w:t>
      </w:r>
      <w:r w:rsidRPr="00691C4D">
        <w:rPr>
          <w:spacing w:val="40"/>
        </w:rPr>
        <w:t xml:space="preserve"> </w:t>
      </w:r>
      <w:r w:rsidRPr="00691C4D">
        <w:t>на</w:t>
      </w:r>
      <w:r w:rsidRPr="00691C4D">
        <w:rPr>
          <w:spacing w:val="40"/>
        </w:rPr>
        <w:t xml:space="preserve"> </w:t>
      </w:r>
      <w:r w:rsidRPr="00691C4D">
        <w:t>ошибку</w:t>
      </w:r>
      <w:r w:rsidRPr="00691C4D">
        <w:rPr>
          <w:spacing w:val="80"/>
        </w:rPr>
        <w:t xml:space="preserve"> </w:t>
      </w:r>
      <w:r w:rsidRPr="00691C4D">
        <w:t>и такого же права другого человека;</w:t>
      </w:r>
    </w:p>
    <w:p w:rsidR="001832CB" w:rsidRPr="00691C4D" w:rsidRDefault="001832CB" w:rsidP="005E575F">
      <w:pPr>
        <w:pStyle w:val="3"/>
        <w:numPr>
          <w:ilvl w:val="0"/>
          <w:numId w:val="129"/>
        </w:numPr>
        <w:tabs>
          <w:tab w:val="left" w:pos="987"/>
        </w:tabs>
        <w:spacing w:line="317" w:lineRule="exact"/>
        <w:ind w:left="567" w:hanging="307"/>
      </w:pPr>
      <w:r w:rsidRPr="00691C4D">
        <w:rPr>
          <w:spacing w:val="-2"/>
        </w:rPr>
        <w:t>трудовое</w:t>
      </w:r>
      <w:r w:rsidRPr="00691C4D">
        <w:rPr>
          <w:spacing w:val="-5"/>
        </w:rPr>
        <w:t xml:space="preserve"> </w:t>
      </w:r>
      <w:r w:rsidRPr="00691C4D">
        <w:rPr>
          <w:spacing w:val="-2"/>
        </w:rPr>
        <w:t>воспитание:</w:t>
      </w:r>
    </w:p>
    <w:p w:rsidR="001832CB" w:rsidRPr="00691C4D" w:rsidRDefault="001832CB" w:rsidP="005E575F">
      <w:pPr>
        <w:pStyle w:val="a4"/>
        <w:spacing w:before="17" w:line="256" w:lineRule="auto"/>
        <w:ind w:left="567"/>
      </w:pPr>
      <w:r w:rsidRPr="00691C4D">
        <w:t>установка</w:t>
      </w:r>
      <w:r w:rsidRPr="00691C4D">
        <w:rPr>
          <w:spacing w:val="-18"/>
        </w:rPr>
        <w:t xml:space="preserve"> </w:t>
      </w:r>
      <w:r w:rsidRPr="00691C4D">
        <w:t>на</w:t>
      </w:r>
      <w:r w:rsidRPr="00691C4D">
        <w:rPr>
          <w:spacing w:val="-17"/>
        </w:rPr>
        <w:t xml:space="preserve"> </w:t>
      </w:r>
      <w:r w:rsidRPr="00691C4D">
        <w:t>активное</w:t>
      </w:r>
      <w:r w:rsidRPr="00691C4D">
        <w:rPr>
          <w:spacing w:val="-18"/>
        </w:rPr>
        <w:t xml:space="preserve"> </w:t>
      </w:r>
      <w:r w:rsidRPr="00691C4D">
        <w:t>участие</w:t>
      </w:r>
      <w:r w:rsidRPr="00691C4D">
        <w:rPr>
          <w:spacing w:val="-17"/>
        </w:rPr>
        <w:t xml:space="preserve"> </w:t>
      </w:r>
      <w:r w:rsidRPr="00691C4D">
        <w:t>в</w:t>
      </w:r>
      <w:r w:rsidRPr="00691C4D">
        <w:rPr>
          <w:spacing w:val="-18"/>
        </w:rPr>
        <w:t xml:space="preserve"> </w:t>
      </w:r>
      <w:r w:rsidRPr="00691C4D">
        <w:t>решении</w:t>
      </w:r>
      <w:r w:rsidRPr="00691C4D">
        <w:rPr>
          <w:spacing w:val="-17"/>
        </w:rPr>
        <w:t xml:space="preserve"> </w:t>
      </w:r>
      <w:r w:rsidRPr="00691C4D">
        <w:t>практических</w:t>
      </w:r>
      <w:r w:rsidRPr="00691C4D">
        <w:rPr>
          <w:spacing w:val="-15"/>
        </w:rPr>
        <w:t xml:space="preserve"> </w:t>
      </w:r>
      <w:r w:rsidRPr="00691C4D">
        <w:t>задач</w:t>
      </w:r>
      <w:r w:rsidRPr="00691C4D">
        <w:rPr>
          <w:spacing w:val="-14"/>
        </w:rPr>
        <w:t xml:space="preserve"> </w:t>
      </w:r>
      <w:r w:rsidRPr="00691C4D">
        <w:t>(в</w:t>
      </w:r>
      <w:r w:rsidRPr="00691C4D">
        <w:rPr>
          <w:spacing w:val="-18"/>
        </w:rPr>
        <w:t xml:space="preserve"> </w:t>
      </w:r>
      <w:r w:rsidRPr="00691C4D">
        <w:t>рамках</w:t>
      </w:r>
      <w:r w:rsidRPr="00691C4D">
        <w:rPr>
          <w:spacing w:val="-17"/>
        </w:rPr>
        <w:t xml:space="preserve"> </w:t>
      </w:r>
      <w:r w:rsidRPr="00691C4D">
        <w:t>семьи, организации,</w:t>
      </w:r>
      <w:r w:rsidRPr="00691C4D">
        <w:rPr>
          <w:spacing w:val="40"/>
        </w:rPr>
        <w:t xml:space="preserve"> </w:t>
      </w:r>
      <w:r w:rsidRPr="00691C4D">
        <w:t>населенного</w:t>
      </w:r>
      <w:r w:rsidRPr="00691C4D">
        <w:rPr>
          <w:spacing w:val="35"/>
        </w:rPr>
        <w:t xml:space="preserve"> </w:t>
      </w:r>
      <w:r w:rsidRPr="00691C4D">
        <w:t>пункта,</w:t>
      </w:r>
      <w:r w:rsidRPr="00691C4D">
        <w:rPr>
          <w:spacing w:val="40"/>
        </w:rPr>
        <w:t xml:space="preserve"> </w:t>
      </w:r>
      <w:r w:rsidRPr="00691C4D">
        <w:t>родного</w:t>
      </w:r>
      <w:r w:rsidRPr="00691C4D">
        <w:rPr>
          <w:spacing w:val="35"/>
        </w:rPr>
        <w:t xml:space="preserve"> </w:t>
      </w:r>
      <w:r w:rsidRPr="00691C4D">
        <w:t>края)</w:t>
      </w:r>
      <w:r w:rsidRPr="00691C4D">
        <w:rPr>
          <w:spacing w:val="39"/>
        </w:rPr>
        <w:t xml:space="preserve"> </w:t>
      </w:r>
      <w:r w:rsidRPr="00691C4D">
        <w:t>технологической</w:t>
      </w:r>
      <w:r w:rsidRPr="00691C4D">
        <w:rPr>
          <w:spacing w:val="39"/>
        </w:rPr>
        <w:t xml:space="preserve"> </w:t>
      </w:r>
      <w:r w:rsidRPr="00691C4D">
        <w:t>и</w:t>
      </w:r>
      <w:r w:rsidRPr="00691C4D">
        <w:rPr>
          <w:spacing w:val="39"/>
        </w:rPr>
        <w:t xml:space="preserve"> </w:t>
      </w:r>
      <w:r w:rsidR="005E575F">
        <w:t xml:space="preserve">социальной </w:t>
      </w:r>
      <w:r w:rsidRPr="00691C4D">
        <w:rPr>
          <w:spacing w:val="-2"/>
        </w:rPr>
        <w:t>направленности,</w:t>
      </w:r>
      <w:r w:rsidRPr="00691C4D">
        <w:tab/>
      </w:r>
      <w:r w:rsidRPr="00691C4D">
        <w:rPr>
          <w:spacing w:val="-2"/>
        </w:rPr>
        <w:t>способность</w:t>
      </w:r>
      <w:r w:rsidRPr="00691C4D">
        <w:tab/>
      </w:r>
      <w:r w:rsidRPr="00691C4D">
        <w:rPr>
          <w:spacing w:val="-2"/>
        </w:rPr>
        <w:t>инициировать,</w:t>
      </w:r>
      <w:r w:rsidRPr="00691C4D">
        <w:tab/>
      </w:r>
      <w:r w:rsidRPr="00691C4D">
        <w:rPr>
          <w:spacing w:val="-2"/>
        </w:rPr>
        <w:t>планировать</w:t>
      </w:r>
      <w:r w:rsidRPr="00691C4D">
        <w:tab/>
      </w:r>
      <w:r w:rsidRPr="00691C4D">
        <w:rPr>
          <w:spacing w:val="-10"/>
        </w:rPr>
        <w:t>и</w:t>
      </w:r>
      <w:r w:rsidRPr="00691C4D">
        <w:tab/>
      </w:r>
      <w:r w:rsidRPr="00691C4D">
        <w:rPr>
          <w:spacing w:val="-2"/>
        </w:rPr>
        <w:t xml:space="preserve">самостоятельно </w:t>
      </w:r>
      <w:r w:rsidRPr="00691C4D">
        <w:t>выполнять такого рода деятельность;</w:t>
      </w:r>
    </w:p>
    <w:p w:rsidR="001832CB" w:rsidRPr="00691C4D" w:rsidRDefault="001832CB" w:rsidP="005E575F">
      <w:pPr>
        <w:pStyle w:val="a4"/>
        <w:spacing w:line="252" w:lineRule="auto"/>
        <w:ind w:left="567"/>
      </w:pPr>
      <w:r w:rsidRPr="00691C4D">
        <w:t>интерес</w:t>
      </w:r>
      <w:r w:rsidRPr="00691C4D">
        <w:rPr>
          <w:spacing w:val="77"/>
        </w:rPr>
        <w:t xml:space="preserve"> </w:t>
      </w:r>
      <w:r w:rsidRPr="00691C4D">
        <w:t>к</w:t>
      </w:r>
      <w:r w:rsidRPr="00691C4D">
        <w:rPr>
          <w:spacing w:val="80"/>
        </w:rPr>
        <w:t xml:space="preserve"> </w:t>
      </w:r>
      <w:r w:rsidRPr="00691C4D">
        <w:t>практическому</w:t>
      </w:r>
      <w:r w:rsidRPr="00691C4D">
        <w:rPr>
          <w:spacing w:val="69"/>
        </w:rPr>
        <w:t xml:space="preserve"> </w:t>
      </w:r>
      <w:r w:rsidRPr="00691C4D">
        <w:t>изучению</w:t>
      </w:r>
      <w:r w:rsidRPr="00691C4D">
        <w:rPr>
          <w:spacing w:val="79"/>
        </w:rPr>
        <w:t xml:space="preserve"> </w:t>
      </w:r>
      <w:r w:rsidRPr="00691C4D">
        <w:t>профессий</w:t>
      </w:r>
      <w:r w:rsidRPr="00691C4D">
        <w:rPr>
          <w:spacing w:val="80"/>
        </w:rPr>
        <w:t xml:space="preserve"> </w:t>
      </w:r>
      <w:r w:rsidRPr="00691C4D">
        <w:t>и</w:t>
      </w:r>
      <w:r w:rsidRPr="00691C4D">
        <w:rPr>
          <w:spacing w:val="79"/>
        </w:rPr>
        <w:t xml:space="preserve"> </w:t>
      </w:r>
      <w:r w:rsidRPr="00691C4D">
        <w:t>труда</w:t>
      </w:r>
      <w:r w:rsidRPr="00691C4D">
        <w:rPr>
          <w:spacing w:val="77"/>
        </w:rPr>
        <w:t xml:space="preserve"> </w:t>
      </w:r>
      <w:r w:rsidRPr="00691C4D">
        <w:t>различного</w:t>
      </w:r>
      <w:r w:rsidRPr="00691C4D">
        <w:rPr>
          <w:spacing w:val="76"/>
        </w:rPr>
        <w:t xml:space="preserve"> </w:t>
      </w:r>
      <w:r w:rsidRPr="00691C4D">
        <w:t>рода, в том числе на основе применения изучаемого предметного знания;</w:t>
      </w:r>
    </w:p>
    <w:p w:rsidR="001832CB" w:rsidRPr="00691C4D" w:rsidRDefault="001832CB" w:rsidP="005E575F">
      <w:pPr>
        <w:pStyle w:val="a4"/>
        <w:spacing w:before="4" w:line="252" w:lineRule="auto"/>
        <w:ind w:left="567"/>
      </w:pPr>
      <w:r w:rsidRPr="00691C4D">
        <w:t>осознание</w:t>
      </w:r>
      <w:r w:rsidRPr="00691C4D">
        <w:rPr>
          <w:spacing w:val="40"/>
        </w:rPr>
        <w:t xml:space="preserve"> </w:t>
      </w:r>
      <w:r w:rsidRPr="00691C4D">
        <w:t>важности</w:t>
      </w:r>
      <w:r w:rsidRPr="00691C4D">
        <w:rPr>
          <w:spacing w:val="80"/>
        </w:rPr>
        <w:t xml:space="preserve"> </w:t>
      </w:r>
      <w:r w:rsidRPr="00691C4D">
        <w:t>обучения</w:t>
      </w:r>
      <w:r w:rsidRPr="00691C4D">
        <w:rPr>
          <w:spacing w:val="80"/>
        </w:rPr>
        <w:t xml:space="preserve"> </w:t>
      </w:r>
      <w:r w:rsidRPr="00691C4D">
        <w:t>на</w:t>
      </w:r>
      <w:r w:rsidRPr="00691C4D">
        <w:rPr>
          <w:spacing w:val="40"/>
        </w:rPr>
        <w:t xml:space="preserve"> </w:t>
      </w:r>
      <w:r w:rsidRPr="00691C4D">
        <w:t>протяжении</w:t>
      </w:r>
      <w:r w:rsidRPr="00691C4D">
        <w:rPr>
          <w:spacing w:val="80"/>
        </w:rPr>
        <w:t xml:space="preserve"> </w:t>
      </w:r>
      <w:r w:rsidRPr="00691C4D">
        <w:t>всей</w:t>
      </w:r>
      <w:r w:rsidRPr="00691C4D">
        <w:rPr>
          <w:spacing w:val="80"/>
        </w:rPr>
        <w:t xml:space="preserve"> </w:t>
      </w:r>
      <w:r w:rsidRPr="00691C4D">
        <w:t>жизни</w:t>
      </w:r>
      <w:r w:rsidRPr="00691C4D">
        <w:rPr>
          <w:spacing w:val="80"/>
        </w:rPr>
        <w:t xml:space="preserve"> </w:t>
      </w:r>
      <w:r w:rsidRPr="00691C4D">
        <w:t>для</w:t>
      </w:r>
      <w:r w:rsidRPr="00691C4D">
        <w:rPr>
          <w:spacing w:val="80"/>
        </w:rPr>
        <w:t xml:space="preserve"> </w:t>
      </w:r>
      <w:r w:rsidRPr="00691C4D">
        <w:t>успешной профессиональной деятельности и развитие необходимых умений для этого;</w:t>
      </w:r>
    </w:p>
    <w:p w:rsidR="001832CB" w:rsidRPr="00691C4D" w:rsidRDefault="001832CB" w:rsidP="005E575F">
      <w:pPr>
        <w:pStyle w:val="a4"/>
        <w:spacing w:line="259" w:lineRule="auto"/>
        <w:ind w:left="567" w:firstLine="0"/>
      </w:pPr>
      <w:r w:rsidRPr="00691C4D">
        <w:t>готовность адаптироваться в профессиональной среде; уважение</w:t>
      </w:r>
      <w:r w:rsidRPr="00691C4D">
        <w:rPr>
          <w:spacing w:val="-10"/>
        </w:rPr>
        <w:t xml:space="preserve"> </w:t>
      </w:r>
      <w:r w:rsidRPr="00691C4D">
        <w:t>к</w:t>
      </w:r>
      <w:r w:rsidRPr="00691C4D">
        <w:rPr>
          <w:spacing w:val="-7"/>
        </w:rPr>
        <w:t xml:space="preserve"> </w:t>
      </w:r>
      <w:r w:rsidRPr="00691C4D">
        <w:t>труду</w:t>
      </w:r>
      <w:r w:rsidRPr="00691C4D">
        <w:rPr>
          <w:spacing w:val="-18"/>
        </w:rPr>
        <w:t xml:space="preserve"> </w:t>
      </w:r>
      <w:r w:rsidRPr="00691C4D">
        <w:t>и</w:t>
      </w:r>
      <w:r w:rsidRPr="00691C4D">
        <w:rPr>
          <w:spacing w:val="-7"/>
        </w:rPr>
        <w:t xml:space="preserve"> </w:t>
      </w:r>
      <w:r w:rsidRPr="00691C4D">
        <w:t>результатам</w:t>
      </w:r>
      <w:r w:rsidRPr="00691C4D">
        <w:rPr>
          <w:spacing w:val="-6"/>
        </w:rPr>
        <w:t xml:space="preserve"> </w:t>
      </w:r>
      <w:r w:rsidRPr="00691C4D">
        <w:t>трудовой</w:t>
      </w:r>
      <w:r w:rsidRPr="00691C4D">
        <w:rPr>
          <w:spacing w:val="-7"/>
        </w:rPr>
        <w:t xml:space="preserve"> </w:t>
      </w:r>
      <w:r w:rsidRPr="00691C4D">
        <w:t>деятельности;</w:t>
      </w:r>
    </w:p>
    <w:p w:rsidR="001832CB" w:rsidRPr="00691C4D" w:rsidRDefault="001832CB" w:rsidP="005E575F">
      <w:pPr>
        <w:pStyle w:val="a4"/>
        <w:spacing w:line="254" w:lineRule="auto"/>
        <w:ind w:left="567"/>
        <w:jc w:val="right"/>
      </w:pPr>
      <w:r w:rsidRPr="00691C4D">
        <w:t>осознанный</w:t>
      </w:r>
      <w:r w:rsidRPr="00691C4D">
        <w:rPr>
          <w:spacing w:val="40"/>
        </w:rPr>
        <w:t xml:space="preserve"> </w:t>
      </w:r>
      <w:r w:rsidRPr="00691C4D">
        <w:t>выбор</w:t>
      </w:r>
      <w:r w:rsidRPr="00691C4D">
        <w:rPr>
          <w:spacing w:val="40"/>
        </w:rPr>
        <w:t xml:space="preserve"> </w:t>
      </w:r>
      <w:r w:rsidRPr="00691C4D">
        <w:t>и</w:t>
      </w:r>
      <w:r w:rsidRPr="00691C4D">
        <w:rPr>
          <w:spacing w:val="40"/>
        </w:rPr>
        <w:t xml:space="preserve"> </w:t>
      </w:r>
      <w:r w:rsidRPr="00691C4D">
        <w:t>построение</w:t>
      </w:r>
      <w:r w:rsidRPr="00691C4D">
        <w:rPr>
          <w:spacing w:val="40"/>
        </w:rPr>
        <w:t xml:space="preserve"> </w:t>
      </w:r>
      <w:r w:rsidRPr="00691C4D">
        <w:t>индивидуальной</w:t>
      </w:r>
      <w:r w:rsidRPr="00691C4D">
        <w:rPr>
          <w:spacing w:val="40"/>
        </w:rPr>
        <w:t xml:space="preserve"> </w:t>
      </w:r>
      <w:r w:rsidRPr="00691C4D">
        <w:t>траектории</w:t>
      </w:r>
      <w:r w:rsidRPr="00691C4D">
        <w:rPr>
          <w:spacing w:val="40"/>
        </w:rPr>
        <w:t xml:space="preserve"> </w:t>
      </w:r>
      <w:r w:rsidRPr="00691C4D">
        <w:t>образования</w:t>
      </w:r>
      <w:r w:rsidRPr="00691C4D">
        <w:rPr>
          <w:spacing w:val="40"/>
        </w:rPr>
        <w:t xml:space="preserve"> </w:t>
      </w:r>
      <w:r w:rsidRPr="00691C4D">
        <w:t>и жизненных</w:t>
      </w:r>
      <w:r w:rsidRPr="00691C4D">
        <w:rPr>
          <w:spacing w:val="-4"/>
        </w:rPr>
        <w:t xml:space="preserve"> </w:t>
      </w:r>
      <w:r w:rsidRPr="00691C4D">
        <w:t>планов</w:t>
      </w:r>
      <w:r w:rsidRPr="00691C4D">
        <w:rPr>
          <w:spacing w:val="-4"/>
        </w:rPr>
        <w:t xml:space="preserve"> </w:t>
      </w:r>
      <w:r w:rsidRPr="00691C4D">
        <w:t>с учётом личных</w:t>
      </w:r>
      <w:r w:rsidRPr="00691C4D">
        <w:rPr>
          <w:spacing w:val="-4"/>
        </w:rPr>
        <w:t xml:space="preserve"> </w:t>
      </w:r>
      <w:r w:rsidRPr="00691C4D">
        <w:t>и общественных</w:t>
      </w:r>
      <w:r w:rsidRPr="00691C4D">
        <w:rPr>
          <w:spacing w:val="-4"/>
        </w:rPr>
        <w:t xml:space="preserve"> </w:t>
      </w:r>
      <w:r w:rsidRPr="00691C4D">
        <w:t>интересов</w:t>
      </w:r>
      <w:r w:rsidRPr="00691C4D">
        <w:rPr>
          <w:spacing w:val="-4"/>
        </w:rPr>
        <w:t xml:space="preserve"> </w:t>
      </w:r>
      <w:r w:rsidRPr="00691C4D">
        <w:t>и потребностей; укрепление ответственного отношения к учёбе, способности применять меры</w:t>
      </w:r>
    </w:p>
    <w:p w:rsidR="001832CB" w:rsidRPr="00691C4D" w:rsidRDefault="001832CB" w:rsidP="005E575F">
      <w:pPr>
        <w:pStyle w:val="a4"/>
        <w:spacing w:line="252" w:lineRule="auto"/>
        <w:ind w:left="567" w:firstLine="0"/>
      </w:pPr>
      <w:r w:rsidRPr="00691C4D">
        <w:t>и средства индивидуальной защиты, приёмы рационального и безопасного поведения в опасных и чрезвычайных ситуациях;</w:t>
      </w:r>
    </w:p>
    <w:p w:rsidR="001832CB" w:rsidRPr="00691C4D" w:rsidRDefault="001832CB" w:rsidP="005E575F">
      <w:pPr>
        <w:pStyle w:val="a4"/>
        <w:spacing w:line="254" w:lineRule="auto"/>
        <w:ind w:left="567"/>
      </w:pPr>
      <w:r w:rsidRPr="00691C4D">
        <w:t>овладение умениями оказывать первую помощь пострадавшим при потере сознания,</w:t>
      </w:r>
      <w:r w:rsidRPr="00691C4D">
        <w:rPr>
          <w:spacing w:val="-18"/>
        </w:rPr>
        <w:t xml:space="preserve"> </w:t>
      </w:r>
      <w:r w:rsidRPr="00691C4D">
        <w:t>остановке</w:t>
      </w:r>
      <w:r w:rsidRPr="00691C4D">
        <w:rPr>
          <w:spacing w:val="-17"/>
        </w:rPr>
        <w:t xml:space="preserve"> </w:t>
      </w:r>
      <w:r w:rsidRPr="00691C4D">
        <w:t>дыхания,</w:t>
      </w:r>
      <w:r w:rsidRPr="00691C4D">
        <w:rPr>
          <w:spacing w:val="-15"/>
        </w:rPr>
        <w:t xml:space="preserve"> </w:t>
      </w:r>
      <w:r w:rsidRPr="00691C4D">
        <w:t>наружных</w:t>
      </w:r>
      <w:r w:rsidRPr="00691C4D">
        <w:rPr>
          <w:spacing w:val="-18"/>
        </w:rPr>
        <w:t xml:space="preserve"> </w:t>
      </w:r>
      <w:r w:rsidRPr="00691C4D">
        <w:t>кровотечениях,</w:t>
      </w:r>
      <w:r w:rsidRPr="00691C4D">
        <w:rPr>
          <w:spacing w:val="-14"/>
        </w:rPr>
        <w:t xml:space="preserve"> </w:t>
      </w:r>
      <w:r w:rsidRPr="00691C4D">
        <w:t>попадании</w:t>
      </w:r>
      <w:r w:rsidRPr="00691C4D">
        <w:rPr>
          <w:spacing w:val="-16"/>
        </w:rPr>
        <w:t xml:space="preserve"> </w:t>
      </w:r>
      <w:r w:rsidRPr="00691C4D">
        <w:t>инородных</w:t>
      </w:r>
      <w:r w:rsidRPr="00691C4D">
        <w:rPr>
          <w:spacing w:val="-18"/>
        </w:rPr>
        <w:t xml:space="preserve"> </w:t>
      </w:r>
      <w:r w:rsidRPr="00691C4D">
        <w:t>тел в верхние дыхательные пути, травмах различных областей тела, ожогах, отморожениях, отравлениях;</w:t>
      </w:r>
    </w:p>
    <w:p w:rsidR="001832CB" w:rsidRPr="00691C4D" w:rsidRDefault="001832CB" w:rsidP="005E575F">
      <w:pPr>
        <w:pStyle w:val="a4"/>
        <w:spacing w:line="254" w:lineRule="auto"/>
        <w:ind w:left="567"/>
      </w:pPr>
      <w:r w:rsidRPr="00691C4D">
        <w:t>установка</w:t>
      </w:r>
      <w:r w:rsidRPr="00691C4D">
        <w:rPr>
          <w:spacing w:val="80"/>
        </w:rPr>
        <w:t xml:space="preserve"> </w:t>
      </w:r>
      <w:r w:rsidRPr="00691C4D">
        <w:t>на</w:t>
      </w:r>
      <w:r w:rsidRPr="00691C4D">
        <w:rPr>
          <w:spacing w:val="80"/>
        </w:rPr>
        <w:t xml:space="preserve"> </w:t>
      </w:r>
      <w:r w:rsidRPr="00691C4D">
        <w:t>овладение</w:t>
      </w:r>
      <w:r w:rsidRPr="00691C4D">
        <w:rPr>
          <w:spacing w:val="80"/>
        </w:rPr>
        <w:t xml:space="preserve"> </w:t>
      </w:r>
      <w:r w:rsidRPr="00691C4D">
        <w:t>знаниями</w:t>
      </w:r>
      <w:r w:rsidRPr="00691C4D">
        <w:rPr>
          <w:spacing w:val="80"/>
        </w:rPr>
        <w:t xml:space="preserve"> </w:t>
      </w:r>
      <w:r w:rsidRPr="00691C4D">
        <w:t>и</w:t>
      </w:r>
      <w:r w:rsidRPr="00691C4D">
        <w:rPr>
          <w:spacing w:val="80"/>
        </w:rPr>
        <w:t xml:space="preserve"> </w:t>
      </w:r>
      <w:r w:rsidRPr="00691C4D">
        <w:t>умениями</w:t>
      </w:r>
      <w:r w:rsidRPr="00691C4D">
        <w:rPr>
          <w:spacing w:val="80"/>
        </w:rPr>
        <w:t xml:space="preserve"> </w:t>
      </w:r>
      <w:r w:rsidRPr="00691C4D">
        <w:t>предупреждения</w:t>
      </w:r>
      <w:r w:rsidRPr="00691C4D">
        <w:rPr>
          <w:spacing w:val="80"/>
        </w:rPr>
        <w:t xml:space="preserve"> </w:t>
      </w:r>
      <w:r w:rsidRPr="00691C4D">
        <w:t>опасных и</w:t>
      </w:r>
      <w:r w:rsidRPr="00691C4D">
        <w:rPr>
          <w:spacing w:val="-9"/>
        </w:rPr>
        <w:t xml:space="preserve"> </w:t>
      </w:r>
      <w:r w:rsidRPr="00691C4D">
        <w:t>чрезвычайных</w:t>
      </w:r>
      <w:r w:rsidRPr="00691C4D">
        <w:rPr>
          <w:spacing w:val="-12"/>
        </w:rPr>
        <w:t xml:space="preserve"> </w:t>
      </w:r>
      <w:r w:rsidRPr="00691C4D">
        <w:t>ситуаций</w:t>
      </w:r>
      <w:r w:rsidRPr="00691C4D">
        <w:rPr>
          <w:spacing w:val="-4"/>
        </w:rPr>
        <w:t xml:space="preserve"> </w:t>
      </w:r>
      <w:r w:rsidRPr="00691C4D">
        <w:t>во</w:t>
      </w:r>
      <w:r w:rsidRPr="00691C4D">
        <w:rPr>
          <w:spacing w:val="-12"/>
        </w:rPr>
        <w:t xml:space="preserve"> </w:t>
      </w:r>
      <w:r w:rsidRPr="00691C4D">
        <w:t>время</w:t>
      </w:r>
      <w:r w:rsidRPr="00691C4D">
        <w:rPr>
          <w:spacing w:val="-9"/>
        </w:rPr>
        <w:t xml:space="preserve"> </w:t>
      </w:r>
      <w:r w:rsidRPr="00691C4D">
        <w:t>пребывания</w:t>
      </w:r>
      <w:r w:rsidRPr="00691C4D">
        <w:rPr>
          <w:spacing w:val="-9"/>
        </w:rPr>
        <w:t xml:space="preserve"> </w:t>
      </w:r>
      <w:r w:rsidRPr="00691C4D">
        <w:t>в</w:t>
      </w:r>
      <w:r w:rsidRPr="00691C4D">
        <w:rPr>
          <w:spacing w:val="-11"/>
        </w:rPr>
        <w:t xml:space="preserve"> </w:t>
      </w:r>
      <w:r w:rsidRPr="00691C4D">
        <w:t>различных</w:t>
      </w:r>
      <w:r w:rsidRPr="00691C4D">
        <w:rPr>
          <w:spacing w:val="-7"/>
        </w:rPr>
        <w:t xml:space="preserve"> </w:t>
      </w:r>
      <w:r w:rsidRPr="00691C4D">
        <w:t>средах</w:t>
      </w:r>
      <w:r w:rsidRPr="00691C4D">
        <w:rPr>
          <w:spacing w:val="-12"/>
        </w:rPr>
        <w:t xml:space="preserve"> </w:t>
      </w:r>
      <w:r w:rsidRPr="00691C4D">
        <w:t>(в</w:t>
      </w:r>
      <w:r w:rsidRPr="00691C4D">
        <w:rPr>
          <w:spacing w:val="-11"/>
        </w:rPr>
        <w:t xml:space="preserve"> </w:t>
      </w:r>
      <w:r w:rsidRPr="00691C4D">
        <w:t>помещении, на</w:t>
      </w:r>
      <w:r w:rsidRPr="00691C4D">
        <w:rPr>
          <w:spacing w:val="40"/>
        </w:rPr>
        <w:t xml:space="preserve"> </w:t>
      </w:r>
      <w:r w:rsidRPr="00691C4D">
        <w:t>улице,</w:t>
      </w:r>
      <w:r w:rsidRPr="00691C4D">
        <w:rPr>
          <w:spacing w:val="40"/>
        </w:rPr>
        <w:t xml:space="preserve"> </w:t>
      </w:r>
      <w:r w:rsidRPr="00691C4D">
        <w:t>на</w:t>
      </w:r>
      <w:r w:rsidRPr="00691C4D">
        <w:rPr>
          <w:spacing w:val="40"/>
        </w:rPr>
        <w:t xml:space="preserve"> </w:t>
      </w:r>
      <w:r w:rsidRPr="00691C4D">
        <w:t>природе,</w:t>
      </w:r>
      <w:r w:rsidRPr="00691C4D">
        <w:rPr>
          <w:spacing w:val="40"/>
        </w:rPr>
        <w:t xml:space="preserve"> </w:t>
      </w:r>
      <w:r w:rsidRPr="00691C4D">
        <w:t>в</w:t>
      </w:r>
      <w:r w:rsidRPr="00691C4D">
        <w:rPr>
          <w:spacing w:val="40"/>
        </w:rPr>
        <w:t xml:space="preserve"> </w:t>
      </w:r>
      <w:r w:rsidRPr="00691C4D">
        <w:t>общественных</w:t>
      </w:r>
      <w:r w:rsidRPr="00691C4D">
        <w:rPr>
          <w:spacing w:val="40"/>
        </w:rPr>
        <w:t xml:space="preserve"> </w:t>
      </w:r>
      <w:r w:rsidRPr="00691C4D">
        <w:t>местах</w:t>
      </w:r>
      <w:r w:rsidRPr="00691C4D">
        <w:rPr>
          <w:spacing w:val="40"/>
        </w:rPr>
        <w:t xml:space="preserve"> </w:t>
      </w:r>
      <w:r w:rsidRPr="00691C4D">
        <w:t>и</w:t>
      </w:r>
      <w:r w:rsidRPr="00691C4D">
        <w:rPr>
          <w:spacing w:val="40"/>
        </w:rPr>
        <w:t xml:space="preserve"> </w:t>
      </w:r>
      <w:r w:rsidRPr="00691C4D">
        <w:t>на</w:t>
      </w:r>
      <w:r w:rsidRPr="00691C4D">
        <w:rPr>
          <w:spacing w:val="40"/>
        </w:rPr>
        <w:t xml:space="preserve"> </w:t>
      </w:r>
      <w:r w:rsidRPr="00691C4D">
        <w:t>массовых</w:t>
      </w:r>
      <w:r w:rsidRPr="00691C4D">
        <w:rPr>
          <w:spacing w:val="40"/>
        </w:rPr>
        <w:t xml:space="preserve"> </w:t>
      </w:r>
      <w:r w:rsidRPr="00691C4D">
        <w:t>мероприятиях, при коммуникации, при воздействии рисков культурной среды);</w:t>
      </w:r>
    </w:p>
    <w:p w:rsidR="001832CB" w:rsidRPr="00691C4D" w:rsidRDefault="001832CB" w:rsidP="001832CB">
      <w:pPr>
        <w:pStyle w:val="3"/>
        <w:numPr>
          <w:ilvl w:val="0"/>
          <w:numId w:val="129"/>
        </w:numPr>
        <w:tabs>
          <w:tab w:val="left" w:pos="987"/>
        </w:tabs>
        <w:spacing w:line="318" w:lineRule="exact"/>
        <w:ind w:left="0" w:hanging="307"/>
      </w:pPr>
      <w:r w:rsidRPr="00691C4D">
        <w:rPr>
          <w:spacing w:val="-2"/>
        </w:rPr>
        <w:lastRenderedPageBreak/>
        <w:t>экологическое</w:t>
      </w:r>
      <w:r w:rsidRPr="00691C4D">
        <w:rPr>
          <w:spacing w:val="3"/>
        </w:rPr>
        <w:t xml:space="preserve"> </w:t>
      </w:r>
      <w:r w:rsidRPr="00691C4D">
        <w:rPr>
          <w:spacing w:val="-2"/>
        </w:rPr>
        <w:t>воспитание:</w:t>
      </w:r>
    </w:p>
    <w:p w:rsidR="001832CB" w:rsidRPr="00691C4D" w:rsidRDefault="001832CB" w:rsidP="001832CB">
      <w:pPr>
        <w:pStyle w:val="a4"/>
        <w:spacing w:before="17" w:line="252" w:lineRule="auto"/>
        <w:ind w:left="0" w:right="126"/>
      </w:pPr>
      <w:r w:rsidRPr="00691C4D">
        <w:t>ориентация</w:t>
      </w:r>
      <w:r w:rsidRPr="00691C4D">
        <w:rPr>
          <w:spacing w:val="40"/>
        </w:rPr>
        <w:t xml:space="preserve"> </w:t>
      </w:r>
      <w:r w:rsidRPr="00691C4D">
        <w:t>на</w:t>
      </w:r>
      <w:r w:rsidRPr="00691C4D">
        <w:rPr>
          <w:spacing w:val="40"/>
        </w:rPr>
        <w:t xml:space="preserve"> </w:t>
      </w:r>
      <w:r w:rsidRPr="00691C4D">
        <w:t>применение</w:t>
      </w:r>
      <w:r w:rsidRPr="00691C4D">
        <w:rPr>
          <w:spacing w:val="40"/>
        </w:rPr>
        <w:t xml:space="preserve"> </w:t>
      </w:r>
      <w:r w:rsidRPr="00691C4D">
        <w:t>знаний</w:t>
      </w:r>
      <w:r w:rsidRPr="00691C4D">
        <w:rPr>
          <w:spacing w:val="40"/>
        </w:rPr>
        <w:t xml:space="preserve"> </w:t>
      </w:r>
      <w:r w:rsidRPr="00691C4D">
        <w:t>из</w:t>
      </w:r>
      <w:r w:rsidRPr="00691C4D">
        <w:rPr>
          <w:spacing w:val="40"/>
        </w:rPr>
        <w:t xml:space="preserve"> </w:t>
      </w:r>
      <w:r w:rsidRPr="00691C4D">
        <w:t>социальных</w:t>
      </w:r>
      <w:r w:rsidRPr="00691C4D">
        <w:rPr>
          <w:spacing w:val="40"/>
        </w:rPr>
        <w:t xml:space="preserve"> </w:t>
      </w:r>
      <w:r w:rsidRPr="00691C4D">
        <w:t>и</w:t>
      </w:r>
      <w:r w:rsidRPr="00691C4D">
        <w:rPr>
          <w:spacing w:val="40"/>
        </w:rPr>
        <w:t xml:space="preserve"> </w:t>
      </w:r>
      <w:r w:rsidRPr="00691C4D">
        <w:t>естественных</w:t>
      </w:r>
      <w:r w:rsidRPr="00691C4D">
        <w:rPr>
          <w:spacing w:val="40"/>
        </w:rPr>
        <w:t xml:space="preserve"> </w:t>
      </w:r>
      <w:r w:rsidRPr="00691C4D">
        <w:t>наук</w:t>
      </w:r>
      <w:r w:rsidRPr="00691C4D">
        <w:rPr>
          <w:spacing w:val="80"/>
        </w:rPr>
        <w:t xml:space="preserve"> </w:t>
      </w:r>
      <w:r w:rsidRPr="00691C4D">
        <w:t>для</w:t>
      </w:r>
      <w:r w:rsidRPr="00691C4D">
        <w:rPr>
          <w:spacing w:val="80"/>
        </w:rPr>
        <w:t xml:space="preserve"> </w:t>
      </w:r>
      <w:r w:rsidRPr="00691C4D">
        <w:t>решения</w:t>
      </w:r>
      <w:r w:rsidRPr="00691C4D">
        <w:rPr>
          <w:spacing w:val="80"/>
        </w:rPr>
        <w:t xml:space="preserve"> </w:t>
      </w:r>
      <w:r w:rsidRPr="00691C4D">
        <w:t>задач</w:t>
      </w:r>
      <w:r w:rsidRPr="00691C4D">
        <w:rPr>
          <w:spacing w:val="76"/>
          <w:w w:val="150"/>
        </w:rPr>
        <w:t xml:space="preserve"> </w:t>
      </w:r>
      <w:r w:rsidRPr="00691C4D">
        <w:t>в</w:t>
      </w:r>
      <w:r w:rsidRPr="00691C4D">
        <w:rPr>
          <w:spacing w:val="80"/>
        </w:rPr>
        <w:t xml:space="preserve"> </w:t>
      </w:r>
      <w:r w:rsidRPr="00691C4D">
        <w:t>области</w:t>
      </w:r>
      <w:r w:rsidRPr="00691C4D">
        <w:rPr>
          <w:spacing w:val="80"/>
        </w:rPr>
        <w:t xml:space="preserve"> </w:t>
      </w:r>
      <w:r w:rsidRPr="00691C4D">
        <w:t>окружающей</w:t>
      </w:r>
      <w:r w:rsidRPr="00691C4D">
        <w:rPr>
          <w:spacing w:val="80"/>
        </w:rPr>
        <w:t xml:space="preserve"> </w:t>
      </w:r>
      <w:r w:rsidRPr="00691C4D">
        <w:t>среды,</w:t>
      </w:r>
      <w:r w:rsidRPr="00691C4D">
        <w:rPr>
          <w:spacing w:val="80"/>
        </w:rPr>
        <w:t xml:space="preserve"> </w:t>
      </w:r>
      <w:r w:rsidRPr="00691C4D">
        <w:t>планирования</w:t>
      </w:r>
      <w:r w:rsidRPr="00691C4D">
        <w:rPr>
          <w:spacing w:val="80"/>
        </w:rPr>
        <w:t xml:space="preserve"> </w:t>
      </w:r>
      <w:r w:rsidRPr="00691C4D">
        <w:t>поступков</w:t>
      </w:r>
      <w:r w:rsidRPr="00691C4D">
        <w:rPr>
          <w:spacing w:val="80"/>
        </w:rPr>
        <w:t xml:space="preserve"> </w:t>
      </w:r>
      <w:r w:rsidRPr="00691C4D">
        <w:t>и оценки их возможных последствий для окружающей среды;</w:t>
      </w:r>
    </w:p>
    <w:p w:rsidR="001832CB" w:rsidRPr="00691C4D" w:rsidRDefault="001832CB" w:rsidP="001832CB">
      <w:pPr>
        <w:pStyle w:val="a4"/>
        <w:spacing w:before="8" w:line="252" w:lineRule="auto"/>
        <w:ind w:left="0" w:right="125"/>
      </w:pPr>
      <w:r w:rsidRPr="00691C4D">
        <w:rPr>
          <w:spacing w:val="-2"/>
        </w:rPr>
        <w:t>повышение уровня экологической культуры, осознание</w:t>
      </w:r>
      <w:r w:rsidRPr="00691C4D">
        <w:rPr>
          <w:spacing w:val="-5"/>
        </w:rPr>
        <w:t xml:space="preserve"> </w:t>
      </w:r>
      <w:r w:rsidRPr="00691C4D">
        <w:rPr>
          <w:spacing w:val="-2"/>
        </w:rPr>
        <w:t>глобального</w:t>
      </w:r>
      <w:r w:rsidRPr="00691C4D">
        <w:rPr>
          <w:spacing w:val="-7"/>
        </w:rPr>
        <w:t xml:space="preserve"> </w:t>
      </w:r>
      <w:r w:rsidRPr="00691C4D">
        <w:rPr>
          <w:spacing w:val="-2"/>
        </w:rPr>
        <w:t xml:space="preserve">характера </w:t>
      </w:r>
      <w:r w:rsidRPr="00691C4D">
        <w:t>экологических проблем и путей их решения; активное неприятие действий, приносящих вред окружающей среде;</w:t>
      </w:r>
    </w:p>
    <w:p w:rsidR="001832CB" w:rsidRPr="00691C4D" w:rsidRDefault="001832CB" w:rsidP="001832CB">
      <w:pPr>
        <w:pStyle w:val="a4"/>
        <w:spacing w:before="9" w:line="252" w:lineRule="auto"/>
        <w:ind w:left="0" w:right="120"/>
      </w:pPr>
      <w:r w:rsidRPr="00691C4D">
        <w:t>осознание своей роли как гражданина и потребителя в условиях взаимосвязи природной, технологической и социальной сред;</w:t>
      </w:r>
    </w:p>
    <w:p w:rsidR="001832CB" w:rsidRPr="00691C4D" w:rsidRDefault="001832CB" w:rsidP="001832CB">
      <w:pPr>
        <w:pStyle w:val="a4"/>
        <w:spacing w:before="1" w:line="256" w:lineRule="auto"/>
        <w:ind w:left="0" w:right="128"/>
      </w:pPr>
      <w:r w:rsidRPr="00691C4D">
        <w:t xml:space="preserve">готовность к участию в практической деятельности экологической </w:t>
      </w:r>
      <w:r w:rsidRPr="00691C4D">
        <w:rPr>
          <w:spacing w:val="-2"/>
        </w:rPr>
        <w:t>направленности;</w:t>
      </w:r>
    </w:p>
    <w:p w:rsidR="001832CB" w:rsidRPr="00691C4D" w:rsidRDefault="001832CB" w:rsidP="001832CB">
      <w:pPr>
        <w:pStyle w:val="a4"/>
        <w:spacing w:line="254" w:lineRule="auto"/>
        <w:ind w:left="0" w:right="120"/>
      </w:pPr>
      <w:r w:rsidRPr="00691C4D">
        <w:t>освоение основ экологической культуры, методов проектирования собственной</w:t>
      </w:r>
      <w:r w:rsidRPr="00691C4D">
        <w:rPr>
          <w:spacing w:val="40"/>
        </w:rPr>
        <w:t xml:space="preserve"> </w:t>
      </w:r>
      <w:r w:rsidRPr="00691C4D">
        <w:t>безопасной</w:t>
      </w:r>
      <w:r w:rsidRPr="00691C4D">
        <w:rPr>
          <w:spacing w:val="40"/>
        </w:rPr>
        <w:t xml:space="preserve"> </w:t>
      </w:r>
      <w:r w:rsidRPr="00691C4D">
        <w:t>жизнедеятельности</w:t>
      </w:r>
      <w:r w:rsidRPr="00691C4D">
        <w:rPr>
          <w:spacing w:val="40"/>
        </w:rPr>
        <w:t xml:space="preserve"> </w:t>
      </w:r>
      <w:r w:rsidRPr="00691C4D">
        <w:t>с</w:t>
      </w:r>
      <w:r w:rsidRPr="00691C4D">
        <w:rPr>
          <w:spacing w:val="40"/>
        </w:rPr>
        <w:t xml:space="preserve"> </w:t>
      </w:r>
      <w:r w:rsidRPr="00691C4D">
        <w:t>учётом</w:t>
      </w:r>
      <w:r w:rsidRPr="00691C4D">
        <w:rPr>
          <w:spacing w:val="40"/>
        </w:rPr>
        <w:t xml:space="preserve"> </w:t>
      </w:r>
      <w:r w:rsidRPr="00691C4D">
        <w:t>природных,</w:t>
      </w:r>
      <w:r w:rsidRPr="00691C4D">
        <w:rPr>
          <w:spacing w:val="40"/>
        </w:rPr>
        <w:t xml:space="preserve"> </w:t>
      </w:r>
      <w:r w:rsidRPr="00691C4D">
        <w:t>техногенных и социальных рисков на территории проживания.</w:t>
      </w:r>
    </w:p>
    <w:p w:rsidR="001832CB" w:rsidRPr="00691C4D" w:rsidRDefault="001832CB" w:rsidP="001832CB">
      <w:pPr>
        <w:pStyle w:val="a4"/>
        <w:spacing w:before="76"/>
        <w:ind w:left="0" w:firstLine="0"/>
      </w:pPr>
    </w:p>
    <w:p w:rsidR="001832CB" w:rsidRPr="00691C4D" w:rsidRDefault="001832CB" w:rsidP="005E575F">
      <w:pPr>
        <w:pStyle w:val="2"/>
        <w:ind w:left="567"/>
      </w:pPr>
      <w:r w:rsidRPr="00691C4D">
        <w:t>МЕТАПРЕДМЕТНЫЕ</w:t>
      </w:r>
      <w:r w:rsidRPr="00691C4D">
        <w:rPr>
          <w:spacing w:val="-10"/>
        </w:rPr>
        <w:t xml:space="preserve"> </w:t>
      </w:r>
      <w:r w:rsidRPr="00691C4D">
        <w:rPr>
          <w:spacing w:val="-2"/>
        </w:rPr>
        <w:t>РЕЗУЛЬТАТЫ</w:t>
      </w:r>
    </w:p>
    <w:p w:rsidR="001832CB" w:rsidRPr="00691C4D" w:rsidRDefault="001832CB" w:rsidP="005E575F">
      <w:pPr>
        <w:pStyle w:val="a4"/>
        <w:spacing w:before="146" w:line="254" w:lineRule="auto"/>
        <w:ind w:left="567"/>
      </w:pPr>
      <w:r w:rsidRPr="00691C4D">
        <w:t>В</w:t>
      </w:r>
      <w:r w:rsidRPr="00691C4D">
        <w:rPr>
          <w:spacing w:val="80"/>
        </w:rPr>
        <w:t xml:space="preserve"> </w:t>
      </w:r>
      <w:r w:rsidRPr="00691C4D">
        <w:t>результате</w:t>
      </w:r>
      <w:r w:rsidRPr="00691C4D">
        <w:rPr>
          <w:spacing w:val="80"/>
        </w:rPr>
        <w:t xml:space="preserve"> </w:t>
      </w:r>
      <w:r w:rsidRPr="00691C4D">
        <w:t>изучения</w:t>
      </w:r>
      <w:r w:rsidRPr="00691C4D">
        <w:rPr>
          <w:spacing w:val="80"/>
        </w:rPr>
        <w:t xml:space="preserve"> </w:t>
      </w:r>
      <w:r w:rsidRPr="00691C4D">
        <w:t>ОБЗР</w:t>
      </w:r>
      <w:r w:rsidRPr="00691C4D">
        <w:rPr>
          <w:spacing w:val="80"/>
        </w:rPr>
        <w:t xml:space="preserve"> </w:t>
      </w:r>
      <w:r w:rsidRPr="00691C4D">
        <w:t>на</w:t>
      </w:r>
      <w:r w:rsidRPr="00691C4D">
        <w:rPr>
          <w:spacing w:val="80"/>
        </w:rPr>
        <w:t xml:space="preserve"> </w:t>
      </w:r>
      <w:r w:rsidRPr="00691C4D">
        <w:t>уровне</w:t>
      </w:r>
      <w:r w:rsidRPr="00691C4D">
        <w:rPr>
          <w:spacing w:val="80"/>
        </w:rPr>
        <w:t xml:space="preserve"> </w:t>
      </w:r>
      <w:r w:rsidRPr="00691C4D">
        <w:t>основного</w:t>
      </w:r>
      <w:r w:rsidRPr="00691C4D">
        <w:rPr>
          <w:spacing w:val="80"/>
        </w:rPr>
        <w:t xml:space="preserve"> </w:t>
      </w:r>
      <w:r w:rsidRPr="00691C4D">
        <w:t>общего</w:t>
      </w:r>
      <w:r w:rsidRPr="00691C4D">
        <w:rPr>
          <w:spacing w:val="80"/>
        </w:rPr>
        <w:t xml:space="preserve"> </w:t>
      </w:r>
      <w:r w:rsidRPr="00691C4D">
        <w:t>образования</w:t>
      </w:r>
      <w:r w:rsidRPr="00691C4D">
        <w:rPr>
          <w:spacing w:val="80"/>
        </w:rPr>
        <w:t xml:space="preserve"> </w:t>
      </w:r>
      <w:r w:rsidRPr="00691C4D">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832CB" w:rsidRPr="00691C4D" w:rsidRDefault="001832CB" w:rsidP="005E575F">
      <w:pPr>
        <w:pStyle w:val="1"/>
        <w:spacing w:before="279"/>
        <w:ind w:left="567"/>
      </w:pPr>
      <w:r w:rsidRPr="00691C4D">
        <w:t>Познавательные</w:t>
      </w:r>
      <w:r w:rsidRPr="00691C4D">
        <w:rPr>
          <w:spacing w:val="50"/>
        </w:rPr>
        <w:t xml:space="preserve"> </w:t>
      </w:r>
      <w:r w:rsidRPr="00691C4D">
        <w:t>универсальные</w:t>
      </w:r>
      <w:r w:rsidRPr="00691C4D">
        <w:rPr>
          <w:spacing w:val="50"/>
        </w:rPr>
        <w:t xml:space="preserve"> </w:t>
      </w:r>
      <w:r w:rsidRPr="00691C4D">
        <w:t>учебные</w:t>
      </w:r>
      <w:r w:rsidRPr="00691C4D">
        <w:rPr>
          <w:spacing w:val="51"/>
        </w:rPr>
        <w:t xml:space="preserve"> </w:t>
      </w:r>
      <w:r w:rsidRPr="00691C4D">
        <w:rPr>
          <w:spacing w:val="-2"/>
        </w:rPr>
        <w:t>действия</w:t>
      </w:r>
    </w:p>
    <w:p w:rsidR="001832CB" w:rsidRPr="00691C4D" w:rsidRDefault="001832CB" w:rsidP="005E575F">
      <w:pPr>
        <w:pStyle w:val="3"/>
        <w:spacing w:before="31"/>
        <w:ind w:left="567"/>
        <w:jc w:val="left"/>
      </w:pPr>
      <w:r w:rsidRPr="00691C4D">
        <w:t>Базовые</w:t>
      </w:r>
      <w:r w:rsidRPr="00691C4D">
        <w:rPr>
          <w:spacing w:val="-13"/>
        </w:rPr>
        <w:t xml:space="preserve"> </w:t>
      </w:r>
      <w:r w:rsidRPr="00691C4D">
        <w:t>логические</w:t>
      </w:r>
      <w:r w:rsidRPr="00691C4D">
        <w:rPr>
          <w:spacing w:val="-13"/>
        </w:rPr>
        <w:t xml:space="preserve"> </w:t>
      </w:r>
      <w:r w:rsidRPr="00691C4D">
        <w:rPr>
          <w:spacing w:val="-2"/>
        </w:rPr>
        <w:t>действия:</w:t>
      </w:r>
    </w:p>
    <w:p w:rsidR="001832CB" w:rsidRPr="00691C4D" w:rsidRDefault="001832CB" w:rsidP="005E575F">
      <w:pPr>
        <w:pStyle w:val="a4"/>
        <w:spacing w:before="24"/>
        <w:ind w:left="567" w:firstLine="0"/>
      </w:pPr>
      <w:r w:rsidRPr="00691C4D">
        <w:t>выявлять</w:t>
      </w:r>
      <w:r w:rsidRPr="00691C4D">
        <w:rPr>
          <w:spacing w:val="-10"/>
        </w:rPr>
        <w:t xml:space="preserve"> </w:t>
      </w:r>
      <w:r w:rsidRPr="00691C4D">
        <w:t>и</w:t>
      </w:r>
      <w:r w:rsidRPr="00691C4D">
        <w:rPr>
          <w:spacing w:val="-9"/>
        </w:rPr>
        <w:t xml:space="preserve"> </w:t>
      </w:r>
      <w:r w:rsidRPr="00691C4D">
        <w:t>характеризовать</w:t>
      </w:r>
      <w:r w:rsidRPr="00691C4D">
        <w:rPr>
          <w:spacing w:val="-8"/>
        </w:rPr>
        <w:t xml:space="preserve"> </w:t>
      </w:r>
      <w:r w:rsidRPr="00691C4D">
        <w:t>существенные</w:t>
      </w:r>
      <w:r w:rsidRPr="00691C4D">
        <w:rPr>
          <w:spacing w:val="-11"/>
        </w:rPr>
        <w:t xml:space="preserve"> </w:t>
      </w:r>
      <w:r w:rsidRPr="00691C4D">
        <w:t>признаки</w:t>
      </w:r>
      <w:r w:rsidRPr="00691C4D">
        <w:rPr>
          <w:spacing w:val="-9"/>
        </w:rPr>
        <w:t xml:space="preserve"> </w:t>
      </w:r>
      <w:r w:rsidRPr="00691C4D">
        <w:t>объектов</w:t>
      </w:r>
      <w:r w:rsidRPr="00691C4D">
        <w:rPr>
          <w:spacing w:val="-1"/>
        </w:rPr>
        <w:t xml:space="preserve"> </w:t>
      </w:r>
      <w:r w:rsidRPr="00691C4D">
        <w:rPr>
          <w:spacing w:val="-2"/>
        </w:rPr>
        <w:t>(явлений);</w:t>
      </w:r>
    </w:p>
    <w:p w:rsidR="001832CB" w:rsidRPr="00691C4D" w:rsidRDefault="001832CB" w:rsidP="005E575F">
      <w:pPr>
        <w:pStyle w:val="a4"/>
        <w:tabs>
          <w:tab w:val="left" w:pos="2831"/>
          <w:tab w:val="left" w:pos="5026"/>
          <w:tab w:val="left" w:pos="6429"/>
          <w:tab w:val="left" w:pos="8795"/>
        </w:tabs>
        <w:spacing w:before="31" w:line="268" w:lineRule="auto"/>
        <w:ind w:left="567"/>
      </w:pPr>
      <w:r w:rsidRPr="00691C4D">
        <w:rPr>
          <w:spacing w:val="-2"/>
        </w:rPr>
        <w:t>устанавливать</w:t>
      </w:r>
      <w:r w:rsidRPr="00691C4D">
        <w:tab/>
      </w:r>
      <w:r w:rsidRPr="00691C4D">
        <w:rPr>
          <w:spacing w:val="-2"/>
        </w:rPr>
        <w:t>существенный</w:t>
      </w:r>
      <w:r w:rsidRPr="00691C4D">
        <w:tab/>
      </w:r>
      <w:r w:rsidRPr="00691C4D">
        <w:rPr>
          <w:spacing w:val="-2"/>
        </w:rPr>
        <w:t>признак</w:t>
      </w:r>
      <w:r w:rsidRPr="00691C4D">
        <w:tab/>
      </w:r>
      <w:r w:rsidRPr="00691C4D">
        <w:rPr>
          <w:spacing w:val="-2"/>
        </w:rPr>
        <w:t>классификации,</w:t>
      </w:r>
      <w:r w:rsidRPr="00691C4D">
        <w:tab/>
      </w:r>
      <w:r w:rsidRPr="00691C4D">
        <w:rPr>
          <w:spacing w:val="-2"/>
        </w:rPr>
        <w:t xml:space="preserve">основания </w:t>
      </w:r>
      <w:r w:rsidRPr="00691C4D">
        <w:t>для обобщения и сравнения, критерии проводимого анализа;</w:t>
      </w:r>
    </w:p>
    <w:p w:rsidR="001832CB" w:rsidRPr="00691C4D" w:rsidRDefault="001832CB" w:rsidP="005E575F">
      <w:pPr>
        <w:pStyle w:val="a4"/>
        <w:spacing w:line="264" w:lineRule="auto"/>
        <w:ind w:left="567"/>
      </w:pPr>
      <w:r w:rsidRPr="00691C4D">
        <w:t>с</w:t>
      </w:r>
      <w:r w:rsidRPr="00691C4D">
        <w:rPr>
          <w:spacing w:val="40"/>
        </w:rPr>
        <w:t xml:space="preserve"> </w:t>
      </w:r>
      <w:r w:rsidRPr="00691C4D">
        <w:t>учётом</w:t>
      </w:r>
      <w:r w:rsidRPr="00691C4D">
        <w:rPr>
          <w:spacing w:val="40"/>
        </w:rPr>
        <w:t xml:space="preserve"> </w:t>
      </w:r>
      <w:r w:rsidRPr="00691C4D">
        <w:t>предложенной</w:t>
      </w:r>
      <w:r w:rsidRPr="00691C4D">
        <w:rPr>
          <w:spacing w:val="40"/>
        </w:rPr>
        <w:t xml:space="preserve"> </w:t>
      </w:r>
      <w:r w:rsidRPr="00691C4D">
        <w:t>задачи</w:t>
      </w:r>
      <w:r w:rsidRPr="00691C4D">
        <w:rPr>
          <w:spacing w:val="40"/>
        </w:rPr>
        <w:t xml:space="preserve"> </w:t>
      </w:r>
      <w:r w:rsidRPr="00691C4D">
        <w:t>выявлять</w:t>
      </w:r>
      <w:r w:rsidRPr="00691C4D">
        <w:rPr>
          <w:spacing w:val="40"/>
        </w:rPr>
        <w:t xml:space="preserve"> </w:t>
      </w:r>
      <w:r w:rsidRPr="00691C4D">
        <w:t>закономерности</w:t>
      </w:r>
      <w:r w:rsidRPr="00691C4D">
        <w:rPr>
          <w:spacing w:val="40"/>
        </w:rPr>
        <w:t xml:space="preserve"> </w:t>
      </w:r>
      <w:r w:rsidRPr="00691C4D">
        <w:t>и</w:t>
      </w:r>
      <w:r w:rsidRPr="00691C4D">
        <w:rPr>
          <w:spacing w:val="40"/>
        </w:rPr>
        <w:t xml:space="preserve"> </w:t>
      </w:r>
      <w:r w:rsidRPr="00691C4D">
        <w:t>противоречия</w:t>
      </w:r>
      <w:r w:rsidRPr="00691C4D">
        <w:rPr>
          <w:spacing w:val="80"/>
        </w:rPr>
        <w:t xml:space="preserve"> </w:t>
      </w:r>
      <w:r w:rsidRPr="00691C4D">
        <w:t>в рассматриваемых фактах, данных и наблюдениях;</w:t>
      </w:r>
    </w:p>
    <w:p w:rsidR="001832CB" w:rsidRPr="00691C4D" w:rsidRDefault="001832CB" w:rsidP="005E575F">
      <w:pPr>
        <w:pStyle w:val="a4"/>
        <w:tabs>
          <w:tab w:val="left" w:pos="2047"/>
          <w:tab w:val="left" w:pos="3341"/>
          <w:tab w:val="left" w:pos="5189"/>
          <w:tab w:val="left" w:pos="6419"/>
          <w:tab w:val="left" w:pos="8318"/>
          <w:tab w:val="left" w:pos="9001"/>
        </w:tabs>
        <w:spacing w:before="4" w:line="264" w:lineRule="auto"/>
        <w:ind w:left="567" w:firstLine="0"/>
      </w:pPr>
      <w:r w:rsidRPr="00691C4D">
        <w:t xml:space="preserve">предлагать критерии для выявления закономерностей и противоречий; </w:t>
      </w:r>
      <w:r w:rsidRPr="00691C4D">
        <w:rPr>
          <w:spacing w:val="-2"/>
        </w:rPr>
        <w:t>выявлять</w:t>
      </w:r>
      <w:r w:rsidRPr="00691C4D">
        <w:tab/>
      </w:r>
      <w:r w:rsidRPr="00691C4D">
        <w:rPr>
          <w:spacing w:val="-2"/>
        </w:rPr>
        <w:t>дефицит</w:t>
      </w:r>
      <w:r w:rsidRPr="00691C4D">
        <w:tab/>
      </w:r>
      <w:r w:rsidRPr="00691C4D">
        <w:rPr>
          <w:spacing w:val="-2"/>
        </w:rPr>
        <w:t>информации,</w:t>
      </w:r>
      <w:r w:rsidRPr="00691C4D">
        <w:tab/>
      </w:r>
      <w:r w:rsidRPr="00691C4D">
        <w:rPr>
          <w:spacing w:val="-2"/>
        </w:rPr>
        <w:t>данных,</w:t>
      </w:r>
      <w:r w:rsidRPr="00691C4D">
        <w:tab/>
      </w:r>
      <w:r w:rsidRPr="00691C4D">
        <w:rPr>
          <w:spacing w:val="-2"/>
        </w:rPr>
        <w:t>необходимых</w:t>
      </w:r>
      <w:r w:rsidRPr="00691C4D">
        <w:tab/>
      </w:r>
      <w:r w:rsidRPr="00691C4D">
        <w:rPr>
          <w:spacing w:val="-4"/>
        </w:rPr>
        <w:t>для</w:t>
      </w:r>
      <w:r w:rsidRPr="00691C4D">
        <w:tab/>
      </w:r>
      <w:r w:rsidRPr="00691C4D">
        <w:rPr>
          <w:spacing w:val="-2"/>
        </w:rPr>
        <w:t>решения</w:t>
      </w:r>
    </w:p>
    <w:p w:rsidR="001832CB" w:rsidRPr="00691C4D" w:rsidRDefault="001832CB" w:rsidP="005E575F">
      <w:pPr>
        <w:pStyle w:val="a4"/>
        <w:spacing w:before="5"/>
        <w:ind w:left="567" w:firstLine="0"/>
      </w:pPr>
      <w:r w:rsidRPr="00691C4D">
        <w:t>поставленной</w:t>
      </w:r>
      <w:r w:rsidRPr="00691C4D">
        <w:rPr>
          <w:spacing w:val="-16"/>
        </w:rPr>
        <w:t xml:space="preserve"> </w:t>
      </w:r>
      <w:r w:rsidRPr="00691C4D">
        <w:rPr>
          <w:spacing w:val="-2"/>
        </w:rPr>
        <w:t>задачи;</w:t>
      </w:r>
    </w:p>
    <w:p w:rsidR="001832CB" w:rsidRPr="00691C4D" w:rsidRDefault="001832CB" w:rsidP="005E575F">
      <w:pPr>
        <w:pStyle w:val="a4"/>
        <w:spacing w:before="31" w:line="266" w:lineRule="auto"/>
        <w:ind w:left="567"/>
      </w:pPr>
      <w:r w:rsidRPr="00691C4D">
        <w:t>выявлять причинно-следственные связи при изучении явлений и процессов; проводить</w:t>
      </w:r>
      <w:r w:rsidRPr="00691C4D">
        <w:rPr>
          <w:spacing w:val="-18"/>
        </w:rPr>
        <w:t xml:space="preserve"> </w:t>
      </w:r>
      <w:r w:rsidRPr="00691C4D">
        <w:t>выводы</w:t>
      </w:r>
      <w:r w:rsidRPr="00691C4D">
        <w:rPr>
          <w:spacing w:val="-17"/>
        </w:rPr>
        <w:t xml:space="preserve"> </w:t>
      </w:r>
      <w:r w:rsidRPr="00691C4D">
        <w:t>с</w:t>
      </w:r>
      <w:r w:rsidRPr="00691C4D">
        <w:rPr>
          <w:spacing w:val="-18"/>
        </w:rPr>
        <w:t xml:space="preserve"> </w:t>
      </w:r>
      <w:r w:rsidRPr="00691C4D">
        <w:t>использованием</w:t>
      </w:r>
      <w:r w:rsidRPr="00691C4D">
        <w:rPr>
          <w:spacing w:val="-17"/>
        </w:rPr>
        <w:t xml:space="preserve"> </w:t>
      </w:r>
      <w:r w:rsidRPr="00691C4D">
        <w:t>дедуктивных</w:t>
      </w:r>
      <w:r w:rsidRPr="00691C4D">
        <w:rPr>
          <w:spacing w:val="-18"/>
        </w:rPr>
        <w:t xml:space="preserve"> </w:t>
      </w:r>
      <w:r w:rsidRPr="00691C4D">
        <w:t>и</w:t>
      </w:r>
      <w:r w:rsidRPr="00691C4D">
        <w:rPr>
          <w:spacing w:val="-17"/>
        </w:rPr>
        <w:t xml:space="preserve"> </w:t>
      </w:r>
      <w:r w:rsidRPr="00691C4D">
        <w:t>индуктивных</w:t>
      </w:r>
      <w:r w:rsidRPr="00691C4D">
        <w:rPr>
          <w:spacing w:val="-18"/>
        </w:rPr>
        <w:t xml:space="preserve"> </w:t>
      </w:r>
      <w:r w:rsidRPr="00691C4D">
        <w:t>умозаключений, умозаключений по аналогии, формулировать гипотезы о взаимосвязях;</w:t>
      </w:r>
    </w:p>
    <w:p w:rsidR="001832CB" w:rsidRPr="00691C4D" w:rsidRDefault="001832CB" w:rsidP="005E575F">
      <w:pPr>
        <w:pStyle w:val="a4"/>
        <w:spacing w:before="1" w:line="266" w:lineRule="auto"/>
        <w:ind w:left="567"/>
      </w:pPr>
      <w:r w:rsidRPr="00691C4D">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832CB" w:rsidRPr="00691C4D" w:rsidRDefault="001832CB" w:rsidP="005E575F">
      <w:pPr>
        <w:pStyle w:val="3"/>
        <w:spacing w:before="123"/>
        <w:ind w:left="567"/>
      </w:pPr>
      <w:r w:rsidRPr="00691C4D">
        <w:t>Базовые</w:t>
      </w:r>
      <w:r w:rsidRPr="00691C4D">
        <w:rPr>
          <w:spacing w:val="-16"/>
        </w:rPr>
        <w:t xml:space="preserve"> </w:t>
      </w:r>
      <w:r w:rsidRPr="00691C4D">
        <w:t>исследовательские</w:t>
      </w:r>
      <w:r w:rsidRPr="00691C4D">
        <w:rPr>
          <w:spacing w:val="-16"/>
        </w:rPr>
        <w:t xml:space="preserve"> </w:t>
      </w:r>
      <w:r w:rsidRPr="00691C4D">
        <w:rPr>
          <w:spacing w:val="-2"/>
        </w:rPr>
        <w:t>действия:</w:t>
      </w:r>
    </w:p>
    <w:p w:rsidR="001832CB" w:rsidRPr="00691C4D" w:rsidRDefault="001832CB" w:rsidP="005E575F">
      <w:pPr>
        <w:pStyle w:val="a4"/>
        <w:spacing w:before="31" w:line="266" w:lineRule="auto"/>
        <w:ind w:left="567"/>
      </w:pPr>
      <w:r w:rsidRPr="00691C4D">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832CB" w:rsidRPr="00691C4D" w:rsidRDefault="001832CB" w:rsidP="005E575F">
      <w:pPr>
        <w:pStyle w:val="a4"/>
        <w:spacing w:before="1" w:line="266" w:lineRule="auto"/>
        <w:ind w:left="567"/>
      </w:pPr>
      <w:r w:rsidRPr="00691C4D">
        <w:t>обобщать, анализировать и оценивать получаемую информацию, выдвигать гипотезы,</w:t>
      </w:r>
      <w:r w:rsidRPr="00691C4D">
        <w:rPr>
          <w:spacing w:val="40"/>
        </w:rPr>
        <w:t xml:space="preserve"> </w:t>
      </w:r>
      <w:r w:rsidRPr="00691C4D">
        <w:t>аргументировать</w:t>
      </w:r>
      <w:r w:rsidRPr="00691C4D">
        <w:rPr>
          <w:spacing w:val="40"/>
        </w:rPr>
        <w:t xml:space="preserve"> </w:t>
      </w:r>
      <w:r w:rsidRPr="00691C4D">
        <w:t>свою</w:t>
      </w:r>
      <w:r w:rsidRPr="00691C4D">
        <w:rPr>
          <w:spacing w:val="40"/>
        </w:rPr>
        <w:t xml:space="preserve"> </w:t>
      </w:r>
      <w:r w:rsidRPr="00691C4D">
        <w:t>точку</w:t>
      </w:r>
      <w:r w:rsidRPr="00691C4D">
        <w:rPr>
          <w:spacing w:val="40"/>
        </w:rPr>
        <w:t xml:space="preserve"> </w:t>
      </w:r>
      <w:r w:rsidRPr="00691C4D">
        <w:t>зрения,</w:t>
      </w:r>
      <w:r w:rsidRPr="00691C4D">
        <w:rPr>
          <w:spacing w:val="40"/>
        </w:rPr>
        <w:t xml:space="preserve"> </w:t>
      </w:r>
      <w:r w:rsidRPr="00691C4D">
        <w:t>делать</w:t>
      </w:r>
      <w:r w:rsidRPr="00691C4D">
        <w:rPr>
          <w:spacing w:val="40"/>
        </w:rPr>
        <w:t xml:space="preserve"> </w:t>
      </w:r>
      <w:r w:rsidRPr="00691C4D">
        <w:t>обоснованные</w:t>
      </w:r>
      <w:r w:rsidRPr="00691C4D">
        <w:rPr>
          <w:spacing w:val="40"/>
        </w:rPr>
        <w:t xml:space="preserve"> </w:t>
      </w:r>
      <w:r w:rsidRPr="00691C4D">
        <w:t>выводы</w:t>
      </w:r>
      <w:r w:rsidRPr="00691C4D">
        <w:rPr>
          <w:spacing w:val="80"/>
        </w:rPr>
        <w:t xml:space="preserve"> </w:t>
      </w:r>
      <w:r w:rsidRPr="00691C4D">
        <w:t>по результатам исследования;</w:t>
      </w:r>
    </w:p>
    <w:p w:rsidR="001832CB" w:rsidRPr="00691C4D" w:rsidRDefault="001832CB" w:rsidP="005E575F">
      <w:pPr>
        <w:pStyle w:val="a4"/>
        <w:spacing w:line="268" w:lineRule="auto"/>
        <w:ind w:left="567"/>
      </w:pPr>
      <w:r w:rsidRPr="00691C4D">
        <w:t>проводить (принимать участие) небольшое самостоятельное исследование заданного объекта (явления), устанавливать причинно-следственные связи;</w:t>
      </w:r>
    </w:p>
    <w:p w:rsidR="001832CB" w:rsidRPr="00691C4D" w:rsidRDefault="001832CB" w:rsidP="005E575F">
      <w:pPr>
        <w:pStyle w:val="a4"/>
        <w:spacing w:line="268" w:lineRule="auto"/>
        <w:ind w:left="567"/>
      </w:pPr>
      <w:r w:rsidRPr="00691C4D">
        <w:t>прогнозировать</w:t>
      </w:r>
      <w:r w:rsidRPr="00691C4D">
        <w:rPr>
          <w:spacing w:val="40"/>
        </w:rPr>
        <w:t xml:space="preserve">  </w:t>
      </w:r>
      <w:r w:rsidRPr="00691C4D">
        <w:t>возможное</w:t>
      </w:r>
      <w:r w:rsidRPr="00691C4D">
        <w:rPr>
          <w:spacing w:val="40"/>
        </w:rPr>
        <w:t xml:space="preserve">  </w:t>
      </w:r>
      <w:r w:rsidRPr="00691C4D">
        <w:t>дальнейшее</w:t>
      </w:r>
      <w:r w:rsidRPr="00691C4D">
        <w:rPr>
          <w:spacing w:val="40"/>
        </w:rPr>
        <w:t xml:space="preserve">  </w:t>
      </w:r>
      <w:r w:rsidRPr="00691C4D">
        <w:t>развитие</w:t>
      </w:r>
      <w:r w:rsidRPr="00691C4D">
        <w:rPr>
          <w:spacing w:val="40"/>
        </w:rPr>
        <w:t xml:space="preserve">  </w:t>
      </w:r>
      <w:r w:rsidRPr="00691C4D">
        <w:t>процессов,</w:t>
      </w:r>
      <w:r w:rsidRPr="00691C4D">
        <w:rPr>
          <w:spacing w:val="40"/>
        </w:rPr>
        <w:t xml:space="preserve">  </w:t>
      </w:r>
      <w:r w:rsidRPr="00691C4D">
        <w:t>событий</w:t>
      </w:r>
      <w:r w:rsidRPr="00691C4D">
        <w:rPr>
          <w:spacing w:val="80"/>
          <w:w w:val="150"/>
        </w:rPr>
        <w:t xml:space="preserve"> </w:t>
      </w:r>
      <w:r w:rsidRPr="00691C4D">
        <w:t xml:space="preserve">и их последствия в аналогичных или сходных ситуациях, а также выдвигать предположения об </w:t>
      </w:r>
      <w:r w:rsidRPr="00691C4D">
        <w:lastRenderedPageBreak/>
        <w:t>их развитии в новых условиях и контекстах.</w:t>
      </w:r>
    </w:p>
    <w:p w:rsidR="001832CB" w:rsidRPr="00691C4D" w:rsidRDefault="001832CB" w:rsidP="005E575F">
      <w:pPr>
        <w:pStyle w:val="3"/>
        <w:spacing w:before="100"/>
        <w:ind w:left="567"/>
      </w:pPr>
      <w:r w:rsidRPr="00691C4D">
        <w:t>Работа</w:t>
      </w:r>
      <w:r w:rsidRPr="00691C4D">
        <w:rPr>
          <w:spacing w:val="-6"/>
        </w:rPr>
        <w:t xml:space="preserve"> </w:t>
      </w:r>
      <w:r w:rsidRPr="00691C4D">
        <w:t>с</w:t>
      </w:r>
      <w:r w:rsidRPr="00691C4D">
        <w:rPr>
          <w:spacing w:val="-4"/>
        </w:rPr>
        <w:t xml:space="preserve"> </w:t>
      </w:r>
      <w:r w:rsidRPr="00691C4D">
        <w:rPr>
          <w:spacing w:val="-2"/>
        </w:rPr>
        <w:t>информацией:</w:t>
      </w:r>
    </w:p>
    <w:p w:rsidR="001832CB" w:rsidRPr="00691C4D" w:rsidRDefault="001832CB" w:rsidP="005E575F">
      <w:pPr>
        <w:pStyle w:val="a4"/>
        <w:spacing w:before="31" w:line="268" w:lineRule="auto"/>
        <w:ind w:left="567"/>
      </w:pPr>
      <w:r w:rsidRPr="00691C4D">
        <w:t>применять различные методы, инструменты и запросы при поиске и отборе информации</w:t>
      </w:r>
      <w:r w:rsidRPr="00691C4D">
        <w:rPr>
          <w:spacing w:val="31"/>
        </w:rPr>
        <w:t xml:space="preserve"> </w:t>
      </w:r>
      <w:r w:rsidRPr="00691C4D">
        <w:t>или</w:t>
      </w:r>
      <w:r w:rsidRPr="00691C4D">
        <w:rPr>
          <w:spacing w:val="31"/>
        </w:rPr>
        <w:t xml:space="preserve"> </w:t>
      </w:r>
      <w:r w:rsidRPr="00691C4D">
        <w:t>данных из</w:t>
      </w:r>
      <w:r w:rsidRPr="00691C4D">
        <w:rPr>
          <w:spacing w:val="28"/>
        </w:rPr>
        <w:t xml:space="preserve"> </w:t>
      </w:r>
      <w:r w:rsidRPr="00691C4D">
        <w:t>источников</w:t>
      </w:r>
      <w:r w:rsidRPr="00691C4D">
        <w:rPr>
          <w:spacing w:val="27"/>
        </w:rPr>
        <w:t xml:space="preserve"> </w:t>
      </w:r>
      <w:r w:rsidRPr="00691C4D">
        <w:t>с</w:t>
      </w:r>
      <w:r w:rsidRPr="00691C4D">
        <w:rPr>
          <w:spacing w:val="28"/>
        </w:rPr>
        <w:t xml:space="preserve"> </w:t>
      </w:r>
      <w:r w:rsidRPr="00691C4D">
        <w:t>учётом</w:t>
      </w:r>
      <w:r w:rsidRPr="00691C4D">
        <w:rPr>
          <w:spacing w:val="32"/>
        </w:rPr>
        <w:t xml:space="preserve"> </w:t>
      </w:r>
      <w:r w:rsidRPr="00691C4D">
        <w:t>предложенной</w:t>
      </w:r>
      <w:r w:rsidRPr="00691C4D">
        <w:rPr>
          <w:spacing w:val="31"/>
        </w:rPr>
        <w:t xml:space="preserve"> </w:t>
      </w:r>
      <w:r w:rsidRPr="00691C4D">
        <w:t>учебной</w:t>
      </w:r>
      <w:r w:rsidRPr="00691C4D">
        <w:rPr>
          <w:spacing w:val="31"/>
        </w:rPr>
        <w:t xml:space="preserve"> </w:t>
      </w:r>
      <w:r w:rsidRPr="00691C4D">
        <w:t>задачи и заданных критериев;</w:t>
      </w:r>
    </w:p>
    <w:p w:rsidR="001832CB" w:rsidRPr="00691C4D" w:rsidRDefault="001832CB" w:rsidP="005E575F">
      <w:pPr>
        <w:pStyle w:val="a4"/>
        <w:spacing w:line="268" w:lineRule="auto"/>
        <w:ind w:left="567"/>
      </w:pPr>
      <w:r w:rsidRPr="00691C4D">
        <w:t>выбирать, анализировать, систематизировать и интерпретировать информацию различных видов и форм представления;</w:t>
      </w:r>
    </w:p>
    <w:p w:rsidR="001832CB" w:rsidRPr="00691C4D" w:rsidRDefault="001832CB" w:rsidP="005E575F">
      <w:pPr>
        <w:pStyle w:val="a4"/>
        <w:spacing w:line="268" w:lineRule="auto"/>
        <w:ind w:left="567"/>
      </w:pPr>
      <w:r w:rsidRPr="00691C4D">
        <w:t>находить</w:t>
      </w:r>
      <w:r w:rsidRPr="00691C4D">
        <w:rPr>
          <w:spacing w:val="40"/>
        </w:rPr>
        <w:t xml:space="preserve"> </w:t>
      </w:r>
      <w:r w:rsidRPr="00691C4D">
        <w:t>сходные</w:t>
      </w:r>
      <w:r w:rsidRPr="00691C4D">
        <w:rPr>
          <w:spacing w:val="40"/>
        </w:rPr>
        <w:t xml:space="preserve"> </w:t>
      </w:r>
      <w:r w:rsidRPr="00691C4D">
        <w:t>аргументы</w:t>
      </w:r>
      <w:r w:rsidRPr="00691C4D">
        <w:rPr>
          <w:spacing w:val="40"/>
        </w:rPr>
        <w:t xml:space="preserve"> </w:t>
      </w:r>
      <w:r w:rsidRPr="00691C4D">
        <w:t>(подтверждающие</w:t>
      </w:r>
      <w:r w:rsidRPr="00691C4D">
        <w:rPr>
          <w:spacing w:val="40"/>
        </w:rPr>
        <w:t xml:space="preserve"> </w:t>
      </w:r>
      <w:r w:rsidRPr="00691C4D">
        <w:t>или</w:t>
      </w:r>
      <w:r w:rsidRPr="00691C4D">
        <w:rPr>
          <w:spacing w:val="40"/>
        </w:rPr>
        <w:t xml:space="preserve"> </w:t>
      </w:r>
      <w:r w:rsidRPr="00691C4D">
        <w:t>опровергающие</w:t>
      </w:r>
      <w:r w:rsidRPr="00691C4D">
        <w:rPr>
          <w:spacing w:val="40"/>
        </w:rPr>
        <w:t xml:space="preserve"> </w:t>
      </w:r>
      <w:r w:rsidRPr="00691C4D">
        <w:t>одну</w:t>
      </w:r>
      <w:r w:rsidRPr="00691C4D">
        <w:rPr>
          <w:spacing w:val="40"/>
        </w:rPr>
        <w:t xml:space="preserve"> </w:t>
      </w:r>
      <w:r w:rsidRPr="00691C4D">
        <w:t>и ту же идею, версию) в различных информационных источниках;</w:t>
      </w:r>
    </w:p>
    <w:p w:rsidR="001832CB" w:rsidRPr="00691C4D" w:rsidRDefault="001832CB" w:rsidP="005E575F">
      <w:pPr>
        <w:pStyle w:val="a4"/>
        <w:spacing w:line="266" w:lineRule="auto"/>
        <w:ind w:left="567"/>
      </w:pPr>
      <w:r w:rsidRPr="00691C4D">
        <w:t>самостоятельно</w:t>
      </w:r>
      <w:r w:rsidRPr="00691C4D">
        <w:rPr>
          <w:spacing w:val="40"/>
        </w:rPr>
        <w:t xml:space="preserve"> </w:t>
      </w:r>
      <w:r w:rsidRPr="00691C4D">
        <w:t>выбирать</w:t>
      </w:r>
      <w:r w:rsidRPr="00691C4D">
        <w:rPr>
          <w:spacing w:val="40"/>
        </w:rPr>
        <w:t xml:space="preserve"> </w:t>
      </w:r>
      <w:r w:rsidRPr="00691C4D">
        <w:t>оптимальную</w:t>
      </w:r>
      <w:r w:rsidRPr="00691C4D">
        <w:rPr>
          <w:spacing w:val="40"/>
        </w:rPr>
        <w:t xml:space="preserve"> </w:t>
      </w:r>
      <w:r w:rsidRPr="00691C4D">
        <w:t>форму</w:t>
      </w:r>
      <w:r w:rsidRPr="00691C4D">
        <w:rPr>
          <w:spacing w:val="40"/>
        </w:rPr>
        <w:t xml:space="preserve"> </w:t>
      </w:r>
      <w:r w:rsidRPr="00691C4D">
        <w:t>представления</w:t>
      </w:r>
      <w:r w:rsidRPr="00691C4D">
        <w:rPr>
          <w:spacing w:val="40"/>
        </w:rPr>
        <w:t xml:space="preserve"> </w:t>
      </w:r>
      <w:r w:rsidRPr="00691C4D">
        <w:t>информации и иллюстрировать решаемые задачи несложными схемами, диаграммами, иной графикой и их комбинациями;</w:t>
      </w:r>
    </w:p>
    <w:p w:rsidR="001832CB" w:rsidRPr="00691C4D" w:rsidRDefault="001832CB" w:rsidP="005E575F">
      <w:pPr>
        <w:pStyle w:val="a4"/>
        <w:tabs>
          <w:tab w:val="left" w:pos="2255"/>
          <w:tab w:val="left" w:pos="4010"/>
          <w:tab w:val="left" w:pos="5872"/>
          <w:tab w:val="left" w:pos="6519"/>
          <w:tab w:val="left" w:pos="8210"/>
        </w:tabs>
        <w:spacing w:before="263" w:line="256" w:lineRule="auto"/>
        <w:ind w:left="567"/>
      </w:pPr>
      <w:r w:rsidRPr="00691C4D">
        <w:rPr>
          <w:spacing w:val="-2"/>
        </w:rPr>
        <w:t>оценивать</w:t>
      </w:r>
      <w:r w:rsidRPr="00691C4D">
        <w:tab/>
      </w:r>
      <w:r w:rsidRPr="00691C4D">
        <w:rPr>
          <w:spacing w:val="-2"/>
        </w:rPr>
        <w:t>надёжность</w:t>
      </w:r>
      <w:r w:rsidRPr="00691C4D">
        <w:tab/>
      </w:r>
      <w:r w:rsidRPr="00691C4D">
        <w:rPr>
          <w:spacing w:val="-2"/>
        </w:rPr>
        <w:t>информации</w:t>
      </w:r>
      <w:r w:rsidRPr="00691C4D">
        <w:tab/>
      </w:r>
      <w:r w:rsidRPr="00691C4D">
        <w:rPr>
          <w:spacing w:val="-6"/>
        </w:rPr>
        <w:t>по</w:t>
      </w:r>
      <w:r w:rsidRPr="00691C4D">
        <w:tab/>
      </w:r>
      <w:r w:rsidRPr="00691C4D">
        <w:rPr>
          <w:spacing w:val="-2"/>
        </w:rPr>
        <w:t>критериям,</w:t>
      </w:r>
      <w:r w:rsidRPr="00691C4D">
        <w:tab/>
      </w:r>
      <w:r w:rsidRPr="00691C4D">
        <w:rPr>
          <w:spacing w:val="-2"/>
        </w:rPr>
        <w:t xml:space="preserve">предложенным </w:t>
      </w:r>
      <w:r w:rsidRPr="00691C4D">
        <w:t>педагогическим работником или сформулированным самостоятельно;</w:t>
      </w:r>
    </w:p>
    <w:p w:rsidR="001832CB" w:rsidRPr="00691C4D" w:rsidRDefault="001832CB" w:rsidP="005E575F">
      <w:pPr>
        <w:pStyle w:val="a4"/>
        <w:spacing w:line="317" w:lineRule="exact"/>
        <w:ind w:left="567" w:firstLine="0"/>
      </w:pPr>
      <w:r w:rsidRPr="00691C4D">
        <w:t>эффективно</w:t>
      </w:r>
      <w:r w:rsidRPr="00691C4D">
        <w:rPr>
          <w:spacing w:val="-16"/>
        </w:rPr>
        <w:t xml:space="preserve"> </w:t>
      </w:r>
      <w:r w:rsidRPr="00691C4D">
        <w:t>запоминать</w:t>
      </w:r>
      <w:r w:rsidRPr="00691C4D">
        <w:rPr>
          <w:spacing w:val="-10"/>
        </w:rPr>
        <w:t xml:space="preserve"> </w:t>
      </w:r>
      <w:r w:rsidRPr="00691C4D">
        <w:t>и</w:t>
      </w:r>
      <w:r w:rsidRPr="00691C4D">
        <w:rPr>
          <w:spacing w:val="-9"/>
        </w:rPr>
        <w:t xml:space="preserve"> </w:t>
      </w:r>
      <w:r w:rsidRPr="00691C4D">
        <w:t>систематизировать</w:t>
      </w:r>
      <w:r w:rsidRPr="00691C4D">
        <w:rPr>
          <w:spacing w:val="-9"/>
        </w:rPr>
        <w:t xml:space="preserve"> </w:t>
      </w:r>
      <w:r w:rsidRPr="00691C4D">
        <w:rPr>
          <w:spacing w:val="-2"/>
        </w:rPr>
        <w:t>информацию;</w:t>
      </w:r>
    </w:p>
    <w:p w:rsidR="001832CB" w:rsidRPr="00691C4D" w:rsidRDefault="001832CB" w:rsidP="005E575F">
      <w:pPr>
        <w:pStyle w:val="a4"/>
        <w:spacing w:before="17" w:line="256" w:lineRule="auto"/>
        <w:ind w:left="567"/>
      </w:pPr>
      <w:r w:rsidRPr="00691C4D">
        <w:t>овладение</w:t>
      </w:r>
      <w:r w:rsidRPr="00691C4D">
        <w:rPr>
          <w:spacing w:val="34"/>
        </w:rPr>
        <w:t xml:space="preserve"> </w:t>
      </w:r>
      <w:r w:rsidRPr="00691C4D">
        <w:t>системой</w:t>
      </w:r>
      <w:r w:rsidRPr="00691C4D">
        <w:rPr>
          <w:spacing w:val="40"/>
        </w:rPr>
        <w:t xml:space="preserve"> </w:t>
      </w:r>
      <w:r w:rsidRPr="00691C4D">
        <w:t>универсальных</w:t>
      </w:r>
      <w:r w:rsidRPr="00691C4D">
        <w:rPr>
          <w:spacing w:val="33"/>
        </w:rPr>
        <w:t xml:space="preserve"> </w:t>
      </w:r>
      <w:r w:rsidRPr="00691C4D">
        <w:t>познавательных</w:t>
      </w:r>
      <w:r w:rsidRPr="00691C4D">
        <w:rPr>
          <w:spacing w:val="33"/>
        </w:rPr>
        <w:t xml:space="preserve"> </w:t>
      </w:r>
      <w:r w:rsidRPr="00691C4D">
        <w:t>действий</w:t>
      </w:r>
      <w:r w:rsidRPr="00691C4D">
        <w:rPr>
          <w:spacing w:val="36"/>
        </w:rPr>
        <w:t xml:space="preserve"> </w:t>
      </w:r>
      <w:r w:rsidRPr="00691C4D">
        <w:t>обеспечивает сформированность когнитивных навыков обучающихся.</w:t>
      </w:r>
    </w:p>
    <w:p w:rsidR="001832CB" w:rsidRPr="00691C4D" w:rsidRDefault="001832CB" w:rsidP="005E575F">
      <w:pPr>
        <w:pStyle w:val="a4"/>
        <w:spacing w:before="27"/>
        <w:ind w:left="567" w:firstLine="0"/>
      </w:pPr>
    </w:p>
    <w:p w:rsidR="001832CB" w:rsidRPr="00691C4D" w:rsidRDefault="001832CB" w:rsidP="005E575F">
      <w:pPr>
        <w:pStyle w:val="1"/>
        <w:ind w:left="567"/>
      </w:pPr>
      <w:r w:rsidRPr="00691C4D">
        <w:t>Коммуникативные</w:t>
      </w:r>
      <w:r w:rsidRPr="00691C4D">
        <w:rPr>
          <w:spacing w:val="59"/>
        </w:rPr>
        <w:t xml:space="preserve"> </w:t>
      </w:r>
      <w:r w:rsidRPr="00691C4D">
        <w:t>универсальные</w:t>
      </w:r>
      <w:r w:rsidRPr="00691C4D">
        <w:rPr>
          <w:spacing w:val="53"/>
        </w:rPr>
        <w:t xml:space="preserve"> </w:t>
      </w:r>
      <w:r w:rsidRPr="00691C4D">
        <w:t>учебные</w:t>
      </w:r>
      <w:r w:rsidRPr="00691C4D">
        <w:rPr>
          <w:spacing w:val="53"/>
        </w:rPr>
        <w:t xml:space="preserve"> </w:t>
      </w:r>
      <w:r w:rsidRPr="00691C4D">
        <w:rPr>
          <w:spacing w:val="-2"/>
        </w:rPr>
        <w:t>действия</w:t>
      </w:r>
    </w:p>
    <w:p w:rsidR="001832CB" w:rsidRPr="00691C4D" w:rsidRDefault="001832CB" w:rsidP="005E575F">
      <w:pPr>
        <w:pStyle w:val="3"/>
        <w:spacing w:before="17"/>
        <w:ind w:left="567"/>
        <w:jc w:val="left"/>
      </w:pPr>
      <w:r w:rsidRPr="00691C4D">
        <w:rPr>
          <w:spacing w:val="-2"/>
        </w:rPr>
        <w:t>Общение:</w:t>
      </w:r>
    </w:p>
    <w:p w:rsidR="001832CB" w:rsidRPr="00691C4D" w:rsidRDefault="001832CB" w:rsidP="005E575F">
      <w:pPr>
        <w:pStyle w:val="a4"/>
        <w:spacing w:before="23" w:line="254" w:lineRule="auto"/>
        <w:ind w:left="567"/>
      </w:pPr>
      <w:r w:rsidRPr="00691C4D">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832CB" w:rsidRPr="00691C4D" w:rsidRDefault="001832CB" w:rsidP="005E575F">
      <w:pPr>
        <w:pStyle w:val="a4"/>
        <w:spacing w:line="254" w:lineRule="auto"/>
        <w:ind w:left="567"/>
      </w:pPr>
      <w:r w:rsidRPr="00691C4D">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1832CB" w:rsidRPr="00691C4D" w:rsidRDefault="001832CB" w:rsidP="005E575F">
      <w:pPr>
        <w:pStyle w:val="a4"/>
        <w:spacing w:line="252" w:lineRule="auto"/>
        <w:ind w:left="567"/>
      </w:pPr>
      <w:r w:rsidRPr="00691C4D">
        <w:t>сопоставлять свои суждения с суждениями других участников диалога, обнаруживать различие и сходство позиций;</w:t>
      </w:r>
    </w:p>
    <w:p w:rsidR="001832CB" w:rsidRPr="00691C4D" w:rsidRDefault="001832CB" w:rsidP="005E575F">
      <w:pPr>
        <w:pStyle w:val="a4"/>
        <w:spacing w:before="4" w:line="252" w:lineRule="auto"/>
        <w:ind w:left="567"/>
      </w:pPr>
      <w:r w:rsidRPr="00691C4D">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w:t>
      </w:r>
      <w:r w:rsidRPr="00691C4D">
        <w:rPr>
          <w:spacing w:val="-2"/>
        </w:rPr>
        <w:t>диалога;</w:t>
      </w:r>
    </w:p>
    <w:p w:rsidR="001832CB" w:rsidRPr="00691C4D" w:rsidRDefault="001832CB" w:rsidP="005E575F">
      <w:pPr>
        <w:pStyle w:val="a4"/>
        <w:spacing w:before="8" w:line="252" w:lineRule="auto"/>
        <w:ind w:left="567"/>
      </w:pPr>
      <w:r w:rsidRPr="00691C4D">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832CB" w:rsidRPr="00691C4D" w:rsidRDefault="001832CB" w:rsidP="005E575F">
      <w:pPr>
        <w:pStyle w:val="a4"/>
        <w:spacing w:before="41"/>
        <w:ind w:left="567" w:firstLine="0"/>
      </w:pPr>
    </w:p>
    <w:p w:rsidR="001832CB" w:rsidRPr="00691C4D" w:rsidRDefault="001832CB" w:rsidP="005E575F">
      <w:pPr>
        <w:pStyle w:val="1"/>
        <w:ind w:left="567"/>
      </w:pPr>
      <w:r w:rsidRPr="00691C4D">
        <w:t>Регулятивные</w:t>
      </w:r>
      <w:r w:rsidRPr="00691C4D">
        <w:rPr>
          <w:spacing w:val="47"/>
        </w:rPr>
        <w:t xml:space="preserve"> </w:t>
      </w:r>
      <w:r w:rsidRPr="00691C4D">
        <w:t>универсальные</w:t>
      </w:r>
      <w:r w:rsidRPr="00691C4D">
        <w:rPr>
          <w:spacing w:val="47"/>
        </w:rPr>
        <w:t xml:space="preserve"> </w:t>
      </w:r>
      <w:r w:rsidRPr="00691C4D">
        <w:t>учебные</w:t>
      </w:r>
      <w:r w:rsidRPr="00691C4D">
        <w:rPr>
          <w:spacing w:val="47"/>
        </w:rPr>
        <w:t xml:space="preserve"> </w:t>
      </w:r>
      <w:r w:rsidRPr="00691C4D">
        <w:rPr>
          <w:spacing w:val="-2"/>
        </w:rPr>
        <w:t>действия</w:t>
      </w:r>
    </w:p>
    <w:p w:rsidR="001832CB" w:rsidRPr="00691C4D" w:rsidRDefault="001832CB" w:rsidP="005E575F">
      <w:pPr>
        <w:pStyle w:val="3"/>
        <w:spacing w:before="17"/>
        <w:ind w:left="567"/>
        <w:jc w:val="left"/>
      </w:pPr>
      <w:r w:rsidRPr="00691C4D">
        <w:rPr>
          <w:spacing w:val="-2"/>
        </w:rPr>
        <w:t>Самоорганизация:</w:t>
      </w:r>
    </w:p>
    <w:p w:rsidR="001832CB" w:rsidRPr="00691C4D" w:rsidRDefault="001832CB" w:rsidP="005E575F">
      <w:pPr>
        <w:pStyle w:val="a4"/>
        <w:spacing w:before="17" w:line="256" w:lineRule="auto"/>
        <w:ind w:left="567"/>
      </w:pPr>
      <w:r w:rsidRPr="00691C4D">
        <w:t>выявлять проблемные вопросы, требующие решения в жизненных</w:t>
      </w:r>
      <w:r w:rsidRPr="00691C4D">
        <w:rPr>
          <w:spacing w:val="-1"/>
        </w:rPr>
        <w:t xml:space="preserve"> </w:t>
      </w:r>
      <w:r w:rsidRPr="00691C4D">
        <w:t xml:space="preserve">и учебных </w:t>
      </w:r>
      <w:r w:rsidRPr="00691C4D">
        <w:rPr>
          <w:spacing w:val="-2"/>
        </w:rPr>
        <w:t>ситуациях;</w:t>
      </w:r>
    </w:p>
    <w:p w:rsidR="001832CB" w:rsidRPr="00691C4D" w:rsidRDefault="001832CB" w:rsidP="005E575F">
      <w:pPr>
        <w:pStyle w:val="a4"/>
        <w:spacing w:line="254" w:lineRule="auto"/>
        <w:ind w:left="567"/>
      </w:pPr>
      <w:r w:rsidRPr="00691C4D">
        <w:t>аргументированно определять оптимальный вариант принятия решений, самостоятельно</w:t>
      </w:r>
      <w:r w:rsidRPr="00691C4D">
        <w:rPr>
          <w:spacing w:val="-18"/>
        </w:rPr>
        <w:t xml:space="preserve"> </w:t>
      </w:r>
      <w:r w:rsidRPr="00691C4D">
        <w:t>составлять</w:t>
      </w:r>
      <w:r w:rsidRPr="00691C4D">
        <w:rPr>
          <w:spacing w:val="-17"/>
        </w:rPr>
        <w:t xml:space="preserve"> </w:t>
      </w:r>
      <w:r w:rsidRPr="00691C4D">
        <w:t>алгоритм</w:t>
      </w:r>
      <w:r w:rsidRPr="00691C4D">
        <w:rPr>
          <w:spacing w:val="-18"/>
        </w:rPr>
        <w:t xml:space="preserve"> </w:t>
      </w:r>
      <w:r w:rsidRPr="00691C4D">
        <w:t>(часть</w:t>
      </w:r>
      <w:r w:rsidRPr="00691C4D">
        <w:rPr>
          <w:spacing w:val="-17"/>
        </w:rPr>
        <w:t xml:space="preserve"> </w:t>
      </w:r>
      <w:r w:rsidRPr="00691C4D">
        <w:t>алгоритма)</w:t>
      </w:r>
      <w:r w:rsidRPr="00691C4D">
        <w:rPr>
          <w:spacing w:val="-18"/>
        </w:rPr>
        <w:t xml:space="preserve"> </w:t>
      </w:r>
      <w:r w:rsidRPr="00691C4D">
        <w:t>и</w:t>
      </w:r>
      <w:r w:rsidRPr="00691C4D">
        <w:rPr>
          <w:spacing w:val="-17"/>
        </w:rPr>
        <w:t xml:space="preserve"> </w:t>
      </w:r>
      <w:r w:rsidRPr="00691C4D">
        <w:t>выбирать</w:t>
      </w:r>
      <w:r w:rsidRPr="00691C4D">
        <w:rPr>
          <w:spacing w:val="-18"/>
        </w:rPr>
        <w:t xml:space="preserve"> </w:t>
      </w:r>
      <w:r w:rsidRPr="00691C4D">
        <w:t>способ</w:t>
      </w:r>
      <w:r w:rsidRPr="00691C4D">
        <w:rPr>
          <w:spacing w:val="-17"/>
        </w:rPr>
        <w:t xml:space="preserve"> </w:t>
      </w:r>
      <w:r w:rsidRPr="00691C4D">
        <w:t>решения учебной задачи с учётом собственных возможностей и имеющихся ресурсов;</w:t>
      </w:r>
    </w:p>
    <w:p w:rsidR="001832CB" w:rsidRPr="00691C4D" w:rsidRDefault="001832CB" w:rsidP="005E575F">
      <w:pPr>
        <w:pStyle w:val="a4"/>
        <w:spacing w:line="254" w:lineRule="auto"/>
        <w:ind w:left="567"/>
      </w:pPr>
      <w:r w:rsidRPr="00691C4D">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832CB" w:rsidRPr="00691C4D" w:rsidRDefault="001832CB" w:rsidP="005E575F">
      <w:pPr>
        <w:pStyle w:val="3"/>
        <w:spacing w:before="108"/>
        <w:ind w:left="567"/>
      </w:pPr>
      <w:r w:rsidRPr="00691C4D">
        <w:t>Самоконтроль,</w:t>
      </w:r>
      <w:r w:rsidRPr="00691C4D">
        <w:rPr>
          <w:spacing w:val="-14"/>
        </w:rPr>
        <w:t xml:space="preserve"> </w:t>
      </w:r>
      <w:r w:rsidRPr="00691C4D">
        <w:t>эмоциональный</w:t>
      </w:r>
      <w:r w:rsidRPr="00691C4D">
        <w:rPr>
          <w:spacing w:val="-17"/>
        </w:rPr>
        <w:t xml:space="preserve"> </w:t>
      </w:r>
      <w:r w:rsidRPr="00691C4D">
        <w:rPr>
          <w:spacing w:val="-2"/>
        </w:rPr>
        <w:t>интеллект:</w:t>
      </w:r>
    </w:p>
    <w:p w:rsidR="001832CB" w:rsidRPr="00691C4D" w:rsidRDefault="001832CB" w:rsidP="005E575F">
      <w:pPr>
        <w:pStyle w:val="a4"/>
        <w:spacing w:before="24" w:line="254" w:lineRule="auto"/>
        <w:ind w:left="567"/>
      </w:pPr>
      <w:r w:rsidRPr="00691C4D">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w:t>
      </w:r>
      <w:r w:rsidRPr="00691C4D">
        <w:lastRenderedPageBreak/>
        <w:t>обстоятельств;</w:t>
      </w:r>
    </w:p>
    <w:p w:rsidR="005E575F" w:rsidRDefault="001832CB" w:rsidP="005E575F">
      <w:pPr>
        <w:pStyle w:val="a4"/>
        <w:spacing w:line="254" w:lineRule="auto"/>
        <w:ind w:left="567"/>
      </w:pPr>
      <w:r w:rsidRPr="00691C4D">
        <w:t>объяснять причины достижения (недостижения) результатов деятельности, давать</w:t>
      </w:r>
      <w:r w:rsidRPr="00691C4D">
        <w:rPr>
          <w:spacing w:val="80"/>
          <w:w w:val="150"/>
        </w:rPr>
        <w:t xml:space="preserve">  </w:t>
      </w:r>
      <w:r w:rsidRPr="00691C4D">
        <w:t>оценку</w:t>
      </w:r>
      <w:r w:rsidRPr="00691C4D">
        <w:rPr>
          <w:spacing w:val="80"/>
          <w:w w:val="150"/>
        </w:rPr>
        <w:t xml:space="preserve">  </w:t>
      </w:r>
      <w:r w:rsidRPr="00691C4D">
        <w:t>приобретённому</w:t>
      </w:r>
      <w:r w:rsidRPr="00691C4D">
        <w:rPr>
          <w:spacing w:val="80"/>
          <w:w w:val="150"/>
        </w:rPr>
        <w:t xml:space="preserve">  </w:t>
      </w:r>
      <w:r w:rsidRPr="00691C4D">
        <w:t>опыту,</w:t>
      </w:r>
      <w:r w:rsidRPr="00691C4D">
        <w:rPr>
          <w:spacing w:val="80"/>
          <w:w w:val="150"/>
        </w:rPr>
        <w:t xml:space="preserve">  </w:t>
      </w:r>
      <w:r w:rsidRPr="00691C4D">
        <w:t>уметь</w:t>
      </w:r>
      <w:r w:rsidRPr="00691C4D">
        <w:rPr>
          <w:spacing w:val="80"/>
          <w:w w:val="150"/>
        </w:rPr>
        <w:t xml:space="preserve">  </w:t>
      </w:r>
      <w:r w:rsidRPr="00691C4D">
        <w:t>находить</w:t>
      </w:r>
      <w:r w:rsidRPr="00691C4D">
        <w:rPr>
          <w:spacing w:val="80"/>
          <w:w w:val="150"/>
        </w:rPr>
        <w:t xml:space="preserve">  </w:t>
      </w:r>
      <w:r w:rsidRPr="00691C4D">
        <w:t>пози</w:t>
      </w:r>
      <w:r w:rsidR="005E575F">
        <w:t>тивное в произошедшей ситуации;</w:t>
      </w:r>
    </w:p>
    <w:p w:rsidR="001832CB" w:rsidRPr="00691C4D" w:rsidRDefault="001832CB" w:rsidP="005E575F">
      <w:pPr>
        <w:pStyle w:val="a4"/>
        <w:spacing w:line="254" w:lineRule="auto"/>
        <w:ind w:left="567"/>
      </w:pPr>
      <w:r w:rsidRPr="00691C4D">
        <w:t>оценивать</w:t>
      </w:r>
      <w:r w:rsidRPr="00691C4D">
        <w:rPr>
          <w:spacing w:val="-8"/>
        </w:rPr>
        <w:t xml:space="preserve"> </w:t>
      </w:r>
      <w:r w:rsidRPr="00691C4D">
        <w:t>соответствие</w:t>
      </w:r>
      <w:r w:rsidRPr="00691C4D">
        <w:rPr>
          <w:spacing w:val="-9"/>
        </w:rPr>
        <w:t xml:space="preserve"> </w:t>
      </w:r>
      <w:r w:rsidRPr="00691C4D">
        <w:t>результата</w:t>
      </w:r>
      <w:r w:rsidRPr="00691C4D">
        <w:rPr>
          <w:spacing w:val="-9"/>
        </w:rPr>
        <w:t xml:space="preserve"> </w:t>
      </w:r>
      <w:r w:rsidRPr="00691C4D">
        <w:t>цели</w:t>
      </w:r>
      <w:r w:rsidRPr="00691C4D">
        <w:rPr>
          <w:spacing w:val="-6"/>
        </w:rPr>
        <w:t xml:space="preserve"> </w:t>
      </w:r>
      <w:r w:rsidRPr="00691C4D">
        <w:t>и</w:t>
      </w:r>
      <w:r w:rsidRPr="00691C4D">
        <w:rPr>
          <w:spacing w:val="-5"/>
        </w:rPr>
        <w:t xml:space="preserve"> </w:t>
      </w:r>
      <w:r w:rsidRPr="00691C4D">
        <w:rPr>
          <w:spacing w:val="-2"/>
        </w:rPr>
        <w:t>условиям;</w:t>
      </w:r>
    </w:p>
    <w:p w:rsidR="001832CB" w:rsidRPr="00691C4D" w:rsidRDefault="001832CB" w:rsidP="005E575F">
      <w:pPr>
        <w:pStyle w:val="a4"/>
        <w:spacing w:before="31" w:line="256" w:lineRule="auto"/>
        <w:ind w:left="567"/>
      </w:pPr>
      <w:r w:rsidRPr="00691C4D">
        <w:t>управлять собственными эмоциями и не поддаваться эмоциям других людей, выявлять и анализировать их причины;</w:t>
      </w:r>
    </w:p>
    <w:p w:rsidR="001832CB" w:rsidRPr="00691C4D" w:rsidRDefault="001832CB" w:rsidP="005E575F">
      <w:pPr>
        <w:pStyle w:val="a4"/>
        <w:spacing w:before="3" w:line="256" w:lineRule="auto"/>
        <w:ind w:left="567"/>
      </w:pPr>
      <w:r w:rsidRPr="00691C4D">
        <w:t>ставить</w:t>
      </w:r>
      <w:r w:rsidRPr="00691C4D">
        <w:rPr>
          <w:spacing w:val="80"/>
        </w:rPr>
        <w:t xml:space="preserve"> </w:t>
      </w:r>
      <w:r w:rsidRPr="00691C4D">
        <w:t>себя</w:t>
      </w:r>
      <w:r w:rsidRPr="00691C4D">
        <w:rPr>
          <w:spacing w:val="80"/>
        </w:rPr>
        <w:t xml:space="preserve"> </w:t>
      </w:r>
      <w:r w:rsidRPr="00691C4D">
        <w:t>на</w:t>
      </w:r>
      <w:r w:rsidRPr="00691C4D">
        <w:rPr>
          <w:spacing w:val="80"/>
        </w:rPr>
        <w:t xml:space="preserve"> </w:t>
      </w:r>
      <w:r w:rsidRPr="00691C4D">
        <w:t>место</w:t>
      </w:r>
      <w:r w:rsidRPr="00691C4D">
        <w:rPr>
          <w:spacing w:val="80"/>
        </w:rPr>
        <w:t xml:space="preserve"> </w:t>
      </w:r>
      <w:r w:rsidRPr="00691C4D">
        <w:t>другого</w:t>
      </w:r>
      <w:r w:rsidRPr="00691C4D">
        <w:rPr>
          <w:spacing w:val="80"/>
        </w:rPr>
        <w:t xml:space="preserve"> </w:t>
      </w:r>
      <w:r w:rsidRPr="00691C4D">
        <w:t>человека,</w:t>
      </w:r>
      <w:r w:rsidRPr="00691C4D">
        <w:rPr>
          <w:spacing w:val="80"/>
        </w:rPr>
        <w:t xml:space="preserve"> </w:t>
      </w:r>
      <w:r w:rsidRPr="00691C4D">
        <w:t>понимать</w:t>
      </w:r>
      <w:r w:rsidRPr="00691C4D">
        <w:rPr>
          <w:spacing w:val="80"/>
        </w:rPr>
        <w:t xml:space="preserve"> </w:t>
      </w:r>
      <w:r w:rsidRPr="00691C4D">
        <w:t>мотивы</w:t>
      </w:r>
      <w:r w:rsidRPr="00691C4D">
        <w:rPr>
          <w:spacing w:val="80"/>
        </w:rPr>
        <w:t xml:space="preserve"> </w:t>
      </w:r>
      <w:r w:rsidRPr="00691C4D">
        <w:t>и</w:t>
      </w:r>
      <w:r w:rsidRPr="00691C4D">
        <w:rPr>
          <w:spacing w:val="80"/>
        </w:rPr>
        <w:t xml:space="preserve"> </w:t>
      </w:r>
      <w:r w:rsidRPr="00691C4D">
        <w:t>намерения другого человека, регулировать способ выражения эмоций;</w:t>
      </w:r>
    </w:p>
    <w:p w:rsidR="001832CB" w:rsidRPr="00691C4D" w:rsidRDefault="001832CB" w:rsidP="005E575F">
      <w:pPr>
        <w:pStyle w:val="a4"/>
        <w:spacing w:before="9" w:line="259" w:lineRule="auto"/>
        <w:ind w:left="567"/>
      </w:pPr>
      <w:r w:rsidRPr="00691C4D">
        <w:t>осознанно</w:t>
      </w:r>
      <w:r w:rsidRPr="00691C4D">
        <w:rPr>
          <w:spacing w:val="40"/>
        </w:rPr>
        <w:t xml:space="preserve"> </w:t>
      </w:r>
      <w:r w:rsidRPr="00691C4D">
        <w:t>относиться</w:t>
      </w:r>
      <w:r w:rsidRPr="00691C4D">
        <w:rPr>
          <w:spacing w:val="40"/>
        </w:rPr>
        <w:t xml:space="preserve"> </w:t>
      </w:r>
      <w:r w:rsidRPr="00691C4D">
        <w:t>к</w:t>
      </w:r>
      <w:r w:rsidRPr="00691C4D">
        <w:rPr>
          <w:spacing w:val="40"/>
        </w:rPr>
        <w:t xml:space="preserve"> </w:t>
      </w:r>
      <w:r w:rsidRPr="00691C4D">
        <w:t>другому</w:t>
      </w:r>
      <w:r w:rsidRPr="00691C4D">
        <w:rPr>
          <w:spacing w:val="40"/>
        </w:rPr>
        <w:t xml:space="preserve"> </w:t>
      </w:r>
      <w:r w:rsidRPr="00691C4D">
        <w:t>человеку,</w:t>
      </w:r>
      <w:r w:rsidRPr="00691C4D">
        <w:rPr>
          <w:spacing w:val="40"/>
        </w:rPr>
        <w:t xml:space="preserve"> </w:t>
      </w:r>
      <w:r w:rsidRPr="00691C4D">
        <w:t>его</w:t>
      </w:r>
      <w:r w:rsidRPr="00691C4D">
        <w:rPr>
          <w:spacing w:val="40"/>
        </w:rPr>
        <w:t xml:space="preserve"> </w:t>
      </w:r>
      <w:r w:rsidRPr="00691C4D">
        <w:t>мнению,</w:t>
      </w:r>
      <w:r w:rsidRPr="00691C4D">
        <w:rPr>
          <w:spacing w:val="40"/>
        </w:rPr>
        <w:t xml:space="preserve"> </w:t>
      </w:r>
      <w:r w:rsidRPr="00691C4D">
        <w:t>признавать</w:t>
      </w:r>
      <w:r w:rsidRPr="00691C4D">
        <w:rPr>
          <w:spacing w:val="40"/>
        </w:rPr>
        <w:t xml:space="preserve"> </w:t>
      </w:r>
      <w:r w:rsidRPr="00691C4D">
        <w:t>право на ошибку свою и чужую;</w:t>
      </w:r>
    </w:p>
    <w:p w:rsidR="001832CB" w:rsidRPr="00691C4D" w:rsidRDefault="001832CB" w:rsidP="005E575F">
      <w:pPr>
        <w:pStyle w:val="a4"/>
        <w:spacing w:line="256" w:lineRule="auto"/>
        <w:ind w:left="567"/>
      </w:pPr>
      <w:r w:rsidRPr="00691C4D">
        <w:t>быть</w:t>
      </w:r>
      <w:r w:rsidRPr="00691C4D">
        <w:rPr>
          <w:spacing w:val="40"/>
        </w:rPr>
        <w:t xml:space="preserve"> </w:t>
      </w:r>
      <w:r w:rsidRPr="00691C4D">
        <w:t>открытым</w:t>
      </w:r>
      <w:r w:rsidRPr="00691C4D">
        <w:rPr>
          <w:spacing w:val="40"/>
        </w:rPr>
        <w:t xml:space="preserve"> </w:t>
      </w:r>
      <w:r w:rsidRPr="00691C4D">
        <w:t>себе</w:t>
      </w:r>
      <w:r w:rsidRPr="00691C4D">
        <w:rPr>
          <w:spacing w:val="33"/>
        </w:rPr>
        <w:t xml:space="preserve"> </w:t>
      </w:r>
      <w:r w:rsidRPr="00691C4D">
        <w:t>и</w:t>
      </w:r>
      <w:r w:rsidRPr="00691C4D">
        <w:rPr>
          <w:spacing w:val="40"/>
        </w:rPr>
        <w:t xml:space="preserve"> </w:t>
      </w:r>
      <w:r w:rsidRPr="00691C4D">
        <w:t>другим</w:t>
      </w:r>
      <w:r w:rsidRPr="00691C4D">
        <w:rPr>
          <w:spacing w:val="40"/>
        </w:rPr>
        <w:t xml:space="preserve"> </w:t>
      </w:r>
      <w:r w:rsidRPr="00691C4D">
        <w:t>людям,</w:t>
      </w:r>
      <w:r w:rsidRPr="00691C4D">
        <w:rPr>
          <w:spacing w:val="36"/>
        </w:rPr>
        <w:t xml:space="preserve"> </w:t>
      </w:r>
      <w:r w:rsidRPr="00691C4D">
        <w:t>осознавать</w:t>
      </w:r>
      <w:r w:rsidRPr="00691C4D">
        <w:rPr>
          <w:spacing w:val="40"/>
        </w:rPr>
        <w:t xml:space="preserve"> </w:t>
      </w:r>
      <w:r w:rsidRPr="00691C4D">
        <w:t>невозможность</w:t>
      </w:r>
      <w:r w:rsidRPr="00691C4D">
        <w:rPr>
          <w:spacing w:val="40"/>
        </w:rPr>
        <w:t xml:space="preserve"> </w:t>
      </w:r>
      <w:r w:rsidRPr="00691C4D">
        <w:t>контроля всего вокруг.</w:t>
      </w:r>
    </w:p>
    <w:p w:rsidR="001832CB" w:rsidRPr="00691C4D" w:rsidRDefault="001832CB" w:rsidP="005E575F">
      <w:pPr>
        <w:pStyle w:val="a4"/>
        <w:spacing w:before="95"/>
        <w:ind w:left="567" w:firstLine="0"/>
      </w:pPr>
    </w:p>
    <w:p w:rsidR="001832CB" w:rsidRPr="00691C4D" w:rsidRDefault="001832CB" w:rsidP="005E575F">
      <w:pPr>
        <w:pStyle w:val="1"/>
        <w:ind w:left="567"/>
        <w:jc w:val="both"/>
      </w:pPr>
      <w:r w:rsidRPr="00691C4D">
        <w:t>Совместная</w:t>
      </w:r>
      <w:r w:rsidRPr="00691C4D">
        <w:rPr>
          <w:spacing w:val="41"/>
        </w:rPr>
        <w:t xml:space="preserve"> </w:t>
      </w:r>
      <w:r w:rsidRPr="00691C4D">
        <w:rPr>
          <w:spacing w:val="-2"/>
        </w:rPr>
        <w:t>деятельность:</w:t>
      </w:r>
    </w:p>
    <w:p w:rsidR="001832CB" w:rsidRPr="00691C4D" w:rsidRDefault="001832CB" w:rsidP="005E575F">
      <w:pPr>
        <w:pStyle w:val="a4"/>
        <w:spacing w:before="24" w:line="256" w:lineRule="auto"/>
        <w:ind w:left="567"/>
      </w:pPr>
      <w:r w:rsidRPr="00691C4D">
        <w:t>понимать</w:t>
      </w:r>
      <w:r w:rsidRPr="00691C4D">
        <w:rPr>
          <w:spacing w:val="-14"/>
        </w:rPr>
        <w:t xml:space="preserve"> </w:t>
      </w:r>
      <w:r w:rsidRPr="00691C4D">
        <w:t>и</w:t>
      </w:r>
      <w:r w:rsidRPr="00691C4D">
        <w:rPr>
          <w:spacing w:val="-14"/>
        </w:rPr>
        <w:t xml:space="preserve"> </w:t>
      </w:r>
      <w:r w:rsidRPr="00691C4D">
        <w:t>использовать</w:t>
      </w:r>
      <w:r w:rsidRPr="00691C4D">
        <w:rPr>
          <w:spacing w:val="-14"/>
        </w:rPr>
        <w:t xml:space="preserve"> </w:t>
      </w:r>
      <w:r w:rsidRPr="00691C4D">
        <w:t>преимущества</w:t>
      </w:r>
      <w:r w:rsidRPr="00691C4D">
        <w:rPr>
          <w:spacing w:val="-16"/>
        </w:rPr>
        <w:t xml:space="preserve"> </w:t>
      </w:r>
      <w:r w:rsidRPr="00691C4D">
        <w:t>командной</w:t>
      </w:r>
      <w:r w:rsidRPr="00691C4D">
        <w:rPr>
          <w:spacing w:val="-14"/>
        </w:rPr>
        <w:t xml:space="preserve"> </w:t>
      </w:r>
      <w:r w:rsidRPr="00691C4D">
        <w:t>и</w:t>
      </w:r>
      <w:r w:rsidRPr="00691C4D">
        <w:rPr>
          <w:spacing w:val="-14"/>
        </w:rPr>
        <w:t xml:space="preserve"> </w:t>
      </w:r>
      <w:r w:rsidRPr="00691C4D">
        <w:t>индивидуальной</w:t>
      </w:r>
      <w:r w:rsidRPr="00691C4D">
        <w:rPr>
          <w:spacing w:val="-14"/>
        </w:rPr>
        <w:t xml:space="preserve"> </w:t>
      </w:r>
      <w:r w:rsidRPr="00691C4D">
        <w:t>работы при решении конкретной учебной задачи;</w:t>
      </w:r>
    </w:p>
    <w:p w:rsidR="001832CB" w:rsidRPr="00691C4D" w:rsidRDefault="001832CB" w:rsidP="005E575F">
      <w:pPr>
        <w:pStyle w:val="a4"/>
        <w:spacing w:before="10" w:line="256" w:lineRule="auto"/>
        <w:ind w:left="567"/>
      </w:pPr>
      <w:r w:rsidRPr="00691C4D">
        <w:t>планировать</w:t>
      </w:r>
      <w:r w:rsidRPr="00691C4D">
        <w:rPr>
          <w:spacing w:val="80"/>
          <w:w w:val="150"/>
        </w:rPr>
        <w:t xml:space="preserve"> </w:t>
      </w:r>
      <w:r w:rsidRPr="00691C4D">
        <w:t>организацию</w:t>
      </w:r>
      <w:r w:rsidRPr="00691C4D">
        <w:rPr>
          <w:spacing w:val="80"/>
          <w:w w:val="150"/>
        </w:rPr>
        <w:t xml:space="preserve"> </w:t>
      </w:r>
      <w:r w:rsidRPr="00691C4D">
        <w:t>совместной</w:t>
      </w:r>
      <w:r w:rsidRPr="00691C4D">
        <w:rPr>
          <w:spacing w:val="80"/>
          <w:w w:val="150"/>
        </w:rPr>
        <w:t xml:space="preserve"> </w:t>
      </w:r>
      <w:r w:rsidRPr="00691C4D">
        <w:t>деятельности</w:t>
      </w:r>
      <w:r w:rsidRPr="00691C4D">
        <w:rPr>
          <w:spacing w:val="80"/>
          <w:w w:val="150"/>
        </w:rPr>
        <w:t xml:space="preserve"> </w:t>
      </w:r>
      <w:r w:rsidRPr="00691C4D">
        <w:t>(распределять</w:t>
      </w:r>
      <w:r w:rsidRPr="00691C4D">
        <w:rPr>
          <w:spacing w:val="80"/>
          <w:w w:val="150"/>
        </w:rPr>
        <w:t xml:space="preserve"> </w:t>
      </w:r>
      <w:r w:rsidRPr="00691C4D">
        <w:t>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832CB" w:rsidRPr="00691C4D" w:rsidRDefault="001832CB" w:rsidP="005E575F">
      <w:pPr>
        <w:pStyle w:val="a4"/>
        <w:spacing w:before="12" w:line="256" w:lineRule="auto"/>
        <w:ind w:left="567"/>
      </w:pPr>
      <w:r w:rsidRPr="00691C4D">
        <w:t>определять</w:t>
      </w:r>
      <w:r w:rsidRPr="00691C4D">
        <w:rPr>
          <w:spacing w:val="40"/>
        </w:rPr>
        <w:t xml:space="preserve">  </w:t>
      </w:r>
      <w:r w:rsidRPr="00691C4D">
        <w:t>свои</w:t>
      </w:r>
      <w:r w:rsidRPr="00691C4D">
        <w:rPr>
          <w:spacing w:val="40"/>
        </w:rPr>
        <w:t xml:space="preserve">  </w:t>
      </w:r>
      <w:r w:rsidRPr="00691C4D">
        <w:t>действия</w:t>
      </w:r>
      <w:r w:rsidRPr="00691C4D">
        <w:rPr>
          <w:spacing w:val="40"/>
        </w:rPr>
        <w:t xml:space="preserve">  </w:t>
      </w:r>
      <w:r w:rsidRPr="00691C4D">
        <w:t>и</w:t>
      </w:r>
      <w:r w:rsidRPr="00691C4D">
        <w:rPr>
          <w:spacing w:val="40"/>
        </w:rPr>
        <w:t xml:space="preserve">  </w:t>
      </w:r>
      <w:r w:rsidRPr="00691C4D">
        <w:t>действия</w:t>
      </w:r>
      <w:r w:rsidRPr="00691C4D">
        <w:rPr>
          <w:spacing w:val="40"/>
        </w:rPr>
        <w:t xml:space="preserve">  </w:t>
      </w:r>
      <w:r w:rsidRPr="00691C4D">
        <w:t>партнёра,</w:t>
      </w:r>
      <w:r w:rsidRPr="00691C4D">
        <w:rPr>
          <w:spacing w:val="40"/>
        </w:rPr>
        <w:t xml:space="preserve">  </w:t>
      </w:r>
      <w:r w:rsidRPr="00691C4D">
        <w:t>которые</w:t>
      </w:r>
      <w:r w:rsidRPr="00691C4D">
        <w:rPr>
          <w:spacing w:val="40"/>
        </w:rPr>
        <w:t xml:space="preserve">  </w:t>
      </w:r>
      <w:r w:rsidRPr="00691C4D">
        <w:t>помогали или</w:t>
      </w:r>
      <w:r w:rsidRPr="00691C4D">
        <w:rPr>
          <w:spacing w:val="35"/>
        </w:rPr>
        <w:t xml:space="preserve"> </w:t>
      </w:r>
      <w:r w:rsidRPr="00691C4D">
        <w:t>затрудняли</w:t>
      </w:r>
      <w:r w:rsidRPr="00691C4D">
        <w:rPr>
          <w:spacing w:val="35"/>
        </w:rPr>
        <w:t xml:space="preserve"> </w:t>
      </w:r>
      <w:r w:rsidRPr="00691C4D">
        <w:t>нахождение</w:t>
      </w:r>
      <w:r w:rsidRPr="00691C4D">
        <w:rPr>
          <w:spacing w:val="32"/>
        </w:rPr>
        <w:t xml:space="preserve"> </w:t>
      </w:r>
      <w:r w:rsidRPr="00691C4D">
        <w:t>общего</w:t>
      </w:r>
      <w:r w:rsidRPr="00691C4D">
        <w:rPr>
          <w:spacing w:val="38"/>
        </w:rPr>
        <w:t xml:space="preserve"> </w:t>
      </w:r>
      <w:r w:rsidRPr="00691C4D">
        <w:t>решения,</w:t>
      </w:r>
      <w:r w:rsidRPr="00691C4D">
        <w:rPr>
          <w:spacing w:val="36"/>
        </w:rPr>
        <w:t xml:space="preserve"> </w:t>
      </w:r>
      <w:r w:rsidRPr="00691C4D">
        <w:t>оценивать</w:t>
      </w:r>
      <w:r w:rsidRPr="00691C4D">
        <w:rPr>
          <w:spacing w:val="35"/>
        </w:rPr>
        <w:t xml:space="preserve"> </w:t>
      </w:r>
      <w:r w:rsidRPr="00691C4D">
        <w:t>качество</w:t>
      </w:r>
      <w:r w:rsidRPr="00691C4D">
        <w:rPr>
          <w:spacing w:val="31"/>
        </w:rPr>
        <w:t xml:space="preserve"> </w:t>
      </w:r>
      <w:r w:rsidRPr="00691C4D">
        <w:t>своего</w:t>
      </w:r>
      <w:r w:rsidRPr="00691C4D">
        <w:rPr>
          <w:spacing w:val="31"/>
        </w:rPr>
        <w:t xml:space="preserve"> </w:t>
      </w:r>
      <w:r w:rsidRPr="00691C4D">
        <w:t>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832CB" w:rsidRPr="00691C4D" w:rsidRDefault="001832CB" w:rsidP="005E575F">
      <w:pPr>
        <w:pStyle w:val="a4"/>
        <w:spacing w:before="29"/>
        <w:ind w:left="567" w:firstLine="0"/>
      </w:pPr>
    </w:p>
    <w:p w:rsidR="001832CB" w:rsidRPr="00691C4D" w:rsidRDefault="001832CB" w:rsidP="005E575F">
      <w:pPr>
        <w:pStyle w:val="2"/>
        <w:ind w:left="567"/>
      </w:pPr>
      <w:r w:rsidRPr="00691C4D">
        <w:t>ПРЕДМЕТНЫЕ</w:t>
      </w:r>
      <w:r w:rsidRPr="00691C4D">
        <w:rPr>
          <w:spacing w:val="-7"/>
        </w:rPr>
        <w:t xml:space="preserve"> </w:t>
      </w:r>
      <w:r w:rsidRPr="00691C4D">
        <w:rPr>
          <w:spacing w:val="-2"/>
        </w:rPr>
        <w:t>РЕЗУЛЬТАТЫ</w:t>
      </w:r>
    </w:p>
    <w:p w:rsidR="001832CB" w:rsidRPr="00691C4D" w:rsidRDefault="001832CB" w:rsidP="005E575F">
      <w:pPr>
        <w:pStyle w:val="a4"/>
        <w:spacing w:before="153" w:line="259" w:lineRule="auto"/>
        <w:ind w:left="567"/>
      </w:pPr>
      <w:r w:rsidRPr="00691C4D">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w:t>
      </w:r>
      <w:r w:rsidRPr="00691C4D">
        <w:rPr>
          <w:spacing w:val="-12"/>
        </w:rPr>
        <w:t xml:space="preserve"> </w:t>
      </w:r>
      <w:r w:rsidRPr="00691C4D">
        <w:t>и</w:t>
      </w:r>
      <w:r w:rsidRPr="00691C4D">
        <w:rPr>
          <w:spacing w:val="-12"/>
        </w:rPr>
        <w:t xml:space="preserve"> </w:t>
      </w:r>
      <w:r w:rsidRPr="00691C4D">
        <w:t>следования</w:t>
      </w:r>
      <w:r w:rsidRPr="00691C4D">
        <w:rPr>
          <w:spacing w:val="-12"/>
        </w:rPr>
        <w:t xml:space="preserve"> </w:t>
      </w:r>
      <w:r w:rsidRPr="00691C4D">
        <w:t>модели</w:t>
      </w:r>
      <w:r w:rsidRPr="00691C4D">
        <w:rPr>
          <w:spacing w:val="-12"/>
        </w:rPr>
        <w:t xml:space="preserve"> </w:t>
      </w:r>
      <w:r w:rsidRPr="00691C4D">
        <w:t>индивидуального</w:t>
      </w:r>
      <w:r w:rsidRPr="00691C4D">
        <w:rPr>
          <w:spacing w:val="-16"/>
        </w:rPr>
        <w:t xml:space="preserve"> </w:t>
      </w:r>
      <w:r w:rsidRPr="00691C4D">
        <w:t>безопасного</w:t>
      </w:r>
      <w:r w:rsidRPr="00691C4D">
        <w:rPr>
          <w:spacing w:val="-16"/>
        </w:rPr>
        <w:t xml:space="preserve"> </w:t>
      </w:r>
      <w:r w:rsidRPr="00691C4D">
        <w:t>поведения</w:t>
      </w:r>
      <w:r w:rsidRPr="00691C4D">
        <w:rPr>
          <w:spacing w:val="-12"/>
        </w:rPr>
        <w:t xml:space="preserve"> </w:t>
      </w:r>
      <w:r w:rsidRPr="00691C4D">
        <w:t>и</w:t>
      </w:r>
      <w:r w:rsidRPr="00691C4D">
        <w:rPr>
          <w:spacing w:val="-12"/>
        </w:rPr>
        <w:t xml:space="preserve"> </w:t>
      </w:r>
      <w:r w:rsidRPr="00691C4D">
        <w:t>опыте её применения в повседневной жизни.</w:t>
      </w:r>
    </w:p>
    <w:p w:rsidR="001832CB" w:rsidRPr="00691C4D" w:rsidRDefault="001832CB" w:rsidP="005E575F">
      <w:pPr>
        <w:pStyle w:val="a4"/>
        <w:spacing w:line="259" w:lineRule="auto"/>
        <w:ind w:left="567"/>
      </w:pPr>
      <w:r w:rsidRPr="00691C4D">
        <w:t>Приобретаемый опыт проявляется в понимании существующих проблем безопасности и усвоении обучающимися минимума</w:t>
      </w:r>
      <w:r w:rsidRPr="00691C4D">
        <w:rPr>
          <w:spacing w:val="-1"/>
        </w:rPr>
        <w:t xml:space="preserve"> </w:t>
      </w:r>
      <w:r w:rsidRPr="00691C4D">
        <w:t>основных</w:t>
      </w:r>
      <w:r w:rsidRPr="00691C4D">
        <w:rPr>
          <w:spacing w:val="-2"/>
        </w:rPr>
        <w:t xml:space="preserve"> </w:t>
      </w:r>
      <w:r w:rsidRPr="00691C4D">
        <w:t>ключевых</w:t>
      </w:r>
      <w:r w:rsidRPr="00691C4D">
        <w:rPr>
          <w:spacing w:val="-2"/>
        </w:rPr>
        <w:t xml:space="preserve"> </w:t>
      </w:r>
      <w:r w:rsidRPr="00691C4D">
        <w:t>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w:t>
      </w:r>
      <w:r w:rsidRPr="00691C4D">
        <w:rPr>
          <w:spacing w:val="-2"/>
        </w:rPr>
        <w:t xml:space="preserve"> </w:t>
      </w:r>
      <w:r w:rsidRPr="00691C4D">
        <w:t>и государства, военной подготовки, индивидуальной системы здорового</w:t>
      </w:r>
      <w:r w:rsidRPr="00691C4D">
        <w:rPr>
          <w:spacing w:val="-18"/>
        </w:rPr>
        <w:t xml:space="preserve"> </w:t>
      </w:r>
      <w:r w:rsidRPr="00691C4D">
        <w:t>образа</w:t>
      </w:r>
      <w:r w:rsidRPr="00691C4D">
        <w:rPr>
          <w:spacing w:val="-17"/>
        </w:rPr>
        <w:t xml:space="preserve"> </w:t>
      </w:r>
      <w:r w:rsidRPr="00691C4D">
        <w:t>жизни,</w:t>
      </w:r>
      <w:r w:rsidRPr="00691C4D">
        <w:rPr>
          <w:spacing w:val="-18"/>
        </w:rPr>
        <w:t xml:space="preserve"> </w:t>
      </w:r>
      <w:r w:rsidRPr="00691C4D">
        <w:t>антиэкстремистского</w:t>
      </w:r>
      <w:r w:rsidRPr="00691C4D">
        <w:rPr>
          <w:spacing w:val="-17"/>
        </w:rPr>
        <w:t xml:space="preserve"> </w:t>
      </w:r>
      <w:r w:rsidRPr="00691C4D">
        <w:t>мышления</w:t>
      </w:r>
      <w:r w:rsidRPr="00691C4D">
        <w:rPr>
          <w:spacing w:val="-18"/>
        </w:rPr>
        <w:t xml:space="preserve"> </w:t>
      </w:r>
      <w:r w:rsidRPr="00691C4D">
        <w:t>и</w:t>
      </w:r>
      <w:r w:rsidRPr="00691C4D">
        <w:rPr>
          <w:spacing w:val="-17"/>
        </w:rPr>
        <w:t xml:space="preserve"> </w:t>
      </w:r>
      <w:r w:rsidRPr="00691C4D">
        <w:t>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832CB" w:rsidRPr="00691C4D" w:rsidRDefault="001832CB" w:rsidP="005E575F">
      <w:pPr>
        <w:pStyle w:val="a4"/>
        <w:spacing w:line="321" w:lineRule="exact"/>
        <w:ind w:left="567" w:firstLine="0"/>
      </w:pPr>
      <w:r w:rsidRPr="00691C4D">
        <w:t>Предметные</w:t>
      </w:r>
      <w:r w:rsidRPr="00691C4D">
        <w:rPr>
          <w:spacing w:val="-11"/>
        </w:rPr>
        <w:t xml:space="preserve"> </w:t>
      </w:r>
      <w:r w:rsidRPr="00691C4D">
        <w:t>результаты</w:t>
      </w:r>
      <w:r w:rsidRPr="00691C4D">
        <w:rPr>
          <w:spacing w:val="-8"/>
        </w:rPr>
        <w:t xml:space="preserve"> </w:t>
      </w:r>
      <w:r w:rsidRPr="00691C4D">
        <w:t>по</w:t>
      </w:r>
      <w:r w:rsidRPr="00691C4D">
        <w:rPr>
          <w:spacing w:val="-9"/>
        </w:rPr>
        <w:t xml:space="preserve"> </w:t>
      </w:r>
      <w:r w:rsidRPr="00691C4D">
        <w:t>ОБЗР</w:t>
      </w:r>
      <w:r w:rsidRPr="00691C4D">
        <w:rPr>
          <w:spacing w:val="-5"/>
        </w:rPr>
        <w:t xml:space="preserve"> </w:t>
      </w:r>
      <w:r w:rsidRPr="00691C4D">
        <w:t>должны</w:t>
      </w:r>
      <w:r w:rsidRPr="00691C4D">
        <w:rPr>
          <w:spacing w:val="-6"/>
        </w:rPr>
        <w:t xml:space="preserve"> </w:t>
      </w:r>
      <w:r w:rsidRPr="00691C4D">
        <w:rPr>
          <w:spacing w:val="-2"/>
        </w:rPr>
        <w:t>обеспечивать:</w:t>
      </w:r>
    </w:p>
    <w:p w:rsidR="001832CB" w:rsidRPr="005E575F" w:rsidRDefault="001832CB" w:rsidP="005E575F">
      <w:pPr>
        <w:pStyle w:val="a6"/>
        <w:numPr>
          <w:ilvl w:val="0"/>
          <w:numId w:val="128"/>
        </w:numPr>
        <w:tabs>
          <w:tab w:val="left" w:pos="1102"/>
        </w:tabs>
        <w:spacing w:before="23" w:line="259" w:lineRule="auto"/>
        <w:ind w:left="567" w:firstLine="569"/>
        <w:rPr>
          <w:sz w:val="24"/>
          <w:szCs w:val="24"/>
        </w:rPr>
      </w:pPr>
      <w:r w:rsidRPr="00691C4D">
        <w:rPr>
          <w:sz w:val="24"/>
          <w:szCs w:val="24"/>
        </w:rPr>
        <w:t>сформированность представлений о значении безопасного и устойчивого развития</w:t>
      </w:r>
      <w:r w:rsidRPr="00691C4D">
        <w:rPr>
          <w:spacing w:val="80"/>
          <w:sz w:val="24"/>
          <w:szCs w:val="24"/>
        </w:rPr>
        <w:t xml:space="preserve"> </w:t>
      </w:r>
      <w:r w:rsidRPr="00691C4D">
        <w:rPr>
          <w:sz w:val="24"/>
          <w:szCs w:val="24"/>
        </w:rPr>
        <w:t>для</w:t>
      </w:r>
      <w:r w:rsidRPr="00691C4D">
        <w:rPr>
          <w:spacing w:val="80"/>
          <w:sz w:val="24"/>
          <w:szCs w:val="24"/>
        </w:rPr>
        <w:t xml:space="preserve"> </w:t>
      </w:r>
      <w:r w:rsidRPr="00691C4D">
        <w:rPr>
          <w:sz w:val="24"/>
          <w:szCs w:val="24"/>
        </w:rPr>
        <w:t>государства,</w:t>
      </w:r>
      <w:r w:rsidRPr="00691C4D">
        <w:rPr>
          <w:spacing w:val="80"/>
          <w:sz w:val="24"/>
          <w:szCs w:val="24"/>
        </w:rPr>
        <w:t xml:space="preserve"> </w:t>
      </w:r>
      <w:r w:rsidRPr="00691C4D">
        <w:rPr>
          <w:sz w:val="24"/>
          <w:szCs w:val="24"/>
        </w:rPr>
        <w:t>общества,</w:t>
      </w:r>
      <w:r w:rsidRPr="00691C4D">
        <w:rPr>
          <w:spacing w:val="80"/>
          <w:sz w:val="24"/>
          <w:szCs w:val="24"/>
        </w:rPr>
        <w:t xml:space="preserve"> </w:t>
      </w:r>
      <w:r w:rsidRPr="00691C4D">
        <w:rPr>
          <w:sz w:val="24"/>
          <w:szCs w:val="24"/>
        </w:rPr>
        <w:t>личности;</w:t>
      </w:r>
      <w:r w:rsidRPr="00691C4D">
        <w:rPr>
          <w:spacing w:val="80"/>
          <w:sz w:val="24"/>
          <w:szCs w:val="24"/>
        </w:rPr>
        <w:t xml:space="preserve"> </w:t>
      </w:r>
      <w:r w:rsidRPr="00691C4D">
        <w:rPr>
          <w:sz w:val="24"/>
          <w:szCs w:val="24"/>
        </w:rPr>
        <w:t>фундаментальных</w:t>
      </w:r>
      <w:r w:rsidRPr="00691C4D">
        <w:rPr>
          <w:spacing w:val="80"/>
          <w:sz w:val="24"/>
          <w:szCs w:val="24"/>
        </w:rPr>
        <w:t xml:space="preserve"> </w:t>
      </w:r>
      <w:r w:rsidRPr="00691C4D">
        <w:rPr>
          <w:sz w:val="24"/>
          <w:szCs w:val="24"/>
        </w:rPr>
        <w:t>ценностях</w:t>
      </w:r>
      <w:r w:rsidRPr="00691C4D">
        <w:rPr>
          <w:spacing w:val="80"/>
          <w:sz w:val="24"/>
          <w:szCs w:val="24"/>
        </w:rPr>
        <w:t xml:space="preserve"> </w:t>
      </w:r>
      <w:r w:rsidRPr="00691C4D">
        <w:rPr>
          <w:sz w:val="24"/>
          <w:szCs w:val="24"/>
        </w:rPr>
        <w:t>и принципах, формирующих</w:t>
      </w:r>
      <w:r w:rsidRPr="00691C4D">
        <w:rPr>
          <w:spacing w:val="-4"/>
          <w:sz w:val="24"/>
          <w:szCs w:val="24"/>
        </w:rPr>
        <w:t xml:space="preserve"> </w:t>
      </w:r>
      <w:r w:rsidRPr="00691C4D">
        <w:rPr>
          <w:sz w:val="24"/>
          <w:szCs w:val="24"/>
        </w:rPr>
        <w:t>основы</w:t>
      </w:r>
      <w:r w:rsidRPr="00691C4D">
        <w:rPr>
          <w:spacing w:val="-2"/>
          <w:sz w:val="24"/>
          <w:szCs w:val="24"/>
        </w:rPr>
        <w:t xml:space="preserve"> </w:t>
      </w:r>
      <w:r w:rsidRPr="00691C4D">
        <w:rPr>
          <w:sz w:val="24"/>
          <w:szCs w:val="24"/>
        </w:rPr>
        <w:t>российского общества, безопасности страны, закрепленных</w:t>
      </w:r>
      <w:r w:rsidRPr="00691C4D">
        <w:rPr>
          <w:spacing w:val="60"/>
          <w:sz w:val="24"/>
          <w:szCs w:val="24"/>
        </w:rPr>
        <w:t xml:space="preserve">  </w:t>
      </w:r>
      <w:r w:rsidRPr="00691C4D">
        <w:rPr>
          <w:sz w:val="24"/>
          <w:szCs w:val="24"/>
        </w:rPr>
        <w:t>в</w:t>
      </w:r>
      <w:r w:rsidRPr="00691C4D">
        <w:rPr>
          <w:spacing w:val="61"/>
          <w:sz w:val="24"/>
          <w:szCs w:val="24"/>
        </w:rPr>
        <w:t xml:space="preserve">  </w:t>
      </w:r>
      <w:r w:rsidRPr="00691C4D">
        <w:rPr>
          <w:sz w:val="24"/>
          <w:szCs w:val="24"/>
        </w:rPr>
        <w:t>Конституции</w:t>
      </w:r>
      <w:r w:rsidRPr="00691C4D">
        <w:rPr>
          <w:spacing w:val="62"/>
          <w:sz w:val="24"/>
          <w:szCs w:val="24"/>
        </w:rPr>
        <w:t xml:space="preserve">  </w:t>
      </w:r>
      <w:r w:rsidRPr="00691C4D">
        <w:rPr>
          <w:sz w:val="24"/>
          <w:szCs w:val="24"/>
        </w:rPr>
        <w:t>Российской</w:t>
      </w:r>
      <w:r w:rsidRPr="00691C4D">
        <w:rPr>
          <w:spacing w:val="62"/>
          <w:sz w:val="24"/>
          <w:szCs w:val="24"/>
        </w:rPr>
        <w:t xml:space="preserve">  </w:t>
      </w:r>
      <w:r w:rsidRPr="00691C4D">
        <w:rPr>
          <w:sz w:val="24"/>
          <w:szCs w:val="24"/>
        </w:rPr>
        <w:t>Федерации,</w:t>
      </w:r>
      <w:r w:rsidRPr="00691C4D">
        <w:rPr>
          <w:spacing w:val="66"/>
          <w:sz w:val="24"/>
          <w:szCs w:val="24"/>
        </w:rPr>
        <w:t xml:space="preserve">  </w:t>
      </w:r>
      <w:r w:rsidRPr="00691C4D">
        <w:rPr>
          <w:sz w:val="24"/>
          <w:szCs w:val="24"/>
        </w:rPr>
        <w:t>правовых</w:t>
      </w:r>
      <w:r w:rsidRPr="00691C4D">
        <w:rPr>
          <w:spacing w:val="64"/>
          <w:sz w:val="24"/>
          <w:szCs w:val="24"/>
        </w:rPr>
        <w:t xml:space="preserve">  </w:t>
      </w:r>
      <w:r w:rsidRPr="00691C4D">
        <w:rPr>
          <w:sz w:val="24"/>
          <w:szCs w:val="24"/>
        </w:rPr>
        <w:t>основах</w:t>
      </w:r>
      <w:r w:rsidR="005E575F">
        <w:rPr>
          <w:sz w:val="24"/>
          <w:szCs w:val="24"/>
        </w:rPr>
        <w:t xml:space="preserve"> </w:t>
      </w:r>
      <w:r w:rsidRPr="00691C4D">
        <w:t>обеспечения</w:t>
      </w:r>
      <w:r w:rsidRPr="005E575F">
        <w:rPr>
          <w:spacing w:val="40"/>
        </w:rPr>
        <w:t xml:space="preserve"> </w:t>
      </w:r>
      <w:r w:rsidRPr="00691C4D">
        <w:t>национальной</w:t>
      </w:r>
      <w:r w:rsidRPr="005E575F">
        <w:rPr>
          <w:spacing w:val="40"/>
        </w:rPr>
        <w:t xml:space="preserve"> </w:t>
      </w:r>
      <w:r w:rsidRPr="00691C4D">
        <w:t>безопасности,</w:t>
      </w:r>
      <w:r w:rsidRPr="005E575F">
        <w:rPr>
          <w:spacing w:val="40"/>
        </w:rPr>
        <w:t xml:space="preserve"> </w:t>
      </w:r>
      <w:r w:rsidRPr="00691C4D">
        <w:t>угрозах</w:t>
      </w:r>
      <w:r w:rsidRPr="005E575F">
        <w:rPr>
          <w:spacing w:val="40"/>
        </w:rPr>
        <w:t xml:space="preserve"> </w:t>
      </w:r>
      <w:r w:rsidRPr="00691C4D">
        <w:t>мирного</w:t>
      </w:r>
      <w:r w:rsidRPr="005E575F">
        <w:rPr>
          <w:spacing w:val="40"/>
        </w:rPr>
        <w:t xml:space="preserve"> </w:t>
      </w:r>
      <w:r w:rsidRPr="00691C4D">
        <w:t>и</w:t>
      </w:r>
      <w:r w:rsidRPr="005E575F">
        <w:rPr>
          <w:spacing w:val="40"/>
        </w:rPr>
        <w:t xml:space="preserve"> </w:t>
      </w:r>
      <w:r w:rsidRPr="00691C4D">
        <w:t xml:space="preserve">военного </w:t>
      </w:r>
      <w:r w:rsidRPr="005E575F">
        <w:rPr>
          <w:spacing w:val="-2"/>
        </w:rPr>
        <w:t>характера;</w:t>
      </w:r>
    </w:p>
    <w:p w:rsidR="001832CB" w:rsidRPr="00691C4D" w:rsidRDefault="001832CB" w:rsidP="005E575F">
      <w:pPr>
        <w:pStyle w:val="a6"/>
        <w:numPr>
          <w:ilvl w:val="0"/>
          <w:numId w:val="128"/>
        </w:numPr>
        <w:tabs>
          <w:tab w:val="left" w:pos="1102"/>
        </w:tabs>
        <w:spacing w:line="259" w:lineRule="auto"/>
        <w:ind w:left="567" w:firstLine="569"/>
        <w:rPr>
          <w:sz w:val="24"/>
          <w:szCs w:val="24"/>
        </w:rPr>
      </w:pPr>
      <w:r w:rsidRPr="00691C4D">
        <w:rPr>
          <w:sz w:val="24"/>
          <w:szCs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w:t>
      </w:r>
      <w:r w:rsidRPr="00691C4D">
        <w:rPr>
          <w:spacing w:val="-14"/>
          <w:sz w:val="24"/>
          <w:szCs w:val="24"/>
        </w:rPr>
        <w:t xml:space="preserve"> </w:t>
      </w:r>
      <w:r w:rsidRPr="00691C4D">
        <w:rPr>
          <w:sz w:val="24"/>
          <w:szCs w:val="24"/>
        </w:rPr>
        <w:t>военной</w:t>
      </w:r>
      <w:r w:rsidRPr="00691C4D">
        <w:rPr>
          <w:spacing w:val="-8"/>
          <w:sz w:val="24"/>
          <w:szCs w:val="24"/>
        </w:rPr>
        <w:t xml:space="preserve"> </w:t>
      </w:r>
      <w:r w:rsidRPr="00691C4D">
        <w:rPr>
          <w:sz w:val="24"/>
          <w:szCs w:val="24"/>
        </w:rPr>
        <w:t>угрозы;</w:t>
      </w:r>
      <w:r w:rsidRPr="00691C4D">
        <w:rPr>
          <w:spacing w:val="-14"/>
          <w:sz w:val="24"/>
          <w:szCs w:val="24"/>
        </w:rPr>
        <w:t xml:space="preserve"> </w:t>
      </w:r>
      <w:r w:rsidRPr="00691C4D">
        <w:rPr>
          <w:sz w:val="24"/>
          <w:szCs w:val="24"/>
        </w:rPr>
        <w:t>формирование</w:t>
      </w:r>
      <w:r w:rsidRPr="00691C4D">
        <w:rPr>
          <w:spacing w:val="-16"/>
          <w:sz w:val="24"/>
          <w:szCs w:val="24"/>
        </w:rPr>
        <w:t xml:space="preserve"> </w:t>
      </w:r>
      <w:r w:rsidRPr="00691C4D">
        <w:rPr>
          <w:sz w:val="24"/>
          <w:szCs w:val="24"/>
        </w:rPr>
        <w:t>представлений</w:t>
      </w:r>
      <w:r w:rsidRPr="00691C4D">
        <w:rPr>
          <w:spacing w:val="-14"/>
          <w:sz w:val="24"/>
          <w:szCs w:val="24"/>
        </w:rPr>
        <w:t xml:space="preserve"> </w:t>
      </w:r>
      <w:r w:rsidRPr="00691C4D">
        <w:rPr>
          <w:sz w:val="24"/>
          <w:szCs w:val="24"/>
        </w:rPr>
        <w:t>о</w:t>
      </w:r>
      <w:r w:rsidRPr="00691C4D">
        <w:rPr>
          <w:spacing w:val="-17"/>
          <w:sz w:val="24"/>
          <w:szCs w:val="24"/>
        </w:rPr>
        <w:t xml:space="preserve"> </w:t>
      </w:r>
      <w:r w:rsidRPr="00691C4D">
        <w:rPr>
          <w:sz w:val="24"/>
          <w:szCs w:val="24"/>
        </w:rPr>
        <w:t>роли</w:t>
      </w:r>
      <w:r w:rsidRPr="00691C4D">
        <w:rPr>
          <w:spacing w:val="-14"/>
          <w:sz w:val="24"/>
          <w:szCs w:val="24"/>
        </w:rPr>
        <w:t xml:space="preserve"> </w:t>
      </w:r>
      <w:r w:rsidRPr="00691C4D">
        <w:rPr>
          <w:sz w:val="24"/>
          <w:szCs w:val="24"/>
        </w:rPr>
        <w:t xml:space="preserve">гражданской обороны и ее истории; знание </w:t>
      </w:r>
      <w:r w:rsidRPr="00691C4D">
        <w:rPr>
          <w:sz w:val="24"/>
          <w:szCs w:val="24"/>
        </w:rPr>
        <w:lastRenderedPageBreak/>
        <w:t>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1832CB" w:rsidRPr="00691C4D" w:rsidRDefault="001832CB" w:rsidP="005E575F">
      <w:pPr>
        <w:pStyle w:val="a6"/>
        <w:numPr>
          <w:ilvl w:val="0"/>
          <w:numId w:val="128"/>
        </w:numPr>
        <w:tabs>
          <w:tab w:val="left" w:pos="1102"/>
        </w:tabs>
        <w:spacing w:line="259" w:lineRule="auto"/>
        <w:ind w:left="567" w:firstLine="569"/>
        <w:rPr>
          <w:sz w:val="24"/>
          <w:szCs w:val="24"/>
        </w:rPr>
      </w:pPr>
      <w:r w:rsidRPr="00691C4D">
        <w:rPr>
          <w:sz w:val="24"/>
          <w:szCs w:val="24"/>
        </w:rPr>
        <w:t>сформированность чувства гордости за свою Родину, ответственного отношения к выполнению конституционного долга – защите Отечества;</w:t>
      </w:r>
      <w:r w:rsidRPr="00691C4D">
        <w:rPr>
          <w:spacing w:val="40"/>
          <w:sz w:val="24"/>
          <w:szCs w:val="24"/>
        </w:rPr>
        <w:t xml:space="preserve"> </w:t>
      </w:r>
      <w:r w:rsidRPr="00691C4D">
        <w:rPr>
          <w:sz w:val="24"/>
          <w:szCs w:val="24"/>
        </w:rPr>
        <w:t>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w:t>
      </w:r>
      <w:r w:rsidRPr="00691C4D">
        <w:rPr>
          <w:spacing w:val="80"/>
          <w:w w:val="150"/>
          <w:sz w:val="24"/>
          <w:szCs w:val="24"/>
        </w:rPr>
        <w:t xml:space="preserve"> </w:t>
      </w:r>
      <w:r w:rsidRPr="00691C4D">
        <w:rPr>
          <w:sz w:val="24"/>
          <w:szCs w:val="24"/>
        </w:rPr>
        <w:t>знание</w:t>
      </w:r>
      <w:r w:rsidRPr="00691C4D">
        <w:rPr>
          <w:spacing w:val="80"/>
          <w:w w:val="150"/>
          <w:sz w:val="24"/>
          <w:szCs w:val="24"/>
        </w:rPr>
        <w:t xml:space="preserve"> </w:t>
      </w:r>
      <w:r w:rsidRPr="00691C4D">
        <w:rPr>
          <w:sz w:val="24"/>
          <w:szCs w:val="24"/>
        </w:rPr>
        <w:t>особенностей</w:t>
      </w:r>
      <w:r w:rsidRPr="00691C4D">
        <w:rPr>
          <w:spacing w:val="80"/>
          <w:w w:val="150"/>
          <w:sz w:val="24"/>
          <w:szCs w:val="24"/>
        </w:rPr>
        <w:t xml:space="preserve"> </w:t>
      </w:r>
      <w:r w:rsidRPr="00691C4D">
        <w:rPr>
          <w:sz w:val="24"/>
          <w:szCs w:val="24"/>
        </w:rPr>
        <w:t>добровольной</w:t>
      </w:r>
      <w:r w:rsidRPr="00691C4D">
        <w:rPr>
          <w:spacing w:val="80"/>
          <w:w w:val="150"/>
          <w:sz w:val="24"/>
          <w:szCs w:val="24"/>
        </w:rPr>
        <w:t xml:space="preserve"> </w:t>
      </w:r>
      <w:r w:rsidRPr="00691C4D">
        <w:rPr>
          <w:sz w:val="24"/>
          <w:szCs w:val="24"/>
        </w:rPr>
        <w:t>и</w:t>
      </w:r>
      <w:r w:rsidRPr="00691C4D">
        <w:rPr>
          <w:spacing w:val="80"/>
          <w:w w:val="150"/>
          <w:sz w:val="24"/>
          <w:szCs w:val="24"/>
        </w:rPr>
        <w:t xml:space="preserve"> </w:t>
      </w:r>
      <w:r w:rsidRPr="00691C4D">
        <w:rPr>
          <w:sz w:val="24"/>
          <w:szCs w:val="24"/>
        </w:rPr>
        <w:t>обязательной</w:t>
      </w:r>
      <w:r w:rsidRPr="00691C4D">
        <w:rPr>
          <w:spacing w:val="80"/>
          <w:w w:val="150"/>
          <w:sz w:val="24"/>
          <w:szCs w:val="24"/>
        </w:rPr>
        <w:t xml:space="preserve"> </w:t>
      </w:r>
      <w:r w:rsidRPr="00691C4D">
        <w:rPr>
          <w:sz w:val="24"/>
          <w:szCs w:val="24"/>
        </w:rPr>
        <w:t>подготовки</w:t>
      </w:r>
      <w:r w:rsidRPr="00691C4D">
        <w:rPr>
          <w:spacing w:val="40"/>
          <w:sz w:val="24"/>
          <w:szCs w:val="24"/>
        </w:rPr>
        <w:t xml:space="preserve"> </w:t>
      </w:r>
      <w:r w:rsidRPr="00691C4D">
        <w:rPr>
          <w:sz w:val="24"/>
          <w:szCs w:val="24"/>
        </w:rPr>
        <w:t>к военной службе;</w:t>
      </w:r>
    </w:p>
    <w:p w:rsidR="001832CB" w:rsidRPr="00691C4D" w:rsidRDefault="001832CB" w:rsidP="005E575F">
      <w:pPr>
        <w:pStyle w:val="a6"/>
        <w:numPr>
          <w:ilvl w:val="0"/>
          <w:numId w:val="128"/>
        </w:numPr>
        <w:tabs>
          <w:tab w:val="left" w:pos="1102"/>
        </w:tabs>
        <w:spacing w:line="256" w:lineRule="auto"/>
        <w:ind w:left="567" w:firstLine="569"/>
        <w:rPr>
          <w:sz w:val="24"/>
          <w:szCs w:val="24"/>
        </w:rPr>
      </w:pPr>
      <w:r w:rsidRPr="00691C4D">
        <w:rPr>
          <w:sz w:val="24"/>
          <w:szCs w:val="24"/>
        </w:rPr>
        <w:t>сформированность</w:t>
      </w:r>
      <w:r w:rsidRPr="00691C4D">
        <w:rPr>
          <w:spacing w:val="40"/>
          <w:sz w:val="24"/>
          <w:szCs w:val="24"/>
        </w:rPr>
        <w:t xml:space="preserve">  </w:t>
      </w:r>
      <w:r w:rsidRPr="00691C4D">
        <w:rPr>
          <w:sz w:val="24"/>
          <w:szCs w:val="24"/>
        </w:rPr>
        <w:t>представлений</w:t>
      </w:r>
      <w:r w:rsidRPr="00691C4D">
        <w:rPr>
          <w:spacing w:val="40"/>
          <w:sz w:val="24"/>
          <w:szCs w:val="24"/>
        </w:rPr>
        <w:t xml:space="preserve">  </w:t>
      </w:r>
      <w:r w:rsidRPr="00691C4D">
        <w:rPr>
          <w:sz w:val="24"/>
          <w:szCs w:val="24"/>
        </w:rPr>
        <w:t>о</w:t>
      </w:r>
      <w:r w:rsidRPr="00691C4D">
        <w:rPr>
          <w:spacing w:val="40"/>
          <w:sz w:val="24"/>
          <w:szCs w:val="24"/>
        </w:rPr>
        <w:t xml:space="preserve">  </w:t>
      </w:r>
      <w:r w:rsidRPr="00691C4D">
        <w:rPr>
          <w:sz w:val="24"/>
          <w:szCs w:val="24"/>
        </w:rPr>
        <w:t>назначении,</w:t>
      </w:r>
      <w:r w:rsidRPr="00691C4D">
        <w:rPr>
          <w:spacing w:val="40"/>
          <w:sz w:val="24"/>
          <w:szCs w:val="24"/>
        </w:rPr>
        <w:t xml:space="preserve">  </w:t>
      </w:r>
      <w:r w:rsidRPr="00691C4D">
        <w:rPr>
          <w:sz w:val="24"/>
          <w:szCs w:val="24"/>
        </w:rPr>
        <w:t>боевых</w:t>
      </w:r>
      <w:r w:rsidRPr="00691C4D">
        <w:rPr>
          <w:spacing w:val="40"/>
          <w:sz w:val="24"/>
          <w:szCs w:val="24"/>
        </w:rPr>
        <w:t xml:space="preserve">  </w:t>
      </w:r>
      <w:r w:rsidRPr="00691C4D">
        <w:rPr>
          <w:sz w:val="24"/>
          <w:szCs w:val="24"/>
        </w:rPr>
        <w:t>свойствах и общем устройстве стрелкового оружия;</w:t>
      </w:r>
    </w:p>
    <w:p w:rsidR="001832CB" w:rsidRPr="00691C4D" w:rsidRDefault="001832CB" w:rsidP="005E575F">
      <w:pPr>
        <w:pStyle w:val="a6"/>
        <w:numPr>
          <w:ilvl w:val="0"/>
          <w:numId w:val="128"/>
        </w:numPr>
        <w:tabs>
          <w:tab w:val="left" w:pos="1102"/>
        </w:tabs>
        <w:spacing w:line="256" w:lineRule="auto"/>
        <w:ind w:left="567" w:firstLine="569"/>
        <w:rPr>
          <w:sz w:val="24"/>
          <w:szCs w:val="24"/>
        </w:rPr>
      </w:pPr>
      <w:r w:rsidRPr="00691C4D">
        <w:rPr>
          <w:sz w:val="24"/>
          <w:szCs w:val="24"/>
        </w:rPr>
        <w:t>овладение</w:t>
      </w:r>
      <w:r w:rsidRPr="00691C4D">
        <w:rPr>
          <w:spacing w:val="-12"/>
          <w:sz w:val="24"/>
          <w:szCs w:val="24"/>
        </w:rPr>
        <w:t xml:space="preserve"> </w:t>
      </w:r>
      <w:r w:rsidRPr="00691C4D">
        <w:rPr>
          <w:sz w:val="24"/>
          <w:szCs w:val="24"/>
        </w:rPr>
        <w:t>основными</w:t>
      </w:r>
      <w:r w:rsidRPr="00691C4D">
        <w:rPr>
          <w:spacing w:val="-9"/>
          <w:sz w:val="24"/>
          <w:szCs w:val="24"/>
        </w:rPr>
        <w:t xml:space="preserve"> </w:t>
      </w:r>
      <w:r w:rsidRPr="00691C4D">
        <w:rPr>
          <w:sz w:val="24"/>
          <w:szCs w:val="24"/>
        </w:rPr>
        <w:t>положениями</w:t>
      </w:r>
      <w:r w:rsidRPr="00691C4D">
        <w:rPr>
          <w:spacing w:val="-9"/>
          <w:sz w:val="24"/>
          <w:szCs w:val="24"/>
        </w:rPr>
        <w:t xml:space="preserve"> </w:t>
      </w:r>
      <w:r w:rsidRPr="00691C4D">
        <w:rPr>
          <w:sz w:val="24"/>
          <w:szCs w:val="24"/>
        </w:rPr>
        <w:t>общевоинских</w:t>
      </w:r>
      <w:r w:rsidRPr="00691C4D">
        <w:rPr>
          <w:spacing w:val="-7"/>
          <w:sz w:val="24"/>
          <w:szCs w:val="24"/>
        </w:rPr>
        <w:t xml:space="preserve"> </w:t>
      </w:r>
      <w:r w:rsidRPr="00691C4D">
        <w:rPr>
          <w:sz w:val="24"/>
          <w:szCs w:val="24"/>
        </w:rPr>
        <w:t>уставов</w:t>
      </w:r>
      <w:r w:rsidRPr="00691C4D">
        <w:rPr>
          <w:spacing w:val="-6"/>
          <w:sz w:val="24"/>
          <w:szCs w:val="24"/>
        </w:rPr>
        <w:t xml:space="preserve"> </w:t>
      </w:r>
      <w:r w:rsidRPr="00691C4D">
        <w:rPr>
          <w:sz w:val="24"/>
          <w:szCs w:val="24"/>
        </w:rPr>
        <w:t>Вооруженных Сил</w:t>
      </w:r>
      <w:r w:rsidRPr="00691C4D">
        <w:rPr>
          <w:spacing w:val="-8"/>
          <w:sz w:val="24"/>
          <w:szCs w:val="24"/>
        </w:rPr>
        <w:t xml:space="preserve"> </w:t>
      </w:r>
      <w:r w:rsidRPr="00691C4D">
        <w:rPr>
          <w:sz w:val="24"/>
          <w:szCs w:val="24"/>
        </w:rPr>
        <w:t>Российской</w:t>
      </w:r>
      <w:r w:rsidRPr="00691C4D">
        <w:rPr>
          <w:spacing w:val="-5"/>
          <w:sz w:val="24"/>
          <w:szCs w:val="24"/>
        </w:rPr>
        <w:t xml:space="preserve"> </w:t>
      </w:r>
      <w:r w:rsidRPr="00691C4D">
        <w:rPr>
          <w:sz w:val="24"/>
          <w:szCs w:val="24"/>
        </w:rPr>
        <w:t>Федерации</w:t>
      </w:r>
      <w:r w:rsidRPr="00691C4D">
        <w:rPr>
          <w:spacing w:val="-5"/>
          <w:sz w:val="24"/>
          <w:szCs w:val="24"/>
        </w:rPr>
        <w:t xml:space="preserve"> </w:t>
      </w:r>
      <w:r w:rsidRPr="00691C4D">
        <w:rPr>
          <w:sz w:val="24"/>
          <w:szCs w:val="24"/>
        </w:rPr>
        <w:t>и</w:t>
      </w:r>
      <w:r w:rsidRPr="00691C4D">
        <w:rPr>
          <w:spacing w:val="-5"/>
          <w:sz w:val="24"/>
          <w:szCs w:val="24"/>
        </w:rPr>
        <w:t xml:space="preserve"> </w:t>
      </w:r>
      <w:r w:rsidRPr="00691C4D">
        <w:rPr>
          <w:sz w:val="24"/>
          <w:szCs w:val="24"/>
        </w:rPr>
        <w:t>умение</w:t>
      </w:r>
      <w:r w:rsidRPr="00691C4D">
        <w:rPr>
          <w:spacing w:val="-7"/>
          <w:sz w:val="24"/>
          <w:szCs w:val="24"/>
        </w:rPr>
        <w:t xml:space="preserve"> </w:t>
      </w:r>
      <w:r w:rsidRPr="00691C4D">
        <w:rPr>
          <w:sz w:val="24"/>
          <w:szCs w:val="24"/>
        </w:rPr>
        <w:t>их</w:t>
      </w:r>
      <w:r w:rsidRPr="00691C4D">
        <w:rPr>
          <w:spacing w:val="-9"/>
          <w:sz w:val="24"/>
          <w:szCs w:val="24"/>
        </w:rPr>
        <w:t xml:space="preserve"> </w:t>
      </w:r>
      <w:r w:rsidRPr="00691C4D">
        <w:rPr>
          <w:sz w:val="24"/>
          <w:szCs w:val="24"/>
        </w:rPr>
        <w:t>применять</w:t>
      </w:r>
      <w:r w:rsidRPr="00691C4D">
        <w:rPr>
          <w:spacing w:val="-4"/>
          <w:sz w:val="24"/>
          <w:szCs w:val="24"/>
        </w:rPr>
        <w:t xml:space="preserve"> </w:t>
      </w:r>
      <w:r w:rsidRPr="00691C4D">
        <w:rPr>
          <w:sz w:val="24"/>
          <w:szCs w:val="24"/>
        </w:rPr>
        <w:t>при</w:t>
      </w:r>
      <w:r w:rsidRPr="00691C4D">
        <w:rPr>
          <w:spacing w:val="-5"/>
          <w:sz w:val="24"/>
          <w:szCs w:val="24"/>
        </w:rPr>
        <w:t xml:space="preserve"> </w:t>
      </w:r>
      <w:r w:rsidRPr="00691C4D">
        <w:rPr>
          <w:sz w:val="24"/>
          <w:szCs w:val="24"/>
        </w:rPr>
        <w:t>выполнении</w:t>
      </w:r>
      <w:r w:rsidRPr="00691C4D">
        <w:rPr>
          <w:spacing w:val="-5"/>
          <w:sz w:val="24"/>
          <w:szCs w:val="24"/>
        </w:rPr>
        <w:t xml:space="preserve"> </w:t>
      </w:r>
      <w:r w:rsidRPr="00691C4D">
        <w:rPr>
          <w:sz w:val="24"/>
          <w:szCs w:val="24"/>
        </w:rPr>
        <w:t>обязанностей воинской службы;</w:t>
      </w:r>
    </w:p>
    <w:p w:rsidR="001832CB" w:rsidRPr="00691C4D" w:rsidRDefault="001832CB" w:rsidP="005E575F">
      <w:pPr>
        <w:pStyle w:val="a6"/>
        <w:numPr>
          <w:ilvl w:val="0"/>
          <w:numId w:val="128"/>
        </w:numPr>
        <w:tabs>
          <w:tab w:val="left" w:pos="1102"/>
        </w:tabs>
        <w:spacing w:before="2" w:line="259" w:lineRule="auto"/>
        <w:ind w:left="567" w:firstLine="569"/>
        <w:rPr>
          <w:sz w:val="24"/>
          <w:szCs w:val="24"/>
        </w:rPr>
      </w:pPr>
      <w:r w:rsidRPr="00691C4D">
        <w:rPr>
          <w:sz w:val="24"/>
          <w:szCs w:val="24"/>
        </w:rPr>
        <w:t>сформированность представлений о культуре безопасности жизнедеятельности, понятиях «опасность», «безопасность», «риск», знание универсальных</w:t>
      </w:r>
      <w:r w:rsidRPr="00691C4D">
        <w:rPr>
          <w:spacing w:val="80"/>
          <w:sz w:val="24"/>
          <w:szCs w:val="24"/>
        </w:rPr>
        <w:t xml:space="preserve">  </w:t>
      </w:r>
      <w:r w:rsidRPr="00691C4D">
        <w:rPr>
          <w:sz w:val="24"/>
          <w:szCs w:val="24"/>
        </w:rPr>
        <w:t>правил</w:t>
      </w:r>
      <w:r w:rsidRPr="00691C4D">
        <w:rPr>
          <w:spacing w:val="80"/>
          <w:sz w:val="24"/>
          <w:szCs w:val="24"/>
        </w:rPr>
        <w:t xml:space="preserve">  </w:t>
      </w:r>
      <w:r w:rsidRPr="00691C4D">
        <w:rPr>
          <w:sz w:val="24"/>
          <w:szCs w:val="24"/>
        </w:rPr>
        <w:t>безопасного</w:t>
      </w:r>
      <w:r w:rsidRPr="00691C4D">
        <w:rPr>
          <w:spacing w:val="80"/>
          <w:sz w:val="24"/>
          <w:szCs w:val="24"/>
        </w:rPr>
        <w:t xml:space="preserve">  </w:t>
      </w:r>
      <w:r w:rsidRPr="00691C4D">
        <w:rPr>
          <w:sz w:val="24"/>
          <w:szCs w:val="24"/>
        </w:rPr>
        <w:t>поведения,</w:t>
      </w:r>
      <w:r w:rsidRPr="00691C4D">
        <w:rPr>
          <w:spacing w:val="80"/>
          <w:sz w:val="24"/>
          <w:szCs w:val="24"/>
        </w:rPr>
        <w:t xml:space="preserve">  </w:t>
      </w:r>
      <w:r w:rsidRPr="00691C4D">
        <w:rPr>
          <w:sz w:val="24"/>
          <w:szCs w:val="24"/>
        </w:rPr>
        <w:t>готовность</w:t>
      </w:r>
      <w:r w:rsidRPr="00691C4D">
        <w:rPr>
          <w:spacing w:val="80"/>
          <w:sz w:val="24"/>
          <w:szCs w:val="24"/>
        </w:rPr>
        <w:t xml:space="preserve">  </w:t>
      </w:r>
      <w:r w:rsidRPr="00691C4D">
        <w:rPr>
          <w:sz w:val="24"/>
          <w:szCs w:val="24"/>
        </w:rPr>
        <w:t>применять</w:t>
      </w:r>
      <w:r w:rsidRPr="00691C4D">
        <w:rPr>
          <w:spacing w:val="80"/>
          <w:sz w:val="24"/>
          <w:szCs w:val="24"/>
        </w:rPr>
        <w:t xml:space="preserve"> </w:t>
      </w:r>
      <w:r w:rsidRPr="00691C4D">
        <w:rPr>
          <w:sz w:val="24"/>
          <w:szCs w:val="24"/>
        </w:rPr>
        <w:t>их на практике, используя освоенные знания и умения, освоение основ проектирования</w:t>
      </w:r>
      <w:r w:rsidRPr="00691C4D">
        <w:rPr>
          <w:spacing w:val="-8"/>
          <w:sz w:val="24"/>
          <w:szCs w:val="24"/>
        </w:rPr>
        <w:t xml:space="preserve"> </w:t>
      </w:r>
      <w:r w:rsidRPr="00691C4D">
        <w:rPr>
          <w:sz w:val="24"/>
          <w:szCs w:val="24"/>
        </w:rPr>
        <w:t>собственной</w:t>
      </w:r>
      <w:r w:rsidRPr="00691C4D">
        <w:rPr>
          <w:spacing w:val="-8"/>
          <w:sz w:val="24"/>
          <w:szCs w:val="24"/>
        </w:rPr>
        <w:t xml:space="preserve"> </w:t>
      </w:r>
      <w:r w:rsidRPr="00691C4D">
        <w:rPr>
          <w:sz w:val="24"/>
          <w:szCs w:val="24"/>
        </w:rPr>
        <w:t>безопасной</w:t>
      </w:r>
      <w:r w:rsidRPr="00691C4D">
        <w:rPr>
          <w:spacing w:val="-8"/>
          <w:sz w:val="24"/>
          <w:szCs w:val="24"/>
        </w:rPr>
        <w:t xml:space="preserve"> </w:t>
      </w:r>
      <w:r w:rsidRPr="00691C4D">
        <w:rPr>
          <w:sz w:val="24"/>
          <w:szCs w:val="24"/>
        </w:rPr>
        <w:t>жизнедеятельности с</w:t>
      </w:r>
      <w:r w:rsidRPr="00691C4D">
        <w:rPr>
          <w:spacing w:val="-5"/>
          <w:sz w:val="24"/>
          <w:szCs w:val="24"/>
        </w:rPr>
        <w:t xml:space="preserve"> </w:t>
      </w:r>
      <w:r w:rsidRPr="00691C4D">
        <w:rPr>
          <w:sz w:val="24"/>
          <w:szCs w:val="24"/>
        </w:rPr>
        <w:t>учетом</w:t>
      </w:r>
      <w:r w:rsidRPr="00691C4D">
        <w:rPr>
          <w:spacing w:val="-8"/>
          <w:sz w:val="24"/>
          <w:szCs w:val="24"/>
        </w:rPr>
        <w:t xml:space="preserve"> </w:t>
      </w:r>
      <w:r w:rsidRPr="00691C4D">
        <w:rPr>
          <w:sz w:val="24"/>
          <w:szCs w:val="24"/>
        </w:rPr>
        <w:t>природных, техногенных и социальных рисков;</w:t>
      </w:r>
    </w:p>
    <w:p w:rsidR="001832CB" w:rsidRPr="00691C4D" w:rsidRDefault="001832CB" w:rsidP="005E575F">
      <w:pPr>
        <w:pStyle w:val="a6"/>
        <w:numPr>
          <w:ilvl w:val="0"/>
          <w:numId w:val="128"/>
        </w:numPr>
        <w:tabs>
          <w:tab w:val="left" w:pos="1102"/>
        </w:tabs>
        <w:spacing w:before="3" w:line="256" w:lineRule="auto"/>
        <w:ind w:left="567" w:firstLine="569"/>
        <w:rPr>
          <w:sz w:val="24"/>
          <w:szCs w:val="24"/>
        </w:rPr>
      </w:pPr>
      <w:r w:rsidRPr="00691C4D">
        <w:rPr>
          <w:sz w:val="24"/>
          <w:szCs w:val="24"/>
        </w:rPr>
        <w:t>знание</w:t>
      </w:r>
      <w:r w:rsidRPr="00691C4D">
        <w:rPr>
          <w:spacing w:val="-9"/>
          <w:sz w:val="24"/>
          <w:szCs w:val="24"/>
        </w:rPr>
        <w:t xml:space="preserve"> </w:t>
      </w:r>
      <w:r w:rsidRPr="00691C4D">
        <w:rPr>
          <w:sz w:val="24"/>
          <w:szCs w:val="24"/>
        </w:rPr>
        <w:t>правил</w:t>
      </w:r>
      <w:r w:rsidRPr="00691C4D">
        <w:rPr>
          <w:spacing w:val="-10"/>
          <w:sz w:val="24"/>
          <w:szCs w:val="24"/>
        </w:rPr>
        <w:t xml:space="preserve"> </w:t>
      </w:r>
      <w:r w:rsidRPr="00691C4D">
        <w:rPr>
          <w:sz w:val="24"/>
          <w:szCs w:val="24"/>
        </w:rPr>
        <w:t>дорожного</w:t>
      </w:r>
      <w:r w:rsidRPr="00691C4D">
        <w:rPr>
          <w:spacing w:val="-11"/>
          <w:sz w:val="24"/>
          <w:szCs w:val="24"/>
        </w:rPr>
        <w:t xml:space="preserve"> </w:t>
      </w:r>
      <w:r w:rsidRPr="00691C4D">
        <w:rPr>
          <w:sz w:val="24"/>
          <w:szCs w:val="24"/>
        </w:rPr>
        <w:t>движения,</w:t>
      </w:r>
      <w:r w:rsidRPr="00691C4D">
        <w:rPr>
          <w:spacing w:val="-6"/>
          <w:sz w:val="24"/>
          <w:szCs w:val="24"/>
        </w:rPr>
        <w:t xml:space="preserve"> </w:t>
      </w:r>
      <w:r w:rsidRPr="00691C4D">
        <w:rPr>
          <w:sz w:val="24"/>
          <w:szCs w:val="24"/>
        </w:rPr>
        <w:t>пожарной</w:t>
      </w:r>
      <w:r w:rsidRPr="00691C4D">
        <w:rPr>
          <w:spacing w:val="-7"/>
          <w:sz w:val="24"/>
          <w:szCs w:val="24"/>
        </w:rPr>
        <w:t xml:space="preserve"> </w:t>
      </w:r>
      <w:r w:rsidRPr="00691C4D">
        <w:rPr>
          <w:sz w:val="24"/>
          <w:szCs w:val="24"/>
        </w:rPr>
        <w:t>безопасности,</w:t>
      </w:r>
      <w:r w:rsidRPr="00691C4D">
        <w:rPr>
          <w:spacing w:val="-6"/>
          <w:sz w:val="24"/>
          <w:szCs w:val="24"/>
        </w:rPr>
        <w:t xml:space="preserve"> </w:t>
      </w:r>
      <w:r w:rsidRPr="00691C4D">
        <w:rPr>
          <w:sz w:val="24"/>
          <w:szCs w:val="24"/>
        </w:rPr>
        <w:t>безопасного поведения в быту, транспорте, в общественных местах, на природе и умение применять их в поведении;</w:t>
      </w:r>
    </w:p>
    <w:p w:rsidR="001832CB" w:rsidRPr="00691C4D" w:rsidRDefault="001832CB" w:rsidP="005E575F">
      <w:pPr>
        <w:pStyle w:val="a6"/>
        <w:numPr>
          <w:ilvl w:val="0"/>
          <w:numId w:val="128"/>
        </w:numPr>
        <w:tabs>
          <w:tab w:val="left" w:pos="1102"/>
        </w:tabs>
        <w:spacing w:before="11" w:line="259" w:lineRule="auto"/>
        <w:ind w:left="567" w:firstLine="569"/>
        <w:rPr>
          <w:sz w:val="24"/>
          <w:szCs w:val="24"/>
        </w:rPr>
      </w:pPr>
      <w:r w:rsidRPr="00691C4D">
        <w:rPr>
          <w:sz w:val="24"/>
          <w:szCs w:val="24"/>
        </w:rPr>
        <w:t>сформированность</w:t>
      </w:r>
      <w:r w:rsidRPr="00691C4D">
        <w:rPr>
          <w:spacing w:val="-4"/>
          <w:sz w:val="24"/>
          <w:szCs w:val="24"/>
        </w:rPr>
        <w:t xml:space="preserve"> </w:t>
      </w:r>
      <w:r w:rsidRPr="00691C4D">
        <w:rPr>
          <w:sz w:val="24"/>
          <w:szCs w:val="24"/>
        </w:rPr>
        <w:t>представлений</w:t>
      </w:r>
      <w:r w:rsidRPr="00691C4D">
        <w:rPr>
          <w:spacing w:val="-4"/>
          <w:sz w:val="24"/>
          <w:szCs w:val="24"/>
        </w:rPr>
        <w:t xml:space="preserve"> </w:t>
      </w:r>
      <w:r w:rsidRPr="00691C4D">
        <w:rPr>
          <w:sz w:val="24"/>
          <w:szCs w:val="24"/>
        </w:rPr>
        <w:t>о</w:t>
      </w:r>
      <w:r w:rsidRPr="00691C4D">
        <w:rPr>
          <w:spacing w:val="-2"/>
          <w:sz w:val="24"/>
          <w:szCs w:val="24"/>
        </w:rPr>
        <w:t xml:space="preserve"> </w:t>
      </w:r>
      <w:r w:rsidRPr="00691C4D">
        <w:rPr>
          <w:sz w:val="24"/>
          <w:szCs w:val="24"/>
        </w:rPr>
        <w:t>порядке</w:t>
      </w:r>
      <w:r w:rsidRPr="00691C4D">
        <w:rPr>
          <w:spacing w:val="-7"/>
          <w:sz w:val="24"/>
          <w:szCs w:val="24"/>
        </w:rPr>
        <w:t xml:space="preserve"> </w:t>
      </w:r>
      <w:r w:rsidRPr="00691C4D">
        <w:rPr>
          <w:sz w:val="24"/>
          <w:szCs w:val="24"/>
        </w:rPr>
        <w:t>действий</w:t>
      </w:r>
      <w:r w:rsidRPr="00691C4D">
        <w:rPr>
          <w:spacing w:val="-4"/>
          <w:sz w:val="24"/>
          <w:szCs w:val="24"/>
        </w:rPr>
        <w:t xml:space="preserve"> </w:t>
      </w:r>
      <w:r w:rsidRPr="00691C4D">
        <w:rPr>
          <w:sz w:val="24"/>
          <w:szCs w:val="24"/>
        </w:rPr>
        <w:t>при</w:t>
      </w:r>
      <w:r w:rsidRPr="00691C4D">
        <w:rPr>
          <w:spacing w:val="-4"/>
          <w:sz w:val="24"/>
          <w:szCs w:val="24"/>
        </w:rPr>
        <w:t xml:space="preserve"> </w:t>
      </w:r>
      <w:r w:rsidRPr="00691C4D">
        <w:rPr>
          <w:sz w:val="24"/>
          <w:szCs w:val="24"/>
        </w:rPr>
        <w:t>возникновении чрезвычайных ситуаций в быту, транспорте, в общественных местах, на природе; умение</w:t>
      </w:r>
      <w:r w:rsidRPr="00691C4D">
        <w:rPr>
          <w:spacing w:val="80"/>
          <w:w w:val="150"/>
          <w:sz w:val="24"/>
          <w:szCs w:val="24"/>
        </w:rPr>
        <w:t xml:space="preserve"> </w:t>
      </w:r>
      <w:r w:rsidRPr="00691C4D">
        <w:rPr>
          <w:sz w:val="24"/>
          <w:szCs w:val="24"/>
        </w:rPr>
        <w:t>оценивать</w:t>
      </w:r>
      <w:r w:rsidRPr="00691C4D">
        <w:rPr>
          <w:spacing w:val="80"/>
          <w:w w:val="150"/>
          <w:sz w:val="24"/>
          <w:szCs w:val="24"/>
        </w:rPr>
        <w:t xml:space="preserve"> </w:t>
      </w:r>
      <w:r w:rsidRPr="00691C4D">
        <w:rPr>
          <w:sz w:val="24"/>
          <w:szCs w:val="24"/>
        </w:rPr>
        <w:t>и</w:t>
      </w:r>
      <w:r w:rsidRPr="00691C4D">
        <w:rPr>
          <w:spacing w:val="80"/>
          <w:w w:val="150"/>
          <w:sz w:val="24"/>
          <w:szCs w:val="24"/>
        </w:rPr>
        <w:t xml:space="preserve"> </w:t>
      </w:r>
      <w:r w:rsidRPr="00691C4D">
        <w:rPr>
          <w:sz w:val="24"/>
          <w:szCs w:val="24"/>
        </w:rPr>
        <w:t>прогнозировать</w:t>
      </w:r>
      <w:r w:rsidRPr="00691C4D">
        <w:rPr>
          <w:spacing w:val="80"/>
          <w:w w:val="150"/>
          <w:sz w:val="24"/>
          <w:szCs w:val="24"/>
        </w:rPr>
        <w:t xml:space="preserve"> </w:t>
      </w:r>
      <w:r w:rsidRPr="00691C4D">
        <w:rPr>
          <w:sz w:val="24"/>
          <w:szCs w:val="24"/>
        </w:rPr>
        <w:t>неблагоприятные</w:t>
      </w:r>
      <w:r w:rsidRPr="00691C4D">
        <w:rPr>
          <w:spacing w:val="80"/>
          <w:w w:val="150"/>
          <w:sz w:val="24"/>
          <w:szCs w:val="24"/>
        </w:rPr>
        <w:t xml:space="preserve"> </w:t>
      </w:r>
      <w:r w:rsidRPr="00691C4D">
        <w:rPr>
          <w:sz w:val="24"/>
          <w:szCs w:val="24"/>
        </w:rPr>
        <w:t>факторы</w:t>
      </w:r>
      <w:r w:rsidRPr="00691C4D">
        <w:rPr>
          <w:spacing w:val="80"/>
          <w:w w:val="150"/>
          <w:sz w:val="24"/>
          <w:szCs w:val="24"/>
        </w:rPr>
        <w:t xml:space="preserve"> </w:t>
      </w:r>
      <w:r w:rsidRPr="00691C4D">
        <w:rPr>
          <w:sz w:val="24"/>
          <w:szCs w:val="24"/>
        </w:rPr>
        <w:t>обстановки</w:t>
      </w:r>
      <w:r w:rsidRPr="00691C4D">
        <w:rPr>
          <w:spacing w:val="40"/>
          <w:sz w:val="24"/>
          <w:szCs w:val="24"/>
        </w:rPr>
        <w:t xml:space="preserve"> </w:t>
      </w:r>
      <w:r w:rsidRPr="00691C4D">
        <w:rPr>
          <w:sz w:val="24"/>
          <w:szCs w:val="24"/>
        </w:rPr>
        <w:t>и</w:t>
      </w:r>
      <w:r w:rsidRPr="00691C4D">
        <w:rPr>
          <w:spacing w:val="80"/>
          <w:sz w:val="24"/>
          <w:szCs w:val="24"/>
        </w:rPr>
        <w:t xml:space="preserve"> </w:t>
      </w:r>
      <w:r w:rsidRPr="00691C4D">
        <w:rPr>
          <w:sz w:val="24"/>
          <w:szCs w:val="24"/>
        </w:rPr>
        <w:t>принимать</w:t>
      </w:r>
      <w:r w:rsidRPr="00691C4D">
        <w:rPr>
          <w:spacing w:val="80"/>
          <w:sz w:val="24"/>
          <w:szCs w:val="24"/>
        </w:rPr>
        <w:t xml:space="preserve"> </w:t>
      </w:r>
      <w:r w:rsidRPr="00691C4D">
        <w:rPr>
          <w:sz w:val="24"/>
          <w:szCs w:val="24"/>
        </w:rPr>
        <w:t>обоснованные</w:t>
      </w:r>
      <w:r w:rsidRPr="00691C4D">
        <w:rPr>
          <w:spacing w:val="80"/>
          <w:sz w:val="24"/>
          <w:szCs w:val="24"/>
        </w:rPr>
        <w:t xml:space="preserve"> </w:t>
      </w:r>
      <w:r w:rsidRPr="00691C4D">
        <w:rPr>
          <w:sz w:val="24"/>
          <w:szCs w:val="24"/>
        </w:rPr>
        <w:t>решения</w:t>
      </w:r>
      <w:r w:rsidRPr="00691C4D">
        <w:rPr>
          <w:spacing w:val="80"/>
          <w:sz w:val="24"/>
          <w:szCs w:val="24"/>
        </w:rPr>
        <w:t xml:space="preserve"> </w:t>
      </w:r>
      <w:r w:rsidRPr="00691C4D">
        <w:rPr>
          <w:sz w:val="24"/>
          <w:szCs w:val="24"/>
        </w:rPr>
        <w:t>в</w:t>
      </w:r>
      <w:r w:rsidRPr="00691C4D">
        <w:rPr>
          <w:spacing w:val="80"/>
          <w:sz w:val="24"/>
          <w:szCs w:val="24"/>
        </w:rPr>
        <w:t xml:space="preserve"> </w:t>
      </w:r>
      <w:r w:rsidRPr="00691C4D">
        <w:rPr>
          <w:sz w:val="24"/>
          <w:szCs w:val="24"/>
        </w:rPr>
        <w:t>опасных</w:t>
      </w:r>
      <w:r w:rsidRPr="00691C4D">
        <w:rPr>
          <w:spacing w:val="80"/>
          <w:sz w:val="24"/>
          <w:szCs w:val="24"/>
        </w:rPr>
        <w:t xml:space="preserve"> </w:t>
      </w:r>
      <w:r w:rsidRPr="00691C4D">
        <w:rPr>
          <w:sz w:val="24"/>
          <w:szCs w:val="24"/>
        </w:rPr>
        <w:t>и</w:t>
      </w:r>
      <w:r w:rsidRPr="00691C4D">
        <w:rPr>
          <w:spacing w:val="80"/>
          <w:sz w:val="24"/>
          <w:szCs w:val="24"/>
        </w:rPr>
        <w:t xml:space="preserve"> </w:t>
      </w:r>
      <w:r w:rsidRPr="00691C4D">
        <w:rPr>
          <w:sz w:val="24"/>
          <w:szCs w:val="24"/>
        </w:rPr>
        <w:t>чрезвычайных</w:t>
      </w:r>
      <w:r w:rsidRPr="00691C4D">
        <w:rPr>
          <w:spacing w:val="80"/>
          <w:sz w:val="24"/>
          <w:szCs w:val="24"/>
        </w:rPr>
        <w:t xml:space="preserve"> </w:t>
      </w:r>
      <w:r w:rsidRPr="00691C4D">
        <w:rPr>
          <w:sz w:val="24"/>
          <w:szCs w:val="24"/>
        </w:rPr>
        <w:t>ситуациях,</w:t>
      </w:r>
      <w:r w:rsidRPr="00691C4D">
        <w:rPr>
          <w:spacing w:val="80"/>
          <w:sz w:val="24"/>
          <w:szCs w:val="24"/>
        </w:rPr>
        <w:t xml:space="preserve"> </w:t>
      </w:r>
      <w:r w:rsidRPr="00691C4D">
        <w:rPr>
          <w:sz w:val="24"/>
          <w:szCs w:val="24"/>
        </w:rPr>
        <w:t>с учетом реальных условий и возможностей;</w:t>
      </w:r>
    </w:p>
    <w:p w:rsidR="001832CB" w:rsidRPr="00691C4D" w:rsidRDefault="001832CB" w:rsidP="005E575F">
      <w:pPr>
        <w:pStyle w:val="a6"/>
        <w:numPr>
          <w:ilvl w:val="0"/>
          <w:numId w:val="128"/>
        </w:numPr>
        <w:tabs>
          <w:tab w:val="left" w:pos="1102"/>
        </w:tabs>
        <w:spacing w:line="259" w:lineRule="auto"/>
        <w:ind w:left="567" w:firstLine="569"/>
        <w:rPr>
          <w:sz w:val="24"/>
          <w:szCs w:val="24"/>
        </w:rPr>
      </w:pPr>
      <w:r w:rsidRPr="00691C4D">
        <w:rPr>
          <w:sz w:val="24"/>
          <w:szCs w:val="24"/>
        </w:rPr>
        <w:t>освоение основ медицинских знаний и владение умениями оказывать первую</w:t>
      </w:r>
      <w:r w:rsidRPr="00691C4D">
        <w:rPr>
          <w:spacing w:val="-18"/>
          <w:sz w:val="24"/>
          <w:szCs w:val="24"/>
        </w:rPr>
        <w:t xml:space="preserve"> </w:t>
      </w:r>
      <w:r w:rsidRPr="00691C4D">
        <w:rPr>
          <w:sz w:val="24"/>
          <w:szCs w:val="24"/>
        </w:rPr>
        <w:t>помощь</w:t>
      </w:r>
      <w:r w:rsidRPr="00691C4D">
        <w:rPr>
          <w:spacing w:val="-17"/>
          <w:sz w:val="24"/>
          <w:szCs w:val="24"/>
        </w:rPr>
        <w:t xml:space="preserve"> </w:t>
      </w:r>
      <w:r w:rsidRPr="00691C4D">
        <w:rPr>
          <w:sz w:val="24"/>
          <w:szCs w:val="24"/>
        </w:rPr>
        <w:t>пострадавшим</w:t>
      </w:r>
      <w:r w:rsidRPr="00691C4D">
        <w:rPr>
          <w:spacing w:val="-18"/>
          <w:sz w:val="24"/>
          <w:szCs w:val="24"/>
        </w:rPr>
        <w:t xml:space="preserve"> </w:t>
      </w:r>
      <w:r w:rsidRPr="00691C4D">
        <w:rPr>
          <w:sz w:val="24"/>
          <w:szCs w:val="24"/>
        </w:rPr>
        <w:t>при</w:t>
      </w:r>
      <w:r w:rsidRPr="00691C4D">
        <w:rPr>
          <w:spacing w:val="-17"/>
          <w:sz w:val="24"/>
          <w:szCs w:val="24"/>
        </w:rPr>
        <w:t xml:space="preserve"> </w:t>
      </w:r>
      <w:r w:rsidRPr="00691C4D">
        <w:rPr>
          <w:sz w:val="24"/>
          <w:szCs w:val="24"/>
        </w:rPr>
        <w:t>потере</w:t>
      </w:r>
      <w:r w:rsidRPr="00691C4D">
        <w:rPr>
          <w:spacing w:val="-18"/>
          <w:sz w:val="24"/>
          <w:szCs w:val="24"/>
        </w:rPr>
        <w:t xml:space="preserve"> </w:t>
      </w:r>
      <w:r w:rsidRPr="00691C4D">
        <w:rPr>
          <w:sz w:val="24"/>
          <w:szCs w:val="24"/>
        </w:rPr>
        <w:t>сознания,</w:t>
      </w:r>
      <w:r w:rsidRPr="00691C4D">
        <w:rPr>
          <w:spacing w:val="-17"/>
          <w:sz w:val="24"/>
          <w:szCs w:val="24"/>
        </w:rPr>
        <w:t xml:space="preserve"> </w:t>
      </w:r>
      <w:r w:rsidRPr="00691C4D">
        <w:rPr>
          <w:sz w:val="24"/>
          <w:szCs w:val="24"/>
        </w:rPr>
        <w:t>остановке</w:t>
      </w:r>
      <w:r w:rsidRPr="00691C4D">
        <w:rPr>
          <w:spacing w:val="-18"/>
          <w:sz w:val="24"/>
          <w:szCs w:val="24"/>
        </w:rPr>
        <w:t xml:space="preserve"> </w:t>
      </w:r>
      <w:r w:rsidRPr="00691C4D">
        <w:rPr>
          <w:sz w:val="24"/>
          <w:szCs w:val="24"/>
        </w:rPr>
        <w:t>дыхания,</w:t>
      </w:r>
      <w:r w:rsidRPr="00691C4D">
        <w:rPr>
          <w:spacing w:val="-17"/>
          <w:sz w:val="24"/>
          <w:szCs w:val="24"/>
        </w:rPr>
        <w:t xml:space="preserve"> </w:t>
      </w:r>
      <w:r w:rsidRPr="00691C4D">
        <w:rPr>
          <w:sz w:val="24"/>
          <w:szCs w:val="24"/>
        </w:rPr>
        <w:t>наружных кровотечениях, попадании инородных тел в верхние дыхательные пути, травмах различных</w:t>
      </w:r>
      <w:r w:rsidRPr="00691C4D">
        <w:rPr>
          <w:spacing w:val="-11"/>
          <w:sz w:val="24"/>
          <w:szCs w:val="24"/>
        </w:rPr>
        <w:t xml:space="preserve"> </w:t>
      </w:r>
      <w:r w:rsidRPr="00691C4D">
        <w:rPr>
          <w:sz w:val="24"/>
          <w:szCs w:val="24"/>
        </w:rPr>
        <w:t>областей</w:t>
      </w:r>
      <w:r w:rsidRPr="00691C4D">
        <w:rPr>
          <w:spacing w:val="-7"/>
          <w:sz w:val="24"/>
          <w:szCs w:val="24"/>
        </w:rPr>
        <w:t xml:space="preserve"> </w:t>
      </w:r>
      <w:r w:rsidRPr="00691C4D">
        <w:rPr>
          <w:sz w:val="24"/>
          <w:szCs w:val="24"/>
        </w:rPr>
        <w:t>тела,</w:t>
      </w:r>
      <w:r w:rsidRPr="00691C4D">
        <w:rPr>
          <w:spacing w:val="-6"/>
          <w:sz w:val="24"/>
          <w:szCs w:val="24"/>
        </w:rPr>
        <w:t xml:space="preserve"> </w:t>
      </w:r>
      <w:r w:rsidRPr="00691C4D">
        <w:rPr>
          <w:sz w:val="24"/>
          <w:szCs w:val="24"/>
        </w:rPr>
        <w:t>ожогах,</w:t>
      </w:r>
      <w:r w:rsidRPr="00691C4D">
        <w:rPr>
          <w:spacing w:val="-6"/>
          <w:sz w:val="24"/>
          <w:szCs w:val="24"/>
        </w:rPr>
        <w:t xml:space="preserve"> </w:t>
      </w:r>
      <w:r w:rsidRPr="00691C4D">
        <w:rPr>
          <w:sz w:val="24"/>
          <w:szCs w:val="24"/>
        </w:rPr>
        <w:t>отморожениях,</w:t>
      </w:r>
      <w:r w:rsidRPr="00691C4D">
        <w:rPr>
          <w:spacing w:val="-6"/>
          <w:sz w:val="24"/>
          <w:szCs w:val="24"/>
        </w:rPr>
        <w:t xml:space="preserve"> </w:t>
      </w:r>
      <w:r w:rsidRPr="00691C4D">
        <w:rPr>
          <w:sz w:val="24"/>
          <w:szCs w:val="24"/>
        </w:rPr>
        <w:t>отравлениях;</w:t>
      </w:r>
      <w:r w:rsidRPr="00691C4D">
        <w:rPr>
          <w:spacing w:val="-7"/>
          <w:sz w:val="24"/>
          <w:szCs w:val="24"/>
        </w:rPr>
        <w:t xml:space="preserve"> </w:t>
      </w:r>
      <w:r w:rsidRPr="00691C4D">
        <w:rPr>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832CB" w:rsidRPr="00691C4D" w:rsidRDefault="001832CB" w:rsidP="005E575F">
      <w:pPr>
        <w:pStyle w:val="a6"/>
        <w:numPr>
          <w:ilvl w:val="0"/>
          <w:numId w:val="128"/>
        </w:numPr>
        <w:tabs>
          <w:tab w:val="left" w:pos="1102"/>
        </w:tabs>
        <w:spacing w:before="263" w:line="259" w:lineRule="auto"/>
        <w:ind w:left="567" w:firstLine="569"/>
        <w:rPr>
          <w:sz w:val="24"/>
          <w:szCs w:val="24"/>
        </w:rPr>
      </w:pPr>
      <w:r w:rsidRPr="00691C4D">
        <w:rPr>
          <w:sz w:val="24"/>
          <w:szCs w:val="24"/>
        </w:rPr>
        <w:t>сформированность</w:t>
      </w:r>
      <w:r w:rsidRPr="00691C4D">
        <w:rPr>
          <w:spacing w:val="80"/>
          <w:sz w:val="24"/>
          <w:szCs w:val="24"/>
        </w:rPr>
        <w:t xml:space="preserve"> </w:t>
      </w:r>
      <w:r w:rsidRPr="00691C4D">
        <w:rPr>
          <w:sz w:val="24"/>
          <w:szCs w:val="24"/>
        </w:rPr>
        <w:t>представлений</w:t>
      </w:r>
      <w:r w:rsidRPr="00691C4D">
        <w:rPr>
          <w:spacing w:val="80"/>
          <w:sz w:val="24"/>
          <w:szCs w:val="24"/>
        </w:rPr>
        <w:t xml:space="preserve"> </w:t>
      </w:r>
      <w:r w:rsidRPr="00691C4D">
        <w:rPr>
          <w:sz w:val="24"/>
          <w:szCs w:val="24"/>
        </w:rPr>
        <w:t>о</w:t>
      </w:r>
      <w:r w:rsidRPr="00691C4D">
        <w:rPr>
          <w:spacing w:val="80"/>
          <w:sz w:val="24"/>
          <w:szCs w:val="24"/>
        </w:rPr>
        <w:t xml:space="preserve"> </w:t>
      </w:r>
      <w:r w:rsidRPr="00691C4D">
        <w:rPr>
          <w:sz w:val="24"/>
          <w:szCs w:val="24"/>
        </w:rPr>
        <w:t>правилах</w:t>
      </w:r>
      <w:r w:rsidRPr="00691C4D">
        <w:rPr>
          <w:spacing w:val="80"/>
          <w:sz w:val="24"/>
          <w:szCs w:val="24"/>
        </w:rPr>
        <w:t xml:space="preserve"> </w:t>
      </w:r>
      <w:r w:rsidRPr="00691C4D">
        <w:rPr>
          <w:sz w:val="24"/>
          <w:szCs w:val="24"/>
        </w:rPr>
        <w:t>безопасного</w:t>
      </w:r>
      <w:r w:rsidRPr="00691C4D">
        <w:rPr>
          <w:spacing w:val="80"/>
          <w:sz w:val="24"/>
          <w:szCs w:val="24"/>
        </w:rPr>
        <w:t xml:space="preserve"> </w:t>
      </w:r>
      <w:r w:rsidRPr="00691C4D">
        <w:rPr>
          <w:sz w:val="24"/>
          <w:szCs w:val="24"/>
        </w:rPr>
        <w:t>поведения</w:t>
      </w:r>
      <w:r w:rsidRPr="00691C4D">
        <w:rPr>
          <w:spacing w:val="40"/>
          <w:sz w:val="24"/>
          <w:szCs w:val="24"/>
        </w:rPr>
        <w:t xml:space="preserve"> </w:t>
      </w:r>
      <w:r w:rsidRPr="00691C4D">
        <w:rPr>
          <w:sz w:val="24"/>
          <w:szCs w:val="24"/>
        </w:rPr>
        <w:t>в социуме, овладение знаниями об опасных проявлениях конфликтов, манипулятивном</w:t>
      </w:r>
      <w:r w:rsidRPr="00691C4D">
        <w:rPr>
          <w:spacing w:val="80"/>
          <w:sz w:val="24"/>
          <w:szCs w:val="24"/>
        </w:rPr>
        <w:t xml:space="preserve">  </w:t>
      </w:r>
      <w:r w:rsidRPr="00691C4D">
        <w:rPr>
          <w:sz w:val="24"/>
          <w:szCs w:val="24"/>
        </w:rPr>
        <w:t>поведении,</w:t>
      </w:r>
      <w:r w:rsidRPr="00691C4D">
        <w:rPr>
          <w:spacing w:val="80"/>
          <w:sz w:val="24"/>
          <w:szCs w:val="24"/>
        </w:rPr>
        <w:t xml:space="preserve">  </w:t>
      </w:r>
      <w:r w:rsidRPr="00691C4D">
        <w:rPr>
          <w:sz w:val="24"/>
          <w:szCs w:val="24"/>
        </w:rPr>
        <w:t>умения</w:t>
      </w:r>
      <w:r w:rsidRPr="00691C4D">
        <w:rPr>
          <w:spacing w:val="80"/>
          <w:sz w:val="24"/>
          <w:szCs w:val="24"/>
        </w:rPr>
        <w:t xml:space="preserve">  </w:t>
      </w:r>
      <w:r w:rsidRPr="00691C4D">
        <w:rPr>
          <w:sz w:val="24"/>
          <w:szCs w:val="24"/>
        </w:rPr>
        <w:t>распознавать</w:t>
      </w:r>
      <w:r w:rsidRPr="00691C4D">
        <w:rPr>
          <w:spacing w:val="80"/>
          <w:sz w:val="24"/>
          <w:szCs w:val="24"/>
        </w:rPr>
        <w:t xml:space="preserve">  </w:t>
      </w:r>
      <w:r w:rsidRPr="00691C4D">
        <w:rPr>
          <w:sz w:val="24"/>
          <w:szCs w:val="24"/>
        </w:rPr>
        <w:t>опасные</w:t>
      </w:r>
      <w:r w:rsidRPr="00691C4D">
        <w:rPr>
          <w:spacing w:val="80"/>
          <w:sz w:val="24"/>
          <w:szCs w:val="24"/>
        </w:rPr>
        <w:t xml:space="preserve">  </w:t>
      </w:r>
      <w:r w:rsidRPr="00691C4D">
        <w:rPr>
          <w:sz w:val="24"/>
          <w:szCs w:val="24"/>
        </w:rPr>
        <w:t>проявления</w:t>
      </w:r>
      <w:r w:rsidRPr="00691C4D">
        <w:rPr>
          <w:spacing w:val="80"/>
          <w:sz w:val="24"/>
          <w:szCs w:val="24"/>
        </w:rPr>
        <w:t xml:space="preserve"> </w:t>
      </w:r>
      <w:r w:rsidRPr="00691C4D">
        <w:rPr>
          <w:sz w:val="24"/>
          <w:szCs w:val="24"/>
        </w:rPr>
        <w:t>и формирование готовности им противодействовать;</w:t>
      </w:r>
    </w:p>
    <w:p w:rsidR="001832CB" w:rsidRPr="00691C4D" w:rsidRDefault="001832CB" w:rsidP="005E575F">
      <w:pPr>
        <w:pStyle w:val="a6"/>
        <w:numPr>
          <w:ilvl w:val="0"/>
          <w:numId w:val="128"/>
        </w:numPr>
        <w:tabs>
          <w:tab w:val="left" w:pos="1102"/>
        </w:tabs>
        <w:spacing w:line="261" w:lineRule="auto"/>
        <w:ind w:left="567" w:firstLine="569"/>
        <w:rPr>
          <w:sz w:val="24"/>
          <w:szCs w:val="24"/>
        </w:rPr>
      </w:pPr>
      <w:r w:rsidRPr="00691C4D">
        <w:rPr>
          <w:sz w:val="24"/>
          <w:szCs w:val="24"/>
        </w:rPr>
        <w:t>сформированность представлений об информационных и компьютерных угрозах,</w:t>
      </w:r>
      <w:r w:rsidRPr="00691C4D">
        <w:rPr>
          <w:spacing w:val="-4"/>
          <w:sz w:val="24"/>
          <w:szCs w:val="24"/>
        </w:rPr>
        <w:t xml:space="preserve"> </w:t>
      </w:r>
      <w:r w:rsidRPr="00691C4D">
        <w:rPr>
          <w:sz w:val="24"/>
          <w:szCs w:val="24"/>
        </w:rPr>
        <w:t>опасных</w:t>
      </w:r>
      <w:r w:rsidRPr="00691C4D">
        <w:rPr>
          <w:spacing w:val="-9"/>
          <w:sz w:val="24"/>
          <w:szCs w:val="24"/>
        </w:rPr>
        <w:t xml:space="preserve"> </w:t>
      </w:r>
      <w:r w:rsidRPr="00691C4D">
        <w:rPr>
          <w:sz w:val="24"/>
          <w:szCs w:val="24"/>
        </w:rPr>
        <w:t>явлениях</w:t>
      </w:r>
      <w:r w:rsidRPr="00691C4D">
        <w:rPr>
          <w:spacing w:val="-8"/>
          <w:sz w:val="24"/>
          <w:szCs w:val="24"/>
        </w:rPr>
        <w:t xml:space="preserve"> </w:t>
      </w:r>
      <w:r w:rsidRPr="00691C4D">
        <w:rPr>
          <w:sz w:val="24"/>
          <w:szCs w:val="24"/>
        </w:rPr>
        <w:t>в</w:t>
      </w:r>
      <w:r w:rsidRPr="00691C4D">
        <w:rPr>
          <w:spacing w:val="-8"/>
          <w:sz w:val="24"/>
          <w:szCs w:val="24"/>
        </w:rPr>
        <w:t xml:space="preserve"> </w:t>
      </w:r>
      <w:r w:rsidRPr="00691C4D">
        <w:rPr>
          <w:sz w:val="24"/>
          <w:szCs w:val="24"/>
        </w:rPr>
        <w:t>Интернете,</w:t>
      </w:r>
      <w:r w:rsidRPr="00691C4D">
        <w:rPr>
          <w:spacing w:val="-4"/>
          <w:sz w:val="24"/>
          <w:szCs w:val="24"/>
        </w:rPr>
        <w:t xml:space="preserve"> </w:t>
      </w:r>
      <w:r w:rsidRPr="00691C4D">
        <w:rPr>
          <w:sz w:val="24"/>
          <w:szCs w:val="24"/>
        </w:rPr>
        <w:t>знания</w:t>
      </w:r>
      <w:r w:rsidRPr="00691C4D">
        <w:rPr>
          <w:spacing w:val="-5"/>
          <w:sz w:val="24"/>
          <w:szCs w:val="24"/>
        </w:rPr>
        <w:t xml:space="preserve"> </w:t>
      </w:r>
      <w:r w:rsidRPr="00691C4D">
        <w:rPr>
          <w:sz w:val="24"/>
          <w:szCs w:val="24"/>
        </w:rPr>
        <w:t>о</w:t>
      </w:r>
      <w:r w:rsidRPr="00691C4D">
        <w:rPr>
          <w:spacing w:val="-9"/>
          <w:sz w:val="24"/>
          <w:szCs w:val="24"/>
        </w:rPr>
        <w:t xml:space="preserve"> </w:t>
      </w:r>
      <w:r w:rsidRPr="00691C4D">
        <w:rPr>
          <w:sz w:val="24"/>
          <w:szCs w:val="24"/>
        </w:rPr>
        <w:t>правилах</w:t>
      </w:r>
      <w:r w:rsidRPr="00691C4D">
        <w:rPr>
          <w:spacing w:val="-9"/>
          <w:sz w:val="24"/>
          <w:szCs w:val="24"/>
        </w:rPr>
        <w:t xml:space="preserve"> </w:t>
      </w:r>
      <w:r w:rsidRPr="00691C4D">
        <w:rPr>
          <w:sz w:val="24"/>
          <w:szCs w:val="24"/>
        </w:rPr>
        <w:t>безопасного</w:t>
      </w:r>
      <w:r w:rsidRPr="00691C4D">
        <w:rPr>
          <w:spacing w:val="-9"/>
          <w:sz w:val="24"/>
          <w:szCs w:val="24"/>
        </w:rPr>
        <w:t xml:space="preserve"> </w:t>
      </w:r>
      <w:r w:rsidRPr="00691C4D">
        <w:rPr>
          <w:sz w:val="24"/>
          <w:szCs w:val="24"/>
        </w:rPr>
        <w:t>поведения в информационном пространстве и готовность применять их на практике;</w:t>
      </w:r>
    </w:p>
    <w:p w:rsidR="001832CB" w:rsidRPr="00691C4D" w:rsidRDefault="001832CB" w:rsidP="005E575F">
      <w:pPr>
        <w:pStyle w:val="a6"/>
        <w:numPr>
          <w:ilvl w:val="0"/>
          <w:numId w:val="128"/>
        </w:numPr>
        <w:tabs>
          <w:tab w:val="left" w:pos="1102"/>
        </w:tabs>
        <w:spacing w:line="259" w:lineRule="auto"/>
        <w:ind w:left="567" w:firstLine="569"/>
        <w:rPr>
          <w:sz w:val="24"/>
          <w:szCs w:val="24"/>
        </w:rPr>
      </w:pPr>
      <w:r w:rsidRPr="00691C4D">
        <w:rPr>
          <w:sz w:val="24"/>
          <w:szCs w:val="24"/>
        </w:rPr>
        <w:t>освоение знаний об основах общественно-государственной системы противодействия экстремизму и терроризму; сформированность представлений</w:t>
      </w:r>
      <w:r w:rsidRPr="00691C4D">
        <w:rPr>
          <w:spacing w:val="80"/>
          <w:sz w:val="24"/>
          <w:szCs w:val="24"/>
        </w:rPr>
        <w:t xml:space="preserve"> </w:t>
      </w:r>
      <w:r w:rsidRPr="00691C4D">
        <w:rPr>
          <w:sz w:val="24"/>
          <w:szCs w:val="24"/>
        </w:rPr>
        <w:t>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1832CB" w:rsidRPr="00691C4D" w:rsidRDefault="001832CB" w:rsidP="005E575F">
      <w:pPr>
        <w:pStyle w:val="a6"/>
        <w:numPr>
          <w:ilvl w:val="0"/>
          <w:numId w:val="128"/>
        </w:numPr>
        <w:tabs>
          <w:tab w:val="left" w:pos="1174"/>
        </w:tabs>
        <w:spacing w:line="256" w:lineRule="auto"/>
        <w:ind w:left="567" w:firstLine="569"/>
        <w:rPr>
          <w:sz w:val="24"/>
          <w:szCs w:val="24"/>
        </w:rPr>
      </w:pPr>
      <w:r w:rsidRPr="00691C4D">
        <w:rPr>
          <w:sz w:val="24"/>
          <w:szCs w:val="24"/>
        </w:rPr>
        <w:t>сформированность активной жизненной позиции, умений и навыков личного</w:t>
      </w:r>
      <w:r w:rsidRPr="00691C4D">
        <w:rPr>
          <w:spacing w:val="71"/>
          <w:sz w:val="24"/>
          <w:szCs w:val="24"/>
        </w:rPr>
        <w:t xml:space="preserve">  </w:t>
      </w:r>
      <w:r w:rsidRPr="00691C4D">
        <w:rPr>
          <w:sz w:val="24"/>
          <w:szCs w:val="24"/>
        </w:rPr>
        <w:t>участия</w:t>
      </w:r>
      <w:r w:rsidRPr="00691C4D">
        <w:rPr>
          <w:spacing w:val="69"/>
          <w:sz w:val="24"/>
          <w:szCs w:val="24"/>
        </w:rPr>
        <w:t xml:space="preserve">  </w:t>
      </w:r>
      <w:r w:rsidRPr="00691C4D">
        <w:rPr>
          <w:sz w:val="24"/>
          <w:szCs w:val="24"/>
        </w:rPr>
        <w:t>в</w:t>
      </w:r>
      <w:r w:rsidRPr="00691C4D">
        <w:rPr>
          <w:spacing w:val="67"/>
          <w:sz w:val="24"/>
          <w:szCs w:val="24"/>
        </w:rPr>
        <w:t xml:space="preserve">  </w:t>
      </w:r>
      <w:r w:rsidRPr="00691C4D">
        <w:rPr>
          <w:sz w:val="24"/>
          <w:szCs w:val="24"/>
        </w:rPr>
        <w:t>обеспечении</w:t>
      </w:r>
      <w:r w:rsidRPr="00691C4D">
        <w:rPr>
          <w:spacing w:val="69"/>
          <w:sz w:val="24"/>
          <w:szCs w:val="24"/>
        </w:rPr>
        <w:t xml:space="preserve">  </w:t>
      </w:r>
      <w:r w:rsidRPr="00691C4D">
        <w:rPr>
          <w:sz w:val="24"/>
          <w:szCs w:val="24"/>
        </w:rPr>
        <w:t>мер</w:t>
      </w:r>
      <w:r w:rsidRPr="00691C4D">
        <w:rPr>
          <w:spacing w:val="67"/>
          <w:sz w:val="24"/>
          <w:szCs w:val="24"/>
        </w:rPr>
        <w:t xml:space="preserve">  </w:t>
      </w:r>
      <w:r w:rsidRPr="00691C4D">
        <w:rPr>
          <w:sz w:val="24"/>
          <w:szCs w:val="24"/>
        </w:rPr>
        <w:t>безопасности</w:t>
      </w:r>
      <w:r w:rsidRPr="00691C4D">
        <w:rPr>
          <w:spacing w:val="73"/>
          <w:sz w:val="24"/>
          <w:szCs w:val="24"/>
        </w:rPr>
        <w:t xml:space="preserve">  </w:t>
      </w:r>
      <w:r w:rsidRPr="00691C4D">
        <w:rPr>
          <w:sz w:val="24"/>
          <w:szCs w:val="24"/>
        </w:rPr>
        <w:t>личности,</w:t>
      </w:r>
      <w:r w:rsidRPr="00691C4D">
        <w:rPr>
          <w:spacing w:val="70"/>
          <w:sz w:val="24"/>
          <w:szCs w:val="24"/>
        </w:rPr>
        <w:t xml:space="preserve">  </w:t>
      </w:r>
      <w:r w:rsidRPr="00691C4D">
        <w:rPr>
          <w:sz w:val="24"/>
          <w:szCs w:val="24"/>
        </w:rPr>
        <w:t>общества и государства;</w:t>
      </w:r>
    </w:p>
    <w:p w:rsidR="001832CB" w:rsidRPr="00691C4D" w:rsidRDefault="001832CB" w:rsidP="005E575F">
      <w:pPr>
        <w:pStyle w:val="a6"/>
        <w:numPr>
          <w:ilvl w:val="0"/>
          <w:numId w:val="128"/>
        </w:numPr>
        <w:tabs>
          <w:tab w:val="left" w:pos="1174"/>
        </w:tabs>
        <w:spacing w:line="259" w:lineRule="auto"/>
        <w:ind w:left="567" w:firstLine="569"/>
        <w:rPr>
          <w:sz w:val="24"/>
          <w:szCs w:val="24"/>
        </w:rPr>
      </w:pPr>
      <w:r w:rsidRPr="00691C4D">
        <w:rPr>
          <w:sz w:val="24"/>
          <w:szCs w:val="24"/>
        </w:rPr>
        <w:lastRenderedPageBreak/>
        <w:t>понимание</w:t>
      </w:r>
      <w:r w:rsidRPr="00691C4D">
        <w:rPr>
          <w:spacing w:val="76"/>
          <w:w w:val="150"/>
          <w:sz w:val="24"/>
          <w:szCs w:val="24"/>
        </w:rPr>
        <w:t xml:space="preserve">  </w:t>
      </w:r>
      <w:r w:rsidRPr="00691C4D">
        <w:rPr>
          <w:sz w:val="24"/>
          <w:szCs w:val="24"/>
        </w:rPr>
        <w:t>роли</w:t>
      </w:r>
      <w:r w:rsidRPr="00691C4D">
        <w:rPr>
          <w:spacing w:val="78"/>
          <w:w w:val="150"/>
          <w:sz w:val="24"/>
          <w:szCs w:val="24"/>
        </w:rPr>
        <w:t xml:space="preserve">  </w:t>
      </w:r>
      <w:r w:rsidRPr="00691C4D">
        <w:rPr>
          <w:sz w:val="24"/>
          <w:szCs w:val="24"/>
        </w:rPr>
        <w:t>государства</w:t>
      </w:r>
      <w:r w:rsidRPr="00691C4D">
        <w:rPr>
          <w:spacing w:val="76"/>
          <w:w w:val="150"/>
          <w:sz w:val="24"/>
          <w:szCs w:val="24"/>
        </w:rPr>
        <w:t xml:space="preserve">  </w:t>
      </w:r>
      <w:r w:rsidRPr="00691C4D">
        <w:rPr>
          <w:sz w:val="24"/>
          <w:szCs w:val="24"/>
        </w:rPr>
        <w:t>в</w:t>
      </w:r>
      <w:r w:rsidRPr="00691C4D">
        <w:rPr>
          <w:spacing w:val="80"/>
          <w:w w:val="150"/>
          <w:sz w:val="24"/>
          <w:szCs w:val="24"/>
        </w:rPr>
        <w:t xml:space="preserve">  </w:t>
      </w:r>
      <w:r w:rsidRPr="00691C4D">
        <w:rPr>
          <w:sz w:val="24"/>
          <w:szCs w:val="24"/>
        </w:rPr>
        <w:t>обеспечении</w:t>
      </w:r>
      <w:r w:rsidRPr="00691C4D">
        <w:rPr>
          <w:spacing w:val="78"/>
          <w:w w:val="150"/>
          <w:sz w:val="24"/>
          <w:szCs w:val="24"/>
        </w:rPr>
        <w:t xml:space="preserve">  </w:t>
      </w:r>
      <w:r w:rsidRPr="00691C4D">
        <w:rPr>
          <w:sz w:val="24"/>
          <w:szCs w:val="24"/>
        </w:rPr>
        <w:t>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832CB" w:rsidRPr="00691C4D" w:rsidRDefault="001832CB" w:rsidP="005E575F">
      <w:pPr>
        <w:pStyle w:val="a4"/>
        <w:spacing w:line="259" w:lineRule="auto"/>
        <w:ind w:left="567"/>
      </w:pPr>
      <w:r w:rsidRPr="00691C4D">
        <w:t>Достижение результатов освоения программы ОБЗР обеспечивается посредством</w:t>
      </w:r>
      <w:r w:rsidRPr="00691C4D">
        <w:rPr>
          <w:spacing w:val="-18"/>
        </w:rPr>
        <w:t xml:space="preserve"> </w:t>
      </w:r>
      <w:r w:rsidRPr="00691C4D">
        <w:t>включения</w:t>
      </w:r>
      <w:r w:rsidRPr="00691C4D">
        <w:rPr>
          <w:spacing w:val="-17"/>
        </w:rPr>
        <w:t xml:space="preserve"> </w:t>
      </w:r>
      <w:r w:rsidRPr="00691C4D">
        <w:t>в</w:t>
      </w:r>
      <w:r w:rsidRPr="00691C4D">
        <w:rPr>
          <w:spacing w:val="-18"/>
        </w:rPr>
        <w:t xml:space="preserve"> </w:t>
      </w:r>
      <w:r w:rsidRPr="00691C4D">
        <w:t>указанную</w:t>
      </w:r>
      <w:r w:rsidRPr="00691C4D">
        <w:rPr>
          <w:spacing w:val="-17"/>
        </w:rPr>
        <w:t xml:space="preserve"> </w:t>
      </w:r>
      <w:r w:rsidRPr="00691C4D">
        <w:t>программу</w:t>
      </w:r>
      <w:r w:rsidRPr="00691C4D">
        <w:rPr>
          <w:spacing w:val="-18"/>
        </w:rPr>
        <w:t xml:space="preserve"> </w:t>
      </w:r>
      <w:r w:rsidRPr="00691C4D">
        <w:t>предметных</w:t>
      </w:r>
      <w:r w:rsidRPr="00691C4D">
        <w:rPr>
          <w:spacing w:val="-17"/>
        </w:rPr>
        <w:t xml:space="preserve"> </w:t>
      </w:r>
      <w:r w:rsidRPr="00691C4D">
        <w:t>результатов</w:t>
      </w:r>
      <w:r w:rsidRPr="00691C4D">
        <w:rPr>
          <w:spacing w:val="-18"/>
        </w:rPr>
        <w:t xml:space="preserve"> </w:t>
      </w:r>
      <w:r w:rsidRPr="00691C4D">
        <w:t>освоения модулей ОБЗР:</w:t>
      </w:r>
    </w:p>
    <w:p w:rsidR="001832CB" w:rsidRPr="00691C4D" w:rsidRDefault="001832CB" w:rsidP="005E575F">
      <w:pPr>
        <w:pStyle w:val="a4"/>
        <w:spacing w:before="24"/>
        <w:ind w:left="567" w:firstLine="0"/>
      </w:pPr>
    </w:p>
    <w:p w:rsidR="001832CB" w:rsidRPr="00691C4D" w:rsidRDefault="001832CB" w:rsidP="005E575F">
      <w:pPr>
        <w:spacing w:line="264" w:lineRule="auto"/>
        <w:ind w:left="567" w:firstLine="569"/>
        <w:jc w:val="both"/>
        <w:rPr>
          <w:i/>
          <w:sz w:val="24"/>
          <w:szCs w:val="24"/>
        </w:rPr>
      </w:pPr>
      <w:r w:rsidRPr="00691C4D">
        <w:rPr>
          <w:i/>
          <w:sz w:val="24"/>
          <w:szCs w:val="24"/>
        </w:rPr>
        <w:t>Предметные</w:t>
      </w:r>
      <w:r w:rsidRPr="00691C4D">
        <w:rPr>
          <w:i/>
          <w:spacing w:val="-11"/>
          <w:sz w:val="24"/>
          <w:szCs w:val="24"/>
        </w:rPr>
        <w:t xml:space="preserve"> </w:t>
      </w:r>
      <w:r w:rsidRPr="00691C4D">
        <w:rPr>
          <w:i/>
          <w:sz w:val="24"/>
          <w:szCs w:val="24"/>
        </w:rPr>
        <w:t>результаты</w:t>
      </w:r>
      <w:r w:rsidRPr="00691C4D">
        <w:rPr>
          <w:i/>
          <w:spacing w:val="-12"/>
          <w:sz w:val="24"/>
          <w:szCs w:val="24"/>
        </w:rPr>
        <w:t xml:space="preserve"> </w:t>
      </w:r>
      <w:r w:rsidRPr="00691C4D">
        <w:rPr>
          <w:i/>
          <w:sz w:val="24"/>
          <w:szCs w:val="24"/>
        </w:rPr>
        <w:t>по</w:t>
      </w:r>
      <w:r w:rsidRPr="00691C4D">
        <w:rPr>
          <w:i/>
          <w:spacing w:val="-5"/>
          <w:sz w:val="24"/>
          <w:szCs w:val="24"/>
        </w:rPr>
        <w:t xml:space="preserve"> </w:t>
      </w:r>
      <w:r w:rsidRPr="00691C4D">
        <w:rPr>
          <w:i/>
          <w:sz w:val="24"/>
          <w:szCs w:val="24"/>
        </w:rPr>
        <w:t>модулю</w:t>
      </w:r>
      <w:r w:rsidRPr="00691C4D">
        <w:rPr>
          <w:i/>
          <w:spacing w:val="-13"/>
          <w:sz w:val="24"/>
          <w:szCs w:val="24"/>
        </w:rPr>
        <w:t xml:space="preserve"> </w:t>
      </w:r>
      <w:r w:rsidRPr="00691C4D">
        <w:rPr>
          <w:i/>
          <w:sz w:val="24"/>
          <w:szCs w:val="24"/>
        </w:rPr>
        <w:t>№</w:t>
      </w:r>
      <w:r w:rsidRPr="00691C4D">
        <w:rPr>
          <w:i/>
          <w:spacing w:val="-7"/>
          <w:sz w:val="24"/>
          <w:szCs w:val="24"/>
        </w:rPr>
        <w:t xml:space="preserve"> </w:t>
      </w:r>
      <w:r w:rsidRPr="00691C4D">
        <w:rPr>
          <w:i/>
          <w:sz w:val="24"/>
          <w:szCs w:val="24"/>
        </w:rPr>
        <w:t>1</w:t>
      </w:r>
      <w:r w:rsidRPr="00691C4D">
        <w:rPr>
          <w:i/>
          <w:spacing w:val="-13"/>
          <w:sz w:val="24"/>
          <w:szCs w:val="24"/>
        </w:rPr>
        <w:t xml:space="preserve"> </w:t>
      </w:r>
      <w:r w:rsidRPr="00691C4D">
        <w:rPr>
          <w:i/>
          <w:sz w:val="24"/>
          <w:szCs w:val="24"/>
        </w:rPr>
        <w:t>«Безопасное</w:t>
      </w:r>
      <w:r w:rsidRPr="00691C4D">
        <w:rPr>
          <w:i/>
          <w:spacing w:val="-11"/>
          <w:sz w:val="24"/>
          <w:szCs w:val="24"/>
        </w:rPr>
        <w:t xml:space="preserve"> </w:t>
      </w:r>
      <w:r w:rsidRPr="00691C4D">
        <w:rPr>
          <w:i/>
          <w:sz w:val="24"/>
          <w:szCs w:val="24"/>
        </w:rPr>
        <w:t>и</w:t>
      </w:r>
      <w:r w:rsidRPr="00691C4D">
        <w:rPr>
          <w:i/>
          <w:spacing w:val="-5"/>
          <w:sz w:val="24"/>
          <w:szCs w:val="24"/>
        </w:rPr>
        <w:t xml:space="preserve"> </w:t>
      </w:r>
      <w:r w:rsidRPr="00691C4D">
        <w:rPr>
          <w:i/>
          <w:sz w:val="24"/>
          <w:szCs w:val="24"/>
        </w:rPr>
        <w:t>устойчивое</w:t>
      </w:r>
      <w:r w:rsidRPr="00691C4D">
        <w:rPr>
          <w:i/>
          <w:spacing w:val="-11"/>
          <w:sz w:val="24"/>
          <w:szCs w:val="24"/>
        </w:rPr>
        <w:t xml:space="preserve"> </w:t>
      </w:r>
      <w:r w:rsidRPr="00691C4D">
        <w:rPr>
          <w:i/>
          <w:sz w:val="24"/>
          <w:szCs w:val="24"/>
        </w:rPr>
        <w:t>развитие личности, общества, государства»:</w:t>
      </w:r>
    </w:p>
    <w:p w:rsidR="001832CB" w:rsidRPr="00691C4D" w:rsidRDefault="001832CB" w:rsidP="005E575F">
      <w:pPr>
        <w:pStyle w:val="a4"/>
        <w:spacing w:line="312" w:lineRule="exact"/>
        <w:ind w:left="567" w:firstLine="0"/>
      </w:pPr>
      <w:r w:rsidRPr="00691C4D">
        <w:t>объяснять</w:t>
      </w:r>
      <w:r w:rsidRPr="00691C4D">
        <w:rPr>
          <w:spacing w:val="-13"/>
        </w:rPr>
        <w:t xml:space="preserve"> </w:t>
      </w:r>
      <w:r w:rsidRPr="00691C4D">
        <w:t>значение</w:t>
      </w:r>
      <w:r w:rsidRPr="00691C4D">
        <w:rPr>
          <w:spacing w:val="-13"/>
        </w:rPr>
        <w:t xml:space="preserve"> </w:t>
      </w:r>
      <w:r w:rsidRPr="00691C4D">
        <w:t>Конституции</w:t>
      </w:r>
      <w:r w:rsidRPr="00691C4D">
        <w:rPr>
          <w:spacing w:val="-11"/>
        </w:rPr>
        <w:t xml:space="preserve"> </w:t>
      </w:r>
      <w:r w:rsidRPr="00691C4D">
        <w:t>Российской</w:t>
      </w:r>
      <w:r w:rsidRPr="00691C4D">
        <w:rPr>
          <w:spacing w:val="-10"/>
        </w:rPr>
        <w:t xml:space="preserve"> </w:t>
      </w:r>
      <w:r w:rsidRPr="00691C4D">
        <w:rPr>
          <w:spacing w:val="-2"/>
        </w:rPr>
        <w:t>Федерации;</w:t>
      </w:r>
    </w:p>
    <w:p w:rsidR="001832CB" w:rsidRPr="00691C4D" w:rsidRDefault="001832CB" w:rsidP="005E575F">
      <w:pPr>
        <w:pStyle w:val="a4"/>
        <w:spacing w:before="23" w:line="256" w:lineRule="auto"/>
        <w:ind w:left="567"/>
      </w:pPr>
      <w:r w:rsidRPr="00691C4D">
        <w:t>раскрывать</w:t>
      </w:r>
      <w:r w:rsidRPr="00691C4D">
        <w:rPr>
          <w:spacing w:val="-3"/>
        </w:rPr>
        <w:t xml:space="preserve"> </w:t>
      </w:r>
      <w:r w:rsidRPr="00691C4D">
        <w:t>содержание</w:t>
      </w:r>
      <w:r w:rsidRPr="00691C4D">
        <w:rPr>
          <w:spacing w:val="-6"/>
        </w:rPr>
        <w:t xml:space="preserve"> </w:t>
      </w:r>
      <w:r w:rsidRPr="00691C4D">
        <w:t>статей</w:t>
      </w:r>
      <w:r w:rsidRPr="00691C4D">
        <w:rPr>
          <w:spacing w:val="-3"/>
        </w:rPr>
        <w:t xml:space="preserve"> </w:t>
      </w:r>
      <w:r w:rsidRPr="00691C4D">
        <w:t>2,</w:t>
      </w:r>
      <w:r w:rsidRPr="00691C4D">
        <w:rPr>
          <w:spacing w:val="-9"/>
        </w:rPr>
        <w:t xml:space="preserve"> </w:t>
      </w:r>
      <w:r w:rsidRPr="00691C4D">
        <w:t>4,</w:t>
      </w:r>
      <w:r w:rsidRPr="00691C4D">
        <w:rPr>
          <w:spacing w:val="-9"/>
        </w:rPr>
        <w:t xml:space="preserve"> </w:t>
      </w:r>
      <w:r w:rsidRPr="00691C4D">
        <w:t>20,</w:t>
      </w:r>
      <w:r w:rsidRPr="00691C4D">
        <w:rPr>
          <w:spacing w:val="-9"/>
        </w:rPr>
        <w:t xml:space="preserve"> </w:t>
      </w:r>
      <w:r w:rsidRPr="00691C4D">
        <w:t>41,</w:t>
      </w:r>
      <w:r w:rsidRPr="00691C4D">
        <w:rPr>
          <w:spacing w:val="-15"/>
        </w:rPr>
        <w:t xml:space="preserve"> </w:t>
      </w:r>
      <w:r w:rsidRPr="00691C4D">
        <w:t>42,</w:t>
      </w:r>
      <w:r w:rsidRPr="00691C4D">
        <w:rPr>
          <w:spacing w:val="-15"/>
        </w:rPr>
        <w:t xml:space="preserve"> </w:t>
      </w:r>
      <w:r w:rsidRPr="00691C4D">
        <w:t>58,</w:t>
      </w:r>
      <w:r w:rsidRPr="00691C4D">
        <w:rPr>
          <w:spacing w:val="-15"/>
        </w:rPr>
        <w:t xml:space="preserve"> </w:t>
      </w:r>
      <w:r w:rsidRPr="00691C4D">
        <w:t>59</w:t>
      </w:r>
      <w:r w:rsidRPr="00691C4D">
        <w:rPr>
          <w:spacing w:val="-8"/>
        </w:rPr>
        <w:t xml:space="preserve"> </w:t>
      </w:r>
      <w:r w:rsidRPr="00691C4D">
        <w:t>Конституции</w:t>
      </w:r>
      <w:r w:rsidRPr="00691C4D">
        <w:rPr>
          <w:spacing w:val="-3"/>
        </w:rPr>
        <w:t xml:space="preserve"> </w:t>
      </w:r>
      <w:r w:rsidRPr="00691C4D">
        <w:t>Российской Федерации, пояснять их значение для личности и общества;</w:t>
      </w:r>
    </w:p>
    <w:p w:rsidR="001832CB" w:rsidRPr="00691C4D" w:rsidRDefault="001832CB" w:rsidP="005E575F">
      <w:pPr>
        <w:pStyle w:val="a4"/>
        <w:spacing w:before="10" w:line="256" w:lineRule="auto"/>
        <w:ind w:left="567"/>
      </w:pPr>
      <w:r w:rsidRPr="00691C4D">
        <w:t>объяснять значение Стратегии национальной безопасности Российской Федерации,</w:t>
      </w:r>
      <w:r w:rsidRPr="00691C4D">
        <w:rPr>
          <w:spacing w:val="80"/>
        </w:rPr>
        <w:t xml:space="preserve">  </w:t>
      </w:r>
      <w:r w:rsidRPr="00691C4D">
        <w:t>утвержденной</w:t>
      </w:r>
      <w:r w:rsidRPr="00691C4D">
        <w:rPr>
          <w:spacing w:val="80"/>
        </w:rPr>
        <w:t xml:space="preserve">  </w:t>
      </w:r>
      <w:r w:rsidRPr="00691C4D">
        <w:t>Указом</w:t>
      </w:r>
      <w:r w:rsidRPr="00691C4D">
        <w:rPr>
          <w:spacing w:val="80"/>
        </w:rPr>
        <w:t xml:space="preserve">  </w:t>
      </w:r>
      <w:r w:rsidRPr="00691C4D">
        <w:t>Президента</w:t>
      </w:r>
      <w:r w:rsidRPr="00691C4D">
        <w:rPr>
          <w:spacing w:val="80"/>
        </w:rPr>
        <w:t xml:space="preserve">  </w:t>
      </w:r>
      <w:r w:rsidRPr="00691C4D">
        <w:t>Российской</w:t>
      </w:r>
      <w:r w:rsidRPr="00691C4D">
        <w:rPr>
          <w:spacing w:val="80"/>
        </w:rPr>
        <w:t xml:space="preserve">  </w:t>
      </w:r>
      <w:r w:rsidRPr="00691C4D">
        <w:t>Федерации</w:t>
      </w:r>
      <w:r w:rsidRPr="00691C4D">
        <w:rPr>
          <w:spacing w:val="40"/>
        </w:rPr>
        <w:t xml:space="preserve"> </w:t>
      </w:r>
      <w:r w:rsidRPr="00691C4D">
        <w:t>от 2 июля 2021 г. № 400;</w:t>
      </w:r>
    </w:p>
    <w:p w:rsidR="001832CB" w:rsidRPr="00691C4D" w:rsidRDefault="001832CB" w:rsidP="005E575F">
      <w:pPr>
        <w:pStyle w:val="a4"/>
        <w:spacing w:before="4" w:line="264" w:lineRule="auto"/>
        <w:ind w:left="567"/>
      </w:pPr>
      <w:r w:rsidRPr="00691C4D">
        <w:t>раскрывать понятия «национальные интересы» и «угрозы национальной безопасности», приводить примеры;</w:t>
      </w:r>
    </w:p>
    <w:p w:rsidR="001832CB" w:rsidRPr="00691C4D" w:rsidRDefault="001832CB" w:rsidP="005E575F">
      <w:pPr>
        <w:pStyle w:val="a4"/>
        <w:spacing w:line="256" w:lineRule="auto"/>
        <w:ind w:left="567"/>
      </w:pPr>
      <w:r w:rsidRPr="00691C4D">
        <w:t>раскрывать</w:t>
      </w:r>
      <w:r w:rsidRPr="00691C4D">
        <w:rPr>
          <w:spacing w:val="80"/>
        </w:rPr>
        <w:t xml:space="preserve">  </w:t>
      </w:r>
      <w:r w:rsidRPr="00691C4D">
        <w:t>классификацию</w:t>
      </w:r>
      <w:r w:rsidRPr="00691C4D">
        <w:rPr>
          <w:spacing w:val="80"/>
        </w:rPr>
        <w:t xml:space="preserve">  </w:t>
      </w:r>
      <w:r w:rsidRPr="00691C4D">
        <w:t>чрезвычайных</w:t>
      </w:r>
      <w:r w:rsidRPr="00691C4D">
        <w:rPr>
          <w:spacing w:val="80"/>
        </w:rPr>
        <w:t xml:space="preserve">  </w:t>
      </w:r>
      <w:r w:rsidRPr="00691C4D">
        <w:t>ситуаций</w:t>
      </w:r>
      <w:r w:rsidRPr="00691C4D">
        <w:rPr>
          <w:spacing w:val="80"/>
        </w:rPr>
        <w:t xml:space="preserve">  </w:t>
      </w:r>
      <w:r w:rsidRPr="00691C4D">
        <w:t>по</w:t>
      </w:r>
      <w:r w:rsidRPr="00691C4D">
        <w:rPr>
          <w:spacing w:val="80"/>
        </w:rPr>
        <w:t xml:space="preserve">  </w:t>
      </w:r>
      <w:r w:rsidRPr="00691C4D">
        <w:t>масштабам и источникам возникновения, приводить примеры;</w:t>
      </w:r>
    </w:p>
    <w:p w:rsidR="001832CB" w:rsidRPr="00691C4D" w:rsidRDefault="001832CB" w:rsidP="005E575F">
      <w:pPr>
        <w:pStyle w:val="a4"/>
        <w:spacing w:line="264" w:lineRule="auto"/>
        <w:ind w:left="567"/>
      </w:pPr>
      <w:r w:rsidRPr="00691C4D">
        <w:t>раскрывать</w:t>
      </w:r>
      <w:r w:rsidRPr="00691C4D">
        <w:rPr>
          <w:spacing w:val="80"/>
          <w:w w:val="150"/>
        </w:rPr>
        <w:t xml:space="preserve">  </w:t>
      </w:r>
      <w:r w:rsidRPr="00691C4D">
        <w:t>способы</w:t>
      </w:r>
      <w:r w:rsidRPr="00691C4D">
        <w:rPr>
          <w:spacing w:val="80"/>
          <w:w w:val="150"/>
        </w:rPr>
        <w:t xml:space="preserve">  </w:t>
      </w:r>
      <w:r w:rsidRPr="00691C4D">
        <w:t>информирования</w:t>
      </w:r>
      <w:r w:rsidRPr="00691C4D">
        <w:rPr>
          <w:spacing w:val="80"/>
          <w:w w:val="150"/>
        </w:rPr>
        <w:t xml:space="preserve">  </w:t>
      </w:r>
      <w:r w:rsidRPr="00691C4D">
        <w:t>и</w:t>
      </w:r>
      <w:r w:rsidRPr="00691C4D">
        <w:rPr>
          <w:spacing w:val="80"/>
          <w:w w:val="150"/>
        </w:rPr>
        <w:t xml:space="preserve">  </w:t>
      </w:r>
      <w:r w:rsidRPr="00691C4D">
        <w:t>оповещения</w:t>
      </w:r>
      <w:r w:rsidRPr="00691C4D">
        <w:rPr>
          <w:spacing w:val="80"/>
          <w:w w:val="150"/>
        </w:rPr>
        <w:t xml:space="preserve">  </w:t>
      </w:r>
      <w:r w:rsidRPr="00691C4D">
        <w:t>населения</w:t>
      </w:r>
      <w:r w:rsidRPr="00691C4D">
        <w:rPr>
          <w:spacing w:val="80"/>
          <w:w w:val="150"/>
        </w:rPr>
        <w:t xml:space="preserve"> </w:t>
      </w:r>
      <w:r w:rsidRPr="00691C4D">
        <w:t>о чрезвычайных ситуациях;</w:t>
      </w:r>
    </w:p>
    <w:p w:rsidR="005E575F" w:rsidRDefault="001832CB" w:rsidP="005E575F">
      <w:pPr>
        <w:pStyle w:val="a4"/>
        <w:spacing w:line="261" w:lineRule="auto"/>
        <w:ind w:left="567"/>
      </w:pPr>
      <w:r w:rsidRPr="00691C4D">
        <w:t>перечислять</w:t>
      </w:r>
      <w:r w:rsidRPr="00691C4D">
        <w:rPr>
          <w:spacing w:val="-18"/>
        </w:rPr>
        <w:t xml:space="preserve"> </w:t>
      </w:r>
      <w:r w:rsidRPr="00691C4D">
        <w:t>основные</w:t>
      </w:r>
      <w:r w:rsidRPr="00691C4D">
        <w:rPr>
          <w:spacing w:val="-17"/>
        </w:rPr>
        <w:t xml:space="preserve"> </w:t>
      </w:r>
      <w:r w:rsidRPr="00691C4D">
        <w:t>этапы</w:t>
      </w:r>
      <w:r w:rsidRPr="00691C4D">
        <w:rPr>
          <w:spacing w:val="-18"/>
        </w:rPr>
        <w:t xml:space="preserve"> </w:t>
      </w:r>
      <w:r w:rsidRPr="00691C4D">
        <w:t>развития</w:t>
      </w:r>
      <w:r w:rsidRPr="00691C4D">
        <w:rPr>
          <w:spacing w:val="-17"/>
        </w:rPr>
        <w:t xml:space="preserve"> </w:t>
      </w:r>
      <w:r w:rsidRPr="00691C4D">
        <w:t>гражданской</w:t>
      </w:r>
      <w:r w:rsidRPr="00691C4D">
        <w:rPr>
          <w:spacing w:val="-17"/>
        </w:rPr>
        <w:t xml:space="preserve"> </w:t>
      </w:r>
      <w:r w:rsidRPr="00691C4D">
        <w:t>обороны,</w:t>
      </w:r>
      <w:r w:rsidRPr="00691C4D">
        <w:rPr>
          <w:spacing w:val="-10"/>
        </w:rPr>
        <w:t xml:space="preserve"> </w:t>
      </w:r>
      <w:r w:rsidRPr="00691C4D">
        <w:t xml:space="preserve">характеризовать роль гражданской обороны при чрезвычайных ситуациях и угрозах военного </w:t>
      </w:r>
      <w:r w:rsidRPr="00691C4D">
        <w:rPr>
          <w:spacing w:val="-2"/>
        </w:rPr>
        <w:t>характера;</w:t>
      </w:r>
    </w:p>
    <w:p w:rsidR="001832CB" w:rsidRPr="00691C4D" w:rsidRDefault="001832CB" w:rsidP="005E575F">
      <w:pPr>
        <w:pStyle w:val="a4"/>
        <w:spacing w:line="261" w:lineRule="auto"/>
        <w:ind w:left="567"/>
      </w:pPr>
      <w:r w:rsidRPr="00691C4D">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1832CB" w:rsidRPr="00691C4D" w:rsidRDefault="001832CB" w:rsidP="005E575F">
      <w:pPr>
        <w:pStyle w:val="a4"/>
        <w:spacing w:before="2" w:line="256" w:lineRule="auto"/>
        <w:ind w:left="567" w:firstLine="0"/>
      </w:pPr>
      <w:r w:rsidRPr="00691C4D">
        <w:t>объяснять порядок действий населения при объявлении эвакуации; характеризовать</w:t>
      </w:r>
      <w:r w:rsidRPr="00691C4D">
        <w:rPr>
          <w:spacing w:val="34"/>
        </w:rPr>
        <w:t xml:space="preserve">  </w:t>
      </w:r>
      <w:r w:rsidRPr="00691C4D">
        <w:t>современное</w:t>
      </w:r>
      <w:r w:rsidRPr="00691C4D">
        <w:rPr>
          <w:spacing w:val="38"/>
        </w:rPr>
        <w:t xml:space="preserve">  </w:t>
      </w:r>
      <w:r w:rsidRPr="00691C4D">
        <w:t>состояние</w:t>
      </w:r>
      <w:r w:rsidRPr="00691C4D">
        <w:rPr>
          <w:spacing w:val="34"/>
        </w:rPr>
        <w:t xml:space="preserve">  </w:t>
      </w:r>
      <w:r w:rsidRPr="00691C4D">
        <w:t>Вооружённых</w:t>
      </w:r>
      <w:r w:rsidRPr="00691C4D">
        <w:rPr>
          <w:spacing w:val="38"/>
        </w:rPr>
        <w:t xml:space="preserve">  </w:t>
      </w:r>
      <w:r w:rsidRPr="00691C4D">
        <w:t>Сил</w:t>
      </w:r>
      <w:r w:rsidRPr="00691C4D">
        <w:rPr>
          <w:spacing w:val="35"/>
        </w:rPr>
        <w:t xml:space="preserve">  </w:t>
      </w:r>
      <w:r w:rsidRPr="00691C4D">
        <w:rPr>
          <w:spacing w:val="-2"/>
        </w:rPr>
        <w:t>Российской</w:t>
      </w:r>
    </w:p>
    <w:p w:rsidR="001832CB" w:rsidRPr="00691C4D" w:rsidRDefault="001832CB" w:rsidP="005E575F">
      <w:pPr>
        <w:pStyle w:val="a4"/>
        <w:spacing w:before="9"/>
        <w:ind w:left="567" w:firstLine="0"/>
      </w:pPr>
      <w:r w:rsidRPr="00691C4D">
        <w:rPr>
          <w:spacing w:val="-2"/>
        </w:rPr>
        <w:t>Федерации;</w:t>
      </w:r>
    </w:p>
    <w:p w:rsidR="001832CB" w:rsidRPr="00691C4D" w:rsidRDefault="001832CB" w:rsidP="005E575F">
      <w:pPr>
        <w:pStyle w:val="a4"/>
        <w:spacing w:before="24" w:line="256" w:lineRule="auto"/>
        <w:ind w:left="567"/>
      </w:pPr>
      <w:r w:rsidRPr="00691C4D">
        <w:t>приводить</w:t>
      </w:r>
      <w:r w:rsidRPr="00691C4D">
        <w:rPr>
          <w:spacing w:val="38"/>
        </w:rPr>
        <w:t xml:space="preserve"> </w:t>
      </w:r>
      <w:r w:rsidRPr="00691C4D">
        <w:t>примеры</w:t>
      </w:r>
      <w:r w:rsidRPr="00691C4D">
        <w:rPr>
          <w:spacing w:val="36"/>
        </w:rPr>
        <w:t xml:space="preserve"> </w:t>
      </w:r>
      <w:r w:rsidRPr="00691C4D">
        <w:t>применения</w:t>
      </w:r>
      <w:r w:rsidRPr="00691C4D">
        <w:rPr>
          <w:spacing w:val="38"/>
        </w:rPr>
        <w:t xml:space="preserve"> </w:t>
      </w:r>
      <w:r w:rsidRPr="00691C4D">
        <w:t>Вооружённых</w:t>
      </w:r>
      <w:r w:rsidRPr="00691C4D">
        <w:rPr>
          <w:spacing w:val="34"/>
        </w:rPr>
        <w:t xml:space="preserve"> </w:t>
      </w:r>
      <w:r w:rsidRPr="00691C4D">
        <w:t>Сил</w:t>
      </w:r>
      <w:r w:rsidRPr="00691C4D">
        <w:rPr>
          <w:spacing w:val="34"/>
        </w:rPr>
        <w:t xml:space="preserve"> </w:t>
      </w:r>
      <w:r w:rsidRPr="00691C4D">
        <w:t>Российской</w:t>
      </w:r>
      <w:r w:rsidRPr="00691C4D">
        <w:rPr>
          <w:spacing w:val="38"/>
        </w:rPr>
        <w:t xml:space="preserve"> </w:t>
      </w:r>
      <w:r w:rsidRPr="00691C4D">
        <w:t>Федерации в борьбе с неонацизмом и международным терроризмом;</w:t>
      </w:r>
    </w:p>
    <w:p w:rsidR="001832CB" w:rsidRPr="00691C4D" w:rsidRDefault="001832CB" w:rsidP="005E575F">
      <w:pPr>
        <w:pStyle w:val="a4"/>
        <w:spacing w:before="2" w:line="264" w:lineRule="auto"/>
        <w:ind w:left="567" w:firstLine="0"/>
      </w:pPr>
      <w:r w:rsidRPr="00691C4D">
        <w:t>раскрывать</w:t>
      </w:r>
      <w:r w:rsidRPr="00691C4D">
        <w:rPr>
          <w:spacing w:val="-11"/>
        </w:rPr>
        <w:t xml:space="preserve"> </w:t>
      </w:r>
      <w:r w:rsidRPr="00691C4D">
        <w:t>понятия</w:t>
      </w:r>
      <w:r w:rsidRPr="00691C4D">
        <w:rPr>
          <w:spacing w:val="-11"/>
        </w:rPr>
        <w:t xml:space="preserve"> </w:t>
      </w:r>
      <w:r w:rsidRPr="00691C4D">
        <w:t>«воинская</w:t>
      </w:r>
      <w:r w:rsidRPr="00691C4D">
        <w:rPr>
          <w:spacing w:val="-11"/>
        </w:rPr>
        <w:t xml:space="preserve"> </w:t>
      </w:r>
      <w:r w:rsidRPr="00691C4D">
        <w:t>обязанность»,</w:t>
      </w:r>
      <w:r w:rsidRPr="00691C4D">
        <w:rPr>
          <w:spacing w:val="-10"/>
        </w:rPr>
        <w:t xml:space="preserve"> </w:t>
      </w:r>
      <w:r w:rsidRPr="00691C4D">
        <w:t>«военная</w:t>
      </w:r>
      <w:r w:rsidRPr="00691C4D">
        <w:rPr>
          <w:spacing w:val="-11"/>
        </w:rPr>
        <w:t xml:space="preserve"> </w:t>
      </w:r>
      <w:r w:rsidRPr="00691C4D">
        <w:t>служба»; раскрывать содержание подготовки к службе в армии.</w:t>
      </w:r>
    </w:p>
    <w:p w:rsidR="001832CB" w:rsidRPr="00691C4D" w:rsidRDefault="001832CB" w:rsidP="005E575F">
      <w:pPr>
        <w:pStyle w:val="a4"/>
        <w:spacing w:before="14"/>
        <w:ind w:left="567" w:firstLine="0"/>
      </w:pPr>
    </w:p>
    <w:p w:rsidR="001832CB" w:rsidRPr="00691C4D" w:rsidRDefault="001832CB" w:rsidP="005E575F">
      <w:pPr>
        <w:spacing w:before="1" w:line="264" w:lineRule="auto"/>
        <w:ind w:left="567" w:firstLine="569"/>
        <w:rPr>
          <w:i/>
          <w:sz w:val="24"/>
          <w:szCs w:val="24"/>
        </w:rPr>
      </w:pPr>
      <w:r w:rsidRPr="00691C4D">
        <w:rPr>
          <w:i/>
          <w:sz w:val="24"/>
          <w:szCs w:val="24"/>
        </w:rPr>
        <w:t>Предметные</w:t>
      </w:r>
      <w:r w:rsidRPr="00691C4D">
        <w:rPr>
          <w:i/>
          <w:spacing w:val="40"/>
          <w:sz w:val="24"/>
          <w:szCs w:val="24"/>
        </w:rPr>
        <w:t xml:space="preserve"> </w:t>
      </w:r>
      <w:r w:rsidRPr="00691C4D">
        <w:rPr>
          <w:i/>
          <w:sz w:val="24"/>
          <w:szCs w:val="24"/>
        </w:rPr>
        <w:t>результаты</w:t>
      </w:r>
      <w:r w:rsidRPr="00691C4D">
        <w:rPr>
          <w:i/>
          <w:spacing w:val="40"/>
          <w:sz w:val="24"/>
          <w:szCs w:val="24"/>
        </w:rPr>
        <w:t xml:space="preserve"> </w:t>
      </w:r>
      <w:r w:rsidRPr="00691C4D">
        <w:rPr>
          <w:i/>
          <w:sz w:val="24"/>
          <w:szCs w:val="24"/>
        </w:rPr>
        <w:t>по</w:t>
      </w:r>
      <w:r w:rsidRPr="00691C4D">
        <w:rPr>
          <w:i/>
          <w:spacing w:val="40"/>
          <w:sz w:val="24"/>
          <w:szCs w:val="24"/>
        </w:rPr>
        <w:t xml:space="preserve"> </w:t>
      </w:r>
      <w:r w:rsidRPr="00691C4D">
        <w:rPr>
          <w:i/>
          <w:sz w:val="24"/>
          <w:szCs w:val="24"/>
        </w:rPr>
        <w:t>модулю</w:t>
      </w:r>
      <w:r w:rsidRPr="00691C4D">
        <w:rPr>
          <w:i/>
          <w:spacing w:val="40"/>
          <w:sz w:val="24"/>
          <w:szCs w:val="24"/>
        </w:rPr>
        <w:t xml:space="preserve"> </w:t>
      </w:r>
      <w:r w:rsidRPr="00691C4D">
        <w:rPr>
          <w:i/>
          <w:sz w:val="24"/>
          <w:szCs w:val="24"/>
        </w:rPr>
        <w:t>№</w:t>
      </w:r>
      <w:r w:rsidRPr="00691C4D">
        <w:rPr>
          <w:i/>
          <w:spacing w:val="40"/>
          <w:sz w:val="24"/>
          <w:szCs w:val="24"/>
        </w:rPr>
        <w:t xml:space="preserve"> </w:t>
      </w:r>
      <w:r w:rsidRPr="00691C4D">
        <w:rPr>
          <w:i/>
          <w:sz w:val="24"/>
          <w:szCs w:val="24"/>
        </w:rPr>
        <w:t>2</w:t>
      </w:r>
      <w:r w:rsidRPr="00691C4D">
        <w:rPr>
          <w:i/>
          <w:spacing w:val="40"/>
          <w:sz w:val="24"/>
          <w:szCs w:val="24"/>
        </w:rPr>
        <w:t xml:space="preserve"> </w:t>
      </w:r>
      <w:r w:rsidRPr="00691C4D">
        <w:rPr>
          <w:i/>
          <w:sz w:val="24"/>
          <w:szCs w:val="24"/>
        </w:rPr>
        <w:t>«Военная</w:t>
      </w:r>
      <w:r w:rsidRPr="00691C4D">
        <w:rPr>
          <w:i/>
          <w:spacing w:val="40"/>
          <w:sz w:val="24"/>
          <w:szCs w:val="24"/>
        </w:rPr>
        <w:t xml:space="preserve"> </w:t>
      </w:r>
      <w:r w:rsidRPr="00691C4D">
        <w:rPr>
          <w:i/>
          <w:sz w:val="24"/>
          <w:szCs w:val="24"/>
        </w:rPr>
        <w:t>подготовка.</w:t>
      </w:r>
      <w:r w:rsidRPr="00691C4D">
        <w:rPr>
          <w:i/>
          <w:spacing w:val="40"/>
          <w:sz w:val="24"/>
          <w:szCs w:val="24"/>
        </w:rPr>
        <w:t xml:space="preserve"> </w:t>
      </w:r>
      <w:r w:rsidRPr="00691C4D">
        <w:rPr>
          <w:i/>
          <w:sz w:val="24"/>
          <w:szCs w:val="24"/>
        </w:rPr>
        <w:t>Основы</w:t>
      </w:r>
      <w:r w:rsidRPr="00691C4D">
        <w:rPr>
          <w:i/>
          <w:spacing w:val="80"/>
          <w:sz w:val="24"/>
          <w:szCs w:val="24"/>
        </w:rPr>
        <w:t xml:space="preserve"> </w:t>
      </w:r>
      <w:r w:rsidRPr="00691C4D">
        <w:rPr>
          <w:i/>
          <w:sz w:val="24"/>
          <w:szCs w:val="24"/>
        </w:rPr>
        <w:t>военных знаний»:</w:t>
      </w:r>
    </w:p>
    <w:p w:rsidR="001832CB" w:rsidRPr="00691C4D" w:rsidRDefault="001832CB" w:rsidP="005E575F">
      <w:pPr>
        <w:pStyle w:val="a4"/>
        <w:spacing w:line="256" w:lineRule="auto"/>
        <w:ind w:left="567"/>
      </w:pPr>
      <w:r w:rsidRPr="00691C4D">
        <w:t>иметь</w:t>
      </w:r>
      <w:r w:rsidRPr="00691C4D">
        <w:rPr>
          <w:spacing w:val="32"/>
        </w:rPr>
        <w:t xml:space="preserve"> </w:t>
      </w:r>
      <w:r w:rsidRPr="00691C4D">
        <w:t>представление</w:t>
      </w:r>
      <w:r w:rsidRPr="00691C4D">
        <w:rPr>
          <w:spacing w:val="35"/>
        </w:rPr>
        <w:t xml:space="preserve"> </w:t>
      </w:r>
      <w:r w:rsidRPr="00691C4D">
        <w:t>об</w:t>
      </w:r>
      <w:r w:rsidRPr="00691C4D">
        <w:rPr>
          <w:spacing w:val="32"/>
        </w:rPr>
        <w:t xml:space="preserve"> </w:t>
      </w:r>
      <w:r w:rsidRPr="00691C4D">
        <w:t>истории</w:t>
      </w:r>
      <w:r w:rsidRPr="00691C4D">
        <w:rPr>
          <w:spacing w:val="32"/>
        </w:rPr>
        <w:t xml:space="preserve"> </w:t>
      </w:r>
      <w:r w:rsidRPr="00691C4D">
        <w:t>зарождения</w:t>
      </w:r>
      <w:r w:rsidRPr="00691C4D">
        <w:rPr>
          <w:spacing w:val="32"/>
        </w:rPr>
        <w:t xml:space="preserve"> </w:t>
      </w:r>
      <w:r w:rsidRPr="00691C4D">
        <w:t>и</w:t>
      </w:r>
      <w:r w:rsidRPr="00691C4D">
        <w:rPr>
          <w:spacing w:val="32"/>
        </w:rPr>
        <w:t xml:space="preserve"> </w:t>
      </w:r>
      <w:r w:rsidRPr="00691C4D">
        <w:t>развития</w:t>
      </w:r>
      <w:r w:rsidRPr="00691C4D">
        <w:rPr>
          <w:spacing w:val="32"/>
        </w:rPr>
        <w:t xml:space="preserve"> </w:t>
      </w:r>
      <w:r w:rsidRPr="00691C4D">
        <w:t>Вооруженных Сил Российской Федерации;</w:t>
      </w:r>
    </w:p>
    <w:p w:rsidR="001832CB" w:rsidRPr="00691C4D" w:rsidRDefault="001832CB" w:rsidP="005E575F">
      <w:pPr>
        <w:pStyle w:val="a4"/>
        <w:tabs>
          <w:tab w:val="left" w:pos="2045"/>
          <w:tab w:val="left" w:pos="4081"/>
          <w:tab w:val="left" w:pos="5663"/>
          <w:tab w:val="left" w:pos="6023"/>
          <w:tab w:val="left" w:pos="7224"/>
          <w:tab w:val="left" w:pos="8311"/>
          <w:tab w:val="left" w:pos="8821"/>
        </w:tabs>
        <w:spacing w:line="264" w:lineRule="auto"/>
        <w:ind w:left="567" w:firstLine="0"/>
      </w:pPr>
      <w:r w:rsidRPr="00691C4D">
        <w:t xml:space="preserve">владеть информацией о направлениях подготовки к военной службе; </w:t>
      </w:r>
      <w:r w:rsidRPr="00691C4D">
        <w:rPr>
          <w:spacing w:val="-2"/>
        </w:rPr>
        <w:t>понимать</w:t>
      </w:r>
      <w:r w:rsidRPr="00691C4D">
        <w:tab/>
      </w:r>
      <w:r w:rsidRPr="00691C4D">
        <w:rPr>
          <w:spacing w:val="-2"/>
        </w:rPr>
        <w:t>необходимость</w:t>
      </w:r>
      <w:r w:rsidRPr="00691C4D">
        <w:tab/>
      </w:r>
      <w:r w:rsidRPr="00691C4D">
        <w:rPr>
          <w:spacing w:val="-2"/>
        </w:rPr>
        <w:t>подготовки</w:t>
      </w:r>
      <w:r w:rsidRPr="00691C4D">
        <w:tab/>
      </w:r>
      <w:r w:rsidRPr="00691C4D">
        <w:rPr>
          <w:spacing w:val="-10"/>
        </w:rPr>
        <w:t>к</w:t>
      </w:r>
      <w:r w:rsidRPr="00691C4D">
        <w:tab/>
      </w:r>
      <w:r w:rsidRPr="00691C4D">
        <w:rPr>
          <w:spacing w:val="-2"/>
        </w:rPr>
        <w:t>военной</w:t>
      </w:r>
      <w:r w:rsidRPr="00691C4D">
        <w:tab/>
      </w:r>
      <w:r w:rsidRPr="00691C4D">
        <w:rPr>
          <w:spacing w:val="-2"/>
        </w:rPr>
        <w:t>службе</w:t>
      </w:r>
      <w:r w:rsidRPr="00691C4D">
        <w:tab/>
      </w:r>
      <w:r w:rsidRPr="00691C4D">
        <w:rPr>
          <w:spacing w:val="-6"/>
        </w:rPr>
        <w:t>по</w:t>
      </w:r>
      <w:r w:rsidRPr="00691C4D">
        <w:tab/>
      </w:r>
      <w:r w:rsidRPr="00691C4D">
        <w:rPr>
          <w:spacing w:val="-2"/>
        </w:rPr>
        <w:t>основным</w:t>
      </w:r>
    </w:p>
    <w:p w:rsidR="001832CB" w:rsidRPr="00691C4D" w:rsidRDefault="001832CB" w:rsidP="005E575F">
      <w:pPr>
        <w:pStyle w:val="a4"/>
        <w:spacing w:line="313" w:lineRule="exact"/>
        <w:ind w:left="567" w:firstLine="0"/>
      </w:pPr>
      <w:r w:rsidRPr="00691C4D">
        <w:rPr>
          <w:spacing w:val="-2"/>
        </w:rPr>
        <w:t>направлениям;</w:t>
      </w:r>
    </w:p>
    <w:p w:rsidR="001832CB" w:rsidRPr="00691C4D" w:rsidRDefault="001832CB" w:rsidP="005E575F">
      <w:pPr>
        <w:pStyle w:val="a4"/>
        <w:spacing w:before="16" w:line="256" w:lineRule="auto"/>
        <w:ind w:left="567"/>
      </w:pPr>
      <w:r w:rsidRPr="00691C4D">
        <w:t>осознавать</w:t>
      </w:r>
      <w:r w:rsidRPr="00691C4D">
        <w:rPr>
          <w:spacing w:val="40"/>
        </w:rPr>
        <w:t xml:space="preserve"> </w:t>
      </w:r>
      <w:r w:rsidRPr="00691C4D">
        <w:t>значимость</w:t>
      </w:r>
      <w:r w:rsidRPr="00691C4D">
        <w:rPr>
          <w:spacing w:val="40"/>
        </w:rPr>
        <w:t xml:space="preserve"> </w:t>
      </w:r>
      <w:r w:rsidRPr="00691C4D">
        <w:t>каждого</w:t>
      </w:r>
      <w:r w:rsidRPr="00691C4D">
        <w:rPr>
          <w:spacing w:val="38"/>
        </w:rPr>
        <w:t xml:space="preserve"> </w:t>
      </w:r>
      <w:r w:rsidRPr="00691C4D">
        <w:t>направления</w:t>
      </w:r>
      <w:r w:rsidRPr="00691C4D">
        <w:rPr>
          <w:spacing w:val="40"/>
        </w:rPr>
        <w:t xml:space="preserve"> </w:t>
      </w:r>
      <w:r w:rsidRPr="00691C4D">
        <w:t>подготовки</w:t>
      </w:r>
      <w:r w:rsidRPr="00691C4D">
        <w:rPr>
          <w:spacing w:val="40"/>
        </w:rPr>
        <w:t xml:space="preserve"> </w:t>
      </w:r>
      <w:r w:rsidRPr="00691C4D">
        <w:t>к</w:t>
      </w:r>
      <w:r w:rsidRPr="00691C4D">
        <w:rPr>
          <w:spacing w:val="40"/>
        </w:rPr>
        <w:t xml:space="preserve"> </w:t>
      </w:r>
      <w:r w:rsidRPr="00691C4D">
        <w:t>военной</w:t>
      </w:r>
      <w:r w:rsidRPr="00691C4D">
        <w:rPr>
          <w:spacing w:val="40"/>
        </w:rPr>
        <w:t xml:space="preserve"> </w:t>
      </w:r>
      <w:r w:rsidRPr="00691C4D">
        <w:t>службе в решении комплексных задач;</w:t>
      </w:r>
    </w:p>
    <w:p w:rsidR="001832CB" w:rsidRPr="00691C4D" w:rsidRDefault="001832CB" w:rsidP="005E575F">
      <w:pPr>
        <w:pStyle w:val="a4"/>
        <w:spacing w:before="10" w:line="256" w:lineRule="auto"/>
        <w:ind w:left="567"/>
      </w:pPr>
      <w:r w:rsidRPr="00691C4D">
        <w:t>иметь представление о составе, предназначении видов и родов Вооруженных Сил Российской Федерации;</w:t>
      </w:r>
    </w:p>
    <w:p w:rsidR="001832CB" w:rsidRPr="00691C4D" w:rsidRDefault="001832CB" w:rsidP="005E575F">
      <w:pPr>
        <w:pStyle w:val="a4"/>
        <w:spacing w:before="2" w:line="256" w:lineRule="auto"/>
        <w:ind w:left="567"/>
      </w:pPr>
      <w:r w:rsidRPr="00691C4D">
        <w:t>понимать</w:t>
      </w:r>
      <w:r w:rsidRPr="00691C4D">
        <w:rPr>
          <w:spacing w:val="80"/>
        </w:rPr>
        <w:t xml:space="preserve"> </w:t>
      </w:r>
      <w:r w:rsidRPr="00691C4D">
        <w:t>функции</w:t>
      </w:r>
      <w:r w:rsidRPr="00691C4D">
        <w:rPr>
          <w:spacing w:val="80"/>
        </w:rPr>
        <w:t xml:space="preserve"> </w:t>
      </w:r>
      <w:r w:rsidRPr="00691C4D">
        <w:t>и</w:t>
      </w:r>
      <w:r w:rsidRPr="00691C4D">
        <w:rPr>
          <w:spacing w:val="80"/>
        </w:rPr>
        <w:t xml:space="preserve"> </w:t>
      </w:r>
      <w:r w:rsidRPr="00691C4D">
        <w:t>задачи</w:t>
      </w:r>
      <w:r w:rsidRPr="00691C4D">
        <w:rPr>
          <w:spacing w:val="80"/>
        </w:rPr>
        <w:t xml:space="preserve"> </w:t>
      </w:r>
      <w:r w:rsidRPr="00691C4D">
        <w:t>Вооруженных</w:t>
      </w:r>
      <w:r w:rsidRPr="00691C4D">
        <w:rPr>
          <w:spacing w:val="80"/>
        </w:rPr>
        <w:t xml:space="preserve"> </w:t>
      </w:r>
      <w:r w:rsidRPr="00691C4D">
        <w:t>Сил</w:t>
      </w:r>
      <w:r w:rsidRPr="00691C4D">
        <w:rPr>
          <w:spacing w:val="80"/>
        </w:rPr>
        <w:t xml:space="preserve"> </w:t>
      </w:r>
      <w:r w:rsidRPr="00691C4D">
        <w:t>Российской</w:t>
      </w:r>
      <w:r w:rsidRPr="00691C4D">
        <w:rPr>
          <w:spacing w:val="80"/>
        </w:rPr>
        <w:t xml:space="preserve"> </w:t>
      </w:r>
      <w:r w:rsidRPr="00691C4D">
        <w:t>Федерации</w:t>
      </w:r>
      <w:r w:rsidRPr="00691C4D">
        <w:rPr>
          <w:spacing w:val="40"/>
        </w:rPr>
        <w:t xml:space="preserve"> </w:t>
      </w:r>
      <w:r w:rsidRPr="00691C4D">
        <w:t>на современном этапе;</w:t>
      </w:r>
    </w:p>
    <w:p w:rsidR="001832CB" w:rsidRPr="00691C4D" w:rsidRDefault="001832CB" w:rsidP="005E575F">
      <w:pPr>
        <w:pStyle w:val="a4"/>
        <w:spacing w:before="10" w:line="256" w:lineRule="auto"/>
        <w:ind w:left="567"/>
      </w:pPr>
      <w:r w:rsidRPr="00691C4D">
        <w:t>понимать</w:t>
      </w:r>
      <w:r w:rsidRPr="00691C4D">
        <w:rPr>
          <w:spacing w:val="-9"/>
        </w:rPr>
        <w:t xml:space="preserve"> </w:t>
      </w:r>
      <w:r w:rsidRPr="00691C4D">
        <w:t>значимость</w:t>
      </w:r>
      <w:r w:rsidRPr="00691C4D">
        <w:rPr>
          <w:spacing w:val="-9"/>
        </w:rPr>
        <w:t xml:space="preserve"> </w:t>
      </w:r>
      <w:r w:rsidRPr="00691C4D">
        <w:t>военной</w:t>
      </w:r>
      <w:r w:rsidRPr="00691C4D">
        <w:rPr>
          <w:spacing w:val="-9"/>
        </w:rPr>
        <w:t xml:space="preserve"> </w:t>
      </w:r>
      <w:r w:rsidRPr="00691C4D">
        <w:t>присяги</w:t>
      </w:r>
      <w:r w:rsidRPr="00691C4D">
        <w:rPr>
          <w:spacing w:val="-15"/>
        </w:rPr>
        <w:t xml:space="preserve"> </w:t>
      </w:r>
      <w:r w:rsidRPr="00691C4D">
        <w:t>для</w:t>
      </w:r>
      <w:r w:rsidRPr="00691C4D">
        <w:rPr>
          <w:spacing w:val="-9"/>
        </w:rPr>
        <w:t xml:space="preserve"> </w:t>
      </w:r>
      <w:r w:rsidRPr="00691C4D">
        <w:t>формирования</w:t>
      </w:r>
      <w:r w:rsidRPr="00691C4D">
        <w:rPr>
          <w:spacing w:val="-9"/>
        </w:rPr>
        <w:t xml:space="preserve"> </w:t>
      </w:r>
      <w:r w:rsidRPr="00691C4D">
        <w:t>образа</w:t>
      </w:r>
      <w:r w:rsidRPr="00691C4D">
        <w:rPr>
          <w:spacing w:val="-12"/>
        </w:rPr>
        <w:t xml:space="preserve"> </w:t>
      </w:r>
      <w:r w:rsidRPr="00691C4D">
        <w:t>российского военнослужащего – защитника Отечества;</w:t>
      </w:r>
    </w:p>
    <w:p w:rsidR="001832CB" w:rsidRPr="00691C4D" w:rsidRDefault="001832CB" w:rsidP="005E575F">
      <w:pPr>
        <w:pStyle w:val="a4"/>
        <w:spacing w:before="2" w:line="261" w:lineRule="auto"/>
        <w:ind w:left="567" w:firstLine="0"/>
      </w:pPr>
      <w:r w:rsidRPr="00691C4D">
        <w:lastRenderedPageBreak/>
        <w:t>иметь представление об основных образцах вооружения и военной техники; иметь представление</w:t>
      </w:r>
      <w:r w:rsidRPr="00691C4D">
        <w:rPr>
          <w:spacing w:val="-2"/>
        </w:rPr>
        <w:t xml:space="preserve"> </w:t>
      </w:r>
      <w:r w:rsidRPr="00691C4D">
        <w:t>о</w:t>
      </w:r>
      <w:r w:rsidRPr="00691C4D">
        <w:rPr>
          <w:spacing w:val="-4"/>
        </w:rPr>
        <w:t xml:space="preserve"> </w:t>
      </w:r>
      <w:r w:rsidRPr="00691C4D">
        <w:t>классификации видов</w:t>
      </w:r>
      <w:r w:rsidRPr="00691C4D">
        <w:rPr>
          <w:spacing w:val="-2"/>
        </w:rPr>
        <w:t xml:space="preserve"> </w:t>
      </w:r>
      <w:r w:rsidRPr="00691C4D">
        <w:t>вооружения и военной техники; иметь</w:t>
      </w:r>
      <w:r w:rsidRPr="00691C4D">
        <w:rPr>
          <w:spacing w:val="71"/>
          <w:w w:val="150"/>
        </w:rPr>
        <w:t xml:space="preserve"> </w:t>
      </w:r>
      <w:r w:rsidRPr="00691C4D">
        <w:t>представление</w:t>
      </w:r>
      <w:r w:rsidRPr="00691C4D">
        <w:rPr>
          <w:spacing w:val="71"/>
          <w:w w:val="150"/>
        </w:rPr>
        <w:t xml:space="preserve"> </w:t>
      </w:r>
      <w:r w:rsidRPr="00691C4D">
        <w:t>об</w:t>
      </w:r>
      <w:r w:rsidRPr="00691C4D">
        <w:rPr>
          <w:spacing w:val="22"/>
        </w:rPr>
        <w:t xml:space="preserve">  </w:t>
      </w:r>
      <w:r w:rsidRPr="00691C4D">
        <w:t>основных</w:t>
      </w:r>
      <w:r w:rsidRPr="00691C4D">
        <w:rPr>
          <w:spacing w:val="70"/>
          <w:w w:val="150"/>
        </w:rPr>
        <w:t xml:space="preserve"> </w:t>
      </w:r>
      <w:r w:rsidRPr="00691C4D">
        <w:t>тактико-технических</w:t>
      </w:r>
      <w:r w:rsidRPr="00691C4D">
        <w:rPr>
          <w:spacing w:val="77"/>
          <w:w w:val="150"/>
        </w:rPr>
        <w:t xml:space="preserve"> </w:t>
      </w:r>
      <w:r w:rsidRPr="00691C4D">
        <w:rPr>
          <w:spacing w:val="-2"/>
        </w:rPr>
        <w:t>характеристиках</w:t>
      </w:r>
    </w:p>
    <w:p w:rsidR="001832CB" w:rsidRPr="00691C4D" w:rsidRDefault="001832CB" w:rsidP="005E575F">
      <w:pPr>
        <w:pStyle w:val="a4"/>
        <w:spacing w:line="314" w:lineRule="exact"/>
        <w:ind w:left="567" w:firstLine="0"/>
      </w:pPr>
      <w:r w:rsidRPr="00691C4D">
        <w:t>вооружения</w:t>
      </w:r>
      <w:r w:rsidRPr="00691C4D">
        <w:rPr>
          <w:spacing w:val="-8"/>
        </w:rPr>
        <w:t xml:space="preserve"> </w:t>
      </w:r>
      <w:r w:rsidRPr="00691C4D">
        <w:t>и</w:t>
      </w:r>
      <w:r w:rsidRPr="00691C4D">
        <w:rPr>
          <w:spacing w:val="-7"/>
        </w:rPr>
        <w:t xml:space="preserve"> </w:t>
      </w:r>
      <w:r w:rsidRPr="00691C4D">
        <w:t>военной</w:t>
      </w:r>
      <w:r w:rsidRPr="00691C4D">
        <w:rPr>
          <w:spacing w:val="-7"/>
        </w:rPr>
        <w:t xml:space="preserve"> </w:t>
      </w:r>
      <w:r w:rsidRPr="00691C4D">
        <w:rPr>
          <w:spacing w:val="-2"/>
        </w:rPr>
        <w:t>техники;</w:t>
      </w:r>
    </w:p>
    <w:p w:rsidR="001832CB" w:rsidRPr="00691C4D" w:rsidRDefault="001832CB" w:rsidP="005E575F">
      <w:pPr>
        <w:pStyle w:val="a4"/>
        <w:spacing w:before="24" w:line="256" w:lineRule="auto"/>
        <w:ind w:left="567"/>
      </w:pPr>
      <w:r w:rsidRPr="00691C4D">
        <w:t>иметь</w:t>
      </w:r>
      <w:r w:rsidRPr="00691C4D">
        <w:rPr>
          <w:spacing w:val="40"/>
        </w:rPr>
        <w:t xml:space="preserve"> </w:t>
      </w:r>
      <w:r w:rsidRPr="00691C4D">
        <w:t>представление</w:t>
      </w:r>
      <w:r w:rsidRPr="00691C4D">
        <w:rPr>
          <w:spacing w:val="40"/>
        </w:rPr>
        <w:t xml:space="preserve"> </w:t>
      </w:r>
      <w:r w:rsidRPr="00691C4D">
        <w:t>об</w:t>
      </w:r>
      <w:r w:rsidRPr="00691C4D">
        <w:rPr>
          <w:spacing w:val="40"/>
        </w:rPr>
        <w:t xml:space="preserve"> </w:t>
      </w:r>
      <w:r w:rsidRPr="00691C4D">
        <w:t>организационной</w:t>
      </w:r>
      <w:r w:rsidRPr="00691C4D">
        <w:rPr>
          <w:spacing w:val="40"/>
        </w:rPr>
        <w:t xml:space="preserve"> </w:t>
      </w:r>
      <w:r w:rsidRPr="00691C4D">
        <w:t>структуре</w:t>
      </w:r>
      <w:r w:rsidRPr="00691C4D">
        <w:rPr>
          <w:spacing w:val="40"/>
        </w:rPr>
        <w:t xml:space="preserve"> </w:t>
      </w:r>
      <w:r w:rsidRPr="00691C4D">
        <w:t>отделения</w:t>
      </w:r>
      <w:r w:rsidRPr="00691C4D">
        <w:rPr>
          <w:spacing w:val="40"/>
        </w:rPr>
        <w:t xml:space="preserve"> </w:t>
      </w:r>
      <w:r w:rsidRPr="00691C4D">
        <w:t>и</w:t>
      </w:r>
      <w:r w:rsidRPr="00691C4D">
        <w:rPr>
          <w:spacing w:val="40"/>
        </w:rPr>
        <w:t xml:space="preserve"> </w:t>
      </w:r>
      <w:r w:rsidRPr="00691C4D">
        <w:t>задачах</w:t>
      </w:r>
      <w:r w:rsidRPr="00691C4D">
        <w:rPr>
          <w:spacing w:val="80"/>
        </w:rPr>
        <w:t xml:space="preserve"> </w:t>
      </w:r>
      <w:r w:rsidRPr="00691C4D">
        <w:t>личного состава в бою;</w:t>
      </w:r>
    </w:p>
    <w:p w:rsidR="001832CB" w:rsidRPr="00691C4D" w:rsidRDefault="001832CB" w:rsidP="005E575F">
      <w:pPr>
        <w:pStyle w:val="a4"/>
        <w:spacing w:before="10" w:line="256" w:lineRule="auto"/>
        <w:ind w:left="567"/>
      </w:pPr>
      <w:r w:rsidRPr="00691C4D">
        <w:t>иметь</w:t>
      </w:r>
      <w:r w:rsidRPr="00691C4D">
        <w:rPr>
          <w:spacing w:val="38"/>
        </w:rPr>
        <w:t xml:space="preserve"> </w:t>
      </w:r>
      <w:r w:rsidRPr="00691C4D">
        <w:t>представление</w:t>
      </w:r>
      <w:r w:rsidRPr="00691C4D">
        <w:rPr>
          <w:spacing w:val="35"/>
        </w:rPr>
        <w:t xml:space="preserve"> </w:t>
      </w:r>
      <w:r w:rsidRPr="00691C4D">
        <w:t>о</w:t>
      </w:r>
      <w:r w:rsidRPr="00691C4D">
        <w:rPr>
          <w:spacing w:val="34"/>
        </w:rPr>
        <w:t xml:space="preserve"> </w:t>
      </w:r>
      <w:r w:rsidRPr="00691C4D">
        <w:t>современных</w:t>
      </w:r>
      <w:r w:rsidRPr="00691C4D">
        <w:rPr>
          <w:spacing w:val="34"/>
        </w:rPr>
        <w:t xml:space="preserve"> </w:t>
      </w:r>
      <w:r w:rsidRPr="00691C4D">
        <w:t>элементах</w:t>
      </w:r>
      <w:r w:rsidRPr="00691C4D">
        <w:rPr>
          <w:spacing w:val="34"/>
        </w:rPr>
        <w:t xml:space="preserve"> </w:t>
      </w:r>
      <w:r w:rsidRPr="00691C4D">
        <w:t>экипировки</w:t>
      </w:r>
      <w:r w:rsidRPr="00691C4D">
        <w:rPr>
          <w:spacing w:val="38"/>
        </w:rPr>
        <w:t xml:space="preserve"> </w:t>
      </w:r>
      <w:r w:rsidRPr="00691C4D">
        <w:t>и</w:t>
      </w:r>
      <w:r w:rsidRPr="00691C4D">
        <w:rPr>
          <w:spacing w:val="38"/>
        </w:rPr>
        <w:t xml:space="preserve"> </w:t>
      </w:r>
      <w:r w:rsidRPr="00691C4D">
        <w:t xml:space="preserve">бронезащиты </w:t>
      </w:r>
      <w:r w:rsidRPr="00691C4D">
        <w:rPr>
          <w:spacing w:val="-2"/>
        </w:rPr>
        <w:t>военнослужащего;</w:t>
      </w:r>
    </w:p>
    <w:p w:rsidR="001832CB" w:rsidRPr="00691C4D" w:rsidRDefault="001832CB" w:rsidP="005E575F">
      <w:pPr>
        <w:pStyle w:val="a4"/>
        <w:spacing w:before="2"/>
        <w:ind w:left="567" w:firstLine="0"/>
      </w:pPr>
      <w:r w:rsidRPr="00691C4D">
        <w:t>знать</w:t>
      </w:r>
      <w:r w:rsidRPr="00691C4D">
        <w:rPr>
          <w:spacing w:val="-10"/>
        </w:rPr>
        <w:t xml:space="preserve"> </w:t>
      </w:r>
      <w:r w:rsidRPr="00691C4D">
        <w:t>алгоритм</w:t>
      </w:r>
      <w:r w:rsidRPr="00691C4D">
        <w:rPr>
          <w:spacing w:val="-7"/>
        </w:rPr>
        <w:t xml:space="preserve"> </w:t>
      </w:r>
      <w:r w:rsidRPr="00691C4D">
        <w:t>надевания</w:t>
      </w:r>
      <w:r w:rsidRPr="00691C4D">
        <w:rPr>
          <w:spacing w:val="-8"/>
        </w:rPr>
        <w:t xml:space="preserve"> </w:t>
      </w:r>
      <w:r w:rsidRPr="00691C4D">
        <w:t>экипировки</w:t>
      </w:r>
      <w:r w:rsidRPr="00691C4D">
        <w:rPr>
          <w:spacing w:val="-8"/>
        </w:rPr>
        <w:t xml:space="preserve"> </w:t>
      </w:r>
      <w:r w:rsidRPr="00691C4D">
        <w:t>и</w:t>
      </w:r>
      <w:r w:rsidRPr="00691C4D">
        <w:rPr>
          <w:spacing w:val="-8"/>
        </w:rPr>
        <w:t xml:space="preserve"> </w:t>
      </w:r>
      <w:r w:rsidRPr="00691C4D">
        <w:t>средств</w:t>
      </w:r>
      <w:r w:rsidRPr="00691C4D">
        <w:rPr>
          <w:spacing w:val="-11"/>
        </w:rPr>
        <w:t xml:space="preserve"> </w:t>
      </w:r>
      <w:r w:rsidRPr="00691C4D">
        <w:rPr>
          <w:spacing w:val="-2"/>
        </w:rPr>
        <w:t>бронезащиты;</w:t>
      </w:r>
    </w:p>
    <w:p w:rsidR="001832CB" w:rsidRPr="00691C4D" w:rsidRDefault="001832CB" w:rsidP="005E575F">
      <w:pPr>
        <w:pStyle w:val="a4"/>
        <w:tabs>
          <w:tab w:val="left" w:pos="1621"/>
          <w:tab w:val="left" w:pos="3593"/>
          <w:tab w:val="left" w:pos="3967"/>
          <w:tab w:val="left" w:pos="5664"/>
          <w:tab w:val="left" w:pos="7117"/>
          <w:tab w:val="left" w:pos="7505"/>
        </w:tabs>
        <w:spacing w:before="24" w:line="264" w:lineRule="auto"/>
        <w:ind w:left="567"/>
      </w:pPr>
      <w:r w:rsidRPr="00691C4D">
        <w:rPr>
          <w:spacing w:val="-2"/>
        </w:rPr>
        <w:t>иметь</w:t>
      </w:r>
      <w:r w:rsidRPr="00691C4D">
        <w:tab/>
      </w:r>
      <w:r w:rsidRPr="00691C4D">
        <w:rPr>
          <w:spacing w:val="-2"/>
        </w:rPr>
        <w:t>представление</w:t>
      </w:r>
      <w:r w:rsidRPr="00691C4D">
        <w:tab/>
      </w:r>
      <w:r w:rsidRPr="00691C4D">
        <w:rPr>
          <w:spacing w:val="-10"/>
        </w:rPr>
        <w:t>о</w:t>
      </w:r>
      <w:r w:rsidRPr="00691C4D">
        <w:tab/>
      </w:r>
      <w:r w:rsidRPr="00691C4D">
        <w:rPr>
          <w:spacing w:val="-2"/>
        </w:rPr>
        <w:t>вооружении</w:t>
      </w:r>
      <w:r w:rsidRPr="00691C4D">
        <w:tab/>
      </w:r>
      <w:r w:rsidRPr="00691C4D">
        <w:rPr>
          <w:spacing w:val="-2"/>
        </w:rPr>
        <w:t>отделения</w:t>
      </w:r>
      <w:r w:rsidRPr="00691C4D">
        <w:tab/>
      </w:r>
      <w:r w:rsidRPr="00691C4D">
        <w:rPr>
          <w:spacing w:val="-10"/>
        </w:rPr>
        <w:t>и</w:t>
      </w:r>
      <w:r w:rsidRPr="00691C4D">
        <w:tab/>
      </w:r>
      <w:r w:rsidRPr="00691C4D">
        <w:rPr>
          <w:spacing w:val="-2"/>
        </w:rPr>
        <w:t xml:space="preserve">тактико-технических </w:t>
      </w:r>
      <w:r w:rsidRPr="00691C4D">
        <w:t>характеристиках стрелкового оружия;</w:t>
      </w:r>
    </w:p>
    <w:p w:rsidR="001832CB" w:rsidRPr="00691C4D" w:rsidRDefault="001832CB" w:rsidP="005E575F">
      <w:pPr>
        <w:pStyle w:val="a4"/>
        <w:spacing w:line="312" w:lineRule="exact"/>
        <w:ind w:left="567" w:firstLine="0"/>
      </w:pPr>
      <w:r w:rsidRPr="00691C4D">
        <w:t>знать</w:t>
      </w:r>
      <w:r w:rsidRPr="00691C4D">
        <w:rPr>
          <w:spacing w:val="-8"/>
        </w:rPr>
        <w:t xml:space="preserve"> </w:t>
      </w:r>
      <w:r w:rsidRPr="00691C4D">
        <w:t>основные</w:t>
      </w:r>
      <w:r w:rsidRPr="00691C4D">
        <w:rPr>
          <w:spacing w:val="-4"/>
        </w:rPr>
        <w:t xml:space="preserve"> </w:t>
      </w:r>
      <w:r w:rsidRPr="00691C4D">
        <w:t>характеристики</w:t>
      </w:r>
      <w:r w:rsidRPr="00691C4D">
        <w:rPr>
          <w:spacing w:val="-7"/>
        </w:rPr>
        <w:t xml:space="preserve"> </w:t>
      </w:r>
      <w:r w:rsidRPr="00691C4D">
        <w:t>стрелкового</w:t>
      </w:r>
      <w:r w:rsidRPr="00691C4D">
        <w:rPr>
          <w:spacing w:val="-12"/>
        </w:rPr>
        <w:t xml:space="preserve"> </w:t>
      </w:r>
      <w:r w:rsidRPr="00691C4D">
        <w:t>оружия</w:t>
      </w:r>
      <w:r w:rsidRPr="00691C4D">
        <w:rPr>
          <w:spacing w:val="-7"/>
        </w:rPr>
        <w:t xml:space="preserve"> </w:t>
      </w:r>
      <w:r w:rsidRPr="00691C4D">
        <w:t>и</w:t>
      </w:r>
      <w:r w:rsidRPr="00691C4D">
        <w:rPr>
          <w:spacing w:val="-8"/>
        </w:rPr>
        <w:t xml:space="preserve"> </w:t>
      </w:r>
      <w:r w:rsidRPr="00691C4D">
        <w:t>ручных</w:t>
      </w:r>
      <w:r w:rsidRPr="00691C4D">
        <w:rPr>
          <w:spacing w:val="-11"/>
        </w:rPr>
        <w:t xml:space="preserve"> </w:t>
      </w:r>
      <w:r w:rsidRPr="00691C4D">
        <w:rPr>
          <w:spacing w:val="-2"/>
        </w:rPr>
        <w:t>гранат;</w:t>
      </w:r>
    </w:p>
    <w:p w:rsidR="005E575F" w:rsidRDefault="001832CB" w:rsidP="005E575F">
      <w:pPr>
        <w:pStyle w:val="a4"/>
        <w:tabs>
          <w:tab w:val="left" w:pos="1557"/>
          <w:tab w:val="left" w:pos="2830"/>
          <w:tab w:val="left" w:pos="4140"/>
          <w:tab w:val="left" w:pos="5291"/>
          <w:tab w:val="left" w:pos="5687"/>
          <w:tab w:val="left" w:pos="6715"/>
          <w:tab w:val="left" w:pos="8442"/>
        </w:tabs>
        <w:spacing w:before="24" w:line="264" w:lineRule="auto"/>
        <w:ind w:left="567"/>
      </w:pPr>
      <w:r w:rsidRPr="00691C4D">
        <w:rPr>
          <w:spacing w:val="-2"/>
        </w:rPr>
        <w:t>знать</w:t>
      </w:r>
      <w:r w:rsidRPr="00691C4D">
        <w:tab/>
      </w:r>
      <w:r w:rsidRPr="00691C4D">
        <w:rPr>
          <w:spacing w:val="-2"/>
        </w:rPr>
        <w:t>историю</w:t>
      </w:r>
      <w:r w:rsidRPr="00691C4D">
        <w:tab/>
      </w:r>
      <w:r w:rsidRPr="00691C4D">
        <w:rPr>
          <w:spacing w:val="-2"/>
        </w:rPr>
        <w:t>создания</w:t>
      </w:r>
      <w:r w:rsidRPr="00691C4D">
        <w:tab/>
      </w:r>
      <w:r w:rsidRPr="00691C4D">
        <w:rPr>
          <w:spacing w:val="-2"/>
        </w:rPr>
        <w:t>уставов</w:t>
      </w:r>
      <w:r w:rsidRPr="00691C4D">
        <w:tab/>
      </w:r>
      <w:r w:rsidRPr="00691C4D">
        <w:rPr>
          <w:spacing w:val="-10"/>
        </w:rPr>
        <w:t>и</w:t>
      </w:r>
      <w:r w:rsidRPr="00691C4D">
        <w:tab/>
      </w:r>
      <w:r w:rsidRPr="00691C4D">
        <w:rPr>
          <w:spacing w:val="-2"/>
        </w:rPr>
        <w:t>этапов</w:t>
      </w:r>
      <w:r w:rsidRPr="00691C4D">
        <w:tab/>
      </w:r>
      <w:r w:rsidRPr="00691C4D">
        <w:rPr>
          <w:spacing w:val="-2"/>
        </w:rPr>
        <w:t>становления</w:t>
      </w:r>
      <w:r w:rsidRPr="00691C4D">
        <w:tab/>
      </w:r>
      <w:r w:rsidRPr="00691C4D">
        <w:rPr>
          <w:spacing w:val="-2"/>
        </w:rPr>
        <w:t xml:space="preserve">современных </w:t>
      </w:r>
      <w:r w:rsidRPr="00691C4D">
        <w:t>общевоинских уставов Вооруж</w:t>
      </w:r>
      <w:r w:rsidR="005E575F">
        <w:t>енных Сил Российской Федерации;</w:t>
      </w:r>
    </w:p>
    <w:p w:rsidR="001832CB" w:rsidRPr="00691C4D" w:rsidRDefault="001832CB" w:rsidP="005E575F">
      <w:pPr>
        <w:pStyle w:val="a4"/>
        <w:tabs>
          <w:tab w:val="left" w:pos="1557"/>
          <w:tab w:val="left" w:pos="2830"/>
          <w:tab w:val="left" w:pos="4140"/>
          <w:tab w:val="left" w:pos="5291"/>
          <w:tab w:val="left" w:pos="5687"/>
          <w:tab w:val="left" w:pos="6715"/>
          <w:tab w:val="left" w:pos="8442"/>
        </w:tabs>
        <w:spacing w:before="24" w:line="264" w:lineRule="auto"/>
        <w:ind w:left="567"/>
      </w:pPr>
      <w:r w:rsidRPr="00691C4D">
        <w:t>знать структуру</w:t>
      </w:r>
      <w:r w:rsidRPr="00691C4D">
        <w:rPr>
          <w:spacing w:val="-7"/>
        </w:rPr>
        <w:t xml:space="preserve"> </w:t>
      </w:r>
      <w:r w:rsidRPr="00691C4D">
        <w:t>современных общевоинских уставов и понимать их значение для повседневной жизнедеятельности войск;</w:t>
      </w:r>
    </w:p>
    <w:p w:rsidR="001832CB" w:rsidRPr="00691C4D" w:rsidRDefault="001832CB" w:rsidP="005E575F">
      <w:pPr>
        <w:pStyle w:val="a4"/>
        <w:tabs>
          <w:tab w:val="left" w:pos="2110"/>
          <w:tab w:val="left" w:pos="3426"/>
          <w:tab w:val="left" w:pos="5440"/>
          <w:tab w:val="left" w:pos="6900"/>
          <w:tab w:val="left" w:pos="7317"/>
          <w:tab w:val="left" w:pos="9282"/>
        </w:tabs>
        <w:spacing w:line="256" w:lineRule="auto"/>
        <w:ind w:left="567"/>
      </w:pPr>
      <w:r w:rsidRPr="00691C4D">
        <w:rPr>
          <w:spacing w:val="-2"/>
        </w:rPr>
        <w:t>понимать</w:t>
      </w:r>
      <w:r w:rsidRPr="00691C4D">
        <w:tab/>
      </w:r>
      <w:r w:rsidRPr="00691C4D">
        <w:rPr>
          <w:spacing w:val="-2"/>
        </w:rPr>
        <w:t>принцип</w:t>
      </w:r>
      <w:r w:rsidRPr="00691C4D">
        <w:tab/>
      </w:r>
      <w:r w:rsidRPr="00691C4D">
        <w:rPr>
          <w:spacing w:val="-2"/>
        </w:rPr>
        <w:t>единоначалия,</w:t>
      </w:r>
      <w:r w:rsidRPr="00691C4D">
        <w:tab/>
      </w:r>
      <w:r w:rsidRPr="00691C4D">
        <w:rPr>
          <w:spacing w:val="-2"/>
        </w:rPr>
        <w:t>принятый</w:t>
      </w:r>
      <w:r w:rsidRPr="00691C4D">
        <w:tab/>
      </w:r>
      <w:r w:rsidRPr="00691C4D">
        <w:rPr>
          <w:spacing w:val="-10"/>
        </w:rPr>
        <w:t>в</w:t>
      </w:r>
      <w:r w:rsidRPr="00691C4D">
        <w:tab/>
      </w:r>
      <w:r w:rsidRPr="00691C4D">
        <w:rPr>
          <w:spacing w:val="-2"/>
        </w:rPr>
        <w:t>Вооруженных</w:t>
      </w:r>
      <w:r w:rsidRPr="00691C4D">
        <w:tab/>
      </w:r>
      <w:r w:rsidRPr="00691C4D">
        <w:rPr>
          <w:spacing w:val="-2"/>
        </w:rPr>
        <w:t xml:space="preserve">Силах </w:t>
      </w:r>
      <w:r w:rsidRPr="00691C4D">
        <w:t>Российской Федерации;</w:t>
      </w:r>
    </w:p>
    <w:p w:rsidR="001832CB" w:rsidRPr="00691C4D" w:rsidRDefault="001832CB" w:rsidP="005E575F">
      <w:pPr>
        <w:pStyle w:val="a4"/>
        <w:tabs>
          <w:tab w:val="left" w:pos="1643"/>
          <w:tab w:val="left" w:pos="3636"/>
          <w:tab w:val="left" w:pos="4032"/>
          <w:tab w:val="left" w:pos="5247"/>
          <w:tab w:val="left" w:pos="7333"/>
          <w:tab w:val="left" w:pos="7736"/>
        </w:tabs>
        <w:spacing w:line="264" w:lineRule="auto"/>
        <w:ind w:left="567"/>
      </w:pPr>
      <w:r w:rsidRPr="00691C4D">
        <w:rPr>
          <w:spacing w:val="-2"/>
        </w:rPr>
        <w:t>иметь</w:t>
      </w:r>
      <w:r w:rsidRPr="00691C4D">
        <w:tab/>
      </w:r>
      <w:r w:rsidRPr="00691C4D">
        <w:rPr>
          <w:spacing w:val="-2"/>
        </w:rPr>
        <w:t>представление</w:t>
      </w:r>
      <w:r w:rsidRPr="00691C4D">
        <w:tab/>
      </w:r>
      <w:r w:rsidRPr="00691C4D">
        <w:rPr>
          <w:spacing w:val="-10"/>
        </w:rPr>
        <w:t>о</w:t>
      </w:r>
      <w:r w:rsidRPr="00691C4D">
        <w:tab/>
      </w:r>
      <w:r w:rsidRPr="00691C4D">
        <w:rPr>
          <w:spacing w:val="-2"/>
        </w:rPr>
        <w:t>порядке</w:t>
      </w:r>
      <w:r w:rsidRPr="00691C4D">
        <w:tab/>
      </w:r>
      <w:r w:rsidRPr="00691C4D">
        <w:rPr>
          <w:spacing w:val="-2"/>
        </w:rPr>
        <w:t>подчиненности</w:t>
      </w:r>
      <w:r w:rsidRPr="00691C4D">
        <w:tab/>
      </w:r>
      <w:r w:rsidRPr="00691C4D">
        <w:rPr>
          <w:spacing w:val="-10"/>
        </w:rPr>
        <w:t>и</w:t>
      </w:r>
      <w:r w:rsidRPr="00691C4D">
        <w:tab/>
      </w:r>
      <w:r w:rsidRPr="00691C4D">
        <w:rPr>
          <w:spacing w:val="-2"/>
        </w:rPr>
        <w:t>взаимоотношениях военнослужащих;</w:t>
      </w:r>
    </w:p>
    <w:p w:rsidR="001832CB" w:rsidRPr="00691C4D" w:rsidRDefault="001832CB" w:rsidP="005E575F">
      <w:pPr>
        <w:pStyle w:val="a4"/>
        <w:spacing w:line="256" w:lineRule="auto"/>
        <w:ind w:left="567" w:firstLine="0"/>
      </w:pPr>
      <w:r w:rsidRPr="00691C4D">
        <w:t>понимать</w:t>
      </w:r>
      <w:r w:rsidRPr="00691C4D">
        <w:rPr>
          <w:spacing w:val="-6"/>
        </w:rPr>
        <w:t xml:space="preserve"> </w:t>
      </w:r>
      <w:r w:rsidRPr="00691C4D">
        <w:t>порядок</w:t>
      </w:r>
      <w:r w:rsidRPr="00691C4D">
        <w:rPr>
          <w:spacing w:val="-6"/>
        </w:rPr>
        <w:t xml:space="preserve"> </w:t>
      </w:r>
      <w:r w:rsidRPr="00691C4D">
        <w:t>отдачи</w:t>
      </w:r>
      <w:r w:rsidRPr="00691C4D">
        <w:rPr>
          <w:spacing w:val="-6"/>
        </w:rPr>
        <w:t xml:space="preserve"> </w:t>
      </w:r>
      <w:r w:rsidRPr="00691C4D">
        <w:t>приказа</w:t>
      </w:r>
      <w:r w:rsidRPr="00691C4D">
        <w:rPr>
          <w:spacing w:val="-9"/>
        </w:rPr>
        <w:t xml:space="preserve"> </w:t>
      </w:r>
      <w:r w:rsidRPr="00691C4D">
        <w:t>(приказания)</w:t>
      </w:r>
      <w:r w:rsidRPr="00691C4D">
        <w:rPr>
          <w:spacing w:val="-6"/>
        </w:rPr>
        <w:t xml:space="preserve"> </w:t>
      </w:r>
      <w:r w:rsidRPr="00691C4D">
        <w:t>и</w:t>
      </w:r>
      <w:r w:rsidRPr="00691C4D">
        <w:rPr>
          <w:spacing w:val="-6"/>
        </w:rPr>
        <w:t xml:space="preserve"> </w:t>
      </w:r>
      <w:r w:rsidRPr="00691C4D">
        <w:t>их</w:t>
      </w:r>
      <w:r w:rsidRPr="00691C4D">
        <w:rPr>
          <w:spacing w:val="-10"/>
        </w:rPr>
        <w:t xml:space="preserve"> </w:t>
      </w:r>
      <w:r w:rsidRPr="00691C4D">
        <w:t>выполнения; различать воинские звания и образцы военной формы одежды;</w:t>
      </w:r>
    </w:p>
    <w:p w:rsidR="001832CB" w:rsidRPr="00691C4D" w:rsidRDefault="001832CB" w:rsidP="005E575F">
      <w:pPr>
        <w:pStyle w:val="a4"/>
        <w:spacing w:line="264" w:lineRule="auto"/>
        <w:ind w:left="567" w:firstLine="0"/>
      </w:pPr>
      <w:r w:rsidRPr="00691C4D">
        <w:t>иметь</w:t>
      </w:r>
      <w:r w:rsidRPr="00691C4D">
        <w:rPr>
          <w:spacing w:val="-5"/>
        </w:rPr>
        <w:t xml:space="preserve"> </w:t>
      </w:r>
      <w:r w:rsidRPr="00691C4D">
        <w:t>представление</w:t>
      </w:r>
      <w:r w:rsidRPr="00691C4D">
        <w:rPr>
          <w:spacing w:val="-8"/>
        </w:rPr>
        <w:t xml:space="preserve"> </w:t>
      </w:r>
      <w:r w:rsidRPr="00691C4D">
        <w:t>о</w:t>
      </w:r>
      <w:r w:rsidRPr="00691C4D">
        <w:rPr>
          <w:spacing w:val="-10"/>
        </w:rPr>
        <w:t xml:space="preserve"> </w:t>
      </w:r>
      <w:r w:rsidRPr="00691C4D">
        <w:t>воинской</w:t>
      </w:r>
      <w:r w:rsidRPr="00691C4D">
        <w:rPr>
          <w:spacing w:val="-5"/>
        </w:rPr>
        <w:t xml:space="preserve"> </w:t>
      </w:r>
      <w:r w:rsidRPr="00691C4D">
        <w:t>дисциплине,</w:t>
      </w:r>
      <w:r w:rsidRPr="00691C4D">
        <w:rPr>
          <w:spacing w:val="-4"/>
        </w:rPr>
        <w:t xml:space="preserve"> </w:t>
      </w:r>
      <w:r w:rsidRPr="00691C4D">
        <w:t>ее</w:t>
      </w:r>
      <w:r w:rsidRPr="00691C4D">
        <w:rPr>
          <w:spacing w:val="-8"/>
        </w:rPr>
        <w:t xml:space="preserve"> </w:t>
      </w:r>
      <w:r w:rsidRPr="00691C4D">
        <w:t>сущности</w:t>
      </w:r>
      <w:r w:rsidRPr="00691C4D">
        <w:rPr>
          <w:spacing w:val="-5"/>
        </w:rPr>
        <w:t xml:space="preserve"> </w:t>
      </w:r>
      <w:r w:rsidRPr="00691C4D">
        <w:t>и</w:t>
      </w:r>
      <w:r w:rsidRPr="00691C4D">
        <w:rPr>
          <w:spacing w:val="-5"/>
        </w:rPr>
        <w:t xml:space="preserve"> </w:t>
      </w:r>
      <w:r w:rsidRPr="00691C4D">
        <w:t>значении; понимать принципы достижения воинской дисциплины;</w:t>
      </w:r>
    </w:p>
    <w:p w:rsidR="001832CB" w:rsidRPr="00691C4D" w:rsidRDefault="001832CB" w:rsidP="005E575F">
      <w:pPr>
        <w:pStyle w:val="a4"/>
        <w:spacing w:line="256" w:lineRule="auto"/>
        <w:ind w:left="567" w:firstLine="0"/>
      </w:pPr>
      <w:r w:rsidRPr="00691C4D">
        <w:t>уметь</w:t>
      </w:r>
      <w:r w:rsidRPr="00691C4D">
        <w:rPr>
          <w:spacing w:val="-11"/>
        </w:rPr>
        <w:t xml:space="preserve"> </w:t>
      </w:r>
      <w:r w:rsidRPr="00691C4D">
        <w:t>оценивать</w:t>
      </w:r>
      <w:r w:rsidRPr="00691C4D">
        <w:rPr>
          <w:spacing w:val="-11"/>
        </w:rPr>
        <w:t xml:space="preserve"> </w:t>
      </w:r>
      <w:r w:rsidRPr="00691C4D">
        <w:t>риски</w:t>
      </w:r>
      <w:r w:rsidRPr="00691C4D">
        <w:rPr>
          <w:spacing w:val="-11"/>
        </w:rPr>
        <w:t xml:space="preserve"> </w:t>
      </w:r>
      <w:r w:rsidRPr="00691C4D">
        <w:t>нарушения</w:t>
      </w:r>
      <w:r w:rsidRPr="00691C4D">
        <w:rPr>
          <w:spacing w:val="-11"/>
        </w:rPr>
        <w:t xml:space="preserve"> </w:t>
      </w:r>
      <w:r w:rsidRPr="00691C4D">
        <w:t>воинской</w:t>
      </w:r>
      <w:r w:rsidRPr="00691C4D">
        <w:rPr>
          <w:spacing w:val="-11"/>
        </w:rPr>
        <w:t xml:space="preserve"> </w:t>
      </w:r>
      <w:r w:rsidRPr="00691C4D">
        <w:t>дисциплины; знать основные положения Строевого устава;</w:t>
      </w:r>
    </w:p>
    <w:p w:rsidR="001832CB" w:rsidRPr="00691C4D" w:rsidRDefault="001832CB" w:rsidP="005E575F">
      <w:pPr>
        <w:pStyle w:val="a4"/>
        <w:spacing w:line="256" w:lineRule="auto"/>
        <w:ind w:left="567" w:firstLine="0"/>
      </w:pPr>
      <w:r w:rsidRPr="00691C4D">
        <w:t>знать</w:t>
      </w:r>
      <w:r w:rsidRPr="00691C4D">
        <w:rPr>
          <w:spacing w:val="-7"/>
        </w:rPr>
        <w:t xml:space="preserve"> </w:t>
      </w:r>
      <w:r w:rsidRPr="00691C4D">
        <w:t>обязанности</w:t>
      </w:r>
      <w:r w:rsidRPr="00691C4D">
        <w:rPr>
          <w:spacing w:val="-7"/>
        </w:rPr>
        <w:t xml:space="preserve"> </w:t>
      </w:r>
      <w:r w:rsidRPr="00691C4D">
        <w:t>военнослужащего</w:t>
      </w:r>
      <w:r w:rsidRPr="00691C4D">
        <w:rPr>
          <w:spacing w:val="-11"/>
        </w:rPr>
        <w:t xml:space="preserve"> </w:t>
      </w:r>
      <w:r w:rsidRPr="00691C4D">
        <w:t>перед</w:t>
      </w:r>
      <w:r w:rsidRPr="00691C4D">
        <w:rPr>
          <w:spacing w:val="-7"/>
        </w:rPr>
        <w:t xml:space="preserve"> </w:t>
      </w:r>
      <w:r w:rsidRPr="00691C4D">
        <w:t>построением</w:t>
      </w:r>
      <w:r w:rsidRPr="00691C4D">
        <w:rPr>
          <w:spacing w:val="-6"/>
        </w:rPr>
        <w:t xml:space="preserve"> </w:t>
      </w:r>
      <w:r w:rsidRPr="00691C4D">
        <w:t>и</w:t>
      </w:r>
      <w:r w:rsidRPr="00691C4D">
        <w:rPr>
          <w:spacing w:val="-7"/>
        </w:rPr>
        <w:t xml:space="preserve"> </w:t>
      </w:r>
      <w:r w:rsidRPr="00691C4D">
        <w:t>в</w:t>
      </w:r>
      <w:r w:rsidRPr="00691C4D">
        <w:rPr>
          <w:spacing w:val="-10"/>
        </w:rPr>
        <w:t xml:space="preserve"> </w:t>
      </w:r>
      <w:r w:rsidRPr="00691C4D">
        <w:t>строю; знать строевые приёмы на месте без оружия;</w:t>
      </w:r>
    </w:p>
    <w:p w:rsidR="001832CB" w:rsidRPr="00691C4D" w:rsidRDefault="001832CB" w:rsidP="005E575F">
      <w:pPr>
        <w:pStyle w:val="a4"/>
        <w:ind w:left="567" w:firstLine="0"/>
      </w:pPr>
      <w:r w:rsidRPr="00691C4D">
        <w:t>выполнять</w:t>
      </w:r>
      <w:r w:rsidRPr="00691C4D">
        <w:rPr>
          <w:spacing w:val="-6"/>
        </w:rPr>
        <w:t xml:space="preserve"> </w:t>
      </w:r>
      <w:r w:rsidRPr="00691C4D">
        <w:t>строевые</w:t>
      </w:r>
      <w:r w:rsidRPr="00691C4D">
        <w:rPr>
          <w:spacing w:val="-8"/>
        </w:rPr>
        <w:t xml:space="preserve"> </w:t>
      </w:r>
      <w:r w:rsidRPr="00691C4D">
        <w:t>приёмы</w:t>
      </w:r>
      <w:r w:rsidRPr="00691C4D">
        <w:rPr>
          <w:spacing w:val="-6"/>
        </w:rPr>
        <w:t xml:space="preserve"> </w:t>
      </w:r>
      <w:r w:rsidRPr="00691C4D">
        <w:t>на</w:t>
      </w:r>
      <w:r w:rsidRPr="00691C4D">
        <w:rPr>
          <w:spacing w:val="-8"/>
        </w:rPr>
        <w:t xml:space="preserve"> </w:t>
      </w:r>
      <w:r w:rsidRPr="00691C4D">
        <w:t>месте</w:t>
      </w:r>
      <w:r w:rsidRPr="00691C4D">
        <w:rPr>
          <w:spacing w:val="-7"/>
        </w:rPr>
        <w:t xml:space="preserve"> </w:t>
      </w:r>
      <w:r w:rsidRPr="00691C4D">
        <w:t>без</w:t>
      </w:r>
      <w:r w:rsidRPr="00691C4D">
        <w:rPr>
          <w:spacing w:val="-8"/>
        </w:rPr>
        <w:t xml:space="preserve"> </w:t>
      </w:r>
      <w:r w:rsidRPr="00691C4D">
        <w:rPr>
          <w:spacing w:val="-2"/>
        </w:rPr>
        <w:t>оружия.</w:t>
      </w:r>
    </w:p>
    <w:p w:rsidR="001832CB" w:rsidRPr="00691C4D" w:rsidRDefault="001832CB" w:rsidP="005E575F">
      <w:pPr>
        <w:pStyle w:val="a4"/>
        <w:spacing w:before="40"/>
        <w:ind w:left="567" w:firstLine="0"/>
      </w:pPr>
    </w:p>
    <w:p w:rsidR="001832CB" w:rsidRPr="00691C4D" w:rsidRDefault="001832CB" w:rsidP="005E575F">
      <w:pPr>
        <w:tabs>
          <w:tab w:val="left" w:pos="2494"/>
          <w:tab w:val="left" w:pos="4228"/>
          <w:tab w:val="left" w:pos="4760"/>
          <w:tab w:val="left" w:pos="5911"/>
          <w:tab w:val="left" w:pos="6422"/>
          <w:tab w:val="left" w:pos="6810"/>
          <w:tab w:val="left" w:pos="8379"/>
        </w:tabs>
        <w:spacing w:before="1" w:line="254" w:lineRule="auto"/>
        <w:ind w:left="567" w:firstLine="569"/>
        <w:rPr>
          <w:i/>
          <w:sz w:val="24"/>
          <w:szCs w:val="24"/>
        </w:rPr>
      </w:pPr>
      <w:r w:rsidRPr="00691C4D">
        <w:rPr>
          <w:i/>
          <w:spacing w:val="-2"/>
          <w:sz w:val="24"/>
          <w:szCs w:val="24"/>
        </w:rPr>
        <w:t>Предметные</w:t>
      </w:r>
      <w:r w:rsidRPr="00691C4D">
        <w:rPr>
          <w:i/>
          <w:sz w:val="24"/>
          <w:szCs w:val="24"/>
        </w:rPr>
        <w:tab/>
      </w:r>
      <w:r w:rsidRPr="00691C4D">
        <w:rPr>
          <w:i/>
          <w:spacing w:val="-2"/>
          <w:sz w:val="24"/>
          <w:szCs w:val="24"/>
        </w:rPr>
        <w:t>результаты</w:t>
      </w:r>
      <w:r w:rsidRPr="00691C4D">
        <w:rPr>
          <w:i/>
          <w:sz w:val="24"/>
          <w:szCs w:val="24"/>
        </w:rPr>
        <w:tab/>
      </w:r>
      <w:r w:rsidRPr="00691C4D">
        <w:rPr>
          <w:i/>
          <w:spacing w:val="-6"/>
          <w:sz w:val="24"/>
          <w:szCs w:val="24"/>
        </w:rPr>
        <w:t>по</w:t>
      </w:r>
      <w:r w:rsidRPr="00691C4D">
        <w:rPr>
          <w:i/>
          <w:sz w:val="24"/>
          <w:szCs w:val="24"/>
        </w:rPr>
        <w:tab/>
      </w:r>
      <w:r w:rsidRPr="00691C4D">
        <w:rPr>
          <w:i/>
          <w:spacing w:val="-2"/>
          <w:sz w:val="24"/>
          <w:szCs w:val="24"/>
        </w:rPr>
        <w:t>модулю</w:t>
      </w:r>
      <w:r w:rsidRPr="00691C4D">
        <w:rPr>
          <w:i/>
          <w:sz w:val="24"/>
          <w:szCs w:val="24"/>
        </w:rPr>
        <w:tab/>
      </w:r>
      <w:r w:rsidRPr="00691C4D">
        <w:rPr>
          <w:i/>
          <w:spacing w:val="-10"/>
          <w:sz w:val="24"/>
          <w:szCs w:val="24"/>
        </w:rPr>
        <w:t>№</w:t>
      </w:r>
      <w:r w:rsidRPr="00691C4D">
        <w:rPr>
          <w:i/>
          <w:sz w:val="24"/>
          <w:szCs w:val="24"/>
        </w:rPr>
        <w:tab/>
      </w:r>
      <w:r w:rsidRPr="00691C4D">
        <w:rPr>
          <w:i/>
          <w:spacing w:val="-10"/>
          <w:sz w:val="24"/>
          <w:szCs w:val="24"/>
        </w:rPr>
        <w:t>3</w:t>
      </w:r>
      <w:r w:rsidRPr="00691C4D">
        <w:rPr>
          <w:i/>
          <w:sz w:val="24"/>
          <w:szCs w:val="24"/>
        </w:rPr>
        <w:tab/>
      </w:r>
      <w:r w:rsidRPr="00691C4D">
        <w:rPr>
          <w:i/>
          <w:spacing w:val="-2"/>
          <w:sz w:val="24"/>
          <w:szCs w:val="24"/>
        </w:rPr>
        <w:t>«</w:t>
      </w:r>
      <w:r w:rsidRPr="00691C4D">
        <w:rPr>
          <w:i/>
          <w:spacing w:val="-2"/>
          <w:position w:val="1"/>
          <w:sz w:val="24"/>
          <w:szCs w:val="24"/>
        </w:rPr>
        <w:t>Культура</w:t>
      </w:r>
      <w:r w:rsidRPr="00691C4D">
        <w:rPr>
          <w:i/>
          <w:position w:val="1"/>
          <w:sz w:val="24"/>
          <w:szCs w:val="24"/>
        </w:rPr>
        <w:tab/>
      </w:r>
      <w:r w:rsidRPr="00691C4D">
        <w:rPr>
          <w:i/>
          <w:spacing w:val="-2"/>
          <w:position w:val="1"/>
          <w:sz w:val="24"/>
          <w:szCs w:val="24"/>
        </w:rPr>
        <w:t xml:space="preserve">безопасности </w:t>
      </w:r>
      <w:r w:rsidRPr="00691C4D">
        <w:rPr>
          <w:i/>
          <w:position w:val="1"/>
          <w:sz w:val="24"/>
          <w:szCs w:val="24"/>
        </w:rPr>
        <w:t>жизнедеятельности в современном обществе</w:t>
      </w:r>
      <w:r w:rsidRPr="00691C4D">
        <w:rPr>
          <w:i/>
          <w:sz w:val="24"/>
          <w:szCs w:val="24"/>
        </w:rPr>
        <w:t>»:</w:t>
      </w:r>
    </w:p>
    <w:p w:rsidR="001832CB" w:rsidRPr="00691C4D" w:rsidRDefault="001832CB" w:rsidP="005E575F">
      <w:pPr>
        <w:pStyle w:val="a4"/>
        <w:spacing w:before="13" w:line="256" w:lineRule="auto"/>
        <w:ind w:left="567" w:firstLine="0"/>
      </w:pPr>
      <w:r w:rsidRPr="00691C4D">
        <w:t>характеризовать значение безопасности жизнедеятельности для человека; раскрывать</w:t>
      </w:r>
      <w:r w:rsidRPr="00691C4D">
        <w:rPr>
          <w:spacing w:val="31"/>
        </w:rPr>
        <w:t xml:space="preserve"> </w:t>
      </w:r>
      <w:r w:rsidRPr="00691C4D">
        <w:t>смысл</w:t>
      </w:r>
      <w:r w:rsidRPr="00691C4D">
        <w:rPr>
          <w:spacing w:val="27"/>
        </w:rPr>
        <w:t xml:space="preserve"> </w:t>
      </w:r>
      <w:r w:rsidRPr="00691C4D">
        <w:t>понятий</w:t>
      </w:r>
      <w:r w:rsidRPr="00691C4D">
        <w:rPr>
          <w:spacing w:val="31"/>
        </w:rPr>
        <w:t xml:space="preserve"> </w:t>
      </w:r>
      <w:r w:rsidRPr="00691C4D">
        <w:t>«опасность»,</w:t>
      </w:r>
      <w:r w:rsidRPr="00691C4D">
        <w:rPr>
          <w:spacing w:val="31"/>
        </w:rPr>
        <w:t xml:space="preserve"> </w:t>
      </w:r>
      <w:r w:rsidRPr="00691C4D">
        <w:t>«безопасность»,</w:t>
      </w:r>
      <w:r w:rsidRPr="00691C4D">
        <w:rPr>
          <w:spacing w:val="31"/>
        </w:rPr>
        <w:t xml:space="preserve"> </w:t>
      </w:r>
      <w:r w:rsidRPr="00691C4D">
        <w:t>«риск»,</w:t>
      </w:r>
      <w:r w:rsidRPr="00691C4D">
        <w:rPr>
          <w:spacing w:val="31"/>
        </w:rPr>
        <w:t xml:space="preserve"> </w:t>
      </w:r>
      <w:r w:rsidRPr="00691C4D">
        <w:t>«культура</w:t>
      </w:r>
    </w:p>
    <w:p w:rsidR="001832CB" w:rsidRPr="00691C4D" w:rsidRDefault="001832CB" w:rsidP="005E575F">
      <w:pPr>
        <w:pStyle w:val="a4"/>
        <w:spacing w:before="2"/>
        <w:ind w:left="567" w:firstLine="0"/>
      </w:pPr>
      <w:r w:rsidRPr="00691C4D">
        <w:t>безопасности</w:t>
      </w:r>
      <w:r w:rsidRPr="00691C4D">
        <w:rPr>
          <w:spacing w:val="-15"/>
        </w:rPr>
        <w:t xml:space="preserve"> </w:t>
      </w:r>
      <w:r w:rsidRPr="00691C4D">
        <w:rPr>
          <w:spacing w:val="-2"/>
        </w:rPr>
        <w:t>жизнедеятельности»;</w:t>
      </w:r>
    </w:p>
    <w:p w:rsidR="001832CB" w:rsidRPr="00691C4D" w:rsidRDefault="001832CB" w:rsidP="005E575F">
      <w:pPr>
        <w:pStyle w:val="a4"/>
        <w:spacing w:before="31"/>
        <w:ind w:left="567" w:firstLine="0"/>
      </w:pPr>
      <w:r w:rsidRPr="00691C4D">
        <w:t>классифицировать</w:t>
      </w:r>
      <w:r w:rsidRPr="00691C4D">
        <w:rPr>
          <w:spacing w:val="-13"/>
        </w:rPr>
        <w:t xml:space="preserve"> </w:t>
      </w:r>
      <w:r w:rsidRPr="00691C4D">
        <w:t>и</w:t>
      </w:r>
      <w:r w:rsidRPr="00691C4D">
        <w:rPr>
          <w:spacing w:val="-11"/>
        </w:rPr>
        <w:t xml:space="preserve"> </w:t>
      </w:r>
      <w:r w:rsidRPr="00691C4D">
        <w:t>характеризовать</w:t>
      </w:r>
      <w:r w:rsidRPr="00691C4D">
        <w:rPr>
          <w:spacing w:val="-11"/>
        </w:rPr>
        <w:t xml:space="preserve"> </w:t>
      </w:r>
      <w:r w:rsidRPr="00691C4D">
        <w:t>источники</w:t>
      </w:r>
      <w:r w:rsidRPr="00691C4D">
        <w:rPr>
          <w:spacing w:val="-10"/>
        </w:rPr>
        <w:t xml:space="preserve"> </w:t>
      </w:r>
      <w:r w:rsidRPr="00691C4D">
        <w:rPr>
          <w:spacing w:val="-2"/>
        </w:rPr>
        <w:t>опасности;</w:t>
      </w:r>
    </w:p>
    <w:p w:rsidR="001832CB" w:rsidRPr="00691C4D" w:rsidRDefault="001832CB" w:rsidP="005E575F">
      <w:pPr>
        <w:pStyle w:val="a4"/>
        <w:tabs>
          <w:tab w:val="left" w:pos="2270"/>
          <w:tab w:val="left" w:pos="2658"/>
          <w:tab w:val="left" w:pos="4550"/>
          <w:tab w:val="left" w:pos="5557"/>
          <w:tab w:val="left" w:pos="7016"/>
          <w:tab w:val="left" w:pos="8707"/>
        </w:tabs>
        <w:spacing w:before="24" w:line="256" w:lineRule="auto"/>
        <w:ind w:left="567"/>
      </w:pPr>
      <w:r w:rsidRPr="00691C4D">
        <w:rPr>
          <w:spacing w:val="-2"/>
        </w:rPr>
        <w:t>раскрывать</w:t>
      </w:r>
      <w:r w:rsidRPr="00691C4D">
        <w:tab/>
      </w:r>
      <w:r w:rsidRPr="00691C4D">
        <w:rPr>
          <w:spacing w:val="-10"/>
        </w:rPr>
        <w:t>и</w:t>
      </w:r>
      <w:r w:rsidRPr="00691C4D">
        <w:tab/>
      </w:r>
      <w:r w:rsidRPr="00691C4D">
        <w:rPr>
          <w:spacing w:val="-2"/>
        </w:rPr>
        <w:t>обосновывать</w:t>
      </w:r>
      <w:r w:rsidRPr="00691C4D">
        <w:tab/>
      </w:r>
      <w:r w:rsidRPr="00691C4D">
        <w:rPr>
          <w:spacing w:val="-2"/>
        </w:rPr>
        <w:t>общие</w:t>
      </w:r>
      <w:r w:rsidRPr="00691C4D">
        <w:tab/>
      </w:r>
      <w:r w:rsidRPr="00691C4D">
        <w:rPr>
          <w:spacing w:val="-2"/>
        </w:rPr>
        <w:t>принципы</w:t>
      </w:r>
      <w:r w:rsidRPr="00691C4D">
        <w:tab/>
      </w:r>
      <w:r w:rsidRPr="00691C4D">
        <w:rPr>
          <w:spacing w:val="-2"/>
        </w:rPr>
        <w:t>безопасного</w:t>
      </w:r>
      <w:r w:rsidRPr="00691C4D">
        <w:tab/>
      </w:r>
      <w:r w:rsidRPr="00691C4D">
        <w:rPr>
          <w:spacing w:val="-2"/>
        </w:rPr>
        <w:t xml:space="preserve">поведения; </w:t>
      </w:r>
      <w:r w:rsidRPr="00691C4D">
        <w:t>моделировать реальные ситуации и решать ситуационные задачи;</w:t>
      </w:r>
    </w:p>
    <w:p w:rsidR="001832CB" w:rsidRPr="00691C4D" w:rsidRDefault="001832CB" w:rsidP="005E575F">
      <w:pPr>
        <w:pStyle w:val="a4"/>
        <w:spacing w:before="2"/>
        <w:ind w:left="567" w:firstLine="0"/>
      </w:pPr>
      <w:r w:rsidRPr="00691C4D">
        <w:t>объяснять</w:t>
      </w:r>
      <w:r w:rsidRPr="00691C4D">
        <w:rPr>
          <w:spacing w:val="-7"/>
        </w:rPr>
        <w:t xml:space="preserve"> </w:t>
      </w:r>
      <w:r w:rsidRPr="00691C4D">
        <w:t>сходство</w:t>
      </w:r>
      <w:r w:rsidRPr="00691C4D">
        <w:rPr>
          <w:spacing w:val="-12"/>
        </w:rPr>
        <w:t xml:space="preserve"> </w:t>
      </w:r>
      <w:r w:rsidRPr="00691C4D">
        <w:t>и</w:t>
      </w:r>
      <w:r w:rsidRPr="00691C4D">
        <w:rPr>
          <w:spacing w:val="-7"/>
        </w:rPr>
        <w:t xml:space="preserve"> </w:t>
      </w:r>
      <w:r w:rsidRPr="00691C4D">
        <w:t>различия</w:t>
      </w:r>
      <w:r w:rsidRPr="00691C4D">
        <w:rPr>
          <w:spacing w:val="-8"/>
        </w:rPr>
        <w:t xml:space="preserve"> </w:t>
      </w:r>
      <w:r w:rsidRPr="00691C4D">
        <w:t>опасной</w:t>
      </w:r>
      <w:r w:rsidRPr="00691C4D">
        <w:rPr>
          <w:spacing w:val="-7"/>
        </w:rPr>
        <w:t xml:space="preserve"> </w:t>
      </w:r>
      <w:r w:rsidRPr="00691C4D">
        <w:t>и</w:t>
      </w:r>
      <w:r w:rsidRPr="00691C4D">
        <w:rPr>
          <w:spacing w:val="-8"/>
        </w:rPr>
        <w:t xml:space="preserve"> </w:t>
      </w:r>
      <w:r w:rsidRPr="00691C4D">
        <w:t>чрезвычайной</w:t>
      </w:r>
      <w:r w:rsidRPr="00691C4D">
        <w:rPr>
          <w:spacing w:val="-7"/>
        </w:rPr>
        <w:t xml:space="preserve"> </w:t>
      </w:r>
      <w:r w:rsidRPr="00691C4D">
        <w:rPr>
          <w:spacing w:val="-2"/>
        </w:rPr>
        <w:t>ситуаций;</w:t>
      </w:r>
    </w:p>
    <w:p w:rsidR="001832CB" w:rsidRPr="00691C4D" w:rsidRDefault="001832CB" w:rsidP="005E575F">
      <w:pPr>
        <w:pStyle w:val="a4"/>
        <w:spacing w:before="32" w:line="256" w:lineRule="auto"/>
        <w:ind w:left="567"/>
      </w:pPr>
      <w:r w:rsidRPr="00691C4D">
        <w:t>объяснять</w:t>
      </w:r>
      <w:r w:rsidRPr="00691C4D">
        <w:rPr>
          <w:spacing w:val="40"/>
        </w:rPr>
        <w:t xml:space="preserve"> </w:t>
      </w:r>
      <w:r w:rsidRPr="00691C4D">
        <w:t>механизм</w:t>
      </w:r>
      <w:r w:rsidRPr="00691C4D">
        <w:rPr>
          <w:spacing w:val="40"/>
        </w:rPr>
        <w:t xml:space="preserve"> </w:t>
      </w:r>
      <w:r w:rsidRPr="00691C4D">
        <w:t>перерастания</w:t>
      </w:r>
      <w:r w:rsidRPr="00691C4D">
        <w:rPr>
          <w:spacing w:val="40"/>
        </w:rPr>
        <w:t xml:space="preserve"> </w:t>
      </w:r>
      <w:r w:rsidRPr="00691C4D">
        <w:t>повседневной</w:t>
      </w:r>
      <w:r w:rsidRPr="00691C4D">
        <w:rPr>
          <w:spacing w:val="40"/>
        </w:rPr>
        <w:t xml:space="preserve"> </w:t>
      </w:r>
      <w:r w:rsidRPr="00691C4D">
        <w:t>ситуации</w:t>
      </w:r>
      <w:r w:rsidRPr="00691C4D">
        <w:rPr>
          <w:spacing w:val="40"/>
        </w:rPr>
        <w:t xml:space="preserve"> </w:t>
      </w:r>
      <w:r w:rsidRPr="00691C4D">
        <w:t>в</w:t>
      </w:r>
      <w:r w:rsidRPr="00691C4D">
        <w:rPr>
          <w:spacing w:val="40"/>
        </w:rPr>
        <w:t xml:space="preserve"> </w:t>
      </w:r>
      <w:r w:rsidRPr="00691C4D">
        <w:t xml:space="preserve">чрезвычайную </w:t>
      </w:r>
      <w:r w:rsidRPr="00691C4D">
        <w:rPr>
          <w:spacing w:val="-2"/>
        </w:rPr>
        <w:t>ситуацию;</w:t>
      </w:r>
    </w:p>
    <w:p w:rsidR="001832CB" w:rsidRPr="00691C4D" w:rsidRDefault="001832CB" w:rsidP="005E575F">
      <w:pPr>
        <w:pStyle w:val="a4"/>
        <w:spacing w:before="2" w:line="256" w:lineRule="auto"/>
        <w:ind w:left="567" w:firstLine="0"/>
      </w:pPr>
      <w:r w:rsidRPr="00691C4D">
        <w:t>приводить примеры различных угроз безопасности и характеризовать их; раскрывать</w:t>
      </w:r>
      <w:r w:rsidRPr="00691C4D">
        <w:rPr>
          <w:spacing w:val="40"/>
        </w:rPr>
        <w:t xml:space="preserve"> </w:t>
      </w:r>
      <w:r w:rsidRPr="00691C4D">
        <w:t>и</w:t>
      </w:r>
      <w:r w:rsidRPr="00691C4D">
        <w:rPr>
          <w:spacing w:val="40"/>
        </w:rPr>
        <w:t xml:space="preserve"> </w:t>
      </w:r>
      <w:r w:rsidRPr="00691C4D">
        <w:t>обосновывать</w:t>
      </w:r>
      <w:r w:rsidRPr="00691C4D">
        <w:rPr>
          <w:spacing w:val="40"/>
        </w:rPr>
        <w:t xml:space="preserve"> </w:t>
      </w:r>
      <w:r w:rsidRPr="00691C4D">
        <w:t>правила</w:t>
      </w:r>
      <w:r w:rsidRPr="00691C4D">
        <w:rPr>
          <w:spacing w:val="40"/>
        </w:rPr>
        <w:t xml:space="preserve"> </w:t>
      </w:r>
      <w:r w:rsidRPr="00691C4D">
        <w:t>поведения</w:t>
      </w:r>
      <w:r w:rsidRPr="00691C4D">
        <w:rPr>
          <w:spacing w:val="40"/>
        </w:rPr>
        <w:t xml:space="preserve"> </w:t>
      </w:r>
      <w:r w:rsidRPr="00691C4D">
        <w:t>в</w:t>
      </w:r>
      <w:r w:rsidRPr="00691C4D">
        <w:rPr>
          <w:spacing w:val="40"/>
        </w:rPr>
        <w:t xml:space="preserve"> </w:t>
      </w:r>
      <w:r w:rsidRPr="00691C4D">
        <w:t>опасных</w:t>
      </w:r>
      <w:r w:rsidRPr="00691C4D">
        <w:rPr>
          <w:spacing w:val="40"/>
        </w:rPr>
        <w:t xml:space="preserve"> </w:t>
      </w:r>
      <w:r w:rsidRPr="00691C4D">
        <w:t>и</w:t>
      </w:r>
      <w:r w:rsidRPr="00691C4D">
        <w:rPr>
          <w:spacing w:val="40"/>
        </w:rPr>
        <w:t xml:space="preserve"> </w:t>
      </w:r>
      <w:r w:rsidRPr="00691C4D">
        <w:t>чрезвычайных</w:t>
      </w:r>
    </w:p>
    <w:p w:rsidR="001832CB" w:rsidRPr="00691C4D" w:rsidRDefault="001832CB" w:rsidP="005E575F">
      <w:pPr>
        <w:pStyle w:val="a4"/>
        <w:spacing w:before="10"/>
        <w:ind w:left="567" w:firstLine="0"/>
      </w:pPr>
      <w:r w:rsidRPr="00691C4D">
        <w:rPr>
          <w:spacing w:val="-2"/>
        </w:rPr>
        <w:t>ситуациях.</w:t>
      </w:r>
    </w:p>
    <w:p w:rsidR="001832CB" w:rsidRPr="00691C4D" w:rsidRDefault="001832CB" w:rsidP="005E575F">
      <w:pPr>
        <w:pStyle w:val="a4"/>
        <w:spacing w:before="47"/>
        <w:ind w:left="567" w:firstLine="0"/>
      </w:pPr>
    </w:p>
    <w:p w:rsidR="001832CB" w:rsidRPr="00691C4D" w:rsidRDefault="001832CB" w:rsidP="005E575F">
      <w:pPr>
        <w:spacing w:line="261" w:lineRule="auto"/>
        <w:ind w:left="567"/>
        <w:jc w:val="both"/>
        <w:rPr>
          <w:sz w:val="24"/>
          <w:szCs w:val="24"/>
        </w:rPr>
      </w:pPr>
      <w:r w:rsidRPr="00691C4D">
        <w:rPr>
          <w:i/>
          <w:sz w:val="24"/>
          <w:szCs w:val="24"/>
        </w:rPr>
        <w:t>Предметные</w:t>
      </w:r>
      <w:r w:rsidRPr="00691C4D">
        <w:rPr>
          <w:i/>
          <w:spacing w:val="-5"/>
          <w:sz w:val="24"/>
          <w:szCs w:val="24"/>
        </w:rPr>
        <w:t xml:space="preserve"> </w:t>
      </w:r>
      <w:r w:rsidRPr="00691C4D">
        <w:rPr>
          <w:i/>
          <w:sz w:val="24"/>
          <w:szCs w:val="24"/>
        </w:rPr>
        <w:t>результаты</w:t>
      </w:r>
      <w:r w:rsidRPr="00691C4D">
        <w:rPr>
          <w:i/>
          <w:spacing w:val="-2"/>
          <w:sz w:val="24"/>
          <w:szCs w:val="24"/>
        </w:rPr>
        <w:t xml:space="preserve"> </w:t>
      </w:r>
      <w:r w:rsidRPr="00691C4D">
        <w:rPr>
          <w:i/>
          <w:sz w:val="24"/>
          <w:szCs w:val="24"/>
        </w:rPr>
        <w:t>по</w:t>
      </w:r>
      <w:r w:rsidRPr="00691C4D">
        <w:rPr>
          <w:i/>
          <w:spacing w:val="-7"/>
          <w:sz w:val="24"/>
          <w:szCs w:val="24"/>
        </w:rPr>
        <w:t xml:space="preserve"> </w:t>
      </w:r>
      <w:r w:rsidRPr="00691C4D">
        <w:rPr>
          <w:i/>
          <w:sz w:val="24"/>
          <w:szCs w:val="24"/>
        </w:rPr>
        <w:t>модулю</w:t>
      </w:r>
      <w:r w:rsidRPr="00691C4D">
        <w:rPr>
          <w:i/>
          <w:spacing w:val="-6"/>
          <w:sz w:val="24"/>
          <w:szCs w:val="24"/>
        </w:rPr>
        <w:t xml:space="preserve"> </w:t>
      </w:r>
      <w:r w:rsidRPr="00691C4D">
        <w:rPr>
          <w:i/>
          <w:sz w:val="24"/>
          <w:szCs w:val="24"/>
        </w:rPr>
        <w:t>№</w:t>
      </w:r>
      <w:r w:rsidRPr="00691C4D">
        <w:rPr>
          <w:i/>
          <w:spacing w:val="-8"/>
          <w:sz w:val="24"/>
          <w:szCs w:val="24"/>
        </w:rPr>
        <w:t xml:space="preserve"> </w:t>
      </w:r>
      <w:r w:rsidRPr="00691C4D">
        <w:rPr>
          <w:i/>
          <w:sz w:val="24"/>
          <w:szCs w:val="24"/>
        </w:rPr>
        <w:t>4</w:t>
      </w:r>
      <w:r w:rsidRPr="00691C4D">
        <w:rPr>
          <w:i/>
          <w:spacing w:val="-6"/>
          <w:sz w:val="24"/>
          <w:szCs w:val="24"/>
        </w:rPr>
        <w:t xml:space="preserve"> </w:t>
      </w:r>
      <w:r w:rsidRPr="00691C4D">
        <w:rPr>
          <w:i/>
          <w:sz w:val="24"/>
          <w:szCs w:val="24"/>
        </w:rPr>
        <w:t>«Безопасность</w:t>
      </w:r>
      <w:r w:rsidRPr="00691C4D">
        <w:rPr>
          <w:i/>
          <w:spacing w:val="-1"/>
          <w:sz w:val="24"/>
          <w:szCs w:val="24"/>
        </w:rPr>
        <w:t xml:space="preserve"> </w:t>
      </w:r>
      <w:r w:rsidRPr="00691C4D">
        <w:rPr>
          <w:i/>
          <w:sz w:val="24"/>
          <w:szCs w:val="24"/>
        </w:rPr>
        <w:t>в</w:t>
      </w:r>
      <w:r w:rsidRPr="00691C4D">
        <w:rPr>
          <w:i/>
          <w:spacing w:val="-9"/>
          <w:sz w:val="24"/>
          <w:szCs w:val="24"/>
        </w:rPr>
        <w:t xml:space="preserve"> </w:t>
      </w:r>
      <w:r w:rsidRPr="00691C4D">
        <w:rPr>
          <w:i/>
          <w:sz w:val="24"/>
          <w:szCs w:val="24"/>
        </w:rPr>
        <w:t xml:space="preserve">быту»: </w:t>
      </w:r>
      <w:r w:rsidRPr="00691C4D">
        <w:rPr>
          <w:sz w:val="24"/>
          <w:szCs w:val="24"/>
        </w:rPr>
        <w:t xml:space="preserve">объяснять особенности </w:t>
      </w:r>
      <w:r w:rsidRPr="00691C4D">
        <w:rPr>
          <w:sz w:val="24"/>
          <w:szCs w:val="24"/>
        </w:rPr>
        <w:lastRenderedPageBreak/>
        <w:t>жизнеобеспечения жилища; классифицировать основные источники опасности в быту;</w:t>
      </w:r>
    </w:p>
    <w:p w:rsidR="001832CB" w:rsidRPr="00691C4D" w:rsidRDefault="001832CB" w:rsidP="005E575F">
      <w:pPr>
        <w:pStyle w:val="a4"/>
        <w:tabs>
          <w:tab w:val="left" w:pos="2111"/>
          <w:tab w:val="left" w:pos="2996"/>
          <w:tab w:val="left" w:pos="4780"/>
          <w:tab w:val="left" w:pos="6363"/>
          <w:tab w:val="left" w:pos="7471"/>
          <w:tab w:val="left" w:pos="9154"/>
        </w:tabs>
        <w:spacing w:line="256" w:lineRule="auto"/>
        <w:ind w:left="567" w:firstLine="0"/>
      </w:pPr>
      <w:r w:rsidRPr="00691C4D">
        <w:rPr>
          <w:spacing w:val="-2"/>
        </w:rPr>
        <w:t>объяснять</w:t>
      </w:r>
      <w:r w:rsidRPr="00691C4D">
        <w:tab/>
      </w:r>
      <w:r w:rsidRPr="00691C4D">
        <w:rPr>
          <w:spacing w:val="-2"/>
        </w:rPr>
        <w:t>права</w:t>
      </w:r>
      <w:r w:rsidRPr="00691C4D">
        <w:tab/>
      </w:r>
      <w:r w:rsidRPr="00691C4D">
        <w:rPr>
          <w:spacing w:val="-2"/>
        </w:rPr>
        <w:t>потребителя,</w:t>
      </w:r>
      <w:r w:rsidRPr="00691C4D">
        <w:tab/>
      </w:r>
      <w:r w:rsidRPr="00691C4D">
        <w:rPr>
          <w:spacing w:val="-2"/>
        </w:rPr>
        <w:t>выработать</w:t>
      </w:r>
      <w:r w:rsidRPr="00691C4D">
        <w:tab/>
      </w:r>
      <w:r w:rsidRPr="00691C4D">
        <w:rPr>
          <w:spacing w:val="-2"/>
        </w:rPr>
        <w:t>навыки</w:t>
      </w:r>
      <w:r w:rsidRPr="00691C4D">
        <w:tab/>
      </w:r>
      <w:r w:rsidRPr="00691C4D">
        <w:rPr>
          <w:spacing w:val="-2"/>
        </w:rPr>
        <w:t>безопасного</w:t>
      </w:r>
      <w:r w:rsidRPr="00691C4D">
        <w:tab/>
      </w:r>
      <w:r w:rsidRPr="00691C4D">
        <w:rPr>
          <w:spacing w:val="-2"/>
        </w:rPr>
        <w:t xml:space="preserve">выбора </w:t>
      </w:r>
      <w:r w:rsidRPr="00691C4D">
        <w:t>продуктов питания;</w:t>
      </w:r>
    </w:p>
    <w:p w:rsidR="001832CB" w:rsidRPr="00691C4D" w:rsidRDefault="001832CB" w:rsidP="005E575F">
      <w:pPr>
        <w:pStyle w:val="a4"/>
        <w:spacing w:before="1" w:line="256" w:lineRule="auto"/>
        <w:ind w:left="567" w:firstLine="0"/>
      </w:pPr>
      <w:r w:rsidRPr="00691C4D">
        <w:t>характеризовать бытовые отравления и причины их возникновения; характеризовать</w:t>
      </w:r>
      <w:r w:rsidRPr="00691C4D">
        <w:rPr>
          <w:spacing w:val="-11"/>
        </w:rPr>
        <w:t xml:space="preserve"> </w:t>
      </w:r>
      <w:r w:rsidRPr="00691C4D">
        <w:t>правила</w:t>
      </w:r>
      <w:r w:rsidRPr="00691C4D">
        <w:rPr>
          <w:spacing w:val="-8"/>
        </w:rPr>
        <w:t xml:space="preserve"> </w:t>
      </w:r>
      <w:r w:rsidRPr="00691C4D">
        <w:t>безопасного</w:t>
      </w:r>
      <w:r w:rsidRPr="00691C4D">
        <w:rPr>
          <w:spacing w:val="-9"/>
        </w:rPr>
        <w:t xml:space="preserve"> </w:t>
      </w:r>
      <w:r w:rsidRPr="00691C4D">
        <w:t>использования</w:t>
      </w:r>
      <w:r w:rsidRPr="00691C4D">
        <w:rPr>
          <w:spacing w:val="-10"/>
        </w:rPr>
        <w:t xml:space="preserve"> </w:t>
      </w:r>
      <w:r w:rsidRPr="00691C4D">
        <w:t>средств</w:t>
      </w:r>
      <w:r w:rsidRPr="00691C4D">
        <w:rPr>
          <w:spacing w:val="-9"/>
        </w:rPr>
        <w:t xml:space="preserve"> </w:t>
      </w:r>
      <w:r w:rsidRPr="00691C4D">
        <w:t>бытовой</w:t>
      </w:r>
      <w:r w:rsidRPr="00691C4D">
        <w:rPr>
          <w:spacing w:val="-4"/>
        </w:rPr>
        <w:t xml:space="preserve"> </w:t>
      </w:r>
      <w:r w:rsidRPr="00691C4D">
        <w:rPr>
          <w:spacing w:val="-2"/>
        </w:rPr>
        <w:t>химии;</w:t>
      </w:r>
    </w:p>
    <w:p w:rsidR="005E575F" w:rsidRDefault="001832CB" w:rsidP="005E575F">
      <w:pPr>
        <w:pStyle w:val="a4"/>
        <w:spacing w:before="3" w:line="256" w:lineRule="auto"/>
        <w:ind w:left="567" w:firstLine="0"/>
      </w:pPr>
      <w:r w:rsidRPr="00691C4D">
        <w:t>иметь</w:t>
      </w:r>
      <w:r w:rsidRPr="00691C4D">
        <w:rPr>
          <w:spacing w:val="-18"/>
        </w:rPr>
        <w:t xml:space="preserve"> </w:t>
      </w:r>
      <w:r w:rsidRPr="00691C4D">
        <w:t>навыки</w:t>
      </w:r>
      <w:r w:rsidRPr="00691C4D">
        <w:rPr>
          <w:spacing w:val="-17"/>
        </w:rPr>
        <w:t xml:space="preserve"> </w:t>
      </w:r>
      <w:r w:rsidRPr="00691C4D">
        <w:t>безопасных</w:t>
      </w:r>
      <w:r w:rsidRPr="00691C4D">
        <w:rPr>
          <w:spacing w:val="-18"/>
        </w:rPr>
        <w:t xml:space="preserve"> </w:t>
      </w:r>
      <w:r w:rsidRPr="00691C4D">
        <w:t>действий</w:t>
      </w:r>
      <w:r w:rsidRPr="00691C4D">
        <w:rPr>
          <w:spacing w:val="-17"/>
        </w:rPr>
        <w:t xml:space="preserve"> </w:t>
      </w:r>
      <w:r w:rsidRPr="00691C4D">
        <w:t>при</w:t>
      </w:r>
      <w:r w:rsidRPr="00691C4D">
        <w:rPr>
          <w:spacing w:val="-18"/>
        </w:rPr>
        <w:t xml:space="preserve"> </w:t>
      </w:r>
      <w:r w:rsidRPr="00691C4D">
        <w:t>сборе</w:t>
      </w:r>
      <w:r w:rsidRPr="00691C4D">
        <w:rPr>
          <w:spacing w:val="-17"/>
        </w:rPr>
        <w:t xml:space="preserve"> </w:t>
      </w:r>
      <w:r w:rsidRPr="00691C4D">
        <w:t>ртути</w:t>
      </w:r>
      <w:r w:rsidRPr="00691C4D">
        <w:rPr>
          <w:spacing w:val="-18"/>
        </w:rPr>
        <w:t xml:space="preserve"> </w:t>
      </w:r>
      <w:r w:rsidRPr="00691C4D">
        <w:t>в</w:t>
      </w:r>
      <w:r w:rsidRPr="00691C4D">
        <w:rPr>
          <w:spacing w:val="-17"/>
        </w:rPr>
        <w:t xml:space="preserve"> </w:t>
      </w:r>
      <w:r w:rsidRPr="00691C4D">
        <w:t>домашних</w:t>
      </w:r>
      <w:r w:rsidRPr="00691C4D">
        <w:rPr>
          <w:spacing w:val="-18"/>
        </w:rPr>
        <w:t xml:space="preserve"> </w:t>
      </w:r>
      <w:r w:rsidRPr="00691C4D">
        <w:t>условиях</w:t>
      </w:r>
      <w:r w:rsidRPr="00691C4D">
        <w:rPr>
          <w:spacing w:val="-17"/>
        </w:rPr>
        <w:t xml:space="preserve"> </w:t>
      </w:r>
      <w:r w:rsidRPr="00691C4D">
        <w:t>в</w:t>
      </w:r>
      <w:r w:rsidRPr="00691C4D">
        <w:rPr>
          <w:spacing w:val="-18"/>
        </w:rPr>
        <w:t xml:space="preserve"> </w:t>
      </w:r>
      <w:r w:rsidRPr="00691C4D">
        <w:t>случае, е</w:t>
      </w:r>
      <w:r w:rsidR="005E575F">
        <w:t>сли разбился ртутный термометр;</w:t>
      </w:r>
    </w:p>
    <w:p w:rsidR="001832CB" w:rsidRPr="00691C4D" w:rsidRDefault="001832CB" w:rsidP="005E575F">
      <w:pPr>
        <w:pStyle w:val="a4"/>
        <w:spacing w:before="3" w:line="256" w:lineRule="auto"/>
        <w:ind w:left="567"/>
      </w:pPr>
      <w:r w:rsidRPr="00691C4D">
        <w:t xml:space="preserve">раскрывать признаки отравления, иметь навыки профилактики пищевых </w:t>
      </w:r>
      <w:r w:rsidRPr="00691C4D">
        <w:rPr>
          <w:spacing w:val="-2"/>
        </w:rPr>
        <w:t>отравлений;</w:t>
      </w:r>
    </w:p>
    <w:p w:rsidR="001832CB" w:rsidRPr="00691C4D" w:rsidRDefault="001832CB" w:rsidP="005E575F">
      <w:pPr>
        <w:pStyle w:val="a4"/>
        <w:spacing w:line="264" w:lineRule="auto"/>
        <w:ind w:left="567"/>
      </w:pPr>
      <w:r w:rsidRPr="00691C4D">
        <w:t>знать правила и приёмы оказания первой помощи, иметь навыки безопасных действий при отравлениях, промывании желудка;</w:t>
      </w:r>
    </w:p>
    <w:p w:rsidR="001832CB" w:rsidRPr="00691C4D" w:rsidRDefault="001832CB" w:rsidP="005E575F">
      <w:pPr>
        <w:pStyle w:val="a4"/>
        <w:spacing w:before="4" w:line="264" w:lineRule="auto"/>
        <w:ind w:left="567" w:firstLine="0"/>
      </w:pPr>
      <w:r w:rsidRPr="00691C4D">
        <w:t>характеризовать</w:t>
      </w:r>
      <w:r w:rsidRPr="00691C4D">
        <w:rPr>
          <w:spacing w:val="-7"/>
        </w:rPr>
        <w:t xml:space="preserve"> </w:t>
      </w:r>
      <w:r w:rsidRPr="00691C4D">
        <w:t>бытовые</w:t>
      </w:r>
      <w:r w:rsidRPr="00691C4D">
        <w:rPr>
          <w:spacing w:val="-9"/>
        </w:rPr>
        <w:t xml:space="preserve"> </w:t>
      </w:r>
      <w:r w:rsidRPr="00691C4D">
        <w:t>травмы</w:t>
      </w:r>
      <w:r w:rsidRPr="00691C4D">
        <w:rPr>
          <w:spacing w:val="-8"/>
        </w:rPr>
        <w:t xml:space="preserve"> </w:t>
      </w:r>
      <w:r w:rsidRPr="00691C4D">
        <w:t>и</w:t>
      </w:r>
      <w:r w:rsidRPr="00691C4D">
        <w:rPr>
          <w:spacing w:val="-7"/>
        </w:rPr>
        <w:t xml:space="preserve"> </w:t>
      </w:r>
      <w:r w:rsidRPr="00691C4D">
        <w:t>объяснять</w:t>
      </w:r>
      <w:r w:rsidRPr="00691C4D">
        <w:rPr>
          <w:spacing w:val="-6"/>
        </w:rPr>
        <w:t xml:space="preserve"> </w:t>
      </w:r>
      <w:r w:rsidRPr="00691C4D">
        <w:t>правила</w:t>
      </w:r>
      <w:r w:rsidRPr="00691C4D">
        <w:rPr>
          <w:spacing w:val="-9"/>
        </w:rPr>
        <w:t xml:space="preserve"> </w:t>
      </w:r>
      <w:r w:rsidRPr="00691C4D">
        <w:t>их</w:t>
      </w:r>
      <w:r w:rsidRPr="00691C4D">
        <w:rPr>
          <w:spacing w:val="-11"/>
        </w:rPr>
        <w:t xml:space="preserve"> </w:t>
      </w:r>
      <w:r w:rsidRPr="00691C4D">
        <w:t>предупреждения; знать правила безопасного обращения с инструментами;</w:t>
      </w:r>
    </w:p>
    <w:p w:rsidR="001832CB" w:rsidRPr="00691C4D" w:rsidRDefault="001832CB" w:rsidP="005E575F">
      <w:pPr>
        <w:pStyle w:val="a4"/>
        <w:spacing w:before="5"/>
        <w:ind w:left="567" w:firstLine="0"/>
      </w:pPr>
      <w:r w:rsidRPr="00691C4D">
        <w:t>знать</w:t>
      </w:r>
      <w:r w:rsidRPr="00691C4D">
        <w:rPr>
          <w:spacing w:val="-10"/>
        </w:rPr>
        <w:t xml:space="preserve"> </w:t>
      </w:r>
      <w:r w:rsidRPr="00691C4D">
        <w:t>меры</w:t>
      </w:r>
      <w:r w:rsidRPr="00691C4D">
        <w:rPr>
          <w:spacing w:val="-10"/>
        </w:rPr>
        <w:t xml:space="preserve"> </w:t>
      </w:r>
      <w:r w:rsidRPr="00691C4D">
        <w:t>предосторожности</w:t>
      </w:r>
      <w:r w:rsidRPr="00691C4D">
        <w:rPr>
          <w:spacing w:val="-8"/>
        </w:rPr>
        <w:t xml:space="preserve"> </w:t>
      </w:r>
      <w:r w:rsidRPr="00691C4D">
        <w:t>от</w:t>
      </w:r>
      <w:r w:rsidRPr="00691C4D">
        <w:rPr>
          <w:spacing w:val="-2"/>
        </w:rPr>
        <w:t xml:space="preserve"> </w:t>
      </w:r>
      <w:r w:rsidRPr="00691C4D">
        <w:t>укусов</w:t>
      </w:r>
      <w:r w:rsidRPr="00691C4D">
        <w:rPr>
          <w:spacing w:val="-11"/>
        </w:rPr>
        <w:t xml:space="preserve"> </w:t>
      </w:r>
      <w:r w:rsidRPr="00691C4D">
        <w:t>различных</w:t>
      </w:r>
      <w:r w:rsidRPr="00691C4D">
        <w:rPr>
          <w:spacing w:val="-12"/>
        </w:rPr>
        <w:t xml:space="preserve"> </w:t>
      </w:r>
      <w:r w:rsidRPr="00691C4D">
        <w:rPr>
          <w:spacing w:val="-2"/>
        </w:rPr>
        <w:t>животных;</w:t>
      </w:r>
    </w:p>
    <w:p w:rsidR="001832CB" w:rsidRPr="00691C4D" w:rsidRDefault="001832CB" w:rsidP="005E575F">
      <w:pPr>
        <w:pStyle w:val="a4"/>
        <w:spacing w:before="31" w:line="268" w:lineRule="auto"/>
        <w:ind w:left="567"/>
      </w:pPr>
      <w:r w:rsidRPr="00691C4D">
        <w:t xml:space="preserve">знать правила и иметь навыки оказания первой помощи при ушибах, переломах, растяжении, вывихе, сотрясении мозга, укусах животных, </w:t>
      </w:r>
      <w:r w:rsidRPr="00691C4D">
        <w:rPr>
          <w:spacing w:val="-2"/>
        </w:rPr>
        <w:t>кровотечениях;</w:t>
      </w:r>
    </w:p>
    <w:p w:rsidR="001832CB" w:rsidRPr="00691C4D" w:rsidRDefault="001832CB" w:rsidP="005E575F">
      <w:pPr>
        <w:pStyle w:val="a4"/>
        <w:spacing w:line="313" w:lineRule="exact"/>
        <w:ind w:left="567" w:firstLine="0"/>
      </w:pPr>
      <w:r w:rsidRPr="00691C4D">
        <w:t>владеть</w:t>
      </w:r>
      <w:r w:rsidRPr="00691C4D">
        <w:rPr>
          <w:spacing w:val="-8"/>
        </w:rPr>
        <w:t xml:space="preserve"> </w:t>
      </w:r>
      <w:r w:rsidRPr="00691C4D">
        <w:t>правилами</w:t>
      </w:r>
      <w:r w:rsidRPr="00691C4D">
        <w:rPr>
          <w:spacing w:val="-7"/>
        </w:rPr>
        <w:t xml:space="preserve"> </w:t>
      </w:r>
      <w:r w:rsidRPr="00691C4D">
        <w:t>комплектования</w:t>
      </w:r>
      <w:r w:rsidRPr="00691C4D">
        <w:rPr>
          <w:spacing w:val="-7"/>
        </w:rPr>
        <w:t xml:space="preserve"> </w:t>
      </w:r>
      <w:r w:rsidRPr="00691C4D">
        <w:t>и</w:t>
      </w:r>
      <w:r w:rsidRPr="00691C4D">
        <w:rPr>
          <w:spacing w:val="-8"/>
        </w:rPr>
        <w:t xml:space="preserve"> </w:t>
      </w:r>
      <w:r w:rsidRPr="00691C4D">
        <w:t>хранения</w:t>
      </w:r>
      <w:r w:rsidRPr="00691C4D">
        <w:rPr>
          <w:spacing w:val="-7"/>
        </w:rPr>
        <w:t xml:space="preserve"> </w:t>
      </w:r>
      <w:r w:rsidRPr="00691C4D">
        <w:t>домашней</w:t>
      </w:r>
      <w:r w:rsidRPr="00691C4D">
        <w:rPr>
          <w:spacing w:val="-7"/>
        </w:rPr>
        <w:t xml:space="preserve"> </w:t>
      </w:r>
      <w:r w:rsidRPr="00691C4D">
        <w:rPr>
          <w:spacing w:val="-2"/>
        </w:rPr>
        <w:t>аптечки;</w:t>
      </w:r>
    </w:p>
    <w:p w:rsidR="001832CB" w:rsidRPr="00691C4D" w:rsidRDefault="001832CB" w:rsidP="005E575F">
      <w:pPr>
        <w:pStyle w:val="a4"/>
        <w:spacing w:before="38" w:line="264" w:lineRule="auto"/>
        <w:ind w:left="567"/>
      </w:pPr>
      <w:r w:rsidRPr="00691C4D">
        <w:t>владеть</w:t>
      </w:r>
      <w:r w:rsidRPr="00691C4D">
        <w:rPr>
          <w:spacing w:val="80"/>
        </w:rPr>
        <w:t xml:space="preserve"> </w:t>
      </w:r>
      <w:r w:rsidRPr="00691C4D">
        <w:t>правилами</w:t>
      </w:r>
      <w:r w:rsidRPr="00691C4D">
        <w:rPr>
          <w:spacing w:val="80"/>
        </w:rPr>
        <w:t xml:space="preserve"> </w:t>
      </w:r>
      <w:r w:rsidRPr="00691C4D">
        <w:t>безопасного</w:t>
      </w:r>
      <w:r w:rsidRPr="00691C4D">
        <w:rPr>
          <w:spacing w:val="80"/>
        </w:rPr>
        <w:t xml:space="preserve"> </w:t>
      </w:r>
      <w:r w:rsidRPr="00691C4D">
        <w:t>поведения</w:t>
      </w:r>
      <w:r w:rsidRPr="00691C4D">
        <w:rPr>
          <w:spacing w:val="80"/>
        </w:rPr>
        <w:t xml:space="preserve"> </w:t>
      </w:r>
      <w:r w:rsidRPr="00691C4D">
        <w:t>и</w:t>
      </w:r>
      <w:r w:rsidRPr="00691C4D">
        <w:rPr>
          <w:spacing w:val="80"/>
        </w:rPr>
        <w:t xml:space="preserve"> </w:t>
      </w:r>
      <w:r w:rsidRPr="00691C4D">
        <w:t>иметь</w:t>
      </w:r>
      <w:r w:rsidRPr="00691C4D">
        <w:rPr>
          <w:spacing w:val="80"/>
        </w:rPr>
        <w:t xml:space="preserve"> </w:t>
      </w:r>
      <w:r w:rsidRPr="00691C4D">
        <w:t>навыки</w:t>
      </w:r>
      <w:r w:rsidRPr="00691C4D">
        <w:rPr>
          <w:spacing w:val="80"/>
        </w:rPr>
        <w:t xml:space="preserve"> </w:t>
      </w:r>
      <w:r w:rsidRPr="00691C4D">
        <w:t>безопасных</w:t>
      </w:r>
      <w:r w:rsidRPr="00691C4D">
        <w:rPr>
          <w:spacing w:val="40"/>
        </w:rPr>
        <w:t xml:space="preserve"> </w:t>
      </w:r>
      <w:r w:rsidRPr="00691C4D">
        <w:t>действий при обращении с газовыми и электрическими приборами;</w:t>
      </w:r>
    </w:p>
    <w:p w:rsidR="001832CB" w:rsidRPr="00691C4D" w:rsidRDefault="001832CB" w:rsidP="005E575F">
      <w:pPr>
        <w:pStyle w:val="a4"/>
        <w:spacing w:before="5" w:line="264" w:lineRule="auto"/>
        <w:ind w:left="567"/>
      </w:pPr>
      <w:r w:rsidRPr="00691C4D">
        <w:t>владеть</w:t>
      </w:r>
      <w:r w:rsidRPr="00691C4D">
        <w:rPr>
          <w:spacing w:val="80"/>
        </w:rPr>
        <w:t xml:space="preserve"> </w:t>
      </w:r>
      <w:r w:rsidRPr="00691C4D">
        <w:t>правилами</w:t>
      </w:r>
      <w:r w:rsidRPr="00691C4D">
        <w:rPr>
          <w:spacing w:val="80"/>
        </w:rPr>
        <w:t xml:space="preserve"> </w:t>
      </w:r>
      <w:r w:rsidRPr="00691C4D">
        <w:t>безопасного</w:t>
      </w:r>
      <w:r w:rsidRPr="00691C4D">
        <w:rPr>
          <w:spacing w:val="80"/>
        </w:rPr>
        <w:t xml:space="preserve"> </w:t>
      </w:r>
      <w:r w:rsidRPr="00691C4D">
        <w:t>поведения</w:t>
      </w:r>
      <w:r w:rsidRPr="00691C4D">
        <w:rPr>
          <w:spacing w:val="80"/>
        </w:rPr>
        <w:t xml:space="preserve"> </w:t>
      </w:r>
      <w:r w:rsidRPr="00691C4D">
        <w:t>и</w:t>
      </w:r>
      <w:r w:rsidRPr="00691C4D">
        <w:rPr>
          <w:spacing w:val="80"/>
        </w:rPr>
        <w:t xml:space="preserve"> </w:t>
      </w:r>
      <w:r w:rsidRPr="00691C4D">
        <w:t>иметь</w:t>
      </w:r>
      <w:r w:rsidRPr="00691C4D">
        <w:rPr>
          <w:spacing w:val="80"/>
        </w:rPr>
        <w:t xml:space="preserve"> </w:t>
      </w:r>
      <w:r w:rsidRPr="00691C4D">
        <w:t>навыки</w:t>
      </w:r>
      <w:r w:rsidRPr="00691C4D">
        <w:rPr>
          <w:spacing w:val="80"/>
        </w:rPr>
        <w:t xml:space="preserve"> </w:t>
      </w:r>
      <w:r w:rsidRPr="00691C4D">
        <w:t>безопасных</w:t>
      </w:r>
      <w:r w:rsidRPr="00691C4D">
        <w:rPr>
          <w:spacing w:val="40"/>
        </w:rPr>
        <w:t xml:space="preserve"> </w:t>
      </w:r>
      <w:r w:rsidRPr="00691C4D">
        <w:t>действий при опасных ситуациях в подъезде и лифте;</w:t>
      </w:r>
    </w:p>
    <w:p w:rsidR="001832CB" w:rsidRPr="00691C4D" w:rsidRDefault="001832CB" w:rsidP="005E575F">
      <w:pPr>
        <w:pStyle w:val="a4"/>
        <w:spacing w:before="5" w:line="264" w:lineRule="auto"/>
        <w:ind w:left="567"/>
      </w:pPr>
      <w:r w:rsidRPr="00691C4D">
        <w:t>владеть</w:t>
      </w:r>
      <w:r w:rsidRPr="00691C4D">
        <w:rPr>
          <w:spacing w:val="80"/>
        </w:rPr>
        <w:t xml:space="preserve"> </w:t>
      </w:r>
      <w:r w:rsidRPr="00691C4D">
        <w:t>правилами</w:t>
      </w:r>
      <w:r w:rsidRPr="00691C4D">
        <w:rPr>
          <w:spacing w:val="80"/>
        </w:rPr>
        <w:t xml:space="preserve"> </w:t>
      </w:r>
      <w:r w:rsidRPr="00691C4D">
        <w:t>и</w:t>
      </w:r>
      <w:r w:rsidRPr="00691C4D">
        <w:rPr>
          <w:spacing w:val="80"/>
        </w:rPr>
        <w:t xml:space="preserve"> </w:t>
      </w:r>
      <w:r w:rsidRPr="00691C4D">
        <w:t>иметь</w:t>
      </w:r>
      <w:r w:rsidRPr="00691C4D">
        <w:rPr>
          <w:spacing w:val="80"/>
        </w:rPr>
        <w:t xml:space="preserve"> </w:t>
      </w:r>
      <w:r w:rsidRPr="00691C4D">
        <w:t>навыки</w:t>
      </w:r>
      <w:r w:rsidRPr="00691C4D">
        <w:rPr>
          <w:spacing w:val="80"/>
        </w:rPr>
        <w:t xml:space="preserve"> </w:t>
      </w:r>
      <w:r w:rsidRPr="00691C4D">
        <w:t>приёмов</w:t>
      </w:r>
      <w:r w:rsidRPr="00691C4D">
        <w:rPr>
          <w:spacing w:val="80"/>
        </w:rPr>
        <w:t xml:space="preserve"> </w:t>
      </w:r>
      <w:r w:rsidRPr="00691C4D">
        <w:t>оказания</w:t>
      </w:r>
      <w:r w:rsidRPr="00691C4D">
        <w:rPr>
          <w:spacing w:val="80"/>
        </w:rPr>
        <w:t xml:space="preserve"> </w:t>
      </w:r>
      <w:r w:rsidRPr="00691C4D">
        <w:t>первой</w:t>
      </w:r>
      <w:r w:rsidRPr="00691C4D">
        <w:rPr>
          <w:spacing w:val="80"/>
        </w:rPr>
        <w:t xml:space="preserve"> </w:t>
      </w:r>
      <w:r w:rsidRPr="00691C4D">
        <w:t>помощи</w:t>
      </w:r>
      <w:r w:rsidRPr="00691C4D">
        <w:rPr>
          <w:spacing w:val="80"/>
        </w:rPr>
        <w:t xml:space="preserve"> </w:t>
      </w:r>
      <w:r w:rsidRPr="00691C4D">
        <w:t>при отравлении газом и электротравме;</w:t>
      </w:r>
    </w:p>
    <w:p w:rsidR="001832CB" w:rsidRPr="00691C4D" w:rsidRDefault="001832CB" w:rsidP="005E575F">
      <w:pPr>
        <w:pStyle w:val="a4"/>
        <w:spacing w:before="4"/>
        <w:ind w:left="567" w:firstLine="0"/>
      </w:pPr>
      <w:r w:rsidRPr="00691C4D">
        <w:t>характеризовать</w:t>
      </w:r>
      <w:r w:rsidRPr="00691C4D">
        <w:rPr>
          <w:spacing w:val="-7"/>
        </w:rPr>
        <w:t xml:space="preserve"> </w:t>
      </w:r>
      <w:r w:rsidRPr="00691C4D">
        <w:t>пожар,</w:t>
      </w:r>
      <w:r w:rsidRPr="00691C4D">
        <w:rPr>
          <w:spacing w:val="-4"/>
        </w:rPr>
        <w:t xml:space="preserve"> </w:t>
      </w:r>
      <w:r w:rsidRPr="00691C4D">
        <w:t>его</w:t>
      </w:r>
      <w:r w:rsidRPr="00691C4D">
        <w:rPr>
          <w:spacing w:val="-10"/>
        </w:rPr>
        <w:t xml:space="preserve"> </w:t>
      </w:r>
      <w:r w:rsidRPr="00691C4D">
        <w:t>факторы</w:t>
      </w:r>
      <w:r w:rsidRPr="00691C4D">
        <w:rPr>
          <w:spacing w:val="-7"/>
        </w:rPr>
        <w:t xml:space="preserve"> </w:t>
      </w:r>
      <w:r w:rsidRPr="00691C4D">
        <w:t>и</w:t>
      </w:r>
      <w:r w:rsidRPr="00691C4D">
        <w:rPr>
          <w:spacing w:val="-5"/>
        </w:rPr>
        <w:t xml:space="preserve"> </w:t>
      </w:r>
      <w:r w:rsidRPr="00691C4D">
        <w:t>стадии</w:t>
      </w:r>
      <w:r w:rsidRPr="00691C4D">
        <w:rPr>
          <w:spacing w:val="-4"/>
        </w:rPr>
        <w:t xml:space="preserve"> </w:t>
      </w:r>
      <w:r w:rsidRPr="00691C4D">
        <w:rPr>
          <w:spacing w:val="-2"/>
        </w:rPr>
        <w:t>развития;</w:t>
      </w:r>
    </w:p>
    <w:p w:rsidR="001832CB" w:rsidRPr="00691C4D" w:rsidRDefault="001832CB" w:rsidP="005E575F">
      <w:pPr>
        <w:pStyle w:val="a4"/>
        <w:spacing w:before="38" w:line="264" w:lineRule="auto"/>
        <w:ind w:left="567"/>
      </w:pPr>
      <w:r w:rsidRPr="00691C4D">
        <w:t>объяснять</w:t>
      </w:r>
      <w:r w:rsidRPr="00691C4D">
        <w:rPr>
          <w:spacing w:val="80"/>
        </w:rPr>
        <w:t xml:space="preserve"> </w:t>
      </w:r>
      <w:r w:rsidRPr="00691C4D">
        <w:t>условия</w:t>
      </w:r>
      <w:r w:rsidRPr="00691C4D">
        <w:rPr>
          <w:spacing w:val="80"/>
        </w:rPr>
        <w:t xml:space="preserve"> </w:t>
      </w:r>
      <w:r w:rsidRPr="00691C4D">
        <w:t>и</w:t>
      </w:r>
      <w:r w:rsidRPr="00691C4D">
        <w:rPr>
          <w:spacing w:val="80"/>
        </w:rPr>
        <w:t xml:space="preserve"> </w:t>
      </w:r>
      <w:r w:rsidRPr="00691C4D">
        <w:t>причины</w:t>
      </w:r>
      <w:r w:rsidRPr="00691C4D">
        <w:rPr>
          <w:spacing w:val="80"/>
        </w:rPr>
        <w:t xml:space="preserve"> </w:t>
      </w:r>
      <w:r w:rsidRPr="00691C4D">
        <w:t>возникновения</w:t>
      </w:r>
      <w:r w:rsidRPr="00691C4D">
        <w:rPr>
          <w:spacing w:val="80"/>
        </w:rPr>
        <w:t xml:space="preserve"> </w:t>
      </w:r>
      <w:r w:rsidRPr="00691C4D">
        <w:t>пожаров,</w:t>
      </w:r>
      <w:r w:rsidRPr="00691C4D">
        <w:rPr>
          <w:spacing w:val="80"/>
        </w:rPr>
        <w:t xml:space="preserve"> </w:t>
      </w:r>
      <w:r w:rsidRPr="00691C4D">
        <w:t>характеризовать их возможные последствия;</w:t>
      </w:r>
    </w:p>
    <w:p w:rsidR="001832CB" w:rsidRPr="00691C4D" w:rsidRDefault="001832CB" w:rsidP="005E575F">
      <w:pPr>
        <w:pStyle w:val="a4"/>
        <w:spacing w:before="5" w:line="264" w:lineRule="auto"/>
        <w:ind w:left="567"/>
      </w:pPr>
      <w:r w:rsidRPr="00691C4D">
        <w:t>иметь</w:t>
      </w:r>
      <w:r w:rsidRPr="00691C4D">
        <w:rPr>
          <w:spacing w:val="-5"/>
        </w:rPr>
        <w:t xml:space="preserve"> </w:t>
      </w:r>
      <w:r w:rsidRPr="00691C4D">
        <w:t>навыки безопасных</w:t>
      </w:r>
      <w:r w:rsidRPr="00691C4D">
        <w:rPr>
          <w:spacing w:val="-2"/>
        </w:rPr>
        <w:t xml:space="preserve"> </w:t>
      </w:r>
      <w:r w:rsidRPr="00691C4D">
        <w:t>действий при</w:t>
      </w:r>
      <w:r w:rsidRPr="00691C4D">
        <w:rPr>
          <w:spacing w:val="-5"/>
        </w:rPr>
        <w:t xml:space="preserve"> </w:t>
      </w:r>
      <w:r w:rsidRPr="00691C4D">
        <w:t>пожаре</w:t>
      </w:r>
      <w:r w:rsidRPr="00691C4D">
        <w:rPr>
          <w:spacing w:val="-1"/>
        </w:rPr>
        <w:t xml:space="preserve"> </w:t>
      </w:r>
      <w:r w:rsidRPr="00691C4D">
        <w:t>дома, на</w:t>
      </w:r>
      <w:r w:rsidRPr="00691C4D">
        <w:rPr>
          <w:spacing w:val="-7"/>
        </w:rPr>
        <w:t xml:space="preserve"> </w:t>
      </w:r>
      <w:r w:rsidRPr="00691C4D">
        <w:t>балконе, в</w:t>
      </w:r>
      <w:r w:rsidRPr="00691C4D">
        <w:rPr>
          <w:spacing w:val="-1"/>
        </w:rPr>
        <w:t xml:space="preserve"> </w:t>
      </w:r>
      <w:r w:rsidRPr="00691C4D">
        <w:t>подъезде, в лифте;</w:t>
      </w:r>
    </w:p>
    <w:p w:rsidR="001832CB" w:rsidRPr="00691C4D" w:rsidRDefault="001832CB" w:rsidP="005E575F">
      <w:pPr>
        <w:pStyle w:val="a4"/>
        <w:tabs>
          <w:tab w:val="left" w:pos="1838"/>
          <w:tab w:val="left" w:pos="3170"/>
          <w:tab w:val="left" w:pos="5120"/>
          <w:tab w:val="left" w:pos="7343"/>
          <w:tab w:val="left" w:pos="9119"/>
        </w:tabs>
        <w:spacing w:before="5" w:line="264" w:lineRule="auto"/>
        <w:ind w:left="567"/>
      </w:pPr>
      <w:r w:rsidRPr="00691C4D">
        <w:rPr>
          <w:spacing w:val="-2"/>
        </w:rPr>
        <w:t>иметь</w:t>
      </w:r>
      <w:r w:rsidRPr="00691C4D">
        <w:tab/>
      </w:r>
      <w:r w:rsidRPr="00691C4D">
        <w:rPr>
          <w:spacing w:val="-2"/>
        </w:rPr>
        <w:t>навыки</w:t>
      </w:r>
      <w:r w:rsidRPr="00691C4D">
        <w:tab/>
      </w:r>
      <w:r w:rsidRPr="00691C4D">
        <w:rPr>
          <w:spacing w:val="-2"/>
        </w:rPr>
        <w:t>правильного</w:t>
      </w:r>
      <w:r w:rsidRPr="00691C4D">
        <w:tab/>
      </w:r>
      <w:r w:rsidRPr="00691C4D">
        <w:rPr>
          <w:spacing w:val="-2"/>
        </w:rPr>
        <w:t>использования</w:t>
      </w:r>
      <w:r w:rsidRPr="00691C4D">
        <w:tab/>
      </w:r>
      <w:r w:rsidRPr="00691C4D">
        <w:rPr>
          <w:spacing w:val="-2"/>
        </w:rPr>
        <w:t>первичных</w:t>
      </w:r>
      <w:r w:rsidRPr="00691C4D">
        <w:tab/>
      </w:r>
      <w:r w:rsidRPr="00691C4D">
        <w:rPr>
          <w:spacing w:val="-2"/>
        </w:rPr>
        <w:t xml:space="preserve">средств </w:t>
      </w:r>
      <w:r w:rsidRPr="00691C4D">
        <w:t>пожаротушения, оказания первой помощи;</w:t>
      </w:r>
    </w:p>
    <w:p w:rsidR="001832CB" w:rsidRPr="00691C4D" w:rsidRDefault="001832CB" w:rsidP="005E575F">
      <w:pPr>
        <w:pStyle w:val="a4"/>
        <w:spacing w:before="5" w:line="268" w:lineRule="auto"/>
        <w:ind w:left="567"/>
      </w:pPr>
      <w:r w:rsidRPr="00691C4D">
        <w:t>знать права, обязанности и иметь представление об ответственности граждан в области пожарной безопасности;</w:t>
      </w:r>
    </w:p>
    <w:p w:rsidR="001832CB" w:rsidRPr="00691C4D" w:rsidRDefault="001832CB" w:rsidP="005E575F">
      <w:pPr>
        <w:pStyle w:val="a4"/>
        <w:spacing w:line="268" w:lineRule="auto"/>
        <w:ind w:left="567"/>
      </w:pPr>
      <w:r w:rsidRPr="00691C4D">
        <w:t>знать</w:t>
      </w:r>
      <w:r w:rsidRPr="00691C4D">
        <w:rPr>
          <w:spacing w:val="40"/>
        </w:rPr>
        <w:t xml:space="preserve"> </w:t>
      </w:r>
      <w:r w:rsidRPr="00691C4D">
        <w:t>порядок</w:t>
      </w:r>
      <w:r w:rsidRPr="00691C4D">
        <w:rPr>
          <w:spacing w:val="40"/>
        </w:rPr>
        <w:t xml:space="preserve"> </w:t>
      </w:r>
      <w:r w:rsidRPr="00691C4D">
        <w:t>и</w:t>
      </w:r>
      <w:r w:rsidRPr="00691C4D">
        <w:rPr>
          <w:spacing w:val="40"/>
        </w:rPr>
        <w:t xml:space="preserve"> </w:t>
      </w:r>
      <w:r w:rsidRPr="00691C4D">
        <w:t>иметь</w:t>
      </w:r>
      <w:r w:rsidRPr="00691C4D">
        <w:rPr>
          <w:spacing w:val="40"/>
        </w:rPr>
        <w:t xml:space="preserve"> </w:t>
      </w:r>
      <w:r w:rsidRPr="00691C4D">
        <w:t>навыки</w:t>
      </w:r>
      <w:r w:rsidRPr="00691C4D">
        <w:rPr>
          <w:spacing w:val="40"/>
        </w:rPr>
        <w:t xml:space="preserve"> </w:t>
      </w:r>
      <w:r w:rsidRPr="00691C4D">
        <w:t>вызова</w:t>
      </w:r>
      <w:r w:rsidRPr="00691C4D">
        <w:rPr>
          <w:spacing w:val="40"/>
        </w:rPr>
        <w:t xml:space="preserve"> </w:t>
      </w:r>
      <w:r w:rsidRPr="00691C4D">
        <w:t>экстренных</w:t>
      </w:r>
      <w:r w:rsidRPr="00691C4D">
        <w:rPr>
          <w:spacing w:val="40"/>
        </w:rPr>
        <w:t xml:space="preserve"> </w:t>
      </w:r>
      <w:r w:rsidRPr="00691C4D">
        <w:t>служб;</w:t>
      </w:r>
      <w:r w:rsidRPr="00691C4D">
        <w:rPr>
          <w:spacing w:val="40"/>
        </w:rPr>
        <w:t xml:space="preserve"> </w:t>
      </w:r>
      <w:r w:rsidRPr="00691C4D">
        <w:t>знать</w:t>
      </w:r>
      <w:r w:rsidRPr="00691C4D">
        <w:rPr>
          <w:spacing w:val="40"/>
        </w:rPr>
        <w:t xml:space="preserve"> </w:t>
      </w:r>
      <w:r w:rsidRPr="00691C4D">
        <w:t>порядок</w:t>
      </w:r>
      <w:r w:rsidRPr="00691C4D">
        <w:rPr>
          <w:spacing w:val="80"/>
          <w:w w:val="150"/>
        </w:rPr>
        <w:t xml:space="preserve"> </w:t>
      </w:r>
      <w:r w:rsidRPr="00691C4D">
        <w:t>взаимодействия с экстренным службами;</w:t>
      </w:r>
    </w:p>
    <w:p w:rsidR="001832CB" w:rsidRPr="00691C4D" w:rsidRDefault="001832CB" w:rsidP="005E575F">
      <w:pPr>
        <w:pStyle w:val="a4"/>
        <w:spacing w:line="268" w:lineRule="auto"/>
        <w:ind w:left="567" w:firstLine="0"/>
      </w:pPr>
      <w:r w:rsidRPr="00691C4D">
        <w:t>иметь представление об ответственности за ложные сообщения; характеризовать</w:t>
      </w:r>
      <w:r w:rsidRPr="00691C4D">
        <w:rPr>
          <w:spacing w:val="-10"/>
        </w:rPr>
        <w:t xml:space="preserve"> </w:t>
      </w:r>
      <w:r w:rsidRPr="00691C4D">
        <w:t>меры</w:t>
      </w:r>
      <w:r w:rsidRPr="00691C4D">
        <w:rPr>
          <w:spacing w:val="-11"/>
        </w:rPr>
        <w:t xml:space="preserve"> </w:t>
      </w:r>
      <w:r w:rsidRPr="00691C4D">
        <w:t>по</w:t>
      </w:r>
      <w:r w:rsidRPr="00691C4D">
        <w:rPr>
          <w:spacing w:val="-14"/>
        </w:rPr>
        <w:t xml:space="preserve"> </w:t>
      </w:r>
      <w:r w:rsidRPr="00691C4D">
        <w:t>предотвращению</w:t>
      </w:r>
      <w:r w:rsidRPr="00691C4D">
        <w:rPr>
          <w:spacing w:val="-11"/>
        </w:rPr>
        <w:t xml:space="preserve"> </w:t>
      </w:r>
      <w:r w:rsidRPr="00691C4D">
        <w:t>проникновения</w:t>
      </w:r>
      <w:r w:rsidRPr="00691C4D">
        <w:rPr>
          <w:spacing w:val="-10"/>
        </w:rPr>
        <w:t xml:space="preserve"> </w:t>
      </w:r>
      <w:r w:rsidRPr="00691C4D">
        <w:t>злоумышленников</w:t>
      </w:r>
    </w:p>
    <w:p w:rsidR="001832CB" w:rsidRPr="00691C4D" w:rsidRDefault="001832CB" w:rsidP="005E575F">
      <w:pPr>
        <w:pStyle w:val="a4"/>
        <w:spacing w:line="314" w:lineRule="exact"/>
        <w:ind w:left="567" w:firstLine="0"/>
      </w:pPr>
      <w:r w:rsidRPr="00691C4D">
        <w:t>в</w:t>
      </w:r>
      <w:r w:rsidRPr="00691C4D">
        <w:rPr>
          <w:spacing w:val="-2"/>
        </w:rPr>
        <w:t xml:space="preserve"> </w:t>
      </w:r>
      <w:r w:rsidRPr="00691C4D">
        <w:rPr>
          <w:spacing w:val="-4"/>
        </w:rPr>
        <w:t>дом;</w:t>
      </w:r>
    </w:p>
    <w:p w:rsidR="001832CB" w:rsidRPr="00691C4D" w:rsidRDefault="001832CB" w:rsidP="005E575F">
      <w:pPr>
        <w:pStyle w:val="a4"/>
        <w:spacing w:before="22" w:line="264" w:lineRule="auto"/>
        <w:ind w:left="567" w:firstLine="0"/>
      </w:pPr>
      <w:r w:rsidRPr="00691C4D">
        <w:t>характеризовать</w:t>
      </w:r>
      <w:r w:rsidRPr="00691C4D">
        <w:rPr>
          <w:spacing w:val="-18"/>
        </w:rPr>
        <w:t xml:space="preserve"> </w:t>
      </w:r>
      <w:r w:rsidRPr="00691C4D">
        <w:t>ситуации</w:t>
      </w:r>
      <w:r w:rsidRPr="00691C4D">
        <w:rPr>
          <w:spacing w:val="-16"/>
        </w:rPr>
        <w:t xml:space="preserve"> </w:t>
      </w:r>
      <w:r w:rsidRPr="00691C4D">
        <w:t>криминогенного</w:t>
      </w:r>
      <w:r w:rsidRPr="00691C4D">
        <w:rPr>
          <w:spacing w:val="-18"/>
        </w:rPr>
        <w:t xml:space="preserve"> </w:t>
      </w:r>
      <w:r w:rsidRPr="00691C4D">
        <w:t>характера; знать правила поведения с малознакомыми людьми;</w:t>
      </w:r>
    </w:p>
    <w:p w:rsidR="001832CB" w:rsidRPr="00691C4D" w:rsidRDefault="001832CB" w:rsidP="005E575F">
      <w:pPr>
        <w:pStyle w:val="a4"/>
        <w:spacing w:before="5" w:line="268" w:lineRule="auto"/>
        <w:ind w:left="567"/>
      </w:pPr>
      <w:r w:rsidRPr="00691C4D">
        <w:t>знать правила поведения и иметь навыки безопасных действий при попытке проникновения в дом посторонних;</w:t>
      </w:r>
    </w:p>
    <w:p w:rsidR="001832CB" w:rsidRPr="00691C4D" w:rsidRDefault="001832CB" w:rsidP="005E575F">
      <w:pPr>
        <w:pStyle w:val="a4"/>
        <w:tabs>
          <w:tab w:val="left" w:pos="3211"/>
          <w:tab w:val="left" w:pos="4813"/>
          <w:tab w:val="left" w:pos="6244"/>
          <w:tab w:val="left" w:pos="6841"/>
          <w:tab w:val="left" w:pos="8948"/>
        </w:tabs>
        <w:spacing w:line="268" w:lineRule="auto"/>
        <w:ind w:left="567"/>
      </w:pPr>
      <w:r w:rsidRPr="00691C4D">
        <w:rPr>
          <w:spacing w:val="-2"/>
        </w:rPr>
        <w:t>классифицировать</w:t>
      </w:r>
      <w:r w:rsidRPr="00691C4D">
        <w:tab/>
      </w:r>
      <w:r w:rsidRPr="00691C4D">
        <w:rPr>
          <w:spacing w:val="-2"/>
        </w:rPr>
        <w:t>аварийные</w:t>
      </w:r>
      <w:r w:rsidRPr="00691C4D">
        <w:tab/>
      </w:r>
      <w:r w:rsidRPr="00691C4D">
        <w:rPr>
          <w:spacing w:val="-2"/>
        </w:rPr>
        <w:t>ситуации</w:t>
      </w:r>
      <w:r w:rsidRPr="00691C4D">
        <w:tab/>
      </w:r>
      <w:r w:rsidRPr="00691C4D">
        <w:rPr>
          <w:spacing w:val="-6"/>
        </w:rPr>
        <w:t>на</w:t>
      </w:r>
      <w:r w:rsidRPr="00691C4D">
        <w:tab/>
      </w:r>
      <w:r w:rsidRPr="00691C4D">
        <w:rPr>
          <w:spacing w:val="-2"/>
        </w:rPr>
        <w:t>коммунальных</w:t>
      </w:r>
      <w:r w:rsidRPr="00691C4D">
        <w:tab/>
      </w:r>
      <w:r w:rsidRPr="00691C4D">
        <w:rPr>
          <w:spacing w:val="-2"/>
        </w:rPr>
        <w:t>системах жизнеобеспечения;</w:t>
      </w:r>
    </w:p>
    <w:p w:rsidR="005E575F" w:rsidRDefault="001832CB" w:rsidP="005E575F">
      <w:pPr>
        <w:pStyle w:val="a4"/>
        <w:spacing w:line="268" w:lineRule="auto"/>
        <w:ind w:left="567"/>
        <w:rPr>
          <w:spacing w:val="-2"/>
        </w:rPr>
      </w:pPr>
      <w:r w:rsidRPr="00691C4D">
        <w:t xml:space="preserve">иметь навыки безопасных действий при авариях на коммунальных системах </w:t>
      </w:r>
      <w:r w:rsidRPr="00691C4D">
        <w:rPr>
          <w:spacing w:val="-2"/>
        </w:rPr>
        <w:t>жизнеобеспечения.</w:t>
      </w:r>
    </w:p>
    <w:p w:rsidR="001832CB" w:rsidRPr="005E575F" w:rsidRDefault="001832CB" w:rsidP="005E575F">
      <w:pPr>
        <w:pStyle w:val="a4"/>
        <w:spacing w:line="268" w:lineRule="auto"/>
        <w:ind w:left="567"/>
      </w:pPr>
      <w:r w:rsidRPr="00691C4D">
        <w:rPr>
          <w:i/>
        </w:rPr>
        <w:t>Предметные</w:t>
      </w:r>
      <w:r w:rsidRPr="00691C4D">
        <w:rPr>
          <w:i/>
          <w:spacing w:val="-8"/>
        </w:rPr>
        <w:t xml:space="preserve"> </w:t>
      </w:r>
      <w:r w:rsidRPr="00691C4D">
        <w:rPr>
          <w:i/>
        </w:rPr>
        <w:t>результаты</w:t>
      </w:r>
      <w:r w:rsidRPr="00691C4D">
        <w:rPr>
          <w:i/>
          <w:spacing w:val="-6"/>
        </w:rPr>
        <w:t xml:space="preserve"> </w:t>
      </w:r>
      <w:r w:rsidRPr="00691C4D">
        <w:rPr>
          <w:i/>
        </w:rPr>
        <w:t>по</w:t>
      </w:r>
      <w:r w:rsidRPr="00691C4D">
        <w:rPr>
          <w:i/>
          <w:spacing w:val="-7"/>
        </w:rPr>
        <w:t xml:space="preserve"> </w:t>
      </w:r>
      <w:r w:rsidRPr="00691C4D">
        <w:rPr>
          <w:i/>
        </w:rPr>
        <w:t>модулю</w:t>
      </w:r>
      <w:r w:rsidRPr="00691C4D">
        <w:rPr>
          <w:i/>
          <w:spacing w:val="-6"/>
        </w:rPr>
        <w:t xml:space="preserve"> </w:t>
      </w:r>
      <w:r w:rsidRPr="00691C4D">
        <w:rPr>
          <w:i/>
        </w:rPr>
        <w:t>№</w:t>
      </w:r>
      <w:r w:rsidRPr="00691C4D">
        <w:rPr>
          <w:i/>
          <w:spacing w:val="-8"/>
        </w:rPr>
        <w:t xml:space="preserve"> </w:t>
      </w:r>
      <w:r w:rsidRPr="00691C4D">
        <w:rPr>
          <w:i/>
        </w:rPr>
        <w:t>5</w:t>
      </w:r>
      <w:r w:rsidRPr="00691C4D">
        <w:rPr>
          <w:i/>
          <w:spacing w:val="-6"/>
        </w:rPr>
        <w:t xml:space="preserve"> </w:t>
      </w:r>
      <w:r w:rsidRPr="00691C4D">
        <w:rPr>
          <w:i/>
        </w:rPr>
        <w:t>«Безопасность</w:t>
      </w:r>
      <w:r w:rsidRPr="00691C4D">
        <w:rPr>
          <w:i/>
          <w:spacing w:val="-2"/>
        </w:rPr>
        <w:t xml:space="preserve"> </w:t>
      </w:r>
      <w:r w:rsidRPr="00691C4D">
        <w:rPr>
          <w:i/>
        </w:rPr>
        <w:t>на</w:t>
      </w:r>
      <w:r w:rsidRPr="00691C4D">
        <w:rPr>
          <w:i/>
          <w:spacing w:val="-12"/>
        </w:rPr>
        <w:t xml:space="preserve"> </w:t>
      </w:r>
      <w:r w:rsidRPr="00691C4D">
        <w:rPr>
          <w:i/>
          <w:spacing w:val="-2"/>
        </w:rPr>
        <w:t>транспорте»:</w:t>
      </w:r>
    </w:p>
    <w:p w:rsidR="001832CB" w:rsidRPr="00691C4D" w:rsidRDefault="001832CB" w:rsidP="005E575F">
      <w:pPr>
        <w:pStyle w:val="a4"/>
        <w:spacing w:before="31"/>
        <w:ind w:left="567" w:firstLine="0"/>
      </w:pPr>
      <w:r w:rsidRPr="00691C4D">
        <w:t>знать</w:t>
      </w:r>
      <w:r w:rsidRPr="00691C4D">
        <w:rPr>
          <w:spacing w:val="-6"/>
        </w:rPr>
        <w:t xml:space="preserve"> </w:t>
      </w:r>
      <w:r w:rsidRPr="00691C4D">
        <w:t>правила</w:t>
      </w:r>
      <w:r w:rsidRPr="00691C4D">
        <w:rPr>
          <w:spacing w:val="-6"/>
        </w:rPr>
        <w:t xml:space="preserve"> </w:t>
      </w:r>
      <w:r w:rsidRPr="00691C4D">
        <w:t>дорожного</w:t>
      </w:r>
      <w:r w:rsidRPr="00691C4D">
        <w:rPr>
          <w:spacing w:val="-9"/>
        </w:rPr>
        <w:t xml:space="preserve"> </w:t>
      </w:r>
      <w:r w:rsidRPr="00691C4D">
        <w:t>движения</w:t>
      </w:r>
      <w:r w:rsidRPr="00691C4D">
        <w:rPr>
          <w:spacing w:val="-3"/>
        </w:rPr>
        <w:t xml:space="preserve"> </w:t>
      </w:r>
      <w:r w:rsidRPr="00691C4D">
        <w:t>и</w:t>
      </w:r>
      <w:r w:rsidRPr="00691C4D">
        <w:rPr>
          <w:spacing w:val="4"/>
        </w:rPr>
        <w:t xml:space="preserve"> </w:t>
      </w:r>
      <w:r w:rsidRPr="00691C4D">
        <w:t>объяснять</w:t>
      </w:r>
      <w:r w:rsidRPr="00691C4D">
        <w:rPr>
          <w:spacing w:val="-2"/>
        </w:rPr>
        <w:t xml:space="preserve"> </w:t>
      </w:r>
      <w:r w:rsidRPr="00691C4D">
        <w:t>их</w:t>
      </w:r>
      <w:r w:rsidRPr="00691C4D">
        <w:rPr>
          <w:spacing w:val="-8"/>
        </w:rPr>
        <w:t xml:space="preserve"> </w:t>
      </w:r>
      <w:r w:rsidRPr="00691C4D">
        <w:rPr>
          <w:spacing w:val="-2"/>
        </w:rPr>
        <w:t>значение;</w:t>
      </w:r>
    </w:p>
    <w:p w:rsidR="001832CB" w:rsidRPr="00691C4D" w:rsidRDefault="001832CB" w:rsidP="005E575F">
      <w:pPr>
        <w:pStyle w:val="a4"/>
        <w:spacing w:before="24" w:line="256" w:lineRule="auto"/>
        <w:ind w:left="567"/>
      </w:pPr>
      <w:r w:rsidRPr="00691C4D">
        <w:t xml:space="preserve">перечислять и характеризовать участников дорожного движения и элементы </w:t>
      </w:r>
      <w:r w:rsidRPr="00691C4D">
        <w:rPr>
          <w:spacing w:val="-2"/>
        </w:rPr>
        <w:t>дороги;</w:t>
      </w:r>
    </w:p>
    <w:p w:rsidR="001832CB" w:rsidRPr="00691C4D" w:rsidRDefault="001832CB" w:rsidP="005E575F">
      <w:pPr>
        <w:pStyle w:val="a4"/>
        <w:spacing w:before="3" w:line="264" w:lineRule="auto"/>
        <w:ind w:left="567" w:firstLine="0"/>
      </w:pPr>
      <w:r w:rsidRPr="00691C4D">
        <w:lastRenderedPageBreak/>
        <w:t>знать</w:t>
      </w:r>
      <w:r w:rsidRPr="00691C4D">
        <w:rPr>
          <w:spacing w:val="-8"/>
        </w:rPr>
        <w:t xml:space="preserve"> </w:t>
      </w:r>
      <w:r w:rsidRPr="00691C4D">
        <w:t>условия</w:t>
      </w:r>
      <w:r w:rsidRPr="00691C4D">
        <w:rPr>
          <w:spacing w:val="-8"/>
        </w:rPr>
        <w:t xml:space="preserve"> </w:t>
      </w:r>
      <w:r w:rsidRPr="00691C4D">
        <w:t>обеспечения</w:t>
      </w:r>
      <w:r w:rsidRPr="00691C4D">
        <w:rPr>
          <w:spacing w:val="-8"/>
        </w:rPr>
        <w:t xml:space="preserve"> </w:t>
      </w:r>
      <w:r w:rsidRPr="00691C4D">
        <w:t>безопасности</w:t>
      </w:r>
      <w:r w:rsidRPr="00691C4D">
        <w:rPr>
          <w:spacing w:val="-1"/>
        </w:rPr>
        <w:t xml:space="preserve"> </w:t>
      </w:r>
      <w:r w:rsidRPr="00691C4D">
        <w:t>участников</w:t>
      </w:r>
      <w:r w:rsidRPr="00691C4D">
        <w:rPr>
          <w:spacing w:val="-11"/>
        </w:rPr>
        <w:t xml:space="preserve"> </w:t>
      </w:r>
      <w:r w:rsidRPr="00691C4D">
        <w:t>дорожного</w:t>
      </w:r>
      <w:r w:rsidRPr="00691C4D">
        <w:rPr>
          <w:spacing w:val="-12"/>
        </w:rPr>
        <w:t xml:space="preserve"> </w:t>
      </w:r>
      <w:r w:rsidRPr="00691C4D">
        <w:t>движения; знать правила дорожного движения для пешеходов;</w:t>
      </w:r>
    </w:p>
    <w:p w:rsidR="001832CB" w:rsidRPr="00691C4D" w:rsidRDefault="001832CB" w:rsidP="005E575F">
      <w:pPr>
        <w:pStyle w:val="a4"/>
        <w:spacing w:line="256" w:lineRule="auto"/>
        <w:ind w:left="567" w:firstLine="0"/>
      </w:pPr>
      <w:r w:rsidRPr="00691C4D">
        <w:t>классифицировать</w:t>
      </w:r>
      <w:r w:rsidRPr="00691C4D">
        <w:rPr>
          <w:spacing w:val="-7"/>
        </w:rPr>
        <w:t xml:space="preserve"> </w:t>
      </w:r>
      <w:r w:rsidRPr="00691C4D">
        <w:t>и</w:t>
      </w:r>
      <w:r w:rsidRPr="00691C4D">
        <w:rPr>
          <w:spacing w:val="-7"/>
        </w:rPr>
        <w:t xml:space="preserve"> </w:t>
      </w:r>
      <w:r w:rsidRPr="00691C4D">
        <w:t>характеризовать</w:t>
      </w:r>
      <w:r w:rsidRPr="00691C4D">
        <w:rPr>
          <w:spacing w:val="-7"/>
        </w:rPr>
        <w:t xml:space="preserve"> </w:t>
      </w:r>
      <w:r w:rsidRPr="00691C4D">
        <w:t>дорожные</w:t>
      </w:r>
      <w:r w:rsidRPr="00691C4D">
        <w:rPr>
          <w:spacing w:val="-10"/>
        </w:rPr>
        <w:t xml:space="preserve"> </w:t>
      </w:r>
      <w:r w:rsidRPr="00691C4D">
        <w:t>знаки</w:t>
      </w:r>
      <w:r w:rsidRPr="00691C4D">
        <w:rPr>
          <w:spacing w:val="-7"/>
        </w:rPr>
        <w:t xml:space="preserve"> </w:t>
      </w:r>
      <w:r w:rsidRPr="00691C4D">
        <w:t>для</w:t>
      </w:r>
      <w:r w:rsidRPr="00691C4D">
        <w:rPr>
          <w:spacing w:val="-7"/>
        </w:rPr>
        <w:t xml:space="preserve"> </w:t>
      </w:r>
      <w:r w:rsidRPr="00691C4D">
        <w:t>пешеходов; знать «дорожные ловушки»</w:t>
      </w:r>
      <w:r w:rsidRPr="00691C4D">
        <w:rPr>
          <w:spacing w:val="-1"/>
        </w:rPr>
        <w:t xml:space="preserve"> </w:t>
      </w:r>
      <w:r w:rsidRPr="00691C4D">
        <w:t>и объяснять правила их</w:t>
      </w:r>
      <w:r w:rsidRPr="00691C4D">
        <w:rPr>
          <w:spacing w:val="-1"/>
        </w:rPr>
        <w:t xml:space="preserve"> </w:t>
      </w:r>
      <w:r w:rsidRPr="00691C4D">
        <w:t>предупреждения; иметь навыки безопасного перехода дороги;</w:t>
      </w:r>
    </w:p>
    <w:p w:rsidR="001832CB" w:rsidRPr="00691C4D" w:rsidRDefault="001832CB" w:rsidP="005E575F">
      <w:pPr>
        <w:pStyle w:val="a4"/>
        <w:spacing w:before="1" w:line="256" w:lineRule="auto"/>
        <w:ind w:left="567" w:firstLine="0"/>
      </w:pPr>
      <w:r w:rsidRPr="00691C4D">
        <w:t>знать</w:t>
      </w:r>
      <w:r w:rsidRPr="00691C4D">
        <w:rPr>
          <w:spacing w:val="-11"/>
        </w:rPr>
        <w:t xml:space="preserve"> </w:t>
      </w:r>
      <w:r w:rsidRPr="00691C4D">
        <w:t>правила</w:t>
      </w:r>
      <w:r w:rsidRPr="00691C4D">
        <w:rPr>
          <w:spacing w:val="-13"/>
        </w:rPr>
        <w:t xml:space="preserve"> </w:t>
      </w:r>
      <w:r w:rsidRPr="00691C4D">
        <w:t>применения</w:t>
      </w:r>
      <w:r w:rsidRPr="00691C4D">
        <w:rPr>
          <w:spacing w:val="-11"/>
        </w:rPr>
        <w:t xml:space="preserve"> </w:t>
      </w:r>
      <w:r w:rsidRPr="00691C4D">
        <w:t>световозвращающих</w:t>
      </w:r>
      <w:r w:rsidRPr="00691C4D">
        <w:rPr>
          <w:spacing w:val="-14"/>
        </w:rPr>
        <w:t xml:space="preserve"> </w:t>
      </w:r>
      <w:r w:rsidRPr="00691C4D">
        <w:t>элементов; знать правила дорожного движения для пассажиров;</w:t>
      </w:r>
    </w:p>
    <w:p w:rsidR="001832CB" w:rsidRPr="00691C4D" w:rsidRDefault="001832CB" w:rsidP="005E575F">
      <w:pPr>
        <w:pStyle w:val="a4"/>
        <w:spacing w:before="2"/>
        <w:ind w:left="567" w:firstLine="0"/>
      </w:pPr>
      <w:r w:rsidRPr="00691C4D">
        <w:t>знать</w:t>
      </w:r>
      <w:r w:rsidRPr="00691C4D">
        <w:rPr>
          <w:spacing w:val="-11"/>
        </w:rPr>
        <w:t xml:space="preserve"> </w:t>
      </w:r>
      <w:r w:rsidRPr="00691C4D">
        <w:t>обязанности</w:t>
      </w:r>
      <w:r w:rsidRPr="00691C4D">
        <w:rPr>
          <w:spacing w:val="-5"/>
        </w:rPr>
        <w:t xml:space="preserve"> </w:t>
      </w:r>
      <w:r w:rsidRPr="00691C4D">
        <w:t>пассажиров</w:t>
      </w:r>
      <w:r w:rsidRPr="00691C4D">
        <w:rPr>
          <w:spacing w:val="-11"/>
        </w:rPr>
        <w:t xml:space="preserve"> </w:t>
      </w:r>
      <w:r w:rsidRPr="00691C4D">
        <w:t>маршрутных</w:t>
      </w:r>
      <w:r w:rsidRPr="00691C4D">
        <w:rPr>
          <w:spacing w:val="-13"/>
        </w:rPr>
        <w:t xml:space="preserve"> </w:t>
      </w:r>
      <w:r w:rsidRPr="00691C4D">
        <w:t>транспортных</w:t>
      </w:r>
      <w:r w:rsidRPr="00691C4D">
        <w:rPr>
          <w:spacing w:val="-12"/>
        </w:rPr>
        <w:t xml:space="preserve"> </w:t>
      </w:r>
      <w:r w:rsidRPr="00691C4D">
        <w:rPr>
          <w:spacing w:val="-2"/>
        </w:rPr>
        <w:t>средств;</w:t>
      </w:r>
    </w:p>
    <w:p w:rsidR="001832CB" w:rsidRPr="00691C4D" w:rsidRDefault="001832CB" w:rsidP="005E575F">
      <w:pPr>
        <w:pStyle w:val="a4"/>
        <w:spacing w:before="31" w:line="256" w:lineRule="auto"/>
        <w:ind w:left="567"/>
      </w:pPr>
      <w:r w:rsidRPr="00691C4D">
        <w:t>знать</w:t>
      </w:r>
      <w:r w:rsidRPr="00691C4D">
        <w:rPr>
          <w:spacing w:val="40"/>
        </w:rPr>
        <w:t xml:space="preserve"> </w:t>
      </w:r>
      <w:r w:rsidRPr="00691C4D">
        <w:t>правила</w:t>
      </w:r>
      <w:r w:rsidRPr="00691C4D">
        <w:rPr>
          <w:spacing w:val="40"/>
        </w:rPr>
        <w:t xml:space="preserve"> </w:t>
      </w:r>
      <w:r w:rsidRPr="00691C4D">
        <w:t>применения</w:t>
      </w:r>
      <w:r w:rsidRPr="00691C4D">
        <w:rPr>
          <w:spacing w:val="40"/>
        </w:rPr>
        <w:t xml:space="preserve"> </w:t>
      </w:r>
      <w:r w:rsidRPr="00691C4D">
        <w:t>ремня</w:t>
      </w:r>
      <w:r w:rsidRPr="00691C4D">
        <w:rPr>
          <w:spacing w:val="40"/>
        </w:rPr>
        <w:t xml:space="preserve"> </w:t>
      </w:r>
      <w:r w:rsidRPr="00691C4D">
        <w:t>безопасности</w:t>
      </w:r>
      <w:r w:rsidRPr="00691C4D">
        <w:rPr>
          <w:spacing w:val="40"/>
        </w:rPr>
        <w:t xml:space="preserve"> </w:t>
      </w:r>
      <w:r w:rsidRPr="00691C4D">
        <w:t>и</w:t>
      </w:r>
      <w:r w:rsidRPr="00691C4D">
        <w:rPr>
          <w:spacing w:val="40"/>
        </w:rPr>
        <w:t xml:space="preserve"> </w:t>
      </w:r>
      <w:r w:rsidRPr="00691C4D">
        <w:t>детских</w:t>
      </w:r>
      <w:r w:rsidRPr="00691C4D">
        <w:rPr>
          <w:spacing w:val="40"/>
        </w:rPr>
        <w:t xml:space="preserve"> </w:t>
      </w:r>
      <w:r w:rsidRPr="00691C4D">
        <w:t xml:space="preserve">удерживающих </w:t>
      </w:r>
      <w:r w:rsidRPr="00691C4D">
        <w:rPr>
          <w:spacing w:val="-2"/>
        </w:rPr>
        <w:t>устройств;</w:t>
      </w:r>
    </w:p>
    <w:p w:rsidR="001832CB" w:rsidRPr="00691C4D" w:rsidRDefault="001832CB" w:rsidP="005E575F">
      <w:pPr>
        <w:pStyle w:val="a4"/>
        <w:spacing w:before="3" w:line="256" w:lineRule="auto"/>
        <w:ind w:left="567"/>
      </w:pPr>
      <w:r w:rsidRPr="00691C4D">
        <w:t>иметь</w:t>
      </w:r>
      <w:r w:rsidRPr="00691C4D">
        <w:rPr>
          <w:spacing w:val="-6"/>
        </w:rPr>
        <w:t xml:space="preserve"> </w:t>
      </w:r>
      <w:r w:rsidRPr="00691C4D">
        <w:t>навыки</w:t>
      </w:r>
      <w:r w:rsidRPr="00691C4D">
        <w:rPr>
          <w:spacing w:val="-12"/>
        </w:rPr>
        <w:t xml:space="preserve"> </w:t>
      </w:r>
      <w:r w:rsidRPr="00691C4D">
        <w:t>безопасных</w:t>
      </w:r>
      <w:r w:rsidRPr="00691C4D">
        <w:rPr>
          <w:spacing w:val="-11"/>
        </w:rPr>
        <w:t xml:space="preserve"> </w:t>
      </w:r>
      <w:r w:rsidRPr="00691C4D">
        <w:t>действий</w:t>
      </w:r>
      <w:r w:rsidRPr="00691C4D">
        <w:rPr>
          <w:spacing w:val="-6"/>
        </w:rPr>
        <w:t xml:space="preserve"> </w:t>
      </w:r>
      <w:r w:rsidRPr="00691C4D">
        <w:t>пассажиров</w:t>
      </w:r>
      <w:r w:rsidRPr="00691C4D">
        <w:rPr>
          <w:spacing w:val="-10"/>
        </w:rPr>
        <w:t xml:space="preserve"> </w:t>
      </w:r>
      <w:r w:rsidRPr="00691C4D">
        <w:t>при</w:t>
      </w:r>
      <w:r w:rsidRPr="00691C4D">
        <w:rPr>
          <w:spacing w:val="-6"/>
        </w:rPr>
        <w:t xml:space="preserve"> </w:t>
      </w:r>
      <w:r w:rsidRPr="00691C4D">
        <w:t>опасных</w:t>
      </w:r>
      <w:r w:rsidRPr="00691C4D">
        <w:rPr>
          <w:spacing w:val="-4"/>
        </w:rPr>
        <w:t xml:space="preserve"> </w:t>
      </w:r>
      <w:r w:rsidRPr="00691C4D">
        <w:t>и</w:t>
      </w:r>
      <w:r w:rsidRPr="00691C4D">
        <w:rPr>
          <w:spacing w:val="-12"/>
        </w:rPr>
        <w:t xml:space="preserve"> </w:t>
      </w:r>
      <w:r w:rsidRPr="00691C4D">
        <w:t>чрезвычайных ситуациях в маршрутных транспортных средствах;</w:t>
      </w:r>
    </w:p>
    <w:p w:rsidR="001832CB" w:rsidRPr="00691C4D" w:rsidRDefault="001832CB" w:rsidP="005E575F">
      <w:pPr>
        <w:pStyle w:val="a4"/>
        <w:spacing w:before="10"/>
        <w:ind w:left="567" w:firstLine="0"/>
      </w:pPr>
      <w:r w:rsidRPr="00691C4D">
        <w:t>знать</w:t>
      </w:r>
      <w:r w:rsidRPr="00691C4D">
        <w:rPr>
          <w:spacing w:val="-10"/>
        </w:rPr>
        <w:t xml:space="preserve"> </w:t>
      </w:r>
      <w:r w:rsidRPr="00691C4D">
        <w:t>правила</w:t>
      </w:r>
      <w:r w:rsidRPr="00691C4D">
        <w:rPr>
          <w:spacing w:val="-11"/>
        </w:rPr>
        <w:t xml:space="preserve"> </w:t>
      </w:r>
      <w:r w:rsidRPr="00691C4D">
        <w:t>поведения</w:t>
      </w:r>
      <w:r w:rsidRPr="00691C4D">
        <w:rPr>
          <w:spacing w:val="-8"/>
        </w:rPr>
        <w:t xml:space="preserve"> </w:t>
      </w:r>
      <w:r w:rsidRPr="00691C4D">
        <w:t>пассажира</w:t>
      </w:r>
      <w:r w:rsidRPr="00691C4D">
        <w:rPr>
          <w:spacing w:val="-10"/>
        </w:rPr>
        <w:t xml:space="preserve"> </w:t>
      </w:r>
      <w:r w:rsidRPr="00691C4D">
        <w:rPr>
          <w:spacing w:val="-2"/>
        </w:rPr>
        <w:t>мотоцикла;</w:t>
      </w:r>
    </w:p>
    <w:p w:rsidR="001832CB" w:rsidRPr="00691C4D" w:rsidRDefault="001832CB" w:rsidP="005E575F">
      <w:pPr>
        <w:pStyle w:val="a4"/>
        <w:spacing w:before="23" w:line="256" w:lineRule="auto"/>
        <w:ind w:left="567"/>
      </w:pPr>
      <w:r w:rsidRPr="00691C4D">
        <w:t>знать</w:t>
      </w:r>
      <w:r w:rsidRPr="00691C4D">
        <w:rPr>
          <w:spacing w:val="40"/>
        </w:rPr>
        <w:t xml:space="preserve"> </w:t>
      </w:r>
      <w:r w:rsidRPr="00691C4D">
        <w:t>правила</w:t>
      </w:r>
      <w:r w:rsidRPr="00691C4D">
        <w:rPr>
          <w:spacing w:val="40"/>
        </w:rPr>
        <w:t xml:space="preserve"> </w:t>
      </w:r>
      <w:r w:rsidRPr="00691C4D">
        <w:t>дорожного</w:t>
      </w:r>
      <w:r w:rsidRPr="00691C4D">
        <w:rPr>
          <w:spacing w:val="40"/>
        </w:rPr>
        <w:t xml:space="preserve"> </w:t>
      </w:r>
      <w:r w:rsidRPr="00691C4D">
        <w:t>движения</w:t>
      </w:r>
      <w:r w:rsidRPr="00691C4D">
        <w:rPr>
          <w:spacing w:val="40"/>
        </w:rPr>
        <w:t xml:space="preserve"> </w:t>
      </w:r>
      <w:r w:rsidRPr="00691C4D">
        <w:t>для</w:t>
      </w:r>
      <w:r w:rsidRPr="00691C4D">
        <w:rPr>
          <w:spacing w:val="37"/>
        </w:rPr>
        <w:t xml:space="preserve"> </w:t>
      </w:r>
      <w:r w:rsidRPr="00691C4D">
        <w:t>водителя</w:t>
      </w:r>
      <w:r w:rsidRPr="00691C4D">
        <w:rPr>
          <w:spacing w:val="40"/>
        </w:rPr>
        <w:t xml:space="preserve"> </w:t>
      </w:r>
      <w:r w:rsidRPr="00691C4D">
        <w:t>велосипеда,</w:t>
      </w:r>
      <w:r w:rsidRPr="00691C4D">
        <w:rPr>
          <w:spacing w:val="40"/>
        </w:rPr>
        <w:t xml:space="preserve"> </w:t>
      </w:r>
      <w:r w:rsidRPr="00691C4D">
        <w:t>мопеда,</w:t>
      </w:r>
      <w:r w:rsidRPr="00691C4D">
        <w:rPr>
          <w:spacing w:val="38"/>
        </w:rPr>
        <w:t xml:space="preserve"> </w:t>
      </w:r>
      <w:r w:rsidRPr="00691C4D">
        <w:t>лиц, использующих средства индивидуальной мобильности;</w:t>
      </w:r>
    </w:p>
    <w:p w:rsidR="001832CB" w:rsidRPr="00691C4D" w:rsidRDefault="001832CB" w:rsidP="005E575F">
      <w:pPr>
        <w:pStyle w:val="a4"/>
        <w:spacing w:before="3" w:line="264" w:lineRule="auto"/>
        <w:ind w:left="567" w:firstLine="0"/>
      </w:pPr>
      <w:r w:rsidRPr="00691C4D">
        <w:t>знать дорожные знаки для водителя велосипеда, сигналы велосипедиста; знать</w:t>
      </w:r>
      <w:r w:rsidRPr="00691C4D">
        <w:rPr>
          <w:spacing w:val="34"/>
        </w:rPr>
        <w:t xml:space="preserve"> </w:t>
      </w:r>
      <w:r w:rsidRPr="00691C4D">
        <w:t>правила</w:t>
      </w:r>
      <w:r w:rsidRPr="00691C4D">
        <w:rPr>
          <w:spacing w:val="31"/>
        </w:rPr>
        <w:t xml:space="preserve"> </w:t>
      </w:r>
      <w:r w:rsidRPr="00691C4D">
        <w:t>подготовки</w:t>
      </w:r>
      <w:r w:rsidRPr="00691C4D">
        <w:rPr>
          <w:spacing w:val="34"/>
        </w:rPr>
        <w:t xml:space="preserve"> </w:t>
      </w:r>
      <w:r w:rsidRPr="00691C4D">
        <w:t>и</w:t>
      </w:r>
      <w:r w:rsidRPr="00691C4D">
        <w:rPr>
          <w:spacing w:val="34"/>
        </w:rPr>
        <w:t xml:space="preserve"> </w:t>
      </w:r>
      <w:r w:rsidRPr="00691C4D">
        <w:t>выработать</w:t>
      </w:r>
      <w:r w:rsidRPr="00691C4D">
        <w:rPr>
          <w:spacing w:val="40"/>
        </w:rPr>
        <w:t xml:space="preserve"> </w:t>
      </w:r>
      <w:r w:rsidRPr="00691C4D">
        <w:t>навыки</w:t>
      </w:r>
      <w:r w:rsidRPr="00691C4D">
        <w:rPr>
          <w:spacing w:val="34"/>
        </w:rPr>
        <w:t xml:space="preserve"> </w:t>
      </w:r>
      <w:r w:rsidRPr="00691C4D">
        <w:t>безопасного</w:t>
      </w:r>
      <w:r w:rsidRPr="00691C4D">
        <w:rPr>
          <w:spacing w:val="30"/>
        </w:rPr>
        <w:t xml:space="preserve"> </w:t>
      </w:r>
      <w:r w:rsidRPr="00691C4D">
        <w:t>использования</w:t>
      </w:r>
    </w:p>
    <w:p w:rsidR="001832CB" w:rsidRPr="00691C4D" w:rsidRDefault="001832CB" w:rsidP="005E575F">
      <w:pPr>
        <w:pStyle w:val="a4"/>
        <w:spacing w:line="312" w:lineRule="exact"/>
        <w:ind w:left="567" w:firstLine="0"/>
      </w:pPr>
      <w:r w:rsidRPr="00691C4D">
        <w:rPr>
          <w:spacing w:val="-2"/>
        </w:rPr>
        <w:t>велосипеда;</w:t>
      </w:r>
    </w:p>
    <w:p w:rsidR="001832CB" w:rsidRPr="00691C4D" w:rsidRDefault="001832CB" w:rsidP="005E575F">
      <w:pPr>
        <w:pStyle w:val="a4"/>
        <w:spacing w:before="24" w:line="256" w:lineRule="auto"/>
        <w:ind w:left="567" w:firstLine="0"/>
      </w:pPr>
      <w:r w:rsidRPr="00691C4D">
        <w:t>знать требования правил дорожного движения к водителю мотоцикла; классифицировать</w:t>
      </w:r>
      <w:r w:rsidRPr="00691C4D">
        <w:rPr>
          <w:spacing w:val="40"/>
        </w:rPr>
        <w:t xml:space="preserve"> </w:t>
      </w:r>
      <w:r w:rsidRPr="00691C4D">
        <w:t>дорожно-транспортные</w:t>
      </w:r>
      <w:r w:rsidRPr="00691C4D">
        <w:rPr>
          <w:spacing w:val="40"/>
        </w:rPr>
        <w:t xml:space="preserve"> </w:t>
      </w:r>
      <w:r w:rsidRPr="00691C4D">
        <w:t>происшествия</w:t>
      </w:r>
      <w:r w:rsidRPr="00691C4D">
        <w:rPr>
          <w:spacing w:val="40"/>
        </w:rPr>
        <w:t xml:space="preserve"> </w:t>
      </w:r>
      <w:r w:rsidRPr="00691C4D">
        <w:t>и</w:t>
      </w:r>
      <w:r w:rsidRPr="00691C4D">
        <w:rPr>
          <w:spacing w:val="40"/>
        </w:rPr>
        <w:t xml:space="preserve"> </w:t>
      </w:r>
      <w:r w:rsidRPr="00691C4D">
        <w:t>характеризовать</w:t>
      </w:r>
    </w:p>
    <w:p w:rsidR="001832CB" w:rsidRPr="00691C4D" w:rsidRDefault="001832CB" w:rsidP="005E575F">
      <w:pPr>
        <w:pStyle w:val="a4"/>
        <w:spacing w:before="9"/>
        <w:ind w:left="567" w:firstLine="0"/>
      </w:pPr>
      <w:r w:rsidRPr="00691C4D">
        <w:t>причины</w:t>
      </w:r>
      <w:r w:rsidRPr="00691C4D">
        <w:rPr>
          <w:spacing w:val="-2"/>
        </w:rPr>
        <w:t xml:space="preserve"> </w:t>
      </w:r>
      <w:r w:rsidRPr="00691C4D">
        <w:t>их</w:t>
      </w:r>
      <w:r w:rsidRPr="00691C4D">
        <w:rPr>
          <w:spacing w:val="-3"/>
        </w:rPr>
        <w:t xml:space="preserve"> </w:t>
      </w:r>
      <w:r w:rsidRPr="00691C4D">
        <w:rPr>
          <w:spacing w:val="-2"/>
        </w:rPr>
        <w:t>возникновения;</w:t>
      </w:r>
    </w:p>
    <w:p w:rsidR="001832CB" w:rsidRPr="00691C4D" w:rsidRDefault="001832CB" w:rsidP="005E575F">
      <w:pPr>
        <w:pStyle w:val="a4"/>
        <w:tabs>
          <w:tab w:val="left" w:pos="1643"/>
          <w:tab w:val="left" w:pos="2780"/>
          <w:tab w:val="left" w:pos="4420"/>
          <w:tab w:val="left" w:pos="5772"/>
          <w:tab w:val="left" w:pos="7131"/>
        </w:tabs>
        <w:spacing w:before="24" w:line="256" w:lineRule="auto"/>
        <w:ind w:left="567"/>
      </w:pPr>
      <w:r w:rsidRPr="00691C4D">
        <w:rPr>
          <w:spacing w:val="-2"/>
        </w:rPr>
        <w:t>иметь</w:t>
      </w:r>
      <w:r w:rsidRPr="00691C4D">
        <w:tab/>
      </w:r>
      <w:r w:rsidRPr="00691C4D">
        <w:rPr>
          <w:spacing w:val="-2"/>
        </w:rPr>
        <w:t>навыки</w:t>
      </w:r>
      <w:r w:rsidRPr="00691C4D">
        <w:tab/>
      </w:r>
      <w:r w:rsidRPr="00691C4D">
        <w:rPr>
          <w:spacing w:val="-2"/>
        </w:rPr>
        <w:t>безопасных</w:t>
      </w:r>
      <w:r w:rsidRPr="00691C4D">
        <w:tab/>
      </w:r>
      <w:r w:rsidRPr="00691C4D">
        <w:rPr>
          <w:spacing w:val="-2"/>
        </w:rPr>
        <w:t>действий</w:t>
      </w:r>
      <w:r w:rsidRPr="00691C4D">
        <w:tab/>
      </w:r>
      <w:r w:rsidRPr="00691C4D">
        <w:rPr>
          <w:spacing w:val="-2"/>
        </w:rPr>
        <w:t>очевидца</w:t>
      </w:r>
      <w:r w:rsidRPr="00691C4D">
        <w:tab/>
      </w:r>
      <w:r w:rsidRPr="00691C4D">
        <w:rPr>
          <w:spacing w:val="-2"/>
        </w:rPr>
        <w:t>дорожно-транспортного происшествия;</w:t>
      </w:r>
    </w:p>
    <w:p w:rsidR="001832CB" w:rsidRPr="00691C4D" w:rsidRDefault="001832CB" w:rsidP="005E575F">
      <w:pPr>
        <w:pStyle w:val="a4"/>
        <w:spacing w:before="3"/>
        <w:ind w:left="567" w:firstLine="0"/>
      </w:pPr>
      <w:r w:rsidRPr="00691C4D">
        <w:t>знать</w:t>
      </w:r>
      <w:r w:rsidRPr="00691C4D">
        <w:rPr>
          <w:spacing w:val="-8"/>
        </w:rPr>
        <w:t xml:space="preserve"> </w:t>
      </w:r>
      <w:r w:rsidRPr="00691C4D">
        <w:t>порядок</w:t>
      </w:r>
      <w:r w:rsidRPr="00691C4D">
        <w:rPr>
          <w:spacing w:val="-5"/>
        </w:rPr>
        <w:t xml:space="preserve"> </w:t>
      </w:r>
      <w:r w:rsidRPr="00691C4D">
        <w:t>действий</w:t>
      </w:r>
      <w:r w:rsidRPr="00691C4D">
        <w:rPr>
          <w:spacing w:val="-5"/>
        </w:rPr>
        <w:t xml:space="preserve"> </w:t>
      </w:r>
      <w:r w:rsidRPr="00691C4D">
        <w:t>при</w:t>
      </w:r>
      <w:r w:rsidRPr="00691C4D">
        <w:rPr>
          <w:spacing w:val="-6"/>
        </w:rPr>
        <w:t xml:space="preserve"> </w:t>
      </w:r>
      <w:r w:rsidRPr="00691C4D">
        <w:t>пожаре</w:t>
      </w:r>
      <w:r w:rsidRPr="00691C4D">
        <w:rPr>
          <w:spacing w:val="-8"/>
        </w:rPr>
        <w:t xml:space="preserve"> </w:t>
      </w:r>
      <w:r w:rsidRPr="00691C4D">
        <w:t>на</w:t>
      </w:r>
      <w:r w:rsidRPr="00691C4D">
        <w:rPr>
          <w:spacing w:val="-7"/>
        </w:rPr>
        <w:t xml:space="preserve"> </w:t>
      </w:r>
      <w:r w:rsidRPr="00691C4D">
        <w:rPr>
          <w:spacing w:val="-2"/>
        </w:rPr>
        <w:t>транспорте;</w:t>
      </w:r>
    </w:p>
    <w:p w:rsidR="001832CB" w:rsidRPr="00691C4D" w:rsidRDefault="001832CB" w:rsidP="005E575F">
      <w:pPr>
        <w:pStyle w:val="a4"/>
        <w:spacing w:before="31" w:line="256" w:lineRule="auto"/>
        <w:ind w:left="567"/>
      </w:pPr>
      <w:r w:rsidRPr="00691C4D">
        <w:t>знать</w:t>
      </w:r>
      <w:r w:rsidRPr="00691C4D">
        <w:rPr>
          <w:spacing w:val="-4"/>
        </w:rPr>
        <w:t xml:space="preserve"> </w:t>
      </w:r>
      <w:r w:rsidRPr="00691C4D">
        <w:t>особенности</w:t>
      </w:r>
      <w:r w:rsidRPr="00691C4D">
        <w:rPr>
          <w:spacing w:val="-4"/>
        </w:rPr>
        <w:t xml:space="preserve"> </w:t>
      </w:r>
      <w:r w:rsidRPr="00691C4D">
        <w:t>и</w:t>
      </w:r>
      <w:r w:rsidRPr="00691C4D">
        <w:rPr>
          <w:spacing w:val="-5"/>
        </w:rPr>
        <w:t xml:space="preserve"> </w:t>
      </w:r>
      <w:r w:rsidRPr="00691C4D">
        <w:t>опасности</w:t>
      </w:r>
      <w:r w:rsidRPr="00691C4D">
        <w:rPr>
          <w:spacing w:val="-4"/>
        </w:rPr>
        <w:t xml:space="preserve"> </w:t>
      </w:r>
      <w:r w:rsidRPr="00691C4D">
        <w:t>на</w:t>
      </w:r>
      <w:r w:rsidRPr="00691C4D">
        <w:rPr>
          <w:spacing w:val="-7"/>
        </w:rPr>
        <w:t xml:space="preserve"> </w:t>
      </w:r>
      <w:r w:rsidRPr="00691C4D">
        <w:t>различных</w:t>
      </w:r>
      <w:r w:rsidRPr="00691C4D">
        <w:rPr>
          <w:spacing w:val="-9"/>
        </w:rPr>
        <w:t xml:space="preserve"> </w:t>
      </w:r>
      <w:r w:rsidRPr="00691C4D">
        <w:t>видах</w:t>
      </w:r>
      <w:r w:rsidRPr="00691C4D">
        <w:rPr>
          <w:spacing w:val="-9"/>
        </w:rPr>
        <w:t xml:space="preserve"> </w:t>
      </w:r>
      <w:r w:rsidRPr="00691C4D">
        <w:t>транспорта</w:t>
      </w:r>
      <w:r w:rsidRPr="00691C4D">
        <w:rPr>
          <w:spacing w:val="-7"/>
        </w:rPr>
        <w:t xml:space="preserve"> </w:t>
      </w:r>
      <w:r w:rsidRPr="00691C4D">
        <w:t>(внеуличного, железнодорожного, водного, воздушного);</w:t>
      </w:r>
    </w:p>
    <w:p w:rsidR="001832CB" w:rsidRPr="00691C4D" w:rsidRDefault="001832CB" w:rsidP="005E575F">
      <w:pPr>
        <w:pStyle w:val="a4"/>
        <w:spacing w:before="2"/>
        <w:ind w:left="567" w:firstLine="0"/>
      </w:pPr>
      <w:r w:rsidRPr="00691C4D">
        <w:t>знать</w:t>
      </w:r>
      <w:r w:rsidRPr="00691C4D">
        <w:rPr>
          <w:spacing w:val="-11"/>
        </w:rPr>
        <w:t xml:space="preserve"> </w:t>
      </w:r>
      <w:r w:rsidRPr="00691C4D">
        <w:t>обязанности</w:t>
      </w:r>
      <w:r w:rsidRPr="00691C4D">
        <w:rPr>
          <w:spacing w:val="-8"/>
        </w:rPr>
        <w:t xml:space="preserve"> </w:t>
      </w:r>
      <w:r w:rsidRPr="00691C4D">
        <w:t>пассажиров</w:t>
      </w:r>
      <w:r w:rsidRPr="00691C4D">
        <w:rPr>
          <w:spacing w:val="-11"/>
        </w:rPr>
        <w:t xml:space="preserve"> </w:t>
      </w:r>
      <w:r w:rsidRPr="00691C4D">
        <w:t>отдельных</w:t>
      </w:r>
      <w:r w:rsidRPr="00691C4D">
        <w:rPr>
          <w:spacing w:val="-13"/>
        </w:rPr>
        <w:t xml:space="preserve"> </w:t>
      </w:r>
      <w:r w:rsidRPr="00691C4D">
        <w:t>видов</w:t>
      </w:r>
      <w:r w:rsidRPr="00691C4D">
        <w:rPr>
          <w:spacing w:val="-11"/>
        </w:rPr>
        <w:t xml:space="preserve"> </w:t>
      </w:r>
      <w:r w:rsidRPr="00691C4D">
        <w:rPr>
          <w:spacing w:val="-2"/>
        </w:rPr>
        <w:t>транспорта;</w:t>
      </w:r>
    </w:p>
    <w:p w:rsidR="001832CB" w:rsidRPr="00691C4D" w:rsidRDefault="001832CB" w:rsidP="005E575F">
      <w:pPr>
        <w:pStyle w:val="a4"/>
        <w:tabs>
          <w:tab w:val="left" w:pos="1708"/>
          <w:tab w:val="left" w:pos="2912"/>
          <w:tab w:val="left" w:pos="4682"/>
          <w:tab w:val="left" w:pos="6250"/>
          <w:tab w:val="left" w:pos="7984"/>
          <w:tab w:val="left" w:pos="8746"/>
        </w:tabs>
        <w:spacing w:before="24" w:line="264" w:lineRule="auto"/>
        <w:ind w:left="567"/>
      </w:pPr>
      <w:r w:rsidRPr="00691C4D">
        <w:rPr>
          <w:spacing w:val="-2"/>
        </w:rPr>
        <w:t>иметь</w:t>
      </w:r>
      <w:r w:rsidRPr="00691C4D">
        <w:tab/>
      </w:r>
      <w:r w:rsidRPr="00691C4D">
        <w:rPr>
          <w:spacing w:val="-2"/>
        </w:rPr>
        <w:t>навыки</w:t>
      </w:r>
      <w:r w:rsidRPr="00691C4D">
        <w:tab/>
      </w:r>
      <w:r w:rsidRPr="00691C4D">
        <w:rPr>
          <w:spacing w:val="-2"/>
        </w:rPr>
        <w:t>безопасного</w:t>
      </w:r>
      <w:r w:rsidRPr="00691C4D">
        <w:tab/>
      </w:r>
      <w:r w:rsidRPr="00691C4D">
        <w:rPr>
          <w:spacing w:val="-2"/>
        </w:rPr>
        <w:t>поведения</w:t>
      </w:r>
      <w:r w:rsidRPr="00691C4D">
        <w:tab/>
      </w:r>
      <w:r w:rsidRPr="00691C4D">
        <w:rPr>
          <w:spacing w:val="-2"/>
        </w:rPr>
        <w:t>пассажиров</w:t>
      </w:r>
      <w:r w:rsidRPr="00691C4D">
        <w:tab/>
      </w:r>
      <w:r w:rsidRPr="00691C4D">
        <w:rPr>
          <w:spacing w:val="-4"/>
        </w:rPr>
        <w:t>при</w:t>
      </w:r>
      <w:r w:rsidRPr="00691C4D">
        <w:tab/>
      </w:r>
      <w:r w:rsidRPr="00691C4D">
        <w:rPr>
          <w:spacing w:val="-2"/>
        </w:rPr>
        <w:t xml:space="preserve">различных </w:t>
      </w:r>
      <w:r w:rsidRPr="00691C4D">
        <w:t>происшествиях на отдельных видах транспорта;</w:t>
      </w:r>
    </w:p>
    <w:p w:rsidR="001832CB" w:rsidRPr="00691C4D" w:rsidRDefault="001832CB" w:rsidP="005E575F">
      <w:pPr>
        <w:pStyle w:val="a4"/>
        <w:spacing w:line="256" w:lineRule="auto"/>
        <w:ind w:left="567"/>
      </w:pPr>
      <w:r w:rsidRPr="00691C4D">
        <w:t>знать</w:t>
      </w:r>
      <w:r w:rsidRPr="00691C4D">
        <w:rPr>
          <w:spacing w:val="80"/>
        </w:rPr>
        <w:t xml:space="preserve"> </w:t>
      </w:r>
      <w:r w:rsidRPr="00691C4D">
        <w:t>правила</w:t>
      </w:r>
      <w:r w:rsidRPr="00691C4D">
        <w:rPr>
          <w:spacing w:val="80"/>
        </w:rPr>
        <w:t xml:space="preserve"> </w:t>
      </w:r>
      <w:r w:rsidRPr="00691C4D">
        <w:t>и</w:t>
      </w:r>
      <w:r w:rsidRPr="00691C4D">
        <w:rPr>
          <w:spacing w:val="80"/>
        </w:rPr>
        <w:t xml:space="preserve"> </w:t>
      </w:r>
      <w:r w:rsidRPr="00691C4D">
        <w:t>иметь</w:t>
      </w:r>
      <w:r w:rsidRPr="00691C4D">
        <w:rPr>
          <w:spacing w:val="80"/>
        </w:rPr>
        <w:t xml:space="preserve"> </w:t>
      </w:r>
      <w:r w:rsidRPr="00691C4D">
        <w:t>навыки</w:t>
      </w:r>
      <w:r w:rsidRPr="00691C4D">
        <w:rPr>
          <w:spacing w:val="80"/>
        </w:rPr>
        <w:t xml:space="preserve"> </w:t>
      </w:r>
      <w:r w:rsidRPr="00691C4D">
        <w:t>оказания</w:t>
      </w:r>
      <w:r w:rsidRPr="00691C4D">
        <w:rPr>
          <w:spacing w:val="80"/>
        </w:rPr>
        <w:t xml:space="preserve"> </w:t>
      </w:r>
      <w:r w:rsidRPr="00691C4D">
        <w:t>первой</w:t>
      </w:r>
      <w:r w:rsidRPr="00691C4D">
        <w:rPr>
          <w:spacing w:val="80"/>
        </w:rPr>
        <w:t xml:space="preserve"> </w:t>
      </w:r>
      <w:r w:rsidRPr="00691C4D">
        <w:t>помощи</w:t>
      </w:r>
      <w:r w:rsidRPr="00691C4D">
        <w:rPr>
          <w:spacing w:val="80"/>
        </w:rPr>
        <w:t xml:space="preserve"> </w:t>
      </w:r>
      <w:r w:rsidRPr="00691C4D">
        <w:t>при</w:t>
      </w:r>
      <w:r w:rsidRPr="00691C4D">
        <w:rPr>
          <w:spacing w:val="80"/>
        </w:rPr>
        <w:t xml:space="preserve"> </w:t>
      </w:r>
      <w:r w:rsidRPr="00691C4D">
        <w:t>различных травмах в результате чрезвычайных ситуаций на транспорте;</w:t>
      </w:r>
    </w:p>
    <w:p w:rsidR="001832CB" w:rsidRPr="00691C4D" w:rsidRDefault="001832CB" w:rsidP="005E575F">
      <w:pPr>
        <w:pStyle w:val="a4"/>
        <w:ind w:left="567" w:firstLine="0"/>
      </w:pPr>
      <w:r w:rsidRPr="00691C4D">
        <w:t>знать</w:t>
      </w:r>
      <w:r w:rsidRPr="00691C4D">
        <w:rPr>
          <w:spacing w:val="-8"/>
        </w:rPr>
        <w:t xml:space="preserve"> </w:t>
      </w:r>
      <w:r w:rsidRPr="00691C4D">
        <w:t>способы</w:t>
      </w:r>
      <w:r w:rsidRPr="00691C4D">
        <w:rPr>
          <w:spacing w:val="-7"/>
        </w:rPr>
        <w:t xml:space="preserve"> </w:t>
      </w:r>
      <w:r w:rsidRPr="00691C4D">
        <w:t>извлечения</w:t>
      </w:r>
      <w:r w:rsidRPr="00691C4D">
        <w:rPr>
          <w:spacing w:val="-6"/>
        </w:rPr>
        <w:t xml:space="preserve"> </w:t>
      </w:r>
      <w:r w:rsidRPr="00691C4D">
        <w:t>пострадавшего</w:t>
      </w:r>
      <w:r w:rsidRPr="00691C4D">
        <w:rPr>
          <w:spacing w:val="-11"/>
        </w:rPr>
        <w:t xml:space="preserve"> </w:t>
      </w:r>
      <w:r w:rsidRPr="00691C4D">
        <w:t>из</w:t>
      </w:r>
      <w:r w:rsidRPr="00691C4D">
        <w:rPr>
          <w:spacing w:val="-9"/>
        </w:rPr>
        <w:t xml:space="preserve"> </w:t>
      </w:r>
      <w:r w:rsidRPr="00691C4D">
        <w:rPr>
          <w:spacing w:val="-2"/>
        </w:rPr>
        <w:t>транспорта.</w:t>
      </w:r>
    </w:p>
    <w:p w:rsidR="001832CB" w:rsidRPr="00691C4D" w:rsidRDefault="001832CB" w:rsidP="005E575F">
      <w:pPr>
        <w:pStyle w:val="a4"/>
        <w:spacing w:before="47"/>
        <w:ind w:left="567" w:firstLine="0"/>
      </w:pPr>
    </w:p>
    <w:p w:rsidR="001832CB" w:rsidRPr="00691C4D" w:rsidRDefault="001832CB" w:rsidP="005E575F">
      <w:pPr>
        <w:spacing w:line="256" w:lineRule="auto"/>
        <w:ind w:left="567" w:firstLine="569"/>
        <w:rPr>
          <w:i/>
          <w:sz w:val="24"/>
          <w:szCs w:val="24"/>
        </w:rPr>
      </w:pPr>
      <w:r w:rsidRPr="00691C4D">
        <w:rPr>
          <w:i/>
          <w:sz w:val="24"/>
          <w:szCs w:val="24"/>
        </w:rPr>
        <w:t>Предметные</w:t>
      </w:r>
      <w:r w:rsidRPr="00691C4D">
        <w:rPr>
          <w:i/>
          <w:spacing w:val="40"/>
          <w:sz w:val="24"/>
          <w:szCs w:val="24"/>
        </w:rPr>
        <w:t xml:space="preserve"> </w:t>
      </w:r>
      <w:r w:rsidRPr="00691C4D">
        <w:rPr>
          <w:i/>
          <w:sz w:val="24"/>
          <w:szCs w:val="24"/>
        </w:rPr>
        <w:t>результаты</w:t>
      </w:r>
      <w:r w:rsidRPr="00691C4D">
        <w:rPr>
          <w:i/>
          <w:spacing w:val="40"/>
          <w:sz w:val="24"/>
          <w:szCs w:val="24"/>
        </w:rPr>
        <w:t xml:space="preserve"> </w:t>
      </w:r>
      <w:r w:rsidRPr="00691C4D">
        <w:rPr>
          <w:i/>
          <w:sz w:val="24"/>
          <w:szCs w:val="24"/>
        </w:rPr>
        <w:t>по</w:t>
      </w:r>
      <w:r w:rsidRPr="00691C4D">
        <w:rPr>
          <w:i/>
          <w:spacing w:val="40"/>
          <w:sz w:val="24"/>
          <w:szCs w:val="24"/>
        </w:rPr>
        <w:t xml:space="preserve"> </w:t>
      </w:r>
      <w:r w:rsidRPr="00691C4D">
        <w:rPr>
          <w:i/>
          <w:sz w:val="24"/>
          <w:szCs w:val="24"/>
        </w:rPr>
        <w:t>модулю</w:t>
      </w:r>
      <w:r w:rsidRPr="00691C4D">
        <w:rPr>
          <w:i/>
          <w:spacing w:val="40"/>
          <w:sz w:val="24"/>
          <w:szCs w:val="24"/>
        </w:rPr>
        <w:t xml:space="preserve"> </w:t>
      </w:r>
      <w:r w:rsidRPr="00691C4D">
        <w:rPr>
          <w:i/>
          <w:sz w:val="24"/>
          <w:szCs w:val="24"/>
        </w:rPr>
        <w:t>№</w:t>
      </w:r>
      <w:r w:rsidRPr="00691C4D">
        <w:rPr>
          <w:i/>
          <w:spacing w:val="40"/>
          <w:sz w:val="24"/>
          <w:szCs w:val="24"/>
        </w:rPr>
        <w:t xml:space="preserve"> </w:t>
      </w:r>
      <w:r w:rsidRPr="00691C4D">
        <w:rPr>
          <w:i/>
          <w:sz w:val="24"/>
          <w:szCs w:val="24"/>
        </w:rPr>
        <w:t>6</w:t>
      </w:r>
      <w:r w:rsidRPr="00691C4D">
        <w:rPr>
          <w:i/>
          <w:spacing w:val="40"/>
          <w:sz w:val="24"/>
          <w:szCs w:val="24"/>
        </w:rPr>
        <w:t xml:space="preserve"> </w:t>
      </w:r>
      <w:r w:rsidRPr="00691C4D">
        <w:rPr>
          <w:i/>
          <w:sz w:val="24"/>
          <w:szCs w:val="24"/>
        </w:rPr>
        <w:t>«Безопасность</w:t>
      </w:r>
      <w:r w:rsidRPr="00691C4D">
        <w:rPr>
          <w:i/>
          <w:spacing w:val="40"/>
          <w:sz w:val="24"/>
          <w:szCs w:val="24"/>
        </w:rPr>
        <w:t xml:space="preserve"> </w:t>
      </w:r>
      <w:r w:rsidRPr="00691C4D">
        <w:rPr>
          <w:i/>
          <w:sz w:val="24"/>
          <w:szCs w:val="24"/>
        </w:rPr>
        <w:t>в</w:t>
      </w:r>
      <w:r w:rsidRPr="00691C4D">
        <w:rPr>
          <w:i/>
          <w:spacing w:val="40"/>
          <w:sz w:val="24"/>
          <w:szCs w:val="24"/>
        </w:rPr>
        <w:t xml:space="preserve"> </w:t>
      </w:r>
      <w:r w:rsidRPr="00691C4D">
        <w:rPr>
          <w:i/>
          <w:sz w:val="24"/>
          <w:szCs w:val="24"/>
        </w:rPr>
        <w:t xml:space="preserve">общественных </w:t>
      </w:r>
      <w:r w:rsidRPr="00691C4D">
        <w:rPr>
          <w:i/>
          <w:spacing w:val="-2"/>
          <w:sz w:val="24"/>
          <w:szCs w:val="24"/>
        </w:rPr>
        <w:t>местах»:</w:t>
      </w:r>
    </w:p>
    <w:p w:rsidR="001832CB" w:rsidRDefault="001832CB" w:rsidP="005E575F">
      <w:pPr>
        <w:pStyle w:val="a4"/>
        <w:spacing w:before="10"/>
        <w:ind w:left="567" w:firstLine="0"/>
        <w:rPr>
          <w:spacing w:val="-2"/>
        </w:rPr>
      </w:pPr>
      <w:r w:rsidRPr="00691C4D">
        <w:t>классифицировать</w:t>
      </w:r>
      <w:r w:rsidRPr="00691C4D">
        <w:rPr>
          <w:spacing w:val="-18"/>
        </w:rPr>
        <w:t xml:space="preserve"> </w:t>
      </w:r>
      <w:r w:rsidRPr="00691C4D">
        <w:t>общественные</w:t>
      </w:r>
      <w:r w:rsidRPr="00691C4D">
        <w:rPr>
          <w:spacing w:val="-17"/>
        </w:rPr>
        <w:t xml:space="preserve"> </w:t>
      </w:r>
      <w:r w:rsidRPr="00691C4D">
        <w:rPr>
          <w:spacing w:val="-2"/>
        </w:rPr>
        <w:t>места;</w:t>
      </w:r>
    </w:p>
    <w:p w:rsidR="001832CB" w:rsidRPr="00691C4D" w:rsidRDefault="001832CB" w:rsidP="005E575F">
      <w:pPr>
        <w:pStyle w:val="a4"/>
        <w:tabs>
          <w:tab w:val="left" w:pos="2867"/>
          <w:tab w:val="left" w:pos="4938"/>
          <w:tab w:val="left" w:pos="6448"/>
          <w:tab w:val="left" w:pos="7901"/>
          <w:tab w:val="left" w:pos="8275"/>
        </w:tabs>
        <w:spacing w:before="263" w:line="264" w:lineRule="auto"/>
        <w:ind w:left="567"/>
      </w:pPr>
      <w:r w:rsidRPr="00691C4D">
        <w:rPr>
          <w:spacing w:val="-2"/>
        </w:rPr>
        <w:t>характеризовать</w:t>
      </w:r>
      <w:r w:rsidRPr="00691C4D">
        <w:tab/>
      </w:r>
      <w:r w:rsidRPr="00691C4D">
        <w:rPr>
          <w:spacing w:val="-2"/>
        </w:rPr>
        <w:t>потенциальные</w:t>
      </w:r>
      <w:r w:rsidRPr="00691C4D">
        <w:tab/>
      </w:r>
      <w:r w:rsidRPr="00691C4D">
        <w:rPr>
          <w:spacing w:val="-2"/>
        </w:rPr>
        <w:t>источники</w:t>
      </w:r>
      <w:r w:rsidRPr="00691C4D">
        <w:tab/>
      </w:r>
      <w:r w:rsidRPr="00691C4D">
        <w:rPr>
          <w:spacing w:val="-2"/>
        </w:rPr>
        <w:t>опасности</w:t>
      </w:r>
      <w:r w:rsidRPr="00691C4D">
        <w:tab/>
      </w:r>
      <w:r w:rsidRPr="00691C4D">
        <w:rPr>
          <w:spacing w:val="-10"/>
        </w:rPr>
        <w:t>в</w:t>
      </w:r>
      <w:r w:rsidRPr="00691C4D">
        <w:tab/>
      </w:r>
      <w:r w:rsidRPr="00691C4D">
        <w:rPr>
          <w:spacing w:val="-2"/>
        </w:rPr>
        <w:t>общественных местах;</w:t>
      </w:r>
    </w:p>
    <w:p w:rsidR="001832CB" w:rsidRPr="00691C4D" w:rsidRDefault="001832CB" w:rsidP="005E575F">
      <w:pPr>
        <w:pStyle w:val="a4"/>
        <w:tabs>
          <w:tab w:val="left" w:pos="1767"/>
          <w:tab w:val="left" w:pos="3666"/>
          <w:tab w:val="left" w:pos="5141"/>
          <w:tab w:val="left" w:pos="5674"/>
          <w:tab w:val="left" w:pos="6855"/>
          <w:tab w:val="left" w:pos="9056"/>
        </w:tabs>
        <w:spacing w:line="256" w:lineRule="auto"/>
        <w:ind w:left="567" w:firstLine="0"/>
      </w:pPr>
      <w:r w:rsidRPr="00691C4D">
        <w:t xml:space="preserve">знать правила вызова экстренных служб и порядок взаимодействия с ними; </w:t>
      </w:r>
      <w:r w:rsidRPr="00691C4D">
        <w:rPr>
          <w:spacing w:val="-2"/>
        </w:rPr>
        <w:t>уметь</w:t>
      </w:r>
      <w:r w:rsidRPr="00691C4D">
        <w:tab/>
      </w:r>
      <w:r w:rsidRPr="00691C4D">
        <w:rPr>
          <w:spacing w:val="-2"/>
        </w:rPr>
        <w:t>планировать</w:t>
      </w:r>
      <w:r w:rsidRPr="00691C4D">
        <w:tab/>
      </w:r>
      <w:r w:rsidRPr="00691C4D">
        <w:rPr>
          <w:spacing w:val="-2"/>
        </w:rPr>
        <w:t>действия</w:t>
      </w:r>
      <w:r w:rsidRPr="00691C4D">
        <w:tab/>
      </w:r>
      <w:r w:rsidRPr="00691C4D">
        <w:rPr>
          <w:spacing w:val="-10"/>
        </w:rPr>
        <w:t>в</w:t>
      </w:r>
      <w:r w:rsidRPr="00691C4D">
        <w:tab/>
      </w:r>
      <w:r w:rsidRPr="00691C4D">
        <w:rPr>
          <w:spacing w:val="-2"/>
        </w:rPr>
        <w:t>случае</w:t>
      </w:r>
      <w:r w:rsidRPr="00691C4D">
        <w:tab/>
      </w:r>
      <w:r w:rsidRPr="00691C4D">
        <w:rPr>
          <w:spacing w:val="-2"/>
        </w:rPr>
        <w:t>возникновения</w:t>
      </w:r>
      <w:r w:rsidRPr="00691C4D">
        <w:tab/>
      </w:r>
      <w:r w:rsidRPr="00691C4D">
        <w:rPr>
          <w:spacing w:val="-2"/>
        </w:rPr>
        <w:t>опасной</w:t>
      </w:r>
    </w:p>
    <w:p w:rsidR="001832CB" w:rsidRPr="00691C4D" w:rsidRDefault="001832CB" w:rsidP="005E575F">
      <w:pPr>
        <w:pStyle w:val="a4"/>
        <w:ind w:left="567" w:firstLine="0"/>
      </w:pPr>
      <w:r w:rsidRPr="00691C4D">
        <w:t>или</w:t>
      </w:r>
      <w:r w:rsidRPr="00691C4D">
        <w:rPr>
          <w:spacing w:val="-9"/>
        </w:rPr>
        <w:t xml:space="preserve"> </w:t>
      </w:r>
      <w:r w:rsidRPr="00691C4D">
        <w:t>чрезвычайной</w:t>
      </w:r>
      <w:r w:rsidRPr="00691C4D">
        <w:rPr>
          <w:spacing w:val="-9"/>
        </w:rPr>
        <w:t xml:space="preserve"> </w:t>
      </w:r>
      <w:r w:rsidRPr="00691C4D">
        <w:rPr>
          <w:spacing w:val="-2"/>
        </w:rPr>
        <w:t>ситуации;</w:t>
      </w:r>
    </w:p>
    <w:p w:rsidR="001832CB" w:rsidRPr="00691C4D" w:rsidRDefault="001832CB" w:rsidP="005E575F">
      <w:pPr>
        <w:pStyle w:val="a4"/>
        <w:tabs>
          <w:tab w:val="left" w:pos="2910"/>
          <w:tab w:val="left" w:pos="3888"/>
          <w:tab w:val="left" w:pos="5306"/>
          <w:tab w:val="left" w:pos="7161"/>
          <w:tab w:val="left" w:pos="7586"/>
          <w:tab w:val="left" w:pos="9075"/>
        </w:tabs>
        <w:spacing w:before="24" w:line="259" w:lineRule="auto"/>
        <w:ind w:left="567"/>
      </w:pPr>
      <w:r w:rsidRPr="00691C4D">
        <w:rPr>
          <w:spacing w:val="-2"/>
        </w:rPr>
        <w:t>характеризовать</w:t>
      </w:r>
      <w:r w:rsidRPr="00691C4D">
        <w:tab/>
      </w:r>
      <w:r w:rsidRPr="00691C4D">
        <w:rPr>
          <w:spacing w:val="-4"/>
        </w:rPr>
        <w:t>риски</w:t>
      </w:r>
      <w:r w:rsidRPr="00691C4D">
        <w:tab/>
      </w:r>
      <w:r w:rsidRPr="00691C4D">
        <w:rPr>
          <w:spacing w:val="-2"/>
        </w:rPr>
        <w:t>массовых</w:t>
      </w:r>
      <w:r w:rsidRPr="00691C4D">
        <w:tab/>
      </w:r>
      <w:r w:rsidRPr="00691C4D">
        <w:rPr>
          <w:spacing w:val="-2"/>
        </w:rPr>
        <w:t>мероприятий</w:t>
      </w:r>
      <w:r w:rsidRPr="00691C4D">
        <w:tab/>
      </w:r>
      <w:r w:rsidRPr="00691C4D">
        <w:rPr>
          <w:spacing w:val="-10"/>
        </w:rPr>
        <w:t>и</w:t>
      </w:r>
      <w:r w:rsidRPr="00691C4D">
        <w:tab/>
      </w:r>
      <w:r w:rsidRPr="00691C4D">
        <w:rPr>
          <w:spacing w:val="-2"/>
        </w:rPr>
        <w:t>объяснять</w:t>
      </w:r>
      <w:r w:rsidRPr="00691C4D">
        <w:tab/>
      </w:r>
      <w:r w:rsidRPr="00691C4D">
        <w:rPr>
          <w:spacing w:val="-4"/>
        </w:rPr>
        <w:t xml:space="preserve">правила </w:t>
      </w:r>
      <w:r w:rsidRPr="00691C4D">
        <w:t>подготовки к посещению массовых мероприятий;</w:t>
      </w:r>
    </w:p>
    <w:p w:rsidR="001832CB" w:rsidRPr="00691C4D" w:rsidRDefault="001832CB" w:rsidP="005E575F">
      <w:pPr>
        <w:pStyle w:val="a4"/>
        <w:spacing w:line="256" w:lineRule="auto"/>
        <w:ind w:left="567"/>
      </w:pPr>
      <w:r w:rsidRPr="00691C4D">
        <w:t>иметь</w:t>
      </w:r>
      <w:r w:rsidRPr="00691C4D">
        <w:rPr>
          <w:spacing w:val="40"/>
        </w:rPr>
        <w:t xml:space="preserve"> </w:t>
      </w:r>
      <w:r w:rsidRPr="00691C4D">
        <w:t>навыки</w:t>
      </w:r>
      <w:r w:rsidRPr="00691C4D">
        <w:rPr>
          <w:spacing w:val="40"/>
        </w:rPr>
        <w:t xml:space="preserve"> </w:t>
      </w:r>
      <w:r w:rsidRPr="00691C4D">
        <w:t>безопасного</w:t>
      </w:r>
      <w:r w:rsidRPr="00691C4D">
        <w:rPr>
          <w:spacing w:val="40"/>
        </w:rPr>
        <w:t xml:space="preserve"> </w:t>
      </w:r>
      <w:r w:rsidRPr="00691C4D">
        <w:t>поведения</w:t>
      </w:r>
      <w:r w:rsidRPr="00691C4D">
        <w:rPr>
          <w:spacing w:val="40"/>
        </w:rPr>
        <w:t xml:space="preserve"> </w:t>
      </w:r>
      <w:r w:rsidRPr="00691C4D">
        <w:t>при</w:t>
      </w:r>
      <w:r w:rsidRPr="00691C4D">
        <w:rPr>
          <w:spacing w:val="40"/>
        </w:rPr>
        <w:t xml:space="preserve"> </w:t>
      </w:r>
      <w:r w:rsidRPr="00691C4D">
        <w:t>беспорядках</w:t>
      </w:r>
      <w:r w:rsidRPr="00691C4D">
        <w:rPr>
          <w:spacing w:val="40"/>
        </w:rPr>
        <w:t xml:space="preserve"> </w:t>
      </w:r>
      <w:r w:rsidRPr="00691C4D">
        <w:t>в</w:t>
      </w:r>
      <w:r w:rsidRPr="00691C4D">
        <w:rPr>
          <w:spacing w:val="40"/>
        </w:rPr>
        <w:t xml:space="preserve"> </w:t>
      </w:r>
      <w:r w:rsidRPr="00691C4D">
        <w:t>местах</w:t>
      </w:r>
      <w:r w:rsidRPr="00691C4D">
        <w:rPr>
          <w:spacing w:val="40"/>
        </w:rPr>
        <w:t xml:space="preserve"> </w:t>
      </w:r>
      <w:r w:rsidRPr="00691C4D">
        <w:t>массового пребывания людей;</w:t>
      </w:r>
    </w:p>
    <w:p w:rsidR="001832CB" w:rsidRPr="00691C4D" w:rsidRDefault="001832CB" w:rsidP="005E575F">
      <w:pPr>
        <w:pStyle w:val="a4"/>
        <w:spacing w:before="6"/>
        <w:ind w:left="567" w:firstLine="0"/>
      </w:pPr>
      <w:r w:rsidRPr="00691C4D">
        <w:t>иметь</w:t>
      </w:r>
      <w:r w:rsidRPr="00691C4D">
        <w:rPr>
          <w:spacing w:val="-5"/>
        </w:rPr>
        <w:t xml:space="preserve"> </w:t>
      </w:r>
      <w:r w:rsidRPr="00691C4D">
        <w:t>навыки</w:t>
      </w:r>
      <w:r w:rsidRPr="00691C4D">
        <w:rPr>
          <w:spacing w:val="-4"/>
        </w:rPr>
        <w:t xml:space="preserve"> </w:t>
      </w:r>
      <w:r w:rsidRPr="00691C4D">
        <w:t>безопасных</w:t>
      </w:r>
      <w:r w:rsidRPr="00691C4D">
        <w:rPr>
          <w:spacing w:val="-9"/>
        </w:rPr>
        <w:t xml:space="preserve"> </w:t>
      </w:r>
      <w:r w:rsidRPr="00691C4D">
        <w:t>действий</w:t>
      </w:r>
      <w:r w:rsidRPr="00691C4D">
        <w:rPr>
          <w:spacing w:val="-4"/>
        </w:rPr>
        <w:t xml:space="preserve"> </w:t>
      </w:r>
      <w:r w:rsidRPr="00691C4D">
        <w:t>при</w:t>
      </w:r>
      <w:r w:rsidRPr="00691C4D">
        <w:rPr>
          <w:spacing w:val="-5"/>
        </w:rPr>
        <w:t xml:space="preserve"> </w:t>
      </w:r>
      <w:r w:rsidRPr="00691C4D">
        <w:t>попадании</w:t>
      </w:r>
      <w:r w:rsidRPr="00691C4D">
        <w:rPr>
          <w:spacing w:val="-4"/>
        </w:rPr>
        <w:t xml:space="preserve"> </w:t>
      </w:r>
      <w:r w:rsidRPr="00691C4D">
        <w:t>в</w:t>
      </w:r>
      <w:r w:rsidRPr="00691C4D">
        <w:rPr>
          <w:spacing w:val="-8"/>
        </w:rPr>
        <w:t xml:space="preserve"> </w:t>
      </w:r>
      <w:r w:rsidRPr="00691C4D">
        <w:t>толпу</w:t>
      </w:r>
      <w:r w:rsidRPr="00691C4D">
        <w:rPr>
          <w:spacing w:val="-15"/>
        </w:rPr>
        <w:t xml:space="preserve"> </w:t>
      </w:r>
      <w:r w:rsidRPr="00691C4D">
        <w:t>и</w:t>
      </w:r>
      <w:r w:rsidRPr="00691C4D">
        <w:rPr>
          <w:spacing w:val="-4"/>
        </w:rPr>
        <w:t xml:space="preserve"> </w:t>
      </w:r>
      <w:r w:rsidRPr="00691C4D">
        <w:rPr>
          <w:spacing w:val="-2"/>
        </w:rPr>
        <w:t>давку;</w:t>
      </w:r>
    </w:p>
    <w:p w:rsidR="001832CB" w:rsidRPr="00691C4D" w:rsidRDefault="001832CB" w:rsidP="005E575F">
      <w:pPr>
        <w:pStyle w:val="a4"/>
        <w:spacing w:before="24" w:line="256" w:lineRule="auto"/>
        <w:ind w:left="567"/>
      </w:pPr>
      <w:r w:rsidRPr="00691C4D">
        <w:t xml:space="preserve">иметь навыки безопасных действий при обнаружении угрозы возникновения </w:t>
      </w:r>
      <w:r w:rsidRPr="00691C4D">
        <w:rPr>
          <w:spacing w:val="-2"/>
        </w:rPr>
        <w:t>пожара;</w:t>
      </w:r>
    </w:p>
    <w:p w:rsidR="001832CB" w:rsidRPr="00691C4D" w:rsidRDefault="001832CB" w:rsidP="005E575F">
      <w:pPr>
        <w:pStyle w:val="a4"/>
        <w:tabs>
          <w:tab w:val="left" w:pos="1550"/>
          <w:tab w:val="left" w:pos="2737"/>
          <w:tab w:val="left" w:pos="3125"/>
          <w:tab w:val="left" w:pos="4067"/>
          <w:tab w:val="left" w:pos="5175"/>
          <w:tab w:val="left" w:pos="6794"/>
          <w:tab w:val="left" w:pos="8131"/>
          <w:tab w:val="left" w:pos="8807"/>
        </w:tabs>
        <w:spacing w:before="9" w:line="256" w:lineRule="auto"/>
        <w:ind w:left="567"/>
      </w:pPr>
      <w:r w:rsidRPr="00691C4D">
        <w:rPr>
          <w:spacing w:val="-2"/>
        </w:rPr>
        <w:t>знать</w:t>
      </w:r>
      <w:r w:rsidRPr="00691C4D">
        <w:tab/>
      </w:r>
      <w:r w:rsidRPr="00691C4D">
        <w:rPr>
          <w:spacing w:val="-2"/>
        </w:rPr>
        <w:t>правила</w:t>
      </w:r>
      <w:r w:rsidRPr="00691C4D">
        <w:tab/>
      </w:r>
      <w:r w:rsidRPr="00691C4D">
        <w:rPr>
          <w:spacing w:val="-10"/>
        </w:rPr>
        <w:t>и</w:t>
      </w:r>
      <w:r w:rsidRPr="00691C4D">
        <w:tab/>
      </w:r>
      <w:r w:rsidRPr="00691C4D">
        <w:rPr>
          <w:spacing w:val="-4"/>
        </w:rPr>
        <w:t>иметь</w:t>
      </w:r>
      <w:r w:rsidRPr="00691C4D">
        <w:tab/>
      </w:r>
      <w:r w:rsidRPr="00691C4D">
        <w:rPr>
          <w:spacing w:val="-2"/>
        </w:rPr>
        <w:t>навыки</w:t>
      </w:r>
      <w:r w:rsidRPr="00691C4D">
        <w:tab/>
      </w:r>
      <w:r w:rsidRPr="00691C4D">
        <w:rPr>
          <w:spacing w:val="-2"/>
        </w:rPr>
        <w:t>безопасных</w:t>
      </w:r>
      <w:r w:rsidRPr="00691C4D">
        <w:lastRenderedPageBreak/>
        <w:tab/>
      </w:r>
      <w:r w:rsidRPr="00691C4D">
        <w:rPr>
          <w:spacing w:val="-2"/>
        </w:rPr>
        <w:t>действий</w:t>
      </w:r>
      <w:r w:rsidRPr="00691C4D">
        <w:tab/>
      </w:r>
      <w:r w:rsidRPr="00691C4D">
        <w:rPr>
          <w:spacing w:val="-4"/>
        </w:rPr>
        <w:t>при</w:t>
      </w:r>
      <w:r w:rsidRPr="00691C4D">
        <w:tab/>
      </w:r>
      <w:r w:rsidRPr="00691C4D">
        <w:rPr>
          <w:spacing w:val="-2"/>
        </w:rPr>
        <w:t xml:space="preserve">эвакуации </w:t>
      </w:r>
      <w:r w:rsidRPr="00691C4D">
        <w:t>из общественных мест и зданий;</w:t>
      </w:r>
    </w:p>
    <w:p w:rsidR="001832CB" w:rsidRPr="00691C4D" w:rsidRDefault="001832CB" w:rsidP="005E575F">
      <w:pPr>
        <w:pStyle w:val="a4"/>
        <w:spacing w:before="3" w:line="256" w:lineRule="auto"/>
        <w:ind w:left="567" w:firstLine="0"/>
      </w:pPr>
      <w:r w:rsidRPr="00691C4D">
        <w:t>знать навыки безопасных действий при обрушениях зданий и сооружений; характеризовать опасности криминогенного и антиобщественного характера</w:t>
      </w:r>
    </w:p>
    <w:p w:rsidR="001832CB" w:rsidRPr="00691C4D" w:rsidRDefault="001832CB" w:rsidP="005E575F">
      <w:pPr>
        <w:pStyle w:val="a4"/>
        <w:spacing w:before="10"/>
        <w:ind w:left="567" w:firstLine="0"/>
      </w:pPr>
      <w:r w:rsidRPr="00691C4D">
        <w:t>в</w:t>
      </w:r>
      <w:r w:rsidRPr="00691C4D">
        <w:rPr>
          <w:spacing w:val="-9"/>
        </w:rPr>
        <w:t xml:space="preserve"> </w:t>
      </w:r>
      <w:r w:rsidRPr="00691C4D">
        <w:t>общественных</w:t>
      </w:r>
      <w:r w:rsidRPr="00691C4D">
        <w:rPr>
          <w:spacing w:val="-9"/>
        </w:rPr>
        <w:t xml:space="preserve"> </w:t>
      </w:r>
      <w:r w:rsidRPr="00691C4D">
        <w:rPr>
          <w:spacing w:val="-2"/>
        </w:rPr>
        <w:t>местах;</w:t>
      </w:r>
    </w:p>
    <w:p w:rsidR="001832CB" w:rsidRPr="00691C4D" w:rsidRDefault="001832CB" w:rsidP="005E575F">
      <w:pPr>
        <w:pStyle w:val="a4"/>
        <w:spacing w:before="23" w:line="259" w:lineRule="auto"/>
        <w:ind w:left="567"/>
      </w:pPr>
      <w:r w:rsidRPr="00691C4D">
        <w:t>иметь</w:t>
      </w:r>
      <w:r w:rsidRPr="00691C4D">
        <w:rPr>
          <w:spacing w:val="39"/>
        </w:rPr>
        <w:t xml:space="preserve"> </w:t>
      </w:r>
      <w:r w:rsidRPr="00691C4D">
        <w:t>представление</w:t>
      </w:r>
      <w:r w:rsidRPr="00691C4D">
        <w:rPr>
          <w:spacing w:val="40"/>
        </w:rPr>
        <w:t xml:space="preserve"> </w:t>
      </w:r>
      <w:r w:rsidRPr="00691C4D">
        <w:t>о</w:t>
      </w:r>
      <w:r w:rsidRPr="00691C4D">
        <w:rPr>
          <w:spacing w:val="40"/>
        </w:rPr>
        <w:t xml:space="preserve"> </w:t>
      </w:r>
      <w:r w:rsidRPr="00691C4D">
        <w:t>безопасных</w:t>
      </w:r>
      <w:r w:rsidRPr="00691C4D">
        <w:rPr>
          <w:spacing w:val="40"/>
        </w:rPr>
        <w:t xml:space="preserve"> </w:t>
      </w:r>
      <w:r w:rsidRPr="00691C4D">
        <w:t>действиях</w:t>
      </w:r>
      <w:r w:rsidRPr="00691C4D">
        <w:rPr>
          <w:spacing w:val="40"/>
        </w:rPr>
        <w:t xml:space="preserve"> </w:t>
      </w:r>
      <w:r w:rsidRPr="00691C4D">
        <w:t>в</w:t>
      </w:r>
      <w:r w:rsidRPr="00691C4D">
        <w:rPr>
          <w:spacing w:val="40"/>
        </w:rPr>
        <w:t xml:space="preserve"> </w:t>
      </w:r>
      <w:r w:rsidRPr="00691C4D">
        <w:t>ситуациях</w:t>
      </w:r>
      <w:r w:rsidRPr="00691C4D">
        <w:rPr>
          <w:spacing w:val="40"/>
        </w:rPr>
        <w:t xml:space="preserve"> </w:t>
      </w:r>
      <w:r w:rsidRPr="00691C4D">
        <w:t>криминогенного и антиобщественного характера, при обнаружении бесхозных (потенциально опасных)</w:t>
      </w:r>
      <w:r w:rsidRPr="00691C4D">
        <w:rPr>
          <w:spacing w:val="-11"/>
        </w:rPr>
        <w:t xml:space="preserve"> </w:t>
      </w:r>
      <w:r w:rsidRPr="00691C4D">
        <w:t>вещей</w:t>
      </w:r>
      <w:r w:rsidRPr="00691C4D">
        <w:rPr>
          <w:spacing w:val="-10"/>
        </w:rPr>
        <w:t xml:space="preserve"> </w:t>
      </w:r>
      <w:r w:rsidRPr="00691C4D">
        <w:t>и</w:t>
      </w:r>
      <w:r w:rsidRPr="00691C4D">
        <w:rPr>
          <w:spacing w:val="-10"/>
        </w:rPr>
        <w:t xml:space="preserve"> </w:t>
      </w:r>
      <w:r w:rsidRPr="00691C4D">
        <w:t>предметов,</w:t>
      </w:r>
      <w:r w:rsidRPr="00691C4D">
        <w:rPr>
          <w:spacing w:val="-9"/>
        </w:rPr>
        <w:t xml:space="preserve"> </w:t>
      </w:r>
      <w:r w:rsidRPr="00691C4D">
        <w:t>а</w:t>
      </w:r>
      <w:r w:rsidRPr="00691C4D">
        <w:rPr>
          <w:spacing w:val="-12"/>
        </w:rPr>
        <w:t xml:space="preserve"> </w:t>
      </w:r>
      <w:r w:rsidRPr="00691C4D">
        <w:t>также</w:t>
      </w:r>
      <w:r w:rsidRPr="00691C4D">
        <w:rPr>
          <w:spacing w:val="-12"/>
        </w:rPr>
        <w:t xml:space="preserve"> </w:t>
      </w:r>
      <w:r w:rsidRPr="00691C4D">
        <w:t>в</w:t>
      </w:r>
      <w:r w:rsidRPr="00691C4D">
        <w:rPr>
          <w:spacing w:val="-12"/>
        </w:rPr>
        <w:t xml:space="preserve"> </w:t>
      </w:r>
      <w:r w:rsidRPr="00691C4D">
        <w:t>случае</w:t>
      </w:r>
      <w:r w:rsidRPr="00691C4D">
        <w:rPr>
          <w:spacing w:val="-12"/>
        </w:rPr>
        <w:t xml:space="preserve"> </w:t>
      </w:r>
      <w:r w:rsidRPr="00691C4D">
        <w:t>террористического</w:t>
      </w:r>
      <w:r w:rsidRPr="00691C4D">
        <w:rPr>
          <w:spacing w:val="-13"/>
        </w:rPr>
        <w:t xml:space="preserve"> </w:t>
      </w:r>
      <w:r w:rsidRPr="00691C4D">
        <w:t>акта,</w:t>
      </w:r>
      <w:r w:rsidRPr="00691C4D">
        <w:rPr>
          <w:spacing w:val="-9"/>
        </w:rPr>
        <w:t xml:space="preserve"> </w:t>
      </w:r>
      <w:r w:rsidRPr="00691C4D">
        <w:t>в</w:t>
      </w:r>
      <w:r w:rsidRPr="00691C4D">
        <w:rPr>
          <w:spacing w:val="-12"/>
        </w:rPr>
        <w:t xml:space="preserve"> </w:t>
      </w:r>
      <w:r w:rsidRPr="00691C4D">
        <w:t>том</w:t>
      </w:r>
      <w:r w:rsidRPr="00691C4D">
        <w:rPr>
          <w:spacing w:val="-9"/>
        </w:rPr>
        <w:t xml:space="preserve"> </w:t>
      </w:r>
      <w:r w:rsidRPr="00691C4D">
        <w:t>числе при захвате и освобождении заложников;</w:t>
      </w:r>
    </w:p>
    <w:p w:rsidR="001832CB" w:rsidRPr="00691C4D" w:rsidRDefault="001832CB" w:rsidP="005E575F">
      <w:pPr>
        <w:pStyle w:val="a4"/>
        <w:spacing w:line="259" w:lineRule="auto"/>
        <w:ind w:left="567"/>
      </w:pPr>
      <w:r w:rsidRPr="00691C4D">
        <w:t xml:space="preserve">иметь навыки действий при взаимодействии с правоохранительными </w:t>
      </w:r>
      <w:r w:rsidRPr="00691C4D">
        <w:rPr>
          <w:spacing w:val="-2"/>
        </w:rPr>
        <w:t>органами.</w:t>
      </w:r>
    </w:p>
    <w:p w:rsidR="001832CB" w:rsidRPr="00691C4D" w:rsidRDefault="001832CB" w:rsidP="005E575F">
      <w:pPr>
        <w:pStyle w:val="a4"/>
        <w:spacing w:before="26"/>
        <w:ind w:left="567" w:firstLine="0"/>
      </w:pPr>
    </w:p>
    <w:p w:rsidR="001832CB" w:rsidRPr="00691C4D" w:rsidRDefault="001832CB" w:rsidP="005E575F">
      <w:pPr>
        <w:spacing w:before="1"/>
        <w:ind w:left="567"/>
        <w:jc w:val="both"/>
        <w:rPr>
          <w:i/>
          <w:sz w:val="24"/>
          <w:szCs w:val="24"/>
        </w:rPr>
      </w:pPr>
      <w:r w:rsidRPr="00691C4D">
        <w:rPr>
          <w:i/>
          <w:sz w:val="24"/>
          <w:szCs w:val="24"/>
        </w:rPr>
        <w:t>Предметные</w:t>
      </w:r>
      <w:r w:rsidRPr="00691C4D">
        <w:rPr>
          <w:i/>
          <w:spacing w:val="-7"/>
          <w:sz w:val="24"/>
          <w:szCs w:val="24"/>
        </w:rPr>
        <w:t xml:space="preserve"> </w:t>
      </w:r>
      <w:r w:rsidRPr="00691C4D">
        <w:rPr>
          <w:i/>
          <w:sz w:val="24"/>
          <w:szCs w:val="24"/>
        </w:rPr>
        <w:t>результаты</w:t>
      </w:r>
      <w:r w:rsidRPr="00691C4D">
        <w:rPr>
          <w:i/>
          <w:spacing w:val="-6"/>
          <w:sz w:val="24"/>
          <w:szCs w:val="24"/>
        </w:rPr>
        <w:t xml:space="preserve"> </w:t>
      </w:r>
      <w:r w:rsidRPr="00691C4D">
        <w:rPr>
          <w:i/>
          <w:sz w:val="24"/>
          <w:szCs w:val="24"/>
        </w:rPr>
        <w:t>по</w:t>
      </w:r>
      <w:r w:rsidRPr="00691C4D">
        <w:rPr>
          <w:i/>
          <w:spacing w:val="-7"/>
          <w:sz w:val="24"/>
          <w:szCs w:val="24"/>
        </w:rPr>
        <w:t xml:space="preserve"> </w:t>
      </w:r>
      <w:r w:rsidRPr="00691C4D">
        <w:rPr>
          <w:i/>
          <w:sz w:val="24"/>
          <w:szCs w:val="24"/>
        </w:rPr>
        <w:t>модулю</w:t>
      </w:r>
      <w:r w:rsidRPr="00691C4D">
        <w:rPr>
          <w:i/>
          <w:spacing w:val="-6"/>
          <w:sz w:val="24"/>
          <w:szCs w:val="24"/>
        </w:rPr>
        <w:t xml:space="preserve"> </w:t>
      </w:r>
      <w:r w:rsidRPr="00691C4D">
        <w:rPr>
          <w:i/>
          <w:sz w:val="24"/>
          <w:szCs w:val="24"/>
        </w:rPr>
        <w:t>№</w:t>
      </w:r>
      <w:r w:rsidRPr="00691C4D">
        <w:rPr>
          <w:i/>
          <w:spacing w:val="-8"/>
          <w:sz w:val="24"/>
          <w:szCs w:val="24"/>
        </w:rPr>
        <w:t xml:space="preserve"> </w:t>
      </w:r>
      <w:r w:rsidRPr="00691C4D">
        <w:rPr>
          <w:i/>
          <w:sz w:val="24"/>
          <w:szCs w:val="24"/>
        </w:rPr>
        <w:t>7</w:t>
      </w:r>
      <w:r w:rsidRPr="00691C4D">
        <w:rPr>
          <w:i/>
          <w:spacing w:val="-6"/>
          <w:sz w:val="24"/>
          <w:szCs w:val="24"/>
        </w:rPr>
        <w:t xml:space="preserve"> </w:t>
      </w:r>
      <w:r w:rsidRPr="00691C4D">
        <w:rPr>
          <w:i/>
          <w:sz w:val="24"/>
          <w:szCs w:val="24"/>
        </w:rPr>
        <w:t>«Безопасность</w:t>
      </w:r>
      <w:r w:rsidRPr="00691C4D">
        <w:rPr>
          <w:i/>
          <w:spacing w:val="-1"/>
          <w:sz w:val="24"/>
          <w:szCs w:val="24"/>
        </w:rPr>
        <w:t xml:space="preserve"> </w:t>
      </w:r>
      <w:r w:rsidRPr="00691C4D">
        <w:rPr>
          <w:i/>
          <w:sz w:val="24"/>
          <w:szCs w:val="24"/>
        </w:rPr>
        <w:t>в</w:t>
      </w:r>
      <w:r w:rsidRPr="00691C4D">
        <w:rPr>
          <w:i/>
          <w:spacing w:val="-9"/>
          <w:sz w:val="24"/>
          <w:szCs w:val="24"/>
        </w:rPr>
        <w:t xml:space="preserve"> </w:t>
      </w:r>
      <w:r w:rsidRPr="00691C4D">
        <w:rPr>
          <w:i/>
          <w:sz w:val="24"/>
          <w:szCs w:val="24"/>
        </w:rPr>
        <w:t>природной</w:t>
      </w:r>
      <w:r w:rsidRPr="00691C4D">
        <w:rPr>
          <w:i/>
          <w:spacing w:val="-6"/>
          <w:sz w:val="24"/>
          <w:szCs w:val="24"/>
        </w:rPr>
        <w:t xml:space="preserve"> </w:t>
      </w:r>
      <w:r w:rsidRPr="00691C4D">
        <w:rPr>
          <w:i/>
          <w:spacing w:val="-2"/>
          <w:sz w:val="24"/>
          <w:szCs w:val="24"/>
        </w:rPr>
        <w:t>среде»:</w:t>
      </w:r>
    </w:p>
    <w:p w:rsidR="001832CB" w:rsidRPr="00691C4D" w:rsidRDefault="001832CB" w:rsidP="005E575F">
      <w:pPr>
        <w:pStyle w:val="a4"/>
        <w:spacing w:before="24" w:line="256" w:lineRule="auto"/>
        <w:ind w:left="567"/>
      </w:pPr>
      <w:r w:rsidRPr="00691C4D">
        <w:t xml:space="preserve">классифицировать и характеризовать чрезвычайные ситуации природного </w:t>
      </w:r>
      <w:r w:rsidRPr="00691C4D">
        <w:rPr>
          <w:spacing w:val="-2"/>
        </w:rPr>
        <w:t>характера;</w:t>
      </w:r>
    </w:p>
    <w:p w:rsidR="001832CB" w:rsidRPr="00691C4D" w:rsidRDefault="001832CB" w:rsidP="005E575F">
      <w:pPr>
        <w:pStyle w:val="a4"/>
        <w:spacing w:before="2" w:line="264" w:lineRule="auto"/>
        <w:ind w:left="567"/>
      </w:pPr>
      <w:r w:rsidRPr="00691C4D">
        <w:t>характеризовать опасности в природной среде: дикие животные, змеи, насекомые и паукообразные, ядовитые грибы и растения;</w:t>
      </w:r>
    </w:p>
    <w:p w:rsidR="001832CB" w:rsidRPr="00691C4D" w:rsidRDefault="001832CB" w:rsidP="005E575F">
      <w:pPr>
        <w:pStyle w:val="a4"/>
        <w:spacing w:line="256" w:lineRule="auto"/>
        <w:ind w:left="567"/>
      </w:pPr>
      <w:r w:rsidRPr="00691C4D">
        <w:t>иметь представление о безопасных действиях при встрече с дикими животными, змеями, насекомыми и паукообразными;</w:t>
      </w:r>
    </w:p>
    <w:p w:rsidR="001832CB" w:rsidRPr="00691C4D" w:rsidRDefault="001832CB" w:rsidP="005E575F">
      <w:pPr>
        <w:pStyle w:val="a4"/>
        <w:spacing w:line="264" w:lineRule="auto"/>
        <w:ind w:left="567"/>
      </w:pPr>
      <w:r w:rsidRPr="00691C4D">
        <w:t>знать</w:t>
      </w:r>
      <w:r w:rsidRPr="00691C4D">
        <w:rPr>
          <w:spacing w:val="-2"/>
        </w:rPr>
        <w:t xml:space="preserve"> </w:t>
      </w:r>
      <w:r w:rsidRPr="00691C4D">
        <w:t>правила</w:t>
      </w:r>
      <w:r w:rsidRPr="00691C4D">
        <w:rPr>
          <w:spacing w:val="-5"/>
        </w:rPr>
        <w:t xml:space="preserve"> </w:t>
      </w:r>
      <w:r w:rsidRPr="00691C4D">
        <w:t>поведения</w:t>
      </w:r>
      <w:r w:rsidRPr="00691C4D">
        <w:rPr>
          <w:spacing w:val="-2"/>
        </w:rPr>
        <w:t xml:space="preserve"> </w:t>
      </w:r>
      <w:r w:rsidRPr="00691C4D">
        <w:t>для</w:t>
      </w:r>
      <w:r w:rsidRPr="00691C4D">
        <w:rPr>
          <w:spacing w:val="-2"/>
        </w:rPr>
        <w:t xml:space="preserve"> </w:t>
      </w:r>
      <w:r w:rsidRPr="00691C4D">
        <w:t>снижения</w:t>
      </w:r>
      <w:r w:rsidRPr="00691C4D">
        <w:rPr>
          <w:spacing w:val="-2"/>
        </w:rPr>
        <w:t xml:space="preserve"> </w:t>
      </w:r>
      <w:r w:rsidRPr="00691C4D">
        <w:t>риска</w:t>
      </w:r>
      <w:r w:rsidRPr="00691C4D">
        <w:rPr>
          <w:spacing w:val="-5"/>
        </w:rPr>
        <w:t xml:space="preserve"> </w:t>
      </w:r>
      <w:r w:rsidRPr="00691C4D">
        <w:t>отравления</w:t>
      </w:r>
      <w:r w:rsidRPr="00691C4D">
        <w:rPr>
          <w:spacing w:val="-2"/>
        </w:rPr>
        <w:t xml:space="preserve"> </w:t>
      </w:r>
      <w:r w:rsidRPr="00691C4D">
        <w:t>ядовитыми</w:t>
      </w:r>
      <w:r w:rsidRPr="00691C4D">
        <w:rPr>
          <w:spacing w:val="-2"/>
        </w:rPr>
        <w:t xml:space="preserve"> </w:t>
      </w:r>
      <w:r w:rsidRPr="00691C4D">
        <w:t>грибами и растениями;</w:t>
      </w:r>
    </w:p>
    <w:p w:rsidR="001832CB" w:rsidRPr="00691C4D" w:rsidRDefault="001832CB" w:rsidP="005E575F">
      <w:pPr>
        <w:pStyle w:val="a4"/>
        <w:spacing w:line="256" w:lineRule="auto"/>
        <w:ind w:left="567"/>
      </w:pPr>
      <w:r w:rsidRPr="00691C4D">
        <w:t>характеризовать автономные условия, раскрывать их опасности и порядок подготовки к ним;</w:t>
      </w:r>
    </w:p>
    <w:p w:rsidR="001832CB" w:rsidRPr="00691C4D" w:rsidRDefault="001832CB" w:rsidP="005E575F">
      <w:pPr>
        <w:pStyle w:val="a4"/>
        <w:spacing w:line="259" w:lineRule="auto"/>
        <w:ind w:left="567"/>
      </w:pPr>
      <w:r w:rsidRPr="00691C4D">
        <w:t>иметь</w:t>
      </w:r>
      <w:r w:rsidRPr="00691C4D">
        <w:rPr>
          <w:spacing w:val="40"/>
        </w:rPr>
        <w:t xml:space="preserve"> </w:t>
      </w:r>
      <w:r w:rsidRPr="00691C4D">
        <w:t>представление</w:t>
      </w:r>
      <w:r w:rsidRPr="00691C4D">
        <w:rPr>
          <w:spacing w:val="40"/>
        </w:rPr>
        <w:t xml:space="preserve"> </w:t>
      </w:r>
      <w:r w:rsidRPr="00691C4D">
        <w:t>о</w:t>
      </w:r>
      <w:r w:rsidRPr="00691C4D">
        <w:rPr>
          <w:spacing w:val="37"/>
        </w:rPr>
        <w:t xml:space="preserve"> </w:t>
      </w:r>
      <w:r w:rsidRPr="00691C4D">
        <w:t>безопасных</w:t>
      </w:r>
      <w:r w:rsidRPr="00691C4D">
        <w:rPr>
          <w:spacing w:val="37"/>
        </w:rPr>
        <w:t xml:space="preserve"> </w:t>
      </w:r>
      <w:r w:rsidRPr="00691C4D">
        <w:t>действиях</w:t>
      </w:r>
      <w:r w:rsidRPr="00691C4D">
        <w:rPr>
          <w:spacing w:val="37"/>
        </w:rPr>
        <w:t xml:space="preserve"> </w:t>
      </w:r>
      <w:r w:rsidRPr="00691C4D">
        <w:t>при</w:t>
      </w:r>
      <w:r w:rsidRPr="00691C4D">
        <w:rPr>
          <w:spacing w:val="40"/>
        </w:rPr>
        <w:t xml:space="preserve"> </w:t>
      </w:r>
      <w:r w:rsidRPr="00691C4D">
        <w:t>автономном</w:t>
      </w:r>
      <w:r w:rsidRPr="00691C4D">
        <w:rPr>
          <w:spacing w:val="40"/>
        </w:rPr>
        <w:t xml:space="preserve"> </w:t>
      </w:r>
      <w:r w:rsidRPr="00691C4D">
        <w:t xml:space="preserve">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w:t>
      </w:r>
      <w:r w:rsidRPr="00691C4D">
        <w:rPr>
          <w:spacing w:val="-2"/>
        </w:rPr>
        <w:t>бедствия;</w:t>
      </w:r>
    </w:p>
    <w:p w:rsidR="005E575F" w:rsidRDefault="001832CB" w:rsidP="005E575F">
      <w:pPr>
        <w:pStyle w:val="a4"/>
        <w:ind w:left="567" w:firstLine="0"/>
      </w:pPr>
      <w:r w:rsidRPr="00691C4D">
        <w:t>классифицировать</w:t>
      </w:r>
      <w:r w:rsidRPr="00691C4D">
        <w:rPr>
          <w:spacing w:val="-10"/>
        </w:rPr>
        <w:t xml:space="preserve"> </w:t>
      </w:r>
      <w:r w:rsidRPr="00691C4D">
        <w:t>и</w:t>
      </w:r>
      <w:r w:rsidRPr="00691C4D">
        <w:rPr>
          <w:spacing w:val="-7"/>
        </w:rPr>
        <w:t xml:space="preserve"> </w:t>
      </w:r>
      <w:r w:rsidRPr="00691C4D">
        <w:t>характеризовать</w:t>
      </w:r>
      <w:r w:rsidRPr="00691C4D">
        <w:rPr>
          <w:spacing w:val="-7"/>
        </w:rPr>
        <w:t xml:space="preserve"> </w:t>
      </w:r>
      <w:r w:rsidRPr="00691C4D">
        <w:t>природные</w:t>
      </w:r>
      <w:r w:rsidRPr="00691C4D">
        <w:rPr>
          <w:spacing w:val="-9"/>
        </w:rPr>
        <w:t xml:space="preserve"> </w:t>
      </w:r>
      <w:r w:rsidRPr="00691C4D">
        <w:t>пожары</w:t>
      </w:r>
      <w:r w:rsidRPr="00691C4D">
        <w:rPr>
          <w:spacing w:val="-9"/>
        </w:rPr>
        <w:t xml:space="preserve"> </w:t>
      </w:r>
      <w:r w:rsidRPr="00691C4D">
        <w:t>и</w:t>
      </w:r>
      <w:r w:rsidRPr="00691C4D">
        <w:rPr>
          <w:spacing w:val="-7"/>
        </w:rPr>
        <w:t xml:space="preserve"> </w:t>
      </w:r>
      <w:r w:rsidRPr="00691C4D">
        <w:t>их</w:t>
      </w:r>
      <w:r w:rsidRPr="00691C4D">
        <w:rPr>
          <w:spacing w:val="-11"/>
        </w:rPr>
        <w:t xml:space="preserve"> </w:t>
      </w:r>
      <w:r w:rsidRPr="00691C4D">
        <w:rPr>
          <w:spacing w:val="-2"/>
        </w:rPr>
        <w:t>опасности;</w:t>
      </w:r>
    </w:p>
    <w:p w:rsidR="001832CB" w:rsidRPr="00691C4D" w:rsidRDefault="001832CB" w:rsidP="005E575F">
      <w:pPr>
        <w:pStyle w:val="a4"/>
        <w:ind w:left="567"/>
      </w:pPr>
      <w:r w:rsidRPr="00691C4D">
        <w:t>характеризовать</w:t>
      </w:r>
      <w:r w:rsidRPr="00691C4D">
        <w:rPr>
          <w:spacing w:val="-11"/>
        </w:rPr>
        <w:t xml:space="preserve"> </w:t>
      </w:r>
      <w:r w:rsidRPr="00691C4D">
        <w:t>факторы</w:t>
      </w:r>
      <w:r w:rsidRPr="00691C4D">
        <w:rPr>
          <w:spacing w:val="-9"/>
        </w:rPr>
        <w:t xml:space="preserve"> </w:t>
      </w:r>
      <w:r w:rsidRPr="00691C4D">
        <w:t>и</w:t>
      </w:r>
      <w:r w:rsidRPr="00691C4D">
        <w:rPr>
          <w:spacing w:val="-9"/>
        </w:rPr>
        <w:t xml:space="preserve"> </w:t>
      </w:r>
      <w:r w:rsidRPr="00691C4D">
        <w:t>причины</w:t>
      </w:r>
      <w:r w:rsidRPr="00691C4D">
        <w:rPr>
          <w:spacing w:val="-9"/>
        </w:rPr>
        <w:t xml:space="preserve"> </w:t>
      </w:r>
      <w:r w:rsidRPr="00691C4D">
        <w:t>возникновения</w:t>
      </w:r>
      <w:r w:rsidRPr="00691C4D">
        <w:rPr>
          <w:spacing w:val="-8"/>
        </w:rPr>
        <w:t xml:space="preserve"> </w:t>
      </w:r>
      <w:r w:rsidRPr="00691C4D">
        <w:rPr>
          <w:spacing w:val="-2"/>
        </w:rPr>
        <w:t>пожаров;</w:t>
      </w:r>
    </w:p>
    <w:p w:rsidR="001832CB" w:rsidRPr="00691C4D" w:rsidRDefault="001832CB" w:rsidP="005E575F">
      <w:pPr>
        <w:pStyle w:val="a4"/>
        <w:spacing w:before="24" w:line="252" w:lineRule="auto"/>
        <w:ind w:left="567"/>
      </w:pPr>
      <w:r w:rsidRPr="00691C4D">
        <w:t>иметь представления о безопасных действиях при нахождении в зоне природного пожара;</w:t>
      </w:r>
    </w:p>
    <w:p w:rsidR="001832CB" w:rsidRPr="00691C4D" w:rsidRDefault="001832CB" w:rsidP="005E575F">
      <w:pPr>
        <w:pStyle w:val="a4"/>
        <w:spacing w:before="1" w:line="256" w:lineRule="auto"/>
        <w:ind w:left="567" w:firstLine="0"/>
      </w:pPr>
      <w:r w:rsidRPr="00691C4D">
        <w:t>иметь представление о правилах безопасного поведения в горах; характеризовать</w:t>
      </w:r>
      <w:r w:rsidRPr="00691C4D">
        <w:rPr>
          <w:spacing w:val="63"/>
        </w:rPr>
        <w:t xml:space="preserve"> </w:t>
      </w:r>
      <w:r w:rsidRPr="00691C4D">
        <w:t>снежные</w:t>
      </w:r>
      <w:r w:rsidRPr="00691C4D">
        <w:rPr>
          <w:spacing w:val="69"/>
        </w:rPr>
        <w:t xml:space="preserve"> </w:t>
      </w:r>
      <w:r w:rsidRPr="00691C4D">
        <w:t>лавины,</w:t>
      </w:r>
      <w:r w:rsidRPr="00691C4D">
        <w:rPr>
          <w:spacing w:val="66"/>
        </w:rPr>
        <w:t xml:space="preserve"> </w:t>
      </w:r>
      <w:r w:rsidRPr="00691C4D">
        <w:t>камнепады,</w:t>
      </w:r>
      <w:r w:rsidRPr="00691C4D">
        <w:rPr>
          <w:spacing w:val="66"/>
        </w:rPr>
        <w:t xml:space="preserve"> </w:t>
      </w:r>
      <w:r w:rsidRPr="00691C4D">
        <w:t>сели,</w:t>
      </w:r>
      <w:r w:rsidRPr="00691C4D">
        <w:rPr>
          <w:spacing w:val="66"/>
        </w:rPr>
        <w:t xml:space="preserve"> </w:t>
      </w:r>
      <w:r w:rsidRPr="00691C4D">
        <w:t>оползни,</w:t>
      </w:r>
      <w:r w:rsidRPr="00691C4D">
        <w:rPr>
          <w:spacing w:val="66"/>
        </w:rPr>
        <w:t xml:space="preserve"> </w:t>
      </w:r>
      <w:r w:rsidRPr="00691C4D">
        <w:t>их</w:t>
      </w:r>
      <w:r w:rsidRPr="00691C4D">
        <w:rPr>
          <w:spacing w:val="62"/>
        </w:rPr>
        <w:t xml:space="preserve"> </w:t>
      </w:r>
      <w:r w:rsidRPr="00691C4D">
        <w:rPr>
          <w:spacing w:val="-2"/>
        </w:rPr>
        <w:t>внешние</w:t>
      </w:r>
    </w:p>
    <w:p w:rsidR="001832CB" w:rsidRPr="00691C4D" w:rsidRDefault="001832CB" w:rsidP="005E575F">
      <w:pPr>
        <w:pStyle w:val="a4"/>
        <w:spacing w:line="317" w:lineRule="exact"/>
        <w:ind w:left="567" w:firstLine="0"/>
      </w:pPr>
      <w:r w:rsidRPr="00691C4D">
        <w:t>признаки</w:t>
      </w:r>
      <w:r w:rsidRPr="00691C4D">
        <w:rPr>
          <w:spacing w:val="-4"/>
        </w:rPr>
        <w:t xml:space="preserve"> </w:t>
      </w:r>
      <w:r w:rsidRPr="00691C4D">
        <w:t>и</w:t>
      </w:r>
      <w:r w:rsidRPr="00691C4D">
        <w:rPr>
          <w:spacing w:val="-3"/>
        </w:rPr>
        <w:t xml:space="preserve"> </w:t>
      </w:r>
      <w:r w:rsidRPr="00691C4D">
        <w:rPr>
          <w:spacing w:val="-2"/>
        </w:rPr>
        <w:t>опасности;</w:t>
      </w:r>
    </w:p>
    <w:p w:rsidR="001832CB" w:rsidRPr="00691C4D" w:rsidRDefault="001832CB" w:rsidP="005E575F">
      <w:pPr>
        <w:pStyle w:val="a4"/>
        <w:spacing w:before="17" w:line="254" w:lineRule="auto"/>
        <w:ind w:left="567"/>
      </w:pPr>
      <w:r w:rsidRPr="00691C4D">
        <w:t xml:space="preserve">иметь представления о безопасных действиях, необходимых для снижения риска попадания в лавину, под камнепад, при попадании в зону селя, при начале </w:t>
      </w:r>
      <w:r w:rsidRPr="00691C4D">
        <w:rPr>
          <w:spacing w:val="-2"/>
        </w:rPr>
        <w:t>оползня;</w:t>
      </w:r>
    </w:p>
    <w:p w:rsidR="001832CB" w:rsidRPr="00691C4D" w:rsidRDefault="001832CB" w:rsidP="005E575F">
      <w:pPr>
        <w:pStyle w:val="a4"/>
        <w:spacing w:line="321" w:lineRule="exact"/>
        <w:ind w:left="567" w:firstLine="0"/>
      </w:pPr>
      <w:r w:rsidRPr="00691C4D">
        <w:t>знать</w:t>
      </w:r>
      <w:r w:rsidRPr="00691C4D">
        <w:rPr>
          <w:spacing w:val="-8"/>
        </w:rPr>
        <w:t xml:space="preserve"> </w:t>
      </w:r>
      <w:r w:rsidRPr="00691C4D">
        <w:t>общие</w:t>
      </w:r>
      <w:r w:rsidRPr="00691C4D">
        <w:rPr>
          <w:spacing w:val="-8"/>
        </w:rPr>
        <w:t xml:space="preserve"> </w:t>
      </w:r>
      <w:r w:rsidRPr="00691C4D">
        <w:t>правила</w:t>
      </w:r>
      <w:r w:rsidRPr="00691C4D">
        <w:rPr>
          <w:spacing w:val="-9"/>
        </w:rPr>
        <w:t xml:space="preserve"> </w:t>
      </w:r>
      <w:r w:rsidRPr="00691C4D">
        <w:t>безопасного</w:t>
      </w:r>
      <w:r w:rsidRPr="00691C4D">
        <w:rPr>
          <w:spacing w:val="-10"/>
        </w:rPr>
        <w:t xml:space="preserve"> </w:t>
      </w:r>
      <w:r w:rsidRPr="00691C4D">
        <w:t>поведения</w:t>
      </w:r>
      <w:r w:rsidRPr="00691C4D">
        <w:rPr>
          <w:spacing w:val="-6"/>
        </w:rPr>
        <w:t xml:space="preserve"> </w:t>
      </w:r>
      <w:r w:rsidRPr="00691C4D">
        <w:t>на</w:t>
      </w:r>
      <w:r w:rsidRPr="00691C4D">
        <w:rPr>
          <w:spacing w:val="-8"/>
        </w:rPr>
        <w:t xml:space="preserve"> </w:t>
      </w:r>
      <w:r w:rsidRPr="00691C4D">
        <w:rPr>
          <w:spacing w:val="-2"/>
        </w:rPr>
        <w:t>водоёмах;</w:t>
      </w:r>
    </w:p>
    <w:p w:rsidR="001832CB" w:rsidRPr="00691C4D" w:rsidRDefault="001832CB" w:rsidP="005E575F">
      <w:pPr>
        <w:pStyle w:val="a4"/>
        <w:spacing w:before="24" w:line="252" w:lineRule="auto"/>
        <w:ind w:left="567"/>
      </w:pPr>
      <w:r w:rsidRPr="00691C4D">
        <w:t>знать</w:t>
      </w:r>
      <w:r w:rsidRPr="00691C4D">
        <w:rPr>
          <w:spacing w:val="65"/>
        </w:rPr>
        <w:t xml:space="preserve">  </w:t>
      </w:r>
      <w:r w:rsidRPr="00691C4D">
        <w:t>правила</w:t>
      </w:r>
      <w:r w:rsidRPr="00691C4D">
        <w:rPr>
          <w:spacing w:val="63"/>
        </w:rPr>
        <w:t xml:space="preserve">  </w:t>
      </w:r>
      <w:r w:rsidRPr="00691C4D">
        <w:t>купания,</w:t>
      </w:r>
      <w:r w:rsidRPr="00691C4D">
        <w:rPr>
          <w:spacing w:val="65"/>
        </w:rPr>
        <w:t xml:space="preserve">  </w:t>
      </w:r>
      <w:r w:rsidRPr="00691C4D">
        <w:t>понимать</w:t>
      </w:r>
      <w:r w:rsidRPr="00691C4D">
        <w:rPr>
          <w:spacing w:val="62"/>
        </w:rPr>
        <w:t xml:space="preserve">  </w:t>
      </w:r>
      <w:r w:rsidRPr="00691C4D">
        <w:t>различия</w:t>
      </w:r>
      <w:r w:rsidRPr="00691C4D">
        <w:rPr>
          <w:spacing w:val="65"/>
        </w:rPr>
        <w:t xml:space="preserve">  </w:t>
      </w:r>
      <w:r w:rsidRPr="00691C4D">
        <w:t>между</w:t>
      </w:r>
      <w:r w:rsidRPr="00691C4D">
        <w:rPr>
          <w:spacing w:val="40"/>
        </w:rPr>
        <w:t xml:space="preserve">  </w:t>
      </w:r>
      <w:r w:rsidRPr="00691C4D">
        <w:t>оборудованными и необорудованными пляжами;</w:t>
      </w:r>
    </w:p>
    <w:p w:rsidR="001832CB" w:rsidRPr="00691C4D" w:rsidRDefault="001832CB" w:rsidP="005E575F">
      <w:pPr>
        <w:pStyle w:val="a4"/>
        <w:ind w:left="567" w:firstLine="0"/>
      </w:pPr>
      <w:r w:rsidRPr="00691C4D">
        <w:t>знать</w:t>
      </w:r>
      <w:r w:rsidRPr="00691C4D">
        <w:rPr>
          <w:spacing w:val="-7"/>
        </w:rPr>
        <w:t xml:space="preserve"> </w:t>
      </w:r>
      <w:r w:rsidRPr="00691C4D">
        <w:t>правила</w:t>
      </w:r>
      <w:r w:rsidRPr="00691C4D">
        <w:rPr>
          <w:spacing w:val="-7"/>
        </w:rPr>
        <w:t xml:space="preserve"> </w:t>
      </w:r>
      <w:r w:rsidRPr="00691C4D">
        <w:t>само-</w:t>
      </w:r>
      <w:r w:rsidRPr="00691C4D">
        <w:rPr>
          <w:spacing w:val="-12"/>
        </w:rPr>
        <w:t xml:space="preserve"> </w:t>
      </w:r>
      <w:r w:rsidRPr="00691C4D">
        <w:t>и</w:t>
      </w:r>
      <w:r w:rsidRPr="00691C4D">
        <w:rPr>
          <w:spacing w:val="-4"/>
        </w:rPr>
        <w:t xml:space="preserve"> </w:t>
      </w:r>
      <w:r w:rsidRPr="00691C4D">
        <w:t>взаимопомощи</w:t>
      </w:r>
      <w:r w:rsidRPr="00691C4D">
        <w:rPr>
          <w:spacing w:val="-5"/>
        </w:rPr>
        <w:t xml:space="preserve"> </w:t>
      </w:r>
      <w:r w:rsidRPr="00691C4D">
        <w:t>терпящим</w:t>
      </w:r>
      <w:r w:rsidRPr="00691C4D">
        <w:rPr>
          <w:spacing w:val="-3"/>
        </w:rPr>
        <w:t xml:space="preserve"> </w:t>
      </w:r>
      <w:r w:rsidRPr="00691C4D">
        <w:t>бедствие</w:t>
      </w:r>
      <w:r w:rsidRPr="00691C4D">
        <w:rPr>
          <w:spacing w:val="-7"/>
        </w:rPr>
        <w:t xml:space="preserve"> </w:t>
      </w:r>
      <w:r w:rsidRPr="00691C4D">
        <w:t>на</w:t>
      </w:r>
      <w:r w:rsidRPr="00691C4D">
        <w:rPr>
          <w:spacing w:val="-7"/>
        </w:rPr>
        <w:t xml:space="preserve"> </w:t>
      </w:r>
      <w:r w:rsidRPr="00691C4D">
        <w:rPr>
          <w:spacing w:val="-2"/>
        </w:rPr>
        <w:t>воде;</w:t>
      </w:r>
    </w:p>
    <w:p w:rsidR="001832CB" w:rsidRPr="00691C4D" w:rsidRDefault="001832CB" w:rsidP="005E575F">
      <w:pPr>
        <w:pStyle w:val="a4"/>
        <w:spacing w:before="24" w:line="252" w:lineRule="auto"/>
        <w:ind w:left="567"/>
      </w:pPr>
      <w:r w:rsidRPr="00691C4D">
        <w:t>иметь представление о безопасных действиях при обнаружении тонущего человека летом и человека в полынье;</w:t>
      </w:r>
    </w:p>
    <w:p w:rsidR="001832CB" w:rsidRPr="00691C4D" w:rsidRDefault="001832CB" w:rsidP="005E575F">
      <w:pPr>
        <w:pStyle w:val="a4"/>
        <w:spacing w:before="1" w:line="254" w:lineRule="auto"/>
        <w:ind w:left="567" w:firstLine="0"/>
      </w:pPr>
      <w:r w:rsidRPr="00691C4D">
        <w:t>знать</w:t>
      </w:r>
      <w:r w:rsidRPr="00691C4D">
        <w:rPr>
          <w:spacing w:val="-5"/>
        </w:rPr>
        <w:t xml:space="preserve"> </w:t>
      </w:r>
      <w:r w:rsidRPr="00691C4D">
        <w:t>правила</w:t>
      </w:r>
      <w:r w:rsidRPr="00691C4D">
        <w:rPr>
          <w:spacing w:val="-8"/>
        </w:rPr>
        <w:t xml:space="preserve"> </w:t>
      </w:r>
      <w:r w:rsidRPr="00691C4D">
        <w:t>поведения</w:t>
      </w:r>
      <w:r w:rsidRPr="00691C4D">
        <w:rPr>
          <w:spacing w:val="-5"/>
        </w:rPr>
        <w:t xml:space="preserve"> </w:t>
      </w:r>
      <w:r w:rsidRPr="00691C4D">
        <w:t>при</w:t>
      </w:r>
      <w:r w:rsidRPr="00691C4D">
        <w:rPr>
          <w:spacing w:val="-5"/>
        </w:rPr>
        <w:t xml:space="preserve"> </w:t>
      </w:r>
      <w:r w:rsidRPr="00691C4D">
        <w:t>нахождении</w:t>
      </w:r>
      <w:r w:rsidRPr="00691C4D">
        <w:rPr>
          <w:spacing w:val="-5"/>
        </w:rPr>
        <w:t xml:space="preserve"> </w:t>
      </w:r>
      <w:r w:rsidRPr="00691C4D">
        <w:t>на</w:t>
      </w:r>
      <w:r w:rsidRPr="00691C4D">
        <w:rPr>
          <w:spacing w:val="-8"/>
        </w:rPr>
        <w:t xml:space="preserve"> </w:t>
      </w:r>
      <w:r w:rsidRPr="00691C4D">
        <w:t>плавсредствах</w:t>
      </w:r>
      <w:r w:rsidRPr="00691C4D">
        <w:rPr>
          <w:spacing w:val="-10"/>
        </w:rPr>
        <w:t xml:space="preserve"> </w:t>
      </w:r>
      <w:r w:rsidRPr="00691C4D">
        <w:t>и</w:t>
      </w:r>
      <w:r w:rsidRPr="00691C4D">
        <w:rPr>
          <w:spacing w:val="-5"/>
        </w:rPr>
        <w:t xml:space="preserve"> </w:t>
      </w:r>
      <w:r w:rsidRPr="00691C4D">
        <w:t>на</w:t>
      </w:r>
      <w:r w:rsidRPr="00691C4D">
        <w:rPr>
          <w:spacing w:val="-8"/>
        </w:rPr>
        <w:t xml:space="preserve"> </w:t>
      </w:r>
      <w:r w:rsidRPr="00691C4D">
        <w:t>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w:t>
      </w:r>
    </w:p>
    <w:p w:rsidR="001832CB" w:rsidRPr="00691C4D" w:rsidRDefault="001832CB" w:rsidP="005E575F">
      <w:pPr>
        <w:pStyle w:val="a4"/>
        <w:spacing w:before="4" w:line="252" w:lineRule="auto"/>
        <w:ind w:left="567" w:firstLine="0"/>
      </w:pPr>
      <w:r w:rsidRPr="00691C4D">
        <w:t>иметь</w:t>
      </w:r>
      <w:r w:rsidRPr="00691C4D">
        <w:rPr>
          <w:spacing w:val="-5"/>
        </w:rPr>
        <w:t xml:space="preserve"> </w:t>
      </w:r>
      <w:r w:rsidRPr="00691C4D">
        <w:t>представление</w:t>
      </w:r>
      <w:r w:rsidRPr="00691C4D">
        <w:rPr>
          <w:spacing w:val="-7"/>
        </w:rPr>
        <w:t xml:space="preserve"> </w:t>
      </w:r>
      <w:r w:rsidRPr="00691C4D">
        <w:t>о</w:t>
      </w:r>
      <w:r w:rsidRPr="00691C4D">
        <w:rPr>
          <w:spacing w:val="-9"/>
        </w:rPr>
        <w:t xml:space="preserve"> </w:t>
      </w:r>
      <w:r w:rsidRPr="00691C4D">
        <w:t>безопасных</w:t>
      </w:r>
      <w:r w:rsidRPr="00691C4D">
        <w:rPr>
          <w:spacing w:val="-9"/>
        </w:rPr>
        <w:t xml:space="preserve"> </w:t>
      </w:r>
      <w:r w:rsidRPr="00691C4D">
        <w:t>действиях</w:t>
      </w:r>
      <w:r w:rsidRPr="00691C4D">
        <w:rPr>
          <w:spacing w:val="-8"/>
        </w:rPr>
        <w:t xml:space="preserve"> </w:t>
      </w:r>
      <w:r w:rsidRPr="00691C4D">
        <w:t>при</w:t>
      </w:r>
      <w:r w:rsidRPr="00691C4D">
        <w:rPr>
          <w:spacing w:val="-5"/>
        </w:rPr>
        <w:t xml:space="preserve"> </w:t>
      </w:r>
      <w:r w:rsidRPr="00691C4D">
        <w:t>нахождении</w:t>
      </w:r>
      <w:r w:rsidRPr="00691C4D">
        <w:rPr>
          <w:spacing w:val="-5"/>
        </w:rPr>
        <w:t xml:space="preserve"> </w:t>
      </w:r>
      <w:r w:rsidRPr="00691C4D">
        <w:t>в</w:t>
      </w:r>
      <w:r w:rsidRPr="00691C4D">
        <w:rPr>
          <w:spacing w:val="-8"/>
        </w:rPr>
        <w:t xml:space="preserve"> </w:t>
      </w:r>
      <w:r w:rsidRPr="00691C4D">
        <w:t>зоне</w:t>
      </w:r>
      <w:r w:rsidRPr="00691C4D">
        <w:rPr>
          <w:spacing w:val="-7"/>
        </w:rPr>
        <w:t xml:space="preserve"> </w:t>
      </w:r>
      <w:r w:rsidRPr="00691C4D">
        <w:t>цунами; характеризовать ураганы, смерчи, их внешние признаки и опасности;</w:t>
      </w:r>
    </w:p>
    <w:p w:rsidR="001832CB" w:rsidRPr="00691C4D" w:rsidRDefault="001832CB" w:rsidP="005E575F">
      <w:pPr>
        <w:pStyle w:val="a4"/>
        <w:spacing w:line="256" w:lineRule="auto"/>
        <w:ind w:left="567" w:firstLine="0"/>
      </w:pPr>
      <w:r w:rsidRPr="00691C4D">
        <w:t>иметь</w:t>
      </w:r>
      <w:r w:rsidRPr="00691C4D">
        <w:rPr>
          <w:spacing w:val="-4"/>
        </w:rPr>
        <w:t xml:space="preserve"> </w:t>
      </w:r>
      <w:r w:rsidRPr="00691C4D">
        <w:t>представление</w:t>
      </w:r>
      <w:r w:rsidRPr="00691C4D">
        <w:rPr>
          <w:spacing w:val="-7"/>
        </w:rPr>
        <w:t xml:space="preserve"> </w:t>
      </w:r>
      <w:r w:rsidRPr="00691C4D">
        <w:t>о</w:t>
      </w:r>
      <w:r w:rsidRPr="00691C4D">
        <w:rPr>
          <w:spacing w:val="-9"/>
        </w:rPr>
        <w:t xml:space="preserve"> </w:t>
      </w:r>
      <w:r w:rsidRPr="00691C4D">
        <w:t>безопасных</w:t>
      </w:r>
      <w:r w:rsidRPr="00691C4D">
        <w:rPr>
          <w:spacing w:val="-9"/>
        </w:rPr>
        <w:t xml:space="preserve"> </w:t>
      </w:r>
      <w:r w:rsidRPr="00691C4D">
        <w:t>действиях</w:t>
      </w:r>
      <w:r w:rsidRPr="00691C4D">
        <w:rPr>
          <w:spacing w:val="-9"/>
        </w:rPr>
        <w:t xml:space="preserve"> </w:t>
      </w:r>
      <w:r w:rsidRPr="00691C4D">
        <w:t>при</w:t>
      </w:r>
      <w:r w:rsidRPr="00691C4D">
        <w:rPr>
          <w:spacing w:val="-4"/>
        </w:rPr>
        <w:t xml:space="preserve"> </w:t>
      </w:r>
      <w:r w:rsidRPr="00691C4D">
        <w:t>ураганах</w:t>
      </w:r>
      <w:r w:rsidRPr="00691C4D">
        <w:rPr>
          <w:spacing w:val="-9"/>
        </w:rPr>
        <w:t xml:space="preserve"> </w:t>
      </w:r>
      <w:r w:rsidRPr="00691C4D">
        <w:t>и</w:t>
      </w:r>
      <w:r w:rsidRPr="00691C4D">
        <w:rPr>
          <w:spacing w:val="-4"/>
        </w:rPr>
        <w:t xml:space="preserve"> </w:t>
      </w:r>
      <w:r w:rsidRPr="00691C4D">
        <w:t>смерчах; характеризовать грозы, их внешние признаки и опасности;</w:t>
      </w:r>
    </w:p>
    <w:p w:rsidR="001832CB" w:rsidRPr="00691C4D" w:rsidRDefault="001832CB" w:rsidP="005E575F">
      <w:pPr>
        <w:pStyle w:val="a4"/>
        <w:spacing w:line="252" w:lineRule="auto"/>
        <w:ind w:left="567" w:firstLine="0"/>
      </w:pPr>
      <w:r w:rsidRPr="00691C4D">
        <w:t>иметь навыки безопасных действий при попадании в грозу; характеризовать</w:t>
      </w:r>
      <w:r w:rsidRPr="00691C4D">
        <w:rPr>
          <w:spacing w:val="-7"/>
        </w:rPr>
        <w:t xml:space="preserve"> </w:t>
      </w:r>
      <w:r w:rsidRPr="00691C4D">
        <w:t>землетрясения</w:t>
      </w:r>
      <w:r w:rsidRPr="00691C4D">
        <w:rPr>
          <w:spacing w:val="-7"/>
        </w:rPr>
        <w:t xml:space="preserve"> </w:t>
      </w:r>
      <w:r w:rsidRPr="00691C4D">
        <w:t>и</w:t>
      </w:r>
      <w:r w:rsidRPr="00691C4D">
        <w:rPr>
          <w:spacing w:val="-7"/>
        </w:rPr>
        <w:t xml:space="preserve"> </w:t>
      </w:r>
      <w:r w:rsidRPr="00691C4D">
        <w:t>извержения</w:t>
      </w:r>
      <w:r w:rsidRPr="00691C4D">
        <w:rPr>
          <w:spacing w:val="-7"/>
        </w:rPr>
        <w:t xml:space="preserve"> </w:t>
      </w:r>
      <w:r w:rsidRPr="00691C4D">
        <w:t>вулканов</w:t>
      </w:r>
      <w:r w:rsidRPr="00691C4D">
        <w:rPr>
          <w:spacing w:val="-11"/>
        </w:rPr>
        <w:t xml:space="preserve"> </w:t>
      </w:r>
      <w:r w:rsidRPr="00691C4D">
        <w:t>и</w:t>
      </w:r>
      <w:r w:rsidRPr="00691C4D">
        <w:rPr>
          <w:spacing w:val="-7"/>
        </w:rPr>
        <w:t xml:space="preserve"> </w:t>
      </w:r>
      <w:r w:rsidRPr="00691C4D">
        <w:t>их</w:t>
      </w:r>
      <w:r w:rsidRPr="00691C4D">
        <w:rPr>
          <w:spacing w:val="-11"/>
        </w:rPr>
        <w:t xml:space="preserve"> </w:t>
      </w:r>
      <w:r w:rsidRPr="00691C4D">
        <w:t>опасности;</w:t>
      </w:r>
    </w:p>
    <w:p w:rsidR="001832CB" w:rsidRPr="00691C4D" w:rsidRDefault="001832CB" w:rsidP="005E575F">
      <w:pPr>
        <w:pStyle w:val="a4"/>
        <w:spacing w:before="4" w:line="252" w:lineRule="auto"/>
        <w:ind w:left="567"/>
      </w:pPr>
      <w:r w:rsidRPr="00691C4D">
        <w:t>иметь</w:t>
      </w:r>
      <w:r w:rsidRPr="00691C4D">
        <w:rPr>
          <w:spacing w:val="-4"/>
        </w:rPr>
        <w:t xml:space="preserve"> </w:t>
      </w:r>
      <w:r w:rsidRPr="00691C4D">
        <w:t>представление</w:t>
      </w:r>
      <w:r w:rsidRPr="00691C4D">
        <w:rPr>
          <w:spacing w:val="-6"/>
        </w:rPr>
        <w:t xml:space="preserve"> </w:t>
      </w:r>
      <w:r w:rsidRPr="00691C4D">
        <w:t>о</w:t>
      </w:r>
      <w:r w:rsidRPr="00691C4D">
        <w:rPr>
          <w:spacing w:val="-8"/>
        </w:rPr>
        <w:t xml:space="preserve"> </w:t>
      </w:r>
      <w:r w:rsidRPr="00691C4D">
        <w:t>безопасных действиях</w:t>
      </w:r>
      <w:r w:rsidRPr="00691C4D">
        <w:rPr>
          <w:spacing w:val="-7"/>
        </w:rPr>
        <w:t xml:space="preserve"> </w:t>
      </w:r>
      <w:r w:rsidRPr="00691C4D">
        <w:t>при</w:t>
      </w:r>
      <w:r w:rsidRPr="00691C4D">
        <w:rPr>
          <w:spacing w:val="-4"/>
        </w:rPr>
        <w:t xml:space="preserve"> </w:t>
      </w:r>
      <w:r w:rsidRPr="00691C4D">
        <w:t>землетрясении,</w:t>
      </w:r>
      <w:r w:rsidRPr="00691C4D">
        <w:rPr>
          <w:spacing w:val="-3"/>
        </w:rPr>
        <w:t xml:space="preserve"> </w:t>
      </w:r>
      <w:r w:rsidRPr="00691C4D">
        <w:t>в</w:t>
      </w:r>
      <w:r w:rsidRPr="00691C4D">
        <w:rPr>
          <w:spacing w:val="-7"/>
        </w:rPr>
        <w:t xml:space="preserve"> </w:t>
      </w:r>
      <w:r w:rsidRPr="00691C4D">
        <w:t>том</w:t>
      </w:r>
      <w:r w:rsidRPr="00691C4D">
        <w:rPr>
          <w:spacing w:val="-3"/>
        </w:rPr>
        <w:t xml:space="preserve"> </w:t>
      </w:r>
      <w:r w:rsidRPr="00691C4D">
        <w:t>числе при попадании под завал;</w:t>
      </w:r>
    </w:p>
    <w:p w:rsidR="001832CB" w:rsidRPr="00691C4D" w:rsidRDefault="001832CB" w:rsidP="005E575F">
      <w:pPr>
        <w:pStyle w:val="a4"/>
        <w:tabs>
          <w:tab w:val="left" w:pos="1585"/>
          <w:tab w:val="left" w:pos="7505"/>
          <w:tab w:val="left" w:pos="9173"/>
        </w:tabs>
        <w:spacing w:before="1" w:line="256" w:lineRule="auto"/>
        <w:ind w:left="567" w:right="113"/>
      </w:pPr>
      <w:r w:rsidRPr="00691C4D">
        <w:rPr>
          <w:spacing w:val="-2"/>
        </w:rPr>
        <w:lastRenderedPageBreak/>
        <w:t>иметь</w:t>
      </w:r>
      <w:r w:rsidR="005E575F">
        <w:t xml:space="preserve"> </w:t>
      </w:r>
      <w:r w:rsidRPr="00691C4D">
        <w:t>представление</w:t>
      </w:r>
      <w:r w:rsidRPr="00691C4D">
        <w:rPr>
          <w:spacing w:val="80"/>
        </w:rPr>
        <w:t xml:space="preserve"> </w:t>
      </w:r>
      <w:r w:rsidRPr="00691C4D">
        <w:t>о</w:t>
      </w:r>
      <w:r w:rsidRPr="00691C4D">
        <w:rPr>
          <w:spacing w:val="80"/>
        </w:rPr>
        <w:t xml:space="preserve"> </w:t>
      </w:r>
      <w:r w:rsidRPr="00691C4D">
        <w:t>безопасных</w:t>
      </w:r>
      <w:r w:rsidRPr="00691C4D">
        <w:rPr>
          <w:spacing w:val="80"/>
        </w:rPr>
        <w:t xml:space="preserve"> </w:t>
      </w:r>
      <w:r w:rsidRPr="00691C4D">
        <w:t>действиях</w:t>
      </w:r>
      <w:r w:rsidRPr="00691C4D">
        <w:rPr>
          <w:spacing w:val="80"/>
        </w:rPr>
        <w:t xml:space="preserve"> </w:t>
      </w:r>
      <w:r w:rsidR="005E575F">
        <w:t xml:space="preserve">при </w:t>
      </w:r>
      <w:r w:rsidRPr="00691C4D">
        <w:rPr>
          <w:spacing w:val="-2"/>
        </w:rPr>
        <w:t>нахождении</w:t>
      </w:r>
      <w:r w:rsidR="005E575F">
        <w:t xml:space="preserve"> </w:t>
      </w:r>
      <w:r w:rsidRPr="00691C4D">
        <w:t>в</w:t>
      </w:r>
      <w:r w:rsidRPr="00691C4D">
        <w:rPr>
          <w:spacing w:val="80"/>
        </w:rPr>
        <w:t xml:space="preserve"> </w:t>
      </w:r>
      <w:r w:rsidRPr="00691C4D">
        <w:t>зоне извержения вулкана;</w:t>
      </w:r>
    </w:p>
    <w:p w:rsidR="001832CB" w:rsidRPr="00691C4D" w:rsidRDefault="005E575F" w:rsidP="005E575F">
      <w:pPr>
        <w:pStyle w:val="a4"/>
        <w:spacing w:line="252" w:lineRule="auto"/>
        <w:ind w:left="567" w:right="113" w:firstLine="153"/>
      </w:pPr>
      <w:r>
        <w:t xml:space="preserve">         </w:t>
      </w:r>
      <w:r w:rsidR="001832CB" w:rsidRPr="00691C4D">
        <w:t>раскрывать</w:t>
      </w:r>
      <w:r w:rsidR="001832CB" w:rsidRPr="00691C4D">
        <w:rPr>
          <w:spacing w:val="-9"/>
        </w:rPr>
        <w:t xml:space="preserve"> </w:t>
      </w:r>
      <w:r w:rsidR="001832CB" w:rsidRPr="00691C4D">
        <w:t>смысл</w:t>
      </w:r>
      <w:r w:rsidR="001832CB" w:rsidRPr="00691C4D">
        <w:rPr>
          <w:spacing w:val="-12"/>
        </w:rPr>
        <w:t xml:space="preserve"> </w:t>
      </w:r>
      <w:r w:rsidR="001832CB" w:rsidRPr="00691C4D">
        <w:t>понятий</w:t>
      </w:r>
      <w:r w:rsidR="001832CB" w:rsidRPr="00691C4D">
        <w:rPr>
          <w:spacing w:val="-9"/>
        </w:rPr>
        <w:t xml:space="preserve"> </w:t>
      </w:r>
      <w:r w:rsidR="001832CB" w:rsidRPr="00691C4D">
        <w:t>«экология»</w:t>
      </w:r>
      <w:r w:rsidR="001832CB" w:rsidRPr="00691C4D">
        <w:rPr>
          <w:spacing w:val="-13"/>
        </w:rPr>
        <w:t xml:space="preserve"> </w:t>
      </w:r>
      <w:r w:rsidR="001832CB" w:rsidRPr="00691C4D">
        <w:t>и</w:t>
      </w:r>
      <w:r w:rsidR="001832CB" w:rsidRPr="00691C4D">
        <w:rPr>
          <w:spacing w:val="-9"/>
        </w:rPr>
        <w:t xml:space="preserve"> </w:t>
      </w:r>
      <w:r w:rsidR="001832CB" w:rsidRPr="00691C4D">
        <w:t>«экологическая</w:t>
      </w:r>
      <w:r w:rsidR="001832CB" w:rsidRPr="00691C4D">
        <w:rPr>
          <w:spacing w:val="-9"/>
        </w:rPr>
        <w:t xml:space="preserve"> </w:t>
      </w:r>
      <w:r w:rsidR="001832CB" w:rsidRPr="00691C4D">
        <w:t>культура»; объяснять значение экологии для устойчивого развития общества;</w:t>
      </w:r>
    </w:p>
    <w:p w:rsidR="001832CB" w:rsidRPr="00691C4D" w:rsidRDefault="001832CB" w:rsidP="005E575F">
      <w:pPr>
        <w:pStyle w:val="a4"/>
        <w:spacing w:before="3" w:line="252" w:lineRule="auto"/>
        <w:ind w:left="567" w:right="113"/>
      </w:pPr>
      <w:r w:rsidRPr="00691C4D">
        <w:t>знать</w:t>
      </w:r>
      <w:r w:rsidRPr="00691C4D">
        <w:rPr>
          <w:spacing w:val="40"/>
        </w:rPr>
        <w:t xml:space="preserve"> </w:t>
      </w:r>
      <w:r w:rsidRPr="00691C4D">
        <w:t>правила</w:t>
      </w:r>
      <w:r w:rsidRPr="00691C4D">
        <w:rPr>
          <w:spacing w:val="40"/>
        </w:rPr>
        <w:t xml:space="preserve"> </w:t>
      </w:r>
      <w:r w:rsidRPr="00691C4D">
        <w:t>безопасного</w:t>
      </w:r>
      <w:r w:rsidRPr="00691C4D">
        <w:rPr>
          <w:spacing w:val="40"/>
        </w:rPr>
        <w:t xml:space="preserve"> </w:t>
      </w:r>
      <w:r w:rsidRPr="00691C4D">
        <w:t>поведения</w:t>
      </w:r>
      <w:r w:rsidRPr="00691C4D">
        <w:rPr>
          <w:spacing w:val="40"/>
        </w:rPr>
        <w:t xml:space="preserve"> </w:t>
      </w:r>
      <w:r w:rsidRPr="00691C4D">
        <w:t>при</w:t>
      </w:r>
      <w:r w:rsidRPr="00691C4D">
        <w:rPr>
          <w:spacing w:val="40"/>
        </w:rPr>
        <w:t xml:space="preserve"> </w:t>
      </w:r>
      <w:r w:rsidRPr="00691C4D">
        <w:t>неблагоприятной</w:t>
      </w:r>
      <w:r w:rsidRPr="00691C4D">
        <w:rPr>
          <w:spacing w:val="40"/>
        </w:rPr>
        <w:t xml:space="preserve"> </w:t>
      </w:r>
      <w:r w:rsidRPr="00691C4D">
        <w:t>экологической обстановке (загрязнении атмосферы).</w:t>
      </w:r>
    </w:p>
    <w:p w:rsidR="001832CB" w:rsidRPr="00691C4D" w:rsidRDefault="001832CB" w:rsidP="005E575F">
      <w:pPr>
        <w:pStyle w:val="a4"/>
        <w:spacing w:before="25"/>
        <w:ind w:left="567" w:right="113" w:firstLine="0"/>
      </w:pPr>
    </w:p>
    <w:p w:rsidR="001832CB" w:rsidRPr="00691C4D" w:rsidRDefault="001832CB" w:rsidP="005E575F">
      <w:pPr>
        <w:ind w:left="567" w:right="113"/>
        <w:rPr>
          <w:i/>
          <w:sz w:val="24"/>
          <w:szCs w:val="24"/>
        </w:rPr>
      </w:pPr>
      <w:r w:rsidRPr="00691C4D">
        <w:rPr>
          <w:i/>
          <w:sz w:val="24"/>
          <w:szCs w:val="24"/>
        </w:rPr>
        <w:t>Предметные</w:t>
      </w:r>
      <w:r w:rsidRPr="00691C4D">
        <w:rPr>
          <w:i/>
          <w:spacing w:val="43"/>
          <w:w w:val="150"/>
          <w:sz w:val="24"/>
          <w:szCs w:val="24"/>
        </w:rPr>
        <w:t xml:space="preserve"> </w:t>
      </w:r>
      <w:r w:rsidRPr="00691C4D">
        <w:rPr>
          <w:i/>
          <w:sz w:val="24"/>
          <w:szCs w:val="24"/>
        </w:rPr>
        <w:t>результаты</w:t>
      </w:r>
      <w:r w:rsidRPr="00691C4D">
        <w:rPr>
          <w:i/>
          <w:spacing w:val="46"/>
          <w:w w:val="150"/>
          <w:sz w:val="24"/>
          <w:szCs w:val="24"/>
        </w:rPr>
        <w:t xml:space="preserve"> </w:t>
      </w:r>
      <w:r w:rsidRPr="00691C4D">
        <w:rPr>
          <w:i/>
          <w:sz w:val="24"/>
          <w:szCs w:val="24"/>
        </w:rPr>
        <w:t>по</w:t>
      </w:r>
      <w:r w:rsidRPr="00691C4D">
        <w:rPr>
          <w:i/>
          <w:spacing w:val="51"/>
          <w:w w:val="150"/>
          <w:sz w:val="24"/>
          <w:szCs w:val="24"/>
        </w:rPr>
        <w:t xml:space="preserve"> </w:t>
      </w:r>
      <w:r w:rsidRPr="00691C4D">
        <w:rPr>
          <w:i/>
          <w:sz w:val="24"/>
          <w:szCs w:val="24"/>
        </w:rPr>
        <w:t>модулю</w:t>
      </w:r>
      <w:r w:rsidRPr="00691C4D">
        <w:rPr>
          <w:i/>
          <w:spacing w:val="51"/>
          <w:w w:val="150"/>
          <w:sz w:val="24"/>
          <w:szCs w:val="24"/>
        </w:rPr>
        <w:t xml:space="preserve"> </w:t>
      </w:r>
      <w:r w:rsidRPr="00691C4D">
        <w:rPr>
          <w:i/>
          <w:sz w:val="24"/>
          <w:szCs w:val="24"/>
        </w:rPr>
        <w:t>№</w:t>
      </w:r>
      <w:r w:rsidRPr="00691C4D">
        <w:rPr>
          <w:i/>
          <w:spacing w:val="78"/>
          <w:sz w:val="24"/>
          <w:szCs w:val="24"/>
        </w:rPr>
        <w:t xml:space="preserve"> </w:t>
      </w:r>
      <w:r w:rsidRPr="00691C4D">
        <w:rPr>
          <w:i/>
          <w:sz w:val="24"/>
          <w:szCs w:val="24"/>
        </w:rPr>
        <w:t>8</w:t>
      </w:r>
      <w:r w:rsidRPr="00691C4D">
        <w:rPr>
          <w:i/>
          <w:spacing w:val="51"/>
          <w:w w:val="150"/>
          <w:sz w:val="24"/>
          <w:szCs w:val="24"/>
        </w:rPr>
        <w:t xml:space="preserve"> </w:t>
      </w:r>
      <w:r w:rsidRPr="00691C4D">
        <w:rPr>
          <w:i/>
          <w:sz w:val="24"/>
          <w:szCs w:val="24"/>
        </w:rPr>
        <w:t>«Основы</w:t>
      </w:r>
      <w:r w:rsidRPr="00691C4D">
        <w:rPr>
          <w:i/>
          <w:spacing w:val="46"/>
          <w:w w:val="150"/>
          <w:sz w:val="24"/>
          <w:szCs w:val="24"/>
        </w:rPr>
        <w:t xml:space="preserve"> </w:t>
      </w:r>
      <w:r w:rsidRPr="00691C4D">
        <w:rPr>
          <w:i/>
          <w:sz w:val="24"/>
          <w:szCs w:val="24"/>
        </w:rPr>
        <w:t>медицинских</w:t>
      </w:r>
      <w:r w:rsidRPr="00691C4D">
        <w:rPr>
          <w:i/>
          <w:spacing w:val="46"/>
          <w:w w:val="150"/>
          <w:sz w:val="24"/>
          <w:szCs w:val="24"/>
        </w:rPr>
        <w:t xml:space="preserve"> </w:t>
      </w:r>
      <w:r w:rsidRPr="00691C4D">
        <w:rPr>
          <w:i/>
          <w:spacing w:val="-2"/>
          <w:sz w:val="24"/>
          <w:szCs w:val="24"/>
        </w:rPr>
        <w:t>знаний.</w:t>
      </w:r>
    </w:p>
    <w:p w:rsidR="001832CB" w:rsidRPr="00691C4D" w:rsidRDefault="001832CB" w:rsidP="005E575F">
      <w:pPr>
        <w:spacing w:before="17"/>
        <w:ind w:left="567" w:right="113"/>
        <w:rPr>
          <w:i/>
          <w:sz w:val="24"/>
          <w:szCs w:val="24"/>
        </w:rPr>
      </w:pPr>
      <w:r w:rsidRPr="00691C4D">
        <w:rPr>
          <w:i/>
          <w:sz w:val="24"/>
          <w:szCs w:val="24"/>
        </w:rPr>
        <w:t>Оказание</w:t>
      </w:r>
      <w:r w:rsidRPr="00691C4D">
        <w:rPr>
          <w:i/>
          <w:spacing w:val="-9"/>
          <w:sz w:val="24"/>
          <w:szCs w:val="24"/>
        </w:rPr>
        <w:t xml:space="preserve"> </w:t>
      </w:r>
      <w:r w:rsidRPr="00691C4D">
        <w:rPr>
          <w:i/>
          <w:sz w:val="24"/>
          <w:szCs w:val="24"/>
        </w:rPr>
        <w:t>первой</w:t>
      </w:r>
      <w:r w:rsidRPr="00691C4D">
        <w:rPr>
          <w:i/>
          <w:spacing w:val="-2"/>
          <w:sz w:val="24"/>
          <w:szCs w:val="24"/>
        </w:rPr>
        <w:t xml:space="preserve"> помощи»:</w:t>
      </w:r>
    </w:p>
    <w:p w:rsidR="001832CB" w:rsidRPr="00691C4D" w:rsidRDefault="001832CB" w:rsidP="005E575F">
      <w:pPr>
        <w:pStyle w:val="a4"/>
        <w:tabs>
          <w:tab w:val="left" w:pos="2313"/>
          <w:tab w:val="left" w:pos="3342"/>
          <w:tab w:val="left" w:pos="4615"/>
          <w:tab w:val="left" w:pos="6212"/>
          <w:tab w:val="left" w:pos="6644"/>
          <w:tab w:val="left" w:pos="8205"/>
          <w:tab w:val="left" w:pos="9133"/>
        </w:tabs>
        <w:spacing w:before="16" w:line="256" w:lineRule="auto"/>
        <w:ind w:left="567" w:right="113"/>
      </w:pPr>
      <w:r w:rsidRPr="00691C4D">
        <w:rPr>
          <w:spacing w:val="-2"/>
        </w:rPr>
        <w:t>раскрывать</w:t>
      </w:r>
      <w:r w:rsidRPr="00691C4D">
        <w:tab/>
      </w:r>
      <w:r w:rsidRPr="00691C4D">
        <w:rPr>
          <w:spacing w:val="-4"/>
        </w:rPr>
        <w:t>смысл</w:t>
      </w:r>
      <w:r w:rsidRPr="00691C4D">
        <w:tab/>
      </w:r>
      <w:r w:rsidRPr="00691C4D">
        <w:rPr>
          <w:spacing w:val="-2"/>
        </w:rPr>
        <w:t>понятий</w:t>
      </w:r>
      <w:r w:rsidRPr="00691C4D">
        <w:tab/>
      </w:r>
      <w:r w:rsidRPr="00691C4D">
        <w:rPr>
          <w:spacing w:val="-2"/>
        </w:rPr>
        <w:t>«здоровье»</w:t>
      </w:r>
      <w:r w:rsidRPr="00691C4D">
        <w:tab/>
      </w:r>
      <w:r w:rsidRPr="00691C4D">
        <w:rPr>
          <w:spacing w:val="-10"/>
        </w:rPr>
        <w:t>и</w:t>
      </w:r>
      <w:r w:rsidR="005E575F">
        <w:t xml:space="preserve"> </w:t>
      </w:r>
      <w:r w:rsidRPr="00691C4D">
        <w:rPr>
          <w:spacing w:val="-2"/>
        </w:rPr>
        <w:t>«здоровый</w:t>
      </w:r>
      <w:r w:rsidR="005E575F">
        <w:t xml:space="preserve"> </w:t>
      </w:r>
      <w:r w:rsidRPr="00691C4D">
        <w:rPr>
          <w:spacing w:val="-2"/>
        </w:rPr>
        <w:t>образ</w:t>
      </w:r>
      <w:r w:rsidR="005E575F">
        <w:rPr>
          <w:spacing w:val="-2"/>
        </w:rPr>
        <w:t xml:space="preserve"> </w:t>
      </w:r>
      <w:r w:rsidRPr="00691C4D">
        <w:rPr>
          <w:spacing w:val="-2"/>
        </w:rPr>
        <w:t xml:space="preserve">жизни» </w:t>
      </w:r>
      <w:r w:rsidRPr="00691C4D">
        <w:t>и их содержание, объяснять значение здоровья для человека;</w:t>
      </w:r>
    </w:p>
    <w:p w:rsidR="001832CB" w:rsidRPr="00691C4D" w:rsidRDefault="005E575F" w:rsidP="005E575F">
      <w:pPr>
        <w:pStyle w:val="a4"/>
        <w:spacing w:line="317" w:lineRule="exact"/>
        <w:ind w:left="567" w:right="113" w:firstLine="153"/>
      </w:pPr>
      <w:r>
        <w:t xml:space="preserve">         </w:t>
      </w:r>
      <w:r w:rsidR="001832CB" w:rsidRPr="00691C4D">
        <w:t>характеризовать</w:t>
      </w:r>
      <w:r w:rsidR="001832CB" w:rsidRPr="00691C4D">
        <w:rPr>
          <w:spacing w:val="-10"/>
        </w:rPr>
        <w:t xml:space="preserve"> </w:t>
      </w:r>
      <w:r w:rsidR="001832CB" w:rsidRPr="00691C4D">
        <w:t>факторы,</w:t>
      </w:r>
      <w:r w:rsidR="001832CB" w:rsidRPr="00691C4D">
        <w:rPr>
          <w:spacing w:val="-7"/>
        </w:rPr>
        <w:t xml:space="preserve"> </w:t>
      </w:r>
      <w:r w:rsidR="001832CB" w:rsidRPr="00691C4D">
        <w:t>влияющие</w:t>
      </w:r>
      <w:r w:rsidR="001832CB" w:rsidRPr="00691C4D">
        <w:rPr>
          <w:spacing w:val="-10"/>
        </w:rPr>
        <w:t xml:space="preserve"> </w:t>
      </w:r>
      <w:r w:rsidR="001832CB" w:rsidRPr="00691C4D">
        <w:t>на</w:t>
      </w:r>
      <w:r w:rsidR="001832CB" w:rsidRPr="00691C4D">
        <w:rPr>
          <w:spacing w:val="-10"/>
        </w:rPr>
        <w:t xml:space="preserve"> </w:t>
      </w:r>
      <w:r w:rsidR="001832CB" w:rsidRPr="00691C4D">
        <w:t>здоровье</w:t>
      </w:r>
      <w:r w:rsidR="001832CB" w:rsidRPr="00691C4D">
        <w:rPr>
          <w:spacing w:val="-10"/>
        </w:rPr>
        <w:t xml:space="preserve"> </w:t>
      </w:r>
      <w:r w:rsidR="001832CB" w:rsidRPr="00691C4D">
        <w:rPr>
          <w:spacing w:val="-2"/>
        </w:rPr>
        <w:t>человека;</w:t>
      </w:r>
    </w:p>
    <w:p w:rsidR="005E575F" w:rsidRDefault="001832CB" w:rsidP="005E575F">
      <w:pPr>
        <w:pStyle w:val="a4"/>
        <w:tabs>
          <w:tab w:val="left" w:pos="2255"/>
          <w:tab w:val="left" w:pos="3888"/>
          <w:tab w:val="left" w:pos="5341"/>
          <w:tab w:val="left" w:pos="6766"/>
          <w:tab w:val="left" w:pos="7766"/>
          <w:tab w:val="left" w:pos="8822"/>
        </w:tabs>
        <w:spacing w:before="17" w:line="256" w:lineRule="auto"/>
        <w:ind w:left="567" w:right="113"/>
      </w:pPr>
      <w:r w:rsidRPr="00691C4D">
        <w:rPr>
          <w:spacing w:val="-2"/>
        </w:rPr>
        <w:t>раскрывать</w:t>
      </w:r>
      <w:r w:rsidRPr="00691C4D">
        <w:tab/>
      </w:r>
      <w:r w:rsidRPr="00691C4D">
        <w:rPr>
          <w:spacing w:val="-2"/>
        </w:rPr>
        <w:t>содержание</w:t>
      </w:r>
      <w:r w:rsidRPr="00691C4D">
        <w:tab/>
      </w:r>
      <w:r w:rsidRPr="00691C4D">
        <w:rPr>
          <w:spacing w:val="-2"/>
        </w:rPr>
        <w:t>элементов</w:t>
      </w:r>
      <w:r w:rsidRPr="00691C4D">
        <w:tab/>
      </w:r>
      <w:r w:rsidRPr="00691C4D">
        <w:rPr>
          <w:spacing w:val="-2"/>
        </w:rPr>
        <w:t>здорового</w:t>
      </w:r>
      <w:r w:rsidRPr="00691C4D">
        <w:tab/>
      </w:r>
      <w:r w:rsidRPr="00691C4D">
        <w:rPr>
          <w:spacing w:val="-2"/>
        </w:rPr>
        <w:t>образа</w:t>
      </w:r>
      <w:r w:rsidRPr="00691C4D">
        <w:tab/>
      </w:r>
      <w:r w:rsidRPr="00691C4D">
        <w:rPr>
          <w:spacing w:val="-2"/>
        </w:rPr>
        <w:t>жизни,</w:t>
      </w:r>
      <w:r w:rsidRPr="00691C4D">
        <w:tab/>
      </w:r>
      <w:r w:rsidRPr="00691C4D">
        <w:rPr>
          <w:spacing w:val="-2"/>
        </w:rPr>
        <w:t xml:space="preserve">объяснять </w:t>
      </w:r>
      <w:r w:rsidR="005E575F">
        <w:t>пагубность вредных привычек;</w:t>
      </w:r>
    </w:p>
    <w:p w:rsidR="001832CB" w:rsidRPr="00691C4D" w:rsidRDefault="001832CB" w:rsidP="005E575F">
      <w:pPr>
        <w:pStyle w:val="a4"/>
        <w:tabs>
          <w:tab w:val="left" w:pos="2255"/>
          <w:tab w:val="left" w:pos="3888"/>
          <w:tab w:val="left" w:pos="5341"/>
          <w:tab w:val="left" w:pos="6766"/>
          <w:tab w:val="left" w:pos="7766"/>
          <w:tab w:val="left" w:pos="8822"/>
        </w:tabs>
        <w:spacing w:before="17" w:line="256" w:lineRule="auto"/>
        <w:ind w:left="567" w:right="113"/>
      </w:pPr>
      <w:r w:rsidRPr="00691C4D">
        <w:t>обосновывать</w:t>
      </w:r>
      <w:r w:rsidRPr="00691C4D">
        <w:rPr>
          <w:spacing w:val="-13"/>
        </w:rPr>
        <w:t xml:space="preserve"> </w:t>
      </w:r>
      <w:r w:rsidRPr="00691C4D">
        <w:t>личную</w:t>
      </w:r>
      <w:r w:rsidRPr="00691C4D">
        <w:rPr>
          <w:spacing w:val="-12"/>
        </w:rPr>
        <w:t xml:space="preserve"> </w:t>
      </w:r>
      <w:r w:rsidRPr="00691C4D">
        <w:t>ответственность</w:t>
      </w:r>
      <w:r w:rsidRPr="00691C4D">
        <w:rPr>
          <w:spacing w:val="-10"/>
        </w:rPr>
        <w:t xml:space="preserve"> </w:t>
      </w:r>
      <w:r w:rsidRPr="00691C4D">
        <w:t>за</w:t>
      </w:r>
      <w:r w:rsidRPr="00691C4D">
        <w:rPr>
          <w:spacing w:val="-13"/>
        </w:rPr>
        <w:t xml:space="preserve"> </w:t>
      </w:r>
      <w:r w:rsidRPr="00691C4D">
        <w:t>сохранение</w:t>
      </w:r>
      <w:r w:rsidRPr="00691C4D">
        <w:rPr>
          <w:spacing w:val="-12"/>
        </w:rPr>
        <w:t xml:space="preserve"> </w:t>
      </w:r>
      <w:r w:rsidRPr="00691C4D">
        <w:rPr>
          <w:spacing w:val="-2"/>
        </w:rPr>
        <w:t>здоровья;</w:t>
      </w:r>
    </w:p>
    <w:p w:rsidR="001832CB" w:rsidRPr="00691C4D" w:rsidRDefault="001832CB" w:rsidP="005E575F">
      <w:pPr>
        <w:pStyle w:val="a4"/>
        <w:spacing w:before="24" w:line="252" w:lineRule="auto"/>
        <w:ind w:left="567" w:right="113"/>
      </w:pPr>
      <w:r w:rsidRPr="00691C4D">
        <w:t>раскрывать</w:t>
      </w:r>
      <w:r w:rsidRPr="00691C4D">
        <w:rPr>
          <w:spacing w:val="80"/>
        </w:rPr>
        <w:t xml:space="preserve"> </w:t>
      </w:r>
      <w:r w:rsidRPr="00691C4D">
        <w:t>понятие</w:t>
      </w:r>
      <w:r w:rsidRPr="00691C4D">
        <w:rPr>
          <w:spacing w:val="80"/>
        </w:rPr>
        <w:t xml:space="preserve"> </w:t>
      </w:r>
      <w:r w:rsidRPr="00691C4D">
        <w:t>«инфекционные</w:t>
      </w:r>
      <w:r w:rsidRPr="00691C4D">
        <w:rPr>
          <w:spacing w:val="80"/>
        </w:rPr>
        <w:t xml:space="preserve"> </w:t>
      </w:r>
      <w:r w:rsidRPr="00691C4D">
        <w:t>заболевания»,</w:t>
      </w:r>
      <w:r w:rsidRPr="00691C4D">
        <w:rPr>
          <w:spacing w:val="80"/>
        </w:rPr>
        <w:t xml:space="preserve"> </w:t>
      </w:r>
      <w:r w:rsidRPr="00691C4D">
        <w:t>объяснять</w:t>
      </w:r>
      <w:r w:rsidRPr="00691C4D">
        <w:rPr>
          <w:spacing w:val="80"/>
        </w:rPr>
        <w:t xml:space="preserve"> </w:t>
      </w:r>
      <w:r w:rsidRPr="00691C4D">
        <w:t>причины</w:t>
      </w:r>
      <w:r w:rsidRPr="00691C4D">
        <w:rPr>
          <w:spacing w:val="80"/>
        </w:rPr>
        <w:t xml:space="preserve"> </w:t>
      </w:r>
      <w:r w:rsidRPr="00691C4D">
        <w:t>их возникновения;</w:t>
      </w:r>
    </w:p>
    <w:p w:rsidR="001832CB" w:rsidRPr="00691C4D" w:rsidRDefault="001832CB" w:rsidP="005E575F">
      <w:pPr>
        <w:pStyle w:val="a4"/>
        <w:spacing w:before="1" w:line="256" w:lineRule="auto"/>
        <w:ind w:left="567" w:right="113"/>
      </w:pPr>
      <w:r w:rsidRPr="00691C4D">
        <w:t>характеризовать механизм распространения инфекционных заболеваний, выработать навыки соблюдения мер их профилактики и защиты от них;</w:t>
      </w:r>
    </w:p>
    <w:p w:rsidR="001832CB" w:rsidRPr="00691C4D" w:rsidRDefault="001832CB" w:rsidP="005E575F">
      <w:pPr>
        <w:pStyle w:val="a4"/>
        <w:spacing w:line="254" w:lineRule="auto"/>
        <w:ind w:left="567" w:right="113"/>
      </w:pPr>
      <w:r w:rsidRPr="00691C4D">
        <w:t xml:space="preserve">иметь представление о безопасных действиях при возникновении чрезвычайных ситуаций биолого-социального происхождения (эпидемия, </w:t>
      </w:r>
      <w:r w:rsidRPr="00691C4D">
        <w:rPr>
          <w:spacing w:val="-2"/>
        </w:rPr>
        <w:t>пандемия);</w:t>
      </w:r>
    </w:p>
    <w:p w:rsidR="001832CB" w:rsidRPr="00691C4D" w:rsidRDefault="001832CB" w:rsidP="005E575F">
      <w:pPr>
        <w:pStyle w:val="a4"/>
        <w:spacing w:line="254" w:lineRule="auto"/>
        <w:ind w:left="567" w:right="113"/>
      </w:pPr>
      <w:r w:rsidRPr="00691C4D">
        <w:t>характеризовать</w:t>
      </w:r>
      <w:r w:rsidRPr="00691C4D">
        <w:rPr>
          <w:spacing w:val="80"/>
        </w:rPr>
        <w:t xml:space="preserve">  </w:t>
      </w:r>
      <w:r w:rsidRPr="00691C4D">
        <w:t>основные</w:t>
      </w:r>
      <w:r w:rsidRPr="00691C4D">
        <w:rPr>
          <w:spacing w:val="80"/>
        </w:rPr>
        <w:t xml:space="preserve">  </w:t>
      </w:r>
      <w:r w:rsidRPr="00691C4D">
        <w:t>мероприятия,</w:t>
      </w:r>
      <w:r w:rsidRPr="00691C4D">
        <w:rPr>
          <w:spacing w:val="80"/>
        </w:rPr>
        <w:t xml:space="preserve">  </w:t>
      </w:r>
      <w:r w:rsidRPr="00691C4D">
        <w:t>проводимые</w:t>
      </w:r>
      <w:r w:rsidRPr="00691C4D">
        <w:rPr>
          <w:spacing w:val="80"/>
        </w:rPr>
        <w:t xml:space="preserve">  </w:t>
      </w:r>
      <w:r w:rsidRPr="00691C4D">
        <w:t>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1832CB" w:rsidRPr="00691C4D" w:rsidRDefault="001832CB" w:rsidP="005E575F">
      <w:pPr>
        <w:pStyle w:val="a4"/>
        <w:spacing w:line="256" w:lineRule="auto"/>
        <w:ind w:left="567" w:right="113"/>
      </w:pPr>
      <w:r w:rsidRPr="00691C4D">
        <w:t xml:space="preserve">раскрывать понятие «неинфекционные заболевания» и давать их </w:t>
      </w:r>
      <w:r w:rsidRPr="00691C4D">
        <w:rPr>
          <w:spacing w:val="-2"/>
        </w:rPr>
        <w:t>классификацию;</w:t>
      </w:r>
    </w:p>
    <w:p w:rsidR="001832CB" w:rsidRPr="00691C4D" w:rsidRDefault="001832CB" w:rsidP="005E575F">
      <w:pPr>
        <w:pStyle w:val="a4"/>
        <w:spacing w:line="317" w:lineRule="exact"/>
        <w:ind w:left="567" w:right="113" w:firstLine="0"/>
      </w:pPr>
      <w:r w:rsidRPr="00691C4D">
        <w:t>характеризовать</w:t>
      </w:r>
      <w:r w:rsidRPr="00691C4D">
        <w:rPr>
          <w:spacing w:val="-12"/>
        </w:rPr>
        <w:t xml:space="preserve"> </w:t>
      </w:r>
      <w:r w:rsidRPr="00691C4D">
        <w:t>факторы</w:t>
      </w:r>
      <w:r w:rsidRPr="00691C4D">
        <w:rPr>
          <w:spacing w:val="-12"/>
        </w:rPr>
        <w:t xml:space="preserve"> </w:t>
      </w:r>
      <w:r w:rsidRPr="00691C4D">
        <w:t>риска</w:t>
      </w:r>
      <w:r w:rsidRPr="00691C4D">
        <w:rPr>
          <w:spacing w:val="-12"/>
        </w:rPr>
        <w:t xml:space="preserve"> </w:t>
      </w:r>
      <w:r w:rsidRPr="00691C4D">
        <w:t>неинфекционных</w:t>
      </w:r>
      <w:r w:rsidRPr="00691C4D">
        <w:rPr>
          <w:spacing w:val="-14"/>
        </w:rPr>
        <w:t xml:space="preserve"> </w:t>
      </w:r>
      <w:r w:rsidRPr="00691C4D">
        <w:rPr>
          <w:spacing w:val="-2"/>
        </w:rPr>
        <w:t>заболеваний;</w:t>
      </w:r>
    </w:p>
    <w:p w:rsidR="001832CB" w:rsidRPr="00691C4D" w:rsidRDefault="001832CB" w:rsidP="005E575F">
      <w:pPr>
        <w:pStyle w:val="a4"/>
        <w:spacing w:before="7" w:line="259" w:lineRule="auto"/>
        <w:ind w:left="567" w:right="113"/>
      </w:pPr>
      <w:r w:rsidRPr="00691C4D">
        <w:t>иметь навыки соблюдения мер профилактики неинфекционных заболеваний и защиты от них;</w:t>
      </w:r>
    </w:p>
    <w:p w:rsidR="001832CB" w:rsidRPr="00691C4D" w:rsidRDefault="001832CB" w:rsidP="005E575F">
      <w:pPr>
        <w:pStyle w:val="a4"/>
        <w:spacing w:line="311" w:lineRule="exact"/>
        <w:ind w:left="567" w:right="113" w:firstLine="0"/>
      </w:pPr>
      <w:r w:rsidRPr="00691C4D">
        <w:t>знать</w:t>
      </w:r>
      <w:r w:rsidRPr="00691C4D">
        <w:rPr>
          <w:spacing w:val="-10"/>
        </w:rPr>
        <w:t xml:space="preserve"> </w:t>
      </w:r>
      <w:r w:rsidRPr="00691C4D">
        <w:t>назначение</w:t>
      </w:r>
      <w:r w:rsidRPr="00691C4D">
        <w:rPr>
          <w:spacing w:val="-11"/>
        </w:rPr>
        <w:t xml:space="preserve"> </w:t>
      </w:r>
      <w:r w:rsidRPr="00691C4D">
        <w:t>диспансеризации</w:t>
      </w:r>
      <w:r w:rsidRPr="00691C4D">
        <w:rPr>
          <w:spacing w:val="-8"/>
        </w:rPr>
        <w:t xml:space="preserve"> </w:t>
      </w:r>
      <w:r w:rsidRPr="00691C4D">
        <w:t>и</w:t>
      </w:r>
      <w:r w:rsidRPr="00691C4D">
        <w:rPr>
          <w:spacing w:val="-8"/>
        </w:rPr>
        <w:t xml:space="preserve"> </w:t>
      </w:r>
      <w:r w:rsidRPr="00691C4D">
        <w:t>раскрывать</w:t>
      </w:r>
      <w:r w:rsidRPr="00691C4D">
        <w:rPr>
          <w:spacing w:val="-8"/>
        </w:rPr>
        <w:t xml:space="preserve"> </w:t>
      </w:r>
      <w:r w:rsidRPr="00691C4D">
        <w:t>её</w:t>
      </w:r>
      <w:r w:rsidRPr="00691C4D">
        <w:rPr>
          <w:spacing w:val="-10"/>
        </w:rPr>
        <w:t xml:space="preserve"> </w:t>
      </w:r>
      <w:r w:rsidRPr="00691C4D">
        <w:rPr>
          <w:spacing w:val="-2"/>
        </w:rPr>
        <w:t>задачи;</w:t>
      </w:r>
    </w:p>
    <w:p w:rsidR="001832CB" w:rsidRPr="00691C4D" w:rsidRDefault="001832CB" w:rsidP="005E575F">
      <w:pPr>
        <w:pStyle w:val="a4"/>
        <w:spacing w:before="16" w:line="256" w:lineRule="auto"/>
        <w:ind w:left="567" w:right="113" w:firstLine="0"/>
      </w:pPr>
      <w:r w:rsidRPr="00691C4D">
        <w:t>раскрывать</w:t>
      </w:r>
      <w:r w:rsidRPr="00691C4D">
        <w:rPr>
          <w:spacing w:val="-6"/>
        </w:rPr>
        <w:t xml:space="preserve"> </w:t>
      </w:r>
      <w:r w:rsidRPr="00691C4D">
        <w:t>понятия</w:t>
      </w:r>
      <w:r w:rsidRPr="00691C4D">
        <w:rPr>
          <w:spacing w:val="-6"/>
        </w:rPr>
        <w:t xml:space="preserve"> </w:t>
      </w:r>
      <w:r w:rsidRPr="00691C4D">
        <w:t>«психическое</w:t>
      </w:r>
      <w:r w:rsidRPr="00691C4D">
        <w:rPr>
          <w:spacing w:val="-9"/>
        </w:rPr>
        <w:t xml:space="preserve"> </w:t>
      </w:r>
      <w:r w:rsidRPr="00691C4D">
        <w:t>здоровье»</w:t>
      </w:r>
      <w:r w:rsidRPr="00691C4D">
        <w:rPr>
          <w:spacing w:val="-10"/>
        </w:rPr>
        <w:t xml:space="preserve"> </w:t>
      </w:r>
      <w:r w:rsidRPr="00691C4D">
        <w:t>и</w:t>
      </w:r>
      <w:r w:rsidRPr="00691C4D">
        <w:rPr>
          <w:spacing w:val="-6"/>
        </w:rPr>
        <w:t xml:space="preserve"> </w:t>
      </w:r>
      <w:r w:rsidRPr="00691C4D">
        <w:t>«психическое</w:t>
      </w:r>
      <w:r w:rsidRPr="00691C4D">
        <w:rPr>
          <w:spacing w:val="-2"/>
        </w:rPr>
        <w:t xml:space="preserve"> </w:t>
      </w:r>
      <w:r w:rsidRPr="00691C4D">
        <w:t>благополучие»; объяснять понятие «стресс» и его влияние на человека;</w:t>
      </w:r>
    </w:p>
    <w:p w:rsidR="001832CB" w:rsidRPr="00691C4D" w:rsidRDefault="001832CB" w:rsidP="005E575F">
      <w:pPr>
        <w:pStyle w:val="a4"/>
        <w:spacing w:line="252" w:lineRule="auto"/>
        <w:ind w:left="567" w:right="113"/>
      </w:pPr>
      <w:r w:rsidRPr="00691C4D">
        <w:t>иметь навыки соблюдения мер профилактики стресса, раскрывать способы саморегуляции эмоциональных состояний;</w:t>
      </w:r>
    </w:p>
    <w:p w:rsidR="001832CB" w:rsidRPr="00691C4D" w:rsidRDefault="001832CB" w:rsidP="005E575F">
      <w:pPr>
        <w:pStyle w:val="a4"/>
        <w:spacing w:before="3" w:line="252" w:lineRule="auto"/>
        <w:ind w:left="567" w:right="113" w:firstLine="0"/>
      </w:pPr>
      <w:r w:rsidRPr="00691C4D">
        <w:t>раскрывать</w:t>
      </w:r>
      <w:r w:rsidRPr="00691C4D">
        <w:rPr>
          <w:spacing w:val="-7"/>
        </w:rPr>
        <w:t xml:space="preserve"> </w:t>
      </w:r>
      <w:r w:rsidRPr="00691C4D">
        <w:t>понятие</w:t>
      </w:r>
      <w:r w:rsidRPr="00691C4D">
        <w:rPr>
          <w:spacing w:val="-10"/>
        </w:rPr>
        <w:t xml:space="preserve"> </w:t>
      </w:r>
      <w:r w:rsidRPr="00691C4D">
        <w:t>«первая</w:t>
      </w:r>
      <w:r w:rsidRPr="00691C4D">
        <w:rPr>
          <w:spacing w:val="-7"/>
        </w:rPr>
        <w:t xml:space="preserve"> </w:t>
      </w:r>
      <w:r w:rsidRPr="00691C4D">
        <w:t>помощь»</w:t>
      </w:r>
      <w:r w:rsidRPr="00691C4D">
        <w:rPr>
          <w:spacing w:val="-11"/>
        </w:rPr>
        <w:t xml:space="preserve"> </w:t>
      </w:r>
      <w:r w:rsidRPr="00691C4D">
        <w:t>и</w:t>
      </w:r>
      <w:r w:rsidRPr="00691C4D">
        <w:rPr>
          <w:spacing w:val="-7"/>
        </w:rPr>
        <w:t xml:space="preserve"> </w:t>
      </w:r>
      <w:r w:rsidRPr="00691C4D">
        <w:t>её</w:t>
      </w:r>
      <w:r w:rsidRPr="00691C4D">
        <w:rPr>
          <w:spacing w:val="-10"/>
        </w:rPr>
        <w:t xml:space="preserve"> </w:t>
      </w:r>
      <w:r w:rsidRPr="00691C4D">
        <w:t>содержание; знать состояния, требующие оказания первой помощи;</w:t>
      </w:r>
    </w:p>
    <w:p w:rsidR="001832CB" w:rsidRPr="00691C4D" w:rsidRDefault="001832CB" w:rsidP="005E575F">
      <w:pPr>
        <w:pStyle w:val="a4"/>
        <w:spacing w:before="2" w:line="256" w:lineRule="auto"/>
        <w:ind w:left="567" w:right="113"/>
      </w:pPr>
      <w:r w:rsidRPr="00691C4D">
        <w:t>знать</w:t>
      </w:r>
      <w:r w:rsidRPr="00691C4D">
        <w:rPr>
          <w:spacing w:val="40"/>
        </w:rPr>
        <w:t xml:space="preserve"> </w:t>
      </w:r>
      <w:r w:rsidRPr="00691C4D">
        <w:t>универсальный</w:t>
      </w:r>
      <w:r w:rsidRPr="00691C4D">
        <w:rPr>
          <w:spacing w:val="40"/>
        </w:rPr>
        <w:t xml:space="preserve"> </w:t>
      </w:r>
      <w:r w:rsidRPr="00691C4D">
        <w:t>алгоритм</w:t>
      </w:r>
      <w:r w:rsidRPr="00691C4D">
        <w:rPr>
          <w:spacing w:val="40"/>
        </w:rPr>
        <w:t xml:space="preserve"> </w:t>
      </w:r>
      <w:r w:rsidRPr="00691C4D">
        <w:t>оказания</w:t>
      </w:r>
      <w:r w:rsidRPr="00691C4D">
        <w:rPr>
          <w:spacing w:val="40"/>
        </w:rPr>
        <w:t xml:space="preserve"> </w:t>
      </w:r>
      <w:r w:rsidRPr="00691C4D">
        <w:t>первой</w:t>
      </w:r>
      <w:r w:rsidRPr="00691C4D">
        <w:rPr>
          <w:spacing w:val="40"/>
        </w:rPr>
        <w:t xml:space="preserve"> </w:t>
      </w:r>
      <w:r w:rsidRPr="00691C4D">
        <w:t>помощи;</w:t>
      </w:r>
      <w:r w:rsidRPr="00691C4D">
        <w:rPr>
          <w:spacing w:val="40"/>
        </w:rPr>
        <w:t xml:space="preserve"> </w:t>
      </w:r>
      <w:r w:rsidRPr="00691C4D">
        <w:t>знать</w:t>
      </w:r>
      <w:r w:rsidRPr="00691C4D">
        <w:rPr>
          <w:spacing w:val="40"/>
        </w:rPr>
        <w:t xml:space="preserve"> </w:t>
      </w:r>
      <w:r w:rsidRPr="00691C4D">
        <w:t>назначение и состав аптечки первой помощи;</w:t>
      </w:r>
    </w:p>
    <w:p w:rsidR="001832CB" w:rsidRPr="00691C4D" w:rsidRDefault="001832CB" w:rsidP="005E575F">
      <w:pPr>
        <w:pStyle w:val="a4"/>
        <w:spacing w:line="252" w:lineRule="auto"/>
        <w:ind w:left="567" w:right="113" w:firstLine="0"/>
      </w:pPr>
      <w:r w:rsidRPr="00691C4D">
        <w:t>иметь</w:t>
      </w:r>
      <w:r w:rsidRPr="00691C4D">
        <w:rPr>
          <w:spacing w:val="-6"/>
        </w:rPr>
        <w:t xml:space="preserve"> </w:t>
      </w:r>
      <w:r w:rsidRPr="00691C4D">
        <w:t>навыки</w:t>
      </w:r>
      <w:r w:rsidRPr="00691C4D">
        <w:rPr>
          <w:spacing w:val="-6"/>
        </w:rPr>
        <w:t xml:space="preserve"> </w:t>
      </w:r>
      <w:r w:rsidRPr="00691C4D">
        <w:t>действий</w:t>
      </w:r>
      <w:r w:rsidRPr="00691C4D">
        <w:rPr>
          <w:spacing w:val="-12"/>
        </w:rPr>
        <w:t xml:space="preserve"> </w:t>
      </w:r>
      <w:r w:rsidRPr="00691C4D">
        <w:t>при</w:t>
      </w:r>
      <w:r w:rsidRPr="00691C4D">
        <w:rPr>
          <w:spacing w:val="-6"/>
        </w:rPr>
        <w:t xml:space="preserve"> </w:t>
      </w:r>
      <w:r w:rsidRPr="00691C4D">
        <w:t>оказании</w:t>
      </w:r>
      <w:r w:rsidRPr="00691C4D">
        <w:rPr>
          <w:spacing w:val="-6"/>
        </w:rPr>
        <w:t xml:space="preserve"> </w:t>
      </w:r>
      <w:r w:rsidRPr="00691C4D">
        <w:t>первой</w:t>
      </w:r>
      <w:r w:rsidRPr="00691C4D">
        <w:rPr>
          <w:spacing w:val="-6"/>
        </w:rPr>
        <w:t xml:space="preserve"> </w:t>
      </w:r>
      <w:r w:rsidRPr="00691C4D">
        <w:t>помощи</w:t>
      </w:r>
      <w:r w:rsidRPr="00691C4D">
        <w:rPr>
          <w:spacing w:val="-6"/>
        </w:rPr>
        <w:t xml:space="preserve"> </w:t>
      </w:r>
      <w:r w:rsidRPr="00691C4D">
        <w:t>в</w:t>
      </w:r>
      <w:r w:rsidRPr="00691C4D">
        <w:rPr>
          <w:spacing w:val="-10"/>
        </w:rPr>
        <w:t xml:space="preserve"> </w:t>
      </w:r>
      <w:r w:rsidRPr="00691C4D">
        <w:t>различных</w:t>
      </w:r>
      <w:r w:rsidRPr="00691C4D">
        <w:rPr>
          <w:spacing w:val="-11"/>
        </w:rPr>
        <w:t xml:space="preserve"> </w:t>
      </w:r>
      <w:r w:rsidRPr="00691C4D">
        <w:t>ситуациях; характеризовать приёмы психологической поддержки пострадавшего.</w:t>
      </w:r>
    </w:p>
    <w:p w:rsidR="001832CB" w:rsidRPr="00691C4D" w:rsidRDefault="001832CB" w:rsidP="005E575F">
      <w:pPr>
        <w:pStyle w:val="a4"/>
        <w:spacing w:before="20"/>
        <w:ind w:left="567" w:right="113" w:firstLine="0"/>
      </w:pPr>
    </w:p>
    <w:p w:rsidR="001832CB" w:rsidRPr="005E575F" w:rsidRDefault="001832CB" w:rsidP="005E575F">
      <w:pPr>
        <w:tabs>
          <w:tab w:val="left" w:pos="2277"/>
          <w:tab w:val="left" w:pos="3449"/>
          <w:tab w:val="left" w:pos="3845"/>
          <w:tab w:val="left" w:pos="4787"/>
          <w:tab w:val="left" w:pos="5910"/>
          <w:tab w:val="left" w:pos="7600"/>
          <w:tab w:val="left" w:pos="8672"/>
        </w:tabs>
        <w:spacing w:line="254" w:lineRule="auto"/>
        <w:ind w:left="567" w:right="113"/>
        <w:rPr>
          <w:sz w:val="24"/>
          <w:szCs w:val="24"/>
        </w:rPr>
      </w:pPr>
      <w:r w:rsidRPr="00691C4D">
        <w:rPr>
          <w:i/>
          <w:sz w:val="24"/>
          <w:szCs w:val="24"/>
        </w:rPr>
        <w:t xml:space="preserve">Предметные результаты по модулю № 9 «Безопасность в социуме»: </w:t>
      </w:r>
      <w:r w:rsidRPr="00691C4D">
        <w:rPr>
          <w:sz w:val="24"/>
          <w:szCs w:val="24"/>
        </w:rPr>
        <w:t xml:space="preserve">характеризовать общение и объяснять его значение для человека; характеризовать признаки и анализировать способы эффективного общения; </w:t>
      </w:r>
      <w:r w:rsidRPr="00691C4D">
        <w:rPr>
          <w:spacing w:val="-2"/>
          <w:sz w:val="24"/>
          <w:szCs w:val="24"/>
        </w:rPr>
        <w:t>раскрывать</w:t>
      </w:r>
      <w:r w:rsidRPr="00691C4D">
        <w:rPr>
          <w:sz w:val="24"/>
          <w:szCs w:val="24"/>
        </w:rPr>
        <w:tab/>
      </w:r>
      <w:r w:rsidRPr="00691C4D">
        <w:rPr>
          <w:spacing w:val="-2"/>
          <w:sz w:val="24"/>
          <w:szCs w:val="24"/>
        </w:rPr>
        <w:t>приёмы</w:t>
      </w:r>
      <w:r w:rsidRPr="00691C4D">
        <w:rPr>
          <w:sz w:val="24"/>
          <w:szCs w:val="24"/>
        </w:rPr>
        <w:tab/>
      </w:r>
      <w:r w:rsidRPr="00691C4D">
        <w:rPr>
          <w:spacing w:val="-10"/>
          <w:sz w:val="24"/>
          <w:szCs w:val="24"/>
        </w:rPr>
        <w:t>и</w:t>
      </w:r>
      <w:r w:rsidRPr="00691C4D">
        <w:rPr>
          <w:sz w:val="24"/>
          <w:szCs w:val="24"/>
        </w:rPr>
        <w:tab/>
      </w:r>
      <w:r w:rsidR="005E575F">
        <w:rPr>
          <w:spacing w:val="-4"/>
          <w:sz w:val="24"/>
          <w:szCs w:val="24"/>
        </w:rPr>
        <w:t xml:space="preserve">иметь </w:t>
      </w:r>
      <w:r w:rsidRPr="00691C4D">
        <w:rPr>
          <w:spacing w:val="-2"/>
          <w:sz w:val="24"/>
          <w:szCs w:val="24"/>
        </w:rPr>
        <w:t>навыки</w:t>
      </w:r>
      <w:r w:rsidR="005E575F">
        <w:rPr>
          <w:sz w:val="24"/>
          <w:szCs w:val="24"/>
        </w:rPr>
        <w:t xml:space="preserve"> </w:t>
      </w:r>
      <w:r w:rsidRPr="00691C4D">
        <w:rPr>
          <w:spacing w:val="-2"/>
          <w:sz w:val="24"/>
          <w:szCs w:val="24"/>
        </w:rPr>
        <w:t>соблюдения</w:t>
      </w:r>
      <w:r w:rsidR="005E575F">
        <w:rPr>
          <w:sz w:val="24"/>
          <w:szCs w:val="24"/>
        </w:rPr>
        <w:t xml:space="preserve"> </w:t>
      </w:r>
      <w:r w:rsidRPr="00691C4D">
        <w:rPr>
          <w:spacing w:val="-2"/>
          <w:sz w:val="24"/>
          <w:szCs w:val="24"/>
        </w:rPr>
        <w:t>правил</w:t>
      </w:r>
      <w:r w:rsidRPr="00691C4D">
        <w:rPr>
          <w:sz w:val="24"/>
          <w:szCs w:val="24"/>
        </w:rPr>
        <w:tab/>
      </w:r>
      <w:r w:rsidRPr="00691C4D">
        <w:rPr>
          <w:spacing w:val="-2"/>
          <w:sz w:val="24"/>
          <w:szCs w:val="24"/>
        </w:rPr>
        <w:t>безопасной</w:t>
      </w:r>
      <w:r w:rsidR="005E575F">
        <w:rPr>
          <w:spacing w:val="-2"/>
          <w:sz w:val="24"/>
          <w:szCs w:val="24"/>
        </w:rPr>
        <w:t xml:space="preserve">  </w:t>
      </w:r>
      <w:r w:rsidRPr="00691C4D">
        <w:t>межличностной коммуникации и комфортного взаимодействия в группе; раскрывать признаки конструктивного и деструктивного общения; раскрывать</w:t>
      </w:r>
      <w:r w:rsidRPr="00691C4D">
        <w:rPr>
          <w:spacing w:val="80"/>
        </w:rPr>
        <w:t xml:space="preserve"> </w:t>
      </w:r>
      <w:r w:rsidRPr="00691C4D">
        <w:t>понятие</w:t>
      </w:r>
      <w:r w:rsidRPr="00691C4D">
        <w:rPr>
          <w:spacing w:val="80"/>
        </w:rPr>
        <w:t xml:space="preserve"> </w:t>
      </w:r>
      <w:r w:rsidRPr="00691C4D">
        <w:t>«конфликт»</w:t>
      </w:r>
      <w:r w:rsidRPr="00691C4D">
        <w:rPr>
          <w:spacing w:val="80"/>
        </w:rPr>
        <w:t xml:space="preserve"> </w:t>
      </w:r>
      <w:r w:rsidRPr="00691C4D">
        <w:t>и</w:t>
      </w:r>
      <w:r w:rsidRPr="00691C4D">
        <w:rPr>
          <w:spacing w:val="80"/>
        </w:rPr>
        <w:t xml:space="preserve"> </w:t>
      </w:r>
      <w:r w:rsidRPr="00691C4D">
        <w:t>характеризовать</w:t>
      </w:r>
      <w:r w:rsidRPr="00691C4D">
        <w:rPr>
          <w:spacing w:val="80"/>
        </w:rPr>
        <w:t xml:space="preserve"> </w:t>
      </w:r>
      <w:r w:rsidRPr="00691C4D">
        <w:t>стадии</w:t>
      </w:r>
      <w:r w:rsidRPr="00691C4D">
        <w:rPr>
          <w:spacing w:val="80"/>
        </w:rPr>
        <w:t xml:space="preserve"> </w:t>
      </w:r>
      <w:r w:rsidRPr="00691C4D">
        <w:t>его</w:t>
      </w:r>
      <w:r w:rsidRPr="00691C4D">
        <w:rPr>
          <w:spacing w:val="80"/>
        </w:rPr>
        <w:t xml:space="preserve"> </w:t>
      </w:r>
      <w:r w:rsidRPr="00691C4D">
        <w:t>развития,</w:t>
      </w:r>
      <w:r w:rsidR="005E575F">
        <w:t xml:space="preserve"> </w:t>
      </w:r>
      <w:r w:rsidRPr="00691C4D">
        <w:t>факторы</w:t>
      </w:r>
      <w:r w:rsidRPr="00691C4D">
        <w:rPr>
          <w:spacing w:val="-5"/>
        </w:rPr>
        <w:t xml:space="preserve"> </w:t>
      </w:r>
      <w:r w:rsidRPr="00691C4D">
        <w:t>и</w:t>
      </w:r>
      <w:r w:rsidRPr="00691C4D">
        <w:rPr>
          <w:spacing w:val="-4"/>
        </w:rPr>
        <w:t xml:space="preserve"> </w:t>
      </w:r>
      <w:r w:rsidRPr="00691C4D">
        <w:t>причины</w:t>
      </w:r>
      <w:r w:rsidRPr="00691C4D">
        <w:rPr>
          <w:spacing w:val="-4"/>
        </w:rPr>
        <w:t xml:space="preserve"> </w:t>
      </w:r>
      <w:r w:rsidRPr="00691C4D">
        <w:rPr>
          <w:spacing w:val="-2"/>
        </w:rPr>
        <w:t>развития;</w:t>
      </w:r>
    </w:p>
    <w:p w:rsidR="001832CB" w:rsidRPr="00691C4D" w:rsidRDefault="001832CB" w:rsidP="005E575F">
      <w:pPr>
        <w:pStyle w:val="a4"/>
        <w:tabs>
          <w:tab w:val="left" w:pos="1744"/>
          <w:tab w:val="left" w:pos="3845"/>
          <w:tab w:val="left" w:pos="4341"/>
          <w:tab w:val="left" w:pos="5938"/>
          <w:tab w:val="left" w:pos="8096"/>
        </w:tabs>
        <w:spacing w:before="20" w:line="252" w:lineRule="auto"/>
        <w:ind w:left="567" w:right="397"/>
      </w:pPr>
      <w:r w:rsidRPr="00691C4D">
        <w:rPr>
          <w:spacing w:val="-2"/>
        </w:rPr>
        <w:t>иметь</w:t>
      </w:r>
      <w:r w:rsidRPr="00691C4D">
        <w:tab/>
      </w:r>
      <w:r w:rsidRPr="00691C4D">
        <w:rPr>
          <w:spacing w:val="-2"/>
        </w:rPr>
        <w:t>представление</w:t>
      </w:r>
      <w:r w:rsidRPr="00691C4D">
        <w:tab/>
      </w:r>
      <w:r w:rsidRPr="00691C4D">
        <w:rPr>
          <w:spacing w:val="-10"/>
        </w:rPr>
        <w:t>о</w:t>
      </w:r>
      <w:r w:rsidRPr="00691C4D">
        <w:tab/>
      </w:r>
      <w:r w:rsidRPr="00691C4D">
        <w:rPr>
          <w:spacing w:val="-2"/>
        </w:rPr>
        <w:t>ситуациях</w:t>
      </w:r>
      <w:r w:rsidRPr="00691C4D">
        <w:lastRenderedPageBreak/>
        <w:tab/>
      </w:r>
      <w:r w:rsidRPr="00691C4D">
        <w:rPr>
          <w:spacing w:val="-2"/>
        </w:rPr>
        <w:t>возникновения</w:t>
      </w:r>
      <w:r w:rsidRPr="00691C4D">
        <w:tab/>
      </w:r>
      <w:r w:rsidRPr="00691C4D">
        <w:rPr>
          <w:spacing w:val="-2"/>
        </w:rPr>
        <w:t xml:space="preserve">межличностных </w:t>
      </w:r>
      <w:r w:rsidRPr="00691C4D">
        <w:t>и групповых конфликтов;</w:t>
      </w:r>
    </w:p>
    <w:p w:rsidR="001832CB" w:rsidRPr="00691C4D" w:rsidRDefault="001832CB" w:rsidP="005E575F">
      <w:pPr>
        <w:pStyle w:val="a4"/>
        <w:spacing w:before="1" w:line="256" w:lineRule="auto"/>
        <w:ind w:left="567" w:right="397"/>
      </w:pPr>
      <w:r w:rsidRPr="00691C4D">
        <w:t>характеризовать</w:t>
      </w:r>
      <w:r w:rsidRPr="00691C4D">
        <w:rPr>
          <w:spacing w:val="-6"/>
        </w:rPr>
        <w:t xml:space="preserve"> </w:t>
      </w:r>
      <w:r w:rsidRPr="00691C4D">
        <w:t>безопасные</w:t>
      </w:r>
      <w:r w:rsidRPr="00691C4D">
        <w:rPr>
          <w:spacing w:val="-9"/>
        </w:rPr>
        <w:t xml:space="preserve"> </w:t>
      </w:r>
      <w:r w:rsidRPr="00691C4D">
        <w:t>и</w:t>
      </w:r>
      <w:r w:rsidRPr="00691C4D">
        <w:rPr>
          <w:spacing w:val="-6"/>
        </w:rPr>
        <w:t xml:space="preserve"> </w:t>
      </w:r>
      <w:r w:rsidRPr="00691C4D">
        <w:t>эффективные</w:t>
      </w:r>
      <w:r w:rsidRPr="00691C4D">
        <w:rPr>
          <w:spacing w:val="-9"/>
        </w:rPr>
        <w:t xml:space="preserve"> </w:t>
      </w:r>
      <w:r w:rsidRPr="00691C4D">
        <w:t>способы</w:t>
      </w:r>
      <w:r w:rsidRPr="00691C4D">
        <w:rPr>
          <w:spacing w:val="-8"/>
        </w:rPr>
        <w:t xml:space="preserve"> </w:t>
      </w:r>
      <w:r w:rsidRPr="00691C4D">
        <w:t>избегания</w:t>
      </w:r>
      <w:r w:rsidRPr="00691C4D">
        <w:rPr>
          <w:spacing w:val="-6"/>
        </w:rPr>
        <w:t xml:space="preserve"> </w:t>
      </w:r>
      <w:r w:rsidRPr="00691C4D">
        <w:t>и</w:t>
      </w:r>
      <w:r w:rsidRPr="00691C4D">
        <w:rPr>
          <w:spacing w:val="-6"/>
        </w:rPr>
        <w:t xml:space="preserve"> </w:t>
      </w:r>
      <w:r w:rsidRPr="00691C4D">
        <w:t>разрешения конфликтных ситуаций;</w:t>
      </w:r>
    </w:p>
    <w:p w:rsidR="001832CB" w:rsidRPr="00691C4D" w:rsidRDefault="001832CB" w:rsidP="005E575F">
      <w:pPr>
        <w:pStyle w:val="a4"/>
        <w:tabs>
          <w:tab w:val="left" w:pos="1607"/>
          <w:tab w:val="left" w:pos="2701"/>
          <w:tab w:val="left" w:pos="4370"/>
          <w:tab w:val="left" w:pos="5836"/>
          <w:tab w:val="left" w:pos="6469"/>
          <w:tab w:val="left" w:pos="7857"/>
          <w:tab w:val="left" w:pos="8749"/>
        </w:tabs>
        <w:spacing w:before="263" w:line="256" w:lineRule="auto"/>
        <w:ind w:left="567" w:right="397"/>
      </w:pPr>
      <w:r w:rsidRPr="00691C4D">
        <w:rPr>
          <w:spacing w:val="-2"/>
        </w:rPr>
        <w:t>иметь</w:t>
      </w:r>
      <w:r w:rsidRPr="00691C4D">
        <w:tab/>
      </w:r>
      <w:r w:rsidRPr="00691C4D">
        <w:rPr>
          <w:spacing w:val="-2"/>
        </w:rPr>
        <w:t>навыки</w:t>
      </w:r>
      <w:r w:rsidRPr="00691C4D">
        <w:tab/>
      </w:r>
      <w:r w:rsidRPr="00691C4D">
        <w:rPr>
          <w:spacing w:val="-2"/>
        </w:rPr>
        <w:t>безопасного</w:t>
      </w:r>
      <w:r w:rsidRPr="00691C4D">
        <w:tab/>
      </w:r>
      <w:r w:rsidRPr="00691C4D">
        <w:rPr>
          <w:spacing w:val="-2"/>
        </w:rPr>
        <w:t>поведения</w:t>
      </w:r>
      <w:r w:rsidRPr="00691C4D">
        <w:tab/>
      </w:r>
      <w:r w:rsidRPr="00691C4D">
        <w:rPr>
          <w:spacing w:val="-4"/>
        </w:rPr>
        <w:t>для</w:t>
      </w:r>
      <w:r w:rsidRPr="00691C4D">
        <w:tab/>
      </w:r>
      <w:r w:rsidRPr="00691C4D">
        <w:rPr>
          <w:spacing w:val="-2"/>
        </w:rPr>
        <w:t>снижения</w:t>
      </w:r>
      <w:r w:rsidRPr="00691C4D">
        <w:tab/>
      </w:r>
      <w:r w:rsidRPr="00691C4D">
        <w:rPr>
          <w:spacing w:val="-2"/>
        </w:rPr>
        <w:t>риска</w:t>
      </w:r>
      <w:r w:rsidRPr="00691C4D">
        <w:tab/>
      </w:r>
      <w:r w:rsidRPr="00691C4D">
        <w:rPr>
          <w:spacing w:val="-2"/>
        </w:rPr>
        <w:t xml:space="preserve">конфликта </w:t>
      </w:r>
      <w:r w:rsidRPr="00691C4D">
        <w:t>и безопасных действий при его опасных проявлениях;</w:t>
      </w:r>
    </w:p>
    <w:p w:rsidR="001832CB" w:rsidRPr="00691C4D" w:rsidRDefault="001832CB" w:rsidP="005E575F">
      <w:pPr>
        <w:pStyle w:val="a4"/>
        <w:spacing w:line="252" w:lineRule="auto"/>
        <w:ind w:left="567" w:right="397"/>
      </w:pPr>
      <w:r w:rsidRPr="00691C4D">
        <w:t xml:space="preserve">характеризовать способ разрешения конфликта с помощью третьей стороны </w:t>
      </w:r>
      <w:r w:rsidRPr="00691C4D">
        <w:rPr>
          <w:spacing w:val="-2"/>
        </w:rPr>
        <w:t>(медиатора);</w:t>
      </w:r>
    </w:p>
    <w:p w:rsidR="001832CB" w:rsidRPr="00691C4D" w:rsidRDefault="001832CB" w:rsidP="005E575F">
      <w:pPr>
        <w:pStyle w:val="a4"/>
        <w:spacing w:before="4" w:line="252" w:lineRule="auto"/>
        <w:ind w:left="567" w:right="397"/>
      </w:pPr>
      <w:r w:rsidRPr="00691C4D">
        <w:t>иметь</w:t>
      </w:r>
      <w:r w:rsidRPr="00691C4D">
        <w:rPr>
          <w:spacing w:val="40"/>
        </w:rPr>
        <w:t xml:space="preserve"> </w:t>
      </w:r>
      <w:r w:rsidRPr="00691C4D">
        <w:t>представление</w:t>
      </w:r>
      <w:r w:rsidRPr="00691C4D">
        <w:rPr>
          <w:spacing w:val="40"/>
        </w:rPr>
        <w:t xml:space="preserve"> </w:t>
      </w:r>
      <w:r w:rsidRPr="00691C4D">
        <w:t>об</w:t>
      </w:r>
      <w:r w:rsidRPr="00691C4D">
        <w:rPr>
          <w:spacing w:val="40"/>
        </w:rPr>
        <w:t xml:space="preserve"> </w:t>
      </w:r>
      <w:r w:rsidRPr="00691C4D">
        <w:t>опасных</w:t>
      </w:r>
      <w:r w:rsidRPr="00691C4D">
        <w:rPr>
          <w:spacing w:val="40"/>
        </w:rPr>
        <w:t xml:space="preserve"> </w:t>
      </w:r>
      <w:r w:rsidRPr="00691C4D">
        <w:t>формах</w:t>
      </w:r>
      <w:r w:rsidRPr="00691C4D">
        <w:rPr>
          <w:spacing w:val="40"/>
        </w:rPr>
        <w:t xml:space="preserve"> </w:t>
      </w:r>
      <w:r w:rsidRPr="00691C4D">
        <w:t>проявления</w:t>
      </w:r>
      <w:r w:rsidRPr="00691C4D">
        <w:rPr>
          <w:spacing w:val="40"/>
        </w:rPr>
        <w:t xml:space="preserve"> </w:t>
      </w:r>
      <w:r w:rsidRPr="00691C4D">
        <w:t>конфликта:</w:t>
      </w:r>
      <w:r w:rsidRPr="00691C4D">
        <w:rPr>
          <w:spacing w:val="40"/>
        </w:rPr>
        <w:t xml:space="preserve"> </w:t>
      </w:r>
      <w:r w:rsidRPr="00691C4D">
        <w:t>агрессия, домашнее насилие и буллинг;</w:t>
      </w:r>
    </w:p>
    <w:p w:rsidR="001832CB" w:rsidRPr="00691C4D" w:rsidRDefault="001832CB" w:rsidP="005E575F">
      <w:pPr>
        <w:pStyle w:val="a4"/>
        <w:ind w:left="567" w:right="397" w:firstLine="0"/>
      </w:pPr>
      <w:r w:rsidRPr="00691C4D">
        <w:t>характеризовать</w:t>
      </w:r>
      <w:r w:rsidRPr="00691C4D">
        <w:rPr>
          <w:spacing w:val="-9"/>
        </w:rPr>
        <w:t xml:space="preserve"> </w:t>
      </w:r>
      <w:r w:rsidRPr="00691C4D">
        <w:t>манипуляции</w:t>
      </w:r>
      <w:r w:rsidRPr="00691C4D">
        <w:rPr>
          <w:spacing w:val="-9"/>
        </w:rPr>
        <w:t xml:space="preserve"> </w:t>
      </w:r>
      <w:r w:rsidRPr="00691C4D">
        <w:t>в</w:t>
      </w:r>
      <w:r w:rsidRPr="00691C4D">
        <w:rPr>
          <w:spacing w:val="-12"/>
        </w:rPr>
        <w:t xml:space="preserve"> </w:t>
      </w:r>
      <w:r w:rsidRPr="00691C4D">
        <w:t>ходе</w:t>
      </w:r>
      <w:r w:rsidRPr="00691C4D">
        <w:rPr>
          <w:spacing w:val="-11"/>
        </w:rPr>
        <w:t xml:space="preserve"> </w:t>
      </w:r>
      <w:r w:rsidRPr="00691C4D">
        <w:t>межличностного</w:t>
      </w:r>
      <w:r w:rsidRPr="00691C4D">
        <w:rPr>
          <w:spacing w:val="-13"/>
        </w:rPr>
        <w:t xml:space="preserve"> </w:t>
      </w:r>
      <w:r w:rsidRPr="00691C4D">
        <w:rPr>
          <w:spacing w:val="-2"/>
        </w:rPr>
        <w:t>общения;</w:t>
      </w:r>
    </w:p>
    <w:p w:rsidR="001832CB" w:rsidRPr="00691C4D" w:rsidRDefault="001832CB" w:rsidP="005E575F">
      <w:pPr>
        <w:pStyle w:val="a4"/>
        <w:spacing w:before="25" w:line="252" w:lineRule="auto"/>
        <w:ind w:left="567" w:right="397"/>
      </w:pPr>
      <w:r w:rsidRPr="00691C4D">
        <w:t>раскрывать приёмы распознавания манипуляций и знать способы противостояния ей;</w:t>
      </w:r>
    </w:p>
    <w:p w:rsidR="001832CB" w:rsidRPr="00691C4D" w:rsidRDefault="001832CB" w:rsidP="005E575F">
      <w:pPr>
        <w:pStyle w:val="a4"/>
        <w:spacing w:line="254" w:lineRule="auto"/>
        <w:ind w:left="567" w:right="397"/>
      </w:pPr>
      <w:r w:rsidRPr="00691C4D">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1832CB" w:rsidRPr="00691C4D" w:rsidRDefault="001832CB" w:rsidP="005E575F">
      <w:pPr>
        <w:pStyle w:val="a4"/>
        <w:spacing w:before="4" w:line="252" w:lineRule="auto"/>
        <w:ind w:left="567" w:right="397"/>
      </w:pPr>
      <w:r w:rsidRPr="00691C4D">
        <w:t>характеризовать</w:t>
      </w:r>
      <w:r w:rsidRPr="00691C4D">
        <w:rPr>
          <w:spacing w:val="-13"/>
        </w:rPr>
        <w:t xml:space="preserve"> </w:t>
      </w:r>
      <w:r w:rsidRPr="00691C4D">
        <w:t>современные</w:t>
      </w:r>
      <w:r w:rsidRPr="00691C4D">
        <w:rPr>
          <w:spacing w:val="-16"/>
        </w:rPr>
        <w:t xml:space="preserve"> </w:t>
      </w:r>
      <w:r w:rsidRPr="00691C4D">
        <w:t>молодёжные</w:t>
      </w:r>
      <w:r w:rsidRPr="00691C4D">
        <w:rPr>
          <w:spacing w:val="-10"/>
        </w:rPr>
        <w:t xml:space="preserve"> </w:t>
      </w:r>
      <w:r w:rsidRPr="00691C4D">
        <w:t>увлечения</w:t>
      </w:r>
      <w:r w:rsidRPr="00691C4D">
        <w:rPr>
          <w:spacing w:val="-13"/>
        </w:rPr>
        <w:t xml:space="preserve"> </w:t>
      </w:r>
      <w:r w:rsidRPr="00691C4D">
        <w:t>и</w:t>
      </w:r>
      <w:r w:rsidRPr="00691C4D">
        <w:rPr>
          <w:spacing w:val="-13"/>
        </w:rPr>
        <w:t xml:space="preserve"> </w:t>
      </w:r>
      <w:r w:rsidRPr="00691C4D">
        <w:t>опасности,</w:t>
      </w:r>
      <w:r w:rsidRPr="00691C4D">
        <w:rPr>
          <w:spacing w:val="-11"/>
        </w:rPr>
        <w:t xml:space="preserve"> </w:t>
      </w:r>
      <w:r w:rsidRPr="00691C4D">
        <w:t>связанные с ними, знать правила безопасного поведения;</w:t>
      </w:r>
    </w:p>
    <w:p w:rsidR="001832CB" w:rsidRPr="00691C4D" w:rsidRDefault="001832CB" w:rsidP="005E575F">
      <w:pPr>
        <w:pStyle w:val="a4"/>
        <w:spacing w:before="1" w:line="259" w:lineRule="auto"/>
        <w:ind w:left="567" w:right="397"/>
      </w:pPr>
      <w:r w:rsidRPr="00691C4D">
        <w:t xml:space="preserve">иметь навыки безопасного поведения при коммуникации с незнакомыми </w:t>
      </w:r>
      <w:r w:rsidRPr="00691C4D">
        <w:rPr>
          <w:spacing w:val="-2"/>
        </w:rPr>
        <w:t>людьми.</w:t>
      </w:r>
    </w:p>
    <w:p w:rsidR="001832CB" w:rsidRPr="00691C4D" w:rsidRDefault="001832CB" w:rsidP="005E575F">
      <w:pPr>
        <w:pStyle w:val="a4"/>
        <w:spacing w:before="5"/>
        <w:ind w:left="567" w:right="397" w:firstLine="0"/>
      </w:pPr>
    </w:p>
    <w:p w:rsidR="001832CB" w:rsidRPr="00691C4D" w:rsidRDefault="001832CB" w:rsidP="005E575F">
      <w:pPr>
        <w:spacing w:line="256" w:lineRule="auto"/>
        <w:ind w:left="567" w:right="397" w:firstLine="569"/>
        <w:jc w:val="both"/>
        <w:rPr>
          <w:i/>
          <w:sz w:val="24"/>
          <w:szCs w:val="24"/>
        </w:rPr>
      </w:pPr>
      <w:r w:rsidRPr="00691C4D">
        <w:rPr>
          <w:i/>
          <w:sz w:val="24"/>
          <w:szCs w:val="24"/>
        </w:rPr>
        <w:t>Предметные</w:t>
      </w:r>
      <w:r w:rsidRPr="00691C4D">
        <w:rPr>
          <w:i/>
          <w:spacing w:val="-4"/>
          <w:sz w:val="24"/>
          <w:szCs w:val="24"/>
        </w:rPr>
        <w:t xml:space="preserve"> </w:t>
      </w:r>
      <w:r w:rsidRPr="00691C4D">
        <w:rPr>
          <w:i/>
          <w:sz w:val="24"/>
          <w:szCs w:val="24"/>
        </w:rPr>
        <w:t>результаты</w:t>
      </w:r>
      <w:r w:rsidRPr="00691C4D">
        <w:rPr>
          <w:i/>
          <w:spacing w:val="-5"/>
          <w:sz w:val="24"/>
          <w:szCs w:val="24"/>
        </w:rPr>
        <w:t xml:space="preserve"> </w:t>
      </w:r>
      <w:r w:rsidRPr="00691C4D">
        <w:rPr>
          <w:i/>
          <w:sz w:val="24"/>
          <w:szCs w:val="24"/>
        </w:rPr>
        <w:t>по</w:t>
      </w:r>
      <w:r w:rsidRPr="00691C4D">
        <w:rPr>
          <w:i/>
          <w:spacing w:val="-5"/>
          <w:sz w:val="24"/>
          <w:szCs w:val="24"/>
        </w:rPr>
        <w:t xml:space="preserve"> </w:t>
      </w:r>
      <w:r w:rsidRPr="00691C4D">
        <w:rPr>
          <w:i/>
          <w:sz w:val="24"/>
          <w:szCs w:val="24"/>
        </w:rPr>
        <w:t>модулю</w:t>
      </w:r>
      <w:r w:rsidRPr="00691C4D">
        <w:rPr>
          <w:i/>
          <w:spacing w:val="-5"/>
          <w:sz w:val="24"/>
          <w:szCs w:val="24"/>
        </w:rPr>
        <w:t xml:space="preserve"> </w:t>
      </w:r>
      <w:r w:rsidRPr="00691C4D">
        <w:rPr>
          <w:i/>
          <w:sz w:val="24"/>
          <w:szCs w:val="24"/>
        </w:rPr>
        <w:t>№</w:t>
      </w:r>
      <w:r w:rsidRPr="00691C4D">
        <w:rPr>
          <w:i/>
          <w:spacing w:val="-7"/>
          <w:sz w:val="24"/>
          <w:szCs w:val="24"/>
        </w:rPr>
        <w:t xml:space="preserve"> </w:t>
      </w:r>
      <w:r w:rsidRPr="00691C4D">
        <w:rPr>
          <w:i/>
          <w:sz w:val="24"/>
          <w:szCs w:val="24"/>
        </w:rPr>
        <w:t>10</w:t>
      </w:r>
      <w:r w:rsidRPr="00691C4D">
        <w:rPr>
          <w:i/>
          <w:spacing w:val="-6"/>
          <w:sz w:val="24"/>
          <w:szCs w:val="24"/>
        </w:rPr>
        <w:t xml:space="preserve"> </w:t>
      </w:r>
      <w:r w:rsidRPr="00691C4D">
        <w:rPr>
          <w:i/>
          <w:sz w:val="24"/>
          <w:szCs w:val="24"/>
        </w:rPr>
        <w:t>«Безопасность в</w:t>
      </w:r>
      <w:r w:rsidRPr="00691C4D">
        <w:rPr>
          <w:i/>
          <w:spacing w:val="-14"/>
          <w:sz w:val="24"/>
          <w:szCs w:val="24"/>
        </w:rPr>
        <w:t xml:space="preserve"> </w:t>
      </w:r>
      <w:r w:rsidRPr="00691C4D">
        <w:rPr>
          <w:i/>
          <w:sz w:val="24"/>
          <w:szCs w:val="24"/>
        </w:rPr>
        <w:t xml:space="preserve">информационном </w:t>
      </w:r>
      <w:r w:rsidRPr="00691C4D">
        <w:rPr>
          <w:i/>
          <w:spacing w:val="-2"/>
          <w:sz w:val="24"/>
          <w:szCs w:val="24"/>
        </w:rPr>
        <w:t>пространстве»:</w:t>
      </w:r>
    </w:p>
    <w:p w:rsidR="001832CB" w:rsidRPr="00691C4D" w:rsidRDefault="001832CB" w:rsidP="005E575F">
      <w:pPr>
        <w:pStyle w:val="a4"/>
        <w:spacing w:line="252" w:lineRule="auto"/>
        <w:ind w:left="567" w:right="397"/>
      </w:pPr>
      <w:r w:rsidRPr="00691C4D">
        <w:t>раскрывать понятие «цифровая среда», её характеристики и приводить примеры информационных и компьютерных угроз;</w:t>
      </w:r>
    </w:p>
    <w:p w:rsidR="001832CB" w:rsidRPr="00691C4D" w:rsidRDefault="001832CB" w:rsidP="005E575F">
      <w:pPr>
        <w:pStyle w:val="a4"/>
        <w:spacing w:before="3" w:line="252" w:lineRule="auto"/>
        <w:ind w:left="567" w:right="397" w:firstLine="0"/>
      </w:pPr>
      <w:r w:rsidRPr="00691C4D">
        <w:t>объяснять положительные возможности цифровой среды; характеризовать</w:t>
      </w:r>
      <w:r w:rsidRPr="00691C4D">
        <w:rPr>
          <w:spacing w:val="-11"/>
        </w:rPr>
        <w:t xml:space="preserve"> </w:t>
      </w:r>
      <w:r w:rsidRPr="00691C4D">
        <w:t>риски</w:t>
      </w:r>
      <w:r w:rsidRPr="00691C4D">
        <w:rPr>
          <w:spacing w:val="-9"/>
        </w:rPr>
        <w:t xml:space="preserve"> </w:t>
      </w:r>
      <w:r w:rsidRPr="00691C4D">
        <w:t>и</w:t>
      </w:r>
      <w:r w:rsidRPr="00691C4D">
        <w:rPr>
          <w:spacing w:val="-3"/>
        </w:rPr>
        <w:t xml:space="preserve"> </w:t>
      </w:r>
      <w:r w:rsidRPr="00691C4D">
        <w:t>угрозы</w:t>
      </w:r>
      <w:r w:rsidRPr="00691C4D">
        <w:rPr>
          <w:spacing w:val="-11"/>
        </w:rPr>
        <w:t xml:space="preserve"> </w:t>
      </w:r>
      <w:r w:rsidRPr="00691C4D">
        <w:t>при</w:t>
      </w:r>
      <w:r w:rsidRPr="00691C4D">
        <w:rPr>
          <w:spacing w:val="-9"/>
        </w:rPr>
        <w:t xml:space="preserve"> </w:t>
      </w:r>
      <w:r w:rsidRPr="00691C4D">
        <w:t>использовании</w:t>
      </w:r>
      <w:r w:rsidRPr="00691C4D">
        <w:rPr>
          <w:spacing w:val="-8"/>
        </w:rPr>
        <w:t xml:space="preserve"> </w:t>
      </w:r>
      <w:r w:rsidRPr="00691C4D">
        <w:rPr>
          <w:spacing w:val="-2"/>
        </w:rPr>
        <w:t>Интернета;</w:t>
      </w:r>
    </w:p>
    <w:p w:rsidR="001832CB" w:rsidRPr="00691C4D" w:rsidRDefault="001832CB" w:rsidP="005E575F">
      <w:pPr>
        <w:pStyle w:val="a4"/>
        <w:spacing w:before="2" w:line="254" w:lineRule="auto"/>
        <w:ind w:left="567" w:right="397"/>
      </w:pPr>
      <w:r w:rsidRPr="00691C4D">
        <w:t>знать</w:t>
      </w:r>
      <w:r w:rsidRPr="00691C4D">
        <w:rPr>
          <w:spacing w:val="80"/>
          <w:w w:val="150"/>
        </w:rPr>
        <w:t xml:space="preserve">  </w:t>
      </w:r>
      <w:r w:rsidRPr="00691C4D">
        <w:t>общие</w:t>
      </w:r>
      <w:r w:rsidRPr="00691C4D">
        <w:rPr>
          <w:spacing w:val="80"/>
          <w:w w:val="150"/>
        </w:rPr>
        <w:t xml:space="preserve">  </w:t>
      </w:r>
      <w:r w:rsidRPr="00691C4D">
        <w:t>принципы</w:t>
      </w:r>
      <w:r w:rsidRPr="00691C4D">
        <w:rPr>
          <w:spacing w:val="80"/>
          <w:w w:val="150"/>
        </w:rPr>
        <w:t xml:space="preserve">  </w:t>
      </w:r>
      <w:r w:rsidRPr="00691C4D">
        <w:t>безопасного</w:t>
      </w:r>
      <w:r w:rsidRPr="00691C4D">
        <w:rPr>
          <w:spacing w:val="80"/>
          <w:w w:val="150"/>
        </w:rPr>
        <w:t xml:space="preserve">  </w:t>
      </w:r>
      <w:r w:rsidRPr="00691C4D">
        <w:t>поведения,</w:t>
      </w:r>
      <w:r w:rsidRPr="00691C4D">
        <w:rPr>
          <w:spacing w:val="80"/>
          <w:w w:val="150"/>
        </w:rPr>
        <w:t xml:space="preserve">  </w:t>
      </w:r>
      <w:r w:rsidRPr="00691C4D">
        <w:t>необходимые</w:t>
      </w:r>
      <w:r w:rsidRPr="00691C4D">
        <w:rPr>
          <w:spacing w:val="40"/>
        </w:rPr>
        <w:t xml:space="preserve"> </w:t>
      </w:r>
      <w:r w:rsidRPr="00691C4D">
        <w:t xml:space="preserve">для предупреждения возникновения опасных ситуаций в личном цифровом </w:t>
      </w:r>
      <w:r w:rsidRPr="00691C4D">
        <w:rPr>
          <w:spacing w:val="-2"/>
        </w:rPr>
        <w:t>пространстве;</w:t>
      </w:r>
    </w:p>
    <w:p w:rsidR="001832CB" w:rsidRPr="00691C4D" w:rsidRDefault="001832CB" w:rsidP="005E575F">
      <w:pPr>
        <w:pStyle w:val="a4"/>
        <w:spacing w:line="321" w:lineRule="exact"/>
        <w:ind w:left="567" w:right="397" w:firstLine="0"/>
      </w:pPr>
      <w:r w:rsidRPr="00691C4D">
        <w:t>характеризовать</w:t>
      </w:r>
      <w:r w:rsidRPr="00691C4D">
        <w:rPr>
          <w:spacing w:val="-12"/>
        </w:rPr>
        <w:t xml:space="preserve"> </w:t>
      </w:r>
      <w:r w:rsidRPr="00691C4D">
        <w:t>опасные</w:t>
      </w:r>
      <w:r w:rsidRPr="00691C4D">
        <w:rPr>
          <w:spacing w:val="-9"/>
        </w:rPr>
        <w:t xml:space="preserve"> </w:t>
      </w:r>
      <w:r w:rsidRPr="00691C4D">
        <w:t>явления</w:t>
      </w:r>
      <w:r w:rsidRPr="00691C4D">
        <w:rPr>
          <w:spacing w:val="-10"/>
        </w:rPr>
        <w:t xml:space="preserve"> </w:t>
      </w:r>
      <w:r w:rsidRPr="00691C4D">
        <w:t>цифровой</w:t>
      </w:r>
      <w:r w:rsidRPr="00691C4D">
        <w:rPr>
          <w:spacing w:val="-9"/>
        </w:rPr>
        <w:t xml:space="preserve"> </w:t>
      </w:r>
      <w:r w:rsidRPr="00691C4D">
        <w:rPr>
          <w:spacing w:val="-2"/>
        </w:rPr>
        <w:t>среды;</w:t>
      </w:r>
    </w:p>
    <w:p w:rsidR="001832CB" w:rsidRPr="00691C4D" w:rsidRDefault="001832CB" w:rsidP="005E575F">
      <w:pPr>
        <w:pStyle w:val="a4"/>
        <w:spacing w:before="23" w:line="252" w:lineRule="auto"/>
        <w:ind w:left="567" w:right="397"/>
      </w:pPr>
      <w:r w:rsidRPr="00691C4D">
        <w:t>классифицировать и оценивать риски вредоносных программ и приложений, их разновидностей;</w:t>
      </w:r>
    </w:p>
    <w:p w:rsidR="001832CB" w:rsidRPr="00691C4D" w:rsidRDefault="001832CB" w:rsidP="005E575F">
      <w:pPr>
        <w:pStyle w:val="a4"/>
        <w:tabs>
          <w:tab w:val="left" w:pos="1614"/>
          <w:tab w:val="left" w:pos="2723"/>
          <w:tab w:val="left" w:pos="4399"/>
          <w:tab w:val="left" w:pos="5463"/>
          <w:tab w:val="left" w:pos="7377"/>
          <w:tab w:val="left" w:pos="8025"/>
        </w:tabs>
        <w:spacing w:before="1" w:line="256" w:lineRule="auto"/>
        <w:ind w:left="567" w:right="397"/>
      </w:pPr>
      <w:r w:rsidRPr="00691C4D">
        <w:rPr>
          <w:spacing w:val="-2"/>
        </w:rPr>
        <w:t>иметь</w:t>
      </w:r>
      <w:r w:rsidRPr="00691C4D">
        <w:tab/>
      </w:r>
      <w:r w:rsidRPr="00691C4D">
        <w:rPr>
          <w:spacing w:val="-2"/>
        </w:rPr>
        <w:t>навыки</w:t>
      </w:r>
      <w:r w:rsidRPr="00691C4D">
        <w:tab/>
      </w:r>
      <w:r w:rsidRPr="00691C4D">
        <w:rPr>
          <w:spacing w:val="-2"/>
        </w:rPr>
        <w:t>соблюдения</w:t>
      </w:r>
      <w:r w:rsidRPr="00691C4D">
        <w:tab/>
      </w:r>
      <w:r w:rsidRPr="00691C4D">
        <w:rPr>
          <w:spacing w:val="-2"/>
        </w:rPr>
        <w:t>правил</w:t>
      </w:r>
      <w:r w:rsidRPr="00691C4D">
        <w:tab/>
      </w:r>
      <w:r w:rsidRPr="00691C4D">
        <w:rPr>
          <w:spacing w:val="-2"/>
        </w:rPr>
        <w:t>кибергигиены</w:t>
      </w:r>
      <w:r w:rsidRPr="00691C4D">
        <w:tab/>
      </w:r>
      <w:r w:rsidRPr="00691C4D">
        <w:rPr>
          <w:spacing w:val="-4"/>
        </w:rPr>
        <w:t>для</w:t>
      </w:r>
      <w:r w:rsidRPr="00691C4D">
        <w:tab/>
      </w:r>
      <w:r w:rsidRPr="00691C4D">
        <w:rPr>
          <w:spacing w:val="-2"/>
        </w:rPr>
        <w:t xml:space="preserve">предупреждения </w:t>
      </w:r>
      <w:r w:rsidRPr="00691C4D">
        <w:t>возникновения опасных ситуаций в цифровой среде;</w:t>
      </w:r>
    </w:p>
    <w:p w:rsidR="001832CB" w:rsidRPr="00691C4D" w:rsidRDefault="001832CB" w:rsidP="005E575F">
      <w:pPr>
        <w:pStyle w:val="a4"/>
        <w:tabs>
          <w:tab w:val="left" w:pos="2910"/>
          <w:tab w:val="left" w:pos="4327"/>
          <w:tab w:val="left" w:pos="5212"/>
          <w:tab w:val="left" w:pos="6578"/>
          <w:tab w:val="left" w:pos="7002"/>
          <w:tab w:val="left" w:pos="8958"/>
        </w:tabs>
        <w:spacing w:line="252" w:lineRule="auto"/>
        <w:ind w:left="567" w:right="397"/>
      </w:pPr>
      <w:r w:rsidRPr="00691C4D">
        <w:rPr>
          <w:spacing w:val="-2"/>
        </w:rPr>
        <w:t>характеризовать</w:t>
      </w:r>
      <w:r w:rsidRPr="00691C4D">
        <w:tab/>
      </w:r>
      <w:r w:rsidRPr="00691C4D">
        <w:rPr>
          <w:spacing w:val="-2"/>
        </w:rPr>
        <w:t>основные</w:t>
      </w:r>
      <w:r w:rsidRPr="00691C4D">
        <w:tab/>
      </w:r>
      <w:r w:rsidRPr="00691C4D">
        <w:rPr>
          <w:spacing w:val="-4"/>
        </w:rPr>
        <w:t>виды</w:t>
      </w:r>
      <w:r w:rsidRPr="00691C4D">
        <w:tab/>
      </w:r>
      <w:r w:rsidRPr="00691C4D">
        <w:rPr>
          <w:spacing w:val="-2"/>
        </w:rPr>
        <w:t>опасного</w:t>
      </w:r>
      <w:r w:rsidRPr="00691C4D">
        <w:tab/>
      </w:r>
      <w:r w:rsidRPr="00691C4D">
        <w:rPr>
          <w:spacing w:val="-10"/>
        </w:rPr>
        <w:t>и</w:t>
      </w:r>
      <w:r w:rsidRPr="00691C4D">
        <w:tab/>
      </w:r>
      <w:r w:rsidRPr="00691C4D">
        <w:rPr>
          <w:spacing w:val="-2"/>
        </w:rPr>
        <w:t>запрещённого</w:t>
      </w:r>
      <w:r w:rsidRPr="00691C4D">
        <w:tab/>
      </w:r>
      <w:r w:rsidRPr="00691C4D">
        <w:rPr>
          <w:spacing w:val="-2"/>
        </w:rPr>
        <w:t xml:space="preserve">контента </w:t>
      </w:r>
      <w:r w:rsidRPr="00691C4D">
        <w:t>в Интернете и характеризовать его признаки;</w:t>
      </w:r>
    </w:p>
    <w:p w:rsidR="001832CB" w:rsidRPr="00691C4D" w:rsidRDefault="001832CB" w:rsidP="005E575F">
      <w:pPr>
        <w:pStyle w:val="a4"/>
        <w:spacing w:before="4" w:line="252" w:lineRule="auto"/>
        <w:ind w:left="567" w:right="397" w:firstLine="0"/>
      </w:pPr>
      <w:r w:rsidRPr="00691C4D">
        <w:t>раскрывать</w:t>
      </w:r>
      <w:r w:rsidRPr="00691C4D">
        <w:rPr>
          <w:spacing w:val="-13"/>
        </w:rPr>
        <w:t xml:space="preserve"> </w:t>
      </w:r>
      <w:r w:rsidRPr="00691C4D">
        <w:t>приёмы</w:t>
      </w:r>
      <w:r w:rsidRPr="00691C4D">
        <w:rPr>
          <w:spacing w:val="-14"/>
        </w:rPr>
        <w:t xml:space="preserve"> </w:t>
      </w:r>
      <w:r w:rsidRPr="00691C4D">
        <w:t>распознавания</w:t>
      </w:r>
      <w:r w:rsidRPr="00691C4D">
        <w:rPr>
          <w:spacing w:val="-13"/>
        </w:rPr>
        <w:t xml:space="preserve"> </w:t>
      </w:r>
      <w:r w:rsidRPr="00691C4D">
        <w:t>опасностей</w:t>
      </w:r>
      <w:r w:rsidRPr="00691C4D">
        <w:rPr>
          <w:spacing w:val="-13"/>
        </w:rPr>
        <w:t xml:space="preserve"> </w:t>
      </w:r>
      <w:r w:rsidRPr="00691C4D">
        <w:t>при</w:t>
      </w:r>
      <w:r w:rsidRPr="00691C4D">
        <w:rPr>
          <w:spacing w:val="-13"/>
        </w:rPr>
        <w:t xml:space="preserve"> </w:t>
      </w:r>
      <w:r w:rsidRPr="00691C4D">
        <w:t>использовании</w:t>
      </w:r>
      <w:r w:rsidRPr="00691C4D">
        <w:rPr>
          <w:spacing w:val="-13"/>
        </w:rPr>
        <w:t xml:space="preserve"> </w:t>
      </w:r>
      <w:r w:rsidRPr="00691C4D">
        <w:t>Интернета; характеризовать противоправные действия в Интернете;</w:t>
      </w:r>
    </w:p>
    <w:p w:rsidR="001832CB" w:rsidRPr="00691C4D" w:rsidRDefault="001832CB" w:rsidP="005E575F">
      <w:pPr>
        <w:pStyle w:val="a4"/>
        <w:spacing w:before="1" w:line="254" w:lineRule="auto"/>
        <w:ind w:left="567" w:right="397"/>
      </w:pPr>
      <w:r w:rsidRPr="00691C4D">
        <w:t>иметь</w:t>
      </w:r>
      <w:r w:rsidRPr="00691C4D">
        <w:rPr>
          <w:spacing w:val="80"/>
        </w:rPr>
        <w:t xml:space="preserve"> </w:t>
      </w:r>
      <w:r w:rsidRPr="00691C4D">
        <w:t>навыки</w:t>
      </w:r>
      <w:r w:rsidRPr="00691C4D">
        <w:rPr>
          <w:spacing w:val="80"/>
        </w:rPr>
        <w:t xml:space="preserve"> </w:t>
      </w:r>
      <w:r w:rsidRPr="00691C4D">
        <w:t>соблюдения</w:t>
      </w:r>
      <w:r w:rsidRPr="00691C4D">
        <w:rPr>
          <w:spacing w:val="80"/>
        </w:rPr>
        <w:t xml:space="preserve"> </w:t>
      </w:r>
      <w:r w:rsidRPr="00691C4D">
        <w:t>правил</w:t>
      </w:r>
      <w:r w:rsidRPr="00691C4D">
        <w:rPr>
          <w:spacing w:val="80"/>
        </w:rPr>
        <w:t xml:space="preserve"> </w:t>
      </w:r>
      <w:r w:rsidRPr="00691C4D">
        <w:t>цифрового</w:t>
      </w:r>
      <w:r w:rsidRPr="00691C4D">
        <w:rPr>
          <w:spacing w:val="80"/>
        </w:rPr>
        <w:t xml:space="preserve"> </w:t>
      </w:r>
      <w:r w:rsidRPr="00691C4D">
        <w:t>поведения,</w:t>
      </w:r>
      <w:r w:rsidRPr="00691C4D">
        <w:rPr>
          <w:spacing w:val="80"/>
        </w:rPr>
        <w:t xml:space="preserve"> </w:t>
      </w:r>
      <w:r w:rsidRPr="00691C4D">
        <w:t>необходимых для снижения рисков и угроз при использовании Интернета (кибербуллинга, вербовки в различные организации и группы);</w:t>
      </w:r>
    </w:p>
    <w:p w:rsidR="001832CB" w:rsidRPr="00691C4D" w:rsidRDefault="001832CB" w:rsidP="005E575F">
      <w:pPr>
        <w:pStyle w:val="a4"/>
        <w:spacing w:line="256" w:lineRule="auto"/>
        <w:ind w:left="567" w:right="397"/>
      </w:pPr>
      <w:r w:rsidRPr="00691C4D">
        <w:t>характеризовать</w:t>
      </w:r>
      <w:r w:rsidRPr="00691C4D">
        <w:rPr>
          <w:spacing w:val="76"/>
        </w:rPr>
        <w:t xml:space="preserve">  </w:t>
      </w:r>
      <w:r w:rsidRPr="00691C4D">
        <w:t>деструктивные</w:t>
      </w:r>
      <w:r w:rsidRPr="00691C4D">
        <w:rPr>
          <w:spacing w:val="75"/>
        </w:rPr>
        <w:t xml:space="preserve">  </w:t>
      </w:r>
      <w:r w:rsidRPr="00691C4D">
        <w:t>течения</w:t>
      </w:r>
      <w:r w:rsidRPr="00691C4D">
        <w:rPr>
          <w:spacing w:val="76"/>
        </w:rPr>
        <w:t xml:space="preserve">  </w:t>
      </w:r>
      <w:r w:rsidRPr="00691C4D">
        <w:t>в</w:t>
      </w:r>
      <w:r w:rsidRPr="00691C4D">
        <w:rPr>
          <w:spacing w:val="75"/>
        </w:rPr>
        <w:t xml:space="preserve">  </w:t>
      </w:r>
      <w:r w:rsidRPr="00691C4D">
        <w:t>Интернете,</w:t>
      </w:r>
      <w:r w:rsidRPr="00691C4D">
        <w:rPr>
          <w:spacing w:val="77"/>
        </w:rPr>
        <w:t xml:space="preserve">  </w:t>
      </w:r>
      <w:r w:rsidRPr="00691C4D">
        <w:t>их</w:t>
      </w:r>
      <w:r w:rsidRPr="00691C4D">
        <w:rPr>
          <w:spacing w:val="74"/>
        </w:rPr>
        <w:t xml:space="preserve">  </w:t>
      </w:r>
      <w:r w:rsidRPr="00691C4D">
        <w:t>признаки и опасности;</w:t>
      </w:r>
    </w:p>
    <w:p w:rsidR="001832CB" w:rsidRDefault="001832CB" w:rsidP="005E575F">
      <w:pPr>
        <w:spacing w:line="256" w:lineRule="auto"/>
        <w:ind w:left="567" w:right="397"/>
        <w:jc w:val="both"/>
        <w:rPr>
          <w:sz w:val="24"/>
          <w:szCs w:val="24"/>
        </w:rPr>
      </w:pPr>
    </w:p>
    <w:p w:rsidR="005E575F" w:rsidRPr="00691C4D" w:rsidRDefault="005E575F" w:rsidP="001832CB">
      <w:pPr>
        <w:spacing w:line="256" w:lineRule="auto"/>
        <w:jc w:val="both"/>
        <w:rPr>
          <w:sz w:val="24"/>
          <w:szCs w:val="24"/>
        </w:rPr>
        <w:sectPr w:rsidR="005E575F" w:rsidRPr="00691C4D">
          <w:pgSz w:w="11910" w:h="16850"/>
          <w:pgMar w:top="1240" w:right="740" w:bottom="940" w:left="1020" w:header="710" w:footer="755" w:gutter="0"/>
          <w:cols w:space="720"/>
        </w:sectPr>
      </w:pPr>
    </w:p>
    <w:p w:rsidR="001832CB" w:rsidRPr="00691C4D" w:rsidRDefault="001832CB" w:rsidP="005E575F">
      <w:pPr>
        <w:pStyle w:val="a4"/>
        <w:spacing w:before="263" w:line="259" w:lineRule="auto"/>
        <w:ind w:left="567" w:right="964"/>
      </w:pPr>
      <w:r w:rsidRPr="00691C4D">
        <w:lastRenderedPageBreak/>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832CB" w:rsidRPr="00691C4D" w:rsidRDefault="001832CB" w:rsidP="005E575F">
      <w:pPr>
        <w:pStyle w:val="a4"/>
        <w:spacing w:before="25"/>
        <w:ind w:left="567" w:right="964" w:firstLine="0"/>
      </w:pPr>
    </w:p>
    <w:p w:rsidR="001832CB" w:rsidRPr="00691C4D" w:rsidRDefault="001832CB" w:rsidP="005E575F">
      <w:pPr>
        <w:spacing w:line="264" w:lineRule="auto"/>
        <w:ind w:left="567" w:right="964" w:firstLine="569"/>
        <w:rPr>
          <w:i/>
          <w:sz w:val="24"/>
          <w:szCs w:val="24"/>
        </w:rPr>
      </w:pPr>
      <w:r w:rsidRPr="00691C4D">
        <w:rPr>
          <w:i/>
          <w:sz w:val="24"/>
          <w:szCs w:val="24"/>
        </w:rPr>
        <w:t>Предметные</w:t>
      </w:r>
      <w:r w:rsidRPr="00691C4D">
        <w:rPr>
          <w:i/>
          <w:spacing w:val="80"/>
          <w:sz w:val="24"/>
          <w:szCs w:val="24"/>
        </w:rPr>
        <w:t xml:space="preserve"> </w:t>
      </w:r>
      <w:r w:rsidRPr="00691C4D">
        <w:rPr>
          <w:i/>
          <w:sz w:val="24"/>
          <w:szCs w:val="24"/>
        </w:rPr>
        <w:t>результаты</w:t>
      </w:r>
      <w:r w:rsidRPr="00691C4D">
        <w:rPr>
          <w:i/>
          <w:spacing w:val="80"/>
          <w:sz w:val="24"/>
          <w:szCs w:val="24"/>
        </w:rPr>
        <w:t xml:space="preserve"> </w:t>
      </w:r>
      <w:r w:rsidRPr="00691C4D">
        <w:rPr>
          <w:i/>
          <w:sz w:val="24"/>
          <w:szCs w:val="24"/>
        </w:rPr>
        <w:t>по</w:t>
      </w:r>
      <w:r w:rsidRPr="00691C4D">
        <w:rPr>
          <w:i/>
          <w:spacing w:val="80"/>
          <w:sz w:val="24"/>
          <w:szCs w:val="24"/>
        </w:rPr>
        <w:t xml:space="preserve"> </w:t>
      </w:r>
      <w:r w:rsidRPr="00691C4D">
        <w:rPr>
          <w:i/>
          <w:sz w:val="24"/>
          <w:szCs w:val="24"/>
        </w:rPr>
        <w:t>модулю</w:t>
      </w:r>
      <w:r w:rsidRPr="00691C4D">
        <w:rPr>
          <w:i/>
          <w:spacing w:val="80"/>
          <w:sz w:val="24"/>
          <w:szCs w:val="24"/>
        </w:rPr>
        <w:t xml:space="preserve"> </w:t>
      </w:r>
      <w:r w:rsidRPr="00691C4D">
        <w:rPr>
          <w:i/>
          <w:sz w:val="24"/>
          <w:szCs w:val="24"/>
        </w:rPr>
        <w:t>№</w:t>
      </w:r>
      <w:r w:rsidRPr="00691C4D">
        <w:rPr>
          <w:i/>
          <w:spacing w:val="80"/>
          <w:sz w:val="24"/>
          <w:szCs w:val="24"/>
        </w:rPr>
        <w:t xml:space="preserve"> </w:t>
      </w:r>
      <w:r w:rsidRPr="00691C4D">
        <w:rPr>
          <w:i/>
          <w:sz w:val="24"/>
          <w:szCs w:val="24"/>
        </w:rPr>
        <w:t>11</w:t>
      </w:r>
      <w:r w:rsidRPr="00691C4D">
        <w:rPr>
          <w:i/>
          <w:spacing w:val="80"/>
          <w:sz w:val="24"/>
          <w:szCs w:val="24"/>
        </w:rPr>
        <w:t xml:space="preserve"> </w:t>
      </w:r>
      <w:r w:rsidRPr="00691C4D">
        <w:rPr>
          <w:i/>
          <w:sz w:val="24"/>
          <w:szCs w:val="24"/>
        </w:rPr>
        <w:t>«Основы</w:t>
      </w:r>
      <w:r w:rsidRPr="00691C4D">
        <w:rPr>
          <w:i/>
          <w:spacing w:val="80"/>
          <w:sz w:val="24"/>
          <w:szCs w:val="24"/>
        </w:rPr>
        <w:t xml:space="preserve"> </w:t>
      </w:r>
      <w:r w:rsidRPr="00691C4D">
        <w:rPr>
          <w:i/>
          <w:sz w:val="24"/>
          <w:szCs w:val="24"/>
        </w:rPr>
        <w:t>противодействия</w:t>
      </w:r>
      <w:r w:rsidRPr="00691C4D">
        <w:rPr>
          <w:i/>
          <w:spacing w:val="80"/>
          <w:sz w:val="24"/>
          <w:szCs w:val="24"/>
        </w:rPr>
        <w:t xml:space="preserve"> </w:t>
      </w:r>
      <w:r w:rsidRPr="00691C4D">
        <w:rPr>
          <w:i/>
          <w:sz w:val="24"/>
          <w:szCs w:val="24"/>
        </w:rPr>
        <w:t>экстремизму и терроризму»:</w:t>
      </w:r>
    </w:p>
    <w:p w:rsidR="001832CB" w:rsidRPr="00691C4D" w:rsidRDefault="001832CB" w:rsidP="005E575F">
      <w:pPr>
        <w:pStyle w:val="a4"/>
        <w:spacing w:line="256" w:lineRule="auto"/>
        <w:ind w:left="567" w:right="964"/>
      </w:pPr>
      <w:r w:rsidRPr="00691C4D">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1832CB" w:rsidRPr="00691C4D" w:rsidRDefault="001832CB" w:rsidP="005E575F">
      <w:pPr>
        <w:pStyle w:val="a4"/>
        <w:tabs>
          <w:tab w:val="left" w:pos="2399"/>
          <w:tab w:val="left" w:pos="3327"/>
          <w:tab w:val="left" w:pos="3845"/>
          <w:tab w:val="left" w:pos="5032"/>
          <w:tab w:val="left" w:pos="6773"/>
          <w:tab w:val="left" w:pos="9306"/>
        </w:tabs>
        <w:spacing w:line="264" w:lineRule="auto"/>
        <w:ind w:left="567" w:right="964"/>
      </w:pPr>
      <w:r w:rsidRPr="00691C4D">
        <w:rPr>
          <w:spacing w:val="-2"/>
        </w:rPr>
        <w:t>раскрывать</w:t>
      </w:r>
      <w:r w:rsidRPr="00691C4D">
        <w:tab/>
      </w:r>
      <w:r w:rsidRPr="00691C4D">
        <w:rPr>
          <w:spacing w:val="-4"/>
        </w:rPr>
        <w:t>цели</w:t>
      </w:r>
      <w:r w:rsidRPr="00691C4D">
        <w:tab/>
      </w:r>
      <w:r w:rsidRPr="00691C4D">
        <w:rPr>
          <w:spacing w:val="-10"/>
        </w:rPr>
        <w:t>и</w:t>
      </w:r>
      <w:r w:rsidRPr="00691C4D">
        <w:tab/>
      </w:r>
      <w:r w:rsidRPr="00691C4D">
        <w:rPr>
          <w:spacing w:val="-4"/>
        </w:rPr>
        <w:t>формы</w:t>
      </w:r>
      <w:r w:rsidRPr="00691C4D">
        <w:tab/>
      </w:r>
      <w:r w:rsidRPr="00691C4D">
        <w:rPr>
          <w:spacing w:val="-2"/>
        </w:rPr>
        <w:t>проявления</w:t>
      </w:r>
      <w:r w:rsidRPr="00691C4D">
        <w:tab/>
      </w:r>
      <w:r w:rsidRPr="00691C4D">
        <w:rPr>
          <w:spacing w:val="-2"/>
        </w:rPr>
        <w:t>террористических</w:t>
      </w:r>
      <w:r w:rsidRPr="00691C4D">
        <w:tab/>
      </w:r>
      <w:r w:rsidRPr="00691C4D">
        <w:rPr>
          <w:spacing w:val="-4"/>
        </w:rPr>
        <w:t xml:space="preserve">актов, </w:t>
      </w:r>
      <w:r w:rsidRPr="00691C4D">
        <w:t>характеризовать их последствия;</w:t>
      </w:r>
    </w:p>
    <w:p w:rsidR="001832CB" w:rsidRPr="00691C4D" w:rsidRDefault="001832CB" w:rsidP="005E575F">
      <w:pPr>
        <w:pStyle w:val="a4"/>
        <w:spacing w:line="256" w:lineRule="auto"/>
        <w:ind w:left="567" w:right="964"/>
      </w:pPr>
      <w:r w:rsidRPr="00691C4D">
        <w:t>раскрывать</w:t>
      </w:r>
      <w:r w:rsidRPr="00691C4D">
        <w:rPr>
          <w:spacing w:val="40"/>
        </w:rPr>
        <w:t xml:space="preserve"> </w:t>
      </w:r>
      <w:r w:rsidRPr="00691C4D">
        <w:t>основы</w:t>
      </w:r>
      <w:r w:rsidRPr="00691C4D">
        <w:rPr>
          <w:spacing w:val="40"/>
        </w:rPr>
        <w:t xml:space="preserve"> </w:t>
      </w:r>
      <w:r w:rsidRPr="00691C4D">
        <w:t>общественно-государственной</w:t>
      </w:r>
      <w:r w:rsidRPr="00691C4D">
        <w:rPr>
          <w:spacing w:val="40"/>
        </w:rPr>
        <w:t xml:space="preserve"> </w:t>
      </w:r>
      <w:r w:rsidRPr="00691C4D">
        <w:t>системы,</w:t>
      </w:r>
      <w:r w:rsidRPr="00691C4D">
        <w:rPr>
          <w:spacing w:val="40"/>
        </w:rPr>
        <w:t xml:space="preserve"> </w:t>
      </w:r>
      <w:r w:rsidRPr="00691C4D">
        <w:t>роль</w:t>
      </w:r>
      <w:r w:rsidRPr="00691C4D">
        <w:rPr>
          <w:spacing w:val="40"/>
        </w:rPr>
        <w:t xml:space="preserve"> </w:t>
      </w:r>
      <w:r w:rsidRPr="00691C4D">
        <w:t>личности в противодействии экстремизму и терроризму;</w:t>
      </w:r>
    </w:p>
    <w:p w:rsidR="001832CB" w:rsidRPr="00691C4D" w:rsidRDefault="001832CB" w:rsidP="005E575F">
      <w:pPr>
        <w:pStyle w:val="a4"/>
        <w:spacing w:line="256" w:lineRule="auto"/>
        <w:ind w:left="567" w:right="964"/>
      </w:pPr>
      <w:r w:rsidRPr="00691C4D">
        <w:t>знать</w:t>
      </w:r>
      <w:r w:rsidRPr="00691C4D">
        <w:rPr>
          <w:spacing w:val="40"/>
        </w:rPr>
        <w:t xml:space="preserve"> </w:t>
      </w:r>
      <w:r w:rsidRPr="00691C4D">
        <w:t>уровни</w:t>
      </w:r>
      <w:r w:rsidRPr="00691C4D">
        <w:rPr>
          <w:spacing w:val="40"/>
        </w:rPr>
        <w:t xml:space="preserve"> </w:t>
      </w:r>
      <w:r w:rsidRPr="00691C4D">
        <w:t>террористической</w:t>
      </w:r>
      <w:r w:rsidRPr="00691C4D">
        <w:rPr>
          <w:spacing w:val="40"/>
        </w:rPr>
        <w:t xml:space="preserve"> </w:t>
      </w:r>
      <w:r w:rsidRPr="00691C4D">
        <w:t>опасности</w:t>
      </w:r>
      <w:r w:rsidRPr="00691C4D">
        <w:rPr>
          <w:spacing w:val="40"/>
        </w:rPr>
        <w:t xml:space="preserve"> </w:t>
      </w:r>
      <w:r w:rsidRPr="00691C4D">
        <w:t>и</w:t>
      </w:r>
      <w:r w:rsidRPr="00691C4D">
        <w:rPr>
          <w:spacing w:val="40"/>
        </w:rPr>
        <w:t xml:space="preserve"> </w:t>
      </w:r>
      <w:r w:rsidRPr="00691C4D">
        <w:t>цели</w:t>
      </w:r>
      <w:r w:rsidRPr="00691C4D">
        <w:rPr>
          <w:spacing w:val="40"/>
        </w:rPr>
        <w:t xml:space="preserve"> </w:t>
      </w:r>
      <w:r w:rsidRPr="00691C4D">
        <w:t xml:space="preserve">контртеррористической </w:t>
      </w:r>
      <w:r w:rsidRPr="00691C4D">
        <w:rPr>
          <w:spacing w:val="-2"/>
        </w:rPr>
        <w:t>операции;</w:t>
      </w:r>
    </w:p>
    <w:p w:rsidR="001832CB" w:rsidRPr="00691C4D" w:rsidRDefault="001832CB" w:rsidP="005E575F">
      <w:pPr>
        <w:pStyle w:val="a4"/>
        <w:tabs>
          <w:tab w:val="left" w:pos="1672"/>
          <w:tab w:val="left" w:pos="2838"/>
          <w:tab w:val="left" w:pos="4571"/>
          <w:tab w:val="left" w:pos="5686"/>
          <w:tab w:val="left" w:pos="8781"/>
        </w:tabs>
        <w:spacing w:line="256" w:lineRule="auto"/>
        <w:ind w:left="567" w:right="964" w:firstLine="0"/>
      </w:pPr>
      <w:r w:rsidRPr="00691C4D">
        <w:t xml:space="preserve">характеризовать признаки вовлечения в террористическую деятельность; </w:t>
      </w:r>
      <w:r w:rsidRPr="00691C4D">
        <w:rPr>
          <w:spacing w:val="-2"/>
        </w:rPr>
        <w:t>иметь</w:t>
      </w:r>
      <w:r w:rsidRPr="00691C4D">
        <w:tab/>
      </w:r>
      <w:r w:rsidRPr="00691C4D">
        <w:rPr>
          <w:spacing w:val="-2"/>
        </w:rPr>
        <w:t>навыки</w:t>
      </w:r>
      <w:r w:rsidRPr="00691C4D">
        <w:tab/>
      </w:r>
      <w:r w:rsidRPr="00691C4D">
        <w:rPr>
          <w:spacing w:val="-2"/>
        </w:rPr>
        <w:t>соблюдения</w:t>
      </w:r>
      <w:r w:rsidRPr="00691C4D">
        <w:tab/>
      </w:r>
      <w:r w:rsidRPr="00691C4D">
        <w:rPr>
          <w:spacing w:val="-2"/>
        </w:rPr>
        <w:t>правил</w:t>
      </w:r>
      <w:r w:rsidRPr="00691C4D">
        <w:tab/>
      </w:r>
      <w:r w:rsidRPr="00691C4D">
        <w:rPr>
          <w:spacing w:val="-2"/>
        </w:rPr>
        <w:t>антитеррористического</w:t>
      </w:r>
      <w:r w:rsidRPr="00691C4D">
        <w:tab/>
      </w:r>
      <w:r w:rsidRPr="00691C4D">
        <w:rPr>
          <w:spacing w:val="-2"/>
        </w:rPr>
        <w:t>поведения</w:t>
      </w:r>
    </w:p>
    <w:p w:rsidR="001832CB" w:rsidRPr="00691C4D" w:rsidRDefault="001832CB" w:rsidP="005E575F">
      <w:pPr>
        <w:pStyle w:val="a4"/>
        <w:spacing w:before="6"/>
        <w:ind w:left="567" w:right="964" w:firstLine="0"/>
      </w:pPr>
      <w:r w:rsidRPr="00691C4D">
        <w:t>и</w:t>
      </w:r>
      <w:r w:rsidRPr="00691C4D">
        <w:rPr>
          <w:spacing w:val="-10"/>
        </w:rPr>
        <w:t xml:space="preserve"> </w:t>
      </w:r>
      <w:r w:rsidRPr="00691C4D">
        <w:t>безопасных</w:t>
      </w:r>
      <w:r w:rsidRPr="00691C4D">
        <w:rPr>
          <w:spacing w:val="-12"/>
        </w:rPr>
        <w:t xml:space="preserve"> </w:t>
      </w:r>
      <w:r w:rsidRPr="00691C4D">
        <w:t>действий</w:t>
      </w:r>
      <w:r w:rsidRPr="00691C4D">
        <w:rPr>
          <w:spacing w:val="-7"/>
        </w:rPr>
        <w:t xml:space="preserve"> </w:t>
      </w:r>
      <w:r w:rsidRPr="00691C4D">
        <w:t>при</w:t>
      </w:r>
      <w:r w:rsidRPr="00691C4D">
        <w:rPr>
          <w:spacing w:val="-7"/>
        </w:rPr>
        <w:t xml:space="preserve"> </w:t>
      </w:r>
      <w:r w:rsidRPr="00691C4D">
        <w:t>обнаружении</w:t>
      </w:r>
      <w:r w:rsidRPr="00691C4D">
        <w:rPr>
          <w:spacing w:val="-8"/>
        </w:rPr>
        <w:t xml:space="preserve"> </w:t>
      </w:r>
      <w:r w:rsidRPr="00691C4D">
        <w:t>признаков</w:t>
      </w:r>
      <w:r w:rsidRPr="00691C4D">
        <w:rPr>
          <w:spacing w:val="-10"/>
        </w:rPr>
        <w:t xml:space="preserve"> </w:t>
      </w:r>
      <w:r w:rsidRPr="00691C4D">
        <w:rPr>
          <w:spacing w:val="-2"/>
        </w:rPr>
        <w:t>вербовки;</w:t>
      </w:r>
    </w:p>
    <w:p w:rsidR="001832CB" w:rsidRPr="00691C4D" w:rsidRDefault="001832CB" w:rsidP="005E575F">
      <w:pPr>
        <w:pStyle w:val="a4"/>
        <w:spacing w:before="23" w:line="256" w:lineRule="auto"/>
        <w:ind w:left="567" w:right="964"/>
      </w:pPr>
      <w:r w:rsidRPr="00691C4D">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832CB" w:rsidRPr="00691C4D" w:rsidRDefault="001832CB" w:rsidP="005E575F">
      <w:pPr>
        <w:pStyle w:val="a4"/>
        <w:spacing w:before="11" w:line="256" w:lineRule="auto"/>
        <w:ind w:left="567" w:right="964"/>
      </w:pPr>
      <w:r w:rsidRPr="00691C4D">
        <w:t>иметь представление о безопасных действиях в случае теракта (нападение террористов</w:t>
      </w:r>
      <w:r w:rsidRPr="00691C4D">
        <w:rPr>
          <w:spacing w:val="-18"/>
        </w:rPr>
        <w:t xml:space="preserve"> </w:t>
      </w:r>
      <w:r w:rsidRPr="00691C4D">
        <w:t>и</w:t>
      </w:r>
      <w:r w:rsidRPr="00691C4D">
        <w:rPr>
          <w:spacing w:val="-17"/>
        </w:rPr>
        <w:t xml:space="preserve"> </w:t>
      </w:r>
      <w:r w:rsidRPr="00691C4D">
        <w:t>попытка</w:t>
      </w:r>
      <w:r w:rsidRPr="00691C4D">
        <w:rPr>
          <w:spacing w:val="-18"/>
        </w:rPr>
        <w:t xml:space="preserve"> </w:t>
      </w:r>
      <w:r w:rsidRPr="00691C4D">
        <w:t>захвата</w:t>
      </w:r>
      <w:r w:rsidRPr="00691C4D">
        <w:rPr>
          <w:spacing w:val="-17"/>
        </w:rPr>
        <w:t xml:space="preserve"> </w:t>
      </w:r>
      <w:r w:rsidRPr="00691C4D">
        <w:t>заложников,</w:t>
      </w:r>
      <w:r w:rsidRPr="00691C4D">
        <w:rPr>
          <w:spacing w:val="-18"/>
        </w:rPr>
        <w:t xml:space="preserve"> </w:t>
      </w:r>
      <w:r w:rsidRPr="00691C4D">
        <w:t>попадание</w:t>
      </w:r>
      <w:r w:rsidRPr="00691C4D">
        <w:rPr>
          <w:spacing w:val="-17"/>
        </w:rPr>
        <w:t xml:space="preserve"> </w:t>
      </w:r>
      <w:r w:rsidRPr="00691C4D">
        <w:t>в</w:t>
      </w:r>
      <w:r w:rsidRPr="00691C4D">
        <w:rPr>
          <w:spacing w:val="-18"/>
        </w:rPr>
        <w:t xml:space="preserve"> </w:t>
      </w:r>
      <w:r w:rsidRPr="00691C4D">
        <w:t>заложники,</w:t>
      </w:r>
      <w:r w:rsidRPr="00691C4D">
        <w:rPr>
          <w:spacing w:val="-17"/>
        </w:rPr>
        <w:t xml:space="preserve"> </w:t>
      </w:r>
      <w:r w:rsidRPr="00691C4D">
        <w:t>огневой</w:t>
      </w:r>
      <w:r w:rsidRPr="00691C4D">
        <w:rPr>
          <w:spacing w:val="-18"/>
        </w:rPr>
        <w:t xml:space="preserve"> </w:t>
      </w:r>
      <w:r w:rsidRPr="00691C4D">
        <w:t>налёт, наезд транспортного средства, подрыв взрывного устройства).</w:t>
      </w:r>
    </w:p>
    <w:p w:rsidR="001832CB" w:rsidRPr="00691C4D" w:rsidRDefault="001832CB" w:rsidP="005E575F">
      <w:pPr>
        <w:pStyle w:val="a4"/>
        <w:spacing w:before="35"/>
        <w:ind w:left="567" w:right="964" w:firstLine="0"/>
      </w:pPr>
    </w:p>
    <w:p w:rsidR="001832CB" w:rsidRDefault="001832CB" w:rsidP="005E575F">
      <w:pPr>
        <w:pStyle w:val="a4"/>
        <w:tabs>
          <w:tab w:val="left" w:pos="3163"/>
          <w:tab w:val="left" w:pos="5098"/>
          <w:tab w:val="left" w:pos="6351"/>
          <w:tab w:val="left" w:pos="8690"/>
        </w:tabs>
        <w:spacing w:line="256" w:lineRule="auto"/>
        <w:ind w:left="567" w:right="964"/>
      </w:pPr>
      <w:r w:rsidRPr="00691C4D">
        <w:rPr>
          <w:spacing w:val="-2"/>
        </w:rPr>
        <w:t>Образовательная</w:t>
      </w:r>
      <w:r w:rsidRPr="00691C4D">
        <w:tab/>
      </w:r>
      <w:r w:rsidRPr="00691C4D">
        <w:rPr>
          <w:spacing w:val="-2"/>
        </w:rPr>
        <w:t>организация</w:t>
      </w:r>
      <w:r w:rsidRPr="00691C4D">
        <w:tab/>
      </w:r>
      <w:r w:rsidRPr="00691C4D">
        <w:rPr>
          <w:spacing w:val="-2"/>
        </w:rPr>
        <w:t>вправе</w:t>
      </w:r>
      <w:r w:rsidRPr="00691C4D">
        <w:tab/>
      </w:r>
      <w:r w:rsidRPr="00691C4D">
        <w:rPr>
          <w:spacing w:val="-2"/>
        </w:rPr>
        <w:t>самостоятельно</w:t>
      </w:r>
      <w:r w:rsidRPr="00691C4D">
        <w:tab/>
      </w:r>
      <w:r w:rsidRPr="00691C4D">
        <w:rPr>
          <w:spacing w:val="-2"/>
        </w:rPr>
        <w:t xml:space="preserve">определять </w:t>
      </w:r>
      <w:r w:rsidRPr="00691C4D">
        <w:t>последовательность освоения обучающимися модулей ОБЗР.</w:t>
      </w:r>
    </w:p>
    <w:p w:rsidR="00EC252B" w:rsidRDefault="00EC252B" w:rsidP="005E575F">
      <w:pPr>
        <w:pStyle w:val="a4"/>
        <w:tabs>
          <w:tab w:val="left" w:pos="3163"/>
          <w:tab w:val="left" w:pos="5098"/>
          <w:tab w:val="left" w:pos="6351"/>
          <w:tab w:val="left" w:pos="8690"/>
        </w:tabs>
        <w:spacing w:line="256" w:lineRule="auto"/>
        <w:ind w:left="567" w:right="964"/>
      </w:pPr>
    </w:p>
    <w:p w:rsidR="00EC252B" w:rsidRDefault="00EC252B" w:rsidP="005E575F">
      <w:pPr>
        <w:pStyle w:val="a4"/>
        <w:tabs>
          <w:tab w:val="left" w:pos="3163"/>
          <w:tab w:val="left" w:pos="5098"/>
          <w:tab w:val="left" w:pos="6351"/>
          <w:tab w:val="left" w:pos="8690"/>
        </w:tabs>
        <w:spacing w:line="256" w:lineRule="auto"/>
        <w:ind w:left="567" w:right="964"/>
      </w:pPr>
    </w:p>
    <w:p w:rsidR="00EC252B" w:rsidRDefault="00BC498D" w:rsidP="005E575F">
      <w:pPr>
        <w:pStyle w:val="a4"/>
        <w:tabs>
          <w:tab w:val="left" w:pos="3163"/>
          <w:tab w:val="left" w:pos="5098"/>
          <w:tab w:val="left" w:pos="6351"/>
          <w:tab w:val="left" w:pos="8690"/>
        </w:tabs>
        <w:spacing w:line="256" w:lineRule="auto"/>
        <w:ind w:left="567" w:right="964"/>
        <w:rPr>
          <w:b/>
        </w:rPr>
      </w:pPr>
      <w:r>
        <w:rPr>
          <w:b/>
        </w:rPr>
        <w:t>2.17</w:t>
      </w:r>
      <w:r w:rsidR="00335B5C">
        <w:rPr>
          <w:b/>
        </w:rPr>
        <w:t xml:space="preserve"> </w:t>
      </w:r>
      <w:r w:rsidR="00335B5C" w:rsidRPr="00690AFF">
        <w:rPr>
          <w:b/>
        </w:rPr>
        <w:t>Федеральная рабочая программ</w:t>
      </w:r>
      <w:r w:rsidR="00335B5C">
        <w:rPr>
          <w:b/>
        </w:rPr>
        <w:t>а по учебному предмету «Духовно- нравственная культура России»</w:t>
      </w:r>
    </w:p>
    <w:p w:rsidR="00EC252B" w:rsidRPr="00335B5C" w:rsidRDefault="00EC252B"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Программа по ДНКР составлена на основе требований к</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результатам освоения основной образовательной программы основного</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общего образования, представленных в ФГОС ООО, с учетом федеральной рабочей программы воспитания.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ДНКР занимает важное место в системе непрерывного</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школьного социогуманитарного образования. В программе по ДНКР соблюдается преемственность в начальном общем и основном общем</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образовании, учитываются возрастные и психологические особенности обучающихся на уровне основного общего образования. Обучающиеся получают возможность систематизировать, расширить и углубить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полученные в рамках изучения социально-гуманитарных дисциплин знания и представления о прошлом и настоящем родной страны, о роли личности 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социальных процессах и явлениях, значении духовно-нравственных</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ценностей в их поступках и деятельности, влияющих на развитие нашей страны.</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Целью изучения ДНКР является формирование у обучающихся основ традиционных Российских духовно-нравственных</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ценностей посредством изучения жизненного пути отечественных государственных и общественных деятелей, выдающихся представителей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нашей культуры, ученых, военных, в том числе героев специальной военной операции.</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Осмысление их примера будет содействовать самопознанию</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обучающихся и сознательному определению ими своих ценностных</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ориентиров путем сравнения собственной нравственной позиции с идеалами и историческими примерами служения Отечеству.</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 основе построения содержания ДНКР лежат принципы:</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научности, предполагающий изучение исторических личностей на основе достоверных, объективных фактов об их жизни и деятельности в контексте исторической эпохи;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систематичности, который определяется внутренней логикой раскрытия традиционных российских духовно-нравственных ценностей с учетом познавательных возможностей обучающихся;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доступности, означающий учет возрастно-психологических особенностей обучающихся и современной социальной ситуации их развития, акцент на представлении информации в привычных им знаковых системах и формах общения;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наглядности, предполагающий целесообразное привлечение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разнообразных средств обучения, ориентированных на включение всех органов чувств в процесс восприятия, присвоения и переработки учебной информации.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Программа по ДНКР имеет следующие содержательные и методические особенности: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проектирование содержания учебного предмета на основе ценностного (аксиологического) подхода, смысловым стержнем которого являются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традиционные российские духовно-нравственные ценности (Указ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дополненные с учетом</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содержания моральных норм традиционных религий России, светской этики, философских учений;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формирование у обучающихся общероссийской гражданской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идентичности на основе традиционных российских духовно-нравственных ценностей, раскрываемых через примеры жизни, деятельности и поступки выдающихся российских деятелей - героев;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преемственность содержания учебного предмета, который предполагает возвращение к наиболее значимым ценностям, раскрывая их новые аспекты на примерах разных персоналий в каждом классе в соответствии с</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выделенными содержательными линиями;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использование межпредметных связей при построении учебного</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материала, раскрытие его содержания с опорой на широкий круг учебных предметов;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привлечение материалов о региональных и местных выдающихся личностях и героях - носителях традиционных российских духовно-нравственных ценностей.</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Традиционные российские духовно-нравственные ценности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сгруппированы по следующим содержательным линиям, которые являются структурной основой рабочей программы:</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Россия: Родина, страна, государство; традиционные религии России;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историческая память и преемственность поколений; крепкая семья;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высокие нравственные идеалы личности;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права и свободы, обязанности и ответственность человека; созидательный труд.</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Соответствие содержательных линий предмета ДНКР традиционным российским духовно-нравственным ценностям, перечисленным в Указе Президента Российской Федерации от 9 ноября 2022 г. N 809 "Об</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утверждении Основ государственной политики по сохранению и укреплению</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традиционных российских духовно-нравственных ценностей", представлено в таблице 24(1):</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Таблица 24(1)</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сгруппированы по следующим содержательным линиям, которые являются структурной основой рабочей программы:</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Россия: Родина, страна, государство; традиционные религии России;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историческая память и преемственность поколений; крепкая семья;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высокие нравственные идеалы личности;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права и свободы, обязанности и ответственность человека; созидательный труд.</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Соответствие содержательных линий предмета ДНКР традиционным российским духовно-нравственным ценностям, перечисленным в Указе Президента Российской Федерации от 9 ноября 2022 г. N 809 "Об</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утверждении Основ государственной политики по сохранению и укреплению</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традиционных российских духовно-нравственных ценностей", представлено в таблице 24(1):</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Таблица 24(1)</w:t>
      </w:r>
    </w:p>
    <w:p w:rsidR="00EB5696" w:rsidRPr="00335B5C" w:rsidRDefault="00EB5696" w:rsidP="00335B5C">
      <w:pPr>
        <w:pStyle w:val="ac"/>
        <w:rPr>
          <w:rFonts w:ascii="Times New Roman" w:hAnsi="Times New Roman" w:cs="Times New Roman"/>
          <w:sz w:val="24"/>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2"/>
        <w:gridCol w:w="4677"/>
      </w:tblGrid>
      <w:tr w:rsidR="00EB5696" w:rsidRPr="00335B5C" w:rsidTr="00335B5C">
        <w:trPr>
          <w:trHeight w:val="4507"/>
        </w:trPr>
        <w:tc>
          <w:tcPr>
            <w:tcW w:w="4672" w:type="dxa"/>
          </w:tcPr>
          <w:p w:rsidR="00EB5696" w:rsidRPr="00335B5C" w:rsidRDefault="00EB5696" w:rsidP="00335B5C">
            <w:pPr>
              <w:pStyle w:val="ac"/>
              <w:rPr>
                <w:rFonts w:ascii="Times New Roman" w:hAnsi="Times New Roman" w:cs="Times New Roman"/>
                <w:sz w:val="24"/>
                <w:szCs w:val="24"/>
              </w:rPr>
            </w:pPr>
          </w:p>
        </w:tc>
        <w:tc>
          <w:tcPr>
            <w:tcW w:w="4677" w:type="dxa"/>
          </w:tcPr>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другие религии, являющиеся неотъемлемой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частью российского исторического и духовного наследия, оказали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значительное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влияние на формирование традиционных</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ценностей, общих для верующих и неверующих граждан;</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особая роль православия в становлении 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укреплении традиционных ценностей</w:t>
            </w:r>
          </w:p>
        </w:tc>
      </w:tr>
      <w:tr w:rsidR="00EB5696" w:rsidRPr="00335B5C" w:rsidTr="00335B5C">
        <w:trPr>
          <w:trHeight w:val="1291"/>
        </w:trPr>
        <w:tc>
          <w:tcPr>
            <w:tcW w:w="4672" w:type="dxa"/>
          </w:tcPr>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Историческая память и преемственность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поколений</w:t>
            </w:r>
          </w:p>
        </w:tc>
        <w:tc>
          <w:tcPr>
            <w:tcW w:w="4677" w:type="dxa"/>
          </w:tcPr>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историческая память и преемственность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поколений</w:t>
            </w:r>
          </w:p>
        </w:tc>
      </w:tr>
      <w:tr w:rsidR="00EB5696" w:rsidRPr="00335B5C" w:rsidTr="00335B5C">
        <w:trPr>
          <w:trHeight w:val="643"/>
        </w:trPr>
        <w:tc>
          <w:tcPr>
            <w:tcW w:w="4672" w:type="dxa"/>
          </w:tcPr>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Крепкая семья крепкая семья</w:t>
            </w:r>
          </w:p>
        </w:tc>
        <w:tc>
          <w:tcPr>
            <w:tcW w:w="4677" w:type="dxa"/>
          </w:tcPr>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взаимопомощь и взаимоуважение</w:t>
            </w:r>
          </w:p>
        </w:tc>
      </w:tr>
      <w:tr w:rsidR="00EB5696" w:rsidRPr="00335B5C" w:rsidTr="00335B5C">
        <w:trPr>
          <w:trHeight w:val="2256"/>
        </w:trPr>
        <w:tc>
          <w:tcPr>
            <w:tcW w:w="4672" w:type="dxa"/>
          </w:tcPr>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Высокие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нравственные идеалы личности</w:t>
            </w:r>
          </w:p>
        </w:tc>
        <w:tc>
          <w:tcPr>
            <w:tcW w:w="4677" w:type="dxa"/>
          </w:tcPr>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высокие нравственные идеалы приоритет духовного над материальным гуманизм милосердие, справедливость, коллективизм,</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взаимопомощь и взаимоуважение</w:t>
            </w:r>
          </w:p>
        </w:tc>
      </w:tr>
      <w:tr w:rsidR="00EB5696" w:rsidRPr="00335B5C" w:rsidTr="00335B5C">
        <w:trPr>
          <w:trHeight w:val="1608"/>
        </w:trPr>
        <w:tc>
          <w:tcPr>
            <w:tcW w:w="4672" w:type="dxa"/>
          </w:tcPr>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Права и свободы, обязанности и ответственность человека</w:t>
            </w:r>
          </w:p>
        </w:tc>
        <w:tc>
          <w:tcPr>
            <w:tcW w:w="4677" w:type="dxa"/>
          </w:tcPr>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жизнь,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достоинство,</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права и свободы человека</w:t>
            </w:r>
          </w:p>
        </w:tc>
      </w:tr>
      <w:tr w:rsidR="00EB5696" w:rsidRPr="00335B5C" w:rsidTr="00335B5C">
        <w:trPr>
          <w:trHeight w:val="1934"/>
        </w:trPr>
        <w:tc>
          <w:tcPr>
            <w:tcW w:w="4672" w:type="dxa"/>
          </w:tcPr>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Созидательный труд</w:t>
            </w:r>
          </w:p>
        </w:tc>
        <w:tc>
          <w:tcPr>
            <w:tcW w:w="4677" w:type="dxa"/>
          </w:tcPr>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созидательный труд, служение Отечеству и ответственность за его судьбу;</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приоритет духовного над материальным</w:t>
            </w:r>
          </w:p>
        </w:tc>
      </w:tr>
    </w:tbl>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Изучение ДНКР вводится поэтапно. С 2026/2027 учебного года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ДНКР преподается в 5 классе, с 2027/2028 учебного года ДНКР преподается в 5, 6, 7 классах.</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Общее число часов, рекомендованных для изучения ДНКР - 85 часов: в 5</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классе - 17 часов, в 6 классе - 34 часа, в 7 классе - 34 часа.</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Содержание обучения в 5 классе.</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Введение. Что такое духовно-нравственная культура. Понятие духовно-нравственной культуры человека и общества. Традиционные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и идеалы - основа духовно-нравственной культуры российского</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общества. Общие ценности - основа единства нашей страны и народа. Герои - носители духовно-нравственных ценностей и идеалов.</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Россия - наша Родина.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Люди, природа, культура, наша история - ценность и богатство России. Большая Родина - государство, народ. Малая Родина - место, где человек родился, вырос, где живут его близкие.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Многообразие народов России, единство страны и общие ценности.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Взаимообогащение и уважение традиций, дружба народов. Русский язык - основа государственности и культуры, памяти и будущего, язык</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межнационального общения.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Символы великой страны - России: государственные символы, научно-технический триумф, великие победы.</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Россия, Родина, единство</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народов России, русский язык, преданность Родине, гордость за достижения России.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Илья Муромец, Дондук Даши хан, А.С. Пушкин, Ю.А. Гагарин.</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Патриотизм - источник духовной силы народа.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Любовь к Родине. Защита интересов родной страны, гордость за ее историю и культуру. Исторические корни патриотизма в России.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Нравственная основа патриотизма: уважение к предкам, сохранение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традиций, ответственность за будущее страны. Патриотизм - это дела и поступки человека.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патриотизм, служение Отечеству, верность, долг, честь, мужество, смелость.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Р. Зорге, П.С. Котляревский, Ю.Б. Левитан.</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Нравственный идеал человека в традиционных религиях.</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Нравственный идеал - высший образец духовных и моральных качеств, к которому стремится человек. Традиционные религии как источник духовно-нравственных ценностей. Роль православия в становлении и укреплении традиционных ценностей.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вера, добро, терпение, смирение, душевный покой, кротость, надежда.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преподобномученица Елизавета Федоровна, протоиерей Михаил Васильев.</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Семья - хранитель духовно-нравственных ценностей.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Духовные основы семейных ценностей: любовь и верность как фундамент семейных отношений. Нравственные основы брака: любовь, верность,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взаимоуважение, ответственность, доверие, терпение и прощение, отказ от эгоизма. Родители и дети. Уважение к родителям и забота о детях.</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крепкая семья, любовь, верность, родственные узы.</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семья Расулевых.</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Важнейшие нравственные категории.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Мораль и нравственность - фундамент формирования личности. Добро и зло как нравственные категории. Совесть как нравственный камертон.</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Чувство нравственной ответственности за свое поведение перед окружающими людьми и обществом.</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мораль, нравственность, добро, справедливость, честность, искренность, великодушие, совесть.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Дарья Севастопольская, Ф.П. Гааз.</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Нравственные и духовные ориентиры отношений людей в обществе.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Общение - шаг к взаимопониманию между людьми для совместной жизни. Духовно-нравственные основы общения: уважение к собеседнику, искренность, терпимость, ответственность за сказанное слово. Радости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общения.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вежливость, благодарность, общительность, надежность, товарищество, доверие, искренность, отзывчивость.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Л.И. Яшин.</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Труд как ценность: от усилий к достижениям.</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Ценность и радости труда: преодоление трудностей и препятствий,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развитие личностных качеств, осознание достигнутого результата, важность результата труда для общества. Созидательный труд на благо нашей страны. Ценности, которые раскрываются в теме: созидательный труд,</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трудолюбие, ответственность, инициативность, целеустремленность, настойчивость, увлеченность.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Н.И. Путилов.</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Содержание обучения в 6 классе.</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Россия - наша страна. Россия - Родина, страна, государство.</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Родина - место, где человек родился. Страна - территория с</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определенными границами, населением и природными особенностями. Исторический путь формирования большой страны - России. История открытий и подвиг освоения новых территорий.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Государство - политическая организация общества. Гражданственность -</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неразрывная связь человека и государства, осознание своей принадлежности к государству.</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Служение Отечеству и ответственность за его судьбу. Служение на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войне: защита Родины. Служение в мирное время: труд во имя страны. Ценности, которые раскрываются в теме: гражданственность, мужество, верность, самопожертвование, доблесть, решительность.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Е.П. Хабаров, Петр Великий, князь Д.М. Пожарский, К.М. Минин.</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Патриотизм - активная жизненная позиция личности.</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Патриотические чувства, ценности и поступки: любовь к родной земле, гордость за ее историю, сопереживание стране, желание защищать.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Патриотическое поведение: конкретные действия, выражающие любовь к Родине. Подвиг на войне - высшее проявление патриотизма.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подвиг, героизм, смелость, отвага, доблесть, самопожертвование.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Дмитрий Донской, Иван Сусанин, А.В. Суворов, М.И. Кутузов, братья Бельские.</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Подвижники и миссионеры в традиционных религиях России.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Приоритет духовного над материальным. Подвижничество как способ</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нравственной жизни и деятельности. Принципы подвижничества: служение другим, самоотверженность, самосовершенствование через труд, молитву и добрые дела.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Подвиг за веру. Стойкость и сила человеческого духа. Служение обществу.</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Миссионеры - люди, добровольно распространяющие свою веру, культуру или идеалы среди других народов.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самопожертвование,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бескорыстие, послушание, праведность, святость, аскетизм, смирение и терпение.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Кирилл и Мефодий, преподобный Серафим Саровский, святитель Тихон (Беллавин).</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Семья - мост между поколениями.</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Семейные традиции, соединяющие прошлое, настоящее и будущее.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Семейная память. Семейные реликвии и семейные архивы. История семьи как часть истории страны.</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Роль нравственных норм в благополучии семьи. Формирование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ценностей, уважение к старшим, доверие, ответственность, забота, поддержка, прощение.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крепкая семья, семейные традиции, уважение к родителям, забота старших о младших.</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М.М. Тучкова, Александр III.</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Нравственные основы поведения.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Нравственный кодекс человека - система правил и принципов поведения человека в обществе.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Благородство - высокий уровень нравственности человека. Бескорыстные поступки, честность, готовность жертвовать личными интересами ради других.</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Нравственный выбор и поступки личности. Принятие решений,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основанных на моральных принципах и ценностях. Осознание последствий своего выбора.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высокие нравственные идеалы, приоритет духовного над материальным, нравственность, мораль,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нравственный выбор, благородство.</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М.А. Шолохов, Ф.Ф. Ушаков, Ж.Е. Тулаев.</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Справедливость, милосердие и благотворительность -</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основание российского общества.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Гуманизм, гуманность, человечность. Любовь - основа милосердия.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Социальное служение, благотворительность (меценатство) - добровольная бескорыстная и безвозмездная помощь, форма социальной ответственности. Ценности, которые раскрываются в теме: гуманизм, сострадание,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сочувствие, великодушие, милосердие, справедливость, благотворительность, щедрость, бескорыстие.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святая праведная Иулиания Лазаревская, П.М. Третьяков, Римма Иванова.</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Права и обязанности человека и гражданина.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Естественные права человека. Жизнь - священный дар. Достоинство человека. Недопустимость унижения достоинства других людей.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Человек в обществе: связь прав и обязанностей.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жизнь, достоинство, права и свободы человека, обязанности.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святитель Филарет (Дроздов), святитель Лука (Войно-Ясенецкий).</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Труд на благо общества.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Труд как основа профессионального становления. Профессионализм - навыки и знания в определенной области, умения применять их 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практической деятельности.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Нравственные ориентиры в профессии: моральные принципы взаимоотношения людей, профессиональный долг.</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Трудовой подвиг. Работа в условиях экстремальных ситуаций, работа 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условиях войны, социальная работа.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мастерство, профессионализм, репутация, добросовестность, компетентность, признание.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С.П. Королев, З.В. Ермольева, Р. Гамзатов, А.Н. Пахмутова и Н.Н. Добронравов, Н.Ф. Филатов.</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Образование - ценность для человека и общества.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Ценность знания. Образование - основа формирования личности 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обществе. Образование - фактор выбора жизненного пути и профессии. Образование и самообразование. Самообразование - путь к личному и профессиональному росту, успеху.</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образование, развитие и саморазвитие, самопознание.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М.В. Ломоносов, К.Д. Ушинский.</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Позитивное отношение к жизни.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Жизнь как радость существования и осуществления. Радость - эмоция и способ восприятия мира вокруг нас. Преодоление жизненных трудностей. Оптимизм - вера в возможность изменить обстоятельства.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радость, жизнестойкость, удача, активная жизненная позиция, жизнерадостность, позитивное восприятие мира.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А.С. Пушкин, А.П. Маресьев.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Историческая память и преемственность поколений.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Преемственность поколений - путь сохранения и развития общества.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Традиция народа - единство прошлых, настоящих и будущих поколений.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Формы исторической памяти. Сохранение и передача свидетельств истории, культурного наследия.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историческая память, преемственность поколений, традиции.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святая равноапостольная княгиня Ольга, святой равноапостольный великий князь Владимир Великий, В.И. Суриков.</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Содержание обучения в 7 классе.</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Россия - государство-цивилизация.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Россия в мировом сообществе цивилизаций. Суверенитет России. Вклад России в развитие мировой цивилизации. Всемирное и цивилизационное значение русской культуры.</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миролюбие, мир, культура. Примеры исторических и современных персонажей (героев):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А.С. Пушкин, А.П. Чехов, Ф.М. Достоевский, Д.Д. Шостакович, И.В. Курчатов.</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Патриотизм - основа общероссийской идентичности.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Патриотизм - фундамент, опора общества и государства. Патриотизм -</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цементирующая идея, основанная на уважении и защите родной истории, ее традиций и обычаев. Индивидуальная доблесть, народный героизм в истории России. От воинской доблести - к гражданской ответственности. Проявления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патриотизма в истории России.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патриотизм, честь, слава, общероссийская идентичность.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Александр Невский, Г.А. Потемкин, П.А. Столыпин, Г.К. Жуков, Н.И. Кузнецов, А.И. Потапов.</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Традиционные религии России в истории страны.</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Религии - источник формирования традиционных ценностей России. Роль традиционных религий России в сплочении общества, духовном,</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историческом и культурном развитии России. Деятельность православной церкви в трудные моменты российской истории.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гармония, духовность,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воздержание, скромность, мудрость, сплоченность, святость, праведность. Примеры исторических и современных персонажей (героев):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преподобный Сергий Радонежский, Пересвет и Ослябя, Даниил Московский, патриарх Гермоген, Шихабуддин Марджани.</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Крепкая семья - ценность российского общества.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Традиционные ценности как основа семейной жизни. Многодетность - традиционная ценность народов и основных религий России. Семейные династии, их роль в жизни российского общества.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многодетная семья, сплоченность семьи, преемственность поколений.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А.Н. Туполев, А.В. Александров.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Коллективизм и солидарность российского общества.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Коллективизм и солидарность - основа общественной жизни России.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Коллективизм - приоритет общественного блага над личным. Солидарность - общность целей и интересов, активное сочувствие общим действиям и идеям. Взаимопомощь как нравственная обязанность и добровольный выбор.</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Проявления коллективизма и солидарности в истории России. Ценности, которые раскрываются в теме: коллективизм, солидарность, единство, взаимопомощь, способность работать в команде, альтруизм. Примеры исторических и современных персонажей (героев):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М.Б. Барклай-де-Толли, П.С. Нахимов, А.А. Печерский.</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Свобода и ответственность человека в обществе.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Свобода как основа личной и общественной жизни. Свобода - возможность сделать выбор, следуя своим интересам 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духовно-нравственным ценностям общества. Свобода и ответственность в обществе.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свобода, воля, ответственность. Примеры исторических и современных персонажей (героев):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М. Джалиль, А.Н. Косыгин.</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Труд и творчество.</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Творческий потенциал человека. Особенности творческой деятельности. Духовное творчество. Изобретательство и техническое новаторство.</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успех, дерзновение, творчество, талант, изобретательность, вдохновение, интуиция.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Г.С. Уланова, Б.В. Раушенбах.</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Научные достижения как ценность.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Наука как сфера духовной деятельности человека. Наука и прогресс. Научные результаты как основа современных технологий производства.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Этика науки и социальная ответственность ученого. Научное наследие российских ученых, их место в мировой науке. Вклад российской науки в благополучие страны.</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научное знание,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ответственность, созидательный труд, служение Отечеству, ответственность за судьбу Отечества.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Ф.Ф. Беллинсгаузен, М.П. Лазарев, И.П. Павлов, Н.П. Бехтерева, Р.И. Илькаев.</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Гармоничное развитие личности: баланс ума, тела и духа.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Настойчивость, умение завершать начатое, самостоятельность, сила воли, дисциплина - качества гармоничного развития личности.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Развитие и саморазвитие личности. Умственное, интеллектуальное,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физическое развитие. Нравственное самосовершенствование личности. Ценности, которые раскрываются в теме: здоровье, мудрость,</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саморазвитие, самопознание.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Д.С. Калмыков, Д.И. Менделеев, Л.Н. Толстой, Н.Э. Гаджимагомедов.</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Смысл жизни.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Смысл жизни как нравственная ценность. Цели и стратегии человека. Упорство и решительность в достижении цели.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смелость, независимость, предусмотрительность, упорство в достижении цели, энтузиазм.</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Примеры исторических и современных персонажей (героев): З.А. Космодемьянская, Н.В. Малышева.</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Значение исторического самосознания и памяти в жизни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общества. Историческое самосознание - гордость за достижения прошлого, осмысление настоящего, основа построения будущего России. Память о трудовых и воинских подвигах многих поколений россиян.</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Сохранение культурного наследия страны, охрана памятников истории и культуры.</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историческая судьба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российского народа, историческая память и преемственность поколений. Примеры исторических и современных персонажей (героев):</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Екатерина II, П.А. Флоренский, К.К. Рокоссовский.</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Единство системы ценностей России.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Традиционные духовно-нравственные ценности - основа суверенитета и процветания современной России, условие ее будущего существования и развития.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которые раскрываются в теме: традиционные духовно-нравственные ценности.</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Планируемые результаты освоения программы по ДНКР на уровне основного общего образования.</w:t>
      </w:r>
    </w:p>
    <w:p w:rsidR="00EB5696" w:rsidRPr="00335B5C" w:rsidRDefault="00EB5696" w:rsidP="00335B5C">
      <w:pPr>
        <w:pStyle w:val="ac"/>
        <w:rPr>
          <w:rFonts w:ascii="Times New Roman" w:hAnsi="Times New Roman" w:cs="Times New Roman"/>
          <w:sz w:val="24"/>
          <w:szCs w:val="24"/>
        </w:rPr>
      </w:pP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К важнейшим личностным результатам изучения ДНКР</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относятся: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 сфере патриотического воспитания: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уважение к истории и традициям Отечества;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понимание необходимости сохранения исторической памяти для передачи знаний и ценностей будущим поколениям;</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понимание ценностей патриотизма через жизненный путь исторических личностей, осознание их вклада в развитие России, уважение к защитникам Отечества;</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 сфере гражданского воспитания: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осмысление исторических примеров гражданского служения Отечеству;</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готовность к выполнению обязанностей гражданина: представление об основных правах, свободах и обязанностях, уважение прав, свобод 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законных</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интересов других людей;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активное участие в жизни семьи, образовательной организации, местного сообщества, родного края, страны;</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готовность к участию в гуманитарной деятельности (волонтерство, помощь людям, нуждающимся в ней);</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в сфере духовно-нравственного воспитания:</w:t>
      </w:r>
    </w:p>
    <w:p w:rsidR="00EB5696" w:rsidRPr="00335B5C" w:rsidRDefault="00EB5696" w:rsidP="00335B5C">
      <w:pPr>
        <w:pStyle w:val="ac"/>
        <w:rPr>
          <w:rFonts w:ascii="Times New Roman" w:hAnsi="Times New Roman" w:cs="Times New Roman"/>
          <w:sz w:val="24"/>
          <w:szCs w:val="24"/>
        </w:rPr>
      </w:pPr>
      <w:r w:rsidRPr="00335B5C">
        <w:rPr>
          <w:rFonts w:ascii="Times New Roman" w:hAnsi="Times New Roman" w:cs="Times New Roman"/>
          <w:sz w:val="24"/>
          <w:szCs w:val="24"/>
        </w:rPr>
        <w:t>понимание традиционных российских духовно-нравственных ценностей, создающих общую систему координат жизни человека в обществе, основных норм морали, нравственных и духовных идеалов, хранимых в традиционных религиях России;</w:t>
      </w:r>
    </w:p>
    <w:p w:rsidR="00EB5696" w:rsidRPr="00335B5C" w:rsidRDefault="00EB5696"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ориентация на моральные ценности и нормы в ситуациях нравственного выбора;</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готовность оценивать поведение и поступки исторических личностей с позиции нравственных и правовых норм с учетом осознания последствий поступков;</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 в сфере эстетического воспитания: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понимание ценности отечественной культуры и искусства; осознание важности художественной культуры как средства коммуникации и самовыражения;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в сфере физического воспитания, формирования культуры здоровья и эмоционального благополучия: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осознание ценности жизни и необходимости ее сохранения; сформированность представления об идеалах гармоничного физического и духовного развития человека;</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ответственное отношение к здоровью и установка на здоровый образ жизни;</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в сфере трудового воспитания: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уважение к труду и результатам трудовой деятельности человека;</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осознание важности обучения на протяжении всей жизни для успешной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профессиональной деятельности и развитие необходимых умений для этого; осознанный выбор и построение индивидуальной траектории</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образования и жизненных планов с учетом личных и общественных интересов и потребностей;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в понимании ценности научного познания: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осмысление значения истории как знания о социальном, культурном и</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нравственном опыте предшествующих поколений;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овладение навыками познания и оценки поступков исторических деятелей прошлого и настоящего с позиций историзма и традиционных российских духовно-нравственных ценностей.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В результате изучения ДНКР у обучающегося будут</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сформированы познавательные универсальные учебные действия, коммуникативные универсальные учебные действия, регулятивные</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универсальные учебные действия, способность использовать их в учебной, познавательной и социальной практике.</w:t>
      </w: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У обучающегося будут сформированы следующие базовые</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логические действия как часть познавательных универсальных учебных действий: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выявлять и характеризовать существенные признаки объектов (явлений); выявлять причинно-следственные связи при изучении поведения и поступков людей в различные исторические эпохи;</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определять понятия, создавать обобщения, строить логическое рассуждение, делать выводы.</w:t>
      </w: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У обучающегося будут сформированы следующие базовые</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исследовательские действия как часть познавательных универсальных учебных действий: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использовать вопросы как исследовательский инструмент познания; определять познавательную задачу и способ ее решения;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систематизировать и анализировать факты, соотносить полученный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результат с имеющимся знанием.</w:t>
      </w: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У обучающегося будут сформированы умения работать с</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информацией как часть познавательных универсальных учебных действий: выбирать, анализировать, систематизировать и интерпретировать</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учебную и внеучебную информацию различных видов и форм представления;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информации.</w:t>
      </w: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участвовать в обсуждении событий и личностей прошлого, сопоставлять свои суждения с суждениями других участников диалога, обнаруживать различие и сходство позиций;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выражать и аргументировать свою точку зрения в устном высказывании, письменном тексте;</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в ходе диалога и (или) дискуссии задавать вопросы по существу</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обсуждаемой темы и высказывать идеи, нацеленные на решение задачи и поддержание благожелательности общения;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публично представлять результаты выполненного исследования, проекта.</w:t>
      </w: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У обучающегося будут сформированы умения совместной деятельности:</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планировать и осуществлять совместную работу в группе, коллективные</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и индивидуальные учебные проекты и исследования, направленные на изучение исторических личностей, в том числе на материале семейных архивов, региональной истории;</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определять свою роль в совместной деятельности (с учетом</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предпочтений и возможностей всех участников взаимодействия), координировать свои действия с другими членами команды;</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оценивать полученные результаты и свой вклад в общий продукт деятельности.</w:t>
      </w: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У обучающегося будут сформированы умения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самоорганизации и самоконтроля в части регулятивных универсальных учебных действий: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выявлять проблемы, требующие решения, составлять план действий и</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определять способ решения с учетом имеющихся ресурсов и собственных возможностей, делать выбор и брать ответственность за решение; осуществлять самоконтроль, рефлексию и самооценку полученных</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результатов деятельности;</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объяснять причины достижения (недостижения) результатов деятельности, вносить коррективы в свою работу с учетом установленных ошибок, возникших трудностей.</w:t>
      </w: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У обучающегося будут сформированы умения в сфере</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эмоционального интеллекта, принятия себя и других в части регулятивных универсальных учебных действий: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выявлять и анализировать на примерах исторических ситуаций и деятельности исторических личностей роль эмоций в отношениях между людьми;</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ставить себя на место другого человека, понимать и принимать мотивы действий других людей, в том числе изучаемых исторических личностей; регулировать способ выражения собственных эмоций с учетом позиций и мнений других участников общения;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осознанно относиться к другому человеку, его мнению; признавать свое право на ошибку и такое же право другого; принимать себя и других людей, не осуждая.</w:t>
      </w: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Предметные результаты освоения программы по ДНКР на уровне основного общего образования должны обеспечивать:</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знание и понимание смысла и содержания, а также присвоения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народов России, служение Отечеству и ответственность за его судьбу, долг, нравственные идеалы традиционных религий России, сохранение</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исторической памяти и преемственность поколений, крепкая семья, брак - союз мужчины и женщины, многодетность, семейное счастье, приоритет духовного над материальным, коллективизм, солидарность, соборность,</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взаимопомощь и взаимоуважение, человечность, милосердие, жизнь, права и обязанности человека, честь, достоинство, свобода, ответственность,</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созидательный труд, профессионализм, творчество, знание, образование, самообразование, наука, социальная ответственность ученого, добро,</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справедливость, совесть, нравственное самосовершенствование, гармонично развитая личность, внутренняя и внешняя красота, здоровье;</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позитивное отношение и принятие традиционных российских духовно-нравственных ценностей;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оценивать свое поведение в соответствии с ними; знание о выдающихся исторических личностях, современниках,</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понимание значимости их героических поступков для жизни общества; умение показывать на примерах связь между поступками личности и системой ее ценностей и религиозных убеждений;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способность к оценке поведения и поступков выдающихся исторических деятелей и современников с позиции традиционных российских</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духовно-нравственных ценностей, с учетом осознания исторического значения и последствий их поступков для российского общества и государства;</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 готовность к защите и укреплению суверенитета России, обеспечению единства нашей многонациональной и многоконфессиональной страны.</w:t>
      </w: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Предметные результаты изучения ДНКР в 5 классе:</w:t>
      </w: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Введение. Что такое духовно-нравственная культура.</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Знать цель и предназначение учебного предмета "Духовно-нравственная культуры России", иметь представление о содержании данного курса, знать и уметь объяснять смысл и значение изучаемых традиционных российских духовно-нравственных ценностей.</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Россия - наша Родина.</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Иметь представление об историческом пути формирования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многонационального Российского государства, различать понятия "большая" Родина и "малая" Родина;</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понимать важность сотрудничества и дружбы между народами и</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нациями, знать и понимать, что язык - это основа культуры, памяти, межнационального общения;</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обосновывать важность русского языка для существования государства и обществ;</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поступков изучаемых исторических личностей и наших современников в ситуациях нравственного выбора;</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знать важнейшие факты биографии изучаемых выдающихся исторических личностей и наших современников;</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рассказывать о поступках и фактах биографии изучаемых исторических личностей и наших современников.</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Патриотизм - источник духовной силы народа. Понимать и раскрывать понятие "патриотизм";</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проявления патриотизма в истории и современном обществе;</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уметь обосновывать важность патриотизма для развития общества и государства;</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знать важнейшие факты биографии изучаемых исторических личностей и наших современников;</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показывать на примерах значение героических поступков изучаемых</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исторических личностей и наших современников для жизни российского общества и государства в различные исторические эпохи;</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5D6930" w:rsidRPr="00335B5C" w:rsidRDefault="005D6930"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Нравственный идеал человека в традиционных религиях.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Рассказывать о нормах и заповедях традиционных религий России;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основное содержание нравственных категорий традиционных религий России;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понимать роль православия в становлении и укреплении традиционных ценностей;</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приводить примеры поступков изучаемых исторических личностей и наших современников в ситуациях нравственного выбора;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показывать на примерах связь деятельности и поступков изучаемых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исторических личностей и наших современников с системой их ценностей и религиозных убеждений.</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Семья - хранитель духовно-нравственных ценностей. Знать и понимать смысл понятий "семья", "брак";</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нравственные основы брака: любовь, верность,</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взаимоуважение, ответственность, доверие, терпение и прощение, отказ от эгоизма;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обосновывать необходимость взаимоуважения между родителями и детьми;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поступков изучаемых исторических личностей и наших современников в ситуациях нравственного выбора;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рассказывать о поступках и фактах биографии изучаемых исторических личностей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Нравственные и духовные ориентиры отношений людей в обществе.</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Знать и понимать смысл понятий "общение", "дружба", раскрывать эти понятия;</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поступков изучаемых исторических личностей и наших современников в ситуациях нравственного выбора;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знать важнейшие факты биографии изучаемых выдающихся исторических личностей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Труд как ценность: от усилий к достижениям.</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Знать и понимать смысл понятий "труд, материальный и духовный", "созидательный труд", раскрывать понятия, рассказывать о важности результата труда для общества;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трудовых подвигов изучаемых исторических личностей;</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рассказывать о ценности труда для общества и государства;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Образование как способ передачи ценностей.</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смысл понятия "образование", высказывать суждение о ценности знания;</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понимать и объяснять необходимость непрерывного образования;</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показывать на примерах изучаемых исторических личностей и наших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современников важность образования для личности, общества и государства; высказывать на уровне эмоциональных оценок отношение к поступкам</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изучаемых исторических деятелей и наших современников. Тема. Важнейшие нравственные категории.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смысл понятий "мораль", "нравственность", "совесть"; уметь объяснить значение и роль морали и нравственности в жизни человека;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поступков изучаемых исторических личностей и наших современников в ситуациях нравственного выбора;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Предметные результаты изучения ДНКР в 6 классе:</w:t>
      </w:r>
    </w:p>
    <w:p w:rsidR="00335B5C" w:rsidRPr="00335B5C" w:rsidRDefault="00335B5C" w:rsidP="00335B5C">
      <w:pPr>
        <w:pStyle w:val="ac"/>
        <w:rPr>
          <w:rFonts w:ascii="Times New Roman" w:hAnsi="Times New Roman" w:cs="Times New Roman"/>
          <w:sz w:val="24"/>
          <w:szCs w:val="24"/>
        </w:rPr>
      </w:pPr>
    </w:p>
    <w:p w:rsidR="00335B5C" w:rsidRPr="00335B5C" w:rsidRDefault="00335B5C" w:rsidP="00335B5C">
      <w:pPr>
        <w:pStyle w:val="ac"/>
        <w:rPr>
          <w:rFonts w:ascii="Times New Roman" w:hAnsi="Times New Roman" w:cs="Times New Roman"/>
          <w:sz w:val="24"/>
          <w:szCs w:val="24"/>
        </w:rPr>
      </w:pP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Россия - наша страна.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Характеризовать понятия "Родина", "страна", "государство", "гражданственность", объяснять их взаимосвязь;</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понимать и уметь обосновывать нравственные качества гражданина; приводить примеры поступков изучаемых исторических личностей и наших современников в ситуациях нравственного выбора, оценивать сделанный ими выбор;</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Патриотизм - активная жизненная позиция личности. Характеризовать понятие "патриотизм";</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патриотизма в истории и современном обществе; высказывать суждение о значении активной жизненной позиции личности в обществе, приводить примеры патриотического поведения, характеризовать понятия "военный подвиг", обосновывать его важность,</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их проявлений, 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Подвижники и миссионеры в традиционных религиях России. Знать и раскрывать понятия "подвижничество", "миссионеры",</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характеризовать принципы подвижничества, приводить примеры подвига за веру;</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показывать на примерах и объяснять связь деятельности и поступков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изучаемых исторических личностей и наших современников с системой их ценностей и религиозных убеждений;</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определять историческое значение и последствия деятельности 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поступков изучаемых исторических деятелей и наших современников для российского общества и государства в различные исторические эпохи;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Семья - мост между поколениями.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Характеризовать семейные традиции, обосновывать их важность как ключевых элементов семейных отношений;</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рассказывать о семейных традициях, реликвиях собственной семьи; понимать взаимосвязь истории семьи с историей своей страны;</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обосновывать важность семейных традиций для трансляции духовно-нравственных ценностей;</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показывать на примерах исторических личностей и наших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современников роль нравственных норм в благополучии семьи, высказывать на уровне эмоциональных оценок отношение к поступкам изучаемых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Справедливость, милосердие и благотворительность - основание российского общества.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понятия "гуманизм, милосердие, благотворительность, меценатство и добровольчество";</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поступков изучаемых исторических личностей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сравнивать поступки изучаемых исторических личностей и наших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современников в аналогичных ситуациях нравственного выбора, выявлять и объяснять сходства и различия в их поведении, высказывать на уровне</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Права и обязанности человека и гражданина.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понятия "права человека", "естественные права человека", понимать необходимость соблюдения прав человека;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понимать и уметь объяснить связь между правами и обязанностями человека в обществе, семье;</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показывать на примерах и объяснять связь деятельности и поступков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изучаемых исторических личностей и наших современников с системой их ценностей;</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Труд на благо общества.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понятия "труд", "профессия", характеризовать</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профессиональные качества человека, высказывать суждения о нравственных ориентирах в профессии, приводить примеры трудовых подвигов изучаемых исторических личностей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рассказывать о поступках и фактах биографии изучаемых выдающихся исторических личностей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Образование - ценность для человека и общества.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Характеризовать понятие "образование" и уметь обосновать его важность для личности и общества;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иметь представление об основных ступенях образования в России и их необходимости;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показывать на примерах изучаемых исторических личностей и наших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современников взаимосвязи между знанием, образованием и личностным и профессиональным ростом человека;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понимать взаимосвязь между образованием и духовно-нравственным развитием общества;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Нравственные основы поведения.</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понятия "нравственность", "золотое правило</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нравственности", приводить примеры поступков изучаемых исторических личностей и наших современников в ситуациях нравственного выбора,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оценивать сделанный ими выбор;</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сравнивать поступки изучаемых выдающихся исторических личностей и наших современников в аналогичных ситуациях нравственного выбора, выявлять и объяснять сходства и различия в их поведении;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Позитивное отношение к жизни.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такие понятия, как "радость", "оптимизм", "счастье";</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рассказывать о поступках преодоления жизненных трудностей и фактах биографии изучаемых исторических личностей и наших современников; сравнивать поступки изучаемых исторических личностей и наших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современников в аналогичных ситуациях нравственного выбора, выявлять и объяснять сходства и различия в их поведении;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изучаемых исторических деятелей и наших современников. Тема. Преемственность поколений и историческая память.</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Характеризовать традиционные российские духовно-нравственные</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ценности как ориентиры поведения людей в прошлом, настоящем и будущем; давать краткое описание различных форм исторической памяти о</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выдающихся исторических деятелях России;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объяснять роль предшествующих поколений России в жизни страны, формировании традиций и традиционных духовно-нравственных ценностей; высказывать аргументированные суждения о традициях российского</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народа как основе единства прошлых, настоящих и будущих поколений.</w:t>
      </w:r>
    </w:p>
    <w:p w:rsidR="00335B5C" w:rsidRPr="00335B5C" w:rsidRDefault="00335B5C" w:rsidP="00335B5C">
      <w:pPr>
        <w:pStyle w:val="ac"/>
        <w:rPr>
          <w:rFonts w:ascii="Times New Roman" w:hAnsi="Times New Roman" w:cs="Times New Roman"/>
          <w:sz w:val="24"/>
          <w:szCs w:val="24"/>
        </w:rPr>
      </w:pPr>
    </w:p>
    <w:p w:rsidR="00335B5C" w:rsidRPr="00335B5C" w:rsidRDefault="00335B5C" w:rsidP="00335B5C">
      <w:pPr>
        <w:pStyle w:val="ac"/>
        <w:rPr>
          <w:rFonts w:ascii="Times New Roman" w:hAnsi="Times New Roman" w:cs="Times New Roman"/>
          <w:sz w:val="24"/>
          <w:szCs w:val="24"/>
        </w:rPr>
      </w:pP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Предметные результаты изучения ДНКР в 7 классе:</w:t>
      </w:r>
    </w:p>
    <w:p w:rsidR="00335B5C" w:rsidRPr="00335B5C" w:rsidRDefault="00335B5C" w:rsidP="00335B5C">
      <w:pPr>
        <w:pStyle w:val="ac"/>
        <w:rPr>
          <w:rFonts w:ascii="Times New Roman" w:hAnsi="Times New Roman" w:cs="Times New Roman"/>
          <w:sz w:val="24"/>
          <w:szCs w:val="24"/>
        </w:rPr>
      </w:pPr>
    </w:p>
    <w:p w:rsidR="00335B5C" w:rsidRPr="00335B5C" w:rsidRDefault="00335B5C" w:rsidP="00335B5C">
      <w:pPr>
        <w:pStyle w:val="ac"/>
        <w:rPr>
          <w:rFonts w:ascii="Times New Roman" w:hAnsi="Times New Roman" w:cs="Times New Roman"/>
          <w:sz w:val="24"/>
          <w:szCs w:val="24"/>
        </w:rPr>
      </w:pP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Россия - государство-цивилизация.</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Формулировать основные особенности Российского государства с</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использованием исторических фактов и духовно-нравственных ценностей; рассказывать о значении русской культуры;</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объяснять важность системы традиционных духовно-нравственных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ценностей как основы суверенитета и процветания современной России, условия ее будущего развития.</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Патриотизм - основа общероссийской идентичности.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Характеризовать понятие патриотизма как фундамента, общества и государства;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на примерах изучаемых исторических личностей и наших современников такие понятия, как "доблесть", "героизм", "гражданская ответственность";</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выражать собственное отношение к поступкам и деятельности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исторических личностей и наших современников с учетом обстоятельств исторической эпохи и традиционных российских духовно-нравственных ценностей.</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Традиционные религии России в истории страны. Характеризовать нравственный потенциал религии;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знать и уметь излагать нравственные принципы традиционных религий России;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уметь обосновывать важность религиозных моральных и нравственных ценностей для современного общества;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понимать и объяснять зависимость поступков выдающихся исторических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личностей или наших современников от системы их ценностей и религиозных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убеждений;</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Крепкая семья - ценность российского общества.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Характеризовать традиционные ценности семейной жизни, обосновывать важность крепкой семьи для общества и государства, рассказывать о</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семейных династиях, на примерах изучаемых исторических личностей или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наших современников высказывать суждения об их роли в жизни российского общества;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Коллективизм и солидарность российского общества.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понятия "коллективизм", "солидарность", давать им краткую характеристику, приводить примеры проявления коллективизма 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солидарности в истории России;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поступков изучаемых исторических личностей 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наших современников в ситуациях нравственного выбора, высказывать на уровне эмоциональных оценок отношение к поступкам изучаемых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Свобода и ответственность человека в обществе.</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понятия "свобода" и "ответственность", давать им краткую характеристику, высказывать суждения о значимости данных понятий в обществе;</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понимать и объяснять зависимость поступков выдающихся исторических личностей или наших современников от системы их ценностей; приводить примеры проявления свободы и ответственности в жизни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общества;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Труд и творчество.</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Характеризовать важность труда и его роль в современном обществе; объяснить взаимосвязь труда и творчества;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суждения о важности творчества как одного из факторов реализации духовно-нравственных ценностей человека;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lastRenderedPageBreak/>
        <w:t>приводить примеры творческой деятельности изучаемых исторических личностей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Научные достижения как ценность.</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и характеризовать понятия "наука", "прогресс", "этика науки";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рассказывать о научном наследии российских ученых;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суждения об ответственности ученых в современном обществе;</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научных открытий изучаемых исторических личностей и наших современников, 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Гармоничное развитие личности: баланс ума, тела и духа.</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Раскрывать и характеризовать основные качества гармоничного развития личности;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гармоничного развития изучаемых исторических личностей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суждения о значимости нравственного</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самосовершенствования личности для общества и государства, высказывать на уровне эмоциональных оценок отношение к поступкам изучаемых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исторических деятелей и наших современников. Тема. Смысл жизни.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Формулировать жизненные смыслы, цели и стратегии человека; приводить примеры изучаемых исторических личностей и наших современников, которые сумели воплотить свою мечту в жизнь;</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высказывать на уровне эмоциональных оценок отношение к поступкам изучаемых исторических деятелей и наших современников.</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Значение исторического самосознания и памяти в жизни общества. Характеризовать понятие "культурное наследие страны";</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объяснять значение и важность сохранения исторической памяти 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преемственности поколений для укрепления единства страны и защиты ее истории;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изучаемых исторических личностей и наших</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современников, которые сохраняют культурное наследие и формируют историческое самосознание.</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Тема. Единство системы ценностей России.</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Знать и уметь объяснять смысл и значение изучаемых традиционных российских духовно-нравственных ценностей;</w:t>
      </w:r>
    </w:p>
    <w:p w:rsidR="00335B5C" w:rsidRPr="00335B5C" w:rsidRDefault="00335B5C" w:rsidP="00335B5C">
      <w:pPr>
        <w:pStyle w:val="ac"/>
        <w:rPr>
          <w:rFonts w:ascii="Times New Roman" w:hAnsi="Times New Roman" w:cs="Times New Roman"/>
          <w:sz w:val="24"/>
          <w:szCs w:val="24"/>
        </w:rPr>
      </w:pPr>
      <w:r w:rsidRPr="00335B5C">
        <w:rPr>
          <w:rFonts w:ascii="Times New Roman" w:hAnsi="Times New Roman" w:cs="Times New Roman"/>
          <w:sz w:val="24"/>
          <w:szCs w:val="24"/>
        </w:rPr>
        <w:t>приводить примеры поступков изучаемых выдающихся исторических личностей и наших современников в ситуациях нравственного выбора; понимать и объяснять важность системы традиционных</w:t>
      </w:r>
    </w:p>
    <w:p w:rsidR="005D6930" w:rsidRPr="00335B5C" w:rsidRDefault="00335B5C" w:rsidP="00335B5C">
      <w:pPr>
        <w:pStyle w:val="ac"/>
        <w:rPr>
          <w:rFonts w:ascii="Times New Roman" w:hAnsi="Times New Roman" w:cs="Times New Roman"/>
          <w:sz w:val="24"/>
          <w:szCs w:val="24"/>
        </w:rPr>
        <w:sectPr w:rsidR="005D6930" w:rsidRPr="00335B5C">
          <w:pgSz w:w="11910" w:h="16840"/>
          <w:pgMar w:top="1040" w:right="141" w:bottom="1240" w:left="1559" w:header="0" w:footer="1041" w:gutter="0"/>
          <w:cols w:space="720"/>
        </w:sectPr>
      </w:pPr>
      <w:r w:rsidRPr="00335B5C">
        <w:rPr>
          <w:rFonts w:ascii="Times New Roman" w:hAnsi="Times New Roman" w:cs="Times New Roman"/>
          <w:sz w:val="24"/>
          <w:szCs w:val="24"/>
        </w:rPr>
        <w:t>духовно-нравственных ценностей как основы суверенитета и процветания современной России, условия ее будущего развития.</w:t>
      </w:r>
    </w:p>
    <w:p w:rsidR="001832CB" w:rsidRPr="00EC252B" w:rsidRDefault="001832CB" w:rsidP="00335B5C">
      <w:pPr>
        <w:pStyle w:val="2"/>
        <w:tabs>
          <w:tab w:val="left" w:pos="2206"/>
        </w:tabs>
        <w:spacing w:line="237" w:lineRule="auto"/>
        <w:ind w:left="0" w:right="1122"/>
      </w:pPr>
    </w:p>
    <w:p w:rsidR="009A3602" w:rsidRDefault="009A3602">
      <w:pPr>
        <w:pStyle w:val="a4"/>
        <w:spacing w:before="5"/>
        <w:ind w:left="0" w:firstLine="0"/>
        <w:jc w:val="left"/>
      </w:pPr>
    </w:p>
    <w:p w:rsidR="009A3602" w:rsidRDefault="00BC498D" w:rsidP="00C51BE5">
      <w:pPr>
        <w:pStyle w:val="2"/>
        <w:tabs>
          <w:tab w:val="left" w:pos="2212"/>
        </w:tabs>
        <w:spacing w:line="275" w:lineRule="exact"/>
        <w:jc w:val="left"/>
      </w:pPr>
      <w:bookmarkStart w:id="74" w:name="2.20._Программа_формирования_универсальн"/>
      <w:bookmarkEnd w:id="74"/>
      <w:r>
        <w:t>2.18</w:t>
      </w:r>
      <w:r w:rsidR="00C51BE5">
        <w:t xml:space="preserve"> </w:t>
      </w:r>
      <w:r w:rsidR="008B1FBB">
        <w:t>Программа</w:t>
      </w:r>
      <w:r w:rsidR="008B1FBB">
        <w:rPr>
          <w:spacing w:val="-10"/>
        </w:rPr>
        <w:t xml:space="preserve"> </w:t>
      </w:r>
      <w:r w:rsidR="008B1FBB">
        <w:t>формирования</w:t>
      </w:r>
      <w:r w:rsidR="008B1FBB">
        <w:rPr>
          <w:spacing w:val="-6"/>
        </w:rPr>
        <w:t xml:space="preserve"> </w:t>
      </w:r>
      <w:r w:rsidR="008B1FBB">
        <w:t>универсальных</w:t>
      </w:r>
      <w:r w:rsidR="008B1FBB">
        <w:rPr>
          <w:spacing w:val="-7"/>
        </w:rPr>
        <w:t xml:space="preserve"> </w:t>
      </w:r>
      <w:r w:rsidR="008B1FBB">
        <w:t>учебных</w:t>
      </w:r>
      <w:r w:rsidR="008B1FBB">
        <w:rPr>
          <w:spacing w:val="-6"/>
        </w:rPr>
        <w:t xml:space="preserve"> </w:t>
      </w:r>
      <w:r w:rsidR="008B1FBB">
        <w:rPr>
          <w:spacing w:val="-2"/>
        </w:rPr>
        <w:t>действий</w:t>
      </w:r>
    </w:p>
    <w:p w:rsidR="009A3602" w:rsidRDefault="008B1FBB">
      <w:pPr>
        <w:pStyle w:val="a4"/>
        <w:spacing w:line="274" w:lineRule="exact"/>
        <w:ind w:left="1670" w:firstLine="0"/>
        <w:jc w:val="left"/>
      </w:pPr>
      <w:r>
        <w:t xml:space="preserve">Целевой </w:t>
      </w:r>
      <w:r w:rsidR="00C253D4">
        <w:rPr>
          <w:spacing w:val="-2"/>
        </w:rPr>
        <w:t>раздел</w:t>
      </w:r>
    </w:p>
    <w:p w:rsidR="009A3602" w:rsidRDefault="008B1FBB">
      <w:pPr>
        <w:pStyle w:val="a4"/>
        <w:spacing w:line="242" w:lineRule="auto"/>
        <w:jc w:val="left"/>
      </w:pPr>
      <w:r>
        <w:t>Программа</w:t>
      </w:r>
      <w:r>
        <w:rPr>
          <w:spacing w:val="40"/>
        </w:rPr>
        <w:t xml:space="preserve"> </w:t>
      </w:r>
      <w:r>
        <w:t>формирования</w:t>
      </w:r>
      <w:r>
        <w:rPr>
          <w:spacing w:val="4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(далее</w:t>
      </w:r>
      <w:r>
        <w:rPr>
          <w:spacing w:val="40"/>
        </w:rPr>
        <w:t xml:space="preserve"> </w:t>
      </w:r>
      <w:r>
        <w:t>–</w:t>
      </w:r>
      <w:r>
        <w:rPr>
          <w:spacing w:val="40"/>
        </w:rPr>
        <w:t xml:space="preserve"> </w:t>
      </w:r>
      <w:r>
        <w:t>УУД)</w:t>
      </w:r>
      <w:r>
        <w:rPr>
          <w:spacing w:val="40"/>
        </w:rPr>
        <w:t xml:space="preserve"> </w:t>
      </w:r>
      <w:r>
        <w:t>у обучающихся должна обеспечивать:</w:t>
      </w:r>
    </w:p>
    <w:p w:rsidR="009A3602" w:rsidRDefault="008B1FBB">
      <w:pPr>
        <w:pStyle w:val="a4"/>
        <w:spacing w:line="270" w:lineRule="exact"/>
        <w:ind w:left="1670" w:firstLine="0"/>
        <w:jc w:val="left"/>
      </w:pPr>
      <w:r>
        <w:t>развитие</w:t>
      </w:r>
      <w:r>
        <w:rPr>
          <w:spacing w:val="-4"/>
        </w:rPr>
        <w:t xml:space="preserve"> </w:t>
      </w:r>
      <w:r>
        <w:t>способности</w:t>
      </w:r>
      <w:r>
        <w:rPr>
          <w:spacing w:val="-4"/>
        </w:rPr>
        <w:t xml:space="preserve"> </w:t>
      </w:r>
      <w:r>
        <w:t>к</w:t>
      </w:r>
      <w:r>
        <w:rPr>
          <w:spacing w:val="-2"/>
        </w:rPr>
        <w:t xml:space="preserve"> </w:t>
      </w:r>
      <w:r>
        <w:t>саморазвитию</w:t>
      </w:r>
      <w:r>
        <w:rPr>
          <w:spacing w:val="-8"/>
        </w:rPr>
        <w:t xml:space="preserve"> </w:t>
      </w:r>
      <w:r>
        <w:t>и</w:t>
      </w:r>
      <w:r>
        <w:rPr>
          <w:spacing w:val="1"/>
        </w:rPr>
        <w:t xml:space="preserve"> </w:t>
      </w:r>
      <w:r>
        <w:rPr>
          <w:spacing w:val="-2"/>
        </w:rPr>
        <w:t>самосовершенствованию;</w:t>
      </w:r>
    </w:p>
    <w:p w:rsidR="009A3602" w:rsidRDefault="008B1FBB">
      <w:pPr>
        <w:pStyle w:val="a4"/>
        <w:spacing w:before="2"/>
        <w:ind w:left="1670" w:firstLine="0"/>
        <w:jc w:val="left"/>
      </w:pPr>
      <w:r>
        <w:t>формирование</w:t>
      </w:r>
      <w:r>
        <w:rPr>
          <w:spacing w:val="46"/>
        </w:rPr>
        <w:t xml:space="preserve"> </w:t>
      </w:r>
      <w:r>
        <w:t>внутренней</w:t>
      </w:r>
      <w:r>
        <w:rPr>
          <w:spacing w:val="56"/>
        </w:rPr>
        <w:t xml:space="preserve"> </w:t>
      </w:r>
      <w:r>
        <w:t>позиции</w:t>
      </w:r>
      <w:r>
        <w:rPr>
          <w:spacing w:val="50"/>
        </w:rPr>
        <w:t xml:space="preserve"> </w:t>
      </w:r>
      <w:r>
        <w:t>личности,</w:t>
      </w:r>
      <w:r>
        <w:rPr>
          <w:spacing w:val="56"/>
        </w:rPr>
        <w:t xml:space="preserve"> </w:t>
      </w:r>
      <w:r>
        <w:t>регулятивных,</w:t>
      </w:r>
      <w:r>
        <w:rPr>
          <w:spacing w:val="57"/>
        </w:rPr>
        <w:t xml:space="preserve"> </w:t>
      </w:r>
      <w:r>
        <w:rPr>
          <w:spacing w:val="-2"/>
        </w:rPr>
        <w:t>познавательных,</w:t>
      </w:r>
    </w:p>
    <w:p w:rsidR="009A3602" w:rsidRDefault="008B1FBB">
      <w:pPr>
        <w:pStyle w:val="a4"/>
        <w:spacing w:before="98"/>
        <w:ind w:firstLine="0"/>
      </w:pPr>
      <w:r>
        <w:t>коммуникативных</w:t>
      </w:r>
      <w:r>
        <w:rPr>
          <w:spacing w:val="-7"/>
        </w:rPr>
        <w:t xml:space="preserve"> </w:t>
      </w:r>
      <w:r>
        <w:t>УУД</w:t>
      </w:r>
      <w:r>
        <w:rPr>
          <w:spacing w:val="2"/>
        </w:rPr>
        <w:t xml:space="preserve"> </w:t>
      </w:r>
      <w:r>
        <w:t>у</w:t>
      </w:r>
      <w:r>
        <w:rPr>
          <w:spacing w:val="-11"/>
        </w:rPr>
        <w:t xml:space="preserve"> </w:t>
      </w:r>
      <w:r>
        <w:rPr>
          <w:spacing w:val="-2"/>
        </w:rPr>
        <w:t>обучающихся;</w:t>
      </w:r>
    </w:p>
    <w:p w:rsidR="009A3602" w:rsidRDefault="008B1FBB">
      <w:pPr>
        <w:pStyle w:val="a4"/>
        <w:spacing w:before="2"/>
        <w:ind w:right="1133"/>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A3602" w:rsidRDefault="008B1FBB">
      <w:pPr>
        <w:pStyle w:val="a4"/>
        <w:ind w:right="1131"/>
      </w:pPr>
      <w:r>
        <w:t>повышение эффективности усвоения знаний</w:t>
      </w:r>
      <w:r>
        <w:rPr>
          <w:spacing w:val="-2"/>
        </w:rPr>
        <w:t xml:space="preserve"> </w:t>
      </w:r>
      <w:r>
        <w:t>и</w:t>
      </w:r>
      <w:r>
        <w:rPr>
          <w:spacing w:val="-2"/>
        </w:rPr>
        <w:t xml:space="preserve"> </w:t>
      </w:r>
      <w:r>
        <w:t>учебных</w:t>
      </w:r>
      <w:r>
        <w:rPr>
          <w:spacing w:val="-3"/>
        </w:rPr>
        <w:t xml:space="preserve"> </w:t>
      </w:r>
      <w:r>
        <w:t xml:space="preserve">действий, формирования компетенций в предметных областях, учебно-исследовательской и проектной </w:t>
      </w:r>
      <w:r>
        <w:rPr>
          <w:spacing w:val="-2"/>
        </w:rPr>
        <w:t>деятельности;</w:t>
      </w:r>
    </w:p>
    <w:p w:rsidR="009A3602" w:rsidRDefault="008B1FBB">
      <w:pPr>
        <w:pStyle w:val="a4"/>
        <w:spacing w:before="1"/>
        <w:ind w:right="1123"/>
      </w:pPr>
      <w: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A3602" w:rsidRDefault="008B1FBB">
      <w:pPr>
        <w:pStyle w:val="a4"/>
        <w:ind w:right="1130"/>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w:t>
      </w:r>
      <w:r>
        <w:rPr>
          <w:spacing w:val="40"/>
        </w:rPr>
        <w:t xml:space="preserve"> </w:t>
      </w:r>
      <w:r>
        <w:t>совместной учебно-исследовательской и проектной деятельности;</w:t>
      </w:r>
    </w:p>
    <w:p w:rsidR="009A3602" w:rsidRDefault="008B1FBB">
      <w:pPr>
        <w:pStyle w:val="a4"/>
        <w:spacing w:before="1"/>
        <w:ind w:left="1670" w:firstLine="0"/>
      </w:pPr>
      <w:r>
        <w:t>формирование</w:t>
      </w:r>
      <w:r>
        <w:rPr>
          <w:spacing w:val="23"/>
        </w:rPr>
        <w:t xml:space="preserve"> </w:t>
      </w:r>
      <w:r>
        <w:t>и</w:t>
      </w:r>
      <w:r>
        <w:rPr>
          <w:spacing w:val="24"/>
        </w:rPr>
        <w:t xml:space="preserve"> </w:t>
      </w:r>
      <w:r>
        <w:t>развитие</w:t>
      </w:r>
      <w:r>
        <w:rPr>
          <w:spacing w:val="26"/>
        </w:rPr>
        <w:t xml:space="preserve"> </w:t>
      </w:r>
      <w:r>
        <w:t>компетенций</w:t>
      </w:r>
      <w:r>
        <w:rPr>
          <w:spacing w:val="23"/>
        </w:rPr>
        <w:t xml:space="preserve"> </w:t>
      </w:r>
      <w:r>
        <w:t>обучающихся</w:t>
      </w:r>
      <w:r>
        <w:rPr>
          <w:spacing w:val="26"/>
        </w:rPr>
        <w:t xml:space="preserve"> </w:t>
      </w:r>
      <w:r>
        <w:t>в</w:t>
      </w:r>
      <w:r>
        <w:rPr>
          <w:spacing w:val="28"/>
        </w:rPr>
        <w:t xml:space="preserve"> </w:t>
      </w:r>
      <w:r>
        <w:t>области</w:t>
      </w:r>
      <w:r>
        <w:rPr>
          <w:spacing w:val="28"/>
        </w:rPr>
        <w:t xml:space="preserve"> </w:t>
      </w:r>
      <w:r>
        <w:rPr>
          <w:spacing w:val="-2"/>
        </w:rPr>
        <w:t>использования</w:t>
      </w:r>
    </w:p>
    <w:p w:rsidR="009A3602" w:rsidRDefault="008B1FBB">
      <w:pPr>
        <w:pStyle w:val="a4"/>
        <w:spacing w:line="274" w:lineRule="exact"/>
        <w:ind w:firstLine="0"/>
        <w:jc w:val="left"/>
      </w:pPr>
      <w:r>
        <w:rPr>
          <w:spacing w:val="-4"/>
        </w:rPr>
        <w:t>ИКТ;</w:t>
      </w:r>
    </w:p>
    <w:p w:rsidR="009A3602" w:rsidRDefault="008B1FBB">
      <w:pPr>
        <w:pStyle w:val="a4"/>
        <w:spacing w:before="2"/>
        <w:ind w:left="1670" w:firstLine="0"/>
        <w:jc w:val="left"/>
      </w:pPr>
      <w:r>
        <w:t>на</w:t>
      </w:r>
      <w:r>
        <w:rPr>
          <w:spacing w:val="44"/>
        </w:rPr>
        <w:t xml:space="preserve"> </w:t>
      </w:r>
      <w:r>
        <w:t>уровне</w:t>
      </w:r>
      <w:r>
        <w:rPr>
          <w:spacing w:val="40"/>
        </w:rPr>
        <w:t xml:space="preserve"> </w:t>
      </w:r>
      <w:r>
        <w:t>общего</w:t>
      </w:r>
      <w:r>
        <w:rPr>
          <w:spacing w:val="45"/>
        </w:rPr>
        <w:t xml:space="preserve"> </w:t>
      </w:r>
      <w:r>
        <w:t>пользования,</w:t>
      </w:r>
      <w:r>
        <w:rPr>
          <w:spacing w:val="43"/>
        </w:rPr>
        <w:t xml:space="preserve"> </w:t>
      </w:r>
      <w:r>
        <w:t>включая</w:t>
      </w:r>
      <w:r>
        <w:rPr>
          <w:spacing w:val="45"/>
        </w:rPr>
        <w:t xml:space="preserve"> </w:t>
      </w:r>
      <w:r>
        <w:t>владение</w:t>
      </w:r>
      <w:r>
        <w:rPr>
          <w:spacing w:val="45"/>
        </w:rPr>
        <w:t xml:space="preserve"> </w:t>
      </w:r>
      <w:r>
        <w:t>ИКТ,</w:t>
      </w:r>
      <w:r>
        <w:rPr>
          <w:spacing w:val="43"/>
        </w:rPr>
        <w:t xml:space="preserve"> </w:t>
      </w:r>
      <w:r>
        <w:t>поиском,</w:t>
      </w:r>
      <w:r>
        <w:rPr>
          <w:spacing w:val="48"/>
        </w:rPr>
        <w:t xml:space="preserve"> </w:t>
      </w:r>
      <w:r>
        <w:t>анализом</w:t>
      </w:r>
      <w:r>
        <w:rPr>
          <w:spacing w:val="42"/>
        </w:rPr>
        <w:t xml:space="preserve"> </w:t>
      </w:r>
      <w:r>
        <w:rPr>
          <w:spacing w:val="-10"/>
        </w:rPr>
        <w:t>и</w:t>
      </w:r>
    </w:p>
    <w:p w:rsidR="009A3602" w:rsidRDefault="008B1FBB">
      <w:pPr>
        <w:pStyle w:val="a4"/>
        <w:ind w:right="1135" w:firstLine="0"/>
      </w:pPr>
      <w:r>
        <w:t>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9A3602" w:rsidRDefault="008B1FBB">
      <w:pPr>
        <w:pStyle w:val="a4"/>
        <w:spacing w:before="3" w:line="237" w:lineRule="auto"/>
        <w:ind w:right="1131"/>
      </w:pPr>
      <w:r>
        <w:t>формирование знаний и навыков в области финансовой грамотности и устойчивого развития общества.</w:t>
      </w:r>
    </w:p>
    <w:p w:rsidR="009A3602" w:rsidRDefault="008B1FBB">
      <w:pPr>
        <w:pStyle w:val="a4"/>
        <w:spacing w:before="6" w:line="237" w:lineRule="auto"/>
        <w:ind w:right="1138"/>
      </w:pPr>
      <w:r>
        <w:t>УУД</w:t>
      </w:r>
      <w:r>
        <w:rPr>
          <w:spacing w:val="-4"/>
        </w:rPr>
        <w:t xml:space="preserve"> </w:t>
      </w:r>
      <w:r>
        <w:t>позволяют</w:t>
      </w:r>
      <w:r>
        <w:rPr>
          <w:spacing w:val="-3"/>
        </w:rPr>
        <w:t xml:space="preserve"> </w:t>
      </w:r>
      <w:r>
        <w:t>решать</w:t>
      </w:r>
      <w:r>
        <w:rPr>
          <w:spacing w:val="-6"/>
        </w:rPr>
        <w:t xml:space="preserve"> </w:t>
      </w:r>
      <w:r>
        <w:t>широкий</w:t>
      </w:r>
      <w:r>
        <w:rPr>
          <w:spacing w:val="-2"/>
        </w:rPr>
        <w:t xml:space="preserve"> </w:t>
      </w:r>
      <w:r>
        <w:t>круг</w:t>
      </w:r>
      <w:r>
        <w:rPr>
          <w:spacing w:val="-1"/>
        </w:rPr>
        <w:t xml:space="preserve"> </w:t>
      </w:r>
      <w:r>
        <w:t>задач</w:t>
      </w:r>
      <w:r>
        <w:rPr>
          <w:spacing w:val="-4"/>
        </w:rPr>
        <w:t xml:space="preserve"> </w:t>
      </w:r>
      <w:r>
        <w:t>в</w:t>
      </w:r>
      <w:r>
        <w:rPr>
          <w:spacing w:val="-2"/>
        </w:rPr>
        <w:t xml:space="preserve"> </w:t>
      </w:r>
      <w:r>
        <w:t>различных</w:t>
      </w:r>
      <w:r>
        <w:rPr>
          <w:spacing w:val="-8"/>
        </w:rPr>
        <w:t xml:space="preserve"> </w:t>
      </w:r>
      <w:r>
        <w:t>предметных</w:t>
      </w:r>
      <w:r>
        <w:rPr>
          <w:spacing w:val="-8"/>
        </w:rPr>
        <w:t xml:space="preserve"> </w:t>
      </w:r>
      <w:r>
        <w:t>областях</w:t>
      </w:r>
      <w:r>
        <w:rPr>
          <w:spacing w:val="-7"/>
        </w:rPr>
        <w:t xml:space="preserve"> </w:t>
      </w:r>
      <w:r>
        <w:t>и являющиеся результатами освоения обучающимися ООП ООО.</w:t>
      </w:r>
    </w:p>
    <w:p w:rsidR="009A3602" w:rsidRDefault="008B1FBB">
      <w:pPr>
        <w:pStyle w:val="a4"/>
        <w:spacing w:before="3"/>
        <w:ind w:right="1128"/>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 символическими средствами, направленными на:</w:t>
      </w:r>
    </w:p>
    <w:p w:rsidR="009A3602" w:rsidRDefault="008B1FBB">
      <w:pPr>
        <w:pStyle w:val="a4"/>
        <w:ind w:right="1134"/>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A3602" w:rsidRDefault="008B1FBB">
      <w:pPr>
        <w:pStyle w:val="a4"/>
        <w:spacing w:before="1"/>
        <w:ind w:right="1125"/>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w:t>
      </w:r>
      <w:r>
        <w:rPr>
          <w:spacing w:val="40"/>
        </w:rPr>
        <w:t xml:space="preserve"> </w:t>
      </w:r>
      <w:r>
        <w:t>условия деятельности и</w:t>
      </w:r>
      <w:r>
        <w:rPr>
          <w:spacing w:val="-1"/>
        </w:rPr>
        <w:t xml:space="preserve"> </w:t>
      </w:r>
      <w:r>
        <w:t>речи, учитывать разные мнения и</w:t>
      </w:r>
      <w:r>
        <w:rPr>
          <w:spacing w:val="-1"/>
        </w:rPr>
        <w:t xml:space="preserve"> </w:t>
      </w:r>
      <w:r>
        <w:t>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A3602" w:rsidRDefault="008B1FBB">
      <w:pPr>
        <w:pStyle w:val="a4"/>
        <w:ind w:right="1129"/>
      </w:pPr>
      <w: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w:t>
      </w:r>
      <w:r>
        <w:rPr>
          <w:spacing w:val="80"/>
        </w:rPr>
        <w:t xml:space="preserve"> </w:t>
      </w:r>
      <w:r>
        <w:t>регулятивные действия).</w:t>
      </w:r>
    </w:p>
    <w:p w:rsidR="009A3602" w:rsidRDefault="008B1FBB">
      <w:pPr>
        <w:pStyle w:val="a4"/>
        <w:spacing w:before="1" w:line="275" w:lineRule="exact"/>
        <w:ind w:left="1670" w:firstLine="0"/>
      </w:pPr>
      <w:r>
        <w:t>Содержательный</w:t>
      </w:r>
      <w:r>
        <w:rPr>
          <w:spacing w:val="-6"/>
        </w:rPr>
        <w:t xml:space="preserve"> </w:t>
      </w:r>
      <w:r>
        <w:rPr>
          <w:spacing w:val="-2"/>
        </w:rPr>
        <w:t>раздел.</w:t>
      </w:r>
    </w:p>
    <w:p w:rsidR="009A3602" w:rsidRDefault="008B1FBB">
      <w:pPr>
        <w:pStyle w:val="a4"/>
        <w:spacing w:line="275" w:lineRule="exact"/>
        <w:ind w:left="1670" w:firstLine="0"/>
      </w:pPr>
      <w:r>
        <w:t>Программа</w:t>
      </w:r>
      <w:r>
        <w:rPr>
          <w:spacing w:val="-4"/>
        </w:rPr>
        <w:t xml:space="preserve"> </w:t>
      </w:r>
      <w:r>
        <w:t>формирования</w:t>
      </w:r>
      <w:r>
        <w:rPr>
          <w:spacing w:val="-6"/>
        </w:rPr>
        <w:t xml:space="preserve"> </w:t>
      </w:r>
      <w:r>
        <w:t>УУД</w:t>
      </w:r>
      <w:r>
        <w:rPr>
          <w:spacing w:val="3"/>
        </w:rPr>
        <w:t xml:space="preserve"> </w:t>
      </w:r>
      <w:r>
        <w:t>у</w:t>
      </w:r>
      <w:r>
        <w:rPr>
          <w:spacing w:val="-10"/>
        </w:rPr>
        <w:t xml:space="preserve"> </w:t>
      </w:r>
      <w:r>
        <w:t>обучающихся</w:t>
      </w:r>
      <w:r>
        <w:rPr>
          <w:spacing w:val="-1"/>
        </w:rPr>
        <w:t xml:space="preserve"> </w:t>
      </w:r>
      <w:r>
        <w:t>должна</w:t>
      </w:r>
      <w:r>
        <w:rPr>
          <w:spacing w:val="-1"/>
        </w:rPr>
        <w:t xml:space="preserve"> </w:t>
      </w:r>
      <w:r>
        <w:rPr>
          <w:spacing w:val="-2"/>
        </w:rPr>
        <w:t>содержать:</w:t>
      </w:r>
    </w:p>
    <w:p w:rsidR="009A3602" w:rsidRDefault="008B1FBB">
      <w:pPr>
        <w:pStyle w:val="a4"/>
        <w:tabs>
          <w:tab w:val="left" w:pos="2840"/>
          <w:tab w:val="left" w:pos="4322"/>
          <w:tab w:val="left" w:pos="6106"/>
          <w:tab w:val="left" w:pos="7194"/>
          <w:tab w:val="left" w:pos="8350"/>
          <w:tab w:val="left" w:pos="8671"/>
        </w:tabs>
        <w:spacing w:before="6" w:line="237" w:lineRule="auto"/>
        <w:ind w:right="1129"/>
        <w:jc w:val="left"/>
      </w:pPr>
      <w:r>
        <w:rPr>
          <w:spacing w:val="-2"/>
        </w:rPr>
        <w:lastRenderedPageBreak/>
        <w:t>описание</w:t>
      </w:r>
      <w:r>
        <w:tab/>
      </w:r>
      <w:r>
        <w:rPr>
          <w:spacing w:val="-2"/>
        </w:rPr>
        <w:t>взаимосвязи</w:t>
      </w:r>
      <w:r>
        <w:tab/>
      </w:r>
      <w:r>
        <w:rPr>
          <w:spacing w:val="-2"/>
        </w:rPr>
        <w:t>универсальных</w:t>
      </w:r>
      <w:r>
        <w:tab/>
      </w:r>
      <w:r>
        <w:rPr>
          <w:spacing w:val="-2"/>
        </w:rPr>
        <w:t>учебных</w:t>
      </w:r>
      <w:r>
        <w:tab/>
      </w:r>
      <w:r>
        <w:rPr>
          <w:spacing w:val="-2"/>
        </w:rPr>
        <w:t>действий</w:t>
      </w:r>
      <w:r>
        <w:tab/>
      </w:r>
      <w:r>
        <w:rPr>
          <w:spacing w:val="-10"/>
        </w:rPr>
        <w:t>с</w:t>
      </w:r>
      <w:r>
        <w:tab/>
      </w:r>
      <w:r>
        <w:rPr>
          <w:spacing w:val="-2"/>
        </w:rPr>
        <w:t xml:space="preserve">содержанием </w:t>
      </w:r>
      <w:r>
        <w:t>учебных предметов;</w:t>
      </w:r>
    </w:p>
    <w:p w:rsidR="009A3602" w:rsidRDefault="008B1FBB">
      <w:pPr>
        <w:pStyle w:val="a4"/>
        <w:spacing w:before="5" w:line="237" w:lineRule="auto"/>
        <w:jc w:val="left"/>
      </w:pPr>
      <w:r>
        <w:t>описание</w:t>
      </w:r>
      <w:r>
        <w:rPr>
          <w:spacing w:val="40"/>
        </w:rPr>
        <w:t xml:space="preserve"> </w:t>
      </w:r>
      <w:r>
        <w:t>особенностей</w:t>
      </w:r>
      <w:r>
        <w:rPr>
          <w:spacing w:val="80"/>
        </w:rPr>
        <w:t xml:space="preserve"> </w:t>
      </w:r>
      <w:r>
        <w:t>реализации</w:t>
      </w:r>
      <w:r>
        <w:rPr>
          <w:spacing w:val="40"/>
        </w:rPr>
        <w:t xml:space="preserve"> </w:t>
      </w:r>
      <w:r>
        <w:t>основных</w:t>
      </w:r>
      <w:r>
        <w:rPr>
          <w:spacing w:val="80"/>
        </w:rPr>
        <w:t xml:space="preserve"> </w:t>
      </w:r>
      <w:r>
        <w:t>направлений</w:t>
      </w:r>
      <w:r>
        <w:rPr>
          <w:spacing w:val="80"/>
        </w:rPr>
        <w:t xml:space="preserve"> </w:t>
      </w:r>
      <w:r>
        <w:t>и</w:t>
      </w:r>
      <w:r>
        <w:rPr>
          <w:spacing w:val="80"/>
        </w:rPr>
        <w:t xml:space="preserve"> </w:t>
      </w:r>
      <w:r>
        <w:t>форм</w:t>
      </w:r>
      <w:r>
        <w:rPr>
          <w:spacing w:val="80"/>
        </w:rPr>
        <w:t xml:space="preserve"> </w:t>
      </w:r>
      <w:r>
        <w:t>учебно- исследовательской деятельности в рамках урочной и внеурочной работы.</w:t>
      </w:r>
    </w:p>
    <w:p w:rsidR="009A3602" w:rsidRDefault="008B1FBB">
      <w:pPr>
        <w:pStyle w:val="a4"/>
        <w:spacing w:before="3"/>
        <w:ind w:left="1670" w:firstLine="0"/>
        <w:jc w:val="left"/>
      </w:pPr>
      <w:r>
        <w:t>Описание</w:t>
      </w:r>
      <w:r>
        <w:rPr>
          <w:spacing w:val="-6"/>
        </w:rPr>
        <w:t xml:space="preserve"> </w:t>
      </w:r>
      <w:r>
        <w:t>взаимосвязи</w:t>
      </w:r>
      <w:r>
        <w:rPr>
          <w:spacing w:val="-2"/>
        </w:rPr>
        <w:t xml:space="preserve"> </w:t>
      </w:r>
      <w:r>
        <w:t>УУД</w:t>
      </w:r>
      <w:r>
        <w:rPr>
          <w:spacing w:val="-4"/>
        </w:rPr>
        <w:t xml:space="preserve"> </w:t>
      </w:r>
      <w:r>
        <w:t>с</w:t>
      </w:r>
      <w:r>
        <w:rPr>
          <w:spacing w:val="-4"/>
        </w:rPr>
        <w:t xml:space="preserve"> </w:t>
      </w:r>
      <w:r>
        <w:t>содержанием</w:t>
      </w:r>
      <w:r>
        <w:rPr>
          <w:spacing w:val="-6"/>
        </w:rPr>
        <w:t xml:space="preserve"> </w:t>
      </w:r>
      <w:r>
        <w:t>учебных</w:t>
      </w:r>
      <w:r>
        <w:rPr>
          <w:spacing w:val="-7"/>
        </w:rPr>
        <w:t xml:space="preserve"> </w:t>
      </w:r>
      <w:r>
        <w:rPr>
          <w:spacing w:val="-2"/>
        </w:rPr>
        <w:t>предметов.</w:t>
      </w:r>
    </w:p>
    <w:p w:rsidR="009A3602" w:rsidRDefault="008B1FBB">
      <w:pPr>
        <w:pStyle w:val="a4"/>
        <w:spacing w:before="98"/>
        <w:ind w:right="1137"/>
      </w:pPr>
      <w:r>
        <w:t>Содержание основного общего образования определяется программой</w:t>
      </w:r>
      <w:r>
        <w:rPr>
          <w:spacing w:val="40"/>
        </w:rPr>
        <w:t xml:space="preserve"> </w:t>
      </w:r>
      <w:r>
        <w:t>основного общего образования. Предметное учебное содержание фиксируется в рабочих программах.</w:t>
      </w:r>
    </w:p>
    <w:p w:rsidR="009A3602" w:rsidRDefault="008B1FBB">
      <w:pPr>
        <w:pStyle w:val="a4"/>
        <w:spacing w:before="2"/>
        <w:ind w:right="1134"/>
      </w:pPr>
      <w:r>
        <w:t>Разработанные по всем учебным предметам федеральные рабочие программы (далее – ФРП)</w:t>
      </w:r>
      <w:r>
        <w:rPr>
          <w:spacing w:val="-3"/>
        </w:rPr>
        <w:t xml:space="preserve"> </w:t>
      </w:r>
      <w:r>
        <w:t>отражают определенные во ФГОС ООО УУД в трех своих компонентах:</w:t>
      </w:r>
    </w:p>
    <w:p w:rsidR="009A3602" w:rsidRDefault="008B1FBB">
      <w:pPr>
        <w:pStyle w:val="a4"/>
        <w:spacing w:before="3" w:line="237" w:lineRule="auto"/>
        <w:ind w:right="1139"/>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A3602" w:rsidRDefault="008B1FBB">
      <w:pPr>
        <w:pStyle w:val="a4"/>
        <w:spacing w:before="6" w:line="237" w:lineRule="auto"/>
        <w:ind w:right="1124"/>
      </w:pPr>
      <w:r>
        <w:t>в соотнесении с предметными результатами по основным разделам и темам учебного содержания;</w:t>
      </w:r>
    </w:p>
    <w:p w:rsidR="009A3602" w:rsidRDefault="008B1FBB">
      <w:pPr>
        <w:pStyle w:val="a4"/>
        <w:spacing w:before="3" w:line="275" w:lineRule="exact"/>
        <w:ind w:left="1670" w:firstLine="0"/>
      </w:pPr>
      <w:r>
        <w:t>в</w:t>
      </w:r>
      <w:r>
        <w:rPr>
          <w:spacing w:val="-5"/>
        </w:rPr>
        <w:t xml:space="preserve"> </w:t>
      </w:r>
      <w:r>
        <w:t>разделе</w:t>
      </w:r>
      <w:r>
        <w:rPr>
          <w:spacing w:val="-5"/>
        </w:rPr>
        <w:t xml:space="preserve"> </w:t>
      </w:r>
      <w:r>
        <w:t>«Основные</w:t>
      </w:r>
      <w:r>
        <w:rPr>
          <w:spacing w:val="-5"/>
        </w:rPr>
        <w:t xml:space="preserve"> </w:t>
      </w:r>
      <w:r>
        <w:t>виды</w:t>
      </w:r>
      <w:r>
        <w:rPr>
          <w:spacing w:val="-2"/>
        </w:rPr>
        <w:t xml:space="preserve"> </w:t>
      </w:r>
      <w:r>
        <w:t>деятельности»</w:t>
      </w:r>
      <w:r>
        <w:rPr>
          <w:spacing w:val="-9"/>
        </w:rPr>
        <w:t xml:space="preserve"> </w:t>
      </w:r>
      <w:r>
        <w:t>тематического</w:t>
      </w:r>
      <w:r>
        <w:rPr>
          <w:spacing w:val="-3"/>
        </w:rPr>
        <w:t xml:space="preserve"> </w:t>
      </w:r>
      <w:r>
        <w:rPr>
          <w:spacing w:val="-2"/>
        </w:rPr>
        <w:t>планирования.</w:t>
      </w:r>
    </w:p>
    <w:p w:rsidR="009A3602" w:rsidRDefault="008B1FBB">
      <w:pPr>
        <w:pStyle w:val="a4"/>
        <w:spacing w:line="242" w:lineRule="auto"/>
        <w:ind w:right="1137"/>
      </w:pPr>
      <w:r>
        <w:t>Описание</w:t>
      </w:r>
      <w:r>
        <w:rPr>
          <w:spacing w:val="-4"/>
        </w:rPr>
        <w:t xml:space="preserve"> </w:t>
      </w:r>
      <w:r>
        <w:t>реализации</w:t>
      </w:r>
      <w:r>
        <w:rPr>
          <w:spacing w:val="-7"/>
        </w:rPr>
        <w:t xml:space="preserve"> </w:t>
      </w:r>
      <w:r>
        <w:t>требований</w:t>
      </w:r>
      <w:r>
        <w:rPr>
          <w:spacing w:val="-7"/>
        </w:rPr>
        <w:t xml:space="preserve"> </w:t>
      </w:r>
      <w:r>
        <w:t>формирования</w:t>
      </w:r>
      <w:r>
        <w:rPr>
          <w:spacing w:val="-3"/>
        </w:rPr>
        <w:t xml:space="preserve"> </w:t>
      </w:r>
      <w:r>
        <w:t>УУД</w:t>
      </w:r>
      <w:r>
        <w:rPr>
          <w:spacing w:val="-4"/>
        </w:rPr>
        <w:t xml:space="preserve"> </w:t>
      </w:r>
      <w:r>
        <w:t>в</w:t>
      </w:r>
      <w:r>
        <w:rPr>
          <w:spacing w:val="-2"/>
        </w:rPr>
        <w:t xml:space="preserve"> </w:t>
      </w:r>
      <w:r>
        <w:t>предметных</w:t>
      </w:r>
      <w:r>
        <w:rPr>
          <w:spacing w:val="-8"/>
        </w:rPr>
        <w:t xml:space="preserve"> </w:t>
      </w:r>
      <w:r>
        <w:t>результатах и тематическом планировании по отдельным предметным областям.</w:t>
      </w:r>
    </w:p>
    <w:p w:rsidR="009A3602" w:rsidRDefault="008B1FBB">
      <w:pPr>
        <w:pStyle w:val="a4"/>
        <w:spacing w:line="271" w:lineRule="exact"/>
        <w:ind w:left="1670" w:firstLine="0"/>
      </w:pPr>
      <w:r>
        <w:t>Русский язык</w:t>
      </w:r>
      <w:r>
        <w:rPr>
          <w:spacing w:val="-3"/>
        </w:rPr>
        <w:t xml:space="preserve"> </w:t>
      </w:r>
      <w:r>
        <w:t>и</w:t>
      </w:r>
      <w:r>
        <w:rPr>
          <w:spacing w:val="1"/>
        </w:rPr>
        <w:t xml:space="preserve"> </w:t>
      </w:r>
      <w:r>
        <w:rPr>
          <w:spacing w:val="-2"/>
        </w:rPr>
        <w:t>литература.</w:t>
      </w:r>
    </w:p>
    <w:p w:rsidR="009A3602" w:rsidRDefault="008B1FBB">
      <w:pPr>
        <w:pStyle w:val="a4"/>
        <w:spacing w:before="4" w:line="237" w:lineRule="auto"/>
        <w:ind w:right="1134"/>
      </w:pPr>
      <w:r>
        <w:t>Формирование универсальных учебных познавательных действий в части базовых логических действий.</w:t>
      </w:r>
    </w:p>
    <w:p w:rsidR="009A3602" w:rsidRDefault="008B1FBB">
      <w:pPr>
        <w:pStyle w:val="a4"/>
        <w:spacing w:before="3"/>
        <w:ind w:right="1123"/>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A3602" w:rsidRDefault="008B1FBB">
      <w:pPr>
        <w:pStyle w:val="a4"/>
        <w:ind w:right="1126"/>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A3602" w:rsidRDefault="008B1FBB">
      <w:pPr>
        <w:pStyle w:val="a4"/>
        <w:ind w:right="1134"/>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A3602" w:rsidRDefault="008B1FBB">
      <w:pPr>
        <w:pStyle w:val="a4"/>
        <w:spacing w:before="1"/>
        <w:ind w:right="1128"/>
      </w:pPr>
      <w: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A3602" w:rsidRDefault="008B1FBB">
      <w:pPr>
        <w:pStyle w:val="a4"/>
        <w:ind w:right="1134"/>
      </w:pPr>
      <w:r>
        <w:t>Самостоятельно</w:t>
      </w:r>
      <w:r>
        <w:rPr>
          <w:spacing w:val="-2"/>
        </w:rPr>
        <w:t xml:space="preserve"> </w:t>
      </w:r>
      <w:r>
        <w:t>выбирать</w:t>
      </w:r>
      <w:r>
        <w:rPr>
          <w:spacing w:val="-1"/>
        </w:rPr>
        <w:t xml:space="preserve"> </w:t>
      </w:r>
      <w:r>
        <w:t>способ</w:t>
      </w:r>
      <w:r>
        <w:rPr>
          <w:spacing w:val="-4"/>
        </w:rPr>
        <w:t xml:space="preserve"> </w:t>
      </w:r>
      <w:r>
        <w:t>решения</w:t>
      </w:r>
      <w:r>
        <w:rPr>
          <w:spacing w:val="-2"/>
        </w:rPr>
        <w:t xml:space="preserve"> </w:t>
      </w:r>
      <w:r>
        <w:t>учебной</w:t>
      </w:r>
      <w:r>
        <w:rPr>
          <w:spacing w:val="-1"/>
        </w:rPr>
        <w:t xml:space="preserve"> </w:t>
      </w:r>
      <w:r>
        <w:t>задачи</w:t>
      </w:r>
      <w:r>
        <w:rPr>
          <w:spacing w:val="-1"/>
        </w:rPr>
        <w:t xml:space="preserve"> </w:t>
      </w:r>
      <w:r>
        <w:t>при</w:t>
      </w:r>
      <w:r>
        <w:rPr>
          <w:spacing w:val="-1"/>
        </w:rPr>
        <w:t xml:space="preserve"> </w:t>
      </w:r>
      <w:r>
        <w:t>работе</w:t>
      </w:r>
      <w:r>
        <w:rPr>
          <w:spacing w:val="-3"/>
        </w:rPr>
        <w:t xml:space="preserve"> </w:t>
      </w:r>
      <w:r>
        <w:t>с</w:t>
      </w:r>
      <w:r>
        <w:rPr>
          <w:spacing w:val="-3"/>
        </w:rPr>
        <w:t xml:space="preserve"> </w:t>
      </w:r>
      <w:r>
        <w:t>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9A3602" w:rsidRDefault="008B1FBB">
      <w:pPr>
        <w:pStyle w:val="a4"/>
        <w:spacing w:before="1"/>
        <w:ind w:right="1136"/>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9A3602" w:rsidRDefault="008B1FBB">
      <w:pPr>
        <w:pStyle w:val="a4"/>
        <w:spacing w:line="242" w:lineRule="auto"/>
        <w:ind w:right="1127"/>
      </w:pPr>
      <w:r>
        <w:t>Выявлять дефицит литературной и другой информации, данных, необходимых для решения поставленной учебной задачи.</w:t>
      </w:r>
    </w:p>
    <w:p w:rsidR="009A3602" w:rsidRDefault="008B1FBB">
      <w:pPr>
        <w:pStyle w:val="a4"/>
        <w:spacing w:line="242" w:lineRule="auto"/>
        <w:ind w:right="1133"/>
      </w:pPr>
      <w:r>
        <w:t>Устанавливать причинно-следственные связи при изучении литературных явлений и процессов, формулировать гипотезы об их взаимосвязях.</w:t>
      </w:r>
    </w:p>
    <w:p w:rsidR="009A3602" w:rsidRDefault="008B1FBB">
      <w:pPr>
        <w:pStyle w:val="a4"/>
        <w:spacing w:line="242" w:lineRule="auto"/>
        <w:ind w:right="1126"/>
      </w:pPr>
      <w:r>
        <w:t>Формирование универсальных учебных познавательных действий в части базовых исследовательских действий.</w:t>
      </w:r>
    </w:p>
    <w:p w:rsidR="009A3602" w:rsidRDefault="008B1FBB">
      <w:pPr>
        <w:pStyle w:val="a4"/>
        <w:ind w:right="1123"/>
      </w:pPr>
      <w:r>
        <w:t xml:space="preserve">Самостоятельно определять и формулировать цели лингвистических мини- исследований, формулировать и использовать вопросы как исследовательский </w:t>
      </w:r>
      <w:r>
        <w:rPr>
          <w:spacing w:val="-2"/>
        </w:rPr>
        <w:t>инструмент.</w:t>
      </w:r>
    </w:p>
    <w:p w:rsidR="009A3602" w:rsidRDefault="008B1FBB">
      <w:pPr>
        <w:pStyle w:val="a4"/>
        <w:ind w:right="1127"/>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9A3602" w:rsidRDefault="008B1FBB">
      <w:pPr>
        <w:pStyle w:val="a4"/>
        <w:ind w:right="1134"/>
      </w:pPr>
      <w:r>
        <w:t>Проводить по самостоятельно составленному плану</w:t>
      </w:r>
      <w:r>
        <w:rPr>
          <w:spacing w:val="-2"/>
        </w:rPr>
        <w:t xml:space="preserve"> </w:t>
      </w:r>
      <w:r>
        <w:t>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A3602" w:rsidRDefault="008B1FBB">
      <w:pPr>
        <w:pStyle w:val="a4"/>
        <w:ind w:right="1136"/>
      </w:pPr>
      <w:r>
        <w:t xml:space="preserve">Самостоятельно формулировать обобщения и выводы по результатам </w:t>
      </w:r>
      <w:r>
        <w:lastRenderedPageBreak/>
        <w:t>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w:t>
      </w:r>
    </w:p>
    <w:p w:rsidR="009A3602" w:rsidRDefault="008B1FBB">
      <w:pPr>
        <w:pStyle w:val="a4"/>
        <w:spacing w:before="98" w:line="242" w:lineRule="auto"/>
        <w:ind w:right="1136" w:firstLine="0"/>
      </w:pPr>
      <w:r>
        <w:t xml:space="preserve">и письменной форме, в виде электронной презентации, схемы, таблицы, диаграммы и </w:t>
      </w:r>
      <w:r>
        <w:rPr>
          <w:spacing w:val="-2"/>
        </w:rPr>
        <w:t>других.</w:t>
      </w:r>
    </w:p>
    <w:p w:rsidR="009A3602" w:rsidRDefault="008B1FBB">
      <w:pPr>
        <w:pStyle w:val="a4"/>
        <w:ind w:right="1132"/>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9A3602" w:rsidRDefault="008B1FBB">
      <w:pPr>
        <w:pStyle w:val="a4"/>
        <w:ind w:right="1129"/>
      </w:pPr>
      <w: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w:t>
      </w:r>
      <w:r>
        <w:rPr>
          <w:spacing w:val="-2"/>
        </w:rPr>
        <w:t>собой.</w:t>
      </w:r>
    </w:p>
    <w:p w:rsidR="009A3602" w:rsidRDefault="008B1FBB">
      <w:pPr>
        <w:pStyle w:val="a4"/>
        <w:spacing w:line="242" w:lineRule="auto"/>
        <w:ind w:right="1127"/>
      </w:pPr>
      <w:r>
        <w:t xml:space="preserve">Овладеть инструментами оценки достоверности полученных выводов и </w:t>
      </w:r>
      <w:r>
        <w:rPr>
          <w:spacing w:val="-2"/>
        </w:rPr>
        <w:t>обобщений.</w:t>
      </w:r>
    </w:p>
    <w:p w:rsidR="009A3602" w:rsidRDefault="008B1FBB">
      <w:pPr>
        <w:pStyle w:val="a4"/>
        <w:ind w:right="1134"/>
      </w:pPr>
      <w:r>
        <w:t>Прогнозировать возможное дальнейшее развитие событий и их последствия в аналогичных или сходных ситуациях, а также выдвигать предположения об их</w:t>
      </w:r>
      <w:r>
        <w:rPr>
          <w:spacing w:val="40"/>
        </w:rPr>
        <w:t xml:space="preserve"> </w:t>
      </w:r>
      <w:r>
        <w:t>развитии в новых условиях и контекстах, в том числе в литературных произведениях.</w:t>
      </w:r>
    </w:p>
    <w:p w:rsidR="009A3602" w:rsidRDefault="008B1FBB">
      <w:pPr>
        <w:pStyle w:val="a4"/>
        <w:ind w:right="1132"/>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9A3602" w:rsidRDefault="008B1FBB">
      <w:pPr>
        <w:pStyle w:val="a4"/>
        <w:spacing w:line="242" w:lineRule="auto"/>
        <w:ind w:right="1127"/>
      </w:pPr>
      <w:r>
        <w:t>Формирование универсальных учебных познавательных действий в части</w:t>
      </w:r>
      <w:r>
        <w:rPr>
          <w:spacing w:val="40"/>
        </w:rPr>
        <w:t xml:space="preserve"> </w:t>
      </w:r>
      <w:r>
        <w:t>работы с информацией.</w:t>
      </w:r>
    </w:p>
    <w:p w:rsidR="009A3602" w:rsidRDefault="008B1FBB">
      <w:pPr>
        <w:pStyle w:val="a4"/>
        <w:ind w:right="1128"/>
      </w:pPr>
      <w: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w:t>
      </w:r>
      <w:r>
        <w:rPr>
          <w:spacing w:val="40"/>
        </w:rPr>
        <w:t xml:space="preserve"> </w:t>
      </w:r>
      <w:r>
        <w:t>в соответствии с учебной задачей.</w:t>
      </w:r>
    </w:p>
    <w:p w:rsidR="009A3602" w:rsidRDefault="008B1FBB">
      <w:pPr>
        <w:pStyle w:val="a4"/>
        <w:ind w:right="1129"/>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9A3602" w:rsidRDefault="008B1FBB">
      <w:pPr>
        <w:pStyle w:val="a4"/>
        <w:ind w:right="1123"/>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A3602" w:rsidRDefault="008B1FBB">
      <w:pPr>
        <w:pStyle w:val="a4"/>
        <w:ind w:right="1126"/>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w:t>
      </w:r>
      <w:r>
        <w:rPr>
          <w:spacing w:val="-5"/>
        </w:rPr>
        <w:t xml:space="preserve"> </w:t>
      </w:r>
      <w:r>
        <w:t>о дальнейшем развитии</w:t>
      </w:r>
      <w:r>
        <w:rPr>
          <w:spacing w:val="-4"/>
        </w:rPr>
        <w:t xml:space="preserve"> </w:t>
      </w:r>
      <w:r>
        <w:t>мысли</w:t>
      </w:r>
      <w:r>
        <w:rPr>
          <w:spacing w:val="-4"/>
        </w:rPr>
        <w:t xml:space="preserve"> </w:t>
      </w:r>
      <w:r>
        <w:t>автора</w:t>
      </w:r>
      <w:r>
        <w:rPr>
          <w:spacing w:val="-6"/>
        </w:rPr>
        <w:t xml:space="preserve"> </w:t>
      </w:r>
      <w:r>
        <w:t>и проверять их</w:t>
      </w:r>
      <w:r>
        <w:rPr>
          <w:spacing w:val="-5"/>
        </w:rPr>
        <w:t xml:space="preserve"> </w:t>
      </w:r>
      <w:r>
        <w:t>в процессе</w:t>
      </w:r>
      <w:r>
        <w:rPr>
          <w:spacing w:val="-1"/>
        </w:rPr>
        <w:t xml:space="preserve"> </w:t>
      </w:r>
      <w:r>
        <w:t>чтения текста, вести диалог с текстом.</w:t>
      </w:r>
    </w:p>
    <w:p w:rsidR="009A3602" w:rsidRDefault="008B1FBB">
      <w:pPr>
        <w:pStyle w:val="a4"/>
        <w:ind w:right="1125"/>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9A3602" w:rsidRDefault="008B1FBB">
      <w:pPr>
        <w:pStyle w:val="a4"/>
        <w:ind w:right="1133"/>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9A3602" w:rsidRDefault="008B1FBB">
      <w:pPr>
        <w:pStyle w:val="a4"/>
        <w:ind w:right="1130"/>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A3602" w:rsidRDefault="008B1FBB">
      <w:pPr>
        <w:pStyle w:val="a4"/>
        <w:spacing w:line="275" w:lineRule="exact"/>
        <w:ind w:left="1670" w:firstLine="0"/>
      </w:pPr>
      <w:r>
        <w:t>Формирование</w:t>
      </w:r>
      <w:r>
        <w:rPr>
          <w:spacing w:val="-9"/>
        </w:rPr>
        <w:t xml:space="preserve"> </w:t>
      </w:r>
      <w:r>
        <w:t>универсальных</w:t>
      </w:r>
      <w:r>
        <w:rPr>
          <w:spacing w:val="-5"/>
        </w:rPr>
        <w:t xml:space="preserve"> </w:t>
      </w:r>
      <w:r>
        <w:t>учебных</w:t>
      </w:r>
      <w:r>
        <w:rPr>
          <w:spacing w:val="-10"/>
        </w:rPr>
        <w:t xml:space="preserve"> </w:t>
      </w:r>
      <w:r>
        <w:t>коммуникативных</w:t>
      </w:r>
      <w:r>
        <w:rPr>
          <w:spacing w:val="-9"/>
        </w:rPr>
        <w:t xml:space="preserve"> </w:t>
      </w:r>
      <w:r>
        <w:rPr>
          <w:spacing w:val="-2"/>
        </w:rPr>
        <w:t>действий.</w:t>
      </w:r>
    </w:p>
    <w:p w:rsidR="009A3602" w:rsidRDefault="008B1FBB">
      <w:pPr>
        <w:pStyle w:val="a4"/>
        <w:ind w:right="1128"/>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w:t>
      </w:r>
      <w:r>
        <w:rPr>
          <w:spacing w:val="40"/>
        </w:rPr>
        <w:t xml:space="preserve"> </w:t>
      </w:r>
      <w:r>
        <w:t>логично,</w:t>
      </w:r>
      <w:r>
        <w:rPr>
          <w:spacing w:val="40"/>
        </w:rPr>
        <w:t xml:space="preserve"> </w:t>
      </w:r>
      <w:r>
        <w:t>аргументированно</w:t>
      </w:r>
      <w:r>
        <w:rPr>
          <w:spacing w:val="40"/>
        </w:rPr>
        <w:t xml:space="preserve"> </w:t>
      </w:r>
      <w:r>
        <w:t>излагать</w:t>
      </w:r>
      <w:r>
        <w:rPr>
          <w:spacing w:val="40"/>
        </w:rPr>
        <w:t xml:space="preserve"> </w:t>
      </w:r>
      <w:r>
        <w:t>свою</w:t>
      </w:r>
      <w:r>
        <w:rPr>
          <w:spacing w:val="33"/>
        </w:rPr>
        <w:t xml:space="preserve"> </w:t>
      </w:r>
      <w:r>
        <w:t>точку</w:t>
      </w:r>
      <w:r>
        <w:rPr>
          <w:spacing w:val="30"/>
        </w:rPr>
        <w:t xml:space="preserve"> </w:t>
      </w:r>
      <w:r>
        <w:t>зрения</w:t>
      </w:r>
      <w:r>
        <w:rPr>
          <w:spacing w:val="40"/>
        </w:rPr>
        <w:t xml:space="preserve"> </w:t>
      </w:r>
      <w:r>
        <w:t>по</w:t>
      </w:r>
      <w:r>
        <w:rPr>
          <w:spacing w:val="40"/>
        </w:rPr>
        <w:t xml:space="preserve"> </w:t>
      </w:r>
      <w:r>
        <w:t>поставленной</w:t>
      </w:r>
    </w:p>
    <w:p w:rsidR="009A3602" w:rsidRDefault="008B1FBB">
      <w:pPr>
        <w:pStyle w:val="a4"/>
        <w:spacing w:before="98"/>
        <w:ind w:firstLine="0"/>
        <w:jc w:val="left"/>
      </w:pPr>
      <w:r>
        <w:rPr>
          <w:spacing w:val="-2"/>
        </w:rPr>
        <w:t>проблеме.</w:t>
      </w:r>
    </w:p>
    <w:p w:rsidR="009A3602" w:rsidRDefault="008B1FBB">
      <w:pPr>
        <w:pStyle w:val="a4"/>
        <w:spacing w:before="2"/>
        <w:ind w:right="1136"/>
      </w:pPr>
      <w:r>
        <w:lastRenderedPageBreak/>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A3602" w:rsidRDefault="008B1FBB">
      <w:pPr>
        <w:pStyle w:val="a4"/>
        <w:spacing w:before="1"/>
        <w:ind w:right="1132"/>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9A3602" w:rsidRDefault="008B1FBB">
      <w:pPr>
        <w:pStyle w:val="a4"/>
        <w:ind w:right="1123"/>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A3602" w:rsidRDefault="008B1FBB">
      <w:pPr>
        <w:pStyle w:val="a4"/>
        <w:spacing w:line="242" w:lineRule="auto"/>
        <w:ind w:right="1138"/>
      </w:pPr>
      <w:r>
        <w:t>Управлять</w:t>
      </w:r>
      <w:r>
        <w:rPr>
          <w:spacing w:val="-4"/>
        </w:rPr>
        <w:t xml:space="preserve"> </w:t>
      </w:r>
      <w:r>
        <w:t>собственными</w:t>
      </w:r>
      <w:r>
        <w:rPr>
          <w:spacing w:val="-3"/>
        </w:rPr>
        <w:t xml:space="preserve"> </w:t>
      </w:r>
      <w:r>
        <w:t>эмоциями,</w:t>
      </w:r>
      <w:r>
        <w:rPr>
          <w:spacing w:val="-2"/>
        </w:rPr>
        <w:t xml:space="preserve"> </w:t>
      </w:r>
      <w:r>
        <w:t>корректно</w:t>
      </w:r>
      <w:r>
        <w:rPr>
          <w:spacing w:val="-4"/>
        </w:rPr>
        <w:t xml:space="preserve"> </w:t>
      </w:r>
      <w:r>
        <w:t>выражать</w:t>
      </w:r>
      <w:r>
        <w:rPr>
          <w:spacing w:val="-4"/>
        </w:rPr>
        <w:t xml:space="preserve"> </w:t>
      </w:r>
      <w:r>
        <w:t>их</w:t>
      </w:r>
      <w:r>
        <w:rPr>
          <w:spacing w:val="-9"/>
        </w:rPr>
        <w:t xml:space="preserve"> </w:t>
      </w:r>
      <w:r>
        <w:t>в</w:t>
      </w:r>
      <w:r>
        <w:rPr>
          <w:spacing w:val="-3"/>
        </w:rPr>
        <w:t xml:space="preserve"> </w:t>
      </w:r>
      <w:r>
        <w:t>процессе</w:t>
      </w:r>
      <w:r>
        <w:rPr>
          <w:spacing w:val="-5"/>
        </w:rPr>
        <w:t xml:space="preserve"> </w:t>
      </w:r>
      <w:r>
        <w:t xml:space="preserve">речевого </w:t>
      </w:r>
      <w:r>
        <w:rPr>
          <w:spacing w:val="-2"/>
        </w:rPr>
        <w:t>общения.</w:t>
      </w:r>
    </w:p>
    <w:p w:rsidR="009A3602" w:rsidRDefault="008B1FBB">
      <w:pPr>
        <w:pStyle w:val="a4"/>
        <w:spacing w:line="271" w:lineRule="exact"/>
        <w:ind w:left="1670" w:firstLine="0"/>
      </w:pPr>
      <w:r>
        <w:t>Формирование</w:t>
      </w:r>
      <w:r>
        <w:rPr>
          <w:spacing w:val="-8"/>
        </w:rPr>
        <w:t xml:space="preserve"> </w:t>
      </w:r>
      <w:r>
        <w:t>универсальных</w:t>
      </w:r>
      <w:r>
        <w:rPr>
          <w:spacing w:val="-4"/>
        </w:rPr>
        <w:t xml:space="preserve"> </w:t>
      </w:r>
      <w:r>
        <w:t>учебных</w:t>
      </w:r>
      <w:r>
        <w:rPr>
          <w:spacing w:val="-9"/>
        </w:rPr>
        <w:t xml:space="preserve"> </w:t>
      </w:r>
      <w:r>
        <w:t>регулятивных</w:t>
      </w:r>
      <w:r>
        <w:rPr>
          <w:spacing w:val="-9"/>
        </w:rPr>
        <w:t xml:space="preserve"> </w:t>
      </w:r>
      <w:r>
        <w:rPr>
          <w:spacing w:val="-2"/>
        </w:rPr>
        <w:t>действий.</w:t>
      </w:r>
    </w:p>
    <w:p w:rsidR="009A3602" w:rsidRDefault="008B1FBB">
      <w:pPr>
        <w:pStyle w:val="a4"/>
        <w:spacing w:before="1"/>
        <w:ind w:right="1133"/>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9A3602" w:rsidRDefault="008B1FBB">
      <w:pPr>
        <w:pStyle w:val="a4"/>
        <w:ind w:right="1131"/>
      </w:pPr>
      <w:r>
        <w:t>Публично представлять результаты проведенного языкового анализа, выполненного лингвистического эксперимента, исследования, проекта;</w:t>
      </w:r>
      <w:r>
        <w:rPr>
          <w:spacing w:val="-1"/>
        </w:rPr>
        <w:t xml:space="preserve"> </w:t>
      </w:r>
      <w:r>
        <w:t>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A3602" w:rsidRDefault="008B1FBB">
      <w:pPr>
        <w:pStyle w:val="a4"/>
        <w:spacing w:line="274" w:lineRule="exact"/>
        <w:ind w:left="1670" w:firstLine="0"/>
      </w:pPr>
      <w:r>
        <w:t>Иностранный</w:t>
      </w:r>
      <w:r>
        <w:rPr>
          <w:spacing w:val="-8"/>
        </w:rPr>
        <w:t xml:space="preserve"> </w:t>
      </w:r>
      <w:r>
        <w:rPr>
          <w:spacing w:val="-4"/>
        </w:rPr>
        <w:t>язык.</w:t>
      </w:r>
    </w:p>
    <w:p w:rsidR="009A3602" w:rsidRDefault="008B1FBB">
      <w:pPr>
        <w:pStyle w:val="a4"/>
        <w:spacing w:before="5" w:line="237" w:lineRule="auto"/>
        <w:ind w:right="1127"/>
      </w:pPr>
      <w:r>
        <w:t>Формирование универсальных учебных познавательных действий в части базовых логических действий.</w:t>
      </w:r>
    </w:p>
    <w:p w:rsidR="009A3602" w:rsidRDefault="008B1FBB">
      <w:pPr>
        <w:pStyle w:val="a4"/>
        <w:spacing w:before="6" w:line="237" w:lineRule="auto"/>
        <w:ind w:right="1138"/>
      </w:pPr>
      <w:r>
        <w:t>Выявлять признаки и свойства языковых единиц и языковых явлений иностранного языка; применять изученные правила, алгоритмы.</w:t>
      </w:r>
    </w:p>
    <w:p w:rsidR="009A3602" w:rsidRDefault="008B1FBB">
      <w:pPr>
        <w:pStyle w:val="a4"/>
        <w:spacing w:before="6" w:line="237" w:lineRule="auto"/>
        <w:ind w:right="1135"/>
      </w:pPr>
      <w:r>
        <w:t>Анализировать, устанавливать аналогии, между способами выражения мысли средствами родного и иностранного языков.</w:t>
      </w:r>
    </w:p>
    <w:p w:rsidR="009A3602" w:rsidRDefault="008B1FBB">
      <w:pPr>
        <w:pStyle w:val="a4"/>
        <w:spacing w:before="5" w:line="237" w:lineRule="auto"/>
        <w:ind w:right="1132"/>
      </w:pPr>
      <w:r>
        <w:t>Сравнивать, упорядочивать, классифицировать языковые единицы и языковые явления иностранного языка, разные типы высказывания.</w:t>
      </w:r>
    </w:p>
    <w:p w:rsidR="009A3602" w:rsidRDefault="008B1FBB">
      <w:pPr>
        <w:pStyle w:val="a4"/>
        <w:spacing w:before="6" w:line="237" w:lineRule="auto"/>
        <w:ind w:right="1137"/>
      </w:pPr>
      <w:r>
        <w:t>Моделировать отношения между объектами (членами предложения, структурными единицами диалога и другие).</w:t>
      </w:r>
    </w:p>
    <w:p w:rsidR="009A3602" w:rsidRDefault="008B1FBB">
      <w:pPr>
        <w:pStyle w:val="a4"/>
        <w:spacing w:before="6" w:line="237" w:lineRule="auto"/>
        <w:ind w:right="1135"/>
      </w:pPr>
      <w:r>
        <w:t>Использовать информацию, извлеченную из несплошных текстов (таблицы, диаграммы), в собственных устных и письменных высказываниях.</w:t>
      </w:r>
    </w:p>
    <w:p w:rsidR="009A3602" w:rsidRDefault="008B1FBB">
      <w:pPr>
        <w:pStyle w:val="a4"/>
        <w:spacing w:before="5" w:line="237" w:lineRule="auto"/>
        <w:ind w:right="1126"/>
      </w:pPr>
      <w:r>
        <w:t>Выдвигать гипотезы (например, об употреблении глагола-связки в иностранном языке); обосновывать, аргументировать свои суждения, выводы.</w:t>
      </w:r>
    </w:p>
    <w:p w:rsidR="009A3602" w:rsidRDefault="008B1FBB">
      <w:pPr>
        <w:pStyle w:val="a4"/>
        <w:spacing w:before="6" w:line="237" w:lineRule="auto"/>
        <w:ind w:right="1134"/>
      </w:pPr>
      <w:r>
        <w:t>Распознавать свойства и признаки языковых единиц и языковых явлений (например, с помощью словообразовательных элементов).</w:t>
      </w:r>
    </w:p>
    <w:p w:rsidR="009A3602" w:rsidRDefault="008B1FBB">
      <w:pPr>
        <w:pStyle w:val="a4"/>
        <w:spacing w:before="6" w:line="237" w:lineRule="auto"/>
        <w:ind w:right="1137"/>
      </w:pPr>
      <w:r>
        <w:t>Сравнивать языковые единицы разного уровня (звуки, буквы, слова, речевые клише, грамматические явления, тексты и другие).</w:t>
      </w:r>
    </w:p>
    <w:p w:rsidR="009A3602" w:rsidRDefault="008B1FBB">
      <w:pPr>
        <w:pStyle w:val="a4"/>
        <w:spacing w:before="6" w:line="237" w:lineRule="auto"/>
        <w:ind w:right="1134"/>
      </w:pPr>
      <w:r>
        <w:t xml:space="preserve">Пользоваться классификациями (по типу чтения, по типу высказывания и </w:t>
      </w:r>
      <w:r>
        <w:rPr>
          <w:spacing w:val="-2"/>
        </w:rPr>
        <w:t>другим).</w:t>
      </w:r>
    </w:p>
    <w:p w:rsidR="009A3602" w:rsidRDefault="008B1FBB">
      <w:pPr>
        <w:pStyle w:val="a4"/>
        <w:spacing w:before="3"/>
        <w:ind w:right="1135"/>
      </w:pPr>
      <w: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A3602" w:rsidRDefault="008B1FBB">
      <w:pPr>
        <w:pStyle w:val="a4"/>
        <w:spacing w:line="242" w:lineRule="auto"/>
        <w:ind w:right="1134"/>
      </w:pPr>
      <w:r>
        <w:t>Формирование универсальных учебных познавательных действий в части</w:t>
      </w:r>
      <w:r>
        <w:rPr>
          <w:spacing w:val="40"/>
        </w:rPr>
        <w:t xml:space="preserve"> </w:t>
      </w:r>
      <w:r>
        <w:t>работы с информацией.</w:t>
      </w:r>
    </w:p>
    <w:p w:rsidR="009A3602" w:rsidRDefault="008B1FBB">
      <w:pPr>
        <w:pStyle w:val="a4"/>
        <w:spacing w:line="242" w:lineRule="auto"/>
        <w:ind w:right="1134"/>
      </w:pPr>
      <w:r>
        <w:t>Использовать в соответствии с коммуникативной задачей различные стратегии чтения</w:t>
      </w:r>
      <w:r>
        <w:rPr>
          <w:spacing w:val="40"/>
        </w:rPr>
        <w:t xml:space="preserve">  </w:t>
      </w:r>
      <w:r>
        <w:t>и</w:t>
      </w:r>
      <w:r>
        <w:rPr>
          <w:spacing w:val="40"/>
        </w:rPr>
        <w:t xml:space="preserve">  </w:t>
      </w:r>
      <w:r>
        <w:t>аудирования</w:t>
      </w:r>
      <w:r>
        <w:rPr>
          <w:spacing w:val="40"/>
        </w:rPr>
        <w:t xml:space="preserve">  </w:t>
      </w:r>
      <w:r>
        <w:t>для</w:t>
      </w:r>
      <w:r>
        <w:rPr>
          <w:spacing w:val="40"/>
        </w:rPr>
        <w:t xml:space="preserve">  </w:t>
      </w:r>
      <w:r>
        <w:t>получения</w:t>
      </w:r>
      <w:r>
        <w:rPr>
          <w:spacing w:val="40"/>
        </w:rPr>
        <w:t xml:space="preserve">  </w:t>
      </w:r>
      <w:r>
        <w:t>информации</w:t>
      </w:r>
      <w:r>
        <w:rPr>
          <w:spacing w:val="40"/>
        </w:rPr>
        <w:t xml:space="preserve">  </w:t>
      </w:r>
      <w:r>
        <w:t>(с</w:t>
      </w:r>
      <w:r>
        <w:rPr>
          <w:spacing w:val="40"/>
        </w:rPr>
        <w:t xml:space="preserve">  </w:t>
      </w:r>
      <w:r>
        <w:t>пониманием</w:t>
      </w:r>
      <w:r>
        <w:rPr>
          <w:spacing w:val="40"/>
        </w:rPr>
        <w:t xml:space="preserve">  </w:t>
      </w:r>
      <w:r>
        <w:t>основного</w:t>
      </w:r>
    </w:p>
    <w:p w:rsidR="009A3602" w:rsidRDefault="008B1FBB">
      <w:pPr>
        <w:pStyle w:val="a4"/>
        <w:spacing w:before="98"/>
        <w:ind w:firstLine="0"/>
      </w:pPr>
      <w:r>
        <w:t>содержания,</w:t>
      </w:r>
      <w:r>
        <w:rPr>
          <w:spacing w:val="-6"/>
        </w:rPr>
        <w:t xml:space="preserve"> </w:t>
      </w:r>
      <w:r>
        <w:t>с</w:t>
      </w:r>
      <w:r>
        <w:rPr>
          <w:spacing w:val="-7"/>
        </w:rPr>
        <w:t xml:space="preserve"> </w:t>
      </w:r>
      <w:r>
        <w:t>пониманием запрашиваемой</w:t>
      </w:r>
      <w:r>
        <w:rPr>
          <w:spacing w:val="-5"/>
        </w:rPr>
        <w:t xml:space="preserve"> </w:t>
      </w:r>
      <w:r>
        <w:t>информации,</w:t>
      </w:r>
      <w:r>
        <w:rPr>
          <w:spacing w:val="-4"/>
        </w:rPr>
        <w:t xml:space="preserve"> </w:t>
      </w:r>
      <w:r>
        <w:t>с</w:t>
      </w:r>
      <w:r>
        <w:rPr>
          <w:spacing w:val="-2"/>
        </w:rPr>
        <w:t xml:space="preserve"> </w:t>
      </w:r>
      <w:r>
        <w:t xml:space="preserve">полным </w:t>
      </w:r>
      <w:r>
        <w:rPr>
          <w:spacing w:val="-2"/>
        </w:rPr>
        <w:t>пониманием).</w:t>
      </w:r>
    </w:p>
    <w:p w:rsidR="009A3602" w:rsidRDefault="008B1FBB">
      <w:pPr>
        <w:pStyle w:val="a4"/>
        <w:spacing w:before="2"/>
        <w:ind w:right="1131"/>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A3602" w:rsidRDefault="008B1FBB">
      <w:pPr>
        <w:pStyle w:val="a4"/>
        <w:ind w:right="1133"/>
      </w:pPr>
      <w:r>
        <w:lastRenderedPageBreak/>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9A3602" w:rsidRDefault="008B1FBB">
      <w:pPr>
        <w:pStyle w:val="a4"/>
        <w:spacing w:line="242" w:lineRule="auto"/>
        <w:ind w:right="1135"/>
      </w:pPr>
      <w:r>
        <w:t xml:space="preserve">Фиксировать информацию доступными средствами (в виде ключевых слов, </w:t>
      </w:r>
      <w:r>
        <w:rPr>
          <w:spacing w:val="-2"/>
        </w:rPr>
        <w:t>плана).</w:t>
      </w:r>
    </w:p>
    <w:p w:rsidR="009A3602" w:rsidRDefault="008B1FBB">
      <w:pPr>
        <w:pStyle w:val="a4"/>
        <w:spacing w:line="242" w:lineRule="auto"/>
        <w:ind w:left="1670" w:right="1134" w:firstLine="0"/>
      </w:pPr>
      <w:r>
        <w:t>Оценивать достоверность информации, полученной из иноязычных источников. Находить</w:t>
      </w:r>
      <w:r>
        <w:rPr>
          <w:spacing w:val="13"/>
        </w:rPr>
        <w:t xml:space="preserve"> </w:t>
      </w:r>
      <w:r>
        <w:t>аргументы,</w:t>
      </w:r>
      <w:r>
        <w:rPr>
          <w:spacing w:val="16"/>
        </w:rPr>
        <w:t xml:space="preserve"> </w:t>
      </w:r>
      <w:r>
        <w:t>подтверждающие</w:t>
      </w:r>
      <w:r>
        <w:rPr>
          <w:spacing w:val="13"/>
        </w:rPr>
        <w:t xml:space="preserve"> </w:t>
      </w:r>
      <w:r>
        <w:t>или</w:t>
      </w:r>
      <w:r>
        <w:rPr>
          <w:spacing w:val="11"/>
        </w:rPr>
        <w:t xml:space="preserve"> </w:t>
      </w:r>
      <w:r>
        <w:t>опровергающие</w:t>
      </w:r>
      <w:r>
        <w:rPr>
          <w:spacing w:val="8"/>
        </w:rPr>
        <w:t xml:space="preserve"> </w:t>
      </w:r>
      <w:r>
        <w:t>одну</w:t>
      </w:r>
      <w:r>
        <w:rPr>
          <w:spacing w:val="5"/>
        </w:rPr>
        <w:t xml:space="preserve"> </w:t>
      </w:r>
      <w:r>
        <w:t>и</w:t>
      </w:r>
      <w:r>
        <w:rPr>
          <w:spacing w:val="15"/>
        </w:rPr>
        <w:t xml:space="preserve"> </w:t>
      </w:r>
      <w:r>
        <w:t>ту</w:t>
      </w:r>
      <w:r>
        <w:rPr>
          <w:spacing w:val="9"/>
        </w:rPr>
        <w:t xml:space="preserve"> </w:t>
      </w:r>
      <w:r>
        <w:t>же</w:t>
      </w:r>
      <w:r>
        <w:rPr>
          <w:spacing w:val="25"/>
        </w:rPr>
        <w:t xml:space="preserve"> </w:t>
      </w:r>
      <w:r>
        <w:rPr>
          <w:spacing w:val="-2"/>
        </w:rPr>
        <w:t>идею,</w:t>
      </w:r>
    </w:p>
    <w:p w:rsidR="009A3602" w:rsidRDefault="008B1FBB">
      <w:pPr>
        <w:pStyle w:val="a4"/>
        <w:spacing w:line="242" w:lineRule="auto"/>
        <w:ind w:right="1144" w:firstLine="0"/>
      </w:pPr>
      <w:r>
        <w:t>в различных информационных источниках; выдвигать предположения (например, о значении слова в контексте) и аргументировать его.</w:t>
      </w:r>
    </w:p>
    <w:p w:rsidR="009A3602" w:rsidRDefault="008B1FBB">
      <w:pPr>
        <w:pStyle w:val="a4"/>
        <w:spacing w:line="271" w:lineRule="exact"/>
        <w:ind w:left="1670" w:firstLine="0"/>
      </w:pPr>
      <w:r>
        <w:t>Формирование</w:t>
      </w:r>
      <w:r>
        <w:rPr>
          <w:spacing w:val="-9"/>
        </w:rPr>
        <w:t xml:space="preserve"> </w:t>
      </w:r>
      <w:r>
        <w:t>универсальных</w:t>
      </w:r>
      <w:r>
        <w:rPr>
          <w:spacing w:val="-5"/>
        </w:rPr>
        <w:t xml:space="preserve"> </w:t>
      </w:r>
      <w:r>
        <w:t>учебных</w:t>
      </w:r>
      <w:r>
        <w:rPr>
          <w:spacing w:val="-10"/>
        </w:rPr>
        <w:t xml:space="preserve"> </w:t>
      </w:r>
      <w:r>
        <w:t>коммуникативных</w:t>
      </w:r>
      <w:r>
        <w:rPr>
          <w:spacing w:val="-9"/>
        </w:rPr>
        <w:t xml:space="preserve"> </w:t>
      </w:r>
      <w:r>
        <w:rPr>
          <w:spacing w:val="-2"/>
        </w:rPr>
        <w:t>действий.</w:t>
      </w:r>
    </w:p>
    <w:p w:rsidR="009A3602" w:rsidRDefault="008B1FBB">
      <w:pPr>
        <w:pStyle w:val="a4"/>
        <w:ind w:right="1121"/>
      </w:pP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A3602" w:rsidRDefault="008B1FBB">
      <w:pPr>
        <w:pStyle w:val="a4"/>
        <w:ind w:right="1126"/>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A3602" w:rsidRDefault="008B1FBB">
      <w:pPr>
        <w:pStyle w:val="a4"/>
        <w:spacing w:line="237" w:lineRule="auto"/>
        <w:ind w:right="1138"/>
      </w:pPr>
      <w:r>
        <w:t xml:space="preserve">Анализировать и восстанавливать текст с опущенными в учебных целях </w:t>
      </w:r>
      <w:r>
        <w:rPr>
          <w:spacing w:val="-2"/>
        </w:rPr>
        <w:t>фрагментами.</w:t>
      </w:r>
    </w:p>
    <w:p w:rsidR="009A3602" w:rsidRDefault="008B1FBB">
      <w:pPr>
        <w:pStyle w:val="a4"/>
        <w:ind w:right="1129"/>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9A3602" w:rsidRDefault="008B1FBB">
      <w:pPr>
        <w:pStyle w:val="a4"/>
        <w:ind w:right="1129"/>
      </w:pPr>
      <w: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w:t>
      </w:r>
      <w:r>
        <w:rPr>
          <w:spacing w:val="-2"/>
        </w:rPr>
        <w:t>действий</w:t>
      </w:r>
    </w:p>
    <w:p w:rsidR="009A3602" w:rsidRDefault="008B1FBB">
      <w:pPr>
        <w:pStyle w:val="a4"/>
        <w:spacing w:line="242" w:lineRule="auto"/>
        <w:ind w:right="1139"/>
      </w:pPr>
      <w:r>
        <w:t>Удерживать цель деятельности; планировать выполнение учебной задачи, выбирать и аргументировать способ деятельности.</w:t>
      </w:r>
    </w:p>
    <w:p w:rsidR="009A3602" w:rsidRDefault="008B1FBB">
      <w:pPr>
        <w:pStyle w:val="a4"/>
        <w:ind w:right="1131"/>
      </w:pPr>
      <w:r>
        <w:t>Планировать организацию совместной работы, определять свою роль, распределять задачи между членами команды, участвовать в групповых формах</w:t>
      </w:r>
      <w:r>
        <w:rPr>
          <w:spacing w:val="80"/>
        </w:rPr>
        <w:t xml:space="preserve"> </w:t>
      </w:r>
      <w:r>
        <w:rPr>
          <w:spacing w:val="-2"/>
        </w:rPr>
        <w:t>работы.</w:t>
      </w:r>
    </w:p>
    <w:p w:rsidR="009A3602" w:rsidRDefault="008B1FBB">
      <w:pPr>
        <w:pStyle w:val="a4"/>
        <w:spacing w:line="237" w:lineRule="auto"/>
        <w:ind w:right="1136"/>
      </w:pPr>
      <w:r>
        <w:t>Оказывать влияние на речевое поведение партнера (например, поощряя его продолжать поиск совместного решения поставленной задачи).</w:t>
      </w:r>
    </w:p>
    <w:p w:rsidR="009A3602" w:rsidRDefault="008B1FBB">
      <w:pPr>
        <w:pStyle w:val="a4"/>
        <w:spacing w:before="1" w:line="237" w:lineRule="auto"/>
        <w:ind w:right="1132"/>
      </w:pPr>
      <w:r>
        <w:t>Корректировать деятельность с учетом возникших трудностей, ошибок, новых данных или информации.</w:t>
      </w:r>
    </w:p>
    <w:p w:rsidR="009A3602" w:rsidRDefault="008B1FBB">
      <w:pPr>
        <w:pStyle w:val="a4"/>
        <w:spacing w:before="3"/>
        <w:ind w:right="1134"/>
      </w:pPr>
      <w:r>
        <w:t>Оценивать процесс и</w:t>
      </w:r>
      <w:r>
        <w:rPr>
          <w:spacing w:val="-1"/>
        </w:rPr>
        <w:t xml:space="preserve"> </w:t>
      </w:r>
      <w:r>
        <w:t>общий результат деятельности; анализировать и</w:t>
      </w:r>
      <w:r>
        <w:rPr>
          <w:spacing w:val="-1"/>
        </w:rPr>
        <w:t xml:space="preserve"> </w:t>
      </w:r>
      <w:r>
        <w:t>оценивать собственную работу: меру собственной самостоятельности, затруднения, дефициты, ошибки и другие.</w:t>
      </w:r>
    </w:p>
    <w:p w:rsidR="009A3602" w:rsidRDefault="008B1FBB">
      <w:pPr>
        <w:pStyle w:val="a4"/>
        <w:spacing w:line="274" w:lineRule="exact"/>
        <w:ind w:left="1670" w:firstLine="0"/>
      </w:pPr>
      <w:r>
        <w:t>Математика</w:t>
      </w:r>
      <w:r>
        <w:rPr>
          <w:spacing w:val="-2"/>
        </w:rPr>
        <w:t xml:space="preserve"> </w:t>
      </w:r>
      <w:r>
        <w:t xml:space="preserve">и </w:t>
      </w:r>
      <w:r>
        <w:rPr>
          <w:spacing w:val="-2"/>
        </w:rPr>
        <w:t>информатика.</w:t>
      </w:r>
    </w:p>
    <w:p w:rsidR="009A3602" w:rsidRDefault="008B1FBB">
      <w:pPr>
        <w:pStyle w:val="a4"/>
        <w:spacing w:before="5" w:line="237" w:lineRule="auto"/>
        <w:ind w:right="1126"/>
      </w:pPr>
      <w:r>
        <w:t>Формирование универсальных учебных познавательных действий в части базовых логических действий.</w:t>
      </w:r>
    </w:p>
    <w:p w:rsidR="009A3602" w:rsidRDefault="008B1FBB">
      <w:pPr>
        <w:pStyle w:val="a4"/>
        <w:spacing w:before="5" w:line="237" w:lineRule="auto"/>
        <w:ind w:left="1670" w:right="2044" w:firstLine="0"/>
      </w:pPr>
      <w:r>
        <w:t>Выявлять</w:t>
      </w:r>
      <w:r>
        <w:rPr>
          <w:spacing w:val="-7"/>
        </w:rPr>
        <w:t xml:space="preserve"> </w:t>
      </w:r>
      <w:r>
        <w:t>качества,</w:t>
      </w:r>
      <w:r>
        <w:rPr>
          <w:spacing w:val="-10"/>
        </w:rPr>
        <w:t xml:space="preserve"> </w:t>
      </w:r>
      <w:r>
        <w:t>свойства,</w:t>
      </w:r>
      <w:r>
        <w:rPr>
          <w:spacing w:val="-5"/>
        </w:rPr>
        <w:t xml:space="preserve"> </w:t>
      </w:r>
      <w:r>
        <w:t>характеристики</w:t>
      </w:r>
      <w:r>
        <w:rPr>
          <w:spacing w:val="-6"/>
        </w:rPr>
        <w:t xml:space="preserve"> </w:t>
      </w:r>
      <w:r>
        <w:t>математических</w:t>
      </w:r>
      <w:r>
        <w:rPr>
          <w:spacing w:val="-11"/>
        </w:rPr>
        <w:t xml:space="preserve"> </w:t>
      </w:r>
      <w:r>
        <w:t>объектов. Различать свойства и признаки объектов.</w:t>
      </w:r>
    </w:p>
    <w:p w:rsidR="009A3602" w:rsidRDefault="008B1FBB">
      <w:pPr>
        <w:pStyle w:val="a4"/>
        <w:spacing w:before="7" w:line="237" w:lineRule="auto"/>
        <w:ind w:right="1129"/>
        <w:jc w:val="left"/>
      </w:pPr>
      <w:r>
        <w:t>Сравнивать,</w:t>
      </w:r>
      <w:r>
        <w:rPr>
          <w:spacing w:val="40"/>
        </w:rPr>
        <w:t xml:space="preserve"> </w:t>
      </w:r>
      <w:r>
        <w:t>упорядочивать,</w:t>
      </w:r>
      <w:r>
        <w:rPr>
          <w:spacing w:val="40"/>
        </w:rPr>
        <w:t xml:space="preserve"> </w:t>
      </w:r>
      <w:r>
        <w:t>классифицировать</w:t>
      </w:r>
      <w:r>
        <w:rPr>
          <w:spacing w:val="40"/>
        </w:rPr>
        <w:t xml:space="preserve"> </w:t>
      </w:r>
      <w:r>
        <w:t>числа,</w:t>
      </w:r>
      <w:r>
        <w:rPr>
          <w:spacing w:val="40"/>
        </w:rPr>
        <w:t xml:space="preserve"> </w:t>
      </w:r>
      <w:r>
        <w:t>величины,</w:t>
      </w:r>
      <w:r>
        <w:rPr>
          <w:spacing w:val="40"/>
        </w:rPr>
        <w:t xml:space="preserve"> </w:t>
      </w:r>
      <w:r>
        <w:t>выражения, формулы, графики, геометрические фигуры и другие.</w:t>
      </w:r>
    </w:p>
    <w:p w:rsidR="009A3602" w:rsidRDefault="008B1FBB">
      <w:pPr>
        <w:pStyle w:val="a4"/>
        <w:tabs>
          <w:tab w:val="left" w:pos="3454"/>
          <w:tab w:val="left" w:pos="4264"/>
          <w:tab w:val="left" w:pos="4648"/>
          <w:tab w:val="left" w:pos="6101"/>
          <w:tab w:val="left" w:pos="7430"/>
          <w:tab w:val="left" w:pos="8681"/>
        </w:tabs>
        <w:spacing w:before="5" w:line="237" w:lineRule="auto"/>
        <w:ind w:right="1133"/>
        <w:jc w:val="left"/>
      </w:pPr>
      <w:r>
        <w:rPr>
          <w:spacing w:val="-2"/>
        </w:rPr>
        <w:t>Устанавливать</w:t>
      </w:r>
      <w:r>
        <w:tab/>
      </w:r>
      <w:r>
        <w:rPr>
          <w:spacing w:val="-2"/>
        </w:rPr>
        <w:t>связи</w:t>
      </w:r>
      <w:r>
        <w:tab/>
      </w:r>
      <w:r>
        <w:rPr>
          <w:spacing w:val="-10"/>
        </w:rPr>
        <w:t>и</w:t>
      </w:r>
      <w:r>
        <w:tab/>
      </w:r>
      <w:r>
        <w:rPr>
          <w:spacing w:val="-2"/>
        </w:rPr>
        <w:t>отношения,</w:t>
      </w:r>
      <w:r>
        <w:tab/>
      </w:r>
      <w:r>
        <w:rPr>
          <w:spacing w:val="-2"/>
        </w:rPr>
        <w:t>проводить</w:t>
      </w:r>
      <w:r>
        <w:tab/>
      </w:r>
      <w:r>
        <w:rPr>
          <w:spacing w:val="-2"/>
        </w:rPr>
        <w:t>аналогии,</w:t>
      </w:r>
      <w:r>
        <w:tab/>
      </w:r>
      <w:r>
        <w:rPr>
          <w:spacing w:val="-2"/>
        </w:rPr>
        <w:t xml:space="preserve">распознавать </w:t>
      </w:r>
      <w:r>
        <w:t>зависимости между объектами.</w:t>
      </w:r>
    </w:p>
    <w:p w:rsidR="009A3602" w:rsidRDefault="008B1FBB">
      <w:pPr>
        <w:pStyle w:val="a4"/>
        <w:spacing w:before="3"/>
        <w:ind w:left="1670" w:firstLine="0"/>
        <w:jc w:val="left"/>
      </w:pPr>
      <w:r>
        <w:t>Анализировать</w:t>
      </w:r>
      <w:r>
        <w:rPr>
          <w:spacing w:val="-7"/>
        </w:rPr>
        <w:t xml:space="preserve"> </w:t>
      </w:r>
      <w:r>
        <w:t>изменения</w:t>
      </w:r>
      <w:r>
        <w:rPr>
          <w:spacing w:val="-7"/>
        </w:rPr>
        <w:t xml:space="preserve"> </w:t>
      </w:r>
      <w:r>
        <w:t>и</w:t>
      </w:r>
      <w:r>
        <w:rPr>
          <w:spacing w:val="-6"/>
        </w:rPr>
        <w:t xml:space="preserve"> </w:t>
      </w:r>
      <w:r>
        <w:t xml:space="preserve">находить </w:t>
      </w:r>
      <w:r>
        <w:rPr>
          <w:spacing w:val="-2"/>
        </w:rPr>
        <w:t>закономерности.</w:t>
      </w:r>
    </w:p>
    <w:p w:rsidR="009A3602" w:rsidRDefault="008B1FBB">
      <w:pPr>
        <w:pStyle w:val="a4"/>
        <w:spacing w:before="98" w:line="242" w:lineRule="auto"/>
        <w:ind w:right="1129"/>
        <w:jc w:val="left"/>
      </w:pPr>
      <w:r>
        <w:t>Формулировать</w:t>
      </w:r>
      <w:r>
        <w:rPr>
          <w:spacing w:val="80"/>
        </w:rPr>
        <w:t xml:space="preserve"> </w:t>
      </w:r>
      <w:r>
        <w:t>и</w:t>
      </w:r>
      <w:r>
        <w:rPr>
          <w:spacing w:val="80"/>
        </w:rPr>
        <w:t xml:space="preserve"> </w:t>
      </w:r>
      <w:r>
        <w:t>использовать</w:t>
      </w:r>
      <w:r>
        <w:rPr>
          <w:spacing w:val="80"/>
        </w:rPr>
        <w:t xml:space="preserve"> </w:t>
      </w:r>
      <w:r>
        <w:t>определения</w:t>
      </w:r>
      <w:r>
        <w:rPr>
          <w:spacing w:val="80"/>
        </w:rPr>
        <w:t xml:space="preserve"> </w:t>
      </w:r>
      <w:r>
        <w:t>понятий,</w:t>
      </w:r>
      <w:r>
        <w:rPr>
          <w:spacing w:val="80"/>
        </w:rPr>
        <w:t xml:space="preserve"> </w:t>
      </w:r>
      <w:r>
        <w:t>теоремы;</w:t>
      </w:r>
      <w:r>
        <w:rPr>
          <w:spacing w:val="80"/>
        </w:rPr>
        <w:t xml:space="preserve"> </w:t>
      </w:r>
      <w:r>
        <w:t>выводить</w:t>
      </w:r>
      <w:r>
        <w:rPr>
          <w:spacing w:val="40"/>
        </w:rPr>
        <w:t xml:space="preserve"> </w:t>
      </w:r>
      <w:r>
        <w:t>следствия, строить отрицания, формулировать обратные теоремы.</w:t>
      </w:r>
    </w:p>
    <w:p w:rsidR="009A3602" w:rsidRDefault="008B1FBB">
      <w:pPr>
        <w:pStyle w:val="a4"/>
        <w:spacing w:line="271" w:lineRule="exact"/>
        <w:ind w:left="1670" w:firstLine="0"/>
        <w:jc w:val="left"/>
      </w:pPr>
      <w:r>
        <w:t>Использовать</w:t>
      </w:r>
      <w:r>
        <w:rPr>
          <w:spacing w:val="-7"/>
        </w:rPr>
        <w:t xml:space="preserve"> </w:t>
      </w:r>
      <w:r>
        <w:t>логические</w:t>
      </w:r>
      <w:r>
        <w:rPr>
          <w:spacing w:val="-5"/>
        </w:rPr>
        <w:t xml:space="preserve"> </w:t>
      </w:r>
      <w:r>
        <w:t>связки</w:t>
      </w:r>
      <w:r>
        <w:rPr>
          <w:spacing w:val="-3"/>
        </w:rPr>
        <w:t xml:space="preserve"> </w:t>
      </w:r>
      <w:r>
        <w:t>«и»,</w:t>
      </w:r>
      <w:r>
        <w:rPr>
          <w:spacing w:val="-3"/>
        </w:rPr>
        <w:t xml:space="preserve"> </w:t>
      </w:r>
      <w:r>
        <w:t>«или»,</w:t>
      </w:r>
      <w:r>
        <w:rPr>
          <w:spacing w:val="-2"/>
        </w:rPr>
        <w:t xml:space="preserve"> </w:t>
      </w:r>
      <w:r>
        <w:t>«если</w:t>
      </w:r>
      <w:r>
        <w:rPr>
          <w:spacing w:val="-3"/>
        </w:rPr>
        <w:t xml:space="preserve"> </w:t>
      </w:r>
      <w:r>
        <w:t>...,</w:t>
      </w:r>
      <w:r>
        <w:rPr>
          <w:spacing w:val="-2"/>
        </w:rPr>
        <w:t xml:space="preserve"> </w:t>
      </w:r>
      <w:r>
        <w:t>то</w:t>
      </w:r>
      <w:r>
        <w:rPr>
          <w:spacing w:val="-4"/>
        </w:rPr>
        <w:t xml:space="preserve"> </w:t>
      </w:r>
      <w:r>
        <w:rPr>
          <w:spacing w:val="-2"/>
        </w:rPr>
        <w:t>...».</w:t>
      </w:r>
    </w:p>
    <w:p w:rsidR="009A3602" w:rsidRDefault="008B1FBB">
      <w:pPr>
        <w:pStyle w:val="a4"/>
        <w:spacing w:before="2"/>
        <w:ind w:right="1129"/>
        <w:jc w:val="left"/>
      </w:pPr>
      <w:r>
        <w:t>Обобщать и конкретизировать; строить заключения от общего к частному и от</w:t>
      </w:r>
      <w:r>
        <w:rPr>
          <w:spacing w:val="40"/>
        </w:rPr>
        <w:t xml:space="preserve"> </w:t>
      </w:r>
      <w:r>
        <w:t>частного к общему.</w:t>
      </w:r>
    </w:p>
    <w:p w:rsidR="009A3602" w:rsidRDefault="008B1FBB">
      <w:pPr>
        <w:pStyle w:val="a4"/>
        <w:spacing w:before="3" w:line="237" w:lineRule="auto"/>
        <w:ind w:right="1129"/>
        <w:jc w:val="left"/>
      </w:pPr>
      <w:r>
        <w:t>Использовать кванторы «все», «всякий», «любой», «некоторый», «существует»; приводить пример и контрпример.</w:t>
      </w:r>
    </w:p>
    <w:p w:rsidR="009A3602" w:rsidRDefault="008B1FBB">
      <w:pPr>
        <w:pStyle w:val="a4"/>
        <w:spacing w:before="4" w:line="275" w:lineRule="exact"/>
        <w:ind w:left="1670" w:firstLine="0"/>
        <w:jc w:val="left"/>
      </w:pPr>
      <w:r>
        <w:lastRenderedPageBreak/>
        <w:t>Различать,</w:t>
      </w:r>
      <w:r>
        <w:rPr>
          <w:spacing w:val="-5"/>
        </w:rPr>
        <w:t xml:space="preserve"> </w:t>
      </w:r>
      <w:r>
        <w:t>распознавать</w:t>
      </w:r>
      <w:r>
        <w:rPr>
          <w:spacing w:val="-4"/>
        </w:rPr>
        <w:t xml:space="preserve"> </w:t>
      </w:r>
      <w:r>
        <w:t>верные</w:t>
      </w:r>
      <w:r>
        <w:rPr>
          <w:spacing w:val="-2"/>
        </w:rPr>
        <w:t xml:space="preserve"> </w:t>
      </w:r>
      <w:r>
        <w:t>и</w:t>
      </w:r>
      <w:r>
        <w:rPr>
          <w:spacing w:val="-5"/>
        </w:rPr>
        <w:t xml:space="preserve"> </w:t>
      </w:r>
      <w:r>
        <w:t>неверные</w:t>
      </w:r>
      <w:r>
        <w:rPr>
          <w:spacing w:val="-2"/>
        </w:rPr>
        <w:t xml:space="preserve"> утверждения.</w:t>
      </w:r>
    </w:p>
    <w:p w:rsidR="009A3602" w:rsidRDefault="008B1FBB">
      <w:pPr>
        <w:pStyle w:val="a4"/>
        <w:spacing w:line="242" w:lineRule="auto"/>
        <w:ind w:right="1129"/>
        <w:jc w:val="left"/>
      </w:pPr>
      <w:r>
        <w:t>Выражать</w:t>
      </w:r>
      <w:r>
        <w:rPr>
          <w:spacing w:val="80"/>
        </w:rPr>
        <w:t xml:space="preserve"> </w:t>
      </w:r>
      <w:r>
        <w:t>отношения,</w:t>
      </w:r>
      <w:r>
        <w:rPr>
          <w:spacing w:val="80"/>
        </w:rPr>
        <w:t xml:space="preserve"> </w:t>
      </w:r>
      <w:r>
        <w:t>зависимости,</w:t>
      </w:r>
      <w:r>
        <w:rPr>
          <w:spacing w:val="80"/>
        </w:rPr>
        <w:t xml:space="preserve"> </w:t>
      </w:r>
      <w:r>
        <w:t>правила,</w:t>
      </w:r>
      <w:r>
        <w:rPr>
          <w:spacing w:val="80"/>
        </w:rPr>
        <w:t xml:space="preserve"> </w:t>
      </w:r>
      <w:r>
        <w:t>закономерности</w:t>
      </w:r>
      <w:r>
        <w:rPr>
          <w:spacing w:val="80"/>
        </w:rPr>
        <w:t xml:space="preserve"> </w:t>
      </w:r>
      <w:r>
        <w:t>с</w:t>
      </w:r>
      <w:r>
        <w:rPr>
          <w:spacing w:val="80"/>
        </w:rPr>
        <w:t xml:space="preserve"> </w:t>
      </w:r>
      <w:r>
        <w:t>помощью</w:t>
      </w:r>
      <w:r>
        <w:rPr>
          <w:spacing w:val="80"/>
        </w:rPr>
        <w:t xml:space="preserve"> </w:t>
      </w:r>
      <w:r>
        <w:rPr>
          <w:spacing w:val="-2"/>
        </w:rPr>
        <w:t>формул.</w:t>
      </w:r>
    </w:p>
    <w:p w:rsidR="009A3602" w:rsidRDefault="008B1FBB">
      <w:pPr>
        <w:pStyle w:val="a4"/>
        <w:tabs>
          <w:tab w:val="left" w:pos="6893"/>
        </w:tabs>
        <w:spacing w:line="242" w:lineRule="auto"/>
        <w:ind w:right="1143"/>
        <w:jc w:val="left"/>
      </w:pPr>
      <w:r>
        <w:t>Моделировать</w:t>
      </w:r>
      <w:r>
        <w:rPr>
          <w:spacing w:val="80"/>
        </w:rPr>
        <w:t xml:space="preserve"> </w:t>
      </w:r>
      <w:r>
        <w:t>отношения</w:t>
      </w:r>
      <w:r>
        <w:rPr>
          <w:spacing w:val="80"/>
        </w:rPr>
        <w:t xml:space="preserve"> </w:t>
      </w:r>
      <w:r>
        <w:t>между</w:t>
      </w:r>
      <w:r>
        <w:rPr>
          <w:spacing w:val="80"/>
        </w:rPr>
        <w:t xml:space="preserve"> </w:t>
      </w:r>
      <w:r>
        <w:t>объектами,</w:t>
      </w:r>
      <w:r>
        <w:tab/>
        <w:t>использовать</w:t>
      </w:r>
      <w:r>
        <w:rPr>
          <w:spacing w:val="80"/>
        </w:rPr>
        <w:t xml:space="preserve"> </w:t>
      </w:r>
      <w:r>
        <w:t>символьные</w:t>
      </w:r>
      <w:r>
        <w:rPr>
          <w:spacing w:val="80"/>
        </w:rPr>
        <w:t xml:space="preserve"> </w:t>
      </w:r>
      <w:r>
        <w:t>и графические модели.</w:t>
      </w:r>
    </w:p>
    <w:p w:rsidR="009A3602" w:rsidRDefault="008B1FBB">
      <w:pPr>
        <w:pStyle w:val="a4"/>
        <w:spacing w:line="242" w:lineRule="auto"/>
        <w:ind w:right="1129"/>
        <w:jc w:val="left"/>
      </w:pPr>
      <w:r>
        <w:t>Воспроизводить</w:t>
      </w:r>
      <w:r>
        <w:rPr>
          <w:spacing w:val="80"/>
        </w:rPr>
        <w:t xml:space="preserve"> </w:t>
      </w:r>
      <w:r>
        <w:t>и</w:t>
      </w:r>
      <w:r>
        <w:rPr>
          <w:spacing w:val="80"/>
        </w:rPr>
        <w:t xml:space="preserve"> </w:t>
      </w:r>
      <w:r>
        <w:t>строить</w:t>
      </w:r>
      <w:r>
        <w:rPr>
          <w:spacing w:val="80"/>
        </w:rPr>
        <w:t xml:space="preserve"> </w:t>
      </w:r>
      <w:r>
        <w:t>логические</w:t>
      </w:r>
      <w:r>
        <w:rPr>
          <w:spacing w:val="80"/>
        </w:rPr>
        <w:t xml:space="preserve"> </w:t>
      </w:r>
      <w:r>
        <w:t>цепочки</w:t>
      </w:r>
      <w:r>
        <w:rPr>
          <w:spacing w:val="80"/>
        </w:rPr>
        <w:t xml:space="preserve"> </w:t>
      </w:r>
      <w:r>
        <w:t>утверждений,</w:t>
      </w:r>
      <w:r>
        <w:rPr>
          <w:spacing w:val="80"/>
        </w:rPr>
        <w:t xml:space="preserve"> </w:t>
      </w:r>
      <w:r>
        <w:t>прямые</w:t>
      </w:r>
      <w:r>
        <w:rPr>
          <w:spacing w:val="80"/>
        </w:rPr>
        <w:t xml:space="preserve"> </w:t>
      </w:r>
      <w:r>
        <w:t>и</w:t>
      </w:r>
      <w:r>
        <w:rPr>
          <w:spacing w:val="80"/>
        </w:rPr>
        <w:t xml:space="preserve"> </w:t>
      </w:r>
      <w:r>
        <w:t xml:space="preserve">от </w:t>
      </w:r>
      <w:r>
        <w:rPr>
          <w:spacing w:val="-2"/>
        </w:rPr>
        <w:t>противного.</w:t>
      </w:r>
    </w:p>
    <w:p w:rsidR="009A3602" w:rsidRDefault="008B1FBB">
      <w:pPr>
        <w:pStyle w:val="a4"/>
        <w:spacing w:line="271" w:lineRule="exact"/>
        <w:ind w:left="1670" w:firstLine="0"/>
        <w:jc w:val="left"/>
      </w:pPr>
      <w:r>
        <w:t>Устанавливать</w:t>
      </w:r>
      <w:r>
        <w:rPr>
          <w:spacing w:val="-2"/>
        </w:rPr>
        <w:t xml:space="preserve"> </w:t>
      </w:r>
      <w:r>
        <w:t>противоречия</w:t>
      </w:r>
      <w:r>
        <w:rPr>
          <w:spacing w:val="-7"/>
        </w:rPr>
        <w:t xml:space="preserve"> </w:t>
      </w:r>
      <w:r>
        <w:t>в</w:t>
      </w:r>
      <w:r>
        <w:rPr>
          <w:spacing w:val="-5"/>
        </w:rPr>
        <w:t xml:space="preserve"> </w:t>
      </w:r>
      <w:r>
        <w:rPr>
          <w:spacing w:val="-2"/>
        </w:rPr>
        <w:t>рассуждениях.</w:t>
      </w:r>
    </w:p>
    <w:p w:rsidR="009A3602" w:rsidRDefault="008B1FBB">
      <w:pPr>
        <w:pStyle w:val="a4"/>
        <w:spacing w:line="237" w:lineRule="auto"/>
        <w:ind w:right="1138"/>
      </w:pPr>
      <w:r>
        <w:t>Создавать, применять и преобразовывать знаки и символы, модели и схемы для решения учебных и познавательных задач.</w:t>
      </w:r>
    </w:p>
    <w:p w:rsidR="009A3602" w:rsidRDefault="008B1FBB">
      <w:pPr>
        <w:pStyle w:val="a4"/>
        <w:ind w:right="1134"/>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A3602" w:rsidRDefault="008B1FBB">
      <w:pPr>
        <w:pStyle w:val="a4"/>
        <w:spacing w:line="242" w:lineRule="auto"/>
        <w:ind w:right="1134"/>
      </w:pPr>
      <w:r>
        <w:t>Формирование универсальных учебных познавательных действий в части базовых исследовательских действий.</w:t>
      </w:r>
    </w:p>
    <w:p w:rsidR="009A3602" w:rsidRDefault="008B1FBB">
      <w:pPr>
        <w:pStyle w:val="a4"/>
        <w:ind w:right="1130"/>
      </w:pPr>
      <w: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w:t>
      </w:r>
      <w:r>
        <w:rPr>
          <w:spacing w:val="-2"/>
        </w:rPr>
        <w:t>обобщение.</w:t>
      </w:r>
    </w:p>
    <w:p w:rsidR="009A3602" w:rsidRDefault="008B1FBB">
      <w:pPr>
        <w:pStyle w:val="a4"/>
        <w:spacing w:line="242" w:lineRule="auto"/>
        <w:ind w:right="1131"/>
      </w:pPr>
      <w:r>
        <w:t>Доказывать, обосновывать, аргументировать свои суждения, выводы, закономерности и результаты.</w:t>
      </w:r>
    </w:p>
    <w:p w:rsidR="009A3602" w:rsidRDefault="008B1FBB">
      <w:pPr>
        <w:pStyle w:val="a4"/>
        <w:spacing w:line="242" w:lineRule="auto"/>
        <w:ind w:right="1135"/>
      </w:pPr>
      <w:r>
        <w:t>Дописывать выводы, результаты опытов, экспериментов, исследований, используя математический язык и символику.</w:t>
      </w:r>
    </w:p>
    <w:p w:rsidR="009A3602" w:rsidRDefault="008B1FBB">
      <w:pPr>
        <w:pStyle w:val="a4"/>
        <w:spacing w:line="242" w:lineRule="auto"/>
        <w:ind w:right="1138"/>
      </w:pPr>
      <w:r>
        <w:t>Оценивать надежность информации по критериям, предложенным учителем или сформулированным самостоятельно.</w:t>
      </w:r>
    </w:p>
    <w:p w:rsidR="009A3602" w:rsidRDefault="008B1FBB">
      <w:pPr>
        <w:pStyle w:val="a4"/>
        <w:spacing w:line="242" w:lineRule="auto"/>
        <w:ind w:right="1134"/>
      </w:pPr>
      <w:r>
        <w:t>Формирование универсальных учебных познавательных действий в части</w:t>
      </w:r>
      <w:r>
        <w:rPr>
          <w:spacing w:val="40"/>
        </w:rPr>
        <w:t xml:space="preserve"> </w:t>
      </w:r>
      <w:r>
        <w:t>работы с информацией.</w:t>
      </w:r>
    </w:p>
    <w:p w:rsidR="009A3602" w:rsidRDefault="008B1FBB">
      <w:pPr>
        <w:pStyle w:val="a4"/>
        <w:spacing w:line="242" w:lineRule="auto"/>
        <w:ind w:right="1130"/>
      </w:pPr>
      <w:r>
        <w:t>Использовать таблицы и схемы для структурированного представления информации, графические способы представления данных.</w:t>
      </w:r>
    </w:p>
    <w:p w:rsidR="009A3602" w:rsidRDefault="008B1FBB">
      <w:pPr>
        <w:pStyle w:val="a4"/>
        <w:spacing w:line="271" w:lineRule="exact"/>
        <w:ind w:left="1670" w:firstLine="0"/>
      </w:pPr>
      <w:r>
        <w:t>Переводить</w:t>
      </w:r>
      <w:r>
        <w:rPr>
          <w:spacing w:val="-6"/>
        </w:rPr>
        <w:t xml:space="preserve"> </w:t>
      </w:r>
      <w:r>
        <w:t>вербальную</w:t>
      </w:r>
      <w:r>
        <w:rPr>
          <w:spacing w:val="-2"/>
        </w:rPr>
        <w:t xml:space="preserve"> </w:t>
      </w:r>
      <w:r>
        <w:t>информацию</w:t>
      </w:r>
      <w:r>
        <w:rPr>
          <w:spacing w:val="-2"/>
        </w:rPr>
        <w:t xml:space="preserve"> </w:t>
      </w:r>
      <w:r>
        <w:t>в</w:t>
      </w:r>
      <w:r>
        <w:rPr>
          <w:spacing w:val="-4"/>
        </w:rPr>
        <w:t xml:space="preserve"> </w:t>
      </w:r>
      <w:r>
        <w:t>графическую</w:t>
      </w:r>
      <w:r>
        <w:rPr>
          <w:spacing w:val="-2"/>
        </w:rPr>
        <w:t xml:space="preserve"> </w:t>
      </w:r>
      <w:r>
        <w:t>форму</w:t>
      </w:r>
      <w:r>
        <w:rPr>
          <w:spacing w:val="-10"/>
        </w:rPr>
        <w:t xml:space="preserve"> </w:t>
      </w:r>
      <w:r>
        <w:t>и</w:t>
      </w:r>
      <w:r>
        <w:rPr>
          <w:spacing w:val="1"/>
        </w:rPr>
        <w:t xml:space="preserve"> </w:t>
      </w:r>
      <w:r>
        <w:rPr>
          <w:spacing w:val="-2"/>
        </w:rPr>
        <w:t>наоборот.</w:t>
      </w:r>
    </w:p>
    <w:p w:rsidR="009A3602" w:rsidRDefault="008B1FBB">
      <w:pPr>
        <w:pStyle w:val="a4"/>
        <w:spacing w:line="237" w:lineRule="auto"/>
        <w:ind w:right="1133"/>
      </w:pPr>
      <w:r>
        <w:t>Выявлять недостаточность и избыточность информации, данных, необходимых для решения учебной или практической задачи.</w:t>
      </w:r>
    </w:p>
    <w:p w:rsidR="009A3602" w:rsidRDefault="008B1FBB">
      <w:pPr>
        <w:pStyle w:val="a4"/>
        <w:spacing w:line="237" w:lineRule="auto"/>
        <w:ind w:right="1139"/>
      </w:pPr>
      <w:r>
        <w:t>Распознавать неверную информацию, данные, утверждения; устанавливать противоречия в фактах, данных.</w:t>
      </w:r>
    </w:p>
    <w:p w:rsidR="009A3602" w:rsidRDefault="008B1FBB">
      <w:pPr>
        <w:pStyle w:val="a4"/>
        <w:spacing w:line="275" w:lineRule="exact"/>
        <w:ind w:left="1670" w:firstLine="0"/>
      </w:pPr>
      <w:r>
        <w:t>Находить</w:t>
      </w:r>
      <w:r>
        <w:rPr>
          <w:spacing w:val="-4"/>
        </w:rPr>
        <w:t xml:space="preserve"> </w:t>
      </w:r>
      <w:r>
        <w:t>ошибки</w:t>
      </w:r>
      <w:r>
        <w:rPr>
          <w:spacing w:val="-6"/>
        </w:rPr>
        <w:t xml:space="preserve"> </w:t>
      </w:r>
      <w:r>
        <w:t>в</w:t>
      </w:r>
      <w:r>
        <w:rPr>
          <w:spacing w:val="-2"/>
        </w:rPr>
        <w:t xml:space="preserve"> </w:t>
      </w:r>
      <w:r>
        <w:t>неверных</w:t>
      </w:r>
      <w:r>
        <w:rPr>
          <w:spacing w:val="-2"/>
        </w:rPr>
        <w:t xml:space="preserve"> </w:t>
      </w:r>
      <w:r>
        <w:t>утверждениях</w:t>
      </w:r>
      <w:r>
        <w:rPr>
          <w:spacing w:val="-7"/>
        </w:rPr>
        <w:t xml:space="preserve"> </w:t>
      </w:r>
      <w:r>
        <w:t>и</w:t>
      </w:r>
      <w:r>
        <w:rPr>
          <w:spacing w:val="-1"/>
        </w:rPr>
        <w:t xml:space="preserve"> </w:t>
      </w:r>
      <w:r>
        <w:t>исправлять</w:t>
      </w:r>
      <w:r>
        <w:rPr>
          <w:spacing w:val="-6"/>
        </w:rPr>
        <w:t xml:space="preserve"> </w:t>
      </w:r>
      <w:r>
        <w:rPr>
          <w:spacing w:val="-5"/>
        </w:rPr>
        <w:t>их.</w:t>
      </w:r>
    </w:p>
    <w:p w:rsidR="009A3602" w:rsidRDefault="008B1FBB">
      <w:pPr>
        <w:pStyle w:val="a4"/>
        <w:spacing w:line="242" w:lineRule="auto"/>
        <w:ind w:right="1138"/>
      </w:pPr>
      <w:r>
        <w:t>Оценивать надежность информации по критериям, предложенным учителем или сформулированным самостоятельно.</w:t>
      </w:r>
    </w:p>
    <w:p w:rsidR="009A3602" w:rsidRDefault="008B1FBB">
      <w:pPr>
        <w:pStyle w:val="a4"/>
        <w:spacing w:line="242" w:lineRule="auto"/>
        <w:ind w:left="1670" w:right="1136" w:firstLine="0"/>
      </w:pPr>
      <w:r>
        <w:t>Формирование универсальных учебных коммуникативных действий. Выстраивать</w:t>
      </w:r>
      <w:r>
        <w:rPr>
          <w:spacing w:val="60"/>
          <w:w w:val="150"/>
        </w:rPr>
        <w:t xml:space="preserve"> </w:t>
      </w:r>
      <w:r>
        <w:t>и</w:t>
      </w:r>
      <w:r>
        <w:rPr>
          <w:spacing w:val="62"/>
          <w:w w:val="150"/>
        </w:rPr>
        <w:t xml:space="preserve"> </w:t>
      </w:r>
      <w:r>
        <w:t>представлять</w:t>
      </w:r>
      <w:r>
        <w:rPr>
          <w:spacing w:val="57"/>
          <w:w w:val="150"/>
        </w:rPr>
        <w:t xml:space="preserve"> </w:t>
      </w:r>
      <w:r>
        <w:t>в</w:t>
      </w:r>
      <w:r>
        <w:rPr>
          <w:spacing w:val="63"/>
          <w:w w:val="150"/>
        </w:rPr>
        <w:t xml:space="preserve"> </w:t>
      </w:r>
      <w:r>
        <w:t>письменной</w:t>
      </w:r>
      <w:r>
        <w:rPr>
          <w:spacing w:val="58"/>
          <w:w w:val="150"/>
        </w:rPr>
        <w:t xml:space="preserve"> </w:t>
      </w:r>
      <w:r>
        <w:t>форме</w:t>
      </w:r>
      <w:r>
        <w:rPr>
          <w:spacing w:val="60"/>
          <w:w w:val="150"/>
        </w:rPr>
        <w:t xml:space="preserve"> </w:t>
      </w:r>
      <w:r>
        <w:t>логику</w:t>
      </w:r>
      <w:r>
        <w:rPr>
          <w:spacing w:val="51"/>
          <w:w w:val="150"/>
        </w:rPr>
        <w:t xml:space="preserve"> </w:t>
      </w:r>
      <w:r>
        <w:t>решения</w:t>
      </w:r>
      <w:r>
        <w:rPr>
          <w:spacing w:val="62"/>
          <w:w w:val="150"/>
        </w:rPr>
        <w:t xml:space="preserve"> </w:t>
      </w:r>
      <w:r>
        <w:rPr>
          <w:spacing w:val="-2"/>
        </w:rPr>
        <w:t>задачи,</w:t>
      </w:r>
    </w:p>
    <w:p w:rsidR="009A3602" w:rsidRDefault="008B1FBB">
      <w:pPr>
        <w:pStyle w:val="a4"/>
        <w:spacing w:line="242" w:lineRule="auto"/>
        <w:ind w:right="1139" w:firstLine="0"/>
      </w:pPr>
      <w:r>
        <w:t>доказательства, исследования, подкрепляя пояснениями, обоснованиями в текстовом и графическом виде.</w:t>
      </w:r>
    </w:p>
    <w:p w:rsidR="009A3602" w:rsidRDefault="008B1FBB">
      <w:pPr>
        <w:pStyle w:val="a4"/>
        <w:ind w:right="1128"/>
      </w:pPr>
      <w: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w:t>
      </w:r>
      <w:r>
        <w:rPr>
          <w:spacing w:val="-2"/>
        </w:rPr>
        <w:t>пространстве.</w:t>
      </w:r>
    </w:p>
    <w:p w:rsidR="009A3602" w:rsidRDefault="008B1FBB">
      <w:pPr>
        <w:pStyle w:val="a4"/>
        <w:spacing w:before="98"/>
        <w:ind w:right="1132"/>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rPr>
        <w:t>продукта.</w:t>
      </w:r>
    </w:p>
    <w:p w:rsidR="009A3602" w:rsidRDefault="008B1FBB">
      <w:pPr>
        <w:pStyle w:val="a4"/>
        <w:spacing w:before="2"/>
        <w:ind w:right="1142"/>
      </w:pPr>
      <w:r>
        <w:t>Принимать цель совместной информационной деятельности по сбору,</w:t>
      </w:r>
      <w:r>
        <w:rPr>
          <w:spacing w:val="40"/>
        </w:rPr>
        <w:t xml:space="preserve"> </w:t>
      </w:r>
      <w:r>
        <w:t>обработке, передаче, формализации информации.</w:t>
      </w:r>
    </w:p>
    <w:p w:rsidR="009A3602" w:rsidRDefault="008B1FBB">
      <w:pPr>
        <w:pStyle w:val="a4"/>
        <w:spacing w:before="3" w:line="237" w:lineRule="auto"/>
        <w:ind w:right="1132"/>
      </w:pPr>
      <w:r>
        <w:t>Коллективно строить действия по ее достижению: распределять роли, договариваться, обсуждать процесс и результат совместной работы.</w:t>
      </w:r>
    </w:p>
    <w:p w:rsidR="009A3602" w:rsidRDefault="008B1FBB">
      <w:pPr>
        <w:pStyle w:val="a4"/>
        <w:spacing w:before="4"/>
        <w:ind w:right="1135"/>
      </w:pPr>
      <w:r>
        <w:t>Выполнять</w:t>
      </w:r>
      <w:r>
        <w:rPr>
          <w:spacing w:val="-1"/>
        </w:rPr>
        <w:t xml:space="preserve"> </w:t>
      </w:r>
      <w:r>
        <w:t>свою часть</w:t>
      </w:r>
      <w:r>
        <w:rPr>
          <w:spacing w:val="-1"/>
        </w:rPr>
        <w:t xml:space="preserve"> </w:t>
      </w:r>
      <w:r>
        <w:t>работы с информацией</w:t>
      </w:r>
      <w:r>
        <w:rPr>
          <w:spacing w:val="-6"/>
        </w:rPr>
        <w:t xml:space="preserve"> </w:t>
      </w:r>
      <w:r>
        <w:t>или</w:t>
      </w:r>
      <w:r>
        <w:rPr>
          <w:spacing w:val="-1"/>
        </w:rPr>
        <w:t xml:space="preserve"> </w:t>
      </w:r>
      <w:r>
        <w:t>информационным</w:t>
      </w:r>
      <w:r>
        <w:rPr>
          <w:spacing w:val="-1"/>
        </w:rPr>
        <w:t xml:space="preserve"> </w:t>
      </w:r>
      <w:r>
        <w:t>продуктом, достигая качественного результата по своему направлению и координируя свои действия с другими членами команды.</w:t>
      </w:r>
    </w:p>
    <w:p w:rsidR="009A3602" w:rsidRDefault="008B1FBB">
      <w:pPr>
        <w:pStyle w:val="a4"/>
        <w:spacing w:line="242" w:lineRule="auto"/>
        <w:ind w:right="1136"/>
      </w:pPr>
      <w:r>
        <w:lastRenderedPageBreak/>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A3602" w:rsidRDefault="008B1FBB">
      <w:pPr>
        <w:pStyle w:val="a4"/>
        <w:spacing w:line="242" w:lineRule="auto"/>
        <w:ind w:left="1670" w:right="2847" w:firstLine="0"/>
      </w:pPr>
      <w:r>
        <w:t>Формирование</w:t>
      </w:r>
      <w:r>
        <w:rPr>
          <w:spacing w:val="-9"/>
        </w:rPr>
        <w:t xml:space="preserve"> </w:t>
      </w:r>
      <w:r>
        <w:t>универсальных</w:t>
      </w:r>
      <w:r>
        <w:rPr>
          <w:spacing w:val="-8"/>
        </w:rPr>
        <w:t xml:space="preserve"> </w:t>
      </w:r>
      <w:r>
        <w:t>учебных</w:t>
      </w:r>
      <w:r>
        <w:rPr>
          <w:spacing w:val="-12"/>
        </w:rPr>
        <w:t xml:space="preserve"> </w:t>
      </w:r>
      <w:r>
        <w:t>регулятивных</w:t>
      </w:r>
      <w:r>
        <w:rPr>
          <w:spacing w:val="-12"/>
        </w:rPr>
        <w:t xml:space="preserve"> </w:t>
      </w:r>
      <w:r>
        <w:t>действий. Удерживать цель деятельности.</w:t>
      </w:r>
    </w:p>
    <w:p w:rsidR="009A3602" w:rsidRDefault="008B1FBB">
      <w:pPr>
        <w:pStyle w:val="a4"/>
        <w:spacing w:line="242" w:lineRule="auto"/>
        <w:jc w:val="left"/>
      </w:pPr>
      <w:r>
        <w:t>Планировать</w:t>
      </w:r>
      <w:r>
        <w:rPr>
          <w:spacing w:val="31"/>
        </w:rPr>
        <w:t xml:space="preserve"> </w:t>
      </w:r>
      <w:r>
        <w:t>выполнение</w:t>
      </w:r>
      <w:r>
        <w:rPr>
          <w:spacing w:val="28"/>
        </w:rPr>
        <w:t xml:space="preserve"> </w:t>
      </w:r>
      <w:r>
        <w:t>учебной</w:t>
      </w:r>
      <w:r>
        <w:rPr>
          <w:spacing w:val="30"/>
        </w:rPr>
        <w:t xml:space="preserve"> </w:t>
      </w:r>
      <w:r>
        <w:t>задачи,</w:t>
      </w:r>
      <w:r>
        <w:rPr>
          <w:spacing w:val="31"/>
        </w:rPr>
        <w:t xml:space="preserve"> </w:t>
      </w:r>
      <w:r>
        <w:t>выбирать</w:t>
      </w:r>
      <w:r>
        <w:rPr>
          <w:spacing w:val="31"/>
        </w:rPr>
        <w:t xml:space="preserve"> </w:t>
      </w:r>
      <w:r>
        <w:t>и</w:t>
      </w:r>
      <w:r>
        <w:rPr>
          <w:spacing w:val="30"/>
        </w:rPr>
        <w:t xml:space="preserve"> </w:t>
      </w:r>
      <w:r>
        <w:t>аргументировать</w:t>
      </w:r>
      <w:r>
        <w:rPr>
          <w:spacing w:val="31"/>
        </w:rPr>
        <w:t xml:space="preserve"> </w:t>
      </w:r>
      <w:r>
        <w:t xml:space="preserve">способ </w:t>
      </w:r>
      <w:r>
        <w:rPr>
          <w:spacing w:val="-2"/>
        </w:rPr>
        <w:t>деятельности.</w:t>
      </w:r>
    </w:p>
    <w:p w:rsidR="009A3602" w:rsidRDefault="008B1FBB">
      <w:pPr>
        <w:pStyle w:val="a4"/>
        <w:spacing w:line="242" w:lineRule="auto"/>
        <w:ind w:right="1129"/>
        <w:jc w:val="left"/>
      </w:pPr>
      <w:r>
        <w:t>Корректировать</w:t>
      </w:r>
      <w:r>
        <w:rPr>
          <w:spacing w:val="31"/>
        </w:rPr>
        <w:t xml:space="preserve"> </w:t>
      </w:r>
      <w:r>
        <w:t>деятельность</w:t>
      </w:r>
      <w:r>
        <w:rPr>
          <w:spacing w:val="32"/>
        </w:rPr>
        <w:t xml:space="preserve"> </w:t>
      </w:r>
      <w:r>
        <w:t>с</w:t>
      </w:r>
      <w:r>
        <w:rPr>
          <w:spacing w:val="34"/>
        </w:rPr>
        <w:t xml:space="preserve"> </w:t>
      </w:r>
      <w:r>
        <w:t>учетом</w:t>
      </w:r>
      <w:r>
        <w:rPr>
          <w:spacing w:val="32"/>
        </w:rPr>
        <w:t xml:space="preserve"> </w:t>
      </w:r>
      <w:r>
        <w:t>возникших</w:t>
      </w:r>
      <w:r>
        <w:rPr>
          <w:spacing w:val="30"/>
        </w:rPr>
        <w:t xml:space="preserve"> </w:t>
      </w:r>
      <w:r>
        <w:t>трудностей,</w:t>
      </w:r>
      <w:r>
        <w:rPr>
          <w:spacing w:val="32"/>
        </w:rPr>
        <w:t xml:space="preserve"> </w:t>
      </w:r>
      <w:r>
        <w:t>ошибок,</w:t>
      </w:r>
      <w:r>
        <w:rPr>
          <w:spacing w:val="33"/>
        </w:rPr>
        <w:t xml:space="preserve"> </w:t>
      </w:r>
      <w:r>
        <w:t>новых данных или информации.</w:t>
      </w:r>
    </w:p>
    <w:p w:rsidR="009A3602" w:rsidRDefault="008B1FBB">
      <w:pPr>
        <w:pStyle w:val="a4"/>
        <w:tabs>
          <w:tab w:val="left" w:pos="3516"/>
          <w:tab w:val="left" w:pos="3933"/>
          <w:tab w:val="left" w:pos="5276"/>
          <w:tab w:val="left" w:pos="6897"/>
          <w:tab w:val="left" w:pos="7947"/>
          <w:tab w:val="left" w:pos="8734"/>
        </w:tabs>
        <w:spacing w:line="242" w:lineRule="auto"/>
        <w:ind w:right="1133"/>
        <w:jc w:val="left"/>
      </w:pPr>
      <w:r>
        <w:rPr>
          <w:spacing w:val="-2"/>
        </w:rPr>
        <w:t>Анализировать</w:t>
      </w:r>
      <w:r>
        <w:tab/>
      </w:r>
      <w:r>
        <w:rPr>
          <w:spacing w:val="-10"/>
        </w:rPr>
        <w:t>и</w:t>
      </w:r>
      <w:r>
        <w:tab/>
      </w:r>
      <w:r>
        <w:rPr>
          <w:spacing w:val="-2"/>
        </w:rPr>
        <w:t>оценивать</w:t>
      </w:r>
      <w:r>
        <w:tab/>
      </w:r>
      <w:r>
        <w:rPr>
          <w:spacing w:val="-2"/>
        </w:rPr>
        <w:t>собственную</w:t>
      </w:r>
      <w:r>
        <w:tab/>
      </w:r>
      <w:r>
        <w:rPr>
          <w:spacing w:val="-2"/>
        </w:rPr>
        <w:t>работу:</w:t>
      </w:r>
      <w:r>
        <w:tab/>
      </w:r>
      <w:r>
        <w:rPr>
          <w:spacing w:val="-4"/>
        </w:rPr>
        <w:t>меру</w:t>
      </w:r>
      <w:r>
        <w:tab/>
      </w:r>
      <w:r>
        <w:rPr>
          <w:spacing w:val="-2"/>
        </w:rPr>
        <w:t xml:space="preserve">собственной </w:t>
      </w:r>
      <w:r>
        <w:t>самостоятельности, затруднения, дефициты, ошибки и другое.</w:t>
      </w:r>
    </w:p>
    <w:p w:rsidR="009A3602" w:rsidRDefault="008B1FBB">
      <w:pPr>
        <w:pStyle w:val="a4"/>
        <w:spacing w:line="271" w:lineRule="exact"/>
        <w:ind w:left="1670" w:firstLine="0"/>
        <w:jc w:val="left"/>
      </w:pPr>
      <w:r>
        <w:t>Естественнонаучные</w:t>
      </w:r>
      <w:r>
        <w:rPr>
          <w:spacing w:val="-12"/>
        </w:rPr>
        <w:t xml:space="preserve"> </w:t>
      </w:r>
      <w:r>
        <w:rPr>
          <w:spacing w:val="-2"/>
        </w:rPr>
        <w:t>предметы.</w:t>
      </w:r>
    </w:p>
    <w:p w:rsidR="009A3602" w:rsidRDefault="008B1FBB">
      <w:pPr>
        <w:pStyle w:val="a4"/>
        <w:spacing w:line="237" w:lineRule="auto"/>
        <w:ind w:right="1131"/>
      </w:pPr>
      <w:r>
        <w:t>Формирование универсальных учебных познавательных действий в части базовых логических действий.</w:t>
      </w:r>
    </w:p>
    <w:p w:rsidR="009A3602" w:rsidRDefault="008B1FBB">
      <w:pPr>
        <w:pStyle w:val="a4"/>
        <w:ind w:right="1133"/>
      </w:pPr>
      <w: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9A3602" w:rsidRDefault="008B1FBB">
      <w:pPr>
        <w:pStyle w:val="a4"/>
        <w:spacing w:line="242" w:lineRule="auto"/>
        <w:ind w:right="1140"/>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A3602" w:rsidRDefault="008B1FBB">
      <w:pPr>
        <w:pStyle w:val="a4"/>
        <w:spacing w:line="242" w:lineRule="auto"/>
        <w:ind w:right="1135"/>
      </w:pPr>
      <w:r>
        <w:t>Прогнозировать свойства веществ на основе общих химических свойств изученных классов (групп) веществ, к которым они относятся.</w:t>
      </w:r>
    </w:p>
    <w:p w:rsidR="009A3602" w:rsidRDefault="008B1FBB">
      <w:pPr>
        <w:pStyle w:val="a4"/>
        <w:spacing w:line="242" w:lineRule="auto"/>
        <w:ind w:right="1142"/>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9A3602" w:rsidRDefault="008B1FBB">
      <w:pPr>
        <w:pStyle w:val="a4"/>
        <w:spacing w:line="242" w:lineRule="auto"/>
        <w:ind w:right="1134"/>
      </w:pPr>
      <w:r>
        <w:t>Формирование универсальных учебных познавательных действий в части базовых исследовательских действий.</w:t>
      </w:r>
    </w:p>
    <w:p w:rsidR="009A3602" w:rsidRDefault="008B1FBB">
      <w:pPr>
        <w:pStyle w:val="a4"/>
        <w:spacing w:line="242" w:lineRule="auto"/>
        <w:ind w:left="1670" w:right="1302" w:firstLine="0"/>
      </w:pPr>
      <w:r>
        <w:t>Исследование</w:t>
      </w:r>
      <w:r>
        <w:rPr>
          <w:spacing w:val="-5"/>
        </w:rPr>
        <w:t xml:space="preserve"> </w:t>
      </w:r>
      <w:r>
        <w:t>явления</w:t>
      </w:r>
      <w:r>
        <w:rPr>
          <w:spacing w:val="-4"/>
        </w:rPr>
        <w:t xml:space="preserve"> </w:t>
      </w:r>
      <w:r>
        <w:t>теплообмена</w:t>
      </w:r>
      <w:r>
        <w:rPr>
          <w:spacing w:val="-9"/>
        </w:rPr>
        <w:t xml:space="preserve"> </w:t>
      </w:r>
      <w:r>
        <w:t>при</w:t>
      </w:r>
      <w:r>
        <w:rPr>
          <w:spacing w:val="-7"/>
        </w:rPr>
        <w:t xml:space="preserve"> </w:t>
      </w:r>
      <w:r>
        <w:t>смешивании</w:t>
      </w:r>
      <w:r>
        <w:rPr>
          <w:spacing w:val="-3"/>
        </w:rPr>
        <w:t xml:space="preserve"> </w:t>
      </w:r>
      <w:r>
        <w:t>холодной</w:t>
      </w:r>
      <w:r>
        <w:rPr>
          <w:spacing w:val="-3"/>
        </w:rPr>
        <w:t xml:space="preserve"> </w:t>
      </w:r>
      <w:r>
        <w:t>и</w:t>
      </w:r>
      <w:r>
        <w:rPr>
          <w:spacing w:val="-7"/>
        </w:rPr>
        <w:t xml:space="preserve"> </w:t>
      </w:r>
      <w:r>
        <w:t>горячей</w:t>
      </w:r>
      <w:r>
        <w:rPr>
          <w:spacing w:val="-7"/>
        </w:rPr>
        <w:t xml:space="preserve"> </w:t>
      </w:r>
      <w:r>
        <w:t>воды. Исследование процесса испарения различных жидкостей.</w:t>
      </w:r>
    </w:p>
    <w:p w:rsidR="009A3602" w:rsidRDefault="008B1FBB">
      <w:pPr>
        <w:pStyle w:val="a4"/>
        <w:ind w:right="1133"/>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9A3602" w:rsidRDefault="008B1FBB">
      <w:pPr>
        <w:pStyle w:val="a4"/>
        <w:spacing w:line="237" w:lineRule="auto"/>
        <w:ind w:right="1134"/>
      </w:pPr>
      <w:r>
        <w:t>Формирование универсальных учебных познавательных действий в части</w:t>
      </w:r>
      <w:r>
        <w:rPr>
          <w:spacing w:val="40"/>
        </w:rPr>
        <w:t xml:space="preserve"> </w:t>
      </w:r>
      <w:r>
        <w:t>работы с информацией.</w:t>
      </w:r>
    </w:p>
    <w:p w:rsidR="009A3602" w:rsidRDefault="008B1FBB">
      <w:pPr>
        <w:pStyle w:val="a4"/>
        <w:spacing w:line="237" w:lineRule="auto"/>
        <w:ind w:right="1123"/>
      </w:pPr>
      <w:r>
        <w:t>Анализировать оригинальный текст, посвященный использованию звука (или ультразвука) в технике (эхолокация, ультразвук в медицине и другие).</w:t>
      </w:r>
    </w:p>
    <w:p w:rsidR="009A3602" w:rsidRDefault="008B1FBB">
      <w:pPr>
        <w:pStyle w:val="a4"/>
        <w:spacing w:line="275" w:lineRule="exact"/>
        <w:ind w:left="1670" w:firstLine="0"/>
      </w:pPr>
      <w:r>
        <w:t>Выполнять</w:t>
      </w:r>
      <w:r>
        <w:rPr>
          <w:spacing w:val="-3"/>
        </w:rPr>
        <w:t xml:space="preserve"> </w:t>
      </w:r>
      <w:r>
        <w:t>задания</w:t>
      </w:r>
      <w:r>
        <w:rPr>
          <w:spacing w:val="-1"/>
        </w:rPr>
        <w:t xml:space="preserve"> </w:t>
      </w:r>
      <w:r>
        <w:t>по тексту</w:t>
      </w:r>
      <w:r>
        <w:rPr>
          <w:spacing w:val="-9"/>
        </w:rPr>
        <w:t xml:space="preserve"> </w:t>
      </w:r>
      <w:r>
        <w:t>(смысловое</w:t>
      </w:r>
      <w:r>
        <w:rPr>
          <w:spacing w:val="-1"/>
        </w:rPr>
        <w:t xml:space="preserve"> </w:t>
      </w:r>
      <w:r>
        <w:rPr>
          <w:spacing w:val="-2"/>
        </w:rPr>
        <w:t>чтение).</w:t>
      </w:r>
    </w:p>
    <w:p w:rsidR="009A3602" w:rsidRDefault="008B1FBB">
      <w:pPr>
        <w:pStyle w:val="a4"/>
        <w:ind w:right="1136"/>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A3602" w:rsidRDefault="008B1FBB">
      <w:pPr>
        <w:pStyle w:val="a4"/>
        <w:spacing w:line="275" w:lineRule="exact"/>
        <w:ind w:left="1670" w:firstLine="0"/>
      </w:pPr>
      <w:r>
        <w:t>Анализировать</w:t>
      </w:r>
      <w:r>
        <w:rPr>
          <w:spacing w:val="54"/>
        </w:rPr>
        <w:t xml:space="preserve">  </w:t>
      </w:r>
      <w:r>
        <w:t>современные</w:t>
      </w:r>
      <w:r>
        <w:rPr>
          <w:spacing w:val="56"/>
        </w:rPr>
        <w:t xml:space="preserve">  </w:t>
      </w:r>
      <w:r>
        <w:t>источники</w:t>
      </w:r>
      <w:r>
        <w:rPr>
          <w:spacing w:val="56"/>
        </w:rPr>
        <w:t xml:space="preserve">  </w:t>
      </w:r>
      <w:r>
        <w:t>о</w:t>
      </w:r>
      <w:r>
        <w:rPr>
          <w:spacing w:val="58"/>
        </w:rPr>
        <w:t xml:space="preserve">  </w:t>
      </w:r>
      <w:r>
        <w:t>вакцинах</w:t>
      </w:r>
      <w:r>
        <w:rPr>
          <w:spacing w:val="55"/>
        </w:rPr>
        <w:t xml:space="preserve">  </w:t>
      </w:r>
      <w:r>
        <w:t>и</w:t>
      </w:r>
      <w:r>
        <w:rPr>
          <w:spacing w:val="57"/>
        </w:rPr>
        <w:t xml:space="preserve">  </w:t>
      </w:r>
      <w:r>
        <w:rPr>
          <w:spacing w:val="-2"/>
        </w:rPr>
        <w:t>вакцинировании.</w:t>
      </w:r>
    </w:p>
    <w:p w:rsidR="009A3602" w:rsidRDefault="008B1FBB">
      <w:pPr>
        <w:pStyle w:val="a4"/>
        <w:spacing w:line="275" w:lineRule="exact"/>
        <w:ind w:firstLine="0"/>
      </w:pPr>
      <w:r>
        <w:t>Обсуждать</w:t>
      </w:r>
      <w:r>
        <w:rPr>
          <w:spacing w:val="-2"/>
        </w:rPr>
        <w:t xml:space="preserve"> </w:t>
      </w:r>
      <w:r>
        <w:t>роли</w:t>
      </w:r>
      <w:r>
        <w:rPr>
          <w:spacing w:val="-5"/>
        </w:rPr>
        <w:t xml:space="preserve"> </w:t>
      </w:r>
      <w:r>
        <w:t>вакцин</w:t>
      </w:r>
      <w:r>
        <w:rPr>
          <w:spacing w:val="-5"/>
        </w:rPr>
        <w:t xml:space="preserve"> </w:t>
      </w:r>
      <w:r>
        <w:t>и</w:t>
      </w:r>
      <w:r>
        <w:rPr>
          <w:spacing w:val="-4"/>
        </w:rPr>
        <w:t xml:space="preserve"> </w:t>
      </w:r>
      <w:r>
        <w:t>лечебных</w:t>
      </w:r>
      <w:r>
        <w:rPr>
          <w:spacing w:val="-6"/>
        </w:rPr>
        <w:t xml:space="preserve"> </w:t>
      </w:r>
      <w:r>
        <w:t>сывороток</w:t>
      </w:r>
      <w:r>
        <w:rPr>
          <w:spacing w:val="-6"/>
        </w:rPr>
        <w:t xml:space="preserve"> </w:t>
      </w:r>
      <w:r>
        <w:t>для</w:t>
      </w:r>
      <w:r>
        <w:rPr>
          <w:spacing w:val="-1"/>
        </w:rPr>
        <w:t xml:space="preserve"> </w:t>
      </w:r>
      <w:r>
        <w:t>сохранения</w:t>
      </w:r>
      <w:r>
        <w:rPr>
          <w:spacing w:val="-1"/>
        </w:rPr>
        <w:t xml:space="preserve"> </w:t>
      </w:r>
      <w:r>
        <w:t>здоровья</w:t>
      </w:r>
      <w:r>
        <w:rPr>
          <w:spacing w:val="-5"/>
        </w:rPr>
        <w:t xml:space="preserve"> </w:t>
      </w:r>
      <w:r>
        <w:rPr>
          <w:spacing w:val="-2"/>
        </w:rPr>
        <w:t>человека.</w:t>
      </w:r>
    </w:p>
    <w:p w:rsidR="009A3602" w:rsidRDefault="008B1FBB">
      <w:pPr>
        <w:pStyle w:val="a4"/>
        <w:spacing w:line="275" w:lineRule="exact"/>
        <w:ind w:left="1670" w:firstLine="0"/>
      </w:pPr>
      <w:r>
        <w:t>Формирование</w:t>
      </w:r>
      <w:r>
        <w:rPr>
          <w:spacing w:val="-9"/>
        </w:rPr>
        <w:t xml:space="preserve"> </w:t>
      </w:r>
      <w:r>
        <w:t>универсальных</w:t>
      </w:r>
      <w:r>
        <w:rPr>
          <w:spacing w:val="-5"/>
        </w:rPr>
        <w:t xml:space="preserve"> </w:t>
      </w:r>
      <w:r>
        <w:t>учебных</w:t>
      </w:r>
      <w:r>
        <w:rPr>
          <w:spacing w:val="-10"/>
        </w:rPr>
        <w:t xml:space="preserve"> </w:t>
      </w:r>
      <w:r>
        <w:t>коммуникативных</w:t>
      </w:r>
      <w:r>
        <w:rPr>
          <w:spacing w:val="-9"/>
        </w:rPr>
        <w:t xml:space="preserve"> </w:t>
      </w:r>
      <w:r>
        <w:rPr>
          <w:spacing w:val="-2"/>
        </w:rPr>
        <w:t>действий.</w:t>
      </w:r>
    </w:p>
    <w:p w:rsidR="009A3602" w:rsidRDefault="008B1FBB">
      <w:pPr>
        <w:pStyle w:val="a4"/>
        <w:spacing w:line="242" w:lineRule="auto"/>
        <w:ind w:right="1134"/>
      </w:pPr>
      <w:r>
        <w:t>Сопоставлять свои суждения с суждениями других участников дискуссии, при выявлении</w:t>
      </w:r>
      <w:r>
        <w:rPr>
          <w:spacing w:val="75"/>
        </w:rPr>
        <w:t xml:space="preserve">  </w:t>
      </w:r>
      <w:r>
        <w:t>различий</w:t>
      </w:r>
      <w:r>
        <w:rPr>
          <w:spacing w:val="72"/>
        </w:rPr>
        <w:t xml:space="preserve">  </w:t>
      </w:r>
      <w:r>
        <w:t>и</w:t>
      </w:r>
      <w:r>
        <w:rPr>
          <w:spacing w:val="77"/>
        </w:rPr>
        <w:t xml:space="preserve">  </w:t>
      </w:r>
      <w:r>
        <w:t>сходства</w:t>
      </w:r>
      <w:r>
        <w:rPr>
          <w:spacing w:val="74"/>
        </w:rPr>
        <w:t xml:space="preserve">  </w:t>
      </w:r>
      <w:r>
        <w:t>позиций</w:t>
      </w:r>
      <w:r>
        <w:rPr>
          <w:spacing w:val="77"/>
        </w:rPr>
        <w:t xml:space="preserve">  </w:t>
      </w:r>
      <w:r>
        <w:t>по</w:t>
      </w:r>
      <w:r>
        <w:rPr>
          <w:spacing w:val="74"/>
        </w:rPr>
        <w:t xml:space="preserve">  </w:t>
      </w:r>
      <w:r>
        <w:t>отношению</w:t>
      </w:r>
      <w:r>
        <w:rPr>
          <w:spacing w:val="76"/>
        </w:rPr>
        <w:t xml:space="preserve">  </w:t>
      </w:r>
      <w:r>
        <w:t>к</w:t>
      </w:r>
      <w:r>
        <w:rPr>
          <w:spacing w:val="71"/>
        </w:rPr>
        <w:t xml:space="preserve">  </w:t>
      </w:r>
      <w:r>
        <w:t>обсуждаемой</w:t>
      </w:r>
    </w:p>
    <w:p w:rsidR="009A3602" w:rsidRDefault="008B1FBB">
      <w:pPr>
        <w:pStyle w:val="a4"/>
        <w:spacing w:before="98"/>
        <w:ind w:firstLine="0"/>
      </w:pPr>
      <w:r>
        <w:t>естественнонаучной</w:t>
      </w:r>
      <w:r>
        <w:rPr>
          <w:spacing w:val="-5"/>
        </w:rPr>
        <w:t xml:space="preserve"> </w:t>
      </w:r>
      <w:r>
        <w:rPr>
          <w:spacing w:val="-2"/>
        </w:rPr>
        <w:t>проблеме.</w:t>
      </w:r>
    </w:p>
    <w:p w:rsidR="009A3602" w:rsidRDefault="008B1FBB">
      <w:pPr>
        <w:pStyle w:val="a4"/>
        <w:spacing w:before="5" w:line="237" w:lineRule="auto"/>
        <w:ind w:right="1138"/>
      </w:pPr>
      <w:r>
        <w:t>Выражать свою точку</w:t>
      </w:r>
      <w:r>
        <w:rPr>
          <w:spacing w:val="-2"/>
        </w:rPr>
        <w:t xml:space="preserve"> </w:t>
      </w:r>
      <w:r>
        <w:t>зрения на решение естественнонаучной задачи в устных и письменных текстах.</w:t>
      </w:r>
    </w:p>
    <w:p w:rsidR="009A3602" w:rsidRDefault="008B1FBB">
      <w:pPr>
        <w:pStyle w:val="a4"/>
        <w:spacing w:before="3"/>
        <w:ind w:right="1140"/>
      </w:pPr>
      <w: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Pr>
          <w:spacing w:val="-2"/>
        </w:rPr>
        <w:t>наблюдения.</w:t>
      </w:r>
    </w:p>
    <w:p w:rsidR="009A3602" w:rsidRDefault="008B1FBB">
      <w:pPr>
        <w:pStyle w:val="a4"/>
        <w:ind w:right="1135"/>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9A3602" w:rsidRDefault="008B1FBB">
      <w:pPr>
        <w:pStyle w:val="a4"/>
        <w:spacing w:before="1"/>
        <w:ind w:right="1138"/>
      </w:pPr>
      <w:r>
        <w:t>Координировать свои действия с другими членами команды при решении</w:t>
      </w:r>
      <w:r>
        <w:rPr>
          <w:spacing w:val="40"/>
        </w:rPr>
        <w:t xml:space="preserve"> </w:t>
      </w:r>
      <w:r>
        <w:t>задачи, выполнении естественнонаучного исследования или проекта.</w:t>
      </w:r>
    </w:p>
    <w:p w:rsidR="009A3602" w:rsidRDefault="008B1FBB">
      <w:pPr>
        <w:pStyle w:val="a4"/>
        <w:spacing w:before="2" w:line="237" w:lineRule="auto"/>
        <w:ind w:right="1140"/>
      </w:pPr>
      <w:r>
        <w:t>Оценивать свой вклад в решение естественнонаучной проблемы по критериям, самостоятельно сформулированным участниками команды.</w:t>
      </w:r>
    </w:p>
    <w:p w:rsidR="009A3602" w:rsidRDefault="008B1FBB">
      <w:pPr>
        <w:pStyle w:val="a4"/>
        <w:spacing w:before="4" w:line="275" w:lineRule="exact"/>
        <w:ind w:left="1670" w:firstLine="0"/>
      </w:pPr>
      <w:r>
        <w:lastRenderedPageBreak/>
        <w:t>Формирование</w:t>
      </w:r>
      <w:r>
        <w:rPr>
          <w:spacing w:val="-8"/>
        </w:rPr>
        <w:t xml:space="preserve"> </w:t>
      </w:r>
      <w:r>
        <w:t>универсальных</w:t>
      </w:r>
      <w:r>
        <w:rPr>
          <w:spacing w:val="-4"/>
        </w:rPr>
        <w:t xml:space="preserve"> </w:t>
      </w:r>
      <w:r>
        <w:t>учебных</w:t>
      </w:r>
      <w:r>
        <w:rPr>
          <w:spacing w:val="-9"/>
        </w:rPr>
        <w:t xml:space="preserve"> </w:t>
      </w:r>
      <w:r>
        <w:t>регулятивных</w:t>
      </w:r>
      <w:r>
        <w:rPr>
          <w:spacing w:val="-9"/>
        </w:rPr>
        <w:t xml:space="preserve"> </w:t>
      </w:r>
      <w:r>
        <w:rPr>
          <w:spacing w:val="-2"/>
        </w:rPr>
        <w:t>действий.</w:t>
      </w:r>
    </w:p>
    <w:p w:rsidR="009A3602" w:rsidRDefault="008B1FBB">
      <w:pPr>
        <w:pStyle w:val="a4"/>
        <w:spacing w:line="242" w:lineRule="auto"/>
        <w:ind w:right="1136"/>
      </w:pPr>
      <w:r>
        <w:t>Выявление проблем в жизненных и учебных ситуациях, требующих для</w:t>
      </w:r>
      <w:r>
        <w:rPr>
          <w:spacing w:val="80"/>
        </w:rPr>
        <w:t xml:space="preserve"> </w:t>
      </w:r>
      <w:r>
        <w:t>решения проявлений естественнонаучной грамотности.</w:t>
      </w:r>
    </w:p>
    <w:p w:rsidR="009A3602" w:rsidRDefault="008B1FBB">
      <w:pPr>
        <w:pStyle w:val="a4"/>
        <w:ind w:right="1134"/>
      </w:pPr>
      <w: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w:t>
      </w:r>
      <w:r>
        <w:rPr>
          <w:spacing w:val="-2"/>
        </w:rPr>
        <w:t>группой).</w:t>
      </w:r>
    </w:p>
    <w:p w:rsidR="009A3602" w:rsidRDefault="008B1FBB">
      <w:pPr>
        <w:pStyle w:val="a4"/>
        <w:spacing w:line="242" w:lineRule="auto"/>
        <w:ind w:right="1137"/>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A3602" w:rsidRDefault="008B1FBB">
      <w:pPr>
        <w:pStyle w:val="a4"/>
        <w:spacing w:line="242" w:lineRule="auto"/>
        <w:ind w:right="1138"/>
      </w:pPr>
      <w: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9A3602" w:rsidRDefault="008B1FBB">
      <w:pPr>
        <w:pStyle w:val="a4"/>
        <w:spacing w:line="242" w:lineRule="auto"/>
        <w:ind w:right="1124"/>
        <w:jc w:val="right"/>
      </w:pPr>
      <w:r>
        <w:t>Объяснение</w:t>
      </w:r>
      <w:r>
        <w:rPr>
          <w:spacing w:val="40"/>
        </w:rPr>
        <w:t xml:space="preserve"> </w:t>
      </w:r>
      <w:r>
        <w:t>причин</w:t>
      </w:r>
      <w:r>
        <w:rPr>
          <w:spacing w:val="40"/>
        </w:rPr>
        <w:t xml:space="preserve"> </w:t>
      </w:r>
      <w:r>
        <w:t>достижения</w:t>
      </w:r>
      <w:r>
        <w:rPr>
          <w:spacing w:val="40"/>
        </w:rPr>
        <w:t xml:space="preserve"> </w:t>
      </w:r>
      <w:r>
        <w:t>(недостижения)</w:t>
      </w:r>
      <w:r>
        <w:rPr>
          <w:spacing w:val="40"/>
        </w:rPr>
        <w:t xml:space="preserve"> </w:t>
      </w:r>
      <w:r>
        <w:t>результатов</w:t>
      </w:r>
      <w:r>
        <w:rPr>
          <w:spacing w:val="40"/>
        </w:rPr>
        <w:t xml:space="preserve"> </w:t>
      </w:r>
      <w:r>
        <w:t>деятельности</w:t>
      </w:r>
      <w:r>
        <w:rPr>
          <w:spacing w:val="40"/>
        </w:rPr>
        <w:t xml:space="preserve"> </w:t>
      </w:r>
      <w:r>
        <w:t>по решению</w:t>
      </w:r>
      <w:r>
        <w:rPr>
          <w:spacing w:val="-9"/>
        </w:rPr>
        <w:t xml:space="preserve"> </w:t>
      </w:r>
      <w:r>
        <w:t>естественнонаучной</w:t>
      </w:r>
      <w:r>
        <w:rPr>
          <w:spacing w:val="-5"/>
        </w:rPr>
        <w:t xml:space="preserve"> </w:t>
      </w:r>
      <w:r>
        <w:t>задачи,</w:t>
      </w:r>
      <w:r>
        <w:rPr>
          <w:spacing w:val="-8"/>
        </w:rPr>
        <w:t xml:space="preserve"> </w:t>
      </w:r>
      <w:r>
        <w:t>выполнении</w:t>
      </w:r>
      <w:r>
        <w:rPr>
          <w:spacing w:val="-4"/>
        </w:rPr>
        <w:t xml:space="preserve"> </w:t>
      </w:r>
      <w:r>
        <w:t>естественно-научного</w:t>
      </w:r>
      <w:r>
        <w:rPr>
          <w:spacing w:val="-1"/>
        </w:rPr>
        <w:t xml:space="preserve"> </w:t>
      </w:r>
      <w:r>
        <w:rPr>
          <w:spacing w:val="-2"/>
        </w:rPr>
        <w:t>исследования.</w:t>
      </w:r>
    </w:p>
    <w:p w:rsidR="009A3602" w:rsidRDefault="008B1FBB">
      <w:pPr>
        <w:pStyle w:val="a4"/>
        <w:spacing w:line="242" w:lineRule="auto"/>
        <w:ind w:right="1124"/>
      </w:pPr>
      <w:r>
        <w:t>Оценка соответствия результата решения естественнонаучной проблемы поставленным целям и условиям.</w:t>
      </w:r>
    </w:p>
    <w:p w:rsidR="009A3602" w:rsidRDefault="008B1FBB">
      <w:pPr>
        <w:pStyle w:val="a4"/>
        <w:ind w:right="1138"/>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A3602" w:rsidRDefault="008B1FBB">
      <w:pPr>
        <w:pStyle w:val="a4"/>
        <w:spacing w:line="275" w:lineRule="exact"/>
        <w:ind w:left="1670" w:firstLine="0"/>
      </w:pPr>
      <w:r>
        <w:t>Общественно-научные</w:t>
      </w:r>
      <w:r>
        <w:rPr>
          <w:spacing w:val="-11"/>
        </w:rPr>
        <w:t xml:space="preserve"> </w:t>
      </w:r>
      <w:r>
        <w:rPr>
          <w:spacing w:val="-2"/>
        </w:rPr>
        <w:t>предметы.</w:t>
      </w:r>
    </w:p>
    <w:p w:rsidR="009A3602" w:rsidRDefault="008B1FBB">
      <w:pPr>
        <w:pStyle w:val="a4"/>
        <w:spacing w:line="242" w:lineRule="auto"/>
        <w:ind w:right="1134"/>
      </w:pPr>
      <w:r>
        <w:t>Формирование универсальных учебных познавательных действий в части базовых логических действий.</w:t>
      </w:r>
    </w:p>
    <w:p w:rsidR="009A3602" w:rsidRDefault="008B1FBB">
      <w:pPr>
        <w:pStyle w:val="a4"/>
        <w:spacing w:line="242" w:lineRule="auto"/>
        <w:ind w:left="1670" w:right="2026" w:firstLine="0"/>
      </w:pPr>
      <w:r>
        <w:t>Систематизировать,</w:t>
      </w:r>
      <w:r>
        <w:rPr>
          <w:spacing w:val="-5"/>
        </w:rPr>
        <w:t xml:space="preserve"> </w:t>
      </w:r>
      <w:r>
        <w:t>классифицировать</w:t>
      </w:r>
      <w:r>
        <w:rPr>
          <w:spacing w:val="-6"/>
        </w:rPr>
        <w:t xml:space="preserve"> </w:t>
      </w:r>
      <w:r>
        <w:t>и</w:t>
      </w:r>
      <w:r>
        <w:rPr>
          <w:spacing w:val="-15"/>
        </w:rPr>
        <w:t xml:space="preserve"> </w:t>
      </w:r>
      <w:r>
        <w:t>обобщать</w:t>
      </w:r>
      <w:r>
        <w:rPr>
          <w:spacing w:val="-6"/>
        </w:rPr>
        <w:t xml:space="preserve"> </w:t>
      </w:r>
      <w:r>
        <w:t>исторические</w:t>
      </w:r>
      <w:r>
        <w:rPr>
          <w:spacing w:val="-8"/>
        </w:rPr>
        <w:t xml:space="preserve"> </w:t>
      </w:r>
      <w:r>
        <w:t>факты. Составлять синхронистические и систематические таблицы.</w:t>
      </w:r>
    </w:p>
    <w:p w:rsidR="009A3602" w:rsidRDefault="008B1FBB">
      <w:pPr>
        <w:pStyle w:val="a4"/>
        <w:spacing w:line="242" w:lineRule="auto"/>
        <w:ind w:right="1134"/>
      </w:pPr>
      <w:r>
        <w:t xml:space="preserve">Выявлять и характеризовать существенные признаки исторических явлений, </w:t>
      </w:r>
      <w:r>
        <w:rPr>
          <w:spacing w:val="-2"/>
        </w:rPr>
        <w:t>процессов.</w:t>
      </w:r>
    </w:p>
    <w:p w:rsidR="009A3602" w:rsidRDefault="008B1FBB">
      <w:pPr>
        <w:pStyle w:val="a4"/>
        <w:ind w:right="1134"/>
      </w:pPr>
      <w: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w:t>
      </w:r>
      <w:r>
        <w:rPr>
          <w:spacing w:val="80"/>
        </w:rPr>
        <w:t xml:space="preserve"> </w:t>
      </w:r>
      <w:r>
        <w:t>– стало») по заданным или самостоятельно определенным основаниям.</w:t>
      </w:r>
    </w:p>
    <w:p w:rsidR="009A3602" w:rsidRDefault="008B1FBB">
      <w:pPr>
        <w:pStyle w:val="a4"/>
        <w:spacing w:line="242" w:lineRule="auto"/>
        <w:ind w:right="1139"/>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9A3602" w:rsidRDefault="008B1FBB">
      <w:pPr>
        <w:pStyle w:val="a4"/>
        <w:spacing w:line="271" w:lineRule="exact"/>
        <w:ind w:left="1670" w:firstLine="0"/>
      </w:pPr>
      <w:r>
        <w:t>Выявлять</w:t>
      </w:r>
      <w:r>
        <w:rPr>
          <w:spacing w:val="-8"/>
        </w:rPr>
        <w:t xml:space="preserve"> </w:t>
      </w:r>
      <w:r>
        <w:t>причины и</w:t>
      </w:r>
      <w:r>
        <w:rPr>
          <w:spacing w:val="-5"/>
        </w:rPr>
        <w:t xml:space="preserve"> </w:t>
      </w:r>
      <w:r>
        <w:t>следствия</w:t>
      </w:r>
      <w:r>
        <w:rPr>
          <w:spacing w:val="-2"/>
        </w:rPr>
        <w:t xml:space="preserve"> </w:t>
      </w:r>
      <w:r>
        <w:t>исторических</w:t>
      </w:r>
      <w:r>
        <w:rPr>
          <w:spacing w:val="-6"/>
        </w:rPr>
        <w:t xml:space="preserve"> </w:t>
      </w:r>
      <w:r>
        <w:t>событий и</w:t>
      </w:r>
      <w:r>
        <w:rPr>
          <w:spacing w:val="-5"/>
        </w:rPr>
        <w:t xml:space="preserve"> </w:t>
      </w:r>
      <w:r>
        <w:rPr>
          <w:spacing w:val="-2"/>
        </w:rPr>
        <w:t>процессов.</w:t>
      </w:r>
    </w:p>
    <w:p w:rsidR="009A3602" w:rsidRDefault="008B1FBB">
      <w:pPr>
        <w:pStyle w:val="a4"/>
        <w:ind w:right="1137"/>
      </w:pPr>
      <w: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9A3602" w:rsidRDefault="008B1FBB">
      <w:pPr>
        <w:pStyle w:val="a4"/>
        <w:spacing w:line="242" w:lineRule="auto"/>
        <w:ind w:right="1134"/>
      </w:pPr>
      <w:r>
        <w:t>Соотносить результаты своего исследования с уже имеющимися данными, оценивать их значимость.</w:t>
      </w:r>
    </w:p>
    <w:p w:rsidR="009A3602" w:rsidRDefault="008B1FBB">
      <w:pPr>
        <w:pStyle w:val="a4"/>
        <w:spacing w:line="242" w:lineRule="auto"/>
        <w:ind w:right="1130"/>
      </w:pPr>
      <w:r>
        <w:t>Классифицировать (выделять основания, заполнять составлять схему, таблицу) виды</w:t>
      </w:r>
      <w:r>
        <w:rPr>
          <w:spacing w:val="38"/>
        </w:rPr>
        <w:t xml:space="preserve"> </w:t>
      </w:r>
      <w:r>
        <w:t>деятельности</w:t>
      </w:r>
      <w:r>
        <w:rPr>
          <w:spacing w:val="33"/>
        </w:rPr>
        <w:t xml:space="preserve"> </w:t>
      </w:r>
      <w:r>
        <w:t>человека:</w:t>
      </w:r>
      <w:r>
        <w:rPr>
          <w:spacing w:val="32"/>
        </w:rPr>
        <w:t xml:space="preserve"> </w:t>
      </w:r>
      <w:r>
        <w:t>виды</w:t>
      </w:r>
      <w:r>
        <w:rPr>
          <w:spacing w:val="33"/>
        </w:rPr>
        <w:t xml:space="preserve"> </w:t>
      </w:r>
      <w:r>
        <w:t>юридической</w:t>
      </w:r>
      <w:r>
        <w:rPr>
          <w:spacing w:val="29"/>
        </w:rPr>
        <w:t xml:space="preserve"> </w:t>
      </w:r>
      <w:r>
        <w:t>ответственности</w:t>
      </w:r>
      <w:r>
        <w:rPr>
          <w:spacing w:val="33"/>
        </w:rPr>
        <w:t xml:space="preserve"> </w:t>
      </w:r>
      <w:r>
        <w:t>по</w:t>
      </w:r>
      <w:r>
        <w:rPr>
          <w:spacing w:val="31"/>
        </w:rPr>
        <w:t xml:space="preserve"> </w:t>
      </w:r>
      <w:r>
        <w:t>отраслям</w:t>
      </w:r>
      <w:r>
        <w:rPr>
          <w:spacing w:val="33"/>
        </w:rPr>
        <w:t xml:space="preserve"> </w:t>
      </w:r>
      <w:r>
        <w:t>права,</w:t>
      </w:r>
    </w:p>
    <w:p w:rsidR="009A3602" w:rsidRDefault="008B1FBB" w:rsidP="005E575F">
      <w:pPr>
        <w:pStyle w:val="a4"/>
        <w:spacing w:before="98"/>
        <w:ind w:left="907" w:right="1133" w:firstLine="0"/>
      </w:pPr>
      <w:r>
        <w:t>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A3602" w:rsidRDefault="008B1FBB">
      <w:pPr>
        <w:pStyle w:val="a4"/>
        <w:spacing w:before="2"/>
        <w:ind w:right="1132"/>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A3602" w:rsidRDefault="008B1FBB">
      <w:pPr>
        <w:pStyle w:val="a4"/>
        <w:spacing w:line="242" w:lineRule="auto"/>
        <w:ind w:right="1139"/>
      </w:pPr>
      <w:r>
        <w:t>Определять конструктивные модели поведения в конфликтной ситуации, находить конструктивное разрешение конфликта.</w:t>
      </w:r>
    </w:p>
    <w:p w:rsidR="009A3602" w:rsidRDefault="008B1FBB">
      <w:pPr>
        <w:pStyle w:val="a4"/>
        <w:spacing w:line="242" w:lineRule="auto"/>
        <w:ind w:right="1132"/>
      </w:pPr>
      <w:r>
        <w:t>Преобразовывать статистическую и визуальную информацию о достижениях России в текст.</w:t>
      </w:r>
    </w:p>
    <w:p w:rsidR="009A3602" w:rsidRDefault="008B1FBB">
      <w:pPr>
        <w:pStyle w:val="a4"/>
        <w:spacing w:line="242" w:lineRule="auto"/>
        <w:ind w:right="1134"/>
      </w:pPr>
      <w:r>
        <w:t>Вносить коррективы в моделируемую экономическую деятельность на основе изменившихся ситуаций.</w:t>
      </w:r>
    </w:p>
    <w:p w:rsidR="009A3602" w:rsidRDefault="008B1FBB">
      <w:pPr>
        <w:pStyle w:val="a4"/>
        <w:spacing w:line="242" w:lineRule="auto"/>
        <w:ind w:right="1130"/>
      </w:pPr>
      <w:r>
        <w:t>Использовать полученные знания для публичного представления результатов своей деятельности в сфере духовной культуры.</w:t>
      </w:r>
    </w:p>
    <w:p w:rsidR="009A3602" w:rsidRDefault="008B1FBB">
      <w:pPr>
        <w:pStyle w:val="a4"/>
        <w:spacing w:line="242" w:lineRule="auto"/>
        <w:ind w:right="1134"/>
      </w:pPr>
      <w:r>
        <w:t xml:space="preserve">Выступать с сообщениями в соответствии с особенностями аудитории и </w:t>
      </w:r>
      <w:r>
        <w:rPr>
          <w:spacing w:val="-2"/>
        </w:rPr>
        <w:t>регламентом.</w:t>
      </w:r>
    </w:p>
    <w:p w:rsidR="009A3602" w:rsidRDefault="008B1FBB">
      <w:pPr>
        <w:pStyle w:val="a4"/>
        <w:spacing w:line="242" w:lineRule="auto"/>
        <w:ind w:right="1133"/>
      </w:pPr>
      <w:r>
        <w:lastRenderedPageBreak/>
        <w:t>Устанавливать и объяснять взаимосвязи между правами человека и гражданина</w:t>
      </w:r>
      <w:r>
        <w:rPr>
          <w:spacing w:val="40"/>
        </w:rPr>
        <w:t xml:space="preserve"> </w:t>
      </w:r>
      <w:r>
        <w:t>и обязанностями граждан.</w:t>
      </w:r>
    </w:p>
    <w:p w:rsidR="009A3602" w:rsidRDefault="008B1FBB">
      <w:pPr>
        <w:pStyle w:val="a4"/>
        <w:spacing w:line="271" w:lineRule="exact"/>
        <w:ind w:left="1670" w:firstLine="0"/>
      </w:pPr>
      <w:r>
        <w:t>Объяснять</w:t>
      </w:r>
      <w:r>
        <w:rPr>
          <w:spacing w:val="-2"/>
        </w:rPr>
        <w:t xml:space="preserve"> </w:t>
      </w:r>
      <w:r>
        <w:t>причины</w:t>
      </w:r>
      <w:r>
        <w:rPr>
          <w:spacing w:val="3"/>
        </w:rPr>
        <w:t xml:space="preserve"> </w:t>
      </w:r>
      <w:r>
        <w:t>смены дня</w:t>
      </w:r>
      <w:r>
        <w:rPr>
          <w:spacing w:val="-6"/>
        </w:rPr>
        <w:t xml:space="preserve"> </w:t>
      </w:r>
      <w:r>
        <w:t>и</w:t>
      </w:r>
      <w:r>
        <w:rPr>
          <w:spacing w:val="-4"/>
        </w:rPr>
        <w:t xml:space="preserve"> </w:t>
      </w:r>
      <w:r>
        <w:t>ночи</w:t>
      </w:r>
      <w:r>
        <w:rPr>
          <w:spacing w:val="-5"/>
        </w:rPr>
        <w:t xml:space="preserve"> </w:t>
      </w:r>
      <w:r>
        <w:t>и</w:t>
      </w:r>
      <w:r>
        <w:rPr>
          <w:spacing w:val="-5"/>
        </w:rPr>
        <w:t xml:space="preserve"> </w:t>
      </w:r>
      <w:r>
        <w:t>времен</w:t>
      </w:r>
      <w:r>
        <w:rPr>
          <w:spacing w:val="1"/>
        </w:rPr>
        <w:t xml:space="preserve"> </w:t>
      </w:r>
      <w:r>
        <w:rPr>
          <w:spacing w:val="-2"/>
        </w:rPr>
        <w:t>года.</w:t>
      </w:r>
    </w:p>
    <w:p w:rsidR="009A3602" w:rsidRDefault="008B1FBB">
      <w:pPr>
        <w:pStyle w:val="a4"/>
        <w:ind w:right="1134"/>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A3602" w:rsidRDefault="008B1FBB">
      <w:pPr>
        <w:pStyle w:val="a4"/>
        <w:spacing w:line="242" w:lineRule="auto"/>
        <w:ind w:left="1670" w:right="1781" w:firstLine="0"/>
      </w:pPr>
      <w:r>
        <w:t>Классифицировать</w:t>
      </w:r>
      <w:r>
        <w:rPr>
          <w:spacing w:val="-6"/>
        </w:rPr>
        <w:t xml:space="preserve"> </w:t>
      </w:r>
      <w:r>
        <w:t>формы</w:t>
      </w:r>
      <w:r>
        <w:rPr>
          <w:spacing w:val="-6"/>
        </w:rPr>
        <w:t xml:space="preserve"> </w:t>
      </w:r>
      <w:r>
        <w:t>рельефа</w:t>
      </w:r>
      <w:r>
        <w:rPr>
          <w:spacing w:val="-4"/>
        </w:rPr>
        <w:t xml:space="preserve"> </w:t>
      </w:r>
      <w:r>
        <w:t>суши</w:t>
      </w:r>
      <w:r>
        <w:rPr>
          <w:spacing w:val="-2"/>
        </w:rPr>
        <w:t xml:space="preserve"> </w:t>
      </w:r>
      <w:r>
        <w:t>по</w:t>
      </w:r>
      <w:r>
        <w:rPr>
          <w:spacing w:val="-3"/>
        </w:rPr>
        <w:t xml:space="preserve"> </w:t>
      </w:r>
      <w:r>
        <w:t>высоте</w:t>
      </w:r>
      <w:r>
        <w:rPr>
          <w:spacing w:val="-8"/>
        </w:rPr>
        <w:t xml:space="preserve"> </w:t>
      </w:r>
      <w:r>
        <w:t>и</w:t>
      </w:r>
      <w:r>
        <w:rPr>
          <w:spacing w:val="-2"/>
        </w:rPr>
        <w:t xml:space="preserve"> </w:t>
      </w:r>
      <w:r>
        <w:t>по</w:t>
      </w:r>
      <w:r>
        <w:rPr>
          <w:spacing w:val="-3"/>
        </w:rPr>
        <w:t xml:space="preserve"> </w:t>
      </w:r>
      <w:r>
        <w:t>внешнему</w:t>
      </w:r>
      <w:r>
        <w:rPr>
          <w:spacing w:val="-12"/>
        </w:rPr>
        <w:t xml:space="preserve"> </w:t>
      </w:r>
      <w:r>
        <w:t>облику. Классифицировать острова по происхождению.</w:t>
      </w:r>
    </w:p>
    <w:p w:rsidR="009A3602" w:rsidRDefault="008B1FBB">
      <w:pPr>
        <w:pStyle w:val="a4"/>
        <w:ind w:right="1135"/>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A3602" w:rsidRDefault="008B1FBB">
      <w:pPr>
        <w:pStyle w:val="a4"/>
        <w:spacing w:line="275" w:lineRule="exact"/>
        <w:ind w:left="1670" w:firstLine="0"/>
      </w:pPr>
      <w:r>
        <w:t>Самостоятельно</w:t>
      </w:r>
      <w:r>
        <w:rPr>
          <w:spacing w:val="-4"/>
        </w:rPr>
        <w:t xml:space="preserve"> </w:t>
      </w:r>
      <w:r>
        <w:t>составлять</w:t>
      </w:r>
      <w:r>
        <w:rPr>
          <w:spacing w:val="-6"/>
        </w:rPr>
        <w:t xml:space="preserve"> </w:t>
      </w:r>
      <w:r>
        <w:t>план</w:t>
      </w:r>
      <w:r>
        <w:rPr>
          <w:spacing w:val="-6"/>
        </w:rPr>
        <w:t xml:space="preserve"> </w:t>
      </w:r>
      <w:r>
        <w:t>решения</w:t>
      </w:r>
      <w:r>
        <w:rPr>
          <w:spacing w:val="-6"/>
        </w:rPr>
        <w:t xml:space="preserve"> </w:t>
      </w:r>
      <w:r>
        <w:t>учебной</w:t>
      </w:r>
      <w:r>
        <w:rPr>
          <w:spacing w:val="-6"/>
        </w:rPr>
        <w:t xml:space="preserve"> </w:t>
      </w:r>
      <w:r>
        <w:t>географической</w:t>
      </w:r>
      <w:r>
        <w:rPr>
          <w:spacing w:val="-5"/>
        </w:rPr>
        <w:t xml:space="preserve"> </w:t>
      </w:r>
      <w:r>
        <w:rPr>
          <w:spacing w:val="-2"/>
        </w:rPr>
        <w:t>задачи.</w:t>
      </w:r>
    </w:p>
    <w:p w:rsidR="009A3602" w:rsidRDefault="008B1FBB">
      <w:pPr>
        <w:pStyle w:val="a4"/>
        <w:spacing w:line="242" w:lineRule="auto"/>
        <w:ind w:right="1134"/>
      </w:pPr>
      <w:r>
        <w:t>Формирование универсальных учебных познавательных действий в части базовых исследовательских действий.</w:t>
      </w:r>
    </w:p>
    <w:p w:rsidR="009A3602" w:rsidRDefault="008B1FBB">
      <w:pPr>
        <w:pStyle w:val="a4"/>
        <w:ind w:right="1124"/>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A3602" w:rsidRDefault="008B1FBB">
      <w:pPr>
        <w:pStyle w:val="a4"/>
        <w:tabs>
          <w:tab w:val="left" w:pos="3560"/>
          <w:tab w:val="left" w:pos="4758"/>
          <w:tab w:val="left" w:pos="5622"/>
          <w:tab w:val="left" w:pos="6672"/>
          <w:tab w:val="left" w:pos="7175"/>
          <w:tab w:val="left" w:pos="8293"/>
          <w:tab w:val="left" w:pos="9688"/>
        </w:tabs>
        <w:spacing w:line="242" w:lineRule="auto"/>
        <w:ind w:right="1122"/>
        <w:jc w:val="right"/>
      </w:pPr>
      <w:r>
        <w:rPr>
          <w:spacing w:val="-2"/>
        </w:rPr>
        <w:t>Формулировать</w:t>
      </w:r>
      <w:r>
        <w:tab/>
      </w:r>
      <w:r>
        <w:rPr>
          <w:spacing w:val="-2"/>
        </w:rPr>
        <w:t>вопросы,</w:t>
      </w:r>
      <w:r>
        <w:tab/>
      </w:r>
      <w:r>
        <w:rPr>
          <w:spacing w:val="-4"/>
        </w:rPr>
        <w:t>поиск</w:t>
      </w:r>
      <w:r>
        <w:tab/>
      </w:r>
      <w:r>
        <w:rPr>
          <w:spacing w:val="-2"/>
        </w:rPr>
        <w:t>ответов</w:t>
      </w:r>
      <w:r>
        <w:tab/>
      </w:r>
      <w:r>
        <w:rPr>
          <w:spacing w:val="-6"/>
        </w:rPr>
        <w:t>на</w:t>
      </w:r>
      <w:r>
        <w:tab/>
      </w:r>
      <w:r>
        <w:rPr>
          <w:spacing w:val="-2"/>
        </w:rPr>
        <w:t>которые</w:t>
      </w:r>
      <w:r>
        <w:tab/>
      </w:r>
      <w:r>
        <w:rPr>
          <w:spacing w:val="-2"/>
        </w:rPr>
        <w:t>необходим</w:t>
      </w:r>
      <w:r>
        <w:tab/>
      </w:r>
      <w:r>
        <w:rPr>
          <w:spacing w:val="-4"/>
        </w:rPr>
        <w:t xml:space="preserve">для </w:t>
      </w:r>
      <w:r>
        <w:t>прогнозирования</w:t>
      </w:r>
      <w:r>
        <w:rPr>
          <w:spacing w:val="-2"/>
        </w:rPr>
        <w:t xml:space="preserve"> </w:t>
      </w:r>
      <w:r>
        <w:t>изменения численности населения Российской</w:t>
      </w:r>
      <w:r>
        <w:rPr>
          <w:spacing w:val="-1"/>
        </w:rPr>
        <w:t xml:space="preserve"> </w:t>
      </w:r>
      <w:r>
        <w:t>Федерации</w:t>
      </w:r>
      <w:r>
        <w:rPr>
          <w:spacing w:val="-1"/>
        </w:rPr>
        <w:t xml:space="preserve"> </w:t>
      </w:r>
      <w:r>
        <w:t>в будущем.</w:t>
      </w:r>
    </w:p>
    <w:p w:rsidR="009A3602" w:rsidRDefault="008B1FBB">
      <w:pPr>
        <w:pStyle w:val="a4"/>
        <w:spacing w:line="242" w:lineRule="auto"/>
        <w:ind w:right="1138"/>
      </w:pPr>
      <w:r>
        <w:t>Представлять</w:t>
      </w:r>
      <w:r>
        <w:rPr>
          <w:spacing w:val="-4"/>
        </w:rPr>
        <w:t xml:space="preserve"> </w:t>
      </w:r>
      <w:r>
        <w:t>результаты</w:t>
      </w:r>
      <w:r>
        <w:rPr>
          <w:spacing w:val="-2"/>
        </w:rPr>
        <w:t xml:space="preserve"> </w:t>
      </w:r>
      <w:r>
        <w:t>фенологических</w:t>
      </w:r>
      <w:r>
        <w:rPr>
          <w:spacing w:val="-9"/>
        </w:rPr>
        <w:t xml:space="preserve"> </w:t>
      </w:r>
      <w:r>
        <w:t>наблюдений</w:t>
      </w:r>
      <w:r>
        <w:rPr>
          <w:spacing w:val="-3"/>
        </w:rPr>
        <w:t xml:space="preserve"> </w:t>
      </w:r>
      <w:r>
        <w:t>и</w:t>
      </w:r>
      <w:r>
        <w:rPr>
          <w:spacing w:val="-3"/>
        </w:rPr>
        <w:t xml:space="preserve"> </w:t>
      </w:r>
      <w:r>
        <w:t>наблюдений</w:t>
      </w:r>
      <w:r>
        <w:rPr>
          <w:spacing w:val="-3"/>
        </w:rPr>
        <w:t xml:space="preserve"> </w:t>
      </w:r>
      <w:r>
        <w:t>за</w:t>
      </w:r>
      <w:r>
        <w:rPr>
          <w:spacing w:val="-5"/>
        </w:rPr>
        <w:t xml:space="preserve"> </w:t>
      </w:r>
      <w:r>
        <w:t>погодой в различной форме (табличной, графической, географического описания).</w:t>
      </w:r>
    </w:p>
    <w:p w:rsidR="009A3602" w:rsidRDefault="008B1FBB">
      <w:pPr>
        <w:pStyle w:val="a4"/>
        <w:spacing w:line="242" w:lineRule="auto"/>
        <w:ind w:right="1132"/>
      </w:pPr>
      <w:r>
        <w:t>Проводить по самостоятельно составленному плану небольшое исследование роли традиций в обществе.</w:t>
      </w:r>
    </w:p>
    <w:p w:rsidR="009A3602" w:rsidRDefault="008B1FBB">
      <w:pPr>
        <w:pStyle w:val="a4"/>
        <w:spacing w:line="242" w:lineRule="auto"/>
        <w:ind w:right="1133"/>
      </w:pPr>
      <w:r>
        <w:t>Исследовать несложные практические ситуации, связанные с использованием различных способов повышения эффективности производства.</w:t>
      </w:r>
    </w:p>
    <w:p w:rsidR="009A3602" w:rsidRDefault="008B1FBB">
      <w:pPr>
        <w:pStyle w:val="a4"/>
        <w:spacing w:line="242" w:lineRule="auto"/>
        <w:ind w:right="1125"/>
      </w:pPr>
      <w:r>
        <w:t>Формирование универсальных учебных познавательных действий в части</w:t>
      </w:r>
      <w:r>
        <w:rPr>
          <w:spacing w:val="40"/>
        </w:rPr>
        <w:t xml:space="preserve"> </w:t>
      </w:r>
      <w:r>
        <w:t>работы с информацией.</w:t>
      </w:r>
    </w:p>
    <w:p w:rsidR="009A3602" w:rsidRDefault="008B1FBB">
      <w:pPr>
        <w:pStyle w:val="a4"/>
        <w:ind w:right="1139"/>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9A3602" w:rsidRDefault="008B1FBB">
      <w:pPr>
        <w:pStyle w:val="a4"/>
        <w:ind w:right="1132"/>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A3602" w:rsidRDefault="008B1FBB">
      <w:pPr>
        <w:pStyle w:val="a4"/>
        <w:spacing w:line="242" w:lineRule="auto"/>
        <w:ind w:right="1126"/>
      </w:pPr>
      <w:r>
        <w:t>Сравнивать данные разных источников исторической информации, выявлять их сходство</w:t>
      </w:r>
      <w:r>
        <w:rPr>
          <w:spacing w:val="80"/>
        </w:rPr>
        <w:t xml:space="preserve"> </w:t>
      </w:r>
      <w:r>
        <w:t>и</w:t>
      </w:r>
      <w:r>
        <w:rPr>
          <w:spacing w:val="76"/>
        </w:rPr>
        <w:t xml:space="preserve"> </w:t>
      </w:r>
      <w:r>
        <w:t>различия,</w:t>
      </w:r>
      <w:r>
        <w:rPr>
          <w:spacing w:val="77"/>
        </w:rPr>
        <w:t xml:space="preserve"> </w:t>
      </w:r>
      <w:r>
        <w:t>в</w:t>
      </w:r>
      <w:r>
        <w:rPr>
          <w:spacing w:val="80"/>
        </w:rPr>
        <w:t xml:space="preserve"> </w:t>
      </w:r>
      <w:r>
        <w:t>том</w:t>
      </w:r>
      <w:r>
        <w:rPr>
          <w:spacing w:val="80"/>
        </w:rPr>
        <w:t xml:space="preserve"> </w:t>
      </w:r>
      <w:r>
        <w:t>числе,</w:t>
      </w:r>
      <w:r>
        <w:rPr>
          <w:spacing w:val="80"/>
        </w:rPr>
        <w:t xml:space="preserve"> </w:t>
      </w:r>
      <w:r>
        <w:t>связанные</w:t>
      </w:r>
      <w:r>
        <w:rPr>
          <w:spacing w:val="78"/>
        </w:rPr>
        <w:t xml:space="preserve"> </w:t>
      </w:r>
      <w:r>
        <w:t>со</w:t>
      </w:r>
      <w:r>
        <w:rPr>
          <w:spacing w:val="80"/>
        </w:rPr>
        <w:t xml:space="preserve"> </w:t>
      </w:r>
      <w:r>
        <w:t>степенью</w:t>
      </w:r>
      <w:r>
        <w:rPr>
          <w:spacing w:val="73"/>
        </w:rPr>
        <w:t xml:space="preserve"> </w:t>
      </w:r>
      <w:r>
        <w:t>информированности</w:t>
      </w:r>
      <w:r>
        <w:rPr>
          <w:spacing w:val="76"/>
        </w:rPr>
        <w:t xml:space="preserve"> </w:t>
      </w:r>
      <w:r>
        <w:t>и</w:t>
      </w:r>
    </w:p>
    <w:p w:rsidR="009A3602" w:rsidRDefault="008B1FBB">
      <w:pPr>
        <w:pStyle w:val="a4"/>
        <w:spacing w:before="98"/>
        <w:ind w:firstLine="0"/>
      </w:pPr>
      <w:r>
        <w:t>позицией</w:t>
      </w:r>
      <w:r>
        <w:rPr>
          <w:spacing w:val="-3"/>
        </w:rPr>
        <w:t xml:space="preserve"> </w:t>
      </w:r>
      <w:r>
        <w:rPr>
          <w:spacing w:val="-2"/>
        </w:rPr>
        <w:t>авторов.</w:t>
      </w:r>
    </w:p>
    <w:p w:rsidR="009A3602" w:rsidRDefault="008B1FBB">
      <w:pPr>
        <w:pStyle w:val="a4"/>
        <w:spacing w:before="2"/>
        <w:ind w:right="1131"/>
      </w:pPr>
      <w:r>
        <w:t xml:space="preserve">Выбирать оптимальную форму представления результатов самостоятельной работы с исторической информацией (сообщение, эссе, презентация, учебный проект и </w:t>
      </w:r>
      <w:r>
        <w:rPr>
          <w:spacing w:val="-2"/>
        </w:rPr>
        <w:t>другие).</w:t>
      </w:r>
    </w:p>
    <w:p w:rsidR="009A3602" w:rsidRDefault="008B1FBB">
      <w:pPr>
        <w:pStyle w:val="a4"/>
        <w:ind w:right="1139"/>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9A3602" w:rsidRDefault="008B1FBB">
      <w:pPr>
        <w:pStyle w:val="a4"/>
        <w:spacing w:before="1"/>
        <w:ind w:right="1132"/>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A3602" w:rsidRDefault="008B1FBB">
      <w:pPr>
        <w:pStyle w:val="a4"/>
        <w:ind w:right="1131"/>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A3602" w:rsidRDefault="008B1FBB">
      <w:pPr>
        <w:pStyle w:val="a4"/>
        <w:spacing w:before="1"/>
        <w:ind w:right="1129"/>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9A3602" w:rsidRDefault="008B1FBB">
      <w:pPr>
        <w:pStyle w:val="a4"/>
        <w:spacing w:line="275" w:lineRule="exact"/>
        <w:ind w:left="1670" w:firstLine="0"/>
      </w:pPr>
      <w:r>
        <w:t>Определять</w:t>
      </w:r>
      <w:r>
        <w:rPr>
          <w:spacing w:val="-5"/>
        </w:rPr>
        <w:t xml:space="preserve"> </w:t>
      </w:r>
      <w:r>
        <w:t>информацию,</w:t>
      </w:r>
      <w:r>
        <w:rPr>
          <w:spacing w:val="-5"/>
        </w:rPr>
        <w:t xml:space="preserve"> </w:t>
      </w:r>
      <w:r>
        <w:t>недостающую</w:t>
      </w:r>
      <w:r>
        <w:rPr>
          <w:spacing w:val="-4"/>
        </w:rPr>
        <w:t xml:space="preserve"> </w:t>
      </w:r>
      <w:r>
        <w:t>для</w:t>
      </w:r>
      <w:r>
        <w:rPr>
          <w:spacing w:val="-3"/>
        </w:rPr>
        <w:t xml:space="preserve"> </w:t>
      </w:r>
      <w:r>
        <w:t>решения</w:t>
      </w:r>
      <w:r>
        <w:rPr>
          <w:spacing w:val="-2"/>
        </w:rPr>
        <w:t xml:space="preserve"> </w:t>
      </w:r>
      <w:r>
        <w:t>той</w:t>
      </w:r>
      <w:r>
        <w:rPr>
          <w:spacing w:val="-1"/>
        </w:rPr>
        <w:t xml:space="preserve"> </w:t>
      </w:r>
      <w:r>
        <w:t>или</w:t>
      </w:r>
      <w:r>
        <w:rPr>
          <w:spacing w:val="-6"/>
        </w:rPr>
        <w:t xml:space="preserve"> </w:t>
      </w:r>
      <w:r>
        <w:t>иной</w:t>
      </w:r>
      <w:r>
        <w:rPr>
          <w:spacing w:val="-6"/>
        </w:rPr>
        <w:t xml:space="preserve"> </w:t>
      </w:r>
      <w:r>
        <w:rPr>
          <w:spacing w:val="-2"/>
        </w:rPr>
        <w:t>задачи.</w:t>
      </w:r>
    </w:p>
    <w:p w:rsidR="009A3602" w:rsidRDefault="008B1FBB">
      <w:pPr>
        <w:pStyle w:val="a4"/>
        <w:ind w:right="1129"/>
      </w:pPr>
      <w:r>
        <w:t xml:space="preserve">Извлекать информацию о правах и обязанностях обучающегося из разных </w:t>
      </w:r>
      <w:r>
        <w:lastRenderedPageBreak/>
        <w:t>адаптированных источников (в том числе учебных материалов): заполнять таблицу и составлять план.</w:t>
      </w:r>
    </w:p>
    <w:p w:rsidR="009A3602" w:rsidRDefault="008B1FBB">
      <w:pPr>
        <w:pStyle w:val="a4"/>
        <w:spacing w:before="2"/>
        <w:ind w:right="1134"/>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9A3602" w:rsidRDefault="008B1FBB">
      <w:pPr>
        <w:pStyle w:val="a4"/>
        <w:spacing w:line="274" w:lineRule="exact"/>
        <w:ind w:left="1670" w:firstLine="0"/>
      </w:pPr>
      <w:r>
        <w:t>Представлять</w:t>
      </w:r>
      <w:r>
        <w:rPr>
          <w:spacing w:val="-3"/>
        </w:rPr>
        <w:t xml:space="preserve"> </w:t>
      </w:r>
      <w:r>
        <w:t>информацию</w:t>
      </w:r>
      <w:r>
        <w:rPr>
          <w:spacing w:val="-7"/>
        </w:rPr>
        <w:t xml:space="preserve"> </w:t>
      </w:r>
      <w:r>
        <w:t>в</w:t>
      </w:r>
      <w:r>
        <w:rPr>
          <w:spacing w:val="-3"/>
        </w:rPr>
        <w:t xml:space="preserve"> </w:t>
      </w:r>
      <w:r>
        <w:t>виде</w:t>
      </w:r>
      <w:r>
        <w:rPr>
          <w:spacing w:val="-2"/>
        </w:rPr>
        <w:t xml:space="preserve"> </w:t>
      </w:r>
      <w:r>
        <w:t>кратких</w:t>
      </w:r>
      <w:r>
        <w:rPr>
          <w:spacing w:val="-5"/>
        </w:rPr>
        <w:t xml:space="preserve"> </w:t>
      </w:r>
      <w:r>
        <w:t>выводов</w:t>
      </w:r>
      <w:r>
        <w:rPr>
          <w:spacing w:val="-3"/>
        </w:rPr>
        <w:t xml:space="preserve"> </w:t>
      </w:r>
      <w:r>
        <w:t>и</w:t>
      </w:r>
      <w:r>
        <w:rPr>
          <w:spacing w:val="-4"/>
        </w:rPr>
        <w:t xml:space="preserve"> </w:t>
      </w:r>
      <w:r>
        <w:rPr>
          <w:spacing w:val="-2"/>
        </w:rPr>
        <w:t>обобщений.</w:t>
      </w:r>
    </w:p>
    <w:p w:rsidR="009A3602" w:rsidRDefault="008B1FBB">
      <w:pPr>
        <w:pStyle w:val="a4"/>
        <w:spacing w:before="2"/>
        <w:ind w:right="1129"/>
      </w:pPr>
      <w: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w:t>
      </w:r>
      <w:r>
        <w:rPr>
          <w:spacing w:val="-2"/>
        </w:rPr>
        <w:t>аудиовизуальную).</w:t>
      </w:r>
    </w:p>
    <w:p w:rsidR="009A3602" w:rsidRDefault="008B1FBB">
      <w:pPr>
        <w:pStyle w:val="a4"/>
        <w:spacing w:before="1" w:line="275" w:lineRule="exact"/>
        <w:ind w:left="1670" w:firstLine="0"/>
      </w:pPr>
      <w:r>
        <w:t>Формирование</w:t>
      </w:r>
      <w:r>
        <w:rPr>
          <w:spacing w:val="-9"/>
        </w:rPr>
        <w:t xml:space="preserve"> </w:t>
      </w:r>
      <w:r>
        <w:t>универсальных</w:t>
      </w:r>
      <w:r>
        <w:rPr>
          <w:spacing w:val="-5"/>
        </w:rPr>
        <w:t xml:space="preserve"> </w:t>
      </w:r>
      <w:r>
        <w:t>учебных</w:t>
      </w:r>
      <w:r>
        <w:rPr>
          <w:spacing w:val="-10"/>
        </w:rPr>
        <w:t xml:space="preserve"> </w:t>
      </w:r>
      <w:r>
        <w:t>коммуникативных</w:t>
      </w:r>
      <w:r>
        <w:rPr>
          <w:spacing w:val="-9"/>
        </w:rPr>
        <w:t xml:space="preserve"> </w:t>
      </w:r>
      <w:r>
        <w:rPr>
          <w:spacing w:val="-2"/>
        </w:rPr>
        <w:t>действий.</w:t>
      </w:r>
    </w:p>
    <w:p w:rsidR="009A3602" w:rsidRDefault="008B1FBB">
      <w:pPr>
        <w:pStyle w:val="a4"/>
        <w:spacing w:line="242" w:lineRule="auto"/>
        <w:jc w:val="left"/>
      </w:pPr>
      <w:r>
        <w:t>Определять</w:t>
      </w:r>
      <w:r>
        <w:rPr>
          <w:spacing w:val="40"/>
        </w:rPr>
        <w:t xml:space="preserve"> </w:t>
      </w:r>
      <w:r>
        <w:t>характер</w:t>
      </w:r>
      <w:r>
        <w:rPr>
          <w:spacing w:val="40"/>
        </w:rPr>
        <w:t xml:space="preserve"> </w:t>
      </w:r>
      <w:r>
        <w:t>отношений</w:t>
      </w:r>
      <w:r>
        <w:rPr>
          <w:spacing w:val="40"/>
        </w:rPr>
        <w:t xml:space="preserve"> </w:t>
      </w:r>
      <w:r>
        <w:t>между</w:t>
      </w:r>
      <w:r>
        <w:rPr>
          <w:spacing w:val="40"/>
        </w:rPr>
        <w:t xml:space="preserve"> </w:t>
      </w:r>
      <w:r>
        <w:t>людьми</w:t>
      </w:r>
      <w:r>
        <w:rPr>
          <w:spacing w:val="40"/>
        </w:rPr>
        <w:t xml:space="preserve"> </w:t>
      </w:r>
      <w:r>
        <w:t>в</w:t>
      </w:r>
      <w:r>
        <w:rPr>
          <w:spacing w:val="40"/>
        </w:rPr>
        <w:t xml:space="preserve"> </w:t>
      </w:r>
      <w:r>
        <w:t>различных</w:t>
      </w:r>
      <w:r>
        <w:rPr>
          <w:spacing w:val="40"/>
        </w:rPr>
        <w:t xml:space="preserve"> </w:t>
      </w:r>
      <w:r>
        <w:t>исторических</w:t>
      </w:r>
      <w:r>
        <w:rPr>
          <w:spacing w:val="40"/>
        </w:rPr>
        <w:t xml:space="preserve"> </w:t>
      </w:r>
      <w:r>
        <w:t>и современных ситуациях, событиях.</w:t>
      </w:r>
    </w:p>
    <w:p w:rsidR="009A3602" w:rsidRDefault="008B1FBB">
      <w:pPr>
        <w:pStyle w:val="a4"/>
        <w:spacing w:line="242" w:lineRule="auto"/>
        <w:ind w:right="1129"/>
        <w:jc w:val="left"/>
      </w:pPr>
      <w:r>
        <w:t>Раскрывать значение совместной деятельности, сотрудничества людей в разных сферах в различные исторические эпохи.</w:t>
      </w:r>
    </w:p>
    <w:p w:rsidR="009A3602" w:rsidRDefault="008B1FBB">
      <w:pPr>
        <w:pStyle w:val="a4"/>
        <w:spacing w:line="242" w:lineRule="auto"/>
        <w:ind w:right="1129"/>
        <w:jc w:val="left"/>
      </w:pPr>
      <w:r>
        <w:t>Принимать</w:t>
      </w:r>
      <w:r>
        <w:rPr>
          <w:spacing w:val="80"/>
        </w:rPr>
        <w:t xml:space="preserve"> </w:t>
      </w:r>
      <w:r>
        <w:t>участие</w:t>
      </w:r>
      <w:r>
        <w:rPr>
          <w:spacing w:val="80"/>
        </w:rPr>
        <w:t xml:space="preserve"> </w:t>
      </w:r>
      <w:r>
        <w:t>в</w:t>
      </w:r>
      <w:r>
        <w:rPr>
          <w:spacing w:val="80"/>
        </w:rPr>
        <w:t xml:space="preserve"> </w:t>
      </w:r>
      <w:r>
        <w:t>обсуждении</w:t>
      </w:r>
      <w:r>
        <w:rPr>
          <w:spacing w:val="80"/>
        </w:rPr>
        <w:t xml:space="preserve"> </w:t>
      </w:r>
      <w:r>
        <w:t>открытых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дискуссионных) вопросов истории, высказывая и аргументируя свои суждения.</w:t>
      </w:r>
    </w:p>
    <w:p w:rsidR="009A3602" w:rsidRDefault="008B1FBB">
      <w:pPr>
        <w:pStyle w:val="a4"/>
        <w:spacing w:line="242" w:lineRule="auto"/>
        <w:ind w:right="1129"/>
        <w:jc w:val="left"/>
      </w:pPr>
      <w:r>
        <w:t>Осуществлять</w:t>
      </w:r>
      <w:r>
        <w:rPr>
          <w:spacing w:val="29"/>
        </w:rPr>
        <w:t xml:space="preserve"> </w:t>
      </w:r>
      <w:r>
        <w:t>презентацию выполненной самостоятельной</w:t>
      </w:r>
      <w:r>
        <w:rPr>
          <w:spacing w:val="29"/>
        </w:rPr>
        <w:t xml:space="preserve"> </w:t>
      </w:r>
      <w:r>
        <w:t>работы</w:t>
      </w:r>
      <w:r>
        <w:rPr>
          <w:spacing w:val="26"/>
        </w:rPr>
        <w:t xml:space="preserve"> </w:t>
      </w:r>
      <w:r>
        <w:t>по</w:t>
      </w:r>
      <w:r>
        <w:rPr>
          <w:spacing w:val="28"/>
        </w:rPr>
        <w:t xml:space="preserve"> </w:t>
      </w:r>
      <w:r>
        <w:t>истории, проявляя способность к диалогу с аудиторией.</w:t>
      </w:r>
    </w:p>
    <w:p w:rsidR="009A3602" w:rsidRDefault="008B1FBB">
      <w:pPr>
        <w:pStyle w:val="a4"/>
        <w:spacing w:line="242" w:lineRule="auto"/>
        <w:ind w:right="1129"/>
        <w:jc w:val="left"/>
      </w:pPr>
      <w:r>
        <w:t>Оценивать собственные поступки и поведение других людей с точки зрения их соответствия правовым и нравственным нормам.</w:t>
      </w:r>
    </w:p>
    <w:p w:rsidR="009A3602" w:rsidRDefault="008B1FBB">
      <w:pPr>
        <w:pStyle w:val="a4"/>
        <w:tabs>
          <w:tab w:val="left" w:pos="3545"/>
          <w:tab w:val="left" w:pos="4777"/>
          <w:tab w:val="left" w:pos="6326"/>
          <w:tab w:val="left" w:pos="6773"/>
          <w:tab w:val="left" w:pos="8753"/>
        </w:tabs>
        <w:spacing w:line="242" w:lineRule="auto"/>
        <w:ind w:right="1129"/>
        <w:jc w:val="left"/>
      </w:pPr>
      <w:r>
        <w:rPr>
          <w:spacing w:val="-2"/>
        </w:rPr>
        <w:t>Анализировать</w:t>
      </w:r>
      <w:r>
        <w:tab/>
      </w:r>
      <w:r>
        <w:rPr>
          <w:spacing w:val="-2"/>
        </w:rPr>
        <w:t>причины</w:t>
      </w:r>
      <w:r>
        <w:tab/>
      </w:r>
      <w:r>
        <w:rPr>
          <w:spacing w:val="-2"/>
        </w:rPr>
        <w:t>социальных</w:t>
      </w:r>
      <w:r>
        <w:tab/>
      </w:r>
      <w:r>
        <w:rPr>
          <w:spacing w:val="-10"/>
        </w:rPr>
        <w:t>и</w:t>
      </w:r>
      <w:r>
        <w:tab/>
      </w:r>
      <w:r>
        <w:rPr>
          <w:spacing w:val="-2"/>
        </w:rPr>
        <w:t>межличностных</w:t>
      </w:r>
      <w:r>
        <w:tab/>
      </w:r>
      <w:r>
        <w:rPr>
          <w:spacing w:val="-2"/>
        </w:rPr>
        <w:t xml:space="preserve">конфликтов, </w:t>
      </w:r>
      <w:r>
        <w:t>моделировать варианты выхода из конфликтной ситуации.</w:t>
      </w:r>
    </w:p>
    <w:p w:rsidR="009A3602" w:rsidRDefault="008B1FBB">
      <w:pPr>
        <w:pStyle w:val="a4"/>
        <w:spacing w:line="271" w:lineRule="exact"/>
        <w:ind w:left="1670" w:firstLine="0"/>
        <w:jc w:val="left"/>
      </w:pPr>
      <w:r>
        <w:t>Выражать свою</w:t>
      </w:r>
      <w:r>
        <w:rPr>
          <w:spacing w:val="-6"/>
        </w:rPr>
        <w:t xml:space="preserve"> </w:t>
      </w:r>
      <w:r>
        <w:t>точку</w:t>
      </w:r>
      <w:r>
        <w:rPr>
          <w:spacing w:val="-10"/>
        </w:rPr>
        <w:t xml:space="preserve"> </w:t>
      </w:r>
      <w:r>
        <w:t>зрения,</w:t>
      </w:r>
      <w:r>
        <w:rPr>
          <w:spacing w:val="2"/>
        </w:rPr>
        <w:t xml:space="preserve"> </w:t>
      </w:r>
      <w:r>
        <w:t>участвовать</w:t>
      </w:r>
      <w:r>
        <w:rPr>
          <w:spacing w:val="-3"/>
        </w:rPr>
        <w:t xml:space="preserve"> </w:t>
      </w:r>
      <w:r>
        <w:t>в</w:t>
      </w:r>
      <w:r>
        <w:rPr>
          <w:spacing w:val="1"/>
        </w:rPr>
        <w:t xml:space="preserve"> </w:t>
      </w:r>
      <w:r>
        <w:rPr>
          <w:spacing w:val="-2"/>
        </w:rPr>
        <w:t>дискуссии.</w:t>
      </w:r>
    </w:p>
    <w:p w:rsidR="009A3602" w:rsidRDefault="008B1FBB">
      <w:pPr>
        <w:pStyle w:val="a4"/>
        <w:ind w:right="1124"/>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A3602" w:rsidRDefault="008B1FBB">
      <w:pPr>
        <w:pStyle w:val="a4"/>
        <w:ind w:right="1131"/>
      </w:pPr>
      <w:r>
        <w:t>Сравнивать результаты выполнения учебного географического проекта с исходной</w:t>
      </w:r>
      <w:r>
        <w:rPr>
          <w:spacing w:val="-6"/>
        </w:rPr>
        <w:t xml:space="preserve"> </w:t>
      </w:r>
      <w:r>
        <w:t>задачей</w:t>
      </w:r>
      <w:r>
        <w:rPr>
          <w:spacing w:val="-1"/>
        </w:rPr>
        <w:t xml:space="preserve"> </w:t>
      </w:r>
      <w:r>
        <w:t>и</w:t>
      </w:r>
      <w:r>
        <w:rPr>
          <w:spacing w:val="-6"/>
        </w:rPr>
        <w:t xml:space="preserve"> </w:t>
      </w:r>
      <w:r>
        <w:t>оценивать</w:t>
      </w:r>
      <w:r>
        <w:rPr>
          <w:spacing w:val="-1"/>
        </w:rPr>
        <w:t xml:space="preserve"> </w:t>
      </w:r>
      <w:r>
        <w:t>вклад</w:t>
      </w:r>
      <w:r>
        <w:rPr>
          <w:spacing w:val="-4"/>
        </w:rPr>
        <w:t xml:space="preserve"> </w:t>
      </w:r>
      <w:r>
        <w:t>каждого члена</w:t>
      </w:r>
      <w:r>
        <w:rPr>
          <w:spacing w:val="-3"/>
        </w:rPr>
        <w:t xml:space="preserve"> </w:t>
      </w:r>
      <w:r>
        <w:t>команды</w:t>
      </w:r>
      <w:r>
        <w:rPr>
          <w:spacing w:val="-5"/>
        </w:rPr>
        <w:t xml:space="preserve"> </w:t>
      </w:r>
      <w:r>
        <w:t>в</w:t>
      </w:r>
      <w:r>
        <w:rPr>
          <w:spacing w:val="-1"/>
        </w:rPr>
        <w:t xml:space="preserve"> </w:t>
      </w:r>
      <w:r>
        <w:t>достижение</w:t>
      </w:r>
      <w:r>
        <w:rPr>
          <w:spacing w:val="-3"/>
        </w:rPr>
        <w:t xml:space="preserve"> </w:t>
      </w:r>
      <w:r>
        <w:t>результатов, разделять сферу ответственности.</w:t>
      </w:r>
    </w:p>
    <w:p w:rsidR="009A3602" w:rsidRDefault="008B1FBB">
      <w:pPr>
        <w:pStyle w:val="a4"/>
        <w:spacing w:line="242" w:lineRule="auto"/>
        <w:ind w:right="1140"/>
      </w:pPr>
      <w:r>
        <w:t>Планировать организацию совместной работы при выполнении учебного</w:t>
      </w:r>
      <w:r>
        <w:rPr>
          <w:spacing w:val="40"/>
        </w:rPr>
        <w:t xml:space="preserve"> </w:t>
      </w:r>
      <w:r>
        <w:t>проекта</w:t>
      </w:r>
      <w:r>
        <w:rPr>
          <w:spacing w:val="31"/>
        </w:rPr>
        <w:t xml:space="preserve"> </w:t>
      </w:r>
      <w:r>
        <w:t>о</w:t>
      </w:r>
      <w:r>
        <w:rPr>
          <w:spacing w:val="40"/>
        </w:rPr>
        <w:t xml:space="preserve"> </w:t>
      </w:r>
      <w:r>
        <w:t>повышении</w:t>
      </w:r>
      <w:r>
        <w:rPr>
          <w:spacing w:val="40"/>
        </w:rPr>
        <w:t xml:space="preserve"> </w:t>
      </w:r>
      <w:r>
        <w:t>уровня</w:t>
      </w:r>
      <w:r>
        <w:rPr>
          <w:spacing w:val="36"/>
        </w:rPr>
        <w:t xml:space="preserve"> </w:t>
      </w:r>
      <w:r>
        <w:t>Мирового</w:t>
      </w:r>
      <w:r>
        <w:rPr>
          <w:spacing w:val="36"/>
        </w:rPr>
        <w:t xml:space="preserve"> </w:t>
      </w:r>
      <w:r>
        <w:t>океана</w:t>
      </w:r>
      <w:r>
        <w:rPr>
          <w:spacing w:val="40"/>
        </w:rPr>
        <w:t xml:space="preserve"> </w:t>
      </w:r>
      <w:r>
        <w:t>в</w:t>
      </w:r>
      <w:r>
        <w:rPr>
          <w:spacing w:val="38"/>
        </w:rPr>
        <w:t xml:space="preserve"> </w:t>
      </w:r>
      <w:r>
        <w:t>связи</w:t>
      </w:r>
      <w:r>
        <w:rPr>
          <w:spacing w:val="37"/>
        </w:rPr>
        <w:t xml:space="preserve"> </w:t>
      </w:r>
      <w:r>
        <w:t>с</w:t>
      </w:r>
      <w:r>
        <w:rPr>
          <w:spacing w:val="35"/>
        </w:rPr>
        <w:t xml:space="preserve"> </w:t>
      </w:r>
      <w:r>
        <w:t>глобальными</w:t>
      </w:r>
      <w:r>
        <w:rPr>
          <w:spacing w:val="37"/>
        </w:rPr>
        <w:t xml:space="preserve"> </w:t>
      </w:r>
      <w:r>
        <w:t>изменениями</w:t>
      </w:r>
    </w:p>
    <w:p w:rsidR="009A3602" w:rsidRDefault="008B1FBB">
      <w:pPr>
        <w:pStyle w:val="a4"/>
        <w:spacing w:before="98"/>
        <w:ind w:firstLine="0"/>
        <w:jc w:val="left"/>
      </w:pPr>
      <w:r>
        <w:rPr>
          <w:spacing w:val="-2"/>
        </w:rPr>
        <w:t>климата.</w:t>
      </w:r>
    </w:p>
    <w:p w:rsidR="009A3602" w:rsidRDefault="008B1FBB">
      <w:pPr>
        <w:pStyle w:val="a4"/>
        <w:spacing w:before="2"/>
        <w:ind w:right="1129"/>
      </w:pPr>
      <w: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w:t>
      </w:r>
      <w:r>
        <w:rPr>
          <w:spacing w:val="-2"/>
        </w:rPr>
        <w:t>обсуждении.</w:t>
      </w:r>
    </w:p>
    <w:p w:rsidR="009A3602" w:rsidRDefault="008B1FBB">
      <w:pPr>
        <w:pStyle w:val="a4"/>
        <w:spacing w:before="3" w:line="237" w:lineRule="auto"/>
        <w:ind w:right="1127"/>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A3602" w:rsidRDefault="008B1FBB">
      <w:pPr>
        <w:pStyle w:val="a4"/>
        <w:spacing w:before="4" w:line="275" w:lineRule="exact"/>
        <w:ind w:left="1670" w:firstLine="0"/>
      </w:pPr>
      <w:r>
        <w:t>Разделять</w:t>
      </w:r>
      <w:r>
        <w:rPr>
          <w:spacing w:val="-1"/>
        </w:rPr>
        <w:t xml:space="preserve"> </w:t>
      </w:r>
      <w:r>
        <w:t>сферу</w:t>
      </w:r>
      <w:r>
        <w:rPr>
          <w:spacing w:val="-10"/>
        </w:rPr>
        <w:t xml:space="preserve"> </w:t>
      </w:r>
      <w:r>
        <w:rPr>
          <w:spacing w:val="-2"/>
        </w:rPr>
        <w:t>ответственности.</w:t>
      </w:r>
    </w:p>
    <w:p w:rsidR="009A3602" w:rsidRDefault="008B1FBB">
      <w:pPr>
        <w:pStyle w:val="a4"/>
        <w:spacing w:line="275" w:lineRule="exact"/>
        <w:ind w:left="1670" w:firstLine="0"/>
      </w:pPr>
      <w:r>
        <w:t>Формирование</w:t>
      </w:r>
      <w:r>
        <w:rPr>
          <w:spacing w:val="-8"/>
        </w:rPr>
        <w:t xml:space="preserve"> </w:t>
      </w:r>
      <w:r>
        <w:t>универсальных</w:t>
      </w:r>
      <w:r>
        <w:rPr>
          <w:spacing w:val="-4"/>
        </w:rPr>
        <w:t xml:space="preserve"> </w:t>
      </w:r>
      <w:r>
        <w:t>учебных</w:t>
      </w:r>
      <w:r>
        <w:rPr>
          <w:spacing w:val="-9"/>
        </w:rPr>
        <w:t xml:space="preserve"> </w:t>
      </w:r>
      <w:r>
        <w:t>регулятивных</w:t>
      </w:r>
      <w:r>
        <w:rPr>
          <w:spacing w:val="-9"/>
        </w:rPr>
        <w:t xml:space="preserve"> </w:t>
      </w:r>
      <w:r>
        <w:rPr>
          <w:spacing w:val="-2"/>
        </w:rPr>
        <w:t>действий.</w:t>
      </w:r>
    </w:p>
    <w:p w:rsidR="009A3602" w:rsidRDefault="008B1FBB">
      <w:pPr>
        <w:pStyle w:val="a4"/>
        <w:spacing w:before="2"/>
        <w:ind w:right="1133"/>
      </w:pPr>
      <w:r>
        <w:t>Раскрывать смысл и значение целенаправленной деятельности людей в истории</w:t>
      </w:r>
      <w:r>
        <w:rPr>
          <w:spacing w:val="40"/>
        </w:rPr>
        <w:t xml:space="preserve"> </w:t>
      </w:r>
      <w:r>
        <w:t>–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9A3602" w:rsidRDefault="008B1FBB">
      <w:pPr>
        <w:pStyle w:val="a4"/>
        <w:spacing w:before="1"/>
        <w:ind w:right="1130"/>
      </w:pPr>
      <w:r>
        <w:t>Определять способ</w:t>
      </w:r>
      <w:r>
        <w:rPr>
          <w:spacing w:val="-2"/>
        </w:rPr>
        <w:t xml:space="preserve"> </w:t>
      </w:r>
      <w:r>
        <w:t>решения</w:t>
      </w:r>
      <w:r>
        <w:rPr>
          <w:spacing w:val="-4"/>
        </w:rPr>
        <w:t xml:space="preserve"> </w:t>
      </w:r>
      <w:r>
        <w:t>поисковых,</w:t>
      </w:r>
      <w:r>
        <w:rPr>
          <w:spacing w:val="-2"/>
        </w:rPr>
        <w:t xml:space="preserve"> </w:t>
      </w:r>
      <w:r>
        <w:t>исследовательских,</w:t>
      </w:r>
      <w:r>
        <w:rPr>
          <w:spacing w:val="-2"/>
        </w:rPr>
        <w:t xml:space="preserve"> </w:t>
      </w:r>
      <w:r>
        <w:t>творческих</w:t>
      </w:r>
      <w:r>
        <w:rPr>
          <w:spacing w:val="-4"/>
        </w:rPr>
        <w:t xml:space="preserve"> </w:t>
      </w:r>
      <w:r>
        <w:t>задач</w:t>
      </w:r>
      <w:r>
        <w:rPr>
          <w:spacing w:val="-1"/>
        </w:rPr>
        <w:t xml:space="preserve"> </w:t>
      </w:r>
      <w:r>
        <w:t>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9A3602" w:rsidRDefault="008B1FBB">
      <w:pPr>
        <w:pStyle w:val="a4"/>
        <w:ind w:right="1133"/>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A3602" w:rsidRDefault="008B1FBB">
      <w:pPr>
        <w:pStyle w:val="a4"/>
        <w:ind w:right="1135"/>
      </w:pPr>
      <w:r>
        <w:t>Самостоятельно составлять алгоритм решения</w:t>
      </w:r>
      <w:r>
        <w:rPr>
          <w:spacing w:val="-3"/>
        </w:rPr>
        <w:t xml:space="preserve"> </w:t>
      </w:r>
      <w:r>
        <w:t>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A3602" w:rsidRDefault="008B1FBB">
      <w:pPr>
        <w:pStyle w:val="a4"/>
        <w:ind w:right="1123"/>
      </w:pPr>
      <w:r>
        <w:lastRenderedPageBreak/>
        <w:t xml:space="preserve">Особенности реализации основных направлений и форм учебно- исследовательской и проектной деятельности в рамках урочной и внеурочной </w:t>
      </w:r>
      <w:r>
        <w:rPr>
          <w:spacing w:val="-2"/>
        </w:rPr>
        <w:t>деятельности.</w:t>
      </w:r>
    </w:p>
    <w:p w:rsidR="009A3602" w:rsidRDefault="008B1FBB">
      <w:pPr>
        <w:pStyle w:val="a4"/>
        <w:spacing w:before="1"/>
        <w:ind w:right="1132"/>
      </w:pPr>
      <w: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9A3602" w:rsidRDefault="008B1FBB">
      <w:pPr>
        <w:pStyle w:val="a4"/>
        <w:ind w:right="1128"/>
      </w:pPr>
      <w:r>
        <w:t>Организация УИПД призвана обеспечивать формирование у обучающихся</w:t>
      </w:r>
      <w:r>
        <w:rPr>
          <w:spacing w:val="40"/>
        </w:rPr>
        <w:t xml:space="preserve"> </w:t>
      </w:r>
      <w:r>
        <w:t>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A3602" w:rsidRDefault="008B1FBB">
      <w:pPr>
        <w:pStyle w:val="a4"/>
        <w:ind w:right="1125"/>
      </w:pPr>
      <w:r>
        <w:t>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A3602" w:rsidRDefault="008B1FBB">
      <w:pPr>
        <w:pStyle w:val="a4"/>
        <w:spacing w:before="3" w:line="237" w:lineRule="auto"/>
        <w:ind w:right="1135"/>
      </w:pPr>
      <w:r>
        <w:t>УИПД может осуществляться обучающимися индивидуально и коллективно (в составе малых групп, класса).</w:t>
      </w:r>
    </w:p>
    <w:p w:rsidR="009A3602" w:rsidRDefault="008B1FBB">
      <w:pPr>
        <w:pStyle w:val="a4"/>
        <w:spacing w:before="4"/>
        <w:ind w:right="1125"/>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 исследовательской и проектной деятельности универсальные учебные действия оцениваются на протяжении всего процесса их формирования.</w:t>
      </w:r>
    </w:p>
    <w:p w:rsidR="009A3602" w:rsidRDefault="008B1FBB">
      <w:pPr>
        <w:pStyle w:val="a4"/>
        <w:spacing w:line="242" w:lineRule="auto"/>
        <w:ind w:right="1134"/>
      </w:pPr>
      <w:r>
        <w:t>Материально-техническое оснащение образовательного процесса должно обеспечивать возможность включения всех обучающихся в УИПД.</w:t>
      </w:r>
    </w:p>
    <w:p w:rsidR="009A3602" w:rsidRDefault="008B1FBB" w:rsidP="00561325">
      <w:pPr>
        <w:pStyle w:val="a4"/>
        <w:spacing w:line="242" w:lineRule="auto"/>
        <w:ind w:right="1134"/>
      </w:pPr>
      <w:r>
        <w:t>С учетом вероятности возникновения особых условий организации образовательного</w:t>
      </w:r>
      <w:r>
        <w:rPr>
          <w:spacing w:val="40"/>
        </w:rPr>
        <w:t xml:space="preserve">  </w:t>
      </w:r>
      <w:r>
        <w:t>процесса</w:t>
      </w:r>
      <w:r>
        <w:rPr>
          <w:spacing w:val="40"/>
        </w:rPr>
        <w:t xml:space="preserve">  </w:t>
      </w:r>
      <w:r>
        <w:t>(сложные</w:t>
      </w:r>
      <w:r>
        <w:rPr>
          <w:spacing w:val="40"/>
        </w:rPr>
        <w:t xml:space="preserve">  </w:t>
      </w:r>
      <w:r>
        <w:t>погодные</w:t>
      </w:r>
      <w:r>
        <w:rPr>
          <w:spacing w:val="40"/>
        </w:rPr>
        <w:t xml:space="preserve">  </w:t>
      </w:r>
      <w:r>
        <w:t>условия</w:t>
      </w:r>
      <w:r>
        <w:rPr>
          <w:spacing w:val="40"/>
        </w:rPr>
        <w:t xml:space="preserve">  </w:t>
      </w:r>
      <w:r>
        <w:t>и</w:t>
      </w:r>
      <w:r>
        <w:rPr>
          <w:spacing w:val="40"/>
        </w:rPr>
        <w:t xml:space="preserve">  </w:t>
      </w:r>
      <w:r>
        <w:t>эпидемиологическая</w:t>
      </w:r>
    </w:p>
    <w:p w:rsidR="00561325" w:rsidRDefault="00561325" w:rsidP="00561325">
      <w:pPr>
        <w:pStyle w:val="a4"/>
        <w:spacing w:line="242" w:lineRule="auto"/>
        <w:ind w:right="1134"/>
      </w:pPr>
    </w:p>
    <w:p w:rsidR="009A3602" w:rsidRDefault="008B1FBB">
      <w:pPr>
        <w:pStyle w:val="a4"/>
        <w:spacing w:before="98"/>
        <w:ind w:right="1122" w:firstLine="0"/>
      </w:pPr>
      <w:r>
        <w:t>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w:t>
      </w:r>
      <w:r>
        <w:rPr>
          <w:spacing w:val="-4"/>
        </w:rPr>
        <w:t xml:space="preserve"> </w:t>
      </w:r>
      <w:r>
        <w:t>траектории или</w:t>
      </w:r>
      <w:r>
        <w:rPr>
          <w:spacing w:val="-4"/>
        </w:rPr>
        <w:t xml:space="preserve"> </w:t>
      </w:r>
      <w:r>
        <w:t>заочной формы</w:t>
      </w:r>
      <w:r>
        <w:rPr>
          <w:spacing w:val="-8"/>
        </w:rPr>
        <w:t xml:space="preserve"> </w:t>
      </w:r>
      <w:r>
        <w:t>обучения) УИПД</w:t>
      </w:r>
      <w:r>
        <w:rPr>
          <w:spacing w:val="-1"/>
        </w:rPr>
        <w:t xml:space="preserve"> </w:t>
      </w:r>
      <w:r>
        <w:t>может быть реализована в дистанционном формате.</w:t>
      </w:r>
    </w:p>
    <w:p w:rsidR="009A3602" w:rsidRDefault="008B1FBB">
      <w:pPr>
        <w:pStyle w:val="a4"/>
        <w:spacing w:before="1"/>
        <w:ind w:right="1124"/>
      </w:pPr>
      <w: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A3602" w:rsidRDefault="008B1FBB">
      <w:pPr>
        <w:pStyle w:val="a4"/>
        <w:spacing w:before="2"/>
        <w:ind w:right="1133"/>
      </w:pPr>
      <w:r>
        <w:t xml:space="preserve">Исследовательские задачи (особый особый вид педагогической установки) </w:t>
      </w:r>
      <w:r>
        <w:rPr>
          <w:spacing w:val="-2"/>
        </w:rPr>
        <w:t>ориентированы:</w:t>
      </w:r>
    </w:p>
    <w:p w:rsidR="009A3602" w:rsidRDefault="008B1FBB">
      <w:pPr>
        <w:pStyle w:val="a4"/>
        <w:spacing w:before="1"/>
        <w:ind w:right="1124"/>
      </w:pPr>
      <w:r>
        <w:t xml:space="preserve">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w:t>
      </w:r>
      <w:r>
        <w:rPr>
          <w:spacing w:val="-2"/>
        </w:rPr>
        <w:t>экспериментирования;</w:t>
      </w:r>
    </w:p>
    <w:p w:rsidR="009A3602" w:rsidRDefault="008B1FBB">
      <w:pPr>
        <w:pStyle w:val="a4"/>
        <w:ind w:right="1131"/>
      </w:pPr>
      <w: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9A3602" w:rsidRDefault="008B1FBB">
      <w:pPr>
        <w:pStyle w:val="a4"/>
        <w:ind w:right="1131"/>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A3602" w:rsidRDefault="008B1FBB">
      <w:pPr>
        <w:pStyle w:val="a4"/>
        <w:spacing w:line="242" w:lineRule="auto"/>
        <w:ind w:left="1670" w:right="2757" w:firstLine="0"/>
      </w:pPr>
      <w:r>
        <w:t>Осуществление</w:t>
      </w:r>
      <w:r>
        <w:rPr>
          <w:spacing w:val="-5"/>
        </w:rPr>
        <w:t xml:space="preserve"> </w:t>
      </w:r>
      <w:r>
        <w:t>УИД</w:t>
      </w:r>
      <w:r>
        <w:rPr>
          <w:spacing w:val="-5"/>
        </w:rPr>
        <w:t xml:space="preserve"> </w:t>
      </w:r>
      <w:r>
        <w:t>обучающимися</w:t>
      </w:r>
      <w:r>
        <w:rPr>
          <w:spacing w:val="-4"/>
        </w:rPr>
        <w:t xml:space="preserve"> </w:t>
      </w:r>
      <w:r>
        <w:t>включает</w:t>
      </w:r>
      <w:r>
        <w:rPr>
          <w:spacing w:val="-4"/>
        </w:rPr>
        <w:t xml:space="preserve"> </w:t>
      </w:r>
      <w:r>
        <w:t>в</w:t>
      </w:r>
      <w:r>
        <w:rPr>
          <w:spacing w:val="-4"/>
        </w:rPr>
        <w:t xml:space="preserve"> </w:t>
      </w:r>
      <w:r>
        <w:t>себя</w:t>
      </w:r>
      <w:r>
        <w:rPr>
          <w:spacing w:val="-4"/>
        </w:rPr>
        <w:t xml:space="preserve"> </w:t>
      </w:r>
      <w:r>
        <w:t>ряд</w:t>
      </w:r>
      <w:r>
        <w:rPr>
          <w:spacing w:val="-6"/>
        </w:rPr>
        <w:t xml:space="preserve"> </w:t>
      </w:r>
      <w:r>
        <w:t>этапов: обоснование актуальности исследования;</w:t>
      </w:r>
    </w:p>
    <w:p w:rsidR="009A3602" w:rsidRDefault="008B1FBB">
      <w:pPr>
        <w:pStyle w:val="a4"/>
        <w:spacing w:line="242" w:lineRule="auto"/>
        <w:ind w:right="1136"/>
      </w:pPr>
      <w:r>
        <w:lastRenderedPageBreak/>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9A3602" w:rsidRDefault="008B1FBB">
      <w:pPr>
        <w:pStyle w:val="a4"/>
        <w:spacing w:line="242" w:lineRule="auto"/>
        <w:ind w:right="1133"/>
      </w:pPr>
      <w:r>
        <w:t>собственно проведение исследования с обязательным поэтапным контролем и коррекцией результатов работ, проверка гипотезы;</w:t>
      </w:r>
    </w:p>
    <w:p w:rsidR="009A3602" w:rsidRDefault="008B1FBB">
      <w:pPr>
        <w:pStyle w:val="a4"/>
        <w:spacing w:line="242" w:lineRule="auto"/>
        <w:ind w:right="1123"/>
      </w:pPr>
      <w:r>
        <w:t>описание процесса исследования, оформление результатов учебно- исследовательской деятельности в виде конечного продукта;</w:t>
      </w:r>
    </w:p>
    <w:p w:rsidR="009A3602" w:rsidRDefault="008B1FBB">
      <w:pPr>
        <w:pStyle w:val="a4"/>
        <w:ind w:right="1130"/>
      </w:pPr>
      <w:r>
        <w:t>представление результатов исследования, где в любое исследование может быть включена прикладная составляющая в виде предложений и рекомендаций</w:t>
      </w:r>
      <w:r>
        <w:rPr>
          <w:spacing w:val="80"/>
        </w:rPr>
        <w:t xml:space="preserve"> </w:t>
      </w:r>
      <w:r>
        <w:t>относительно того, как полученные в ходе исследования новые знания могут быть применены на практике.</w:t>
      </w:r>
    </w:p>
    <w:p w:rsidR="009A3602" w:rsidRDefault="008B1FBB">
      <w:pPr>
        <w:pStyle w:val="a4"/>
        <w:ind w:right="1129"/>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w:t>
      </w:r>
      <w:r>
        <w:rPr>
          <w:spacing w:val="40"/>
        </w:rPr>
        <w:t xml:space="preserve"> </w:t>
      </w:r>
      <w:r>
        <w:t>выполнения домашних заданий, крайне ограничено и ориентировано в первую очередь на реализацию задач предметного обучения.</w:t>
      </w:r>
    </w:p>
    <w:p w:rsidR="009A3602" w:rsidRDefault="008B1FBB">
      <w:pPr>
        <w:pStyle w:val="a4"/>
        <w:spacing w:line="237" w:lineRule="auto"/>
        <w:ind w:right="1141"/>
      </w:pPr>
      <w:r>
        <w:t>При организации УИД обучающихся в урочное время целесообразно ориентироваться на реализацию двух основных направлений исследований:</w:t>
      </w:r>
    </w:p>
    <w:p w:rsidR="009A3602" w:rsidRDefault="008B1FBB">
      <w:pPr>
        <w:pStyle w:val="a4"/>
        <w:spacing w:line="237" w:lineRule="auto"/>
        <w:ind w:left="1670" w:right="4885" w:firstLine="0"/>
      </w:pPr>
      <w:r>
        <w:t>предметные учебные исследования; междисциплинарные</w:t>
      </w:r>
      <w:r>
        <w:rPr>
          <w:spacing w:val="-11"/>
        </w:rPr>
        <w:t xml:space="preserve"> </w:t>
      </w:r>
      <w:r>
        <w:t>учебные</w:t>
      </w:r>
      <w:r>
        <w:rPr>
          <w:spacing w:val="-10"/>
        </w:rPr>
        <w:t xml:space="preserve"> </w:t>
      </w:r>
      <w:r>
        <w:rPr>
          <w:spacing w:val="-2"/>
        </w:rPr>
        <w:t>исследования.</w:t>
      </w:r>
    </w:p>
    <w:p w:rsidR="009A3602" w:rsidRDefault="008B1FBB">
      <w:pPr>
        <w:pStyle w:val="a4"/>
        <w:ind w:right="1137"/>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A3602" w:rsidRDefault="008B1FBB">
      <w:pPr>
        <w:pStyle w:val="a4"/>
        <w:ind w:right="1134"/>
      </w:pPr>
      <w:r>
        <w:t>УИД в рамках урочной деятельности выполняется обучающимся</w:t>
      </w:r>
      <w:r>
        <w:rPr>
          <w:spacing w:val="80"/>
        </w:rPr>
        <w:t xml:space="preserve"> </w:t>
      </w:r>
      <w:r>
        <w:t>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A3602" w:rsidRDefault="008B1FBB">
      <w:pPr>
        <w:pStyle w:val="a4"/>
        <w:ind w:left="1670" w:firstLine="0"/>
      </w:pPr>
      <w:r>
        <w:t>Формы</w:t>
      </w:r>
      <w:r>
        <w:rPr>
          <w:spacing w:val="12"/>
        </w:rPr>
        <w:t xml:space="preserve"> </w:t>
      </w:r>
      <w:r>
        <w:t>организации</w:t>
      </w:r>
      <w:r>
        <w:rPr>
          <w:spacing w:val="17"/>
        </w:rPr>
        <w:t xml:space="preserve"> </w:t>
      </w:r>
      <w:r>
        <w:t>исследовательской</w:t>
      </w:r>
      <w:r>
        <w:rPr>
          <w:spacing w:val="21"/>
        </w:rPr>
        <w:t xml:space="preserve"> </w:t>
      </w:r>
      <w:r>
        <w:t>деятельности</w:t>
      </w:r>
      <w:r>
        <w:rPr>
          <w:spacing w:val="16"/>
        </w:rPr>
        <w:t xml:space="preserve"> </w:t>
      </w:r>
      <w:r>
        <w:t>обучающихся</w:t>
      </w:r>
      <w:r>
        <w:rPr>
          <w:spacing w:val="20"/>
        </w:rPr>
        <w:t xml:space="preserve"> </w:t>
      </w:r>
      <w:r>
        <w:t>могут</w:t>
      </w:r>
      <w:r>
        <w:rPr>
          <w:spacing w:val="21"/>
        </w:rPr>
        <w:t xml:space="preserve"> </w:t>
      </w:r>
      <w:r>
        <w:rPr>
          <w:spacing w:val="-4"/>
        </w:rPr>
        <w:t>быть</w:t>
      </w:r>
    </w:p>
    <w:p w:rsidR="009A3602" w:rsidRDefault="008B1FBB">
      <w:pPr>
        <w:pStyle w:val="a4"/>
        <w:spacing w:before="98"/>
        <w:ind w:firstLine="0"/>
        <w:jc w:val="left"/>
      </w:pPr>
      <w:r>
        <w:rPr>
          <w:spacing w:val="-2"/>
        </w:rPr>
        <w:t>следующие:</w:t>
      </w:r>
    </w:p>
    <w:p w:rsidR="009A3602" w:rsidRDefault="008B1FBB">
      <w:pPr>
        <w:pStyle w:val="a4"/>
        <w:spacing w:before="2" w:line="275" w:lineRule="exact"/>
        <w:ind w:left="1670" w:firstLine="0"/>
        <w:jc w:val="left"/>
      </w:pPr>
      <w:r>
        <w:rPr>
          <w:spacing w:val="-2"/>
        </w:rPr>
        <w:t>урок-исследование;</w:t>
      </w:r>
    </w:p>
    <w:p w:rsidR="009A3602" w:rsidRDefault="008B1FBB">
      <w:pPr>
        <w:pStyle w:val="a4"/>
        <w:spacing w:line="275" w:lineRule="exact"/>
        <w:ind w:left="1670" w:firstLine="0"/>
        <w:jc w:val="left"/>
      </w:pPr>
      <w:r>
        <w:t>урок</w:t>
      </w:r>
      <w:r>
        <w:rPr>
          <w:spacing w:val="-8"/>
        </w:rPr>
        <w:t xml:space="preserve"> </w:t>
      </w:r>
      <w:r>
        <w:t>с</w:t>
      </w:r>
      <w:r>
        <w:rPr>
          <w:spacing w:val="-4"/>
        </w:rPr>
        <w:t xml:space="preserve"> </w:t>
      </w:r>
      <w:r>
        <w:t>использованием</w:t>
      </w:r>
      <w:r>
        <w:rPr>
          <w:spacing w:val="-7"/>
        </w:rPr>
        <w:t xml:space="preserve"> </w:t>
      </w:r>
      <w:r>
        <w:t>интерактивной</w:t>
      </w:r>
      <w:r>
        <w:rPr>
          <w:spacing w:val="-7"/>
        </w:rPr>
        <w:t xml:space="preserve"> </w:t>
      </w:r>
      <w:r>
        <w:t>беседы</w:t>
      </w:r>
      <w:r>
        <w:rPr>
          <w:spacing w:val="-2"/>
        </w:rPr>
        <w:t xml:space="preserve"> </w:t>
      </w:r>
      <w:r>
        <w:t>в</w:t>
      </w:r>
      <w:r>
        <w:rPr>
          <w:spacing w:val="-3"/>
        </w:rPr>
        <w:t xml:space="preserve"> </w:t>
      </w:r>
      <w:r>
        <w:t>исследовательском</w:t>
      </w:r>
      <w:r>
        <w:rPr>
          <w:spacing w:val="-2"/>
        </w:rPr>
        <w:t xml:space="preserve"> ключе;</w:t>
      </w:r>
    </w:p>
    <w:p w:rsidR="009A3602" w:rsidRDefault="008B1FBB">
      <w:pPr>
        <w:pStyle w:val="a4"/>
        <w:spacing w:before="3"/>
        <w:ind w:right="1130"/>
      </w:pPr>
      <w: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r>
        <w:rPr>
          <w:spacing w:val="-2"/>
        </w:rPr>
        <w:t>результатов);</w:t>
      </w:r>
    </w:p>
    <w:p w:rsidR="009A3602" w:rsidRDefault="008B1FBB">
      <w:pPr>
        <w:pStyle w:val="a4"/>
        <w:spacing w:line="274" w:lineRule="exact"/>
        <w:ind w:left="1670" w:firstLine="0"/>
        <w:jc w:val="left"/>
      </w:pPr>
      <w:r>
        <w:rPr>
          <w:spacing w:val="-2"/>
        </w:rPr>
        <w:t>урок-консультация;</w:t>
      </w:r>
    </w:p>
    <w:p w:rsidR="009A3602" w:rsidRDefault="008B1FBB">
      <w:pPr>
        <w:pStyle w:val="a4"/>
        <w:spacing w:before="2" w:line="275" w:lineRule="exact"/>
        <w:ind w:left="1670" w:firstLine="0"/>
        <w:jc w:val="left"/>
      </w:pPr>
      <w:r>
        <w:t>мини-исследование</w:t>
      </w:r>
      <w:r>
        <w:rPr>
          <w:spacing w:val="-8"/>
        </w:rPr>
        <w:t xml:space="preserve"> </w:t>
      </w:r>
      <w:r>
        <w:t>в</w:t>
      </w:r>
      <w:r>
        <w:rPr>
          <w:spacing w:val="-4"/>
        </w:rPr>
        <w:t xml:space="preserve"> </w:t>
      </w:r>
      <w:r>
        <w:t>рамках</w:t>
      </w:r>
      <w:r>
        <w:rPr>
          <w:spacing w:val="-6"/>
        </w:rPr>
        <w:t xml:space="preserve"> </w:t>
      </w:r>
      <w:r>
        <w:t>домашнего</w:t>
      </w:r>
      <w:r>
        <w:rPr>
          <w:spacing w:val="3"/>
        </w:rPr>
        <w:t xml:space="preserve"> </w:t>
      </w:r>
      <w:r>
        <w:rPr>
          <w:spacing w:val="-2"/>
        </w:rPr>
        <w:t>задания.</w:t>
      </w:r>
    </w:p>
    <w:p w:rsidR="009A3602" w:rsidRDefault="008B1FBB">
      <w:pPr>
        <w:pStyle w:val="a4"/>
        <w:ind w:right="1137"/>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A3602" w:rsidRDefault="008B1FBB">
      <w:pPr>
        <w:pStyle w:val="a4"/>
        <w:spacing w:before="2"/>
        <w:ind w:right="1131"/>
      </w:pPr>
      <w: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9A3602" w:rsidRDefault="008B1FBB">
      <w:pPr>
        <w:pStyle w:val="a4"/>
        <w:spacing w:line="242" w:lineRule="auto"/>
        <w:ind w:left="1670" w:right="2753" w:firstLine="0"/>
        <w:jc w:val="left"/>
      </w:pPr>
      <w:r>
        <w:t>Как</w:t>
      </w:r>
      <w:r>
        <w:rPr>
          <w:spacing w:val="-6"/>
        </w:rPr>
        <w:t xml:space="preserve"> </w:t>
      </w:r>
      <w:r>
        <w:t>(в</w:t>
      </w:r>
      <w:r>
        <w:rPr>
          <w:spacing w:val="-3"/>
        </w:rPr>
        <w:t xml:space="preserve"> </w:t>
      </w:r>
      <w:r>
        <w:t>каком</w:t>
      </w:r>
      <w:r>
        <w:rPr>
          <w:spacing w:val="-3"/>
        </w:rPr>
        <w:t xml:space="preserve"> </w:t>
      </w:r>
      <w:r>
        <w:t>направлении)...</w:t>
      </w:r>
      <w:r>
        <w:rPr>
          <w:spacing w:val="-7"/>
        </w:rPr>
        <w:t xml:space="preserve"> </w:t>
      </w:r>
      <w:r>
        <w:t>в</w:t>
      </w:r>
      <w:r>
        <w:rPr>
          <w:spacing w:val="-3"/>
        </w:rPr>
        <w:t xml:space="preserve"> </w:t>
      </w:r>
      <w:r>
        <w:t>какой</w:t>
      </w:r>
      <w:r>
        <w:rPr>
          <w:spacing w:val="-3"/>
        </w:rPr>
        <w:t xml:space="preserve"> </w:t>
      </w:r>
      <w:r>
        <w:t>степени…</w:t>
      </w:r>
      <w:r>
        <w:rPr>
          <w:spacing w:val="-9"/>
        </w:rPr>
        <w:t xml:space="preserve"> </w:t>
      </w:r>
      <w:r>
        <w:t>изменилось...</w:t>
      </w:r>
      <w:r>
        <w:rPr>
          <w:spacing w:val="-7"/>
        </w:rPr>
        <w:t xml:space="preserve"> </w:t>
      </w:r>
      <w:r>
        <w:t>? Как (каким образом)... в какой степени повлияло... на… ?</w:t>
      </w:r>
    </w:p>
    <w:p w:rsidR="009A3602" w:rsidRDefault="008B1FBB">
      <w:pPr>
        <w:pStyle w:val="a4"/>
        <w:ind w:left="1670" w:right="2753" w:firstLine="0"/>
        <w:jc w:val="left"/>
      </w:pPr>
      <w:r>
        <w:t>Какой (в чем проявилась)... насколько важной… была роль... ? Каково (в</w:t>
      </w:r>
      <w:r>
        <w:rPr>
          <w:spacing w:val="-3"/>
        </w:rPr>
        <w:t xml:space="preserve"> </w:t>
      </w:r>
      <w:r>
        <w:t>чем</w:t>
      </w:r>
      <w:r>
        <w:rPr>
          <w:spacing w:val="-6"/>
        </w:rPr>
        <w:t xml:space="preserve"> </w:t>
      </w:r>
      <w:r>
        <w:t>проявилось)...</w:t>
      </w:r>
      <w:r>
        <w:rPr>
          <w:spacing w:val="-2"/>
        </w:rPr>
        <w:t xml:space="preserve"> </w:t>
      </w:r>
      <w:r>
        <w:t>как</w:t>
      </w:r>
      <w:r>
        <w:rPr>
          <w:spacing w:val="-6"/>
        </w:rPr>
        <w:t xml:space="preserve"> </w:t>
      </w:r>
      <w:r>
        <w:t>можно</w:t>
      </w:r>
      <w:r>
        <w:rPr>
          <w:spacing w:val="-8"/>
        </w:rPr>
        <w:t xml:space="preserve"> </w:t>
      </w:r>
      <w:r>
        <w:t>оценить…</w:t>
      </w:r>
      <w:r>
        <w:rPr>
          <w:spacing w:val="-4"/>
        </w:rPr>
        <w:t xml:space="preserve"> </w:t>
      </w:r>
      <w:r>
        <w:t>значение...</w:t>
      </w:r>
      <w:r>
        <w:rPr>
          <w:spacing w:val="-6"/>
        </w:rPr>
        <w:t xml:space="preserve"> </w:t>
      </w:r>
      <w:r>
        <w:t>? Что произойдет... как изменится..., если... ?</w:t>
      </w:r>
    </w:p>
    <w:p w:rsidR="009A3602" w:rsidRDefault="008B1FBB">
      <w:pPr>
        <w:pStyle w:val="a4"/>
        <w:ind w:right="1134"/>
      </w:pPr>
      <w: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A3602" w:rsidRDefault="008B1FBB">
      <w:pPr>
        <w:pStyle w:val="a4"/>
        <w:spacing w:line="242" w:lineRule="auto"/>
        <w:ind w:left="1670" w:right="1487" w:firstLine="0"/>
      </w:pPr>
      <w:r>
        <w:t>Основными</w:t>
      </w:r>
      <w:r>
        <w:rPr>
          <w:spacing w:val="-5"/>
        </w:rPr>
        <w:t xml:space="preserve"> </w:t>
      </w:r>
      <w:r>
        <w:t>формами</w:t>
      </w:r>
      <w:r>
        <w:rPr>
          <w:spacing w:val="-5"/>
        </w:rPr>
        <w:t xml:space="preserve"> </w:t>
      </w:r>
      <w:r>
        <w:t>представления</w:t>
      </w:r>
      <w:r>
        <w:rPr>
          <w:spacing w:val="-10"/>
        </w:rPr>
        <w:t xml:space="preserve"> </w:t>
      </w:r>
      <w:r>
        <w:t>итогов</w:t>
      </w:r>
      <w:r>
        <w:rPr>
          <w:spacing w:val="-5"/>
        </w:rPr>
        <w:t xml:space="preserve"> </w:t>
      </w:r>
      <w:r>
        <w:t>учебных</w:t>
      </w:r>
      <w:r>
        <w:rPr>
          <w:spacing w:val="-10"/>
        </w:rPr>
        <w:t xml:space="preserve"> </w:t>
      </w:r>
      <w:r>
        <w:t>исследований</w:t>
      </w:r>
      <w:r>
        <w:rPr>
          <w:spacing w:val="-5"/>
        </w:rPr>
        <w:t xml:space="preserve"> </w:t>
      </w:r>
      <w:r>
        <w:t>являются: доклад, реферат;</w:t>
      </w:r>
    </w:p>
    <w:p w:rsidR="009A3602" w:rsidRDefault="008B1FBB">
      <w:pPr>
        <w:pStyle w:val="a4"/>
        <w:spacing w:line="242" w:lineRule="auto"/>
        <w:ind w:right="1134"/>
      </w:pPr>
      <w:r>
        <w:t>статьи, обзоры, отчеты и заключения по итогам исследований по различным предметным областям.</w:t>
      </w:r>
    </w:p>
    <w:p w:rsidR="009A3602" w:rsidRDefault="008B1FBB">
      <w:pPr>
        <w:pStyle w:val="a4"/>
        <w:spacing w:line="242" w:lineRule="auto"/>
        <w:ind w:left="1670" w:right="2517" w:firstLine="0"/>
      </w:pPr>
      <w:r>
        <w:t>Особенности</w:t>
      </w:r>
      <w:r>
        <w:rPr>
          <w:spacing w:val="-5"/>
        </w:rPr>
        <w:t xml:space="preserve"> </w:t>
      </w:r>
      <w:r>
        <w:t>организации</w:t>
      </w:r>
      <w:r>
        <w:rPr>
          <w:spacing w:val="-1"/>
        </w:rPr>
        <w:t xml:space="preserve"> </w:t>
      </w:r>
      <w:r>
        <w:t>УИД</w:t>
      </w:r>
      <w:r>
        <w:rPr>
          <w:spacing w:val="-8"/>
        </w:rPr>
        <w:t xml:space="preserve"> </w:t>
      </w:r>
      <w:r>
        <w:t>в</w:t>
      </w:r>
      <w:r>
        <w:rPr>
          <w:spacing w:val="-1"/>
        </w:rPr>
        <w:t xml:space="preserve"> </w:t>
      </w:r>
      <w:r>
        <w:t>рамках</w:t>
      </w:r>
      <w:r>
        <w:rPr>
          <w:spacing w:val="-7"/>
        </w:rPr>
        <w:t xml:space="preserve"> </w:t>
      </w:r>
      <w:r>
        <w:t>внеурочной</w:t>
      </w:r>
      <w:r>
        <w:rPr>
          <w:spacing w:val="-6"/>
        </w:rPr>
        <w:t xml:space="preserve"> </w:t>
      </w:r>
      <w:r>
        <w:t xml:space="preserve">деятельности. </w:t>
      </w:r>
      <w:r>
        <w:lastRenderedPageBreak/>
        <w:t>Особенности</w:t>
      </w:r>
      <w:r>
        <w:rPr>
          <w:spacing w:val="-5"/>
        </w:rPr>
        <w:t xml:space="preserve"> </w:t>
      </w:r>
      <w:r>
        <w:t>организации</w:t>
      </w:r>
      <w:r>
        <w:rPr>
          <w:spacing w:val="-1"/>
        </w:rPr>
        <w:t xml:space="preserve"> </w:t>
      </w:r>
      <w:r>
        <w:t>УИД</w:t>
      </w:r>
      <w:r>
        <w:rPr>
          <w:spacing w:val="-8"/>
        </w:rPr>
        <w:t xml:space="preserve"> </w:t>
      </w:r>
      <w:r>
        <w:t>в</w:t>
      </w:r>
      <w:r>
        <w:rPr>
          <w:spacing w:val="-1"/>
        </w:rPr>
        <w:t xml:space="preserve"> </w:t>
      </w:r>
      <w:r>
        <w:t>рамках</w:t>
      </w:r>
      <w:r>
        <w:rPr>
          <w:spacing w:val="-7"/>
        </w:rPr>
        <w:t xml:space="preserve"> </w:t>
      </w:r>
      <w:r>
        <w:t>внеурочной</w:t>
      </w:r>
      <w:r>
        <w:rPr>
          <w:spacing w:val="-6"/>
        </w:rPr>
        <w:t xml:space="preserve"> </w:t>
      </w:r>
      <w:r>
        <w:t>деятельности.</w:t>
      </w:r>
    </w:p>
    <w:p w:rsidR="009A3602" w:rsidRDefault="008B1FBB">
      <w:pPr>
        <w:pStyle w:val="a4"/>
        <w:ind w:right="1135"/>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A3602" w:rsidRDefault="008B1FBB">
      <w:pPr>
        <w:pStyle w:val="a4"/>
        <w:ind w:right="1137"/>
      </w:pPr>
      <w: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9A3602" w:rsidRDefault="008B1FBB">
      <w:pPr>
        <w:pStyle w:val="a4"/>
        <w:spacing w:line="242" w:lineRule="auto"/>
        <w:ind w:left="1670" w:right="5394" w:firstLine="0"/>
        <w:jc w:val="left"/>
      </w:pPr>
      <w:r>
        <w:rPr>
          <w:spacing w:val="-2"/>
        </w:rPr>
        <w:t>социально-гуманитарное; филологическое;</w:t>
      </w:r>
    </w:p>
    <w:p w:rsidR="009A3602" w:rsidRDefault="008B1FBB">
      <w:pPr>
        <w:pStyle w:val="a4"/>
        <w:spacing w:line="271" w:lineRule="exact"/>
        <w:ind w:left="1670" w:firstLine="0"/>
        <w:jc w:val="left"/>
      </w:pPr>
      <w:r>
        <w:rPr>
          <w:spacing w:val="-2"/>
        </w:rPr>
        <w:t>естественнонаучное;</w:t>
      </w:r>
    </w:p>
    <w:p w:rsidR="009A3602" w:rsidRDefault="008B1FBB">
      <w:pPr>
        <w:pStyle w:val="a4"/>
        <w:spacing w:line="237" w:lineRule="auto"/>
        <w:ind w:left="1670" w:right="5394" w:firstLine="0"/>
        <w:jc w:val="left"/>
      </w:pPr>
      <w:r>
        <w:rPr>
          <w:spacing w:val="-2"/>
        </w:rPr>
        <w:t>информационно-технологическое; междисциплинарное.</w:t>
      </w:r>
    </w:p>
    <w:p w:rsidR="009A3602" w:rsidRDefault="008B1FBB">
      <w:pPr>
        <w:pStyle w:val="a4"/>
        <w:spacing w:line="237" w:lineRule="auto"/>
        <w:ind w:left="1670" w:right="1129" w:firstLine="0"/>
        <w:jc w:val="left"/>
      </w:pPr>
      <w:r>
        <w:t>Основными</w:t>
      </w:r>
      <w:r>
        <w:rPr>
          <w:spacing w:val="-3"/>
        </w:rPr>
        <w:t xml:space="preserve"> </w:t>
      </w:r>
      <w:r>
        <w:t>формами</w:t>
      </w:r>
      <w:r>
        <w:rPr>
          <w:spacing w:val="-7"/>
        </w:rPr>
        <w:t xml:space="preserve"> </w:t>
      </w:r>
      <w:r>
        <w:t>организации</w:t>
      </w:r>
      <w:r>
        <w:rPr>
          <w:spacing w:val="-3"/>
        </w:rPr>
        <w:t xml:space="preserve"> </w:t>
      </w:r>
      <w:r>
        <w:t>УИД</w:t>
      </w:r>
      <w:r>
        <w:rPr>
          <w:spacing w:val="-4"/>
        </w:rPr>
        <w:t xml:space="preserve"> </w:t>
      </w:r>
      <w:r>
        <w:t>во</w:t>
      </w:r>
      <w:r>
        <w:rPr>
          <w:spacing w:val="-3"/>
        </w:rPr>
        <w:t xml:space="preserve"> </w:t>
      </w:r>
      <w:r>
        <w:t>внеурочное</w:t>
      </w:r>
      <w:r>
        <w:rPr>
          <w:spacing w:val="-9"/>
        </w:rPr>
        <w:t xml:space="preserve"> </w:t>
      </w:r>
      <w:r>
        <w:t>время</w:t>
      </w:r>
      <w:r>
        <w:rPr>
          <w:spacing w:val="-8"/>
        </w:rPr>
        <w:t xml:space="preserve"> </w:t>
      </w:r>
      <w:r>
        <w:t>являются: конференция, семинар, дискуссия, диспут;</w:t>
      </w:r>
    </w:p>
    <w:p w:rsidR="009A3602" w:rsidRDefault="008B1FBB">
      <w:pPr>
        <w:pStyle w:val="a4"/>
        <w:spacing w:line="275" w:lineRule="exact"/>
        <w:ind w:left="1670" w:firstLine="0"/>
        <w:jc w:val="left"/>
      </w:pPr>
      <w:r>
        <w:t>брифинг,</w:t>
      </w:r>
      <w:r>
        <w:rPr>
          <w:spacing w:val="-8"/>
        </w:rPr>
        <w:t xml:space="preserve"> </w:t>
      </w:r>
      <w:r>
        <w:t>интервью,</w:t>
      </w:r>
      <w:r>
        <w:rPr>
          <w:spacing w:val="-2"/>
        </w:rPr>
        <w:t xml:space="preserve"> телемост;</w:t>
      </w:r>
    </w:p>
    <w:p w:rsidR="009A3602" w:rsidRDefault="008B1FBB">
      <w:pPr>
        <w:pStyle w:val="a4"/>
        <w:spacing w:line="242" w:lineRule="auto"/>
        <w:ind w:right="1134"/>
      </w:pPr>
      <w:r>
        <w:t xml:space="preserve">исследовательская практика, образовательные экспедиции, походы, поездки, </w:t>
      </w:r>
      <w:r>
        <w:rPr>
          <w:spacing w:val="-2"/>
        </w:rPr>
        <w:t>экскурсии;</w:t>
      </w:r>
    </w:p>
    <w:p w:rsidR="009A3602" w:rsidRDefault="008B1FBB">
      <w:pPr>
        <w:pStyle w:val="a4"/>
        <w:spacing w:line="271" w:lineRule="exact"/>
        <w:ind w:left="1670" w:firstLine="0"/>
      </w:pPr>
      <w:r>
        <w:t>научно-исследовательское</w:t>
      </w:r>
      <w:r>
        <w:rPr>
          <w:spacing w:val="-11"/>
        </w:rPr>
        <w:t xml:space="preserve"> </w:t>
      </w:r>
      <w:r>
        <w:t>общество</w:t>
      </w:r>
      <w:r>
        <w:rPr>
          <w:spacing w:val="-10"/>
        </w:rPr>
        <w:t xml:space="preserve"> </w:t>
      </w:r>
      <w:r>
        <w:rPr>
          <w:spacing w:val="-2"/>
        </w:rPr>
        <w:t>обучающихся.</w:t>
      </w:r>
    </w:p>
    <w:p w:rsidR="009A3602" w:rsidRDefault="008B1FBB">
      <w:pPr>
        <w:pStyle w:val="a4"/>
        <w:spacing w:line="237" w:lineRule="auto"/>
        <w:ind w:right="1135"/>
      </w:pPr>
      <w:r>
        <w:t>Для представления итогов УИД во внеурочное время наиболее целесообразно использование следующих форм предъявления результатов:</w:t>
      </w:r>
    </w:p>
    <w:p w:rsidR="009A3602" w:rsidRDefault="008B1FBB">
      <w:pPr>
        <w:pStyle w:val="a4"/>
        <w:spacing w:line="275" w:lineRule="exact"/>
        <w:ind w:left="1670" w:firstLine="0"/>
      </w:pPr>
      <w:r>
        <w:t>письменная</w:t>
      </w:r>
      <w:r>
        <w:rPr>
          <w:spacing w:val="-12"/>
        </w:rPr>
        <w:t xml:space="preserve"> </w:t>
      </w:r>
      <w:r>
        <w:t>исследовательская</w:t>
      </w:r>
      <w:r>
        <w:rPr>
          <w:spacing w:val="-4"/>
        </w:rPr>
        <w:t xml:space="preserve"> </w:t>
      </w:r>
      <w:r>
        <w:t>работа</w:t>
      </w:r>
      <w:r>
        <w:rPr>
          <w:spacing w:val="-6"/>
        </w:rPr>
        <w:t xml:space="preserve"> </w:t>
      </w:r>
      <w:r>
        <w:t>(эссе,</w:t>
      </w:r>
      <w:r>
        <w:rPr>
          <w:spacing w:val="-3"/>
        </w:rPr>
        <w:t xml:space="preserve"> </w:t>
      </w:r>
      <w:r>
        <w:t>доклад,</w:t>
      </w:r>
      <w:r>
        <w:rPr>
          <w:spacing w:val="-2"/>
        </w:rPr>
        <w:t xml:space="preserve"> реферат);</w:t>
      </w:r>
    </w:p>
    <w:p w:rsidR="009A3602" w:rsidRDefault="008B1FBB">
      <w:pPr>
        <w:pStyle w:val="a4"/>
        <w:ind w:right="1130"/>
      </w:pPr>
      <w:r>
        <w:t>статьи, обзоры, отчеты и заключения по итогам исследований, проводимых в рамках исследовательских экспедиций, обработки архивов, исследований по</w:t>
      </w:r>
      <w:r>
        <w:rPr>
          <w:spacing w:val="80"/>
        </w:rPr>
        <w:t xml:space="preserve"> </w:t>
      </w:r>
      <w:r>
        <w:t>различным предметным областям.</w:t>
      </w:r>
    </w:p>
    <w:p w:rsidR="009A3602" w:rsidRDefault="008B1FBB">
      <w:pPr>
        <w:pStyle w:val="a4"/>
        <w:ind w:left="1670" w:firstLine="0"/>
      </w:pPr>
      <w:r>
        <w:t>При</w:t>
      </w:r>
      <w:r>
        <w:rPr>
          <w:spacing w:val="38"/>
        </w:rPr>
        <w:t xml:space="preserve">  </w:t>
      </w:r>
      <w:r>
        <w:t>оценивании</w:t>
      </w:r>
      <w:r>
        <w:rPr>
          <w:spacing w:val="41"/>
        </w:rPr>
        <w:t xml:space="preserve">  </w:t>
      </w:r>
      <w:r>
        <w:t>результатов</w:t>
      </w:r>
      <w:r>
        <w:rPr>
          <w:spacing w:val="41"/>
        </w:rPr>
        <w:t xml:space="preserve">  </w:t>
      </w:r>
      <w:r>
        <w:t>УИД</w:t>
      </w:r>
      <w:r>
        <w:rPr>
          <w:spacing w:val="37"/>
        </w:rPr>
        <w:t xml:space="preserve">  </w:t>
      </w:r>
      <w:r>
        <w:t>следует</w:t>
      </w:r>
      <w:r>
        <w:rPr>
          <w:spacing w:val="39"/>
        </w:rPr>
        <w:t xml:space="preserve">  </w:t>
      </w:r>
      <w:r>
        <w:t>ориентироваться</w:t>
      </w:r>
      <w:r>
        <w:rPr>
          <w:spacing w:val="38"/>
        </w:rPr>
        <w:t xml:space="preserve">  </w:t>
      </w:r>
      <w:r>
        <w:t>на</w:t>
      </w:r>
      <w:r>
        <w:rPr>
          <w:spacing w:val="38"/>
        </w:rPr>
        <w:t xml:space="preserve">  </w:t>
      </w:r>
      <w:r>
        <w:t>то,</w:t>
      </w:r>
      <w:r>
        <w:rPr>
          <w:spacing w:val="39"/>
        </w:rPr>
        <w:t xml:space="preserve">  </w:t>
      </w:r>
      <w:r>
        <w:rPr>
          <w:spacing w:val="-5"/>
        </w:rPr>
        <w:t>что</w:t>
      </w:r>
    </w:p>
    <w:p w:rsidR="009A3602" w:rsidRDefault="009A3602">
      <w:pPr>
        <w:sectPr w:rsidR="009A3602">
          <w:footerReference w:type="default" r:id="rId50"/>
          <w:pgSz w:w="11910" w:h="16840"/>
          <w:pgMar w:top="1080" w:right="0" w:bottom="280" w:left="740" w:header="752" w:footer="0" w:gutter="0"/>
          <w:cols w:space="720"/>
        </w:sectPr>
      </w:pPr>
    </w:p>
    <w:p w:rsidR="009A3602" w:rsidRDefault="008B1FBB">
      <w:pPr>
        <w:pStyle w:val="a4"/>
        <w:spacing w:before="98"/>
        <w:ind w:right="1127" w:firstLine="0"/>
      </w:pPr>
      <w:r>
        <w:lastRenderedPageBreak/>
        <w:t>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9A3602" w:rsidRDefault="008B1FBB">
      <w:pPr>
        <w:pStyle w:val="a4"/>
        <w:spacing w:before="2"/>
        <w:ind w:right="1128"/>
      </w:pPr>
      <w: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A3602" w:rsidRDefault="008B1FBB">
      <w:pPr>
        <w:pStyle w:val="a4"/>
        <w:spacing w:line="274" w:lineRule="exact"/>
        <w:ind w:left="1670" w:firstLine="0"/>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9A3602" w:rsidRDefault="008B1FBB">
      <w:pPr>
        <w:pStyle w:val="a4"/>
        <w:spacing w:before="5" w:line="237" w:lineRule="auto"/>
        <w:ind w:right="1134"/>
      </w:pPr>
      <w:r>
        <w:t>формулировать вопросы, фиксирующие разрыв между</w:t>
      </w:r>
      <w:r>
        <w:rPr>
          <w:spacing w:val="-3"/>
        </w:rPr>
        <w:t xml:space="preserve"> </w:t>
      </w:r>
      <w:r>
        <w:t>реальным и</w:t>
      </w:r>
      <w:r>
        <w:rPr>
          <w:spacing w:val="-2"/>
        </w:rPr>
        <w:t xml:space="preserve"> </w:t>
      </w:r>
      <w:r>
        <w:t>желательным состоянием ситуации, объекта, самостоятельно устанавливать искомое и данное;</w:t>
      </w:r>
    </w:p>
    <w:p w:rsidR="009A3602" w:rsidRDefault="008B1FBB">
      <w:pPr>
        <w:pStyle w:val="a4"/>
        <w:spacing w:before="3"/>
        <w:ind w:right="1139"/>
      </w:pPr>
      <w:r>
        <w:t>формировать гипотезу об истинности собственных суждений и суждений</w:t>
      </w:r>
      <w:r>
        <w:rPr>
          <w:spacing w:val="40"/>
        </w:rPr>
        <w:t xml:space="preserve"> </w:t>
      </w:r>
      <w:r>
        <w:t>других, аргументировать свою позицию, мнение;</w:t>
      </w:r>
    </w:p>
    <w:p w:rsidR="009A3602" w:rsidRDefault="008B1FBB">
      <w:pPr>
        <w:pStyle w:val="a4"/>
        <w:spacing w:before="3" w:line="237" w:lineRule="auto"/>
        <w:ind w:right="1132"/>
      </w:pPr>
      <w:r>
        <w:t>проводить по самостоятельно составленному плану опыт, несложный эксперимент, небольшое исследование;</w:t>
      </w:r>
    </w:p>
    <w:p w:rsidR="009A3602" w:rsidRDefault="008B1FBB">
      <w:pPr>
        <w:pStyle w:val="a4"/>
        <w:spacing w:before="6" w:line="237" w:lineRule="auto"/>
        <w:ind w:right="1140"/>
      </w:pPr>
      <w:r>
        <w:t>оценивать на применимость и достоверность информацию, полученную в ходе исследования (эксперимента);</w:t>
      </w:r>
    </w:p>
    <w:p w:rsidR="009A3602" w:rsidRDefault="008B1FBB">
      <w:pPr>
        <w:pStyle w:val="a4"/>
        <w:spacing w:before="3"/>
        <w:ind w:right="1139"/>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A3602" w:rsidRDefault="008B1FBB">
      <w:pPr>
        <w:pStyle w:val="a4"/>
        <w:ind w:right="1134"/>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A3602" w:rsidRDefault="008B1FBB">
      <w:pPr>
        <w:pStyle w:val="a4"/>
        <w:spacing w:before="1"/>
        <w:ind w:right="1123"/>
      </w:pPr>
      <w:r>
        <w:t xml:space="preserve">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w:t>
      </w:r>
      <w:r>
        <w:rPr>
          <w:spacing w:val="-2"/>
        </w:rPr>
        <w:t>проблемы.</w:t>
      </w:r>
    </w:p>
    <w:p w:rsidR="009A3602" w:rsidRDefault="008B1FBB">
      <w:pPr>
        <w:pStyle w:val="a4"/>
        <w:spacing w:before="3" w:line="237" w:lineRule="auto"/>
        <w:ind w:right="1135"/>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A3602" w:rsidRDefault="008B1FBB">
      <w:pPr>
        <w:pStyle w:val="a4"/>
        <w:spacing w:before="6" w:line="237" w:lineRule="auto"/>
        <w:ind w:right="1130"/>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9A3602" w:rsidRDefault="008B1FBB">
      <w:pPr>
        <w:pStyle w:val="a4"/>
        <w:spacing w:before="3"/>
        <w:ind w:right="1126"/>
      </w:pPr>
      <w:r>
        <w:t>максимально использовать для создания проектного «продукта» имеющиеся знания и освоенные способы действия, а при их недостаточности</w:t>
      </w:r>
      <w:r>
        <w:rPr>
          <w:spacing w:val="25"/>
        </w:rPr>
        <w:t xml:space="preserve"> </w:t>
      </w:r>
      <w:r>
        <w:t>– производить поиск</w:t>
      </w:r>
      <w:r>
        <w:rPr>
          <w:spacing w:val="40"/>
        </w:rPr>
        <w:t xml:space="preserve"> </w:t>
      </w:r>
      <w:r>
        <w:t>и отбор необходимых знаний и методов (причем не только научных). Проектная работа должна ответить на вопрос «Что необходимо с</w:t>
      </w:r>
      <w:r w:rsidR="00C253D4">
        <w:t>о</w:t>
      </w:r>
      <w:r>
        <w:t>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9A3602" w:rsidRDefault="008B1FBB">
      <w:pPr>
        <w:pStyle w:val="a4"/>
        <w:spacing w:before="3" w:line="237" w:lineRule="auto"/>
        <w:ind w:left="1670" w:right="2753" w:firstLine="0"/>
        <w:jc w:val="left"/>
      </w:pPr>
      <w:r>
        <w:t>Осуществление</w:t>
      </w:r>
      <w:r>
        <w:rPr>
          <w:spacing w:val="-5"/>
        </w:rPr>
        <w:t xml:space="preserve"> </w:t>
      </w:r>
      <w:r>
        <w:t>ПД</w:t>
      </w:r>
      <w:r>
        <w:rPr>
          <w:spacing w:val="-5"/>
        </w:rPr>
        <w:t xml:space="preserve"> </w:t>
      </w:r>
      <w:r>
        <w:t>обучающимися</w:t>
      </w:r>
      <w:r>
        <w:rPr>
          <w:spacing w:val="-4"/>
        </w:rPr>
        <w:t xml:space="preserve"> </w:t>
      </w:r>
      <w:r>
        <w:t>включает</w:t>
      </w:r>
      <w:r>
        <w:rPr>
          <w:spacing w:val="-4"/>
        </w:rPr>
        <w:t xml:space="preserve"> </w:t>
      </w:r>
      <w:r>
        <w:t>в</w:t>
      </w:r>
      <w:r>
        <w:rPr>
          <w:spacing w:val="-11"/>
        </w:rPr>
        <w:t xml:space="preserve"> </w:t>
      </w:r>
      <w:r>
        <w:t>себя</w:t>
      </w:r>
      <w:r>
        <w:rPr>
          <w:spacing w:val="-4"/>
        </w:rPr>
        <w:t xml:space="preserve"> </w:t>
      </w:r>
      <w:r>
        <w:t>ряд</w:t>
      </w:r>
      <w:r>
        <w:rPr>
          <w:spacing w:val="-6"/>
        </w:rPr>
        <w:t xml:space="preserve"> </w:t>
      </w:r>
      <w:r>
        <w:t>этапов: анализ и формулирование проблемы;</w:t>
      </w:r>
    </w:p>
    <w:p w:rsidR="009A3602" w:rsidRDefault="008B1FBB">
      <w:pPr>
        <w:pStyle w:val="a4"/>
        <w:spacing w:before="3"/>
        <w:ind w:left="1670" w:right="5394" w:firstLine="0"/>
        <w:jc w:val="left"/>
      </w:pPr>
      <w:r>
        <w:t>формулирование темы проекта; постановка</w:t>
      </w:r>
      <w:r>
        <w:rPr>
          <w:spacing w:val="-7"/>
        </w:rPr>
        <w:t xml:space="preserve"> </w:t>
      </w:r>
      <w:r>
        <w:t>цели</w:t>
      </w:r>
      <w:r>
        <w:rPr>
          <w:spacing w:val="-9"/>
        </w:rPr>
        <w:t xml:space="preserve"> </w:t>
      </w:r>
      <w:r>
        <w:t>и</w:t>
      </w:r>
      <w:r>
        <w:rPr>
          <w:spacing w:val="-9"/>
        </w:rPr>
        <w:t xml:space="preserve"> </w:t>
      </w:r>
      <w:r>
        <w:t>задач</w:t>
      </w:r>
      <w:r>
        <w:rPr>
          <w:spacing w:val="-7"/>
        </w:rPr>
        <w:t xml:space="preserve"> </w:t>
      </w:r>
      <w:r>
        <w:t>проекта; составление плана работы;</w:t>
      </w:r>
    </w:p>
    <w:p w:rsidR="009A3602" w:rsidRDefault="008B1FBB">
      <w:pPr>
        <w:pStyle w:val="a4"/>
        <w:ind w:left="1670" w:right="5394" w:firstLine="0"/>
        <w:jc w:val="left"/>
      </w:pPr>
      <w:r>
        <w:t>сбор информации (исследование); выполнение</w:t>
      </w:r>
      <w:r>
        <w:rPr>
          <w:spacing w:val="-15"/>
        </w:rPr>
        <w:t xml:space="preserve"> </w:t>
      </w:r>
      <w:r>
        <w:t>технологического</w:t>
      </w:r>
      <w:r>
        <w:rPr>
          <w:spacing w:val="-13"/>
        </w:rPr>
        <w:t xml:space="preserve"> </w:t>
      </w:r>
      <w:r>
        <w:t>этапа; подготовка и защита проекта;</w:t>
      </w:r>
    </w:p>
    <w:p w:rsidR="009A3602" w:rsidRDefault="008B1FBB">
      <w:pPr>
        <w:pStyle w:val="a4"/>
        <w:spacing w:before="3" w:line="237" w:lineRule="auto"/>
        <w:ind w:right="1135"/>
      </w:pPr>
      <w:r>
        <w:t xml:space="preserve">рефлексия, анализ результатов выполнения проекта, оценка качества </w:t>
      </w:r>
      <w:r>
        <w:rPr>
          <w:spacing w:val="-2"/>
        </w:rPr>
        <w:t>выполнения.</w:t>
      </w:r>
    </w:p>
    <w:p w:rsidR="009A3602" w:rsidRDefault="008B1FBB">
      <w:pPr>
        <w:pStyle w:val="a4"/>
        <w:spacing w:before="4"/>
        <w:ind w:right="1125"/>
      </w:pPr>
      <w: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right="1133"/>
      </w:pPr>
      <w:r>
        <w:lastRenderedPageBreak/>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A3602" w:rsidRDefault="008B1FBB">
      <w:pPr>
        <w:pStyle w:val="a4"/>
        <w:spacing w:before="1"/>
        <w:ind w:right="1132"/>
      </w:pPr>
      <w:r>
        <w:t xml:space="preserve">С учетом этого при организации ПД обучающихся в урочное время целесообразно ориентироваться на реализацию двух основных направлений </w:t>
      </w:r>
      <w:r>
        <w:rPr>
          <w:spacing w:val="-2"/>
        </w:rPr>
        <w:t>проектирования:</w:t>
      </w:r>
    </w:p>
    <w:p w:rsidR="009A3602" w:rsidRDefault="008B1FBB">
      <w:pPr>
        <w:pStyle w:val="a4"/>
        <w:spacing w:before="4" w:line="237" w:lineRule="auto"/>
        <w:ind w:left="1670" w:right="6807" w:firstLine="0"/>
      </w:pPr>
      <w:r>
        <w:t>предметные проекты; метапредметные</w:t>
      </w:r>
      <w:r>
        <w:rPr>
          <w:spacing w:val="-4"/>
        </w:rPr>
        <w:t xml:space="preserve"> </w:t>
      </w:r>
      <w:r>
        <w:rPr>
          <w:spacing w:val="-2"/>
        </w:rPr>
        <w:t>проекты.</w:t>
      </w:r>
    </w:p>
    <w:p w:rsidR="009A3602" w:rsidRDefault="008B1FBB">
      <w:pPr>
        <w:pStyle w:val="a4"/>
        <w:spacing w:before="4"/>
        <w:ind w:right="1131"/>
      </w:pPr>
      <w: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A3602" w:rsidRDefault="008B1FBB">
      <w:pPr>
        <w:pStyle w:val="a4"/>
        <w:spacing w:before="2" w:line="237" w:lineRule="auto"/>
        <w:ind w:left="1670" w:right="3016" w:firstLine="0"/>
      </w:pPr>
      <w:r>
        <w:t>Формы</w:t>
      </w:r>
      <w:r>
        <w:rPr>
          <w:spacing w:val="-11"/>
        </w:rPr>
        <w:t xml:space="preserve"> </w:t>
      </w:r>
      <w:r>
        <w:t>организации</w:t>
      </w:r>
      <w:r>
        <w:rPr>
          <w:spacing w:val="-8"/>
        </w:rPr>
        <w:t xml:space="preserve"> </w:t>
      </w:r>
      <w:r>
        <w:t>ПД</w:t>
      </w:r>
      <w:r>
        <w:rPr>
          <w:spacing w:val="-10"/>
        </w:rPr>
        <w:t xml:space="preserve"> </w:t>
      </w:r>
      <w:r>
        <w:t>обучающихся</w:t>
      </w:r>
      <w:r>
        <w:rPr>
          <w:spacing w:val="-4"/>
        </w:rPr>
        <w:t xml:space="preserve"> </w:t>
      </w:r>
      <w:r>
        <w:t>могут</w:t>
      </w:r>
      <w:r>
        <w:rPr>
          <w:spacing w:val="-4"/>
        </w:rPr>
        <w:t xml:space="preserve"> </w:t>
      </w:r>
      <w:r>
        <w:t>быть</w:t>
      </w:r>
      <w:r>
        <w:rPr>
          <w:spacing w:val="-3"/>
        </w:rPr>
        <w:t xml:space="preserve"> </w:t>
      </w:r>
      <w:r>
        <w:t>следующие: монопроект (использование содержания одного предмета);</w:t>
      </w:r>
    </w:p>
    <w:p w:rsidR="009A3602" w:rsidRDefault="008B1FBB">
      <w:pPr>
        <w:pStyle w:val="a4"/>
        <w:spacing w:before="6" w:line="237" w:lineRule="auto"/>
        <w:ind w:right="1135"/>
      </w:pPr>
      <w:r>
        <w:t>межпредметный проект (использование интегрированного знания и способов учебной деятельности различных предметов);</w:t>
      </w:r>
    </w:p>
    <w:p w:rsidR="009A3602" w:rsidRDefault="008B1FBB">
      <w:pPr>
        <w:pStyle w:val="a4"/>
        <w:spacing w:before="6" w:line="237" w:lineRule="auto"/>
        <w:ind w:right="1127"/>
      </w:pPr>
      <w:r>
        <w:t>метапроект (использование областей знания и методов деятельности,</w:t>
      </w:r>
      <w:r>
        <w:rPr>
          <w:spacing w:val="80"/>
        </w:rPr>
        <w:t xml:space="preserve"> </w:t>
      </w:r>
      <w:r>
        <w:t>выходящих за рамки предметного обучения).</w:t>
      </w:r>
    </w:p>
    <w:p w:rsidR="009A3602" w:rsidRDefault="008B1FBB">
      <w:pPr>
        <w:pStyle w:val="a4"/>
        <w:spacing w:before="4"/>
        <w:ind w:right="1124"/>
      </w:pPr>
      <w: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w:t>
      </w:r>
      <w:r>
        <w:rPr>
          <w:spacing w:val="-2"/>
        </w:rPr>
        <w:t>проблем:</w:t>
      </w:r>
    </w:p>
    <w:p w:rsidR="009A3602" w:rsidRDefault="008B1FBB">
      <w:pPr>
        <w:pStyle w:val="a4"/>
        <w:spacing w:line="274" w:lineRule="exact"/>
        <w:ind w:left="1670" w:firstLine="0"/>
      </w:pPr>
      <w:r>
        <w:t>Какое</w:t>
      </w:r>
      <w:r>
        <w:rPr>
          <w:spacing w:val="-6"/>
        </w:rPr>
        <w:t xml:space="preserve"> </w:t>
      </w:r>
      <w:r>
        <w:t>средство</w:t>
      </w:r>
      <w:r>
        <w:rPr>
          <w:spacing w:val="-3"/>
        </w:rPr>
        <w:t xml:space="preserve"> </w:t>
      </w:r>
      <w:r>
        <w:t>поможет</w:t>
      </w:r>
      <w:r>
        <w:rPr>
          <w:spacing w:val="-2"/>
        </w:rPr>
        <w:t xml:space="preserve"> </w:t>
      </w:r>
      <w:r>
        <w:t>в</w:t>
      </w:r>
      <w:r>
        <w:rPr>
          <w:spacing w:val="-5"/>
        </w:rPr>
        <w:t xml:space="preserve"> </w:t>
      </w:r>
      <w:r>
        <w:t>решении</w:t>
      </w:r>
      <w:r>
        <w:rPr>
          <w:spacing w:val="-7"/>
        </w:rPr>
        <w:t xml:space="preserve"> </w:t>
      </w:r>
      <w:r>
        <w:t>проблемы...</w:t>
      </w:r>
      <w:r>
        <w:rPr>
          <w:spacing w:val="-1"/>
        </w:rPr>
        <w:t xml:space="preserve"> </w:t>
      </w:r>
      <w:r>
        <w:t>(опишите,</w:t>
      </w:r>
      <w:r>
        <w:rPr>
          <w:spacing w:val="-9"/>
        </w:rPr>
        <w:t xml:space="preserve"> </w:t>
      </w:r>
      <w:r>
        <w:rPr>
          <w:spacing w:val="-2"/>
        </w:rPr>
        <w:t>объясните)?</w:t>
      </w:r>
    </w:p>
    <w:p w:rsidR="009A3602" w:rsidRDefault="008B1FBB">
      <w:pPr>
        <w:pStyle w:val="a4"/>
        <w:spacing w:before="4" w:line="237" w:lineRule="auto"/>
        <w:ind w:right="1137"/>
      </w:pPr>
      <w:r>
        <w:t>Каким должно быть средство для решения проблемы... (опишите,</w:t>
      </w:r>
      <w:r>
        <w:rPr>
          <w:spacing w:val="40"/>
        </w:rPr>
        <w:t xml:space="preserve"> </w:t>
      </w:r>
      <w:r>
        <w:rPr>
          <w:spacing w:val="-2"/>
        </w:rPr>
        <w:t>смоделируйте)?</w:t>
      </w:r>
    </w:p>
    <w:p w:rsidR="009A3602" w:rsidRDefault="008B1FBB">
      <w:pPr>
        <w:pStyle w:val="a4"/>
        <w:spacing w:before="6" w:line="237" w:lineRule="auto"/>
        <w:ind w:left="1670" w:right="1974" w:firstLine="0"/>
        <w:jc w:val="left"/>
      </w:pPr>
      <w:r>
        <w:t>Как</w:t>
      </w:r>
      <w:r>
        <w:rPr>
          <w:spacing w:val="-6"/>
        </w:rPr>
        <w:t xml:space="preserve"> </w:t>
      </w:r>
      <w:r>
        <w:t>с</w:t>
      </w:r>
      <w:r w:rsidR="00C253D4">
        <w:t>о</w:t>
      </w:r>
      <w:r>
        <w:t>проводить</w:t>
      </w:r>
      <w:r>
        <w:rPr>
          <w:spacing w:val="-7"/>
        </w:rPr>
        <w:t xml:space="preserve"> </w:t>
      </w:r>
      <w:r>
        <w:t>средство</w:t>
      </w:r>
      <w:r>
        <w:rPr>
          <w:spacing w:val="-5"/>
        </w:rPr>
        <w:t xml:space="preserve"> </w:t>
      </w:r>
      <w:r>
        <w:t>для</w:t>
      </w:r>
      <w:r>
        <w:rPr>
          <w:spacing w:val="-5"/>
        </w:rPr>
        <w:t xml:space="preserve"> </w:t>
      </w:r>
      <w:r>
        <w:t>решения</w:t>
      </w:r>
      <w:r>
        <w:rPr>
          <w:spacing w:val="-5"/>
        </w:rPr>
        <w:t xml:space="preserve"> </w:t>
      </w:r>
      <w:r>
        <w:t>проблемы</w:t>
      </w:r>
      <w:r>
        <w:rPr>
          <w:spacing w:val="-4"/>
        </w:rPr>
        <w:t xml:space="preserve"> </w:t>
      </w:r>
      <w:r>
        <w:t>(дайте</w:t>
      </w:r>
      <w:r>
        <w:rPr>
          <w:spacing w:val="-9"/>
        </w:rPr>
        <w:t xml:space="preserve"> </w:t>
      </w:r>
      <w:r>
        <w:t>инструкцию)? Как выглядело... (опишите, реконструируйте)?</w:t>
      </w:r>
    </w:p>
    <w:p w:rsidR="009A3602" w:rsidRDefault="008B1FBB">
      <w:pPr>
        <w:pStyle w:val="a4"/>
        <w:spacing w:before="3" w:line="275" w:lineRule="exact"/>
        <w:ind w:left="1670" w:firstLine="0"/>
        <w:jc w:val="left"/>
      </w:pPr>
      <w:r>
        <w:t>Как</w:t>
      </w:r>
      <w:r>
        <w:rPr>
          <w:spacing w:val="-3"/>
        </w:rPr>
        <w:t xml:space="preserve"> </w:t>
      </w:r>
      <w:r>
        <w:t>будет</w:t>
      </w:r>
      <w:r>
        <w:rPr>
          <w:spacing w:val="-2"/>
        </w:rPr>
        <w:t xml:space="preserve"> </w:t>
      </w:r>
      <w:r>
        <w:t>выглядеть...</w:t>
      </w:r>
      <w:r>
        <w:rPr>
          <w:spacing w:val="-4"/>
        </w:rPr>
        <w:t xml:space="preserve"> </w:t>
      </w:r>
      <w:r>
        <w:t>(опишите,</w:t>
      </w:r>
      <w:r>
        <w:rPr>
          <w:spacing w:val="-3"/>
        </w:rPr>
        <w:t xml:space="preserve"> </w:t>
      </w:r>
      <w:r>
        <w:rPr>
          <w:spacing w:val="-2"/>
        </w:rPr>
        <w:t>спрогнозируйте)?</w:t>
      </w:r>
    </w:p>
    <w:p w:rsidR="009A3602" w:rsidRDefault="008B1FBB">
      <w:pPr>
        <w:pStyle w:val="a4"/>
        <w:spacing w:line="242" w:lineRule="auto"/>
        <w:ind w:left="1670" w:right="3269" w:firstLine="0"/>
        <w:jc w:val="left"/>
      </w:pPr>
      <w:r>
        <w:t>Основными</w:t>
      </w:r>
      <w:r>
        <w:rPr>
          <w:spacing w:val="-5"/>
        </w:rPr>
        <w:t xml:space="preserve"> </w:t>
      </w:r>
      <w:r>
        <w:t>формами</w:t>
      </w:r>
      <w:r>
        <w:rPr>
          <w:spacing w:val="-5"/>
        </w:rPr>
        <w:t xml:space="preserve"> </w:t>
      </w:r>
      <w:r>
        <w:t>представления</w:t>
      </w:r>
      <w:r>
        <w:rPr>
          <w:spacing w:val="-10"/>
        </w:rPr>
        <w:t xml:space="preserve"> </w:t>
      </w:r>
      <w:r>
        <w:t>итогов</w:t>
      </w:r>
      <w:r>
        <w:rPr>
          <w:spacing w:val="-5"/>
        </w:rPr>
        <w:t xml:space="preserve"> </w:t>
      </w:r>
      <w:r>
        <w:t>ПД</w:t>
      </w:r>
      <w:r>
        <w:rPr>
          <w:spacing w:val="-11"/>
        </w:rPr>
        <w:t xml:space="preserve"> </w:t>
      </w:r>
      <w:r>
        <w:t>являются: материальный объект, макет, конструкторское изделие;</w:t>
      </w:r>
    </w:p>
    <w:p w:rsidR="009A3602" w:rsidRDefault="008B1FBB">
      <w:pPr>
        <w:pStyle w:val="a4"/>
        <w:spacing w:line="271" w:lineRule="exact"/>
        <w:ind w:left="1670" w:firstLine="0"/>
        <w:jc w:val="left"/>
      </w:pPr>
      <w:r>
        <w:t>отчетные</w:t>
      </w:r>
      <w:r>
        <w:rPr>
          <w:spacing w:val="-6"/>
        </w:rPr>
        <w:t xml:space="preserve"> </w:t>
      </w:r>
      <w:r>
        <w:t>материалы</w:t>
      </w:r>
      <w:r>
        <w:rPr>
          <w:spacing w:val="-1"/>
        </w:rPr>
        <w:t xml:space="preserve"> </w:t>
      </w:r>
      <w:r>
        <w:t>по</w:t>
      </w:r>
      <w:r>
        <w:rPr>
          <w:spacing w:val="-2"/>
        </w:rPr>
        <w:t xml:space="preserve"> </w:t>
      </w:r>
      <w:r>
        <w:t>проекту</w:t>
      </w:r>
      <w:r>
        <w:rPr>
          <w:spacing w:val="-10"/>
        </w:rPr>
        <w:t xml:space="preserve"> </w:t>
      </w:r>
      <w:r>
        <w:t>(тексты,</w:t>
      </w:r>
      <w:r>
        <w:rPr>
          <w:spacing w:val="-1"/>
        </w:rPr>
        <w:t xml:space="preserve"> </w:t>
      </w:r>
      <w:r>
        <w:t>мультимедийные</w:t>
      </w:r>
      <w:r>
        <w:rPr>
          <w:spacing w:val="-7"/>
        </w:rPr>
        <w:t xml:space="preserve"> </w:t>
      </w:r>
      <w:r>
        <w:rPr>
          <w:spacing w:val="-2"/>
        </w:rPr>
        <w:t>продукты).</w:t>
      </w:r>
    </w:p>
    <w:p w:rsidR="009A3602" w:rsidRDefault="008B1FBB">
      <w:pPr>
        <w:pStyle w:val="a4"/>
        <w:spacing w:before="2"/>
        <w:ind w:right="1131"/>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A3602" w:rsidRDefault="008B1FBB">
      <w:pPr>
        <w:pStyle w:val="a4"/>
        <w:ind w:right="1132"/>
      </w:pPr>
      <w: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w:t>
      </w:r>
      <w:r>
        <w:rPr>
          <w:spacing w:val="-2"/>
        </w:rPr>
        <w:t>проектирования:</w:t>
      </w:r>
    </w:p>
    <w:p w:rsidR="009A3602" w:rsidRDefault="008B1FBB">
      <w:pPr>
        <w:pStyle w:val="a4"/>
        <w:spacing w:line="274" w:lineRule="exact"/>
        <w:ind w:left="1670" w:firstLine="0"/>
        <w:jc w:val="left"/>
      </w:pPr>
      <w:r>
        <w:rPr>
          <w:spacing w:val="-2"/>
        </w:rPr>
        <w:t>гуманитарное;</w:t>
      </w:r>
    </w:p>
    <w:p w:rsidR="009A3602" w:rsidRDefault="008B1FBB">
      <w:pPr>
        <w:pStyle w:val="a4"/>
        <w:spacing w:before="3"/>
        <w:ind w:left="1670" w:right="6493" w:firstLine="0"/>
        <w:jc w:val="left"/>
      </w:pPr>
      <w:r>
        <w:rPr>
          <w:spacing w:val="-2"/>
        </w:rPr>
        <w:t>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9A3602" w:rsidRDefault="008B1FBB">
      <w:pPr>
        <w:pStyle w:val="a4"/>
        <w:spacing w:before="3" w:line="237" w:lineRule="auto"/>
        <w:ind w:left="1670" w:right="1974" w:firstLine="0"/>
        <w:jc w:val="left"/>
      </w:pPr>
      <w:r>
        <w:t>В</w:t>
      </w:r>
      <w:r>
        <w:rPr>
          <w:spacing w:val="-5"/>
        </w:rPr>
        <w:t xml:space="preserve"> </w:t>
      </w:r>
      <w:r>
        <w:t>качестве</w:t>
      </w:r>
      <w:r>
        <w:rPr>
          <w:spacing w:val="-4"/>
        </w:rPr>
        <w:t xml:space="preserve"> </w:t>
      </w:r>
      <w:r>
        <w:t>основных</w:t>
      </w:r>
      <w:r>
        <w:rPr>
          <w:spacing w:val="-8"/>
        </w:rPr>
        <w:t xml:space="preserve"> </w:t>
      </w:r>
      <w:r>
        <w:t>форм</w:t>
      </w:r>
      <w:r>
        <w:rPr>
          <w:spacing w:val="-6"/>
        </w:rPr>
        <w:t xml:space="preserve"> </w:t>
      </w:r>
      <w:r>
        <w:t>организации</w:t>
      </w:r>
      <w:r>
        <w:rPr>
          <w:spacing w:val="-3"/>
        </w:rPr>
        <w:t xml:space="preserve"> </w:t>
      </w:r>
      <w:r>
        <w:t>ПД</w:t>
      </w:r>
      <w:r>
        <w:rPr>
          <w:spacing w:val="-9"/>
        </w:rPr>
        <w:t xml:space="preserve"> </w:t>
      </w:r>
      <w:r>
        <w:t>могут</w:t>
      </w:r>
      <w:r>
        <w:rPr>
          <w:spacing w:val="-4"/>
        </w:rPr>
        <w:t xml:space="preserve"> </w:t>
      </w:r>
      <w:r>
        <w:t>быть</w:t>
      </w:r>
      <w:r>
        <w:rPr>
          <w:spacing w:val="-3"/>
        </w:rPr>
        <w:t xml:space="preserve"> </w:t>
      </w:r>
      <w:r>
        <w:t>использованы: творческие мастерские;</w:t>
      </w:r>
    </w:p>
    <w:p w:rsidR="009A3602" w:rsidRDefault="008B1FBB">
      <w:pPr>
        <w:pStyle w:val="a4"/>
        <w:spacing w:before="3"/>
        <w:ind w:left="1670" w:right="6031" w:firstLine="0"/>
        <w:jc w:val="left"/>
      </w:pPr>
      <w:r>
        <w:t>экспериментальные</w:t>
      </w:r>
      <w:r>
        <w:rPr>
          <w:spacing w:val="-15"/>
        </w:rPr>
        <w:t xml:space="preserve"> </w:t>
      </w:r>
      <w:r>
        <w:t>лаборатории; конструкторское бюро; проектные недели;</w:t>
      </w:r>
    </w:p>
    <w:p w:rsidR="009A3602" w:rsidRDefault="009A3602">
      <w:pPr>
        <w:sectPr w:rsidR="009A3602">
          <w:pgSz w:w="11910" w:h="16840"/>
          <w:pgMar w:top="1080" w:right="0" w:bottom="280" w:left="740" w:header="752" w:footer="0" w:gutter="0"/>
          <w:cols w:space="720"/>
        </w:sectPr>
      </w:pPr>
    </w:p>
    <w:p w:rsidR="009A3602" w:rsidRDefault="008B1FBB">
      <w:pPr>
        <w:pStyle w:val="a4"/>
        <w:spacing w:before="98"/>
        <w:ind w:left="1670" w:firstLine="0"/>
        <w:jc w:val="left"/>
      </w:pPr>
      <w:r>
        <w:rPr>
          <w:spacing w:val="-2"/>
        </w:rPr>
        <w:lastRenderedPageBreak/>
        <w:t>практикумы.</w:t>
      </w:r>
    </w:p>
    <w:p w:rsidR="009A3602" w:rsidRDefault="008B1FBB">
      <w:pPr>
        <w:pStyle w:val="a4"/>
        <w:spacing w:before="2"/>
        <w:ind w:left="1670" w:right="1129" w:firstLine="0"/>
        <w:jc w:val="left"/>
      </w:pPr>
      <w:r>
        <w:t>Формами представления итогов ПД во внеурочное время являются: материальный продукт (объект, макет, конструкторское изделие и другие); медийный</w:t>
      </w:r>
      <w:r>
        <w:rPr>
          <w:spacing w:val="73"/>
        </w:rPr>
        <w:t xml:space="preserve"> </w:t>
      </w:r>
      <w:r>
        <w:t>продукт</w:t>
      </w:r>
      <w:r>
        <w:rPr>
          <w:spacing w:val="78"/>
        </w:rPr>
        <w:t xml:space="preserve"> </w:t>
      </w:r>
      <w:r>
        <w:t>(плакат,</w:t>
      </w:r>
      <w:r>
        <w:rPr>
          <w:spacing w:val="80"/>
        </w:rPr>
        <w:t xml:space="preserve"> </w:t>
      </w:r>
      <w:r>
        <w:t>газета,</w:t>
      </w:r>
      <w:r>
        <w:rPr>
          <w:spacing w:val="75"/>
        </w:rPr>
        <w:t xml:space="preserve"> </w:t>
      </w:r>
      <w:r>
        <w:t>журнал,</w:t>
      </w:r>
      <w:r>
        <w:rPr>
          <w:spacing w:val="80"/>
        </w:rPr>
        <w:t xml:space="preserve"> </w:t>
      </w:r>
      <w:r>
        <w:t>рекламная</w:t>
      </w:r>
      <w:r>
        <w:rPr>
          <w:spacing w:val="77"/>
        </w:rPr>
        <w:t xml:space="preserve"> </w:t>
      </w:r>
      <w:r>
        <w:t>продукция,</w:t>
      </w:r>
      <w:r>
        <w:rPr>
          <w:spacing w:val="79"/>
        </w:rPr>
        <w:t xml:space="preserve"> </w:t>
      </w:r>
      <w:r>
        <w:t>фильм</w:t>
      </w:r>
      <w:r>
        <w:rPr>
          <w:spacing w:val="79"/>
        </w:rPr>
        <w:t xml:space="preserve"> </w:t>
      </w:r>
      <w:r>
        <w:t>и</w:t>
      </w:r>
    </w:p>
    <w:p w:rsidR="009A3602" w:rsidRDefault="008B1FBB">
      <w:pPr>
        <w:pStyle w:val="a4"/>
        <w:spacing w:line="274" w:lineRule="exact"/>
        <w:ind w:firstLine="0"/>
        <w:jc w:val="left"/>
      </w:pPr>
      <w:r>
        <w:rPr>
          <w:spacing w:val="-2"/>
        </w:rPr>
        <w:t>другие);</w:t>
      </w:r>
    </w:p>
    <w:p w:rsidR="009A3602" w:rsidRDefault="008B1FBB">
      <w:pPr>
        <w:pStyle w:val="a4"/>
        <w:spacing w:before="5" w:line="237" w:lineRule="auto"/>
        <w:ind w:right="1131"/>
      </w:pPr>
      <w:r>
        <w:t>публичное мероприятие (образовательное событие, социальное мероприятие (акция), театральная постановка и другие);</w:t>
      </w:r>
    </w:p>
    <w:p w:rsidR="009A3602" w:rsidRDefault="008B1FBB">
      <w:pPr>
        <w:pStyle w:val="a4"/>
        <w:spacing w:before="3" w:line="275" w:lineRule="exact"/>
        <w:ind w:left="1670" w:firstLine="0"/>
      </w:pPr>
      <w:r>
        <w:t>отчетные</w:t>
      </w:r>
      <w:r>
        <w:rPr>
          <w:spacing w:val="-6"/>
        </w:rPr>
        <w:t xml:space="preserve"> </w:t>
      </w:r>
      <w:r>
        <w:t>материалы</w:t>
      </w:r>
      <w:r>
        <w:rPr>
          <w:spacing w:val="-1"/>
        </w:rPr>
        <w:t xml:space="preserve"> </w:t>
      </w:r>
      <w:r>
        <w:t>по</w:t>
      </w:r>
      <w:r>
        <w:rPr>
          <w:spacing w:val="-2"/>
        </w:rPr>
        <w:t xml:space="preserve"> </w:t>
      </w:r>
      <w:r>
        <w:t>проекту</w:t>
      </w:r>
      <w:r>
        <w:rPr>
          <w:spacing w:val="-10"/>
        </w:rPr>
        <w:t xml:space="preserve"> </w:t>
      </w:r>
      <w:r>
        <w:t>(тексты,</w:t>
      </w:r>
      <w:r>
        <w:rPr>
          <w:spacing w:val="-1"/>
        </w:rPr>
        <w:t xml:space="preserve"> </w:t>
      </w:r>
      <w:r>
        <w:t>мультимедийные</w:t>
      </w:r>
      <w:r>
        <w:rPr>
          <w:spacing w:val="-7"/>
        </w:rPr>
        <w:t xml:space="preserve"> </w:t>
      </w:r>
      <w:r>
        <w:rPr>
          <w:spacing w:val="-2"/>
        </w:rPr>
        <w:t>продукты).</w:t>
      </w:r>
    </w:p>
    <w:p w:rsidR="009A3602" w:rsidRDefault="008B1FBB">
      <w:pPr>
        <w:pStyle w:val="a4"/>
        <w:ind w:right="1129"/>
      </w:pPr>
      <w: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9A3602" w:rsidRDefault="008B1FBB">
      <w:pPr>
        <w:pStyle w:val="a4"/>
        <w:ind w:right="1137"/>
      </w:pPr>
      <w:r>
        <w:t xml:space="preserve">Оценка результатов УИД должна учитывать то, насколько обучающимся в рамках проведения исследования удалось продемонстрировать базовые проектные </w:t>
      </w:r>
      <w:r>
        <w:rPr>
          <w:spacing w:val="-2"/>
        </w:rPr>
        <w:t>действия:</w:t>
      </w:r>
    </w:p>
    <w:p w:rsidR="009A3602" w:rsidRDefault="008B1FBB">
      <w:pPr>
        <w:pStyle w:val="a4"/>
        <w:spacing w:before="2"/>
        <w:ind w:left="1670" w:right="3361" w:firstLine="0"/>
        <w:jc w:val="left"/>
      </w:pPr>
      <w:r>
        <w:t>понимание проблемы, связанных с нею цели и задач; умение</w:t>
      </w:r>
      <w:r>
        <w:rPr>
          <w:spacing w:val="-5"/>
        </w:rPr>
        <w:t xml:space="preserve"> </w:t>
      </w:r>
      <w:r>
        <w:t>определить</w:t>
      </w:r>
      <w:r>
        <w:rPr>
          <w:spacing w:val="-12"/>
        </w:rPr>
        <w:t xml:space="preserve"> </w:t>
      </w:r>
      <w:r>
        <w:t>оптимальный</w:t>
      </w:r>
      <w:r>
        <w:rPr>
          <w:spacing w:val="-3"/>
        </w:rPr>
        <w:t xml:space="preserve"> </w:t>
      </w:r>
      <w:r>
        <w:t>путь</w:t>
      </w:r>
      <w:r>
        <w:rPr>
          <w:spacing w:val="-3"/>
        </w:rPr>
        <w:t xml:space="preserve"> </w:t>
      </w:r>
      <w:r>
        <w:t>решения</w:t>
      </w:r>
      <w:r>
        <w:rPr>
          <w:spacing w:val="-9"/>
        </w:rPr>
        <w:t xml:space="preserve"> </w:t>
      </w:r>
      <w:r>
        <w:t>проблемы; умение планировать и работать по плану;</w:t>
      </w:r>
    </w:p>
    <w:p w:rsidR="009A3602" w:rsidRDefault="008B1FBB">
      <w:pPr>
        <w:pStyle w:val="a4"/>
        <w:spacing w:line="274" w:lineRule="exact"/>
        <w:ind w:left="1670" w:firstLine="0"/>
        <w:jc w:val="left"/>
      </w:pPr>
      <w:r>
        <w:t>умение</w:t>
      </w:r>
      <w:r>
        <w:rPr>
          <w:spacing w:val="56"/>
          <w:w w:val="150"/>
        </w:rPr>
        <w:t xml:space="preserve"> </w:t>
      </w:r>
      <w:r>
        <w:t>реализовать</w:t>
      </w:r>
      <w:r>
        <w:rPr>
          <w:spacing w:val="56"/>
          <w:w w:val="150"/>
        </w:rPr>
        <w:t xml:space="preserve"> </w:t>
      </w:r>
      <w:r>
        <w:t>проектный</w:t>
      </w:r>
      <w:r>
        <w:rPr>
          <w:spacing w:val="56"/>
          <w:w w:val="150"/>
        </w:rPr>
        <w:t xml:space="preserve"> </w:t>
      </w:r>
      <w:r>
        <w:t>замысел</w:t>
      </w:r>
      <w:r>
        <w:rPr>
          <w:spacing w:val="54"/>
          <w:w w:val="150"/>
        </w:rPr>
        <w:t xml:space="preserve"> </w:t>
      </w:r>
      <w:r>
        <w:t>и</w:t>
      </w:r>
      <w:r>
        <w:rPr>
          <w:spacing w:val="56"/>
          <w:w w:val="150"/>
        </w:rPr>
        <w:t xml:space="preserve"> </w:t>
      </w:r>
      <w:r>
        <w:t>оформить</w:t>
      </w:r>
      <w:r>
        <w:rPr>
          <w:spacing w:val="60"/>
          <w:w w:val="150"/>
        </w:rPr>
        <w:t xml:space="preserve"> </w:t>
      </w:r>
      <w:r>
        <w:t>его</w:t>
      </w:r>
      <w:r>
        <w:rPr>
          <w:spacing w:val="60"/>
          <w:w w:val="150"/>
        </w:rPr>
        <w:t xml:space="preserve"> </w:t>
      </w:r>
      <w:r>
        <w:t>в</w:t>
      </w:r>
      <w:r>
        <w:rPr>
          <w:spacing w:val="56"/>
          <w:w w:val="150"/>
        </w:rPr>
        <w:t xml:space="preserve"> </w:t>
      </w:r>
      <w:r>
        <w:t>виде</w:t>
      </w:r>
      <w:r>
        <w:rPr>
          <w:spacing w:val="59"/>
          <w:w w:val="150"/>
        </w:rPr>
        <w:t xml:space="preserve"> </w:t>
      </w:r>
      <w:r>
        <w:rPr>
          <w:spacing w:val="-2"/>
        </w:rPr>
        <w:t>реального</w:t>
      </w:r>
    </w:p>
    <w:p w:rsidR="009A3602" w:rsidRDefault="008B1FBB">
      <w:pPr>
        <w:pStyle w:val="a4"/>
        <w:spacing w:before="3" w:line="275" w:lineRule="exact"/>
        <w:ind w:firstLine="0"/>
        <w:jc w:val="left"/>
      </w:pPr>
      <w:r>
        <w:rPr>
          <w:spacing w:val="-2"/>
        </w:rPr>
        <w:t>«продукта»;</w:t>
      </w:r>
    </w:p>
    <w:p w:rsidR="009A3602" w:rsidRDefault="008B1FBB">
      <w:pPr>
        <w:pStyle w:val="a4"/>
        <w:spacing w:line="242" w:lineRule="auto"/>
        <w:jc w:val="left"/>
      </w:pPr>
      <w:r>
        <w:t>умение</w:t>
      </w:r>
      <w:r>
        <w:rPr>
          <w:spacing w:val="80"/>
        </w:rPr>
        <w:t xml:space="preserve"> </w:t>
      </w:r>
      <w:r>
        <w:t>осуществлять</w:t>
      </w:r>
      <w:r>
        <w:rPr>
          <w:spacing w:val="80"/>
        </w:rPr>
        <w:t xml:space="preserve"> </w:t>
      </w:r>
      <w:r>
        <w:t>самооценку</w:t>
      </w:r>
      <w:r>
        <w:rPr>
          <w:spacing w:val="80"/>
        </w:rPr>
        <w:t xml:space="preserve"> </w:t>
      </w:r>
      <w:r>
        <w:t>деятельности</w:t>
      </w:r>
      <w:r>
        <w:rPr>
          <w:spacing w:val="80"/>
        </w:rPr>
        <w:t xml:space="preserve"> </w:t>
      </w:r>
      <w:r>
        <w:t>и</w:t>
      </w:r>
      <w:r>
        <w:rPr>
          <w:spacing w:val="80"/>
        </w:rPr>
        <w:t xml:space="preserve"> </w:t>
      </w:r>
      <w:r>
        <w:t>результата,</w:t>
      </w:r>
      <w:r>
        <w:rPr>
          <w:spacing w:val="80"/>
        </w:rPr>
        <w:t xml:space="preserve"> </w:t>
      </w:r>
      <w:r>
        <w:t>взаимоценку деятельности в группе.</w:t>
      </w:r>
    </w:p>
    <w:p w:rsidR="009A3602" w:rsidRDefault="008B1FBB">
      <w:pPr>
        <w:pStyle w:val="a4"/>
        <w:spacing w:line="271" w:lineRule="exact"/>
        <w:ind w:left="1670" w:firstLine="0"/>
        <w:jc w:val="left"/>
      </w:pPr>
      <w:r>
        <w:t>В</w:t>
      </w:r>
      <w:r>
        <w:rPr>
          <w:spacing w:val="-6"/>
        </w:rPr>
        <w:t xml:space="preserve"> </w:t>
      </w:r>
      <w:r>
        <w:t>процессе</w:t>
      </w:r>
      <w:r>
        <w:rPr>
          <w:spacing w:val="-3"/>
        </w:rPr>
        <w:t xml:space="preserve"> </w:t>
      </w:r>
      <w:r>
        <w:t>публичной</w:t>
      </w:r>
      <w:r>
        <w:rPr>
          <w:spacing w:val="-6"/>
        </w:rPr>
        <w:t xml:space="preserve"> </w:t>
      </w:r>
      <w:r>
        <w:t>презентации</w:t>
      </w:r>
      <w:r>
        <w:rPr>
          <w:spacing w:val="-6"/>
        </w:rPr>
        <w:t xml:space="preserve"> </w:t>
      </w:r>
      <w:r>
        <w:t>результатов</w:t>
      </w:r>
      <w:r>
        <w:rPr>
          <w:spacing w:val="-1"/>
        </w:rPr>
        <w:t xml:space="preserve"> </w:t>
      </w:r>
      <w:r>
        <w:t>проекта</w:t>
      </w:r>
      <w:r>
        <w:rPr>
          <w:spacing w:val="-6"/>
        </w:rPr>
        <w:t xml:space="preserve"> </w:t>
      </w:r>
      <w:r>
        <w:rPr>
          <w:spacing w:val="-2"/>
        </w:rPr>
        <w:t>оценивается:</w:t>
      </w:r>
    </w:p>
    <w:p w:rsidR="009A3602" w:rsidRDefault="008B1FBB">
      <w:pPr>
        <w:pStyle w:val="a4"/>
        <w:spacing w:before="3" w:line="237" w:lineRule="auto"/>
        <w:jc w:val="left"/>
      </w:pPr>
      <w:r>
        <w:t>качество защиты проекта (четкость</w:t>
      </w:r>
      <w:r>
        <w:rPr>
          <w:spacing w:val="-1"/>
        </w:rPr>
        <w:t xml:space="preserve"> </w:t>
      </w:r>
      <w:r>
        <w:t>и ясность изложения задачи; убедительность рассуждений; последовательность в аргументации; логичность и оригинальность);</w:t>
      </w:r>
    </w:p>
    <w:p w:rsidR="009A3602" w:rsidRDefault="008B1FBB">
      <w:pPr>
        <w:pStyle w:val="a4"/>
        <w:spacing w:before="6" w:line="237" w:lineRule="auto"/>
        <w:ind w:right="1129"/>
        <w:jc w:val="left"/>
      </w:pPr>
      <w:r>
        <w:t>качество</w:t>
      </w:r>
      <w:r>
        <w:rPr>
          <w:spacing w:val="40"/>
        </w:rPr>
        <w:t xml:space="preserve"> </w:t>
      </w:r>
      <w:r>
        <w:t>наглядного</w:t>
      </w:r>
      <w:r>
        <w:rPr>
          <w:spacing w:val="40"/>
        </w:rPr>
        <w:t xml:space="preserve"> </w:t>
      </w:r>
      <w:r>
        <w:t>представления</w:t>
      </w:r>
      <w:r>
        <w:rPr>
          <w:spacing w:val="40"/>
        </w:rPr>
        <w:t xml:space="preserve"> </w:t>
      </w:r>
      <w:r>
        <w:t>проекта</w:t>
      </w:r>
      <w:r>
        <w:rPr>
          <w:spacing w:val="40"/>
        </w:rPr>
        <w:t xml:space="preserve"> </w:t>
      </w:r>
      <w:r>
        <w:t>(использование</w:t>
      </w:r>
      <w:r>
        <w:rPr>
          <w:spacing w:val="40"/>
        </w:rPr>
        <w:t xml:space="preserve"> </w:t>
      </w:r>
      <w:r>
        <w:t>рисунков,</w:t>
      </w:r>
      <w:r>
        <w:rPr>
          <w:spacing w:val="40"/>
        </w:rPr>
        <w:t xml:space="preserve"> </w:t>
      </w:r>
      <w:r>
        <w:t>схем,</w:t>
      </w:r>
      <w:r>
        <w:rPr>
          <w:spacing w:val="40"/>
        </w:rPr>
        <w:t xml:space="preserve"> </w:t>
      </w:r>
      <w:r>
        <w:t>графиков, моделей и других средств наглядной презентации);</w:t>
      </w:r>
    </w:p>
    <w:p w:rsidR="009A3602" w:rsidRDefault="008B1FBB">
      <w:pPr>
        <w:pStyle w:val="a4"/>
        <w:tabs>
          <w:tab w:val="left" w:pos="2797"/>
          <w:tab w:val="left" w:pos="4346"/>
          <w:tab w:val="left" w:pos="5220"/>
          <w:tab w:val="left" w:pos="6860"/>
          <w:tab w:val="left" w:pos="7747"/>
          <w:tab w:val="left" w:pos="9234"/>
        </w:tabs>
        <w:spacing w:before="6" w:line="237" w:lineRule="auto"/>
        <w:ind w:right="1133"/>
        <w:jc w:val="left"/>
      </w:pPr>
      <w:r>
        <w:rPr>
          <w:spacing w:val="-2"/>
        </w:rPr>
        <w:t>качество</w:t>
      </w:r>
      <w:r>
        <w:tab/>
      </w:r>
      <w:r>
        <w:rPr>
          <w:spacing w:val="-2"/>
        </w:rPr>
        <w:t>письменного</w:t>
      </w:r>
      <w:r>
        <w:tab/>
      </w:r>
      <w:r>
        <w:rPr>
          <w:spacing w:val="-2"/>
        </w:rPr>
        <w:t>текста</w:t>
      </w:r>
      <w:r>
        <w:tab/>
      </w:r>
      <w:r>
        <w:rPr>
          <w:spacing w:val="-2"/>
        </w:rPr>
        <w:t>(соответствие</w:t>
      </w:r>
      <w:r>
        <w:tab/>
      </w:r>
      <w:r>
        <w:rPr>
          <w:spacing w:val="-2"/>
        </w:rPr>
        <w:t>плану,</w:t>
      </w:r>
      <w:r>
        <w:tab/>
      </w:r>
      <w:r>
        <w:rPr>
          <w:spacing w:val="-2"/>
        </w:rPr>
        <w:t>оформление</w:t>
      </w:r>
      <w:r>
        <w:tab/>
      </w:r>
      <w:r>
        <w:rPr>
          <w:spacing w:val="-2"/>
        </w:rPr>
        <w:t xml:space="preserve">работы, </w:t>
      </w:r>
      <w:r>
        <w:t>грамотность изложения);</w:t>
      </w:r>
    </w:p>
    <w:p w:rsidR="009A3602" w:rsidRDefault="008B1FBB">
      <w:pPr>
        <w:pStyle w:val="a4"/>
        <w:spacing w:before="6" w:line="237" w:lineRule="auto"/>
        <w:jc w:val="left"/>
      </w:pPr>
      <w: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9A3602" w:rsidRDefault="008B1FBB">
      <w:pPr>
        <w:pStyle w:val="a4"/>
        <w:spacing w:before="3" w:line="275" w:lineRule="exact"/>
        <w:ind w:left="1670" w:firstLine="0"/>
        <w:jc w:val="left"/>
      </w:pPr>
      <w:r>
        <w:t>Организационный</w:t>
      </w:r>
      <w:r>
        <w:rPr>
          <w:spacing w:val="-9"/>
        </w:rPr>
        <w:t xml:space="preserve"> </w:t>
      </w:r>
      <w:r>
        <w:rPr>
          <w:spacing w:val="-2"/>
        </w:rPr>
        <w:t>раздел.</w:t>
      </w:r>
    </w:p>
    <w:p w:rsidR="009A3602" w:rsidRDefault="008B1FBB">
      <w:pPr>
        <w:pStyle w:val="a4"/>
        <w:spacing w:line="242" w:lineRule="auto"/>
        <w:ind w:right="1133"/>
      </w:pPr>
      <w:r>
        <w:t>Формы взаимодействия участников образовательного процесса при создании и реализации программы формирования УУД.</w:t>
      </w:r>
    </w:p>
    <w:p w:rsidR="009A3602" w:rsidRDefault="008B1FBB">
      <w:pPr>
        <w:pStyle w:val="a4"/>
        <w:ind w:right="1125"/>
      </w:pPr>
      <w:r>
        <w:t>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9A3602" w:rsidRDefault="008B1FBB">
      <w:pPr>
        <w:pStyle w:val="a4"/>
        <w:ind w:right="1126"/>
      </w:pPr>
      <w: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9A3602" w:rsidRDefault="008B1FBB">
      <w:pPr>
        <w:pStyle w:val="a4"/>
        <w:ind w:right="1130"/>
      </w:pPr>
      <w:r>
        <w:t>определение способов межпредметной интеграции, обеспечивающей</w:t>
      </w:r>
      <w:r>
        <w:rPr>
          <w:spacing w:val="40"/>
        </w:rPr>
        <w:t xml:space="preserve"> </w:t>
      </w:r>
      <w:r>
        <w:t xml:space="preserve">достижение данных результатов (междисциплинарный модуль, интегративные уроки и </w:t>
      </w:r>
      <w:r>
        <w:rPr>
          <w:spacing w:val="-2"/>
        </w:rPr>
        <w:t>другое);</w:t>
      </w:r>
    </w:p>
    <w:p w:rsidR="009A3602" w:rsidRDefault="008B1FBB">
      <w:pPr>
        <w:pStyle w:val="a4"/>
        <w:spacing w:line="242" w:lineRule="auto"/>
        <w:ind w:right="1133"/>
      </w:pPr>
      <w:r>
        <w:t>определение этапов и форм постепенного усложнения деятельности обучающихся по овладению УУД;</w:t>
      </w:r>
    </w:p>
    <w:p w:rsidR="009A3602" w:rsidRDefault="008B1FBB">
      <w:pPr>
        <w:pStyle w:val="a4"/>
        <w:spacing w:line="242" w:lineRule="auto"/>
        <w:ind w:right="1131"/>
      </w:pPr>
      <w:r>
        <w:t>разработка общего алгоритма (технологической схемы) урока, имеющего два целевых фокуса (предметный и метапредметный);</w:t>
      </w:r>
    </w:p>
    <w:p w:rsidR="009A3602" w:rsidRDefault="008B1FBB">
      <w:pPr>
        <w:pStyle w:val="a4"/>
        <w:spacing w:line="242" w:lineRule="auto"/>
        <w:ind w:left="1670" w:right="1130" w:firstLine="0"/>
      </w:pPr>
      <w:r>
        <w:t>разработка основных подходов к конструированию задач на применение УУД; конкретизация</w:t>
      </w:r>
      <w:r>
        <w:rPr>
          <w:spacing w:val="31"/>
        </w:rPr>
        <w:t xml:space="preserve"> </w:t>
      </w:r>
      <w:r>
        <w:t>основных</w:t>
      </w:r>
      <w:r>
        <w:rPr>
          <w:spacing w:val="36"/>
        </w:rPr>
        <w:t xml:space="preserve"> </w:t>
      </w:r>
      <w:r>
        <w:t>подходов</w:t>
      </w:r>
      <w:r>
        <w:rPr>
          <w:spacing w:val="40"/>
        </w:rPr>
        <w:t xml:space="preserve"> </w:t>
      </w:r>
      <w:r>
        <w:t>к</w:t>
      </w:r>
      <w:r>
        <w:rPr>
          <w:spacing w:val="30"/>
        </w:rPr>
        <w:t xml:space="preserve"> </w:t>
      </w:r>
      <w:r>
        <w:t>организации</w:t>
      </w:r>
      <w:r>
        <w:rPr>
          <w:spacing w:val="40"/>
        </w:rPr>
        <w:t xml:space="preserve"> </w:t>
      </w:r>
      <w:r>
        <w:t>учебно-исследовательской</w:t>
      </w:r>
      <w:r>
        <w:rPr>
          <w:spacing w:val="37"/>
        </w:rPr>
        <w:t xml:space="preserve"> </w:t>
      </w:r>
      <w:r>
        <w:t>и</w:t>
      </w:r>
    </w:p>
    <w:p w:rsidR="009A3602" w:rsidRDefault="009A3602">
      <w:pPr>
        <w:spacing w:line="242" w:lineRule="auto"/>
        <w:sectPr w:rsidR="009A3602">
          <w:pgSz w:w="11910" w:h="16840"/>
          <w:pgMar w:top="1080" w:right="0" w:bottom="280" w:left="740" w:header="752" w:footer="0" w:gutter="0"/>
          <w:cols w:space="720"/>
        </w:sectPr>
      </w:pPr>
    </w:p>
    <w:p w:rsidR="009A3602" w:rsidRDefault="008B1FBB">
      <w:pPr>
        <w:pStyle w:val="a4"/>
        <w:spacing w:before="98"/>
        <w:ind w:firstLine="0"/>
      </w:pPr>
      <w:r>
        <w:lastRenderedPageBreak/>
        <w:t>проектной</w:t>
      </w:r>
      <w:r>
        <w:rPr>
          <w:spacing w:val="-8"/>
        </w:rPr>
        <w:t xml:space="preserve"> </w:t>
      </w:r>
      <w:r>
        <w:t>деятельности</w:t>
      </w:r>
      <w:r>
        <w:rPr>
          <w:spacing w:val="-2"/>
        </w:rPr>
        <w:t xml:space="preserve"> </w:t>
      </w:r>
      <w:r>
        <w:t>обучающихся</w:t>
      </w:r>
      <w:r>
        <w:rPr>
          <w:spacing w:val="-2"/>
        </w:rPr>
        <w:t xml:space="preserve"> </w:t>
      </w:r>
      <w:r>
        <w:t>в</w:t>
      </w:r>
      <w:r>
        <w:rPr>
          <w:spacing w:val="-1"/>
        </w:rPr>
        <w:t xml:space="preserve"> </w:t>
      </w:r>
      <w:r>
        <w:t>рамках</w:t>
      </w:r>
      <w:r>
        <w:rPr>
          <w:spacing w:val="-2"/>
        </w:rPr>
        <w:t xml:space="preserve"> </w:t>
      </w:r>
      <w:r>
        <w:t>урочной</w:t>
      </w:r>
      <w:r>
        <w:rPr>
          <w:spacing w:val="-6"/>
        </w:rPr>
        <w:t xml:space="preserve"> </w:t>
      </w:r>
      <w:r>
        <w:t>и</w:t>
      </w:r>
      <w:r>
        <w:rPr>
          <w:spacing w:val="-5"/>
        </w:rPr>
        <w:t xml:space="preserve"> </w:t>
      </w:r>
      <w:r>
        <w:t>внеурочной</w:t>
      </w:r>
      <w:r>
        <w:rPr>
          <w:spacing w:val="-1"/>
        </w:rPr>
        <w:t xml:space="preserve"> </w:t>
      </w:r>
      <w:r>
        <w:rPr>
          <w:spacing w:val="-2"/>
        </w:rPr>
        <w:t>деятельности;</w:t>
      </w:r>
    </w:p>
    <w:p w:rsidR="009A3602" w:rsidRDefault="008B1FBB">
      <w:pPr>
        <w:pStyle w:val="a4"/>
        <w:spacing w:before="5" w:line="237" w:lineRule="auto"/>
        <w:ind w:right="1136"/>
      </w:pPr>
      <w:r>
        <w:t>разработка основных подходов к организации учебной деятельности по формированию и развитию ИКТ-компетенций;</w:t>
      </w:r>
    </w:p>
    <w:p w:rsidR="009A3602" w:rsidRDefault="008B1FBB">
      <w:pPr>
        <w:pStyle w:val="a4"/>
        <w:spacing w:before="3"/>
        <w:ind w:right="1133"/>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9A3602" w:rsidRDefault="008B1FBB">
      <w:pPr>
        <w:pStyle w:val="a4"/>
        <w:spacing w:before="3" w:line="237" w:lineRule="auto"/>
        <w:ind w:right="1138"/>
      </w:pPr>
      <w:r>
        <w:t>разработка методики и инструментария мониторинга успешности освоения и применения обучающимися УУД;</w:t>
      </w:r>
    </w:p>
    <w:p w:rsidR="009A3602" w:rsidRDefault="008B1FBB">
      <w:pPr>
        <w:pStyle w:val="a4"/>
        <w:spacing w:before="3"/>
        <w:ind w:right="1130"/>
      </w:pPr>
      <w:r>
        <w:t>организация и проведение серии семинаров с учителями, работающими на уровне</w:t>
      </w:r>
      <w:r>
        <w:rPr>
          <w:spacing w:val="-3"/>
        </w:rPr>
        <w:t xml:space="preserve"> </w:t>
      </w:r>
      <w:r>
        <w:t>начального</w:t>
      </w:r>
      <w:r>
        <w:rPr>
          <w:spacing w:val="-2"/>
        </w:rPr>
        <w:t xml:space="preserve"> </w:t>
      </w:r>
      <w:r>
        <w:t>общего</w:t>
      </w:r>
      <w:r>
        <w:rPr>
          <w:spacing w:val="-2"/>
        </w:rPr>
        <w:t xml:space="preserve"> </w:t>
      </w:r>
      <w:r>
        <w:t>образования, в</w:t>
      </w:r>
      <w:r>
        <w:rPr>
          <w:spacing w:val="-2"/>
        </w:rPr>
        <w:t xml:space="preserve"> </w:t>
      </w:r>
      <w:r>
        <w:t>целях</w:t>
      </w:r>
      <w:r>
        <w:rPr>
          <w:spacing w:val="-7"/>
        </w:rPr>
        <w:t xml:space="preserve"> </w:t>
      </w:r>
      <w:r>
        <w:t>реализации</w:t>
      </w:r>
      <w:r>
        <w:rPr>
          <w:spacing w:val="-2"/>
        </w:rPr>
        <w:t xml:space="preserve"> </w:t>
      </w:r>
      <w:r>
        <w:t>принципа</w:t>
      </w:r>
      <w:r>
        <w:rPr>
          <w:spacing w:val="-3"/>
        </w:rPr>
        <w:t xml:space="preserve"> </w:t>
      </w:r>
      <w:r>
        <w:t>преемственности в плане развития УУД;</w:t>
      </w:r>
    </w:p>
    <w:p w:rsidR="009A3602" w:rsidRDefault="008B1FBB">
      <w:pPr>
        <w:pStyle w:val="a4"/>
        <w:ind w:right="1128"/>
      </w:pPr>
      <w:r>
        <w:t xml:space="preserve">организация и проведение систематических консультаций с педагогами- предметниками по проблемам, связанным с развитием УУД в образовательном </w:t>
      </w:r>
      <w:r>
        <w:rPr>
          <w:spacing w:val="-2"/>
        </w:rPr>
        <w:t>процессе;</w:t>
      </w:r>
    </w:p>
    <w:p w:rsidR="009A3602" w:rsidRDefault="008B1FBB">
      <w:pPr>
        <w:pStyle w:val="a4"/>
        <w:spacing w:before="1"/>
        <w:ind w:right="1128"/>
      </w:pPr>
      <w:r>
        <w:t xml:space="preserve">организация и проведение систематических консультаций с учителями- предметниками по проблемам, связанным с развитием УУД в образовательном </w:t>
      </w:r>
      <w:r>
        <w:rPr>
          <w:spacing w:val="-2"/>
        </w:rPr>
        <w:t>процессе;</w:t>
      </w:r>
    </w:p>
    <w:p w:rsidR="009A3602" w:rsidRDefault="008B1FBB">
      <w:pPr>
        <w:pStyle w:val="a4"/>
        <w:ind w:right="1126"/>
      </w:pPr>
      <w:r>
        <w:t>организация</w:t>
      </w:r>
      <w:r>
        <w:rPr>
          <w:spacing w:val="-2"/>
        </w:rPr>
        <w:t xml:space="preserve"> </w:t>
      </w:r>
      <w:r>
        <w:t>и</w:t>
      </w:r>
      <w:r>
        <w:rPr>
          <w:spacing w:val="-1"/>
        </w:rPr>
        <w:t xml:space="preserve"> </w:t>
      </w:r>
      <w:r>
        <w:t>проведение методических</w:t>
      </w:r>
      <w:r>
        <w:rPr>
          <w:spacing w:val="-2"/>
        </w:rPr>
        <w:t xml:space="preserve"> </w:t>
      </w:r>
      <w:r>
        <w:t>семинаров с учителями-предметниками и педагогами-психологами по анализу и способам минимизации рисков развития</w:t>
      </w:r>
      <w:r>
        <w:rPr>
          <w:spacing w:val="25"/>
        </w:rPr>
        <w:t xml:space="preserve"> </w:t>
      </w:r>
      <w:r>
        <w:t>УУД</w:t>
      </w:r>
      <w:r>
        <w:rPr>
          <w:spacing w:val="40"/>
        </w:rPr>
        <w:t xml:space="preserve"> </w:t>
      </w:r>
      <w:r>
        <w:t>у обучающихся;</w:t>
      </w:r>
    </w:p>
    <w:p w:rsidR="009A3602" w:rsidRDefault="008B1FBB">
      <w:pPr>
        <w:pStyle w:val="a4"/>
        <w:spacing w:before="3" w:line="237" w:lineRule="auto"/>
        <w:ind w:right="1133"/>
      </w:pPr>
      <w:r>
        <w:t>организация разъяснительной (просветительской работы) с родителями (законными представителями) по проблемам развития УУД у обучающихся;</w:t>
      </w:r>
    </w:p>
    <w:p w:rsidR="009A3602" w:rsidRDefault="008B1FBB">
      <w:pPr>
        <w:pStyle w:val="a4"/>
        <w:spacing w:before="5" w:line="237" w:lineRule="auto"/>
        <w:ind w:right="1136"/>
      </w:pPr>
      <w: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9A3602" w:rsidRDefault="008B1FBB">
      <w:pPr>
        <w:pStyle w:val="a4"/>
        <w:spacing w:before="4"/>
        <w:ind w:right="1137"/>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A3602" w:rsidRDefault="008B1FBB">
      <w:pPr>
        <w:pStyle w:val="a4"/>
        <w:spacing w:line="242" w:lineRule="auto"/>
        <w:ind w:right="1132"/>
      </w:pPr>
      <w:r>
        <w:t>На подготовительном этапе команда образовательной организации может провести следующие аналитические работы:</w:t>
      </w:r>
    </w:p>
    <w:p w:rsidR="009A3602" w:rsidRDefault="008B1FBB">
      <w:pPr>
        <w:pStyle w:val="a4"/>
        <w:ind w:right="1134"/>
      </w:pPr>
      <w: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9A3602" w:rsidRDefault="008B1FBB">
      <w:pPr>
        <w:pStyle w:val="a4"/>
        <w:ind w:right="1134"/>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A3602" w:rsidRDefault="008B1FBB">
      <w:pPr>
        <w:pStyle w:val="a4"/>
        <w:spacing w:line="242" w:lineRule="auto"/>
        <w:ind w:right="1136"/>
      </w:pPr>
      <w:r>
        <w:t>анализировать результаты обучающихся по линии развития УУД на</w:t>
      </w:r>
      <w:r>
        <w:rPr>
          <w:spacing w:val="40"/>
        </w:rPr>
        <w:t xml:space="preserve"> </w:t>
      </w:r>
      <w:r>
        <w:t>предыдущем уровне;</w:t>
      </w:r>
    </w:p>
    <w:p w:rsidR="009A3602" w:rsidRDefault="008B1FBB">
      <w:pPr>
        <w:pStyle w:val="a4"/>
        <w:spacing w:line="242" w:lineRule="auto"/>
        <w:ind w:right="1138"/>
      </w:pPr>
      <w: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9A3602" w:rsidRDefault="008B1FBB">
      <w:pPr>
        <w:pStyle w:val="a4"/>
        <w:ind w:right="1129"/>
      </w:pPr>
      <w: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9A3602" w:rsidRDefault="008B1FBB">
      <w:pPr>
        <w:pStyle w:val="a4"/>
        <w:ind w:right="1131"/>
      </w:pPr>
      <w: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9A3602" w:rsidRDefault="008B1FBB">
      <w:pPr>
        <w:pStyle w:val="a4"/>
        <w:ind w:right="1123"/>
      </w:pPr>
      <w:r>
        <w:t xml:space="preserve">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 </w:t>
      </w:r>
      <w:r>
        <w:rPr>
          <w:spacing w:val="-2"/>
        </w:rPr>
        <w:t>предметников.</w:t>
      </w:r>
    </w:p>
    <w:p w:rsidR="009A3602" w:rsidRDefault="009A3602">
      <w:pPr>
        <w:sectPr w:rsidR="009A3602">
          <w:pgSz w:w="11910" w:h="16840"/>
          <w:pgMar w:top="1080" w:right="0" w:bottom="280" w:left="740" w:header="752" w:footer="0" w:gutter="0"/>
          <w:cols w:space="720"/>
        </w:sectPr>
      </w:pPr>
    </w:p>
    <w:p w:rsidR="00561325" w:rsidRDefault="00561325" w:rsidP="00C51BE5">
      <w:pPr>
        <w:pStyle w:val="2"/>
        <w:tabs>
          <w:tab w:val="left" w:pos="1670"/>
          <w:tab w:val="left" w:pos="2207"/>
        </w:tabs>
        <w:spacing w:before="13" w:line="398" w:lineRule="exact"/>
        <w:ind w:left="1670" w:right="5466"/>
      </w:pPr>
      <w:bookmarkStart w:id="75" w:name="2.21._Рабочая_программа_воспитания"/>
      <w:bookmarkEnd w:id="75"/>
    </w:p>
    <w:p w:rsidR="00C253D4" w:rsidRDefault="00BC498D" w:rsidP="00BC498D">
      <w:pPr>
        <w:pStyle w:val="2"/>
        <w:tabs>
          <w:tab w:val="left" w:pos="1670"/>
          <w:tab w:val="left" w:pos="2207"/>
        </w:tabs>
        <w:spacing w:before="13" w:line="398" w:lineRule="exact"/>
        <w:ind w:left="1670" w:right="4819"/>
        <w:jc w:val="left"/>
      </w:pPr>
      <w:r>
        <w:t>2.19</w:t>
      </w:r>
      <w:r w:rsidR="00C51BE5">
        <w:t xml:space="preserve">  </w:t>
      </w:r>
      <w:r w:rsidR="008B1FBB">
        <w:t>Рабочая</w:t>
      </w:r>
      <w:r w:rsidR="008B1FBB">
        <w:rPr>
          <w:spacing w:val="-15"/>
        </w:rPr>
        <w:t xml:space="preserve"> </w:t>
      </w:r>
      <w:r w:rsidR="008B1FBB">
        <w:t>программа</w:t>
      </w:r>
      <w:r w:rsidR="008B1FBB">
        <w:rPr>
          <w:spacing w:val="-15"/>
        </w:rPr>
        <w:t xml:space="preserve"> </w:t>
      </w:r>
      <w:r w:rsidR="008B1FBB">
        <w:t>воспитания</w:t>
      </w:r>
    </w:p>
    <w:p w:rsidR="00C51BE5" w:rsidRDefault="00C51BE5" w:rsidP="00C51BE5">
      <w:pPr>
        <w:pStyle w:val="2"/>
        <w:tabs>
          <w:tab w:val="left" w:pos="1670"/>
          <w:tab w:val="left" w:pos="2207"/>
        </w:tabs>
        <w:spacing w:before="13" w:line="398" w:lineRule="exact"/>
        <w:ind w:left="1670" w:right="5466"/>
      </w:pPr>
    </w:p>
    <w:p w:rsidR="00C253D4" w:rsidRPr="00155A5F" w:rsidRDefault="00C253D4" w:rsidP="0065732C">
      <w:pPr>
        <w:pStyle w:val="Default"/>
        <w:spacing w:line="360" w:lineRule="auto"/>
        <w:ind w:left="1020" w:right="964" w:firstLine="425"/>
        <w:jc w:val="both"/>
      </w:pPr>
      <w:r w:rsidRPr="00155A5F">
        <w:t xml:space="preserve">Программа воспитания МОУ « Сонковская СОШ Сонковского района Тверской области» (далее – Программа) разработана в соответствии с методическими рекомендациями «Примерная программа воспитания», утверждённой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общего образования. </w:t>
      </w:r>
    </w:p>
    <w:p w:rsidR="00C253D4" w:rsidRPr="00155A5F" w:rsidRDefault="00C253D4" w:rsidP="0065732C">
      <w:pPr>
        <w:pStyle w:val="Default"/>
        <w:spacing w:line="360" w:lineRule="auto"/>
        <w:ind w:left="1020" w:right="964" w:firstLine="425"/>
        <w:jc w:val="both"/>
      </w:pPr>
      <w:r w:rsidRPr="00155A5F">
        <w:t xml:space="preserve">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 </w:t>
      </w:r>
    </w:p>
    <w:p w:rsidR="00C253D4" w:rsidRPr="00155A5F" w:rsidRDefault="00C253D4" w:rsidP="0065732C">
      <w:pPr>
        <w:pStyle w:val="Default"/>
        <w:spacing w:line="360" w:lineRule="auto"/>
        <w:ind w:left="964" w:right="1020" w:firstLine="425"/>
        <w:jc w:val="both"/>
      </w:pPr>
      <w:r w:rsidRPr="00155A5F">
        <w:t xml:space="preserve">Воспитательная программа является обязательной частью основных образовательных программ МОУ « Сонковская СОШ Сонковского района Тверской области»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w:t>
      </w:r>
    </w:p>
    <w:p w:rsidR="00C253D4" w:rsidRPr="00155A5F" w:rsidRDefault="00C253D4" w:rsidP="0065732C">
      <w:pPr>
        <w:pStyle w:val="Default"/>
        <w:spacing w:line="360" w:lineRule="auto"/>
        <w:ind w:left="964" w:right="1020" w:firstLine="425"/>
        <w:jc w:val="both"/>
      </w:pPr>
      <w:r w:rsidRPr="00155A5F">
        <w:t xml:space="preserve">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w:t>
      </w:r>
    </w:p>
    <w:p w:rsidR="00C253D4" w:rsidRPr="00155A5F" w:rsidRDefault="00C253D4" w:rsidP="0065732C">
      <w:pPr>
        <w:spacing w:line="360" w:lineRule="auto"/>
        <w:ind w:left="964" w:right="1020" w:firstLine="425"/>
        <w:jc w:val="both"/>
        <w:rPr>
          <w:sz w:val="24"/>
          <w:szCs w:val="24"/>
        </w:rPr>
      </w:pPr>
      <w:r w:rsidRPr="00155A5F">
        <w:rPr>
          <w:sz w:val="24"/>
          <w:szCs w:val="24"/>
        </w:rPr>
        <w:t>Данная программа воспитания показывает систему работы с обучающимися в школе.</w:t>
      </w:r>
    </w:p>
    <w:p w:rsidR="00C253D4" w:rsidRPr="00155A5F" w:rsidRDefault="00C253D4" w:rsidP="0065732C">
      <w:pPr>
        <w:pStyle w:val="ac"/>
        <w:spacing w:line="360" w:lineRule="auto"/>
        <w:ind w:left="964" w:right="1020"/>
        <w:jc w:val="both"/>
        <w:rPr>
          <w:rFonts w:ascii="Times New Roman" w:hAnsi="Times New Roman" w:cs="Times New Roman"/>
          <w:sz w:val="24"/>
          <w:szCs w:val="24"/>
        </w:rPr>
      </w:pPr>
      <w:r w:rsidRPr="00155A5F">
        <w:rPr>
          <w:rFonts w:ascii="Times New Roman" w:hAnsi="Times New Roman" w:cs="Times New Roman"/>
          <w:b/>
          <w:i/>
          <w:sz w:val="24"/>
          <w:szCs w:val="24"/>
        </w:rPr>
        <w:t>Специфика расположения школы</w:t>
      </w:r>
      <w:r w:rsidRPr="00155A5F">
        <w:rPr>
          <w:rFonts w:ascii="Times New Roman" w:hAnsi="Times New Roman" w:cs="Times New Roman"/>
          <w:sz w:val="24"/>
          <w:szCs w:val="24"/>
        </w:rPr>
        <w:t>.</w:t>
      </w:r>
    </w:p>
    <w:p w:rsidR="00C253D4" w:rsidRPr="00155A5F" w:rsidRDefault="00C253D4" w:rsidP="0065732C">
      <w:pPr>
        <w:pStyle w:val="ac"/>
        <w:spacing w:line="360" w:lineRule="auto"/>
        <w:ind w:left="964" w:right="1020" w:firstLine="425"/>
        <w:jc w:val="both"/>
        <w:rPr>
          <w:rFonts w:ascii="Times New Roman" w:hAnsi="Times New Roman" w:cs="Times New Roman"/>
          <w:sz w:val="24"/>
          <w:szCs w:val="24"/>
        </w:rPr>
      </w:pPr>
      <w:r w:rsidRPr="00155A5F">
        <w:rPr>
          <w:rFonts w:ascii="Times New Roman" w:hAnsi="Times New Roman" w:cs="Times New Roman"/>
          <w:sz w:val="24"/>
          <w:szCs w:val="24"/>
        </w:rPr>
        <w:t xml:space="preserve">Здание МОУ « Сонковская СОШ» расположено по  адресу ул. Широкая, д.19. </w:t>
      </w:r>
    </w:p>
    <w:p w:rsidR="00C253D4" w:rsidRPr="00155A5F" w:rsidRDefault="00C253D4" w:rsidP="0065732C">
      <w:pPr>
        <w:pStyle w:val="ac"/>
        <w:spacing w:line="360" w:lineRule="auto"/>
        <w:ind w:left="964" w:right="1020" w:firstLine="425"/>
        <w:jc w:val="both"/>
        <w:rPr>
          <w:rFonts w:ascii="Times New Roman" w:hAnsi="Times New Roman" w:cs="Times New Roman"/>
          <w:sz w:val="24"/>
          <w:szCs w:val="24"/>
        </w:rPr>
      </w:pPr>
      <w:r w:rsidRPr="00155A5F">
        <w:rPr>
          <w:rFonts w:ascii="Times New Roman" w:hAnsi="Times New Roman" w:cs="Times New Roman"/>
          <w:sz w:val="24"/>
          <w:szCs w:val="24"/>
        </w:rPr>
        <w:t>Школа основана 8 декабря 1913 года как школа грамоты при станции Сонково Кашинского уезда Тверской губернии.</w:t>
      </w:r>
    </w:p>
    <w:p w:rsidR="00C253D4" w:rsidRPr="00155A5F" w:rsidRDefault="00C253D4" w:rsidP="0065732C">
      <w:pPr>
        <w:pStyle w:val="ac"/>
        <w:spacing w:line="360" w:lineRule="auto"/>
        <w:ind w:left="964" w:right="1020" w:firstLine="425"/>
        <w:jc w:val="both"/>
        <w:rPr>
          <w:rFonts w:ascii="Times New Roman" w:hAnsi="Times New Roman" w:cs="Times New Roman"/>
          <w:sz w:val="24"/>
          <w:szCs w:val="24"/>
        </w:rPr>
      </w:pPr>
      <w:r w:rsidRPr="00155A5F">
        <w:rPr>
          <w:rFonts w:ascii="Times New Roman" w:hAnsi="Times New Roman" w:cs="Times New Roman"/>
          <w:sz w:val="24"/>
          <w:szCs w:val="24"/>
        </w:rPr>
        <w:t>В 1914 году школа грамоты была преобразована в церковно-приходскую.</w:t>
      </w:r>
    </w:p>
    <w:p w:rsidR="00C253D4" w:rsidRPr="00155A5F" w:rsidRDefault="00C253D4" w:rsidP="0065732C">
      <w:pPr>
        <w:pStyle w:val="ac"/>
        <w:spacing w:line="360" w:lineRule="auto"/>
        <w:ind w:left="964" w:right="1020" w:firstLine="425"/>
        <w:jc w:val="both"/>
        <w:rPr>
          <w:rFonts w:ascii="Times New Roman" w:hAnsi="Times New Roman" w:cs="Times New Roman"/>
          <w:sz w:val="24"/>
          <w:szCs w:val="24"/>
        </w:rPr>
      </w:pPr>
      <w:r w:rsidRPr="00155A5F">
        <w:rPr>
          <w:rFonts w:ascii="Times New Roman" w:hAnsi="Times New Roman" w:cs="Times New Roman"/>
          <w:sz w:val="24"/>
          <w:szCs w:val="24"/>
        </w:rPr>
        <w:t>В 1918 году у школы появилось новое название — «единая трудовая советская школа» (с четырёхгодичным сроком обучения).</w:t>
      </w:r>
      <w:r>
        <w:rPr>
          <w:rFonts w:ascii="Times New Roman" w:hAnsi="Times New Roman" w:cs="Times New Roman"/>
          <w:sz w:val="24"/>
          <w:szCs w:val="24"/>
        </w:rPr>
        <w:t xml:space="preserve"> </w:t>
      </w:r>
      <w:r w:rsidRPr="00155A5F">
        <w:rPr>
          <w:rFonts w:ascii="Times New Roman" w:hAnsi="Times New Roman" w:cs="Times New Roman"/>
          <w:sz w:val="24"/>
          <w:szCs w:val="24"/>
        </w:rPr>
        <w:t>В 1930 году школа стала семилетней школой № 1. В 1936 году школа была реорганизована в среднюю.</w:t>
      </w:r>
    </w:p>
    <w:p w:rsidR="00C253D4" w:rsidRPr="00155A5F" w:rsidRDefault="00C253D4" w:rsidP="0065732C">
      <w:pPr>
        <w:pStyle w:val="ac"/>
        <w:spacing w:line="360" w:lineRule="auto"/>
        <w:ind w:left="964" w:right="1020" w:firstLine="425"/>
        <w:jc w:val="both"/>
        <w:rPr>
          <w:rFonts w:ascii="Times New Roman" w:hAnsi="Times New Roman" w:cs="Times New Roman"/>
          <w:sz w:val="24"/>
          <w:szCs w:val="24"/>
        </w:rPr>
      </w:pPr>
      <w:r w:rsidRPr="00155A5F">
        <w:rPr>
          <w:rFonts w:ascii="Times New Roman" w:hAnsi="Times New Roman" w:cs="Times New Roman"/>
          <w:sz w:val="24"/>
          <w:szCs w:val="24"/>
        </w:rPr>
        <w:t>С 1998 года у нас новое название -МОУ «Сонковская средняя общеобразовательная школа».</w:t>
      </w:r>
      <w:r>
        <w:rPr>
          <w:rFonts w:ascii="Times New Roman" w:hAnsi="Times New Roman" w:cs="Times New Roman"/>
          <w:sz w:val="24"/>
          <w:szCs w:val="24"/>
        </w:rPr>
        <w:t xml:space="preserve"> </w:t>
      </w:r>
      <w:r w:rsidRPr="00155A5F">
        <w:rPr>
          <w:rFonts w:ascii="Times New Roman" w:hAnsi="Times New Roman" w:cs="Times New Roman"/>
          <w:sz w:val="24"/>
          <w:szCs w:val="24"/>
        </w:rPr>
        <w:t xml:space="preserve">В 2006 году наша школа стала базовой.  Обучение ведётся с 1 по 11 класс по трем уровням образования: начальное общее образование, основное общее </w:t>
      </w:r>
      <w:r w:rsidRPr="00155A5F">
        <w:rPr>
          <w:rFonts w:ascii="Times New Roman" w:hAnsi="Times New Roman" w:cs="Times New Roman"/>
          <w:sz w:val="24"/>
          <w:szCs w:val="24"/>
        </w:rPr>
        <w:lastRenderedPageBreak/>
        <w:t>образование, среднее общее образование. В  микрорайоне школы расположены два детских сада, спортивный стадион, корт и площадка ГТО.</w:t>
      </w:r>
    </w:p>
    <w:p w:rsidR="00C253D4" w:rsidRPr="00155A5F" w:rsidRDefault="00C253D4" w:rsidP="0065732C">
      <w:pPr>
        <w:pStyle w:val="ac"/>
        <w:spacing w:line="360" w:lineRule="auto"/>
        <w:ind w:left="964" w:right="1020" w:firstLine="425"/>
        <w:jc w:val="both"/>
        <w:rPr>
          <w:rFonts w:ascii="Times New Roman" w:hAnsi="Times New Roman" w:cs="Times New Roman"/>
          <w:sz w:val="24"/>
          <w:szCs w:val="24"/>
          <w:lang w:eastAsia="ru-RU"/>
        </w:rPr>
      </w:pPr>
      <w:r w:rsidRPr="00155A5F">
        <w:rPr>
          <w:rFonts w:ascii="Times New Roman" w:hAnsi="Times New Roman" w:cs="Times New Roman"/>
          <w:sz w:val="24"/>
          <w:szCs w:val="24"/>
          <w:lang w:eastAsia="ru-RU"/>
        </w:rPr>
        <w:t xml:space="preserve">В  2020 году в школе училось 280 учеников, преподавательский состав -  23 учителя. </w:t>
      </w:r>
      <w:r w:rsidRPr="00155A5F">
        <w:rPr>
          <w:rFonts w:ascii="Times New Roman" w:hAnsi="Times New Roman" w:cs="Times New Roman"/>
          <w:sz w:val="24"/>
          <w:szCs w:val="24"/>
        </w:rPr>
        <w:t>В школу без ограничений принимаются дети, проживающие в микрорайоне, а также из окрестных деревень. Школа осуществляет подвоз детей, транспортные подъезды к школе удобны и доступны для безопасного перемещения учащихся.</w:t>
      </w:r>
    </w:p>
    <w:p w:rsidR="00C253D4" w:rsidRPr="00155A5F" w:rsidRDefault="00C253D4" w:rsidP="0065732C">
      <w:pPr>
        <w:pStyle w:val="ac"/>
        <w:spacing w:line="360" w:lineRule="auto"/>
        <w:ind w:left="964" w:right="1020" w:firstLine="425"/>
        <w:jc w:val="both"/>
        <w:rPr>
          <w:rFonts w:ascii="Times New Roman" w:hAnsi="Times New Roman" w:cs="Times New Roman"/>
          <w:sz w:val="24"/>
          <w:szCs w:val="24"/>
          <w:lang w:eastAsia="ru-RU"/>
        </w:rPr>
      </w:pPr>
      <w:r w:rsidRPr="00155A5F">
        <w:rPr>
          <w:rFonts w:ascii="Times New Roman" w:hAnsi="Times New Roman" w:cs="Times New Roman"/>
          <w:sz w:val="24"/>
          <w:szCs w:val="24"/>
        </w:rPr>
        <w:t>В школе созданы все необходимые условия для обучения и воспитания детей: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через подключение Wi-Fi Необходимые меры доступности и безопасности обеспечены в соответствии с нормативными требованиями.</w:t>
      </w:r>
    </w:p>
    <w:p w:rsidR="00C253D4" w:rsidRPr="00155A5F" w:rsidRDefault="00C253D4" w:rsidP="0065732C">
      <w:pPr>
        <w:pStyle w:val="ac"/>
        <w:spacing w:line="360" w:lineRule="auto"/>
        <w:ind w:left="964" w:right="1020" w:firstLine="425"/>
        <w:jc w:val="both"/>
        <w:rPr>
          <w:rFonts w:ascii="Times New Roman" w:hAnsi="Times New Roman" w:cs="Times New Roman"/>
          <w:sz w:val="24"/>
          <w:szCs w:val="24"/>
          <w:lang w:eastAsia="ru-RU"/>
        </w:rPr>
      </w:pPr>
      <w:r w:rsidRPr="00155A5F">
        <w:rPr>
          <w:rFonts w:ascii="Times New Roman" w:hAnsi="Times New Roman" w:cs="Times New Roman"/>
          <w:sz w:val="24"/>
          <w:szCs w:val="24"/>
          <w:lang w:eastAsia="ru-RU"/>
        </w:rPr>
        <w:t>Особенностью воспитательной системы школы является КТД (коллективных творческих дел), что позволяет принимать активное  участие, быть призёрами и победителями  в муниципальных,  зональных и областных мероприятиях.</w:t>
      </w:r>
    </w:p>
    <w:p w:rsidR="00C253D4" w:rsidRPr="00155A5F" w:rsidRDefault="00C253D4" w:rsidP="0065732C">
      <w:pPr>
        <w:pStyle w:val="ac"/>
        <w:spacing w:line="360" w:lineRule="auto"/>
        <w:ind w:left="964" w:right="1020" w:firstLine="425"/>
        <w:jc w:val="both"/>
        <w:rPr>
          <w:rFonts w:ascii="Times New Roman" w:hAnsi="Times New Roman" w:cs="Times New Roman"/>
          <w:sz w:val="24"/>
          <w:szCs w:val="24"/>
        </w:rPr>
      </w:pPr>
      <w:r w:rsidRPr="00155A5F">
        <w:rPr>
          <w:rFonts w:ascii="Times New Roman" w:hAnsi="Times New Roman" w:cs="Times New Roman"/>
          <w:sz w:val="24"/>
          <w:szCs w:val="24"/>
        </w:rPr>
        <w:t xml:space="preserve">МОУ «Сонковская СОШ» сотрудничает с </w:t>
      </w:r>
      <w:r w:rsidRPr="00155A5F">
        <w:rPr>
          <w:rFonts w:ascii="Times New Roman" w:hAnsi="Times New Roman" w:cs="Times New Roman"/>
          <w:sz w:val="24"/>
          <w:szCs w:val="24"/>
          <w:shd w:val="clear" w:color="auto" w:fill="FFFFFF"/>
        </w:rPr>
        <w:t>Сонковским районным отделением   ТООВООВ  "Боевое братство", МУК"СМБ", МУК "СМДД.</w:t>
      </w:r>
      <w:r w:rsidRPr="00155A5F">
        <w:rPr>
          <w:rFonts w:ascii="Times New Roman" w:hAnsi="Times New Roman" w:cs="Times New Roman"/>
          <w:sz w:val="24"/>
          <w:szCs w:val="24"/>
        </w:rPr>
        <w:t xml:space="preserve">  Взаимодействие проявляется в совместной реализации образовательных проектов и социальных инициатив, в сохранении традиций, 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способствует развитию личностного потенциала, расширяет мировоззрение.</w:t>
      </w:r>
    </w:p>
    <w:p w:rsidR="00C253D4" w:rsidRPr="00155A5F" w:rsidRDefault="00C253D4" w:rsidP="0065732C">
      <w:pPr>
        <w:pStyle w:val="ac"/>
        <w:spacing w:line="360" w:lineRule="auto"/>
        <w:ind w:left="964" w:right="1020" w:firstLine="425"/>
        <w:jc w:val="both"/>
        <w:rPr>
          <w:rFonts w:ascii="Times New Roman" w:hAnsi="Times New Roman" w:cs="Times New Roman"/>
          <w:iCs/>
          <w:sz w:val="24"/>
          <w:szCs w:val="24"/>
          <w:shd w:val="clear" w:color="auto" w:fill="FFFFFF"/>
        </w:rPr>
      </w:pPr>
      <w:r w:rsidRPr="00155A5F">
        <w:rPr>
          <w:rFonts w:ascii="Times New Roman" w:hAnsi="Times New Roman" w:cs="Times New Roman"/>
          <w:sz w:val="24"/>
          <w:szCs w:val="24"/>
        </w:rPr>
        <w:t xml:space="preserve">    В школе функционируют  отряд «Перекресток», отряд дружины юных пожарных «Огонёк», отряд «Юнармии»,  возобновил свою деятельность школьный музей, реализуется программа ДОП « Звонкий каблучок». </w:t>
      </w:r>
      <w:r w:rsidRPr="00155A5F">
        <w:rPr>
          <w:rFonts w:ascii="Times New Roman" w:hAnsi="Times New Roman" w:cs="Times New Roman"/>
          <w:iCs/>
          <w:sz w:val="24"/>
          <w:szCs w:val="24"/>
          <w:shd w:val="clear" w:color="auto" w:fill="FFFFFF"/>
        </w:rPr>
        <w:t>В рамках нацпроекта "Образование" на базе школы была открыта « Точка роста».</w:t>
      </w:r>
    </w:p>
    <w:p w:rsidR="00C253D4" w:rsidRDefault="00C253D4" w:rsidP="0065732C">
      <w:pPr>
        <w:pStyle w:val="ac"/>
        <w:spacing w:line="360" w:lineRule="auto"/>
        <w:ind w:firstLine="425"/>
        <w:jc w:val="center"/>
        <w:rPr>
          <w:rFonts w:ascii="Times New Roman" w:hAnsi="Times New Roman" w:cs="Times New Roman"/>
          <w:b/>
          <w:sz w:val="24"/>
          <w:szCs w:val="24"/>
        </w:rPr>
      </w:pPr>
    </w:p>
    <w:p w:rsidR="00C253D4" w:rsidRPr="00155A5F" w:rsidRDefault="00C253D4" w:rsidP="0065732C">
      <w:pPr>
        <w:pStyle w:val="ac"/>
        <w:spacing w:line="360" w:lineRule="auto"/>
        <w:ind w:firstLine="425"/>
        <w:jc w:val="center"/>
        <w:rPr>
          <w:rFonts w:ascii="Times New Roman" w:hAnsi="Times New Roman" w:cs="Times New Roman"/>
          <w:b/>
          <w:sz w:val="24"/>
          <w:szCs w:val="24"/>
        </w:rPr>
      </w:pPr>
      <w:r w:rsidRPr="00155A5F">
        <w:rPr>
          <w:rFonts w:ascii="Times New Roman" w:hAnsi="Times New Roman" w:cs="Times New Roman"/>
          <w:b/>
          <w:sz w:val="24"/>
          <w:szCs w:val="24"/>
        </w:rPr>
        <w:t>Основные традиции во</w:t>
      </w:r>
      <w:r>
        <w:rPr>
          <w:rFonts w:ascii="Times New Roman" w:hAnsi="Times New Roman" w:cs="Times New Roman"/>
          <w:b/>
          <w:sz w:val="24"/>
          <w:szCs w:val="24"/>
        </w:rPr>
        <w:t>спитания в МОУ «Сонковская СОШ»</w:t>
      </w:r>
    </w:p>
    <w:p w:rsidR="00C253D4" w:rsidRPr="00155A5F" w:rsidRDefault="00C253D4" w:rsidP="00665CF8">
      <w:pPr>
        <w:pStyle w:val="ac"/>
        <w:numPr>
          <w:ilvl w:val="0"/>
          <w:numId w:val="55"/>
        </w:numPr>
        <w:suppressAutoHyphens w:val="0"/>
        <w:spacing w:line="360" w:lineRule="auto"/>
        <w:ind w:left="964" w:right="1020" w:firstLine="567"/>
        <w:jc w:val="both"/>
        <w:rPr>
          <w:rFonts w:ascii="Times New Roman" w:hAnsi="Times New Roman" w:cs="Times New Roman"/>
          <w:sz w:val="24"/>
          <w:szCs w:val="24"/>
        </w:rPr>
      </w:pPr>
      <w:r w:rsidRPr="00155A5F">
        <w:rPr>
          <w:rFonts w:ascii="Times New Roman" w:hAnsi="Times New Roman" w:cs="Times New Roman"/>
          <w:sz w:val="24"/>
          <w:szCs w:val="24"/>
        </w:rPr>
        <w:t xml:space="preserve">ключевые общешкольные дела, через которые осуществляется интеграция воспитательных усилий педагогов; </w:t>
      </w:r>
    </w:p>
    <w:p w:rsidR="00C253D4" w:rsidRPr="00155A5F" w:rsidRDefault="00C253D4" w:rsidP="00665CF8">
      <w:pPr>
        <w:pStyle w:val="ac"/>
        <w:numPr>
          <w:ilvl w:val="0"/>
          <w:numId w:val="55"/>
        </w:numPr>
        <w:suppressAutoHyphens w:val="0"/>
        <w:spacing w:line="360" w:lineRule="auto"/>
        <w:ind w:left="964" w:right="1020" w:firstLine="567"/>
        <w:jc w:val="both"/>
        <w:rPr>
          <w:rFonts w:ascii="Times New Roman" w:hAnsi="Times New Roman" w:cs="Times New Roman"/>
          <w:sz w:val="24"/>
          <w:szCs w:val="24"/>
        </w:rPr>
      </w:pPr>
      <w:r w:rsidRPr="00155A5F">
        <w:rPr>
          <w:rFonts w:ascii="Times New Roman" w:hAnsi="Times New Roman" w:cs="Times New Roman"/>
          <w:sz w:val="24"/>
          <w:szCs w:val="24"/>
        </w:rPr>
        <w:t>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C253D4" w:rsidRPr="00155A5F" w:rsidRDefault="00C253D4" w:rsidP="00665CF8">
      <w:pPr>
        <w:pStyle w:val="ac"/>
        <w:numPr>
          <w:ilvl w:val="0"/>
          <w:numId w:val="55"/>
        </w:numPr>
        <w:suppressAutoHyphens w:val="0"/>
        <w:spacing w:line="360" w:lineRule="auto"/>
        <w:ind w:left="964" w:right="1020" w:firstLine="567"/>
        <w:jc w:val="both"/>
        <w:rPr>
          <w:rFonts w:ascii="Times New Roman" w:hAnsi="Times New Roman" w:cs="Times New Roman"/>
          <w:sz w:val="24"/>
          <w:szCs w:val="24"/>
        </w:rPr>
      </w:pPr>
      <w:r w:rsidRPr="00155A5F">
        <w:rPr>
          <w:rFonts w:ascii="Times New Roman" w:hAnsi="Times New Roman" w:cs="Times New Roman"/>
          <w:sz w:val="24"/>
          <w:szCs w:val="24"/>
        </w:rPr>
        <w:t xml:space="preserve"> условия в школе создаются для обеспечения по мере взросления ребёнка его растущей роли в совместных делах (от пассивного наблюдателя до организатора); </w:t>
      </w:r>
    </w:p>
    <w:p w:rsidR="00C253D4" w:rsidRPr="00155A5F" w:rsidRDefault="00C253D4" w:rsidP="00665CF8">
      <w:pPr>
        <w:pStyle w:val="ac"/>
        <w:numPr>
          <w:ilvl w:val="0"/>
          <w:numId w:val="55"/>
        </w:numPr>
        <w:suppressAutoHyphens w:val="0"/>
        <w:spacing w:line="360" w:lineRule="auto"/>
        <w:ind w:left="964" w:right="1020" w:firstLine="567"/>
        <w:jc w:val="both"/>
        <w:rPr>
          <w:rFonts w:ascii="Times New Roman" w:hAnsi="Times New Roman" w:cs="Times New Roman"/>
          <w:sz w:val="24"/>
          <w:szCs w:val="24"/>
        </w:rPr>
      </w:pPr>
      <w:r w:rsidRPr="00155A5F">
        <w:rPr>
          <w:rFonts w:ascii="Times New Roman" w:hAnsi="Times New Roman" w:cs="Times New Roman"/>
          <w:sz w:val="24"/>
          <w:szCs w:val="24"/>
        </w:rPr>
        <w:t>отсутствие соревновательности между классами в проведении общешкольных дел, поощрение конструктивного межклассного и межвозрастного взаимодействия школьников, их социальной активности;</w:t>
      </w:r>
    </w:p>
    <w:p w:rsidR="00C253D4" w:rsidRPr="00155A5F" w:rsidRDefault="00C253D4" w:rsidP="00665CF8">
      <w:pPr>
        <w:pStyle w:val="ac"/>
        <w:numPr>
          <w:ilvl w:val="0"/>
          <w:numId w:val="55"/>
        </w:numPr>
        <w:suppressAutoHyphens w:val="0"/>
        <w:spacing w:line="360" w:lineRule="auto"/>
        <w:ind w:left="964" w:right="1020" w:firstLine="567"/>
        <w:jc w:val="both"/>
        <w:rPr>
          <w:rFonts w:ascii="Times New Roman" w:hAnsi="Times New Roman" w:cs="Times New Roman"/>
          <w:sz w:val="24"/>
          <w:szCs w:val="24"/>
        </w:rPr>
      </w:pPr>
      <w:r w:rsidRPr="00155A5F">
        <w:rPr>
          <w:rFonts w:ascii="Times New Roman" w:hAnsi="Times New Roman" w:cs="Times New Roman"/>
          <w:sz w:val="24"/>
          <w:szCs w:val="24"/>
        </w:rPr>
        <w:lastRenderedPageBreak/>
        <w:t xml:space="preserve">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C253D4" w:rsidRPr="00155A5F" w:rsidRDefault="00C253D4" w:rsidP="00665CF8">
      <w:pPr>
        <w:pStyle w:val="ac"/>
        <w:numPr>
          <w:ilvl w:val="0"/>
          <w:numId w:val="55"/>
        </w:numPr>
        <w:suppressAutoHyphens w:val="0"/>
        <w:spacing w:line="360" w:lineRule="auto"/>
        <w:ind w:left="964" w:right="1020" w:firstLine="567"/>
        <w:jc w:val="both"/>
        <w:rPr>
          <w:rFonts w:ascii="Times New Roman" w:hAnsi="Times New Roman" w:cs="Times New Roman"/>
          <w:sz w:val="24"/>
          <w:szCs w:val="24"/>
        </w:rPr>
      </w:pPr>
      <w:r w:rsidRPr="00155A5F">
        <w:rPr>
          <w:rFonts w:ascii="Times New Roman" w:hAnsi="Times New Roman" w:cs="Times New Roman"/>
          <w:sz w:val="24"/>
          <w:szCs w:val="24"/>
        </w:rPr>
        <w:t xml:space="preserve"> ключевая фигура воспитания в школе -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C253D4" w:rsidRDefault="00C253D4" w:rsidP="0065732C">
      <w:pPr>
        <w:spacing w:line="360" w:lineRule="auto"/>
        <w:rPr>
          <w:rFonts w:eastAsia="Calibri"/>
          <w:kern w:val="1"/>
          <w:sz w:val="24"/>
          <w:szCs w:val="24"/>
          <w:lang w:eastAsia="zh-CN"/>
        </w:rPr>
      </w:pPr>
    </w:p>
    <w:p w:rsidR="00C253D4" w:rsidRPr="00155A5F" w:rsidRDefault="00C253D4" w:rsidP="009D2549">
      <w:pPr>
        <w:spacing w:line="360" w:lineRule="auto"/>
        <w:jc w:val="center"/>
        <w:rPr>
          <w:b/>
          <w:sz w:val="24"/>
          <w:szCs w:val="24"/>
        </w:rPr>
      </w:pPr>
      <w:r w:rsidRPr="00155A5F">
        <w:rPr>
          <w:b/>
          <w:sz w:val="24"/>
          <w:szCs w:val="24"/>
        </w:rPr>
        <w:t>ЦЕЛЬ И ЗАДАЧИ ВОСПИТАНИЯ</w:t>
      </w:r>
    </w:p>
    <w:p w:rsidR="00C253D4" w:rsidRPr="00155A5F" w:rsidRDefault="00C253D4" w:rsidP="0065732C">
      <w:pPr>
        <w:pStyle w:val="a4"/>
        <w:spacing w:line="360" w:lineRule="auto"/>
        <w:ind w:left="964" w:right="1020" w:firstLine="567"/>
      </w:pPr>
      <w:r w:rsidRPr="00155A5F">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C253D4" w:rsidRPr="00155A5F" w:rsidRDefault="00C253D4" w:rsidP="0065732C">
      <w:pPr>
        <w:pStyle w:val="2"/>
        <w:spacing w:line="360" w:lineRule="auto"/>
        <w:ind w:left="964" w:right="1020" w:firstLine="567"/>
      </w:pPr>
      <w:bookmarkStart w:id="76" w:name="_Toc76468882"/>
      <w:r w:rsidRPr="00155A5F">
        <w:t>Исходя из этого, общей целью воспитания в МОУ «Сонковская СОШ»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bookmarkEnd w:id="76"/>
    </w:p>
    <w:p w:rsidR="00C253D4" w:rsidRPr="00155A5F" w:rsidRDefault="00C253D4" w:rsidP="0065732C">
      <w:pPr>
        <w:pStyle w:val="a4"/>
        <w:spacing w:before="69" w:line="360" w:lineRule="auto"/>
        <w:ind w:left="964" w:right="1020" w:firstLine="567"/>
      </w:pPr>
      <w:r w:rsidRPr="00155A5F">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rsidR="00C253D4" w:rsidRPr="00155A5F" w:rsidRDefault="00C253D4" w:rsidP="0065732C">
      <w:pPr>
        <w:pStyle w:val="a4"/>
        <w:spacing w:line="360" w:lineRule="auto"/>
        <w:ind w:left="964" w:right="1020" w:firstLine="567"/>
        <w:rPr>
          <w:i/>
        </w:rPr>
      </w:pPr>
      <w:r w:rsidRPr="00155A5F">
        <w:t xml:space="preserve">Достижению поставленной цели воспитания обучающихся будет способствовать решение следующих основных </w:t>
      </w:r>
      <w:r w:rsidRPr="00155A5F">
        <w:rPr>
          <w:b/>
          <w:i/>
        </w:rPr>
        <w:t>задач</w:t>
      </w:r>
      <w:r w:rsidRPr="00155A5F">
        <w:rPr>
          <w:i/>
        </w:rPr>
        <w:t>:</w:t>
      </w:r>
    </w:p>
    <w:p w:rsidR="00C253D4" w:rsidRPr="00155A5F" w:rsidRDefault="00C253D4" w:rsidP="00665CF8">
      <w:pPr>
        <w:pStyle w:val="a6"/>
        <w:numPr>
          <w:ilvl w:val="0"/>
          <w:numId w:val="56"/>
        </w:numPr>
        <w:tabs>
          <w:tab w:val="left" w:pos="284"/>
        </w:tabs>
        <w:spacing w:before="2" w:line="360" w:lineRule="auto"/>
        <w:ind w:left="964" w:right="1020" w:firstLine="567"/>
        <w:rPr>
          <w:sz w:val="24"/>
          <w:szCs w:val="24"/>
        </w:rPr>
      </w:pPr>
      <w:r w:rsidRPr="00155A5F">
        <w:rPr>
          <w:sz w:val="24"/>
          <w:szCs w:val="24"/>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rsidR="00C253D4" w:rsidRPr="00155A5F" w:rsidRDefault="00C253D4" w:rsidP="00665CF8">
      <w:pPr>
        <w:pStyle w:val="a6"/>
        <w:numPr>
          <w:ilvl w:val="0"/>
          <w:numId w:val="56"/>
        </w:numPr>
        <w:tabs>
          <w:tab w:val="left" w:pos="284"/>
        </w:tabs>
        <w:spacing w:before="9" w:line="360" w:lineRule="auto"/>
        <w:ind w:left="964" w:right="1020" w:firstLine="567"/>
        <w:rPr>
          <w:sz w:val="24"/>
          <w:szCs w:val="24"/>
        </w:rPr>
      </w:pPr>
      <w:r w:rsidRPr="00155A5F">
        <w:rPr>
          <w:sz w:val="24"/>
          <w:szCs w:val="24"/>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rsidR="00C253D4" w:rsidRPr="00155A5F" w:rsidRDefault="00C253D4" w:rsidP="00665CF8">
      <w:pPr>
        <w:pStyle w:val="a6"/>
        <w:numPr>
          <w:ilvl w:val="0"/>
          <w:numId w:val="56"/>
        </w:numPr>
        <w:tabs>
          <w:tab w:val="left" w:pos="284"/>
          <w:tab w:val="left" w:pos="1054"/>
        </w:tabs>
        <w:spacing w:before="5" w:line="360" w:lineRule="auto"/>
        <w:ind w:left="964" w:right="1020" w:firstLine="567"/>
        <w:rPr>
          <w:sz w:val="24"/>
          <w:szCs w:val="24"/>
        </w:rPr>
      </w:pPr>
      <w:r w:rsidRPr="00155A5F">
        <w:rPr>
          <w:sz w:val="24"/>
          <w:szCs w:val="24"/>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rsidR="00C253D4" w:rsidRPr="00155A5F" w:rsidRDefault="00C253D4" w:rsidP="00665CF8">
      <w:pPr>
        <w:pStyle w:val="a6"/>
        <w:numPr>
          <w:ilvl w:val="0"/>
          <w:numId w:val="56"/>
        </w:numPr>
        <w:tabs>
          <w:tab w:val="left" w:pos="284"/>
          <w:tab w:val="left" w:pos="1054"/>
        </w:tabs>
        <w:spacing w:before="5" w:line="360" w:lineRule="auto"/>
        <w:ind w:left="964" w:right="1020" w:firstLine="567"/>
        <w:rPr>
          <w:sz w:val="24"/>
          <w:szCs w:val="24"/>
        </w:rPr>
      </w:pPr>
      <w:r w:rsidRPr="00155A5F">
        <w:rPr>
          <w:sz w:val="24"/>
          <w:szCs w:val="24"/>
        </w:rPr>
        <w:t xml:space="preserve">инициировать и поддерживать деятельность детских общественных </w:t>
      </w:r>
      <w:r w:rsidRPr="00155A5F">
        <w:rPr>
          <w:sz w:val="24"/>
          <w:szCs w:val="24"/>
        </w:rPr>
        <w:lastRenderedPageBreak/>
        <w:t>организаций;</w:t>
      </w:r>
    </w:p>
    <w:p w:rsidR="00C253D4" w:rsidRPr="00155A5F" w:rsidRDefault="00C253D4" w:rsidP="00665CF8">
      <w:pPr>
        <w:pStyle w:val="a6"/>
        <w:numPr>
          <w:ilvl w:val="0"/>
          <w:numId w:val="56"/>
        </w:numPr>
        <w:tabs>
          <w:tab w:val="left" w:pos="284"/>
          <w:tab w:val="left" w:pos="1054"/>
        </w:tabs>
        <w:spacing w:before="2" w:line="360" w:lineRule="auto"/>
        <w:ind w:left="964" w:right="1020" w:firstLine="567"/>
        <w:rPr>
          <w:sz w:val="24"/>
          <w:szCs w:val="24"/>
        </w:rPr>
      </w:pPr>
      <w:r w:rsidRPr="00155A5F">
        <w:rPr>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C253D4" w:rsidRPr="00155A5F" w:rsidRDefault="00C253D4" w:rsidP="00665CF8">
      <w:pPr>
        <w:pStyle w:val="a6"/>
        <w:numPr>
          <w:ilvl w:val="0"/>
          <w:numId w:val="56"/>
        </w:numPr>
        <w:tabs>
          <w:tab w:val="left" w:pos="284"/>
          <w:tab w:val="left" w:pos="1054"/>
        </w:tabs>
        <w:spacing w:before="3" w:line="360" w:lineRule="auto"/>
        <w:ind w:left="964" w:right="1020" w:firstLine="567"/>
        <w:rPr>
          <w:sz w:val="24"/>
          <w:szCs w:val="24"/>
        </w:rPr>
      </w:pPr>
      <w:r w:rsidRPr="00155A5F">
        <w:rPr>
          <w:sz w:val="24"/>
          <w:szCs w:val="24"/>
        </w:rPr>
        <w:t>организовывать профориентационную работу с обучающимися;</w:t>
      </w:r>
    </w:p>
    <w:p w:rsidR="00C253D4" w:rsidRPr="00155A5F" w:rsidRDefault="00C253D4" w:rsidP="00665CF8">
      <w:pPr>
        <w:pStyle w:val="a6"/>
        <w:numPr>
          <w:ilvl w:val="0"/>
          <w:numId w:val="56"/>
        </w:numPr>
        <w:tabs>
          <w:tab w:val="left" w:pos="284"/>
          <w:tab w:val="left" w:pos="1054"/>
        </w:tabs>
        <w:spacing w:line="360" w:lineRule="auto"/>
        <w:ind w:left="964" w:right="1020" w:firstLine="567"/>
        <w:rPr>
          <w:sz w:val="24"/>
          <w:szCs w:val="24"/>
        </w:rPr>
      </w:pPr>
      <w:r w:rsidRPr="00155A5F">
        <w:rPr>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C253D4" w:rsidRPr="00155A5F" w:rsidRDefault="00C253D4" w:rsidP="00665CF8">
      <w:pPr>
        <w:pStyle w:val="a6"/>
        <w:numPr>
          <w:ilvl w:val="0"/>
          <w:numId w:val="56"/>
        </w:numPr>
        <w:tabs>
          <w:tab w:val="left" w:pos="284"/>
          <w:tab w:val="left" w:pos="1054"/>
        </w:tabs>
        <w:spacing w:before="4" w:line="360" w:lineRule="auto"/>
        <w:ind w:left="964" w:right="1020" w:firstLine="567"/>
        <w:rPr>
          <w:sz w:val="24"/>
          <w:szCs w:val="24"/>
        </w:rPr>
      </w:pPr>
      <w:r w:rsidRPr="00155A5F">
        <w:rPr>
          <w:sz w:val="24"/>
          <w:szCs w:val="24"/>
        </w:rPr>
        <w:t>развивать музейное дело в качестве личностного развития обучающихся;</w:t>
      </w:r>
    </w:p>
    <w:p w:rsidR="00C253D4" w:rsidRPr="00155A5F" w:rsidRDefault="00C253D4" w:rsidP="00665CF8">
      <w:pPr>
        <w:pStyle w:val="a6"/>
        <w:numPr>
          <w:ilvl w:val="0"/>
          <w:numId w:val="56"/>
        </w:numPr>
        <w:tabs>
          <w:tab w:val="left" w:pos="284"/>
          <w:tab w:val="left" w:pos="1054"/>
        </w:tabs>
        <w:spacing w:before="4" w:line="360" w:lineRule="auto"/>
        <w:ind w:left="964" w:right="1020" w:firstLine="567"/>
        <w:rPr>
          <w:sz w:val="24"/>
          <w:szCs w:val="24"/>
        </w:rPr>
      </w:pPr>
      <w:r w:rsidRPr="00155A5F">
        <w:rPr>
          <w:sz w:val="24"/>
          <w:szCs w:val="24"/>
        </w:rPr>
        <w:t xml:space="preserve">организовать работу с семьями обучающихся, их родителями или законными </w:t>
      </w:r>
    </w:p>
    <w:p w:rsidR="00C253D4" w:rsidRPr="00155A5F" w:rsidRDefault="00C253D4" w:rsidP="0065732C">
      <w:pPr>
        <w:pStyle w:val="a6"/>
        <w:tabs>
          <w:tab w:val="left" w:pos="284"/>
          <w:tab w:val="left" w:pos="1054"/>
        </w:tabs>
        <w:spacing w:before="4" w:line="360" w:lineRule="auto"/>
        <w:ind w:left="964" w:right="1020" w:firstLine="567"/>
        <w:rPr>
          <w:sz w:val="24"/>
          <w:szCs w:val="24"/>
        </w:rPr>
      </w:pPr>
      <w:r w:rsidRPr="00155A5F">
        <w:rPr>
          <w:sz w:val="24"/>
          <w:szCs w:val="24"/>
        </w:rPr>
        <w:t>представителями, направленную на совместное решение проблем личностного развития обучающихся.</w:t>
      </w:r>
    </w:p>
    <w:p w:rsidR="00C253D4" w:rsidRPr="00155A5F" w:rsidRDefault="00C253D4" w:rsidP="0065732C">
      <w:pPr>
        <w:pStyle w:val="a4"/>
        <w:spacing w:before="3" w:line="360" w:lineRule="auto"/>
        <w:ind w:left="964" w:right="1020" w:firstLine="567"/>
      </w:pPr>
      <w:r w:rsidRPr="00155A5F">
        <w:t xml:space="preserve">Конкретизация общей цели воспитания применительно к возрастным особенностям школьников позволяет выделить в ней следующие </w:t>
      </w:r>
      <w:r w:rsidRPr="00155A5F">
        <w:rPr>
          <w:b/>
          <w:i/>
        </w:rPr>
        <w:t>целевые приоритеты</w:t>
      </w:r>
      <w:r w:rsidRPr="00155A5F">
        <w:t>, соответствующие трем уровням общего образования. Это то, чему предстоит уделять первостепенное, но не единственное внимание:</w:t>
      </w:r>
    </w:p>
    <w:p w:rsidR="00C253D4" w:rsidRDefault="00C253D4" w:rsidP="0065732C">
      <w:pPr>
        <w:pStyle w:val="a4"/>
        <w:spacing w:before="3" w:line="360" w:lineRule="auto"/>
        <w:ind w:left="964" w:right="1020"/>
        <w:jc w:val="center"/>
      </w:pPr>
    </w:p>
    <w:p w:rsidR="00C253D4" w:rsidRPr="00155A5F" w:rsidRDefault="00C253D4" w:rsidP="0065732C">
      <w:pPr>
        <w:pStyle w:val="a4"/>
        <w:spacing w:before="3" w:line="360" w:lineRule="auto"/>
        <w:ind w:left="964" w:right="1020"/>
        <w:jc w:val="center"/>
      </w:pPr>
      <w:r w:rsidRPr="00155A5F">
        <w:t>У</w:t>
      </w:r>
      <w:r w:rsidRPr="00155A5F">
        <w:rPr>
          <w:b/>
          <w:i/>
        </w:rPr>
        <w:t>ровень начального общего образования</w:t>
      </w:r>
    </w:p>
    <w:p w:rsidR="00C253D4" w:rsidRPr="00155A5F" w:rsidRDefault="00C253D4" w:rsidP="00665CF8">
      <w:pPr>
        <w:pStyle w:val="a6"/>
        <w:numPr>
          <w:ilvl w:val="0"/>
          <w:numId w:val="57"/>
        </w:numPr>
        <w:tabs>
          <w:tab w:val="left" w:pos="142"/>
        </w:tabs>
        <w:spacing w:line="360" w:lineRule="auto"/>
        <w:ind w:left="964" w:right="1020" w:firstLine="425"/>
        <w:rPr>
          <w:i/>
          <w:sz w:val="24"/>
          <w:szCs w:val="24"/>
        </w:rPr>
      </w:pPr>
      <w:r w:rsidRPr="00155A5F">
        <w:rPr>
          <w:sz w:val="24"/>
          <w:szCs w:val="24"/>
        </w:rPr>
        <w:t xml:space="preserve">В воспитании детей младшего школьного возраста  таким целевым приоритетом является </w:t>
      </w:r>
      <w:r w:rsidRPr="00155A5F">
        <w:rPr>
          <w:i/>
          <w:sz w:val="24"/>
          <w:szCs w:val="24"/>
        </w:rPr>
        <w:t>создание благоприятных условий для:</w:t>
      </w:r>
    </w:p>
    <w:p w:rsidR="00C253D4" w:rsidRPr="00155A5F" w:rsidRDefault="00C253D4" w:rsidP="0065732C">
      <w:pPr>
        <w:pStyle w:val="a6"/>
        <w:tabs>
          <w:tab w:val="left" w:pos="142"/>
          <w:tab w:val="left" w:pos="1054"/>
        </w:tabs>
        <w:spacing w:before="6" w:line="360" w:lineRule="auto"/>
        <w:ind w:left="964" w:right="1020"/>
        <w:rPr>
          <w:sz w:val="24"/>
          <w:szCs w:val="24"/>
        </w:rPr>
      </w:pPr>
      <w:r w:rsidRPr="00155A5F">
        <w:rPr>
          <w:sz w:val="24"/>
          <w:szCs w:val="24"/>
        </w:rPr>
        <w:t>усвоения младшими школьниками социально значимых знаний – знаний основных норм и традиций того общества, в котором они живут,</w:t>
      </w:r>
    </w:p>
    <w:p w:rsidR="00C253D4" w:rsidRPr="00155A5F" w:rsidRDefault="00C253D4" w:rsidP="00665CF8">
      <w:pPr>
        <w:pStyle w:val="a6"/>
        <w:numPr>
          <w:ilvl w:val="0"/>
          <w:numId w:val="57"/>
        </w:numPr>
        <w:tabs>
          <w:tab w:val="left" w:pos="142"/>
          <w:tab w:val="left" w:pos="1054"/>
        </w:tabs>
        <w:spacing w:before="6" w:line="360" w:lineRule="auto"/>
        <w:ind w:left="964" w:right="1020" w:firstLine="425"/>
        <w:rPr>
          <w:sz w:val="24"/>
          <w:szCs w:val="24"/>
        </w:rPr>
      </w:pPr>
      <w:r w:rsidRPr="00155A5F">
        <w:rPr>
          <w:sz w:val="24"/>
          <w:szCs w:val="24"/>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rsidR="00C253D4" w:rsidRPr="00155A5F" w:rsidRDefault="00C253D4" w:rsidP="00665CF8">
      <w:pPr>
        <w:pStyle w:val="a6"/>
        <w:numPr>
          <w:ilvl w:val="0"/>
          <w:numId w:val="57"/>
        </w:numPr>
        <w:tabs>
          <w:tab w:val="left" w:pos="142"/>
          <w:tab w:val="left" w:pos="1054"/>
        </w:tabs>
        <w:spacing w:before="4" w:line="360" w:lineRule="auto"/>
        <w:ind w:left="964" w:right="1020" w:firstLine="425"/>
        <w:rPr>
          <w:sz w:val="24"/>
          <w:szCs w:val="24"/>
        </w:rPr>
      </w:pPr>
      <w:r w:rsidRPr="00155A5F">
        <w:rPr>
          <w:sz w:val="24"/>
          <w:szCs w:val="24"/>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rsidR="00C253D4" w:rsidRPr="00155A5F" w:rsidRDefault="00C253D4" w:rsidP="00665CF8">
      <w:pPr>
        <w:pStyle w:val="a4"/>
        <w:numPr>
          <w:ilvl w:val="0"/>
          <w:numId w:val="57"/>
        </w:numPr>
        <w:tabs>
          <w:tab w:val="left" w:pos="142"/>
        </w:tabs>
        <w:spacing w:before="3" w:line="360" w:lineRule="auto"/>
        <w:ind w:left="964" w:right="1020" w:firstLine="425"/>
      </w:pPr>
      <w:r w:rsidRPr="00155A5F">
        <w:t>К наиболее важным знаниям, умениям и навыкам для этого уровня, относятся следующие:</w:t>
      </w:r>
    </w:p>
    <w:p w:rsidR="00C253D4" w:rsidRPr="00155A5F" w:rsidRDefault="00C253D4" w:rsidP="00665CF8">
      <w:pPr>
        <w:pStyle w:val="a6"/>
        <w:numPr>
          <w:ilvl w:val="0"/>
          <w:numId w:val="57"/>
        </w:numPr>
        <w:tabs>
          <w:tab w:val="left" w:pos="142"/>
          <w:tab w:val="left" w:pos="1054"/>
        </w:tabs>
        <w:spacing w:before="72" w:line="360" w:lineRule="auto"/>
        <w:ind w:left="964" w:right="1020" w:firstLine="425"/>
        <w:rPr>
          <w:sz w:val="24"/>
          <w:szCs w:val="24"/>
        </w:rPr>
      </w:pPr>
      <w:r w:rsidRPr="00155A5F">
        <w:rPr>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rsidR="00C253D4" w:rsidRPr="00155A5F" w:rsidRDefault="00C253D4" w:rsidP="00665CF8">
      <w:pPr>
        <w:pStyle w:val="a6"/>
        <w:numPr>
          <w:ilvl w:val="0"/>
          <w:numId w:val="57"/>
        </w:numPr>
        <w:tabs>
          <w:tab w:val="left" w:pos="142"/>
          <w:tab w:val="left" w:pos="1054"/>
        </w:tabs>
        <w:spacing w:before="4" w:line="360" w:lineRule="auto"/>
        <w:ind w:left="964" w:right="1020" w:firstLine="425"/>
        <w:rPr>
          <w:sz w:val="24"/>
          <w:szCs w:val="24"/>
        </w:rPr>
      </w:pPr>
      <w:r w:rsidRPr="00155A5F">
        <w:rPr>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C253D4" w:rsidRPr="00155A5F" w:rsidRDefault="00C253D4" w:rsidP="00665CF8">
      <w:pPr>
        <w:pStyle w:val="a6"/>
        <w:numPr>
          <w:ilvl w:val="0"/>
          <w:numId w:val="57"/>
        </w:numPr>
        <w:tabs>
          <w:tab w:val="left" w:pos="142"/>
          <w:tab w:val="left" w:pos="1054"/>
        </w:tabs>
        <w:spacing w:line="360" w:lineRule="auto"/>
        <w:ind w:left="964" w:right="1020" w:firstLine="425"/>
        <w:rPr>
          <w:sz w:val="24"/>
          <w:szCs w:val="24"/>
        </w:rPr>
      </w:pPr>
      <w:r w:rsidRPr="00155A5F">
        <w:rPr>
          <w:sz w:val="24"/>
          <w:szCs w:val="24"/>
        </w:rPr>
        <w:lastRenderedPageBreak/>
        <w:t>знать и любить свою Родину – свой родной дом, двор, улицу, поселок, свою страну;</w:t>
      </w:r>
    </w:p>
    <w:p w:rsidR="00C253D4" w:rsidRPr="00155A5F" w:rsidRDefault="00C253D4" w:rsidP="00665CF8">
      <w:pPr>
        <w:pStyle w:val="a6"/>
        <w:numPr>
          <w:ilvl w:val="0"/>
          <w:numId w:val="57"/>
        </w:numPr>
        <w:tabs>
          <w:tab w:val="left" w:pos="142"/>
          <w:tab w:val="left" w:pos="1054"/>
        </w:tabs>
        <w:spacing w:before="1" w:line="360" w:lineRule="auto"/>
        <w:ind w:left="964" w:right="1020" w:firstLine="425"/>
        <w:rPr>
          <w:sz w:val="24"/>
          <w:szCs w:val="24"/>
        </w:rPr>
      </w:pPr>
      <w:r w:rsidRPr="00155A5F">
        <w:rPr>
          <w:sz w:val="24"/>
          <w:szCs w:val="24"/>
        </w:rPr>
        <w:t xml:space="preserve">беречь и охранять природу (ухаживать за комнатными растениями в классе или </w:t>
      </w:r>
      <w:r w:rsidRPr="00155A5F">
        <w:rPr>
          <w:spacing w:val="3"/>
          <w:sz w:val="24"/>
          <w:szCs w:val="24"/>
        </w:rPr>
        <w:t>до</w:t>
      </w:r>
      <w:r w:rsidRPr="00155A5F">
        <w:rPr>
          <w:sz w:val="24"/>
          <w:szCs w:val="24"/>
        </w:rPr>
        <w:t>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C253D4" w:rsidRPr="00155A5F" w:rsidRDefault="00C253D4" w:rsidP="00665CF8">
      <w:pPr>
        <w:pStyle w:val="a6"/>
        <w:numPr>
          <w:ilvl w:val="0"/>
          <w:numId w:val="57"/>
        </w:numPr>
        <w:tabs>
          <w:tab w:val="left" w:pos="142"/>
          <w:tab w:val="left" w:pos="1054"/>
        </w:tabs>
        <w:spacing w:before="11" w:line="360" w:lineRule="auto"/>
        <w:ind w:left="964" w:right="1020" w:firstLine="425"/>
        <w:rPr>
          <w:sz w:val="24"/>
          <w:szCs w:val="24"/>
        </w:rPr>
      </w:pPr>
      <w:r w:rsidRPr="00155A5F">
        <w:rPr>
          <w:sz w:val="24"/>
          <w:szCs w:val="24"/>
        </w:rPr>
        <w:t>проявлять миролюбие — не затевать конфликтов и стремиться решать спорные вопросы, не прибегая к силе;</w:t>
      </w:r>
    </w:p>
    <w:p w:rsidR="00C253D4" w:rsidRPr="00155A5F" w:rsidRDefault="00C253D4" w:rsidP="00665CF8">
      <w:pPr>
        <w:pStyle w:val="a6"/>
        <w:numPr>
          <w:ilvl w:val="0"/>
          <w:numId w:val="57"/>
        </w:numPr>
        <w:tabs>
          <w:tab w:val="left" w:pos="142"/>
          <w:tab w:val="left" w:pos="1054"/>
        </w:tabs>
        <w:spacing w:before="3" w:line="360" w:lineRule="auto"/>
        <w:ind w:left="964" w:right="1020" w:firstLine="425"/>
        <w:rPr>
          <w:sz w:val="24"/>
          <w:szCs w:val="24"/>
        </w:rPr>
      </w:pPr>
      <w:r w:rsidRPr="00155A5F">
        <w:rPr>
          <w:sz w:val="24"/>
          <w:szCs w:val="24"/>
        </w:rPr>
        <w:t>стремиться узнавать что-то новое, проявлять любознательность, ценить знания;</w:t>
      </w:r>
    </w:p>
    <w:p w:rsidR="00C253D4" w:rsidRPr="00155A5F" w:rsidRDefault="00C253D4" w:rsidP="00665CF8">
      <w:pPr>
        <w:pStyle w:val="a6"/>
        <w:numPr>
          <w:ilvl w:val="0"/>
          <w:numId w:val="57"/>
        </w:numPr>
        <w:tabs>
          <w:tab w:val="left" w:pos="142"/>
          <w:tab w:val="left" w:pos="1054"/>
        </w:tabs>
        <w:spacing w:line="360" w:lineRule="auto"/>
        <w:ind w:left="964" w:right="1020" w:firstLine="425"/>
        <w:rPr>
          <w:sz w:val="24"/>
          <w:szCs w:val="24"/>
        </w:rPr>
      </w:pPr>
      <w:r w:rsidRPr="00155A5F">
        <w:rPr>
          <w:sz w:val="24"/>
          <w:szCs w:val="24"/>
        </w:rPr>
        <w:t>быть вежливым и опрятным, скромным и приветливым;</w:t>
      </w:r>
    </w:p>
    <w:p w:rsidR="00C253D4" w:rsidRPr="00155A5F" w:rsidRDefault="00C253D4" w:rsidP="00665CF8">
      <w:pPr>
        <w:pStyle w:val="a6"/>
        <w:numPr>
          <w:ilvl w:val="0"/>
          <w:numId w:val="57"/>
        </w:numPr>
        <w:tabs>
          <w:tab w:val="left" w:pos="142"/>
          <w:tab w:val="left" w:pos="1054"/>
        </w:tabs>
        <w:spacing w:line="360" w:lineRule="auto"/>
        <w:ind w:left="964" w:right="1020" w:firstLine="425"/>
        <w:rPr>
          <w:sz w:val="24"/>
          <w:szCs w:val="24"/>
        </w:rPr>
      </w:pPr>
      <w:r w:rsidRPr="00155A5F">
        <w:rPr>
          <w:sz w:val="24"/>
          <w:szCs w:val="24"/>
        </w:rPr>
        <w:t>соблюдать правила личной гигиены, режим дня, вести здоровый образ жизни;</w:t>
      </w:r>
    </w:p>
    <w:p w:rsidR="00C253D4" w:rsidRPr="00155A5F" w:rsidRDefault="00C253D4" w:rsidP="00665CF8">
      <w:pPr>
        <w:pStyle w:val="a6"/>
        <w:numPr>
          <w:ilvl w:val="0"/>
          <w:numId w:val="57"/>
        </w:numPr>
        <w:tabs>
          <w:tab w:val="left" w:pos="142"/>
          <w:tab w:val="left" w:pos="1054"/>
        </w:tabs>
        <w:spacing w:line="360" w:lineRule="auto"/>
        <w:ind w:left="964" w:right="1020" w:firstLine="425"/>
        <w:rPr>
          <w:sz w:val="24"/>
          <w:szCs w:val="24"/>
        </w:rPr>
      </w:pPr>
      <w:r w:rsidRPr="00155A5F">
        <w:rPr>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C253D4" w:rsidRPr="00155A5F" w:rsidRDefault="00C253D4" w:rsidP="00665CF8">
      <w:pPr>
        <w:pStyle w:val="a6"/>
        <w:numPr>
          <w:ilvl w:val="0"/>
          <w:numId w:val="57"/>
        </w:numPr>
        <w:tabs>
          <w:tab w:val="left" w:pos="142"/>
          <w:tab w:val="left" w:pos="1054"/>
        </w:tabs>
        <w:spacing w:line="360" w:lineRule="auto"/>
        <w:ind w:left="964" w:right="1020" w:firstLine="425"/>
        <w:rPr>
          <w:sz w:val="24"/>
          <w:szCs w:val="24"/>
        </w:rPr>
      </w:pPr>
      <w:r w:rsidRPr="00155A5F">
        <w:rPr>
          <w:sz w:val="24"/>
          <w:szCs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C253D4" w:rsidRPr="00155A5F" w:rsidRDefault="00C253D4" w:rsidP="0065732C">
      <w:pPr>
        <w:pStyle w:val="a6"/>
        <w:tabs>
          <w:tab w:val="left" w:pos="142"/>
          <w:tab w:val="left" w:pos="1134"/>
        </w:tabs>
        <w:spacing w:line="360" w:lineRule="auto"/>
        <w:ind w:left="964" w:right="1020"/>
        <w:jc w:val="center"/>
        <w:rPr>
          <w:b/>
          <w:i/>
          <w:sz w:val="24"/>
          <w:szCs w:val="24"/>
        </w:rPr>
      </w:pPr>
    </w:p>
    <w:p w:rsidR="00C253D4" w:rsidRPr="00155A5F" w:rsidRDefault="00C253D4" w:rsidP="0065732C">
      <w:pPr>
        <w:pStyle w:val="a6"/>
        <w:tabs>
          <w:tab w:val="left" w:pos="142"/>
          <w:tab w:val="left" w:pos="1134"/>
        </w:tabs>
        <w:spacing w:line="360" w:lineRule="auto"/>
        <w:ind w:left="0"/>
        <w:jc w:val="center"/>
        <w:rPr>
          <w:sz w:val="24"/>
          <w:szCs w:val="24"/>
        </w:rPr>
      </w:pPr>
      <w:r w:rsidRPr="00155A5F">
        <w:rPr>
          <w:b/>
          <w:i/>
          <w:sz w:val="24"/>
          <w:szCs w:val="24"/>
        </w:rPr>
        <w:t>Уровень основного общего образования</w:t>
      </w:r>
    </w:p>
    <w:p w:rsidR="00C253D4" w:rsidRPr="00155A5F" w:rsidRDefault="00C253D4" w:rsidP="0065732C">
      <w:pPr>
        <w:pStyle w:val="a6"/>
        <w:spacing w:line="360" w:lineRule="auto"/>
        <w:ind w:left="964" w:right="1020" w:firstLine="425"/>
        <w:rPr>
          <w:sz w:val="24"/>
          <w:szCs w:val="24"/>
        </w:rPr>
      </w:pPr>
      <w:r w:rsidRPr="00155A5F">
        <w:rPr>
          <w:sz w:val="24"/>
          <w:szCs w:val="24"/>
        </w:rPr>
        <w:t>В воспитании детей подросткового возраста  таким приоритетом является создание благоприятных условий для:</w:t>
      </w:r>
    </w:p>
    <w:p w:rsidR="00C253D4" w:rsidRPr="00155A5F" w:rsidRDefault="00C253D4" w:rsidP="00665CF8">
      <w:pPr>
        <w:pStyle w:val="a6"/>
        <w:numPr>
          <w:ilvl w:val="0"/>
          <w:numId w:val="58"/>
        </w:numPr>
        <w:tabs>
          <w:tab w:val="left" w:pos="142"/>
        </w:tabs>
        <w:spacing w:before="4" w:line="360" w:lineRule="auto"/>
        <w:ind w:left="964" w:right="1020" w:firstLine="425"/>
        <w:jc w:val="left"/>
        <w:rPr>
          <w:sz w:val="24"/>
          <w:szCs w:val="24"/>
        </w:rPr>
      </w:pPr>
      <w:r w:rsidRPr="00155A5F">
        <w:rPr>
          <w:sz w:val="24"/>
          <w:szCs w:val="24"/>
        </w:rPr>
        <w:t>становления</w:t>
      </w:r>
      <w:r w:rsidRPr="00155A5F">
        <w:rPr>
          <w:sz w:val="24"/>
          <w:szCs w:val="24"/>
        </w:rPr>
        <w:tab/>
        <w:t>собственной жизненной позиции подростка, его собственных</w:t>
      </w:r>
    </w:p>
    <w:p w:rsidR="00C253D4" w:rsidRPr="00155A5F" w:rsidRDefault="00C253D4" w:rsidP="0065732C">
      <w:pPr>
        <w:pStyle w:val="a6"/>
        <w:tabs>
          <w:tab w:val="left" w:pos="142"/>
        </w:tabs>
        <w:spacing w:before="4" w:line="360" w:lineRule="auto"/>
        <w:ind w:left="964" w:right="1020"/>
        <w:rPr>
          <w:sz w:val="24"/>
          <w:szCs w:val="24"/>
        </w:rPr>
      </w:pPr>
      <w:r w:rsidRPr="00155A5F">
        <w:rPr>
          <w:spacing w:val="2"/>
          <w:sz w:val="24"/>
          <w:szCs w:val="24"/>
        </w:rPr>
        <w:t>цен</w:t>
      </w:r>
      <w:r w:rsidRPr="00155A5F">
        <w:rPr>
          <w:sz w:val="24"/>
          <w:szCs w:val="24"/>
        </w:rPr>
        <w:t>ностных ориентаций;</w:t>
      </w:r>
    </w:p>
    <w:p w:rsidR="00C253D4" w:rsidRPr="00155A5F" w:rsidRDefault="00C253D4" w:rsidP="00665CF8">
      <w:pPr>
        <w:pStyle w:val="a6"/>
        <w:numPr>
          <w:ilvl w:val="0"/>
          <w:numId w:val="59"/>
        </w:numPr>
        <w:spacing w:before="8" w:line="360" w:lineRule="auto"/>
        <w:ind w:left="964" w:right="1020" w:firstLine="425"/>
        <w:jc w:val="left"/>
        <w:rPr>
          <w:sz w:val="24"/>
          <w:szCs w:val="24"/>
        </w:rPr>
      </w:pPr>
      <w:r w:rsidRPr="00155A5F">
        <w:rPr>
          <w:sz w:val="24"/>
          <w:szCs w:val="24"/>
        </w:rPr>
        <w:t>утверждения себя как личность в системе отношений, свойственных взрослому миру;</w:t>
      </w:r>
    </w:p>
    <w:p w:rsidR="00C253D4" w:rsidRPr="00155A5F" w:rsidRDefault="00C253D4" w:rsidP="00665CF8">
      <w:pPr>
        <w:pStyle w:val="a6"/>
        <w:numPr>
          <w:ilvl w:val="0"/>
          <w:numId w:val="59"/>
        </w:numPr>
        <w:spacing w:before="9" w:line="360" w:lineRule="auto"/>
        <w:ind w:left="964" w:right="1020" w:firstLine="425"/>
        <w:jc w:val="left"/>
        <w:rPr>
          <w:sz w:val="24"/>
          <w:szCs w:val="24"/>
        </w:rPr>
      </w:pPr>
      <w:r w:rsidRPr="00155A5F">
        <w:rPr>
          <w:sz w:val="24"/>
          <w:szCs w:val="24"/>
        </w:rPr>
        <w:t>развития социально значимых отношений школьников, и, прежде всего, ценностных отношений:</w:t>
      </w:r>
    </w:p>
    <w:p w:rsidR="00C253D4" w:rsidRPr="00155A5F" w:rsidRDefault="00C253D4" w:rsidP="00665CF8">
      <w:pPr>
        <w:pStyle w:val="a6"/>
        <w:numPr>
          <w:ilvl w:val="0"/>
          <w:numId w:val="60"/>
        </w:numPr>
        <w:spacing w:before="2" w:line="360" w:lineRule="auto"/>
        <w:ind w:left="964" w:right="1020" w:firstLine="426"/>
        <w:rPr>
          <w:sz w:val="24"/>
          <w:szCs w:val="24"/>
        </w:rPr>
      </w:pPr>
      <w:r w:rsidRPr="00155A5F">
        <w:rPr>
          <w:sz w:val="24"/>
          <w:szCs w:val="24"/>
        </w:rPr>
        <w:t>к семье как главной опоре в жизни человека и источнику его счастья;</w:t>
      </w:r>
    </w:p>
    <w:p w:rsidR="00C253D4" w:rsidRPr="00155A5F" w:rsidRDefault="00C253D4" w:rsidP="00665CF8">
      <w:pPr>
        <w:pStyle w:val="a6"/>
        <w:numPr>
          <w:ilvl w:val="0"/>
          <w:numId w:val="60"/>
        </w:numPr>
        <w:spacing w:line="360" w:lineRule="auto"/>
        <w:ind w:left="964" w:right="1020" w:firstLine="426"/>
        <w:rPr>
          <w:sz w:val="24"/>
          <w:szCs w:val="24"/>
        </w:rPr>
      </w:pPr>
      <w:r w:rsidRPr="00155A5F">
        <w:rPr>
          <w:sz w:val="24"/>
          <w:szCs w:val="24"/>
        </w:rPr>
        <w:t xml:space="preserve">к труду как основному способу достижения жизненного благополучия </w:t>
      </w:r>
      <w:r w:rsidRPr="00155A5F">
        <w:rPr>
          <w:spacing w:val="2"/>
          <w:sz w:val="24"/>
          <w:szCs w:val="24"/>
        </w:rPr>
        <w:t>че</w:t>
      </w:r>
      <w:r w:rsidRPr="00155A5F">
        <w:rPr>
          <w:sz w:val="24"/>
          <w:szCs w:val="24"/>
        </w:rPr>
        <w:t>ловека, залогу его успешного профессионального самоопределения и ощущения уверенности в завтрашнем дне;</w:t>
      </w:r>
    </w:p>
    <w:p w:rsidR="00C253D4" w:rsidRPr="00155A5F" w:rsidRDefault="00C253D4" w:rsidP="00665CF8">
      <w:pPr>
        <w:pStyle w:val="a6"/>
        <w:numPr>
          <w:ilvl w:val="0"/>
          <w:numId w:val="60"/>
        </w:numPr>
        <w:spacing w:before="2" w:line="360" w:lineRule="auto"/>
        <w:ind w:left="964" w:right="1020" w:firstLine="426"/>
        <w:rPr>
          <w:sz w:val="24"/>
          <w:szCs w:val="24"/>
        </w:rPr>
      </w:pPr>
      <w:r w:rsidRPr="00155A5F">
        <w:rPr>
          <w:sz w:val="24"/>
          <w:szCs w:val="24"/>
        </w:rPr>
        <w:lastRenderedPageBreak/>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C253D4" w:rsidRPr="00155A5F" w:rsidRDefault="00C253D4" w:rsidP="00665CF8">
      <w:pPr>
        <w:pStyle w:val="a6"/>
        <w:numPr>
          <w:ilvl w:val="0"/>
          <w:numId w:val="60"/>
        </w:numPr>
        <w:spacing w:before="5" w:line="360" w:lineRule="auto"/>
        <w:ind w:left="964" w:right="1020" w:firstLine="426"/>
        <w:rPr>
          <w:sz w:val="24"/>
          <w:szCs w:val="24"/>
        </w:rPr>
      </w:pPr>
      <w:r w:rsidRPr="00155A5F">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C253D4" w:rsidRPr="00155A5F" w:rsidRDefault="00C253D4" w:rsidP="00665CF8">
      <w:pPr>
        <w:pStyle w:val="a6"/>
        <w:numPr>
          <w:ilvl w:val="0"/>
          <w:numId w:val="60"/>
        </w:numPr>
        <w:spacing w:before="3" w:line="360" w:lineRule="auto"/>
        <w:ind w:left="964" w:right="1020" w:firstLine="426"/>
        <w:rPr>
          <w:sz w:val="24"/>
          <w:szCs w:val="24"/>
        </w:rPr>
      </w:pPr>
      <w:r w:rsidRPr="00155A5F">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C253D4" w:rsidRPr="00155A5F" w:rsidRDefault="00C253D4" w:rsidP="00665CF8">
      <w:pPr>
        <w:pStyle w:val="a6"/>
        <w:numPr>
          <w:ilvl w:val="0"/>
          <w:numId w:val="60"/>
        </w:numPr>
        <w:spacing w:before="2" w:line="360" w:lineRule="auto"/>
        <w:ind w:left="964" w:right="1020" w:firstLine="426"/>
        <w:rPr>
          <w:sz w:val="24"/>
          <w:szCs w:val="24"/>
        </w:rPr>
      </w:pPr>
      <w:r w:rsidRPr="00155A5F">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C253D4" w:rsidRPr="00155A5F" w:rsidRDefault="00C253D4" w:rsidP="00665CF8">
      <w:pPr>
        <w:pStyle w:val="a6"/>
        <w:numPr>
          <w:ilvl w:val="0"/>
          <w:numId w:val="60"/>
        </w:numPr>
        <w:spacing w:before="3" w:line="360" w:lineRule="auto"/>
        <w:ind w:left="964" w:right="1020" w:firstLine="426"/>
        <w:rPr>
          <w:sz w:val="24"/>
          <w:szCs w:val="24"/>
        </w:rPr>
      </w:pPr>
      <w:r w:rsidRPr="00155A5F">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sidRPr="00155A5F">
        <w:rPr>
          <w:spacing w:val="4"/>
          <w:sz w:val="24"/>
          <w:szCs w:val="24"/>
        </w:rPr>
        <w:t>ис</w:t>
      </w:r>
      <w:r w:rsidRPr="00155A5F">
        <w:rPr>
          <w:sz w:val="24"/>
          <w:szCs w:val="24"/>
        </w:rPr>
        <w:t>кусство, театр, творческое самовыражение;</w:t>
      </w:r>
    </w:p>
    <w:p w:rsidR="00C253D4" w:rsidRPr="00155A5F" w:rsidRDefault="00C253D4" w:rsidP="00665CF8">
      <w:pPr>
        <w:pStyle w:val="a6"/>
        <w:numPr>
          <w:ilvl w:val="0"/>
          <w:numId w:val="60"/>
        </w:numPr>
        <w:spacing w:before="91" w:line="360" w:lineRule="auto"/>
        <w:ind w:left="964" w:right="1020" w:firstLine="426"/>
        <w:rPr>
          <w:sz w:val="24"/>
          <w:szCs w:val="24"/>
        </w:rPr>
      </w:pPr>
      <w:r w:rsidRPr="00155A5F">
        <w:rPr>
          <w:sz w:val="24"/>
          <w:szCs w:val="24"/>
        </w:rPr>
        <w:t>к здоровью как залогу долгой и активной жизни человека, его хорошего настроения и оптимистичного взгляда на мир;</w:t>
      </w:r>
    </w:p>
    <w:p w:rsidR="00C253D4" w:rsidRPr="00155A5F" w:rsidRDefault="00C253D4" w:rsidP="00665CF8">
      <w:pPr>
        <w:pStyle w:val="a6"/>
        <w:numPr>
          <w:ilvl w:val="0"/>
          <w:numId w:val="60"/>
        </w:numPr>
        <w:spacing w:line="360" w:lineRule="auto"/>
        <w:ind w:left="964" w:right="1020" w:firstLine="426"/>
        <w:rPr>
          <w:sz w:val="24"/>
          <w:szCs w:val="24"/>
        </w:rPr>
      </w:pPr>
      <w:r w:rsidRPr="00155A5F">
        <w:rPr>
          <w:sz w:val="24"/>
          <w:szCs w:val="24"/>
        </w:rPr>
        <w:t xml:space="preserve">к окружающим людям как безусловной и абсолютной ценности, как </w:t>
      </w:r>
      <w:r w:rsidRPr="00155A5F">
        <w:rPr>
          <w:spacing w:val="2"/>
          <w:sz w:val="24"/>
          <w:szCs w:val="24"/>
        </w:rPr>
        <w:t>рав</w:t>
      </w:r>
      <w:r w:rsidRPr="00155A5F">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rsidR="00C253D4" w:rsidRPr="00155A5F" w:rsidRDefault="00C253D4" w:rsidP="00665CF8">
      <w:pPr>
        <w:pStyle w:val="a6"/>
        <w:numPr>
          <w:ilvl w:val="0"/>
          <w:numId w:val="60"/>
        </w:numPr>
        <w:spacing w:line="360" w:lineRule="auto"/>
        <w:ind w:left="964" w:right="1020" w:firstLine="426"/>
        <w:rPr>
          <w:sz w:val="24"/>
          <w:szCs w:val="24"/>
        </w:rPr>
      </w:pPr>
      <w:r w:rsidRPr="00155A5F">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rsidR="00C253D4" w:rsidRPr="00155A5F" w:rsidRDefault="00C253D4" w:rsidP="0065732C">
      <w:pPr>
        <w:pStyle w:val="a6"/>
        <w:spacing w:line="360" w:lineRule="auto"/>
        <w:ind w:left="964" w:right="1020"/>
        <w:jc w:val="center"/>
        <w:rPr>
          <w:b/>
          <w:i/>
          <w:sz w:val="24"/>
          <w:szCs w:val="24"/>
        </w:rPr>
      </w:pPr>
    </w:p>
    <w:p w:rsidR="00C253D4" w:rsidRPr="00155A5F" w:rsidRDefault="00C253D4" w:rsidP="0065732C">
      <w:pPr>
        <w:pStyle w:val="a6"/>
        <w:spacing w:line="360" w:lineRule="auto"/>
        <w:ind w:left="964" w:right="1020"/>
        <w:jc w:val="center"/>
        <w:rPr>
          <w:i/>
          <w:sz w:val="24"/>
          <w:szCs w:val="24"/>
        </w:rPr>
      </w:pPr>
      <w:r w:rsidRPr="00155A5F">
        <w:rPr>
          <w:b/>
          <w:i/>
          <w:sz w:val="24"/>
          <w:szCs w:val="24"/>
        </w:rPr>
        <w:t>Уровень среднего общего образования</w:t>
      </w:r>
    </w:p>
    <w:p w:rsidR="00C253D4" w:rsidRPr="00155A5F" w:rsidRDefault="00C253D4" w:rsidP="0065732C">
      <w:pPr>
        <w:pStyle w:val="a6"/>
        <w:spacing w:line="360" w:lineRule="auto"/>
        <w:ind w:left="964" w:right="1020" w:firstLine="283"/>
        <w:rPr>
          <w:sz w:val="24"/>
          <w:szCs w:val="24"/>
        </w:rPr>
      </w:pPr>
      <w:r w:rsidRPr="00155A5F">
        <w:rPr>
          <w:sz w:val="24"/>
          <w:szCs w:val="24"/>
        </w:rPr>
        <w:t>В воспитании детей юношеского возраста таким приоритетом является создание благоприятных условий для:</w:t>
      </w:r>
    </w:p>
    <w:p w:rsidR="00C253D4" w:rsidRPr="00155A5F" w:rsidRDefault="00C253D4" w:rsidP="00665CF8">
      <w:pPr>
        <w:pStyle w:val="a4"/>
        <w:numPr>
          <w:ilvl w:val="0"/>
          <w:numId w:val="62"/>
        </w:numPr>
        <w:spacing w:line="360" w:lineRule="auto"/>
        <w:ind w:left="964" w:right="1020" w:firstLine="567"/>
      </w:pPr>
      <w:r w:rsidRPr="00155A5F">
        <w:t>приобретения школьниками опыта осуществления социально значимых дел, жизненного самоопределения, выбора дальнейшего жизненного пути посредствам реальный практический опыт, который они могут приобрести, в том числе и в школе, в то числе:</w:t>
      </w:r>
    </w:p>
    <w:p w:rsidR="00C253D4" w:rsidRPr="00155A5F" w:rsidRDefault="00C253D4" w:rsidP="00665CF8">
      <w:pPr>
        <w:pStyle w:val="a6"/>
        <w:numPr>
          <w:ilvl w:val="1"/>
          <w:numId w:val="61"/>
        </w:numPr>
        <w:tabs>
          <w:tab w:val="left" w:pos="284"/>
        </w:tabs>
        <w:spacing w:line="360" w:lineRule="auto"/>
        <w:ind w:left="964" w:right="1020" w:firstLine="425"/>
        <w:rPr>
          <w:sz w:val="24"/>
          <w:szCs w:val="24"/>
        </w:rPr>
      </w:pPr>
      <w:r w:rsidRPr="00155A5F">
        <w:rPr>
          <w:sz w:val="24"/>
          <w:szCs w:val="24"/>
        </w:rPr>
        <w:t>опыт дел, направленных на заботу о своей семье, родных и близких;</w:t>
      </w:r>
    </w:p>
    <w:p w:rsidR="00C253D4" w:rsidRPr="00155A5F" w:rsidRDefault="00C253D4" w:rsidP="00665CF8">
      <w:pPr>
        <w:pStyle w:val="a6"/>
        <w:numPr>
          <w:ilvl w:val="1"/>
          <w:numId w:val="61"/>
        </w:numPr>
        <w:tabs>
          <w:tab w:val="left" w:pos="284"/>
        </w:tabs>
        <w:spacing w:line="360" w:lineRule="auto"/>
        <w:ind w:left="964" w:right="1020" w:firstLine="425"/>
        <w:rPr>
          <w:sz w:val="24"/>
          <w:szCs w:val="24"/>
        </w:rPr>
      </w:pPr>
      <w:r w:rsidRPr="00155A5F">
        <w:rPr>
          <w:sz w:val="24"/>
          <w:szCs w:val="24"/>
        </w:rPr>
        <w:t>трудовой опыт при реализации проектов, направленных на улучшение школьной жизни;</w:t>
      </w:r>
    </w:p>
    <w:p w:rsidR="00C253D4" w:rsidRPr="00155A5F" w:rsidRDefault="00C253D4" w:rsidP="00665CF8">
      <w:pPr>
        <w:pStyle w:val="a6"/>
        <w:numPr>
          <w:ilvl w:val="1"/>
          <w:numId w:val="61"/>
        </w:numPr>
        <w:tabs>
          <w:tab w:val="left" w:pos="284"/>
        </w:tabs>
        <w:spacing w:line="360" w:lineRule="auto"/>
        <w:ind w:left="964" w:right="1020" w:firstLine="425"/>
        <w:rPr>
          <w:sz w:val="24"/>
          <w:szCs w:val="24"/>
        </w:rPr>
      </w:pPr>
      <w:r w:rsidRPr="00155A5F">
        <w:rPr>
          <w:sz w:val="24"/>
          <w:szCs w:val="24"/>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C253D4" w:rsidRPr="00155A5F" w:rsidRDefault="00C253D4" w:rsidP="00665CF8">
      <w:pPr>
        <w:pStyle w:val="a6"/>
        <w:numPr>
          <w:ilvl w:val="1"/>
          <w:numId w:val="61"/>
        </w:numPr>
        <w:tabs>
          <w:tab w:val="left" w:pos="284"/>
        </w:tabs>
        <w:spacing w:before="5" w:line="360" w:lineRule="auto"/>
        <w:ind w:left="964" w:right="1020" w:firstLine="425"/>
        <w:rPr>
          <w:sz w:val="24"/>
          <w:szCs w:val="24"/>
        </w:rPr>
      </w:pPr>
      <w:r w:rsidRPr="00155A5F">
        <w:rPr>
          <w:sz w:val="24"/>
          <w:szCs w:val="24"/>
        </w:rPr>
        <w:t xml:space="preserve">опыт дел, направленных на пользу своей школе, своему родному городу, </w:t>
      </w:r>
      <w:r w:rsidRPr="00155A5F">
        <w:rPr>
          <w:sz w:val="24"/>
          <w:szCs w:val="24"/>
        </w:rPr>
        <w:lastRenderedPageBreak/>
        <w:t>стране в целом, опыт деятельного выражения собственной гражданской позиции;</w:t>
      </w:r>
    </w:p>
    <w:p w:rsidR="00C253D4" w:rsidRPr="00155A5F" w:rsidRDefault="00C253D4" w:rsidP="00665CF8">
      <w:pPr>
        <w:pStyle w:val="a6"/>
        <w:numPr>
          <w:ilvl w:val="1"/>
          <w:numId w:val="61"/>
        </w:numPr>
        <w:tabs>
          <w:tab w:val="left" w:pos="284"/>
        </w:tabs>
        <w:spacing w:line="360" w:lineRule="auto"/>
        <w:ind w:left="964" w:right="1020" w:firstLine="425"/>
        <w:rPr>
          <w:sz w:val="24"/>
          <w:szCs w:val="24"/>
        </w:rPr>
      </w:pPr>
      <w:r w:rsidRPr="00155A5F">
        <w:rPr>
          <w:sz w:val="24"/>
          <w:szCs w:val="24"/>
        </w:rPr>
        <w:t>опыт разрешения возникающих конфликтных ситуаций;</w:t>
      </w:r>
    </w:p>
    <w:p w:rsidR="00C253D4" w:rsidRPr="00155A5F" w:rsidRDefault="00C253D4" w:rsidP="00665CF8">
      <w:pPr>
        <w:pStyle w:val="a6"/>
        <w:numPr>
          <w:ilvl w:val="1"/>
          <w:numId w:val="61"/>
        </w:numPr>
        <w:tabs>
          <w:tab w:val="left" w:pos="284"/>
        </w:tabs>
        <w:spacing w:line="360" w:lineRule="auto"/>
        <w:ind w:left="964" w:right="1020" w:firstLine="425"/>
        <w:rPr>
          <w:sz w:val="24"/>
          <w:szCs w:val="24"/>
        </w:rPr>
      </w:pPr>
      <w:r w:rsidRPr="00155A5F">
        <w:rPr>
          <w:sz w:val="24"/>
          <w:szCs w:val="24"/>
        </w:rPr>
        <w:t xml:space="preserve">опыт самостоятельного приобретения новых знаний, проведения научных </w:t>
      </w:r>
    </w:p>
    <w:p w:rsidR="00C253D4" w:rsidRPr="00155A5F" w:rsidRDefault="00C253D4" w:rsidP="0065732C">
      <w:pPr>
        <w:pStyle w:val="a6"/>
        <w:tabs>
          <w:tab w:val="left" w:pos="284"/>
        </w:tabs>
        <w:spacing w:line="360" w:lineRule="auto"/>
        <w:ind w:left="964" w:right="1020"/>
        <w:rPr>
          <w:sz w:val="24"/>
          <w:szCs w:val="24"/>
        </w:rPr>
      </w:pPr>
      <w:r w:rsidRPr="00155A5F">
        <w:rPr>
          <w:sz w:val="24"/>
          <w:szCs w:val="24"/>
        </w:rPr>
        <w:t>исследований, опыт проектной деятельности;</w:t>
      </w:r>
    </w:p>
    <w:p w:rsidR="00C253D4" w:rsidRPr="00155A5F" w:rsidRDefault="00C253D4" w:rsidP="00665CF8">
      <w:pPr>
        <w:pStyle w:val="a6"/>
        <w:numPr>
          <w:ilvl w:val="1"/>
          <w:numId w:val="61"/>
        </w:numPr>
        <w:tabs>
          <w:tab w:val="left" w:pos="284"/>
        </w:tabs>
        <w:spacing w:before="1" w:line="360" w:lineRule="auto"/>
        <w:ind w:left="964" w:right="1020" w:firstLine="425"/>
        <w:rPr>
          <w:sz w:val="24"/>
          <w:szCs w:val="24"/>
        </w:rPr>
      </w:pPr>
      <w:r w:rsidRPr="00155A5F">
        <w:rPr>
          <w:sz w:val="24"/>
          <w:szCs w:val="24"/>
        </w:rPr>
        <w:t>опыт создания собственных произведений культуры, опыт творческого самовыражения;</w:t>
      </w:r>
    </w:p>
    <w:p w:rsidR="00C253D4" w:rsidRPr="00155A5F" w:rsidRDefault="00C253D4" w:rsidP="00665CF8">
      <w:pPr>
        <w:pStyle w:val="a6"/>
        <w:numPr>
          <w:ilvl w:val="1"/>
          <w:numId w:val="61"/>
        </w:numPr>
        <w:tabs>
          <w:tab w:val="left" w:pos="284"/>
        </w:tabs>
        <w:spacing w:line="360" w:lineRule="auto"/>
        <w:ind w:left="964" w:right="1020" w:firstLine="425"/>
        <w:rPr>
          <w:sz w:val="24"/>
          <w:szCs w:val="24"/>
        </w:rPr>
      </w:pPr>
      <w:r w:rsidRPr="00155A5F">
        <w:rPr>
          <w:sz w:val="24"/>
          <w:szCs w:val="24"/>
        </w:rPr>
        <w:t>опыт ведения здорового образа жизни и заботы о здоровье других</w:t>
      </w:r>
      <w:r>
        <w:rPr>
          <w:sz w:val="24"/>
          <w:szCs w:val="24"/>
        </w:rPr>
        <w:t xml:space="preserve"> л</w:t>
      </w:r>
      <w:r w:rsidRPr="00155A5F">
        <w:rPr>
          <w:sz w:val="24"/>
          <w:szCs w:val="24"/>
        </w:rPr>
        <w:t>юдей;</w:t>
      </w:r>
    </w:p>
    <w:p w:rsidR="00C253D4" w:rsidRPr="00155A5F" w:rsidRDefault="00C253D4" w:rsidP="00665CF8">
      <w:pPr>
        <w:pStyle w:val="a6"/>
        <w:numPr>
          <w:ilvl w:val="1"/>
          <w:numId w:val="61"/>
        </w:numPr>
        <w:tabs>
          <w:tab w:val="left" w:pos="284"/>
        </w:tabs>
        <w:spacing w:line="360" w:lineRule="auto"/>
        <w:ind w:left="964" w:right="1020" w:firstLine="425"/>
        <w:rPr>
          <w:sz w:val="24"/>
          <w:szCs w:val="24"/>
        </w:rPr>
      </w:pPr>
      <w:r w:rsidRPr="00155A5F">
        <w:rPr>
          <w:sz w:val="24"/>
          <w:szCs w:val="24"/>
        </w:rPr>
        <w:t>опыт оказания помощи окружающим, заботы о малышах или пожилых людях, волонтерский опыт;</w:t>
      </w:r>
    </w:p>
    <w:p w:rsidR="00C253D4" w:rsidRPr="00155A5F" w:rsidRDefault="00C253D4" w:rsidP="00665CF8">
      <w:pPr>
        <w:pStyle w:val="a6"/>
        <w:numPr>
          <w:ilvl w:val="1"/>
          <w:numId w:val="61"/>
        </w:numPr>
        <w:tabs>
          <w:tab w:val="left" w:pos="284"/>
        </w:tabs>
        <w:spacing w:before="5" w:line="360" w:lineRule="auto"/>
        <w:ind w:left="964" w:right="1020" w:firstLine="425"/>
        <w:rPr>
          <w:sz w:val="24"/>
          <w:szCs w:val="24"/>
        </w:rPr>
      </w:pPr>
      <w:r w:rsidRPr="00155A5F">
        <w:rPr>
          <w:sz w:val="24"/>
          <w:szCs w:val="24"/>
        </w:rPr>
        <w:t>опыт самопознания и самоанализа, опыт социально приемлемого самовыражения и самореализации.</w:t>
      </w:r>
    </w:p>
    <w:p w:rsidR="00C253D4" w:rsidRPr="00155A5F" w:rsidRDefault="00C253D4" w:rsidP="0065732C">
      <w:pPr>
        <w:pStyle w:val="a4"/>
        <w:spacing w:before="1" w:line="360" w:lineRule="auto"/>
        <w:ind w:left="964" w:right="1020" w:firstLine="708"/>
      </w:pPr>
      <w:r w:rsidRPr="00155A5F">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C253D4" w:rsidRPr="00155A5F" w:rsidRDefault="00C253D4" w:rsidP="0065732C">
      <w:pPr>
        <w:pStyle w:val="a4"/>
        <w:spacing w:before="2" w:line="360" w:lineRule="auto"/>
        <w:ind w:left="964" w:right="1020" w:firstLine="708"/>
      </w:pPr>
      <w:r w:rsidRPr="00155A5F">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C253D4" w:rsidRPr="00155A5F" w:rsidRDefault="00C253D4" w:rsidP="0065732C">
      <w:pPr>
        <w:pStyle w:val="a4"/>
        <w:spacing w:before="2" w:line="360" w:lineRule="auto"/>
        <w:ind w:left="964" w:right="1020" w:firstLine="708"/>
      </w:pPr>
    </w:p>
    <w:p w:rsidR="00C253D4" w:rsidRPr="00155A5F" w:rsidRDefault="00C253D4" w:rsidP="0065732C">
      <w:pPr>
        <w:pStyle w:val="1"/>
        <w:spacing w:line="360" w:lineRule="auto"/>
        <w:ind w:left="964" w:right="1020"/>
      </w:pPr>
      <w:bookmarkStart w:id="77" w:name="_Toc76468883"/>
      <w:r w:rsidRPr="00155A5F">
        <w:t>ВИДЫ, ФОРМЫ И СОДЕРЖАНИЕ ДЕЯТЕЛЬНОСТИ</w:t>
      </w:r>
      <w:bookmarkEnd w:id="77"/>
    </w:p>
    <w:p w:rsidR="00C253D4" w:rsidRPr="00155A5F" w:rsidRDefault="00C253D4" w:rsidP="0065732C">
      <w:pPr>
        <w:spacing w:line="360" w:lineRule="auto"/>
        <w:ind w:left="964" w:right="1020" w:firstLine="567"/>
        <w:jc w:val="both"/>
        <w:rPr>
          <w:sz w:val="24"/>
          <w:szCs w:val="24"/>
          <w:lang w:eastAsia="ru-RU"/>
        </w:rPr>
      </w:pPr>
      <w:r w:rsidRPr="00155A5F">
        <w:rPr>
          <w:sz w:val="24"/>
          <w:szCs w:val="24"/>
          <w:lang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C253D4" w:rsidRPr="00155A5F" w:rsidRDefault="00C253D4" w:rsidP="0065732C">
      <w:pPr>
        <w:spacing w:line="360" w:lineRule="auto"/>
        <w:ind w:left="964" w:right="1020" w:firstLine="567"/>
        <w:jc w:val="both"/>
        <w:rPr>
          <w:sz w:val="24"/>
          <w:szCs w:val="24"/>
          <w:lang w:eastAsia="ru-RU"/>
        </w:rPr>
      </w:pPr>
    </w:p>
    <w:p w:rsidR="00C253D4" w:rsidRPr="00155A5F" w:rsidRDefault="00C253D4" w:rsidP="0065732C">
      <w:pPr>
        <w:pStyle w:val="Default"/>
        <w:spacing w:line="360" w:lineRule="auto"/>
        <w:ind w:left="964" w:right="1020"/>
        <w:jc w:val="center"/>
        <w:rPr>
          <w:rFonts w:eastAsia="Times New Roman"/>
          <w:color w:val="auto"/>
          <w:lang w:eastAsia="ru-RU"/>
        </w:rPr>
      </w:pPr>
      <w:r w:rsidRPr="00155A5F">
        <w:rPr>
          <w:rFonts w:eastAsia="Times New Roman"/>
          <w:color w:val="auto"/>
          <w:lang w:eastAsia="ru-RU"/>
        </w:rPr>
        <w:t>Инвариантные модули</w:t>
      </w:r>
    </w:p>
    <w:p w:rsidR="00C253D4" w:rsidRPr="00155A5F" w:rsidRDefault="00C253D4" w:rsidP="0065732C">
      <w:pPr>
        <w:pStyle w:val="Default"/>
        <w:spacing w:line="360" w:lineRule="auto"/>
        <w:ind w:left="964" w:right="1020"/>
        <w:jc w:val="center"/>
        <w:rPr>
          <w:b/>
          <w:bCs/>
          <w:color w:val="auto"/>
        </w:rPr>
      </w:pPr>
      <w:r w:rsidRPr="00155A5F">
        <w:rPr>
          <w:b/>
          <w:bCs/>
          <w:color w:val="auto"/>
        </w:rPr>
        <w:t>Модуль «Классное руководство»</w:t>
      </w:r>
    </w:p>
    <w:p w:rsidR="00C253D4" w:rsidRPr="00155A5F" w:rsidRDefault="00C253D4" w:rsidP="0065732C">
      <w:pPr>
        <w:pStyle w:val="a4"/>
        <w:spacing w:line="360" w:lineRule="auto"/>
        <w:ind w:left="964" w:right="1020"/>
      </w:pPr>
      <w:r w:rsidRPr="00155A5F">
        <w:t>Осуществляя работу с классом, педагог организует:</w:t>
      </w:r>
    </w:p>
    <w:p w:rsidR="00C253D4" w:rsidRPr="00155A5F" w:rsidRDefault="00C253D4" w:rsidP="00665CF8">
      <w:pPr>
        <w:pStyle w:val="a6"/>
        <w:numPr>
          <w:ilvl w:val="2"/>
          <w:numId w:val="63"/>
        </w:numPr>
        <w:tabs>
          <w:tab w:val="left" w:pos="567"/>
        </w:tabs>
        <w:spacing w:before="2" w:line="360" w:lineRule="auto"/>
        <w:ind w:left="964" w:right="1020" w:firstLine="567"/>
        <w:jc w:val="left"/>
        <w:rPr>
          <w:sz w:val="24"/>
          <w:szCs w:val="24"/>
        </w:rPr>
      </w:pPr>
      <w:r w:rsidRPr="00155A5F">
        <w:rPr>
          <w:sz w:val="24"/>
          <w:szCs w:val="24"/>
        </w:rPr>
        <w:t>работу с классным коллективом;</w:t>
      </w:r>
    </w:p>
    <w:p w:rsidR="00C253D4" w:rsidRPr="00155A5F" w:rsidRDefault="00C253D4" w:rsidP="00665CF8">
      <w:pPr>
        <w:pStyle w:val="a6"/>
        <w:numPr>
          <w:ilvl w:val="2"/>
          <w:numId w:val="63"/>
        </w:numPr>
        <w:tabs>
          <w:tab w:val="left" w:pos="567"/>
        </w:tabs>
        <w:spacing w:line="360" w:lineRule="auto"/>
        <w:ind w:left="964" w:right="1020" w:firstLine="567"/>
        <w:jc w:val="left"/>
        <w:rPr>
          <w:sz w:val="24"/>
          <w:szCs w:val="24"/>
        </w:rPr>
      </w:pPr>
      <w:r w:rsidRPr="00155A5F">
        <w:rPr>
          <w:sz w:val="24"/>
          <w:szCs w:val="24"/>
        </w:rPr>
        <w:t>индивидуальную работу с учащимися вверенного ему класса;</w:t>
      </w:r>
    </w:p>
    <w:p w:rsidR="00C253D4" w:rsidRPr="00155A5F" w:rsidRDefault="00C253D4" w:rsidP="00665CF8">
      <w:pPr>
        <w:pStyle w:val="a6"/>
        <w:numPr>
          <w:ilvl w:val="2"/>
          <w:numId w:val="63"/>
        </w:numPr>
        <w:tabs>
          <w:tab w:val="left" w:pos="567"/>
        </w:tabs>
        <w:spacing w:line="360" w:lineRule="auto"/>
        <w:ind w:left="964" w:right="1020" w:firstLine="567"/>
        <w:jc w:val="left"/>
        <w:rPr>
          <w:sz w:val="24"/>
          <w:szCs w:val="24"/>
        </w:rPr>
      </w:pPr>
      <w:r w:rsidRPr="00155A5F">
        <w:rPr>
          <w:sz w:val="24"/>
          <w:szCs w:val="24"/>
        </w:rPr>
        <w:t>работу с учителями, преподающими в данном классе;</w:t>
      </w:r>
    </w:p>
    <w:p w:rsidR="00C253D4" w:rsidRPr="00155A5F" w:rsidRDefault="00C253D4" w:rsidP="00665CF8">
      <w:pPr>
        <w:pStyle w:val="a6"/>
        <w:numPr>
          <w:ilvl w:val="2"/>
          <w:numId w:val="63"/>
        </w:numPr>
        <w:tabs>
          <w:tab w:val="left" w:pos="567"/>
        </w:tabs>
        <w:spacing w:line="360" w:lineRule="auto"/>
        <w:ind w:left="964" w:right="1020" w:firstLine="567"/>
        <w:jc w:val="left"/>
        <w:rPr>
          <w:sz w:val="24"/>
          <w:szCs w:val="24"/>
        </w:rPr>
      </w:pPr>
      <w:r w:rsidRPr="00155A5F">
        <w:rPr>
          <w:sz w:val="24"/>
          <w:szCs w:val="24"/>
        </w:rPr>
        <w:t>работу с родителями учащихся или их законными представителями</w:t>
      </w:r>
    </w:p>
    <w:p w:rsidR="00C253D4" w:rsidRPr="00155A5F" w:rsidRDefault="00C253D4" w:rsidP="0065732C">
      <w:pPr>
        <w:pStyle w:val="a6"/>
        <w:tabs>
          <w:tab w:val="left" w:pos="567"/>
        </w:tabs>
        <w:spacing w:line="360" w:lineRule="auto"/>
        <w:ind w:left="964" w:right="1020"/>
        <w:rPr>
          <w:sz w:val="24"/>
          <w:szCs w:val="24"/>
        </w:rPr>
      </w:pPr>
    </w:p>
    <w:p w:rsidR="00C253D4" w:rsidRPr="00155A5F" w:rsidRDefault="00C253D4" w:rsidP="0065732C">
      <w:pPr>
        <w:pStyle w:val="a4"/>
        <w:spacing w:line="360" w:lineRule="auto"/>
        <w:ind w:left="964" w:right="1020"/>
        <w:rPr>
          <w:b/>
          <w:i/>
        </w:rPr>
      </w:pPr>
      <w:r w:rsidRPr="00155A5F">
        <w:rPr>
          <w:b/>
          <w:i/>
        </w:rPr>
        <w:lastRenderedPageBreak/>
        <w:t>Работа с классным коллективом:</w:t>
      </w:r>
    </w:p>
    <w:p w:rsidR="00C253D4" w:rsidRPr="00155A5F" w:rsidRDefault="00C253D4" w:rsidP="00665CF8">
      <w:pPr>
        <w:pStyle w:val="a6"/>
        <w:numPr>
          <w:ilvl w:val="0"/>
          <w:numId w:val="64"/>
        </w:numPr>
        <w:spacing w:before="3" w:line="360" w:lineRule="auto"/>
        <w:ind w:left="964" w:right="1020" w:firstLine="567"/>
        <w:rPr>
          <w:sz w:val="24"/>
          <w:szCs w:val="24"/>
        </w:rPr>
      </w:pPr>
      <w:r w:rsidRPr="00155A5F">
        <w:rPr>
          <w:sz w:val="24"/>
          <w:szCs w:val="24"/>
        </w:rP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rsidR="00C253D4" w:rsidRPr="00155A5F" w:rsidRDefault="00C253D4" w:rsidP="00665CF8">
      <w:pPr>
        <w:pStyle w:val="a6"/>
        <w:numPr>
          <w:ilvl w:val="0"/>
          <w:numId w:val="64"/>
        </w:numPr>
        <w:spacing w:before="6" w:line="360" w:lineRule="auto"/>
        <w:ind w:left="964" w:right="1020" w:firstLine="567"/>
        <w:rPr>
          <w:sz w:val="24"/>
          <w:szCs w:val="24"/>
        </w:rPr>
      </w:pPr>
      <w:r w:rsidRPr="00155A5F">
        <w:rPr>
          <w:sz w:val="24"/>
          <w:szCs w:val="24"/>
        </w:rPr>
        <w:t>педагогическое сопровождение ученического самоуправления класса, детской социальной активности, в том числе и РДШ;</w:t>
      </w:r>
    </w:p>
    <w:p w:rsidR="00C253D4" w:rsidRPr="00155A5F" w:rsidRDefault="00C253D4" w:rsidP="00665CF8">
      <w:pPr>
        <w:pStyle w:val="a6"/>
        <w:numPr>
          <w:ilvl w:val="0"/>
          <w:numId w:val="64"/>
        </w:numPr>
        <w:spacing w:line="360" w:lineRule="auto"/>
        <w:ind w:left="964" w:right="1020" w:firstLine="567"/>
        <w:rPr>
          <w:sz w:val="24"/>
          <w:szCs w:val="24"/>
        </w:rPr>
      </w:pPr>
      <w:r w:rsidRPr="00155A5F">
        <w:rPr>
          <w:sz w:val="24"/>
          <w:szCs w:val="24"/>
        </w:rPr>
        <w:t>поддержка детских инициатив и их педагогическое сопровождение;</w:t>
      </w:r>
    </w:p>
    <w:p w:rsidR="00C253D4" w:rsidRPr="00155A5F" w:rsidRDefault="00C253D4" w:rsidP="00665CF8">
      <w:pPr>
        <w:pStyle w:val="a6"/>
        <w:numPr>
          <w:ilvl w:val="0"/>
          <w:numId w:val="64"/>
        </w:numPr>
        <w:spacing w:line="360" w:lineRule="auto"/>
        <w:ind w:left="964" w:right="1020" w:firstLine="567"/>
        <w:rPr>
          <w:sz w:val="24"/>
          <w:szCs w:val="24"/>
        </w:rPr>
      </w:pPr>
      <w:r w:rsidRPr="00155A5F">
        <w:rPr>
          <w:sz w:val="24"/>
          <w:szCs w:val="24"/>
        </w:rPr>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w:t>
      </w:r>
      <w:r w:rsidRPr="00155A5F">
        <w:rPr>
          <w:spacing w:val="2"/>
          <w:sz w:val="24"/>
          <w:szCs w:val="24"/>
        </w:rPr>
        <w:t>(ин</w:t>
      </w:r>
      <w:r w:rsidRPr="00155A5F">
        <w:rPr>
          <w:sz w:val="24"/>
          <w:szCs w:val="24"/>
        </w:rPr>
        <w:t>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направленности),позволяющие:</w:t>
      </w:r>
    </w:p>
    <w:p w:rsidR="00C253D4" w:rsidRPr="00155A5F" w:rsidRDefault="00C253D4" w:rsidP="00665CF8">
      <w:pPr>
        <w:pStyle w:val="a6"/>
        <w:numPr>
          <w:ilvl w:val="0"/>
          <w:numId w:val="64"/>
        </w:numPr>
        <w:tabs>
          <w:tab w:val="left" w:pos="1826"/>
        </w:tabs>
        <w:spacing w:line="360" w:lineRule="auto"/>
        <w:ind w:left="964" w:right="1020" w:firstLine="567"/>
        <w:rPr>
          <w:sz w:val="24"/>
          <w:szCs w:val="24"/>
        </w:rPr>
      </w:pPr>
      <w:r w:rsidRPr="00155A5F">
        <w:rPr>
          <w:sz w:val="24"/>
          <w:szCs w:val="24"/>
        </w:rPr>
        <w:t>вовлечь в них детей с самыми разными потребностями и тем самым дать им возможность самореализоваться в них,</w:t>
      </w:r>
    </w:p>
    <w:p w:rsidR="00C253D4" w:rsidRPr="00155A5F" w:rsidRDefault="00C253D4" w:rsidP="00665CF8">
      <w:pPr>
        <w:pStyle w:val="a6"/>
        <w:numPr>
          <w:ilvl w:val="0"/>
          <w:numId w:val="64"/>
        </w:numPr>
        <w:tabs>
          <w:tab w:val="left" w:pos="1826"/>
        </w:tabs>
        <w:spacing w:line="360" w:lineRule="auto"/>
        <w:ind w:left="964" w:right="1020" w:firstLine="567"/>
        <w:rPr>
          <w:sz w:val="24"/>
          <w:szCs w:val="24"/>
        </w:rPr>
      </w:pPr>
      <w:r w:rsidRPr="00155A5F">
        <w:rPr>
          <w:sz w:val="24"/>
          <w:szCs w:val="24"/>
        </w:rPr>
        <w:t>установить и упрочить доверительные отношения с учащимися класса, стать для них значимым взрослым, задающим образцы поведения в обществе;</w:t>
      </w:r>
    </w:p>
    <w:p w:rsidR="00C253D4" w:rsidRPr="00155A5F" w:rsidRDefault="00C253D4" w:rsidP="00665CF8">
      <w:pPr>
        <w:pStyle w:val="a6"/>
        <w:numPr>
          <w:ilvl w:val="0"/>
          <w:numId w:val="64"/>
        </w:numPr>
        <w:spacing w:line="360" w:lineRule="auto"/>
        <w:ind w:left="964" w:right="1020" w:firstLine="567"/>
        <w:rPr>
          <w:sz w:val="24"/>
          <w:szCs w:val="24"/>
        </w:rPr>
      </w:pPr>
      <w:r w:rsidRPr="00155A5F">
        <w:rPr>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C253D4" w:rsidRPr="00155A5F" w:rsidRDefault="00C253D4" w:rsidP="0065732C">
      <w:pPr>
        <w:pStyle w:val="a6"/>
        <w:spacing w:line="360" w:lineRule="auto"/>
        <w:ind w:left="964" w:right="1020"/>
        <w:rPr>
          <w:sz w:val="24"/>
          <w:szCs w:val="24"/>
        </w:rPr>
      </w:pPr>
    </w:p>
    <w:p w:rsidR="00C253D4" w:rsidRPr="00155A5F" w:rsidRDefault="00C253D4" w:rsidP="0065732C">
      <w:pPr>
        <w:pStyle w:val="a6"/>
        <w:spacing w:line="360" w:lineRule="auto"/>
        <w:ind w:left="964" w:right="1020"/>
        <w:rPr>
          <w:b/>
          <w:i/>
          <w:sz w:val="24"/>
          <w:szCs w:val="24"/>
        </w:rPr>
      </w:pPr>
      <w:r w:rsidRPr="00155A5F">
        <w:rPr>
          <w:b/>
          <w:i/>
          <w:sz w:val="24"/>
          <w:szCs w:val="24"/>
        </w:rPr>
        <w:t>сплочение коллектива класса через</w:t>
      </w:r>
      <w:r>
        <w:rPr>
          <w:b/>
          <w:i/>
          <w:sz w:val="24"/>
          <w:szCs w:val="24"/>
        </w:rPr>
        <w:t xml:space="preserve"> </w:t>
      </w:r>
      <w:r w:rsidRPr="00155A5F">
        <w:rPr>
          <w:b/>
          <w:i/>
          <w:sz w:val="24"/>
          <w:szCs w:val="24"/>
        </w:rPr>
        <w:t>:</w:t>
      </w:r>
    </w:p>
    <w:p w:rsidR="00C253D4" w:rsidRPr="00155A5F" w:rsidRDefault="00C253D4" w:rsidP="00665CF8">
      <w:pPr>
        <w:pStyle w:val="a6"/>
        <w:numPr>
          <w:ilvl w:val="1"/>
          <w:numId w:val="65"/>
        </w:numPr>
        <w:spacing w:before="1" w:line="360" w:lineRule="auto"/>
        <w:ind w:left="964" w:right="1020" w:firstLine="567"/>
        <w:rPr>
          <w:sz w:val="24"/>
          <w:szCs w:val="24"/>
        </w:rPr>
      </w:pPr>
      <w:r w:rsidRPr="00155A5F">
        <w:rPr>
          <w:sz w:val="24"/>
          <w:szCs w:val="24"/>
        </w:rPr>
        <w:t>игры и тренинги на сплочение и командообразование, развитие самоуправленческих начал и организаторских, лидерских качеств, умений и навыков;</w:t>
      </w:r>
    </w:p>
    <w:p w:rsidR="00C253D4" w:rsidRPr="00155A5F" w:rsidRDefault="00C253D4" w:rsidP="00665CF8">
      <w:pPr>
        <w:pStyle w:val="a6"/>
        <w:numPr>
          <w:ilvl w:val="1"/>
          <w:numId w:val="65"/>
        </w:numPr>
        <w:spacing w:before="91" w:line="360" w:lineRule="auto"/>
        <w:ind w:left="964" w:right="1020" w:firstLine="567"/>
        <w:rPr>
          <w:sz w:val="24"/>
          <w:szCs w:val="24"/>
        </w:rPr>
      </w:pPr>
      <w:r w:rsidRPr="00155A5F">
        <w:rPr>
          <w:sz w:val="24"/>
          <w:szCs w:val="24"/>
        </w:rPr>
        <w:t>походы и экскурсии, организуемые классными руководителями совместно с родителями;</w:t>
      </w:r>
    </w:p>
    <w:p w:rsidR="00C253D4" w:rsidRPr="00155A5F" w:rsidRDefault="00C253D4" w:rsidP="00665CF8">
      <w:pPr>
        <w:pStyle w:val="a6"/>
        <w:numPr>
          <w:ilvl w:val="1"/>
          <w:numId w:val="65"/>
        </w:numPr>
        <w:spacing w:before="91" w:line="360" w:lineRule="auto"/>
        <w:ind w:left="964" w:right="1020" w:firstLine="567"/>
        <w:rPr>
          <w:sz w:val="24"/>
          <w:szCs w:val="24"/>
        </w:rPr>
      </w:pPr>
      <w:r w:rsidRPr="00155A5F">
        <w:rPr>
          <w:sz w:val="24"/>
          <w:szCs w:val="24"/>
        </w:rPr>
        <w:t>празднование в классе дней рождения детей, включающие в себя подготовленные микрогруппами поздравления, сюрпризы, творческие подарки и розыгрыши и т.д.;</w:t>
      </w:r>
    </w:p>
    <w:p w:rsidR="00C253D4" w:rsidRPr="00155A5F" w:rsidRDefault="00C253D4" w:rsidP="00665CF8">
      <w:pPr>
        <w:pStyle w:val="a6"/>
        <w:numPr>
          <w:ilvl w:val="1"/>
          <w:numId w:val="65"/>
        </w:numPr>
        <w:spacing w:before="5" w:line="360" w:lineRule="auto"/>
        <w:ind w:left="964" w:right="1020" w:firstLine="567"/>
        <w:rPr>
          <w:sz w:val="24"/>
          <w:szCs w:val="24"/>
        </w:rPr>
      </w:pPr>
      <w:r w:rsidRPr="00155A5F">
        <w:rPr>
          <w:sz w:val="24"/>
          <w:szCs w:val="24"/>
        </w:rPr>
        <w:t>регулярные внутри классные «огоньки» и творческие дела, дающие каждому школьнику возможность рефлексии собственного участия в жизни класса.</w:t>
      </w:r>
    </w:p>
    <w:p w:rsidR="00C253D4" w:rsidRPr="00155A5F" w:rsidRDefault="00C253D4" w:rsidP="00665CF8">
      <w:pPr>
        <w:pStyle w:val="a6"/>
        <w:numPr>
          <w:ilvl w:val="0"/>
          <w:numId w:val="64"/>
        </w:numPr>
        <w:spacing w:before="4" w:line="360" w:lineRule="auto"/>
        <w:ind w:left="964" w:right="1020" w:firstLine="567"/>
        <w:rPr>
          <w:sz w:val="24"/>
          <w:szCs w:val="24"/>
        </w:rPr>
      </w:pPr>
      <w:r w:rsidRPr="00155A5F">
        <w:rPr>
          <w:sz w:val="24"/>
          <w:szCs w:val="24"/>
        </w:rPr>
        <w:t xml:space="preserve">мотивация исполнения существующих и выработка совместно с </w:t>
      </w:r>
    </w:p>
    <w:p w:rsidR="00C253D4" w:rsidRPr="00155A5F" w:rsidRDefault="00C253D4" w:rsidP="0065732C">
      <w:pPr>
        <w:pStyle w:val="a6"/>
        <w:spacing w:before="4" w:line="360" w:lineRule="auto"/>
        <w:ind w:left="964" w:right="1020"/>
        <w:rPr>
          <w:sz w:val="24"/>
          <w:szCs w:val="24"/>
        </w:rPr>
      </w:pPr>
      <w:r w:rsidRPr="00155A5F">
        <w:rPr>
          <w:sz w:val="24"/>
          <w:szCs w:val="24"/>
        </w:rPr>
        <w:t xml:space="preserve">обучающимися новых законов класса, помогающих детям освоить нормы и правила </w:t>
      </w:r>
    </w:p>
    <w:p w:rsidR="00C253D4" w:rsidRPr="00155A5F" w:rsidRDefault="00C253D4" w:rsidP="0065732C">
      <w:pPr>
        <w:pStyle w:val="a6"/>
        <w:spacing w:before="4" w:line="360" w:lineRule="auto"/>
        <w:ind w:left="964" w:right="1020"/>
        <w:rPr>
          <w:sz w:val="24"/>
          <w:szCs w:val="24"/>
        </w:rPr>
      </w:pPr>
      <w:r w:rsidRPr="00155A5F">
        <w:rPr>
          <w:sz w:val="24"/>
          <w:szCs w:val="24"/>
        </w:rPr>
        <w:t xml:space="preserve">общения, которым они должны следовать в школе в рамках уклада школьной </w:t>
      </w:r>
      <w:r w:rsidRPr="00155A5F">
        <w:rPr>
          <w:sz w:val="24"/>
          <w:szCs w:val="24"/>
        </w:rPr>
        <w:lastRenderedPageBreak/>
        <w:t>жизни.</w:t>
      </w:r>
    </w:p>
    <w:p w:rsidR="00C253D4" w:rsidRPr="00155A5F" w:rsidRDefault="00C253D4" w:rsidP="0065732C">
      <w:pPr>
        <w:pStyle w:val="2"/>
        <w:spacing w:before="12" w:line="360" w:lineRule="auto"/>
        <w:ind w:left="964" w:right="1020"/>
      </w:pPr>
    </w:p>
    <w:p w:rsidR="00C253D4" w:rsidRPr="00155A5F" w:rsidRDefault="00C253D4" w:rsidP="0065732C">
      <w:pPr>
        <w:pStyle w:val="2"/>
        <w:spacing w:before="12" w:line="360" w:lineRule="auto"/>
        <w:ind w:left="964" w:right="1020"/>
      </w:pPr>
      <w:r w:rsidRPr="00155A5F">
        <w:t>Индивидуальная работа с учащимися:</w:t>
      </w:r>
    </w:p>
    <w:p w:rsidR="00C253D4" w:rsidRPr="00155A5F" w:rsidRDefault="00C253D4" w:rsidP="00665CF8">
      <w:pPr>
        <w:pStyle w:val="a6"/>
        <w:numPr>
          <w:ilvl w:val="0"/>
          <w:numId w:val="67"/>
        </w:numPr>
        <w:tabs>
          <w:tab w:val="left" w:pos="1418"/>
        </w:tabs>
        <w:spacing w:line="360" w:lineRule="auto"/>
        <w:ind w:left="964" w:right="1020" w:firstLine="567"/>
        <w:rPr>
          <w:sz w:val="24"/>
          <w:szCs w:val="24"/>
        </w:rPr>
      </w:pPr>
      <w:r w:rsidRPr="00155A5F">
        <w:rPr>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w:t>
      </w:r>
    </w:p>
    <w:p w:rsidR="00C253D4" w:rsidRPr="00155A5F" w:rsidRDefault="00C253D4" w:rsidP="0065732C">
      <w:pPr>
        <w:pStyle w:val="a6"/>
        <w:tabs>
          <w:tab w:val="left" w:pos="1418"/>
        </w:tabs>
        <w:spacing w:line="360" w:lineRule="auto"/>
        <w:ind w:left="964" w:right="1020"/>
        <w:rPr>
          <w:sz w:val="24"/>
          <w:szCs w:val="24"/>
        </w:rPr>
      </w:pPr>
      <w:r w:rsidRPr="00155A5F">
        <w:rPr>
          <w:sz w:val="24"/>
          <w:szCs w:val="24"/>
        </w:rPr>
        <w:t xml:space="preserve">нравственным </w:t>
      </w:r>
      <w:r w:rsidRPr="00155A5F">
        <w:rPr>
          <w:spacing w:val="2"/>
          <w:sz w:val="24"/>
          <w:szCs w:val="24"/>
        </w:rPr>
        <w:t>про</w:t>
      </w:r>
      <w:r w:rsidRPr="00155A5F">
        <w:rPr>
          <w:sz w:val="24"/>
          <w:szCs w:val="24"/>
        </w:rPr>
        <w:t>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C253D4" w:rsidRPr="00155A5F" w:rsidRDefault="00C253D4" w:rsidP="00665CF8">
      <w:pPr>
        <w:pStyle w:val="a6"/>
        <w:numPr>
          <w:ilvl w:val="0"/>
          <w:numId w:val="67"/>
        </w:numPr>
        <w:tabs>
          <w:tab w:val="left" w:pos="1418"/>
        </w:tabs>
        <w:spacing w:line="360" w:lineRule="auto"/>
        <w:ind w:left="964" w:right="1020" w:firstLine="567"/>
        <w:rPr>
          <w:sz w:val="24"/>
          <w:szCs w:val="24"/>
        </w:rPr>
      </w:pPr>
      <w:r w:rsidRPr="00155A5F">
        <w:rPr>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C253D4" w:rsidRPr="00155A5F" w:rsidRDefault="00C253D4" w:rsidP="00665CF8">
      <w:pPr>
        <w:pStyle w:val="a6"/>
        <w:numPr>
          <w:ilvl w:val="0"/>
          <w:numId w:val="67"/>
        </w:numPr>
        <w:tabs>
          <w:tab w:val="left" w:pos="1418"/>
        </w:tabs>
        <w:spacing w:line="360" w:lineRule="auto"/>
        <w:ind w:left="964" w:right="1020" w:firstLine="567"/>
        <w:rPr>
          <w:sz w:val="24"/>
          <w:szCs w:val="24"/>
        </w:rPr>
      </w:pPr>
      <w:r w:rsidRPr="00155A5F">
        <w:rPr>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w:t>
      </w:r>
      <w:r w:rsidRPr="00155A5F">
        <w:rPr>
          <w:spacing w:val="2"/>
          <w:sz w:val="24"/>
          <w:szCs w:val="24"/>
        </w:rPr>
        <w:t>твор</w:t>
      </w:r>
      <w:r w:rsidRPr="00155A5F">
        <w:rPr>
          <w:sz w:val="24"/>
          <w:szCs w:val="24"/>
        </w:rPr>
        <w:t>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C253D4" w:rsidRPr="00155A5F" w:rsidRDefault="00C253D4" w:rsidP="00665CF8">
      <w:pPr>
        <w:pStyle w:val="a6"/>
        <w:numPr>
          <w:ilvl w:val="0"/>
          <w:numId w:val="67"/>
        </w:numPr>
        <w:tabs>
          <w:tab w:val="left" w:pos="1418"/>
        </w:tabs>
        <w:spacing w:line="360" w:lineRule="auto"/>
        <w:ind w:left="964" w:right="1020" w:firstLine="567"/>
        <w:rPr>
          <w:sz w:val="24"/>
          <w:szCs w:val="24"/>
        </w:rPr>
      </w:pPr>
      <w:r w:rsidRPr="00155A5F">
        <w:rPr>
          <w:sz w:val="24"/>
          <w:szCs w:val="24"/>
        </w:rPr>
        <w:t>мотивация ребенка на участие в жизни класса, школы, на участие в общественном детском/молодежном движении и самоуправлении;</w:t>
      </w:r>
    </w:p>
    <w:p w:rsidR="00C253D4" w:rsidRPr="00155A5F" w:rsidRDefault="00C253D4" w:rsidP="00665CF8">
      <w:pPr>
        <w:pStyle w:val="a6"/>
        <w:numPr>
          <w:ilvl w:val="0"/>
          <w:numId w:val="67"/>
        </w:numPr>
        <w:tabs>
          <w:tab w:val="left" w:pos="1418"/>
        </w:tabs>
        <w:spacing w:line="360" w:lineRule="auto"/>
        <w:ind w:left="964" w:right="1020" w:firstLine="567"/>
        <w:rPr>
          <w:sz w:val="24"/>
          <w:szCs w:val="24"/>
        </w:rPr>
      </w:pPr>
      <w:r w:rsidRPr="00155A5F">
        <w:rPr>
          <w:sz w:val="24"/>
          <w:szCs w:val="24"/>
        </w:rPr>
        <w:t>мотивация школьников совместно с учителями-предметниками на участие в конкурсном и олимпиадном движении;</w:t>
      </w:r>
    </w:p>
    <w:p w:rsidR="00C253D4" w:rsidRPr="00155A5F" w:rsidRDefault="00C253D4" w:rsidP="00665CF8">
      <w:pPr>
        <w:pStyle w:val="a6"/>
        <w:numPr>
          <w:ilvl w:val="0"/>
          <w:numId w:val="67"/>
        </w:numPr>
        <w:tabs>
          <w:tab w:val="left" w:pos="1418"/>
        </w:tabs>
        <w:spacing w:line="360" w:lineRule="auto"/>
        <w:ind w:left="964" w:right="1020" w:firstLine="567"/>
        <w:rPr>
          <w:sz w:val="24"/>
          <w:szCs w:val="24"/>
        </w:rPr>
      </w:pPr>
      <w:r w:rsidRPr="00155A5F">
        <w:rPr>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C253D4" w:rsidRPr="00155A5F" w:rsidRDefault="00C253D4" w:rsidP="0065732C">
      <w:pPr>
        <w:pStyle w:val="a6"/>
        <w:tabs>
          <w:tab w:val="left" w:pos="1418"/>
        </w:tabs>
        <w:spacing w:line="360" w:lineRule="auto"/>
        <w:ind w:left="964" w:right="1020"/>
        <w:rPr>
          <w:sz w:val="24"/>
          <w:szCs w:val="24"/>
        </w:rPr>
      </w:pPr>
    </w:p>
    <w:p w:rsidR="00C253D4" w:rsidRPr="00155A5F" w:rsidRDefault="00C253D4" w:rsidP="0065732C">
      <w:pPr>
        <w:pStyle w:val="2"/>
        <w:spacing w:line="360" w:lineRule="auto"/>
        <w:ind w:left="964" w:right="1020"/>
      </w:pPr>
      <w:r w:rsidRPr="00155A5F">
        <w:t>Работа с учителями, преподающими в классе:</w:t>
      </w:r>
    </w:p>
    <w:p w:rsidR="00C253D4" w:rsidRPr="00155A5F" w:rsidRDefault="00C253D4" w:rsidP="00665CF8">
      <w:pPr>
        <w:pStyle w:val="a6"/>
        <w:numPr>
          <w:ilvl w:val="0"/>
          <w:numId w:val="66"/>
        </w:numPr>
        <w:tabs>
          <w:tab w:val="left" w:pos="1134"/>
        </w:tabs>
        <w:spacing w:line="360" w:lineRule="auto"/>
        <w:ind w:left="964" w:right="1020" w:firstLine="567"/>
        <w:rPr>
          <w:sz w:val="24"/>
          <w:szCs w:val="24"/>
        </w:rPr>
      </w:pPr>
      <w:r w:rsidRPr="00155A5F">
        <w:rPr>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C253D4" w:rsidRPr="00155A5F" w:rsidRDefault="00C253D4" w:rsidP="00665CF8">
      <w:pPr>
        <w:pStyle w:val="a6"/>
        <w:numPr>
          <w:ilvl w:val="0"/>
          <w:numId w:val="66"/>
        </w:numPr>
        <w:tabs>
          <w:tab w:val="left" w:pos="1134"/>
        </w:tabs>
        <w:spacing w:line="360" w:lineRule="auto"/>
        <w:ind w:left="964" w:right="1020" w:firstLine="567"/>
        <w:rPr>
          <w:sz w:val="24"/>
          <w:szCs w:val="24"/>
        </w:rPr>
      </w:pPr>
      <w:r w:rsidRPr="00155A5F">
        <w:rPr>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C253D4" w:rsidRPr="00155A5F" w:rsidRDefault="00C253D4" w:rsidP="00665CF8">
      <w:pPr>
        <w:pStyle w:val="a6"/>
        <w:numPr>
          <w:ilvl w:val="0"/>
          <w:numId w:val="66"/>
        </w:numPr>
        <w:tabs>
          <w:tab w:val="left" w:pos="1134"/>
        </w:tabs>
        <w:spacing w:line="360" w:lineRule="auto"/>
        <w:ind w:left="964" w:right="1020" w:firstLine="567"/>
        <w:rPr>
          <w:sz w:val="24"/>
          <w:szCs w:val="24"/>
        </w:rPr>
      </w:pPr>
      <w:r w:rsidRPr="00155A5F">
        <w:rPr>
          <w:sz w:val="24"/>
          <w:szCs w:val="24"/>
        </w:rPr>
        <w:lastRenderedPageBreak/>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rsidR="00C253D4" w:rsidRPr="00155A5F" w:rsidRDefault="00C253D4" w:rsidP="00665CF8">
      <w:pPr>
        <w:pStyle w:val="a6"/>
        <w:numPr>
          <w:ilvl w:val="0"/>
          <w:numId w:val="66"/>
        </w:numPr>
        <w:tabs>
          <w:tab w:val="left" w:pos="1134"/>
        </w:tabs>
        <w:spacing w:before="3" w:line="360" w:lineRule="auto"/>
        <w:ind w:left="964" w:right="1020" w:firstLine="567"/>
        <w:rPr>
          <w:sz w:val="24"/>
          <w:szCs w:val="24"/>
        </w:rPr>
      </w:pPr>
      <w:r w:rsidRPr="00155A5F">
        <w:rPr>
          <w:sz w:val="24"/>
          <w:szCs w:val="24"/>
        </w:rPr>
        <w:t>привлечение учителей к участию в родительских собраниях класса для объединения усилий в деле обучения и воспитания детей.</w:t>
      </w:r>
    </w:p>
    <w:p w:rsidR="00C253D4" w:rsidRPr="00155A5F" w:rsidRDefault="00C253D4" w:rsidP="0065732C">
      <w:pPr>
        <w:pStyle w:val="2"/>
        <w:spacing w:before="8" w:line="360" w:lineRule="auto"/>
        <w:ind w:left="964" w:right="1020"/>
      </w:pPr>
    </w:p>
    <w:p w:rsidR="00C253D4" w:rsidRPr="00155A5F" w:rsidRDefault="00C253D4" w:rsidP="0065732C">
      <w:pPr>
        <w:pStyle w:val="2"/>
        <w:spacing w:before="8" w:line="360" w:lineRule="auto"/>
        <w:ind w:left="964" w:right="1020"/>
      </w:pPr>
      <w:r w:rsidRPr="00155A5F">
        <w:t>Работа с родителями учащихся или их законными представителями:</w:t>
      </w:r>
    </w:p>
    <w:p w:rsidR="00C253D4" w:rsidRPr="00155A5F" w:rsidRDefault="00C253D4" w:rsidP="00665CF8">
      <w:pPr>
        <w:pStyle w:val="a6"/>
        <w:numPr>
          <w:ilvl w:val="0"/>
          <w:numId w:val="68"/>
        </w:numPr>
        <w:tabs>
          <w:tab w:val="left" w:pos="1134"/>
        </w:tabs>
        <w:spacing w:before="69" w:line="360" w:lineRule="auto"/>
        <w:ind w:left="964" w:right="1020" w:firstLine="567"/>
        <w:rPr>
          <w:sz w:val="24"/>
          <w:szCs w:val="24"/>
        </w:rPr>
      </w:pPr>
      <w:r w:rsidRPr="00155A5F">
        <w:rPr>
          <w:sz w:val="24"/>
          <w:szCs w:val="24"/>
        </w:rPr>
        <w:t>регулярное информирование родителей о школьных успехах и проблемах их детей, о жизни класса в целом;</w:t>
      </w:r>
    </w:p>
    <w:p w:rsidR="00C253D4" w:rsidRPr="00155A5F" w:rsidRDefault="00C253D4" w:rsidP="00665CF8">
      <w:pPr>
        <w:pStyle w:val="a6"/>
        <w:numPr>
          <w:ilvl w:val="0"/>
          <w:numId w:val="68"/>
        </w:numPr>
        <w:tabs>
          <w:tab w:val="left" w:pos="1134"/>
        </w:tabs>
        <w:spacing w:line="360" w:lineRule="auto"/>
        <w:ind w:left="964" w:right="1020" w:firstLine="567"/>
        <w:rPr>
          <w:sz w:val="24"/>
          <w:szCs w:val="24"/>
        </w:rPr>
      </w:pPr>
      <w:r w:rsidRPr="00155A5F">
        <w:rPr>
          <w:sz w:val="24"/>
          <w:szCs w:val="24"/>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p w:rsidR="00C253D4" w:rsidRPr="00155A5F" w:rsidRDefault="00C253D4" w:rsidP="00665CF8">
      <w:pPr>
        <w:pStyle w:val="a6"/>
        <w:numPr>
          <w:ilvl w:val="0"/>
          <w:numId w:val="68"/>
        </w:numPr>
        <w:tabs>
          <w:tab w:val="left" w:pos="1134"/>
        </w:tabs>
        <w:spacing w:before="1" w:line="360" w:lineRule="auto"/>
        <w:ind w:left="964" w:right="1020" w:firstLine="567"/>
        <w:rPr>
          <w:sz w:val="24"/>
          <w:szCs w:val="24"/>
        </w:rPr>
      </w:pPr>
      <w:r w:rsidRPr="00155A5F">
        <w:rPr>
          <w:sz w:val="24"/>
          <w:szCs w:val="24"/>
        </w:rPr>
        <w:t xml:space="preserve">организация родительских собраний, происходящих в режиме обсуждения </w:t>
      </w:r>
    </w:p>
    <w:p w:rsidR="00C253D4" w:rsidRPr="00155A5F" w:rsidRDefault="00C253D4" w:rsidP="0065732C">
      <w:pPr>
        <w:pStyle w:val="a6"/>
        <w:tabs>
          <w:tab w:val="left" w:pos="1134"/>
        </w:tabs>
        <w:spacing w:before="1" w:line="360" w:lineRule="auto"/>
        <w:ind w:left="964" w:right="1020"/>
        <w:rPr>
          <w:sz w:val="24"/>
          <w:szCs w:val="24"/>
        </w:rPr>
      </w:pPr>
      <w:r w:rsidRPr="00155A5F">
        <w:rPr>
          <w:sz w:val="24"/>
          <w:szCs w:val="24"/>
        </w:rPr>
        <w:t>наиболее острых проблем обучения и воспитания школьников;</w:t>
      </w:r>
    </w:p>
    <w:p w:rsidR="00C253D4" w:rsidRPr="00155A5F" w:rsidRDefault="00C253D4" w:rsidP="00665CF8">
      <w:pPr>
        <w:pStyle w:val="a6"/>
        <w:numPr>
          <w:ilvl w:val="0"/>
          <w:numId w:val="68"/>
        </w:numPr>
        <w:tabs>
          <w:tab w:val="left" w:pos="1134"/>
        </w:tabs>
        <w:spacing w:before="2" w:line="360" w:lineRule="auto"/>
        <w:ind w:left="964" w:right="1020" w:firstLine="567"/>
        <w:rPr>
          <w:sz w:val="24"/>
          <w:szCs w:val="24"/>
        </w:rPr>
      </w:pPr>
      <w:r w:rsidRPr="00155A5F">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w:t>
      </w:r>
      <w:r>
        <w:rPr>
          <w:sz w:val="24"/>
          <w:szCs w:val="24"/>
        </w:rPr>
        <w:t xml:space="preserve"> </w:t>
      </w:r>
      <w:r w:rsidRPr="00155A5F">
        <w:rPr>
          <w:sz w:val="24"/>
          <w:szCs w:val="24"/>
        </w:rPr>
        <w:t>детей;</w:t>
      </w:r>
    </w:p>
    <w:p w:rsidR="00C253D4" w:rsidRPr="00155A5F" w:rsidRDefault="00C253D4" w:rsidP="00665CF8">
      <w:pPr>
        <w:pStyle w:val="a6"/>
        <w:numPr>
          <w:ilvl w:val="0"/>
          <w:numId w:val="68"/>
        </w:numPr>
        <w:tabs>
          <w:tab w:val="left" w:pos="1134"/>
        </w:tabs>
        <w:spacing w:before="6" w:line="360" w:lineRule="auto"/>
        <w:ind w:left="964" w:right="1020" w:firstLine="567"/>
        <w:rPr>
          <w:sz w:val="24"/>
          <w:szCs w:val="24"/>
        </w:rPr>
      </w:pPr>
      <w:r w:rsidRPr="00155A5F">
        <w:rPr>
          <w:sz w:val="24"/>
          <w:szCs w:val="24"/>
        </w:rPr>
        <w:t>привлечение членов семей школьников к организации и проведению дел класса;</w:t>
      </w:r>
    </w:p>
    <w:p w:rsidR="00C253D4" w:rsidRPr="00155A5F" w:rsidRDefault="00C253D4" w:rsidP="00665CF8">
      <w:pPr>
        <w:pStyle w:val="a6"/>
        <w:numPr>
          <w:ilvl w:val="0"/>
          <w:numId w:val="68"/>
        </w:numPr>
        <w:tabs>
          <w:tab w:val="left" w:pos="1134"/>
        </w:tabs>
        <w:spacing w:before="2" w:line="360" w:lineRule="auto"/>
        <w:ind w:left="964" w:right="1020" w:firstLine="567"/>
        <w:rPr>
          <w:sz w:val="24"/>
          <w:szCs w:val="24"/>
        </w:rPr>
      </w:pPr>
      <w:r w:rsidRPr="00155A5F">
        <w:rPr>
          <w:sz w:val="24"/>
          <w:szCs w:val="24"/>
        </w:rPr>
        <w:t>организация на базе класса семейных праздников, конкурсов, соревнований, направленных на сплочение семьи и школы.</w:t>
      </w:r>
    </w:p>
    <w:p w:rsidR="00C253D4" w:rsidRPr="00155A5F" w:rsidRDefault="00C253D4" w:rsidP="0065732C">
      <w:pPr>
        <w:pStyle w:val="a6"/>
        <w:tabs>
          <w:tab w:val="left" w:pos="1134"/>
        </w:tabs>
        <w:spacing w:before="2" w:line="360" w:lineRule="auto"/>
        <w:ind w:left="964" w:right="1020"/>
        <w:rPr>
          <w:sz w:val="24"/>
          <w:szCs w:val="24"/>
        </w:rPr>
      </w:pPr>
    </w:p>
    <w:p w:rsidR="00C253D4" w:rsidRPr="00155A5F" w:rsidRDefault="00C253D4" w:rsidP="0065732C">
      <w:pPr>
        <w:pStyle w:val="a6"/>
        <w:tabs>
          <w:tab w:val="left" w:pos="1134"/>
        </w:tabs>
        <w:spacing w:before="2" w:line="360" w:lineRule="auto"/>
        <w:ind w:left="964" w:right="1020" w:firstLine="709"/>
        <w:rPr>
          <w:sz w:val="24"/>
          <w:szCs w:val="24"/>
        </w:rPr>
      </w:pPr>
      <w:r w:rsidRPr="00155A5F">
        <w:rPr>
          <w:sz w:val="24"/>
          <w:szCs w:val="24"/>
        </w:rPr>
        <w:t>Модуль «Курсы внеурочной деятельности»</w:t>
      </w:r>
    </w:p>
    <w:p w:rsidR="00C253D4" w:rsidRPr="00155A5F" w:rsidRDefault="00C253D4" w:rsidP="0065732C">
      <w:pPr>
        <w:pStyle w:val="a6"/>
        <w:tabs>
          <w:tab w:val="left" w:pos="1134"/>
        </w:tabs>
        <w:spacing w:before="2" w:line="360" w:lineRule="auto"/>
        <w:ind w:left="964" w:right="1020"/>
        <w:rPr>
          <w:sz w:val="24"/>
          <w:szCs w:val="24"/>
        </w:rPr>
      </w:pPr>
      <w:r w:rsidRPr="00155A5F">
        <w:rPr>
          <w:sz w:val="24"/>
          <w:szCs w:val="24"/>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C253D4" w:rsidRPr="00155A5F" w:rsidRDefault="00C253D4" w:rsidP="0065732C">
      <w:pPr>
        <w:pStyle w:val="a6"/>
        <w:tabs>
          <w:tab w:val="left" w:pos="1134"/>
        </w:tabs>
        <w:spacing w:before="2" w:line="360" w:lineRule="auto"/>
        <w:ind w:left="964" w:right="1020" w:firstLine="709"/>
        <w:rPr>
          <w:sz w:val="24"/>
          <w:szCs w:val="24"/>
        </w:rPr>
      </w:pPr>
      <w:r w:rsidRPr="00155A5F">
        <w:rPr>
          <w:sz w:val="24"/>
          <w:szCs w:val="24"/>
        </w:rPr>
        <w:t xml:space="preserve">Воспитание на занятиях школьных курсов внеурочной деятельности осуществляется преимущественно через: </w:t>
      </w:r>
    </w:p>
    <w:p w:rsidR="00C253D4" w:rsidRPr="00155A5F" w:rsidRDefault="00C253D4" w:rsidP="00665CF8">
      <w:pPr>
        <w:pStyle w:val="a6"/>
        <w:numPr>
          <w:ilvl w:val="0"/>
          <w:numId w:val="69"/>
        </w:numPr>
        <w:tabs>
          <w:tab w:val="left" w:pos="1134"/>
        </w:tabs>
        <w:spacing w:before="2" w:line="360" w:lineRule="auto"/>
        <w:ind w:left="964" w:right="1020" w:firstLine="709"/>
        <w:rPr>
          <w:sz w:val="24"/>
          <w:szCs w:val="24"/>
        </w:rPr>
      </w:pPr>
      <w:r w:rsidRPr="00155A5F">
        <w:rPr>
          <w:sz w:val="24"/>
          <w:szCs w:val="24"/>
        </w:rPr>
        <w:tab/>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C253D4" w:rsidRPr="00155A5F" w:rsidRDefault="00C253D4" w:rsidP="00665CF8">
      <w:pPr>
        <w:pStyle w:val="a6"/>
        <w:numPr>
          <w:ilvl w:val="0"/>
          <w:numId w:val="69"/>
        </w:numPr>
        <w:tabs>
          <w:tab w:val="left" w:pos="1134"/>
        </w:tabs>
        <w:spacing w:before="2" w:line="360" w:lineRule="auto"/>
        <w:ind w:left="964" w:right="1020" w:firstLine="709"/>
        <w:rPr>
          <w:sz w:val="24"/>
          <w:szCs w:val="24"/>
        </w:rPr>
      </w:pPr>
      <w:r w:rsidRPr="00155A5F">
        <w:rPr>
          <w:sz w:val="24"/>
          <w:szCs w:val="24"/>
        </w:rPr>
        <w:tab/>
        <w:t xml:space="preserve">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C253D4" w:rsidRPr="00155A5F" w:rsidRDefault="00C253D4" w:rsidP="00665CF8">
      <w:pPr>
        <w:pStyle w:val="a6"/>
        <w:numPr>
          <w:ilvl w:val="0"/>
          <w:numId w:val="69"/>
        </w:numPr>
        <w:tabs>
          <w:tab w:val="left" w:pos="1134"/>
        </w:tabs>
        <w:spacing w:before="2" w:line="360" w:lineRule="auto"/>
        <w:ind w:left="964" w:right="1020" w:firstLine="709"/>
        <w:rPr>
          <w:sz w:val="24"/>
          <w:szCs w:val="24"/>
        </w:rPr>
      </w:pPr>
      <w:r w:rsidRPr="00155A5F">
        <w:rPr>
          <w:sz w:val="24"/>
          <w:szCs w:val="24"/>
        </w:rPr>
        <w:tab/>
        <w:t xml:space="preserve">создание в детских коллективах традиций, задающих их членам </w:t>
      </w:r>
      <w:r w:rsidRPr="00155A5F">
        <w:rPr>
          <w:sz w:val="24"/>
          <w:szCs w:val="24"/>
        </w:rPr>
        <w:lastRenderedPageBreak/>
        <w:t xml:space="preserve">определенные социально значимые формы поведения; </w:t>
      </w:r>
    </w:p>
    <w:p w:rsidR="00C253D4" w:rsidRPr="00155A5F" w:rsidRDefault="00C253D4" w:rsidP="00665CF8">
      <w:pPr>
        <w:pStyle w:val="a6"/>
        <w:numPr>
          <w:ilvl w:val="0"/>
          <w:numId w:val="69"/>
        </w:numPr>
        <w:tabs>
          <w:tab w:val="left" w:pos="1134"/>
        </w:tabs>
        <w:spacing w:before="2" w:line="360" w:lineRule="auto"/>
        <w:ind w:left="964" w:right="1020" w:firstLine="709"/>
        <w:rPr>
          <w:sz w:val="24"/>
          <w:szCs w:val="24"/>
        </w:rPr>
      </w:pPr>
      <w:r w:rsidRPr="00155A5F">
        <w:rPr>
          <w:sz w:val="24"/>
          <w:szCs w:val="24"/>
        </w:rPr>
        <w:tab/>
        <w:t xml:space="preserve">поддержку школьников с ярко выраженной лидерской позицией и установкой на сохранение и поддержание накопленных социально значимых традиций; </w:t>
      </w:r>
    </w:p>
    <w:p w:rsidR="00C253D4" w:rsidRPr="00155A5F" w:rsidRDefault="00C253D4" w:rsidP="00665CF8">
      <w:pPr>
        <w:pStyle w:val="a6"/>
        <w:numPr>
          <w:ilvl w:val="0"/>
          <w:numId w:val="69"/>
        </w:numPr>
        <w:tabs>
          <w:tab w:val="left" w:pos="1134"/>
        </w:tabs>
        <w:spacing w:before="2" w:line="360" w:lineRule="auto"/>
        <w:ind w:left="964" w:right="1020" w:firstLine="709"/>
        <w:rPr>
          <w:sz w:val="24"/>
          <w:szCs w:val="24"/>
        </w:rPr>
      </w:pPr>
      <w:r w:rsidRPr="00155A5F">
        <w:rPr>
          <w:sz w:val="24"/>
          <w:szCs w:val="24"/>
        </w:rPr>
        <w:tab/>
        <w:t xml:space="preserve">поощрение педагогами детских инициатив и детского самоуправления. </w:t>
      </w:r>
    </w:p>
    <w:p w:rsidR="00C253D4" w:rsidRPr="00155A5F" w:rsidRDefault="00C253D4" w:rsidP="0065732C">
      <w:pPr>
        <w:pStyle w:val="Default"/>
        <w:spacing w:line="360" w:lineRule="auto"/>
        <w:ind w:left="964" w:right="1020" w:firstLine="567"/>
        <w:jc w:val="both"/>
        <w:rPr>
          <w:color w:val="auto"/>
        </w:rPr>
      </w:pPr>
      <w:r w:rsidRPr="00155A5F">
        <w:rPr>
          <w:color w:val="auto"/>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C253D4" w:rsidRPr="00155A5F" w:rsidRDefault="00C253D4" w:rsidP="0065732C">
      <w:pPr>
        <w:pStyle w:val="Default"/>
        <w:spacing w:line="360" w:lineRule="auto"/>
        <w:ind w:left="964" w:right="1020" w:firstLine="567"/>
        <w:jc w:val="both"/>
        <w:rPr>
          <w:color w:val="auto"/>
        </w:rPr>
      </w:pPr>
      <w:r w:rsidRPr="00155A5F">
        <w:rPr>
          <w:b/>
          <w:bCs/>
          <w:i/>
          <w:iCs/>
          <w:color w:val="auto"/>
        </w:rPr>
        <w:t xml:space="preserve">Познавательная деятельность. </w:t>
      </w:r>
      <w:r w:rsidRPr="00155A5F">
        <w:rPr>
          <w:color w:val="auto"/>
        </w:rPr>
        <w:t xml:space="preserve">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C253D4" w:rsidRPr="00155A5F" w:rsidRDefault="00C253D4" w:rsidP="0065732C">
      <w:pPr>
        <w:pStyle w:val="Default"/>
        <w:spacing w:line="360" w:lineRule="auto"/>
        <w:ind w:left="964" w:right="1020" w:firstLine="567"/>
        <w:jc w:val="both"/>
        <w:rPr>
          <w:color w:val="auto"/>
        </w:rPr>
      </w:pPr>
      <w:r w:rsidRPr="00155A5F">
        <w:rPr>
          <w:b/>
          <w:bCs/>
          <w:i/>
          <w:iCs/>
          <w:color w:val="auto"/>
        </w:rPr>
        <w:t xml:space="preserve">Художественное творчество. </w:t>
      </w:r>
      <w:r w:rsidRPr="00155A5F">
        <w:rPr>
          <w:color w:val="auto"/>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C253D4" w:rsidRPr="00155A5F" w:rsidRDefault="00C253D4" w:rsidP="0065732C">
      <w:pPr>
        <w:pStyle w:val="Default"/>
        <w:spacing w:line="360" w:lineRule="auto"/>
        <w:ind w:left="964" w:right="1020" w:firstLine="567"/>
        <w:jc w:val="both"/>
        <w:rPr>
          <w:color w:val="auto"/>
        </w:rPr>
      </w:pPr>
      <w:r w:rsidRPr="00155A5F">
        <w:rPr>
          <w:b/>
          <w:bCs/>
          <w:i/>
          <w:iCs/>
          <w:color w:val="auto"/>
        </w:rPr>
        <w:t>Туристско-краеведческая деятельность</w:t>
      </w:r>
      <w:r w:rsidRPr="00155A5F">
        <w:rPr>
          <w:b/>
          <w:bCs/>
          <w:color w:val="auto"/>
        </w:rPr>
        <w:t xml:space="preserve">. </w:t>
      </w:r>
      <w:r w:rsidRPr="00155A5F">
        <w:rPr>
          <w:color w:val="auto"/>
        </w:rPr>
        <w:t xml:space="preserve">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 </w:t>
      </w:r>
    </w:p>
    <w:p w:rsidR="00C253D4" w:rsidRPr="00155A5F" w:rsidRDefault="00C253D4" w:rsidP="0065732C">
      <w:pPr>
        <w:pStyle w:val="Default"/>
        <w:spacing w:line="360" w:lineRule="auto"/>
        <w:ind w:left="964" w:right="1020" w:firstLine="567"/>
        <w:jc w:val="both"/>
        <w:rPr>
          <w:color w:val="auto"/>
        </w:rPr>
      </w:pPr>
      <w:r w:rsidRPr="00155A5F">
        <w:rPr>
          <w:b/>
          <w:bCs/>
          <w:i/>
          <w:iCs/>
          <w:color w:val="auto"/>
        </w:rPr>
        <w:t xml:space="preserve">Спортивно-оздоровительная деятельность. </w:t>
      </w:r>
      <w:r w:rsidRPr="00155A5F">
        <w:rPr>
          <w:color w:val="auto"/>
        </w:rPr>
        <w:t xml:space="preserve">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 </w:t>
      </w:r>
    </w:p>
    <w:p w:rsidR="00C253D4" w:rsidRPr="00155A5F" w:rsidRDefault="00C253D4" w:rsidP="0065732C">
      <w:pPr>
        <w:pStyle w:val="Default"/>
        <w:spacing w:line="360" w:lineRule="auto"/>
        <w:ind w:left="964" w:right="1020" w:firstLine="567"/>
        <w:jc w:val="both"/>
        <w:rPr>
          <w:color w:val="auto"/>
        </w:rPr>
      </w:pPr>
      <w:r w:rsidRPr="00155A5F">
        <w:rPr>
          <w:b/>
          <w:bCs/>
          <w:i/>
          <w:iCs/>
          <w:color w:val="auto"/>
        </w:rPr>
        <w:t xml:space="preserve">Трудовая деятельность. </w:t>
      </w:r>
      <w:r w:rsidRPr="00155A5F">
        <w:rPr>
          <w:color w:val="auto"/>
        </w:rPr>
        <w:t xml:space="preserve">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 </w:t>
      </w:r>
    </w:p>
    <w:p w:rsidR="00C253D4" w:rsidRPr="00155A5F" w:rsidRDefault="00C253D4" w:rsidP="0065732C">
      <w:pPr>
        <w:pStyle w:val="Default"/>
        <w:spacing w:line="360" w:lineRule="auto"/>
        <w:ind w:left="964" w:right="1020" w:firstLine="567"/>
        <w:jc w:val="both"/>
        <w:rPr>
          <w:color w:val="auto"/>
        </w:rPr>
      </w:pPr>
      <w:r w:rsidRPr="00155A5F">
        <w:rPr>
          <w:b/>
          <w:bCs/>
          <w:i/>
          <w:iCs/>
          <w:color w:val="auto"/>
        </w:rPr>
        <w:t xml:space="preserve">Игровая деятельность. </w:t>
      </w:r>
      <w:r w:rsidRPr="00155A5F">
        <w:rPr>
          <w:color w:val="auto"/>
        </w:rPr>
        <w:t xml:space="preserve">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C253D4" w:rsidRPr="00155A5F" w:rsidRDefault="00C253D4" w:rsidP="0065732C">
      <w:pPr>
        <w:pStyle w:val="Default"/>
        <w:spacing w:line="360" w:lineRule="auto"/>
        <w:ind w:left="964" w:right="1020" w:firstLine="567"/>
        <w:jc w:val="center"/>
        <w:rPr>
          <w:b/>
          <w:bCs/>
          <w:color w:val="auto"/>
        </w:rPr>
      </w:pPr>
    </w:p>
    <w:p w:rsidR="00C253D4" w:rsidRPr="00155A5F" w:rsidRDefault="00C253D4" w:rsidP="0065732C">
      <w:pPr>
        <w:pStyle w:val="Default"/>
        <w:spacing w:line="360" w:lineRule="auto"/>
        <w:jc w:val="center"/>
        <w:rPr>
          <w:color w:val="auto"/>
        </w:rPr>
      </w:pPr>
      <w:r w:rsidRPr="00155A5F">
        <w:rPr>
          <w:b/>
          <w:bCs/>
          <w:color w:val="auto"/>
        </w:rPr>
        <w:t>Модуль «Школьный урок»</w:t>
      </w:r>
    </w:p>
    <w:p w:rsidR="00C253D4" w:rsidRPr="00155A5F" w:rsidRDefault="00C253D4" w:rsidP="0065732C">
      <w:pPr>
        <w:pStyle w:val="Default"/>
        <w:spacing w:line="360" w:lineRule="auto"/>
        <w:ind w:left="964" w:right="1020" w:firstLine="567"/>
        <w:jc w:val="both"/>
        <w:rPr>
          <w:color w:val="auto"/>
        </w:rPr>
      </w:pPr>
      <w:r w:rsidRPr="00155A5F">
        <w:rPr>
          <w:color w:val="auto"/>
        </w:rPr>
        <w:t>Реализация школьными педагогами воспитательного потенциала урока предполагает следующее</w:t>
      </w:r>
      <w:r w:rsidRPr="00155A5F">
        <w:rPr>
          <w:i/>
          <w:iCs/>
          <w:color w:val="auto"/>
        </w:rPr>
        <w:t xml:space="preserve">: </w:t>
      </w:r>
    </w:p>
    <w:p w:rsidR="00C253D4" w:rsidRPr="00155A5F" w:rsidRDefault="00C253D4" w:rsidP="00665CF8">
      <w:pPr>
        <w:pStyle w:val="Default"/>
        <w:numPr>
          <w:ilvl w:val="2"/>
          <w:numId w:val="70"/>
        </w:numPr>
        <w:spacing w:after="38" w:line="360" w:lineRule="auto"/>
        <w:ind w:left="964" w:right="1020" w:firstLine="426"/>
        <w:jc w:val="both"/>
        <w:rPr>
          <w:color w:val="auto"/>
        </w:rPr>
      </w:pPr>
      <w:r w:rsidRPr="00155A5F">
        <w:rPr>
          <w:color w:val="auto"/>
        </w:rPr>
        <w:lastRenderedPageBreak/>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C253D4" w:rsidRPr="00155A5F" w:rsidRDefault="00C253D4" w:rsidP="00665CF8">
      <w:pPr>
        <w:pStyle w:val="Default"/>
        <w:numPr>
          <w:ilvl w:val="2"/>
          <w:numId w:val="70"/>
        </w:numPr>
        <w:spacing w:after="38" w:line="360" w:lineRule="auto"/>
        <w:ind w:left="964" w:right="1020" w:firstLine="426"/>
        <w:jc w:val="both"/>
        <w:rPr>
          <w:color w:val="auto"/>
        </w:rPr>
      </w:pPr>
      <w:r w:rsidRPr="00155A5F">
        <w:rPr>
          <w:color w:val="auto"/>
        </w:rPr>
        <w:t xml:space="preserve">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C253D4" w:rsidRPr="00155A5F" w:rsidRDefault="00C253D4" w:rsidP="00665CF8">
      <w:pPr>
        <w:pStyle w:val="Default"/>
        <w:numPr>
          <w:ilvl w:val="2"/>
          <w:numId w:val="70"/>
        </w:numPr>
        <w:spacing w:after="38" w:line="360" w:lineRule="auto"/>
        <w:ind w:left="964" w:right="1020" w:firstLine="426"/>
        <w:jc w:val="both"/>
        <w:rPr>
          <w:color w:val="auto"/>
        </w:rPr>
      </w:pPr>
      <w:r w:rsidRPr="00155A5F">
        <w:rPr>
          <w:color w:val="auto"/>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C253D4" w:rsidRPr="00155A5F" w:rsidRDefault="00C253D4" w:rsidP="00665CF8">
      <w:pPr>
        <w:pStyle w:val="Default"/>
        <w:numPr>
          <w:ilvl w:val="2"/>
          <w:numId w:val="70"/>
        </w:numPr>
        <w:spacing w:line="360" w:lineRule="auto"/>
        <w:ind w:left="964" w:right="1020" w:firstLine="426"/>
        <w:jc w:val="both"/>
        <w:rPr>
          <w:color w:val="auto"/>
        </w:rPr>
      </w:pPr>
      <w:r w:rsidRPr="00155A5F">
        <w:rPr>
          <w:color w:val="auto"/>
        </w:rPr>
        <w:t xml:space="preserve">использование воспитательных возможностей содержания учебного пред- 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C253D4" w:rsidRPr="00155A5F" w:rsidRDefault="00C253D4" w:rsidP="00665CF8">
      <w:pPr>
        <w:pStyle w:val="Default"/>
        <w:numPr>
          <w:ilvl w:val="2"/>
          <w:numId w:val="70"/>
        </w:numPr>
        <w:spacing w:after="38" w:line="360" w:lineRule="auto"/>
        <w:ind w:left="964" w:right="1020" w:firstLine="426"/>
        <w:jc w:val="both"/>
        <w:rPr>
          <w:color w:val="auto"/>
        </w:rPr>
      </w:pPr>
      <w:r w:rsidRPr="00155A5F">
        <w:rPr>
          <w:color w:val="auto"/>
        </w:rPr>
        <w:t xml:space="preserve">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C253D4" w:rsidRPr="00155A5F" w:rsidRDefault="00C253D4" w:rsidP="00665CF8">
      <w:pPr>
        <w:pStyle w:val="Default"/>
        <w:numPr>
          <w:ilvl w:val="2"/>
          <w:numId w:val="70"/>
        </w:numPr>
        <w:spacing w:after="38" w:line="360" w:lineRule="auto"/>
        <w:ind w:left="964" w:right="1020" w:firstLine="426"/>
        <w:jc w:val="both"/>
        <w:rPr>
          <w:color w:val="auto"/>
        </w:rPr>
      </w:pPr>
      <w:r w:rsidRPr="00155A5F">
        <w:rPr>
          <w:color w:val="auto"/>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253D4" w:rsidRPr="00155A5F" w:rsidRDefault="00C253D4" w:rsidP="00665CF8">
      <w:pPr>
        <w:pStyle w:val="Default"/>
        <w:numPr>
          <w:ilvl w:val="2"/>
          <w:numId w:val="70"/>
        </w:numPr>
        <w:spacing w:after="38" w:line="360" w:lineRule="auto"/>
        <w:ind w:left="964" w:right="1020" w:firstLine="426"/>
        <w:jc w:val="both"/>
        <w:rPr>
          <w:color w:val="auto"/>
        </w:rPr>
      </w:pPr>
      <w:r w:rsidRPr="00155A5F">
        <w:rPr>
          <w:color w:val="auto"/>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C253D4" w:rsidRPr="00155A5F" w:rsidRDefault="00C253D4" w:rsidP="00665CF8">
      <w:pPr>
        <w:pStyle w:val="Default"/>
        <w:numPr>
          <w:ilvl w:val="2"/>
          <w:numId w:val="72"/>
        </w:numPr>
        <w:spacing w:line="360" w:lineRule="auto"/>
        <w:ind w:left="964" w:right="1020" w:firstLine="567"/>
        <w:jc w:val="both"/>
        <w:rPr>
          <w:color w:val="auto"/>
        </w:rPr>
      </w:pPr>
      <w:r w:rsidRPr="00155A5F">
        <w:rPr>
          <w:color w:val="auto"/>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w:t>
      </w:r>
      <w:r>
        <w:rPr>
          <w:color w:val="auto"/>
        </w:rPr>
        <w:t xml:space="preserve"> </w:t>
      </w:r>
      <w:r w:rsidRPr="00155A5F">
        <w:rPr>
          <w:color w:val="auto"/>
        </w:rPr>
        <w:t>навык</w:t>
      </w:r>
      <w:r>
        <w:rPr>
          <w:color w:val="auto"/>
        </w:rPr>
        <w:t>ов</w:t>
      </w:r>
      <w:r w:rsidRPr="00155A5F">
        <w:rPr>
          <w:color w:val="auto"/>
        </w:rPr>
        <w:t xml:space="preserve">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C253D4" w:rsidRDefault="00C253D4" w:rsidP="0065732C">
      <w:pPr>
        <w:pStyle w:val="Default"/>
        <w:spacing w:line="360" w:lineRule="auto"/>
        <w:ind w:left="964" w:right="1020"/>
        <w:rPr>
          <w:color w:val="auto"/>
        </w:rPr>
      </w:pPr>
    </w:p>
    <w:p w:rsidR="00C253D4" w:rsidRPr="00155A5F" w:rsidRDefault="00C253D4" w:rsidP="0065732C">
      <w:pPr>
        <w:pStyle w:val="Default"/>
        <w:spacing w:line="360" w:lineRule="auto"/>
        <w:ind w:left="964" w:right="1020"/>
        <w:jc w:val="center"/>
        <w:rPr>
          <w:color w:val="auto"/>
        </w:rPr>
      </w:pPr>
      <w:r w:rsidRPr="00155A5F">
        <w:rPr>
          <w:b/>
          <w:bCs/>
          <w:color w:val="auto"/>
        </w:rPr>
        <w:lastRenderedPageBreak/>
        <w:t>Модуль «Самоуправление»</w:t>
      </w:r>
    </w:p>
    <w:p w:rsidR="00C253D4" w:rsidRPr="00155A5F" w:rsidRDefault="00C253D4" w:rsidP="0065732C">
      <w:pPr>
        <w:pStyle w:val="Default"/>
        <w:spacing w:line="360" w:lineRule="auto"/>
        <w:ind w:left="964" w:right="1020" w:firstLine="567"/>
        <w:jc w:val="both"/>
        <w:rPr>
          <w:color w:val="auto"/>
        </w:rPr>
      </w:pPr>
      <w:r w:rsidRPr="00155A5F">
        <w:rPr>
          <w:color w:val="auto"/>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C253D4" w:rsidRPr="00155A5F" w:rsidRDefault="00C253D4" w:rsidP="0065732C">
      <w:pPr>
        <w:pStyle w:val="Default"/>
        <w:spacing w:line="360" w:lineRule="auto"/>
        <w:ind w:left="964" w:right="1020" w:firstLine="567"/>
        <w:jc w:val="both"/>
        <w:rPr>
          <w:color w:val="auto"/>
        </w:rPr>
      </w:pPr>
      <w:r w:rsidRPr="00155A5F">
        <w:rPr>
          <w:color w:val="auto"/>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C253D4" w:rsidRPr="00155A5F" w:rsidRDefault="00C253D4" w:rsidP="0065732C">
      <w:pPr>
        <w:pStyle w:val="Default"/>
        <w:spacing w:line="360" w:lineRule="auto"/>
        <w:ind w:left="964" w:right="1020" w:firstLine="567"/>
        <w:jc w:val="both"/>
        <w:rPr>
          <w:color w:val="auto"/>
        </w:rPr>
      </w:pPr>
      <w:r w:rsidRPr="00155A5F">
        <w:rPr>
          <w:color w:val="auto"/>
        </w:rPr>
        <w:t>Ученическое самоуправление в МОУ « Сонковская СОШ» осуществляется следующим образом</w:t>
      </w:r>
      <w:r w:rsidRPr="00155A5F">
        <w:rPr>
          <w:i/>
          <w:iCs/>
          <w:color w:val="auto"/>
        </w:rPr>
        <w:t xml:space="preserve">. </w:t>
      </w:r>
    </w:p>
    <w:p w:rsidR="00C253D4" w:rsidRPr="00155A5F" w:rsidRDefault="00C253D4" w:rsidP="0065732C">
      <w:pPr>
        <w:pStyle w:val="Default"/>
        <w:spacing w:line="360" w:lineRule="auto"/>
        <w:ind w:left="964" w:right="1020" w:firstLine="567"/>
        <w:jc w:val="both"/>
        <w:rPr>
          <w:b/>
          <w:color w:val="auto"/>
        </w:rPr>
      </w:pPr>
      <w:r w:rsidRPr="00155A5F">
        <w:rPr>
          <w:b/>
          <w:i/>
          <w:iCs/>
          <w:color w:val="auto"/>
        </w:rPr>
        <w:t xml:space="preserve">На уровне школы: </w:t>
      </w:r>
    </w:p>
    <w:p w:rsidR="00C253D4" w:rsidRPr="00155A5F" w:rsidRDefault="00C253D4" w:rsidP="00665CF8">
      <w:pPr>
        <w:pStyle w:val="Default"/>
        <w:numPr>
          <w:ilvl w:val="2"/>
          <w:numId w:val="73"/>
        </w:numPr>
        <w:spacing w:after="38" w:line="360" w:lineRule="auto"/>
        <w:ind w:left="964" w:right="1020" w:firstLine="567"/>
        <w:jc w:val="both"/>
        <w:rPr>
          <w:color w:val="auto"/>
        </w:rPr>
      </w:pPr>
      <w:r w:rsidRPr="00155A5F">
        <w:rPr>
          <w:color w:val="auto"/>
        </w:rPr>
        <w:t xml:space="preserve">через деятельность выборного Совета учащихся – Школьной думы,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C253D4" w:rsidRPr="00155A5F" w:rsidRDefault="00C253D4" w:rsidP="00665CF8">
      <w:pPr>
        <w:pStyle w:val="Default"/>
        <w:numPr>
          <w:ilvl w:val="2"/>
          <w:numId w:val="73"/>
        </w:numPr>
        <w:spacing w:line="360" w:lineRule="auto"/>
        <w:ind w:left="964" w:right="1020" w:firstLine="567"/>
        <w:jc w:val="both"/>
        <w:rPr>
          <w:color w:val="auto"/>
        </w:rPr>
      </w:pPr>
      <w:r w:rsidRPr="00155A5F">
        <w:rPr>
          <w:color w:val="auto"/>
        </w:rPr>
        <w:t xml:space="preserve">через работу постоянно действующих отделов по направлениям деятельности, инициирующих и организующих проведение личностно значимых для школьников событий (соревнований, конкурсов, фестивалей, акций, и т.п.), отвечающих за проведение тех </w:t>
      </w:r>
    </w:p>
    <w:p w:rsidR="00C253D4" w:rsidRPr="00155A5F" w:rsidRDefault="00C253D4" w:rsidP="0065732C">
      <w:pPr>
        <w:pStyle w:val="Default"/>
        <w:spacing w:line="360" w:lineRule="auto"/>
        <w:ind w:left="964" w:right="1020"/>
        <w:jc w:val="both"/>
        <w:rPr>
          <w:color w:val="auto"/>
        </w:rPr>
      </w:pPr>
    </w:p>
    <w:p w:rsidR="00C253D4" w:rsidRPr="00155A5F" w:rsidRDefault="00C253D4" w:rsidP="0065732C">
      <w:pPr>
        <w:spacing w:line="360" w:lineRule="auto"/>
        <w:ind w:left="964" w:right="1020"/>
        <w:jc w:val="both"/>
        <w:rPr>
          <w:rFonts w:eastAsiaTheme="minorEastAsia"/>
          <w:sz w:val="24"/>
          <w:szCs w:val="24"/>
          <w:lang w:eastAsia="ru-RU"/>
        </w:rPr>
      </w:pPr>
      <w:r w:rsidRPr="00155A5F">
        <w:rPr>
          <w:b/>
          <w:bCs/>
          <w:i/>
          <w:iCs/>
          <w:sz w:val="24"/>
          <w:szCs w:val="24"/>
          <w:lang w:eastAsia="ru-RU"/>
        </w:rPr>
        <w:t>На уровне классов</w:t>
      </w:r>
      <w:r w:rsidRPr="00155A5F">
        <w:rPr>
          <w:i/>
          <w:iCs/>
          <w:sz w:val="24"/>
          <w:szCs w:val="24"/>
          <w:lang w:eastAsia="ru-RU"/>
        </w:rPr>
        <w:t>:</w:t>
      </w:r>
    </w:p>
    <w:p w:rsidR="00C253D4" w:rsidRPr="00155A5F" w:rsidRDefault="00C253D4" w:rsidP="0065732C">
      <w:pPr>
        <w:spacing w:line="360" w:lineRule="auto"/>
        <w:ind w:left="964" w:right="1020" w:firstLine="283"/>
        <w:jc w:val="both"/>
        <w:rPr>
          <w:rFonts w:eastAsiaTheme="minorEastAsia"/>
          <w:sz w:val="24"/>
          <w:szCs w:val="24"/>
          <w:lang w:eastAsia="ru-RU"/>
        </w:rPr>
      </w:pPr>
    </w:p>
    <w:p w:rsidR="00C253D4" w:rsidRPr="00155A5F" w:rsidRDefault="00C253D4" w:rsidP="00665CF8">
      <w:pPr>
        <w:widowControl/>
        <w:numPr>
          <w:ilvl w:val="1"/>
          <w:numId w:val="71"/>
        </w:numPr>
        <w:tabs>
          <w:tab w:val="left" w:pos="142"/>
        </w:tabs>
        <w:autoSpaceDE/>
        <w:autoSpaceDN/>
        <w:spacing w:line="360" w:lineRule="auto"/>
        <w:ind w:right="1020" w:firstLine="283"/>
        <w:jc w:val="both"/>
        <w:rPr>
          <w:rFonts w:eastAsia="Symbol"/>
          <w:sz w:val="24"/>
          <w:szCs w:val="24"/>
          <w:lang w:eastAsia="ru-RU"/>
        </w:rPr>
      </w:pPr>
      <w:r w:rsidRPr="00155A5F">
        <w:rPr>
          <w:sz w:val="24"/>
          <w:szCs w:val="24"/>
          <w:lang w:eastAsia="ru-RU"/>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C253D4" w:rsidRPr="00155A5F" w:rsidRDefault="00C253D4" w:rsidP="0065732C">
      <w:pPr>
        <w:spacing w:line="360" w:lineRule="auto"/>
        <w:ind w:left="964" w:right="1020" w:firstLine="283"/>
        <w:jc w:val="both"/>
        <w:rPr>
          <w:rFonts w:eastAsia="Symbol"/>
          <w:sz w:val="24"/>
          <w:szCs w:val="24"/>
          <w:lang w:eastAsia="ru-RU"/>
        </w:rPr>
      </w:pPr>
    </w:p>
    <w:p w:rsidR="00C253D4" w:rsidRPr="00155A5F" w:rsidRDefault="00C253D4" w:rsidP="00665CF8">
      <w:pPr>
        <w:widowControl/>
        <w:numPr>
          <w:ilvl w:val="1"/>
          <w:numId w:val="71"/>
        </w:numPr>
        <w:tabs>
          <w:tab w:val="left" w:pos="284"/>
        </w:tabs>
        <w:autoSpaceDE/>
        <w:autoSpaceDN/>
        <w:spacing w:line="360" w:lineRule="auto"/>
        <w:ind w:right="1020" w:firstLine="283"/>
        <w:jc w:val="both"/>
        <w:rPr>
          <w:rFonts w:eastAsia="Symbol"/>
          <w:sz w:val="24"/>
          <w:szCs w:val="24"/>
          <w:lang w:eastAsia="ru-RU"/>
        </w:rPr>
      </w:pPr>
      <w:r w:rsidRPr="00155A5F">
        <w:rPr>
          <w:sz w:val="24"/>
          <w:szCs w:val="24"/>
          <w:lang w:eastAsia="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C253D4" w:rsidRPr="00155A5F" w:rsidRDefault="00C253D4" w:rsidP="0065732C">
      <w:pPr>
        <w:tabs>
          <w:tab w:val="left" w:pos="284"/>
        </w:tabs>
        <w:spacing w:line="360" w:lineRule="auto"/>
        <w:ind w:left="964" w:right="1020" w:firstLine="283"/>
        <w:jc w:val="both"/>
        <w:rPr>
          <w:rFonts w:eastAsia="Symbol"/>
          <w:sz w:val="24"/>
          <w:szCs w:val="24"/>
          <w:lang w:eastAsia="ru-RU"/>
        </w:rPr>
      </w:pPr>
    </w:p>
    <w:p w:rsidR="00C253D4" w:rsidRPr="00155A5F" w:rsidRDefault="00C253D4" w:rsidP="00665CF8">
      <w:pPr>
        <w:widowControl/>
        <w:numPr>
          <w:ilvl w:val="1"/>
          <w:numId w:val="71"/>
        </w:numPr>
        <w:tabs>
          <w:tab w:val="left" w:pos="142"/>
        </w:tabs>
        <w:autoSpaceDE/>
        <w:autoSpaceDN/>
        <w:spacing w:line="360" w:lineRule="auto"/>
        <w:ind w:right="1020" w:firstLine="283"/>
        <w:jc w:val="both"/>
        <w:rPr>
          <w:rFonts w:eastAsia="Symbol"/>
          <w:sz w:val="24"/>
          <w:szCs w:val="24"/>
          <w:lang w:eastAsia="ru-RU"/>
        </w:rPr>
      </w:pPr>
      <w:r w:rsidRPr="00155A5F">
        <w:rPr>
          <w:sz w:val="24"/>
          <w:szCs w:val="24"/>
          <w:lang w:eastAsia="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C253D4" w:rsidRPr="00155A5F" w:rsidRDefault="00C253D4" w:rsidP="0065732C">
      <w:pPr>
        <w:pStyle w:val="a6"/>
        <w:spacing w:line="360" w:lineRule="auto"/>
        <w:ind w:left="964" w:right="1020"/>
        <w:rPr>
          <w:rFonts w:eastAsia="Symbol"/>
          <w:sz w:val="24"/>
          <w:szCs w:val="24"/>
          <w:lang w:eastAsia="ru-RU"/>
        </w:rPr>
      </w:pPr>
    </w:p>
    <w:p w:rsidR="00C253D4" w:rsidRPr="00155A5F" w:rsidRDefault="00C253D4" w:rsidP="0065732C">
      <w:pPr>
        <w:spacing w:line="360" w:lineRule="auto"/>
        <w:ind w:left="964" w:right="1020" w:firstLine="283"/>
        <w:jc w:val="both"/>
        <w:rPr>
          <w:rFonts w:eastAsia="Symbol"/>
          <w:sz w:val="24"/>
          <w:szCs w:val="24"/>
          <w:lang w:eastAsia="ru-RU"/>
        </w:rPr>
      </w:pPr>
      <w:r w:rsidRPr="00155A5F">
        <w:rPr>
          <w:b/>
          <w:bCs/>
          <w:i/>
          <w:iCs/>
          <w:sz w:val="24"/>
          <w:szCs w:val="24"/>
          <w:lang w:eastAsia="ru-RU"/>
        </w:rPr>
        <w:lastRenderedPageBreak/>
        <w:t>На индивидуальном уровне:</w:t>
      </w:r>
    </w:p>
    <w:p w:rsidR="00C253D4" w:rsidRPr="00155A5F" w:rsidRDefault="00C253D4" w:rsidP="00665CF8">
      <w:pPr>
        <w:widowControl/>
        <w:numPr>
          <w:ilvl w:val="1"/>
          <w:numId w:val="71"/>
        </w:numPr>
        <w:tabs>
          <w:tab w:val="left" w:pos="142"/>
        </w:tabs>
        <w:autoSpaceDE/>
        <w:autoSpaceDN/>
        <w:spacing w:line="360" w:lineRule="auto"/>
        <w:ind w:right="1020" w:firstLine="283"/>
        <w:jc w:val="both"/>
        <w:rPr>
          <w:rFonts w:eastAsia="Symbol"/>
          <w:sz w:val="24"/>
          <w:szCs w:val="24"/>
          <w:lang w:eastAsia="ru-RU"/>
        </w:rPr>
      </w:pPr>
      <w:r w:rsidRPr="00155A5F">
        <w:rPr>
          <w:sz w:val="24"/>
          <w:szCs w:val="24"/>
          <w:lang w:eastAsia="ru-RU"/>
        </w:rPr>
        <w:t>через вовлечение школьников в планирование, организацию, проведение</w:t>
      </w:r>
      <w:r w:rsidR="009A7D4B">
        <w:rPr>
          <w:rFonts w:eastAsia="Symbol"/>
          <w:sz w:val="24"/>
          <w:szCs w:val="24"/>
          <w:lang w:eastAsia="ru-RU"/>
        </w:rPr>
        <w:t xml:space="preserve"> </w:t>
      </w:r>
      <w:r w:rsidRPr="00155A5F">
        <w:rPr>
          <w:sz w:val="24"/>
          <w:szCs w:val="24"/>
          <w:lang w:eastAsia="ru-RU"/>
        </w:rPr>
        <w:t>анализ общешкольных и внутриклассных дел;</w:t>
      </w:r>
    </w:p>
    <w:p w:rsidR="00C253D4" w:rsidRPr="00155A5F" w:rsidRDefault="00C253D4" w:rsidP="0065732C">
      <w:pPr>
        <w:spacing w:line="360" w:lineRule="auto"/>
        <w:ind w:left="964" w:right="1020" w:firstLine="283"/>
        <w:jc w:val="both"/>
        <w:rPr>
          <w:sz w:val="24"/>
          <w:szCs w:val="24"/>
          <w:lang w:eastAsia="ru-RU"/>
        </w:rPr>
      </w:pPr>
    </w:p>
    <w:p w:rsidR="00C253D4" w:rsidRPr="00155A5F" w:rsidRDefault="00C253D4" w:rsidP="00665CF8">
      <w:pPr>
        <w:widowControl/>
        <w:numPr>
          <w:ilvl w:val="1"/>
          <w:numId w:val="71"/>
        </w:numPr>
        <w:tabs>
          <w:tab w:val="left" w:pos="-142"/>
        </w:tabs>
        <w:autoSpaceDE/>
        <w:autoSpaceDN/>
        <w:spacing w:line="360" w:lineRule="auto"/>
        <w:ind w:right="1020"/>
        <w:jc w:val="both"/>
        <w:rPr>
          <w:rFonts w:eastAsia="Symbol"/>
          <w:sz w:val="24"/>
          <w:szCs w:val="24"/>
          <w:lang w:eastAsia="ru-RU"/>
        </w:rPr>
      </w:pPr>
      <w:r w:rsidRPr="00155A5F">
        <w:rPr>
          <w:sz w:val="24"/>
          <w:szCs w:val="24"/>
          <w:lang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C253D4" w:rsidRPr="00155A5F" w:rsidRDefault="00C253D4" w:rsidP="0065732C">
      <w:pPr>
        <w:spacing w:line="360" w:lineRule="auto"/>
        <w:ind w:left="964" w:right="1020"/>
        <w:jc w:val="both"/>
        <w:rPr>
          <w:rFonts w:eastAsiaTheme="minorEastAsia"/>
          <w:sz w:val="24"/>
          <w:szCs w:val="24"/>
          <w:lang w:eastAsia="ru-RU"/>
        </w:rPr>
      </w:pPr>
    </w:p>
    <w:p w:rsidR="00C253D4" w:rsidRPr="00155A5F" w:rsidRDefault="00C253D4" w:rsidP="0065732C">
      <w:pPr>
        <w:pStyle w:val="Default"/>
        <w:spacing w:line="360" w:lineRule="auto"/>
        <w:ind w:left="964" w:right="1020"/>
        <w:jc w:val="center"/>
        <w:rPr>
          <w:color w:val="auto"/>
        </w:rPr>
      </w:pPr>
      <w:r w:rsidRPr="00155A5F">
        <w:rPr>
          <w:b/>
          <w:bCs/>
          <w:color w:val="auto"/>
        </w:rPr>
        <w:t>«Профориентация»</w:t>
      </w:r>
    </w:p>
    <w:p w:rsidR="00C253D4" w:rsidRPr="00155A5F" w:rsidRDefault="00C253D4" w:rsidP="0065732C">
      <w:pPr>
        <w:pStyle w:val="Default"/>
        <w:spacing w:line="360" w:lineRule="auto"/>
        <w:ind w:left="964" w:right="1020"/>
        <w:jc w:val="both"/>
        <w:rPr>
          <w:color w:val="auto"/>
        </w:rPr>
      </w:pPr>
      <w:r w:rsidRPr="00155A5F">
        <w:rPr>
          <w:color w:val="auto"/>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C253D4" w:rsidRPr="00155A5F" w:rsidRDefault="00C253D4" w:rsidP="00665CF8">
      <w:pPr>
        <w:pStyle w:val="a6"/>
        <w:numPr>
          <w:ilvl w:val="0"/>
          <w:numId w:val="75"/>
        </w:numPr>
        <w:tabs>
          <w:tab w:val="left" w:pos="0"/>
        </w:tabs>
        <w:spacing w:line="360" w:lineRule="auto"/>
        <w:ind w:left="964" w:right="1020" w:firstLine="426"/>
        <w:rPr>
          <w:rFonts w:eastAsia="Symbol"/>
          <w:sz w:val="24"/>
          <w:szCs w:val="24"/>
          <w:lang w:eastAsia="ru-RU"/>
        </w:rPr>
      </w:pPr>
      <w:r w:rsidRPr="00155A5F">
        <w:rPr>
          <w:sz w:val="24"/>
          <w:szCs w:val="24"/>
          <w:lang w:eastAsia="ru-RU"/>
        </w:rPr>
        <w:t>циклы профориентационных часов, направленных на подготовку школьника к осознанному планированию и реализации своего профессионального будущего;</w:t>
      </w:r>
    </w:p>
    <w:p w:rsidR="00C253D4" w:rsidRPr="00155A5F" w:rsidRDefault="00C253D4" w:rsidP="00665CF8">
      <w:pPr>
        <w:pStyle w:val="a6"/>
        <w:numPr>
          <w:ilvl w:val="0"/>
          <w:numId w:val="75"/>
        </w:numPr>
        <w:tabs>
          <w:tab w:val="left" w:pos="0"/>
        </w:tabs>
        <w:spacing w:line="360" w:lineRule="auto"/>
        <w:ind w:left="964" w:right="1020" w:firstLine="426"/>
        <w:rPr>
          <w:rFonts w:eastAsia="Symbol"/>
          <w:sz w:val="24"/>
          <w:szCs w:val="24"/>
          <w:lang w:eastAsia="ru-RU"/>
        </w:rPr>
      </w:pPr>
      <w:r w:rsidRPr="00155A5F">
        <w:rPr>
          <w:sz w:val="24"/>
          <w:szCs w:val="24"/>
          <w:lang w:eastAsia="ru-RU"/>
        </w:rPr>
        <w:t>профориентационные игры,  расширяющие знания школьников о типах профессий,</w:t>
      </w:r>
      <w:r w:rsidRPr="00155A5F">
        <w:rPr>
          <w:rFonts w:eastAsia="Symbol"/>
          <w:sz w:val="24"/>
          <w:szCs w:val="24"/>
          <w:lang w:eastAsia="ru-RU"/>
        </w:rPr>
        <w:t></w:t>
      </w:r>
      <w:r w:rsidRPr="00155A5F">
        <w:rPr>
          <w:sz w:val="24"/>
          <w:szCs w:val="24"/>
          <w:lang w:eastAsia="ru-RU"/>
        </w:rPr>
        <w:t>способах выбора профессий, о достоинствах и недостатках той или иной интересной школьникам профессиональной деятельности;</w:t>
      </w:r>
    </w:p>
    <w:p w:rsidR="00C253D4" w:rsidRPr="00155A5F" w:rsidRDefault="00C253D4" w:rsidP="00665CF8">
      <w:pPr>
        <w:widowControl/>
        <w:numPr>
          <w:ilvl w:val="0"/>
          <w:numId w:val="74"/>
        </w:numPr>
        <w:tabs>
          <w:tab w:val="left" w:pos="0"/>
        </w:tabs>
        <w:autoSpaceDE/>
        <w:autoSpaceDN/>
        <w:spacing w:line="360" w:lineRule="auto"/>
        <w:ind w:left="964" w:right="1020" w:firstLine="426"/>
        <w:jc w:val="both"/>
        <w:rPr>
          <w:rFonts w:eastAsia="Symbol"/>
          <w:sz w:val="24"/>
          <w:szCs w:val="24"/>
          <w:lang w:eastAsia="ru-RU"/>
        </w:rPr>
      </w:pPr>
      <w:r w:rsidRPr="00155A5F">
        <w:rPr>
          <w:sz w:val="24"/>
          <w:szCs w:val="24"/>
          <w:lang w:eastAsia="ru-RU"/>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C253D4" w:rsidRPr="00155A5F" w:rsidRDefault="00C253D4" w:rsidP="00665CF8">
      <w:pPr>
        <w:widowControl/>
        <w:numPr>
          <w:ilvl w:val="0"/>
          <w:numId w:val="74"/>
        </w:numPr>
        <w:tabs>
          <w:tab w:val="left" w:pos="0"/>
        </w:tabs>
        <w:autoSpaceDE/>
        <w:autoSpaceDN/>
        <w:spacing w:line="360" w:lineRule="auto"/>
        <w:ind w:left="964" w:right="1020" w:firstLine="426"/>
        <w:jc w:val="both"/>
        <w:rPr>
          <w:rFonts w:eastAsia="Symbol"/>
          <w:sz w:val="24"/>
          <w:szCs w:val="24"/>
          <w:lang w:eastAsia="ru-RU"/>
        </w:rPr>
      </w:pPr>
      <w:r w:rsidRPr="00155A5F">
        <w:rPr>
          <w:sz w:val="24"/>
          <w:szCs w:val="24"/>
          <w:lang w:eastAsia="ru-RU"/>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C253D4" w:rsidRPr="00155A5F" w:rsidRDefault="00C253D4" w:rsidP="00665CF8">
      <w:pPr>
        <w:widowControl/>
        <w:numPr>
          <w:ilvl w:val="0"/>
          <w:numId w:val="74"/>
        </w:numPr>
        <w:tabs>
          <w:tab w:val="left" w:pos="0"/>
        </w:tabs>
        <w:autoSpaceDE/>
        <w:autoSpaceDN/>
        <w:spacing w:line="360" w:lineRule="auto"/>
        <w:ind w:left="964" w:right="1020" w:firstLine="426"/>
        <w:jc w:val="both"/>
        <w:rPr>
          <w:rFonts w:eastAsia="Symbol"/>
          <w:sz w:val="24"/>
          <w:szCs w:val="24"/>
          <w:lang w:eastAsia="ru-RU"/>
        </w:rPr>
      </w:pPr>
      <w:r w:rsidRPr="00155A5F">
        <w:rPr>
          <w:sz w:val="24"/>
          <w:szCs w:val="24"/>
          <w:lang w:eastAsia="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C253D4" w:rsidRPr="00155A5F" w:rsidRDefault="00C253D4" w:rsidP="00665CF8">
      <w:pPr>
        <w:widowControl/>
        <w:numPr>
          <w:ilvl w:val="0"/>
          <w:numId w:val="74"/>
        </w:numPr>
        <w:tabs>
          <w:tab w:val="left" w:pos="142"/>
        </w:tabs>
        <w:autoSpaceDE/>
        <w:autoSpaceDN/>
        <w:spacing w:line="360" w:lineRule="auto"/>
        <w:ind w:left="964" w:right="1020" w:firstLine="426"/>
        <w:jc w:val="both"/>
        <w:rPr>
          <w:rFonts w:eastAsia="Symbol"/>
          <w:sz w:val="24"/>
          <w:szCs w:val="24"/>
          <w:lang w:eastAsia="ru-RU"/>
        </w:rPr>
      </w:pPr>
      <w:r w:rsidRPr="00155A5F">
        <w:rPr>
          <w:sz w:val="24"/>
          <w:szCs w:val="24"/>
          <w:lang w:eastAsia="ru-RU"/>
        </w:rPr>
        <w:lastRenderedPageBreak/>
        <w:t>участие в работе всероссийских профориентационных проектов, созданных в сети интернет: просмотр лекций, решение учебно-тренировочных задач, участие в</w:t>
      </w:r>
      <w:r>
        <w:rPr>
          <w:sz w:val="24"/>
          <w:szCs w:val="24"/>
          <w:lang w:eastAsia="ru-RU"/>
        </w:rPr>
        <w:t xml:space="preserve"> </w:t>
      </w:r>
      <w:r w:rsidRPr="00155A5F">
        <w:rPr>
          <w:sz w:val="24"/>
          <w:szCs w:val="24"/>
          <w:lang w:eastAsia="ru-RU"/>
        </w:rPr>
        <w:t>мастер классах, посещение открытых уроков;</w:t>
      </w:r>
    </w:p>
    <w:p w:rsidR="00C253D4" w:rsidRPr="00155A5F" w:rsidRDefault="00C253D4" w:rsidP="0065732C">
      <w:pPr>
        <w:tabs>
          <w:tab w:val="left" w:pos="142"/>
        </w:tabs>
        <w:spacing w:line="360" w:lineRule="auto"/>
        <w:ind w:left="964" w:right="1020" w:firstLine="426"/>
        <w:jc w:val="both"/>
        <w:rPr>
          <w:rFonts w:eastAsia="Symbol"/>
          <w:sz w:val="24"/>
          <w:szCs w:val="24"/>
          <w:lang w:eastAsia="ru-RU"/>
        </w:rPr>
      </w:pPr>
    </w:p>
    <w:p w:rsidR="00C253D4" w:rsidRPr="00155A5F" w:rsidRDefault="00C253D4" w:rsidP="00665CF8">
      <w:pPr>
        <w:widowControl/>
        <w:numPr>
          <w:ilvl w:val="0"/>
          <w:numId w:val="74"/>
        </w:numPr>
        <w:tabs>
          <w:tab w:val="left" w:pos="142"/>
        </w:tabs>
        <w:autoSpaceDE/>
        <w:autoSpaceDN/>
        <w:spacing w:line="360" w:lineRule="auto"/>
        <w:ind w:left="964" w:right="1020" w:firstLine="426"/>
        <w:jc w:val="both"/>
        <w:rPr>
          <w:rFonts w:eastAsia="Symbol"/>
          <w:sz w:val="24"/>
          <w:szCs w:val="24"/>
          <w:lang w:eastAsia="ru-RU"/>
        </w:rPr>
      </w:pPr>
      <w:r w:rsidRPr="00155A5F">
        <w:rPr>
          <w:sz w:val="24"/>
          <w:szCs w:val="24"/>
          <w:lang w:eastAsia="ru-RU"/>
        </w:rPr>
        <w:t>индивидуальные консультации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C253D4" w:rsidRPr="00155A5F" w:rsidRDefault="00C253D4" w:rsidP="00665CF8">
      <w:pPr>
        <w:widowControl/>
        <w:numPr>
          <w:ilvl w:val="0"/>
          <w:numId w:val="74"/>
        </w:numPr>
        <w:tabs>
          <w:tab w:val="left" w:pos="142"/>
        </w:tabs>
        <w:autoSpaceDE/>
        <w:autoSpaceDN/>
        <w:spacing w:line="360" w:lineRule="auto"/>
        <w:ind w:left="964" w:right="1020" w:firstLine="426"/>
        <w:jc w:val="both"/>
        <w:rPr>
          <w:rFonts w:eastAsia="Symbol"/>
          <w:sz w:val="24"/>
          <w:szCs w:val="24"/>
          <w:lang w:eastAsia="ru-RU"/>
        </w:rPr>
      </w:pPr>
      <w:r w:rsidRPr="00155A5F">
        <w:rPr>
          <w:sz w:val="24"/>
          <w:szCs w:val="24"/>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9D2549" w:rsidRPr="00BC498D" w:rsidRDefault="00C253D4" w:rsidP="00BC498D">
      <w:pPr>
        <w:pStyle w:val="Default"/>
        <w:numPr>
          <w:ilvl w:val="0"/>
          <w:numId w:val="74"/>
        </w:numPr>
        <w:tabs>
          <w:tab w:val="left" w:pos="142"/>
        </w:tabs>
        <w:spacing w:line="360" w:lineRule="auto"/>
        <w:ind w:left="964" w:right="1020"/>
        <w:jc w:val="both"/>
        <w:rPr>
          <w:color w:val="auto"/>
        </w:rPr>
      </w:pPr>
      <w:r w:rsidRPr="00155A5F">
        <w:rPr>
          <w:color w:val="auto"/>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ими профессии. </w:t>
      </w:r>
    </w:p>
    <w:p w:rsidR="009D2549" w:rsidRDefault="009D2549" w:rsidP="0065732C">
      <w:pPr>
        <w:pStyle w:val="Default"/>
        <w:tabs>
          <w:tab w:val="left" w:pos="142"/>
        </w:tabs>
        <w:spacing w:line="360" w:lineRule="auto"/>
        <w:ind w:left="964" w:right="1020"/>
        <w:jc w:val="center"/>
        <w:rPr>
          <w:b/>
          <w:bCs/>
          <w:color w:val="auto"/>
        </w:rPr>
      </w:pPr>
    </w:p>
    <w:p w:rsidR="00C253D4" w:rsidRDefault="00C253D4" w:rsidP="0065732C">
      <w:pPr>
        <w:pStyle w:val="Default"/>
        <w:tabs>
          <w:tab w:val="left" w:pos="142"/>
        </w:tabs>
        <w:spacing w:line="360" w:lineRule="auto"/>
        <w:ind w:left="964" w:right="1020"/>
        <w:jc w:val="center"/>
        <w:rPr>
          <w:b/>
          <w:bCs/>
          <w:color w:val="auto"/>
        </w:rPr>
      </w:pPr>
      <w:r w:rsidRPr="00155A5F">
        <w:rPr>
          <w:b/>
          <w:bCs/>
          <w:color w:val="auto"/>
        </w:rPr>
        <w:t>Модуль «Работа с родителями»</w:t>
      </w:r>
    </w:p>
    <w:p w:rsidR="009D2549" w:rsidRPr="00155A5F" w:rsidRDefault="009D2549" w:rsidP="0065732C">
      <w:pPr>
        <w:pStyle w:val="Default"/>
        <w:tabs>
          <w:tab w:val="left" w:pos="142"/>
        </w:tabs>
        <w:spacing w:line="360" w:lineRule="auto"/>
        <w:ind w:left="964" w:right="1020"/>
        <w:jc w:val="center"/>
        <w:rPr>
          <w:color w:val="auto"/>
        </w:rPr>
      </w:pPr>
    </w:p>
    <w:p w:rsidR="00C253D4" w:rsidRPr="00155A5F" w:rsidRDefault="00C253D4" w:rsidP="0065732C">
      <w:pPr>
        <w:pStyle w:val="Default"/>
        <w:spacing w:line="360" w:lineRule="auto"/>
        <w:ind w:left="964" w:right="1020" w:firstLine="425"/>
        <w:jc w:val="both"/>
        <w:rPr>
          <w:color w:val="auto"/>
        </w:rPr>
      </w:pPr>
      <w:r w:rsidRPr="00155A5F">
        <w:rPr>
          <w:color w:val="auto"/>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w:t>
      </w:r>
    </w:p>
    <w:p w:rsidR="00C253D4" w:rsidRPr="00155A5F" w:rsidRDefault="00C253D4" w:rsidP="0065732C">
      <w:pPr>
        <w:pStyle w:val="Default"/>
        <w:spacing w:line="360" w:lineRule="auto"/>
        <w:ind w:left="964" w:right="1020" w:firstLine="425"/>
        <w:jc w:val="both"/>
        <w:rPr>
          <w:color w:val="auto"/>
        </w:rPr>
      </w:pPr>
      <w:r w:rsidRPr="00155A5F">
        <w:rPr>
          <w:color w:val="auto"/>
        </w:rPr>
        <w:t xml:space="preserve">родителями или законными представителями школьников осуществляется в рамках следующих видов и форм деятельности </w:t>
      </w:r>
    </w:p>
    <w:p w:rsidR="00C253D4" w:rsidRPr="00155A5F" w:rsidRDefault="00C253D4" w:rsidP="0065732C">
      <w:pPr>
        <w:pStyle w:val="Default"/>
        <w:spacing w:line="360" w:lineRule="auto"/>
        <w:ind w:left="964" w:right="1020" w:firstLine="425"/>
        <w:jc w:val="both"/>
        <w:rPr>
          <w:b/>
          <w:bCs/>
          <w:i/>
          <w:iCs/>
          <w:color w:val="auto"/>
        </w:rPr>
      </w:pPr>
    </w:p>
    <w:p w:rsidR="00C253D4" w:rsidRPr="00155A5F" w:rsidRDefault="00C253D4" w:rsidP="0065732C">
      <w:pPr>
        <w:pStyle w:val="Default"/>
        <w:spacing w:line="360" w:lineRule="auto"/>
        <w:ind w:left="964" w:right="1020" w:firstLine="425"/>
        <w:jc w:val="both"/>
        <w:rPr>
          <w:color w:val="auto"/>
        </w:rPr>
      </w:pPr>
      <w:r w:rsidRPr="00155A5F">
        <w:rPr>
          <w:b/>
          <w:bCs/>
          <w:i/>
          <w:iCs/>
          <w:color w:val="auto"/>
        </w:rPr>
        <w:t xml:space="preserve">На групповом уровне: </w:t>
      </w:r>
    </w:p>
    <w:p w:rsidR="00C253D4" w:rsidRPr="00155A5F" w:rsidRDefault="00C253D4" w:rsidP="00665CF8">
      <w:pPr>
        <w:pStyle w:val="Default"/>
        <w:numPr>
          <w:ilvl w:val="0"/>
          <w:numId w:val="77"/>
        </w:numPr>
        <w:spacing w:after="69" w:line="360" w:lineRule="auto"/>
        <w:ind w:left="964" w:right="1020" w:firstLine="567"/>
        <w:jc w:val="both"/>
        <w:rPr>
          <w:color w:val="auto"/>
        </w:rPr>
      </w:pPr>
      <w:r w:rsidRPr="00155A5F">
        <w:rPr>
          <w:color w:val="auto"/>
        </w:rPr>
        <w:t xml:space="preserve">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 </w:t>
      </w:r>
    </w:p>
    <w:p w:rsidR="00C253D4" w:rsidRPr="00155A5F" w:rsidRDefault="00C253D4" w:rsidP="00665CF8">
      <w:pPr>
        <w:pStyle w:val="Default"/>
        <w:numPr>
          <w:ilvl w:val="2"/>
          <w:numId w:val="76"/>
        </w:numPr>
        <w:spacing w:after="69" w:line="360" w:lineRule="auto"/>
        <w:ind w:left="964" w:right="1020" w:firstLine="567"/>
        <w:jc w:val="both"/>
        <w:rPr>
          <w:color w:val="auto"/>
        </w:rPr>
      </w:pPr>
      <w:r w:rsidRPr="00155A5F">
        <w:rPr>
          <w:color w:val="auto"/>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 классы, семинары, круглые столы с приглашением специалистов; </w:t>
      </w:r>
    </w:p>
    <w:p w:rsidR="00C253D4" w:rsidRPr="00155A5F" w:rsidRDefault="00C253D4" w:rsidP="00665CF8">
      <w:pPr>
        <w:pStyle w:val="Default"/>
        <w:numPr>
          <w:ilvl w:val="2"/>
          <w:numId w:val="76"/>
        </w:numPr>
        <w:spacing w:after="69" w:line="360" w:lineRule="auto"/>
        <w:ind w:left="964" w:right="1020" w:firstLine="567"/>
        <w:jc w:val="both"/>
        <w:rPr>
          <w:color w:val="auto"/>
        </w:rPr>
      </w:pPr>
      <w:r w:rsidRPr="00155A5F">
        <w:rPr>
          <w:color w:val="auto"/>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w:t>
      </w:r>
    </w:p>
    <w:p w:rsidR="00C253D4" w:rsidRPr="00155A5F" w:rsidRDefault="00C253D4" w:rsidP="00665CF8">
      <w:pPr>
        <w:pStyle w:val="Default"/>
        <w:numPr>
          <w:ilvl w:val="2"/>
          <w:numId w:val="76"/>
        </w:numPr>
        <w:spacing w:line="360" w:lineRule="auto"/>
        <w:ind w:left="964" w:right="1020" w:firstLine="567"/>
        <w:jc w:val="both"/>
        <w:rPr>
          <w:color w:val="auto"/>
        </w:rPr>
      </w:pPr>
      <w:r w:rsidRPr="00155A5F">
        <w:rPr>
          <w:color w:val="auto"/>
        </w:rPr>
        <w:t xml:space="preserve">общешкольные родительские собрания, происходящие в режиме обсуждения наиболее острых проблем обучения и воспитания школьников; </w:t>
      </w:r>
    </w:p>
    <w:p w:rsidR="00C253D4" w:rsidRPr="00155A5F" w:rsidRDefault="00C253D4" w:rsidP="00665CF8">
      <w:pPr>
        <w:pStyle w:val="Default"/>
        <w:numPr>
          <w:ilvl w:val="2"/>
          <w:numId w:val="76"/>
        </w:numPr>
        <w:spacing w:after="71" w:line="360" w:lineRule="auto"/>
        <w:ind w:left="964" w:right="1020" w:firstLine="567"/>
        <w:jc w:val="both"/>
        <w:rPr>
          <w:color w:val="auto"/>
        </w:rPr>
      </w:pPr>
      <w:r w:rsidRPr="00155A5F">
        <w:rPr>
          <w:color w:val="auto"/>
        </w:rPr>
        <w:t xml:space="preserve">семейный всеобуч, на котором родители могли бы получать ценные рекомендации и советы от профессиональных психологов, врачей, социальных </w:t>
      </w:r>
      <w:r w:rsidRPr="00155A5F">
        <w:rPr>
          <w:color w:val="auto"/>
        </w:rPr>
        <w:lastRenderedPageBreak/>
        <w:t xml:space="preserve">работников и обмениваться собственным творческим опытом и находками в деле воспитания детей; </w:t>
      </w:r>
    </w:p>
    <w:p w:rsidR="00C253D4" w:rsidRPr="00155A5F" w:rsidRDefault="00C253D4" w:rsidP="00665CF8">
      <w:pPr>
        <w:pStyle w:val="Default"/>
        <w:numPr>
          <w:ilvl w:val="2"/>
          <w:numId w:val="76"/>
        </w:numPr>
        <w:spacing w:line="360" w:lineRule="auto"/>
        <w:ind w:left="964" w:right="1020" w:firstLine="567"/>
        <w:jc w:val="both"/>
        <w:rPr>
          <w:color w:val="auto"/>
        </w:rPr>
      </w:pPr>
      <w:r w:rsidRPr="00155A5F">
        <w:rPr>
          <w:color w:val="auto"/>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C253D4" w:rsidRPr="00155A5F" w:rsidRDefault="00C253D4" w:rsidP="0065732C">
      <w:pPr>
        <w:pStyle w:val="Default"/>
        <w:spacing w:line="360" w:lineRule="auto"/>
        <w:ind w:left="964" w:right="1020" w:hanging="11"/>
        <w:jc w:val="both"/>
        <w:rPr>
          <w:color w:val="auto"/>
        </w:rPr>
      </w:pPr>
    </w:p>
    <w:p w:rsidR="00C253D4" w:rsidRPr="00155A5F" w:rsidRDefault="00C253D4" w:rsidP="0065732C">
      <w:pPr>
        <w:pStyle w:val="Default"/>
        <w:spacing w:line="360" w:lineRule="auto"/>
        <w:ind w:left="964" w:right="1020"/>
        <w:jc w:val="both"/>
        <w:rPr>
          <w:color w:val="auto"/>
        </w:rPr>
      </w:pPr>
      <w:r w:rsidRPr="00155A5F">
        <w:rPr>
          <w:b/>
          <w:bCs/>
          <w:i/>
          <w:iCs/>
          <w:color w:val="auto"/>
        </w:rPr>
        <w:t xml:space="preserve">На индивидуальном уровне: </w:t>
      </w:r>
    </w:p>
    <w:p w:rsidR="00C253D4" w:rsidRPr="00155A5F" w:rsidRDefault="00C253D4" w:rsidP="00665CF8">
      <w:pPr>
        <w:pStyle w:val="Default"/>
        <w:numPr>
          <w:ilvl w:val="0"/>
          <w:numId w:val="78"/>
        </w:numPr>
        <w:spacing w:after="69" w:line="360" w:lineRule="auto"/>
        <w:ind w:left="964" w:right="1020" w:firstLine="567"/>
        <w:jc w:val="both"/>
        <w:rPr>
          <w:color w:val="auto"/>
        </w:rPr>
      </w:pPr>
      <w:r w:rsidRPr="00155A5F">
        <w:rPr>
          <w:color w:val="auto"/>
        </w:rPr>
        <w:t xml:space="preserve">работа специалистов по запросу родителей для решения острых конфликтных ситуаций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C253D4" w:rsidRPr="00155A5F" w:rsidRDefault="00C253D4" w:rsidP="00665CF8">
      <w:pPr>
        <w:pStyle w:val="Default"/>
        <w:numPr>
          <w:ilvl w:val="0"/>
          <w:numId w:val="78"/>
        </w:numPr>
        <w:spacing w:after="69" w:line="360" w:lineRule="auto"/>
        <w:ind w:left="964" w:right="1020" w:firstLine="567"/>
        <w:jc w:val="both"/>
        <w:rPr>
          <w:color w:val="auto"/>
        </w:rPr>
      </w:pPr>
      <w:r w:rsidRPr="00155A5F">
        <w:rPr>
          <w:color w:val="auto"/>
        </w:rPr>
        <w:t xml:space="preserve">помощь со стороны родителей в подготовке и проведении общешкольных и внутриклассных мероприятий воспитательной направленности; </w:t>
      </w:r>
    </w:p>
    <w:p w:rsidR="00C253D4" w:rsidRPr="00155A5F" w:rsidRDefault="00C253D4" w:rsidP="00665CF8">
      <w:pPr>
        <w:pStyle w:val="a6"/>
        <w:numPr>
          <w:ilvl w:val="0"/>
          <w:numId w:val="78"/>
        </w:numPr>
        <w:tabs>
          <w:tab w:val="left" w:pos="-284"/>
        </w:tabs>
        <w:spacing w:line="360" w:lineRule="auto"/>
        <w:ind w:left="964" w:right="1020" w:firstLine="567"/>
        <w:rPr>
          <w:rFonts w:eastAsia="Symbol"/>
          <w:sz w:val="24"/>
          <w:szCs w:val="24"/>
          <w:lang w:eastAsia="ru-RU"/>
        </w:rPr>
      </w:pPr>
      <w:r w:rsidRPr="00155A5F">
        <w:rPr>
          <w:sz w:val="24"/>
          <w:szCs w:val="24"/>
        </w:rPr>
        <w:t xml:space="preserve">индивидуальное </w:t>
      </w:r>
      <w:r w:rsidRPr="00155A5F">
        <w:rPr>
          <w:sz w:val="24"/>
          <w:szCs w:val="24"/>
          <w:lang w:eastAsia="ru-RU"/>
        </w:rPr>
        <w:t>консультирование c целью координации воспитательных усилий педагогов и родителей.</w:t>
      </w:r>
    </w:p>
    <w:p w:rsidR="00C253D4" w:rsidRPr="00155A5F" w:rsidRDefault="00C253D4" w:rsidP="00665CF8">
      <w:pPr>
        <w:pStyle w:val="a6"/>
        <w:numPr>
          <w:ilvl w:val="0"/>
          <w:numId w:val="78"/>
        </w:numPr>
        <w:tabs>
          <w:tab w:val="left" w:pos="-284"/>
        </w:tabs>
        <w:spacing w:line="360" w:lineRule="auto"/>
        <w:ind w:left="964" w:right="1020" w:firstLine="567"/>
        <w:rPr>
          <w:rFonts w:eastAsia="Symbol"/>
          <w:sz w:val="24"/>
          <w:szCs w:val="24"/>
          <w:lang w:eastAsia="ru-RU"/>
        </w:rPr>
      </w:pPr>
    </w:p>
    <w:p w:rsidR="00C253D4" w:rsidRPr="00155A5F" w:rsidRDefault="00C253D4" w:rsidP="0065732C">
      <w:pPr>
        <w:pStyle w:val="Default"/>
        <w:spacing w:line="360" w:lineRule="auto"/>
        <w:ind w:hanging="11"/>
        <w:jc w:val="center"/>
        <w:rPr>
          <w:color w:val="auto"/>
        </w:rPr>
      </w:pPr>
      <w:r w:rsidRPr="00155A5F">
        <w:rPr>
          <w:color w:val="auto"/>
        </w:rPr>
        <w:t>Вариативные модули</w:t>
      </w:r>
    </w:p>
    <w:p w:rsidR="00C253D4" w:rsidRPr="00155A5F" w:rsidRDefault="00C253D4" w:rsidP="0065732C">
      <w:pPr>
        <w:pStyle w:val="Default"/>
        <w:spacing w:line="360" w:lineRule="auto"/>
        <w:jc w:val="center"/>
        <w:rPr>
          <w:color w:val="auto"/>
        </w:rPr>
      </w:pPr>
      <w:r w:rsidRPr="00155A5F">
        <w:rPr>
          <w:b/>
          <w:bCs/>
          <w:color w:val="auto"/>
        </w:rPr>
        <w:t>Модуль «Детские общественные объединения»</w:t>
      </w:r>
    </w:p>
    <w:p w:rsidR="00C253D4" w:rsidRPr="00155A5F" w:rsidRDefault="00C253D4" w:rsidP="0065732C">
      <w:pPr>
        <w:pStyle w:val="Default"/>
        <w:spacing w:line="360" w:lineRule="auto"/>
        <w:ind w:left="964" w:right="1020" w:firstLine="283"/>
        <w:jc w:val="both"/>
        <w:rPr>
          <w:color w:val="auto"/>
        </w:rPr>
      </w:pPr>
      <w:r w:rsidRPr="00155A5F">
        <w:rPr>
          <w:color w:val="auto"/>
        </w:rPr>
        <w:t xml:space="preserve">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 </w:t>
      </w:r>
    </w:p>
    <w:p w:rsidR="00C253D4" w:rsidRPr="00155A5F" w:rsidRDefault="00C253D4" w:rsidP="0065732C">
      <w:pPr>
        <w:pStyle w:val="Default"/>
        <w:spacing w:line="360" w:lineRule="auto"/>
        <w:ind w:left="964" w:right="1020"/>
        <w:rPr>
          <w:color w:val="auto"/>
        </w:rPr>
      </w:pPr>
    </w:p>
    <w:p w:rsidR="00C253D4" w:rsidRPr="00155A5F" w:rsidRDefault="00C253D4" w:rsidP="00665CF8">
      <w:pPr>
        <w:pStyle w:val="a6"/>
        <w:numPr>
          <w:ilvl w:val="0"/>
          <w:numId w:val="79"/>
        </w:numPr>
        <w:tabs>
          <w:tab w:val="left" w:pos="851"/>
        </w:tabs>
        <w:spacing w:before="1" w:line="360" w:lineRule="auto"/>
        <w:ind w:left="964" w:right="1020" w:firstLine="426"/>
        <w:rPr>
          <w:sz w:val="24"/>
          <w:szCs w:val="24"/>
        </w:rPr>
      </w:pPr>
      <w:r w:rsidRPr="00155A5F">
        <w:rPr>
          <w:b/>
          <w:i/>
          <w:sz w:val="24"/>
          <w:szCs w:val="24"/>
        </w:rPr>
        <w:t>Личностное развитие</w:t>
      </w:r>
      <w:r w:rsidRPr="00155A5F">
        <w:rPr>
          <w:i/>
          <w:sz w:val="24"/>
          <w:szCs w:val="24"/>
        </w:rPr>
        <w:t xml:space="preserve"> – </w:t>
      </w:r>
      <w:r w:rsidRPr="00155A5F">
        <w:rPr>
          <w:sz w:val="24"/>
          <w:szCs w:val="24"/>
        </w:rPr>
        <w:t xml:space="preserve">участие в творческих конкурсах разного уровня: рисунка, вокала, ораторского мастерства, дающих детям возможность получить важный для их </w:t>
      </w:r>
    </w:p>
    <w:p w:rsidR="00C253D4" w:rsidRPr="00155A5F" w:rsidRDefault="00C253D4" w:rsidP="0065732C">
      <w:pPr>
        <w:tabs>
          <w:tab w:val="left" w:pos="851"/>
        </w:tabs>
        <w:spacing w:before="1" w:line="360" w:lineRule="auto"/>
        <w:ind w:left="964" w:right="1020"/>
        <w:jc w:val="both"/>
        <w:rPr>
          <w:sz w:val="24"/>
          <w:szCs w:val="24"/>
        </w:rPr>
      </w:pPr>
      <w:r w:rsidRPr="00155A5F">
        <w:rPr>
          <w:sz w:val="24"/>
          <w:szCs w:val="24"/>
        </w:rPr>
        <w:t>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любовь к здоровому образу жизни прививается на соревнованиях «Веселые старты», ГТО;</w:t>
      </w:r>
    </w:p>
    <w:p w:rsidR="00C253D4" w:rsidRPr="00155A5F" w:rsidRDefault="00C253D4" w:rsidP="00665CF8">
      <w:pPr>
        <w:pStyle w:val="a6"/>
        <w:numPr>
          <w:ilvl w:val="0"/>
          <w:numId w:val="79"/>
        </w:numPr>
        <w:tabs>
          <w:tab w:val="left" w:pos="851"/>
        </w:tabs>
        <w:spacing w:line="360" w:lineRule="auto"/>
        <w:ind w:left="964" w:right="1020" w:firstLine="426"/>
        <w:rPr>
          <w:sz w:val="24"/>
          <w:szCs w:val="24"/>
        </w:rPr>
      </w:pPr>
      <w:r w:rsidRPr="00155A5F">
        <w:rPr>
          <w:b/>
          <w:i/>
          <w:sz w:val="24"/>
          <w:szCs w:val="24"/>
        </w:rPr>
        <w:t xml:space="preserve">Гражданская активность </w:t>
      </w:r>
      <w:r w:rsidRPr="00155A5F">
        <w:rPr>
          <w:sz w:val="24"/>
          <w:szCs w:val="24"/>
        </w:rPr>
        <w:t xml:space="preserve">– члены ДОО участвуют в мероприятиях, посвященных Победе и другим событиям, отправляются в социальные и экологические рейды и </w:t>
      </w:r>
      <w:r w:rsidRPr="00155A5F">
        <w:rPr>
          <w:spacing w:val="3"/>
          <w:sz w:val="24"/>
          <w:szCs w:val="24"/>
        </w:rPr>
        <w:t>де</w:t>
      </w:r>
      <w:r w:rsidRPr="00155A5F">
        <w:rPr>
          <w:sz w:val="24"/>
          <w:szCs w:val="24"/>
        </w:rPr>
        <w:t xml:space="preserve">санты; оказывают посильную помощь пожилым людям; осуществляют совместную работу с учреждениями культуры, соц. сферы (проведение культурно-просветительских и развлекательных мероприятий для посетителей этих учреждений, </w:t>
      </w:r>
      <w:r w:rsidRPr="00155A5F">
        <w:rPr>
          <w:sz w:val="24"/>
          <w:szCs w:val="24"/>
        </w:rPr>
        <w:lastRenderedPageBreak/>
        <w:t xml:space="preserve">помощь в благоустройстве территории данных учреждений и т.п.), дающих ребенку </w:t>
      </w:r>
    </w:p>
    <w:p w:rsidR="00C253D4" w:rsidRPr="00155A5F" w:rsidRDefault="00C253D4" w:rsidP="0065732C">
      <w:pPr>
        <w:pStyle w:val="a6"/>
        <w:tabs>
          <w:tab w:val="left" w:pos="851"/>
        </w:tabs>
        <w:spacing w:line="360" w:lineRule="auto"/>
        <w:ind w:left="964" w:right="1020"/>
        <w:rPr>
          <w:sz w:val="24"/>
          <w:szCs w:val="24"/>
        </w:rPr>
      </w:pPr>
      <w:r w:rsidRPr="00155A5F">
        <w:rPr>
          <w:sz w:val="24"/>
          <w:szCs w:val="24"/>
        </w:rPr>
        <w:t>возможность получить социально значимый опыт гражданского поведения.</w:t>
      </w:r>
    </w:p>
    <w:p w:rsidR="00C253D4" w:rsidRPr="00155A5F" w:rsidRDefault="00C253D4" w:rsidP="00665CF8">
      <w:pPr>
        <w:pStyle w:val="a6"/>
        <w:numPr>
          <w:ilvl w:val="0"/>
          <w:numId w:val="79"/>
        </w:numPr>
        <w:tabs>
          <w:tab w:val="left" w:pos="851"/>
        </w:tabs>
        <w:spacing w:before="1" w:line="360" w:lineRule="auto"/>
        <w:ind w:left="964" w:right="1020" w:firstLine="426"/>
        <w:rPr>
          <w:sz w:val="24"/>
          <w:szCs w:val="24"/>
        </w:rPr>
      </w:pPr>
      <w:r w:rsidRPr="00155A5F">
        <w:rPr>
          <w:b/>
          <w:i/>
          <w:sz w:val="24"/>
          <w:szCs w:val="24"/>
        </w:rPr>
        <w:t>Военно-патриотическое направление</w:t>
      </w:r>
      <w:r w:rsidRPr="00155A5F">
        <w:rPr>
          <w:sz w:val="24"/>
          <w:szCs w:val="24"/>
        </w:rPr>
        <w:t>– деятельность отряда юнармии « Юный патриот»,  юных инспекторов дорожного движения, пожарной дружины и т.д.</w:t>
      </w:r>
    </w:p>
    <w:p w:rsidR="00C253D4" w:rsidRPr="00155A5F" w:rsidRDefault="00C253D4" w:rsidP="0065732C">
      <w:pPr>
        <w:pStyle w:val="a4"/>
        <w:spacing w:line="360" w:lineRule="auto"/>
        <w:ind w:left="964" w:right="1020" w:firstLine="568"/>
      </w:pPr>
      <w:r w:rsidRPr="00155A5F">
        <w:t>Действующие на базе школы детские общественные объединения – это добровольное, самоуправляемое, созданное по инициативе детей и взрослых, объединившихся на основе общности интересов для реализации общих целей.</w:t>
      </w:r>
    </w:p>
    <w:p w:rsidR="00C253D4" w:rsidRPr="00155A5F" w:rsidRDefault="00C253D4" w:rsidP="0065732C">
      <w:pPr>
        <w:pStyle w:val="Default"/>
        <w:spacing w:line="360" w:lineRule="auto"/>
        <w:ind w:left="964" w:right="1020"/>
        <w:jc w:val="center"/>
        <w:rPr>
          <w:b/>
          <w:bCs/>
          <w:color w:val="auto"/>
        </w:rPr>
      </w:pPr>
    </w:p>
    <w:p w:rsidR="00C253D4" w:rsidRDefault="00C253D4" w:rsidP="0065732C">
      <w:pPr>
        <w:pStyle w:val="Default"/>
        <w:spacing w:line="360" w:lineRule="auto"/>
        <w:ind w:left="964" w:right="1020"/>
        <w:jc w:val="both"/>
        <w:rPr>
          <w:b/>
          <w:bCs/>
          <w:color w:val="auto"/>
        </w:rPr>
      </w:pPr>
    </w:p>
    <w:p w:rsidR="00C253D4" w:rsidRPr="00155A5F" w:rsidRDefault="00C253D4" w:rsidP="0065732C">
      <w:pPr>
        <w:pStyle w:val="Default"/>
        <w:spacing w:line="360" w:lineRule="auto"/>
        <w:ind w:left="964" w:right="1020"/>
        <w:jc w:val="center"/>
        <w:rPr>
          <w:color w:val="auto"/>
        </w:rPr>
      </w:pPr>
      <w:r w:rsidRPr="00155A5F">
        <w:rPr>
          <w:b/>
          <w:bCs/>
          <w:color w:val="auto"/>
        </w:rPr>
        <w:t>Модуль «Школьный музей»</w:t>
      </w:r>
    </w:p>
    <w:p w:rsidR="00C253D4" w:rsidRPr="00155A5F" w:rsidRDefault="00C253D4" w:rsidP="0065732C">
      <w:pPr>
        <w:pStyle w:val="Default"/>
        <w:spacing w:line="360" w:lineRule="auto"/>
        <w:ind w:left="964" w:right="1020" w:firstLine="425"/>
        <w:jc w:val="both"/>
        <w:rPr>
          <w:color w:val="auto"/>
        </w:rPr>
      </w:pPr>
      <w:r w:rsidRPr="00155A5F">
        <w:rPr>
          <w:color w:val="auto"/>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w:t>
      </w:r>
    </w:p>
    <w:p w:rsidR="00C253D4" w:rsidRPr="00155A5F" w:rsidRDefault="00C253D4" w:rsidP="0065732C">
      <w:pPr>
        <w:pStyle w:val="Default"/>
        <w:spacing w:line="360" w:lineRule="auto"/>
        <w:ind w:left="964" w:right="1020" w:firstLine="425"/>
        <w:jc w:val="both"/>
        <w:rPr>
          <w:color w:val="auto"/>
        </w:rPr>
      </w:pPr>
      <w:r w:rsidRPr="00155A5F">
        <w:rPr>
          <w:color w:val="auto"/>
        </w:rPr>
        <w:t xml:space="preserve">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города, выпускников школы и т.д. </w:t>
      </w:r>
    </w:p>
    <w:p w:rsidR="00C253D4" w:rsidRPr="00155A5F" w:rsidRDefault="00C253D4" w:rsidP="0065732C">
      <w:pPr>
        <w:pStyle w:val="Default"/>
        <w:spacing w:line="360" w:lineRule="auto"/>
        <w:ind w:left="964" w:right="1020" w:firstLine="425"/>
        <w:jc w:val="both"/>
        <w:rPr>
          <w:color w:val="auto"/>
        </w:rPr>
      </w:pPr>
      <w:r w:rsidRPr="00155A5F">
        <w:rPr>
          <w:color w:val="auto"/>
        </w:rPr>
        <w:t xml:space="preserve">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родному краю.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rsidR="00C253D4" w:rsidRPr="00155A5F" w:rsidRDefault="00C253D4" w:rsidP="0065732C">
      <w:pPr>
        <w:pStyle w:val="Default"/>
        <w:spacing w:line="360" w:lineRule="auto"/>
        <w:ind w:left="964" w:right="1020" w:firstLine="425"/>
        <w:jc w:val="both"/>
        <w:rPr>
          <w:color w:val="auto"/>
        </w:rPr>
      </w:pPr>
      <w:r w:rsidRPr="00155A5F">
        <w:rPr>
          <w:color w:val="auto"/>
        </w:rPr>
        <w:t xml:space="preserve">Основными экспозиционными разделами школьного музея являются «Быт и ремесла», «Герои воинской славы», «Школа: вчера, сегодня, завтра...». Обучающиеся школы принимают участие в организации выставок по основным темам «Летопись школы», «Была война. Была Победа.»и др.. </w:t>
      </w:r>
    </w:p>
    <w:p w:rsidR="00C253D4" w:rsidRPr="00155A5F" w:rsidRDefault="00C253D4" w:rsidP="0065732C">
      <w:pPr>
        <w:pStyle w:val="Default"/>
        <w:spacing w:line="360" w:lineRule="auto"/>
        <w:ind w:left="964" w:right="1020" w:firstLine="425"/>
        <w:jc w:val="both"/>
        <w:rPr>
          <w:color w:val="auto"/>
        </w:rPr>
      </w:pPr>
    </w:p>
    <w:p w:rsidR="00C253D4" w:rsidRPr="00155A5F" w:rsidRDefault="00C253D4" w:rsidP="0065732C">
      <w:pPr>
        <w:pStyle w:val="Default"/>
        <w:spacing w:line="360" w:lineRule="auto"/>
        <w:ind w:left="964" w:right="1020"/>
        <w:jc w:val="center"/>
        <w:rPr>
          <w:b/>
          <w:color w:val="auto"/>
        </w:rPr>
      </w:pPr>
      <w:r w:rsidRPr="00155A5F">
        <w:rPr>
          <w:b/>
          <w:color w:val="auto"/>
        </w:rPr>
        <w:t>Модуль «Ключевые общешкольные дела»</w:t>
      </w:r>
    </w:p>
    <w:p w:rsidR="00C253D4" w:rsidRPr="00155A5F" w:rsidRDefault="00C253D4" w:rsidP="0065732C">
      <w:pPr>
        <w:pStyle w:val="Default"/>
        <w:spacing w:line="360" w:lineRule="auto"/>
        <w:ind w:left="964" w:right="1020" w:firstLine="720"/>
        <w:jc w:val="both"/>
        <w:rPr>
          <w:color w:val="auto"/>
        </w:rPr>
      </w:pPr>
      <w:r w:rsidRPr="00155A5F">
        <w:rPr>
          <w:color w:val="auto"/>
        </w:rPr>
        <w:t xml:space="preserve">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w:t>
      </w:r>
      <w:r w:rsidRPr="00155A5F">
        <w:rPr>
          <w:color w:val="auto"/>
        </w:rPr>
        <w:lastRenderedPageBreak/>
        <w:t xml:space="preserve">творческих дел, объединяющих учеников вместе с педагогами в единый коллектив. В этих делах и мероприятиях принимает участие большая часть школьников. </w:t>
      </w:r>
    </w:p>
    <w:p w:rsidR="00C253D4" w:rsidRPr="00155A5F" w:rsidRDefault="00C253D4" w:rsidP="0065732C">
      <w:pPr>
        <w:pStyle w:val="Default"/>
        <w:spacing w:line="360" w:lineRule="auto"/>
        <w:ind w:left="964" w:right="1020" w:firstLine="720"/>
        <w:jc w:val="both"/>
        <w:rPr>
          <w:color w:val="auto"/>
        </w:rPr>
      </w:pPr>
      <w:r w:rsidRPr="00155A5F">
        <w:rPr>
          <w:color w:val="auto"/>
        </w:rPr>
        <w:t xml:space="preserve">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 </w:t>
      </w:r>
    </w:p>
    <w:p w:rsidR="00C253D4" w:rsidRPr="00155A5F" w:rsidRDefault="00C253D4" w:rsidP="0065732C">
      <w:pPr>
        <w:pStyle w:val="Default"/>
        <w:spacing w:line="360" w:lineRule="auto"/>
        <w:ind w:left="964" w:right="1020"/>
        <w:jc w:val="both"/>
        <w:rPr>
          <w:color w:val="auto"/>
        </w:rPr>
      </w:pPr>
    </w:p>
    <w:p w:rsidR="00C253D4" w:rsidRPr="00155A5F" w:rsidRDefault="00C253D4" w:rsidP="0065732C">
      <w:pPr>
        <w:pStyle w:val="Default"/>
        <w:spacing w:line="360" w:lineRule="auto"/>
        <w:ind w:left="964" w:right="1020"/>
        <w:jc w:val="both"/>
        <w:rPr>
          <w:b/>
          <w:i/>
          <w:color w:val="auto"/>
        </w:rPr>
      </w:pPr>
      <w:r w:rsidRPr="00155A5F">
        <w:rPr>
          <w:b/>
          <w:i/>
          <w:color w:val="auto"/>
        </w:rPr>
        <w:t xml:space="preserve">На внешкольном уровне: </w:t>
      </w:r>
    </w:p>
    <w:p w:rsidR="00C253D4" w:rsidRPr="00155A5F" w:rsidRDefault="00C253D4" w:rsidP="0065732C">
      <w:pPr>
        <w:pStyle w:val="Default"/>
        <w:spacing w:line="360" w:lineRule="auto"/>
        <w:ind w:left="964" w:right="1020"/>
        <w:jc w:val="both"/>
        <w:rPr>
          <w:color w:val="auto"/>
        </w:rPr>
      </w:pPr>
      <w:r w:rsidRPr="00155A5F">
        <w:rPr>
          <w:color w:val="auto"/>
        </w:rPr>
        <w:t xml:space="preserve">• 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 </w:t>
      </w:r>
    </w:p>
    <w:p w:rsidR="00C253D4" w:rsidRPr="00155A5F" w:rsidRDefault="00C253D4" w:rsidP="0065732C">
      <w:pPr>
        <w:pStyle w:val="Default"/>
        <w:spacing w:line="360" w:lineRule="auto"/>
        <w:ind w:left="964" w:right="1020"/>
        <w:jc w:val="both"/>
        <w:rPr>
          <w:color w:val="auto"/>
        </w:rPr>
      </w:pPr>
      <w:r w:rsidRPr="00155A5F">
        <w:rPr>
          <w:color w:val="auto"/>
        </w:rPr>
        <w:t xml:space="preserve">• городские методические площадки для обучающихся и педагогов по развитию ученического самоуправления; </w:t>
      </w:r>
    </w:p>
    <w:p w:rsidR="00C253D4" w:rsidRPr="00155A5F" w:rsidRDefault="00C253D4" w:rsidP="0065732C">
      <w:pPr>
        <w:pStyle w:val="Default"/>
        <w:spacing w:line="360" w:lineRule="auto"/>
        <w:ind w:left="964" w:right="1020"/>
        <w:jc w:val="both"/>
        <w:rPr>
          <w:color w:val="auto"/>
        </w:rPr>
      </w:pPr>
      <w:r w:rsidRPr="00155A5F">
        <w:rPr>
          <w:color w:val="auto"/>
        </w:rPr>
        <w:t xml:space="preserve">• 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города; </w:t>
      </w:r>
    </w:p>
    <w:p w:rsidR="00C253D4" w:rsidRPr="00155A5F" w:rsidRDefault="00C253D4" w:rsidP="0065732C">
      <w:pPr>
        <w:pStyle w:val="Default"/>
        <w:spacing w:line="360" w:lineRule="auto"/>
        <w:ind w:left="964" w:right="1020"/>
        <w:jc w:val="both"/>
        <w:rPr>
          <w:color w:val="auto"/>
        </w:rPr>
      </w:pPr>
      <w:r w:rsidRPr="00155A5F">
        <w:rPr>
          <w:color w:val="auto"/>
        </w:rPr>
        <w:t xml:space="preserve">• проводимые для жителей микрорайона и организуемые совместно с родителями учащихся спортивные, творческие состязания, праздники и др., которые </w:t>
      </w:r>
    </w:p>
    <w:p w:rsidR="00C253D4" w:rsidRPr="00155A5F" w:rsidRDefault="00C253D4" w:rsidP="0065732C">
      <w:pPr>
        <w:pStyle w:val="Default"/>
        <w:spacing w:line="360" w:lineRule="auto"/>
        <w:ind w:left="964" w:right="1020"/>
        <w:jc w:val="both"/>
        <w:rPr>
          <w:color w:val="auto"/>
        </w:rPr>
      </w:pPr>
      <w:r w:rsidRPr="00155A5F">
        <w:rPr>
          <w:color w:val="auto"/>
        </w:rPr>
        <w:t xml:space="preserve">открывают возможности для творческой самореализации школьников и включают их в деятельную заботу об окружающих. </w:t>
      </w:r>
    </w:p>
    <w:p w:rsidR="00C253D4" w:rsidRPr="00155A5F" w:rsidRDefault="00C253D4" w:rsidP="0065732C">
      <w:pPr>
        <w:pStyle w:val="Default"/>
        <w:spacing w:line="360" w:lineRule="auto"/>
        <w:ind w:left="964" w:right="1020"/>
        <w:jc w:val="both"/>
        <w:rPr>
          <w:color w:val="auto"/>
        </w:rPr>
      </w:pPr>
    </w:p>
    <w:p w:rsidR="00C253D4" w:rsidRPr="00155A5F" w:rsidRDefault="00C253D4" w:rsidP="0065732C">
      <w:pPr>
        <w:pStyle w:val="Default"/>
        <w:spacing w:line="360" w:lineRule="auto"/>
        <w:ind w:left="964" w:right="1020"/>
        <w:jc w:val="both"/>
        <w:rPr>
          <w:b/>
          <w:i/>
          <w:color w:val="auto"/>
        </w:rPr>
      </w:pPr>
      <w:r w:rsidRPr="00155A5F">
        <w:rPr>
          <w:b/>
          <w:i/>
          <w:color w:val="auto"/>
        </w:rPr>
        <w:t xml:space="preserve">На школьном уровне: </w:t>
      </w:r>
    </w:p>
    <w:p w:rsidR="00C253D4" w:rsidRPr="00155A5F" w:rsidRDefault="00C253D4" w:rsidP="0065732C">
      <w:pPr>
        <w:pStyle w:val="Default"/>
        <w:spacing w:line="360" w:lineRule="auto"/>
        <w:ind w:left="964" w:right="1020"/>
        <w:jc w:val="both"/>
        <w:rPr>
          <w:color w:val="auto"/>
        </w:rPr>
      </w:pPr>
      <w:r w:rsidRPr="00155A5F">
        <w:rPr>
          <w:color w:val="auto"/>
        </w:rPr>
        <w:t xml:space="preserve">• 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города, региона, России, в которых участвуют все классы школы; </w:t>
      </w:r>
    </w:p>
    <w:p w:rsidR="00C253D4" w:rsidRPr="00155A5F" w:rsidRDefault="00C253D4" w:rsidP="0065732C">
      <w:pPr>
        <w:pStyle w:val="Default"/>
        <w:spacing w:line="360" w:lineRule="auto"/>
        <w:ind w:left="964" w:right="1020"/>
        <w:jc w:val="both"/>
        <w:rPr>
          <w:color w:val="auto"/>
        </w:rPr>
      </w:pPr>
      <w:r w:rsidRPr="00155A5F">
        <w:rPr>
          <w:color w:val="auto"/>
        </w:rPr>
        <w:t xml:space="preserve">• 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w:t>
      </w:r>
    </w:p>
    <w:p w:rsidR="00C253D4" w:rsidRPr="00155A5F" w:rsidRDefault="00C253D4" w:rsidP="0065732C">
      <w:pPr>
        <w:pStyle w:val="Default"/>
        <w:spacing w:line="360" w:lineRule="auto"/>
        <w:ind w:left="964" w:right="1020"/>
        <w:jc w:val="both"/>
        <w:rPr>
          <w:color w:val="auto"/>
        </w:rPr>
      </w:pPr>
      <w:r w:rsidRPr="00155A5F">
        <w:rPr>
          <w:color w:val="auto"/>
        </w:rPr>
        <w:t xml:space="preserve">идентичность детей, а так же связанные с героико-патриотическим воспитанием; </w:t>
      </w:r>
    </w:p>
    <w:p w:rsidR="00C253D4" w:rsidRPr="00155A5F" w:rsidRDefault="00C253D4" w:rsidP="0065732C">
      <w:pPr>
        <w:pStyle w:val="Default"/>
        <w:spacing w:line="360" w:lineRule="auto"/>
        <w:ind w:left="964" w:right="1020"/>
        <w:jc w:val="both"/>
        <w:rPr>
          <w:color w:val="auto"/>
        </w:rPr>
      </w:pPr>
      <w:r w:rsidRPr="00155A5F">
        <w:rPr>
          <w:color w:val="auto"/>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C253D4" w:rsidRPr="00155A5F" w:rsidRDefault="00C253D4" w:rsidP="0065732C">
      <w:pPr>
        <w:pStyle w:val="Default"/>
        <w:spacing w:line="360" w:lineRule="auto"/>
        <w:ind w:left="964" w:right="1020"/>
        <w:jc w:val="both"/>
        <w:rPr>
          <w:color w:val="auto"/>
        </w:rPr>
      </w:pPr>
    </w:p>
    <w:p w:rsidR="00C253D4" w:rsidRPr="00155A5F" w:rsidRDefault="00C253D4" w:rsidP="0065732C">
      <w:pPr>
        <w:pStyle w:val="Default"/>
        <w:spacing w:line="360" w:lineRule="auto"/>
        <w:ind w:left="964" w:right="1020"/>
        <w:jc w:val="both"/>
        <w:rPr>
          <w:b/>
          <w:i/>
          <w:color w:val="auto"/>
        </w:rPr>
      </w:pPr>
      <w:r w:rsidRPr="00155A5F">
        <w:rPr>
          <w:b/>
          <w:i/>
          <w:color w:val="auto"/>
        </w:rPr>
        <w:t xml:space="preserve">На уровне классов: </w:t>
      </w:r>
    </w:p>
    <w:p w:rsidR="00C253D4" w:rsidRPr="00155A5F" w:rsidRDefault="00C253D4" w:rsidP="0065732C">
      <w:pPr>
        <w:pStyle w:val="Default"/>
        <w:spacing w:line="360" w:lineRule="auto"/>
        <w:ind w:left="964" w:right="1020"/>
        <w:jc w:val="both"/>
        <w:rPr>
          <w:color w:val="auto"/>
        </w:rPr>
      </w:pPr>
      <w:r w:rsidRPr="00155A5F">
        <w:rPr>
          <w:color w:val="auto"/>
        </w:rPr>
        <w:lastRenderedPageBreak/>
        <w:t xml:space="preserve">• выбор и делегирование представителей классов в общешкольные органы самоуправления, в Малые группы по подготовке общешкольных ключевых дел; </w:t>
      </w:r>
    </w:p>
    <w:p w:rsidR="00C253D4" w:rsidRPr="00155A5F" w:rsidRDefault="00C253D4" w:rsidP="0065732C">
      <w:pPr>
        <w:pStyle w:val="Default"/>
        <w:spacing w:line="360" w:lineRule="auto"/>
        <w:ind w:left="964" w:right="1020"/>
        <w:jc w:val="both"/>
        <w:rPr>
          <w:color w:val="auto"/>
        </w:rPr>
      </w:pPr>
      <w:r w:rsidRPr="00155A5F">
        <w:rPr>
          <w:color w:val="auto"/>
        </w:rPr>
        <w:t xml:space="preserve">• участие школьных классов в реализации общешкольных ключевых дел; </w:t>
      </w:r>
    </w:p>
    <w:p w:rsidR="00C253D4" w:rsidRPr="00155A5F" w:rsidRDefault="00C253D4" w:rsidP="0065732C">
      <w:pPr>
        <w:pStyle w:val="Default"/>
        <w:spacing w:line="360" w:lineRule="auto"/>
        <w:ind w:left="964" w:right="1020"/>
        <w:jc w:val="both"/>
        <w:rPr>
          <w:color w:val="auto"/>
        </w:rPr>
      </w:pPr>
      <w:r w:rsidRPr="00155A5F">
        <w:rPr>
          <w:color w:val="auto"/>
        </w:rPr>
        <w:t xml:space="preserve">•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C253D4" w:rsidRPr="00155A5F" w:rsidRDefault="00C253D4" w:rsidP="0065732C">
      <w:pPr>
        <w:pStyle w:val="Default"/>
        <w:spacing w:line="360" w:lineRule="auto"/>
        <w:ind w:left="964" w:right="1020"/>
        <w:jc w:val="both"/>
        <w:rPr>
          <w:color w:val="auto"/>
        </w:rPr>
      </w:pPr>
      <w:r w:rsidRPr="00155A5F">
        <w:rPr>
          <w:color w:val="auto"/>
        </w:rPr>
        <w:t xml:space="preserve">• 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 </w:t>
      </w:r>
    </w:p>
    <w:p w:rsidR="00C253D4" w:rsidRPr="00155A5F" w:rsidRDefault="00C253D4" w:rsidP="0065732C">
      <w:pPr>
        <w:pStyle w:val="Default"/>
        <w:spacing w:line="360" w:lineRule="auto"/>
        <w:ind w:left="964" w:right="1020"/>
        <w:jc w:val="both"/>
        <w:rPr>
          <w:color w:val="auto"/>
        </w:rPr>
      </w:pPr>
    </w:p>
    <w:p w:rsidR="00C253D4" w:rsidRPr="00155A5F" w:rsidRDefault="00C253D4" w:rsidP="0065732C">
      <w:pPr>
        <w:pStyle w:val="Default"/>
        <w:spacing w:line="360" w:lineRule="auto"/>
        <w:ind w:left="964" w:right="1020"/>
        <w:jc w:val="both"/>
        <w:rPr>
          <w:b/>
          <w:i/>
          <w:color w:val="auto"/>
        </w:rPr>
      </w:pPr>
      <w:r w:rsidRPr="00155A5F">
        <w:rPr>
          <w:b/>
          <w:i/>
          <w:color w:val="auto"/>
        </w:rPr>
        <w:t xml:space="preserve">На индивидуальном уровне: </w:t>
      </w:r>
    </w:p>
    <w:p w:rsidR="00C253D4" w:rsidRPr="00155A5F" w:rsidRDefault="00C253D4" w:rsidP="0065732C">
      <w:pPr>
        <w:pStyle w:val="Default"/>
        <w:spacing w:line="360" w:lineRule="auto"/>
        <w:ind w:left="964" w:right="1020"/>
        <w:jc w:val="both"/>
        <w:rPr>
          <w:color w:val="auto"/>
        </w:rPr>
      </w:pPr>
      <w:r w:rsidRPr="00155A5F">
        <w:rPr>
          <w:color w:val="auto"/>
        </w:rPr>
        <w:t xml:space="preserve">• 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C253D4" w:rsidRPr="00155A5F" w:rsidRDefault="00C253D4" w:rsidP="0065732C">
      <w:pPr>
        <w:pStyle w:val="Default"/>
        <w:spacing w:line="360" w:lineRule="auto"/>
        <w:ind w:left="964" w:right="1020"/>
        <w:jc w:val="both"/>
        <w:rPr>
          <w:color w:val="auto"/>
        </w:rPr>
      </w:pPr>
      <w:r w:rsidRPr="00155A5F">
        <w:rPr>
          <w:color w:val="auto"/>
        </w:rPr>
        <w:t xml:space="preserve">• индивидуальная помощь ребенку (при необходимости) в освоении навыков организации, подготовки, проведения и анализа ключевых дел; </w:t>
      </w:r>
    </w:p>
    <w:p w:rsidR="00C253D4" w:rsidRPr="00155A5F" w:rsidRDefault="00C253D4" w:rsidP="0065732C">
      <w:pPr>
        <w:pStyle w:val="Default"/>
        <w:spacing w:line="360" w:lineRule="auto"/>
        <w:ind w:left="964" w:right="1020"/>
        <w:jc w:val="both"/>
        <w:rPr>
          <w:color w:val="auto"/>
        </w:rPr>
      </w:pPr>
      <w:r w:rsidRPr="00155A5F">
        <w:rPr>
          <w:color w:val="auto"/>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C253D4" w:rsidRPr="00155A5F" w:rsidRDefault="00C253D4" w:rsidP="0065732C">
      <w:pPr>
        <w:pStyle w:val="Default"/>
        <w:spacing w:line="360" w:lineRule="auto"/>
        <w:ind w:left="964" w:right="1020"/>
        <w:jc w:val="both"/>
        <w:rPr>
          <w:color w:val="auto"/>
        </w:rPr>
      </w:pPr>
      <w:r w:rsidRPr="00155A5F">
        <w:rPr>
          <w:color w:val="auto"/>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C253D4" w:rsidRPr="00155A5F" w:rsidRDefault="00C253D4" w:rsidP="0065732C">
      <w:pPr>
        <w:tabs>
          <w:tab w:val="right" w:pos="9355"/>
        </w:tabs>
        <w:suppressAutoHyphens/>
        <w:spacing w:line="360" w:lineRule="auto"/>
        <w:ind w:left="964" w:right="1020"/>
        <w:jc w:val="both"/>
        <w:rPr>
          <w:rFonts w:eastAsia="SimSun"/>
          <w:b/>
          <w:kern w:val="1"/>
          <w:sz w:val="24"/>
          <w:szCs w:val="24"/>
          <w:lang w:eastAsia="zh-CN" w:bidi="hi-IN"/>
        </w:rPr>
      </w:pPr>
    </w:p>
    <w:p w:rsidR="00C253D4" w:rsidRPr="00155A5F" w:rsidRDefault="00C253D4" w:rsidP="0065732C">
      <w:pPr>
        <w:pStyle w:val="h3"/>
        <w:spacing w:line="360" w:lineRule="auto"/>
        <w:jc w:val="center"/>
        <w:rPr>
          <w:rFonts w:cs="Times New Roman"/>
          <w:sz w:val="24"/>
          <w:szCs w:val="24"/>
        </w:rPr>
      </w:pPr>
      <w:r w:rsidRPr="00155A5F">
        <w:rPr>
          <w:rFonts w:cs="Times New Roman"/>
          <w:sz w:val="24"/>
          <w:szCs w:val="24"/>
        </w:rPr>
        <w:t>Ос</w:t>
      </w:r>
      <w:r>
        <w:rPr>
          <w:rFonts w:cs="Times New Roman"/>
          <w:sz w:val="24"/>
          <w:szCs w:val="24"/>
        </w:rPr>
        <w:t xml:space="preserve">новные направления самоанализа  </w:t>
      </w:r>
      <w:r w:rsidRPr="00155A5F">
        <w:rPr>
          <w:rFonts w:cs="Times New Roman"/>
          <w:sz w:val="24"/>
          <w:szCs w:val="24"/>
        </w:rPr>
        <w:t>воспитательной работы</w:t>
      </w:r>
    </w:p>
    <w:p w:rsidR="00C253D4" w:rsidRPr="00155A5F" w:rsidRDefault="00C253D4" w:rsidP="0065732C">
      <w:pPr>
        <w:spacing w:line="360" w:lineRule="auto"/>
        <w:ind w:left="964" w:right="1020" w:firstLine="567"/>
        <w:jc w:val="both"/>
        <w:rPr>
          <w:rFonts w:eastAsiaTheme="minorEastAsia"/>
          <w:sz w:val="24"/>
          <w:szCs w:val="24"/>
          <w:lang w:eastAsia="ru-RU"/>
        </w:rPr>
      </w:pPr>
      <w:r w:rsidRPr="00155A5F">
        <w:rPr>
          <w:sz w:val="24"/>
          <w:szCs w:val="24"/>
          <w:lang w:eastAsia="ru-RU"/>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C253D4" w:rsidRPr="00155A5F" w:rsidRDefault="00C253D4" w:rsidP="0065732C">
      <w:pPr>
        <w:spacing w:line="360" w:lineRule="auto"/>
        <w:ind w:left="964" w:right="1020" w:firstLine="567"/>
        <w:jc w:val="both"/>
        <w:rPr>
          <w:rFonts w:eastAsiaTheme="minorEastAsia"/>
          <w:sz w:val="24"/>
          <w:szCs w:val="24"/>
          <w:lang w:eastAsia="ru-RU"/>
        </w:rPr>
      </w:pPr>
      <w:r w:rsidRPr="00155A5F">
        <w:rPr>
          <w:sz w:val="24"/>
          <w:szCs w:val="24"/>
          <w:lang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C253D4" w:rsidRPr="00155A5F" w:rsidRDefault="00C253D4" w:rsidP="0065732C">
      <w:pPr>
        <w:spacing w:line="360" w:lineRule="auto"/>
        <w:ind w:left="964" w:right="1020" w:firstLine="567"/>
        <w:jc w:val="both"/>
        <w:rPr>
          <w:rFonts w:eastAsiaTheme="minorEastAsia"/>
          <w:sz w:val="24"/>
          <w:szCs w:val="24"/>
          <w:lang w:eastAsia="ru-RU"/>
        </w:rPr>
      </w:pPr>
      <w:r w:rsidRPr="00155A5F">
        <w:rPr>
          <w:sz w:val="24"/>
          <w:szCs w:val="24"/>
          <w:lang w:eastAsia="ru-RU"/>
        </w:rPr>
        <w:t>Основными принципами, на основе которых осуществляется самоанализ воспитательной работы в школе, являются:</w:t>
      </w:r>
    </w:p>
    <w:p w:rsidR="00C253D4" w:rsidRPr="008B598F" w:rsidRDefault="00C253D4" w:rsidP="00665CF8">
      <w:pPr>
        <w:widowControl/>
        <w:numPr>
          <w:ilvl w:val="0"/>
          <w:numId w:val="80"/>
        </w:numPr>
        <w:tabs>
          <w:tab w:val="left" w:pos="872"/>
        </w:tabs>
        <w:autoSpaceDE/>
        <w:autoSpaceDN/>
        <w:spacing w:line="360" w:lineRule="auto"/>
        <w:ind w:right="1020"/>
        <w:jc w:val="both"/>
        <w:rPr>
          <w:sz w:val="24"/>
          <w:szCs w:val="24"/>
          <w:lang w:eastAsia="ru-RU"/>
        </w:rPr>
      </w:pPr>
      <w:r w:rsidRPr="00155A5F">
        <w:rPr>
          <w:sz w:val="24"/>
          <w:szCs w:val="24"/>
          <w:lang w:eastAsia="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C253D4" w:rsidRPr="00155A5F" w:rsidRDefault="00C253D4" w:rsidP="00665CF8">
      <w:pPr>
        <w:widowControl/>
        <w:numPr>
          <w:ilvl w:val="0"/>
          <w:numId w:val="80"/>
        </w:numPr>
        <w:tabs>
          <w:tab w:val="left" w:pos="1006"/>
        </w:tabs>
        <w:autoSpaceDE/>
        <w:autoSpaceDN/>
        <w:spacing w:line="360" w:lineRule="auto"/>
        <w:ind w:right="1020"/>
        <w:jc w:val="both"/>
        <w:rPr>
          <w:sz w:val="24"/>
          <w:szCs w:val="24"/>
          <w:lang w:eastAsia="ru-RU"/>
        </w:rPr>
      </w:pPr>
      <w:r w:rsidRPr="00155A5F">
        <w:rPr>
          <w:sz w:val="24"/>
          <w:szCs w:val="24"/>
          <w:lang w:eastAsia="ru-RU"/>
        </w:rPr>
        <w:lastRenderedPageBreak/>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C253D4" w:rsidRPr="00155A5F" w:rsidRDefault="00C253D4" w:rsidP="0065732C">
      <w:pPr>
        <w:spacing w:line="360" w:lineRule="auto"/>
        <w:ind w:left="964" w:right="1020"/>
        <w:jc w:val="both"/>
        <w:rPr>
          <w:sz w:val="24"/>
          <w:szCs w:val="24"/>
          <w:lang w:eastAsia="ru-RU"/>
        </w:rPr>
      </w:pPr>
    </w:p>
    <w:p w:rsidR="00C253D4" w:rsidRPr="008B598F" w:rsidRDefault="00C253D4" w:rsidP="00665CF8">
      <w:pPr>
        <w:widowControl/>
        <w:numPr>
          <w:ilvl w:val="0"/>
          <w:numId w:val="80"/>
        </w:numPr>
        <w:tabs>
          <w:tab w:val="left" w:pos="1092"/>
        </w:tabs>
        <w:autoSpaceDE/>
        <w:autoSpaceDN/>
        <w:spacing w:line="360" w:lineRule="auto"/>
        <w:ind w:right="1020"/>
        <w:jc w:val="both"/>
        <w:rPr>
          <w:sz w:val="24"/>
          <w:szCs w:val="24"/>
          <w:lang w:eastAsia="ru-RU"/>
        </w:rPr>
      </w:pPr>
      <w:r w:rsidRPr="00155A5F">
        <w:rPr>
          <w:sz w:val="24"/>
          <w:szCs w:val="24"/>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C253D4" w:rsidRPr="00155A5F" w:rsidRDefault="00C253D4" w:rsidP="00665CF8">
      <w:pPr>
        <w:widowControl/>
        <w:numPr>
          <w:ilvl w:val="0"/>
          <w:numId w:val="80"/>
        </w:numPr>
        <w:tabs>
          <w:tab w:val="left" w:pos="737"/>
        </w:tabs>
        <w:autoSpaceDE/>
        <w:autoSpaceDN/>
        <w:spacing w:line="360" w:lineRule="auto"/>
        <w:ind w:right="1020"/>
        <w:jc w:val="both"/>
        <w:rPr>
          <w:sz w:val="24"/>
          <w:szCs w:val="24"/>
          <w:lang w:eastAsia="ru-RU"/>
        </w:rPr>
      </w:pPr>
      <w:r w:rsidRPr="00155A5F">
        <w:rPr>
          <w:sz w:val="24"/>
          <w:szCs w:val="24"/>
          <w:lang w:eastAsia="ru-RU"/>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C253D4" w:rsidRPr="00155A5F" w:rsidRDefault="00C253D4" w:rsidP="0065732C">
      <w:pPr>
        <w:spacing w:line="360" w:lineRule="auto"/>
        <w:ind w:left="964" w:right="1020"/>
        <w:jc w:val="both"/>
        <w:rPr>
          <w:sz w:val="24"/>
          <w:szCs w:val="24"/>
          <w:lang w:eastAsia="ru-RU"/>
        </w:rPr>
      </w:pPr>
    </w:p>
    <w:p w:rsidR="00C253D4" w:rsidRPr="00155A5F" w:rsidRDefault="00C253D4" w:rsidP="0065732C">
      <w:pPr>
        <w:spacing w:line="360" w:lineRule="auto"/>
        <w:ind w:left="964" w:right="1020" w:firstLine="567"/>
        <w:jc w:val="both"/>
        <w:rPr>
          <w:iCs/>
          <w:sz w:val="24"/>
          <w:szCs w:val="24"/>
          <w:lang w:eastAsia="ru-RU"/>
        </w:rPr>
      </w:pPr>
      <w:r w:rsidRPr="00155A5F">
        <w:rPr>
          <w:sz w:val="24"/>
          <w:szCs w:val="24"/>
          <w:lang w:eastAsia="ru-RU"/>
        </w:rPr>
        <w:t>Основными направлениями анализа организуемого в школе воспитательного процесса могут быть следующие</w:t>
      </w:r>
      <w:r w:rsidRPr="00155A5F">
        <w:rPr>
          <w:iCs/>
          <w:sz w:val="24"/>
          <w:szCs w:val="24"/>
          <w:lang w:eastAsia="ru-RU"/>
        </w:rPr>
        <w:t>:</w:t>
      </w:r>
    </w:p>
    <w:p w:rsidR="00C253D4" w:rsidRPr="00155A5F" w:rsidRDefault="00C253D4" w:rsidP="0065732C">
      <w:pPr>
        <w:spacing w:line="360" w:lineRule="auto"/>
        <w:ind w:left="964" w:right="1020" w:firstLine="567"/>
        <w:jc w:val="both"/>
        <w:rPr>
          <w:rFonts w:eastAsiaTheme="minorEastAsia"/>
          <w:color w:val="000099"/>
          <w:sz w:val="24"/>
          <w:szCs w:val="24"/>
          <w:lang w:eastAsia="ru-RU"/>
        </w:rPr>
      </w:pPr>
    </w:p>
    <w:p w:rsidR="00C253D4" w:rsidRPr="00155A5F" w:rsidRDefault="00C253D4" w:rsidP="0065732C">
      <w:pPr>
        <w:spacing w:line="360" w:lineRule="auto"/>
        <w:ind w:left="964" w:right="1020"/>
        <w:jc w:val="both"/>
        <w:rPr>
          <w:rFonts w:eastAsiaTheme="minorEastAsia"/>
          <w:color w:val="000099"/>
          <w:sz w:val="24"/>
          <w:szCs w:val="24"/>
          <w:lang w:eastAsia="ru-RU"/>
        </w:rPr>
      </w:pPr>
    </w:p>
    <w:p w:rsidR="00C253D4" w:rsidRPr="00155A5F" w:rsidRDefault="00C253D4" w:rsidP="00665CF8">
      <w:pPr>
        <w:widowControl/>
        <w:numPr>
          <w:ilvl w:val="0"/>
          <w:numId w:val="81"/>
        </w:numPr>
        <w:tabs>
          <w:tab w:val="left" w:pos="-142"/>
        </w:tabs>
        <w:autoSpaceDE/>
        <w:autoSpaceDN/>
        <w:spacing w:line="360" w:lineRule="auto"/>
        <w:ind w:right="1020"/>
        <w:jc w:val="both"/>
        <w:rPr>
          <w:b/>
          <w:bCs/>
          <w:i/>
          <w:iCs/>
          <w:sz w:val="24"/>
          <w:szCs w:val="24"/>
          <w:lang w:eastAsia="ru-RU"/>
        </w:rPr>
      </w:pPr>
      <w:r w:rsidRPr="00155A5F">
        <w:rPr>
          <w:b/>
          <w:bCs/>
          <w:i/>
          <w:iCs/>
          <w:sz w:val="24"/>
          <w:szCs w:val="24"/>
          <w:lang w:eastAsia="ru-RU"/>
        </w:rPr>
        <w:t>Результаты воспитания, социализации и саморазвития школьников.</w:t>
      </w:r>
    </w:p>
    <w:p w:rsidR="00C253D4" w:rsidRPr="00155A5F" w:rsidRDefault="00C253D4" w:rsidP="0065732C">
      <w:pPr>
        <w:spacing w:line="360" w:lineRule="auto"/>
        <w:ind w:left="964" w:right="1020"/>
        <w:jc w:val="both"/>
        <w:rPr>
          <w:b/>
          <w:bCs/>
          <w:i/>
          <w:iCs/>
          <w:sz w:val="24"/>
          <w:szCs w:val="24"/>
          <w:lang w:eastAsia="ru-RU"/>
        </w:rPr>
      </w:pPr>
      <w:r w:rsidRPr="00155A5F">
        <w:rPr>
          <w:sz w:val="24"/>
          <w:szCs w:val="24"/>
          <w:lang w:eastAsia="ru-RU"/>
        </w:rPr>
        <w:t>Критерием, на основе  которого осуществляется  данный анализ, является</w:t>
      </w:r>
    </w:p>
    <w:p w:rsidR="00C253D4" w:rsidRPr="00155A5F" w:rsidRDefault="00C253D4" w:rsidP="0065732C">
      <w:pPr>
        <w:spacing w:line="360" w:lineRule="auto"/>
        <w:ind w:left="964" w:right="1020"/>
        <w:jc w:val="both"/>
        <w:rPr>
          <w:rFonts w:eastAsiaTheme="minorEastAsia"/>
          <w:sz w:val="24"/>
          <w:szCs w:val="24"/>
          <w:lang w:eastAsia="ru-RU"/>
        </w:rPr>
      </w:pPr>
      <w:r w:rsidRPr="00155A5F">
        <w:rPr>
          <w:sz w:val="24"/>
          <w:szCs w:val="24"/>
          <w:lang w:eastAsia="ru-RU"/>
        </w:rPr>
        <w:t>динамика личностного развития школьников каждого класса.</w:t>
      </w:r>
    </w:p>
    <w:p w:rsidR="00C253D4" w:rsidRPr="00155A5F" w:rsidRDefault="00C253D4" w:rsidP="0065732C">
      <w:pPr>
        <w:spacing w:line="360" w:lineRule="auto"/>
        <w:ind w:left="964" w:right="1020" w:firstLine="567"/>
        <w:jc w:val="both"/>
        <w:rPr>
          <w:rFonts w:eastAsiaTheme="minorEastAsia"/>
          <w:sz w:val="24"/>
          <w:szCs w:val="24"/>
          <w:lang w:eastAsia="ru-RU"/>
        </w:rPr>
      </w:pPr>
      <w:r w:rsidRPr="00155A5F">
        <w:rPr>
          <w:sz w:val="24"/>
          <w:szCs w:val="24"/>
          <w:lang w:eastAsia="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C253D4" w:rsidRPr="00155A5F" w:rsidRDefault="00C253D4" w:rsidP="0065732C">
      <w:pPr>
        <w:spacing w:line="360" w:lineRule="auto"/>
        <w:ind w:left="964" w:right="1020" w:firstLine="567"/>
        <w:jc w:val="both"/>
        <w:rPr>
          <w:rFonts w:eastAsiaTheme="minorEastAsia"/>
          <w:sz w:val="24"/>
          <w:szCs w:val="24"/>
          <w:lang w:eastAsia="ru-RU"/>
        </w:rPr>
      </w:pPr>
      <w:r w:rsidRPr="00155A5F">
        <w:rPr>
          <w:sz w:val="24"/>
          <w:szCs w:val="24"/>
          <w:lang w:eastAsia="ru-RU"/>
        </w:rPr>
        <w:t>Способом получения информации о результатах воспитания, социализации и саморазвития школьников является педагогическое наблюдение.</w:t>
      </w:r>
    </w:p>
    <w:p w:rsidR="00C253D4" w:rsidRPr="00155A5F" w:rsidRDefault="00C253D4" w:rsidP="0065732C">
      <w:pPr>
        <w:spacing w:line="360" w:lineRule="auto"/>
        <w:ind w:left="964" w:right="1020" w:firstLine="567"/>
        <w:jc w:val="both"/>
        <w:rPr>
          <w:sz w:val="24"/>
          <w:szCs w:val="24"/>
          <w:lang w:eastAsia="ru-RU"/>
        </w:rPr>
      </w:pPr>
      <w:r w:rsidRPr="00155A5F">
        <w:rPr>
          <w:sz w:val="24"/>
          <w:szCs w:val="24"/>
          <w:lang w:eastAsia="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C253D4" w:rsidRPr="00155A5F" w:rsidRDefault="00C253D4" w:rsidP="0065732C">
      <w:pPr>
        <w:tabs>
          <w:tab w:val="left" w:pos="0"/>
        </w:tabs>
        <w:spacing w:line="360" w:lineRule="auto"/>
        <w:ind w:left="964" w:right="1020"/>
        <w:rPr>
          <w:b/>
          <w:bCs/>
          <w:i/>
          <w:iCs/>
          <w:color w:val="0000FF"/>
          <w:sz w:val="24"/>
          <w:szCs w:val="24"/>
          <w:lang w:eastAsia="ru-RU"/>
        </w:rPr>
      </w:pPr>
    </w:p>
    <w:p w:rsidR="00C253D4" w:rsidRPr="00155A5F" w:rsidRDefault="00C253D4" w:rsidP="00665CF8">
      <w:pPr>
        <w:widowControl/>
        <w:numPr>
          <w:ilvl w:val="1"/>
          <w:numId w:val="82"/>
        </w:numPr>
        <w:tabs>
          <w:tab w:val="left" w:pos="0"/>
        </w:tabs>
        <w:autoSpaceDE/>
        <w:autoSpaceDN/>
        <w:spacing w:line="360" w:lineRule="auto"/>
        <w:ind w:right="1020"/>
        <w:jc w:val="center"/>
        <w:rPr>
          <w:b/>
          <w:bCs/>
          <w:i/>
          <w:iCs/>
          <w:sz w:val="24"/>
          <w:szCs w:val="24"/>
          <w:lang w:eastAsia="ru-RU"/>
        </w:rPr>
      </w:pPr>
      <w:r w:rsidRPr="00155A5F">
        <w:rPr>
          <w:b/>
          <w:bCs/>
          <w:i/>
          <w:iCs/>
          <w:sz w:val="24"/>
          <w:szCs w:val="24"/>
          <w:lang w:eastAsia="ru-RU"/>
        </w:rPr>
        <w:t>Состояние организуемой в школе совместной деятельности детей и взрослых.</w:t>
      </w:r>
    </w:p>
    <w:p w:rsidR="00C253D4" w:rsidRPr="00155A5F" w:rsidRDefault="00C253D4" w:rsidP="0065732C">
      <w:pPr>
        <w:spacing w:line="360" w:lineRule="auto"/>
        <w:ind w:left="964" w:right="1020"/>
        <w:rPr>
          <w:b/>
          <w:bCs/>
          <w:i/>
          <w:iCs/>
          <w:sz w:val="24"/>
          <w:szCs w:val="24"/>
          <w:lang w:eastAsia="ru-RU"/>
        </w:rPr>
      </w:pPr>
    </w:p>
    <w:p w:rsidR="00C253D4" w:rsidRPr="00155A5F" w:rsidRDefault="00C253D4" w:rsidP="0065732C">
      <w:pPr>
        <w:spacing w:line="360" w:lineRule="auto"/>
        <w:ind w:left="964" w:right="1020" w:firstLine="567"/>
        <w:jc w:val="both"/>
        <w:rPr>
          <w:b/>
          <w:bCs/>
          <w:i/>
          <w:iCs/>
          <w:sz w:val="24"/>
          <w:szCs w:val="24"/>
          <w:lang w:eastAsia="ru-RU"/>
        </w:rPr>
      </w:pPr>
      <w:r w:rsidRPr="00155A5F">
        <w:rPr>
          <w:sz w:val="24"/>
          <w:szCs w:val="24"/>
          <w:lang w:eastAsia="ru-RU"/>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w:t>
      </w:r>
      <w:r w:rsidRPr="00155A5F">
        <w:rPr>
          <w:sz w:val="24"/>
          <w:szCs w:val="24"/>
          <w:lang w:eastAsia="ru-RU"/>
        </w:rPr>
        <w:lastRenderedPageBreak/>
        <w:t>деятельности детей и взрослых.</w:t>
      </w:r>
    </w:p>
    <w:p w:rsidR="00C253D4" w:rsidRPr="00155A5F" w:rsidRDefault="00C253D4" w:rsidP="0065732C">
      <w:pPr>
        <w:spacing w:line="360" w:lineRule="auto"/>
        <w:ind w:left="964" w:right="1020" w:firstLine="567"/>
        <w:jc w:val="both"/>
        <w:rPr>
          <w:b/>
          <w:bCs/>
          <w:i/>
          <w:iCs/>
          <w:sz w:val="24"/>
          <w:szCs w:val="24"/>
          <w:lang w:eastAsia="ru-RU"/>
        </w:rPr>
      </w:pPr>
      <w:r w:rsidRPr="00155A5F">
        <w:rPr>
          <w:sz w:val="24"/>
          <w:szCs w:val="24"/>
          <w:lang w:eastAsia="ru-RU"/>
        </w:rPr>
        <w:t>Осуществляется анализ заместителем директора по воспитательной работе, классными руководителями, детьми и родителями, хорошо знакомыми с деятельностью школы.</w:t>
      </w:r>
    </w:p>
    <w:p w:rsidR="00C253D4" w:rsidRPr="008B598F" w:rsidRDefault="00C253D4" w:rsidP="0065732C">
      <w:pPr>
        <w:spacing w:line="360" w:lineRule="auto"/>
        <w:ind w:left="964" w:right="1020" w:firstLine="567"/>
        <w:jc w:val="both"/>
        <w:rPr>
          <w:b/>
          <w:bCs/>
          <w:i/>
          <w:iCs/>
          <w:sz w:val="24"/>
          <w:szCs w:val="24"/>
          <w:lang w:eastAsia="ru-RU"/>
        </w:rPr>
      </w:pPr>
      <w:r w:rsidRPr="00155A5F">
        <w:rPr>
          <w:sz w:val="24"/>
          <w:szCs w:val="24"/>
          <w:lang w:eastAsia="ru-RU"/>
        </w:rPr>
        <w:t>Способами получения информации о состоянии организуемой в школе совместной деятельности детей и взрослых могут быть беседы со школьниками</w:t>
      </w:r>
      <w:r>
        <w:rPr>
          <w:b/>
          <w:bCs/>
          <w:i/>
          <w:iCs/>
          <w:sz w:val="24"/>
          <w:szCs w:val="24"/>
          <w:lang w:eastAsia="ru-RU"/>
        </w:rPr>
        <w:t xml:space="preserve"> </w:t>
      </w:r>
      <w:r w:rsidRPr="00155A5F">
        <w:rPr>
          <w:sz w:val="24"/>
          <w:szCs w:val="24"/>
          <w:lang w:eastAsia="ru-RU"/>
        </w:rPr>
        <w:t>их родителями, педагогами,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C253D4" w:rsidRPr="00155A5F" w:rsidRDefault="00C253D4" w:rsidP="0065732C">
      <w:pPr>
        <w:spacing w:line="360" w:lineRule="auto"/>
        <w:ind w:left="964" w:right="1020" w:firstLine="567"/>
        <w:jc w:val="both"/>
        <w:rPr>
          <w:sz w:val="24"/>
          <w:szCs w:val="24"/>
          <w:lang w:eastAsia="ru-RU"/>
        </w:rPr>
      </w:pPr>
      <w:r w:rsidRPr="00155A5F">
        <w:rPr>
          <w:sz w:val="24"/>
          <w:szCs w:val="24"/>
          <w:lang w:eastAsia="ru-RU"/>
        </w:rPr>
        <w:t>Внимание при этом сосредотачивается на вопросах, связанных с</w:t>
      </w:r>
      <w:r w:rsidRPr="00155A5F">
        <w:rPr>
          <w:i/>
          <w:iCs/>
          <w:sz w:val="24"/>
          <w:szCs w:val="24"/>
          <w:lang w:eastAsia="ru-RU"/>
        </w:rPr>
        <w:t>:</w:t>
      </w:r>
    </w:p>
    <w:p w:rsidR="00C253D4" w:rsidRPr="00155A5F" w:rsidRDefault="00C253D4" w:rsidP="0065732C">
      <w:pPr>
        <w:spacing w:line="360" w:lineRule="auto"/>
        <w:ind w:left="964" w:right="1020" w:firstLine="567"/>
        <w:jc w:val="both"/>
        <w:rPr>
          <w:sz w:val="24"/>
          <w:szCs w:val="24"/>
          <w:lang w:eastAsia="ru-RU"/>
        </w:rPr>
      </w:pPr>
      <w:r w:rsidRPr="00155A5F">
        <w:rPr>
          <w:sz w:val="24"/>
          <w:szCs w:val="24"/>
          <w:lang w:eastAsia="ru-RU"/>
        </w:rPr>
        <w:t>- качеством провод</w:t>
      </w:r>
      <w:r>
        <w:rPr>
          <w:sz w:val="24"/>
          <w:szCs w:val="24"/>
          <w:lang w:eastAsia="ru-RU"/>
        </w:rPr>
        <w:t>имых общешкольных ключевых дел;</w:t>
      </w:r>
    </w:p>
    <w:p w:rsidR="00C253D4" w:rsidRPr="00155A5F" w:rsidRDefault="00C253D4" w:rsidP="0065732C">
      <w:pPr>
        <w:spacing w:line="360" w:lineRule="auto"/>
        <w:ind w:left="964" w:right="1020" w:firstLine="567"/>
        <w:jc w:val="both"/>
        <w:rPr>
          <w:sz w:val="24"/>
          <w:szCs w:val="24"/>
          <w:lang w:eastAsia="ru-RU"/>
        </w:rPr>
      </w:pPr>
      <w:r w:rsidRPr="00155A5F">
        <w:rPr>
          <w:sz w:val="24"/>
          <w:szCs w:val="24"/>
          <w:lang w:eastAsia="ru-RU"/>
        </w:rPr>
        <w:t>- качеством совместной деятельности классных руководителей и их классов;</w:t>
      </w:r>
    </w:p>
    <w:p w:rsidR="00C253D4" w:rsidRPr="00155A5F" w:rsidRDefault="00C253D4" w:rsidP="0065732C">
      <w:pPr>
        <w:spacing w:line="360" w:lineRule="auto"/>
        <w:ind w:left="964" w:right="1020" w:firstLine="567"/>
        <w:jc w:val="both"/>
        <w:rPr>
          <w:sz w:val="24"/>
          <w:szCs w:val="24"/>
          <w:lang w:eastAsia="ru-RU"/>
        </w:rPr>
      </w:pPr>
      <w:r w:rsidRPr="00155A5F">
        <w:rPr>
          <w:sz w:val="24"/>
          <w:szCs w:val="24"/>
          <w:lang w:eastAsia="ru-RU"/>
        </w:rPr>
        <w:t xml:space="preserve"> - качеством организуемой в школе внеурочной деятельности; </w:t>
      </w:r>
    </w:p>
    <w:p w:rsidR="00C253D4" w:rsidRPr="00155A5F" w:rsidRDefault="00C253D4" w:rsidP="0065732C">
      <w:pPr>
        <w:spacing w:line="360" w:lineRule="auto"/>
        <w:ind w:left="964" w:right="1020" w:firstLine="567"/>
        <w:jc w:val="both"/>
        <w:rPr>
          <w:sz w:val="24"/>
          <w:szCs w:val="24"/>
          <w:lang w:eastAsia="ru-RU"/>
        </w:rPr>
      </w:pPr>
      <w:r w:rsidRPr="00155A5F">
        <w:rPr>
          <w:sz w:val="24"/>
          <w:szCs w:val="24"/>
          <w:lang w:eastAsia="ru-RU"/>
        </w:rPr>
        <w:t>- качеством реализации личностно- р</w:t>
      </w:r>
      <w:r>
        <w:rPr>
          <w:sz w:val="24"/>
          <w:szCs w:val="24"/>
          <w:lang w:eastAsia="ru-RU"/>
        </w:rPr>
        <w:t xml:space="preserve">азвивающего потенциала школьных </w:t>
      </w:r>
      <w:r w:rsidRPr="00155A5F">
        <w:rPr>
          <w:sz w:val="24"/>
          <w:szCs w:val="24"/>
          <w:lang w:eastAsia="ru-RU"/>
        </w:rPr>
        <w:t>уроков;</w:t>
      </w:r>
    </w:p>
    <w:p w:rsidR="00C253D4" w:rsidRPr="00155A5F" w:rsidRDefault="00C253D4" w:rsidP="0065732C">
      <w:pPr>
        <w:spacing w:line="360" w:lineRule="auto"/>
        <w:ind w:left="964" w:right="1020" w:firstLine="567"/>
        <w:jc w:val="both"/>
        <w:rPr>
          <w:sz w:val="24"/>
          <w:szCs w:val="24"/>
          <w:lang w:eastAsia="ru-RU"/>
        </w:rPr>
      </w:pPr>
      <w:r w:rsidRPr="00155A5F">
        <w:rPr>
          <w:sz w:val="24"/>
          <w:szCs w:val="24"/>
          <w:lang w:eastAsia="ru-RU"/>
        </w:rPr>
        <w:t xml:space="preserve"> - качеством существующего в школе ученического самоуправления;</w:t>
      </w:r>
    </w:p>
    <w:p w:rsidR="00C253D4" w:rsidRPr="00155A5F" w:rsidRDefault="00C253D4" w:rsidP="0065732C">
      <w:pPr>
        <w:spacing w:line="360" w:lineRule="auto"/>
        <w:ind w:left="964" w:right="1020" w:firstLine="567"/>
        <w:jc w:val="both"/>
        <w:rPr>
          <w:sz w:val="24"/>
          <w:szCs w:val="24"/>
          <w:lang w:eastAsia="ru-RU"/>
        </w:rPr>
      </w:pPr>
    </w:p>
    <w:p w:rsidR="00C253D4" w:rsidRPr="00155A5F" w:rsidRDefault="00C253D4" w:rsidP="0065732C">
      <w:pPr>
        <w:spacing w:line="360" w:lineRule="auto"/>
        <w:ind w:left="964" w:right="1020" w:firstLine="567"/>
        <w:jc w:val="both"/>
        <w:rPr>
          <w:sz w:val="24"/>
          <w:szCs w:val="24"/>
          <w:lang w:eastAsia="ru-RU"/>
        </w:rPr>
      </w:pPr>
    </w:p>
    <w:p w:rsidR="00C253D4" w:rsidRPr="00155A5F" w:rsidRDefault="00C253D4" w:rsidP="0065732C">
      <w:pPr>
        <w:spacing w:line="360" w:lineRule="auto"/>
        <w:ind w:left="964" w:right="1020" w:firstLine="567"/>
        <w:jc w:val="both"/>
        <w:rPr>
          <w:sz w:val="24"/>
          <w:szCs w:val="24"/>
          <w:lang w:eastAsia="ru-RU"/>
        </w:rPr>
      </w:pPr>
      <w:r w:rsidRPr="00155A5F">
        <w:rPr>
          <w:sz w:val="24"/>
          <w:szCs w:val="24"/>
          <w:lang w:eastAsia="ru-RU"/>
        </w:rPr>
        <w:t>- качеством проводимых в школе экскурсий, походов;</w:t>
      </w:r>
    </w:p>
    <w:p w:rsidR="00C253D4" w:rsidRPr="00155A5F" w:rsidRDefault="00C253D4" w:rsidP="0065732C">
      <w:pPr>
        <w:spacing w:line="360" w:lineRule="auto"/>
        <w:ind w:left="964" w:right="1020" w:firstLine="567"/>
        <w:jc w:val="both"/>
        <w:rPr>
          <w:sz w:val="24"/>
          <w:szCs w:val="24"/>
          <w:lang w:eastAsia="ru-RU"/>
        </w:rPr>
      </w:pPr>
      <w:r w:rsidRPr="00155A5F">
        <w:rPr>
          <w:sz w:val="24"/>
          <w:szCs w:val="24"/>
          <w:lang w:eastAsia="ru-RU"/>
        </w:rPr>
        <w:t>- качеством профориентационной работы школы;</w:t>
      </w:r>
    </w:p>
    <w:p w:rsidR="00C253D4" w:rsidRPr="00155A5F" w:rsidRDefault="00C253D4" w:rsidP="0065732C">
      <w:pPr>
        <w:spacing w:line="360" w:lineRule="auto"/>
        <w:ind w:left="964" w:right="1020" w:firstLine="567"/>
        <w:jc w:val="both"/>
        <w:rPr>
          <w:sz w:val="24"/>
          <w:szCs w:val="24"/>
          <w:lang w:eastAsia="ru-RU"/>
        </w:rPr>
      </w:pPr>
      <w:r w:rsidRPr="00155A5F">
        <w:rPr>
          <w:sz w:val="24"/>
          <w:szCs w:val="24"/>
          <w:lang w:eastAsia="ru-RU"/>
        </w:rPr>
        <w:t>- качеством работы школьных медиа;</w:t>
      </w:r>
    </w:p>
    <w:p w:rsidR="00C253D4" w:rsidRPr="00155A5F" w:rsidRDefault="00C253D4" w:rsidP="0065732C">
      <w:pPr>
        <w:spacing w:line="360" w:lineRule="auto"/>
        <w:ind w:left="964" w:right="1020" w:firstLine="567"/>
        <w:jc w:val="both"/>
        <w:rPr>
          <w:sz w:val="24"/>
          <w:szCs w:val="24"/>
          <w:lang w:eastAsia="ru-RU"/>
        </w:rPr>
      </w:pPr>
      <w:r w:rsidRPr="00155A5F">
        <w:rPr>
          <w:sz w:val="24"/>
          <w:szCs w:val="24"/>
          <w:lang w:eastAsia="ru-RU"/>
        </w:rPr>
        <w:t>- качеством организации предметно-эстетической среды школы;</w:t>
      </w:r>
    </w:p>
    <w:p w:rsidR="00C253D4" w:rsidRPr="00155A5F" w:rsidRDefault="00C253D4" w:rsidP="0065732C">
      <w:pPr>
        <w:tabs>
          <w:tab w:val="left" w:pos="800"/>
        </w:tabs>
        <w:spacing w:line="360" w:lineRule="auto"/>
        <w:ind w:left="964" w:right="1020"/>
        <w:jc w:val="both"/>
        <w:rPr>
          <w:sz w:val="24"/>
          <w:szCs w:val="24"/>
          <w:lang w:eastAsia="ru-RU"/>
        </w:rPr>
      </w:pPr>
      <w:r w:rsidRPr="00155A5F">
        <w:rPr>
          <w:sz w:val="24"/>
          <w:szCs w:val="24"/>
          <w:lang w:eastAsia="ru-RU"/>
        </w:rPr>
        <w:t xml:space="preserve"> - качеством взаимодействия школы и семей школьник</w:t>
      </w:r>
    </w:p>
    <w:p w:rsidR="0065732C" w:rsidRPr="009A7D4B" w:rsidRDefault="00C253D4" w:rsidP="009A7D4B">
      <w:pPr>
        <w:spacing w:line="360" w:lineRule="auto"/>
        <w:ind w:left="964" w:right="1020" w:firstLine="567"/>
        <w:jc w:val="both"/>
        <w:rPr>
          <w:sz w:val="24"/>
          <w:szCs w:val="24"/>
          <w:lang w:eastAsia="ru-RU"/>
        </w:rPr>
      </w:pPr>
      <w:r w:rsidRPr="00155A5F">
        <w:rPr>
          <w:sz w:val="24"/>
          <w:szCs w:val="24"/>
        </w:rPr>
        <w:t>Итогом самоанализа организуемой в школе воспитательной работы является</w:t>
      </w:r>
      <w:r w:rsidRPr="00155A5F">
        <w:rPr>
          <w:sz w:val="24"/>
          <w:szCs w:val="24"/>
          <w:lang w:eastAsia="ru-RU"/>
        </w:rPr>
        <w:t xml:space="preserve">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A3602" w:rsidRDefault="009A7D4B" w:rsidP="009A7D4B">
      <w:pPr>
        <w:tabs>
          <w:tab w:val="left" w:pos="2230"/>
        </w:tabs>
        <w:spacing w:line="274" w:lineRule="exact"/>
        <w:ind w:left="1809"/>
        <w:jc w:val="both"/>
        <w:rPr>
          <w:b/>
          <w:spacing w:val="-2"/>
          <w:sz w:val="24"/>
        </w:rPr>
      </w:pPr>
      <w:r>
        <w:rPr>
          <w:b/>
          <w:sz w:val="24"/>
        </w:rPr>
        <w:t xml:space="preserve"> </w:t>
      </w:r>
      <w:r w:rsidR="008B1FBB" w:rsidRPr="009A7D4B">
        <w:rPr>
          <w:b/>
          <w:sz w:val="24"/>
        </w:rPr>
        <w:t>Кадровое</w:t>
      </w:r>
      <w:r w:rsidR="008B1FBB" w:rsidRPr="009A7D4B">
        <w:rPr>
          <w:b/>
          <w:spacing w:val="-3"/>
          <w:sz w:val="24"/>
        </w:rPr>
        <w:t xml:space="preserve"> </w:t>
      </w:r>
      <w:r>
        <w:rPr>
          <w:b/>
          <w:spacing w:val="-2"/>
          <w:sz w:val="24"/>
        </w:rPr>
        <w:t>обеспечение</w:t>
      </w:r>
    </w:p>
    <w:p w:rsidR="009A7D4B" w:rsidRPr="009A7D4B" w:rsidRDefault="009A7D4B" w:rsidP="009A7D4B">
      <w:pPr>
        <w:tabs>
          <w:tab w:val="left" w:pos="2230"/>
        </w:tabs>
        <w:spacing w:line="274" w:lineRule="exact"/>
        <w:ind w:left="1809"/>
        <w:jc w:val="both"/>
        <w:rPr>
          <w:b/>
          <w:sz w:val="24"/>
        </w:rPr>
      </w:pPr>
    </w:p>
    <w:p w:rsidR="009A3602" w:rsidRDefault="008B1FBB" w:rsidP="009A7D4B">
      <w:pPr>
        <w:pStyle w:val="a4"/>
        <w:spacing w:before="1" w:line="276" w:lineRule="auto"/>
        <w:ind w:left="1872" w:right="1128" w:hanging="63"/>
      </w:pPr>
      <w:r>
        <w:t>Кадровое обеспеч</w:t>
      </w:r>
      <w:r w:rsidR="0065732C">
        <w:t>ение воспитательного процесса М</w:t>
      </w:r>
      <w:r>
        <w:t xml:space="preserve">ОУ </w:t>
      </w:r>
      <w:r w:rsidR="0065732C">
        <w:t>«Сонковская СО</w:t>
      </w:r>
      <w:r>
        <w:t>Ш</w:t>
      </w:r>
      <w:r w:rsidR="0065732C">
        <w:t>»</w:t>
      </w:r>
      <w:r>
        <w:t xml:space="preserve"> Общая</w:t>
      </w:r>
      <w:r>
        <w:rPr>
          <w:spacing w:val="73"/>
        </w:rPr>
        <w:t xml:space="preserve"> </w:t>
      </w:r>
      <w:r>
        <w:t>численность</w:t>
      </w:r>
      <w:r>
        <w:rPr>
          <w:spacing w:val="78"/>
        </w:rPr>
        <w:t xml:space="preserve"> </w:t>
      </w:r>
      <w:r>
        <w:t>педагогических</w:t>
      </w:r>
      <w:r>
        <w:rPr>
          <w:spacing w:val="72"/>
        </w:rPr>
        <w:t xml:space="preserve"> </w:t>
      </w:r>
      <w:r>
        <w:t>работников</w:t>
      </w:r>
      <w:r>
        <w:rPr>
          <w:spacing w:val="77"/>
        </w:rPr>
        <w:t xml:space="preserve"> </w:t>
      </w:r>
      <w:r w:rsidR="009A7D4B">
        <w:t>23</w:t>
      </w:r>
      <w:r>
        <w:rPr>
          <w:spacing w:val="76"/>
        </w:rPr>
        <w:t xml:space="preserve"> </w:t>
      </w:r>
      <w:r>
        <w:t>человек</w:t>
      </w:r>
      <w:r w:rsidR="009A7D4B">
        <w:t>а</w:t>
      </w:r>
      <w:r>
        <w:t>,</w:t>
      </w:r>
      <w:r>
        <w:rPr>
          <w:spacing w:val="74"/>
        </w:rPr>
        <w:t xml:space="preserve"> </w:t>
      </w:r>
      <w:r>
        <w:t>из</w:t>
      </w:r>
      <w:r>
        <w:rPr>
          <w:spacing w:val="76"/>
        </w:rPr>
        <w:t xml:space="preserve"> </w:t>
      </w:r>
      <w:r>
        <w:t>них</w:t>
      </w:r>
      <w:r>
        <w:rPr>
          <w:spacing w:val="72"/>
        </w:rPr>
        <w:t xml:space="preserve"> </w:t>
      </w:r>
      <w:r w:rsidR="009A7D4B">
        <w:t>5</w:t>
      </w:r>
      <w:r>
        <w:rPr>
          <w:spacing w:val="57"/>
          <w:w w:val="150"/>
        </w:rPr>
        <w:t xml:space="preserve"> </w:t>
      </w:r>
      <w:r>
        <w:rPr>
          <w:spacing w:val="-10"/>
        </w:rPr>
        <w:t>-</w:t>
      </w:r>
    </w:p>
    <w:p w:rsidR="009A3602" w:rsidRDefault="008B1FBB" w:rsidP="009A7D4B">
      <w:pPr>
        <w:pStyle w:val="a4"/>
        <w:spacing w:before="4" w:line="276" w:lineRule="auto"/>
        <w:ind w:right="1125" w:firstLine="0"/>
      </w:pPr>
      <w:r>
        <w:t>педагогических работник имеют высшую квалификационную катего</w:t>
      </w:r>
      <w:r w:rsidR="009A7D4B">
        <w:t>рию. 6</w:t>
      </w:r>
      <w:r>
        <w:t>- первую квалификационную категорию. Средний возр</w:t>
      </w:r>
      <w:r w:rsidR="009A7D4B">
        <w:t>аст педагогических работников 47</w:t>
      </w:r>
      <w:r>
        <w:t xml:space="preserve"> лет. Психолого- педагогическим сопровождением обучающихся привлечены</w:t>
      </w:r>
      <w:r w:rsidR="009A7D4B">
        <w:t xml:space="preserve"> следующие специалисты: педагог - психолог – 1</w:t>
      </w:r>
      <w:r>
        <w:t xml:space="preserve"> </w:t>
      </w:r>
      <w:r w:rsidR="009A7D4B">
        <w:t xml:space="preserve">человека, социальный педагог - 1 человек. </w:t>
      </w:r>
      <w:r>
        <w:t>В</w:t>
      </w:r>
      <w:r>
        <w:rPr>
          <w:spacing w:val="-3"/>
        </w:rPr>
        <w:t xml:space="preserve"> </w:t>
      </w:r>
      <w:r w:rsidR="009A7D4B">
        <w:t>школе 11</w:t>
      </w:r>
      <w:r>
        <w:rPr>
          <w:spacing w:val="-1"/>
        </w:rPr>
        <w:t xml:space="preserve"> </w:t>
      </w:r>
      <w:r>
        <w:t>классов-комплектов, в которых</w:t>
      </w:r>
      <w:r>
        <w:rPr>
          <w:spacing w:val="-1"/>
        </w:rPr>
        <w:t xml:space="preserve"> </w:t>
      </w:r>
      <w:r w:rsidR="009A7D4B">
        <w:t>работают 11 классных руководителей</w:t>
      </w:r>
      <w:r>
        <w:t>.</w:t>
      </w:r>
    </w:p>
    <w:p w:rsidR="009A3602" w:rsidRDefault="008B1FBB" w:rsidP="009A7D4B">
      <w:pPr>
        <w:pStyle w:val="a4"/>
        <w:spacing w:line="276" w:lineRule="auto"/>
        <w:ind w:left="1809" w:firstLine="0"/>
      </w:pPr>
      <w:r>
        <w:t>Кадровое</w:t>
      </w:r>
      <w:r>
        <w:rPr>
          <w:spacing w:val="-14"/>
        </w:rPr>
        <w:t xml:space="preserve"> </w:t>
      </w:r>
      <w:r>
        <w:t>обеспечение</w:t>
      </w:r>
      <w:r>
        <w:rPr>
          <w:spacing w:val="-4"/>
        </w:rPr>
        <w:t xml:space="preserve"> </w:t>
      </w:r>
      <w:r>
        <w:t>воспитательного</w:t>
      </w:r>
      <w:r>
        <w:rPr>
          <w:spacing w:val="-2"/>
        </w:rPr>
        <w:t xml:space="preserve"> процесса:</w:t>
      </w:r>
    </w:p>
    <w:p w:rsidR="009A3602" w:rsidRDefault="008B1FBB" w:rsidP="007446C3">
      <w:pPr>
        <w:pStyle w:val="a6"/>
        <w:numPr>
          <w:ilvl w:val="0"/>
          <w:numId w:val="6"/>
        </w:numPr>
        <w:tabs>
          <w:tab w:val="left" w:pos="1952"/>
        </w:tabs>
        <w:spacing w:before="98" w:line="276" w:lineRule="auto"/>
        <w:ind w:left="1952" w:hanging="143"/>
        <w:jc w:val="left"/>
        <w:rPr>
          <w:sz w:val="24"/>
        </w:rPr>
      </w:pPr>
      <w:r>
        <w:rPr>
          <w:sz w:val="24"/>
        </w:rPr>
        <w:t>Заместитель</w:t>
      </w:r>
      <w:r>
        <w:rPr>
          <w:spacing w:val="-4"/>
          <w:sz w:val="24"/>
        </w:rPr>
        <w:t xml:space="preserve"> </w:t>
      </w:r>
      <w:r>
        <w:rPr>
          <w:sz w:val="24"/>
        </w:rPr>
        <w:t>директора</w:t>
      </w:r>
      <w:r>
        <w:rPr>
          <w:spacing w:val="-4"/>
          <w:sz w:val="24"/>
        </w:rPr>
        <w:t xml:space="preserve"> </w:t>
      </w:r>
      <w:r w:rsidR="009A7D4B">
        <w:rPr>
          <w:sz w:val="24"/>
        </w:rPr>
        <w:t>– 2</w:t>
      </w:r>
      <w:r>
        <w:rPr>
          <w:spacing w:val="-4"/>
          <w:sz w:val="24"/>
        </w:rPr>
        <w:t xml:space="preserve"> </w:t>
      </w:r>
      <w:r>
        <w:rPr>
          <w:spacing w:val="-2"/>
          <w:sz w:val="24"/>
        </w:rPr>
        <w:t>человек</w:t>
      </w:r>
      <w:r w:rsidR="009A7D4B">
        <w:rPr>
          <w:spacing w:val="-2"/>
          <w:sz w:val="24"/>
        </w:rPr>
        <w:t>а</w:t>
      </w:r>
    </w:p>
    <w:p w:rsidR="009A3602" w:rsidRDefault="008B1FBB" w:rsidP="007446C3">
      <w:pPr>
        <w:pStyle w:val="a6"/>
        <w:numPr>
          <w:ilvl w:val="0"/>
          <w:numId w:val="6"/>
        </w:numPr>
        <w:tabs>
          <w:tab w:val="left" w:pos="1952"/>
        </w:tabs>
        <w:spacing w:before="2" w:line="276" w:lineRule="auto"/>
        <w:ind w:left="1952" w:hanging="143"/>
        <w:jc w:val="left"/>
        <w:rPr>
          <w:sz w:val="24"/>
        </w:rPr>
      </w:pPr>
      <w:r>
        <w:rPr>
          <w:sz w:val="24"/>
        </w:rPr>
        <w:t>Советник</w:t>
      </w:r>
      <w:r>
        <w:rPr>
          <w:spacing w:val="-10"/>
          <w:sz w:val="24"/>
        </w:rPr>
        <w:t xml:space="preserve"> </w:t>
      </w:r>
      <w:r>
        <w:rPr>
          <w:sz w:val="24"/>
        </w:rPr>
        <w:t>директора</w:t>
      </w:r>
      <w:r>
        <w:rPr>
          <w:spacing w:val="-9"/>
          <w:sz w:val="24"/>
        </w:rPr>
        <w:t xml:space="preserve"> </w:t>
      </w:r>
      <w:r>
        <w:rPr>
          <w:sz w:val="24"/>
        </w:rPr>
        <w:t>по</w:t>
      </w:r>
      <w:r>
        <w:rPr>
          <w:spacing w:val="-3"/>
          <w:sz w:val="24"/>
        </w:rPr>
        <w:t xml:space="preserve"> </w:t>
      </w:r>
      <w:r>
        <w:rPr>
          <w:sz w:val="24"/>
        </w:rPr>
        <w:t>воспитательной</w:t>
      </w:r>
      <w:r>
        <w:rPr>
          <w:spacing w:val="-3"/>
          <w:sz w:val="24"/>
        </w:rPr>
        <w:t xml:space="preserve"> </w:t>
      </w:r>
      <w:r>
        <w:rPr>
          <w:sz w:val="24"/>
        </w:rPr>
        <w:t>работе</w:t>
      </w:r>
      <w:r>
        <w:rPr>
          <w:spacing w:val="1"/>
          <w:sz w:val="24"/>
        </w:rPr>
        <w:t xml:space="preserve"> </w:t>
      </w:r>
      <w:r>
        <w:rPr>
          <w:sz w:val="24"/>
        </w:rPr>
        <w:t>-</w:t>
      </w:r>
      <w:r>
        <w:rPr>
          <w:spacing w:val="-10"/>
          <w:sz w:val="24"/>
        </w:rPr>
        <w:t>1</w:t>
      </w:r>
      <w:r w:rsidR="009A7D4B">
        <w:rPr>
          <w:spacing w:val="-10"/>
          <w:sz w:val="24"/>
        </w:rPr>
        <w:t xml:space="preserve"> человек</w:t>
      </w:r>
    </w:p>
    <w:p w:rsidR="009A3602" w:rsidRPr="009A7D4B" w:rsidRDefault="008B1FBB" w:rsidP="007446C3">
      <w:pPr>
        <w:pStyle w:val="a6"/>
        <w:numPr>
          <w:ilvl w:val="0"/>
          <w:numId w:val="6"/>
        </w:numPr>
        <w:tabs>
          <w:tab w:val="left" w:pos="1952"/>
        </w:tabs>
        <w:spacing w:line="276" w:lineRule="auto"/>
        <w:ind w:left="1952" w:hanging="143"/>
        <w:jc w:val="left"/>
        <w:rPr>
          <w:sz w:val="24"/>
        </w:rPr>
      </w:pPr>
      <w:r>
        <w:rPr>
          <w:sz w:val="24"/>
        </w:rPr>
        <w:t>Классные</w:t>
      </w:r>
      <w:r>
        <w:rPr>
          <w:spacing w:val="-3"/>
          <w:sz w:val="24"/>
        </w:rPr>
        <w:t xml:space="preserve"> </w:t>
      </w:r>
      <w:r>
        <w:rPr>
          <w:sz w:val="24"/>
        </w:rPr>
        <w:t>руководители</w:t>
      </w:r>
      <w:r>
        <w:rPr>
          <w:spacing w:val="-4"/>
          <w:sz w:val="24"/>
        </w:rPr>
        <w:t xml:space="preserve"> </w:t>
      </w:r>
      <w:r w:rsidR="009A7D4B">
        <w:rPr>
          <w:sz w:val="24"/>
        </w:rPr>
        <w:t>–</w:t>
      </w:r>
      <w:r w:rsidR="009A7D4B">
        <w:rPr>
          <w:spacing w:val="-5"/>
          <w:sz w:val="24"/>
        </w:rPr>
        <w:t xml:space="preserve"> 11</w:t>
      </w:r>
    </w:p>
    <w:p w:rsidR="009A7D4B" w:rsidRDefault="009A7D4B" w:rsidP="009A7D4B">
      <w:pPr>
        <w:pStyle w:val="a6"/>
        <w:tabs>
          <w:tab w:val="left" w:pos="1952"/>
        </w:tabs>
        <w:spacing w:line="276" w:lineRule="auto"/>
        <w:ind w:left="1952" w:firstLine="0"/>
        <w:jc w:val="right"/>
        <w:rPr>
          <w:sz w:val="24"/>
        </w:rPr>
      </w:pPr>
    </w:p>
    <w:p w:rsidR="009A3602" w:rsidRDefault="001310F8" w:rsidP="009A7D4B">
      <w:pPr>
        <w:pStyle w:val="2"/>
        <w:tabs>
          <w:tab w:val="left" w:pos="2376"/>
        </w:tabs>
        <w:spacing w:before="8" w:line="273" w:lineRule="exact"/>
      </w:pPr>
      <w:r>
        <w:t xml:space="preserve">               </w:t>
      </w:r>
      <w:r w:rsidR="009A7D4B">
        <w:t xml:space="preserve"> </w:t>
      </w:r>
      <w:r w:rsidR="008B1FBB">
        <w:t>Нормативно-методическое</w:t>
      </w:r>
      <w:r w:rsidR="008B1FBB">
        <w:rPr>
          <w:spacing w:val="-7"/>
        </w:rPr>
        <w:t xml:space="preserve"> </w:t>
      </w:r>
      <w:r w:rsidR="008B1FBB">
        <w:t>обеспечение</w:t>
      </w:r>
      <w:r w:rsidR="008B1FBB">
        <w:rPr>
          <w:spacing w:val="-7"/>
        </w:rPr>
        <w:t xml:space="preserve"> </w:t>
      </w:r>
      <w:r w:rsidR="008B1FBB">
        <w:rPr>
          <w:spacing w:val="-2"/>
        </w:rPr>
        <w:t>программы:</w:t>
      </w:r>
    </w:p>
    <w:p w:rsidR="009A3602" w:rsidRDefault="008B1FBB">
      <w:pPr>
        <w:pStyle w:val="a4"/>
        <w:tabs>
          <w:tab w:val="left" w:pos="4967"/>
          <w:tab w:val="left" w:pos="6473"/>
          <w:tab w:val="left" w:pos="8324"/>
          <w:tab w:val="left" w:pos="9912"/>
        </w:tabs>
        <w:spacing w:line="242" w:lineRule="auto"/>
        <w:ind w:right="1135" w:firstLine="1032"/>
        <w:jc w:val="left"/>
      </w:pPr>
      <w:r>
        <w:rPr>
          <w:spacing w:val="-2"/>
        </w:rPr>
        <w:lastRenderedPageBreak/>
        <w:t>Нормативно-методическое</w:t>
      </w:r>
      <w:r>
        <w:tab/>
      </w:r>
      <w:r>
        <w:rPr>
          <w:spacing w:val="-2"/>
        </w:rPr>
        <w:t>обеспечение</w:t>
      </w:r>
      <w:r>
        <w:tab/>
      </w:r>
      <w:r>
        <w:rPr>
          <w:spacing w:val="-2"/>
        </w:rPr>
        <w:t>воспитательной</w:t>
      </w:r>
      <w:r>
        <w:tab/>
      </w:r>
      <w:r>
        <w:rPr>
          <w:spacing w:val="-2"/>
        </w:rPr>
        <w:t>деятельности</w:t>
      </w:r>
      <w:r>
        <w:tab/>
      </w:r>
      <w:r>
        <w:rPr>
          <w:spacing w:val="-10"/>
        </w:rPr>
        <w:t xml:space="preserve">в </w:t>
      </w:r>
      <w:r w:rsidR="009A7D4B">
        <w:t xml:space="preserve">МОУ «Сонковская СОШ» </w:t>
      </w:r>
      <w:r>
        <w:t>включает в себя:</w:t>
      </w:r>
    </w:p>
    <w:p w:rsidR="009A3602" w:rsidRDefault="008B1FBB" w:rsidP="007446C3">
      <w:pPr>
        <w:pStyle w:val="a6"/>
        <w:numPr>
          <w:ilvl w:val="0"/>
          <w:numId w:val="5"/>
        </w:numPr>
        <w:tabs>
          <w:tab w:val="left" w:pos="2053"/>
        </w:tabs>
        <w:spacing w:line="271" w:lineRule="exact"/>
        <w:ind w:left="2053" w:hanging="244"/>
        <w:rPr>
          <w:sz w:val="24"/>
        </w:rPr>
      </w:pPr>
      <w:r>
        <w:rPr>
          <w:sz w:val="24"/>
        </w:rPr>
        <w:t>Положение</w:t>
      </w:r>
      <w:r>
        <w:rPr>
          <w:spacing w:val="-7"/>
          <w:sz w:val="24"/>
        </w:rPr>
        <w:t xml:space="preserve"> </w:t>
      </w:r>
      <w:r>
        <w:rPr>
          <w:sz w:val="24"/>
        </w:rPr>
        <w:t>о</w:t>
      </w:r>
      <w:r>
        <w:rPr>
          <w:spacing w:val="-1"/>
          <w:sz w:val="24"/>
        </w:rPr>
        <w:t xml:space="preserve"> </w:t>
      </w:r>
      <w:r>
        <w:rPr>
          <w:sz w:val="24"/>
        </w:rPr>
        <w:t>классном</w:t>
      </w:r>
      <w:r>
        <w:rPr>
          <w:spacing w:val="-3"/>
          <w:sz w:val="24"/>
        </w:rPr>
        <w:t xml:space="preserve"> </w:t>
      </w:r>
      <w:r>
        <w:rPr>
          <w:spacing w:val="-2"/>
          <w:sz w:val="24"/>
        </w:rPr>
        <w:t>руководстве.</w:t>
      </w:r>
    </w:p>
    <w:p w:rsidR="009A3602" w:rsidRDefault="008B1FBB" w:rsidP="007446C3">
      <w:pPr>
        <w:pStyle w:val="a6"/>
        <w:numPr>
          <w:ilvl w:val="0"/>
          <w:numId w:val="5"/>
        </w:numPr>
        <w:tabs>
          <w:tab w:val="left" w:pos="2053"/>
        </w:tabs>
        <w:spacing w:line="275" w:lineRule="exact"/>
        <w:ind w:left="2053" w:hanging="244"/>
        <w:rPr>
          <w:sz w:val="24"/>
        </w:rPr>
      </w:pPr>
      <w:r>
        <w:rPr>
          <w:sz w:val="24"/>
        </w:rPr>
        <w:t>Положение</w:t>
      </w:r>
      <w:r>
        <w:rPr>
          <w:spacing w:val="-11"/>
          <w:sz w:val="24"/>
        </w:rPr>
        <w:t xml:space="preserve"> </w:t>
      </w:r>
      <w:r>
        <w:rPr>
          <w:sz w:val="24"/>
        </w:rPr>
        <w:t>о</w:t>
      </w:r>
      <w:r>
        <w:rPr>
          <w:spacing w:val="-3"/>
          <w:sz w:val="24"/>
        </w:rPr>
        <w:t xml:space="preserve"> </w:t>
      </w:r>
      <w:r>
        <w:rPr>
          <w:sz w:val="24"/>
        </w:rPr>
        <w:t>методическом</w:t>
      </w:r>
      <w:r>
        <w:rPr>
          <w:spacing w:val="-10"/>
          <w:sz w:val="24"/>
        </w:rPr>
        <w:t xml:space="preserve"> </w:t>
      </w:r>
      <w:r>
        <w:rPr>
          <w:sz w:val="24"/>
        </w:rPr>
        <w:t>объединении</w:t>
      </w:r>
      <w:r>
        <w:rPr>
          <w:spacing w:val="3"/>
          <w:sz w:val="24"/>
        </w:rPr>
        <w:t xml:space="preserve"> </w:t>
      </w:r>
      <w:r>
        <w:rPr>
          <w:sz w:val="24"/>
        </w:rPr>
        <w:t>классных</w:t>
      </w:r>
      <w:r>
        <w:rPr>
          <w:spacing w:val="-7"/>
          <w:sz w:val="24"/>
        </w:rPr>
        <w:t xml:space="preserve"> </w:t>
      </w:r>
      <w:r>
        <w:rPr>
          <w:spacing w:val="-2"/>
          <w:sz w:val="24"/>
        </w:rPr>
        <w:t>руководителей</w:t>
      </w:r>
    </w:p>
    <w:p w:rsidR="009A3602" w:rsidRDefault="008B1FBB" w:rsidP="007446C3">
      <w:pPr>
        <w:pStyle w:val="a6"/>
        <w:numPr>
          <w:ilvl w:val="0"/>
          <w:numId w:val="5"/>
        </w:numPr>
        <w:tabs>
          <w:tab w:val="left" w:pos="2139"/>
        </w:tabs>
        <w:spacing w:line="242" w:lineRule="auto"/>
        <w:ind w:left="959" w:right="1143" w:firstLine="850"/>
        <w:rPr>
          <w:sz w:val="24"/>
        </w:rPr>
      </w:pPr>
      <w:r>
        <w:rPr>
          <w:sz w:val="24"/>
        </w:rPr>
        <w:t>Положение</w:t>
      </w:r>
      <w:r>
        <w:rPr>
          <w:spacing w:val="40"/>
          <w:sz w:val="24"/>
        </w:rPr>
        <w:t xml:space="preserve"> </w:t>
      </w:r>
      <w:r>
        <w:rPr>
          <w:sz w:val="24"/>
        </w:rPr>
        <w:t>о</w:t>
      </w:r>
      <w:r>
        <w:rPr>
          <w:spacing w:val="40"/>
          <w:sz w:val="24"/>
        </w:rPr>
        <w:t xml:space="preserve"> </w:t>
      </w:r>
      <w:r>
        <w:rPr>
          <w:sz w:val="24"/>
        </w:rPr>
        <w:t>комиссии</w:t>
      </w:r>
      <w:r>
        <w:rPr>
          <w:spacing w:val="40"/>
          <w:sz w:val="24"/>
        </w:rPr>
        <w:t xml:space="preserve"> </w:t>
      </w:r>
      <w:r>
        <w:rPr>
          <w:sz w:val="24"/>
        </w:rPr>
        <w:t>по</w:t>
      </w:r>
      <w:r>
        <w:rPr>
          <w:spacing w:val="40"/>
          <w:sz w:val="24"/>
        </w:rPr>
        <w:t xml:space="preserve"> </w:t>
      </w:r>
      <w:r>
        <w:rPr>
          <w:sz w:val="24"/>
        </w:rPr>
        <w:t>урегулировании</w:t>
      </w:r>
      <w:r>
        <w:rPr>
          <w:spacing w:val="40"/>
          <w:sz w:val="24"/>
        </w:rPr>
        <w:t xml:space="preserve"> </w:t>
      </w:r>
      <w:r>
        <w:rPr>
          <w:sz w:val="24"/>
        </w:rPr>
        <w:t>споров</w:t>
      </w:r>
      <w:r>
        <w:rPr>
          <w:spacing w:val="40"/>
          <w:sz w:val="24"/>
        </w:rPr>
        <w:t xml:space="preserve"> </w:t>
      </w:r>
      <w:r>
        <w:rPr>
          <w:sz w:val="24"/>
        </w:rPr>
        <w:t>между</w:t>
      </w:r>
      <w:r>
        <w:rPr>
          <w:spacing w:val="40"/>
          <w:sz w:val="24"/>
        </w:rPr>
        <w:t xml:space="preserve"> </w:t>
      </w:r>
      <w:r>
        <w:rPr>
          <w:sz w:val="24"/>
        </w:rPr>
        <w:t>участниками</w:t>
      </w:r>
      <w:r>
        <w:rPr>
          <w:spacing w:val="80"/>
          <w:sz w:val="24"/>
        </w:rPr>
        <w:t xml:space="preserve"> </w:t>
      </w:r>
      <w:r>
        <w:rPr>
          <w:sz w:val="24"/>
        </w:rPr>
        <w:t>образовательных отношений.</w:t>
      </w:r>
    </w:p>
    <w:p w:rsidR="009A3602" w:rsidRDefault="008B1FBB" w:rsidP="007446C3">
      <w:pPr>
        <w:pStyle w:val="a6"/>
        <w:numPr>
          <w:ilvl w:val="0"/>
          <w:numId w:val="5"/>
        </w:numPr>
        <w:tabs>
          <w:tab w:val="left" w:pos="2101"/>
        </w:tabs>
        <w:spacing w:line="242" w:lineRule="auto"/>
        <w:ind w:left="959" w:right="1139" w:firstLine="850"/>
        <w:rPr>
          <w:sz w:val="24"/>
        </w:rPr>
      </w:pPr>
      <w:r>
        <w:rPr>
          <w:sz w:val="24"/>
        </w:rPr>
        <w:t>Положение</w:t>
      </w:r>
      <w:r>
        <w:rPr>
          <w:spacing w:val="37"/>
          <w:sz w:val="24"/>
        </w:rPr>
        <w:t xml:space="preserve"> </w:t>
      </w:r>
      <w:r>
        <w:rPr>
          <w:sz w:val="24"/>
        </w:rPr>
        <w:t>о</w:t>
      </w:r>
      <w:r>
        <w:rPr>
          <w:spacing w:val="40"/>
          <w:sz w:val="24"/>
        </w:rPr>
        <w:t xml:space="preserve"> </w:t>
      </w:r>
      <w:r>
        <w:rPr>
          <w:sz w:val="24"/>
        </w:rPr>
        <w:t>Совете</w:t>
      </w:r>
      <w:r>
        <w:rPr>
          <w:spacing w:val="38"/>
          <w:sz w:val="24"/>
        </w:rPr>
        <w:t xml:space="preserve"> </w:t>
      </w:r>
      <w:r>
        <w:rPr>
          <w:sz w:val="24"/>
        </w:rPr>
        <w:t>по</w:t>
      </w:r>
      <w:r>
        <w:rPr>
          <w:spacing w:val="40"/>
          <w:sz w:val="24"/>
        </w:rPr>
        <w:t xml:space="preserve"> </w:t>
      </w:r>
      <w:r>
        <w:rPr>
          <w:sz w:val="24"/>
        </w:rPr>
        <w:t>профилактике</w:t>
      </w:r>
      <w:r>
        <w:rPr>
          <w:spacing w:val="40"/>
          <w:sz w:val="24"/>
        </w:rPr>
        <w:t xml:space="preserve"> </w:t>
      </w:r>
      <w:r>
        <w:rPr>
          <w:sz w:val="24"/>
        </w:rPr>
        <w:t>правонарушений</w:t>
      </w:r>
      <w:r>
        <w:rPr>
          <w:spacing w:val="40"/>
          <w:sz w:val="24"/>
        </w:rPr>
        <w:t xml:space="preserve"> </w:t>
      </w:r>
      <w:r>
        <w:rPr>
          <w:sz w:val="24"/>
        </w:rPr>
        <w:t>и</w:t>
      </w:r>
      <w:r>
        <w:rPr>
          <w:spacing w:val="39"/>
          <w:sz w:val="24"/>
        </w:rPr>
        <w:t xml:space="preserve"> </w:t>
      </w:r>
      <w:r>
        <w:rPr>
          <w:sz w:val="24"/>
        </w:rPr>
        <w:t>безнадзорности среди несовершеннолетних обучающихся.</w:t>
      </w:r>
    </w:p>
    <w:p w:rsidR="009A3602" w:rsidRDefault="008B1FBB" w:rsidP="007446C3">
      <w:pPr>
        <w:pStyle w:val="a6"/>
        <w:numPr>
          <w:ilvl w:val="0"/>
          <w:numId w:val="5"/>
        </w:numPr>
        <w:tabs>
          <w:tab w:val="left" w:pos="2053"/>
        </w:tabs>
        <w:spacing w:line="271" w:lineRule="exact"/>
        <w:ind w:left="2053" w:hanging="244"/>
        <w:rPr>
          <w:sz w:val="24"/>
        </w:rPr>
      </w:pPr>
      <w:r>
        <w:rPr>
          <w:sz w:val="24"/>
        </w:rPr>
        <w:t>Правила</w:t>
      </w:r>
      <w:r>
        <w:rPr>
          <w:spacing w:val="-9"/>
          <w:sz w:val="24"/>
        </w:rPr>
        <w:t xml:space="preserve"> </w:t>
      </w:r>
      <w:r>
        <w:rPr>
          <w:sz w:val="24"/>
        </w:rPr>
        <w:t>внутреннего</w:t>
      </w:r>
      <w:r>
        <w:rPr>
          <w:spacing w:val="-2"/>
          <w:sz w:val="24"/>
        </w:rPr>
        <w:t xml:space="preserve"> </w:t>
      </w:r>
      <w:r>
        <w:rPr>
          <w:sz w:val="24"/>
        </w:rPr>
        <w:t>распорядка</w:t>
      </w:r>
      <w:r>
        <w:rPr>
          <w:spacing w:val="-4"/>
          <w:sz w:val="24"/>
        </w:rPr>
        <w:t xml:space="preserve"> </w:t>
      </w:r>
      <w:r>
        <w:rPr>
          <w:sz w:val="24"/>
        </w:rPr>
        <w:t>для</w:t>
      </w:r>
      <w:r>
        <w:rPr>
          <w:spacing w:val="-2"/>
          <w:sz w:val="24"/>
        </w:rPr>
        <w:t xml:space="preserve"> обучающихся.</w:t>
      </w:r>
    </w:p>
    <w:p w:rsidR="009A3602" w:rsidRDefault="008B1FBB" w:rsidP="007446C3">
      <w:pPr>
        <w:pStyle w:val="a6"/>
        <w:numPr>
          <w:ilvl w:val="0"/>
          <w:numId w:val="5"/>
        </w:numPr>
        <w:tabs>
          <w:tab w:val="left" w:pos="2053"/>
        </w:tabs>
        <w:spacing w:line="275" w:lineRule="exact"/>
        <w:ind w:left="2053" w:hanging="244"/>
        <w:rPr>
          <w:sz w:val="24"/>
        </w:rPr>
      </w:pPr>
      <w:r>
        <w:rPr>
          <w:sz w:val="24"/>
        </w:rPr>
        <w:t>Должностная</w:t>
      </w:r>
      <w:r>
        <w:rPr>
          <w:spacing w:val="-6"/>
          <w:sz w:val="24"/>
        </w:rPr>
        <w:t xml:space="preserve"> </w:t>
      </w:r>
      <w:r>
        <w:rPr>
          <w:sz w:val="24"/>
        </w:rPr>
        <w:t>инструкция</w:t>
      </w:r>
      <w:r>
        <w:rPr>
          <w:spacing w:val="-6"/>
          <w:sz w:val="24"/>
        </w:rPr>
        <w:t xml:space="preserve"> </w:t>
      </w:r>
      <w:r>
        <w:rPr>
          <w:sz w:val="24"/>
        </w:rPr>
        <w:t>советника</w:t>
      </w:r>
      <w:r>
        <w:rPr>
          <w:spacing w:val="-6"/>
          <w:sz w:val="24"/>
        </w:rPr>
        <w:t xml:space="preserve"> </w:t>
      </w:r>
      <w:r>
        <w:rPr>
          <w:sz w:val="24"/>
        </w:rPr>
        <w:t>директора</w:t>
      </w:r>
      <w:r>
        <w:rPr>
          <w:spacing w:val="-6"/>
          <w:sz w:val="24"/>
        </w:rPr>
        <w:t xml:space="preserve"> </w:t>
      </w:r>
      <w:r>
        <w:rPr>
          <w:sz w:val="24"/>
        </w:rPr>
        <w:t>по</w:t>
      </w:r>
      <w:r>
        <w:rPr>
          <w:spacing w:val="-2"/>
          <w:sz w:val="24"/>
        </w:rPr>
        <w:t xml:space="preserve"> воспитанию.</w:t>
      </w:r>
    </w:p>
    <w:p w:rsidR="009A3602" w:rsidRDefault="008B1FBB" w:rsidP="007446C3">
      <w:pPr>
        <w:pStyle w:val="a6"/>
        <w:numPr>
          <w:ilvl w:val="0"/>
          <w:numId w:val="5"/>
        </w:numPr>
        <w:tabs>
          <w:tab w:val="left" w:pos="2053"/>
        </w:tabs>
        <w:spacing w:line="275" w:lineRule="exact"/>
        <w:ind w:left="2053" w:hanging="244"/>
        <w:rPr>
          <w:sz w:val="24"/>
        </w:rPr>
      </w:pPr>
      <w:r>
        <w:rPr>
          <w:sz w:val="24"/>
        </w:rPr>
        <w:t>Должностная</w:t>
      </w:r>
      <w:r>
        <w:rPr>
          <w:spacing w:val="-7"/>
          <w:sz w:val="24"/>
        </w:rPr>
        <w:t xml:space="preserve"> </w:t>
      </w:r>
      <w:r>
        <w:rPr>
          <w:sz w:val="24"/>
        </w:rPr>
        <w:t>инструкция</w:t>
      </w:r>
      <w:r>
        <w:rPr>
          <w:spacing w:val="-6"/>
          <w:sz w:val="24"/>
        </w:rPr>
        <w:t xml:space="preserve"> </w:t>
      </w:r>
      <w:r>
        <w:rPr>
          <w:sz w:val="24"/>
        </w:rPr>
        <w:t>педагога-</w:t>
      </w:r>
      <w:r>
        <w:rPr>
          <w:spacing w:val="-2"/>
          <w:sz w:val="24"/>
        </w:rPr>
        <w:t>психолога.</w:t>
      </w:r>
    </w:p>
    <w:p w:rsidR="009A3602" w:rsidRDefault="008B1FBB" w:rsidP="007446C3">
      <w:pPr>
        <w:pStyle w:val="a6"/>
        <w:numPr>
          <w:ilvl w:val="0"/>
          <w:numId w:val="5"/>
        </w:numPr>
        <w:tabs>
          <w:tab w:val="left" w:pos="2053"/>
        </w:tabs>
        <w:spacing w:line="275" w:lineRule="exact"/>
        <w:ind w:left="2053" w:hanging="244"/>
        <w:rPr>
          <w:sz w:val="24"/>
        </w:rPr>
      </w:pPr>
      <w:r>
        <w:rPr>
          <w:sz w:val="24"/>
        </w:rPr>
        <w:t>Должностная</w:t>
      </w:r>
      <w:r>
        <w:rPr>
          <w:spacing w:val="-7"/>
          <w:sz w:val="24"/>
        </w:rPr>
        <w:t xml:space="preserve"> </w:t>
      </w:r>
      <w:r>
        <w:rPr>
          <w:sz w:val="24"/>
        </w:rPr>
        <w:t>инструкция</w:t>
      </w:r>
      <w:r>
        <w:rPr>
          <w:spacing w:val="-6"/>
          <w:sz w:val="24"/>
        </w:rPr>
        <w:t xml:space="preserve"> </w:t>
      </w:r>
      <w:r>
        <w:rPr>
          <w:sz w:val="24"/>
        </w:rPr>
        <w:t>социального</w:t>
      </w:r>
      <w:r>
        <w:rPr>
          <w:spacing w:val="-6"/>
          <w:sz w:val="24"/>
        </w:rPr>
        <w:t xml:space="preserve"> </w:t>
      </w:r>
      <w:r>
        <w:rPr>
          <w:spacing w:val="-2"/>
          <w:sz w:val="24"/>
        </w:rPr>
        <w:t>педагога.</w:t>
      </w:r>
    </w:p>
    <w:p w:rsidR="009A3602" w:rsidRDefault="008B1FBB" w:rsidP="007446C3">
      <w:pPr>
        <w:pStyle w:val="a6"/>
        <w:numPr>
          <w:ilvl w:val="0"/>
          <w:numId w:val="5"/>
        </w:numPr>
        <w:tabs>
          <w:tab w:val="left" w:pos="2053"/>
        </w:tabs>
        <w:spacing w:line="275" w:lineRule="exact"/>
        <w:ind w:left="2053" w:hanging="244"/>
        <w:rPr>
          <w:sz w:val="24"/>
        </w:rPr>
      </w:pPr>
      <w:r>
        <w:rPr>
          <w:sz w:val="24"/>
        </w:rPr>
        <w:t>Должностная</w:t>
      </w:r>
      <w:r>
        <w:rPr>
          <w:spacing w:val="-10"/>
          <w:sz w:val="24"/>
        </w:rPr>
        <w:t xml:space="preserve"> </w:t>
      </w:r>
      <w:r>
        <w:rPr>
          <w:sz w:val="24"/>
        </w:rPr>
        <w:t>инструкция</w:t>
      </w:r>
      <w:r>
        <w:rPr>
          <w:spacing w:val="-8"/>
          <w:sz w:val="24"/>
        </w:rPr>
        <w:t xml:space="preserve"> </w:t>
      </w:r>
      <w:r>
        <w:rPr>
          <w:sz w:val="24"/>
        </w:rPr>
        <w:t>педагога</w:t>
      </w:r>
      <w:r>
        <w:rPr>
          <w:spacing w:val="-9"/>
          <w:sz w:val="24"/>
        </w:rPr>
        <w:t xml:space="preserve"> </w:t>
      </w:r>
      <w:r>
        <w:rPr>
          <w:sz w:val="24"/>
        </w:rPr>
        <w:t>дополнительного</w:t>
      </w:r>
      <w:r>
        <w:rPr>
          <w:spacing w:val="-7"/>
          <w:sz w:val="24"/>
        </w:rPr>
        <w:t xml:space="preserve"> </w:t>
      </w:r>
      <w:r>
        <w:rPr>
          <w:spacing w:val="-2"/>
          <w:sz w:val="24"/>
        </w:rPr>
        <w:t>образования.</w:t>
      </w:r>
    </w:p>
    <w:p w:rsidR="009A3602" w:rsidRPr="009A7D4B" w:rsidRDefault="008B1FBB" w:rsidP="007446C3">
      <w:pPr>
        <w:pStyle w:val="a6"/>
        <w:numPr>
          <w:ilvl w:val="0"/>
          <w:numId w:val="5"/>
        </w:numPr>
        <w:tabs>
          <w:tab w:val="left" w:pos="2173"/>
        </w:tabs>
        <w:ind w:left="2173" w:hanging="364"/>
        <w:rPr>
          <w:sz w:val="24"/>
        </w:rPr>
      </w:pPr>
      <w:r>
        <w:rPr>
          <w:sz w:val="24"/>
        </w:rPr>
        <w:t>Должностная</w:t>
      </w:r>
      <w:r>
        <w:rPr>
          <w:spacing w:val="-5"/>
          <w:sz w:val="24"/>
        </w:rPr>
        <w:t xml:space="preserve"> </w:t>
      </w:r>
      <w:r>
        <w:rPr>
          <w:sz w:val="24"/>
        </w:rPr>
        <w:t>инструкция</w:t>
      </w:r>
      <w:r>
        <w:rPr>
          <w:spacing w:val="-5"/>
          <w:sz w:val="24"/>
        </w:rPr>
        <w:t xml:space="preserve"> </w:t>
      </w:r>
      <w:r>
        <w:rPr>
          <w:sz w:val="24"/>
        </w:rPr>
        <w:t>заместителя</w:t>
      </w:r>
      <w:r>
        <w:rPr>
          <w:spacing w:val="-4"/>
          <w:sz w:val="24"/>
        </w:rPr>
        <w:t xml:space="preserve"> </w:t>
      </w:r>
      <w:r>
        <w:rPr>
          <w:spacing w:val="-2"/>
          <w:sz w:val="24"/>
        </w:rPr>
        <w:t>директора.</w:t>
      </w:r>
    </w:p>
    <w:p w:rsidR="009A7D4B" w:rsidRDefault="009A7D4B" w:rsidP="009A7D4B">
      <w:pPr>
        <w:pStyle w:val="a6"/>
        <w:tabs>
          <w:tab w:val="left" w:pos="2173"/>
        </w:tabs>
        <w:ind w:left="2173" w:firstLine="0"/>
        <w:rPr>
          <w:sz w:val="24"/>
        </w:rPr>
      </w:pPr>
    </w:p>
    <w:p w:rsidR="009A3602" w:rsidRDefault="008B1FBB" w:rsidP="001310F8">
      <w:pPr>
        <w:pStyle w:val="2"/>
        <w:spacing w:line="237" w:lineRule="auto"/>
        <w:ind w:right="1137"/>
        <w:jc w:val="center"/>
      </w:pPr>
      <w:r>
        <w:t>Система поощрения социальной успешности и проявлений активно</w:t>
      </w:r>
      <w:r w:rsidR="009A7D4B">
        <w:t>й жизненной позиции обучающихся</w:t>
      </w:r>
    </w:p>
    <w:p w:rsidR="009A3602" w:rsidRDefault="008B1FBB">
      <w:pPr>
        <w:pStyle w:val="a4"/>
        <w:ind w:right="1130" w:firstLine="850"/>
      </w:pPr>
      <w:r>
        <w:t>Система поощрения социальной успешности и проявлений активной</w:t>
      </w:r>
      <w:r>
        <w:rPr>
          <w:spacing w:val="40"/>
        </w:rPr>
        <w:t xml:space="preserve"> </w:t>
      </w:r>
      <w:r>
        <w:t>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Система поощрения социальной успешности и</w:t>
      </w:r>
    </w:p>
    <w:p w:rsidR="009A3602" w:rsidRDefault="008B1FBB">
      <w:pPr>
        <w:pStyle w:val="a4"/>
        <w:spacing w:before="98" w:line="242" w:lineRule="auto"/>
        <w:ind w:right="1137" w:firstLine="0"/>
      </w:pPr>
      <w:r>
        <w:t>проявлений активной жизненной позиции обучающихся в школе строится на следующих принципах:</w:t>
      </w:r>
    </w:p>
    <w:p w:rsidR="009A3602" w:rsidRDefault="008B1FBB" w:rsidP="00AB2DB7">
      <w:pPr>
        <w:pStyle w:val="a6"/>
        <w:numPr>
          <w:ilvl w:val="0"/>
          <w:numId w:val="2"/>
        </w:numPr>
        <w:tabs>
          <w:tab w:val="left" w:pos="1956"/>
        </w:tabs>
        <w:ind w:right="1125" w:firstLine="850"/>
        <w:rPr>
          <w:sz w:val="24"/>
        </w:rPr>
      </w:pPr>
      <w:r>
        <w:rPr>
          <w:sz w:val="24"/>
        </w:rPr>
        <w:t>публичность поощрения</w:t>
      </w:r>
      <w:r>
        <w:rPr>
          <w:spacing w:val="-1"/>
          <w:sz w:val="24"/>
        </w:rPr>
        <w:t xml:space="preserve"> </w:t>
      </w:r>
      <w:r>
        <w:rPr>
          <w:sz w:val="24"/>
        </w:rPr>
        <w:t>(информирование</w:t>
      </w:r>
      <w:r>
        <w:rPr>
          <w:spacing w:val="-2"/>
          <w:sz w:val="24"/>
        </w:rPr>
        <w:t xml:space="preserve"> </w:t>
      </w:r>
      <w:r>
        <w:rPr>
          <w:sz w:val="24"/>
        </w:rPr>
        <w:t>всех</w:t>
      </w:r>
      <w:r>
        <w:rPr>
          <w:spacing w:val="-1"/>
          <w:sz w:val="24"/>
        </w:rPr>
        <w:t xml:space="preserve"> </w:t>
      </w:r>
      <w:r>
        <w:rPr>
          <w:sz w:val="24"/>
        </w:rPr>
        <w:t>обучающихся о награждении, проведение процедуры награждения в присутствии значительного числа школьников (во время линеек по итогам учебной четверти, учебного года);</w:t>
      </w:r>
    </w:p>
    <w:p w:rsidR="009A3602" w:rsidRDefault="008B1FBB" w:rsidP="00AB2DB7">
      <w:pPr>
        <w:pStyle w:val="a6"/>
        <w:numPr>
          <w:ilvl w:val="0"/>
          <w:numId w:val="2"/>
        </w:numPr>
        <w:tabs>
          <w:tab w:val="left" w:pos="2009"/>
        </w:tabs>
        <w:spacing w:line="237" w:lineRule="auto"/>
        <w:ind w:right="1138" w:firstLine="850"/>
        <w:rPr>
          <w:sz w:val="24"/>
        </w:rPr>
      </w:pPr>
      <w:r>
        <w:rPr>
          <w:sz w:val="24"/>
        </w:rPr>
        <w:t>соответствие процедур награждения укладу жизни школы, специфической символике, выработанной и существующей в сообществе в виде традиции;</w:t>
      </w:r>
    </w:p>
    <w:p w:rsidR="009A3602" w:rsidRDefault="008B1FBB" w:rsidP="00AB2DB7">
      <w:pPr>
        <w:pStyle w:val="a6"/>
        <w:numPr>
          <w:ilvl w:val="0"/>
          <w:numId w:val="2"/>
        </w:numPr>
        <w:tabs>
          <w:tab w:val="left" w:pos="2153"/>
        </w:tabs>
        <w:spacing w:before="5" w:line="237" w:lineRule="auto"/>
        <w:ind w:right="1136" w:firstLine="850"/>
        <w:rPr>
          <w:sz w:val="24"/>
        </w:rPr>
      </w:pPr>
      <w:r>
        <w:rPr>
          <w:sz w:val="24"/>
        </w:rPr>
        <w:t>прозрачность правил поощрения (соблюдение справедливости при выдвижении кандидатур);</w:t>
      </w:r>
    </w:p>
    <w:p w:rsidR="009A3602" w:rsidRDefault="008B1FBB" w:rsidP="00AB2DB7">
      <w:pPr>
        <w:pStyle w:val="a6"/>
        <w:numPr>
          <w:ilvl w:val="0"/>
          <w:numId w:val="2"/>
        </w:numPr>
        <w:tabs>
          <w:tab w:val="left" w:pos="2134"/>
        </w:tabs>
        <w:spacing w:before="4"/>
        <w:ind w:right="1126" w:firstLine="850"/>
        <w:rPr>
          <w:sz w:val="24"/>
        </w:rPr>
      </w:pPr>
      <w:r>
        <w:rPr>
          <w:sz w:val="24"/>
        </w:rPr>
        <w:t>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9A3602" w:rsidRDefault="008B1FBB" w:rsidP="00AB2DB7">
      <w:pPr>
        <w:pStyle w:val="a6"/>
        <w:numPr>
          <w:ilvl w:val="0"/>
          <w:numId w:val="2"/>
        </w:numPr>
        <w:tabs>
          <w:tab w:val="left" w:pos="2009"/>
        </w:tabs>
        <w:ind w:right="1136" w:firstLine="850"/>
        <w:rPr>
          <w:sz w:val="24"/>
        </w:rPr>
      </w:pPr>
      <w:r>
        <w:rPr>
          <w:sz w:val="24"/>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w:t>
      </w:r>
      <w:r>
        <w:rPr>
          <w:spacing w:val="-4"/>
          <w:sz w:val="24"/>
        </w:rPr>
        <w:t xml:space="preserve"> </w:t>
      </w:r>
      <w:r>
        <w:rPr>
          <w:sz w:val="24"/>
        </w:rPr>
        <w:t>школьниками, получившими награду и не получившими ее);</w:t>
      </w:r>
    </w:p>
    <w:p w:rsidR="009A3602" w:rsidRDefault="008B1FBB" w:rsidP="00AB2DB7">
      <w:pPr>
        <w:pStyle w:val="a6"/>
        <w:numPr>
          <w:ilvl w:val="0"/>
          <w:numId w:val="2"/>
        </w:numPr>
        <w:tabs>
          <w:tab w:val="left" w:pos="2086"/>
          <w:tab w:val="left" w:pos="9055"/>
        </w:tabs>
        <w:ind w:right="1135" w:firstLine="850"/>
        <w:rPr>
          <w:sz w:val="24"/>
        </w:rPr>
      </w:pPr>
      <w:r>
        <w:rPr>
          <w:sz w:val="24"/>
        </w:rPr>
        <w:t>дифференцированность поощрений (наличие уровней и типов наград позволяет</w:t>
      </w:r>
      <w:r>
        <w:rPr>
          <w:spacing w:val="40"/>
          <w:sz w:val="24"/>
        </w:rPr>
        <w:t xml:space="preserve"> </w:t>
      </w:r>
      <w:r>
        <w:rPr>
          <w:sz w:val="24"/>
        </w:rPr>
        <w:t>продлить</w:t>
      </w:r>
      <w:r>
        <w:rPr>
          <w:spacing w:val="40"/>
          <w:sz w:val="24"/>
        </w:rPr>
        <w:t xml:space="preserve"> </w:t>
      </w:r>
      <w:r>
        <w:rPr>
          <w:sz w:val="24"/>
        </w:rPr>
        <w:t>стимулирующее</w:t>
      </w:r>
      <w:r>
        <w:rPr>
          <w:spacing w:val="40"/>
          <w:sz w:val="24"/>
        </w:rPr>
        <w:t xml:space="preserve"> </w:t>
      </w:r>
      <w:r>
        <w:rPr>
          <w:sz w:val="24"/>
        </w:rPr>
        <w:t>действие</w:t>
      </w:r>
      <w:r>
        <w:rPr>
          <w:spacing w:val="40"/>
          <w:sz w:val="24"/>
        </w:rPr>
        <w:t xml:space="preserve"> </w:t>
      </w:r>
      <w:r>
        <w:rPr>
          <w:sz w:val="24"/>
        </w:rPr>
        <w:t>системы</w:t>
      </w:r>
      <w:r>
        <w:rPr>
          <w:spacing w:val="40"/>
          <w:sz w:val="24"/>
        </w:rPr>
        <w:t xml:space="preserve"> </w:t>
      </w:r>
      <w:r>
        <w:rPr>
          <w:sz w:val="24"/>
        </w:rPr>
        <w:t>поощрения).</w:t>
      </w:r>
      <w:r>
        <w:rPr>
          <w:sz w:val="24"/>
        </w:rPr>
        <w:tab/>
      </w:r>
      <w:r>
        <w:rPr>
          <w:spacing w:val="-2"/>
          <w:sz w:val="24"/>
        </w:rPr>
        <w:t xml:space="preserve">Формами </w:t>
      </w:r>
      <w:r>
        <w:rPr>
          <w:sz w:val="24"/>
        </w:rPr>
        <w:t>поощрения социальной успешности и проявлений активной жизненной позиции обучающихся являются:</w:t>
      </w:r>
    </w:p>
    <w:p w:rsidR="009A3602" w:rsidRDefault="008B1FBB" w:rsidP="00AB2DB7">
      <w:pPr>
        <w:pStyle w:val="a6"/>
        <w:numPr>
          <w:ilvl w:val="0"/>
          <w:numId w:val="2"/>
        </w:numPr>
        <w:tabs>
          <w:tab w:val="left" w:pos="1956"/>
        </w:tabs>
        <w:ind w:left="1956" w:hanging="147"/>
        <w:rPr>
          <w:sz w:val="24"/>
        </w:rPr>
      </w:pPr>
      <w:r>
        <w:rPr>
          <w:sz w:val="24"/>
        </w:rPr>
        <w:t>рейтинг</w:t>
      </w:r>
      <w:r>
        <w:rPr>
          <w:spacing w:val="-4"/>
          <w:sz w:val="24"/>
        </w:rPr>
        <w:t xml:space="preserve"> </w:t>
      </w:r>
      <w:r>
        <w:rPr>
          <w:sz w:val="24"/>
        </w:rPr>
        <w:t>классов</w:t>
      </w:r>
      <w:r>
        <w:rPr>
          <w:spacing w:val="-2"/>
          <w:sz w:val="24"/>
        </w:rPr>
        <w:t xml:space="preserve"> </w:t>
      </w:r>
      <w:r>
        <w:rPr>
          <w:sz w:val="24"/>
        </w:rPr>
        <w:t>(поощрение</w:t>
      </w:r>
      <w:r>
        <w:rPr>
          <w:spacing w:val="-4"/>
          <w:sz w:val="24"/>
        </w:rPr>
        <w:t xml:space="preserve"> </w:t>
      </w:r>
      <w:r>
        <w:rPr>
          <w:sz w:val="24"/>
        </w:rPr>
        <w:t>успехов</w:t>
      </w:r>
      <w:r>
        <w:rPr>
          <w:spacing w:val="2"/>
          <w:sz w:val="24"/>
        </w:rPr>
        <w:t xml:space="preserve"> </w:t>
      </w:r>
      <w:r>
        <w:rPr>
          <w:sz w:val="24"/>
        </w:rPr>
        <w:t>детей</w:t>
      </w:r>
      <w:r>
        <w:rPr>
          <w:spacing w:val="-3"/>
          <w:sz w:val="24"/>
        </w:rPr>
        <w:t xml:space="preserve"> </w:t>
      </w:r>
      <w:r>
        <w:rPr>
          <w:sz w:val="24"/>
        </w:rPr>
        <w:t>поездками</w:t>
      </w:r>
      <w:r>
        <w:rPr>
          <w:spacing w:val="-3"/>
          <w:sz w:val="24"/>
        </w:rPr>
        <w:t xml:space="preserve"> </w:t>
      </w:r>
      <w:r>
        <w:rPr>
          <w:sz w:val="24"/>
        </w:rPr>
        <w:t>в</w:t>
      </w:r>
      <w:r>
        <w:rPr>
          <w:spacing w:val="-1"/>
          <w:sz w:val="24"/>
        </w:rPr>
        <w:t xml:space="preserve"> </w:t>
      </w:r>
      <w:r>
        <w:rPr>
          <w:sz w:val="24"/>
        </w:rPr>
        <w:t>музеи,</w:t>
      </w:r>
      <w:r>
        <w:rPr>
          <w:spacing w:val="3"/>
          <w:sz w:val="24"/>
        </w:rPr>
        <w:t xml:space="preserve"> </w:t>
      </w:r>
      <w:r>
        <w:rPr>
          <w:sz w:val="24"/>
        </w:rPr>
        <w:t>театры,</w:t>
      </w:r>
      <w:r>
        <w:rPr>
          <w:spacing w:val="-2"/>
          <w:sz w:val="24"/>
        </w:rPr>
        <w:t xml:space="preserve"> </w:t>
      </w:r>
      <w:r>
        <w:rPr>
          <w:sz w:val="24"/>
        </w:rPr>
        <w:t>кино</w:t>
      </w:r>
      <w:r>
        <w:rPr>
          <w:spacing w:val="1"/>
          <w:sz w:val="24"/>
        </w:rPr>
        <w:t xml:space="preserve"> </w:t>
      </w:r>
      <w:r>
        <w:rPr>
          <w:spacing w:val="-10"/>
          <w:sz w:val="24"/>
        </w:rPr>
        <w:t>и</w:t>
      </w:r>
    </w:p>
    <w:p w:rsidR="009A3602" w:rsidRDefault="008B1FBB">
      <w:pPr>
        <w:pStyle w:val="a4"/>
        <w:spacing w:before="1" w:line="275" w:lineRule="exact"/>
        <w:ind w:firstLine="0"/>
        <w:jc w:val="left"/>
      </w:pPr>
      <w:r>
        <w:rPr>
          <w:spacing w:val="-2"/>
        </w:rPr>
        <w:t>т.п.);</w:t>
      </w:r>
    </w:p>
    <w:p w:rsidR="009A3602" w:rsidRDefault="008B1FBB" w:rsidP="00AB2DB7">
      <w:pPr>
        <w:pStyle w:val="a6"/>
        <w:numPr>
          <w:ilvl w:val="0"/>
          <w:numId w:val="2"/>
        </w:numPr>
        <w:tabs>
          <w:tab w:val="left" w:pos="2160"/>
          <w:tab w:val="left" w:pos="3929"/>
          <w:tab w:val="left" w:pos="5306"/>
          <w:tab w:val="left" w:pos="7071"/>
          <w:tab w:val="left" w:pos="8821"/>
        </w:tabs>
        <w:spacing w:line="275" w:lineRule="exact"/>
        <w:ind w:left="2160" w:hanging="351"/>
        <w:jc w:val="left"/>
        <w:rPr>
          <w:sz w:val="24"/>
        </w:rPr>
      </w:pPr>
      <w:r>
        <w:rPr>
          <w:spacing w:val="-2"/>
          <w:sz w:val="24"/>
        </w:rPr>
        <w:t>формирование</w:t>
      </w:r>
      <w:r>
        <w:rPr>
          <w:sz w:val="24"/>
        </w:rPr>
        <w:tab/>
      </w:r>
      <w:r>
        <w:rPr>
          <w:spacing w:val="-2"/>
          <w:sz w:val="24"/>
        </w:rPr>
        <w:t>портфолио</w:t>
      </w:r>
      <w:r>
        <w:rPr>
          <w:sz w:val="24"/>
        </w:rPr>
        <w:tab/>
      </w:r>
      <w:r>
        <w:rPr>
          <w:spacing w:val="-2"/>
          <w:sz w:val="24"/>
        </w:rPr>
        <w:t>обучающегося</w:t>
      </w:r>
      <w:r>
        <w:rPr>
          <w:sz w:val="24"/>
        </w:rPr>
        <w:tab/>
      </w:r>
      <w:r>
        <w:rPr>
          <w:spacing w:val="-2"/>
          <w:sz w:val="24"/>
        </w:rPr>
        <w:t>(обучающиеся</w:t>
      </w:r>
      <w:r>
        <w:rPr>
          <w:sz w:val="24"/>
        </w:rPr>
        <w:tab/>
      </w:r>
      <w:r>
        <w:rPr>
          <w:spacing w:val="-2"/>
          <w:sz w:val="24"/>
        </w:rPr>
        <w:t>формируют</w:t>
      </w:r>
    </w:p>
    <w:p w:rsidR="009A3602" w:rsidRDefault="008B1FBB">
      <w:pPr>
        <w:pStyle w:val="a4"/>
        <w:spacing w:before="5" w:line="237" w:lineRule="auto"/>
        <w:ind w:right="1139" w:firstLine="0"/>
      </w:pPr>
      <w:r>
        <w:t>портфолио своих достижений, и на основании этого мониторинга в конце учебного</w:t>
      </w:r>
      <w:r>
        <w:rPr>
          <w:spacing w:val="40"/>
        </w:rPr>
        <w:t xml:space="preserve"> </w:t>
      </w:r>
      <w:r>
        <w:t>года выбирается победитель);</w:t>
      </w:r>
    </w:p>
    <w:p w:rsidR="009A3602" w:rsidRDefault="008B1FBB" w:rsidP="00AB2DB7">
      <w:pPr>
        <w:pStyle w:val="a6"/>
        <w:numPr>
          <w:ilvl w:val="0"/>
          <w:numId w:val="2"/>
        </w:numPr>
        <w:tabs>
          <w:tab w:val="left" w:pos="2043"/>
        </w:tabs>
        <w:spacing w:before="3"/>
        <w:ind w:right="1136" w:firstLine="850"/>
        <w:rPr>
          <w:sz w:val="24"/>
        </w:rPr>
      </w:pPr>
      <w:r>
        <w:rPr>
          <w:sz w:val="24"/>
        </w:rPr>
        <w:t>создание электронного банка данных, куда вносятся индивидуальные и коллективные победы обучающихся: призеры и участники конкурсов, соревнований, фестивалей районного, регионального, всероссийского уровней;</w:t>
      </w:r>
    </w:p>
    <w:p w:rsidR="009A3602" w:rsidRDefault="008B1FBB" w:rsidP="00AB2DB7">
      <w:pPr>
        <w:pStyle w:val="a6"/>
        <w:numPr>
          <w:ilvl w:val="0"/>
          <w:numId w:val="2"/>
        </w:numPr>
        <w:tabs>
          <w:tab w:val="left" w:pos="1956"/>
        </w:tabs>
        <w:spacing w:line="242" w:lineRule="auto"/>
        <w:ind w:right="1131" w:firstLine="850"/>
        <w:rPr>
          <w:sz w:val="24"/>
        </w:rPr>
      </w:pPr>
      <w:r>
        <w:rPr>
          <w:sz w:val="24"/>
        </w:rPr>
        <w:t>достижения</w:t>
      </w:r>
      <w:r>
        <w:rPr>
          <w:spacing w:val="-2"/>
          <w:sz w:val="24"/>
        </w:rPr>
        <w:t xml:space="preserve"> </w:t>
      </w:r>
      <w:r>
        <w:rPr>
          <w:sz w:val="24"/>
        </w:rPr>
        <w:t>обучающихся в</w:t>
      </w:r>
      <w:r>
        <w:rPr>
          <w:spacing w:val="-1"/>
          <w:sz w:val="24"/>
        </w:rPr>
        <w:t xml:space="preserve"> </w:t>
      </w:r>
      <w:r>
        <w:rPr>
          <w:sz w:val="24"/>
        </w:rPr>
        <w:t>области</w:t>
      </w:r>
      <w:r>
        <w:rPr>
          <w:spacing w:val="-1"/>
          <w:sz w:val="24"/>
        </w:rPr>
        <w:t xml:space="preserve"> </w:t>
      </w:r>
      <w:r>
        <w:rPr>
          <w:sz w:val="24"/>
        </w:rPr>
        <w:t>творчества и</w:t>
      </w:r>
      <w:r>
        <w:rPr>
          <w:spacing w:val="-1"/>
          <w:sz w:val="24"/>
        </w:rPr>
        <w:t xml:space="preserve"> </w:t>
      </w:r>
      <w:r>
        <w:rPr>
          <w:sz w:val="24"/>
        </w:rPr>
        <w:t>спорта</w:t>
      </w:r>
      <w:r>
        <w:rPr>
          <w:spacing w:val="-7"/>
          <w:sz w:val="24"/>
        </w:rPr>
        <w:t xml:space="preserve"> </w:t>
      </w:r>
      <w:r>
        <w:rPr>
          <w:sz w:val="24"/>
        </w:rPr>
        <w:t>отражаются</w:t>
      </w:r>
      <w:r>
        <w:rPr>
          <w:spacing w:val="-3"/>
          <w:sz w:val="24"/>
        </w:rPr>
        <w:t xml:space="preserve"> </w:t>
      </w:r>
      <w:r>
        <w:rPr>
          <w:sz w:val="24"/>
        </w:rPr>
        <w:t>на сайте школы, а также на странице сообщества школы в социальной сети ВКонтакте.</w:t>
      </w:r>
    </w:p>
    <w:p w:rsidR="009A7D4B" w:rsidRDefault="009A7D4B" w:rsidP="009A7D4B">
      <w:pPr>
        <w:tabs>
          <w:tab w:val="left" w:pos="1956"/>
        </w:tabs>
        <w:spacing w:line="242" w:lineRule="auto"/>
        <w:ind w:right="1131"/>
        <w:rPr>
          <w:sz w:val="24"/>
        </w:rPr>
      </w:pPr>
    </w:p>
    <w:p w:rsidR="00335B5C" w:rsidRDefault="00335B5C" w:rsidP="009A7D4B">
      <w:pPr>
        <w:tabs>
          <w:tab w:val="left" w:pos="1956"/>
        </w:tabs>
        <w:spacing w:line="242" w:lineRule="auto"/>
        <w:ind w:right="1131"/>
        <w:rPr>
          <w:sz w:val="24"/>
        </w:rPr>
      </w:pPr>
    </w:p>
    <w:p w:rsidR="009A7D4B" w:rsidRPr="009A7D4B" w:rsidRDefault="009A7D4B" w:rsidP="009A7D4B">
      <w:pPr>
        <w:tabs>
          <w:tab w:val="left" w:pos="1956"/>
        </w:tabs>
        <w:spacing w:line="242" w:lineRule="auto"/>
        <w:ind w:right="1131"/>
        <w:rPr>
          <w:sz w:val="24"/>
        </w:rPr>
      </w:pPr>
    </w:p>
    <w:p w:rsidR="009A3602" w:rsidRDefault="009A3602">
      <w:pPr>
        <w:pStyle w:val="a4"/>
        <w:spacing w:before="1"/>
        <w:ind w:left="0" w:firstLine="0"/>
        <w:jc w:val="left"/>
      </w:pPr>
    </w:p>
    <w:p w:rsidR="009A3602" w:rsidRDefault="00C51BE5" w:rsidP="00D64425">
      <w:pPr>
        <w:pStyle w:val="1"/>
        <w:tabs>
          <w:tab w:val="left" w:pos="4197"/>
        </w:tabs>
        <w:jc w:val="center"/>
      </w:pPr>
      <w:r>
        <w:rPr>
          <w:lang w:val="en-US"/>
        </w:rPr>
        <w:t>III</w:t>
      </w:r>
      <w:r w:rsidRPr="00C51BE5">
        <w:t xml:space="preserve">. </w:t>
      </w:r>
      <w:r w:rsidR="008B1FBB">
        <w:t>ОРГАНИЗАЦИОННЫЙ</w:t>
      </w:r>
      <w:r w:rsidR="008B1FBB">
        <w:rPr>
          <w:spacing w:val="-3"/>
        </w:rPr>
        <w:t xml:space="preserve"> </w:t>
      </w:r>
      <w:r w:rsidR="008B1FBB">
        <w:rPr>
          <w:spacing w:val="-2"/>
        </w:rPr>
        <w:t>РАЗДЕЛ</w:t>
      </w:r>
    </w:p>
    <w:p w:rsidR="009A3602" w:rsidRDefault="009A3602">
      <w:pPr>
        <w:pStyle w:val="a4"/>
        <w:spacing w:before="1"/>
        <w:ind w:left="0" w:firstLine="0"/>
        <w:jc w:val="left"/>
        <w:rPr>
          <w:b/>
        </w:rPr>
      </w:pPr>
    </w:p>
    <w:p w:rsidR="009A3602" w:rsidRDefault="00683DC9" w:rsidP="00683DC9">
      <w:pPr>
        <w:pStyle w:val="2"/>
        <w:tabs>
          <w:tab w:val="left" w:pos="2153"/>
        </w:tabs>
        <w:spacing w:line="275" w:lineRule="exact"/>
        <w:ind w:left="1670"/>
        <w:jc w:val="left"/>
        <w:rPr>
          <w:spacing w:val="-4"/>
        </w:rPr>
      </w:pPr>
      <w:bookmarkStart w:id="78" w:name="3.1_._Учебный_план"/>
      <w:bookmarkEnd w:id="78"/>
      <w:r>
        <w:t>3.1.</w:t>
      </w:r>
      <w:r w:rsidR="008B1FBB">
        <w:t>Учебный</w:t>
      </w:r>
      <w:r w:rsidR="008B1FBB">
        <w:rPr>
          <w:spacing w:val="-7"/>
        </w:rPr>
        <w:t xml:space="preserve"> </w:t>
      </w:r>
      <w:r w:rsidR="008B1FBB">
        <w:rPr>
          <w:spacing w:val="-4"/>
        </w:rPr>
        <w:t>план</w:t>
      </w:r>
    </w:p>
    <w:p w:rsidR="009D2549" w:rsidRDefault="009D2549" w:rsidP="00683DC9">
      <w:pPr>
        <w:pStyle w:val="2"/>
        <w:tabs>
          <w:tab w:val="left" w:pos="2153"/>
        </w:tabs>
        <w:spacing w:line="275" w:lineRule="exact"/>
        <w:ind w:left="1670"/>
        <w:jc w:val="left"/>
        <w:rPr>
          <w:spacing w:val="-4"/>
        </w:rPr>
      </w:pPr>
    </w:p>
    <w:p w:rsidR="00335B5C" w:rsidRDefault="00335B5C" w:rsidP="00335B5C">
      <w:pPr>
        <w:pStyle w:val="a4"/>
        <w:spacing w:line="276" w:lineRule="auto"/>
        <w:ind w:left="673"/>
      </w:pPr>
      <w:r>
        <w:rPr>
          <w:b/>
        </w:rPr>
        <w:t>Учебный</w:t>
      </w:r>
      <w:r>
        <w:rPr>
          <w:b/>
          <w:spacing w:val="-3"/>
        </w:rPr>
        <w:t xml:space="preserve"> </w:t>
      </w:r>
      <w:r>
        <w:rPr>
          <w:b/>
        </w:rPr>
        <w:t>план ООО</w:t>
      </w:r>
      <w:r>
        <w:rPr>
          <w:b/>
          <w:spacing w:val="-2"/>
        </w:rPr>
        <w:t xml:space="preserve"> </w:t>
      </w:r>
      <w:r>
        <w:t>разработан</w:t>
      </w:r>
      <w:r>
        <w:rPr>
          <w:spacing w:val="-1"/>
        </w:rPr>
        <w:t xml:space="preserve"> </w:t>
      </w:r>
      <w:r>
        <w:t>в</w:t>
      </w:r>
      <w:r>
        <w:rPr>
          <w:spacing w:val="-4"/>
        </w:rPr>
        <w:t xml:space="preserve"> </w:t>
      </w:r>
      <w:r>
        <w:t>соответствии</w:t>
      </w:r>
      <w:r>
        <w:rPr>
          <w:spacing w:val="-1"/>
        </w:rPr>
        <w:t xml:space="preserve"> </w:t>
      </w:r>
      <w:r>
        <w:t>со</w:t>
      </w:r>
      <w:r>
        <w:rPr>
          <w:spacing w:val="-2"/>
        </w:rPr>
        <w:t xml:space="preserve"> </w:t>
      </w:r>
      <w:r>
        <w:t>следующими</w:t>
      </w:r>
      <w:r>
        <w:rPr>
          <w:spacing w:val="-1"/>
        </w:rPr>
        <w:t xml:space="preserve"> </w:t>
      </w:r>
      <w:r>
        <w:t>документами:</w:t>
      </w:r>
    </w:p>
    <w:p w:rsidR="00335B5C" w:rsidRDefault="00335B5C" w:rsidP="00335B5C">
      <w:pPr>
        <w:pStyle w:val="a6"/>
        <w:numPr>
          <w:ilvl w:val="0"/>
          <w:numId w:val="83"/>
        </w:numPr>
        <w:tabs>
          <w:tab w:val="left" w:pos="494"/>
        </w:tabs>
        <w:spacing w:line="276" w:lineRule="auto"/>
        <w:ind w:right="631"/>
        <w:rPr>
          <w:rFonts w:ascii="Symbol" w:hAnsi="Symbol"/>
          <w:sz w:val="24"/>
        </w:rPr>
      </w:pPr>
      <w:r>
        <w:rPr>
          <w:spacing w:val="-1"/>
          <w:sz w:val="24"/>
        </w:rPr>
        <w:t>Федеральный</w:t>
      </w:r>
      <w:r>
        <w:rPr>
          <w:spacing w:val="-11"/>
          <w:sz w:val="24"/>
        </w:rPr>
        <w:t xml:space="preserve"> </w:t>
      </w:r>
      <w:r>
        <w:rPr>
          <w:spacing w:val="-1"/>
          <w:sz w:val="24"/>
        </w:rPr>
        <w:t>закон</w:t>
      </w:r>
      <w:r>
        <w:rPr>
          <w:spacing w:val="-11"/>
          <w:sz w:val="24"/>
        </w:rPr>
        <w:t xml:space="preserve"> </w:t>
      </w:r>
      <w:r>
        <w:rPr>
          <w:sz w:val="24"/>
        </w:rPr>
        <w:t>от</w:t>
      </w:r>
      <w:r>
        <w:rPr>
          <w:spacing w:val="-12"/>
          <w:sz w:val="24"/>
        </w:rPr>
        <w:t xml:space="preserve"> </w:t>
      </w:r>
      <w:r>
        <w:rPr>
          <w:sz w:val="24"/>
        </w:rPr>
        <w:t>29.12.2012</w:t>
      </w:r>
      <w:r>
        <w:rPr>
          <w:spacing w:val="-12"/>
          <w:sz w:val="24"/>
        </w:rPr>
        <w:t xml:space="preserve"> </w:t>
      </w:r>
      <w:r>
        <w:rPr>
          <w:sz w:val="24"/>
        </w:rPr>
        <w:t>года</w:t>
      </w:r>
      <w:r>
        <w:rPr>
          <w:spacing w:val="-13"/>
          <w:sz w:val="24"/>
        </w:rPr>
        <w:t xml:space="preserve"> </w:t>
      </w:r>
      <w:r>
        <w:rPr>
          <w:sz w:val="24"/>
        </w:rPr>
        <w:t>№</w:t>
      </w:r>
      <w:r>
        <w:rPr>
          <w:spacing w:val="-13"/>
          <w:sz w:val="24"/>
        </w:rPr>
        <w:t xml:space="preserve"> </w:t>
      </w:r>
      <w:r>
        <w:rPr>
          <w:sz w:val="24"/>
        </w:rPr>
        <w:t>273-ФЗ</w:t>
      </w:r>
      <w:r>
        <w:rPr>
          <w:spacing w:val="-7"/>
          <w:sz w:val="24"/>
        </w:rPr>
        <w:t xml:space="preserve"> </w:t>
      </w:r>
      <w:r>
        <w:rPr>
          <w:sz w:val="24"/>
        </w:rPr>
        <w:t>«Об</w:t>
      </w:r>
      <w:r>
        <w:rPr>
          <w:spacing w:val="-12"/>
          <w:sz w:val="24"/>
        </w:rPr>
        <w:t xml:space="preserve"> </w:t>
      </w:r>
      <w:r>
        <w:rPr>
          <w:sz w:val="24"/>
        </w:rPr>
        <w:t>образовании</w:t>
      </w:r>
      <w:r>
        <w:rPr>
          <w:spacing w:val="-11"/>
          <w:sz w:val="24"/>
        </w:rPr>
        <w:t xml:space="preserve"> </w:t>
      </w:r>
      <w:r>
        <w:rPr>
          <w:sz w:val="24"/>
        </w:rPr>
        <w:t>в</w:t>
      </w:r>
      <w:r>
        <w:rPr>
          <w:spacing w:val="-13"/>
          <w:sz w:val="24"/>
        </w:rPr>
        <w:t xml:space="preserve"> </w:t>
      </w:r>
      <w:r>
        <w:rPr>
          <w:sz w:val="24"/>
        </w:rPr>
        <w:t>Российской</w:t>
      </w:r>
      <w:r>
        <w:rPr>
          <w:spacing w:val="-11"/>
          <w:sz w:val="24"/>
        </w:rPr>
        <w:t xml:space="preserve"> </w:t>
      </w:r>
      <w:r>
        <w:rPr>
          <w:sz w:val="24"/>
        </w:rPr>
        <w:t>Федерации»</w:t>
      </w:r>
      <w:r>
        <w:rPr>
          <w:spacing w:val="-20"/>
          <w:sz w:val="24"/>
        </w:rPr>
        <w:t xml:space="preserve"> </w:t>
      </w:r>
      <w:r>
        <w:rPr>
          <w:sz w:val="24"/>
        </w:rPr>
        <w:t>(ст.</w:t>
      </w:r>
      <w:r>
        <w:rPr>
          <w:spacing w:val="-57"/>
          <w:sz w:val="24"/>
        </w:rPr>
        <w:t xml:space="preserve"> </w:t>
      </w:r>
      <w:r>
        <w:rPr>
          <w:sz w:val="24"/>
        </w:rPr>
        <w:t>12 п.6</w:t>
      </w:r>
      <w:r>
        <w:rPr>
          <w:spacing w:val="-1"/>
          <w:sz w:val="24"/>
        </w:rPr>
        <w:t xml:space="preserve"> </w:t>
      </w:r>
      <w:r>
        <w:rPr>
          <w:sz w:val="24"/>
        </w:rPr>
        <w:t>в</w:t>
      </w:r>
      <w:r>
        <w:rPr>
          <w:spacing w:val="-1"/>
          <w:sz w:val="24"/>
        </w:rPr>
        <w:t xml:space="preserve"> </w:t>
      </w:r>
      <w:r>
        <w:rPr>
          <w:sz w:val="24"/>
        </w:rPr>
        <w:t>ред. ФЗ</w:t>
      </w:r>
      <w:r>
        <w:rPr>
          <w:spacing w:val="-1"/>
          <w:sz w:val="24"/>
        </w:rPr>
        <w:t xml:space="preserve"> </w:t>
      </w:r>
      <w:r>
        <w:rPr>
          <w:sz w:val="24"/>
        </w:rPr>
        <w:t>от 24.09.2022 г.</w:t>
      </w:r>
      <w:r>
        <w:rPr>
          <w:spacing w:val="60"/>
          <w:sz w:val="24"/>
        </w:rPr>
        <w:t xml:space="preserve"> </w:t>
      </w:r>
      <w:r>
        <w:rPr>
          <w:sz w:val="24"/>
        </w:rPr>
        <w:t>№</w:t>
      </w:r>
      <w:r>
        <w:rPr>
          <w:spacing w:val="-1"/>
          <w:sz w:val="24"/>
        </w:rPr>
        <w:t xml:space="preserve"> </w:t>
      </w:r>
      <w:r>
        <w:rPr>
          <w:sz w:val="24"/>
        </w:rPr>
        <w:t>371).</w:t>
      </w:r>
    </w:p>
    <w:p w:rsidR="00335B5C" w:rsidRDefault="00335B5C" w:rsidP="00335B5C">
      <w:pPr>
        <w:pStyle w:val="a6"/>
        <w:numPr>
          <w:ilvl w:val="0"/>
          <w:numId w:val="83"/>
        </w:numPr>
        <w:tabs>
          <w:tab w:val="left" w:pos="494"/>
        </w:tabs>
        <w:spacing w:line="276" w:lineRule="auto"/>
        <w:ind w:right="631"/>
        <w:rPr>
          <w:rFonts w:ascii="Symbol" w:hAnsi="Symbol"/>
          <w:sz w:val="24"/>
        </w:rPr>
      </w:pPr>
      <w:r>
        <w:rPr>
          <w:sz w:val="24"/>
        </w:rPr>
        <w:t>Федеральный</w:t>
      </w:r>
      <w:r>
        <w:rPr>
          <w:spacing w:val="1"/>
          <w:sz w:val="24"/>
        </w:rPr>
        <w:t xml:space="preserve"> </w:t>
      </w:r>
      <w:r>
        <w:rPr>
          <w:sz w:val="24"/>
        </w:rPr>
        <w:t>государственный</w:t>
      </w:r>
      <w:r>
        <w:rPr>
          <w:spacing w:val="1"/>
          <w:sz w:val="24"/>
        </w:rPr>
        <w:t xml:space="preserve"> </w:t>
      </w:r>
      <w:r>
        <w:rPr>
          <w:sz w:val="24"/>
        </w:rPr>
        <w:t>образовательный</w:t>
      </w:r>
      <w:r>
        <w:rPr>
          <w:spacing w:val="1"/>
          <w:sz w:val="24"/>
        </w:rPr>
        <w:t xml:space="preserve"> </w:t>
      </w:r>
      <w:r>
        <w:rPr>
          <w:sz w:val="24"/>
        </w:rPr>
        <w:t>стандарт</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утвержденный</w:t>
      </w:r>
      <w:r>
        <w:rPr>
          <w:spacing w:val="-1"/>
          <w:sz w:val="24"/>
        </w:rPr>
        <w:t xml:space="preserve"> </w:t>
      </w:r>
      <w:r>
        <w:rPr>
          <w:sz w:val="24"/>
        </w:rPr>
        <w:t>приказом</w:t>
      </w:r>
      <w:r>
        <w:rPr>
          <w:spacing w:val="-2"/>
          <w:sz w:val="24"/>
        </w:rPr>
        <w:t xml:space="preserve"> </w:t>
      </w:r>
      <w:r>
        <w:rPr>
          <w:sz w:val="24"/>
        </w:rPr>
        <w:t>Министерства</w:t>
      </w:r>
      <w:r>
        <w:rPr>
          <w:spacing w:val="-2"/>
          <w:sz w:val="24"/>
        </w:rPr>
        <w:t xml:space="preserve"> </w:t>
      </w:r>
      <w:r>
        <w:rPr>
          <w:sz w:val="24"/>
        </w:rPr>
        <w:t>просвещения</w:t>
      </w:r>
      <w:r>
        <w:rPr>
          <w:spacing w:val="-1"/>
          <w:sz w:val="24"/>
        </w:rPr>
        <w:t xml:space="preserve"> </w:t>
      </w:r>
      <w:r>
        <w:rPr>
          <w:sz w:val="24"/>
        </w:rPr>
        <w:t>Российской Федерации от</w:t>
      </w:r>
      <w:r>
        <w:rPr>
          <w:spacing w:val="-1"/>
          <w:sz w:val="24"/>
        </w:rPr>
        <w:t xml:space="preserve"> </w:t>
      </w:r>
      <w:r>
        <w:rPr>
          <w:sz w:val="24"/>
        </w:rPr>
        <w:t>31.05.2021</w:t>
      </w:r>
      <w:r>
        <w:rPr>
          <w:spacing w:val="-1"/>
          <w:sz w:val="24"/>
        </w:rPr>
        <w:t xml:space="preserve"> </w:t>
      </w:r>
      <w:r>
        <w:rPr>
          <w:sz w:val="24"/>
        </w:rPr>
        <w:t>г.</w:t>
      </w:r>
    </w:p>
    <w:p w:rsidR="00335B5C" w:rsidRDefault="00335B5C" w:rsidP="00335B5C">
      <w:pPr>
        <w:pStyle w:val="a4"/>
        <w:spacing w:line="276" w:lineRule="auto"/>
      </w:pPr>
      <w:r>
        <w:t>№</w:t>
      </w:r>
      <w:r>
        <w:rPr>
          <w:spacing w:val="-1"/>
        </w:rPr>
        <w:t xml:space="preserve"> </w:t>
      </w:r>
      <w:r>
        <w:t>287.</w:t>
      </w:r>
    </w:p>
    <w:p w:rsidR="00335B5C" w:rsidRDefault="00335B5C" w:rsidP="00335B5C">
      <w:pPr>
        <w:pStyle w:val="a6"/>
        <w:numPr>
          <w:ilvl w:val="0"/>
          <w:numId w:val="83"/>
        </w:numPr>
        <w:tabs>
          <w:tab w:val="left" w:pos="494"/>
        </w:tabs>
        <w:spacing w:line="276" w:lineRule="auto"/>
        <w:ind w:right="634"/>
        <w:rPr>
          <w:rFonts w:ascii="Symbol" w:hAnsi="Symbol"/>
          <w:sz w:val="24"/>
        </w:rPr>
      </w:pPr>
      <w:r>
        <w:rPr>
          <w:sz w:val="24"/>
        </w:rPr>
        <w:t>Федеральная</w:t>
      </w:r>
      <w:r>
        <w:rPr>
          <w:spacing w:val="1"/>
          <w:sz w:val="24"/>
        </w:rPr>
        <w:t xml:space="preserve"> </w:t>
      </w:r>
      <w:r>
        <w:rPr>
          <w:sz w:val="24"/>
        </w:rPr>
        <w:t>образовательная</w:t>
      </w:r>
      <w:r>
        <w:rPr>
          <w:spacing w:val="1"/>
          <w:sz w:val="24"/>
        </w:rPr>
        <w:t xml:space="preserve"> </w:t>
      </w:r>
      <w:r>
        <w:rPr>
          <w:sz w:val="24"/>
        </w:rPr>
        <w:t>программа</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утвержденная</w:t>
      </w:r>
      <w:r>
        <w:rPr>
          <w:spacing w:val="1"/>
          <w:sz w:val="24"/>
        </w:rPr>
        <w:t xml:space="preserve"> </w:t>
      </w:r>
      <w:r>
        <w:rPr>
          <w:sz w:val="24"/>
        </w:rPr>
        <w:t>приказом</w:t>
      </w:r>
      <w:r>
        <w:rPr>
          <w:spacing w:val="-2"/>
          <w:sz w:val="24"/>
        </w:rPr>
        <w:t xml:space="preserve"> </w:t>
      </w:r>
      <w:r>
        <w:rPr>
          <w:sz w:val="24"/>
        </w:rPr>
        <w:t>Министерства</w:t>
      </w:r>
      <w:r>
        <w:rPr>
          <w:spacing w:val="-1"/>
          <w:sz w:val="24"/>
        </w:rPr>
        <w:t xml:space="preserve"> </w:t>
      </w:r>
      <w:r>
        <w:rPr>
          <w:sz w:val="24"/>
        </w:rPr>
        <w:t>просвещения</w:t>
      </w:r>
      <w:r>
        <w:rPr>
          <w:spacing w:val="-1"/>
          <w:sz w:val="24"/>
        </w:rPr>
        <w:t xml:space="preserve"> </w:t>
      </w:r>
      <w:r>
        <w:rPr>
          <w:sz w:val="24"/>
        </w:rPr>
        <w:t>Российской</w:t>
      </w:r>
      <w:r>
        <w:rPr>
          <w:spacing w:val="1"/>
          <w:sz w:val="24"/>
        </w:rPr>
        <w:t xml:space="preserve"> </w:t>
      </w:r>
      <w:r>
        <w:rPr>
          <w:sz w:val="24"/>
        </w:rPr>
        <w:t>Федерации от 16.11.</w:t>
      </w:r>
      <w:r>
        <w:rPr>
          <w:spacing w:val="-1"/>
          <w:sz w:val="24"/>
        </w:rPr>
        <w:t xml:space="preserve"> </w:t>
      </w:r>
      <w:r>
        <w:rPr>
          <w:sz w:val="24"/>
        </w:rPr>
        <w:t>2022 г.</w:t>
      </w:r>
      <w:r>
        <w:rPr>
          <w:spacing w:val="-2"/>
          <w:sz w:val="24"/>
        </w:rPr>
        <w:t xml:space="preserve"> </w:t>
      </w:r>
      <w:r>
        <w:rPr>
          <w:sz w:val="24"/>
        </w:rPr>
        <w:t>№</w:t>
      </w:r>
      <w:r>
        <w:rPr>
          <w:spacing w:val="-1"/>
          <w:sz w:val="24"/>
        </w:rPr>
        <w:t xml:space="preserve"> </w:t>
      </w:r>
      <w:r>
        <w:rPr>
          <w:sz w:val="24"/>
        </w:rPr>
        <w:t>993.</w:t>
      </w:r>
    </w:p>
    <w:p w:rsidR="00335B5C" w:rsidRDefault="00335B5C" w:rsidP="00335B5C">
      <w:pPr>
        <w:pStyle w:val="a6"/>
        <w:numPr>
          <w:ilvl w:val="0"/>
          <w:numId w:val="83"/>
        </w:numPr>
        <w:tabs>
          <w:tab w:val="left" w:pos="494"/>
        </w:tabs>
        <w:spacing w:line="276" w:lineRule="auto"/>
        <w:ind w:right="630"/>
        <w:rPr>
          <w:rFonts w:ascii="Symbol" w:hAnsi="Symbol"/>
          <w:sz w:val="24"/>
        </w:rPr>
      </w:pPr>
      <w:r>
        <w:rPr>
          <w:sz w:val="24"/>
        </w:rPr>
        <w:t>Санитарные</w:t>
      </w:r>
      <w:r>
        <w:rPr>
          <w:spacing w:val="1"/>
          <w:sz w:val="24"/>
        </w:rPr>
        <w:t xml:space="preserve"> </w:t>
      </w:r>
      <w:r>
        <w:rPr>
          <w:sz w:val="24"/>
        </w:rPr>
        <w:t>правила</w:t>
      </w:r>
      <w:r>
        <w:rPr>
          <w:spacing w:val="1"/>
          <w:sz w:val="24"/>
        </w:rPr>
        <w:t xml:space="preserve"> </w:t>
      </w:r>
      <w:r>
        <w:rPr>
          <w:sz w:val="24"/>
        </w:rPr>
        <w:t>СП</w:t>
      </w:r>
      <w:r>
        <w:rPr>
          <w:spacing w:val="1"/>
          <w:sz w:val="24"/>
        </w:rPr>
        <w:t xml:space="preserve"> </w:t>
      </w:r>
      <w:r>
        <w:rPr>
          <w:sz w:val="24"/>
        </w:rPr>
        <w:t>2.4.3648-20</w:t>
      </w:r>
      <w:r>
        <w:rPr>
          <w:spacing w:val="1"/>
          <w:sz w:val="24"/>
        </w:rPr>
        <w:t xml:space="preserve"> </w:t>
      </w:r>
      <w:r>
        <w:rPr>
          <w:sz w:val="24"/>
        </w:rPr>
        <w:t>«Санитарно-эпидемиологические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организациям</w:t>
      </w:r>
      <w:r>
        <w:rPr>
          <w:spacing w:val="-15"/>
          <w:sz w:val="24"/>
        </w:rPr>
        <w:t xml:space="preserve"> </w:t>
      </w:r>
      <w:r>
        <w:rPr>
          <w:sz w:val="24"/>
        </w:rPr>
        <w:t>воспитания</w:t>
      </w:r>
      <w:r>
        <w:rPr>
          <w:spacing w:val="-14"/>
          <w:sz w:val="24"/>
        </w:rPr>
        <w:t xml:space="preserve"> </w:t>
      </w:r>
      <w:r>
        <w:rPr>
          <w:sz w:val="24"/>
        </w:rPr>
        <w:t>и</w:t>
      </w:r>
      <w:r>
        <w:rPr>
          <w:spacing w:val="-12"/>
          <w:sz w:val="24"/>
        </w:rPr>
        <w:t xml:space="preserve"> </w:t>
      </w:r>
      <w:r>
        <w:rPr>
          <w:sz w:val="24"/>
        </w:rPr>
        <w:t>обучения,</w:t>
      </w:r>
      <w:r>
        <w:rPr>
          <w:spacing w:val="-14"/>
          <w:sz w:val="24"/>
        </w:rPr>
        <w:t xml:space="preserve"> </w:t>
      </w:r>
      <w:r>
        <w:rPr>
          <w:sz w:val="24"/>
        </w:rPr>
        <w:t>отдыха</w:t>
      </w:r>
      <w:r>
        <w:rPr>
          <w:spacing w:val="-14"/>
          <w:sz w:val="24"/>
        </w:rPr>
        <w:t xml:space="preserve"> </w:t>
      </w:r>
      <w:r>
        <w:rPr>
          <w:sz w:val="24"/>
        </w:rPr>
        <w:t>и</w:t>
      </w:r>
      <w:r>
        <w:rPr>
          <w:spacing w:val="-13"/>
          <w:sz w:val="24"/>
        </w:rPr>
        <w:t xml:space="preserve"> </w:t>
      </w:r>
      <w:r>
        <w:rPr>
          <w:sz w:val="24"/>
        </w:rPr>
        <w:t>оздоровления</w:t>
      </w:r>
      <w:r>
        <w:rPr>
          <w:spacing w:val="-14"/>
          <w:sz w:val="24"/>
        </w:rPr>
        <w:t xml:space="preserve"> </w:t>
      </w:r>
      <w:r>
        <w:rPr>
          <w:sz w:val="24"/>
        </w:rPr>
        <w:t>детей</w:t>
      </w:r>
      <w:r>
        <w:rPr>
          <w:spacing w:val="-12"/>
          <w:sz w:val="24"/>
        </w:rPr>
        <w:t xml:space="preserve"> </w:t>
      </w:r>
      <w:r>
        <w:rPr>
          <w:sz w:val="24"/>
        </w:rPr>
        <w:t>и</w:t>
      </w:r>
      <w:r>
        <w:rPr>
          <w:spacing w:val="-13"/>
          <w:sz w:val="24"/>
        </w:rPr>
        <w:t xml:space="preserve"> </w:t>
      </w:r>
      <w:r>
        <w:rPr>
          <w:sz w:val="24"/>
        </w:rPr>
        <w:t>молодежи»,</w:t>
      </w:r>
      <w:r>
        <w:rPr>
          <w:spacing w:val="-10"/>
          <w:sz w:val="24"/>
        </w:rPr>
        <w:t xml:space="preserve"> </w:t>
      </w:r>
      <w:r>
        <w:rPr>
          <w:sz w:val="24"/>
        </w:rPr>
        <w:t>утвержденные</w:t>
      </w:r>
      <w:r>
        <w:rPr>
          <w:spacing w:val="-57"/>
          <w:sz w:val="24"/>
        </w:rPr>
        <w:t xml:space="preserve"> </w:t>
      </w: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28.09.2020 г.</w:t>
      </w:r>
      <w:r>
        <w:rPr>
          <w:spacing w:val="-2"/>
          <w:sz w:val="24"/>
        </w:rPr>
        <w:t xml:space="preserve"> </w:t>
      </w:r>
      <w:r>
        <w:rPr>
          <w:sz w:val="24"/>
        </w:rPr>
        <w:t>№</w:t>
      </w:r>
      <w:r>
        <w:rPr>
          <w:spacing w:val="-1"/>
          <w:sz w:val="24"/>
        </w:rPr>
        <w:t xml:space="preserve"> </w:t>
      </w:r>
      <w:r>
        <w:rPr>
          <w:sz w:val="24"/>
        </w:rPr>
        <w:t>28.</w:t>
      </w:r>
    </w:p>
    <w:p w:rsidR="00335B5C" w:rsidRDefault="00335B5C" w:rsidP="00335B5C">
      <w:pPr>
        <w:pStyle w:val="a6"/>
        <w:numPr>
          <w:ilvl w:val="0"/>
          <w:numId w:val="83"/>
        </w:numPr>
        <w:tabs>
          <w:tab w:val="left" w:pos="494"/>
        </w:tabs>
        <w:spacing w:line="276" w:lineRule="auto"/>
        <w:ind w:right="632"/>
        <w:rPr>
          <w:rFonts w:ascii="Symbol" w:hAnsi="Symbol"/>
          <w:sz w:val="24"/>
        </w:rPr>
      </w:pPr>
      <w:r>
        <w:rPr>
          <w:sz w:val="24"/>
        </w:rPr>
        <w:t>Санитарные правила и нормы СанПиН 1.2.3685-21 «Гигиенические нормативы и требования к</w:t>
      </w:r>
      <w:r>
        <w:rPr>
          <w:spacing w:val="1"/>
          <w:sz w:val="24"/>
        </w:rPr>
        <w:t xml:space="preserve"> </w:t>
      </w:r>
      <w:r>
        <w:rPr>
          <w:sz w:val="24"/>
        </w:rPr>
        <w:t>обеспечению</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безвредности</w:t>
      </w:r>
      <w:r>
        <w:rPr>
          <w:spacing w:val="1"/>
          <w:sz w:val="24"/>
        </w:rPr>
        <w:t xml:space="preserve"> </w:t>
      </w:r>
      <w:r>
        <w:rPr>
          <w:sz w:val="24"/>
        </w:rPr>
        <w:t>для</w:t>
      </w:r>
      <w:r>
        <w:rPr>
          <w:spacing w:val="1"/>
          <w:sz w:val="24"/>
        </w:rPr>
        <w:t xml:space="preserve"> </w:t>
      </w:r>
      <w:r>
        <w:rPr>
          <w:sz w:val="24"/>
        </w:rPr>
        <w:t>человека</w:t>
      </w:r>
      <w:r>
        <w:rPr>
          <w:spacing w:val="1"/>
          <w:sz w:val="24"/>
        </w:rPr>
        <w:t xml:space="preserve"> </w:t>
      </w:r>
      <w:r>
        <w:rPr>
          <w:sz w:val="24"/>
        </w:rPr>
        <w:t>факторов</w:t>
      </w:r>
      <w:r>
        <w:rPr>
          <w:spacing w:val="1"/>
          <w:sz w:val="24"/>
        </w:rPr>
        <w:t xml:space="preserve"> </w:t>
      </w:r>
      <w:r>
        <w:rPr>
          <w:sz w:val="24"/>
        </w:rPr>
        <w:t>среды</w:t>
      </w:r>
      <w:r>
        <w:rPr>
          <w:spacing w:val="1"/>
          <w:sz w:val="24"/>
        </w:rPr>
        <w:t xml:space="preserve"> </w:t>
      </w:r>
      <w:r>
        <w:rPr>
          <w:sz w:val="24"/>
        </w:rPr>
        <w:t>обитания»,</w:t>
      </w:r>
      <w:r>
        <w:rPr>
          <w:spacing w:val="1"/>
          <w:sz w:val="24"/>
        </w:rPr>
        <w:t xml:space="preserve"> </w:t>
      </w:r>
      <w:r>
        <w:rPr>
          <w:sz w:val="24"/>
        </w:rPr>
        <w:t>утвержденные</w:t>
      </w:r>
      <w:r>
        <w:rPr>
          <w:spacing w:val="1"/>
          <w:sz w:val="24"/>
        </w:rPr>
        <w:t xml:space="preserve"> </w:t>
      </w: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57"/>
          <w:sz w:val="24"/>
        </w:rPr>
        <w:t xml:space="preserve"> </w:t>
      </w:r>
      <w:r>
        <w:rPr>
          <w:sz w:val="24"/>
        </w:rPr>
        <w:t>28.01. 2021</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2.</w:t>
      </w:r>
    </w:p>
    <w:p w:rsidR="00335B5C" w:rsidRPr="00856BFF" w:rsidRDefault="00335B5C" w:rsidP="00335B5C">
      <w:pPr>
        <w:pStyle w:val="a6"/>
        <w:numPr>
          <w:ilvl w:val="0"/>
          <w:numId w:val="83"/>
        </w:numPr>
        <w:tabs>
          <w:tab w:val="left" w:pos="494"/>
        </w:tabs>
        <w:spacing w:line="276" w:lineRule="auto"/>
        <w:ind w:right="632"/>
        <w:rPr>
          <w:rFonts w:ascii="Symbol" w:hAnsi="Symbol"/>
          <w:sz w:val="24"/>
        </w:rPr>
      </w:pPr>
      <w:r>
        <w:rPr>
          <w:sz w:val="24"/>
        </w:rPr>
        <w:t>Приказ Министерства образования и науки РФ от 28.12.2010 г.</w:t>
      </w:r>
      <w:r>
        <w:rPr>
          <w:spacing w:val="1"/>
          <w:sz w:val="24"/>
        </w:rPr>
        <w:t xml:space="preserve"> </w:t>
      </w:r>
      <w:r>
        <w:rPr>
          <w:sz w:val="24"/>
        </w:rPr>
        <w:t>№ 2106 (рег. № 19676 от</w:t>
      </w:r>
      <w:r>
        <w:rPr>
          <w:spacing w:val="1"/>
          <w:sz w:val="24"/>
        </w:rPr>
        <w:t xml:space="preserve"> </w:t>
      </w:r>
      <w:r>
        <w:rPr>
          <w:sz w:val="24"/>
        </w:rPr>
        <w:t>02.02.2011 г.) «Об утверждении федеральных требований к образовательным учреждениям в</w:t>
      </w:r>
      <w:r>
        <w:rPr>
          <w:spacing w:val="1"/>
          <w:sz w:val="24"/>
        </w:rPr>
        <w:t xml:space="preserve"> </w:t>
      </w:r>
      <w:r>
        <w:rPr>
          <w:sz w:val="24"/>
        </w:rPr>
        <w:t>части охраны</w:t>
      </w:r>
      <w:r>
        <w:rPr>
          <w:spacing w:val="-1"/>
          <w:sz w:val="24"/>
        </w:rPr>
        <w:t xml:space="preserve"> </w:t>
      </w:r>
      <w:r>
        <w:rPr>
          <w:sz w:val="24"/>
        </w:rPr>
        <w:t>здоровья</w:t>
      </w:r>
      <w:r>
        <w:rPr>
          <w:spacing w:val="-3"/>
          <w:sz w:val="24"/>
        </w:rPr>
        <w:t xml:space="preserve"> </w:t>
      </w:r>
      <w:r>
        <w:rPr>
          <w:sz w:val="24"/>
        </w:rPr>
        <w:t>обучающихся, воспитанников».</w:t>
      </w:r>
    </w:p>
    <w:p w:rsidR="00335B5C" w:rsidRPr="00856BFF" w:rsidRDefault="00335B5C" w:rsidP="00335B5C">
      <w:pPr>
        <w:pStyle w:val="a6"/>
        <w:numPr>
          <w:ilvl w:val="0"/>
          <w:numId w:val="83"/>
        </w:numPr>
        <w:tabs>
          <w:tab w:val="left" w:pos="494"/>
        </w:tabs>
        <w:spacing w:line="276" w:lineRule="auto"/>
        <w:ind w:right="632"/>
        <w:rPr>
          <w:rFonts w:ascii="Symbol" w:hAnsi="Symbol"/>
          <w:sz w:val="24"/>
          <w:szCs w:val="24"/>
        </w:rPr>
      </w:pPr>
      <w:r w:rsidRPr="00856BFF">
        <w:rPr>
          <w:rFonts w:eastAsiaTheme="minorHAnsi"/>
          <w:sz w:val="24"/>
          <w:szCs w:val="24"/>
        </w:rPr>
        <w:t>Приказ Минпросвещения России от 08.10.2025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03.12.2025 № 84436).</w:t>
      </w:r>
    </w:p>
    <w:p w:rsidR="00335B5C" w:rsidRPr="00856BFF" w:rsidRDefault="00335B5C" w:rsidP="00335B5C">
      <w:pPr>
        <w:pStyle w:val="a6"/>
        <w:numPr>
          <w:ilvl w:val="0"/>
          <w:numId w:val="83"/>
        </w:numPr>
        <w:tabs>
          <w:tab w:val="left" w:pos="494"/>
        </w:tabs>
        <w:spacing w:line="276" w:lineRule="auto"/>
        <w:ind w:right="632"/>
        <w:rPr>
          <w:rFonts w:ascii="Symbol" w:hAnsi="Symbol"/>
          <w:sz w:val="24"/>
          <w:szCs w:val="24"/>
        </w:rPr>
      </w:pPr>
      <w:r w:rsidRPr="00856BFF">
        <w:rPr>
          <w:rFonts w:eastAsiaTheme="minorHAnsi"/>
          <w:sz w:val="24"/>
          <w:szCs w:val="24"/>
        </w:rPr>
        <w:t>Приказ Минпросвещения России от 10.11.2025г.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2026 г. № 85296).</w:t>
      </w:r>
    </w:p>
    <w:p w:rsidR="00335B5C" w:rsidRDefault="00335B5C" w:rsidP="00335B5C">
      <w:pPr>
        <w:pStyle w:val="a4"/>
        <w:spacing w:line="276" w:lineRule="auto"/>
        <w:ind w:left="133" w:right="631" w:firstLine="540"/>
      </w:pPr>
      <w:r>
        <w:t>Учебный план на 2026 – 2027 учебный год составлен на основе федерального учебного плана</w:t>
      </w:r>
      <w:r>
        <w:rPr>
          <w:spacing w:val="1"/>
        </w:rPr>
        <w:t xml:space="preserve"> </w:t>
      </w:r>
      <w:r>
        <w:t>основного</w:t>
      </w:r>
      <w:r>
        <w:rPr>
          <w:spacing w:val="-9"/>
        </w:rPr>
        <w:t xml:space="preserve"> </w:t>
      </w:r>
      <w:r>
        <w:t>общего</w:t>
      </w:r>
      <w:r>
        <w:rPr>
          <w:spacing w:val="-9"/>
        </w:rPr>
        <w:t xml:space="preserve"> </w:t>
      </w:r>
      <w:r>
        <w:t>образования</w:t>
      </w:r>
      <w:r>
        <w:rPr>
          <w:spacing w:val="-9"/>
        </w:rPr>
        <w:t xml:space="preserve"> </w:t>
      </w:r>
      <w:r>
        <w:rPr>
          <w:spacing w:val="-8"/>
        </w:rPr>
        <w:t xml:space="preserve"> </w:t>
      </w:r>
      <w:r>
        <w:t>(для</w:t>
      </w:r>
      <w:r>
        <w:rPr>
          <w:spacing w:val="-9"/>
        </w:rPr>
        <w:t xml:space="preserve"> </w:t>
      </w:r>
      <w:r>
        <w:t>образовательных</w:t>
      </w:r>
      <w:r>
        <w:rPr>
          <w:spacing w:val="-6"/>
        </w:rPr>
        <w:t xml:space="preserve"> </w:t>
      </w:r>
      <w:r>
        <w:t>организаций,</w:t>
      </w:r>
      <w:r>
        <w:rPr>
          <w:spacing w:val="-9"/>
        </w:rPr>
        <w:t xml:space="preserve"> </w:t>
      </w:r>
      <w:r>
        <w:t>в</w:t>
      </w:r>
      <w:r>
        <w:rPr>
          <w:spacing w:val="-8"/>
        </w:rPr>
        <w:t xml:space="preserve"> </w:t>
      </w:r>
      <w:r>
        <w:t>которых</w:t>
      </w:r>
      <w:r>
        <w:rPr>
          <w:spacing w:val="-6"/>
        </w:rPr>
        <w:t xml:space="preserve"> </w:t>
      </w:r>
      <w:r>
        <w:t>обучение</w:t>
      </w:r>
      <w:r>
        <w:rPr>
          <w:spacing w:val="-10"/>
        </w:rPr>
        <w:t xml:space="preserve"> </w:t>
      </w:r>
      <w:r>
        <w:t>ведётся</w:t>
      </w:r>
      <w:r>
        <w:rPr>
          <w:spacing w:val="-58"/>
        </w:rPr>
        <w:t xml:space="preserve">  </w:t>
      </w:r>
      <w:r>
        <w:t>на русском языке, 5-дневная учебная неделя) утвержденного приказом Министерства просвещения</w:t>
      </w:r>
      <w:r>
        <w:rPr>
          <w:spacing w:val="-57"/>
        </w:rPr>
        <w:t xml:space="preserve"> </w:t>
      </w:r>
      <w:r>
        <w:t>России</w:t>
      </w:r>
      <w:r>
        <w:rPr>
          <w:spacing w:val="1"/>
        </w:rPr>
        <w:t xml:space="preserve"> </w:t>
      </w:r>
      <w:r>
        <w:t>от</w:t>
      </w:r>
      <w:r>
        <w:rPr>
          <w:spacing w:val="1"/>
        </w:rPr>
        <w:t xml:space="preserve"> </w:t>
      </w:r>
      <w:r>
        <w:t>16.11.2022</w:t>
      </w:r>
      <w:r>
        <w:rPr>
          <w:spacing w:val="1"/>
        </w:rPr>
        <w:t xml:space="preserve"> </w:t>
      </w:r>
      <w:r>
        <w:t>г.</w:t>
      </w:r>
      <w:r>
        <w:rPr>
          <w:spacing w:val="1"/>
        </w:rPr>
        <w:t xml:space="preserve"> </w:t>
      </w:r>
      <w:r>
        <w:t>№</w:t>
      </w:r>
      <w:r>
        <w:rPr>
          <w:spacing w:val="1"/>
        </w:rPr>
        <w:t xml:space="preserve"> </w:t>
      </w:r>
      <w:r>
        <w:t>993</w:t>
      </w:r>
      <w:r>
        <w:rPr>
          <w:spacing w:val="1"/>
        </w:rPr>
        <w:t xml:space="preserve"> </w:t>
      </w:r>
      <w:r>
        <w:t>«Об</w:t>
      </w:r>
      <w:r>
        <w:rPr>
          <w:spacing w:val="1"/>
        </w:rPr>
        <w:t xml:space="preserve"> </w:t>
      </w:r>
      <w:r>
        <w:t>утверждении</w:t>
      </w:r>
      <w:r>
        <w:rPr>
          <w:spacing w:val="1"/>
        </w:rPr>
        <w:t xml:space="preserve"> </w:t>
      </w:r>
      <w:r>
        <w:t>федеральной</w:t>
      </w:r>
      <w:r>
        <w:rPr>
          <w:spacing w:val="1"/>
        </w:rPr>
        <w:t xml:space="preserve"> </w:t>
      </w:r>
      <w:r>
        <w:t>образовательной</w:t>
      </w:r>
      <w:r>
        <w:rPr>
          <w:spacing w:val="1"/>
        </w:rPr>
        <w:t xml:space="preserve"> </w:t>
      </w:r>
      <w:r>
        <w:t>программы</w:t>
      </w:r>
      <w:r>
        <w:rPr>
          <w:spacing w:val="1"/>
        </w:rPr>
        <w:t xml:space="preserve"> </w:t>
      </w:r>
      <w:r>
        <w:t>основного общего</w:t>
      </w:r>
      <w:r>
        <w:rPr>
          <w:spacing w:val="-1"/>
        </w:rPr>
        <w:t xml:space="preserve"> </w:t>
      </w:r>
      <w:r>
        <w:t>образования».</w:t>
      </w:r>
    </w:p>
    <w:p w:rsidR="00335B5C" w:rsidRPr="00AB297D" w:rsidRDefault="00335B5C" w:rsidP="00335B5C">
      <w:pPr>
        <w:pStyle w:val="a4"/>
        <w:spacing w:before="1" w:line="276" w:lineRule="auto"/>
        <w:ind w:left="133" w:right="630" w:firstLine="540"/>
      </w:pPr>
      <w:r>
        <w:t>Так как учебный план на уровне основного общего образования в 2026-2027 учебном году</w:t>
      </w:r>
      <w:r>
        <w:rPr>
          <w:spacing w:val="1"/>
        </w:rPr>
        <w:t xml:space="preserve"> </w:t>
      </w:r>
      <w:r>
        <w:t>сформирован в соответствии с федеральными государственными образовательными стандартами и</w:t>
      </w:r>
      <w:r>
        <w:rPr>
          <w:spacing w:val="1"/>
        </w:rPr>
        <w:t xml:space="preserve"> </w:t>
      </w:r>
      <w:r>
        <w:t>соответствующими</w:t>
      </w:r>
      <w:r>
        <w:rPr>
          <w:spacing w:val="1"/>
        </w:rPr>
        <w:t xml:space="preserve"> </w:t>
      </w:r>
      <w:r>
        <w:t>федеральными</w:t>
      </w:r>
      <w:r>
        <w:rPr>
          <w:spacing w:val="1"/>
        </w:rPr>
        <w:t xml:space="preserve"> </w:t>
      </w:r>
      <w:r>
        <w:t>основными</w:t>
      </w:r>
      <w:r>
        <w:rPr>
          <w:spacing w:val="1"/>
        </w:rPr>
        <w:t xml:space="preserve"> </w:t>
      </w:r>
      <w:r>
        <w:t>общеобразовательными</w:t>
      </w:r>
      <w:r>
        <w:rPr>
          <w:spacing w:val="1"/>
        </w:rPr>
        <w:t xml:space="preserve"> </w:t>
      </w:r>
      <w:r>
        <w:t>программами,</w:t>
      </w:r>
      <w:r>
        <w:rPr>
          <w:spacing w:val="1"/>
        </w:rPr>
        <w:t xml:space="preserve"> </w:t>
      </w:r>
      <w:r>
        <w:t>в</w:t>
      </w:r>
      <w:r>
        <w:rPr>
          <w:spacing w:val="1"/>
        </w:rPr>
        <w:t xml:space="preserve"> М</w:t>
      </w:r>
      <w:r>
        <w:t>ОУ</w:t>
      </w:r>
      <w:r>
        <w:rPr>
          <w:spacing w:val="1"/>
        </w:rPr>
        <w:t xml:space="preserve"> «Сонковская </w:t>
      </w:r>
      <w:r>
        <w:t>СОШ</w:t>
      </w:r>
      <w:r>
        <w:rPr>
          <w:spacing w:val="1"/>
        </w:rPr>
        <w:t xml:space="preserve">» </w:t>
      </w:r>
      <w:r>
        <w:t>согласно</w:t>
      </w:r>
      <w:r>
        <w:rPr>
          <w:spacing w:val="1"/>
        </w:rPr>
        <w:t xml:space="preserve"> </w:t>
      </w:r>
      <w:r>
        <w:t>части</w:t>
      </w:r>
      <w:r>
        <w:rPr>
          <w:spacing w:val="1"/>
        </w:rPr>
        <w:t xml:space="preserve"> </w:t>
      </w:r>
      <w:r>
        <w:t>6.3</w:t>
      </w:r>
      <w:r>
        <w:rPr>
          <w:spacing w:val="1"/>
        </w:rPr>
        <w:t xml:space="preserve"> </w:t>
      </w:r>
      <w:r>
        <w:t>статьи</w:t>
      </w:r>
      <w:r>
        <w:rPr>
          <w:spacing w:val="1"/>
        </w:rPr>
        <w:t xml:space="preserve"> </w:t>
      </w:r>
      <w:r>
        <w:t>12 Федерального</w:t>
      </w:r>
      <w:r>
        <w:rPr>
          <w:spacing w:val="1"/>
        </w:rPr>
        <w:t xml:space="preserve"> </w:t>
      </w:r>
      <w:r>
        <w:t>закона</w:t>
      </w:r>
      <w:r>
        <w:rPr>
          <w:spacing w:val="1"/>
        </w:rPr>
        <w:t xml:space="preserve"> </w:t>
      </w:r>
      <w:r>
        <w:t>№</w:t>
      </w:r>
      <w:r>
        <w:rPr>
          <w:spacing w:val="1"/>
        </w:rPr>
        <w:t xml:space="preserve"> </w:t>
      </w:r>
      <w:r>
        <w:t>273-ФЗ</w:t>
      </w:r>
      <w:r>
        <w:rPr>
          <w:spacing w:val="1"/>
        </w:rPr>
        <w:t xml:space="preserve"> </w:t>
      </w:r>
      <w:r>
        <w:t>от</w:t>
      </w:r>
      <w:r>
        <w:rPr>
          <w:spacing w:val="1"/>
        </w:rPr>
        <w:t xml:space="preserve"> </w:t>
      </w:r>
      <w:r>
        <w:t>31.12.2012</w:t>
      </w:r>
      <w:r>
        <w:rPr>
          <w:spacing w:val="1"/>
        </w:rPr>
        <w:t xml:space="preserve"> </w:t>
      </w:r>
      <w:r>
        <w:t>г.</w:t>
      </w:r>
      <w:r>
        <w:rPr>
          <w:spacing w:val="1"/>
        </w:rPr>
        <w:t xml:space="preserve"> </w:t>
      </w:r>
      <w:r>
        <w:t>«Об</w:t>
      </w:r>
      <w:r>
        <w:rPr>
          <w:spacing w:val="1"/>
        </w:rPr>
        <w:t xml:space="preserve"> </w:t>
      </w:r>
      <w:r>
        <w:t>образовании в Российской Федерации» на уровне основного общего образования в обязательном</w:t>
      </w:r>
      <w:r>
        <w:rPr>
          <w:spacing w:val="1"/>
        </w:rPr>
        <w:t xml:space="preserve"> </w:t>
      </w:r>
      <w:r>
        <w:t>порядке</w:t>
      </w:r>
      <w:r>
        <w:rPr>
          <w:spacing w:val="-14"/>
        </w:rPr>
        <w:t xml:space="preserve"> </w:t>
      </w:r>
      <w:r>
        <w:t>будут</w:t>
      </w:r>
      <w:r>
        <w:rPr>
          <w:spacing w:val="-11"/>
        </w:rPr>
        <w:t xml:space="preserve"> </w:t>
      </w:r>
      <w:r>
        <w:t>реализовываться</w:t>
      </w:r>
      <w:r>
        <w:rPr>
          <w:spacing w:val="-12"/>
        </w:rPr>
        <w:t xml:space="preserve"> </w:t>
      </w:r>
      <w:r>
        <w:t>федеральные</w:t>
      </w:r>
      <w:r>
        <w:rPr>
          <w:spacing w:val="-13"/>
        </w:rPr>
        <w:t xml:space="preserve"> </w:t>
      </w:r>
      <w:r>
        <w:t>рабочие</w:t>
      </w:r>
      <w:r>
        <w:rPr>
          <w:spacing w:val="-13"/>
        </w:rPr>
        <w:t xml:space="preserve"> </w:t>
      </w:r>
      <w:r>
        <w:t>программы</w:t>
      </w:r>
      <w:r>
        <w:rPr>
          <w:spacing w:val="-13"/>
        </w:rPr>
        <w:t xml:space="preserve"> </w:t>
      </w:r>
      <w:r>
        <w:t>по</w:t>
      </w:r>
      <w:r>
        <w:rPr>
          <w:spacing w:val="-8"/>
        </w:rPr>
        <w:t xml:space="preserve"> </w:t>
      </w:r>
      <w:r>
        <w:t>учебным</w:t>
      </w:r>
      <w:r>
        <w:rPr>
          <w:spacing w:val="-13"/>
        </w:rPr>
        <w:t xml:space="preserve"> </w:t>
      </w:r>
      <w:r>
        <w:t>предметам:</w:t>
      </w:r>
      <w:r>
        <w:rPr>
          <w:spacing w:val="-11"/>
        </w:rPr>
        <w:t xml:space="preserve"> </w:t>
      </w:r>
      <w:r w:rsidRPr="00AB297D">
        <w:t>«Русский</w:t>
      </w:r>
      <w:r>
        <w:t xml:space="preserve"> </w:t>
      </w:r>
      <w:r w:rsidRPr="00AB297D">
        <w:rPr>
          <w:spacing w:val="-58"/>
        </w:rPr>
        <w:t xml:space="preserve"> </w:t>
      </w:r>
      <w:r w:rsidRPr="00AB297D">
        <w:t>язык», «Литература», «История», «Обществознание», «География» и «Основы безопасности</w:t>
      </w:r>
      <w:r>
        <w:t xml:space="preserve"> и</w:t>
      </w:r>
      <w:r w:rsidRPr="00AB297D">
        <w:rPr>
          <w:spacing w:val="1"/>
        </w:rPr>
        <w:t xml:space="preserve"> </w:t>
      </w:r>
      <w:r>
        <w:t>защиты Родины</w:t>
      </w:r>
      <w:r w:rsidRPr="00AB297D">
        <w:t>»</w:t>
      </w:r>
      <w:r>
        <w:t>.</w:t>
      </w:r>
    </w:p>
    <w:p w:rsidR="00335B5C" w:rsidRDefault="00335B5C" w:rsidP="00335B5C">
      <w:pPr>
        <w:pStyle w:val="a4"/>
        <w:spacing w:line="276" w:lineRule="auto"/>
        <w:ind w:left="133" w:right="630" w:firstLine="540"/>
      </w:pPr>
      <w:r>
        <w:t>Учебный план основной образовательной программы основного общего образования (далее –</w:t>
      </w:r>
      <w:r>
        <w:rPr>
          <w:spacing w:val="1"/>
        </w:rPr>
        <w:t xml:space="preserve"> </w:t>
      </w:r>
      <w:r>
        <w:t>учебный план) обеспечивает реализацию требований ФГОС ООО и ФОП ООО, определяет общие</w:t>
      </w:r>
      <w:r>
        <w:rPr>
          <w:spacing w:val="1"/>
        </w:rPr>
        <w:t xml:space="preserve"> </w:t>
      </w:r>
      <w:r>
        <w:lastRenderedPageBreak/>
        <w:t>рамки отбора учебного материала, формирования перечня результатов образования и организации</w:t>
      </w:r>
      <w:r>
        <w:rPr>
          <w:spacing w:val="1"/>
        </w:rPr>
        <w:t xml:space="preserve"> </w:t>
      </w:r>
      <w:r>
        <w:t>образовательной деятельности.</w:t>
      </w:r>
    </w:p>
    <w:p w:rsidR="00335B5C" w:rsidRDefault="00335B5C" w:rsidP="00335B5C">
      <w:pPr>
        <w:pStyle w:val="a4"/>
        <w:spacing w:line="276" w:lineRule="auto"/>
        <w:ind w:left="673"/>
      </w:pPr>
    </w:p>
    <w:p w:rsidR="00335B5C" w:rsidRDefault="00335B5C" w:rsidP="00335B5C">
      <w:pPr>
        <w:pStyle w:val="a4"/>
        <w:spacing w:line="276" w:lineRule="auto"/>
        <w:ind w:left="673"/>
      </w:pPr>
      <w:r>
        <w:t>Учебный план:</w:t>
      </w:r>
    </w:p>
    <w:p w:rsidR="00335B5C" w:rsidRDefault="00335B5C" w:rsidP="00335B5C">
      <w:pPr>
        <w:pStyle w:val="a6"/>
        <w:numPr>
          <w:ilvl w:val="0"/>
          <w:numId w:val="83"/>
        </w:numPr>
        <w:tabs>
          <w:tab w:val="left" w:pos="493"/>
          <w:tab w:val="left" w:pos="494"/>
        </w:tabs>
        <w:spacing w:line="276" w:lineRule="auto"/>
        <w:ind w:hanging="361"/>
        <w:jc w:val="left"/>
        <w:rPr>
          <w:rFonts w:ascii="Symbol" w:hAnsi="Symbol"/>
          <w:sz w:val="20"/>
        </w:rPr>
      </w:pPr>
      <w:r>
        <w:rPr>
          <w:sz w:val="24"/>
        </w:rPr>
        <w:t>фиксирует</w:t>
      </w:r>
      <w:r>
        <w:rPr>
          <w:spacing w:val="-3"/>
          <w:sz w:val="24"/>
        </w:rPr>
        <w:t xml:space="preserve"> </w:t>
      </w:r>
      <w:r>
        <w:rPr>
          <w:sz w:val="24"/>
        </w:rPr>
        <w:t>максимальный</w:t>
      </w:r>
      <w:r>
        <w:rPr>
          <w:spacing w:val="-2"/>
          <w:sz w:val="24"/>
        </w:rPr>
        <w:t xml:space="preserve"> </w:t>
      </w:r>
      <w:r>
        <w:rPr>
          <w:sz w:val="24"/>
        </w:rPr>
        <w:t>объем</w:t>
      </w:r>
      <w:r>
        <w:rPr>
          <w:spacing w:val="-1"/>
          <w:sz w:val="24"/>
        </w:rPr>
        <w:t xml:space="preserve"> </w:t>
      </w:r>
      <w:r>
        <w:rPr>
          <w:sz w:val="24"/>
        </w:rPr>
        <w:t>учебной</w:t>
      </w:r>
      <w:r>
        <w:rPr>
          <w:spacing w:val="-2"/>
          <w:sz w:val="24"/>
        </w:rPr>
        <w:t xml:space="preserve"> </w:t>
      </w:r>
      <w:r>
        <w:rPr>
          <w:sz w:val="24"/>
        </w:rPr>
        <w:t>нагрузки</w:t>
      </w:r>
      <w:r>
        <w:rPr>
          <w:spacing w:val="-1"/>
          <w:sz w:val="24"/>
        </w:rPr>
        <w:t xml:space="preserve"> </w:t>
      </w:r>
      <w:r>
        <w:rPr>
          <w:sz w:val="24"/>
        </w:rPr>
        <w:t>обучающихся;</w:t>
      </w:r>
    </w:p>
    <w:p w:rsidR="00335B5C" w:rsidRDefault="00335B5C" w:rsidP="00335B5C">
      <w:pPr>
        <w:pStyle w:val="a6"/>
        <w:numPr>
          <w:ilvl w:val="0"/>
          <w:numId w:val="83"/>
        </w:numPr>
        <w:tabs>
          <w:tab w:val="left" w:pos="493"/>
          <w:tab w:val="left" w:pos="494"/>
        </w:tabs>
        <w:spacing w:line="276" w:lineRule="auto"/>
        <w:ind w:right="634"/>
        <w:jc w:val="left"/>
        <w:rPr>
          <w:rFonts w:ascii="Symbol" w:hAnsi="Symbol"/>
          <w:sz w:val="20"/>
        </w:rPr>
      </w:pPr>
      <w:r>
        <w:rPr>
          <w:sz w:val="24"/>
        </w:rPr>
        <w:t>определяет</w:t>
      </w:r>
      <w:r>
        <w:rPr>
          <w:spacing w:val="28"/>
          <w:sz w:val="24"/>
        </w:rPr>
        <w:t xml:space="preserve"> </w:t>
      </w:r>
      <w:r>
        <w:rPr>
          <w:sz w:val="24"/>
        </w:rPr>
        <w:t>и</w:t>
      </w:r>
      <w:r>
        <w:rPr>
          <w:spacing w:val="29"/>
          <w:sz w:val="24"/>
        </w:rPr>
        <w:t xml:space="preserve"> </w:t>
      </w:r>
      <w:r>
        <w:rPr>
          <w:sz w:val="24"/>
        </w:rPr>
        <w:t>регламентирует</w:t>
      </w:r>
      <w:r>
        <w:rPr>
          <w:spacing w:val="28"/>
          <w:sz w:val="24"/>
        </w:rPr>
        <w:t xml:space="preserve"> </w:t>
      </w:r>
      <w:r>
        <w:rPr>
          <w:sz w:val="24"/>
        </w:rPr>
        <w:t>перечень</w:t>
      </w:r>
      <w:r>
        <w:rPr>
          <w:spacing w:val="31"/>
          <w:sz w:val="24"/>
        </w:rPr>
        <w:t xml:space="preserve"> </w:t>
      </w:r>
      <w:r>
        <w:rPr>
          <w:sz w:val="24"/>
        </w:rPr>
        <w:t>учебных</w:t>
      </w:r>
      <w:r>
        <w:rPr>
          <w:spacing w:val="31"/>
          <w:sz w:val="24"/>
        </w:rPr>
        <w:t xml:space="preserve"> </w:t>
      </w:r>
      <w:r>
        <w:rPr>
          <w:sz w:val="24"/>
        </w:rPr>
        <w:t>предметов,</w:t>
      </w:r>
      <w:r>
        <w:rPr>
          <w:spacing w:val="28"/>
          <w:sz w:val="24"/>
        </w:rPr>
        <w:t xml:space="preserve"> </w:t>
      </w:r>
      <w:r>
        <w:rPr>
          <w:sz w:val="24"/>
        </w:rPr>
        <w:t>курсов</w:t>
      </w:r>
      <w:r>
        <w:rPr>
          <w:spacing w:val="30"/>
          <w:sz w:val="24"/>
        </w:rPr>
        <w:t xml:space="preserve"> </w:t>
      </w:r>
      <w:r>
        <w:rPr>
          <w:sz w:val="24"/>
        </w:rPr>
        <w:t>и</w:t>
      </w:r>
      <w:r>
        <w:rPr>
          <w:spacing w:val="29"/>
          <w:sz w:val="24"/>
        </w:rPr>
        <w:t xml:space="preserve"> </w:t>
      </w:r>
      <w:r>
        <w:rPr>
          <w:sz w:val="24"/>
        </w:rPr>
        <w:t>время,</w:t>
      </w:r>
      <w:r>
        <w:rPr>
          <w:spacing w:val="29"/>
          <w:sz w:val="24"/>
        </w:rPr>
        <w:t xml:space="preserve"> </w:t>
      </w:r>
      <w:r>
        <w:rPr>
          <w:sz w:val="24"/>
        </w:rPr>
        <w:t>отводимое</w:t>
      </w:r>
      <w:r>
        <w:rPr>
          <w:spacing w:val="27"/>
          <w:sz w:val="24"/>
        </w:rPr>
        <w:t xml:space="preserve"> </w:t>
      </w:r>
      <w:r>
        <w:rPr>
          <w:sz w:val="24"/>
        </w:rPr>
        <w:t>на</w:t>
      </w:r>
      <w:r>
        <w:rPr>
          <w:spacing w:val="27"/>
          <w:sz w:val="24"/>
        </w:rPr>
        <w:t xml:space="preserve"> </w:t>
      </w:r>
      <w:r>
        <w:rPr>
          <w:sz w:val="24"/>
        </w:rPr>
        <w:t>их</w:t>
      </w:r>
      <w:r>
        <w:rPr>
          <w:spacing w:val="-57"/>
          <w:sz w:val="24"/>
        </w:rPr>
        <w:t xml:space="preserve"> </w:t>
      </w:r>
      <w:r>
        <w:rPr>
          <w:sz w:val="24"/>
        </w:rPr>
        <w:t>освоение</w:t>
      </w:r>
      <w:r>
        <w:rPr>
          <w:spacing w:val="-2"/>
          <w:sz w:val="24"/>
        </w:rPr>
        <w:t xml:space="preserve"> </w:t>
      </w:r>
      <w:r>
        <w:rPr>
          <w:sz w:val="24"/>
        </w:rPr>
        <w:t>и</w:t>
      </w:r>
      <w:r>
        <w:rPr>
          <w:spacing w:val="1"/>
          <w:sz w:val="24"/>
        </w:rPr>
        <w:t xml:space="preserve"> </w:t>
      </w:r>
      <w:r>
        <w:rPr>
          <w:sz w:val="24"/>
        </w:rPr>
        <w:t>организацию;</w:t>
      </w:r>
    </w:p>
    <w:p w:rsidR="00335B5C" w:rsidRDefault="00335B5C" w:rsidP="00335B5C">
      <w:pPr>
        <w:pStyle w:val="a6"/>
        <w:numPr>
          <w:ilvl w:val="0"/>
          <w:numId w:val="83"/>
        </w:numPr>
        <w:tabs>
          <w:tab w:val="left" w:pos="493"/>
          <w:tab w:val="left" w:pos="494"/>
        </w:tabs>
        <w:spacing w:line="276" w:lineRule="auto"/>
        <w:ind w:hanging="361"/>
        <w:jc w:val="left"/>
        <w:rPr>
          <w:rFonts w:ascii="Symbol" w:hAnsi="Symbol"/>
          <w:sz w:val="20"/>
        </w:rPr>
      </w:pPr>
      <w:r>
        <w:rPr>
          <w:sz w:val="24"/>
        </w:rPr>
        <w:t>распределяет</w:t>
      </w:r>
      <w:r>
        <w:rPr>
          <w:spacing w:val="2"/>
          <w:sz w:val="24"/>
        </w:rPr>
        <w:t xml:space="preserve"> </w:t>
      </w:r>
      <w:r>
        <w:rPr>
          <w:sz w:val="24"/>
        </w:rPr>
        <w:t>учебные</w:t>
      </w:r>
      <w:r>
        <w:rPr>
          <w:spacing w:val="-2"/>
          <w:sz w:val="24"/>
        </w:rPr>
        <w:t xml:space="preserve"> </w:t>
      </w:r>
      <w:r>
        <w:rPr>
          <w:sz w:val="24"/>
        </w:rPr>
        <w:t>предметы,</w:t>
      </w:r>
      <w:r>
        <w:rPr>
          <w:spacing w:val="-2"/>
          <w:sz w:val="24"/>
        </w:rPr>
        <w:t xml:space="preserve"> </w:t>
      </w:r>
      <w:r>
        <w:rPr>
          <w:sz w:val="24"/>
        </w:rPr>
        <w:t>курсы,</w:t>
      </w:r>
      <w:r>
        <w:rPr>
          <w:spacing w:val="-3"/>
          <w:sz w:val="24"/>
        </w:rPr>
        <w:t xml:space="preserve"> </w:t>
      </w:r>
      <w:r>
        <w:rPr>
          <w:sz w:val="24"/>
        </w:rPr>
        <w:t>модули</w:t>
      </w:r>
      <w:r>
        <w:rPr>
          <w:spacing w:val="-2"/>
          <w:sz w:val="24"/>
        </w:rPr>
        <w:t xml:space="preserve"> </w:t>
      </w:r>
      <w:r>
        <w:rPr>
          <w:sz w:val="24"/>
        </w:rPr>
        <w:t>по</w:t>
      </w:r>
      <w:r>
        <w:rPr>
          <w:spacing w:val="-2"/>
          <w:sz w:val="24"/>
        </w:rPr>
        <w:t xml:space="preserve"> </w:t>
      </w:r>
      <w:r>
        <w:rPr>
          <w:sz w:val="24"/>
        </w:rPr>
        <w:t>классам</w:t>
      </w:r>
      <w:r>
        <w:rPr>
          <w:spacing w:val="-4"/>
          <w:sz w:val="24"/>
        </w:rPr>
        <w:t xml:space="preserve"> </w:t>
      </w:r>
      <w:r>
        <w:rPr>
          <w:sz w:val="24"/>
        </w:rPr>
        <w:t>и</w:t>
      </w:r>
      <w:r>
        <w:rPr>
          <w:spacing w:val="2"/>
          <w:sz w:val="24"/>
        </w:rPr>
        <w:t xml:space="preserve"> </w:t>
      </w:r>
      <w:r>
        <w:rPr>
          <w:sz w:val="24"/>
        </w:rPr>
        <w:t>учебным</w:t>
      </w:r>
      <w:r>
        <w:rPr>
          <w:spacing w:val="-3"/>
          <w:sz w:val="24"/>
        </w:rPr>
        <w:t xml:space="preserve"> </w:t>
      </w:r>
      <w:r>
        <w:rPr>
          <w:sz w:val="24"/>
        </w:rPr>
        <w:t>годам.</w:t>
      </w:r>
    </w:p>
    <w:p w:rsidR="00335B5C" w:rsidRDefault="00335B5C" w:rsidP="00335B5C">
      <w:pPr>
        <w:pStyle w:val="a4"/>
        <w:spacing w:line="276" w:lineRule="auto"/>
        <w:ind w:left="872"/>
      </w:pPr>
      <w:r>
        <w:rPr>
          <w:b/>
        </w:rPr>
        <w:t>Целью</w:t>
      </w:r>
      <w:r>
        <w:rPr>
          <w:b/>
          <w:spacing w:val="-3"/>
        </w:rPr>
        <w:t xml:space="preserve"> </w:t>
      </w:r>
      <w:r>
        <w:t>данного</w:t>
      </w:r>
      <w:r>
        <w:rPr>
          <w:spacing w:val="1"/>
        </w:rPr>
        <w:t xml:space="preserve"> </w:t>
      </w:r>
      <w:r>
        <w:t>учебного</w:t>
      </w:r>
      <w:r>
        <w:rPr>
          <w:spacing w:val="-2"/>
        </w:rPr>
        <w:t xml:space="preserve"> </w:t>
      </w:r>
      <w:r>
        <w:t>плана</w:t>
      </w:r>
      <w:r>
        <w:rPr>
          <w:spacing w:val="-3"/>
        </w:rPr>
        <w:t xml:space="preserve"> </w:t>
      </w:r>
      <w:r>
        <w:t>является:</w:t>
      </w:r>
    </w:p>
    <w:p w:rsidR="00335B5C" w:rsidRDefault="00335B5C" w:rsidP="00335B5C">
      <w:pPr>
        <w:pStyle w:val="a6"/>
        <w:numPr>
          <w:ilvl w:val="0"/>
          <w:numId w:val="83"/>
        </w:numPr>
        <w:tabs>
          <w:tab w:val="left" w:pos="494"/>
        </w:tabs>
        <w:spacing w:line="276" w:lineRule="auto"/>
        <w:ind w:hanging="361"/>
        <w:rPr>
          <w:rFonts w:ascii="Symbol" w:hAnsi="Symbol"/>
          <w:sz w:val="24"/>
        </w:rPr>
      </w:pPr>
      <w:r>
        <w:rPr>
          <w:sz w:val="24"/>
        </w:rPr>
        <w:t>обеспечение</w:t>
      </w:r>
      <w:r>
        <w:rPr>
          <w:spacing w:val="-4"/>
          <w:sz w:val="24"/>
        </w:rPr>
        <w:t xml:space="preserve"> </w:t>
      </w:r>
      <w:r>
        <w:rPr>
          <w:sz w:val="24"/>
        </w:rPr>
        <w:t>соответствия</w:t>
      </w:r>
      <w:r>
        <w:rPr>
          <w:spacing w:val="-2"/>
          <w:sz w:val="24"/>
        </w:rPr>
        <w:t xml:space="preserve"> </w:t>
      </w:r>
      <w:r>
        <w:rPr>
          <w:sz w:val="24"/>
        </w:rPr>
        <w:t>основной</w:t>
      </w:r>
      <w:r>
        <w:rPr>
          <w:spacing w:val="-1"/>
          <w:sz w:val="24"/>
        </w:rPr>
        <w:t xml:space="preserve"> </w:t>
      </w:r>
      <w:r>
        <w:rPr>
          <w:sz w:val="24"/>
        </w:rPr>
        <w:t>общеобразовательной</w:t>
      </w:r>
      <w:r>
        <w:rPr>
          <w:spacing w:val="-1"/>
          <w:sz w:val="24"/>
        </w:rPr>
        <w:t xml:space="preserve"> </w:t>
      </w:r>
      <w:r>
        <w:rPr>
          <w:sz w:val="24"/>
        </w:rPr>
        <w:t>программы</w:t>
      </w:r>
      <w:r>
        <w:rPr>
          <w:spacing w:val="-3"/>
          <w:sz w:val="24"/>
        </w:rPr>
        <w:t xml:space="preserve"> </w:t>
      </w:r>
      <w:r>
        <w:rPr>
          <w:sz w:val="24"/>
        </w:rPr>
        <w:t>требованиям</w:t>
      </w:r>
      <w:r>
        <w:rPr>
          <w:spacing w:val="-3"/>
          <w:sz w:val="24"/>
        </w:rPr>
        <w:t xml:space="preserve"> </w:t>
      </w:r>
      <w:r>
        <w:rPr>
          <w:sz w:val="24"/>
        </w:rPr>
        <w:t>Стандарта;</w:t>
      </w:r>
    </w:p>
    <w:p w:rsidR="00335B5C" w:rsidRDefault="00335B5C" w:rsidP="00335B5C">
      <w:pPr>
        <w:pStyle w:val="a6"/>
        <w:numPr>
          <w:ilvl w:val="0"/>
          <w:numId w:val="83"/>
        </w:numPr>
        <w:tabs>
          <w:tab w:val="left" w:pos="494"/>
        </w:tabs>
        <w:spacing w:line="276" w:lineRule="auto"/>
        <w:ind w:right="632"/>
        <w:rPr>
          <w:rFonts w:ascii="Symbol" w:hAnsi="Symbol"/>
          <w:sz w:val="24"/>
        </w:rPr>
      </w:pPr>
      <w:r>
        <w:rPr>
          <w:sz w:val="24"/>
        </w:rPr>
        <w:t>обеспечение</w:t>
      </w:r>
      <w:r>
        <w:rPr>
          <w:spacing w:val="1"/>
          <w:sz w:val="24"/>
        </w:rPr>
        <w:t xml:space="preserve"> </w:t>
      </w:r>
      <w:r>
        <w:rPr>
          <w:sz w:val="24"/>
        </w:rPr>
        <w:t>преемственности</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p>
    <w:p w:rsidR="00335B5C" w:rsidRDefault="00335B5C" w:rsidP="00335B5C">
      <w:pPr>
        <w:pStyle w:val="a6"/>
        <w:numPr>
          <w:ilvl w:val="0"/>
          <w:numId w:val="83"/>
        </w:numPr>
        <w:tabs>
          <w:tab w:val="left" w:pos="494"/>
        </w:tabs>
        <w:spacing w:line="276" w:lineRule="auto"/>
        <w:ind w:right="630"/>
        <w:rPr>
          <w:rFonts w:ascii="Symbol" w:hAnsi="Symbol"/>
          <w:sz w:val="24"/>
        </w:rPr>
      </w:pPr>
      <w:r>
        <w:rPr>
          <w:sz w:val="24"/>
        </w:rPr>
        <w:t>обеспечение</w:t>
      </w:r>
      <w:r>
        <w:rPr>
          <w:spacing w:val="-6"/>
          <w:sz w:val="24"/>
        </w:rPr>
        <w:t xml:space="preserve"> </w:t>
      </w:r>
      <w:r>
        <w:rPr>
          <w:sz w:val="24"/>
        </w:rPr>
        <w:t>доступности</w:t>
      </w:r>
      <w:r>
        <w:rPr>
          <w:spacing w:val="-4"/>
          <w:sz w:val="24"/>
        </w:rPr>
        <w:t xml:space="preserve"> </w:t>
      </w:r>
      <w:r>
        <w:rPr>
          <w:sz w:val="24"/>
        </w:rPr>
        <w:t>получения</w:t>
      </w:r>
      <w:r>
        <w:rPr>
          <w:spacing w:val="-4"/>
          <w:sz w:val="24"/>
        </w:rPr>
        <w:t xml:space="preserve"> </w:t>
      </w:r>
      <w:r>
        <w:rPr>
          <w:sz w:val="24"/>
        </w:rPr>
        <w:t>качественного</w:t>
      </w:r>
      <w:r>
        <w:rPr>
          <w:spacing w:val="-5"/>
          <w:sz w:val="24"/>
        </w:rPr>
        <w:t xml:space="preserve"> </w:t>
      </w:r>
      <w:r>
        <w:rPr>
          <w:sz w:val="24"/>
        </w:rPr>
        <w:t>основного</w:t>
      </w:r>
      <w:r>
        <w:rPr>
          <w:spacing w:val="-5"/>
          <w:sz w:val="24"/>
        </w:rPr>
        <w:t xml:space="preserve"> </w:t>
      </w:r>
      <w:r>
        <w:rPr>
          <w:sz w:val="24"/>
        </w:rPr>
        <w:t>общего</w:t>
      </w:r>
      <w:r>
        <w:rPr>
          <w:spacing w:val="-4"/>
          <w:sz w:val="24"/>
        </w:rPr>
        <w:t xml:space="preserve"> </w:t>
      </w:r>
      <w:r>
        <w:rPr>
          <w:sz w:val="24"/>
        </w:rPr>
        <w:t>образования,</w:t>
      </w:r>
      <w:r>
        <w:rPr>
          <w:spacing w:val="-5"/>
          <w:sz w:val="24"/>
        </w:rPr>
        <w:t xml:space="preserve"> </w:t>
      </w:r>
      <w:r>
        <w:rPr>
          <w:sz w:val="24"/>
        </w:rPr>
        <w:t>достижение</w:t>
      </w:r>
      <w:r>
        <w:rPr>
          <w:spacing w:val="-57"/>
          <w:sz w:val="24"/>
        </w:rPr>
        <w:t xml:space="preserve"> </w:t>
      </w:r>
      <w:r>
        <w:rPr>
          <w:sz w:val="24"/>
        </w:rPr>
        <w:t>планируемых результатов освоения основной образовательной программы основного общего</w:t>
      </w:r>
      <w:r>
        <w:rPr>
          <w:spacing w:val="1"/>
          <w:sz w:val="24"/>
        </w:rPr>
        <w:t xml:space="preserve"> </w:t>
      </w:r>
      <w:r>
        <w:rPr>
          <w:sz w:val="24"/>
        </w:rPr>
        <w:t>образования</w:t>
      </w:r>
      <w:r>
        <w:rPr>
          <w:spacing w:val="6"/>
          <w:sz w:val="24"/>
        </w:rPr>
        <w:t xml:space="preserve"> </w:t>
      </w:r>
      <w:r>
        <w:rPr>
          <w:sz w:val="24"/>
        </w:rPr>
        <w:t>всеми</w:t>
      </w:r>
      <w:r>
        <w:rPr>
          <w:spacing w:val="7"/>
          <w:sz w:val="24"/>
        </w:rPr>
        <w:t xml:space="preserve"> </w:t>
      </w:r>
      <w:r>
        <w:rPr>
          <w:sz w:val="24"/>
        </w:rPr>
        <w:t>обучающимися,</w:t>
      </w:r>
      <w:r>
        <w:rPr>
          <w:spacing w:val="6"/>
          <w:sz w:val="24"/>
        </w:rPr>
        <w:t xml:space="preserve"> </w:t>
      </w:r>
      <w:r>
        <w:rPr>
          <w:sz w:val="24"/>
        </w:rPr>
        <w:t>в</w:t>
      </w:r>
      <w:r>
        <w:rPr>
          <w:spacing w:val="5"/>
          <w:sz w:val="24"/>
        </w:rPr>
        <w:t xml:space="preserve"> </w:t>
      </w:r>
      <w:r>
        <w:rPr>
          <w:sz w:val="24"/>
        </w:rPr>
        <w:t>том</w:t>
      </w:r>
      <w:r>
        <w:rPr>
          <w:spacing w:val="7"/>
          <w:sz w:val="24"/>
        </w:rPr>
        <w:t xml:space="preserve"> </w:t>
      </w:r>
      <w:r>
        <w:rPr>
          <w:sz w:val="24"/>
        </w:rPr>
        <w:t>числе</w:t>
      </w:r>
      <w:r>
        <w:rPr>
          <w:spacing w:val="5"/>
          <w:sz w:val="24"/>
        </w:rPr>
        <w:t xml:space="preserve"> </w:t>
      </w:r>
      <w:r>
        <w:rPr>
          <w:sz w:val="24"/>
        </w:rPr>
        <w:t>детьми-инвалидами</w:t>
      </w:r>
      <w:r>
        <w:rPr>
          <w:spacing w:val="7"/>
          <w:sz w:val="24"/>
        </w:rPr>
        <w:t xml:space="preserve"> </w:t>
      </w:r>
      <w:r>
        <w:rPr>
          <w:sz w:val="24"/>
        </w:rPr>
        <w:t>и</w:t>
      </w:r>
      <w:r>
        <w:rPr>
          <w:spacing w:val="5"/>
          <w:sz w:val="24"/>
        </w:rPr>
        <w:t xml:space="preserve"> </w:t>
      </w:r>
      <w:r>
        <w:rPr>
          <w:sz w:val="24"/>
        </w:rPr>
        <w:t>детьми</w:t>
      </w:r>
      <w:r>
        <w:rPr>
          <w:spacing w:val="7"/>
          <w:sz w:val="24"/>
        </w:rPr>
        <w:t xml:space="preserve"> </w:t>
      </w:r>
      <w:r>
        <w:rPr>
          <w:sz w:val="24"/>
        </w:rPr>
        <w:t>с</w:t>
      </w:r>
      <w:r>
        <w:rPr>
          <w:spacing w:val="5"/>
          <w:sz w:val="24"/>
        </w:rPr>
        <w:t xml:space="preserve"> </w:t>
      </w:r>
      <w:r>
        <w:rPr>
          <w:sz w:val="24"/>
        </w:rPr>
        <w:t>ограниченными</w:t>
      </w:r>
    </w:p>
    <w:p w:rsidR="00335B5C" w:rsidRDefault="00335B5C" w:rsidP="00335B5C">
      <w:pPr>
        <w:pStyle w:val="a4"/>
        <w:spacing w:before="67" w:line="276" w:lineRule="auto"/>
        <w:ind w:left="510" w:right="510"/>
      </w:pPr>
      <w:r>
        <w:t>возможностями</w:t>
      </w:r>
      <w:r>
        <w:rPr>
          <w:spacing w:val="-2"/>
        </w:rPr>
        <w:t xml:space="preserve"> </w:t>
      </w:r>
      <w:r>
        <w:t>здоровья;</w:t>
      </w:r>
    </w:p>
    <w:p w:rsidR="00335B5C" w:rsidRDefault="00335B5C" w:rsidP="00335B5C">
      <w:pPr>
        <w:pStyle w:val="a6"/>
        <w:numPr>
          <w:ilvl w:val="0"/>
          <w:numId w:val="83"/>
        </w:numPr>
        <w:tabs>
          <w:tab w:val="left" w:pos="494"/>
        </w:tabs>
        <w:spacing w:line="276" w:lineRule="auto"/>
        <w:ind w:left="510" w:right="510"/>
        <w:rPr>
          <w:rFonts w:ascii="Symbol" w:hAnsi="Symbol"/>
          <w:sz w:val="24"/>
        </w:rPr>
      </w:pPr>
      <w:r>
        <w:rPr>
          <w:sz w:val="24"/>
        </w:rPr>
        <w:t>установление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воспитанию</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как</w:t>
      </w:r>
      <w:r>
        <w:rPr>
          <w:spacing w:val="1"/>
          <w:sz w:val="24"/>
        </w:rPr>
        <w:t xml:space="preserve"> </w:t>
      </w:r>
      <w:r>
        <w:rPr>
          <w:sz w:val="24"/>
        </w:rPr>
        <w:t>части</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и</w:t>
      </w:r>
      <w:r>
        <w:rPr>
          <w:spacing w:val="1"/>
          <w:sz w:val="24"/>
        </w:rPr>
        <w:t xml:space="preserve"> </w:t>
      </w:r>
      <w:r>
        <w:rPr>
          <w:sz w:val="24"/>
        </w:rPr>
        <w:t>соответствующему</w:t>
      </w:r>
      <w:r>
        <w:rPr>
          <w:spacing w:val="1"/>
          <w:sz w:val="24"/>
        </w:rPr>
        <w:t xml:space="preserve"> </w:t>
      </w:r>
      <w:r>
        <w:rPr>
          <w:sz w:val="24"/>
        </w:rPr>
        <w:t>усилению</w:t>
      </w:r>
      <w:r>
        <w:rPr>
          <w:spacing w:val="1"/>
          <w:sz w:val="24"/>
        </w:rPr>
        <w:t xml:space="preserve"> </w:t>
      </w:r>
      <w:r>
        <w:rPr>
          <w:sz w:val="24"/>
        </w:rPr>
        <w:t>воспитательного</w:t>
      </w:r>
      <w:r>
        <w:rPr>
          <w:spacing w:val="1"/>
          <w:sz w:val="24"/>
        </w:rPr>
        <w:t xml:space="preserve"> </w:t>
      </w:r>
      <w:r>
        <w:rPr>
          <w:sz w:val="24"/>
        </w:rPr>
        <w:t>потенциала</w:t>
      </w:r>
      <w:r>
        <w:rPr>
          <w:spacing w:val="1"/>
          <w:sz w:val="24"/>
        </w:rPr>
        <w:t xml:space="preserve"> </w:t>
      </w:r>
      <w:r>
        <w:rPr>
          <w:sz w:val="24"/>
        </w:rPr>
        <w:t>школы,</w:t>
      </w:r>
      <w:r>
        <w:rPr>
          <w:spacing w:val="1"/>
          <w:sz w:val="24"/>
        </w:rPr>
        <w:t xml:space="preserve"> </w:t>
      </w:r>
      <w:r>
        <w:rPr>
          <w:sz w:val="24"/>
        </w:rPr>
        <w:t>обеспечению</w:t>
      </w:r>
      <w:r>
        <w:rPr>
          <w:spacing w:val="1"/>
          <w:sz w:val="24"/>
        </w:rPr>
        <w:t xml:space="preserve"> </w:t>
      </w:r>
      <w:r>
        <w:rPr>
          <w:sz w:val="24"/>
        </w:rPr>
        <w:t>индивидуализированного</w:t>
      </w:r>
      <w:r>
        <w:rPr>
          <w:spacing w:val="1"/>
          <w:sz w:val="24"/>
        </w:rPr>
        <w:t xml:space="preserve"> </w:t>
      </w:r>
      <w:r>
        <w:rPr>
          <w:sz w:val="24"/>
        </w:rPr>
        <w:t>психолого-педагогического</w:t>
      </w:r>
      <w:r>
        <w:rPr>
          <w:spacing w:val="1"/>
          <w:sz w:val="24"/>
        </w:rPr>
        <w:t xml:space="preserve"> </w:t>
      </w:r>
      <w:r>
        <w:rPr>
          <w:sz w:val="24"/>
        </w:rPr>
        <w:t>сопровождения</w:t>
      </w:r>
      <w:r>
        <w:rPr>
          <w:spacing w:val="-57"/>
          <w:sz w:val="24"/>
        </w:rPr>
        <w:t xml:space="preserve"> </w:t>
      </w:r>
      <w:r>
        <w:rPr>
          <w:sz w:val="24"/>
        </w:rPr>
        <w:t>каждого обучающегося, формированию образовательного базиса, основанного не только на</w:t>
      </w:r>
      <w:r>
        <w:rPr>
          <w:spacing w:val="1"/>
          <w:sz w:val="24"/>
        </w:rPr>
        <w:t xml:space="preserve"> </w:t>
      </w:r>
      <w:r>
        <w:rPr>
          <w:sz w:val="24"/>
        </w:rPr>
        <w:t>знаниях,</w:t>
      </w:r>
      <w:r>
        <w:rPr>
          <w:spacing w:val="1"/>
          <w:sz w:val="24"/>
        </w:rPr>
        <w:t xml:space="preserve"> </w:t>
      </w:r>
      <w:r>
        <w:rPr>
          <w:sz w:val="24"/>
        </w:rPr>
        <w:t>но</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соответствующем</w:t>
      </w:r>
      <w:r>
        <w:rPr>
          <w:spacing w:val="1"/>
          <w:sz w:val="24"/>
        </w:rPr>
        <w:t xml:space="preserve"> </w:t>
      </w:r>
      <w:r>
        <w:rPr>
          <w:sz w:val="24"/>
        </w:rPr>
        <w:t>культурном</w:t>
      </w:r>
      <w:r>
        <w:rPr>
          <w:spacing w:val="1"/>
          <w:sz w:val="24"/>
        </w:rPr>
        <w:t xml:space="preserve"> </w:t>
      </w:r>
      <w:r>
        <w:rPr>
          <w:sz w:val="24"/>
        </w:rPr>
        <w:t>уровне</w:t>
      </w:r>
      <w:r>
        <w:rPr>
          <w:spacing w:val="1"/>
          <w:sz w:val="24"/>
        </w:rPr>
        <w:t xml:space="preserve"> </w:t>
      </w:r>
      <w:r>
        <w:rPr>
          <w:sz w:val="24"/>
        </w:rPr>
        <w:t>развития</w:t>
      </w:r>
      <w:r>
        <w:rPr>
          <w:spacing w:val="1"/>
          <w:sz w:val="24"/>
        </w:rPr>
        <w:t xml:space="preserve"> </w:t>
      </w:r>
      <w:r>
        <w:rPr>
          <w:sz w:val="24"/>
        </w:rPr>
        <w:t>личности,</w:t>
      </w:r>
      <w:r>
        <w:rPr>
          <w:spacing w:val="1"/>
          <w:sz w:val="24"/>
        </w:rPr>
        <w:t xml:space="preserve"> </w:t>
      </w:r>
      <w:r>
        <w:rPr>
          <w:sz w:val="24"/>
        </w:rPr>
        <w:t>созданию</w:t>
      </w:r>
      <w:r>
        <w:rPr>
          <w:spacing w:val="1"/>
          <w:sz w:val="24"/>
        </w:rPr>
        <w:t xml:space="preserve"> </w:t>
      </w:r>
      <w:r>
        <w:rPr>
          <w:sz w:val="24"/>
        </w:rPr>
        <w:t>необходимых</w:t>
      </w:r>
      <w:r>
        <w:rPr>
          <w:spacing w:val="3"/>
          <w:sz w:val="24"/>
        </w:rPr>
        <w:t xml:space="preserve"> </w:t>
      </w:r>
      <w:r>
        <w:rPr>
          <w:sz w:val="24"/>
        </w:rPr>
        <w:t>условий</w:t>
      </w:r>
      <w:r>
        <w:rPr>
          <w:spacing w:val="1"/>
          <w:sz w:val="24"/>
        </w:rPr>
        <w:t xml:space="preserve"> </w:t>
      </w:r>
      <w:r>
        <w:rPr>
          <w:sz w:val="24"/>
        </w:rPr>
        <w:t>для её</w:t>
      </w:r>
      <w:r>
        <w:rPr>
          <w:spacing w:val="-1"/>
          <w:sz w:val="24"/>
        </w:rPr>
        <w:t xml:space="preserve"> </w:t>
      </w:r>
      <w:r>
        <w:rPr>
          <w:sz w:val="24"/>
        </w:rPr>
        <w:t>самореализации;</w:t>
      </w:r>
    </w:p>
    <w:p w:rsidR="00335B5C" w:rsidRDefault="00335B5C" w:rsidP="00335B5C">
      <w:pPr>
        <w:pStyle w:val="a6"/>
        <w:numPr>
          <w:ilvl w:val="0"/>
          <w:numId w:val="83"/>
        </w:numPr>
        <w:tabs>
          <w:tab w:val="left" w:pos="494"/>
        </w:tabs>
        <w:spacing w:line="276" w:lineRule="auto"/>
        <w:ind w:left="510" w:right="510"/>
        <w:rPr>
          <w:rFonts w:ascii="Symbol" w:hAnsi="Symbol"/>
          <w:sz w:val="24"/>
        </w:rPr>
      </w:pPr>
      <w:r>
        <w:rPr>
          <w:sz w:val="24"/>
        </w:rPr>
        <w:t>обеспечение</w:t>
      </w:r>
      <w:r>
        <w:rPr>
          <w:spacing w:val="1"/>
          <w:sz w:val="24"/>
        </w:rPr>
        <w:t xml:space="preserve"> </w:t>
      </w:r>
      <w:r>
        <w:rPr>
          <w:sz w:val="24"/>
        </w:rPr>
        <w:t>эффективного</w:t>
      </w:r>
      <w:r>
        <w:rPr>
          <w:spacing w:val="1"/>
          <w:sz w:val="24"/>
        </w:rPr>
        <w:t xml:space="preserve"> </w:t>
      </w:r>
      <w:r>
        <w:rPr>
          <w:sz w:val="24"/>
        </w:rPr>
        <w:t>сочетания</w:t>
      </w:r>
      <w:r>
        <w:rPr>
          <w:spacing w:val="1"/>
          <w:sz w:val="24"/>
        </w:rPr>
        <w:t xml:space="preserve"> </w:t>
      </w:r>
      <w:r>
        <w:rPr>
          <w:sz w:val="24"/>
        </w:rPr>
        <w:t>урочных</w:t>
      </w:r>
      <w:r>
        <w:rPr>
          <w:spacing w:val="1"/>
          <w:sz w:val="24"/>
        </w:rPr>
        <w:t xml:space="preserve"> </w:t>
      </w:r>
      <w:r>
        <w:rPr>
          <w:sz w:val="24"/>
        </w:rPr>
        <w:t>и</w:t>
      </w:r>
      <w:r>
        <w:rPr>
          <w:spacing w:val="1"/>
          <w:sz w:val="24"/>
        </w:rPr>
        <w:t xml:space="preserve"> </w:t>
      </w:r>
      <w:r>
        <w:rPr>
          <w:sz w:val="24"/>
        </w:rPr>
        <w:t>внеурочных</w:t>
      </w:r>
      <w:r>
        <w:rPr>
          <w:spacing w:val="1"/>
          <w:sz w:val="24"/>
        </w:rPr>
        <w:t xml:space="preserve"> </w:t>
      </w:r>
      <w:r>
        <w:rPr>
          <w:sz w:val="24"/>
        </w:rPr>
        <w:t>форм</w:t>
      </w:r>
      <w:r>
        <w:rPr>
          <w:spacing w:val="1"/>
          <w:sz w:val="24"/>
        </w:rPr>
        <w:t xml:space="preserve"> </w:t>
      </w:r>
      <w:r>
        <w:rPr>
          <w:sz w:val="24"/>
        </w:rPr>
        <w:t>организации</w:t>
      </w:r>
      <w:r>
        <w:rPr>
          <w:spacing w:val="1"/>
          <w:sz w:val="24"/>
        </w:rPr>
        <w:t xml:space="preserve"> </w:t>
      </w:r>
      <w:r>
        <w:rPr>
          <w:sz w:val="24"/>
        </w:rPr>
        <w:t>образовательного</w:t>
      </w:r>
      <w:r>
        <w:rPr>
          <w:spacing w:val="-1"/>
          <w:sz w:val="24"/>
        </w:rPr>
        <w:t xml:space="preserve"> </w:t>
      </w:r>
      <w:r>
        <w:rPr>
          <w:sz w:val="24"/>
        </w:rPr>
        <w:t>процесса, взаимодействия всех</w:t>
      </w:r>
      <w:r>
        <w:rPr>
          <w:spacing w:val="1"/>
          <w:sz w:val="24"/>
        </w:rPr>
        <w:t xml:space="preserve"> </w:t>
      </w:r>
      <w:r>
        <w:rPr>
          <w:sz w:val="24"/>
        </w:rPr>
        <w:t>его</w:t>
      </w:r>
      <w:r>
        <w:rPr>
          <w:spacing w:val="2"/>
          <w:sz w:val="24"/>
        </w:rPr>
        <w:t xml:space="preserve"> </w:t>
      </w:r>
      <w:r>
        <w:rPr>
          <w:sz w:val="24"/>
        </w:rPr>
        <w:t>участников;</w:t>
      </w:r>
    </w:p>
    <w:p w:rsidR="00335B5C" w:rsidRDefault="00335B5C" w:rsidP="00335B5C">
      <w:pPr>
        <w:pStyle w:val="a6"/>
        <w:numPr>
          <w:ilvl w:val="0"/>
          <w:numId w:val="83"/>
        </w:numPr>
        <w:tabs>
          <w:tab w:val="left" w:pos="494"/>
        </w:tabs>
        <w:spacing w:line="276" w:lineRule="auto"/>
        <w:ind w:left="510" w:right="510"/>
        <w:rPr>
          <w:rFonts w:ascii="Symbol" w:hAnsi="Symbol"/>
          <w:sz w:val="24"/>
        </w:rPr>
      </w:pPr>
      <w:r>
        <w:rPr>
          <w:sz w:val="24"/>
        </w:rPr>
        <w:t>взаимодействие</w:t>
      </w:r>
      <w:r>
        <w:rPr>
          <w:spacing w:val="1"/>
          <w:sz w:val="24"/>
        </w:rPr>
        <w:t xml:space="preserve"> </w:t>
      </w:r>
      <w:r>
        <w:rPr>
          <w:sz w:val="24"/>
        </w:rPr>
        <w:t>образовательного</w:t>
      </w:r>
      <w:r>
        <w:rPr>
          <w:spacing w:val="1"/>
          <w:sz w:val="24"/>
        </w:rPr>
        <w:t xml:space="preserve"> </w:t>
      </w:r>
      <w:r>
        <w:rPr>
          <w:sz w:val="24"/>
        </w:rPr>
        <w:t>учреждения</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2"/>
          <w:sz w:val="24"/>
        </w:rPr>
        <w:t xml:space="preserve"> </w:t>
      </w:r>
      <w:r>
        <w:rPr>
          <w:sz w:val="24"/>
        </w:rPr>
        <w:t>с</w:t>
      </w:r>
      <w:r>
        <w:rPr>
          <w:spacing w:val="-1"/>
          <w:sz w:val="24"/>
        </w:rPr>
        <w:t xml:space="preserve"> </w:t>
      </w:r>
      <w:r>
        <w:rPr>
          <w:sz w:val="24"/>
        </w:rPr>
        <w:t>социальными</w:t>
      </w:r>
      <w:r>
        <w:rPr>
          <w:spacing w:val="1"/>
          <w:sz w:val="24"/>
        </w:rPr>
        <w:t xml:space="preserve"> </w:t>
      </w:r>
      <w:r>
        <w:rPr>
          <w:sz w:val="24"/>
        </w:rPr>
        <w:t>партнёрами;</w:t>
      </w:r>
    </w:p>
    <w:p w:rsidR="00335B5C" w:rsidRDefault="00335B5C" w:rsidP="00335B5C">
      <w:pPr>
        <w:pStyle w:val="a6"/>
        <w:numPr>
          <w:ilvl w:val="0"/>
          <w:numId w:val="83"/>
        </w:numPr>
        <w:tabs>
          <w:tab w:val="left" w:pos="494"/>
        </w:tabs>
        <w:spacing w:line="276" w:lineRule="auto"/>
        <w:ind w:left="510" w:right="510"/>
        <w:rPr>
          <w:rFonts w:ascii="Symbol" w:hAnsi="Symbol"/>
          <w:sz w:val="24"/>
        </w:rPr>
      </w:pPr>
      <w:r>
        <w:rPr>
          <w:sz w:val="24"/>
        </w:rPr>
        <w:t>выявление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одарённых</w:t>
      </w:r>
      <w:r>
        <w:rPr>
          <w:spacing w:val="1"/>
          <w:sz w:val="24"/>
        </w:rPr>
        <w:t xml:space="preserve"> </w:t>
      </w:r>
      <w:r>
        <w:rPr>
          <w:sz w:val="24"/>
        </w:rPr>
        <w:t>детей,</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0"/>
          <w:sz w:val="24"/>
        </w:rPr>
        <w:t xml:space="preserve"> </w:t>
      </w:r>
      <w:r>
        <w:rPr>
          <w:sz w:val="24"/>
        </w:rPr>
        <w:t>возможностями</w:t>
      </w:r>
      <w:r>
        <w:rPr>
          <w:spacing w:val="-10"/>
          <w:sz w:val="24"/>
        </w:rPr>
        <w:t xml:space="preserve"> </w:t>
      </w:r>
      <w:r>
        <w:rPr>
          <w:sz w:val="24"/>
        </w:rPr>
        <w:t>здоровья</w:t>
      </w:r>
      <w:r>
        <w:rPr>
          <w:spacing w:val="-12"/>
          <w:sz w:val="24"/>
        </w:rPr>
        <w:t xml:space="preserve"> </w:t>
      </w:r>
      <w:r>
        <w:rPr>
          <w:sz w:val="24"/>
        </w:rPr>
        <w:t>и</w:t>
      </w:r>
      <w:r>
        <w:rPr>
          <w:spacing w:val="-12"/>
          <w:sz w:val="24"/>
        </w:rPr>
        <w:t xml:space="preserve"> </w:t>
      </w:r>
      <w:r>
        <w:rPr>
          <w:sz w:val="24"/>
        </w:rPr>
        <w:t>инвалидов,</w:t>
      </w:r>
      <w:r>
        <w:rPr>
          <w:spacing w:val="-10"/>
          <w:sz w:val="24"/>
        </w:rPr>
        <w:t xml:space="preserve"> </w:t>
      </w:r>
      <w:r>
        <w:rPr>
          <w:sz w:val="24"/>
        </w:rPr>
        <w:t>их</w:t>
      </w:r>
      <w:r>
        <w:rPr>
          <w:spacing w:val="-8"/>
          <w:sz w:val="24"/>
        </w:rPr>
        <w:t xml:space="preserve"> </w:t>
      </w:r>
      <w:r>
        <w:rPr>
          <w:sz w:val="24"/>
        </w:rPr>
        <w:t>профессиональных</w:t>
      </w:r>
      <w:r>
        <w:rPr>
          <w:spacing w:val="-8"/>
          <w:sz w:val="24"/>
        </w:rPr>
        <w:t xml:space="preserve"> </w:t>
      </w:r>
      <w:r>
        <w:rPr>
          <w:sz w:val="24"/>
        </w:rPr>
        <w:t>склонностей</w:t>
      </w:r>
      <w:r>
        <w:rPr>
          <w:spacing w:val="-9"/>
          <w:sz w:val="24"/>
        </w:rPr>
        <w:t xml:space="preserve"> </w:t>
      </w:r>
      <w:r>
        <w:rPr>
          <w:sz w:val="24"/>
        </w:rPr>
        <w:t>через</w:t>
      </w:r>
      <w:r>
        <w:rPr>
          <w:spacing w:val="-58"/>
          <w:sz w:val="24"/>
        </w:rPr>
        <w:t xml:space="preserve"> </w:t>
      </w:r>
      <w:r>
        <w:rPr>
          <w:sz w:val="24"/>
        </w:rPr>
        <w:t>систему</w:t>
      </w:r>
      <w:r>
        <w:rPr>
          <w:spacing w:val="-9"/>
          <w:sz w:val="24"/>
        </w:rPr>
        <w:t xml:space="preserve"> </w:t>
      </w:r>
      <w:r>
        <w:rPr>
          <w:sz w:val="24"/>
        </w:rPr>
        <w:t>клубов,</w:t>
      </w:r>
      <w:r>
        <w:rPr>
          <w:spacing w:val="-1"/>
          <w:sz w:val="24"/>
        </w:rPr>
        <w:t xml:space="preserve"> </w:t>
      </w:r>
      <w:r>
        <w:rPr>
          <w:sz w:val="24"/>
        </w:rPr>
        <w:t>секций,</w:t>
      </w:r>
      <w:r>
        <w:rPr>
          <w:spacing w:val="-4"/>
          <w:sz w:val="24"/>
        </w:rPr>
        <w:t xml:space="preserve"> </w:t>
      </w:r>
      <w:r>
        <w:rPr>
          <w:sz w:val="24"/>
        </w:rPr>
        <w:t>студий</w:t>
      </w:r>
      <w:r>
        <w:rPr>
          <w:spacing w:val="-3"/>
          <w:sz w:val="24"/>
        </w:rPr>
        <w:t xml:space="preserve"> </w:t>
      </w:r>
      <w:r>
        <w:rPr>
          <w:sz w:val="24"/>
        </w:rPr>
        <w:t>и</w:t>
      </w:r>
      <w:r>
        <w:rPr>
          <w:spacing w:val="-3"/>
          <w:sz w:val="24"/>
        </w:rPr>
        <w:t xml:space="preserve"> </w:t>
      </w:r>
      <w:r>
        <w:rPr>
          <w:sz w:val="24"/>
        </w:rPr>
        <w:t>кружков,</w:t>
      </w:r>
      <w:r>
        <w:rPr>
          <w:spacing w:val="-4"/>
          <w:sz w:val="24"/>
        </w:rPr>
        <w:t xml:space="preserve"> </w:t>
      </w:r>
      <w:r>
        <w:rPr>
          <w:sz w:val="24"/>
        </w:rPr>
        <w:t>организацию</w:t>
      </w:r>
      <w:r>
        <w:rPr>
          <w:spacing w:val="-3"/>
          <w:sz w:val="24"/>
        </w:rPr>
        <w:t xml:space="preserve"> </w:t>
      </w:r>
      <w:r>
        <w:rPr>
          <w:sz w:val="24"/>
        </w:rPr>
        <w:t>общественно</w:t>
      </w:r>
      <w:r>
        <w:rPr>
          <w:spacing w:val="-5"/>
          <w:sz w:val="24"/>
        </w:rPr>
        <w:t xml:space="preserve"> </w:t>
      </w:r>
      <w:r>
        <w:rPr>
          <w:sz w:val="24"/>
        </w:rPr>
        <w:t>полезной</w:t>
      </w:r>
      <w:r>
        <w:rPr>
          <w:spacing w:val="-3"/>
          <w:sz w:val="24"/>
        </w:rPr>
        <w:t xml:space="preserve"> </w:t>
      </w:r>
      <w:r>
        <w:rPr>
          <w:sz w:val="24"/>
        </w:rPr>
        <w:t>деятельности,</w:t>
      </w:r>
      <w:r>
        <w:rPr>
          <w:spacing w:val="-4"/>
          <w:sz w:val="24"/>
        </w:rPr>
        <w:t xml:space="preserve"> </w:t>
      </w:r>
      <w:r>
        <w:rPr>
          <w:sz w:val="24"/>
        </w:rPr>
        <w:t>в</w:t>
      </w:r>
      <w:r>
        <w:rPr>
          <w:spacing w:val="-58"/>
          <w:sz w:val="24"/>
        </w:rPr>
        <w:t xml:space="preserve"> </w:t>
      </w:r>
      <w:r>
        <w:rPr>
          <w:sz w:val="24"/>
        </w:rPr>
        <w:t>том числе социальной практики, с использованием возможностей образовательных учреждений</w:t>
      </w:r>
      <w:r>
        <w:rPr>
          <w:spacing w:val="-57"/>
          <w:sz w:val="24"/>
        </w:rPr>
        <w:t xml:space="preserve"> </w:t>
      </w:r>
      <w:r>
        <w:rPr>
          <w:sz w:val="24"/>
        </w:rPr>
        <w:t>дополнительного</w:t>
      </w:r>
      <w:r>
        <w:rPr>
          <w:spacing w:val="-1"/>
          <w:sz w:val="24"/>
        </w:rPr>
        <w:t xml:space="preserve"> </w:t>
      </w:r>
      <w:r>
        <w:rPr>
          <w:sz w:val="24"/>
        </w:rPr>
        <w:t>образования детей;</w:t>
      </w:r>
    </w:p>
    <w:p w:rsidR="00335B5C" w:rsidRDefault="00335B5C" w:rsidP="00335B5C">
      <w:pPr>
        <w:pStyle w:val="a6"/>
        <w:numPr>
          <w:ilvl w:val="0"/>
          <w:numId w:val="83"/>
        </w:numPr>
        <w:tabs>
          <w:tab w:val="left" w:pos="494"/>
        </w:tabs>
        <w:spacing w:line="276" w:lineRule="auto"/>
        <w:ind w:left="510" w:right="510"/>
        <w:rPr>
          <w:rFonts w:ascii="Symbol" w:hAnsi="Symbol"/>
          <w:sz w:val="24"/>
        </w:rPr>
      </w:pPr>
      <w:r>
        <w:rPr>
          <w:sz w:val="24"/>
        </w:rPr>
        <w:t>организация интеллектуальных и творческих соревнований, научно-технического творчества,</w:t>
      </w:r>
      <w:r>
        <w:rPr>
          <w:spacing w:val="1"/>
          <w:sz w:val="24"/>
        </w:rPr>
        <w:t xml:space="preserve"> </w:t>
      </w:r>
      <w:r>
        <w:rPr>
          <w:sz w:val="24"/>
        </w:rPr>
        <w:t>проектной и</w:t>
      </w:r>
      <w:r>
        <w:rPr>
          <w:spacing w:val="3"/>
          <w:sz w:val="24"/>
        </w:rPr>
        <w:t xml:space="preserve"> </w:t>
      </w:r>
      <w:r>
        <w:rPr>
          <w:sz w:val="24"/>
        </w:rPr>
        <w:t>учебно-исследовательской</w:t>
      </w:r>
      <w:r>
        <w:rPr>
          <w:spacing w:val="1"/>
          <w:sz w:val="24"/>
        </w:rPr>
        <w:t xml:space="preserve"> </w:t>
      </w:r>
      <w:r>
        <w:rPr>
          <w:sz w:val="24"/>
        </w:rPr>
        <w:t>деятельности;</w:t>
      </w:r>
    </w:p>
    <w:p w:rsidR="00335B5C" w:rsidRDefault="00335B5C" w:rsidP="00335B5C">
      <w:pPr>
        <w:pStyle w:val="a6"/>
        <w:numPr>
          <w:ilvl w:val="0"/>
          <w:numId w:val="83"/>
        </w:numPr>
        <w:tabs>
          <w:tab w:val="left" w:pos="494"/>
        </w:tabs>
        <w:spacing w:line="276" w:lineRule="auto"/>
        <w:ind w:left="510" w:right="510"/>
        <w:rPr>
          <w:rFonts w:ascii="Symbol" w:hAnsi="Symbol"/>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sz w:val="24"/>
        </w:rPr>
        <w:t>познания</w:t>
      </w:r>
      <w:r>
        <w:rPr>
          <w:spacing w:val="1"/>
          <w:sz w:val="24"/>
        </w:rPr>
        <w:t xml:space="preserve"> </w:t>
      </w:r>
      <w:r>
        <w:rPr>
          <w:sz w:val="24"/>
        </w:rPr>
        <w:t>и</w:t>
      </w:r>
      <w:r>
        <w:rPr>
          <w:spacing w:val="1"/>
          <w:sz w:val="24"/>
        </w:rPr>
        <w:t xml:space="preserve"> </w:t>
      </w:r>
      <w:r>
        <w:rPr>
          <w:sz w:val="24"/>
        </w:rPr>
        <w:t>преобразования</w:t>
      </w:r>
      <w:r>
        <w:rPr>
          <w:spacing w:val="1"/>
          <w:sz w:val="24"/>
        </w:rPr>
        <w:t xml:space="preserve"> </w:t>
      </w:r>
      <w:r>
        <w:rPr>
          <w:sz w:val="24"/>
        </w:rPr>
        <w:t>внешкольной</w:t>
      </w:r>
      <w:r>
        <w:rPr>
          <w:spacing w:val="1"/>
          <w:sz w:val="24"/>
        </w:rPr>
        <w:t xml:space="preserve"> </w:t>
      </w:r>
      <w:r>
        <w:rPr>
          <w:sz w:val="24"/>
        </w:rPr>
        <w:t>социальной</w:t>
      </w:r>
      <w:r>
        <w:rPr>
          <w:spacing w:val="-57"/>
          <w:sz w:val="24"/>
        </w:rPr>
        <w:t xml:space="preserve"> </w:t>
      </w:r>
      <w:r>
        <w:rPr>
          <w:sz w:val="24"/>
        </w:rPr>
        <w:t>среды</w:t>
      </w:r>
      <w:r>
        <w:rPr>
          <w:spacing w:val="-2"/>
          <w:sz w:val="24"/>
        </w:rPr>
        <w:t xml:space="preserve"> </w:t>
      </w:r>
      <w:r>
        <w:rPr>
          <w:sz w:val="24"/>
        </w:rPr>
        <w:t>для приобретения опыта</w:t>
      </w:r>
      <w:r>
        <w:rPr>
          <w:spacing w:val="-1"/>
          <w:sz w:val="24"/>
        </w:rPr>
        <w:t xml:space="preserve"> </w:t>
      </w:r>
      <w:r>
        <w:rPr>
          <w:sz w:val="24"/>
        </w:rPr>
        <w:t>реального</w:t>
      </w:r>
      <w:r>
        <w:rPr>
          <w:spacing w:val="2"/>
          <w:sz w:val="24"/>
        </w:rPr>
        <w:t xml:space="preserve"> </w:t>
      </w:r>
      <w:r>
        <w:rPr>
          <w:sz w:val="24"/>
        </w:rPr>
        <w:t>управления</w:t>
      </w:r>
      <w:r>
        <w:rPr>
          <w:spacing w:val="-1"/>
          <w:sz w:val="24"/>
        </w:rPr>
        <w:t xml:space="preserve"> </w:t>
      </w:r>
      <w:r>
        <w:rPr>
          <w:sz w:val="24"/>
        </w:rPr>
        <w:t>и</w:t>
      </w:r>
      <w:r>
        <w:rPr>
          <w:spacing w:val="1"/>
          <w:sz w:val="24"/>
        </w:rPr>
        <w:t xml:space="preserve"> </w:t>
      </w:r>
      <w:r>
        <w:rPr>
          <w:sz w:val="24"/>
        </w:rPr>
        <w:t>действия;</w:t>
      </w:r>
    </w:p>
    <w:p w:rsidR="00335B5C" w:rsidRDefault="00335B5C" w:rsidP="00335B5C">
      <w:pPr>
        <w:pStyle w:val="a6"/>
        <w:numPr>
          <w:ilvl w:val="0"/>
          <w:numId w:val="83"/>
        </w:numPr>
        <w:tabs>
          <w:tab w:val="left" w:pos="494"/>
        </w:tabs>
        <w:spacing w:line="276" w:lineRule="auto"/>
        <w:ind w:left="510" w:right="510"/>
        <w:rPr>
          <w:rFonts w:ascii="Symbol" w:hAnsi="Symbol"/>
          <w:sz w:val="24"/>
        </w:rPr>
      </w:pPr>
      <w:r>
        <w:rPr>
          <w:sz w:val="24"/>
        </w:rPr>
        <w:t>социальное</w:t>
      </w:r>
      <w:r>
        <w:rPr>
          <w:spacing w:val="1"/>
          <w:sz w:val="24"/>
        </w:rPr>
        <w:t xml:space="preserve"> </w:t>
      </w:r>
      <w:r>
        <w:rPr>
          <w:sz w:val="24"/>
        </w:rPr>
        <w:t>и</w:t>
      </w:r>
      <w:r>
        <w:rPr>
          <w:spacing w:val="1"/>
          <w:sz w:val="24"/>
        </w:rPr>
        <w:t xml:space="preserve"> </w:t>
      </w:r>
      <w:r>
        <w:rPr>
          <w:sz w:val="24"/>
        </w:rPr>
        <w:t>учебно-исследовательское</w:t>
      </w:r>
      <w:r>
        <w:rPr>
          <w:spacing w:val="1"/>
          <w:sz w:val="24"/>
        </w:rPr>
        <w:t xml:space="preserve"> </w:t>
      </w:r>
      <w:r>
        <w:rPr>
          <w:sz w:val="24"/>
        </w:rPr>
        <w:t>проектирование,</w:t>
      </w:r>
      <w:r>
        <w:rPr>
          <w:spacing w:val="1"/>
          <w:sz w:val="24"/>
        </w:rPr>
        <w:t xml:space="preserve"> </w:t>
      </w:r>
      <w:r>
        <w:rPr>
          <w:sz w:val="24"/>
        </w:rPr>
        <w:t>профессиональная</w:t>
      </w:r>
      <w:r>
        <w:rPr>
          <w:spacing w:val="1"/>
          <w:sz w:val="24"/>
        </w:rPr>
        <w:t xml:space="preserve"> </w:t>
      </w:r>
      <w:r>
        <w:rPr>
          <w:sz w:val="24"/>
        </w:rPr>
        <w:t>ориентация</w:t>
      </w:r>
      <w:r>
        <w:rPr>
          <w:spacing w:val="1"/>
          <w:sz w:val="24"/>
        </w:rPr>
        <w:t xml:space="preserve"> </w:t>
      </w:r>
      <w:r>
        <w:rPr>
          <w:sz w:val="24"/>
        </w:rPr>
        <w:t>обучающихся при поддержке педагогов, психолога, социального педагога, сотрудничестве с</w:t>
      </w:r>
      <w:r>
        <w:rPr>
          <w:spacing w:val="1"/>
          <w:sz w:val="24"/>
        </w:rPr>
        <w:t xml:space="preserve"> </w:t>
      </w:r>
      <w:r>
        <w:rPr>
          <w:sz w:val="24"/>
        </w:rPr>
        <w:t>учреждениями профессионального</w:t>
      </w:r>
      <w:r>
        <w:rPr>
          <w:spacing w:val="-1"/>
          <w:sz w:val="24"/>
        </w:rPr>
        <w:t xml:space="preserve"> </w:t>
      </w:r>
      <w:r>
        <w:rPr>
          <w:sz w:val="24"/>
        </w:rPr>
        <w:t>образования,</w:t>
      </w:r>
      <w:r>
        <w:rPr>
          <w:spacing w:val="-1"/>
          <w:sz w:val="24"/>
        </w:rPr>
        <w:t xml:space="preserve"> </w:t>
      </w:r>
      <w:r>
        <w:rPr>
          <w:sz w:val="24"/>
        </w:rPr>
        <w:t>центрами профессиональной работы;</w:t>
      </w:r>
    </w:p>
    <w:p w:rsidR="00335B5C" w:rsidRPr="00AB297D" w:rsidRDefault="00335B5C" w:rsidP="00335B5C">
      <w:pPr>
        <w:pStyle w:val="a6"/>
        <w:numPr>
          <w:ilvl w:val="0"/>
          <w:numId w:val="83"/>
        </w:numPr>
        <w:tabs>
          <w:tab w:val="left" w:pos="494"/>
        </w:tabs>
        <w:spacing w:line="276" w:lineRule="auto"/>
        <w:ind w:left="510" w:right="510"/>
        <w:rPr>
          <w:rFonts w:ascii="Symbol" w:hAnsi="Symbol"/>
          <w:sz w:val="24"/>
        </w:rPr>
      </w:pPr>
      <w:r>
        <w:rPr>
          <w:sz w:val="24"/>
        </w:rPr>
        <w:t>сохранение</w:t>
      </w:r>
      <w:r>
        <w:rPr>
          <w:spacing w:val="-14"/>
          <w:sz w:val="24"/>
        </w:rPr>
        <w:t xml:space="preserve"> </w:t>
      </w:r>
      <w:r>
        <w:rPr>
          <w:sz w:val="24"/>
        </w:rPr>
        <w:t>и</w:t>
      </w:r>
      <w:r>
        <w:rPr>
          <w:spacing w:val="-10"/>
          <w:sz w:val="24"/>
        </w:rPr>
        <w:t xml:space="preserve"> </w:t>
      </w:r>
      <w:r>
        <w:rPr>
          <w:sz w:val="24"/>
        </w:rPr>
        <w:t>укрепление</w:t>
      </w:r>
      <w:r>
        <w:rPr>
          <w:spacing w:val="-14"/>
          <w:sz w:val="24"/>
        </w:rPr>
        <w:t xml:space="preserve"> </w:t>
      </w:r>
      <w:r>
        <w:rPr>
          <w:sz w:val="24"/>
        </w:rPr>
        <w:t>физического,</w:t>
      </w:r>
      <w:r>
        <w:rPr>
          <w:spacing w:val="-13"/>
          <w:sz w:val="24"/>
        </w:rPr>
        <w:t xml:space="preserve"> </w:t>
      </w:r>
      <w:r>
        <w:rPr>
          <w:sz w:val="24"/>
        </w:rPr>
        <w:t>психологического</w:t>
      </w:r>
      <w:r>
        <w:rPr>
          <w:spacing w:val="-13"/>
          <w:sz w:val="24"/>
        </w:rPr>
        <w:t xml:space="preserve"> </w:t>
      </w:r>
      <w:r>
        <w:rPr>
          <w:sz w:val="24"/>
        </w:rPr>
        <w:t>и</w:t>
      </w:r>
      <w:r>
        <w:rPr>
          <w:spacing w:val="-12"/>
          <w:sz w:val="24"/>
        </w:rPr>
        <w:t xml:space="preserve"> </w:t>
      </w:r>
      <w:r>
        <w:rPr>
          <w:sz w:val="24"/>
        </w:rPr>
        <w:t>социального</w:t>
      </w:r>
      <w:r>
        <w:rPr>
          <w:spacing w:val="-12"/>
          <w:sz w:val="24"/>
        </w:rPr>
        <w:t xml:space="preserve"> </w:t>
      </w:r>
      <w:r>
        <w:rPr>
          <w:sz w:val="24"/>
        </w:rPr>
        <w:t>здоровья</w:t>
      </w:r>
      <w:r>
        <w:rPr>
          <w:spacing w:val="-13"/>
          <w:sz w:val="24"/>
        </w:rPr>
        <w:t xml:space="preserve"> </w:t>
      </w:r>
      <w:r>
        <w:rPr>
          <w:sz w:val="24"/>
        </w:rPr>
        <w:t>обучающихся,</w:t>
      </w:r>
      <w:r>
        <w:rPr>
          <w:spacing w:val="-58"/>
          <w:sz w:val="24"/>
        </w:rPr>
        <w:t xml:space="preserve"> </w:t>
      </w:r>
      <w:r>
        <w:rPr>
          <w:sz w:val="24"/>
        </w:rPr>
        <w:t>обеспечение</w:t>
      </w:r>
      <w:r>
        <w:rPr>
          <w:spacing w:val="-2"/>
          <w:sz w:val="24"/>
        </w:rPr>
        <w:t xml:space="preserve"> </w:t>
      </w:r>
      <w:r>
        <w:rPr>
          <w:sz w:val="24"/>
        </w:rPr>
        <w:t>их</w:t>
      </w:r>
      <w:r>
        <w:rPr>
          <w:spacing w:val="2"/>
          <w:sz w:val="24"/>
        </w:rPr>
        <w:t xml:space="preserve"> </w:t>
      </w:r>
      <w:r>
        <w:rPr>
          <w:sz w:val="24"/>
        </w:rPr>
        <w:t>безопасности.</w:t>
      </w:r>
    </w:p>
    <w:p w:rsidR="00335B5C" w:rsidRDefault="00335B5C" w:rsidP="00335B5C">
      <w:pPr>
        <w:pStyle w:val="a6"/>
        <w:tabs>
          <w:tab w:val="left" w:pos="494"/>
        </w:tabs>
        <w:spacing w:line="276" w:lineRule="auto"/>
        <w:ind w:left="510" w:right="510"/>
        <w:rPr>
          <w:rFonts w:ascii="Symbol" w:hAnsi="Symbol"/>
          <w:sz w:val="24"/>
        </w:rPr>
      </w:pPr>
    </w:p>
    <w:p w:rsidR="00335B5C" w:rsidRDefault="00335B5C" w:rsidP="00335B5C">
      <w:pPr>
        <w:pStyle w:val="1"/>
        <w:spacing w:line="276" w:lineRule="auto"/>
        <w:ind w:left="510" w:right="510"/>
        <w:jc w:val="center"/>
      </w:pPr>
      <w:r>
        <w:t>Основными</w:t>
      </w:r>
      <w:r>
        <w:rPr>
          <w:spacing w:val="-3"/>
        </w:rPr>
        <w:t xml:space="preserve"> </w:t>
      </w:r>
      <w:r>
        <w:t>задачами</w:t>
      </w:r>
      <w:r>
        <w:rPr>
          <w:spacing w:val="-4"/>
        </w:rPr>
        <w:t xml:space="preserve"> </w:t>
      </w:r>
      <w:r>
        <w:t>учебного</w:t>
      </w:r>
      <w:r>
        <w:rPr>
          <w:spacing w:val="-2"/>
        </w:rPr>
        <w:t xml:space="preserve"> </w:t>
      </w:r>
      <w:r>
        <w:t>плана</w:t>
      </w:r>
      <w:r>
        <w:rPr>
          <w:spacing w:val="-2"/>
        </w:rPr>
        <w:t xml:space="preserve"> </w:t>
      </w:r>
      <w:r>
        <w:t>для</w:t>
      </w:r>
      <w:r>
        <w:rPr>
          <w:spacing w:val="-3"/>
        </w:rPr>
        <w:t xml:space="preserve"> </w:t>
      </w:r>
      <w:r>
        <w:t>5-9-х</w:t>
      </w:r>
      <w:r>
        <w:rPr>
          <w:spacing w:val="-2"/>
        </w:rPr>
        <w:t xml:space="preserve"> </w:t>
      </w:r>
      <w:r>
        <w:t>классов</w:t>
      </w:r>
      <w:r>
        <w:rPr>
          <w:spacing w:val="-2"/>
        </w:rPr>
        <w:t xml:space="preserve"> </w:t>
      </w:r>
      <w:r>
        <w:t>являются:</w:t>
      </w:r>
    </w:p>
    <w:p w:rsidR="00335B5C" w:rsidRDefault="00335B5C" w:rsidP="00335B5C">
      <w:pPr>
        <w:pStyle w:val="a6"/>
        <w:numPr>
          <w:ilvl w:val="0"/>
          <w:numId w:val="83"/>
        </w:numPr>
        <w:tabs>
          <w:tab w:val="left" w:pos="493"/>
          <w:tab w:val="left" w:pos="494"/>
        </w:tabs>
        <w:spacing w:line="276" w:lineRule="auto"/>
        <w:ind w:left="510" w:right="510" w:hanging="361"/>
        <w:jc w:val="left"/>
        <w:rPr>
          <w:rFonts w:ascii="Symbol" w:hAnsi="Symbol"/>
          <w:sz w:val="24"/>
        </w:rPr>
      </w:pPr>
      <w:r>
        <w:rPr>
          <w:sz w:val="24"/>
        </w:rPr>
        <w:t>обеспечение</w:t>
      </w:r>
      <w:r>
        <w:rPr>
          <w:spacing w:val="-3"/>
          <w:sz w:val="24"/>
        </w:rPr>
        <w:t xml:space="preserve"> </w:t>
      </w:r>
      <w:r>
        <w:rPr>
          <w:sz w:val="24"/>
        </w:rPr>
        <w:t>выполнения</w:t>
      </w:r>
      <w:r>
        <w:rPr>
          <w:spacing w:val="-3"/>
          <w:sz w:val="24"/>
        </w:rPr>
        <w:t xml:space="preserve"> </w:t>
      </w:r>
      <w:r>
        <w:rPr>
          <w:sz w:val="24"/>
        </w:rPr>
        <w:t>федерального</w:t>
      </w:r>
      <w:r>
        <w:rPr>
          <w:spacing w:val="-2"/>
          <w:sz w:val="24"/>
        </w:rPr>
        <w:t xml:space="preserve"> </w:t>
      </w:r>
      <w:r>
        <w:rPr>
          <w:sz w:val="24"/>
        </w:rPr>
        <w:t>государственного</w:t>
      </w:r>
      <w:r>
        <w:rPr>
          <w:spacing w:val="-1"/>
          <w:sz w:val="24"/>
        </w:rPr>
        <w:t xml:space="preserve"> </w:t>
      </w:r>
      <w:r>
        <w:rPr>
          <w:sz w:val="24"/>
        </w:rPr>
        <w:t>стандарта</w:t>
      </w:r>
      <w:r>
        <w:rPr>
          <w:spacing w:val="-3"/>
          <w:sz w:val="24"/>
        </w:rPr>
        <w:t xml:space="preserve"> </w:t>
      </w:r>
      <w:r>
        <w:rPr>
          <w:sz w:val="24"/>
        </w:rPr>
        <w:t>образования;</w:t>
      </w:r>
    </w:p>
    <w:p w:rsidR="00335B5C" w:rsidRDefault="00335B5C" w:rsidP="00335B5C">
      <w:pPr>
        <w:pStyle w:val="a6"/>
        <w:numPr>
          <w:ilvl w:val="0"/>
          <w:numId w:val="83"/>
        </w:numPr>
        <w:tabs>
          <w:tab w:val="left" w:pos="493"/>
          <w:tab w:val="left" w:pos="494"/>
        </w:tabs>
        <w:spacing w:line="276" w:lineRule="auto"/>
        <w:ind w:left="510" w:right="510"/>
        <w:jc w:val="left"/>
        <w:rPr>
          <w:rFonts w:ascii="Symbol" w:hAnsi="Symbol"/>
          <w:sz w:val="24"/>
        </w:rPr>
      </w:pPr>
      <w:r>
        <w:rPr>
          <w:sz w:val="24"/>
        </w:rPr>
        <w:t>обеспечение</w:t>
      </w:r>
      <w:r>
        <w:rPr>
          <w:spacing w:val="14"/>
          <w:sz w:val="24"/>
        </w:rPr>
        <w:t xml:space="preserve"> </w:t>
      </w:r>
      <w:r>
        <w:rPr>
          <w:sz w:val="24"/>
        </w:rPr>
        <w:t>единства</w:t>
      </w:r>
      <w:r>
        <w:rPr>
          <w:spacing w:val="14"/>
          <w:sz w:val="24"/>
        </w:rPr>
        <w:t xml:space="preserve"> </w:t>
      </w:r>
      <w:r>
        <w:rPr>
          <w:sz w:val="24"/>
        </w:rPr>
        <w:t>федерального</w:t>
      </w:r>
      <w:r>
        <w:rPr>
          <w:spacing w:val="15"/>
          <w:sz w:val="24"/>
        </w:rPr>
        <w:t xml:space="preserve"> </w:t>
      </w:r>
      <w:r>
        <w:rPr>
          <w:sz w:val="24"/>
        </w:rPr>
        <w:t>компонента,</w:t>
      </w:r>
      <w:r>
        <w:rPr>
          <w:spacing w:val="15"/>
          <w:sz w:val="24"/>
        </w:rPr>
        <w:t xml:space="preserve"> </w:t>
      </w:r>
      <w:r>
        <w:rPr>
          <w:sz w:val="24"/>
        </w:rPr>
        <w:t>регионального</w:t>
      </w:r>
      <w:r>
        <w:rPr>
          <w:spacing w:val="13"/>
          <w:sz w:val="24"/>
        </w:rPr>
        <w:t xml:space="preserve"> </w:t>
      </w:r>
      <w:r>
        <w:rPr>
          <w:sz w:val="24"/>
        </w:rPr>
        <w:t>компонента</w:t>
      </w:r>
      <w:r>
        <w:rPr>
          <w:spacing w:val="14"/>
          <w:sz w:val="24"/>
        </w:rPr>
        <w:t xml:space="preserve"> </w:t>
      </w:r>
      <w:r>
        <w:rPr>
          <w:sz w:val="24"/>
        </w:rPr>
        <w:t>и</w:t>
      </w:r>
      <w:r>
        <w:rPr>
          <w:spacing w:val="14"/>
          <w:sz w:val="24"/>
        </w:rPr>
        <w:t xml:space="preserve"> </w:t>
      </w:r>
      <w:r>
        <w:rPr>
          <w:sz w:val="24"/>
        </w:rPr>
        <w:t>компонента</w:t>
      </w:r>
      <w:r>
        <w:rPr>
          <w:spacing w:val="-57"/>
          <w:sz w:val="24"/>
        </w:rPr>
        <w:t xml:space="preserve"> </w:t>
      </w:r>
      <w:r>
        <w:rPr>
          <w:sz w:val="24"/>
        </w:rPr>
        <w:t>образовательного</w:t>
      </w:r>
      <w:r>
        <w:rPr>
          <w:spacing w:val="1"/>
          <w:sz w:val="24"/>
        </w:rPr>
        <w:t xml:space="preserve"> </w:t>
      </w:r>
      <w:r>
        <w:rPr>
          <w:sz w:val="24"/>
        </w:rPr>
        <w:t>учреждения;</w:t>
      </w:r>
    </w:p>
    <w:p w:rsidR="00335B5C" w:rsidRDefault="00335B5C" w:rsidP="00335B5C">
      <w:pPr>
        <w:pStyle w:val="a6"/>
        <w:numPr>
          <w:ilvl w:val="0"/>
          <w:numId w:val="83"/>
        </w:numPr>
        <w:tabs>
          <w:tab w:val="left" w:pos="493"/>
          <w:tab w:val="left" w:pos="494"/>
        </w:tabs>
        <w:spacing w:line="276" w:lineRule="auto"/>
        <w:ind w:left="510" w:right="510" w:hanging="361"/>
        <w:jc w:val="left"/>
        <w:rPr>
          <w:rFonts w:ascii="Symbol" w:hAnsi="Symbol"/>
          <w:sz w:val="24"/>
        </w:rPr>
      </w:pPr>
      <w:r>
        <w:rPr>
          <w:sz w:val="24"/>
        </w:rPr>
        <w:t>соблюдение</w:t>
      </w:r>
      <w:r>
        <w:rPr>
          <w:spacing w:val="-5"/>
          <w:sz w:val="24"/>
        </w:rPr>
        <w:t xml:space="preserve"> </w:t>
      </w:r>
      <w:r>
        <w:rPr>
          <w:sz w:val="24"/>
        </w:rPr>
        <w:t>государственных</w:t>
      </w:r>
      <w:r>
        <w:rPr>
          <w:spacing w:val="-2"/>
          <w:sz w:val="24"/>
        </w:rPr>
        <w:t xml:space="preserve"> </w:t>
      </w:r>
      <w:r>
        <w:rPr>
          <w:sz w:val="24"/>
        </w:rPr>
        <w:t>образовательных</w:t>
      </w:r>
      <w:r>
        <w:rPr>
          <w:spacing w:val="-2"/>
          <w:sz w:val="24"/>
        </w:rPr>
        <w:t xml:space="preserve"> </w:t>
      </w:r>
      <w:r>
        <w:rPr>
          <w:sz w:val="24"/>
        </w:rPr>
        <w:t>стандартов;</w:t>
      </w:r>
    </w:p>
    <w:p w:rsidR="00335B5C" w:rsidRDefault="00335B5C" w:rsidP="00335B5C">
      <w:pPr>
        <w:pStyle w:val="a6"/>
        <w:numPr>
          <w:ilvl w:val="0"/>
          <w:numId w:val="83"/>
        </w:numPr>
        <w:tabs>
          <w:tab w:val="left" w:pos="493"/>
          <w:tab w:val="left" w:pos="494"/>
        </w:tabs>
        <w:spacing w:line="276" w:lineRule="auto"/>
        <w:ind w:left="510" w:right="510" w:hanging="361"/>
        <w:jc w:val="left"/>
        <w:rPr>
          <w:rFonts w:ascii="Symbol" w:hAnsi="Symbol"/>
          <w:sz w:val="24"/>
        </w:rPr>
      </w:pPr>
      <w:r>
        <w:rPr>
          <w:sz w:val="24"/>
        </w:rPr>
        <w:t>сохранение</w:t>
      </w:r>
      <w:r>
        <w:rPr>
          <w:spacing w:val="-3"/>
          <w:sz w:val="24"/>
        </w:rPr>
        <w:t xml:space="preserve"> </w:t>
      </w:r>
      <w:r>
        <w:rPr>
          <w:sz w:val="24"/>
        </w:rPr>
        <w:t>целостности каждой системы</w:t>
      </w:r>
      <w:r>
        <w:rPr>
          <w:spacing w:val="-2"/>
          <w:sz w:val="24"/>
        </w:rPr>
        <w:t xml:space="preserve"> </w:t>
      </w:r>
      <w:r>
        <w:rPr>
          <w:sz w:val="24"/>
        </w:rPr>
        <w:t>обучения;</w:t>
      </w:r>
    </w:p>
    <w:p w:rsidR="00335B5C" w:rsidRDefault="00335B5C" w:rsidP="00335B5C">
      <w:pPr>
        <w:pStyle w:val="a6"/>
        <w:numPr>
          <w:ilvl w:val="0"/>
          <w:numId w:val="83"/>
        </w:numPr>
        <w:tabs>
          <w:tab w:val="left" w:pos="493"/>
          <w:tab w:val="left" w:pos="494"/>
        </w:tabs>
        <w:spacing w:line="276" w:lineRule="auto"/>
        <w:ind w:left="510" w:right="510"/>
        <w:jc w:val="left"/>
        <w:rPr>
          <w:rFonts w:ascii="Symbol" w:hAnsi="Symbol"/>
          <w:sz w:val="24"/>
        </w:rPr>
      </w:pPr>
      <w:r>
        <w:rPr>
          <w:sz w:val="24"/>
        </w:rPr>
        <w:lastRenderedPageBreak/>
        <w:t>обеспечение</w:t>
      </w:r>
      <w:r>
        <w:rPr>
          <w:spacing w:val="45"/>
          <w:sz w:val="24"/>
        </w:rPr>
        <w:t xml:space="preserve"> </w:t>
      </w:r>
      <w:r>
        <w:rPr>
          <w:sz w:val="24"/>
        </w:rPr>
        <w:t>реализации</w:t>
      </w:r>
      <w:r>
        <w:rPr>
          <w:spacing w:val="47"/>
          <w:sz w:val="24"/>
        </w:rPr>
        <w:t xml:space="preserve"> </w:t>
      </w:r>
      <w:r>
        <w:rPr>
          <w:sz w:val="24"/>
        </w:rPr>
        <w:t>интересов</w:t>
      </w:r>
      <w:r>
        <w:rPr>
          <w:spacing w:val="45"/>
          <w:sz w:val="24"/>
        </w:rPr>
        <w:t xml:space="preserve"> </w:t>
      </w:r>
      <w:r>
        <w:rPr>
          <w:sz w:val="24"/>
        </w:rPr>
        <w:t>и</w:t>
      </w:r>
      <w:r>
        <w:rPr>
          <w:spacing w:val="47"/>
          <w:sz w:val="24"/>
        </w:rPr>
        <w:t xml:space="preserve"> </w:t>
      </w:r>
      <w:r>
        <w:rPr>
          <w:sz w:val="24"/>
        </w:rPr>
        <w:t>потребностей</w:t>
      </w:r>
      <w:r>
        <w:rPr>
          <w:spacing w:val="47"/>
          <w:sz w:val="24"/>
        </w:rPr>
        <w:t xml:space="preserve"> </w:t>
      </w:r>
      <w:r>
        <w:rPr>
          <w:sz w:val="24"/>
        </w:rPr>
        <w:t>обучающихся</w:t>
      </w:r>
      <w:r>
        <w:rPr>
          <w:spacing w:val="46"/>
          <w:sz w:val="24"/>
        </w:rPr>
        <w:t xml:space="preserve"> </w:t>
      </w:r>
      <w:r>
        <w:rPr>
          <w:sz w:val="24"/>
        </w:rPr>
        <w:t>и</w:t>
      </w:r>
      <w:r>
        <w:rPr>
          <w:spacing w:val="45"/>
          <w:sz w:val="24"/>
        </w:rPr>
        <w:t xml:space="preserve"> </w:t>
      </w:r>
      <w:r>
        <w:rPr>
          <w:sz w:val="24"/>
        </w:rPr>
        <w:t>их</w:t>
      </w:r>
      <w:r>
        <w:rPr>
          <w:spacing w:val="48"/>
          <w:sz w:val="24"/>
        </w:rPr>
        <w:t xml:space="preserve"> </w:t>
      </w:r>
      <w:r>
        <w:rPr>
          <w:sz w:val="24"/>
        </w:rPr>
        <w:t>родителей</w:t>
      </w:r>
      <w:r>
        <w:rPr>
          <w:spacing w:val="47"/>
          <w:sz w:val="24"/>
        </w:rPr>
        <w:t xml:space="preserve"> </w:t>
      </w:r>
      <w:r>
        <w:rPr>
          <w:sz w:val="24"/>
        </w:rPr>
        <w:t>(законных</w:t>
      </w:r>
      <w:r>
        <w:rPr>
          <w:spacing w:val="-57"/>
          <w:sz w:val="24"/>
        </w:rPr>
        <w:t xml:space="preserve"> </w:t>
      </w:r>
      <w:r>
        <w:rPr>
          <w:sz w:val="24"/>
        </w:rPr>
        <w:t>представителей);</w:t>
      </w:r>
    </w:p>
    <w:p w:rsidR="00335B5C" w:rsidRDefault="00335B5C" w:rsidP="00335B5C">
      <w:pPr>
        <w:pStyle w:val="a6"/>
        <w:numPr>
          <w:ilvl w:val="0"/>
          <w:numId w:val="83"/>
        </w:numPr>
        <w:tabs>
          <w:tab w:val="left" w:pos="493"/>
          <w:tab w:val="left" w:pos="494"/>
        </w:tabs>
        <w:spacing w:line="276" w:lineRule="auto"/>
        <w:ind w:left="510" w:right="510" w:hanging="361"/>
        <w:jc w:val="left"/>
        <w:rPr>
          <w:rFonts w:ascii="Symbol" w:hAnsi="Symbol"/>
          <w:sz w:val="24"/>
        </w:rPr>
      </w:pPr>
      <w:r>
        <w:rPr>
          <w:sz w:val="24"/>
        </w:rPr>
        <w:t>сохранение</w:t>
      </w:r>
      <w:r>
        <w:rPr>
          <w:spacing w:val="-3"/>
          <w:sz w:val="24"/>
        </w:rPr>
        <w:t xml:space="preserve"> </w:t>
      </w:r>
      <w:r>
        <w:rPr>
          <w:sz w:val="24"/>
        </w:rPr>
        <w:t>и</w:t>
      </w:r>
      <w:r>
        <w:rPr>
          <w:spacing w:val="2"/>
          <w:sz w:val="24"/>
        </w:rPr>
        <w:t xml:space="preserve"> </w:t>
      </w:r>
      <w:r>
        <w:rPr>
          <w:sz w:val="24"/>
        </w:rPr>
        <w:t>укрепление</w:t>
      </w:r>
      <w:r>
        <w:rPr>
          <w:spacing w:val="-2"/>
          <w:sz w:val="24"/>
        </w:rPr>
        <w:t xml:space="preserve"> </w:t>
      </w:r>
      <w:r>
        <w:rPr>
          <w:sz w:val="24"/>
        </w:rPr>
        <w:t>здоровья</w:t>
      </w:r>
      <w:r>
        <w:rPr>
          <w:spacing w:val="-1"/>
          <w:sz w:val="24"/>
        </w:rPr>
        <w:t xml:space="preserve"> </w:t>
      </w:r>
      <w:r>
        <w:rPr>
          <w:sz w:val="24"/>
        </w:rPr>
        <w:t>детей (закладывание</w:t>
      </w:r>
      <w:r>
        <w:rPr>
          <w:spacing w:val="-2"/>
          <w:sz w:val="24"/>
        </w:rPr>
        <w:t xml:space="preserve"> </w:t>
      </w:r>
      <w:r>
        <w:rPr>
          <w:sz w:val="24"/>
        </w:rPr>
        <w:t>основ</w:t>
      </w:r>
      <w:r>
        <w:rPr>
          <w:spacing w:val="-3"/>
          <w:sz w:val="24"/>
        </w:rPr>
        <w:t xml:space="preserve"> </w:t>
      </w:r>
      <w:r>
        <w:rPr>
          <w:sz w:val="24"/>
        </w:rPr>
        <w:t>здорового</w:t>
      </w:r>
      <w:r>
        <w:rPr>
          <w:spacing w:val="-1"/>
          <w:sz w:val="24"/>
        </w:rPr>
        <w:t xml:space="preserve"> </w:t>
      </w:r>
      <w:r>
        <w:rPr>
          <w:sz w:val="24"/>
        </w:rPr>
        <w:t>образа</w:t>
      </w:r>
      <w:r>
        <w:rPr>
          <w:spacing w:val="-2"/>
          <w:sz w:val="24"/>
        </w:rPr>
        <w:t xml:space="preserve"> </w:t>
      </w:r>
      <w:r>
        <w:rPr>
          <w:sz w:val="24"/>
        </w:rPr>
        <w:t>жизни).</w:t>
      </w:r>
    </w:p>
    <w:p w:rsidR="00335B5C" w:rsidRDefault="00335B5C" w:rsidP="00335B5C">
      <w:pPr>
        <w:pStyle w:val="a4"/>
        <w:spacing w:before="2" w:line="276" w:lineRule="auto"/>
        <w:ind w:left="510" w:right="510"/>
      </w:pPr>
    </w:p>
    <w:p w:rsidR="00335B5C" w:rsidRDefault="00335B5C" w:rsidP="00335B5C">
      <w:pPr>
        <w:pStyle w:val="1"/>
        <w:spacing w:line="276" w:lineRule="auto"/>
        <w:ind w:left="510" w:right="510"/>
        <w:jc w:val="center"/>
      </w:pPr>
      <w:r>
        <w:t>Особенности</w:t>
      </w:r>
      <w:r>
        <w:rPr>
          <w:spacing w:val="-2"/>
        </w:rPr>
        <w:t xml:space="preserve"> </w:t>
      </w:r>
      <w:r>
        <w:t>учебного</w:t>
      </w:r>
      <w:r>
        <w:rPr>
          <w:spacing w:val="-1"/>
        </w:rPr>
        <w:t xml:space="preserve"> </w:t>
      </w:r>
      <w:r>
        <w:t>плана</w:t>
      </w:r>
    </w:p>
    <w:p w:rsidR="00335B5C" w:rsidRDefault="00335B5C" w:rsidP="00335B5C">
      <w:pPr>
        <w:pStyle w:val="a4"/>
        <w:spacing w:line="276" w:lineRule="auto"/>
        <w:ind w:left="510" w:right="510"/>
      </w:pPr>
      <w:r>
        <w:t>Учебный</w:t>
      </w:r>
      <w:r>
        <w:rPr>
          <w:spacing w:val="-1"/>
        </w:rPr>
        <w:t xml:space="preserve"> </w:t>
      </w:r>
      <w:r>
        <w:t>план</w:t>
      </w:r>
      <w:r>
        <w:rPr>
          <w:spacing w:val="-1"/>
        </w:rPr>
        <w:t xml:space="preserve"> </w:t>
      </w:r>
      <w:r>
        <w:t>основного</w:t>
      </w:r>
      <w:r>
        <w:rPr>
          <w:spacing w:val="-2"/>
        </w:rPr>
        <w:t xml:space="preserve"> </w:t>
      </w:r>
      <w:r>
        <w:t>общего</w:t>
      </w:r>
      <w:r>
        <w:rPr>
          <w:spacing w:val="-1"/>
        </w:rPr>
        <w:t xml:space="preserve"> </w:t>
      </w:r>
      <w:r>
        <w:t>образования:</w:t>
      </w:r>
    </w:p>
    <w:p w:rsidR="00335B5C" w:rsidRDefault="00335B5C" w:rsidP="00335B5C">
      <w:pPr>
        <w:pStyle w:val="a6"/>
        <w:numPr>
          <w:ilvl w:val="0"/>
          <w:numId w:val="83"/>
        </w:numPr>
        <w:tabs>
          <w:tab w:val="left" w:pos="493"/>
          <w:tab w:val="left" w:pos="494"/>
        </w:tabs>
        <w:spacing w:line="276" w:lineRule="auto"/>
        <w:ind w:left="510" w:right="510"/>
        <w:jc w:val="left"/>
        <w:rPr>
          <w:rFonts w:ascii="Symbol" w:hAnsi="Symbol"/>
          <w:sz w:val="24"/>
        </w:rPr>
      </w:pPr>
      <w:r>
        <w:rPr>
          <w:sz w:val="24"/>
        </w:rPr>
        <w:t>определяет</w:t>
      </w:r>
      <w:r>
        <w:rPr>
          <w:spacing w:val="29"/>
          <w:sz w:val="24"/>
        </w:rPr>
        <w:t xml:space="preserve"> </w:t>
      </w:r>
      <w:r>
        <w:rPr>
          <w:sz w:val="24"/>
        </w:rPr>
        <w:t>нормативный</w:t>
      </w:r>
      <w:r>
        <w:rPr>
          <w:spacing w:val="30"/>
          <w:sz w:val="24"/>
        </w:rPr>
        <w:t xml:space="preserve"> </w:t>
      </w:r>
      <w:r>
        <w:rPr>
          <w:sz w:val="24"/>
        </w:rPr>
        <w:t>срок</w:t>
      </w:r>
      <w:r>
        <w:rPr>
          <w:spacing w:val="30"/>
          <w:sz w:val="24"/>
        </w:rPr>
        <w:t xml:space="preserve"> </w:t>
      </w:r>
      <w:r>
        <w:rPr>
          <w:sz w:val="24"/>
        </w:rPr>
        <w:t>освоения</w:t>
      </w:r>
      <w:r>
        <w:rPr>
          <w:spacing w:val="29"/>
          <w:sz w:val="24"/>
        </w:rPr>
        <w:t xml:space="preserve"> </w:t>
      </w:r>
      <w:r>
        <w:rPr>
          <w:sz w:val="24"/>
        </w:rPr>
        <w:t>основной</w:t>
      </w:r>
      <w:r>
        <w:rPr>
          <w:spacing w:val="30"/>
          <w:sz w:val="24"/>
        </w:rPr>
        <w:t xml:space="preserve"> </w:t>
      </w:r>
      <w:r>
        <w:rPr>
          <w:sz w:val="24"/>
        </w:rPr>
        <w:t>образовательной</w:t>
      </w:r>
      <w:r>
        <w:rPr>
          <w:spacing w:val="30"/>
          <w:sz w:val="24"/>
        </w:rPr>
        <w:t xml:space="preserve"> </w:t>
      </w:r>
      <w:r>
        <w:rPr>
          <w:sz w:val="24"/>
        </w:rPr>
        <w:t>программы</w:t>
      </w:r>
      <w:r>
        <w:rPr>
          <w:spacing w:val="28"/>
          <w:sz w:val="24"/>
        </w:rPr>
        <w:t xml:space="preserve"> </w:t>
      </w:r>
      <w:r>
        <w:rPr>
          <w:sz w:val="24"/>
        </w:rPr>
        <w:t>основного</w:t>
      </w:r>
      <w:r>
        <w:rPr>
          <w:spacing w:val="-57"/>
          <w:sz w:val="24"/>
        </w:rPr>
        <w:t xml:space="preserve"> </w:t>
      </w:r>
      <w:r>
        <w:rPr>
          <w:sz w:val="24"/>
        </w:rPr>
        <w:t>общего</w:t>
      </w:r>
      <w:r>
        <w:rPr>
          <w:spacing w:val="-2"/>
          <w:sz w:val="24"/>
        </w:rPr>
        <w:t xml:space="preserve"> </w:t>
      </w:r>
      <w:r>
        <w:rPr>
          <w:sz w:val="24"/>
        </w:rPr>
        <w:t>образования -</w:t>
      </w:r>
      <w:r>
        <w:rPr>
          <w:spacing w:val="-1"/>
          <w:sz w:val="24"/>
        </w:rPr>
        <w:t xml:space="preserve"> </w:t>
      </w:r>
      <w:r>
        <w:rPr>
          <w:sz w:val="24"/>
        </w:rPr>
        <w:t>5 лет;</w:t>
      </w:r>
    </w:p>
    <w:p w:rsidR="00335B5C" w:rsidRDefault="00335B5C" w:rsidP="00335B5C">
      <w:pPr>
        <w:pStyle w:val="a6"/>
        <w:numPr>
          <w:ilvl w:val="0"/>
          <w:numId w:val="83"/>
        </w:numPr>
        <w:tabs>
          <w:tab w:val="left" w:pos="493"/>
          <w:tab w:val="left" w:pos="494"/>
        </w:tabs>
        <w:spacing w:line="276" w:lineRule="auto"/>
        <w:ind w:left="510" w:right="510"/>
        <w:jc w:val="left"/>
        <w:rPr>
          <w:rFonts w:ascii="Symbol" w:hAnsi="Symbol"/>
          <w:sz w:val="24"/>
        </w:rPr>
      </w:pPr>
      <w:r>
        <w:rPr>
          <w:sz w:val="24"/>
        </w:rPr>
        <w:t>определяет</w:t>
      </w:r>
      <w:r>
        <w:rPr>
          <w:spacing w:val="43"/>
          <w:sz w:val="24"/>
        </w:rPr>
        <w:t xml:space="preserve"> </w:t>
      </w:r>
      <w:r>
        <w:rPr>
          <w:sz w:val="24"/>
        </w:rPr>
        <w:t>(регламентирует)</w:t>
      </w:r>
      <w:r>
        <w:rPr>
          <w:spacing w:val="43"/>
          <w:sz w:val="24"/>
        </w:rPr>
        <w:t xml:space="preserve"> </w:t>
      </w:r>
      <w:r>
        <w:rPr>
          <w:sz w:val="24"/>
        </w:rPr>
        <w:t>перечень</w:t>
      </w:r>
      <w:r>
        <w:rPr>
          <w:spacing w:val="47"/>
          <w:sz w:val="24"/>
        </w:rPr>
        <w:t xml:space="preserve"> </w:t>
      </w:r>
      <w:r>
        <w:rPr>
          <w:sz w:val="24"/>
        </w:rPr>
        <w:t>учебных</w:t>
      </w:r>
      <w:r>
        <w:rPr>
          <w:spacing w:val="43"/>
          <w:sz w:val="24"/>
        </w:rPr>
        <w:t xml:space="preserve"> </w:t>
      </w:r>
      <w:r>
        <w:rPr>
          <w:sz w:val="24"/>
        </w:rPr>
        <w:t>предметов,</w:t>
      </w:r>
      <w:r>
        <w:rPr>
          <w:spacing w:val="44"/>
          <w:sz w:val="24"/>
        </w:rPr>
        <w:t xml:space="preserve"> </w:t>
      </w:r>
      <w:r>
        <w:rPr>
          <w:sz w:val="24"/>
        </w:rPr>
        <w:t>курсов,</w:t>
      </w:r>
      <w:r>
        <w:rPr>
          <w:spacing w:val="46"/>
          <w:sz w:val="24"/>
        </w:rPr>
        <w:t xml:space="preserve"> </w:t>
      </w:r>
      <w:r>
        <w:rPr>
          <w:sz w:val="24"/>
        </w:rPr>
        <w:t>направлений</w:t>
      </w:r>
      <w:r>
        <w:rPr>
          <w:spacing w:val="44"/>
          <w:sz w:val="24"/>
        </w:rPr>
        <w:t xml:space="preserve"> </w:t>
      </w:r>
      <w:r>
        <w:rPr>
          <w:sz w:val="24"/>
        </w:rPr>
        <w:t xml:space="preserve">внеурочной </w:t>
      </w:r>
      <w:r>
        <w:rPr>
          <w:spacing w:val="-57"/>
          <w:sz w:val="24"/>
        </w:rPr>
        <w:t xml:space="preserve"> </w:t>
      </w:r>
      <w:r>
        <w:rPr>
          <w:sz w:val="24"/>
        </w:rPr>
        <w:t>деятельности и</w:t>
      </w:r>
      <w:r>
        <w:rPr>
          <w:spacing w:val="1"/>
          <w:sz w:val="24"/>
        </w:rPr>
        <w:t xml:space="preserve"> </w:t>
      </w:r>
      <w:r>
        <w:rPr>
          <w:sz w:val="24"/>
        </w:rPr>
        <w:t>время,</w:t>
      </w:r>
      <w:r>
        <w:rPr>
          <w:spacing w:val="-3"/>
          <w:sz w:val="24"/>
        </w:rPr>
        <w:t xml:space="preserve"> </w:t>
      </w:r>
      <w:r>
        <w:rPr>
          <w:sz w:val="24"/>
        </w:rPr>
        <w:t>отводимое</w:t>
      </w:r>
      <w:r>
        <w:rPr>
          <w:spacing w:val="-1"/>
          <w:sz w:val="24"/>
        </w:rPr>
        <w:t xml:space="preserve"> </w:t>
      </w:r>
      <w:r>
        <w:rPr>
          <w:sz w:val="24"/>
        </w:rPr>
        <w:t>на</w:t>
      </w:r>
      <w:r>
        <w:rPr>
          <w:spacing w:val="-1"/>
          <w:sz w:val="24"/>
        </w:rPr>
        <w:t xml:space="preserve"> </w:t>
      </w:r>
      <w:r>
        <w:rPr>
          <w:sz w:val="24"/>
        </w:rPr>
        <w:t>их</w:t>
      </w:r>
      <w:r>
        <w:rPr>
          <w:spacing w:val="2"/>
          <w:sz w:val="24"/>
        </w:rPr>
        <w:t xml:space="preserve"> </w:t>
      </w:r>
      <w:r>
        <w:rPr>
          <w:sz w:val="24"/>
        </w:rPr>
        <w:t>освоение</w:t>
      </w:r>
      <w:r>
        <w:rPr>
          <w:spacing w:val="-2"/>
          <w:sz w:val="24"/>
        </w:rPr>
        <w:t xml:space="preserve"> </w:t>
      </w:r>
      <w:r>
        <w:rPr>
          <w:sz w:val="24"/>
        </w:rPr>
        <w:t>и</w:t>
      </w:r>
      <w:r>
        <w:rPr>
          <w:spacing w:val="1"/>
          <w:sz w:val="24"/>
        </w:rPr>
        <w:t xml:space="preserve"> </w:t>
      </w:r>
      <w:r>
        <w:rPr>
          <w:sz w:val="24"/>
        </w:rPr>
        <w:t>организацию;</w:t>
      </w:r>
    </w:p>
    <w:p w:rsidR="00335B5C" w:rsidRDefault="00335B5C" w:rsidP="00335B5C">
      <w:pPr>
        <w:pStyle w:val="a6"/>
        <w:numPr>
          <w:ilvl w:val="0"/>
          <w:numId w:val="83"/>
        </w:numPr>
        <w:tabs>
          <w:tab w:val="left" w:pos="493"/>
          <w:tab w:val="left" w:pos="494"/>
        </w:tabs>
        <w:spacing w:line="276" w:lineRule="auto"/>
        <w:ind w:left="510" w:right="510"/>
        <w:jc w:val="left"/>
        <w:rPr>
          <w:rFonts w:ascii="Symbol" w:hAnsi="Symbol"/>
          <w:sz w:val="24"/>
        </w:rPr>
      </w:pPr>
      <w:r>
        <w:rPr>
          <w:sz w:val="24"/>
        </w:rPr>
        <w:t>распределяет</w:t>
      </w:r>
      <w:r>
        <w:rPr>
          <w:spacing w:val="21"/>
          <w:sz w:val="24"/>
        </w:rPr>
        <w:t xml:space="preserve"> </w:t>
      </w:r>
      <w:r>
        <w:rPr>
          <w:sz w:val="24"/>
        </w:rPr>
        <w:t>учебные</w:t>
      </w:r>
      <w:r>
        <w:rPr>
          <w:spacing w:val="19"/>
          <w:sz w:val="24"/>
        </w:rPr>
        <w:t xml:space="preserve"> </w:t>
      </w:r>
      <w:r>
        <w:rPr>
          <w:sz w:val="24"/>
        </w:rPr>
        <w:t>предметы,</w:t>
      </w:r>
      <w:r>
        <w:rPr>
          <w:spacing w:val="17"/>
          <w:sz w:val="24"/>
        </w:rPr>
        <w:t xml:space="preserve"> </w:t>
      </w:r>
      <w:r>
        <w:rPr>
          <w:sz w:val="24"/>
        </w:rPr>
        <w:t>курсы</w:t>
      </w:r>
      <w:r>
        <w:rPr>
          <w:spacing w:val="16"/>
          <w:sz w:val="24"/>
        </w:rPr>
        <w:t xml:space="preserve"> </w:t>
      </w:r>
      <w:r>
        <w:rPr>
          <w:sz w:val="24"/>
        </w:rPr>
        <w:t>и</w:t>
      </w:r>
      <w:r>
        <w:rPr>
          <w:spacing w:val="18"/>
          <w:sz w:val="24"/>
        </w:rPr>
        <w:t xml:space="preserve"> </w:t>
      </w:r>
      <w:r>
        <w:rPr>
          <w:sz w:val="24"/>
        </w:rPr>
        <w:t>направления</w:t>
      </w:r>
      <w:r>
        <w:rPr>
          <w:spacing w:val="17"/>
          <w:sz w:val="24"/>
        </w:rPr>
        <w:t xml:space="preserve"> </w:t>
      </w:r>
      <w:r>
        <w:rPr>
          <w:sz w:val="24"/>
        </w:rPr>
        <w:t>внеурочной</w:t>
      </w:r>
      <w:r>
        <w:rPr>
          <w:spacing w:val="18"/>
          <w:sz w:val="24"/>
        </w:rPr>
        <w:t xml:space="preserve"> </w:t>
      </w:r>
      <w:r>
        <w:rPr>
          <w:sz w:val="24"/>
        </w:rPr>
        <w:t>деятельности</w:t>
      </w:r>
      <w:r>
        <w:rPr>
          <w:spacing w:val="18"/>
          <w:sz w:val="24"/>
        </w:rPr>
        <w:t xml:space="preserve"> </w:t>
      </w:r>
      <w:r>
        <w:rPr>
          <w:sz w:val="24"/>
        </w:rPr>
        <w:t>по</w:t>
      </w:r>
      <w:r>
        <w:rPr>
          <w:spacing w:val="14"/>
          <w:sz w:val="24"/>
        </w:rPr>
        <w:t xml:space="preserve"> </w:t>
      </w:r>
      <w:r>
        <w:rPr>
          <w:sz w:val="24"/>
        </w:rPr>
        <w:t>классам</w:t>
      </w:r>
      <w:r>
        <w:rPr>
          <w:spacing w:val="16"/>
          <w:sz w:val="24"/>
        </w:rPr>
        <w:t xml:space="preserve"> </w:t>
      </w:r>
      <w:r>
        <w:rPr>
          <w:sz w:val="24"/>
        </w:rPr>
        <w:t>и</w:t>
      </w:r>
      <w:r>
        <w:rPr>
          <w:spacing w:val="-57"/>
          <w:sz w:val="24"/>
        </w:rPr>
        <w:t xml:space="preserve"> </w:t>
      </w:r>
      <w:r>
        <w:rPr>
          <w:sz w:val="24"/>
        </w:rPr>
        <w:t>учебным</w:t>
      </w:r>
      <w:r>
        <w:rPr>
          <w:spacing w:val="-2"/>
          <w:sz w:val="24"/>
        </w:rPr>
        <w:t xml:space="preserve"> </w:t>
      </w:r>
      <w:r>
        <w:rPr>
          <w:sz w:val="24"/>
        </w:rPr>
        <w:t>годам;</w:t>
      </w:r>
    </w:p>
    <w:p w:rsidR="00335B5C" w:rsidRDefault="00335B5C" w:rsidP="00335B5C">
      <w:pPr>
        <w:pStyle w:val="a6"/>
        <w:numPr>
          <w:ilvl w:val="0"/>
          <w:numId w:val="83"/>
        </w:numPr>
        <w:tabs>
          <w:tab w:val="left" w:pos="493"/>
          <w:tab w:val="left" w:pos="494"/>
        </w:tabs>
        <w:spacing w:line="276" w:lineRule="auto"/>
        <w:ind w:left="510" w:right="510" w:hanging="361"/>
        <w:jc w:val="left"/>
        <w:rPr>
          <w:rFonts w:ascii="Symbol" w:hAnsi="Symbol"/>
          <w:sz w:val="24"/>
        </w:rPr>
      </w:pPr>
      <w:r>
        <w:rPr>
          <w:sz w:val="24"/>
        </w:rPr>
        <w:t>определяет</w:t>
      </w:r>
      <w:r>
        <w:rPr>
          <w:spacing w:val="-3"/>
          <w:sz w:val="24"/>
        </w:rPr>
        <w:t xml:space="preserve"> </w:t>
      </w:r>
      <w:r>
        <w:rPr>
          <w:sz w:val="24"/>
        </w:rPr>
        <w:t>продолжительность учебного</w:t>
      </w:r>
      <w:r>
        <w:rPr>
          <w:spacing w:val="-2"/>
          <w:sz w:val="24"/>
        </w:rPr>
        <w:t xml:space="preserve"> </w:t>
      </w:r>
      <w:r>
        <w:rPr>
          <w:sz w:val="24"/>
        </w:rPr>
        <w:t>года</w:t>
      </w:r>
      <w:r>
        <w:rPr>
          <w:spacing w:val="-3"/>
          <w:sz w:val="24"/>
        </w:rPr>
        <w:t xml:space="preserve"> </w:t>
      </w:r>
      <w:r>
        <w:rPr>
          <w:sz w:val="24"/>
        </w:rPr>
        <w:t>(34</w:t>
      </w:r>
      <w:r>
        <w:rPr>
          <w:spacing w:val="-1"/>
          <w:sz w:val="24"/>
        </w:rPr>
        <w:t xml:space="preserve"> </w:t>
      </w:r>
      <w:r>
        <w:rPr>
          <w:sz w:val="24"/>
        </w:rPr>
        <w:t>учебные</w:t>
      </w:r>
      <w:r>
        <w:rPr>
          <w:spacing w:val="-3"/>
          <w:sz w:val="24"/>
        </w:rPr>
        <w:t xml:space="preserve"> </w:t>
      </w:r>
      <w:r>
        <w:rPr>
          <w:sz w:val="24"/>
        </w:rPr>
        <w:t>недели</w:t>
      </w:r>
      <w:r>
        <w:rPr>
          <w:spacing w:val="-2"/>
          <w:sz w:val="24"/>
        </w:rPr>
        <w:t xml:space="preserve"> </w:t>
      </w:r>
      <w:r>
        <w:rPr>
          <w:sz w:val="24"/>
        </w:rPr>
        <w:t>для</w:t>
      </w:r>
      <w:r>
        <w:rPr>
          <w:spacing w:val="-2"/>
          <w:sz w:val="24"/>
        </w:rPr>
        <w:t xml:space="preserve"> </w:t>
      </w:r>
      <w:r>
        <w:rPr>
          <w:sz w:val="24"/>
        </w:rPr>
        <w:t>V-</w:t>
      </w:r>
      <w:r>
        <w:rPr>
          <w:spacing w:val="-2"/>
          <w:sz w:val="24"/>
        </w:rPr>
        <w:t xml:space="preserve"> </w:t>
      </w:r>
      <w:r>
        <w:rPr>
          <w:sz w:val="24"/>
        </w:rPr>
        <w:t>IX</w:t>
      </w:r>
      <w:r>
        <w:rPr>
          <w:spacing w:val="-3"/>
          <w:sz w:val="24"/>
        </w:rPr>
        <w:t xml:space="preserve"> </w:t>
      </w:r>
      <w:r>
        <w:rPr>
          <w:sz w:val="24"/>
        </w:rPr>
        <w:t>классов);</w:t>
      </w:r>
    </w:p>
    <w:p w:rsidR="00335B5C" w:rsidRDefault="00335B5C" w:rsidP="00335B5C">
      <w:pPr>
        <w:pStyle w:val="a6"/>
        <w:numPr>
          <w:ilvl w:val="0"/>
          <w:numId w:val="83"/>
        </w:numPr>
        <w:tabs>
          <w:tab w:val="left" w:pos="493"/>
          <w:tab w:val="left" w:pos="494"/>
        </w:tabs>
        <w:spacing w:line="276" w:lineRule="auto"/>
        <w:ind w:left="510" w:right="510" w:hanging="361"/>
        <w:jc w:val="left"/>
        <w:rPr>
          <w:rFonts w:ascii="Symbol" w:hAnsi="Symbol"/>
          <w:sz w:val="24"/>
        </w:rPr>
      </w:pPr>
      <w:r>
        <w:rPr>
          <w:sz w:val="24"/>
        </w:rPr>
        <w:t>продолжительность урока</w:t>
      </w:r>
      <w:r>
        <w:rPr>
          <w:spacing w:val="-3"/>
          <w:sz w:val="24"/>
        </w:rPr>
        <w:t xml:space="preserve"> </w:t>
      </w:r>
      <w:r>
        <w:rPr>
          <w:sz w:val="24"/>
        </w:rPr>
        <w:t>-</w:t>
      </w:r>
      <w:r>
        <w:rPr>
          <w:spacing w:val="-3"/>
          <w:sz w:val="24"/>
        </w:rPr>
        <w:t xml:space="preserve"> </w:t>
      </w:r>
      <w:r>
        <w:rPr>
          <w:sz w:val="24"/>
        </w:rPr>
        <w:t>45</w:t>
      </w:r>
      <w:r>
        <w:rPr>
          <w:spacing w:val="-2"/>
          <w:sz w:val="24"/>
        </w:rPr>
        <w:t xml:space="preserve"> </w:t>
      </w:r>
      <w:r>
        <w:rPr>
          <w:sz w:val="24"/>
        </w:rPr>
        <w:t>минут;</w:t>
      </w:r>
    </w:p>
    <w:p w:rsidR="00335B5C" w:rsidRPr="00AB297D" w:rsidRDefault="00335B5C" w:rsidP="00335B5C">
      <w:pPr>
        <w:pStyle w:val="a6"/>
        <w:numPr>
          <w:ilvl w:val="0"/>
          <w:numId w:val="83"/>
        </w:numPr>
        <w:tabs>
          <w:tab w:val="left" w:pos="494"/>
        </w:tabs>
        <w:spacing w:line="276" w:lineRule="auto"/>
        <w:ind w:left="510" w:right="510"/>
        <w:rPr>
          <w:rFonts w:ascii="Symbol" w:hAnsi="Symbol"/>
          <w:sz w:val="24"/>
        </w:rPr>
      </w:pPr>
      <w:r>
        <w:rPr>
          <w:sz w:val="24"/>
        </w:rPr>
        <w:t>фиксирует</w:t>
      </w:r>
      <w:r>
        <w:rPr>
          <w:spacing w:val="-7"/>
          <w:sz w:val="24"/>
        </w:rPr>
        <w:t xml:space="preserve"> </w:t>
      </w:r>
      <w:r>
        <w:rPr>
          <w:sz w:val="24"/>
        </w:rPr>
        <w:t>максимальный</w:t>
      </w:r>
      <w:r>
        <w:rPr>
          <w:spacing w:val="-6"/>
          <w:sz w:val="24"/>
        </w:rPr>
        <w:t xml:space="preserve"> </w:t>
      </w:r>
      <w:r>
        <w:rPr>
          <w:sz w:val="24"/>
        </w:rPr>
        <w:t>объём</w:t>
      </w:r>
      <w:r>
        <w:rPr>
          <w:spacing w:val="-6"/>
          <w:sz w:val="24"/>
        </w:rPr>
        <w:t xml:space="preserve"> </w:t>
      </w:r>
      <w:r>
        <w:rPr>
          <w:sz w:val="24"/>
        </w:rPr>
        <w:t>учебной</w:t>
      </w:r>
      <w:r>
        <w:rPr>
          <w:spacing w:val="-5"/>
          <w:sz w:val="24"/>
        </w:rPr>
        <w:t xml:space="preserve"> </w:t>
      </w:r>
      <w:r>
        <w:rPr>
          <w:sz w:val="24"/>
        </w:rPr>
        <w:t>нагрузки</w:t>
      </w:r>
      <w:r>
        <w:rPr>
          <w:spacing w:val="-6"/>
          <w:sz w:val="24"/>
        </w:rPr>
        <w:t xml:space="preserve"> </w:t>
      </w:r>
      <w:r>
        <w:rPr>
          <w:sz w:val="24"/>
        </w:rPr>
        <w:t>обучающихся:</w:t>
      </w:r>
      <w:r>
        <w:rPr>
          <w:spacing w:val="-7"/>
          <w:sz w:val="24"/>
        </w:rPr>
        <w:t xml:space="preserve"> </w:t>
      </w:r>
      <w:r>
        <w:rPr>
          <w:sz w:val="24"/>
        </w:rPr>
        <w:t>29</w:t>
      </w:r>
      <w:r>
        <w:rPr>
          <w:spacing w:val="-9"/>
          <w:sz w:val="24"/>
        </w:rPr>
        <w:t xml:space="preserve"> </w:t>
      </w:r>
      <w:r>
        <w:rPr>
          <w:sz w:val="24"/>
        </w:rPr>
        <w:t>часов</w:t>
      </w:r>
      <w:r>
        <w:rPr>
          <w:spacing w:val="-8"/>
          <w:sz w:val="24"/>
        </w:rPr>
        <w:t xml:space="preserve"> </w:t>
      </w:r>
      <w:r>
        <w:rPr>
          <w:sz w:val="24"/>
        </w:rPr>
        <w:t>в</w:t>
      </w:r>
      <w:r>
        <w:rPr>
          <w:spacing w:val="-8"/>
          <w:sz w:val="24"/>
        </w:rPr>
        <w:t xml:space="preserve"> </w:t>
      </w:r>
      <w:r>
        <w:rPr>
          <w:sz w:val="24"/>
        </w:rPr>
        <w:t>неделю</w:t>
      </w:r>
      <w:r>
        <w:rPr>
          <w:spacing w:val="-6"/>
          <w:sz w:val="24"/>
        </w:rPr>
        <w:t xml:space="preserve"> </w:t>
      </w:r>
      <w:r>
        <w:rPr>
          <w:sz w:val="24"/>
        </w:rPr>
        <w:t>в</w:t>
      </w:r>
      <w:r>
        <w:rPr>
          <w:spacing w:val="-8"/>
          <w:sz w:val="24"/>
        </w:rPr>
        <w:t xml:space="preserve"> </w:t>
      </w:r>
      <w:r>
        <w:rPr>
          <w:sz w:val="24"/>
        </w:rPr>
        <w:t>5</w:t>
      </w:r>
      <w:r>
        <w:rPr>
          <w:spacing w:val="-7"/>
          <w:sz w:val="24"/>
        </w:rPr>
        <w:t xml:space="preserve"> </w:t>
      </w:r>
      <w:r>
        <w:rPr>
          <w:sz w:val="24"/>
        </w:rPr>
        <w:t>классах,</w:t>
      </w:r>
      <w:r>
        <w:rPr>
          <w:spacing w:val="-57"/>
          <w:sz w:val="24"/>
        </w:rPr>
        <w:t xml:space="preserve"> </w:t>
      </w:r>
      <w:r>
        <w:rPr>
          <w:sz w:val="24"/>
        </w:rPr>
        <w:t>30</w:t>
      </w:r>
      <w:r>
        <w:rPr>
          <w:spacing w:val="-6"/>
          <w:sz w:val="24"/>
        </w:rPr>
        <w:t xml:space="preserve"> </w:t>
      </w:r>
      <w:r>
        <w:rPr>
          <w:sz w:val="24"/>
        </w:rPr>
        <w:t>часов</w:t>
      </w:r>
      <w:r>
        <w:rPr>
          <w:spacing w:val="-7"/>
          <w:sz w:val="24"/>
        </w:rPr>
        <w:t xml:space="preserve"> </w:t>
      </w:r>
      <w:r>
        <w:rPr>
          <w:sz w:val="24"/>
        </w:rPr>
        <w:t>в</w:t>
      </w:r>
      <w:r>
        <w:rPr>
          <w:spacing w:val="-7"/>
          <w:sz w:val="24"/>
        </w:rPr>
        <w:t xml:space="preserve"> </w:t>
      </w:r>
      <w:r>
        <w:rPr>
          <w:sz w:val="24"/>
        </w:rPr>
        <w:t>неделю</w:t>
      </w:r>
      <w:r>
        <w:rPr>
          <w:spacing w:val="-6"/>
          <w:sz w:val="24"/>
        </w:rPr>
        <w:t xml:space="preserve"> </w:t>
      </w:r>
      <w:r>
        <w:rPr>
          <w:sz w:val="24"/>
        </w:rPr>
        <w:t>в</w:t>
      </w:r>
      <w:r>
        <w:rPr>
          <w:spacing w:val="-7"/>
          <w:sz w:val="24"/>
        </w:rPr>
        <w:t xml:space="preserve"> </w:t>
      </w:r>
      <w:r>
        <w:rPr>
          <w:sz w:val="24"/>
        </w:rPr>
        <w:t>6</w:t>
      </w:r>
      <w:r>
        <w:rPr>
          <w:spacing w:val="-9"/>
          <w:sz w:val="24"/>
        </w:rPr>
        <w:t xml:space="preserve"> </w:t>
      </w:r>
      <w:r>
        <w:rPr>
          <w:sz w:val="24"/>
        </w:rPr>
        <w:t>классах,</w:t>
      </w:r>
      <w:r>
        <w:rPr>
          <w:spacing w:val="-5"/>
          <w:sz w:val="24"/>
        </w:rPr>
        <w:t xml:space="preserve"> </w:t>
      </w:r>
      <w:r>
        <w:rPr>
          <w:sz w:val="24"/>
        </w:rPr>
        <w:t>32</w:t>
      </w:r>
      <w:r>
        <w:rPr>
          <w:spacing w:val="-6"/>
          <w:sz w:val="24"/>
        </w:rPr>
        <w:t xml:space="preserve"> </w:t>
      </w:r>
      <w:r>
        <w:rPr>
          <w:sz w:val="24"/>
        </w:rPr>
        <w:t>часа</w:t>
      </w:r>
      <w:r>
        <w:rPr>
          <w:spacing w:val="-7"/>
          <w:sz w:val="24"/>
        </w:rPr>
        <w:t xml:space="preserve"> </w:t>
      </w:r>
      <w:r>
        <w:rPr>
          <w:sz w:val="24"/>
        </w:rPr>
        <w:t>в</w:t>
      </w:r>
      <w:r>
        <w:rPr>
          <w:spacing w:val="-7"/>
          <w:sz w:val="24"/>
        </w:rPr>
        <w:t xml:space="preserve"> </w:t>
      </w:r>
      <w:r>
        <w:rPr>
          <w:sz w:val="24"/>
        </w:rPr>
        <w:t>неделю</w:t>
      </w:r>
      <w:r>
        <w:rPr>
          <w:spacing w:val="-6"/>
          <w:sz w:val="24"/>
        </w:rPr>
        <w:t xml:space="preserve"> </w:t>
      </w:r>
      <w:r>
        <w:rPr>
          <w:sz w:val="24"/>
        </w:rPr>
        <w:t>в</w:t>
      </w:r>
      <w:r>
        <w:rPr>
          <w:spacing w:val="-7"/>
          <w:sz w:val="24"/>
        </w:rPr>
        <w:t xml:space="preserve"> </w:t>
      </w:r>
      <w:r>
        <w:rPr>
          <w:sz w:val="24"/>
        </w:rPr>
        <w:t>7</w:t>
      </w:r>
      <w:r>
        <w:rPr>
          <w:spacing w:val="-9"/>
          <w:sz w:val="24"/>
        </w:rPr>
        <w:t xml:space="preserve"> </w:t>
      </w:r>
      <w:r>
        <w:rPr>
          <w:sz w:val="24"/>
        </w:rPr>
        <w:t>классах,</w:t>
      </w:r>
      <w:r>
        <w:rPr>
          <w:spacing w:val="-5"/>
          <w:sz w:val="24"/>
        </w:rPr>
        <w:t xml:space="preserve"> </w:t>
      </w:r>
      <w:r>
        <w:rPr>
          <w:sz w:val="24"/>
        </w:rPr>
        <w:t>33</w:t>
      </w:r>
      <w:r>
        <w:rPr>
          <w:spacing w:val="-6"/>
          <w:sz w:val="24"/>
        </w:rPr>
        <w:t xml:space="preserve"> </w:t>
      </w:r>
      <w:r>
        <w:rPr>
          <w:sz w:val="24"/>
        </w:rPr>
        <w:t>часа</w:t>
      </w:r>
      <w:r>
        <w:rPr>
          <w:spacing w:val="-7"/>
          <w:sz w:val="24"/>
        </w:rPr>
        <w:t xml:space="preserve"> </w:t>
      </w:r>
      <w:r>
        <w:rPr>
          <w:sz w:val="24"/>
        </w:rPr>
        <w:t>в</w:t>
      </w:r>
      <w:r>
        <w:rPr>
          <w:spacing w:val="-9"/>
          <w:sz w:val="24"/>
        </w:rPr>
        <w:t xml:space="preserve"> </w:t>
      </w:r>
      <w:r>
        <w:rPr>
          <w:sz w:val="24"/>
        </w:rPr>
        <w:t>неделю</w:t>
      </w:r>
      <w:r>
        <w:rPr>
          <w:spacing w:val="-6"/>
          <w:sz w:val="24"/>
        </w:rPr>
        <w:t xml:space="preserve"> </w:t>
      </w:r>
      <w:r>
        <w:rPr>
          <w:sz w:val="24"/>
        </w:rPr>
        <w:t>в</w:t>
      </w:r>
      <w:r>
        <w:rPr>
          <w:spacing w:val="-7"/>
          <w:sz w:val="24"/>
        </w:rPr>
        <w:t xml:space="preserve"> </w:t>
      </w:r>
      <w:r>
        <w:rPr>
          <w:sz w:val="24"/>
        </w:rPr>
        <w:t>8</w:t>
      </w:r>
      <w:r>
        <w:rPr>
          <w:spacing w:val="-8"/>
          <w:sz w:val="24"/>
        </w:rPr>
        <w:t xml:space="preserve"> </w:t>
      </w:r>
      <w:r>
        <w:rPr>
          <w:sz w:val="24"/>
        </w:rPr>
        <w:t>классах,</w:t>
      </w:r>
      <w:r>
        <w:rPr>
          <w:spacing w:val="-6"/>
          <w:sz w:val="24"/>
        </w:rPr>
        <w:t xml:space="preserve"> </w:t>
      </w:r>
      <w:r>
        <w:rPr>
          <w:sz w:val="24"/>
        </w:rPr>
        <w:t>33</w:t>
      </w:r>
      <w:r>
        <w:rPr>
          <w:spacing w:val="-9"/>
          <w:sz w:val="24"/>
        </w:rPr>
        <w:t xml:space="preserve"> </w:t>
      </w:r>
      <w:r>
        <w:rPr>
          <w:sz w:val="24"/>
        </w:rPr>
        <w:t>часа</w:t>
      </w:r>
      <w:r>
        <w:rPr>
          <w:spacing w:val="-58"/>
          <w:sz w:val="24"/>
        </w:rPr>
        <w:t xml:space="preserve">         </w:t>
      </w:r>
      <w:r>
        <w:rPr>
          <w:sz w:val="24"/>
        </w:rPr>
        <w:t>в</w:t>
      </w:r>
      <w:r>
        <w:rPr>
          <w:spacing w:val="-2"/>
          <w:sz w:val="24"/>
        </w:rPr>
        <w:t xml:space="preserve"> </w:t>
      </w:r>
      <w:r>
        <w:rPr>
          <w:sz w:val="24"/>
        </w:rPr>
        <w:t>неделю в</w:t>
      </w:r>
      <w:r>
        <w:rPr>
          <w:spacing w:val="-1"/>
          <w:sz w:val="24"/>
        </w:rPr>
        <w:t xml:space="preserve"> </w:t>
      </w:r>
      <w:r>
        <w:rPr>
          <w:sz w:val="24"/>
        </w:rPr>
        <w:t>9-х</w:t>
      </w:r>
      <w:r>
        <w:rPr>
          <w:spacing w:val="2"/>
          <w:sz w:val="24"/>
        </w:rPr>
        <w:t xml:space="preserve"> </w:t>
      </w:r>
      <w:r>
        <w:rPr>
          <w:sz w:val="24"/>
        </w:rPr>
        <w:t>классах</w:t>
      </w:r>
    </w:p>
    <w:p w:rsidR="00335B5C" w:rsidRPr="004F40C4" w:rsidRDefault="00335B5C" w:rsidP="00335B5C">
      <w:pPr>
        <w:pStyle w:val="a4"/>
        <w:spacing w:line="276" w:lineRule="auto"/>
        <w:ind w:left="0" w:right="510"/>
      </w:pPr>
      <w:r>
        <w:t xml:space="preserve">        Режим</w:t>
      </w:r>
      <w:r>
        <w:rPr>
          <w:spacing w:val="-3"/>
        </w:rPr>
        <w:t xml:space="preserve"> </w:t>
      </w:r>
      <w:r>
        <w:t>работы</w:t>
      </w:r>
      <w:r>
        <w:rPr>
          <w:spacing w:val="-3"/>
        </w:rPr>
        <w:t xml:space="preserve"> </w:t>
      </w:r>
      <w:r>
        <w:t>рассчитан</w:t>
      </w:r>
      <w:r>
        <w:rPr>
          <w:spacing w:val="-1"/>
        </w:rPr>
        <w:t xml:space="preserve"> </w:t>
      </w:r>
      <w:r>
        <w:t>на</w:t>
      </w:r>
      <w:r>
        <w:rPr>
          <w:spacing w:val="-3"/>
        </w:rPr>
        <w:t xml:space="preserve"> </w:t>
      </w:r>
      <w:r>
        <w:t>пятидневную</w:t>
      </w:r>
      <w:r>
        <w:rPr>
          <w:spacing w:val="-1"/>
        </w:rPr>
        <w:t xml:space="preserve"> </w:t>
      </w:r>
      <w:r>
        <w:t>рабочую</w:t>
      </w:r>
      <w:r>
        <w:rPr>
          <w:spacing w:val="-2"/>
        </w:rPr>
        <w:t xml:space="preserve"> </w:t>
      </w:r>
      <w:r>
        <w:t>неделю.</w:t>
      </w:r>
    </w:p>
    <w:p w:rsidR="00335B5C" w:rsidRPr="004F40C4" w:rsidRDefault="00335B5C" w:rsidP="00335B5C">
      <w:pPr>
        <w:ind w:left="133" w:right="630" w:firstLine="348"/>
        <w:jc w:val="both"/>
        <w:rPr>
          <w:sz w:val="24"/>
          <w:szCs w:val="24"/>
        </w:rPr>
      </w:pPr>
      <w:r w:rsidRPr="004F40C4">
        <w:rPr>
          <w:sz w:val="24"/>
          <w:szCs w:val="24"/>
        </w:rPr>
        <w:t>Учебный</w:t>
      </w:r>
      <w:r w:rsidRPr="004F40C4">
        <w:rPr>
          <w:spacing w:val="1"/>
          <w:sz w:val="24"/>
          <w:szCs w:val="24"/>
        </w:rPr>
        <w:t xml:space="preserve"> </w:t>
      </w:r>
      <w:r w:rsidRPr="004F40C4">
        <w:rPr>
          <w:sz w:val="24"/>
          <w:szCs w:val="24"/>
        </w:rPr>
        <w:t>план</w:t>
      </w:r>
      <w:r w:rsidRPr="004F40C4">
        <w:rPr>
          <w:spacing w:val="1"/>
          <w:sz w:val="24"/>
          <w:szCs w:val="24"/>
        </w:rPr>
        <w:t xml:space="preserve"> </w:t>
      </w:r>
      <w:r w:rsidRPr="004F40C4">
        <w:rPr>
          <w:sz w:val="24"/>
          <w:szCs w:val="24"/>
        </w:rPr>
        <w:t>состоит</w:t>
      </w:r>
      <w:r w:rsidRPr="004F40C4">
        <w:rPr>
          <w:spacing w:val="1"/>
          <w:sz w:val="24"/>
          <w:szCs w:val="24"/>
        </w:rPr>
        <w:t xml:space="preserve"> </w:t>
      </w:r>
      <w:r w:rsidRPr="004F40C4">
        <w:rPr>
          <w:sz w:val="24"/>
          <w:szCs w:val="24"/>
        </w:rPr>
        <w:t>из</w:t>
      </w:r>
      <w:r w:rsidRPr="004F40C4">
        <w:rPr>
          <w:spacing w:val="1"/>
          <w:sz w:val="24"/>
          <w:szCs w:val="24"/>
        </w:rPr>
        <w:t xml:space="preserve"> </w:t>
      </w:r>
      <w:r w:rsidRPr="004F40C4">
        <w:rPr>
          <w:sz w:val="24"/>
          <w:szCs w:val="24"/>
        </w:rPr>
        <w:t>двух</w:t>
      </w:r>
      <w:r w:rsidRPr="004F40C4">
        <w:rPr>
          <w:spacing w:val="1"/>
          <w:sz w:val="24"/>
          <w:szCs w:val="24"/>
        </w:rPr>
        <w:t xml:space="preserve"> </w:t>
      </w:r>
      <w:r w:rsidRPr="004F40C4">
        <w:rPr>
          <w:sz w:val="24"/>
          <w:szCs w:val="24"/>
        </w:rPr>
        <w:t>частей: обязательной</w:t>
      </w:r>
      <w:r w:rsidRPr="004F40C4">
        <w:rPr>
          <w:spacing w:val="1"/>
          <w:sz w:val="24"/>
          <w:szCs w:val="24"/>
        </w:rPr>
        <w:t xml:space="preserve"> </w:t>
      </w:r>
      <w:r w:rsidRPr="004F40C4">
        <w:rPr>
          <w:sz w:val="24"/>
          <w:szCs w:val="24"/>
        </w:rPr>
        <w:t>части</w:t>
      </w:r>
      <w:r w:rsidRPr="004F40C4">
        <w:rPr>
          <w:spacing w:val="1"/>
          <w:sz w:val="24"/>
          <w:szCs w:val="24"/>
        </w:rPr>
        <w:t xml:space="preserve"> </w:t>
      </w:r>
      <w:r w:rsidRPr="004F40C4">
        <w:rPr>
          <w:sz w:val="24"/>
          <w:szCs w:val="24"/>
        </w:rPr>
        <w:t>и</w:t>
      </w:r>
      <w:r w:rsidRPr="004F40C4">
        <w:rPr>
          <w:spacing w:val="1"/>
          <w:sz w:val="24"/>
          <w:szCs w:val="24"/>
        </w:rPr>
        <w:t xml:space="preserve"> </w:t>
      </w:r>
      <w:r w:rsidRPr="004F40C4">
        <w:rPr>
          <w:sz w:val="24"/>
          <w:szCs w:val="24"/>
        </w:rPr>
        <w:t>части, формируемой</w:t>
      </w:r>
      <w:r w:rsidRPr="004F40C4">
        <w:rPr>
          <w:spacing w:val="1"/>
          <w:sz w:val="24"/>
          <w:szCs w:val="24"/>
        </w:rPr>
        <w:t xml:space="preserve"> </w:t>
      </w:r>
      <w:r w:rsidRPr="004F40C4">
        <w:rPr>
          <w:sz w:val="24"/>
          <w:szCs w:val="24"/>
        </w:rPr>
        <w:t>участниками</w:t>
      </w:r>
      <w:r w:rsidRPr="004F40C4">
        <w:rPr>
          <w:spacing w:val="24"/>
          <w:sz w:val="24"/>
          <w:szCs w:val="24"/>
        </w:rPr>
        <w:t xml:space="preserve"> </w:t>
      </w:r>
      <w:r w:rsidRPr="004F40C4">
        <w:rPr>
          <w:sz w:val="24"/>
          <w:szCs w:val="24"/>
        </w:rPr>
        <w:t>образовательных</w:t>
      </w:r>
      <w:r w:rsidRPr="004F40C4">
        <w:rPr>
          <w:spacing w:val="23"/>
          <w:sz w:val="24"/>
          <w:szCs w:val="24"/>
        </w:rPr>
        <w:t xml:space="preserve"> </w:t>
      </w:r>
      <w:r w:rsidRPr="004F40C4">
        <w:rPr>
          <w:sz w:val="24"/>
          <w:szCs w:val="24"/>
        </w:rPr>
        <w:t>отношений.</w:t>
      </w:r>
    </w:p>
    <w:p w:rsidR="00335B5C" w:rsidRPr="004F40C4" w:rsidRDefault="00335B5C" w:rsidP="00335B5C">
      <w:pPr>
        <w:pStyle w:val="a4"/>
        <w:spacing w:line="276" w:lineRule="auto"/>
        <w:ind w:left="133" w:right="631" w:firstLine="348"/>
      </w:pPr>
      <w:r w:rsidRPr="004F40C4">
        <w:t>Обязательная</w:t>
      </w:r>
      <w:r w:rsidRPr="004F40C4">
        <w:rPr>
          <w:spacing w:val="1"/>
        </w:rPr>
        <w:t xml:space="preserve"> </w:t>
      </w:r>
      <w:r w:rsidRPr="004F40C4">
        <w:t>часть</w:t>
      </w:r>
      <w:r w:rsidRPr="004F40C4">
        <w:rPr>
          <w:spacing w:val="1"/>
        </w:rPr>
        <w:t xml:space="preserve"> </w:t>
      </w:r>
      <w:r w:rsidRPr="004F40C4">
        <w:t>учебного</w:t>
      </w:r>
      <w:r w:rsidRPr="004F40C4">
        <w:rPr>
          <w:spacing w:val="1"/>
        </w:rPr>
        <w:t xml:space="preserve"> </w:t>
      </w:r>
      <w:r w:rsidRPr="004F40C4">
        <w:t>плана</w:t>
      </w:r>
      <w:r w:rsidRPr="004F40C4">
        <w:rPr>
          <w:spacing w:val="60"/>
        </w:rPr>
        <w:t xml:space="preserve"> </w:t>
      </w:r>
      <w:r w:rsidRPr="004F40C4">
        <w:t>определяет</w:t>
      </w:r>
      <w:r w:rsidRPr="004F40C4">
        <w:rPr>
          <w:spacing w:val="60"/>
        </w:rPr>
        <w:t xml:space="preserve"> </w:t>
      </w:r>
      <w:r w:rsidRPr="004F40C4">
        <w:t>состав</w:t>
      </w:r>
      <w:r w:rsidRPr="004F40C4">
        <w:rPr>
          <w:spacing w:val="60"/>
        </w:rPr>
        <w:t xml:space="preserve"> </w:t>
      </w:r>
      <w:r w:rsidRPr="004F40C4">
        <w:t>учебных</w:t>
      </w:r>
      <w:r w:rsidRPr="004F40C4">
        <w:rPr>
          <w:spacing w:val="60"/>
        </w:rPr>
        <w:t xml:space="preserve"> </w:t>
      </w:r>
      <w:r w:rsidRPr="004F40C4">
        <w:t>предметов, обязательных</w:t>
      </w:r>
      <w:r w:rsidRPr="004F40C4">
        <w:rPr>
          <w:spacing w:val="1"/>
        </w:rPr>
        <w:t xml:space="preserve"> </w:t>
      </w:r>
      <w:r w:rsidRPr="004F40C4">
        <w:t>для</w:t>
      </w:r>
      <w:r w:rsidRPr="004F40C4">
        <w:rPr>
          <w:spacing w:val="1"/>
        </w:rPr>
        <w:t xml:space="preserve"> </w:t>
      </w:r>
      <w:r w:rsidRPr="004F40C4">
        <w:t>всех</w:t>
      </w:r>
      <w:r w:rsidRPr="004F40C4">
        <w:rPr>
          <w:spacing w:val="1"/>
        </w:rPr>
        <w:t xml:space="preserve"> </w:t>
      </w:r>
      <w:r w:rsidRPr="004F40C4">
        <w:t>имеющих</w:t>
      </w:r>
      <w:r w:rsidRPr="004F40C4">
        <w:rPr>
          <w:spacing w:val="1"/>
        </w:rPr>
        <w:t xml:space="preserve"> </w:t>
      </w:r>
      <w:r w:rsidRPr="004F40C4">
        <w:t>по</w:t>
      </w:r>
      <w:r w:rsidRPr="004F40C4">
        <w:rPr>
          <w:spacing w:val="1"/>
        </w:rPr>
        <w:t xml:space="preserve"> </w:t>
      </w:r>
      <w:r w:rsidRPr="004F40C4">
        <w:t>данной</w:t>
      </w:r>
      <w:r w:rsidRPr="004F40C4">
        <w:rPr>
          <w:spacing w:val="1"/>
        </w:rPr>
        <w:t xml:space="preserve"> </w:t>
      </w:r>
      <w:r w:rsidRPr="004F40C4">
        <w:t>программе</w:t>
      </w:r>
      <w:r w:rsidRPr="004F40C4">
        <w:rPr>
          <w:spacing w:val="1"/>
        </w:rPr>
        <w:t xml:space="preserve"> </w:t>
      </w:r>
      <w:r w:rsidRPr="004F40C4">
        <w:t>государственную</w:t>
      </w:r>
      <w:r w:rsidRPr="004F40C4">
        <w:rPr>
          <w:spacing w:val="1"/>
        </w:rPr>
        <w:t xml:space="preserve"> </w:t>
      </w:r>
      <w:r w:rsidRPr="004F40C4">
        <w:t>аккредитацию</w:t>
      </w:r>
      <w:r w:rsidRPr="004F40C4">
        <w:rPr>
          <w:spacing w:val="1"/>
        </w:rPr>
        <w:t xml:space="preserve"> </w:t>
      </w:r>
      <w:r w:rsidRPr="004F40C4">
        <w:t>образовательных</w:t>
      </w:r>
      <w:r w:rsidRPr="004F40C4">
        <w:rPr>
          <w:spacing w:val="1"/>
        </w:rPr>
        <w:t xml:space="preserve"> </w:t>
      </w:r>
      <w:r w:rsidRPr="004F40C4">
        <w:t>организаций, реализующих</w:t>
      </w:r>
      <w:r w:rsidRPr="004F40C4">
        <w:rPr>
          <w:spacing w:val="1"/>
        </w:rPr>
        <w:t xml:space="preserve"> </w:t>
      </w:r>
      <w:r w:rsidRPr="004F40C4">
        <w:t>образовательную</w:t>
      </w:r>
      <w:r w:rsidRPr="004F40C4">
        <w:rPr>
          <w:spacing w:val="1"/>
        </w:rPr>
        <w:t xml:space="preserve"> </w:t>
      </w:r>
      <w:r w:rsidRPr="004F40C4">
        <w:t>программу</w:t>
      </w:r>
      <w:r w:rsidRPr="004F40C4">
        <w:rPr>
          <w:spacing w:val="1"/>
        </w:rPr>
        <w:t xml:space="preserve"> </w:t>
      </w:r>
      <w:r w:rsidRPr="004F40C4">
        <w:t>основного</w:t>
      </w:r>
      <w:r w:rsidRPr="004F40C4">
        <w:rPr>
          <w:spacing w:val="1"/>
        </w:rPr>
        <w:t xml:space="preserve"> </w:t>
      </w:r>
      <w:r w:rsidRPr="004F40C4">
        <w:t>общего</w:t>
      </w:r>
      <w:r w:rsidRPr="004F40C4">
        <w:rPr>
          <w:spacing w:val="1"/>
        </w:rPr>
        <w:t xml:space="preserve"> </w:t>
      </w:r>
      <w:r w:rsidRPr="004F40C4">
        <w:t>образования, и</w:t>
      </w:r>
      <w:r w:rsidRPr="004F40C4">
        <w:rPr>
          <w:spacing w:val="1"/>
        </w:rPr>
        <w:t xml:space="preserve"> </w:t>
      </w:r>
      <w:r w:rsidRPr="004F40C4">
        <w:t>учебное</w:t>
      </w:r>
      <w:r w:rsidRPr="004F40C4">
        <w:rPr>
          <w:spacing w:val="24"/>
        </w:rPr>
        <w:t xml:space="preserve"> </w:t>
      </w:r>
      <w:r w:rsidRPr="004F40C4">
        <w:t>время,</w:t>
      </w:r>
      <w:r w:rsidRPr="004F40C4">
        <w:rPr>
          <w:spacing w:val="-2"/>
        </w:rPr>
        <w:t xml:space="preserve"> </w:t>
      </w:r>
      <w:r w:rsidRPr="004F40C4">
        <w:t>отводимое</w:t>
      </w:r>
      <w:r w:rsidRPr="004F40C4">
        <w:rPr>
          <w:spacing w:val="23"/>
        </w:rPr>
        <w:t xml:space="preserve"> </w:t>
      </w:r>
      <w:r w:rsidRPr="004F40C4">
        <w:t>на</w:t>
      </w:r>
      <w:r w:rsidRPr="004F40C4">
        <w:rPr>
          <w:spacing w:val="23"/>
        </w:rPr>
        <w:t xml:space="preserve"> </w:t>
      </w:r>
      <w:r w:rsidRPr="004F40C4">
        <w:t>их</w:t>
      </w:r>
      <w:r w:rsidRPr="004F40C4">
        <w:rPr>
          <w:spacing w:val="24"/>
        </w:rPr>
        <w:t xml:space="preserve"> </w:t>
      </w:r>
      <w:r w:rsidRPr="004F40C4">
        <w:t>изучение</w:t>
      </w:r>
      <w:r w:rsidRPr="004F40C4">
        <w:rPr>
          <w:spacing w:val="25"/>
        </w:rPr>
        <w:t xml:space="preserve"> </w:t>
      </w:r>
      <w:r w:rsidRPr="004F40C4">
        <w:t>по</w:t>
      </w:r>
      <w:r w:rsidRPr="004F40C4">
        <w:rPr>
          <w:spacing w:val="24"/>
        </w:rPr>
        <w:t xml:space="preserve"> </w:t>
      </w:r>
      <w:r w:rsidRPr="004F40C4">
        <w:t>классам</w:t>
      </w:r>
      <w:r w:rsidRPr="004F40C4">
        <w:rPr>
          <w:spacing w:val="23"/>
        </w:rPr>
        <w:t xml:space="preserve"> </w:t>
      </w:r>
      <w:r w:rsidRPr="004F40C4">
        <w:t>(годам)</w:t>
      </w:r>
      <w:r w:rsidRPr="004F40C4">
        <w:rPr>
          <w:spacing w:val="1"/>
        </w:rPr>
        <w:t xml:space="preserve"> </w:t>
      </w:r>
      <w:r w:rsidRPr="004F40C4">
        <w:t>обучения.</w:t>
      </w:r>
    </w:p>
    <w:p w:rsidR="00335B5C" w:rsidRPr="004F40C4" w:rsidRDefault="00335B5C" w:rsidP="00335B5C">
      <w:pPr>
        <w:pStyle w:val="a4"/>
        <w:spacing w:line="276" w:lineRule="auto"/>
        <w:ind w:left="133" w:right="629" w:firstLine="348"/>
      </w:pPr>
      <w:r w:rsidRPr="004F40C4">
        <w:t>Часть</w:t>
      </w:r>
      <w:r w:rsidRPr="004F40C4">
        <w:rPr>
          <w:spacing w:val="1"/>
        </w:rPr>
        <w:t xml:space="preserve"> </w:t>
      </w:r>
      <w:r w:rsidRPr="004F40C4">
        <w:t>учебного</w:t>
      </w:r>
      <w:r w:rsidRPr="004F40C4">
        <w:rPr>
          <w:spacing w:val="1"/>
        </w:rPr>
        <w:t xml:space="preserve"> </w:t>
      </w:r>
      <w:r w:rsidRPr="004F40C4">
        <w:t>плана,</w:t>
      </w:r>
      <w:r w:rsidRPr="004F40C4">
        <w:rPr>
          <w:spacing w:val="1"/>
        </w:rPr>
        <w:t xml:space="preserve"> </w:t>
      </w:r>
      <w:r w:rsidRPr="004F40C4">
        <w:t>формируемая</w:t>
      </w:r>
      <w:r w:rsidRPr="004F40C4">
        <w:rPr>
          <w:spacing w:val="1"/>
        </w:rPr>
        <w:t xml:space="preserve"> </w:t>
      </w:r>
      <w:r w:rsidRPr="004F40C4">
        <w:t>участниками</w:t>
      </w:r>
      <w:r w:rsidRPr="004F40C4">
        <w:rPr>
          <w:spacing w:val="1"/>
        </w:rPr>
        <w:t xml:space="preserve"> </w:t>
      </w:r>
      <w:r w:rsidRPr="004F40C4">
        <w:t>образовательных</w:t>
      </w:r>
      <w:r w:rsidRPr="004F40C4">
        <w:rPr>
          <w:spacing w:val="1"/>
        </w:rPr>
        <w:t xml:space="preserve"> </w:t>
      </w:r>
      <w:r w:rsidRPr="004F40C4">
        <w:t>отношений,</w:t>
      </w:r>
      <w:r w:rsidRPr="004F40C4">
        <w:rPr>
          <w:spacing w:val="1"/>
        </w:rPr>
        <w:t xml:space="preserve"> </w:t>
      </w:r>
      <w:r w:rsidRPr="004F40C4">
        <w:t>определяет</w:t>
      </w:r>
      <w:r w:rsidRPr="004F40C4">
        <w:rPr>
          <w:spacing w:val="1"/>
        </w:rPr>
        <w:t xml:space="preserve"> </w:t>
      </w:r>
      <w:r w:rsidRPr="004F40C4">
        <w:t>время, отводимое на изучение учебных предметов, учебных курсов, учебных модулей по выбору</w:t>
      </w:r>
      <w:r w:rsidRPr="004F40C4">
        <w:rPr>
          <w:spacing w:val="1"/>
        </w:rPr>
        <w:t xml:space="preserve"> </w:t>
      </w:r>
      <w:r w:rsidRPr="004F40C4">
        <w:t>обучающихся, родителей</w:t>
      </w:r>
      <w:r w:rsidRPr="004F40C4">
        <w:rPr>
          <w:spacing w:val="1"/>
        </w:rPr>
        <w:t xml:space="preserve"> </w:t>
      </w:r>
      <w:r w:rsidRPr="004F40C4">
        <w:t>(законных</w:t>
      </w:r>
      <w:r w:rsidRPr="004F40C4">
        <w:rPr>
          <w:spacing w:val="1"/>
        </w:rPr>
        <w:t xml:space="preserve"> </w:t>
      </w:r>
      <w:r w:rsidRPr="004F40C4">
        <w:t>представителей) несовершеннолетних</w:t>
      </w:r>
      <w:r w:rsidRPr="004F40C4">
        <w:rPr>
          <w:spacing w:val="1"/>
        </w:rPr>
        <w:t xml:space="preserve"> </w:t>
      </w:r>
      <w:r w:rsidRPr="004F40C4">
        <w:t>обучающихся, в том</w:t>
      </w:r>
      <w:r w:rsidRPr="004F40C4">
        <w:rPr>
          <w:spacing w:val="1"/>
        </w:rPr>
        <w:t xml:space="preserve"> </w:t>
      </w:r>
      <w:r w:rsidRPr="004F40C4">
        <w:t>числе предусматривающих углубленное изучение учебных предметов, с целью удовлетворения</w:t>
      </w:r>
      <w:r w:rsidRPr="004F40C4">
        <w:rPr>
          <w:spacing w:val="1"/>
        </w:rPr>
        <w:t xml:space="preserve"> </w:t>
      </w:r>
      <w:r w:rsidRPr="004F40C4">
        <w:t>различных интересов обучающихся, потребностей в физическом развитии и совершенствовании, а</w:t>
      </w:r>
      <w:r w:rsidRPr="004F40C4">
        <w:rPr>
          <w:spacing w:val="1"/>
        </w:rPr>
        <w:t xml:space="preserve"> </w:t>
      </w:r>
      <w:r w:rsidRPr="004F40C4">
        <w:t>также учитывающих</w:t>
      </w:r>
      <w:r w:rsidRPr="004F40C4">
        <w:rPr>
          <w:spacing w:val="1"/>
        </w:rPr>
        <w:t xml:space="preserve"> </w:t>
      </w:r>
      <w:r w:rsidRPr="004F40C4">
        <w:t>этнокультурные</w:t>
      </w:r>
      <w:r w:rsidRPr="004F40C4">
        <w:rPr>
          <w:spacing w:val="-1"/>
        </w:rPr>
        <w:t xml:space="preserve"> </w:t>
      </w:r>
      <w:r w:rsidRPr="004F40C4">
        <w:t>интересы,</w:t>
      </w:r>
      <w:r w:rsidRPr="004F40C4">
        <w:rPr>
          <w:spacing w:val="-1"/>
        </w:rPr>
        <w:t xml:space="preserve"> </w:t>
      </w:r>
      <w:r w:rsidRPr="004F40C4">
        <w:t>особые</w:t>
      </w:r>
      <w:r w:rsidRPr="004F40C4">
        <w:rPr>
          <w:spacing w:val="-2"/>
        </w:rPr>
        <w:t xml:space="preserve"> </w:t>
      </w:r>
      <w:r w:rsidRPr="004F40C4">
        <w:t>образовательные</w:t>
      </w:r>
      <w:r w:rsidRPr="004F40C4">
        <w:rPr>
          <w:spacing w:val="-1"/>
        </w:rPr>
        <w:t xml:space="preserve"> </w:t>
      </w:r>
      <w:r w:rsidRPr="004F40C4">
        <w:t>потребности</w:t>
      </w:r>
      <w:r>
        <w:t>.</w:t>
      </w:r>
    </w:p>
    <w:p w:rsidR="00335B5C" w:rsidRPr="004F40C4" w:rsidRDefault="00335B5C" w:rsidP="00335B5C">
      <w:pPr>
        <w:pStyle w:val="a4"/>
        <w:spacing w:before="7" w:line="276" w:lineRule="auto"/>
        <w:ind w:left="0"/>
      </w:pPr>
    </w:p>
    <w:p w:rsidR="00335B5C" w:rsidRPr="004F40C4" w:rsidRDefault="00335B5C" w:rsidP="00335B5C">
      <w:pPr>
        <w:pStyle w:val="1"/>
        <w:spacing w:line="276" w:lineRule="auto"/>
        <w:ind w:left="985"/>
        <w:jc w:val="center"/>
      </w:pPr>
      <w:r w:rsidRPr="004F40C4">
        <w:t>Обязательная</w:t>
      </w:r>
      <w:r w:rsidRPr="004F40C4">
        <w:rPr>
          <w:spacing w:val="-4"/>
        </w:rPr>
        <w:t xml:space="preserve"> </w:t>
      </w:r>
      <w:r w:rsidRPr="004F40C4">
        <w:t>часть</w:t>
      </w:r>
      <w:r w:rsidRPr="004F40C4">
        <w:rPr>
          <w:spacing w:val="-2"/>
        </w:rPr>
        <w:t xml:space="preserve"> </w:t>
      </w:r>
      <w:r w:rsidRPr="004F40C4">
        <w:t>учебного</w:t>
      </w:r>
      <w:r w:rsidRPr="004F40C4">
        <w:rPr>
          <w:spacing w:val="-2"/>
        </w:rPr>
        <w:t xml:space="preserve"> </w:t>
      </w:r>
      <w:r w:rsidRPr="004F40C4">
        <w:t>плана</w:t>
      </w:r>
    </w:p>
    <w:p w:rsidR="00335B5C" w:rsidRPr="004F40C4" w:rsidRDefault="00335B5C" w:rsidP="00335B5C">
      <w:pPr>
        <w:pStyle w:val="a4"/>
        <w:spacing w:line="276" w:lineRule="auto"/>
        <w:ind w:left="133" w:right="630" w:firstLine="566"/>
      </w:pPr>
      <w:r>
        <w:t>Обязательная часть учебного плана представлена следующими учебными предметами: русский язык, литература, иностранный язык, математика, алгебра, геометрия, информатика и ИКТ, вероятность и статистика, История России. Всеобщая история. История нашего края, обществознание, география, ДНКР, физика, химия, биология, музыка, изобразительное искусство, труд (технология), ОБЗР, физическая культура. В 2026-2027 учебном году на изучение  иностранного языка в 5 классе отводится 2 часа в неделю, а на изучение предмета «Обществознание» 1 час в неделю только в 9 классе.</w:t>
      </w:r>
    </w:p>
    <w:p w:rsidR="00335B5C" w:rsidRPr="004F40C4" w:rsidRDefault="00335B5C" w:rsidP="00335B5C">
      <w:pPr>
        <w:pStyle w:val="a4"/>
        <w:spacing w:before="67" w:line="276" w:lineRule="auto"/>
        <w:ind w:left="133" w:right="629" w:firstLine="566"/>
      </w:pPr>
      <w:r w:rsidRPr="004F40C4">
        <w:t>При</w:t>
      </w:r>
      <w:r w:rsidRPr="004F40C4">
        <w:rPr>
          <w:spacing w:val="1"/>
        </w:rPr>
        <w:t xml:space="preserve"> </w:t>
      </w:r>
      <w:r w:rsidRPr="004F40C4">
        <w:t>переходе</w:t>
      </w:r>
      <w:r w:rsidRPr="004F40C4">
        <w:rPr>
          <w:spacing w:val="1"/>
        </w:rPr>
        <w:t xml:space="preserve"> </w:t>
      </w:r>
      <w:r w:rsidRPr="004F40C4">
        <w:t>на</w:t>
      </w:r>
      <w:r w:rsidRPr="004F40C4">
        <w:rPr>
          <w:spacing w:val="1"/>
        </w:rPr>
        <w:t xml:space="preserve"> </w:t>
      </w:r>
      <w:r w:rsidRPr="004F40C4">
        <w:t>ФООП</w:t>
      </w:r>
      <w:r w:rsidRPr="004F40C4">
        <w:rPr>
          <w:spacing w:val="1"/>
        </w:rPr>
        <w:t xml:space="preserve">  </w:t>
      </w:r>
      <w:r w:rsidRPr="004F40C4">
        <w:t>при</w:t>
      </w:r>
      <w:r w:rsidRPr="004F40C4">
        <w:rPr>
          <w:spacing w:val="1"/>
        </w:rPr>
        <w:t xml:space="preserve"> </w:t>
      </w:r>
      <w:r w:rsidRPr="004F40C4">
        <w:t>изучении</w:t>
      </w:r>
      <w:r w:rsidRPr="004F40C4">
        <w:rPr>
          <w:spacing w:val="1"/>
        </w:rPr>
        <w:t xml:space="preserve"> </w:t>
      </w:r>
      <w:r w:rsidRPr="004F40C4">
        <w:t>учебного</w:t>
      </w:r>
      <w:r w:rsidRPr="004F40C4">
        <w:rPr>
          <w:spacing w:val="1"/>
        </w:rPr>
        <w:t xml:space="preserve"> </w:t>
      </w:r>
      <w:r w:rsidRPr="004F40C4">
        <w:t>предмета</w:t>
      </w:r>
      <w:r w:rsidRPr="004F40C4">
        <w:rPr>
          <w:spacing w:val="1"/>
        </w:rPr>
        <w:t xml:space="preserve"> </w:t>
      </w:r>
      <w:r w:rsidRPr="004F40C4">
        <w:t xml:space="preserve">"Математика" предусмотрено </w:t>
      </w:r>
      <w:r>
        <w:t>изучение</w:t>
      </w:r>
      <w:r w:rsidRPr="004F40C4">
        <w:t xml:space="preserve"> в 7</w:t>
      </w:r>
      <w:r w:rsidRPr="004F40C4">
        <w:rPr>
          <w:spacing w:val="1"/>
        </w:rPr>
        <w:t xml:space="preserve"> </w:t>
      </w:r>
      <w:r w:rsidRPr="004F40C4">
        <w:t>- 9 классах</w:t>
      </w:r>
      <w:r w:rsidRPr="004F40C4">
        <w:rPr>
          <w:spacing w:val="1"/>
        </w:rPr>
        <w:t xml:space="preserve"> </w:t>
      </w:r>
      <w:r w:rsidRPr="004F40C4">
        <w:t>учебного курса "Вероятность и</w:t>
      </w:r>
      <w:r w:rsidRPr="004F40C4">
        <w:rPr>
          <w:spacing w:val="1"/>
        </w:rPr>
        <w:t xml:space="preserve"> </w:t>
      </w:r>
      <w:r w:rsidRPr="004F40C4">
        <w:t>статистика". ФОП ООО определено введение данного курса с выделением соответствующего для</w:t>
      </w:r>
      <w:r w:rsidRPr="004F40C4">
        <w:rPr>
          <w:spacing w:val="1"/>
        </w:rPr>
        <w:t xml:space="preserve"> </w:t>
      </w:r>
      <w:r w:rsidRPr="004F40C4">
        <w:t>изучения учебного времени, начиная с 7 класса. Чтобы обеспечить реализацию требований ФГОС</w:t>
      </w:r>
      <w:r w:rsidRPr="004F40C4">
        <w:rPr>
          <w:spacing w:val="1"/>
        </w:rPr>
        <w:t xml:space="preserve"> </w:t>
      </w:r>
      <w:r w:rsidRPr="004F40C4">
        <w:t>основного общего образования учащимися 8 и 9 классов, овладение программой учебного курса</w:t>
      </w:r>
      <w:r w:rsidRPr="004F40C4">
        <w:rPr>
          <w:spacing w:val="1"/>
        </w:rPr>
        <w:t xml:space="preserve"> </w:t>
      </w:r>
      <w:r w:rsidRPr="004F40C4">
        <w:t>"Вероятность и статистика" будет организовано в рамках учебного курса "Алгебра", с добавлением</w:t>
      </w:r>
      <w:r w:rsidRPr="004F40C4">
        <w:rPr>
          <w:spacing w:val="-57"/>
        </w:rPr>
        <w:t xml:space="preserve"> </w:t>
      </w:r>
      <w:r w:rsidRPr="004F40C4">
        <w:t>в него вероятностно-статистического содержания, предусмотренного программой к изучению в</w:t>
      </w:r>
      <w:r w:rsidRPr="004F40C4">
        <w:rPr>
          <w:spacing w:val="1"/>
        </w:rPr>
        <w:t xml:space="preserve"> </w:t>
      </w:r>
      <w:r w:rsidRPr="004F40C4">
        <w:t>настоящий</w:t>
      </w:r>
      <w:r w:rsidRPr="004F40C4">
        <w:rPr>
          <w:spacing w:val="-1"/>
        </w:rPr>
        <w:t xml:space="preserve"> </w:t>
      </w:r>
      <w:r w:rsidRPr="004F40C4">
        <w:t>и</w:t>
      </w:r>
      <w:r w:rsidRPr="004F40C4">
        <w:rPr>
          <w:spacing w:val="-3"/>
        </w:rPr>
        <w:t xml:space="preserve"> </w:t>
      </w:r>
      <w:r w:rsidRPr="004F40C4">
        <w:t>предшествующие</w:t>
      </w:r>
      <w:r w:rsidRPr="004F40C4">
        <w:rPr>
          <w:spacing w:val="-2"/>
        </w:rPr>
        <w:t xml:space="preserve"> </w:t>
      </w:r>
      <w:r w:rsidRPr="004F40C4">
        <w:t>годы</w:t>
      </w:r>
      <w:r w:rsidRPr="004F40C4">
        <w:rPr>
          <w:spacing w:val="-2"/>
        </w:rPr>
        <w:t xml:space="preserve"> </w:t>
      </w:r>
      <w:r w:rsidRPr="004F40C4">
        <w:t>обучения,</w:t>
      </w:r>
      <w:r w:rsidRPr="004F40C4">
        <w:rPr>
          <w:spacing w:val="-1"/>
        </w:rPr>
        <w:t xml:space="preserve"> </w:t>
      </w:r>
      <w:r w:rsidRPr="004F40C4">
        <w:t>а</w:t>
      </w:r>
      <w:r w:rsidRPr="004F40C4">
        <w:rPr>
          <w:spacing w:val="-2"/>
        </w:rPr>
        <w:t xml:space="preserve"> </w:t>
      </w:r>
      <w:r w:rsidRPr="004F40C4">
        <w:t>также</w:t>
      </w:r>
      <w:r w:rsidRPr="004F40C4">
        <w:rPr>
          <w:spacing w:val="-2"/>
        </w:rPr>
        <w:t xml:space="preserve"> </w:t>
      </w:r>
      <w:r w:rsidRPr="004F40C4">
        <w:t>будет</w:t>
      </w:r>
      <w:r w:rsidRPr="004F40C4">
        <w:rPr>
          <w:spacing w:val="-1"/>
        </w:rPr>
        <w:t xml:space="preserve"> </w:t>
      </w:r>
      <w:r w:rsidRPr="004F40C4">
        <w:t>добавлен один час</w:t>
      </w:r>
      <w:r w:rsidRPr="004F40C4">
        <w:rPr>
          <w:spacing w:val="-2"/>
        </w:rPr>
        <w:t xml:space="preserve"> </w:t>
      </w:r>
      <w:r w:rsidRPr="004F40C4">
        <w:t>в</w:t>
      </w:r>
      <w:r w:rsidRPr="004F40C4">
        <w:rPr>
          <w:spacing w:val="3"/>
        </w:rPr>
        <w:t xml:space="preserve"> </w:t>
      </w:r>
      <w:r>
        <w:t>учебный план.</w:t>
      </w:r>
    </w:p>
    <w:p w:rsidR="00335B5C" w:rsidRPr="004F40C4" w:rsidRDefault="00335B5C" w:rsidP="00335B5C">
      <w:pPr>
        <w:pStyle w:val="a4"/>
        <w:spacing w:line="276" w:lineRule="auto"/>
        <w:ind w:left="700"/>
      </w:pPr>
      <w:r w:rsidRPr="004F40C4">
        <w:t>На</w:t>
      </w:r>
      <w:r w:rsidRPr="004F40C4">
        <w:rPr>
          <w:spacing w:val="4"/>
        </w:rPr>
        <w:t xml:space="preserve"> </w:t>
      </w:r>
      <w:r w:rsidRPr="004F40C4">
        <w:t>учебный</w:t>
      </w:r>
      <w:r w:rsidRPr="004F40C4">
        <w:rPr>
          <w:spacing w:val="1"/>
        </w:rPr>
        <w:t xml:space="preserve"> </w:t>
      </w:r>
      <w:r w:rsidRPr="004F40C4">
        <w:t>предмет</w:t>
      </w:r>
      <w:r w:rsidRPr="004F40C4">
        <w:rPr>
          <w:spacing w:val="5"/>
        </w:rPr>
        <w:t xml:space="preserve"> </w:t>
      </w:r>
      <w:r w:rsidRPr="004F40C4">
        <w:t>«Физическая культура» в</w:t>
      </w:r>
      <w:r w:rsidRPr="004F40C4">
        <w:rPr>
          <w:spacing w:val="-1"/>
        </w:rPr>
        <w:t xml:space="preserve"> </w:t>
      </w:r>
      <w:r w:rsidRPr="004F40C4">
        <w:t>инвариантной</w:t>
      </w:r>
      <w:r w:rsidRPr="004F40C4">
        <w:rPr>
          <w:spacing w:val="1"/>
        </w:rPr>
        <w:t xml:space="preserve"> </w:t>
      </w:r>
      <w:r w:rsidRPr="004F40C4">
        <w:t>части</w:t>
      </w:r>
      <w:r w:rsidRPr="004F40C4">
        <w:rPr>
          <w:spacing w:val="3"/>
        </w:rPr>
        <w:t xml:space="preserve"> </w:t>
      </w:r>
      <w:r w:rsidRPr="004F40C4">
        <w:t>учебного</w:t>
      </w:r>
      <w:r w:rsidRPr="004F40C4">
        <w:rPr>
          <w:spacing w:val="1"/>
        </w:rPr>
        <w:t xml:space="preserve"> </w:t>
      </w:r>
      <w:r w:rsidRPr="004F40C4">
        <w:t>плана</w:t>
      </w:r>
      <w:r w:rsidRPr="004F40C4">
        <w:rPr>
          <w:spacing w:val="-1"/>
        </w:rPr>
        <w:t xml:space="preserve"> </w:t>
      </w:r>
      <w:r w:rsidRPr="004F40C4">
        <w:lastRenderedPageBreak/>
        <w:t>отводится</w:t>
      </w:r>
    </w:p>
    <w:p w:rsidR="00335B5C" w:rsidRPr="004F40C4" w:rsidRDefault="00335B5C" w:rsidP="00335B5C">
      <w:pPr>
        <w:pStyle w:val="a4"/>
        <w:spacing w:line="276" w:lineRule="auto"/>
        <w:ind w:left="133" w:right="628"/>
      </w:pPr>
      <w:r w:rsidRPr="004F40C4">
        <w:t>2</w:t>
      </w:r>
      <w:r w:rsidRPr="004F40C4">
        <w:rPr>
          <w:spacing w:val="1"/>
        </w:rPr>
        <w:t xml:space="preserve"> </w:t>
      </w:r>
      <w:r w:rsidRPr="004F40C4">
        <w:t>часа</w:t>
      </w:r>
      <w:r w:rsidRPr="004F40C4">
        <w:rPr>
          <w:spacing w:val="1"/>
        </w:rPr>
        <w:t xml:space="preserve"> </w:t>
      </w:r>
      <w:r w:rsidRPr="004F40C4">
        <w:t>в</w:t>
      </w:r>
      <w:r w:rsidRPr="004F40C4">
        <w:rPr>
          <w:spacing w:val="1"/>
        </w:rPr>
        <w:t xml:space="preserve"> </w:t>
      </w:r>
      <w:r w:rsidRPr="004F40C4">
        <w:t>неделю.</w:t>
      </w:r>
      <w:r w:rsidRPr="004F40C4">
        <w:rPr>
          <w:spacing w:val="1"/>
        </w:rPr>
        <w:t xml:space="preserve"> </w:t>
      </w:r>
      <w:r w:rsidRPr="004F40C4">
        <w:t>Главным</w:t>
      </w:r>
      <w:r w:rsidRPr="004F40C4">
        <w:rPr>
          <w:spacing w:val="1"/>
        </w:rPr>
        <w:t xml:space="preserve"> </w:t>
      </w:r>
      <w:r w:rsidRPr="004F40C4">
        <w:t>в</w:t>
      </w:r>
      <w:r w:rsidRPr="004F40C4">
        <w:rPr>
          <w:spacing w:val="1"/>
        </w:rPr>
        <w:t xml:space="preserve"> </w:t>
      </w:r>
      <w:r w:rsidRPr="004F40C4">
        <w:t>решении</w:t>
      </w:r>
      <w:r w:rsidRPr="004F40C4">
        <w:rPr>
          <w:spacing w:val="1"/>
        </w:rPr>
        <w:t xml:space="preserve"> </w:t>
      </w:r>
      <w:r w:rsidRPr="004F40C4">
        <w:t>задач</w:t>
      </w:r>
      <w:r w:rsidRPr="004F40C4">
        <w:rPr>
          <w:spacing w:val="1"/>
        </w:rPr>
        <w:t xml:space="preserve"> </w:t>
      </w:r>
      <w:r w:rsidRPr="004F40C4">
        <w:t>физического</w:t>
      </w:r>
      <w:r w:rsidRPr="004F40C4">
        <w:rPr>
          <w:spacing w:val="1"/>
        </w:rPr>
        <w:t xml:space="preserve"> </w:t>
      </w:r>
      <w:r w:rsidRPr="004F40C4">
        <w:t>воспитания</w:t>
      </w:r>
      <w:r w:rsidRPr="004F40C4">
        <w:rPr>
          <w:spacing w:val="1"/>
        </w:rPr>
        <w:t xml:space="preserve"> </w:t>
      </w:r>
      <w:r w:rsidRPr="004F40C4">
        <w:t>учащихся</w:t>
      </w:r>
      <w:r w:rsidRPr="004F40C4">
        <w:rPr>
          <w:spacing w:val="1"/>
        </w:rPr>
        <w:t xml:space="preserve"> </w:t>
      </w:r>
      <w:r w:rsidRPr="004F40C4">
        <w:t>является</w:t>
      </w:r>
      <w:r w:rsidRPr="004F40C4">
        <w:rPr>
          <w:spacing w:val="1"/>
        </w:rPr>
        <w:t xml:space="preserve"> </w:t>
      </w:r>
      <w:r w:rsidRPr="004F40C4">
        <w:t>направленность на укрепление здоровья, овладение школой движений, развитие координационных</w:t>
      </w:r>
      <w:r w:rsidRPr="004F40C4">
        <w:rPr>
          <w:spacing w:val="1"/>
        </w:rPr>
        <w:t xml:space="preserve"> </w:t>
      </w:r>
      <w:r w:rsidRPr="004F40C4">
        <w:t>и</w:t>
      </w:r>
      <w:r w:rsidRPr="004F40C4">
        <w:rPr>
          <w:spacing w:val="-7"/>
        </w:rPr>
        <w:t xml:space="preserve"> </w:t>
      </w:r>
      <w:r w:rsidRPr="004F40C4">
        <w:t>кондиционных</w:t>
      </w:r>
      <w:r w:rsidRPr="004F40C4">
        <w:rPr>
          <w:spacing w:val="-7"/>
        </w:rPr>
        <w:t xml:space="preserve"> </w:t>
      </w:r>
      <w:r w:rsidRPr="004F40C4">
        <w:t>способностей,</w:t>
      </w:r>
      <w:r w:rsidRPr="004F40C4">
        <w:rPr>
          <w:spacing w:val="-8"/>
        </w:rPr>
        <w:t xml:space="preserve"> </w:t>
      </w:r>
      <w:r w:rsidRPr="004F40C4">
        <w:t>формирование</w:t>
      </w:r>
      <w:r w:rsidRPr="004F40C4">
        <w:rPr>
          <w:spacing w:val="-8"/>
        </w:rPr>
        <w:t xml:space="preserve"> </w:t>
      </w:r>
      <w:r w:rsidRPr="004F40C4">
        <w:t>элементарных</w:t>
      </w:r>
      <w:r w:rsidRPr="004F40C4">
        <w:rPr>
          <w:spacing w:val="-7"/>
        </w:rPr>
        <w:t xml:space="preserve"> </w:t>
      </w:r>
      <w:r w:rsidRPr="004F40C4">
        <w:t>знаний</w:t>
      </w:r>
      <w:r w:rsidRPr="004F40C4">
        <w:rPr>
          <w:spacing w:val="-7"/>
        </w:rPr>
        <w:t xml:space="preserve"> </w:t>
      </w:r>
      <w:r w:rsidRPr="004F40C4">
        <w:t>о</w:t>
      </w:r>
      <w:r w:rsidRPr="004F40C4">
        <w:rPr>
          <w:spacing w:val="-10"/>
        </w:rPr>
        <w:t xml:space="preserve"> </w:t>
      </w:r>
      <w:r w:rsidRPr="004F40C4">
        <w:t>личной</w:t>
      </w:r>
      <w:r w:rsidRPr="004F40C4">
        <w:rPr>
          <w:spacing w:val="-7"/>
        </w:rPr>
        <w:t xml:space="preserve"> </w:t>
      </w:r>
      <w:r w:rsidRPr="004F40C4">
        <w:t>гигиене,</w:t>
      </w:r>
      <w:r w:rsidRPr="004F40C4">
        <w:rPr>
          <w:spacing w:val="-7"/>
        </w:rPr>
        <w:t xml:space="preserve"> </w:t>
      </w:r>
      <w:r w:rsidRPr="004F40C4">
        <w:t>режиме</w:t>
      </w:r>
      <w:r w:rsidRPr="004F40C4">
        <w:rPr>
          <w:spacing w:val="-8"/>
        </w:rPr>
        <w:t xml:space="preserve"> </w:t>
      </w:r>
      <w:r w:rsidRPr="004F40C4">
        <w:t>дня,</w:t>
      </w:r>
      <w:r w:rsidRPr="004F40C4">
        <w:rPr>
          <w:spacing w:val="-58"/>
        </w:rPr>
        <w:t xml:space="preserve"> </w:t>
      </w:r>
      <w:r w:rsidRPr="004F40C4">
        <w:t>выработку представлений об основных видах спорта, приобщение к самостоятельным занятиям</w:t>
      </w:r>
      <w:r w:rsidRPr="004F40C4">
        <w:rPr>
          <w:spacing w:val="1"/>
        </w:rPr>
        <w:t xml:space="preserve"> </w:t>
      </w:r>
      <w:r w:rsidRPr="004F40C4">
        <w:t>физическими</w:t>
      </w:r>
      <w:r w:rsidRPr="004F40C4">
        <w:rPr>
          <w:spacing w:val="2"/>
        </w:rPr>
        <w:t xml:space="preserve"> </w:t>
      </w:r>
      <w:r w:rsidRPr="004F40C4">
        <w:t>упражнениями, подвижными</w:t>
      </w:r>
      <w:r w:rsidRPr="004F40C4">
        <w:rPr>
          <w:spacing w:val="1"/>
        </w:rPr>
        <w:t xml:space="preserve"> </w:t>
      </w:r>
      <w:r w:rsidRPr="004F40C4">
        <w:t>играми.</w:t>
      </w:r>
    </w:p>
    <w:p w:rsidR="00335B5C" w:rsidRPr="004F40C4" w:rsidRDefault="00335B5C" w:rsidP="00335B5C">
      <w:pPr>
        <w:pStyle w:val="a4"/>
        <w:spacing w:line="276" w:lineRule="auto"/>
        <w:ind w:left="133" w:right="629" w:firstLine="566"/>
      </w:pPr>
      <w:r w:rsidRPr="004F40C4">
        <w:t>Роль</w:t>
      </w:r>
      <w:r w:rsidRPr="004F40C4">
        <w:rPr>
          <w:spacing w:val="-3"/>
        </w:rPr>
        <w:t xml:space="preserve"> </w:t>
      </w:r>
      <w:r w:rsidRPr="004F40C4">
        <w:t>учебного</w:t>
      </w:r>
      <w:r w:rsidRPr="004F40C4">
        <w:rPr>
          <w:spacing w:val="-6"/>
        </w:rPr>
        <w:t xml:space="preserve"> </w:t>
      </w:r>
      <w:r w:rsidRPr="004F40C4">
        <w:t>предмета</w:t>
      </w:r>
      <w:r w:rsidRPr="004F40C4">
        <w:rPr>
          <w:spacing w:val="-2"/>
        </w:rPr>
        <w:t xml:space="preserve"> </w:t>
      </w:r>
      <w:r w:rsidRPr="004F40C4">
        <w:t>«</w:t>
      </w:r>
      <w:r>
        <w:t>Труд (т</w:t>
      </w:r>
      <w:r w:rsidRPr="004F40C4">
        <w:t>ехнология</w:t>
      </w:r>
      <w:r>
        <w:t>)</w:t>
      </w:r>
      <w:r w:rsidRPr="004F40C4">
        <w:t>»</w:t>
      </w:r>
      <w:r w:rsidRPr="004F40C4">
        <w:rPr>
          <w:spacing w:val="-12"/>
        </w:rPr>
        <w:t xml:space="preserve"> </w:t>
      </w:r>
      <w:r w:rsidRPr="004F40C4">
        <w:t>обусловлена</w:t>
      </w:r>
      <w:r w:rsidRPr="004F40C4">
        <w:rPr>
          <w:spacing w:val="-7"/>
        </w:rPr>
        <w:t xml:space="preserve"> </w:t>
      </w:r>
      <w:r w:rsidRPr="004F40C4">
        <w:t>объективно</w:t>
      </w:r>
      <w:r w:rsidRPr="004F40C4">
        <w:rPr>
          <w:spacing w:val="-5"/>
        </w:rPr>
        <w:t xml:space="preserve"> </w:t>
      </w:r>
      <w:r w:rsidRPr="004F40C4">
        <w:t>существующей</w:t>
      </w:r>
      <w:r w:rsidRPr="004F40C4">
        <w:rPr>
          <w:spacing w:val="-5"/>
        </w:rPr>
        <w:t xml:space="preserve"> </w:t>
      </w:r>
      <w:r w:rsidRPr="004F40C4">
        <w:t>потребностью</w:t>
      </w:r>
      <w:r w:rsidRPr="004F40C4">
        <w:rPr>
          <w:spacing w:val="-58"/>
        </w:rPr>
        <w:t xml:space="preserve"> </w:t>
      </w:r>
      <w:r w:rsidRPr="004F40C4">
        <w:t>подготовки</w:t>
      </w:r>
      <w:r w:rsidRPr="004F40C4">
        <w:rPr>
          <w:spacing w:val="1"/>
        </w:rPr>
        <w:t xml:space="preserve"> </w:t>
      </w:r>
      <w:r w:rsidRPr="004F40C4">
        <w:t>обучающихся</w:t>
      </w:r>
      <w:r w:rsidRPr="004F40C4">
        <w:rPr>
          <w:spacing w:val="1"/>
        </w:rPr>
        <w:t xml:space="preserve"> </w:t>
      </w:r>
      <w:r w:rsidRPr="004F40C4">
        <w:t>к</w:t>
      </w:r>
      <w:r w:rsidRPr="004F40C4">
        <w:rPr>
          <w:spacing w:val="1"/>
        </w:rPr>
        <w:t xml:space="preserve"> </w:t>
      </w:r>
      <w:r w:rsidRPr="004F40C4">
        <w:t>самостоятельной</w:t>
      </w:r>
      <w:r w:rsidRPr="004F40C4">
        <w:rPr>
          <w:spacing w:val="1"/>
        </w:rPr>
        <w:t xml:space="preserve"> </w:t>
      </w:r>
      <w:r w:rsidRPr="004F40C4">
        <w:t>трудовой</w:t>
      </w:r>
      <w:r w:rsidRPr="004F40C4">
        <w:rPr>
          <w:spacing w:val="1"/>
        </w:rPr>
        <w:t xml:space="preserve"> </w:t>
      </w:r>
      <w:r w:rsidRPr="004F40C4">
        <w:t>жизни,</w:t>
      </w:r>
      <w:r w:rsidRPr="004F40C4">
        <w:rPr>
          <w:spacing w:val="1"/>
        </w:rPr>
        <w:t xml:space="preserve"> </w:t>
      </w:r>
      <w:r w:rsidRPr="004F40C4">
        <w:t>к</w:t>
      </w:r>
      <w:r w:rsidRPr="004F40C4">
        <w:rPr>
          <w:spacing w:val="1"/>
        </w:rPr>
        <w:t xml:space="preserve"> </w:t>
      </w:r>
      <w:r w:rsidRPr="004F40C4">
        <w:t>овладению</w:t>
      </w:r>
      <w:r w:rsidRPr="004F40C4">
        <w:rPr>
          <w:spacing w:val="1"/>
        </w:rPr>
        <w:t xml:space="preserve"> </w:t>
      </w:r>
      <w:r w:rsidRPr="004F40C4">
        <w:t>массовыми</w:t>
      </w:r>
      <w:r w:rsidRPr="004F40C4">
        <w:rPr>
          <w:spacing w:val="1"/>
        </w:rPr>
        <w:t xml:space="preserve"> </w:t>
      </w:r>
      <w:r w:rsidRPr="004F40C4">
        <w:t>профессиями.</w:t>
      </w:r>
    </w:p>
    <w:p w:rsidR="00335B5C" w:rsidRPr="004F40C4" w:rsidRDefault="00335B5C" w:rsidP="00335B5C">
      <w:pPr>
        <w:pStyle w:val="a4"/>
        <w:spacing w:line="276" w:lineRule="auto"/>
        <w:ind w:left="133" w:right="631" w:firstLine="566"/>
      </w:pPr>
      <w:r w:rsidRPr="004F40C4">
        <w:t>При</w:t>
      </w:r>
      <w:r w:rsidRPr="004F40C4">
        <w:rPr>
          <w:spacing w:val="-7"/>
        </w:rPr>
        <w:t xml:space="preserve"> </w:t>
      </w:r>
      <w:r w:rsidRPr="004F40C4">
        <w:t>проведении</w:t>
      </w:r>
      <w:r w:rsidRPr="004F40C4">
        <w:rPr>
          <w:spacing w:val="-8"/>
        </w:rPr>
        <w:t xml:space="preserve"> </w:t>
      </w:r>
      <w:r w:rsidRPr="004F40C4">
        <w:t>занятий</w:t>
      </w:r>
      <w:r w:rsidRPr="004F40C4">
        <w:rPr>
          <w:spacing w:val="-8"/>
        </w:rPr>
        <w:t xml:space="preserve"> </w:t>
      </w:r>
      <w:r w:rsidRPr="004F40C4">
        <w:t>по</w:t>
      </w:r>
      <w:r w:rsidRPr="004F40C4">
        <w:rPr>
          <w:spacing w:val="-9"/>
        </w:rPr>
        <w:t xml:space="preserve"> </w:t>
      </w:r>
      <w:r w:rsidRPr="004F40C4">
        <w:t>иностранному</w:t>
      </w:r>
      <w:r w:rsidRPr="004F40C4">
        <w:rPr>
          <w:spacing w:val="-13"/>
        </w:rPr>
        <w:t xml:space="preserve"> </w:t>
      </w:r>
      <w:r w:rsidRPr="004F40C4">
        <w:t>языку,</w:t>
      </w:r>
      <w:r w:rsidRPr="004F40C4">
        <w:rPr>
          <w:spacing w:val="-9"/>
        </w:rPr>
        <w:t xml:space="preserve"> </w:t>
      </w:r>
      <w:r w:rsidRPr="004F40C4">
        <w:t>технологии</w:t>
      </w:r>
      <w:r w:rsidRPr="004F40C4">
        <w:rPr>
          <w:spacing w:val="-7"/>
        </w:rPr>
        <w:t xml:space="preserve"> </w:t>
      </w:r>
      <w:r w:rsidRPr="004F40C4">
        <w:t>осуществляется</w:t>
      </w:r>
      <w:r w:rsidRPr="004F40C4">
        <w:rPr>
          <w:spacing w:val="-9"/>
        </w:rPr>
        <w:t xml:space="preserve"> </w:t>
      </w:r>
      <w:r w:rsidRPr="004F40C4">
        <w:t>деление</w:t>
      </w:r>
      <w:r w:rsidRPr="004F40C4">
        <w:rPr>
          <w:spacing w:val="-10"/>
        </w:rPr>
        <w:t xml:space="preserve"> </w:t>
      </w:r>
      <w:r w:rsidRPr="004F40C4">
        <w:t>классов</w:t>
      </w:r>
      <w:r w:rsidRPr="004F40C4">
        <w:rPr>
          <w:spacing w:val="-58"/>
        </w:rPr>
        <w:t xml:space="preserve"> </w:t>
      </w:r>
      <w:r w:rsidRPr="004F40C4">
        <w:t>на</w:t>
      </w:r>
      <w:r w:rsidRPr="004F40C4">
        <w:rPr>
          <w:spacing w:val="-2"/>
        </w:rPr>
        <w:t xml:space="preserve"> </w:t>
      </w:r>
      <w:r w:rsidRPr="004F40C4">
        <w:t>группы.</w:t>
      </w:r>
    </w:p>
    <w:p w:rsidR="00335B5C" w:rsidRPr="004F40C4" w:rsidRDefault="00335B5C" w:rsidP="00335B5C">
      <w:pPr>
        <w:spacing w:before="5"/>
        <w:ind w:left="133" w:right="629" w:firstLine="566"/>
        <w:jc w:val="both"/>
        <w:rPr>
          <w:sz w:val="24"/>
          <w:szCs w:val="24"/>
        </w:rPr>
      </w:pPr>
      <w:r w:rsidRPr="004F40C4">
        <w:rPr>
          <w:b/>
          <w:sz w:val="24"/>
          <w:szCs w:val="24"/>
        </w:rPr>
        <w:t>Часть</w:t>
      </w:r>
      <w:r w:rsidRPr="004F40C4">
        <w:rPr>
          <w:b/>
          <w:spacing w:val="1"/>
          <w:sz w:val="24"/>
          <w:szCs w:val="24"/>
        </w:rPr>
        <w:t xml:space="preserve"> </w:t>
      </w:r>
      <w:r w:rsidRPr="004F40C4">
        <w:rPr>
          <w:b/>
          <w:sz w:val="24"/>
          <w:szCs w:val="24"/>
        </w:rPr>
        <w:t>учебного</w:t>
      </w:r>
      <w:r w:rsidRPr="004F40C4">
        <w:rPr>
          <w:b/>
          <w:spacing w:val="1"/>
          <w:sz w:val="24"/>
          <w:szCs w:val="24"/>
        </w:rPr>
        <w:t xml:space="preserve"> </w:t>
      </w:r>
      <w:r w:rsidRPr="004F40C4">
        <w:rPr>
          <w:b/>
          <w:sz w:val="24"/>
          <w:szCs w:val="24"/>
        </w:rPr>
        <w:t>плана,</w:t>
      </w:r>
      <w:r w:rsidRPr="004F40C4">
        <w:rPr>
          <w:b/>
          <w:spacing w:val="1"/>
          <w:sz w:val="24"/>
          <w:szCs w:val="24"/>
        </w:rPr>
        <w:t xml:space="preserve"> </w:t>
      </w:r>
      <w:r w:rsidRPr="004F40C4">
        <w:rPr>
          <w:b/>
          <w:sz w:val="24"/>
          <w:szCs w:val="24"/>
        </w:rPr>
        <w:t>формируемая</w:t>
      </w:r>
      <w:r w:rsidRPr="004F40C4">
        <w:rPr>
          <w:b/>
          <w:spacing w:val="1"/>
          <w:sz w:val="24"/>
          <w:szCs w:val="24"/>
        </w:rPr>
        <w:t xml:space="preserve"> </w:t>
      </w:r>
      <w:r w:rsidRPr="004F40C4">
        <w:rPr>
          <w:b/>
          <w:sz w:val="24"/>
          <w:szCs w:val="24"/>
        </w:rPr>
        <w:t>участниками</w:t>
      </w:r>
      <w:r w:rsidRPr="004F40C4">
        <w:rPr>
          <w:b/>
          <w:spacing w:val="1"/>
          <w:sz w:val="24"/>
          <w:szCs w:val="24"/>
        </w:rPr>
        <w:t xml:space="preserve"> </w:t>
      </w:r>
      <w:r w:rsidRPr="004F40C4">
        <w:rPr>
          <w:b/>
          <w:sz w:val="24"/>
          <w:szCs w:val="24"/>
        </w:rPr>
        <w:t>образовательных</w:t>
      </w:r>
      <w:r w:rsidRPr="004F40C4">
        <w:rPr>
          <w:b/>
          <w:spacing w:val="1"/>
          <w:sz w:val="24"/>
          <w:szCs w:val="24"/>
        </w:rPr>
        <w:t xml:space="preserve"> </w:t>
      </w:r>
      <w:r w:rsidRPr="004F40C4">
        <w:rPr>
          <w:b/>
          <w:sz w:val="24"/>
          <w:szCs w:val="24"/>
        </w:rPr>
        <w:t>отношений,</w:t>
      </w:r>
      <w:r w:rsidRPr="004F40C4">
        <w:rPr>
          <w:b/>
          <w:spacing w:val="1"/>
          <w:sz w:val="24"/>
          <w:szCs w:val="24"/>
        </w:rPr>
        <w:t xml:space="preserve"> </w:t>
      </w:r>
      <w:r w:rsidRPr="004F40C4">
        <w:rPr>
          <w:sz w:val="24"/>
          <w:szCs w:val="24"/>
        </w:rPr>
        <w:t>определяет</w:t>
      </w:r>
      <w:r w:rsidRPr="004F40C4">
        <w:rPr>
          <w:spacing w:val="1"/>
          <w:sz w:val="24"/>
          <w:szCs w:val="24"/>
        </w:rPr>
        <w:t xml:space="preserve"> </w:t>
      </w:r>
      <w:r w:rsidRPr="004F40C4">
        <w:rPr>
          <w:sz w:val="24"/>
          <w:szCs w:val="24"/>
        </w:rPr>
        <w:t>содержание</w:t>
      </w:r>
      <w:r w:rsidRPr="004F40C4">
        <w:rPr>
          <w:spacing w:val="1"/>
          <w:sz w:val="24"/>
          <w:szCs w:val="24"/>
        </w:rPr>
        <w:t xml:space="preserve"> </w:t>
      </w:r>
      <w:r w:rsidRPr="004F40C4">
        <w:rPr>
          <w:sz w:val="24"/>
          <w:szCs w:val="24"/>
        </w:rPr>
        <w:t>образования,</w:t>
      </w:r>
      <w:r w:rsidRPr="004F40C4">
        <w:rPr>
          <w:spacing w:val="1"/>
          <w:sz w:val="24"/>
          <w:szCs w:val="24"/>
        </w:rPr>
        <w:t xml:space="preserve"> </w:t>
      </w:r>
      <w:r w:rsidRPr="004F40C4">
        <w:rPr>
          <w:sz w:val="24"/>
          <w:szCs w:val="24"/>
        </w:rPr>
        <w:t>обеспечивающего</w:t>
      </w:r>
      <w:r w:rsidRPr="004F40C4">
        <w:rPr>
          <w:spacing w:val="1"/>
          <w:sz w:val="24"/>
          <w:szCs w:val="24"/>
        </w:rPr>
        <w:t xml:space="preserve"> </w:t>
      </w:r>
      <w:r w:rsidRPr="004F40C4">
        <w:rPr>
          <w:sz w:val="24"/>
          <w:szCs w:val="24"/>
        </w:rPr>
        <w:t>реализацию</w:t>
      </w:r>
      <w:r w:rsidRPr="004F40C4">
        <w:rPr>
          <w:spacing w:val="1"/>
          <w:sz w:val="24"/>
          <w:szCs w:val="24"/>
        </w:rPr>
        <w:t xml:space="preserve"> </w:t>
      </w:r>
      <w:r w:rsidRPr="004F40C4">
        <w:rPr>
          <w:sz w:val="24"/>
          <w:szCs w:val="24"/>
        </w:rPr>
        <w:t>интересов</w:t>
      </w:r>
      <w:r w:rsidRPr="004F40C4">
        <w:rPr>
          <w:spacing w:val="1"/>
          <w:sz w:val="24"/>
          <w:szCs w:val="24"/>
        </w:rPr>
        <w:t xml:space="preserve"> </w:t>
      </w:r>
      <w:r w:rsidRPr="004F40C4">
        <w:rPr>
          <w:sz w:val="24"/>
          <w:szCs w:val="24"/>
        </w:rPr>
        <w:t>и</w:t>
      </w:r>
      <w:r w:rsidRPr="004F40C4">
        <w:rPr>
          <w:spacing w:val="1"/>
          <w:sz w:val="24"/>
          <w:szCs w:val="24"/>
        </w:rPr>
        <w:t xml:space="preserve"> </w:t>
      </w:r>
      <w:r w:rsidRPr="004F40C4">
        <w:rPr>
          <w:sz w:val="24"/>
          <w:szCs w:val="24"/>
        </w:rPr>
        <w:t>потребностей</w:t>
      </w:r>
      <w:r w:rsidRPr="004F40C4">
        <w:rPr>
          <w:spacing w:val="1"/>
          <w:sz w:val="24"/>
          <w:szCs w:val="24"/>
        </w:rPr>
        <w:t xml:space="preserve"> </w:t>
      </w:r>
      <w:r w:rsidRPr="004F40C4">
        <w:rPr>
          <w:sz w:val="24"/>
          <w:szCs w:val="24"/>
        </w:rPr>
        <w:t>обучающихся, их родител</w:t>
      </w:r>
      <w:r>
        <w:rPr>
          <w:sz w:val="24"/>
          <w:szCs w:val="24"/>
        </w:rPr>
        <w:t>ей (законных представителей), МОУ «Сонковская СОШ»</w:t>
      </w:r>
      <w:r w:rsidRPr="004F40C4">
        <w:rPr>
          <w:sz w:val="24"/>
          <w:szCs w:val="24"/>
        </w:rPr>
        <w:t>. Время, отводимое на</w:t>
      </w:r>
      <w:r w:rsidRPr="004F40C4">
        <w:rPr>
          <w:spacing w:val="1"/>
          <w:sz w:val="24"/>
          <w:szCs w:val="24"/>
        </w:rPr>
        <w:t xml:space="preserve"> </w:t>
      </w:r>
      <w:r w:rsidRPr="004F40C4">
        <w:rPr>
          <w:sz w:val="24"/>
          <w:szCs w:val="24"/>
        </w:rPr>
        <w:t>данную</w:t>
      </w:r>
      <w:r w:rsidRPr="004F40C4">
        <w:rPr>
          <w:spacing w:val="-1"/>
          <w:sz w:val="24"/>
          <w:szCs w:val="24"/>
        </w:rPr>
        <w:t xml:space="preserve"> </w:t>
      </w:r>
      <w:r w:rsidRPr="004F40C4">
        <w:rPr>
          <w:sz w:val="24"/>
          <w:szCs w:val="24"/>
        </w:rPr>
        <w:t>часть</w:t>
      </w:r>
      <w:r w:rsidRPr="004F40C4">
        <w:rPr>
          <w:spacing w:val="3"/>
          <w:sz w:val="24"/>
          <w:szCs w:val="24"/>
        </w:rPr>
        <w:t xml:space="preserve"> </w:t>
      </w:r>
      <w:r w:rsidRPr="004F40C4">
        <w:rPr>
          <w:sz w:val="24"/>
          <w:szCs w:val="24"/>
        </w:rPr>
        <w:t>учебного</w:t>
      </w:r>
      <w:r w:rsidRPr="004F40C4">
        <w:rPr>
          <w:spacing w:val="2"/>
          <w:sz w:val="24"/>
          <w:szCs w:val="24"/>
        </w:rPr>
        <w:t xml:space="preserve"> </w:t>
      </w:r>
      <w:r w:rsidRPr="004F40C4">
        <w:rPr>
          <w:sz w:val="24"/>
          <w:szCs w:val="24"/>
        </w:rPr>
        <w:t>плана</w:t>
      </w:r>
      <w:r w:rsidRPr="004F40C4">
        <w:rPr>
          <w:spacing w:val="-1"/>
          <w:sz w:val="24"/>
          <w:szCs w:val="24"/>
        </w:rPr>
        <w:t xml:space="preserve"> </w:t>
      </w:r>
      <w:r w:rsidRPr="004F40C4">
        <w:rPr>
          <w:sz w:val="24"/>
          <w:szCs w:val="24"/>
        </w:rPr>
        <w:t>может быть</w:t>
      </w:r>
      <w:r w:rsidRPr="004F40C4">
        <w:rPr>
          <w:spacing w:val="-1"/>
          <w:sz w:val="24"/>
          <w:szCs w:val="24"/>
        </w:rPr>
        <w:t xml:space="preserve"> </w:t>
      </w:r>
      <w:r w:rsidRPr="004F40C4">
        <w:rPr>
          <w:sz w:val="24"/>
          <w:szCs w:val="24"/>
        </w:rPr>
        <w:t>использовано на:</w:t>
      </w:r>
    </w:p>
    <w:p w:rsidR="00335B5C" w:rsidRPr="004F40C4" w:rsidRDefault="00335B5C" w:rsidP="00335B5C">
      <w:pPr>
        <w:pStyle w:val="a6"/>
        <w:tabs>
          <w:tab w:val="left" w:pos="493"/>
          <w:tab w:val="left" w:pos="494"/>
        </w:tabs>
        <w:spacing w:before="4" w:line="276" w:lineRule="auto"/>
        <w:ind w:left="493" w:right="630"/>
        <w:rPr>
          <w:sz w:val="24"/>
          <w:szCs w:val="24"/>
        </w:rPr>
      </w:pPr>
      <w:r>
        <w:rPr>
          <w:sz w:val="24"/>
          <w:szCs w:val="24"/>
        </w:rPr>
        <w:t xml:space="preserve">- </w:t>
      </w:r>
      <w:r w:rsidRPr="004F40C4">
        <w:rPr>
          <w:sz w:val="24"/>
          <w:szCs w:val="24"/>
        </w:rPr>
        <w:t>увеличение</w:t>
      </w:r>
      <w:r w:rsidRPr="004F40C4">
        <w:rPr>
          <w:spacing w:val="20"/>
          <w:sz w:val="24"/>
          <w:szCs w:val="24"/>
        </w:rPr>
        <w:t xml:space="preserve"> </w:t>
      </w:r>
      <w:r w:rsidRPr="004F40C4">
        <w:rPr>
          <w:sz w:val="24"/>
          <w:szCs w:val="24"/>
        </w:rPr>
        <w:t>учебных</w:t>
      </w:r>
      <w:r w:rsidRPr="004F40C4">
        <w:rPr>
          <w:spacing w:val="22"/>
          <w:sz w:val="24"/>
          <w:szCs w:val="24"/>
        </w:rPr>
        <w:t xml:space="preserve"> </w:t>
      </w:r>
      <w:r w:rsidRPr="004F40C4">
        <w:rPr>
          <w:sz w:val="24"/>
          <w:szCs w:val="24"/>
        </w:rPr>
        <w:t>часов,</w:t>
      </w:r>
      <w:r w:rsidRPr="004F40C4">
        <w:rPr>
          <w:spacing w:val="19"/>
          <w:sz w:val="24"/>
          <w:szCs w:val="24"/>
        </w:rPr>
        <w:t xml:space="preserve"> </w:t>
      </w:r>
      <w:r w:rsidRPr="004F40C4">
        <w:rPr>
          <w:sz w:val="24"/>
          <w:szCs w:val="24"/>
        </w:rPr>
        <w:t>предусмотренных</w:t>
      </w:r>
      <w:r w:rsidRPr="004F40C4">
        <w:rPr>
          <w:spacing w:val="22"/>
          <w:sz w:val="24"/>
          <w:szCs w:val="24"/>
        </w:rPr>
        <w:t xml:space="preserve"> </w:t>
      </w:r>
      <w:r w:rsidRPr="004F40C4">
        <w:rPr>
          <w:sz w:val="24"/>
          <w:szCs w:val="24"/>
        </w:rPr>
        <w:t>на</w:t>
      </w:r>
      <w:r w:rsidRPr="004F40C4">
        <w:rPr>
          <w:spacing w:val="18"/>
          <w:sz w:val="24"/>
          <w:szCs w:val="24"/>
        </w:rPr>
        <w:t xml:space="preserve"> </w:t>
      </w:r>
      <w:r w:rsidRPr="004F40C4">
        <w:rPr>
          <w:sz w:val="24"/>
          <w:szCs w:val="24"/>
        </w:rPr>
        <w:t>изучение</w:t>
      </w:r>
      <w:r w:rsidRPr="004F40C4">
        <w:rPr>
          <w:spacing w:val="17"/>
          <w:sz w:val="24"/>
          <w:szCs w:val="24"/>
        </w:rPr>
        <w:t xml:space="preserve"> </w:t>
      </w:r>
      <w:r w:rsidRPr="004F40C4">
        <w:rPr>
          <w:sz w:val="24"/>
          <w:szCs w:val="24"/>
        </w:rPr>
        <w:t>отдельных</w:t>
      </w:r>
      <w:r w:rsidRPr="004F40C4">
        <w:rPr>
          <w:spacing w:val="19"/>
          <w:sz w:val="24"/>
          <w:szCs w:val="24"/>
        </w:rPr>
        <w:t xml:space="preserve"> </w:t>
      </w:r>
      <w:r w:rsidRPr="004F40C4">
        <w:rPr>
          <w:sz w:val="24"/>
          <w:szCs w:val="24"/>
        </w:rPr>
        <w:t>предметов</w:t>
      </w:r>
      <w:r w:rsidRPr="004F40C4">
        <w:rPr>
          <w:spacing w:val="19"/>
          <w:sz w:val="24"/>
          <w:szCs w:val="24"/>
        </w:rPr>
        <w:t xml:space="preserve"> </w:t>
      </w:r>
      <w:r w:rsidRPr="004F40C4">
        <w:rPr>
          <w:sz w:val="24"/>
          <w:szCs w:val="24"/>
        </w:rPr>
        <w:t>обязательной</w:t>
      </w:r>
      <w:r w:rsidRPr="004F40C4">
        <w:rPr>
          <w:spacing w:val="-57"/>
          <w:sz w:val="24"/>
          <w:szCs w:val="24"/>
        </w:rPr>
        <w:t xml:space="preserve"> </w:t>
      </w:r>
      <w:r w:rsidRPr="004F40C4">
        <w:rPr>
          <w:sz w:val="24"/>
          <w:szCs w:val="24"/>
        </w:rPr>
        <w:t>части;</w:t>
      </w:r>
    </w:p>
    <w:p w:rsidR="00335B5C" w:rsidRPr="004F40C4" w:rsidRDefault="00335B5C" w:rsidP="00335B5C">
      <w:pPr>
        <w:pStyle w:val="a6"/>
        <w:tabs>
          <w:tab w:val="left" w:pos="493"/>
          <w:tab w:val="left" w:pos="494"/>
        </w:tabs>
        <w:spacing w:before="1" w:line="276" w:lineRule="auto"/>
        <w:ind w:left="493" w:right="630"/>
        <w:rPr>
          <w:sz w:val="24"/>
          <w:szCs w:val="24"/>
        </w:rPr>
      </w:pPr>
      <w:r>
        <w:rPr>
          <w:sz w:val="24"/>
          <w:szCs w:val="24"/>
        </w:rPr>
        <w:t xml:space="preserve">- </w:t>
      </w:r>
      <w:r w:rsidRPr="004F40C4">
        <w:rPr>
          <w:sz w:val="24"/>
          <w:szCs w:val="24"/>
        </w:rPr>
        <w:t>введение</w:t>
      </w:r>
      <w:r w:rsidRPr="004F40C4">
        <w:rPr>
          <w:spacing w:val="-8"/>
          <w:sz w:val="24"/>
          <w:szCs w:val="24"/>
        </w:rPr>
        <w:t xml:space="preserve"> </w:t>
      </w:r>
      <w:r w:rsidRPr="004F40C4">
        <w:rPr>
          <w:sz w:val="24"/>
          <w:szCs w:val="24"/>
        </w:rPr>
        <w:t>специально</w:t>
      </w:r>
      <w:r w:rsidRPr="004F40C4">
        <w:rPr>
          <w:spacing w:val="-6"/>
          <w:sz w:val="24"/>
          <w:szCs w:val="24"/>
        </w:rPr>
        <w:t xml:space="preserve"> </w:t>
      </w:r>
      <w:r w:rsidRPr="004F40C4">
        <w:rPr>
          <w:sz w:val="24"/>
          <w:szCs w:val="24"/>
        </w:rPr>
        <w:t>разработанных</w:t>
      </w:r>
      <w:r w:rsidRPr="004F40C4">
        <w:rPr>
          <w:spacing w:val="-1"/>
          <w:sz w:val="24"/>
          <w:szCs w:val="24"/>
        </w:rPr>
        <w:t xml:space="preserve"> </w:t>
      </w:r>
      <w:r w:rsidRPr="004F40C4">
        <w:rPr>
          <w:sz w:val="24"/>
          <w:szCs w:val="24"/>
        </w:rPr>
        <w:t>учебных</w:t>
      </w:r>
      <w:r w:rsidRPr="004F40C4">
        <w:rPr>
          <w:spacing w:val="-4"/>
          <w:sz w:val="24"/>
          <w:szCs w:val="24"/>
        </w:rPr>
        <w:t xml:space="preserve"> </w:t>
      </w:r>
      <w:r w:rsidRPr="004F40C4">
        <w:rPr>
          <w:sz w:val="24"/>
          <w:szCs w:val="24"/>
        </w:rPr>
        <w:t>курсов,</w:t>
      </w:r>
      <w:r w:rsidRPr="004F40C4">
        <w:rPr>
          <w:spacing w:val="-6"/>
          <w:sz w:val="24"/>
          <w:szCs w:val="24"/>
        </w:rPr>
        <w:t xml:space="preserve"> </w:t>
      </w:r>
      <w:r w:rsidRPr="004F40C4">
        <w:rPr>
          <w:sz w:val="24"/>
          <w:szCs w:val="24"/>
        </w:rPr>
        <w:t>обеспечивающих</w:t>
      </w:r>
      <w:r w:rsidRPr="004F40C4">
        <w:rPr>
          <w:spacing w:val="-6"/>
          <w:sz w:val="24"/>
          <w:szCs w:val="24"/>
        </w:rPr>
        <w:t xml:space="preserve"> </w:t>
      </w:r>
      <w:r w:rsidRPr="004F40C4">
        <w:rPr>
          <w:sz w:val="24"/>
          <w:szCs w:val="24"/>
        </w:rPr>
        <w:t>интересы</w:t>
      </w:r>
      <w:r w:rsidRPr="004F40C4">
        <w:rPr>
          <w:spacing w:val="-7"/>
          <w:sz w:val="24"/>
          <w:szCs w:val="24"/>
        </w:rPr>
        <w:t xml:space="preserve"> </w:t>
      </w:r>
      <w:r w:rsidRPr="004F40C4">
        <w:rPr>
          <w:sz w:val="24"/>
          <w:szCs w:val="24"/>
        </w:rPr>
        <w:t>и</w:t>
      </w:r>
      <w:r w:rsidRPr="004F40C4">
        <w:rPr>
          <w:spacing w:val="-7"/>
          <w:sz w:val="24"/>
          <w:szCs w:val="24"/>
        </w:rPr>
        <w:t xml:space="preserve"> </w:t>
      </w:r>
      <w:r w:rsidRPr="004F40C4">
        <w:rPr>
          <w:sz w:val="24"/>
          <w:szCs w:val="24"/>
        </w:rPr>
        <w:t>потребности</w:t>
      </w:r>
      <w:r w:rsidRPr="004F40C4">
        <w:rPr>
          <w:spacing w:val="-57"/>
          <w:sz w:val="24"/>
          <w:szCs w:val="24"/>
        </w:rPr>
        <w:t xml:space="preserve"> </w:t>
      </w:r>
      <w:r w:rsidRPr="004F40C4">
        <w:rPr>
          <w:sz w:val="24"/>
          <w:szCs w:val="24"/>
        </w:rPr>
        <w:t>участников</w:t>
      </w:r>
      <w:r w:rsidRPr="004F40C4">
        <w:rPr>
          <w:spacing w:val="-2"/>
          <w:sz w:val="24"/>
          <w:szCs w:val="24"/>
        </w:rPr>
        <w:t xml:space="preserve"> </w:t>
      </w:r>
      <w:r w:rsidRPr="004F40C4">
        <w:rPr>
          <w:sz w:val="24"/>
          <w:szCs w:val="24"/>
        </w:rPr>
        <w:t>образовательного процесса, в</w:t>
      </w:r>
      <w:r w:rsidRPr="004F40C4">
        <w:rPr>
          <w:spacing w:val="-2"/>
          <w:sz w:val="24"/>
          <w:szCs w:val="24"/>
        </w:rPr>
        <w:t xml:space="preserve"> </w:t>
      </w:r>
      <w:r w:rsidRPr="004F40C4">
        <w:rPr>
          <w:sz w:val="24"/>
          <w:szCs w:val="24"/>
        </w:rPr>
        <w:t>том</w:t>
      </w:r>
      <w:r w:rsidRPr="004F40C4">
        <w:rPr>
          <w:spacing w:val="1"/>
          <w:sz w:val="24"/>
          <w:szCs w:val="24"/>
        </w:rPr>
        <w:t xml:space="preserve"> </w:t>
      </w:r>
      <w:r w:rsidRPr="004F40C4">
        <w:rPr>
          <w:sz w:val="24"/>
          <w:szCs w:val="24"/>
        </w:rPr>
        <w:t>числе</w:t>
      </w:r>
      <w:r w:rsidRPr="004F40C4">
        <w:rPr>
          <w:spacing w:val="-1"/>
          <w:sz w:val="24"/>
          <w:szCs w:val="24"/>
        </w:rPr>
        <w:t xml:space="preserve"> </w:t>
      </w:r>
      <w:r w:rsidRPr="004F40C4">
        <w:rPr>
          <w:sz w:val="24"/>
          <w:szCs w:val="24"/>
        </w:rPr>
        <w:t>этнокультурные;</w:t>
      </w:r>
    </w:p>
    <w:p w:rsidR="00335B5C" w:rsidRPr="004F40C4" w:rsidRDefault="00335B5C" w:rsidP="00335B5C">
      <w:pPr>
        <w:pStyle w:val="a6"/>
        <w:tabs>
          <w:tab w:val="left" w:pos="493"/>
          <w:tab w:val="left" w:pos="494"/>
        </w:tabs>
        <w:spacing w:line="276" w:lineRule="auto"/>
        <w:ind w:left="493" w:right="632"/>
        <w:rPr>
          <w:sz w:val="24"/>
          <w:szCs w:val="24"/>
        </w:rPr>
      </w:pPr>
      <w:r>
        <w:rPr>
          <w:sz w:val="24"/>
          <w:szCs w:val="24"/>
        </w:rPr>
        <w:t xml:space="preserve">- </w:t>
      </w:r>
      <w:r w:rsidRPr="004F40C4">
        <w:rPr>
          <w:sz w:val="24"/>
          <w:szCs w:val="24"/>
        </w:rPr>
        <w:t>создание</w:t>
      </w:r>
      <w:r w:rsidRPr="004F40C4">
        <w:rPr>
          <w:spacing w:val="1"/>
          <w:sz w:val="24"/>
          <w:szCs w:val="24"/>
        </w:rPr>
        <w:t xml:space="preserve"> </w:t>
      </w:r>
      <w:r w:rsidRPr="004F40C4">
        <w:rPr>
          <w:sz w:val="24"/>
          <w:szCs w:val="24"/>
        </w:rPr>
        <w:t>условий</w:t>
      </w:r>
      <w:r w:rsidRPr="004F40C4">
        <w:rPr>
          <w:spacing w:val="1"/>
          <w:sz w:val="24"/>
          <w:szCs w:val="24"/>
        </w:rPr>
        <w:t xml:space="preserve"> </w:t>
      </w:r>
      <w:r w:rsidRPr="004F40C4">
        <w:rPr>
          <w:sz w:val="24"/>
          <w:szCs w:val="24"/>
        </w:rPr>
        <w:t>для</w:t>
      </w:r>
      <w:r w:rsidRPr="004F40C4">
        <w:rPr>
          <w:spacing w:val="1"/>
          <w:sz w:val="24"/>
          <w:szCs w:val="24"/>
        </w:rPr>
        <w:t xml:space="preserve"> </w:t>
      </w:r>
      <w:r w:rsidRPr="004F40C4">
        <w:rPr>
          <w:sz w:val="24"/>
          <w:szCs w:val="24"/>
        </w:rPr>
        <w:t>развития</w:t>
      </w:r>
      <w:r w:rsidRPr="004F40C4">
        <w:rPr>
          <w:spacing w:val="1"/>
          <w:sz w:val="24"/>
          <w:szCs w:val="24"/>
        </w:rPr>
        <w:t xml:space="preserve"> </w:t>
      </w:r>
      <w:r w:rsidRPr="004F40C4">
        <w:rPr>
          <w:sz w:val="24"/>
          <w:szCs w:val="24"/>
        </w:rPr>
        <w:t>познавательных</w:t>
      </w:r>
      <w:r w:rsidRPr="004F40C4">
        <w:rPr>
          <w:spacing w:val="1"/>
          <w:sz w:val="24"/>
          <w:szCs w:val="24"/>
        </w:rPr>
        <w:t xml:space="preserve"> </w:t>
      </w:r>
      <w:r w:rsidRPr="004F40C4">
        <w:rPr>
          <w:sz w:val="24"/>
          <w:szCs w:val="24"/>
        </w:rPr>
        <w:t>интересов</w:t>
      </w:r>
      <w:r w:rsidRPr="004F40C4">
        <w:rPr>
          <w:spacing w:val="1"/>
          <w:sz w:val="24"/>
          <w:szCs w:val="24"/>
        </w:rPr>
        <w:t xml:space="preserve"> </w:t>
      </w:r>
      <w:r w:rsidRPr="004F40C4">
        <w:rPr>
          <w:sz w:val="24"/>
          <w:szCs w:val="24"/>
        </w:rPr>
        <w:t>обучающихся,</w:t>
      </w:r>
      <w:r w:rsidRPr="004F40C4">
        <w:rPr>
          <w:spacing w:val="1"/>
          <w:sz w:val="24"/>
          <w:szCs w:val="24"/>
        </w:rPr>
        <w:t xml:space="preserve"> </w:t>
      </w:r>
      <w:r w:rsidRPr="004F40C4">
        <w:rPr>
          <w:sz w:val="24"/>
          <w:szCs w:val="24"/>
        </w:rPr>
        <w:t>готовности</w:t>
      </w:r>
      <w:r w:rsidRPr="004F40C4">
        <w:rPr>
          <w:spacing w:val="1"/>
          <w:sz w:val="24"/>
          <w:szCs w:val="24"/>
        </w:rPr>
        <w:t xml:space="preserve"> </w:t>
      </w:r>
      <w:r w:rsidRPr="004F40C4">
        <w:rPr>
          <w:sz w:val="24"/>
          <w:szCs w:val="24"/>
        </w:rPr>
        <w:t>к</w:t>
      </w:r>
      <w:r w:rsidRPr="004F40C4">
        <w:rPr>
          <w:spacing w:val="-57"/>
          <w:sz w:val="24"/>
          <w:szCs w:val="24"/>
        </w:rPr>
        <w:t xml:space="preserve"> </w:t>
      </w:r>
      <w:r w:rsidRPr="004F40C4">
        <w:rPr>
          <w:sz w:val="24"/>
          <w:szCs w:val="24"/>
        </w:rPr>
        <w:t>социальной адаптации,</w:t>
      </w:r>
      <w:r w:rsidRPr="004F40C4">
        <w:rPr>
          <w:spacing w:val="-3"/>
          <w:sz w:val="24"/>
          <w:szCs w:val="24"/>
        </w:rPr>
        <w:t xml:space="preserve"> </w:t>
      </w:r>
      <w:r w:rsidRPr="004F40C4">
        <w:rPr>
          <w:sz w:val="24"/>
          <w:szCs w:val="24"/>
        </w:rPr>
        <w:t>профессиональной</w:t>
      </w:r>
      <w:r w:rsidRPr="004F40C4">
        <w:rPr>
          <w:spacing w:val="1"/>
          <w:sz w:val="24"/>
          <w:szCs w:val="24"/>
        </w:rPr>
        <w:t xml:space="preserve"> </w:t>
      </w:r>
      <w:r w:rsidRPr="004F40C4">
        <w:rPr>
          <w:sz w:val="24"/>
          <w:szCs w:val="24"/>
        </w:rPr>
        <w:t>ориентации;</w:t>
      </w:r>
    </w:p>
    <w:p w:rsidR="00335B5C" w:rsidRPr="004F40C4" w:rsidRDefault="00335B5C" w:rsidP="00335B5C">
      <w:pPr>
        <w:pStyle w:val="a6"/>
        <w:tabs>
          <w:tab w:val="left" w:pos="493"/>
          <w:tab w:val="left" w:pos="494"/>
        </w:tabs>
        <w:spacing w:line="276" w:lineRule="auto"/>
        <w:ind w:left="493"/>
        <w:rPr>
          <w:sz w:val="24"/>
          <w:szCs w:val="24"/>
        </w:rPr>
      </w:pPr>
      <w:r>
        <w:rPr>
          <w:sz w:val="24"/>
          <w:szCs w:val="24"/>
        </w:rPr>
        <w:t xml:space="preserve">- </w:t>
      </w:r>
      <w:r w:rsidRPr="004F40C4">
        <w:rPr>
          <w:sz w:val="24"/>
          <w:szCs w:val="24"/>
        </w:rPr>
        <w:t>дальнейшее</w:t>
      </w:r>
      <w:r w:rsidRPr="004F40C4">
        <w:rPr>
          <w:spacing w:val="-3"/>
          <w:sz w:val="24"/>
          <w:szCs w:val="24"/>
        </w:rPr>
        <w:t xml:space="preserve"> </w:t>
      </w:r>
      <w:r w:rsidRPr="004F40C4">
        <w:rPr>
          <w:sz w:val="24"/>
          <w:szCs w:val="24"/>
        </w:rPr>
        <w:t>самообразование,</w:t>
      </w:r>
      <w:r w:rsidRPr="004F40C4">
        <w:rPr>
          <w:spacing w:val="-2"/>
          <w:sz w:val="24"/>
          <w:szCs w:val="24"/>
        </w:rPr>
        <w:t xml:space="preserve"> </w:t>
      </w:r>
      <w:r w:rsidRPr="004F40C4">
        <w:rPr>
          <w:sz w:val="24"/>
          <w:szCs w:val="24"/>
        </w:rPr>
        <w:t>саморазвитие</w:t>
      </w:r>
      <w:r w:rsidRPr="004F40C4">
        <w:rPr>
          <w:spacing w:val="-2"/>
          <w:sz w:val="24"/>
          <w:szCs w:val="24"/>
        </w:rPr>
        <w:t xml:space="preserve"> </w:t>
      </w:r>
      <w:r w:rsidRPr="004F40C4">
        <w:rPr>
          <w:sz w:val="24"/>
          <w:szCs w:val="24"/>
        </w:rPr>
        <w:t>и</w:t>
      </w:r>
      <w:r w:rsidRPr="004F40C4">
        <w:rPr>
          <w:spacing w:val="-1"/>
          <w:sz w:val="24"/>
          <w:szCs w:val="24"/>
        </w:rPr>
        <w:t xml:space="preserve"> </w:t>
      </w:r>
      <w:r w:rsidRPr="004F40C4">
        <w:rPr>
          <w:sz w:val="24"/>
          <w:szCs w:val="24"/>
        </w:rPr>
        <w:t>самосовершенствование</w:t>
      </w:r>
      <w:r w:rsidRPr="004F40C4">
        <w:rPr>
          <w:spacing w:val="-2"/>
          <w:sz w:val="24"/>
          <w:szCs w:val="24"/>
        </w:rPr>
        <w:t xml:space="preserve"> </w:t>
      </w:r>
      <w:r w:rsidRPr="004F40C4">
        <w:rPr>
          <w:sz w:val="24"/>
          <w:szCs w:val="24"/>
        </w:rPr>
        <w:t>учащихся.</w:t>
      </w:r>
    </w:p>
    <w:p w:rsidR="00335B5C" w:rsidRPr="00706B48" w:rsidRDefault="00335B5C" w:rsidP="00335B5C">
      <w:pPr>
        <w:pStyle w:val="a4"/>
        <w:tabs>
          <w:tab w:val="left" w:pos="1736"/>
          <w:tab w:val="left" w:pos="2948"/>
          <w:tab w:val="left" w:pos="3877"/>
          <w:tab w:val="left" w:pos="5547"/>
          <w:tab w:val="left" w:pos="7143"/>
          <w:tab w:val="left" w:pos="9176"/>
        </w:tabs>
        <w:spacing w:line="276" w:lineRule="auto"/>
        <w:ind w:left="133" w:right="631" w:firstLine="739"/>
      </w:pPr>
      <w:r w:rsidRPr="004F40C4">
        <w:t>Часть</w:t>
      </w:r>
      <w:r w:rsidRPr="004F40C4">
        <w:tab/>
        <w:t>учебного</w:t>
      </w:r>
      <w:r w:rsidRPr="004F40C4">
        <w:tab/>
        <w:t>плана,</w:t>
      </w:r>
      <w:r w:rsidRPr="004F40C4">
        <w:tab/>
        <w:t>формируемая</w:t>
      </w:r>
      <w:r w:rsidRPr="004F40C4">
        <w:tab/>
        <w:t>участниками</w:t>
      </w:r>
      <w:r w:rsidRPr="004F40C4">
        <w:tab/>
        <w:t>образовательных</w:t>
      </w:r>
      <w:r w:rsidRPr="004F40C4">
        <w:tab/>
      </w:r>
      <w:r w:rsidRPr="004F40C4">
        <w:rPr>
          <w:spacing w:val="-1"/>
        </w:rPr>
        <w:t>отношений,</w:t>
      </w:r>
      <w:r w:rsidRPr="004F40C4">
        <w:rPr>
          <w:spacing w:val="-57"/>
        </w:rPr>
        <w:t xml:space="preserve"> </w:t>
      </w:r>
      <w:r w:rsidRPr="004F40C4">
        <w:t>направленная на</w:t>
      </w:r>
      <w:r>
        <w:t xml:space="preserve"> </w:t>
      </w:r>
      <w:r w:rsidRPr="00706B48">
        <w:t>увеличение учебных часов, предусмотренных на изучение отдельных предметов обязательной</w:t>
      </w:r>
      <w:r w:rsidRPr="00706B48">
        <w:rPr>
          <w:spacing w:val="1"/>
        </w:rPr>
        <w:t xml:space="preserve"> </w:t>
      </w:r>
      <w:r w:rsidRPr="00706B48">
        <w:t>части:</w:t>
      </w:r>
    </w:p>
    <w:p w:rsidR="00335B5C" w:rsidRPr="00AB15D4" w:rsidRDefault="00335B5C" w:rsidP="00335B5C">
      <w:pPr>
        <w:pStyle w:val="a6"/>
        <w:tabs>
          <w:tab w:val="left" w:pos="494"/>
        </w:tabs>
        <w:spacing w:line="276" w:lineRule="auto"/>
        <w:ind w:left="493" w:right="630"/>
        <w:rPr>
          <w:sz w:val="24"/>
          <w:szCs w:val="24"/>
        </w:rPr>
      </w:pPr>
      <w:r>
        <w:rPr>
          <w:sz w:val="24"/>
          <w:szCs w:val="24"/>
        </w:rPr>
        <w:t xml:space="preserve">в 5 классе </w:t>
      </w:r>
      <w:r w:rsidRPr="004F40C4">
        <w:rPr>
          <w:sz w:val="24"/>
          <w:szCs w:val="24"/>
        </w:rPr>
        <w:t xml:space="preserve">– 1 час в неделю отводится на преподавание учебного предмета </w:t>
      </w:r>
      <w:r w:rsidRPr="004F40C4">
        <w:rPr>
          <w:i/>
          <w:sz w:val="24"/>
          <w:szCs w:val="24"/>
        </w:rPr>
        <w:t>«Физическая</w:t>
      </w:r>
      <w:r w:rsidRPr="004F40C4">
        <w:rPr>
          <w:i/>
          <w:spacing w:val="1"/>
          <w:sz w:val="24"/>
          <w:szCs w:val="24"/>
        </w:rPr>
        <w:t xml:space="preserve"> </w:t>
      </w:r>
      <w:r w:rsidRPr="004F40C4">
        <w:rPr>
          <w:i/>
          <w:sz w:val="24"/>
          <w:szCs w:val="24"/>
        </w:rPr>
        <w:t>культура»</w:t>
      </w:r>
      <w:r w:rsidRPr="004F40C4">
        <w:rPr>
          <w:i/>
          <w:spacing w:val="1"/>
          <w:sz w:val="24"/>
          <w:szCs w:val="24"/>
        </w:rPr>
        <w:t xml:space="preserve"> </w:t>
      </w:r>
      <w:r w:rsidRPr="004F40C4">
        <w:rPr>
          <w:i/>
          <w:sz w:val="24"/>
          <w:szCs w:val="24"/>
        </w:rPr>
        <w:t>с</w:t>
      </w:r>
      <w:r w:rsidRPr="004F40C4">
        <w:rPr>
          <w:i/>
          <w:spacing w:val="1"/>
          <w:sz w:val="24"/>
          <w:szCs w:val="24"/>
        </w:rPr>
        <w:t xml:space="preserve"> </w:t>
      </w:r>
      <w:r w:rsidRPr="004F40C4">
        <w:rPr>
          <w:sz w:val="24"/>
          <w:szCs w:val="24"/>
        </w:rPr>
        <w:t>целью</w:t>
      </w:r>
      <w:r w:rsidRPr="004F40C4">
        <w:rPr>
          <w:spacing w:val="1"/>
          <w:sz w:val="24"/>
          <w:szCs w:val="24"/>
        </w:rPr>
        <w:t xml:space="preserve"> </w:t>
      </w:r>
      <w:r w:rsidRPr="004F40C4">
        <w:rPr>
          <w:sz w:val="24"/>
          <w:szCs w:val="24"/>
        </w:rPr>
        <w:t>формирования</w:t>
      </w:r>
      <w:r w:rsidRPr="004F40C4">
        <w:rPr>
          <w:spacing w:val="1"/>
          <w:sz w:val="24"/>
          <w:szCs w:val="24"/>
        </w:rPr>
        <w:t xml:space="preserve"> </w:t>
      </w:r>
      <w:r w:rsidRPr="004F40C4">
        <w:rPr>
          <w:sz w:val="24"/>
          <w:szCs w:val="24"/>
        </w:rPr>
        <w:t>культуры</w:t>
      </w:r>
      <w:r w:rsidRPr="004F40C4">
        <w:rPr>
          <w:spacing w:val="1"/>
          <w:sz w:val="24"/>
          <w:szCs w:val="24"/>
        </w:rPr>
        <w:t xml:space="preserve"> </w:t>
      </w:r>
      <w:r w:rsidRPr="004F40C4">
        <w:rPr>
          <w:sz w:val="24"/>
          <w:szCs w:val="24"/>
        </w:rPr>
        <w:t>движений,</w:t>
      </w:r>
      <w:r w:rsidRPr="004F40C4">
        <w:rPr>
          <w:spacing w:val="1"/>
          <w:sz w:val="24"/>
          <w:szCs w:val="24"/>
        </w:rPr>
        <w:t xml:space="preserve"> </w:t>
      </w:r>
      <w:r w:rsidRPr="004F40C4">
        <w:rPr>
          <w:sz w:val="24"/>
          <w:szCs w:val="24"/>
        </w:rPr>
        <w:t>обогащение</w:t>
      </w:r>
      <w:r w:rsidRPr="004F40C4">
        <w:rPr>
          <w:spacing w:val="1"/>
          <w:sz w:val="24"/>
          <w:szCs w:val="24"/>
        </w:rPr>
        <w:t xml:space="preserve"> </w:t>
      </w:r>
      <w:r w:rsidRPr="004F40C4">
        <w:rPr>
          <w:sz w:val="24"/>
          <w:szCs w:val="24"/>
        </w:rPr>
        <w:t>двигательного</w:t>
      </w:r>
      <w:r w:rsidRPr="004F40C4">
        <w:rPr>
          <w:spacing w:val="1"/>
          <w:sz w:val="24"/>
          <w:szCs w:val="24"/>
        </w:rPr>
        <w:t xml:space="preserve"> </w:t>
      </w:r>
      <w:r w:rsidRPr="004F40C4">
        <w:rPr>
          <w:sz w:val="24"/>
          <w:szCs w:val="24"/>
        </w:rPr>
        <w:t>опыта</w:t>
      </w:r>
      <w:r w:rsidRPr="004F40C4">
        <w:rPr>
          <w:spacing w:val="1"/>
          <w:sz w:val="24"/>
          <w:szCs w:val="24"/>
        </w:rPr>
        <w:t xml:space="preserve"> </w:t>
      </w:r>
      <w:r w:rsidRPr="004F40C4">
        <w:rPr>
          <w:sz w:val="24"/>
          <w:szCs w:val="24"/>
        </w:rPr>
        <w:t>физическими</w:t>
      </w:r>
      <w:r w:rsidRPr="004F40C4">
        <w:rPr>
          <w:spacing w:val="1"/>
          <w:sz w:val="24"/>
          <w:szCs w:val="24"/>
        </w:rPr>
        <w:t xml:space="preserve"> </w:t>
      </w:r>
      <w:r w:rsidRPr="004F40C4">
        <w:rPr>
          <w:sz w:val="24"/>
          <w:szCs w:val="24"/>
        </w:rPr>
        <w:t>упражнениями</w:t>
      </w:r>
      <w:r w:rsidRPr="004F40C4">
        <w:rPr>
          <w:spacing w:val="1"/>
          <w:sz w:val="24"/>
          <w:szCs w:val="24"/>
        </w:rPr>
        <w:t xml:space="preserve"> </w:t>
      </w:r>
      <w:r w:rsidRPr="004F40C4">
        <w:rPr>
          <w:sz w:val="24"/>
          <w:szCs w:val="24"/>
        </w:rPr>
        <w:t>с</w:t>
      </w:r>
      <w:r w:rsidRPr="004F40C4">
        <w:rPr>
          <w:spacing w:val="1"/>
          <w:sz w:val="24"/>
          <w:szCs w:val="24"/>
        </w:rPr>
        <w:t xml:space="preserve"> </w:t>
      </w:r>
      <w:r w:rsidRPr="004F40C4">
        <w:rPr>
          <w:sz w:val="24"/>
          <w:szCs w:val="24"/>
        </w:rPr>
        <w:t>общеразвивающей</w:t>
      </w:r>
      <w:r w:rsidRPr="004F40C4">
        <w:rPr>
          <w:spacing w:val="1"/>
          <w:sz w:val="24"/>
          <w:szCs w:val="24"/>
        </w:rPr>
        <w:t xml:space="preserve"> </w:t>
      </w:r>
      <w:r w:rsidRPr="004F40C4">
        <w:rPr>
          <w:sz w:val="24"/>
          <w:szCs w:val="24"/>
        </w:rPr>
        <w:t>и</w:t>
      </w:r>
      <w:r w:rsidRPr="004F40C4">
        <w:rPr>
          <w:spacing w:val="1"/>
          <w:sz w:val="24"/>
          <w:szCs w:val="24"/>
        </w:rPr>
        <w:t xml:space="preserve"> </w:t>
      </w:r>
      <w:r w:rsidRPr="004F40C4">
        <w:rPr>
          <w:sz w:val="24"/>
          <w:szCs w:val="24"/>
        </w:rPr>
        <w:t>корригирующей</w:t>
      </w:r>
      <w:r w:rsidRPr="004F40C4">
        <w:rPr>
          <w:spacing w:val="1"/>
          <w:sz w:val="24"/>
          <w:szCs w:val="24"/>
        </w:rPr>
        <w:t xml:space="preserve"> </w:t>
      </w:r>
      <w:r w:rsidRPr="004F40C4">
        <w:rPr>
          <w:sz w:val="24"/>
          <w:szCs w:val="24"/>
        </w:rPr>
        <w:t>направленностью,</w:t>
      </w:r>
      <w:r w:rsidRPr="004F40C4">
        <w:rPr>
          <w:spacing w:val="1"/>
          <w:sz w:val="24"/>
          <w:szCs w:val="24"/>
        </w:rPr>
        <w:t xml:space="preserve"> </w:t>
      </w:r>
      <w:r w:rsidRPr="004F40C4">
        <w:rPr>
          <w:sz w:val="24"/>
          <w:szCs w:val="24"/>
        </w:rPr>
        <w:t>техническими действиями</w:t>
      </w:r>
      <w:r w:rsidRPr="004F40C4">
        <w:rPr>
          <w:spacing w:val="1"/>
          <w:sz w:val="24"/>
          <w:szCs w:val="24"/>
        </w:rPr>
        <w:t xml:space="preserve"> </w:t>
      </w:r>
      <w:r w:rsidRPr="004F40C4">
        <w:rPr>
          <w:sz w:val="24"/>
          <w:szCs w:val="24"/>
        </w:rPr>
        <w:t>и</w:t>
      </w:r>
      <w:r w:rsidRPr="004F40C4">
        <w:rPr>
          <w:spacing w:val="1"/>
          <w:sz w:val="24"/>
          <w:szCs w:val="24"/>
        </w:rPr>
        <w:t xml:space="preserve"> </w:t>
      </w:r>
      <w:r w:rsidRPr="004F40C4">
        <w:rPr>
          <w:sz w:val="24"/>
          <w:szCs w:val="24"/>
        </w:rPr>
        <w:t>приемами</w:t>
      </w:r>
      <w:r w:rsidRPr="004F40C4">
        <w:rPr>
          <w:spacing w:val="1"/>
          <w:sz w:val="24"/>
          <w:szCs w:val="24"/>
        </w:rPr>
        <w:t xml:space="preserve"> </w:t>
      </w:r>
      <w:r w:rsidRPr="004F40C4">
        <w:rPr>
          <w:sz w:val="24"/>
          <w:szCs w:val="24"/>
        </w:rPr>
        <w:t>базовых</w:t>
      </w:r>
      <w:r w:rsidRPr="004F40C4">
        <w:rPr>
          <w:spacing w:val="-1"/>
          <w:sz w:val="24"/>
          <w:szCs w:val="24"/>
        </w:rPr>
        <w:t xml:space="preserve"> </w:t>
      </w:r>
      <w:r w:rsidRPr="004F40C4">
        <w:rPr>
          <w:sz w:val="24"/>
          <w:szCs w:val="24"/>
        </w:rPr>
        <w:t>видов</w:t>
      </w:r>
      <w:r w:rsidRPr="004F40C4">
        <w:rPr>
          <w:spacing w:val="-1"/>
          <w:sz w:val="24"/>
          <w:szCs w:val="24"/>
        </w:rPr>
        <w:t xml:space="preserve"> </w:t>
      </w:r>
      <w:r w:rsidRPr="004F40C4">
        <w:rPr>
          <w:sz w:val="24"/>
          <w:szCs w:val="24"/>
        </w:rPr>
        <w:t>спорта</w:t>
      </w:r>
      <w:r>
        <w:rPr>
          <w:i/>
          <w:sz w:val="24"/>
          <w:szCs w:val="24"/>
        </w:rPr>
        <w:t xml:space="preserve"> </w:t>
      </w:r>
      <w:r w:rsidRPr="00706B48">
        <w:rPr>
          <w:sz w:val="24"/>
          <w:szCs w:val="24"/>
        </w:rPr>
        <w:t>и</w:t>
      </w:r>
      <w:r>
        <w:rPr>
          <w:sz w:val="24"/>
          <w:szCs w:val="24"/>
        </w:rPr>
        <w:t xml:space="preserve"> 1 час в неделю на преподавание учебного предмета </w:t>
      </w:r>
      <w:r>
        <w:rPr>
          <w:i/>
          <w:sz w:val="24"/>
          <w:szCs w:val="24"/>
        </w:rPr>
        <w:t>«Русский язык</w:t>
      </w:r>
      <w:r w:rsidRPr="00706B48">
        <w:rPr>
          <w:i/>
          <w:sz w:val="24"/>
          <w:szCs w:val="24"/>
        </w:rPr>
        <w:t xml:space="preserve">» </w:t>
      </w:r>
      <w:r>
        <w:rPr>
          <w:sz w:val="24"/>
          <w:szCs w:val="24"/>
        </w:rPr>
        <w:t xml:space="preserve">с целью </w:t>
      </w:r>
      <w:r>
        <w:rPr>
          <w:bCs/>
        </w:rPr>
        <w:t>воспитания</w:t>
      </w:r>
      <w:r w:rsidRPr="00BA425F">
        <w:rPr>
          <w:bCs/>
        </w:rPr>
        <w:t xml:space="preserve"> гражданственности и патриотизма, любви к русскому языку</w:t>
      </w:r>
      <w:r>
        <w:t>; сознательного отношения к языку как духовной ценности, средству общения и получения знаний в разных сферах человеческой деятельности; развития и совершенствования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w:t>
      </w:r>
      <w:r>
        <w:rPr>
          <w:sz w:val="24"/>
          <w:szCs w:val="24"/>
        </w:rPr>
        <w:t>;</w:t>
      </w:r>
    </w:p>
    <w:p w:rsidR="00335B5C" w:rsidRPr="00847873" w:rsidRDefault="00335B5C" w:rsidP="00335B5C">
      <w:pPr>
        <w:pStyle w:val="a6"/>
        <w:tabs>
          <w:tab w:val="left" w:pos="494"/>
        </w:tabs>
        <w:spacing w:line="276" w:lineRule="auto"/>
        <w:ind w:left="493" w:right="630"/>
        <w:rPr>
          <w:sz w:val="24"/>
          <w:szCs w:val="24"/>
        </w:rPr>
      </w:pPr>
      <w:r>
        <w:rPr>
          <w:sz w:val="24"/>
          <w:szCs w:val="24"/>
        </w:rPr>
        <w:t>в 6 классе</w:t>
      </w:r>
      <w:r w:rsidRPr="004F40C4">
        <w:rPr>
          <w:sz w:val="24"/>
          <w:szCs w:val="24"/>
        </w:rPr>
        <w:t xml:space="preserve"> – 1 час в неделю отводится на преподавание учебного предмета </w:t>
      </w:r>
      <w:r w:rsidRPr="004F40C4">
        <w:rPr>
          <w:i/>
          <w:sz w:val="24"/>
          <w:szCs w:val="24"/>
        </w:rPr>
        <w:t>«Физическая</w:t>
      </w:r>
      <w:r w:rsidRPr="004F40C4">
        <w:rPr>
          <w:i/>
          <w:spacing w:val="-57"/>
          <w:sz w:val="24"/>
          <w:szCs w:val="24"/>
        </w:rPr>
        <w:t xml:space="preserve"> </w:t>
      </w:r>
      <w:r w:rsidRPr="004F40C4">
        <w:rPr>
          <w:i/>
          <w:sz w:val="24"/>
          <w:szCs w:val="24"/>
        </w:rPr>
        <w:t>культура»</w:t>
      </w:r>
      <w:r w:rsidRPr="004F40C4">
        <w:rPr>
          <w:i/>
          <w:spacing w:val="1"/>
          <w:sz w:val="24"/>
          <w:szCs w:val="24"/>
        </w:rPr>
        <w:t xml:space="preserve"> </w:t>
      </w:r>
      <w:r w:rsidRPr="004F40C4">
        <w:rPr>
          <w:i/>
          <w:sz w:val="24"/>
          <w:szCs w:val="24"/>
        </w:rPr>
        <w:t>с</w:t>
      </w:r>
      <w:r w:rsidRPr="004F40C4">
        <w:rPr>
          <w:i/>
          <w:spacing w:val="1"/>
          <w:sz w:val="24"/>
          <w:szCs w:val="24"/>
        </w:rPr>
        <w:t xml:space="preserve"> </w:t>
      </w:r>
      <w:r w:rsidRPr="004F40C4">
        <w:rPr>
          <w:sz w:val="24"/>
          <w:szCs w:val="24"/>
        </w:rPr>
        <w:t>целью</w:t>
      </w:r>
      <w:r w:rsidRPr="004F40C4">
        <w:rPr>
          <w:spacing w:val="1"/>
          <w:sz w:val="24"/>
          <w:szCs w:val="24"/>
        </w:rPr>
        <w:t xml:space="preserve"> </w:t>
      </w:r>
      <w:r w:rsidRPr="004F40C4">
        <w:rPr>
          <w:sz w:val="24"/>
          <w:szCs w:val="24"/>
        </w:rPr>
        <w:t>формирования</w:t>
      </w:r>
      <w:r w:rsidRPr="004F40C4">
        <w:rPr>
          <w:spacing w:val="1"/>
          <w:sz w:val="24"/>
          <w:szCs w:val="24"/>
        </w:rPr>
        <w:t xml:space="preserve"> </w:t>
      </w:r>
      <w:r w:rsidRPr="004F40C4">
        <w:rPr>
          <w:sz w:val="24"/>
          <w:szCs w:val="24"/>
        </w:rPr>
        <w:t>культуры</w:t>
      </w:r>
      <w:r w:rsidRPr="004F40C4">
        <w:rPr>
          <w:spacing w:val="1"/>
          <w:sz w:val="24"/>
          <w:szCs w:val="24"/>
        </w:rPr>
        <w:t xml:space="preserve"> </w:t>
      </w:r>
      <w:r w:rsidRPr="004F40C4">
        <w:rPr>
          <w:sz w:val="24"/>
          <w:szCs w:val="24"/>
        </w:rPr>
        <w:t>движений,</w:t>
      </w:r>
      <w:r w:rsidRPr="004F40C4">
        <w:rPr>
          <w:spacing w:val="1"/>
          <w:sz w:val="24"/>
          <w:szCs w:val="24"/>
        </w:rPr>
        <w:t xml:space="preserve"> </w:t>
      </w:r>
      <w:r w:rsidRPr="004F40C4">
        <w:rPr>
          <w:sz w:val="24"/>
          <w:szCs w:val="24"/>
        </w:rPr>
        <w:t>обогащение</w:t>
      </w:r>
      <w:r w:rsidRPr="004F40C4">
        <w:rPr>
          <w:spacing w:val="1"/>
          <w:sz w:val="24"/>
          <w:szCs w:val="24"/>
        </w:rPr>
        <w:t xml:space="preserve"> </w:t>
      </w:r>
      <w:r w:rsidRPr="004F40C4">
        <w:rPr>
          <w:sz w:val="24"/>
          <w:szCs w:val="24"/>
        </w:rPr>
        <w:t>двигательного</w:t>
      </w:r>
      <w:r w:rsidRPr="004F40C4">
        <w:rPr>
          <w:spacing w:val="1"/>
          <w:sz w:val="24"/>
          <w:szCs w:val="24"/>
        </w:rPr>
        <w:t xml:space="preserve"> </w:t>
      </w:r>
      <w:r w:rsidRPr="004F40C4">
        <w:rPr>
          <w:sz w:val="24"/>
          <w:szCs w:val="24"/>
        </w:rPr>
        <w:t>опыта</w:t>
      </w:r>
      <w:r w:rsidRPr="004F40C4">
        <w:rPr>
          <w:spacing w:val="1"/>
          <w:sz w:val="24"/>
          <w:szCs w:val="24"/>
        </w:rPr>
        <w:t xml:space="preserve"> </w:t>
      </w:r>
      <w:r w:rsidRPr="004F40C4">
        <w:rPr>
          <w:sz w:val="24"/>
          <w:szCs w:val="24"/>
        </w:rPr>
        <w:t>физическими</w:t>
      </w:r>
      <w:r w:rsidRPr="004F40C4">
        <w:rPr>
          <w:spacing w:val="1"/>
          <w:sz w:val="24"/>
          <w:szCs w:val="24"/>
        </w:rPr>
        <w:t xml:space="preserve"> </w:t>
      </w:r>
      <w:r w:rsidRPr="004F40C4">
        <w:rPr>
          <w:sz w:val="24"/>
          <w:szCs w:val="24"/>
        </w:rPr>
        <w:t>упражнениями</w:t>
      </w:r>
      <w:r w:rsidRPr="004F40C4">
        <w:rPr>
          <w:spacing w:val="1"/>
          <w:sz w:val="24"/>
          <w:szCs w:val="24"/>
        </w:rPr>
        <w:t xml:space="preserve"> </w:t>
      </w:r>
      <w:r w:rsidRPr="004F40C4">
        <w:rPr>
          <w:sz w:val="24"/>
          <w:szCs w:val="24"/>
        </w:rPr>
        <w:t>с</w:t>
      </w:r>
      <w:r w:rsidRPr="004F40C4">
        <w:rPr>
          <w:spacing w:val="1"/>
          <w:sz w:val="24"/>
          <w:szCs w:val="24"/>
        </w:rPr>
        <w:t xml:space="preserve"> </w:t>
      </w:r>
      <w:r w:rsidRPr="004F40C4">
        <w:rPr>
          <w:sz w:val="24"/>
          <w:szCs w:val="24"/>
        </w:rPr>
        <w:t>общеразвивающей</w:t>
      </w:r>
      <w:r w:rsidRPr="004F40C4">
        <w:rPr>
          <w:spacing w:val="1"/>
          <w:sz w:val="24"/>
          <w:szCs w:val="24"/>
        </w:rPr>
        <w:t xml:space="preserve"> </w:t>
      </w:r>
      <w:r w:rsidRPr="004F40C4">
        <w:rPr>
          <w:sz w:val="24"/>
          <w:szCs w:val="24"/>
        </w:rPr>
        <w:t>и</w:t>
      </w:r>
      <w:r w:rsidRPr="004F40C4">
        <w:rPr>
          <w:spacing w:val="1"/>
          <w:sz w:val="24"/>
          <w:szCs w:val="24"/>
        </w:rPr>
        <w:t xml:space="preserve"> </w:t>
      </w:r>
      <w:r w:rsidRPr="004F40C4">
        <w:rPr>
          <w:sz w:val="24"/>
          <w:szCs w:val="24"/>
        </w:rPr>
        <w:t>корригирующей</w:t>
      </w:r>
      <w:r w:rsidRPr="004F40C4">
        <w:rPr>
          <w:spacing w:val="1"/>
          <w:sz w:val="24"/>
          <w:szCs w:val="24"/>
        </w:rPr>
        <w:t xml:space="preserve"> </w:t>
      </w:r>
      <w:r w:rsidRPr="004F40C4">
        <w:rPr>
          <w:sz w:val="24"/>
          <w:szCs w:val="24"/>
        </w:rPr>
        <w:t>направленностью,</w:t>
      </w:r>
      <w:r w:rsidRPr="004F40C4">
        <w:rPr>
          <w:spacing w:val="1"/>
          <w:sz w:val="24"/>
          <w:szCs w:val="24"/>
        </w:rPr>
        <w:t xml:space="preserve"> </w:t>
      </w:r>
      <w:r w:rsidRPr="004F40C4">
        <w:rPr>
          <w:sz w:val="24"/>
          <w:szCs w:val="24"/>
        </w:rPr>
        <w:t>техническими действиями</w:t>
      </w:r>
      <w:r w:rsidRPr="004F40C4">
        <w:rPr>
          <w:spacing w:val="1"/>
          <w:sz w:val="24"/>
          <w:szCs w:val="24"/>
        </w:rPr>
        <w:t xml:space="preserve"> </w:t>
      </w:r>
      <w:r w:rsidRPr="004F40C4">
        <w:rPr>
          <w:sz w:val="24"/>
          <w:szCs w:val="24"/>
        </w:rPr>
        <w:t>и</w:t>
      </w:r>
      <w:r w:rsidRPr="004F40C4">
        <w:rPr>
          <w:spacing w:val="1"/>
          <w:sz w:val="24"/>
          <w:szCs w:val="24"/>
        </w:rPr>
        <w:t xml:space="preserve"> </w:t>
      </w:r>
      <w:r w:rsidRPr="004F40C4">
        <w:rPr>
          <w:sz w:val="24"/>
          <w:szCs w:val="24"/>
        </w:rPr>
        <w:t>приемами</w:t>
      </w:r>
      <w:r w:rsidRPr="004F40C4">
        <w:rPr>
          <w:spacing w:val="1"/>
          <w:sz w:val="24"/>
          <w:szCs w:val="24"/>
        </w:rPr>
        <w:t xml:space="preserve"> </w:t>
      </w:r>
      <w:r w:rsidRPr="004F40C4">
        <w:rPr>
          <w:sz w:val="24"/>
          <w:szCs w:val="24"/>
        </w:rPr>
        <w:t>базовых</w:t>
      </w:r>
      <w:r w:rsidRPr="004F40C4">
        <w:rPr>
          <w:spacing w:val="-1"/>
          <w:sz w:val="24"/>
          <w:szCs w:val="24"/>
        </w:rPr>
        <w:t xml:space="preserve"> </w:t>
      </w:r>
      <w:r w:rsidRPr="004F40C4">
        <w:rPr>
          <w:sz w:val="24"/>
          <w:szCs w:val="24"/>
        </w:rPr>
        <w:t>видов</w:t>
      </w:r>
      <w:r w:rsidRPr="004F40C4">
        <w:rPr>
          <w:spacing w:val="-1"/>
          <w:sz w:val="24"/>
          <w:szCs w:val="24"/>
        </w:rPr>
        <w:t xml:space="preserve"> </w:t>
      </w:r>
      <w:r w:rsidRPr="004F40C4">
        <w:rPr>
          <w:sz w:val="24"/>
          <w:szCs w:val="24"/>
        </w:rPr>
        <w:t>спорта</w:t>
      </w:r>
      <w:r>
        <w:rPr>
          <w:sz w:val="24"/>
          <w:szCs w:val="24"/>
        </w:rPr>
        <w:t xml:space="preserve"> </w:t>
      </w:r>
      <w:r w:rsidRPr="00706B48">
        <w:rPr>
          <w:sz w:val="24"/>
          <w:szCs w:val="24"/>
        </w:rPr>
        <w:t>и</w:t>
      </w:r>
      <w:r>
        <w:rPr>
          <w:sz w:val="24"/>
          <w:szCs w:val="24"/>
        </w:rPr>
        <w:t xml:space="preserve"> 1 час в неделю на преподавание учебного предмета </w:t>
      </w:r>
      <w:r>
        <w:rPr>
          <w:i/>
          <w:sz w:val="24"/>
          <w:szCs w:val="24"/>
        </w:rPr>
        <w:t>«Биология</w:t>
      </w:r>
      <w:r w:rsidRPr="00706B48">
        <w:rPr>
          <w:i/>
          <w:sz w:val="24"/>
          <w:szCs w:val="24"/>
        </w:rPr>
        <w:t xml:space="preserve">» </w:t>
      </w:r>
      <w:r>
        <w:rPr>
          <w:sz w:val="24"/>
          <w:szCs w:val="24"/>
        </w:rPr>
        <w:t>с целью формирования у учащихся базовых знаний о живой природе, её строении и закономерностях</w:t>
      </w:r>
      <w:r w:rsidRPr="00847873">
        <w:rPr>
          <w:i/>
          <w:sz w:val="24"/>
          <w:szCs w:val="24"/>
        </w:rPr>
        <w:t>;</w:t>
      </w:r>
    </w:p>
    <w:p w:rsidR="00335B5C" w:rsidRPr="00DD4C1C" w:rsidRDefault="00335B5C" w:rsidP="00335B5C">
      <w:pPr>
        <w:pStyle w:val="a6"/>
        <w:tabs>
          <w:tab w:val="left" w:pos="494"/>
        </w:tabs>
        <w:spacing w:line="276" w:lineRule="auto"/>
        <w:ind w:left="493" w:right="630"/>
        <w:rPr>
          <w:sz w:val="24"/>
          <w:szCs w:val="24"/>
        </w:rPr>
      </w:pPr>
      <w:r>
        <w:rPr>
          <w:sz w:val="24"/>
          <w:szCs w:val="24"/>
        </w:rPr>
        <w:t xml:space="preserve">в 7 классе </w:t>
      </w:r>
      <w:r w:rsidRPr="004F40C4">
        <w:rPr>
          <w:sz w:val="24"/>
          <w:szCs w:val="24"/>
        </w:rPr>
        <w:t xml:space="preserve">– 1 час в неделю отводится на преподавание учебного предмета </w:t>
      </w:r>
      <w:r w:rsidRPr="004F40C4">
        <w:rPr>
          <w:i/>
          <w:sz w:val="24"/>
          <w:szCs w:val="24"/>
        </w:rPr>
        <w:t>«Физическая</w:t>
      </w:r>
      <w:r w:rsidRPr="004F40C4">
        <w:rPr>
          <w:i/>
          <w:spacing w:val="1"/>
          <w:sz w:val="24"/>
          <w:szCs w:val="24"/>
        </w:rPr>
        <w:t xml:space="preserve"> </w:t>
      </w:r>
      <w:r w:rsidRPr="004F40C4">
        <w:rPr>
          <w:i/>
          <w:sz w:val="24"/>
          <w:szCs w:val="24"/>
        </w:rPr>
        <w:t>культура»</w:t>
      </w:r>
      <w:r w:rsidRPr="004F40C4">
        <w:rPr>
          <w:i/>
          <w:spacing w:val="1"/>
          <w:sz w:val="24"/>
          <w:szCs w:val="24"/>
        </w:rPr>
        <w:t xml:space="preserve"> </w:t>
      </w:r>
      <w:r w:rsidRPr="004F40C4">
        <w:rPr>
          <w:i/>
          <w:sz w:val="24"/>
          <w:szCs w:val="24"/>
        </w:rPr>
        <w:t>с</w:t>
      </w:r>
      <w:r w:rsidRPr="004F40C4">
        <w:rPr>
          <w:i/>
          <w:spacing w:val="1"/>
          <w:sz w:val="24"/>
          <w:szCs w:val="24"/>
        </w:rPr>
        <w:t xml:space="preserve"> </w:t>
      </w:r>
      <w:r w:rsidRPr="004F40C4">
        <w:rPr>
          <w:sz w:val="24"/>
          <w:szCs w:val="24"/>
        </w:rPr>
        <w:t>целью</w:t>
      </w:r>
      <w:r w:rsidRPr="004F40C4">
        <w:rPr>
          <w:spacing w:val="1"/>
          <w:sz w:val="24"/>
          <w:szCs w:val="24"/>
        </w:rPr>
        <w:t xml:space="preserve"> </w:t>
      </w:r>
      <w:r w:rsidRPr="004F40C4">
        <w:rPr>
          <w:sz w:val="24"/>
          <w:szCs w:val="24"/>
        </w:rPr>
        <w:t>формирования</w:t>
      </w:r>
      <w:r w:rsidRPr="004F40C4">
        <w:rPr>
          <w:spacing w:val="1"/>
          <w:sz w:val="24"/>
          <w:szCs w:val="24"/>
        </w:rPr>
        <w:t xml:space="preserve"> </w:t>
      </w:r>
      <w:r w:rsidRPr="004F40C4">
        <w:rPr>
          <w:sz w:val="24"/>
          <w:szCs w:val="24"/>
        </w:rPr>
        <w:t>культуры</w:t>
      </w:r>
      <w:r w:rsidRPr="004F40C4">
        <w:rPr>
          <w:spacing w:val="1"/>
          <w:sz w:val="24"/>
          <w:szCs w:val="24"/>
        </w:rPr>
        <w:t xml:space="preserve"> </w:t>
      </w:r>
      <w:r w:rsidRPr="004F40C4">
        <w:rPr>
          <w:sz w:val="24"/>
          <w:szCs w:val="24"/>
        </w:rPr>
        <w:t>движений,</w:t>
      </w:r>
      <w:r w:rsidRPr="004F40C4">
        <w:rPr>
          <w:spacing w:val="1"/>
          <w:sz w:val="24"/>
          <w:szCs w:val="24"/>
        </w:rPr>
        <w:t xml:space="preserve"> </w:t>
      </w:r>
      <w:r w:rsidRPr="004F40C4">
        <w:rPr>
          <w:sz w:val="24"/>
          <w:szCs w:val="24"/>
        </w:rPr>
        <w:t>обогащение</w:t>
      </w:r>
      <w:r w:rsidRPr="004F40C4">
        <w:rPr>
          <w:spacing w:val="1"/>
          <w:sz w:val="24"/>
          <w:szCs w:val="24"/>
        </w:rPr>
        <w:t xml:space="preserve"> </w:t>
      </w:r>
      <w:r w:rsidRPr="004F40C4">
        <w:rPr>
          <w:sz w:val="24"/>
          <w:szCs w:val="24"/>
        </w:rPr>
        <w:t>двигательного</w:t>
      </w:r>
      <w:r w:rsidRPr="004F40C4">
        <w:rPr>
          <w:spacing w:val="1"/>
          <w:sz w:val="24"/>
          <w:szCs w:val="24"/>
        </w:rPr>
        <w:t xml:space="preserve"> </w:t>
      </w:r>
      <w:r w:rsidRPr="004F40C4">
        <w:rPr>
          <w:sz w:val="24"/>
          <w:szCs w:val="24"/>
        </w:rPr>
        <w:t>опыта</w:t>
      </w:r>
      <w:r w:rsidRPr="004F40C4">
        <w:rPr>
          <w:spacing w:val="1"/>
          <w:sz w:val="24"/>
          <w:szCs w:val="24"/>
        </w:rPr>
        <w:t xml:space="preserve"> </w:t>
      </w:r>
      <w:r w:rsidRPr="004F40C4">
        <w:rPr>
          <w:sz w:val="24"/>
          <w:szCs w:val="24"/>
        </w:rPr>
        <w:t>физическими</w:t>
      </w:r>
      <w:r w:rsidRPr="004F40C4">
        <w:rPr>
          <w:spacing w:val="1"/>
          <w:sz w:val="24"/>
          <w:szCs w:val="24"/>
        </w:rPr>
        <w:t xml:space="preserve"> </w:t>
      </w:r>
      <w:r w:rsidRPr="004F40C4">
        <w:rPr>
          <w:sz w:val="24"/>
          <w:szCs w:val="24"/>
        </w:rPr>
        <w:t>упражнениями</w:t>
      </w:r>
      <w:r w:rsidRPr="004F40C4">
        <w:rPr>
          <w:spacing w:val="1"/>
          <w:sz w:val="24"/>
          <w:szCs w:val="24"/>
        </w:rPr>
        <w:t xml:space="preserve"> </w:t>
      </w:r>
      <w:r w:rsidRPr="004F40C4">
        <w:rPr>
          <w:sz w:val="24"/>
          <w:szCs w:val="24"/>
        </w:rPr>
        <w:t>с</w:t>
      </w:r>
      <w:r w:rsidRPr="004F40C4">
        <w:rPr>
          <w:spacing w:val="1"/>
          <w:sz w:val="24"/>
          <w:szCs w:val="24"/>
        </w:rPr>
        <w:t xml:space="preserve"> </w:t>
      </w:r>
      <w:r w:rsidRPr="004F40C4">
        <w:rPr>
          <w:sz w:val="24"/>
          <w:szCs w:val="24"/>
        </w:rPr>
        <w:t>общеразвивающей</w:t>
      </w:r>
      <w:r w:rsidRPr="004F40C4">
        <w:rPr>
          <w:spacing w:val="1"/>
          <w:sz w:val="24"/>
          <w:szCs w:val="24"/>
        </w:rPr>
        <w:t xml:space="preserve"> </w:t>
      </w:r>
      <w:r w:rsidRPr="004F40C4">
        <w:rPr>
          <w:sz w:val="24"/>
          <w:szCs w:val="24"/>
        </w:rPr>
        <w:t>и</w:t>
      </w:r>
      <w:r w:rsidRPr="004F40C4">
        <w:rPr>
          <w:spacing w:val="1"/>
          <w:sz w:val="24"/>
          <w:szCs w:val="24"/>
        </w:rPr>
        <w:t xml:space="preserve"> </w:t>
      </w:r>
      <w:r w:rsidRPr="004F40C4">
        <w:rPr>
          <w:sz w:val="24"/>
          <w:szCs w:val="24"/>
        </w:rPr>
        <w:t>корригирующей</w:t>
      </w:r>
      <w:r w:rsidRPr="004F40C4">
        <w:rPr>
          <w:spacing w:val="1"/>
          <w:sz w:val="24"/>
          <w:szCs w:val="24"/>
        </w:rPr>
        <w:t xml:space="preserve"> </w:t>
      </w:r>
      <w:r w:rsidRPr="004F40C4">
        <w:rPr>
          <w:sz w:val="24"/>
          <w:szCs w:val="24"/>
        </w:rPr>
        <w:t>направленностью,</w:t>
      </w:r>
      <w:r w:rsidRPr="004F40C4">
        <w:rPr>
          <w:spacing w:val="1"/>
          <w:sz w:val="24"/>
          <w:szCs w:val="24"/>
        </w:rPr>
        <w:t xml:space="preserve"> </w:t>
      </w:r>
      <w:r w:rsidRPr="004F40C4">
        <w:rPr>
          <w:sz w:val="24"/>
          <w:szCs w:val="24"/>
        </w:rPr>
        <w:t>техническими действиями</w:t>
      </w:r>
      <w:r w:rsidRPr="004F40C4">
        <w:rPr>
          <w:spacing w:val="1"/>
          <w:sz w:val="24"/>
          <w:szCs w:val="24"/>
        </w:rPr>
        <w:t xml:space="preserve"> </w:t>
      </w:r>
      <w:r w:rsidRPr="004F40C4">
        <w:rPr>
          <w:sz w:val="24"/>
          <w:szCs w:val="24"/>
        </w:rPr>
        <w:t>и</w:t>
      </w:r>
      <w:r w:rsidRPr="004F40C4">
        <w:rPr>
          <w:spacing w:val="1"/>
          <w:sz w:val="24"/>
          <w:szCs w:val="24"/>
        </w:rPr>
        <w:t xml:space="preserve"> </w:t>
      </w:r>
      <w:r w:rsidRPr="004F40C4">
        <w:rPr>
          <w:sz w:val="24"/>
          <w:szCs w:val="24"/>
        </w:rPr>
        <w:t>приемами</w:t>
      </w:r>
      <w:r w:rsidRPr="004F40C4">
        <w:rPr>
          <w:spacing w:val="1"/>
          <w:sz w:val="24"/>
          <w:szCs w:val="24"/>
        </w:rPr>
        <w:t xml:space="preserve"> </w:t>
      </w:r>
      <w:r w:rsidRPr="004F40C4">
        <w:rPr>
          <w:sz w:val="24"/>
          <w:szCs w:val="24"/>
        </w:rPr>
        <w:t>базовых</w:t>
      </w:r>
      <w:r w:rsidRPr="004F40C4">
        <w:rPr>
          <w:spacing w:val="-1"/>
          <w:sz w:val="24"/>
          <w:szCs w:val="24"/>
        </w:rPr>
        <w:t xml:space="preserve"> </w:t>
      </w:r>
      <w:r w:rsidRPr="004F40C4">
        <w:rPr>
          <w:sz w:val="24"/>
          <w:szCs w:val="24"/>
        </w:rPr>
        <w:t>видов</w:t>
      </w:r>
      <w:r w:rsidRPr="004F40C4">
        <w:rPr>
          <w:spacing w:val="-1"/>
          <w:sz w:val="24"/>
          <w:szCs w:val="24"/>
        </w:rPr>
        <w:t xml:space="preserve"> </w:t>
      </w:r>
      <w:r w:rsidRPr="004F40C4">
        <w:rPr>
          <w:sz w:val="24"/>
          <w:szCs w:val="24"/>
        </w:rPr>
        <w:t>спорта</w:t>
      </w:r>
      <w:r>
        <w:rPr>
          <w:i/>
          <w:sz w:val="24"/>
          <w:szCs w:val="24"/>
        </w:rPr>
        <w:t xml:space="preserve"> </w:t>
      </w:r>
      <w:r w:rsidRPr="00DD4C1C">
        <w:rPr>
          <w:sz w:val="24"/>
          <w:szCs w:val="24"/>
        </w:rPr>
        <w:t xml:space="preserve">и </w:t>
      </w:r>
      <w:r w:rsidRPr="004F40C4">
        <w:rPr>
          <w:sz w:val="24"/>
          <w:szCs w:val="24"/>
        </w:rPr>
        <w:t xml:space="preserve">1 час в неделю отводится на преподавание учебного предмета </w:t>
      </w:r>
      <w:r>
        <w:rPr>
          <w:i/>
          <w:sz w:val="24"/>
          <w:szCs w:val="24"/>
        </w:rPr>
        <w:t>«Русский язык</w:t>
      </w:r>
      <w:r w:rsidRPr="004F40C4">
        <w:rPr>
          <w:i/>
          <w:sz w:val="24"/>
          <w:szCs w:val="24"/>
        </w:rPr>
        <w:t>»</w:t>
      </w:r>
      <w:r>
        <w:rPr>
          <w:sz w:val="24"/>
          <w:szCs w:val="24"/>
        </w:rPr>
        <w:t xml:space="preserve"> с целью </w:t>
      </w:r>
      <w:r>
        <w:rPr>
          <w:bCs/>
        </w:rPr>
        <w:t>воспитания</w:t>
      </w:r>
      <w:r w:rsidRPr="00BA425F">
        <w:rPr>
          <w:bCs/>
        </w:rPr>
        <w:t xml:space="preserve"> гражданственности и патриотизма, любви к русскому языку</w:t>
      </w:r>
      <w:r>
        <w:t>; сознательного отношения к языку как духовной ценности, средству общения и получения знаний в разных сферах человеческой деятельности; развития и совер-шенствования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w:t>
      </w:r>
      <w:r>
        <w:rPr>
          <w:sz w:val="24"/>
          <w:szCs w:val="24"/>
        </w:rPr>
        <w:t>;</w:t>
      </w:r>
    </w:p>
    <w:p w:rsidR="00335B5C" w:rsidRPr="004F40C4" w:rsidRDefault="00335B5C" w:rsidP="00335B5C">
      <w:pPr>
        <w:pStyle w:val="a6"/>
        <w:tabs>
          <w:tab w:val="left" w:pos="494"/>
        </w:tabs>
        <w:spacing w:line="276" w:lineRule="auto"/>
        <w:ind w:left="493" w:right="630"/>
        <w:rPr>
          <w:i/>
          <w:sz w:val="24"/>
          <w:szCs w:val="24"/>
        </w:rPr>
      </w:pPr>
      <w:r>
        <w:rPr>
          <w:sz w:val="24"/>
          <w:szCs w:val="24"/>
        </w:rPr>
        <w:lastRenderedPageBreak/>
        <w:t xml:space="preserve">в 8 классе </w:t>
      </w:r>
      <w:r w:rsidRPr="004F40C4">
        <w:rPr>
          <w:sz w:val="24"/>
          <w:szCs w:val="24"/>
        </w:rPr>
        <w:t xml:space="preserve">– 1 час в неделю отводится на преподавание учебного предмета </w:t>
      </w:r>
      <w:r w:rsidRPr="004F40C4">
        <w:rPr>
          <w:i/>
          <w:sz w:val="24"/>
          <w:szCs w:val="24"/>
        </w:rPr>
        <w:t>«Физическая</w:t>
      </w:r>
      <w:r w:rsidRPr="004F40C4">
        <w:rPr>
          <w:i/>
          <w:spacing w:val="1"/>
          <w:sz w:val="24"/>
          <w:szCs w:val="24"/>
        </w:rPr>
        <w:t xml:space="preserve"> </w:t>
      </w:r>
      <w:r w:rsidRPr="004F40C4">
        <w:rPr>
          <w:i/>
          <w:sz w:val="24"/>
          <w:szCs w:val="24"/>
        </w:rPr>
        <w:t>культура»</w:t>
      </w:r>
      <w:r w:rsidRPr="004F40C4">
        <w:rPr>
          <w:i/>
          <w:spacing w:val="1"/>
          <w:sz w:val="24"/>
          <w:szCs w:val="24"/>
        </w:rPr>
        <w:t xml:space="preserve"> </w:t>
      </w:r>
      <w:r w:rsidRPr="004F40C4">
        <w:rPr>
          <w:i/>
          <w:sz w:val="24"/>
          <w:szCs w:val="24"/>
        </w:rPr>
        <w:t>с</w:t>
      </w:r>
      <w:r w:rsidRPr="004F40C4">
        <w:rPr>
          <w:i/>
          <w:spacing w:val="1"/>
          <w:sz w:val="24"/>
          <w:szCs w:val="24"/>
        </w:rPr>
        <w:t xml:space="preserve"> </w:t>
      </w:r>
      <w:r w:rsidRPr="004F40C4">
        <w:rPr>
          <w:sz w:val="24"/>
          <w:szCs w:val="24"/>
        </w:rPr>
        <w:t>целью</w:t>
      </w:r>
      <w:r w:rsidRPr="004F40C4">
        <w:rPr>
          <w:spacing w:val="1"/>
          <w:sz w:val="24"/>
          <w:szCs w:val="24"/>
        </w:rPr>
        <w:t xml:space="preserve"> </w:t>
      </w:r>
      <w:r w:rsidRPr="004F40C4">
        <w:rPr>
          <w:sz w:val="24"/>
          <w:szCs w:val="24"/>
        </w:rPr>
        <w:t>формирования</w:t>
      </w:r>
      <w:r w:rsidRPr="004F40C4">
        <w:rPr>
          <w:spacing w:val="1"/>
          <w:sz w:val="24"/>
          <w:szCs w:val="24"/>
        </w:rPr>
        <w:t xml:space="preserve"> </w:t>
      </w:r>
      <w:r w:rsidRPr="004F40C4">
        <w:rPr>
          <w:sz w:val="24"/>
          <w:szCs w:val="24"/>
        </w:rPr>
        <w:t>культуры</w:t>
      </w:r>
      <w:r w:rsidRPr="004F40C4">
        <w:rPr>
          <w:spacing w:val="1"/>
          <w:sz w:val="24"/>
          <w:szCs w:val="24"/>
        </w:rPr>
        <w:t xml:space="preserve"> </w:t>
      </w:r>
      <w:r w:rsidRPr="004F40C4">
        <w:rPr>
          <w:sz w:val="24"/>
          <w:szCs w:val="24"/>
        </w:rPr>
        <w:t>движений,</w:t>
      </w:r>
      <w:r w:rsidRPr="004F40C4">
        <w:rPr>
          <w:spacing w:val="1"/>
          <w:sz w:val="24"/>
          <w:szCs w:val="24"/>
        </w:rPr>
        <w:t xml:space="preserve"> </w:t>
      </w:r>
      <w:r w:rsidRPr="004F40C4">
        <w:rPr>
          <w:sz w:val="24"/>
          <w:szCs w:val="24"/>
        </w:rPr>
        <w:t>обогащение</w:t>
      </w:r>
      <w:r w:rsidRPr="004F40C4">
        <w:rPr>
          <w:spacing w:val="1"/>
          <w:sz w:val="24"/>
          <w:szCs w:val="24"/>
        </w:rPr>
        <w:t xml:space="preserve"> </w:t>
      </w:r>
      <w:r w:rsidRPr="004F40C4">
        <w:rPr>
          <w:sz w:val="24"/>
          <w:szCs w:val="24"/>
        </w:rPr>
        <w:t>двигательного</w:t>
      </w:r>
      <w:r w:rsidRPr="004F40C4">
        <w:rPr>
          <w:spacing w:val="1"/>
          <w:sz w:val="24"/>
          <w:szCs w:val="24"/>
        </w:rPr>
        <w:t xml:space="preserve"> </w:t>
      </w:r>
      <w:r w:rsidRPr="004F40C4">
        <w:rPr>
          <w:sz w:val="24"/>
          <w:szCs w:val="24"/>
        </w:rPr>
        <w:t>опыта</w:t>
      </w:r>
      <w:r w:rsidRPr="004F40C4">
        <w:rPr>
          <w:spacing w:val="1"/>
          <w:sz w:val="24"/>
          <w:szCs w:val="24"/>
        </w:rPr>
        <w:t xml:space="preserve"> </w:t>
      </w:r>
      <w:r w:rsidRPr="004F40C4">
        <w:rPr>
          <w:sz w:val="24"/>
          <w:szCs w:val="24"/>
        </w:rPr>
        <w:t>физическими</w:t>
      </w:r>
      <w:r w:rsidRPr="004F40C4">
        <w:rPr>
          <w:spacing w:val="1"/>
          <w:sz w:val="24"/>
          <w:szCs w:val="24"/>
        </w:rPr>
        <w:t xml:space="preserve"> </w:t>
      </w:r>
      <w:r w:rsidRPr="004F40C4">
        <w:rPr>
          <w:sz w:val="24"/>
          <w:szCs w:val="24"/>
        </w:rPr>
        <w:t>упражнениями</w:t>
      </w:r>
      <w:r w:rsidRPr="004F40C4">
        <w:rPr>
          <w:spacing w:val="1"/>
          <w:sz w:val="24"/>
          <w:szCs w:val="24"/>
        </w:rPr>
        <w:t xml:space="preserve"> </w:t>
      </w:r>
      <w:r w:rsidRPr="004F40C4">
        <w:rPr>
          <w:sz w:val="24"/>
          <w:szCs w:val="24"/>
        </w:rPr>
        <w:t>с</w:t>
      </w:r>
      <w:r w:rsidRPr="004F40C4">
        <w:rPr>
          <w:spacing w:val="1"/>
          <w:sz w:val="24"/>
          <w:szCs w:val="24"/>
        </w:rPr>
        <w:t xml:space="preserve"> </w:t>
      </w:r>
      <w:r w:rsidRPr="004F40C4">
        <w:rPr>
          <w:sz w:val="24"/>
          <w:szCs w:val="24"/>
        </w:rPr>
        <w:t>общеразвивающей</w:t>
      </w:r>
      <w:r w:rsidRPr="004F40C4">
        <w:rPr>
          <w:spacing w:val="1"/>
          <w:sz w:val="24"/>
          <w:szCs w:val="24"/>
        </w:rPr>
        <w:t xml:space="preserve"> </w:t>
      </w:r>
      <w:r w:rsidRPr="004F40C4">
        <w:rPr>
          <w:sz w:val="24"/>
          <w:szCs w:val="24"/>
        </w:rPr>
        <w:t>и</w:t>
      </w:r>
      <w:r w:rsidRPr="004F40C4">
        <w:rPr>
          <w:spacing w:val="1"/>
          <w:sz w:val="24"/>
          <w:szCs w:val="24"/>
        </w:rPr>
        <w:t xml:space="preserve"> </w:t>
      </w:r>
      <w:r w:rsidRPr="004F40C4">
        <w:rPr>
          <w:sz w:val="24"/>
          <w:szCs w:val="24"/>
        </w:rPr>
        <w:t>корригирующей</w:t>
      </w:r>
      <w:r w:rsidRPr="004F40C4">
        <w:rPr>
          <w:spacing w:val="1"/>
          <w:sz w:val="24"/>
          <w:szCs w:val="24"/>
        </w:rPr>
        <w:t xml:space="preserve"> </w:t>
      </w:r>
      <w:r w:rsidRPr="004F40C4">
        <w:rPr>
          <w:sz w:val="24"/>
          <w:szCs w:val="24"/>
        </w:rPr>
        <w:t>направленностью,</w:t>
      </w:r>
      <w:r w:rsidRPr="004F40C4">
        <w:rPr>
          <w:spacing w:val="1"/>
          <w:sz w:val="24"/>
          <w:szCs w:val="24"/>
        </w:rPr>
        <w:t xml:space="preserve"> </w:t>
      </w:r>
      <w:r w:rsidRPr="004F40C4">
        <w:rPr>
          <w:sz w:val="24"/>
          <w:szCs w:val="24"/>
        </w:rPr>
        <w:t>техническими действиями</w:t>
      </w:r>
      <w:r w:rsidRPr="004F40C4">
        <w:rPr>
          <w:spacing w:val="1"/>
          <w:sz w:val="24"/>
          <w:szCs w:val="24"/>
        </w:rPr>
        <w:t xml:space="preserve"> </w:t>
      </w:r>
      <w:r w:rsidRPr="004F40C4">
        <w:rPr>
          <w:sz w:val="24"/>
          <w:szCs w:val="24"/>
        </w:rPr>
        <w:t>и</w:t>
      </w:r>
      <w:r w:rsidRPr="004F40C4">
        <w:rPr>
          <w:spacing w:val="1"/>
          <w:sz w:val="24"/>
          <w:szCs w:val="24"/>
        </w:rPr>
        <w:t xml:space="preserve"> </w:t>
      </w:r>
      <w:r w:rsidRPr="004F40C4">
        <w:rPr>
          <w:sz w:val="24"/>
          <w:szCs w:val="24"/>
        </w:rPr>
        <w:t>приемами</w:t>
      </w:r>
      <w:r w:rsidRPr="004F40C4">
        <w:rPr>
          <w:spacing w:val="1"/>
          <w:sz w:val="24"/>
          <w:szCs w:val="24"/>
        </w:rPr>
        <w:t xml:space="preserve"> </w:t>
      </w:r>
      <w:r w:rsidRPr="004F40C4">
        <w:rPr>
          <w:sz w:val="24"/>
          <w:szCs w:val="24"/>
        </w:rPr>
        <w:t>базовых</w:t>
      </w:r>
      <w:r w:rsidRPr="004F40C4">
        <w:rPr>
          <w:spacing w:val="-1"/>
          <w:sz w:val="24"/>
          <w:szCs w:val="24"/>
        </w:rPr>
        <w:t xml:space="preserve"> </w:t>
      </w:r>
      <w:r w:rsidRPr="004F40C4">
        <w:rPr>
          <w:sz w:val="24"/>
          <w:szCs w:val="24"/>
        </w:rPr>
        <w:t>видов</w:t>
      </w:r>
      <w:r w:rsidRPr="004F40C4">
        <w:rPr>
          <w:spacing w:val="-1"/>
          <w:sz w:val="24"/>
          <w:szCs w:val="24"/>
        </w:rPr>
        <w:t xml:space="preserve"> </w:t>
      </w:r>
      <w:r w:rsidRPr="004F40C4">
        <w:rPr>
          <w:sz w:val="24"/>
          <w:szCs w:val="24"/>
        </w:rPr>
        <w:t>спорта</w:t>
      </w:r>
      <w:r w:rsidRPr="00DD4C1C">
        <w:rPr>
          <w:sz w:val="24"/>
          <w:szCs w:val="24"/>
        </w:rPr>
        <w:t xml:space="preserve"> и</w:t>
      </w:r>
      <w:r>
        <w:rPr>
          <w:i/>
          <w:sz w:val="24"/>
          <w:szCs w:val="24"/>
        </w:rPr>
        <w:t xml:space="preserve"> </w:t>
      </w:r>
      <w:r w:rsidRPr="004F40C4">
        <w:rPr>
          <w:sz w:val="24"/>
          <w:szCs w:val="24"/>
        </w:rPr>
        <w:t>1</w:t>
      </w:r>
      <w:r>
        <w:rPr>
          <w:sz w:val="24"/>
          <w:szCs w:val="24"/>
        </w:rPr>
        <w:t xml:space="preserve"> </w:t>
      </w:r>
      <w:r w:rsidRPr="004F40C4">
        <w:rPr>
          <w:sz w:val="24"/>
          <w:szCs w:val="24"/>
        </w:rPr>
        <w:t xml:space="preserve">час в неделю отводится на изучение предмета </w:t>
      </w:r>
      <w:r w:rsidRPr="004F40C4">
        <w:rPr>
          <w:i/>
          <w:sz w:val="24"/>
          <w:szCs w:val="24"/>
        </w:rPr>
        <w:t xml:space="preserve">«Русский язык» с </w:t>
      </w:r>
      <w:r w:rsidRPr="004F40C4">
        <w:rPr>
          <w:sz w:val="24"/>
          <w:szCs w:val="24"/>
        </w:rPr>
        <w:t>целью</w:t>
      </w:r>
      <w:r w:rsidRPr="004F40C4">
        <w:rPr>
          <w:spacing w:val="1"/>
          <w:sz w:val="24"/>
          <w:szCs w:val="24"/>
        </w:rPr>
        <w:t xml:space="preserve"> </w:t>
      </w:r>
      <w:r w:rsidRPr="004F40C4">
        <w:rPr>
          <w:sz w:val="24"/>
          <w:szCs w:val="24"/>
        </w:rPr>
        <w:t>формирования</w:t>
      </w:r>
      <w:r w:rsidRPr="004F40C4">
        <w:rPr>
          <w:spacing w:val="-1"/>
          <w:sz w:val="24"/>
          <w:szCs w:val="24"/>
        </w:rPr>
        <w:t xml:space="preserve"> </w:t>
      </w:r>
      <w:r w:rsidRPr="004F40C4">
        <w:rPr>
          <w:sz w:val="24"/>
          <w:szCs w:val="24"/>
        </w:rPr>
        <w:t>нормативной грамотности</w:t>
      </w:r>
      <w:r w:rsidRPr="004F40C4">
        <w:rPr>
          <w:spacing w:val="2"/>
          <w:sz w:val="24"/>
          <w:szCs w:val="24"/>
        </w:rPr>
        <w:t xml:space="preserve"> </w:t>
      </w:r>
      <w:r w:rsidRPr="004F40C4">
        <w:rPr>
          <w:sz w:val="24"/>
          <w:szCs w:val="24"/>
        </w:rPr>
        <w:t>устной и</w:t>
      </w:r>
      <w:r w:rsidRPr="004F40C4">
        <w:rPr>
          <w:spacing w:val="1"/>
          <w:sz w:val="24"/>
          <w:szCs w:val="24"/>
        </w:rPr>
        <w:t xml:space="preserve"> </w:t>
      </w:r>
      <w:r w:rsidRPr="004F40C4">
        <w:rPr>
          <w:sz w:val="24"/>
          <w:szCs w:val="24"/>
        </w:rPr>
        <w:t>письменной речи обучающихся</w:t>
      </w:r>
      <w:r>
        <w:rPr>
          <w:sz w:val="24"/>
          <w:szCs w:val="24"/>
        </w:rPr>
        <w:t>;</w:t>
      </w:r>
    </w:p>
    <w:p w:rsidR="00335B5C" w:rsidRPr="00AB15D4" w:rsidRDefault="00335B5C" w:rsidP="00335B5C">
      <w:pPr>
        <w:pStyle w:val="a6"/>
        <w:tabs>
          <w:tab w:val="left" w:pos="494"/>
        </w:tabs>
        <w:spacing w:line="276" w:lineRule="auto"/>
        <w:ind w:left="493" w:right="630"/>
        <w:rPr>
          <w:sz w:val="24"/>
          <w:szCs w:val="24"/>
        </w:rPr>
      </w:pPr>
      <w:r>
        <w:rPr>
          <w:sz w:val="24"/>
          <w:szCs w:val="24"/>
        </w:rPr>
        <w:t xml:space="preserve">в 9 </w:t>
      </w:r>
      <w:r w:rsidRPr="004F40C4">
        <w:rPr>
          <w:sz w:val="24"/>
          <w:szCs w:val="24"/>
        </w:rPr>
        <w:t>к</w:t>
      </w:r>
      <w:r>
        <w:rPr>
          <w:sz w:val="24"/>
          <w:szCs w:val="24"/>
        </w:rPr>
        <w:t xml:space="preserve">лассе – 1 </w:t>
      </w:r>
      <w:r w:rsidRPr="004F40C4">
        <w:rPr>
          <w:sz w:val="24"/>
          <w:szCs w:val="24"/>
        </w:rPr>
        <w:t xml:space="preserve">час в неделю отводится на изучение предмета </w:t>
      </w:r>
      <w:r w:rsidRPr="004F40C4">
        <w:rPr>
          <w:i/>
          <w:sz w:val="24"/>
          <w:szCs w:val="24"/>
        </w:rPr>
        <w:t>«Физическая</w:t>
      </w:r>
      <w:r w:rsidRPr="004F40C4">
        <w:rPr>
          <w:i/>
          <w:spacing w:val="1"/>
          <w:sz w:val="24"/>
          <w:szCs w:val="24"/>
        </w:rPr>
        <w:t xml:space="preserve"> </w:t>
      </w:r>
      <w:r w:rsidRPr="004F40C4">
        <w:rPr>
          <w:i/>
          <w:sz w:val="24"/>
          <w:szCs w:val="24"/>
        </w:rPr>
        <w:t>культура»</w:t>
      </w:r>
      <w:r w:rsidRPr="004F40C4">
        <w:rPr>
          <w:i/>
          <w:spacing w:val="1"/>
          <w:sz w:val="24"/>
          <w:szCs w:val="24"/>
        </w:rPr>
        <w:t xml:space="preserve"> </w:t>
      </w:r>
      <w:r w:rsidRPr="004F40C4">
        <w:rPr>
          <w:i/>
          <w:sz w:val="24"/>
          <w:szCs w:val="24"/>
        </w:rPr>
        <w:t>с</w:t>
      </w:r>
      <w:r w:rsidRPr="004F40C4">
        <w:rPr>
          <w:i/>
          <w:spacing w:val="1"/>
          <w:sz w:val="24"/>
          <w:szCs w:val="24"/>
        </w:rPr>
        <w:t xml:space="preserve"> </w:t>
      </w:r>
      <w:r w:rsidRPr="004F40C4">
        <w:rPr>
          <w:sz w:val="24"/>
          <w:szCs w:val="24"/>
        </w:rPr>
        <w:t>целью</w:t>
      </w:r>
      <w:r w:rsidRPr="004F40C4">
        <w:rPr>
          <w:spacing w:val="1"/>
          <w:sz w:val="24"/>
          <w:szCs w:val="24"/>
        </w:rPr>
        <w:t xml:space="preserve"> </w:t>
      </w:r>
      <w:r w:rsidRPr="004F40C4">
        <w:rPr>
          <w:sz w:val="24"/>
          <w:szCs w:val="24"/>
        </w:rPr>
        <w:t>формирования</w:t>
      </w:r>
      <w:r w:rsidRPr="004F40C4">
        <w:rPr>
          <w:spacing w:val="1"/>
          <w:sz w:val="24"/>
          <w:szCs w:val="24"/>
        </w:rPr>
        <w:t xml:space="preserve"> </w:t>
      </w:r>
      <w:r w:rsidRPr="004F40C4">
        <w:rPr>
          <w:sz w:val="24"/>
          <w:szCs w:val="24"/>
        </w:rPr>
        <w:t>культуры</w:t>
      </w:r>
      <w:r w:rsidRPr="004F40C4">
        <w:rPr>
          <w:spacing w:val="1"/>
          <w:sz w:val="24"/>
          <w:szCs w:val="24"/>
        </w:rPr>
        <w:t xml:space="preserve"> </w:t>
      </w:r>
      <w:r w:rsidRPr="004F40C4">
        <w:rPr>
          <w:sz w:val="24"/>
          <w:szCs w:val="24"/>
        </w:rPr>
        <w:t>движений,</w:t>
      </w:r>
      <w:r w:rsidRPr="004F40C4">
        <w:rPr>
          <w:spacing w:val="1"/>
          <w:sz w:val="24"/>
          <w:szCs w:val="24"/>
        </w:rPr>
        <w:t xml:space="preserve"> </w:t>
      </w:r>
      <w:r w:rsidRPr="004F40C4">
        <w:rPr>
          <w:sz w:val="24"/>
          <w:szCs w:val="24"/>
        </w:rPr>
        <w:t>обогащение</w:t>
      </w:r>
      <w:r w:rsidRPr="004F40C4">
        <w:rPr>
          <w:spacing w:val="1"/>
          <w:sz w:val="24"/>
          <w:szCs w:val="24"/>
        </w:rPr>
        <w:t xml:space="preserve"> </w:t>
      </w:r>
      <w:r w:rsidRPr="004F40C4">
        <w:rPr>
          <w:sz w:val="24"/>
          <w:szCs w:val="24"/>
        </w:rPr>
        <w:t>двигательного</w:t>
      </w:r>
      <w:r w:rsidRPr="004F40C4">
        <w:rPr>
          <w:spacing w:val="1"/>
          <w:sz w:val="24"/>
          <w:szCs w:val="24"/>
        </w:rPr>
        <w:t xml:space="preserve"> </w:t>
      </w:r>
      <w:r w:rsidRPr="004F40C4">
        <w:rPr>
          <w:sz w:val="24"/>
          <w:szCs w:val="24"/>
        </w:rPr>
        <w:t>опыта</w:t>
      </w:r>
      <w:r w:rsidRPr="004F40C4">
        <w:rPr>
          <w:spacing w:val="1"/>
          <w:sz w:val="24"/>
          <w:szCs w:val="24"/>
        </w:rPr>
        <w:t xml:space="preserve"> </w:t>
      </w:r>
      <w:r w:rsidRPr="004F40C4">
        <w:rPr>
          <w:sz w:val="24"/>
          <w:szCs w:val="24"/>
        </w:rPr>
        <w:t>физическими</w:t>
      </w:r>
      <w:r w:rsidRPr="004F40C4">
        <w:rPr>
          <w:spacing w:val="1"/>
          <w:sz w:val="24"/>
          <w:szCs w:val="24"/>
        </w:rPr>
        <w:t xml:space="preserve"> </w:t>
      </w:r>
      <w:r w:rsidRPr="004F40C4">
        <w:rPr>
          <w:sz w:val="24"/>
          <w:szCs w:val="24"/>
        </w:rPr>
        <w:t>упражнениями</w:t>
      </w:r>
      <w:r w:rsidRPr="004F40C4">
        <w:rPr>
          <w:spacing w:val="1"/>
          <w:sz w:val="24"/>
          <w:szCs w:val="24"/>
        </w:rPr>
        <w:t xml:space="preserve"> </w:t>
      </w:r>
      <w:r w:rsidRPr="004F40C4">
        <w:rPr>
          <w:sz w:val="24"/>
          <w:szCs w:val="24"/>
        </w:rPr>
        <w:t>с</w:t>
      </w:r>
      <w:r w:rsidRPr="004F40C4">
        <w:rPr>
          <w:spacing w:val="1"/>
          <w:sz w:val="24"/>
          <w:szCs w:val="24"/>
        </w:rPr>
        <w:t xml:space="preserve"> </w:t>
      </w:r>
      <w:r w:rsidRPr="004F40C4">
        <w:rPr>
          <w:sz w:val="24"/>
          <w:szCs w:val="24"/>
        </w:rPr>
        <w:t>общеразвивающей</w:t>
      </w:r>
      <w:r w:rsidRPr="004F40C4">
        <w:rPr>
          <w:spacing w:val="1"/>
          <w:sz w:val="24"/>
          <w:szCs w:val="24"/>
        </w:rPr>
        <w:t xml:space="preserve"> </w:t>
      </w:r>
      <w:r w:rsidRPr="004F40C4">
        <w:rPr>
          <w:sz w:val="24"/>
          <w:szCs w:val="24"/>
        </w:rPr>
        <w:t>и</w:t>
      </w:r>
      <w:r w:rsidRPr="004F40C4">
        <w:rPr>
          <w:spacing w:val="1"/>
          <w:sz w:val="24"/>
          <w:szCs w:val="24"/>
        </w:rPr>
        <w:t xml:space="preserve"> </w:t>
      </w:r>
      <w:r w:rsidRPr="004F40C4">
        <w:rPr>
          <w:sz w:val="24"/>
          <w:szCs w:val="24"/>
        </w:rPr>
        <w:t>корригирующей</w:t>
      </w:r>
      <w:r w:rsidRPr="004F40C4">
        <w:rPr>
          <w:spacing w:val="1"/>
          <w:sz w:val="24"/>
          <w:szCs w:val="24"/>
        </w:rPr>
        <w:t xml:space="preserve"> </w:t>
      </w:r>
      <w:r w:rsidRPr="004F40C4">
        <w:rPr>
          <w:sz w:val="24"/>
          <w:szCs w:val="24"/>
        </w:rPr>
        <w:t>направленностью,</w:t>
      </w:r>
      <w:r w:rsidRPr="004F40C4">
        <w:rPr>
          <w:spacing w:val="1"/>
          <w:sz w:val="24"/>
          <w:szCs w:val="24"/>
        </w:rPr>
        <w:t xml:space="preserve"> </w:t>
      </w:r>
      <w:r w:rsidRPr="004F40C4">
        <w:rPr>
          <w:sz w:val="24"/>
          <w:szCs w:val="24"/>
        </w:rPr>
        <w:t>техническими действиями</w:t>
      </w:r>
      <w:r w:rsidRPr="004F40C4">
        <w:rPr>
          <w:spacing w:val="1"/>
          <w:sz w:val="24"/>
          <w:szCs w:val="24"/>
        </w:rPr>
        <w:t xml:space="preserve"> </w:t>
      </w:r>
      <w:r w:rsidRPr="004F40C4">
        <w:rPr>
          <w:sz w:val="24"/>
          <w:szCs w:val="24"/>
        </w:rPr>
        <w:t>и</w:t>
      </w:r>
      <w:r w:rsidRPr="004F40C4">
        <w:rPr>
          <w:spacing w:val="1"/>
          <w:sz w:val="24"/>
          <w:szCs w:val="24"/>
        </w:rPr>
        <w:t xml:space="preserve"> </w:t>
      </w:r>
      <w:r w:rsidRPr="004F40C4">
        <w:rPr>
          <w:sz w:val="24"/>
          <w:szCs w:val="24"/>
        </w:rPr>
        <w:t>приемами</w:t>
      </w:r>
      <w:r w:rsidRPr="004F40C4">
        <w:rPr>
          <w:spacing w:val="1"/>
          <w:sz w:val="24"/>
          <w:szCs w:val="24"/>
        </w:rPr>
        <w:t xml:space="preserve"> </w:t>
      </w:r>
      <w:r w:rsidRPr="004F40C4">
        <w:rPr>
          <w:sz w:val="24"/>
          <w:szCs w:val="24"/>
        </w:rPr>
        <w:t>базовых</w:t>
      </w:r>
      <w:r w:rsidRPr="004F40C4">
        <w:rPr>
          <w:spacing w:val="-1"/>
          <w:sz w:val="24"/>
          <w:szCs w:val="24"/>
        </w:rPr>
        <w:t xml:space="preserve"> </w:t>
      </w:r>
      <w:r w:rsidRPr="004F40C4">
        <w:rPr>
          <w:sz w:val="24"/>
          <w:szCs w:val="24"/>
        </w:rPr>
        <w:t>видов</w:t>
      </w:r>
      <w:r w:rsidRPr="004F40C4">
        <w:rPr>
          <w:spacing w:val="-1"/>
          <w:sz w:val="24"/>
          <w:szCs w:val="24"/>
        </w:rPr>
        <w:t xml:space="preserve"> </w:t>
      </w:r>
      <w:r w:rsidRPr="004F40C4">
        <w:rPr>
          <w:sz w:val="24"/>
          <w:szCs w:val="24"/>
        </w:rPr>
        <w:t>спорта</w:t>
      </w:r>
      <w:r>
        <w:rPr>
          <w:sz w:val="24"/>
          <w:szCs w:val="24"/>
        </w:rPr>
        <w:t>.</w:t>
      </w:r>
    </w:p>
    <w:p w:rsidR="00335B5C" w:rsidRPr="004F40C4" w:rsidRDefault="00335B5C" w:rsidP="00335B5C">
      <w:pPr>
        <w:pStyle w:val="a4"/>
        <w:spacing w:line="276" w:lineRule="auto"/>
        <w:ind w:left="133" w:right="636" w:firstLine="739"/>
      </w:pPr>
      <w:r w:rsidRPr="004F40C4">
        <w:t>Общее</w:t>
      </w:r>
      <w:r w:rsidRPr="004F40C4">
        <w:rPr>
          <w:spacing w:val="36"/>
        </w:rPr>
        <w:t xml:space="preserve"> </w:t>
      </w:r>
      <w:r w:rsidRPr="004F40C4">
        <w:t>количество</w:t>
      </w:r>
      <w:r w:rsidRPr="004F40C4">
        <w:rPr>
          <w:spacing w:val="37"/>
        </w:rPr>
        <w:t xml:space="preserve"> </w:t>
      </w:r>
      <w:r w:rsidRPr="004F40C4">
        <w:t>часов</w:t>
      </w:r>
      <w:r w:rsidRPr="004F40C4">
        <w:rPr>
          <w:spacing w:val="37"/>
        </w:rPr>
        <w:t xml:space="preserve"> </w:t>
      </w:r>
      <w:r w:rsidRPr="004F40C4">
        <w:t>по</w:t>
      </w:r>
      <w:r w:rsidRPr="004F40C4">
        <w:rPr>
          <w:spacing w:val="39"/>
        </w:rPr>
        <w:t xml:space="preserve"> </w:t>
      </w:r>
      <w:r w:rsidRPr="004F40C4">
        <w:t>учебному</w:t>
      </w:r>
      <w:r w:rsidRPr="004F40C4">
        <w:rPr>
          <w:spacing w:val="33"/>
        </w:rPr>
        <w:t xml:space="preserve"> </w:t>
      </w:r>
      <w:r w:rsidRPr="004F40C4">
        <w:t>плану</w:t>
      </w:r>
      <w:r w:rsidRPr="004F40C4">
        <w:rPr>
          <w:spacing w:val="35"/>
        </w:rPr>
        <w:t xml:space="preserve"> </w:t>
      </w:r>
      <w:r w:rsidRPr="004F40C4">
        <w:t>в</w:t>
      </w:r>
      <w:r w:rsidRPr="004F40C4">
        <w:rPr>
          <w:spacing w:val="37"/>
        </w:rPr>
        <w:t xml:space="preserve"> </w:t>
      </w:r>
      <w:r w:rsidRPr="004F40C4">
        <w:t>параллели</w:t>
      </w:r>
      <w:r w:rsidRPr="004F40C4">
        <w:rPr>
          <w:spacing w:val="38"/>
        </w:rPr>
        <w:t xml:space="preserve"> </w:t>
      </w:r>
      <w:r w:rsidRPr="004F40C4">
        <w:t>5</w:t>
      </w:r>
      <w:r w:rsidRPr="004F40C4">
        <w:rPr>
          <w:spacing w:val="38"/>
        </w:rPr>
        <w:t xml:space="preserve"> </w:t>
      </w:r>
      <w:r w:rsidRPr="004F40C4">
        <w:t>классов</w:t>
      </w:r>
      <w:r w:rsidRPr="004F40C4">
        <w:rPr>
          <w:spacing w:val="36"/>
        </w:rPr>
        <w:t xml:space="preserve"> </w:t>
      </w:r>
      <w:r w:rsidRPr="004F40C4">
        <w:t>составляет</w:t>
      </w:r>
      <w:r w:rsidRPr="004F40C4">
        <w:rPr>
          <w:spacing w:val="39"/>
        </w:rPr>
        <w:t xml:space="preserve"> </w:t>
      </w:r>
      <w:r w:rsidRPr="004F40C4">
        <w:t>29</w:t>
      </w:r>
      <w:r w:rsidRPr="004F40C4">
        <w:rPr>
          <w:spacing w:val="37"/>
        </w:rPr>
        <w:t xml:space="preserve"> </w:t>
      </w:r>
      <w:r w:rsidRPr="004F40C4">
        <w:t>часа</w:t>
      </w:r>
      <w:r w:rsidRPr="004F40C4">
        <w:rPr>
          <w:spacing w:val="37"/>
        </w:rPr>
        <w:t xml:space="preserve"> </w:t>
      </w:r>
      <w:r w:rsidRPr="004F40C4">
        <w:t>в</w:t>
      </w:r>
      <w:r w:rsidRPr="004F40C4">
        <w:rPr>
          <w:spacing w:val="-57"/>
        </w:rPr>
        <w:t xml:space="preserve"> </w:t>
      </w:r>
      <w:r w:rsidRPr="004F40C4">
        <w:t>неделю</w:t>
      </w:r>
      <w:r w:rsidRPr="004F40C4">
        <w:rPr>
          <w:spacing w:val="-1"/>
        </w:rPr>
        <w:t xml:space="preserve"> </w:t>
      </w:r>
      <w:r w:rsidRPr="004F40C4">
        <w:t>или 986 часов за</w:t>
      </w:r>
      <w:r w:rsidRPr="004F40C4">
        <w:rPr>
          <w:spacing w:val="2"/>
        </w:rPr>
        <w:t xml:space="preserve"> </w:t>
      </w:r>
      <w:r w:rsidRPr="004F40C4">
        <w:t>учебный</w:t>
      </w:r>
      <w:r w:rsidRPr="004F40C4">
        <w:rPr>
          <w:spacing w:val="1"/>
        </w:rPr>
        <w:t xml:space="preserve"> </w:t>
      </w:r>
      <w:r w:rsidRPr="004F40C4">
        <w:t>год,</w:t>
      </w:r>
      <w:r w:rsidRPr="004F40C4">
        <w:rPr>
          <w:spacing w:val="-1"/>
        </w:rPr>
        <w:t xml:space="preserve"> </w:t>
      </w:r>
      <w:r w:rsidRPr="004F40C4">
        <w:t>6 классов</w:t>
      </w:r>
      <w:r w:rsidRPr="004F40C4">
        <w:rPr>
          <w:spacing w:val="-2"/>
        </w:rPr>
        <w:t xml:space="preserve"> </w:t>
      </w:r>
      <w:r w:rsidRPr="004F40C4">
        <w:t>-</w:t>
      </w:r>
      <w:r w:rsidRPr="004F40C4">
        <w:rPr>
          <w:spacing w:val="-1"/>
        </w:rPr>
        <w:t xml:space="preserve"> </w:t>
      </w:r>
      <w:r w:rsidRPr="004F40C4">
        <w:t>30</w:t>
      </w:r>
      <w:r w:rsidRPr="004F40C4">
        <w:rPr>
          <w:spacing w:val="1"/>
        </w:rPr>
        <w:t xml:space="preserve"> </w:t>
      </w:r>
      <w:r w:rsidRPr="004F40C4">
        <w:t>часов в</w:t>
      </w:r>
      <w:r w:rsidRPr="004F40C4">
        <w:rPr>
          <w:spacing w:val="-1"/>
        </w:rPr>
        <w:t xml:space="preserve"> </w:t>
      </w:r>
      <w:r w:rsidRPr="004F40C4">
        <w:t>неделю</w:t>
      </w:r>
      <w:r w:rsidRPr="004F40C4">
        <w:rPr>
          <w:spacing w:val="-1"/>
        </w:rPr>
        <w:t xml:space="preserve"> </w:t>
      </w:r>
      <w:r w:rsidRPr="004F40C4">
        <w:t>или</w:t>
      </w:r>
      <w:r w:rsidRPr="004F40C4">
        <w:rPr>
          <w:spacing w:val="1"/>
        </w:rPr>
        <w:t xml:space="preserve"> </w:t>
      </w:r>
      <w:r w:rsidRPr="004F40C4">
        <w:t>1020</w:t>
      </w:r>
      <w:r w:rsidRPr="004F40C4">
        <w:rPr>
          <w:spacing w:val="-1"/>
        </w:rPr>
        <w:t xml:space="preserve"> </w:t>
      </w:r>
      <w:r w:rsidRPr="004F40C4">
        <w:t>часа</w:t>
      </w:r>
      <w:r w:rsidRPr="004F40C4">
        <w:rPr>
          <w:spacing w:val="-2"/>
        </w:rPr>
        <w:t xml:space="preserve"> </w:t>
      </w:r>
      <w:r w:rsidRPr="004F40C4">
        <w:t>за</w:t>
      </w:r>
      <w:r w:rsidRPr="004F40C4">
        <w:rPr>
          <w:spacing w:val="1"/>
        </w:rPr>
        <w:t xml:space="preserve"> </w:t>
      </w:r>
      <w:r w:rsidRPr="004F40C4">
        <w:t>год,</w:t>
      </w:r>
      <w:r w:rsidRPr="004F40C4">
        <w:rPr>
          <w:spacing w:val="-1"/>
        </w:rPr>
        <w:t xml:space="preserve"> </w:t>
      </w:r>
      <w:r w:rsidRPr="004F40C4">
        <w:t>7</w:t>
      </w:r>
      <w:r w:rsidRPr="004F40C4">
        <w:rPr>
          <w:spacing w:val="2"/>
        </w:rPr>
        <w:t xml:space="preserve"> </w:t>
      </w:r>
      <w:r w:rsidRPr="004F40C4">
        <w:t>классах</w:t>
      </w:r>
    </w:p>
    <w:p w:rsidR="00335B5C" w:rsidRPr="004F40C4" w:rsidRDefault="00335B5C" w:rsidP="00335B5C">
      <w:pPr>
        <w:pStyle w:val="a6"/>
        <w:numPr>
          <w:ilvl w:val="0"/>
          <w:numId w:val="84"/>
        </w:numPr>
        <w:tabs>
          <w:tab w:val="left" w:pos="135"/>
        </w:tabs>
        <w:spacing w:line="276" w:lineRule="auto"/>
        <w:ind w:right="634" w:hanging="268"/>
        <w:jc w:val="right"/>
        <w:rPr>
          <w:sz w:val="24"/>
          <w:szCs w:val="24"/>
        </w:rPr>
      </w:pPr>
      <w:r w:rsidRPr="004F40C4">
        <w:rPr>
          <w:sz w:val="24"/>
          <w:szCs w:val="24"/>
        </w:rPr>
        <w:t>32</w:t>
      </w:r>
      <w:r w:rsidRPr="004F40C4">
        <w:rPr>
          <w:spacing w:val="-7"/>
          <w:sz w:val="24"/>
          <w:szCs w:val="24"/>
        </w:rPr>
        <w:t xml:space="preserve"> </w:t>
      </w:r>
      <w:r w:rsidRPr="004F40C4">
        <w:rPr>
          <w:sz w:val="24"/>
          <w:szCs w:val="24"/>
        </w:rPr>
        <w:t>часов</w:t>
      </w:r>
      <w:r w:rsidRPr="004F40C4">
        <w:rPr>
          <w:spacing w:val="-7"/>
          <w:sz w:val="24"/>
          <w:szCs w:val="24"/>
        </w:rPr>
        <w:t xml:space="preserve"> </w:t>
      </w:r>
      <w:r w:rsidRPr="004F40C4">
        <w:rPr>
          <w:sz w:val="24"/>
          <w:szCs w:val="24"/>
        </w:rPr>
        <w:t>в</w:t>
      </w:r>
      <w:r w:rsidRPr="004F40C4">
        <w:rPr>
          <w:spacing w:val="-7"/>
          <w:sz w:val="24"/>
          <w:szCs w:val="24"/>
        </w:rPr>
        <w:t xml:space="preserve"> </w:t>
      </w:r>
      <w:r w:rsidRPr="004F40C4">
        <w:rPr>
          <w:sz w:val="24"/>
          <w:szCs w:val="24"/>
        </w:rPr>
        <w:t>неделю</w:t>
      </w:r>
      <w:r w:rsidRPr="004F40C4">
        <w:rPr>
          <w:spacing w:val="-7"/>
          <w:sz w:val="24"/>
          <w:szCs w:val="24"/>
        </w:rPr>
        <w:t xml:space="preserve"> </w:t>
      </w:r>
      <w:r w:rsidRPr="004F40C4">
        <w:rPr>
          <w:sz w:val="24"/>
          <w:szCs w:val="24"/>
        </w:rPr>
        <w:t>или</w:t>
      </w:r>
      <w:r w:rsidRPr="004F40C4">
        <w:rPr>
          <w:spacing w:val="-8"/>
          <w:sz w:val="24"/>
          <w:szCs w:val="24"/>
        </w:rPr>
        <w:t xml:space="preserve"> </w:t>
      </w:r>
      <w:r w:rsidRPr="004F40C4">
        <w:rPr>
          <w:sz w:val="24"/>
          <w:szCs w:val="24"/>
        </w:rPr>
        <w:t>1088</w:t>
      </w:r>
      <w:r w:rsidRPr="004F40C4">
        <w:rPr>
          <w:spacing w:val="-6"/>
          <w:sz w:val="24"/>
          <w:szCs w:val="24"/>
        </w:rPr>
        <w:t xml:space="preserve"> </w:t>
      </w:r>
      <w:r w:rsidRPr="004F40C4">
        <w:rPr>
          <w:sz w:val="24"/>
          <w:szCs w:val="24"/>
        </w:rPr>
        <w:t>часа</w:t>
      </w:r>
      <w:r w:rsidRPr="004F40C4">
        <w:rPr>
          <w:spacing w:val="-8"/>
          <w:sz w:val="24"/>
          <w:szCs w:val="24"/>
        </w:rPr>
        <w:t xml:space="preserve"> </w:t>
      </w:r>
      <w:r w:rsidRPr="004F40C4">
        <w:rPr>
          <w:sz w:val="24"/>
          <w:szCs w:val="24"/>
        </w:rPr>
        <w:t>за</w:t>
      </w:r>
      <w:r w:rsidRPr="004F40C4">
        <w:rPr>
          <w:spacing w:val="-7"/>
          <w:sz w:val="24"/>
          <w:szCs w:val="24"/>
        </w:rPr>
        <w:t xml:space="preserve"> </w:t>
      </w:r>
      <w:r w:rsidRPr="004F40C4">
        <w:rPr>
          <w:sz w:val="24"/>
          <w:szCs w:val="24"/>
        </w:rPr>
        <w:t>год,</w:t>
      </w:r>
      <w:r w:rsidRPr="004F40C4">
        <w:rPr>
          <w:spacing w:val="-6"/>
          <w:sz w:val="24"/>
          <w:szCs w:val="24"/>
        </w:rPr>
        <w:t xml:space="preserve"> </w:t>
      </w:r>
      <w:r w:rsidRPr="004F40C4">
        <w:rPr>
          <w:sz w:val="24"/>
          <w:szCs w:val="24"/>
        </w:rPr>
        <w:t>8</w:t>
      </w:r>
      <w:r w:rsidRPr="004F40C4">
        <w:rPr>
          <w:spacing w:val="-7"/>
          <w:sz w:val="24"/>
          <w:szCs w:val="24"/>
        </w:rPr>
        <w:t xml:space="preserve"> </w:t>
      </w:r>
      <w:r w:rsidRPr="004F40C4">
        <w:rPr>
          <w:sz w:val="24"/>
          <w:szCs w:val="24"/>
        </w:rPr>
        <w:t>классах</w:t>
      </w:r>
      <w:r w:rsidRPr="004F40C4">
        <w:rPr>
          <w:spacing w:val="-4"/>
          <w:sz w:val="24"/>
          <w:szCs w:val="24"/>
        </w:rPr>
        <w:t xml:space="preserve"> </w:t>
      </w:r>
      <w:r w:rsidRPr="004F40C4">
        <w:rPr>
          <w:sz w:val="24"/>
          <w:szCs w:val="24"/>
        </w:rPr>
        <w:t>-</w:t>
      </w:r>
      <w:r w:rsidRPr="004F40C4">
        <w:rPr>
          <w:spacing w:val="-7"/>
          <w:sz w:val="24"/>
          <w:szCs w:val="24"/>
        </w:rPr>
        <w:t xml:space="preserve"> </w:t>
      </w:r>
      <w:r w:rsidRPr="004F40C4">
        <w:rPr>
          <w:sz w:val="24"/>
          <w:szCs w:val="24"/>
        </w:rPr>
        <w:t>33</w:t>
      </w:r>
      <w:r w:rsidRPr="004F40C4">
        <w:rPr>
          <w:spacing w:val="-7"/>
          <w:sz w:val="24"/>
          <w:szCs w:val="24"/>
        </w:rPr>
        <w:t xml:space="preserve"> </w:t>
      </w:r>
      <w:r w:rsidRPr="004F40C4">
        <w:rPr>
          <w:sz w:val="24"/>
          <w:szCs w:val="24"/>
        </w:rPr>
        <w:t>часа</w:t>
      </w:r>
      <w:r w:rsidRPr="004F40C4">
        <w:rPr>
          <w:spacing w:val="-7"/>
          <w:sz w:val="24"/>
          <w:szCs w:val="24"/>
        </w:rPr>
        <w:t xml:space="preserve"> </w:t>
      </w:r>
      <w:r w:rsidRPr="004F40C4">
        <w:rPr>
          <w:sz w:val="24"/>
          <w:szCs w:val="24"/>
        </w:rPr>
        <w:t>в</w:t>
      </w:r>
      <w:r w:rsidRPr="004F40C4">
        <w:rPr>
          <w:spacing w:val="-7"/>
          <w:sz w:val="24"/>
          <w:szCs w:val="24"/>
        </w:rPr>
        <w:t xml:space="preserve"> </w:t>
      </w:r>
      <w:r w:rsidRPr="004F40C4">
        <w:rPr>
          <w:sz w:val="24"/>
          <w:szCs w:val="24"/>
        </w:rPr>
        <w:t>неделю</w:t>
      </w:r>
      <w:r w:rsidRPr="004F40C4">
        <w:rPr>
          <w:spacing w:val="-7"/>
          <w:sz w:val="24"/>
          <w:szCs w:val="24"/>
        </w:rPr>
        <w:t xml:space="preserve"> </w:t>
      </w:r>
      <w:r w:rsidRPr="004F40C4">
        <w:rPr>
          <w:sz w:val="24"/>
          <w:szCs w:val="24"/>
        </w:rPr>
        <w:t>или</w:t>
      </w:r>
      <w:r w:rsidRPr="004F40C4">
        <w:rPr>
          <w:spacing w:val="-5"/>
          <w:sz w:val="24"/>
          <w:szCs w:val="24"/>
        </w:rPr>
        <w:t xml:space="preserve"> </w:t>
      </w:r>
      <w:r w:rsidRPr="004F40C4">
        <w:rPr>
          <w:sz w:val="24"/>
          <w:szCs w:val="24"/>
        </w:rPr>
        <w:t>1122</w:t>
      </w:r>
      <w:r w:rsidRPr="004F40C4">
        <w:rPr>
          <w:spacing w:val="-6"/>
          <w:sz w:val="24"/>
          <w:szCs w:val="24"/>
        </w:rPr>
        <w:t xml:space="preserve"> </w:t>
      </w:r>
      <w:r w:rsidRPr="004F40C4">
        <w:rPr>
          <w:sz w:val="24"/>
          <w:szCs w:val="24"/>
        </w:rPr>
        <w:t>часа</w:t>
      </w:r>
      <w:r w:rsidRPr="004F40C4">
        <w:rPr>
          <w:spacing w:val="-8"/>
          <w:sz w:val="24"/>
          <w:szCs w:val="24"/>
        </w:rPr>
        <w:t xml:space="preserve"> </w:t>
      </w:r>
      <w:r w:rsidRPr="004F40C4">
        <w:rPr>
          <w:sz w:val="24"/>
          <w:szCs w:val="24"/>
        </w:rPr>
        <w:t>за</w:t>
      </w:r>
      <w:r w:rsidRPr="004F40C4">
        <w:rPr>
          <w:spacing w:val="-7"/>
          <w:sz w:val="24"/>
          <w:szCs w:val="24"/>
        </w:rPr>
        <w:t xml:space="preserve"> </w:t>
      </w:r>
      <w:r w:rsidRPr="004F40C4">
        <w:rPr>
          <w:sz w:val="24"/>
          <w:szCs w:val="24"/>
        </w:rPr>
        <w:t>год,</w:t>
      </w:r>
      <w:r w:rsidRPr="004F40C4">
        <w:rPr>
          <w:spacing w:val="-6"/>
          <w:sz w:val="24"/>
          <w:szCs w:val="24"/>
        </w:rPr>
        <w:t xml:space="preserve"> </w:t>
      </w:r>
      <w:r w:rsidRPr="004F40C4">
        <w:rPr>
          <w:sz w:val="24"/>
          <w:szCs w:val="24"/>
        </w:rPr>
        <w:t>9</w:t>
      </w:r>
      <w:r w:rsidRPr="004F40C4">
        <w:rPr>
          <w:spacing w:val="-9"/>
          <w:sz w:val="24"/>
          <w:szCs w:val="24"/>
        </w:rPr>
        <w:t xml:space="preserve"> </w:t>
      </w:r>
      <w:r w:rsidRPr="004F40C4">
        <w:rPr>
          <w:sz w:val="24"/>
          <w:szCs w:val="24"/>
        </w:rPr>
        <w:t>классах</w:t>
      </w:r>
    </w:p>
    <w:p w:rsidR="00335B5C" w:rsidRPr="004F40C4" w:rsidRDefault="00335B5C" w:rsidP="00335B5C">
      <w:pPr>
        <w:pStyle w:val="a6"/>
        <w:numPr>
          <w:ilvl w:val="0"/>
          <w:numId w:val="84"/>
        </w:numPr>
        <w:tabs>
          <w:tab w:val="left" w:pos="273"/>
        </w:tabs>
        <w:spacing w:line="276" w:lineRule="auto"/>
        <w:ind w:left="272" w:hanging="140"/>
        <w:rPr>
          <w:sz w:val="24"/>
          <w:szCs w:val="24"/>
        </w:rPr>
      </w:pPr>
      <w:r w:rsidRPr="004F40C4">
        <w:rPr>
          <w:sz w:val="24"/>
          <w:szCs w:val="24"/>
        </w:rPr>
        <w:t>33</w:t>
      </w:r>
      <w:r w:rsidRPr="004F40C4">
        <w:rPr>
          <w:spacing w:val="-1"/>
          <w:sz w:val="24"/>
          <w:szCs w:val="24"/>
        </w:rPr>
        <w:t xml:space="preserve"> </w:t>
      </w:r>
      <w:r w:rsidRPr="004F40C4">
        <w:rPr>
          <w:sz w:val="24"/>
          <w:szCs w:val="24"/>
        </w:rPr>
        <w:t>часа</w:t>
      </w:r>
      <w:r w:rsidRPr="004F40C4">
        <w:rPr>
          <w:spacing w:val="-2"/>
          <w:sz w:val="24"/>
          <w:szCs w:val="24"/>
        </w:rPr>
        <w:t xml:space="preserve"> </w:t>
      </w:r>
      <w:r w:rsidRPr="004F40C4">
        <w:rPr>
          <w:sz w:val="24"/>
          <w:szCs w:val="24"/>
        </w:rPr>
        <w:t>в</w:t>
      </w:r>
      <w:r w:rsidRPr="004F40C4">
        <w:rPr>
          <w:spacing w:val="-1"/>
          <w:sz w:val="24"/>
          <w:szCs w:val="24"/>
        </w:rPr>
        <w:t xml:space="preserve"> </w:t>
      </w:r>
      <w:r w:rsidRPr="004F40C4">
        <w:rPr>
          <w:sz w:val="24"/>
          <w:szCs w:val="24"/>
        </w:rPr>
        <w:t>неделю</w:t>
      </w:r>
      <w:r w:rsidRPr="004F40C4">
        <w:rPr>
          <w:spacing w:val="-1"/>
          <w:sz w:val="24"/>
          <w:szCs w:val="24"/>
        </w:rPr>
        <w:t xml:space="preserve"> </w:t>
      </w:r>
      <w:r w:rsidRPr="004F40C4">
        <w:rPr>
          <w:sz w:val="24"/>
          <w:szCs w:val="24"/>
        </w:rPr>
        <w:t>или</w:t>
      </w:r>
      <w:r w:rsidRPr="004F40C4">
        <w:rPr>
          <w:spacing w:val="1"/>
          <w:sz w:val="24"/>
          <w:szCs w:val="24"/>
        </w:rPr>
        <w:t xml:space="preserve"> </w:t>
      </w:r>
      <w:r w:rsidRPr="004F40C4">
        <w:rPr>
          <w:sz w:val="24"/>
          <w:szCs w:val="24"/>
        </w:rPr>
        <w:t>1122</w:t>
      </w:r>
      <w:r w:rsidRPr="004F40C4">
        <w:rPr>
          <w:spacing w:val="-1"/>
          <w:sz w:val="24"/>
          <w:szCs w:val="24"/>
        </w:rPr>
        <w:t xml:space="preserve"> </w:t>
      </w:r>
      <w:r w:rsidRPr="004F40C4">
        <w:rPr>
          <w:sz w:val="24"/>
          <w:szCs w:val="24"/>
        </w:rPr>
        <w:t>часа</w:t>
      </w:r>
      <w:r w:rsidRPr="004F40C4">
        <w:rPr>
          <w:spacing w:val="-1"/>
          <w:sz w:val="24"/>
          <w:szCs w:val="24"/>
        </w:rPr>
        <w:t xml:space="preserve"> </w:t>
      </w:r>
      <w:r w:rsidRPr="004F40C4">
        <w:rPr>
          <w:sz w:val="24"/>
          <w:szCs w:val="24"/>
        </w:rPr>
        <w:t>за</w:t>
      </w:r>
      <w:r w:rsidRPr="004F40C4">
        <w:rPr>
          <w:spacing w:val="-2"/>
          <w:sz w:val="24"/>
          <w:szCs w:val="24"/>
        </w:rPr>
        <w:t xml:space="preserve"> </w:t>
      </w:r>
      <w:r w:rsidRPr="004F40C4">
        <w:rPr>
          <w:sz w:val="24"/>
          <w:szCs w:val="24"/>
        </w:rPr>
        <w:t>год.</w:t>
      </w:r>
    </w:p>
    <w:p w:rsidR="00335B5C" w:rsidRPr="004F40C4" w:rsidRDefault="00335B5C" w:rsidP="00335B5C">
      <w:pPr>
        <w:pStyle w:val="1"/>
        <w:spacing w:before="5" w:line="276" w:lineRule="auto"/>
        <w:ind w:left="872"/>
      </w:pPr>
      <w:r w:rsidRPr="004F40C4">
        <w:t>Деление</w:t>
      </w:r>
      <w:r w:rsidRPr="004F40C4">
        <w:rPr>
          <w:spacing w:val="-3"/>
        </w:rPr>
        <w:t xml:space="preserve"> </w:t>
      </w:r>
      <w:r w:rsidRPr="004F40C4">
        <w:t>на</w:t>
      </w:r>
      <w:r w:rsidRPr="004F40C4">
        <w:rPr>
          <w:spacing w:val="-1"/>
        </w:rPr>
        <w:t xml:space="preserve"> </w:t>
      </w:r>
      <w:r w:rsidRPr="004F40C4">
        <w:t>группы</w:t>
      </w:r>
    </w:p>
    <w:p w:rsidR="00335B5C" w:rsidRPr="004F40C4" w:rsidRDefault="00335B5C" w:rsidP="00335B5C">
      <w:pPr>
        <w:pStyle w:val="a4"/>
        <w:spacing w:line="276" w:lineRule="auto"/>
        <w:ind w:left="133" w:right="632" w:firstLine="708"/>
      </w:pPr>
      <w:r w:rsidRPr="004F40C4">
        <w:t>При</w:t>
      </w:r>
      <w:r w:rsidRPr="004F40C4">
        <w:rPr>
          <w:spacing w:val="1"/>
        </w:rPr>
        <w:t xml:space="preserve"> </w:t>
      </w:r>
      <w:r w:rsidRPr="004F40C4">
        <w:t>изучении</w:t>
      </w:r>
      <w:r w:rsidRPr="004F40C4">
        <w:rPr>
          <w:spacing w:val="1"/>
        </w:rPr>
        <w:t xml:space="preserve"> </w:t>
      </w:r>
      <w:r w:rsidRPr="004F40C4">
        <w:t>предметов</w:t>
      </w:r>
      <w:r w:rsidRPr="004F40C4">
        <w:rPr>
          <w:spacing w:val="1"/>
        </w:rPr>
        <w:t xml:space="preserve"> </w:t>
      </w:r>
      <w:r w:rsidRPr="004F40C4">
        <w:t>«Иностранный</w:t>
      </w:r>
      <w:r w:rsidRPr="004F40C4">
        <w:rPr>
          <w:spacing w:val="1"/>
        </w:rPr>
        <w:t xml:space="preserve"> </w:t>
      </w:r>
      <w:r w:rsidRPr="004F40C4">
        <w:t>язык»,</w:t>
      </w:r>
      <w:r w:rsidRPr="004F40C4">
        <w:rPr>
          <w:spacing w:val="1"/>
        </w:rPr>
        <w:t xml:space="preserve"> </w:t>
      </w:r>
      <w:r w:rsidRPr="004F40C4">
        <w:t>«Т</w:t>
      </w:r>
      <w:r>
        <w:t>руд (т</w:t>
      </w:r>
      <w:r w:rsidRPr="004F40C4">
        <w:t>ехнология</w:t>
      </w:r>
      <w:r>
        <w:t>)</w:t>
      </w:r>
      <w:r w:rsidRPr="004F40C4">
        <w:t>»,</w:t>
      </w:r>
      <w:r w:rsidRPr="004F40C4">
        <w:rPr>
          <w:spacing w:val="1"/>
        </w:rPr>
        <w:t xml:space="preserve"> </w:t>
      </w:r>
      <w:r w:rsidRPr="004F40C4">
        <w:t>«Информатика»</w:t>
      </w:r>
      <w:r w:rsidRPr="004F40C4">
        <w:rPr>
          <w:spacing w:val="1"/>
        </w:rPr>
        <w:t xml:space="preserve"> </w:t>
      </w:r>
      <w:r w:rsidRPr="004F40C4">
        <w:t>во</w:t>
      </w:r>
      <w:r w:rsidRPr="004F40C4">
        <w:rPr>
          <w:spacing w:val="1"/>
        </w:rPr>
        <w:t xml:space="preserve"> </w:t>
      </w:r>
      <w:r w:rsidRPr="004F40C4">
        <w:t>всех</w:t>
      </w:r>
      <w:r w:rsidRPr="004F40C4">
        <w:rPr>
          <w:spacing w:val="1"/>
        </w:rPr>
        <w:t xml:space="preserve"> </w:t>
      </w:r>
      <w:r w:rsidRPr="004F40C4">
        <w:t>параллелях возможно деление на группы при наполняемости 25 и более человек. При изучении</w:t>
      </w:r>
      <w:r w:rsidRPr="004F40C4">
        <w:rPr>
          <w:spacing w:val="1"/>
        </w:rPr>
        <w:t xml:space="preserve"> </w:t>
      </w:r>
      <w:r w:rsidRPr="004F40C4">
        <w:t>предметных</w:t>
      </w:r>
      <w:r w:rsidRPr="004F40C4">
        <w:rPr>
          <w:spacing w:val="1"/>
        </w:rPr>
        <w:t xml:space="preserve"> </w:t>
      </w:r>
      <w:r w:rsidRPr="004F40C4">
        <w:t>элективных</w:t>
      </w:r>
      <w:r w:rsidRPr="004F40C4">
        <w:rPr>
          <w:spacing w:val="2"/>
        </w:rPr>
        <w:t xml:space="preserve"> </w:t>
      </w:r>
      <w:r w:rsidRPr="004F40C4">
        <w:t>курсов</w:t>
      </w:r>
      <w:r w:rsidRPr="004F40C4">
        <w:rPr>
          <w:spacing w:val="-1"/>
        </w:rPr>
        <w:t xml:space="preserve"> </w:t>
      </w:r>
      <w:r w:rsidRPr="004F40C4">
        <w:t>происходит</w:t>
      </w:r>
      <w:r w:rsidRPr="004F40C4">
        <w:rPr>
          <w:spacing w:val="-1"/>
        </w:rPr>
        <w:t xml:space="preserve"> </w:t>
      </w:r>
      <w:r w:rsidRPr="004F40C4">
        <w:t>деление</w:t>
      </w:r>
      <w:r w:rsidRPr="004F40C4">
        <w:rPr>
          <w:spacing w:val="-1"/>
        </w:rPr>
        <w:t xml:space="preserve"> </w:t>
      </w:r>
      <w:r w:rsidRPr="004F40C4">
        <w:t>на</w:t>
      </w:r>
      <w:r w:rsidRPr="004F40C4">
        <w:rPr>
          <w:spacing w:val="-1"/>
        </w:rPr>
        <w:t xml:space="preserve"> </w:t>
      </w:r>
      <w:r w:rsidRPr="004F40C4">
        <w:t>группы.</w:t>
      </w:r>
    </w:p>
    <w:p w:rsidR="00335B5C" w:rsidRPr="004F40C4" w:rsidRDefault="00335B5C" w:rsidP="00335B5C">
      <w:pPr>
        <w:pStyle w:val="1"/>
        <w:spacing w:before="2" w:line="276" w:lineRule="auto"/>
        <w:ind w:left="872"/>
      </w:pPr>
      <w:r w:rsidRPr="004F40C4">
        <w:t>Промежуточная</w:t>
      </w:r>
      <w:r w:rsidRPr="004F40C4">
        <w:rPr>
          <w:spacing w:val="-4"/>
        </w:rPr>
        <w:t xml:space="preserve"> </w:t>
      </w:r>
      <w:r w:rsidRPr="004F40C4">
        <w:t>аттестация</w:t>
      </w:r>
      <w:r w:rsidRPr="004F40C4">
        <w:rPr>
          <w:spacing w:val="-3"/>
        </w:rPr>
        <w:t xml:space="preserve"> </w:t>
      </w:r>
      <w:r w:rsidRPr="004F40C4">
        <w:t>обучающихся</w:t>
      </w:r>
    </w:p>
    <w:p w:rsidR="00335B5C" w:rsidRPr="004F40C4" w:rsidRDefault="00335B5C" w:rsidP="00335B5C">
      <w:pPr>
        <w:pStyle w:val="a4"/>
        <w:spacing w:line="276" w:lineRule="auto"/>
        <w:ind w:left="133" w:right="624" w:firstLine="566"/>
      </w:pPr>
      <w:r w:rsidRPr="004F40C4">
        <w:t>Промежуточная</w:t>
      </w:r>
      <w:r w:rsidRPr="004F40C4">
        <w:rPr>
          <w:spacing w:val="41"/>
        </w:rPr>
        <w:t xml:space="preserve"> </w:t>
      </w:r>
      <w:r w:rsidRPr="004F40C4">
        <w:t>аттестация</w:t>
      </w:r>
      <w:r w:rsidRPr="004F40C4">
        <w:rPr>
          <w:spacing w:val="41"/>
        </w:rPr>
        <w:t xml:space="preserve"> </w:t>
      </w:r>
      <w:r w:rsidRPr="004F40C4">
        <w:t>обучающихся</w:t>
      </w:r>
      <w:r w:rsidRPr="004F40C4">
        <w:rPr>
          <w:spacing w:val="42"/>
        </w:rPr>
        <w:t xml:space="preserve"> </w:t>
      </w:r>
      <w:r w:rsidRPr="004F40C4">
        <w:t>в</w:t>
      </w:r>
      <w:r w:rsidRPr="004F40C4">
        <w:rPr>
          <w:spacing w:val="38"/>
        </w:rPr>
        <w:t xml:space="preserve"> </w:t>
      </w:r>
      <w:r>
        <w:t>М</w:t>
      </w:r>
      <w:r w:rsidRPr="004F40C4">
        <w:t>ОУ</w:t>
      </w:r>
      <w:r>
        <w:rPr>
          <w:spacing w:val="41"/>
        </w:rPr>
        <w:t xml:space="preserve"> «Сонковская СОШ»</w:t>
      </w:r>
      <w:r w:rsidRPr="004F40C4">
        <w:rPr>
          <w:spacing w:val="41"/>
        </w:rPr>
        <w:t xml:space="preserve"> </w:t>
      </w:r>
      <w:r w:rsidRPr="004F40C4">
        <w:t>проводится</w:t>
      </w:r>
      <w:r w:rsidRPr="004F40C4">
        <w:rPr>
          <w:spacing w:val="41"/>
        </w:rPr>
        <w:t xml:space="preserve"> </w:t>
      </w:r>
      <w:r w:rsidRPr="004F40C4">
        <w:t>в</w:t>
      </w:r>
      <w:r w:rsidRPr="004F40C4">
        <w:rPr>
          <w:spacing w:val="41"/>
        </w:rPr>
        <w:t xml:space="preserve"> </w:t>
      </w:r>
      <w:r w:rsidRPr="004F40C4">
        <w:t>соответствии</w:t>
      </w:r>
      <w:r w:rsidRPr="004F40C4">
        <w:rPr>
          <w:spacing w:val="39"/>
        </w:rPr>
        <w:t xml:space="preserve"> </w:t>
      </w:r>
      <w:r w:rsidRPr="004F40C4">
        <w:t>с</w:t>
      </w:r>
      <w:r w:rsidRPr="004F40C4">
        <w:rPr>
          <w:spacing w:val="-57"/>
        </w:rPr>
        <w:t xml:space="preserve"> </w:t>
      </w:r>
      <w:r w:rsidRPr="004F40C4">
        <w:t>расписанием,</w:t>
      </w:r>
      <w:r w:rsidRPr="004F40C4">
        <w:rPr>
          <w:spacing w:val="1"/>
        </w:rPr>
        <w:t xml:space="preserve"> </w:t>
      </w:r>
      <w:r w:rsidRPr="004F40C4">
        <w:t>утвержденным</w:t>
      </w:r>
      <w:r w:rsidRPr="004F40C4">
        <w:rPr>
          <w:spacing w:val="-2"/>
        </w:rPr>
        <w:t xml:space="preserve"> </w:t>
      </w:r>
      <w:r w:rsidRPr="004F40C4">
        <w:t>директором,</w:t>
      </w:r>
      <w:r w:rsidRPr="004F40C4">
        <w:rPr>
          <w:spacing w:val="-1"/>
        </w:rPr>
        <w:t xml:space="preserve"> </w:t>
      </w:r>
      <w:r w:rsidRPr="004F40C4">
        <w:t>за</w:t>
      </w:r>
      <w:r w:rsidRPr="004F40C4">
        <w:rPr>
          <w:spacing w:val="-1"/>
        </w:rPr>
        <w:t xml:space="preserve"> </w:t>
      </w:r>
      <w:r w:rsidRPr="004F40C4">
        <w:t>две</w:t>
      </w:r>
      <w:r w:rsidRPr="004F40C4">
        <w:rPr>
          <w:spacing w:val="-2"/>
        </w:rPr>
        <w:t xml:space="preserve"> </w:t>
      </w:r>
      <w:r w:rsidRPr="004F40C4">
        <w:t>недели</w:t>
      </w:r>
      <w:r w:rsidRPr="004F40C4">
        <w:rPr>
          <w:spacing w:val="1"/>
        </w:rPr>
        <w:t xml:space="preserve"> </w:t>
      </w:r>
      <w:r w:rsidRPr="004F40C4">
        <w:t>до</w:t>
      </w:r>
      <w:r w:rsidRPr="004F40C4">
        <w:rPr>
          <w:spacing w:val="-1"/>
        </w:rPr>
        <w:t xml:space="preserve"> </w:t>
      </w:r>
      <w:r w:rsidRPr="004F40C4">
        <w:t>ее</w:t>
      </w:r>
      <w:r w:rsidRPr="004F40C4">
        <w:rPr>
          <w:spacing w:val="-2"/>
        </w:rPr>
        <w:t xml:space="preserve"> </w:t>
      </w:r>
      <w:r w:rsidRPr="004F40C4">
        <w:t>проведения.</w:t>
      </w:r>
    </w:p>
    <w:p w:rsidR="00335B5C" w:rsidRDefault="00335B5C" w:rsidP="00335B5C">
      <w:pPr>
        <w:pStyle w:val="a4"/>
        <w:spacing w:line="276" w:lineRule="auto"/>
        <w:ind w:left="133" w:right="624" w:firstLine="566"/>
      </w:pPr>
      <w:r w:rsidRPr="004F40C4">
        <w:t>Промежуточная</w:t>
      </w:r>
      <w:r w:rsidRPr="004F40C4">
        <w:rPr>
          <w:spacing w:val="-2"/>
        </w:rPr>
        <w:t xml:space="preserve"> </w:t>
      </w:r>
      <w:r w:rsidRPr="004F40C4">
        <w:t>аттестация</w:t>
      </w:r>
      <w:r w:rsidRPr="004F40C4">
        <w:rPr>
          <w:spacing w:val="54"/>
        </w:rPr>
        <w:t xml:space="preserve"> </w:t>
      </w:r>
      <w:r w:rsidRPr="004F40C4">
        <w:t>обучающихся</w:t>
      </w:r>
      <w:r w:rsidRPr="004F40C4">
        <w:rPr>
          <w:spacing w:val="-2"/>
        </w:rPr>
        <w:t xml:space="preserve"> </w:t>
      </w:r>
      <w:r w:rsidRPr="004F40C4">
        <w:t>проводится</w:t>
      </w:r>
      <w:r w:rsidRPr="004F40C4">
        <w:rPr>
          <w:spacing w:val="-1"/>
        </w:rPr>
        <w:t xml:space="preserve"> </w:t>
      </w:r>
      <w:r w:rsidRPr="004F40C4">
        <w:t>в</w:t>
      </w:r>
      <w:r w:rsidRPr="004F40C4">
        <w:rPr>
          <w:spacing w:val="-3"/>
        </w:rPr>
        <w:t xml:space="preserve"> </w:t>
      </w:r>
      <w:r w:rsidRPr="004F40C4">
        <w:t>форме</w:t>
      </w:r>
      <w:r w:rsidRPr="004F40C4">
        <w:rPr>
          <w:spacing w:val="-2"/>
        </w:rPr>
        <w:t xml:space="preserve"> </w:t>
      </w:r>
      <w:r w:rsidRPr="004F40C4">
        <w:t>итогового</w:t>
      </w:r>
      <w:r w:rsidRPr="004F40C4">
        <w:rPr>
          <w:spacing w:val="-2"/>
        </w:rPr>
        <w:t xml:space="preserve"> </w:t>
      </w:r>
      <w:r w:rsidRPr="004F40C4">
        <w:t>контроля</w:t>
      </w:r>
      <w:r w:rsidRPr="004F40C4">
        <w:rPr>
          <w:spacing w:val="-1"/>
        </w:rPr>
        <w:t xml:space="preserve"> </w:t>
      </w:r>
      <w:r w:rsidRPr="004F40C4">
        <w:t>1</w:t>
      </w:r>
      <w:r w:rsidRPr="004F40C4">
        <w:rPr>
          <w:spacing w:val="-2"/>
        </w:rPr>
        <w:t xml:space="preserve"> </w:t>
      </w:r>
      <w:r w:rsidRPr="004F40C4">
        <w:t>раз</w:t>
      </w:r>
      <w:r w:rsidRPr="004F40C4">
        <w:rPr>
          <w:spacing w:val="-3"/>
        </w:rPr>
        <w:t xml:space="preserve"> </w:t>
      </w:r>
      <w:r w:rsidRPr="004F40C4">
        <w:t>в</w:t>
      </w:r>
      <w:r w:rsidRPr="004F40C4">
        <w:rPr>
          <w:spacing w:val="-3"/>
        </w:rPr>
        <w:t xml:space="preserve"> </w:t>
      </w:r>
      <w:r w:rsidRPr="004F40C4">
        <w:t>год</w:t>
      </w:r>
      <w:r w:rsidRPr="004F40C4">
        <w:rPr>
          <w:spacing w:val="-57"/>
        </w:rPr>
        <w:t xml:space="preserve"> </w:t>
      </w:r>
      <w:r w:rsidRPr="004F40C4">
        <w:t>в</w:t>
      </w:r>
      <w:r w:rsidRPr="004F40C4">
        <w:rPr>
          <w:spacing w:val="-2"/>
        </w:rPr>
        <w:t xml:space="preserve"> </w:t>
      </w:r>
      <w:r w:rsidRPr="004F40C4">
        <w:t>качестве</w:t>
      </w:r>
      <w:r w:rsidRPr="004F40C4">
        <w:rPr>
          <w:spacing w:val="-1"/>
        </w:rPr>
        <w:t xml:space="preserve"> </w:t>
      </w:r>
      <w:r w:rsidRPr="004F40C4">
        <w:t>контроля</w:t>
      </w:r>
      <w:r w:rsidRPr="004F40C4">
        <w:rPr>
          <w:spacing w:val="-1"/>
        </w:rPr>
        <w:t xml:space="preserve"> </w:t>
      </w:r>
      <w:r w:rsidRPr="004F40C4">
        <w:t>освоения</w:t>
      </w:r>
      <w:r w:rsidRPr="004F40C4">
        <w:rPr>
          <w:spacing w:val="2"/>
        </w:rPr>
        <w:t xml:space="preserve"> </w:t>
      </w:r>
      <w:r w:rsidRPr="004F40C4">
        <w:t>учебного предмета,</w:t>
      </w:r>
      <w:r w:rsidRPr="004F40C4">
        <w:rPr>
          <w:spacing w:val="-1"/>
        </w:rPr>
        <w:t xml:space="preserve"> </w:t>
      </w:r>
      <w:r w:rsidRPr="004F40C4">
        <w:t>курса, дисциплины</w:t>
      </w:r>
      <w:r w:rsidRPr="004F40C4">
        <w:rPr>
          <w:spacing w:val="-1"/>
        </w:rPr>
        <w:t xml:space="preserve"> </w:t>
      </w:r>
      <w:r>
        <w:t>(модуля).</w:t>
      </w:r>
    </w:p>
    <w:p w:rsidR="00335B5C" w:rsidRPr="005C2972" w:rsidRDefault="00335B5C" w:rsidP="00335B5C">
      <w:pPr>
        <w:pStyle w:val="a4"/>
        <w:spacing w:line="276" w:lineRule="auto"/>
        <w:ind w:left="133" w:right="624" w:firstLine="566"/>
      </w:pPr>
    </w:p>
    <w:p w:rsidR="00335B5C" w:rsidRPr="00F8180F" w:rsidRDefault="00335B5C" w:rsidP="00335B5C">
      <w:pPr>
        <w:ind w:left="700"/>
        <w:rPr>
          <w:b/>
          <w:i/>
          <w:sz w:val="24"/>
          <w:szCs w:val="24"/>
        </w:rPr>
      </w:pPr>
      <w:r w:rsidRPr="00F8180F">
        <w:rPr>
          <w:b/>
          <w:i/>
          <w:sz w:val="24"/>
          <w:szCs w:val="24"/>
        </w:rPr>
        <w:t>Формы</w:t>
      </w:r>
      <w:r w:rsidRPr="00F8180F">
        <w:rPr>
          <w:b/>
          <w:i/>
          <w:spacing w:val="-3"/>
          <w:sz w:val="24"/>
          <w:szCs w:val="24"/>
        </w:rPr>
        <w:t xml:space="preserve"> </w:t>
      </w:r>
      <w:r w:rsidRPr="00F8180F">
        <w:rPr>
          <w:b/>
          <w:i/>
          <w:sz w:val="24"/>
          <w:szCs w:val="24"/>
        </w:rPr>
        <w:t>промежуточной</w:t>
      </w:r>
      <w:r w:rsidRPr="00F8180F">
        <w:rPr>
          <w:b/>
          <w:i/>
          <w:spacing w:val="-2"/>
          <w:sz w:val="24"/>
          <w:szCs w:val="24"/>
        </w:rPr>
        <w:t xml:space="preserve"> </w:t>
      </w:r>
      <w:r w:rsidRPr="00F8180F">
        <w:rPr>
          <w:b/>
          <w:i/>
          <w:sz w:val="24"/>
          <w:szCs w:val="24"/>
        </w:rPr>
        <w:t>аттестации:</w:t>
      </w:r>
    </w:p>
    <w:p w:rsidR="00335B5C" w:rsidRPr="004F40C4" w:rsidRDefault="00335B5C" w:rsidP="00335B5C">
      <w:pPr>
        <w:pStyle w:val="a6"/>
        <w:numPr>
          <w:ilvl w:val="0"/>
          <w:numId w:val="83"/>
        </w:numPr>
        <w:tabs>
          <w:tab w:val="left" w:pos="493"/>
          <w:tab w:val="left" w:pos="494"/>
        </w:tabs>
        <w:spacing w:line="276" w:lineRule="auto"/>
        <w:ind w:hanging="361"/>
        <w:jc w:val="left"/>
        <w:rPr>
          <w:sz w:val="24"/>
          <w:szCs w:val="24"/>
        </w:rPr>
      </w:pPr>
      <w:r w:rsidRPr="004F40C4">
        <w:rPr>
          <w:sz w:val="24"/>
          <w:szCs w:val="24"/>
        </w:rPr>
        <w:t>комплексная</w:t>
      </w:r>
      <w:r w:rsidRPr="004F40C4">
        <w:rPr>
          <w:spacing w:val="57"/>
          <w:sz w:val="24"/>
          <w:szCs w:val="24"/>
        </w:rPr>
        <w:t xml:space="preserve"> </w:t>
      </w:r>
      <w:r w:rsidRPr="004F40C4">
        <w:rPr>
          <w:sz w:val="24"/>
          <w:szCs w:val="24"/>
        </w:rPr>
        <w:t>контрольная</w:t>
      </w:r>
      <w:r w:rsidRPr="004F40C4">
        <w:rPr>
          <w:spacing w:val="-1"/>
          <w:sz w:val="24"/>
          <w:szCs w:val="24"/>
        </w:rPr>
        <w:t xml:space="preserve"> </w:t>
      </w:r>
      <w:r w:rsidRPr="004F40C4">
        <w:rPr>
          <w:sz w:val="24"/>
          <w:szCs w:val="24"/>
        </w:rPr>
        <w:t>работа;</w:t>
      </w:r>
    </w:p>
    <w:p w:rsidR="00335B5C" w:rsidRPr="00F8180F" w:rsidRDefault="00335B5C" w:rsidP="00335B5C">
      <w:pPr>
        <w:pStyle w:val="a6"/>
        <w:numPr>
          <w:ilvl w:val="0"/>
          <w:numId w:val="83"/>
        </w:numPr>
        <w:tabs>
          <w:tab w:val="left" w:pos="493"/>
          <w:tab w:val="left" w:pos="494"/>
        </w:tabs>
        <w:spacing w:line="276" w:lineRule="auto"/>
        <w:ind w:hanging="361"/>
        <w:jc w:val="left"/>
        <w:rPr>
          <w:sz w:val="24"/>
          <w:szCs w:val="24"/>
        </w:rPr>
      </w:pPr>
      <w:r w:rsidRPr="004F40C4">
        <w:rPr>
          <w:sz w:val="24"/>
          <w:szCs w:val="24"/>
        </w:rPr>
        <w:t>итоговая</w:t>
      </w:r>
      <w:r w:rsidRPr="004F40C4">
        <w:rPr>
          <w:spacing w:val="-3"/>
          <w:sz w:val="24"/>
          <w:szCs w:val="24"/>
        </w:rPr>
        <w:t xml:space="preserve"> </w:t>
      </w:r>
      <w:r w:rsidRPr="004F40C4">
        <w:rPr>
          <w:sz w:val="24"/>
          <w:szCs w:val="24"/>
        </w:rPr>
        <w:t>контрольная</w:t>
      </w:r>
      <w:r w:rsidRPr="004F40C4">
        <w:rPr>
          <w:spacing w:val="-2"/>
          <w:sz w:val="24"/>
          <w:szCs w:val="24"/>
        </w:rPr>
        <w:t xml:space="preserve"> </w:t>
      </w:r>
      <w:r w:rsidRPr="004F40C4">
        <w:rPr>
          <w:sz w:val="24"/>
          <w:szCs w:val="24"/>
        </w:rPr>
        <w:t>работа;</w:t>
      </w:r>
    </w:p>
    <w:p w:rsidR="00335B5C" w:rsidRPr="004F40C4" w:rsidRDefault="00335B5C" w:rsidP="00335B5C">
      <w:pPr>
        <w:pStyle w:val="a6"/>
        <w:numPr>
          <w:ilvl w:val="0"/>
          <w:numId w:val="83"/>
        </w:numPr>
        <w:tabs>
          <w:tab w:val="left" w:pos="493"/>
          <w:tab w:val="left" w:pos="494"/>
        </w:tabs>
        <w:spacing w:line="276" w:lineRule="auto"/>
        <w:ind w:hanging="361"/>
        <w:jc w:val="left"/>
        <w:rPr>
          <w:sz w:val="24"/>
          <w:szCs w:val="24"/>
        </w:rPr>
      </w:pPr>
      <w:r w:rsidRPr="004F40C4">
        <w:rPr>
          <w:sz w:val="24"/>
          <w:szCs w:val="24"/>
        </w:rPr>
        <w:t>диагностические</w:t>
      </w:r>
      <w:r w:rsidRPr="004F40C4">
        <w:rPr>
          <w:spacing w:val="-3"/>
          <w:sz w:val="24"/>
          <w:szCs w:val="24"/>
        </w:rPr>
        <w:t xml:space="preserve"> </w:t>
      </w:r>
      <w:r w:rsidRPr="004F40C4">
        <w:rPr>
          <w:sz w:val="24"/>
          <w:szCs w:val="24"/>
        </w:rPr>
        <w:t>работы</w:t>
      </w:r>
      <w:r w:rsidRPr="004F40C4">
        <w:rPr>
          <w:spacing w:val="-3"/>
          <w:sz w:val="24"/>
          <w:szCs w:val="24"/>
        </w:rPr>
        <w:t xml:space="preserve"> </w:t>
      </w:r>
      <w:r w:rsidRPr="004F40C4">
        <w:rPr>
          <w:sz w:val="24"/>
          <w:szCs w:val="24"/>
        </w:rPr>
        <w:t>в</w:t>
      </w:r>
      <w:r w:rsidRPr="004F40C4">
        <w:rPr>
          <w:spacing w:val="-2"/>
          <w:sz w:val="24"/>
          <w:szCs w:val="24"/>
        </w:rPr>
        <w:t xml:space="preserve"> </w:t>
      </w:r>
      <w:r w:rsidRPr="004F40C4">
        <w:rPr>
          <w:sz w:val="24"/>
          <w:szCs w:val="24"/>
        </w:rPr>
        <w:t>формате</w:t>
      </w:r>
      <w:r w:rsidRPr="004F40C4">
        <w:rPr>
          <w:spacing w:val="-3"/>
          <w:sz w:val="24"/>
          <w:szCs w:val="24"/>
        </w:rPr>
        <w:t xml:space="preserve"> </w:t>
      </w:r>
      <w:r w:rsidRPr="004F40C4">
        <w:rPr>
          <w:sz w:val="24"/>
          <w:szCs w:val="24"/>
        </w:rPr>
        <w:t>ОГЭ,</w:t>
      </w:r>
      <w:r w:rsidRPr="004F40C4">
        <w:rPr>
          <w:spacing w:val="-3"/>
          <w:sz w:val="24"/>
          <w:szCs w:val="24"/>
        </w:rPr>
        <w:t xml:space="preserve"> </w:t>
      </w:r>
      <w:r>
        <w:rPr>
          <w:sz w:val="24"/>
          <w:szCs w:val="24"/>
        </w:rPr>
        <w:t xml:space="preserve">ЕГЭ, </w:t>
      </w:r>
      <w:r w:rsidRPr="004F40C4">
        <w:rPr>
          <w:spacing w:val="-1"/>
          <w:sz w:val="24"/>
          <w:szCs w:val="24"/>
        </w:rPr>
        <w:t xml:space="preserve"> </w:t>
      </w:r>
      <w:r w:rsidRPr="004F40C4">
        <w:rPr>
          <w:sz w:val="24"/>
          <w:szCs w:val="24"/>
        </w:rPr>
        <w:t>ВПР</w:t>
      </w:r>
    </w:p>
    <w:p w:rsidR="00335B5C" w:rsidRPr="004F40C4" w:rsidRDefault="00335B5C" w:rsidP="00335B5C">
      <w:pPr>
        <w:pStyle w:val="a6"/>
        <w:numPr>
          <w:ilvl w:val="0"/>
          <w:numId w:val="83"/>
        </w:numPr>
        <w:tabs>
          <w:tab w:val="left" w:pos="493"/>
          <w:tab w:val="left" w:pos="494"/>
        </w:tabs>
        <w:spacing w:line="276" w:lineRule="auto"/>
        <w:ind w:hanging="361"/>
        <w:jc w:val="left"/>
        <w:rPr>
          <w:sz w:val="24"/>
          <w:szCs w:val="24"/>
        </w:rPr>
      </w:pPr>
      <w:r w:rsidRPr="004F40C4">
        <w:rPr>
          <w:sz w:val="24"/>
          <w:szCs w:val="24"/>
        </w:rPr>
        <w:t>сдача</w:t>
      </w:r>
      <w:r w:rsidRPr="004F40C4">
        <w:rPr>
          <w:spacing w:val="-3"/>
          <w:sz w:val="24"/>
          <w:szCs w:val="24"/>
        </w:rPr>
        <w:t xml:space="preserve"> </w:t>
      </w:r>
      <w:r w:rsidRPr="004F40C4">
        <w:rPr>
          <w:sz w:val="24"/>
          <w:szCs w:val="24"/>
        </w:rPr>
        <w:t>нормативов;</w:t>
      </w:r>
    </w:p>
    <w:p w:rsidR="00335B5C" w:rsidRPr="004F40C4" w:rsidRDefault="00335B5C" w:rsidP="00335B5C">
      <w:pPr>
        <w:pStyle w:val="a6"/>
        <w:numPr>
          <w:ilvl w:val="0"/>
          <w:numId w:val="83"/>
        </w:numPr>
        <w:tabs>
          <w:tab w:val="left" w:pos="493"/>
          <w:tab w:val="left" w:pos="494"/>
        </w:tabs>
        <w:spacing w:line="276" w:lineRule="auto"/>
        <w:ind w:hanging="361"/>
        <w:jc w:val="left"/>
        <w:rPr>
          <w:sz w:val="24"/>
          <w:szCs w:val="24"/>
        </w:rPr>
      </w:pPr>
      <w:r w:rsidRPr="004F40C4">
        <w:rPr>
          <w:sz w:val="24"/>
          <w:szCs w:val="24"/>
        </w:rPr>
        <w:t>тестирование;</w:t>
      </w:r>
    </w:p>
    <w:p w:rsidR="00335B5C" w:rsidRDefault="00335B5C" w:rsidP="00335B5C">
      <w:pPr>
        <w:pStyle w:val="a6"/>
        <w:numPr>
          <w:ilvl w:val="0"/>
          <w:numId w:val="83"/>
        </w:numPr>
        <w:tabs>
          <w:tab w:val="left" w:pos="493"/>
          <w:tab w:val="left" w:pos="494"/>
        </w:tabs>
        <w:spacing w:line="276" w:lineRule="auto"/>
        <w:ind w:right="632"/>
        <w:jc w:val="left"/>
        <w:rPr>
          <w:sz w:val="24"/>
          <w:szCs w:val="24"/>
        </w:rPr>
      </w:pPr>
      <w:r w:rsidRPr="004F40C4">
        <w:rPr>
          <w:sz w:val="24"/>
          <w:szCs w:val="24"/>
        </w:rPr>
        <w:t>иных</w:t>
      </w:r>
      <w:r w:rsidRPr="004F40C4">
        <w:rPr>
          <w:spacing w:val="43"/>
          <w:sz w:val="24"/>
          <w:szCs w:val="24"/>
        </w:rPr>
        <w:t xml:space="preserve"> </w:t>
      </w:r>
      <w:r w:rsidRPr="004F40C4">
        <w:rPr>
          <w:sz w:val="24"/>
          <w:szCs w:val="24"/>
        </w:rPr>
        <w:t>формах,</w:t>
      </w:r>
      <w:r w:rsidRPr="004F40C4">
        <w:rPr>
          <w:spacing w:val="38"/>
          <w:sz w:val="24"/>
          <w:szCs w:val="24"/>
        </w:rPr>
        <w:t xml:space="preserve"> </w:t>
      </w:r>
      <w:r w:rsidRPr="004F40C4">
        <w:rPr>
          <w:sz w:val="24"/>
          <w:szCs w:val="24"/>
        </w:rPr>
        <w:t>определяемых</w:t>
      </w:r>
      <w:r w:rsidRPr="004F40C4">
        <w:rPr>
          <w:spacing w:val="43"/>
          <w:sz w:val="24"/>
          <w:szCs w:val="24"/>
        </w:rPr>
        <w:t xml:space="preserve"> </w:t>
      </w:r>
      <w:r w:rsidRPr="004F40C4">
        <w:rPr>
          <w:sz w:val="24"/>
          <w:szCs w:val="24"/>
        </w:rPr>
        <w:t>образовательными</w:t>
      </w:r>
      <w:r w:rsidRPr="004F40C4">
        <w:rPr>
          <w:spacing w:val="42"/>
          <w:sz w:val="24"/>
          <w:szCs w:val="24"/>
        </w:rPr>
        <w:t xml:space="preserve"> </w:t>
      </w:r>
      <w:r w:rsidRPr="004F40C4">
        <w:rPr>
          <w:sz w:val="24"/>
          <w:szCs w:val="24"/>
        </w:rPr>
        <w:t>программами</w:t>
      </w:r>
      <w:r w:rsidRPr="004F40C4">
        <w:rPr>
          <w:spacing w:val="42"/>
          <w:sz w:val="24"/>
          <w:szCs w:val="24"/>
        </w:rPr>
        <w:t xml:space="preserve"> </w:t>
      </w:r>
      <w:r>
        <w:rPr>
          <w:sz w:val="24"/>
          <w:szCs w:val="24"/>
        </w:rPr>
        <w:t>МОУ «Сонковская СОШ»</w:t>
      </w:r>
      <w:r w:rsidRPr="004F40C4">
        <w:rPr>
          <w:spacing w:val="41"/>
          <w:sz w:val="24"/>
          <w:szCs w:val="24"/>
        </w:rPr>
        <w:t xml:space="preserve"> </w:t>
      </w:r>
      <w:r w:rsidRPr="004F40C4">
        <w:rPr>
          <w:sz w:val="24"/>
          <w:szCs w:val="24"/>
        </w:rPr>
        <w:t>и</w:t>
      </w:r>
      <w:r w:rsidRPr="004F40C4">
        <w:rPr>
          <w:spacing w:val="42"/>
          <w:sz w:val="24"/>
          <w:szCs w:val="24"/>
        </w:rPr>
        <w:t xml:space="preserve"> </w:t>
      </w:r>
      <w:r w:rsidRPr="004F40C4">
        <w:rPr>
          <w:sz w:val="24"/>
          <w:szCs w:val="24"/>
        </w:rPr>
        <w:t>(или)</w:t>
      </w:r>
      <w:r w:rsidRPr="004F40C4">
        <w:rPr>
          <w:spacing w:val="-57"/>
          <w:sz w:val="24"/>
          <w:szCs w:val="24"/>
        </w:rPr>
        <w:t xml:space="preserve"> </w:t>
      </w:r>
      <w:r w:rsidRPr="004F40C4">
        <w:rPr>
          <w:sz w:val="24"/>
          <w:szCs w:val="24"/>
        </w:rPr>
        <w:t>индивидуальными</w:t>
      </w:r>
      <w:r w:rsidRPr="004F40C4">
        <w:rPr>
          <w:spacing w:val="2"/>
          <w:sz w:val="24"/>
          <w:szCs w:val="24"/>
        </w:rPr>
        <w:t xml:space="preserve"> </w:t>
      </w:r>
      <w:r w:rsidRPr="004F40C4">
        <w:rPr>
          <w:sz w:val="24"/>
          <w:szCs w:val="24"/>
        </w:rPr>
        <w:t>учебными</w:t>
      </w:r>
      <w:r w:rsidRPr="004F40C4">
        <w:rPr>
          <w:spacing w:val="1"/>
          <w:sz w:val="24"/>
          <w:szCs w:val="24"/>
        </w:rPr>
        <w:t xml:space="preserve"> </w:t>
      </w:r>
      <w:r w:rsidRPr="004F40C4">
        <w:rPr>
          <w:sz w:val="24"/>
          <w:szCs w:val="24"/>
        </w:rPr>
        <w:t>планами.</w:t>
      </w:r>
    </w:p>
    <w:p w:rsidR="00335B5C" w:rsidRPr="004F40C4" w:rsidRDefault="00335B5C" w:rsidP="00335B5C">
      <w:pPr>
        <w:pStyle w:val="a6"/>
        <w:tabs>
          <w:tab w:val="left" w:pos="493"/>
          <w:tab w:val="left" w:pos="494"/>
        </w:tabs>
        <w:spacing w:line="276" w:lineRule="auto"/>
        <w:ind w:left="493" w:right="632"/>
        <w:rPr>
          <w:sz w:val="24"/>
          <w:szCs w:val="24"/>
        </w:rPr>
      </w:pPr>
    </w:p>
    <w:p w:rsidR="00335B5C" w:rsidRDefault="00335B5C" w:rsidP="00335B5C">
      <w:pPr>
        <w:pStyle w:val="a4"/>
        <w:spacing w:line="276" w:lineRule="auto"/>
        <w:ind w:left="133" w:right="629" w:firstLine="739"/>
      </w:pPr>
      <w:r w:rsidRPr="004F40C4">
        <w:rPr>
          <w:b/>
        </w:rPr>
        <w:t xml:space="preserve">Четвертная промежуточная аттестация </w:t>
      </w:r>
      <w:r w:rsidRPr="004F40C4">
        <w:t>обучающихся проводится с целью определения</w:t>
      </w:r>
      <w:r w:rsidRPr="004F40C4">
        <w:rPr>
          <w:spacing w:val="1"/>
        </w:rPr>
        <w:t xml:space="preserve"> </w:t>
      </w:r>
      <w:r w:rsidRPr="004F40C4">
        <w:t>качества освоения содержания учебных программ по завершении четверти. Отметка обучающегося</w:t>
      </w:r>
      <w:r w:rsidRPr="004F40C4">
        <w:rPr>
          <w:spacing w:val="-57"/>
        </w:rPr>
        <w:t xml:space="preserve"> </w:t>
      </w:r>
      <w:r w:rsidRPr="004F40C4">
        <w:t>за</w:t>
      </w:r>
      <w:r w:rsidRPr="004F40C4">
        <w:rPr>
          <w:spacing w:val="1"/>
        </w:rPr>
        <w:t xml:space="preserve"> </w:t>
      </w:r>
      <w:r w:rsidRPr="004F40C4">
        <w:t>четверть</w:t>
      </w:r>
      <w:r w:rsidRPr="004F40C4">
        <w:rPr>
          <w:spacing w:val="1"/>
        </w:rPr>
        <w:t xml:space="preserve"> </w:t>
      </w:r>
      <w:r w:rsidRPr="004F40C4">
        <w:t>выставляется</w:t>
      </w:r>
      <w:r w:rsidRPr="004F40C4">
        <w:rPr>
          <w:spacing w:val="1"/>
        </w:rPr>
        <w:t xml:space="preserve"> </w:t>
      </w:r>
      <w:r w:rsidRPr="004F40C4">
        <w:t>на</w:t>
      </w:r>
      <w:r w:rsidRPr="004F40C4">
        <w:rPr>
          <w:spacing w:val="1"/>
        </w:rPr>
        <w:t xml:space="preserve"> </w:t>
      </w:r>
      <w:r w:rsidRPr="004F40C4">
        <w:t>основе</w:t>
      </w:r>
      <w:r w:rsidRPr="004F40C4">
        <w:rPr>
          <w:spacing w:val="1"/>
        </w:rPr>
        <w:t xml:space="preserve"> </w:t>
      </w:r>
      <w:r w:rsidRPr="004F40C4">
        <w:t>результатов</w:t>
      </w:r>
      <w:r w:rsidRPr="004F40C4">
        <w:rPr>
          <w:spacing w:val="1"/>
        </w:rPr>
        <w:t xml:space="preserve"> </w:t>
      </w:r>
      <w:r w:rsidRPr="004F40C4">
        <w:t>текущего</w:t>
      </w:r>
      <w:r w:rsidRPr="004F40C4">
        <w:rPr>
          <w:spacing w:val="1"/>
        </w:rPr>
        <w:t xml:space="preserve"> </w:t>
      </w:r>
      <w:r w:rsidRPr="004F40C4">
        <w:t>контроля</w:t>
      </w:r>
      <w:r w:rsidRPr="004F40C4">
        <w:rPr>
          <w:spacing w:val="1"/>
        </w:rPr>
        <w:t xml:space="preserve"> </w:t>
      </w:r>
      <w:r w:rsidRPr="004F40C4">
        <w:t>успеваемости</w:t>
      </w:r>
      <w:r w:rsidRPr="004F40C4">
        <w:rPr>
          <w:spacing w:val="1"/>
        </w:rPr>
        <w:t xml:space="preserve"> </w:t>
      </w:r>
      <w:r w:rsidRPr="004F40C4">
        <w:t>с</w:t>
      </w:r>
      <w:r w:rsidRPr="004F40C4">
        <w:rPr>
          <w:spacing w:val="1"/>
        </w:rPr>
        <w:t xml:space="preserve"> </w:t>
      </w:r>
      <w:r w:rsidRPr="004F40C4">
        <w:t>учетом</w:t>
      </w:r>
      <w:r w:rsidRPr="004F40C4">
        <w:rPr>
          <w:spacing w:val="1"/>
        </w:rPr>
        <w:t xml:space="preserve"> </w:t>
      </w:r>
      <w:r w:rsidRPr="004F40C4">
        <w:t>результатов</w:t>
      </w:r>
      <w:r w:rsidRPr="004F40C4">
        <w:rPr>
          <w:spacing w:val="-2"/>
        </w:rPr>
        <w:t xml:space="preserve"> </w:t>
      </w:r>
      <w:r w:rsidRPr="004F40C4">
        <w:t>письменных</w:t>
      </w:r>
      <w:r w:rsidRPr="004F40C4">
        <w:rPr>
          <w:spacing w:val="2"/>
        </w:rPr>
        <w:t xml:space="preserve"> </w:t>
      </w:r>
      <w:r w:rsidRPr="004F40C4">
        <w:t>контрольных</w:t>
      </w:r>
      <w:r w:rsidRPr="004F40C4">
        <w:rPr>
          <w:spacing w:val="1"/>
        </w:rPr>
        <w:t xml:space="preserve"> </w:t>
      </w:r>
      <w:r w:rsidRPr="004F40C4">
        <w:t>работ, в</w:t>
      </w:r>
      <w:r w:rsidRPr="004F40C4">
        <w:rPr>
          <w:spacing w:val="-3"/>
        </w:rPr>
        <w:t xml:space="preserve"> </w:t>
      </w:r>
      <w:r w:rsidRPr="004F40C4">
        <w:t>том</w:t>
      </w:r>
      <w:r w:rsidRPr="004F40C4">
        <w:rPr>
          <w:spacing w:val="-1"/>
        </w:rPr>
        <w:t xml:space="preserve"> </w:t>
      </w:r>
      <w:r w:rsidRPr="004F40C4">
        <w:t>числе</w:t>
      </w:r>
      <w:r w:rsidRPr="004F40C4">
        <w:rPr>
          <w:spacing w:val="-2"/>
        </w:rPr>
        <w:t xml:space="preserve"> </w:t>
      </w:r>
      <w:r w:rsidRPr="004F40C4">
        <w:t>административных.</w:t>
      </w:r>
    </w:p>
    <w:p w:rsidR="00335B5C" w:rsidRPr="004F40C4" w:rsidRDefault="00335B5C" w:rsidP="00335B5C">
      <w:pPr>
        <w:pStyle w:val="a4"/>
        <w:spacing w:line="276" w:lineRule="auto"/>
        <w:ind w:left="133" w:right="629" w:firstLine="739"/>
      </w:pPr>
    </w:p>
    <w:p w:rsidR="00335B5C" w:rsidRDefault="00335B5C" w:rsidP="00335B5C">
      <w:pPr>
        <w:pStyle w:val="a4"/>
        <w:spacing w:line="276" w:lineRule="auto"/>
        <w:ind w:left="133" w:right="631" w:firstLine="739"/>
      </w:pPr>
      <w:r w:rsidRPr="004F40C4">
        <w:rPr>
          <w:b/>
        </w:rPr>
        <w:t>Годовая</w:t>
      </w:r>
      <w:r w:rsidRPr="004F40C4">
        <w:rPr>
          <w:b/>
          <w:spacing w:val="1"/>
        </w:rPr>
        <w:t xml:space="preserve"> </w:t>
      </w:r>
      <w:r w:rsidRPr="004F40C4">
        <w:rPr>
          <w:b/>
        </w:rPr>
        <w:t>промежуточная</w:t>
      </w:r>
      <w:r w:rsidRPr="004F40C4">
        <w:rPr>
          <w:b/>
          <w:spacing w:val="1"/>
        </w:rPr>
        <w:t xml:space="preserve"> </w:t>
      </w:r>
      <w:r w:rsidRPr="004F40C4">
        <w:rPr>
          <w:b/>
        </w:rPr>
        <w:t>аттестация</w:t>
      </w:r>
      <w:r w:rsidRPr="004F40C4">
        <w:rPr>
          <w:b/>
          <w:spacing w:val="1"/>
        </w:rPr>
        <w:t xml:space="preserve"> </w:t>
      </w:r>
      <w:r w:rsidRPr="004F40C4">
        <w:t>обучающихся</w:t>
      </w:r>
      <w:r w:rsidRPr="004F40C4">
        <w:rPr>
          <w:spacing w:val="1"/>
        </w:rPr>
        <w:t xml:space="preserve"> </w:t>
      </w:r>
      <w:r w:rsidRPr="004F40C4">
        <w:t>проводится</w:t>
      </w:r>
      <w:r w:rsidRPr="004F40C4">
        <w:rPr>
          <w:spacing w:val="1"/>
        </w:rPr>
        <w:t xml:space="preserve"> </w:t>
      </w:r>
      <w:r w:rsidRPr="004F40C4">
        <w:t>с</w:t>
      </w:r>
      <w:r w:rsidRPr="004F40C4">
        <w:rPr>
          <w:spacing w:val="1"/>
        </w:rPr>
        <w:t xml:space="preserve"> </w:t>
      </w:r>
      <w:r w:rsidRPr="004F40C4">
        <w:t>целью</w:t>
      </w:r>
      <w:r w:rsidRPr="004F40C4">
        <w:rPr>
          <w:spacing w:val="1"/>
        </w:rPr>
        <w:t xml:space="preserve"> </w:t>
      </w:r>
      <w:r w:rsidRPr="004F40C4">
        <w:t>определения</w:t>
      </w:r>
      <w:r w:rsidRPr="004F40C4">
        <w:rPr>
          <w:spacing w:val="1"/>
        </w:rPr>
        <w:t xml:space="preserve"> </w:t>
      </w:r>
      <w:r w:rsidRPr="004F40C4">
        <w:t>качества</w:t>
      </w:r>
      <w:r w:rsidRPr="004F40C4">
        <w:rPr>
          <w:spacing w:val="6"/>
        </w:rPr>
        <w:t xml:space="preserve"> </w:t>
      </w:r>
      <w:r w:rsidRPr="004F40C4">
        <w:t>освоения</w:t>
      </w:r>
      <w:r w:rsidRPr="004F40C4">
        <w:rPr>
          <w:spacing w:val="5"/>
        </w:rPr>
        <w:t xml:space="preserve"> </w:t>
      </w:r>
      <w:r w:rsidRPr="004F40C4">
        <w:t>содержания</w:t>
      </w:r>
      <w:r w:rsidRPr="004F40C4">
        <w:rPr>
          <w:spacing w:val="7"/>
        </w:rPr>
        <w:t xml:space="preserve"> </w:t>
      </w:r>
      <w:r w:rsidRPr="004F40C4">
        <w:t>учебных</w:t>
      </w:r>
      <w:r w:rsidRPr="004F40C4">
        <w:rPr>
          <w:spacing w:val="8"/>
        </w:rPr>
        <w:t xml:space="preserve"> </w:t>
      </w:r>
      <w:r w:rsidRPr="004F40C4">
        <w:t>программ</w:t>
      </w:r>
      <w:r w:rsidRPr="004F40C4">
        <w:rPr>
          <w:spacing w:val="4"/>
        </w:rPr>
        <w:t xml:space="preserve"> </w:t>
      </w:r>
      <w:r w:rsidRPr="004F40C4">
        <w:t>по</w:t>
      </w:r>
      <w:r w:rsidRPr="004F40C4">
        <w:rPr>
          <w:spacing w:val="5"/>
        </w:rPr>
        <w:t xml:space="preserve"> </w:t>
      </w:r>
      <w:r w:rsidRPr="004F40C4">
        <w:t>завершении</w:t>
      </w:r>
      <w:r w:rsidRPr="004F40C4">
        <w:rPr>
          <w:spacing w:val="8"/>
        </w:rPr>
        <w:t xml:space="preserve"> </w:t>
      </w:r>
      <w:r w:rsidRPr="004F40C4">
        <w:t>учебного</w:t>
      </w:r>
      <w:r w:rsidRPr="004F40C4">
        <w:rPr>
          <w:spacing w:val="6"/>
        </w:rPr>
        <w:t xml:space="preserve"> </w:t>
      </w:r>
      <w:r w:rsidRPr="004F40C4">
        <w:t>года,</w:t>
      </w:r>
      <w:r w:rsidRPr="004F40C4">
        <w:rPr>
          <w:spacing w:val="5"/>
        </w:rPr>
        <w:t xml:space="preserve"> </w:t>
      </w:r>
      <w:r w:rsidRPr="004F40C4">
        <w:t>заключающаяся</w:t>
      </w:r>
      <w:r w:rsidRPr="004F40C4">
        <w:rPr>
          <w:spacing w:val="5"/>
        </w:rPr>
        <w:t xml:space="preserve"> </w:t>
      </w:r>
      <w:r w:rsidRPr="004F40C4">
        <w:t>в</w:t>
      </w:r>
    </w:p>
    <w:p w:rsidR="00335B5C" w:rsidRPr="004F40C4" w:rsidRDefault="00335B5C" w:rsidP="00335B5C">
      <w:pPr>
        <w:pStyle w:val="a4"/>
        <w:spacing w:before="67" w:line="276" w:lineRule="auto"/>
        <w:ind w:left="133" w:right="633"/>
      </w:pPr>
      <w:r w:rsidRPr="004F40C4">
        <w:t>установлении</w:t>
      </w:r>
      <w:r w:rsidRPr="004F40C4">
        <w:rPr>
          <w:spacing w:val="-7"/>
        </w:rPr>
        <w:t xml:space="preserve"> </w:t>
      </w:r>
      <w:r w:rsidRPr="004F40C4">
        <w:t>соответствия</w:t>
      </w:r>
      <w:r w:rsidRPr="004F40C4">
        <w:rPr>
          <w:spacing w:val="-7"/>
        </w:rPr>
        <w:t xml:space="preserve"> </w:t>
      </w:r>
      <w:r w:rsidRPr="004F40C4">
        <w:t>индивидуальных</w:t>
      </w:r>
      <w:r w:rsidRPr="004F40C4">
        <w:rPr>
          <w:spacing w:val="-4"/>
        </w:rPr>
        <w:t xml:space="preserve"> </w:t>
      </w:r>
      <w:r w:rsidRPr="004F40C4">
        <w:t>образовательных</w:t>
      </w:r>
      <w:r w:rsidRPr="004F40C4">
        <w:rPr>
          <w:spacing w:val="-5"/>
        </w:rPr>
        <w:t xml:space="preserve"> </w:t>
      </w:r>
      <w:r w:rsidRPr="004F40C4">
        <w:t>достижений</w:t>
      </w:r>
      <w:r w:rsidRPr="004F40C4">
        <w:rPr>
          <w:spacing w:val="-3"/>
        </w:rPr>
        <w:t xml:space="preserve"> </w:t>
      </w:r>
      <w:r w:rsidRPr="004F40C4">
        <w:t>учащихся</w:t>
      </w:r>
      <w:r w:rsidRPr="004F40C4">
        <w:rPr>
          <w:spacing w:val="-7"/>
        </w:rPr>
        <w:t xml:space="preserve"> </w:t>
      </w:r>
      <w:r w:rsidRPr="004F40C4">
        <w:t>планируемым</w:t>
      </w:r>
      <w:r w:rsidRPr="004F40C4">
        <w:rPr>
          <w:spacing w:val="-58"/>
        </w:rPr>
        <w:t xml:space="preserve"> </w:t>
      </w:r>
      <w:r w:rsidRPr="004F40C4">
        <w:t>результатам освоения учебных программ по предметам, предусмотренным учебным планом, за год</w:t>
      </w:r>
      <w:r w:rsidRPr="004F40C4">
        <w:rPr>
          <w:spacing w:val="-57"/>
        </w:rPr>
        <w:t xml:space="preserve"> </w:t>
      </w:r>
      <w:r w:rsidRPr="004F40C4">
        <w:t>обучения.</w:t>
      </w:r>
    </w:p>
    <w:p w:rsidR="00335B5C" w:rsidRPr="004F40C4" w:rsidRDefault="00335B5C" w:rsidP="00335B5C">
      <w:pPr>
        <w:jc w:val="both"/>
        <w:rPr>
          <w:sz w:val="24"/>
          <w:szCs w:val="24"/>
        </w:rPr>
        <w:sectPr w:rsidR="00335B5C" w:rsidRPr="004F40C4">
          <w:pgSz w:w="11900" w:h="16850"/>
          <w:pgMar w:top="920" w:right="19" w:bottom="580" w:left="860" w:header="0" w:footer="292" w:gutter="0"/>
          <w:cols w:space="720"/>
        </w:sectPr>
      </w:pPr>
    </w:p>
    <w:p w:rsidR="00AD578A" w:rsidRDefault="00335B5C" w:rsidP="00335B5C">
      <w:pPr>
        <w:ind w:right="1347"/>
        <w:jc w:val="center"/>
        <w:rPr>
          <w:b/>
          <w:bCs/>
          <w:color w:val="000000"/>
          <w:sz w:val="24"/>
          <w:szCs w:val="24"/>
        </w:rPr>
      </w:pPr>
      <w:r>
        <w:rPr>
          <w:b/>
          <w:bCs/>
          <w:color w:val="000000"/>
          <w:sz w:val="24"/>
          <w:szCs w:val="24"/>
        </w:rPr>
        <w:lastRenderedPageBreak/>
        <w:t xml:space="preserve">            </w:t>
      </w:r>
    </w:p>
    <w:p w:rsidR="00335B5C" w:rsidRDefault="00335B5C" w:rsidP="00335B5C">
      <w:pPr>
        <w:ind w:right="1347"/>
        <w:jc w:val="center"/>
        <w:rPr>
          <w:b/>
          <w:bCs/>
          <w:color w:val="000000"/>
          <w:sz w:val="24"/>
          <w:szCs w:val="24"/>
        </w:rPr>
      </w:pPr>
      <w:r>
        <w:rPr>
          <w:b/>
          <w:bCs/>
          <w:color w:val="000000"/>
          <w:sz w:val="24"/>
          <w:szCs w:val="24"/>
        </w:rPr>
        <w:t xml:space="preserve"> Недельный</w:t>
      </w:r>
      <w:r>
        <w:rPr>
          <w:color w:val="000000"/>
          <w:sz w:val="24"/>
          <w:szCs w:val="24"/>
        </w:rPr>
        <w:t xml:space="preserve"> </w:t>
      </w:r>
      <w:r>
        <w:rPr>
          <w:b/>
          <w:bCs/>
          <w:color w:val="000000"/>
          <w:sz w:val="24"/>
          <w:szCs w:val="24"/>
        </w:rPr>
        <w:t>учебный</w:t>
      </w:r>
      <w:r>
        <w:rPr>
          <w:color w:val="000000"/>
          <w:sz w:val="24"/>
          <w:szCs w:val="24"/>
        </w:rPr>
        <w:t xml:space="preserve"> </w:t>
      </w:r>
      <w:r>
        <w:rPr>
          <w:b/>
          <w:bCs/>
          <w:color w:val="000000"/>
          <w:spacing w:val="2"/>
          <w:sz w:val="24"/>
          <w:szCs w:val="24"/>
        </w:rPr>
        <w:t>п</w:t>
      </w:r>
      <w:r>
        <w:rPr>
          <w:b/>
          <w:bCs/>
          <w:color w:val="000000"/>
          <w:sz w:val="24"/>
          <w:szCs w:val="24"/>
        </w:rPr>
        <w:t>лан</w:t>
      </w:r>
      <w:r>
        <w:rPr>
          <w:color w:val="000000"/>
          <w:sz w:val="24"/>
          <w:szCs w:val="24"/>
        </w:rPr>
        <w:t xml:space="preserve"> </w:t>
      </w:r>
      <w:r>
        <w:rPr>
          <w:b/>
          <w:bCs/>
          <w:color w:val="000000"/>
          <w:sz w:val="24"/>
          <w:szCs w:val="24"/>
        </w:rPr>
        <w:t>основ</w:t>
      </w:r>
      <w:r>
        <w:rPr>
          <w:b/>
          <w:bCs/>
          <w:color w:val="000000"/>
          <w:spacing w:val="1"/>
          <w:sz w:val="24"/>
          <w:szCs w:val="24"/>
        </w:rPr>
        <w:t>н</w:t>
      </w:r>
      <w:r>
        <w:rPr>
          <w:b/>
          <w:bCs/>
          <w:color w:val="000000"/>
          <w:sz w:val="24"/>
          <w:szCs w:val="24"/>
        </w:rPr>
        <w:t>ого</w:t>
      </w:r>
      <w:r>
        <w:rPr>
          <w:color w:val="000000"/>
          <w:sz w:val="24"/>
          <w:szCs w:val="24"/>
        </w:rPr>
        <w:t xml:space="preserve"> </w:t>
      </w:r>
      <w:r>
        <w:rPr>
          <w:b/>
          <w:bCs/>
          <w:color w:val="000000"/>
          <w:sz w:val="24"/>
          <w:szCs w:val="24"/>
        </w:rPr>
        <w:t>о</w:t>
      </w:r>
      <w:r>
        <w:rPr>
          <w:b/>
          <w:bCs/>
          <w:color w:val="000000"/>
          <w:spacing w:val="-2"/>
          <w:sz w:val="24"/>
          <w:szCs w:val="24"/>
        </w:rPr>
        <w:t>б</w:t>
      </w:r>
      <w:r>
        <w:rPr>
          <w:b/>
          <w:bCs/>
          <w:color w:val="000000"/>
          <w:spacing w:val="-4"/>
          <w:sz w:val="24"/>
          <w:szCs w:val="24"/>
        </w:rPr>
        <w:t>щ</w:t>
      </w:r>
      <w:r>
        <w:rPr>
          <w:b/>
          <w:bCs/>
          <w:color w:val="000000"/>
          <w:sz w:val="24"/>
          <w:szCs w:val="24"/>
        </w:rPr>
        <w:t>его</w:t>
      </w:r>
      <w:r>
        <w:rPr>
          <w:color w:val="000000"/>
          <w:sz w:val="24"/>
          <w:szCs w:val="24"/>
        </w:rPr>
        <w:t xml:space="preserve"> </w:t>
      </w:r>
      <w:r>
        <w:rPr>
          <w:b/>
          <w:bCs/>
          <w:color w:val="000000"/>
          <w:sz w:val="24"/>
          <w:szCs w:val="24"/>
        </w:rPr>
        <w:t>образован</w:t>
      </w:r>
      <w:r>
        <w:rPr>
          <w:b/>
          <w:bCs/>
          <w:color w:val="000000"/>
          <w:spacing w:val="1"/>
          <w:sz w:val="24"/>
          <w:szCs w:val="24"/>
        </w:rPr>
        <w:t>и</w:t>
      </w:r>
      <w:r>
        <w:rPr>
          <w:b/>
          <w:bCs/>
          <w:color w:val="000000"/>
          <w:sz w:val="24"/>
          <w:szCs w:val="24"/>
        </w:rPr>
        <w:t>я</w:t>
      </w:r>
    </w:p>
    <w:p w:rsidR="00335B5C" w:rsidRDefault="00335B5C" w:rsidP="00335B5C">
      <w:pPr>
        <w:ind w:right="1347"/>
        <w:jc w:val="center"/>
        <w:rPr>
          <w:b/>
          <w:bCs/>
          <w:color w:val="000000"/>
          <w:sz w:val="24"/>
          <w:szCs w:val="24"/>
        </w:rPr>
      </w:pPr>
      <w:r>
        <w:rPr>
          <w:b/>
          <w:bCs/>
          <w:color w:val="000000"/>
          <w:sz w:val="24"/>
          <w:szCs w:val="24"/>
        </w:rPr>
        <w:t xml:space="preserve">                (пя</w:t>
      </w:r>
      <w:r>
        <w:rPr>
          <w:b/>
          <w:bCs/>
          <w:color w:val="000000"/>
          <w:spacing w:val="1"/>
          <w:sz w:val="24"/>
          <w:szCs w:val="24"/>
        </w:rPr>
        <w:t>т</w:t>
      </w:r>
      <w:r>
        <w:rPr>
          <w:b/>
          <w:bCs/>
          <w:color w:val="000000"/>
          <w:sz w:val="24"/>
          <w:szCs w:val="24"/>
        </w:rPr>
        <w:t>идневная</w:t>
      </w:r>
      <w:r>
        <w:rPr>
          <w:color w:val="000000"/>
          <w:sz w:val="24"/>
          <w:szCs w:val="24"/>
        </w:rPr>
        <w:t xml:space="preserve"> </w:t>
      </w:r>
      <w:r>
        <w:rPr>
          <w:b/>
          <w:bCs/>
          <w:color w:val="000000"/>
          <w:sz w:val="24"/>
          <w:szCs w:val="24"/>
        </w:rPr>
        <w:t>уч</w:t>
      </w:r>
      <w:r>
        <w:rPr>
          <w:b/>
          <w:bCs/>
          <w:color w:val="000000"/>
          <w:spacing w:val="-1"/>
          <w:sz w:val="24"/>
          <w:szCs w:val="24"/>
        </w:rPr>
        <w:t>е</w:t>
      </w:r>
      <w:r>
        <w:rPr>
          <w:b/>
          <w:bCs/>
          <w:color w:val="000000"/>
          <w:sz w:val="24"/>
          <w:szCs w:val="24"/>
        </w:rPr>
        <w:t>бная</w:t>
      </w:r>
      <w:r>
        <w:rPr>
          <w:color w:val="000000"/>
          <w:sz w:val="24"/>
          <w:szCs w:val="24"/>
        </w:rPr>
        <w:t xml:space="preserve"> </w:t>
      </w:r>
      <w:r>
        <w:rPr>
          <w:b/>
          <w:bCs/>
          <w:color w:val="000000"/>
          <w:sz w:val="24"/>
          <w:szCs w:val="24"/>
        </w:rPr>
        <w:t>неделя)</w:t>
      </w:r>
    </w:p>
    <w:p w:rsidR="00335B5C" w:rsidRDefault="00335B5C" w:rsidP="00335B5C">
      <w:pPr>
        <w:ind w:right="1347"/>
        <w:jc w:val="center"/>
        <w:rPr>
          <w:b/>
          <w:bCs/>
          <w:color w:val="000000"/>
          <w:sz w:val="24"/>
          <w:szCs w:val="24"/>
        </w:rPr>
      </w:pPr>
    </w:p>
    <w:tbl>
      <w:tblPr>
        <w:tblpPr w:leftFromText="180" w:rightFromText="180" w:vertAnchor="text" w:horzAnchor="margin" w:tblpXSpec="center" w:tblpY="21"/>
        <w:tblW w:w="8084" w:type="dxa"/>
        <w:tblLayout w:type="fixed"/>
        <w:tblCellMar>
          <w:left w:w="10" w:type="dxa"/>
          <w:right w:w="10" w:type="dxa"/>
        </w:tblCellMar>
        <w:tblLook w:val="04A0" w:firstRow="1" w:lastRow="0" w:firstColumn="1" w:lastColumn="0" w:noHBand="0" w:noVBand="1"/>
      </w:tblPr>
      <w:tblGrid>
        <w:gridCol w:w="37"/>
        <w:gridCol w:w="3637"/>
        <w:gridCol w:w="8"/>
        <w:gridCol w:w="31"/>
        <w:gridCol w:w="670"/>
        <w:gridCol w:w="8"/>
        <w:gridCol w:w="6"/>
        <w:gridCol w:w="683"/>
        <w:gridCol w:w="11"/>
        <w:gridCol w:w="8"/>
        <w:gridCol w:w="527"/>
        <w:gridCol w:w="32"/>
        <w:gridCol w:w="8"/>
        <w:gridCol w:w="644"/>
        <w:gridCol w:w="65"/>
        <w:gridCol w:w="713"/>
        <w:gridCol w:w="996"/>
      </w:tblGrid>
      <w:tr w:rsidR="00335B5C" w:rsidTr="00335B5C">
        <w:trPr>
          <w:cantSplit/>
          <w:trHeight w:hRule="exact" w:val="373"/>
        </w:trPr>
        <w:tc>
          <w:tcPr>
            <w:tcW w:w="367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335B5C" w:rsidRDefault="00335B5C" w:rsidP="00335B5C">
            <w:pPr>
              <w:spacing w:before="16"/>
              <w:ind w:left="434" w:right="-20"/>
              <w:jc w:val="center"/>
              <w:rPr>
                <w:b/>
                <w:bCs/>
                <w:color w:val="000000"/>
                <w:sz w:val="24"/>
                <w:szCs w:val="24"/>
              </w:rPr>
            </w:pPr>
            <w:r>
              <w:rPr>
                <w:b/>
                <w:bCs/>
                <w:color w:val="000000"/>
                <w:sz w:val="24"/>
                <w:szCs w:val="24"/>
              </w:rPr>
              <w:t>У</w:t>
            </w:r>
            <w:r>
              <w:rPr>
                <w:b/>
                <w:bCs/>
                <w:color w:val="000000"/>
                <w:spacing w:val="-1"/>
                <w:sz w:val="24"/>
                <w:szCs w:val="24"/>
              </w:rPr>
              <w:t>че</w:t>
            </w:r>
            <w:r>
              <w:rPr>
                <w:b/>
                <w:bCs/>
                <w:color w:val="000000"/>
                <w:sz w:val="24"/>
                <w:szCs w:val="24"/>
              </w:rPr>
              <w:t>бные</w:t>
            </w:r>
            <w:r>
              <w:rPr>
                <w:color w:val="000000"/>
                <w:spacing w:val="-1"/>
                <w:sz w:val="24"/>
                <w:szCs w:val="24"/>
              </w:rPr>
              <w:t xml:space="preserve"> </w:t>
            </w:r>
            <w:r>
              <w:rPr>
                <w:b/>
                <w:bCs/>
                <w:color w:val="000000"/>
                <w:sz w:val="24"/>
                <w:szCs w:val="24"/>
              </w:rPr>
              <w:t>п</w:t>
            </w:r>
            <w:r>
              <w:rPr>
                <w:b/>
                <w:bCs/>
                <w:color w:val="000000"/>
                <w:spacing w:val="1"/>
                <w:sz w:val="24"/>
                <w:szCs w:val="24"/>
              </w:rPr>
              <w:t>р</w:t>
            </w:r>
            <w:r>
              <w:rPr>
                <w:b/>
                <w:bCs/>
                <w:color w:val="000000"/>
                <w:sz w:val="24"/>
                <w:szCs w:val="24"/>
              </w:rPr>
              <w:t>едм</w:t>
            </w:r>
            <w:r>
              <w:rPr>
                <w:b/>
                <w:bCs/>
                <w:color w:val="000000"/>
                <w:spacing w:val="-1"/>
                <w:sz w:val="24"/>
                <w:szCs w:val="24"/>
              </w:rPr>
              <w:t>е</w:t>
            </w:r>
            <w:r>
              <w:rPr>
                <w:b/>
                <w:bCs/>
                <w:color w:val="000000"/>
                <w:spacing w:val="1"/>
                <w:sz w:val="24"/>
                <w:szCs w:val="24"/>
              </w:rPr>
              <w:t>т</w:t>
            </w:r>
            <w:r>
              <w:rPr>
                <w:b/>
                <w:bCs/>
                <w:color w:val="000000"/>
                <w:sz w:val="24"/>
                <w:szCs w:val="24"/>
              </w:rPr>
              <w:t>ы</w:t>
            </w:r>
          </w:p>
        </w:tc>
        <w:tc>
          <w:tcPr>
            <w:tcW w:w="3410" w:type="dxa"/>
            <w:gridSpan w:val="14"/>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335B5C" w:rsidRDefault="00335B5C" w:rsidP="00335B5C">
            <w:pPr>
              <w:spacing w:before="16"/>
              <w:ind w:right="-20"/>
              <w:jc w:val="center"/>
              <w:rPr>
                <w:b/>
                <w:bCs/>
                <w:color w:val="000000"/>
                <w:sz w:val="24"/>
                <w:szCs w:val="24"/>
              </w:rPr>
            </w:pPr>
            <w:r>
              <w:rPr>
                <w:b/>
                <w:bCs/>
                <w:color w:val="000000"/>
                <w:sz w:val="24"/>
                <w:szCs w:val="24"/>
              </w:rPr>
              <w:t>Количе</w:t>
            </w:r>
            <w:r>
              <w:rPr>
                <w:b/>
                <w:bCs/>
                <w:color w:val="000000"/>
                <w:spacing w:val="-1"/>
                <w:sz w:val="24"/>
                <w:szCs w:val="24"/>
              </w:rPr>
              <w:t>с</w:t>
            </w:r>
            <w:r>
              <w:rPr>
                <w:b/>
                <w:bCs/>
                <w:color w:val="000000"/>
                <w:spacing w:val="1"/>
                <w:sz w:val="24"/>
                <w:szCs w:val="24"/>
              </w:rPr>
              <w:t>т</w:t>
            </w:r>
            <w:r>
              <w:rPr>
                <w:b/>
                <w:bCs/>
                <w:color w:val="000000"/>
                <w:sz w:val="24"/>
                <w:szCs w:val="24"/>
              </w:rPr>
              <w:t>во</w:t>
            </w:r>
            <w:r>
              <w:rPr>
                <w:color w:val="000000"/>
                <w:sz w:val="24"/>
                <w:szCs w:val="24"/>
              </w:rPr>
              <w:t xml:space="preserve"> </w:t>
            </w:r>
            <w:r>
              <w:rPr>
                <w:b/>
                <w:bCs/>
                <w:color w:val="000000"/>
                <w:sz w:val="24"/>
                <w:szCs w:val="24"/>
              </w:rPr>
              <w:t>ча</w:t>
            </w:r>
            <w:r>
              <w:rPr>
                <w:b/>
                <w:bCs/>
                <w:color w:val="000000"/>
                <w:spacing w:val="-1"/>
                <w:sz w:val="24"/>
                <w:szCs w:val="24"/>
              </w:rPr>
              <w:t>с</w:t>
            </w:r>
            <w:r>
              <w:rPr>
                <w:b/>
                <w:bCs/>
                <w:color w:val="000000"/>
                <w:sz w:val="24"/>
                <w:szCs w:val="24"/>
              </w:rPr>
              <w:t>ов</w:t>
            </w:r>
            <w:r>
              <w:rPr>
                <w:color w:val="000000"/>
                <w:sz w:val="24"/>
                <w:szCs w:val="24"/>
              </w:rPr>
              <w:t xml:space="preserve"> </w:t>
            </w:r>
            <w:r>
              <w:rPr>
                <w:b/>
                <w:bCs/>
                <w:color w:val="000000"/>
                <w:sz w:val="24"/>
                <w:szCs w:val="24"/>
              </w:rPr>
              <w:t>в</w:t>
            </w:r>
            <w:r>
              <w:rPr>
                <w:color w:val="000000"/>
                <w:sz w:val="24"/>
                <w:szCs w:val="24"/>
              </w:rPr>
              <w:t xml:space="preserve"> </w:t>
            </w:r>
            <w:r>
              <w:rPr>
                <w:b/>
                <w:bCs/>
                <w:color w:val="000000"/>
                <w:spacing w:val="-1"/>
                <w:sz w:val="24"/>
                <w:szCs w:val="24"/>
              </w:rPr>
              <w:t>г</w:t>
            </w:r>
            <w:r>
              <w:rPr>
                <w:b/>
                <w:bCs/>
                <w:color w:val="000000"/>
                <w:sz w:val="24"/>
                <w:szCs w:val="24"/>
              </w:rPr>
              <w:t>од</w:t>
            </w:r>
          </w:p>
        </w:tc>
        <w:tc>
          <w:tcPr>
            <w:tcW w:w="996" w:type="dxa"/>
            <w:vMerge w:val="restart"/>
            <w:tcBorders>
              <w:top w:val="single" w:sz="3" w:space="0" w:color="000000"/>
              <w:left w:val="single" w:sz="3" w:space="0" w:color="000000"/>
              <w:right w:val="single" w:sz="4" w:space="0" w:color="auto"/>
            </w:tcBorders>
            <w:tcMar>
              <w:top w:w="0" w:type="dxa"/>
              <w:left w:w="0" w:type="dxa"/>
              <w:bottom w:w="0" w:type="dxa"/>
              <w:right w:w="0" w:type="dxa"/>
            </w:tcMar>
          </w:tcPr>
          <w:p w:rsidR="00335B5C" w:rsidRDefault="00335B5C" w:rsidP="00335B5C">
            <w:pPr>
              <w:spacing w:before="16"/>
              <w:ind w:right="-20"/>
              <w:rPr>
                <w:b/>
                <w:bCs/>
                <w:color w:val="000000"/>
                <w:sz w:val="24"/>
                <w:szCs w:val="24"/>
              </w:rPr>
            </w:pPr>
            <w:r>
              <w:rPr>
                <w:b/>
                <w:bCs/>
                <w:color w:val="000000"/>
                <w:sz w:val="24"/>
                <w:szCs w:val="24"/>
              </w:rPr>
              <w:t xml:space="preserve">  Вс</w:t>
            </w:r>
            <w:r>
              <w:rPr>
                <w:b/>
                <w:bCs/>
                <w:color w:val="000000"/>
                <w:spacing w:val="-1"/>
                <w:sz w:val="24"/>
                <w:szCs w:val="24"/>
              </w:rPr>
              <w:t>ег</w:t>
            </w:r>
            <w:r>
              <w:rPr>
                <w:b/>
                <w:bCs/>
                <w:color w:val="000000"/>
                <w:sz w:val="24"/>
                <w:szCs w:val="24"/>
              </w:rPr>
              <w:t>о</w:t>
            </w:r>
          </w:p>
        </w:tc>
      </w:tr>
      <w:tr w:rsidR="00335B5C" w:rsidTr="00335B5C">
        <w:trPr>
          <w:cantSplit/>
          <w:trHeight w:hRule="exact" w:val="347"/>
        </w:trPr>
        <w:tc>
          <w:tcPr>
            <w:tcW w:w="367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tc>
        <w:tc>
          <w:tcPr>
            <w:tcW w:w="70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6" w:line="233" w:lineRule="auto"/>
              <w:ind w:right="-20"/>
              <w:rPr>
                <w:b/>
                <w:bCs/>
                <w:color w:val="000000"/>
                <w:sz w:val="24"/>
                <w:szCs w:val="24"/>
              </w:rPr>
            </w:pPr>
            <w:r>
              <w:rPr>
                <w:b/>
                <w:bCs/>
                <w:color w:val="000000"/>
                <w:sz w:val="24"/>
                <w:szCs w:val="24"/>
              </w:rPr>
              <w:t xml:space="preserve">     V</w:t>
            </w:r>
          </w:p>
        </w:tc>
        <w:tc>
          <w:tcPr>
            <w:tcW w:w="708" w:type="dxa"/>
            <w:gridSpan w:val="4"/>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spacing w:before="16" w:line="233" w:lineRule="auto"/>
              <w:ind w:right="-20"/>
              <w:rPr>
                <w:b/>
                <w:bCs/>
                <w:color w:val="000000"/>
                <w:sz w:val="24"/>
                <w:szCs w:val="24"/>
              </w:rPr>
            </w:pPr>
            <w:r>
              <w:rPr>
                <w:b/>
                <w:bCs/>
                <w:color w:val="000000"/>
                <w:sz w:val="24"/>
                <w:szCs w:val="24"/>
              </w:rPr>
              <w:t xml:space="preserve">    VI</w:t>
            </w:r>
          </w:p>
        </w:tc>
        <w:tc>
          <w:tcPr>
            <w:tcW w:w="567" w:type="dxa"/>
            <w:gridSpan w:val="3"/>
            <w:tcBorders>
              <w:top w:val="single" w:sz="3" w:space="0" w:color="000000"/>
              <w:left w:val="single" w:sz="4" w:space="0" w:color="auto"/>
              <w:bottom w:val="single" w:sz="4" w:space="0" w:color="auto"/>
              <w:right w:val="single" w:sz="3" w:space="0" w:color="000000"/>
            </w:tcBorders>
          </w:tcPr>
          <w:p w:rsidR="00335B5C" w:rsidRPr="007A0CE5" w:rsidRDefault="00335B5C" w:rsidP="00335B5C">
            <w:pPr>
              <w:spacing w:before="16" w:line="233" w:lineRule="auto"/>
              <w:ind w:right="-20"/>
              <w:rPr>
                <w:b/>
                <w:bCs/>
                <w:color w:val="000000"/>
                <w:sz w:val="24"/>
                <w:szCs w:val="24"/>
                <w:lang w:val="en-US"/>
              </w:rPr>
            </w:pPr>
            <w:r>
              <w:rPr>
                <w:b/>
                <w:bCs/>
                <w:color w:val="000000"/>
                <w:sz w:val="24"/>
                <w:szCs w:val="24"/>
              </w:rPr>
              <w:t xml:space="preserve"> </w:t>
            </w:r>
            <w:r>
              <w:rPr>
                <w:b/>
                <w:bCs/>
                <w:color w:val="000000"/>
                <w:sz w:val="24"/>
                <w:szCs w:val="24"/>
                <w:lang w:val="en-US"/>
              </w:rPr>
              <w:t>VII</w:t>
            </w:r>
          </w:p>
        </w:tc>
        <w:tc>
          <w:tcPr>
            <w:tcW w:w="717" w:type="dxa"/>
            <w:gridSpan w:val="3"/>
            <w:tcBorders>
              <w:top w:val="single" w:sz="4" w:space="0" w:color="auto"/>
              <w:left w:val="single" w:sz="3" w:space="0" w:color="000000"/>
              <w:bottom w:val="single" w:sz="3" w:space="0" w:color="000000"/>
              <w:right w:val="single" w:sz="4" w:space="0" w:color="auto"/>
            </w:tcBorders>
          </w:tcPr>
          <w:p w:rsidR="00335B5C" w:rsidRDefault="00335B5C" w:rsidP="00335B5C">
            <w:pPr>
              <w:jc w:val="center"/>
            </w:pPr>
            <w:r>
              <w:rPr>
                <w:b/>
                <w:bCs/>
                <w:color w:val="000000"/>
                <w:sz w:val="24"/>
                <w:szCs w:val="24"/>
                <w:lang w:val="en-US"/>
              </w:rPr>
              <w:t>VIII</w:t>
            </w:r>
          </w:p>
        </w:tc>
        <w:tc>
          <w:tcPr>
            <w:tcW w:w="709" w:type="dxa"/>
            <w:tcBorders>
              <w:top w:val="single" w:sz="4" w:space="0" w:color="auto"/>
              <w:left w:val="single" w:sz="4" w:space="0" w:color="auto"/>
              <w:bottom w:val="single" w:sz="3" w:space="0" w:color="000000"/>
              <w:right w:val="single" w:sz="3" w:space="0" w:color="000000"/>
            </w:tcBorders>
          </w:tcPr>
          <w:p w:rsidR="00335B5C" w:rsidRPr="006F007E" w:rsidRDefault="00335B5C" w:rsidP="00335B5C">
            <w:pPr>
              <w:jc w:val="center"/>
              <w:rPr>
                <w:b/>
                <w:sz w:val="24"/>
                <w:szCs w:val="24"/>
                <w:lang w:val="en-US"/>
              </w:rPr>
            </w:pPr>
            <w:r w:rsidRPr="006F007E">
              <w:rPr>
                <w:b/>
                <w:sz w:val="24"/>
                <w:szCs w:val="24"/>
                <w:lang w:val="en-US"/>
              </w:rPr>
              <w:t>IX</w:t>
            </w:r>
          </w:p>
        </w:tc>
        <w:tc>
          <w:tcPr>
            <w:tcW w:w="996" w:type="dxa"/>
            <w:vMerge/>
            <w:tcBorders>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tc>
      </w:tr>
      <w:tr w:rsidR="00335B5C" w:rsidTr="00335B5C">
        <w:trPr>
          <w:cantSplit/>
          <w:trHeight w:hRule="exact" w:val="390"/>
        </w:trPr>
        <w:tc>
          <w:tcPr>
            <w:tcW w:w="8084" w:type="dxa"/>
            <w:gridSpan w:val="17"/>
            <w:tcBorders>
              <w:top w:val="single" w:sz="3" w:space="0" w:color="000000"/>
              <w:left w:val="single" w:sz="3" w:space="0" w:color="000000"/>
              <w:bottom w:val="single" w:sz="3" w:space="0" w:color="000000"/>
              <w:right w:val="single" w:sz="4" w:space="0" w:color="auto"/>
            </w:tcBorders>
          </w:tcPr>
          <w:p w:rsidR="00335B5C" w:rsidRDefault="00335B5C" w:rsidP="00335B5C">
            <w:pPr>
              <w:spacing w:before="16" w:line="233" w:lineRule="auto"/>
              <w:ind w:right="-20"/>
              <w:rPr>
                <w:b/>
                <w:bCs/>
                <w:i/>
                <w:iCs/>
                <w:color w:val="000000"/>
                <w:sz w:val="24"/>
                <w:szCs w:val="24"/>
              </w:rPr>
            </w:pPr>
            <w:r>
              <w:rPr>
                <w:b/>
                <w:bCs/>
                <w:i/>
                <w:iCs/>
                <w:color w:val="000000"/>
                <w:sz w:val="24"/>
                <w:szCs w:val="24"/>
              </w:rPr>
              <w:t xml:space="preserve">               Обяз</w:t>
            </w:r>
            <w:r>
              <w:rPr>
                <w:b/>
                <w:bCs/>
                <w:i/>
                <w:iCs/>
                <w:color w:val="000000"/>
                <w:spacing w:val="-1"/>
                <w:sz w:val="24"/>
                <w:szCs w:val="24"/>
              </w:rPr>
              <w:t>а</w:t>
            </w:r>
            <w:r>
              <w:rPr>
                <w:b/>
                <w:bCs/>
                <w:i/>
                <w:iCs/>
                <w:color w:val="000000"/>
                <w:spacing w:val="1"/>
                <w:sz w:val="24"/>
                <w:szCs w:val="24"/>
              </w:rPr>
              <w:t>т</w:t>
            </w:r>
            <w:r>
              <w:rPr>
                <w:b/>
                <w:bCs/>
                <w:i/>
                <w:iCs/>
                <w:color w:val="000000"/>
                <w:sz w:val="24"/>
                <w:szCs w:val="24"/>
              </w:rPr>
              <w:t>ельная</w:t>
            </w:r>
            <w:r>
              <w:rPr>
                <w:color w:val="000000"/>
                <w:spacing w:val="1"/>
                <w:sz w:val="24"/>
                <w:szCs w:val="24"/>
              </w:rPr>
              <w:t xml:space="preserve"> </w:t>
            </w:r>
            <w:r>
              <w:rPr>
                <w:b/>
                <w:bCs/>
                <w:i/>
                <w:iCs/>
                <w:color w:val="000000"/>
                <w:sz w:val="24"/>
                <w:szCs w:val="24"/>
              </w:rPr>
              <w:t>ча</w:t>
            </w:r>
            <w:r>
              <w:rPr>
                <w:b/>
                <w:bCs/>
                <w:i/>
                <w:iCs/>
                <w:color w:val="000000"/>
                <w:spacing w:val="-1"/>
                <w:sz w:val="24"/>
                <w:szCs w:val="24"/>
              </w:rPr>
              <w:t>с</w:t>
            </w:r>
            <w:r>
              <w:rPr>
                <w:b/>
                <w:bCs/>
                <w:i/>
                <w:iCs/>
                <w:color w:val="000000"/>
                <w:sz w:val="24"/>
                <w:szCs w:val="24"/>
              </w:rPr>
              <w:t>ть</w:t>
            </w:r>
          </w:p>
        </w:tc>
      </w:tr>
      <w:tr w:rsidR="00335B5C" w:rsidTr="00335B5C">
        <w:trPr>
          <w:cantSplit/>
          <w:trHeight w:hRule="exact" w:val="296"/>
        </w:trPr>
        <w:tc>
          <w:tcPr>
            <w:tcW w:w="38" w:type="dxa"/>
            <w:vMerge w:val="restart"/>
            <w:tcBorders>
              <w:top w:val="single" w:sz="3" w:space="0" w:color="000000"/>
              <w:right w:val="single" w:sz="3" w:space="0" w:color="000000"/>
            </w:tcBorders>
            <w:tcMar>
              <w:top w:w="0" w:type="dxa"/>
              <w:left w:w="0" w:type="dxa"/>
              <w:bottom w:w="0" w:type="dxa"/>
              <w:right w:w="0" w:type="dxa"/>
            </w:tcMar>
          </w:tcPr>
          <w:p w:rsidR="00335B5C" w:rsidRDefault="00335B5C" w:rsidP="00335B5C">
            <w:pPr>
              <w:spacing w:before="11"/>
              <w:ind w:left="108" w:right="-20"/>
              <w:rPr>
                <w:color w:val="000000"/>
                <w:sz w:val="24"/>
                <w:szCs w:val="24"/>
              </w:rPr>
            </w:pPr>
          </w:p>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pacing w:val="3"/>
                <w:sz w:val="24"/>
                <w:szCs w:val="24"/>
              </w:rPr>
              <w:t>Р</w:t>
            </w:r>
            <w:r>
              <w:rPr>
                <w:color w:val="000000"/>
                <w:spacing w:val="-4"/>
                <w:sz w:val="24"/>
                <w:szCs w:val="24"/>
              </w:rPr>
              <w:t>у</w:t>
            </w:r>
            <w:r>
              <w:rPr>
                <w:color w:val="000000"/>
                <w:spacing w:val="-1"/>
                <w:sz w:val="24"/>
                <w:szCs w:val="24"/>
              </w:rPr>
              <w:t>сс</w:t>
            </w:r>
            <w:r>
              <w:rPr>
                <w:color w:val="000000"/>
                <w:sz w:val="24"/>
                <w:szCs w:val="24"/>
              </w:rPr>
              <w:t>к</w:t>
            </w:r>
            <w:r>
              <w:rPr>
                <w:color w:val="000000"/>
                <w:spacing w:val="1"/>
                <w:sz w:val="24"/>
                <w:szCs w:val="24"/>
              </w:rPr>
              <w:t>и</w:t>
            </w:r>
            <w:r>
              <w:rPr>
                <w:color w:val="000000"/>
                <w:sz w:val="24"/>
                <w:szCs w:val="24"/>
              </w:rPr>
              <w:t>й</w:t>
            </w:r>
            <w:r>
              <w:rPr>
                <w:color w:val="000000"/>
                <w:spacing w:val="1"/>
                <w:sz w:val="24"/>
                <w:szCs w:val="24"/>
              </w:rPr>
              <w:t xml:space="preserve"> </w:t>
            </w:r>
            <w:r>
              <w:rPr>
                <w:color w:val="000000"/>
                <w:sz w:val="24"/>
                <w:szCs w:val="24"/>
              </w:rPr>
              <w:t>я</w:t>
            </w:r>
            <w:r>
              <w:rPr>
                <w:color w:val="000000"/>
                <w:spacing w:val="1"/>
                <w:sz w:val="24"/>
                <w:szCs w:val="24"/>
              </w:rPr>
              <w:t>з</w:t>
            </w:r>
            <w:r>
              <w:rPr>
                <w:color w:val="000000"/>
                <w:sz w:val="24"/>
                <w:szCs w:val="24"/>
              </w:rPr>
              <w:t>ык</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spacing w:before="11" w:line="238" w:lineRule="auto"/>
              <w:ind w:right="-20"/>
              <w:jc w:val="center"/>
              <w:rPr>
                <w:color w:val="000000"/>
                <w:sz w:val="24"/>
                <w:szCs w:val="24"/>
              </w:rPr>
            </w:pPr>
            <w:r w:rsidRPr="004F238B">
              <w:rPr>
                <w:color w:val="000000"/>
                <w:sz w:val="24"/>
                <w:szCs w:val="24"/>
              </w:rPr>
              <w:t>5</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sidRPr="004F238B">
              <w:rPr>
                <w:sz w:val="24"/>
                <w:szCs w:val="24"/>
              </w:rPr>
              <w:t>6</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4</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3</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sidRPr="004F238B">
              <w:rPr>
                <w:sz w:val="24"/>
                <w:szCs w:val="24"/>
              </w:rPr>
              <w:t>3</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21</w:t>
            </w:r>
          </w:p>
        </w:tc>
      </w:tr>
      <w:tr w:rsidR="00335B5C" w:rsidTr="00335B5C">
        <w:trPr>
          <w:cantSplit/>
          <w:trHeight w:hRule="exact" w:val="358"/>
        </w:trPr>
        <w:tc>
          <w:tcPr>
            <w:tcW w:w="38" w:type="dxa"/>
            <w:vMerge/>
            <w:tcBorders>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Л</w:t>
            </w:r>
            <w:r>
              <w:rPr>
                <w:color w:val="000000"/>
                <w:spacing w:val="1"/>
                <w:sz w:val="24"/>
                <w:szCs w:val="24"/>
              </w:rPr>
              <w:t>и</w:t>
            </w:r>
            <w:r>
              <w:rPr>
                <w:color w:val="000000"/>
                <w:sz w:val="24"/>
                <w:szCs w:val="24"/>
              </w:rPr>
              <w:t>тера</w:t>
            </w:r>
            <w:r>
              <w:rPr>
                <w:color w:val="000000"/>
                <w:spacing w:val="2"/>
                <w:sz w:val="24"/>
                <w:szCs w:val="24"/>
              </w:rPr>
              <w:t>т</w:t>
            </w:r>
            <w:r>
              <w:rPr>
                <w:color w:val="000000"/>
                <w:spacing w:val="-4"/>
                <w:sz w:val="24"/>
                <w:szCs w:val="24"/>
              </w:rPr>
              <w:t>у</w:t>
            </w:r>
            <w:r>
              <w:rPr>
                <w:color w:val="000000"/>
                <w:sz w:val="24"/>
                <w:szCs w:val="24"/>
              </w:rPr>
              <w:t>ра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sidRPr="004F238B">
              <w:rPr>
                <w:sz w:val="24"/>
                <w:szCs w:val="24"/>
              </w:rPr>
              <w:t>3</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sidRPr="004F238B">
              <w:rPr>
                <w:sz w:val="24"/>
                <w:szCs w:val="24"/>
              </w:rPr>
              <w:t>3</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sidRPr="004F238B">
              <w:rPr>
                <w:sz w:val="24"/>
                <w:szCs w:val="24"/>
              </w:rPr>
              <w:t>2</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sidRPr="004F238B">
              <w:rPr>
                <w:sz w:val="24"/>
                <w:szCs w:val="24"/>
              </w:rPr>
              <w:t>2</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sidRPr="004F238B">
              <w:rPr>
                <w:sz w:val="24"/>
                <w:szCs w:val="24"/>
              </w:rPr>
              <w:t>3</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sidRPr="0039389E">
              <w:rPr>
                <w:sz w:val="24"/>
                <w:szCs w:val="24"/>
              </w:rPr>
              <w:t>13</w:t>
            </w:r>
          </w:p>
        </w:tc>
      </w:tr>
      <w:tr w:rsidR="00335B5C" w:rsidTr="00335B5C">
        <w:trPr>
          <w:cantSplit/>
          <w:trHeight w:hRule="exact" w:val="628"/>
        </w:trPr>
        <w:tc>
          <w:tcPr>
            <w:tcW w:w="38" w:type="dxa"/>
            <w:vMerge/>
            <w:tcBorders>
              <w:right w:val="single" w:sz="3" w:space="0" w:color="000000"/>
            </w:tcBorders>
            <w:tcMar>
              <w:top w:w="0" w:type="dxa"/>
              <w:left w:w="0" w:type="dxa"/>
              <w:bottom w:w="0" w:type="dxa"/>
              <w:right w:w="0" w:type="dxa"/>
            </w:tcMar>
          </w:tcPr>
          <w:p w:rsidR="00335B5C" w:rsidRDefault="00335B5C" w:rsidP="00335B5C">
            <w:pPr>
              <w:spacing w:before="14"/>
              <w:ind w:left="108" w:right="-20"/>
              <w:rPr>
                <w:color w:val="000000"/>
                <w:sz w:val="24"/>
                <w:szCs w:val="24"/>
              </w:rPr>
            </w:pPr>
          </w:p>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1D4FF2" w:rsidRDefault="00335B5C" w:rsidP="00335B5C">
            <w:pPr>
              <w:spacing w:before="14" w:line="239" w:lineRule="auto"/>
              <w:ind w:left="48" w:right="1060"/>
              <w:rPr>
                <w:color w:val="000000"/>
                <w:sz w:val="24"/>
                <w:szCs w:val="24"/>
              </w:rPr>
            </w:pPr>
            <w:r w:rsidRPr="001D4FF2">
              <w:rPr>
                <w:color w:val="000000"/>
                <w:sz w:val="24"/>
                <w:szCs w:val="24"/>
              </w:rPr>
              <w:t>Иностран</w:t>
            </w:r>
            <w:r w:rsidRPr="001D4FF2">
              <w:rPr>
                <w:color w:val="000000"/>
                <w:spacing w:val="1"/>
                <w:sz w:val="24"/>
                <w:szCs w:val="24"/>
              </w:rPr>
              <w:t>н</w:t>
            </w:r>
            <w:r w:rsidRPr="001D4FF2">
              <w:rPr>
                <w:color w:val="000000"/>
                <w:sz w:val="24"/>
                <w:szCs w:val="24"/>
              </w:rPr>
              <w:t xml:space="preserve">ый </w:t>
            </w:r>
            <w:r w:rsidRPr="001D4FF2">
              <w:rPr>
                <w:color w:val="000000"/>
                <w:spacing w:val="-1"/>
                <w:sz w:val="24"/>
                <w:szCs w:val="24"/>
              </w:rPr>
              <w:t>я</w:t>
            </w:r>
            <w:r w:rsidRPr="001D4FF2">
              <w:rPr>
                <w:color w:val="000000"/>
                <w:sz w:val="24"/>
                <w:szCs w:val="24"/>
              </w:rPr>
              <w:t>зык (</w:t>
            </w:r>
            <w:r w:rsidRPr="001D4FF2">
              <w:rPr>
                <w:color w:val="000000"/>
                <w:spacing w:val="-1"/>
                <w:sz w:val="24"/>
                <w:szCs w:val="24"/>
              </w:rPr>
              <w:t>а</w:t>
            </w:r>
            <w:r w:rsidRPr="001D4FF2">
              <w:rPr>
                <w:color w:val="000000"/>
                <w:sz w:val="24"/>
                <w:szCs w:val="24"/>
              </w:rPr>
              <w:t>нгл</w:t>
            </w:r>
            <w:r w:rsidRPr="001D4FF2">
              <w:rPr>
                <w:color w:val="000000"/>
                <w:spacing w:val="1"/>
                <w:sz w:val="24"/>
                <w:szCs w:val="24"/>
              </w:rPr>
              <w:t>ий</w:t>
            </w:r>
            <w:r w:rsidRPr="001D4FF2">
              <w:rPr>
                <w:color w:val="000000"/>
                <w:sz w:val="24"/>
                <w:szCs w:val="24"/>
              </w:rPr>
              <w:t>ск</w:t>
            </w:r>
            <w:r w:rsidRPr="001D4FF2">
              <w:rPr>
                <w:color w:val="000000"/>
                <w:spacing w:val="-1"/>
                <w:sz w:val="24"/>
                <w:szCs w:val="24"/>
              </w:rPr>
              <w:t>и</w:t>
            </w:r>
            <w:r w:rsidRPr="001D4FF2">
              <w:rPr>
                <w:color w:val="000000"/>
                <w:sz w:val="24"/>
                <w:szCs w:val="24"/>
              </w:rPr>
              <w:t>й я</w:t>
            </w:r>
            <w:r w:rsidRPr="001D4FF2">
              <w:rPr>
                <w:color w:val="000000"/>
                <w:spacing w:val="1"/>
                <w:sz w:val="24"/>
                <w:szCs w:val="24"/>
              </w:rPr>
              <w:t>з</w:t>
            </w:r>
            <w:r w:rsidRPr="001D4FF2">
              <w:rPr>
                <w:color w:val="000000"/>
                <w:spacing w:val="-1"/>
                <w:sz w:val="24"/>
                <w:szCs w:val="24"/>
              </w:rPr>
              <w:t>ы</w:t>
            </w:r>
            <w:r w:rsidRPr="001D4FF2">
              <w:rPr>
                <w:color w:val="000000"/>
                <w:sz w:val="24"/>
                <w:szCs w:val="24"/>
              </w:rPr>
              <w:t>к)</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2</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sidRPr="004F238B">
              <w:rPr>
                <w:sz w:val="24"/>
                <w:szCs w:val="24"/>
              </w:rPr>
              <w:t>3</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sidRPr="004F238B">
              <w:rPr>
                <w:sz w:val="24"/>
                <w:szCs w:val="24"/>
              </w:rPr>
              <w:t>3</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sidRPr="004F238B">
              <w:rPr>
                <w:sz w:val="24"/>
                <w:szCs w:val="24"/>
              </w:rPr>
              <w:t>3</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sidRPr="004F238B">
              <w:rPr>
                <w:sz w:val="24"/>
                <w:szCs w:val="24"/>
              </w:rPr>
              <w:t>3</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14</w:t>
            </w:r>
          </w:p>
        </w:tc>
      </w:tr>
      <w:tr w:rsidR="00335B5C" w:rsidTr="00335B5C">
        <w:trPr>
          <w:cantSplit/>
          <w:trHeight w:hRule="exact" w:val="389"/>
        </w:trPr>
        <w:tc>
          <w:tcPr>
            <w:tcW w:w="38" w:type="dxa"/>
            <w:vMerge/>
            <w:tcBorders>
              <w:right w:val="single" w:sz="3" w:space="0" w:color="000000"/>
            </w:tcBorders>
            <w:tcMar>
              <w:top w:w="0" w:type="dxa"/>
              <w:left w:w="0" w:type="dxa"/>
              <w:bottom w:w="0" w:type="dxa"/>
              <w:right w:w="0" w:type="dxa"/>
            </w:tcMar>
          </w:tcPr>
          <w:p w:rsidR="00335B5C" w:rsidRDefault="00335B5C" w:rsidP="00335B5C">
            <w:pPr>
              <w:spacing w:before="12"/>
              <w:ind w:left="108" w:right="-20"/>
              <w:rPr>
                <w:color w:val="000000"/>
                <w:sz w:val="24"/>
                <w:szCs w:val="24"/>
              </w:rPr>
            </w:pPr>
          </w:p>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2" w:line="238" w:lineRule="auto"/>
              <w:ind w:left="108" w:right="-20"/>
              <w:rPr>
                <w:color w:val="000000"/>
                <w:sz w:val="24"/>
                <w:szCs w:val="24"/>
              </w:rPr>
            </w:pPr>
            <w:r>
              <w:rPr>
                <w:color w:val="000000"/>
                <w:sz w:val="24"/>
                <w:szCs w:val="24"/>
              </w:rPr>
              <w:t>Мате</w:t>
            </w:r>
            <w:r>
              <w:rPr>
                <w:color w:val="000000"/>
                <w:spacing w:val="-1"/>
                <w:sz w:val="24"/>
                <w:szCs w:val="24"/>
              </w:rPr>
              <w:t>ма</w:t>
            </w:r>
            <w:r>
              <w:rPr>
                <w:color w:val="000000"/>
                <w:sz w:val="24"/>
                <w:szCs w:val="24"/>
              </w:rPr>
              <w:t>т</w:t>
            </w:r>
            <w:r>
              <w:rPr>
                <w:color w:val="000000"/>
                <w:spacing w:val="1"/>
                <w:sz w:val="24"/>
                <w:szCs w:val="24"/>
              </w:rPr>
              <w:t>и</w:t>
            </w:r>
            <w:r>
              <w:rPr>
                <w:color w:val="000000"/>
                <w:sz w:val="24"/>
                <w:szCs w:val="24"/>
              </w:rPr>
              <w:t>ка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5</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5</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10</w:t>
            </w:r>
          </w:p>
        </w:tc>
      </w:tr>
      <w:tr w:rsidR="00335B5C" w:rsidTr="00335B5C">
        <w:trPr>
          <w:cantSplit/>
          <w:trHeight w:hRule="exact" w:val="335"/>
        </w:trPr>
        <w:tc>
          <w:tcPr>
            <w:tcW w:w="38" w:type="dxa"/>
            <w:vMerge/>
            <w:tcBorders>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Алг</w:t>
            </w:r>
            <w:r>
              <w:rPr>
                <w:color w:val="000000"/>
                <w:spacing w:val="-1"/>
                <w:sz w:val="24"/>
                <w:szCs w:val="24"/>
              </w:rPr>
              <w:t>е</w:t>
            </w:r>
            <w:r>
              <w:rPr>
                <w:color w:val="000000"/>
                <w:sz w:val="24"/>
                <w:szCs w:val="24"/>
              </w:rPr>
              <w:t>бра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3</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3</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3</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9</w:t>
            </w:r>
          </w:p>
        </w:tc>
      </w:tr>
      <w:tr w:rsidR="00335B5C" w:rsidTr="00335B5C">
        <w:trPr>
          <w:cantSplit/>
          <w:trHeight w:hRule="exact" w:val="260"/>
        </w:trPr>
        <w:tc>
          <w:tcPr>
            <w:tcW w:w="38" w:type="dxa"/>
            <w:vMerge/>
            <w:tcBorders>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Гео</w:t>
            </w:r>
            <w:r>
              <w:rPr>
                <w:color w:val="000000"/>
                <w:spacing w:val="-1"/>
                <w:sz w:val="24"/>
                <w:szCs w:val="24"/>
              </w:rPr>
              <w:t>ме</w:t>
            </w:r>
            <w:r>
              <w:rPr>
                <w:color w:val="000000"/>
                <w:sz w:val="24"/>
                <w:szCs w:val="24"/>
              </w:rPr>
              <w:t>тр</w:t>
            </w:r>
            <w:r>
              <w:rPr>
                <w:color w:val="000000"/>
                <w:spacing w:val="1"/>
                <w:sz w:val="24"/>
                <w:szCs w:val="24"/>
              </w:rPr>
              <w:t>и</w:t>
            </w:r>
            <w:r>
              <w:rPr>
                <w:color w:val="000000"/>
                <w:sz w:val="24"/>
                <w:szCs w:val="24"/>
              </w:rPr>
              <w:t>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6</w:t>
            </w:r>
          </w:p>
        </w:tc>
      </w:tr>
      <w:tr w:rsidR="00335B5C" w:rsidTr="00335B5C">
        <w:trPr>
          <w:cantSplit/>
          <w:trHeight w:hRule="exact" w:val="284"/>
        </w:trPr>
        <w:tc>
          <w:tcPr>
            <w:tcW w:w="38" w:type="dxa"/>
            <w:vMerge/>
            <w:tcBorders>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Информати</w:t>
            </w:r>
            <w:r>
              <w:rPr>
                <w:color w:val="000000"/>
                <w:spacing w:val="1"/>
                <w:sz w:val="24"/>
                <w:szCs w:val="24"/>
              </w:rPr>
              <w:t>к</w:t>
            </w:r>
            <w:r>
              <w:rPr>
                <w:color w:val="000000"/>
                <w:sz w:val="24"/>
                <w:szCs w:val="24"/>
              </w:rPr>
              <w:t>а и ИКТ</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3</w:t>
            </w:r>
          </w:p>
        </w:tc>
      </w:tr>
      <w:tr w:rsidR="00335B5C" w:rsidTr="00335B5C">
        <w:trPr>
          <w:cantSplit/>
          <w:trHeight w:hRule="exact" w:val="284"/>
        </w:trPr>
        <w:tc>
          <w:tcPr>
            <w:tcW w:w="38" w:type="dxa"/>
            <w:vMerge/>
            <w:tcBorders>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Вероятность и статистика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rPr>
                <w:sz w:val="24"/>
                <w:szCs w:val="24"/>
              </w:rPr>
            </w:pPr>
            <w:r>
              <w:rPr>
                <w:sz w:val="24"/>
                <w:szCs w:val="24"/>
              </w:rPr>
              <w:t>1</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r>
              <w:rPr>
                <w:sz w:val="24"/>
                <w:szCs w:val="24"/>
              </w:rPr>
              <w:t>1</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r>
              <w:rPr>
                <w:sz w:val="24"/>
                <w:szCs w:val="24"/>
              </w:rPr>
              <w:t>1</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rPr>
                <w:sz w:val="24"/>
                <w:szCs w:val="24"/>
              </w:rPr>
            </w:pPr>
            <w:r>
              <w:rPr>
                <w:sz w:val="24"/>
                <w:szCs w:val="24"/>
              </w:rPr>
              <w:t>3</w:t>
            </w:r>
          </w:p>
        </w:tc>
      </w:tr>
      <w:tr w:rsidR="00335B5C" w:rsidTr="00335B5C">
        <w:trPr>
          <w:cantSplit/>
          <w:trHeight w:hRule="exact" w:val="523"/>
        </w:trPr>
        <w:tc>
          <w:tcPr>
            <w:tcW w:w="38" w:type="dxa"/>
            <w:vMerge/>
            <w:tcBorders>
              <w:right w:val="single" w:sz="3" w:space="0" w:color="000000"/>
            </w:tcBorders>
            <w:tcMar>
              <w:top w:w="0" w:type="dxa"/>
              <w:left w:w="0" w:type="dxa"/>
              <w:bottom w:w="0" w:type="dxa"/>
              <w:right w:w="0" w:type="dxa"/>
            </w:tcMar>
          </w:tcPr>
          <w:p w:rsidR="00335B5C" w:rsidRDefault="00335B5C" w:rsidP="00335B5C">
            <w:pPr>
              <w:spacing w:before="11"/>
              <w:ind w:left="108" w:right="-20"/>
              <w:rPr>
                <w:color w:val="000000"/>
                <w:sz w:val="24"/>
                <w:szCs w:val="24"/>
              </w:rPr>
            </w:pPr>
          </w:p>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И</w:t>
            </w:r>
            <w:r>
              <w:rPr>
                <w:color w:val="000000"/>
                <w:spacing w:val="-1"/>
                <w:sz w:val="24"/>
                <w:szCs w:val="24"/>
              </w:rPr>
              <w:t>с</w:t>
            </w:r>
            <w:r>
              <w:rPr>
                <w:color w:val="000000"/>
                <w:sz w:val="24"/>
                <w:szCs w:val="24"/>
              </w:rPr>
              <w:t>тор</w:t>
            </w:r>
            <w:r>
              <w:rPr>
                <w:color w:val="000000"/>
                <w:spacing w:val="1"/>
                <w:sz w:val="24"/>
                <w:szCs w:val="24"/>
              </w:rPr>
              <w:t>и</w:t>
            </w:r>
            <w:r>
              <w:rPr>
                <w:color w:val="000000"/>
                <w:sz w:val="24"/>
                <w:szCs w:val="24"/>
              </w:rPr>
              <w:t>я России. Всеобщая история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3</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3</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3</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3</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14</w:t>
            </w:r>
          </w:p>
        </w:tc>
      </w:tr>
      <w:tr w:rsidR="00335B5C" w:rsidTr="00335B5C">
        <w:trPr>
          <w:cantSplit/>
          <w:trHeight w:hRule="exact" w:val="270"/>
        </w:trPr>
        <w:tc>
          <w:tcPr>
            <w:tcW w:w="38" w:type="dxa"/>
            <w:vMerge/>
            <w:tcBorders>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Общ</w:t>
            </w:r>
            <w:r>
              <w:rPr>
                <w:color w:val="000000"/>
                <w:spacing w:val="-1"/>
                <w:sz w:val="24"/>
                <w:szCs w:val="24"/>
              </w:rPr>
              <w:t>ес</w:t>
            </w:r>
            <w:r>
              <w:rPr>
                <w:color w:val="000000"/>
                <w:sz w:val="24"/>
                <w:szCs w:val="24"/>
              </w:rPr>
              <w:t>тво</w:t>
            </w:r>
            <w:r>
              <w:rPr>
                <w:color w:val="000000"/>
                <w:spacing w:val="1"/>
                <w:sz w:val="24"/>
                <w:szCs w:val="24"/>
              </w:rPr>
              <w:t>зн</w:t>
            </w:r>
            <w:r>
              <w:rPr>
                <w:color w:val="000000"/>
                <w:sz w:val="24"/>
                <w:szCs w:val="24"/>
              </w:rPr>
              <w:t>ание</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1</w:t>
            </w:r>
          </w:p>
        </w:tc>
      </w:tr>
      <w:tr w:rsidR="00335B5C" w:rsidTr="00335B5C">
        <w:trPr>
          <w:cantSplit/>
          <w:trHeight w:hRule="exact" w:val="273"/>
        </w:trPr>
        <w:tc>
          <w:tcPr>
            <w:tcW w:w="38" w:type="dxa"/>
            <w:vMerge/>
            <w:tcBorders>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4" w:line="238" w:lineRule="auto"/>
              <w:ind w:left="108" w:right="-20"/>
              <w:rPr>
                <w:color w:val="000000"/>
                <w:sz w:val="24"/>
                <w:szCs w:val="24"/>
              </w:rPr>
            </w:pPr>
            <w:r>
              <w:rPr>
                <w:color w:val="000000"/>
                <w:sz w:val="24"/>
                <w:szCs w:val="24"/>
              </w:rPr>
              <w:t>Геогр</w:t>
            </w:r>
            <w:r>
              <w:rPr>
                <w:color w:val="000000"/>
                <w:spacing w:val="-1"/>
                <w:sz w:val="24"/>
                <w:szCs w:val="24"/>
              </w:rPr>
              <w:t>а</w:t>
            </w:r>
            <w:r>
              <w:rPr>
                <w:color w:val="000000"/>
                <w:sz w:val="24"/>
                <w:szCs w:val="24"/>
              </w:rPr>
              <w:t>ф</w:t>
            </w:r>
            <w:r>
              <w:rPr>
                <w:color w:val="000000"/>
                <w:spacing w:val="1"/>
                <w:sz w:val="24"/>
                <w:szCs w:val="24"/>
              </w:rPr>
              <w:t>и</w:t>
            </w:r>
            <w:r>
              <w:rPr>
                <w:color w:val="000000"/>
                <w:sz w:val="24"/>
                <w:szCs w:val="24"/>
              </w:rPr>
              <w:t>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8</w:t>
            </w:r>
          </w:p>
        </w:tc>
      </w:tr>
      <w:tr w:rsidR="00335B5C" w:rsidTr="00335B5C">
        <w:trPr>
          <w:cantSplit/>
          <w:trHeight w:hRule="exact" w:val="273"/>
        </w:trPr>
        <w:tc>
          <w:tcPr>
            <w:tcW w:w="38" w:type="dxa"/>
            <w:vMerge/>
            <w:tcBorders>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4" w:line="238" w:lineRule="auto"/>
              <w:ind w:left="108" w:right="-20"/>
              <w:rPr>
                <w:color w:val="000000"/>
                <w:sz w:val="24"/>
                <w:szCs w:val="24"/>
              </w:rPr>
            </w:pPr>
            <w:r>
              <w:rPr>
                <w:color w:val="000000"/>
                <w:sz w:val="24"/>
                <w:szCs w:val="24"/>
              </w:rPr>
              <w:t>ДНК России</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jc w:val="center"/>
              <w:rPr>
                <w:sz w:val="24"/>
                <w:szCs w:val="24"/>
              </w:rPr>
            </w:pPr>
            <w:r>
              <w:rPr>
                <w:sz w:val="24"/>
                <w:szCs w:val="24"/>
              </w:rPr>
              <w:t>0,5</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rPr>
                <w:sz w:val="24"/>
                <w:szCs w:val="24"/>
              </w:rPr>
            </w:pP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rPr>
                <w:sz w:val="24"/>
                <w:szCs w:val="24"/>
              </w:rPr>
            </w:pPr>
            <w:r>
              <w:rPr>
                <w:sz w:val="24"/>
                <w:szCs w:val="24"/>
              </w:rPr>
              <w:t>0,5</w:t>
            </w:r>
          </w:p>
        </w:tc>
      </w:tr>
      <w:tr w:rsidR="00335B5C" w:rsidTr="00335B5C">
        <w:trPr>
          <w:cantSplit/>
          <w:trHeight w:hRule="exact" w:val="252"/>
        </w:trPr>
        <w:tc>
          <w:tcPr>
            <w:tcW w:w="38" w:type="dxa"/>
            <w:vMerge/>
            <w:tcBorders>
              <w:right w:val="single" w:sz="3" w:space="0" w:color="000000"/>
            </w:tcBorders>
            <w:tcMar>
              <w:top w:w="0" w:type="dxa"/>
              <w:left w:w="0" w:type="dxa"/>
              <w:bottom w:w="0" w:type="dxa"/>
              <w:right w:w="0" w:type="dxa"/>
            </w:tcMar>
          </w:tcPr>
          <w:p w:rsidR="00335B5C" w:rsidRDefault="00335B5C" w:rsidP="00335B5C">
            <w:pPr>
              <w:spacing w:before="11"/>
              <w:ind w:left="108" w:right="-20"/>
              <w:rPr>
                <w:color w:val="000000"/>
                <w:sz w:val="24"/>
                <w:szCs w:val="24"/>
              </w:rPr>
            </w:pPr>
          </w:p>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Фи</w:t>
            </w:r>
            <w:r>
              <w:rPr>
                <w:color w:val="000000"/>
                <w:spacing w:val="1"/>
                <w:sz w:val="24"/>
                <w:szCs w:val="24"/>
              </w:rPr>
              <w:t>з</w:t>
            </w:r>
            <w:r>
              <w:rPr>
                <w:color w:val="000000"/>
                <w:sz w:val="24"/>
                <w:szCs w:val="24"/>
              </w:rPr>
              <w:t>ика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3</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7</w:t>
            </w:r>
          </w:p>
        </w:tc>
      </w:tr>
      <w:tr w:rsidR="00335B5C" w:rsidTr="00335B5C">
        <w:trPr>
          <w:cantSplit/>
          <w:trHeight w:hRule="exact" w:val="227"/>
        </w:trPr>
        <w:tc>
          <w:tcPr>
            <w:tcW w:w="38" w:type="dxa"/>
            <w:vMerge/>
            <w:tcBorders>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Химия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4</w:t>
            </w:r>
          </w:p>
        </w:tc>
      </w:tr>
      <w:tr w:rsidR="00335B5C" w:rsidTr="00335B5C">
        <w:trPr>
          <w:cantSplit/>
          <w:trHeight w:hRule="exact" w:val="257"/>
        </w:trPr>
        <w:tc>
          <w:tcPr>
            <w:tcW w:w="38" w:type="dxa"/>
            <w:vMerge/>
            <w:tcBorders>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Биолог</w:t>
            </w:r>
            <w:r>
              <w:rPr>
                <w:color w:val="000000"/>
                <w:spacing w:val="1"/>
                <w:sz w:val="24"/>
                <w:szCs w:val="24"/>
              </w:rPr>
              <w:t>и</w:t>
            </w:r>
            <w:r>
              <w:rPr>
                <w:color w:val="000000"/>
                <w:sz w:val="24"/>
                <w:szCs w:val="24"/>
              </w:rPr>
              <w:t>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7</w:t>
            </w:r>
          </w:p>
        </w:tc>
      </w:tr>
      <w:tr w:rsidR="00335B5C" w:rsidTr="00335B5C">
        <w:trPr>
          <w:cantSplit/>
          <w:trHeight w:hRule="exact" w:val="260"/>
        </w:trPr>
        <w:tc>
          <w:tcPr>
            <w:tcW w:w="38" w:type="dxa"/>
            <w:vMerge/>
            <w:tcBorders>
              <w:right w:val="single" w:sz="3" w:space="0" w:color="000000"/>
            </w:tcBorders>
            <w:tcMar>
              <w:top w:w="0" w:type="dxa"/>
              <w:left w:w="0" w:type="dxa"/>
              <w:bottom w:w="0" w:type="dxa"/>
              <w:right w:w="0" w:type="dxa"/>
            </w:tcMar>
          </w:tcPr>
          <w:p w:rsidR="00335B5C" w:rsidRDefault="00335B5C" w:rsidP="00335B5C">
            <w:pPr>
              <w:spacing w:before="11"/>
              <w:ind w:left="108" w:right="-20"/>
              <w:rPr>
                <w:color w:val="000000"/>
                <w:sz w:val="24"/>
                <w:szCs w:val="24"/>
              </w:rPr>
            </w:pPr>
          </w:p>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pacing w:val="2"/>
                <w:sz w:val="24"/>
                <w:szCs w:val="24"/>
              </w:rPr>
              <w:t>М</w:t>
            </w:r>
            <w:r>
              <w:rPr>
                <w:color w:val="000000"/>
                <w:spacing w:val="-6"/>
                <w:sz w:val="24"/>
                <w:szCs w:val="24"/>
              </w:rPr>
              <w:t>у</w:t>
            </w:r>
            <w:r>
              <w:rPr>
                <w:color w:val="000000"/>
                <w:spacing w:val="2"/>
                <w:sz w:val="24"/>
                <w:szCs w:val="24"/>
              </w:rPr>
              <w:t>з</w:t>
            </w:r>
            <w:r>
              <w:rPr>
                <w:color w:val="000000"/>
                <w:sz w:val="24"/>
                <w:szCs w:val="24"/>
              </w:rPr>
              <w:t>ыка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4</w:t>
            </w:r>
          </w:p>
        </w:tc>
      </w:tr>
      <w:tr w:rsidR="00335B5C" w:rsidTr="00335B5C">
        <w:trPr>
          <w:cantSplit/>
          <w:trHeight w:hRule="exact" w:val="245"/>
        </w:trPr>
        <w:tc>
          <w:tcPr>
            <w:tcW w:w="38" w:type="dxa"/>
            <w:vMerge/>
            <w:tcBorders>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2" w:line="238" w:lineRule="auto"/>
              <w:ind w:left="108" w:right="-20"/>
              <w:rPr>
                <w:color w:val="000000"/>
                <w:sz w:val="24"/>
                <w:szCs w:val="24"/>
              </w:rPr>
            </w:pPr>
            <w:r>
              <w:rPr>
                <w:color w:val="000000"/>
                <w:sz w:val="24"/>
                <w:szCs w:val="24"/>
              </w:rPr>
              <w:t>Изобраз</w:t>
            </w:r>
            <w:r>
              <w:rPr>
                <w:color w:val="000000"/>
                <w:spacing w:val="1"/>
                <w:sz w:val="24"/>
                <w:szCs w:val="24"/>
              </w:rPr>
              <w:t>и</w:t>
            </w:r>
            <w:r>
              <w:rPr>
                <w:color w:val="000000"/>
                <w:sz w:val="24"/>
                <w:szCs w:val="24"/>
              </w:rPr>
              <w:t>тельное ис</w:t>
            </w:r>
            <w:r>
              <w:rPr>
                <w:color w:val="000000"/>
                <w:spacing w:val="2"/>
                <w:sz w:val="24"/>
                <w:szCs w:val="24"/>
              </w:rPr>
              <w:t>к</w:t>
            </w:r>
            <w:r>
              <w:rPr>
                <w:color w:val="000000"/>
                <w:spacing w:val="-6"/>
                <w:sz w:val="24"/>
                <w:szCs w:val="24"/>
              </w:rPr>
              <w:t>у</w:t>
            </w:r>
            <w:r>
              <w:rPr>
                <w:color w:val="000000"/>
                <w:sz w:val="24"/>
                <w:szCs w:val="24"/>
              </w:rPr>
              <w:t>сство</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3</w:t>
            </w:r>
          </w:p>
        </w:tc>
      </w:tr>
      <w:tr w:rsidR="00335B5C" w:rsidTr="00335B5C">
        <w:trPr>
          <w:cantSplit/>
          <w:trHeight w:hRule="exact" w:val="269"/>
        </w:trPr>
        <w:tc>
          <w:tcPr>
            <w:tcW w:w="38" w:type="dxa"/>
            <w:vMerge/>
            <w:tcBorders>
              <w:right w:val="single" w:sz="3" w:space="0" w:color="000000"/>
            </w:tcBorders>
            <w:tcMar>
              <w:top w:w="0" w:type="dxa"/>
              <w:left w:w="0" w:type="dxa"/>
              <w:bottom w:w="0" w:type="dxa"/>
              <w:right w:w="0" w:type="dxa"/>
            </w:tcMar>
          </w:tcPr>
          <w:p w:rsidR="00335B5C" w:rsidRDefault="00335B5C" w:rsidP="00335B5C">
            <w:pPr>
              <w:spacing w:before="14" w:line="238" w:lineRule="auto"/>
              <w:ind w:left="108" w:right="-20"/>
              <w:rPr>
                <w:color w:val="000000"/>
                <w:sz w:val="24"/>
                <w:szCs w:val="24"/>
              </w:rPr>
            </w:pPr>
          </w:p>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4" w:line="238" w:lineRule="auto"/>
              <w:ind w:left="108" w:right="-20"/>
              <w:rPr>
                <w:color w:val="000000"/>
                <w:sz w:val="24"/>
                <w:szCs w:val="24"/>
              </w:rPr>
            </w:pPr>
            <w:r>
              <w:rPr>
                <w:color w:val="000000"/>
                <w:sz w:val="24"/>
                <w:szCs w:val="24"/>
              </w:rPr>
              <w:t>Труд (т</w:t>
            </w:r>
            <w:r>
              <w:rPr>
                <w:color w:val="000000"/>
                <w:spacing w:val="-1"/>
                <w:sz w:val="24"/>
                <w:szCs w:val="24"/>
              </w:rPr>
              <w:t>е</w:t>
            </w:r>
            <w:r>
              <w:rPr>
                <w:color w:val="000000"/>
                <w:spacing w:val="1"/>
                <w:sz w:val="24"/>
                <w:szCs w:val="24"/>
              </w:rPr>
              <w:t>хн</w:t>
            </w:r>
            <w:r>
              <w:rPr>
                <w:color w:val="000000"/>
                <w:sz w:val="24"/>
                <w:szCs w:val="24"/>
              </w:rPr>
              <w:t>оло</w:t>
            </w:r>
            <w:r>
              <w:rPr>
                <w:color w:val="000000"/>
                <w:spacing w:val="-1"/>
                <w:sz w:val="24"/>
                <w:szCs w:val="24"/>
              </w:rPr>
              <w:t>г</w:t>
            </w:r>
            <w:r>
              <w:rPr>
                <w:color w:val="000000"/>
                <w:sz w:val="24"/>
                <w:szCs w:val="24"/>
              </w:rPr>
              <w:t>ия)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2</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2</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8</w:t>
            </w:r>
          </w:p>
        </w:tc>
      </w:tr>
      <w:tr w:rsidR="00335B5C" w:rsidTr="00335B5C">
        <w:trPr>
          <w:cantSplit/>
          <w:trHeight w:hRule="exact" w:val="521"/>
        </w:trPr>
        <w:tc>
          <w:tcPr>
            <w:tcW w:w="38" w:type="dxa"/>
            <w:vMerge/>
            <w:tcBorders>
              <w:right w:val="single" w:sz="3" w:space="0" w:color="000000"/>
            </w:tcBorders>
            <w:tcMar>
              <w:top w:w="0" w:type="dxa"/>
              <w:left w:w="0" w:type="dxa"/>
              <w:bottom w:w="0" w:type="dxa"/>
              <w:right w:w="0" w:type="dxa"/>
            </w:tcMar>
          </w:tcPr>
          <w:p w:rsidR="00335B5C" w:rsidRPr="001D4FF2" w:rsidRDefault="00335B5C" w:rsidP="00335B5C">
            <w:pPr>
              <w:spacing w:before="11"/>
              <w:ind w:left="108" w:right="59"/>
              <w:rPr>
                <w:color w:val="000000"/>
                <w:sz w:val="24"/>
                <w:szCs w:val="24"/>
              </w:rPr>
            </w:pPr>
          </w:p>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1D4FF2" w:rsidRDefault="00335B5C" w:rsidP="00335B5C">
            <w:pPr>
              <w:spacing w:before="11" w:line="239" w:lineRule="auto"/>
              <w:ind w:left="108" w:right="716"/>
              <w:rPr>
                <w:color w:val="000000"/>
                <w:sz w:val="24"/>
                <w:szCs w:val="24"/>
              </w:rPr>
            </w:pPr>
            <w:r w:rsidRPr="001D4FF2">
              <w:rPr>
                <w:color w:val="000000"/>
                <w:sz w:val="24"/>
                <w:szCs w:val="24"/>
              </w:rPr>
              <w:t>О</w:t>
            </w:r>
            <w:r w:rsidRPr="001D4FF2">
              <w:rPr>
                <w:color w:val="000000"/>
                <w:spacing w:val="-1"/>
                <w:sz w:val="24"/>
                <w:szCs w:val="24"/>
              </w:rPr>
              <w:t>с</w:t>
            </w:r>
            <w:r w:rsidRPr="001D4FF2">
              <w:rPr>
                <w:color w:val="000000"/>
                <w:sz w:val="24"/>
                <w:szCs w:val="24"/>
              </w:rPr>
              <w:t>новы б</w:t>
            </w:r>
            <w:r w:rsidRPr="001D4FF2">
              <w:rPr>
                <w:color w:val="000000"/>
                <w:spacing w:val="-1"/>
                <w:sz w:val="24"/>
                <w:szCs w:val="24"/>
              </w:rPr>
              <w:t>е</w:t>
            </w:r>
            <w:r w:rsidRPr="001D4FF2">
              <w:rPr>
                <w:color w:val="000000"/>
                <w:sz w:val="24"/>
                <w:szCs w:val="24"/>
              </w:rPr>
              <w:t>зо</w:t>
            </w:r>
            <w:r w:rsidRPr="001D4FF2">
              <w:rPr>
                <w:color w:val="000000"/>
                <w:spacing w:val="1"/>
                <w:sz w:val="24"/>
                <w:szCs w:val="24"/>
              </w:rPr>
              <w:t>п</w:t>
            </w:r>
            <w:r w:rsidRPr="001D4FF2">
              <w:rPr>
                <w:color w:val="000000"/>
                <w:sz w:val="24"/>
                <w:szCs w:val="24"/>
              </w:rPr>
              <w:t>а</w:t>
            </w:r>
            <w:r w:rsidRPr="001D4FF2">
              <w:rPr>
                <w:color w:val="000000"/>
                <w:spacing w:val="-1"/>
                <w:sz w:val="24"/>
                <w:szCs w:val="24"/>
              </w:rPr>
              <w:t>с</w:t>
            </w:r>
            <w:r w:rsidRPr="001D4FF2">
              <w:rPr>
                <w:color w:val="000000"/>
                <w:sz w:val="24"/>
                <w:szCs w:val="24"/>
              </w:rPr>
              <w:t xml:space="preserve">ности </w:t>
            </w:r>
            <w:r>
              <w:rPr>
                <w:color w:val="000000"/>
                <w:sz w:val="24"/>
                <w:szCs w:val="24"/>
              </w:rPr>
              <w:t xml:space="preserve"> и защиты Родины</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2</w:t>
            </w:r>
          </w:p>
        </w:tc>
      </w:tr>
      <w:tr w:rsidR="00335B5C" w:rsidTr="00335B5C">
        <w:trPr>
          <w:cantSplit/>
          <w:trHeight w:hRule="exact" w:val="378"/>
        </w:trPr>
        <w:tc>
          <w:tcPr>
            <w:tcW w:w="38" w:type="dxa"/>
            <w:vMerge/>
            <w:tcBorders>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Фи</w:t>
            </w:r>
            <w:r>
              <w:rPr>
                <w:color w:val="000000"/>
                <w:spacing w:val="1"/>
                <w:sz w:val="24"/>
                <w:szCs w:val="24"/>
              </w:rPr>
              <w:t>зи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а</w:t>
            </w:r>
            <w:r>
              <w:rPr>
                <w:color w:val="000000"/>
                <w:sz w:val="24"/>
                <w:szCs w:val="24"/>
              </w:rPr>
              <w:t xml:space="preserve">я </w:t>
            </w:r>
            <w:r>
              <w:rPr>
                <w:color w:val="000000"/>
                <w:spacing w:val="3"/>
                <w:sz w:val="24"/>
                <w:szCs w:val="24"/>
              </w:rPr>
              <w:t>к</w:t>
            </w:r>
            <w:r>
              <w:rPr>
                <w:color w:val="000000"/>
                <w:spacing w:val="-7"/>
                <w:sz w:val="24"/>
                <w:szCs w:val="24"/>
              </w:rPr>
              <w:t>у</w:t>
            </w:r>
            <w:r>
              <w:rPr>
                <w:color w:val="000000"/>
                <w:sz w:val="24"/>
                <w:szCs w:val="24"/>
              </w:rPr>
              <w:t>ль</w:t>
            </w:r>
            <w:r>
              <w:rPr>
                <w:color w:val="000000"/>
                <w:spacing w:val="3"/>
                <w:sz w:val="24"/>
                <w:szCs w:val="24"/>
              </w:rPr>
              <w:t>т</w:t>
            </w:r>
            <w:r>
              <w:rPr>
                <w:color w:val="000000"/>
                <w:spacing w:val="-4"/>
                <w:sz w:val="24"/>
                <w:szCs w:val="24"/>
              </w:rPr>
              <w:t>у</w:t>
            </w:r>
            <w:r>
              <w:rPr>
                <w:color w:val="000000"/>
                <w:spacing w:val="2"/>
                <w:sz w:val="24"/>
                <w:szCs w:val="24"/>
              </w:rPr>
              <w:t>р</w:t>
            </w:r>
            <w:r>
              <w:rPr>
                <w:color w:val="000000"/>
                <w:sz w:val="24"/>
                <w:szCs w:val="24"/>
              </w:rPr>
              <w:t>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2</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2</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10</w:t>
            </w:r>
          </w:p>
        </w:tc>
      </w:tr>
      <w:tr w:rsidR="00335B5C" w:rsidTr="00335B5C">
        <w:trPr>
          <w:cantSplit/>
          <w:trHeight w:hRule="exact" w:val="268"/>
        </w:trPr>
        <w:tc>
          <w:tcPr>
            <w:tcW w:w="38" w:type="dxa"/>
            <w:vMerge/>
            <w:tcBorders>
              <w:bottom w:val="single" w:sz="3" w:space="0" w:color="000000"/>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6" w:line="233" w:lineRule="auto"/>
              <w:ind w:left="108" w:right="-20"/>
              <w:rPr>
                <w:b/>
                <w:bCs/>
                <w:color w:val="000000"/>
                <w:sz w:val="24"/>
                <w:szCs w:val="24"/>
              </w:rPr>
            </w:pPr>
            <w:r w:rsidRPr="0039389E">
              <w:rPr>
                <w:b/>
                <w:color w:val="000000"/>
                <w:sz w:val="24"/>
                <w:szCs w:val="24"/>
              </w:rPr>
              <w:t>Итого:</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044F6A" w:rsidRDefault="00335B5C" w:rsidP="00335B5C">
            <w:pPr>
              <w:jc w:val="center"/>
              <w:rPr>
                <w:b/>
                <w:sz w:val="24"/>
                <w:szCs w:val="24"/>
              </w:rPr>
            </w:pPr>
            <w:r>
              <w:rPr>
                <w:b/>
                <w:sz w:val="24"/>
                <w:szCs w:val="24"/>
              </w:rPr>
              <w:t>26,5</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044F6A" w:rsidRDefault="00335B5C" w:rsidP="00335B5C">
            <w:pPr>
              <w:jc w:val="center"/>
              <w:rPr>
                <w:b/>
                <w:sz w:val="24"/>
                <w:szCs w:val="24"/>
              </w:rPr>
            </w:pPr>
            <w:r w:rsidRPr="00044F6A">
              <w:rPr>
                <w:b/>
                <w:sz w:val="24"/>
                <w:szCs w:val="24"/>
              </w:rPr>
              <w:t>28</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044F6A" w:rsidRDefault="00335B5C" w:rsidP="00335B5C">
            <w:pPr>
              <w:jc w:val="center"/>
              <w:rPr>
                <w:b/>
                <w:sz w:val="24"/>
                <w:szCs w:val="24"/>
              </w:rPr>
            </w:pPr>
            <w:r w:rsidRPr="00044F6A">
              <w:rPr>
                <w:b/>
                <w:sz w:val="24"/>
                <w:szCs w:val="24"/>
              </w:rPr>
              <w:t>30</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044F6A" w:rsidRDefault="00335B5C" w:rsidP="00335B5C">
            <w:pPr>
              <w:jc w:val="center"/>
              <w:rPr>
                <w:b/>
                <w:sz w:val="24"/>
                <w:szCs w:val="24"/>
              </w:rPr>
            </w:pPr>
            <w:r>
              <w:rPr>
                <w:b/>
                <w:sz w:val="24"/>
                <w:szCs w:val="24"/>
              </w:rPr>
              <w:t>32</w:t>
            </w:r>
          </w:p>
        </w:tc>
        <w:tc>
          <w:tcPr>
            <w:tcW w:w="774" w:type="dxa"/>
            <w:gridSpan w:val="2"/>
            <w:tcBorders>
              <w:top w:val="single" w:sz="3" w:space="0" w:color="000000"/>
              <w:left w:val="single" w:sz="3" w:space="0" w:color="000000"/>
              <w:bottom w:val="single" w:sz="3" w:space="0" w:color="000000"/>
              <w:right w:val="single" w:sz="3" w:space="0" w:color="000000"/>
            </w:tcBorders>
          </w:tcPr>
          <w:p w:rsidR="00335B5C" w:rsidRPr="00044F6A" w:rsidRDefault="00335B5C" w:rsidP="00335B5C">
            <w:pPr>
              <w:jc w:val="center"/>
              <w:rPr>
                <w:b/>
                <w:sz w:val="24"/>
                <w:szCs w:val="24"/>
              </w:rPr>
            </w:pPr>
            <w:r w:rsidRPr="00044F6A">
              <w:rPr>
                <w:b/>
                <w:sz w:val="24"/>
                <w:szCs w:val="24"/>
              </w:rPr>
              <w:t>32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044F6A" w:rsidRDefault="00335B5C" w:rsidP="00335B5C">
            <w:pPr>
              <w:jc w:val="center"/>
              <w:rPr>
                <w:b/>
                <w:sz w:val="24"/>
                <w:szCs w:val="24"/>
              </w:rPr>
            </w:pPr>
            <w:r>
              <w:rPr>
                <w:b/>
                <w:sz w:val="24"/>
                <w:szCs w:val="24"/>
              </w:rPr>
              <w:t>148,5</w:t>
            </w:r>
          </w:p>
        </w:tc>
      </w:tr>
      <w:tr w:rsidR="00335B5C" w:rsidTr="00335B5C">
        <w:trPr>
          <w:cantSplit/>
          <w:trHeight w:hRule="exact" w:val="834"/>
        </w:trPr>
        <w:tc>
          <w:tcPr>
            <w:tcW w:w="367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107AE" w:rsidRDefault="00335B5C" w:rsidP="00335B5C">
            <w:pPr>
              <w:spacing w:before="16" w:line="233" w:lineRule="auto"/>
              <w:ind w:left="108" w:right="-20"/>
              <w:jc w:val="center"/>
              <w:rPr>
                <w:b/>
                <w:bCs/>
                <w:i/>
                <w:color w:val="000000"/>
                <w:sz w:val="24"/>
                <w:szCs w:val="24"/>
              </w:rPr>
            </w:pPr>
            <w:r w:rsidRPr="004107AE">
              <w:rPr>
                <w:b/>
                <w:bCs/>
                <w:i/>
                <w:color w:val="000000"/>
                <w:sz w:val="24"/>
                <w:szCs w:val="24"/>
              </w:rPr>
              <w:t xml:space="preserve">Часть, формируемая участниками образовательных отношений </w:t>
            </w:r>
          </w:p>
        </w:tc>
        <w:tc>
          <w:tcPr>
            <w:tcW w:w="70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jc w:val="center"/>
              <w:rPr>
                <w:sz w:val="24"/>
                <w:szCs w:val="24"/>
              </w:rPr>
            </w:pPr>
          </w:p>
        </w:tc>
        <w:tc>
          <w:tcPr>
            <w:tcW w:w="708" w:type="dxa"/>
            <w:gridSpan w:val="4"/>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rPr>
                <w:sz w:val="24"/>
                <w:szCs w:val="24"/>
              </w:rPr>
            </w:pPr>
          </w:p>
        </w:tc>
        <w:tc>
          <w:tcPr>
            <w:tcW w:w="567"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rPr>
                <w:sz w:val="24"/>
                <w:szCs w:val="24"/>
              </w:rPr>
            </w:pPr>
          </w:p>
        </w:tc>
        <w:tc>
          <w:tcPr>
            <w:tcW w:w="717"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p>
        </w:tc>
        <w:tc>
          <w:tcPr>
            <w:tcW w:w="709" w:type="dxa"/>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BB2F2C" w:rsidRDefault="00335B5C" w:rsidP="00335B5C">
            <w:pPr>
              <w:jc w:val="center"/>
              <w:rPr>
                <w:b/>
                <w:sz w:val="24"/>
                <w:szCs w:val="24"/>
              </w:rPr>
            </w:pPr>
          </w:p>
        </w:tc>
      </w:tr>
      <w:tr w:rsidR="00335B5C" w:rsidTr="00335B5C">
        <w:trPr>
          <w:cantSplit/>
          <w:trHeight w:hRule="exact" w:val="802"/>
        </w:trPr>
        <w:tc>
          <w:tcPr>
            <w:tcW w:w="38" w:type="dxa"/>
            <w:vMerge w:val="restart"/>
            <w:tcBorders>
              <w:top w:val="single" w:sz="3" w:space="0" w:color="000000"/>
              <w:right w:val="single" w:sz="3" w:space="0" w:color="000000"/>
            </w:tcBorders>
            <w:tcMar>
              <w:top w:w="0" w:type="dxa"/>
              <w:left w:w="0" w:type="dxa"/>
              <w:bottom w:w="0" w:type="dxa"/>
              <w:right w:w="0" w:type="dxa"/>
            </w:tcMar>
          </w:tcPr>
          <w:p w:rsidR="00335B5C" w:rsidRDefault="00335B5C" w:rsidP="00335B5C"/>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6" w:line="233" w:lineRule="auto"/>
              <w:ind w:left="108" w:right="-20"/>
              <w:rPr>
                <w:color w:val="000000"/>
                <w:sz w:val="24"/>
                <w:szCs w:val="24"/>
              </w:rPr>
            </w:pPr>
            <w:r>
              <w:rPr>
                <w:color w:val="000000"/>
                <w:sz w:val="24"/>
                <w:szCs w:val="24"/>
              </w:rPr>
              <w:t>Фи</w:t>
            </w:r>
            <w:r>
              <w:rPr>
                <w:color w:val="000000"/>
                <w:spacing w:val="1"/>
                <w:sz w:val="24"/>
                <w:szCs w:val="24"/>
              </w:rPr>
              <w:t>зи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а</w:t>
            </w:r>
            <w:r>
              <w:rPr>
                <w:color w:val="000000"/>
                <w:sz w:val="24"/>
                <w:szCs w:val="24"/>
              </w:rPr>
              <w:t xml:space="preserve">я </w:t>
            </w:r>
            <w:r>
              <w:rPr>
                <w:color w:val="000000"/>
                <w:spacing w:val="3"/>
                <w:sz w:val="24"/>
                <w:szCs w:val="24"/>
              </w:rPr>
              <w:t>к</w:t>
            </w:r>
            <w:r>
              <w:rPr>
                <w:color w:val="000000"/>
                <w:spacing w:val="-7"/>
                <w:sz w:val="24"/>
                <w:szCs w:val="24"/>
              </w:rPr>
              <w:t>у</w:t>
            </w:r>
            <w:r>
              <w:rPr>
                <w:color w:val="000000"/>
                <w:sz w:val="24"/>
                <w:szCs w:val="24"/>
              </w:rPr>
              <w:t>ль</w:t>
            </w:r>
            <w:r>
              <w:rPr>
                <w:color w:val="000000"/>
                <w:spacing w:val="3"/>
                <w:sz w:val="24"/>
                <w:szCs w:val="24"/>
              </w:rPr>
              <w:t>т</w:t>
            </w:r>
            <w:r>
              <w:rPr>
                <w:color w:val="000000"/>
                <w:spacing w:val="-4"/>
                <w:sz w:val="24"/>
                <w:szCs w:val="24"/>
              </w:rPr>
              <w:t>у</w:t>
            </w:r>
            <w:r>
              <w:rPr>
                <w:color w:val="000000"/>
                <w:spacing w:val="2"/>
                <w:sz w:val="24"/>
                <w:szCs w:val="24"/>
              </w:rPr>
              <w:t>р</w:t>
            </w:r>
            <w:r>
              <w:rPr>
                <w:color w:val="000000"/>
                <w:sz w:val="24"/>
                <w:szCs w:val="24"/>
              </w:rPr>
              <w:t>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rPr>
                <w:sz w:val="24"/>
                <w:szCs w:val="24"/>
              </w:rPr>
            </w:pPr>
            <w:r>
              <w:rPr>
                <w:sz w:val="24"/>
                <w:szCs w:val="24"/>
              </w:rPr>
              <w:t>1</w:t>
            </w:r>
          </w:p>
        </w:tc>
        <w:tc>
          <w:tcPr>
            <w:tcW w:w="749" w:type="dxa"/>
            <w:gridSpan w:val="4"/>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709" w:type="dxa"/>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rPr>
                <w:b/>
                <w:sz w:val="24"/>
                <w:szCs w:val="24"/>
              </w:rPr>
            </w:pPr>
            <w:r>
              <w:rPr>
                <w:b/>
                <w:sz w:val="24"/>
                <w:szCs w:val="24"/>
              </w:rPr>
              <w:t>5</w:t>
            </w:r>
          </w:p>
        </w:tc>
      </w:tr>
      <w:tr w:rsidR="00335B5C" w:rsidTr="00335B5C">
        <w:trPr>
          <w:cantSplit/>
          <w:trHeight w:hRule="exact" w:val="268"/>
        </w:trPr>
        <w:tc>
          <w:tcPr>
            <w:tcW w:w="38" w:type="dxa"/>
            <w:vMerge/>
            <w:tcBorders>
              <w:right w:val="single" w:sz="3" w:space="0" w:color="000000"/>
            </w:tcBorders>
            <w:tcMar>
              <w:top w:w="0" w:type="dxa"/>
              <w:left w:w="0" w:type="dxa"/>
              <w:bottom w:w="0" w:type="dxa"/>
              <w:right w:w="0" w:type="dxa"/>
            </w:tcMar>
          </w:tcPr>
          <w:p w:rsidR="00335B5C" w:rsidRDefault="00335B5C" w:rsidP="00335B5C">
            <w:pPr>
              <w:spacing w:before="11" w:line="238" w:lineRule="auto"/>
              <w:ind w:right="-20"/>
              <w:rPr>
                <w:color w:val="000000"/>
                <w:sz w:val="24"/>
                <w:szCs w:val="24"/>
              </w:rPr>
            </w:pPr>
          </w:p>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C24D4D" w:rsidRDefault="00335B5C" w:rsidP="00335B5C">
            <w:pPr>
              <w:spacing w:before="11" w:line="238" w:lineRule="auto"/>
              <w:ind w:left="108" w:right="-20"/>
              <w:rPr>
                <w:b/>
                <w:bCs/>
                <w:sz w:val="24"/>
                <w:szCs w:val="24"/>
              </w:rPr>
            </w:pPr>
            <w:r>
              <w:rPr>
                <w:color w:val="000000"/>
                <w:spacing w:val="3"/>
                <w:sz w:val="24"/>
                <w:szCs w:val="24"/>
              </w:rPr>
              <w:t>Р</w:t>
            </w:r>
            <w:r>
              <w:rPr>
                <w:color w:val="000000"/>
                <w:spacing w:val="-4"/>
                <w:sz w:val="24"/>
                <w:szCs w:val="24"/>
              </w:rPr>
              <w:t>у</w:t>
            </w:r>
            <w:r>
              <w:rPr>
                <w:color w:val="000000"/>
                <w:spacing w:val="-1"/>
                <w:sz w:val="24"/>
                <w:szCs w:val="24"/>
              </w:rPr>
              <w:t>сс</w:t>
            </w:r>
            <w:r>
              <w:rPr>
                <w:color w:val="000000"/>
                <w:sz w:val="24"/>
                <w:szCs w:val="24"/>
              </w:rPr>
              <w:t>к</w:t>
            </w:r>
            <w:r>
              <w:rPr>
                <w:color w:val="000000"/>
                <w:spacing w:val="1"/>
                <w:sz w:val="24"/>
                <w:szCs w:val="24"/>
              </w:rPr>
              <w:t>и</w:t>
            </w:r>
            <w:r>
              <w:rPr>
                <w:color w:val="000000"/>
                <w:sz w:val="24"/>
                <w:szCs w:val="24"/>
              </w:rPr>
              <w:t>й</w:t>
            </w:r>
            <w:r>
              <w:rPr>
                <w:color w:val="000000"/>
                <w:spacing w:val="1"/>
                <w:sz w:val="24"/>
                <w:szCs w:val="24"/>
              </w:rPr>
              <w:t xml:space="preserve"> </w:t>
            </w:r>
            <w:r>
              <w:rPr>
                <w:color w:val="000000"/>
                <w:sz w:val="24"/>
                <w:szCs w:val="24"/>
              </w:rPr>
              <w:t>я</w:t>
            </w:r>
            <w:r>
              <w:rPr>
                <w:color w:val="000000"/>
                <w:spacing w:val="1"/>
                <w:sz w:val="24"/>
                <w:szCs w:val="24"/>
              </w:rPr>
              <w:t>з</w:t>
            </w:r>
            <w:r>
              <w:rPr>
                <w:color w:val="000000"/>
                <w:sz w:val="24"/>
                <w:szCs w:val="24"/>
              </w:rPr>
              <w:t>ык</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rPr>
                <w:sz w:val="24"/>
                <w:szCs w:val="24"/>
              </w:rPr>
            </w:pPr>
            <w:r>
              <w:rPr>
                <w:sz w:val="24"/>
                <w:szCs w:val="24"/>
              </w:rPr>
              <w:t>1</w:t>
            </w:r>
          </w:p>
        </w:tc>
        <w:tc>
          <w:tcPr>
            <w:tcW w:w="749" w:type="dxa"/>
            <w:gridSpan w:val="4"/>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p>
        </w:tc>
        <w:tc>
          <w:tcPr>
            <w:tcW w:w="709" w:type="dxa"/>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b/>
                <w:sz w:val="24"/>
                <w:szCs w:val="24"/>
              </w:rPr>
            </w:pPr>
            <w:r>
              <w:rPr>
                <w:b/>
                <w:sz w:val="24"/>
                <w:szCs w:val="24"/>
              </w:rPr>
              <w:t>1</w:t>
            </w:r>
          </w:p>
        </w:tc>
      </w:tr>
      <w:tr w:rsidR="00335B5C" w:rsidTr="00335B5C">
        <w:trPr>
          <w:cantSplit/>
          <w:trHeight w:hRule="exact" w:val="718"/>
        </w:trPr>
        <w:tc>
          <w:tcPr>
            <w:tcW w:w="38" w:type="dxa"/>
            <w:vMerge/>
            <w:tcBorders>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right="-20"/>
              <w:rPr>
                <w:color w:val="000000"/>
                <w:spacing w:val="3"/>
                <w:sz w:val="24"/>
                <w:szCs w:val="24"/>
              </w:rPr>
            </w:pPr>
          </w:p>
        </w:tc>
        <w:tc>
          <w:tcPr>
            <w:tcW w:w="367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pacing w:val="3"/>
                <w:sz w:val="24"/>
                <w:szCs w:val="24"/>
              </w:rPr>
            </w:pPr>
            <w:r>
              <w:rPr>
                <w:color w:val="000000"/>
                <w:spacing w:val="3"/>
                <w:sz w:val="24"/>
                <w:szCs w:val="24"/>
              </w:rPr>
              <w:t>Биология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rPr>
                <w:sz w:val="24"/>
                <w:szCs w:val="24"/>
              </w:rPr>
            </w:pPr>
          </w:p>
        </w:tc>
        <w:tc>
          <w:tcPr>
            <w:tcW w:w="749" w:type="dxa"/>
            <w:gridSpan w:val="4"/>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p>
        </w:tc>
        <w:tc>
          <w:tcPr>
            <w:tcW w:w="709" w:type="dxa"/>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rPr>
                <w:b/>
                <w:sz w:val="24"/>
                <w:szCs w:val="24"/>
              </w:rPr>
            </w:pPr>
            <w:r>
              <w:rPr>
                <w:b/>
                <w:sz w:val="24"/>
                <w:szCs w:val="24"/>
              </w:rPr>
              <w:t>1</w:t>
            </w:r>
          </w:p>
        </w:tc>
      </w:tr>
      <w:tr w:rsidR="00335B5C" w:rsidTr="00335B5C">
        <w:trPr>
          <w:cantSplit/>
          <w:trHeight w:hRule="exact" w:val="268"/>
        </w:trPr>
        <w:tc>
          <w:tcPr>
            <w:tcW w:w="3686" w:type="dxa"/>
            <w:gridSpan w:val="3"/>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335B5C" w:rsidRPr="007546F0" w:rsidRDefault="00335B5C" w:rsidP="00335B5C">
            <w:pPr>
              <w:jc w:val="center"/>
              <w:rPr>
                <w:b/>
                <w:sz w:val="24"/>
                <w:szCs w:val="24"/>
              </w:rPr>
            </w:pPr>
            <w:r w:rsidRPr="0039389E">
              <w:rPr>
                <w:b/>
                <w:color w:val="000000"/>
                <w:sz w:val="24"/>
                <w:szCs w:val="24"/>
              </w:rPr>
              <w:t>Итого:</w:t>
            </w:r>
          </w:p>
        </w:tc>
        <w:tc>
          <w:tcPr>
            <w:tcW w:w="70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7546F0" w:rsidRDefault="00335B5C" w:rsidP="00335B5C">
            <w:pPr>
              <w:jc w:val="center"/>
              <w:rPr>
                <w:b/>
                <w:sz w:val="24"/>
                <w:szCs w:val="24"/>
              </w:rPr>
            </w:pPr>
            <w:r>
              <w:rPr>
                <w:b/>
                <w:sz w:val="24"/>
                <w:szCs w:val="24"/>
              </w:rPr>
              <w:t>1</w:t>
            </w:r>
          </w:p>
        </w:tc>
        <w:tc>
          <w:tcPr>
            <w:tcW w:w="708" w:type="dxa"/>
            <w:gridSpan w:val="4"/>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7546F0" w:rsidRDefault="00335B5C" w:rsidP="00335B5C">
            <w:pPr>
              <w:jc w:val="center"/>
              <w:rPr>
                <w:b/>
                <w:sz w:val="24"/>
                <w:szCs w:val="24"/>
              </w:rPr>
            </w:pPr>
            <w:r>
              <w:rPr>
                <w:b/>
                <w:sz w:val="24"/>
                <w:szCs w:val="24"/>
              </w:rPr>
              <w:t>2</w:t>
            </w:r>
          </w:p>
        </w:tc>
        <w:tc>
          <w:tcPr>
            <w:tcW w:w="567" w:type="dxa"/>
            <w:gridSpan w:val="3"/>
            <w:tcBorders>
              <w:top w:val="single" w:sz="3" w:space="0" w:color="000000"/>
              <w:left w:val="single" w:sz="4" w:space="0" w:color="auto"/>
              <w:bottom w:val="single" w:sz="3" w:space="0" w:color="000000"/>
              <w:right w:val="single" w:sz="3" w:space="0" w:color="000000"/>
            </w:tcBorders>
          </w:tcPr>
          <w:p w:rsidR="00335B5C" w:rsidRPr="007546F0" w:rsidRDefault="00335B5C" w:rsidP="00335B5C">
            <w:pPr>
              <w:jc w:val="center"/>
              <w:rPr>
                <w:b/>
                <w:sz w:val="24"/>
                <w:szCs w:val="24"/>
              </w:rPr>
            </w:pPr>
            <w:r w:rsidRPr="007546F0">
              <w:rPr>
                <w:b/>
                <w:sz w:val="24"/>
                <w:szCs w:val="24"/>
              </w:rPr>
              <w:t>2</w:t>
            </w:r>
          </w:p>
        </w:tc>
        <w:tc>
          <w:tcPr>
            <w:tcW w:w="709" w:type="dxa"/>
            <w:gridSpan w:val="2"/>
            <w:tcBorders>
              <w:top w:val="single" w:sz="3" w:space="0" w:color="000000"/>
              <w:left w:val="single" w:sz="3" w:space="0" w:color="000000"/>
              <w:bottom w:val="single" w:sz="3" w:space="0" w:color="000000"/>
              <w:right w:val="single" w:sz="3" w:space="0" w:color="000000"/>
            </w:tcBorders>
          </w:tcPr>
          <w:p w:rsidR="00335B5C" w:rsidRPr="00DB6E11" w:rsidRDefault="00335B5C" w:rsidP="00335B5C">
            <w:pPr>
              <w:jc w:val="center"/>
              <w:rPr>
                <w:b/>
                <w:sz w:val="24"/>
                <w:szCs w:val="24"/>
              </w:rPr>
            </w:pPr>
            <w:r>
              <w:rPr>
                <w:b/>
                <w:sz w:val="24"/>
                <w:szCs w:val="24"/>
              </w:rPr>
              <w:t>1</w:t>
            </w:r>
          </w:p>
        </w:tc>
        <w:tc>
          <w:tcPr>
            <w:tcW w:w="713" w:type="dxa"/>
            <w:tcBorders>
              <w:top w:val="single" w:sz="3" w:space="0" w:color="000000"/>
              <w:left w:val="single" w:sz="3" w:space="0" w:color="000000"/>
              <w:bottom w:val="single" w:sz="3" w:space="0" w:color="000000"/>
              <w:right w:val="single" w:sz="3" w:space="0" w:color="000000"/>
            </w:tcBorders>
          </w:tcPr>
          <w:p w:rsidR="00335B5C" w:rsidRPr="0039389E" w:rsidRDefault="00335B5C" w:rsidP="00335B5C">
            <w:pPr>
              <w:jc w:val="center"/>
              <w:rPr>
                <w:b/>
                <w:sz w:val="24"/>
                <w:szCs w:val="24"/>
              </w:rPr>
            </w:pPr>
            <w:r>
              <w:rPr>
                <w:b/>
                <w:sz w:val="24"/>
                <w:szCs w:val="24"/>
              </w:rPr>
              <w:t>1</w:t>
            </w:r>
          </w:p>
        </w:tc>
        <w:tc>
          <w:tcPr>
            <w:tcW w:w="992"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BB2F2C" w:rsidRDefault="00335B5C" w:rsidP="00335B5C">
            <w:pPr>
              <w:jc w:val="center"/>
              <w:rPr>
                <w:b/>
                <w:sz w:val="24"/>
                <w:szCs w:val="24"/>
              </w:rPr>
            </w:pPr>
            <w:r>
              <w:rPr>
                <w:b/>
                <w:sz w:val="24"/>
                <w:szCs w:val="24"/>
              </w:rPr>
              <w:t>7</w:t>
            </w:r>
          </w:p>
        </w:tc>
      </w:tr>
      <w:tr w:rsidR="00335B5C" w:rsidTr="00335B5C">
        <w:trPr>
          <w:cantSplit/>
          <w:trHeight w:hRule="exact" w:val="491"/>
        </w:trPr>
        <w:tc>
          <w:tcPr>
            <w:tcW w:w="3686" w:type="dxa"/>
            <w:gridSpan w:val="3"/>
            <w:vMerge/>
            <w:tcBorders>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6" w:line="233" w:lineRule="auto"/>
              <w:ind w:left="108" w:right="-20"/>
              <w:jc w:val="center"/>
              <w:rPr>
                <w:b/>
                <w:bCs/>
                <w:color w:val="000000"/>
                <w:sz w:val="24"/>
                <w:szCs w:val="24"/>
              </w:rPr>
            </w:pPr>
          </w:p>
        </w:tc>
        <w:tc>
          <w:tcPr>
            <w:tcW w:w="70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044F6A" w:rsidRDefault="00335B5C" w:rsidP="00335B5C">
            <w:pPr>
              <w:jc w:val="center"/>
              <w:rPr>
                <w:b/>
                <w:sz w:val="24"/>
                <w:szCs w:val="24"/>
              </w:rPr>
            </w:pPr>
            <w:r>
              <w:rPr>
                <w:b/>
                <w:sz w:val="24"/>
                <w:szCs w:val="24"/>
              </w:rPr>
              <w:t>27,5</w:t>
            </w:r>
          </w:p>
        </w:tc>
        <w:tc>
          <w:tcPr>
            <w:tcW w:w="708" w:type="dxa"/>
            <w:gridSpan w:val="4"/>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044F6A" w:rsidRDefault="00335B5C" w:rsidP="00335B5C">
            <w:pPr>
              <w:jc w:val="center"/>
              <w:rPr>
                <w:b/>
                <w:sz w:val="24"/>
                <w:szCs w:val="24"/>
              </w:rPr>
            </w:pPr>
            <w:r w:rsidRPr="00044F6A">
              <w:rPr>
                <w:b/>
                <w:sz w:val="24"/>
                <w:szCs w:val="24"/>
              </w:rPr>
              <w:t>30</w:t>
            </w:r>
          </w:p>
        </w:tc>
        <w:tc>
          <w:tcPr>
            <w:tcW w:w="567" w:type="dxa"/>
            <w:gridSpan w:val="3"/>
            <w:tcBorders>
              <w:top w:val="single" w:sz="3" w:space="0" w:color="000000"/>
              <w:left w:val="single" w:sz="4" w:space="0" w:color="auto"/>
              <w:bottom w:val="single" w:sz="3" w:space="0" w:color="000000"/>
              <w:right w:val="single" w:sz="3" w:space="0" w:color="000000"/>
            </w:tcBorders>
          </w:tcPr>
          <w:p w:rsidR="00335B5C" w:rsidRPr="00044F6A" w:rsidRDefault="00335B5C" w:rsidP="00335B5C">
            <w:pPr>
              <w:jc w:val="center"/>
              <w:rPr>
                <w:b/>
                <w:sz w:val="24"/>
                <w:szCs w:val="24"/>
              </w:rPr>
            </w:pPr>
            <w:r w:rsidRPr="00044F6A">
              <w:rPr>
                <w:b/>
                <w:sz w:val="24"/>
                <w:szCs w:val="24"/>
              </w:rPr>
              <w:t>32</w:t>
            </w:r>
          </w:p>
        </w:tc>
        <w:tc>
          <w:tcPr>
            <w:tcW w:w="709" w:type="dxa"/>
            <w:gridSpan w:val="2"/>
            <w:tcBorders>
              <w:top w:val="single" w:sz="3" w:space="0" w:color="000000"/>
              <w:left w:val="single" w:sz="3" w:space="0" w:color="000000"/>
              <w:bottom w:val="single" w:sz="3" w:space="0" w:color="000000"/>
              <w:right w:val="single" w:sz="3" w:space="0" w:color="000000"/>
            </w:tcBorders>
          </w:tcPr>
          <w:p w:rsidR="00335B5C" w:rsidRPr="00044F6A" w:rsidRDefault="00335B5C" w:rsidP="00335B5C">
            <w:pPr>
              <w:jc w:val="center"/>
              <w:rPr>
                <w:b/>
                <w:sz w:val="24"/>
                <w:szCs w:val="24"/>
              </w:rPr>
            </w:pPr>
            <w:r w:rsidRPr="00044F6A">
              <w:rPr>
                <w:b/>
                <w:sz w:val="24"/>
                <w:szCs w:val="24"/>
              </w:rPr>
              <w:t>33</w:t>
            </w:r>
          </w:p>
        </w:tc>
        <w:tc>
          <w:tcPr>
            <w:tcW w:w="713" w:type="dxa"/>
            <w:tcBorders>
              <w:top w:val="single" w:sz="3" w:space="0" w:color="000000"/>
              <w:left w:val="single" w:sz="3" w:space="0" w:color="000000"/>
              <w:bottom w:val="single" w:sz="3" w:space="0" w:color="000000"/>
              <w:right w:val="single" w:sz="3" w:space="0" w:color="000000"/>
            </w:tcBorders>
          </w:tcPr>
          <w:p w:rsidR="00335B5C" w:rsidRPr="00044F6A" w:rsidRDefault="00335B5C" w:rsidP="00335B5C">
            <w:pPr>
              <w:jc w:val="center"/>
              <w:rPr>
                <w:b/>
                <w:sz w:val="24"/>
                <w:szCs w:val="24"/>
              </w:rPr>
            </w:pPr>
            <w:r w:rsidRPr="00044F6A">
              <w:rPr>
                <w:b/>
                <w:sz w:val="24"/>
                <w:szCs w:val="24"/>
              </w:rPr>
              <w:t>33</w:t>
            </w:r>
          </w:p>
        </w:tc>
        <w:tc>
          <w:tcPr>
            <w:tcW w:w="992"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044F6A" w:rsidRDefault="00335B5C" w:rsidP="00335B5C">
            <w:pPr>
              <w:jc w:val="center"/>
              <w:rPr>
                <w:b/>
                <w:sz w:val="24"/>
                <w:szCs w:val="24"/>
              </w:rPr>
            </w:pPr>
            <w:r>
              <w:rPr>
                <w:b/>
                <w:sz w:val="24"/>
                <w:szCs w:val="24"/>
              </w:rPr>
              <w:t>155,5</w:t>
            </w:r>
          </w:p>
        </w:tc>
      </w:tr>
      <w:tr w:rsidR="00335B5C" w:rsidTr="00335B5C">
        <w:trPr>
          <w:cantSplit/>
          <w:trHeight w:hRule="exact" w:val="650"/>
        </w:trPr>
        <w:tc>
          <w:tcPr>
            <w:tcW w:w="368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C24D4D" w:rsidRDefault="00335B5C" w:rsidP="00335B5C">
            <w:pPr>
              <w:spacing w:before="16" w:line="233" w:lineRule="auto"/>
              <w:ind w:left="108" w:right="-20"/>
              <w:jc w:val="center"/>
              <w:rPr>
                <w:b/>
                <w:bCs/>
                <w:sz w:val="24"/>
                <w:szCs w:val="24"/>
              </w:rPr>
            </w:pPr>
            <w:r w:rsidRPr="00C24D4D">
              <w:rPr>
                <w:b/>
                <w:bCs/>
                <w:sz w:val="24"/>
                <w:szCs w:val="24"/>
              </w:rPr>
              <w:t xml:space="preserve">Максимально допустимая </w:t>
            </w:r>
            <w:r>
              <w:rPr>
                <w:b/>
                <w:bCs/>
                <w:sz w:val="24"/>
                <w:szCs w:val="24"/>
              </w:rPr>
              <w:t xml:space="preserve"> </w:t>
            </w:r>
            <w:r w:rsidRPr="00C24D4D">
              <w:rPr>
                <w:b/>
                <w:bCs/>
                <w:sz w:val="24"/>
                <w:szCs w:val="24"/>
              </w:rPr>
              <w:t>недельная нагрузка</w:t>
            </w:r>
          </w:p>
        </w:tc>
        <w:tc>
          <w:tcPr>
            <w:tcW w:w="70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C04DB6" w:rsidRDefault="00335B5C" w:rsidP="00335B5C">
            <w:pPr>
              <w:jc w:val="center"/>
              <w:rPr>
                <w:b/>
                <w:sz w:val="24"/>
                <w:szCs w:val="24"/>
              </w:rPr>
            </w:pPr>
            <w:r>
              <w:rPr>
                <w:b/>
                <w:sz w:val="24"/>
                <w:szCs w:val="24"/>
              </w:rPr>
              <w:t>29</w:t>
            </w:r>
          </w:p>
        </w:tc>
        <w:tc>
          <w:tcPr>
            <w:tcW w:w="708" w:type="dxa"/>
            <w:gridSpan w:val="4"/>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C04DB6" w:rsidRDefault="00335B5C" w:rsidP="00335B5C">
            <w:pPr>
              <w:jc w:val="center"/>
              <w:rPr>
                <w:b/>
                <w:sz w:val="24"/>
                <w:szCs w:val="24"/>
              </w:rPr>
            </w:pPr>
            <w:r w:rsidRPr="00C04DB6">
              <w:rPr>
                <w:b/>
                <w:sz w:val="24"/>
                <w:szCs w:val="24"/>
              </w:rPr>
              <w:t>30</w:t>
            </w:r>
          </w:p>
        </w:tc>
        <w:tc>
          <w:tcPr>
            <w:tcW w:w="567" w:type="dxa"/>
            <w:gridSpan w:val="3"/>
            <w:tcBorders>
              <w:top w:val="single" w:sz="3" w:space="0" w:color="000000"/>
              <w:left w:val="single" w:sz="4" w:space="0" w:color="auto"/>
              <w:bottom w:val="single" w:sz="3" w:space="0" w:color="000000"/>
              <w:right w:val="single" w:sz="3" w:space="0" w:color="000000"/>
            </w:tcBorders>
          </w:tcPr>
          <w:p w:rsidR="00335B5C" w:rsidRPr="00C04DB6" w:rsidRDefault="00335B5C" w:rsidP="00335B5C">
            <w:pPr>
              <w:jc w:val="center"/>
              <w:rPr>
                <w:b/>
                <w:sz w:val="24"/>
                <w:szCs w:val="24"/>
              </w:rPr>
            </w:pPr>
            <w:r w:rsidRPr="00C04DB6">
              <w:rPr>
                <w:b/>
                <w:sz w:val="24"/>
                <w:szCs w:val="24"/>
              </w:rPr>
              <w:t>33</w:t>
            </w:r>
          </w:p>
        </w:tc>
        <w:tc>
          <w:tcPr>
            <w:tcW w:w="709" w:type="dxa"/>
            <w:gridSpan w:val="2"/>
            <w:tcBorders>
              <w:top w:val="single" w:sz="3" w:space="0" w:color="000000"/>
              <w:left w:val="single" w:sz="3" w:space="0" w:color="000000"/>
              <w:bottom w:val="single" w:sz="3" w:space="0" w:color="000000"/>
              <w:right w:val="single" w:sz="3" w:space="0" w:color="000000"/>
            </w:tcBorders>
          </w:tcPr>
          <w:p w:rsidR="00335B5C" w:rsidRPr="00C04DB6" w:rsidRDefault="00335B5C" w:rsidP="00335B5C">
            <w:pPr>
              <w:jc w:val="center"/>
              <w:rPr>
                <w:b/>
                <w:sz w:val="24"/>
                <w:szCs w:val="24"/>
              </w:rPr>
            </w:pPr>
            <w:r w:rsidRPr="00C04DB6">
              <w:rPr>
                <w:b/>
                <w:sz w:val="24"/>
                <w:szCs w:val="24"/>
              </w:rPr>
              <w:t>33</w:t>
            </w:r>
          </w:p>
        </w:tc>
        <w:tc>
          <w:tcPr>
            <w:tcW w:w="713" w:type="dxa"/>
            <w:tcBorders>
              <w:top w:val="single" w:sz="3" w:space="0" w:color="000000"/>
              <w:left w:val="single" w:sz="3" w:space="0" w:color="000000"/>
              <w:bottom w:val="single" w:sz="3" w:space="0" w:color="000000"/>
              <w:right w:val="single" w:sz="3" w:space="0" w:color="000000"/>
            </w:tcBorders>
          </w:tcPr>
          <w:p w:rsidR="00335B5C" w:rsidRPr="00C04DB6" w:rsidRDefault="00335B5C" w:rsidP="00335B5C">
            <w:pPr>
              <w:jc w:val="center"/>
              <w:rPr>
                <w:b/>
                <w:sz w:val="24"/>
                <w:szCs w:val="24"/>
              </w:rPr>
            </w:pPr>
            <w:r w:rsidRPr="00C04DB6">
              <w:rPr>
                <w:b/>
                <w:sz w:val="24"/>
                <w:szCs w:val="24"/>
              </w:rPr>
              <w:t>33</w:t>
            </w:r>
          </w:p>
        </w:tc>
        <w:tc>
          <w:tcPr>
            <w:tcW w:w="992"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C04DB6" w:rsidRDefault="00335B5C" w:rsidP="00335B5C">
            <w:pPr>
              <w:jc w:val="center"/>
              <w:rPr>
                <w:b/>
                <w:sz w:val="24"/>
                <w:szCs w:val="24"/>
              </w:rPr>
            </w:pPr>
            <w:r w:rsidRPr="00C04DB6">
              <w:rPr>
                <w:b/>
                <w:sz w:val="24"/>
                <w:szCs w:val="24"/>
              </w:rPr>
              <w:t>158</w:t>
            </w:r>
          </w:p>
        </w:tc>
      </w:tr>
      <w:tr w:rsidR="00335B5C" w:rsidTr="00335B5C">
        <w:trPr>
          <w:cantSplit/>
          <w:trHeight w:val="44"/>
        </w:trPr>
        <w:tc>
          <w:tcPr>
            <w:tcW w:w="8084" w:type="dxa"/>
            <w:gridSpan w:val="17"/>
            <w:tcBorders>
              <w:top w:val="single" w:sz="4" w:space="0" w:color="auto"/>
            </w:tcBorders>
            <w:tcMar>
              <w:top w:w="0" w:type="dxa"/>
              <w:left w:w="0" w:type="dxa"/>
              <w:bottom w:w="0" w:type="dxa"/>
              <w:right w:w="0" w:type="dxa"/>
            </w:tcMar>
          </w:tcPr>
          <w:p w:rsidR="00335B5C" w:rsidRPr="0039389E" w:rsidRDefault="00335B5C" w:rsidP="00335B5C">
            <w:pPr>
              <w:jc w:val="center"/>
              <w:rPr>
                <w:b/>
                <w:sz w:val="24"/>
                <w:szCs w:val="24"/>
              </w:rPr>
            </w:pPr>
          </w:p>
        </w:tc>
      </w:tr>
    </w:tbl>
    <w:p w:rsidR="00335B5C" w:rsidRDefault="00335B5C" w:rsidP="00335B5C">
      <w:pPr>
        <w:ind w:right="-113"/>
        <w:jc w:val="center"/>
      </w:pPr>
    </w:p>
    <w:p w:rsidR="00335B5C" w:rsidRDefault="00335B5C" w:rsidP="00335B5C">
      <w:pPr>
        <w:ind w:right="-113"/>
        <w:jc w:val="center"/>
      </w:pPr>
    </w:p>
    <w:p w:rsidR="00335B5C" w:rsidRDefault="00335B5C" w:rsidP="00335B5C">
      <w:pPr>
        <w:ind w:right="1347"/>
        <w:jc w:val="center"/>
        <w:rPr>
          <w:b/>
          <w:bCs/>
          <w:color w:val="000000"/>
          <w:sz w:val="24"/>
          <w:szCs w:val="24"/>
        </w:rPr>
      </w:pPr>
      <w:r>
        <w:rPr>
          <w:b/>
          <w:bCs/>
          <w:color w:val="000000"/>
          <w:sz w:val="24"/>
          <w:szCs w:val="24"/>
        </w:rPr>
        <w:t xml:space="preserve">             </w:t>
      </w: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AD578A" w:rsidRDefault="00AD578A" w:rsidP="00335B5C">
      <w:pPr>
        <w:ind w:right="1347"/>
        <w:jc w:val="center"/>
        <w:rPr>
          <w:b/>
          <w:bCs/>
          <w:color w:val="000000"/>
          <w:sz w:val="24"/>
          <w:szCs w:val="24"/>
        </w:rPr>
      </w:pPr>
    </w:p>
    <w:p w:rsidR="00AD578A" w:rsidRDefault="00AD578A" w:rsidP="00335B5C">
      <w:pPr>
        <w:ind w:right="1347"/>
        <w:jc w:val="center"/>
        <w:rPr>
          <w:b/>
          <w:bCs/>
          <w:color w:val="000000"/>
          <w:sz w:val="24"/>
          <w:szCs w:val="24"/>
        </w:rPr>
      </w:pPr>
    </w:p>
    <w:p w:rsidR="00AD578A" w:rsidRDefault="00AD578A" w:rsidP="00335B5C">
      <w:pPr>
        <w:ind w:right="1347"/>
        <w:jc w:val="center"/>
        <w:rPr>
          <w:b/>
          <w:bCs/>
          <w:color w:val="000000"/>
          <w:sz w:val="24"/>
          <w:szCs w:val="24"/>
        </w:rPr>
      </w:pPr>
    </w:p>
    <w:p w:rsidR="00AD578A" w:rsidRDefault="00AD578A" w:rsidP="00335B5C">
      <w:pPr>
        <w:ind w:right="1347"/>
        <w:jc w:val="center"/>
        <w:rPr>
          <w:b/>
          <w:bCs/>
          <w:color w:val="000000"/>
          <w:sz w:val="24"/>
          <w:szCs w:val="24"/>
        </w:rPr>
      </w:pPr>
    </w:p>
    <w:p w:rsidR="00AD578A" w:rsidRDefault="00AD578A" w:rsidP="00335B5C">
      <w:pPr>
        <w:ind w:right="1347"/>
        <w:jc w:val="center"/>
        <w:rPr>
          <w:b/>
          <w:bCs/>
          <w:color w:val="000000"/>
          <w:sz w:val="24"/>
          <w:szCs w:val="24"/>
        </w:rPr>
      </w:pPr>
    </w:p>
    <w:p w:rsidR="00AD578A" w:rsidRDefault="00AD578A"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r>
        <w:rPr>
          <w:b/>
          <w:bCs/>
          <w:color w:val="000000"/>
          <w:sz w:val="24"/>
          <w:szCs w:val="24"/>
        </w:rPr>
        <w:t>Годовой</w:t>
      </w:r>
      <w:r>
        <w:rPr>
          <w:color w:val="000000"/>
          <w:sz w:val="24"/>
          <w:szCs w:val="24"/>
        </w:rPr>
        <w:t xml:space="preserve"> </w:t>
      </w:r>
      <w:r>
        <w:rPr>
          <w:b/>
          <w:bCs/>
          <w:color w:val="000000"/>
          <w:sz w:val="24"/>
          <w:szCs w:val="24"/>
        </w:rPr>
        <w:t>учебный</w:t>
      </w:r>
      <w:r>
        <w:rPr>
          <w:color w:val="000000"/>
          <w:sz w:val="24"/>
          <w:szCs w:val="24"/>
        </w:rPr>
        <w:t xml:space="preserve"> </w:t>
      </w:r>
      <w:r>
        <w:rPr>
          <w:b/>
          <w:bCs/>
          <w:color w:val="000000"/>
          <w:spacing w:val="2"/>
          <w:sz w:val="24"/>
          <w:szCs w:val="24"/>
        </w:rPr>
        <w:t>п</w:t>
      </w:r>
      <w:r>
        <w:rPr>
          <w:b/>
          <w:bCs/>
          <w:color w:val="000000"/>
          <w:sz w:val="24"/>
          <w:szCs w:val="24"/>
        </w:rPr>
        <w:t>лан</w:t>
      </w:r>
      <w:r>
        <w:rPr>
          <w:color w:val="000000"/>
          <w:sz w:val="24"/>
          <w:szCs w:val="24"/>
        </w:rPr>
        <w:t xml:space="preserve"> </w:t>
      </w:r>
      <w:r>
        <w:rPr>
          <w:b/>
          <w:bCs/>
          <w:color w:val="000000"/>
          <w:sz w:val="24"/>
          <w:szCs w:val="24"/>
        </w:rPr>
        <w:t>основ</w:t>
      </w:r>
      <w:r>
        <w:rPr>
          <w:b/>
          <w:bCs/>
          <w:color w:val="000000"/>
          <w:spacing w:val="1"/>
          <w:sz w:val="24"/>
          <w:szCs w:val="24"/>
        </w:rPr>
        <w:t>н</w:t>
      </w:r>
      <w:r>
        <w:rPr>
          <w:b/>
          <w:bCs/>
          <w:color w:val="000000"/>
          <w:sz w:val="24"/>
          <w:szCs w:val="24"/>
        </w:rPr>
        <w:t>ого</w:t>
      </w:r>
      <w:r>
        <w:rPr>
          <w:color w:val="000000"/>
          <w:sz w:val="24"/>
          <w:szCs w:val="24"/>
        </w:rPr>
        <w:t xml:space="preserve"> </w:t>
      </w:r>
      <w:r>
        <w:rPr>
          <w:b/>
          <w:bCs/>
          <w:color w:val="000000"/>
          <w:sz w:val="24"/>
          <w:szCs w:val="24"/>
        </w:rPr>
        <w:t>о</w:t>
      </w:r>
      <w:r>
        <w:rPr>
          <w:b/>
          <w:bCs/>
          <w:color w:val="000000"/>
          <w:spacing w:val="-2"/>
          <w:sz w:val="24"/>
          <w:szCs w:val="24"/>
        </w:rPr>
        <w:t>б</w:t>
      </w:r>
      <w:r>
        <w:rPr>
          <w:b/>
          <w:bCs/>
          <w:color w:val="000000"/>
          <w:spacing w:val="-4"/>
          <w:sz w:val="24"/>
          <w:szCs w:val="24"/>
        </w:rPr>
        <w:t>щ</w:t>
      </w:r>
      <w:r>
        <w:rPr>
          <w:b/>
          <w:bCs/>
          <w:color w:val="000000"/>
          <w:sz w:val="24"/>
          <w:szCs w:val="24"/>
        </w:rPr>
        <w:t>его</w:t>
      </w:r>
      <w:r>
        <w:rPr>
          <w:color w:val="000000"/>
          <w:sz w:val="24"/>
          <w:szCs w:val="24"/>
        </w:rPr>
        <w:t xml:space="preserve"> </w:t>
      </w:r>
      <w:r>
        <w:rPr>
          <w:b/>
          <w:bCs/>
          <w:color w:val="000000"/>
          <w:sz w:val="24"/>
          <w:szCs w:val="24"/>
        </w:rPr>
        <w:t>образован</w:t>
      </w:r>
      <w:r>
        <w:rPr>
          <w:b/>
          <w:bCs/>
          <w:color w:val="000000"/>
          <w:spacing w:val="1"/>
          <w:sz w:val="24"/>
          <w:szCs w:val="24"/>
        </w:rPr>
        <w:t>и</w:t>
      </w:r>
      <w:r>
        <w:rPr>
          <w:b/>
          <w:bCs/>
          <w:color w:val="000000"/>
          <w:sz w:val="24"/>
          <w:szCs w:val="24"/>
        </w:rPr>
        <w:t>я</w:t>
      </w:r>
    </w:p>
    <w:p w:rsidR="00335B5C" w:rsidRDefault="00335B5C" w:rsidP="00335B5C">
      <w:pPr>
        <w:ind w:right="1347"/>
        <w:jc w:val="center"/>
        <w:rPr>
          <w:b/>
          <w:bCs/>
          <w:color w:val="000000"/>
          <w:sz w:val="24"/>
          <w:szCs w:val="24"/>
        </w:rPr>
      </w:pPr>
      <w:r>
        <w:rPr>
          <w:b/>
          <w:bCs/>
          <w:color w:val="000000"/>
          <w:sz w:val="24"/>
          <w:szCs w:val="24"/>
        </w:rPr>
        <w:t xml:space="preserve">                (пя</w:t>
      </w:r>
      <w:r>
        <w:rPr>
          <w:b/>
          <w:bCs/>
          <w:color w:val="000000"/>
          <w:spacing w:val="1"/>
          <w:sz w:val="24"/>
          <w:szCs w:val="24"/>
        </w:rPr>
        <w:t>т</w:t>
      </w:r>
      <w:r>
        <w:rPr>
          <w:b/>
          <w:bCs/>
          <w:color w:val="000000"/>
          <w:sz w:val="24"/>
          <w:szCs w:val="24"/>
        </w:rPr>
        <w:t>идневная</w:t>
      </w:r>
      <w:r>
        <w:rPr>
          <w:color w:val="000000"/>
          <w:sz w:val="24"/>
          <w:szCs w:val="24"/>
        </w:rPr>
        <w:t xml:space="preserve"> </w:t>
      </w:r>
      <w:r>
        <w:rPr>
          <w:b/>
          <w:bCs/>
          <w:color w:val="000000"/>
          <w:sz w:val="24"/>
          <w:szCs w:val="24"/>
        </w:rPr>
        <w:t>уч</w:t>
      </w:r>
      <w:r>
        <w:rPr>
          <w:b/>
          <w:bCs/>
          <w:color w:val="000000"/>
          <w:spacing w:val="-1"/>
          <w:sz w:val="24"/>
          <w:szCs w:val="24"/>
        </w:rPr>
        <w:t>е</w:t>
      </w:r>
      <w:r>
        <w:rPr>
          <w:b/>
          <w:bCs/>
          <w:color w:val="000000"/>
          <w:sz w:val="24"/>
          <w:szCs w:val="24"/>
        </w:rPr>
        <w:t>бная</w:t>
      </w:r>
      <w:r>
        <w:rPr>
          <w:color w:val="000000"/>
          <w:sz w:val="24"/>
          <w:szCs w:val="24"/>
        </w:rPr>
        <w:t xml:space="preserve"> </w:t>
      </w:r>
      <w:r>
        <w:rPr>
          <w:b/>
          <w:bCs/>
          <w:color w:val="000000"/>
          <w:sz w:val="24"/>
          <w:szCs w:val="24"/>
        </w:rPr>
        <w:t>неделя)</w:t>
      </w:r>
    </w:p>
    <w:p w:rsidR="00335B5C" w:rsidRDefault="00335B5C" w:rsidP="00335B5C">
      <w:pPr>
        <w:ind w:right="1347"/>
        <w:jc w:val="center"/>
        <w:rPr>
          <w:b/>
          <w:bCs/>
          <w:color w:val="000000"/>
          <w:sz w:val="24"/>
          <w:szCs w:val="24"/>
        </w:rPr>
      </w:pPr>
    </w:p>
    <w:tbl>
      <w:tblPr>
        <w:tblpPr w:leftFromText="180" w:rightFromText="180" w:vertAnchor="text" w:horzAnchor="margin" w:tblpXSpec="center" w:tblpY="21"/>
        <w:tblW w:w="9092" w:type="dxa"/>
        <w:tblLayout w:type="fixed"/>
        <w:tblCellMar>
          <w:left w:w="10" w:type="dxa"/>
          <w:right w:w="10" w:type="dxa"/>
        </w:tblCellMar>
        <w:tblLook w:val="04A0" w:firstRow="1" w:lastRow="0" w:firstColumn="1" w:lastColumn="0" w:noHBand="0" w:noVBand="1"/>
      </w:tblPr>
      <w:tblGrid>
        <w:gridCol w:w="37"/>
        <w:gridCol w:w="3637"/>
        <w:gridCol w:w="8"/>
        <w:gridCol w:w="31"/>
        <w:gridCol w:w="670"/>
        <w:gridCol w:w="8"/>
        <w:gridCol w:w="6"/>
        <w:gridCol w:w="683"/>
        <w:gridCol w:w="11"/>
        <w:gridCol w:w="8"/>
        <w:gridCol w:w="527"/>
        <w:gridCol w:w="32"/>
        <w:gridCol w:w="8"/>
        <w:gridCol w:w="644"/>
        <w:gridCol w:w="65"/>
        <w:gridCol w:w="713"/>
        <w:gridCol w:w="996"/>
        <w:gridCol w:w="1008"/>
      </w:tblGrid>
      <w:tr w:rsidR="00335B5C" w:rsidTr="00335B5C">
        <w:trPr>
          <w:gridAfter w:val="1"/>
          <w:wAfter w:w="1008" w:type="dxa"/>
          <w:cantSplit/>
          <w:trHeight w:hRule="exact" w:val="373"/>
        </w:trPr>
        <w:tc>
          <w:tcPr>
            <w:tcW w:w="3674"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335B5C" w:rsidRDefault="00335B5C" w:rsidP="00335B5C">
            <w:pPr>
              <w:spacing w:before="16"/>
              <w:ind w:left="434" w:right="-20"/>
              <w:jc w:val="center"/>
              <w:rPr>
                <w:b/>
                <w:bCs/>
                <w:color w:val="000000"/>
                <w:sz w:val="24"/>
                <w:szCs w:val="24"/>
              </w:rPr>
            </w:pPr>
            <w:r>
              <w:rPr>
                <w:b/>
                <w:bCs/>
                <w:color w:val="000000"/>
                <w:sz w:val="24"/>
                <w:szCs w:val="24"/>
              </w:rPr>
              <w:t>У</w:t>
            </w:r>
            <w:r>
              <w:rPr>
                <w:b/>
                <w:bCs/>
                <w:color w:val="000000"/>
                <w:spacing w:val="-1"/>
                <w:sz w:val="24"/>
                <w:szCs w:val="24"/>
              </w:rPr>
              <w:t>че</w:t>
            </w:r>
            <w:r>
              <w:rPr>
                <w:b/>
                <w:bCs/>
                <w:color w:val="000000"/>
                <w:sz w:val="24"/>
                <w:szCs w:val="24"/>
              </w:rPr>
              <w:t>бные</w:t>
            </w:r>
            <w:r>
              <w:rPr>
                <w:color w:val="000000"/>
                <w:spacing w:val="-1"/>
                <w:sz w:val="24"/>
                <w:szCs w:val="24"/>
              </w:rPr>
              <w:t xml:space="preserve"> </w:t>
            </w:r>
            <w:r>
              <w:rPr>
                <w:b/>
                <w:bCs/>
                <w:color w:val="000000"/>
                <w:sz w:val="24"/>
                <w:szCs w:val="24"/>
              </w:rPr>
              <w:t>п</w:t>
            </w:r>
            <w:r>
              <w:rPr>
                <w:b/>
                <w:bCs/>
                <w:color w:val="000000"/>
                <w:spacing w:val="1"/>
                <w:sz w:val="24"/>
                <w:szCs w:val="24"/>
              </w:rPr>
              <w:t>р</w:t>
            </w:r>
            <w:r>
              <w:rPr>
                <w:b/>
                <w:bCs/>
                <w:color w:val="000000"/>
                <w:sz w:val="24"/>
                <w:szCs w:val="24"/>
              </w:rPr>
              <w:t>едм</w:t>
            </w:r>
            <w:r>
              <w:rPr>
                <w:b/>
                <w:bCs/>
                <w:color w:val="000000"/>
                <w:spacing w:val="-1"/>
                <w:sz w:val="24"/>
                <w:szCs w:val="24"/>
              </w:rPr>
              <w:t>е</w:t>
            </w:r>
            <w:r>
              <w:rPr>
                <w:b/>
                <w:bCs/>
                <w:color w:val="000000"/>
                <w:spacing w:val="1"/>
                <w:sz w:val="24"/>
                <w:szCs w:val="24"/>
              </w:rPr>
              <w:t>т</w:t>
            </w:r>
            <w:r>
              <w:rPr>
                <w:b/>
                <w:bCs/>
                <w:color w:val="000000"/>
                <w:sz w:val="24"/>
                <w:szCs w:val="24"/>
              </w:rPr>
              <w:t>ы</w:t>
            </w:r>
          </w:p>
        </w:tc>
        <w:tc>
          <w:tcPr>
            <w:tcW w:w="3414" w:type="dxa"/>
            <w:gridSpan w:val="14"/>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335B5C" w:rsidRDefault="00335B5C" w:rsidP="00335B5C">
            <w:pPr>
              <w:spacing w:before="16"/>
              <w:ind w:right="-20"/>
              <w:jc w:val="center"/>
              <w:rPr>
                <w:b/>
                <w:bCs/>
                <w:color w:val="000000"/>
                <w:sz w:val="24"/>
                <w:szCs w:val="24"/>
              </w:rPr>
            </w:pPr>
            <w:r>
              <w:rPr>
                <w:b/>
                <w:bCs/>
                <w:color w:val="000000"/>
                <w:sz w:val="24"/>
                <w:szCs w:val="24"/>
              </w:rPr>
              <w:t>Количе</w:t>
            </w:r>
            <w:r>
              <w:rPr>
                <w:b/>
                <w:bCs/>
                <w:color w:val="000000"/>
                <w:spacing w:val="-1"/>
                <w:sz w:val="24"/>
                <w:szCs w:val="24"/>
              </w:rPr>
              <w:t>с</w:t>
            </w:r>
            <w:r>
              <w:rPr>
                <w:b/>
                <w:bCs/>
                <w:color w:val="000000"/>
                <w:spacing w:val="1"/>
                <w:sz w:val="24"/>
                <w:szCs w:val="24"/>
              </w:rPr>
              <w:t>т</w:t>
            </w:r>
            <w:r>
              <w:rPr>
                <w:b/>
                <w:bCs/>
                <w:color w:val="000000"/>
                <w:sz w:val="24"/>
                <w:szCs w:val="24"/>
              </w:rPr>
              <w:t>во</w:t>
            </w:r>
            <w:r>
              <w:rPr>
                <w:color w:val="000000"/>
                <w:sz w:val="24"/>
                <w:szCs w:val="24"/>
              </w:rPr>
              <w:t xml:space="preserve"> </w:t>
            </w:r>
            <w:r>
              <w:rPr>
                <w:b/>
                <w:bCs/>
                <w:color w:val="000000"/>
                <w:sz w:val="24"/>
                <w:szCs w:val="24"/>
              </w:rPr>
              <w:t>ча</w:t>
            </w:r>
            <w:r>
              <w:rPr>
                <w:b/>
                <w:bCs/>
                <w:color w:val="000000"/>
                <w:spacing w:val="-1"/>
                <w:sz w:val="24"/>
                <w:szCs w:val="24"/>
              </w:rPr>
              <w:t>с</w:t>
            </w:r>
            <w:r>
              <w:rPr>
                <w:b/>
                <w:bCs/>
                <w:color w:val="000000"/>
                <w:sz w:val="24"/>
                <w:szCs w:val="24"/>
              </w:rPr>
              <w:t>ов</w:t>
            </w:r>
            <w:r>
              <w:rPr>
                <w:color w:val="000000"/>
                <w:sz w:val="24"/>
                <w:szCs w:val="24"/>
              </w:rPr>
              <w:t xml:space="preserve"> </w:t>
            </w:r>
            <w:r>
              <w:rPr>
                <w:b/>
                <w:bCs/>
                <w:color w:val="000000"/>
                <w:sz w:val="24"/>
                <w:szCs w:val="24"/>
              </w:rPr>
              <w:t>в</w:t>
            </w:r>
            <w:r>
              <w:rPr>
                <w:color w:val="000000"/>
                <w:sz w:val="24"/>
                <w:szCs w:val="24"/>
              </w:rPr>
              <w:t xml:space="preserve"> </w:t>
            </w:r>
            <w:r>
              <w:rPr>
                <w:b/>
                <w:bCs/>
                <w:color w:val="000000"/>
                <w:spacing w:val="-1"/>
                <w:sz w:val="24"/>
                <w:szCs w:val="24"/>
              </w:rPr>
              <w:t>г</w:t>
            </w:r>
            <w:r>
              <w:rPr>
                <w:b/>
                <w:bCs/>
                <w:color w:val="000000"/>
                <w:sz w:val="24"/>
                <w:szCs w:val="24"/>
              </w:rPr>
              <w:t>од</w:t>
            </w:r>
          </w:p>
        </w:tc>
        <w:tc>
          <w:tcPr>
            <w:tcW w:w="996" w:type="dxa"/>
            <w:vMerge w:val="restart"/>
            <w:tcBorders>
              <w:top w:val="single" w:sz="3" w:space="0" w:color="000000"/>
              <w:left w:val="single" w:sz="3" w:space="0" w:color="000000"/>
              <w:right w:val="single" w:sz="4" w:space="0" w:color="auto"/>
            </w:tcBorders>
            <w:tcMar>
              <w:top w:w="0" w:type="dxa"/>
              <w:left w:w="0" w:type="dxa"/>
              <w:bottom w:w="0" w:type="dxa"/>
              <w:right w:w="0" w:type="dxa"/>
            </w:tcMar>
          </w:tcPr>
          <w:p w:rsidR="00335B5C" w:rsidRDefault="00335B5C" w:rsidP="00335B5C">
            <w:pPr>
              <w:spacing w:before="16"/>
              <w:ind w:right="-20"/>
              <w:rPr>
                <w:b/>
                <w:bCs/>
                <w:color w:val="000000"/>
                <w:sz w:val="24"/>
                <w:szCs w:val="24"/>
              </w:rPr>
            </w:pPr>
            <w:r>
              <w:rPr>
                <w:b/>
                <w:bCs/>
                <w:color w:val="000000"/>
                <w:sz w:val="24"/>
                <w:szCs w:val="24"/>
              </w:rPr>
              <w:t xml:space="preserve">  Вс</w:t>
            </w:r>
            <w:r>
              <w:rPr>
                <w:b/>
                <w:bCs/>
                <w:color w:val="000000"/>
                <w:spacing w:val="-1"/>
                <w:sz w:val="24"/>
                <w:szCs w:val="24"/>
              </w:rPr>
              <w:t>ег</w:t>
            </w:r>
            <w:r>
              <w:rPr>
                <w:b/>
                <w:bCs/>
                <w:color w:val="000000"/>
                <w:sz w:val="24"/>
                <w:szCs w:val="24"/>
              </w:rPr>
              <w:t>о</w:t>
            </w:r>
          </w:p>
        </w:tc>
      </w:tr>
      <w:tr w:rsidR="00335B5C" w:rsidTr="00335B5C">
        <w:trPr>
          <w:gridAfter w:val="1"/>
          <w:wAfter w:w="1008" w:type="dxa"/>
          <w:cantSplit/>
          <w:trHeight w:hRule="exact" w:val="347"/>
        </w:trPr>
        <w:tc>
          <w:tcPr>
            <w:tcW w:w="3674"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tc>
        <w:tc>
          <w:tcPr>
            <w:tcW w:w="70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6" w:line="233" w:lineRule="auto"/>
              <w:ind w:right="-20"/>
              <w:rPr>
                <w:b/>
                <w:bCs/>
                <w:color w:val="000000"/>
                <w:sz w:val="24"/>
                <w:szCs w:val="24"/>
              </w:rPr>
            </w:pPr>
            <w:r>
              <w:rPr>
                <w:b/>
                <w:bCs/>
                <w:color w:val="000000"/>
                <w:sz w:val="24"/>
                <w:szCs w:val="24"/>
              </w:rPr>
              <w:t xml:space="preserve">     V</w:t>
            </w:r>
          </w:p>
        </w:tc>
        <w:tc>
          <w:tcPr>
            <w:tcW w:w="708" w:type="dxa"/>
            <w:gridSpan w:val="4"/>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spacing w:before="16" w:line="233" w:lineRule="auto"/>
              <w:ind w:right="-20"/>
              <w:rPr>
                <w:b/>
                <w:bCs/>
                <w:color w:val="000000"/>
                <w:sz w:val="24"/>
                <w:szCs w:val="24"/>
              </w:rPr>
            </w:pPr>
            <w:r>
              <w:rPr>
                <w:b/>
                <w:bCs/>
                <w:color w:val="000000"/>
                <w:sz w:val="24"/>
                <w:szCs w:val="24"/>
              </w:rPr>
              <w:t xml:space="preserve">    VI</w:t>
            </w:r>
          </w:p>
        </w:tc>
        <w:tc>
          <w:tcPr>
            <w:tcW w:w="567" w:type="dxa"/>
            <w:gridSpan w:val="3"/>
            <w:tcBorders>
              <w:top w:val="single" w:sz="3" w:space="0" w:color="000000"/>
              <w:left w:val="single" w:sz="4" w:space="0" w:color="auto"/>
              <w:bottom w:val="single" w:sz="4" w:space="0" w:color="auto"/>
              <w:right w:val="single" w:sz="3" w:space="0" w:color="000000"/>
            </w:tcBorders>
          </w:tcPr>
          <w:p w:rsidR="00335B5C" w:rsidRPr="007A0CE5" w:rsidRDefault="00335B5C" w:rsidP="00335B5C">
            <w:pPr>
              <w:spacing w:before="16" w:line="233" w:lineRule="auto"/>
              <w:ind w:right="-20"/>
              <w:rPr>
                <w:b/>
                <w:bCs/>
                <w:color w:val="000000"/>
                <w:sz w:val="24"/>
                <w:szCs w:val="24"/>
                <w:lang w:val="en-US"/>
              </w:rPr>
            </w:pPr>
            <w:r>
              <w:rPr>
                <w:b/>
                <w:bCs/>
                <w:color w:val="000000"/>
                <w:sz w:val="24"/>
                <w:szCs w:val="24"/>
              </w:rPr>
              <w:t xml:space="preserve"> </w:t>
            </w:r>
            <w:r>
              <w:rPr>
                <w:b/>
                <w:bCs/>
                <w:color w:val="000000"/>
                <w:sz w:val="24"/>
                <w:szCs w:val="24"/>
                <w:lang w:val="en-US"/>
              </w:rPr>
              <w:t>VII</w:t>
            </w:r>
          </w:p>
        </w:tc>
        <w:tc>
          <w:tcPr>
            <w:tcW w:w="717" w:type="dxa"/>
            <w:gridSpan w:val="3"/>
            <w:tcBorders>
              <w:top w:val="single" w:sz="4" w:space="0" w:color="auto"/>
              <w:left w:val="single" w:sz="3" w:space="0" w:color="000000"/>
              <w:bottom w:val="single" w:sz="3" w:space="0" w:color="000000"/>
              <w:right w:val="single" w:sz="4" w:space="0" w:color="auto"/>
            </w:tcBorders>
          </w:tcPr>
          <w:p w:rsidR="00335B5C" w:rsidRDefault="00335B5C" w:rsidP="00335B5C">
            <w:pPr>
              <w:jc w:val="center"/>
            </w:pPr>
            <w:r>
              <w:rPr>
                <w:b/>
                <w:bCs/>
                <w:color w:val="000000"/>
                <w:sz w:val="24"/>
                <w:szCs w:val="24"/>
                <w:lang w:val="en-US"/>
              </w:rPr>
              <w:t>VIII</w:t>
            </w:r>
          </w:p>
        </w:tc>
        <w:tc>
          <w:tcPr>
            <w:tcW w:w="713" w:type="dxa"/>
            <w:tcBorders>
              <w:top w:val="single" w:sz="4" w:space="0" w:color="auto"/>
              <w:left w:val="single" w:sz="4" w:space="0" w:color="auto"/>
              <w:bottom w:val="single" w:sz="3" w:space="0" w:color="000000"/>
              <w:right w:val="single" w:sz="3" w:space="0" w:color="000000"/>
            </w:tcBorders>
          </w:tcPr>
          <w:p w:rsidR="00335B5C" w:rsidRPr="006F007E" w:rsidRDefault="00335B5C" w:rsidP="00335B5C">
            <w:pPr>
              <w:jc w:val="center"/>
              <w:rPr>
                <w:b/>
                <w:sz w:val="24"/>
                <w:szCs w:val="24"/>
                <w:lang w:val="en-US"/>
              </w:rPr>
            </w:pPr>
            <w:r w:rsidRPr="006F007E">
              <w:rPr>
                <w:b/>
                <w:sz w:val="24"/>
                <w:szCs w:val="24"/>
                <w:lang w:val="en-US"/>
              </w:rPr>
              <w:t>IX</w:t>
            </w:r>
          </w:p>
        </w:tc>
        <w:tc>
          <w:tcPr>
            <w:tcW w:w="996" w:type="dxa"/>
            <w:vMerge/>
            <w:tcBorders>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tc>
      </w:tr>
      <w:tr w:rsidR="00335B5C" w:rsidTr="00335B5C">
        <w:trPr>
          <w:gridAfter w:val="1"/>
          <w:wAfter w:w="1008" w:type="dxa"/>
          <w:cantSplit/>
          <w:trHeight w:hRule="exact" w:val="390"/>
        </w:trPr>
        <w:tc>
          <w:tcPr>
            <w:tcW w:w="8084" w:type="dxa"/>
            <w:gridSpan w:val="17"/>
            <w:tcBorders>
              <w:top w:val="single" w:sz="3" w:space="0" w:color="000000"/>
              <w:left w:val="single" w:sz="3" w:space="0" w:color="000000"/>
              <w:bottom w:val="single" w:sz="3" w:space="0" w:color="000000"/>
              <w:right w:val="single" w:sz="4" w:space="0" w:color="auto"/>
            </w:tcBorders>
          </w:tcPr>
          <w:p w:rsidR="00335B5C" w:rsidRDefault="00335B5C" w:rsidP="00335B5C">
            <w:pPr>
              <w:spacing w:before="16" w:line="233" w:lineRule="auto"/>
              <w:ind w:right="-20"/>
              <w:rPr>
                <w:b/>
                <w:bCs/>
                <w:i/>
                <w:iCs/>
                <w:color w:val="000000"/>
                <w:sz w:val="24"/>
                <w:szCs w:val="24"/>
              </w:rPr>
            </w:pPr>
            <w:r>
              <w:rPr>
                <w:b/>
                <w:bCs/>
                <w:i/>
                <w:iCs/>
                <w:color w:val="000000"/>
                <w:sz w:val="24"/>
                <w:szCs w:val="24"/>
              </w:rPr>
              <w:t xml:space="preserve">               Обяз</w:t>
            </w:r>
            <w:r>
              <w:rPr>
                <w:b/>
                <w:bCs/>
                <w:i/>
                <w:iCs/>
                <w:color w:val="000000"/>
                <w:spacing w:val="-1"/>
                <w:sz w:val="24"/>
                <w:szCs w:val="24"/>
              </w:rPr>
              <w:t>а</w:t>
            </w:r>
            <w:r>
              <w:rPr>
                <w:b/>
                <w:bCs/>
                <w:i/>
                <w:iCs/>
                <w:color w:val="000000"/>
                <w:spacing w:val="1"/>
                <w:sz w:val="24"/>
                <w:szCs w:val="24"/>
              </w:rPr>
              <w:t>т</w:t>
            </w:r>
            <w:r>
              <w:rPr>
                <w:b/>
                <w:bCs/>
                <w:i/>
                <w:iCs/>
                <w:color w:val="000000"/>
                <w:sz w:val="24"/>
                <w:szCs w:val="24"/>
              </w:rPr>
              <w:t>ельная</w:t>
            </w:r>
            <w:r>
              <w:rPr>
                <w:color w:val="000000"/>
                <w:spacing w:val="1"/>
                <w:sz w:val="24"/>
                <w:szCs w:val="24"/>
              </w:rPr>
              <w:t xml:space="preserve"> </w:t>
            </w:r>
            <w:r>
              <w:rPr>
                <w:b/>
                <w:bCs/>
                <w:i/>
                <w:iCs/>
                <w:color w:val="000000"/>
                <w:sz w:val="24"/>
                <w:szCs w:val="24"/>
              </w:rPr>
              <w:t>ча</w:t>
            </w:r>
            <w:r>
              <w:rPr>
                <w:b/>
                <w:bCs/>
                <w:i/>
                <w:iCs/>
                <w:color w:val="000000"/>
                <w:spacing w:val="-1"/>
                <w:sz w:val="24"/>
                <w:szCs w:val="24"/>
              </w:rPr>
              <w:t>с</w:t>
            </w:r>
            <w:r>
              <w:rPr>
                <w:b/>
                <w:bCs/>
                <w:i/>
                <w:iCs/>
                <w:color w:val="000000"/>
                <w:sz w:val="24"/>
                <w:szCs w:val="24"/>
              </w:rPr>
              <w:t>ть</w:t>
            </w:r>
          </w:p>
        </w:tc>
      </w:tr>
      <w:tr w:rsidR="00335B5C" w:rsidTr="00335B5C">
        <w:trPr>
          <w:gridAfter w:val="1"/>
          <w:wAfter w:w="1008" w:type="dxa"/>
          <w:cantSplit/>
          <w:trHeight w:hRule="exact" w:val="296"/>
        </w:trPr>
        <w:tc>
          <w:tcPr>
            <w:tcW w:w="37" w:type="dxa"/>
            <w:vMerge w:val="restart"/>
            <w:tcBorders>
              <w:top w:val="single" w:sz="3" w:space="0" w:color="000000"/>
              <w:right w:val="single" w:sz="3" w:space="0" w:color="000000"/>
            </w:tcBorders>
            <w:tcMar>
              <w:top w:w="0" w:type="dxa"/>
              <w:left w:w="0" w:type="dxa"/>
              <w:bottom w:w="0" w:type="dxa"/>
              <w:right w:w="0" w:type="dxa"/>
            </w:tcMar>
          </w:tcPr>
          <w:p w:rsidR="00335B5C" w:rsidRDefault="00335B5C" w:rsidP="00335B5C">
            <w:pPr>
              <w:spacing w:before="11"/>
              <w:ind w:left="108" w:right="-20"/>
              <w:rPr>
                <w:color w:val="000000"/>
                <w:sz w:val="24"/>
                <w:szCs w:val="24"/>
              </w:rPr>
            </w:pPr>
          </w:p>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pacing w:val="3"/>
                <w:sz w:val="24"/>
                <w:szCs w:val="24"/>
              </w:rPr>
              <w:t>Р</w:t>
            </w:r>
            <w:r>
              <w:rPr>
                <w:color w:val="000000"/>
                <w:spacing w:val="-4"/>
                <w:sz w:val="24"/>
                <w:szCs w:val="24"/>
              </w:rPr>
              <w:t>у</w:t>
            </w:r>
            <w:r>
              <w:rPr>
                <w:color w:val="000000"/>
                <w:spacing w:val="-1"/>
                <w:sz w:val="24"/>
                <w:szCs w:val="24"/>
              </w:rPr>
              <w:t>сс</w:t>
            </w:r>
            <w:r>
              <w:rPr>
                <w:color w:val="000000"/>
                <w:sz w:val="24"/>
                <w:szCs w:val="24"/>
              </w:rPr>
              <w:t>к</w:t>
            </w:r>
            <w:r>
              <w:rPr>
                <w:color w:val="000000"/>
                <w:spacing w:val="1"/>
                <w:sz w:val="24"/>
                <w:szCs w:val="24"/>
              </w:rPr>
              <w:t>и</w:t>
            </w:r>
            <w:r>
              <w:rPr>
                <w:color w:val="000000"/>
                <w:sz w:val="24"/>
                <w:szCs w:val="24"/>
              </w:rPr>
              <w:t>й</w:t>
            </w:r>
            <w:r>
              <w:rPr>
                <w:color w:val="000000"/>
                <w:spacing w:val="1"/>
                <w:sz w:val="24"/>
                <w:szCs w:val="24"/>
              </w:rPr>
              <w:t xml:space="preserve"> </w:t>
            </w:r>
            <w:r>
              <w:rPr>
                <w:color w:val="000000"/>
                <w:sz w:val="24"/>
                <w:szCs w:val="24"/>
              </w:rPr>
              <w:t>я</w:t>
            </w:r>
            <w:r>
              <w:rPr>
                <w:color w:val="000000"/>
                <w:spacing w:val="1"/>
                <w:sz w:val="24"/>
                <w:szCs w:val="24"/>
              </w:rPr>
              <w:t>з</w:t>
            </w:r>
            <w:r>
              <w:rPr>
                <w:color w:val="000000"/>
                <w:sz w:val="24"/>
                <w:szCs w:val="24"/>
              </w:rPr>
              <w:t>ык</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spacing w:before="11" w:line="238" w:lineRule="auto"/>
              <w:ind w:right="-20"/>
              <w:jc w:val="center"/>
              <w:rPr>
                <w:color w:val="000000"/>
                <w:sz w:val="24"/>
                <w:szCs w:val="24"/>
              </w:rPr>
            </w:pPr>
            <w:r>
              <w:rPr>
                <w:color w:val="000000"/>
                <w:sz w:val="24"/>
                <w:szCs w:val="24"/>
              </w:rPr>
              <w:t>170</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204</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136</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102</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102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714</w:t>
            </w:r>
          </w:p>
        </w:tc>
      </w:tr>
      <w:tr w:rsidR="00335B5C" w:rsidTr="00335B5C">
        <w:trPr>
          <w:gridAfter w:val="1"/>
          <w:wAfter w:w="1008" w:type="dxa"/>
          <w:cantSplit/>
          <w:trHeight w:hRule="exact" w:val="358"/>
        </w:trPr>
        <w:tc>
          <w:tcPr>
            <w:tcW w:w="37" w:type="dxa"/>
            <w:vMerge/>
            <w:tcBorders>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Л</w:t>
            </w:r>
            <w:r>
              <w:rPr>
                <w:color w:val="000000"/>
                <w:spacing w:val="1"/>
                <w:sz w:val="24"/>
                <w:szCs w:val="24"/>
              </w:rPr>
              <w:t>и</w:t>
            </w:r>
            <w:r>
              <w:rPr>
                <w:color w:val="000000"/>
                <w:sz w:val="24"/>
                <w:szCs w:val="24"/>
              </w:rPr>
              <w:t>тера</w:t>
            </w:r>
            <w:r>
              <w:rPr>
                <w:color w:val="000000"/>
                <w:spacing w:val="2"/>
                <w:sz w:val="24"/>
                <w:szCs w:val="24"/>
              </w:rPr>
              <w:t>т</w:t>
            </w:r>
            <w:r>
              <w:rPr>
                <w:color w:val="000000"/>
                <w:spacing w:val="-4"/>
                <w:sz w:val="24"/>
                <w:szCs w:val="24"/>
              </w:rPr>
              <w:t>у</w:t>
            </w:r>
            <w:r>
              <w:rPr>
                <w:color w:val="000000"/>
                <w:sz w:val="24"/>
                <w:szCs w:val="24"/>
              </w:rPr>
              <w:t>ра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102</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102</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68</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68</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102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442</w:t>
            </w:r>
          </w:p>
        </w:tc>
      </w:tr>
      <w:tr w:rsidR="00335B5C" w:rsidTr="00335B5C">
        <w:trPr>
          <w:gridAfter w:val="1"/>
          <w:wAfter w:w="1008" w:type="dxa"/>
          <w:cantSplit/>
          <w:trHeight w:hRule="exact" w:val="628"/>
        </w:trPr>
        <w:tc>
          <w:tcPr>
            <w:tcW w:w="37" w:type="dxa"/>
            <w:vMerge/>
            <w:tcBorders>
              <w:right w:val="single" w:sz="3" w:space="0" w:color="000000"/>
            </w:tcBorders>
            <w:tcMar>
              <w:top w:w="0" w:type="dxa"/>
              <w:left w:w="0" w:type="dxa"/>
              <w:bottom w:w="0" w:type="dxa"/>
              <w:right w:w="0" w:type="dxa"/>
            </w:tcMar>
          </w:tcPr>
          <w:p w:rsidR="00335B5C" w:rsidRDefault="00335B5C" w:rsidP="00335B5C">
            <w:pPr>
              <w:spacing w:before="14"/>
              <w:ind w:left="108" w:right="-20"/>
              <w:rPr>
                <w:color w:val="000000"/>
                <w:sz w:val="24"/>
                <w:szCs w:val="24"/>
              </w:rPr>
            </w:pPr>
          </w:p>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1D4FF2" w:rsidRDefault="00335B5C" w:rsidP="00335B5C">
            <w:pPr>
              <w:spacing w:before="14" w:line="239" w:lineRule="auto"/>
              <w:ind w:left="48" w:right="1060"/>
              <w:rPr>
                <w:color w:val="000000"/>
                <w:sz w:val="24"/>
                <w:szCs w:val="24"/>
              </w:rPr>
            </w:pPr>
            <w:r w:rsidRPr="001D4FF2">
              <w:rPr>
                <w:color w:val="000000"/>
                <w:sz w:val="24"/>
                <w:szCs w:val="24"/>
              </w:rPr>
              <w:t>Иностран</w:t>
            </w:r>
            <w:r w:rsidRPr="001D4FF2">
              <w:rPr>
                <w:color w:val="000000"/>
                <w:spacing w:val="1"/>
                <w:sz w:val="24"/>
                <w:szCs w:val="24"/>
              </w:rPr>
              <w:t>н</w:t>
            </w:r>
            <w:r w:rsidRPr="001D4FF2">
              <w:rPr>
                <w:color w:val="000000"/>
                <w:sz w:val="24"/>
                <w:szCs w:val="24"/>
              </w:rPr>
              <w:t xml:space="preserve">ый </w:t>
            </w:r>
            <w:r w:rsidRPr="001D4FF2">
              <w:rPr>
                <w:color w:val="000000"/>
                <w:spacing w:val="-1"/>
                <w:sz w:val="24"/>
                <w:szCs w:val="24"/>
              </w:rPr>
              <w:t>я</w:t>
            </w:r>
            <w:r w:rsidRPr="001D4FF2">
              <w:rPr>
                <w:color w:val="000000"/>
                <w:sz w:val="24"/>
                <w:szCs w:val="24"/>
              </w:rPr>
              <w:t>зык (</w:t>
            </w:r>
            <w:r w:rsidRPr="001D4FF2">
              <w:rPr>
                <w:color w:val="000000"/>
                <w:spacing w:val="-1"/>
                <w:sz w:val="24"/>
                <w:szCs w:val="24"/>
              </w:rPr>
              <w:t>а</w:t>
            </w:r>
            <w:r w:rsidRPr="001D4FF2">
              <w:rPr>
                <w:color w:val="000000"/>
                <w:sz w:val="24"/>
                <w:szCs w:val="24"/>
              </w:rPr>
              <w:t>нгл</w:t>
            </w:r>
            <w:r w:rsidRPr="001D4FF2">
              <w:rPr>
                <w:color w:val="000000"/>
                <w:spacing w:val="1"/>
                <w:sz w:val="24"/>
                <w:szCs w:val="24"/>
              </w:rPr>
              <w:t>ий</w:t>
            </w:r>
            <w:r w:rsidRPr="001D4FF2">
              <w:rPr>
                <w:color w:val="000000"/>
                <w:sz w:val="24"/>
                <w:szCs w:val="24"/>
              </w:rPr>
              <w:t>ск</w:t>
            </w:r>
            <w:r w:rsidRPr="001D4FF2">
              <w:rPr>
                <w:color w:val="000000"/>
                <w:spacing w:val="-1"/>
                <w:sz w:val="24"/>
                <w:szCs w:val="24"/>
              </w:rPr>
              <w:t>и</w:t>
            </w:r>
            <w:r w:rsidRPr="001D4FF2">
              <w:rPr>
                <w:color w:val="000000"/>
                <w:sz w:val="24"/>
                <w:szCs w:val="24"/>
              </w:rPr>
              <w:t>й я</w:t>
            </w:r>
            <w:r w:rsidRPr="001D4FF2">
              <w:rPr>
                <w:color w:val="000000"/>
                <w:spacing w:val="1"/>
                <w:sz w:val="24"/>
                <w:szCs w:val="24"/>
              </w:rPr>
              <w:t>з</w:t>
            </w:r>
            <w:r w:rsidRPr="001D4FF2">
              <w:rPr>
                <w:color w:val="000000"/>
                <w:spacing w:val="-1"/>
                <w:sz w:val="24"/>
                <w:szCs w:val="24"/>
              </w:rPr>
              <w:t>ы</w:t>
            </w:r>
            <w:r w:rsidRPr="001D4FF2">
              <w:rPr>
                <w:color w:val="000000"/>
                <w:sz w:val="24"/>
                <w:szCs w:val="24"/>
              </w:rPr>
              <w:t>к)</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jc w:val="center"/>
            </w:pPr>
            <w:r>
              <w:rPr>
                <w:sz w:val="24"/>
                <w:szCs w:val="24"/>
              </w:rPr>
              <w:t>68</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pPr>
            <w:r w:rsidRPr="00B80ED3">
              <w:rPr>
                <w:sz w:val="24"/>
                <w:szCs w:val="24"/>
              </w:rPr>
              <w:t>102</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pPr>
            <w:r w:rsidRPr="00B80ED3">
              <w:rPr>
                <w:sz w:val="24"/>
                <w:szCs w:val="24"/>
              </w:rPr>
              <w:t>102</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B80ED3">
              <w:rPr>
                <w:sz w:val="24"/>
                <w:szCs w:val="24"/>
              </w:rPr>
              <w:t>102</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B80ED3">
              <w:rPr>
                <w:sz w:val="24"/>
                <w:szCs w:val="24"/>
              </w:rPr>
              <w:t>102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476</w:t>
            </w:r>
          </w:p>
        </w:tc>
      </w:tr>
      <w:tr w:rsidR="00335B5C" w:rsidTr="00335B5C">
        <w:trPr>
          <w:gridAfter w:val="1"/>
          <w:wAfter w:w="1008" w:type="dxa"/>
          <w:cantSplit/>
          <w:trHeight w:hRule="exact" w:val="389"/>
        </w:trPr>
        <w:tc>
          <w:tcPr>
            <w:tcW w:w="37" w:type="dxa"/>
            <w:vMerge/>
            <w:tcBorders>
              <w:right w:val="single" w:sz="3" w:space="0" w:color="000000"/>
            </w:tcBorders>
            <w:tcMar>
              <w:top w:w="0" w:type="dxa"/>
              <w:left w:w="0" w:type="dxa"/>
              <w:bottom w:w="0" w:type="dxa"/>
              <w:right w:w="0" w:type="dxa"/>
            </w:tcMar>
          </w:tcPr>
          <w:p w:rsidR="00335B5C" w:rsidRDefault="00335B5C" w:rsidP="00335B5C">
            <w:pPr>
              <w:spacing w:before="12"/>
              <w:ind w:left="108" w:right="-20"/>
              <w:rPr>
                <w:color w:val="000000"/>
                <w:sz w:val="24"/>
                <w:szCs w:val="24"/>
              </w:rPr>
            </w:pPr>
          </w:p>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2" w:line="238" w:lineRule="auto"/>
              <w:ind w:left="108" w:right="-20"/>
              <w:rPr>
                <w:color w:val="000000"/>
                <w:sz w:val="24"/>
                <w:szCs w:val="24"/>
              </w:rPr>
            </w:pPr>
            <w:r>
              <w:rPr>
                <w:color w:val="000000"/>
                <w:sz w:val="24"/>
                <w:szCs w:val="24"/>
              </w:rPr>
              <w:t>Мате</w:t>
            </w:r>
            <w:r>
              <w:rPr>
                <w:color w:val="000000"/>
                <w:spacing w:val="-1"/>
                <w:sz w:val="24"/>
                <w:szCs w:val="24"/>
              </w:rPr>
              <w:t>ма</w:t>
            </w:r>
            <w:r>
              <w:rPr>
                <w:color w:val="000000"/>
                <w:sz w:val="24"/>
                <w:szCs w:val="24"/>
              </w:rPr>
              <w:t>т</w:t>
            </w:r>
            <w:r>
              <w:rPr>
                <w:color w:val="000000"/>
                <w:spacing w:val="1"/>
                <w:sz w:val="24"/>
                <w:szCs w:val="24"/>
              </w:rPr>
              <w:t>и</w:t>
            </w:r>
            <w:r>
              <w:rPr>
                <w:color w:val="000000"/>
                <w:sz w:val="24"/>
                <w:szCs w:val="24"/>
              </w:rPr>
              <w:t>ка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170</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170</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340</w:t>
            </w:r>
          </w:p>
        </w:tc>
      </w:tr>
      <w:tr w:rsidR="00335B5C" w:rsidTr="00335B5C">
        <w:trPr>
          <w:gridAfter w:val="1"/>
          <w:wAfter w:w="1008" w:type="dxa"/>
          <w:cantSplit/>
          <w:trHeight w:hRule="exact" w:val="335"/>
        </w:trPr>
        <w:tc>
          <w:tcPr>
            <w:tcW w:w="37" w:type="dxa"/>
            <w:vMerge/>
            <w:tcBorders>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Алг</w:t>
            </w:r>
            <w:r>
              <w:rPr>
                <w:color w:val="000000"/>
                <w:spacing w:val="-1"/>
                <w:sz w:val="24"/>
                <w:szCs w:val="24"/>
              </w:rPr>
              <w:t>е</w:t>
            </w:r>
            <w:r>
              <w:rPr>
                <w:color w:val="000000"/>
                <w:sz w:val="24"/>
                <w:szCs w:val="24"/>
              </w:rPr>
              <w:t>бра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pPr>
            <w:r w:rsidRPr="00DA538C">
              <w:rPr>
                <w:sz w:val="24"/>
                <w:szCs w:val="24"/>
              </w:rPr>
              <w:t>102</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DA538C">
              <w:rPr>
                <w:sz w:val="24"/>
                <w:szCs w:val="24"/>
              </w:rPr>
              <w:t>102</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DA538C">
              <w:rPr>
                <w:sz w:val="24"/>
                <w:szCs w:val="24"/>
              </w:rPr>
              <w:t>102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306</w:t>
            </w:r>
          </w:p>
        </w:tc>
      </w:tr>
      <w:tr w:rsidR="00335B5C" w:rsidTr="00335B5C">
        <w:trPr>
          <w:gridAfter w:val="1"/>
          <w:wAfter w:w="1008" w:type="dxa"/>
          <w:cantSplit/>
          <w:trHeight w:hRule="exact" w:val="260"/>
        </w:trPr>
        <w:tc>
          <w:tcPr>
            <w:tcW w:w="37" w:type="dxa"/>
            <w:vMerge/>
            <w:tcBorders>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Гео</w:t>
            </w:r>
            <w:r>
              <w:rPr>
                <w:color w:val="000000"/>
                <w:spacing w:val="-1"/>
                <w:sz w:val="24"/>
                <w:szCs w:val="24"/>
              </w:rPr>
              <w:t>ме</w:t>
            </w:r>
            <w:r>
              <w:rPr>
                <w:color w:val="000000"/>
                <w:sz w:val="24"/>
                <w:szCs w:val="24"/>
              </w:rPr>
              <w:t>тр</w:t>
            </w:r>
            <w:r>
              <w:rPr>
                <w:color w:val="000000"/>
                <w:spacing w:val="1"/>
                <w:sz w:val="24"/>
                <w:szCs w:val="24"/>
              </w:rPr>
              <w:t>и</w:t>
            </w:r>
            <w:r>
              <w:rPr>
                <w:color w:val="000000"/>
                <w:sz w:val="24"/>
                <w:szCs w:val="24"/>
              </w:rPr>
              <w:t>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68</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CE618C">
              <w:rPr>
                <w:sz w:val="24"/>
                <w:szCs w:val="24"/>
              </w:rPr>
              <w:t>68</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CE618C">
              <w:rPr>
                <w:sz w:val="24"/>
                <w:szCs w:val="24"/>
              </w:rPr>
              <w:t>68</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204</w:t>
            </w:r>
          </w:p>
        </w:tc>
      </w:tr>
      <w:tr w:rsidR="00335B5C" w:rsidTr="00335B5C">
        <w:trPr>
          <w:gridAfter w:val="1"/>
          <w:wAfter w:w="1008" w:type="dxa"/>
          <w:cantSplit/>
          <w:trHeight w:hRule="exact" w:val="284"/>
        </w:trPr>
        <w:tc>
          <w:tcPr>
            <w:tcW w:w="37" w:type="dxa"/>
            <w:vMerge/>
            <w:tcBorders>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Информати</w:t>
            </w:r>
            <w:r>
              <w:rPr>
                <w:color w:val="000000"/>
                <w:spacing w:val="1"/>
                <w:sz w:val="24"/>
                <w:szCs w:val="24"/>
              </w:rPr>
              <w:t>к</w:t>
            </w:r>
            <w:r>
              <w:rPr>
                <w:color w:val="000000"/>
                <w:sz w:val="24"/>
                <w:szCs w:val="24"/>
              </w:rPr>
              <w:t>а и ИКТ</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r>
              <w:rPr>
                <w:sz w:val="24"/>
                <w:szCs w:val="24"/>
              </w:rPr>
              <w:t>34</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8D4DE3">
              <w:rPr>
                <w:sz w:val="24"/>
                <w:szCs w:val="24"/>
              </w:rPr>
              <w:t>34</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8D4DE3">
              <w:rPr>
                <w:sz w:val="24"/>
                <w:szCs w:val="24"/>
              </w:rPr>
              <w:t>34</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102</w:t>
            </w:r>
          </w:p>
        </w:tc>
      </w:tr>
      <w:tr w:rsidR="00335B5C" w:rsidTr="00335B5C">
        <w:trPr>
          <w:gridAfter w:val="1"/>
          <w:wAfter w:w="1008" w:type="dxa"/>
          <w:cantSplit/>
          <w:trHeight w:hRule="exact" w:val="284"/>
        </w:trPr>
        <w:tc>
          <w:tcPr>
            <w:tcW w:w="37" w:type="dxa"/>
            <w:vMerge/>
            <w:tcBorders>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Вероятность и статистика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rPr>
                <w:sz w:val="24"/>
                <w:szCs w:val="24"/>
              </w:rPr>
            </w:pPr>
            <w:r>
              <w:rPr>
                <w:sz w:val="24"/>
                <w:szCs w:val="24"/>
              </w:rPr>
              <w:t>34</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8D4DE3">
              <w:rPr>
                <w:sz w:val="24"/>
                <w:szCs w:val="24"/>
              </w:rPr>
              <w:t>34</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8D4DE3">
              <w:rPr>
                <w:sz w:val="24"/>
                <w:szCs w:val="24"/>
              </w:rPr>
              <w:t>34</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rPr>
                <w:sz w:val="24"/>
                <w:szCs w:val="24"/>
              </w:rPr>
            </w:pPr>
            <w:r>
              <w:rPr>
                <w:sz w:val="24"/>
                <w:szCs w:val="24"/>
              </w:rPr>
              <w:t>102</w:t>
            </w:r>
          </w:p>
        </w:tc>
      </w:tr>
      <w:tr w:rsidR="00335B5C" w:rsidTr="00335B5C">
        <w:trPr>
          <w:gridAfter w:val="1"/>
          <w:wAfter w:w="1008" w:type="dxa"/>
          <w:cantSplit/>
          <w:trHeight w:hRule="exact" w:val="523"/>
        </w:trPr>
        <w:tc>
          <w:tcPr>
            <w:tcW w:w="37" w:type="dxa"/>
            <w:vMerge/>
            <w:tcBorders>
              <w:right w:val="single" w:sz="3" w:space="0" w:color="000000"/>
            </w:tcBorders>
            <w:tcMar>
              <w:top w:w="0" w:type="dxa"/>
              <w:left w:w="0" w:type="dxa"/>
              <w:bottom w:w="0" w:type="dxa"/>
              <w:right w:w="0" w:type="dxa"/>
            </w:tcMar>
          </w:tcPr>
          <w:p w:rsidR="00335B5C" w:rsidRDefault="00335B5C" w:rsidP="00335B5C">
            <w:pPr>
              <w:spacing w:before="11"/>
              <w:ind w:left="108" w:right="-20"/>
              <w:rPr>
                <w:color w:val="000000"/>
                <w:sz w:val="24"/>
                <w:szCs w:val="24"/>
              </w:rPr>
            </w:pPr>
          </w:p>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И</w:t>
            </w:r>
            <w:r>
              <w:rPr>
                <w:color w:val="000000"/>
                <w:spacing w:val="-1"/>
                <w:sz w:val="24"/>
                <w:szCs w:val="24"/>
              </w:rPr>
              <w:t>с</w:t>
            </w:r>
            <w:r>
              <w:rPr>
                <w:color w:val="000000"/>
                <w:sz w:val="24"/>
                <w:szCs w:val="24"/>
              </w:rPr>
              <w:t>тор</w:t>
            </w:r>
            <w:r>
              <w:rPr>
                <w:color w:val="000000"/>
                <w:spacing w:val="1"/>
                <w:sz w:val="24"/>
                <w:szCs w:val="24"/>
              </w:rPr>
              <w:t>и</w:t>
            </w:r>
            <w:r>
              <w:rPr>
                <w:color w:val="000000"/>
                <w:sz w:val="24"/>
                <w:szCs w:val="24"/>
              </w:rPr>
              <w:t>я России. Всеобщая история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jc w:val="center"/>
            </w:pPr>
            <w:r w:rsidRPr="00624599">
              <w:rPr>
                <w:sz w:val="24"/>
                <w:szCs w:val="24"/>
              </w:rPr>
              <w:t>102</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pPr>
            <w:r w:rsidRPr="00624599">
              <w:rPr>
                <w:sz w:val="24"/>
                <w:szCs w:val="24"/>
              </w:rPr>
              <w:t>102</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pPr>
            <w:r>
              <w:rPr>
                <w:sz w:val="24"/>
                <w:szCs w:val="24"/>
              </w:rPr>
              <w:t>102</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Pr>
                <w:sz w:val="24"/>
                <w:szCs w:val="24"/>
              </w:rPr>
              <w:t>102</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4B5772">
              <w:rPr>
                <w:sz w:val="24"/>
                <w:szCs w:val="24"/>
              </w:rPr>
              <w:t>68</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476</w:t>
            </w:r>
          </w:p>
        </w:tc>
      </w:tr>
      <w:tr w:rsidR="00335B5C" w:rsidTr="00335B5C">
        <w:trPr>
          <w:gridAfter w:val="1"/>
          <w:wAfter w:w="1008" w:type="dxa"/>
          <w:cantSplit/>
          <w:trHeight w:hRule="exact" w:val="270"/>
        </w:trPr>
        <w:tc>
          <w:tcPr>
            <w:tcW w:w="37" w:type="dxa"/>
            <w:vMerge/>
            <w:tcBorders>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Общ</w:t>
            </w:r>
            <w:r>
              <w:rPr>
                <w:color w:val="000000"/>
                <w:spacing w:val="-1"/>
                <w:sz w:val="24"/>
                <w:szCs w:val="24"/>
              </w:rPr>
              <w:t>ес</w:t>
            </w:r>
            <w:r>
              <w:rPr>
                <w:color w:val="000000"/>
                <w:sz w:val="24"/>
                <w:szCs w:val="24"/>
              </w:rPr>
              <w:t>тво</w:t>
            </w:r>
            <w:r>
              <w:rPr>
                <w:color w:val="000000"/>
                <w:spacing w:val="1"/>
                <w:sz w:val="24"/>
                <w:szCs w:val="24"/>
              </w:rPr>
              <w:t>зн</w:t>
            </w:r>
            <w:r>
              <w:rPr>
                <w:color w:val="000000"/>
                <w:sz w:val="24"/>
                <w:szCs w:val="24"/>
              </w:rPr>
              <w:t>ание</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C00B26">
              <w:rPr>
                <w:sz w:val="24"/>
                <w:szCs w:val="24"/>
              </w:rPr>
              <w:t>34</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34</w:t>
            </w:r>
          </w:p>
        </w:tc>
      </w:tr>
      <w:tr w:rsidR="00335B5C" w:rsidTr="00335B5C">
        <w:trPr>
          <w:gridAfter w:val="1"/>
          <w:wAfter w:w="1008" w:type="dxa"/>
          <w:cantSplit/>
          <w:trHeight w:hRule="exact" w:val="273"/>
        </w:trPr>
        <w:tc>
          <w:tcPr>
            <w:tcW w:w="37" w:type="dxa"/>
            <w:vMerge/>
            <w:tcBorders>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4" w:line="238" w:lineRule="auto"/>
              <w:ind w:left="108" w:right="-20"/>
              <w:rPr>
                <w:color w:val="000000"/>
                <w:sz w:val="24"/>
                <w:szCs w:val="24"/>
              </w:rPr>
            </w:pPr>
            <w:r>
              <w:rPr>
                <w:color w:val="000000"/>
                <w:sz w:val="24"/>
                <w:szCs w:val="24"/>
              </w:rPr>
              <w:t>Геогр</w:t>
            </w:r>
            <w:r>
              <w:rPr>
                <w:color w:val="000000"/>
                <w:spacing w:val="-1"/>
                <w:sz w:val="24"/>
                <w:szCs w:val="24"/>
              </w:rPr>
              <w:t>а</w:t>
            </w:r>
            <w:r>
              <w:rPr>
                <w:color w:val="000000"/>
                <w:sz w:val="24"/>
                <w:szCs w:val="24"/>
              </w:rPr>
              <w:t>ф</w:t>
            </w:r>
            <w:r>
              <w:rPr>
                <w:color w:val="000000"/>
                <w:spacing w:val="1"/>
                <w:sz w:val="24"/>
                <w:szCs w:val="24"/>
              </w:rPr>
              <w:t>и</w:t>
            </w:r>
            <w:r>
              <w:rPr>
                <w:color w:val="000000"/>
                <w:sz w:val="24"/>
                <w:szCs w:val="24"/>
              </w:rPr>
              <w:t>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jc w:val="center"/>
            </w:pPr>
            <w:r w:rsidRPr="006A76F1">
              <w:rPr>
                <w:sz w:val="24"/>
                <w:szCs w:val="24"/>
              </w:rPr>
              <w:t>34</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pPr>
            <w:r w:rsidRPr="006A76F1">
              <w:rPr>
                <w:sz w:val="24"/>
                <w:szCs w:val="24"/>
              </w:rPr>
              <w:t>34</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pPr>
            <w:r w:rsidRPr="00B97849">
              <w:rPr>
                <w:sz w:val="24"/>
                <w:szCs w:val="24"/>
              </w:rPr>
              <w:t>68</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B97849">
              <w:rPr>
                <w:sz w:val="24"/>
                <w:szCs w:val="24"/>
              </w:rPr>
              <w:t>68</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68</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272</w:t>
            </w:r>
          </w:p>
        </w:tc>
      </w:tr>
      <w:tr w:rsidR="00335B5C" w:rsidTr="00335B5C">
        <w:trPr>
          <w:gridAfter w:val="1"/>
          <w:wAfter w:w="1008" w:type="dxa"/>
          <w:cantSplit/>
          <w:trHeight w:hRule="exact" w:val="273"/>
        </w:trPr>
        <w:tc>
          <w:tcPr>
            <w:tcW w:w="37" w:type="dxa"/>
            <w:vMerge/>
            <w:tcBorders>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4" w:line="238" w:lineRule="auto"/>
              <w:ind w:left="108" w:right="-20"/>
              <w:rPr>
                <w:color w:val="000000"/>
                <w:sz w:val="24"/>
                <w:szCs w:val="24"/>
              </w:rPr>
            </w:pPr>
            <w:r>
              <w:rPr>
                <w:color w:val="000000"/>
                <w:sz w:val="24"/>
                <w:szCs w:val="24"/>
              </w:rPr>
              <w:t>ДНК России</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6A76F1" w:rsidRDefault="00335B5C" w:rsidP="00335B5C">
            <w:pPr>
              <w:jc w:val="center"/>
              <w:rPr>
                <w:sz w:val="24"/>
                <w:szCs w:val="24"/>
              </w:rPr>
            </w:pPr>
            <w:r>
              <w:rPr>
                <w:sz w:val="24"/>
                <w:szCs w:val="24"/>
              </w:rPr>
              <w:t>17</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6A76F1"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B97849" w:rsidRDefault="00335B5C" w:rsidP="00335B5C">
            <w:pPr>
              <w:jc w:val="center"/>
              <w:rPr>
                <w:sz w:val="24"/>
                <w:szCs w:val="24"/>
              </w:rPr>
            </w:pP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B97849" w:rsidRDefault="00335B5C" w:rsidP="00335B5C">
            <w:pPr>
              <w:jc w:val="center"/>
              <w:rPr>
                <w:sz w:val="24"/>
                <w:szCs w:val="24"/>
              </w:rPr>
            </w:pP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rPr>
                <w:sz w:val="24"/>
                <w:szCs w:val="24"/>
              </w:rPr>
            </w:pPr>
            <w:r>
              <w:rPr>
                <w:sz w:val="24"/>
                <w:szCs w:val="24"/>
              </w:rPr>
              <w:t>17</w:t>
            </w:r>
          </w:p>
        </w:tc>
      </w:tr>
      <w:tr w:rsidR="00335B5C" w:rsidTr="00335B5C">
        <w:trPr>
          <w:gridAfter w:val="1"/>
          <w:wAfter w:w="1008" w:type="dxa"/>
          <w:cantSplit/>
          <w:trHeight w:hRule="exact" w:val="252"/>
        </w:trPr>
        <w:tc>
          <w:tcPr>
            <w:tcW w:w="37" w:type="dxa"/>
            <w:vMerge/>
            <w:tcBorders>
              <w:right w:val="single" w:sz="3" w:space="0" w:color="000000"/>
            </w:tcBorders>
            <w:tcMar>
              <w:top w:w="0" w:type="dxa"/>
              <w:left w:w="0" w:type="dxa"/>
              <w:bottom w:w="0" w:type="dxa"/>
              <w:right w:w="0" w:type="dxa"/>
            </w:tcMar>
          </w:tcPr>
          <w:p w:rsidR="00335B5C" w:rsidRDefault="00335B5C" w:rsidP="00335B5C">
            <w:pPr>
              <w:spacing w:before="11"/>
              <w:ind w:left="108" w:right="-20"/>
              <w:rPr>
                <w:color w:val="000000"/>
                <w:sz w:val="24"/>
                <w:szCs w:val="24"/>
              </w:rPr>
            </w:pPr>
          </w:p>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Фи</w:t>
            </w:r>
            <w:r>
              <w:rPr>
                <w:color w:val="000000"/>
                <w:spacing w:val="1"/>
                <w:sz w:val="24"/>
                <w:szCs w:val="24"/>
              </w:rPr>
              <w:t>з</w:t>
            </w:r>
            <w:r>
              <w:rPr>
                <w:color w:val="000000"/>
                <w:sz w:val="24"/>
                <w:szCs w:val="24"/>
              </w:rPr>
              <w:t>ика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pPr>
            <w:r w:rsidRPr="00B97849">
              <w:rPr>
                <w:sz w:val="24"/>
                <w:szCs w:val="24"/>
              </w:rPr>
              <w:t>68</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B97849">
              <w:rPr>
                <w:sz w:val="24"/>
                <w:szCs w:val="24"/>
              </w:rPr>
              <w:t>68</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102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238</w:t>
            </w:r>
          </w:p>
        </w:tc>
      </w:tr>
      <w:tr w:rsidR="00335B5C" w:rsidTr="00335B5C">
        <w:trPr>
          <w:gridAfter w:val="1"/>
          <w:wAfter w:w="1008" w:type="dxa"/>
          <w:cantSplit/>
          <w:trHeight w:hRule="exact" w:val="227"/>
        </w:trPr>
        <w:tc>
          <w:tcPr>
            <w:tcW w:w="37" w:type="dxa"/>
            <w:vMerge/>
            <w:tcBorders>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Химия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7F5224">
              <w:rPr>
                <w:sz w:val="24"/>
                <w:szCs w:val="24"/>
              </w:rPr>
              <w:t>68</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7F5224">
              <w:rPr>
                <w:sz w:val="24"/>
                <w:szCs w:val="24"/>
              </w:rPr>
              <w:t>68</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136</w:t>
            </w:r>
          </w:p>
        </w:tc>
      </w:tr>
      <w:tr w:rsidR="00335B5C" w:rsidTr="00335B5C">
        <w:trPr>
          <w:gridAfter w:val="1"/>
          <w:wAfter w:w="1008" w:type="dxa"/>
          <w:cantSplit/>
          <w:trHeight w:hRule="exact" w:val="257"/>
        </w:trPr>
        <w:tc>
          <w:tcPr>
            <w:tcW w:w="37" w:type="dxa"/>
            <w:vMerge/>
            <w:tcBorders>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Биолог</w:t>
            </w:r>
            <w:r>
              <w:rPr>
                <w:color w:val="000000"/>
                <w:spacing w:val="1"/>
                <w:sz w:val="24"/>
                <w:szCs w:val="24"/>
              </w:rPr>
              <w:t>и</w:t>
            </w:r>
            <w:r>
              <w:rPr>
                <w:color w:val="000000"/>
                <w:sz w:val="24"/>
                <w:szCs w:val="24"/>
              </w:rPr>
              <w:t>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jc w:val="center"/>
            </w:pPr>
            <w:r w:rsidRPr="008E21B4">
              <w:rPr>
                <w:sz w:val="24"/>
                <w:szCs w:val="24"/>
              </w:rPr>
              <w:t>34</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pPr>
            <w:r w:rsidRPr="008E21B4">
              <w:rPr>
                <w:sz w:val="24"/>
                <w:szCs w:val="24"/>
              </w:rPr>
              <w:t>34</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pPr>
            <w:r w:rsidRPr="008E21B4">
              <w:rPr>
                <w:sz w:val="24"/>
                <w:szCs w:val="24"/>
              </w:rPr>
              <w:t>34</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7F5224">
              <w:rPr>
                <w:sz w:val="24"/>
                <w:szCs w:val="24"/>
              </w:rPr>
              <w:t>68</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7F5224">
              <w:rPr>
                <w:sz w:val="24"/>
                <w:szCs w:val="24"/>
              </w:rPr>
              <w:t>68</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238</w:t>
            </w:r>
          </w:p>
        </w:tc>
      </w:tr>
      <w:tr w:rsidR="00335B5C" w:rsidTr="00335B5C">
        <w:trPr>
          <w:gridAfter w:val="1"/>
          <w:wAfter w:w="1008" w:type="dxa"/>
          <w:cantSplit/>
          <w:trHeight w:hRule="exact" w:val="260"/>
        </w:trPr>
        <w:tc>
          <w:tcPr>
            <w:tcW w:w="37" w:type="dxa"/>
            <w:vMerge/>
            <w:tcBorders>
              <w:right w:val="single" w:sz="3" w:space="0" w:color="000000"/>
            </w:tcBorders>
            <w:tcMar>
              <w:top w:w="0" w:type="dxa"/>
              <w:left w:w="0" w:type="dxa"/>
              <w:bottom w:w="0" w:type="dxa"/>
              <w:right w:w="0" w:type="dxa"/>
            </w:tcMar>
          </w:tcPr>
          <w:p w:rsidR="00335B5C" w:rsidRDefault="00335B5C" w:rsidP="00335B5C">
            <w:pPr>
              <w:spacing w:before="11"/>
              <w:ind w:left="108" w:right="-20"/>
              <w:rPr>
                <w:color w:val="000000"/>
                <w:sz w:val="24"/>
                <w:szCs w:val="24"/>
              </w:rPr>
            </w:pPr>
          </w:p>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pacing w:val="2"/>
                <w:sz w:val="24"/>
                <w:szCs w:val="24"/>
              </w:rPr>
              <w:t>М</w:t>
            </w:r>
            <w:r>
              <w:rPr>
                <w:color w:val="000000"/>
                <w:spacing w:val="-6"/>
                <w:sz w:val="24"/>
                <w:szCs w:val="24"/>
              </w:rPr>
              <w:t>у</w:t>
            </w:r>
            <w:r>
              <w:rPr>
                <w:color w:val="000000"/>
                <w:spacing w:val="2"/>
                <w:sz w:val="24"/>
                <w:szCs w:val="24"/>
              </w:rPr>
              <w:t>з</w:t>
            </w:r>
            <w:r>
              <w:rPr>
                <w:color w:val="000000"/>
                <w:sz w:val="24"/>
                <w:szCs w:val="24"/>
              </w:rPr>
              <w:t>ыка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jc w:val="center"/>
            </w:pPr>
            <w:r w:rsidRPr="008E21B4">
              <w:rPr>
                <w:sz w:val="24"/>
                <w:szCs w:val="24"/>
              </w:rPr>
              <w:t>34</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pPr>
            <w:r w:rsidRPr="008E21B4">
              <w:rPr>
                <w:sz w:val="24"/>
                <w:szCs w:val="24"/>
              </w:rPr>
              <w:t>34</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pPr>
            <w:r w:rsidRPr="008E21B4">
              <w:rPr>
                <w:sz w:val="24"/>
                <w:szCs w:val="24"/>
              </w:rPr>
              <w:t>34</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sidRPr="008D4DE3">
              <w:rPr>
                <w:sz w:val="24"/>
                <w:szCs w:val="24"/>
              </w:rPr>
              <w:t>34</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136</w:t>
            </w:r>
          </w:p>
        </w:tc>
      </w:tr>
      <w:tr w:rsidR="00335B5C" w:rsidTr="00335B5C">
        <w:trPr>
          <w:gridAfter w:val="1"/>
          <w:wAfter w:w="1008" w:type="dxa"/>
          <w:cantSplit/>
          <w:trHeight w:hRule="exact" w:val="245"/>
        </w:trPr>
        <w:tc>
          <w:tcPr>
            <w:tcW w:w="37" w:type="dxa"/>
            <w:vMerge/>
            <w:tcBorders>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2" w:line="238" w:lineRule="auto"/>
              <w:ind w:left="108" w:right="-20"/>
              <w:rPr>
                <w:color w:val="000000"/>
                <w:sz w:val="24"/>
                <w:szCs w:val="24"/>
              </w:rPr>
            </w:pPr>
            <w:r>
              <w:rPr>
                <w:color w:val="000000"/>
                <w:sz w:val="24"/>
                <w:szCs w:val="24"/>
              </w:rPr>
              <w:t>Изобраз</w:t>
            </w:r>
            <w:r>
              <w:rPr>
                <w:color w:val="000000"/>
                <w:spacing w:val="1"/>
                <w:sz w:val="24"/>
                <w:szCs w:val="24"/>
              </w:rPr>
              <w:t>и</w:t>
            </w:r>
            <w:r>
              <w:rPr>
                <w:color w:val="000000"/>
                <w:sz w:val="24"/>
                <w:szCs w:val="24"/>
              </w:rPr>
              <w:t>тельное ис</w:t>
            </w:r>
            <w:r>
              <w:rPr>
                <w:color w:val="000000"/>
                <w:spacing w:val="2"/>
                <w:sz w:val="24"/>
                <w:szCs w:val="24"/>
              </w:rPr>
              <w:t>к</w:t>
            </w:r>
            <w:r>
              <w:rPr>
                <w:color w:val="000000"/>
                <w:spacing w:val="-6"/>
                <w:sz w:val="24"/>
                <w:szCs w:val="24"/>
              </w:rPr>
              <w:t>у</w:t>
            </w:r>
            <w:r>
              <w:rPr>
                <w:color w:val="000000"/>
                <w:sz w:val="24"/>
                <w:szCs w:val="24"/>
              </w:rPr>
              <w:t>сство</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jc w:val="center"/>
            </w:pPr>
            <w:r w:rsidRPr="008E21B4">
              <w:rPr>
                <w:sz w:val="24"/>
                <w:szCs w:val="24"/>
              </w:rPr>
              <w:t>34</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pPr>
            <w:r w:rsidRPr="008E21B4">
              <w:rPr>
                <w:sz w:val="24"/>
                <w:szCs w:val="24"/>
              </w:rPr>
              <w:t>34</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pPr>
            <w:r w:rsidRPr="008E21B4">
              <w:rPr>
                <w:sz w:val="24"/>
                <w:szCs w:val="24"/>
              </w:rPr>
              <w:t>34</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102</w:t>
            </w:r>
          </w:p>
        </w:tc>
      </w:tr>
      <w:tr w:rsidR="00335B5C" w:rsidTr="00335B5C">
        <w:trPr>
          <w:gridAfter w:val="1"/>
          <w:wAfter w:w="1008" w:type="dxa"/>
          <w:cantSplit/>
          <w:trHeight w:hRule="exact" w:val="269"/>
        </w:trPr>
        <w:tc>
          <w:tcPr>
            <w:tcW w:w="37" w:type="dxa"/>
            <w:vMerge/>
            <w:tcBorders>
              <w:right w:val="single" w:sz="3" w:space="0" w:color="000000"/>
            </w:tcBorders>
            <w:tcMar>
              <w:top w:w="0" w:type="dxa"/>
              <w:left w:w="0" w:type="dxa"/>
              <w:bottom w:w="0" w:type="dxa"/>
              <w:right w:w="0" w:type="dxa"/>
            </w:tcMar>
          </w:tcPr>
          <w:p w:rsidR="00335B5C" w:rsidRDefault="00335B5C" w:rsidP="00335B5C">
            <w:pPr>
              <w:spacing w:before="14" w:line="238" w:lineRule="auto"/>
              <w:ind w:left="108" w:right="-20"/>
              <w:rPr>
                <w:color w:val="000000"/>
                <w:sz w:val="24"/>
                <w:szCs w:val="24"/>
              </w:rPr>
            </w:pPr>
          </w:p>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4" w:line="238" w:lineRule="auto"/>
              <w:ind w:left="108" w:right="-20"/>
              <w:rPr>
                <w:color w:val="000000"/>
                <w:sz w:val="24"/>
                <w:szCs w:val="24"/>
              </w:rPr>
            </w:pPr>
            <w:r>
              <w:rPr>
                <w:color w:val="000000"/>
                <w:sz w:val="24"/>
                <w:szCs w:val="24"/>
              </w:rPr>
              <w:t>Труд (т</w:t>
            </w:r>
            <w:r>
              <w:rPr>
                <w:color w:val="000000"/>
                <w:spacing w:val="-1"/>
                <w:sz w:val="24"/>
                <w:szCs w:val="24"/>
              </w:rPr>
              <w:t>е</w:t>
            </w:r>
            <w:r>
              <w:rPr>
                <w:color w:val="000000"/>
                <w:spacing w:val="1"/>
                <w:sz w:val="24"/>
                <w:szCs w:val="24"/>
              </w:rPr>
              <w:t>хн</w:t>
            </w:r>
            <w:r>
              <w:rPr>
                <w:color w:val="000000"/>
                <w:sz w:val="24"/>
                <w:szCs w:val="24"/>
              </w:rPr>
              <w:t>оло</w:t>
            </w:r>
            <w:r>
              <w:rPr>
                <w:color w:val="000000"/>
                <w:spacing w:val="-1"/>
                <w:sz w:val="24"/>
                <w:szCs w:val="24"/>
              </w:rPr>
              <w:t>г</w:t>
            </w:r>
            <w:r>
              <w:rPr>
                <w:color w:val="000000"/>
                <w:sz w:val="24"/>
                <w:szCs w:val="24"/>
              </w:rPr>
              <w:t>ия)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jc w:val="center"/>
            </w:pPr>
            <w:r w:rsidRPr="00D06051">
              <w:rPr>
                <w:sz w:val="24"/>
                <w:szCs w:val="24"/>
              </w:rPr>
              <w:t>68</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pPr>
            <w:r w:rsidRPr="00D06051">
              <w:rPr>
                <w:sz w:val="24"/>
                <w:szCs w:val="24"/>
              </w:rPr>
              <w:t>68</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pPr>
            <w:r w:rsidRPr="00D06051">
              <w:rPr>
                <w:sz w:val="24"/>
                <w:szCs w:val="24"/>
              </w:rPr>
              <w:t>68</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976A48">
              <w:rPr>
                <w:sz w:val="24"/>
                <w:szCs w:val="24"/>
              </w:rPr>
              <w:t>34</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976A48">
              <w:rPr>
                <w:sz w:val="24"/>
                <w:szCs w:val="24"/>
              </w:rPr>
              <w:t>34</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272</w:t>
            </w:r>
          </w:p>
        </w:tc>
      </w:tr>
      <w:tr w:rsidR="00335B5C" w:rsidTr="00335B5C">
        <w:trPr>
          <w:gridAfter w:val="1"/>
          <w:wAfter w:w="1008" w:type="dxa"/>
          <w:cantSplit/>
          <w:trHeight w:hRule="exact" w:val="521"/>
        </w:trPr>
        <w:tc>
          <w:tcPr>
            <w:tcW w:w="37" w:type="dxa"/>
            <w:vMerge/>
            <w:tcBorders>
              <w:right w:val="single" w:sz="3" w:space="0" w:color="000000"/>
            </w:tcBorders>
            <w:tcMar>
              <w:top w:w="0" w:type="dxa"/>
              <w:left w:w="0" w:type="dxa"/>
              <w:bottom w:w="0" w:type="dxa"/>
              <w:right w:w="0" w:type="dxa"/>
            </w:tcMar>
          </w:tcPr>
          <w:p w:rsidR="00335B5C" w:rsidRPr="001D4FF2" w:rsidRDefault="00335B5C" w:rsidP="00335B5C">
            <w:pPr>
              <w:spacing w:before="11"/>
              <w:ind w:left="108" w:right="59"/>
              <w:rPr>
                <w:color w:val="000000"/>
                <w:sz w:val="24"/>
                <w:szCs w:val="24"/>
              </w:rPr>
            </w:pPr>
          </w:p>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1D4FF2" w:rsidRDefault="00335B5C" w:rsidP="00335B5C">
            <w:pPr>
              <w:spacing w:before="11" w:line="239" w:lineRule="auto"/>
              <w:ind w:left="108" w:right="716"/>
              <w:rPr>
                <w:color w:val="000000"/>
                <w:sz w:val="24"/>
                <w:szCs w:val="24"/>
              </w:rPr>
            </w:pPr>
            <w:r w:rsidRPr="001D4FF2">
              <w:rPr>
                <w:color w:val="000000"/>
                <w:sz w:val="24"/>
                <w:szCs w:val="24"/>
              </w:rPr>
              <w:t>О</w:t>
            </w:r>
            <w:r w:rsidRPr="001D4FF2">
              <w:rPr>
                <w:color w:val="000000"/>
                <w:spacing w:val="-1"/>
                <w:sz w:val="24"/>
                <w:szCs w:val="24"/>
              </w:rPr>
              <w:t>с</w:t>
            </w:r>
            <w:r w:rsidRPr="001D4FF2">
              <w:rPr>
                <w:color w:val="000000"/>
                <w:sz w:val="24"/>
                <w:szCs w:val="24"/>
              </w:rPr>
              <w:t>новы б</w:t>
            </w:r>
            <w:r w:rsidRPr="001D4FF2">
              <w:rPr>
                <w:color w:val="000000"/>
                <w:spacing w:val="-1"/>
                <w:sz w:val="24"/>
                <w:szCs w:val="24"/>
              </w:rPr>
              <w:t>е</w:t>
            </w:r>
            <w:r w:rsidRPr="001D4FF2">
              <w:rPr>
                <w:color w:val="000000"/>
                <w:sz w:val="24"/>
                <w:szCs w:val="24"/>
              </w:rPr>
              <w:t>зо</w:t>
            </w:r>
            <w:r w:rsidRPr="001D4FF2">
              <w:rPr>
                <w:color w:val="000000"/>
                <w:spacing w:val="1"/>
                <w:sz w:val="24"/>
                <w:szCs w:val="24"/>
              </w:rPr>
              <w:t>п</w:t>
            </w:r>
            <w:r w:rsidRPr="001D4FF2">
              <w:rPr>
                <w:color w:val="000000"/>
                <w:sz w:val="24"/>
                <w:szCs w:val="24"/>
              </w:rPr>
              <w:t>а</w:t>
            </w:r>
            <w:r w:rsidRPr="001D4FF2">
              <w:rPr>
                <w:color w:val="000000"/>
                <w:spacing w:val="-1"/>
                <w:sz w:val="24"/>
                <w:szCs w:val="24"/>
              </w:rPr>
              <w:t>с</w:t>
            </w:r>
            <w:r w:rsidRPr="001D4FF2">
              <w:rPr>
                <w:color w:val="000000"/>
                <w:sz w:val="24"/>
                <w:szCs w:val="24"/>
              </w:rPr>
              <w:t xml:space="preserve">ности </w:t>
            </w:r>
            <w:r>
              <w:rPr>
                <w:color w:val="000000"/>
                <w:sz w:val="24"/>
                <w:szCs w:val="24"/>
              </w:rPr>
              <w:t xml:space="preserve"> и защиты Родины</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4F238B" w:rsidRDefault="00335B5C" w:rsidP="00335B5C">
            <w:pPr>
              <w:jc w:val="center"/>
              <w:rPr>
                <w:sz w:val="24"/>
                <w:szCs w:val="24"/>
              </w:rPr>
            </w:pP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976A48">
              <w:rPr>
                <w:sz w:val="24"/>
                <w:szCs w:val="24"/>
              </w:rPr>
              <w:t>34</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976A48">
              <w:rPr>
                <w:sz w:val="24"/>
                <w:szCs w:val="24"/>
              </w:rPr>
              <w:t>34</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64</w:t>
            </w:r>
          </w:p>
        </w:tc>
      </w:tr>
      <w:tr w:rsidR="00335B5C" w:rsidTr="00335B5C">
        <w:trPr>
          <w:gridAfter w:val="1"/>
          <w:wAfter w:w="1008" w:type="dxa"/>
          <w:cantSplit/>
          <w:trHeight w:hRule="exact" w:val="378"/>
        </w:trPr>
        <w:tc>
          <w:tcPr>
            <w:tcW w:w="37" w:type="dxa"/>
            <w:vMerge/>
            <w:tcBorders>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z w:val="24"/>
                <w:szCs w:val="24"/>
              </w:rPr>
            </w:pPr>
            <w:r>
              <w:rPr>
                <w:color w:val="000000"/>
                <w:sz w:val="24"/>
                <w:szCs w:val="24"/>
              </w:rPr>
              <w:t>Фи</w:t>
            </w:r>
            <w:r>
              <w:rPr>
                <w:color w:val="000000"/>
                <w:spacing w:val="1"/>
                <w:sz w:val="24"/>
                <w:szCs w:val="24"/>
              </w:rPr>
              <w:t>зи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а</w:t>
            </w:r>
            <w:r>
              <w:rPr>
                <w:color w:val="000000"/>
                <w:sz w:val="24"/>
                <w:szCs w:val="24"/>
              </w:rPr>
              <w:t xml:space="preserve">я </w:t>
            </w:r>
            <w:r>
              <w:rPr>
                <w:color w:val="000000"/>
                <w:spacing w:val="3"/>
                <w:sz w:val="24"/>
                <w:szCs w:val="24"/>
              </w:rPr>
              <w:t>к</w:t>
            </w:r>
            <w:r>
              <w:rPr>
                <w:color w:val="000000"/>
                <w:spacing w:val="-7"/>
                <w:sz w:val="24"/>
                <w:szCs w:val="24"/>
              </w:rPr>
              <w:t>у</w:t>
            </w:r>
            <w:r>
              <w:rPr>
                <w:color w:val="000000"/>
                <w:sz w:val="24"/>
                <w:szCs w:val="24"/>
              </w:rPr>
              <w:t>ль</w:t>
            </w:r>
            <w:r>
              <w:rPr>
                <w:color w:val="000000"/>
                <w:spacing w:val="3"/>
                <w:sz w:val="24"/>
                <w:szCs w:val="24"/>
              </w:rPr>
              <w:t>т</w:t>
            </w:r>
            <w:r>
              <w:rPr>
                <w:color w:val="000000"/>
                <w:spacing w:val="-4"/>
                <w:sz w:val="24"/>
                <w:szCs w:val="24"/>
              </w:rPr>
              <w:t>у</w:t>
            </w:r>
            <w:r>
              <w:rPr>
                <w:color w:val="000000"/>
                <w:spacing w:val="2"/>
                <w:sz w:val="24"/>
                <w:szCs w:val="24"/>
              </w:rPr>
              <w:t>р</w:t>
            </w:r>
            <w:r>
              <w:rPr>
                <w:color w:val="000000"/>
                <w:sz w:val="24"/>
                <w:szCs w:val="24"/>
              </w:rPr>
              <w:t>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jc w:val="center"/>
            </w:pPr>
            <w:r w:rsidRPr="006D00D3">
              <w:rPr>
                <w:sz w:val="24"/>
                <w:szCs w:val="24"/>
              </w:rPr>
              <w:t>68</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pPr>
            <w:r w:rsidRPr="006D00D3">
              <w:rPr>
                <w:sz w:val="24"/>
                <w:szCs w:val="24"/>
              </w:rPr>
              <w:t>68</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pPr>
            <w:r w:rsidRPr="006D00D3">
              <w:rPr>
                <w:sz w:val="24"/>
                <w:szCs w:val="24"/>
              </w:rPr>
              <w:t>68</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6D00D3">
              <w:rPr>
                <w:sz w:val="24"/>
                <w:szCs w:val="24"/>
              </w:rPr>
              <w:t>68</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6D00D3">
              <w:rPr>
                <w:sz w:val="24"/>
                <w:szCs w:val="24"/>
              </w:rPr>
              <w:t>68</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sz w:val="24"/>
                <w:szCs w:val="24"/>
              </w:rPr>
            </w:pPr>
            <w:r>
              <w:rPr>
                <w:sz w:val="24"/>
                <w:szCs w:val="24"/>
              </w:rPr>
              <w:t>340</w:t>
            </w:r>
          </w:p>
        </w:tc>
      </w:tr>
      <w:tr w:rsidR="00335B5C" w:rsidTr="00335B5C">
        <w:trPr>
          <w:gridAfter w:val="1"/>
          <w:wAfter w:w="1008" w:type="dxa"/>
          <w:cantSplit/>
          <w:trHeight w:hRule="exact" w:val="268"/>
        </w:trPr>
        <w:tc>
          <w:tcPr>
            <w:tcW w:w="37" w:type="dxa"/>
            <w:vMerge/>
            <w:tcBorders>
              <w:bottom w:val="single" w:sz="3" w:space="0" w:color="000000"/>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6" w:line="233" w:lineRule="auto"/>
              <w:ind w:left="108" w:right="-20"/>
              <w:rPr>
                <w:b/>
                <w:bCs/>
                <w:color w:val="000000"/>
                <w:sz w:val="24"/>
                <w:szCs w:val="24"/>
              </w:rPr>
            </w:pPr>
            <w:r w:rsidRPr="0039389E">
              <w:rPr>
                <w:b/>
                <w:color w:val="000000"/>
                <w:sz w:val="24"/>
                <w:szCs w:val="24"/>
              </w:rPr>
              <w:t>Итого:</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044F6A" w:rsidRDefault="00335B5C" w:rsidP="00335B5C">
            <w:pPr>
              <w:jc w:val="center"/>
              <w:rPr>
                <w:b/>
                <w:sz w:val="24"/>
                <w:szCs w:val="24"/>
              </w:rPr>
            </w:pPr>
            <w:r>
              <w:rPr>
                <w:b/>
                <w:sz w:val="24"/>
                <w:szCs w:val="24"/>
              </w:rPr>
              <w:t>901</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044F6A" w:rsidRDefault="00335B5C" w:rsidP="00335B5C">
            <w:pPr>
              <w:jc w:val="center"/>
              <w:rPr>
                <w:b/>
                <w:sz w:val="24"/>
                <w:szCs w:val="24"/>
              </w:rPr>
            </w:pPr>
            <w:r w:rsidRPr="00044F6A">
              <w:rPr>
                <w:b/>
                <w:sz w:val="24"/>
                <w:szCs w:val="24"/>
              </w:rPr>
              <w:t>952</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Pr="00044F6A" w:rsidRDefault="00335B5C" w:rsidP="00335B5C">
            <w:pPr>
              <w:jc w:val="center"/>
              <w:rPr>
                <w:b/>
                <w:sz w:val="24"/>
                <w:szCs w:val="24"/>
              </w:rPr>
            </w:pPr>
            <w:r w:rsidRPr="00044F6A">
              <w:rPr>
                <w:b/>
                <w:sz w:val="24"/>
                <w:szCs w:val="24"/>
              </w:rPr>
              <w:t>1020</w:t>
            </w:r>
          </w:p>
        </w:tc>
        <w:tc>
          <w:tcPr>
            <w:tcW w:w="684" w:type="dxa"/>
            <w:gridSpan w:val="3"/>
            <w:tcBorders>
              <w:top w:val="single" w:sz="3" w:space="0" w:color="000000"/>
              <w:left w:val="single" w:sz="3" w:space="0" w:color="000000"/>
              <w:bottom w:val="single" w:sz="3" w:space="0" w:color="000000"/>
              <w:right w:val="single" w:sz="3" w:space="0" w:color="000000"/>
            </w:tcBorders>
          </w:tcPr>
          <w:p w:rsidR="00335B5C" w:rsidRPr="00044F6A" w:rsidRDefault="00335B5C" w:rsidP="00335B5C">
            <w:pPr>
              <w:jc w:val="center"/>
              <w:rPr>
                <w:b/>
                <w:sz w:val="24"/>
                <w:szCs w:val="24"/>
              </w:rPr>
            </w:pPr>
            <w:r>
              <w:rPr>
                <w:b/>
                <w:sz w:val="24"/>
                <w:szCs w:val="24"/>
              </w:rPr>
              <w:t>1088</w:t>
            </w:r>
          </w:p>
        </w:tc>
        <w:tc>
          <w:tcPr>
            <w:tcW w:w="778" w:type="dxa"/>
            <w:gridSpan w:val="2"/>
            <w:tcBorders>
              <w:top w:val="single" w:sz="3" w:space="0" w:color="000000"/>
              <w:left w:val="single" w:sz="3" w:space="0" w:color="000000"/>
              <w:bottom w:val="single" w:sz="3" w:space="0" w:color="000000"/>
              <w:right w:val="single" w:sz="3" w:space="0" w:color="000000"/>
            </w:tcBorders>
          </w:tcPr>
          <w:p w:rsidR="00335B5C" w:rsidRPr="00044F6A" w:rsidRDefault="00335B5C" w:rsidP="00335B5C">
            <w:pPr>
              <w:jc w:val="center"/>
              <w:rPr>
                <w:b/>
                <w:sz w:val="24"/>
                <w:szCs w:val="24"/>
              </w:rPr>
            </w:pPr>
            <w:r w:rsidRPr="00044F6A">
              <w:rPr>
                <w:b/>
                <w:sz w:val="24"/>
                <w:szCs w:val="24"/>
              </w:rPr>
              <w:t>1088</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044F6A" w:rsidRDefault="00335B5C" w:rsidP="00335B5C">
            <w:pPr>
              <w:jc w:val="center"/>
              <w:rPr>
                <w:b/>
                <w:sz w:val="24"/>
                <w:szCs w:val="24"/>
              </w:rPr>
            </w:pPr>
            <w:r>
              <w:rPr>
                <w:b/>
                <w:sz w:val="24"/>
                <w:szCs w:val="24"/>
              </w:rPr>
              <w:t>5049</w:t>
            </w:r>
          </w:p>
        </w:tc>
      </w:tr>
      <w:tr w:rsidR="00335B5C" w:rsidTr="00335B5C">
        <w:trPr>
          <w:cantSplit/>
          <w:trHeight w:hRule="exact" w:val="834"/>
        </w:trPr>
        <w:tc>
          <w:tcPr>
            <w:tcW w:w="367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107AE" w:rsidRDefault="00335B5C" w:rsidP="00335B5C">
            <w:pPr>
              <w:spacing w:before="16" w:line="233" w:lineRule="auto"/>
              <w:ind w:left="108" w:right="-20"/>
              <w:jc w:val="center"/>
              <w:rPr>
                <w:b/>
                <w:bCs/>
                <w:i/>
                <w:color w:val="000000"/>
                <w:sz w:val="24"/>
                <w:szCs w:val="24"/>
              </w:rPr>
            </w:pPr>
            <w:r w:rsidRPr="004107AE">
              <w:rPr>
                <w:b/>
                <w:bCs/>
                <w:i/>
                <w:color w:val="000000"/>
                <w:sz w:val="24"/>
                <w:szCs w:val="24"/>
              </w:rPr>
              <w:t xml:space="preserve">Часть, формируемая участниками образовательных отношений </w:t>
            </w:r>
          </w:p>
        </w:tc>
        <w:tc>
          <w:tcPr>
            <w:tcW w:w="70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jc w:val="center"/>
              <w:rPr>
                <w:sz w:val="24"/>
                <w:szCs w:val="24"/>
              </w:rPr>
            </w:pPr>
          </w:p>
        </w:tc>
        <w:tc>
          <w:tcPr>
            <w:tcW w:w="708" w:type="dxa"/>
            <w:gridSpan w:val="4"/>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rPr>
                <w:sz w:val="24"/>
                <w:szCs w:val="24"/>
              </w:rPr>
            </w:pPr>
          </w:p>
        </w:tc>
        <w:tc>
          <w:tcPr>
            <w:tcW w:w="567"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rPr>
                <w:sz w:val="24"/>
                <w:szCs w:val="24"/>
              </w:rPr>
            </w:pPr>
          </w:p>
        </w:tc>
        <w:tc>
          <w:tcPr>
            <w:tcW w:w="717" w:type="dxa"/>
            <w:gridSpan w:val="3"/>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p>
        </w:tc>
        <w:tc>
          <w:tcPr>
            <w:tcW w:w="713" w:type="dxa"/>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rPr>
                <w:sz w:val="24"/>
                <w:szCs w:val="24"/>
              </w:rPr>
            </w:pPr>
          </w:p>
        </w:tc>
        <w:tc>
          <w:tcPr>
            <w:tcW w:w="1008" w:type="dxa"/>
          </w:tcPr>
          <w:p w:rsidR="00335B5C" w:rsidRPr="00BB2F2C" w:rsidRDefault="00335B5C" w:rsidP="00335B5C">
            <w:pPr>
              <w:jc w:val="center"/>
              <w:rPr>
                <w:b/>
                <w:sz w:val="24"/>
                <w:szCs w:val="24"/>
              </w:rPr>
            </w:pPr>
          </w:p>
        </w:tc>
      </w:tr>
      <w:tr w:rsidR="00335B5C" w:rsidTr="00335B5C">
        <w:trPr>
          <w:gridAfter w:val="1"/>
          <w:wAfter w:w="1008" w:type="dxa"/>
          <w:cantSplit/>
          <w:trHeight w:hRule="exact" w:val="802"/>
        </w:trPr>
        <w:tc>
          <w:tcPr>
            <w:tcW w:w="37" w:type="dxa"/>
            <w:vMerge w:val="restart"/>
            <w:tcBorders>
              <w:top w:val="single" w:sz="3" w:space="0" w:color="000000"/>
              <w:right w:val="single" w:sz="3" w:space="0" w:color="000000"/>
            </w:tcBorders>
            <w:tcMar>
              <w:top w:w="0" w:type="dxa"/>
              <w:left w:w="0" w:type="dxa"/>
              <w:bottom w:w="0" w:type="dxa"/>
              <w:right w:w="0" w:type="dxa"/>
            </w:tcMar>
          </w:tcPr>
          <w:p w:rsidR="00335B5C" w:rsidRDefault="00335B5C" w:rsidP="00335B5C"/>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6" w:line="233" w:lineRule="auto"/>
              <w:ind w:left="108" w:right="-20"/>
              <w:rPr>
                <w:color w:val="000000"/>
                <w:sz w:val="24"/>
                <w:szCs w:val="24"/>
              </w:rPr>
            </w:pPr>
            <w:r>
              <w:rPr>
                <w:color w:val="000000"/>
                <w:sz w:val="24"/>
                <w:szCs w:val="24"/>
              </w:rPr>
              <w:t>Фи</w:t>
            </w:r>
            <w:r>
              <w:rPr>
                <w:color w:val="000000"/>
                <w:spacing w:val="1"/>
                <w:sz w:val="24"/>
                <w:szCs w:val="24"/>
              </w:rPr>
              <w:t>зи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а</w:t>
            </w:r>
            <w:r>
              <w:rPr>
                <w:color w:val="000000"/>
                <w:sz w:val="24"/>
                <w:szCs w:val="24"/>
              </w:rPr>
              <w:t xml:space="preserve">я </w:t>
            </w:r>
            <w:r>
              <w:rPr>
                <w:color w:val="000000"/>
                <w:spacing w:val="3"/>
                <w:sz w:val="24"/>
                <w:szCs w:val="24"/>
              </w:rPr>
              <w:t>к</w:t>
            </w:r>
            <w:r>
              <w:rPr>
                <w:color w:val="000000"/>
                <w:spacing w:val="-7"/>
                <w:sz w:val="24"/>
                <w:szCs w:val="24"/>
              </w:rPr>
              <w:t>у</w:t>
            </w:r>
            <w:r>
              <w:rPr>
                <w:color w:val="000000"/>
                <w:sz w:val="24"/>
                <w:szCs w:val="24"/>
              </w:rPr>
              <w:t>ль</w:t>
            </w:r>
            <w:r>
              <w:rPr>
                <w:color w:val="000000"/>
                <w:spacing w:val="3"/>
                <w:sz w:val="24"/>
                <w:szCs w:val="24"/>
              </w:rPr>
              <w:t>т</w:t>
            </w:r>
            <w:r>
              <w:rPr>
                <w:color w:val="000000"/>
                <w:spacing w:val="-4"/>
                <w:sz w:val="24"/>
                <w:szCs w:val="24"/>
              </w:rPr>
              <w:t>у</w:t>
            </w:r>
            <w:r>
              <w:rPr>
                <w:color w:val="000000"/>
                <w:spacing w:val="2"/>
                <w:sz w:val="24"/>
                <w:szCs w:val="24"/>
              </w:rPr>
              <w:t>р</w:t>
            </w:r>
            <w:r>
              <w:rPr>
                <w:color w:val="000000"/>
                <w:sz w:val="24"/>
                <w:szCs w:val="24"/>
              </w:rPr>
              <w:t>а</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34</w:t>
            </w: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pPr>
            <w:r w:rsidRPr="00827DF5">
              <w:rPr>
                <w:sz w:val="24"/>
                <w:szCs w:val="24"/>
              </w:rPr>
              <w:t>34</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pPr>
            <w:r w:rsidRPr="00827DF5">
              <w:rPr>
                <w:sz w:val="24"/>
                <w:szCs w:val="24"/>
              </w:rPr>
              <w:t>34</w:t>
            </w:r>
          </w:p>
        </w:tc>
        <w:tc>
          <w:tcPr>
            <w:tcW w:w="749" w:type="dxa"/>
            <w:gridSpan w:val="4"/>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sidRPr="00827DF5">
              <w:rPr>
                <w:sz w:val="24"/>
                <w:szCs w:val="24"/>
              </w:rPr>
              <w:t>34</w:t>
            </w:r>
          </w:p>
        </w:tc>
        <w:tc>
          <w:tcPr>
            <w:tcW w:w="713" w:type="dxa"/>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r>
              <w:rPr>
                <w:sz w:val="24"/>
                <w:szCs w:val="24"/>
              </w:rPr>
              <w:t>34</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rPr>
                <w:b/>
                <w:sz w:val="24"/>
                <w:szCs w:val="24"/>
              </w:rPr>
            </w:pPr>
            <w:r>
              <w:rPr>
                <w:b/>
                <w:sz w:val="24"/>
                <w:szCs w:val="24"/>
              </w:rPr>
              <w:t>170</w:t>
            </w:r>
          </w:p>
        </w:tc>
      </w:tr>
      <w:tr w:rsidR="00335B5C" w:rsidTr="00335B5C">
        <w:trPr>
          <w:gridAfter w:val="1"/>
          <w:wAfter w:w="1008" w:type="dxa"/>
          <w:cantSplit/>
          <w:trHeight w:hRule="exact" w:val="268"/>
        </w:trPr>
        <w:tc>
          <w:tcPr>
            <w:tcW w:w="37" w:type="dxa"/>
            <w:vMerge/>
            <w:tcBorders>
              <w:right w:val="single" w:sz="3" w:space="0" w:color="000000"/>
            </w:tcBorders>
            <w:tcMar>
              <w:top w:w="0" w:type="dxa"/>
              <w:left w:w="0" w:type="dxa"/>
              <w:bottom w:w="0" w:type="dxa"/>
              <w:right w:w="0" w:type="dxa"/>
            </w:tcMar>
          </w:tcPr>
          <w:p w:rsidR="00335B5C" w:rsidRDefault="00335B5C" w:rsidP="00335B5C">
            <w:pPr>
              <w:spacing w:before="11" w:line="238" w:lineRule="auto"/>
              <w:ind w:right="-20"/>
              <w:rPr>
                <w:color w:val="000000"/>
                <w:sz w:val="24"/>
                <w:szCs w:val="24"/>
              </w:rPr>
            </w:pPr>
          </w:p>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C24D4D" w:rsidRDefault="00335B5C" w:rsidP="00335B5C">
            <w:pPr>
              <w:spacing w:before="11" w:line="238" w:lineRule="auto"/>
              <w:ind w:left="108" w:right="-20"/>
              <w:rPr>
                <w:b/>
                <w:bCs/>
                <w:sz w:val="24"/>
                <w:szCs w:val="24"/>
              </w:rPr>
            </w:pPr>
            <w:r>
              <w:rPr>
                <w:color w:val="000000"/>
                <w:spacing w:val="3"/>
                <w:sz w:val="24"/>
                <w:szCs w:val="24"/>
              </w:rPr>
              <w:t>Р</w:t>
            </w:r>
            <w:r>
              <w:rPr>
                <w:color w:val="000000"/>
                <w:spacing w:val="-4"/>
                <w:sz w:val="24"/>
                <w:szCs w:val="24"/>
              </w:rPr>
              <w:t>у</w:t>
            </w:r>
            <w:r>
              <w:rPr>
                <w:color w:val="000000"/>
                <w:spacing w:val="-1"/>
                <w:sz w:val="24"/>
                <w:szCs w:val="24"/>
              </w:rPr>
              <w:t>сс</w:t>
            </w:r>
            <w:r>
              <w:rPr>
                <w:color w:val="000000"/>
                <w:sz w:val="24"/>
                <w:szCs w:val="24"/>
              </w:rPr>
              <w:t>к</w:t>
            </w:r>
            <w:r>
              <w:rPr>
                <w:color w:val="000000"/>
                <w:spacing w:val="1"/>
                <w:sz w:val="24"/>
                <w:szCs w:val="24"/>
              </w:rPr>
              <w:t>и</w:t>
            </w:r>
            <w:r>
              <w:rPr>
                <w:color w:val="000000"/>
                <w:sz w:val="24"/>
                <w:szCs w:val="24"/>
              </w:rPr>
              <w:t>й</w:t>
            </w:r>
            <w:r>
              <w:rPr>
                <w:color w:val="000000"/>
                <w:spacing w:val="1"/>
                <w:sz w:val="24"/>
                <w:szCs w:val="24"/>
              </w:rPr>
              <w:t xml:space="preserve"> </w:t>
            </w:r>
            <w:r>
              <w:rPr>
                <w:color w:val="000000"/>
                <w:sz w:val="24"/>
                <w:szCs w:val="24"/>
              </w:rPr>
              <w:t>я</w:t>
            </w:r>
            <w:r>
              <w:rPr>
                <w:color w:val="000000"/>
                <w:spacing w:val="1"/>
                <w:sz w:val="24"/>
                <w:szCs w:val="24"/>
              </w:rPr>
              <w:t>з</w:t>
            </w:r>
            <w:r>
              <w:rPr>
                <w:color w:val="000000"/>
                <w:sz w:val="24"/>
                <w:szCs w:val="24"/>
              </w:rPr>
              <w:t>ык</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rPr>
                <w:sz w:val="24"/>
                <w:szCs w:val="24"/>
              </w:rPr>
            </w:pPr>
            <w:r>
              <w:rPr>
                <w:sz w:val="24"/>
                <w:szCs w:val="24"/>
              </w:rPr>
              <w:t>34</w:t>
            </w:r>
          </w:p>
        </w:tc>
        <w:tc>
          <w:tcPr>
            <w:tcW w:w="749" w:type="dxa"/>
            <w:gridSpan w:val="4"/>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p>
        </w:tc>
        <w:tc>
          <w:tcPr>
            <w:tcW w:w="713" w:type="dxa"/>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39389E" w:rsidRDefault="00335B5C" w:rsidP="00335B5C">
            <w:pPr>
              <w:jc w:val="center"/>
              <w:rPr>
                <w:b/>
                <w:sz w:val="24"/>
                <w:szCs w:val="24"/>
              </w:rPr>
            </w:pPr>
            <w:r>
              <w:rPr>
                <w:b/>
                <w:sz w:val="24"/>
                <w:szCs w:val="24"/>
              </w:rPr>
              <w:t>34</w:t>
            </w:r>
          </w:p>
        </w:tc>
      </w:tr>
      <w:tr w:rsidR="00335B5C" w:rsidTr="00335B5C">
        <w:trPr>
          <w:gridAfter w:val="1"/>
          <w:wAfter w:w="1008" w:type="dxa"/>
          <w:cantSplit/>
          <w:trHeight w:hRule="exact" w:val="718"/>
        </w:trPr>
        <w:tc>
          <w:tcPr>
            <w:tcW w:w="37" w:type="dxa"/>
            <w:vMerge/>
            <w:tcBorders>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right="-20"/>
              <w:rPr>
                <w:color w:val="000000"/>
                <w:spacing w:val="3"/>
                <w:sz w:val="24"/>
                <w:szCs w:val="24"/>
              </w:rPr>
            </w:pPr>
          </w:p>
        </w:tc>
        <w:tc>
          <w:tcPr>
            <w:tcW w:w="367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1" w:line="238" w:lineRule="auto"/>
              <w:ind w:left="108" w:right="-20"/>
              <w:rPr>
                <w:color w:val="000000"/>
                <w:spacing w:val="3"/>
                <w:sz w:val="24"/>
                <w:szCs w:val="24"/>
              </w:rPr>
            </w:pPr>
            <w:r>
              <w:rPr>
                <w:color w:val="000000"/>
                <w:spacing w:val="3"/>
                <w:sz w:val="24"/>
                <w:szCs w:val="24"/>
              </w:rPr>
              <w:t>Биология</w:t>
            </w:r>
          </w:p>
        </w:tc>
        <w:tc>
          <w:tcPr>
            <w:tcW w:w="684"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4F238B" w:rsidRDefault="00335B5C" w:rsidP="00335B5C">
            <w:pPr>
              <w:jc w:val="center"/>
              <w:rPr>
                <w:sz w:val="24"/>
                <w:szCs w:val="24"/>
              </w:rPr>
            </w:pPr>
          </w:p>
        </w:tc>
        <w:tc>
          <w:tcPr>
            <w:tcW w:w="683"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4F238B" w:rsidRDefault="00335B5C" w:rsidP="00335B5C">
            <w:pPr>
              <w:jc w:val="center"/>
              <w:rPr>
                <w:sz w:val="24"/>
                <w:szCs w:val="24"/>
              </w:rPr>
            </w:pPr>
            <w:r>
              <w:rPr>
                <w:sz w:val="24"/>
                <w:szCs w:val="24"/>
              </w:rPr>
              <w:t>34</w:t>
            </w:r>
          </w:p>
        </w:tc>
        <w:tc>
          <w:tcPr>
            <w:tcW w:w="546"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rPr>
                <w:sz w:val="24"/>
                <w:szCs w:val="24"/>
              </w:rPr>
            </w:pPr>
          </w:p>
        </w:tc>
        <w:tc>
          <w:tcPr>
            <w:tcW w:w="749" w:type="dxa"/>
            <w:gridSpan w:val="4"/>
            <w:tcBorders>
              <w:top w:val="single" w:sz="3" w:space="0" w:color="000000"/>
              <w:left w:val="single" w:sz="3" w:space="0" w:color="000000"/>
              <w:bottom w:val="single" w:sz="3" w:space="0" w:color="000000"/>
              <w:right w:val="single" w:sz="3" w:space="0" w:color="000000"/>
            </w:tcBorders>
          </w:tcPr>
          <w:p w:rsidR="00335B5C" w:rsidRDefault="00335B5C" w:rsidP="00335B5C">
            <w:pPr>
              <w:jc w:val="center"/>
              <w:rPr>
                <w:sz w:val="24"/>
                <w:szCs w:val="24"/>
              </w:rPr>
            </w:pPr>
          </w:p>
        </w:tc>
        <w:tc>
          <w:tcPr>
            <w:tcW w:w="713" w:type="dxa"/>
            <w:tcBorders>
              <w:top w:val="single" w:sz="3" w:space="0" w:color="000000"/>
              <w:left w:val="single" w:sz="3" w:space="0" w:color="000000"/>
              <w:bottom w:val="single" w:sz="3" w:space="0" w:color="000000"/>
              <w:right w:val="single" w:sz="3" w:space="0" w:color="000000"/>
            </w:tcBorders>
          </w:tcPr>
          <w:p w:rsidR="00335B5C" w:rsidRPr="004F238B" w:rsidRDefault="00335B5C" w:rsidP="00335B5C">
            <w:pPr>
              <w:jc w:val="center"/>
              <w:rPr>
                <w:sz w:val="24"/>
                <w:szCs w:val="24"/>
              </w:rPr>
            </w:pP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rPr>
                <w:b/>
                <w:sz w:val="24"/>
                <w:szCs w:val="24"/>
              </w:rPr>
            </w:pPr>
            <w:r>
              <w:rPr>
                <w:b/>
                <w:sz w:val="24"/>
                <w:szCs w:val="24"/>
              </w:rPr>
              <w:t>34</w:t>
            </w:r>
          </w:p>
        </w:tc>
      </w:tr>
      <w:tr w:rsidR="00335B5C" w:rsidTr="00335B5C">
        <w:trPr>
          <w:cantSplit/>
          <w:trHeight w:hRule="exact" w:val="268"/>
        </w:trPr>
        <w:tc>
          <w:tcPr>
            <w:tcW w:w="3682" w:type="dxa"/>
            <w:gridSpan w:val="3"/>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335B5C" w:rsidRPr="007546F0" w:rsidRDefault="00335B5C" w:rsidP="00335B5C">
            <w:pPr>
              <w:jc w:val="center"/>
              <w:rPr>
                <w:b/>
                <w:sz w:val="24"/>
                <w:szCs w:val="24"/>
              </w:rPr>
            </w:pPr>
            <w:r w:rsidRPr="0039389E">
              <w:rPr>
                <w:b/>
                <w:color w:val="000000"/>
                <w:sz w:val="24"/>
                <w:szCs w:val="24"/>
              </w:rPr>
              <w:t>Итого:</w:t>
            </w:r>
          </w:p>
        </w:tc>
        <w:tc>
          <w:tcPr>
            <w:tcW w:w="70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7546F0" w:rsidRDefault="00335B5C" w:rsidP="00335B5C">
            <w:pPr>
              <w:jc w:val="center"/>
              <w:rPr>
                <w:b/>
                <w:sz w:val="24"/>
                <w:szCs w:val="24"/>
              </w:rPr>
            </w:pPr>
            <w:r>
              <w:rPr>
                <w:b/>
                <w:sz w:val="24"/>
                <w:szCs w:val="24"/>
              </w:rPr>
              <w:t>34</w:t>
            </w:r>
          </w:p>
        </w:tc>
        <w:tc>
          <w:tcPr>
            <w:tcW w:w="708" w:type="dxa"/>
            <w:gridSpan w:val="4"/>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Default="00335B5C" w:rsidP="00335B5C">
            <w:pPr>
              <w:jc w:val="center"/>
            </w:pPr>
            <w:r w:rsidRPr="009D5255">
              <w:rPr>
                <w:b/>
                <w:sz w:val="24"/>
                <w:szCs w:val="24"/>
              </w:rPr>
              <w:t>68</w:t>
            </w:r>
          </w:p>
        </w:tc>
        <w:tc>
          <w:tcPr>
            <w:tcW w:w="567" w:type="dxa"/>
            <w:gridSpan w:val="3"/>
            <w:tcBorders>
              <w:top w:val="single" w:sz="3" w:space="0" w:color="000000"/>
              <w:left w:val="single" w:sz="4" w:space="0" w:color="auto"/>
              <w:bottom w:val="single" w:sz="3" w:space="0" w:color="000000"/>
              <w:right w:val="single" w:sz="3" w:space="0" w:color="000000"/>
            </w:tcBorders>
          </w:tcPr>
          <w:p w:rsidR="00335B5C" w:rsidRDefault="00335B5C" w:rsidP="00335B5C">
            <w:pPr>
              <w:jc w:val="center"/>
            </w:pPr>
            <w:r w:rsidRPr="009D5255">
              <w:rPr>
                <w:b/>
                <w:sz w:val="24"/>
                <w:szCs w:val="24"/>
              </w:rPr>
              <w:t>68</w:t>
            </w:r>
          </w:p>
        </w:tc>
        <w:tc>
          <w:tcPr>
            <w:tcW w:w="709" w:type="dxa"/>
            <w:gridSpan w:val="2"/>
            <w:tcBorders>
              <w:top w:val="single" w:sz="3" w:space="0" w:color="000000"/>
              <w:left w:val="single" w:sz="3" w:space="0" w:color="000000"/>
              <w:bottom w:val="single" w:sz="3" w:space="0" w:color="000000"/>
              <w:right w:val="single" w:sz="3" w:space="0" w:color="000000"/>
            </w:tcBorders>
          </w:tcPr>
          <w:p w:rsidR="00335B5C" w:rsidRDefault="00335B5C" w:rsidP="00335B5C">
            <w:pPr>
              <w:jc w:val="center"/>
            </w:pPr>
            <w:r>
              <w:rPr>
                <w:b/>
                <w:sz w:val="24"/>
                <w:szCs w:val="24"/>
              </w:rPr>
              <w:t>34</w:t>
            </w:r>
          </w:p>
        </w:tc>
        <w:tc>
          <w:tcPr>
            <w:tcW w:w="713" w:type="dxa"/>
            <w:tcBorders>
              <w:top w:val="single" w:sz="3" w:space="0" w:color="000000"/>
              <w:left w:val="single" w:sz="3" w:space="0" w:color="000000"/>
              <w:bottom w:val="single" w:sz="3" w:space="0" w:color="000000"/>
              <w:right w:val="single" w:sz="3" w:space="0" w:color="000000"/>
            </w:tcBorders>
          </w:tcPr>
          <w:p w:rsidR="00335B5C" w:rsidRPr="0039389E" w:rsidRDefault="00335B5C" w:rsidP="00335B5C">
            <w:pPr>
              <w:jc w:val="center"/>
              <w:rPr>
                <w:b/>
                <w:sz w:val="24"/>
                <w:szCs w:val="24"/>
              </w:rPr>
            </w:pPr>
            <w:r>
              <w:rPr>
                <w:b/>
                <w:sz w:val="24"/>
                <w:szCs w:val="24"/>
              </w:rPr>
              <w:t>34</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BB2F2C" w:rsidRDefault="00335B5C" w:rsidP="00335B5C">
            <w:pPr>
              <w:jc w:val="center"/>
              <w:rPr>
                <w:b/>
                <w:sz w:val="24"/>
                <w:szCs w:val="24"/>
              </w:rPr>
            </w:pPr>
            <w:r>
              <w:rPr>
                <w:b/>
                <w:sz w:val="24"/>
                <w:szCs w:val="24"/>
              </w:rPr>
              <w:t>268</w:t>
            </w:r>
          </w:p>
        </w:tc>
        <w:tc>
          <w:tcPr>
            <w:tcW w:w="1008" w:type="dxa"/>
          </w:tcPr>
          <w:p w:rsidR="00335B5C" w:rsidRPr="00BB2F2C" w:rsidRDefault="00335B5C" w:rsidP="00335B5C">
            <w:pPr>
              <w:jc w:val="center"/>
              <w:rPr>
                <w:b/>
                <w:sz w:val="24"/>
                <w:szCs w:val="24"/>
              </w:rPr>
            </w:pPr>
          </w:p>
        </w:tc>
      </w:tr>
      <w:tr w:rsidR="00335B5C" w:rsidTr="00335B5C">
        <w:trPr>
          <w:cantSplit/>
          <w:trHeight w:hRule="exact" w:val="491"/>
        </w:trPr>
        <w:tc>
          <w:tcPr>
            <w:tcW w:w="3682" w:type="dxa"/>
            <w:gridSpan w:val="3"/>
            <w:vMerge/>
            <w:tcBorders>
              <w:left w:val="single" w:sz="3" w:space="0" w:color="000000"/>
              <w:bottom w:val="single" w:sz="3" w:space="0" w:color="000000"/>
              <w:right w:val="single" w:sz="3" w:space="0" w:color="000000"/>
            </w:tcBorders>
            <w:tcMar>
              <w:top w:w="0" w:type="dxa"/>
              <w:left w:w="0" w:type="dxa"/>
              <w:bottom w:w="0" w:type="dxa"/>
              <w:right w:w="0" w:type="dxa"/>
            </w:tcMar>
          </w:tcPr>
          <w:p w:rsidR="00335B5C" w:rsidRDefault="00335B5C" w:rsidP="00335B5C">
            <w:pPr>
              <w:spacing w:before="16" w:line="233" w:lineRule="auto"/>
              <w:ind w:left="108" w:right="-20"/>
              <w:jc w:val="center"/>
              <w:rPr>
                <w:b/>
                <w:bCs/>
                <w:color w:val="000000"/>
                <w:sz w:val="24"/>
                <w:szCs w:val="24"/>
              </w:rPr>
            </w:pPr>
          </w:p>
        </w:tc>
        <w:tc>
          <w:tcPr>
            <w:tcW w:w="70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C04DB6" w:rsidRDefault="00335B5C" w:rsidP="00335B5C">
            <w:pPr>
              <w:jc w:val="center"/>
              <w:rPr>
                <w:b/>
                <w:sz w:val="24"/>
                <w:szCs w:val="24"/>
              </w:rPr>
            </w:pPr>
            <w:r>
              <w:rPr>
                <w:b/>
                <w:sz w:val="24"/>
                <w:szCs w:val="24"/>
              </w:rPr>
              <w:t>935</w:t>
            </w:r>
          </w:p>
        </w:tc>
        <w:tc>
          <w:tcPr>
            <w:tcW w:w="708" w:type="dxa"/>
            <w:gridSpan w:val="4"/>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C04DB6" w:rsidRDefault="00335B5C" w:rsidP="00335B5C">
            <w:pPr>
              <w:jc w:val="center"/>
              <w:rPr>
                <w:b/>
                <w:sz w:val="24"/>
                <w:szCs w:val="24"/>
              </w:rPr>
            </w:pPr>
            <w:r>
              <w:rPr>
                <w:b/>
                <w:sz w:val="24"/>
                <w:szCs w:val="24"/>
              </w:rPr>
              <w:t>1020</w:t>
            </w:r>
          </w:p>
        </w:tc>
        <w:tc>
          <w:tcPr>
            <w:tcW w:w="567" w:type="dxa"/>
            <w:gridSpan w:val="3"/>
            <w:tcBorders>
              <w:top w:val="single" w:sz="3" w:space="0" w:color="000000"/>
              <w:left w:val="single" w:sz="4" w:space="0" w:color="auto"/>
              <w:bottom w:val="single" w:sz="3" w:space="0" w:color="000000"/>
              <w:right w:val="single" w:sz="3" w:space="0" w:color="000000"/>
            </w:tcBorders>
          </w:tcPr>
          <w:p w:rsidR="00335B5C" w:rsidRPr="00C04DB6" w:rsidRDefault="00335B5C" w:rsidP="00335B5C">
            <w:pPr>
              <w:jc w:val="center"/>
              <w:rPr>
                <w:b/>
                <w:sz w:val="24"/>
                <w:szCs w:val="24"/>
              </w:rPr>
            </w:pPr>
            <w:r>
              <w:rPr>
                <w:b/>
                <w:sz w:val="24"/>
                <w:szCs w:val="24"/>
              </w:rPr>
              <w:t>1088</w:t>
            </w:r>
          </w:p>
        </w:tc>
        <w:tc>
          <w:tcPr>
            <w:tcW w:w="709" w:type="dxa"/>
            <w:gridSpan w:val="2"/>
            <w:tcBorders>
              <w:top w:val="single" w:sz="3" w:space="0" w:color="000000"/>
              <w:left w:val="single" w:sz="3" w:space="0" w:color="000000"/>
              <w:bottom w:val="single" w:sz="3" w:space="0" w:color="000000"/>
              <w:right w:val="single" w:sz="3" w:space="0" w:color="000000"/>
            </w:tcBorders>
          </w:tcPr>
          <w:p w:rsidR="00335B5C" w:rsidRPr="00C04DB6" w:rsidRDefault="00335B5C" w:rsidP="00335B5C">
            <w:pPr>
              <w:jc w:val="center"/>
              <w:rPr>
                <w:b/>
                <w:sz w:val="24"/>
                <w:szCs w:val="24"/>
              </w:rPr>
            </w:pPr>
            <w:r>
              <w:rPr>
                <w:b/>
                <w:sz w:val="24"/>
                <w:szCs w:val="24"/>
              </w:rPr>
              <w:t>1122</w:t>
            </w:r>
          </w:p>
        </w:tc>
        <w:tc>
          <w:tcPr>
            <w:tcW w:w="713" w:type="dxa"/>
            <w:tcBorders>
              <w:top w:val="single" w:sz="3" w:space="0" w:color="000000"/>
              <w:left w:val="single" w:sz="3" w:space="0" w:color="000000"/>
              <w:bottom w:val="single" w:sz="3" w:space="0" w:color="000000"/>
              <w:right w:val="single" w:sz="3" w:space="0" w:color="000000"/>
            </w:tcBorders>
          </w:tcPr>
          <w:p w:rsidR="00335B5C" w:rsidRPr="00C04DB6" w:rsidRDefault="00335B5C" w:rsidP="00335B5C">
            <w:pPr>
              <w:jc w:val="center"/>
              <w:rPr>
                <w:b/>
                <w:sz w:val="24"/>
                <w:szCs w:val="24"/>
              </w:rPr>
            </w:pPr>
            <w:r>
              <w:rPr>
                <w:b/>
                <w:sz w:val="24"/>
                <w:szCs w:val="24"/>
              </w:rPr>
              <w:t>1122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C04DB6" w:rsidRDefault="00335B5C" w:rsidP="00335B5C">
            <w:pPr>
              <w:jc w:val="center"/>
              <w:rPr>
                <w:b/>
                <w:sz w:val="24"/>
                <w:szCs w:val="24"/>
              </w:rPr>
            </w:pPr>
            <w:r>
              <w:rPr>
                <w:b/>
                <w:sz w:val="24"/>
                <w:szCs w:val="24"/>
              </w:rPr>
              <w:t>5287</w:t>
            </w:r>
          </w:p>
        </w:tc>
        <w:tc>
          <w:tcPr>
            <w:tcW w:w="1008" w:type="dxa"/>
          </w:tcPr>
          <w:p w:rsidR="00335B5C" w:rsidRPr="00C04DB6" w:rsidRDefault="00335B5C" w:rsidP="00335B5C">
            <w:pPr>
              <w:jc w:val="center"/>
              <w:rPr>
                <w:b/>
                <w:sz w:val="24"/>
                <w:szCs w:val="24"/>
              </w:rPr>
            </w:pPr>
          </w:p>
        </w:tc>
      </w:tr>
      <w:tr w:rsidR="00335B5C" w:rsidTr="00335B5C">
        <w:trPr>
          <w:cantSplit/>
          <w:trHeight w:hRule="exact" w:val="650"/>
        </w:trPr>
        <w:tc>
          <w:tcPr>
            <w:tcW w:w="368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C24D4D" w:rsidRDefault="00335B5C" w:rsidP="00335B5C">
            <w:pPr>
              <w:spacing w:before="16" w:line="233" w:lineRule="auto"/>
              <w:ind w:left="108" w:right="-20"/>
              <w:jc w:val="center"/>
              <w:rPr>
                <w:b/>
                <w:bCs/>
                <w:sz w:val="24"/>
                <w:szCs w:val="24"/>
              </w:rPr>
            </w:pPr>
            <w:r w:rsidRPr="00C24D4D">
              <w:rPr>
                <w:b/>
                <w:bCs/>
                <w:sz w:val="24"/>
                <w:szCs w:val="24"/>
              </w:rPr>
              <w:t xml:space="preserve">Максимально допустимая </w:t>
            </w:r>
            <w:r>
              <w:rPr>
                <w:b/>
                <w:bCs/>
                <w:sz w:val="24"/>
                <w:szCs w:val="24"/>
              </w:rPr>
              <w:t xml:space="preserve"> </w:t>
            </w:r>
            <w:r w:rsidRPr="00C24D4D">
              <w:rPr>
                <w:b/>
                <w:bCs/>
                <w:sz w:val="24"/>
                <w:szCs w:val="24"/>
              </w:rPr>
              <w:t>недельная нагрузка</w:t>
            </w:r>
          </w:p>
        </w:tc>
        <w:tc>
          <w:tcPr>
            <w:tcW w:w="70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335B5C" w:rsidRPr="00C04DB6" w:rsidRDefault="00335B5C" w:rsidP="00335B5C">
            <w:pPr>
              <w:jc w:val="center"/>
              <w:rPr>
                <w:b/>
                <w:sz w:val="24"/>
                <w:szCs w:val="24"/>
              </w:rPr>
            </w:pPr>
            <w:r>
              <w:rPr>
                <w:b/>
                <w:sz w:val="24"/>
                <w:szCs w:val="24"/>
              </w:rPr>
              <w:t>986</w:t>
            </w:r>
          </w:p>
        </w:tc>
        <w:tc>
          <w:tcPr>
            <w:tcW w:w="708" w:type="dxa"/>
            <w:gridSpan w:val="4"/>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C04DB6" w:rsidRDefault="00335B5C" w:rsidP="00335B5C">
            <w:pPr>
              <w:jc w:val="center"/>
              <w:rPr>
                <w:b/>
                <w:sz w:val="24"/>
                <w:szCs w:val="24"/>
              </w:rPr>
            </w:pPr>
            <w:r>
              <w:rPr>
                <w:b/>
                <w:sz w:val="24"/>
                <w:szCs w:val="24"/>
              </w:rPr>
              <w:t>1020</w:t>
            </w:r>
          </w:p>
        </w:tc>
        <w:tc>
          <w:tcPr>
            <w:tcW w:w="567" w:type="dxa"/>
            <w:gridSpan w:val="3"/>
            <w:tcBorders>
              <w:top w:val="single" w:sz="3" w:space="0" w:color="000000"/>
              <w:left w:val="single" w:sz="4" w:space="0" w:color="auto"/>
              <w:bottom w:val="single" w:sz="3" w:space="0" w:color="000000"/>
              <w:right w:val="single" w:sz="3" w:space="0" w:color="000000"/>
            </w:tcBorders>
          </w:tcPr>
          <w:p w:rsidR="00335B5C" w:rsidRPr="00C04DB6" w:rsidRDefault="00335B5C" w:rsidP="00335B5C">
            <w:pPr>
              <w:jc w:val="center"/>
              <w:rPr>
                <w:b/>
                <w:sz w:val="24"/>
                <w:szCs w:val="24"/>
              </w:rPr>
            </w:pPr>
            <w:r>
              <w:rPr>
                <w:b/>
                <w:sz w:val="24"/>
                <w:szCs w:val="24"/>
              </w:rPr>
              <w:t>1122</w:t>
            </w:r>
          </w:p>
        </w:tc>
        <w:tc>
          <w:tcPr>
            <w:tcW w:w="709" w:type="dxa"/>
            <w:gridSpan w:val="2"/>
            <w:tcBorders>
              <w:top w:val="single" w:sz="3" w:space="0" w:color="000000"/>
              <w:left w:val="single" w:sz="3" w:space="0" w:color="000000"/>
              <w:bottom w:val="single" w:sz="3" w:space="0" w:color="000000"/>
              <w:right w:val="single" w:sz="3" w:space="0" w:color="000000"/>
            </w:tcBorders>
          </w:tcPr>
          <w:p w:rsidR="00335B5C" w:rsidRPr="00C04DB6" w:rsidRDefault="00335B5C" w:rsidP="00335B5C">
            <w:pPr>
              <w:jc w:val="center"/>
              <w:rPr>
                <w:b/>
                <w:sz w:val="24"/>
                <w:szCs w:val="24"/>
              </w:rPr>
            </w:pPr>
            <w:r>
              <w:rPr>
                <w:b/>
                <w:sz w:val="24"/>
                <w:szCs w:val="24"/>
              </w:rPr>
              <w:t>1122</w:t>
            </w:r>
          </w:p>
        </w:tc>
        <w:tc>
          <w:tcPr>
            <w:tcW w:w="713" w:type="dxa"/>
            <w:tcBorders>
              <w:top w:val="single" w:sz="3" w:space="0" w:color="000000"/>
              <w:left w:val="single" w:sz="3" w:space="0" w:color="000000"/>
              <w:bottom w:val="single" w:sz="3" w:space="0" w:color="000000"/>
              <w:right w:val="single" w:sz="3" w:space="0" w:color="000000"/>
            </w:tcBorders>
          </w:tcPr>
          <w:p w:rsidR="00335B5C" w:rsidRPr="00C04DB6" w:rsidRDefault="00335B5C" w:rsidP="00335B5C">
            <w:pPr>
              <w:jc w:val="center"/>
              <w:rPr>
                <w:b/>
                <w:sz w:val="24"/>
                <w:szCs w:val="24"/>
              </w:rPr>
            </w:pPr>
            <w:r>
              <w:rPr>
                <w:b/>
                <w:sz w:val="24"/>
                <w:szCs w:val="24"/>
              </w:rPr>
              <w:t>1122</w:t>
            </w:r>
          </w:p>
        </w:tc>
        <w:tc>
          <w:tcPr>
            <w:tcW w:w="99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335B5C" w:rsidRPr="00C04DB6" w:rsidRDefault="00335B5C" w:rsidP="00335B5C">
            <w:pPr>
              <w:jc w:val="center"/>
              <w:rPr>
                <w:b/>
                <w:sz w:val="24"/>
                <w:szCs w:val="24"/>
              </w:rPr>
            </w:pPr>
            <w:r>
              <w:rPr>
                <w:b/>
                <w:sz w:val="24"/>
                <w:szCs w:val="24"/>
              </w:rPr>
              <w:t>5372</w:t>
            </w:r>
          </w:p>
        </w:tc>
        <w:tc>
          <w:tcPr>
            <w:tcW w:w="1008" w:type="dxa"/>
          </w:tcPr>
          <w:p w:rsidR="00335B5C" w:rsidRPr="00C04DB6" w:rsidRDefault="00335B5C" w:rsidP="00335B5C">
            <w:pPr>
              <w:jc w:val="center"/>
              <w:rPr>
                <w:b/>
                <w:sz w:val="24"/>
                <w:szCs w:val="24"/>
              </w:rPr>
            </w:pPr>
          </w:p>
        </w:tc>
      </w:tr>
      <w:tr w:rsidR="00335B5C" w:rsidTr="00335B5C">
        <w:trPr>
          <w:gridAfter w:val="1"/>
          <w:wAfter w:w="1008" w:type="dxa"/>
          <w:cantSplit/>
          <w:trHeight w:val="44"/>
        </w:trPr>
        <w:tc>
          <w:tcPr>
            <w:tcW w:w="8084" w:type="dxa"/>
            <w:gridSpan w:val="17"/>
            <w:tcBorders>
              <w:top w:val="single" w:sz="4" w:space="0" w:color="auto"/>
            </w:tcBorders>
            <w:tcMar>
              <w:top w:w="0" w:type="dxa"/>
              <w:left w:w="0" w:type="dxa"/>
              <w:bottom w:w="0" w:type="dxa"/>
              <w:right w:w="0" w:type="dxa"/>
            </w:tcMar>
          </w:tcPr>
          <w:p w:rsidR="00335B5C" w:rsidRPr="0039389E" w:rsidRDefault="00335B5C" w:rsidP="00335B5C">
            <w:pPr>
              <w:jc w:val="center"/>
              <w:rPr>
                <w:b/>
                <w:sz w:val="24"/>
                <w:szCs w:val="24"/>
              </w:rPr>
            </w:pPr>
          </w:p>
        </w:tc>
      </w:tr>
    </w:tbl>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335B5C" w:rsidRDefault="00335B5C" w:rsidP="00335B5C">
      <w:pPr>
        <w:ind w:right="1347"/>
        <w:jc w:val="center"/>
        <w:rPr>
          <w:b/>
          <w:bCs/>
          <w:color w:val="000000"/>
          <w:sz w:val="24"/>
          <w:szCs w:val="24"/>
        </w:rPr>
      </w:pPr>
    </w:p>
    <w:p w:rsidR="00683DC9" w:rsidRDefault="00683DC9" w:rsidP="00683DC9">
      <w:pPr>
        <w:pStyle w:val="2"/>
        <w:tabs>
          <w:tab w:val="left" w:pos="2153"/>
        </w:tabs>
        <w:spacing w:line="275" w:lineRule="exact"/>
        <w:ind w:left="2153"/>
        <w:jc w:val="center"/>
      </w:pPr>
    </w:p>
    <w:p w:rsidR="009D2549" w:rsidRDefault="009D2549" w:rsidP="00683DC9">
      <w:pPr>
        <w:pStyle w:val="2"/>
        <w:tabs>
          <w:tab w:val="left" w:pos="2153"/>
        </w:tabs>
        <w:spacing w:line="275" w:lineRule="exact"/>
        <w:ind w:left="2153"/>
        <w:jc w:val="center"/>
      </w:pPr>
    </w:p>
    <w:p w:rsidR="009D2549" w:rsidRDefault="009D2549" w:rsidP="00683DC9">
      <w:pPr>
        <w:pStyle w:val="2"/>
        <w:tabs>
          <w:tab w:val="left" w:pos="2153"/>
        </w:tabs>
        <w:spacing w:line="275" w:lineRule="exact"/>
        <w:ind w:left="2153"/>
        <w:jc w:val="center"/>
      </w:pPr>
    </w:p>
    <w:p w:rsidR="009D2549" w:rsidRDefault="009D2549" w:rsidP="00683DC9">
      <w:pPr>
        <w:pStyle w:val="2"/>
        <w:tabs>
          <w:tab w:val="left" w:pos="2153"/>
        </w:tabs>
        <w:spacing w:line="275" w:lineRule="exact"/>
        <w:ind w:left="2153"/>
        <w:jc w:val="center"/>
      </w:pPr>
    </w:p>
    <w:p w:rsidR="00AD578A" w:rsidRDefault="00AD578A" w:rsidP="007446C3">
      <w:pPr>
        <w:pStyle w:val="a6"/>
        <w:numPr>
          <w:ilvl w:val="1"/>
          <w:numId w:val="4"/>
        </w:numPr>
        <w:tabs>
          <w:tab w:val="left" w:pos="2092"/>
        </w:tabs>
        <w:spacing w:line="272" w:lineRule="exact"/>
        <w:ind w:left="2092" w:hanging="422"/>
        <w:jc w:val="both"/>
        <w:rPr>
          <w:b/>
          <w:sz w:val="24"/>
        </w:rPr>
      </w:pPr>
      <w:bookmarkStart w:id="79" w:name="3.2__Календарный_учебный_график."/>
      <w:bookmarkEnd w:id="79"/>
    </w:p>
    <w:p w:rsidR="00AD578A" w:rsidRDefault="00AD578A" w:rsidP="007446C3">
      <w:pPr>
        <w:pStyle w:val="a6"/>
        <w:numPr>
          <w:ilvl w:val="1"/>
          <w:numId w:val="4"/>
        </w:numPr>
        <w:tabs>
          <w:tab w:val="left" w:pos="2092"/>
        </w:tabs>
        <w:spacing w:line="272" w:lineRule="exact"/>
        <w:ind w:left="2092" w:hanging="422"/>
        <w:jc w:val="both"/>
        <w:rPr>
          <w:b/>
          <w:sz w:val="24"/>
        </w:rPr>
      </w:pPr>
    </w:p>
    <w:p w:rsidR="00AD578A" w:rsidRDefault="00AD578A" w:rsidP="007446C3">
      <w:pPr>
        <w:pStyle w:val="a6"/>
        <w:numPr>
          <w:ilvl w:val="1"/>
          <w:numId w:val="4"/>
        </w:numPr>
        <w:tabs>
          <w:tab w:val="left" w:pos="2092"/>
        </w:tabs>
        <w:spacing w:line="272" w:lineRule="exact"/>
        <w:ind w:left="2092" w:hanging="422"/>
        <w:jc w:val="both"/>
        <w:rPr>
          <w:b/>
          <w:sz w:val="24"/>
        </w:rPr>
      </w:pPr>
    </w:p>
    <w:p w:rsidR="00AD578A" w:rsidRDefault="00AD578A" w:rsidP="007446C3">
      <w:pPr>
        <w:pStyle w:val="a6"/>
        <w:numPr>
          <w:ilvl w:val="1"/>
          <w:numId w:val="4"/>
        </w:numPr>
        <w:tabs>
          <w:tab w:val="left" w:pos="2092"/>
        </w:tabs>
        <w:spacing w:line="272" w:lineRule="exact"/>
        <w:ind w:left="2092" w:hanging="422"/>
        <w:jc w:val="both"/>
        <w:rPr>
          <w:b/>
          <w:sz w:val="24"/>
        </w:rPr>
      </w:pPr>
    </w:p>
    <w:p w:rsidR="00AD578A" w:rsidRDefault="00AD578A" w:rsidP="007446C3">
      <w:pPr>
        <w:pStyle w:val="a6"/>
        <w:numPr>
          <w:ilvl w:val="1"/>
          <w:numId w:val="4"/>
        </w:numPr>
        <w:tabs>
          <w:tab w:val="left" w:pos="2092"/>
        </w:tabs>
        <w:spacing w:line="272" w:lineRule="exact"/>
        <w:ind w:left="2092" w:hanging="422"/>
        <w:jc w:val="both"/>
        <w:rPr>
          <w:b/>
          <w:sz w:val="24"/>
        </w:rPr>
      </w:pPr>
    </w:p>
    <w:p w:rsidR="00AD578A" w:rsidRDefault="00AD578A" w:rsidP="007446C3">
      <w:pPr>
        <w:pStyle w:val="a6"/>
        <w:numPr>
          <w:ilvl w:val="1"/>
          <w:numId w:val="4"/>
        </w:numPr>
        <w:tabs>
          <w:tab w:val="left" w:pos="2092"/>
        </w:tabs>
        <w:spacing w:line="272" w:lineRule="exact"/>
        <w:ind w:left="2092" w:hanging="422"/>
        <w:jc w:val="both"/>
        <w:rPr>
          <w:b/>
          <w:sz w:val="24"/>
        </w:rPr>
      </w:pPr>
    </w:p>
    <w:p w:rsidR="00AD578A" w:rsidRDefault="00AD578A" w:rsidP="007446C3">
      <w:pPr>
        <w:pStyle w:val="a6"/>
        <w:numPr>
          <w:ilvl w:val="1"/>
          <w:numId w:val="4"/>
        </w:numPr>
        <w:tabs>
          <w:tab w:val="left" w:pos="2092"/>
        </w:tabs>
        <w:spacing w:line="272" w:lineRule="exact"/>
        <w:ind w:left="2092" w:hanging="422"/>
        <w:jc w:val="both"/>
        <w:rPr>
          <w:b/>
          <w:sz w:val="24"/>
        </w:rPr>
      </w:pPr>
    </w:p>
    <w:p w:rsidR="009A3602" w:rsidRPr="00683DC9" w:rsidRDefault="008B1FBB" w:rsidP="007446C3">
      <w:pPr>
        <w:pStyle w:val="a6"/>
        <w:numPr>
          <w:ilvl w:val="1"/>
          <w:numId w:val="4"/>
        </w:numPr>
        <w:tabs>
          <w:tab w:val="left" w:pos="2092"/>
        </w:tabs>
        <w:spacing w:line="272" w:lineRule="exact"/>
        <w:ind w:left="2092" w:hanging="422"/>
        <w:jc w:val="both"/>
        <w:rPr>
          <w:b/>
          <w:sz w:val="24"/>
        </w:rPr>
      </w:pPr>
      <w:r w:rsidRPr="00683DC9">
        <w:rPr>
          <w:b/>
          <w:sz w:val="24"/>
        </w:rPr>
        <w:t>Календарный</w:t>
      </w:r>
      <w:r w:rsidRPr="00683DC9">
        <w:rPr>
          <w:b/>
          <w:spacing w:val="-5"/>
          <w:sz w:val="24"/>
        </w:rPr>
        <w:t xml:space="preserve"> </w:t>
      </w:r>
      <w:r w:rsidRPr="00683DC9">
        <w:rPr>
          <w:b/>
          <w:sz w:val="24"/>
        </w:rPr>
        <w:t>учебный</w:t>
      </w:r>
      <w:r w:rsidRPr="00683DC9">
        <w:rPr>
          <w:b/>
          <w:spacing w:val="-7"/>
          <w:sz w:val="24"/>
        </w:rPr>
        <w:t xml:space="preserve"> </w:t>
      </w:r>
      <w:r w:rsidR="00683DC9">
        <w:rPr>
          <w:b/>
          <w:spacing w:val="-2"/>
          <w:sz w:val="24"/>
        </w:rPr>
        <w:t>график</w:t>
      </w:r>
    </w:p>
    <w:p w:rsidR="00683DC9" w:rsidRPr="00683DC9" w:rsidRDefault="00683DC9" w:rsidP="00683DC9">
      <w:pPr>
        <w:pStyle w:val="a6"/>
        <w:tabs>
          <w:tab w:val="left" w:pos="2092"/>
        </w:tabs>
        <w:spacing w:line="272" w:lineRule="exact"/>
        <w:ind w:left="2092" w:firstLine="0"/>
        <w:jc w:val="left"/>
        <w:rPr>
          <w:b/>
          <w:sz w:val="24"/>
        </w:rPr>
      </w:pPr>
    </w:p>
    <w:p w:rsidR="009A3602" w:rsidRPr="00683DC9" w:rsidRDefault="008B1FBB">
      <w:pPr>
        <w:pStyle w:val="a4"/>
        <w:ind w:right="1125"/>
      </w:pPr>
      <w:r>
        <w:t xml:space="preserve">Организация образовательной деятельности осуществляется по учебным </w:t>
      </w:r>
      <w:r w:rsidRPr="00683DC9">
        <w:t xml:space="preserve">четвертям. </w:t>
      </w:r>
      <w:r w:rsidR="00683DC9" w:rsidRPr="00683DC9">
        <w:t>МОУ «Сонковская СОШ»</w:t>
      </w:r>
      <w:r w:rsidRPr="00683DC9">
        <w:t xml:space="preserve"> работает в режиме 5-дневной учебной недели с учетом законодательства Российской Федерации.</w:t>
      </w:r>
    </w:p>
    <w:p w:rsidR="009A3602" w:rsidRPr="00683DC9" w:rsidRDefault="008B1FBB">
      <w:pPr>
        <w:pStyle w:val="a4"/>
        <w:ind w:right="1135"/>
      </w:pPr>
      <w:r w:rsidRPr="00683DC9">
        <w:lastRenderedPageBreak/>
        <w:t>Продолжительность учебного года при получении основного общего образования составляет 34 недели.</w:t>
      </w:r>
    </w:p>
    <w:p w:rsidR="009A3602" w:rsidRPr="00683DC9" w:rsidRDefault="008B1FBB">
      <w:pPr>
        <w:pStyle w:val="a4"/>
        <w:ind w:right="1124"/>
      </w:pPr>
      <w:r w:rsidRPr="00683DC9">
        <w:t>Учебный год в образовательной организации начинается 1 сентября. Если этот день приходится</w:t>
      </w:r>
      <w:r w:rsidRPr="00683DC9">
        <w:rPr>
          <w:spacing w:val="-2"/>
        </w:rPr>
        <w:t xml:space="preserve"> </w:t>
      </w:r>
      <w:r w:rsidRPr="00683DC9">
        <w:t>на выходной день, то в этом случае учебный год</w:t>
      </w:r>
      <w:r w:rsidRPr="00683DC9">
        <w:rPr>
          <w:spacing w:val="-3"/>
        </w:rPr>
        <w:t xml:space="preserve"> </w:t>
      </w:r>
      <w:r w:rsidRPr="00683DC9">
        <w:t>начинается</w:t>
      </w:r>
      <w:r w:rsidRPr="00683DC9">
        <w:rPr>
          <w:spacing w:val="-2"/>
        </w:rPr>
        <w:t xml:space="preserve"> </w:t>
      </w:r>
      <w:r w:rsidRPr="00683DC9">
        <w:t>в первый, следующий за ним, рабочий день.</w:t>
      </w:r>
    </w:p>
    <w:p w:rsidR="009A3602" w:rsidRPr="00683DC9" w:rsidRDefault="008B1FBB">
      <w:pPr>
        <w:pStyle w:val="a4"/>
        <w:ind w:right="1128"/>
      </w:pPr>
      <w:r w:rsidRPr="00683DC9">
        <w:t>Для 9 классов окончание учебного года определяется ежегодно в соответствии с расписанием государственной итоговой аттестации.</w:t>
      </w:r>
    </w:p>
    <w:p w:rsidR="009A3602" w:rsidRPr="00683DC9" w:rsidRDefault="008B1FBB">
      <w:pPr>
        <w:pStyle w:val="a4"/>
        <w:ind w:right="1137"/>
      </w:pPr>
      <w:r w:rsidRPr="00683DC9">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9A3602" w:rsidRPr="00683DC9" w:rsidRDefault="008B1FBB">
      <w:pPr>
        <w:pStyle w:val="a4"/>
        <w:spacing w:before="1"/>
        <w:ind w:right="1124"/>
      </w:pPr>
      <w:r w:rsidRPr="00683DC9">
        <w:t xml:space="preserve">Продолжительность учебных четвертей составляет: I четверть – 8 учебных недель (для 5–9 классов), II четверть – 8 учебных недель (для 5–9 классов), III четверть – 11 учебных недель (для 5–9 классов), IV четверть – 7 учебных недель (для 5–9 </w:t>
      </w:r>
      <w:r w:rsidRPr="00683DC9">
        <w:rPr>
          <w:spacing w:val="-2"/>
        </w:rPr>
        <w:t>классов).</w:t>
      </w:r>
    </w:p>
    <w:p w:rsidR="009A3602" w:rsidRPr="00683DC9" w:rsidRDefault="008B1FBB">
      <w:pPr>
        <w:pStyle w:val="a4"/>
        <w:spacing w:line="275" w:lineRule="exact"/>
        <w:ind w:left="1670" w:firstLine="0"/>
      </w:pPr>
      <w:r w:rsidRPr="00683DC9">
        <w:t>Продолжительность</w:t>
      </w:r>
      <w:r w:rsidRPr="00683DC9">
        <w:rPr>
          <w:spacing w:val="-8"/>
        </w:rPr>
        <w:t xml:space="preserve"> </w:t>
      </w:r>
      <w:r w:rsidRPr="00683DC9">
        <w:t>каникул</w:t>
      </w:r>
      <w:r w:rsidRPr="00683DC9">
        <w:rPr>
          <w:spacing w:val="-8"/>
        </w:rPr>
        <w:t xml:space="preserve"> </w:t>
      </w:r>
      <w:r w:rsidRPr="00683DC9">
        <w:rPr>
          <w:spacing w:val="-2"/>
        </w:rPr>
        <w:t>составляет:</w:t>
      </w:r>
    </w:p>
    <w:p w:rsidR="009A3602" w:rsidRPr="00683DC9" w:rsidRDefault="008B1FBB">
      <w:pPr>
        <w:pStyle w:val="a4"/>
        <w:spacing w:line="242" w:lineRule="auto"/>
        <w:ind w:right="1129"/>
        <w:jc w:val="left"/>
      </w:pPr>
      <w:r w:rsidRPr="00683DC9">
        <w:t>по</w:t>
      </w:r>
      <w:r w:rsidRPr="00683DC9">
        <w:rPr>
          <w:spacing w:val="40"/>
        </w:rPr>
        <w:t xml:space="preserve"> </w:t>
      </w:r>
      <w:r w:rsidRPr="00683DC9">
        <w:t>окончании</w:t>
      </w:r>
      <w:r w:rsidRPr="00683DC9">
        <w:rPr>
          <w:spacing w:val="40"/>
        </w:rPr>
        <w:t xml:space="preserve"> </w:t>
      </w:r>
      <w:r w:rsidRPr="00683DC9">
        <w:t>I</w:t>
      </w:r>
      <w:r w:rsidRPr="00683DC9">
        <w:rPr>
          <w:spacing w:val="40"/>
        </w:rPr>
        <w:t xml:space="preserve"> </w:t>
      </w:r>
      <w:r w:rsidRPr="00683DC9">
        <w:t>четверти</w:t>
      </w:r>
      <w:r w:rsidRPr="00683DC9">
        <w:rPr>
          <w:spacing w:val="40"/>
        </w:rPr>
        <w:t xml:space="preserve"> </w:t>
      </w:r>
      <w:r w:rsidRPr="00683DC9">
        <w:t>(осенние</w:t>
      </w:r>
      <w:r w:rsidRPr="00683DC9">
        <w:rPr>
          <w:spacing w:val="40"/>
        </w:rPr>
        <w:t xml:space="preserve"> </w:t>
      </w:r>
      <w:r w:rsidRPr="00683DC9">
        <w:t>каникулы)</w:t>
      </w:r>
      <w:r w:rsidRPr="00683DC9">
        <w:rPr>
          <w:spacing w:val="40"/>
        </w:rPr>
        <w:t xml:space="preserve"> </w:t>
      </w:r>
      <w:r w:rsidRPr="00683DC9">
        <w:t>–</w:t>
      </w:r>
      <w:r w:rsidRPr="00683DC9">
        <w:rPr>
          <w:spacing w:val="40"/>
        </w:rPr>
        <w:t xml:space="preserve"> </w:t>
      </w:r>
      <w:r w:rsidRPr="00683DC9">
        <w:t>9</w:t>
      </w:r>
      <w:r w:rsidRPr="00683DC9">
        <w:rPr>
          <w:spacing w:val="40"/>
        </w:rPr>
        <w:t xml:space="preserve"> </w:t>
      </w:r>
      <w:r w:rsidRPr="00683DC9">
        <w:t>календарных</w:t>
      </w:r>
      <w:r w:rsidRPr="00683DC9">
        <w:rPr>
          <w:spacing w:val="40"/>
        </w:rPr>
        <w:t xml:space="preserve"> </w:t>
      </w:r>
      <w:r w:rsidRPr="00683DC9">
        <w:t>дней</w:t>
      </w:r>
      <w:r w:rsidRPr="00683DC9">
        <w:rPr>
          <w:spacing w:val="40"/>
        </w:rPr>
        <w:t xml:space="preserve"> </w:t>
      </w:r>
      <w:r w:rsidRPr="00683DC9">
        <w:t>(для</w:t>
      </w:r>
      <w:r w:rsidRPr="00683DC9">
        <w:rPr>
          <w:spacing w:val="40"/>
        </w:rPr>
        <w:t xml:space="preserve"> </w:t>
      </w:r>
      <w:r w:rsidRPr="00683DC9">
        <w:t xml:space="preserve">5–9 </w:t>
      </w:r>
      <w:r w:rsidRPr="00683DC9">
        <w:rPr>
          <w:spacing w:val="-2"/>
        </w:rPr>
        <w:t>классов);</w:t>
      </w:r>
    </w:p>
    <w:p w:rsidR="009A3602" w:rsidRPr="00683DC9" w:rsidRDefault="008B1FBB">
      <w:pPr>
        <w:pStyle w:val="a4"/>
        <w:spacing w:line="242" w:lineRule="auto"/>
        <w:ind w:right="1129"/>
        <w:jc w:val="left"/>
      </w:pPr>
      <w:r w:rsidRPr="00683DC9">
        <w:t>по</w:t>
      </w:r>
      <w:r w:rsidRPr="00683DC9">
        <w:rPr>
          <w:spacing w:val="40"/>
        </w:rPr>
        <w:t xml:space="preserve"> </w:t>
      </w:r>
      <w:r w:rsidRPr="00683DC9">
        <w:t>окончании</w:t>
      </w:r>
      <w:r w:rsidRPr="00683DC9">
        <w:rPr>
          <w:spacing w:val="40"/>
        </w:rPr>
        <w:t xml:space="preserve"> </w:t>
      </w:r>
      <w:r w:rsidRPr="00683DC9">
        <w:t>II</w:t>
      </w:r>
      <w:r w:rsidRPr="00683DC9">
        <w:rPr>
          <w:spacing w:val="40"/>
        </w:rPr>
        <w:t xml:space="preserve"> </w:t>
      </w:r>
      <w:r w:rsidRPr="00683DC9">
        <w:t>четверти</w:t>
      </w:r>
      <w:r w:rsidRPr="00683DC9">
        <w:rPr>
          <w:spacing w:val="40"/>
        </w:rPr>
        <w:t xml:space="preserve"> </w:t>
      </w:r>
      <w:r w:rsidRPr="00683DC9">
        <w:t>(зимние</w:t>
      </w:r>
      <w:r w:rsidRPr="00683DC9">
        <w:rPr>
          <w:spacing w:val="40"/>
        </w:rPr>
        <w:t xml:space="preserve"> </w:t>
      </w:r>
      <w:r w:rsidRPr="00683DC9">
        <w:t>каникулы)</w:t>
      </w:r>
      <w:r w:rsidRPr="00683DC9">
        <w:rPr>
          <w:spacing w:val="40"/>
        </w:rPr>
        <w:t xml:space="preserve"> </w:t>
      </w:r>
      <w:r w:rsidRPr="00683DC9">
        <w:t>–</w:t>
      </w:r>
      <w:r w:rsidRPr="00683DC9">
        <w:rPr>
          <w:spacing w:val="40"/>
        </w:rPr>
        <w:t xml:space="preserve"> </w:t>
      </w:r>
      <w:r w:rsidRPr="00683DC9">
        <w:t>9</w:t>
      </w:r>
      <w:r w:rsidRPr="00683DC9">
        <w:rPr>
          <w:spacing w:val="40"/>
        </w:rPr>
        <w:t xml:space="preserve"> </w:t>
      </w:r>
      <w:r w:rsidRPr="00683DC9">
        <w:t>календарных</w:t>
      </w:r>
      <w:r w:rsidRPr="00683DC9">
        <w:rPr>
          <w:spacing w:val="40"/>
        </w:rPr>
        <w:t xml:space="preserve"> </w:t>
      </w:r>
      <w:r w:rsidRPr="00683DC9">
        <w:t>дней</w:t>
      </w:r>
      <w:r w:rsidRPr="00683DC9">
        <w:rPr>
          <w:spacing w:val="40"/>
        </w:rPr>
        <w:t xml:space="preserve"> </w:t>
      </w:r>
      <w:r w:rsidRPr="00683DC9">
        <w:t>(для</w:t>
      </w:r>
      <w:r w:rsidRPr="00683DC9">
        <w:rPr>
          <w:spacing w:val="40"/>
        </w:rPr>
        <w:t xml:space="preserve"> </w:t>
      </w:r>
      <w:r w:rsidRPr="00683DC9">
        <w:t xml:space="preserve">5–9 </w:t>
      </w:r>
      <w:r w:rsidRPr="00683DC9">
        <w:rPr>
          <w:spacing w:val="-2"/>
        </w:rPr>
        <w:t>классов);</w:t>
      </w:r>
    </w:p>
    <w:p w:rsidR="009A3602" w:rsidRPr="00683DC9" w:rsidRDefault="008B1FBB">
      <w:pPr>
        <w:pStyle w:val="a4"/>
        <w:spacing w:line="242" w:lineRule="auto"/>
        <w:ind w:right="1129"/>
        <w:jc w:val="left"/>
      </w:pPr>
      <w:r w:rsidRPr="00683DC9">
        <w:t>по окончании III четверти (весенние каникулы) – 9 календарных дней (для 5–9</w:t>
      </w:r>
      <w:r w:rsidRPr="00683DC9">
        <w:rPr>
          <w:spacing w:val="40"/>
        </w:rPr>
        <w:t xml:space="preserve"> </w:t>
      </w:r>
      <w:r w:rsidRPr="00683DC9">
        <w:rPr>
          <w:spacing w:val="-2"/>
        </w:rPr>
        <w:t>классов);</w:t>
      </w:r>
    </w:p>
    <w:p w:rsidR="009A3602" w:rsidRPr="00683DC9" w:rsidRDefault="008B1FBB">
      <w:pPr>
        <w:pStyle w:val="a4"/>
        <w:spacing w:line="271" w:lineRule="exact"/>
        <w:ind w:left="1670" w:firstLine="0"/>
        <w:jc w:val="left"/>
      </w:pPr>
      <w:r w:rsidRPr="00683DC9">
        <w:t>по</w:t>
      </w:r>
      <w:r w:rsidRPr="00683DC9">
        <w:rPr>
          <w:spacing w:val="-6"/>
        </w:rPr>
        <w:t xml:space="preserve"> </w:t>
      </w:r>
      <w:r w:rsidRPr="00683DC9">
        <w:t>окончании</w:t>
      </w:r>
      <w:r w:rsidRPr="00683DC9">
        <w:rPr>
          <w:spacing w:val="-4"/>
        </w:rPr>
        <w:t xml:space="preserve"> </w:t>
      </w:r>
      <w:r w:rsidRPr="00683DC9">
        <w:t>учебного года</w:t>
      </w:r>
      <w:r w:rsidRPr="00683DC9">
        <w:rPr>
          <w:spacing w:val="-1"/>
        </w:rPr>
        <w:t xml:space="preserve"> </w:t>
      </w:r>
      <w:r w:rsidRPr="00683DC9">
        <w:t>(летние</w:t>
      </w:r>
      <w:r w:rsidRPr="00683DC9">
        <w:rPr>
          <w:spacing w:val="-6"/>
        </w:rPr>
        <w:t xml:space="preserve"> </w:t>
      </w:r>
      <w:r w:rsidRPr="00683DC9">
        <w:t>каникулы)</w:t>
      </w:r>
      <w:r w:rsidRPr="00683DC9">
        <w:rPr>
          <w:spacing w:val="7"/>
        </w:rPr>
        <w:t xml:space="preserve"> </w:t>
      </w:r>
      <w:r w:rsidRPr="00683DC9">
        <w:t>– не</w:t>
      </w:r>
      <w:r w:rsidRPr="00683DC9">
        <w:rPr>
          <w:spacing w:val="-6"/>
        </w:rPr>
        <w:t xml:space="preserve"> </w:t>
      </w:r>
      <w:r w:rsidRPr="00683DC9">
        <w:t>менее</w:t>
      </w:r>
      <w:r w:rsidRPr="00683DC9">
        <w:rPr>
          <w:spacing w:val="-1"/>
        </w:rPr>
        <w:t xml:space="preserve"> </w:t>
      </w:r>
      <w:r w:rsidRPr="00683DC9">
        <w:t>8</w:t>
      </w:r>
      <w:r w:rsidRPr="00683DC9">
        <w:rPr>
          <w:spacing w:val="-5"/>
        </w:rPr>
        <w:t xml:space="preserve"> </w:t>
      </w:r>
      <w:r w:rsidRPr="00683DC9">
        <w:rPr>
          <w:spacing w:val="-2"/>
        </w:rPr>
        <w:t>недель.</w:t>
      </w:r>
    </w:p>
    <w:p w:rsidR="009A3602" w:rsidRPr="00683DC9" w:rsidRDefault="008B1FBB">
      <w:pPr>
        <w:pStyle w:val="a4"/>
        <w:spacing w:before="98"/>
        <w:ind w:left="1670" w:firstLine="0"/>
      </w:pPr>
      <w:r w:rsidRPr="00683DC9">
        <w:t>Продолжительность</w:t>
      </w:r>
      <w:r w:rsidRPr="00683DC9">
        <w:rPr>
          <w:spacing w:val="-1"/>
        </w:rPr>
        <w:t xml:space="preserve"> </w:t>
      </w:r>
      <w:r w:rsidRPr="00683DC9">
        <w:t>урока</w:t>
      </w:r>
      <w:r w:rsidRPr="00683DC9">
        <w:rPr>
          <w:spacing w:val="-1"/>
        </w:rPr>
        <w:t xml:space="preserve"> </w:t>
      </w:r>
      <w:r w:rsidRPr="00683DC9">
        <w:t>составляет</w:t>
      </w:r>
      <w:r w:rsidRPr="00683DC9">
        <w:rPr>
          <w:spacing w:val="-4"/>
        </w:rPr>
        <w:t xml:space="preserve"> </w:t>
      </w:r>
      <w:r w:rsidRPr="00683DC9">
        <w:t>45</w:t>
      </w:r>
      <w:r w:rsidRPr="00683DC9">
        <w:rPr>
          <w:spacing w:val="-6"/>
        </w:rPr>
        <w:t xml:space="preserve"> </w:t>
      </w:r>
      <w:r w:rsidRPr="00683DC9">
        <w:rPr>
          <w:spacing w:val="-2"/>
        </w:rPr>
        <w:t>минут.</w:t>
      </w:r>
    </w:p>
    <w:p w:rsidR="009A3602" w:rsidRPr="00683DC9" w:rsidRDefault="008B1FBB">
      <w:pPr>
        <w:pStyle w:val="a4"/>
        <w:spacing w:before="2"/>
        <w:ind w:right="1127"/>
      </w:pPr>
      <w:r w:rsidRPr="00683DC9">
        <w:t xml:space="preserve">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w:t>
      </w:r>
      <w:r w:rsidRPr="00683DC9">
        <w:rPr>
          <w:spacing w:val="-2"/>
        </w:rPr>
        <w:t>каждая.</w:t>
      </w:r>
    </w:p>
    <w:p w:rsidR="009A3602" w:rsidRPr="00683DC9" w:rsidRDefault="008B1FBB">
      <w:pPr>
        <w:pStyle w:val="a4"/>
        <w:spacing w:before="1"/>
        <w:ind w:right="1132"/>
      </w:pPr>
      <w:r w:rsidRPr="00683DC9">
        <w:t xml:space="preserve">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w:t>
      </w:r>
      <w:r w:rsidRPr="00683DC9">
        <w:rPr>
          <w:spacing w:val="-2"/>
        </w:rPr>
        <w:t>развития.</w:t>
      </w:r>
    </w:p>
    <w:p w:rsidR="009A3602" w:rsidRPr="00683DC9" w:rsidRDefault="008B1FBB">
      <w:pPr>
        <w:pStyle w:val="a4"/>
        <w:ind w:right="1130"/>
      </w:pPr>
      <w:r w:rsidRPr="00683DC9">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9A3602" w:rsidRPr="00683DC9" w:rsidRDefault="008B1FBB">
      <w:pPr>
        <w:pStyle w:val="a4"/>
        <w:ind w:right="1128"/>
      </w:pPr>
      <w:r w:rsidRPr="00683DC9">
        <w:t xml:space="preserve">Образовательная недельная нагрузка распределяется равномерно в течение учебной недели, при этом объём максимально допустимой нагрузки в течение дня </w:t>
      </w:r>
      <w:r w:rsidRPr="00683DC9">
        <w:rPr>
          <w:spacing w:val="-2"/>
        </w:rPr>
        <w:t>составляет:</w:t>
      </w:r>
    </w:p>
    <w:p w:rsidR="009A3602" w:rsidRPr="00683DC9" w:rsidRDefault="008B1FBB">
      <w:pPr>
        <w:pStyle w:val="a4"/>
        <w:spacing w:before="3" w:line="237" w:lineRule="auto"/>
        <w:ind w:right="1131"/>
      </w:pPr>
      <w:r w:rsidRPr="00683DC9">
        <w:t>для обучающихся 5 и 6 классов – не более 6 уроков, для обучающихся 7-9 классов – не более 7 уроков.</w:t>
      </w:r>
    </w:p>
    <w:p w:rsidR="009A3602" w:rsidRPr="00683DC9" w:rsidRDefault="008B1FBB">
      <w:pPr>
        <w:pStyle w:val="a4"/>
        <w:spacing w:before="4" w:line="275" w:lineRule="exact"/>
        <w:ind w:left="1670" w:firstLine="0"/>
      </w:pPr>
      <w:r w:rsidRPr="00683DC9">
        <w:t>Занятия</w:t>
      </w:r>
      <w:r w:rsidRPr="00683DC9">
        <w:rPr>
          <w:spacing w:val="-1"/>
        </w:rPr>
        <w:t xml:space="preserve"> </w:t>
      </w:r>
      <w:r w:rsidRPr="00683DC9">
        <w:t>начинаются</w:t>
      </w:r>
      <w:r w:rsidRPr="00683DC9">
        <w:rPr>
          <w:spacing w:val="-6"/>
        </w:rPr>
        <w:t xml:space="preserve"> </w:t>
      </w:r>
      <w:r w:rsidRPr="00683DC9">
        <w:t>не</w:t>
      </w:r>
      <w:r w:rsidRPr="00683DC9">
        <w:rPr>
          <w:spacing w:val="-2"/>
        </w:rPr>
        <w:t xml:space="preserve"> </w:t>
      </w:r>
      <w:r w:rsidRPr="00683DC9">
        <w:t>ранее</w:t>
      </w:r>
      <w:r w:rsidRPr="00683DC9">
        <w:rPr>
          <w:spacing w:val="-2"/>
        </w:rPr>
        <w:t xml:space="preserve"> </w:t>
      </w:r>
      <w:r w:rsidRPr="00683DC9">
        <w:t>8</w:t>
      </w:r>
      <w:r w:rsidRPr="00683DC9">
        <w:rPr>
          <w:spacing w:val="-5"/>
        </w:rPr>
        <w:t xml:space="preserve"> </w:t>
      </w:r>
      <w:r w:rsidRPr="00683DC9">
        <w:t>часов</w:t>
      </w:r>
      <w:r w:rsidRPr="00683DC9">
        <w:rPr>
          <w:spacing w:val="-4"/>
        </w:rPr>
        <w:t xml:space="preserve"> </w:t>
      </w:r>
      <w:r w:rsidRPr="00683DC9">
        <w:t>утра</w:t>
      </w:r>
      <w:r w:rsidRPr="00683DC9">
        <w:rPr>
          <w:spacing w:val="-2"/>
        </w:rPr>
        <w:t xml:space="preserve"> </w:t>
      </w:r>
      <w:r w:rsidRPr="00683DC9">
        <w:t>и заканчиваются</w:t>
      </w:r>
      <w:r w:rsidRPr="00683DC9">
        <w:rPr>
          <w:spacing w:val="-2"/>
        </w:rPr>
        <w:t xml:space="preserve"> </w:t>
      </w:r>
      <w:r w:rsidRPr="00683DC9">
        <w:t>не</w:t>
      </w:r>
      <w:r w:rsidRPr="00683DC9">
        <w:rPr>
          <w:spacing w:val="-2"/>
        </w:rPr>
        <w:t xml:space="preserve"> </w:t>
      </w:r>
      <w:r w:rsidRPr="00683DC9">
        <w:t>позднее</w:t>
      </w:r>
      <w:r w:rsidRPr="00683DC9">
        <w:rPr>
          <w:spacing w:val="-2"/>
        </w:rPr>
        <w:t xml:space="preserve"> </w:t>
      </w:r>
      <w:r w:rsidRPr="00683DC9">
        <w:t xml:space="preserve">19 </w:t>
      </w:r>
      <w:r w:rsidRPr="00683DC9">
        <w:rPr>
          <w:spacing w:val="-2"/>
        </w:rPr>
        <w:t>часов.</w:t>
      </w:r>
    </w:p>
    <w:p w:rsidR="009A3602" w:rsidRPr="00683DC9" w:rsidRDefault="008B1FBB">
      <w:pPr>
        <w:pStyle w:val="a4"/>
        <w:ind w:right="1133"/>
      </w:pPr>
      <w:r w:rsidRPr="00683DC9">
        <w:t>Факультативные занятия и занятия по программам дополнительного</w:t>
      </w:r>
      <w:r w:rsidRPr="00683DC9">
        <w:rPr>
          <w:spacing w:val="40"/>
        </w:rPr>
        <w:t xml:space="preserve"> </w:t>
      </w:r>
      <w:r w:rsidRPr="00683DC9">
        <w:t>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9A3602" w:rsidRPr="00683DC9" w:rsidRDefault="008B1FBB">
      <w:pPr>
        <w:pStyle w:val="a4"/>
        <w:ind w:right="1128"/>
      </w:pPr>
      <w:r w:rsidRPr="00683DC9">
        <w:t xml:space="preserve">Календарный учебный </w:t>
      </w:r>
      <w:r w:rsidR="00683DC9" w:rsidRPr="00683DC9">
        <w:t xml:space="preserve">МОУ «Сонковская СОШ» </w:t>
      </w:r>
      <w:r w:rsidRPr="00683DC9">
        <w:t>составляется с учётом мнений участников образовательных отношений,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9D2549" w:rsidRDefault="00683DC9" w:rsidP="00683DC9">
      <w:pPr>
        <w:tabs>
          <w:tab w:val="left" w:pos="4027"/>
        </w:tabs>
        <w:spacing w:before="275" w:line="273" w:lineRule="exact"/>
        <w:rPr>
          <w:b/>
          <w:color w:val="202020"/>
          <w:sz w:val="24"/>
        </w:rPr>
      </w:pPr>
      <w:r>
        <w:rPr>
          <w:b/>
          <w:color w:val="202020"/>
          <w:sz w:val="24"/>
        </w:rPr>
        <w:t xml:space="preserve">              </w:t>
      </w:r>
    </w:p>
    <w:p w:rsidR="009D2549" w:rsidRDefault="009D2549" w:rsidP="009D2549">
      <w:pPr>
        <w:pStyle w:val="ac"/>
      </w:pPr>
      <w:r>
        <w:tab/>
      </w: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AD578A" w:rsidP="00683DC9">
      <w:pPr>
        <w:tabs>
          <w:tab w:val="left" w:pos="4027"/>
        </w:tabs>
        <w:spacing w:before="275" w:line="273" w:lineRule="exact"/>
        <w:rPr>
          <w:b/>
          <w:color w:val="202020"/>
          <w:sz w:val="24"/>
        </w:rPr>
      </w:pPr>
      <w:r>
        <w:rPr>
          <w:noProof/>
          <w:lang w:eastAsia="ru-RU"/>
        </w:rPr>
        <w:drawing>
          <wp:anchor distT="0" distB="0" distL="114300" distR="114300" simplePos="0" relativeHeight="487617024" behindDoc="0" locked="0" layoutInCell="1" allowOverlap="1" wp14:anchorId="0DE069CA" wp14:editId="754710F8">
            <wp:simplePos x="0" y="0"/>
            <wp:positionH relativeFrom="column">
              <wp:posOffset>599440</wp:posOffset>
            </wp:positionH>
            <wp:positionV relativeFrom="paragraph">
              <wp:posOffset>137795</wp:posOffset>
            </wp:positionV>
            <wp:extent cx="5940425" cy="8338185"/>
            <wp:effectExtent l="0" t="0" r="3175" b="5715"/>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8338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683DC9">
      <w:pPr>
        <w:tabs>
          <w:tab w:val="left" w:pos="4027"/>
        </w:tabs>
        <w:spacing w:before="275" w:line="273" w:lineRule="exact"/>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AD578A">
      <w:pPr>
        <w:tabs>
          <w:tab w:val="left" w:pos="4027"/>
        </w:tabs>
        <w:spacing w:before="275" w:line="273" w:lineRule="exact"/>
        <w:rPr>
          <w:b/>
          <w:color w:val="202020"/>
          <w:sz w:val="24"/>
        </w:rPr>
      </w:pPr>
    </w:p>
    <w:p w:rsidR="009D2549" w:rsidRDefault="00AD578A" w:rsidP="009D2549">
      <w:pPr>
        <w:tabs>
          <w:tab w:val="left" w:pos="4027"/>
        </w:tabs>
        <w:spacing w:before="275" w:line="273" w:lineRule="exact"/>
        <w:jc w:val="center"/>
        <w:rPr>
          <w:b/>
          <w:color w:val="202020"/>
          <w:sz w:val="24"/>
        </w:rPr>
      </w:pPr>
      <w:r>
        <w:rPr>
          <w:b/>
          <w:noProof/>
          <w:color w:val="202020"/>
          <w:sz w:val="24"/>
          <w:lang w:eastAsia="ru-RU"/>
        </w:rPr>
        <w:drawing>
          <wp:anchor distT="0" distB="0" distL="114300" distR="114300" simplePos="0" relativeHeight="487618048" behindDoc="0" locked="0" layoutInCell="1" allowOverlap="1">
            <wp:simplePos x="0" y="0"/>
            <wp:positionH relativeFrom="column">
              <wp:posOffset>25400</wp:posOffset>
            </wp:positionH>
            <wp:positionV relativeFrom="paragraph">
              <wp:posOffset>57150</wp:posOffset>
            </wp:positionV>
            <wp:extent cx="7090410" cy="2828581"/>
            <wp:effectExtent l="0" t="0" r="0"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090410" cy="282858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9D2549" w:rsidRDefault="009D2549" w:rsidP="009D2549">
      <w:pPr>
        <w:tabs>
          <w:tab w:val="left" w:pos="4027"/>
        </w:tabs>
        <w:spacing w:before="275" w:line="273" w:lineRule="exact"/>
        <w:jc w:val="center"/>
        <w:rPr>
          <w:b/>
          <w:color w:val="202020"/>
          <w:sz w:val="24"/>
        </w:rPr>
      </w:pPr>
    </w:p>
    <w:p w:rsidR="00AD578A" w:rsidRDefault="00AD578A" w:rsidP="009D2549">
      <w:pPr>
        <w:tabs>
          <w:tab w:val="left" w:pos="4027"/>
        </w:tabs>
        <w:spacing w:before="275" w:line="273" w:lineRule="exact"/>
        <w:jc w:val="center"/>
        <w:rPr>
          <w:b/>
          <w:color w:val="202020"/>
          <w:sz w:val="24"/>
        </w:rPr>
      </w:pPr>
    </w:p>
    <w:p w:rsidR="00AD578A" w:rsidRDefault="00AD578A" w:rsidP="009D2549">
      <w:pPr>
        <w:tabs>
          <w:tab w:val="left" w:pos="4027"/>
        </w:tabs>
        <w:spacing w:before="275" w:line="273" w:lineRule="exact"/>
        <w:jc w:val="center"/>
        <w:rPr>
          <w:b/>
          <w:color w:val="202020"/>
          <w:sz w:val="24"/>
        </w:rPr>
      </w:pPr>
    </w:p>
    <w:p w:rsidR="00683DC9" w:rsidRPr="00D97B45" w:rsidRDefault="00683DC9" w:rsidP="009D2549">
      <w:pPr>
        <w:tabs>
          <w:tab w:val="left" w:pos="4027"/>
        </w:tabs>
        <w:spacing w:before="275" w:line="273" w:lineRule="exact"/>
        <w:jc w:val="center"/>
        <w:rPr>
          <w:b/>
          <w:color w:val="202020"/>
          <w:spacing w:val="-5"/>
          <w:sz w:val="24"/>
        </w:rPr>
      </w:pPr>
      <w:r>
        <w:rPr>
          <w:b/>
          <w:color w:val="202020"/>
          <w:sz w:val="24"/>
        </w:rPr>
        <w:lastRenderedPageBreak/>
        <w:t xml:space="preserve">3.3. </w:t>
      </w:r>
      <w:r w:rsidR="00212084" w:rsidRPr="00D97B45">
        <w:rPr>
          <w:b/>
          <w:color w:val="202020"/>
          <w:sz w:val="24"/>
        </w:rPr>
        <w:t xml:space="preserve"> </w:t>
      </w:r>
      <w:r w:rsidR="008B1FBB" w:rsidRPr="00683DC9">
        <w:rPr>
          <w:b/>
          <w:color w:val="202020"/>
          <w:sz w:val="24"/>
        </w:rPr>
        <w:t>План</w:t>
      </w:r>
      <w:r w:rsidR="008B1FBB" w:rsidRPr="00683DC9">
        <w:rPr>
          <w:b/>
          <w:color w:val="202020"/>
          <w:spacing w:val="-4"/>
          <w:sz w:val="24"/>
        </w:rPr>
        <w:t xml:space="preserve"> </w:t>
      </w:r>
      <w:r w:rsidR="008B1FBB" w:rsidRPr="00683DC9">
        <w:rPr>
          <w:b/>
          <w:color w:val="202020"/>
          <w:sz w:val="24"/>
        </w:rPr>
        <w:t>внеурочной</w:t>
      </w:r>
      <w:r w:rsidR="008B1FBB" w:rsidRPr="00683DC9">
        <w:rPr>
          <w:b/>
          <w:color w:val="202020"/>
          <w:spacing w:val="-4"/>
          <w:sz w:val="24"/>
        </w:rPr>
        <w:t xml:space="preserve"> </w:t>
      </w:r>
      <w:r w:rsidR="008B1FBB" w:rsidRPr="00683DC9">
        <w:rPr>
          <w:b/>
          <w:color w:val="202020"/>
          <w:sz w:val="24"/>
        </w:rPr>
        <w:t>деятельности</w:t>
      </w:r>
      <w:r w:rsidR="008B1FBB" w:rsidRPr="00683DC9">
        <w:rPr>
          <w:b/>
          <w:color w:val="202020"/>
          <w:spacing w:val="-8"/>
          <w:sz w:val="24"/>
        </w:rPr>
        <w:t xml:space="preserve"> </w:t>
      </w:r>
      <w:r w:rsidR="008B1FBB" w:rsidRPr="00683DC9">
        <w:rPr>
          <w:b/>
          <w:color w:val="202020"/>
          <w:spacing w:val="-5"/>
          <w:sz w:val="24"/>
        </w:rPr>
        <w:t>ООО</w:t>
      </w:r>
    </w:p>
    <w:p w:rsidR="00212084" w:rsidRPr="00D97B45" w:rsidRDefault="00212084" w:rsidP="00683DC9">
      <w:pPr>
        <w:tabs>
          <w:tab w:val="left" w:pos="4027"/>
        </w:tabs>
        <w:spacing w:before="275" w:line="273" w:lineRule="exact"/>
        <w:rPr>
          <w:b/>
          <w:color w:val="202020"/>
          <w:spacing w:val="-5"/>
          <w:sz w:val="24"/>
        </w:rPr>
      </w:pP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В соответствии с Федеральным государственным образовательным стандартом основного общего о</w:t>
      </w:r>
      <w:r>
        <w:rPr>
          <w:rFonts w:ascii="Times New Roman" w:hAnsi="Times New Roman" w:cs="Times New Roman"/>
          <w:sz w:val="24"/>
          <w:szCs w:val="24"/>
        </w:rPr>
        <w:t xml:space="preserve">бразования (ФГОС ООО) основная </w:t>
      </w:r>
      <w:r w:rsidRPr="00B4116D">
        <w:rPr>
          <w:rFonts w:ascii="Times New Roman" w:hAnsi="Times New Roman" w:cs="Times New Roman"/>
          <w:sz w:val="24"/>
          <w:szCs w:val="24"/>
        </w:rPr>
        <w:t xml:space="preserve">образовательная программа основного общего образования реализуется образовательным учреждением, </w:t>
      </w:r>
      <w:r>
        <w:rPr>
          <w:rFonts w:ascii="Times New Roman" w:hAnsi="Times New Roman" w:cs="Times New Roman"/>
          <w:sz w:val="24"/>
          <w:szCs w:val="24"/>
        </w:rPr>
        <w:t xml:space="preserve">в том числе и через внеурочную  </w:t>
      </w:r>
      <w:r w:rsidRPr="00B4116D">
        <w:rPr>
          <w:rFonts w:ascii="Times New Roman" w:hAnsi="Times New Roman" w:cs="Times New Roman"/>
          <w:sz w:val="24"/>
          <w:szCs w:val="24"/>
        </w:rPr>
        <w:t>деятельность.</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 xml:space="preserve">Под внеурочной деятельностью в рамках реализации ФГОС OОО следует понимать образовательную </w:t>
      </w:r>
      <w:r>
        <w:rPr>
          <w:rFonts w:ascii="Times New Roman" w:hAnsi="Times New Roman" w:cs="Times New Roman"/>
          <w:sz w:val="24"/>
          <w:szCs w:val="24"/>
        </w:rPr>
        <w:t xml:space="preserve">деятельность, осуществляемую в </w:t>
      </w:r>
      <w:r w:rsidRPr="00B4116D">
        <w:rPr>
          <w:rFonts w:ascii="Times New Roman" w:hAnsi="Times New Roman" w:cs="Times New Roman"/>
          <w:sz w:val="24"/>
          <w:szCs w:val="24"/>
        </w:rPr>
        <w:t>формах, отличных от классно-урочной, и направленную на достижение планируемых результатов освоения основной образовательной</w:t>
      </w:r>
      <w:r>
        <w:rPr>
          <w:rFonts w:ascii="Times New Roman" w:hAnsi="Times New Roman" w:cs="Times New Roman"/>
          <w:sz w:val="24"/>
          <w:szCs w:val="24"/>
        </w:rPr>
        <w:t xml:space="preserve"> программы  </w:t>
      </w:r>
      <w:r w:rsidRPr="00B4116D">
        <w:rPr>
          <w:rFonts w:ascii="Times New Roman" w:hAnsi="Times New Roman" w:cs="Times New Roman"/>
          <w:sz w:val="24"/>
          <w:szCs w:val="24"/>
        </w:rPr>
        <w:t>основного общего образования.</w:t>
      </w:r>
    </w:p>
    <w:p w:rsidR="00683DC9" w:rsidRPr="00BA2E75" w:rsidRDefault="00683DC9" w:rsidP="00683DC9">
      <w:pPr>
        <w:pStyle w:val="ac"/>
        <w:ind w:left="964" w:right="1020"/>
        <w:jc w:val="both"/>
        <w:rPr>
          <w:rFonts w:ascii="Times New Roman" w:hAnsi="Times New Roman" w:cs="Times New Roman"/>
          <w:b/>
          <w:sz w:val="24"/>
          <w:szCs w:val="24"/>
        </w:rPr>
      </w:pPr>
      <w:r w:rsidRPr="00B4116D">
        <w:rPr>
          <w:rFonts w:ascii="Times New Roman" w:hAnsi="Times New Roman" w:cs="Times New Roman"/>
          <w:sz w:val="24"/>
          <w:szCs w:val="24"/>
        </w:rPr>
        <w:t xml:space="preserve">Кроме того, внеурочная деятельность на уровне основного общего образования позволяет решить ряд </w:t>
      </w:r>
      <w:r w:rsidRPr="00BA2E75">
        <w:rPr>
          <w:rFonts w:ascii="Times New Roman" w:hAnsi="Times New Roman" w:cs="Times New Roman"/>
          <w:b/>
          <w:sz w:val="24"/>
          <w:szCs w:val="24"/>
        </w:rPr>
        <w:t>задач:</w:t>
      </w:r>
    </w:p>
    <w:p w:rsidR="00683DC9" w:rsidRPr="00B4116D" w:rsidRDefault="00683DC9" w:rsidP="00665CF8">
      <w:pPr>
        <w:pStyle w:val="ac"/>
        <w:numPr>
          <w:ilvl w:val="0"/>
          <w:numId w:val="90"/>
        </w:numPr>
        <w:suppressAutoHyphens w:val="0"/>
        <w:ind w:left="964" w:right="1020"/>
        <w:jc w:val="both"/>
        <w:rPr>
          <w:rFonts w:ascii="Times New Roman" w:hAnsi="Times New Roman" w:cs="Times New Roman"/>
          <w:sz w:val="24"/>
          <w:szCs w:val="24"/>
        </w:rPr>
      </w:pPr>
      <w:r w:rsidRPr="00B4116D">
        <w:rPr>
          <w:rFonts w:ascii="Times New Roman" w:hAnsi="Times New Roman" w:cs="Times New Roman"/>
          <w:sz w:val="24"/>
          <w:szCs w:val="24"/>
        </w:rPr>
        <w:t>обеспечить благоприятную адаптацию ребенка в основной школе;</w:t>
      </w:r>
    </w:p>
    <w:p w:rsidR="00683DC9" w:rsidRPr="00B4116D" w:rsidRDefault="00683DC9" w:rsidP="00665CF8">
      <w:pPr>
        <w:pStyle w:val="ac"/>
        <w:numPr>
          <w:ilvl w:val="0"/>
          <w:numId w:val="90"/>
        </w:numPr>
        <w:suppressAutoHyphens w:val="0"/>
        <w:ind w:left="964" w:right="1020"/>
        <w:jc w:val="both"/>
        <w:rPr>
          <w:rFonts w:ascii="Times New Roman" w:hAnsi="Times New Roman" w:cs="Times New Roman"/>
          <w:sz w:val="24"/>
          <w:szCs w:val="24"/>
        </w:rPr>
      </w:pPr>
      <w:r w:rsidRPr="00B4116D">
        <w:rPr>
          <w:rFonts w:ascii="Times New Roman" w:hAnsi="Times New Roman" w:cs="Times New Roman"/>
          <w:sz w:val="24"/>
          <w:szCs w:val="24"/>
        </w:rPr>
        <w:t>оптимизировать учебную нагрузку обучающихся;</w:t>
      </w:r>
    </w:p>
    <w:p w:rsidR="00683DC9" w:rsidRPr="00B4116D" w:rsidRDefault="00683DC9" w:rsidP="00665CF8">
      <w:pPr>
        <w:pStyle w:val="ac"/>
        <w:numPr>
          <w:ilvl w:val="0"/>
          <w:numId w:val="90"/>
        </w:numPr>
        <w:suppressAutoHyphens w:val="0"/>
        <w:ind w:left="964" w:right="1020"/>
        <w:jc w:val="both"/>
        <w:rPr>
          <w:rFonts w:ascii="Times New Roman" w:hAnsi="Times New Roman" w:cs="Times New Roman"/>
          <w:sz w:val="24"/>
          <w:szCs w:val="24"/>
        </w:rPr>
      </w:pPr>
      <w:r w:rsidRPr="00B4116D">
        <w:rPr>
          <w:rFonts w:ascii="Times New Roman" w:hAnsi="Times New Roman" w:cs="Times New Roman"/>
          <w:sz w:val="24"/>
          <w:szCs w:val="24"/>
        </w:rPr>
        <w:t>улучшить условия для развития ребенка;</w:t>
      </w:r>
    </w:p>
    <w:p w:rsidR="00683DC9" w:rsidRPr="00B4116D" w:rsidRDefault="00683DC9" w:rsidP="00665CF8">
      <w:pPr>
        <w:pStyle w:val="ac"/>
        <w:numPr>
          <w:ilvl w:val="0"/>
          <w:numId w:val="90"/>
        </w:numPr>
        <w:suppressAutoHyphens w:val="0"/>
        <w:ind w:left="964" w:right="1020"/>
        <w:jc w:val="both"/>
        <w:rPr>
          <w:rFonts w:ascii="Times New Roman" w:hAnsi="Times New Roman" w:cs="Times New Roman"/>
          <w:sz w:val="24"/>
          <w:szCs w:val="24"/>
        </w:rPr>
      </w:pPr>
      <w:r w:rsidRPr="00B4116D">
        <w:rPr>
          <w:rFonts w:ascii="Times New Roman" w:hAnsi="Times New Roman" w:cs="Times New Roman"/>
          <w:sz w:val="24"/>
          <w:szCs w:val="24"/>
        </w:rPr>
        <w:t>учесть возрастные и индивидуальные особенности обучающихся.</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 xml:space="preserve">В </w:t>
      </w:r>
      <w:r>
        <w:rPr>
          <w:rFonts w:ascii="Times New Roman" w:hAnsi="Times New Roman" w:cs="Times New Roman"/>
          <w:sz w:val="24"/>
          <w:szCs w:val="24"/>
        </w:rPr>
        <w:t>школе</w:t>
      </w:r>
      <w:r w:rsidRPr="00B4116D">
        <w:rPr>
          <w:rFonts w:ascii="Times New Roman" w:hAnsi="Times New Roman" w:cs="Times New Roman"/>
          <w:sz w:val="24"/>
          <w:szCs w:val="24"/>
        </w:rPr>
        <w:t xml:space="preserve"> реализуется оптимизационная м</w:t>
      </w:r>
      <w:r>
        <w:rPr>
          <w:rFonts w:ascii="Times New Roman" w:hAnsi="Times New Roman" w:cs="Times New Roman"/>
          <w:sz w:val="24"/>
          <w:szCs w:val="24"/>
        </w:rPr>
        <w:t xml:space="preserve">одель внеурочной деятельности,  </w:t>
      </w:r>
      <w:r w:rsidRPr="00B4116D">
        <w:rPr>
          <w:rFonts w:ascii="Times New Roman" w:hAnsi="Times New Roman" w:cs="Times New Roman"/>
          <w:sz w:val="24"/>
          <w:szCs w:val="24"/>
        </w:rPr>
        <w:t>программы самой организации, осуществляющей образовательную деятельность.</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 xml:space="preserve">Согласно решению педагогического коллектива, родительской общественности, интересов и запросов детей и родителей в </w:t>
      </w:r>
      <w:r>
        <w:rPr>
          <w:rFonts w:ascii="Times New Roman" w:hAnsi="Times New Roman" w:cs="Times New Roman"/>
          <w:sz w:val="24"/>
          <w:szCs w:val="24"/>
        </w:rPr>
        <w:t xml:space="preserve">школе реализуется  </w:t>
      </w:r>
      <w:r w:rsidRPr="00B4116D">
        <w:rPr>
          <w:rFonts w:ascii="Times New Roman" w:hAnsi="Times New Roman" w:cs="Times New Roman"/>
          <w:sz w:val="24"/>
          <w:szCs w:val="24"/>
        </w:rPr>
        <w:t xml:space="preserve">модель внеурочной деятельности с преобладанием познавательной деятельности, когда наибольшее внимание уделяется внеурочной деятельности </w:t>
      </w:r>
    </w:p>
    <w:p w:rsidR="00683DC9" w:rsidRPr="005D280B"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 xml:space="preserve">по профилю </w:t>
      </w:r>
      <w:r>
        <w:rPr>
          <w:rFonts w:ascii="Times New Roman" w:hAnsi="Times New Roman" w:cs="Times New Roman"/>
          <w:sz w:val="24"/>
          <w:szCs w:val="24"/>
        </w:rPr>
        <w:t>школы</w:t>
      </w:r>
      <w:r w:rsidRPr="00B4116D">
        <w:rPr>
          <w:rFonts w:ascii="Times New Roman" w:hAnsi="Times New Roman" w:cs="Times New Roman"/>
          <w:sz w:val="24"/>
          <w:szCs w:val="24"/>
        </w:rPr>
        <w:t xml:space="preserve"> и организационному обеспечению воспитательных мероприятий.</w:t>
      </w:r>
      <w:r w:rsidRPr="00BA2E75">
        <w:rPr>
          <w:rFonts w:ascii="Times New Roman" w:hAnsi="Times New Roman" w:cs="Times New Roman"/>
          <w:sz w:val="24"/>
          <w:szCs w:val="24"/>
        </w:rPr>
        <w:t xml:space="preserve"> </w:t>
      </w:r>
      <w:r w:rsidRPr="005D280B">
        <w:rPr>
          <w:rFonts w:ascii="Times New Roman" w:hAnsi="Times New Roman" w:cs="Times New Roman"/>
          <w:sz w:val="24"/>
          <w:szCs w:val="24"/>
        </w:rPr>
        <w:t xml:space="preserve">Внеурочная деятельность, осуществляемая во второй половине дня, организуется по следующим направлениям развития личности: </w:t>
      </w:r>
    </w:p>
    <w:p w:rsidR="00683DC9" w:rsidRPr="00DB2D10" w:rsidRDefault="00683DC9" w:rsidP="00683DC9">
      <w:pPr>
        <w:pStyle w:val="ac"/>
        <w:ind w:left="964" w:right="1020"/>
        <w:jc w:val="both"/>
        <w:rPr>
          <w:rFonts w:ascii="Times New Roman" w:hAnsi="Times New Roman" w:cs="Times New Roman"/>
          <w:b/>
          <w:sz w:val="24"/>
          <w:szCs w:val="24"/>
        </w:rPr>
      </w:pPr>
      <w:r w:rsidRPr="00DB2D10">
        <w:rPr>
          <w:rFonts w:ascii="Times New Roman" w:hAnsi="Times New Roman" w:cs="Times New Roman"/>
          <w:b/>
          <w:sz w:val="24"/>
          <w:szCs w:val="24"/>
        </w:rPr>
        <w:t>Часть, рекомендуемая для всех обучающихся</w:t>
      </w:r>
    </w:p>
    <w:p w:rsidR="00683DC9" w:rsidRPr="00DB2D10" w:rsidRDefault="00683DC9" w:rsidP="00683DC9">
      <w:pPr>
        <w:pStyle w:val="ac"/>
        <w:ind w:left="964" w:right="1020"/>
        <w:jc w:val="both"/>
        <w:rPr>
          <w:rFonts w:ascii="Times New Roman" w:hAnsi="Times New Roman" w:cs="Times New Roman"/>
          <w:sz w:val="24"/>
          <w:szCs w:val="24"/>
        </w:rPr>
      </w:pPr>
      <w:r w:rsidRPr="00DB2D10">
        <w:rPr>
          <w:rFonts w:ascii="Times New Roman" w:hAnsi="Times New Roman" w:cs="Times New Roman"/>
          <w:sz w:val="24"/>
          <w:szCs w:val="24"/>
        </w:rPr>
        <w:t>1. Информационно - просветительские занятия патриотической, нравственной и экологической направленности</w:t>
      </w:r>
    </w:p>
    <w:p w:rsidR="00683DC9" w:rsidRPr="00DB2D10" w:rsidRDefault="00683DC9" w:rsidP="00683DC9">
      <w:pPr>
        <w:pStyle w:val="ac"/>
        <w:ind w:left="964" w:right="1020"/>
        <w:jc w:val="both"/>
        <w:rPr>
          <w:rFonts w:ascii="Times New Roman" w:hAnsi="Times New Roman" w:cs="Times New Roman"/>
          <w:sz w:val="24"/>
          <w:szCs w:val="24"/>
        </w:rPr>
      </w:pPr>
      <w:r w:rsidRPr="00DB2D10">
        <w:rPr>
          <w:rFonts w:ascii="Times New Roman" w:hAnsi="Times New Roman" w:cs="Times New Roman"/>
          <w:sz w:val="24"/>
          <w:szCs w:val="24"/>
        </w:rPr>
        <w:t>2. Занятия, направленные на удовлетворение профориентационных интересов и потребностей обучающихся</w:t>
      </w:r>
    </w:p>
    <w:p w:rsidR="00683DC9" w:rsidRPr="00DB2D10" w:rsidRDefault="00683DC9" w:rsidP="00683DC9">
      <w:pPr>
        <w:pStyle w:val="ac"/>
        <w:ind w:left="964" w:right="1020"/>
        <w:jc w:val="both"/>
        <w:rPr>
          <w:rFonts w:ascii="Times New Roman" w:hAnsi="Times New Roman" w:cs="Times New Roman"/>
          <w:b/>
          <w:sz w:val="24"/>
          <w:szCs w:val="24"/>
        </w:rPr>
      </w:pPr>
      <w:r w:rsidRPr="00DB2D10">
        <w:rPr>
          <w:rFonts w:ascii="Times New Roman" w:hAnsi="Times New Roman" w:cs="Times New Roman"/>
          <w:b/>
          <w:sz w:val="24"/>
          <w:szCs w:val="24"/>
        </w:rPr>
        <w:t>Вариативная часть для обучающихся</w:t>
      </w:r>
    </w:p>
    <w:p w:rsidR="00683DC9" w:rsidRPr="00DB2D10"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sz w:val="24"/>
          <w:szCs w:val="24"/>
        </w:rPr>
        <w:t>3</w:t>
      </w:r>
      <w:r w:rsidRPr="00DB2D10">
        <w:rPr>
          <w:rFonts w:ascii="Times New Roman" w:hAnsi="Times New Roman" w:cs="Times New Roman"/>
          <w:sz w:val="24"/>
          <w:szCs w:val="24"/>
        </w:rPr>
        <w:t>. Занятия, связанные с реализацией особых интеллектуальных и социокультурных потребностей обучающихся</w:t>
      </w:r>
    </w:p>
    <w:p w:rsidR="00683DC9"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sz w:val="24"/>
          <w:szCs w:val="24"/>
        </w:rPr>
        <w:t>4.</w:t>
      </w:r>
      <w:r w:rsidRPr="00DB2D10">
        <w:rPr>
          <w:rFonts w:ascii="Times New Roman" w:hAnsi="Times New Roman" w:cs="Times New Roman"/>
          <w:sz w:val="24"/>
          <w:szCs w:val="24"/>
        </w:rPr>
        <w:t xml:space="preserve"> 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683DC9" w:rsidRPr="00DB2D10"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sz w:val="24"/>
          <w:szCs w:val="24"/>
        </w:rPr>
        <w:t>5.</w:t>
      </w:r>
      <w:r w:rsidRPr="00F64D3B">
        <w:t xml:space="preserve"> </w:t>
      </w:r>
      <w:r w:rsidRPr="00F64D3B">
        <w:rPr>
          <w:rFonts w:ascii="Times New Roman" w:hAnsi="Times New Roman" w:cs="Times New Roman"/>
          <w:sz w:val="24"/>
          <w:szCs w:val="24"/>
        </w:rPr>
        <w:t>Занятия,</w:t>
      </w:r>
      <w:r>
        <w:rPr>
          <w:rFonts w:ascii="Times New Roman" w:hAnsi="Times New Roman" w:cs="Times New Roman"/>
          <w:sz w:val="24"/>
          <w:szCs w:val="24"/>
        </w:rPr>
        <w:t xml:space="preserve"> связанные с реализацией особых коммуникативных потребностей </w:t>
      </w:r>
      <w:r w:rsidRPr="00F64D3B">
        <w:rPr>
          <w:rFonts w:ascii="Times New Roman" w:hAnsi="Times New Roman" w:cs="Times New Roman"/>
          <w:sz w:val="24"/>
          <w:szCs w:val="24"/>
        </w:rPr>
        <w:t>обучающихся</w:t>
      </w:r>
    </w:p>
    <w:p w:rsidR="00683DC9" w:rsidRPr="00DB2D10" w:rsidRDefault="00683DC9" w:rsidP="00683DC9">
      <w:pPr>
        <w:pStyle w:val="ac"/>
        <w:ind w:left="964" w:right="1020"/>
        <w:jc w:val="both"/>
        <w:rPr>
          <w:rFonts w:ascii="Times New Roman" w:hAnsi="Times New Roman" w:cs="Times New Roman"/>
          <w:sz w:val="24"/>
          <w:szCs w:val="24"/>
        </w:rPr>
      </w:pPr>
      <w:r w:rsidRPr="00DB2D10">
        <w:rPr>
          <w:rFonts w:ascii="Times New Roman" w:hAnsi="Times New Roman" w:cs="Times New Roman"/>
          <w:sz w:val="24"/>
          <w:szCs w:val="24"/>
        </w:rPr>
        <w:t xml:space="preserve">6. 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w:t>
      </w:r>
    </w:p>
    <w:p w:rsidR="00683DC9" w:rsidRPr="00DB2D10" w:rsidRDefault="00683DC9" w:rsidP="00683DC9">
      <w:pPr>
        <w:pStyle w:val="ac"/>
        <w:ind w:left="964" w:right="1020"/>
        <w:jc w:val="both"/>
        <w:rPr>
          <w:rFonts w:ascii="Times New Roman" w:hAnsi="Times New Roman" w:cs="Times New Roman"/>
          <w:sz w:val="24"/>
          <w:szCs w:val="24"/>
        </w:rPr>
      </w:pPr>
      <w:r w:rsidRPr="00DB2D10">
        <w:rPr>
          <w:rFonts w:ascii="Times New Roman" w:hAnsi="Times New Roman" w:cs="Times New Roman"/>
          <w:sz w:val="24"/>
          <w:szCs w:val="24"/>
        </w:rPr>
        <w:t>совместно с обучающимися комплекса мероприятий воспитательной направленности</w:t>
      </w:r>
    </w:p>
    <w:p w:rsidR="00683DC9" w:rsidRPr="005D280B" w:rsidRDefault="00683DC9" w:rsidP="00683DC9">
      <w:pPr>
        <w:pStyle w:val="ac"/>
        <w:ind w:left="964" w:right="1020"/>
        <w:jc w:val="both"/>
        <w:rPr>
          <w:rFonts w:ascii="Times New Roman" w:hAnsi="Times New Roman" w:cs="Times New Roman"/>
          <w:sz w:val="24"/>
          <w:szCs w:val="24"/>
        </w:rPr>
      </w:pPr>
      <w:r w:rsidRPr="00DB2D10">
        <w:rPr>
          <w:rFonts w:ascii="Times New Roman" w:hAnsi="Times New Roman" w:cs="Times New Roman"/>
          <w:b/>
          <w:sz w:val="24"/>
          <w:szCs w:val="24"/>
        </w:rPr>
        <w:t>Различны формы этих занятий</w:t>
      </w:r>
      <w:r w:rsidRPr="005D280B">
        <w:rPr>
          <w:rFonts w:ascii="Times New Roman" w:hAnsi="Times New Roman" w:cs="Times New Roman"/>
          <w:sz w:val="24"/>
          <w:szCs w:val="24"/>
        </w:rPr>
        <w:t>: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 полезная практика, соревнования и другие.</w:t>
      </w:r>
    </w:p>
    <w:p w:rsidR="00683DC9" w:rsidRPr="00B4116D" w:rsidRDefault="00683DC9" w:rsidP="00683DC9">
      <w:pPr>
        <w:pStyle w:val="ac"/>
        <w:ind w:left="964" w:right="1020"/>
        <w:jc w:val="both"/>
        <w:rPr>
          <w:rFonts w:ascii="Times New Roman" w:hAnsi="Times New Roman" w:cs="Times New Roman"/>
          <w:sz w:val="24"/>
          <w:szCs w:val="24"/>
        </w:rPr>
      </w:pPr>
    </w:p>
    <w:p w:rsidR="00683DC9" w:rsidRPr="00BA2E75" w:rsidRDefault="00683DC9" w:rsidP="00683DC9">
      <w:pPr>
        <w:pStyle w:val="ac"/>
        <w:ind w:left="964" w:right="1020"/>
        <w:jc w:val="both"/>
        <w:rPr>
          <w:rFonts w:ascii="Times New Roman" w:hAnsi="Times New Roman" w:cs="Times New Roman"/>
          <w:b/>
          <w:sz w:val="24"/>
          <w:szCs w:val="24"/>
        </w:rPr>
      </w:pPr>
      <w:r w:rsidRPr="00BA2E75">
        <w:rPr>
          <w:rFonts w:ascii="Times New Roman" w:hAnsi="Times New Roman" w:cs="Times New Roman"/>
          <w:b/>
          <w:sz w:val="24"/>
          <w:szCs w:val="24"/>
        </w:rPr>
        <w:t xml:space="preserve">Внеурочная деятельность организуется по следующим направлениям развития личности: </w:t>
      </w:r>
    </w:p>
    <w:p w:rsidR="00683DC9" w:rsidRPr="000829E9" w:rsidRDefault="00683DC9" w:rsidP="00683DC9">
      <w:pPr>
        <w:pStyle w:val="ac"/>
        <w:ind w:left="964" w:right="1020"/>
        <w:jc w:val="both"/>
        <w:rPr>
          <w:rFonts w:ascii="Times New Roman" w:hAnsi="Times New Roman" w:cs="Times New Roman"/>
          <w:sz w:val="24"/>
          <w:szCs w:val="24"/>
        </w:rPr>
      </w:pPr>
      <w:r w:rsidRPr="000829E9">
        <w:rPr>
          <w:rFonts w:ascii="Times New Roman" w:hAnsi="Times New Roman" w:cs="Times New Roman"/>
          <w:sz w:val="24"/>
          <w:szCs w:val="24"/>
        </w:rPr>
        <w:t>•</w:t>
      </w:r>
      <w:r w:rsidRPr="000829E9">
        <w:rPr>
          <w:rFonts w:ascii="Times New Roman" w:hAnsi="Times New Roman" w:cs="Times New Roman"/>
          <w:sz w:val="24"/>
          <w:szCs w:val="24"/>
        </w:rPr>
        <w:tab/>
        <w:t>Патриотическое</w:t>
      </w:r>
    </w:p>
    <w:p w:rsidR="00683DC9" w:rsidRPr="000829E9" w:rsidRDefault="00683DC9" w:rsidP="00683DC9">
      <w:pPr>
        <w:pStyle w:val="ac"/>
        <w:ind w:left="964" w:right="1020"/>
        <w:jc w:val="both"/>
        <w:rPr>
          <w:rFonts w:ascii="Times New Roman" w:hAnsi="Times New Roman" w:cs="Times New Roman"/>
          <w:sz w:val="24"/>
          <w:szCs w:val="24"/>
        </w:rPr>
      </w:pPr>
      <w:r w:rsidRPr="000829E9">
        <w:rPr>
          <w:rFonts w:ascii="Times New Roman" w:hAnsi="Times New Roman" w:cs="Times New Roman"/>
          <w:sz w:val="24"/>
          <w:szCs w:val="24"/>
        </w:rPr>
        <w:t>•</w:t>
      </w:r>
      <w:r w:rsidRPr="000829E9">
        <w:rPr>
          <w:rFonts w:ascii="Times New Roman" w:hAnsi="Times New Roman" w:cs="Times New Roman"/>
          <w:sz w:val="24"/>
          <w:szCs w:val="24"/>
        </w:rPr>
        <w:tab/>
        <w:t xml:space="preserve">Общеинтеллектуальное, </w:t>
      </w:r>
    </w:p>
    <w:p w:rsidR="00683DC9" w:rsidRPr="000829E9" w:rsidRDefault="00683DC9" w:rsidP="00683DC9">
      <w:pPr>
        <w:pStyle w:val="ac"/>
        <w:ind w:left="964" w:right="1020"/>
        <w:jc w:val="both"/>
        <w:rPr>
          <w:rFonts w:ascii="Times New Roman" w:hAnsi="Times New Roman" w:cs="Times New Roman"/>
          <w:sz w:val="24"/>
          <w:szCs w:val="24"/>
        </w:rPr>
      </w:pPr>
      <w:r w:rsidRPr="000829E9">
        <w:rPr>
          <w:rFonts w:ascii="Times New Roman" w:hAnsi="Times New Roman" w:cs="Times New Roman"/>
          <w:sz w:val="24"/>
          <w:szCs w:val="24"/>
        </w:rPr>
        <w:t>•</w:t>
      </w:r>
      <w:r w:rsidRPr="000829E9">
        <w:rPr>
          <w:rFonts w:ascii="Times New Roman" w:hAnsi="Times New Roman" w:cs="Times New Roman"/>
          <w:sz w:val="24"/>
          <w:szCs w:val="24"/>
        </w:rPr>
        <w:tab/>
        <w:t>Духовно –нравственное,  коммуникативное направление</w:t>
      </w:r>
    </w:p>
    <w:p w:rsidR="00683DC9" w:rsidRPr="000829E9" w:rsidRDefault="00683DC9" w:rsidP="00683DC9">
      <w:pPr>
        <w:pStyle w:val="ac"/>
        <w:ind w:left="964" w:right="1020"/>
        <w:jc w:val="both"/>
        <w:rPr>
          <w:rFonts w:ascii="Times New Roman" w:hAnsi="Times New Roman" w:cs="Times New Roman"/>
          <w:sz w:val="24"/>
          <w:szCs w:val="24"/>
        </w:rPr>
      </w:pPr>
      <w:r w:rsidRPr="000829E9">
        <w:rPr>
          <w:rFonts w:ascii="Times New Roman" w:hAnsi="Times New Roman" w:cs="Times New Roman"/>
          <w:sz w:val="24"/>
          <w:szCs w:val="24"/>
        </w:rPr>
        <w:t>•</w:t>
      </w:r>
      <w:r w:rsidRPr="000829E9">
        <w:rPr>
          <w:rFonts w:ascii="Times New Roman" w:hAnsi="Times New Roman" w:cs="Times New Roman"/>
          <w:sz w:val="24"/>
          <w:szCs w:val="24"/>
        </w:rPr>
        <w:tab/>
        <w:t>Художественно-эстетическое</w:t>
      </w:r>
    </w:p>
    <w:p w:rsidR="00683DC9" w:rsidRPr="00B4116D" w:rsidRDefault="00683DC9" w:rsidP="00683DC9">
      <w:pPr>
        <w:pStyle w:val="ac"/>
        <w:ind w:left="964" w:right="1020"/>
        <w:jc w:val="both"/>
        <w:rPr>
          <w:rFonts w:ascii="Times New Roman" w:hAnsi="Times New Roman" w:cs="Times New Roman"/>
          <w:sz w:val="24"/>
          <w:szCs w:val="24"/>
        </w:rPr>
      </w:pPr>
      <w:r w:rsidRPr="000829E9">
        <w:rPr>
          <w:rFonts w:ascii="Times New Roman" w:hAnsi="Times New Roman" w:cs="Times New Roman"/>
          <w:sz w:val="24"/>
          <w:szCs w:val="24"/>
        </w:rPr>
        <w:t>•</w:t>
      </w:r>
      <w:r w:rsidRPr="000829E9">
        <w:rPr>
          <w:rFonts w:ascii="Times New Roman" w:hAnsi="Times New Roman" w:cs="Times New Roman"/>
          <w:sz w:val="24"/>
          <w:szCs w:val="24"/>
        </w:rPr>
        <w:tab/>
        <w:t>Спортивно – оздоровительное,</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lastRenderedPageBreak/>
        <w:t xml:space="preserve">Содержание программ внеурочной деятельности, формируется с учѐтом пожеланий обучающихся и их родителей (законных представителей). </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Различны формы этих занятий: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 полезная практика, соревнования и другие.</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Данные занятия проводятся по выбору обучающихся и их родителей в результате изучения образовательных потребностей. Все программы внеурочной деятельности реализуются педагогами школы. Место проведения всех занятий – школа.</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b/>
          <w:sz w:val="24"/>
          <w:szCs w:val="24"/>
        </w:rPr>
        <w:t>1.Патриотическое  направление</w:t>
      </w:r>
      <w:r w:rsidRPr="00B4116D">
        <w:rPr>
          <w:rFonts w:ascii="Times New Roman" w:hAnsi="Times New Roman" w:cs="Times New Roman"/>
          <w:sz w:val="24"/>
          <w:szCs w:val="24"/>
        </w:rPr>
        <w:t xml:space="preserve"> реализуется через классные часы «Разговоры о важном».</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 xml:space="preserve">Главной целью мероприятий является развитие ценностного отношения школьников к своей родине - России, населяющим ее людям, ее  уникальной истории, богатой природе и великой культуре. Классные часы направлены на формирование соответствующей внутренней позиции </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 xml:space="preserve">личности школьника, необходимой ему для конструктивного и ответственного поведения в обществе. Основные темы будут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и, ориентацией в мировой художественной культуре и повседневной культуре поведения, </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доброжелательным отношением к окружающим и ответственным отношением к собственным поступкам. События, люди, их деяния и идеи – все это  может стать предметом бесед классных руководителей со своими классами.</w:t>
      </w:r>
    </w:p>
    <w:p w:rsidR="00683DC9" w:rsidRDefault="00683DC9" w:rsidP="00683DC9">
      <w:pPr>
        <w:pStyle w:val="ae"/>
        <w:shd w:val="clear" w:color="auto" w:fill="FFFFFF"/>
        <w:spacing w:after="150"/>
        <w:ind w:left="964" w:right="1020"/>
        <w:jc w:val="both"/>
      </w:pPr>
      <w:r w:rsidRPr="00B4116D">
        <w:rPr>
          <w:b/>
        </w:rPr>
        <w:t>2. Общеинтеллектуальное направление</w:t>
      </w:r>
      <w:r w:rsidRPr="00B4116D">
        <w:t xml:space="preserve"> реализуется через</w:t>
      </w:r>
      <w:r>
        <w:t xml:space="preserve"> </w:t>
      </w:r>
    </w:p>
    <w:p w:rsidR="00683DC9" w:rsidRPr="00DF762D" w:rsidRDefault="00683DC9" w:rsidP="00683DC9">
      <w:pPr>
        <w:pStyle w:val="ae"/>
        <w:shd w:val="clear" w:color="auto" w:fill="FFFFFF"/>
        <w:spacing w:after="150"/>
        <w:ind w:left="964" w:right="1020"/>
        <w:jc w:val="both"/>
        <w:rPr>
          <w:color w:val="000000"/>
        </w:rPr>
      </w:pPr>
      <w:r w:rsidRPr="00DF762D">
        <w:t xml:space="preserve">1. </w:t>
      </w:r>
      <w:r w:rsidRPr="0079206B">
        <w:rPr>
          <w:rFonts w:eastAsia="Calibri"/>
          <w:b/>
          <w:bCs/>
        </w:rPr>
        <w:t>«Читай-ка»</w:t>
      </w:r>
      <w:r w:rsidRPr="00DF762D">
        <w:rPr>
          <w:color w:val="000000"/>
        </w:rPr>
        <w:t xml:space="preserve"> </w:t>
      </w:r>
      <w:r>
        <w:rPr>
          <w:color w:val="000000"/>
        </w:rPr>
        <w:t>к</w:t>
      </w:r>
      <w:r w:rsidRPr="00DF762D">
        <w:rPr>
          <w:color w:val="000000"/>
        </w:rPr>
        <w:t>ружковая работа представляет возможность расширить представление учащихся о писателях и их творениях, дает возможность глубже изучить литературные интересы детей, понять их увлечения, которые влияют на формирование мировоззрения.</w:t>
      </w:r>
      <w:r>
        <w:rPr>
          <w:color w:val="000000"/>
        </w:rPr>
        <w:t xml:space="preserve"> </w:t>
      </w:r>
      <w:r w:rsidRPr="00DF762D">
        <w:rPr>
          <w:color w:val="000000"/>
        </w:rPr>
        <w:t>Кружок предназначен для детей среднего школьного возраста (5 класс).</w:t>
      </w:r>
    </w:p>
    <w:p w:rsidR="00683DC9" w:rsidRPr="00DF762D" w:rsidRDefault="00683DC9" w:rsidP="00683DC9">
      <w:pPr>
        <w:pStyle w:val="ae"/>
        <w:shd w:val="clear" w:color="auto" w:fill="FFFFFF"/>
        <w:spacing w:after="150"/>
        <w:ind w:left="964" w:right="1020"/>
        <w:jc w:val="both"/>
        <w:rPr>
          <w:color w:val="000000"/>
        </w:rPr>
      </w:pPr>
      <w:r w:rsidRPr="00DF762D">
        <w:rPr>
          <w:color w:val="000000"/>
        </w:rPr>
        <w:t>В программе работы кружка поднята важнейшая проблема духовно – нравственного развития на примерах литературы: от истоков устного народного творчества до современной литературы, – всё это оказывает влияние на воспитание мира чувств ребёнка, его эмоциональной чуткости, активной действенной отзывчивости на добро и зло, воспиты</w:t>
      </w:r>
      <w:r>
        <w:rPr>
          <w:color w:val="000000"/>
        </w:rPr>
        <w:t>вает активную жизненную позицию</w:t>
      </w:r>
    </w:p>
    <w:p w:rsidR="00683DC9"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sz w:val="24"/>
          <w:szCs w:val="24"/>
        </w:rPr>
        <w:t>2</w:t>
      </w:r>
      <w:r w:rsidRPr="0079206B">
        <w:rPr>
          <w:rFonts w:ascii="Times New Roman" w:hAnsi="Times New Roman" w:cs="Times New Roman"/>
          <w:b/>
          <w:sz w:val="24"/>
          <w:szCs w:val="24"/>
        </w:rPr>
        <w:t>.« Загадки русского языка»</w:t>
      </w:r>
      <w:r>
        <w:rPr>
          <w:rFonts w:ascii="Times New Roman" w:hAnsi="Times New Roman" w:cs="Times New Roman"/>
          <w:sz w:val="24"/>
          <w:szCs w:val="24"/>
        </w:rPr>
        <w:t xml:space="preserve"> </w:t>
      </w:r>
      <w:r w:rsidRPr="00B4116D">
        <w:rPr>
          <w:rFonts w:ascii="Times New Roman" w:hAnsi="Times New Roman" w:cs="Times New Roman"/>
          <w:sz w:val="24"/>
          <w:szCs w:val="24"/>
        </w:rPr>
        <w:t xml:space="preserve"> </w:t>
      </w:r>
      <w:r>
        <w:rPr>
          <w:rFonts w:ascii="Times New Roman" w:hAnsi="Times New Roman" w:cs="Times New Roman"/>
          <w:sz w:val="24"/>
          <w:szCs w:val="24"/>
        </w:rPr>
        <w:t>.</w:t>
      </w:r>
      <w:r w:rsidRPr="00B4116D">
        <w:t xml:space="preserve"> </w:t>
      </w:r>
      <w:r w:rsidRPr="00B4116D">
        <w:rPr>
          <w:rFonts w:ascii="Times New Roman" w:hAnsi="Times New Roman" w:cs="Times New Roman"/>
          <w:sz w:val="24"/>
          <w:szCs w:val="24"/>
        </w:rPr>
        <w:t xml:space="preserve">Программа курса внеурочной деятельности предназначена для обучающихся </w:t>
      </w:r>
      <w:r>
        <w:rPr>
          <w:rFonts w:ascii="Times New Roman" w:hAnsi="Times New Roman" w:cs="Times New Roman"/>
          <w:sz w:val="24"/>
          <w:szCs w:val="24"/>
        </w:rPr>
        <w:t>7</w:t>
      </w:r>
      <w:r w:rsidRPr="00B4116D">
        <w:rPr>
          <w:rFonts w:ascii="Times New Roman" w:hAnsi="Times New Roman" w:cs="Times New Roman"/>
          <w:sz w:val="24"/>
          <w:szCs w:val="24"/>
        </w:rPr>
        <w:t xml:space="preserve"> класса. Предполагает развитие кругозора и мышления у учащихся, способствует повышению их интеллектуального уровня при изучении лингвокультурологии, воспитывает чувство уважения к русскому языку. В отличие от уроков русского языка на внеурочных занятиях учащиеся получают углубленные знания по данному предмету по темам: «Морфемика», «Словообразование», «Морфология». «Графика», «Пунктуация», «Этимология» «Лексика», «Фразеология», «Синтаксис», «Культура речи». «Фонетика». Большое внимание уделяется практическим занятиям, творческим работам, интерактивным лекциям и семинарам. Используя информационные компьютерные технологии, ребята вместе с учителем учатся аргументировать, рассуждать по заданной теме.</w:t>
      </w:r>
    </w:p>
    <w:p w:rsidR="00683DC9" w:rsidRPr="00B4116D" w:rsidRDefault="00683DC9" w:rsidP="00683DC9">
      <w:pPr>
        <w:pStyle w:val="ac"/>
        <w:ind w:left="964" w:right="1020"/>
        <w:jc w:val="both"/>
        <w:rPr>
          <w:rFonts w:ascii="Times New Roman" w:hAnsi="Times New Roman" w:cs="Times New Roman"/>
          <w:b/>
          <w:sz w:val="24"/>
          <w:szCs w:val="24"/>
        </w:rPr>
      </w:pPr>
      <w:r w:rsidRPr="00B4116D">
        <w:rPr>
          <w:rFonts w:ascii="Times New Roman" w:hAnsi="Times New Roman" w:cs="Times New Roman"/>
          <w:b/>
          <w:sz w:val="24"/>
          <w:szCs w:val="24"/>
        </w:rPr>
        <w:t>Цель:</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-развит</w:t>
      </w:r>
      <w:r>
        <w:rPr>
          <w:rFonts w:ascii="Times New Roman" w:hAnsi="Times New Roman" w:cs="Times New Roman"/>
          <w:sz w:val="24"/>
          <w:szCs w:val="24"/>
        </w:rPr>
        <w:t>ь кругозор и мышление учащихся.</w:t>
      </w:r>
    </w:p>
    <w:p w:rsidR="00683DC9" w:rsidRPr="00B4116D" w:rsidRDefault="00683DC9" w:rsidP="00683DC9">
      <w:pPr>
        <w:pStyle w:val="ac"/>
        <w:ind w:left="964" w:right="1020"/>
        <w:jc w:val="both"/>
        <w:rPr>
          <w:rFonts w:ascii="Times New Roman" w:hAnsi="Times New Roman" w:cs="Times New Roman"/>
          <w:b/>
          <w:sz w:val="24"/>
          <w:szCs w:val="24"/>
        </w:rPr>
      </w:pPr>
      <w:r w:rsidRPr="00B4116D">
        <w:rPr>
          <w:rFonts w:ascii="Times New Roman" w:hAnsi="Times New Roman" w:cs="Times New Roman"/>
          <w:b/>
          <w:sz w:val="24"/>
          <w:szCs w:val="24"/>
        </w:rPr>
        <w:t>Задачи:</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-вызвать интерес к русскому языку, к его законам, к различ</w:t>
      </w:r>
      <w:r>
        <w:rPr>
          <w:rFonts w:ascii="Times New Roman" w:hAnsi="Times New Roman" w:cs="Times New Roman"/>
          <w:sz w:val="24"/>
          <w:szCs w:val="24"/>
        </w:rPr>
        <w:t>ным языковым явлениям, к слову;</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-закрепить практические навыки в построении уст</w:t>
      </w:r>
      <w:r>
        <w:rPr>
          <w:rFonts w:ascii="Times New Roman" w:hAnsi="Times New Roman" w:cs="Times New Roman"/>
          <w:sz w:val="24"/>
          <w:szCs w:val="24"/>
        </w:rPr>
        <w:t>ных и письменных высказываниях;</w:t>
      </w:r>
    </w:p>
    <w:p w:rsidR="00683DC9"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-способствовать развитию творческих способностей школьников.</w:t>
      </w:r>
    </w:p>
    <w:p w:rsidR="00683DC9" w:rsidRPr="00DF762D" w:rsidRDefault="00683DC9" w:rsidP="00683DC9">
      <w:pPr>
        <w:pStyle w:val="ac"/>
        <w:ind w:left="964" w:right="1020"/>
        <w:rPr>
          <w:rFonts w:ascii="Times New Roman" w:hAnsi="Times New Roman" w:cs="Times New Roman"/>
          <w:sz w:val="24"/>
          <w:szCs w:val="24"/>
          <w:lang w:eastAsia="ru-RU"/>
        </w:rPr>
      </w:pPr>
      <w:r w:rsidRPr="00DF762D">
        <w:rPr>
          <w:rFonts w:ascii="Times New Roman" w:hAnsi="Times New Roman" w:cs="Times New Roman"/>
          <w:b/>
          <w:sz w:val="24"/>
          <w:szCs w:val="24"/>
        </w:rPr>
        <w:t>3.</w:t>
      </w:r>
      <w:r w:rsidRPr="00DF762D">
        <w:rPr>
          <w:rFonts w:ascii="Times New Roman" w:hAnsi="Times New Roman" w:cs="Times New Roman"/>
          <w:b/>
          <w:sz w:val="24"/>
          <w:szCs w:val="24"/>
          <w:shd w:val="clear" w:color="auto" w:fill="FFFFFF"/>
        </w:rPr>
        <w:t xml:space="preserve"> «</w:t>
      </w:r>
      <w:r w:rsidRPr="00DF762D">
        <w:rPr>
          <w:rFonts w:ascii="Times New Roman" w:hAnsi="Times New Roman" w:cs="Times New Roman"/>
          <w:b/>
          <w:bCs/>
          <w:sz w:val="24"/>
          <w:szCs w:val="24"/>
          <w:shd w:val="clear" w:color="auto" w:fill="FFFFFF"/>
        </w:rPr>
        <w:t>С экзаменом на ты»</w:t>
      </w:r>
      <w:r w:rsidRPr="00DF762D">
        <w:rPr>
          <w:rFonts w:ascii="Times New Roman" w:hAnsi="Times New Roman" w:cs="Times New Roman"/>
          <w:b/>
          <w:sz w:val="24"/>
          <w:szCs w:val="24"/>
          <w:shd w:val="clear" w:color="auto" w:fill="FFFFFF"/>
        </w:rPr>
        <w:t>»</w:t>
      </w:r>
      <w:r w:rsidRPr="00DF762D">
        <w:rPr>
          <w:rFonts w:ascii="Times New Roman" w:hAnsi="Times New Roman" w:cs="Times New Roman"/>
          <w:sz w:val="24"/>
          <w:szCs w:val="24"/>
          <w:shd w:val="clear" w:color="auto" w:fill="FFFFFF"/>
        </w:rPr>
        <w:t> </w:t>
      </w:r>
      <w:r w:rsidRPr="00DF762D">
        <w:rPr>
          <w:rFonts w:ascii="Times New Roman" w:hAnsi="Times New Roman" w:cs="Times New Roman"/>
          <w:sz w:val="24"/>
          <w:szCs w:val="24"/>
          <w:lang w:eastAsia="ru-RU"/>
        </w:rPr>
        <w:t xml:space="preserve">Программа включает в себя 3 модуля: </w:t>
      </w:r>
    </w:p>
    <w:p w:rsidR="00683DC9" w:rsidRPr="00DF762D" w:rsidRDefault="00683DC9" w:rsidP="00683DC9">
      <w:pPr>
        <w:pStyle w:val="ac"/>
        <w:ind w:left="964" w:right="1020"/>
        <w:rPr>
          <w:rFonts w:ascii="Times New Roman" w:hAnsi="Times New Roman" w:cs="Times New Roman"/>
          <w:sz w:val="24"/>
          <w:szCs w:val="24"/>
          <w:lang w:eastAsia="ru-RU"/>
        </w:rPr>
      </w:pPr>
      <w:r w:rsidRPr="00DF762D">
        <w:rPr>
          <w:rFonts w:ascii="Times New Roman" w:hAnsi="Times New Roman" w:cs="Times New Roman"/>
          <w:sz w:val="24"/>
          <w:szCs w:val="24"/>
          <w:lang w:eastAsia="ru-RU"/>
        </w:rPr>
        <w:t>Модуль I. Теоретический.</w:t>
      </w:r>
    </w:p>
    <w:p w:rsidR="00683DC9" w:rsidRPr="00DF762D" w:rsidRDefault="00683DC9" w:rsidP="00683DC9">
      <w:pPr>
        <w:pStyle w:val="ac"/>
        <w:ind w:left="964" w:right="1020"/>
        <w:rPr>
          <w:rFonts w:ascii="Times New Roman" w:hAnsi="Times New Roman" w:cs="Times New Roman"/>
          <w:sz w:val="24"/>
          <w:szCs w:val="24"/>
          <w:lang w:eastAsia="ru-RU"/>
        </w:rPr>
      </w:pPr>
      <w:r w:rsidRPr="00DF762D">
        <w:rPr>
          <w:rFonts w:ascii="Times New Roman" w:hAnsi="Times New Roman" w:cs="Times New Roman"/>
          <w:sz w:val="24"/>
          <w:szCs w:val="24"/>
          <w:lang w:eastAsia="ru-RU"/>
        </w:rPr>
        <w:t>Модуль II. Практический. Тесты.</w:t>
      </w:r>
    </w:p>
    <w:p w:rsidR="00683DC9" w:rsidRPr="00DF762D" w:rsidRDefault="00683DC9" w:rsidP="00683DC9">
      <w:pPr>
        <w:pStyle w:val="ac"/>
        <w:ind w:left="964" w:right="1020"/>
        <w:rPr>
          <w:rFonts w:ascii="Times New Roman" w:hAnsi="Times New Roman" w:cs="Times New Roman"/>
          <w:sz w:val="24"/>
          <w:szCs w:val="24"/>
          <w:lang w:eastAsia="ru-RU"/>
        </w:rPr>
      </w:pPr>
      <w:r w:rsidRPr="00DF762D">
        <w:rPr>
          <w:rFonts w:ascii="Times New Roman" w:hAnsi="Times New Roman" w:cs="Times New Roman"/>
          <w:sz w:val="24"/>
          <w:szCs w:val="24"/>
          <w:lang w:eastAsia="ru-RU"/>
        </w:rPr>
        <w:lastRenderedPageBreak/>
        <w:t>Модуль III. Сочинение - рассуждение.</w:t>
      </w:r>
    </w:p>
    <w:p w:rsidR="00683DC9" w:rsidRPr="00DF762D" w:rsidRDefault="00683DC9" w:rsidP="00683DC9">
      <w:pPr>
        <w:pStyle w:val="ac"/>
        <w:ind w:left="964" w:right="1020"/>
        <w:jc w:val="both"/>
        <w:rPr>
          <w:rFonts w:ascii="Times New Roman" w:hAnsi="Times New Roman" w:cs="Times New Roman"/>
          <w:sz w:val="24"/>
          <w:szCs w:val="24"/>
          <w:lang w:eastAsia="ru-RU"/>
        </w:rPr>
      </w:pPr>
      <w:r w:rsidRPr="0079206B">
        <w:rPr>
          <w:rFonts w:ascii="Times New Roman" w:hAnsi="Times New Roman" w:cs="Times New Roman"/>
          <w:b/>
          <w:sz w:val="24"/>
          <w:szCs w:val="24"/>
          <w:lang w:eastAsia="ru-RU"/>
        </w:rPr>
        <w:t>Модуль I. Теоретический</w:t>
      </w:r>
      <w:r w:rsidRPr="00DF762D">
        <w:rPr>
          <w:rFonts w:ascii="Times New Roman" w:hAnsi="Times New Roman" w:cs="Times New Roman"/>
          <w:sz w:val="24"/>
          <w:szCs w:val="24"/>
          <w:lang w:eastAsia="ru-RU"/>
        </w:rPr>
        <w:t>.  Рассчитан на обобщенное повторение теории школьного курса русского языка.</w:t>
      </w:r>
    </w:p>
    <w:p w:rsidR="00683DC9" w:rsidRPr="00DF762D" w:rsidRDefault="00683DC9" w:rsidP="00683DC9">
      <w:pPr>
        <w:pStyle w:val="ac"/>
        <w:ind w:left="964" w:right="1020"/>
        <w:jc w:val="both"/>
        <w:rPr>
          <w:rFonts w:ascii="Times New Roman" w:hAnsi="Times New Roman" w:cs="Times New Roman"/>
          <w:sz w:val="24"/>
          <w:szCs w:val="24"/>
          <w:lang w:eastAsia="ru-RU"/>
        </w:rPr>
      </w:pPr>
      <w:r w:rsidRPr="0079206B">
        <w:rPr>
          <w:rFonts w:ascii="Times New Roman" w:hAnsi="Times New Roman" w:cs="Times New Roman"/>
          <w:b/>
          <w:sz w:val="24"/>
          <w:szCs w:val="24"/>
          <w:lang w:eastAsia="ru-RU"/>
        </w:rPr>
        <w:t>Модуль II. Практический.</w:t>
      </w:r>
      <w:r w:rsidRPr="00DF762D">
        <w:rPr>
          <w:rFonts w:ascii="Times New Roman" w:hAnsi="Times New Roman" w:cs="Times New Roman"/>
          <w:sz w:val="24"/>
          <w:szCs w:val="24"/>
          <w:lang w:eastAsia="ru-RU"/>
        </w:rPr>
        <w:t xml:space="preserve">  Тесты.  Рассчитан на выявление пробелов в знаниях обучающихся и ликвидацию их путем практических занятий, на формирование навыков работы с тестами по русскому языку.</w:t>
      </w:r>
    </w:p>
    <w:p w:rsidR="00683DC9" w:rsidRPr="00DF762D" w:rsidRDefault="00683DC9" w:rsidP="00683DC9">
      <w:pPr>
        <w:pStyle w:val="ac"/>
        <w:ind w:left="964" w:right="1020"/>
        <w:jc w:val="both"/>
        <w:rPr>
          <w:rFonts w:ascii="Times New Roman" w:hAnsi="Times New Roman" w:cs="Times New Roman"/>
          <w:sz w:val="24"/>
          <w:szCs w:val="24"/>
          <w:lang w:eastAsia="ru-RU"/>
        </w:rPr>
      </w:pPr>
      <w:r w:rsidRPr="0079206B">
        <w:rPr>
          <w:rFonts w:ascii="Times New Roman" w:hAnsi="Times New Roman" w:cs="Times New Roman"/>
          <w:b/>
          <w:sz w:val="24"/>
          <w:szCs w:val="24"/>
          <w:lang w:eastAsia="ru-RU"/>
        </w:rPr>
        <w:t>Модуль III. Сочинение-рассуждение</w:t>
      </w:r>
      <w:r w:rsidRPr="0079206B">
        <w:rPr>
          <w:rFonts w:ascii="Times New Roman" w:hAnsi="Times New Roman" w:cs="Times New Roman"/>
          <w:sz w:val="24"/>
          <w:szCs w:val="24"/>
          <w:lang w:eastAsia="ru-RU"/>
        </w:rPr>
        <w:t>.</w:t>
      </w:r>
      <w:r w:rsidRPr="00DF762D">
        <w:rPr>
          <w:rFonts w:ascii="Times New Roman" w:hAnsi="Times New Roman" w:cs="Times New Roman"/>
          <w:sz w:val="24"/>
          <w:szCs w:val="24"/>
          <w:lang w:eastAsia="ru-RU"/>
        </w:rPr>
        <w:t xml:space="preserve">  Рассчитан  на формирование умений анализировать предложенный текст, выявляя его особенности, высказывать свое мнение и писать  сочинение-рассуждение по предложенному тексту.</w:t>
      </w:r>
    </w:p>
    <w:p w:rsidR="00683DC9" w:rsidRPr="00DF762D" w:rsidRDefault="00683DC9" w:rsidP="00683DC9">
      <w:pPr>
        <w:pStyle w:val="ac"/>
        <w:ind w:left="964" w:right="1020"/>
        <w:jc w:val="both"/>
        <w:rPr>
          <w:rFonts w:ascii="Times New Roman" w:hAnsi="Times New Roman" w:cs="Times New Roman"/>
          <w:sz w:val="24"/>
          <w:szCs w:val="24"/>
          <w:lang w:eastAsia="ru-RU"/>
        </w:rPr>
      </w:pPr>
      <w:r w:rsidRPr="00DF762D">
        <w:rPr>
          <w:rFonts w:ascii="Times New Roman" w:hAnsi="Times New Roman" w:cs="Times New Roman"/>
          <w:sz w:val="24"/>
          <w:szCs w:val="24"/>
          <w:lang w:eastAsia="ru-RU"/>
        </w:rPr>
        <w:t>Трехчастное построение курса предполагает свободный выбор обучающимися как всего курса, так и отдельных его частей.</w:t>
      </w:r>
    </w:p>
    <w:p w:rsidR="00683DC9" w:rsidRDefault="00683DC9" w:rsidP="00683DC9">
      <w:pPr>
        <w:pStyle w:val="ac"/>
        <w:ind w:left="964" w:right="1020"/>
        <w:jc w:val="both"/>
        <w:rPr>
          <w:rFonts w:ascii="Times New Roman" w:hAnsi="Times New Roman" w:cs="Times New Roman"/>
          <w:sz w:val="24"/>
          <w:szCs w:val="24"/>
          <w:lang w:eastAsia="ru-RU"/>
        </w:rPr>
      </w:pPr>
      <w:r w:rsidRPr="00DF762D">
        <w:rPr>
          <w:rFonts w:ascii="Times New Roman" w:hAnsi="Times New Roman" w:cs="Times New Roman"/>
          <w:b/>
          <w:sz w:val="24"/>
          <w:szCs w:val="24"/>
          <w:lang w:eastAsia="ru-RU"/>
        </w:rPr>
        <w:t>Цель данного курса</w:t>
      </w:r>
      <w:r w:rsidRPr="00DF762D">
        <w:rPr>
          <w:rFonts w:ascii="Times New Roman" w:hAnsi="Times New Roman" w:cs="Times New Roman"/>
          <w:sz w:val="24"/>
          <w:szCs w:val="24"/>
          <w:lang w:eastAsia="ru-RU"/>
        </w:rPr>
        <w:t xml:space="preserve"> – способствовать эффективной подготовке обучающихся к сдаче ЕГЭ по русскому языку.</w:t>
      </w:r>
    </w:p>
    <w:p w:rsidR="00683DC9"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sz w:val="24"/>
          <w:szCs w:val="24"/>
        </w:rPr>
        <w:t>4.</w:t>
      </w:r>
      <w:r w:rsidRPr="00B52F73">
        <w:t xml:space="preserve"> </w:t>
      </w:r>
      <w:r w:rsidRPr="00B5572D">
        <w:rPr>
          <w:rFonts w:ascii="Times New Roman" w:hAnsi="Times New Roman" w:cs="Times New Roman"/>
          <w:b/>
          <w:sz w:val="24"/>
          <w:szCs w:val="24"/>
        </w:rPr>
        <w:t>Программа «Математика»</w:t>
      </w:r>
      <w:r>
        <w:t xml:space="preserve"> . </w:t>
      </w:r>
      <w:r w:rsidRPr="00B52F73">
        <w:rPr>
          <w:rFonts w:ascii="Times New Roman" w:hAnsi="Times New Roman" w:cs="Times New Roman"/>
          <w:sz w:val="24"/>
          <w:szCs w:val="24"/>
        </w:rPr>
        <w:t>Сдача экзамена по математике за курс основной школы в фор</w:t>
      </w:r>
      <w:r>
        <w:rPr>
          <w:rFonts w:ascii="Times New Roman" w:hAnsi="Times New Roman" w:cs="Times New Roman"/>
          <w:sz w:val="24"/>
          <w:szCs w:val="24"/>
        </w:rPr>
        <w:t>ме ОГЭ яв</w:t>
      </w:r>
      <w:r w:rsidRPr="00B52F73">
        <w:rPr>
          <w:rFonts w:ascii="Times New Roman" w:hAnsi="Times New Roman" w:cs="Times New Roman"/>
          <w:sz w:val="24"/>
          <w:szCs w:val="24"/>
        </w:rPr>
        <w:t xml:space="preserve">ляется одним из направлений модернизации </w:t>
      </w:r>
      <w:r>
        <w:rPr>
          <w:rFonts w:ascii="Times New Roman" w:hAnsi="Times New Roman" w:cs="Times New Roman"/>
          <w:sz w:val="24"/>
          <w:szCs w:val="24"/>
        </w:rPr>
        <w:t>школьного образования на совре</w:t>
      </w:r>
      <w:r w:rsidRPr="00B52F73">
        <w:rPr>
          <w:rFonts w:ascii="Times New Roman" w:hAnsi="Times New Roman" w:cs="Times New Roman"/>
          <w:sz w:val="24"/>
          <w:szCs w:val="24"/>
        </w:rPr>
        <w:t>менном этапе. Обновление структуры экзамена по математике для выпускников девятых классов общеобразовательных учреждений предполагает изменения и в подготовке к экзамену, так как все учащиеся обязаны сдать математику в форме ОГЭ. В целях обеспечения эффективности проверки освоения базовых понятий курса математики, умения применять математические знания и решать практико-ориентированные задачи, а также с учётом наличия в прак</w:t>
      </w:r>
      <w:r>
        <w:rPr>
          <w:rFonts w:ascii="Times New Roman" w:hAnsi="Times New Roman" w:cs="Times New Roman"/>
          <w:sz w:val="24"/>
          <w:szCs w:val="24"/>
        </w:rPr>
        <w:t>тике основ</w:t>
      </w:r>
      <w:r w:rsidRPr="00B52F73">
        <w:rPr>
          <w:rFonts w:ascii="Times New Roman" w:hAnsi="Times New Roman" w:cs="Times New Roman"/>
          <w:sz w:val="24"/>
          <w:szCs w:val="24"/>
        </w:rPr>
        <w:t>ной школы как раздельного преподавания предметов математического цикла, так и преподавания интегрированного курса м</w:t>
      </w:r>
      <w:r>
        <w:rPr>
          <w:rFonts w:ascii="Times New Roman" w:hAnsi="Times New Roman" w:cs="Times New Roman"/>
          <w:sz w:val="24"/>
          <w:szCs w:val="24"/>
        </w:rPr>
        <w:t>атематики в экзаменационной ра</w:t>
      </w:r>
      <w:r w:rsidRPr="00B52F73">
        <w:rPr>
          <w:rFonts w:ascii="Times New Roman" w:hAnsi="Times New Roman" w:cs="Times New Roman"/>
          <w:sz w:val="24"/>
          <w:szCs w:val="24"/>
        </w:rPr>
        <w:t>боте выделено два модуля: «Алгебра» и «Геометрия», в каждый из них входят задачи раздела «Реальная математика».</w:t>
      </w:r>
    </w:p>
    <w:p w:rsidR="00683DC9" w:rsidRPr="00B52F73" w:rsidRDefault="00683DC9" w:rsidP="00683DC9">
      <w:pPr>
        <w:pStyle w:val="ac"/>
        <w:ind w:left="964" w:right="1020"/>
        <w:jc w:val="both"/>
        <w:rPr>
          <w:rFonts w:ascii="Times New Roman" w:hAnsi="Times New Roman" w:cs="Times New Roman"/>
          <w:sz w:val="24"/>
          <w:szCs w:val="24"/>
        </w:rPr>
      </w:pPr>
      <w:r w:rsidRPr="00B52F73">
        <w:rPr>
          <w:rFonts w:ascii="Times New Roman" w:hAnsi="Times New Roman" w:cs="Times New Roman"/>
          <w:b/>
          <w:sz w:val="24"/>
          <w:szCs w:val="24"/>
        </w:rPr>
        <w:t>Цель данного курса</w:t>
      </w:r>
      <w:r w:rsidRPr="00B52F73">
        <w:rPr>
          <w:rFonts w:ascii="Times New Roman" w:hAnsi="Times New Roman" w:cs="Times New Roman"/>
          <w:sz w:val="24"/>
          <w:szCs w:val="24"/>
        </w:rPr>
        <w:t xml:space="preserve"> – подготовка учащихся к сдаче ОГЭ в соответствии с требованиями, предъявляемыми новым</w:t>
      </w:r>
      <w:r>
        <w:rPr>
          <w:rFonts w:ascii="Times New Roman" w:hAnsi="Times New Roman" w:cs="Times New Roman"/>
          <w:sz w:val="24"/>
          <w:szCs w:val="24"/>
        </w:rPr>
        <w:t>и образовательными стандартами.</w:t>
      </w:r>
    </w:p>
    <w:p w:rsidR="00683DC9" w:rsidRPr="00B52F73" w:rsidRDefault="00683DC9" w:rsidP="00683DC9">
      <w:pPr>
        <w:pStyle w:val="ac"/>
        <w:ind w:left="964" w:right="1020"/>
        <w:jc w:val="both"/>
        <w:rPr>
          <w:rFonts w:ascii="Times New Roman" w:hAnsi="Times New Roman" w:cs="Times New Roman"/>
          <w:b/>
          <w:sz w:val="24"/>
          <w:szCs w:val="24"/>
        </w:rPr>
      </w:pPr>
      <w:r w:rsidRPr="00B52F73">
        <w:rPr>
          <w:rFonts w:ascii="Times New Roman" w:hAnsi="Times New Roman" w:cs="Times New Roman"/>
          <w:b/>
          <w:sz w:val="24"/>
          <w:szCs w:val="24"/>
        </w:rPr>
        <w:t>Задачи:</w:t>
      </w:r>
    </w:p>
    <w:p w:rsidR="00683DC9" w:rsidRPr="00B52F73" w:rsidRDefault="00683DC9" w:rsidP="00683DC9">
      <w:pPr>
        <w:pStyle w:val="ac"/>
        <w:ind w:left="964" w:right="1020"/>
        <w:jc w:val="both"/>
        <w:rPr>
          <w:rFonts w:ascii="Times New Roman" w:hAnsi="Times New Roman" w:cs="Times New Roman"/>
          <w:sz w:val="24"/>
          <w:szCs w:val="24"/>
        </w:rPr>
      </w:pPr>
      <w:r w:rsidRPr="00B52F73">
        <w:rPr>
          <w:rFonts w:ascii="Times New Roman" w:hAnsi="Times New Roman" w:cs="Times New Roman"/>
          <w:sz w:val="24"/>
          <w:szCs w:val="24"/>
        </w:rPr>
        <w:t>- Повторить и обобщить знания по математике за курс основн</w:t>
      </w:r>
      <w:r>
        <w:rPr>
          <w:rFonts w:ascii="Times New Roman" w:hAnsi="Times New Roman" w:cs="Times New Roman"/>
          <w:sz w:val="24"/>
          <w:szCs w:val="24"/>
        </w:rPr>
        <w:t>ой обще- образовательной школы;</w:t>
      </w:r>
    </w:p>
    <w:p w:rsidR="00683DC9" w:rsidRPr="00B52F73" w:rsidRDefault="00683DC9" w:rsidP="00683DC9">
      <w:pPr>
        <w:pStyle w:val="ac"/>
        <w:ind w:left="964" w:right="1020"/>
        <w:jc w:val="both"/>
        <w:rPr>
          <w:rFonts w:ascii="Times New Roman" w:hAnsi="Times New Roman" w:cs="Times New Roman"/>
          <w:sz w:val="24"/>
          <w:szCs w:val="24"/>
        </w:rPr>
      </w:pPr>
      <w:r w:rsidRPr="00B52F73">
        <w:rPr>
          <w:rFonts w:ascii="Times New Roman" w:hAnsi="Times New Roman" w:cs="Times New Roman"/>
          <w:sz w:val="24"/>
          <w:szCs w:val="24"/>
        </w:rPr>
        <w:t>- Расширить знания по отдельным тема</w:t>
      </w:r>
      <w:r>
        <w:rPr>
          <w:rFonts w:ascii="Times New Roman" w:hAnsi="Times New Roman" w:cs="Times New Roman"/>
          <w:sz w:val="24"/>
          <w:szCs w:val="24"/>
        </w:rPr>
        <w:t>м курса математики 5-11 классов;</w:t>
      </w:r>
    </w:p>
    <w:p w:rsidR="00683DC9" w:rsidRDefault="00683DC9" w:rsidP="00683DC9">
      <w:pPr>
        <w:pStyle w:val="ac"/>
        <w:ind w:left="964" w:right="1020"/>
        <w:jc w:val="both"/>
        <w:rPr>
          <w:rFonts w:ascii="Times New Roman" w:hAnsi="Times New Roman" w:cs="Times New Roman"/>
          <w:sz w:val="24"/>
          <w:szCs w:val="24"/>
        </w:rPr>
      </w:pPr>
      <w:r w:rsidRPr="00B52F73">
        <w:rPr>
          <w:rFonts w:ascii="Times New Roman" w:hAnsi="Times New Roman" w:cs="Times New Roman"/>
          <w:sz w:val="24"/>
          <w:szCs w:val="24"/>
        </w:rPr>
        <w:t>- Выработать умение пользоваться ко</w:t>
      </w:r>
      <w:r>
        <w:rPr>
          <w:rFonts w:ascii="Times New Roman" w:hAnsi="Times New Roman" w:cs="Times New Roman"/>
          <w:sz w:val="24"/>
          <w:szCs w:val="24"/>
        </w:rPr>
        <w:t>нтрольно измерительными матери</w:t>
      </w:r>
      <w:r w:rsidRPr="00B52F73">
        <w:rPr>
          <w:rFonts w:ascii="Times New Roman" w:hAnsi="Times New Roman" w:cs="Times New Roman"/>
          <w:sz w:val="24"/>
          <w:szCs w:val="24"/>
        </w:rPr>
        <w:t>алами.</w:t>
      </w:r>
    </w:p>
    <w:p w:rsidR="00683DC9"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sz w:val="24"/>
          <w:szCs w:val="24"/>
        </w:rPr>
        <w:t>5.</w:t>
      </w:r>
      <w:r w:rsidRPr="00B52F73">
        <w:t xml:space="preserve"> </w:t>
      </w:r>
      <w:r w:rsidRPr="00B52F73">
        <w:rPr>
          <w:rFonts w:ascii="Times New Roman" w:hAnsi="Times New Roman" w:cs="Times New Roman"/>
          <w:b/>
          <w:sz w:val="24"/>
          <w:szCs w:val="24"/>
        </w:rPr>
        <w:t>Программа «Информатика – это  интересно»</w:t>
      </w:r>
      <w:r w:rsidRPr="00B52F73">
        <w:rPr>
          <w:rFonts w:ascii="Times New Roman" w:hAnsi="Times New Roman" w:cs="Times New Roman"/>
          <w:sz w:val="24"/>
          <w:szCs w:val="24"/>
        </w:rPr>
        <w:t xml:space="preserve"> связана с введением ФГОС в </w:t>
      </w:r>
      <w:r>
        <w:rPr>
          <w:rFonts w:ascii="Times New Roman" w:hAnsi="Times New Roman" w:cs="Times New Roman"/>
          <w:sz w:val="24"/>
          <w:szCs w:val="24"/>
        </w:rPr>
        <w:t xml:space="preserve">основной  школе, согласно которому </w:t>
      </w:r>
      <w:r w:rsidRPr="00B52F73">
        <w:rPr>
          <w:rFonts w:ascii="Times New Roman" w:hAnsi="Times New Roman" w:cs="Times New Roman"/>
          <w:sz w:val="24"/>
          <w:szCs w:val="24"/>
        </w:rPr>
        <w:t xml:space="preserve">приоритетом обучения является проектная </w:t>
      </w:r>
      <w:r>
        <w:rPr>
          <w:rFonts w:ascii="Times New Roman" w:hAnsi="Times New Roman" w:cs="Times New Roman"/>
          <w:sz w:val="24"/>
          <w:szCs w:val="24"/>
        </w:rPr>
        <w:t xml:space="preserve">деятельность обучающихся. Курс, </w:t>
      </w:r>
      <w:r w:rsidRPr="00B52F73">
        <w:rPr>
          <w:rFonts w:ascii="Times New Roman" w:hAnsi="Times New Roman" w:cs="Times New Roman"/>
          <w:sz w:val="24"/>
          <w:szCs w:val="24"/>
        </w:rPr>
        <w:t xml:space="preserve">направленный на развитие компьютерной грамотности </w:t>
      </w:r>
      <w:r>
        <w:rPr>
          <w:rFonts w:ascii="Times New Roman" w:hAnsi="Times New Roman" w:cs="Times New Roman"/>
          <w:sz w:val="24"/>
          <w:szCs w:val="24"/>
        </w:rPr>
        <w:t xml:space="preserve">школьников, подготавливает их к </w:t>
      </w:r>
      <w:r w:rsidRPr="00B52F73">
        <w:rPr>
          <w:rFonts w:ascii="Times New Roman" w:hAnsi="Times New Roman" w:cs="Times New Roman"/>
          <w:sz w:val="24"/>
          <w:szCs w:val="24"/>
        </w:rPr>
        <w:t>самостоятельной работе по поиску и обработке и</w:t>
      </w:r>
      <w:r>
        <w:rPr>
          <w:rFonts w:ascii="Times New Roman" w:hAnsi="Times New Roman" w:cs="Times New Roman"/>
          <w:sz w:val="24"/>
          <w:szCs w:val="24"/>
        </w:rPr>
        <w:t xml:space="preserve">нформации с помощью современных  информационных технологий,  учит </w:t>
      </w:r>
      <w:r w:rsidRPr="00B52F73">
        <w:rPr>
          <w:rFonts w:ascii="Times New Roman" w:hAnsi="Times New Roman" w:cs="Times New Roman"/>
          <w:sz w:val="24"/>
          <w:szCs w:val="24"/>
        </w:rPr>
        <w:t xml:space="preserve"> воспитанников разрабатывать и  создавать мультимедийные презентации, с помощью редактора MicrosoftPublisher разрабатывать и создавать публикации, буклеты, календари и т.д., пользоваться более сложным графическим редактором CorelDraw X3, оформлять с помощью редактора CorelPHOTO-PAINTX3 простые и более сложные графические объекты. Также воспитанники познакомятся  с  глобальной сетью Интернет, научаться общаться по электронной почте</w:t>
      </w:r>
    </w:p>
    <w:p w:rsidR="00683DC9" w:rsidRPr="00B66BCC" w:rsidRDefault="00683DC9" w:rsidP="00683DC9">
      <w:pPr>
        <w:pStyle w:val="ac"/>
        <w:ind w:left="964" w:right="1020"/>
        <w:jc w:val="both"/>
        <w:rPr>
          <w:rFonts w:ascii="Times New Roman" w:hAnsi="Times New Roman" w:cs="Times New Roman"/>
          <w:b/>
          <w:sz w:val="24"/>
          <w:szCs w:val="24"/>
        </w:rPr>
      </w:pPr>
      <w:r w:rsidRPr="00B66BCC">
        <w:rPr>
          <w:rFonts w:ascii="Times New Roman" w:hAnsi="Times New Roman" w:cs="Times New Roman"/>
          <w:b/>
          <w:sz w:val="24"/>
          <w:szCs w:val="24"/>
        </w:rPr>
        <w:t>Цель</w:t>
      </w:r>
      <w:r>
        <w:rPr>
          <w:rFonts w:ascii="Times New Roman" w:hAnsi="Times New Roman" w:cs="Times New Roman"/>
          <w:b/>
          <w:sz w:val="24"/>
          <w:szCs w:val="24"/>
        </w:rPr>
        <w:t xml:space="preserve">:  </w:t>
      </w:r>
      <w:r w:rsidRPr="00B66BCC">
        <w:rPr>
          <w:rFonts w:ascii="Times New Roman" w:hAnsi="Times New Roman" w:cs="Times New Roman"/>
          <w:sz w:val="24"/>
          <w:szCs w:val="24"/>
        </w:rPr>
        <w:t>подготовка обучающихся к эффективному использованию информационных технологий в</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учебной и практической деятельности, развитие тво</w:t>
      </w:r>
      <w:r>
        <w:rPr>
          <w:rFonts w:ascii="Times New Roman" w:hAnsi="Times New Roman" w:cs="Times New Roman"/>
          <w:sz w:val="24"/>
          <w:szCs w:val="24"/>
        </w:rPr>
        <w:t xml:space="preserve">рческого потенциала школьников, </w:t>
      </w:r>
      <w:r w:rsidRPr="00B66BCC">
        <w:rPr>
          <w:rFonts w:ascii="Times New Roman" w:hAnsi="Times New Roman" w:cs="Times New Roman"/>
          <w:sz w:val="24"/>
          <w:szCs w:val="24"/>
        </w:rPr>
        <w:t>подготовка к проектной деятельности, а также</w:t>
      </w:r>
      <w:r>
        <w:rPr>
          <w:rFonts w:ascii="Times New Roman" w:hAnsi="Times New Roman" w:cs="Times New Roman"/>
          <w:sz w:val="24"/>
          <w:szCs w:val="24"/>
        </w:rPr>
        <w:t xml:space="preserve"> освоение знаний информационной </w:t>
      </w:r>
      <w:r w:rsidRPr="00B66BCC">
        <w:rPr>
          <w:rFonts w:ascii="Times New Roman" w:hAnsi="Times New Roman" w:cs="Times New Roman"/>
          <w:sz w:val="24"/>
          <w:szCs w:val="24"/>
        </w:rPr>
        <w:t>культуры; овладение умением использовать компью</w:t>
      </w:r>
      <w:r>
        <w:rPr>
          <w:rFonts w:ascii="Times New Roman" w:hAnsi="Times New Roman" w:cs="Times New Roman"/>
          <w:sz w:val="24"/>
          <w:szCs w:val="24"/>
        </w:rPr>
        <w:t xml:space="preserve">терную технику как практический </w:t>
      </w:r>
      <w:r w:rsidRPr="00B66BCC">
        <w:rPr>
          <w:rFonts w:ascii="Times New Roman" w:hAnsi="Times New Roman" w:cs="Times New Roman"/>
          <w:sz w:val="24"/>
          <w:szCs w:val="24"/>
        </w:rPr>
        <w:t>инструмент для работы с информацией в учебной деятельности и повседневной жизни.</w:t>
      </w:r>
      <w:r w:rsidRPr="00B66BCC">
        <w:rPr>
          <w:rFonts w:ascii="Times New Roman" w:hAnsi="Times New Roman" w:cs="Times New Roman"/>
          <w:sz w:val="24"/>
          <w:szCs w:val="24"/>
        </w:rPr>
        <w:cr/>
      </w:r>
      <w:r w:rsidRPr="00B66BCC">
        <w:rPr>
          <w:rFonts w:ascii="Times New Roman" w:hAnsi="Times New Roman" w:cs="Times New Roman"/>
          <w:b/>
          <w:sz w:val="24"/>
          <w:szCs w:val="24"/>
        </w:rPr>
        <w:t>Задачи:</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Обучение основным базовым алгоритмическим конструкциям.</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Обучение навыкам алгоритмизации задачи.</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Освоение основных этапов решения задачи.</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Обучение навыкам разработки, тестирования и отладки несложных программ.</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Обучение проекта, его структуры, дизайна и разработки</w:t>
      </w:r>
    </w:p>
    <w:p w:rsidR="00683DC9" w:rsidRPr="00B66BCC" w:rsidRDefault="00683DC9" w:rsidP="00683DC9">
      <w:pPr>
        <w:pStyle w:val="ac"/>
        <w:ind w:left="964" w:right="1020"/>
        <w:jc w:val="both"/>
        <w:rPr>
          <w:rFonts w:ascii="Times New Roman" w:hAnsi="Times New Roman" w:cs="Times New Roman"/>
          <w:i/>
          <w:sz w:val="24"/>
          <w:szCs w:val="24"/>
        </w:rPr>
      </w:pPr>
      <w:r w:rsidRPr="00B66BCC">
        <w:rPr>
          <w:rFonts w:ascii="Times New Roman" w:hAnsi="Times New Roman" w:cs="Times New Roman"/>
          <w:i/>
          <w:sz w:val="24"/>
          <w:szCs w:val="24"/>
        </w:rPr>
        <w:lastRenderedPageBreak/>
        <w:t>Развивающие:</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Развивать познавательный интерес школьников.</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Развивать творческое воображение, математическое и образное мышление учащихся.</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Развивать умение работать с компьютерными программами и дополнительными источниками информации.</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Развивать навыки планирования пр</w:t>
      </w:r>
      <w:r>
        <w:rPr>
          <w:rFonts w:ascii="Times New Roman" w:hAnsi="Times New Roman" w:cs="Times New Roman"/>
          <w:sz w:val="24"/>
          <w:szCs w:val="24"/>
        </w:rPr>
        <w:t>оекта, умение работать в группе</w:t>
      </w:r>
    </w:p>
    <w:p w:rsidR="00683DC9"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Воспитывать культуру работы в глобальной сети.</w:t>
      </w:r>
    </w:p>
    <w:p w:rsidR="00683DC9" w:rsidRPr="00B66BCC"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sz w:val="24"/>
          <w:szCs w:val="24"/>
        </w:rPr>
        <w:t>6.</w:t>
      </w:r>
      <w:r w:rsidRPr="00B66BCC">
        <w:t xml:space="preserve"> </w:t>
      </w:r>
      <w:r w:rsidRPr="00B66BCC">
        <w:rPr>
          <w:rFonts w:ascii="Times New Roman" w:hAnsi="Times New Roman" w:cs="Times New Roman"/>
          <w:sz w:val="24"/>
          <w:szCs w:val="24"/>
        </w:rPr>
        <w:t xml:space="preserve">На уроках биологии в 9 классе недостаточное количество часов отведено для тщательной отработки знаний и умений базового уровня. С этой целью, на занятиях </w:t>
      </w:r>
      <w:r>
        <w:rPr>
          <w:rFonts w:ascii="Times New Roman" w:hAnsi="Times New Roman" w:cs="Times New Roman"/>
          <w:sz w:val="24"/>
          <w:szCs w:val="24"/>
        </w:rPr>
        <w:t xml:space="preserve"> внеурочной деятельности кружка </w:t>
      </w:r>
      <w:r w:rsidRPr="00B66BCC">
        <w:rPr>
          <w:rFonts w:ascii="Times New Roman" w:hAnsi="Times New Roman" w:cs="Times New Roman"/>
          <w:b/>
          <w:sz w:val="24"/>
          <w:szCs w:val="24"/>
        </w:rPr>
        <w:t>«Биология в вопросах и ответах»</w:t>
      </w:r>
      <w:r>
        <w:rPr>
          <w:rFonts w:ascii="Times New Roman" w:hAnsi="Times New Roman" w:cs="Times New Roman"/>
          <w:sz w:val="24"/>
          <w:szCs w:val="24"/>
        </w:rPr>
        <w:t xml:space="preserve"> </w:t>
      </w:r>
      <w:r w:rsidRPr="00B66BCC">
        <w:rPr>
          <w:rFonts w:ascii="Times New Roman" w:hAnsi="Times New Roman" w:cs="Times New Roman"/>
          <w:sz w:val="24"/>
          <w:szCs w:val="24"/>
        </w:rPr>
        <w:t xml:space="preserve"> особое внимание целесообразно уделить повторению, закреплению, систематизации наиболее значимых и наиболее слабо усваиваемых школьниками знаний из основной школы, изучаемых на заключительном этапе биологического образования: биология как наука, признаки живых организмов, система, многообразие и эволюция живой природы, человек и его здоровье, взаимосвязи организмов и окружающей среды. Кроме того, при изучении соответствующих разделов следует обратить внимание на формирование у учащихся умений работать с текстами, рисунками, иллюстрирующими биологические объекты и процессы, учащиеся должны научиться распознавать на рисунках основные органоиды клетки, органы и системы органо</w:t>
      </w:r>
      <w:r>
        <w:rPr>
          <w:rFonts w:ascii="Times New Roman" w:hAnsi="Times New Roman" w:cs="Times New Roman"/>
          <w:sz w:val="24"/>
          <w:szCs w:val="24"/>
        </w:rPr>
        <w:t>в растений, животных, человека.</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Изучение материала данного курса направленно на подготовку школьников к ОГЭ и дальнейшему выбору биологического и медицинского профиля, а также повторения курса биологии за 6-8 классы.</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 xml:space="preserve">   Актуальность курса состоит в том, что сегодня каждый школьник должен быть знаком с новой системой контроля знаний – </w:t>
      </w:r>
      <w:r>
        <w:rPr>
          <w:rFonts w:ascii="Times New Roman" w:hAnsi="Times New Roman" w:cs="Times New Roman"/>
          <w:sz w:val="24"/>
          <w:szCs w:val="24"/>
        </w:rPr>
        <w:t>ГИА</w:t>
      </w:r>
      <w:r w:rsidRPr="00B66BCC">
        <w:rPr>
          <w:rFonts w:ascii="Times New Roman" w:hAnsi="Times New Roman" w:cs="Times New Roman"/>
          <w:sz w:val="24"/>
          <w:szCs w:val="24"/>
        </w:rPr>
        <w:t>. Курс нацелен на подготовку к успешной сдаче государственной итоговой аттестации (ГИА) по биологии, которая предстоит учащимся в конце учебного года.</w:t>
      </w:r>
    </w:p>
    <w:p w:rsidR="00683DC9" w:rsidRPr="00B66BCC" w:rsidRDefault="00683DC9" w:rsidP="00683DC9">
      <w:pPr>
        <w:pStyle w:val="ac"/>
        <w:ind w:left="964" w:right="1020"/>
        <w:jc w:val="both"/>
        <w:rPr>
          <w:rFonts w:ascii="Times New Roman" w:hAnsi="Times New Roman" w:cs="Times New Roman"/>
          <w:b/>
          <w:sz w:val="24"/>
          <w:szCs w:val="24"/>
        </w:rPr>
      </w:pPr>
      <w:r w:rsidRPr="00B66BCC">
        <w:rPr>
          <w:rFonts w:ascii="Times New Roman" w:hAnsi="Times New Roman" w:cs="Times New Roman"/>
          <w:sz w:val="24"/>
          <w:szCs w:val="24"/>
        </w:rPr>
        <w:t xml:space="preserve">        </w:t>
      </w:r>
      <w:r w:rsidRPr="00B66BCC">
        <w:rPr>
          <w:rFonts w:ascii="Times New Roman" w:hAnsi="Times New Roman" w:cs="Times New Roman"/>
          <w:b/>
          <w:sz w:val="24"/>
          <w:szCs w:val="24"/>
        </w:rPr>
        <w:t xml:space="preserve">Цель курса: </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Повышение качества  биологического образования при  подготовке школьников к государственной итоговой аттестации (ГИА).</w:t>
      </w:r>
    </w:p>
    <w:p w:rsidR="00683DC9" w:rsidRPr="00B66BCC" w:rsidRDefault="00683DC9" w:rsidP="00683DC9">
      <w:pPr>
        <w:pStyle w:val="ac"/>
        <w:ind w:left="964" w:right="1020"/>
        <w:jc w:val="both"/>
        <w:rPr>
          <w:rFonts w:ascii="Times New Roman" w:hAnsi="Times New Roman" w:cs="Times New Roman"/>
          <w:b/>
          <w:sz w:val="24"/>
          <w:szCs w:val="24"/>
        </w:rPr>
      </w:pPr>
      <w:r w:rsidRPr="00B66BCC">
        <w:rPr>
          <w:rFonts w:ascii="Times New Roman" w:hAnsi="Times New Roman" w:cs="Times New Roman"/>
          <w:b/>
          <w:sz w:val="24"/>
          <w:szCs w:val="24"/>
        </w:rPr>
        <w:t xml:space="preserve">        Задачи курса:</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w:t>
      </w:r>
      <w:r w:rsidRPr="00B66BCC">
        <w:rPr>
          <w:rFonts w:ascii="Times New Roman" w:hAnsi="Times New Roman" w:cs="Times New Roman"/>
          <w:sz w:val="24"/>
          <w:szCs w:val="24"/>
        </w:rPr>
        <w:tab/>
        <w:t xml:space="preserve">    повторение, закрепление  и углубление знаний по основным разделам школьного  курса биологии;</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w:t>
      </w:r>
      <w:r w:rsidRPr="00B66BCC">
        <w:rPr>
          <w:rFonts w:ascii="Times New Roman" w:hAnsi="Times New Roman" w:cs="Times New Roman"/>
          <w:sz w:val="24"/>
          <w:szCs w:val="24"/>
        </w:rPr>
        <w:tab/>
        <w:t xml:space="preserve">   овладение умениями обосновывать место и роль биологических знаний в практической деятельности людей, развитии современных технологий, находить и анализировать информацию о живых объектах; </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w:t>
      </w:r>
      <w:r w:rsidRPr="00B66BCC">
        <w:rPr>
          <w:rFonts w:ascii="Times New Roman" w:hAnsi="Times New Roman" w:cs="Times New Roman"/>
          <w:sz w:val="24"/>
          <w:szCs w:val="24"/>
        </w:rPr>
        <w:tab/>
        <w:t xml:space="preserve">   формирование умения  осуществлять    разнообразные виды самостоятельной деятельности;</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w:t>
      </w:r>
      <w:r w:rsidRPr="00B66BCC">
        <w:rPr>
          <w:rFonts w:ascii="Times New Roman" w:hAnsi="Times New Roman" w:cs="Times New Roman"/>
          <w:sz w:val="24"/>
          <w:szCs w:val="24"/>
        </w:rPr>
        <w:tab/>
        <w:t xml:space="preserve">   развитие познавательных интересов, интеллектуальных и творческих способностей в процессе изучения биологии, в ходе работы  с различными источниками информации;</w:t>
      </w:r>
    </w:p>
    <w:p w:rsidR="00683DC9" w:rsidRPr="00B66BCC"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w:t>
      </w:r>
      <w:r w:rsidRPr="00B66BCC">
        <w:rPr>
          <w:rFonts w:ascii="Times New Roman" w:hAnsi="Times New Roman" w:cs="Times New Roman"/>
          <w:sz w:val="24"/>
          <w:szCs w:val="24"/>
        </w:rPr>
        <w:tab/>
        <w:t xml:space="preserve">  развитие самоконтроля и самооценки знаний с помощью  различных форм тестирования;</w:t>
      </w:r>
    </w:p>
    <w:p w:rsidR="00683DC9" w:rsidRDefault="00683DC9" w:rsidP="00683DC9">
      <w:pPr>
        <w:pStyle w:val="ac"/>
        <w:ind w:left="964" w:right="1020"/>
        <w:jc w:val="both"/>
        <w:rPr>
          <w:rFonts w:ascii="Times New Roman" w:hAnsi="Times New Roman" w:cs="Times New Roman"/>
          <w:sz w:val="24"/>
          <w:szCs w:val="24"/>
        </w:rPr>
      </w:pPr>
      <w:r w:rsidRPr="00B66BCC">
        <w:rPr>
          <w:rFonts w:ascii="Times New Roman" w:hAnsi="Times New Roman" w:cs="Times New Roman"/>
          <w:sz w:val="24"/>
          <w:szCs w:val="24"/>
        </w:rPr>
        <w:t>•</w:t>
      </w:r>
      <w:r w:rsidRPr="00B66BCC">
        <w:rPr>
          <w:rFonts w:ascii="Times New Roman" w:hAnsi="Times New Roman" w:cs="Times New Roman"/>
          <w:sz w:val="24"/>
          <w:szCs w:val="24"/>
        </w:rPr>
        <w:tab/>
        <w:t xml:space="preserve">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w:t>
      </w:r>
    </w:p>
    <w:p w:rsidR="00683DC9" w:rsidRPr="006E2A9A"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sz w:val="24"/>
          <w:szCs w:val="24"/>
        </w:rPr>
        <w:t>6. Внеурочная деятельность кружка</w:t>
      </w:r>
      <w:r w:rsidRPr="006E2A9A">
        <w:rPr>
          <w:rFonts w:ascii="Times New Roman" w:hAnsi="Times New Roman" w:cs="Times New Roman"/>
          <w:sz w:val="24"/>
          <w:szCs w:val="24"/>
        </w:rPr>
        <w:t xml:space="preserve"> </w:t>
      </w:r>
      <w:r w:rsidRPr="006E2A9A">
        <w:rPr>
          <w:rFonts w:ascii="Times New Roman" w:hAnsi="Times New Roman" w:cs="Times New Roman"/>
          <w:b/>
          <w:sz w:val="24"/>
          <w:szCs w:val="24"/>
        </w:rPr>
        <w:t>«</w:t>
      </w:r>
      <w:r w:rsidRPr="00986173">
        <w:rPr>
          <w:rFonts w:ascii="Times New Roman" w:hAnsi="Times New Roman" w:cs="Times New Roman"/>
          <w:sz w:val="24"/>
          <w:szCs w:val="24"/>
          <w:shd w:val="clear" w:color="auto" w:fill="FFFFFF"/>
        </w:rPr>
        <w:t> «</w:t>
      </w:r>
      <w:r w:rsidRPr="00DF762D">
        <w:rPr>
          <w:rFonts w:ascii="Times New Roman" w:hAnsi="Times New Roman" w:cs="Times New Roman"/>
          <w:b/>
          <w:sz w:val="24"/>
          <w:szCs w:val="24"/>
          <w:shd w:val="clear" w:color="auto" w:fill="FFFFFF"/>
        </w:rPr>
        <w:t>Сложные вопросы </w:t>
      </w:r>
      <w:r w:rsidRPr="00DF762D">
        <w:rPr>
          <w:rFonts w:ascii="Times New Roman" w:hAnsi="Times New Roman" w:cs="Times New Roman"/>
          <w:b/>
          <w:bCs/>
          <w:sz w:val="24"/>
          <w:szCs w:val="24"/>
          <w:shd w:val="clear" w:color="auto" w:fill="FFFFFF"/>
        </w:rPr>
        <w:t>обществознания</w:t>
      </w:r>
      <w:r w:rsidRPr="00DF762D">
        <w:rPr>
          <w:rFonts w:ascii="Times New Roman" w:hAnsi="Times New Roman" w:cs="Times New Roman"/>
          <w:b/>
          <w:sz w:val="24"/>
          <w:szCs w:val="24"/>
          <w:shd w:val="clear" w:color="auto" w:fill="FFFFFF"/>
        </w:rPr>
        <w:t>»</w:t>
      </w:r>
      <w:r w:rsidRPr="00DF762D">
        <w:rPr>
          <w:rFonts w:ascii="Times New Roman" w:hAnsi="Times New Roman" w:cs="Times New Roman"/>
          <w:b/>
          <w:sz w:val="24"/>
          <w:szCs w:val="24"/>
        </w:rPr>
        <w:t>»</w:t>
      </w:r>
      <w:r>
        <w:rPr>
          <w:rFonts w:ascii="Times New Roman" w:hAnsi="Times New Roman" w:cs="Times New Roman"/>
          <w:sz w:val="24"/>
          <w:szCs w:val="24"/>
        </w:rPr>
        <w:t xml:space="preserve"> </w:t>
      </w:r>
      <w:r w:rsidRPr="006E2A9A">
        <w:rPr>
          <w:rFonts w:ascii="Times New Roman" w:hAnsi="Times New Roman" w:cs="Times New Roman"/>
          <w:sz w:val="24"/>
          <w:szCs w:val="24"/>
        </w:rPr>
        <w:t>для 9 класса основной школы направлен на реализацию нового содержания обществоведческого образования. Курс является интегративным, т.е. включает знания различных общественных наук (социологии, экономической теории, политологии, правоведения, психологии, этики) в адаптированной для учеников 9 класса педаго</w:t>
      </w:r>
      <w:r>
        <w:rPr>
          <w:rFonts w:ascii="Times New Roman" w:hAnsi="Times New Roman" w:cs="Times New Roman"/>
          <w:sz w:val="24"/>
          <w:szCs w:val="24"/>
        </w:rPr>
        <w:t xml:space="preserve">гически целесообразной форме.  </w:t>
      </w:r>
    </w:p>
    <w:p w:rsidR="00683DC9" w:rsidRPr="006E2A9A" w:rsidRDefault="00683DC9" w:rsidP="00683DC9">
      <w:pPr>
        <w:pStyle w:val="ac"/>
        <w:ind w:left="964" w:right="1020"/>
        <w:jc w:val="both"/>
        <w:rPr>
          <w:rFonts w:ascii="Times New Roman" w:hAnsi="Times New Roman" w:cs="Times New Roman"/>
          <w:sz w:val="24"/>
          <w:szCs w:val="24"/>
        </w:rPr>
      </w:pPr>
      <w:r w:rsidRPr="006E2A9A">
        <w:rPr>
          <w:rFonts w:ascii="Times New Roman" w:hAnsi="Times New Roman" w:cs="Times New Roman"/>
          <w:sz w:val="24"/>
          <w:szCs w:val="24"/>
        </w:rPr>
        <w:t xml:space="preserve">          </w:t>
      </w:r>
      <w:r w:rsidRPr="006E2A9A">
        <w:rPr>
          <w:rFonts w:ascii="Times New Roman" w:hAnsi="Times New Roman" w:cs="Times New Roman"/>
          <w:b/>
          <w:sz w:val="24"/>
          <w:szCs w:val="24"/>
        </w:rPr>
        <w:t>Цель курса:</w:t>
      </w:r>
      <w:r w:rsidRPr="006E2A9A">
        <w:rPr>
          <w:rFonts w:ascii="Times New Roman" w:hAnsi="Times New Roman" w:cs="Times New Roman"/>
          <w:sz w:val="24"/>
          <w:szCs w:val="24"/>
        </w:rPr>
        <w:t xml:space="preserve"> формировать более глубокие представления о базовых обществоведческих понятиях,</w:t>
      </w:r>
      <w:r>
        <w:rPr>
          <w:rFonts w:ascii="Times New Roman" w:hAnsi="Times New Roman" w:cs="Times New Roman"/>
          <w:sz w:val="24"/>
          <w:szCs w:val="24"/>
        </w:rPr>
        <w:t xml:space="preserve"> закономерностях, взаимосвязях.</w:t>
      </w:r>
    </w:p>
    <w:p w:rsidR="00683DC9" w:rsidRPr="006E2A9A" w:rsidRDefault="00683DC9" w:rsidP="00683DC9">
      <w:pPr>
        <w:pStyle w:val="ac"/>
        <w:ind w:left="964" w:right="1020"/>
        <w:jc w:val="both"/>
        <w:rPr>
          <w:rFonts w:ascii="Times New Roman" w:hAnsi="Times New Roman" w:cs="Times New Roman"/>
          <w:b/>
          <w:sz w:val="24"/>
          <w:szCs w:val="24"/>
        </w:rPr>
      </w:pPr>
      <w:r w:rsidRPr="006E2A9A">
        <w:rPr>
          <w:rFonts w:ascii="Times New Roman" w:hAnsi="Times New Roman" w:cs="Times New Roman"/>
          <w:b/>
          <w:sz w:val="24"/>
          <w:szCs w:val="24"/>
        </w:rPr>
        <w:t xml:space="preserve">           Задачи курса:</w:t>
      </w:r>
    </w:p>
    <w:p w:rsidR="00683DC9" w:rsidRPr="006E2A9A" w:rsidRDefault="00683DC9" w:rsidP="00683DC9">
      <w:pPr>
        <w:pStyle w:val="ac"/>
        <w:ind w:left="964" w:right="1020"/>
        <w:jc w:val="both"/>
        <w:rPr>
          <w:rFonts w:ascii="Times New Roman" w:hAnsi="Times New Roman" w:cs="Times New Roman"/>
          <w:sz w:val="24"/>
          <w:szCs w:val="24"/>
        </w:rPr>
      </w:pPr>
      <w:r w:rsidRPr="006E2A9A">
        <w:rPr>
          <w:rFonts w:ascii="Times New Roman" w:hAnsi="Times New Roman" w:cs="Times New Roman"/>
          <w:sz w:val="24"/>
          <w:szCs w:val="24"/>
        </w:rPr>
        <w:lastRenderedPageBreak/>
        <w:t xml:space="preserve">     - способствовать улучшению усвоения и углублению знаний учащимися курса «Обществознание»  в соответствии с современными требованиями к Государственной итоговой аттестации в форме тестирования, </w:t>
      </w:r>
      <w:r>
        <w:rPr>
          <w:rFonts w:ascii="Times New Roman" w:hAnsi="Times New Roman" w:cs="Times New Roman"/>
          <w:sz w:val="24"/>
          <w:szCs w:val="24"/>
        </w:rPr>
        <w:t>собеседования, защиты реферата.</w:t>
      </w:r>
    </w:p>
    <w:p w:rsidR="00683DC9" w:rsidRPr="006E2A9A" w:rsidRDefault="00683DC9" w:rsidP="00683DC9">
      <w:pPr>
        <w:pStyle w:val="ac"/>
        <w:ind w:left="964" w:right="1020"/>
        <w:jc w:val="both"/>
        <w:rPr>
          <w:rFonts w:ascii="Times New Roman" w:hAnsi="Times New Roman" w:cs="Times New Roman"/>
          <w:sz w:val="24"/>
          <w:szCs w:val="24"/>
        </w:rPr>
      </w:pPr>
      <w:r w:rsidRPr="006E2A9A">
        <w:rPr>
          <w:rFonts w:ascii="Times New Roman" w:hAnsi="Times New Roman" w:cs="Times New Roman"/>
          <w:sz w:val="24"/>
          <w:szCs w:val="24"/>
        </w:rPr>
        <w:t xml:space="preserve">     -  стимулировать познавательную активность и интерес учеников к предмету, в том числе в контексте выбора ими социально – гуманитарного пр</w:t>
      </w:r>
      <w:r>
        <w:rPr>
          <w:rFonts w:ascii="Times New Roman" w:hAnsi="Times New Roman" w:cs="Times New Roman"/>
          <w:sz w:val="24"/>
          <w:szCs w:val="24"/>
        </w:rPr>
        <w:t>офиля для дальнейшего обучения;</w:t>
      </w:r>
    </w:p>
    <w:p w:rsidR="00683DC9" w:rsidRPr="006E2A9A" w:rsidRDefault="00683DC9" w:rsidP="00683DC9">
      <w:pPr>
        <w:pStyle w:val="ac"/>
        <w:ind w:left="964" w:right="1020"/>
        <w:jc w:val="both"/>
        <w:rPr>
          <w:rFonts w:ascii="Times New Roman" w:hAnsi="Times New Roman" w:cs="Times New Roman"/>
          <w:sz w:val="24"/>
          <w:szCs w:val="24"/>
        </w:rPr>
      </w:pPr>
      <w:r w:rsidRPr="006E2A9A">
        <w:rPr>
          <w:rFonts w:ascii="Times New Roman" w:hAnsi="Times New Roman" w:cs="Times New Roman"/>
          <w:sz w:val="24"/>
          <w:szCs w:val="24"/>
        </w:rPr>
        <w:t xml:space="preserve">     -  отработка умения получать социальную информацию из разнообразных источников и ориентироваться в ней, в том числе для решения задач познаватель</w:t>
      </w:r>
      <w:r>
        <w:rPr>
          <w:rFonts w:ascii="Times New Roman" w:hAnsi="Times New Roman" w:cs="Times New Roman"/>
          <w:sz w:val="24"/>
          <w:szCs w:val="24"/>
        </w:rPr>
        <w:t>ного и практического характера;</w:t>
      </w:r>
    </w:p>
    <w:p w:rsidR="00683DC9" w:rsidRDefault="00683DC9" w:rsidP="00683DC9">
      <w:pPr>
        <w:pStyle w:val="ac"/>
        <w:ind w:left="964" w:right="1020"/>
        <w:jc w:val="both"/>
        <w:rPr>
          <w:rFonts w:ascii="Times New Roman" w:hAnsi="Times New Roman" w:cs="Times New Roman"/>
          <w:sz w:val="24"/>
          <w:szCs w:val="24"/>
        </w:rPr>
      </w:pPr>
      <w:r w:rsidRPr="006E2A9A">
        <w:rPr>
          <w:rFonts w:ascii="Times New Roman" w:hAnsi="Times New Roman" w:cs="Times New Roman"/>
          <w:sz w:val="24"/>
          <w:szCs w:val="24"/>
        </w:rPr>
        <w:t xml:space="preserve">     - содействовать воспитанию свободной и ответственной личности ученика, её социализации в современных  условиях.</w:t>
      </w:r>
    </w:p>
    <w:p w:rsidR="00683DC9" w:rsidRPr="0079206B" w:rsidRDefault="00683DC9" w:rsidP="00683DC9">
      <w:pPr>
        <w:pStyle w:val="ac"/>
        <w:ind w:left="964" w:right="1020"/>
        <w:jc w:val="both"/>
        <w:rPr>
          <w:rFonts w:ascii="Times New Roman" w:hAnsi="Times New Roman" w:cs="Times New Roman"/>
          <w:sz w:val="24"/>
          <w:szCs w:val="24"/>
        </w:rPr>
      </w:pPr>
      <w:r w:rsidRPr="0079206B">
        <w:rPr>
          <w:rFonts w:ascii="Times New Roman" w:hAnsi="Times New Roman" w:cs="Times New Roman"/>
          <w:b/>
          <w:sz w:val="24"/>
          <w:szCs w:val="24"/>
        </w:rPr>
        <w:t xml:space="preserve">7. «Dialogue art» и </w:t>
      </w:r>
      <w:r w:rsidRPr="0079206B">
        <w:rPr>
          <w:rFonts w:ascii="Times New Roman" w:hAnsi="Times New Roman" w:cs="Times New Roman"/>
          <w:b/>
          <w:color w:val="333333"/>
          <w:sz w:val="24"/>
          <w:szCs w:val="24"/>
          <w:shd w:val="clear" w:color="auto" w:fill="FFFFFF"/>
        </w:rPr>
        <w:t>Englishman</w:t>
      </w:r>
      <w:r>
        <w:rPr>
          <w:rFonts w:ascii="Times New Roman" w:hAnsi="Times New Roman" w:cs="Times New Roman"/>
          <w:b/>
          <w:color w:val="333333"/>
          <w:sz w:val="24"/>
          <w:szCs w:val="24"/>
          <w:shd w:val="clear" w:color="auto" w:fill="FFFFFF"/>
        </w:rPr>
        <w:t xml:space="preserve">, </w:t>
      </w:r>
      <w:r w:rsidRPr="0079206B">
        <w:rPr>
          <w:rFonts w:ascii="Times New Roman" w:hAnsi="Times New Roman" w:cs="Times New Roman"/>
          <w:b/>
          <w:color w:val="333333"/>
          <w:sz w:val="24"/>
          <w:szCs w:val="24"/>
          <w:shd w:val="clear" w:color="auto" w:fill="FFFFFF"/>
        </w:rPr>
        <w:t>« Полиглот» п</w:t>
      </w:r>
      <w:r w:rsidRPr="0079206B">
        <w:rPr>
          <w:rFonts w:ascii="Times New Roman" w:hAnsi="Times New Roman" w:cs="Times New Roman"/>
          <w:color w:val="333333"/>
          <w:sz w:val="24"/>
          <w:szCs w:val="24"/>
          <w:shd w:val="clear" w:color="auto" w:fill="FFFFFF"/>
        </w:rPr>
        <w:t xml:space="preserve">рограммы </w:t>
      </w:r>
      <w:r w:rsidRPr="0079206B">
        <w:rPr>
          <w:rFonts w:ascii="Times New Roman" w:hAnsi="Times New Roman" w:cs="Times New Roman"/>
          <w:color w:val="000000"/>
          <w:sz w:val="24"/>
          <w:szCs w:val="24"/>
        </w:rPr>
        <w:t xml:space="preserve"> </w:t>
      </w:r>
      <w:r w:rsidRPr="0079206B">
        <w:rPr>
          <w:rStyle w:val="c0"/>
          <w:rFonts w:ascii="Times New Roman" w:hAnsi="Times New Roman" w:cs="Times New Roman"/>
          <w:color w:val="000000"/>
          <w:sz w:val="24"/>
          <w:szCs w:val="24"/>
        </w:rPr>
        <w:t>имеют научно-познавательную (обще интеллектуальную) направленность и представляет собой вариант программы организации внеурочной деятельности младших школьников.</w:t>
      </w:r>
    </w:p>
    <w:p w:rsidR="00683DC9" w:rsidRPr="0079206B" w:rsidRDefault="00683DC9" w:rsidP="00683DC9">
      <w:pPr>
        <w:pStyle w:val="ac"/>
        <w:ind w:left="964" w:right="1020"/>
        <w:jc w:val="both"/>
        <w:rPr>
          <w:rFonts w:ascii="Times New Roman" w:hAnsi="Times New Roman" w:cs="Times New Roman"/>
          <w:sz w:val="24"/>
          <w:szCs w:val="24"/>
        </w:rPr>
      </w:pPr>
      <w:r w:rsidRPr="0079206B">
        <w:rPr>
          <w:rStyle w:val="c0"/>
          <w:rFonts w:ascii="Times New Roman" w:hAnsi="Times New Roman" w:cs="Times New Roman"/>
          <w:color w:val="000000"/>
          <w:sz w:val="24"/>
          <w:szCs w:val="24"/>
        </w:rPr>
        <w:t>Педагогическая целесообразность 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 которые необходимы для успешного интеллектуального развития ребенка.</w:t>
      </w:r>
    </w:p>
    <w:p w:rsidR="00683DC9" w:rsidRPr="0079206B" w:rsidRDefault="00683DC9" w:rsidP="00683DC9">
      <w:pPr>
        <w:pStyle w:val="ac"/>
        <w:ind w:left="964" w:right="1020"/>
        <w:jc w:val="both"/>
        <w:rPr>
          <w:rFonts w:ascii="Times New Roman" w:hAnsi="Times New Roman" w:cs="Times New Roman"/>
          <w:sz w:val="24"/>
          <w:szCs w:val="24"/>
        </w:rPr>
      </w:pPr>
      <w:r w:rsidRPr="0079206B">
        <w:rPr>
          <w:rStyle w:val="c0"/>
          <w:rFonts w:ascii="Times New Roman" w:hAnsi="Times New Roman" w:cs="Times New Roman"/>
          <w:color w:val="000000"/>
          <w:sz w:val="24"/>
          <w:szCs w:val="24"/>
        </w:rPr>
        <w:t>         Программа обеспечивает  развитие  интеллектуальных общеучебных умений, творческих способностей у учащихся, необходимых для дальнейшей самореализации и формирования личности ребенка, позволяет ребёнку проявить себя, преодолеть языковой барьер, выявить свой творческий потенциал.</w:t>
      </w:r>
    </w:p>
    <w:p w:rsidR="00683DC9" w:rsidRPr="0079206B" w:rsidRDefault="00683DC9" w:rsidP="00683DC9">
      <w:pPr>
        <w:pStyle w:val="ac"/>
        <w:ind w:left="964" w:right="1020"/>
        <w:rPr>
          <w:rFonts w:ascii="Times New Roman" w:hAnsi="Times New Roman" w:cs="Times New Roman"/>
          <w:sz w:val="24"/>
          <w:szCs w:val="24"/>
        </w:rPr>
      </w:pPr>
      <w:r w:rsidRPr="0079206B">
        <w:rPr>
          <w:rStyle w:val="c7"/>
          <w:rFonts w:ascii="Times New Roman" w:hAnsi="Times New Roman" w:cs="Times New Roman"/>
          <w:b/>
          <w:bCs/>
          <w:color w:val="000000"/>
          <w:sz w:val="24"/>
          <w:szCs w:val="24"/>
        </w:rPr>
        <w:t>Цель</w:t>
      </w:r>
      <w:r>
        <w:rPr>
          <w:rStyle w:val="c0"/>
          <w:rFonts w:ascii="Times New Roman" w:hAnsi="Times New Roman" w:cs="Times New Roman"/>
          <w:color w:val="000000"/>
          <w:sz w:val="24"/>
          <w:szCs w:val="24"/>
        </w:rPr>
        <w:t xml:space="preserve">: </w:t>
      </w:r>
      <w:r w:rsidRPr="0079206B">
        <w:rPr>
          <w:rStyle w:val="c0"/>
          <w:rFonts w:ascii="Times New Roman" w:hAnsi="Times New Roman" w:cs="Times New Roman"/>
          <w:color w:val="000000"/>
          <w:sz w:val="24"/>
          <w:szCs w:val="24"/>
        </w:rPr>
        <w:t>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w:t>
      </w:r>
    </w:p>
    <w:p w:rsidR="00683DC9" w:rsidRPr="0079206B" w:rsidRDefault="00683DC9" w:rsidP="00683DC9">
      <w:pPr>
        <w:pStyle w:val="ac"/>
        <w:ind w:left="964" w:right="1020"/>
        <w:rPr>
          <w:rFonts w:ascii="Times New Roman" w:hAnsi="Times New Roman" w:cs="Times New Roman"/>
          <w:sz w:val="24"/>
          <w:szCs w:val="24"/>
        </w:rPr>
      </w:pPr>
      <w:r w:rsidRPr="0079206B">
        <w:rPr>
          <w:rStyle w:val="c24"/>
          <w:rFonts w:ascii="Times New Roman" w:hAnsi="Times New Roman" w:cs="Times New Roman"/>
          <w:b/>
          <w:bCs/>
          <w:color w:val="000000"/>
          <w:sz w:val="24"/>
          <w:szCs w:val="24"/>
        </w:rPr>
        <w:t>Задачи:</w:t>
      </w:r>
    </w:p>
    <w:p w:rsidR="00683DC9" w:rsidRPr="0079206B" w:rsidRDefault="00683DC9" w:rsidP="00683DC9">
      <w:pPr>
        <w:pStyle w:val="ac"/>
        <w:ind w:left="964" w:right="1020"/>
        <w:rPr>
          <w:rFonts w:ascii="Times New Roman" w:hAnsi="Times New Roman" w:cs="Times New Roman"/>
          <w:sz w:val="24"/>
          <w:szCs w:val="24"/>
        </w:rPr>
      </w:pPr>
      <w:r w:rsidRPr="0079206B">
        <w:rPr>
          <w:rStyle w:val="c7"/>
          <w:rFonts w:ascii="Times New Roman" w:hAnsi="Times New Roman" w:cs="Times New Roman"/>
          <w:b/>
          <w:bCs/>
          <w:color w:val="000000"/>
          <w:sz w:val="24"/>
          <w:szCs w:val="24"/>
        </w:rPr>
        <w:t>I. Познавательный аспект.</w:t>
      </w:r>
      <w:r w:rsidRPr="0079206B">
        <w:rPr>
          <w:rFonts w:ascii="Times New Roman" w:hAnsi="Times New Roman" w:cs="Times New Roman"/>
          <w:sz w:val="24"/>
          <w:szCs w:val="24"/>
        </w:rPr>
        <w:br/>
      </w:r>
      <w:r w:rsidRPr="0079206B">
        <w:rPr>
          <w:rStyle w:val="c1"/>
          <w:rFonts w:ascii="Times New Roman" w:hAnsi="Times New Roman" w:cs="Times New Roman"/>
          <w:color w:val="000000"/>
          <w:sz w:val="24"/>
          <w:szCs w:val="24"/>
        </w:rPr>
        <w:t>- познакомить детей c культурой стран изучаемого языка (музыка, история, театр, литература, традиции, праздники и т.д.);</w:t>
      </w:r>
    </w:p>
    <w:p w:rsidR="00683DC9" w:rsidRPr="0079206B" w:rsidRDefault="00683DC9" w:rsidP="00683DC9">
      <w:pPr>
        <w:pStyle w:val="ac"/>
        <w:ind w:left="964" w:right="1020"/>
        <w:rPr>
          <w:rFonts w:ascii="Times New Roman" w:hAnsi="Times New Roman" w:cs="Times New Roman"/>
          <w:sz w:val="24"/>
          <w:szCs w:val="24"/>
        </w:rPr>
      </w:pPr>
      <w:r w:rsidRPr="0079206B">
        <w:rPr>
          <w:rStyle w:val="c0"/>
          <w:rFonts w:ascii="Times New Roman" w:hAnsi="Times New Roman" w:cs="Times New Roman"/>
          <w:color w:val="000000"/>
          <w:sz w:val="24"/>
          <w:szCs w:val="24"/>
        </w:rPr>
        <w:t>- 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w:t>
      </w:r>
    </w:p>
    <w:p w:rsidR="00683DC9" w:rsidRPr="0079206B" w:rsidRDefault="00683DC9" w:rsidP="00683DC9">
      <w:pPr>
        <w:pStyle w:val="ac"/>
        <w:ind w:left="964" w:right="1020"/>
        <w:rPr>
          <w:rFonts w:ascii="Times New Roman" w:hAnsi="Times New Roman" w:cs="Times New Roman"/>
          <w:sz w:val="24"/>
          <w:szCs w:val="24"/>
        </w:rPr>
      </w:pPr>
      <w:r w:rsidRPr="0079206B">
        <w:rPr>
          <w:rStyle w:val="c0"/>
          <w:rFonts w:ascii="Times New Roman" w:hAnsi="Times New Roman" w:cs="Times New Roman"/>
          <w:color w:val="000000"/>
          <w:sz w:val="24"/>
          <w:szCs w:val="24"/>
        </w:rPr>
        <w:t>- познакомить с менталитетом других народов в сравнении с родной  культурой;</w:t>
      </w:r>
    </w:p>
    <w:p w:rsidR="00683DC9" w:rsidRPr="0079206B" w:rsidRDefault="00683DC9" w:rsidP="00683DC9">
      <w:pPr>
        <w:pStyle w:val="ac"/>
        <w:ind w:left="964" w:right="1020"/>
        <w:rPr>
          <w:rFonts w:ascii="Times New Roman" w:hAnsi="Times New Roman" w:cs="Times New Roman"/>
          <w:sz w:val="24"/>
          <w:szCs w:val="24"/>
        </w:rPr>
      </w:pPr>
      <w:r w:rsidRPr="0079206B">
        <w:rPr>
          <w:rStyle w:val="c0"/>
          <w:rFonts w:ascii="Times New Roman" w:hAnsi="Times New Roman" w:cs="Times New Roman"/>
          <w:color w:val="000000"/>
          <w:sz w:val="24"/>
          <w:szCs w:val="24"/>
        </w:rPr>
        <w:t>- формировать некоторые универсальные лингвистические понятия, наблюдаемые в родном и иностранном языках;</w:t>
      </w:r>
    </w:p>
    <w:p w:rsidR="00683DC9" w:rsidRPr="0079206B" w:rsidRDefault="00683DC9" w:rsidP="00683DC9">
      <w:pPr>
        <w:pStyle w:val="ac"/>
        <w:ind w:left="964" w:right="1020"/>
        <w:rPr>
          <w:rFonts w:ascii="Times New Roman" w:hAnsi="Times New Roman" w:cs="Times New Roman"/>
          <w:sz w:val="24"/>
          <w:szCs w:val="24"/>
        </w:rPr>
      </w:pPr>
      <w:r w:rsidRPr="0079206B">
        <w:rPr>
          <w:rStyle w:val="c1"/>
          <w:rFonts w:ascii="Times New Roman" w:hAnsi="Times New Roman" w:cs="Times New Roman"/>
          <w:color w:val="000000"/>
          <w:sz w:val="24"/>
          <w:szCs w:val="24"/>
        </w:rPr>
        <w:t>- способствовать удовлетворению личных познавательных интересов.</w:t>
      </w:r>
    </w:p>
    <w:p w:rsidR="00683DC9" w:rsidRPr="0079206B" w:rsidRDefault="00683DC9" w:rsidP="00683DC9">
      <w:pPr>
        <w:pStyle w:val="ac"/>
        <w:ind w:left="964" w:right="1020"/>
        <w:rPr>
          <w:rFonts w:ascii="Times New Roman" w:hAnsi="Times New Roman" w:cs="Times New Roman"/>
          <w:sz w:val="24"/>
          <w:szCs w:val="24"/>
        </w:rPr>
      </w:pPr>
      <w:r w:rsidRPr="0079206B">
        <w:rPr>
          <w:rStyle w:val="c24"/>
          <w:rFonts w:ascii="Times New Roman" w:hAnsi="Times New Roman" w:cs="Times New Roman"/>
          <w:b/>
          <w:bCs/>
          <w:color w:val="000000"/>
          <w:sz w:val="24"/>
          <w:szCs w:val="24"/>
        </w:rPr>
        <w:t>II. Развивающий аспект.</w:t>
      </w:r>
    </w:p>
    <w:p w:rsidR="00683DC9" w:rsidRPr="0079206B" w:rsidRDefault="00683DC9" w:rsidP="00683DC9">
      <w:pPr>
        <w:pStyle w:val="ac"/>
        <w:ind w:left="964" w:right="1020"/>
        <w:rPr>
          <w:rFonts w:ascii="Times New Roman" w:hAnsi="Times New Roman" w:cs="Times New Roman"/>
          <w:sz w:val="24"/>
          <w:szCs w:val="24"/>
        </w:rPr>
      </w:pPr>
      <w:r w:rsidRPr="0079206B">
        <w:rPr>
          <w:rStyle w:val="c0"/>
          <w:rFonts w:ascii="Times New Roman" w:hAnsi="Times New Roman" w:cs="Times New Roman"/>
          <w:color w:val="000000"/>
          <w:sz w:val="24"/>
          <w:szCs w:val="24"/>
        </w:rPr>
        <w:t>- развивать мотивацию к дальнейшему овладению английским языком и культурой;</w:t>
      </w:r>
    </w:p>
    <w:p w:rsidR="00683DC9" w:rsidRPr="0079206B" w:rsidRDefault="00683DC9" w:rsidP="00683DC9">
      <w:pPr>
        <w:pStyle w:val="ac"/>
        <w:ind w:left="964" w:right="1020"/>
        <w:rPr>
          <w:rFonts w:ascii="Times New Roman" w:hAnsi="Times New Roman" w:cs="Times New Roman"/>
          <w:sz w:val="24"/>
          <w:szCs w:val="24"/>
        </w:rPr>
      </w:pPr>
      <w:r w:rsidRPr="0079206B">
        <w:rPr>
          <w:rStyle w:val="c0"/>
          <w:rFonts w:ascii="Times New Roman" w:hAnsi="Times New Roman" w:cs="Times New Roman"/>
          <w:color w:val="000000"/>
          <w:sz w:val="24"/>
          <w:szCs w:val="24"/>
        </w:rPr>
        <w:t>- развивать учебные умения и формировать у учащихся рациональные приемы овладения иностранным языком;</w:t>
      </w:r>
    </w:p>
    <w:p w:rsidR="00683DC9" w:rsidRPr="0079206B" w:rsidRDefault="00683DC9" w:rsidP="00683DC9">
      <w:pPr>
        <w:pStyle w:val="ac"/>
        <w:ind w:left="964" w:right="1020"/>
        <w:rPr>
          <w:rFonts w:ascii="Times New Roman" w:hAnsi="Times New Roman" w:cs="Times New Roman"/>
          <w:sz w:val="24"/>
          <w:szCs w:val="24"/>
        </w:rPr>
      </w:pPr>
      <w:r w:rsidRPr="0079206B">
        <w:rPr>
          <w:rStyle w:val="c0"/>
          <w:rFonts w:ascii="Times New Roman" w:hAnsi="Times New Roman" w:cs="Times New Roman"/>
          <w:color w:val="000000"/>
          <w:sz w:val="24"/>
          <w:szCs w:val="24"/>
        </w:rPr>
        <w:t>- приобщить детей к новому социальному опыту за счет расширения спектра проигрываемых социальных ролей в игровых ситуациях;</w:t>
      </w:r>
    </w:p>
    <w:p w:rsidR="00683DC9" w:rsidRPr="0079206B" w:rsidRDefault="00683DC9" w:rsidP="00683DC9">
      <w:pPr>
        <w:pStyle w:val="ac"/>
        <w:ind w:left="964" w:right="1020"/>
        <w:rPr>
          <w:rFonts w:ascii="Times New Roman" w:hAnsi="Times New Roman" w:cs="Times New Roman"/>
          <w:sz w:val="24"/>
          <w:szCs w:val="24"/>
        </w:rPr>
      </w:pPr>
      <w:r w:rsidRPr="0079206B">
        <w:rPr>
          <w:rStyle w:val="c0"/>
          <w:rFonts w:ascii="Times New Roman" w:hAnsi="Times New Roman" w:cs="Times New Roman"/>
          <w:color w:val="000000"/>
          <w:sz w:val="24"/>
          <w:szCs w:val="24"/>
        </w:rPr>
        <w:t>- формировать у детей готовность к общению на иностранном языке;</w:t>
      </w:r>
    </w:p>
    <w:p w:rsidR="00683DC9" w:rsidRPr="0079206B" w:rsidRDefault="00683DC9" w:rsidP="00683DC9">
      <w:pPr>
        <w:pStyle w:val="ac"/>
        <w:ind w:left="964" w:right="1020"/>
        <w:rPr>
          <w:rFonts w:ascii="Times New Roman" w:hAnsi="Times New Roman" w:cs="Times New Roman"/>
          <w:sz w:val="24"/>
          <w:szCs w:val="24"/>
        </w:rPr>
      </w:pPr>
      <w:r w:rsidRPr="0079206B">
        <w:rPr>
          <w:rStyle w:val="c1"/>
          <w:rFonts w:ascii="Times New Roman" w:hAnsi="Times New Roman" w:cs="Times New Roman"/>
          <w:color w:val="000000"/>
          <w:sz w:val="24"/>
          <w:szCs w:val="24"/>
        </w:rPr>
        <w:t>- развивать технику речи, артикуляцию, интонации;</w:t>
      </w:r>
    </w:p>
    <w:p w:rsidR="00683DC9" w:rsidRPr="0079206B" w:rsidRDefault="00683DC9" w:rsidP="00683DC9">
      <w:pPr>
        <w:pStyle w:val="ac"/>
        <w:ind w:left="964" w:right="1020"/>
        <w:rPr>
          <w:rFonts w:ascii="Times New Roman" w:hAnsi="Times New Roman" w:cs="Times New Roman"/>
          <w:sz w:val="24"/>
          <w:szCs w:val="24"/>
        </w:rPr>
      </w:pPr>
      <w:r w:rsidRPr="0079206B">
        <w:rPr>
          <w:rStyle w:val="c7"/>
          <w:rFonts w:ascii="Times New Roman" w:hAnsi="Times New Roman" w:cs="Times New Roman"/>
          <w:b/>
          <w:bCs/>
          <w:color w:val="000000"/>
          <w:sz w:val="24"/>
          <w:szCs w:val="24"/>
        </w:rPr>
        <w:t>- </w:t>
      </w:r>
      <w:r w:rsidRPr="0079206B">
        <w:rPr>
          <w:rStyle w:val="c1"/>
          <w:rFonts w:ascii="Times New Roman" w:hAnsi="Times New Roman" w:cs="Times New Roman"/>
          <w:color w:val="000000"/>
          <w:sz w:val="24"/>
          <w:szCs w:val="24"/>
        </w:rPr>
        <w:t>развивать двигательные способности детей  через драматизацию;</w:t>
      </w:r>
    </w:p>
    <w:p w:rsidR="00683DC9" w:rsidRPr="0079206B" w:rsidRDefault="00683DC9" w:rsidP="00683DC9">
      <w:pPr>
        <w:pStyle w:val="ac"/>
        <w:ind w:left="964" w:right="1020"/>
        <w:rPr>
          <w:rFonts w:ascii="Times New Roman" w:hAnsi="Times New Roman" w:cs="Times New Roman"/>
          <w:sz w:val="24"/>
          <w:szCs w:val="24"/>
        </w:rPr>
      </w:pPr>
      <w:r w:rsidRPr="0079206B">
        <w:rPr>
          <w:rStyle w:val="c0"/>
          <w:rFonts w:ascii="Times New Roman" w:hAnsi="Times New Roman" w:cs="Times New Roman"/>
          <w:color w:val="000000"/>
          <w:sz w:val="24"/>
          <w:szCs w:val="24"/>
        </w:rPr>
        <w:t>- познакомить с основами актерского мастерства и научить держаться на сцене.</w:t>
      </w:r>
    </w:p>
    <w:p w:rsidR="00683DC9" w:rsidRPr="0079206B" w:rsidRDefault="00683DC9" w:rsidP="00683DC9">
      <w:pPr>
        <w:pStyle w:val="ac"/>
        <w:ind w:left="964" w:right="1020"/>
        <w:rPr>
          <w:rFonts w:ascii="Times New Roman" w:hAnsi="Times New Roman" w:cs="Times New Roman"/>
          <w:sz w:val="24"/>
          <w:szCs w:val="24"/>
        </w:rPr>
      </w:pPr>
      <w:r w:rsidRPr="0079206B">
        <w:rPr>
          <w:rStyle w:val="c24"/>
          <w:rFonts w:ascii="Times New Roman" w:hAnsi="Times New Roman" w:cs="Times New Roman"/>
          <w:b/>
          <w:bCs/>
          <w:color w:val="000000"/>
          <w:sz w:val="24"/>
          <w:szCs w:val="24"/>
        </w:rPr>
        <w:t>III. Воспитательный аспект.</w:t>
      </w:r>
    </w:p>
    <w:p w:rsidR="00683DC9" w:rsidRPr="0079206B" w:rsidRDefault="00683DC9" w:rsidP="00683DC9">
      <w:pPr>
        <w:pStyle w:val="ac"/>
        <w:ind w:left="964" w:right="1020"/>
        <w:rPr>
          <w:rFonts w:ascii="Times New Roman" w:hAnsi="Times New Roman" w:cs="Times New Roman"/>
          <w:sz w:val="24"/>
          <w:szCs w:val="24"/>
        </w:rPr>
      </w:pPr>
      <w:r w:rsidRPr="0079206B">
        <w:rPr>
          <w:rStyle w:val="c0"/>
          <w:rFonts w:ascii="Times New Roman" w:hAnsi="Times New Roman" w:cs="Times New Roman"/>
          <w:color w:val="000000"/>
          <w:sz w:val="24"/>
          <w:szCs w:val="24"/>
        </w:rPr>
        <w:t>- способствовать воспитанию толерантности и уважения к другой культуре;</w:t>
      </w:r>
      <w:r w:rsidRPr="0079206B">
        <w:rPr>
          <w:rFonts w:ascii="Times New Roman" w:hAnsi="Times New Roman" w:cs="Times New Roman"/>
          <w:sz w:val="24"/>
          <w:szCs w:val="24"/>
        </w:rPr>
        <w:br/>
      </w:r>
      <w:r w:rsidRPr="0079206B">
        <w:rPr>
          <w:rStyle w:val="c0"/>
          <w:rFonts w:ascii="Times New Roman" w:hAnsi="Times New Roman" w:cs="Times New Roman"/>
          <w:color w:val="000000"/>
          <w:sz w:val="24"/>
          <w:szCs w:val="24"/>
        </w:rPr>
        <w:t>- приобщать к общечеловеческим ценностям;</w:t>
      </w:r>
    </w:p>
    <w:p w:rsidR="00683DC9" w:rsidRPr="0079206B" w:rsidRDefault="00683DC9" w:rsidP="00683DC9">
      <w:pPr>
        <w:pStyle w:val="ac"/>
        <w:ind w:left="964" w:right="1020"/>
        <w:rPr>
          <w:rFonts w:ascii="Times New Roman" w:hAnsi="Times New Roman" w:cs="Times New Roman"/>
          <w:sz w:val="24"/>
          <w:szCs w:val="24"/>
        </w:rPr>
      </w:pPr>
      <w:r w:rsidRPr="0079206B">
        <w:rPr>
          <w:rStyle w:val="c0"/>
          <w:rFonts w:ascii="Times New Roman" w:hAnsi="Times New Roman" w:cs="Times New Roman"/>
          <w:color w:val="000000"/>
          <w:sz w:val="24"/>
          <w:szCs w:val="24"/>
        </w:rPr>
        <w:t>- способствовать воспитанию личностных качеств (умение работать в сотрудничестве с другими; коммуникабельность, уважение к себе и другим, личная и взаимная ответственность);</w:t>
      </w:r>
    </w:p>
    <w:p w:rsidR="00683DC9" w:rsidRPr="0079206B" w:rsidRDefault="00683DC9" w:rsidP="00683DC9">
      <w:pPr>
        <w:pStyle w:val="ac"/>
        <w:ind w:left="964" w:right="1020"/>
        <w:rPr>
          <w:rFonts w:ascii="Times New Roman" w:hAnsi="Times New Roman" w:cs="Times New Roman"/>
          <w:sz w:val="24"/>
          <w:szCs w:val="24"/>
        </w:rPr>
      </w:pPr>
      <w:r w:rsidRPr="0079206B">
        <w:rPr>
          <w:rStyle w:val="c1"/>
          <w:rFonts w:ascii="Times New Roman" w:hAnsi="Times New Roman" w:cs="Times New Roman"/>
          <w:color w:val="000000"/>
          <w:sz w:val="24"/>
          <w:szCs w:val="24"/>
        </w:rPr>
        <w:t>- обеспечить связь школы с семьей через вовлечение родителей в процесс подготовки постановок.</w:t>
      </w:r>
    </w:p>
    <w:p w:rsidR="00683DC9" w:rsidRPr="0079206B" w:rsidRDefault="00683DC9" w:rsidP="00683DC9">
      <w:pPr>
        <w:pStyle w:val="ac"/>
        <w:ind w:left="964" w:right="1020"/>
        <w:rPr>
          <w:rFonts w:ascii="Times New Roman" w:hAnsi="Times New Roman" w:cs="Times New Roman"/>
          <w:sz w:val="24"/>
          <w:szCs w:val="24"/>
        </w:rPr>
      </w:pPr>
      <w:r w:rsidRPr="0079206B">
        <w:rPr>
          <w:rStyle w:val="c0"/>
          <w:rFonts w:ascii="Times New Roman" w:hAnsi="Times New Roman" w:cs="Times New Roman"/>
          <w:color w:val="000000"/>
          <w:sz w:val="24"/>
          <w:szCs w:val="24"/>
        </w:rPr>
        <w:lastRenderedPageBreak/>
        <w:t>- прививать навыки самостоятельной работы по дальнейшему овладению иностранным языком и культурой</w:t>
      </w:r>
      <w:r>
        <w:rPr>
          <w:rStyle w:val="c0"/>
          <w:rFonts w:ascii="Times New Roman" w:hAnsi="Times New Roman" w:cs="Times New Roman"/>
          <w:color w:val="000000"/>
          <w:sz w:val="24"/>
          <w:szCs w:val="24"/>
        </w:rPr>
        <w:t>.</w:t>
      </w:r>
    </w:p>
    <w:p w:rsidR="00683DC9" w:rsidRPr="0079206B" w:rsidRDefault="00683DC9" w:rsidP="00683DC9">
      <w:pPr>
        <w:pStyle w:val="ac"/>
        <w:ind w:left="964" w:right="1020"/>
        <w:jc w:val="both"/>
        <w:rPr>
          <w:rFonts w:ascii="Times New Roman" w:hAnsi="Times New Roman" w:cs="Times New Roman"/>
          <w:sz w:val="24"/>
          <w:szCs w:val="24"/>
        </w:rPr>
      </w:pPr>
      <w:r w:rsidRPr="0079206B">
        <w:rPr>
          <w:rFonts w:ascii="Times New Roman" w:hAnsi="Times New Roman" w:cs="Times New Roman"/>
          <w:b/>
          <w:sz w:val="24"/>
          <w:szCs w:val="24"/>
        </w:rPr>
        <w:t>8. «Химическая формула»</w:t>
      </w:r>
      <w:r w:rsidRPr="0079206B">
        <w:rPr>
          <w:rFonts w:ascii="Times New Roman" w:eastAsia="Times New Roman" w:hAnsi="Times New Roman" w:cs="Times New Roman"/>
          <w:sz w:val="24"/>
          <w:szCs w:val="24"/>
          <w:lang w:eastAsia="ru-RU"/>
        </w:rPr>
        <w:t xml:space="preserve"> </w:t>
      </w:r>
      <w:r w:rsidRPr="0079206B">
        <w:rPr>
          <w:rFonts w:ascii="Times New Roman" w:hAnsi="Times New Roman" w:cs="Times New Roman"/>
          <w:sz w:val="24"/>
          <w:szCs w:val="24"/>
        </w:rPr>
        <w:t> </w:t>
      </w:r>
      <w:r w:rsidRPr="0079206B">
        <w:rPr>
          <w:rFonts w:ascii="Times New Roman" w:hAnsi="Times New Roman" w:cs="Times New Roman"/>
          <w:b/>
          <w:bCs/>
          <w:sz w:val="24"/>
          <w:szCs w:val="24"/>
        </w:rPr>
        <w:t>Актуальность</w:t>
      </w:r>
      <w:r w:rsidRPr="0079206B">
        <w:rPr>
          <w:rFonts w:ascii="Times New Roman" w:hAnsi="Times New Roman" w:cs="Times New Roman"/>
          <w:sz w:val="24"/>
          <w:szCs w:val="24"/>
        </w:rPr>
        <w:t> заключается в том, что в ходе ее реализации совершенствуются умения учащихся решать расчетные задачи, знакомятся с различными способами их решения, углубляются знания учащихся, вырабатываются умения самостоятельно применять приобретенные знания. Решение задач – это важный прием, обеспечивающий более глубокое и полное усвоение учебного материала по химии. Умение решать задачи по химии – один из основных критериев творческого усвоения предмета. Через решение задач различных типов и уровней сложности может быть более эффективно освоен курс химии. Решение задач повышенного уровня сложности практически не изучается в школьном курсе. </w:t>
      </w:r>
      <w:r w:rsidRPr="0079206B">
        <w:rPr>
          <w:rFonts w:ascii="Times New Roman" w:hAnsi="Times New Roman" w:cs="Times New Roman"/>
          <w:b/>
          <w:bCs/>
          <w:sz w:val="24"/>
          <w:szCs w:val="24"/>
        </w:rPr>
        <w:t>Новизна </w:t>
      </w:r>
      <w:r w:rsidRPr="0079206B">
        <w:rPr>
          <w:rFonts w:ascii="Times New Roman" w:hAnsi="Times New Roman" w:cs="Times New Roman"/>
          <w:sz w:val="24"/>
          <w:szCs w:val="24"/>
        </w:rPr>
        <w:t>данной образовательной программы заключается, прежде всего, в том, что в учебный план программы включены разделы, которые направлены на удовлетворение познавательных интересов о веществах, их производстве и их практическом применении в повседневной жизни</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sz w:val="24"/>
          <w:szCs w:val="24"/>
          <w:lang w:eastAsia="ru-RU"/>
        </w:rPr>
        <w:t>Предлагается проведение теоретических и практических занятий.</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b/>
          <w:bCs/>
          <w:sz w:val="24"/>
          <w:szCs w:val="24"/>
          <w:lang w:eastAsia="ru-RU"/>
        </w:rPr>
        <w:t>Цель программы</w:t>
      </w:r>
      <w:r w:rsidRPr="0079206B">
        <w:rPr>
          <w:rFonts w:ascii="Times New Roman" w:eastAsia="Times New Roman" w:hAnsi="Times New Roman" w:cs="Times New Roman"/>
          <w:sz w:val="24"/>
          <w:szCs w:val="24"/>
          <w:lang w:eastAsia="ru-RU"/>
        </w:rPr>
        <w:t>: Формирование у учащихся глубокого и устойчивого интереса к миру веществ и химических превращений, приобретение необходимых практических умений и навыков по лабораторной технике</w:t>
      </w:r>
      <w:r w:rsidRPr="0079206B">
        <w:rPr>
          <w:rFonts w:ascii="Times New Roman" w:eastAsia="Times New Roman" w:hAnsi="Times New Roman" w:cs="Times New Roman"/>
          <w:b/>
          <w:bCs/>
          <w:sz w:val="24"/>
          <w:szCs w:val="24"/>
          <w:lang w:eastAsia="ru-RU"/>
        </w:rPr>
        <w:t>, </w:t>
      </w:r>
      <w:r w:rsidRPr="0079206B">
        <w:rPr>
          <w:rFonts w:ascii="Times New Roman" w:eastAsia="Times New Roman" w:hAnsi="Times New Roman" w:cs="Times New Roman"/>
          <w:sz w:val="24"/>
          <w:szCs w:val="24"/>
          <w:lang w:eastAsia="ru-RU"/>
        </w:rPr>
        <w:t>развитие познавательных интересов и интеллектуальных возможностей. Достижение этой цели обеспечено посредством поставленных задач.</w:t>
      </w:r>
    </w:p>
    <w:p w:rsidR="00683DC9" w:rsidRPr="0079206B" w:rsidRDefault="00683DC9" w:rsidP="00683DC9">
      <w:pPr>
        <w:pStyle w:val="ac"/>
        <w:ind w:left="964" w:right="1020"/>
        <w:jc w:val="both"/>
        <w:rPr>
          <w:rFonts w:ascii="Times New Roman" w:hAnsi="Times New Roman" w:cs="Times New Roman"/>
          <w:sz w:val="24"/>
          <w:szCs w:val="24"/>
        </w:rPr>
      </w:pPr>
      <w:r w:rsidRPr="0079206B">
        <w:rPr>
          <w:rFonts w:ascii="Times New Roman" w:hAnsi="Times New Roman" w:cs="Times New Roman"/>
          <w:b/>
          <w:sz w:val="24"/>
          <w:szCs w:val="24"/>
        </w:rPr>
        <w:t>9.</w:t>
      </w:r>
      <w:r w:rsidRPr="0079206B">
        <w:rPr>
          <w:rFonts w:ascii="Times New Roman" w:hAnsi="Times New Roman" w:cs="Times New Roman"/>
          <w:sz w:val="24"/>
          <w:szCs w:val="24"/>
        </w:rPr>
        <w:t xml:space="preserve"> </w:t>
      </w:r>
      <w:r w:rsidRPr="0079206B">
        <w:rPr>
          <w:rFonts w:ascii="Times New Roman" w:hAnsi="Times New Roman" w:cs="Times New Roman"/>
          <w:b/>
          <w:sz w:val="24"/>
          <w:szCs w:val="24"/>
        </w:rPr>
        <w:t>« Проектория обществознания»</w:t>
      </w:r>
      <w:r w:rsidRPr="0079206B">
        <w:rPr>
          <w:rFonts w:ascii="Times New Roman" w:eastAsia="Times New Roman" w:hAnsi="Times New Roman" w:cs="Times New Roman"/>
          <w:sz w:val="24"/>
          <w:szCs w:val="24"/>
          <w:lang w:eastAsia="ru-RU"/>
        </w:rPr>
        <w:t xml:space="preserve"> </w:t>
      </w:r>
      <w:r w:rsidRPr="0079206B">
        <w:rPr>
          <w:rFonts w:ascii="Times New Roman" w:hAnsi="Times New Roman" w:cs="Times New Roman"/>
          <w:sz w:val="24"/>
          <w:szCs w:val="24"/>
        </w:rPr>
        <w:t>Актуализировать систему знаний о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sz w:val="24"/>
          <w:szCs w:val="24"/>
          <w:lang w:eastAsia="ru-RU"/>
        </w:rPr>
        <w:t xml:space="preserve">Олимпиадные работы по обществознанию в </w:t>
      </w:r>
      <w:r>
        <w:rPr>
          <w:rFonts w:ascii="Times New Roman" w:eastAsia="Times New Roman" w:hAnsi="Times New Roman" w:cs="Times New Roman"/>
          <w:sz w:val="24"/>
          <w:szCs w:val="24"/>
          <w:lang w:eastAsia="ru-RU"/>
        </w:rPr>
        <w:t>10</w:t>
      </w:r>
      <w:r w:rsidRPr="0079206B">
        <w:rPr>
          <w:rFonts w:ascii="Times New Roman" w:eastAsia="Times New Roman" w:hAnsi="Times New Roman" w:cs="Times New Roman"/>
          <w:sz w:val="24"/>
          <w:szCs w:val="24"/>
          <w:lang w:eastAsia="ru-RU"/>
        </w:rPr>
        <w:t>-11 классах состоят из трёх частей, которые различаются по проверяемому содержанию, степени сложности и количеству заданий. Определяющим признаком для каждой части работы является тип заданий.</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sz w:val="24"/>
          <w:szCs w:val="24"/>
          <w:lang w:eastAsia="ru-RU"/>
        </w:rPr>
        <w:t>В процессе подготовки к олимпиадной работе по обществознанию очень важно не только владеть содержанием курса, но и ориентироваться в типах заданий, на основе которых строится письменная работа, являющаяся формой проведения олимпиадной работы. Данная программа призвана сформировать представления о форме контрольно-измерительных материалов по обществознанию, уровне их сложности, особенностях их выполнения, и нацелены на отработку умений, проверяемых в рамках олимпиадных работ.</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b/>
          <w:bCs/>
          <w:sz w:val="24"/>
          <w:szCs w:val="24"/>
          <w:lang w:eastAsia="ru-RU"/>
        </w:rPr>
        <w:t>Новизна, актуальность, педагогическая целесообразность</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sz w:val="24"/>
          <w:szCs w:val="24"/>
          <w:lang w:eastAsia="ru-RU"/>
        </w:rPr>
        <w:t>Данная программа включает темы, относящиеся ко всем содержательным блокам школьного курса обществознания: «Общество», «Духовная жизнь общества», «Человек», «Познание», «Экономика», «Социальные отношения», «Политика», «Право».</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sz w:val="24"/>
          <w:szCs w:val="24"/>
          <w:lang w:eastAsia="ru-RU"/>
        </w:rPr>
        <w:t>Успешное написание олимпиадной работы по обществознанию требует от учеников не только глубокого знания учебного материала и соответствующего уровня сформированности ведущих умений и понимания смысла заданий, включённых в олимпиадную работу, способности выстраивать свою мыслительную деятельность в нужном направлении. Поэтому нужна планомерная, систематическая деятельность по развитию сообразительности, творческих и аналитических способностей, что предполагает определённую тренировку в выполнении заданий различной степени сложности. Такая тренировка может быть эффективной в том случае, если школьнику будет предложен значительный по своему объёму банк вариативных заданий, различающихся по проверяемому содержанию, степени сложности и форме представления результатов их выполнения.</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sz w:val="24"/>
          <w:szCs w:val="24"/>
          <w:lang w:eastAsia="ru-RU"/>
        </w:rPr>
        <w:t>Это позволит преодолеть определённый психологический барьер перед олимпиадной работой, связанный с незнанием большинства учеников, как им следует оформить результат выполненного задания.</w:t>
      </w:r>
      <w:r>
        <w:rPr>
          <w:rFonts w:ascii="Times New Roman" w:eastAsia="Times New Roman" w:hAnsi="Times New Roman" w:cs="Times New Roman"/>
          <w:sz w:val="24"/>
          <w:szCs w:val="24"/>
          <w:lang w:eastAsia="ru-RU"/>
        </w:rPr>
        <w:t xml:space="preserve">  </w:t>
      </w:r>
      <w:r w:rsidRPr="0079206B">
        <w:rPr>
          <w:rFonts w:ascii="Times New Roman" w:eastAsia="Times New Roman" w:hAnsi="Times New Roman" w:cs="Times New Roman"/>
          <w:b/>
          <w:bCs/>
          <w:sz w:val="24"/>
          <w:szCs w:val="24"/>
          <w:lang w:eastAsia="ru-RU"/>
        </w:rPr>
        <w:t>Главная цель программы</w:t>
      </w:r>
      <w:r w:rsidRPr="0079206B">
        <w:rPr>
          <w:rFonts w:ascii="Times New Roman" w:eastAsia="Times New Roman" w:hAnsi="Times New Roman" w:cs="Times New Roman"/>
          <w:sz w:val="24"/>
          <w:szCs w:val="24"/>
          <w:lang w:eastAsia="ru-RU"/>
        </w:rPr>
        <w:t xml:space="preserve"> – подготовка учащихся </w:t>
      </w:r>
      <w:r>
        <w:rPr>
          <w:rFonts w:ascii="Times New Roman" w:eastAsia="Times New Roman" w:hAnsi="Times New Roman" w:cs="Times New Roman"/>
          <w:sz w:val="24"/>
          <w:szCs w:val="24"/>
          <w:lang w:eastAsia="ru-RU"/>
        </w:rPr>
        <w:t>11</w:t>
      </w:r>
      <w:r w:rsidRPr="0079206B">
        <w:rPr>
          <w:rFonts w:ascii="Times New Roman" w:eastAsia="Times New Roman" w:hAnsi="Times New Roman" w:cs="Times New Roman"/>
          <w:sz w:val="24"/>
          <w:szCs w:val="24"/>
          <w:lang w:eastAsia="ru-RU"/>
        </w:rPr>
        <w:t>-11 классов к написанию олимпиадной работы по обществознанию.</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b/>
          <w:bCs/>
          <w:sz w:val="24"/>
          <w:szCs w:val="24"/>
          <w:lang w:eastAsia="ru-RU"/>
        </w:rPr>
        <w:lastRenderedPageBreak/>
        <w:t>Задачи:</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sz w:val="24"/>
          <w:szCs w:val="24"/>
          <w:lang w:eastAsia="ru-RU"/>
        </w:rPr>
        <w:t>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sz w:val="24"/>
          <w:szCs w:val="24"/>
          <w:lang w:eastAsia="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sz w:val="24"/>
          <w:szCs w:val="24"/>
          <w:lang w:eastAsia="ru-RU"/>
        </w:rPr>
        <w:t>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683DC9" w:rsidRPr="0079206B" w:rsidRDefault="00683DC9" w:rsidP="00683DC9">
      <w:pPr>
        <w:pStyle w:val="ac"/>
        <w:ind w:left="964" w:right="1020"/>
        <w:jc w:val="both"/>
        <w:rPr>
          <w:rFonts w:ascii="Times New Roman" w:eastAsia="Times New Roman" w:hAnsi="Times New Roman" w:cs="Times New Roman"/>
          <w:sz w:val="24"/>
          <w:szCs w:val="24"/>
          <w:lang w:eastAsia="ru-RU"/>
        </w:rPr>
      </w:pPr>
      <w:r w:rsidRPr="0079206B">
        <w:rPr>
          <w:rFonts w:ascii="Times New Roman" w:eastAsia="Times New Roman" w:hAnsi="Times New Roman" w:cs="Times New Roman"/>
          <w:sz w:val="24"/>
          <w:szCs w:val="24"/>
          <w:lang w:eastAsia="ru-RU"/>
        </w:rPr>
        <w:t>подготовка учащихся к написанию олимпиадной работы по обществознанию, отработка практических навыков учащихся при выполнении заданий разного типа.</w:t>
      </w:r>
    </w:p>
    <w:p w:rsidR="00683DC9" w:rsidRPr="00B4116D" w:rsidRDefault="00683DC9" w:rsidP="00683DC9">
      <w:pPr>
        <w:pStyle w:val="ac"/>
        <w:ind w:left="964" w:right="1020"/>
        <w:rPr>
          <w:rFonts w:ascii="Times New Roman" w:hAnsi="Times New Roman" w:cs="Times New Roman"/>
          <w:sz w:val="24"/>
          <w:szCs w:val="24"/>
        </w:rPr>
      </w:pPr>
    </w:p>
    <w:p w:rsidR="00683DC9" w:rsidRPr="00801C5E"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b/>
          <w:sz w:val="24"/>
          <w:szCs w:val="24"/>
        </w:rPr>
        <w:t>3</w:t>
      </w:r>
      <w:r w:rsidRPr="00801C5E">
        <w:rPr>
          <w:rFonts w:ascii="Times New Roman" w:hAnsi="Times New Roman" w:cs="Times New Roman"/>
          <w:b/>
          <w:sz w:val="24"/>
          <w:szCs w:val="24"/>
        </w:rPr>
        <w:t>.Духовно –нравственное,  коммуникативное направление обучающихся реализуется через круж</w:t>
      </w:r>
      <w:r>
        <w:rPr>
          <w:rFonts w:ascii="Times New Roman" w:hAnsi="Times New Roman" w:cs="Times New Roman"/>
          <w:b/>
          <w:sz w:val="24"/>
          <w:szCs w:val="24"/>
        </w:rPr>
        <w:t>ок</w:t>
      </w:r>
      <w:r w:rsidRPr="00B4116D">
        <w:rPr>
          <w:rFonts w:ascii="Times New Roman" w:hAnsi="Times New Roman" w:cs="Times New Roman"/>
          <w:sz w:val="24"/>
          <w:szCs w:val="24"/>
        </w:rPr>
        <w:t xml:space="preserve"> </w:t>
      </w:r>
      <w:r>
        <w:rPr>
          <w:rFonts w:ascii="Times New Roman" w:hAnsi="Times New Roman" w:cs="Times New Roman"/>
          <w:sz w:val="24"/>
          <w:szCs w:val="24"/>
        </w:rPr>
        <w:t>1</w:t>
      </w:r>
      <w:r w:rsidRPr="00111256">
        <w:rPr>
          <w:rFonts w:ascii="Times New Roman" w:hAnsi="Times New Roman" w:cs="Times New Roman"/>
          <w:b/>
          <w:sz w:val="24"/>
          <w:szCs w:val="24"/>
        </w:rPr>
        <w:t>.« Моя семья»</w:t>
      </w:r>
      <w:r>
        <w:rPr>
          <w:rFonts w:ascii="Times New Roman" w:hAnsi="Times New Roman" w:cs="Times New Roman"/>
          <w:sz w:val="24"/>
          <w:szCs w:val="24"/>
        </w:rPr>
        <w:t xml:space="preserve">  </w:t>
      </w:r>
      <w:r w:rsidRPr="00801C5E">
        <w:rPr>
          <w:rFonts w:ascii="Times New Roman" w:hAnsi="Times New Roman" w:cs="Times New Roman"/>
          <w:sz w:val="24"/>
          <w:szCs w:val="24"/>
        </w:rPr>
        <w:t>Мировосприятие каждого человека неразрывно связано с родительским домом, семьёй. Истинным идеалом воспитания в России испокон веков являлось традиционное духовное мировоззрение, основывающееся на понятиях долга и чести, нравственности и морали. Вечными истинами провозглашались заветы добра и душевной чистоты, порядочности и служения Отчизн</w:t>
      </w:r>
      <w:r>
        <w:rPr>
          <w:rFonts w:ascii="Times New Roman" w:hAnsi="Times New Roman" w:cs="Times New Roman"/>
          <w:sz w:val="24"/>
          <w:szCs w:val="24"/>
        </w:rPr>
        <w:t>е, сохранение вековых традиций.</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Общество осуществляет социализацию через различные институты социализации. Семья является в жизни человека, а особенно в жизни ребёнка постоянной группой осуществляющей социальное воспитание личности с раннего детства, закладывая осн</w:t>
      </w:r>
      <w:r>
        <w:rPr>
          <w:rFonts w:ascii="Times New Roman" w:hAnsi="Times New Roman" w:cs="Times New Roman"/>
          <w:sz w:val="24"/>
          <w:szCs w:val="24"/>
        </w:rPr>
        <w:t>овы будущего гражданина страны.</w:t>
      </w:r>
    </w:p>
    <w:p w:rsidR="00683DC9"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Сегодня проблема изучения истории своей семьи особенно актуальна, потому что современные семьи теряют связь поколений, мало общаются не только дальние, но и близкие родственники. Изучение родословной способствует более близкому общению членов семьи, так как помощниками в исследованиях детей будут родители. Такая работа развивает интерес к истории своих предков, способствует укреплению духовных ценностей, повышает культурный уровень. Ценными помощниками в этой работе станут бабушки и дедушки школьников.</w:t>
      </w:r>
    </w:p>
    <w:p w:rsidR="00683DC9"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b/>
          <w:sz w:val="24"/>
          <w:szCs w:val="24"/>
        </w:rPr>
        <w:t>Цель программы</w:t>
      </w:r>
      <w:r w:rsidRPr="00801C5E">
        <w:rPr>
          <w:rFonts w:ascii="Times New Roman" w:hAnsi="Times New Roman" w:cs="Times New Roman"/>
          <w:sz w:val="24"/>
          <w:szCs w:val="24"/>
        </w:rPr>
        <w:t xml:space="preserve"> – создание условий дл</w:t>
      </w:r>
      <w:r>
        <w:rPr>
          <w:rFonts w:ascii="Times New Roman" w:hAnsi="Times New Roman" w:cs="Times New Roman"/>
          <w:sz w:val="24"/>
          <w:szCs w:val="24"/>
        </w:rPr>
        <w:t xml:space="preserve">я развития нравственных качеств </w:t>
      </w:r>
      <w:r w:rsidRPr="00801C5E">
        <w:rPr>
          <w:rFonts w:ascii="Times New Roman" w:hAnsi="Times New Roman" w:cs="Times New Roman"/>
          <w:sz w:val="24"/>
          <w:szCs w:val="24"/>
        </w:rPr>
        <w:t>личности каждого ребенка как основы успешно</w:t>
      </w:r>
      <w:r>
        <w:rPr>
          <w:rFonts w:ascii="Times New Roman" w:hAnsi="Times New Roman" w:cs="Times New Roman"/>
          <w:sz w:val="24"/>
          <w:szCs w:val="24"/>
        </w:rPr>
        <w:t xml:space="preserve">сти построения прочных семейных </w:t>
      </w:r>
      <w:r w:rsidRPr="00801C5E">
        <w:rPr>
          <w:rFonts w:ascii="Times New Roman" w:hAnsi="Times New Roman" w:cs="Times New Roman"/>
          <w:sz w:val="24"/>
          <w:szCs w:val="24"/>
        </w:rPr>
        <w:t>отношений в дальнейшем.</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Данная цель созвучна с главной целью программы духовно-нравственного развития</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и воспитания обучающихся и является первой ступенью в её достижении. Исходя из</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цели, следуют поставленные задачи.</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b/>
          <w:sz w:val="24"/>
          <w:szCs w:val="24"/>
        </w:rPr>
        <w:t>Задачи программы</w:t>
      </w:r>
      <w:r w:rsidRPr="00801C5E">
        <w:rPr>
          <w:rFonts w:ascii="Times New Roman" w:hAnsi="Times New Roman" w:cs="Times New Roman"/>
          <w:sz w:val="24"/>
          <w:szCs w:val="24"/>
        </w:rPr>
        <w:t>:</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1 Сформировать гражданские и патриотические чувства, любовь к Отечеству.</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2 Воспитать любовь к родителям, близким, изучить семейные традиции.</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3 Создать условия для совместного обсу</w:t>
      </w:r>
      <w:r>
        <w:rPr>
          <w:rFonts w:ascii="Times New Roman" w:hAnsi="Times New Roman" w:cs="Times New Roman"/>
          <w:sz w:val="24"/>
          <w:szCs w:val="24"/>
        </w:rPr>
        <w:t xml:space="preserve">ждения прочитанных литературных </w:t>
      </w:r>
      <w:r w:rsidRPr="00801C5E">
        <w:rPr>
          <w:rFonts w:ascii="Times New Roman" w:hAnsi="Times New Roman" w:cs="Times New Roman"/>
          <w:sz w:val="24"/>
          <w:szCs w:val="24"/>
        </w:rPr>
        <w:t>произведений, сложнейших нравственных вопросо</w:t>
      </w:r>
      <w:r>
        <w:rPr>
          <w:rFonts w:ascii="Times New Roman" w:hAnsi="Times New Roman" w:cs="Times New Roman"/>
          <w:sz w:val="24"/>
          <w:szCs w:val="24"/>
        </w:rPr>
        <w:t xml:space="preserve">в, от решения которых во многом </w:t>
      </w:r>
      <w:r w:rsidRPr="00801C5E">
        <w:rPr>
          <w:rFonts w:ascii="Times New Roman" w:hAnsi="Times New Roman" w:cs="Times New Roman"/>
          <w:sz w:val="24"/>
          <w:szCs w:val="24"/>
        </w:rPr>
        <w:t>зависит формирование жизненной позиции.</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4 Сформировать у обучающихся умение выде</w:t>
      </w:r>
      <w:r>
        <w:rPr>
          <w:rFonts w:ascii="Times New Roman" w:hAnsi="Times New Roman" w:cs="Times New Roman"/>
          <w:sz w:val="24"/>
          <w:szCs w:val="24"/>
        </w:rPr>
        <w:t xml:space="preserve">лять наиболее важные качества в </w:t>
      </w:r>
      <w:r w:rsidRPr="00801C5E">
        <w:rPr>
          <w:rFonts w:ascii="Times New Roman" w:hAnsi="Times New Roman" w:cs="Times New Roman"/>
          <w:sz w:val="24"/>
          <w:szCs w:val="24"/>
        </w:rPr>
        <w:t>человеке, способствовать раскрытию у ребенка положительных качеств личности.</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5 Пропагандировать лучший опыт нравственного семейного воспитания.</w:t>
      </w:r>
    </w:p>
    <w:p w:rsidR="00683DC9"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6 Расширить читательский кругозор, привить читательскую культуру.</w:t>
      </w:r>
    </w:p>
    <w:p w:rsidR="00683DC9" w:rsidRDefault="00683DC9" w:rsidP="00683DC9">
      <w:pPr>
        <w:pStyle w:val="ac"/>
        <w:ind w:left="964" w:right="1020"/>
        <w:jc w:val="both"/>
        <w:rPr>
          <w:rFonts w:ascii="Times New Roman" w:hAnsi="Times New Roman" w:cs="Times New Roman"/>
          <w:sz w:val="24"/>
          <w:szCs w:val="24"/>
        </w:rPr>
      </w:pPr>
    </w:p>
    <w:p w:rsidR="00683DC9" w:rsidRDefault="00683DC9" w:rsidP="00683DC9">
      <w:pPr>
        <w:pStyle w:val="ac"/>
        <w:ind w:left="964" w:right="1020"/>
        <w:jc w:val="both"/>
        <w:rPr>
          <w:rFonts w:ascii="Times New Roman" w:hAnsi="Times New Roman" w:cs="Times New Roman"/>
          <w:sz w:val="24"/>
          <w:szCs w:val="24"/>
        </w:rPr>
      </w:pPr>
    </w:p>
    <w:p w:rsidR="00683DC9"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b/>
          <w:sz w:val="24"/>
          <w:szCs w:val="24"/>
        </w:rPr>
        <w:t>4</w:t>
      </w:r>
      <w:r w:rsidRPr="00801C5E">
        <w:rPr>
          <w:rFonts w:ascii="Times New Roman" w:hAnsi="Times New Roman" w:cs="Times New Roman"/>
          <w:b/>
          <w:sz w:val="24"/>
          <w:szCs w:val="24"/>
        </w:rPr>
        <w:t xml:space="preserve"> Художественно-эстетическое направление</w:t>
      </w:r>
      <w:r w:rsidRPr="00B4116D">
        <w:rPr>
          <w:rFonts w:ascii="Times New Roman" w:hAnsi="Times New Roman" w:cs="Times New Roman"/>
          <w:sz w:val="24"/>
          <w:szCs w:val="24"/>
        </w:rPr>
        <w:t xml:space="preserve">   реализуется через 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реализуются через    художественно-эстетическое</w:t>
      </w:r>
      <w:r w:rsidRPr="00B4116D">
        <w:rPr>
          <w:rFonts w:ascii="Times New Roman" w:hAnsi="Times New Roman" w:cs="Times New Roman"/>
          <w:sz w:val="24"/>
          <w:szCs w:val="24"/>
        </w:rPr>
        <w:tab/>
        <w:t xml:space="preserve">направление  кружка </w:t>
      </w:r>
    </w:p>
    <w:p w:rsidR="00683DC9" w:rsidRPr="00B4116D"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sz w:val="24"/>
          <w:szCs w:val="24"/>
        </w:rPr>
        <w:lastRenderedPageBreak/>
        <w:t>1.</w:t>
      </w:r>
      <w:r w:rsidRPr="00801C5E">
        <w:rPr>
          <w:rFonts w:ascii="Times New Roman" w:hAnsi="Times New Roman" w:cs="Times New Roman"/>
          <w:b/>
          <w:sz w:val="24"/>
          <w:szCs w:val="24"/>
        </w:rPr>
        <w:t>« Звонкий каблучок».</w:t>
      </w:r>
    </w:p>
    <w:p w:rsidR="00683DC9" w:rsidRPr="00B4116D"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b/>
          <w:sz w:val="24"/>
          <w:szCs w:val="24"/>
        </w:rPr>
        <w:t>Основная цель программы</w:t>
      </w:r>
      <w:r w:rsidRPr="00B4116D">
        <w:rPr>
          <w:rFonts w:ascii="Times New Roman" w:hAnsi="Times New Roman" w:cs="Times New Roman"/>
          <w:sz w:val="24"/>
          <w:szCs w:val="24"/>
        </w:rPr>
        <w:t xml:space="preserve">– развитие двигательной активности творческих и исполнительских </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способностей обучающихся, воспитания общей культуры средствами хореографии.</w:t>
      </w:r>
    </w:p>
    <w:p w:rsidR="00683DC9" w:rsidRPr="00801C5E" w:rsidRDefault="00683DC9" w:rsidP="00683DC9">
      <w:pPr>
        <w:pStyle w:val="ac"/>
        <w:ind w:left="964" w:right="1020"/>
        <w:jc w:val="both"/>
        <w:rPr>
          <w:rFonts w:ascii="Times New Roman" w:hAnsi="Times New Roman" w:cs="Times New Roman"/>
          <w:b/>
          <w:sz w:val="24"/>
          <w:szCs w:val="24"/>
        </w:rPr>
      </w:pPr>
      <w:r w:rsidRPr="00801C5E">
        <w:rPr>
          <w:rFonts w:ascii="Times New Roman" w:hAnsi="Times New Roman" w:cs="Times New Roman"/>
          <w:b/>
          <w:sz w:val="24"/>
          <w:szCs w:val="24"/>
        </w:rPr>
        <w:t>Основными задачами являются:</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-сформировать у детей умения и навыки в различных видах хореографического искусства;</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-содействовать сохранению и укреплению физического и психического здоровья обучающихся;</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-способствовать воспитанию общей культуры;</w:t>
      </w:r>
    </w:p>
    <w:p w:rsidR="00683DC9" w:rsidRPr="00B4116D"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-развить координацию движений, пластику, физические данные;</w:t>
      </w:r>
    </w:p>
    <w:p w:rsidR="00683DC9" w:rsidRDefault="00683DC9" w:rsidP="00683DC9">
      <w:pPr>
        <w:pStyle w:val="ac"/>
        <w:ind w:left="964" w:right="1020"/>
        <w:jc w:val="both"/>
        <w:rPr>
          <w:rFonts w:ascii="Times New Roman" w:hAnsi="Times New Roman" w:cs="Times New Roman"/>
          <w:sz w:val="24"/>
          <w:szCs w:val="24"/>
        </w:rPr>
      </w:pPr>
      <w:r w:rsidRPr="00B4116D">
        <w:rPr>
          <w:rFonts w:ascii="Times New Roman" w:hAnsi="Times New Roman" w:cs="Times New Roman"/>
          <w:sz w:val="24"/>
          <w:szCs w:val="24"/>
        </w:rPr>
        <w:t>-способствовать развитию творческих способностей обучающихся.</w:t>
      </w:r>
    </w:p>
    <w:p w:rsidR="00683DC9" w:rsidRDefault="00683DC9" w:rsidP="00683DC9">
      <w:pPr>
        <w:pStyle w:val="ac"/>
        <w:ind w:left="964" w:right="1020"/>
        <w:jc w:val="both"/>
        <w:rPr>
          <w:rFonts w:ascii="Times New Roman" w:hAnsi="Times New Roman" w:cs="Times New Roman"/>
          <w:sz w:val="24"/>
          <w:szCs w:val="24"/>
        </w:rPr>
      </w:pPr>
    </w:p>
    <w:p w:rsidR="00683DC9" w:rsidRPr="00801C5E"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b/>
          <w:sz w:val="24"/>
          <w:szCs w:val="24"/>
        </w:rPr>
        <w:t>2.</w:t>
      </w:r>
      <w:r w:rsidRPr="00801C5E">
        <w:rPr>
          <w:rFonts w:ascii="Times New Roman" w:hAnsi="Times New Roman" w:cs="Times New Roman"/>
          <w:b/>
          <w:sz w:val="24"/>
          <w:szCs w:val="24"/>
        </w:rPr>
        <w:t>Театральна студия « Арлекин»</w:t>
      </w:r>
      <w:r w:rsidRPr="00801C5E">
        <w:rPr>
          <w:rFonts w:ascii="Times New Roman" w:hAnsi="Times New Roman" w:cs="Times New Roman"/>
          <w:sz w:val="24"/>
          <w:szCs w:val="24"/>
        </w:rPr>
        <w:t xml:space="preserve">  направлена на развитие духовно–нравственных основ личности учащегося, его творческих способностей и эмоционального мира через приобщение к искусству театра.</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В процессе обучения формируются специальные знания по предмету – актерское мастерство (история театра, сценическое действие, театральные термины), приобретаются знания, умения и навыки, необходимые для творческих процессов в театральной деятельности (актерское мастерство, сценическая пластика, сценическая речь).</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Отрабатываются навыки грамотного восприятия (публичное чтение, посещение спектаклей и концертных программ) и навыки исполнительной деятельности (чтение литературных произведений, участие в концертах, работа в качестве ведущих программ, участие в спектаклях и в миниатюрах).</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Театральное искусство позволяет стимулировать способность детей к образному и свободному восприятию окружающего мира, не бояться публичности, стать успешным, проявлять лидерские качества, развить ораторские навыки, мыслить и действовать креативно.</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b/>
          <w:sz w:val="24"/>
          <w:szCs w:val="24"/>
        </w:rPr>
        <w:t>Цель программы</w:t>
      </w:r>
      <w:r w:rsidRPr="00801C5E">
        <w:rPr>
          <w:rFonts w:ascii="Times New Roman" w:hAnsi="Times New Roman" w:cs="Times New Roman"/>
          <w:sz w:val="24"/>
          <w:szCs w:val="24"/>
        </w:rPr>
        <w:t xml:space="preserve"> воспитывать гармоничную разностороннюю личность, развивая творческие способности учащихся.</w:t>
      </w:r>
    </w:p>
    <w:p w:rsidR="00683DC9" w:rsidRPr="00801C5E" w:rsidRDefault="00683DC9" w:rsidP="00683DC9">
      <w:pPr>
        <w:pStyle w:val="ac"/>
        <w:ind w:left="964" w:right="1020"/>
        <w:jc w:val="both"/>
        <w:rPr>
          <w:rFonts w:ascii="Times New Roman" w:hAnsi="Times New Roman" w:cs="Times New Roman"/>
          <w:b/>
          <w:sz w:val="24"/>
          <w:szCs w:val="24"/>
        </w:rPr>
      </w:pPr>
      <w:r w:rsidRPr="00801C5E">
        <w:rPr>
          <w:rFonts w:ascii="Times New Roman" w:hAnsi="Times New Roman" w:cs="Times New Roman"/>
          <w:b/>
          <w:sz w:val="24"/>
          <w:szCs w:val="24"/>
        </w:rPr>
        <w:t>Основные задачи:</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  Развивать фантазию, воображение, зрительное и слуховое внимание, память, наблюдательность средствами театрального искусства.</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  Развитие умения действовать словом, вызывать отклик зрителя, влиять на их эмоциональное состояние, научиться пользоваться словами выражающие основные чувства;</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 Раскрывать творческие возможности детей, дать возможность реализации этих возможностей.</w:t>
      </w:r>
    </w:p>
    <w:p w:rsidR="00683DC9" w:rsidRPr="00801C5E" w:rsidRDefault="00683DC9" w:rsidP="00683DC9">
      <w:pPr>
        <w:pStyle w:val="ac"/>
        <w:ind w:left="964" w:right="1020"/>
        <w:jc w:val="both"/>
        <w:rPr>
          <w:rFonts w:ascii="Times New Roman" w:hAnsi="Times New Roman" w:cs="Times New Roman"/>
          <w:sz w:val="24"/>
          <w:szCs w:val="24"/>
        </w:rPr>
      </w:pPr>
      <w:r w:rsidRPr="00801C5E">
        <w:rPr>
          <w:rFonts w:ascii="Times New Roman" w:hAnsi="Times New Roman" w:cs="Times New Roman"/>
          <w:sz w:val="24"/>
          <w:szCs w:val="24"/>
        </w:rPr>
        <w:t>Воспитывать в детях добро, любовь к ближним, внимание к людям, родной земле, неравнодушное отношение к окружающему миру.</w:t>
      </w:r>
    </w:p>
    <w:p w:rsidR="00683DC9" w:rsidRDefault="00683DC9" w:rsidP="00683DC9">
      <w:pPr>
        <w:pStyle w:val="ac"/>
        <w:ind w:left="964" w:right="1020"/>
        <w:jc w:val="both"/>
        <w:rPr>
          <w:rFonts w:ascii="Times New Roman" w:hAnsi="Times New Roman" w:cs="Times New Roman"/>
          <w:sz w:val="24"/>
          <w:szCs w:val="24"/>
        </w:rPr>
      </w:pPr>
    </w:p>
    <w:p w:rsidR="00683DC9" w:rsidRPr="00EF1ECD" w:rsidRDefault="00683DC9" w:rsidP="00683DC9">
      <w:pPr>
        <w:pStyle w:val="ac"/>
        <w:ind w:left="964" w:right="1020"/>
        <w:jc w:val="both"/>
        <w:rPr>
          <w:rFonts w:ascii="Times New Roman" w:hAnsi="Times New Roman" w:cs="Times New Roman"/>
          <w:sz w:val="24"/>
          <w:szCs w:val="24"/>
        </w:rPr>
      </w:pPr>
      <w:r>
        <w:rPr>
          <w:rFonts w:ascii="Times New Roman" w:hAnsi="Times New Roman" w:cs="Times New Roman"/>
          <w:b/>
          <w:sz w:val="24"/>
          <w:szCs w:val="24"/>
        </w:rPr>
        <w:t xml:space="preserve">3. </w:t>
      </w:r>
      <w:r w:rsidRPr="00EF1ECD">
        <w:rPr>
          <w:rFonts w:ascii="Times New Roman" w:hAnsi="Times New Roman" w:cs="Times New Roman"/>
          <w:b/>
          <w:sz w:val="24"/>
          <w:szCs w:val="24"/>
        </w:rPr>
        <w:t>Программа «Рукодельница»</w:t>
      </w:r>
      <w:r w:rsidRPr="00EF1ECD">
        <w:rPr>
          <w:rFonts w:ascii="Times New Roman" w:hAnsi="Times New Roman" w:cs="Times New Roman"/>
          <w:sz w:val="24"/>
          <w:szCs w:val="24"/>
        </w:rPr>
        <w:t xml:space="preserve"> разработана для занятий с учащимися 5-6 классов  в соответствии с новыми требованиями ФГОС общего образования второго поколения. В процессе разработки программы главным ориентиром стала цель гармоничного единства личностного, познавательного, коммуникативного и социального развития учащихся, воспитание у них интереса к активному познанию истории материальной культуры и семейных традиций своего и других народов, уважительного отношения к труду.</w:t>
      </w:r>
    </w:p>
    <w:p w:rsidR="00683DC9" w:rsidRPr="00EF1ECD" w:rsidRDefault="00683DC9" w:rsidP="00683DC9">
      <w:pPr>
        <w:pStyle w:val="ac"/>
        <w:ind w:left="964" w:right="1020"/>
        <w:jc w:val="both"/>
        <w:rPr>
          <w:rFonts w:ascii="Times New Roman" w:hAnsi="Times New Roman" w:cs="Times New Roman"/>
          <w:sz w:val="24"/>
          <w:szCs w:val="24"/>
        </w:rPr>
      </w:pPr>
      <w:r w:rsidRPr="00EF1ECD">
        <w:rPr>
          <w:rFonts w:ascii="Times New Roman" w:hAnsi="Times New Roman" w:cs="Times New Roman"/>
          <w:b/>
          <w:sz w:val="24"/>
          <w:szCs w:val="24"/>
        </w:rPr>
        <w:t>Цель</w:t>
      </w:r>
      <w:r w:rsidRPr="00EF1ECD">
        <w:rPr>
          <w:rFonts w:ascii="Times New Roman" w:hAnsi="Times New Roman" w:cs="Times New Roman"/>
          <w:sz w:val="24"/>
          <w:szCs w:val="24"/>
        </w:rPr>
        <w:t xml:space="preserve"> - формирование творческих способностей учащихся посредством расширения общекультурного кругозора и создания условий для творческой самореализации личности ребёнка.</w:t>
      </w:r>
    </w:p>
    <w:p w:rsidR="00683DC9" w:rsidRPr="00EF1ECD" w:rsidRDefault="00683DC9" w:rsidP="00683DC9">
      <w:pPr>
        <w:pStyle w:val="ac"/>
        <w:ind w:left="964" w:right="1020"/>
        <w:jc w:val="both"/>
        <w:rPr>
          <w:rFonts w:ascii="Times New Roman" w:hAnsi="Times New Roman" w:cs="Times New Roman"/>
          <w:b/>
          <w:sz w:val="24"/>
          <w:szCs w:val="24"/>
        </w:rPr>
      </w:pPr>
      <w:r w:rsidRPr="00EF1ECD">
        <w:rPr>
          <w:rFonts w:ascii="Times New Roman" w:hAnsi="Times New Roman" w:cs="Times New Roman"/>
          <w:b/>
          <w:sz w:val="24"/>
          <w:szCs w:val="24"/>
        </w:rPr>
        <w:t>Задачи программы:</w:t>
      </w:r>
    </w:p>
    <w:p w:rsidR="00683DC9" w:rsidRPr="00EF1ECD" w:rsidRDefault="00683DC9" w:rsidP="00683DC9">
      <w:pPr>
        <w:pStyle w:val="ac"/>
        <w:ind w:left="964" w:right="1020"/>
        <w:jc w:val="both"/>
        <w:rPr>
          <w:rFonts w:ascii="Times New Roman" w:hAnsi="Times New Roman" w:cs="Times New Roman"/>
          <w:sz w:val="24"/>
          <w:szCs w:val="24"/>
        </w:rPr>
      </w:pPr>
      <w:r w:rsidRPr="00EF1ECD">
        <w:rPr>
          <w:rFonts w:ascii="Times New Roman" w:hAnsi="Times New Roman" w:cs="Times New Roman"/>
          <w:sz w:val="24"/>
          <w:szCs w:val="24"/>
        </w:rPr>
        <w:t>сформировать у учащихся обширное представление о женском рукоделии, декоративно-прикладном искусстве, обучить различным видам рукоделия на основе полученных знаний, умений и навыков на уроках технологии;</w:t>
      </w:r>
    </w:p>
    <w:p w:rsidR="00683DC9" w:rsidRPr="00EF1ECD" w:rsidRDefault="00683DC9" w:rsidP="00683DC9">
      <w:pPr>
        <w:pStyle w:val="ac"/>
        <w:ind w:left="964" w:right="1020"/>
        <w:jc w:val="both"/>
        <w:rPr>
          <w:rFonts w:ascii="Times New Roman" w:hAnsi="Times New Roman" w:cs="Times New Roman"/>
          <w:sz w:val="24"/>
          <w:szCs w:val="24"/>
        </w:rPr>
      </w:pPr>
      <w:r w:rsidRPr="00EF1ECD">
        <w:rPr>
          <w:rFonts w:ascii="Times New Roman" w:hAnsi="Times New Roman" w:cs="Times New Roman"/>
          <w:sz w:val="24"/>
          <w:szCs w:val="24"/>
        </w:rPr>
        <w:lastRenderedPageBreak/>
        <w:t>развивать творческие способности учащихся посредством изготовления изделий практического характера своими руками;</w:t>
      </w:r>
    </w:p>
    <w:p w:rsidR="00683DC9" w:rsidRDefault="00683DC9" w:rsidP="00683DC9">
      <w:pPr>
        <w:pStyle w:val="ac"/>
        <w:ind w:left="964" w:right="1020"/>
        <w:jc w:val="both"/>
        <w:rPr>
          <w:rFonts w:ascii="Times New Roman" w:hAnsi="Times New Roman" w:cs="Times New Roman"/>
          <w:sz w:val="24"/>
          <w:szCs w:val="24"/>
        </w:rPr>
      </w:pPr>
      <w:r w:rsidRPr="00EF1ECD">
        <w:rPr>
          <w:rFonts w:ascii="Times New Roman" w:hAnsi="Times New Roman" w:cs="Times New Roman"/>
          <w:sz w:val="24"/>
          <w:szCs w:val="24"/>
        </w:rPr>
        <w:t>воспитывать бережливость к материалам, оборудованию, трудолюбие, усидчивость, ответственность, рационализаторство; аккуратность в процессе выполнения работы, взаимопомощь</w:t>
      </w:r>
      <w:r>
        <w:rPr>
          <w:rFonts w:ascii="Times New Roman" w:hAnsi="Times New Roman" w:cs="Times New Roman"/>
          <w:sz w:val="24"/>
          <w:szCs w:val="24"/>
        </w:rPr>
        <w:t xml:space="preserve"> и самоконтроль.</w:t>
      </w:r>
    </w:p>
    <w:p w:rsidR="00683DC9" w:rsidRPr="00111256" w:rsidRDefault="00683DC9" w:rsidP="00683DC9">
      <w:pPr>
        <w:pStyle w:val="ac"/>
        <w:ind w:left="964" w:right="1020"/>
        <w:jc w:val="both"/>
        <w:rPr>
          <w:rFonts w:ascii="Times New Roman" w:hAnsi="Times New Roman" w:cs="Times New Roman"/>
          <w:sz w:val="24"/>
          <w:szCs w:val="24"/>
        </w:rPr>
      </w:pPr>
      <w:r w:rsidRPr="00111256">
        <w:rPr>
          <w:rFonts w:ascii="Times New Roman" w:hAnsi="Times New Roman" w:cs="Times New Roman"/>
          <w:b/>
          <w:sz w:val="24"/>
          <w:szCs w:val="24"/>
        </w:rPr>
        <w:t>5. « Волшебный паркет»</w:t>
      </w:r>
      <w:r w:rsidRPr="00111256">
        <w:rPr>
          <w:rFonts w:ascii="Times New Roman" w:hAnsi="Times New Roman" w:cs="Times New Roman"/>
          <w:b/>
          <w:bCs/>
          <w:color w:val="000000"/>
          <w:sz w:val="24"/>
          <w:szCs w:val="24"/>
        </w:rPr>
        <w:t xml:space="preserve"> </w:t>
      </w:r>
      <w:r w:rsidRPr="00111256">
        <w:rPr>
          <w:rStyle w:val="c29"/>
          <w:color w:val="000000"/>
        </w:rPr>
        <w:t>Актуальность </w:t>
      </w:r>
      <w:r w:rsidRPr="00111256">
        <w:rPr>
          <w:rStyle w:val="c11"/>
          <w:rFonts w:ascii="Times New Roman" w:hAnsi="Times New Roman" w:cs="Times New Roman"/>
          <w:color w:val="000000"/>
          <w:sz w:val="24"/>
          <w:szCs w:val="24"/>
        </w:rPr>
        <w:t>данной образовательной программы обусловлена спросом родителей и обучающихся на подобного рода развивающие программы художественной направленности.</w:t>
      </w:r>
    </w:p>
    <w:p w:rsidR="00683DC9" w:rsidRPr="00111256" w:rsidRDefault="00683DC9" w:rsidP="00683DC9">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Программа помогает решать целый комплекс вопросов, связанный с формированием творческих навыков, удовлетворением индивидуальных потребностей в нравственном, художественном, интеллектуальном совершенствовании подростков, организации их свободного времени.</w:t>
      </w:r>
    </w:p>
    <w:p w:rsidR="00683DC9" w:rsidRPr="00111256" w:rsidRDefault="00683DC9" w:rsidP="00683DC9">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В процессе занятий обучающийся получает профессиональные навыки владения своим телом, изучает основы хореографии; знакомится с историей и теорией современного и классического танца; получает возможность для самовыражения в актерской пластике; учится преодолевать физические и технико-исполнительские трудности, чем совершенствует своё мастерство и свой характер; познает способы сосуществования в коллективе.</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В </w:t>
      </w:r>
      <w:r w:rsidRPr="00111256">
        <w:rPr>
          <w:rStyle w:val="c12"/>
          <w:rFonts w:ascii="Times New Roman" w:hAnsi="Times New Roman" w:cs="Times New Roman"/>
          <w:i/>
          <w:iCs/>
          <w:color w:val="000000"/>
          <w:sz w:val="24"/>
          <w:szCs w:val="24"/>
        </w:rPr>
        <w:t>социальном аспекте </w:t>
      </w:r>
      <w:r w:rsidRPr="00111256">
        <w:rPr>
          <w:rStyle w:val="c11"/>
          <w:rFonts w:ascii="Times New Roman" w:hAnsi="Times New Roman" w:cs="Times New Roman"/>
          <w:color w:val="000000"/>
          <w:sz w:val="24"/>
          <w:szCs w:val="24"/>
        </w:rPr>
        <w:t>обучающиеся учатся через партнерство воспринимать других людей, дружно существовать в коллективе, выстраивать взаимоотношения. Осваивая технику движения, ребята двигаются от удовлетворения интереса к этому виду деятельности и потребности в движении к удовлетворению творческих потребностей в самовыражении, к решению сложных технических танцевальных задач.</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По ходу освоения программы ребята знакомятся с историей танца, с ведущими современными исполнителями, слушают музыку, учатся различать новомодное, сиюминутное и вечное.</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Программа учебного предмета разработана с учетом физических, психологических и возрастных особенностей детей и построена по принципу «от простого к сложному». Физическая нагрузка и уровень сложности движений нарастает поэтапно и последовательно, усложняются творческие задания, и так же целенаправленно возрастает уровень ответственности детей. Учебно-воспитательный процесс ориентирован на личность ребенка, его индивидуальные склонности, способности и особенности, что позволяет выстроить в коллективе особую атмосферу сотрудничества, взаимодействия и заинтересованности в творческой активности каждого ученика.</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29"/>
          <w:color w:val="000000"/>
        </w:rPr>
        <w:t>Цели и задачи программы</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2"/>
          <w:rFonts w:ascii="Times New Roman" w:hAnsi="Times New Roman" w:cs="Times New Roman"/>
          <w:i/>
          <w:iCs/>
          <w:color w:val="000000"/>
          <w:sz w:val="24"/>
          <w:szCs w:val="24"/>
        </w:rPr>
        <w:t>Цель программы </w:t>
      </w:r>
      <w:r w:rsidRPr="00111256">
        <w:rPr>
          <w:rStyle w:val="c11"/>
          <w:rFonts w:ascii="Times New Roman" w:hAnsi="Times New Roman" w:cs="Times New Roman"/>
          <w:color w:val="000000"/>
          <w:sz w:val="24"/>
          <w:szCs w:val="24"/>
        </w:rPr>
        <w:t>– формирование и развитие пластических, танцевальных способностей и творческого потенциала обучающихся посредством овладения техниками современного танца.</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2"/>
          <w:rFonts w:ascii="Times New Roman" w:hAnsi="Times New Roman" w:cs="Times New Roman"/>
          <w:i/>
          <w:iCs/>
          <w:color w:val="000000"/>
          <w:sz w:val="24"/>
          <w:szCs w:val="24"/>
        </w:rPr>
        <w:t>Задачи программы:</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29"/>
          <w:color w:val="000000"/>
        </w:rPr>
        <w:t>Обучающие:</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 выработать у обучающихся комплекс навыков и умений, способствующих свободному и выразительному овладению различными техниками и стилями современной хореографии;</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 познакомить с историей танца, различными танцевальными культурами;</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 сформировать исполнительскую культуру и навыки ориентации в сценическом пространстве.</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2"/>
          <w:rFonts w:ascii="Times New Roman" w:hAnsi="Times New Roman" w:cs="Times New Roman"/>
          <w:i/>
          <w:iCs/>
          <w:color w:val="000000"/>
          <w:sz w:val="24"/>
          <w:szCs w:val="24"/>
        </w:rPr>
        <w:t>Развивающие:</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 раскрыть и развить творческие способности обучающихся, эмоциональную отзывчивость на музыку, способность к импровизации;</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 содействовать оптимизации роста и развития опорно-двигательного аппарата, формированию правильной осанки, профилактике плоскостопия, функциональному совершенствованию органов дыхания, кровообращения, сердечно-сосудистой и нервной систем организма;</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 развить мышечную силу, гибкость, выносливость, скоростно-силовые и координационные способности обучающихся.</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29"/>
          <w:color w:val="000000"/>
        </w:rPr>
        <w:lastRenderedPageBreak/>
        <w:t>Воспитательные:</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 привить интерес к танцевальному творчеству;</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 воспитать культуру общения, способствовать установлению и укреплению дружеских взаимоотношений в коллективе;</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 воспитать чувство ответственности за индивидуальное и коллективное творчество;</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1"/>
          <w:rFonts w:ascii="Times New Roman" w:hAnsi="Times New Roman" w:cs="Times New Roman"/>
          <w:color w:val="000000"/>
          <w:sz w:val="24"/>
          <w:szCs w:val="24"/>
        </w:rPr>
        <w:t>− приобщить к здоровому образу жизни;</w:t>
      </w:r>
    </w:p>
    <w:p w:rsidR="00683DC9" w:rsidRDefault="00683DC9" w:rsidP="00212084">
      <w:pPr>
        <w:pStyle w:val="ac"/>
        <w:ind w:left="964" w:right="1020"/>
        <w:jc w:val="both"/>
        <w:rPr>
          <w:rStyle w:val="c11"/>
          <w:rFonts w:ascii="Times New Roman" w:hAnsi="Times New Roman" w:cs="Times New Roman"/>
          <w:color w:val="000000"/>
          <w:sz w:val="24"/>
          <w:szCs w:val="24"/>
        </w:rPr>
      </w:pPr>
      <w:r w:rsidRPr="00111256">
        <w:rPr>
          <w:rStyle w:val="c11"/>
          <w:rFonts w:ascii="Times New Roman" w:hAnsi="Times New Roman" w:cs="Times New Roman"/>
          <w:color w:val="000000"/>
          <w:sz w:val="24"/>
          <w:szCs w:val="24"/>
        </w:rPr>
        <w:t>− способствовать организации свободного времени, профилактике девиантного поведения и социальной адаптации подростков.</w:t>
      </w:r>
    </w:p>
    <w:p w:rsidR="00683DC9" w:rsidRPr="00111256" w:rsidRDefault="00683DC9" w:rsidP="00212084">
      <w:pPr>
        <w:pStyle w:val="ac"/>
        <w:ind w:left="964" w:right="1077"/>
        <w:jc w:val="both"/>
        <w:rPr>
          <w:rFonts w:ascii="Times New Roman" w:hAnsi="Times New Roman" w:cs="Times New Roman"/>
          <w:sz w:val="24"/>
          <w:szCs w:val="24"/>
        </w:rPr>
      </w:pPr>
      <w:r>
        <w:rPr>
          <w:rStyle w:val="c11"/>
          <w:rFonts w:ascii="Times New Roman" w:hAnsi="Times New Roman" w:cs="Times New Roman"/>
          <w:color w:val="000000"/>
          <w:sz w:val="24"/>
          <w:szCs w:val="24"/>
        </w:rPr>
        <w:t>6.</w:t>
      </w:r>
      <w:r w:rsidRPr="00111256">
        <w:rPr>
          <w:b/>
          <w:bCs/>
          <w:color w:val="000000"/>
          <w:sz w:val="32"/>
          <w:szCs w:val="32"/>
          <w:shd w:val="clear" w:color="auto" w:fill="FFFFFF"/>
        </w:rPr>
        <w:t xml:space="preserve"> </w:t>
      </w:r>
      <w:r w:rsidRPr="00111256">
        <w:rPr>
          <w:rFonts w:ascii="Times New Roman" w:hAnsi="Times New Roman" w:cs="Times New Roman"/>
          <w:b/>
          <w:bCs/>
          <w:color w:val="000000"/>
          <w:sz w:val="24"/>
          <w:szCs w:val="24"/>
          <w:shd w:val="clear" w:color="auto" w:fill="FFFFFF"/>
        </w:rPr>
        <w:t>«Кружок «ГОРОД МАСТЕРОВ»</w:t>
      </w:r>
      <w:r w:rsidRPr="004224B3">
        <w:rPr>
          <w:rFonts w:ascii="Times New Roman" w:hAnsi="Times New Roman" w:cs="Times New Roman"/>
          <w:b/>
          <w:bCs/>
          <w:color w:val="000000"/>
          <w:sz w:val="24"/>
          <w:szCs w:val="24"/>
        </w:rPr>
        <w:t xml:space="preserve"> </w:t>
      </w:r>
      <w:r w:rsidRPr="004224B3">
        <w:rPr>
          <w:rStyle w:val="c1"/>
          <w:rFonts w:ascii="Times New Roman" w:hAnsi="Times New Roman" w:cs="Times New Roman"/>
          <w:b/>
          <w:bCs/>
          <w:color w:val="000000"/>
          <w:sz w:val="24"/>
          <w:szCs w:val="24"/>
        </w:rPr>
        <w:t>Актуальность программы.</w:t>
      </w:r>
      <w:r w:rsidRPr="004224B3">
        <w:rPr>
          <w:rStyle w:val="c14"/>
          <w:rFonts w:ascii="Times New Roman" w:hAnsi="Times New Roman" w:cs="Times New Roman"/>
          <w:b/>
          <w:bCs/>
          <w:color w:val="000000"/>
          <w:sz w:val="24"/>
          <w:szCs w:val="24"/>
        </w:rPr>
        <w:t> </w:t>
      </w:r>
      <w:r w:rsidRPr="00111256">
        <w:rPr>
          <w:rStyle w:val="c14"/>
          <w:rFonts w:ascii="Times New Roman" w:hAnsi="Times New Roman" w:cs="Times New Roman"/>
          <w:color w:val="000000"/>
          <w:sz w:val="24"/>
          <w:szCs w:val="24"/>
        </w:rPr>
        <w:t>Образовательная программа внеурочной деятельности детей актуальна тем, что она широко и многосторонне раскрывает художественный образ вещи, слова, основы художественного изображения, связь народной художественной культуры с общечеловеческими ценностями. Одновременно осуществляется развитие творческого опыта учащихся в процессе собственной художественно-творческой активности.</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   Декоративно-прикладное искусство, служащее украшением предметов быта, в художественно- техническом отношении является результатом творчества не одного лица, а целого ряда поколений отдельной народности. Естественное стремление любого народа украсить свой быт содействовало развитию производственного искусства, разнообразию вариантов и орнаментов, их тонкости художественного  выполнения и даже изощренности.</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
          <w:rFonts w:ascii="Times New Roman" w:hAnsi="Times New Roman" w:cs="Times New Roman"/>
          <w:b/>
          <w:bCs/>
          <w:color w:val="000000"/>
          <w:sz w:val="24"/>
          <w:szCs w:val="24"/>
          <w:u w:val="single"/>
        </w:rPr>
        <w:t>Направленность программы</w:t>
      </w:r>
      <w:r w:rsidRPr="00111256">
        <w:rPr>
          <w:rStyle w:val="c14"/>
          <w:rFonts w:ascii="Times New Roman" w:hAnsi="Times New Roman" w:cs="Times New Roman"/>
          <w:b/>
          <w:bCs/>
          <w:color w:val="000000"/>
          <w:sz w:val="24"/>
          <w:szCs w:val="24"/>
        </w:rPr>
        <w:t>.</w:t>
      </w:r>
      <w:r w:rsidRPr="00111256">
        <w:rPr>
          <w:rStyle w:val="c14"/>
          <w:rFonts w:ascii="Times New Roman" w:hAnsi="Times New Roman" w:cs="Times New Roman"/>
          <w:color w:val="000000"/>
          <w:sz w:val="24"/>
          <w:szCs w:val="24"/>
        </w:rPr>
        <w:t>  Программа вводит ребенка в удивительный мир творчества, дает возможность поверить в себя, в свои способности, предусматривает развитие у обучающихся изобразительных, художественно-конструкторских способностей, нестандартного мышления, творческой индивидуальности.</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
          <w:rFonts w:ascii="Times New Roman" w:hAnsi="Times New Roman" w:cs="Times New Roman"/>
          <w:b/>
          <w:bCs/>
          <w:color w:val="000000"/>
          <w:sz w:val="24"/>
          <w:szCs w:val="24"/>
          <w:u w:val="single"/>
        </w:rPr>
        <w:t>Цель программы</w:t>
      </w:r>
      <w:r w:rsidRPr="00111256">
        <w:rPr>
          <w:rStyle w:val="c14"/>
          <w:rFonts w:ascii="Times New Roman" w:hAnsi="Times New Roman" w:cs="Times New Roman"/>
          <w:color w:val="000000"/>
          <w:sz w:val="24"/>
          <w:szCs w:val="24"/>
        </w:rPr>
        <w:t> декоративно- прикладного искусства - формирование у обучающихся художественной культуры как составной части материальной и духовной культуры, развитие художественно-творческой активности, овладение образным языком.</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b/>
          <w:bCs/>
          <w:color w:val="000000"/>
          <w:sz w:val="24"/>
          <w:szCs w:val="24"/>
        </w:rPr>
        <w:t>Цель программы кружка </w:t>
      </w:r>
      <w:r w:rsidRPr="00111256">
        <w:rPr>
          <w:rStyle w:val="c14"/>
          <w:rFonts w:ascii="Times New Roman" w:hAnsi="Times New Roman" w:cs="Times New Roman"/>
          <w:b/>
          <w:bCs/>
          <w:i/>
          <w:iCs/>
          <w:color w:val="000000"/>
          <w:sz w:val="24"/>
          <w:szCs w:val="24"/>
        </w:rPr>
        <w:t>«Город мастеров</w:t>
      </w:r>
      <w:r w:rsidRPr="00111256">
        <w:rPr>
          <w:rStyle w:val="c14"/>
          <w:rFonts w:ascii="Times New Roman" w:hAnsi="Times New Roman" w:cs="Times New Roman"/>
          <w:b/>
          <w:bCs/>
          <w:color w:val="000000"/>
          <w:sz w:val="24"/>
          <w:szCs w:val="24"/>
        </w:rPr>
        <w:t>»</w:t>
      </w:r>
      <w:r w:rsidRPr="00111256">
        <w:rPr>
          <w:rStyle w:val="c14"/>
          <w:rFonts w:ascii="Times New Roman" w:hAnsi="Times New Roman" w:cs="Times New Roman"/>
          <w:color w:val="000000"/>
          <w:sz w:val="24"/>
          <w:szCs w:val="24"/>
        </w:rPr>
        <w:t> - дать возможность учащимся  проявить себя, творчески раскрыться в области декоративно-прикладного искусства. Занятия развивают у учащихся усидчивость, аккуратность, фантазию, творческое мышление, эстетический вкус, наглядно-образную память.</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
          <w:rFonts w:ascii="Times New Roman" w:hAnsi="Times New Roman" w:cs="Times New Roman"/>
          <w:b/>
          <w:bCs/>
          <w:color w:val="000000"/>
          <w:sz w:val="24"/>
          <w:szCs w:val="24"/>
          <w:u w:val="single"/>
        </w:rPr>
        <w:t>Задачи программы</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b/>
          <w:bCs/>
          <w:color w:val="000000"/>
          <w:sz w:val="24"/>
          <w:szCs w:val="24"/>
        </w:rPr>
        <w:t>Обучающие:</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закреплять и расширять знания, полученные на уроках технологии, изобразительного искусства, математики, литературы и т.д., и способствовать их систематизации;</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знакомить с основами знаний в области композиции, формообразования, цветоведения, декоративно – прикладного искусства;</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раскрыть истоки народного творчества;</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формировать образное, пространственное мышление и умение выразить свою мысль с помощью эскиза, рисунка, объемных форм;</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совершенствовать умения и формировать навыки работы нужными инструментами и приспособлениями при обработке различных материалов;</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приобретение навыков учебно-исследовательской работы.</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b/>
          <w:bCs/>
          <w:color w:val="000000"/>
          <w:sz w:val="24"/>
          <w:szCs w:val="24"/>
        </w:rPr>
        <w:t>Развивающие:</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пробуждать любознательность в области народного, декоративно-прикладного искусства, технической эстетики, архитектуры;</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развивать смекалку, изобретательность и устойчивый интерес к творчеству художника, дизайнера;</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формирование творческих способностей, духовной культуры;</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развивать умение ориентироваться в проблемных ситуациях;</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b/>
          <w:bCs/>
          <w:color w:val="000000"/>
          <w:sz w:val="24"/>
          <w:szCs w:val="24"/>
        </w:rPr>
        <w:t>Воспитывающие:</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осуществлять трудовое, политехническое и эстетическое воспитание школьников;</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воспитывать в детях любовь к своей родине, к традиционному народному искусству;</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добиться максимальной самостоятельности детского творчества.</w:t>
      </w:r>
    </w:p>
    <w:p w:rsidR="00683DC9" w:rsidRPr="00111256" w:rsidRDefault="00683DC9" w:rsidP="00212084">
      <w:pPr>
        <w:pStyle w:val="ac"/>
        <w:ind w:left="964" w:right="1020"/>
        <w:jc w:val="both"/>
        <w:rPr>
          <w:rFonts w:ascii="Times New Roman" w:hAnsi="Times New Roman" w:cs="Times New Roman"/>
          <w:sz w:val="24"/>
          <w:szCs w:val="24"/>
        </w:rPr>
      </w:pPr>
      <w:r w:rsidRPr="00111256">
        <w:rPr>
          <w:rStyle w:val="c14"/>
          <w:rFonts w:ascii="Times New Roman" w:hAnsi="Times New Roman" w:cs="Times New Roman"/>
          <w:color w:val="000000"/>
          <w:sz w:val="24"/>
          <w:szCs w:val="24"/>
        </w:rPr>
        <w:t> </w:t>
      </w:r>
      <w:r w:rsidRPr="00111256">
        <w:rPr>
          <w:rStyle w:val="c14"/>
          <w:rFonts w:ascii="Times New Roman" w:hAnsi="Times New Roman" w:cs="Times New Roman"/>
          <w:b/>
          <w:bCs/>
          <w:color w:val="000000"/>
          <w:sz w:val="24"/>
          <w:szCs w:val="24"/>
        </w:rPr>
        <w:t>Эстетические:</w:t>
      </w:r>
    </w:p>
    <w:p w:rsidR="00683DC9" w:rsidRDefault="00683DC9" w:rsidP="00212084">
      <w:pPr>
        <w:pStyle w:val="ac"/>
        <w:ind w:left="964" w:right="1020"/>
        <w:jc w:val="both"/>
        <w:rPr>
          <w:rFonts w:ascii="Arial" w:hAnsi="Arial" w:cs="Arial"/>
        </w:rPr>
      </w:pPr>
      <w:r w:rsidRPr="00111256">
        <w:rPr>
          <w:rStyle w:val="c14"/>
          <w:rFonts w:ascii="Times New Roman" w:hAnsi="Times New Roman" w:cs="Times New Roman"/>
          <w:color w:val="000000"/>
          <w:sz w:val="24"/>
          <w:szCs w:val="24"/>
        </w:rPr>
        <w:lastRenderedPageBreak/>
        <w:t>воспитать аккуратность, опрятность, культуру поведения, умение ценить красоту художественного изделия</w:t>
      </w:r>
      <w:r>
        <w:rPr>
          <w:rStyle w:val="c14"/>
          <w:color w:val="000000"/>
          <w:sz w:val="28"/>
          <w:szCs w:val="28"/>
        </w:rPr>
        <w:t>.</w:t>
      </w:r>
    </w:p>
    <w:p w:rsidR="00683DC9" w:rsidRPr="00111256" w:rsidRDefault="00683DC9" w:rsidP="00212084">
      <w:pPr>
        <w:pStyle w:val="c34"/>
        <w:shd w:val="clear" w:color="auto" w:fill="FFFFFF"/>
        <w:spacing w:before="0" w:beforeAutospacing="0" w:after="0" w:afterAutospacing="0"/>
        <w:ind w:left="964" w:right="1020" w:firstLine="283"/>
        <w:jc w:val="both"/>
        <w:rPr>
          <w:rFonts w:ascii="Calibri" w:hAnsi="Calibri" w:cs="Calibri"/>
          <w:color w:val="000000"/>
          <w:sz w:val="22"/>
          <w:szCs w:val="22"/>
        </w:rPr>
      </w:pPr>
      <w:r w:rsidRPr="00111256">
        <w:rPr>
          <w:b/>
        </w:rPr>
        <w:t>7. Театральна студия « Арлекин»</w:t>
      </w:r>
      <w:r w:rsidRPr="00111256">
        <w:rPr>
          <w:color w:val="000000"/>
        </w:rPr>
        <w:t xml:space="preserve"> </w:t>
      </w:r>
    </w:p>
    <w:p w:rsidR="00683DC9" w:rsidRPr="00111256" w:rsidRDefault="00683DC9" w:rsidP="00212084">
      <w:pPr>
        <w:shd w:val="clear" w:color="auto" w:fill="FFFFFF"/>
        <w:ind w:left="964" w:right="1020" w:firstLine="283"/>
        <w:jc w:val="both"/>
        <w:rPr>
          <w:rFonts w:ascii="Calibri" w:hAnsi="Calibri" w:cs="Calibri"/>
          <w:color w:val="000000"/>
          <w:lang w:eastAsia="ru-RU"/>
        </w:rPr>
      </w:pPr>
      <w:r w:rsidRPr="00111256">
        <w:rPr>
          <w:color w:val="000000"/>
          <w:sz w:val="24"/>
          <w:szCs w:val="24"/>
          <w:lang w:eastAsia="ru-RU"/>
        </w:rPr>
        <w:t>В современном обществе существует важная проблема, волнующая педагогов и психологов. У учащихся возникают страхи, срывы, скованность, зажатость. У других, наоборот, развязность, суетливость. Недостаточно развить память и внимание. Самый короткий путь эмоционального раскрепощения ребёнка, обучения чувствованию и художественному воображению – это путь через игру, фантазирование, сочинительство. Всё это даёт театральная деятельность.</w:t>
      </w:r>
    </w:p>
    <w:p w:rsidR="00683DC9" w:rsidRPr="00111256" w:rsidRDefault="00683DC9" w:rsidP="00212084">
      <w:pPr>
        <w:shd w:val="clear" w:color="auto" w:fill="FFFFFF"/>
        <w:ind w:left="964" w:right="1020" w:firstLine="283"/>
        <w:jc w:val="both"/>
        <w:rPr>
          <w:rFonts w:ascii="Calibri" w:hAnsi="Calibri" w:cs="Calibri"/>
          <w:color w:val="000000"/>
          <w:lang w:eastAsia="ru-RU"/>
        </w:rPr>
      </w:pPr>
      <w:r w:rsidRPr="00111256">
        <w:rPr>
          <w:color w:val="000000"/>
          <w:sz w:val="24"/>
          <w:szCs w:val="24"/>
          <w:lang w:eastAsia="ru-RU"/>
        </w:rPr>
        <w:t>Являясь наиболее распространённым видом детского творчества, именно драматизация, основанная на действии, совершаемом самим ребёнком, наиболее близко, действенно и непосредственно связывает художественное творчество с личными переживаниями. Занятия сценическим искусством не только вводят детей в мир прекрасного, но и развивают сферу чувств, будят соучастие, сострадание.</w:t>
      </w:r>
    </w:p>
    <w:p w:rsidR="00683DC9" w:rsidRPr="00111256" w:rsidRDefault="00683DC9" w:rsidP="00212084">
      <w:pPr>
        <w:shd w:val="clear" w:color="auto" w:fill="FFFFFF"/>
        <w:ind w:left="964" w:right="1020" w:firstLine="283"/>
        <w:jc w:val="both"/>
        <w:rPr>
          <w:rFonts w:ascii="Calibri" w:hAnsi="Calibri" w:cs="Calibri"/>
          <w:color w:val="000000"/>
          <w:lang w:eastAsia="ru-RU"/>
        </w:rPr>
      </w:pPr>
      <w:r w:rsidRPr="00111256">
        <w:rPr>
          <w:b/>
          <w:bCs/>
          <w:color w:val="000000"/>
          <w:sz w:val="24"/>
          <w:szCs w:val="24"/>
          <w:lang w:eastAsia="ru-RU"/>
        </w:rPr>
        <w:t>Цель </w:t>
      </w:r>
      <w:r w:rsidRPr="00111256">
        <w:rPr>
          <w:color w:val="000000"/>
          <w:sz w:val="24"/>
          <w:szCs w:val="24"/>
          <w:lang w:eastAsia="ru-RU"/>
        </w:rPr>
        <w:t>театрального кружка – воспитывать в ребёнке готовность к творчеству, доброжелательность и контактность в отношении сверстников, умение оценивать действия других детей и сравнивать их со своими собственными.</w:t>
      </w:r>
    </w:p>
    <w:p w:rsidR="00683DC9" w:rsidRPr="00111256" w:rsidRDefault="00683DC9" w:rsidP="00212084">
      <w:pPr>
        <w:shd w:val="clear" w:color="auto" w:fill="FFFFFF"/>
        <w:ind w:left="964" w:right="1020" w:firstLine="283"/>
        <w:jc w:val="both"/>
        <w:rPr>
          <w:rFonts w:ascii="Calibri" w:hAnsi="Calibri" w:cs="Calibri"/>
          <w:color w:val="000000"/>
          <w:lang w:eastAsia="ru-RU"/>
        </w:rPr>
      </w:pPr>
      <w:r w:rsidRPr="00111256">
        <w:rPr>
          <w:b/>
          <w:bCs/>
          <w:color w:val="000000"/>
          <w:sz w:val="24"/>
          <w:szCs w:val="24"/>
          <w:lang w:eastAsia="ru-RU"/>
        </w:rPr>
        <w:t>Задача</w:t>
      </w:r>
      <w:r w:rsidRPr="00111256">
        <w:rPr>
          <w:color w:val="000000"/>
          <w:sz w:val="24"/>
          <w:szCs w:val="24"/>
          <w:lang w:eastAsia="ru-RU"/>
        </w:rPr>
        <w:t> развития эстетических способностей средствами театрального искусства заключается в том, чтобы гармонизировать отношение ребёнка с окружающим миром, что в дальнейшем послужило бы ему защитой от социальных и межличностных противостояний.</w:t>
      </w:r>
    </w:p>
    <w:p w:rsidR="00683DC9" w:rsidRPr="00111256" w:rsidRDefault="00683DC9" w:rsidP="00212084">
      <w:pPr>
        <w:shd w:val="clear" w:color="auto" w:fill="FFFFFF"/>
        <w:ind w:left="964" w:right="1020" w:firstLine="283"/>
        <w:jc w:val="both"/>
        <w:rPr>
          <w:rFonts w:ascii="Calibri" w:hAnsi="Calibri" w:cs="Calibri"/>
          <w:color w:val="000000"/>
          <w:lang w:eastAsia="ru-RU"/>
        </w:rPr>
      </w:pPr>
      <w:r w:rsidRPr="00111256">
        <w:rPr>
          <w:color w:val="000000"/>
          <w:sz w:val="24"/>
          <w:szCs w:val="24"/>
          <w:lang w:eastAsia="ru-RU"/>
        </w:rPr>
        <w:t>Из этого основного положения формируются </w:t>
      </w:r>
      <w:r w:rsidRPr="00111256">
        <w:rPr>
          <w:b/>
          <w:bCs/>
          <w:color w:val="000000"/>
          <w:sz w:val="24"/>
          <w:szCs w:val="24"/>
          <w:lang w:eastAsia="ru-RU"/>
        </w:rPr>
        <w:t>основные задачи</w:t>
      </w:r>
      <w:r w:rsidRPr="00111256">
        <w:rPr>
          <w:color w:val="000000"/>
          <w:sz w:val="24"/>
          <w:szCs w:val="24"/>
          <w:lang w:eastAsia="ru-RU"/>
        </w:rPr>
        <w:t>:</w:t>
      </w:r>
    </w:p>
    <w:p w:rsidR="00683DC9" w:rsidRPr="00111256" w:rsidRDefault="00683DC9" w:rsidP="00665CF8">
      <w:pPr>
        <w:widowControl/>
        <w:numPr>
          <w:ilvl w:val="0"/>
          <w:numId w:val="89"/>
        </w:numPr>
        <w:shd w:val="clear" w:color="auto" w:fill="FFFFFF"/>
        <w:autoSpaceDE/>
        <w:autoSpaceDN/>
        <w:spacing w:before="30" w:after="30"/>
        <w:ind w:left="964" w:right="1020" w:firstLine="283"/>
        <w:jc w:val="both"/>
        <w:rPr>
          <w:rFonts w:ascii="Calibri" w:hAnsi="Calibri" w:cs="Calibri"/>
          <w:color w:val="000000"/>
          <w:lang w:eastAsia="ru-RU"/>
        </w:rPr>
      </w:pPr>
      <w:r w:rsidRPr="00111256">
        <w:rPr>
          <w:color w:val="000000"/>
          <w:sz w:val="24"/>
          <w:szCs w:val="24"/>
          <w:lang w:eastAsia="ru-RU"/>
        </w:rPr>
        <w:t>развитие эстетических способностей;</w:t>
      </w:r>
    </w:p>
    <w:p w:rsidR="00683DC9" w:rsidRPr="00111256" w:rsidRDefault="00683DC9" w:rsidP="00665CF8">
      <w:pPr>
        <w:widowControl/>
        <w:numPr>
          <w:ilvl w:val="0"/>
          <w:numId w:val="89"/>
        </w:numPr>
        <w:shd w:val="clear" w:color="auto" w:fill="FFFFFF"/>
        <w:autoSpaceDE/>
        <w:autoSpaceDN/>
        <w:spacing w:before="30" w:after="30"/>
        <w:ind w:left="964" w:right="1020" w:firstLine="283"/>
        <w:jc w:val="both"/>
        <w:rPr>
          <w:rFonts w:ascii="Calibri" w:hAnsi="Calibri" w:cs="Calibri"/>
          <w:color w:val="000000"/>
          <w:lang w:eastAsia="ru-RU"/>
        </w:rPr>
      </w:pPr>
      <w:r w:rsidRPr="00111256">
        <w:rPr>
          <w:color w:val="000000"/>
          <w:sz w:val="24"/>
          <w:szCs w:val="24"/>
          <w:lang w:eastAsia="ru-RU"/>
        </w:rPr>
        <w:t>развитие сферы чувств, соучастия, сопереживания;</w:t>
      </w:r>
    </w:p>
    <w:p w:rsidR="00683DC9" w:rsidRPr="00111256" w:rsidRDefault="00683DC9" w:rsidP="00665CF8">
      <w:pPr>
        <w:widowControl/>
        <w:numPr>
          <w:ilvl w:val="0"/>
          <w:numId w:val="89"/>
        </w:numPr>
        <w:shd w:val="clear" w:color="auto" w:fill="FFFFFF"/>
        <w:autoSpaceDE/>
        <w:autoSpaceDN/>
        <w:spacing w:before="30" w:after="30"/>
        <w:ind w:left="964" w:right="1020" w:firstLine="283"/>
        <w:jc w:val="both"/>
        <w:rPr>
          <w:rFonts w:ascii="Calibri" w:hAnsi="Calibri" w:cs="Calibri"/>
          <w:color w:val="000000"/>
          <w:lang w:eastAsia="ru-RU"/>
        </w:rPr>
      </w:pPr>
      <w:r w:rsidRPr="00111256">
        <w:rPr>
          <w:color w:val="000000"/>
          <w:sz w:val="24"/>
          <w:szCs w:val="24"/>
          <w:lang w:eastAsia="ru-RU"/>
        </w:rPr>
        <w:t>активизация мыслительного процесса и познавательного интереса;</w:t>
      </w:r>
    </w:p>
    <w:p w:rsidR="00683DC9" w:rsidRPr="00111256" w:rsidRDefault="00683DC9" w:rsidP="00665CF8">
      <w:pPr>
        <w:widowControl/>
        <w:numPr>
          <w:ilvl w:val="0"/>
          <w:numId w:val="89"/>
        </w:numPr>
        <w:shd w:val="clear" w:color="auto" w:fill="FFFFFF"/>
        <w:autoSpaceDE/>
        <w:autoSpaceDN/>
        <w:spacing w:before="30" w:after="30"/>
        <w:ind w:left="964" w:right="1020" w:firstLine="283"/>
        <w:jc w:val="both"/>
        <w:rPr>
          <w:rFonts w:ascii="Calibri" w:hAnsi="Calibri" w:cs="Calibri"/>
          <w:color w:val="000000"/>
          <w:lang w:eastAsia="ru-RU"/>
        </w:rPr>
      </w:pPr>
      <w:r w:rsidRPr="00111256">
        <w:rPr>
          <w:color w:val="000000"/>
          <w:sz w:val="24"/>
          <w:szCs w:val="24"/>
          <w:lang w:eastAsia="ru-RU"/>
        </w:rPr>
        <w:t>овладение навыками общения и коллективного творчества.</w:t>
      </w:r>
    </w:p>
    <w:p w:rsidR="00683DC9" w:rsidRPr="00111256" w:rsidRDefault="00683DC9" w:rsidP="00665CF8">
      <w:pPr>
        <w:widowControl/>
        <w:numPr>
          <w:ilvl w:val="0"/>
          <w:numId w:val="89"/>
        </w:numPr>
        <w:shd w:val="clear" w:color="auto" w:fill="FFFFFF"/>
        <w:autoSpaceDE/>
        <w:autoSpaceDN/>
        <w:spacing w:before="30" w:after="30"/>
        <w:ind w:left="964" w:right="1020" w:firstLine="283"/>
        <w:jc w:val="both"/>
        <w:rPr>
          <w:rFonts w:ascii="Calibri" w:hAnsi="Calibri" w:cs="Calibri"/>
          <w:color w:val="000000"/>
          <w:lang w:eastAsia="ru-RU"/>
        </w:rPr>
      </w:pPr>
      <w:r w:rsidRPr="00111256">
        <w:rPr>
          <w:color w:val="000000"/>
          <w:sz w:val="24"/>
          <w:szCs w:val="24"/>
          <w:lang w:eastAsia="ru-RU"/>
        </w:rPr>
        <w:t>развитие ритмических способностей и координации движения;</w:t>
      </w:r>
    </w:p>
    <w:p w:rsidR="00683DC9" w:rsidRPr="00111256" w:rsidRDefault="00683DC9" w:rsidP="00665CF8">
      <w:pPr>
        <w:widowControl/>
        <w:numPr>
          <w:ilvl w:val="0"/>
          <w:numId w:val="89"/>
        </w:numPr>
        <w:shd w:val="clear" w:color="auto" w:fill="FFFFFF"/>
        <w:autoSpaceDE/>
        <w:autoSpaceDN/>
        <w:spacing w:before="30" w:after="30"/>
        <w:ind w:left="964" w:right="1020" w:firstLine="283"/>
        <w:jc w:val="both"/>
        <w:rPr>
          <w:rFonts w:ascii="Calibri" w:hAnsi="Calibri" w:cs="Calibri"/>
          <w:color w:val="000000"/>
          <w:lang w:eastAsia="ru-RU"/>
        </w:rPr>
      </w:pPr>
      <w:r w:rsidRPr="00111256">
        <w:rPr>
          <w:color w:val="000000"/>
          <w:sz w:val="24"/>
          <w:szCs w:val="24"/>
          <w:lang w:eastAsia="ru-RU"/>
        </w:rPr>
        <w:t>развитие способностей представлять себя другим существом или предметом;</w:t>
      </w:r>
    </w:p>
    <w:p w:rsidR="00683DC9" w:rsidRPr="00111256" w:rsidRDefault="00683DC9" w:rsidP="00665CF8">
      <w:pPr>
        <w:widowControl/>
        <w:numPr>
          <w:ilvl w:val="0"/>
          <w:numId w:val="89"/>
        </w:numPr>
        <w:shd w:val="clear" w:color="auto" w:fill="FFFFFF"/>
        <w:autoSpaceDE/>
        <w:autoSpaceDN/>
        <w:spacing w:before="30" w:after="30"/>
        <w:ind w:left="964" w:right="1020" w:firstLine="283"/>
        <w:jc w:val="both"/>
        <w:rPr>
          <w:rFonts w:ascii="Calibri" w:hAnsi="Calibri" w:cs="Calibri"/>
          <w:color w:val="000000"/>
          <w:lang w:eastAsia="ru-RU"/>
        </w:rPr>
      </w:pPr>
      <w:r w:rsidRPr="00111256">
        <w:rPr>
          <w:color w:val="000000"/>
          <w:sz w:val="24"/>
          <w:szCs w:val="24"/>
          <w:lang w:eastAsia="ru-RU"/>
        </w:rPr>
        <w:t>развивать умение рассказывать сказку от имени разных героев.</w:t>
      </w:r>
    </w:p>
    <w:p w:rsidR="00683DC9" w:rsidRDefault="00683DC9" w:rsidP="00212084">
      <w:pPr>
        <w:shd w:val="clear" w:color="auto" w:fill="FFFFFF"/>
        <w:ind w:left="964" w:right="1020" w:firstLine="283"/>
        <w:jc w:val="both"/>
        <w:rPr>
          <w:color w:val="000000"/>
          <w:sz w:val="24"/>
          <w:szCs w:val="24"/>
          <w:lang w:eastAsia="ru-RU"/>
        </w:rPr>
      </w:pPr>
      <w:r w:rsidRPr="00111256">
        <w:rPr>
          <w:color w:val="000000"/>
          <w:sz w:val="24"/>
          <w:szCs w:val="24"/>
          <w:lang w:eastAsia="ru-RU"/>
        </w:rPr>
        <w:t>Основной целью воспитания является формирование думающего и чувствующего, любящего и активного человека, готового к творческой деятельности в любой области.</w:t>
      </w:r>
    </w:p>
    <w:p w:rsidR="00683DC9" w:rsidRPr="004224B3" w:rsidRDefault="00683DC9" w:rsidP="00212084">
      <w:pPr>
        <w:pStyle w:val="c31"/>
        <w:shd w:val="clear" w:color="auto" w:fill="FFFFFF"/>
        <w:spacing w:before="0" w:beforeAutospacing="0" w:after="0" w:afterAutospacing="0"/>
        <w:ind w:left="964" w:right="1020"/>
        <w:rPr>
          <w:b/>
          <w:color w:val="000000"/>
          <w:sz w:val="22"/>
          <w:szCs w:val="22"/>
        </w:rPr>
      </w:pPr>
      <w:r w:rsidRPr="004224B3">
        <w:rPr>
          <w:b/>
          <w:sz w:val="22"/>
          <w:szCs w:val="22"/>
        </w:rPr>
        <w:t xml:space="preserve">8. </w:t>
      </w:r>
      <w:r w:rsidRPr="004224B3">
        <w:rPr>
          <w:rStyle w:val="c83"/>
          <w:b/>
          <w:bCs/>
          <w:color w:val="000000"/>
          <w:sz w:val="22"/>
          <w:szCs w:val="22"/>
        </w:rPr>
        <w:t>РАБОЧАЯ ПРОГРАММА КРУЖКА «РУКОДЕЛЬНИЦА»</w:t>
      </w:r>
      <w:r>
        <w:rPr>
          <w:rStyle w:val="c83"/>
          <w:b/>
          <w:bCs/>
          <w:color w:val="000000"/>
          <w:sz w:val="22"/>
          <w:szCs w:val="22"/>
        </w:rPr>
        <w:t xml:space="preserve">. </w:t>
      </w:r>
      <w:r w:rsidRPr="004224B3">
        <w:t>Декоративное творчество является составной частью художественно-эстетического направления внеурочной деятельности в образовании. Оно наряду с другими видами искусства готовит обучающихся к пониманию художественных образов, знакомит их с различными средствами выражения. На основе эстетических знаний и художественного опыта у учащихся складывается отношение к собственной художественной  деятельности.</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t>Декоративное творчество способствует изменению отношения  ребенка к процессу познания, развивает широту интересов и любознательность, что «является базовыми ориентирами федеральных образовательных стандартов». Программа по внеурочной деятельности разработана в соответствии с требованиями Федерального государственного стандарта начального общего образования.</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t>На кружке несравненно больше, чем на уроке, создаются условия для развития индивидуальных задатков, интересов, склонностей учащихся, да и сама внеурочная работа, призванная учитывать личные запросы школьника, стремится к их удовлетворению, требует дифференцированного и индивидуального подхода в обучении.</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b/>
          <w:bCs/>
          <w:sz w:val="24"/>
          <w:szCs w:val="24"/>
        </w:rPr>
        <w:t>Цель программы:</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t>  -Воспитание личности творца, способного осуществлять свои творческие замыслы в области разных видов декоративно – прикладного искусства.</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t> -Формирование  у учащихся устойчивых систематических потребностей к саморазвитию, самосовершенствованию  и самоопределению  в процессе  познания  искусства, истории, культуры, традиций.</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b/>
          <w:bCs/>
          <w:sz w:val="24"/>
          <w:szCs w:val="24"/>
        </w:rPr>
        <w:t> Задачи:</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t> -Расширить представления о многообразии видов декоративно – прикладного искусства.</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lastRenderedPageBreak/>
        <w:t> -Формировать эстетическое отношение к окружающей действительности на основе с декоративно – прикладным искусством.</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t> -Вооружить детей знаниями в изучаемой области, выработать необходимые практические умения и навыки;</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t> -Учить замечать и выделять основные средства выразительности изделий.</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t> - Приобщать школьников к народному искусству;</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t> -Реализовать духовные, эстетические и творческие способности воспитанников, развивать фантазию, воображение, самостоятельное мышление;</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t> -Воспитывать художественно – эстетический вкус, трудолюбие, аккуратность.</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t> -Помогать детям в их желании сделать свои работы общественно значимыми.</w:t>
      </w:r>
    </w:p>
    <w:p w:rsidR="00683DC9" w:rsidRPr="004224B3" w:rsidRDefault="00683DC9" w:rsidP="00212084">
      <w:pPr>
        <w:pStyle w:val="ac"/>
        <w:ind w:left="964" w:right="1020"/>
        <w:jc w:val="both"/>
        <w:rPr>
          <w:rFonts w:ascii="Times New Roman" w:hAnsi="Times New Roman" w:cs="Times New Roman"/>
          <w:sz w:val="24"/>
          <w:szCs w:val="24"/>
        </w:rPr>
      </w:pPr>
      <w:r w:rsidRPr="004224B3">
        <w:rPr>
          <w:rFonts w:ascii="Times New Roman" w:hAnsi="Times New Roman" w:cs="Times New Roman"/>
          <w:sz w:val="24"/>
          <w:szCs w:val="24"/>
        </w:rPr>
        <w:t>          Содержание программы «Рукодельница» является продолжением изучения смежных предметных областей (изобразительного искусства, технологии, истории) в освоении различных видов и техник  искусства. В программу  включены следующие направления  декоративно – прикладного творчества: пластилинография,  бумагопластика,  изготовление кукол, которые не разработаны для более глубокого изучения в предметных областях.  Большое внимание уделяется творческим заданиям, в ходе выполнения которых у детей формируется творческая и познавательная активность. Значительное место в содержании программы занимают вопросы композиции, цветоведения.</w:t>
      </w:r>
    </w:p>
    <w:p w:rsidR="00683DC9" w:rsidRPr="00111256" w:rsidRDefault="00683DC9" w:rsidP="00212084">
      <w:pPr>
        <w:pStyle w:val="ac"/>
        <w:ind w:left="964" w:right="1020"/>
        <w:jc w:val="both"/>
        <w:rPr>
          <w:rFonts w:ascii="Times New Roman" w:hAnsi="Times New Roman" w:cs="Times New Roman"/>
          <w:b/>
          <w:sz w:val="24"/>
          <w:szCs w:val="24"/>
        </w:rPr>
      </w:pPr>
    </w:p>
    <w:p w:rsidR="00683DC9" w:rsidRDefault="00683DC9" w:rsidP="00212084">
      <w:pPr>
        <w:pStyle w:val="ac"/>
        <w:ind w:left="964" w:right="1020"/>
        <w:jc w:val="both"/>
        <w:rPr>
          <w:rFonts w:ascii="Times New Roman" w:hAnsi="Times New Roman" w:cs="Times New Roman"/>
          <w:sz w:val="24"/>
          <w:szCs w:val="24"/>
        </w:rPr>
      </w:pPr>
      <w:r>
        <w:rPr>
          <w:rFonts w:ascii="Times New Roman" w:hAnsi="Times New Roman" w:cs="Times New Roman"/>
          <w:b/>
          <w:sz w:val="24"/>
          <w:szCs w:val="24"/>
        </w:rPr>
        <w:t>5</w:t>
      </w:r>
      <w:r w:rsidRPr="00801C5E">
        <w:rPr>
          <w:rFonts w:ascii="Times New Roman" w:hAnsi="Times New Roman" w:cs="Times New Roman"/>
          <w:b/>
          <w:sz w:val="24"/>
          <w:szCs w:val="24"/>
        </w:rPr>
        <w:t>.  Спортивно – оздоровительное направление</w:t>
      </w:r>
      <w:r w:rsidRPr="00B4116D">
        <w:rPr>
          <w:rFonts w:ascii="Times New Roman" w:hAnsi="Times New Roman" w:cs="Times New Roman"/>
          <w:sz w:val="24"/>
          <w:szCs w:val="24"/>
        </w:rPr>
        <w:t xml:space="preserve"> реализуется через </w:t>
      </w:r>
      <w:r>
        <w:rPr>
          <w:rFonts w:ascii="Times New Roman" w:hAnsi="Times New Roman" w:cs="Times New Roman"/>
          <w:sz w:val="24"/>
          <w:szCs w:val="24"/>
        </w:rPr>
        <w:t xml:space="preserve">внеурочную </w:t>
      </w:r>
      <w:r w:rsidRPr="00B4116D">
        <w:rPr>
          <w:rFonts w:ascii="Times New Roman" w:hAnsi="Times New Roman" w:cs="Times New Roman"/>
          <w:sz w:val="24"/>
          <w:szCs w:val="24"/>
        </w:rPr>
        <w:t xml:space="preserve">деятельность </w:t>
      </w:r>
      <w:r>
        <w:rPr>
          <w:rFonts w:ascii="Times New Roman" w:hAnsi="Times New Roman" w:cs="Times New Roman"/>
          <w:sz w:val="24"/>
          <w:szCs w:val="24"/>
        </w:rPr>
        <w:t>«ОФП»</w:t>
      </w:r>
    </w:p>
    <w:p w:rsidR="00683DC9" w:rsidRPr="00745E62" w:rsidRDefault="00683DC9" w:rsidP="00212084">
      <w:pPr>
        <w:shd w:val="clear" w:color="auto" w:fill="FFFFFF"/>
        <w:ind w:left="964" w:right="1020" w:firstLine="283"/>
        <w:jc w:val="both"/>
        <w:rPr>
          <w:rFonts w:ascii="Calibri" w:hAnsi="Calibri" w:cs="Calibri"/>
          <w:color w:val="000000"/>
          <w:lang w:eastAsia="ru-RU"/>
        </w:rPr>
      </w:pPr>
      <w:r w:rsidRPr="00745E62">
        <w:rPr>
          <w:color w:val="000000"/>
          <w:sz w:val="24"/>
          <w:szCs w:val="24"/>
          <w:lang w:eastAsia="ru-RU"/>
        </w:rPr>
        <w:t>ОФП - это не спорт, но без нее не обойтись ни в одном виде спорта. Поэтому для школьника, которого каждый здравомыслящий родитель хотел бы приобщить к спорту, ОФП является фундаментом.</w:t>
      </w:r>
    </w:p>
    <w:p w:rsidR="00683DC9" w:rsidRPr="00745E62" w:rsidRDefault="00683DC9" w:rsidP="00212084">
      <w:pPr>
        <w:shd w:val="clear" w:color="auto" w:fill="FFFFFF"/>
        <w:ind w:left="964" w:right="1020" w:firstLine="283"/>
        <w:jc w:val="both"/>
        <w:rPr>
          <w:rFonts w:ascii="Calibri" w:hAnsi="Calibri" w:cs="Calibri"/>
          <w:color w:val="000000"/>
          <w:lang w:eastAsia="ru-RU"/>
        </w:rPr>
      </w:pPr>
      <w:r w:rsidRPr="00745E62">
        <w:rPr>
          <w:color w:val="000000"/>
          <w:sz w:val="24"/>
          <w:szCs w:val="24"/>
          <w:lang w:eastAsia="ru-RU"/>
        </w:rPr>
        <w:t>ОФП - это система занятий физическими упражнениями, направленная на развитие всех физических качеств - выносливости, силы, ловкости, гибкости, скорости в их гармоничном сочетании.</w:t>
      </w:r>
    </w:p>
    <w:p w:rsidR="00683DC9" w:rsidRPr="00745E62" w:rsidRDefault="00683DC9" w:rsidP="00212084">
      <w:pPr>
        <w:shd w:val="clear" w:color="auto" w:fill="FFFFFF"/>
        <w:ind w:left="964" w:right="1020" w:firstLine="283"/>
        <w:jc w:val="both"/>
        <w:rPr>
          <w:rFonts w:ascii="Calibri" w:hAnsi="Calibri" w:cs="Calibri"/>
          <w:color w:val="000000"/>
          <w:lang w:eastAsia="ru-RU"/>
        </w:rPr>
      </w:pPr>
      <w:r w:rsidRPr="00745E62">
        <w:rPr>
          <w:color w:val="000000"/>
          <w:sz w:val="24"/>
          <w:szCs w:val="24"/>
          <w:lang w:eastAsia="ru-RU"/>
        </w:rPr>
        <w:t>ОФП - это способ развития или сохранения физических качеств, то есть внутреннего, физиологического, биохимического уровня.</w:t>
      </w:r>
    </w:p>
    <w:p w:rsidR="00683DC9" w:rsidRPr="00745E62" w:rsidRDefault="00683DC9" w:rsidP="00212084">
      <w:pPr>
        <w:shd w:val="clear" w:color="auto" w:fill="FFFFFF"/>
        <w:ind w:left="964" w:right="1020" w:firstLine="283"/>
        <w:rPr>
          <w:rFonts w:ascii="Calibri" w:hAnsi="Calibri" w:cs="Calibri"/>
          <w:b/>
          <w:color w:val="000000"/>
          <w:lang w:eastAsia="ru-RU"/>
        </w:rPr>
      </w:pPr>
      <w:r w:rsidRPr="00745E62">
        <w:rPr>
          <w:b/>
          <w:bCs/>
          <w:color w:val="000000"/>
          <w:sz w:val="24"/>
          <w:szCs w:val="24"/>
          <w:shd w:val="clear" w:color="auto" w:fill="FFFFFF"/>
          <w:lang w:eastAsia="ru-RU"/>
        </w:rPr>
        <w:t>Цели</w:t>
      </w:r>
      <w:r w:rsidRPr="00745E62">
        <w:rPr>
          <w:b/>
          <w:color w:val="000000"/>
          <w:sz w:val="24"/>
          <w:szCs w:val="24"/>
          <w:shd w:val="clear" w:color="auto" w:fill="FFFFFF"/>
          <w:lang w:eastAsia="ru-RU"/>
        </w:rPr>
        <w:t> программы:</w:t>
      </w:r>
    </w:p>
    <w:p w:rsidR="00683DC9" w:rsidRPr="00745E62" w:rsidRDefault="00683DC9" w:rsidP="00212084">
      <w:pPr>
        <w:shd w:val="clear" w:color="auto" w:fill="FFFFFF"/>
        <w:ind w:left="964" w:right="1020" w:firstLine="283"/>
        <w:jc w:val="both"/>
        <w:rPr>
          <w:rFonts w:ascii="Calibri" w:hAnsi="Calibri" w:cs="Calibri"/>
          <w:color w:val="000000"/>
          <w:lang w:eastAsia="ru-RU"/>
        </w:rPr>
      </w:pPr>
      <w:r w:rsidRPr="00745E62">
        <w:rPr>
          <w:color w:val="000000"/>
          <w:sz w:val="24"/>
          <w:szCs w:val="24"/>
          <w:lang w:eastAsia="ru-RU"/>
        </w:rPr>
        <w:t>совершенствование всех функций организма, укрепление нервной, сердечно-сосудистой, дыхательных систем, опорно-двигательного аппарата. Повышение сопротивляемости организма школьника неблагоприятным влияниям внешней среды посредством физических упражнений.</w:t>
      </w:r>
    </w:p>
    <w:p w:rsidR="00683DC9" w:rsidRPr="00745E62" w:rsidRDefault="00683DC9" w:rsidP="00212084">
      <w:pPr>
        <w:shd w:val="clear" w:color="auto" w:fill="FFFFFF"/>
        <w:ind w:left="964" w:right="1020"/>
        <w:rPr>
          <w:rFonts w:ascii="Calibri" w:hAnsi="Calibri" w:cs="Calibri"/>
          <w:b/>
          <w:color w:val="000000"/>
          <w:lang w:eastAsia="ru-RU"/>
        </w:rPr>
      </w:pPr>
      <w:r w:rsidRPr="00745E62">
        <w:rPr>
          <w:b/>
          <w:color w:val="000000"/>
          <w:sz w:val="24"/>
          <w:szCs w:val="24"/>
          <w:lang w:eastAsia="ru-RU"/>
        </w:rPr>
        <w:t>Для достижения указанной цели решаются следующие </w:t>
      </w:r>
      <w:r w:rsidRPr="00745E62">
        <w:rPr>
          <w:b/>
          <w:bCs/>
          <w:color w:val="000000"/>
          <w:sz w:val="24"/>
          <w:szCs w:val="24"/>
          <w:shd w:val="clear" w:color="auto" w:fill="FFFFFF"/>
          <w:lang w:eastAsia="ru-RU"/>
        </w:rPr>
        <w:t>задачи.</w:t>
      </w:r>
    </w:p>
    <w:p w:rsidR="00683DC9" w:rsidRPr="00745E62" w:rsidRDefault="00683DC9" w:rsidP="00212084">
      <w:pPr>
        <w:shd w:val="clear" w:color="auto" w:fill="FFFFFF"/>
        <w:ind w:left="964" w:right="1020"/>
        <w:rPr>
          <w:rFonts w:ascii="Calibri" w:hAnsi="Calibri" w:cs="Calibri"/>
          <w:color w:val="000000"/>
          <w:lang w:eastAsia="ru-RU"/>
        </w:rPr>
      </w:pPr>
      <w:r w:rsidRPr="00745E62">
        <w:rPr>
          <w:b/>
          <w:bCs/>
          <w:color w:val="000000"/>
          <w:sz w:val="24"/>
          <w:szCs w:val="24"/>
          <w:lang w:eastAsia="ru-RU"/>
        </w:rPr>
        <w:t>Оздоровительные:</w:t>
      </w:r>
    </w:p>
    <w:p w:rsidR="00683DC9" w:rsidRPr="00745E62" w:rsidRDefault="00683DC9" w:rsidP="00665CF8">
      <w:pPr>
        <w:widowControl/>
        <w:numPr>
          <w:ilvl w:val="0"/>
          <w:numId w:val="85"/>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 укреплять здоровье и закаливать кружковцев;</w:t>
      </w:r>
    </w:p>
    <w:p w:rsidR="00683DC9" w:rsidRPr="00745E62" w:rsidRDefault="00683DC9" w:rsidP="00665CF8">
      <w:pPr>
        <w:widowControl/>
        <w:numPr>
          <w:ilvl w:val="0"/>
          <w:numId w:val="85"/>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 удовлетворять суточную потребность в физической нагрузке;</w:t>
      </w:r>
    </w:p>
    <w:p w:rsidR="00683DC9" w:rsidRPr="00745E62" w:rsidRDefault="00683DC9" w:rsidP="00665CF8">
      <w:pPr>
        <w:widowControl/>
        <w:numPr>
          <w:ilvl w:val="0"/>
          <w:numId w:val="85"/>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укреплять и развивать дыхательный аппарат и организм воспитанников;</w:t>
      </w:r>
    </w:p>
    <w:p w:rsidR="00683DC9" w:rsidRPr="00745E62" w:rsidRDefault="00683DC9" w:rsidP="00665CF8">
      <w:pPr>
        <w:widowControl/>
        <w:numPr>
          <w:ilvl w:val="0"/>
          <w:numId w:val="85"/>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 снимать физическую и умственную усталость.</w:t>
      </w:r>
    </w:p>
    <w:p w:rsidR="00683DC9" w:rsidRPr="00745E62" w:rsidRDefault="00683DC9" w:rsidP="00212084">
      <w:pPr>
        <w:shd w:val="clear" w:color="auto" w:fill="FFFFFF"/>
        <w:tabs>
          <w:tab w:val="num" w:pos="-851"/>
        </w:tabs>
        <w:ind w:left="964" w:right="1020"/>
        <w:rPr>
          <w:rFonts w:ascii="Calibri" w:hAnsi="Calibri" w:cs="Calibri"/>
          <w:color w:val="000000"/>
          <w:lang w:eastAsia="ru-RU"/>
        </w:rPr>
      </w:pPr>
      <w:r w:rsidRPr="00745E62">
        <w:rPr>
          <w:b/>
          <w:bCs/>
          <w:color w:val="000000"/>
          <w:sz w:val="24"/>
          <w:szCs w:val="24"/>
          <w:lang w:eastAsia="ru-RU"/>
        </w:rPr>
        <w:t>Образовательные:</w:t>
      </w:r>
    </w:p>
    <w:p w:rsidR="00683DC9" w:rsidRPr="00745E62" w:rsidRDefault="00683DC9" w:rsidP="00665CF8">
      <w:pPr>
        <w:widowControl/>
        <w:numPr>
          <w:ilvl w:val="0"/>
          <w:numId w:val="86"/>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ознакомить обучающихся с правилами самоконтроля состояния здоровья на занятиях и дома;</w:t>
      </w:r>
    </w:p>
    <w:p w:rsidR="00683DC9" w:rsidRPr="00745E62" w:rsidRDefault="00683DC9" w:rsidP="00665CF8">
      <w:pPr>
        <w:widowControl/>
        <w:numPr>
          <w:ilvl w:val="0"/>
          <w:numId w:val="86"/>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формировать правильную осанку;</w:t>
      </w:r>
    </w:p>
    <w:p w:rsidR="00683DC9" w:rsidRPr="00745E62" w:rsidRDefault="00683DC9" w:rsidP="00665CF8">
      <w:pPr>
        <w:widowControl/>
        <w:numPr>
          <w:ilvl w:val="0"/>
          <w:numId w:val="86"/>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обучать диафрагмально-релаксационному дыханию;</w:t>
      </w:r>
    </w:p>
    <w:p w:rsidR="00683DC9" w:rsidRPr="00745E62" w:rsidRDefault="00683DC9" w:rsidP="00665CF8">
      <w:pPr>
        <w:widowControl/>
        <w:numPr>
          <w:ilvl w:val="0"/>
          <w:numId w:val="86"/>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изучать комплексы физических упражнений с оздоровительной направленностью;</w:t>
      </w:r>
    </w:p>
    <w:p w:rsidR="00683DC9" w:rsidRPr="00745E62" w:rsidRDefault="00683DC9" w:rsidP="00665CF8">
      <w:pPr>
        <w:widowControl/>
        <w:numPr>
          <w:ilvl w:val="0"/>
          <w:numId w:val="86"/>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формировать у обучающихся навыки здорового образа жизни.</w:t>
      </w:r>
    </w:p>
    <w:p w:rsidR="00683DC9" w:rsidRPr="00745E62" w:rsidRDefault="00683DC9" w:rsidP="00212084">
      <w:pPr>
        <w:shd w:val="clear" w:color="auto" w:fill="FFFFFF"/>
        <w:tabs>
          <w:tab w:val="num" w:pos="-851"/>
        </w:tabs>
        <w:ind w:left="964" w:right="1020"/>
        <w:rPr>
          <w:rFonts w:ascii="Calibri" w:hAnsi="Calibri" w:cs="Calibri"/>
          <w:color w:val="000000"/>
          <w:lang w:eastAsia="ru-RU"/>
        </w:rPr>
      </w:pPr>
      <w:r w:rsidRPr="00745E62">
        <w:rPr>
          <w:b/>
          <w:bCs/>
          <w:color w:val="000000"/>
          <w:sz w:val="24"/>
          <w:szCs w:val="24"/>
          <w:lang w:eastAsia="ru-RU"/>
        </w:rPr>
        <w:t>Развивающие:</w:t>
      </w:r>
    </w:p>
    <w:p w:rsidR="00683DC9" w:rsidRPr="00745E62" w:rsidRDefault="00683DC9" w:rsidP="00665CF8">
      <w:pPr>
        <w:widowControl/>
        <w:numPr>
          <w:ilvl w:val="0"/>
          <w:numId w:val="87"/>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 развивать и совершенствовать физические и психомоторные качества, обеспечивающие высокую дееспособность;</w:t>
      </w:r>
    </w:p>
    <w:p w:rsidR="00683DC9" w:rsidRPr="00745E62" w:rsidRDefault="00683DC9" w:rsidP="00665CF8">
      <w:pPr>
        <w:widowControl/>
        <w:numPr>
          <w:ilvl w:val="0"/>
          <w:numId w:val="87"/>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 совершенствовать прикладные жизненно важные навыки и умения в ходьбе, прыжках, лазании, обогащение двигательного опыта физическими упражнениями.</w:t>
      </w:r>
    </w:p>
    <w:p w:rsidR="00683DC9" w:rsidRPr="00745E62" w:rsidRDefault="00683DC9" w:rsidP="00212084">
      <w:pPr>
        <w:shd w:val="clear" w:color="auto" w:fill="FFFFFF"/>
        <w:tabs>
          <w:tab w:val="num" w:pos="-851"/>
        </w:tabs>
        <w:ind w:left="964" w:right="1020"/>
        <w:rPr>
          <w:rFonts w:ascii="Calibri" w:hAnsi="Calibri" w:cs="Calibri"/>
          <w:color w:val="000000"/>
          <w:lang w:eastAsia="ru-RU"/>
        </w:rPr>
      </w:pPr>
      <w:r w:rsidRPr="00745E62">
        <w:rPr>
          <w:b/>
          <w:bCs/>
          <w:color w:val="000000"/>
          <w:sz w:val="24"/>
          <w:szCs w:val="24"/>
          <w:lang w:eastAsia="ru-RU"/>
        </w:rPr>
        <w:t>Воспитательные:</w:t>
      </w:r>
    </w:p>
    <w:p w:rsidR="00683DC9" w:rsidRPr="00745E62" w:rsidRDefault="00683DC9" w:rsidP="00665CF8">
      <w:pPr>
        <w:widowControl/>
        <w:numPr>
          <w:ilvl w:val="0"/>
          <w:numId w:val="88"/>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lastRenderedPageBreak/>
        <w:t> прививать жизненно важные гигиенические навыки;</w:t>
      </w:r>
    </w:p>
    <w:p w:rsidR="00683DC9" w:rsidRPr="00745E62" w:rsidRDefault="00683DC9" w:rsidP="00665CF8">
      <w:pPr>
        <w:widowControl/>
        <w:numPr>
          <w:ilvl w:val="0"/>
          <w:numId w:val="88"/>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 содействовать развитию познавательных интересов, творческой активности и инициативы;</w:t>
      </w:r>
    </w:p>
    <w:p w:rsidR="00683DC9" w:rsidRPr="00745E62" w:rsidRDefault="00683DC9" w:rsidP="00665CF8">
      <w:pPr>
        <w:widowControl/>
        <w:numPr>
          <w:ilvl w:val="0"/>
          <w:numId w:val="88"/>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 стимулировать развитие волевых и нравственных качеств, определяющих формирование личности воспитанника;</w:t>
      </w:r>
    </w:p>
    <w:p w:rsidR="00683DC9" w:rsidRPr="00745E62" w:rsidRDefault="00683DC9" w:rsidP="00665CF8">
      <w:pPr>
        <w:widowControl/>
        <w:numPr>
          <w:ilvl w:val="0"/>
          <w:numId w:val="88"/>
        </w:numPr>
        <w:shd w:val="clear" w:color="auto" w:fill="FFFFFF"/>
        <w:tabs>
          <w:tab w:val="clear" w:pos="720"/>
          <w:tab w:val="num" w:pos="-851"/>
        </w:tabs>
        <w:autoSpaceDE/>
        <w:autoSpaceDN/>
        <w:spacing w:before="30" w:after="30"/>
        <w:ind w:left="964" w:right="1020" w:firstLine="0"/>
        <w:rPr>
          <w:rFonts w:ascii="Calibri" w:hAnsi="Calibri" w:cs="Calibri"/>
          <w:color w:val="000000"/>
          <w:lang w:eastAsia="ru-RU"/>
        </w:rPr>
      </w:pPr>
      <w:r w:rsidRPr="00745E62">
        <w:rPr>
          <w:color w:val="000000"/>
          <w:sz w:val="24"/>
          <w:szCs w:val="24"/>
          <w:lang w:eastAsia="ru-RU"/>
        </w:rPr>
        <w:t> формировать умения самостоятельно заниматься физическими упражнениями.</w:t>
      </w:r>
    </w:p>
    <w:p w:rsidR="00683DC9" w:rsidRDefault="00683DC9" w:rsidP="00212084">
      <w:pPr>
        <w:pStyle w:val="ac"/>
        <w:ind w:left="964" w:right="1020"/>
        <w:jc w:val="both"/>
        <w:rPr>
          <w:rFonts w:ascii="Times New Roman" w:hAnsi="Times New Roman" w:cs="Times New Roman"/>
          <w:sz w:val="24"/>
          <w:szCs w:val="24"/>
        </w:rPr>
      </w:pPr>
    </w:p>
    <w:p w:rsidR="00683DC9" w:rsidRDefault="00683DC9" w:rsidP="00212084">
      <w:pPr>
        <w:pStyle w:val="ac"/>
        <w:ind w:left="964" w:right="1020"/>
        <w:jc w:val="both"/>
        <w:rPr>
          <w:rFonts w:ascii="Times New Roman" w:hAnsi="Times New Roman" w:cs="Times New Roman"/>
          <w:sz w:val="24"/>
          <w:szCs w:val="24"/>
        </w:rPr>
      </w:pPr>
      <w:r>
        <w:rPr>
          <w:rFonts w:ascii="Times New Roman" w:hAnsi="Times New Roman" w:cs="Times New Roman"/>
          <w:b/>
          <w:i/>
          <w:sz w:val="24"/>
          <w:szCs w:val="24"/>
        </w:rPr>
        <w:t>6.</w:t>
      </w:r>
      <w:r w:rsidRPr="006D101D">
        <w:rPr>
          <w:rFonts w:ascii="Times New Roman" w:hAnsi="Times New Roman" w:cs="Times New Roman"/>
          <w:b/>
          <w:i/>
          <w:sz w:val="24"/>
          <w:szCs w:val="24"/>
        </w:rPr>
        <w:t>Про</w:t>
      </w:r>
      <w:r w:rsidRPr="006D101D">
        <w:rPr>
          <w:rFonts w:ascii="Times New Roman" w:hAnsi="Times New Roman" w:cs="Times New Roman"/>
          <w:b/>
          <w:i/>
          <w:sz w:val="24"/>
          <w:szCs w:val="24"/>
          <w:shd w:val="clear" w:color="auto" w:fill="FFFFFF"/>
        </w:rPr>
        <w:t xml:space="preserve">фориентационное  </w:t>
      </w:r>
      <w:r w:rsidRPr="006D101D">
        <w:rPr>
          <w:rFonts w:ascii="Times New Roman" w:hAnsi="Times New Roman" w:cs="Times New Roman"/>
          <w:b/>
          <w:bCs/>
          <w:i/>
          <w:sz w:val="24"/>
          <w:szCs w:val="24"/>
          <w:shd w:val="clear" w:color="auto" w:fill="FFFFFF"/>
        </w:rPr>
        <w:t>направление</w:t>
      </w:r>
      <w:r w:rsidRPr="006D101D">
        <w:rPr>
          <w:rFonts w:ascii="Times New Roman" w:hAnsi="Times New Roman" w:cs="Times New Roman"/>
          <w:b/>
          <w:i/>
          <w:sz w:val="24"/>
          <w:szCs w:val="24"/>
          <w:shd w:val="clear" w:color="auto" w:fill="FFFFFF"/>
        </w:rPr>
        <w:t>.</w:t>
      </w:r>
      <w:r>
        <w:rPr>
          <w:rFonts w:ascii="Times New Roman" w:hAnsi="Times New Roman" w:cs="Times New Roman"/>
          <w:b/>
          <w:i/>
          <w:sz w:val="24"/>
          <w:szCs w:val="24"/>
          <w:shd w:val="clear" w:color="auto" w:fill="FFFFFF"/>
        </w:rPr>
        <w:t xml:space="preserve"> </w:t>
      </w:r>
      <w:r w:rsidRPr="006D101D">
        <w:rPr>
          <w:rFonts w:ascii="Times New Roman" w:hAnsi="Times New Roman" w:cs="Times New Roman"/>
          <w:b/>
          <w:i/>
          <w:sz w:val="20"/>
          <w:szCs w:val="20"/>
          <w:shd w:val="clear" w:color="auto" w:fill="FFFFFF"/>
        </w:rPr>
        <w:t>« РОССИЯ_ МОИ ГОРИЗОНТЫ»</w:t>
      </w:r>
      <w:r>
        <w:rPr>
          <w:rFonts w:ascii="Times New Roman" w:hAnsi="Times New Roman" w:cs="Times New Roman"/>
          <w:b/>
          <w:i/>
          <w:sz w:val="24"/>
          <w:szCs w:val="24"/>
          <w:shd w:val="clear" w:color="auto" w:fill="FFFFFF"/>
        </w:rPr>
        <w:t xml:space="preserve">  </w:t>
      </w:r>
      <w:r w:rsidRPr="006D101D">
        <w:rPr>
          <w:rFonts w:ascii="Times New Roman" w:hAnsi="Times New Roman" w:cs="Times New Roman"/>
          <w:sz w:val="24"/>
          <w:szCs w:val="24"/>
        </w:rPr>
        <w:t>Настоящая Программа разработана с целью реализации комплекснойи систематической профориентационной работы для обучающихся 6-</w:t>
      </w:r>
      <w:r>
        <w:rPr>
          <w:rFonts w:ascii="Times New Roman" w:hAnsi="Times New Roman" w:cs="Times New Roman"/>
          <w:sz w:val="24"/>
          <w:szCs w:val="24"/>
        </w:rPr>
        <w:t>11</w:t>
      </w:r>
      <w:r w:rsidRPr="006D101D">
        <w:rPr>
          <w:rFonts w:ascii="Times New Roman" w:hAnsi="Times New Roman" w:cs="Times New Roman"/>
          <w:sz w:val="24"/>
          <w:szCs w:val="24"/>
        </w:rPr>
        <w:t xml:space="preserve"> классов В соответствии с письмом Министерства просвещения Российской Федерацииот 05 июля 2022 г. № ТВ-1290/03 «О направлении методических рекомендаций» 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sz w:val="24"/>
          <w:szCs w:val="24"/>
        </w:rPr>
        <w:t xml:space="preserve"> </w:t>
      </w:r>
      <w:r w:rsidRPr="006D101D">
        <w:rPr>
          <w:rFonts w:ascii="Times New Roman" w:hAnsi="Times New Roman" w:cs="Times New Roman"/>
          <w:b/>
          <w:sz w:val="24"/>
          <w:szCs w:val="24"/>
        </w:rPr>
        <w:t>Основное содержание:</w:t>
      </w:r>
      <w:r w:rsidRPr="006D101D">
        <w:rPr>
          <w:rFonts w:ascii="Times New Roman" w:hAnsi="Times New Roman" w:cs="Times New Roman"/>
          <w:sz w:val="24"/>
          <w:szCs w:val="24"/>
        </w:rPr>
        <w:t xml:space="preserve">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навыкамии качествами; формирование представлений о развитии и достижениях страны; знакомство с миром профессий; знакомство с системой высшего и среднего 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На занятия, направленные на удовлетворение профориентационных интересов и потребностей обучающихся целесообразно отводить один академический час (далее – час) в неделю (34 часа в учебный год).</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b/>
          <w:sz w:val="24"/>
          <w:szCs w:val="24"/>
        </w:rPr>
        <w:t xml:space="preserve"> Содержание Программы</w:t>
      </w:r>
      <w:r w:rsidRPr="006D101D">
        <w:rPr>
          <w:rFonts w:ascii="Times New Roman" w:hAnsi="Times New Roman" w:cs="Times New Roman"/>
          <w:sz w:val="24"/>
          <w:szCs w:val="24"/>
        </w:rPr>
        <w:t xml:space="preserve"> учитывает системную модель содействия самоопределению обучающихся общеобразовательных организаций, основанную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 Программа должна, в том числе, обеспечивать информированность обучающихся об особенностях различных сфер профессиональной деятельности,в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 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 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 </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b/>
          <w:sz w:val="24"/>
          <w:szCs w:val="24"/>
        </w:rPr>
        <w:t>Цели и задачи курса</w:t>
      </w:r>
      <w:r w:rsidRPr="006D101D">
        <w:rPr>
          <w:rFonts w:ascii="Times New Roman" w:hAnsi="Times New Roman" w:cs="Times New Roman"/>
          <w:sz w:val="24"/>
          <w:szCs w:val="24"/>
        </w:rPr>
        <w:t xml:space="preserve"> </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sz w:val="24"/>
          <w:szCs w:val="24"/>
        </w:rPr>
        <w:sym w:font="Symbol" w:char="F0B7"/>
      </w:r>
      <w:r w:rsidRPr="006D101D">
        <w:rPr>
          <w:rFonts w:ascii="Times New Roman" w:hAnsi="Times New Roman" w:cs="Times New Roman"/>
          <w:sz w:val="24"/>
          <w:szCs w:val="24"/>
        </w:rPr>
        <w:t xml:space="preserve"> популяризация культуры труда, связь выбора профессии с персональным счастьем и развитием экономики страны; </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sz w:val="24"/>
          <w:szCs w:val="24"/>
        </w:rPr>
        <w:sym w:font="Symbol" w:char="F0B7"/>
      </w:r>
      <w:r w:rsidRPr="006D101D">
        <w:rPr>
          <w:rFonts w:ascii="Times New Roman" w:hAnsi="Times New Roman" w:cs="Times New Roman"/>
          <w:sz w:val="24"/>
          <w:szCs w:val="24"/>
        </w:rPr>
        <w:t xml:space="preserve"> формирование представлений о развитии и достижениях страны, знакомство с отраслями экономики; </w:t>
      </w:r>
      <w:r w:rsidRPr="006D101D">
        <w:rPr>
          <w:rFonts w:ascii="Times New Roman" w:hAnsi="Times New Roman" w:cs="Times New Roman"/>
          <w:sz w:val="24"/>
          <w:szCs w:val="24"/>
        </w:rPr>
        <w:sym w:font="Symbol" w:char="F0B7"/>
      </w:r>
      <w:r w:rsidRPr="006D101D">
        <w:rPr>
          <w:rFonts w:ascii="Times New Roman" w:hAnsi="Times New Roman" w:cs="Times New Roman"/>
          <w:sz w:val="24"/>
          <w:szCs w:val="24"/>
        </w:rPr>
        <w:t xml:space="preserve"> знакомство с миром профессий, профессиональными навыками и качествами, системой профессионального образования в стране; </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sz w:val="24"/>
          <w:szCs w:val="24"/>
        </w:rPr>
        <w:sym w:font="Symbol" w:char="F0B7"/>
      </w:r>
      <w:r w:rsidRPr="006D101D">
        <w:rPr>
          <w:rFonts w:ascii="Times New Roman" w:hAnsi="Times New Roman" w:cs="Times New Roman"/>
          <w:sz w:val="24"/>
          <w:szCs w:val="24"/>
        </w:rPr>
        <w:t xml:space="preserve"> создание обучающимся равных условий для самоопределения, карьерной навигации и профессионального развития с учетом персональных интересов и мотивов на благо процветания и благополучия страны. </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b/>
          <w:sz w:val="24"/>
          <w:szCs w:val="24"/>
        </w:rPr>
        <w:lastRenderedPageBreak/>
        <w:t>Основная цель:</w:t>
      </w:r>
      <w:r w:rsidRPr="006D101D">
        <w:rPr>
          <w:rFonts w:ascii="Times New Roman" w:hAnsi="Times New Roman" w:cs="Times New Roman"/>
          <w:sz w:val="24"/>
          <w:szCs w:val="24"/>
        </w:rPr>
        <w:t xml:space="preserve"> формирование готовности к профессиональному самоопределению обучающихся 6–11 классов общеобразовательных организаций. </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b/>
          <w:sz w:val="24"/>
          <w:szCs w:val="24"/>
        </w:rPr>
        <w:t>Задачи курса:</w:t>
      </w:r>
      <w:r w:rsidRPr="006D101D">
        <w:rPr>
          <w:rFonts w:ascii="Times New Roman" w:hAnsi="Times New Roman" w:cs="Times New Roman"/>
          <w:sz w:val="24"/>
          <w:szCs w:val="24"/>
        </w:rPr>
        <w:t xml:space="preserve"> </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sz w:val="24"/>
          <w:szCs w:val="24"/>
        </w:rPr>
        <w:sym w:font="Symbol" w:char="F0B7"/>
      </w:r>
      <w:r w:rsidRPr="006D101D">
        <w:rPr>
          <w:rFonts w:ascii="Times New Roman" w:hAnsi="Times New Roman" w:cs="Times New Roman"/>
          <w:sz w:val="24"/>
          <w:szCs w:val="24"/>
        </w:rPr>
        <w:t xml:space="preserve"> содействие профессиональному самоопределению обучающихся; </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sz w:val="24"/>
          <w:szCs w:val="24"/>
        </w:rPr>
        <w:sym w:font="Symbol" w:char="F0B7"/>
      </w:r>
      <w:r w:rsidRPr="006D101D">
        <w:rPr>
          <w:rFonts w:ascii="Times New Roman" w:hAnsi="Times New Roman" w:cs="Times New Roman"/>
          <w:sz w:val="24"/>
          <w:szCs w:val="24"/>
        </w:rPr>
        <w:t xml:space="preserve"> 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 </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sz w:val="24"/>
          <w:szCs w:val="24"/>
        </w:rPr>
        <w:sym w:font="Symbol" w:char="F0B7"/>
      </w:r>
      <w:r w:rsidRPr="006D101D">
        <w:rPr>
          <w:rFonts w:ascii="Times New Roman" w:hAnsi="Times New Roman" w:cs="Times New Roman"/>
          <w:sz w:val="24"/>
          <w:szCs w:val="24"/>
        </w:rPr>
        <w:t xml:space="preserve"> информирование обучающихся о специфике рынка труда и системе профессионального образования; </w:t>
      </w:r>
      <w:r w:rsidRPr="006D101D">
        <w:rPr>
          <w:rFonts w:ascii="Times New Roman" w:hAnsi="Times New Roman" w:cs="Times New Roman"/>
          <w:sz w:val="24"/>
          <w:szCs w:val="24"/>
        </w:rPr>
        <w:sym w:font="Symbol" w:char="F0B7"/>
      </w:r>
      <w:r w:rsidRPr="006D101D">
        <w:rPr>
          <w:rFonts w:ascii="Times New Roman" w:hAnsi="Times New Roman" w:cs="Times New Roman"/>
          <w:sz w:val="24"/>
          <w:szCs w:val="24"/>
        </w:rPr>
        <w:t xml:space="preserve"> 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sz w:val="24"/>
          <w:szCs w:val="24"/>
        </w:rPr>
        <w:t xml:space="preserve"> </w:t>
      </w:r>
      <w:r w:rsidRPr="006D101D">
        <w:rPr>
          <w:rFonts w:ascii="Times New Roman" w:hAnsi="Times New Roman" w:cs="Times New Roman"/>
          <w:sz w:val="24"/>
          <w:szCs w:val="24"/>
        </w:rPr>
        <w:sym w:font="Symbol" w:char="F0B7"/>
      </w:r>
      <w:r w:rsidRPr="006D101D">
        <w:rPr>
          <w:rFonts w:ascii="Times New Roman" w:hAnsi="Times New Roman" w:cs="Times New Roman"/>
          <w:sz w:val="24"/>
          <w:szCs w:val="24"/>
        </w:rPr>
        <w:t xml:space="preserve">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sz w:val="24"/>
          <w:szCs w:val="24"/>
        </w:rPr>
        <w:t xml:space="preserve"> Образовательная организация вправе выбрать один из трех уровней профориентационного обучения:</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sz w:val="24"/>
          <w:szCs w:val="24"/>
        </w:rPr>
        <w:t xml:space="preserve"> </w:t>
      </w:r>
      <w:r w:rsidRPr="006D101D">
        <w:rPr>
          <w:rFonts w:ascii="Times New Roman" w:hAnsi="Times New Roman" w:cs="Times New Roman"/>
          <w:sz w:val="24"/>
          <w:szCs w:val="24"/>
        </w:rPr>
        <w:sym w:font="Symbol" w:char="F0B7"/>
      </w:r>
      <w:r w:rsidRPr="006D101D">
        <w:rPr>
          <w:rFonts w:ascii="Times New Roman" w:hAnsi="Times New Roman" w:cs="Times New Roman"/>
          <w:sz w:val="24"/>
          <w:szCs w:val="24"/>
        </w:rPr>
        <w:t xml:space="preserve"> базовый (не менее 40 часов за учебный год) </w:t>
      </w:r>
    </w:p>
    <w:p w:rsidR="00683DC9" w:rsidRDefault="00683DC9" w:rsidP="00212084">
      <w:pPr>
        <w:pStyle w:val="ac"/>
        <w:ind w:left="964" w:right="1020"/>
        <w:jc w:val="both"/>
        <w:rPr>
          <w:rFonts w:ascii="Times New Roman" w:hAnsi="Times New Roman" w:cs="Times New Roman"/>
          <w:sz w:val="24"/>
          <w:szCs w:val="24"/>
        </w:rPr>
      </w:pPr>
      <w:r w:rsidRPr="006D101D">
        <w:rPr>
          <w:rFonts w:ascii="Times New Roman" w:hAnsi="Times New Roman" w:cs="Times New Roman"/>
          <w:sz w:val="24"/>
          <w:szCs w:val="24"/>
        </w:rPr>
        <w:sym w:font="Symbol" w:char="F0B7"/>
      </w:r>
      <w:r w:rsidRPr="006D101D">
        <w:rPr>
          <w:rFonts w:ascii="Times New Roman" w:hAnsi="Times New Roman" w:cs="Times New Roman"/>
          <w:sz w:val="24"/>
          <w:szCs w:val="24"/>
        </w:rPr>
        <w:t xml:space="preserve"> основной (не менее 60 часов за учебный год)</w:t>
      </w:r>
    </w:p>
    <w:p w:rsidR="00683DC9" w:rsidRPr="006D101D" w:rsidRDefault="00683DC9" w:rsidP="00212084">
      <w:pPr>
        <w:pStyle w:val="ac"/>
        <w:ind w:left="964" w:right="1020"/>
        <w:jc w:val="both"/>
        <w:rPr>
          <w:rFonts w:ascii="Times New Roman" w:hAnsi="Times New Roman" w:cs="Times New Roman"/>
          <w:b/>
          <w:i/>
          <w:sz w:val="24"/>
          <w:szCs w:val="24"/>
          <w:shd w:val="clear" w:color="auto" w:fill="FFFFFF"/>
        </w:rPr>
      </w:pPr>
      <w:r w:rsidRPr="006D101D">
        <w:rPr>
          <w:rFonts w:ascii="Times New Roman" w:hAnsi="Times New Roman" w:cs="Times New Roman"/>
          <w:sz w:val="24"/>
          <w:szCs w:val="24"/>
        </w:rPr>
        <w:t xml:space="preserve"> </w:t>
      </w:r>
      <w:r w:rsidRPr="006D101D">
        <w:rPr>
          <w:rFonts w:ascii="Times New Roman" w:hAnsi="Times New Roman" w:cs="Times New Roman"/>
          <w:sz w:val="24"/>
          <w:szCs w:val="24"/>
        </w:rPr>
        <w:sym w:font="Symbol" w:char="F0B7"/>
      </w:r>
      <w:r w:rsidRPr="006D101D">
        <w:rPr>
          <w:rFonts w:ascii="Times New Roman" w:hAnsi="Times New Roman" w:cs="Times New Roman"/>
          <w:sz w:val="24"/>
          <w:szCs w:val="24"/>
        </w:rPr>
        <w:t xml:space="preserve"> продвинутый (не менее 80 часов за учебный год)</w:t>
      </w:r>
    </w:p>
    <w:p w:rsidR="00683DC9" w:rsidRPr="00B4116D" w:rsidRDefault="00683DC9" w:rsidP="00683DC9">
      <w:pPr>
        <w:pStyle w:val="ac"/>
        <w:ind w:left="-1134" w:right="-142"/>
        <w:jc w:val="both"/>
        <w:rPr>
          <w:rFonts w:ascii="Times New Roman" w:hAnsi="Times New Roman" w:cs="Times New Roman"/>
          <w:sz w:val="24"/>
          <w:szCs w:val="24"/>
        </w:rPr>
      </w:pPr>
    </w:p>
    <w:p w:rsidR="00212084" w:rsidRDefault="00212084" w:rsidP="00AD578A">
      <w:pPr>
        <w:pStyle w:val="ac"/>
        <w:ind w:right="-426"/>
        <w:rPr>
          <w:rFonts w:ascii="Times New Roman" w:hAnsi="Times New Roman" w:cs="Times New Roman"/>
          <w:b/>
          <w:sz w:val="24"/>
          <w:szCs w:val="24"/>
        </w:rPr>
      </w:pPr>
    </w:p>
    <w:p w:rsidR="00212084" w:rsidRDefault="00212084" w:rsidP="00212084">
      <w:pPr>
        <w:pStyle w:val="ac"/>
        <w:ind w:left="-1134" w:right="-426"/>
        <w:jc w:val="center"/>
        <w:rPr>
          <w:rFonts w:ascii="Times New Roman" w:hAnsi="Times New Roman" w:cs="Times New Roman"/>
          <w:b/>
          <w:sz w:val="24"/>
          <w:szCs w:val="24"/>
        </w:rPr>
      </w:pPr>
    </w:p>
    <w:p w:rsidR="00683DC9" w:rsidRPr="00DF4D4C" w:rsidRDefault="00683DC9" w:rsidP="00212084">
      <w:pPr>
        <w:pStyle w:val="ac"/>
        <w:ind w:left="-1134" w:right="-426"/>
        <w:jc w:val="center"/>
        <w:rPr>
          <w:rFonts w:ascii="Times New Roman" w:hAnsi="Times New Roman" w:cs="Times New Roman"/>
          <w:b/>
          <w:sz w:val="24"/>
          <w:szCs w:val="24"/>
        </w:rPr>
      </w:pPr>
      <w:r w:rsidRPr="00DF4D4C">
        <w:rPr>
          <w:rFonts w:ascii="Times New Roman" w:hAnsi="Times New Roman" w:cs="Times New Roman"/>
          <w:b/>
          <w:sz w:val="24"/>
          <w:szCs w:val="24"/>
        </w:rPr>
        <w:t>План внеурочной деятельности</w:t>
      </w:r>
    </w:p>
    <w:p w:rsidR="00683DC9" w:rsidRDefault="00683DC9" w:rsidP="00212084">
      <w:pPr>
        <w:pStyle w:val="ac"/>
        <w:ind w:left="-1134" w:right="-426"/>
        <w:jc w:val="center"/>
        <w:rPr>
          <w:rFonts w:ascii="Times New Roman" w:hAnsi="Times New Roman" w:cs="Times New Roman"/>
          <w:b/>
          <w:sz w:val="24"/>
          <w:szCs w:val="24"/>
        </w:rPr>
      </w:pPr>
      <w:r>
        <w:rPr>
          <w:rFonts w:ascii="Times New Roman" w:hAnsi="Times New Roman" w:cs="Times New Roman"/>
          <w:b/>
          <w:sz w:val="24"/>
          <w:szCs w:val="24"/>
        </w:rPr>
        <w:t>5</w:t>
      </w:r>
      <w:r w:rsidRPr="00DF4D4C">
        <w:rPr>
          <w:rFonts w:ascii="Times New Roman" w:hAnsi="Times New Roman" w:cs="Times New Roman"/>
          <w:b/>
          <w:sz w:val="24"/>
          <w:szCs w:val="24"/>
        </w:rPr>
        <w:t>-</w:t>
      </w:r>
      <w:r>
        <w:rPr>
          <w:rFonts w:ascii="Times New Roman" w:hAnsi="Times New Roman" w:cs="Times New Roman"/>
          <w:b/>
          <w:sz w:val="24"/>
          <w:szCs w:val="24"/>
        </w:rPr>
        <w:t xml:space="preserve"> 9</w:t>
      </w:r>
      <w:r w:rsidRPr="00DF4D4C">
        <w:rPr>
          <w:rFonts w:ascii="Times New Roman" w:hAnsi="Times New Roman" w:cs="Times New Roman"/>
          <w:b/>
          <w:sz w:val="24"/>
          <w:szCs w:val="24"/>
        </w:rPr>
        <w:t xml:space="preserve"> класс.</w:t>
      </w:r>
    </w:p>
    <w:p w:rsidR="00683DC9" w:rsidRPr="00DF4D4C" w:rsidRDefault="00683DC9" w:rsidP="00212084">
      <w:pPr>
        <w:pStyle w:val="ac"/>
        <w:ind w:left="-1134" w:right="-426"/>
        <w:jc w:val="center"/>
        <w:rPr>
          <w:rFonts w:ascii="Times New Roman" w:hAnsi="Times New Roman" w:cs="Times New Roman"/>
          <w:b/>
          <w:sz w:val="24"/>
          <w:szCs w:val="24"/>
        </w:rPr>
      </w:pPr>
      <w:r>
        <w:rPr>
          <w:rFonts w:ascii="Times New Roman" w:hAnsi="Times New Roman" w:cs="Times New Roman"/>
          <w:b/>
          <w:sz w:val="24"/>
          <w:szCs w:val="24"/>
        </w:rPr>
        <w:t xml:space="preserve">на </w:t>
      </w:r>
      <w:r w:rsidRPr="00DF4D4C">
        <w:rPr>
          <w:rFonts w:ascii="Times New Roman" w:hAnsi="Times New Roman" w:cs="Times New Roman"/>
          <w:b/>
          <w:sz w:val="24"/>
          <w:szCs w:val="24"/>
        </w:rPr>
        <w:t>202</w:t>
      </w:r>
      <w:r w:rsidR="00AD578A">
        <w:rPr>
          <w:rFonts w:ascii="Times New Roman" w:hAnsi="Times New Roman" w:cs="Times New Roman"/>
          <w:b/>
          <w:sz w:val="24"/>
          <w:szCs w:val="24"/>
        </w:rPr>
        <w:t>6</w:t>
      </w:r>
      <w:r w:rsidRPr="00DF4D4C">
        <w:rPr>
          <w:rFonts w:ascii="Times New Roman" w:hAnsi="Times New Roman" w:cs="Times New Roman"/>
          <w:b/>
          <w:sz w:val="24"/>
          <w:szCs w:val="24"/>
        </w:rPr>
        <w:t xml:space="preserve"> – 202</w:t>
      </w:r>
      <w:r w:rsidR="00AD578A">
        <w:rPr>
          <w:rFonts w:ascii="Times New Roman" w:hAnsi="Times New Roman" w:cs="Times New Roman"/>
          <w:b/>
          <w:sz w:val="24"/>
          <w:szCs w:val="24"/>
        </w:rPr>
        <w:t xml:space="preserve">7 </w:t>
      </w:r>
      <w:r w:rsidRPr="00DF4D4C">
        <w:rPr>
          <w:rFonts w:ascii="Times New Roman" w:hAnsi="Times New Roman" w:cs="Times New Roman"/>
          <w:b/>
          <w:sz w:val="24"/>
          <w:szCs w:val="24"/>
        </w:rPr>
        <w:t>учебный го</w:t>
      </w:r>
      <w:r>
        <w:rPr>
          <w:rFonts w:ascii="Times New Roman" w:hAnsi="Times New Roman" w:cs="Times New Roman"/>
          <w:b/>
          <w:sz w:val="24"/>
          <w:szCs w:val="24"/>
        </w:rPr>
        <w:t>д</w:t>
      </w:r>
    </w:p>
    <w:tbl>
      <w:tblPr>
        <w:tblW w:w="11435" w:type="dxa"/>
        <w:tblLayout w:type="fixed"/>
        <w:tblLook w:val="04A0" w:firstRow="1" w:lastRow="0" w:firstColumn="1" w:lastColumn="0" w:noHBand="0" w:noVBand="1"/>
      </w:tblPr>
      <w:tblGrid>
        <w:gridCol w:w="2374"/>
        <w:gridCol w:w="2246"/>
        <w:gridCol w:w="1451"/>
        <w:gridCol w:w="425"/>
        <w:gridCol w:w="429"/>
        <w:gridCol w:w="429"/>
        <w:gridCol w:w="429"/>
        <w:gridCol w:w="567"/>
        <w:gridCol w:w="434"/>
        <w:gridCol w:w="571"/>
        <w:gridCol w:w="567"/>
        <w:gridCol w:w="710"/>
        <w:gridCol w:w="803"/>
      </w:tblGrid>
      <w:tr w:rsidR="00683DC9" w:rsidTr="00212084">
        <w:trPr>
          <w:gridAfter w:val="1"/>
          <w:wAfter w:w="803" w:type="dxa"/>
          <w:trHeight w:val="429"/>
        </w:trPr>
        <w:tc>
          <w:tcPr>
            <w:tcW w:w="2374" w:type="dxa"/>
            <w:vMerge w:val="restart"/>
          </w:tcPr>
          <w:p w:rsidR="00683DC9" w:rsidRDefault="00683DC9" w:rsidP="00683DC9">
            <w:pPr>
              <w:pStyle w:val="ac"/>
              <w:ind w:right="175"/>
              <w:jc w:val="center"/>
              <w:rPr>
                <w:rFonts w:ascii="Times New Roman" w:hAnsi="Times New Roman" w:cs="Times New Roman"/>
                <w:b/>
                <w:sz w:val="24"/>
                <w:szCs w:val="24"/>
              </w:rPr>
            </w:pPr>
          </w:p>
          <w:p w:rsidR="00683DC9" w:rsidRDefault="00683DC9" w:rsidP="00683DC9">
            <w:pPr>
              <w:pStyle w:val="ac"/>
              <w:ind w:right="175"/>
              <w:jc w:val="center"/>
              <w:rPr>
                <w:rFonts w:ascii="Times New Roman" w:hAnsi="Times New Roman" w:cs="Times New Roman"/>
                <w:b/>
                <w:sz w:val="24"/>
                <w:szCs w:val="24"/>
              </w:rPr>
            </w:pPr>
            <w:r w:rsidRPr="00692702">
              <w:rPr>
                <w:rFonts w:ascii="Times New Roman" w:hAnsi="Times New Roman" w:cs="Times New Roman"/>
                <w:b/>
                <w:sz w:val="24"/>
                <w:szCs w:val="24"/>
              </w:rPr>
              <w:t>Направления внеурочной деятельности</w:t>
            </w:r>
          </w:p>
        </w:tc>
        <w:tc>
          <w:tcPr>
            <w:tcW w:w="2246" w:type="dxa"/>
            <w:vMerge w:val="restart"/>
          </w:tcPr>
          <w:p w:rsidR="00683DC9" w:rsidRDefault="00683DC9" w:rsidP="00683DC9">
            <w:pPr>
              <w:pStyle w:val="ac"/>
              <w:ind w:right="175"/>
              <w:jc w:val="center"/>
              <w:rPr>
                <w:rFonts w:ascii="Times New Roman" w:hAnsi="Times New Roman" w:cs="Times New Roman"/>
                <w:b/>
                <w:sz w:val="24"/>
                <w:szCs w:val="24"/>
              </w:rPr>
            </w:pPr>
          </w:p>
          <w:p w:rsidR="00683DC9" w:rsidRPr="00692702" w:rsidRDefault="00683DC9" w:rsidP="00683DC9">
            <w:pPr>
              <w:pStyle w:val="ac"/>
              <w:ind w:right="175"/>
              <w:jc w:val="center"/>
              <w:rPr>
                <w:rFonts w:ascii="Times New Roman" w:hAnsi="Times New Roman" w:cs="Times New Roman"/>
                <w:b/>
                <w:sz w:val="24"/>
                <w:szCs w:val="24"/>
              </w:rPr>
            </w:pPr>
            <w:r w:rsidRPr="00692702">
              <w:rPr>
                <w:rFonts w:ascii="Times New Roman" w:hAnsi="Times New Roman" w:cs="Times New Roman"/>
                <w:b/>
                <w:sz w:val="24"/>
                <w:szCs w:val="24"/>
              </w:rPr>
              <w:t>Название рабочей</w:t>
            </w:r>
          </w:p>
          <w:p w:rsidR="00683DC9" w:rsidRDefault="00683DC9" w:rsidP="00683DC9">
            <w:pPr>
              <w:pStyle w:val="ac"/>
              <w:ind w:right="175"/>
              <w:jc w:val="center"/>
              <w:rPr>
                <w:rFonts w:ascii="Times New Roman" w:hAnsi="Times New Roman" w:cs="Times New Roman"/>
                <w:b/>
                <w:sz w:val="24"/>
                <w:szCs w:val="24"/>
              </w:rPr>
            </w:pPr>
            <w:r w:rsidRPr="00692702">
              <w:rPr>
                <w:rFonts w:ascii="Times New Roman" w:hAnsi="Times New Roman" w:cs="Times New Roman"/>
                <w:b/>
                <w:sz w:val="24"/>
                <w:szCs w:val="24"/>
              </w:rPr>
              <w:t>программы</w:t>
            </w:r>
          </w:p>
        </w:tc>
        <w:tc>
          <w:tcPr>
            <w:tcW w:w="1451" w:type="dxa"/>
            <w:vMerge w:val="restart"/>
          </w:tcPr>
          <w:p w:rsidR="00683DC9" w:rsidRDefault="00683DC9" w:rsidP="00683DC9">
            <w:pPr>
              <w:pStyle w:val="ac"/>
              <w:ind w:right="176"/>
              <w:jc w:val="center"/>
              <w:rPr>
                <w:rFonts w:ascii="Times New Roman" w:hAnsi="Times New Roman" w:cs="Times New Roman"/>
                <w:b/>
                <w:sz w:val="24"/>
                <w:szCs w:val="24"/>
              </w:rPr>
            </w:pPr>
          </w:p>
          <w:p w:rsidR="00683DC9" w:rsidRPr="00692702" w:rsidRDefault="00683DC9" w:rsidP="00683DC9">
            <w:pPr>
              <w:pStyle w:val="ac"/>
              <w:ind w:right="176"/>
              <w:jc w:val="center"/>
              <w:rPr>
                <w:rFonts w:ascii="Times New Roman" w:hAnsi="Times New Roman" w:cs="Times New Roman"/>
                <w:b/>
                <w:sz w:val="24"/>
                <w:szCs w:val="24"/>
              </w:rPr>
            </w:pPr>
            <w:r w:rsidRPr="00692702">
              <w:rPr>
                <w:rFonts w:ascii="Times New Roman" w:hAnsi="Times New Roman" w:cs="Times New Roman"/>
                <w:b/>
                <w:sz w:val="24"/>
                <w:szCs w:val="24"/>
              </w:rPr>
              <w:t>Форма</w:t>
            </w:r>
          </w:p>
          <w:p w:rsidR="00683DC9" w:rsidRDefault="00683DC9" w:rsidP="00683DC9">
            <w:pPr>
              <w:pStyle w:val="ac"/>
              <w:ind w:right="176"/>
              <w:jc w:val="center"/>
              <w:rPr>
                <w:rFonts w:ascii="Times New Roman" w:hAnsi="Times New Roman" w:cs="Times New Roman"/>
                <w:b/>
                <w:sz w:val="24"/>
                <w:szCs w:val="24"/>
              </w:rPr>
            </w:pPr>
            <w:r w:rsidRPr="00692702">
              <w:rPr>
                <w:rFonts w:ascii="Times New Roman" w:hAnsi="Times New Roman" w:cs="Times New Roman"/>
                <w:b/>
                <w:sz w:val="24"/>
                <w:szCs w:val="24"/>
              </w:rPr>
              <w:t>организации</w:t>
            </w:r>
          </w:p>
        </w:tc>
        <w:tc>
          <w:tcPr>
            <w:tcW w:w="425" w:type="dxa"/>
          </w:tcPr>
          <w:p w:rsidR="00683DC9" w:rsidRDefault="00683DC9" w:rsidP="00683DC9">
            <w:pPr>
              <w:pStyle w:val="ac"/>
              <w:ind w:right="-426"/>
              <w:jc w:val="center"/>
              <w:rPr>
                <w:rFonts w:ascii="Times New Roman" w:hAnsi="Times New Roman" w:cs="Times New Roman"/>
                <w:b/>
                <w:sz w:val="24"/>
                <w:szCs w:val="24"/>
              </w:rPr>
            </w:pPr>
          </w:p>
        </w:tc>
        <w:tc>
          <w:tcPr>
            <w:tcW w:w="4136" w:type="dxa"/>
            <w:gridSpan w:val="8"/>
          </w:tcPr>
          <w:p w:rsidR="00683DC9" w:rsidRDefault="00683DC9" w:rsidP="00683DC9">
            <w:pPr>
              <w:pStyle w:val="ac"/>
              <w:ind w:right="-426"/>
              <w:jc w:val="center"/>
              <w:rPr>
                <w:rFonts w:ascii="Times New Roman" w:hAnsi="Times New Roman" w:cs="Times New Roman"/>
                <w:b/>
                <w:sz w:val="24"/>
                <w:szCs w:val="24"/>
              </w:rPr>
            </w:pPr>
            <w:r>
              <w:rPr>
                <w:rFonts w:ascii="Times New Roman" w:hAnsi="Times New Roman" w:cs="Times New Roman"/>
                <w:b/>
                <w:sz w:val="24"/>
                <w:szCs w:val="24"/>
              </w:rPr>
              <w:t>Классы</w:t>
            </w:r>
          </w:p>
        </w:tc>
      </w:tr>
      <w:tr w:rsidR="00683DC9" w:rsidTr="00212084">
        <w:trPr>
          <w:gridAfter w:val="1"/>
          <w:wAfter w:w="803" w:type="dxa"/>
          <w:trHeight w:val="384"/>
        </w:trPr>
        <w:tc>
          <w:tcPr>
            <w:tcW w:w="2374" w:type="dxa"/>
            <w:vMerge/>
          </w:tcPr>
          <w:p w:rsidR="00683DC9" w:rsidRDefault="00683DC9" w:rsidP="00683DC9">
            <w:pPr>
              <w:pStyle w:val="ac"/>
              <w:ind w:right="175"/>
              <w:jc w:val="center"/>
              <w:rPr>
                <w:rFonts w:ascii="Times New Roman" w:hAnsi="Times New Roman" w:cs="Times New Roman"/>
                <w:b/>
                <w:sz w:val="24"/>
                <w:szCs w:val="24"/>
              </w:rPr>
            </w:pPr>
          </w:p>
        </w:tc>
        <w:tc>
          <w:tcPr>
            <w:tcW w:w="2246" w:type="dxa"/>
            <w:vMerge/>
          </w:tcPr>
          <w:p w:rsidR="00683DC9" w:rsidRDefault="00683DC9" w:rsidP="00683DC9">
            <w:pPr>
              <w:pStyle w:val="ac"/>
              <w:ind w:right="175"/>
              <w:jc w:val="center"/>
              <w:rPr>
                <w:rFonts w:ascii="Times New Roman" w:hAnsi="Times New Roman" w:cs="Times New Roman"/>
                <w:b/>
                <w:sz w:val="24"/>
                <w:szCs w:val="24"/>
              </w:rPr>
            </w:pPr>
          </w:p>
        </w:tc>
        <w:tc>
          <w:tcPr>
            <w:tcW w:w="1451" w:type="dxa"/>
            <w:vMerge/>
          </w:tcPr>
          <w:p w:rsidR="00683DC9" w:rsidRDefault="00683DC9" w:rsidP="00683DC9">
            <w:pPr>
              <w:pStyle w:val="ac"/>
              <w:ind w:right="176"/>
              <w:jc w:val="center"/>
              <w:rPr>
                <w:rFonts w:ascii="Times New Roman" w:hAnsi="Times New Roman" w:cs="Times New Roman"/>
                <w:b/>
                <w:sz w:val="24"/>
                <w:szCs w:val="24"/>
              </w:rPr>
            </w:pPr>
          </w:p>
        </w:tc>
        <w:tc>
          <w:tcPr>
            <w:tcW w:w="425"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5а</w:t>
            </w:r>
          </w:p>
        </w:tc>
        <w:tc>
          <w:tcPr>
            <w:tcW w:w="429"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5б</w:t>
            </w:r>
          </w:p>
        </w:tc>
        <w:tc>
          <w:tcPr>
            <w:tcW w:w="429"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6</w:t>
            </w:r>
          </w:p>
        </w:tc>
        <w:tc>
          <w:tcPr>
            <w:tcW w:w="429"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7а</w:t>
            </w:r>
          </w:p>
        </w:tc>
        <w:tc>
          <w:tcPr>
            <w:tcW w:w="567"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7б</w:t>
            </w:r>
          </w:p>
        </w:tc>
        <w:tc>
          <w:tcPr>
            <w:tcW w:w="434"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8а</w:t>
            </w:r>
          </w:p>
        </w:tc>
        <w:tc>
          <w:tcPr>
            <w:tcW w:w="571"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8б</w:t>
            </w:r>
          </w:p>
        </w:tc>
        <w:tc>
          <w:tcPr>
            <w:tcW w:w="567"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9а</w:t>
            </w:r>
          </w:p>
        </w:tc>
        <w:tc>
          <w:tcPr>
            <w:tcW w:w="710"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9б</w:t>
            </w:r>
          </w:p>
        </w:tc>
      </w:tr>
      <w:tr w:rsidR="00683DC9" w:rsidRPr="002B237A" w:rsidTr="00212084">
        <w:trPr>
          <w:gridAfter w:val="1"/>
          <w:wAfter w:w="803" w:type="dxa"/>
        </w:trPr>
        <w:tc>
          <w:tcPr>
            <w:tcW w:w="2374" w:type="dxa"/>
          </w:tcPr>
          <w:p w:rsidR="00683DC9" w:rsidRDefault="00683DC9" w:rsidP="00683DC9">
            <w:pPr>
              <w:pStyle w:val="ac"/>
              <w:ind w:right="175"/>
              <w:jc w:val="center"/>
              <w:rPr>
                <w:rFonts w:ascii="Times New Roman" w:hAnsi="Times New Roman" w:cs="Times New Roman"/>
                <w:b/>
                <w:sz w:val="24"/>
                <w:szCs w:val="24"/>
              </w:rPr>
            </w:pPr>
          </w:p>
          <w:p w:rsidR="00683DC9" w:rsidRPr="00DF4D4C" w:rsidRDefault="00683DC9" w:rsidP="00683DC9">
            <w:pPr>
              <w:pStyle w:val="ac"/>
              <w:ind w:right="175"/>
              <w:jc w:val="center"/>
              <w:rPr>
                <w:rFonts w:ascii="Times New Roman" w:hAnsi="Times New Roman" w:cs="Times New Roman"/>
                <w:b/>
                <w:sz w:val="24"/>
                <w:szCs w:val="24"/>
              </w:rPr>
            </w:pPr>
            <w:r w:rsidRPr="00692702">
              <w:rPr>
                <w:rFonts w:ascii="Times New Roman" w:hAnsi="Times New Roman" w:cs="Times New Roman"/>
                <w:b/>
                <w:sz w:val="24"/>
                <w:szCs w:val="24"/>
              </w:rPr>
              <w:t>1.</w:t>
            </w:r>
            <w:r w:rsidRPr="00692702">
              <w:t xml:space="preserve"> </w:t>
            </w:r>
            <w:r w:rsidRPr="00692702">
              <w:rPr>
                <w:rFonts w:ascii="Times New Roman" w:hAnsi="Times New Roman" w:cs="Times New Roman"/>
                <w:b/>
                <w:i/>
                <w:sz w:val="24"/>
                <w:szCs w:val="24"/>
              </w:rPr>
              <w:t>Патриотическое</w:t>
            </w:r>
          </w:p>
          <w:p w:rsidR="00683DC9" w:rsidRDefault="00683DC9" w:rsidP="00683DC9">
            <w:pPr>
              <w:pStyle w:val="ac"/>
              <w:ind w:right="-426"/>
              <w:jc w:val="center"/>
              <w:rPr>
                <w:rFonts w:ascii="Times New Roman" w:hAnsi="Times New Roman" w:cs="Times New Roman"/>
                <w:b/>
                <w:sz w:val="24"/>
                <w:szCs w:val="24"/>
              </w:rPr>
            </w:pPr>
            <w:r w:rsidRPr="00692702">
              <w:rPr>
                <w:rFonts w:ascii="Times New Roman" w:hAnsi="Times New Roman" w:cs="Times New Roman"/>
                <w:b/>
                <w:i/>
                <w:sz w:val="24"/>
                <w:szCs w:val="24"/>
              </w:rPr>
              <w:t>направление</w:t>
            </w:r>
          </w:p>
        </w:tc>
        <w:tc>
          <w:tcPr>
            <w:tcW w:w="2246" w:type="dxa"/>
          </w:tcPr>
          <w:p w:rsidR="00683DC9" w:rsidRDefault="00683DC9" w:rsidP="00683DC9">
            <w:pPr>
              <w:pStyle w:val="ac"/>
              <w:ind w:right="-426"/>
              <w:jc w:val="center"/>
              <w:rPr>
                <w:rFonts w:ascii="Times New Roman" w:hAnsi="Times New Roman" w:cs="Times New Roman"/>
                <w:sz w:val="24"/>
                <w:szCs w:val="24"/>
              </w:rPr>
            </w:pPr>
          </w:p>
          <w:p w:rsidR="00683DC9" w:rsidRPr="00692702" w:rsidRDefault="00683DC9" w:rsidP="00683DC9">
            <w:pPr>
              <w:pStyle w:val="ac"/>
              <w:ind w:right="175"/>
              <w:jc w:val="center"/>
              <w:rPr>
                <w:rFonts w:ascii="Times New Roman" w:hAnsi="Times New Roman" w:cs="Times New Roman"/>
                <w:sz w:val="24"/>
                <w:szCs w:val="24"/>
              </w:rPr>
            </w:pPr>
            <w:r w:rsidRPr="00692702">
              <w:rPr>
                <w:rFonts w:ascii="Times New Roman" w:hAnsi="Times New Roman" w:cs="Times New Roman"/>
                <w:sz w:val="24"/>
                <w:szCs w:val="24"/>
              </w:rPr>
              <w:t>«Разговор о важном»</w:t>
            </w:r>
          </w:p>
        </w:tc>
        <w:tc>
          <w:tcPr>
            <w:tcW w:w="1451" w:type="dxa"/>
          </w:tcPr>
          <w:p w:rsidR="00683DC9" w:rsidRDefault="00683DC9" w:rsidP="00683DC9">
            <w:pPr>
              <w:pStyle w:val="ac"/>
              <w:ind w:right="176"/>
              <w:jc w:val="center"/>
              <w:rPr>
                <w:rFonts w:ascii="Times New Roman" w:hAnsi="Times New Roman" w:cs="Times New Roman"/>
                <w:sz w:val="24"/>
                <w:szCs w:val="24"/>
              </w:rPr>
            </w:pPr>
          </w:p>
          <w:p w:rsidR="00683DC9" w:rsidRPr="006C4618" w:rsidRDefault="00683DC9" w:rsidP="00683DC9">
            <w:pPr>
              <w:pStyle w:val="ac"/>
              <w:ind w:right="176"/>
              <w:rPr>
                <w:rFonts w:ascii="Times New Roman" w:hAnsi="Times New Roman" w:cs="Times New Roman"/>
              </w:rPr>
            </w:pPr>
            <w:r w:rsidRPr="006C4618">
              <w:rPr>
                <w:rFonts w:ascii="Times New Roman" w:hAnsi="Times New Roman" w:cs="Times New Roman"/>
              </w:rPr>
              <w:t>Внеклассное мероприятие</w:t>
            </w:r>
          </w:p>
        </w:tc>
        <w:tc>
          <w:tcPr>
            <w:tcW w:w="425"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29"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710"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r>
      <w:tr w:rsidR="00683DC9" w:rsidRPr="002B237A" w:rsidTr="00212084">
        <w:trPr>
          <w:gridAfter w:val="1"/>
          <w:wAfter w:w="803" w:type="dxa"/>
          <w:trHeight w:val="642"/>
        </w:trPr>
        <w:tc>
          <w:tcPr>
            <w:tcW w:w="2374" w:type="dxa"/>
            <w:vMerge w:val="restart"/>
          </w:tcPr>
          <w:p w:rsidR="00683DC9" w:rsidRDefault="00683DC9" w:rsidP="00683DC9">
            <w:pPr>
              <w:pStyle w:val="ac"/>
              <w:ind w:right="175"/>
              <w:rPr>
                <w:rFonts w:ascii="Times New Roman" w:hAnsi="Times New Roman" w:cs="Times New Roman"/>
                <w:b/>
                <w:sz w:val="24"/>
                <w:szCs w:val="24"/>
              </w:rPr>
            </w:pPr>
            <w:r>
              <w:rPr>
                <w:rFonts w:ascii="Times New Roman" w:hAnsi="Times New Roman" w:cs="Times New Roman"/>
                <w:b/>
                <w:sz w:val="24"/>
                <w:szCs w:val="24"/>
              </w:rPr>
              <w:t xml:space="preserve">   </w:t>
            </w:r>
          </w:p>
          <w:p w:rsidR="00683DC9" w:rsidRDefault="00683DC9" w:rsidP="00683DC9">
            <w:pPr>
              <w:pStyle w:val="ac"/>
              <w:ind w:right="175"/>
              <w:jc w:val="center"/>
              <w:rPr>
                <w:rFonts w:ascii="Times New Roman" w:hAnsi="Times New Roman" w:cs="Times New Roman"/>
                <w:b/>
                <w:sz w:val="24"/>
                <w:szCs w:val="24"/>
              </w:rPr>
            </w:pPr>
          </w:p>
          <w:p w:rsidR="00683DC9" w:rsidRDefault="00683DC9" w:rsidP="00683DC9">
            <w:pPr>
              <w:pStyle w:val="ac"/>
              <w:ind w:right="175"/>
              <w:jc w:val="center"/>
              <w:rPr>
                <w:rFonts w:ascii="Times New Roman" w:hAnsi="Times New Roman" w:cs="Times New Roman"/>
                <w:b/>
                <w:sz w:val="24"/>
                <w:szCs w:val="24"/>
              </w:rPr>
            </w:pPr>
          </w:p>
          <w:p w:rsidR="00683DC9" w:rsidRDefault="00683DC9" w:rsidP="00683DC9">
            <w:pPr>
              <w:pStyle w:val="ac"/>
              <w:ind w:right="175"/>
              <w:jc w:val="center"/>
              <w:rPr>
                <w:rFonts w:ascii="Times New Roman" w:hAnsi="Times New Roman" w:cs="Times New Roman"/>
                <w:b/>
                <w:sz w:val="24"/>
                <w:szCs w:val="24"/>
              </w:rPr>
            </w:pPr>
          </w:p>
          <w:p w:rsidR="00683DC9" w:rsidRDefault="00683DC9" w:rsidP="00683DC9">
            <w:pPr>
              <w:pStyle w:val="ac"/>
              <w:ind w:right="175"/>
              <w:jc w:val="center"/>
              <w:rPr>
                <w:rFonts w:ascii="Times New Roman" w:hAnsi="Times New Roman" w:cs="Times New Roman"/>
                <w:b/>
                <w:sz w:val="24"/>
                <w:szCs w:val="24"/>
              </w:rPr>
            </w:pPr>
          </w:p>
          <w:p w:rsidR="00683DC9" w:rsidRPr="00692702" w:rsidRDefault="00683DC9" w:rsidP="00683DC9">
            <w:pPr>
              <w:pStyle w:val="ac"/>
              <w:ind w:right="175"/>
              <w:jc w:val="center"/>
              <w:rPr>
                <w:rFonts w:ascii="Times New Roman" w:hAnsi="Times New Roman" w:cs="Times New Roman"/>
                <w:b/>
                <w:i/>
                <w:sz w:val="24"/>
                <w:szCs w:val="24"/>
              </w:rPr>
            </w:pPr>
            <w:r>
              <w:rPr>
                <w:rFonts w:ascii="Times New Roman" w:hAnsi="Times New Roman" w:cs="Times New Roman"/>
                <w:b/>
                <w:sz w:val="24"/>
                <w:szCs w:val="24"/>
              </w:rPr>
              <w:t>2.</w:t>
            </w:r>
            <w:r w:rsidRPr="00692702">
              <w:rPr>
                <w:rFonts w:ascii="Times New Roman" w:hAnsi="Times New Roman" w:cs="Times New Roman"/>
                <w:b/>
                <w:i/>
                <w:sz w:val="24"/>
                <w:szCs w:val="24"/>
              </w:rPr>
              <w:t xml:space="preserve"> Общеинтеллектуальное направление</w:t>
            </w:r>
          </w:p>
        </w:tc>
        <w:tc>
          <w:tcPr>
            <w:tcW w:w="2246" w:type="dxa"/>
          </w:tcPr>
          <w:p w:rsidR="00683DC9" w:rsidRPr="006E2A9A" w:rsidRDefault="00683DC9" w:rsidP="00683DC9">
            <w:pPr>
              <w:pStyle w:val="ac"/>
              <w:ind w:right="175"/>
              <w:jc w:val="center"/>
              <w:rPr>
                <w:rFonts w:ascii="Times New Roman" w:hAnsi="Times New Roman" w:cs="Times New Roman"/>
                <w:sz w:val="24"/>
                <w:szCs w:val="24"/>
              </w:rPr>
            </w:pPr>
            <w:r w:rsidRPr="006E2A9A">
              <w:rPr>
                <w:rFonts w:ascii="Times New Roman" w:hAnsi="Times New Roman" w:cs="Times New Roman"/>
                <w:sz w:val="24"/>
                <w:szCs w:val="24"/>
              </w:rPr>
              <w:t>« Загадки русского языка»</w:t>
            </w:r>
          </w:p>
        </w:tc>
        <w:tc>
          <w:tcPr>
            <w:tcW w:w="1451" w:type="dxa"/>
            <w:vAlign w:val="center"/>
          </w:tcPr>
          <w:p w:rsidR="00683DC9" w:rsidRPr="00692702" w:rsidRDefault="00683DC9" w:rsidP="00683DC9">
            <w:pPr>
              <w:pStyle w:val="ac"/>
              <w:ind w:right="176"/>
              <w:jc w:val="center"/>
              <w:rPr>
                <w:rFonts w:ascii="Times New Roman" w:hAnsi="Times New Roman" w:cs="Times New Roman"/>
                <w:sz w:val="24"/>
                <w:szCs w:val="24"/>
              </w:rPr>
            </w:pPr>
            <w:r w:rsidRPr="00692702">
              <w:rPr>
                <w:rFonts w:ascii="Times New Roman" w:hAnsi="Times New Roman" w:cs="Times New Roman"/>
                <w:sz w:val="24"/>
                <w:szCs w:val="24"/>
              </w:rPr>
              <w:t>кружок</w:t>
            </w:r>
          </w:p>
        </w:tc>
        <w:tc>
          <w:tcPr>
            <w:tcW w:w="425"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710" w:type="dxa"/>
            <w:vAlign w:val="center"/>
          </w:tcPr>
          <w:p w:rsidR="00683DC9" w:rsidRPr="002B237A" w:rsidRDefault="00683DC9" w:rsidP="00683DC9">
            <w:pPr>
              <w:pStyle w:val="ac"/>
              <w:ind w:right="-44"/>
              <w:jc w:val="center"/>
              <w:rPr>
                <w:rFonts w:ascii="Times New Roman" w:hAnsi="Times New Roman" w:cs="Times New Roman"/>
                <w:sz w:val="24"/>
                <w:szCs w:val="24"/>
              </w:rPr>
            </w:pPr>
          </w:p>
        </w:tc>
      </w:tr>
      <w:tr w:rsidR="00683DC9" w:rsidRPr="002B237A" w:rsidTr="00212084">
        <w:trPr>
          <w:gridAfter w:val="1"/>
          <w:wAfter w:w="803" w:type="dxa"/>
          <w:trHeight w:val="555"/>
        </w:trPr>
        <w:tc>
          <w:tcPr>
            <w:tcW w:w="2374" w:type="dxa"/>
            <w:vMerge/>
          </w:tcPr>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Default="00683DC9" w:rsidP="00683DC9">
            <w:pPr>
              <w:pStyle w:val="ac"/>
              <w:ind w:right="175"/>
              <w:jc w:val="center"/>
              <w:rPr>
                <w:rFonts w:ascii="Times New Roman" w:hAnsi="Times New Roman" w:cs="Times New Roman"/>
                <w:sz w:val="24"/>
                <w:szCs w:val="24"/>
              </w:rPr>
            </w:pPr>
            <w:r w:rsidRPr="00CC279D">
              <w:rPr>
                <w:rFonts w:ascii="Times New Roman" w:hAnsi="Times New Roman" w:cs="Times New Roman"/>
                <w:sz w:val="24"/>
                <w:szCs w:val="24"/>
                <w:shd w:val="clear" w:color="auto" w:fill="FFFFFF"/>
              </w:rPr>
              <w:t> «Сложные вопросы </w:t>
            </w:r>
            <w:r w:rsidRPr="00CC279D">
              <w:rPr>
                <w:rFonts w:ascii="Times New Roman" w:hAnsi="Times New Roman" w:cs="Times New Roman"/>
                <w:bCs/>
                <w:sz w:val="24"/>
                <w:szCs w:val="24"/>
                <w:shd w:val="clear" w:color="auto" w:fill="FFFFFF"/>
              </w:rPr>
              <w:t>обществознания</w:t>
            </w:r>
            <w:r w:rsidRPr="00CC279D">
              <w:rPr>
                <w:rFonts w:ascii="Times New Roman" w:hAnsi="Times New Roman" w:cs="Times New Roman"/>
                <w:sz w:val="24"/>
                <w:szCs w:val="24"/>
                <w:shd w:val="clear" w:color="auto" w:fill="FFFFFF"/>
              </w:rPr>
              <w:t>»</w:t>
            </w:r>
          </w:p>
        </w:tc>
        <w:tc>
          <w:tcPr>
            <w:tcW w:w="1451" w:type="dxa"/>
            <w:vAlign w:val="center"/>
          </w:tcPr>
          <w:p w:rsidR="00683DC9" w:rsidRDefault="00683DC9" w:rsidP="00683DC9">
            <w:pPr>
              <w:pStyle w:val="ac"/>
              <w:ind w:right="176"/>
              <w:jc w:val="center"/>
              <w:rPr>
                <w:rFonts w:ascii="Times New Roman" w:hAnsi="Times New Roman" w:cs="Times New Roman"/>
                <w:sz w:val="24"/>
                <w:szCs w:val="24"/>
              </w:rPr>
            </w:pPr>
            <w:r w:rsidRPr="005962D6">
              <w:rPr>
                <w:rFonts w:ascii="Times New Roman" w:hAnsi="Times New Roman" w:cs="Times New Roman"/>
                <w:sz w:val="24"/>
                <w:szCs w:val="24"/>
              </w:rPr>
              <w:t>кружок</w:t>
            </w:r>
          </w:p>
        </w:tc>
        <w:tc>
          <w:tcPr>
            <w:tcW w:w="425"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710"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r>
      <w:tr w:rsidR="00683DC9" w:rsidRPr="002B237A" w:rsidTr="00212084">
        <w:trPr>
          <w:gridAfter w:val="1"/>
          <w:wAfter w:w="803" w:type="dxa"/>
          <w:trHeight w:val="555"/>
        </w:trPr>
        <w:tc>
          <w:tcPr>
            <w:tcW w:w="2374" w:type="dxa"/>
            <w:vMerge/>
          </w:tcPr>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Default="00683DC9" w:rsidP="00683DC9">
            <w:pPr>
              <w:pStyle w:val="ac"/>
              <w:ind w:right="175"/>
              <w:jc w:val="center"/>
              <w:rPr>
                <w:rFonts w:ascii="Times New Roman" w:hAnsi="Times New Roman" w:cs="Times New Roman"/>
                <w:sz w:val="24"/>
                <w:szCs w:val="24"/>
              </w:rPr>
            </w:pPr>
            <w:r w:rsidRPr="00B17AFE">
              <w:rPr>
                <w:rFonts w:ascii="Times New Roman" w:hAnsi="Times New Roman" w:cs="Times New Roman"/>
                <w:sz w:val="24"/>
                <w:szCs w:val="24"/>
              </w:rPr>
              <w:t>« Эрудит»</w:t>
            </w:r>
          </w:p>
        </w:tc>
        <w:tc>
          <w:tcPr>
            <w:tcW w:w="1451" w:type="dxa"/>
            <w:vAlign w:val="center"/>
          </w:tcPr>
          <w:p w:rsidR="00683DC9" w:rsidRPr="005962D6" w:rsidRDefault="00683DC9" w:rsidP="00683DC9">
            <w:pPr>
              <w:pStyle w:val="ac"/>
              <w:ind w:right="176"/>
              <w:jc w:val="center"/>
              <w:rPr>
                <w:rFonts w:ascii="Times New Roman" w:hAnsi="Times New Roman" w:cs="Times New Roman"/>
                <w:sz w:val="24"/>
                <w:szCs w:val="24"/>
              </w:rPr>
            </w:pPr>
            <w:r w:rsidRPr="00B17AFE">
              <w:rPr>
                <w:rFonts w:ascii="Times New Roman" w:hAnsi="Times New Roman" w:cs="Times New Roman"/>
                <w:sz w:val="24"/>
                <w:szCs w:val="24"/>
              </w:rPr>
              <w:t>кружок</w:t>
            </w:r>
          </w:p>
        </w:tc>
        <w:tc>
          <w:tcPr>
            <w:tcW w:w="425"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Default="00683DC9" w:rsidP="00683DC9">
            <w:pPr>
              <w:pStyle w:val="ac"/>
              <w:ind w:right="-44"/>
              <w:jc w:val="center"/>
              <w:rPr>
                <w:rFonts w:ascii="Times New Roman" w:hAnsi="Times New Roman" w:cs="Times New Roman"/>
                <w:sz w:val="24"/>
                <w:szCs w:val="24"/>
              </w:rPr>
            </w:pPr>
          </w:p>
        </w:tc>
        <w:tc>
          <w:tcPr>
            <w:tcW w:w="710" w:type="dxa"/>
            <w:vAlign w:val="center"/>
          </w:tcPr>
          <w:p w:rsidR="00683DC9" w:rsidRDefault="00683DC9" w:rsidP="00683DC9">
            <w:pPr>
              <w:pStyle w:val="ac"/>
              <w:ind w:right="-44"/>
              <w:jc w:val="center"/>
              <w:rPr>
                <w:rFonts w:ascii="Times New Roman" w:hAnsi="Times New Roman" w:cs="Times New Roman"/>
                <w:sz w:val="24"/>
                <w:szCs w:val="24"/>
              </w:rPr>
            </w:pPr>
          </w:p>
        </w:tc>
      </w:tr>
      <w:tr w:rsidR="00683DC9" w:rsidRPr="002B237A" w:rsidTr="00212084">
        <w:trPr>
          <w:gridAfter w:val="1"/>
          <w:wAfter w:w="803" w:type="dxa"/>
          <w:trHeight w:val="555"/>
        </w:trPr>
        <w:tc>
          <w:tcPr>
            <w:tcW w:w="2374" w:type="dxa"/>
            <w:vMerge/>
          </w:tcPr>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Pr="00B17AFE" w:rsidRDefault="00683DC9" w:rsidP="00683DC9">
            <w:pPr>
              <w:pStyle w:val="ac"/>
              <w:ind w:right="175"/>
              <w:jc w:val="center"/>
              <w:rPr>
                <w:rFonts w:ascii="Times New Roman" w:hAnsi="Times New Roman" w:cs="Times New Roman"/>
                <w:sz w:val="24"/>
                <w:szCs w:val="24"/>
              </w:rPr>
            </w:pPr>
            <w:r w:rsidRPr="00F66AD0">
              <w:rPr>
                <w:rFonts w:ascii="Times New Roman" w:hAnsi="Times New Roman" w:cs="Times New Roman"/>
                <w:sz w:val="24"/>
                <w:szCs w:val="24"/>
              </w:rPr>
              <w:t>« Загадки математики»</w:t>
            </w:r>
          </w:p>
        </w:tc>
        <w:tc>
          <w:tcPr>
            <w:tcW w:w="1451" w:type="dxa"/>
            <w:vAlign w:val="center"/>
          </w:tcPr>
          <w:p w:rsidR="00683DC9" w:rsidRPr="00B17AFE" w:rsidRDefault="00683DC9" w:rsidP="00683DC9">
            <w:pPr>
              <w:pStyle w:val="ac"/>
              <w:ind w:right="176"/>
              <w:jc w:val="center"/>
              <w:rPr>
                <w:rFonts w:ascii="Times New Roman" w:hAnsi="Times New Roman" w:cs="Times New Roman"/>
                <w:sz w:val="24"/>
                <w:szCs w:val="24"/>
              </w:rPr>
            </w:pPr>
            <w:r w:rsidRPr="00B17AFE">
              <w:rPr>
                <w:rFonts w:ascii="Times New Roman" w:hAnsi="Times New Roman" w:cs="Times New Roman"/>
                <w:sz w:val="24"/>
                <w:szCs w:val="24"/>
              </w:rPr>
              <w:t>кружок</w:t>
            </w:r>
          </w:p>
        </w:tc>
        <w:tc>
          <w:tcPr>
            <w:tcW w:w="425"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Default="00683DC9" w:rsidP="00683DC9">
            <w:pPr>
              <w:pStyle w:val="ac"/>
              <w:ind w:right="-44"/>
              <w:jc w:val="center"/>
              <w:rPr>
                <w:rFonts w:ascii="Times New Roman" w:hAnsi="Times New Roman" w:cs="Times New Roman"/>
                <w:sz w:val="24"/>
                <w:szCs w:val="24"/>
              </w:rPr>
            </w:pPr>
          </w:p>
        </w:tc>
        <w:tc>
          <w:tcPr>
            <w:tcW w:w="710" w:type="dxa"/>
            <w:vAlign w:val="center"/>
          </w:tcPr>
          <w:p w:rsidR="00683DC9" w:rsidRDefault="00683DC9" w:rsidP="00683DC9">
            <w:pPr>
              <w:pStyle w:val="ac"/>
              <w:ind w:right="-44"/>
              <w:jc w:val="center"/>
              <w:rPr>
                <w:rFonts w:ascii="Times New Roman" w:hAnsi="Times New Roman" w:cs="Times New Roman"/>
                <w:sz w:val="24"/>
                <w:szCs w:val="24"/>
              </w:rPr>
            </w:pPr>
          </w:p>
        </w:tc>
      </w:tr>
      <w:tr w:rsidR="00683DC9" w:rsidRPr="002B237A" w:rsidTr="00212084">
        <w:trPr>
          <w:gridAfter w:val="1"/>
          <w:wAfter w:w="803" w:type="dxa"/>
          <w:trHeight w:val="555"/>
        </w:trPr>
        <w:tc>
          <w:tcPr>
            <w:tcW w:w="2374" w:type="dxa"/>
            <w:vMerge/>
          </w:tcPr>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Default="00683DC9" w:rsidP="00683DC9">
            <w:pPr>
              <w:pStyle w:val="ac"/>
              <w:ind w:right="175"/>
              <w:jc w:val="center"/>
              <w:rPr>
                <w:rFonts w:ascii="Times New Roman" w:hAnsi="Times New Roman" w:cs="Times New Roman"/>
                <w:sz w:val="24"/>
                <w:szCs w:val="24"/>
              </w:rPr>
            </w:pPr>
            <w:r w:rsidRPr="00B17AFE">
              <w:rPr>
                <w:rFonts w:ascii="Times New Roman" w:hAnsi="Times New Roman" w:cs="Times New Roman"/>
                <w:sz w:val="24"/>
                <w:szCs w:val="24"/>
              </w:rPr>
              <w:t>« Информатика – это интересно»</w:t>
            </w:r>
          </w:p>
        </w:tc>
        <w:tc>
          <w:tcPr>
            <w:tcW w:w="1451" w:type="dxa"/>
            <w:vAlign w:val="center"/>
          </w:tcPr>
          <w:p w:rsidR="00683DC9" w:rsidRPr="005962D6" w:rsidRDefault="00683DC9" w:rsidP="00683DC9">
            <w:pPr>
              <w:pStyle w:val="ac"/>
              <w:ind w:right="176"/>
              <w:jc w:val="center"/>
              <w:rPr>
                <w:rFonts w:ascii="Times New Roman" w:hAnsi="Times New Roman" w:cs="Times New Roman"/>
                <w:sz w:val="24"/>
                <w:szCs w:val="24"/>
              </w:rPr>
            </w:pPr>
            <w:r w:rsidRPr="00B17AFE">
              <w:rPr>
                <w:rFonts w:ascii="Times New Roman" w:hAnsi="Times New Roman" w:cs="Times New Roman"/>
                <w:sz w:val="24"/>
                <w:szCs w:val="24"/>
              </w:rPr>
              <w:t>кружок</w:t>
            </w:r>
          </w:p>
        </w:tc>
        <w:tc>
          <w:tcPr>
            <w:tcW w:w="425"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710"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r>
      <w:tr w:rsidR="00683DC9" w:rsidRPr="002B237A" w:rsidTr="00212084">
        <w:trPr>
          <w:gridAfter w:val="1"/>
          <w:wAfter w:w="803" w:type="dxa"/>
          <w:trHeight w:val="555"/>
        </w:trPr>
        <w:tc>
          <w:tcPr>
            <w:tcW w:w="2374" w:type="dxa"/>
            <w:vMerge/>
          </w:tcPr>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Pr="00B17AFE" w:rsidRDefault="00683DC9" w:rsidP="00683DC9">
            <w:pPr>
              <w:pStyle w:val="ac"/>
              <w:ind w:right="175"/>
              <w:jc w:val="center"/>
              <w:rPr>
                <w:rFonts w:ascii="Times New Roman" w:hAnsi="Times New Roman" w:cs="Times New Roman"/>
                <w:sz w:val="24"/>
                <w:szCs w:val="24"/>
              </w:rPr>
            </w:pPr>
            <w:r w:rsidRPr="00B17AFE">
              <w:rPr>
                <w:rFonts w:ascii="Times New Roman" w:hAnsi="Times New Roman" w:cs="Times New Roman"/>
                <w:sz w:val="24"/>
                <w:szCs w:val="24"/>
              </w:rPr>
              <w:t>« Коэффициент полезного действия»</w:t>
            </w:r>
          </w:p>
        </w:tc>
        <w:tc>
          <w:tcPr>
            <w:tcW w:w="1451" w:type="dxa"/>
            <w:vAlign w:val="center"/>
          </w:tcPr>
          <w:p w:rsidR="00683DC9" w:rsidRPr="005962D6" w:rsidRDefault="00683DC9" w:rsidP="00683DC9">
            <w:pPr>
              <w:pStyle w:val="ac"/>
              <w:ind w:right="176"/>
              <w:jc w:val="center"/>
              <w:rPr>
                <w:rFonts w:ascii="Times New Roman" w:hAnsi="Times New Roman" w:cs="Times New Roman"/>
                <w:sz w:val="24"/>
                <w:szCs w:val="24"/>
              </w:rPr>
            </w:pPr>
            <w:r w:rsidRPr="00B17AFE">
              <w:rPr>
                <w:rFonts w:ascii="Times New Roman" w:hAnsi="Times New Roman" w:cs="Times New Roman"/>
                <w:sz w:val="24"/>
                <w:szCs w:val="24"/>
              </w:rPr>
              <w:t>кружок</w:t>
            </w:r>
          </w:p>
        </w:tc>
        <w:tc>
          <w:tcPr>
            <w:tcW w:w="425"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710"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r>
      <w:tr w:rsidR="00683DC9" w:rsidRPr="002B237A" w:rsidTr="00212084">
        <w:trPr>
          <w:gridAfter w:val="1"/>
          <w:wAfter w:w="803" w:type="dxa"/>
          <w:trHeight w:val="555"/>
        </w:trPr>
        <w:tc>
          <w:tcPr>
            <w:tcW w:w="2374" w:type="dxa"/>
            <w:vMerge/>
          </w:tcPr>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Pr="00B17AFE" w:rsidRDefault="00683DC9" w:rsidP="00683DC9">
            <w:pPr>
              <w:pStyle w:val="ac"/>
              <w:ind w:right="175"/>
              <w:jc w:val="center"/>
              <w:rPr>
                <w:rFonts w:ascii="Times New Roman" w:hAnsi="Times New Roman" w:cs="Times New Roman"/>
                <w:sz w:val="24"/>
                <w:szCs w:val="24"/>
              </w:rPr>
            </w:pPr>
            <w:r w:rsidRPr="00B17AFE">
              <w:rPr>
                <w:rFonts w:ascii="Times New Roman" w:hAnsi="Times New Roman" w:cs="Times New Roman"/>
                <w:sz w:val="24"/>
                <w:szCs w:val="24"/>
              </w:rPr>
              <w:t>«Биология в вопросах и ответах»</w:t>
            </w:r>
          </w:p>
        </w:tc>
        <w:tc>
          <w:tcPr>
            <w:tcW w:w="1451" w:type="dxa"/>
            <w:vAlign w:val="center"/>
          </w:tcPr>
          <w:p w:rsidR="00683DC9" w:rsidRPr="005962D6" w:rsidRDefault="00683DC9" w:rsidP="00683DC9">
            <w:pPr>
              <w:pStyle w:val="ac"/>
              <w:ind w:right="176"/>
              <w:jc w:val="center"/>
              <w:rPr>
                <w:rFonts w:ascii="Times New Roman" w:hAnsi="Times New Roman" w:cs="Times New Roman"/>
                <w:sz w:val="24"/>
                <w:szCs w:val="24"/>
              </w:rPr>
            </w:pPr>
            <w:r w:rsidRPr="00B17AFE">
              <w:rPr>
                <w:rFonts w:ascii="Times New Roman" w:hAnsi="Times New Roman" w:cs="Times New Roman"/>
                <w:sz w:val="24"/>
                <w:szCs w:val="24"/>
              </w:rPr>
              <w:t>кружок</w:t>
            </w:r>
          </w:p>
        </w:tc>
        <w:tc>
          <w:tcPr>
            <w:tcW w:w="425"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710"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r>
      <w:tr w:rsidR="00683DC9" w:rsidRPr="002B237A" w:rsidTr="00212084">
        <w:trPr>
          <w:gridAfter w:val="1"/>
          <w:wAfter w:w="803" w:type="dxa"/>
          <w:trHeight w:val="555"/>
        </w:trPr>
        <w:tc>
          <w:tcPr>
            <w:tcW w:w="2374" w:type="dxa"/>
            <w:vMerge w:val="restart"/>
            <w:tcBorders>
              <w:top w:val="nil"/>
            </w:tcBorders>
          </w:tcPr>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Pr="00B17AFE" w:rsidRDefault="00683DC9" w:rsidP="00683DC9">
            <w:pPr>
              <w:pStyle w:val="ac"/>
              <w:ind w:right="175"/>
              <w:jc w:val="center"/>
              <w:rPr>
                <w:rFonts w:ascii="Times New Roman" w:hAnsi="Times New Roman" w:cs="Times New Roman"/>
                <w:sz w:val="24"/>
                <w:szCs w:val="24"/>
              </w:rPr>
            </w:pPr>
            <w:r>
              <w:rPr>
                <w:rFonts w:ascii="Times New Roman" w:hAnsi="Times New Roman" w:cs="Times New Roman"/>
                <w:sz w:val="24"/>
                <w:szCs w:val="24"/>
              </w:rPr>
              <w:t>« Читай – ка»</w:t>
            </w:r>
          </w:p>
        </w:tc>
        <w:tc>
          <w:tcPr>
            <w:tcW w:w="1451" w:type="dxa"/>
            <w:vAlign w:val="center"/>
          </w:tcPr>
          <w:p w:rsidR="00683DC9" w:rsidRPr="00B17AFE" w:rsidRDefault="00683DC9" w:rsidP="00683DC9">
            <w:pPr>
              <w:pStyle w:val="ac"/>
              <w:ind w:right="176"/>
              <w:jc w:val="center"/>
              <w:rPr>
                <w:rFonts w:ascii="Times New Roman" w:hAnsi="Times New Roman" w:cs="Times New Roman"/>
                <w:sz w:val="24"/>
                <w:szCs w:val="24"/>
              </w:rPr>
            </w:pPr>
            <w:r w:rsidRPr="00B17AFE">
              <w:rPr>
                <w:rFonts w:ascii="Times New Roman" w:hAnsi="Times New Roman" w:cs="Times New Roman"/>
                <w:sz w:val="24"/>
                <w:szCs w:val="24"/>
              </w:rPr>
              <w:t>кружок</w:t>
            </w:r>
          </w:p>
        </w:tc>
        <w:tc>
          <w:tcPr>
            <w:tcW w:w="425"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Default="00683DC9" w:rsidP="00683DC9">
            <w:pPr>
              <w:pStyle w:val="ac"/>
              <w:ind w:right="-44"/>
              <w:jc w:val="center"/>
              <w:rPr>
                <w:rFonts w:ascii="Times New Roman" w:hAnsi="Times New Roman" w:cs="Times New Roman"/>
                <w:sz w:val="24"/>
                <w:szCs w:val="24"/>
              </w:rPr>
            </w:pPr>
          </w:p>
        </w:tc>
        <w:tc>
          <w:tcPr>
            <w:tcW w:w="710" w:type="dxa"/>
            <w:vAlign w:val="center"/>
          </w:tcPr>
          <w:p w:rsidR="00683DC9" w:rsidRDefault="00683DC9" w:rsidP="00683DC9">
            <w:pPr>
              <w:pStyle w:val="ac"/>
              <w:ind w:right="-44"/>
              <w:jc w:val="center"/>
              <w:rPr>
                <w:rFonts w:ascii="Times New Roman" w:hAnsi="Times New Roman" w:cs="Times New Roman"/>
                <w:sz w:val="24"/>
                <w:szCs w:val="24"/>
              </w:rPr>
            </w:pPr>
          </w:p>
        </w:tc>
      </w:tr>
      <w:tr w:rsidR="00683DC9" w:rsidRPr="002B237A" w:rsidTr="00212084">
        <w:trPr>
          <w:gridAfter w:val="1"/>
          <w:wAfter w:w="803" w:type="dxa"/>
          <w:trHeight w:val="555"/>
        </w:trPr>
        <w:tc>
          <w:tcPr>
            <w:tcW w:w="2374" w:type="dxa"/>
            <w:vMerge/>
            <w:tcBorders>
              <w:top w:val="nil"/>
            </w:tcBorders>
          </w:tcPr>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Default="00683DC9" w:rsidP="00683DC9">
            <w:pPr>
              <w:pStyle w:val="ac"/>
              <w:ind w:right="175"/>
              <w:jc w:val="center"/>
              <w:rPr>
                <w:rFonts w:ascii="Times New Roman" w:hAnsi="Times New Roman" w:cs="Times New Roman"/>
                <w:sz w:val="24"/>
                <w:szCs w:val="24"/>
              </w:rPr>
            </w:pPr>
            <w:r w:rsidRPr="00CC279D">
              <w:rPr>
                <w:rFonts w:ascii="Times New Roman" w:hAnsi="Times New Roman" w:cs="Times New Roman"/>
                <w:sz w:val="24"/>
                <w:szCs w:val="24"/>
                <w:shd w:val="clear" w:color="auto" w:fill="FFFFFF"/>
              </w:rPr>
              <w:t>«</w:t>
            </w:r>
            <w:r>
              <w:rPr>
                <w:rFonts w:ascii="Times New Roman" w:hAnsi="Times New Roman" w:cs="Times New Roman"/>
                <w:bCs/>
                <w:sz w:val="24"/>
                <w:szCs w:val="24"/>
                <w:shd w:val="clear" w:color="auto" w:fill="FFFFFF"/>
              </w:rPr>
              <w:t>С экзаменом на ты»</w:t>
            </w:r>
            <w:r w:rsidRPr="00CC279D">
              <w:rPr>
                <w:rFonts w:ascii="Times New Roman" w:hAnsi="Times New Roman" w:cs="Times New Roman"/>
                <w:sz w:val="24"/>
                <w:szCs w:val="24"/>
                <w:shd w:val="clear" w:color="auto" w:fill="FFFFFF"/>
              </w:rPr>
              <w:t>» </w:t>
            </w:r>
          </w:p>
        </w:tc>
        <w:tc>
          <w:tcPr>
            <w:tcW w:w="1451" w:type="dxa"/>
            <w:vAlign w:val="center"/>
          </w:tcPr>
          <w:p w:rsidR="00683DC9" w:rsidRPr="00B17AFE" w:rsidRDefault="00683DC9" w:rsidP="00683DC9">
            <w:pPr>
              <w:pStyle w:val="ac"/>
              <w:ind w:right="176"/>
              <w:jc w:val="center"/>
              <w:rPr>
                <w:rFonts w:ascii="Times New Roman" w:hAnsi="Times New Roman" w:cs="Times New Roman"/>
                <w:sz w:val="24"/>
                <w:szCs w:val="24"/>
              </w:rPr>
            </w:pPr>
            <w:r w:rsidRPr="00B17AFE">
              <w:rPr>
                <w:rFonts w:ascii="Times New Roman" w:hAnsi="Times New Roman" w:cs="Times New Roman"/>
                <w:sz w:val="24"/>
                <w:szCs w:val="24"/>
              </w:rPr>
              <w:t>кружок</w:t>
            </w:r>
          </w:p>
        </w:tc>
        <w:tc>
          <w:tcPr>
            <w:tcW w:w="425" w:type="dxa"/>
            <w:vAlign w:val="center"/>
          </w:tcPr>
          <w:p w:rsidR="00683DC9"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2</w:t>
            </w:r>
          </w:p>
        </w:tc>
        <w:tc>
          <w:tcPr>
            <w:tcW w:w="710"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2</w:t>
            </w:r>
          </w:p>
        </w:tc>
      </w:tr>
      <w:tr w:rsidR="00683DC9" w:rsidRPr="002B237A" w:rsidTr="00212084">
        <w:trPr>
          <w:gridAfter w:val="1"/>
          <w:wAfter w:w="803" w:type="dxa"/>
          <w:trHeight w:val="555"/>
        </w:trPr>
        <w:tc>
          <w:tcPr>
            <w:tcW w:w="2374" w:type="dxa"/>
            <w:vMerge/>
            <w:tcBorders>
              <w:top w:val="nil"/>
            </w:tcBorders>
          </w:tcPr>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Pr="00CC279D" w:rsidRDefault="00683DC9" w:rsidP="00683DC9">
            <w:pPr>
              <w:pStyle w:val="ac"/>
              <w:ind w:right="175"/>
              <w:jc w:val="center"/>
              <w:rPr>
                <w:rFonts w:ascii="Times New Roman" w:hAnsi="Times New Roman" w:cs="Times New Roman"/>
                <w:sz w:val="24"/>
                <w:szCs w:val="24"/>
                <w:shd w:val="clear" w:color="auto" w:fill="FFFFFF"/>
              </w:rPr>
            </w:pPr>
            <w:r w:rsidRPr="00E36513">
              <w:rPr>
                <w:rFonts w:ascii="Times New Roman" w:hAnsi="Times New Roman" w:cs="Times New Roman"/>
                <w:color w:val="333333"/>
                <w:sz w:val="24"/>
                <w:szCs w:val="24"/>
                <w:shd w:val="clear" w:color="auto" w:fill="FFFFFF"/>
              </w:rPr>
              <w:t> Englishman</w:t>
            </w:r>
          </w:p>
        </w:tc>
        <w:tc>
          <w:tcPr>
            <w:tcW w:w="1451" w:type="dxa"/>
            <w:vAlign w:val="center"/>
          </w:tcPr>
          <w:p w:rsidR="00683DC9" w:rsidRPr="00B17AFE" w:rsidRDefault="00683DC9" w:rsidP="00683DC9">
            <w:pPr>
              <w:pStyle w:val="ac"/>
              <w:ind w:right="176"/>
              <w:jc w:val="center"/>
              <w:rPr>
                <w:rFonts w:ascii="Times New Roman" w:hAnsi="Times New Roman" w:cs="Times New Roman"/>
                <w:sz w:val="24"/>
                <w:szCs w:val="24"/>
              </w:rPr>
            </w:pPr>
            <w:r w:rsidRPr="00B17AFE">
              <w:rPr>
                <w:rFonts w:ascii="Times New Roman" w:hAnsi="Times New Roman" w:cs="Times New Roman"/>
                <w:sz w:val="24"/>
                <w:szCs w:val="24"/>
              </w:rPr>
              <w:t>кружок</w:t>
            </w:r>
          </w:p>
        </w:tc>
        <w:tc>
          <w:tcPr>
            <w:tcW w:w="425" w:type="dxa"/>
            <w:vAlign w:val="center"/>
          </w:tcPr>
          <w:p w:rsidR="00683DC9"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2</w:t>
            </w:r>
          </w:p>
        </w:tc>
        <w:tc>
          <w:tcPr>
            <w:tcW w:w="710"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2</w:t>
            </w:r>
          </w:p>
        </w:tc>
      </w:tr>
      <w:tr w:rsidR="00683DC9" w:rsidRPr="002B237A" w:rsidTr="00212084">
        <w:trPr>
          <w:gridAfter w:val="1"/>
          <w:wAfter w:w="803" w:type="dxa"/>
          <w:trHeight w:val="555"/>
        </w:trPr>
        <w:tc>
          <w:tcPr>
            <w:tcW w:w="2374" w:type="dxa"/>
            <w:vMerge/>
            <w:tcBorders>
              <w:top w:val="nil"/>
            </w:tcBorders>
          </w:tcPr>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Pr="00E36513" w:rsidRDefault="00683DC9" w:rsidP="00683DC9">
            <w:pPr>
              <w:pStyle w:val="ac"/>
              <w:ind w:right="175"/>
              <w:jc w:val="center"/>
              <w:rPr>
                <w:rFonts w:ascii="Times New Roman" w:hAnsi="Times New Roman" w:cs="Times New Roman"/>
                <w:color w:val="333333"/>
                <w:sz w:val="24"/>
                <w:szCs w:val="24"/>
                <w:shd w:val="clear" w:color="auto" w:fill="FFFFFF"/>
              </w:rPr>
            </w:pPr>
          </w:p>
        </w:tc>
        <w:tc>
          <w:tcPr>
            <w:tcW w:w="1451" w:type="dxa"/>
            <w:vAlign w:val="center"/>
          </w:tcPr>
          <w:p w:rsidR="00683DC9" w:rsidRPr="00B17AFE" w:rsidRDefault="00683DC9" w:rsidP="00683DC9">
            <w:pPr>
              <w:pStyle w:val="ac"/>
              <w:ind w:right="176"/>
              <w:jc w:val="center"/>
              <w:rPr>
                <w:rFonts w:ascii="Times New Roman" w:hAnsi="Times New Roman" w:cs="Times New Roman"/>
                <w:sz w:val="24"/>
                <w:szCs w:val="24"/>
              </w:rPr>
            </w:pPr>
          </w:p>
        </w:tc>
        <w:tc>
          <w:tcPr>
            <w:tcW w:w="425" w:type="dxa"/>
            <w:vAlign w:val="center"/>
          </w:tcPr>
          <w:p w:rsidR="00683DC9"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Default="00683DC9" w:rsidP="00683DC9">
            <w:pPr>
              <w:pStyle w:val="ac"/>
              <w:ind w:right="-44"/>
              <w:jc w:val="center"/>
              <w:rPr>
                <w:rFonts w:ascii="Times New Roman" w:hAnsi="Times New Roman" w:cs="Times New Roman"/>
                <w:sz w:val="24"/>
                <w:szCs w:val="24"/>
              </w:rPr>
            </w:pPr>
          </w:p>
        </w:tc>
        <w:tc>
          <w:tcPr>
            <w:tcW w:w="710" w:type="dxa"/>
            <w:vAlign w:val="center"/>
          </w:tcPr>
          <w:p w:rsidR="00683DC9" w:rsidRDefault="00683DC9" w:rsidP="00683DC9">
            <w:pPr>
              <w:pStyle w:val="ac"/>
              <w:ind w:right="-44"/>
              <w:jc w:val="center"/>
              <w:rPr>
                <w:rFonts w:ascii="Times New Roman" w:hAnsi="Times New Roman" w:cs="Times New Roman"/>
                <w:sz w:val="24"/>
                <w:szCs w:val="24"/>
              </w:rPr>
            </w:pPr>
          </w:p>
        </w:tc>
      </w:tr>
      <w:tr w:rsidR="00683DC9" w:rsidRPr="002B237A" w:rsidTr="00212084">
        <w:trPr>
          <w:gridAfter w:val="1"/>
          <w:wAfter w:w="803" w:type="dxa"/>
          <w:trHeight w:val="330"/>
        </w:trPr>
        <w:tc>
          <w:tcPr>
            <w:tcW w:w="2374" w:type="dxa"/>
            <w:vMerge w:val="restart"/>
          </w:tcPr>
          <w:p w:rsidR="00683DC9" w:rsidRDefault="00683DC9" w:rsidP="00683DC9">
            <w:pPr>
              <w:pStyle w:val="ac"/>
              <w:ind w:right="158"/>
              <w:rPr>
                <w:rFonts w:ascii="Times New Roman" w:hAnsi="Times New Roman" w:cs="Times New Roman"/>
                <w:b/>
                <w:i/>
                <w:sz w:val="24"/>
                <w:szCs w:val="24"/>
              </w:rPr>
            </w:pPr>
            <w:r>
              <w:rPr>
                <w:rFonts w:ascii="Times New Roman" w:hAnsi="Times New Roman" w:cs="Times New Roman"/>
                <w:b/>
                <w:sz w:val="24"/>
                <w:szCs w:val="24"/>
              </w:rPr>
              <w:t xml:space="preserve">                3</w:t>
            </w:r>
            <w:r w:rsidRPr="002B237A">
              <w:rPr>
                <w:rFonts w:ascii="Times New Roman" w:hAnsi="Times New Roman" w:cs="Times New Roman"/>
                <w:b/>
                <w:sz w:val="24"/>
                <w:szCs w:val="24"/>
              </w:rPr>
              <w:t xml:space="preserve">. </w:t>
            </w:r>
            <w:r w:rsidRPr="002B237A">
              <w:rPr>
                <w:rFonts w:ascii="Times New Roman" w:hAnsi="Times New Roman" w:cs="Times New Roman"/>
                <w:b/>
                <w:i/>
                <w:sz w:val="24"/>
                <w:szCs w:val="24"/>
              </w:rPr>
              <w:t>Коммуникативное</w:t>
            </w:r>
            <w:r w:rsidRPr="002B237A">
              <w:rPr>
                <w:i/>
              </w:rPr>
              <w:t xml:space="preserve"> </w:t>
            </w:r>
            <w:r w:rsidRPr="002B237A">
              <w:rPr>
                <w:rFonts w:ascii="Times New Roman" w:hAnsi="Times New Roman" w:cs="Times New Roman"/>
                <w:b/>
                <w:i/>
                <w:sz w:val="24"/>
                <w:szCs w:val="24"/>
              </w:rPr>
              <w:t>направление</w:t>
            </w:r>
            <w:r>
              <w:rPr>
                <w:rFonts w:ascii="Times New Roman" w:hAnsi="Times New Roman" w:cs="Times New Roman"/>
                <w:b/>
                <w:i/>
                <w:sz w:val="24"/>
                <w:szCs w:val="24"/>
              </w:rPr>
              <w:t>.</w:t>
            </w:r>
          </w:p>
          <w:p w:rsidR="00683DC9" w:rsidRPr="002B237A" w:rsidRDefault="00683DC9" w:rsidP="00683DC9">
            <w:pPr>
              <w:pStyle w:val="ac"/>
              <w:ind w:right="158"/>
              <w:jc w:val="center"/>
              <w:rPr>
                <w:rFonts w:ascii="Times New Roman" w:hAnsi="Times New Roman" w:cs="Times New Roman"/>
                <w:b/>
                <w:i/>
                <w:sz w:val="24"/>
                <w:szCs w:val="24"/>
              </w:rPr>
            </w:pPr>
            <w:r w:rsidRPr="006C4618">
              <w:rPr>
                <w:rFonts w:ascii="Times New Roman" w:hAnsi="Times New Roman" w:cs="Times New Roman"/>
                <w:b/>
                <w:i/>
                <w:sz w:val="24"/>
                <w:szCs w:val="24"/>
              </w:rPr>
              <w:t>Духовно -нравственное</w:t>
            </w:r>
          </w:p>
        </w:tc>
        <w:tc>
          <w:tcPr>
            <w:tcW w:w="2246" w:type="dxa"/>
          </w:tcPr>
          <w:p w:rsidR="00683DC9" w:rsidRPr="006C4618" w:rsidRDefault="00683DC9" w:rsidP="00683DC9">
            <w:pPr>
              <w:pStyle w:val="ac"/>
              <w:ind w:right="146"/>
              <w:rPr>
                <w:rFonts w:ascii="Times New Roman" w:hAnsi="Times New Roman" w:cs="Times New Roman"/>
                <w:sz w:val="24"/>
                <w:szCs w:val="24"/>
              </w:rPr>
            </w:pPr>
            <w:r>
              <w:rPr>
                <w:rFonts w:ascii="Times New Roman" w:hAnsi="Times New Roman" w:cs="Times New Roman"/>
                <w:sz w:val="24"/>
                <w:szCs w:val="24"/>
              </w:rPr>
              <w:t>Библиотечный час</w:t>
            </w:r>
          </w:p>
        </w:tc>
        <w:tc>
          <w:tcPr>
            <w:tcW w:w="1451" w:type="dxa"/>
            <w:vAlign w:val="center"/>
          </w:tcPr>
          <w:p w:rsidR="00683DC9" w:rsidRDefault="00683DC9" w:rsidP="00683DC9">
            <w:pPr>
              <w:pStyle w:val="ac"/>
              <w:ind w:right="176"/>
              <w:jc w:val="center"/>
              <w:rPr>
                <w:rFonts w:ascii="Times New Roman" w:hAnsi="Times New Roman" w:cs="Times New Roman"/>
                <w:sz w:val="24"/>
                <w:szCs w:val="24"/>
              </w:rPr>
            </w:pPr>
          </w:p>
          <w:p w:rsidR="00683DC9" w:rsidRPr="002B237A" w:rsidRDefault="00683DC9" w:rsidP="00683DC9">
            <w:pPr>
              <w:pStyle w:val="ac"/>
              <w:ind w:right="176"/>
              <w:jc w:val="center"/>
              <w:rPr>
                <w:rFonts w:ascii="Times New Roman" w:hAnsi="Times New Roman" w:cs="Times New Roman"/>
                <w:sz w:val="24"/>
                <w:szCs w:val="24"/>
              </w:rPr>
            </w:pPr>
            <w:r w:rsidRPr="002B237A">
              <w:rPr>
                <w:rFonts w:ascii="Times New Roman" w:hAnsi="Times New Roman" w:cs="Times New Roman"/>
                <w:sz w:val="24"/>
                <w:szCs w:val="24"/>
              </w:rPr>
              <w:t>кружок</w:t>
            </w:r>
          </w:p>
        </w:tc>
        <w:tc>
          <w:tcPr>
            <w:tcW w:w="425"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29"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p>
        </w:tc>
        <w:tc>
          <w:tcPr>
            <w:tcW w:w="710" w:type="dxa"/>
            <w:vAlign w:val="center"/>
          </w:tcPr>
          <w:p w:rsidR="00683DC9" w:rsidRPr="002B237A" w:rsidRDefault="00683DC9" w:rsidP="00683DC9">
            <w:pPr>
              <w:pStyle w:val="ac"/>
              <w:ind w:right="-44"/>
              <w:jc w:val="center"/>
              <w:rPr>
                <w:rFonts w:ascii="Times New Roman" w:hAnsi="Times New Roman" w:cs="Times New Roman"/>
                <w:sz w:val="24"/>
                <w:szCs w:val="24"/>
              </w:rPr>
            </w:pPr>
          </w:p>
        </w:tc>
      </w:tr>
      <w:tr w:rsidR="00683DC9" w:rsidRPr="002B237A" w:rsidTr="00212084">
        <w:trPr>
          <w:gridAfter w:val="1"/>
          <w:wAfter w:w="803" w:type="dxa"/>
          <w:trHeight w:val="616"/>
        </w:trPr>
        <w:tc>
          <w:tcPr>
            <w:tcW w:w="2374" w:type="dxa"/>
            <w:vMerge/>
          </w:tcPr>
          <w:p w:rsidR="00683DC9" w:rsidRPr="002B237A" w:rsidRDefault="00683DC9" w:rsidP="00683DC9">
            <w:pPr>
              <w:pStyle w:val="ac"/>
              <w:ind w:right="-426"/>
              <w:jc w:val="center"/>
              <w:rPr>
                <w:rFonts w:ascii="Times New Roman" w:hAnsi="Times New Roman" w:cs="Times New Roman"/>
                <w:b/>
                <w:sz w:val="24"/>
                <w:szCs w:val="24"/>
              </w:rPr>
            </w:pPr>
          </w:p>
        </w:tc>
        <w:tc>
          <w:tcPr>
            <w:tcW w:w="2246" w:type="dxa"/>
          </w:tcPr>
          <w:p w:rsidR="00683DC9" w:rsidRDefault="00683DC9" w:rsidP="00683DC9">
            <w:pPr>
              <w:pStyle w:val="ac"/>
              <w:ind w:right="-426"/>
              <w:rPr>
                <w:rFonts w:ascii="Times New Roman" w:hAnsi="Times New Roman" w:cs="Times New Roman"/>
                <w:sz w:val="24"/>
                <w:szCs w:val="24"/>
              </w:rPr>
            </w:pPr>
          </w:p>
          <w:p w:rsidR="00683DC9" w:rsidRPr="002B237A" w:rsidRDefault="00683DC9" w:rsidP="00683DC9">
            <w:pPr>
              <w:pStyle w:val="ac"/>
              <w:ind w:right="-426"/>
              <w:rPr>
                <w:rFonts w:ascii="Times New Roman" w:hAnsi="Times New Roman" w:cs="Times New Roman"/>
                <w:sz w:val="24"/>
                <w:szCs w:val="24"/>
              </w:rPr>
            </w:pPr>
            <w:r>
              <w:rPr>
                <w:rFonts w:ascii="Times New Roman" w:hAnsi="Times New Roman" w:cs="Times New Roman"/>
                <w:sz w:val="24"/>
                <w:szCs w:val="24"/>
              </w:rPr>
              <w:t xml:space="preserve">       </w:t>
            </w:r>
            <w:r w:rsidRPr="002B237A">
              <w:rPr>
                <w:rFonts w:ascii="Times New Roman" w:hAnsi="Times New Roman" w:cs="Times New Roman"/>
                <w:sz w:val="24"/>
                <w:szCs w:val="24"/>
              </w:rPr>
              <w:t>« Моя семья»</w:t>
            </w:r>
          </w:p>
        </w:tc>
        <w:tc>
          <w:tcPr>
            <w:tcW w:w="1451" w:type="dxa"/>
            <w:vAlign w:val="center"/>
          </w:tcPr>
          <w:p w:rsidR="00683DC9" w:rsidRDefault="00683DC9" w:rsidP="00683DC9">
            <w:pPr>
              <w:pStyle w:val="ac"/>
              <w:ind w:right="176"/>
              <w:jc w:val="center"/>
              <w:rPr>
                <w:rFonts w:ascii="Times New Roman" w:hAnsi="Times New Roman" w:cs="Times New Roman"/>
                <w:sz w:val="24"/>
                <w:szCs w:val="24"/>
              </w:rPr>
            </w:pPr>
          </w:p>
          <w:p w:rsidR="00683DC9" w:rsidRPr="002B237A" w:rsidRDefault="00683DC9" w:rsidP="00683DC9">
            <w:pPr>
              <w:pStyle w:val="ac"/>
              <w:ind w:right="176"/>
              <w:jc w:val="center"/>
              <w:rPr>
                <w:rFonts w:ascii="Times New Roman" w:hAnsi="Times New Roman" w:cs="Times New Roman"/>
                <w:sz w:val="24"/>
                <w:szCs w:val="24"/>
              </w:rPr>
            </w:pPr>
            <w:r w:rsidRPr="002B237A">
              <w:rPr>
                <w:rFonts w:ascii="Times New Roman" w:hAnsi="Times New Roman" w:cs="Times New Roman"/>
                <w:sz w:val="24"/>
                <w:szCs w:val="24"/>
              </w:rPr>
              <w:t>кружок</w:t>
            </w:r>
          </w:p>
        </w:tc>
        <w:tc>
          <w:tcPr>
            <w:tcW w:w="425"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29"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29"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34"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71"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710" w:type="dxa"/>
            <w:vAlign w:val="center"/>
          </w:tcPr>
          <w:p w:rsidR="00683DC9" w:rsidRPr="002B237A"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r>
      <w:tr w:rsidR="00683DC9" w:rsidRPr="002B237A" w:rsidTr="00212084">
        <w:trPr>
          <w:gridAfter w:val="1"/>
          <w:wAfter w:w="803" w:type="dxa"/>
          <w:trHeight w:val="567"/>
        </w:trPr>
        <w:tc>
          <w:tcPr>
            <w:tcW w:w="2374" w:type="dxa"/>
            <w:vMerge w:val="restart"/>
          </w:tcPr>
          <w:p w:rsidR="00683DC9" w:rsidRDefault="00683DC9" w:rsidP="00683DC9">
            <w:pPr>
              <w:pStyle w:val="ac"/>
              <w:ind w:right="175"/>
              <w:jc w:val="center"/>
              <w:rPr>
                <w:rFonts w:ascii="Times New Roman" w:hAnsi="Times New Roman" w:cs="Times New Roman"/>
                <w:b/>
                <w:sz w:val="24"/>
                <w:szCs w:val="24"/>
              </w:rPr>
            </w:pPr>
          </w:p>
          <w:p w:rsidR="00683DC9" w:rsidRDefault="00683DC9" w:rsidP="00683DC9">
            <w:pPr>
              <w:pStyle w:val="ac"/>
              <w:ind w:right="175"/>
              <w:jc w:val="center"/>
              <w:rPr>
                <w:rFonts w:ascii="Times New Roman" w:hAnsi="Times New Roman" w:cs="Times New Roman"/>
                <w:b/>
                <w:i/>
                <w:sz w:val="24"/>
                <w:szCs w:val="24"/>
              </w:rPr>
            </w:pPr>
            <w:r>
              <w:rPr>
                <w:rFonts w:ascii="Times New Roman" w:hAnsi="Times New Roman" w:cs="Times New Roman"/>
                <w:b/>
                <w:sz w:val="24"/>
                <w:szCs w:val="24"/>
              </w:rPr>
              <w:t>4</w:t>
            </w:r>
            <w:r w:rsidRPr="002B237A">
              <w:rPr>
                <w:rFonts w:ascii="Times New Roman" w:hAnsi="Times New Roman" w:cs="Times New Roman"/>
                <w:b/>
                <w:sz w:val="24"/>
                <w:szCs w:val="24"/>
              </w:rPr>
              <w:t xml:space="preserve"> </w:t>
            </w:r>
            <w:r>
              <w:rPr>
                <w:rFonts w:ascii="Times New Roman" w:hAnsi="Times New Roman" w:cs="Times New Roman"/>
                <w:b/>
                <w:sz w:val="24"/>
                <w:szCs w:val="24"/>
              </w:rPr>
              <w:t>.</w:t>
            </w:r>
            <w:r w:rsidRPr="002B237A">
              <w:rPr>
                <w:rFonts w:ascii="Times New Roman" w:hAnsi="Times New Roman" w:cs="Times New Roman"/>
                <w:b/>
                <w:i/>
                <w:sz w:val="24"/>
                <w:szCs w:val="24"/>
              </w:rPr>
              <w:t>Художественно-эстетическое</w:t>
            </w:r>
            <w:r w:rsidRPr="002B237A">
              <w:rPr>
                <w:i/>
              </w:rPr>
              <w:t xml:space="preserve"> </w:t>
            </w:r>
            <w:r w:rsidRPr="002B237A">
              <w:rPr>
                <w:rFonts w:ascii="Times New Roman" w:hAnsi="Times New Roman" w:cs="Times New Roman"/>
                <w:b/>
                <w:i/>
                <w:sz w:val="24"/>
                <w:szCs w:val="24"/>
              </w:rPr>
              <w:t>направление</w:t>
            </w:r>
          </w:p>
          <w:p w:rsidR="00683DC9" w:rsidRDefault="00683DC9" w:rsidP="00683DC9">
            <w:pPr>
              <w:pStyle w:val="ac"/>
              <w:ind w:right="175"/>
              <w:jc w:val="center"/>
              <w:rPr>
                <w:rFonts w:ascii="Times New Roman" w:hAnsi="Times New Roman" w:cs="Times New Roman"/>
                <w:b/>
                <w:sz w:val="24"/>
                <w:szCs w:val="24"/>
              </w:rPr>
            </w:pPr>
          </w:p>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Pr="002B237A" w:rsidRDefault="00683DC9" w:rsidP="00683DC9">
            <w:pPr>
              <w:pStyle w:val="ac"/>
              <w:ind w:right="146"/>
              <w:jc w:val="center"/>
              <w:rPr>
                <w:rFonts w:ascii="Times New Roman" w:hAnsi="Times New Roman" w:cs="Times New Roman"/>
                <w:sz w:val="24"/>
                <w:szCs w:val="24"/>
              </w:rPr>
            </w:pPr>
            <w:r>
              <w:rPr>
                <w:rFonts w:ascii="Times New Roman" w:hAnsi="Times New Roman" w:cs="Times New Roman"/>
                <w:sz w:val="24"/>
                <w:szCs w:val="24"/>
              </w:rPr>
              <w:t>Волшебный паркет</w:t>
            </w:r>
          </w:p>
        </w:tc>
        <w:tc>
          <w:tcPr>
            <w:tcW w:w="1451" w:type="dxa"/>
          </w:tcPr>
          <w:p w:rsidR="00683DC9" w:rsidRDefault="00683DC9" w:rsidP="00683DC9">
            <w:pPr>
              <w:pStyle w:val="ac"/>
              <w:ind w:right="176"/>
              <w:jc w:val="center"/>
              <w:rPr>
                <w:rFonts w:ascii="Times New Roman" w:hAnsi="Times New Roman" w:cs="Times New Roman"/>
                <w:sz w:val="24"/>
                <w:szCs w:val="24"/>
              </w:rPr>
            </w:pPr>
          </w:p>
          <w:p w:rsidR="00683DC9" w:rsidRPr="002B237A" w:rsidRDefault="00683DC9" w:rsidP="00683DC9">
            <w:pPr>
              <w:pStyle w:val="ac"/>
              <w:ind w:right="176"/>
              <w:rPr>
                <w:rFonts w:ascii="Times New Roman" w:hAnsi="Times New Roman" w:cs="Times New Roman"/>
                <w:sz w:val="24"/>
                <w:szCs w:val="24"/>
              </w:rPr>
            </w:pPr>
            <w:r>
              <w:rPr>
                <w:rFonts w:ascii="Times New Roman" w:hAnsi="Times New Roman" w:cs="Times New Roman"/>
                <w:sz w:val="24"/>
                <w:szCs w:val="24"/>
              </w:rPr>
              <w:t xml:space="preserve">     </w:t>
            </w:r>
            <w:r w:rsidRPr="002B237A">
              <w:rPr>
                <w:rFonts w:ascii="Times New Roman" w:hAnsi="Times New Roman" w:cs="Times New Roman"/>
                <w:sz w:val="24"/>
                <w:szCs w:val="24"/>
              </w:rPr>
              <w:t>кружок</w:t>
            </w:r>
          </w:p>
        </w:tc>
        <w:tc>
          <w:tcPr>
            <w:tcW w:w="425" w:type="dxa"/>
            <w:vAlign w:val="center"/>
          </w:tcPr>
          <w:p w:rsidR="00683DC9" w:rsidRPr="001950C9" w:rsidRDefault="00683DC9" w:rsidP="00683DC9">
            <w:pPr>
              <w:jc w:val="center"/>
              <w:rPr>
                <w:sz w:val="24"/>
                <w:szCs w:val="24"/>
              </w:rPr>
            </w:pPr>
            <w:r w:rsidRPr="001950C9">
              <w:rPr>
                <w:sz w:val="24"/>
                <w:szCs w:val="24"/>
              </w:rPr>
              <w:t>2</w:t>
            </w:r>
          </w:p>
        </w:tc>
        <w:tc>
          <w:tcPr>
            <w:tcW w:w="429" w:type="dxa"/>
            <w:vAlign w:val="center"/>
          </w:tcPr>
          <w:p w:rsidR="00683DC9" w:rsidRPr="001950C9" w:rsidRDefault="00683DC9" w:rsidP="00683DC9">
            <w:pPr>
              <w:jc w:val="center"/>
              <w:rPr>
                <w:sz w:val="24"/>
                <w:szCs w:val="24"/>
              </w:rPr>
            </w:pPr>
            <w:r w:rsidRPr="001950C9">
              <w:rPr>
                <w:sz w:val="24"/>
                <w:szCs w:val="24"/>
              </w:rPr>
              <w:t>2</w:t>
            </w:r>
          </w:p>
        </w:tc>
        <w:tc>
          <w:tcPr>
            <w:tcW w:w="429" w:type="dxa"/>
            <w:vAlign w:val="center"/>
          </w:tcPr>
          <w:p w:rsidR="00683DC9" w:rsidRPr="001950C9" w:rsidRDefault="00683DC9" w:rsidP="00683DC9">
            <w:pPr>
              <w:jc w:val="center"/>
              <w:rPr>
                <w:sz w:val="24"/>
                <w:szCs w:val="24"/>
              </w:rPr>
            </w:pPr>
            <w:r w:rsidRPr="001950C9">
              <w:rPr>
                <w:sz w:val="24"/>
                <w:szCs w:val="24"/>
              </w:rPr>
              <w:t>2</w:t>
            </w:r>
          </w:p>
        </w:tc>
        <w:tc>
          <w:tcPr>
            <w:tcW w:w="429" w:type="dxa"/>
            <w:vAlign w:val="center"/>
          </w:tcPr>
          <w:p w:rsidR="00683DC9" w:rsidRPr="001950C9" w:rsidRDefault="00683DC9" w:rsidP="00683DC9">
            <w:pPr>
              <w:jc w:val="center"/>
              <w:rPr>
                <w:sz w:val="24"/>
                <w:szCs w:val="24"/>
              </w:rPr>
            </w:pPr>
            <w:r w:rsidRPr="001950C9">
              <w:rPr>
                <w:sz w:val="24"/>
                <w:szCs w:val="24"/>
              </w:rPr>
              <w:t>2</w:t>
            </w:r>
          </w:p>
        </w:tc>
        <w:tc>
          <w:tcPr>
            <w:tcW w:w="567" w:type="dxa"/>
            <w:vAlign w:val="center"/>
          </w:tcPr>
          <w:p w:rsidR="00683DC9" w:rsidRPr="001950C9" w:rsidRDefault="00683DC9" w:rsidP="00683DC9">
            <w:pPr>
              <w:jc w:val="center"/>
            </w:pPr>
            <w:r w:rsidRPr="001950C9">
              <w:t>2</w:t>
            </w:r>
          </w:p>
        </w:tc>
        <w:tc>
          <w:tcPr>
            <w:tcW w:w="434" w:type="dxa"/>
            <w:vAlign w:val="center"/>
          </w:tcPr>
          <w:p w:rsidR="00683DC9" w:rsidRPr="001950C9" w:rsidRDefault="00683DC9" w:rsidP="00683DC9">
            <w:pPr>
              <w:jc w:val="center"/>
            </w:pPr>
            <w:r w:rsidRPr="001950C9">
              <w:t>3</w:t>
            </w:r>
          </w:p>
        </w:tc>
        <w:tc>
          <w:tcPr>
            <w:tcW w:w="571" w:type="dxa"/>
            <w:vAlign w:val="center"/>
          </w:tcPr>
          <w:p w:rsidR="00683DC9" w:rsidRPr="001950C9" w:rsidRDefault="00683DC9" w:rsidP="00683DC9">
            <w:pPr>
              <w:jc w:val="center"/>
            </w:pPr>
            <w:r w:rsidRPr="001950C9">
              <w:t>3</w:t>
            </w:r>
          </w:p>
        </w:tc>
        <w:tc>
          <w:tcPr>
            <w:tcW w:w="567" w:type="dxa"/>
            <w:vAlign w:val="center"/>
          </w:tcPr>
          <w:p w:rsidR="00683DC9" w:rsidRPr="001950C9" w:rsidRDefault="00683DC9" w:rsidP="00683DC9">
            <w:pPr>
              <w:jc w:val="center"/>
            </w:pPr>
            <w:r w:rsidRPr="001950C9">
              <w:t>3</w:t>
            </w:r>
          </w:p>
        </w:tc>
        <w:tc>
          <w:tcPr>
            <w:tcW w:w="710" w:type="dxa"/>
            <w:vAlign w:val="center"/>
          </w:tcPr>
          <w:p w:rsidR="00683DC9" w:rsidRPr="001950C9" w:rsidRDefault="00683DC9" w:rsidP="00683DC9">
            <w:pPr>
              <w:jc w:val="center"/>
            </w:pPr>
            <w:r w:rsidRPr="001950C9">
              <w:t>3</w:t>
            </w:r>
          </w:p>
        </w:tc>
      </w:tr>
      <w:tr w:rsidR="00683DC9" w:rsidRPr="002B237A" w:rsidTr="00212084">
        <w:trPr>
          <w:trHeight w:val="245"/>
        </w:trPr>
        <w:tc>
          <w:tcPr>
            <w:tcW w:w="2374" w:type="dxa"/>
            <w:vMerge/>
          </w:tcPr>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Default="00683DC9" w:rsidP="00683DC9">
            <w:pPr>
              <w:pStyle w:val="ac"/>
              <w:ind w:right="146"/>
              <w:jc w:val="center"/>
              <w:rPr>
                <w:rFonts w:ascii="Times New Roman" w:hAnsi="Times New Roman" w:cs="Times New Roman"/>
                <w:sz w:val="24"/>
                <w:szCs w:val="24"/>
              </w:rPr>
            </w:pPr>
            <w:r>
              <w:rPr>
                <w:rFonts w:ascii="Times New Roman" w:hAnsi="Times New Roman" w:cs="Times New Roman"/>
                <w:sz w:val="24"/>
                <w:szCs w:val="24"/>
              </w:rPr>
              <w:t>« Театральная студия</w:t>
            </w:r>
          </w:p>
          <w:p w:rsidR="00683DC9" w:rsidRDefault="00683DC9" w:rsidP="00683DC9">
            <w:pPr>
              <w:pStyle w:val="ac"/>
              <w:ind w:right="146"/>
              <w:jc w:val="center"/>
              <w:rPr>
                <w:rFonts w:ascii="Times New Roman" w:hAnsi="Times New Roman" w:cs="Times New Roman"/>
                <w:sz w:val="24"/>
                <w:szCs w:val="24"/>
              </w:rPr>
            </w:pPr>
            <w:r>
              <w:rPr>
                <w:rFonts w:ascii="Times New Roman" w:hAnsi="Times New Roman" w:cs="Times New Roman"/>
                <w:sz w:val="24"/>
                <w:szCs w:val="24"/>
              </w:rPr>
              <w:t>Арлекин»</w:t>
            </w:r>
          </w:p>
        </w:tc>
        <w:tc>
          <w:tcPr>
            <w:tcW w:w="1451" w:type="dxa"/>
          </w:tcPr>
          <w:p w:rsidR="00683DC9" w:rsidRDefault="00683DC9" w:rsidP="00683DC9">
            <w:pPr>
              <w:pStyle w:val="ac"/>
              <w:ind w:right="176"/>
              <w:jc w:val="center"/>
              <w:rPr>
                <w:rFonts w:ascii="Times New Roman" w:hAnsi="Times New Roman" w:cs="Times New Roman"/>
                <w:sz w:val="24"/>
                <w:szCs w:val="24"/>
              </w:rPr>
            </w:pPr>
          </w:p>
          <w:p w:rsidR="00683DC9" w:rsidRDefault="00683DC9" w:rsidP="00683DC9">
            <w:pPr>
              <w:pStyle w:val="ac"/>
              <w:ind w:right="176"/>
              <w:jc w:val="center"/>
              <w:rPr>
                <w:rFonts w:ascii="Times New Roman" w:hAnsi="Times New Roman" w:cs="Times New Roman"/>
                <w:sz w:val="24"/>
                <w:szCs w:val="24"/>
              </w:rPr>
            </w:pPr>
            <w:r w:rsidRPr="00B17AFE">
              <w:rPr>
                <w:rFonts w:ascii="Times New Roman" w:hAnsi="Times New Roman" w:cs="Times New Roman"/>
                <w:sz w:val="24"/>
                <w:szCs w:val="24"/>
              </w:rPr>
              <w:t>Театральная студия</w:t>
            </w:r>
          </w:p>
        </w:tc>
        <w:tc>
          <w:tcPr>
            <w:tcW w:w="425" w:type="dxa"/>
            <w:vAlign w:val="center"/>
          </w:tcPr>
          <w:p w:rsidR="00683DC9" w:rsidRPr="001950C9" w:rsidRDefault="00683DC9" w:rsidP="00683DC9">
            <w:pPr>
              <w:pStyle w:val="ac"/>
              <w:ind w:right="-44"/>
              <w:jc w:val="center"/>
              <w:rPr>
                <w:rFonts w:ascii="Times New Roman" w:hAnsi="Times New Roman" w:cs="Times New Roman"/>
                <w:sz w:val="24"/>
                <w:szCs w:val="24"/>
              </w:rPr>
            </w:pPr>
            <w:r w:rsidRPr="001950C9">
              <w:rPr>
                <w:rFonts w:ascii="Times New Roman" w:hAnsi="Times New Roman" w:cs="Times New Roman"/>
                <w:sz w:val="24"/>
                <w:szCs w:val="24"/>
              </w:rPr>
              <w:t>3</w:t>
            </w:r>
          </w:p>
        </w:tc>
        <w:tc>
          <w:tcPr>
            <w:tcW w:w="429" w:type="dxa"/>
            <w:vAlign w:val="center"/>
          </w:tcPr>
          <w:p w:rsidR="00683DC9" w:rsidRPr="001950C9" w:rsidRDefault="00683DC9" w:rsidP="00683DC9">
            <w:pPr>
              <w:pStyle w:val="ac"/>
              <w:ind w:right="-44"/>
              <w:jc w:val="center"/>
              <w:rPr>
                <w:rFonts w:ascii="Times New Roman" w:hAnsi="Times New Roman" w:cs="Times New Roman"/>
                <w:sz w:val="24"/>
                <w:szCs w:val="24"/>
              </w:rPr>
            </w:pPr>
            <w:r w:rsidRPr="001950C9">
              <w:rPr>
                <w:rFonts w:ascii="Times New Roman" w:hAnsi="Times New Roman" w:cs="Times New Roman"/>
                <w:sz w:val="24"/>
                <w:szCs w:val="24"/>
              </w:rPr>
              <w:t>3</w:t>
            </w:r>
          </w:p>
        </w:tc>
        <w:tc>
          <w:tcPr>
            <w:tcW w:w="429" w:type="dxa"/>
            <w:vAlign w:val="center"/>
          </w:tcPr>
          <w:p w:rsidR="00683DC9" w:rsidRPr="001950C9" w:rsidRDefault="00683DC9" w:rsidP="00683DC9">
            <w:pPr>
              <w:pStyle w:val="ac"/>
              <w:ind w:right="-44"/>
              <w:jc w:val="center"/>
              <w:rPr>
                <w:rFonts w:ascii="Times New Roman" w:hAnsi="Times New Roman" w:cs="Times New Roman"/>
                <w:sz w:val="24"/>
                <w:szCs w:val="24"/>
              </w:rPr>
            </w:pPr>
            <w:r w:rsidRPr="001950C9">
              <w:rPr>
                <w:rFonts w:ascii="Times New Roman" w:hAnsi="Times New Roman" w:cs="Times New Roman"/>
                <w:sz w:val="24"/>
                <w:szCs w:val="24"/>
              </w:rPr>
              <w:t>3</w:t>
            </w:r>
          </w:p>
        </w:tc>
        <w:tc>
          <w:tcPr>
            <w:tcW w:w="429" w:type="dxa"/>
            <w:vAlign w:val="center"/>
          </w:tcPr>
          <w:p w:rsidR="00683DC9" w:rsidRPr="001950C9" w:rsidRDefault="00683DC9" w:rsidP="00683DC9">
            <w:pPr>
              <w:pStyle w:val="ac"/>
              <w:ind w:right="-44"/>
              <w:jc w:val="center"/>
              <w:rPr>
                <w:rFonts w:ascii="Times New Roman" w:hAnsi="Times New Roman" w:cs="Times New Roman"/>
                <w:sz w:val="24"/>
                <w:szCs w:val="24"/>
              </w:rPr>
            </w:pPr>
            <w:r w:rsidRPr="001950C9">
              <w:rPr>
                <w:rFonts w:ascii="Times New Roman" w:hAnsi="Times New Roman" w:cs="Times New Roman"/>
                <w:sz w:val="24"/>
                <w:szCs w:val="24"/>
              </w:rPr>
              <w:t>3</w:t>
            </w:r>
          </w:p>
        </w:tc>
        <w:tc>
          <w:tcPr>
            <w:tcW w:w="567" w:type="dxa"/>
            <w:vAlign w:val="center"/>
          </w:tcPr>
          <w:p w:rsidR="00683DC9" w:rsidRPr="001950C9" w:rsidRDefault="00683DC9" w:rsidP="00683DC9">
            <w:pPr>
              <w:pStyle w:val="ac"/>
              <w:ind w:right="-44"/>
              <w:jc w:val="center"/>
              <w:rPr>
                <w:rFonts w:ascii="Times New Roman" w:hAnsi="Times New Roman" w:cs="Times New Roman"/>
                <w:sz w:val="24"/>
                <w:szCs w:val="24"/>
              </w:rPr>
            </w:pPr>
            <w:r w:rsidRPr="001950C9">
              <w:rPr>
                <w:rFonts w:ascii="Times New Roman" w:hAnsi="Times New Roman" w:cs="Times New Roman"/>
                <w:sz w:val="24"/>
                <w:szCs w:val="24"/>
              </w:rPr>
              <w:t>3</w:t>
            </w:r>
          </w:p>
        </w:tc>
        <w:tc>
          <w:tcPr>
            <w:tcW w:w="434" w:type="dxa"/>
            <w:vAlign w:val="center"/>
          </w:tcPr>
          <w:p w:rsidR="00683DC9" w:rsidRPr="001950C9" w:rsidRDefault="00683DC9" w:rsidP="00683DC9">
            <w:pPr>
              <w:pStyle w:val="ac"/>
              <w:ind w:right="-44"/>
              <w:jc w:val="center"/>
              <w:rPr>
                <w:rFonts w:ascii="Times New Roman" w:hAnsi="Times New Roman" w:cs="Times New Roman"/>
                <w:sz w:val="24"/>
                <w:szCs w:val="24"/>
              </w:rPr>
            </w:pPr>
            <w:r w:rsidRPr="001950C9">
              <w:rPr>
                <w:rFonts w:ascii="Times New Roman" w:hAnsi="Times New Roman" w:cs="Times New Roman"/>
                <w:sz w:val="24"/>
                <w:szCs w:val="24"/>
              </w:rPr>
              <w:t>3</w:t>
            </w:r>
          </w:p>
        </w:tc>
        <w:tc>
          <w:tcPr>
            <w:tcW w:w="571" w:type="dxa"/>
            <w:vAlign w:val="center"/>
          </w:tcPr>
          <w:p w:rsidR="00683DC9" w:rsidRPr="001950C9" w:rsidRDefault="00683DC9" w:rsidP="00683DC9">
            <w:pPr>
              <w:pStyle w:val="ac"/>
              <w:ind w:right="-44"/>
              <w:jc w:val="center"/>
              <w:rPr>
                <w:rFonts w:ascii="Times New Roman" w:hAnsi="Times New Roman" w:cs="Times New Roman"/>
                <w:sz w:val="24"/>
                <w:szCs w:val="24"/>
              </w:rPr>
            </w:pPr>
            <w:r w:rsidRPr="001950C9">
              <w:rPr>
                <w:rFonts w:ascii="Times New Roman" w:hAnsi="Times New Roman" w:cs="Times New Roman"/>
                <w:sz w:val="24"/>
                <w:szCs w:val="24"/>
              </w:rPr>
              <w:t>3</w:t>
            </w:r>
          </w:p>
        </w:tc>
        <w:tc>
          <w:tcPr>
            <w:tcW w:w="567" w:type="dxa"/>
            <w:vAlign w:val="center"/>
          </w:tcPr>
          <w:p w:rsidR="00683DC9" w:rsidRPr="001950C9" w:rsidRDefault="00683DC9" w:rsidP="00683DC9">
            <w:pPr>
              <w:pStyle w:val="ac"/>
              <w:ind w:right="-44"/>
              <w:jc w:val="center"/>
              <w:rPr>
                <w:rFonts w:ascii="Times New Roman" w:hAnsi="Times New Roman" w:cs="Times New Roman"/>
                <w:sz w:val="24"/>
                <w:szCs w:val="24"/>
              </w:rPr>
            </w:pPr>
          </w:p>
        </w:tc>
        <w:tc>
          <w:tcPr>
            <w:tcW w:w="710" w:type="dxa"/>
            <w:vAlign w:val="center"/>
          </w:tcPr>
          <w:p w:rsidR="00683DC9" w:rsidRPr="001950C9" w:rsidRDefault="00683DC9" w:rsidP="00683DC9">
            <w:pPr>
              <w:pStyle w:val="ac"/>
              <w:ind w:right="-44"/>
              <w:jc w:val="center"/>
              <w:rPr>
                <w:rFonts w:ascii="Times New Roman" w:hAnsi="Times New Roman" w:cs="Times New Roman"/>
                <w:sz w:val="24"/>
                <w:szCs w:val="24"/>
              </w:rPr>
            </w:pPr>
          </w:p>
        </w:tc>
        <w:tc>
          <w:tcPr>
            <w:tcW w:w="803" w:type="dxa"/>
            <w:tcBorders>
              <w:top w:val="nil"/>
              <w:right w:val="nil"/>
            </w:tcBorders>
            <w:vAlign w:val="center"/>
          </w:tcPr>
          <w:p w:rsidR="00683DC9" w:rsidRPr="002B237A" w:rsidRDefault="00683DC9" w:rsidP="00683DC9">
            <w:pPr>
              <w:pStyle w:val="ac"/>
              <w:ind w:right="-44"/>
              <w:jc w:val="center"/>
              <w:rPr>
                <w:rFonts w:ascii="Times New Roman" w:hAnsi="Times New Roman" w:cs="Times New Roman"/>
                <w:sz w:val="24"/>
                <w:szCs w:val="24"/>
              </w:rPr>
            </w:pPr>
          </w:p>
        </w:tc>
      </w:tr>
      <w:tr w:rsidR="00683DC9" w:rsidRPr="002B237A" w:rsidTr="00212084">
        <w:trPr>
          <w:gridAfter w:val="1"/>
          <w:wAfter w:w="803" w:type="dxa"/>
          <w:trHeight w:val="245"/>
        </w:trPr>
        <w:tc>
          <w:tcPr>
            <w:tcW w:w="2374" w:type="dxa"/>
            <w:vMerge/>
          </w:tcPr>
          <w:p w:rsidR="00683DC9" w:rsidRDefault="00683DC9" w:rsidP="00683DC9">
            <w:pPr>
              <w:pStyle w:val="ac"/>
              <w:ind w:right="175"/>
              <w:jc w:val="center"/>
              <w:rPr>
                <w:rFonts w:ascii="Times New Roman" w:hAnsi="Times New Roman" w:cs="Times New Roman"/>
                <w:b/>
                <w:sz w:val="24"/>
                <w:szCs w:val="24"/>
              </w:rPr>
            </w:pPr>
          </w:p>
        </w:tc>
        <w:tc>
          <w:tcPr>
            <w:tcW w:w="2246" w:type="dxa"/>
          </w:tcPr>
          <w:p w:rsidR="00683DC9" w:rsidRDefault="00683DC9" w:rsidP="00683DC9">
            <w:pPr>
              <w:pStyle w:val="ac"/>
              <w:ind w:right="146"/>
              <w:jc w:val="center"/>
              <w:rPr>
                <w:rFonts w:ascii="Times New Roman" w:hAnsi="Times New Roman" w:cs="Times New Roman"/>
                <w:sz w:val="24"/>
                <w:szCs w:val="24"/>
              </w:rPr>
            </w:pPr>
          </w:p>
          <w:p w:rsidR="00683DC9" w:rsidRDefault="00683DC9" w:rsidP="00683DC9">
            <w:pPr>
              <w:pStyle w:val="ac"/>
              <w:ind w:right="146"/>
              <w:jc w:val="center"/>
              <w:rPr>
                <w:rFonts w:ascii="Times New Roman" w:hAnsi="Times New Roman" w:cs="Times New Roman"/>
                <w:sz w:val="24"/>
                <w:szCs w:val="24"/>
              </w:rPr>
            </w:pPr>
            <w:r w:rsidRPr="00B17AFE">
              <w:rPr>
                <w:rFonts w:ascii="Times New Roman" w:hAnsi="Times New Roman" w:cs="Times New Roman"/>
                <w:sz w:val="24"/>
                <w:szCs w:val="24"/>
              </w:rPr>
              <w:t>«Рукодельница»</w:t>
            </w:r>
          </w:p>
        </w:tc>
        <w:tc>
          <w:tcPr>
            <w:tcW w:w="1451" w:type="dxa"/>
          </w:tcPr>
          <w:p w:rsidR="00683DC9" w:rsidRDefault="00683DC9" w:rsidP="00683DC9">
            <w:pPr>
              <w:pStyle w:val="ac"/>
              <w:ind w:right="176"/>
              <w:jc w:val="center"/>
              <w:rPr>
                <w:rFonts w:ascii="Times New Roman" w:hAnsi="Times New Roman" w:cs="Times New Roman"/>
                <w:sz w:val="24"/>
                <w:szCs w:val="24"/>
              </w:rPr>
            </w:pPr>
          </w:p>
          <w:p w:rsidR="00683DC9" w:rsidRDefault="00683DC9" w:rsidP="00683DC9">
            <w:pPr>
              <w:pStyle w:val="ac"/>
              <w:ind w:right="176"/>
              <w:jc w:val="center"/>
              <w:rPr>
                <w:rFonts w:ascii="Times New Roman" w:hAnsi="Times New Roman" w:cs="Times New Roman"/>
                <w:sz w:val="24"/>
                <w:szCs w:val="24"/>
              </w:rPr>
            </w:pPr>
            <w:r>
              <w:rPr>
                <w:rFonts w:ascii="Times New Roman" w:hAnsi="Times New Roman" w:cs="Times New Roman"/>
                <w:sz w:val="24"/>
                <w:szCs w:val="24"/>
              </w:rPr>
              <w:t>кружок</w:t>
            </w:r>
          </w:p>
        </w:tc>
        <w:tc>
          <w:tcPr>
            <w:tcW w:w="425" w:type="dxa"/>
            <w:vAlign w:val="center"/>
          </w:tcPr>
          <w:p w:rsidR="00683DC9" w:rsidRPr="001950C9" w:rsidRDefault="00683DC9" w:rsidP="00683DC9">
            <w:pPr>
              <w:pStyle w:val="ac"/>
              <w:ind w:right="-44"/>
              <w:jc w:val="center"/>
              <w:rPr>
                <w:rFonts w:ascii="Times New Roman" w:hAnsi="Times New Roman" w:cs="Times New Roman"/>
                <w:sz w:val="24"/>
                <w:szCs w:val="24"/>
              </w:rPr>
            </w:pPr>
            <w:r w:rsidRPr="001950C9">
              <w:rPr>
                <w:rFonts w:ascii="Times New Roman" w:hAnsi="Times New Roman" w:cs="Times New Roman"/>
                <w:sz w:val="24"/>
                <w:szCs w:val="24"/>
              </w:rPr>
              <w:t>2</w:t>
            </w:r>
          </w:p>
        </w:tc>
        <w:tc>
          <w:tcPr>
            <w:tcW w:w="429" w:type="dxa"/>
            <w:vAlign w:val="center"/>
          </w:tcPr>
          <w:p w:rsidR="00683DC9" w:rsidRPr="001950C9" w:rsidRDefault="00683DC9" w:rsidP="00683DC9">
            <w:pPr>
              <w:pStyle w:val="ac"/>
              <w:ind w:right="-44"/>
              <w:jc w:val="center"/>
              <w:rPr>
                <w:rFonts w:ascii="Times New Roman" w:hAnsi="Times New Roman" w:cs="Times New Roman"/>
                <w:sz w:val="24"/>
                <w:szCs w:val="24"/>
              </w:rPr>
            </w:pPr>
            <w:r w:rsidRPr="001950C9">
              <w:rPr>
                <w:rFonts w:ascii="Times New Roman" w:hAnsi="Times New Roman" w:cs="Times New Roman"/>
                <w:sz w:val="24"/>
                <w:szCs w:val="24"/>
              </w:rPr>
              <w:t>2</w:t>
            </w:r>
          </w:p>
        </w:tc>
        <w:tc>
          <w:tcPr>
            <w:tcW w:w="429" w:type="dxa"/>
            <w:vAlign w:val="center"/>
          </w:tcPr>
          <w:p w:rsidR="00683DC9" w:rsidRPr="001950C9" w:rsidRDefault="00683DC9" w:rsidP="00683DC9">
            <w:pPr>
              <w:pStyle w:val="ac"/>
              <w:ind w:right="-44"/>
              <w:jc w:val="center"/>
              <w:rPr>
                <w:rFonts w:ascii="Times New Roman" w:hAnsi="Times New Roman" w:cs="Times New Roman"/>
                <w:sz w:val="24"/>
                <w:szCs w:val="24"/>
              </w:rPr>
            </w:pPr>
            <w:r w:rsidRPr="001950C9">
              <w:rPr>
                <w:rFonts w:ascii="Times New Roman" w:hAnsi="Times New Roman" w:cs="Times New Roman"/>
                <w:sz w:val="24"/>
                <w:szCs w:val="24"/>
              </w:rPr>
              <w:t>2</w:t>
            </w:r>
          </w:p>
        </w:tc>
        <w:tc>
          <w:tcPr>
            <w:tcW w:w="429" w:type="dxa"/>
            <w:vAlign w:val="center"/>
          </w:tcPr>
          <w:p w:rsidR="00683DC9" w:rsidRPr="001950C9"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1950C9"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Pr="001950C9"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Pr="001950C9"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Pr="001950C9" w:rsidRDefault="00683DC9" w:rsidP="00683DC9">
            <w:pPr>
              <w:pStyle w:val="ac"/>
              <w:ind w:right="-44"/>
              <w:jc w:val="center"/>
              <w:rPr>
                <w:rFonts w:ascii="Times New Roman" w:hAnsi="Times New Roman" w:cs="Times New Roman"/>
                <w:sz w:val="24"/>
                <w:szCs w:val="24"/>
              </w:rPr>
            </w:pPr>
          </w:p>
        </w:tc>
        <w:tc>
          <w:tcPr>
            <w:tcW w:w="710" w:type="dxa"/>
            <w:vAlign w:val="center"/>
          </w:tcPr>
          <w:p w:rsidR="00683DC9" w:rsidRPr="001950C9" w:rsidRDefault="00683DC9" w:rsidP="00683DC9">
            <w:pPr>
              <w:pStyle w:val="ac"/>
              <w:ind w:right="-44"/>
              <w:jc w:val="center"/>
              <w:rPr>
                <w:rFonts w:ascii="Times New Roman" w:hAnsi="Times New Roman" w:cs="Times New Roman"/>
                <w:sz w:val="24"/>
                <w:szCs w:val="24"/>
              </w:rPr>
            </w:pPr>
          </w:p>
        </w:tc>
      </w:tr>
      <w:tr w:rsidR="00683DC9" w:rsidRPr="002B237A" w:rsidTr="00212084">
        <w:trPr>
          <w:trHeight w:val="828"/>
        </w:trPr>
        <w:tc>
          <w:tcPr>
            <w:tcW w:w="2374" w:type="dxa"/>
          </w:tcPr>
          <w:p w:rsidR="00683DC9" w:rsidRDefault="00683DC9" w:rsidP="00683DC9">
            <w:pPr>
              <w:pStyle w:val="ac"/>
              <w:ind w:right="175"/>
              <w:jc w:val="center"/>
              <w:rPr>
                <w:rFonts w:ascii="Times New Roman" w:hAnsi="Times New Roman" w:cs="Times New Roman"/>
                <w:b/>
                <w:sz w:val="24"/>
                <w:szCs w:val="24"/>
              </w:rPr>
            </w:pPr>
            <w:r>
              <w:rPr>
                <w:rFonts w:ascii="Times New Roman" w:hAnsi="Times New Roman" w:cs="Times New Roman"/>
                <w:b/>
                <w:sz w:val="24"/>
                <w:szCs w:val="24"/>
              </w:rPr>
              <w:t>5</w:t>
            </w:r>
            <w:r w:rsidRPr="006C4618">
              <w:rPr>
                <w:rFonts w:ascii="Times New Roman" w:hAnsi="Times New Roman" w:cs="Times New Roman"/>
                <w:b/>
                <w:i/>
                <w:sz w:val="24"/>
                <w:szCs w:val="24"/>
              </w:rPr>
              <w:t>. Спортивно – оздоровительное</w:t>
            </w:r>
            <w:r w:rsidRPr="006C4618">
              <w:rPr>
                <w:i/>
              </w:rPr>
              <w:t xml:space="preserve"> </w:t>
            </w:r>
            <w:r w:rsidRPr="006C4618">
              <w:rPr>
                <w:rFonts w:ascii="Times New Roman" w:hAnsi="Times New Roman" w:cs="Times New Roman"/>
                <w:b/>
                <w:i/>
                <w:sz w:val="24"/>
                <w:szCs w:val="24"/>
              </w:rPr>
              <w:t>направление</w:t>
            </w:r>
          </w:p>
        </w:tc>
        <w:tc>
          <w:tcPr>
            <w:tcW w:w="2246" w:type="dxa"/>
          </w:tcPr>
          <w:p w:rsidR="00683DC9" w:rsidRDefault="00683DC9" w:rsidP="00683DC9">
            <w:pPr>
              <w:pStyle w:val="ac"/>
              <w:ind w:right="-426"/>
              <w:rPr>
                <w:rFonts w:ascii="Times New Roman" w:hAnsi="Times New Roman" w:cs="Times New Roman"/>
                <w:sz w:val="24"/>
                <w:szCs w:val="24"/>
              </w:rPr>
            </w:pPr>
          </w:p>
          <w:p w:rsidR="00683DC9" w:rsidRDefault="00683DC9" w:rsidP="00683DC9">
            <w:pPr>
              <w:pStyle w:val="ac"/>
              <w:ind w:right="-426"/>
              <w:rPr>
                <w:rFonts w:ascii="Times New Roman" w:hAnsi="Times New Roman" w:cs="Times New Roman"/>
                <w:sz w:val="24"/>
                <w:szCs w:val="24"/>
              </w:rPr>
            </w:pPr>
            <w:r>
              <w:rPr>
                <w:rFonts w:ascii="Times New Roman" w:hAnsi="Times New Roman" w:cs="Times New Roman"/>
                <w:sz w:val="24"/>
                <w:szCs w:val="24"/>
              </w:rPr>
              <w:t xml:space="preserve">      </w:t>
            </w:r>
          </w:p>
          <w:p w:rsidR="00683DC9" w:rsidRDefault="00683DC9" w:rsidP="00683DC9">
            <w:pPr>
              <w:pStyle w:val="ac"/>
              <w:ind w:right="-426"/>
              <w:rPr>
                <w:rFonts w:ascii="Times New Roman" w:hAnsi="Times New Roman" w:cs="Times New Roman"/>
                <w:sz w:val="24"/>
                <w:szCs w:val="24"/>
              </w:rPr>
            </w:pPr>
            <w:r>
              <w:rPr>
                <w:rFonts w:ascii="Times New Roman" w:hAnsi="Times New Roman" w:cs="Times New Roman"/>
                <w:sz w:val="24"/>
                <w:szCs w:val="24"/>
              </w:rPr>
              <w:t>ОФП</w:t>
            </w:r>
          </w:p>
        </w:tc>
        <w:tc>
          <w:tcPr>
            <w:tcW w:w="1451" w:type="dxa"/>
          </w:tcPr>
          <w:p w:rsidR="00683DC9" w:rsidRPr="006C4618" w:rsidRDefault="00683DC9" w:rsidP="00683DC9">
            <w:pPr>
              <w:pStyle w:val="ac"/>
              <w:ind w:right="176"/>
              <w:jc w:val="center"/>
              <w:rPr>
                <w:rFonts w:ascii="Times New Roman" w:hAnsi="Times New Roman" w:cs="Times New Roman"/>
                <w:sz w:val="24"/>
                <w:szCs w:val="24"/>
              </w:rPr>
            </w:pPr>
          </w:p>
          <w:p w:rsidR="00683DC9" w:rsidRPr="006C4618" w:rsidRDefault="00683DC9" w:rsidP="00683DC9">
            <w:pPr>
              <w:pStyle w:val="ac"/>
              <w:ind w:right="176"/>
              <w:jc w:val="center"/>
              <w:rPr>
                <w:rFonts w:ascii="Times New Roman" w:hAnsi="Times New Roman" w:cs="Times New Roman"/>
                <w:sz w:val="24"/>
                <w:szCs w:val="24"/>
              </w:rPr>
            </w:pPr>
            <w:r w:rsidRPr="006C4618">
              <w:rPr>
                <w:rFonts w:ascii="Times New Roman" w:hAnsi="Times New Roman" w:cs="Times New Roman"/>
                <w:sz w:val="24"/>
                <w:szCs w:val="24"/>
              </w:rPr>
              <w:t>кружок</w:t>
            </w:r>
          </w:p>
          <w:p w:rsidR="00683DC9" w:rsidRDefault="00683DC9" w:rsidP="00683DC9">
            <w:pPr>
              <w:pStyle w:val="ac"/>
              <w:ind w:right="176"/>
              <w:jc w:val="center"/>
              <w:rPr>
                <w:rFonts w:ascii="Times New Roman" w:hAnsi="Times New Roman" w:cs="Times New Roman"/>
                <w:sz w:val="24"/>
                <w:szCs w:val="24"/>
              </w:rPr>
            </w:pPr>
          </w:p>
        </w:tc>
        <w:tc>
          <w:tcPr>
            <w:tcW w:w="425" w:type="dxa"/>
            <w:vAlign w:val="center"/>
          </w:tcPr>
          <w:p w:rsidR="00683DC9"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Default="00683DC9" w:rsidP="00683DC9">
            <w:pPr>
              <w:pStyle w:val="ac"/>
              <w:ind w:right="-44"/>
              <w:jc w:val="center"/>
              <w:rPr>
                <w:rFonts w:ascii="Times New Roman" w:hAnsi="Times New Roman" w:cs="Times New Roman"/>
                <w:sz w:val="24"/>
                <w:szCs w:val="24"/>
              </w:rPr>
            </w:pPr>
          </w:p>
        </w:tc>
        <w:tc>
          <w:tcPr>
            <w:tcW w:w="429" w:type="dxa"/>
            <w:vAlign w:val="center"/>
          </w:tcPr>
          <w:p w:rsidR="00683DC9" w:rsidRDefault="00683DC9" w:rsidP="00683DC9">
            <w:pPr>
              <w:pStyle w:val="ac"/>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29" w:type="dxa"/>
            <w:vAlign w:val="center"/>
          </w:tcPr>
          <w:p w:rsidR="00683DC9"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Default="00683DC9" w:rsidP="00683DC9">
            <w:pPr>
              <w:pStyle w:val="ac"/>
              <w:ind w:right="-44"/>
              <w:jc w:val="center"/>
              <w:rPr>
                <w:rFonts w:ascii="Times New Roman" w:hAnsi="Times New Roman" w:cs="Times New Roman"/>
                <w:sz w:val="24"/>
                <w:szCs w:val="24"/>
              </w:rPr>
            </w:pPr>
          </w:p>
        </w:tc>
        <w:tc>
          <w:tcPr>
            <w:tcW w:w="434" w:type="dxa"/>
            <w:vAlign w:val="center"/>
          </w:tcPr>
          <w:p w:rsidR="00683DC9" w:rsidRDefault="00683DC9" w:rsidP="00683DC9">
            <w:pPr>
              <w:pStyle w:val="ac"/>
              <w:ind w:right="-44"/>
              <w:jc w:val="center"/>
              <w:rPr>
                <w:rFonts w:ascii="Times New Roman" w:hAnsi="Times New Roman" w:cs="Times New Roman"/>
                <w:sz w:val="24"/>
                <w:szCs w:val="24"/>
              </w:rPr>
            </w:pPr>
          </w:p>
        </w:tc>
        <w:tc>
          <w:tcPr>
            <w:tcW w:w="571" w:type="dxa"/>
            <w:vAlign w:val="center"/>
          </w:tcPr>
          <w:p w:rsidR="00683DC9" w:rsidRDefault="00683DC9" w:rsidP="00683DC9">
            <w:pPr>
              <w:pStyle w:val="ac"/>
              <w:ind w:right="-44"/>
              <w:jc w:val="center"/>
              <w:rPr>
                <w:rFonts w:ascii="Times New Roman" w:hAnsi="Times New Roman" w:cs="Times New Roman"/>
                <w:sz w:val="24"/>
                <w:szCs w:val="24"/>
              </w:rPr>
            </w:pPr>
          </w:p>
        </w:tc>
        <w:tc>
          <w:tcPr>
            <w:tcW w:w="567" w:type="dxa"/>
            <w:vAlign w:val="center"/>
          </w:tcPr>
          <w:p w:rsidR="00683DC9" w:rsidRDefault="00683DC9" w:rsidP="00683DC9">
            <w:pPr>
              <w:pStyle w:val="ac"/>
              <w:ind w:right="-44"/>
              <w:jc w:val="center"/>
              <w:rPr>
                <w:rFonts w:ascii="Times New Roman" w:hAnsi="Times New Roman" w:cs="Times New Roman"/>
                <w:sz w:val="24"/>
                <w:szCs w:val="24"/>
              </w:rPr>
            </w:pPr>
          </w:p>
        </w:tc>
        <w:tc>
          <w:tcPr>
            <w:tcW w:w="710" w:type="dxa"/>
            <w:vAlign w:val="center"/>
          </w:tcPr>
          <w:p w:rsidR="00683DC9" w:rsidRDefault="00683DC9" w:rsidP="00683DC9">
            <w:pPr>
              <w:pStyle w:val="ac"/>
              <w:ind w:right="-44"/>
              <w:jc w:val="center"/>
              <w:rPr>
                <w:rFonts w:ascii="Times New Roman" w:hAnsi="Times New Roman" w:cs="Times New Roman"/>
                <w:sz w:val="24"/>
                <w:szCs w:val="24"/>
              </w:rPr>
            </w:pPr>
          </w:p>
        </w:tc>
        <w:tc>
          <w:tcPr>
            <w:tcW w:w="803" w:type="dxa"/>
            <w:tcBorders>
              <w:top w:val="nil"/>
              <w:right w:val="nil"/>
            </w:tcBorders>
            <w:vAlign w:val="center"/>
          </w:tcPr>
          <w:p w:rsidR="00683DC9" w:rsidRDefault="00683DC9" w:rsidP="00683DC9">
            <w:pPr>
              <w:pStyle w:val="ac"/>
              <w:ind w:right="-44"/>
              <w:jc w:val="center"/>
              <w:rPr>
                <w:rFonts w:ascii="Times New Roman" w:hAnsi="Times New Roman" w:cs="Times New Roman"/>
                <w:sz w:val="24"/>
                <w:szCs w:val="24"/>
              </w:rPr>
            </w:pPr>
          </w:p>
        </w:tc>
      </w:tr>
      <w:tr w:rsidR="00683DC9" w:rsidRPr="001950C9" w:rsidTr="00212084">
        <w:trPr>
          <w:gridAfter w:val="1"/>
          <w:wAfter w:w="803" w:type="dxa"/>
          <w:trHeight w:val="951"/>
        </w:trPr>
        <w:tc>
          <w:tcPr>
            <w:tcW w:w="2374" w:type="dxa"/>
          </w:tcPr>
          <w:p w:rsidR="00683DC9" w:rsidRPr="00F66AD0" w:rsidRDefault="00683DC9" w:rsidP="00683DC9">
            <w:pPr>
              <w:pStyle w:val="ac"/>
              <w:ind w:right="-426"/>
              <w:rPr>
                <w:rFonts w:ascii="Times New Roman" w:hAnsi="Times New Roman" w:cs="Times New Roman"/>
                <w:b/>
                <w:i/>
                <w:sz w:val="24"/>
                <w:szCs w:val="24"/>
                <w:shd w:val="clear" w:color="auto" w:fill="FFFFFF"/>
              </w:rPr>
            </w:pPr>
            <w:r>
              <w:rPr>
                <w:rFonts w:ascii="Times New Roman" w:hAnsi="Times New Roman" w:cs="Times New Roman"/>
                <w:b/>
                <w:sz w:val="24"/>
                <w:szCs w:val="24"/>
              </w:rPr>
              <w:t xml:space="preserve">6. </w:t>
            </w:r>
            <w:r w:rsidRPr="00F66AD0">
              <w:rPr>
                <w:rFonts w:ascii="Times New Roman" w:hAnsi="Times New Roman" w:cs="Times New Roman"/>
                <w:b/>
                <w:i/>
                <w:sz w:val="24"/>
                <w:szCs w:val="24"/>
              </w:rPr>
              <w:t>Про</w:t>
            </w:r>
            <w:r w:rsidRPr="00F66AD0">
              <w:rPr>
                <w:rFonts w:ascii="Times New Roman" w:hAnsi="Times New Roman" w:cs="Times New Roman"/>
                <w:b/>
                <w:i/>
                <w:sz w:val="24"/>
                <w:szCs w:val="24"/>
                <w:shd w:val="clear" w:color="auto" w:fill="FFFFFF"/>
              </w:rPr>
              <w:t>фориентационное </w:t>
            </w:r>
          </w:p>
          <w:p w:rsidR="00683DC9" w:rsidRPr="002B237A" w:rsidRDefault="00683DC9" w:rsidP="00683DC9">
            <w:pPr>
              <w:pStyle w:val="ac"/>
              <w:ind w:right="-426"/>
              <w:rPr>
                <w:rFonts w:ascii="Times New Roman" w:hAnsi="Times New Roman" w:cs="Times New Roman"/>
                <w:b/>
                <w:sz w:val="24"/>
                <w:szCs w:val="24"/>
              </w:rPr>
            </w:pPr>
            <w:r w:rsidRPr="00F66AD0">
              <w:rPr>
                <w:rFonts w:ascii="Times New Roman" w:hAnsi="Times New Roman" w:cs="Times New Roman"/>
                <w:b/>
                <w:bCs/>
                <w:i/>
                <w:sz w:val="24"/>
                <w:szCs w:val="24"/>
                <w:shd w:val="clear" w:color="auto" w:fill="FFFFFF"/>
              </w:rPr>
              <w:t>направление</w:t>
            </w:r>
            <w:r w:rsidRPr="00F66AD0">
              <w:rPr>
                <w:rFonts w:ascii="Times New Roman" w:hAnsi="Times New Roman" w:cs="Times New Roman"/>
                <w:b/>
                <w:i/>
                <w:sz w:val="24"/>
                <w:szCs w:val="24"/>
                <w:shd w:val="clear" w:color="auto" w:fill="FFFFFF"/>
              </w:rPr>
              <w:t>)</w:t>
            </w:r>
          </w:p>
        </w:tc>
        <w:tc>
          <w:tcPr>
            <w:tcW w:w="2246" w:type="dxa"/>
          </w:tcPr>
          <w:p w:rsidR="00683DC9" w:rsidRDefault="00683DC9" w:rsidP="00683DC9">
            <w:pPr>
              <w:pStyle w:val="ac"/>
              <w:ind w:right="-426"/>
              <w:rPr>
                <w:rFonts w:ascii="Times New Roman" w:hAnsi="Times New Roman" w:cs="Times New Roman"/>
                <w:b/>
                <w:sz w:val="24"/>
                <w:szCs w:val="24"/>
              </w:rPr>
            </w:pPr>
            <w:r w:rsidRPr="00F66AD0">
              <w:rPr>
                <w:rFonts w:ascii="Arial" w:eastAsia="Times New Roman" w:hAnsi="Arial" w:cs="Arial"/>
                <w:b/>
                <w:bCs/>
                <w:caps/>
                <w:color w:val="333333"/>
                <w:kern w:val="36"/>
                <w:sz w:val="18"/>
                <w:szCs w:val="18"/>
                <w:shd w:val="clear" w:color="auto" w:fill="DBE5F1" w:themeFill="accent1" w:themeFillTint="33"/>
                <w:lang w:eastAsia="ru-RU"/>
              </w:rPr>
              <w:t>«</w:t>
            </w:r>
            <w:r w:rsidRPr="00F66AD0">
              <w:rPr>
                <w:rFonts w:ascii="Times New Roman" w:eastAsia="Times New Roman" w:hAnsi="Times New Roman" w:cs="Times New Roman"/>
                <w:b/>
                <w:bCs/>
                <w:caps/>
                <w:color w:val="333333"/>
                <w:kern w:val="36"/>
                <w:sz w:val="18"/>
                <w:szCs w:val="18"/>
                <w:shd w:val="clear" w:color="auto" w:fill="DBE5F1" w:themeFill="accent1" w:themeFillTint="33"/>
                <w:lang w:eastAsia="ru-RU"/>
              </w:rPr>
              <w:t>РОССИЯ — МОИ ГОРИЗОНТЫ</w:t>
            </w:r>
            <w:r w:rsidRPr="00F66AD0">
              <w:rPr>
                <w:rFonts w:ascii="Times New Roman" w:eastAsia="Times New Roman" w:hAnsi="Times New Roman" w:cs="Times New Roman"/>
                <w:b/>
                <w:bCs/>
                <w:caps/>
                <w:color w:val="333333"/>
                <w:kern w:val="36"/>
                <w:sz w:val="18"/>
                <w:szCs w:val="18"/>
                <w:lang w:eastAsia="ru-RU"/>
              </w:rPr>
              <w:t>»</w:t>
            </w:r>
          </w:p>
        </w:tc>
        <w:tc>
          <w:tcPr>
            <w:tcW w:w="1451" w:type="dxa"/>
          </w:tcPr>
          <w:p w:rsidR="00683DC9" w:rsidRPr="006C4618" w:rsidRDefault="00683DC9" w:rsidP="00683DC9">
            <w:pPr>
              <w:pStyle w:val="ac"/>
              <w:ind w:right="176"/>
              <w:jc w:val="center"/>
              <w:rPr>
                <w:rFonts w:ascii="Times New Roman" w:hAnsi="Times New Roman" w:cs="Times New Roman"/>
                <w:sz w:val="24"/>
                <w:szCs w:val="24"/>
              </w:rPr>
            </w:pPr>
            <w:r w:rsidRPr="006C4618">
              <w:rPr>
                <w:rFonts w:ascii="Times New Roman" w:hAnsi="Times New Roman" w:cs="Times New Roman"/>
                <w:sz w:val="24"/>
                <w:szCs w:val="24"/>
              </w:rPr>
              <w:t>кружок</w:t>
            </w:r>
          </w:p>
          <w:p w:rsidR="00683DC9" w:rsidRDefault="00683DC9" w:rsidP="00683DC9">
            <w:pPr>
              <w:pStyle w:val="ac"/>
              <w:ind w:right="-426"/>
              <w:rPr>
                <w:rFonts w:ascii="Times New Roman" w:hAnsi="Times New Roman" w:cs="Times New Roman"/>
                <w:b/>
                <w:sz w:val="24"/>
                <w:szCs w:val="24"/>
              </w:rPr>
            </w:pPr>
          </w:p>
        </w:tc>
        <w:tc>
          <w:tcPr>
            <w:tcW w:w="425" w:type="dxa"/>
            <w:vAlign w:val="center"/>
          </w:tcPr>
          <w:p w:rsidR="00683DC9" w:rsidRPr="001950C9" w:rsidRDefault="00683DC9" w:rsidP="00683DC9">
            <w:pPr>
              <w:pStyle w:val="ac"/>
              <w:ind w:right="-426"/>
              <w:rPr>
                <w:rFonts w:ascii="Times New Roman" w:hAnsi="Times New Roman" w:cs="Times New Roman"/>
                <w:sz w:val="24"/>
                <w:szCs w:val="24"/>
              </w:rPr>
            </w:pPr>
          </w:p>
        </w:tc>
        <w:tc>
          <w:tcPr>
            <w:tcW w:w="429" w:type="dxa"/>
            <w:vAlign w:val="center"/>
          </w:tcPr>
          <w:p w:rsidR="00683DC9" w:rsidRPr="001950C9" w:rsidRDefault="00683DC9" w:rsidP="00683DC9">
            <w:pPr>
              <w:pStyle w:val="ac"/>
              <w:ind w:right="-426"/>
              <w:rPr>
                <w:rFonts w:ascii="Times New Roman" w:hAnsi="Times New Roman" w:cs="Times New Roman"/>
                <w:sz w:val="24"/>
                <w:szCs w:val="24"/>
              </w:rPr>
            </w:pPr>
          </w:p>
        </w:tc>
        <w:tc>
          <w:tcPr>
            <w:tcW w:w="429" w:type="dxa"/>
            <w:vAlign w:val="center"/>
          </w:tcPr>
          <w:p w:rsidR="00683DC9" w:rsidRPr="001950C9" w:rsidRDefault="00683DC9" w:rsidP="00683DC9">
            <w:pPr>
              <w:pStyle w:val="ac"/>
              <w:ind w:right="-426"/>
              <w:rPr>
                <w:rFonts w:ascii="Times New Roman" w:hAnsi="Times New Roman" w:cs="Times New Roman"/>
                <w:sz w:val="24"/>
                <w:szCs w:val="24"/>
              </w:rPr>
            </w:pPr>
            <w:r w:rsidRPr="001950C9">
              <w:rPr>
                <w:rFonts w:ascii="Times New Roman" w:hAnsi="Times New Roman" w:cs="Times New Roman"/>
                <w:sz w:val="24"/>
                <w:szCs w:val="24"/>
              </w:rPr>
              <w:t>1</w:t>
            </w:r>
          </w:p>
        </w:tc>
        <w:tc>
          <w:tcPr>
            <w:tcW w:w="429" w:type="dxa"/>
            <w:vAlign w:val="center"/>
          </w:tcPr>
          <w:p w:rsidR="00683DC9" w:rsidRPr="001950C9" w:rsidRDefault="00683DC9" w:rsidP="00683DC9">
            <w:pPr>
              <w:pStyle w:val="ac"/>
              <w:ind w:right="-426"/>
              <w:rPr>
                <w:rFonts w:ascii="Times New Roman" w:hAnsi="Times New Roman" w:cs="Times New Roman"/>
                <w:sz w:val="24"/>
                <w:szCs w:val="24"/>
              </w:rPr>
            </w:pPr>
            <w:r w:rsidRPr="001950C9">
              <w:rPr>
                <w:rFonts w:ascii="Times New Roman" w:hAnsi="Times New Roman" w:cs="Times New Roman"/>
                <w:sz w:val="24"/>
                <w:szCs w:val="24"/>
              </w:rPr>
              <w:t>1</w:t>
            </w:r>
          </w:p>
        </w:tc>
        <w:tc>
          <w:tcPr>
            <w:tcW w:w="567" w:type="dxa"/>
            <w:vAlign w:val="center"/>
          </w:tcPr>
          <w:p w:rsidR="00683DC9" w:rsidRPr="001950C9" w:rsidRDefault="00683DC9" w:rsidP="00683DC9">
            <w:pPr>
              <w:pStyle w:val="ac"/>
              <w:ind w:right="-426"/>
              <w:rPr>
                <w:rFonts w:ascii="Times New Roman" w:hAnsi="Times New Roman" w:cs="Times New Roman"/>
                <w:sz w:val="24"/>
                <w:szCs w:val="24"/>
              </w:rPr>
            </w:pPr>
            <w:r w:rsidRPr="001950C9">
              <w:rPr>
                <w:rFonts w:ascii="Times New Roman" w:hAnsi="Times New Roman" w:cs="Times New Roman"/>
                <w:sz w:val="24"/>
                <w:szCs w:val="24"/>
              </w:rPr>
              <w:t>1</w:t>
            </w:r>
          </w:p>
        </w:tc>
        <w:tc>
          <w:tcPr>
            <w:tcW w:w="434" w:type="dxa"/>
            <w:vAlign w:val="center"/>
          </w:tcPr>
          <w:p w:rsidR="00683DC9" w:rsidRPr="001950C9" w:rsidRDefault="00683DC9" w:rsidP="00683DC9">
            <w:pPr>
              <w:pStyle w:val="ac"/>
              <w:ind w:right="-426"/>
              <w:rPr>
                <w:rFonts w:ascii="Times New Roman" w:hAnsi="Times New Roman" w:cs="Times New Roman"/>
                <w:sz w:val="24"/>
                <w:szCs w:val="24"/>
              </w:rPr>
            </w:pPr>
            <w:r w:rsidRPr="001950C9">
              <w:rPr>
                <w:rFonts w:ascii="Times New Roman" w:hAnsi="Times New Roman" w:cs="Times New Roman"/>
                <w:sz w:val="24"/>
                <w:szCs w:val="24"/>
              </w:rPr>
              <w:t>1</w:t>
            </w:r>
          </w:p>
        </w:tc>
        <w:tc>
          <w:tcPr>
            <w:tcW w:w="571" w:type="dxa"/>
            <w:vAlign w:val="center"/>
          </w:tcPr>
          <w:p w:rsidR="00683DC9" w:rsidRPr="001950C9" w:rsidRDefault="00683DC9" w:rsidP="00683DC9">
            <w:pPr>
              <w:pStyle w:val="ac"/>
              <w:ind w:right="-426"/>
              <w:rPr>
                <w:rFonts w:ascii="Times New Roman" w:hAnsi="Times New Roman" w:cs="Times New Roman"/>
                <w:sz w:val="24"/>
                <w:szCs w:val="24"/>
              </w:rPr>
            </w:pPr>
            <w:r w:rsidRPr="001950C9">
              <w:rPr>
                <w:rFonts w:ascii="Times New Roman" w:hAnsi="Times New Roman" w:cs="Times New Roman"/>
                <w:sz w:val="24"/>
                <w:szCs w:val="24"/>
              </w:rPr>
              <w:t>1</w:t>
            </w:r>
          </w:p>
        </w:tc>
        <w:tc>
          <w:tcPr>
            <w:tcW w:w="567" w:type="dxa"/>
            <w:vAlign w:val="center"/>
          </w:tcPr>
          <w:p w:rsidR="00683DC9" w:rsidRPr="001950C9" w:rsidRDefault="00683DC9" w:rsidP="00683DC9">
            <w:pPr>
              <w:pStyle w:val="ac"/>
              <w:ind w:right="-426"/>
              <w:rPr>
                <w:rFonts w:ascii="Times New Roman" w:hAnsi="Times New Roman" w:cs="Times New Roman"/>
                <w:sz w:val="24"/>
                <w:szCs w:val="24"/>
              </w:rPr>
            </w:pPr>
            <w:r w:rsidRPr="001950C9">
              <w:rPr>
                <w:rFonts w:ascii="Times New Roman" w:hAnsi="Times New Roman" w:cs="Times New Roman"/>
                <w:sz w:val="24"/>
                <w:szCs w:val="24"/>
              </w:rPr>
              <w:t>1</w:t>
            </w:r>
          </w:p>
        </w:tc>
        <w:tc>
          <w:tcPr>
            <w:tcW w:w="710" w:type="dxa"/>
            <w:vAlign w:val="center"/>
          </w:tcPr>
          <w:p w:rsidR="00683DC9" w:rsidRPr="001950C9" w:rsidRDefault="00683DC9" w:rsidP="00683DC9">
            <w:pPr>
              <w:pStyle w:val="ac"/>
              <w:ind w:right="-426"/>
              <w:rPr>
                <w:rFonts w:ascii="Times New Roman" w:hAnsi="Times New Roman" w:cs="Times New Roman"/>
                <w:sz w:val="24"/>
                <w:szCs w:val="24"/>
              </w:rPr>
            </w:pPr>
            <w:r w:rsidRPr="001950C9">
              <w:rPr>
                <w:rFonts w:ascii="Times New Roman" w:hAnsi="Times New Roman" w:cs="Times New Roman"/>
                <w:sz w:val="24"/>
                <w:szCs w:val="24"/>
              </w:rPr>
              <w:t>1</w:t>
            </w:r>
          </w:p>
        </w:tc>
      </w:tr>
      <w:tr w:rsidR="00683DC9" w:rsidTr="00212084">
        <w:trPr>
          <w:gridAfter w:val="1"/>
          <w:wAfter w:w="803" w:type="dxa"/>
        </w:trPr>
        <w:tc>
          <w:tcPr>
            <w:tcW w:w="2374" w:type="dxa"/>
          </w:tcPr>
          <w:p w:rsidR="00683DC9" w:rsidRDefault="00683DC9" w:rsidP="00683DC9">
            <w:pPr>
              <w:pStyle w:val="ac"/>
              <w:ind w:right="-426"/>
              <w:rPr>
                <w:rFonts w:ascii="Times New Roman" w:hAnsi="Times New Roman" w:cs="Times New Roman"/>
                <w:b/>
                <w:sz w:val="24"/>
                <w:szCs w:val="24"/>
              </w:rPr>
            </w:pPr>
            <w:r w:rsidRPr="002B237A">
              <w:rPr>
                <w:rFonts w:ascii="Times New Roman" w:hAnsi="Times New Roman" w:cs="Times New Roman"/>
                <w:b/>
                <w:sz w:val="24"/>
                <w:szCs w:val="24"/>
              </w:rPr>
              <w:t>Итого</w:t>
            </w:r>
            <w:r>
              <w:rPr>
                <w:rFonts w:ascii="Times New Roman" w:hAnsi="Times New Roman" w:cs="Times New Roman"/>
                <w:b/>
                <w:sz w:val="24"/>
                <w:szCs w:val="24"/>
              </w:rPr>
              <w:t xml:space="preserve"> в неделю</w:t>
            </w:r>
          </w:p>
        </w:tc>
        <w:tc>
          <w:tcPr>
            <w:tcW w:w="2246" w:type="dxa"/>
          </w:tcPr>
          <w:p w:rsidR="00683DC9" w:rsidRDefault="00683DC9" w:rsidP="00683DC9">
            <w:pPr>
              <w:pStyle w:val="ac"/>
              <w:ind w:right="-426"/>
              <w:rPr>
                <w:rFonts w:ascii="Times New Roman" w:hAnsi="Times New Roman" w:cs="Times New Roman"/>
                <w:b/>
                <w:sz w:val="24"/>
                <w:szCs w:val="24"/>
              </w:rPr>
            </w:pPr>
          </w:p>
        </w:tc>
        <w:tc>
          <w:tcPr>
            <w:tcW w:w="1451" w:type="dxa"/>
          </w:tcPr>
          <w:p w:rsidR="00683DC9" w:rsidRDefault="00683DC9" w:rsidP="00683DC9">
            <w:pPr>
              <w:pStyle w:val="ac"/>
              <w:ind w:right="-426"/>
              <w:rPr>
                <w:rFonts w:ascii="Times New Roman" w:hAnsi="Times New Roman" w:cs="Times New Roman"/>
                <w:b/>
                <w:sz w:val="24"/>
                <w:szCs w:val="24"/>
              </w:rPr>
            </w:pPr>
          </w:p>
        </w:tc>
        <w:tc>
          <w:tcPr>
            <w:tcW w:w="425"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11</w:t>
            </w:r>
          </w:p>
        </w:tc>
        <w:tc>
          <w:tcPr>
            <w:tcW w:w="429"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11</w:t>
            </w:r>
          </w:p>
        </w:tc>
        <w:tc>
          <w:tcPr>
            <w:tcW w:w="429"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11</w:t>
            </w:r>
          </w:p>
        </w:tc>
        <w:tc>
          <w:tcPr>
            <w:tcW w:w="429"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9</w:t>
            </w:r>
          </w:p>
        </w:tc>
        <w:tc>
          <w:tcPr>
            <w:tcW w:w="567"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9</w:t>
            </w:r>
          </w:p>
        </w:tc>
        <w:tc>
          <w:tcPr>
            <w:tcW w:w="434"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9</w:t>
            </w:r>
          </w:p>
        </w:tc>
        <w:tc>
          <w:tcPr>
            <w:tcW w:w="571"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9</w:t>
            </w:r>
          </w:p>
        </w:tc>
        <w:tc>
          <w:tcPr>
            <w:tcW w:w="567"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13</w:t>
            </w:r>
          </w:p>
        </w:tc>
        <w:tc>
          <w:tcPr>
            <w:tcW w:w="710" w:type="dxa"/>
          </w:tcPr>
          <w:p w:rsidR="00683DC9" w:rsidRDefault="00683DC9" w:rsidP="00683DC9">
            <w:pPr>
              <w:pStyle w:val="ac"/>
              <w:ind w:right="-426"/>
              <w:rPr>
                <w:rFonts w:ascii="Times New Roman" w:hAnsi="Times New Roman" w:cs="Times New Roman"/>
                <w:b/>
                <w:sz w:val="24"/>
                <w:szCs w:val="24"/>
              </w:rPr>
            </w:pPr>
            <w:r>
              <w:rPr>
                <w:rFonts w:ascii="Times New Roman" w:hAnsi="Times New Roman" w:cs="Times New Roman"/>
                <w:b/>
                <w:sz w:val="24"/>
                <w:szCs w:val="24"/>
              </w:rPr>
              <w:t>13</w:t>
            </w:r>
          </w:p>
        </w:tc>
      </w:tr>
    </w:tbl>
    <w:p w:rsidR="00683DC9" w:rsidRPr="00212084" w:rsidRDefault="00683DC9" w:rsidP="00683DC9">
      <w:pPr>
        <w:tabs>
          <w:tab w:val="left" w:pos="4027"/>
        </w:tabs>
        <w:spacing w:before="275" w:line="273" w:lineRule="exact"/>
        <w:rPr>
          <w:b/>
          <w:color w:val="202020"/>
          <w:sz w:val="24"/>
          <w:lang w:val="en-US"/>
        </w:rPr>
      </w:pPr>
    </w:p>
    <w:p w:rsidR="009A3602" w:rsidRDefault="009A3602">
      <w:pPr>
        <w:pStyle w:val="a4"/>
        <w:spacing w:before="4"/>
        <w:ind w:left="0" w:firstLine="0"/>
        <w:jc w:val="left"/>
        <w:rPr>
          <w:b/>
        </w:rPr>
      </w:pPr>
    </w:p>
    <w:p w:rsidR="00212084" w:rsidRDefault="00212084" w:rsidP="00212084">
      <w:pPr>
        <w:tabs>
          <w:tab w:val="left" w:pos="2034"/>
        </w:tabs>
        <w:rPr>
          <w:b/>
          <w:sz w:val="24"/>
        </w:rPr>
      </w:pPr>
      <w:bookmarkStart w:id="80" w:name="3.4_КАЛЕНДАРНЫЙ_ПЛАН_ВОСПИТАТЕЛЬНОЙ_РАБО"/>
      <w:bookmarkEnd w:id="80"/>
      <w:r>
        <w:rPr>
          <w:b/>
          <w:sz w:val="24"/>
        </w:rPr>
        <w:t xml:space="preserve">    </w:t>
      </w: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D66348" w:rsidRDefault="00D66348" w:rsidP="00212084">
      <w:pPr>
        <w:tabs>
          <w:tab w:val="left" w:pos="2034"/>
        </w:tabs>
        <w:rPr>
          <w:b/>
          <w:sz w:val="24"/>
        </w:rPr>
      </w:pPr>
    </w:p>
    <w:p w:rsidR="009A3602" w:rsidRDefault="00212084" w:rsidP="00212084">
      <w:pPr>
        <w:tabs>
          <w:tab w:val="left" w:pos="2034"/>
        </w:tabs>
        <w:rPr>
          <w:b/>
          <w:sz w:val="24"/>
        </w:rPr>
      </w:pPr>
      <w:r>
        <w:rPr>
          <w:b/>
          <w:sz w:val="24"/>
        </w:rPr>
        <w:t xml:space="preserve">  3.4  Календарный пл</w:t>
      </w:r>
      <w:r w:rsidR="00013BAB">
        <w:rPr>
          <w:b/>
          <w:sz w:val="24"/>
        </w:rPr>
        <w:t>ан воспитательной работы на 2026-2027</w:t>
      </w:r>
      <w:r>
        <w:rPr>
          <w:b/>
          <w:sz w:val="24"/>
        </w:rPr>
        <w:t xml:space="preserve"> учебный год</w:t>
      </w:r>
    </w:p>
    <w:p w:rsidR="00212084" w:rsidRDefault="00212084" w:rsidP="00212084">
      <w:pPr>
        <w:tabs>
          <w:tab w:val="left" w:pos="2034"/>
        </w:tabs>
        <w:rPr>
          <w:b/>
          <w:sz w:val="24"/>
        </w:rPr>
      </w:pPr>
    </w:p>
    <w:p w:rsidR="00212084" w:rsidRDefault="00212084" w:rsidP="00212084">
      <w:pPr>
        <w:pStyle w:val="a4"/>
        <w:ind w:left="0" w:firstLine="0"/>
        <w:jc w:val="left"/>
        <w:rPr>
          <w:sz w:val="20"/>
        </w:rPr>
      </w:pPr>
    </w:p>
    <w:tbl>
      <w:tblPr>
        <w:tblW w:w="1109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5953"/>
        <w:gridCol w:w="1560"/>
        <w:gridCol w:w="2835"/>
      </w:tblGrid>
      <w:tr w:rsidR="00212084" w:rsidRPr="008401D7" w:rsidTr="00212084">
        <w:trPr>
          <w:trHeight w:val="478"/>
        </w:trPr>
        <w:tc>
          <w:tcPr>
            <w:tcW w:w="11094" w:type="dxa"/>
            <w:gridSpan w:val="4"/>
            <w:tcBorders>
              <w:right w:val="single" w:sz="4" w:space="0" w:color="auto"/>
            </w:tcBorders>
            <w:shd w:val="clear" w:color="auto" w:fill="DAEEF3" w:themeFill="accent5" w:themeFillTint="33"/>
          </w:tcPr>
          <w:p w:rsidR="00212084" w:rsidRPr="00942AF2" w:rsidRDefault="00212084" w:rsidP="00212084">
            <w:pPr>
              <w:widowControl/>
              <w:autoSpaceDE/>
              <w:autoSpaceDN/>
              <w:spacing w:after="200" w:line="276" w:lineRule="auto"/>
              <w:jc w:val="center"/>
              <w:rPr>
                <w:sz w:val="24"/>
                <w:szCs w:val="24"/>
              </w:rPr>
            </w:pPr>
            <w:r>
              <w:rPr>
                <w:b/>
                <w:color w:val="C00000"/>
                <w:sz w:val="28"/>
                <w:szCs w:val="28"/>
              </w:rPr>
              <w:t xml:space="preserve">3.1.  </w:t>
            </w:r>
            <w:r w:rsidRPr="00942AF2">
              <w:rPr>
                <w:b/>
                <w:color w:val="C00000"/>
                <w:sz w:val="28"/>
                <w:szCs w:val="28"/>
              </w:rPr>
              <w:t xml:space="preserve">Модуль </w:t>
            </w:r>
            <w:r>
              <w:rPr>
                <w:b/>
                <w:color w:val="C00000"/>
                <w:sz w:val="28"/>
                <w:szCs w:val="28"/>
              </w:rPr>
              <w:t xml:space="preserve">   </w:t>
            </w:r>
            <w:r w:rsidRPr="00942AF2">
              <w:rPr>
                <w:b/>
                <w:color w:val="C00000"/>
                <w:sz w:val="28"/>
                <w:szCs w:val="28"/>
              </w:rPr>
              <w:t>Ключевые общешкольные дела</w:t>
            </w:r>
          </w:p>
        </w:tc>
      </w:tr>
      <w:tr w:rsidR="00212084" w:rsidRPr="008401D7" w:rsidTr="00212084">
        <w:trPr>
          <w:trHeight w:val="275"/>
        </w:trPr>
        <w:tc>
          <w:tcPr>
            <w:tcW w:w="746" w:type="dxa"/>
            <w:shd w:val="clear" w:color="auto" w:fill="FFFF00"/>
          </w:tcPr>
          <w:p w:rsidR="00212084" w:rsidRPr="00942AF2" w:rsidRDefault="00212084" w:rsidP="00212084">
            <w:pPr>
              <w:widowControl/>
              <w:autoSpaceDE/>
              <w:autoSpaceDN/>
              <w:spacing w:after="200" w:line="276" w:lineRule="auto"/>
              <w:jc w:val="center"/>
              <w:rPr>
                <w:sz w:val="24"/>
                <w:szCs w:val="24"/>
              </w:rPr>
            </w:pPr>
            <w:r w:rsidRPr="00942AF2">
              <w:rPr>
                <w:sz w:val="24"/>
                <w:szCs w:val="24"/>
              </w:rPr>
              <w:t>№п/п</w:t>
            </w:r>
          </w:p>
        </w:tc>
        <w:tc>
          <w:tcPr>
            <w:tcW w:w="5953" w:type="dxa"/>
            <w:shd w:val="clear" w:color="auto" w:fill="FFFF00"/>
          </w:tcPr>
          <w:p w:rsidR="00212084" w:rsidRPr="00942AF2" w:rsidRDefault="00212084" w:rsidP="00212084">
            <w:pPr>
              <w:widowControl/>
              <w:autoSpaceDE/>
              <w:autoSpaceDN/>
              <w:spacing w:after="200" w:line="276" w:lineRule="auto"/>
              <w:jc w:val="center"/>
              <w:rPr>
                <w:b/>
                <w:sz w:val="24"/>
                <w:szCs w:val="24"/>
              </w:rPr>
            </w:pPr>
            <w:r w:rsidRPr="00942AF2">
              <w:rPr>
                <w:b/>
                <w:sz w:val="24"/>
                <w:szCs w:val="24"/>
              </w:rPr>
              <w:t>Содержание</w:t>
            </w:r>
          </w:p>
        </w:tc>
        <w:tc>
          <w:tcPr>
            <w:tcW w:w="1560" w:type="dxa"/>
            <w:shd w:val="clear" w:color="auto" w:fill="FFFF00"/>
          </w:tcPr>
          <w:p w:rsidR="00212084" w:rsidRPr="00942AF2" w:rsidRDefault="00212084" w:rsidP="00212084">
            <w:pPr>
              <w:widowControl/>
              <w:autoSpaceDE/>
              <w:autoSpaceDN/>
              <w:spacing w:after="200" w:line="276" w:lineRule="auto"/>
              <w:jc w:val="center"/>
              <w:rPr>
                <w:b/>
                <w:sz w:val="24"/>
                <w:szCs w:val="24"/>
              </w:rPr>
            </w:pPr>
            <w:r w:rsidRPr="00942AF2">
              <w:rPr>
                <w:b/>
                <w:sz w:val="24"/>
                <w:szCs w:val="24"/>
              </w:rPr>
              <w:t>Сроки</w:t>
            </w:r>
          </w:p>
        </w:tc>
        <w:tc>
          <w:tcPr>
            <w:tcW w:w="2835" w:type="dxa"/>
            <w:tcBorders>
              <w:right w:val="single" w:sz="4" w:space="0" w:color="auto"/>
            </w:tcBorders>
            <w:shd w:val="clear" w:color="auto" w:fill="FFFF00"/>
          </w:tcPr>
          <w:p w:rsidR="00212084" w:rsidRPr="00942AF2" w:rsidRDefault="00212084" w:rsidP="00212084">
            <w:pPr>
              <w:widowControl/>
              <w:autoSpaceDE/>
              <w:autoSpaceDN/>
              <w:spacing w:after="200" w:line="276" w:lineRule="auto"/>
              <w:jc w:val="center"/>
              <w:rPr>
                <w:b/>
                <w:sz w:val="24"/>
                <w:szCs w:val="24"/>
              </w:rPr>
            </w:pPr>
            <w:r w:rsidRPr="00942AF2">
              <w:rPr>
                <w:b/>
                <w:sz w:val="24"/>
                <w:szCs w:val="24"/>
              </w:rPr>
              <w:t>Ответственные</w:t>
            </w:r>
          </w:p>
        </w:tc>
      </w:tr>
      <w:tr w:rsidR="00212084" w:rsidRPr="008401D7" w:rsidTr="00212084">
        <w:trPr>
          <w:trHeight w:val="275"/>
        </w:trPr>
        <w:tc>
          <w:tcPr>
            <w:tcW w:w="11094" w:type="dxa"/>
            <w:gridSpan w:val="4"/>
            <w:tcBorders>
              <w:right w:val="single" w:sz="4" w:space="0" w:color="auto"/>
            </w:tcBorders>
            <w:shd w:val="clear" w:color="auto" w:fill="F2DBDB" w:themeFill="accent2" w:themeFillTint="33"/>
          </w:tcPr>
          <w:p w:rsidR="00212084" w:rsidRPr="00BD1849" w:rsidRDefault="00212084" w:rsidP="00212084">
            <w:pPr>
              <w:widowControl/>
              <w:autoSpaceDE/>
              <w:autoSpaceDN/>
              <w:spacing w:after="200" w:line="276" w:lineRule="auto"/>
              <w:jc w:val="center"/>
              <w:rPr>
                <w:b/>
                <w:color w:val="0033CC"/>
                <w:sz w:val="24"/>
                <w:szCs w:val="24"/>
              </w:rPr>
            </w:pPr>
            <w:r w:rsidRPr="00BD1849">
              <w:rPr>
                <w:b/>
                <w:color w:val="0033CC"/>
                <w:sz w:val="24"/>
                <w:szCs w:val="24"/>
              </w:rPr>
              <w:t>Сентябрь. – Месячник безопасности детей.</w:t>
            </w:r>
          </w:p>
        </w:tc>
      </w:tr>
      <w:tr w:rsidR="00212084" w:rsidRPr="008401D7" w:rsidTr="00212084">
        <w:trPr>
          <w:trHeight w:val="551"/>
        </w:trPr>
        <w:tc>
          <w:tcPr>
            <w:tcW w:w="746" w:type="dxa"/>
            <w:vAlign w:val="center"/>
          </w:tcPr>
          <w:p w:rsidR="00212084" w:rsidRPr="00942AF2" w:rsidRDefault="00212084" w:rsidP="00212084">
            <w:pPr>
              <w:widowControl/>
              <w:autoSpaceDE/>
              <w:autoSpaceDN/>
              <w:spacing w:after="200" w:line="276" w:lineRule="auto"/>
              <w:jc w:val="center"/>
              <w:rPr>
                <w:sz w:val="24"/>
                <w:szCs w:val="24"/>
              </w:rPr>
            </w:pPr>
            <w:r w:rsidRPr="00942AF2">
              <w:rPr>
                <w:sz w:val="24"/>
                <w:szCs w:val="24"/>
              </w:rPr>
              <w:t>1.</w:t>
            </w:r>
          </w:p>
        </w:tc>
        <w:tc>
          <w:tcPr>
            <w:tcW w:w="5953" w:type="dxa"/>
            <w:vAlign w:val="center"/>
          </w:tcPr>
          <w:p w:rsidR="00212084" w:rsidRPr="008401D7" w:rsidRDefault="00212084" w:rsidP="00212084">
            <w:pPr>
              <w:pStyle w:val="ac"/>
              <w:ind w:left="142"/>
            </w:pPr>
            <w:r w:rsidRPr="00942AF2">
              <w:rPr>
                <w:rFonts w:ascii="Times New Roman" w:hAnsi="Times New Roman" w:cs="Times New Roman"/>
                <w:sz w:val="24"/>
                <w:szCs w:val="24"/>
              </w:rPr>
              <w:t>Торжественная линейка «Первый звонок»</w:t>
            </w:r>
          </w:p>
        </w:tc>
        <w:tc>
          <w:tcPr>
            <w:tcW w:w="1560" w:type="dxa"/>
          </w:tcPr>
          <w:p w:rsidR="00212084" w:rsidRPr="008401D7" w:rsidRDefault="00212084" w:rsidP="00212084">
            <w:pPr>
              <w:widowControl/>
              <w:autoSpaceDE/>
              <w:autoSpaceDN/>
              <w:spacing w:after="200" w:line="276" w:lineRule="auto"/>
              <w:rPr>
                <w:sz w:val="24"/>
                <w:szCs w:val="24"/>
              </w:rPr>
            </w:pPr>
          </w:p>
        </w:tc>
        <w:tc>
          <w:tcPr>
            <w:tcW w:w="2835" w:type="dxa"/>
            <w:tcBorders>
              <w:right w:val="single" w:sz="4" w:space="0" w:color="auto"/>
            </w:tcBorders>
            <w:vAlign w:val="center"/>
          </w:tcPr>
          <w:p w:rsidR="00212084" w:rsidRPr="00BD1849" w:rsidRDefault="00212084" w:rsidP="00212084">
            <w:pPr>
              <w:widowControl/>
              <w:autoSpaceDE/>
              <w:autoSpaceDN/>
              <w:spacing w:after="200" w:line="276" w:lineRule="auto"/>
              <w:ind w:left="141" w:right="142"/>
              <w:jc w:val="center"/>
              <w:rPr>
                <w:sz w:val="24"/>
                <w:szCs w:val="24"/>
              </w:rPr>
            </w:pPr>
            <w:r>
              <w:rPr>
                <w:sz w:val="24"/>
                <w:szCs w:val="24"/>
              </w:rPr>
              <w:t>Зам.директора по ВР</w:t>
            </w:r>
          </w:p>
        </w:tc>
      </w:tr>
      <w:tr w:rsidR="00212084" w:rsidRPr="008401D7" w:rsidTr="00212084">
        <w:trPr>
          <w:trHeight w:val="588"/>
        </w:trPr>
        <w:tc>
          <w:tcPr>
            <w:tcW w:w="746" w:type="dxa"/>
            <w:vAlign w:val="center"/>
          </w:tcPr>
          <w:p w:rsidR="00212084" w:rsidRPr="008401D7" w:rsidRDefault="00212084" w:rsidP="00212084">
            <w:pPr>
              <w:widowControl/>
              <w:autoSpaceDE/>
              <w:autoSpaceDN/>
              <w:spacing w:after="200" w:line="276" w:lineRule="auto"/>
              <w:jc w:val="center"/>
              <w:rPr>
                <w:sz w:val="24"/>
                <w:szCs w:val="24"/>
              </w:rPr>
            </w:pPr>
            <w:r w:rsidRPr="008401D7">
              <w:rPr>
                <w:sz w:val="24"/>
                <w:szCs w:val="24"/>
              </w:rPr>
              <w:t>2.</w:t>
            </w:r>
          </w:p>
        </w:tc>
        <w:tc>
          <w:tcPr>
            <w:tcW w:w="5953" w:type="dxa"/>
            <w:vAlign w:val="center"/>
          </w:tcPr>
          <w:p w:rsidR="00212084" w:rsidRPr="008401D7" w:rsidRDefault="00212084" w:rsidP="00212084">
            <w:pPr>
              <w:widowControl/>
              <w:autoSpaceDE/>
              <w:autoSpaceDN/>
              <w:spacing w:after="200" w:line="276" w:lineRule="auto"/>
              <w:ind w:left="142"/>
              <w:rPr>
                <w:sz w:val="24"/>
                <w:szCs w:val="24"/>
              </w:rPr>
            </w:pPr>
            <w:r w:rsidRPr="00BD1849">
              <w:rPr>
                <w:sz w:val="24"/>
                <w:szCs w:val="24"/>
              </w:rPr>
              <w:t>«День солидарности в борьбе с терроризмом. Беслан»</w:t>
            </w:r>
          </w:p>
        </w:tc>
        <w:tc>
          <w:tcPr>
            <w:tcW w:w="1560" w:type="dxa"/>
          </w:tcPr>
          <w:p w:rsidR="00212084" w:rsidRPr="008401D7" w:rsidRDefault="00212084" w:rsidP="00212084">
            <w:pPr>
              <w:widowControl/>
              <w:autoSpaceDE/>
              <w:autoSpaceDN/>
              <w:spacing w:after="200" w:line="276" w:lineRule="auto"/>
              <w:rPr>
                <w:sz w:val="24"/>
                <w:szCs w:val="24"/>
              </w:rPr>
            </w:pPr>
          </w:p>
        </w:tc>
        <w:tc>
          <w:tcPr>
            <w:tcW w:w="2835" w:type="dxa"/>
            <w:vAlign w:val="center"/>
          </w:tcPr>
          <w:p w:rsidR="00212084" w:rsidRPr="008401D7" w:rsidRDefault="00212084" w:rsidP="00212084">
            <w:pPr>
              <w:widowControl/>
              <w:autoSpaceDE/>
              <w:autoSpaceDN/>
              <w:spacing w:after="200" w:line="276" w:lineRule="auto"/>
              <w:ind w:left="141" w:right="142"/>
              <w:jc w:val="center"/>
              <w:rPr>
                <w:sz w:val="24"/>
                <w:szCs w:val="24"/>
              </w:rPr>
            </w:pPr>
            <w:r w:rsidRPr="004D1C95">
              <w:rPr>
                <w:sz w:val="24"/>
                <w:szCs w:val="24"/>
              </w:rPr>
              <w:t>Кл. руководители</w:t>
            </w:r>
          </w:p>
        </w:tc>
      </w:tr>
      <w:tr w:rsidR="00212084" w:rsidRPr="008401D7" w:rsidTr="00212084">
        <w:trPr>
          <w:trHeight w:val="827"/>
        </w:trPr>
        <w:tc>
          <w:tcPr>
            <w:tcW w:w="746" w:type="dxa"/>
            <w:vAlign w:val="center"/>
          </w:tcPr>
          <w:p w:rsidR="00212084" w:rsidRPr="008401D7" w:rsidRDefault="00212084" w:rsidP="00212084">
            <w:pPr>
              <w:widowControl/>
              <w:autoSpaceDE/>
              <w:autoSpaceDN/>
              <w:spacing w:after="200" w:line="276" w:lineRule="auto"/>
              <w:jc w:val="center"/>
              <w:rPr>
                <w:sz w:val="24"/>
                <w:szCs w:val="24"/>
              </w:rPr>
            </w:pPr>
            <w:r w:rsidRPr="008401D7">
              <w:rPr>
                <w:sz w:val="24"/>
                <w:szCs w:val="24"/>
              </w:rPr>
              <w:t>3.</w:t>
            </w:r>
          </w:p>
        </w:tc>
        <w:tc>
          <w:tcPr>
            <w:tcW w:w="5953" w:type="dxa"/>
            <w:vAlign w:val="center"/>
          </w:tcPr>
          <w:p w:rsidR="00212084" w:rsidRPr="00BD1849" w:rsidRDefault="00212084" w:rsidP="00212084">
            <w:pPr>
              <w:ind w:left="142"/>
              <w:rPr>
                <w:sz w:val="24"/>
                <w:szCs w:val="24"/>
              </w:rPr>
            </w:pPr>
            <w:r w:rsidRPr="00BD1849">
              <w:rPr>
                <w:sz w:val="24"/>
                <w:szCs w:val="24"/>
              </w:rPr>
              <w:t>Участие во всероссийской акции «Кросс</w:t>
            </w:r>
          </w:p>
          <w:p w:rsidR="00212084" w:rsidRPr="008401D7" w:rsidRDefault="00212084" w:rsidP="00212084">
            <w:pPr>
              <w:widowControl/>
              <w:autoSpaceDE/>
              <w:autoSpaceDN/>
              <w:spacing w:after="200" w:line="276" w:lineRule="auto"/>
              <w:ind w:left="142"/>
              <w:rPr>
                <w:sz w:val="24"/>
                <w:szCs w:val="24"/>
              </w:rPr>
            </w:pPr>
            <w:r w:rsidRPr="00BD1849">
              <w:rPr>
                <w:sz w:val="24"/>
                <w:szCs w:val="24"/>
              </w:rPr>
              <w:t>наций – 202</w:t>
            </w:r>
            <w:r>
              <w:rPr>
                <w:sz w:val="24"/>
                <w:szCs w:val="24"/>
              </w:rPr>
              <w:t>2</w:t>
            </w:r>
            <w:r w:rsidRPr="00BD1849">
              <w:rPr>
                <w:sz w:val="24"/>
                <w:szCs w:val="24"/>
              </w:rPr>
              <w:t>»</w:t>
            </w:r>
          </w:p>
        </w:tc>
        <w:tc>
          <w:tcPr>
            <w:tcW w:w="1560" w:type="dxa"/>
          </w:tcPr>
          <w:p w:rsidR="00212084" w:rsidRPr="008401D7" w:rsidRDefault="00212084" w:rsidP="00212084">
            <w:pPr>
              <w:widowControl/>
              <w:autoSpaceDE/>
              <w:autoSpaceDN/>
              <w:spacing w:after="200" w:line="276" w:lineRule="auto"/>
              <w:rPr>
                <w:sz w:val="24"/>
                <w:szCs w:val="24"/>
              </w:rPr>
            </w:pPr>
            <w:r w:rsidRPr="008401D7">
              <w:rPr>
                <w:sz w:val="24"/>
                <w:szCs w:val="24"/>
              </w:rPr>
              <w:t>.</w:t>
            </w:r>
          </w:p>
        </w:tc>
        <w:tc>
          <w:tcPr>
            <w:tcW w:w="2835" w:type="dxa"/>
            <w:vAlign w:val="center"/>
          </w:tcPr>
          <w:p w:rsidR="00212084" w:rsidRPr="00BD1849" w:rsidRDefault="00212084" w:rsidP="00212084">
            <w:pPr>
              <w:widowControl/>
              <w:autoSpaceDE/>
              <w:autoSpaceDN/>
              <w:spacing w:after="200" w:line="276" w:lineRule="auto"/>
              <w:ind w:left="141" w:right="142"/>
              <w:jc w:val="center"/>
              <w:rPr>
                <w:sz w:val="24"/>
                <w:szCs w:val="24"/>
              </w:rPr>
            </w:pPr>
            <w:r>
              <w:rPr>
                <w:sz w:val="24"/>
                <w:szCs w:val="24"/>
              </w:rPr>
              <w:t>Учителя физкультуры</w:t>
            </w:r>
          </w:p>
        </w:tc>
      </w:tr>
      <w:tr w:rsidR="00212084" w:rsidRPr="008401D7" w:rsidTr="00212084">
        <w:trPr>
          <w:trHeight w:val="551"/>
        </w:trPr>
        <w:tc>
          <w:tcPr>
            <w:tcW w:w="746" w:type="dxa"/>
            <w:vAlign w:val="center"/>
          </w:tcPr>
          <w:p w:rsidR="00212084" w:rsidRPr="008401D7" w:rsidRDefault="00212084" w:rsidP="00212084">
            <w:pPr>
              <w:widowControl/>
              <w:autoSpaceDE/>
              <w:autoSpaceDN/>
              <w:spacing w:after="200" w:line="276" w:lineRule="auto"/>
              <w:jc w:val="center"/>
              <w:rPr>
                <w:sz w:val="24"/>
                <w:szCs w:val="24"/>
              </w:rPr>
            </w:pPr>
            <w:r w:rsidRPr="008401D7">
              <w:rPr>
                <w:sz w:val="24"/>
                <w:szCs w:val="24"/>
              </w:rPr>
              <w:t>4.</w:t>
            </w:r>
          </w:p>
        </w:tc>
        <w:tc>
          <w:tcPr>
            <w:tcW w:w="5953" w:type="dxa"/>
            <w:vAlign w:val="center"/>
          </w:tcPr>
          <w:p w:rsidR="00212084" w:rsidRPr="00BD1849" w:rsidRDefault="00212084" w:rsidP="00212084">
            <w:pPr>
              <w:pStyle w:val="ac"/>
              <w:ind w:left="142"/>
              <w:rPr>
                <w:rFonts w:ascii="Times New Roman" w:hAnsi="Times New Roman" w:cs="Times New Roman"/>
                <w:sz w:val="24"/>
                <w:szCs w:val="24"/>
              </w:rPr>
            </w:pPr>
            <w:r w:rsidRPr="00BD1849">
              <w:rPr>
                <w:rFonts w:ascii="Times New Roman" w:hAnsi="Times New Roman" w:cs="Times New Roman"/>
                <w:sz w:val="24"/>
                <w:szCs w:val="24"/>
              </w:rPr>
              <w:t>Мероприятия в рамках акции «Внимание – дети!» по предупреждению детского дорожно-транспортного травматизма.</w:t>
            </w:r>
          </w:p>
        </w:tc>
        <w:tc>
          <w:tcPr>
            <w:tcW w:w="1560" w:type="dxa"/>
          </w:tcPr>
          <w:p w:rsidR="00212084" w:rsidRPr="008401D7" w:rsidRDefault="00212084" w:rsidP="00212084">
            <w:pPr>
              <w:widowControl/>
              <w:autoSpaceDE/>
              <w:autoSpaceDN/>
              <w:spacing w:after="200" w:line="276" w:lineRule="auto"/>
              <w:rPr>
                <w:sz w:val="24"/>
                <w:szCs w:val="24"/>
              </w:rPr>
            </w:pPr>
          </w:p>
        </w:tc>
        <w:tc>
          <w:tcPr>
            <w:tcW w:w="2835" w:type="dxa"/>
            <w:vAlign w:val="center"/>
          </w:tcPr>
          <w:p w:rsidR="00212084" w:rsidRPr="00BD1849" w:rsidRDefault="00212084" w:rsidP="00212084">
            <w:pPr>
              <w:widowControl/>
              <w:autoSpaceDE/>
              <w:autoSpaceDN/>
              <w:spacing w:after="200" w:line="276" w:lineRule="auto"/>
              <w:ind w:left="141" w:right="142"/>
              <w:jc w:val="center"/>
              <w:rPr>
                <w:sz w:val="24"/>
                <w:szCs w:val="24"/>
              </w:rPr>
            </w:pPr>
            <w:r w:rsidRPr="00BD1849">
              <w:rPr>
                <w:sz w:val="24"/>
                <w:szCs w:val="24"/>
              </w:rPr>
              <w:t>Кл. руководители</w:t>
            </w:r>
          </w:p>
        </w:tc>
      </w:tr>
      <w:tr w:rsidR="00212084" w:rsidRPr="008401D7" w:rsidTr="00212084">
        <w:trPr>
          <w:trHeight w:val="551"/>
        </w:trPr>
        <w:tc>
          <w:tcPr>
            <w:tcW w:w="746" w:type="dxa"/>
            <w:vAlign w:val="center"/>
          </w:tcPr>
          <w:p w:rsidR="00212084" w:rsidRPr="001414E9" w:rsidRDefault="00212084" w:rsidP="00212084">
            <w:pPr>
              <w:jc w:val="center"/>
              <w:rPr>
                <w:sz w:val="24"/>
                <w:szCs w:val="24"/>
              </w:rPr>
            </w:pPr>
            <w:r>
              <w:rPr>
                <w:sz w:val="24"/>
                <w:szCs w:val="24"/>
              </w:rPr>
              <w:t>5</w:t>
            </w:r>
          </w:p>
        </w:tc>
        <w:tc>
          <w:tcPr>
            <w:tcW w:w="5953" w:type="dxa"/>
            <w:vAlign w:val="center"/>
          </w:tcPr>
          <w:p w:rsidR="00212084" w:rsidRPr="001414E9" w:rsidRDefault="00212084" w:rsidP="00212084">
            <w:pPr>
              <w:shd w:val="clear" w:color="auto" w:fill="FFFFFF"/>
              <w:ind w:left="142"/>
              <w:rPr>
                <w:rFonts w:ascii="YS Text" w:hAnsi="YS Text"/>
                <w:color w:val="000000"/>
                <w:sz w:val="23"/>
                <w:szCs w:val="23"/>
                <w:lang w:eastAsia="ru-RU"/>
              </w:rPr>
            </w:pPr>
            <w:r w:rsidRPr="001414E9">
              <w:rPr>
                <w:rFonts w:ascii="YS Text" w:hAnsi="YS Text"/>
                <w:color w:val="000000"/>
                <w:sz w:val="23"/>
                <w:szCs w:val="23"/>
                <w:lang w:eastAsia="ru-RU"/>
              </w:rPr>
              <w:t xml:space="preserve">Мероприятия </w:t>
            </w:r>
            <w:r>
              <w:rPr>
                <w:rFonts w:ascii="YS Text" w:hAnsi="YS Text"/>
                <w:color w:val="000000"/>
                <w:sz w:val="23"/>
                <w:szCs w:val="23"/>
                <w:lang w:eastAsia="ru-RU"/>
              </w:rPr>
              <w:t xml:space="preserve"> п</w:t>
            </w:r>
            <w:r w:rsidRPr="001414E9">
              <w:rPr>
                <w:rFonts w:ascii="YS Text" w:hAnsi="YS Text"/>
                <w:color w:val="000000"/>
                <w:sz w:val="23"/>
                <w:szCs w:val="23"/>
                <w:lang w:eastAsia="ru-RU"/>
              </w:rPr>
              <w:t>о</w:t>
            </w:r>
            <w:r>
              <w:rPr>
                <w:rFonts w:ascii="YS Text" w:hAnsi="YS Text"/>
                <w:color w:val="000000"/>
                <w:sz w:val="23"/>
                <w:szCs w:val="23"/>
                <w:lang w:eastAsia="ru-RU"/>
              </w:rPr>
              <w:t xml:space="preserve"> </w:t>
            </w:r>
            <w:r w:rsidRPr="001414E9">
              <w:rPr>
                <w:rFonts w:ascii="YS Text" w:hAnsi="YS Text"/>
                <w:color w:val="000000"/>
                <w:sz w:val="23"/>
                <w:szCs w:val="23"/>
                <w:lang w:eastAsia="ru-RU"/>
              </w:rPr>
              <w:t>профилактике пожарной</w:t>
            </w:r>
          </w:p>
          <w:p w:rsidR="00212084" w:rsidRPr="001414E9" w:rsidRDefault="00212084" w:rsidP="00212084">
            <w:pPr>
              <w:shd w:val="clear" w:color="auto" w:fill="FFFFFF"/>
              <w:ind w:left="142"/>
              <w:rPr>
                <w:rFonts w:ascii="YS Text" w:hAnsi="YS Text"/>
                <w:color w:val="000000"/>
                <w:sz w:val="23"/>
                <w:szCs w:val="23"/>
                <w:lang w:eastAsia="ru-RU"/>
              </w:rPr>
            </w:pPr>
            <w:r w:rsidRPr="001414E9">
              <w:rPr>
                <w:rFonts w:ascii="YS Text" w:hAnsi="YS Text"/>
                <w:color w:val="000000"/>
                <w:sz w:val="23"/>
                <w:szCs w:val="23"/>
                <w:lang w:eastAsia="ru-RU"/>
              </w:rPr>
              <w:t>безопасности, экстремизма и терроризма,</w:t>
            </w:r>
          </w:p>
          <w:p w:rsidR="00212084" w:rsidRPr="001414E9" w:rsidRDefault="00212084" w:rsidP="00212084">
            <w:pPr>
              <w:shd w:val="clear" w:color="auto" w:fill="FFFFFF"/>
              <w:ind w:left="142"/>
              <w:rPr>
                <w:rFonts w:ascii="YS Text" w:hAnsi="YS Text"/>
                <w:color w:val="000000"/>
                <w:sz w:val="23"/>
                <w:szCs w:val="23"/>
                <w:lang w:eastAsia="ru-RU"/>
              </w:rPr>
            </w:pPr>
            <w:r w:rsidRPr="001414E9">
              <w:rPr>
                <w:rFonts w:ascii="YS Text" w:hAnsi="YS Text"/>
                <w:color w:val="000000"/>
                <w:sz w:val="23"/>
                <w:szCs w:val="23"/>
                <w:lang w:eastAsia="ru-RU"/>
              </w:rPr>
              <w:t>учебно-тренировочная эвакуация</w:t>
            </w:r>
          </w:p>
          <w:p w:rsidR="00212084" w:rsidRPr="001414E9" w:rsidRDefault="00212084" w:rsidP="00212084">
            <w:pPr>
              <w:shd w:val="clear" w:color="auto" w:fill="FFFFFF"/>
              <w:ind w:left="142"/>
              <w:rPr>
                <w:rFonts w:ascii="YS Text" w:hAnsi="YS Text"/>
                <w:color w:val="000000"/>
                <w:sz w:val="23"/>
                <w:szCs w:val="23"/>
                <w:lang w:eastAsia="ru-RU"/>
              </w:rPr>
            </w:pPr>
            <w:r w:rsidRPr="001414E9">
              <w:rPr>
                <w:rFonts w:ascii="YS Text" w:hAnsi="YS Text"/>
                <w:color w:val="000000"/>
                <w:sz w:val="23"/>
                <w:szCs w:val="23"/>
                <w:lang w:eastAsia="ru-RU"/>
              </w:rPr>
              <w:t>учащихся из здания)</w:t>
            </w:r>
          </w:p>
        </w:tc>
        <w:tc>
          <w:tcPr>
            <w:tcW w:w="1560" w:type="dxa"/>
          </w:tcPr>
          <w:p w:rsidR="00212084" w:rsidRPr="001414E9" w:rsidRDefault="00212084" w:rsidP="00212084">
            <w:pPr>
              <w:rPr>
                <w:sz w:val="24"/>
                <w:szCs w:val="24"/>
              </w:rPr>
            </w:pPr>
          </w:p>
        </w:tc>
        <w:tc>
          <w:tcPr>
            <w:tcW w:w="2835" w:type="dxa"/>
            <w:vAlign w:val="center"/>
          </w:tcPr>
          <w:p w:rsidR="00212084" w:rsidRPr="001414E9" w:rsidRDefault="00212084" w:rsidP="00212084">
            <w:pPr>
              <w:ind w:left="141" w:right="142"/>
              <w:jc w:val="center"/>
              <w:rPr>
                <w:sz w:val="24"/>
                <w:szCs w:val="24"/>
              </w:rPr>
            </w:pPr>
            <w:r w:rsidRPr="004D1C95">
              <w:rPr>
                <w:sz w:val="24"/>
                <w:szCs w:val="24"/>
              </w:rPr>
              <w:t>Кл. руководители</w:t>
            </w:r>
          </w:p>
        </w:tc>
      </w:tr>
      <w:tr w:rsidR="00212084" w:rsidRPr="008401D7" w:rsidTr="00212084">
        <w:trPr>
          <w:trHeight w:val="551"/>
        </w:trPr>
        <w:tc>
          <w:tcPr>
            <w:tcW w:w="746" w:type="dxa"/>
            <w:vAlign w:val="center"/>
          </w:tcPr>
          <w:p w:rsidR="00212084" w:rsidRDefault="00212084" w:rsidP="00212084">
            <w:pPr>
              <w:jc w:val="center"/>
              <w:rPr>
                <w:sz w:val="24"/>
                <w:szCs w:val="24"/>
              </w:rPr>
            </w:pPr>
            <w:r>
              <w:rPr>
                <w:sz w:val="24"/>
                <w:szCs w:val="24"/>
              </w:rPr>
              <w:t>6</w:t>
            </w:r>
          </w:p>
        </w:tc>
        <w:tc>
          <w:tcPr>
            <w:tcW w:w="5953" w:type="dxa"/>
            <w:vAlign w:val="center"/>
          </w:tcPr>
          <w:p w:rsidR="00212084" w:rsidRPr="00141291" w:rsidRDefault="00212084" w:rsidP="00212084">
            <w:pPr>
              <w:shd w:val="clear" w:color="auto" w:fill="FFFFFF"/>
              <w:ind w:left="142"/>
              <w:rPr>
                <w:color w:val="000000"/>
                <w:sz w:val="23"/>
                <w:szCs w:val="23"/>
                <w:lang w:eastAsia="ru-RU"/>
              </w:rPr>
            </w:pPr>
            <w:r w:rsidRPr="00141291">
              <w:rPr>
                <w:sz w:val="23"/>
                <w:szCs w:val="23"/>
                <w:lang w:eastAsia="ru-RU"/>
              </w:rPr>
              <w:t>День памяти жертв фашизма. ( уборка братских могил)</w:t>
            </w:r>
          </w:p>
        </w:tc>
        <w:tc>
          <w:tcPr>
            <w:tcW w:w="1560" w:type="dxa"/>
          </w:tcPr>
          <w:p w:rsidR="00212084" w:rsidRPr="001414E9" w:rsidRDefault="00212084" w:rsidP="00212084">
            <w:pPr>
              <w:rPr>
                <w:sz w:val="24"/>
                <w:szCs w:val="24"/>
              </w:rPr>
            </w:pPr>
          </w:p>
        </w:tc>
        <w:tc>
          <w:tcPr>
            <w:tcW w:w="2835" w:type="dxa"/>
            <w:vAlign w:val="center"/>
          </w:tcPr>
          <w:p w:rsidR="00212084" w:rsidRPr="004D1C95" w:rsidRDefault="00212084" w:rsidP="00212084">
            <w:pPr>
              <w:ind w:left="141" w:right="142"/>
              <w:jc w:val="center"/>
              <w:rPr>
                <w:sz w:val="24"/>
                <w:szCs w:val="24"/>
              </w:rPr>
            </w:pPr>
            <w:r w:rsidRPr="00A2310E">
              <w:rPr>
                <w:sz w:val="24"/>
                <w:szCs w:val="24"/>
              </w:rPr>
              <w:t>Зам.директора по ВР</w:t>
            </w:r>
          </w:p>
        </w:tc>
      </w:tr>
      <w:tr w:rsidR="00212084" w:rsidRPr="008401D7" w:rsidTr="00212084">
        <w:trPr>
          <w:trHeight w:val="551"/>
        </w:trPr>
        <w:tc>
          <w:tcPr>
            <w:tcW w:w="746" w:type="dxa"/>
            <w:vAlign w:val="center"/>
          </w:tcPr>
          <w:p w:rsidR="00212084" w:rsidRDefault="00212084" w:rsidP="00212084">
            <w:pPr>
              <w:jc w:val="center"/>
              <w:rPr>
                <w:sz w:val="24"/>
                <w:szCs w:val="24"/>
              </w:rPr>
            </w:pPr>
            <w:r>
              <w:rPr>
                <w:sz w:val="24"/>
                <w:szCs w:val="24"/>
              </w:rPr>
              <w:t>7</w:t>
            </w:r>
          </w:p>
        </w:tc>
        <w:tc>
          <w:tcPr>
            <w:tcW w:w="5953" w:type="dxa"/>
            <w:vAlign w:val="center"/>
          </w:tcPr>
          <w:p w:rsidR="00212084" w:rsidRPr="00A07ED4" w:rsidRDefault="00212084" w:rsidP="00212084">
            <w:pPr>
              <w:shd w:val="clear" w:color="auto" w:fill="FFFFFF"/>
              <w:ind w:left="142"/>
              <w:rPr>
                <w:rFonts w:ascii="YS Text" w:hAnsi="YS Text"/>
                <w:color w:val="C00000"/>
                <w:sz w:val="23"/>
                <w:szCs w:val="23"/>
                <w:lang w:eastAsia="ru-RU"/>
              </w:rPr>
            </w:pPr>
            <w:r w:rsidRPr="00A07ED4">
              <w:rPr>
                <w:rFonts w:ascii="YS Text" w:hAnsi="YS Text"/>
                <w:sz w:val="23"/>
                <w:szCs w:val="23"/>
                <w:lang w:eastAsia="ru-RU"/>
              </w:rPr>
              <w:t>Организация работы отряда</w:t>
            </w:r>
            <w:r w:rsidRPr="00A07ED4">
              <w:rPr>
                <w:rFonts w:ascii="YS Text" w:hAnsi="YS Text"/>
                <w:sz w:val="23"/>
                <w:szCs w:val="23"/>
                <w:lang w:eastAsia="ru-RU"/>
              </w:rPr>
              <w:tab/>
              <w:t>«Юнармия».</w:t>
            </w:r>
          </w:p>
        </w:tc>
        <w:tc>
          <w:tcPr>
            <w:tcW w:w="1560" w:type="dxa"/>
          </w:tcPr>
          <w:p w:rsidR="00212084" w:rsidRPr="001414E9" w:rsidRDefault="00212084" w:rsidP="00212084">
            <w:pPr>
              <w:rPr>
                <w:sz w:val="24"/>
                <w:szCs w:val="24"/>
              </w:rPr>
            </w:pPr>
          </w:p>
        </w:tc>
        <w:tc>
          <w:tcPr>
            <w:tcW w:w="2835" w:type="dxa"/>
            <w:vAlign w:val="center"/>
          </w:tcPr>
          <w:p w:rsidR="00212084" w:rsidRPr="004D1C95" w:rsidRDefault="00212084" w:rsidP="00212084">
            <w:pPr>
              <w:ind w:left="141" w:right="142"/>
              <w:jc w:val="center"/>
              <w:rPr>
                <w:sz w:val="24"/>
                <w:szCs w:val="24"/>
              </w:rPr>
            </w:pPr>
            <w:r w:rsidRPr="00A2310E">
              <w:rPr>
                <w:sz w:val="24"/>
                <w:szCs w:val="24"/>
              </w:rPr>
              <w:t>Зам.директора по ВР</w:t>
            </w:r>
          </w:p>
        </w:tc>
      </w:tr>
      <w:tr w:rsidR="00212084" w:rsidRPr="008401D7" w:rsidTr="00212084">
        <w:trPr>
          <w:trHeight w:val="551"/>
        </w:trPr>
        <w:tc>
          <w:tcPr>
            <w:tcW w:w="746" w:type="dxa"/>
            <w:vAlign w:val="center"/>
          </w:tcPr>
          <w:p w:rsidR="00212084" w:rsidRDefault="00212084" w:rsidP="00212084">
            <w:pPr>
              <w:jc w:val="center"/>
              <w:rPr>
                <w:sz w:val="24"/>
                <w:szCs w:val="24"/>
              </w:rPr>
            </w:pPr>
            <w:r>
              <w:rPr>
                <w:sz w:val="24"/>
                <w:szCs w:val="24"/>
              </w:rPr>
              <w:t>8</w:t>
            </w:r>
          </w:p>
        </w:tc>
        <w:tc>
          <w:tcPr>
            <w:tcW w:w="5953" w:type="dxa"/>
            <w:vAlign w:val="center"/>
          </w:tcPr>
          <w:p w:rsidR="00212084" w:rsidRPr="00A07ED4" w:rsidRDefault="00212084" w:rsidP="00212084">
            <w:pPr>
              <w:shd w:val="clear" w:color="auto" w:fill="FFFFFF"/>
              <w:ind w:left="142"/>
              <w:rPr>
                <w:rFonts w:ascii="YS Text" w:hAnsi="YS Text"/>
                <w:sz w:val="23"/>
                <w:szCs w:val="23"/>
                <w:lang w:eastAsia="ru-RU"/>
              </w:rPr>
            </w:pPr>
            <w:r w:rsidRPr="00A07ED4">
              <w:rPr>
                <w:rFonts w:ascii="YS Text" w:hAnsi="YS Text"/>
                <w:sz w:val="23"/>
                <w:szCs w:val="23"/>
                <w:lang w:eastAsia="ru-RU"/>
              </w:rPr>
              <w:t>Неделя самоопределения «Дело по душе»</w:t>
            </w:r>
          </w:p>
        </w:tc>
        <w:tc>
          <w:tcPr>
            <w:tcW w:w="1560" w:type="dxa"/>
          </w:tcPr>
          <w:p w:rsidR="00212084" w:rsidRPr="001414E9" w:rsidRDefault="00212084" w:rsidP="00212084">
            <w:pPr>
              <w:rPr>
                <w:sz w:val="24"/>
                <w:szCs w:val="24"/>
              </w:rPr>
            </w:pPr>
          </w:p>
        </w:tc>
        <w:tc>
          <w:tcPr>
            <w:tcW w:w="2835" w:type="dxa"/>
            <w:vAlign w:val="center"/>
          </w:tcPr>
          <w:p w:rsidR="00212084" w:rsidRDefault="00212084" w:rsidP="00212084">
            <w:pPr>
              <w:ind w:left="141" w:right="142"/>
              <w:jc w:val="center"/>
              <w:rPr>
                <w:sz w:val="24"/>
                <w:szCs w:val="24"/>
              </w:rPr>
            </w:pPr>
            <w:r w:rsidRPr="00A2310E">
              <w:rPr>
                <w:sz w:val="24"/>
                <w:szCs w:val="24"/>
              </w:rPr>
              <w:t>Зам.директора по ВР</w:t>
            </w:r>
          </w:p>
          <w:p w:rsidR="00212084" w:rsidRPr="004D1C95" w:rsidRDefault="00212084" w:rsidP="00212084">
            <w:pPr>
              <w:ind w:left="141" w:right="142"/>
              <w:jc w:val="center"/>
              <w:rPr>
                <w:sz w:val="24"/>
                <w:szCs w:val="24"/>
              </w:rPr>
            </w:pPr>
            <w:r w:rsidRPr="00A2310E">
              <w:rPr>
                <w:sz w:val="24"/>
                <w:szCs w:val="24"/>
              </w:rPr>
              <w:t>Кл. руководители</w:t>
            </w:r>
          </w:p>
        </w:tc>
      </w:tr>
      <w:tr w:rsidR="00212084" w:rsidRPr="008401D7" w:rsidTr="00212084">
        <w:trPr>
          <w:trHeight w:val="451"/>
        </w:trPr>
        <w:tc>
          <w:tcPr>
            <w:tcW w:w="746" w:type="dxa"/>
            <w:tcBorders>
              <w:bottom w:val="single" w:sz="4" w:space="0" w:color="auto"/>
            </w:tcBorders>
            <w:vAlign w:val="center"/>
          </w:tcPr>
          <w:p w:rsidR="00212084" w:rsidRDefault="00212084" w:rsidP="00212084">
            <w:pPr>
              <w:jc w:val="center"/>
              <w:rPr>
                <w:sz w:val="24"/>
                <w:szCs w:val="24"/>
              </w:rPr>
            </w:pPr>
            <w:r>
              <w:rPr>
                <w:sz w:val="24"/>
                <w:szCs w:val="24"/>
              </w:rPr>
              <w:t>9</w:t>
            </w:r>
          </w:p>
        </w:tc>
        <w:tc>
          <w:tcPr>
            <w:tcW w:w="5953" w:type="dxa"/>
            <w:tcBorders>
              <w:bottom w:val="single" w:sz="4" w:space="0" w:color="auto"/>
            </w:tcBorders>
            <w:vAlign w:val="center"/>
          </w:tcPr>
          <w:p w:rsidR="00212084" w:rsidRPr="00A07ED4" w:rsidRDefault="00212084" w:rsidP="00212084">
            <w:pPr>
              <w:shd w:val="clear" w:color="auto" w:fill="FFFFFF"/>
              <w:ind w:left="142"/>
              <w:rPr>
                <w:rFonts w:ascii="YS Text" w:hAnsi="YS Text"/>
                <w:sz w:val="23"/>
                <w:szCs w:val="23"/>
                <w:lang w:eastAsia="ru-RU"/>
              </w:rPr>
            </w:pPr>
          </w:p>
          <w:p w:rsidR="00212084" w:rsidRPr="00A07ED4" w:rsidRDefault="00212084" w:rsidP="00212084">
            <w:pPr>
              <w:shd w:val="clear" w:color="auto" w:fill="FFFFFF"/>
              <w:rPr>
                <w:rFonts w:ascii="YS Text" w:hAnsi="YS Text"/>
                <w:sz w:val="23"/>
                <w:szCs w:val="23"/>
                <w:lang w:eastAsia="ru-RU"/>
              </w:rPr>
            </w:pPr>
            <w:r>
              <w:rPr>
                <w:rFonts w:ascii="YS Text" w:hAnsi="YS Text"/>
                <w:sz w:val="23"/>
                <w:szCs w:val="23"/>
                <w:lang w:eastAsia="ru-RU"/>
              </w:rPr>
              <w:t xml:space="preserve">  Субботник </w:t>
            </w:r>
            <w:r w:rsidRPr="00A07ED4">
              <w:rPr>
                <w:rFonts w:ascii="YS Text" w:hAnsi="YS Text"/>
                <w:sz w:val="23"/>
                <w:szCs w:val="23"/>
                <w:lang w:eastAsia="ru-RU"/>
              </w:rPr>
              <w:t xml:space="preserve"> «Чистая территория школы».</w:t>
            </w:r>
          </w:p>
        </w:tc>
        <w:tc>
          <w:tcPr>
            <w:tcW w:w="1560" w:type="dxa"/>
            <w:tcBorders>
              <w:bottom w:val="single" w:sz="4" w:space="0" w:color="auto"/>
            </w:tcBorders>
          </w:tcPr>
          <w:p w:rsidR="00212084" w:rsidRPr="001414E9" w:rsidRDefault="00212084" w:rsidP="00212084">
            <w:pPr>
              <w:rPr>
                <w:sz w:val="24"/>
                <w:szCs w:val="24"/>
              </w:rPr>
            </w:pPr>
          </w:p>
        </w:tc>
        <w:tc>
          <w:tcPr>
            <w:tcW w:w="2835" w:type="dxa"/>
            <w:tcBorders>
              <w:bottom w:val="single" w:sz="4" w:space="0" w:color="auto"/>
            </w:tcBorders>
            <w:vAlign w:val="center"/>
          </w:tcPr>
          <w:p w:rsidR="00212084" w:rsidRPr="004D1C95" w:rsidRDefault="00212084" w:rsidP="00212084">
            <w:pPr>
              <w:ind w:left="141" w:right="142"/>
              <w:jc w:val="center"/>
              <w:rPr>
                <w:sz w:val="24"/>
                <w:szCs w:val="24"/>
              </w:rPr>
            </w:pPr>
            <w:r>
              <w:rPr>
                <w:sz w:val="24"/>
                <w:szCs w:val="24"/>
              </w:rPr>
              <w:t>Администрация школы</w:t>
            </w:r>
          </w:p>
        </w:tc>
      </w:tr>
      <w:tr w:rsidR="00212084" w:rsidRPr="008401D7" w:rsidTr="00212084">
        <w:trPr>
          <w:trHeight w:val="501"/>
        </w:trPr>
        <w:tc>
          <w:tcPr>
            <w:tcW w:w="746" w:type="dxa"/>
            <w:tcBorders>
              <w:top w:val="single" w:sz="4" w:space="0" w:color="auto"/>
              <w:bottom w:val="single" w:sz="4" w:space="0" w:color="auto"/>
            </w:tcBorders>
            <w:vAlign w:val="center"/>
          </w:tcPr>
          <w:p w:rsidR="00212084" w:rsidRDefault="00212084" w:rsidP="00212084">
            <w:pPr>
              <w:jc w:val="center"/>
              <w:rPr>
                <w:sz w:val="24"/>
                <w:szCs w:val="24"/>
              </w:rPr>
            </w:pPr>
            <w:r>
              <w:rPr>
                <w:sz w:val="24"/>
                <w:szCs w:val="24"/>
              </w:rPr>
              <w:t>10</w:t>
            </w:r>
          </w:p>
        </w:tc>
        <w:tc>
          <w:tcPr>
            <w:tcW w:w="5953" w:type="dxa"/>
            <w:tcBorders>
              <w:top w:val="single" w:sz="4" w:space="0" w:color="auto"/>
              <w:bottom w:val="single" w:sz="4" w:space="0" w:color="auto"/>
            </w:tcBorders>
            <w:vAlign w:val="center"/>
          </w:tcPr>
          <w:p w:rsidR="00212084" w:rsidRPr="00A07ED4" w:rsidRDefault="00212084" w:rsidP="00212084">
            <w:pPr>
              <w:shd w:val="clear" w:color="auto" w:fill="FFFFFF"/>
              <w:rPr>
                <w:rFonts w:ascii="YS Text" w:hAnsi="YS Text"/>
                <w:sz w:val="23"/>
                <w:szCs w:val="23"/>
                <w:lang w:eastAsia="ru-RU"/>
              </w:rPr>
            </w:pPr>
            <w:r>
              <w:rPr>
                <w:rFonts w:ascii="YS Text" w:hAnsi="YS Text"/>
                <w:sz w:val="23"/>
                <w:szCs w:val="23"/>
                <w:lang w:eastAsia="ru-RU"/>
              </w:rPr>
              <w:t xml:space="preserve"> </w:t>
            </w:r>
            <w:r w:rsidRPr="00A07ED4">
              <w:rPr>
                <w:rFonts w:ascii="YS Text" w:hAnsi="YS Text"/>
                <w:sz w:val="23"/>
                <w:szCs w:val="23"/>
                <w:lang w:eastAsia="ru-RU"/>
              </w:rPr>
              <w:t>Организация дежурства по школе и классам.</w:t>
            </w:r>
          </w:p>
          <w:p w:rsidR="00212084" w:rsidRPr="00A07ED4" w:rsidRDefault="00212084" w:rsidP="00212084">
            <w:pPr>
              <w:shd w:val="clear" w:color="auto" w:fill="FFFFFF"/>
              <w:ind w:left="142"/>
              <w:rPr>
                <w:rFonts w:ascii="YS Text" w:hAnsi="YS Text"/>
                <w:sz w:val="23"/>
                <w:szCs w:val="23"/>
                <w:lang w:eastAsia="ru-RU"/>
              </w:rPr>
            </w:pPr>
          </w:p>
        </w:tc>
        <w:tc>
          <w:tcPr>
            <w:tcW w:w="1560" w:type="dxa"/>
            <w:tcBorders>
              <w:top w:val="single" w:sz="4" w:space="0" w:color="auto"/>
              <w:bottom w:val="single" w:sz="4" w:space="0" w:color="auto"/>
            </w:tcBorders>
          </w:tcPr>
          <w:p w:rsidR="00212084" w:rsidRPr="001414E9" w:rsidRDefault="00212084" w:rsidP="00212084">
            <w:pPr>
              <w:rPr>
                <w:sz w:val="24"/>
                <w:szCs w:val="24"/>
              </w:rPr>
            </w:pPr>
          </w:p>
        </w:tc>
        <w:tc>
          <w:tcPr>
            <w:tcW w:w="2835" w:type="dxa"/>
            <w:tcBorders>
              <w:top w:val="single" w:sz="4" w:space="0" w:color="auto"/>
              <w:bottom w:val="single" w:sz="4" w:space="0" w:color="auto"/>
            </w:tcBorders>
            <w:vAlign w:val="center"/>
          </w:tcPr>
          <w:p w:rsidR="00212084" w:rsidRDefault="00212084" w:rsidP="00212084">
            <w:pPr>
              <w:ind w:left="141" w:right="142"/>
              <w:jc w:val="center"/>
              <w:rPr>
                <w:sz w:val="24"/>
                <w:szCs w:val="24"/>
              </w:rPr>
            </w:pPr>
            <w:r w:rsidRPr="00A2310E">
              <w:rPr>
                <w:sz w:val="24"/>
                <w:szCs w:val="24"/>
              </w:rPr>
              <w:t>Зам.директора по ВР</w:t>
            </w:r>
          </w:p>
          <w:p w:rsidR="00212084" w:rsidRPr="004D1C95" w:rsidRDefault="00212084" w:rsidP="00212084">
            <w:pPr>
              <w:ind w:left="141" w:right="142"/>
              <w:jc w:val="center"/>
              <w:rPr>
                <w:sz w:val="24"/>
                <w:szCs w:val="24"/>
              </w:rPr>
            </w:pPr>
            <w:r>
              <w:rPr>
                <w:sz w:val="24"/>
                <w:szCs w:val="24"/>
              </w:rPr>
              <w:t>Лидеры ШД</w:t>
            </w:r>
          </w:p>
        </w:tc>
      </w:tr>
      <w:tr w:rsidR="00212084" w:rsidRPr="008401D7" w:rsidTr="00212084">
        <w:trPr>
          <w:trHeight w:val="608"/>
        </w:trPr>
        <w:tc>
          <w:tcPr>
            <w:tcW w:w="746" w:type="dxa"/>
            <w:tcBorders>
              <w:top w:val="single" w:sz="4" w:space="0" w:color="auto"/>
            </w:tcBorders>
            <w:vAlign w:val="center"/>
          </w:tcPr>
          <w:p w:rsidR="00212084" w:rsidRDefault="00212084" w:rsidP="00212084">
            <w:pPr>
              <w:jc w:val="center"/>
              <w:rPr>
                <w:sz w:val="24"/>
                <w:szCs w:val="24"/>
              </w:rPr>
            </w:pPr>
            <w:r>
              <w:rPr>
                <w:sz w:val="24"/>
                <w:szCs w:val="24"/>
              </w:rPr>
              <w:t>11</w:t>
            </w:r>
          </w:p>
        </w:tc>
        <w:tc>
          <w:tcPr>
            <w:tcW w:w="5953" w:type="dxa"/>
            <w:tcBorders>
              <w:top w:val="single" w:sz="4" w:space="0" w:color="auto"/>
            </w:tcBorders>
            <w:vAlign w:val="center"/>
          </w:tcPr>
          <w:p w:rsidR="00212084" w:rsidRDefault="00212084" w:rsidP="00212084">
            <w:pPr>
              <w:shd w:val="clear" w:color="auto" w:fill="FFFFFF"/>
              <w:ind w:left="142"/>
              <w:rPr>
                <w:rFonts w:ascii="YS Text" w:hAnsi="YS Text"/>
                <w:sz w:val="23"/>
                <w:szCs w:val="23"/>
                <w:lang w:eastAsia="ru-RU"/>
              </w:rPr>
            </w:pPr>
            <w:r w:rsidRPr="00A07ED4">
              <w:rPr>
                <w:rFonts w:ascii="YS Text" w:hAnsi="YS Text"/>
                <w:sz w:val="23"/>
                <w:szCs w:val="23"/>
                <w:lang w:eastAsia="ru-RU"/>
              </w:rPr>
              <w:t>Рейд по проверке соблюдения учащимися единой школьной формы</w:t>
            </w:r>
          </w:p>
        </w:tc>
        <w:tc>
          <w:tcPr>
            <w:tcW w:w="1560" w:type="dxa"/>
            <w:tcBorders>
              <w:top w:val="single" w:sz="4" w:space="0" w:color="auto"/>
            </w:tcBorders>
          </w:tcPr>
          <w:p w:rsidR="00212084" w:rsidRPr="001414E9" w:rsidRDefault="00212084" w:rsidP="00212084">
            <w:pPr>
              <w:rPr>
                <w:sz w:val="24"/>
                <w:szCs w:val="24"/>
              </w:rPr>
            </w:pPr>
          </w:p>
        </w:tc>
        <w:tc>
          <w:tcPr>
            <w:tcW w:w="2835" w:type="dxa"/>
            <w:tcBorders>
              <w:top w:val="single" w:sz="4" w:space="0" w:color="auto"/>
            </w:tcBorders>
            <w:vAlign w:val="center"/>
          </w:tcPr>
          <w:p w:rsidR="00212084" w:rsidRPr="004D1C95" w:rsidRDefault="00212084" w:rsidP="00212084">
            <w:pPr>
              <w:ind w:left="141" w:right="142"/>
              <w:jc w:val="center"/>
              <w:rPr>
                <w:sz w:val="24"/>
                <w:szCs w:val="24"/>
              </w:rPr>
            </w:pPr>
            <w:r w:rsidRPr="00A2310E">
              <w:rPr>
                <w:sz w:val="24"/>
                <w:szCs w:val="24"/>
              </w:rPr>
              <w:t>Лидеры ШД</w:t>
            </w:r>
          </w:p>
        </w:tc>
      </w:tr>
      <w:tr w:rsidR="00212084" w:rsidRPr="008401D7" w:rsidTr="00212084">
        <w:trPr>
          <w:trHeight w:val="1932"/>
        </w:trPr>
        <w:tc>
          <w:tcPr>
            <w:tcW w:w="11094" w:type="dxa"/>
            <w:gridSpan w:val="4"/>
            <w:shd w:val="clear" w:color="auto" w:fill="F2DBDB" w:themeFill="accent2" w:themeFillTint="33"/>
          </w:tcPr>
          <w:p w:rsidR="00212084" w:rsidRPr="00957D2A" w:rsidRDefault="00212084" w:rsidP="00212084">
            <w:pPr>
              <w:jc w:val="center"/>
              <w:rPr>
                <w:i/>
                <w:sz w:val="28"/>
                <w:szCs w:val="28"/>
              </w:rPr>
            </w:pPr>
            <w:r w:rsidRPr="00957D2A">
              <w:rPr>
                <w:b/>
                <w:i/>
                <w:color w:val="0033CC"/>
                <w:sz w:val="28"/>
                <w:szCs w:val="28"/>
              </w:rPr>
              <w:t>Октябрь</w:t>
            </w:r>
            <w:r w:rsidRPr="00957D2A">
              <w:rPr>
                <w:i/>
                <w:sz w:val="28"/>
                <w:szCs w:val="28"/>
              </w:rPr>
              <w:t xml:space="preserve"> </w:t>
            </w:r>
          </w:p>
          <w:p w:rsidR="00212084" w:rsidRDefault="00212084" w:rsidP="00212084">
            <w:pPr>
              <w:jc w:val="center"/>
              <w:rPr>
                <w:b/>
                <w:color w:val="0033CC"/>
                <w:sz w:val="24"/>
                <w:szCs w:val="24"/>
              </w:rPr>
            </w:pPr>
            <w:r w:rsidRPr="00957D2A">
              <w:rPr>
                <w:b/>
                <w:color w:val="0033CC"/>
                <w:sz w:val="24"/>
                <w:szCs w:val="24"/>
              </w:rPr>
              <w:t xml:space="preserve">Месячник профилактики преступлений, правонарушений, безнадзорности </w:t>
            </w:r>
          </w:p>
          <w:p w:rsidR="00212084" w:rsidRPr="00957D2A" w:rsidRDefault="00212084" w:rsidP="00212084">
            <w:pPr>
              <w:jc w:val="center"/>
              <w:rPr>
                <w:b/>
                <w:color w:val="0033CC"/>
                <w:sz w:val="24"/>
                <w:szCs w:val="24"/>
              </w:rPr>
            </w:pPr>
            <w:r w:rsidRPr="00957D2A">
              <w:rPr>
                <w:b/>
                <w:color w:val="0033CC"/>
                <w:sz w:val="24"/>
                <w:szCs w:val="24"/>
              </w:rPr>
              <w:t>«Жизнь дана на добрые дела»</w:t>
            </w:r>
          </w:p>
          <w:p w:rsidR="00212084" w:rsidRPr="00957D2A" w:rsidRDefault="00212084" w:rsidP="00212084">
            <w:pPr>
              <w:ind w:left="604"/>
              <w:rPr>
                <w:sz w:val="24"/>
                <w:szCs w:val="24"/>
              </w:rPr>
            </w:pPr>
            <w:r w:rsidRPr="00957D2A">
              <w:rPr>
                <w:sz w:val="24"/>
                <w:szCs w:val="24"/>
              </w:rPr>
              <w:t xml:space="preserve">Календарь дат: </w:t>
            </w:r>
          </w:p>
          <w:p w:rsidR="00212084" w:rsidRPr="00957D2A" w:rsidRDefault="00212084" w:rsidP="00212084">
            <w:pPr>
              <w:ind w:left="604"/>
              <w:rPr>
                <w:sz w:val="24"/>
                <w:szCs w:val="24"/>
              </w:rPr>
            </w:pPr>
            <w:r w:rsidRPr="00957D2A">
              <w:rPr>
                <w:sz w:val="24"/>
                <w:szCs w:val="24"/>
              </w:rPr>
              <w:t xml:space="preserve">1 октября – День пожилого человека </w:t>
            </w:r>
          </w:p>
          <w:p w:rsidR="00212084" w:rsidRPr="00957D2A" w:rsidRDefault="00212084" w:rsidP="00212084">
            <w:pPr>
              <w:ind w:left="604"/>
              <w:rPr>
                <w:sz w:val="24"/>
                <w:szCs w:val="24"/>
              </w:rPr>
            </w:pPr>
            <w:r w:rsidRPr="00957D2A">
              <w:rPr>
                <w:sz w:val="24"/>
                <w:szCs w:val="24"/>
              </w:rPr>
              <w:t>4 октября- День ГО</w:t>
            </w:r>
          </w:p>
          <w:p w:rsidR="00212084" w:rsidRPr="00BD1849" w:rsidRDefault="00212084" w:rsidP="00212084">
            <w:pPr>
              <w:widowControl/>
              <w:autoSpaceDE/>
              <w:autoSpaceDN/>
              <w:spacing w:after="200" w:line="276" w:lineRule="auto"/>
              <w:ind w:left="604"/>
              <w:rPr>
                <w:b/>
                <w:sz w:val="24"/>
                <w:szCs w:val="24"/>
              </w:rPr>
            </w:pPr>
            <w:r w:rsidRPr="00957D2A">
              <w:rPr>
                <w:sz w:val="24"/>
                <w:szCs w:val="24"/>
              </w:rPr>
              <w:t xml:space="preserve"> 5 октября – День Учителя</w:t>
            </w:r>
          </w:p>
        </w:tc>
      </w:tr>
      <w:tr w:rsidR="00212084" w:rsidRPr="008401D7" w:rsidTr="00212084">
        <w:trPr>
          <w:trHeight w:val="588"/>
        </w:trPr>
        <w:tc>
          <w:tcPr>
            <w:tcW w:w="746" w:type="dxa"/>
            <w:vAlign w:val="center"/>
          </w:tcPr>
          <w:p w:rsidR="00212084" w:rsidRPr="008401D7" w:rsidRDefault="00212084" w:rsidP="00212084">
            <w:pPr>
              <w:widowControl/>
              <w:autoSpaceDE/>
              <w:autoSpaceDN/>
              <w:spacing w:after="200" w:line="276" w:lineRule="auto"/>
              <w:jc w:val="center"/>
              <w:rPr>
                <w:sz w:val="24"/>
                <w:szCs w:val="24"/>
              </w:rPr>
            </w:pPr>
            <w:r w:rsidRPr="008401D7">
              <w:rPr>
                <w:sz w:val="24"/>
                <w:szCs w:val="24"/>
              </w:rPr>
              <w:t>1.</w:t>
            </w:r>
          </w:p>
        </w:tc>
        <w:tc>
          <w:tcPr>
            <w:tcW w:w="5953" w:type="dxa"/>
            <w:vAlign w:val="center"/>
          </w:tcPr>
          <w:p w:rsidR="00212084" w:rsidRPr="001414E9" w:rsidRDefault="00212084" w:rsidP="00212084">
            <w:pPr>
              <w:pStyle w:val="ac"/>
              <w:ind w:left="142"/>
              <w:rPr>
                <w:rFonts w:ascii="Times New Roman" w:hAnsi="Times New Roman" w:cs="Times New Roman"/>
                <w:sz w:val="24"/>
                <w:szCs w:val="24"/>
              </w:rPr>
            </w:pPr>
            <w:r w:rsidRPr="001414E9">
              <w:rPr>
                <w:rFonts w:ascii="Times New Roman" w:hAnsi="Times New Roman" w:cs="Times New Roman"/>
                <w:sz w:val="24"/>
                <w:szCs w:val="24"/>
              </w:rPr>
              <w:t xml:space="preserve">КТД «День учителя». </w:t>
            </w:r>
            <w:r>
              <w:rPr>
                <w:rFonts w:ascii="Times New Roman" w:hAnsi="Times New Roman" w:cs="Times New Roman"/>
                <w:sz w:val="24"/>
                <w:szCs w:val="24"/>
              </w:rPr>
              <w:t>День самоуправления</w:t>
            </w:r>
            <w:r w:rsidRPr="001414E9">
              <w:rPr>
                <w:rFonts w:ascii="Times New Roman" w:hAnsi="Times New Roman" w:cs="Times New Roman"/>
                <w:sz w:val="24"/>
                <w:szCs w:val="24"/>
              </w:rPr>
              <w:t xml:space="preserve"> </w:t>
            </w:r>
          </w:p>
        </w:tc>
        <w:tc>
          <w:tcPr>
            <w:tcW w:w="1560" w:type="dxa"/>
            <w:tcBorders>
              <w:top w:val="thickThinMediumGap" w:sz="4" w:space="0" w:color="000000"/>
            </w:tcBorders>
          </w:tcPr>
          <w:p w:rsidR="00212084" w:rsidRPr="001414E9" w:rsidRDefault="00212084" w:rsidP="00212084">
            <w:pPr>
              <w:widowControl/>
              <w:autoSpaceDE/>
              <w:autoSpaceDN/>
              <w:spacing w:after="200" w:line="276" w:lineRule="auto"/>
              <w:rPr>
                <w:sz w:val="24"/>
                <w:szCs w:val="24"/>
              </w:rPr>
            </w:pPr>
          </w:p>
        </w:tc>
        <w:tc>
          <w:tcPr>
            <w:tcW w:w="2835" w:type="dxa"/>
            <w:tcBorders>
              <w:top w:val="nil"/>
            </w:tcBorders>
            <w:vAlign w:val="center"/>
          </w:tcPr>
          <w:p w:rsidR="00212084" w:rsidRPr="001414E9" w:rsidRDefault="00212084" w:rsidP="00212084">
            <w:pPr>
              <w:pStyle w:val="TableParagraph"/>
              <w:jc w:val="center"/>
            </w:pPr>
            <w:r w:rsidRPr="00422655">
              <w:t>Кл. руководители</w:t>
            </w:r>
          </w:p>
        </w:tc>
      </w:tr>
      <w:tr w:rsidR="00212084" w:rsidRPr="008401D7" w:rsidTr="00212084">
        <w:trPr>
          <w:trHeight w:val="688"/>
        </w:trPr>
        <w:tc>
          <w:tcPr>
            <w:tcW w:w="746" w:type="dxa"/>
            <w:vAlign w:val="center"/>
          </w:tcPr>
          <w:p w:rsidR="00212084" w:rsidRPr="001414E9" w:rsidRDefault="00212084" w:rsidP="00212084">
            <w:pPr>
              <w:widowControl/>
              <w:autoSpaceDE/>
              <w:autoSpaceDN/>
              <w:spacing w:after="200" w:line="276" w:lineRule="auto"/>
              <w:jc w:val="center"/>
              <w:rPr>
                <w:sz w:val="24"/>
                <w:szCs w:val="24"/>
              </w:rPr>
            </w:pPr>
            <w:r w:rsidRPr="001414E9">
              <w:rPr>
                <w:sz w:val="24"/>
                <w:szCs w:val="24"/>
              </w:rPr>
              <w:t>2.</w:t>
            </w:r>
          </w:p>
        </w:tc>
        <w:tc>
          <w:tcPr>
            <w:tcW w:w="5953" w:type="dxa"/>
            <w:vAlign w:val="center"/>
          </w:tcPr>
          <w:p w:rsidR="00212084" w:rsidRPr="001414E9" w:rsidRDefault="00212084" w:rsidP="00212084">
            <w:pPr>
              <w:pStyle w:val="ac"/>
              <w:ind w:left="142"/>
              <w:rPr>
                <w:rFonts w:ascii="Times New Roman" w:hAnsi="Times New Roman" w:cs="Times New Roman"/>
                <w:sz w:val="24"/>
                <w:szCs w:val="24"/>
              </w:rPr>
            </w:pPr>
            <w:r w:rsidRPr="001414E9">
              <w:rPr>
                <w:rFonts w:ascii="Times New Roman" w:hAnsi="Times New Roman" w:cs="Times New Roman"/>
                <w:sz w:val="24"/>
                <w:szCs w:val="24"/>
              </w:rPr>
              <w:t>Акция «Школьники -  пожилым людям» ко Дню пожилых людей.</w:t>
            </w:r>
            <w:r>
              <w:rPr>
                <w:rFonts w:ascii="Times New Roman" w:hAnsi="Times New Roman" w:cs="Times New Roman"/>
                <w:sz w:val="24"/>
                <w:szCs w:val="24"/>
              </w:rPr>
              <w:t xml:space="preserve"> </w:t>
            </w:r>
            <w:r w:rsidRPr="001414E9">
              <w:rPr>
                <w:rFonts w:ascii="Times New Roman" w:hAnsi="Times New Roman" w:cs="Times New Roman"/>
                <w:sz w:val="24"/>
                <w:szCs w:val="24"/>
              </w:rPr>
              <w:t>Мастер-класс по изготовлению открытки к Дню пожилого человека</w:t>
            </w:r>
          </w:p>
        </w:tc>
        <w:tc>
          <w:tcPr>
            <w:tcW w:w="1560" w:type="dxa"/>
          </w:tcPr>
          <w:p w:rsidR="00212084" w:rsidRPr="001414E9" w:rsidRDefault="00212084" w:rsidP="00212084">
            <w:pPr>
              <w:widowControl/>
              <w:autoSpaceDE/>
              <w:autoSpaceDN/>
              <w:spacing w:after="200" w:line="276" w:lineRule="auto"/>
              <w:rPr>
                <w:sz w:val="24"/>
                <w:szCs w:val="24"/>
              </w:rPr>
            </w:pPr>
          </w:p>
        </w:tc>
        <w:tc>
          <w:tcPr>
            <w:tcW w:w="2835" w:type="dxa"/>
            <w:vAlign w:val="center"/>
          </w:tcPr>
          <w:p w:rsidR="00212084" w:rsidRPr="008401D7" w:rsidRDefault="00212084" w:rsidP="00212084">
            <w:pPr>
              <w:widowControl/>
              <w:autoSpaceDE/>
              <w:autoSpaceDN/>
              <w:spacing w:after="200" w:line="276" w:lineRule="auto"/>
              <w:jc w:val="center"/>
              <w:rPr>
                <w:sz w:val="24"/>
                <w:szCs w:val="24"/>
              </w:rPr>
            </w:pPr>
            <w:r w:rsidRPr="00422655">
              <w:rPr>
                <w:sz w:val="24"/>
                <w:szCs w:val="24"/>
              </w:rPr>
              <w:t>Кл. руководители</w:t>
            </w:r>
          </w:p>
        </w:tc>
      </w:tr>
      <w:tr w:rsidR="00212084" w:rsidRPr="008401D7" w:rsidTr="00212084">
        <w:trPr>
          <w:trHeight w:val="533"/>
        </w:trPr>
        <w:tc>
          <w:tcPr>
            <w:tcW w:w="746" w:type="dxa"/>
            <w:vAlign w:val="center"/>
          </w:tcPr>
          <w:p w:rsidR="00212084" w:rsidRPr="001414E9" w:rsidRDefault="00212084" w:rsidP="00212084">
            <w:pPr>
              <w:widowControl/>
              <w:autoSpaceDE/>
              <w:autoSpaceDN/>
              <w:spacing w:after="200" w:line="276" w:lineRule="auto"/>
              <w:jc w:val="center"/>
              <w:rPr>
                <w:sz w:val="24"/>
                <w:szCs w:val="24"/>
              </w:rPr>
            </w:pPr>
            <w:r w:rsidRPr="001414E9">
              <w:rPr>
                <w:sz w:val="24"/>
                <w:szCs w:val="24"/>
              </w:rPr>
              <w:t>3.</w:t>
            </w:r>
          </w:p>
        </w:tc>
        <w:tc>
          <w:tcPr>
            <w:tcW w:w="5953" w:type="dxa"/>
            <w:vAlign w:val="center"/>
          </w:tcPr>
          <w:p w:rsidR="00212084" w:rsidRPr="008401D7" w:rsidRDefault="00212084" w:rsidP="00212084">
            <w:pPr>
              <w:widowControl/>
              <w:autoSpaceDE/>
              <w:autoSpaceDN/>
              <w:spacing w:after="200" w:line="276" w:lineRule="auto"/>
              <w:ind w:left="142"/>
              <w:rPr>
                <w:sz w:val="24"/>
                <w:szCs w:val="24"/>
              </w:rPr>
            </w:pPr>
            <w:r w:rsidRPr="001414E9">
              <w:rPr>
                <w:sz w:val="24"/>
                <w:szCs w:val="24"/>
              </w:rPr>
              <w:t>Школьный рейд « Школьная форма»</w:t>
            </w:r>
          </w:p>
        </w:tc>
        <w:tc>
          <w:tcPr>
            <w:tcW w:w="1560" w:type="dxa"/>
          </w:tcPr>
          <w:p w:rsidR="00212084" w:rsidRPr="008401D7" w:rsidRDefault="00212084" w:rsidP="00212084">
            <w:pPr>
              <w:widowControl/>
              <w:autoSpaceDE/>
              <w:autoSpaceDN/>
              <w:spacing w:after="200" w:line="276" w:lineRule="auto"/>
              <w:rPr>
                <w:sz w:val="24"/>
                <w:szCs w:val="24"/>
              </w:rPr>
            </w:pPr>
          </w:p>
        </w:tc>
        <w:tc>
          <w:tcPr>
            <w:tcW w:w="2835" w:type="dxa"/>
            <w:vAlign w:val="center"/>
          </w:tcPr>
          <w:p w:rsidR="00212084" w:rsidRPr="00422655" w:rsidRDefault="00212084" w:rsidP="00212084">
            <w:pPr>
              <w:widowControl/>
              <w:autoSpaceDE/>
              <w:autoSpaceDN/>
              <w:spacing w:after="200" w:line="276" w:lineRule="auto"/>
              <w:jc w:val="center"/>
              <w:rPr>
                <w:sz w:val="24"/>
                <w:szCs w:val="24"/>
              </w:rPr>
            </w:pPr>
            <w:r>
              <w:rPr>
                <w:sz w:val="24"/>
                <w:szCs w:val="24"/>
              </w:rPr>
              <w:t>Зам. директора по ВР</w:t>
            </w:r>
          </w:p>
        </w:tc>
      </w:tr>
      <w:tr w:rsidR="00212084" w:rsidRPr="008401D7" w:rsidTr="00212084">
        <w:trPr>
          <w:trHeight w:val="412"/>
        </w:trPr>
        <w:tc>
          <w:tcPr>
            <w:tcW w:w="746" w:type="dxa"/>
            <w:vAlign w:val="center"/>
          </w:tcPr>
          <w:p w:rsidR="00212084" w:rsidRPr="00422655" w:rsidRDefault="00212084" w:rsidP="00212084">
            <w:pPr>
              <w:widowControl/>
              <w:autoSpaceDE/>
              <w:autoSpaceDN/>
              <w:spacing w:after="200" w:line="276" w:lineRule="auto"/>
              <w:jc w:val="center"/>
              <w:rPr>
                <w:sz w:val="24"/>
                <w:szCs w:val="24"/>
              </w:rPr>
            </w:pPr>
            <w:r w:rsidRPr="00422655">
              <w:rPr>
                <w:sz w:val="24"/>
                <w:szCs w:val="24"/>
              </w:rPr>
              <w:lastRenderedPageBreak/>
              <w:t>4.</w:t>
            </w:r>
          </w:p>
        </w:tc>
        <w:tc>
          <w:tcPr>
            <w:tcW w:w="5953" w:type="dxa"/>
            <w:vAlign w:val="center"/>
          </w:tcPr>
          <w:p w:rsidR="00212084" w:rsidRPr="00A07ED4" w:rsidRDefault="00212084" w:rsidP="00212084">
            <w:pPr>
              <w:pStyle w:val="ac"/>
              <w:rPr>
                <w:rFonts w:ascii="Times New Roman" w:hAnsi="Times New Roman" w:cs="Times New Roman"/>
                <w:sz w:val="24"/>
                <w:szCs w:val="24"/>
              </w:rPr>
            </w:pPr>
            <w:r w:rsidRPr="00A07ED4">
              <w:rPr>
                <w:rFonts w:ascii="Times New Roman" w:hAnsi="Times New Roman" w:cs="Times New Roman"/>
                <w:sz w:val="24"/>
                <w:szCs w:val="24"/>
              </w:rPr>
              <w:t>Мероприятия  в  рамках  Всероссийского  урока</w:t>
            </w:r>
          </w:p>
          <w:p w:rsidR="00212084" w:rsidRPr="008401D7" w:rsidRDefault="00212084" w:rsidP="00212084">
            <w:pPr>
              <w:pStyle w:val="ac"/>
              <w:rPr>
                <w:rFonts w:ascii="Times New Roman" w:hAnsi="Times New Roman" w:cs="Times New Roman"/>
              </w:rPr>
            </w:pPr>
            <w:r w:rsidRPr="00A07ED4">
              <w:rPr>
                <w:rFonts w:ascii="Times New Roman" w:hAnsi="Times New Roman" w:cs="Times New Roman"/>
                <w:sz w:val="24"/>
                <w:szCs w:val="24"/>
              </w:rPr>
              <w:t>безопасности  школьников  в  сети  Интернет  (День Интернета)</w:t>
            </w:r>
          </w:p>
        </w:tc>
        <w:tc>
          <w:tcPr>
            <w:tcW w:w="1560" w:type="dxa"/>
          </w:tcPr>
          <w:p w:rsidR="00212084" w:rsidRPr="00422655" w:rsidRDefault="00212084" w:rsidP="00212084">
            <w:pPr>
              <w:widowControl/>
              <w:autoSpaceDE/>
              <w:autoSpaceDN/>
              <w:spacing w:after="200" w:line="276" w:lineRule="auto"/>
              <w:rPr>
                <w:sz w:val="24"/>
                <w:szCs w:val="24"/>
              </w:rPr>
            </w:pPr>
          </w:p>
        </w:tc>
        <w:tc>
          <w:tcPr>
            <w:tcW w:w="2835" w:type="dxa"/>
            <w:vAlign w:val="center"/>
          </w:tcPr>
          <w:p w:rsidR="00212084" w:rsidRPr="008401D7" w:rsidRDefault="00212084" w:rsidP="00212084">
            <w:pPr>
              <w:widowControl/>
              <w:autoSpaceDE/>
              <w:autoSpaceDN/>
              <w:spacing w:after="200" w:line="276" w:lineRule="auto"/>
              <w:jc w:val="center"/>
              <w:rPr>
                <w:sz w:val="24"/>
                <w:szCs w:val="24"/>
              </w:rPr>
            </w:pPr>
            <w:r w:rsidRPr="00422655">
              <w:rPr>
                <w:sz w:val="24"/>
                <w:szCs w:val="24"/>
              </w:rPr>
              <w:t>Кл. руководители</w:t>
            </w:r>
          </w:p>
        </w:tc>
      </w:tr>
      <w:tr w:rsidR="00212084" w:rsidRPr="008401D7" w:rsidTr="00212084">
        <w:trPr>
          <w:trHeight w:val="412"/>
        </w:trPr>
        <w:tc>
          <w:tcPr>
            <w:tcW w:w="746" w:type="dxa"/>
            <w:vAlign w:val="center"/>
          </w:tcPr>
          <w:p w:rsidR="00212084" w:rsidRPr="001414E9" w:rsidRDefault="00212084" w:rsidP="00212084">
            <w:pPr>
              <w:jc w:val="center"/>
              <w:rPr>
                <w:sz w:val="24"/>
                <w:szCs w:val="24"/>
              </w:rPr>
            </w:pPr>
            <w:r>
              <w:rPr>
                <w:sz w:val="24"/>
                <w:szCs w:val="24"/>
              </w:rPr>
              <w:t>5.</w:t>
            </w:r>
          </w:p>
        </w:tc>
        <w:tc>
          <w:tcPr>
            <w:tcW w:w="5953" w:type="dxa"/>
            <w:vAlign w:val="center"/>
          </w:tcPr>
          <w:p w:rsidR="00212084" w:rsidRPr="00422655" w:rsidRDefault="00212084" w:rsidP="00212084">
            <w:pPr>
              <w:ind w:left="142"/>
              <w:rPr>
                <w:sz w:val="24"/>
                <w:szCs w:val="24"/>
              </w:rPr>
            </w:pPr>
            <w:r>
              <w:rPr>
                <w:sz w:val="24"/>
                <w:szCs w:val="24"/>
              </w:rPr>
              <w:t xml:space="preserve">Конкурсная программа </w:t>
            </w:r>
            <w:r w:rsidRPr="00422655">
              <w:rPr>
                <w:sz w:val="24"/>
                <w:szCs w:val="24"/>
              </w:rPr>
              <w:t>«Королева Осень»</w:t>
            </w:r>
          </w:p>
        </w:tc>
        <w:tc>
          <w:tcPr>
            <w:tcW w:w="1560" w:type="dxa"/>
          </w:tcPr>
          <w:p w:rsidR="00212084" w:rsidRPr="00422655" w:rsidRDefault="00212084" w:rsidP="00212084">
            <w:pPr>
              <w:rPr>
                <w:sz w:val="24"/>
                <w:szCs w:val="24"/>
              </w:rPr>
            </w:pPr>
          </w:p>
        </w:tc>
        <w:tc>
          <w:tcPr>
            <w:tcW w:w="2835" w:type="dxa"/>
            <w:vAlign w:val="center"/>
          </w:tcPr>
          <w:p w:rsidR="00212084" w:rsidRPr="00422655" w:rsidRDefault="00212084" w:rsidP="00212084">
            <w:pPr>
              <w:jc w:val="center"/>
              <w:rPr>
                <w:sz w:val="24"/>
                <w:szCs w:val="24"/>
              </w:rPr>
            </w:pPr>
            <w:r>
              <w:rPr>
                <w:sz w:val="24"/>
                <w:szCs w:val="24"/>
              </w:rPr>
              <w:t>вожатая</w:t>
            </w:r>
          </w:p>
        </w:tc>
      </w:tr>
      <w:tr w:rsidR="00212084" w:rsidRPr="008401D7" w:rsidTr="00212084">
        <w:trPr>
          <w:trHeight w:val="412"/>
        </w:trPr>
        <w:tc>
          <w:tcPr>
            <w:tcW w:w="746" w:type="dxa"/>
            <w:vAlign w:val="center"/>
          </w:tcPr>
          <w:p w:rsidR="00212084" w:rsidRPr="00957D2A" w:rsidRDefault="00212084" w:rsidP="00212084">
            <w:pPr>
              <w:jc w:val="center"/>
              <w:rPr>
                <w:sz w:val="24"/>
                <w:szCs w:val="24"/>
              </w:rPr>
            </w:pPr>
            <w:r>
              <w:rPr>
                <w:sz w:val="24"/>
                <w:szCs w:val="24"/>
              </w:rPr>
              <w:t>6</w:t>
            </w:r>
          </w:p>
        </w:tc>
        <w:tc>
          <w:tcPr>
            <w:tcW w:w="5953" w:type="dxa"/>
            <w:vAlign w:val="center"/>
          </w:tcPr>
          <w:p w:rsidR="00212084" w:rsidRPr="002813EF" w:rsidRDefault="00212084" w:rsidP="00212084">
            <w:pPr>
              <w:ind w:left="142"/>
              <w:rPr>
                <w:sz w:val="24"/>
                <w:szCs w:val="24"/>
              </w:rPr>
            </w:pPr>
            <w:r>
              <w:rPr>
                <w:sz w:val="24"/>
                <w:szCs w:val="24"/>
              </w:rPr>
              <w:t>Конкурс «Самый лучший класс»</w:t>
            </w:r>
          </w:p>
        </w:tc>
        <w:tc>
          <w:tcPr>
            <w:tcW w:w="1560" w:type="dxa"/>
          </w:tcPr>
          <w:p w:rsidR="00212084" w:rsidRPr="00422655" w:rsidRDefault="00212084" w:rsidP="00212084">
            <w:pPr>
              <w:rPr>
                <w:sz w:val="24"/>
                <w:szCs w:val="24"/>
              </w:rPr>
            </w:pPr>
          </w:p>
        </w:tc>
        <w:tc>
          <w:tcPr>
            <w:tcW w:w="2835" w:type="dxa"/>
            <w:vAlign w:val="center"/>
          </w:tcPr>
          <w:p w:rsidR="00212084" w:rsidRPr="00422655" w:rsidRDefault="00212084" w:rsidP="00212084">
            <w:pPr>
              <w:jc w:val="center"/>
              <w:rPr>
                <w:sz w:val="24"/>
                <w:szCs w:val="24"/>
              </w:rPr>
            </w:pPr>
            <w:r>
              <w:rPr>
                <w:sz w:val="24"/>
                <w:szCs w:val="24"/>
              </w:rPr>
              <w:t>Зам. ди</w:t>
            </w:r>
            <w:r w:rsidRPr="00422655">
              <w:rPr>
                <w:sz w:val="24"/>
                <w:szCs w:val="24"/>
              </w:rPr>
              <w:t xml:space="preserve">ректора </w:t>
            </w:r>
            <w:r>
              <w:rPr>
                <w:sz w:val="24"/>
                <w:szCs w:val="24"/>
              </w:rPr>
              <w:t>п</w:t>
            </w:r>
            <w:r w:rsidRPr="00422655">
              <w:rPr>
                <w:sz w:val="24"/>
                <w:szCs w:val="24"/>
              </w:rPr>
              <w:t>о ВР</w:t>
            </w:r>
          </w:p>
        </w:tc>
      </w:tr>
      <w:tr w:rsidR="00212084" w:rsidRPr="008401D7" w:rsidTr="00212084">
        <w:trPr>
          <w:trHeight w:val="412"/>
        </w:trPr>
        <w:tc>
          <w:tcPr>
            <w:tcW w:w="746" w:type="dxa"/>
            <w:vAlign w:val="center"/>
          </w:tcPr>
          <w:p w:rsidR="00212084" w:rsidRDefault="00212084" w:rsidP="00212084">
            <w:pPr>
              <w:jc w:val="center"/>
              <w:rPr>
                <w:sz w:val="24"/>
                <w:szCs w:val="24"/>
              </w:rPr>
            </w:pPr>
            <w:r>
              <w:rPr>
                <w:sz w:val="24"/>
                <w:szCs w:val="24"/>
              </w:rPr>
              <w:t>7</w:t>
            </w:r>
          </w:p>
        </w:tc>
        <w:tc>
          <w:tcPr>
            <w:tcW w:w="5953" w:type="dxa"/>
            <w:vAlign w:val="center"/>
          </w:tcPr>
          <w:p w:rsidR="00212084" w:rsidRDefault="00212084" w:rsidP="00212084">
            <w:pPr>
              <w:ind w:left="142"/>
              <w:rPr>
                <w:sz w:val="24"/>
                <w:szCs w:val="24"/>
              </w:rPr>
            </w:pPr>
            <w:r w:rsidRPr="008E708C">
              <w:rPr>
                <w:sz w:val="24"/>
                <w:szCs w:val="24"/>
              </w:rPr>
              <w:t>Международный день школьных библиотек</w:t>
            </w:r>
          </w:p>
        </w:tc>
        <w:tc>
          <w:tcPr>
            <w:tcW w:w="1560" w:type="dxa"/>
          </w:tcPr>
          <w:p w:rsidR="00212084" w:rsidRPr="00422655" w:rsidRDefault="00212084" w:rsidP="00212084">
            <w:pPr>
              <w:rPr>
                <w:sz w:val="24"/>
                <w:szCs w:val="24"/>
              </w:rPr>
            </w:pPr>
          </w:p>
        </w:tc>
        <w:tc>
          <w:tcPr>
            <w:tcW w:w="2835" w:type="dxa"/>
            <w:vAlign w:val="center"/>
          </w:tcPr>
          <w:p w:rsidR="00212084" w:rsidRDefault="00212084" w:rsidP="00212084">
            <w:pPr>
              <w:jc w:val="center"/>
              <w:rPr>
                <w:sz w:val="24"/>
                <w:szCs w:val="24"/>
              </w:rPr>
            </w:pPr>
            <w:r>
              <w:rPr>
                <w:sz w:val="24"/>
                <w:szCs w:val="24"/>
              </w:rPr>
              <w:t>Библиотекарь</w:t>
            </w:r>
          </w:p>
        </w:tc>
      </w:tr>
      <w:tr w:rsidR="00212084" w:rsidRPr="008401D7" w:rsidTr="00212084">
        <w:trPr>
          <w:trHeight w:val="412"/>
        </w:trPr>
        <w:tc>
          <w:tcPr>
            <w:tcW w:w="746" w:type="dxa"/>
            <w:vAlign w:val="center"/>
          </w:tcPr>
          <w:p w:rsidR="00212084" w:rsidRDefault="00212084" w:rsidP="00212084">
            <w:pPr>
              <w:jc w:val="center"/>
              <w:rPr>
                <w:sz w:val="24"/>
                <w:szCs w:val="24"/>
              </w:rPr>
            </w:pPr>
            <w:r>
              <w:rPr>
                <w:sz w:val="24"/>
                <w:szCs w:val="24"/>
              </w:rPr>
              <w:t>8</w:t>
            </w:r>
          </w:p>
        </w:tc>
        <w:tc>
          <w:tcPr>
            <w:tcW w:w="5953" w:type="dxa"/>
            <w:vAlign w:val="center"/>
          </w:tcPr>
          <w:p w:rsidR="00212084" w:rsidRPr="008E708C" w:rsidRDefault="00212084" w:rsidP="00212084">
            <w:pPr>
              <w:ind w:left="142"/>
              <w:rPr>
                <w:sz w:val="24"/>
                <w:szCs w:val="24"/>
              </w:rPr>
            </w:pPr>
            <w:r w:rsidRPr="008E708C">
              <w:rPr>
                <w:sz w:val="24"/>
                <w:szCs w:val="24"/>
              </w:rPr>
              <w:t>Ед. урок истории «День памяти жертв политических репрессий»</w:t>
            </w:r>
          </w:p>
        </w:tc>
        <w:tc>
          <w:tcPr>
            <w:tcW w:w="1560" w:type="dxa"/>
          </w:tcPr>
          <w:p w:rsidR="00212084" w:rsidRPr="00422655" w:rsidRDefault="00212084" w:rsidP="00212084">
            <w:pPr>
              <w:rPr>
                <w:sz w:val="24"/>
                <w:szCs w:val="24"/>
              </w:rPr>
            </w:pPr>
          </w:p>
        </w:tc>
        <w:tc>
          <w:tcPr>
            <w:tcW w:w="2835" w:type="dxa"/>
            <w:vAlign w:val="center"/>
          </w:tcPr>
          <w:p w:rsidR="00212084" w:rsidRDefault="00212084" w:rsidP="00212084">
            <w:pPr>
              <w:jc w:val="center"/>
              <w:rPr>
                <w:sz w:val="24"/>
                <w:szCs w:val="24"/>
              </w:rPr>
            </w:pPr>
            <w:r>
              <w:rPr>
                <w:sz w:val="24"/>
                <w:szCs w:val="24"/>
              </w:rPr>
              <w:t>Учитель истории</w:t>
            </w:r>
          </w:p>
        </w:tc>
      </w:tr>
      <w:tr w:rsidR="00212084" w:rsidRPr="008401D7" w:rsidTr="00212084">
        <w:trPr>
          <w:trHeight w:val="412"/>
        </w:trPr>
        <w:tc>
          <w:tcPr>
            <w:tcW w:w="746" w:type="dxa"/>
            <w:vAlign w:val="center"/>
          </w:tcPr>
          <w:p w:rsidR="00212084" w:rsidRDefault="00212084" w:rsidP="00212084">
            <w:pPr>
              <w:jc w:val="center"/>
              <w:rPr>
                <w:sz w:val="24"/>
                <w:szCs w:val="24"/>
              </w:rPr>
            </w:pPr>
            <w:r>
              <w:rPr>
                <w:sz w:val="24"/>
                <w:szCs w:val="24"/>
              </w:rPr>
              <w:t>9</w:t>
            </w:r>
          </w:p>
        </w:tc>
        <w:tc>
          <w:tcPr>
            <w:tcW w:w="5953" w:type="dxa"/>
            <w:vAlign w:val="center"/>
          </w:tcPr>
          <w:p w:rsidR="00212084" w:rsidRPr="008E708C" w:rsidRDefault="00212084" w:rsidP="00212084">
            <w:pPr>
              <w:ind w:left="142"/>
              <w:rPr>
                <w:sz w:val="24"/>
                <w:szCs w:val="24"/>
              </w:rPr>
            </w:pPr>
            <w:r w:rsidRPr="008E708C">
              <w:rPr>
                <w:sz w:val="24"/>
                <w:szCs w:val="24"/>
              </w:rPr>
              <w:t>Фестиваль « Синяя птица»</w:t>
            </w:r>
          </w:p>
        </w:tc>
        <w:tc>
          <w:tcPr>
            <w:tcW w:w="1560" w:type="dxa"/>
          </w:tcPr>
          <w:p w:rsidR="00212084" w:rsidRPr="00422655" w:rsidRDefault="00212084" w:rsidP="00212084">
            <w:pPr>
              <w:rPr>
                <w:sz w:val="24"/>
                <w:szCs w:val="24"/>
              </w:rPr>
            </w:pPr>
          </w:p>
        </w:tc>
        <w:tc>
          <w:tcPr>
            <w:tcW w:w="2835" w:type="dxa"/>
            <w:vAlign w:val="center"/>
          </w:tcPr>
          <w:p w:rsidR="00212084" w:rsidRDefault="00212084" w:rsidP="00212084">
            <w:pPr>
              <w:jc w:val="center"/>
              <w:rPr>
                <w:sz w:val="24"/>
                <w:szCs w:val="24"/>
              </w:rPr>
            </w:pPr>
            <w:r w:rsidRPr="00A2310E">
              <w:rPr>
                <w:sz w:val="24"/>
                <w:szCs w:val="24"/>
              </w:rPr>
              <w:t xml:space="preserve">Зам. директора </w:t>
            </w:r>
            <w:r>
              <w:rPr>
                <w:sz w:val="24"/>
                <w:szCs w:val="24"/>
              </w:rPr>
              <w:t>п</w:t>
            </w:r>
            <w:r w:rsidRPr="00A2310E">
              <w:rPr>
                <w:sz w:val="24"/>
                <w:szCs w:val="24"/>
              </w:rPr>
              <w:t>о ВР</w:t>
            </w:r>
          </w:p>
        </w:tc>
      </w:tr>
      <w:tr w:rsidR="00212084" w:rsidRPr="008401D7" w:rsidTr="00212084">
        <w:trPr>
          <w:trHeight w:val="412"/>
        </w:trPr>
        <w:tc>
          <w:tcPr>
            <w:tcW w:w="11094" w:type="dxa"/>
            <w:gridSpan w:val="4"/>
            <w:shd w:val="clear" w:color="auto" w:fill="F2DBDB" w:themeFill="accent2" w:themeFillTint="33"/>
            <w:vAlign w:val="center"/>
          </w:tcPr>
          <w:p w:rsidR="00212084" w:rsidRDefault="00212084" w:rsidP="00212084">
            <w:pPr>
              <w:jc w:val="center"/>
              <w:rPr>
                <w:b/>
                <w:i/>
                <w:color w:val="0033CC"/>
                <w:sz w:val="28"/>
                <w:szCs w:val="28"/>
              </w:rPr>
            </w:pPr>
            <w:r w:rsidRPr="00957D2A">
              <w:rPr>
                <w:b/>
                <w:i/>
                <w:color w:val="0033CC"/>
                <w:sz w:val="28"/>
                <w:szCs w:val="28"/>
              </w:rPr>
              <w:t>Н</w:t>
            </w:r>
            <w:r>
              <w:rPr>
                <w:b/>
                <w:i/>
                <w:color w:val="0033CC"/>
                <w:sz w:val="28"/>
                <w:szCs w:val="28"/>
              </w:rPr>
              <w:t>ОЯБРЬ</w:t>
            </w:r>
          </w:p>
          <w:p w:rsidR="00212084" w:rsidRPr="00957D2A" w:rsidRDefault="00212084" w:rsidP="00212084">
            <w:pPr>
              <w:jc w:val="center"/>
              <w:rPr>
                <w:b/>
                <w:color w:val="0033CC"/>
                <w:sz w:val="24"/>
                <w:szCs w:val="24"/>
              </w:rPr>
            </w:pPr>
            <w:r w:rsidRPr="00957D2A">
              <w:rPr>
                <w:b/>
                <w:color w:val="0033CC"/>
                <w:sz w:val="24"/>
                <w:szCs w:val="24"/>
              </w:rPr>
              <w:t>Девиз месяца: «За здоровый образ жизни!» Месячник по пожарной безопасности</w:t>
            </w:r>
          </w:p>
          <w:p w:rsidR="00212084" w:rsidRPr="002813EF" w:rsidRDefault="00212084" w:rsidP="00212084">
            <w:pPr>
              <w:ind w:left="604"/>
              <w:rPr>
                <w:b/>
                <w:sz w:val="24"/>
                <w:szCs w:val="24"/>
              </w:rPr>
            </w:pPr>
            <w:r w:rsidRPr="002813EF">
              <w:rPr>
                <w:b/>
                <w:sz w:val="24"/>
                <w:szCs w:val="24"/>
              </w:rPr>
              <w:t xml:space="preserve">Календарь дат: </w:t>
            </w:r>
          </w:p>
          <w:p w:rsidR="00212084" w:rsidRPr="00957D2A" w:rsidRDefault="00212084" w:rsidP="00212084">
            <w:pPr>
              <w:ind w:left="604"/>
              <w:rPr>
                <w:sz w:val="24"/>
                <w:szCs w:val="24"/>
              </w:rPr>
            </w:pPr>
            <w:r w:rsidRPr="00957D2A">
              <w:rPr>
                <w:sz w:val="24"/>
                <w:szCs w:val="24"/>
              </w:rPr>
              <w:t>04 ноября – День народного единства</w:t>
            </w:r>
          </w:p>
          <w:p w:rsidR="00212084" w:rsidRPr="00957D2A" w:rsidRDefault="00212084" w:rsidP="00212084">
            <w:pPr>
              <w:ind w:left="604"/>
              <w:rPr>
                <w:sz w:val="24"/>
                <w:szCs w:val="24"/>
              </w:rPr>
            </w:pPr>
            <w:r w:rsidRPr="00957D2A">
              <w:rPr>
                <w:sz w:val="24"/>
                <w:szCs w:val="24"/>
              </w:rPr>
              <w:t xml:space="preserve"> 16 ноября – День толерантности </w:t>
            </w:r>
          </w:p>
          <w:p w:rsidR="00212084" w:rsidRPr="00957D2A" w:rsidRDefault="00212084" w:rsidP="00212084">
            <w:pPr>
              <w:ind w:left="604"/>
              <w:rPr>
                <w:sz w:val="24"/>
                <w:szCs w:val="24"/>
              </w:rPr>
            </w:pPr>
            <w:r w:rsidRPr="00957D2A">
              <w:rPr>
                <w:sz w:val="24"/>
                <w:szCs w:val="24"/>
              </w:rPr>
              <w:t>23 ноября – День матери</w:t>
            </w:r>
          </w:p>
          <w:p w:rsidR="00212084" w:rsidRPr="00957D2A" w:rsidRDefault="00212084" w:rsidP="00212084">
            <w:pPr>
              <w:ind w:left="604"/>
              <w:rPr>
                <w:b/>
                <w:i/>
                <w:sz w:val="28"/>
                <w:szCs w:val="28"/>
              </w:rPr>
            </w:pPr>
            <w:r w:rsidRPr="00957D2A">
              <w:rPr>
                <w:sz w:val="24"/>
                <w:szCs w:val="24"/>
              </w:rPr>
              <w:t>27 ноября - День матери России</w:t>
            </w:r>
          </w:p>
        </w:tc>
      </w:tr>
      <w:tr w:rsidR="00212084" w:rsidRPr="008401D7" w:rsidTr="00212084">
        <w:trPr>
          <w:trHeight w:val="369"/>
        </w:trPr>
        <w:tc>
          <w:tcPr>
            <w:tcW w:w="746" w:type="dxa"/>
            <w:vAlign w:val="center"/>
          </w:tcPr>
          <w:p w:rsidR="00212084" w:rsidRPr="008401D7" w:rsidRDefault="00212084" w:rsidP="00212084">
            <w:pPr>
              <w:widowControl/>
              <w:autoSpaceDE/>
              <w:autoSpaceDN/>
              <w:spacing w:after="200" w:line="276" w:lineRule="auto"/>
              <w:jc w:val="center"/>
              <w:rPr>
                <w:sz w:val="24"/>
                <w:szCs w:val="24"/>
              </w:rPr>
            </w:pPr>
            <w:r w:rsidRPr="008401D7">
              <w:rPr>
                <w:sz w:val="24"/>
                <w:szCs w:val="24"/>
              </w:rPr>
              <w:t>1.</w:t>
            </w:r>
          </w:p>
        </w:tc>
        <w:tc>
          <w:tcPr>
            <w:tcW w:w="5953" w:type="dxa"/>
          </w:tcPr>
          <w:p w:rsidR="00212084" w:rsidRPr="001414E9" w:rsidRDefault="00EC252B" w:rsidP="00212084">
            <w:pPr>
              <w:ind w:left="142"/>
              <w:rPr>
                <w:sz w:val="24"/>
                <w:szCs w:val="24"/>
              </w:rPr>
            </w:pPr>
            <w:hyperlink r:id="rId53">
              <w:r w:rsidR="00212084" w:rsidRPr="001414E9">
                <w:rPr>
                  <w:rStyle w:val="af1"/>
                  <w:sz w:val="24"/>
                  <w:szCs w:val="24"/>
                </w:rPr>
                <w:t>День матери в России</w:t>
              </w:r>
            </w:hyperlink>
            <w:r w:rsidR="00212084" w:rsidRPr="001414E9">
              <w:t xml:space="preserve"> </w:t>
            </w:r>
            <w:r w:rsidR="00212084" w:rsidRPr="001414E9">
              <w:rPr>
                <w:sz w:val="24"/>
                <w:szCs w:val="24"/>
              </w:rPr>
              <w:t>«Имя светлое твоё»</w:t>
            </w:r>
            <w:r w:rsidR="00212084">
              <w:rPr>
                <w:sz w:val="24"/>
                <w:szCs w:val="24"/>
              </w:rPr>
              <w:t>.. Праздничные концерты.</w:t>
            </w:r>
            <w:r w:rsidR="00212084">
              <w:t xml:space="preserve"> </w:t>
            </w:r>
            <w:r w:rsidR="00212084" w:rsidRPr="007A34B6">
              <w:rPr>
                <w:sz w:val="24"/>
                <w:szCs w:val="24"/>
              </w:rPr>
              <w:t>Акция «Пятерка для мамы»</w:t>
            </w:r>
          </w:p>
        </w:tc>
        <w:tc>
          <w:tcPr>
            <w:tcW w:w="1560" w:type="dxa"/>
          </w:tcPr>
          <w:p w:rsidR="00212084" w:rsidRPr="001414E9" w:rsidRDefault="00212084" w:rsidP="00212084">
            <w:pPr>
              <w:widowControl/>
              <w:autoSpaceDE/>
              <w:autoSpaceDN/>
              <w:spacing w:after="200" w:line="276" w:lineRule="auto"/>
              <w:rPr>
                <w:sz w:val="24"/>
                <w:szCs w:val="24"/>
              </w:rPr>
            </w:pPr>
          </w:p>
        </w:tc>
        <w:tc>
          <w:tcPr>
            <w:tcW w:w="2835" w:type="dxa"/>
          </w:tcPr>
          <w:p w:rsidR="00212084" w:rsidRPr="008E708C" w:rsidRDefault="00212084" w:rsidP="00212084">
            <w:pPr>
              <w:pStyle w:val="ac"/>
              <w:ind w:left="283"/>
              <w:rPr>
                <w:rFonts w:ascii="Times New Roman" w:hAnsi="Times New Roman" w:cs="Times New Roman"/>
                <w:sz w:val="24"/>
                <w:szCs w:val="24"/>
              </w:rPr>
            </w:pPr>
            <w:r w:rsidRPr="008E708C">
              <w:rPr>
                <w:rFonts w:ascii="Times New Roman" w:hAnsi="Times New Roman" w:cs="Times New Roman"/>
                <w:sz w:val="24"/>
                <w:szCs w:val="24"/>
              </w:rPr>
              <w:t>Кл. руководители</w:t>
            </w:r>
          </w:p>
          <w:p w:rsidR="00212084" w:rsidRPr="001414E9" w:rsidRDefault="00212084" w:rsidP="00212084">
            <w:pPr>
              <w:pStyle w:val="ac"/>
              <w:ind w:left="283"/>
            </w:pPr>
            <w:r w:rsidRPr="008E708C">
              <w:rPr>
                <w:rFonts w:ascii="Times New Roman" w:hAnsi="Times New Roman" w:cs="Times New Roman"/>
                <w:sz w:val="24"/>
                <w:szCs w:val="24"/>
              </w:rPr>
              <w:t>вожатая</w:t>
            </w:r>
          </w:p>
        </w:tc>
      </w:tr>
      <w:tr w:rsidR="00212084" w:rsidRPr="008401D7" w:rsidTr="00212084">
        <w:trPr>
          <w:trHeight w:val="366"/>
        </w:trPr>
        <w:tc>
          <w:tcPr>
            <w:tcW w:w="746" w:type="dxa"/>
            <w:vAlign w:val="center"/>
          </w:tcPr>
          <w:p w:rsidR="00212084" w:rsidRPr="008401D7" w:rsidRDefault="00212084" w:rsidP="00212084">
            <w:pPr>
              <w:widowControl/>
              <w:autoSpaceDE/>
              <w:autoSpaceDN/>
              <w:spacing w:after="200" w:line="276" w:lineRule="auto"/>
              <w:jc w:val="center"/>
              <w:rPr>
                <w:sz w:val="24"/>
                <w:szCs w:val="24"/>
              </w:rPr>
            </w:pPr>
            <w:r w:rsidRPr="008401D7">
              <w:rPr>
                <w:sz w:val="24"/>
                <w:szCs w:val="24"/>
              </w:rPr>
              <w:t>2.</w:t>
            </w:r>
          </w:p>
        </w:tc>
        <w:tc>
          <w:tcPr>
            <w:tcW w:w="5953" w:type="dxa"/>
          </w:tcPr>
          <w:p w:rsidR="00212084" w:rsidRPr="001414E9" w:rsidRDefault="00212084" w:rsidP="00212084">
            <w:pPr>
              <w:widowControl/>
              <w:autoSpaceDE/>
              <w:autoSpaceDN/>
              <w:spacing w:after="200" w:line="276" w:lineRule="auto"/>
              <w:ind w:left="142"/>
              <w:rPr>
                <w:sz w:val="24"/>
                <w:szCs w:val="24"/>
              </w:rPr>
            </w:pPr>
            <w:r w:rsidRPr="001414E9">
              <w:rPr>
                <w:sz w:val="24"/>
                <w:szCs w:val="24"/>
              </w:rPr>
              <w:t>День народного единства. КТД «Единство в нас!»</w:t>
            </w:r>
          </w:p>
        </w:tc>
        <w:tc>
          <w:tcPr>
            <w:tcW w:w="1560" w:type="dxa"/>
          </w:tcPr>
          <w:p w:rsidR="00212084" w:rsidRPr="001414E9" w:rsidRDefault="00212084" w:rsidP="00212084">
            <w:pPr>
              <w:widowControl/>
              <w:autoSpaceDE/>
              <w:autoSpaceDN/>
              <w:spacing w:after="200" w:line="276" w:lineRule="auto"/>
              <w:rPr>
                <w:sz w:val="24"/>
                <w:szCs w:val="24"/>
              </w:rPr>
            </w:pPr>
          </w:p>
        </w:tc>
        <w:tc>
          <w:tcPr>
            <w:tcW w:w="2835" w:type="dxa"/>
          </w:tcPr>
          <w:p w:rsidR="00212084" w:rsidRPr="001414E9" w:rsidRDefault="00212084" w:rsidP="00212084">
            <w:pPr>
              <w:widowControl/>
              <w:autoSpaceDE/>
              <w:autoSpaceDN/>
              <w:spacing w:after="200" w:line="276" w:lineRule="auto"/>
              <w:ind w:left="283"/>
              <w:rPr>
                <w:sz w:val="24"/>
                <w:szCs w:val="24"/>
              </w:rPr>
            </w:pPr>
            <w:r w:rsidRPr="00422655">
              <w:rPr>
                <w:sz w:val="24"/>
                <w:szCs w:val="24"/>
              </w:rPr>
              <w:t>Кл. руководители</w:t>
            </w:r>
          </w:p>
        </w:tc>
      </w:tr>
      <w:tr w:rsidR="00212084" w:rsidRPr="008401D7" w:rsidTr="00212084">
        <w:trPr>
          <w:trHeight w:val="564"/>
        </w:trPr>
        <w:tc>
          <w:tcPr>
            <w:tcW w:w="746" w:type="dxa"/>
            <w:vAlign w:val="center"/>
          </w:tcPr>
          <w:p w:rsidR="00212084" w:rsidRPr="001414E9" w:rsidRDefault="00212084" w:rsidP="00212084">
            <w:pPr>
              <w:widowControl/>
              <w:autoSpaceDE/>
              <w:autoSpaceDN/>
              <w:spacing w:after="200" w:line="276" w:lineRule="auto"/>
              <w:jc w:val="center"/>
              <w:rPr>
                <w:sz w:val="24"/>
                <w:szCs w:val="24"/>
              </w:rPr>
            </w:pPr>
            <w:r w:rsidRPr="001414E9">
              <w:rPr>
                <w:sz w:val="24"/>
                <w:szCs w:val="24"/>
              </w:rPr>
              <w:t>3.</w:t>
            </w:r>
          </w:p>
        </w:tc>
        <w:tc>
          <w:tcPr>
            <w:tcW w:w="5953" w:type="dxa"/>
          </w:tcPr>
          <w:p w:rsidR="00212084" w:rsidRPr="007A34B6" w:rsidRDefault="00212084" w:rsidP="00212084">
            <w:pPr>
              <w:pStyle w:val="ac"/>
              <w:ind w:left="283"/>
              <w:rPr>
                <w:rFonts w:ascii="Times New Roman" w:hAnsi="Times New Roman" w:cs="Times New Roman"/>
                <w:sz w:val="24"/>
                <w:szCs w:val="24"/>
              </w:rPr>
            </w:pPr>
            <w:r w:rsidRPr="007A34B6">
              <w:rPr>
                <w:rFonts w:ascii="Times New Roman" w:hAnsi="Times New Roman" w:cs="Times New Roman"/>
                <w:sz w:val="24"/>
                <w:szCs w:val="24"/>
              </w:rPr>
              <w:t xml:space="preserve">Кл. час. «Терроризм- основные меры предостороженности» </w:t>
            </w:r>
          </w:p>
          <w:p w:rsidR="00212084" w:rsidRPr="007A34B6" w:rsidRDefault="00212084" w:rsidP="00212084">
            <w:pPr>
              <w:pStyle w:val="ac"/>
              <w:ind w:left="283"/>
              <w:rPr>
                <w:rFonts w:ascii="Times New Roman" w:hAnsi="Times New Roman" w:cs="Times New Roman"/>
                <w:sz w:val="24"/>
                <w:szCs w:val="24"/>
              </w:rPr>
            </w:pPr>
            <w:r w:rsidRPr="007A34B6">
              <w:rPr>
                <w:rFonts w:ascii="Times New Roman" w:hAnsi="Times New Roman" w:cs="Times New Roman"/>
                <w:sz w:val="24"/>
                <w:szCs w:val="24"/>
              </w:rPr>
              <w:t xml:space="preserve">Профилактика вредных привычек. Беседа с учащимися </w:t>
            </w:r>
            <w:r>
              <w:rPr>
                <w:rFonts w:ascii="Times New Roman" w:hAnsi="Times New Roman" w:cs="Times New Roman"/>
                <w:sz w:val="24"/>
                <w:szCs w:val="24"/>
              </w:rPr>
              <w:t xml:space="preserve"> </w:t>
            </w:r>
            <w:r w:rsidRPr="007A34B6">
              <w:rPr>
                <w:rFonts w:ascii="Times New Roman" w:hAnsi="Times New Roman" w:cs="Times New Roman"/>
                <w:sz w:val="24"/>
                <w:szCs w:val="24"/>
              </w:rPr>
              <w:t>(просмотр кино-и видеофильмов)</w:t>
            </w:r>
          </w:p>
        </w:tc>
        <w:tc>
          <w:tcPr>
            <w:tcW w:w="1560" w:type="dxa"/>
          </w:tcPr>
          <w:p w:rsidR="00212084" w:rsidRPr="001414E9" w:rsidRDefault="00212084" w:rsidP="00212084">
            <w:pPr>
              <w:widowControl/>
              <w:autoSpaceDE/>
              <w:autoSpaceDN/>
              <w:spacing w:after="200" w:line="276" w:lineRule="auto"/>
              <w:rPr>
                <w:sz w:val="24"/>
                <w:szCs w:val="24"/>
              </w:rPr>
            </w:pPr>
          </w:p>
        </w:tc>
        <w:tc>
          <w:tcPr>
            <w:tcW w:w="2835" w:type="dxa"/>
          </w:tcPr>
          <w:p w:rsidR="00212084" w:rsidRDefault="00212084" w:rsidP="00212084">
            <w:pPr>
              <w:widowControl/>
              <w:autoSpaceDE/>
              <w:autoSpaceDN/>
              <w:spacing w:after="200" w:line="276" w:lineRule="auto"/>
              <w:ind w:left="283"/>
              <w:rPr>
                <w:sz w:val="24"/>
                <w:szCs w:val="24"/>
              </w:rPr>
            </w:pPr>
          </w:p>
          <w:p w:rsidR="00212084" w:rsidRPr="001414E9" w:rsidRDefault="00212084" w:rsidP="00212084">
            <w:pPr>
              <w:widowControl/>
              <w:autoSpaceDE/>
              <w:autoSpaceDN/>
              <w:spacing w:after="200" w:line="276" w:lineRule="auto"/>
              <w:ind w:left="283"/>
              <w:rPr>
                <w:sz w:val="24"/>
                <w:szCs w:val="24"/>
              </w:rPr>
            </w:pPr>
            <w:r w:rsidRPr="00F11A88">
              <w:rPr>
                <w:sz w:val="24"/>
                <w:szCs w:val="24"/>
              </w:rPr>
              <w:t>Кл. руководители</w:t>
            </w:r>
          </w:p>
        </w:tc>
      </w:tr>
      <w:tr w:rsidR="00212084" w:rsidRPr="008401D7" w:rsidTr="00212084">
        <w:trPr>
          <w:trHeight w:val="366"/>
        </w:trPr>
        <w:tc>
          <w:tcPr>
            <w:tcW w:w="746" w:type="dxa"/>
            <w:vAlign w:val="center"/>
          </w:tcPr>
          <w:p w:rsidR="00212084" w:rsidRPr="001414E9" w:rsidRDefault="00212084" w:rsidP="00212084">
            <w:pPr>
              <w:widowControl/>
              <w:autoSpaceDE/>
              <w:autoSpaceDN/>
              <w:spacing w:after="200" w:line="276" w:lineRule="auto"/>
              <w:jc w:val="center"/>
              <w:rPr>
                <w:sz w:val="24"/>
                <w:szCs w:val="24"/>
              </w:rPr>
            </w:pPr>
            <w:r>
              <w:rPr>
                <w:sz w:val="24"/>
                <w:szCs w:val="24"/>
              </w:rPr>
              <w:t>4</w:t>
            </w:r>
            <w:r w:rsidRPr="001414E9">
              <w:rPr>
                <w:sz w:val="24"/>
                <w:szCs w:val="24"/>
              </w:rPr>
              <w:t>.</w:t>
            </w:r>
          </w:p>
        </w:tc>
        <w:tc>
          <w:tcPr>
            <w:tcW w:w="5953" w:type="dxa"/>
          </w:tcPr>
          <w:p w:rsidR="00212084" w:rsidRDefault="00212084" w:rsidP="00212084">
            <w:pPr>
              <w:pStyle w:val="ac"/>
              <w:ind w:left="142"/>
              <w:rPr>
                <w:rFonts w:ascii="Times New Roman" w:hAnsi="Times New Roman" w:cs="Times New Roman"/>
                <w:sz w:val="24"/>
                <w:szCs w:val="24"/>
              </w:rPr>
            </w:pPr>
            <w:r w:rsidRPr="002813EF">
              <w:rPr>
                <w:rFonts w:ascii="Times New Roman" w:hAnsi="Times New Roman" w:cs="Times New Roman"/>
                <w:sz w:val="24"/>
                <w:szCs w:val="24"/>
              </w:rPr>
              <w:t xml:space="preserve">Беседа на тему «Пожар и его опасность» </w:t>
            </w:r>
          </w:p>
          <w:p w:rsidR="00212084" w:rsidRPr="008E708C" w:rsidRDefault="00212084" w:rsidP="00665CF8">
            <w:pPr>
              <w:pStyle w:val="ac"/>
              <w:numPr>
                <w:ilvl w:val="0"/>
                <w:numId w:val="91"/>
              </w:numPr>
              <w:suppressAutoHyphens w:val="0"/>
              <w:rPr>
                <w:rFonts w:ascii="Times New Roman" w:hAnsi="Times New Roman" w:cs="Times New Roman"/>
                <w:sz w:val="24"/>
                <w:szCs w:val="24"/>
              </w:rPr>
            </w:pPr>
            <w:r>
              <w:rPr>
                <w:rFonts w:ascii="Times New Roman" w:hAnsi="Times New Roman" w:cs="Times New Roman"/>
                <w:sz w:val="24"/>
                <w:szCs w:val="24"/>
              </w:rPr>
              <w:t>Пожарная охрана в годы ВОВ.</w:t>
            </w:r>
          </w:p>
          <w:p w:rsidR="00212084" w:rsidRPr="008E708C" w:rsidRDefault="00212084" w:rsidP="00665CF8">
            <w:pPr>
              <w:pStyle w:val="ac"/>
              <w:numPr>
                <w:ilvl w:val="0"/>
                <w:numId w:val="91"/>
              </w:numPr>
              <w:suppressAutoHyphens w:val="0"/>
              <w:rPr>
                <w:rFonts w:ascii="Times New Roman" w:hAnsi="Times New Roman" w:cs="Times New Roman"/>
                <w:sz w:val="24"/>
                <w:szCs w:val="24"/>
              </w:rPr>
            </w:pPr>
            <w:r w:rsidRPr="008E708C">
              <w:rPr>
                <w:rFonts w:ascii="Times New Roman" w:hAnsi="Times New Roman" w:cs="Times New Roman"/>
                <w:sz w:val="24"/>
                <w:szCs w:val="24"/>
              </w:rPr>
              <w:t xml:space="preserve">«Берегись пожара!» (проведение бесед  по </w:t>
            </w:r>
            <w:r>
              <w:rPr>
                <w:rFonts w:ascii="Times New Roman" w:hAnsi="Times New Roman" w:cs="Times New Roman"/>
                <w:sz w:val="24"/>
                <w:szCs w:val="24"/>
              </w:rPr>
              <w:t>ПБ с учащимися)</w:t>
            </w:r>
          </w:p>
          <w:p w:rsidR="00212084" w:rsidRPr="002813EF" w:rsidRDefault="00212084" w:rsidP="00665CF8">
            <w:pPr>
              <w:pStyle w:val="ac"/>
              <w:numPr>
                <w:ilvl w:val="0"/>
                <w:numId w:val="91"/>
              </w:numPr>
              <w:suppressAutoHyphens w:val="0"/>
              <w:rPr>
                <w:rFonts w:ascii="Times New Roman" w:hAnsi="Times New Roman" w:cs="Times New Roman"/>
                <w:sz w:val="24"/>
                <w:szCs w:val="24"/>
              </w:rPr>
            </w:pPr>
            <w:r w:rsidRPr="008E708C">
              <w:rPr>
                <w:rFonts w:ascii="Times New Roman" w:hAnsi="Times New Roman" w:cs="Times New Roman"/>
                <w:sz w:val="24"/>
                <w:szCs w:val="24"/>
              </w:rPr>
              <w:t>Викторина «Знатоки пожарного дела».</w:t>
            </w:r>
          </w:p>
        </w:tc>
        <w:tc>
          <w:tcPr>
            <w:tcW w:w="1560" w:type="dxa"/>
          </w:tcPr>
          <w:p w:rsidR="00212084" w:rsidRPr="001414E9" w:rsidRDefault="00212084" w:rsidP="00212084">
            <w:pPr>
              <w:widowControl/>
              <w:autoSpaceDE/>
              <w:autoSpaceDN/>
              <w:spacing w:after="200" w:line="276" w:lineRule="auto"/>
              <w:rPr>
                <w:sz w:val="24"/>
                <w:szCs w:val="24"/>
              </w:rPr>
            </w:pPr>
          </w:p>
        </w:tc>
        <w:tc>
          <w:tcPr>
            <w:tcW w:w="2835" w:type="dxa"/>
          </w:tcPr>
          <w:p w:rsidR="00212084" w:rsidRDefault="00212084" w:rsidP="00212084">
            <w:pPr>
              <w:widowControl/>
              <w:autoSpaceDE/>
              <w:autoSpaceDN/>
              <w:spacing w:after="200" w:line="276" w:lineRule="auto"/>
              <w:ind w:left="283"/>
              <w:rPr>
                <w:sz w:val="24"/>
                <w:szCs w:val="24"/>
              </w:rPr>
            </w:pPr>
          </w:p>
          <w:p w:rsidR="00212084" w:rsidRPr="001414E9" w:rsidRDefault="00212084" w:rsidP="00212084">
            <w:pPr>
              <w:widowControl/>
              <w:autoSpaceDE/>
              <w:autoSpaceDN/>
              <w:spacing w:after="200" w:line="276" w:lineRule="auto"/>
              <w:ind w:left="283"/>
              <w:rPr>
                <w:sz w:val="24"/>
                <w:szCs w:val="24"/>
              </w:rPr>
            </w:pPr>
            <w:r w:rsidRPr="00422655">
              <w:rPr>
                <w:sz w:val="24"/>
                <w:szCs w:val="24"/>
              </w:rPr>
              <w:t>Кл. руководители</w:t>
            </w:r>
          </w:p>
        </w:tc>
      </w:tr>
      <w:tr w:rsidR="00212084" w:rsidRPr="008401D7" w:rsidTr="00212084">
        <w:trPr>
          <w:trHeight w:val="366"/>
        </w:trPr>
        <w:tc>
          <w:tcPr>
            <w:tcW w:w="746" w:type="dxa"/>
            <w:vAlign w:val="center"/>
          </w:tcPr>
          <w:p w:rsidR="00212084" w:rsidRPr="00666833" w:rsidRDefault="00212084" w:rsidP="00212084">
            <w:pPr>
              <w:jc w:val="center"/>
              <w:rPr>
                <w:sz w:val="24"/>
                <w:szCs w:val="24"/>
              </w:rPr>
            </w:pPr>
            <w:r>
              <w:rPr>
                <w:sz w:val="24"/>
                <w:szCs w:val="24"/>
              </w:rPr>
              <w:t>5</w:t>
            </w:r>
          </w:p>
        </w:tc>
        <w:tc>
          <w:tcPr>
            <w:tcW w:w="5953" w:type="dxa"/>
            <w:vAlign w:val="center"/>
          </w:tcPr>
          <w:p w:rsidR="00212084" w:rsidRDefault="00212084" w:rsidP="00212084">
            <w:pPr>
              <w:pStyle w:val="ac"/>
              <w:ind w:left="142"/>
              <w:rPr>
                <w:rFonts w:ascii="Times New Roman" w:hAnsi="Times New Roman" w:cs="Times New Roman"/>
                <w:sz w:val="24"/>
                <w:szCs w:val="24"/>
              </w:rPr>
            </w:pPr>
          </w:p>
          <w:p w:rsidR="00212084" w:rsidRPr="002813EF" w:rsidRDefault="00212084" w:rsidP="00212084">
            <w:pPr>
              <w:pStyle w:val="ac"/>
              <w:ind w:left="142"/>
              <w:rPr>
                <w:rFonts w:ascii="Times New Roman" w:hAnsi="Times New Roman" w:cs="Times New Roman"/>
                <w:sz w:val="24"/>
                <w:szCs w:val="24"/>
              </w:rPr>
            </w:pPr>
            <w:r w:rsidRPr="00666833">
              <w:rPr>
                <w:rFonts w:ascii="Times New Roman" w:hAnsi="Times New Roman" w:cs="Times New Roman"/>
                <w:sz w:val="24"/>
                <w:szCs w:val="24"/>
              </w:rPr>
              <w:t>Рейд бережливости</w:t>
            </w:r>
          </w:p>
        </w:tc>
        <w:tc>
          <w:tcPr>
            <w:tcW w:w="1560" w:type="dxa"/>
          </w:tcPr>
          <w:p w:rsidR="00212084" w:rsidRPr="001414E9" w:rsidRDefault="00212084" w:rsidP="00212084">
            <w:pPr>
              <w:rPr>
                <w:sz w:val="24"/>
                <w:szCs w:val="24"/>
              </w:rPr>
            </w:pPr>
          </w:p>
        </w:tc>
        <w:tc>
          <w:tcPr>
            <w:tcW w:w="2835" w:type="dxa"/>
          </w:tcPr>
          <w:p w:rsidR="00212084" w:rsidRPr="001414E9" w:rsidRDefault="00212084" w:rsidP="00212084">
            <w:pPr>
              <w:ind w:left="283"/>
              <w:rPr>
                <w:sz w:val="24"/>
                <w:szCs w:val="24"/>
              </w:rPr>
            </w:pPr>
            <w:r w:rsidRPr="00422655">
              <w:rPr>
                <w:sz w:val="24"/>
                <w:szCs w:val="24"/>
              </w:rPr>
              <w:t>вожатая</w:t>
            </w:r>
          </w:p>
        </w:tc>
      </w:tr>
      <w:tr w:rsidR="00212084" w:rsidRPr="008401D7" w:rsidTr="00212084">
        <w:trPr>
          <w:trHeight w:val="366"/>
        </w:trPr>
        <w:tc>
          <w:tcPr>
            <w:tcW w:w="746" w:type="dxa"/>
            <w:vAlign w:val="center"/>
          </w:tcPr>
          <w:p w:rsidR="00212084" w:rsidRDefault="00212084" w:rsidP="00212084">
            <w:pPr>
              <w:jc w:val="center"/>
              <w:rPr>
                <w:sz w:val="24"/>
                <w:szCs w:val="24"/>
              </w:rPr>
            </w:pPr>
            <w:r>
              <w:rPr>
                <w:sz w:val="24"/>
                <w:szCs w:val="24"/>
              </w:rPr>
              <w:t>6</w:t>
            </w:r>
          </w:p>
        </w:tc>
        <w:tc>
          <w:tcPr>
            <w:tcW w:w="5953" w:type="dxa"/>
            <w:vAlign w:val="center"/>
          </w:tcPr>
          <w:p w:rsidR="00212084" w:rsidRDefault="00212084" w:rsidP="00212084">
            <w:pPr>
              <w:pStyle w:val="ac"/>
              <w:ind w:left="142"/>
              <w:rPr>
                <w:rFonts w:ascii="Times New Roman" w:hAnsi="Times New Roman" w:cs="Times New Roman"/>
                <w:sz w:val="24"/>
                <w:szCs w:val="24"/>
              </w:rPr>
            </w:pPr>
            <w:r w:rsidRPr="008E708C">
              <w:rPr>
                <w:rFonts w:ascii="Times New Roman" w:hAnsi="Times New Roman" w:cs="Times New Roman"/>
                <w:sz w:val="24"/>
                <w:szCs w:val="24"/>
              </w:rPr>
              <w:t>Единый классный час «Международный день толерантности»</w:t>
            </w:r>
          </w:p>
        </w:tc>
        <w:tc>
          <w:tcPr>
            <w:tcW w:w="1560" w:type="dxa"/>
          </w:tcPr>
          <w:p w:rsidR="00212084" w:rsidRPr="001414E9" w:rsidRDefault="00212084" w:rsidP="00212084">
            <w:pPr>
              <w:rPr>
                <w:sz w:val="24"/>
                <w:szCs w:val="24"/>
              </w:rPr>
            </w:pPr>
          </w:p>
        </w:tc>
        <w:tc>
          <w:tcPr>
            <w:tcW w:w="2835" w:type="dxa"/>
          </w:tcPr>
          <w:p w:rsidR="00212084" w:rsidRPr="00422655" w:rsidRDefault="00212084" w:rsidP="00212084">
            <w:pPr>
              <w:ind w:left="283"/>
              <w:rPr>
                <w:sz w:val="24"/>
                <w:szCs w:val="24"/>
              </w:rPr>
            </w:pPr>
            <w:r w:rsidRPr="00F11A88">
              <w:rPr>
                <w:sz w:val="24"/>
                <w:szCs w:val="24"/>
              </w:rPr>
              <w:t>Кл. руководители</w:t>
            </w:r>
          </w:p>
        </w:tc>
      </w:tr>
      <w:tr w:rsidR="00212084" w:rsidRPr="008401D7" w:rsidTr="00212084">
        <w:trPr>
          <w:trHeight w:val="366"/>
        </w:trPr>
        <w:tc>
          <w:tcPr>
            <w:tcW w:w="746" w:type="dxa"/>
            <w:vAlign w:val="center"/>
          </w:tcPr>
          <w:p w:rsidR="00212084" w:rsidRDefault="00212084" w:rsidP="00212084">
            <w:pPr>
              <w:jc w:val="center"/>
              <w:rPr>
                <w:sz w:val="24"/>
                <w:szCs w:val="24"/>
              </w:rPr>
            </w:pPr>
            <w:r>
              <w:rPr>
                <w:sz w:val="24"/>
                <w:szCs w:val="24"/>
              </w:rPr>
              <w:t>7</w:t>
            </w:r>
          </w:p>
        </w:tc>
        <w:tc>
          <w:tcPr>
            <w:tcW w:w="5953" w:type="dxa"/>
            <w:vAlign w:val="center"/>
          </w:tcPr>
          <w:p w:rsidR="00212084" w:rsidRPr="008E708C" w:rsidRDefault="00212084" w:rsidP="00212084">
            <w:pPr>
              <w:pStyle w:val="ac"/>
              <w:ind w:left="142"/>
              <w:rPr>
                <w:rFonts w:ascii="Times New Roman" w:hAnsi="Times New Roman" w:cs="Times New Roman"/>
                <w:sz w:val="24"/>
                <w:szCs w:val="24"/>
              </w:rPr>
            </w:pPr>
            <w:r w:rsidRPr="008E708C">
              <w:rPr>
                <w:rFonts w:ascii="Times New Roman" w:hAnsi="Times New Roman" w:cs="Times New Roman"/>
                <w:sz w:val="24"/>
                <w:szCs w:val="24"/>
              </w:rPr>
              <w:t>Единый День голосования по выборам</w:t>
            </w:r>
          </w:p>
          <w:p w:rsidR="00212084" w:rsidRPr="008E708C" w:rsidRDefault="00212084" w:rsidP="00212084">
            <w:pPr>
              <w:pStyle w:val="ac"/>
              <w:ind w:left="142"/>
              <w:rPr>
                <w:rFonts w:ascii="Times New Roman" w:hAnsi="Times New Roman" w:cs="Times New Roman"/>
                <w:sz w:val="24"/>
                <w:szCs w:val="24"/>
              </w:rPr>
            </w:pPr>
            <w:r w:rsidRPr="008E708C">
              <w:rPr>
                <w:rFonts w:ascii="Times New Roman" w:hAnsi="Times New Roman" w:cs="Times New Roman"/>
                <w:sz w:val="24"/>
                <w:szCs w:val="24"/>
              </w:rPr>
              <w:t>Президента школы</w:t>
            </w:r>
          </w:p>
        </w:tc>
        <w:tc>
          <w:tcPr>
            <w:tcW w:w="1560" w:type="dxa"/>
          </w:tcPr>
          <w:p w:rsidR="00212084" w:rsidRPr="001414E9" w:rsidRDefault="00212084" w:rsidP="00212084">
            <w:pPr>
              <w:rPr>
                <w:sz w:val="24"/>
                <w:szCs w:val="24"/>
              </w:rPr>
            </w:pPr>
          </w:p>
        </w:tc>
        <w:tc>
          <w:tcPr>
            <w:tcW w:w="2835" w:type="dxa"/>
          </w:tcPr>
          <w:p w:rsidR="00212084" w:rsidRPr="00422655" w:rsidRDefault="00212084" w:rsidP="00212084">
            <w:pPr>
              <w:ind w:left="283"/>
              <w:rPr>
                <w:sz w:val="24"/>
                <w:szCs w:val="24"/>
              </w:rPr>
            </w:pPr>
            <w:r w:rsidRPr="00F11A88">
              <w:rPr>
                <w:sz w:val="24"/>
                <w:szCs w:val="24"/>
              </w:rPr>
              <w:t>Зам. директора по ВР</w:t>
            </w:r>
          </w:p>
        </w:tc>
      </w:tr>
      <w:tr w:rsidR="00212084" w:rsidRPr="008401D7" w:rsidTr="00212084">
        <w:trPr>
          <w:trHeight w:val="366"/>
        </w:trPr>
        <w:tc>
          <w:tcPr>
            <w:tcW w:w="746" w:type="dxa"/>
            <w:vAlign w:val="center"/>
          </w:tcPr>
          <w:p w:rsidR="00212084" w:rsidRDefault="00212084" w:rsidP="00212084">
            <w:pPr>
              <w:jc w:val="center"/>
              <w:rPr>
                <w:sz w:val="24"/>
                <w:szCs w:val="24"/>
              </w:rPr>
            </w:pPr>
          </w:p>
          <w:p w:rsidR="00212084" w:rsidRDefault="00212084" w:rsidP="00212084">
            <w:pPr>
              <w:jc w:val="center"/>
              <w:rPr>
                <w:sz w:val="24"/>
                <w:szCs w:val="24"/>
              </w:rPr>
            </w:pPr>
            <w:r>
              <w:rPr>
                <w:sz w:val="24"/>
                <w:szCs w:val="24"/>
              </w:rPr>
              <w:t>8</w:t>
            </w:r>
          </w:p>
        </w:tc>
        <w:tc>
          <w:tcPr>
            <w:tcW w:w="5953" w:type="dxa"/>
            <w:vAlign w:val="center"/>
          </w:tcPr>
          <w:p w:rsidR="00212084" w:rsidRPr="008E708C" w:rsidRDefault="00212084" w:rsidP="00212084">
            <w:pPr>
              <w:pStyle w:val="ac"/>
              <w:ind w:left="142"/>
              <w:rPr>
                <w:rFonts w:ascii="Times New Roman" w:hAnsi="Times New Roman" w:cs="Times New Roman"/>
                <w:sz w:val="24"/>
                <w:szCs w:val="24"/>
              </w:rPr>
            </w:pPr>
            <w:r w:rsidRPr="008E708C">
              <w:rPr>
                <w:rFonts w:ascii="Times New Roman" w:hAnsi="Times New Roman" w:cs="Times New Roman"/>
                <w:sz w:val="24"/>
                <w:szCs w:val="24"/>
              </w:rPr>
              <w:t>День здоровья.«Норма ГТО – норма жизни».</w:t>
            </w:r>
          </w:p>
        </w:tc>
        <w:tc>
          <w:tcPr>
            <w:tcW w:w="1560" w:type="dxa"/>
          </w:tcPr>
          <w:p w:rsidR="00212084" w:rsidRPr="001414E9" w:rsidRDefault="00212084" w:rsidP="00212084">
            <w:pPr>
              <w:rPr>
                <w:sz w:val="24"/>
                <w:szCs w:val="24"/>
              </w:rPr>
            </w:pPr>
          </w:p>
        </w:tc>
        <w:tc>
          <w:tcPr>
            <w:tcW w:w="2835" w:type="dxa"/>
          </w:tcPr>
          <w:p w:rsidR="00212084" w:rsidRPr="00422655" w:rsidRDefault="00212084" w:rsidP="00212084">
            <w:pPr>
              <w:ind w:left="283"/>
              <w:rPr>
                <w:sz w:val="24"/>
                <w:szCs w:val="24"/>
              </w:rPr>
            </w:pPr>
            <w:r>
              <w:rPr>
                <w:sz w:val="24"/>
                <w:szCs w:val="24"/>
              </w:rPr>
              <w:t>Учителя физкультуры</w:t>
            </w:r>
          </w:p>
        </w:tc>
      </w:tr>
      <w:tr w:rsidR="00212084" w:rsidRPr="008401D7" w:rsidTr="00212084">
        <w:trPr>
          <w:trHeight w:val="2129"/>
        </w:trPr>
        <w:tc>
          <w:tcPr>
            <w:tcW w:w="11094" w:type="dxa"/>
            <w:gridSpan w:val="4"/>
            <w:shd w:val="clear" w:color="auto" w:fill="F2DBDB" w:themeFill="accent2" w:themeFillTint="33"/>
          </w:tcPr>
          <w:p w:rsidR="00212084" w:rsidRPr="002813EF" w:rsidRDefault="00212084" w:rsidP="00212084">
            <w:pPr>
              <w:jc w:val="center"/>
              <w:rPr>
                <w:b/>
                <w:color w:val="0033CC"/>
                <w:sz w:val="24"/>
                <w:szCs w:val="24"/>
              </w:rPr>
            </w:pPr>
            <w:r w:rsidRPr="002813EF">
              <w:rPr>
                <w:b/>
                <w:color w:val="0033CC"/>
                <w:sz w:val="24"/>
                <w:szCs w:val="24"/>
              </w:rPr>
              <w:t>ДЕКАБРЬ</w:t>
            </w:r>
          </w:p>
          <w:p w:rsidR="00212084" w:rsidRPr="002813EF" w:rsidRDefault="00212084" w:rsidP="00212084">
            <w:pPr>
              <w:jc w:val="center"/>
              <w:rPr>
                <w:b/>
                <w:color w:val="0033CC"/>
                <w:sz w:val="24"/>
                <w:szCs w:val="24"/>
              </w:rPr>
            </w:pPr>
            <w:r w:rsidRPr="002813EF">
              <w:rPr>
                <w:b/>
                <w:color w:val="0033CC"/>
                <w:sz w:val="24"/>
                <w:szCs w:val="24"/>
              </w:rPr>
              <w:t>Девиз месяца: «Новый год у ворот!»</w:t>
            </w:r>
          </w:p>
          <w:p w:rsidR="00212084" w:rsidRPr="002813EF" w:rsidRDefault="00212084" w:rsidP="00212084">
            <w:pPr>
              <w:ind w:left="462"/>
              <w:rPr>
                <w:b/>
                <w:sz w:val="24"/>
                <w:szCs w:val="24"/>
              </w:rPr>
            </w:pPr>
            <w:r w:rsidRPr="002813EF">
              <w:rPr>
                <w:b/>
                <w:sz w:val="24"/>
                <w:szCs w:val="24"/>
              </w:rPr>
              <w:t>Календарь дат:</w:t>
            </w:r>
          </w:p>
          <w:p w:rsidR="00212084" w:rsidRPr="002813EF" w:rsidRDefault="00212084" w:rsidP="00212084">
            <w:pPr>
              <w:ind w:left="462"/>
              <w:rPr>
                <w:sz w:val="24"/>
                <w:szCs w:val="24"/>
              </w:rPr>
            </w:pPr>
            <w:r w:rsidRPr="002813EF">
              <w:rPr>
                <w:sz w:val="24"/>
                <w:szCs w:val="24"/>
              </w:rPr>
              <w:t>1 декабря – Всемирный день борьбы со СПИДом</w:t>
            </w:r>
          </w:p>
          <w:p w:rsidR="00212084" w:rsidRPr="002813EF" w:rsidRDefault="00212084" w:rsidP="00212084">
            <w:pPr>
              <w:ind w:left="462"/>
              <w:rPr>
                <w:sz w:val="24"/>
                <w:szCs w:val="24"/>
              </w:rPr>
            </w:pPr>
            <w:r w:rsidRPr="002813EF">
              <w:rPr>
                <w:sz w:val="24"/>
                <w:szCs w:val="24"/>
              </w:rPr>
              <w:t xml:space="preserve"> 3 декабря – Международный день инвалидов, День неизвестного солдата </w:t>
            </w:r>
          </w:p>
          <w:p w:rsidR="00212084" w:rsidRPr="002813EF" w:rsidRDefault="00212084" w:rsidP="00212084">
            <w:pPr>
              <w:ind w:left="462"/>
              <w:rPr>
                <w:sz w:val="24"/>
                <w:szCs w:val="24"/>
              </w:rPr>
            </w:pPr>
            <w:r w:rsidRPr="002813EF">
              <w:rPr>
                <w:sz w:val="24"/>
                <w:szCs w:val="24"/>
              </w:rPr>
              <w:t>9 декабря – День героев Отечества</w:t>
            </w:r>
          </w:p>
          <w:p w:rsidR="00212084" w:rsidRPr="002813EF" w:rsidRDefault="00212084" w:rsidP="00212084">
            <w:pPr>
              <w:ind w:left="462"/>
              <w:rPr>
                <w:sz w:val="24"/>
                <w:szCs w:val="24"/>
              </w:rPr>
            </w:pPr>
            <w:r w:rsidRPr="002813EF">
              <w:rPr>
                <w:sz w:val="24"/>
                <w:szCs w:val="24"/>
              </w:rPr>
              <w:t xml:space="preserve"> 10 декабря – Международный день прав человека </w:t>
            </w:r>
          </w:p>
          <w:p w:rsidR="00212084" w:rsidRPr="001414E9" w:rsidRDefault="00212084" w:rsidP="00212084">
            <w:pPr>
              <w:widowControl/>
              <w:autoSpaceDE/>
              <w:autoSpaceDN/>
              <w:spacing w:after="200" w:line="276" w:lineRule="auto"/>
              <w:ind w:left="462"/>
              <w:rPr>
                <w:sz w:val="24"/>
                <w:szCs w:val="24"/>
              </w:rPr>
            </w:pPr>
            <w:r w:rsidRPr="002813EF">
              <w:rPr>
                <w:sz w:val="24"/>
                <w:szCs w:val="24"/>
              </w:rPr>
              <w:t>12 декабря – День Конституции РФ</w:t>
            </w:r>
          </w:p>
        </w:tc>
      </w:tr>
      <w:tr w:rsidR="00212084" w:rsidRPr="008401D7" w:rsidTr="00212084">
        <w:trPr>
          <w:trHeight w:val="275"/>
        </w:trPr>
        <w:tc>
          <w:tcPr>
            <w:tcW w:w="746" w:type="dxa"/>
            <w:vAlign w:val="center"/>
          </w:tcPr>
          <w:p w:rsidR="00212084" w:rsidRPr="00CF717D" w:rsidRDefault="00212084" w:rsidP="00212084">
            <w:pPr>
              <w:jc w:val="center"/>
              <w:rPr>
                <w:sz w:val="24"/>
                <w:szCs w:val="24"/>
              </w:rPr>
            </w:pPr>
            <w:r>
              <w:rPr>
                <w:sz w:val="24"/>
                <w:szCs w:val="24"/>
              </w:rPr>
              <w:t>1</w:t>
            </w:r>
          </w:p>
        </w:tc>
        <w:tc>
          <w:tcPr>
            <w:tcW w:w="5953" w:type="dxa"/>
          </w:tcPr>
          <w:p w:rsidR="00212084" w:rsidRDefault="00212084" w:rsidP="00212084">
            <w:pPr>
              <w:ind w:left="142"/>
              <w:rPr>
                <w:sz w:val="24"/>
                <w:szCs w:val="24"/>
              </w:rPr>
            </w:pPr>
          </w:p>
          <w:p w:rsidR="00212084" w:rsidRPr="002813EF" w:rsidRDefault="00212084" w:rsidP="00212084">
            <w:pPr>
              <w:ind w:left="142"/>
              <w:rPr>
                <w:sz w:val="24"/>
                <w:szCs w:val="24"/>
              </w:rPr>
            </w:pPr>
            <w:r w:rsidRPr="002813EF">
              <w:rPr>
                <w:sz w:val="24"/>
                <w:szCs w:val="24"/>
              </w:rPr>
              <w:t>День Конституции</w:t>
            </w:r>
          </w:p>
        </w:tc>
        <w:tc>
          <w:tcPr>
            <w:tcW w:w="1560" w:type="dxa"/>
          </w:tcPr>
          <w:p w:rsidR="00212084" w:rsidRPr="001414E9" w:rsidRDefault="00212084" w:rsidP="00212084">
            <w:pPr>
              <w:rPr>
                <w:sz w:val="24"/>
                <w:szCs w:val="24"/>
              </w:rPr>
            </w:pPr>
          </w:p>
        </w:tc>
        <w:tc>
          <w:tcPr>
            <w:tcW w:w="2835" w:type="dxa"/>
            <w:vAlign w:val="center"/>
          </w:tcPr>
          <w:p w:rsidR="00212084" w:rsidRPr="001414E9" w:rsidRDefault="00212084" w:rsidP="00212084">
            <w:pPr>
              <w:ind w:left="283"/>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Pr="00CF717D" w:rsidRDefault="00212084" w:rsidP="00212084">
            <w:pPr>
              <w:jc w:val="center"/>
              <w:rPr>
                <w:sz w:val="24"/>
                <w:szCs w:val="24"/>
              </w:rPr>
            </w:pPr>
            <w:r>
              <w:rPr>
                <w:sz w:val="24"/>
                <w:szCs w:val="24"/>
              </w:rPr>
              <w:t>2</w:t>
            </w:r>
          </w:p>
        </w:tc>
        <w:tc>
          <w:tcPr>
            <w:tcW w:w="5953" w:type="dxa"/>
          </w:tcPr>
          <w:p w:rsidR="00212084" w:rsidRPr="007A34B6" w:rsidRDefault="00212084" w:rsidP="00212084">
            <w:pPr>
              <w:ind w:left="142"/>
              <w:rPr>
                <w:sz w:val="24"/>
                <w:szCs w:val="24"/>
              </w:rPr>
            </w:pPr>
            <w:r w:rsidRPr="007A34B6">
              <w:rPr>
                <w:sz w:val="24"/>
                <w:szCs w:val="24"/>
              </w:rPr>
              <w:t>Новый год в школе: украшение</w:t>
            </w:r>
          </w:p>
          <w:p w:rsidR="00212084" w:rsidRPr="007A34B6" w:rsidRDefault="00212084" w:rsidP="00212084">
            <w:pPr>
              <w:ind w:left="142"/>
              <w:rPr>
                <w:sz w:val="24"/>
                <w:szCs w:val="24"/>
              </w:rPr>
            </w:pPr>
            <w:r w:rsidRPr="007A34B6">
              <w:rPr>
                <w:sz w:val="24"/>
                <w:szCs w:val="24"/>
              </w:rPr>
              <w:t>кабинетов, оформление окон,</w:t>
            </w:r>
          </w:p>
          <w:p w:rsidR="00212084" w:rsidRPr="002813EF" w:rsidRDefault="00212084" w:rsidP="00212084">
            <w:pPr>
              <w:ind w:left="142"/>
              <w:rPr>
                <w:sz w:val="24"/>
                <w:szCs w:val="24"/>
              </w:rPr>
            </w:pPr>
            <w:r>
              <w:rPr>
                <w:sz w:val="24"/>
                <w:szCs w:val="24"/>
              </w:rPr>
              <w:t>конкурс рисунков, поделок,</w:t>
            </w:r>
          </w:p>
        </w:tc>
        <w:tc>
          <w:tcPr>
            <w:tcW w:w="1560" w:type="dxa"/>
          </w:tcPr>
          <w:p w:rsidR="00212084" w:rsidRPr="002813EF" w:rsidRDefault="00212084" w:rsidP="00212084">
            <w:pPr>
              <w:rPr>
                <w:sz w:val="24"/>
                <w:szCs w:val="24"/>
              </w:rPr>
            </w:pPr>
          </w:p>
        </w:tc>
        <w:tc>
          <w:tcPr>
            <w:tcW w:w="2835" w:type="dxa"/>
            <w:vAlign w:val="center"/>
          </w:tcPr>
          <w:p w:rsidR="00212084" w:rsidRDefault="00212084" w:rsidP="00212084">
            <w:pPr>
              <w:ind w:left="283"/>
              <w:rPr>
                <w:sz w:val="24"/>
                <w:szCs w:val="24"/>
              </w:rPr>
            </w:pPr>
            <w:r w:rsidRPr="00070335">
              <w:rPr>
                <w:sz w:val="24"/>
                <w:szCs w:val="24"/>
              </w:rPr>
              <w:t>Кл. руководители</w:t>
            </w:r>
          </w:p>
          <w:p w:rsidR="00212084" w:rsidRPr="002813EF" w:rsidRDefault="00212084" w:rsidP="00212084">
            <w:pPr>
              <w:ind w:left="283"/>
              <w:rPr>
                <w:sz w:val="24"/>
                <w:szCs w:val="24"/>
              </w:rPr>
            </w:pPr>
            <w:r>
              <w:rPr>
                <w:sz w:val="24"/>
                <w:szCs w:val="24"/>
              </w:rPr>
              <w:t>вожатая</w:t>
            </w:r>
          </w:p>
        </w:tc>
      </w:tr>
      <w:tr w:rsidR="00212084" w:rsidRPr="008401D7" w:rsidTr="00212084">
        <w:trPr>
          <w:trHeight w:val="275"/>
        </w:trPr>
        <w:tc>
          <w:tcPr>
            <w:tcW w:w="746" w:type="dxa"/>
            <w:vAlign w:val="center"/>
          </w:tcPr>
          <w:p w:rsidR="00212084" w:rsidRPr="002813EF" w:rsidRDefault="00212084" w:rsidP="00212084">
            <w:pPr>
              <w:jc w:val="center"/>
              <w:rPr>
                <w:sz w:val="24"/>
                <w:szCs w:val="24"/>
              </w:rPr>
            </w:pPr>
            <w:r>
              <w:rPr>
                <w:sz w:val="24"/>
                <w:szCs w:val="24"/>
              </w:rPr>
              <w:t>3</w:t>
            </w:r>
          </w:p>
        </w:tc>
        <w:tc>
          <w:tcPr>
            <w:tcW w:w="5953" w:type="dxa"/>
          </w:tcPr>
          <w:p w:rsidR="00212084" w:rsidRDefault="00212084" w:rsidP="00212084">
            <w:pPr>
              <w:ind w:left="142"/>
              <w:rPr>
                <w:sz w:val="24"/>
                <w:szCs w:val="24"/>
              </w:rPr>
            </w:pPr>
          </w:p>
          <w:p w:rsidR="00212084" w:rsidRPr="002813EF" w:rsidRDefault="00212084" w:rsidP="00212084">
            <w:pPr>
              <w:ind w:left="142"/>
              <w:rPr>
                <w:sz w:val="24"/>
                <w:szCs w:val="24"/>
              </w:rPr>
            </w:pPr>
            <w:r w:rsidRPr="002813EF">
              <w:rPr>
                <w:sz w:val="24"/>
                <w:szCs w:val="24"/>
              </w:rPr>
              <w:t>Международный день Прав человека.</w:t>
            </w:r>
          </w:p>
        </w:tc>
        <w:tc>
          <w:tcPr>
            <w:tcW w:w="1560" w:type="dxa"/>
          </w:tcPr>
          <w:p w:rsidR="00212084" w:rsidRPr="002813EF" w:rsidRDefault="00212084" w:rsidP="00212084">
            <w:pPr>
              <w:rPr>
                <w:sz w:val="24"/>
                <w:szCs w:val="24"/>
              </w:rPr>
            </w:pPr>
          </w:p>
        </w:tc>
        <w:tc>
          <w:tcPr>
            <w:tcW w:w="2835" w:type="dxa"/>
            <w:vAlign w:val="center"/>
          </w:tcPr>
          <w:p w:rsidR="00212084" w:rsidRPr="002813EF" w:rsidRDefault="00212084" w:rsidP="00212084">
            <w:pPr>
              <w:ind w:left="283"/>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Pr="00CF717D" w:rsidRDefault="00212084" w:rsidP="00212084">
            <w:pPr>
              <w:jc w:val="center"/>
              <w:rPr>
                <w:sz w:val="24"/>
                <w:szCs w:val="24"/>
              </w:rPr>
            </w:pPr>
            <w:r>
              <w:rPr>
                <w:sz w:val="24"/>
                <w:szCs w:val="24"/>
              </w:rPr>
              <w:lastRenderedPageBreak/>
              <w:t>4</w:t>
            </w:r>
          </w:p>
        </w:tc>
        <w:tc>
          <w:tcPr>
            <w:tcW w:w="5953" w:type="dxa"/>
          </w:tcPr>
          <w:p w:rsidR="00212084" w:rsidRPr="002813EF" w:rsidRDefault="00212084" w:rsidP="00212084">
            <w:pPr>
              <w:ind w:left="142"/>
              <w:rPr>
                <w:sz w:val="24"/>
                <w:szCs w:val="24"/>
              </w:rPr>
            </w:pPr>
            <w:r w:rsidRPr="002813EF">
              <w:rPr>
                <w:sz w:val="24"/>
                <w:szCs w:val="24"/>
              </w:rPr>
              <w:t>Всемирный день борьбы со СПИДом.</w:t>
            </w:r>
          </w:p>
          <w:p w:rsidR="00212084" w:rsidRPr="002813EF" w:rsidRDefault="00212084" w:rsidP="00212084">
            <w:pPr>
              <w:ind w:left="142"/>
              <w:rPr>
                <w:sz w:val="24"/>
                <w:szCs w:val="24"/>
              </w:rPr>
            </w:pPr>
            <w:r w:rsidRPr="002813EF">
              <w:rPr>
                <w:sz w:val="24"/>
                <w:szCs w:val="24"/>
              </w:rPr>
              <w:t>•</w:t>
            </w:r>
            <w:r w:rsidRPr="002813EF">
              <w:rPr>
                <w:sz w:val="24"/>
                <w:szCs w:val="24"/>
              </w:rPr>
              <w:tab/>
              <w:t>классные часы,</w:t>
            </w:r>
          </w:p>
          <w:p w:rsidR="00212084" w:rsidRPr="002813EF" w:rsidRDefault="00212084" w:rsidP="00212084">
            <w:pPr>
              <w:ind w:left="142"/>
              <w:rPr>
                <w:sz w:val="24"/>
                <w:szCs w:val="24"/>
              </w:rPr>
            </w:pPr>
            <w:r w:rsidRPr="002813EF">
              <w:rPr>
                <w:sz w:val="24"/>
                <w:szCs w:val="24"/>
              </w:rPr>
              <w:t>•</w:t>
            </w:r>
            <w:r w:rsidRPr="002813EF">
              <w:rPr>
                <w:sz w:val="24"/>
                <w:szCs w:val="24"/>
              </w:rPr>
              <w:tab/>
              <w:t>беседы с психологом</w:t>
            </w:r>
          </w:p>
          <w:p w:rsidR="00212084" w:rsidRPr="002813EF" w:rsidRDefault="00212084" w:rsidP="00212084">
            <w:pPr>
              <w:ind w:left="142"/>
              <w:rPr>
                <w:sz w:val="24"/>
                <w:szCs w:val="24"/>
              </w:rPr>
            </w:pPr>
            <w:r w:rsidRPr="002813EF">
              <w:rPr>
                <w:sz w:val="24"/>
                <w:szCs w:val="24"/>
              </w:rPr>
              <w:t>•</w:t>
            </w:r>
            <w:r w:rsidRPr="002813EF">
              <w:rPr>
                <w:sz w:val="24"/>
                <w:szCs w:val="24"/>
              </w:rPr>
              <w:tab/>
              <w:t>просмотр видеофильмов</w:t>
            </w:r>
          </w:p>
        </w:tc>
        <w:tc>
          <w:tcPr>
            <w:tcW w:w="1560" w:type="dxa"/>
          </w:tcPr>
          <w:p w:rsidR="00212084" w:rsidRPr="002813EF" w:rsidRDefault="00212084" w:rsidP="00212084">
            <w:pPr>
              <w:rPr>
                <w:sz w:val="24"/>
                <w:szCs w:val="24"/>
              </w:rPr>
            </w:pPr>
          </w:p>
        </w:tc>
        <w:tc>
          <w:tcPr>
            <w:tcW w:w="2835" w:type="dxa"/>
            <w:vAlign w:val="center"/>
          </w:tcPr>
          <w:p w:rsidR="00212084" w:rsidRPr="002813EF" w:rsidRDefault="00212084" w:rsidP="00212084">
            <w:pPr>
              <w:ind w:left="283"/>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5</w:t>
            </w:r>
          </w:p>
          <w:p w:rsidR="00212084" w:rsidRDefault="00212084" w:rsidP="00212084">
            <w:pPr>
              <w:jc w:val="center"/>
              <w:rPr>
                <w:sz w:val="24"/>
                <w:szCs w:val="24"/>
              </w:rPr>
            </w:pPr>
          </w:p>
        </w:tc>
        <w:tc>
          <w:tcPr>
            <w:tcW w:w="5953" w:type="dxa"/>
          </w:tcPr>
          <w:p w:rsidR="00212084" w:rsidRPr="002813EF" w:rsidRDefault="00212084" w:rsidP="00212084">
            <w:pPr>
              <w:ind w:left="142"/>
              <w:rPr>
                <w:sz w:val="24"/>
                <w:szCs w:val="24"/>
              </w:rPr>
            </w:pPr>
            <w:r w:rsidRPr="007A34B6">
              <w:rPr>
                <w:sz w:val="24"/>
                <w:szCs w:val="24"/>
              </w:rPr>
              <w:t>Новогодний карнавал</w:t>
            </w:r>
          </w:p>
        </w:tc>
        <w:tc>
          <w:tcPr>
            <w:tcW w:w="1560" w:type="dxa"/>
          </w:tcPr>
          <w:p w:rsidR="00212084" w:rsidRPr="002813EF" w:rsidRDefault="00212084" w:rsidP="00212084">
            <w:pPr>
              <w:rPr>
                <w:sz w:val="24"/>
                <w:szCs w:val="24"/>
              </w:rPr>
            </w:pPr>
          </w:p>
        </w:tc>
        <w:tc>
          <w:tcPr>
            <w:tcW w:w="2835" w:type="dxa"/>
            <w:vAlign w:val="center"/>
          </w:tcPr>
          <w:p w:rsidR="00212084" w:rsidRDefault="00212084" w:rsidP="00212084">
            <w:pPr>
              <w:ind w:left="283"/>
              <w:rPr>
                <w:sz w:val="24"/>
                <w:szCs w:val="24"/>
              </w:rPr>
            </w:pPr>
            <w:r w:rsidRPr="00F11A88">
              <w:rPr>
                <w:sz w:val="24"/>
                <w:szCs w:val="24"/>
              </w:rPr>
              <w:t>Кл. руководители</w:t>
            </w:r>
          </w:p>
          <w:p w:rsidR="00212084" w:rsidRPr="00070335" w:rsidRDefault="00212084" w:rsidP="00212084">
            <w:pPr>
              <w:ind w:left="283"/>
              <w:rPr>
                <w:sz w:val="24"/>
                <w:szCs w:val="24"/>
              </w:rPr>
            </w:pPr>
            <w:r w:rsidRPr="00F11A88">
              <w:rPr>
                <w:sz w:val="24"/>
                <w:szCs w:val="24"/>
              </w:rPr>
              <w:t>Зам. директора по ВР</w:t>
            </w:r>
          </w:p>
        </w:tc>
      </w:tr>
      <w:tr w:rsidR="00212084" w:rsidRPr="008401D7" w:rsidTr="00212084">
        <w:trPr>
          <w:trHeight w:val="275"/>
        </w:trPr>
        <w:tc>
          <w:tcPr>
            <w:tcW w:w="11094" w:type="dxa"/>
            <w:gridSpan w:val="4"/>
            <w:shd w:val="clear" w:color="auto" w:fill="F2DBDB" w:themeFill="accent2" w:themeFillTint="33"/>
          </w:tcPr>
          <w:p w:rsidR="00212084" w:rsidRPr="00CF717D" w:rsidRDefault="00212084" w:rsidP="00212084">
            <w:pPr>
              <w:ind w:left="142"/>
              <w:jc w:val="center"/>
              <w:rPr>
                <w:b/>
                <w:color w:val="0033CC"/>
                <w:sz w:val="24"/>
                <w:szCs w:val="24"/>
              </w:rPr>
            </w:pPr>
            <w:r w:rsidRPr="00CF717D">
              <w:rPr>
                <w:b/>
                <w:color w:val="0033CC"/>
                <w:sz w:val="24"/>
                <w:szCs w:val="24"/>
              </w:rPr>
              <w:t>ЯНВАРЬ</w:t>
            </w:r>
          </w:p>
          <w:p w:rsidR="00212084" w:rsidRPr="00CF717D" w:rsidRDefault="00212084" w:rsidP="00212084">
            <w:pPr>
              <w:ind w:left="142"/>
              <w:jc w:val="center"/>
              <w:rPr>
                <w:b/>
                <w:color w:val="0033CC"/>
                <w:sz w:val="24"/>
                <w:szCs w:val="24"/>
              </w:rPr>
            </w:pPr>
            <w:r w:rsidRPr="00CF717D">
              <w:rPr>
                <w:b/>
                <w:color w:val="0033CC"/>
                <w:sz w:val="24"/>
                <w:szCs w:val="24"/>
              </w:rPr>
              <w:t>Девиз месяца: «Права и обязанности»</w:t>
            </w:r>
          </w:p>
          <w:p w:rsidR="00212084" w:rsidRPr="00CF717D" w:rsidRDefault="00212084" w:rsidP="00212084">
            <w:pPr>
              <w:ind w:left="604"/>
              <w:rPr>
                <w:b/>
                <w:sz w:val="24"/>
                <w:szCs w:val="24"/>
              </w:rPr>
            </w:pPr>
            <w:r w:rsidRPr="00CF717D">
              <w:rPr>
                <w:b/>
                <w:sz w:val="24"/>
                <w:szCs w:val="24"/>
              </w:rPr>
              <w:t>Календарь дат:</w:t>
            </w:r>
          </w:p>
          <w:p w:rsidR="00212084" w:rsidRPr="00CF717D" w:rsidRDefault="00212084" w:rsidP="00212084">
            <w:pPr>
              <w:ind w:left="604"/>
              <w:rPr>
                <w:sz w:val="24"/>
                <w:szCs w:val="24"/>
              </w:rPr>
            </w:pPr>
            <w:r w:rsidRPr="00CF717D">
              <w:rPr>
                <w:sz w:val="24"/>
                <w:szCs w:val="24"/>
              </w:rPr>
              <w:t xml:space="preserve">Международный день памяти жертв Холокоста -27.01 </w:t>
            </w:r>
          </w:p>
          <w:p w:rsidR="00212084" w:rsidRPr="00CF717D" w:rsidRDefault="00212084" w:rsidP="00212084">
            <w:pPr>
              <w:ind w:left="604"/>
              <w:rPr>
                <w:sz w:val="24"/>
                <w:szCs w:val="24"/>
              </w:rPr>
            </w:pPr>
            <w:r w:rsidRPr="00CF717D">
              <w:rPr>
                <w:sz w:val="24"/>
                <w:szCs w:val="24"/>
              </w:rPr>
              <w:t>День полного освобождения Ленинграда от фашистской блокады -27.01</w:t>
            </w: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CF717D" w:rsidRDefault="00212084" w:rsidP="00212084">
            <w:pPr>
              <w:jc w:val="center"/>
              <w:rPr>
                <w:sz w:val="24"/>
                <w:szCs w:val="24"/>
              </w:rPr>
            </w:pPr>
            <w:r>
              <w:rPr>
                <w:sz w:val="24"/>
                <w:szCs w:val="24"/>
              </w:rPr>
              <w:t>1</w:t>
            </w:r>
          </w:p>
        </w:tc>
        <w:tc>
          <w:tcPr>
            <w:tcW w:w="5953" w:type="dxa"/>
            <w:vAlign w:val="center"/>
          </w:tcPr>
          <w:p w:rsidR="00212084" w:rsidRPr="00CF717D" w:rsidRDefault="00212084" w:rsidP="00212084">
            <w:pPr>
              <w:ind w:left="142"/>
              <w:rPr>
                <w:sz w:val="24"/>
                <w:szCs w:val="24"/>
              </w:rPr>
            </w:pPr>
            <w:r w:rsidRPr="00CF717D">
              <w:rPr>
                <w:sz w:val="24"/>
                <w:szCs w:val="24"/>
              </w:rPr>
              <w:t>Час памяти «Блокада Ленинграда»</w:t>
            </w:r>
          </w:p>
        </w:tc>
        <w:tc>
          <w:tcPr>
            <w:tcW w:w="1560" w:type="dxa"/>
          </w:tcPr>
          <w:p w:rsidR="00212084" w:rsidRPr="00CF717D" w:rsidRDefault="00212084" w:rsidP="00212084">
            <w:pPr>
              <w:rPr>
                <w:sz w:val="24"/>
                <w:szCs w:val="24"/>
              </w:rPr>
            </w:pPr>
          </w:p>
        </w:tc>
        <w:tc>
          <w:tcPr>
            <w:tcW w:w="2835" w:type="dxa"/>
            <w:vAlign w:val="center"/>
          </w:tcPr>
          <w:p w:rsidR="00212084" w:rsidRPr="00CF717D" w:rsidRDefault="00212084" w:rsidP="00212084">
            <w:pPr>
              <w:ind w:left="283"/>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CF717D" w:rsidRDefault="00212084" w:rsidP="00212084">
            <w:pPr>
              <w:jc w:val="center"/>
              <w:rPr>
                <w:sz w:val="24"/>
                <w:szCs w:val="24"/>
              </w:rPr>
            </w:pPr>
            <w:r>
              <w:rPr>
                <w:sz w:val="24"/>
                <w:szCs w:val="24"/>
              </w:rPr>
              <w:t>2</w:t>
            </w:r>
          </w:p>
        </w:tc>
        <w:tc>
          <w:tcPr>
            <w:tcW w:w="5953" w:type="dxa"/>
            <w:vAlign w:val="center"/>
          </w:tcPr>
          <w:p w:rsidR="00212084" w:rsidRPr="00CF717D" w:rsidRDefault="00212084" w:rsidP="00212084">
            <w:pPr>
              <w:ind w:left="142"/>
              <w:rPr>
                <w:sz w:val="24"/>
                <w:szCs w:val="24"/>
              </w:rPr>
            </w:pPr>
            <w:r w:rsidRPr="007A34B6">
              <w:rPr>
                <w:sz w:val="24"/>
                <w:szCs w:val="24"/>
              </w:rPr>
              <w:t>Лекция с демонстрацией слайдов на тему "Здоровый образ жизни, как средство профилактики табакокурения, употребления алкоголя и наркотических средств среди подростков</w:t>
            </w:r>
          </w:p>
        </w:tc>
        <w:tc>
          <w:tcPr>
            <w:tcW w:w="1560" w:type="dxa"/>
          </w:tcPr>
          <w:p w:rsidR="00212084" w:rsidRPr="00CF717D" w:rsidRDefault="00212084" w:rsidP="00212084">
            <w:pPr>
              <w:rPr>
                <w:sz w:val="24"/>
                <w:szCs w:val="24"/>
              </w:rPr>
            </w:pPr>
          </w:p>
        </w:tc>
        <w:tc>
          <w:tcPr>
            <w:tcW w:w="2835" w:type="dxa"/>
            <w:vAlign w:val="center"/>
          </w:tcPr>
          <w:p w:rsidR="00212084" w:rsidRPr="00CF717D" w:rsidRDefault="00212084" w:rsidP="00212084">
            <w:pPr>
              <w:ind w:left="283"/>
              <w:rPr>
                <w:sz w:val="24"/>
                <w:szCs w:val="24"/>
              </w:rPr>
            </w:pPr>
            <w:r w:rsidRPr="00F11A88">
              <w:rPr>
                <w:sz w:val="24"/>
                <w:szCs w:val="24"/>
              </w:rPr>
              <w:t>Кл. руководители</w:t>
            </w:r>
          </w:p>
        </w:tc>
      </w:tr>
      <w:tr w:rsidR="00212084" w:rsidRPr="008401D7" w:rsidTr="00212084">
        <w:trPr>
          <w:trHeight w:val="275"/>
        </w:trPr>
        <w:tc>
          <w:tcPr>
            <w:tcW w:w="746" w:type="dxa"/>
            <w:vAlign w:val="center"/>
          </w:tcPr>
          <w:p w:rsidR="00212084" w:rsidRPr="00CF717D" w:rsidRDefault="00212084" w:rsidP="00212084">
            <w:pPr>
              <w:jc w:val="center"/>
              <w:rPr>
                <w:sz w:val="24"/>
                <w:szCs w:val="24"/>
              </w:rPr>
            </w:pPr>
            <w:r>
              <w:rPr>
                <w:sz w:val="24"/>
                <w:szCs w:val="24"/>
              </w:rPr>
              <w:t>3</w:t>
            </w:r>
          </w:p>
        </w:tc>
        <w:tc>
          <w:tcPr>
            <w:tcW w:w="5953" w:type="dxa"/>
          </w:tcPr>
          <w:p w:rsidR="00212084" w:rsidRPr="00CF717D" w:rsidRDefault="00212084" w:rsidP="00212084">
            <w:pPr>
              <w:ind w:left="142"/>
              <w:rPr>
                <w:sz w:val="24"/>
                <w:szCs w:val="24"/>
              </w:rPr>
            </w:pPr>
            <w:r w:rsidRPr="00CF717D">
              <w:rPr>
                <w:sz w:val="24"/>
                <w:szCs w:val="24"/>
              </w:rPr>
              <w:t>Декада «Внимание! Дети!»</w:t>
            </w:r>
          </w:p>
          <w:p w:rsidR="00212084" w:rsidRPr="00CF717D" w:rsidRDefault="00212084" w:rsidP="00212084">
            <w:pPr>
              <w:ind w:left="142"/>
              <w:rPr>
                <w:sz w:val="24"/>
                <w:szCs w:val="24"/>
              </w:rPr>
            </w:pPr>
            <w:r w:rsidRPr="00CF717D">
              <w:rPr>
                <w:sz w:val="24"/>
                <w:szCs w:val="24"/>
              </w:rPr>
              <w:t>-беседы, викторины по ПДД</w:t>
            </w:r>
          </w:p>
          <w:p w:rsidR="00212084" w:rsidRPr="00CF717D" w:rsidRDefault="00212084" w:rsidP="00212084">
            <w:pPr>
              <w:ind w:left="142"/>
              <w:rPr>
                <w:sz w:val="24"/>
                <w:szCs w:val="24"/>
              </w:rPr>
            </w:pPr>
            <w:r w:rsidRPr="00CF717D">
              <w:rPr>
                <w:sz w:val="24"/>
                <w:szCs w:val="24"/>
              </w:rPr>
              <w:t>-встречи с работниками ГИБДД</w:t>
            </w:r>
          </w:p>
          <w:p w:rsidR="00212084" w:rsidRPr="00CF717D" w:rsidRDefault="00212084" w:rsidP="00212084">
            <w:pPr>
              <w:ind w:left="142"/>
              <w:rPr>
                <w:sz w:val="24"/>
                <w:szCs w:val="24"/>
              </w:rPr>
            </w:pPr>
            <w:r w:rsidRPr="00CF717D">
              <w:rPr>
                <w:sz w:val="24"/>
                <w:szCs w:val="24"/>
              </w:rPr>
              <w:t>-интерактивные программы по ПДД</w:t>
            </w:r>
          </w:p>
          <w:p w:rsidR="00212084" w:rsidRPr="00CF717D" w:rsidRDefault="00212084" w:rsidP="00212084">
            <w:pPr>
              <w:ind w:left="142"/>
              <w:rPr>
                <w:sz w:val="24"/>
                <w:szCs w:val="24"/>
              </w:rPr>
            </w:pPr>
            <w:r w:rsidRPr="00CF717D">
              <w:rPr>
                <w:sz w:val="24"/>
                <w:szCs w:val="24"/>
              </w:rPr>
              <w:t>-лаборатория дорожного движения</w:t>
            </w:r>
          </w:p>
        </w:tc>
        <w:tc>
          <w:tcPr>
            <w:tcW w:w="1560" w:type="dxa"/>
          </w:tcPr>
          <w:p w:rsidR="00212084" w:rsidRPr="00CF717D" w:rsidRDefault="00212084" w:rsidP="00212084">
            <w:pPr>
              <w:rPr>
                <w:sz w:val="24"/>
                <w:szCs w:val="24"/>
              </w:rPr>
            </w:pPr>
          </w:p>
        </w:tc>
        <w:tc>
          <w:tcPr>
            <w:tcW w:w="2835" w:type="dxa"/>
            <w:vAlign w:val="center"/>
          </w:tcPr>
          <w:p w:rsidR="00212084" w:rsidRPr="00CF717D" w:rsidRDefault="00212084" w:rsidP="00212084">
            <w:pPr>
              <w:ind w:left="283"/>
              <w:rPr>
                <w:sz w:val="24"/>
                <w:szCs w:val="24"/>
              </w:rPr>
            </w:pPr>
            <w:r w:rsidRPr="00070335">
              <w:rPr>
                <w:sz w:val="24"/>
                <w:szCs w:val="24"/>
              </w:rPr>
              <w:t>Кл. руководители</w:t>
            </w:r>
          </w:p>
        </w:tc>
      </w:tr>
      <w:tr w:rsidR="00212084" w:rsidRPr="008401D7" w:rsidTr="00212084">
        <w:trPr>
          <w:trHeight w:val="1828"/>
        </w:trPr>
        <w:tc>
          <w:tcPr>
            <w:tcW w:w="11094" w:type="dxa"/>
            <w:gridSpan w:val="4"/>
            <w:shd w:val="clear" w:color="auto" w:fill="F2DBDB" w:themeFill="accent2" w:themeFillTint="33"/>
          </w:tcPr>
          <w:p w:rsidR="00212084" w:rsidRPr="00CF717D" w:rsidRDefault="00212084" w:rsidP="00212084">
            <w:pPr>
              <w:ind w:left="142"/>
              <w:jc w:val="center"/>
              <w:rPr>
                <w:b/>
                <w:color w:val="0033CC"/>
                <w:sz w:val="24"/>
                <w:szCs w:val="24"/>
              </w:rPr>
            </w:pPr>
            <w:r w:rsidRPr="00CF717D">
              <w:rPr>
                <w:b/>
                <w:color w:val="0033CC"/>
                <w:sz w:val="24"/>
                <w:szCs w:val="24"/>
              </w:rPr>
              <w:t>ФЕВРАЛЬ</w:t>
            </w:r>
          </w:p>
          <w:p w:rsidR="00212084" w:rsidRPr="00CF717D" w:rsidRDefault="00212084" w:rsidP="00212084">
            <w:pPr>
              <w:ind w:left="142"/>
              <w:jc w:val="center"/>
              <w:rPr>
                <w:b/>
                <w:color w:val="0033CC"/>
                <w:sz w:val="24"/>
                <w:szCs w:val="24"/>
              </w:rPr>
            </w:pPr>
            <w:r w:rsidRPr="00CF717D">
              <w:rPr>
                <w:b/>
                <w:color w:val="0033CC"/>
                <w:sz w:val="24"/>
                <w:szCs w:val="24"/>
              </w:rPr>
              <w:t>Девиз месяца: «Быстрее, выше, сильнее.»</w:t>
            </w:r>
          </w:p>
          <w:p w:rsidR="00212084" w:rsidRPr="00CF717D" w:rsidRDefault="00212084" w:rsidP="00212084">
            <w:pPr>
              <w:ind w:left="604"/>
              <w:rPr>
                <w:b/>
                <w:sz w:val="24"/>
                <w:szCs w:val="24"/>
              </w:rPr>
            </w:pPr>
            <w:r w:rsidRPr="00CF717D">
              <w:rPr>
                <w:b/>
                <w:sz w:val="24"/>
                <w:szCs w:val="24"/>
              </w:rPr>
              <w:t xml:space="preserve">Календарь дат </w:t>
            </w:r>
          </w:p>
          <w:p w:rsidR="00212084" w:rsidRPr="00CF717D" w:rsidRDefault="00212084" w:rsidP="00212084">
            <w:pPr>
              <w:ind w:left="604"/>
              <w:rPr>
                <w:sz w:val="24"/>
                <w:szCs w:val="24"/>
              </w:rPr>
            </w:pPr>
            <w:r w:rsidRPr="00CF717D">
              <w:rPr>
                <w:sz w:val="24"/>
                <w:szCs w:val="24"/>
              </w:rPr>
              <w:t xml:space="preserve">08.02-День Российской науки </w:t>
            </w:r>
          </w:p>
          <w:p w:rsidR="00212084" w:rsidRPr="00CF717D" w:rsidRDefault="00212084" w:rsidP="00212084">
            <w:pPr>
              <w:ind w:left="604"/>
              <w:rPr>
                <w:sz w:val="24"/>
                <w:szCs w:val="24"/>
              </w:rPr>
            </w:pPr>
            <w:r w:rsidRPr="00CF717D">
              <w:rPr>
                <w:sz w:val="24"/>
                <w:szCs w:val="24"/>
              </w:rPr>
              <w:t xml:space="preserve">15.02-День памяти о россиянах, исполнявших служебный долг за пределами Отечества </w:t>
            </w:r>
          </w:p>
          <w:p w:rsidR="00212084" w:rsidRPr="00CF717D" w:rsidRDefault="00212084" w:rsidP="00212084">
            <w:pPr>
              <w:ind w:left="604"/>
              <w:rPr>
                <w:sz w:val="24"/>
                <w:szCs w:val="24"/>
              </w:rPr>
            </w:pPr>
            <w:r>
              <w:rPr>
                <w:sz w:val="24"/>
                <w:szCs w:val="24"/>
              </w:rPr>
              <w:t>23.02-День защитника Отечества</w:t>
            </w:r>
          </w:p>
        </w:tc>
      </w:tr>
      <w:tr w:rsidR="00212084" w:rsidRPr="008401D7" w:rsidTr="00212084">
        <w:trPr>
          <w:trHeight w:val="275"/>
        </w:trPr>
        <w:tc>
          <w:tcPr>
            <w:tcW w:w="746" w:type="dxa"/>
            <w:vAlign w:val="center"/>
          </w:tcPr>
          <w:p w:rsidR="00212084" w:rsidRPr="00CF717D" w:rsidRDefault="00212084" w:rsidP="00212084">
            <w:pPr>
              <w:jc w:val="center"/>
              <w:rPr>
                <w:sz w:val="24"/>
                <w:szCs w:val="24"/>
              </w:rPr>
            </w:pPr>
            <w:r>
              <w:rPr>
                <w:sz w:val="24"/>
                <w:szCs w:val="24"/>
              </w:rPr>
              <w:t>1</w:t>
            </w:r>
          </w:p>
        </w:tc>
        <w:tc>
          <w:tcPr>
            <w:tcW w:w="5953" w:type="dxa"/>
          </w:tcPr>
          <w:p w:rsidR="00212084" w:rsidRPr="00666833" w:rsidRDefault="00212084" w:rsidP="00212084">
            <w:pPr>
              <w:ind w:left="142"/>
              <w:rPr>
                <w:sz w:val="24"/>
                <w:szCs w:val="24"/>
              </w:rPr>
            </w:pPr>
            <w:r w:rsidRPr="00666833">
              <w:rPr>
                <w:sz w:val="24"/>
                <w:szCs w:val="24"/>
              </w:rPr>
              <w:t>Тематические классные часы ко Дню защитника Отечества.«Наши славные сыны», «Защитники родины моей».</w:t>
            </w:r>
          </w:p>
        </w:tc>
        <w:tc>
          <w:tcPr>
            <w:tcW w:w="1560" w:type="dxa"/>
          </w:tcPr>
          <w:p w:rsidR="00212084" w:rsidRPr="00666833" w:rsidRDefault="00212084" w:rsidP="00212084">
            <w:pPr>
              <w:rPr>
                <w:sz w:val="24"/>
                <w:szCs w:val="24"/>
              </w:rPr>
            </w:pPr>
          </w:p>
        </w:tc>
        <w:tc>
          <w:tcPr>
            <w:tcW w:w="2835" w:type="dxa"/>
          </w:tcPr>
          <w:p w:rsidR="00212084" w:rsidRPr="00666833" w:rsidRDefault="00212084" w:rsidP="00212084">
            <w:pPr>
              <w:ind w:left="141"/>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Pr="00CF717D" w:rsidRDefault="00212084" w:rsidP="00212084">
            <w:pPr>
              <w:jc w:val="center"/>
              <w:rPr>
                <w:sz w:val="24"/>
                <w:szCs w:val="24"/>
              </w:rPr>
            </w:pPr>
            <w:r>
              <w:rPr>
                <w:sz w:val="24"/>
                <w:szCs w:val="24"/>
              </w:rPr>
              <w:t>2</w:t>
            </w:r>
          </w:p>
        </w:tc>
        <w:tc>
          <w:tcPr>
            <w:tcW w:w="5953" w:type="dxa"/>
          </w:tcPr>
          <w:p w:rsidR="00212084" w:rsidRDefault="00212084" w:rsidP="00212084">
            <w:pPr>
              <w:ind w:left="142"/>
            </w:pPr>
            <w:r w:rsidRPr="00666833">
              <w:rPr>
                <w:sz w:val="24"/>
                <w:szCs w:val="24"/>
              </w:rPr>
              <w:t>Смотр строя и песни</w:t>
            </w:r>
            <w:r>
              <w:rPr>
                <w:sz w:val="24"/>
                <w:szCs w:val="24"/>
              </w:rPr>
              <w:t>.</w:t>
            </w:r>
            <w:r w:rsidRPr="00666833">
              <w:t xml:space="preserve"> </w:t>
            </w:r>
          </w:p>
          <w:p w:rsidR="00212084" w:rsidRPr="00666833" w:rsidRDefault="00212084" w:rsidP="00212084">
            <w:pPr>
              <w:ind w:left="142"/>
              <w:rPr>
                <w:sz w:val="24"/>
                <w:szCs w:val="24"/>
              </w:rPr>
            </w:pPr>
            <w:r w:rsidRPr="00666833">
              <w:rPr>
                <w:sz w:val="24"/>
                <w:szCs w:val="24"/>
              </w:rPr>
              <w:t>Фестиваль военно-патриотической песни</w:t>
            </w:r>
          </w:p>
          <w:p w:rsidR="00212084" w:rsidRPr="00666833" w:rsidRDefault="00212084" w:rsidP="00212084">
            <w:pPr>
              <w:ind w:left="142"/>
              <w:rPr>
                <w:sz w:val="24"/>
                <w:szCs w:val="24"/>
              </w:rPr>
            </w:pPr>
          </w:p>
        </w:tc>
        <w:tc>
          <w:tcPr>
            <w:tcW w:w="1560" w:type="dxa"/>
          </w:tcPr>
          <w:p w:rsidR="00212084" w:rsidRPr="00666833" w:rsidRDefault="00212084" w:rsidP="00212084">
            <w:pPr>
              <w:rPr>
                <w:sz w:val="24"/>
                <w:szCs w:val="24"/>
              </w:rPr>
            </w:pPr>
          </w:p>
        </w:tc>
        <w:tc>
          <w:tcPr>
            <w:tcW w:w="2835" w:type="dxa"/>
          </w:tcPr>
          <w:p w:rsidR="00212084" w:rsidRDefault="00212084" w:rsidP="00212084">
            <w:pPr>
              <w:ind w:left="141"/>
              <w:rPr>
                <w:sz w:val="24"/>
                <w:szCs w:val="24"/>
              </w:rPr>
            </w:pPr>
            <w:r w:rsidRPr="00070335">
              <w:rPr>
                <w:sz w:val="24"/>
                <w:szCs w:val="24"/>
              </w:rPr>
              <w:t>Кл. руководители</w:t>
            </w:r>
            <w:r>
              <w:rPr>
                <w:sz w:val="24"/>
                <w:szCs w:val="24"/>
              </w:rPr>
              <w:t xml:space="preserve"> </w:t>
            </w:r>
          </w:p>
          <w:p w:rsidR="00212084" w:rsidRDefault="00212084" w:rsidP="00212084">
            <w:pPr>
              <w:ind w:left="141"/>
              <w:rPr>
                <w:sz w:val="24"/>
                <w:szCs w:val="24"/>
              </w:rPr>
            </w:pPr>
            <w:r>
              <w:rPr>
                <w:sz w:val="24"/>
                <w:szCs w:val="24"/>
              </w:rPr>
              <w:t>Зам. директора по ВР</w:t>
            </w:r>
          </w:p>
          <w:p w:rsidR="00212084" w:rsidRPr="00666833" w:rsidRDefault="00212084" w:rsidP="00212084">
            <w:pPr>
              <w:ind w:left="141"/>
              <w:rPr>
                <w:sz w:val="24"/>
                <w:szCs w:val="24"/>
              </w:rPr>
            </w:pPr>
            <w:r>
              <w:rPr>
                <w:sz w:val="24"/>
                <w:szCs w:val="24"/>
              </w:rPr>
              <w:t>вожатая</w:t>
            </w:r>
          </w:p>
        </w:tc>
      </w:tr>
      <w:tr w:rsidR="00212084" w:rsidRPr="008401D7" w:rsidTr="00212084">
        <w:trPr>
          <w:trHeight w:val="275"/>
        </w:trPr>
        <w:tc>
          <w:tcPr>
            <w:tcW w:w="746" w:type="dxa"/>
            <w:vAlign w:val="center"/>
          </w:tcPr>
          <w:p w:rsidR="00212084" w:rsidRPr="00666833" w:rsidRDefault="00212084" w:rsidP="00212084">
            <w:pPr>
              <w:jc w:val="center"/>
              <w:rPr>
                <w:sz w:val="24"/>
                <w:szCs w:val="24"/>
              </w:rPr>
            </w:pPr>
            <w:r>
              <w:rPr>
                <w:sz w:val="24"/>
                <w:szCs w:val="24"/>
              </w:rPr>
              <w:t>3</w:t>
            </w:r>
          </w:p>
        </w:tc>
        <w:tc>
          <w:tcPr>
            <w:tcW w:w="5953" w:type="dxa"/>
          </w:tcPr>
          <w:p w:rsidR="00212084" w:rsidRDefault="00212084" w:rsidP="00212084">
            <w:pPr>
              <w:ind w:left="142"/>
              <w:rPr>
                <w:sz w:val="24"/>
                <w:szCs w:val="24"/>
              </w:rPr>
            </w:pPr>
            <w:r w:rsidRPr="00666833">
              <w:rPr>
                <w:sz w:val="24"/>
                <w:szCs w:val="24"/>
              </w:rPr>
              <w:t>Спортивные мероприятия, посвященные Дню защитника Отечества</w:t>
            </w:r>
            <w:r>
              <w:rPr>
                <w:sz w:val="24"/>
                <w:szCs w:val="24"/>
              </w:rPr>
              <w:t>.</w:t>
            </w:r>
          </w:p>
          <w:p w:rsidR="00212084" w:rsidRPr="00666833" w:rsidRDefault="00212084" w:rsidP="00212084">
            <w:pPr>
              <w:ind w:left="142"/>
              <w:rPr>
                <w:sz w:val="24"/>
                <w:szCs w:val="24"/>
              </w:rPr>
            </w:pPr>
            <w:r w:rsidRPr="007A34B6">
              <w:rPr>
                <w:sz w:val="24"/>
                <w:szCs w:val="24"/>
              </w:rPr>
              <w:t>.Зарница</w:t>
            </w:r>
          </w:p>
        </w:tc>
        <w:tc>
          <w:tcPr>
            <w:tcW w:w="1560" w:type="dxa"/>
          </w:tcPr>
          <w:p w:rsidR="00212084" w:rsidRPr="00666833" w:rsidRDefault="00212084" w:rsidP="00212084">
            <w:pPr>
              <w:rPr>
                <w:sz w:val="24"/>
                <w:szCs w:val="24"/>
              </w:rPr>
            </w:pPr>
          </w:p>
        </w:tc>
        <w:tc>
          <w:tcPr>
            <w:tcW w:w="2835" w:type="dxa"/>
          </w:tcPr>
          <w:p w:rsidR="00212084" w:rsidRDefault="00212084" w:rsidP="00212084">
            <w:pPr>
              <w:ind w:left="141"/>
              <w:rPr>
                <w:sz w:val="24"/>
                <w:szCs w:val="24"/>
              </w:rPr>
            </w:pPr>
            <w:r w:rsidRPr="00070335">
              <w:rPr>
                <w:sz w:val="24"/>
                <w:szCs w:val="24"/>
              </w:rPr>
              <w:t>Учителя физкультуры</w:t>
            </w:r>
          </w:p>
          <w:p w:rsidR="00212084" w:rsidRPr="00070335" w:rsidRDefault="00212084" w:rsidP="00212084">
            <w:pPr>
              <w:ind w:left="141"/>
              <w:rPr>
                <w:sz w:val="24"/>
                <w:szCs w:val="24"/>
              </w:rPr>
            </w:pPr>
            <w:r w:rsidRPr="00070335">
              <w:rPr>
                <w:sz w:val="24"/>
                <w:szCs w:val="24"/>
              </w:rPr>
              <w:t xml:space="preserve">Кл. руководители </w:t>
            </w:r>
          </w:p>
          <w:p w:rsidR="00212084" w:rsidRPr="00666833" w:rsidRDefault="00212084" w:rsidP="00212084">
            <w:pPr>
              <w:ind w:left="141"/>
              <w:rPr>
                <w:sz w:val="24"/>
                <w:szCs w:val="24"/>
              </w:rPr>
            </w:pPr>
            <w:r w:rsidRPr="00070335">
              <w:rPr>
                <w:sz w:val="24"/>
                <w:szCs w:val="24"/>
              </w:rPr>
              <w:t>Зам. директора по ВР</w:t>
            </w: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666833" w:rsidRDefault="00212084" w:rsidP="00212084">
            <w:pPr>
              <w:jc w:val="center"/>
              <w:rPr>
                <w:sz w:val="24"/>
                <w:szCs w:val="24"/>
              </w:rPr>
            </w:pPr>
            <w:r>
              <w:rPr>
                <w:sz w:val="24"/>
                <w:szCs w:val="24"/>
              </w:rPr>
              <w:t>4</w:t>
            </w:r>
          </w:p>
        </w:tc>
        <w:tc>
          <w:tcPr>
            <w:tcW w:w="5953" w:type="dxa"/>
            <w:vAlign w:val="center"/>
          </w:tcPr>
          <w:p w:rsidR="00212084" w:rsidRPr="00666833" w:rsidRDefault="00212084" w:rsidP="00212084">
            <w:pPr>
              <w:ind w:left="142"/>
              <w:rPr>
                <w:sz w:val="24"/>
                <w:szCs w:val="24"/>
              </w:rPr>
            </w:pPr>
            <w:r w:rsidRPr="007A34B6">
              <w:rPr>
                <w:sz w:val="24"/>
                <w:szCs w:val="24"/>
              </w:rPr>
              <w:t>Встреча с войнами афганцими и союзом десантников п. Сонково, Кесова Гора, Бежецк</w:t>
            </w:r>
          </w:p>
        </w:tc>
        <w:tc>
          <w:tcPr>
            <w:tcW w:w="1560" w:type="dxa"/>
          </w:tcPr>
          <w:p w:rsidR="00212084" w:rsidRPr="00666833" w:rsidRDefault="00212084" w:rsidP="00212084">
            <w:pPr>
              <w:rPr>
                <w:sz w:val="24"/>
                <w:szCs w:val="24"/>
              </w:rPr>
            </w:pPr>
          </w:p>
        </w:tc>
        <w:tc>
          <w:tcPr>
            <w:tcW w:w="2835" w:type="dxa"/>
          </w:tcPr>
          <w:p w:rsidR="00212084" w:rsidRPr="00666833" w:rsidRDefault="00212084" w:rsidP="00212084">
            <w:pPr>
              <w:ind w:left="141"/>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5</w:t>
            </w:r>
          </w:p>
        </w:tc>
        <w:tc>
          <w:tcPr>
            <w:tcW w:w="5953" w:type="dxa"/>
            <w:vAlign w:val="center"/>
          </w:tcPr>
          <w:p w:rsidR="00212084" w:rsidRPr="007A34B6" w:rsidRDefault="00212084" w:rsidP="00212084">
            <w:pPr>
              <w:ind w:left="142"/>
              <w:rPr>
                <w:sz w:val="24"/>
                <w:szCs w:val="24"/>
              </w:rPr>
            </w:pPr>
            <w:r w:rsidRPr="007A34B6">
              <w:rPr>
                <w:sz w:val="24"/>
                <w:szCs w:val="24"/>
              </w:rPr>
              <w:t>Оформление стенда «23 февраля- День защитника отечества».</w:t>
            </w:r>
          </w:p>
        </w:tc>
        <w:tc>
          <w:tcPr>
            <w:tcW w:w="1560" w:type="dxa"/>
          </w:tcPr>
          <w:p w:rsidR="00212084" w:rsidRPr="00666833" w:rsidRDefault="00212084" w:rsidP="00212084">
            <w:pPr>
              <w:rPr>
                <w:sz w:val="24"/>
                <w:szCs w:val="24"/>
              </w:rPr>
            </w:pPr>
          </w:p>
        </w:tc>
        <w:tc>
          <w:tcPr>
            <w:tcW w:w="2835" w:type="dxa"/>
          </w:tcPr>
          <w:p w:rsidR="00212084" w:rsidRPr="00070335" w:rsidRDefault="00212084" w:rsidP="00212084">
            <w:pPr>
              <w:ind w:left="141"/>
              <w:rPr>
                <w:sz w:val="24"/>
                <w:szCs w:val="24"/>
              </w:rPr>
            </w:pPr>
            <w:r w:rsidRPr="00F11A88">
              <w:rPr>
                <w:sz w:val="24"/>
                <w:szCs w:val="24"/>
              </w:rPr>
              <w:t>Зам. директора по ВР</w:t>
            </w:r>
          </w:p>
        </w:tc>
      </w:tr>
      <w:tr w:rsidR="00212084" w:rsidRPr="008401D7" w:rsidTr="00212084">
        <w:trPr>
          <w:trHeight w:val="275"/>
        </w:trPr>
        <w:tc>
          <w:tcPr>
            <w:tcW w:w="11094" w:type="dxa"/>
            <w:gridSpan w:val="4"/>
            <w:shd w:val="clear" w:color="auto" w:fill="F2DBDB" w:themeFill="accent2" w:themeFillTint="33"/>
          </w:tcPr>
          <w:p w:rsidR="00212084" w:rsidRPr="00666833" w:rsidRDefault="00212084" w:rsidP="00212084">
            <w:pPr>
              <w:ind w:left="142"/>
              <w:jc w:val="center"/>
              <w:rPr>
                <w:b/>
                <w:color w:val="0033CC"/>
                <w:sz w:val="24"/>
                <w:szCs w:val="24"/>
              </w:rPr>
            </w:pPr>
            <w:r w:rsidRPr="00666833">
              <w:rPr>
                <w:b/>
                <w:color w:val="0033CC"/>
                <w:sz w:val="24"/>
                <w:szCs w:val="24"/>
              </w:rPr>
              <w:t>МАРТ</w:t>
            </w:r>
          </w:p>
          <w:p w:rsidR="00212084" w:rsidRPr="00666833" w:rsidRDefault="00212084" w:rsidP="00212084">
            <w:pPr>
              <w:ind w:left="142"/>
              <w:jc w:val="center"/>
              <w:rPr>
                <w:b/>
                <w:color w:val="0033CC"/>
                <w:sz w:val="24"/>
                <w:szCs w:val="24"/>
              </w:rPr>
            </w:pPr>
            <w:r w:rsidRPr="00666833">
              <w:rPr>
                <w:b/>
                <w:color w:val="0033CC"/>
                <w:sz w:val="24"/>
                <w:szCs w:val="24"/>
              </w:rPr>
              <w:t>Девиз месяца: «Да здравствуют науки!»</w:t>
            </w:r>
          </w:p>
          <w:p w:rsidR="00212084" w:rsidRPr="00666833" w:rsidRDefault="00212084" w:rsidP="00212084">
            <w:pPr>
              <w:ind w:left="604"/>
              <w:rPr>
                <w:b/>
                <w:sz w:val="24"/>
                <w:szCs w:val="24"/>
              </w:rPr>
            </w:pPr>
            <w:r w:rsidRPr="00666833">
              <w:rPr>
                <w:b/>
                <w:sz w:val="24"/>
                <w:szCs w:val="24"/>
              </w:rPr>
              <w:t>Календарь дат</w:t>
            </w:r>
          </w:p>
          <w:p w:rsidR="00212084" w:rsidRPr="00666833" w:rsidRDefault="00212084" w:rsidP="00212084">
            <w:pPr>
              <w:ind w:left="604"/>
              <w:rPr>
                <w:sz w:val="24"/>
                <w:szCs w:val="24"/>
              </w:rPr>
            </w:pPr>
            <w:r w:rsidRPr="00666833">
              <w:rPr>
                <w:sz w:val="24"/>
                <w:szCs w:val="24"/>
              </w:rPr>
              <w:t xml:space="preserve">01.03 – Международный день борьбы с наркоманией </w:t>
            </w:r>
          </w:p>
          <w:p w:rsidR="00212084" w:rsidRPr="00666833" w:rsidRDefault="00212084" w:rsidP="00212084">
            <w:pPr>
              <w:ind w:left="604"/>
              <w:rPr>
                <w:sz w:val="24"/>
                <w:szCs w:val="24"/>
              </w:rPr>
            </w:pPr>
            <w:r w:rsidRPr="00666833">
              <w:rPr>
                <w:sz w:val="24"/>
                <w:szCs w:val="24"/>
              </w:rPr>
              <w:t>08.03- Международный женский день</w:t>
            </w:r>
          </w:p>
          <w:p w:rsidR="00212084" w:rsidRPr="00666833" w:rsidRDefault="00212084" w:rsidP="00212084">
            <w:pPr>
              <w:ind w:left="604"/>
              <w:rPr>
                <w:sz w:val="24"/>
                <w:szCs w:val="24"/>
              </w:rPr>
            </w:pPr>
            <w:r w:rsidRPr="00666833">
              <w:rPr>
                <w:sz w:val="24"/>
                <w:szCs w:val="24"/>
              </w:rPr>
              <w:t xml:space="preserve"> 18.03-День воссоединения Крыма с Россией</w:t>
            </w:r>
          </w:p>
          <w:p w:rsidR="00212084" w:rsidRPr="00666833" w:rsidRDefault="00212084" w:rsidP="00212084">
            <w:pPr>
              <w:ind w:left="604"/>
              <w:rPr>
                <w:sz w:val="24"/>
                <w:szCs w:val="24"/>
              </w:rPr>
            </w:pPr>
            <w:r w:rsidRPr="00666833">
              <w:rPr>
                <w:sz w:val="24"/>
                <w:szCs w:val="24"/>
              </w:rPr>
              <w:t xml:space="preserve"> 25.03-30.03 – неделя детской книги </w:t>
            </w:r>
          </w:p>
          <w:p w:rsidR="00212084" w:rsidRPr="00666833" w:rsidRDefault="00212084" w:rsidP="00212084">
            <w:pPr>
              <w:ind w:left="604"/>
              <w:rPr>
                <w:sz w:val="24"/>
                <w:szCs w:val="24"/>
              </w:rPr>
            </w:pPr>
            <w:r w:rsidRPr="00666833">
              <w:rPr>
                <w:sz w:val="24"/>
                <w:szCs w:val="24"/>
              </w:rPr>
              <w:t>25.03-30.03 – неделя музыки для детей и юношества</w:t>
            </w:r>
          </w:p>
        </w:tc>
      </w:tr>
      <w:tr w:rsidR="00212084" w:rsidRPr="008401D7" w:rsidTr="00212084">
        <w:trPr>
          <w:trHeight w:val="275"/>
        </w:trPr>
        <w:tc>
          <w:tcPr>
            <w:tcW w:w="746" w:type="dxa"/>
            <w:vAlign w:val="center"/>
          </w:tcPr>
          <w:p w:rsidR="00212084" w:rsidRPr="00666833" w:rsidRDefault="00212084" w:rsidP="00212084">
            <w:pPr>
              <w:jc w:val="center"/>
              <w:rPr>
                <w:sz w:val="24"/>
                <w:szCs w:val="24"/>
              </w:rPr>
            </w:pPr>
            <w:r>
              <w:rPr>
                <w:sz w:val="24"/>
                <w:szCs w:val="24"/>
              </w:rPr>
              <w:t>1</w:t>
            </w:r>
          </w:p>
        </w:tc>
        <w:tc>
          <w:tcPr>
            <w:tcW w:w="5953" w:type="dxa"/>
          </w:tcPr>
          <w:p w:rsidR="00212084" w:rsidRPr="00666833" w:rsidRDefault="00212084" w:rsidP="00212084">
            <w:pPr>
              <w:ind w:left="142"/>
              <w:rPr>
                <w:sz w:val="24"/>
                <w:szCs w:val="24"/>
              </w:rPr>
            </w:pPr>
            <w:r w:rsidRPr="00060163">
              <w:rPr>
                <w:sz w:val="24"/>
                <w:szCs w:val="24"/>
              </w:rPr>
              <w:t>День 8 марта (проведение конкурсов, концертных программ , классных часов «Русская красавица»</w:t>
            </w:r>
          </w:p>
        </w:tc>
        <w:tc>
          <w:tcPr>
            <w:tcW w:w="1560" w:type="dxa"/>
          </w:tcPr>
          <w:p w:rsidR="00212084" w:rsidRPr="00666833" w:rsidRDefault="00212084" w:rsidP="00212084">
            <w:pPr>
              <w:rPr>
                <w:sz w:val="24"/>
                <w:szCs w:val="24"/>
              </w:rPr>
            </w:pPr>
          </w:p>
        </w:tc>
        <w:tc>
          <w:tcPr>
            <w:tcW w:w="2835" w:type="dxa"/>
            <w:vAlign w:val="center"/>
          </w:tcPr>
          <w:p w:rsidR="00212084" w:rsidRPr="00666833" w:rsidRDefault="00212084" w:rsidP="00212084">
            <w:pPr>
              <w:ind w:left="283"/>
              <w:jc w:val="center"/>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Pr="00666833" w:rsidRDefault="00212084" w:rsidP="00212084">
            <w:pPr>
              <w:jc w:val="center"/>
              <w:rPr>
                <w:sz w:val="24"/>
                <w:szCs w:val="24"/>
              </w:rPr>
            </w:pPr>
            <w:r>
              <w:rPr>
                <w:sz w:val="24"/>
                <w:szCs w:val="24"/>
              </w:rPr>
              <w:t>2</w:t>
            </w:r>
          </w:p>
        </w:tc>
        <w:tc>
          <w:tcPr>
            <w:tcW w:w="5953" w:type="dxa"/>
          </w:tcPr>
          <w:p w:rsidR="00212084" w:rsidRPr="00666833" w:rsidRDefault="00212084" w:rsidP="00212084">
            <w:pPr>
              <w:ind w:left="142"/>
              <w:rPr>
                <w:sz w:val="24"/>
                <w:szCs w:val="24"/>
              </w:rPr>
            </w:pPr>
            <w:r w:rsidRPr="00666833">
              <w:rPr>
                <w:sz w:val="24"/>
                <w:szCs w:val="24"/>
              </w:rPr>
              <w:t>Мероприятия, посвящённые знакомству с Крымом (Подписание договора о принятии в состав России Республики Крым)</w:t>
            </w:r>
          </w:p>
        </w:tc>
        <w:tc>
          <w:tcPr>
            <w:tcW w:w="1560" w:type="dxa"/>
          </w:tcPr>
          <w:p w:rsidR="00212084" w:rsidRPr="00666833" w:rsidRDefault="00212084" w:rsidP="00212084">
            <w:pPr>
              <w:rPr>
                <w:sz w:val="24"/>
                <w:szCs w:val="24"/>
              </w:rPr>
            </w:pPr>
          </w:p>
        </w:tc>
        <w:tc>
          <w:tcPr>
            <w:tcW w:w="2835" w:type="dxa"/>
            <w:vAlign w:val="center"/>
          </w:tcPr>
          <w:p w:rsidR="00212084" w:rsidRPr="00666833" w:rsidRDefault="00212084" w:rsidP="00212084">
            <w:pPr>
              <w:ind w:left="283"/>
              <w:jc w:val="center"/>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Pr="00666833" w:rsidRDefault="00212084" w:rsidP="00212084">
            <w:pPr>
              <w:jc w:val="center"/>
              <w:rPr>
                <w:sz w:val="24"/>
                <w:szCs w:val="24"/>
              </w:rPr>
            </w:pPr>
            <w:r>
              <w:rPr>
                <w:sz w:val="24"/>
                <w:szCs w:val="24"/>
              </w:rPr>
              <w:lastRenderedPageBreak/>
              <w:t>3</w:t>
            </w:r>
          </w:p>
        </w:tc>
        <w:tc>
          <w:tcPr>
            <w:tcW w:w="5953" w:type="dxa"/>
          </w:tcPr>
          <w:p w:rsidR="00212084" w:rsidRPr="00666833" w:rsidRDefault="00212084" w:rsidP="00212084">
            <w:pPr>
              <w:ind w:left="142"/>
              <w:rPr>
                <w:sz w:val="24"/>
                <w:szCs w:val="24"/>
              </w:rPr>
            </w:pPr>
            <w:r w:rsidRPr="00666833">
              <w:rPr>
                <w:sz w:val="24"/>
                <w:szCs w:val="24"/>
              </w:rPr>
              <w:t>Развлекательная программа «Ой, блины, блины, блины, ой, блиночки мои!»</w:t>
            </w:r>
          </w:p>
        </w:tc>
        <w:tc>
          <w:tcPr>
            <w:tcW w:w="1560" w:type="dxa"/>
          </w:tcPr>
          <w:p w:rsidR="00212084" w:rsidRPr="00666833" w:rsidRDefault="00212084" w:rsidP="00212084">
            <w:pPr>
              <w:rPr>
                <w:sz w:val="24"/>
                <w:szCs w:val="24"/>
              </w:rPr>
            </w:pPr>
          </w:p>
        </w:tc>
        <w:tc>
          <w:tcPr>
            <w:tcW w:w="2835" w:type="dxa"/>
            <w:vAlign w:val="center"/>
          </w:tcPr>
          <w:p w:rsidR="00212084" w:rsidRPr="00666833" w:rsidRDefault="00212084" w:rsidP="00212084">
            <w:pPr>
              <w:ind w:left="283"/>
              <w:jc w:val="center"/>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4D1C95" w:rsidRDefault="00212084" w:rsidP="00212084">
            <w:pPr>
              <w:jc w:val="center"/>
              <w:rPr>
                <w:sz w:val="24"/>
                <w:szCs w:val="24"/>
              </w:rPr>
            </w:pPr>
            <w:r>
              <w:rPr>
                <w:sz w:val="24"/>
                <w:szCs w:val="24"/>
              </w:rPr>
              <w:t>4</w:t>
            </w:r>
          </w:p>
        </w:tc>
        <w:tc>
          <w:tcPr>
            <w:tcW w:w="5953" w:type="dxa"/>
          </w:tcPr>
          <w:p w:rsidR="00212084" w:rsidRPr="00666833" w:rsidRDefault="00212084" w:rsidP="00212084">
            <w:pPr>
              <w:ind w:left="142"/>
              <w:rPr>
                <w:sz w:val="24"/>
                <w:szCs w:val="24"/>
              </w:rPr>
            </w:pPr>
            <w:r w:rsidRPr="00060163">
              <w:rPr>
                <w:sz w:val="24"/>
                <w:szCs w:val="24"/>
              </w:rPr>
              <w:t>Классные час, посвящённые  Международному дню борьбы с наркоманией</w:t>
            </w:r>
          </w:p>
        </w:tc>
        <w:tc>
          <w:tcPr>
            <w:tcW w:w="1560" w:type="dxa"/>
          </w:tcPr>
          <w:p w:rsidR="00212084" w:rsidRPr="00666833" w:rsidRDefault="00212084" w:rsidP="00212084">
            <w:pPr>
              <w:rPr>
                <w:sz w:val="24"/>
                <w:szCs w:val="24"/>
              </w:rPr>
            </w:pPr>
          </w:p>
        </w:tc>
        <w:tc>
          <w:tcPr>
            <w:tcW w:w="2835" w:type="dxa"/>
            <w:vAlign w:val="center"/>
          </w:tcPr>
          <w:p w:rsidR="00212084" w:rsidRPr="00666833" w:rsidRDefault="00212084" w:rsidP="00212084">
            <w:pPr>
              <w:ind w:left="567"/>
              <w:rPr>
                <w:sz w:val="24"/>
                <w:szCs w:val="24"/>
              </w:rPr>
            </w:pPr>
            <w:r w:rsidRPr="00F11A88">
              <w:rPr>
                <w:sz w:val="24"/>
                <w:szCs w:val="24"/>
              </w:rPr>
              <w:t>Кл. руководители</w:t>
            </w:r>
          </w:p>
        </w:tc>
      </w:tr>
      <w:tr w:rsidR="00212084" w:rsidRPr="008401D7" w:rsidTr="00212084">
        <w:trPr>
          <w:trHeight w:val="275"/>
        </w:trPr>
        <w:tc>
          <w:tcPr>
            <w:tcW w:w="746" w:type="dxa"/>
            <w:vAlign w:val="center"/>
          </w:tcPr>
          <w:p w:rsidR="00212084" w:rsidRPr="00666833" w:rsidRDefault="00212084" w:rsidP="00212084">
            <w:pPr>
              <w:jc w:val="center"/>
              <w:rPr>
                <w:sz w:val="24"/>
                <w:szCs w:val="24"/>
              </w:rPr>
            </w:pPr>
            <w:r>
              <w:rPr>
                <w:sz w:val="24"/>
                <w:szCs w:val="24"/>
              </w:rPr>
              <w:t>5</w:t>
            </w:r>
          </w:p>
        </w:tc>
        <w:tc>
          <w:tcPr>
            <w:tcW w:w="5953" w:type="dxa"/>
          </w:tcPr>
          <w:p w:rsidR="00212084" w:rsidRPr="00666833" w:rsidRDefault="00212084" w:rsidP="00212084">
            <w:pPr>
              <w:ind w:left="142"/>
              <w:rPr>
                <w:sz w:val="24"/>
                <w:szCs w:val="24"/>
              </w:rPr>
            </w:pPr>
            <w:r w:rsidRPr="00666833">
              <w:rPr>
                <w:sz w:val="24"/>
                <w:szCs w:val="24"/>
              </w:rPr>
              <w:t>Рейд бережливости</w:t>
            </w:r>
          </w:p>
        </w:tc>
        <w:tc>
          <w:tcPr>
            <w:tcW w:w="1560" w:type="dxa"/>
          </w:tcPr>
          <w:p w:rsidR="00212084" w:rsidRPr="00666833" w:rsidRDefault="00212084" w:rsidP="00212084">
            <w:pPr>
              <w:rPr>
                <w:sz w:val="24"/>
                <w:szCs w:val="24"/>
              </w:rPr>
            </w:pPr>
          </w:p>
        </w:tc>
        <w:tc>
          <w:tcPr>
            <w:tcW w:w="2835" w:type="dxa"/>
            <w:vAlign w:val="center"/>
          </w:tcPr>
          <w:p w:rsidR="00212084" w:rsidRPr="00070335" w:rsidRDefault="00212084" w:rsidP="00212084">
            <w:pPr>
              <w:ind w:left="283"/>
              <w:jc w:val="center"/>
              <w:rPr>
                <w:sz w:val="24"/>
                <w:szCs w:val="24"/>
              </w:rPr>
            </w:pPr>
            <w:r w:rsidRPr="00070335">
              <w:rPr>
                <w:sz w:val="24"/>
                <w:szCs w:val="24"/>
              </w:rPr>
              <w:t>Зам. директора по ВР</w:t>
            </w:r>
          </w:p>
          <w:p w:rsidR="00212084" w:rsidRPr="00666833" w:rsidRDefault="00212084" w:rsidP="00212084">
            <w:pPr>
              <w:ind w:left="283"/>
              <w:jc w:val="center"/>
              <w:rPr>
                <w:sz w:val="24"/>
                <w:szCs w:val="24"/>
              </w:rPr>
            </w:pPr>
            <w:r w:rsidRPr="00070335">
              <w:rPr>
                <w:sz w:val="24"/>
                <w:szCs w:val="24"/>
              </w:rPr>
              <w:t>вожатая</w:t>
            </w: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6</w:t>
            </w:r>
          </w:p>
        </w:tc>
        <w:tc>
          <w:tcPr>
            <w:tcW w:w="5953" w:type="dxa"/>
          </w:tcPr>
          <w:p w:rsidR="00212084" w:rsidRPr="00666833" w:rsidRDefault="00212084" w:rsidP="00212084">
            <w:pPr>
              <w:ind w:left="142"/>
              <w:rPr>
                <w:sz w:val="24"/>
                <w:szCs w:val="24"/>
              </w:rPr>
            </w:pPr>
            <w:r w:rsidRPr="00060163">
              <w:rPr>
                <w:sz w:val="24"/>
                <w:szCs w:val="24"/>
              </w:rPr>
              <w:t>Игра, посвященная Всемирному дню здоровья «На прием к врачу»</w:t>
            </w:r>
          </w:p>
        </w:tc>
        <w:tc>
          <w:tcPr>
            <w:tcW w:w="1560" w:type="dxa"/>
          </w:tcPr>
          <w:p w:rsidR="00212084" w:rsidRPr="00666833" w:rsidRDefault="00212084" w:rsidP="00212084">
            <w:pPr>
              <w:rPr>
                <w:sz w:val="24"/>
                <w:szCs w:val="24"/>
              </w:rPr>
            </w:pPr>
          </w:p>
        </w:tc>
        <w:tc>
          <w:tcPr>
            <w:tcW w:w="2835" w:type="dxa"/>
            <w:vAlign w:val="center"/>
          </w:tcPr>
          <w:p w:rsidR="00212084" w:rsidRDefault="00212084" w:rsidP="00212084">
            <w:pPr>
              <w:ind w:left="283"/>
              <w:jc w:val="center"/>
              <w:rPr>
                <w:sz w:val="24"/>
                <w:szCs w:val="24"/>
              </w:rPr>
            </w:pPr>
            <w:r w:rsidRPr="00F11A88">
              <w:rPr>
                <w:sz w:val="24"/>
                <w:szCs w:val="24"/>
              </w:rPr>
              <w:t>Зам. директора по ВР</w:t>
            </w:r>
          </w:p>
          <w:p w:rsidR="00212084" w:rsidRPr="00070335" w:rsidRDefault="00212084" w:rsidP="00212084">
            <w:pPr>
              <w:ind w:left="283"/>
              <w:jc w:val="center"/>
              <w:rPr>
                <w:sz w:val="24"/>
                <w:szCs w:val="24"/>
              </w:rPr>
            </w:pPr>
            <w:r w:rsidRPr="00F11A88">
              <w:rPr>
                <w:sz w:val="24"/>
                <w:szCs w:val="24"/>
              </w:rPr>
              <w:t>Кл. руководители</w:t>
            </w:r>
          </w:p>
        </w:tc>
      </w:tr>
      <w:tr w:rsidR="00212084" w:rsidRPr="008401D7" w:rsidTr="00212084">
        <w:trPr>
          <w:trHeight w:val="275"/>
        </w:trPr>
        <w:tc>
          <w:tcPr>
            <w:tcW w:w="11094" w:type="dxa"/>
            <w:gridSpan w:val="4"/>
            <w:shd w:val="clear" w:color="auto" w:fill="F2DBDB" w:themeFill="accent2" w:themeFillTint="33"/>
          </w:tcPr>
          <w:p w:rsidR="00212084" w:rsidRPr="00666833" w:rsidRDefault="00212084" w:rsidP="00212084">
            <w:pPr>
              <w:ind w:left="142"/>
              <w:jc w:val="center"/>
              <w:rPr>
                <w:b/>
                <w:color w:val="0033CC"/>
                <w:sz w:val="24"/>
                <w:szCs w:val="24"/>
              </w:rPr>
            </w:pPr>
            <w:r w:rsidRPr="00666833">
              <w:rPr>
                <w:b/>
                <w:color w:val="0033CC"/>
                <w:sz w:val="24"/>
                <w:szCs w:val="24"/>
              </w:rPr>
              <w:t>АПРЕЛЬ</w:t>
            </w:r>
          </w:p>
          <w:p w:rsidR="00212084" w:rsidRPr="00666833" w:rsidRDefault="00212084" w:rsidP="00212084">
            <w:pPr>
              <w:ind w:left="142"/>
              <w:jc w:val="center"/>
              <w:rPr>
                <w:b/>
                <w:color w:val="0033CC"/>
                <w:sz w:val="24"/>
                <w:szCs w:val="24"/>
              </w:rPr>
            </w:pPr>
            <w:r w:rsidRPr="00666833">
              <w:rPr>
                <w:b/>
                <w:color w:val="0033CC"/>
                <w:sz w:val="24"/>
                <w:szCs w:val="24"/>
              </w:rPr>
              <w:t>Девиз месяца: «Экологический калейдоскоп»</w:t>
            </w:r>
          </w:p>
          <w:p w:rsidR="00212084" w:rsidRPr="00666833" w:rsidRDefault="00212084" w:rsidP="00212084">
            <w:pPr>
              <w:ind w:left="746"/>
              <w:rPr>
                <w:b/>
                <w:sz w:val="24"/>
                <w:szCs w:val="24"/>
              </w:rPr>
            </w:pPr>
            <w:r w:rsidRPr="00666833">
              <w:rPr>
                <w:b/>
                <w:sz w:val="24"/>
                <w:szCs w:val="24"/>
              </w:rPr>
              <w:t xml:space="preserve">Календарь дат: </w:t>
            </w:r>
          </w:p>
          <w:p w:rsidR="00212084" w:rsidRPr="00666833" w:rsidRDefault="00212084" w:rsidP="00212084">
            <w:pPr>
              <w:ind w:left="746"/>
              <w:rPr>
                <w:sz w:val="24"/>
                <w:szCs w:val="24"/>
              </w:rPr>
            </w:pPr>
            <w:r w:rsidRPr="00666833">
              <w:rPr>
                <w:sz w:val="24"/>
                <w:szCs w:val="24"/>
              </w:rPr>
              <w:t>12.04-День космонавтики</w:t>
            </w:r>
          </w:p>
          <w:p w:rsidR="00212084" w:rsidRPr="00666833" w:rsidRDefault="00212084" w:rsidP="00212084">
            <w:pPr>
              <w:ind w:left="746"/>
              <w:rPr>
                <w:sz w:val="24"/>
                <w:szCs w:val="24"/>
              </w:rPr>
            </w:pPr>
            <w:r w:rsidRPr="00666833">
              <w:rPr>
                <w:sz w:val="24"/>
                <w:szCs w:val="24"/>
              </w:rPr>
              <w:t>7 апреля-Всемирный день здоровья</w:t>
            </w:r>
          </w:p>
        </w:tc>
      </w:tr>
      <w:tr w:rsidR="00212084" w:rsidRPr="008401D7" w:rsidTr="00212084">
        <w:trPr>
          <w:trHeight w:val="275"/>
        </w:trPr>
        <w:tc>
          <w:tcPr>
            <w:tcW w:w="746" w:type="dxa"/>
            <w:vAlign w:val="center"/>
          </w:tcPr>
          <w:p w:rsidR="00212084" w:rsidRPr="004D1C95" w:rsidRDefault="00212084" w:rsidP="00212084">
            <w:pPr>
              <w:jc w:val="center"/>
              <w:rPr>
                <w:sz w:val="24"/>
                <w:szCs w:val="24"/>
              </w:rPr>
            </w:pPr>
            <w:r>
              <w:rPr>
                <w:sz w:val="24"/>
                <w:szCs w:val="24"/>
              </w:rPr>
              <w:t>1</w:t>
            </w:r>
          </w:p>
        </w:tc>
        <w:tc>
          <w:tcPr>
            <w:tcW w:w="5953" w:type="dxa"/>
          </w:tcPr>
          <w:p w:rsidR="00212084" w:rsidRDefault="00212084" w:rsidP="00212084">
            <w:pPr>
              <w:ind w:left="142"/>
              <w:rPr>
                <w:sz w:val="24"/>
                <w:szCs w:val="24"/>
              </w:rPr>
            </w:pPr>
            <w:r w:rsidRPr="004D1C95">
              <w:rPr>
                <w:sz w:val="24"/>
                <w:szCs w:val="24"/>
              </w:rPr>
              <w:t>Уроки мужества</w:t>
            </w:r>
          </w:p>
          <w:p w:rsidR="00212084" w:rsidRPr="00666833" w:rsidRDefault="00212084" w:rsidP="00212084">
            <w:pPr>
              <w:ind w:left="142"/>
              <w:rPr>
                <w:sz w:val="24"/>
                <w:szCs w:val="24"/>
              </w:rPr>
            </w:pPr>
            <w:r w:rsidRPr="00666833">
              <w:rPr>
                <w:sz w:val="24"/>
                <w:szCs w:val="24"/>
              </w:rPr>
              <w:t>Гагаринский урок «Он сказал: «Поехали!»</w:t>
            </w:r>
          </w:p>
        </w:tc>
        <w:tc>
          <w:tcPr>
            <w:tcW w:w="1560" w:type="dxa"/>
          </w:tcPr>
          <w:p w:rsidR="00212084" w:rsidRPr="00666833" w:rsidRDefault="00212084" w:rsidP="00212084">
            <w:pPr>
              <w:rPr>
                <w:sz w:val="24"/>
                <w:szCs w:val="24"/>
              </w:rPr>
            </w:pPr>
          </w:p>
        </w:tc>
        <w:tc>
          <w:tcPr>
            <w:tcW w:w="2835" w:type="dxa"/>
            <w:vAlign w:val="center"/>
          </w:tcPr>
          <w:p w:rsidR="00212084" w:rsidRPr="00666833" w:rsidRDefault="00212084" w:rsidP="00212084">
            <w:pPr>
              <w:jc w:val="center"/>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Pr="00666833" w:rsidRDefault="00212084" w:rsidP="00212084">
            <w:pPr>
              <w:jc w:val="center"/>
              <w:rPr>
                <w:sz w:val="24"/>
                <w:szCs w:val="24"/>
              </w:rPr>
            </w:pPr>
            <w:r>
              <w:rPr>
                <w:sz w:val="24"/>
                <w:szCs w:val="24"/>
              </w:rPr>
              <w:t>2</w:t>
            </w:r>
          </w:p>
        </w:tc>
        <w:tc>
          <w:tcPr>
            <w:tcW w:w="5953" w:type="dxa"/>
          </w:tcPr>
          <w:p w:rsidR="00212084" w:rsidRPr="00060163" w:rsidRDefault="00212084" w:rsidP="00212084">
            <w:pPr>
              <w:ind w:left="142"/>
              <w:rPr>
                <w:sz w:val="24"/>
                <w:szCs w:val="24"/>
              </w:rPr>
            </w:pPr>
            <w:r w:rsidRPr="00060163">
              <w:rPr>
                <w:sz w:val="24"/>
                <w:szCs w:val="24"/>
              </w:rPr>
              <w:t>Урок мужества, посвящённый аварии на</w:t>
            </w:r>
          </w:p>
          <w:p w:rsidR="00212084" w:rsidRPr="00666833" w:rsidRDefault="00212084" w:rsidP="00212084">
            <w:pPr>
              <w:ind w:left="142"/>
              <w:rPr>
                <w:sz w:val="24"/>
                <w:szCs w:val="24"/>
              </w:rPr>
            </w:pPr>
            <w:r w:rsidRPr="00060163">
              <w:rPr>
                <w:sz w:val="24"/>
                <w:szCs w:val="24"/>
              </w:rPr>
              <w:t>Чернобыльской АЭС</w:t>
            </w:r>
          </w:p>
        </w:tc>
        <w:tc>
          <w:tcPr>
            <w:tcW w:w="1560" w:type="dxa"/>
          </w:tcPr>
          <w:p w:rsidR="00212084" w:rsidRPr="00666833" w:rsidRDefault="00212084" w:rsidP="00212084">
            <w:pPr>
              <w:rPr>
                <w:sz w:val="24"/>
                <w:szCs w:val="24"/>
              </w:rPr>
            </w:pPr>
          </w:p>
        </w:tc>
        <w:tc>
          <w:tcPr>
            <w:tcW w:w="2835" w:type="dxa"/>
            <w:vAlign w:val="center"/>
          </w:tcPr>
          <w:p w:rsidR="00212084" w:rsidRPr="00666833" w:rsidRDefault="00212084" w:rsidP="00212084">
            <w:pPr>
              <w:jc w:val="center"/>
              <w:rPr>
                <w:sz w:val="24"/>
                <w:szCs w:val="24"/>
              </w:rPr>
            </w:pPr>
            <w:r w:rsidRPr="00060163">
              <w:rPr>
                <w:sz w:val="24"/>
                <w:szCs w:val="24"/>
              </w:rPr>
              <w:t>Кл. руководители</w:t>
            </w:r>
          </w:p>
        </w:tc>
      </w:tr>
      <w:tr w:rsidR="00212084" w:rsidRPr="008401D7" w:rsidTr="00212084">
        <w:trPr>
          <w:trHeight w:val="275"/>
        </w:trPr>
        <w:tc>
          <w:tcPr>
            <w:tcW w:w="746" w:type="dxa"/>
            <w:vAlign w:val="center"/>
          </w:tcPr>
          <w:p w:rsidR="00212084" w:rsidRPr="004D1C95" w:rsidRDefault="00212084" w:rsidP="00212084">
            <w:pPr>
              <w:jc w:val="center"/>
              <w:rPr>
                <w:sz w:val="24"/>
                <w:szCs w:val="24"/>
              </w:rPr>
            </w:pPr>
            <w:r>
              <w:rPr>
                <w:sz w:val="24"/>
                <w:szCs w:val="24"/>
              </w:rPr>
              <w:t>3</w:t>
            </w:r>
          </w:p>
        </w:tc>
        <w:tc>
          <w:tcPr>
            <w:tcW w:w="5953" w:type="dxa"/>
          </w:tcPr>
          <w:p w:rsidR="00212084" w:rsidRDefault="00212084" w:rsidP="00212084">
            <w:pPr>
              <w:ind w:left="142"/>
              <w:rPr>
                <w:sz w:val="24"/>
                <w:szCs w:val="24"/>
              </w:rPr>
            </w:pPr>
            <w:r w:rsidRPr="004D1C95">
              <w:rPr>
                <w:sz w:val="24"/>
                <w:szCs w:val="24"/>
              </w:rPr>
              <w:t>7 апреля-Всемирный день здоровья.</w:t>
            </w:r>
          </w:p>
          <w:p w:rsidR="00212084" w:rsidRDefault="00212084" w:rsidP="00665CF8">
            <w:pPr>
              <w:pStyle w:val="a6"/>
              <w:numPr>
                <w:ilvl w:val="0"/>
                <w:numId w:val="92"/>
              </w:numPr>
              <w:ind w:left="142" w:firstLine="141"/>
            </w:pPr>
            <w:r w:rsidRPr="00060163">
              <w:rPr>
                <w:sz w:val="24"/>
                <w:szCs w:val="24"/>
              </w:rPr>
              <w:t>Классные часы, беседы: «Здоровая  планета»» Режим питания», «Здоровые привычки- здоровый образ жизни».</w:t>
            </w:r>
            <w:r>
              <w:t xml:space="preserve"> </w:t>
            </w:r>
          </w:p>
          <w:p w:rsidR="00212084" w:rsidRPr="00060163" w:rsidRDefault="00212084" w:rsidP="00665CF8">
            <w:pPr>
              <w:pStyle w:val="a6"/>
              <w:numPr>
                <w:ilvl w:val="0"/>
                <w:numId w:val="92"/>
              </w:numPr>
              <w:ind w:left="142" w:firstLine="141"/>
              <w:rPr>
                <w:sz w:val="24"/>
                <w:szCs w:val="24"/>
              </w:rPr>
            </w:pPr>
            <w:r w:rsidRPr="00060163">
              <w:rPr>
                <w:sz w:val="24"/>
                <w:szCs w:val="24"/>
              </w:rPr>
              <w:t>Фото-коллаж «Сегодня модно быть здоровым».</w:t>
            </w:r>
          </w:p>
        </w:tc>
        <w:tc>
          <w:tcPr>
            <w:tcW w:w="1560" w:type="dxa"/>
          </w:tcPr>
          <w:p w:rsidR="00212084" w:rsidRPr="004D1C95" w:rsidRDefault="00212084" w:rsidP="00212084">
            <w:pPr>
              <w:rPr>
                <w:sz w:val="24"/>
                <w:szCs w:val="24"/>
              </w:rPr>
            </w:pPr>
          </w:p>
        </w:tc>
        <w:tc>
          <w:tcPr>
            <w:tcW w:w="2835" w:type="dxa"/>
            <w:vAlign w:val="center"/>
          </w:tcPr>
          <w:p w:rsidR="00212084" w:rsidRPr="004D1C95" w:rsidRDefault="00212084" w:rsidP="00212084">
            <w:pPr>
              <w:jc w:val="center"/>
              <w:rPr>
                <w:sz w:val="24"/>
                <w:szCs w:val="24"/>
              </w:rPr>
            </w:pPr>
            <w:r w:rsidRPr="00070335">
              <w:rPr>
                <w:sz w:val="24"/>
                <w:szCs w:val="24"/>
              </w:rPr>
              <w:t>Кл. руководители</w:t>
            </w:r>
          </w:p>
        </w:tc>
      </w:tr>
      <w:tr w:rsidR="00212084" w:rsidRPr="008401D7" w:rsidTr="00212084">
        <w:trPr>
          <w:trHeight w:val="275"/>
        </w:trPr>
        <w:tc>
          <w:tcPr>
            <w:tcW w:w="11094" w:type="dxa"/>
            <w:gridSpan w:val="4"/>
            <w:shd w:val="clear" w:color="auto" w:fill="F2DBDB" w:themeFill="accent2" w:themeFillTint="33"/>
          </w:tcPr>
          <w:p w:rsidR="00212084" w:rsidRPr="004D1C95" w:rsidRDefault="00212084" w:rsidP="00212084">
            <w:pPr>
              <w:ind w:left="142"/>
              <w:jc w:val="center"/>
              <w:rPr>
                <w:b/>
                <w:color w:val="0033CC"/>
                <w:sz w:val="24"/>
                <w:szCs w:val="24"/>
              </w:rPr>
            </w:pPr>
            <w:r w:rsidRPr="004D1C95">
              <w:rPr>
                <w:b/>
                <w:color w:val="0033CC"/>
                <w:sz w:val="24"/>
                <w:szCs w:val="24"/>
              </w:rPr>
              <w:t>МАЙ</w:t>
            </w:r>
          </w:p>
          <w:p w:rsidR="00212084" w:rsidRPr="004D1C95" w:rsidRDefault="00212084" w:rsidP="00212084">
            <w:pPr>
              <w:ind w:left="142"/>
              <w:jc w:val="center"/>
              <w:rPr>
                <w:b/>
                <w:color w:val="0033CC"/>
                <w:sz w:val="24"/>
                <w:szCs w:val="24"/>
              </w:rPr>
            </w:pPr>
            <w:r w:rsidRPr="004D1C95">
              <w:rPr>
                <w:b/>
                <w:color w:val="0033CC"/>
                <w:sz w:val="24"/>
                <w:szCs w:val="24"/>
              </w:rPr>
              <w:t>Девиз месяца: «Память. Семья. Победа»</w:t>
            </w:r>
          </w:p>
          <w:p w:rsidR="00212084" w:rsidRPr="004D1C95" w:rsidRDefault="00212084" w:rsidP="00212084">
            <w:pPr>
              <w:ind w:left="604"/>
              <w:rPr>
                <w:b/>
                <w:sz w:val="24"/>
                <w:szCs w:val="24"/>
              </w:rPr>
            </w:pPr>
            <w:r w:rsidRPr="004D1C95">
              <w:rPr>
                <w:b/>
                <w:sz w:val="24"/>
                <w:szCs w:val="24"/>
              </w:rPr>
              <w:t>Календарь дат</w:t>
            </w:r>
          </w:p>
          <w:p w:rsidR="00212084" w:rsidRPr="004D1C95" w:rsidRDefault="00212084" w:rsidP="00212084">
            <w:pPr>
              <w:ind w:left="604"/>
              <w:rPr>
                <w:sz w:val="24"/>
                <w:szCs w:val="24"/>
              </w:rPr>
            </w:pPr>
            <w:r w:rsidRPr="004D1C95">
              <w:rPr>
                <w:sz w:val="24"/>
                <w:szCs w:val="24"/>
              </w:rPr>
              <w:t>7 мая – День радио</w:t>
            </w:r>
          </w:p>
          <w:p w:rsidR="00212084" w:rsidRPr="004D1C95" w:rsidRDefault="00212084" w:rsidP="00212084">
            <w:pPr>
              <w:ind w:left="604"/>
              <w:rPr>
                <w:sz w:val="24"/>
                <w:szCs w:val="24"/>
              </w:rPr>
            </w:pPr>
            <w:r w:rsidRPr="004D1C95">
              <w:rPr>
                <w:sz w:val="24"/>
                <w:szCs w:val="24"/>
              </w:rPr>
              <w:t xml:space="preserve"> 9 мая – День Победы </w:t>
            </w:r>
          </w:p>
          <w:p w:rsidR="00212084" w:rsidRPr="004D1C95" w:rsidRDefault="00212084" w:rsidP="00212084">
            <w:pPr>
              <w:ind w:left="604"/>
              <w:rPr>
                <w:sz w:val="24"/>
                <w:szCs w:val="24"/>
              </w:rPr>
            </w:pPr>
            <w:r w:rsidRPr="004D1C95">
              <w:rPr>
                <w:sz w:val="24"/>
                <w:szCs w:val="24"/>
              </w:rPr>
              <w:t xml:space="preserve">15 мая – День семьи </w:t>
            </w:r>
          </w:p>
          <w:p w:rsidR="00212084" w:rsidRPr="004D1C95" w:rsidRDefault="00212084" w:rsidP="00212084">
            <w:pPr>
              <w:ind w:left="604"/>
              <w:rPr>
                <w:sz w:val="24"/>
                <w:szCs w:val="24"/>
              </w:rPr>
            </w:pPr>
            <w:r w:rsidRPr="004D1C95">
              <w:rPr>
                <w:sz w:val="24"/>
                <w:szCs w:val="24"/>
              </w:rPr>
              <w:t xml:space="preserve">24 мая – День Славянской культуры и письменности </w:t>
            </w:r>
          </w:p>
          <w:p w:rsidR="00212084" w:rsidRPr="004D1C95" w:rsidRDefault="00212084" w:rsidP="00212084">
            <w:pPr>
              <w:ind w:left="604"/>
              <w:rPr>
                <w:sz w:val="24"/>
                <w:szCs w:val="24"/>
              </w:rPr>
            </w:pPr>
            <w:r w:rsidRPr="004D1C95">
              <w:rPr>
                <w:sz w:val="24"/>
                <w:szCs w:val="24"/>
              </w:rPr>
              <w:t>22 мая – Линейка «Последний звонок»</w:t>
            </w:r>
          </w:p>
        </w:tc>
      </w:tr>
      <w:tr w:rsidR="00212084" w:rsidRPr="008401D7" w:rsidTr="00212084">
        <w:trPr>
          <w:trHeight w:val="275"/>
        </w:trPr>
        <w:tc>
          <w:tcPr>
            <w:tcW w:w="746" w:type="dxa"/>
            <w:vAlign w:val="center"/>
          </w:tcPr>
          <w:p w:rsidR="00212084" w:rsidRPr="004D1C95" w:rsidRDefault="00212084" w:rsidP="00212084">
            <w:pPr>
              <w:jc w:val="center"/>
              <w:rPr>
                <w:sz w:val="24"/>
                <w:szCs w:val="24"/>
              </w:rPr>
            </w:pPr>
            <w:r>
              <w:rPr>
                <w:sz w:val="24"/>
                <w:szCs w:val="24"/>
              </w:rPr>
              <w:t>1</w:t>
            </w:r>
          </w:p>
        </w:tc>
        <w:tc>
          <w:tcPr>
            <w:tcW w:w="5953" w:type="dxa"/>
            <w:vAlign w:val="center"/>
          </w:tcPr>
          <w:p w:rsidR="00212084" w:rsidRPr="004D1C95" w:rsidRDefault="00212084" w:rsidP="00212084">
            <w:pPr>
              <w:ind w:left="142"/>
              <w:rPr>
                <w:sz w:val="24"/>
                <w:szCs w:val="24"/>
              </w:rPr>
            </w:pPr>
            <w:r w:rsidRPr="004D1C95">
              <w:rPr>
                <w:sz w:val="24"/>
                <w:szCs w:val="24"/>
              </w:rPr>
              <w:t>Всероссийская акция: «Георгиевская</w:t>
            </w:r>
          </w:p>
          <w:p w:rsidR="00212084" w:rsidRPr="004D1C95" w:rsidRDefault="00212084" w:rsidP="00212084">
            <w:pPr>
              <w:ind w:left="142"/>
              <w:rPr>
                <w:sz w:val="24"/>
                <w:szCs w:val="24"/>
              </w:rPr>
            </w:pPr>
            <w:r w:rsidRPr="004D1C95">
              <w:rPr>
                <w:sz w:val="24"/>
                <w:szCs w:val="24"/>
              </w:rPr>
              <w:t>ленточка»</w:t>
            </w:r>
            <w:r>
              <w:t xml:space="preserve"> </w:t>
            </w:r>
            <w:r w:rsidRPr="00060163">
              <w:rPr>
                <w:sz w:val="24"/>
                <w:szCs w:val="24"/>
              </w:rPr>
              <w:t>Вахта памяти</w:t>
            </w:r>
          </w:p>
        </w:tc>
        <w:tc>
          <w:tcPr>
            <w:tcW w:w="1560" w:type="dxa"/>
          </w:tcPr>
          <w:p w:rsidR="00212084" w:rsidRPr="004D1C95" w:rsidRDefault="00212084" w:rsidP="00212084">
            <w:pPr>
              <w:rPr>
                <w:sz w:val="24"/>
                <w:szCs w:val="24"/>
              </w:rPr>
            </w:pPr>
          </w:p>
        </w:tc>
        <w:tc>
          <w:tcPr>
            <w:tcW w:w="2835" w:type="dxa"/>
          </w:tcPr>
          <w:p w:rsidR="00212084" w:rsidRPr="004D1C95" w:rsidRDefault="00212084" w:rsidP="00212084">
            <w:pPr>
              <w:ind w:left="283"/>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2</w:t>
            </w:r>
          </w:p>
          <w:p w:rsidR="00212084" w:rsidRPr="004D1C95" w:rsidRDefault="00212084" w:rsidP="00212084">
            <w:pPr>
              <w:jc w:val="center"/>
              <w:rPr>
                <w:sz w:val="24"/>
                <w:szCs w:val="24"/>
              </w:rPr>
            </w:pPr>
          </w:p>
        </w:tc>
        <w:tc>
          <w:tcPr>
            <w:tcW w:w="5953" w:type="dxa"/>
            <w:vAlign w:val="center"/>
          </w:tcPr>
          <w:p w:rsidR="00212084" w:rsidRPr="004D1C95" w:rsidRDefault="00212084" w:rsidP="00212084">
            <w:pPr>
              <w:ind w:left="142"/>
              <w:rPr>
                <w:sz w:val="24"/>
                <w:szCs w:val="24"/>
              </w:rPr>
            </w:pPr>
            <w:r w:rsidRPr="004D1C95">
              <w:rPr>
                <w:sz w:val="24"/>
                <w:szCs w:val="24"/>
              </w:rPr>
              <w:t>Конкурс военной песни «Эх, путь-дорожка фронтовая!»</w:t>
            </w:r>
          </w:p>
        </w:tc>
        <w:tc>
          <w:tcPr>
            <w:tcW w:w="1560" w:type="dxa"/>
          </w:tcPr>
          <w:p w:rsidR="00212084" w:rsidRPr="004D1C95" w:rsidRDefault="00212084" w:rsidP="00212084">
            <w:pPr>
              <w:rPr>
                <w:sz w:val="24"/>
                <w:szCs w:val="24"/>
              </w:rPr>
            </w:pPr>
          </w:p>
        </w:tc>
        <w:tc>
          <w:tcPr>
            <w:tcW w:w="2835" w:type="dxa"/>
          </w:tcPr>
          <w:p w:rsidR="00212084" w:rsidRPr="00070335" w:rsidRDefault="00212084" w:rsidP="00212084">
            <w:pPr>
              <w:ind w:left="283"/>
              <w:rPr>
                <w:sz w:val="24"/>
                <w:szCs w:val="24"/>
              </w:rPr>
            </w:pPr>
            <w:r w:rsidRPr="00070335">
              <w:rPr>
                <w:sz w:val="24"/>
                <w:szCs w:val="24"/>
              </w:rPr>
              <w:t>Зам. директора по ВР</w:t>
            </w:r>
          </w:p>
          <w:p w:rsidR="00212084" w:rsidRDefault="00212084" w:rsidP="00212084">
            <w:pPr>
              <w:ind w:left="283"/>
              <w:rPr>
                <w:sz w:val="24"/>
                <w:szCs w:val="24"/>
              </w:rPr>
            </w:pPr>
            <w:r w:rsidRPr="00070335">
              <w:rPr>
                <w:sz w:val="24"/>
                <w:szCs w:val="24"/>
              </w:rPr>
              <w:t>Вожатая</w:t>
            </w:r>
          </w:p>
          <w:p w:rsidR="00212084" w:rsidRPr="004D1C95" w:rsidRDefault="00212084" w:rsidP="00212084">
            <w:pPr>
              <w:ind w:left="283"/>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4D1C95" w:rsidRDefault="00212084" w:rsidP="00212084">
            <w:pPr>
              <w:jc w:val="center"/>
              <w:rPr>
                <w:sz w:val="24"/>
                <w:szCs w:val="24"/>
              </w:rPr>
            </w:pPr>
            <w:r>
              <w:rPr>
                <w:sz w:val="24"/>
                <w:szCs w:val="24"/>
              </w:rPr>
              <w:t>3</w:t>
            </w:r>
          </w:p>
        </w:tc>
        <w:tc>
          <w:tcPr>
            <w:tcW w:w="5953" w:type="dxa"/>
            <w:vAlign w:val="center"/>
          </w:tcPr>
          <w:p w:rsidR="00212084" w:rsidRPr="004D1C95" w:rsidRDefault="00212084" w:rsidP="00212084">
            <w:pPr>
              <w:ind w:left="142"/>
              <w:rPr>
                <w:sz w:val="24"/>
                <w:szCs w:val="24"/>
              </w:rPr>
            </w:pPr>
            <w:r w:rsidRPr="004D1C95">
              <w:rPr>
                <w:sz w:val="24"/>
                <w:szCs w:val="24"/>
              </w:rPr>
              <w:t>Акция «Бессмертный полк»</w:t>
            </w:r>
          </w:p>
        </w:tc>
        <w:tc>
          <w:tcPr>
            <w:tcW w:w="1560" w:type="dxa"/>
          </w:tcPr>
          <w:p w:rsidR="00212084" w:rsidRPr="004D1C95" w:rsidRDefault="00212084" w:rsidP="00212084">
            <w:pPr>
              <w:rPr>
                <w:sz w:val="24"/>
                <w:szCs w:val="24"/>
              </w:rPr>
            </w:pPr>
          </w:p>
        </w:tc>
        <w:tc>
          <w:tcPr>
            <w:tcW w:w="2835" w:type="dxa"/>
          </w:tcPr>
          <w:p w:rsidR="00212084" w:rsidRPr="00070335" w:rsidRDefault="00212084" w:rsidP="00212084">
            <w:pPr>
              <w:ind w:left="283"/>
              <w:rPr>
                <w:sz w:val="24"/>
                <w:szCs w:val="24"/>
              </w:rPr>
            </w:pPr>
            <w:r w:rsidRPr="00070335">
              <w:rPr>
                <w:sz w:val="24"/>
                <w:szCs w:val="24"/>
              </w:rPr>
              <w:t>Зам. директора по ВР</w:t>
            </w:r>
          </w:p>
          <w:p w:rsidR="00212084" w:rsidRPr="00070335" w:rsidRDefault="00212084" w:rsidP="00212084">
            <w:pPr>
              <w:ind w:left="283"/>
              <w:rPr>
                <w:sz w:val="24"/>
                <w:szCs w:val="24"/>
              </w:rPr>
            </w:pPr>
            <w:r w:rsidRPr="00070335">
              <w:rPr>
                <w:sz w:val="24"/>
                <w:szCs w:val="24"/>
              </w:rPr>
              <w:t>Вожатая</w:t>
            </w:r>
          </w:p>
          <w:p w:rsidR="00212084" w:rsidRPr="004D1C95" w:rsidRDefault="00212084" w:rsidP="00212084">
            <w:pPr>
              <w:ind w:left="283"/>
              <w:rPr>
                <w:sz w:val="24"/>
                <w:szCs w:val="24"/>
              </w:rPr>
            </w:pPr>
            <w:r w:rsidRPr="00070335">
              <w:rPr>
                <w:sz w:val="24"/>
                <w:szCs w:val="24"/>
              </w:rPr>
              <w:t>Кл. руководители</w:t>
            </w: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4</w:t>
            </w:r>
          </w:p>
          <w:p w:rsidR="00212084" w:rsidRPr="004D1C95" w:rsidRDefault="00212084" w:rsidP="00212084">
            <w:pPr>
              <w:jc w:val="center"/>
              <w:rPr>
                <w:sz w:val="24"/>
                <w:szCs w:val="24"/>
              </w:rPr>
            </w:pPr>
          </w:p>
        </w:tc>
        <w:tc>
          <w:tcPr>
            <w:tcW w:w="5953" w:type="dxa"/>
            <w:vAlign w:val="center"/>
          </w:tcPr>
          <w:p w:rsidR="00212084" w:rsidRPr="004D1C95" w:rsidRDefault="00212084" w:rsidP="00212084">
            <w:pPr>
              <w:ind w:left="142"/>
              <w:rPr>
                <w:sz w:val="24"/>
                <w:szCs w:val="24"/>
              </w:rPr>
            </w:pPr>
            <w:r w:rsidRPr="004D1C95">
              <w:rPr>
                <w:sz w:val="24"/>
                <w:szCs w:val="24"/>
              </w:rPr>
              <w:t>День здоровья «Здравствуй, лето!»</w:t>
            </w:r>
          </w:p>
        </w:tc>
        <w:tc>
          <w:tcPr>
            <w:tcW w:w="1560" w:type="dxa"/>
          </w:tcPr>
          <w:p w:rsidR="00212084" w:rsidRPr="004D1C95" w:rsidRDefault="00212084" w:rsidP="00212084">
            <w:pPr>
              <w:rPr>
                <w:sz w:val="24"/>
                <w:szCs w:val="24"/>
              </w:rPr>
            </w:pPr>
          </w:p>
        </w:tc>
        <w:tc>
          <w:tcPr>
            <w:tcW w:w="2835" w:type="dxa"/>
          </w:tcPr>
          <w:p w:rsidR="00212084" w:rsidRPr="00070335" w:rsidRDefault="00212084" w:rsidP="00212084">
            <w:pPr>
              <w:ind w:left="283"/>
              <w:rPr>
                <w:sz w:val="24"/>
                <w:szCs w:val="24"/>
              </w:rPr>
            </w:pPr>
            <w:r w:rsidRPr="00070335">
              <w:rPr>
                <w:sz w:val="24"/>
                <w:szCs w:val="24"/>
              </w:rPr>
              <w:t>Учителя физкультуры</w:t>
            </w:r>
          </w:p>
          <w:p w:rsidR="00212084" w:rsidRPr="00070335" w:rsidRDefault="00212084" w:rsidP="00212084">
            <w:pPr>
              <w:ind w:left="283"/>
              <w:rPr>
                <w:sz w:val="24"/>
                <w:szCs w:val="24"/>
              </w:rPr>
            </w:pPr>
            <w:r w:rsidRPr="00070335">
              <w:rPr>
                <w:sz w:val="24"/>
                <w:szCs w:val="24"/>
              </w:rPr>
              <w:t xml:space="preserve">Кл. руководители </w:t>
            </w:r>
          </w:p>
          <w:p w:rsidR="00212084" w:rsidRPr="00070335" w:rsidRDefault="00212084" w:rsidP="00212084">
            <w:pPr>
              <w:ind w:left="283"/>
              <w:rPr>
                <w:sz w:val="24"/>
                <w:szCs w:val="24"/>
              </w:rPr>
            </w:pPr>
            <w:r w:rsidRPr="00070335">
              <w:rPr>
                <w:sz w:val="24"/>
                <w:szCs w:val="24"/>
              </w:rPr>
              <w:t>Зам. директора по ВР</w:t>
            </w:r>
          </w:p>
          <w:p w:rsidR="00212084" w:rsidRPr="004D1C95" w:rsidRDefault="00212084" w:rsidP="00212084">
            <w:pPr>
              <w:ind w:left="283"/>
              <w:rPr>
                <w:sz w:val="24"/>
                <w:szCs w:val="24"/>
              </w:rPr>
            </w:pPr>
            <w:r w:rsidRPr="00070335">
              <w:rPr>
                <w:sz w:val="24"/>
                <w:szCs w:val="24"/>
              </w:rPr>
              <w:t>вожатая</w:t>
            </w: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5</w:t>
            </w:r>
          </w:p>
        </w:tc>
        <w:tc>
          <w:tcPr>
            <w:tcW w:w="5953" w:type="dxa"/>
            <w:vAlign w:val="center"/>
          </w:tcPr>
          <w:p w:rsidR="00212084" w:rsidRDefault="00212084" w:rsidP="00212084">
            <w:pPr>
              <w:ind w:left="142"/>
              <w:rPr>
                <w:sz w:val="24"/>
                <w:szCs w:val="24"/>
              </w:rPr>
            </w:pPr>
          </w:p>
          <w:p w:rsidR="00212084" w:rsidRPr="004D1C95" w:rsidRDefault="00212084" w:rsidP="00212084">
            <w:pPr>
              <w:ind w:left="142"/>
              <w:rPr>
                <w:sz w:val="24"/>
                <w:szCs w:val="24"/>
              </w:rPr>
            </w:pPr>
            <w:r w:rsidRPr="00060163">
              <w:rPr>
                <w:sz w:val="24"/>
                <w:szCs w:val="24"/>
              </w:rPr>
              <w:t>Уход за Братскими  могилами</w:t>
            </w:r>
          </w:p>
        </w:tc>
        <w:tc>
          <w:tcPr>
            <w:tcW w:w="1560" w:type="dxa"/>
          </w:tcPr>
          <w:p w:rsidR="00212084" w:rsidRPr="004D1C95" w:rsidRDefault="00212084" w:rsidP="00212084">
            <w:pPr>
              <w:rPr>
                <w:sz w:val="24"/>
                <w:szCs w:val="24"/>
              </w:rPr>
            </w:pPr>
          </w:p>
        </w:tc>
        <w:tc>
          <w:tcPr>
            <w:tcW w:w="2835" w:type="dxa"/>
          </w:tcPr>
          <w:p w:rsidR="00212084" w:rsidRPr="00F11A88" w:rsidRDefault="00212084" w:rsidP="00212084">
            <w:pPr>
              <w:ind w:left="283"/>
              <w:rPr>
                <w:sz w:val="24"/>
                <w:szCs w:val="24"/>
              </w:rPr>
            </w:pPr>
            <w:r w:rsidRPr="00F11A88">
              <w:rPr>
                <w:sz w:val="24"/>
                <w:szCs w:val="24"/>
              </w:rPr>
              <w:t>Зам. директора по ВР</w:t>
            </w:r>
          </w:p>
          <w:p w:rsidR="00212084" w:rsidRPr="00070335" w:rsidRDefault="00212084" w:rsidP="00212084">
            <w:pPr>
              <w:ind w:left="283"/>
              <w:rPr>
                <w:sz w:val="24"/>
                <w:szCs w:val="24"/>
              </w:rPr>
            </w:pPr>
            <w:r w:rsidRPr="00F11A88">
              <w:rPr>
                <w:sz w:val="24"/>
                <w:szCs w:val="24"/>
              </w:rPr>
              <w:t>вожатая</w:t>
            </w: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6</w:t>
            </w:r>
          </w:p>
        </w:tc>
        <w:tc>
          <w:tcPr>
            <w:tcW w:w="5953" w:type="dxa"/>
            <w:vAlign w:val="center"/>
          </w:tcPr>
          <w:p w:rsidR="00212084" w:rsidRPr="00060163" w:rsidRDefault="00212084" w:rsidP="00212084">
            <w:pPr>
              <w:ind w:left="142"/>
              <w:rPr>
                <w:sz w:val="24"/>
                <w:szCs w:val="24"/>
              </w:rPr>
            </w:pPr>
            <w:r w:rsidRPr="00060163">
              <w:rPr>
                <w:sz w:val="24"/>
                <w:szCs w:val="24"/>
              </w:rPr>
              <w:t>Изготовление открыток и поздравление ветеранов ВОВ и тружеников тыла Днём Победы</w:t>
            </w:r>
          </w:p>
        </w:tc>
        <w:tc>
          <w:tcPr>
            <w:tcW w:w="1560" w:type="dxa"/>
          </w:tcPr>
          <w:p w:rsidR="00212084" w:rsidRPr="004D1C95" w:rsidRDefault="00212084" w:rsidP="00212084">
            <w:pPr>
              <w:rPr>
                <w:sz w:val="24"/>
                <w:szCs w:val="24"/>
              </w:rPr>
            </w:pPr>
          </w:p>
        </w:tc>
        <w:tc>
          <w:tcPr>
            <w:tcW w:w="2835" w:type="dxa"/>
          </w:tcPr>
          <w:p w:rsidR="00212084" w:rsidRPr="00070335" w:rsidRDefault="00212084" w:rsidP="00212084">
            <w:pPr>
              <w:ind w:left="283"/>
              <w:rPr>
                <w:sz w:val="24"/>
                <w:szCs w:val="24"/>
              </w:rPr>
            </w:pPr>
            <w:r w:rsidRPr="00F11A88">
              <w:rPr>
                <w:sz w:val="24"/>
                <w:szCs w:val="24"/>
              </w:rPr>
              <w:t>Кл. руководители</w:t>
            </w: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7</w:t>
            </w:r>
          </w:p>
        </w:tc>
        <w:tc>
          <w:tcPr>
            <w:tcW w:w="5953" w:type="dxa"/>
            <w:vAlign w:val="center"/>
          </w:tcPr>
          <w:p w:rsidR="00212084" w:rsidRPr="00141291" w:rsidRDefault="00212084" w:rsidP="00212084">
            <w:pPr>
              <w:ind w:left="142"/>
              <w:rPr>
                <w:sz w:val="24"/>
                <w:szCs w:val="24"/>
              </w:rPr>
            </w:pPr>
            <w:r w:rsidRPr="00141291">
              <w:rPr>
                <w:sz w:val="24"/>
                <w:szCs w:val="24"/>
              </w:rPr>
              <w:t>Торжественная линейка</w:t>
            </w:r>
          </w:p>
          <w:p w:rsidR="00212084" w:rsidRPr="00060163" w:rsidRDefault="00212084" w:rsidP="00212084">
            <w:pPr>
              <w:ind w:left="142"/>
              <w:rPr>
                <w:sz w:val="24"/>
                <w:szCs w:val="24"/>
              </w:rPr>
            </w:pPr>
            <w:r w:rsidRPr="00141291">
              <w:rPr>
                <w:sz w:val="24"/>
                <w:szCs w:val="24"/>
              </w:rPr>
              <w:t>«Последний звонок»</w:t>
            </w:r>
          </w:p>
        </w:tc>
        <w:tc>
          <w:tcPr>
            <w:tcW w:w="1560" w:type="dxa"/>
          </w:tcPr>
          <w:p w:rsidR="00212084" w:rsidRPr="004D1C95" w:rsidRDefault="00212084" w:rsidP="00212084">
            <w:pPr>
              <w:rPr>
                <w:sz w:val="24"/>
                <w:szCs w:val="24"/>
              </w:rPr>
            </w:pPr>
          </w:p>
        </w:tc>
        <w:tc>
          <w:tcPr>
            <w:tcW w:w="2835" w:type="dxa"/>
          </w:tcPr>
          <w:p w:rsidR="00212084" w:rsidRPr="00F11A88" w:rsidRDefault="00212084" w:rsidP="00212084">
            <w:pPr>
              <w:ind w:left="283"/>
              <w:rPr>
                <w:sz w:val="24"/>
                <w:szCs w:val="24"/>
              </w:rPr>
            </w:pPr>
            <w:r w:rsidRPr="00F11A88">
              <w:rPr>
                <w:sz w:val="24"/>
                <w:szCs w:val="24"/>
              </w:rPr>
              <w:t>Зам. директора по ВР</w:t>
            </w:r>
          </w:p>
          <w:p w:rsidR="00212084" w:rsidRPr="00070335" w:rsidRDefault="00212084" w:rsidP="00212084">
            <w:pPr>
              <w:ind w:left="283"/>
              <w:rPr>
                <w:sz w:val="24"/>
                <w:szCs w:val="24"/>
              </w:rPr>
            </w:pPr>
            <w:r w:rsidRPr="00F11A88">
              <w:rPr>
                <w:sz w:val="24"/>
                <w:szCs w:val="24"/>
              </w:rPr>
              <w:t>вожатая</w:t>
            </w:r>
          </w:p>
        </w:tc>
      </w:tr>
      <w:tr w:rsidR="00212084" w:rsidRPr="008401D7" w:rsidTr="00212084">
        <w:trPr>
          <w:trHeight w:val="275"/>
        </w:trPr>
        <w:tc>
          <w:tcPr>
            <w:tcW w:w="11094" w:type="dxa"/>
            <w:gridSpan w:val="4"/>
            <w:shd w:val="clear" w:color="auto" w:fill="DBE5F1" w:themeFill="accent1" w:themeFillTint="33"/>
            <w:vAlign w:val="center"/>
          </w:tcPr>
          <w:p w:rsidR="00212084" w:rsidRDefault="00212084" w:rsidP="00212084">
            <w:pPr>
              <w:ind w:left="283"/>
              <w:rPr>
                <w:b/>
                <w:color w:val="C00000"/>
                <w:sz w:val="28"/>
                <w:szCs w:val="28"/>
              </w:rPr>
            </w:pPr>
          </w:p>
          <w:p w:rsidR="00212084" w:rsidRDefault="00212084" w:rsidP="00212084">
            <w:pPr>
              <w:ind w:left="283"/>
              <w:jc w:val="center"/>
              <w:rPr>
                <w:b/>
                <w:color w:val="C00000"/>
                <w:sz w:val="28"/>
                <w:szCs w:val="28"/>
                <w:shd w:val="clear" w:color="auto" w:fill="DBE5F1" w:themeFill="accent1" w:themeFillTint="33"/>
              </w:rPr>
            </w:pPr>
            <w:r>
              <w:rPr>
                <w:b/>
                <w:color w:val="C00000"/>
                <w:sz w:val="28"/>
                <w:szCs w:val="28"/>
                <w:shd w:val="clear" w:color="auto" w:fill="DBE5F1" w:themeFill="accent1" w:themeFillTint="33"/>
              </w:rPr>
              <w:t xml:space="preserve">3.2.   </w:t>
            </w:r>
            <w:r w:rsidRPr="00942AF2">
              <w:rPr>
                <w:b/>
                <w:color w:val="C00000"/>
                <w:sz w:val="28"/>
                <w:szCs w:val="28"/>
                <w:shd w:val="clear" w:color="auto" w:fill="DBE5F1" w:themeFill="accent1" w:themeFillTint="33"/>
              </w:rPr>
              <w:t>Модуль Классное руководство</w:t>
            </w:r>
          </w:p>
          <w:p w:rsidR="00212084" w:rsidRPr="00942AF2" w:rsidRDefault="00212084" w:rsidP="00212084">
            <w:pPr>
              <w:ind w:left="283"/>
              <w:jc w:val="center"/>
              <w:rPr>
                <w:sz w:val="24"/>
                <w:szCs w:val="24"/>
              </w:rPr>
            </w:pPr>
            <w:r w:rsidRPr="00942AF2">
              <w:rPr>
                <w:sz w:val="24"/>
                <w:szCs w:val="24"/>
              </w:rPr>
              <w:t xml:space="preserve">(согласно </w:t>
            </w:r>
            <w:r>
              <w:rPr>
                <w:sz w:val="24"/>
                <w:szCs w:val="24"/>
              </w:rPr>
              <w:t>индивидуальным по планам работы</w:t>
            </w:r>
          </w:p>
          <w:p w:rsidR="00212084" w:rsidRPr="00942AF2" w:rsidRDefault="00212084" w:rsidP="00212084">
            <w:pPr>
              <w:ind w:left="283"/>
              <w:jc w:val="center"/>
              <w:rPr>
                <w:sz w:val="24"/>
                <w:szCs w:val="24"/>
              </w:rPr>
            </w:pPr>
            <w:r w:rsidRPr="00942AF2">
              <w:rPr>
                <w:sz w:val="24"/>
                <w:szCs w:val="24"/>
              </w:rPr>
              <w:t>классных руководителей)</w:t>
            </w:r>
          </w:p>
        </w:tc>
      </w:tr>
      <w:tr w:rsidR="00212084" w:rsidRPr="008401D7" w:rsidTr="00212084">
        <w:trPr>
          <w:trHeight w:val="275"/>
        </w:trPr>
        <w:tc>
          <w:tcPr>
            <w:tcW w:w="11094" w:type="dxa"/>
            <w:gridSpan w:val="4"/>
            <w:shd w:val="clear" w:color="auto" w:fill="DBE5F1" w:themeFill="accent1" w:themeFillTint="33"/>
            <w:vAlign w:val="center"/>
          </w:tcPr>
          <w:p w:rsidR="00212084" w:rsidRPr="00942AF2" w:rsidRDefault="00212084" w:rsidP="00212084">
            <w:pPr>
              <w:ind w:left="142"/>
              <w:jc w:val="center"/>
              <w:rPr>
                <w:b/>
                <w:color w:val="C00000"/>
                <w:sz w:val="28"/>
                <w:szCs w:val="28"/>
              </w:rPr>
            </w:pPr>
            <w:r w:rsidRPr="00942AF2">
              <w:rPr>
                <w:b/>
                <w:color w:val="C00000"/>
                <w:sz w:val="28"/>
                <w:szCs w:val="28"/>
              </w:rPr>
              <w:t>3.3.Модуль «Курсы внеурочной деятельности и дополнительного</w:t>
            </w:r>
          </w:p>
          <w:p w:rsidR="00212084" w:rsidRPr="00942AF2" w:rsidRDefault="00212084" w:rsidP="00212084">
            <w:pPr>
              <w:ind w:left="283"/>
              <w:jc w:val="center"/>
              <w:rPr>
                <w:sz w:val="24"/>
                <w:szCs w:val="24"/>
              </w:rPr>
            </w:pPr>
            <w:r w:rsidRPr="00942AF2">
              <w:rPr>
                <w:b/>
                <w:color w:val="C00000"/>
                <w:sz w:val="28"/>
                <w:szCs w:val="28"/>
              </w:rPr>
              <w:t>образования»</w:t>
            </w: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942AF2" w:rsidRDefault="00212084" w:rsidP="00212084">
            <w:pPr>
              <w:jc w:val="center"/>
              <w:rPr>
                <w:sz w:val="24"/>
                <w:szCs w:val="24"/>
              </w:rPr>
            </w:pPr>
            <w:r>
              <w:rPr>
                <w:sz w:val="24"/>
                <w:szCs w:val="24"/>
              </w:rPr>
              <w:t>1</w:t>
            </w:r>
          </w:p>
        </w:tc>
        <w:tc>
          <w:tcPr>
            <w:tcW w:w="5953" w:type="dxa"/>
            <w:vAlign w:val="center"/>
          </w:tcPr>
          <w:p w:rsidR="00212084" w:rsidRPr="00141291" w:rsidRDefault="00212084" w:rsidP="00212084">
            <w:pPr>
              <w:ind w:left="142"/>
              <w:rPr>
                <w:sz w:val="24"/>
                <w:szCs w:val="24"/>
                <w:lang w:val="en-US"/>
              </w:rPr>
            </w:pPr>
            <w:r w:rsidRPr="00141291">
              <w:rPr>
                <w:sz w:val="24"/>
                <w:szCs w:val="24"/>
                <w:lang w:val="en-US"/>
              </w:rPr>
              <w:t>"The Colourful World of English 3"</w:t>
            </w:r>
          </w:p>
        </w:tc>
        <w:tc>
          <w:tcPr>
            <w:tcW w:w="1560" w:type="dxa"/>
            <w:vMerge w:val="restart"/>
          </w:tcPr>
          <w:p w:rsidR="00212084" w:rsidRPr="00141291" w:rsidRDefault="00212084" w:rsidP="00212084">
            <w:pPr>
              <w:ind w:left="142"/>
              <w:jc w:val="center"/>
              <w:rPr>
                <w:sz w:val="24"/>
                <w:szCs w:val="24"/>
                <w:lang w:val="en-US"/>
              </w:rPr>
            </w:pPr>
          </w:p>
          <w:p w:rsidR="00212084" w:rsidRPr="00141291" w:rsidRDefault="00212084" w:rsidP="00212084">
            <w:pPr>
              <w:ind w:left="142"/>
              <w:jc w:val="center"/>
              <w:rPr>
                <w:sz w:val="24"/>
                <w:szCs w:val="24"/>
                <w:lang w:val="en-US"/>
              </w:rPr>
            </w:pPr>
          </w:p>
          <w:p w:rsidR="00212084" w:rsidRPr="00141291" w:rsidRDefault="00212084" w:rsidP="00212084">
            <w:pPr>
              <w:ind w:left="142"/>
              <w:jc w:val="center"/>
              <w:rPr>
                <w:sz w:val="24"/>
                <w:szCs w:val="24"/>
                <w:lang w:val="en-US"/>
              </w:rPr>
            </w:pPr>
          </w:p>
          <w:p w:rsidR="00212084" w:rsidRPr="00141291" w:rsidRDefault="00212084" w:rsidP="00212084">
            <w:pPr>
              <w:ind w:left="142"/>
              <w:jc w:val="center"/>
              <w:rPr>
                <w:sz w:val="24"/>
                <w:szCs w:val="24"/>
                <w:lang w:val="en-US"/>
              </w:rPr>
            </w:pPr>
          </w:p>
          <w:p w:rsidR="00212084" w:rsidRPr="00141291" w:rsidRDefault="00212084" w:rsidP="00212084">
            <w:pPr>
              <w:ind w:left="142"/>
              <w:jc w:val="center"/>
              <w:rPr>
                <w:sz w:val="24"/>
                <w:szCs w:val="24"/>
                <w:lang w:val="en-US"/>
              </w:rPr>
            </w:pPr>
          </w:p>
          <w:p w:rsidR="00212084" w:rsidRPr="00141291" w:rsidRDefault="00212084" w:rsidP="00212084">
            <w:pPr>
              <w:ind w:left="142"/>
              <w:jc w:val="center"/>
              <w:rPr>
                <w:sz w:val="24"/>
                <w:szCs w:val="24"/>
                <w:lang w:val="en-US"/>
              </w:rPr>
            </w:pPr>
          </w:p>
          <w:p w:rsidR="00212084" w:rsidRDefault="00212084" w:rsidP="00212084">
            <w:pPr>
              <w:ind w:left="142"/>
              <w:jc w:val="center"/>
              <w:rPr>
                <w:sz w:val="24"/>
                <w:szCs w:val="24"/>
              </w:rPr>
            </w:pPr>
            <w:r w:rsidRPr="007356EA">
              <w:rPr>
                <w:sz w:val="24"/>
                <w:szCs w:val="24"/>
              </w:rPr>
              <w:t>в течении</w:t>
            </w:r>
          </w:p>
          <w:p w:rsidR="00212084" w:rsidRPr="00942AF2" w:rsidRDefault="00212084" w:rsidP="00212084">
            <w:pPr>
              <w:ind w:left="142"/>
              <w:jc w:val="center"/>
              <w:rPr>
                <w:sz w:val="24"/>
                <w:szCs w:val="24"/>
              </w:rPr>
            </w:pPr>
            <w:r w:rsidRPr="007356EA">
              <w:rPr>
                <w:sz w:val="24"/>
                <w:szCs w:val="24"/>
              </w:rPr>
              <w:t>года</w:t>
            </w:r>
          </w:p>
        </w:tc>
        <w:tc>
          <w:tcPr>
            <w:tcW w:w="2835" w:type="dxa"/>
            <w:vMerge w:val="restart"/>
          </w:tcPr>
          <w:p w:rsidR="00212084" w:rsidRDefault="00212084" w:rsidP="00212084">
            <w:pPr>
              <w:ind w:left="283"/>
              <w:rPr>
                <w:sz w:val="24"/>
                <w:szCs w:val="24"/>
              </w:rPr>
            </w:pPr>
          </w:p>
          <w:p w:rsidR="00212084" w:rsidRDefault="00212084" w:rsidP="00212084">
            <w:pPr>
              <w:ind w:left="283"/>
              <w:rPr>
                <w:sz w:val="24"/>
                <w:szCs w:val="24"/>
              </w:rPr>
            </w:pPr>
          </w:p>
          <w:p w:rsidR="00212084" w:rsidRDefault="00212084" w:rsidP="00212084">
            <w:pPr>
              <w:ind w:left="283"/>
              <w:rPr>
                <w:sz w:val="24"/>
                <w:szCs w:val="24"/>
              </w:rPr>
            </w:pPr>
          </w:p>
          <w:p w:rsidR="00212084" w:rsidRDefault="00212084" w:rsidP="00212084">
            <w:pPr>
              <w:ind w:left="283"/>
              <w:rPr>
                <w:sz w:val="24"/>
                <w:szCs w:val="24"/>
              </w:rPr>
            </w:pPr>
          </w:p>
          <w:p w:rsidR="00212084" w:rsidRDefault="00212084" w:rsidP="00212084">
            <w:pPr>
              <w:ind w:left="283"/>
              <w:rPr>
                <w:sz w:val="24"/>
                <w:szCs w:val="24"/>
              </w:rPr>
            </w:pPr>
          </w:p>
          <w:p w:rsidR="00212084" w:rsidRPr="00942AF2" w:rsidRDefault="00212084" w:rsidP="00212084">
            <w:pPr>
              <w:ind w:left="283"/>
              <w:rPr>
                <w:sz w:val="24"/>
                <w:szCs w:val="24"/>
              </w:rPr>
            </w:pPr>
            <w:r w:rsidRPr="00942AF2">
              <w:rPr>
                <w:sz w:val="24"/>
                <w:szCs w:val="24"/>
              </w:rPr>
              <w:t xml:space="preserve">Учителя </w:t>
            </w:r>
            <w:r>
              <w:rPr>
                <w:sz w:val="24"/>
                <w:szCs w:val="24"/>
              </w:rPr>
              <w:t>предметники</w:t>
            </w:r>
            <w:r w:rsidRPr="00942AF2">
              <w:rPr>
                <w:sz w:val="24"/>
                <w:szCs w:val="24"/>
              </w:rPr>
              <w:t>;</w:t>
            </w:r>
          </w:p>
          <w:p w:rsidR="00212084" w:rsidRPr="00942AF2"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942AF2" w:rsidRDefault="00212084" w:rsidP="00212084">
            <w:pPr>
              <w:jc w:val="center"/>
              <w:rPr>
                <w:sz w:val="24"/>
                <w:szCs w:val="24"/>
              </w:rPr>
            </w:pPr>
            <w:r>
              <w:rPr>
                <w:sz w:val="24"/>
                <w:szCs w:val="24"/>
              </w:rPr>
              <w:t>2</w:t>
            </w:r>
          </w:p>
        </w:tc>
        <w:tc>
          <w:tcPr>
            <w:tcW w:w="5953" w:type="dxa"/>
            <w:vAlign w:val="center"/>
          </w:tcPr>
          <w:p w:rsidR="00212084" w:rsidRPr="00942AF2" w:rsidRDefault="00212084" w:rsidP="00212084">
            <w:pPr>
              <w:ind w:left="142"/>
              <w:rPr>
                <w:sz w:val="24"/>
                <w:szCs w:val="24"/>
              </w:rPr>
            </w:pPr>
            <w:r w:rsidRPr="00141291">
              <w:rPr>
                <w:sz w:val="24"/>
                <w:szCs w:val="24"/>
              </w:rPr>
              <w:t>« Практикум по обществознанию»</w:t>
            </w:r>
          </w:p>
        </w:tc>
        <w:tc>
          <w:tcPr>
            <w:tcW w:w="1560" w:type="dxa"/>
            <w:vMerge/>
          </w:tcPr>
          <w:p w:rsidR="00212084" w:rsidRPr="00942AF2" w:rsidRDefault="00212084" w:rsidP="00212084">
            <w:pPr>
              <w:rPr>
                <w:sz w:val="24"/>
                <w:szCs w:val="24"/>
              </w:rPr>
            </w:pPr>
          </w:p>
        </w:tc>
        <w:tc>
          <w:tcPr>
            <w:tcW w:w="2835" w:type="dxa"/>
            <w:vMerge/>
          </w:tcPr>
          <w:p w:rsidR="00212084" w:rsidRPr="00942AF2"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942AF2" w:rsidRDefault="00212084" w:rsidP="00212084">
            <w:pPr>
              <w:jc w:val="center"/>
              <w:rPr>
                <w:sz w:val="24"/>
                <w:szCs w:val="24"/>
              </w:rPr>
            </w:pPr>
            <w:r>
              <w:rPr>
                <w:sz w:val="24"/>
                <w:szCs w:val="24"/>
              </w:rPr>
              <w:t>3</w:t>
            </w:r>
          </w:p>
        </w:tc>
        <w:tc>
          <w:tcPr>
            <w:tcW w:w="5953" w:type="dxa"/>
            <w:vAlign w:val="center"/>
          </w:tcPr>
          <w:p w:rsidR="00212084" w:rsidRPr="00942AF2" w:rsidRDefault="00212084" w:rsidP="00212084">
            <w:pPr>
              <w:ind w:left="142"/>
              <w:rPr>
                <w:sz w:val="24"/>
                <w:szCs w:val="24"/>
              </w:rPr>
            </w:pPr>
            <w:r w:rsidRPr="00141291">
              <w:rPr>
                <w:sz w:val="24"/>
                <w:szCs w:val="24"/>
              </w:rPr>
              <w:t>« Рукодельница»</w:t>
            </w:r>
          </w:p>
        </w:tc>
        <w:tc>
          <w:tcPr>
            <w:tcW w:w="1560" w:type="dxa"/>
            <w:vMerge/>
          </w:tcPr>
          <w:p w:rsidR="00212084" w:rsidRPr="00942AF2" w:rsidRDefault="00212084" w:rsidP="00212084">
            <w:pPr>
              <w:rPr>
                <w:sz w:val="24"/>
                <w:szCs w:val="24"/>
              </w:rPr>
            </w:pPr>
          </w:p>
        </w:tc>
        <w:tc>
          <w:tcPr>
            <w:tcW w:w="2835" w:type="dxa"/>
            <w:vMerge/>
          </w:tcPr>
          <w:p w:rsidR="00212084" w:rsidRPr="00942AF2"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942AF2" w:rsidRDefault="00212084" w:rsidP="00212084">
            <w:pPr>
              <w:jc w:val="center"/>
              <w:rPr>
                <w:sz w:val="24"/>
                <w:szCs w:val="24"/>
              </w:rPr>
            </w:pPr>
            <w:r>
              <w:rPr>
                <w:sz w:val="24"/>
                <w:szCs w:val="24"/>
              </w:rPr>
              <w:t>4</w:t>
            </w:r>
          </w:p>
        </w:tc>
        <w:tc>
          <w:tcPr>
            <w:tcW w:w="5953" w:type="dxa"/>
            <w:vAlign w:val="center"/>
          </w:tcPr>
          <w:p w:rsidR="00212084" w:rsidRPr="00942AF2" w:rsidRDefault="00212084" w:rsidP="00212084">
            <w:pPr>
              <w:ind w:left="142"/>
              <w:rPr>
                <w:sz w:val="24"/>
                <w:szCs w:val="24"/>
              </w:rPr>
            </w:pPr>
            <w:r w:rsidRPr="00942AF2">
              <w:rPr>
                <w:sz w:val="24"/>
                <w:szCs w:val="24"/>
              </w:rPr>
              <w:t>«Юный инспектор ПДД»</w:t>
            </w:r>
          </w:p>
        </w:tc>
        <w:tc>
          <w:tcPr>
            <w:tcW w:w="1560" w:type="dxa"/>
            <w:vMerge/>
          </w:tcPr>
          <w:p w:rsidR="00212084" w:rsidRPr="00942AF2" w:rsidRDefault="00212084" w:rsidP="00212084">
            <w:pPr>
              <w:rPr>
                <w:sz w:val="24"/>
                <w:szCs w:val="24"/>
              </w:rPr>
            </w:pPr>
          </w:p>
        </w:tc>
        <w:tc>
          <w:tcPr>
            <w:tcW w:w="2835" w:type="dxa"/>
            <w:vMerge/>
          </w:tcPr>
          <w:p w:rsidR="00212084" w:rsidRPr="00942AF2"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942AF2" w:rsidRDefault="00212084" w:rsidP="00212084">
            <w:pPr>
              <w:jc w:val="center"/>
              <w:rPr>
                <w:sz w:val="24"/>
                <w:szCs w:val="24"/>
              </w:rPr>
            </w:pPr>
            <w:r>
              <w:rPr>
                <w:sz w:val="24"/>
                <w:szCs w:val="24"/>
              </w:rPr>
              <w:t>5</w:t>
            </w:r>
          </w:p>
        </w:tc>
        <w:tc>
          <w:tcPr>
            <w:tcW w:w="5953" w:type="dxa"/>
            <w:vAlign w:val="center"/>
          </w:tcPr>
          <w:p w:rsidR="00212084" w:rsidRPr="00942AF2" w:rsidRDefault="00212084" w:rsidP="00212084">
            <w:pPr>
              <w:ind w:left="142"/>
              <w:rPr>
                <w:sz w:val="24"/>
                <w:szCs w:val="24"/>
              </w:rPr>
            </w:pPr>
            <w:r w:rsidRPr="00942AF2">
              <w:rPr>
                <w:sz w:val="24"/>
                <w:szCs w:val="24"/>
              </w:rPr>
              <w:t>«Моя семья»</w:t>
            </w:r>
          </w:p>
        </w:tc>
        <w:tc>
          <w:tcPr>
            <w:tcW w:w="1560" w:type="dxa"/>
            <w:vMerge/>
          </w:tcPr>
          <w:p w:rsidR="00212084" w:rsidRPr="00942AF2" w:rsidRDefault="00212084" w:rsidP="00212084">
            <w:pPr>
              <w:rPr>
                <w:sz w:val="24"/>
                <w:szCs w:val="24"/>
              </w:rPr>
            </w:pPr>
          </w:p>
        </w:tc>
        <w:tc>
          <w:tcPr>
            <w:tcW w:w="2835" w:type="dxa"/>
            <w:vMerge/>
          </w:tcPr>
          <w:p w:rsidR="00212084" w:rsidRPr="00942AF2"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942AF2" w:rsidRDefault="00212084" w:rsidP="00212084">
            <w:pPr>
              <w:jc w:val="center"/>
              <w:rPr>
                <w:sz w:val="24"/>
                <w:szCs w:val="24"/>
              </w:rPr>
            </w:pPr>
            <w:r>
              <w:rPr>
                <w:sz w:val="24"/>
                <w:szCs w:val="24"/>
              </w:rPr>
              <w:t>6</w:t>
            </w:r>
          </w:p>
        </w:tc>
        <w:tc>
          <w:tcPr>
            <w:tcW w:w="5953" w:type="dxa"/>
            <w:vAlign w:val="center"/>
          </w:tcPr>
          <w:p w:rsidR="00212084" w:rsidRPr="00942AF2" w:rsidRDefault="00212084" w:rsidP="00212084">
            <w:pPr>
              <w:ind w:left="142"/>
              <w:rPr>
                <w:sz w:val="24"/>
                <w:szCs w:val="24"/>
              </w:rPr>
            </w:pPr>
            <w:r w:rsidRPr="00141291">
              <w:rPr>
                <w:sz w:val="24"/>
                <w:szCs w:val="24"/>
              </w:rPr>
              <w:t>«Звонкий каблучок»</w:t>
            </w:r>
          </w:p>
        </w:tc>
        <w:tc>
          <w:tcPr>
            <w:tcW w:w="1560" w:type="dxa"/>
            <w:vMerge/>
          </w:tcPr>
          <w:p w:rsidR="00212084" w:rsidRPr="00942AF2" w:rsidRDefault="00212084" w:rsidP="00212084">
            <w:pPr>
              <w:rPr>
                <w:sz w:val="24"/>
                <w:szCs w:val="24"/>
              </w:rPr>
            </w:pPr>
          </w:p>
        </w:tc>
        <w:tc>
          <w:tcPr>
            <w:tcW w:w="2835" w:type="dxa"/>
            <w:vMerge/>
          </w:tcPr>
          <w:p w:rsidR="00212084" w:rsidRPr="00942AF2"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942AF2" w:rsidRDefault="00212084" w:rsidP="00212084">
            <w:pPr>
              <w:jc w:val="center"/>
              <w:rPr>
                <w:sz w:val="24"/>
                <w:szCs w:val="24"/>
              </w:rPr>
            </w:pPr>
            <w:r>
              <w:rPr>
                <w:sz w:val="24"/>
                <w:szCs w:val="24"/>
              </w:rPr>
              <w:t>7</w:t>
            </w:r>
          </w:p>
        </w:tc>
        <w:tc>
          <w:tcPr>
            <w:tcW w:w="5953" w:type="dxa"/>
            <w:vAlign w:val="center"/>
          </w:tcPr>
          <w:p w:rsidR="00212084" w:rsidRPr="00942AF2" w:rsidRDefault="00212084" w:rsidP="00212084">
            <w:pPr>
              <w:rPr>
                <w:sz w:val="24"/>
                <w:szCs w:val="24"/>
              </w:rPr>
            </w:pPr>
            <w:r w:rsidRPr="00141291">
              <w:rPr>
                <w:sz w:val="24"/>
                <w:szCs w:val="24"/>
              </w:rPr>
              <w:t xml:space="preserve"> "Удивительное рядом"</w:t>
            </w:r>
          </w:p>
        </w:tc>
        <w:tc>
          <w:tcPr>
            <w:tcW w:w="1560" w:type="dxa"/>
            <w:vMerge/>
          </w:tcPr>
          <w:p w:rsidR="00212084" w:rsidRPr="00942AF2" w:rsidRDefault="00212084" w:rsidP="00212084">
            <w:pPr>
              <w:rPr>
                <w:sz w:val="24"/>
                <w:szCs w:val="24"/>
              </w:rPr>
            </w:pPr>
          </w:p>
        </w:tc>
        <w:tc>
          <w:tcPr>
            <w:tcW w:w="2835" w:type="dxa"/>
            <w:vMerge/>
          </w:tcPr>
          <w:p w:rsidR="00212084" w:rsidRPr="00942AF2"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8</w:t>
            </w:r>
          </w:p>
        </w:tc>
        <w:tc>
          <w:tcPr>
            <w:tcW w:w="5953" w:type="dxa"/>
            <w:vAlign w:val="center"/>
          </w:tcPr>
          <w:p w:rsidR="00212084" w:rsidRDefault="00212084" w:rsidP="00212084">
            <w:pPr>
              <w:ind w:left="142"/>
              <w:rPr>
                <w:sz w:val="24"/>
                <w:szCs w:val="24"/>
              </w:rPr>
            </w:pPr>
          </w:p>
          <w:p w:rsidR="00212084" w:rsidRPr="00141291" w:rsidRDefault="00212084" w:rsidP="00212084">
            <w:pPr>
              <w:ind w:left="142"/>
              <w:rPr>
                <w:sz w:val="24"/>
                <w:szCs w:val="24"/>
              </w:rPr>
            </w:pPr>
            <w:r w:rsidRPr="00141291">
              <w:rPr>
                <w:sz w:val="24"/>
                <w:szCs w:val="24"/>
              </w:rPr>
              <w:t>« Юный химик»</w:t>
            </w:r>
          </w:p>
        </w:tc>
        <w:tc>
          <w:tcPr>
            <w:tcW w:w="1560" w:type="dxa"/>
            <w:vMerge/>
          </w:tcPr>
          <w:p w:rsidR="00212084" w:rsidRPr="00942AF2" w:rsidRDefault="00212084" w:rsidP="00212084">
            <w:pPr>
              <w:rPr>
                <w:sz w:val="24"/>
                <w:szCs w:val="24"/>
              </w:rPr>
            </w:pPr>
          </w:p>
        </w:tc>
        <w:tc>
          <w:tcPr>
            <w:tcW w:w="2835" w:type="dxa"/>
            <w:vMerge/>
          </w:tcPr>
          <w:p w:rsidR="00212084" w:rsidRPr="00942AF2"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9</w:t>
            </w:r>
          </w:p>
        </w:tc>
        <w:tc>
          <w:tcPr>
            <w:tcW w:w="5953" w:type="dxa"/>
            <w:vAlign w:val="center"/>
          </w:tcPr>
          <w:p w:rsidR="00212084" w:rsidRDefault="00212084" w:rsidP="00212084">
            <w:pPr>
              <w:ind w:left="142"/>
              <w:rPr>
                <w:sz w:val="24"/>
                <w:szCs w:val="24"/>
              </w:rPr>
            </w:pPr>
          </w:p>
          <w:p w:rsidR="00212084" w:rsidRPr="00141291" w:rsidRDefault="00212084" w:rsidP="00212084">
            <w:pPr>
              <w:ind w:left="142"/>
              <w:rPr>
                <w:sz w:val="24"/>
                <w:szCs w:val="24"/>
              </w:rPr>
            </w:pPr>
            <w:r w:rsidRPr="00141291">
              <w:rPr>
                <w:sz w:val="24"/>
                <w:szCs w:val="24"/>
              </w:rPr>
              <w:t>«Информатика - это интересно»</w:t>
            </w:r>
          </w:p>
        </w:tc>
        <w:tc>
          <w:tcPr>
            <w:tcW w:w="1560" w:type="dxa"/>
            <w:vMerge/>
          </w:tcPr>
          <w:p w:rsidR="00212084" w:rsidRPr="00942AF2" w:rsidRDefault="00212084" w:rsidP="00212084">
            <w:pPr>
              <w:rPr>
                <w:sz w:val="24"/>
                <w:szCs w:val="24"/>
              </w:rPr>
            </w:pPr>
          </w:p>
        </w:tc>
        <w:tc>
          <w:tcPr>
            <w:tcW w:w="2835" w:type="dxa"/>
            <w:vMerge/>
          </w:tcPr>
          <w:p w:rsidR="00212084" w:rsidRPr="00942AF2" w:rsidRDefault="00212084" w:rsidP="00212084">
            <w:pPr>
              <w:ind w:left="283"/>
              <w:rPr>
                <w:sz w:val="24"/>
                <w:szCs w:val="24"/>
              </w:rPr>
            </w:pPr>
          </w:p>
        </w:tc>
      </w:tr>
      <w:tr w:rsidR="00212084" w:rsidRPr="008401D7" w:rsidTr="00212084">
        <w:trPr>
          <w:trHeight w:val="275"/>
        </w:trPr>
        <w:tc>
          <w:tcPr>
            <w:tcW w:w="11094" w:type="dxa"/>
            <w:gridSpan w:val="4"/>
            <w:shd w:val="clear" w:color="auto" w:fill="DBE5F1" w:themeFill="accent1" w:themeFillTint="33"/>
            <w:vAlign w:val="center"/>
          </w:tcPr>
          <w:p w:rsidR="00212084" w:rsidRDefault="00212084" w:rsidP="00212084">
            <w:pPr>
              <w:shd w:val="clear" w:color="auto" w:fill="DBE5F1" w:themeFill="accent1" w:themeFillTint="33"/>
              <w:ind w:left="142"/>
              <w:jc w:val="center"/>
              <w:rPr>
                <w:b/>
                <w:color w:val="C00000"/>
                <w:sz w:val="28"/>
                <w:szCs w:val="28"/>
              </w:rPr>
            </w:pPr>
          </w:p>
          <w:p w:rsidR="00212084" w:rsidRDefault="00212084" w:rsidP="00212084">
            <w:pPr>
              <w:shd w:val="clear" w:color="auto" w:fill="DBE5F1" w:themeFill="accent1" w:themeFillTint="33"/>
              <w:ind w:left="142"/>
              <w:jc w:val="center"/>
              <w:rPr>
                <w:b/>
                <w:color w:val="C00000"/>
                <w:sz w:val="28"/>
                <w:szCs w:val="28"/>
              </w:rPr>
            </w:pPr>
            <w:r w:rsidRPr="00942AF2">
              <w:rPr>
                <w:b/>
                <w:color w:val="C00000"/>
                <w:sz w:val="28"/>
                <w:szCs w:val="28"/>
              </w:rPr>
              <w:t>3.4.</w:t>
            </w:r>
            <w:r>
              <w:rPr>
                <w:b/>
                <w:color w:val="C00000"/>
                <w:sz w:val="28"/>
                <w:szCs w:val="28"/>
              </w:rPr>
              <w:t xml:space="preserve">  </w:t>
            </w:r>
            <w:r w:rsidRPr="00942AF2">
              <w:rPr>
                <w:b/>
                <w:color w:val="C00000"/>
                <w:sz w:val="28"/>
                <w:szCs w:val="28"/>
              </w:rPr>
              <w:t>Модуль «Школьный урок»</w:t>
            </w:r>
          </w:p>
          <w:p w:rsidR="00212084" w:rsidRPr="00AA7757" w:rsidRDefault="00212084" w:rsidP="00212084">
            <w:pPr>
              <w:shd w:val="clear" w:color="auto" w:fill="DBE5F1" w:themeFill="accent1" w:themeFillTint="33"/>
              <w:ind w:left="142"/>
              <w:jc w:val="center"/>
              <w:rPr>
                <w:sz w:val="24"/>
                <w:szCs w:val="24"/>
              </w:rPr>
            </w:pPr>
            <w:r w:rsidRPr="00AA7757">
              <w:rPr>
                <w:sz w:val="24"/>
                <w:szCs w:val="24"/>
              </w:rPr>
              <w:t>(согласно индивидуальным по планам работы</w:t>
            </w:r>
          </w:p>
          <w:p w:rsidR="00212084" w:rsidRPr="00AA7757" w:rsidRDefault="00212084" w:rsidP="00212084">
            <w:pPr>
              <w:shd w:val="clear" w:color="auto" w:fill="DBE5F1" w:themeFill="accent1" w:themeFillTint="33"/>
              <w:ind w:left="142"/>
              <w:jc w:val="center"/>
              <w:rPr>
                <w:sz w:val="24"/>
                <w:szCs w:val="24"/>
              </w:rPr>
            </w:pPr>
            <w:r w:rsidRPr="00AA7757">
              <w:rPr>
                <w:sz w:val="24"/>
                <w:szCs w:val="24"/>
              </w:rPr>
              <w:t>учителей предметников)</w:t>
            </w:r>
          </w:p>
        </w:tc>
      </w:tr>
      <w:tr w:rsidR="00212084" w:rsidRPr="008401D7" w:rsidTr="00212084">
        <w:trPr>
          <w:trHeight w:val="275"/>
        </w:trPr>
        <w:tc>
          <w:tcPr>
            <w:tcW w:w="11094" w:type="dxa"/>
            <w:gridSpan w:val="4"/>
            <w:shd w:val="clear" w:color="auto" w:fill="DBE5F1" w:themeFill="accent1" w:themeFillTint="33"/>
            <w:vAlign w:val="center"/>
          </w:tcPr>
          <w:p w:rsidR="00212084" w:rsidRDefault="00212084" w:rsidP="00212084">
            <w:pPr>
              <w:ind w:left="283"/>
              <w:rPr>
                <w:b/>
                <w:color w:val="C00000"/>
                <w:sz w:val="28"/>
                <w:szCs w:val="28"/>
              </w:rPr>
            </w:pPr>
          </w:p>
          <w:p w:rsidR="00212084" w:rsidRPr="00AA7757" w:rsidRDefault="00212084" w:rsidP="00212084">
            <w:pPr>
              <w:ind w:left="283"/>
              <w:rPr>
                <w:sz w:val="24"/>
                <w:szCs w:val="24"/>
              </w:rPr>
            </w:pPr>
            <w:r>
              <w:rPr>
                <w:b/>
                <w:color w:val="C00000"/>
                <w:sz w:val="28"/>
                <w:szCs w:val="28"/>
              </w:rPr>
              <w:t xml:space="preserve">                                              </w:t>
            </w:r>
            <w:r w:rsidRPr="00AA7757">
              <w:rPr>
                <w:b/>
                <w:color w:val="C00000"/>
                <w:sz w:val="28"/>
                <w:szCs w:val="28"/>
              </w:rPr>
              <w:t>3.5. Модуль «Самоуправление»</w:t>
            </w:r>
          </w:p>
        </w:tc>
      </w:tr>
      <w:tr w:rsidR="00212084" w:rsidRPr="008401D7" w:rsidTr="00212084">
        <w:trPr>
          <w:trHeight w:val="275"/>
        </w:trPr>
        <w:tc>
          <w:tcPr>
            <w:tcW w:w="746" w:type="dxa"/>
            <w:vAlign w:val="center"/>
          </w:tcPr>
          <w:p w:rsidR="00212084" w:rsidRPr="00590218" w:rsidRDefault="00212084" w:rsidP="00212084">
            <w:pPr>
              <w:jc w:val="center"/>
              <w:rPr>
                <w:sz w:val="24"/>
                <w:szCs w:val="24"/>
              </w:rPr>
            </w:pPr>
            <w:r>
              <w:rPr>
                <w:sz w:val="24"/>
                <w:szCs w:val="24"/>
              </w:rPr>
              <w:t>1</w:t>
            </w:r>
          </w:p>
        </w:tc>
        <w:tc>
          <w:tcPr>
            <w:tcW w:w="5953" w:type="dxa"/>
            <w:vAlign w:val="center"/>
          </w:tcPr>
          <w:p w:rsidR="00212084" w:rsidRPr="00A2310E" w:rsidRDefault="00212084" w:rsidP="00665CF8">
            <w:pPr>
              <w:pStyle w:val="a6"/>
              <w:numPr>
                <w:ilvl w:val="0"/>
                <w:numId w:val="93"/>
              </w:numPr>
              <w:ind w:left="283" w:firstLine="0"/>
              <w:rPr>
                <w:sz w:val="24"/>
                <w:szCs w:val="24"/>
              </w:rPr>
            </w:pPr>
            <w:r w:rsidRPr="00A2310E">
              <w:rPr>
                <w:sz w:val="24"/>
                <w:szCs w:val="24"/>
              </w:rPr>
              <w:t xml:space="preserve">Разработка плана работы ШД </w:t>
            </w:r>
          </w:p>
          <w:p w:rsidR="00212084" w:rsidRPr="00A2310E" w:rsidRDefault="00212084" w:rsidP="00665CF8">
            <w:pPr>
              <w:pStyle w:val="a6"/>
              <w:numPr>
                <w:ilvl w:val="0"/>
                <w:numId w:val="93"/>
              </w:numPr>
              <w:ind w:left="283" w:firstLine="0"/>
              <w:rPr>
                <w:sz w:val="24"/>
                <w:szCs w:val="24"/>
              </w:rPr>
            </w:pPr>
            <w:r w:rsidRPr="00A2310E">
              <w:rPr>
                <w:sz w:val="24"/>
                <w:szCs w:val="24"/>
              </w:rPr>
              <w:t>Выборы органов самоуправления в классах</w:t>
            </w:r>
          </w:p>
          <w:p w:rsidR="00212084" w:rsidRDefault="00212084" w:rsidP="00665CF8">
            <w:pPr>
              <w:pStyle w:val="a6"/>
              <w:numPr>
                <w:ilvl w:val="0"/>
                <w:numId w:val="93"/>
              </w:numPr>
              <w:ind w:left="283" w:firstLine="0"/>
            </w:pPr>
            <w:r w:rsidRPr="00A2310E">
              <w:rPr>
                <w:sz w:val="24"/>
                <w:szCs w:val="24"/>
              </w:rPr>
              <w:t>Выборы актива школьного самоуправления</w:t>
            </w:r>
            <w:r>
              <w:t xml:space="preserve"> </w:t>
            </w:r>
          </w:p>
          <w:p w:rsidR="00212084" w:rsidRPr="00A2310E" w:rsidRDefault="00212084" w:rsidP="00665CF8">
            <w:pPr>
              <w:pStyle w:val="a6"/>
              <w:numPr>
                <w:ilvl w:val="0"/>
                <w:numId w:val="93"/>
              </w:numPr>
              <w:ind w:left="283" w:firstLine="0"/>
              <w:rPr>
                <w:sz w:val="24"/>
                <w:szCs w:val="24"/>
              </w:rPr>
            </w:pPr>
            <w:r w:rsidRPr="00A2310E">
              <w:rPr>
                <w:sz w:val="24"/>
                <w:szCs w:val="24"/>
              </w:rPr>
              <w:t>Заседания Совета старшеклассников</w:t>
            </w:r>
          </w:p>
          <w:p w:rsidR="00212084" w:rsidRPr="00A2310E" w:rsidRDefault="00212084" w:rsidP="00665CF8">
            <w:pPr>
              <w:pStyle w:val="a6"/>
              <w:numPr>
                <w:ilvl w:val="0"/>
                <w:numId w:val="93"/>
              </w:numPr>
              <w:ind w:left="283" w:firstLine="0"/>
              <w:rPr>
                <w:sz w:val="24"/>
                <w:szCs w:val="24"/>
              </w:rPr>
            </w:pPr>
            <w:r w:rsidRPr="00A2310E">
              <w:rPr>
                <w:sz w:val="24"/>
                <w:szCs w:val="24"/>
              </w:rPr>
              <w:t>Выборы «Лидера школы»</w:t>
            </w:r>
          </w:p>
        </w:tc>
        <w:tc>
          <w:tcPr>
            <w:tcW w:w="1560" w:type="dxa"/>
          </w:tcPr>
          <w:p w:rsidR="00212084" w:rsidRPr="00AA7757" w:rsidRDefault="00212084" w:rsidP="00212084">
            <w:pPr>
              <w:jc w:val="center"/>
              <w:rPr>
                <w:sz w:val="24"/>
                <w:szCs w:val="24"/>
              </w:rPr>
            </w:pPr>
            <w:r>
              <w:rPr>
                <w:sz w:val="24"/>
                <w:szCs w:val="24"/>
              </w:rPr>
              <w:t>сентябрь</w:t>
            </w:r>
          </w:p>
        </w:tc>
        <w:tc>
          <w:tcPr>
            <w:tcW w:w="2835" w:type="dxa"/>
            <w:vMerge w:val="restart"/>
          </w:tcPr>
          <w:p w:rsidR="00212084" w:rsidRDefault="00212084" w:rsidP="00212084">
            <w:pPr>
              <w:ind w:left="283"/>
              <w:rPr>
                <w:sz w:val="24"/>
                <w:szCs w:val="24"/>
              </w:rPr>
            </w:pPr>
          </w:p>
          <w:p w:rsidR="00212084" w:rsidRPr="00590218" w:rsidRDefault="00212084" w:rsidP="00212084">
            <w:pPr>
              <w:ind w:left="283"/>
              <w:rPr>
                <w:sz w:val="24"/>
                <w:szCs w:val="24"/>
              </w:rPr>
            </w:pPr>
            <w:r w:rsidRPr="00590218">
              <w:rPr>
                <w:sz w:val="24"/>
                <w:szCs w:val="24"/>
              </w:rPr>
              <w:t>Зам. директора по ВР</w:t>
            </w:r>
          </w:p>
          <w:p w:rsidR="00212084" w:rsidRPr="00590218" w:rsidRDefault="00212084" w:rsidP="00212084">
            <w:pPr>
              <w:ind w:left="283"/>
              <w:rPr>
                <w:sz w:val="24"/>
                <w:szCs w:val="24"/>
              </w:rPr>
            </w:pPr>
            <w:r w:rsidRPr="00590218">
              <w:rPr>
                <w:sz w:val="24"/>
                <w:szCs w:val="24"/>
              </w:rPr>
              <w:t>Вожатая</w:t>
            </w:r>
          </w:p>
          <w:p w:rsidR="00212084" w:rsidRPr="00AA7757" w:rsidRDefault="00212084" w:rsidP="00212084">
            <w:pPr>
              <w:ind w:left="283"/>
              <w:rPr>
                <w:sz w:val="24"/>
                <w:szCs w:val="24"/>
              </w:rPr>
            </w:pPr>
            <w:r>
              <w:rPr>
                <w:sz w:val="24"/>
                <w:szCs w:val="24"/>
              </w:rPr>
              <w:t>Актив школы</w:t>
            </w:r>
          </w:p>
        </w:tc>
      </w:tr>
      <w:tr w:rsidR="00212084" w:rsidRPr="008401D7" w:rsidTr="00212084">
        <w:trPr>
          <w:trHeight w:val="275"/>
        </w:trPr>
        <w:tc>
          <w:tcPr>
            <w:tcW w:w="746" w:type="dxa"/>
            <w:vAlign w:val="center"/>
          </w:tcPr>
          <w:p w:rsidR="00212084" w:rsidRPr="00AA7757" w:rsidRDefault="00212084" w:rsidP="00212084">
            <w:pPr>
              <w:jc w:val="center"/>
              <w:rPr>
                <w:sz w:val="24"/>
                <w:szCs w:val="24"/>
              </w:rPr>
            </w:pPr>
            <w:r>
              <w:rPr>
                <w:sz w:val="24"/>
                <w:szCs w:val="24"/>
              </w:rPr>
              <w:t>2</w:t>
            </w:r>
          </w:p>
        </w:tc>
        <w:tc>
          <w:tcPr>
            <w:tcW w:w="5953" w:type="dxa"/>
            <w:vAlign w:val="center"/>
          </w:tcPr>
          <w:p w:rsidR="00212084" w:rsidRPr="00AA7757" w:rsidRDefault="00212084" w:rsidP="00212084">
            <w:pPr>
              <w:ind w:left="142"/>
              <w:rPr>
                <w:sz w:val="24"/>
                <w:szCs w:val="24"/>
              </w:rPr>
            </w:pPr>
            <w:r w:rsidRPr="00AA7757">
              <w:rPr>
                <w:sz w:val="24"/>
                <w:szCs w:val="24"/>
              </w:rPr>
              <w:t>Акция «Ни дня без школьной формы» (рейды по проверке внешнего вида учащихся)</w:t>
            </w:r>
          </w:p>
        </w:tc>
        <w:tc>
          <w:tcPr>
            <w:tcW w:w="1560" w:type="dxa"/>
          </w:tcPr>
          <w:p w:rsidR="00212084" w:rsidRDefault="00212084" w:rsidP="00212084">
            <w:pPr>
              <w:jc w:val="center"/>
              <w:rPr>
                <w:sz w:val="24"/>
                <w:szCs w:val="24"/>
              </w:rPr>
            </w:pPr>
            <w:r>
              <w:rPr>
                <w:sz w:val="24"/>
                <w:szCs w:val="24"/>
              </w:rPr>
              <w:t>Сентябрь, декабрь,</w:t>
            </w:r>
          </w:p>
          <w:p w:rsidR="00212084" w:rsidRPr="00AA7757" w:rsidRDefault="00212084" w:rsidP="00212084">
            <w:pPr>
              <w:jc w:val="center"/>
              <w:rPr>
                <w:sz w:val="24"/>
                <w:szCs w:val="24"/>
              </w:rPr>
            </w:pPr>
            <w:r>
              <w:rPr>
                <w:sz w:val="24"/>
                <w:szCs w:val="24"/>
              </w:rPr>
              <w:t>апрель</w:t>
            </w:r>
          </w:p>
        </w:tc>
        <w:tc>
          <w:tcPr>
            <w:tcW w:w="2835" w:type="dxa"/>
            <w:vMerge/>
          </w:tcPr>
          <w:p w:rsidR="00212084" w:rsidRPr="00AA7757" w:rsidRDefault="00212084" w:rsidP="00212084">
            <w:pPr>
              <w:ind w:left="283"/>
              <w:rPr>
                <w:sz w:val="24"/>
                <w:szCs w:val="24"/>
              </w:rPr>
            </w:pPr>
          </w:p>
        </w:tc>
      </w:tr>
      <w:tr w:rsidR="00212084" w:rsidRPr="008401D7" w:rsidTr="00212084">
        <w:trPr>
          <w:trHeight w:val="449"/>
        </w:trPr>
        <w:tc>
          <w:tcPr>
            <w:tcW w:w="746" w:type="dxa"/>
            <w:vAlign w:val="center"/>
          </w:tcPr>
          <w:p w:rsidR="00212084" w:rsidRPr="00AA7757" w:rsidRDefault="00212084" w:rsidP="00212084">
            <w:pPr>
              <w:jc w:val="center"/>
              <w:rPr>
                <w:sz w:val="24"/>
                <w:szCs w:val="24"/>
              </w:rPr>
            </w:pPr>
            <w:r>
              <w:rPr>
                <w:sz w:val="24"/>
                <w:szCs w:val="24"/>
              </w:rPr>
              <w:t>3</w:t>
            </w:r>
          </w:p>
        </w:tc>
        <w:tc>
          <w:tcPr>
            <w:tcW w:w="5953" w:type="dxa"/>
            <w:vAlign w:val="center"/>
          </w:tcPr>
          <w:p w:rsidR="00212084" w:rsidRPr="00AA7757" w:rsidRDefault="00212084" w:rsidP="00212084">
            <w:pPr>
              <w:ind w:left="142"/>
              <w:rPr>
                <w:sz w:val="24"/>
                <w:szCs w:val="24"/>
              </w:rPr>
            </w:pPr>
            <w:r w:rsidRPr="00AA7757">
              <w:rPr>
                <w:sz w:val="24"/>
                <w:szCs w:val="24"/>
              </w:rPr>
              <w:tab/>
            </w:r>
          </w:p>
          <w:p w:rsidR="00212084" w:rsidRPr="00AA7757" w:rsidRDefault="00212084" w:rsidP="00212084">
            <w:pPr>
              <w:ind w:left="142"/>
              <w:rPr>
                <w:sz w:val="24"/>
                <w:szCs w:val="24"/>
              </w:rPr>
            </w:pPr>
            <w:r w:rsidRPr="00AA7757">
              <w:rPr>
                <w:sz w:val="24"/>
                <w:szCs w:val="24"/>
              </w:rPr>
              <w:t xml:space="preserve">Рейд «Лучший </w:t>
            </w:r>
            <w:r>
              <w:rPr>
                <w:sz w:val="24"/>
                <w:szCs w:val="24"/>
              </w:rPr>
              <w:t>класс</w:t>
            </w:r>
            <w:r w:rsidRPr="00AA7757">
              <w:rPr>
                <w:sz w:val="24"/>
                <w:szCs w:val="24"/>
              </w:rPr>
              <w:t>»</w:t>
            </w:r>
            <w:r>
              <w:rPr>
                <w:sz w:val="24"/>
                <w:szCs w:val="24"/>
              </w:rPr>
              <w:t>, « Лучший классный уголок»</w:t>
            </w:r>
          </w:p>
        </w:tc>
        <w:tc>
          <w:tcPr>
            <w:tcW w:w="1560" w:type="dxa"/>
          </w:tcPr>
          <w:p w:rsidR="00212084" w:rsidRDefault="00212084" w:rsidP="00212084">
            <w:pPr>
              <w:rPr>
                <w:sz w:val="24"/>
                <w:szCs w:val="24"/>
              </w:rPr>
            </w:pPr>
            <w:r>
              <w:rPr>
                <w:sz w:val="24"/>
                <w:szCs w:val="24"/>
              </w:rPr>
              <w:t xml:space="preserve">  </w:t>
            </w:r>
          </w:p>
          <w:p w:rsidR="00212084" w:rsidRPr="00AA7757" w:rsidRDefault="00212084" w:rsidP="00212084">
            <w:pPr>
              <w:rPr>
                <w:sz w:val="24"/>
                <w:szCs w:val="24"/>
              </w:rPr>
            </w:pPr>
            <w:r>
              <w:rPr>
                <w:sz w:val="24"/>
                <w:szCs w:val="24"/>
              </w:rPr>
              <w:t xml:space="preserve">       сентябрь</w:t>
            </w:r>
          </w:p>
        </w:tc>
        <w:tc>
          <w:tcPr>
            <w:tcW w:w="2835" w:type="dxa"/>
            <w:vMerge/>
          </w:tcPr>
          <w:p w:rsidR="00212084" w:rsidRPr="00AA7757" w:rsidRDefault="00212084" w:rsidP="00212084">
            <w:pPr>
              <w:ind w:left="283"/>
              <w:rPr>
                <w:sz w:val="24"/>
                <w:szCs w:val="24"/>
              </w:rPr>
            </w:pPr>
          </w:p>
        </w:tc>
      </w:tr>
      <w:tr w:rsidR="00212084" w:rsidRPr="008401D7" w:rsidTr="00212084">
        <w:trPr>
          <w:trHeight w:val="449"/>
        </w:trPr>
        <w:tc>
          <w:tcPr>
            <w:tcW w:w="746" w:type="dxa"/>
            <w:vAlign w:val="center"/>
          </w:tcPr>
          <w:p w:rsidR="00212084" w:rsidRDefault="00212084" w:rsidP="00212084">
            <w:pPr>
              <w:jc w:val="center"/>
              <w:rPr>
                <w:sz w:val="24"/>
                <w:szCs w:val="24"/>
              </w:rPr>
            </w:pPr>
            <w:r>
              <w:rPr>
                <w:sz w:val="24"/>
                <w:szCs w:val="24"/>
              </w:rPr>
              <w:t>4</w:t>
            </w:r>
          </w:p>
        </w:tc>
        <w:tc>
          <w:tcPr>
            <w:tcW w:w="5953" w:type="dxa"/>
            <w:vAlign w:val="center"/>
          </w:tcPr>
          <w:p w:rsidR="00212084" w:rsidRPr="00AA7757" w:rsidRDefault="00212084" w:rsidP="00212084">
            <w:pPr>
              <w:ind w:left="142"/>
              <w:rPr>
                <w:sz w:val="24"/>
                <w:szCs w:val="24"/>
              </w:rPr>
            </w:pPr>
            <w:r w:rsidRPr="00141291">
              <w:rPr>
                <w:sz w:val="24"/>
                <w:szCs w:val="24"/>
              </w:rPr>
              <w:t>Организация дежурства по классам, школе.</w:t>
            </w:r>
          </w:p>
        </w:tc>
        <w:tc>
          <w:tcPr>
            <w:tcW w:w="1560" w:type="dxa"/>
          </w:tcPr>
          <w:p w:rsidR="00212084" w:rsidRPr="00F11A88" w:rsidRDefault="00212084" w:rsidP="00212084">
            <w:pPr>
              <w:jc w:val="center"/>
              <w:rPr>
                <w:sz w:val="24"/>
                <w:szCs w:val="24"/>
              </w:rPr>
            </w:pPr>
            <w:r w:rsidRPr="00F11A88">
              <w:rPr>
                <w:sz w:val="24"/>
                <w:szCs w:val="24"/>
              </w:rPr>
              <w:t>в течении</w:t>
            </w:r>
          </w:p>
          <w:p w:rsidR="00212084" w:rsidRDefault="00212084" w:rsidP="00212084">
            <w:pPr>
              <w:jc w:val="center"/>
              <w:rPr>
                <w:sz w:val="24"/>
                <w:szCs w:val="24"/>
              </w:rPr>
            </w:pPr>
            <w:r w:rsidRPr="00F11A88">
              <w:rPr>
                <w:sz w:val="24"/>
                <w:szCs w:val="24"/>
              </w:rPr>
              <w:t>года</w:t>
            </w:r>
          </w:p>
        </w:tc>
        <w:tc>
          <w:tcPr>
            <w:tcW w:w="2835" w:type="dxa"/>
          </w:tcPr>
          <w:p w:rsidR="00212084" w:rsidRPr="00AA7757" w:rsidRDefault="00212084" w:rsidP="00212084">
            <w:pPr>
              <w:ind w:left="283"/>
              <w:rPr>
                <w:sz w:val="24"/>
                <w:szCs w:val="24"/>
              </w:rPr>
            </w:pPr>
          </w:p>
        </w:tc>
      </w:tr>
      <w:tr w:rsidR="00212084" w:rsidRPr="008401D7" w:rsidTr="00212084">
        <w:trPr>
          <w:trHeight w:val="275"/>
        </w:trPr>
        <w:tc>
          <w:tcPr>
            <w:tcW w:w="11094" w:type="dxa"/>
            <w:gridSpan w:val="4"/>
            <w:shd w:val="clear" w:color="auto" w:fill="DBE5F1" w:themeFill="accent1" w:themeFillTint="33"/>
            <w:vAlign w:val="center"/>
          </w:tcPr>
          <w:p w:rsidR="00212084" w:rsidRDefault="00212084" w:rsidP="00212084">
            <w:pPr>
              <w:ind w:left="283"/>
              <w:rPr>
                <w:b/>
                <w:color w:val="C00000"/>
                <w:sz w:val="28"/>
                <w:szCs w:val="28"/>
              </w:rPr>
            </w:pPr>
          </w:p>
          <w:p w:rsidR="00212084" w:rsidRPr="00AA7757" w:rsidRDefault="00212084" w:rsidP="00212084">
            <w:pPr>
              <w:ind w:left="283"/>
              <w:rPr>
                <w:sz w:val="24"/>
                <w:szCs w:val="24"/>
              </w:rPr>
            </w:pPr>
            <w:r>
              <w:rPr>
                <w:b/>
                <w:color w:val="C00000"/>
                <w:sz w:val="28"/>
                <w:szCs w:val="28"/>
              </w:rPr>
              <w:t xml:space="preserve">                                               </w:t>
            </w:r>
            <w:r w:rsidRPr="00AA7757">
              <w:rPr>
                <w:b/>
                <w:color w:val="C00000"/>
                <w:sz w:val="28"/>
                <w:szCs w:val="28"/>
              </w:rPr>
              <w:t>3.6.</w:t>
            </w:r>
            <w:r>
              <w:rPr>
                <w:b/>
                <w:color w:val="C00000"/>
                <w:sz w:val="28"/>
                <w:szCs w:val="28"/>
              </w:rPr>
              <w:t xml:space="preserve">   </w:t>
            </w:r>
            <w:r w:rsidRPr="00AA7757">
              <w:rPr>
                <w:b/>
                <w:color w:val="C00000"/>
                <w:sz w:val="28"/>
                <w:szCs w:val="28"/>
              </w:rPr>
              <w:t>Модуль «Профориентация»</w:t>
            </w: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1</w:t>
            </w:r>
          </w:p>
          <w:p w:rsidR="00212084" w:rsidRPr="00AA7757" w:rsidRDefault="00212084" w:rsidP="00212084">
            <w:pPr>
              <w:jc w:val="center"/>
              <w:rPr>
                <w:sz w:val="24"/>
                <w:szCs w:val="24"/>
              </w:rPr>
            </w:pPr>
          </w:p>
        </w:tc>
        <w:tc>
          <w:tcPr>
            <w:tcW w:w="5953" w:type="dxa"/>
            <w:vAlign w:val="center"/>
          </w:tcPr>
          <w:p w:rsidR="00212084" w:rsidRPr="00AA7757" w:rsidRDefault="00212084" w:rsidP="00212084">
            <w:pPr>
              <w:ind w:left="142"/>
              <w:rPr>
                <w:sz w:val="24"/>
                <w:szCs w:val="24"/>
              </w:rPr>
            </w:pPr>
            <w:r w:rsidRPr="00AA7757">
              <w:rPr>
                <w:sz w:val="24"/>
                <w:szCs w:val="24"/>
              </w:rPr>
              <w:t>Предметные недели</w:t>
            </w:r>
          </w:p>
        </w:tc>
        <w:tc>
          <w:tcPr>
            <w:tcW w:w="1560" w:type="dxa"/>
          </w:tcPr>
          <w:p w:rsidR="00212084" w:rsidRPr="007356EA" w:rsidRDefault="00212084" w:rsidP="00212084">
            <w:pPr>
              <w:jc w:val="center"/>
              <w:rPr>
                <w:sz w:val="24"/>
                <w:szCs w:val="24"/>
              </w:rPr>
            </w:pPr>
            <w:r>
              <w:rPr>
                <w:sz w:val="24"/>
                <w:szCs w:val="24"/>
              </w:rPr>
              <w:t>Октябрь - декабрь</w:t>
            </w:r>
          </w:p>
        </w:tc>
        <w:tc>
          <w:tcPr>
            <w:tcW w:w="2835" w:type="dxa"/>
            <w:vMerge w:val="restart"/>
          </w:tcPr>
          <w:p w:rsidR="00212084" w:rsidRDefault="00212084" w:rsidP="00212084">
            <w:pPr>
              <w:ind w:left="283"/>
              <w:rPr>
                <w:sz w:val="24"/>
                <w:szCs w:val="24"/>
              </w:rPr>
            </w:pPr>
          </w:p>
          <w:p w:rsidR="00212084" w:rsidRDefault="00212084" w:rsidP="00212084">
            <w:pPr>
              <w:ind w:left="283"/>
              <w:rPr>
                <w:sz w:val="24"/>
                <w:szCs w:val="24"/>
              </w:rPr>
            </w:pPr>
          </w:p>
          <w:p w:rsidR="00212084" w:rsidRDefault="00212084" w:rsidP="00212084">
            <w:pPr>
              <w:ind w:left="283"/>
              <w:rPr>
                <w:sz w:val="24"/>
                <w:szCs w:val="24"/>
              </w:rPr>
            </w:pPr>
          </w:p>
          <w:p w:rsidR="00212084" w:rsidRDefault="00212084" w:rsidP="00212084">
            <w:pPr>
              <w:ind w:left="283"/>
              <w:rPr>
                <w:sz w:val="24"/>
                <w:szCs w:val="24"/>
              </w:rPr>
            </w:pPr>
          </w:p>
          <w:p w:rsidR="00212084" w:rsidRPr="00590218" w:rsidRDefault="00212084" w:rsidP="00212084">
            <w:pPr>
              <w:ind w:left="283"/>
              <w:rPr>
                <w:sz w:val="24"/>
                <w:szCs w:val="24"/>
              </w:rPr>
            </w:pPr>
            <w:r>
              <w:rPr>
                <w:sz w:val="24"/>
                <w:szCs w:val="24"/>
              </w:rPr>
              <w:t>Классные руководители, завучи по УВР, ВР</w:t>
            </w:r>
          </w:p>
        </w:tc>
      </w:tr>
      <w:tr w:rsidR="00212084" w:rsidRPr="008401D7" w:rsidTr="00212084">
        <w:trPr>
          <w:trHeight w:val="275"/>
        </w:trPr>
        <w:tc>
          <w:tcPr>
            <w:tcW w:w="746" w:type="dxa"/>
            <w:vAlign w:val="center"/>
          </w:tcPr>
          <w:p w:rsidR="00212084" w:rsidRPr="00590218" w:rsidRDefault="00212084" w:rsidP="00212084">
            <w:pPr>
              <w:jc w:val="center"/>
              <w:rPr>
                <w:sz w:val="24"/>
                <w:szCs w:val="24"/>
              </w:rPr>
            </w:pPr>
            <w:r>
              <w:rPr>
                <w:sz w:val="24"/>
                <w:szCs w:val="24"/>
              </w:rPr>
              <w:t>2</w:t>
            </w:r>
          </w:p>
        </w:tc>
        <w:tc>
          <w:tcPr>
            <w:tcW w:w="5953" w:type="dxa"/>
            <w:vAlign w:val="center"/>
          </w:tcPr>
          <w:p w:rsidR="00212084" w:rsidRPr="00AA7757" w:rsidRDefault="00212084" w:rsidP="00212084">
            <w:pPr>
              <w:ind w:left="142"/>
              <w:rPr>
                <w:sz w:val="24"/>
                <w:szCs w:val="24"/>
              </w:rPr>
            </w:pPr>
            <w:r w:rsidRPr="00A2310E">
              <w:rPr>
                <w:sz w:val="24"/>
                <w:szCs w:val="24"/>
              </w:rPr>
              <w:t>Мероприятие по профессиональной ориентации: «Арт профессии»</w:t>
            </w:r>
          </w:p>
        </w:tc>
        <w:tc>
          <w:tcPr>
            <w:tcW w:w="1560" w:type="dxa"/>
          </w:tcPr>
          <w:p w:rsidR="00212084" w:rsidRDefault="00212084" w:rsidP="00212084">
            <w:pPr>
              <w:jc w:val="center"/>
              <w:rPr>
                <w:sz w:val="24"/>
                <w:szCs w:val="24"/>
              </w:rPr>
            </w:pPr>
          </w:p>
          <w:p w:rsidR="00212084" w:rsidRDefault="00212084" w:rsidP="00212084">
            <w:pPr>
              <w:jc w:val="center"/>
              <w:rPr>
                <w:sz w:val="24"/>
                <w:szCs w:val="24"/>
              </w:rPr>
            </w:pPr>
          </w:p>
          <w:p w:rsidR="00212084" w:rsidRPr="007356EA" w:rsidRDefault="00212084" w:rsidP="00212084">
            <w:pPr>
              <w:jc w:val="center"/>
              <w:rPr>
                <w:sz w:val="24"/>
                <w:szCs w:val="24"/>
              </w:rPr>
            </w:pPr>
            <w:r w:rsidRPr="007356EA">
              <w:rPr>
                <w:sz w:val="24"/>
                <w:szCs w:val="24"/>
              </w:rPr>
              <w:t>в течении</w:t>
            </w:r>
          </w:p>
          <w:p w:rsidR="00212084" w:rsidRPr="00AA7757" w:rsidRDefault="00212084" w:rsidP="00212084">
            <w:pPr>
              <w:jc w:val="center"/>
              <w:rPr>
                <w:sz w:val="24"/>
                <w:szCs w:val="24"/>
              </w:rPr>
            </w:pPr>
            <w:r w:rsidRPr="007356EA">
              <w:rPr>
                <w:sz w:val="24"/>
                <w:szCs w:val="24"/>
              </w:rPr>
              <w:t>года</w:t>
            </w:r>
          </w:p>
        </w:tc>
        <w:tc>
          <w:tcPr>
            <w:tcW w:w="2835" w:type="dxa"/>
            <w:vMerge/>
          </w:tcPr>
          <w:p w:rsidR="00212084" w:rsidRPr="00AA7757"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3</w:t>
            </w:r>
          </w:p>
        </w:tc>
        <w:tc>
          <w:tcPr>
            <w:tcW w:w="5953" w:type="dxa"/>
            <w:vAlign w:val="center"/>
          </w:tcPr>
          <w:p w:rsidR="00212084" w:rsidRPr="00A2310E" w:rsidRDefault="00212084" w:rsidP="00212084">
            <w:pPr>
              <w:ind w:left="142"/>
              <w:rPr>
                <w:sz w:val="24"/>
                <w:szCs w:val="24"/>
              </w:rPr>
            </w:pPr>
            <w:r w:rsidRPr="00A2310E">
              <w:rPr>
                <w:sz w:val="24"/>
                <w:szCs w:val="24"/>
              </w:rPr>
              <w:t xml:space="preserve">Поведение классных мероприятий «Профессии </w:t>
            </w:r>
          </w:p>
          <w:p w:rsidR="00212084" w:rsidRPr="00A2310E" w:rsidRDefault="00212084" w:rsidP="00212084">
            <w:pPr>
              <w:ind w:left="142"/>
              <w:rPr>
                <w:sz w:val="24"/>
                <w:szCs w:val="24"/>
              </w:rPr>
            </w:pPr>
            <w:r w:rsidRPr="00A2310E">
              <w:rPr>
                <w:sz w:val="24"/>
                <w:szCs w:val="24"/>
              </w:rPr>
              <w:t xml:space="preserve">наших родителей»  </w:t>
            </w:r>
          </w:p>
        </w:tc>
        <w:tc>
          <w:tcPr>
            <w:tcW w:w="1560" w:type="dxa"/>
          </w:tcPr>
          <w:p w:rsidR="00212084" w:rsidRDefault="00212084" w:rsidP="00212084">
            <w:pPr>
              <w:jc w:val="center"/>
              <w:rPr>
                <w:sz w:val="24"/>
                <w:szCs w:val="24"/>
              </w:rPr>
            </w:pPr>
          </w:p>
        </w:tc>
        <w:tc>
          <w:tcPr>
            <w:tcW w:w="2835" w:type="dxa"/>
          </w:tcPr>
          <w:p w:rsidR="00212084" w:rsidRPr="00AA7757" w:rsidRDefault="00212084" w:rsidP="00212084">
            <w:pPr>
              <w:ind w:left="283"/>
              <w:rPr>
                <w:sz w:val="24"/>
                <w:szCs w:val="24"/>
              </w:rPr>
            </w:pPr>
            <w:r w:rsidRPr="00F11A88">
              <w:rPr>
                <w:sz w:val="24"/>
                <w:szCs w:val="24"/>
              </w:rPr>
              <w:t>Классные руководители</w:t>
            </w: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4</w:t>
            </w:r>
          </w:p>
        </w:tc>
        <w:tc>
          <w:tcPr>
            <w:tcW w:w="5953" w:type="dxa"/>
            <w:vAlign w:val="center"/>
          </w:tcPr>
          <w:p w:rsidR="00212084" w:rsidRPr="00A2310E" w:rsidRDefault="00212084" w:rsidP="00212084">
            <w:pPr>
              <w:ind w:left="142"/>
              <w:rPr>
                <w:sz w:val="24"/>
                <w:szCs w:val="24"/>
              </w:rPr>
            </w:pPr>
            <w:r w:rsidRPr="00A2310E">
              <w:rPr>
                <w:sz w:val="24"/>
                <w:szCs w:val="24"/>
              </w:rPr>
              <w:t>Организация встреч учащихся с представителями средних учебных заведений.</w:t>
            </w:r>
          </w:p>
        </w:tc>
        <w:tc>
          <w:tcPr>
            <w:tcW w:w="1560" w:type="dxa"/>
            <w:vMerge w:val="restart"/>
          </w:tcPr>
          <w:p w:rsidR="00212084" w:rsidRDefault="00212084" w:rsidP="00212084">
            <w:pPr>
              <w:jc w:val="center"/>
              <w:rPr>
                <w:sz w:val="24"/>
                <w:szCs w:val="24"/>
              </w:rPr>
            </w:pPr>
          </w:p>
          <w:p w:rsidR="00212084" w:rsidRDefault="00212084" w:rsidP="00212084">
            <w:pPr>
              <w:jc w:val="center"/>
              <w:rPr>
                <w:sz w:val="24"/>
                <w:szCs w:val="24"/>
              </w:rPr>
            </w:pPr>
            <w:r>
              <w:rPr>
                <w:sz w:val="24"/>
                <w:szCs w:val="24"/>
              </w:rPr>
              <w:t>Февраль- май</w:t>
            </w:r>
          </w:p>
        </w:tc>
        <w:tc>
          <w:tcPr>
            <w:tcW w:w="2835" w:type="dxa"/>
            <w:vMerge w:val="restart"/>
          </w:tcPr>
          <w:p w:rsidR="00212084" w:rsidRDefault="00212084" w:rsidP="00212084">
            <w:pPr>
              <w:ind w:left="283"/>
              <w:rPr>
                <w:sz w:val="24"/>
                <w:szCs w:val="24"/>
              </w:rPr>
            </w:pPr>
          </w:p>
          <w:p w:rsidR="00212084" w:rsidRPr="00AA7757" w:rsidRDefault="00212084" w:rsidP="00212084">
            <w:pPr>
              <w:ind w:left="283"/>
              <w:rPr>
                <w:sz w:val="24"/>
                <w:szCs w:val="24"/>
              </w:rPr>
            </w:pPr>
            <w:r w:rsidRPr="00F11A88">
              <w:rPr>
                <w:sz w:val="24"/>
                <w:szCs w:val="24"/>
              </w:rPr>
              <w:t>завучи по УВР, ВР</w:t>
            </w: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Default="00212084" w:rsidP="00212084">
            <w:pPr>
              <w:jc w:val="center"/>
              <w:rPr>
                <w:sz w:val="24"/>
                <w:szCs w:val="24"/>
              </w:rPr>
            </w:pPr>
            <w:r>
              <w:rPr>
                <w:sz w:val="24"/>
                <w:szCs w:val="24"/>
              </w:rPr>
              <w:t>5</w:t>
            </w:r>
          </w:p>
        </w:tc>
        <w:tc>
          <w:tcPr>
            <w:tcW w:w="5953" w:type="dxa"/>
            <w:vAlign w:val="center"/>
          </w:tcPr>
          <w:p w:rsidR="00212084" w:rsidRPr="00A2310E" w:rsidRDefault="00212084" w:rsidP="00212084">
            <w:pPr>
              <w:ind w:left="142"/>
              <w:rPr>
                <w:sz w:val="24"/>
                <w:szCs w:val="24"/>
              </w:rPr>
            </w:pPr>
            <w:r w:rsidRPr="00A2310E">
              <w:rPr>
                <w:sz w:val="24"/>
                <w:szCs w:val="24"/>
              </w:rPr>
              <w:t>Встреча с работниками различных профессий</w:t>
            </w:r>
          </w:p>
        </w:tc>
        <w:tc>
          <w:tcPr>
            <w:tcW w:w="1560" w:type="dxa"/>
            <w:vMerge/>
          </w:tcPr>
          <w:p w:rsidR="00212084" w:rsidRDefault="00212084" w:rsidP="00212084">
            <w:pPr>
              <w:jc w:val="center"/>
              <w:rPr>
                <w:sz w:val="24"/>
                <w:szCs w:val="24"/>
              </w:rPr>
            </w:pPr>
          </w:p>
        </w:tc>
        <w:tc>
          <w:tcPr>
            <w:tcW w:w="2835" w:type="dxa"/>
            <w:vMerge/>
          </w:tcPr>
          <w:p w:rsidR="00212084" w:rsidRPr="00AA7757" w:rsidRDefault="00212084" w:rsidP="00212084">
            <w:pPr>
              <w:ind w:left="283"/>
              <w:rPr>
                <w:sz w:val="24"/>
                <w:szCs w:val="24"/>
              </w:rPr>
            </w:pPr>
          </w:p>
        </w:tc>
      </w:tr>
      <w:tr w:rsidR="00212084" w:rsidRPr="008401D7" w:rsidTr="00212084">
        <w:trPr>
          <w:trHeight w:val="275"/>
        </w:trPr>
        <w:tc>
          <w:tcPr>
            <w:tcW w:w="11094" w:type="dxa"/>
            <w:gridSpan w:val="4"/>
            <w:shd w:val="clear" w:color="auto" w:fill="DBE5F1" w:themeFill="accent1" w:themeFillTint="33"/>
            <w:vAlign w:val="center"/>
          </w:tcPr>
          <w:p w:rsidR="00212084" w:rsidRDefault="00212084" w:rsidP="00212084">
            <w:pPr>
              <w:ind w:left="142"/>
              <w:rPr>
                <w:b/>
                <w:color w:val="C00000"/>
                <w:sz w:val="28"/>
                <w:szCs w:val="28"/>
              </w:rPr>
            </w:pPr>
          </w:p>
          <w:p w:rsidR="00212084" w:rsidRPr="00AA7757" w:rsidRDefault="00212084" w:rsidP="00212084">
            <w:pPr>
              <w:ind w:left="283"/>
              <w:jc w:val="center"/>
              <w:rPr>
                <w:sz w:val="24"/>
                <w:szCs w:val="24"/>
              </w:rPr>
            </w:pPr>
            <w:r w:rsidRPr="007336BF">
              <w:rPr>
                <w:b/>
                <w:color w:val="C00000"/>
                <w:sz w:val="28"/>
                <w:szCs w:val="28"/>
                <w:shd w:val="clear" w:color="auto" w:fill="DBE5F1" w:themeFill="accent1" w:themeFillTint="33"/>
              </w:rPr>
              <w:t>3.7.    Модуль «Работа с родителями»</w:t>
            </w:r>
          </w:p>
        </w:tc>
      </w:tr>
      <w:tr w:rsidR="00212084" w:rsidRPr="008401D7" w:rsidTr="00212084">
        <w:trPr>
          <w:trHeight w:val="275"/>
        </w:trPr>
        <w:tc>
          <w:tcPr>
            <w:tcW w:w="746" w:type="dxa"/>
            <w:vAlign w:val="center"/>
          </w:tcPr>
          <w:p w:rsidR="00212084" w:rsidRPr="00590218" w:rsidRDefault="00212084" w:rsidP="00212084">
            <w:pPr>
              <w:jc w:val="center"/>
              <w:rPr>
                <w:sz w:val="24"/>
                <w:szCs w:val="24"/>
              </w:rPr>
            </w:pPr>
            <w:r>
              <w:rPr>
                <w:sz w:val="24"/>
                <w:szCs w:val="24"/>
              </w:rPr>
              <w:lastRenderedPageBreak/>
              <w:t>1</w:t>
            </w:r>
          </w:p>
        </w:tc>
        <w:tc>
          <w:tcPr>
            <w:tcW w:w="5953" w:type="dxa"/>
            <w:vAlign w:val="center"/>
          </w:tcPr>
          <w:p w:rsidR="00212084" w:rsidRDefault="00212084" w:rsidP="00212084">
            <w:pPr>
              <w:ind w:left="142"/>
              <w:rPr>
                <w:sz w:val="24"/>
                <w:szCs w:val="24"/>
              </w:rPr>
            </w:pPr>
          </w:p>
          <w:p w:rsidR="00212084" w:rsidRPr="007336BF" w:rsidRDefault="00212084" w:rsidP="00212084">
            <w:pPr>
              <w:ind w:left="142"/>
              <w:rPr>
                <w:sz w:val="24"/>
                <w:szCs w:val="24"/>
              </w:rPr>
            </w:pPr>
            <w:r w:rsidRPr="007336BF">
              <w:rPr>
                <w:sz w:val="24"/>
                <w:szCs w:val="24"/>
              </w:rPr>
              <w:t>Совместный рейд в семьи обучающихся</w:t>
            </w:r>
          </w:p>
        </w:tc>
        <w:tc>
          <w:tcPr>
            <w:tcW w:w="1560" w:type="dxa"/>
            <w:vMerge w:val="restart"/>
          </w:tcPr>
          <w:p w:rsidR="00212084" w:rsidRDefault="00212084" w:rsidP="00212084">
            <w:pPr>
              <w:ind w:left="284"/>
              <w:rPr>
                <w:sz w:val="24"/>
                <w:szCs w:val="24"/>
              </w:rPr>
            </w:pPr>
          </w:p>
          <w:p w:rsidR="00212084" w:rsidRPr="007356EA" w:rsidRDefault="00212084" w:rsidP="00212084">
            <w:pPr>
              <w:ind w:left="284"/>
              <w:rPr>
                <w:sz w:val="24"/>
                <w:szCs w:val="24"/>
              </w:rPr>
            </w:pPr>
            <w:r w:rsidRPr="007356EA">
              <w:rPr>
                <w:sz w:val="24"/>
                <w:szCs w:val="24"/>
              </w:rPr>
              <w:t>в течении</w:t>
            </w:r>
          </w:p>
          <w:p w:rsidR="00212084" w:rsidRPr="007336BF" w:rsidRDefault="00212084" w:rsidP="00212084">
            <w:pPr>
              <w:ind w:left="284"/>
              <w:rPr>
                <w:sz w:val="24"/>
                <w:szCs w:val="24"/>
              </w:rPr>
            </w:pPr>
            <w:r w:rsidRPr="007356EA">
              <w:rPr>
                <w:sz w:val="24"/>
                <w:szCs w:val="24"/>
              </w:rPr>
              <w:t xml:space="preserve">    года</w:t>
            </w:r>
          </w:p>
        </w:tc>
        <w:tc>
          <w:tcPr>
            <w:tcW w:w="2835" w:type="dxa"/>
            <w:vMerge w:val="restart"/>
          </w:tcPr>
          <w:p w:rsidR="00212084" w:rsidRPr="007336BF" w:rsidRDefault="00212084" w:rsidP="00212084">
            <w:pPr>
              <w:ind w:left="283"/>
              <w:rPr>
                <w:sz w:val="24"/>
                <w:szCs w:val="24"/>
              </w:rPr>
            </w:pPr>
            <w:r w:rsidRPr="00590218">
              <w:rPr>
                <w:sz w:val="24"/>
                <w:szCs w:val="24"/>
              </w:rPr>
              <w:t xml:space="preserve">Классные руководители, </w:t>
            </w:r>
            <w:r>
              <w:rPr>
                <w:sz w:val="24"/>
                <w:szCs w:val="24"/>
              </w:rPr>
              <w:t>администрация школы, педагог – псхолог, системный администратор.</w:t>
            </w:r>
          </w:p>
        </w:tc>
      </w:tr>
      <w:tr w:rsidR="00212084" w:rsidRPr="008401D7" w:rsidTr="00212084">
        <w:trPr>
          <w:trHeight w:val="275"/>
        </w:trPr>
        <w:tc>
          <w:tcPr>
            <w:tcW w:w="746" w:type="dxa"/>
            <w:vAlign w:val="center"/>
          </w:tcPr>
          <w:p w:rsidR="00212084" w:rsidRPr="007336BF" w:rsidRDefault="00212084" w:rsidP="00212084">
            <w:pPr>
              <w:jc w:val="center"/>
              <w:rPr>
                <w:sz w:val="24"/>
                <w:szCs w:val="24"/>
              </w:rPr>
            </w:pPr>
            <w:r>
              <w:rPr>
                <w:sz w:val="24"/>
                <w:szCs w:val="24"/>
              </w:rPr>
              <w:t>2</w:t>
            </w:r>
          </w:p>
        </w:tc>
        <w:tc>
          <w:tcPr>
            <w:tcW w:w="5953" w:type="dxa"/>
            <w:vAlign w:val="center"/>
          </w:tcPr>
          <w:p w:rsidR="00212084" w:rsidRPr="007336BF" w:rsidRDefault="00212084" w:rsidP="00212084">
            <w:pPr>
              <w:ind w:left="142"/>
              <w:rPr>
                <w:sz w:val="24"/>
                <w:szCs w:val="24"/>
              </w:rPr>
            </w:pPr>
            <w:r>
              <w:rPr>
                <w:sz w:val="24"/>
                <w:szCs w:val="24"/>
              </w:rPr>
              <w:t xml:space="preserve">Участие родителей в проведении общешкольных, классных   </w:t>
            </w:r>
            <w:r w:rsidRPr="007336BF">
              <w:rPr>
                <w:sz w:val="24"/>
                <w:szCs w:val="24"/>
              </w:rPr>
              <w:t>мероприятий</w:t>
            </w:r>
          </w:p>
        </w:tc>
        <w:tc>
          <w:tcPr>
            <w:tcW w:w="1560" w:type="dxa"/>
            <w:vMerge/>
          </w:tcPr>
          <w:p w:rsidR="00212084" w:rsidRPr="007336BF" w:rsidRDefault="00212084" w:rsidP="00212084">
            <w:pPr>
              <w:rPr>
                <w:sz w:val="24"/>
                <w:szCs w:val="24"/>
              </w:rPr>
            </w:pPr>
          </w:p>
        </w:tc>
        <w:tc>
          <w:tcPr>
            <w:tcW w:w="2835" w:type="dxa"/>
            <w:vMerge/>
          </w:tcPr>
          <w:p w:rsidR="00212084" w:rsidRPr="007336BF" w:rsidRDefault="00212084" w:rsidP="00212084">
            <w:pPr>
              <w:ind w:left="283"/>
              <w:rPr>
                <w:sz w:val="24"/>
                <w:szCs w:val="24"/>
              </w:rPr>
            </w:pPr>
          </w:p>
        </w:tc>
      </w:tr>
      <w:tr w:rsidR="00212084" w:rsidRPr="008401D7" w:rsidTr="00212084">
        <w:trPr>
          <w:trHeight w:val="275"/>
        </w:trPr>
        <w:tc>
          <w:tcPr>
            <w:tcW w:w="746" w:type="dxa"/>
            <w:vAlign w:val="center"/>
          </w:tcPr>
          <w:p w:rsidR="00212084" w:rsidRPr="007336BF" w:rsidRDefault="00212084" w:rsidP="00212084">
            <w:pPr>
              <w:jc w:val="center"/>
              <w:rPr>
                <w:sz w:val="24"/>
                <w:szCs w:val="24"/>
              </w:rPr>
            </w:pPr>
            <w:r>
              <w:rPr>
                <w:sz w:val="24"/>
                <w:szCs w:val="24"/>
              </w:rPr>
              <w:t>3</w:t>
            </w:r>
          </w:p>
        </w:tc>
        <w:tc>
          <w:tcPr>
            <w:tcW w:w="5953" w:type="dxa"/>
            <w:vAlign w:val="center"/>
          </w:tcPr>
          <w:p w:rsidR="00212084" w:rsidRDefault="00212084" w:rsidP="00212084">
            <w:pPr>
              <w:ind w:left="142"/>
              <w:rPr>
                <w:sz w:val="24"/>
                <w:szCs w:val="24"/>
              </w:rPr>
            </w:pPr>
          </w:p>
          <w:p w:rsidR="00212084" w:rsidRPr="007336BF" w:rsidRDefault="00212084" w:rsidP="00212084">
            <w:pPr>
              <w:ind w:left="142"/>
              <w:rPr>
                <w:sz w:val="24"/>
                <w:szCs w:val="24"/>
              </w:rPr>
            </w:pPr>
            <w:r>
              <w:rPr>
                <w:sz w:val="24"/>
                <w:szCs w:val="24"/>
              </w:rPr>
              <w:t xml:space="preserve">Общешкольные родительские  </w:t>
            </w:r>
            <w:r w:rsidRPr="007336BF">
              <w:rPr>
                <w:sz w:val="24"/>
                <w:szCs w:val="24"/>
              </w:rPr>
              <w:t>тематические собрания</w:t>
            </w:r>
          </w:p>
        </w:tc>
        <w:tc>
          <w:tcPr>
            <w:tcW w:w="1560" w:type="dxa"/>
            <w:vMerge/>
          </w:tcPr>
          <w:p w:rsidR="00212084" w:rsidRPr="007336BF" w:rsidRDefault="00212084" w:rsidP="00212084">
            <w:pPr>
              <w:rPr>
                <w:sz w:val="24"/>
                <w:szCs w:val="24"/>
              </w:rPr>
            </w:pPr>
          </w:p>
        </w:tc>
        <w:tc>
          <w:tcPr>
            <w:tcW w:w="2835" w:type="dxa"/>
            <w:vMerge/>
          </w:tcPr>
          <w:p w:rsidR="00212084" w:rsidRPr="007336BF" w:rsidRDefault="00212084" w:rsidP="00212084">
            <w:pPr>
              <w:ind w:left="283"/>
              <w:rPr>
                <w:sz w:val="24"/>
                <w:szCs w:val="24"/>
              </w:rPr>
            </w:pPr>
          </w:p>
        </w:tc>
      </w:tr>
      <w:tr w:rsidR="00212084" w:rsidRPr="008401D7" w:rsidTr="00212084">
        <w:trPr>
          <w:trHeight w:val="275"/>
        </w:trPr>
        <w:tc>
          <w:tcPr>
            <w:tcW w:w="746" w:type="dxa"/>
            <w:vAlign w:val="center"/>
          </w:tcPr>
          <w:p w:rsidR="00212084" w:rsidRPr="00590218" w:rsidRDefault="00212084" w:rsidP="00212084">
            <w:pPr>
              <w:jc w:val="center"/>
              <w:rPr>
                <w:sz w:val="24"/>
                <w:szCs w:val="24"/>
              </w:rPr>
            </w:pPr>
            <w:r>
              <w:rPr>
                <w:sz w:val="24"/>
                <w:szCs w:val="24"/>
              </w:rPr>
              <w:t>4</w:t>
            </w:r>
          </w:p>
        </w:tc>
        <w:tc>
          <w:tcPr>
            <w:tcW w:w="5953" w:type="dxa"/>
            <w:vAlign w:val="center"/>
          </w:tcPr>
          <w:p w:rsidR="00212084" w:rsidRPr="007336BF" w:rsidRDefault="00212084" w:rsidP="00212084">
            <w:pPr>
              <w:ind w:left="142"/>
              <w:rPr>
                <w:sz w:val="24"/>
                <w:szCs w:val="24"/>
              </w:rPr>
            </w:pPr>
            <w:r>
              <w:rPr>
                <w:sz w:val="24"/>
                <w:szCs w:val="24"/>
              </w:rPr>
              <w:t xml:space="preserve">Педагогическое просвещение   </w:t>
            </w:r>
            <w:r w:rsidRPr="007336BF">
              <w:rPr>
                <w:sz w:val="24"/>
                <w:szCs w:val="24"/>
              </w:rPr>
              <w:t>родителей по вопросам</w:t>
            </w:r>
          </w:p>
          <w:p w:rsidR="00212084" w:rsidRPr="007336BF" w:rsidRDefault="00212084" w:rsidP="00212084">
            <w:pPr>
              <w:ind w:left="142"/>
              <w:rPr>
                <w:sz w:val="24"/>
                <w:szCs w:val="24"/>
              </w:rPr>
            </w:pPr>
            <w:r>
              <w:rPr>
                <w:sz w:val="24"/>
                <w:szCs w:val="24"/>
              </w:rPr>
              <w:t>воспитания детей</w:t>
            </w:r>
          </w:p>
        </w:tc>
        <w:tc>
          <w:tcPr>
            <w:tcW w:w="1560" w:type="dxa"/>
            <w:tcBorders>
              <w:top w:val="single" w:sz="4" w:space="0" w:color="auto"/>
              <w:bottom w:val="single" w:sz="4" w:space="0" w:color="auto"/>
            </w:tcBorders>
          </w:tcPr>
          <w:p w:rsidR="00212084" w:rsidRDefault="00212084" w:rsidP="00212084">
            <w:pPr>
              <w:jc w:val="center"/>
              <w:rPr>
                <w:sz w:val="24"/>
                <w:szCs w:val="24"/>
              </w:rPr>
            </w:pPr>
            <w:r>
              <w:rPr>
                <w:sz w:val="24"/>
                <w:szCs w:val="24"/>
              </w:rPr>
              <w:t>октябрь,</w:t>
            </w:r>
          </w:p>
          <w:p w:rsidR="00212084" w:rsidRDefault="00212084" w:rsidP="00212084">
            <w:pPr>
              <w:jc w:val="center"/>
              <w:rPr>
                <w:sz w:val="24"/>
                <w:szCs w:val="24"/>
              </w:rPr>
            </w:pPr>
            <w:r>
              <w:rPr>
                <w:sz w:val="24"/>
                <w:szCs w:val="24"/>
              </w:rPr>
              <w:t>декабрь, март,</w:t>
            </w:r>
          </w:p>
          <w:p w:rsidR="00212084" w:rsidRPr="007336BF" w:rsidRDefault="00212084" w:rsidP="00212084">
            <w:pPr>
              <w:jc w:val="center"/>
              <w:rPr>
                <w:sz w:val="24"/>
                <w:szCs w:val="24"/>
              </w:rPr>
            </w:pPr>
            <w:r>
              <w:rPr>
                <w:sz w:val="24"/>
                <w:szCs w:val="24"/>
              </w:rPr>
              <w:t>май</w:t>
            </w:r>
          </w:p>
        </w:tc>
        <w:tc>
          <w:tcPr>
            <w:tcW w:w="2835" w:type="dxa"/>
            <w:vMerge w:val="restart"/>
            <w:tcBorders>
              <w:top w:val="single" w:sz="4" w:space="0" w:color="auto"/>
            </w:tcBorders>
          </w:tcPr>
          <w:p w:rsidR="00212084" w:rsidRPr="007336BF" w:rsidRDefault="00212084" w:rsidP="00212084">
            <w:pPr>
              <w:ind w:left="283"/>
              <w:rPr>
                <w:sz w:val="24"/>
                <w:szCs w:val="24"/>
              </w:rPr>
            </w:pPr>
          </w:p>
        </w:tc>
      </w:tr>
      <w:tr w:rsidR="00212084" w:rsidRPr="008401D7" w:rsidTr="00212084">
        <w:trPr>
          <w:trHeight w:val="275"/>
        </w:trPr>
        <w:tc>
          <w:tcPr>
            <w:tcW w:w="746" w:type="dxa"/>
            <w:vAlign w:val="center"/>
          </w:tcPr>
          <w:p w:rsidR="00212084" w:rsidRPr="007336BF" w:rsidRDefault="00212084" w:rsidP="00212084">
            <w:pPr>
              <w:jc w:val="center"/>
              <w:rPr>
                <w:sz w:val="24"/>
                <w:szCs w:val="24"/>
              </w:rPr>
            </w:pPr>
            <w:r>
              <w:rPr>
                <w:sz w:val="24"/>
                <w:szCs w:val="24"/>
              </w:rPr>
              <w:t>5</w:t>
            </w:r>
          </w:p>
        </w:tc>
        <w:tc>
          <w:tcPr>
            <w:tcW w:w="5953" w:type="dxa"/>
            <w:vAlign w:val="center"/>
          </w:tcPr>
          <w:p w:rsidR="00212084" w:rsidRDefault="00212084" w:rsidP="00212084">
            <w:pPr>
              <w:ind w:left="142"/>
              <w:rPr>
                <w:sz w:val="24"/>
                <w:szCs w:val="24"/>
              </w:rPr>
            </w:pPr>
          </w:p>
          <w:p w:rsidR="00212084" w:rsidRPr="007336BF" w:rsidRDefault="00212084" w:rsidP="00212084">
            <w:pPr>
              <w:ind w:left="142"/>
              <w:rPr>
                <w:sz w:val="24"/>
                <w:szCs w:val="24"/>
              </w:rPr>
            </w:pPr>
            <w:r w:rsidRPr="007336BF">
              <w:rPr>
                <w:sz w:val="24"/>
                <w:szCs w:val="24"/>
              </w:rPr>
              <w:t>Информационное оповещение</w:t>
            </w:r>
            <w:r>
              <w:rPr>
                <w:sz w:val="24"/>
                <w:szCs w:val="24"/>
              </w:rPr>
              <w:t xml:space="preserve">  </w:t>
            </w:r>
            <w:r w:rsidRPr="007336BF">
              <w:rPr>
                <w:sz w:val="24"/>
                <w:szCs w:val="24"/>
              </w:rPr>
              <w:t>через школьный сайт</w:t>
            </w:r>
          </w:p>
        </w:tc>
        <w:tc>
          <w:tcPr>
            <w:tcW w:w="1560" w:type="dxa"/>
            <w:vMerge w:val="restart"/>
            <w:tcBorders>
              <w:top w:val="single" w:sz="4" w:space="0" w:color="auto"/>
            </w:tcBorders>
          </w:tcPr>
          <w:p w:rsidR="00212084" w:rsidRDefault="00212084" w:rsidP="00212084">
            <w:pPr>
              <w:ind w:left="284"/>
              <w:rPr>
                <w:sz w:val="24"/>
                <w:szCs w:val="24"/>
              </w:rPr>
            </w:pPr>
          </w:p>
          <w:p w:rsidR="00212084" w:rsidRDefault="00212084" w:rsidP="00212084">
            <w:pPr>
              <w:ind w:left="284"/>
              <w:rPr>
                <w:sz w:val="24"/>
                <w:szCs w:val="24"/>
              </w:rPr>
            </w:pPr>
          </w:p>
          <w:p w:rsidR="00212084" w:rsidRPr="007356EA" w:rsidRDefault="00212084" w:rsidP="00212084">
            <w:pPr>
              <w:ind w:left="284"/>
              <w:rPr>
                <w:sz w:val="24"/>
                <w:szCs w:val="24"/>
              </w:rPr>
            </w:pPr>
            <w:r w:rsidRPr="007356EA">
              <w:rPr>
                <w:sz w:val="24"/>
                <w:szCs w:val="24"/>
              </w:rPr>
              <w:t>в течении</w:t>
            </w:r>
          </w:p>
          <w:p w:rsidR="00212084" w:rsidRPr="007336BF" w:rsidRDefault="00212084" w:rsidP="00212084">
            <w:pPr>
              <w:ind w:left="284"/>
              <w:rPr>
                <w:sz w:val="24"/>
                <w:szCs w:val="24"/>
              </w:rPr>
            </w:pPr>
            <w:r>
              <w:rPr>
                <w:sz w:val="24"/>
                <w:szCs w:val="24"/>
              </w:rPr>
              <w:t xml:space="preserve">    </w:t>
            </w:r>
            <w:r w:rsidRPr="007356EA">
              <w:rPr>
                <w:sz w:val="24"/>
                <w:szCs w:val="24"/>
              </w:rPr>
              <w:t>года</w:t>
            </w:r>
          </w:p>
        </w:tc>
        <w:tc>
          <w:tcPr>
            <w:tcW w:w="2835" w:type="dxa"/>
            <w:vMerge/>
          </w:tcPr>
          <w:p w:rsidR="00212084" w:rsidRPr="007336BF" w:rsidRDefault="00212084" w:rsidP="00212084">
            <w:pPr>
              <w:ind w:left="283"/>
              <w:rPr>
                <w:sz w:val="24"/>
                <w:szCs w:val="24"/>
              </w:rPr>
            </w:pPr>
          </w:p>
        </w:tc>
      </w:tr>
      <w:tr w:rsidR="00212084" w:rsidRPr="008401D7" w:rsidTr="00212084">
        <w:trPr>
          <w:trHeight w:val="275"/>
        </w:trPr>
        <w:tc>
          <w:tcPr>
            <w:tcW w:w="746" w:type="dxa"/>
            <w:vAlign w:val="center"/>
          </w:tcPr>
          <w:p w:rsidR="00212084" w:rsidRPr="007336BF" w:rsidRDefault="00212084" w:rsidP="00212084">
            <w:pPr>
              <w:jc w:val="center"/>
              <w:rPr>
                <w:sz w:val="24"/>
                <w:szCs w:val="24"/>
              </w:rPr>
            </w:pPr>
            <w:r>
              <w:rPr>
                <w:sz w:val="24"/>
                <w:szCs w:val="24"/>
              </w:rPr>
              <w:t>6</w:t>
            </w:r>
          </w:p>
        </w:tc>
        <w:tc>
          <w:tcPr>
            <w:tcW w:w="5953" w:type="dxa"/>
            <w:vAlign w:val="center"/>
          </w:tcPr>
          <w:p w:rsidR="00212084" w:rsidRDefault="00212084" w:rsidP="00212084">
            <w:pPr>
              <w:ind w:left="142"/>
              <w:rPr>
                <w:sz w:val="24"/>
                <w:szCs w:val="24"/>
              </w:rPr>
            </w:pPr>
          </w:p>
          <w:p w:rsidR="00212084" w:rsidRPr="007336BF" w:rsidRDefault="00212084" w:rsidP="00212084">
            <w:pPr>
              <w:ind w:left="142"/>
              <w:rPr>
                <w:sz w:val="24"/>
                <w:szCs w:val="24"/>
              </w:rPr>
            </w:pPr>
            <w:r w:rsidRPr="007336BF">
              <w:rPr>
                <w:sz w:val="24"/>
                <w:szCs w:val="24"/>
              </w:rPr>
              <w:t>Индивидуальные консультации</w:t>
            </w:r>
          </w:p>
        </w:tc>
        <w:tc>
          <w:tcPr>
            <w:tcW w:w="1560" w:type="dxa"/>
            <w:vMerge/>
          </w:tcPr>
          <w:p w:rsidR="00212084" w:rsidRPr="007336BF" w:rsidRDefault="00212084" w:rsidP="00212084">
            <w:pPr>
              <w:rPr>
                <w:sz w:val="24"/>
                <w:szCs w:val="24"/>
              </w:rPr>
            </w:pPr>
          </w:p>
        </w:tc>
        <w:tc>
          <w:tcPr>
            <w:tcW w:w="2835" w:type="dxa"/>
            <w:vMerge/>
          </w:tcPr>
          <w:p w:rsidR="00212084" w:rsidRPr="007336BF" w:rsidRDefault="00212084" w:rsidP="00212084">
            <w:pPr>
              <w:ind w:left="283"/>
              <w:rPr>
                <w:sz w:val="24"/>
                <w:szCs w:val="24"/>
              </w:rPr>
            </w:pPr>
          </w:p>
        </w:tc>
      </w:tr>
      <w:tr w:rsidR="00212084" w:rsidRPr="008401D7" w:rsidTr="00212084">
        <w:trPr>
          <w:trHeight w:val="275"/>
        </w:trPr>
        <w:tc>
          <w:tcPr>
            <w:tcW w:w="746" w:type="dxa"/>
            <w:vAlign w:val="center"/>
          </w:tcPr>
          <w:p w:rsidR="00212084" w:rsidRPr="00590218" w:rsidRDefault="00212084" w:rsidP="00212084">
            <w:pPr>
              <w:jc w:val="center"/>
              <w:rPr>
                <w:sz w:val="24"/>
                <w:szCs w:val="24"/>
              </w:rPr>
            </w:pPr>
            <w:r>
              <w:rPr>
                <w:sz w:val="24"/>
                <w:szCs w:val="24"/>
              </w:rPr>
              <w:t>7</w:t>
            </w:r>
          </w:p>
        </w:tc>
        <w:tc>
          <w:tcPr>
            <w:tcW w:w="5953" w:type="dxa"/>
            <w:vAlign w:val="center"/>
          </w:tcPr>
          <w:p w:rsidR="00212084" w:rsidRPr="007336BF" w:rsidRDefault="00212084" w:rsidP="00212084">
            <w:pPr>
              <w:ind w:left="142"/>
              <w:rPr>
                <w:sz w:val="24"/>
                <w:szCs w:val="24"/>
              </w:rPr>
            </w:pPr>
            <w:r>
              <w:rPr>
                <w:sz w:val="24"/>
                <w:szCs w:val="24"/>
              </w:rPr>
              <w:t xml:space="preserve">Работа Совета профилактики с неблагополучными семьями по  </w:t>
            </w:r>
            <w:r w:rsidRPr="007336BF">
              <w:rPr>
                <w:sz w:val="24"/>
                <w:szCs w:val="24"/>
              </w:rPr>
              <w:t>вопросам воспитания, обучения</w:t>
            </w:r>
          </w:p>
          <w:p w:rsidR="00212084" w:rsidRPr="007336BF" w:rsidRDefault="00212084" w:rsidP="00212084">
            <w:pPr>
              <w:ind w:left="142"/>
              <w:rPr>
                <w:sz w:val="24"/>
                <w:szCs w:val="24"/>
              </w:rPr>
            </w:pPr>
            <w:r w:rsidRPr="007336BF">
              <w:rPr>
                <w:sz w:val="24"/>
                <w:szCs w:val="24"/>
              </w:rPr>
              <w:t>детей</w:t>
            </w:r>
          </w:p>
        </w:tc>
        <w:tc>
          <w:tcPr>
            <w:tcW w:w="1560" w:type="dxa"/>
            <w:vMerge/>
          </w:tcPr>
          <w:p w:rsidR="00212084" w:rsidRPr="007336BF" w:rsidRDefault="00212084" w:rsidP="00212084">
            <w:pPr>
              <w:rPr>
                <w:sz w:val="24"/>
                <w:szCs w:val="24"/>
              </w:rPr>
            </w:pPr>
          </w:p>
        </w:tc>
        <w:tc>
          <w:tcPr>
            <w:tcW w:w="2835" w:type="dxa"/>
            <w:vMerge/>
          </w:tcPr>
          <w:p w:rsidR="00212084" w:rsidRPr="007336BF"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8</w:t>
            </w:r>
          </w:p>
        </w:tc>
        <w:tc>
          <w:tcPr>
            <w:tcW w:w="5953" w:type="dxa"/>
            <w:vAlign w:val="center"/>
          </w:tcPr>
          <w:p w:rsidR="00212084" w:rsidRPr="00A2310E" w:rsidRDefault="00212084" w:rsidP="00212084">
            <w:pPr>
              <w:ind w:left="142"/>
              <w:rPr>
                <w:sz w:val="24"/>
                <w:szCs w:val="24"/>
              </w:rPr>
            </w:pPr>
            <w:r w:rsidRPr="00A2310E">
              <w:rPr>
                <w:sz w:val="24"/>
                <w:szCs w:val="24"/>
              </w:rPr>
              <w:t>Классные родительские</w:t>
            </w:r>
          </w:p>
          <w:p w:rsidR="00212084" w:rsidRDefault="00212084" w:rsidP="00212084">
            <w:pPr>
              <w:rPr>
                <w:sz w:val="24"/>
                <w:szCs w:val="24"/>
              </w:rPr>
            </w:pPr>
            <w:r>
              <w:rPr>
                <w:sz w:val="24"/>
                <w:szCs w:val="24"/>
              </w:rPr>
              <w:t xml:space="preserve">  </w:t>
            </w:r>
            <w:r w:rsidRPr="00A2310E">
              <w:rPr>
                <w:sz w:val="24"/>
                <w:szCs w:val="24"/>
              </w:rPr>
              <w:t>собрания</w:t>
            </w:r>
          </w:p>
        </w:tc>
        <w:tc>
          <w:tcPr>
            <w:tcW w:w="1560" w:type="dxa"/>
          </w:tcPr>
          <w:p w:rsidR="00212084" w:rsidRPr="007336BF" w:rsidRDefault="00212084" w:rsidP="00212084">
            <w:pPr>
              <w:rPr>
                <w:sz w:val="24"/>
                <w:szCs w:val="24"/>
              </w:rPr>
            </w:pPr>
          </w:p>
        </w:tc>
        <w:tc>
          <w:tcPr>
            <w:tcW w:w="2835" w:type="dxa"/>
          </w:tcPr>
          <w:p w:rsidR="00212084" w:rsidRPr="007336BF" w:rsidRDefault="00212084" w:rsidP="00212084">
            <w:pPr>
              <w:ind w:left="283"/>
              <w:rPr>
                <w:sz w:val="24"/>
                <w:szCs w:val="24"/>
              </w:rPr>
            </w:pPr>
          </w:p>
        </w:tc>
      </w:tr>
      <w:tr w:rsidR="00212084" w:rsidRPr="008401D7" w:rsidTr="00212084">
        <w:trPr>
          <w:trHeight w:val="275"/>
        </w:trPr>
        <w:tc>
          <w:tcPr>
            <w:tcW w:w="11094" w:type="dxa"/>
            <w:gridSpan w:val="4"/>
            <w:shd w:val="clear" w:color="auto" w:fill="DBE5F1" w:themeFill="accent1" w:themeFillTint="33"/>
            <w:vAlign w:val="center"/>
          </w:tcPr>
          <w:p w:rsidR="00212084" w:rsidRDefault="00212084" w:rsidP="00212084">
            <w:pPr>
              <w:ind w:left="283"/>
              <w:rPr>
                <w:b/>
                <w:color w:val="C00000"/>
                <w:sz w:val="28"/>
                <w:szCs w:val="28"/>
              </w:rPr>
            </w:pPr>
          </w:p>
          <w:p w:rsidR="00212084" w:rsidRPr="007336BF" w:rsidRDefault="00212084" w:rsidP="00212084">
            <w:pPr>
              <w:ind w:left="283"/>
              <w:jc w:val="center"/>
              <w:rPr>
                <w:sz w:val="24"/>
                <w:szCs w:val="24"/>
              </w:rPr>
            </w:pPr>
            <w:r w:rsidRPr="007336BF">
              <w:rPr>
                <w:b/>
                <w:color w:val="C00000"/>
                <w:sz w:val="28"/>
                <w:szCs w:val="28"/>
                <w:shd w:val="clear" w:color="auto" w:fill="DBE5F1" w:themeFill="accent1" w:themeFillTint="33"/>
              </w:rPr>
              <w:t>3.8.Модуль «Детские общественные объединения»</w:t>
            </w:r>
          </w:p>
        </w:tc>
      </w:tr>
      <w:tr w:rsidR="00212084" w:rsidRPr="008401D7" w:rsidTr="00212084">
        <w:trPr>
          <w:trHeight w:val="275"/>
        </w:trPr>
        <w:tc>
          <w:tcPr>
            <w:tcW w:w="746" w:type="dxa"/>
            <w:vAlign w:val="center"/>
          </w:tcPr>
          <w:p w:rsidR="00212084" w:rsidRDefault="00212084" w:rsidP="00212084">
            <w:pPr>
              <w:jc w:val="center"/>
              <w:rPr>
                <w:sz w:val="24"/>
                <w:szCs w:val="24"/>
              </w:rPr>
            </w:pPr>
          </w:p>
          <w:p w:rsidR="00212084" w:rsidRPr="007336BF" w:rsidRDefault="00212084" w:rsidP="00212084">
            <w:pPr>
              <w:jc w:val="center"/>
              <w:rPr>
                <w:sz w:val="24"/>
                <w:szCs w:val="24"/>
              </w:rPr>
            </w:pPr>
            <w:r>
              <w:rPr>
                <w:sz w:val="24"/>
                <w:szCs w:val="24"/>
              </w:rPr>
              <w:t>1</w:t>
            </w:r>
          </w:p>
        </w:tc>
        <w:tc>
          <w:tcPr>
            <w:tcW w:w="5953" w:type="dxa"/>
            <w:vAlign w:val="center"/>
          </w:tcPr>
          <w:p w:rsidR="00212084" w:rsidRPr="007336BF" w:rsidRDefault="00212084" w:rsidP="00212084">
            <w:pPr>
              <w:ind w:left="142"/>
              <w:rPr>
                <w:sz w:val="24"/>
                <w:szCs w:val="24"/>
              </w:rPr>
            </w:pPr>
            <w:r w:rsidRPr="00041D52">
              <w:rPr>
                <w:sz w:val="24"/>
                <w:szCs w:val="24"/>
              </w:rPr>
              <w:t>Трудовая акция «Школьный двор»</w:t>
            </w:r>
          </w:p>
        </w:tc>
        <w:tc>
          <w:tcPr>
            <w:tcW w:w="1560" w:type="dxa"/>
            <w:vMerge w:val="restart"/>
          </w:tcPr>
          <w:p w:rsidR="00212084" w:rsidRDefault="00212084" w:rsidP="00212084">
            <w:pPr>
              <w:ind w:left="426"/>
              <w:rPr>
                <w:sz w:val="24"/>
                <w:szCs w:val="24"/>
              </w:rPr>
            </w:pPr>
          </w:p>
          <w:p w:rsidR="00212084" w:rsidRDefault="00212084" w:rsidP="00212084">
            <w:pPr>
              <w:ind w:left="426"/>
              <w:rPr>
                <w:sz w:val="24"/>
                <w:szCs w:val="24"/>
              </w:rPr>
            </w:pPr>
          </w:p>
          <w:p w:rsidR="00212084" w:rsidRPr="007356EA" w:rsidRDefault="00212084" w:rsidP="00212084">
            <w:pPr>
              <w:ind w:left="426"/>
              <w:rPr>
                <w:sz w:val="24"/>
                <w:szCs w:val="24"/>
              </w:rPr>
            </w:pPr>
            <w:r w:rsidRPr="007356EA">
              <w:rPr>
                <w:sz w:val="24"/>
                <w:szCs w:val="24"/>
              </w:rPr>
              <w:t>в течении</w:t>
            </w:r>
          </w:p>
          <w:p w:rsidR="00212084" w:rsidRDefault="00212084" w:rsidP="00212084">
            <w:pPr>
              <w:ind w:left="426"/>
              <w:rPr>
                <w:sz w:val="24"/>
                <w:szCs w:val="24"/>
              </w:rPr>
            </w:pPr>
            <w:r w:rsidRPr="007356EA">
              <w:rPr>
                <w:sz w:val="24"/>
                <w:szCs w:val="24"/>
              </w:rPr>
              <w:t xml:space="preserve">    года</w:t>
            </w:r>
          </w:p>
          <w:p w:rsidR="00212084" w:rsidRPr="007356EA" w:rsidRDefault="00212084" w:rsidP="00212084">
            <w:pPr>
              <w:ind w:left="142"/>
              <w:rPr>
                <w:i/>
              </w:rPr>
            </w:pPr>
            <w:r w:rsidRPr="007356EA">
              <w:rPr>
                <w:i/>
              </w:rPr>
              <w:t>( в соответствии с планами работы)</w:t>
            </w:r>
          </w:p>
        </w:tc>
        <w:tc>
          <w:tcPr>
            <w:tcW w:w="2835" w:type="dxa"/>
            <w:vMerge w:val="restart"/>
          </w:tcPr>
          <w:p w:rsidR="00212084" w:rsidRDefault="00212084" w:rsidP="00212084">
            <w:pPr>
              <w:ind w:left="283"/>
              <w:rPr>
                <w:sz w:val="24"/>
                <w:szCs w:val="24"/>
              </w:rPr>
            </w:pPr>
          </w:p>
          <w:p w:rsidR="00212084" w:rsidRDefault="00212084" w:rsidP="00212084">
            <w:pPr>
              <w:ind w:left="283"/>
              <w:rPr>
                <w:sz w:val="24"/>
                <w:szCs w:val="24"/>
              </w:rPr>
            </w:pPr>
          </w:p>
          <w:p w:rsidR="00212084" w:rsidRPr="007336BF" w:rsidRDefault="00212084" w:rsidP="00212084">
            <w:pPr>
              <w:ind w:left="283"/>
              <w:rPr>
                <w:sz w:val="24"/>
                <w:szCs w:val="24"/>
              </w:rPr>
            </w:pPr>
            <w:r>
              <w:rPr>
                <w:sz w:val="24"/>
                <w:szCs w:val="24"/>
              </w:rPr>
              <w:t xml:space="preserve">          Завуч по ВР, администрация школы</w:t>
            </w: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2</w:t>
            </w:r>
          </w:p>
          <w:p w:rsidR="00212084" w:rsidRPr="00590218" w:rsidRDefault="00212084" w:rsidP="00212084">
            <w:pPr>
              <w:jc w:val="center"/>
              <w:rPr>
                <w:sz w:val="24"/>
                <w:szCs w:val="24"/>
              </w:rPr>
            </w:pPr>
          </w:p>
        </w:tc>
        <w:tc>
          <w:tcPr>
            <w:tcW w:w="5953" w:type="dxa"/>
            <w:vAlign w:val="center"/>
          </w:tcPr>
          <w:p w:rsidR="00212084" w:rsidRPr="00041D52" w:rsidRDefault="00212084" w:rsidP="00212084">
            <w:pPr>
              <w:ind w:left="142"/>
              <w:rPr>
                <w:sz w:val="24"/>
                <w:szCs w:val="24"/>
              </w:rPr>
            </w:pPr>
            <w:r>
              <w:rPr>
                <w:sz w:val="24"/>
                <w:szCs w:val="24"/>
              </w:rPr>
              <w:t>Акции « Юный пожарный»</w:t>
            </w:r>
          </w:p>
        </w:tc>
        <w:tc>
          <w:tcPr>
            <w:tcW w:w="1560" w:type="dxa"/>
            <w:vMerge/>
          </w:tcPr>
          <w:p w:rsidR="00212084" w:rsidRPr="007336BF" w:rsidRDefault="00212084" w:rsidP="00212084">
            <w:pPr>
              <w:rPr>
                <w:sz w:val="24"/>
                <w:szCs w:val="24"/>
              </w:rPr>
            </w:pPr>
          </w:p>
        </w:tc>
        <w:tc>
          <w:tcPr>
            <w:tcW w:w="2835" w:type="dxa"/>
            <w:vMerge/>
          </w:tcPr>
          <w:p w:rsidR="00212084" w:rsidRPr="007336BF"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3</w:t>
            </w:r>
          </w:p>
          <w:p w:rsidR="00212084" w:rsidRPr="00590218" w:rsidRDefault="00212084" w:rsidP="00212084">
            <w:pPr>
              <w:jc w:val="center"/>
              <w:rPr>
                <w:sz w:val="24"/>
                <w:szCs w:val="24"/>
              </w:rPr>
            </w:pPr>
          </w:p>
        </w:tc>
        <w:tc>
          <w:tcPr>
            <w:tcW w:w="5953" w:type="dxa"/>
            <w:vAlign w:val="center"/>
          </w:tcPr>
          <w:p w:rsidR="00212084" w:rsidRPr="007356EA" w:rsidRDefault="00212084" w:rsidP="00212084">
            <w:pPr>
              <w:ind w:left="142"/>
              <w:rPr>
                <w:sz w:val="24"/>
                <w:szCs w:val="24"/>
              </w:rPr>
            </w:pPr>
            <w:r>
              <w:rPr>
                <w:sz w:val="24"/>
                <w:szCs w:val="24"/>
              </w:rPr>
              <w:t>Акции « Перекрёсток»</w:t>
            </w:r>
            <w:r w:rsidRPr="007356EA">
              <w:t xml:space="preserve"> </w:t>
            </w:r>
            <w:r w:rsidRPr="007356EA">
              <w:rPr>
                <w:sz w:val="24"/>
                <w:szCs w:val="24"/>
              </w:rPr>
              <w:t>Мероприятия, связанные с безопасной дорогой и безопасным</w:t>
            </w:r>
          </w:p>
          <w:p w:rsidR="00212084" w:rsidRPr="00041D52" w:rsidRDefault="00212084" w:rsidP="00212084">
            <w:pPr>
              <w:ind w:left="142"/>
              <w:rPr>
                <w:sz w:val="24"/>
                <w:szCs w:val="24"/>
              </w:rPr>
            </w:pPr>
            <w:r w:rsidRPr="007356EA">
              <w:rPr>
                <w:sz w:val="24"/>
                <w:szCs w:val="24"/>
              </w:rPr>
              <w:t>поведением в школе</w:t>
            </w:r>
            <w:r>
              <w:rPr>
                <w:sz w:val="24"/>
                <w:szCs w:val="24"/>
              </w:rPr>
              <w:t>.</w:t>
            </w:r>
          </w:p>
        </w:tc>
        <w:tc>
          <w:tcPr>
            <w:tcW w:w="1560" w:type="dxa"/>
            <w:vMerge/>
          </w:tcPr>
          <w:p w:rsidR="00212084" w:rsidRPr="007336BF" w:rsidRDefault="00212084" w:rsidP="00212084">
            <w:pPr>
              <w:rPr>
                <w:sz w:val="24"/>
                <w:szCs w:val="24"/>
              </w:rPr>
            </w:pPr>
          </w:p>
        </w:tc>
        <w:tc>
          <w:tcPr>
            <w:tcW w:w="2835" w:type="dxa"/>
            <w:vMerge/>
          </w:tcPr>
          <w:p w:rsidR="00212084" w:rsidRPr="007336BF"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4</w:t>
            </w:r>
          </w:p>
          <w:p w:rsidR="00212084" w:rsidRPr="00590218" w:rsidRDefault="00212084" w:rsidP="00212084">
            <w:pPr>
              <w:jc w:val="center"/>
              <w:rPr>
                <w:sz w:val="24"/>
                <w:szCs w:val="24"/>
              </w:rPr>
            </w:pPr>
          </w:p>
        </w:tc>
        <w:tc>
          <w:tcPr>
            <w:tcW w:w="5953" w:type="dxa"/>
            <w:vAlign w:val="center"/>
          </w:tcPr>
          <w:p w:rsidR="00212084" w:rsidRPr="00590218" w:rsidRDefault="00212084" w:rsidP="00212084">
            <w:pPr>
              <w:ind w:left="142"/>
              <w:rPr>
                <w:sz w:val="24"/>
                <w:szCs w:val="24"/>
              </w:rPr>
            </w:pPr>
            <w:r>
              <w:rPr>
                <w:sz w:val="24"/>
                <w:szCs w:val="24"/>
              </w:rPr>
              <w:t>Акции « Юнармия»</w:t>
            </w:r>
          </w:p>
        </w:tc>
        <w:tc>
          <w:tcPr>
            <w:tcW w:w="1560" w:type="dxa"/>
            <w:vMerge/>
          </w:tcPr>
          <w:p w:rsidR="00212084" w:rsidRPr="007336BF" w:rsidRDefault="00212084" w:rsidP="00212084">
            <w:pPr>
              <w:rPr>
                <w:sz w:val="24"/>
                <w:szCs w:val="24"/>
              </w:rPr>
            </w:pPr>
          </w:p>
        </w:tc>
        <w:tc>
          <w:tcPr>
            <w:tcW w:w="2835" w:type="dxa"/>
            <w:vMerge/>
          </w:tcPr>
          <w:p w:rsidR="00212084" w:rsidRPr="007336BF" w:rsidRDefault="00212084" w:rsidP="00212084">
            <w:pPr>
              <w:ind w:left="283"/>
              <w:rPr>
                <w:sz w:val="24"/>
                <w:szCs w:val="24"/>
              </w:rPr>
            </w:pPr>
          </w:p>
        </w:tc>
      </w:tr>
      <w:tr w:rsidR="00212084" w:rsidRPr="008401D7" w:rsidTr="00212084">
        <w:trPr>
          <w:trHeight w:val="275"/>
        </w:trPr>
        <w:tc>
          <w:tcPr>
            <w:tcW w:w="746" w:type="dxa"/>
            <w:vAlign w:val="center"/>
          </w:tcPr>
          <w:p w:rsidR="00212084" w:rsidRDefault="00212084" w:rsidP="00212084">
            <w:pPr>
              <w:jc w:val="center"/>
              <w:rPr>
                <w:sz w:val="24"/>
                <w:szCs w:val="24"/>
              </w:rPr>
            </w:pPr>
            <w:r>
              <w:rPr>
                <w:sz w:val="24"/>
                <w:szCs w:val="24"/>
              </w:rPr>
              <w:t>2</w:t>
            </w:r>
          </w:p>
          <w:p w:rsidR="00212084" w:rsidRPr="00590218" w:rsidRDefault="00212084" w:rsidP="00212084">
            <w:pPr>
              <w:jc w:val="center"/>
              <w:rPr>
                <w:sz w:val="24"/>
                <w:szCs w:val="24"/>
              </w:rPr>
            </w:pPr>
          </w:p>
        </w:tc>
        <w:tc>
          <w:tcPr>
            <w:tcW w:w="5953" w:type="dxa"/>
            <w:vAlign w:val="center"/>
          </w:tcPr>
          <w:p w:rsidR="00212084" w:rsidRPr="00590218" w:rsidRDefault="00212084" w:rsidP="00212084">
            <w:pPr>
              <w:ind w:left="142"/>
              <w:rPr>
                <w:sz w:val="24"/>
                <w:szCs w:val="24"/>
              </w:rPr>
            </w:pPr>
            <w:r w:rsidRPr="00590218">
              <w:rPr>
                <w:sz w:val="24"/>
                <w:szCs w:val="24"/>
              </w:rPr>
              <w:t>Организация и проведение мероприятий, посвященных Памятным датам в истории школы, села</w:t>
            </w:r>
          </w:p>
        </w:tc>
        <w:tc>
          <w:tcPr>
            <w:tcW w:w="1560" w:type="dxa"/>
            <w:vMerge/>
          </w:tcPr>
          <w:p w:rsidR="00212084" w:rsidRPr="00590218" w:rsidRDefault="00212084" w:rsidP="00212084">
            <w:pPr>
              <w:rPr>
                <w:sz w:val="24"/>
                <w:szCs w:val="24"/>
              </w:rPr>
            </w:pPr>
          </w:p>
        </w:tc>
        <w:tc>
          <w:tcPr>
            <w:tcW w:w="2835" w:type="dxa"/>
            <w:vMerge/>
          </w:tcPr>
          <w:p w:rsidR="00212084" w:rsidRPr="00590218" w:rsidRDefault="00212084" w:rsidP="00212084">
            <w:pPr>
              <w:ind w:left="283"/>
              <w:rPr>
                <w:sz w:val="24"/>
                <w:szCs w:val="24"/>
              </w:rPr>
            </w:pPr>
          </w:p>
        </w:tc>
      </w:tr>
      <w:tr w:rsidR="00212084" w:rsidRPr="008401D7" w:rsidTr="00212084">
        <w:trPr>
          <w:trHeight w:val="275"/>
        </w:trPr>
        <w:tc>
          <w:tcPr>
            <w:tcW w:w="746" w:type="dxa"/>
            <w:vAlign w:val="center"/>
          </w:tcPr>
          <w:p w:rsidR="00212084" w:rsidRPr="00590218" w:rsidRDefault="00212084" w:rsidP="00212084">
            <w:pPr>
              <w:jc w:val="center"/>
              <w:rPr>
                <w:sz w:val="24"/>
                <w:szCs w:val="24"/>
              </w:rPr>
            </w:pPr>
            <w:r>
              <w:rPr>
                <w:sz w:val="24"/>
                <w:szCs w:val="24"/>
              </w:rPr>
              <w:t>3</w:t>
            </w:r>
          </w:p>
        </w:tc>
        <w:tc>
          <w:tcPr>
            <w:tcW w:w="5953" w:type="dxa"/>
            <w:vAlign w:val="center"/>
          </w:tcPr>
          <w:p w:rsidR="00212084" w:rsidRPr="00590218" w:rsidRDefault="00212084" w:rsidP="00212084">
            <w:pPr>
              <w:ind w:left="142"/>
              <w:rPr>
                <w:sz w:val="24"/>
                <w:szCs w:val="24"/>
              </w:rPr>
            </w:pPr>
            <w:r w:rsidRPr="00590218">
              <w:rPr>
                <w:sz w:val="24"/>
                <w:szCs w:val="24"/>
              </w:rPr>
              <w:t>Подготовка и проведение классных часов на базе музея, либо с использование материалов музея</w:t>
            </w:r>
          </w:p>
        </w:tc>
        <w:tc>
          <w:tcPr>
            <w:tcW w:w="1560" w:type="dxa"/>
            <w:vMerge/>
          </w:tcPr>
          <w:p w:rsidR="00212084" w:rsidRPr="00590218" w:rsidRDefault="00212084" w:rsidP="00212084">
            <w:pPr>
              <w:rPr>
                <w:sz w:val="24"/>
                <w:szCs w:val="24"/>
              </w:rPr>
            </w:pPr>
          </w:p>
        </w:tc>
        <w:tc>
          <w:tcPr>
            <w:tcW w:w="2835" w:type="dxa"/>
            <w:vMerge/>
          </w:tcPr>
          <w:p w:rsidR="00212084" w:rsidRPr="00590218" w:rsidRDefault="00212084" w:rsidP="00212084">
            <w:pPr>
              <w:ind w:left="283"/>
              <w:rPr>
                <w:sz w:val="24"/>
                <w:szCs w:val="24"/>
              </w:rPr>
            </w:pPr>
          </w:p>
        </w:tc>
      </w:tr>
      <w:tr w:rsidR="00212084" w:rsidRPr="008401D7" w:rsidTr="00212084">
        <w:trPr>
          <w:trHeight w:val="275"/>
        </w:trPr>
        <w:tc>
          <w:tcPr>
            <w:tcW w:w="746" w:type="dxa"/>
            <w:vAlign w:val="center"/>
          </w:tcPr>
          <w:p w:rsidR="00212084" w:rsidRPr="00590218" w:rsidRDefault="00212084" w:rsidP="00212084">
            <w:pPr>
              <w:jc w:val="center"/>
              <w:rPr>
                <w:sz w:val="24"/>
                <w:szCs w:val="24"/>
              </w:rPr>
            </w:pPr>
            <w:r>
              <w:rPr>
                <w:sz w:val="24"/>
                <w:szCs w:val="24"/>
              </w:rPr>
              <w:t>4</w:t>
            </w:r>
          </w:p>
        </w:tc>
        <w:tc>
          <w:tcPr>
            <w:tcW w:w="5953" w:type="dxa"/>
            <w:vAlign w:val="center"/>
          </w:tcPr>
          <w:p w:rsidR="00212084" w:rsidRPr="00590218" w:rsidRDefault="00212084" w:rsidP="00212084">
            <w:pPr>
              <w:ind w:left="142"/>
              <w:rPr>
                <w:sz w:val="24"/>
                <w:szCs w:val="24"/>
              </w:rPr>
            </w:pPr>
            <w:r w:rsidRPr="00590218">
              <w:rPr>
                <w:sz w:val="24"/>
                <w:szCs w:val="24"/>
              </w:rPr>
              <w:t>Научно - исследовательская деятельность по изучению, охране и популяризации историко-культурного и природного наследия родного края средствами краеведения и музейного дела</w:t>
            </w:r>
          </w:p>
        </w:tc>
        <w:tc>
          <w:tcPr>
            <w:tcW w:w="1560" w:type="dxa"/>
            <w:vMerge/>
          </w:tcPr>
          <w:p w:rsidR="00212084" w:rsidRPr="00590218" w:rsidRDefault="00212084" w:rsidP="00212084">
            <w:pPr>
              <w:rPr>
                <w:sz w:val="24"/>
                <w:szCs w:val="24"/>
              </w:rPr>
            </w:pPr>
          </w:p>
        </w:tc>
        <w:tc>
          <w:tcPr>
            <w:tcW w:w="2835" w:type="dxa"/>
            <w:vMerge/>
          </w:tcPr>
          <w:p w:rsidR="00212084" w:rsidRPr="00590218" w:rsidRDefault="00212084" w:rsidP="00212084">
            <w:pPr>
              <w:ind w:left="283"/>
              <w:rPr>
                <w:sz w:val="24"/>
                <w:szCs w:val="24"/>
              </w:rPr>
            </w:pPr>
          </w:p>
        </w:tc>
      </w:tr>
    </w:tbl>
    <w:p w:rsidR="00212084" w:rsidRPr="008401D7" w:rsidRDefault="00212084" w:rsidP="00212084">
      <w:pPr>
        <w:rPr>
          <w:sz w:val="24"/>
          <w:szCs w:val="24"/>
        </w:rPr>
        <w:sectPr w:rsidR="00212084" w:rsidRPr="008401D7" w:rsidSect="00212084">
          <w:pgSz w:w="11910" w:h="16840"/>
          <w:pgMar w:top="424" w:right="424" w:bottom="709" w:left="320" w:header="0" w:footer="985" w:gutter="0"/>
          <w:cols w:space="720"/>
          <w:docGrid w:linePitch="299"/>
        </w:sectPr>
      </w:pPr>
    </w:p>
    <w:p w:rsidR="009A3602" w:rsidRPr="00212084" w:rsidRDefault="00212084" w:rsidP="00212084">
      <w:pPr>
        <w:tabs>
          <w:tab w:val="left" w:pos="877"/>
        </w:tabs>
        <w:spacing w:before="62"/>
        <w:rPr>
          <w:b/>
          <w:sz w:val="24"/>
        </w:rPr>
      </w:pPr>
      <w:bookmarkStart w:id="81" w:name="Календарный_план_воспитательной_работы_р"/>
      <w:bookmarkEnd w:id="81"/>
      <w:r>
        <w:rPr>
          <w:b/>
          <w:sz w:val="24"/>
        </w:rPr>
        <w:lastRenderedPageBreak/>
        <w:t xml:space="preserve">       3.5 </w:t>
      </w:r>
      <w:r w:rsidR="00D97B45">
        <w:rPr>
          <w:b/>
          <w:sz w:val="24"/>
        </w:rPr>
        <w:t xml:space="preserve"> </w:t>
      </w:r>
      <w:r w:rsidR="008B1FBB" w:rsidRPr="00212084">
        <w:rPr>
          <w:b/>
          <w:sz w:val="24"/>
        </w:rPr>
        <w:t>Характеристика</w:t>
      </w:r>
      <w:r w:rsidR="008B1FBB" w:rsidRPr="00212084">
        <w:rPr>
          <w:b/>
          <w:spacing w:val="-5"/>
          <w:sz w:val="24"/>
        </w:rPr>
        <w:t xml:space="preserve"> </w:t>
      </w:r>
      <w:r w:rsidR="008B1FBB" w:rsidRPr="00212084">
        <w:rPr>
          <w:b/>
          <w:sz w:val="24"/>
        </w:rPr>
        <w:t>условий</w:t>
      </w:r>
      <w:r w:rsidR="008B1FBB" w:rsidRPr="00212084">
        <w:rPr>
          <w:b/>
          <w:spacing w:val="-8"/>
          <w:sz w:val="24"/>
        </w:rPr>
        <w:t xml:space="preserve"> </w:t>
      </w:r>
      <w:r w:rsidR="008B1FBB" w:rsidRPr="00212084">
        <w:rPr>
          <w:b/>
          <w:sz w:val="24"/>
        </w:rPr>
        <w:t>реализации</w:t>
      </w:r>
      <w:r w:rsidR="008B1FBB" w:rsidRPr="00212084">
        <w:rPr>
          <w:b/>
          <w:spacing w:val="-9"/>
          <w:sz w:val="24"/>
        </w:rPr>
        <w:t xml:space="preserve"> </w:t>
      </w:r>
      <w:r w:rsidR="008B1FBB" w:rsidRPr="00212084">
        <w:rPr>
          <w:b/>
          <w:sz w:val="24"/>
        </w:rPr>
        <w:t>программы</w:t>
      </w:r>
      <w:r w:rsidR="008B1FBB" w:rsidRPr="00212084">
        <w:rPr>
          <w:b/>
          <w:spacing w:val="-5"/>
          <w:sz w:val="24"/>
        </w:rPr>
        <w:t xml:space="preserve"> ООО</w:t>
      </w:r>
    </w:p>
    <w:p w:rsidR="009A3602" w:rsidRDefault="008B1FBB">
      <w:pPr>
        <w:pStyle w:val="a4"/>
        <w:spacing w:before="194" w:line="242" w:lineRule="auto"/>
        <w:ind w:left="513" w:right="518"/>
      </w:pPr>
      <w:r>
        <w:t>Система условий реализации программы основного об</w:t>
      </w:r>
      <w:r w:rsidR="00212084">
        <w:t>щего образования, созданная в МОУ «Сонковская СОШ»</w:t>
      </w:r>
      <w:r>
        <w:t>, соответствует требованиям ФГОС ООО и направлена на:</w:t>
      </w:r>
    </w:p>
    <w:p w:rsidR="009A3602" w:rsidRDefault="008B1FBB" w:rsidP="007446C3">
      <w:pPr>
        <w:pStyle w:val="a6"/>
        <w:numPr>
          <w:ilvl w:val="2"/>
          <w:numId w:val="4"/>
        </w:numPr>
        <w:tabs>
          <w:tab w:val="left" w:pos="1218"/>
        </w:tabs>
        <w:spacing w:before="199" w:line="276" w:lineRule="auto"/>
        <w:ind w:right="538" w:firstLine="0"/>
        <w:rPr>
          <w:sz w:val="24"/>
        </w:rPr>
      </w:pPr>
      <w:r>
        <w:rPr>
          <w:sz w:val="24"/>
        </w:rPr>
        <w:t>достижение</w:t>
      </w:r>
      <w:r>
        <w:rPr>
          <w:spacing w:val="-5"/>
          <w:sz w:val="24"/>
        </w:rPr>
        <w:t xml:space="preserve"> </w:t>
      </w:r>
      <w:r>
        <w:rPr>
          <w:sz w:val="24"/>
        </w:rPr>
        <w:t>планируемых</w:t>
      </w:r>
      <w:r>
        <w:rPr>
          <w:spacing w:val="-4"/>
          <w:sz w:val="24"/>
        </w:rPr>
        <w:t xml:space="preserve"> </w:t>
      </w:r>
      <w:r>
        <w:rPr>
          <w:sz w:val="24"/>
        </w:rPr>
        <w:t>результатов</w:t>
      </w:r>
      <w:r>
        <w:rPr>
          <w:spacing w:val="-6"/>
          <w:sz w:val="24"/>
        </w:rPr>
        <w:t xml:space="preserve"> </w:t>
      </w:r>
      <w:r>
        <w:rPr>
          <w:sz w:val="24"/>
        </w:rPr>
        <w:t>освоения программы</w:t>
      </w:r>
      <w:r>
        <w:rPr>
          <w:spacing w:val="-6"/>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образования, обучающимися, в том числе обучающимися с ОВЗ;</w:t>
      </w:r>
    </w:p>
    <w:p w:rsidR="009A3602" w:rsidRDefault="008B1FBB" w:rsidP="007446C3">
      <w:pPr>
        <w:pStyle w:val="a6"/>
        <w:numPr>
          <w:ilvl w:val="2"/>
          <w:numId w:val="4"/>
        </w:numPr>
        <w:tabs>
          <w:tab w:val="left" w:pos="1218"/>
        </w:tabs>
        <w:spacing w:before="3" w:line="276" w:lineRule="auto"/>
        <w:ind w:right="526" w:firstLine="0"/>
        <w:rPr>
          <w:sz w:val="24"/>
        </w:rPr>
      </w:pPr>
      <w:r>
        <w:rPr>
          <w:sz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A3602" w:rsidRDefault="008B1FBB" w:rsidP="007446C3">
      <w:pPr>
        <w:pStyle w:val="a6"/>
        <w:numPr>
          <w:ilvl w:val="2"/>
          <w:numId w:val="4"/>
        </w:numPr>
        <w:tabs>
          <w:tab w:val="left" w:pos="1218"/>
        </w:tabs>
        <w:spacing w:before="1" w:line="276" w:lineRule="auto"/>
        <w:ind w:right="524" w:firstLine="0"/>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w:t>
      </w:r>
      <w:r>
        <w:rPr>
          <w:spacing w:val="40"/>
          <w:sz w:val="24"/>
        </w:rPr>
        <w:t xml:space="preserve"> </w:t>
      </w:r>
      <w:r>
        <w:rPr>
          <w:sz w:val="24"/>
        </w:rPr>
        <w:t>мире профессий;</w:t>
      </w:r>
    </w:p>
    <w:p w:rsidR="009A3602" w:rsidRDefault="008B1FBB" w:rsidP="007446C3">
      <w:pPr>
        <w:pStyle w:val="a6"/>
        <w:numPr>
          <w:ilvl w:val="2"/>
          <w:numId w:val="4"/>
        </w:numPr>
        <w:tabs>
          <w:tab w:val="left" w:pos="1218"/>
        </w:tabs>
        <w:ind w:right="522" w:firstLine="0"/>
        <w:rPr>
          <w:sz w:val="24"/>
        </w:rPr>
      </w:pPr>
      <w:r>
        <w:rPr>
          <w:sz w:val="24"/>
        </w:rPr>
        <w:t xml:space="preserve">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w:t>
      </w:r>
      <w:r>
        <w:rPr>
          <w:spacing w:val="-2"/>
          <w:sz w:val="24"/>
        </w:rPr>
        <w:t>ориентаций;</w:t>
      </w:r>
    </w:p>
    <w:p w:rsidR="009A3602" w:rsidRDefault="008B1FBB" w:rsidP="007446C3">
      <w:pPr>
        <w:pStyle w:val="a6"/>
        <w:numPr>
          <w:ilvl w:val="2"/>
          <w:numId w:val="4"/>
        </w:numPr>
        <w:tabs>
          <w:tab w:val="left" w:pos="1218"/>
        </w:tabs>
        <w:spacing w:before="1"/>
        <w:ind w:right="526" w:firstLine="0"/>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A3602" w:rsidRDefault="008B1FBB" w:rsidP="007446C3">
      <w:pPr>
        <w:pStyle w:val="a6"/>
        <w:numPr>
          <w:ilvl w:val="2"/>
          <w:numId w:val="4"/>
        </w:numPr>
        <w:tabs>
          <w:tab w:val="left" w:pos="1218"/>
        </w:tabs>
        <w:ind w:right="535" w:firstLine="0"/>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w:t>
      </w:r>
      <w:r>
        <w:rPr>
          <w:spacing w:val="-2"/>
          <w:sz w:val="24"/>
        </w:rPr>
        <w:t xml:space="preserve"> </w:t>
      </w:r>
      <w:r>
        <w:rPr>
          <w:sz w:val="24"/>
        </w:rPr>
        <w:t>образования</w:t>
      </w:r>
      <w:r>
        <w:rPr>
          <w:spacing w:val="-2"/>
          <w:sz w:val="24"/>
        </w:rPr>
        <w:t xml:space="preserve"> </w:t>
      </w:r>
      <w:r>
        <w:rPr>
          <w:sz w:val="24"/>
        </w:rPr>
        <w:t>и</w:t>
      </w:r>
      <w:r>
        <w:rPr>
          <w:spacing w:val="-1"/>
          <w:sz w:val="24"/>
        </w:rPr>
        <w:t xml:space="preserve"> </w:t>
      </w:r>
      <w:r>
        <w:rPr>
          <w:sz w:val="24"/>
        </w:rPr>
        <w:t>условий</w:t>
      </w:r>
      <w:r>
        <w:rPr>
          <w:spacing w:val="-1"/>
          <w:sz w:val="24"/>
        </w:rPr>
        <w:t xml:space="preserve"> </w:t>
      </w:r>
      <w:r>
        <w:rPr>
          <w:sz w:val="24"/>
        </w:rPr>
        <w:t>ее</w:t>
      </w:r>
      <w:r>
        <w:rPr>
          <w:spacing w:val="-3"/>
          <w:sz w:val="24"/>
        </w:rPr>
        <w:t xml:space="preserve"> </w:t>
      </w:r>
      <w:r>
        <w:rPr>
          <w:sz w:val="24"/>
        </w:rPr>
        <w:t>реализации,</w:t>
      </w:r>
      <w:r>
        <w:rPr>
          <w:spacing w:val="-4"/>
          <w:sz w:val="24"/>
        </w:rPr>
        <w:t xml:space="preserve"> </w:t>
      </w:r>
      <w:r>
        <w:rPr>
          <w:sz w:val="24"/>
        </w:rPr>
        <w:t>учитывающих</w:t>
      </w:r>
      <w:r>
        <w:rPr>
          <w:spacing w:val="-2"/>
          <w:sz w:val="24"/>
        </w:rPr>
        <w:t xml:space="preserve"> </w:t>
      </w:r>
      <w:r>
        <w:rPr>
          <w:sz w:val="24"/>
        </w:rPr>
        <w:t>особенности развития</w:t>
      </w:r>
      <w:r>
        <w:rPr>
          <w:spacing w:val="-2"/>
          <w:sz w:val="24"/>
        </w:rPr>
        <w:t xml:space="preserve"> </w:t>
      </w:r>
      <w:r>
        <w:rPr>
          <w:sz w:val="24"/>
        </w:rPr>
        <w:t>и</w:t>
      </w:r>
      <w:r>
        <w:rPr>
          <w:spacing w:val="-5"/>
          <w:sz w:val="24"/>
        </w:rPr>
        <w:t xml:space="preserve"> </w:t>
      </w:r>
      <w:r>
        <w:rPr>
          <w:sz w:val="24"/>
        </w:rPr>
        <w:t xml:space="preserve">возможности </w:t>
      </w:r>
      <w:r>
        <w:rPr>
          <w:spacing w:val="-2"/>
          <w:sz w:val="24"/>
        </w:rPr>
        <w:t>обучающихся;</w:t>
      </w:r>
    </w:p>
    <w:p w:rsidR="009A3602" w:rsidRDefault="008B1FBB" w:rsidP="007446C3">
      <w:pPr>
        <w:pStyle w:val="a6"/>
        <w:numPr>
          <w:ilvl w:val="2"/>
          <w:numId w:val="4"/>
        </w:numPr>
        <w:tabs>
          <w:tab w:val="left" w:pos="1218"/>
        </w:tabs>
        <w:ind w:right="532" w:firstLine="0"/>
        <w:rPr>
          <w:sz w:val="24"/>
        </w:rPr>
      </w:pPr>
      <w:r>
        <w:rPr>
          <w:sz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A3602" w:rsidRDefault="008B1FBB" w:rsidP="007446C3">
      <w:pPr>
        <w:pStyle w:val="a6"/>
        <w:numPr>
          <w:ilvl w:val="2"/>
          <w:numId w:val="4"/>
        </w:numPr>
        <w:tabs>
          <w:tab w:val="left" w:pos="1218"/>
        </w:tabs>
        <w:spacing w:line="242" w:lineRule="auto"/>
        <w:ind w:right="532" w:firstLine="0"/>
        <w:rPr>
          <w:sz w:val="24"/>
        </w:rPr>
      </w:pPr>
      <w:r>
        <w:rPr>
          <w:sz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A3602" w:rsidRDefault="008B1FBB" w:rsidP="007446C3">
      <w:pPr>
        <w:pStyle w:val="a6"/>
        <w:numPr>
          <w:ilvl w:val="2"/>
          <w:numId w:val="4"/>
        </w:numPr>
        <w:tabs>
          <w:tab w:val="left" w:pos="1218"/>
        </w:tabs>
        <w:spacing w:line="242" w:lineRule="auto"/>
        <w:ind w:right="537" w:firstLine="0"/>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9A3602" w:rsidRDefault="008B1FBB" w:rsidP="007446C3">
      <w:pPr>
        <w:pStyle w:val="a6"/>
        <w:numPr>
          <w:ilvl w:val="2"/>
          <w:numId w:val="4"/>
        </w:numPr>
        <w:tabs>
          <w:tab w:val="left" w:pos="1218"/>
        </w:tabs>
        <w:ind w:right="533" w:firstLine="0"/>
        <w:rPr>
          <w:sz w:val="24"/>
        </w:rPr>
      </w:pPr>
      <w:r>
        <w:rPr>
          <w:sz w:val="24"/>
        </w:rPr>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w:t>
      </w:r>
      <w:r>
        <w:rPr>
          <w:spacing w:val="-2"/>
          <w:sz w:val="24"/>
        </w:rPr>
        <w:t>наставничества;</w:t>
      </w:r>
    </w:p>
    <w:p w:rsidR="009A3602" w:rsidRDefault="008B1FBB" w:rsidP="007446C3">
      <w:pPr>
        <w:pStyle w:val="a6"/>
        <w:numPr>
          <w:ilvl w:val="2"/>
          <w:numId w:val="4"/>
        </w:numPr>
        <w:tabs>
          <w:tab w:val="left" w:pos="1218"/>
        </w:tabs>
        <w:ind w:right="523" w:firstLine="0"/>
        <w:rPr>
          <w:sz w:val="24"/>
        </w:rPr>
      </w:pPr>
      <w:r>
        <w:rPr>
          <w:sz w:val="24"/>
        </w:rPr>
        <w:t>обновление содержания программы основного общего образования, методик и технологий ее реализации</w:t>
      </w:r>
      <w:r>
        <w:rPr>
          <w:spacing w:val="-5"/>
          <w:sz w:val="24"/>
        </w:rPr>
        <w:t xml:space="preserve"> </w:t>
      </w:r>
      <w:r>
        <w:rPr>
          <w:sz w:val="24"/>
        </w:rPr>
        <w:t>в соответствии с</w:t>
      </w:r>
      <w:r>
        <w:rPr>
          <w:spacing w:val="-2"/>
          <w:sz w:val="24"/>
        </w:rPr>
        <w:t xml:space="preserve"> </w:t>
      </w:r>
      <w:r>
        <w:rPr>
          <w:sz w:val="24"/>
        </w:rPr>
        <w:t>динамикой развития</w:t>
      </w:r>
      <w:r>
        <w:rPr>
          <w:spacing w:val="-1"/>
          <w:sz w:val="24"/>
        </w:rPr>
        <w:t xml:space="preserve"> </w:t>
      </w:r>
      <w:r>
        <w:rPr>
          <w:sz w:val="24"/>
        </w:rPr>
        <w:t>системы</w:t>
      </w:r>
      <w:r>
        <w:rPr>
          <w:spacing w:val="-4"/>
          <w:sz w:val="24"/>
        </w:rPr>
        <w:t xml:space="preserve"> </w:t>
      </w:r>
      <w:r>
        <w:rPr>
          <w:sz w:val="24"/>
        </w:rPr>
        <w:t>образования, запросов</w:t>
      </w:r>
      <w:r>
        <w:rPr>
          <w:spacing w:val="-4"/>
          <w:sz w:val="24"/>
        </w:rPr>
        <w:t xml:space="preserve"> </w:t>
      </w:r>
      <w:r>
        <w:rPr>
          <w:sz w:val="24"/>
        </w:rPr>
        <w:t>обучающихся, родителей (законных представителей) несовершеннолетних</w:t>
      </w:r>
      <w:r>
        <w:rPr>
          <w:spacing w:val="-2"/>
          <w:sz w:val="24"/>
        </w:rPr>
        <w:t xml:space="preserve"> </w:t>
      </w:r>
      <w:r>
        <w:rPr>
          <w:sz w:val="24"/>
        </w:rPr>
        <w:t>обучающихся с учетом национальных и культурных особенностей субъекта Российской Федерации;</w:t>
      </w:r>
    </w:p>
    <w:p w:rsidR="009A3602" w:rsidRDefault="008B1FBB" w:rsidP="007446C3">
      <w:pPr>
        <w:pStyle w:val="a6"/>
        <w:numPr>
          <w:ilvl w:val="2"/>
          <w:numId w:val="4"/>
        </w:numPr>
        <w:tabs>
          <w:tab w:val="left" w:pos="1218"/>
        </w:tabs>
        <w:ind w:right="535" w:firstLine="0"/>
        <w:rPr>
          <w:sz w:val="24"/>
        </w:rPr>
      </w:pPr>
      <w:r>
        <w:rPr>
          <w:sz w:val="24"/>
        </w:rPr>
        <w:t>эффективное использование профессионального и творческого потенциала педагогиче</w:t>
      </w:r>
      <w:r w:rsidR="00171B05">
        <w:rPr>
          <w:sz w:val="24"/>
        </w:rPr>
        <w:t>ских и руководящих работников М</w:t>
      </w:r>
      <w:r>
        <w:rPr>
          <w:sz w:val="24"/>
        </w:rPr>
        <w:t xml:space="preserve">ОУ </w:t>
      </w:r>
      <w:r w:rsidR="00171B05">
        <w:rPr>
          <w:sz w:val="24"/>
        </w:rPr>
        <w:t>«Сонковская СОШ»</w:t>
      </w:r>
      <w:r>
        <w:rPr>
          <w:sz w:val="24"/>
        </w:rPr>
        <w:t>, повышение их профессиональной, коммуникативной, информационной и правовой компетентности;</w:t>
      </w:r>
    </w:p>
    <w:p w:rsidR="009A3602" w:rsidRDefault="008B1FBB" w:rsidP="007446C3">
      <w:pPr>
        <w:pStyle w:val="a6"/>
        <w:numPr>
          <w:ilvl w:val="2"/>
          <w:numId w:val="4"/>
        </w:numPr>
        <w:tabs>
          <w:tab w:val="left" w:pos="1218"/>
        </w:tabs>
        <w:spacing w:line="242" w:lineRule="auto"/>
        <w:ind w:right="533" w:firstLine="0"/>
        <w:rPr>
          <w:sz w:val="24"/>
        </w:rPr>
      </w:pPr>
      <w:r>
        <w:rPr>
          <w:sz w:val="24"/>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171B05" w:rsidRDefault="00171B05" w:rsidP="00171B05">
      <w:pPr>
        <w:pStyle w:val="a6"/>
        <w:tabs>
          <w:tab w:val="left" w:pos="1218"/>
        </w:tabs>
        <w:spacing w:line="242" w:lineRule="auto"/>
        <w:ind w:left="513" w:right="533" w:firstLine="0"/>
        <w:jc w:val="left"/>
        <w:rPr>
          <w:sz w:val="24"/>
        </w:rPr>
      </w:pPr>
    </w:p>
    <w:p w:rsidR="00D66348" w:rsidRDefault="00D66348" w:rsidP="00171B05">
      <w:pPr>
        <w:pStyle w:val="2"/>
        <w:tabs>
          <w:tab w:val="left" w:pos="1143"/>
        </w:tabs>
        <w:spacing w:line="242" w:lineRule="auto"/>
        <w:ind w:left="513" w:right="1061"/>
        <w:jc w:val="left"/>
      </w:pPr>
      <w:bookmarkStart w:id="82" w:name="3.3.1._Описание_кадровых_условий_реализа"/>
      <w:bookmarkEnd w:id="82"/>
    </w:p>
    <w:p w:rsidR="00D66348" w:rsidRDefault="00D66348" w:rsidP="00171B05">
      <w:pPr>
        <w:pStyle w:val="2"/>
        <w:tabs>
          <w:tab w:val="left" w:pos="1143"/>
        </w:tabs>
        <w:spacing w:line="242" w:lineRule="auto"/>
        <w:ind w:left="513" w:right="1061"/>
        <w:jc w:val="left"/>
      </w:pPr>
    </w:p>
    <w:p w:rsidR="00D66348" w:rsidRDefault="00D66348" w:rsidP="00171B05">
      <w:pPr>
        <w:pStyle w:val="2"/>
        <w:tabs>
          <w:tab w:val="left" w:pos="1143"/>
        </w:tabs>
        <w:spacing w:line="242" w:lineRule="auto"/>
        <w:ind w:left="513" w:right="1061"/>
        <w:jc w:val="left"/>
      </w:pPr>
    </w:p>
    <w:p w:rsidR="00D66348" w:rsidRDefault="00D66348" w:rsidP="00171B05">
      <w:pPr>
        <w:pStyle w:val="2"/>
        <w:tabs>
          <w:tab w:val="left" w:pos="1143"/>
        </w:tabs>
        <w:spacing w:line="242" w:lineRule="auto"/>
        <w:ind w:left="513" w:right="1061"/>
        <w:jc w:val="left"/>
      </w:pPr>
    </w:p>
    <w:p w:rsidR="00D66348" w:rsidRDefault="00D66348" w:rsidP="00171B05">
      <w:pPr>
        <w:pStyle w:val="2"/>
        <w:tabs>
          <w:tab w:val="left" w:pos="1143"/>
        </w:tabs>
        <w:spacing w:line="242" w:lineRule="auto"/>
        <w:ind w:left="513" w:right="1061"/>
        <w:jc w:val="left"/>
      </w:pPr>
    </w:p>
    <w:p w:rsidR="009A3602" w:rsidRDefault="00171B05" w:rsidP="00171B05">
      <w:pPr>
        <w:pStyle w:val="2"/>
        <w:tabs>
          <w:tab w:val="left" w:pos="1143"/>
        </w:tabs>
        <w:spacing w:line="242" w:lineRule="auto"/>
        <w:ind w:left="513" w:right="1061"/>
        <w:jc w:val="left"/>
      </w:pPr>
      <w:r>
        <w:t xml:space="preserve"> 3.6  </w:t>
      </w:r>
      <w:r w:rsidR="008B1FBB">
        <w:t>Описание кадровых условий реализации основной образовательной программы основного общего образования</w:t>
      </w:r>
    </w:p>
    <w:p w:rsidR="00404120" w:rsidRDefault="00404120" w:rsidP="00171B05">
      <w:pPr>
        <w:pStyle w:val="2"/>
        <w:tabs>
          <w:tab w:val="left" w:pos="1143"/>
        </w:tabs>
        <w:spacing w:line="242" w:lineRule="auto"/>
        <w:ind w:left="513" w:right="1061"/>
        <w:jc w:val="left"/>
      </w:pPr>
    </w:p>
    <w:p w:rsidR="00404120" w:rsidRDefault="00404120" w:rsidP="00875C00">
      <w:pPr>
        <w:pStyle w:val="a4"/>
        <w:ind w:left="462" w:right="1698" w:firstLine="568"/>
      </w:pPr>
      <w:r>
        <w:t>Для обеспечения реализации программы основного общего образования</w:t>
      </w:r>
      <w:r>
        <w:rPr>
          <w:spacing w:val="1"/>
        </w:rPr>
        <w:t xml:space="preserve"> МОУ «Сонковская СОШ» </w:t>
      </w:r>
      <w:r>
        <w:rPr>
          <w:spacing w:val="-6"/>
        </w:rPr>
        <w:t xml:space="preserve"> </w:t>
      </w:r>
      <w:r>
        <w:t>укомплектована</w:t>
      </w:r>
      <w:r>
        <w:rPr>
          <w:spacing w:val="-6"/>
        </w:rPr>
        <w:t xml:space="preserve"> </w:t>
      </w:r>
      <w:r>
        <w:t>кадрами,</w:t>
      </w:r>
      <w:r>
        <w:rPr>
          <w:spacing w:val="-5"/>
        </w:rPr>
        <w:t xml:space="preserve"> </w:t>
      </w:r>
      <w:r>
        <w:t>имеющими</w:t>
      </w:r>
      <w:r>
        <w:rPr>
          <w:spacing w:val="-6"/>
        </w:rPr>
        <w:t xml:space="preserve"> </w:t>
      </w:r>
      <w:r>
        <w:t>необходимую</w:t>
      </w:r>
      <w:r>
        <w:rPr>
          <w:spacing w:val="-57"/>
        </w:rPr>
        <w:t xml:space="preserve"> </w:t>
      </w:r>
      <w:r>
        <w:t>квалификацию для решения задач, связанных с достижением целей и задач</w:t>
      </w:r>
      <w:r>
        <w:rPr>
          <w:spacing w:val="1"/>
        </w:rPr>
        <w:t xml:space="preserve"> </w:t>
      </w:r>
      <w:r>
        <w:t>образовательной</w:t>
      </w:r>
      <w:r>
        <w:rPr>
          <w:spacing w:val="2"/>
        </w:rPr>
        <w:t xml:space="preserve"> </w:t>
      </w:r>
      <w:r>
        <w:t>деятельности.</w:t>
      </w:r>
    </w:p>
    <w:p w:rsidR="00404120" w:rsidRDefault="00404120" w:rsidP="00404120">
      <w:pPr>
        <w:pStyle w:val="2"/>
        <w:ind w:left="888"/>
      </w:pPr>
      <w:r>
        <w:t>Кадровое</w:t>
      </w:r>
      <w:r>
        <w:rPr>
          <w:spacing w:val="-5"/>
        </w:rPr>
        <w:t xml:space="preserve"> </w:t>
      </w:r>
      <w:r>
        <w:t>обеспечение</w:t>
      </w:r>
    </w:p>
    <w:p w:rsidR="00404120" w:rsidRDefault="00404120" w:rsidP="00404120">
      <w:pPr>
        <w:pStyle w:val="a4"/>
        <w:ind w:left="462" w:right="589"/>
      </w:pPr>
      <w:r>
        <w:t>При разработке должностных инструкций, содержащих конкретный перечень должностных</w:t>
      </w:r>
      <w:r>
        <w:rPr>
          <w:spacing w:val="1"/>
        </w:rPr>
        <w:t xml:space="preserve"> </w:t>
      </w:r>
      <w:r>
        <w:t>обязанностей работников с учётом особенностей организации труда и управления, а также прав,</w:t>
      </w:r>
      <w:r>
        <w:rPr>
          <w:spacing w:val="1"/>
        </w:rPr>
        <w:t xml:space="preserve"> </w:t>
      </w:r>
      <w:r>
        <w:t>ответственности и компетентности работников образовательного учреждения, основывались на</w:t>
      </w:r>
      <w:r>
        <w:rPr>
          <w:spacing w:val="1"/>
        </w:rPr>
        <w:t xml:space="preserve"> </w:t>
      </w:r>
      <w:r>
        <w:t>квалификационные характеристики, представленные в Едином квалификационном справочнике</w:t>
      </w:r>
      <w:r>
        <w:rPr>
          <w:spacing w:val="1"/>
        </w:rPr>
        <w:t xml:space="preserve"> </w:t>
      </w:r>
      <w:r>
        <w:t>должностей</w:t>
      </w:r>
      <w:r>
        <w:rPr>
          <w:spacing w:val="1"/>
        </w:rPr>
        <w:t xml:space="preserve"> </w:t>
      </w:r>
      <w:r>
        <w:t>руководителей,</w:t>
      </w:r>
      <w:r>
        <w:rPr>
          <w:spacing w:val="1"/>
        </w:rPr>
        <w:t xml:space="preserve"> </w:t>
      </w:r>
      <w:r>
        <w:t>специалистов</w:t>
      </w:r>
      <w:r>
        <w:rPr>
          <w:spacing w:val="1"/>
        </w:rPr>
        <w:t xml:space="preserve"> </w:t>
      </w:r>
      <w:r>
        <w:t>и</w:t>
      </w:r>
      <w:r>
        <w:rPr>
          <w:spacing w:val="1"/>
        </w:rPr>
        <w:t xml:space="preserve"> </w:t>
      </w:r>
      <w:r>
        <w:t>служащих</w:t>
      </w:r>
      <w:r>
        <w:rPr>
          <w:spacing w:val="1"/>
        </w:rPr>
        <w:t xml:space="preserve"> </w:t>
      </w:r>
      <w:r>
        <w:t>(раздел</w:t>
      </w:r>
      <w:r>
        <w:rPr>
          <w:spacing w:val="1"/>
        </w:rPr>
        <w:t xml:space="preserve"> </w:t>
      </w:r>
      <w:r>
        <w:t>«Квалификационные</w:t>
      </w:r>
      <w:r>
        <w:rPr>
          <w:spacing w:val="1"/>
        </w:rPr>
        <w:t xml:space="preserve"> </w:t>
      </w:r>
      <w:r>
        <w:t>характеристики</w:t>
      </w:r>
      <w:r>
        <w:rPr>
          <w:spacing w:val="2"/>
        </w:rPr>
        <w:t xml:space="preserve"> </w:t>
      </w:r>
      <w:r>
        <w:t>должностей</w:t>
      </w:r>
      <w:r>
        <w:rPr>
          <w:spacing w:val="3"/>
        </w:rPr>
        <w:t xml:space="preserve"> </w:t>
      </w:r>
      <w:r>
        <w:t>работников</w:t>
      </w:r>
      <w:r>
        <w:rPr>
          <w:spacing w:val="1"/>
        </w:rPr>
        <w:t xml:space="preserve"> </w:t>
      </w:r>
      <w:r>
        <w:t>образования»).</w:t>
      </w:r>
    </w:p>
    <w:p w:rsidR="00404120" w:rsidRDefault="00404120" w:rsidP="00404120">
      <w:pPr>
        <w:pStyle w:val="a4"/>
        <w:spacing w:before="77"/>
        <w:ind w:left="462" w:right="593"/>
      </w:pPr>
      <w:r>
        <w:t>Образовательное</w:t>
      </w:r>
      <w:r>
        <w:rPr>
          <w:spacing w:val="1"/>
        </w:rPr>
        <w:t xml:space="preserve"> </w:t>
      </w:r>
      <w:r>
        <w:t>учреждение</w:t>
      </w:r>
      <w:r>
        <w:rPr>
          <w:spacing w:val="1"/>
        </w:rPr>
        <w:t xml:space="preserve"> </w:t>
      </w:r>
      <w:r>
        <w:t>укомплектовано</w:t>
      </w:r>
      <w:r>
        <w:rPr>
          <w:spacing w:val="1"/>
        </w:rPr>
        <w:t xml:space="preserve"> </w:t>
      </w:r>
      <w:r>
        <w:t>работниками</w:t>
      </w:r>
      <w:r>
        <w:rPr>
          <w:spacing w:val="1"/>
        </w:rPr>
        <w:t xml:space="preserve"> </w:t>
      </w:r>
      <w:r>
        <w:t>пищеблока,</w:t>
      </w:r>
      <w:r>
        <w:rPr>
          <w:spacing w:val="1"/>
        </w:rPr>
        <w:t xml:space="preserve"> </w:t>
      </w:r>
      <w:r>
        <w:t>медицинским</w:t>
      </w:r>
      <w:r>
        <w:rPr>
          <w:spacing w:val="1"/>
        </w:rPr>
        <w:t xml:space="preserve"> </w:t>
      </w:r>
      <w:r>
        <w:t>работником,</w:t>
      </w:r>
      <w:r>
        <w:rPr>
          <w:spacing w:val="2"/>
        </w:rPr>
        <w:t xml:space="preserve"> </w:t>
      </w:r>
      <w:r>
        <w:t>вспомогательным</w:t>
      </w:r>
      <w:r>
        <w:rPr>
          <w:spacing w:val="1"/>
        </w:rPr>
        <w:t xml:space="preserve"> </w:t>
      </w:r>
      <w:r>
        <w:t>персоналом.</w:t>
      </w:r>
    </w:p>
    <w:p w:rsidR="00404120" w:rsidRDefault="00404120" w:rsidP="00404120">
      <w:pPr>
        <w:pStyle w:val="a4"/>
        <w:ind w:left="462" w:right="593"/>
      </w:pPr>
      <w:r>
        <w:t>Группа</w:t>
      </w:r>
      <w:r>
        <w:rPr>
          <w:spacing w:val="1"/>
        </w:rPr>
        <w:t xml:space="preserve"> </w:t>
      </w:r>
      <w:r>
        <w:t>специалистов,</w:t>
      </w:r>
      <w:r>
        <w:rPr>
          <w:spacing w:val="1"/>
        </w:rPr>
        <w:t xml:space="preserve"> </w:t>
      </w:r>
      <w:r>
        <w:t>работая</w:t>
      </w:r>
      <w:r>
        <w:rPr>
          <w:spacing w:val="1"/>
        </w:rPr>
        <w:t xml:space="preserve"> </w:t>
      </w:r>
      <w:r>
        <w:t>в</w:t>
      </w:r>
      <w:r>
        <w:rPr>
          <w:spacing w:val="1"/>
        </w:rPr>
        <w:t xml:space="preserve"> </w:t>
      </w:r>
      <w:r>
        <w:t>единой</w:t>
      </w:r>
      <w:r>
        <w:rPr>
          <w:spacing w:val="1"/>
        </w:rPr>
        <w:t xml:space="preserve"> </w:t>
      </w:r>
      <w:r>
        <w:t>команде,</w:t>
      </w:r>
      <w:r>
        <w:rPr>
          <w:spacing w:val="1"/>
        </w:rPr>
        <w:t xml:space="preserve"> </w:t>
      </w:r>
      <w:r>
        <w:t>реализующая</w:t>
      </w:r>
      <w:r>
        <w:rPr>
          <w:spacing w:val="1"/>
        </w:rPr>
        <w:t xml:space="preserve"> </w:t>
      </w:r>
      <w:r>
        <w:t>ОП</w:t>
      </w:r>
      <w:r>
        <w:rPr>
          <w:spacing w:val="1"/>
        </w:rPr>
        <w:t xml:space="preserve"> </w:t>
      </w:r>
      <w:r>
        <w:t>основного</w:t>
      </w:r>
      <w:r>
        <w:rPr>
          <w:spacing w:val="1"/>
        </w:rPr>
        <w:t xml:space="preserve"> </w:t>
      </w:r>
      <w:r>
        <w:t>общего</w:t>
      </w:r>
      <w:r>
        <w:rPr>
          <w:spacing w:val="1"/>
        </w:rPr>
        <w:t xml:space="preserve"> </w:t>
      </w:r>
      <w:r>
        <w:t>образования:</w:t>
      </w:r>
    </w:p>
    <w:p w:rsidR="00404120" w:rsidRDefault="00404120" w:rsidP="00665CF8">
      <w:pPr>
        <w:pStyle w:val="a6"/>
        <w:numPr>
          <w:ilvl w:val="0"/>
          <w:numId w:val="125"/>
        </w:numPr>
        <w:tabs>
          <w:tab w:val="left" w:pos="1048"/>
        </w:tabs>
        <w:ind w:right="592" w:firstLine="426"/>
        <w:rPr>
          <w:sz w:val="24"/>
        </w:rPr>
      </w:pPr>
      <w:r>
        <w:rPr>
          <w:sz w:val="24"/>
        </w:rPr>
        <w:t>реализуют образовательную программу основной школы в разнообразных организационно-</w:t>
      </w:r>
      <w:r>
        <w:rPr>
          <w:spacing w:val="1"/>
          <w:sz w:val="24"/>
        </w:rPr>
        <w:t xml:space="preserve"> </w:t>
      </w:r>
      <w:r>
        <w:rPr>
          <w:sz w:val="24"/>
        </w:rPr>
        <w:t>учебных</w:t>
      </w:r>
      <w:r>
        <w:rPr>
          <w:spacing w:val="1"/>
          <w:sz w:val="24"/>
        </w:rPr>
        <w:t xml:space="preserve"> </w:t>
      </w:r>
      <w:r>
        <w:rPr>
          <w:sz w:val="24"/>
        </w:rPr>
        <w:t>формах</w:t>
      </w:r>
      <w:r>
        <w:rPr>
          <w:spacing w:val="1"/>
          <w:sz w:val="24"/>
        </w:rPr>
        <w:t xml:space="preserve"> </w:t>
      </w:r>
      <w:r>
        <w:rPr>
          <w:sz w:val="24"/>
        </w:rPr>
        <w:t>(уроки</w:t>
      </w:r>
      <w:r>
        <w:rPr>
          <w:spacing w:val="1"/>
          <w:sz w:val="24"/>
        </w:rPr>
        <w:t xml:space="preserve"> </w:t>
      </w:r>
      <w:r>
        <w:rPr>
          <w:sz w:val="24"/>
        </w:rPr>
        <w:t>одновозрастные</w:t>
      </w:r>
      <w:r>
        <w:rPr>
          <w:spacing w:val="1"/>
          <w:sz w:val="24"/>
        </w:rPr>
        <w:t xml:space="preserve"> </w:t>
      </w:r>
      <w:r>
        <w:rPr>
          <w:sz w:val="24"/>
        </w:rPr>
        <w:t>и</w:t>
      </w:r>
      <w:r>
        <w:rPr>
          <w:spacing w:val="1"/>
          <w:sz w:val="24"/>
        </w:rPr>
        <w:t xml:space="preserve"> </w:t>
      </w:r>
      <w:r>
        <w:rPr>
          <w:sz w:val="24"/>
        </w:rPr>
        <w:t>разновозрастные,</w:t>
      </w:r>
      <w:r>
        <w:rPr>
          <w:spacing w:val="1"/>
          <w:sz w:val="24"/>
        </w:rPr>
        <w:t xml:space="preserve"> </w:t>
      </w:r>
      <w:r>
        <w:rPr>
          <w:sz w:val="24"/>
        </w:rPr>
        <w:t>занятия,</w:t>
      </w:r>
      <w:r>
        <w:rPr>
          <w:spacing w:val="1"/>
          <w:sz w:val="24"/>
        </w:rPr>
        <w:t xml:space="preserve"> </w:t>
      </w:r>
      <w:r>
        <w:rPr>
          <w:sz w:val="24"/>
        </w:rPr>
        <w:t>тренинги,</w:t>
      </w:r>
      <w:r>
        <w:rPr>
          <w:spacing w:val="61"/>
          <w:sz w:val="24"/>
        </w:rPr>
        <w:t xml:space="preserve"> </w:t>
      </w:r>
      <w:r>
        <w:rPr>
          <w:sz w:val="24"/>
        </w:rPr>
        <w:t>проекты,</w:t>
      </w:r>
      <w:r>
        <w:rPr>
          <w:spacing w:val="-57"/>
          <w:sz w:val="24"/>
        </w:rPr>
        <w:t xml:space="preserve"> </w:t>
      </w:r>
      <w:r>
        <w:rPr>
          <w:sz w:val="24"/>
        </w:rPr>
        <w:t>практики,</w:t>
      </w:r>
      <w:r>
        <w:rPr>
          <w:spacing w:val="1"/>
          <w:sz w:val="24"/>
        </w:rPr>
        <w:t xml:space="preserve"> </w:t>
      </w:r>
      <w:r>
        <w:rPr>
          <w:sz w:val="24"/>
        </w:rPr>
        <w:t>конференции,</w:t>
      </w:r>
      <w:r>
        <w:rPr>
          <w:spacing w:val="1"/>
          <w:sz w:val="24"/>
        </w:rPr>
        <w:t xml:space="preserve"> </w:t>
      </w:r>
      <w:r>
        <w:rPr>
          <w:sz w:val="24"/>
        </w:rPr>
        <w:t>выездные</w:t>
      </w:r>
      <w:r>
        <w:rPr>
          <w:spacing w:val="1"/>
          <w:sz w:val="24"/>
        </w:rPr>
        <w:t xml:space="preserve"> </w:t>
      </w:r>
      <w:r>
        <w:rPr>
          <w:sz w:val="24"/>
        </w:rPr>
        <w:t>сессии</w:t>
      </w:r>
      <w:r>
        <w:rPr>
          <w:spacing w:val="1"/>
          <w:sz w:val="24"/>
        </w:rPr>
        <w:t xml:space="preserve"> </w:t>
      </w:r>
      <w:r>
        <w:rPr>
          <w:sz w:val="24"/>
        </w:rPr>
        <w:t>и</w:t>
      </w:r>
      <w:r>
        <w:rPr>
          <w:spacing w:val="1"/>
          <w:sz w:val="24"/>
        </w:rPr>
        <w:t xml:space="preserve"> </w:t>
      </w:r>
      <w:r>
        <w:rPr>
          <w:sz w:val="24"/>
        </w:rPr>
        <w:t>пр.),</w:t>
      </w:r>
      <w:r>
        <w:rPr>
          <w:spacing w:val="1"/>
          <w:sz w:val="24"/>
        </w:rPr>
        <w:t xml:space="preserve"> </w:t>
      </w:r>
      <w:r>
        <w:rPr>
          <w:sz w:val="24"/>
        </w:rPr>
        <w:t>с</w:t>
      </w:r>
      <w:r>
        <w:rPr>
          <w:spacing w:val="1"/>
          <w:sz w:val="24"/>
        </w:rPr>
        <w:t xml:space="preserve"> </w:t>
      </w:r>
      <w:r>
        <w:rPr>
          <w:sz w:val="24"/>
        </w:rPr>
        <w:t>постепенным</w:t>
      </w:r>
      <w:r>
        <w:rPr>
          <w:spacing w:val="1"/>
          <w:sz w:val="24"/>
        </w:rPr>
        <w:t xml:space="preserve"> </w:t>
      </w:r>
      <w:r>
        <w:rPr>
          <w:sz w:val="24"/>
        </w:rPr>
        <w:t>расширением</w:t>
      </w:r>
      <w:r>
        <w:rPr>
          <w:spacing w:val="1"/>
          <w:sz w:val="24"/>
        </w:rPr>
        <w:t xml:space="preserve"> </w:t>
      </w:r>
      <w:r>
        <w:rPr>
          <w:sz w:val="24"/>
        </w:rPr>
        <w:t>возможностей</w:t>
      </w:r>
      <w:r>
        <w:rPr>
          <w:spacing w:val="1"/>
          <w:sz w:val="24"/>
        </w:rPr>
        <w:t xml:space="preserve"> </w:t>
      </w:r>
      <w:r>
        <w:rPr>
          <w:sz w:val="24"/>
        </w:rPr>
        <w:t>школьников осуществлять выбор уровня и характера самостоятельной работы. Эту задачу решают</w:t>
      </w:r>
      <w:r>
        <w:rPr>
          <w:spacing w:val="-57"/>
          <w:sz w:val="24"/>
        </w:rPr>
        <w:t xml:space="preserve"> </w:t>
      </w:r>
      <w:r>
        <w:rPr>
          <w:sz w:val="24"/>
        </w:rPr>
        <w:t>педагоги-предметники;</w:t>
      </w:r>
    </w:p>
    <w:p w:rsidR="00404120" w:rsidRDefault="00404120" w:rsidP="00665CF8">
      <w:pPr>
        <w:pStyle w:val="a6"/>
        <w:numPr>
          <w:ilvl w:val="0"/>
          <w:numId w:val="125"/>
        </w:numPr>
        <w:tabs>
          <w:tab w:val="left" w:pos="1042"/>
        </w:tabs>
        <w:spacing w:line="276" w:lineRule="auto"/>
        <w:ind w:right="596" w:firstLine="426"/>
        <w:rPr>
          <w:sz w:val="24"/>
        </w:rPr>
      </w:pPr>
      <w:r>
        <w:rPr>
          <w:sz w:val="24"/>
        </w:rPr>
        <w:t>организует в сфере учения для подростков место встречи замыслов с их реализацией, место</w:t>
      </w:r>
      <w:r>
        <w:rPr>
          <w:spacing w:val="1"/>
          <w:sz w:val="24"/>
        </w:rPr>
        <w:t xml:space="preserve"> </w:t>
      </w:r>
      <w:r>
        <w:rPr>
          <w:sz w:val="24"/>
        </w:rPr>
        <w:t>социального экспериментирования, позволяющего ощутить границы собственных возможностей.</w:t>
      </w:r>
      <w:r>
        <w:rPr>
          <w:spacing w:val="1"/>
          <w:sz w:val="24"/>
        </w:rPr>
        <w:t xml:space="preserve"> </w:t>
      </w:r>
      <w:r>
        <w:rPr>
          <w:sz w:val="24"/>
        </w:rPr>
        <w:t>Эту задачу</w:t>
      </w:r>
      <w:r>
        <w:rPr>
          <w:spacing w:val="1"/>
          <w:sz w:val="24"/>
        </w:rPr>
        <w:t xml:space="preserve"> </w:t>
      </w:r>
      <w:r>
        <w:rPr>
          <w:sz w:val="24"/>
        </w:rPr>
        <w:t>решают педагоги-предметники;</w:t>
      </w:r>
    </w:p>
    <w:p w:rsidR="00404120" w:rsidRDefault="00404120" w:rsidP="00665CF8">
      <w:pPr>
        <w:pStyle w:val="a6"/>
        <w:numPr>
          <w:ilvl w:val="0"/>
          <w:numId w:val="125"/>
        </w:numPr>
        <w:tabs>
          <w:tab w:val="left" w:pos="1092"/>
        </w:tabs>
        <w:spacing w:line="276" w:lineRule="auto"/>
        <w:ind w:right="591" w:firstLine="426"/>
        <w:rPr>
          <w:sz w:val="24"/>
        </w:rPr>
      </w:pPr>
      <w:r>
        <w:rPr>
          <w:sz w:val="24"/>
        </w:rPr>
        <w:t>подготавливает</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выбору</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индивидуальных</w:t>
      </w:r>
      <w:r>
        <w:rPr>
          <w:spacing w:val="1"/>
          <w:sz w:val="24"/>
        </w:rPr>
        <w:t xml:space="preserve"> </w:t>
      </w:r>
      <w:r>
        <w:rPr>
          <w:sz w:val="24"/>
        </w:rPr>
        <w:t>образовательных</w:t>
      </w:r>
      <w:r>
        <w:rPr>
          <w:spacing w:val="-57"/>
          <w:sz w:val="24"/>
        </w:rPr>
        <w:t xml:space="preserve"> </w:t>
      </w:r>
      <w:r>
        <w:rPr>
          <w:sz w:val="24"/>
        </w:rPr>
        <w:t>траекторий</w:t>
      </w:r>
      <w:r>
        <w:rPr>
          <w:spacing w:val="1"/>
          <w:sz w:val="24"/>
        </w:rPr>
        <w:t xml:space="preserve"> </w:t>
      </w:r>
      <w:r>
        <w:rPr>
          <w:sz w:val="24"/>
        </w:rPr>
        <w:t>в</w:t>
      </w:r>
      <w:r>
        <w:rPr>
          <w:spacing w:val="1"/>
          <w:sz w:val="24"/>
        </w:rPr>
        <w:t xml:space="preserve"> </w:t>
      </w:r>
      <w:r>
        <w:rPr>
          <w:sz w:val="24"/>
        </w:rPr>
        <w:t>заданной</w:t>
      </w:r>
      <w:r>
        <w:rPr>
          <w:spacing w:val="1"/>
          <w:sz w:val="24"/>
        </w:rPr>
        <w:t xml:space="preserve"> </w:t>
      </w:r>
      <w:r>
        <w:rPr>
          <w:sz w:val="24"/>
        </w:rPr>
        <w:t>образовательной</w:t>
      </w:r>
      <w:r>
        <w:rPr>
          <w:spacing w:val="1"/>
          <w:sz w:val="24"/>
        </w:rPr>
        <w:t xml:space="preserve"> </w:t>
      </w:r>
      <w:r>
        <w:rPr>
          <w:sz w:val="24"/>
        </w:rPr>
        <w:t>программой</w:t>
      </w:r>
      <w:r>
        <w:rPr>
          <w:spacing w:val="1"/>
          <w:sz w:val="24"/>
        </w:rPr>
        <w:t xml:space="preserve"> </w:t>
      </w:r>
      <w:r>
        <w:rPr>
          <w:sz w:val="24"/>
        </w:rPr>
        <w:t>области</w:t>
      </w:r>
      <w:r>
        <w:rPr>
          <w:spacing w:val="1"/>
          <w:sz w:val="24"/>
        </w:rPr>
        <w:t xml:space="preserve"> </w:t>
      </w:r>
      <w:r>
        <w:rPr>
          <w:sz w:val="24"/>
        </w:rPr>
        <w:t>самостоятельности.</w:t>
      </w:r>
      <w:r>
        <w:rPr>
          <w:spacing w:val="1"/>
          <w:sz w:val="24"/>
        </w:rPr>
        <w:t xml:space="preserve"> </w:t>
      </w:r>
      <w:r>
        <w:rPr>
          <w:sz w:val="24"/>
        </w:rPr>
        <w:t>Эту</w:t>
      </w:r>
      <w:r>
        <w:rPr>
          <w:spacing w:val="1"/>
          <w:sz w:val="24"/>
        </w:rPr>
        <w:t xml:space="preserve"> </w:t>
      </w:r>
      <w:r>
        <w:rPr>
          <w:sz w:val="24"/>
        </w:rPr>
        <w:t>задачу</w:t>
      </w:r>
      <w:r>
        <w:rPr>
          <w:spacing w:val="1"/>
          <w:sz w:val="24"/>
        </w:rPr>
        <w:t xml:space="preserve"> </w:t>
      </w:r>
      <w:r>
        <w:rPr>
          <w:sz w:val="24"/>
        </w:rPr>
        <w:t>решает</w:t>
      </w:r>
      <w:r>
        <w:rPr>
          <w:spacing w:val="1"/>
          <w:sz w:val="24"/>
        </w:rPr>
        <w:t xml:space="preserve"> </w:t>
      </w:r>
      <w:r>
        <w:rPr>
          <w:sz w:val="24"/>
        </w:rPr>
        <w:t>в первую очередь</w:t>
      </w:r>
      <w:r>
        <w:rPr>
          <w:spacing w:val="2"/>
          <w:sz w:val="24"/>
        </w:rPr>
        <w:t xml:space="preserve"> </w:t>
      </w:r>
      <w:r>
        <w:rPr>
          <w:sz w:val="24"/>
        </w:rPr>
        <w:t>классный руководитель;</w:t>
      </w:r>
    </w:p>
    <w:p w:rsidR="00404120" w:rsidRDefault="00404120" w:rsidP="00665CF8">
      <w:pPr>
        <w:pStyle w:val="a6"/>
        <w:numPr>
          <w:ilvl w:val="0"/>
          <w:numId w:val="125"/>
        </w:numPr>
        <w:tabs>
          <w:tab w:val="left" w:pos="1194"/>
        </w:tabs>
        <w:spacing w:line="276" w:lineRule="auto"/>
        <w:ind w:right="588" w:firstLine="426"/>
        <w:rPr>
          <w:sz w:val="24"/>
        </w:rPr>
      </w:pPr>
      <w:r>
        <w:rPr>
          <w:sz w:val="24"/>
        </w:rPr>
        <w:t>организует</w:t>
      </w:r>
      <w:r>
        <w:rPr>
          <w:spacing w:val="1"/>
          <w:sz w:val="24"/>
        </w:rPr>
        <w:t xml:space="preserve"> </w:t>
      </w:r>
      <w:r>
        <w:rPr>
          <w:sz w:val="24"/>
        </w:rPr>
        <w:t>систему</w:t>
      </w:r>
      <w:r>
        <w:rPr>
          <w:spacing w:val="1"/>
          <w:sz w:val="24"/>
        </w:rPr>
        <w:t xml:space="preserve"> </w:t>
      </w:r>
      <w:r>
        <w:rPr>
          <w:sz w:val="24"/>
        </w:rPr>
        <w:t>социальной</w:t>
      </w:r>
      <w:r>
        <w:rPr>
          <w:spacing w:val="1"/>
          <w:sz w:val="24"/>
        </w:rPr>
        <w:t xml:space="preserve"> </w:t>
      </w:r>
      <w:r>
        <w:rPr>
          <w:sz w:val="24"/>
        </w:rPr>
        <w:t>жизнедеятельности</w:t>
      </w:r>
      <w:r>
        <w:rPr>
          <w:spacing w:val="1"/>
          <w:sz w:val="24"/>
        </w:rPr>
        <w:t xml:space="preserve"> </w:t>
      </w:r>
      <w:r>
        <w:rPr>
          <w:sz w:val="24"/>
        </w:rPr>
        <w:t>и</w:t>
      </w:r>
      <w:r>
        <w:rPr>
          <w:spacing w:val="1"/>
          <w:sz w:val="24"/>
        </w:rPr>
        <w:t xml:space="preserve"> </w:t>
      </w:r>
      <w:r>
        <w:rPr>
          <w:sz w:val="24"/>
        </w:rPr>
        <w:t>группового</w:t>
      </w:r>
      <w:r>
        <w:rPr>
          <w:spacing w:val="1"/>
          <w:sz w:val="24"/>
        </w:rPr>
        <w:t xml:space="preserve"> </w:t>
      </w:r>
      <w:r>
        <w:rPr>
          <w:sz w:val="24"/>
        </w:rPr>
        <w:t>проектирования</w:t>
      </w:r>
      <w:r>
        <w:rPr>
          <w:spacing w:val="1"/>
          <w:sz w:val="24"/>
        </w:rPr>
        <w:t xml:space="preserve"> </w:t>
      </w:r>
      <w:r>
        <w:rPr>
          <w:sz w:val="24"/>
        </w:rPr>
        <w:t>социальных и образовательных событий, предоставляет подросткам поле для самопрезентации и</w:t>
      </w:r>
      <w:r>
        <w:rPr>
          <w:spacing w:val="1"/>
          <w:sz w:val="24"/>
        </w:rPr>
        <w:t xml:space="preserve"> </w:t>
      </w:r>
      <w:r>
        <w:rPr>
          <w:sz w:val="24"/>
        </w:rPr>
        <w:t>самовыражения в группах сверстников и разновозрастных группах. Эту задачу решает в первую</w:t>
      </w:r>
      <w:r>
        <w:rPr>
          <w:spacing w:val="1"/>
          <w:sz w:val="24"/>
        </w:rPr>
        <w:t xml:space="preserve"> </w:t>
      </w:r>
      <w:r>
        <w:rPr>
          <w:sz w:val="24"/>
        </w:rPr>
        <w:t>очередь</w:t>
      </w:r>
      <w:r>
        <w:rPr>
          <w:spacing w:val="1"/>
          <w:sz w:val="24"/>
        </w:rPr>
        <w:t xml:space="preserve"> </w:t>
      </w:r>
      <w:r>
        <w:rPr>
          <w:sz w:val="24"/>
        </w:rPr>
        <w:t>классный</w:t>
      </w:r>
      <w:r>
        <w:rPr>
          <w:spacing w:val="1"/>
          <w:sz w:val="24"/>
        </w:rPr>
        <w:t xml:space="preserve"> </w:t>
      </w:r>
      <w:r>
        <w:rPr>
          <w:sz w:val="24"/>
        </w:rPr>
        <w:t>руководитель;</w:t>
      </w:r>
    </w:p>
    <w:p w:rsidR="00404120" w:rsidRDefault="00404120" w:rsidP="00665CF8">
      <w:pPr>
        <w:pStyle w:val="a6"/>
        <w:numPr>
          <w:ilvl w:val="0"/>
          <w:numId w:val="125"/>
        </w:numPr>
        <w:tabs>
          <w:tab w:val="left" w:pos="1106"/>
        </w:tabs>
        <w:spacing w:line="276" w:lineRule="auto"/>
        <w:ind w:right="590" w:firstLine="426"/>
        <w:rPr>
          <w:sz w:val="24"/>
        </w:rPr>
      </w:pPr>
      <w:r>
        <w:rPr>
          <w:sz w:val="24"/>
        </w:rPr>
        <w:t>создает</w:t>
      </w:r>
      <w:r>
        <w:rPr>
          <w:spacing w:val="1"/>
          <w:sz w:val="24"/>
        </w:rPr>
        <w:t xml:space="preserve"> </w:t>
      </w:r>
      <w:r>
        <w:rPr>
          <w:sz w:val="24"/>
        </w:rPr>
        <w:t>пространство</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разнообразных</w:t>
      </w:r>
      <w:r>
        <w:rPr>
          <w:spacing w:val="1"/>
          <w:sz w:val="24"/>
        </w:rPr>
        <w:t xml:space="preserve"> </w:t>
      </w:r>
      <w:r>
        <w:rPr>
          <w:sz w:val="24"/>
        </w:rPr>
        <w:t>творческих</w:t>
      </w:r>
      <w:r>
        <w:rPr>
          <w:spacing w:val="1"/>
          <w:sz w:val="24"/>
        </w:rPr>
        <w:t xml:space="preserve"> </w:t>
      </w:r>
      <w:r>
        <w:rPr>
          <w:sz w:val="24"/>
        </w:rPr>
        <w:t>замыслов</w:t>
      </w:r>
      <w:r>
        <w:rPr>
          <w:spacing w:val="1"/>
          <w:sz w:val="24"/>
        </w:rPr>
        <w:t xml:space="preserve"> </w:t>
      </w:r>
      <w:r>
        <w:rPr>
          <w:sz w:val="24"/>
        </w:rPr>
        <w:t>подростков,</w:t>
      </w:r>
      <w:r>
        <w:rPr>
          <w:spacing w:val="1"/>
          <w:sz w:val="24"/>
        </w:rPr>
        <w:t xml:space="preserve"> </w:t>
      </w:r>
      <w:r>
        <w:rPr>
          <w:sz w:val="24"/>
        </w:rPr>
        <w:t>проявления</w:t>
      </w:r>
      <w:r>
        <w:rPr>
          <w:spacing w:val="1"/>
          <w:sz w:val="24"/>
        </w:rPr>
        <w:t xml:space="preserve"> </w:t>
      </w:r>
      <w:r>
        <w:rPr>
          <w:sz w:val="24"/>
        </w:rPr>
        <w:t>инициативных</w:t>
      </w:r>
      <w:r>
        <w:rPr>
          <w:spacing w:val="1"/>
          <w:sz w:val="24"/>
        </w:rPr>
        <w:t xml:space="preserve"> </w:t>
      </w:r>
      <w:r>
        <w:rPr>
          <w:sz w:val="24"/>
        </w:rPr>
        <w:t>действий.</w:t>
      </w:r>
      <w:r>
        <w:rPr>
          <w:spacing w:val="1"/>
          <w:sz w:val="24"/>
        </w:rPr>
        <w:t xml:space="preserve"> </w:t>
      </w:r>
      <w:r>
        <w:rPr>
          <w:sz w:val="24"/>
        </w:rPr>
        <w:t>Эту</w:t>
      </w:r>
      <w:r>
        <w:rPr>
          <w:spacing w:val="1"/>
          <w:sz w:val="24"/>
        </w:rPr>
        <w:t xml:space="preserve"> </w:t>
      </w:r>
      <w:r>
        <w:rPr>
          <w:sz w:val="24"/>
        </w:rPr>
        <w:t>задачу</w:t>
      </w:r>
      <w:r>
        <w:rPr>
          <w:spacing w:val="1"/>
          <w:sz w:val="24"/>
        </w:rPr>
        <w:t xml:space="preserve"> </w:t>
      </w:r>
      <w:r>
        <w:rPr>
          <w:sz w:val="24"/>
        </w:rPr>
        <w:t>решают</w:t>
      </w:r>
      <w:r>
        <w:rPr>
          <w:spacing w:val="1"/>
          <w:sz w:val="24"/>
        </w:rPr>
        <w:t xml:space="preserve"> </w:t>
      </w:r>
      <w:r>
        <w:rPr>
          <w:sz w:val="24"/>
        </w:rPr>
        <w:t>совместно</w:t>
      </w:r>
      <w:r>
        <w:rPr>
          <w:spacing w:val="1"/>
          <w:sz w:val="24"/>
        </w:rPr>
        <w:t xml:space="preserve"> </w:t>
      </w:r>
      <w:r>
        <w:rPr>
          <w:sz w:val="24"/>
        </w:rPr>
        <w:t>учитель,</w:t>
      </w:r>
      <w:r>
        <w:rPr>
          <w:spacing w:val="1"/>
          <w:sz w:val="24"/>
        </w:rPr>
        <w:t xml:space="preserve"> </w:t>
      </w:r>
      <w:r>
        <w:rPr>
          <w:sz w:val="24"/>
        </w:rPr>
        <w:t>классный</w:t>
      </w:r>
      <w:r>
        <w:rPr>
          <w:spacing w:val="1"/>
          <w:sz w:val="24"/>
        </w:rPr>
        <w:t xml:space="preserve"> </w:t>
      </w:r>
      <w:r>
        <w:rPr>
          <w:sz w:val="24"/>
        </w:rPr>
        <w:t>руководитель.</w:t>
      </w:r>
      <w:r>
        <w:rPr>
          <w:spacing w:val="1"/>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результатов</w:t>
      </w:r>
      <w:r>
        <w:rPr>
          <w:spacing w:val="1"/>
          <w:sz w:val="24"/>
        </w:rPr>
        <w:t xml:space="preserve"> </w:t>
      </w:r>
      <w:r>
        <w:rPr>
          <w:sz w:val="24"/>
        </w:rPr>
        <w:t>ОП</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ее</w:t>
      </w:r>
      <w:r>
        <w:rPr>
          <w:spacing w:val="1"/>
          <w:sz w:val="24"/>
        </w:rPr>
        <w:t xml:space="preserve"> </w:t>
      </w:r>
      <w:r>
        <w:rPr>
          <w:sz w:val="24"/>
        </w:rPr>
        <w:t>реализации</w:t>
      </w:r>
      <w:r>
        <w:rPr>
          <w:spacing w:val="1"/>
          <w:sz w:val="24"/>
        </w:rPr>
        <w:t xml:space="preserve"> </w:t>
      </w:r>
      <w:r>
        <w:rPr>
          <w:sz w:val="24"/>
        </w:rPr>
        <w:t>предполагается</w:t>
      </w:r>
      <w:r>
        <w:rPr>
          <w:spacing w:val="1"/>
          <w:sz w:val="24"/>
        </w:rPr>
        <w:t xml:space="preserve"> </w:t>
      </w:r>
      <w:r>
        <w:rPr>
          <w:sz w:val="24"/>
        </w:rPr>
        <w:t>оценка</w:t>
      </w:r>
      <w:r>
        <w:rPr>
          <w:spacing w:val="1"/>
          <w:sz w:val="24"/>
        </w:rPr>
        <w:t xml:space="preserve"> </w:t>
      </w:r>
      <w:r>
        <w:rPr>
          <w:sz w:val="24"/>
        </w:rPr>
        <w:t>качества работы учителя и специалистов основной школы с целью коррекции их деятельности, а</w:t>
      </w:r>
      <w:r>
        <w:rPr>
          <w:spacing w:val="1"/>
          <w:sz w:val="24"/>
        </w:rPr>
        <w:t xml:space="preserve"> </w:t>
      </w:r>
      <w:r>
        <w:rPr>
          <w:sz w:val="24"/>
        </w:rPr>
        <w:t>также определения</w:t>
      </w:r>
      <w:r>
        <w:rPr>
          <w:spacing w:val="1"/>
          <w:sz w:val="24"/>
        </w:rPr>
        <w:t xml:space="preserve"> </w:t>
      </w:r>
      <w:r>
        <w:rPr>
          <w:sz w:val="24"/>
        </w:rPr>
        <w:t>стимулирующей</w:t>
      </w:r>
      <w:r>
        <w:rPr>
          <w:spacing w:val="2"/>
          <w:sz w:val="24"/>
        </w:rPr>
        <w:t xml:space="preserve"> </w:t>
      </w:r>
      <w:r>
        <w:rPr>
          <w:sz w:val="24"/>
        </w:rPr>
        <w:t>части</w:t>
      </w:r>
      <w:r>
        <w:rPr>
          <w:spacing w:val="1"/>
          <w:sz w:val="24"/>
        </w:rPr>
        <w:t xml:space="preserve"> </w:t>
      </w:r>
      <w:r>
        <w:rPr>
          <w:sz w:val="24"/>
        </w:rPr>
        <w:t>фонда оплаты труда.</w:t>
      </w:r>
    </w:p>
    <w:p w:rsidR="00404120" w:rsidRDefault="00404120" w:rsidP="00875C00">
      <w:pPr>
        <w:pStyle w:val="a4"/>
        <w:spacing w:line="276" w:lineRule="auto"/>
        <w:ind w:left="462" w:right="591"/>
      </w:pPr>
      <w:r>
        <w:t>Система</w:t>
      </w:r>
      <w:r>
        <w:rPr>
          <w:spacing w:val="1"/>
        </w:rPr>
        <w:t xml:space="preserve"> </w:t>
      </w:r>
      <w:r>
        <w:t>стимулирующих</w:t>
      </w:r>
      <w:r>
        <w:rPr>
          <w:spacing w:val="1"/>
        </w:rPr>
        <w:t xml:space="preserve"> </w:t>
      </w:r>
      <w:r>
        <w:t>выплат</w:t>
      </w:r>
      <w:r>
        <w:rPr>
          <w:spacing w:val="1"/>
        </w:rPr>
        <w:t xml:space="preserve"> </w:t>
      </w:r>
      <w:r>
        <w:t>работникам</w:t>
      </w:r>
      <w:r>
        <w:rPr>
          <w:spacing w:val="1"/>
        </w:rPr>
        <w:t xml:space="preserve"> </w:t>
      </w:r>
      <w:r>
        <w:t>школы</w:t>
      </w:r>
      <w:r>
        <w:rPr>
          <w:spacing w:val="1"/>
        </w:rPr>
        <w:t xml:space="preserve"> </w:t>
      </w:r>
      <w:r>
        <w:t>предусматривает</w:t>
      </w:r>
      <w:r>
        <w:rPr>
          <w:spacing w:val="1"/>
        </w:rPr>
        <w:t xml:space="preserve"> </w:t>
      </w:r>
      <w:r>
        <w:t>реализацию</w:t>
      </w:r>
      <w:r>
        <w:rPr>
          <w:spacing w:val="1"/>
        </w:rPr>
        <w:t xml:space="preserve"> </w:t>
      </w:r>
      <w:r>
        <w:t>права</w:t>
      </w:r>
      <w:r>
        <w:rPr>
          <w:spacing w:val="1"/>
        </w:rPr>
        <w:t xml:space="preserve"> </w:t>
      </w:r>
      <w:r>
        <w:t>участия Управляющего совета в распределении поощрительных выплат стимулирующей части</w:t>
      </w:r>
      <w:r>
        <w:rPr>
          <w:spacing w:val="1"/>
        </w:rPr>
        <w:t xml:space="preserve"> </w:t>
      </w:r>
      <w:r>
        <w:t>ФОП</w:t>
      </w:r>
      <w:r>
        <w:rPr>
          <w:spacing w:val="1"/>
        </w:rPr>
        <w:t xml:space="preserve"> </w:t>
      </w:r>
      <w:r>
        <w:t>по</w:t>
      </w:r>
      <w:r>
        <w:rPr>
          <w:spacing w:val="1"/>
        </w:rPr>
        <w:t xml:space="preserve"> </w:t>
      </w:r>
      <w:r>
        <w:t>результатам</w:t>
      </w:r>
      <w:r>
        <w:rPr>
          <w:spacing w:val="1"/>
        </w:rPr>
        <w:t xml:space="preserve"> </w:t>
      </w:r>
      <w:r>
        <w:t>труда,</w:t>
      </w:r>
      <w:r>
        <w:rPr>
          <w:spacing w:val="1"/>
        </w:rPr>
        <w:t xml:space="preserve"> </w:t>
      </w:r>
      <w:r>
        <w:t>осуществляется</w:t>
      </w:r>
      <w:r>
        <w:rPr>
          <w:spacing w:val="1"/>
        </w:rPr>
        <w:t xml:space="preserve"> </w:t>
      </w:r>
      <w:r>
        <w:t>по</w:t>
      </w:r>
      <w:r>
        <w:rPr>
          <w:spacing w:val="1"/>
        </w:rPr>
        <w:t xml:space="preserve"> </w:t>
      </w:r>
      <w:r>
        <w:t>представлению</w:t>
      </w:r>
      <w:r>
        <w:rPr>
          <w:spacing w:val="1"/>
        </w:rPr>
        <w:t xml:space="preserve"> </w:t>
      </w:r>
      <w:r>
        <w:t>директора,</w:t>
      </w:r>
      <w:r>
        <w:rPr>
          <w:spacing w:val="1"/>
        </w:rPr>
        <w:t xml:space="preserve"> </w:t>
      </w:r>
      <w:r>
        <w:t>зам. директора и</w:t>
      </w:r>
      <w:r>
        <w:rPr>
          <w:spacing w:val="-1"/>
        </w:rPr>
        <w:t xml:space="preserve"> </w:t>
      </w:r>
      <w:r>
        <w:t>с учетом мнения</w:t>
      </w:r>
      <w:r>
        <w:rPr>
          <w:spacing w:val="2"/>
        </w:rPr>
        <w:t xml:space="preserve"> </w:t>
      </w:r>
      <w:r>
        <w:t>профсоюзной</w:t>
      </w:r>
      <w:r>
        <w:rPr>
          <w:spacing w:val="1"/>
        </w:rPr>
        <w:t xml:space="preserve"> </w:t>
      </w:r>
      <w:r>
        <w:t>организации.</w:t>
      </w:r>
    </w:p>
    <w:p w:rsidR="00404120" w:rsidRDefault="00404120" w:rsidP="00875C00">
      <w:pPr>
        <w:pStyle w:val="a4"/>
        <w:spacing w:line="276" w:lineRule="auto"/>
        <w:ind w:left="462" w:right="594"/>
      </w:pPr>
      <w:r>
        <w:t>Основанием для осуществления данных выплат являются прежде всего результаты, а также</w:t>
      </w:r>
      <w:r>
        <w:rPr>
          <w:spacing w:val="1"/>
        </w:rPr>
        <w:t xml:space="preserve"> </w:t>
      </w:r>
      <w:r>
        <w:t>показатели качества обучения и воспитания обучающихся, выраженные в их образовательных</w:t>
      </w:r>
      <w:r>
        <w:rPr>
          <w:spacing w:val="1"/>
        </w:rPr>
        <w:t xml:space="preserve"> </w:t>
      </w:r>
      <w:r>
        <w:t>достижениях и</w:t>
      </w:r>
      <w:r>
        <w:rPr>
          <w:spacing w:val="-1"/>
        </w:rPr>
        <w:t xml:space="preserve"> </w:t>
      </w:r>
      <w:r>
        <w:t>сформированных</w:t>
      </w:r>
      <w:r>
        <w:rPr>
          <w:spacing w:val="1"/>
        </w:rPr>
        <w:t xml:space="preserve"> </w:t>
      </w:r>
      <w:r>
        <w:t>компетентностях.</w:t>
      </w:r>
    </w:p>
    <w:p w:rsidR="00E316A4" w:rsidRDefault="00404120" w:rsidP="00AD578A">
      <w:pPr>
        <w:pStyle w:val="a4"/>
        <w:spacing w:before="1" w:line="276" w:lineRule="auto"/>
        <w:ind w:left="462" w:right="593"/>
      </w:pPr>
      <w:r>
        <w:t>Под компетентностями понимаются способности, личностные качества и умения учащегося</w:t>
      </w:r>
      <w:r>
        <w:rPr>
          <w:spacing w:val="1"/>
        </w:rPr>
        <w:t xml:space="preserve"> </w:t>
      </w:r>
      <w:r>
        <w:t>решать</w:t>
      </w:r>
      <w:r>
        <w:rPr>
          <w:spacing w:val="1"/>
        </w:rPr>
        <w:t xml:space="preserve"> </w:t>
      </w:r>
      <w:r>
        <w:t>личностно</w:t>
      </w:r>
      <w:r>
        <w:rPr>
          <w:spacing w:val="1"/>
        </w:rPr>
        <w:t xml:space="preserve"> </w:t>
      </w:r>
      <w:r>
        <w:t>и</w:t>
      </w:r>
      <w:r>
        <w:rPr>
          <w:spacing w:val="1"/>
        </w:rPr>
        <w:t xml:space="preserve"> </w:t>
      </w:r>
      <w:r>
        <w:t>социально</w:t>
      </w:r>
      <w:r>
        <w:rPr>
          <w:spacing w:val="1"/>
        </w:rPr>
        <w:t xml:space="preserve"> </w:t>
      </w:r>
      <w:r>
        <w:t>значимые</w:t>
      </w:r>
      <w:r>
        <w:rPr>
          <w:spacing w:val="1"/>
        </w:rPr>
        <w:t xml:space="preserve"> </w:t>
      </w:r>
      <w:r>
        <w:t>задачи</w:t>
      </w:r>
      <w:r>
        <w:rPr>
          <w:spacing w:val="1"/>
        </w:rPr>
        <w:t xml:space="preserve"> </w:t>
      </w:r>
      <w:r>
        <w:t>в</w:t>
      </w:r>
      <w:r>
        <w:rPr>
          <w:spacing w:val="1"/>
        </w:rPr>
        <w:t xml:space="preserve"> </w:t>
      </w:r>
      <w:r>
        <w:t>стандартных</w:t>
      </w:r>
      <w:r>
        <w:rPr>
          <w:spacing w:val="1"/>
        </w:rPr>
        <w:t xml:space="preserve"> </w:t>
      </w:r>
      <w:r>
        <w:t>и</w:t>
      </w:r>
      <w:r>
        <w:rPr>
          <w:spacing w:val="1"/>
        </w:rPr>
        <w:t xml:space="preserve"> </w:t>
      </w:r>
      <w:r>
        <w:t>нестандартных,</w:t>
      </w:r>
      <w:r>
        <w:rPr>
          <w:spacing w:val="1"/>
        </w:rPr>
        <w:t xml:space="preserve"> </w:t>
      </w:r>
      <w:r>
        <w:t>новых</w:t>
      </w:r>
      <w:r>
        <w:rPr>
          <w:spacing w:val="1"/>
        </w:rPr>
        <w:t xml:space="preserve"> </w:t>
      </w:r>
      <w:r>
        <w:t>ситуациях.</w:t>
      </w:r>
    </w:p>
    <w:p w:rsidR="00AD578A" w:rsidRDefault="00AD578A" w:rsidP="00AD578A">
      <w:pPr>
        <w:pStyle w:val="a4"/>
        <w:spacing w:before="1" w:line="276" w:lineRule="auto"/>
        <w:ind w:left="462" w:right="593"/>
      </w:pPr>
    </w:p>
    <w:p w:rsidR="00875C00" w:rsidRDefault="00875C00" w:rsidP="00404120">
      <w:pPr>
        <w:pStyle w:val="a4"/>
        <w:spacing w:before="1"/>
        <w:ind w:left="462" w:right="593"/>
      </w:pPr>
    </w:p>
    <w:p w:rsidR="00404120" w:rsidRDefault="00404120" w:rsidP="00404120">
      <w:pPr>
        <w:pStyle w:val="a4"/>
        <w:ind w:left="1608" w:firstLine="0"/>
        <w:jc w:val="left"/>
      </w:pPr>
      <w:r>
        <w:t>Аналитическая</w:t>
      </w:r>
      <w:r>
        <w:rPr>
          <w:spacing w:val="-3"/>
        </w:rPr>
        <w:t xml:space="preserve"> </w:t>
      </w:r>
      <w:r>
        <w:t>таблица</w:t>
      </w:r>
      <w:r>
        <w:rPr>
          <w:spacing w:val="-4"/>
        </w:rPr>
        <w:t xml:space="preserve"> </w:t>
      </w:r>
      <w:r>
        <w:t>для</w:t>
      </w:r>
      <w:r>
        <w:rPr>
          <w:spacing w:val="-6"/>
        </w:rPr>
        <w:t xml:space="preserve"> </w:t>
      </w:r>
      <w:r>
        <w:t>оценки</w:t>
      </w:r>
      <w:r>
        <w:rPr>
          <w:spacing w:val="-2"/>
        </w:rPr>
        <w:t xml:space="preserve"> </w:t>
      </w:r>
      <w:r>
        <w:t>базовых</w:t>
      </w:r>
      <w:r>
        <w:rPr>
          <w:spacing w:val="-6"/>
        </w:rPr>
        <w:t xml:space="preserve"> </w:t>
      </w:r>
      <w:r>
        <w:t>компетентностей</w:t>
      </w:r>
      <w:r>
        <w:rPr>
          <w:spacing w:val="-4"/>
        </w:rPr>
        <w:t xml:space="preserve"> </w:t>
      </w:r>
      <w:r>
        <w:t>педагогов</w:t>
      </w:r>
    </w:p>
    <w:p w:rsidR="00875C00" w:rsidRDefault="00875C00" w:rsidP="00404120">
      <w:pPr>
        <w:pStyle w:val="a4"/>
        <w:ind w:left="1608" w:firstLine="0"/>
        <w:jc w:val="left"/>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520"/>
        <w:gridCol w:w="3602"/>
        <w:gridCol w:w="4156"/>
      </w:tblGrid>
      <w:tr w:rsidR="00404120" w:rsidTr="00404120">
        <w:trPr>
          <w:trHeight w:val="760"/>
        </w:trPr>
        <w:tc>
          <w:tcPr>
            <w:tcW w:w="648" w:type="dxa"/>
          </w:tcPr>
          <w:p w:rsidR="00404120" w:rsidRDefault="00404120" w:rsidP="00404120">
            <w:pPr>
              <w:pStyle w:val="TableParagraph"/>
              <w:ind w:left="167" w:right="136" w:firstLine="48"/>
              <w:rPr>
                <w:b/>
              </w:rPr>
            </w:pPr>
            <w:r>
              <w:rPr>
                <w:b/>
              </w:rPr>
              <w:t>№</w:t>
            </w:r>
            <w:r>
              <w:rPr>
                <w:b/>
                <w:spacing w:val="-52"/>
              </w:rPr>
              <w:t xml:space="preserve"> </w:t>
            </w:r>
            <w:r>
              <w:rPr>
                <w:b/>
              </w:rPr>
              <w:t>п/п</w:t>
            </w:r>
          </w:p>
        </w:tc>
        <w:tc>
          <w:tcPr>
            <w:tcW w:w="2520" w:type="dxa"/>
          </w:tcPr>
          <w:p w:rsidR="00404120" w:rsidRDefault="00875C00" w:rsidP="00875C00">
            <w:pPr>
              <w:pStyle w:val="TableParagraph"/>
              <w:ind w:left="-57" w:right="113" w:firstLine="388"/>
              <w:rPr>
                <w:b/>
              </w:rPr>
            </w:pPr>
            <w:r>
              <w:rPr>
                <w:b/>
              </w:rPr>
              <w:t xml:space="preserve">    </w:t>
            </w:r>
            <w:r w:rsidR="00404120">
              <w:rPr>
                <w:b/>
              </w:rPr>
              <w:t>Базовые</w:t>
            </w:r>
            <w:r w:rsidR="00404120">
              <w:rPr>
                <w:b/>
                <w:spacing w:val="1"/>
              </w:rPr>
              <w:t xml:space="preserve"> </w:t>
            </w:r>
            <w:r w:rsidR="00404120">
              <w:rPr>
                <w:b/>
                <w:spacing w:val="-1"/>
              </w:rPr>
              <w:t>компетентности</w:t>
            </w:r>
          </w:p>
          <w:p w:rsidR="00404120" w:rsidRDefault="00404120" w:rsidP="00875C00">
            <w:pPr>
              <w:pStyle w:val="TableParagraph"/>
              <w:spacing w:line="233" w:lineRule="exact"/>
              <w:ind w:left="-57" w:right="113"/>
              <w:jc w:val="center"/>
              <w:rPr>
                <w:b/>
              </w:rPr>
            </w:pPr>
            <w:r>
              <w:rPr>
                <w:b/>
              </w:rPr>
              <w:t>педагога</w:t>
            </w:r>
          </w:p>
        </w:tc>
        <w:tc>
          <w:tcPr>
            <w:tcW w:w="3602" w:type="dxa"/>
          </w:tcPr>
          <w:p w:rsidR="00404120" w:rsidRDefault="00404120" w:rsidP="00875C00">
            <w:pPr>
              <w:pStyle w:val="TableParagraph"/>
              <w:ind w:left="-57" w:right="113" w:firstLine="24"/>
              <w:jc w:val="center"/>
              <w:rPr>
                <w:b/>
              </w:rPr>
            </w:pPr>
            <w:r>
              <w:rPr>
                <w:b/>
              </w:rPr>
              <w:t>Характеристики</w:t>
            </w:r>
            <w:r>
              <w:rPr>
                <w:b/>
                <w:spacing w:val="-52"/>
              </w:rPr>
              <w:t xml:space="preserve"> </w:t>
            </w:r>
            <w:r>
              <w:rPr>
                <w:b/>
                <w:spacing w:val="-1"/>
              </w:rPr>
              <w:t>компетентностей</w:t>
            </w:r>
          </w:p>
        </w:tc>
        <w:tc>
          <w:tcPr>
            <w:tcW w:w="4156" w:type="dxa"/>
          </w:tcPr>
          <w:p w:rsidR="00404120" w:rsidRDefault="00404120" w:rsidP="00404120">
            <w:pPr>
              <w:pStyle w:val="TableParagraph"/>
              <w:ind w:left="271"/>
              <w:rPr>
                <w:b/>
              </w:rPr>
            </w:pPr>
            <w:r>
              <w:rPr>
                <w:b/>
              </w:rPr>
              <w:t>Показатели</w:t>
            </w:r>
            <w:r>
              <w:rPr>
                <w:b/>
                <w:spacing w:val="-6"/>
              </w:rPr>
              <w:t xml:space="preserve"> </w:t>
            </w:r>
            <w:r>
              <w:rPr>
                <w:b/>
              </w:rPr>
              <w:t>оценки</w:t>
            </w:r>
            <w:r>
              <w:rPr>
                <w:b/>
                <w:spacing w:val="-3"/>
              </w:rPr>
              <w:t xml:space="preserve"> </w:t>
            </w:r>
            <w:r>
              <w:rPr>
                <w:b/>
              </w:rPr>
              <w:t>компетентности</w:t>
            </w:r>
          </w:p>
        </w:tc>
      </w:tr>
      <w:tr w:rsidR="00404120" w:rsidTr="00404120">
        <w:trPr>
          <w:trHeight w:val="3035"/>
        </w:trPr>
        <w:tc>
          <w:tcPr>
            <w:tcW w:w="648" w:type="dxa"/>
          </w:tcPr>
          <w:p w:rsidR="00404120" w:rsidRDefault="00404120" w:rsidP="00404120">
            <w:pPr>
              <w:pStyle w:val="TableParagraph"/>
              <w:spacing w:line="252" w:lineRule="exact"/>
            </w:pPr>
            <w:r>
              <w:t>1.1</w:t>
            </w:r>
          </w:p>
        </w:tc>
        <w:tc>
          <w:tcPr>
            <w:tcW w:w="2520" w:type="dxa"/>
          </w:tcPr>
          <w:p w:rsidR="00404120" w:rsidRDefault="00404120" w:rsidP="00404120">
            <w:pPr>
              <w:pStyle w:val="TableParagraph"/>
              <w:ind w:right="1079"/>
            </w:pPr>
            <w:r>
              <w:t>Вера</w:t>
            </w:r>
            <w:r>
              <w:rPr>
                <w:spacing w:val="-7"/>
              </w:rPr>
              <w:t xml:space="preserve"> </w:t>
            </w:r>
            <w:r>
              <w:t>в</w:t>
            </w:r>
            <w:r>
              <w:rPr>
                <w:spacing w:val="-5"/>
              </w:rPr>
              <w:t xml:space="preserve"> </w:t>
            </w:r>
            <w:r>
              <w:t>силы</w:t>
            </w:r>
            <w:r>
              <w:rPr>
                <w:spacing w:val="-5"/>
              </w:rPr>
              <w:t xml:space="preserve"> </w:t>
            </w:r>
            <w:r>
              <w:t>и</w:t>
            </w:r>
            <w:r>
              <w:rPr>
                <w:spacing w:val="-52"/>
              </w:rPr>
              <w:t xml:space="preserve"> </w:t>
            </w:r>
            <w:r>
              <w:t>возможности</w:t>
            </w:r>
            <w:r>
              <w:rPr>
                <w:spacing w:val="1"/>
              </w:rPr>
              <w:t xml:space="preserve"> </w:t>
            </w:r>
            <w:r>
              <w:t>обучающихся</w:t>
            </w:r>
          </w:p>
        </w:tc>
        <w:tc>
          <w:tcPr>
            <w:tcW w:w="3602" w:type="dxa"/>
          </w:tcPr>
          <w:p w:rsidR="00404120" w:rsidRDefault="00404120" w:rsidP="00404120">
            <w:pPr>
              <w:pStyle w:val="TableParagraph"/>
              <w:ind w:right="273"/>
            </w:pPr>
            <w:r>
              <w:t>Данная</w:t>
            </w:r>
            <w:r>
              <w:rPr>
                <w:spacing w:val="-7"/>
              </w:rPr>
              <w:t xml:space="preserve"> </w:t>
            </w:r>
            <w:r>
              <w:t>компетентность</w:t>
            </w:r>
            <w:r>
              <w:rPr>
                <w:spacing w:val="45"/>
              </w:rPr>
              <w:t xml:space="preserve"> </w:t>
            </w:r>
            <w:r>
              <w:t>отражает</w:t>
            </w:r>
            <w:r>
              <w:rPr>
                <w:spacing w:val="-52"/>
              </w:rPr>
              <w:t xml:space="preserve"> </w:t>
            </w:r>
            <w:r>
              <w:t>основную задачу педагога —</w:t>
            </w:r>
            <w:r>
              <w:rPr>
                <w:spacing w:val="1"/>
              </w:rPr>
              <w:t xml:space="preserve"> </w:t>
            </w:r>
            <w:r>
              <w:t>раскрывать потенциальные</w:t>
            </w:r>
            <w:r>
              <w:rPr>
                <w:spacing w:val="1"/>
              </w:rPr>
              <w:t xml:space="preserve"> </w:t>
            </w:r>
            <w:r>
              <w:t>возможности</w:t>
            </w:r>
            <w:r>
              <w:rPr>
                <w:spacing w:val="-2"/>
              </w:rPr>
              <w:t xml:space="preserve"> </w:t>
            </w:r>
            <w:r>
              <w:t>обучающихся.</w:t>
            </w:r>
          </w:p>
          <w:p w:rsidR="00404120" w:rsidRDefault="00404120" w:rsidP="00404120">
            <w:pPr>
              <w:pStyle w:val="TableParagraph"/>
              <w:ind w:right="178" w:firstLine="53"/>
            </w:pPr>
            <w:r>
              <w:t>Вера в силы и возможности</w:t>
            </w:r>
            <w:r>
              <w:rPr>
                <w:spacing w:val="1"/>
              </w:rPr>
              <w:t xml:space="preserve"> </w:t>
            </w:r>
            <w:r>
              <w:t>обучающихся , свидетельствует о</w:t>
            </w:r>
            <w:r>
              <w:rPr>
                <w:spacing w:val="1"/>
              </w:rPr>
              <w:t xml:space="preserve"> </w:t>
            </w:r>
            <w:r>
              <w:t>готовности</w:t>
            </w:r>
            <w:r>
              <w:rPr>
                <w:spacing w:val="-8"/>
              </w:rPr>
              <w:t xml:space="preserve"> </w:t>
            </w:r>
            <w:r>
              <w:t>поддерживать</w:t>
            </w:r>
            <w:r>
              <w:rPr>
                <w:spacing w:val="-8"/>
              </w:rPr>
              <w:t xml:space="preserve"> </w:t>
            </w:r>
            <w:r>
              <w:t>ученика,</w:t>
            </w:r>
            <w:r>
              <w:rPr>
                <w:spacing w:val="-52"/>
              </w:rPr>
              <w:t xml:space="preserve"> </w:t>
            </w:r>
            <w:r>
              <w:t>искать пути и методы развития его</w:t>
            </w:r>
            <w:r>
              <w:rPr>
                <w:spacing w:val="-52"/>
              </w:rPr>
              <w:t xml:space="preserve"> </w:t>
            </w:r>
            <w:r>
              <w:t>успешности, качественной</w:t>
            </w:r>
            <w:r>
              <w:rPr>
                <w:spacing w:val="1"/>
              </w:rPr>
              <w:t xml:space="preserve"> </w:t>
            </w:r>
            <w:r>
              <w:t>деятельности.</w:t>
            </w:r>
          </w:p>
        </w:tc>
        <w:tc>
          <w:tcPr>
            <w:tcW w:w="4156" w:type="dxa"/>
          </w:tcPr>
          <w:p w:rsidR="00404120" w:rsidRDefault="00404120" w:rsidP="00665CF8">
            <w:pPr>
              <w:pStyle w:val="TableParagraph"/>
              <w:numPr>
                <w:ilvl w:val="0"/>
                <w:numId w:val="124"/>
              </w:numPr>
              <w:tabs>
                <w:tab w:val="left" w:pos="386"/>
              </w:tabs>
              <w:ind w:right="421" w:firstLine="0"/>
            </w:pPr>
            <w:r>
              <w:t>Умение</w:t>
            </w:r>
            <w:r>
              <w:rPr>
                <w:spacing w:val="-7"/>
              </w:rPr>
              <w:t xml:space="preserve"> </w:t>
            </w:r>
            <w:r>
              <w:t>создавать</w:t>
            </w:r>
            <w:r>
              <w:rPr>
                <w:spacing w:val="-5"/>
              </w:rPr>
              <w:t xml:space="preserve"> </w:t>
            </w:r>
            <w:r>
              <w:t>ситуацию</w:t>
            </w:r>
            <w:r>
              <w:rPr>
                <w:spacing w:val="-5"/>
              </w:rPr>
              <w:t xml:space="preserve"> </w:t>
            </w:r>
            <w:r>
              <w:t>успеха</w:t>
            </w:r>
            <w:r>
              <w:rPr>
                <w:spacing w:val="-52"/>
              </w:rPr>
              <w:t xml:space="preserve"> </w:t>
            </w:r>
            <w:r>
              <w:t>для</w:t>
            </w:r>
            <w:r>
              <w:rPr>
                <w:spacing w:val="-2"/>
              </w:rPr>
              <w:t xml:space="preserve"> </w:t>
            </w:r>
            <w:r>
              <w:t>обучающихся;</w:t>
            </w:r>
          </w:p>
          <w:p w:rsidR="00404120" w:rsidRDefault="00404120" w:rsidP="00665CF8">
            <w:pPr>
              <w:pStyle w:val="TableParagraph"/>
              <w:numPr>
                <w:ilvl w:val="0"/>
                <w:numId w:val="124"/>
              </w:numPr>
              <w:tabs>
                <w:tab w:val="left" w:pos="386"/>
              </w:tabs>
              <w:ind w:right="713" w:firstLine="0"/>
            </w:pPr>
            <w:r>
              <w:t>умение</w:t>
            </w:r>
            <w:r>
              <w:rPr>
                <w:spacing w:val="-9"/>
              </w:rPr>
              <w:t xml:space="preserve"> </w:t>
            </w:r>
            <w:r>
              <w:t>осуществлять</w:t>
            </w:r>
            <w:r>
              <w:rPr>
                <w:spacing w:val="-7"/>
              </w:rPr>
              <w:t xml:space="preserve"> </w:t>
            </w:r>
            <w:r>
              <w:t>грамотное</w:t>
            </w:r>
            <w:r>
              <w:rPr>
                <w:spacing w:val="-52"/>
              </w:rPr>
              <w:t xml:space="preserve"> </w:t>
            </w:r>
            <w:r>
              <w:t>педагогическое</w:t>
            </w:r>
            <w:r>
              <w:rPr>
                <w:spacing w:val="-1"/>
              </w:rPr>
              <w:t xml:space="preserve"> </w:t>
            </w:r>
            <w:r>
              <w:t>оценивание;</w:t>
            </w:r>
          </w:p>
          <w:p w:rsidR="00404120" w:rsidRDefault="00404120" w:rsidP="00665CF8">
            <w:pPr>
              <w:pStyle w:val="TableParagraph"/>
              <w:numPr>
                <w:ilvl w:val="0"/>
                <w:numId w:val="124"/>
              </w:numPr>
              <w:tabs>
                <w:tab w:val="left" w:pos="386"/>
              </w:tabs>
              <w:ind w:right="447" w:firstLine="0"/>
            </w:pPr>
            <w:r>
              <w:t>умение находить положительные</w:t>
            </w:r>
            <w:r>
              <w:rPr>
                <w:spacing w:val="1"/>
              </w:rPr>
              <w:t xml:space="preserve"> </w:t>
            </w:r>
            <w:r>
              <w:t>стороны у каждого обучающегося,</w:t>
            </w:r>
            <w:r>
              <w:rPr>
                <w:spacing w:val="1"/>
              </w:rPr>
              <w:t xml:space="preserve"> </w:t>
            </w:r>
            <w:r>
              <w:t>строить образовательный процесс с</w:t>
            </w:r>
            <w:r>
              <w:rPr>
                <w:spacing w:val="1"/>
              </w:rPr>
              <w:t xml:space="preserve"> </w:t>
            </w:r>
            <w:r>
              <w:t>опорой</w:t>
            </w:r>
            <w:r>
              <w:rPr>
                <w:spacing w:val="-6"/>
              </w:rPr>
              <w:t xml:space="preserve"> </w:t>
            </w:r>
            <w:r>
              <w:t>на</w:t>
            </w:r>
            <w:r>
              <w:rPr>
                <w:spacing w:val="-2"/>
              </w:rPr>
              <w:t xml:space="preserve"> </w:t>
            </w:r>
            <w:r>
              <w:t>эти</w:t>
            </w:r>
            <w:r>
              <w:rPr>
                <w:spacing w:val="-6"/>
              </w:rPr>
              <w:t xml:space="preserve"> </w:t>
            </w:r>
            <w:r>
              <w:t>стороны,</w:t>
            </w:r>
            <w:r>
              <w:rPr>
                <w:spacing w:val="-2"/>
              </w:rPr>
              <w:t xml:space="preserve"> </w:t>
            </w:r>
            <w:r>
              <w:t>поддерживать</w:t>
            </w:r>
            <w:r>
              <w:rPr>
                <w:spacing w:val="-52"/>
              </w:rPr>
              <w:t xml:space="preserve"> </w:t>
            </w:r>
            <w:r>
              <w:t>позитивные</w:t>
            </w:r>
            <w:r>
              <w:rPr>
                <w:spacing w:val="-3"/>
              </w:rPr>
              <w:t xml:space="preserve"> </w:t>
            </w:r>
            <w:r>
              <w:t>силы</w:t>
            </w:r>
            <w:r>
              <w:rPr>
                <w:spacing w:val="-2"/>
              </w:rPr>
              <w:t xml:space="preserve"> </w:t>
            </w:r>
            <w:r>
              <w:t>развития;</w:t>
            </w:r>
          </w:p>
          <w:p w:rsidR="00404120" w:rsidRDefault="00404120" w:rsidP="00665CF8">
            <w:pPr>
              <w:pStyle w:val="TableParagraph"/>
              <w:numPr>
                <w:ilvl w:val="0"/>
                <w:numId w:val="124"/>
              </w:numPr>
              <w:tabs>
                <w:tab w:val="left" w:pos="440"/>
              </w:tabs>
              <w:ind w:right="693" w:firstLine="0"/>
            </w:pPr>
            <w:r>
              <w:t>разработка</w:t>
            </w:r>
            <w:r>
              <w:rPr>
                <w:spacing w:val="1"/>
              </w:rPr>
              <w:t xml:space="preserve"> </w:t>
            </w:r>
            <w:r>
              <w:t>индивидуально-</w:t>
            </w:r>
            <w:r>
              <w:rPr>
                <w:spacing w:val="1"/>
              </w:rPr>
              <w:t xml:space="preserve"> </w:t>
            </w:r>
            <w:r>
              <w:t>ориентированных</w:t>
            </w:r>
            <w:r>
              <w:rPr>
                <w:spacing w:val="-12"/>
              </w:rPr>
              <w:t xml:space="preserve"> </w:t>
            </w:r>
            <w:r>
              <w:t>образовательных</w:t>
            </w:r>
          </w:p>
          <w:p w:rsidR="00404120" w:rsidRDefault="00404120" w:rsidP="00404120">
            <w:pPr>
              <w:pStyle w:val="TableParagraph"/>
              <w:spacing w:line="233" w:lineRule="exact"/>
            </w:pPr>
            <w:r>
              <w:t>проектов</w:t>
            </w:r>
          </w:p>
        </w:tc>
      </w:tr>
      <w:tr w:rsidR="00404120" w:rsidTr="00404120">
        <w:trPr>
          <w:trHeight w:val="1012"/>
        </w:trPr>
        <w:tc>
          <w:tcPr>
            <w:tcW w:w="648" w:type="dxa"/>
          </w:tcPr>
          <w:p w:rsidR="00404120" w:rsidRDefault="00404120" w:rsidP="00404120">
            <w:pPr>
              <w:pStyle w:val="TableParagraph"/>
              <w:spacing w:line="252" w:lineRule="exact"/>
            </w:pPr>
            <w:r>
              <w:t>1.2</w:t>
            </w:r>
          </w:p>
        </w:tc>
        <w:tc>
          <w:tcPr>
            <w:tcW w:w="2520" w:type="dxa"/>
          </w:tcPr>
          <w:p w:rsidR="00404120" w:rsidRDefault="00404120" w:rsidP="00404120">
            <w:pPr>
              <w:pStyle w:val="TableParagraph"/>
              <w:ind w:right="182"/>
            </w:pPr>
            <w:r>
              <w:t>Интерес</w:t>
            </w:r>
            <w:r>
              <w:rPr>
                <w:spacing w:val="-7"/>
              </w:rPr>
              <w:t xml:space="preserve"> </w:t>
            </w:r>
            <w:r>
              <w:t>к</w:t>
            </w:r>
            <w:r>
              <w:rPr>
                <w:spacing w:val="-6"/>
              </w:rPr>
              <w:t xml:space="preserve"> </w:t>
            </w:r>
            <w:r>
              <w:t>внутреннему</w:t>
            </w:r>
            <w:r>
              <w:rPr>
                <w:spacing w:val="-52"/>
              </w:rPr>
              <w:t xml:space="preserve"> </w:t>
            </w:r>
            <w:r>
              <w:t>миру</w:t>
            </w:r>
            <w:r>
              <w:rPr>
                <w:spacing w:val="-2"/>
              </w:rPr>
              <w:t xml:space="preserve"> </w:t>
            </w:r>
            <w:r>
              <w:t>обучающихся</w:t>
            </w:r>
          </w:p>
        </w:tc>
        <w:tc>
          <w:tcPr>
            <w:tcW w:w="3602" w:type="dxa"/>
          </w:tcPr>
          <w:p w:rsidR="00404120" w:rsidRDefault="00404120" w:rsidP="00404120">
            <w:pPr>
              <w:pStyle w:val="TableParagraph"/>
              <w:ind w:right="947"/>
            </w:pPr>
            <w:r>
              <w:t>Знание</w:t>
            </w:r>
            <w:r>
              <w:rPr>
                <w:spacing w:val="43"/>
              </w:rPr>
              <w:t xml:space="preserve"> </w:t>
            </w:r>
            <w:r>
              <w:t>индивидуальных</w:t>
            </w:r>
            <w:r>
              <w:rPr>
                <w:spacing w:val="-7"/>
              </w:rPr>
              <w:t xml:space="preserve"> </w:t>
            </w:r>
            <w:r>
              <w:t>и</w:t>
            </w:r>
            <w:r>
              <w:rPr>
                <w:spacing w:val="-52"/>
              </w:rPr>
              <w:t xml:space="preserve"> </w:t>
            </w:r>
            <w:r>
              <w:t>возрастных особенностей</w:t>
            </w:r>
            <w:r>
              <w:rPr>
                <w:spacing w:val="1"/>
              </w:rPr>
              <w:t xml:space="preserve"> </w:t>
            </w:r>
            <w:r>
              <w:t>обучающихся,</w:t>
            </w:r>
          </w:p>
          <w:p w:rsidR="00404120" w:rsidRDefault="00404120" w:rsidP="00404120">
            <w:pPr>
              <w:pStyle w:val="TableParagraph"/>
              <w:spacing w:line="233" w:lineRule="exact"/>
              <w:ind w:left="163"/>
            </w:pPr>
            <w:r>
              <w:t>выстраивание</w:t>
            </w:r>
            <w:r>
              <w:rPr>
                <w:spacing w:val="-6"/>
              </w:rPr>
              <w:t xml:space="preserve"> </w:t>
            </w:r>
            <w:r>
              <w:t>всей</w:t>
            </w:r>
            <w:r>
              <w:rPr>
                <w:spacing w:val="-6"/>
              </w:rPr>
              <w:t xml:space="preserve"> </w:t>
            </w:r>
            <w:r>
              <w:t>педагогической</w:t>
            </w:r>
          </w:p>
        </w:tc>
        <w:tc>
          <w:tcPr>
            <w:tcW w:w="4156" w:type="dxa"/>
          </w:tcPr>
          <w:p w:rsidR="00404120" w:rsidRDefault="00404120" w:rsidP="00404120">
            <w:pPr>
              <w:pStyle w:val="TableParagraph"/>
              <w:ind w:right="560"/>
            </w:pPr>
            <w:r>
              <w:t>— Умение составить устную и</w:t>
            </w:r>
            <w:r>
              <w:rPr>
                <w:spacing w:val="1"/>
              </w:rPr>
              <w:t xml:space="preserve"> </w:t>
            </w:r>
            <w:r>
              <w:t>письменную характеристику</w:t>
            </w:r>
            <w:r>
              <w:rPr>
                <w:spacing w:val="1"/>
              </w:rPr>
              <w:t xml:space="preserve"> </w:t>
            </w:r>
            <w:r>
              <w:t>обучающегося,</w:t>
            </w:r>
            <w:r>
              <w:rPr>
                <w:spacing w:val="-5"/>
              </w:rPr>
              <w:t xml:space="preserve"> </w:t>
            </w:r>
            <w:r>
              <w:t>отражающую</w:t>
            </w:r>
            <w:r>
              <w:rPr>
                <w:spacing w:val="-4"/>
              </w:rPr>
              <w:t xml:space="preserve"> </w:t>
            </w:r>
            <w:r>
              <w:t>разные</w:t>
            </w:r>
          </w:p>
          <w:p w:rsidR="00404120" w:rsidRDefault="00404120" w:rsidP="00404120">
            <w:pPr>
              <w:pStyle w:val="TableParagraph"/>
              <w:spacing w:line="233" w:lineRule="exact"/>
            </w:pPr>
            <w:r>
              <w:t>аспекты</w:t>
            </w:r>
            <w:r>
              <w:rPr>
                <w:spacing w:val="-5"/>
              </w:rPr>
              <w:t xml:space="preserve"> </w:t>
            </w:r>
            <w:r>
              <w:t>его</w:t>
            </w:r>
            <w:r>
              <w:rPr>
                <w:spacing w:val="-4"/>
              </w:rPr>
              <w:t xml:space="preserve"> </w:t>
            </w:r>
            <w:r>
              <w:t>внутреннего</w:t>
            </w:r>
            <w:r>
              <w:rPr>
                <w:spacing w:val="-5"/>
              </w:rPr>
              <w:t xml:space="preserve"> </w:t>
            </w:r>
            <w:r>
              <w:t>мира;</w:t>
            </w:r>
          </w:p>
        </w:tc>
      </w:tr>
    </w:tbl>
    <w:p w:rsidR="00404120" w:rsidRDefault="00404120" w:rsidP="00404120">
      <w:pPr>
        <w:spacing w:line="233" w:lineRule="exact"/>
        <w:sectPr w:rsidR="00404120" w:rsidSect="00404120">
          <w:pgSz w:w="11910" w:h="16790"/>
          <w:pgMar w:top="960" w:right="120" w:bottom="280" w:left="560" w:header="720" w:footer="720" w:gutter="0"/>
          <w:cols w:space="720"/>
        </w:sect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520"/>
        <w:gridCol w:w="180"/>
        <w:gridCol w:w="3422"/>
        <w:gridCol w:w="460"/>
        <w:gridCol w:w="3696"/>
      </w:tblGrid>
      <w:tr w:rsidR="00404120" w:rsidTr="00404120">
        <w:trPr>
          <w:trHeight w:val="2783"/>
        </w:trPr>
        <w:tc>
          <w:tcPr>
            <w:tcW w:w="648" w:type="dxa"/>
          </w:tcPr>
          <w:p w:rsidR="00404120" w:rsidRDefault="00404120" w:rsidP="00404120">
            <w:pPr>
              <w:pStyle w:val="TableParagraph"/>
            </w:pPr>
          </w:p>
        </w:tc>
        <w:tc>
          <w:tcPr>
            <w:tcW w:w="2520" w:type="dxa"/>
          </w:tcPr>
          <w:p w:rsidR="00404120" w:rsidRDefault="00404120" w:rsidP="00404120">
            <w:pPr>
              <w:pStyle w:val="TableParagraph"/>
            </w:pPr>
          </w:p>
        </w:tc>
        <w:tc>
          <w:tcPr>
            <w:tcW w:w="3602" w:type="dxa"/>
            <w:gridSpan w:val="2"/>
          </w:tcPr>
          <w:p w:rsidR="00404120" w:rsidRDefault="00404120" w:rsidP="00404120">
            <w:pPr>
              <w:pStyle w:val="TableParagraph"/>
              <w:ind w:right="516"/>
            </w:pPr>
            <w:r>
              <w:t>деятельности с опорой на</w:t>
            </w:r>
            <w:r>
              <w:rPr>
                <w:spacing w:val="1"/>
              </w:rPr>
              <w:t xml:space="preserve"> </w:t>
            </w:r>
            <w:r>
              <w:t>индивидуальные особенности</w:t>
            </w:r>
            <w:r>
              <w:rPr>
                <w:spacing w:val="1"/>
              </w:rPr>
              <w:t xml:space="preserve"> </w:t>
            </w:r>
            <w:r>
              <w:t>обучающихся. Данная</w:t>
            </w:r>
            <w:r>
              <w:rPr>
                <w:spacing w:val="1"/>
              </w:rPr>
              <w:t xml:space="preserve"> </w:t>
            </w:r>
            <w:r>
              <w:t>компетентность</w:t>
            </w:r>
            <w:r>
              <w:rPr>
                <w:spacing w:val="-6"/>
              </w:rPr>
              <w:t xml:space="preserve"> </w:t>
            </w:r>
            <w:r>
              <w:t>определяет</w:t>
            </w:r>
            <w:r>
              <w:rPr>
                <w:spacing w:val="-8"/>
              </w:rPr>
              <w:t xml:space="preserve"> </w:t>
            </w:r>
            <w:r>
              <w:t>все</w:t>
            </w:r>
            <w:r>
              <w:rPr>
                <w:spacing w:val="-52"/>
              </w:rPr>
              <w:t xml:space="preserve"> </w:t>
            </w:r>
            <w:r>
              <w:t>аспекты педагогической</w:t>
            </w:r>
            <w:r>
              <w:rPr>
                <w:spacing w:val="1"/>
              </w:rPr>
              <w:t xml:space="preserve"> </w:t>
            </w:r>
            <w:r>
              <w:t>деятельности</w:t>
            </w:r>
          </w:p>
        </w:tc>
        <w:tc>
          <w:tcPr>
            <w:tcW w:w="4156" w:type="dxa"/>
            <w:gridSpan w:val="2"/>
          </w:tcPr>
          <w:p w:rsidR="00404120" w:rsidRDefault="00404120" w:rsidP="00665CF8">
            <w:pPr>
              <w:pStyle w:val="TableParagraph"/>
              <w:numPr>
                <w:ilvl w:val="0"/>
                <w:numId w:val="123"/>
              </w:numPr>
              <w:tabs>
                <w:tab w:val="left" w:pos="386"/>
              </w:tabs>
              <w:ind w:right="600" w:firstLine="0"/>
            </w:pPr>
            <w:r>
              <w:t>определение индивидуальные</w:t>
            </w:r>
            <w:r>
              <w:rPr>
                <w:spacing w:val="1"/>
              </w:rPr>
              <w:t xml:space="preserve"> </w:t>
            </w:r>
            <w:r>
              <w:t>предпочтений (индивидуальные</w:t>
            </w:r>
            <w:r>
              <w:rPr>
                <w:spacing w:val="1"/>
              </w:rPr>
              <w:t xml:space="preserve"> </w:t>
            </w:r>
            <w:r>
              <w:t>образовательные потребности),</w:t>
            </w:r>
            <w:r>
              <w:rPr>
                <w:spacing w:val="1"/>
              </w:rPr>
              <w:t xml:space="preserve"> </w:t>
            </w:r>
            <w:r>
              <w:t>возможностей</w:t>
            </w:r>
            <w:r>
              <w:rPr>
                <w:spacing w:val="-6"/>
              </w:rPr>
              <w:t xml:space="preserve"> </w:t>
            </w:r>
            <w:r>
              <w:t>ученика,</w:t>
            </w:r>
            <w:r>
              <w:rPr>
                <w:spacing w:val="-5"/>
              </w:rPr>
              <w:t xml:space="preserve"> </w:t>
            </w:r>
            <w:r>
              <w:t>трудности,</w:t>
            </w:r>
            <w:r>
              <w:rPr>
                <w:spacing w:val="-3"/>
              </w:rPr>
              <w:t xml:space="preserve"> </w:t>
            </w:r>
            <w:r>
              <w:t>с</w:t>
            </w:r>
            <w:r>
              <w:rPr>
                <w:spacing w:val="-52"/>
              </w:rPr>
              <w:t xml:space="preserve"> </w:t>
            </w:r>
            <w:r>
              <w:t>которыми</w:t>
            </w:r>
            <w:r>
              <w:rPr>
                <w:spacing w:val="-1"/>
              </w:rPr>
              <w:t xml:space="preserve"> </w:t>
            </w:r>
            <w:r>
              <w:t>он</w:t>
            </w:r>
            <w:r>
              <w:rPr>
                <w:spacing w:val="-1"/>
              </w:rPr>
              <w:t xml:space="preserve"> </w:t>
            </w:r>
            <w:r>
              <w:t>сталкивается;</w:t>
            </w:r>
          </w:p>
          <w:p w:rsidR="00404120" w:rsidRDefault="00404120" w:rsidP="00665CF8">
            <w:pPr>
              <w:pStyle w:val="TableParagraph"/>
              <w:numPr>
                <w:ilvl w:val="0"/>
                <w:numId w:val="123"/>
              </w:numPr>
              <w:tabs>
                <w:tab w:val="left" w:pos="386"/>
              </w:tabs>
              <w:ind w:right="1281" w:firstLine="0"/>
            </w:pPr>
            <w:r>
              <w:t>выстраивание</w:t>
            </w:r>
            <w:r>
              <w:rPr>
                <w:spacing w:val="1"/>
              </w:rPr>
              <w:t xml:space="preserve"> </w:t>
            </w:r>
            <w:r>
              <w:t>индивидуализированной</w:t>
            </w:r>
            <w:r>
              <w:rPr>
                <w:spacing w:val="1"/>
              </w:rPr>
              <w:t xml:space="preserve"> </w:t>
            </w:r>
            <w:r>
              <w:t>образовательной</w:t>
            </w:r>
            <w:r>
              <w:rPr>
                <w:spacing w:val="-11"/>
              </w:rPr>
              <w:t xml:space="preserve"> </w:t>
            </w:r>
            <w:r>
              <w:t>программы;</w:t>
            </w:r>
          </w:p>
          <w:p w:rsidR="00404120" w:rsidRDefault="00404120" w:rsidP="00404120">
            <w:pPr>
              <w:pStyle w:val="TableParagraph"/>
              <w:ind w:right="511"/>
            </w:pPr>
            <w:r>
              <w:t>-</w:t>
            </w:r>
            <w:r>
              <w:rPr>
                <w:spacing w:val="-5"/>
              </w:rPr>
              <w:t xml:space="preserve"> </w:t>
            </w:r>
            <w:r>
              <w:t>умение</w:t>
            </w:r>
            <w:r>
              <w:rPr>
                <w:spacing w:val="-4"/>
              </w:rPr>
              <w:t xml:space="preserve"> </w:t>
            </w:r>
            <w:r>
              <w:t>показать</w:t>
            </w:r>
            <w:r>
              <w:rPr>
                <w:spacing w:val="-4"/>
              </w:rPr>
              <w:t xml:space="preserve"> </w:t>
            </w:r>
            <w:r>
              <w:t>личностный</w:t>
            </w:r>
            <w:r>
              <w:rPr>
                <w:spacing w:val="-4"/>
              </w:rPr>
              <w:t xml:space="preserve"> </w:t>
            </w:r>
            <w:r>
              <w:t>смысл</w:t>
            </w:r>
            <w:r>
              <w:rPr>
                <w:spacing w:val="-52"/>
              </w:rPr>
              <w:t xml:space="preserve"> </w:t>
            </w:r>
            <w:r>
              <w:t>обучения</w:t>
            </w:r>
            <w:r>
              <w:rPr>
                <w:spacing w:val="-5"/>
              </w:rPr>
              <w:t xml:space="preserve"> </w:t>
            </w:r>
            <w:r>
              <w:t>с</w:t>
            </w:r>
            <w:r>
              <w:rPr>
                <w:spacing w:val="-3"/>
              </w:rPr>
              <w:t xml:space="preserve"> </w:t>
            </w:r>
            <w:r>
              <w:t>учётом</w:t>
            </w:r>
            <w:r>
              <w:rPr>
                <w:spacing w:val="-2"/>
              </w:rPr>
              <w:t xml:space="preserve"> </w:t>
            </w:r>
            <w:r>
              <w:t>индивидуальных</w:t>
            </w:r>
          </w:p>
          <w:p w:rsidR="00404120" w:rsidRDefault="00404120" w:rsidP="00404120">
            <w:pPr>
              <w:pStyle w:val="TableParagraph"/>
              <w:spacing w:line="236" w:lineRule="exact"/>
            </w:pPr>
            <w:r>
              <w:t>характеристик</w:t>
            </w:r>
            <w:r>
              <w:rPr>
                <w:spacing w:val="-6"/>
              </w:rPr>
              <w:t xml:space="preserve"> </w:t>
            </w:r>
            <w:r>
              <w:t>внутреннего</w:t>
            </w:r>
            <w:r>
              <w:rPr>
                <w:spacing w:val="-5"/>
              </w:rPr>
              <w:t xml:space="preserve"> </w:t>
            </w:r>
            <w:r>
              <w:t>мира</w:t>
            </w:r>
          </w:p>
        </w:tc>
      </w:tr>
      <w:tr w:rsidR="00404120" w:rsidTr="00404120">
        <w:trPr>
          <w:trHeight w:val="2276"/>
        </w:trPr>
        <w:tc>
          <w:tcPr>
            <w:tcW w:w="648" w:type="dxa"/>
          </w:tcPr>
          <w:p w:rsidR="00404120" w:rsidRDefault="00404120" w:rsidP="00404120">
            <w:pPr>
              <w:pStyle w:val="TableParagraph"/>
              <w:spacing w:line="249" w:lineRule="exact"/>
            </w:pPr>
            <w:r>
              <w:t>1.3</w:t>
            </w:r>
          </w:p>
        </w:tc>
        <w:tc>
          <w:tcPr>
            <w:tcW w:w="2520" w:type="dxa"/>
          </w:tcPr>
          <w:p w:rsidR="00404120" w:rsidRDefault="00404120" w:rsidP="00404120">
            <w:pPr>
              <w:pStyle w:val="TableParagraph"/>
              <w:ind w:right="113"/>
            </w:pPr>
            <w:r>
              <w:t>Открытость</w:t>
            </w:r>
            <w:r>
              <w:rPr>
                <w:spacing w:val="-6"/>
              </w:rPr>
              <w:t xml:space="preserve"> </w:t>
            </w:r>
            <w:r>
              <w:t>к</w:t>
            </w:r>
            <w:r>
              <w:rPr>
                <w:spacing w:val="-7"/>
              </w:rPr>
              <w:t xml:space="preserve"> </w:t>
            </w:r>
            <w:r>
              <w:t>принятию</w:t>
            </w:r>
            <w:r>
              <w:rPr>
                <w:spacing w:val="-52"/>
              </w:rPr>
              <w:t xml:space="preserve"> </w:t>
            </w:r>
            <w:r>
              <w:t>других позиций, точек</w:t>
            </w:r>
            <w:r>
              <w:rPr>
                <w:spacing w:val="1"/>
              </w:rPr>
              <w:t xml:space="preserve"> </w:t>
            </w:r>
            <w:r>
              <w:t>зрения</w:t>
            </w:r>
          </w:p>
        </w:tc>
        <w:tc>
          <w:tcPr>
            <w:tcW w:w="3602" w:type="dxa"/>
            <w:gridSpan w:val="2"/>
          </w:tcPr>
          <w:p w:rsidR="00404120" w:rsidRDefault="00404120" w:rsidP="00404120">
            <w:pPr>
              <w:pStyle w:val="TableParagraph"/>
              <w:ind w:right="206"/>
            </w:pPr>
            <w:r>
              <w:t>Открытость к принятию других</w:t>
            </w:r>
            <w:r>
              <w:rPr>
                <w:spacing w:val="1"/>
              </w:rPr>
              <w:t xml:space="preserve"> </w:t>
            </w:r>
            <w:r>
              <w:t>позиций и точек зрения;</w:t>
            </w:r>
            <w:r>
              <w:rPr>
                <w:spacing w:val="1"/>
              </w:rPr>
              <w:t xml:space="preserve"> </w:t>
            </w:r>
            <w:r>
              <w:t>Аргументированная оценка и</w:t>
            </w:r>
            <w:r>
              <w:rPr>
                <w:spacing w:val="1"/>
              </w:rPr>
              <w:t xml:space="preserve"> </w:t>
            </w:r>
            <w:r>
              <w:t>поддержка</w:t>
            </w:r>
            <w:r>
              <w:rPr>
                <w:spacing w:val="50"/>
              </w:rPr>
              <w:t xml:space="preserve"> </w:t>
            </w:r>
            <w:r>
              <w:t>точки</w:t>
            </w:r>
            <w:r>
              <w:rPr>
                <w:spacing w:val="-4"/>
              </w:rPr>
              <w:t xml:space="preserve"> </w:t>
            </w:r>
            <w:r>
              <w:t>зрения</w:t>
            </w:r>
            <w:r>
              <w:rPr>
                <w:spacing w:val="-2"/>
              </w:rPr>
              <w:t xml:space="preserve"> </w:t>
            </w:r>
            <w:r>
              <w:t>и</w:t>
            </w:r>
            <w:r>
              <w:rPr>
                <w:spacing w:val="-6"/>
              </w:rPr>
              <w:t xml:space="preserve"> </w:t>
            </w:r>
            <w:r>
              <w:t>мнения</w:t>
            </w:r>
            <w:r>
              <w:rPr>
                <w:spacing w:val="-52"/>
              </w:rPr>
              <w:t xml:space="preserve"> </w:t>
            </w:r>
            <w:r>
              <w:t>ученика.</w:t>
            </w:r>
          </w:p>
          <w:p w:rsidR="00404120" w:rsidRDefault="00404120" w:rsidP="00404120">
            <w:pPr>
              <w:pStyle w:val="TableParagraph"/>
              <w:ind w:right="111"/>
            </w:pPr>
            <w:r>
              <w:t>Педагог</w:t>
            </w:r>
            <w:r>
              <w:rPr>
                <w:spacing w:val="-5"/>
              </w:rPr>
              <w:t xml:space="preserve"> </w:t>
            </w:r>
            <w:r>
              <w:t>готов</w:t>
            </w:r>
            <w:r>
              <w:rPr>
                <w:spacing w:val="-6"/>
              </w:rPr>
              <w:t xml:space="preserve"> </w:t>
            </w:r>
            <w:r>
              <w:t>гибко</w:t>
            </w:r>
            <w:r>
              <w:rPr>
                <w:spacing w:val="-5"/>
              </w:rPr>
              <w:t xml:space="preserve"> </w:t>
            </w:r>
            <w:r>
              <w:t>реагировать</w:t>
            </w:r>
            <w:r>
              <w:rPr>
                <w:spacing w:val="-4"/>
              </w:rPr>
              <w:t xml:space="preserve"> </w:t>
            </w:r>
            <w:r>
              <w:t>на</w:t>
            </w:r>
            <w:r>
              <w:rPr>
                <w:spacing w:val="-52"/>
              </w:rPr>
              <w:t xml:space="preserve"> </w:t>
            </w:r>
            <w:r>
              <w:t>высказывания обучающегося,</w:t>
            </w:r>
            <w:r>
              <w:rPr>
                <w:spacing w:val="1"/>
              </w:rPr>
              <w:t xml:space="preserve"> </w:t>
            </w:r>
            <w:r>
              <w:t>включая</w:t>
            </w:r>
            <w:r>
              <w:rPr>
                <w:spacing w:val="-4"/>
              </w:rPr>
              <w:t xml:space="preserve"> </w:t>
            </w:r>
            <w:r>
              <w:t>изменение</w:t>
            </w:r>
            <w:r>
              <w:rPr>
                <w:spacing w:val="-1"/>
              </w:rPr>
              <w:t xml:space="preserve"> </w:t>
            </w:r>
            <w:r>
              <w:t>собственной</w:t>
            </w:r>
          </w:p>
          <w:p w:rsidR="00404120" w:rsidRDefault="00404120" w:rsidP="00404120">
            <w:pPr>
              <w:pStyle w:val="TableParagraph"/>
              <w:spacing w:line="235" w:lineRule="exact"/>
            </w:pPr>
            <w:r>
              <w:t>позиции</w:t>
            </w:r>
          </w:p>
        </w:tc>
        <w:tc>
          <w:tcPr>
            <w:tcW w:w="4156" w:type="dxa"/>
            <w:gridSpan w:val="2"/>
          </w:tcPr>
          <w:p w:rsidR="00404120" w:rsidRDefault="00404120" w:rsidP="00665CF8">
            <w:pPr>
              <w:pStyle w:val="TableParagraph"/>
              <w:numPr>
                <w:ilvl w:val="0"/>
                <w:numId w:val="122"/>
              </w:numPr>
              <w:tabs>
                <w:tab w:val="left" w:pos="386"/>
              </w:tabs>
              <w:ind w:right="847" w:firstLine="0"/>
            </w:pPr>
            <w:r>
              <w:t>интерес</w:t>
            </w:r>
            <w:r>
              <w:rPr>
                <w:spacing w:val="-4"/>
              </w:rPr>
              <w:t xml:space="preserve"> </w:t>
            </w:r>
            <w:r>
              <w:t>к</w:t>
            </w:r>
            <w:r>
              <w:rPr>
                <w:spacing w:val="-5"/>
              </w:rPr>
              <w:t xml:space="preserve"> </w:t>
            </w:r>
            <w:r>
              <w:t>мнениям</w:t>
            </w:r>
            <w:r>
              <w:rPr>
                <w:spacing w:val="-5"/>
              </w:rPr>
              <w:t xml:space="preserve"> </w:t>
            </w:r>
            <w:r>
              <w:t>и</w:t>
            </w:r>
            <w:r>
              <w:rPr>
                <w:spacing w:val="-5"/>
              </w:rPr>
              <w:t xml:space="preserve"> </w:t>
            </w:r>
            <w:r>
              <w:t>позициям</w:t>
            </w:r>
            <w:r>
              <w:rPr>
                <w:spacing w:val="-52"/>
              </w:rPr>
              <w:t xml:space="preserve"> </w:t>
            </w:r>
            <w:r>
              <w:t>других;</w:t>
            </w:r>
          </w:p>
          <w:p w:rsidR="00404120" w:rsidRDefault="00404120" w:rsidP="00665CF8">
            <w:pPr>
              <w:pStyle w:val="TableParagraph"/>
              <w:numPr>
                <w:ilvl w:val="0"/>
                <w:numId w:val="122"/>
              </w:numPr>
              <w:tabs>
                <w:tab w:val="left" w:pos="386"/>
              </w:tabs>
              <w:ind w:right="320" w:firstLine="0"/>
            </w:pPr>
            <w:r>
              <w:t>учёт</w:t>
            </w:r>
            <w:r>
              <w:rPr>
                <w:spacing w:val="-3"/>
              </w:rPr>
              <w:t xml:space="preserve"> </w:t>
            </w:r>
            <w:r>
              <w:t>других</w:t>
            </w:r>
            <w:r>
              <w:rPr>
                <w:spacing w:val="-3"/>
              </w:rPr>
              <w:t xml:space="preserve"> </w:t>
            </w:r>
            <w:r>
              <w:t>точек</w:t>
            </w:r>
            <w:r>
              <w:rPr>
                <w:spacing w:val="-4"/>
              </w:rPr>
              <w:t xml:space="preserve"> </w:t>
            </w:r>
            <w:r>
              <w:t>зрения</w:t>
            </w:r>
            <w:r>
              <w:rPr>
                <w:spacing w:val="-4"/>
              </w:rPr>
              <w:t xml:space="preserve"> </w:t>
            </w:r>
            <w:r>
              <w:t>в</w:t>
            </w:r>
            <w:r>
              <w:rPr>
                <w:spacing w:val="-3"/>
              </w:rPr>
              <w:t xml:space="preserve"> </w:t>
            </w:r>
            <w:r>
              <w:t>процессе</w:t>
            </w:r>
            <w:r>
              <w:rPr>
                <w:spacing w:val="-52"/>
              </w:rPr>
              <w:t xml:space="preserve"> </w:t>
            </w:r>
            <w:r>
              <w:t>оценивания</w:t>
            </w:r>
            <w:r>
              <w:rPr>
                <w:spacing w:val="-2"/>
              </w:rPr>
              <w:t xml:space="preserve"> </w:t>
            </w:r>
            <w:r>
              <w:t>обучающихся</w:t>
            </w:r>
          </w:p>
        </w:tc>
      </w:tr>
      <w:tr w:rsidR="00404120" w:rsidTr="00404120">
        <w:trPr>
          <w:trHeight w:val="2277"/>
        </w:trPr>
        <w:tc>
          <w:tcPr>
            <w:tcW w:w="648" w:type="dxa"/>
          </w:tcPr>
          <w:p w:rsidR="00404120" w:rsidRDefault="00404120" w:rsidP="00404120">
            <w:pPr>
              <w:pStyle w:val="TableParagraph"/>
              <w:spacing w:line="251" w:lineRule="exact"/>
            </w:pPr>
            <w:r>
              <w:t>1.4</w:t>
            </w:r>
          </w:p>
        </w:tc>
        <w:tc>
          <w:tcPr>
            <w:tcW w:w="2520" w:type="dxa"/>
          </w:tcPr>
          <w:p w:rsidR="00404120" w:rsidRDefault="00404120" w:rsidP="00404120">
            <w:pPr>
              <w:pStyle w:val="TableParagraph"/>
              <w:spacing w:line="251" w:lineRule="exact"/>
            </w:pPr>
            <w:r>
              <w:t>Общая</w:t>
            </w:r>
            <w:r>
              <w:rPr>
                <w:spacing w:val="-3"/>
              </w:rPr>
              <w:t xml:space="preserve"> </w:t>
            </w:r>
            <w:r>
              <w:t>культура</w:t>
            </w:r>
          </w:p>
        </w:tc>
        <w:tc>
          <w:tcPr>
            <w:tcW w:w="3602" w:type="dxa"/>
            <w:gridSpan w:val="2"/>
          </w:tcPr>
          <w:p w:rsidR="00404120" w:rsidRDefault="00404120" w:rsidP="00404120">
            <w:pPr>
              <w:pStyle w:val="TableParagraph"/>
              <w:ind w:right="100"/>
            </w:pPr>
            <w:r>
              <w:t>Определяет характер и стиль</w:t>
            </w:r>
            <w:r>
              <w:rPr>
                <w:spacing w:val="1"/>
              </w:rPr>
              <w:t xml:space="preserve"> </w:t>
            </w:r>
            <w:r>
              <w:t>педагогической деятельности.</w:t>
            </w:r>
            <w:r>
              <w:rPr>
                <w:spacing w:val="1"/>
              </w:rPr>
              <w:t xml:space="preserve"> </w:t>
            </w:r>
            <w:r>
              <w:t>Заключается в знаниях педагога</w:t>
            </w:r>
            <w:r>
              <w:rPr>
                <w:spacing w:val="1"/>
              </w:rPr>
              <w:t xml:space="preserve"> </w:t>
            </w:r>
            <w:r>
              <w:t>основных форм материальной и</w:t>
            </w:r>
            <w:r>
              <w:rPr>
                <w:spacing w:val="1"/>
              </w:rPr>
              <w:t xml:space="preserve"> </w:t>
            </w:r>
            <w:r>
              <w:t>духовной жизни человека. Во</w:t>
            </w:r>
            <w:r>
              <w:rPr>
                <w:spacing w:val="1"/>
              </w:rPr>
              <w:t xml:space="preserve"> </w:t>
            </w:r>
            <w:r>
              <w:t>многом</w:t>
            </w:r>
            <w:r>
              <w:rPr>
                <w:spacing w:val="1"/>
              </w:rPr>
              <w:t xml:space="preserve"> </w:t>
            </w:r>
            <w:r>
              <w:t>определяет успешность</w:t>
            </w:r>
            <w:r>
              <w:rPr>
                <w:spacing w:val="1"/>
              </w:rPr>
              <w:t xml:space="preserve"> </w:t>
            </w:r>
            <w:r>
              <w:t>педагогического</w:t>
            </w:r>
            <w:r>
              <w:rPr>
                <w:spacing w:val="-9"/>
              </w:rPr>
              <w:t xml:space="preserve"> </w:t>
            </w:r>
            <w:r>
              <w:t>общения,</w:t>
            </w:r>
            <w:r>
              <w:rPr>
                <w:spacing w:val="-9"/>
              </w:rPr>
              <w:t xml:space="preserve"> </w:t>
            </w:r>
            <w:r>
              <w:t>позицию</w:t>
            </w:r>
            <w:r>
              <w:rPr>
                <w:spacing w:val="-52"/>
              </w:rPr>
              <w:t xml:space="preserve"> </w:t>
            </w:r>
            <w:r>
              <w:t>педагога</w:t>
            </w:r>
            <w:r>
              <w:rPr>
                <w:spacing w:val="-2"/>
              </w:rPr>
              <w:t xml:space="preserve"> </w:t>
            </w:r>
            <w:r>
              <w:t>в</w:t>
            </w:r>
            <w:r>
              <w:rPr>
                <w:spacing w:val="-3"/>
              </w:rPr>
              <w:t xml:space="preserve"> </w:t>
            </w:r>
            <w:r>
              <w:t>глазах</w:t>
            </w:r>
            <w:r>
              <w:rPr>
                <w:spacing w:val="-1"/>
              </w:rPr>
              <w:t xml:space="preserve"> </w:t>
            </w:r>
            <w:r>
              <w:t>обучающихся</w:t>
            </w:r>
          </w:p>
        </w:tc>
        <w:tc>
          <w:tcPr>
            <w:tcW w:w="4156" w:type="dxa"/>
            <w:gridSpan w:val="2"/>
          </w:tcPr>
          <w:p w:rsidR="00404120" w:rsidRDefault="00404120" w:rsidP="00404120">
            <w:pPr>
              <w:pStyle w:val="TableParagraph"/>
              <w:ind w:right="785"/>
            </w:pPr>
            <w:r>
              <w:t>—</w:t>
            </w:r>
            <w:r>
              <w:rPr>
                <w:spacing w:val="-4"/>
              </w:rPr>
              <w:t xml:space="preserve"> </w:t>
            </w:r>
            <w:r>
              <w:t>Ориентация</w:t>
            </w:r>
            <w:r>
              <w:rPr>
                <w:spacing w:val="-5"/>
              </w:rPr>
              <w:t xml:space="preserve"> </w:t>
            </w:r>
            <w:r>
              <w:t>в</w:t>
            </w:r>
            <w:r>
              <w:rPr>
                <w:spacing w:val="-4"/>
              </w:rPr>
              <w:t xml:space="preserve"> </w:t>
            </w:r>
            <w:r>
              <w:t>основных</w:t>
            </w:r>
            <w:r>
              <w:rPr>
                <w:spacing w:val="-3"/>
              </w:rPr>
              <w:t xml:space="preserve"> </w:t>
            </w:r>
            <w:r>
              <w:t>сферах</w:t>
            </w:r>
            <w:r>
              <w:rPr>
                <w:spacing w:val="-52"/>
              </w:rPr>
              <w:t xml:space="preserve"> </w:t>
            </w:r>
            <w:r>
              <w:t>материальной</w:t>
            </w:r>
            <w:r>
              <w:rPr>
                <w:spacing w:val="-5"/>
              </w:rPr>
              <w:t xml:space="preserve"> </w:t>
            </w:r>
            <w:r>
              <w:t>и</w:t>
            </w:r>
            <w:r>
              <w:rPr>
                <w:spacing w:val="-5"/>
              </w:rPr>
              <w:t xml:space="preserve"> </w:t>
            </w:r>
            <w:r>
              <w:t>духовной</w:t>
            </w:r>
            <w:r>
              <w:rPr>
                <w:spacing w:val="-4"/>
              </w:rPr>
              <w:t xml:space="preserve"> </w:t>
            </w:r>
            <w:r>
              <w:t>жизни;</w:t>
            </w:r>
          </w:p>
          <w:p w:rsidR="00404120" w:rsidRDefault="00404120" w:rsidP="00404120">
            <w:pPr>
              <w:pStyle w:val="TableParagraph"/>
              <w:ind w:right="724"/>
            </w:pPr>
            <w:r>
              <w:t>-</w:t>
            </w:r>
            <w:r>
              <w:rPr>
                <w:spacing w:val="-5"/>
              </w:rPr>
              <w:t xml:space="preserve"> </w:t>
            </w:r>
            <w:r>
              <w:t>знание</w:t>
            </w:r>
            <w:r>
              <w:rPr>
                <w:spacing w:val="-3"/>
              </w:rPr>
              <w:t xml:space="preserve"> </w:t>
            </w:r>
            <w:r>
              <w:t>материальных</w:t>
            </w:r>
            <w:r>
              <w:rPr>
                <w:spacing w:val="-4"/>
              </w:rPr>
              <w:t xml:space="preserve"> </w:t>
            </w:r>
            <w:r>
              <w:t>и</w:t>
            </w:r>
            <w:r>
              <w:rPr>
                <w:spacing w:val="-6"/>
              </w:rPr>
              <w:t xml:space="preserve"> </w:t>
            </w:r>
            <w:r>
              <w:t>духовных</w:t>
            </w:r>
            <w:r>
              <w:rPr>
                <w:spacing w:val="-52"/>
              </w:rPr>
              <w:t xml:space="preserve"> </w:t>
            </w:r>
            <w:r>
              <w:t>интересов</w:t>
            </w:r>
            <w:r>
              <w:rPr>
                <w:spacing w:val="-1"/>
              </w:rPr>
              <w:t xml:space="preserve"> </w:t>
            </w:r>
            <w:r>
              <w:t>молодёжи;</w:t>
            </w:r>
          </w:p>
          <w:p w:rsidR="00404120" w:rsidRDefault="00404120" w:rsidP="00665CF8">
            <w:pPr>
              <w:pStyle w:val="TableParagraph"/>
              <w:numPr>
                <w:ilvl w:val="0"/>
                <w:numId w:val="121"/>
              </w:numPr>
              <w:tabs>
                <w:tab w:val="left" w:pos="386"/>
              </w:tabs>
              <w:ind w:right="528" w:firstLine="0"/>
            </w:pPr>
            <w:r>
              <w:t>возможность</w:t>
            </w:r>
            <w:r>
              <w:rPr>
                <w:spacing w:val="-12"/>
              </w:rPr>
              <w:t xml:space="preserve"> </w:t>
            </w:r>
            <w:r>
              <w:t>продемонстрировать</w:t>
            </w:r>
            <w:r>
              <w:rPr>
                <w:spacing w:val="-52"/>
              </w:rPr>
              <w:t xml:space="preserve"> </w:t>
            </w:r>
            <w:r>
              <w:t>свои</w:t>
            </w:r>
            <w:r>
              <w:rPr>
                <w:spacing w:val="-3"/>
              </w:rPr>
              <w:t xml:space="preserve"> </w:t>
            </w:r>
            <w:r>
              <w:t>достижения;</w:t>
            </w:r>
          </w:p>
          <w:p w:rsidR="00404120" w:rsidRDefault="00404120" w:rsidP="00665CF8">
            <w:pPr>
              <w:pStyle w:val="TableParagraph"/>
              <w:numPr>
                <w:ilvl w:val="0"/>
                <w:numId w:val="121"/>
              </w:numPr>
              <w:tabs>
                <w:tab w:val="left" w:pos="386"/>
              </w:tabs>
              <w:ind w:right="418" w:firstLine="0"/>
            </w:pPr>
            <w:r>
              <w:t>руководство</w:t>
            </w:r>
            <w:r>
              <w:rPr>
                <w:spacing w:val="-6"/>
              </w:rPr>
              <w:t xml:space="preserve"> </w:t>
            </w:r>
            <w:r>
              <w:t>кружками</w:t>
            </w:r>
            <w:r>
              <w:rPr>
                <w:spacing w:val="-3"/>
              </w:rPr>
              <w:t xml:space="preserve"> </w:t>
            </w:r>
            <w:r>
              <w:t>и</w:t>
            </w:r>
            <w:r>
              <w:rPr>
                <w:spacing w:val="-6"/>
              </w:rPr>
              <w:t xml:space="preserve"> </w:t>
            </w:r>
            <w:r>
              <w:t>секциями,</w:t>
            </w:r>
            <w:r>
              <w:rPr>
                <w:spacing w:val="-52"/>
              </w:rPr>
              <w:t xml:space="preserve"> </w:t>
            </w:r>
            <w:r>
              <w:t>ведение</w:t>
            </w:r>
            <w:r>
              <w:rPr>
                <w:spacing w:val="-3"/>
              </w:rPr>
              <w:t xml:space="preserve"> </w:t>
            </w:r>
            <w:r>
              <w:t>внеурочной</w:t>
            </w:r>
            <w:r>
              <w:rPr>
                <w:spacing w:val="-2"/>
              </w:rPr>
              <w:t xml:space="preserve"> </w:t>
            </w:r>
            <w:r>
              <w:t>жеятельности</w:t>
            </w:r>
          </w:p>
        </w:tc>
      </w:tr>
      <w:tr w:rsidR="00404120" w:rsidTr="00404120">
        <w:trPr>
          <w:trHeight w:val="2023"/>
        </w:trPr>
        <w:tc>
          <w:tcPr>
            <w:tcW w:w="648" w:type="dxa"/>
          </w:tcPr>
          <w:p w:rsidR="00404120" w:rsidRDefault="00404120" w:rsidP="00404120">
            <w:pPr>
              <w:pStyle w:val="TableParagraph"/>
              <w:spacing w:line="249" w:lineRule="exact"/>
            </w:pPr>
            <w:r>
              <w:t>1.5</w:t>
            </w:r>
          </w:p>
        </w:tc>
        <w:tc>
          <w:tcPr>
            <w:tcW w:w="2520" w:type="dxa"/>
          </w:tcPr>
          <w:p w:rsidR="00404120" w:rsidRDefault="00404120" w:rsidP="00404120">
            <w:pPr>
              <w:pStyle w:val="TableParagraph"/>
              <w:ind w:right="911"/>
            </w:pPr>
            <w:r>
              <w:rPr>
                <w:spacing w:val="-1"/>
              </w:rPr>
              <w:t>Эмоциональная</w:t>
            </w:r>
            <w:r>
              <w:rPr>
                <w:spacing w:val="-52"/>
              </w:rPr>
              <w:t xml:space="preserve"> </w:t>
            </w:r>
            <w:r>
              <w:t>устойчивость</w:t>
            </w:r>
          </w:p>
        </w:tc>
        <w:tc>
          <w:tcPr>
            <w:tcW w:w="3602" w:type="dxa"/>
            <w:gridSpan w:val="2"/>
          </w:tcPr>
          <w:p w:rsidR="00404120" w:rsidRDefault="00404120" w:rsidP="00404120">
            <w:pPr>
              <w:pStyle w:val="TableParagraph"/>
              <w:ind w:right="230"/>
            </w:pPr>
            <w:r>
              <w:t>Определяет</w:t>
            </w:r>
            <w:r>
              <w:rPr>
                <w:spacing w:val="-6"/>
              </w:rPr>
              <w:t xml:space="preserve"> </w:t>
            </w:r>
            <w:r>
              <w:t>характер</w:t>
            </w:r>
            <w:r>
              <w:rPr>
                <w:spacing w:val="-5"/>
              </w:rPr>
              <w:t xml:space="preserve"> </w:t>
            </w:r>
            <w:r>
              <w:t>отношений</w:t>
            </w:r>
            <w:r>
              <w:rPr>
                <w:spacing w:val="-5"/>
              </w:rPr>
              <w:t xml:space="preserve"> </w:t>
            </w:r>
            <w:r>
              <w:t>в</w:t>
            </w:r>
            <w:r>
              <w:rPr>
                <w:spacing w:val="-52"/>
              </w:rPr>
              <w:t xml:space="preserve"> </w:t>
            </w:r>
            <w:r>
              <w:t>учебном процессе, особенно в</w:t>
            </w:r>
            <w:r>
              <w:rPr>
                <w:spacing w:val="1"/>
              </w:rPr>
              <w:t xml:space="preserve"> </w:t>
            </w:r>
            <w:r>
              <w:t>ситуациях</w:t>
            </w:r>
            <w:r>
              <w:rPr>
                <w:spacing w:val="-3"/>
              </w:rPr>
              <w:t xml:space="preserve"> </w:t>
            </w:r>
            <w:r>
              <w:t>конфликта.</w:t>
            </w:r>
          </w:p>
          <w:p w:rsidR="00404120" w:rsidRDefault="00404120" w:rsidP="00404120">
            <w:pPr>
              <w:pStyle w:val="TableParagraph"/>
              <w:ind w:right="963"/>
            </w:pPr>
            <w:r>
              <w:t>Способствует сохранению</w:t>
            </w:r>
            <w:r>
              <w:rPr>
                <w:spacing w:val="-52"/>
              </w:rPr>
              <w:t xml:space="preserve"> </w:t>
            </w:r>
            <w:r>
              <w:t>объективности оценки</w:t>
            </w:r>
            <w:r>
              <w:rPr>
                <w:spacing w:val="1"/>
              </w:rPr>
              <w:t xml:space="preserve"> </w:t>
            </w:r>
            <w:r>
              <w:t>обучающихся.</w:t>
            </w:r>
            <w:r>
              <w:rPr>
                <w:spacing w:val="-11"/>
              </w:rPr>
              <w:t xml:space="preserve"> </w:t>
            </w:r>
            <w:r>
              <w:t>Определяет</w:t>
            </w:r>
            <w:r>
              <w:rPr>
                <w:spacing w:val="-52"/>
              </w:rPr>
              <w:t xml:space="preserve"> </w:t>
            </w:r>
            <w:r>
              <w:t>эффективность</w:t>
            </w:r>
            <w:r>
              <w:rPr>
                <w:spacing w:val="-5"/>
              </w:rPr>
              <w:t xml:space="preserve"> </w:t>
            </w:r>
            <w:r>
              <w:t>владения</w:t>
            </w:r>
          </w:p>
          <w:p w:rsidR="00404120" w:rsidRDefault="00404120" w:rsidP="00404120">
            <w:pPr>
              <w:pStyle w:val="TableParagraph"/>
              <w:spacing w:line="236" w:lineRule="exact"/>
            </w:pPr>
            <w:r>
              <w:t>аудиторией.</w:t>
            </w:r>
          </w:p>
        </w:tc>
        <w:tc>
          <w:tcPr>
            <w:tcW w:w="4156" w:type="dxa"/>
            <w:gridSpan w:val="2"/>
          </w:tcPr>
          <w:p w:rsidR="00404120" w:rsidRDefault="00404120" w:rsidP="00665CF8">
            <w:pPr>
              <w:pStyle w:val="TableParagraph"/>
              <w:numPr>
                <w:ilvl w:val="0"/>
                <w:numId w:val="120"/>
              </w:numPr>
              <w:tabs>
                <w:tab w:val="left" w:pos="386"/>
              </w:tabs>
              <w:ind w:right="356" w:firstLine="0"/>
            </w:pPr>
            <w:r>
              <w:t>В трудных ситуациях педагог</w:t>
            </w:r>
            <w:r>
              <w:rPr>
                <w:spacing w:val="1"/>
              </w:rPr>
              <w:t xml:space="preserve"> </w:t>
            </w:r>
            <w:r>
              <w:t>сохраняет спокойствие;</w:t>
            </w:r>
            <w:r>
              <w:rPr>
                <w:spacing w:val="1"/>
              </w:rPr>
              <w:t xml:space="preserve"> </w:t>
            </w:r>
            <w:r>
              <w:t>эмоциональный</w:t>
            </w:r>
            <w:r>
              <w:rPr>
                <w:spacing w:val="-4"/>
              </w:rPr>
              <w:t xml:space="preserve"> </w:t>
            </w:r>
            <w:r>
              <w:t>конфликт</w:t>
            </w:r>
            <w:r>
              <w:rPr>
                <w:spacing w:val="-4"/>
              </w:rPr>
              <w:t xml:space="preserve"> </w:t>
            </w:r>
            <w:r>
              <w:t>не</w:t>
            </w:r>
            <w:r>
              <w:rPr>
                <w:spacing w:val="-4"/>
              </w:rPr>
              <w:t xml:space="preserve"> </w:t>
            </w:r>
            <w:r>
              <w:t>влияет</w:t>
            </w:r>
            <w:r>
              <w:rPr>
                <w:spacing w:val="-4"/>
              </w:rPr>
              <w:t xml:space="preserve"> </w:t>
            </w:r>
            <w:r>
              <w:t>на</w:t>
            </w:r>
            <w:r>
              <w:rPr>
                <w:spacing w:val="-52"/>
              </w:rPr>
              <w:t xml:space="preserve"> </w:t>
            </w:r>
            <w:r>
              <w:t>объективность</w:t>
            </w:r>
            <w:r>
              <w:rPr>
                <w:spacing w:val="-1"/>
              </w:rPr>
              <w:t xml:space="preserve"> </w:t>
            </w:r>
            <w:r>
              <w:t>оценки;</w:t>
            </w:r>
          </w:p>
          <w:p w:rsidR="00404120" w:rsidRDefault="00404120" w:rsidP="00665CF8">
            <w:pPr>
              <w:pStyle w:val="TableParagraph"/>
              <w:numPr>
                <w:ilvl w:val="0"/>
                <w:numId w:val="120"/>
              </w:numPr>
              <w:tabs>
                <w:tab w:val="left" w:pos="386"/>
              </w:tabs>
              <w:ind w:right="154" w:firstLine="0"/>
            </w:pPr>
            <w:r>
              <w:t>не</w:t>
            </w:r>
            <w:r>
              <w:rPr>
                <w:spacing w:val="-7"/>
              </w:rPr>
              <w:t xml:space="preserve"> </w:t>
            </w:r>
            <w:r>
              <w:t>стремится</w:t>
            </w:r>
            <w:r>
              <w:rPr>
                <w:spacing w:val="-8"/>
              </w:rPr>
              <w:t xml:space="preserve"> </w:t>
            </w:r>
            <w:r>
              <w:t>избежать</w:t>
            </w:r>
            <w:r>
              <w:rPr>
                <w:spacing w:val="-7"/>
              </w:rPr>
              <w:t xml:space="preserve"> </w:t>
            </w:r>
            <w:r>
              <w:t>эмоционально-</w:t>
            </w:r>
            <w:r>
              <w:rPr>
                <w:spacing w:val="-52"/>
              </w:rPr>
              <w:t xml:space="preserve"> </w:t>
            </w:r>
            <w:r>
              <w:t>напряжённых</w:t>
            </w:r>
            <w:r>
              <w:rPr>
                <w:spacing w:val="-3"/>
              </w:rPr>
              <w:t xml:space="preserve"> </w:t>
            </w:r>
            <w:r>
              <w:t>ситуаций</w:t>
            </w:r>
          </w:p>
        </w:tc>
      </w:tr>
      <w:tr w:rsidR="00404120" w:rsidTr="00404120">
        <w:trPr>
          <w:trHeight w:val="2024"/>
        </w:trPr>
        <w:tc>
          <w:tcPr>
            <w:tcW w:w="648" w:type="dxa"/>
          </w:tcPr>
          <w:p w:rsidR="00404120" w:rsidRDefault="00404120" w:rsidP="00404120">
            <w:pPr>
              <w:pStyle w:val="TableParagraph"/>
              <w:spacing w:line="249" w:lineRule="exact"/>
            </w:pPr>
            <w:r>
              <w:t>1.6</w:t>
            </w:r>
          </w:p>
        </w:tc>
        <w:tc>
          <w:tcPr>
            <w:tcW w:w="2520" w:type="dxa"/>
          </w:tcPr>
          <w:p w:rsidR="00404120" w:rsidRDefault="00404120" w:rsidP="00404120">
            <w:pPr>
              <w:pStyle w:val="TableParagraph"/>
              <w:ind w:right="628"/>
            </w:pPr>
            <w:r>
              <w:t>Позитивная</w:t>
            </w:r>
            <w:r>
              <w:rPr>
                <w:spacing w:val="1"/>
              </w:rPr>
              <w:t xml:space="preserve"> </w:t>
            </w:r>
            <w:r>
              <w:t>направленность</w:t>
            </w:r>
            <w:r>
              <w:rPr>
                <w:spacing w:val="-11"/>
              </w:rPr>
              <w:t xml:space="preserve"> </w:t>
            </w:r>
            <w:r>
              <w:t>на</w:t>
            </w:r>
            <w:r>
              <w:rPr>
                <w:spacing w:val="-52"/>
              </w:rPr>
              <w:t xml:space="preserve"> </w:t>
            </w:r>
            <w:r>
              <w:t>педагогическую</w:t>
            </w:r>
            <w:r>
              <w:rPr>
                <w:spacing w:val="1"/>
              </w:rPr>
              <w:t xml:space="preserve"> </w:t>
            </w:r>
            <w:r>
              <w:t>деятельность.</w:t>
            </w:r>
          </w:p>
          <w:p w:rsidR="00404120" w:rsidRDefault="00404120" w:rsidP="00404120">
            <w:pPr>
              <w:pStyle w:val="TableParagraph"/>
            </w:pPr>
            <w:r>
              <w:t>Уверенность</w:t>
            </w:r>
            <w:r>
              <w:rPr>
                <w:spacing w:val="-3"/>
              </w:rPr>
              <w:t xml:space="preserve"> </w:t>
            </w:r>
            <w:r>
              <w:t>в</w:t>
            </w:r>
            <w:r>
              <w:rPr>
                <w:spacing w:val="-3"/>
              </w:rPr>
              <w:t xml:space="preserve"> </w:t>
            </w:r>
            <w:r>
              <w:t>себе</w:t>
            </w:r>
          </w:p>
        </w:tc>
        <w:tc>
          <w:tcPr>
            <w:tcW w:w="3602" w:type="dxa"/>
            <w:gridSpan w:val="2"/>
          </w:tcPr>
          <w:p w:rsidR="00404120" w:rsidRDefault="00404120" w:rsidP="00404120">
            <w:pPr>
              <w:pStyle w:val="TableParagraph"/>
              <w:ind w:right="342"/>
            </w:pPr>
            <w:r>
              <w:t>В</w:t>
            </w:r>
            <w:r>
              <w:rPr>
                <w:spacing w:val="-7"/>
              </w:rPr>
              <w:t xml:space="preserve"> </w:t>
            </w:r>
            <w:r>
              <w:t>основе</w:t>
            </w:r>
            <w:r>
              <w:rPr>
                <w:spacing w:val="-5"/>
              </w:rPr>
              <w:t xml:space="preserve"> </w:t>
            </w:r>
            <w:r>
              <w:t>данной</w:t>
            </w:r>
            <w:r>
              <w:rPr>
                <w:spacing w:val="-8"/>
              </w:rPr>
              <w:t xml:space="preserve"> </w:t>
            </w:r>
            <w:r>
              <w:t>компетентности</w:t>
            </w:r>
            <w:r>
              <w:rPr>
                <w:spacing w:val="-52"/>
              </w:rPr>
              <w:t xml:space="preserve"> </w:t>
            </w:r>
            <w:r>
              <w:t>лежит вера в собственные силы,</w:t>
            </w:r>
            <w:r>
              <w:rPr>
                <w:spacing w:val="1"/>
              </w:rPr>
              <w:t xml:space="preserve"> </w:t>
            </w:r>
            <w:r>
              <w:t>собственную</w:t>
            </w:r>
            <w:r>
              <w:rPr>
                <w:spacing w:val="-3"/>
              </w:rPr>
              <w:t xml:space="preserve"> </w:t>
            </w:r>
            <w:r>
              <w:t>эффективность.</w:t>
            </w:r>
          </w:p>
          <w:p w:rsidR="00404120" w:rsidRDefault="00404120" w:rsidP="00404120">
            <w:pPr>
              <w:pStyle w:val="TableParagraph"/>
              <w:ind w:right="525"/>
            </w:pPr>
            <w:r>
              <w:t>Способствует позитивным</w:t>
            </w:r>
            <w:r>
              <w:rPr>
                <w:spacing w:val="1"/>
              </w:rPr>
              <w:t xml:space="preserve"> </w:t>
            </w:r>
            <w:r>
              <w:t>отношениям с коллегами и</w:t>
            </w:r>
            <w:r>
              <w:rPr>
                <w:spacing w:val="1"/>
              </w:rPr>
              <w:t xml:space="preserve"> </w:t>
            </w:r>
            <w:r>
              <w:t>обучающимися. Определяет</w:t>
            </w:r>
            <w:r>
              <w:rPr>
                <w:spacing w:val="1"/>
              </w:rPr>
              <w:t xml:space="preserve"> </w:t>
            </w:r>
            <w:r>
              <w:t>позитивную</w:t>
            </w:r>
            <w:r>
              <w:rPr>
                <w:spacing w:val="-12"/>
              </w:rPr>
              <w:t xml:space="preserve"> </w:t>
            </w:r>
            <w:r>
              <w:t>направленность</w:t>
            </w:r>
            <w:r>
              <w:rPr>
                <w:spacing w:val="-11"/>
              </w:rPr>
              <w:t xml:space="preserve"> </w:t>
            </w:r>
            <w:r>
              <w:t>на</w:t>
            </w:r>
          </w:p>
          <w:p w:rsidR="00404120" w:rsidRDefault="00404120" w:rsidP="00404120">
            <w:pPr>
              <w:pStyle w:val="TableParagraph"/>
              <w:spacing w:line="236" w:lineRule="exact"/>
            </w:pPr>
            <w:r>
              <w:t>педагогическую</w:t>
            </w:r>
            <w:r>
              <w:rPr>
                <w:spacing w:val="-7"/>
              </w:rPr>
              <w:t xml:space="preserve"> </w:t>
            </w:r>
            <w:r>
              <w:t>деятельность</w:t>
            </w:r>
          </w:p>
        </w:tc>
        <w:tc>
          <w:tcPr>
            <w:tcW w:w="4156" w:type="dxa"/>
            <w:gridSpan w:val="2"/>
          </w:tcPr>
          <w:p w:rsidR="00404120" w:rsidRDefault="00404120" w:rsidP="00665CF8">
            <w:pPr>
              <w:pStyle w:val="TableParagraph"/>
              <w:numPr>
                <w:ilvl w:val="0"/>
                <w:numId w:val="119"/>
              </w:numPr>
              <w:tabs>
                <w:tab w:val="left" w:pos="386"/>
              </w:tabs>
              <w:ind w:right="969" w:firstLine="0"/>
            </w:pPr>
            <w:r>
              <w:t>Осознание</w:t>
            </w:r>
            <w:r>
              <w:rPr>
                <w:spacing w:val="-6"/>
              </w:rPr>
              <w:t xml:space="preserve"> </w:t>
            </w:r>
            <w:r>
              <w:t>целей</w:t>
            </w:r>
            <w:r>
              <w:rPr>
                <w:spacing w:val="-5"/>
              </w:rPr>
              <w:t xml:space="preserve"> </w:t>
            </w:r>
            <w:r>
              <w:t>и</w:t>
            </w:r>
            <w:r>
              <w:rPr>
                <w:spacing w:val="-6"/>
              </w:rPr>
              <w:t xml:space="preserve"> </w:t>
            </w:r>
            <w:r>
              <w:t>ценностей</w:t>
            </w:r>
            <w:r>
              <w:rPr>
                <w:spacing w:val="-52"/>
              </w:rPr>
              <w:t xml:space="preserve"> </w:t>
            </w:r>
            <w:r>
              <w:t>педагогической</w:t>
            </w:r>
            <w:r>
              <w:rPr>
                <w:spacing w:val="-3"/>
              </w:rPr>
              <w:t xml:space="preserve"> </w:t>
            </w:r>
            <w:r>
              <w:t>деятельности;</w:t>
            </w:r>
          </w:p>
          <w:p w:rsidR="00404120" w:rsidRDefault="00404120" w:rsidP="00665CF8">
            <w:pPr>
              <w:pStyle w:val="TableParagraph"/>
              <w:numPr>
                <w:ilvl w:val="0"/>
                <w:numId w:val="119"/>
              </w:numPr>
              <w:tabs>
                <w:tab w:val="left" w:pos="386"/>
              </w:tabs>
              <w:ind w:right="1512" w:firstLine="0"/>
            </w:pPr>
            <w:r>
              <w:rPr>
                <w:spacing w:val="-1"/>
              </w:rPr>
              <w:t xml:space="preserve">позитивное </w:t>
            </w:r>
            <w:r>
              <w:t>настроение;</w:t>
            </w:r>
            <w:r>
              <w:rPr>
                <w:spacing w:val="-52"/>
              </w:rPr>
              <w:t xml:space="preserve"> </w:t>
            </w:r>
            <w:r>
              <w:t>желание</w:t>
            </w:r>
            <w:r>
              <w:rPr>
                <w:spacing w:val="-1"/>
              </w:rPr>
              <w:t xml:space="preserve"> </w:t>
            </w:r>
            <w:r>
              <w:t>работать;</w:t>
            </w:r>
          </w:p>
          <w:p w:rsidR="00404120" w:rsidRDefault="00404120" w:rsidP="00665CF8">
            <w:pPr>
              <w:pStyle w:val="TableParagraph"/>
              <w:numPr>
                <w:ilvl w:val="0"/>
                <w:numId w:val="119"/>
              </w:numPr>
              <w:tabs>
                <w:tab w:val="left" w:pos="386"/>
              </w:tabs>
              <w:ind w:right="937" w:firstLine="0"/>
            </w:pPr>
            <w:r>
              <w:rPr>
                <w:spacing w:val="-1"/>
              </w:rPr>
              <w:t xml:space="preserve">адекватная </w:t>
            </w:r>
            <w:r>
              <w:t>профессиональная</w:t>
            </w:r>
            <w:r>
              <w:rPr>
                <w:spacing w:val="-52"/>
              </w:rPr>
              <w:t xml:space="preserve"> </w:t>
            </w:r>
            <w:r>
              <w:t>самооценка, стремление к</w:t>
            </w:r>
            <w:r>
              <w:rPr>
                <w:spacing w:val="1"/>
              </w:rPr>
              <w:t xml:space="preserve"> </w:t>
            </w:r>
            <w:r>
              <w:t>самосовершенствованию</w:t>
            </w:r>
          </w:p>
          <w:p w:rsidR="00875C00" w:rsidRDefault="00875C00" w:rsidP="00875C00">
            <w:pPr>
              <w:pStyle w:val="TableParagraph"/>
              <w:tabs>
                <w:tab w:val="left" w:pos="386"/>
              </w:tabs>
              <w:ind w:right="937"/>
            </w:pPr>
          </w:p>
          <w:p w:rsidR="00875C00" w:rsidRDefault="00875C00" w:rsidP="00875C00">
            <w:pPr>
              <w:pStyle w:val="TableParagraph"/>
              <w:tabs>
                <w:tab w:val="left" w:pos="386"/>
              </w:tabs>
              <w:ind w:right="937"/>
            </w:pPr>
          </w:p>
          <w:p w:rsidR="00875C00" w:rsidRDefault="00875C00" w:rsidP="00875C00">
            <w:pPr>
              <w:pStyle w:val="TableParagraph"/>
              <w:tabs>
                <w:tab w:val="left" w:pos="386"/>
              </w:tabs>
              <w:ind w:right="937"/>
            </w:pPr>
          </w:p>
          <w:p w:rsidR="00875C00" w:rsidRDefault="00875C00" w:rsidP="00875C00">
            <w:pPr>
              <w:pStyle w:val="TableParagraph"/>
              <w:tabs>
                <w:tab w:val="left" w:pos="386"/>
              </w:tabs>
              <w:ind w:right="937"/>
            </w:pPr>
          </w:p>
          <w:p w:rsidR="00875C00" w:rsidRDefault="00875C00" w:rsidP="00875C00">
            <w:pPr>
              <w:pStyle w:val="TableParagraph"/>
              <w:tabs>
                <w:tab w:val="left" w:pos="386"/>
              </w:tabs>
              <w:ind w:right="937"/>
            </w:pPr>
          </w:p>
          <w:p w:rsidR="00875C00" w:rsidRDefault="00875C00" w:rsidP="00875C00">
            <w:pPr>
              <w:pStyle w:val="TableParagraph"/>
              <w:tabs>
                <w:tab w:val="left" w:pos="386"/>
              </w:tabs>
              <w:ind w:right="937"/>
            </w:pPr>
          </w:p>
        </w:tc>
      </w:tr>
      <w:tr w:rsidR="00404120" w:rsidTr="00404120">
        <w:trPr>
          <w:trHeight w:val="291"/>
        </w:trPr>
        <w:tc>
          <w:tcPr>
            <w:tcW w:w="10926" w:type="dxa"/>
            <w:gridSpan w:val="6"/>
          </w:tcPr>
          <w:p w:rsidR="00404120" w:rsidRDefault="00404120" w:rsidP="00404120">
            <w:pPr>
              <w:pStyle w:val="TableParagraph"/>
              <w:spacing w:line="249" w:lineRule="exact"/>
              <w:ind w:left="1481"/>
            </w:pPr>
            <w:r>
              <w:lastRenderedPageBreak/>
              <w:t>II.</w:t>
            </w:r>
            <w:r>
              <w:rPr>
                <w:spacing w:val="-3"/>
              </w:rPr>
              <w:t xml:space="preserve"> </w:t>
            </w:r>
            <w:r>
              <w:t>Постановка</w:t>
            </w:r>
            <w:r>
              <w:rPr>
                <w:spacing w:val="-5"/>
              </w:rPr>
              <w:t xml:space="preserve"> </w:t>
            </w:r>
            <w:r>
              <w:t>целей</w:t>
            </w:r>
            <w:r>
              <w:rPr>
                <w:spacing w:val="-6"/>
              </w:rPr>
              <w:t xml:space="preserve"> </w:t>
            </w:r>
            <w:r>
              <w:t>и</w:t>
            </w:r>
            <w:r>
              <w:rPr>
                <w:spacing w:val="-5"/>
              </w:rPr>
              <w:t xml:space="preserve"> </w:t>
            </w:r>
            <w:r>
              <w:t>задач</w:t>
            </w:r>
            <w:r>
              <w:rPr>
                <w:spacing w:val="-3"/>
              </w:rPr>
              <w:t xml:space="preserve"> </w:t>
            </w:r>
            <w:r>
              <w:t>педагогической</w:t>
            </w:r>
            <w:r>
              <w:rPr>
                <w:spacing w:val="-4"/>
              </w:rPr>
              <w:t xml:space="preserve"> </w:t>
            </w:r>
            <w:r>
              <w:t>деятельности</w:t>
            </w:r>
          </w:p>
        </w:tc>
      </w:tr>
      <w:tr w:rsidR="00404120" w:rsidTr="00404120">
        <w:trPr>
          <w:trHeight w:val="2024"/>
        </w:trPr>
        <w:tc>
          <w:tcPr>
            <w:tcW w:w="648" w:type="dxa"/>
          </w:tcPr>
          <w:p w:rsidR="00404120" w:rsidRDefault="00404120" w:rsidP="00404120">
            <w:pPr>
              <w:pStyle w:val="TableParagraph"/>
              <w:spacing w:line="249" w:lineRule="exact"/>
            </w:pPr>
            <w:r>
              <w:t>2.1</w:t>
            </w:r>
          </w:p>
        </w:tc>
        <w:tc>
          <w:tcPr>
            <w:tcW w:w="2700" w:type="dxa"/>
            <w:gridSpan w:val="2"/>
          </w:tcPr>
          <w:p w:rsidR="00404120" w:rsidRDefault="00404120" w:rsidP="00404120">
            <w:pPr>
              <w:pStyle w:val="TableParagraph"/>
              <w:ind w:right="313"/>
              <w:jc w:val="both"/>
            </w:pPr>
            <w:r>
              <w:t>Умение перевести тему</w:t>
            </w:r>
            <w:r>
              <w:rPr>
                <w:spacing w:val="-52"/>
              </w:rPr>
              <w:t xml:space="preserve"> </w:t>
            </w:r>
            <w:r>
              <w:t>урока</w:t>
            </w:r>
            <w:r>
              <w:rPr>
                <w:spacing w:val="-9"/>
              </w:rPr>
              <w:t xml:space="preserve"> </w:t>
            </w:r>
            <w:r>
              <w:t>в</w:t>
            </w:r>
            <w:r>
              <w:rPr>
                <w:spacing w:val="-10"/>
              </w:rPr>
              <w:t xml:space="preserve"> </w:t>
            </w:r>
            <w:r>
              <w:t>педагогическую</w:t>
            </w:r>
            <w:r>
              <w:rPr>
                <w:spacing w:val="-53"/>
              </w:rPr>
              <w:t xml:space="preserve"> </w:t>
            </w:r>
            <w:r>
              <w:t>задачу</w:t>
            </w:r>
          </w:p>
        </w:tc>
        <w:tc>
          <w:tcPr>
            <w:tcW w:w="3882" w:type="dxa"/>
            <w:gridSpan w:val="2"/>
          </w:tcPr>
          <w:p w:rsidR="00404120" w:rsidRDefault="00404120" w:rsidP="00404120">
            <w:pPr>
              <w:pStyle w:val="TableParagraph"/>
              <w:ind w:right="402"/>
            </w:pPr>
            <w:r>
              <w:t>Основная компетенция,</w:t>
            </w:r>
            <w:r>
              <w:rPr>
                <w:spacing w:val="1"/>
              </w:rPr>
              <w:t xml:space="preserve"> </w:t>
            </w:r>
            <w:r>
              <w:t>обеспечивающая эффективное</w:t>
            </w:r>
            <w:r>
              <w:rPr>
                <w:spacing w:val="1"/>
              </w:rPr>
              <w:t xml:space="preserve"> </w:t>
            </w:r>
            <w:r>
              <w:t>целеполагание</w:t>
            </w:r>
            <w:r>
              <w:rPr>
                <w:spacing w:val="-5"/>
              </w:rPr>
              <w:t xml:space="preserve"> </w:t>
            </w:r>
            <w:r>
              <w:t>в</w:t>
            </w:r>
            <w:r>
              <w:rPr>
                <w:spacing w:val="-8"/>
              </w:rPr>
              <w:t xml:space="preserve"> </w:t>
            </w:r>
            <w:r>
              <w:t>учебном</w:t>
            </w:r>
            <w:r>
              <w:rPr>
                <w:spacing w:val="-7"/>
              </w:rPr>
              <w:t xml:space="preserve"> </w:t>
            </w:r>
            <w:r>
              <w:t>процессе.</w:t>
            </w:r>
            <w:r>
              <w:rPr>
                <w:spacing w:val="-52"/>
              </w:rPr>
              <w:t xml:space="preserve"> </w:t>
            </w:r>
            <w:r>
              <w:t>Обеспечивает реализацию субъект-</w:t>
            </w:r>
            <w:r>
              <w:rPr>
                <w:spacing w:val="-53"/>
              </w:rPr>
              <w:t xml:space="preserve"> </w:t>
            </w:r>
            <w:r>
              <w:t>субъектного подхода, ставит</w:t>
            </w:r>
            <w:r>
              <w:rPr>
                <w:spacing w:val="1"/>
              </w:rPr>
              <w:t xml:space="preserve"> </w:t>
            </w:r>
            <w:r>
              <w:t>обучающегося в позицию субъекта</w:t>
            </w:r>
            <w:r>
              <w:rPr>
                <w:spacing w:val="-52"/>
              </w:rPr>
              <w:t xml:space="preserve"> </w:t>
            </w:r>
            <w:r>
              <w:t>деятельности,</w:t>
            </w:r>
            <w:r>
              <w:rPr>
                <w:spacing w:val="-1"/>
              </w:rPr>
              <w:t xml:space="preserve"> </w:t>
            </w:r>
            <w:r>
              <w:t>лежит</w:t>
            </w:r>
            <w:r>
              <w:rPr>
                <w:spacing w:val="-1"/>
              </w:rPr>
              <w:t xml:space="preserve"> </w:t>
            </w:r>
            <w:r>
              <w:t>в</w:t>
            </w:r>
            <w:r>
              <w:rPr>
                <w:spacing w:val="-3"/>
              </w:rPr>
              <w:t xml:space="preserve"> </w:t>
            </w:r>
            <w:r>
              <w:t>основе</w:t>
            </w:r>
          </w:p>
          <w:p w:rsidR="00404120" w:rsidRDefault="00404120" w:rsidP="00404120">
            <w:pPr>
              <w:pStyle w:val="TableParagraph"/>
              <w:spacing w:line="236" w:lineRule="exact"/>
            </w:pPr>
            <w:r>
              <w:t>формирования</w:t>
            </w:r>
            <w:r>
              <w:rPr>
                <w:spacing w:val="-6"/>
              </w:rPr>
              <w:t xml:space="preserve"> </w:t>
            </w:r>
            <w:r>
              <w:t>творческой</w:t>
            </w:r>
            <w:r>
              <w:rPr>
                <w:spacing w:val="-7"/>
              </w:rPr>
              <w:t xml:space="preserve"> </w:t>
            </w:r>
            <w:r>
              <w:t>личности</w:t>
            </w:r>
          </w:p>
        </w:tc>
        <w:tc>
          <w:tcPr>
            <w:tcW w:w="3696" w:type="dxa"/>
          </w:tcPr>
          <w:p w:rsidR="00404120" w:rsidRDefault="00404120" w:rsidP="00665CF8">
            <w:pPr>
              <w:pStyle w:val="TableParagraph"/>
              <w:numPr>
                <w:ilvl w:val="0"/>
                <w:numId w:val="118"/>
              </w:numPr>
              <w:tabs>
                <w:tab w:val="left" w:pos="384"/>
              </w:tabs>
              <w:ind w:right="737" w:firstLine="0"/>
            </w:pPr>
            <w:r>
              <w:t>Знание образовательных</w:t>
            </w:r>
            <w:r>
              <w:rPr>
                <w:spacing w:val="1"/>
              </w:rPr>
              <w:t xml:space="preserve"> </w:t>
            </w:r>
            <w:r>
              <w:t>стандартов</w:t>
            </w:r>
            <w:r>
              <w:rPr>
                <w:spacing w:val="-5"/>
              </w:rPr>
              <w:t xml:space="preserve"> </w:t>
            </w:r>
            <w:r>
              <w:t>и</w:t>
            </w:r>
            <w:r>
              <w:rPr>
                <w:spacing w:val="-6"/>
              </w:rPr>
              <w:t xml:space="preserve"> </w:t>
            </w:r>
            <w:r>
              <w:t>реализующих</w:t>
            </w:r>
            <w:r>
              <w:rPr>
                <w:spacing w:val="-4"/>
              </w:rPr>
              <w:t xml:space="preserve"> </w:t>
            </w:r>
            <w:r>
              <w:t>их</w:t>
            </w:r>
            <w:r>
              <w:rPr>
                <w:spacing w:val="-52"/>
              </w:rPr>
              <w:t xml:space="preserve"> </w:t>
            </w:r>
            <w:r>
              <w:t>программ;</w:t>
            </w:r>
          </w:p>
          <w:p w:rsidR="00404120" w:rsidRDefault="00404120" w:rsidP="00665CF8">
            <w:pPr>
              <w:pStyle w:val="TableParagraph"/>
              <w:numPr>
                <w:ilvl w:val="0"/>
                <w:numId w:val="118"/>
              </w:numPr>
              <w:tabs>
                <w:tab w:val="left" w:pos="384"/>
              </w:tabs>
              <w:ind w:right="460" w:firstLine="0"/>
            </w:pPr>
            <w:r>
              <w:t>осознание</w:t>
            </w:r>
            <w:r>
              <w:rPr>
                <w:spacing w:val="-12"/>
              </w:rPr>
              <w:t xml:space="preserve"> </w:t>
            </w:r>
            <w:r>
              <w:t>нетождественности</w:t>
            </w:r>
            <w:r>
              <w:rPr>
                <w:spacing w:val="-52"/>
              </w:rPr>
              <w:t xml:space="preserve"> </w:t>
            </w:r>
            <w:r>
              <w:t>темы</w:t>
            </w:r>
            <w:r>
              <w:rPr>
                <w:spacing w:val="-1"/>
              </w:rPr>
              <w:t xml:space="preserve"> </w:t>
            </w:r>
            <w:r>
              <w:t>урока</w:t>
            </w:r>
            <w:r>
              <w:rPr>
                <w:spacing w:val="-2"/>
              </w:rPr>
              <w:t xml:space="preserve"> </w:t>
            </w:r>
            <w:r>
              <w:t>и</w:t>
            </w:r>
            <w:r>
              <w:rPr>
                <w:spacing w:val="-1"/>
              </w:rPr>
              <w:t xml:space="preserve"> </w:t>
            </w:r>
            <w:r>
              <w:t>цели урока;</w:t>
            </w:r>
          </w:p>
          <w:p w:rsidR="00404120" w:rsidRDefault="00404120" w:rsidP="00665CF8">
            <w:pPr>
              <w:pStyle w:val="TableParagraph"/>
              <w:numPr>
                <w:ilvl w:val="0"/>
                <w:numId w:val="118"/>
              </w:numPr>
              <w:tabs>
                <w:tab w:val="left" w:pos="384"/>
              </w:tabs>
              <w:ind w:right="394" w:firstLine="0"/>
            </w:pPr>
            <w:r>
              <w:t>владение</w:t>
            </w:r>
            <w:r>
              <w:rPr>
                <w:spacing w:val="-7"/>
              </w:rPr>
              <w:t xml:space="preserve"> </w:t>
            </w:r>
            <w:r>
              <w:t>конкретным</w:t>
            </w:r>
            <w:r>
              <w:rPr>
                <w:spacing w:val="-8"/>
              </w:rPr>
              <w:t xml:space="preserve"> </w:t>
            </w:r>
            <w:r>
              <w:t>набором</w:t>
            </w:r>
            <w:r>
              <w:rPr>
                <w:spacing w:val="-52"/>
              </w:rPr>
              <w:t xml:space="preserve"> </w:t>
            </w:r>
            <w:r>
              <w:t>способов</w:t>
            </w:r>
            <w:r>
              <w:rPr>
                <w:spacing w:val="-3"/>
              </w:rPr>
              <w:t xml:space="preserve"> </w:t>
            </w:r>
            <w:r>
              <w:t>перевода</w:t>
            </w:r>
            <w:r>
              <w:rPr>
                <w:spacing w:val="-3"/>
              </w:rPr>
              <w:t xml:space="preserve"> </w:t>
            </w:r>
            <w:r>
              <w:t>темы</w:t>
            </w:r>
            <w:r>
              <w:rPr>
                <w:spacing w:val="-5"/>
              </w:rPr>
              <w:t xml:space="preserve"> </w:t>
            </w:r>
            <w:r>
              <w:t>в</w:t>
            </w:r>
            <w:r>
              <w:rPr>
                <w:spacing w:val="-2"/>
              </w:rPr>
              <w:t xml:space="preserve"> </w:t>
            </w:r>
            <w:r>
              <w:t>задачу</w:t>
            </w:r>
          </w:p>
        </w:tc>
      </w:tr>
      <w:tr w:rsidR="00404120" w:rsidTr="00404120">
        <w:trPr>
          <w:trHeight w:val="752"/>
        </w:trPr>
        <w:tc>
          <w:tcPr>
            <w:tcW w:w="648" w:type="dxa"/>
          </w:tcPr>
          <w:p w:rsidR="00404120" w:rsidRDefault="00404120" w:rsidP="00404120">
            <w:pPr>
              <w:pStyle w:val="TableParagraph"/>
              <w:spacing w:line="249" w:lineRule="exact"/>
            </w:pPr>
            <w:r>
              <w:t>2.2</w:t>
            </w:r>
          </w:p>
        </w:tc>
        <w:tc>
          <w:tcPr>
            <w:tcW w:w="2700" w:type="dxa"/>
            <w:gridSpan w:val="2"/>
          </w:tcPr>
          <w:p w:rsidR="00404120" w:rsidRDefault="00404120" w:rsidP="00404120">
            <w:pPr>
              <w:pStyle w:val="TableParagraph"/>
              <w:ind w:right="439"/>
            </w:pPr>
            <w:r>
              <w:t>Умение ставить</w:t>
            </w:r>
            <w:r>
              <w:rPr>
                <w:spacing w:val="1"/>
              </w:rPr>
              <w:t xml:space="preserve"> </w:t>
            </w:r>
            <w:r>
              <w:t>педагогические</w:t>
            </w:r>
            <w:r>
              <w:rPr>
                <w:spacing w:val="-5"/>
              </w:rPr>
              <w:t xml:space="preserve"> </w:t>
            </w:r>
            <w:r>
              <w:t>цели</w:t>
            </w:r>
            <w:r>
              <w:rPr>
                <w:spacing w:val="-6"/>
              </w:rPr>
              <w:t xml:space="preserve"> </w:t>
            </w:r>
            <w:r>
              <w:t>и</w:t>
            </w:r>
          </w:p>
        </w:tc>
        <w:tc>
          <w:tcPr>
            <w:tcW w:w="3882" w:type="dxa"/>
            <w:gridSpan w:val="2"/>
          </w:tcPr>
          <w:p w:rsidR="00404120" w:rsidRDefault="00404120" w:rsidP="00404120">
            <w:pPr>
              <w:pStyle w:val="TableParagraph"/>
              <w:ind w:right="531"/>
            </w:pPr>
            <w:r>
              <w:t>Данная компетентность является</w:t>
            </w:r>
            <w:r>
              <w:rPr>
                <w:spacing w:val="1"/>
              </w:rPr>
              <w:t xml:space="preserve"> </w:t>
            </w:r>
            <w:r>
              <w:t>конкретизацией</w:t>
            </w:r>
            <w:r>
              <w:rPr>
                <w:spacing w:val="-10"/>
              </w:rPr>
              <w:t xml:space="preserve"> </w:t>
            </w:r>
            <w:r>
              <w:t>предыдущей.</w:t>
            </w:r>
            <w:r>
              <w:rPr>
                <w:spacing w:val="-9"/>
              </w:rPr>
              <w:t xml:space="preserve"> </w:t>
            </w:r>
            <w:r>
              <w:t>Она</w:t>
            </w:r>
          </w:p>
        </w:tc>
        <w:tc>
          <w:tcPr>
            <w:tcW w:w="3696" w:type="dxa"/>
          </w:tcPr>
          <w:p w:rsidR="00404120" w:rsidRDefault="00404120" w:rsidP="00404120">
            <w:pPr>
              <w:pStyle w:val="TableParagraph"/>
              <w:ind w:right="171"/>
            </w:pPr>
            <w:r>
              <w:t>—</w:t>
            </w:r>
            <w:r>
              <w:rPr>
                <w:spacing w:val="-7"/>
              </w:rPr>
              <w:t xml:space="preserve"> </w:t>
            </w:r>
            <w:r>
              <w:t>Знание</w:t>
            </w:r>
            <w:r>
              <w:rPr>
                <w:spacing w:val="-6"/>
              </w:rPr>
              <w:t xml:space="preserve"> </w:t>
            </w:r>
            <w:r>
              <w:t>возрастных</w:t>
            </w:r>
            <w:r>
              <w:rPr>
                <w:spacing w:val="-6"/>
              </w:rPr>
              <w:t xml:space="preserve"> </w:t>
            </w:r>
            <w:r>
              <w:t>особенностей</w:t>
            </w:r>
            <w:r>
              <w:rPr>
                <w:spacing w:val="-52"/>
              </w:rPr>
              <w:t xml:space="preserve"> </w:t>
            </w:r>
            <w:r>
              <w:t>обучающихся;</w:t>
            </w:r>
          </w:p>
        </w:tc>
      </w:tr>
    </w:tbl>
    <w:p w:rsidR="00404120" w:rsidRDefault="00404120" w:rsidP="00404120">
      <w:pPr>
        <w:sectPr w:rsidR="00404120" w:rsidSect="00404120">
          <w:pgSz w:w="11910" w:h="16790"/>
          <w:pgMar w:top="1040" w:right="120" w:bottom="280" w:left="560" w:header="720" w:footer="720" w:gutter="0"/>
          <w:cols w:space="720"/>
        </w:sect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700"/>
        <w:gridCol w:w="3882"/>
        <w:gridCol w:w="3696"/>
      </w:tblGrid>
      <w:tr w:rsidR="00404120" w:rsidTr="00404120">
        <w:trPr>
          <w:trHeight w:val="1265"/>
        </w:trPr>
        <w:tc>
          <w:tcPr>
            <w:tcW w:w="648" w:type="dxa"/>
          </w:tcPr>
          <w:p w:rsidR="00404120" w:rsidRDefault="00404120" w:rsidP="00404120">
            <w:pPr>
              <w:pStyle w:val="TableParagraph"/>
            </w:pPr>
          </w:p>
        </w:tc>
        <w:tc>
          <w:tcPr>
            <w:tcW w:w="2700" w:type="dxa"/>
          </w:tcPr>
          <w:p w:rsidR="00404120" w:rsidRDefault="00404120" w:rsidP="00404120">
            <w:pPr>
              <w:pStyle w:val="TableParagraph"/>
              <w:ind w:right="937"/>
            </w:pPr>
            <w:r>
              <w:rPr>
                <w:spacing w:val="-1"/>
              </w:rPr>
              <w:t xml:space="preserve">задачи </w:t>
            </w:r>
            <w:r>
              <w:t>сообразно</w:t>
            </w:r>
            <w:r>
              <w:rPr>
                <w:spacing w:val="-52"/>
              </w:rPr>
              <w:t xml:space="preserve"> </w:t>
            </w:r>
            <w:r>
              <w:t>возрастным и</w:t>
            </w:r>
            <w:r>
              <w:rPr>
                <w:spacing w:val="1"/>
              </w:rPr>
              <w:t xml:space="preserve"> </w:t>
            </w:r>
            <w:r>
              <w:t>индивидуальным</w:t>
            </w:r>
            <w:r>
              <w:rPr>
                <w:spacing w:val="-52"/>
              </w:rPr>
              <w:t xml:space="preserve"> </w:t>
            </w:r>
            <w:r>
              <w:t>особенностям</w:t>
            </w:r>
          </w:p>
          <w:p w:rsidR="00404120" w:rsidRDefault="00404120" w:rsidP="00404120">
            <w:pPr>
              <w:pStyle w:val="TableParagraph"/>
              <w:spacing w:line="236" w:lineRule="exact"/>
            </w:pPr>
            <w:r>
              <w:t>обучающихся</w:t>
            </w:r>
          </w:p>
        </w:tc>
        <w:tc>
          <w:tcPr>
            <w:tcW w:w="3882" w:type="dxa"/>
          </w:tcPr>
          <w:p w:rsidR="00404120" w:rsidRDefault="00404120" w:rsidP="00404120">
            <w:pPr>
              <w:pStyle w:val="TableParagraph"/>
              <w:ind w:right="198"/>
            </w:pPr>
            <w:r>
              <w:t>направлена на индивидуализацию</w:t>
            </w:r>
            <w:r>
              <w:rPr>
                <w:spacing w:val="1"/>
              </w:rPr>
              <w:t xml:space="preserve"> </w:t>
            </w:r>
            <w:r>
              <w:t>обучения</w:t>
            </w:r>
            <w:r>
              <w:rPr>
                <w:spacing w:val="-2"/>
              </w:rPr>
              <w:t xml:space="preserve"> </w:t>
            </w:r>
            <w:r>
              <w:t>и</w:t>
            </w:r>
            <w:r>
              <w:rPr>
                <w:spacing w:val="-5"/>
              </w:rPr>
              <w:t xml:space="preserve"> </w:t>
            </w:r>
            <w:r>
              <w:t>благодаря</w:t>
            </w:r>
            <w:r>
              <w:rPr>
                <w:spacing w:val="-2"/>
              </w:rPr>
              <w:t xml:space="preserve"> </w:t>
            </w:r>
            <w:r>
              <w:t>этому</w:t>
            </w:r>
            <w:r>
              <w:rPr>
                <w:spacing w:val="-5"/>
              </w:rPr>
              <w:t xml:space="preserve"> </w:t>
            </w:r>
            <w:r>
              <w:t>связана</w:t>
            </w:r>
            <w:r>
              <w:rPr>
                <w:spacing w:val="-3"/>
              </w:rPr>
              <w:t xml:space="preserve"> </w:t>
            </w:r>
            <w:r>
              <w:t>с</w:t>
            </w:r>
            <w:r>
              <w:rPr>
                <w:spacing w:val="-52"/>
              </w:rPr>
              <w:t xml:space="preserve"> </w:t>
            </w:r>
            <w:r>
              <w:t>мотивацией</w:t>
            </w:r>
            <w:r>
              <w:rPr>
                <w:spacing w:val="-2"/>
              </w:rPr>
              <w:t xml:space="preserve"> </w:t>
            </w:r>
            <w:r>
              <w:t>и</w:t>
            </w:r>
            <w:r>
              <w:rPr>
                <w:spacing w:val="-4"/>
              </w:rPr>
              <w:t xml:space="preserve"> </w:t>
            </w:r>
            <w:r>
              <w:t>общей</w:t>
            </w:r>
            <w:r>
              <w:rPr>
                <w:spacing w:val="-4"/>
              </w:rPr>
              <w:t xml:space="preserve"> </w:t>
            </w:r>
            <w:r>
              <w:t>успешностью</w:t>
            </w:r>
          </w:p>
        </w:tc>
        <w:tc>
          <w:tcPr>
            <w:tcW w:w="3696" w:type="dxa"/>
          </w:tcPr>
          <w:p w:rsidR="00404120" w:rsidRDefault="00404120" w:rsidP="00404120">
            <w:pPr>
              <w:pStyle w:val="TableParagraph"/>
              <w:spacing w:before="8"/>
              <w:rPr>
                <w:sz w:val="21"/>
              </w:rPr>
            </w:pPr>
          </w:p>
          <w:p w:rsidR="00404120" w:rsidRDefault="00404120" w:rsidP="00404120">
            <w:pPr>
              <w:pStyle w:val="TableParagraph"/>
              <w:ind w:right="578"/>
            </w:pPr>
            <w:r>
              <w:t>—</w:t>
            </w:r>
            <w:r>
              <w:rPr>
                <w:spacing w:val="-7"/>
              </w:rPr>
              <w:t xml:space="preserve"> </w:t>
            </w:r>
            <w:r>
              <w:t>владение</w:t>
            </w:r>
            <w:r>
              <w:rPr>
                <w:spacing w:val="-4"/>
              </w:rPr>
              <w:t xml:space="preserve"> </w:t>
            </w:r>
            <w:r>
              <w:t>методами</w:t>
            </w:r>
            <w:r>
              <w:rPr>
                <w:spacing w:val="-7"/>
              </w:rPr>
              <w:t xml:space="preserve"> </w:t>
            </w:r>
            <w:r>
              <w:t>перевода</w:t>
            </w:r>
            <w:r>
              <w:rPr>
                <w:spacing w:val="-52"/>
              </w:rPr>
              <w:t xml:space="preserve"> </w:t>
            </w:r>
            <w:r>
              <w:t>цели в учебную задачу на</w:t>
            </w:r>
            <w:r>
              <w:rPr>
                <w:spacing w:val="1"/>
              </w:rPr>
              <w:t xml:space="preserve"> </w:t>
            </w:r>
            <w:r>
              <w:t>конкретном</w:t>
            </w:r>
            <w:r>
              <w:rPr>
                <w:spacing w:val="-2"/>
              </w:rPr>
              <w:t xml:space="preserve"> </w:t>
            </w:r>
            <w:r>
              <w:t>возрасте</w:t>
            </w:r>
          </w:p>
        </w:tc>
      </w:tr>
      <w:tr w:rsidR="00404120" w:rsidTr="00404120">
        <w:trPr>
          <w:trHeight w:val="272"/>
        </w:trPr>
        <w:tc>
          <w:tcPr>
            <w:tcW w:w="10926" w:type="dxa"/>
            <w:gridSpan w:val="4"/>
          </w:tcPr>
          <w:p w:rsidR="00404120" w:rsidRDefault="00404120" w:rsidP="00404120">
            <w:pPr>
              <w:pStyle w:val="TableParagraph"/>
              <w:spacing w:line="249" w:lineRule="exact"/>
              <w:ind w:left="3237"/>
            </w:pPr>
            <w:r>
              <w:t>III.</w:t>
            </w:r>
            <w:r>
              <w:rPr>
                <w:spacing w:val="-6"/>
              </w:rPr>
              <w:t xml:space="preserve"> </w:t>
            </w:r>
            <w:r>
              <w:t>Мотивация</w:t>
            </w:r>
            <w:r>
              <w:rPr>
                <w:spacing w:val="-5"/>
              </w:rPr>
              <w:t xml:space="preserve"> </w:t>
            </w:r>
            <w:r>
              <w:t>учебной</w:t>
            </w:r>
            <w:r>
              <w:rPr>
                <w:spacing w:val="-5"/>
              </w:rPr>
              <w:t xml:space="preserve"> </w:t>
            </w:r>
            <w:r>
              <w:t>деятельности</w:t>
            </w:r>
          </w:p>
        </w:tc>
      </w:tr>
      <w:tr w:rsidR="00404120" w:rsidTr="00404120">
        <w:trPr>
          <w:trHeight w:val="1770"/>
        </w:trPr>
        <w:tc>
          <w:tcPr>
            <w:tcW w:w="648" w:type="dxa"/>
          </w:tcPr>
          <w:p w:rsidR="00404120" w:rsidRDefault="00404120" w:rsidP="00404120">
            <w:pPr>
              <w:pStyle w:val="TableParagraph"/>
              <w:spacing w:line="249" w:lineRule="exact"/>
            </w:pPr>
            <w:r>
              <w:t>3.1</w:t>
            </w:r>
          </w:p>
        </w:tc>
        <w:tc>
          <w:tcPr>
            <w:tcW w:w="2700" w:type="dxa"/>
          </w:tcPr>
          <w:p w:rsidR="00404120" w:rsidRDefault="00404120" w:rsidP="00404120">
            <w:pPr>
              <w:pStyle w:val="TableParagraph"/>
              <w:ind w:right="152"/>
            </w:pPr>
            <w:r>
              <w:t>Умение</w:t>
            </w:r>
            <w:r>
              <w:rPr>
                <w:spacing w:val="-10"/>
              </w:rPr>
              <w:t xml:space="preserve"> </w:t>
            </w:r>
            <w:r>
              <w:t>обеспечить</w:t>
            </w:r>
            <w:r>
              <w:rPr>
                <w:spacing w:val="-9"/>
              </w:rPr>
              <w:t xml:space="preserve"> </w:t>
            </w:r>
            <w:r>
              <w:t>успех</w:t>
            </w:r>
            <w:r>
              <w:rPr>
                <w:spacing w:val="-52"/>
              </w:rPr>
              <w:t xml:space="preserve"> </w:t>
            </w:r>
            <w:r>
              <w:t>в</w:t>
            </w:r>
            <w:r>
              <w:rPr>
                <w:spacing w:val="-3"/>
              </w:rPr>
              <w:t xml:space="preserve"> </w:t>
            </w:r>
            <w:r>
              <w:t>деятельности</w:t>
            </w:r>
          </w:p>
        </w:tc>
        <w:tc>
          <w:tcPr>
            <w:tcW w:w="3882" w:type="dxa"/>
          </w:tcPr>
          <w:p w:rsidR="00404120" w:rsidRDefault="00404120" w:rsidP="00404120">
            <w:pPr>
              <w:pStyle w:val="TableParagraph"/>
              <w:ind w:right="184"/>
            </w:pPr>
            <w:r>
              <w:t>Компетентность, позволяющая</w:t>
            </w:r>
            <w:r>
              <w:rPr>
                <w:spacing w:val="1"/>
              </w:rPr>
              <w:t xml:space="preserve"> </w:t>
            </w:r>
            <w:r>
              <w:t>обучающемуся поверить в свои силы,</w:t>
            </w:r>
            <w:r>
              <w:rPr>
                <w:spacing w:val="-52"/>
              </w:rPr>
              <w:t xml:space="preserve"> </w:t>
            </w:r>
            <w:r>
              <w:t>утвердить</w:t>
            </w:r>
            <w:r>
              <w:rPr>
                <w:spacing w:val="-4"/>
              </w:rPr>
              <w:t xml:space="preserve"> </w:t>
            </w:r>
            <w:r>
              <w:t>себя</w:t>
            </w:r>
            <w:r>
              <w:rPr>
                <w:spacing w:val="-3"/>
              </w:rPr>
              <w:t xml:space="preserve"> </w:t>
            </w:r>
            <w:r>
              <w:t>в</w:t>
            </w:r>
            <w:r>
              <w:rPr>
                <w:spacing w:val="-6"/>
              </w:rPr>
              <w:t xml:space="preserve"> </w:t>
            </w:r>
            <w:r>
              <w:t>глазах</w:t>
            </w:r>
            <w:r>
              <w:rPr>
                <w:spacing w:val="-3"/>
              </w:rPr>
              <w:t xml:space="preserve"> </w:t>
            </w:r>
            <w:r>
              <w:t>окружающих,</w:t>
            </w:r>
            <w:r>
              <w:rPr>
                <w:spacing w:val="-52"/>
              </w:rPr>
              <w:t xml:space="preserve"> </w:t>
            </w:r>
            <w:r>
              <w:t>один</w:t>
            </w:r>
            <w:r>
              <w:rPr>
                <w:spacing w:val="-5"/>
              </w:rPr>
              <w:t xml:space="preserve"> </w:t>
            </w:r>
            <w:r>
              <w:t>из</w:t>
            </w:r>
            <w:r>
              <w:rPr>
                <w:spacing w:val="-5"/>
              </w:rPr>
              <w:t xml:space="preserve"> </w:t>
            </w:r>
            <w:r>
              <w:t>главных</w:t>
            </w:r>
            <w:r>
              <w:rPr>
                <w:spacing w:val="-4"/>
              </w:rPr>
              <w:t xml:space="preserve"> </w:t>
            </w:r>
            <w:r>
              <w:t>способов</w:t>
            </w:r>
            <w:r>
              <w:rPr>
                <w:spacing w:val="-4"/>
              </w:rPr>
              <w:t xml:space="preserve"> </w:t>
            </w:r>
            <w:r>
              <w:t>обеспечить</w:t>
            </w:r>
            <w:r>
              <w:rPr>
                <w:spacing w:val="-52"/>
              </w:rPr>
              <w:t xml:space="preserve"> </w:t>
            </w:r>
            <w:r>
              <w:t>позитивную</w:t>
            </w:r>
            <w:r>
              <w:rPr>
                <w:spacing w:val="-4"/>
              </w:rPr>
              <w:t xml:space="preserve"> </w:t>
            </w:r>
            <w:r>
              <w:t>мотивацию</w:t>
            </w:r>
            <w:r>
              <w:rPr>
                <w:spacing w:val="-1"/>
              </w:rPr>
              <w:t xml:space="preserve"> </w:t>
            </w:r>
            <w:r>
              <w:t>учения</w:t>
            </w:r>
          </w:p>
        </w:tc>
        <w:tc>
          <w:tcPr>
            <w:tcW w:w="3696" w:type="dxa"/>
          </w:tcPr>
          <w:p w:rsidR="00404120" w:rsidRDefault="00404120" w:rsidP="00404120">
            <w:pPr>
              <w:pStyle w:val="TableParagraph"/>
              <w:ind w:right="305"/>
            </w:pPr>
            <w:r>
              <w:t>— Знание возможностей</w:t>
            </w:r>
            <w:r>
              <w:rPr>
                <w:spacing w:val="1"/>
              </w:rPr>
              <w:t xml:space="preserve"> </w:t>
            </w:r>
            <w:r>
              <w:t>конкретных учеников; —</w:t>
            </w:r>
            <w:r>
              <w:rPr>
                <w:spacing w:val="1"/>
              </w:rPr>
              <w:t xml:space="preserve"> </w:t>
            </w:r>
            <w:r>
              <w:t>постановка учебных задач в</w:t>
            </w:r>
            <w:r>
              <w:rPr>
                <w:spacing w:val="1"/>
              </w:rPr>
              <w:t xml:space="preserve"> </w:t>
            </w:r>
            <w:r>
              <w:t>соответствии с возможностями</w:t>
            </w:r>
            <w:r>
              <w:rPr>
                <w:spacing w:val="1"/>
              </w:rPr>
              <w:t xml:space="preserve"> </w:t>
            </w:r>
            <w:r>
              <w:t>ученика;</w:t>
            </w:r>
            <w:r>
              <w:rPr>
                <w:spacing w:val="-4"/>
              </w:rPr>
              <w:t xml:space="preserve"> </w:t>
            </w:r>
            <w:r>
              <w:t>—</w:t>
            </w:r>
            <w:r>
              <w:rPr>
                <w:spacing w:val="-6"/>
              </w:rPr>
              <w:t xml:space="preserve"> </w:t>
            </w:r>
            <w:r>
              <w:t>демонстрация</w:t>
            </w:r>
            <w:r>
              <w:rPr>
                <w:spacing w:val="-5"/>
              </w:rPr>
              <w:t xml:space="preserve"> </w:t>
            </w:r>
            <w:r>
              <w:t>успехов</w:t>
            </w:r>
          </w:p>
          <w:p w:rsidR="00404120" w:rsidRDefault="00404120" w:rsidP="00404120">
            <w:pPr>
              <w:pStyle w:val="TableParagraph"/>
              <w:spacing w:line="252" w:lineRule="exact"/>
              <w:ind w:right="1163"/>
            </w:pPr>
            <w:r>
              <w:rPr>
                <w:spacing w:val="-1"/>
              </w:rPr>
              <w:t xml:space="preserve">обучающихся </w:t>
            </w:r>
            <w:r>
              <w:t>родителям,</w:t>
            </w:r>
            <w:r>
              <w:rPr>
                <w:spacing w:val="-52"/>
              </w:rPr>
              <w:t xml:space="preserve"> </w:t>
            </w:r>
            <w:r>
              <w:t>одноклассникам</w:t>
            </w:r>
          </w:p>
        </w:tc>
      </w:tr>
      <w:tr w:rsidR="00404120" w:rsidTr="00404120">
        <w:trPr>
          <w:trHeight w:val="1772"/>
        </w:trPr>
        <w:tc>
          <w:tcPr>
            <w:tcW w:w="648" w:type="dxa"/>
          </w:tcPr>
          <w:p w:rsidR="00404120" w:rsidRDefault="00404120" w:rsidP="00404120">
            <w:pPr>
              <w:pStyle w:val="TableParagraph"/>
              <w:spacing w:line="251" w:lineRule="exact"/>
            </w:pPr>
            <w:r>
              <w:t>3.2</w:t>
            </w:r>
          </w:p>
        </w:tc>
        <w:tc>
          <w:tcPr>
            <w:tcW w:w="2700" w:type="dxa"/>
          </w:tcPr>
          <w:p w:rsidR="00404120" w:rsidRDefault="00404120" w:rsidP="00404120">
            <w:pPr>
              <w:pStyle w:val="TableParagraph"/>
              <w:ind w:right="868"/>
            </w:pPr>
            <w:r>
              <w:t>Компетентность</w:t>
            </w:r>
            <w:r>
              <w:rPr>
                <w:spacing w:val="-8"/>
              </w:rPr>
              <w:t xml:space="preserve"> </w:t>
            </w:r>
            <w:r>
              <w:t>в</w:t>
            </w:r>
            <w:r>
              <w:rPr>
                <w:spacing w:val="-52"/>
              </w:rPr>
              <w:t xml:space="preserve"> </w:t>
            </w:r>
            <w:r>
              <w:t>педагогическом</w:t>
            </w:r>
            <w:r>
              <w:rPr>
                <w:spacing w:val="1"/>
              </w:rPr>
              <w:t xml:space="preserve"> </w:t>
            </w:r>
            <w:r>
              <w:t>оценивании</w:t>
            </w:r>
          </w:p>
        </w:tc>
        <w:tc>
          <w:tcPr>
            <w:tcW w:w="3882" w:type="dxa"/>
          </w:tcPr>
          <w:p w:rsidR="00404120" w:rsidRDefault="00404120" w:rsidP="00404120">
            <w:pPr>
              <w:pStyle w:val="TableParagraph"/>
              <w:ind w:right="324"/>
            </w:pPr>
            <w:r>
              <w:t>Педагогическое оценивание служит</w:t>
            </w:r>
            <w:r>
              <w:rPr>
                <w:spacing w:val="-52"/>
              </w:rPr>
              <w:t xml:space="preserve"> </w:t>
            </w:r>
            <w:r>
              <w:t>реальным инструментом осознания</w:t>
            </w:r>
            <w:r>
              <w:rPr>
                <w:spacing w:val="1"/>
              </w:rPr>
              <w:t xml:space="preserve"> </w:t>
            </w:r>
            <w:r>
              <w:t>обучающимся своих достижений и</w:t>
            </w:r>
            <w:r>
              <w:rPr>
                <w:spacing w:val="1"/>
              </w:rPr>
              <w:t xml:space="preserve"> </w:t>
            </w:r>
            <w:r>
              <w:t>недоработок. Без знания своих</w:t>
            </w:r>
            <w:r>
              <w:rPr>
                <w:spacing w:val="1"/>
              </w:rPr>
              <w:t xml:space="preserve"> </w:t>
            </w:r>
            <w:r>
              <w:t>результатов</w:t>
            </w:r>
            <w:r>
              <w:rPr>
                <w:spacing w:val="-6"/>
              </w:rPr>
              <w:t xml:space="preserve"> </w:t>
            </w:r>
            <w:r>
              <w:t>невозможно</w:t>
            </w:r>
            <w:r>
              <w:rPr>
                <w:spacing w:val="-8"/>
              </w:rPr>
              <w:t xml:space="preserve"> </w:t>
            </w:r>
            <w:r>
              <w:t>обеспечить</w:t>
            </w:r>
            <w:r>
              <w:rPr>
                <w:spacing w:val="-52"/>
              </w:rPr>
              <w:t xml:space="preserve"> </w:t>
            </w:r>
            <w:r>
              <w:t>субъектную</w:t>
            </w:r>
            <w:r>
              <w:rPr>
                <w:spacing w:val="-5"/>
              </w:rPr>
              <w:t xml:space="preserve"> </w:t>
            </w:r>
            <w:r>
              <w:t>позицию</w:t>
            </w:r>
            <w:r>
              <w:rPr>
                <w:spacing w:val="-4"/>
              </w:rPr>
              <w:t xml:space="preserve"> </w:t>
            </w:r>
            <w:r>
              <w:t>в</w:t>
            </w:r>
            <w:r>
              <w:rPr>
                <w:spacing w:val="-6"/>
              </w:rPr>
              <w:t xml:space="preserve"> </w:t>
            </w:r>
            <w:r>
              <w:t>образовании</w:t>
            </w:r>
          </w:p>
        </w:tc>
        <w:tc>
          <w:tcPr>
            <w:tcW w:w="3696" w:type="dxa"/>
          </w:tcPr>
          <w:p w:rsidR="00404120" w:rsidRDefault="00404120" w:rsidP="00665CF8">
            <w:pPr>
              <w:pStyle w:val="TableParagraph"/>
              <w:numPr>
                <w:ilvl w:val="0"/>
                <w:numId w:val="117"/>
              </w:numPr>
              <w:tabs>
                <w:tab w:val="left" w:pos="384"/>
              </w:tabs>
              <w:ind w:right="1287" w:firstLine="0"/>
            </w:pPr>
            <w:r>
              <w:t>Знание</w:t>
            </w:r>
            <w:r>
              <w:rPr>
                <w:spacing w:val="-10"/>
              </w:rPr>
              <w:t xml:space="preserve"> </w:t>
            </w:r>
            <w:r>
              <w:t>многообразия</w:t>
            </w:r>
            <w:r>
              <w:rPr>
                <w:spacing w:val="-52"/>
              </w:rPr>
              <w:t xml:space="preserve"> </w:t>
            </w:r>
            <w:r>
              <w:t>педагогических</w:t>
            </w:r>
            <w:r>
              <w:rPr>
                <w:spacing w:val="-7"/>
              </w:rPr>
              <w:t xml:space="preserve"> </w:t>
            </w:r>
            <w:r>
              <w:t>оценок;</w:t>
            </w:r>
          </w:p>
          <w:p w:rsidR="00404120" w:rsidRDefault="00404120" w:rsidP="00665CF8">
            <w:pPr>
              <w:pStyle w:val="TableParagraph"/>
              <w:numPr>
                <w:ilvl w:val="0"/>
                <w:numId w:val="117"/>
              </w:numPr>
              <w:tabs>
                <w:tab w:val="left" w:pos="384"/>
              </w:tabs>
              <w:ind w:right="573" w:firstLine="0"/>
            </w:pPr>
            <w:r>
              <w:t>знакомство</w:t>
            </w:r>
            <w:r>
              <w:rPr>
                <w:spacing w:val="-4"/>
              </w:rPr>
              <w:t xml:space="preserve"> </w:t>
            </w:r>
            <w:r>
              <w:t>с</w:t>
            </w:r>
            <w:r>
              <w:rPr>
                <w:spacing w:val="-5"/>
              </w:rPr>
              <w:t xml:space="preserve"> </w:t>
            </w:r>
            <w:r>
              <w:t>литературой</w:t>
            </w:r>
            <w:r>
              <w:rPr>
                <w:spacing w:val="-4"/>
              </w:rPr>
              <w:t xml:space="preserve"> </w:t>
            </w:r>
            <w:r>
              <w:t>по</w:t>
            </w:r>
            <w:r>
              <w:rPr>
                <w:spacing w:val="-52"/>
              </w:rPr>
              <w:t xml:space="preserve"> </w:t>
            </w:r>
            <w:r>
              <w:t>данному</w:t>
            </w:r>
            <w:r>
              <w:rPr>
                <w:spacing w:val="-3"/>
              </w:rPr>
              <w:t xml:space="preserve"> </w:t>
            </w:r>
            <w:r>
              <w:t>вопросу;</w:t>
            </w:r>
          </w:p>
          <w:p w:rsidR="00404120" w:rsidRDefault="00404120" w:rsidP="00665CF8">
            <w:pPr>
              <w:pStyle w:val="TableParagraph"/>
              <w:numPr>
                <w:ilvl w:val="0"/>
                <w:numId w:val="117"/>
              </w:numPr>
              <w:tabs>
                <w:tab w:val="left" w:pos="384"/>
              </w:tabs>
              <w:ind w:right="274" w:firstLine="0"/>
            </w:pPr>
            <w:r>
              <w:t>владение</w:t>
            </w:r>
            <w:r>
              <w:rPr>
                <w:spacing w:val="-6"/>
              </w:rPr>
              <w:t xml:space="preserve"> </w:t>
            </w:r>
            <w:r>
              <w:t>различными</w:t>
            </w:r>
            <w:r>
              <w:rPr>
                <w:spacing w:val="-6"/>
              </w:rPr>
              <w:t xml:space="preserve"> </w:t>
            </w:r>
            <w:r>
              <w:t>методами</w:t>
            </w:r>
            <w:r>
              <w:rPr>
                <w:spacing w:val="-52"/>
              </w:rPr>
              <w:t xml:space="preserve"> </w:t>
            </w:r>
            <w:r>
              <w:t>оценивания</w:t>
            </w:r>
            <w:r>
              <w:rPr>
                <w:spacing w:val="-1"/>
              </w:rPr>
              <w:t xml:space="preserve"> </w:t>
            </w:r>
            <w:r>
              <w:t>и</w:t>
            </w:r>
            <w:r>
              <w:rPr>
                <w:spacing w:val="-2"/>
              </w:rPr>
              <w:t xml:space="preserve"> </w:t>
            </w:r>
            <w:r>
              <w:t>их</w:t>
            </w:r>
            <w:r>
              <w:rPr>
                <w:spacing w:val="-3"/>
              </w:rPr>
              <w:t xml:space="preserve"> </w:t>
            </w:r>
            <w:r>
              <w:t>применение</w:t>
            </w:r>
          </w:p>
        </w:tc>
      </w:tr>
      <w:tr w:rsidR="00404120" w:rsidTr="00404120">
        <w:trPr>
          <w:trHeight w:val="1517"/>
        </w:trPr>
        <w:tc>
          <w:tcPr>
            <w:tcW w:w="648" w:type="dxa"/>
          </w:tcPr>
          <w:p w:rsidR="00404120" w:rsidRDefault="00404120" w:rsidP="00404120">
            <w:pPr>
              <w:pStyle w:val="TableParagraph"/>
              <w:spacing w:line="249" w:lineRule="exact"/>
            </w:pPr>
            <w:r>
              <w:t>3.3</w:t>
            </w:r>
          </w:p>
        </w:tc>
        <w:tc>
          <w:tcPr>
            <w:tcW w:w="2700" w:type="dxa"/>
          </w:tcPr>
          <w:p w:rsidR="00404120" w:rsidRDefault="00404120" w:rsidP="00404120">
            <w:pPr>
              <w:pStyle w:val="TableParagraph"/>
              <w:ind w:right="583"/>
            </w:pPr>
            <w:r>
              <w:t>Умение превращать</w:t>
            </w:r>
            <w:r>
              <w:rPr>
                <w:spacing w:val="1"/>
              </w:rPr>
              <w:t xml:space="preserve"> </w:t>
            </w:r>
            <w:r>
              <w:t>учебную задачу в</w:t>
            </w:r>
            <w:r>
              <w:rPr>
                <w:spacing w:val="1"/>
              </w:rPr>
              <w:t xml:space="preserve"> </w:t>
            </w:r>
            <w:r>
              <w:t>личностно</w:t>
            </w:r>
            <w:r>
              <w:rPr>
                <w:spacing w:val="-10"/>
              </w:rPr>
              <w:t xml:space="preserve"> </w:t>
            </w:r>
            <w:r>
              <w:t>значимую</w:t>
            </w:r>
          </w:p>
        </w:tc>
        <w:tc>
          <w:tcPr>
            <w:tcW w:w="3882" w:type="dxa"/>
          </w:tcPr>
          <w:p w:rsidR="00404120" w:rsidRDefault="00404120" w:rsidP="00404120">
            <w:pPr>
              <w:pStyle w:val="TableParagraph"/>
              <w:ind w:right="408"/>
            </w:pPr>
            <w:r>
              <w:t>Это одна из важнейших</w:t>
            </w:r>
            <w:r>
              <w:rPr>
                <w:spacing w:val="1"/>
              </w:rPr>
              <w:t xml:space="preserve"> </w:t>
            </w:r>
            <w:r>
              <w:rPr>
                <w:spacing w:val="-1"/>
              </w:rPr>
              <w:t xml:space="preserve">компетентностей, </w:t>
            </w:r>
            <w:r>
              <w:t>обеспечивающих</w:t>
            </w:r>
            <w:r>
              <w:rPr>
                <w:spacing w:val="-52"/>
              </w:rPr>
              <w:t xml:space="preserve"> </w:t>
            </w:r>
            <w:r>
              <w:t>мотивацию</w:t>
            </w:r>
            <w:r>
              <w:rPr>
                <w:spacing w:val="-6"/>
              </w:rPr>
              <w:t xml:space="preserve"> </w:t>
            </w:r>
            <w:r>
              <w:t>учебной</w:t>
            </w:r>
            <w:r>
              <w:rPr>
                <w:spacing w:val="-4"/>
              </w:rPr>
              <w:t xml:space="preserve"> </w:t>
            </w:r>
            <w:r>
              <w:t>деятельности</w:t>
            </w:r>
          </w:p>
        </w:tc>
        <w:tc>
          <w:tcPr>
            <w:tcW w:w="3696" w:type="dxa"/>
          </w:tcPr>
          <w:p w:rsidR="00404120" w:rsidRDefault="00404120" w:rsidP="00665CF8">
            <w:pPr>
              <w:pStyle w:val="TableParagraph"/>
              <w:numPr>
                <w:ilvl w:val="0"/>
                <w:numId w:val="116"/>
              </w:numPr>
              <w:tabs>
                <w:tab w:val="left" w:pos="384"/>
              </w:tabs>
              <w:ind w:right="233" w:firstLine="0"/>
            </w:pPr>
            <w:r>
              <w:t>Знание</w:t>
            </w:r>
            <w:r>
              <w:rPr>
                <w:spacing w:val="-9"/>
              </w:rPr>
              <w:t xml:space="preserve"> </w:t>
            </w:r>
            <w:r>
              <w:t>интересов</w:t>
            </w:r>
            <w:r>
              <w:rPr>
                <w:spacing w:val="-7"/>
              </w:rPr>
              <w:t xml:space="preserve"> </w:t>
            </w:r>
            <w:r>
              <w:t>обучающихся,</w:t>
            </w:r>
            <w:r>
              <w:rPr>
                <w:spacing w:val="-52"/>
              </w:rPr>
              <w:t xml:space="preserve"> </w:t>
            </w:r>
            <w:r>
              <w:t>их</w:t>
            </w:r>
            <w:r>
              <w:rPr>
                <w:spacing w:val="-3"/>
              </w:rPr>
              <w:t xml:space="preserve"> </w:t>
            </w:r>
            <w:r>
              <w:t>внутреннего мира;</w:t>
            </w:r>
          </w:p>
          <w:p w:rsidR="00404120" w:rsidRDefault="00404120" w:rsidP="00665CF8">
            <w:pPr>
              <w:pStyle w:val="TableParagraph"/>
              <w:numPr>
                <w:ilvl w:val="0"/>
                <w:numId w:val="116"/>
              </w:numPr>
              <w:tabs>
                <w:tab w:val="left" w:pos="384"/>
              </w:tabs>
              <w:ind w:right="474" w:firstLine="0"/>
            </w:pPr>
            <w:r>
              <w:t>ориентация в культуре;</w:t>
            </w:r>
            <w:r>
              <w:rPr>
                <w:spacing w:val="1"/>
              </w:rPr>
              <w:t xml:space="preserve"> </w:t>
            </w:r>
            <w:r>
              <w:t>умение</w:t>
            </w:r>
            <w:r>
              <w:rPr>
                <w:spacing w:val="-5"/>
              </w:rPr>
              <w:t xml:space="preserve"> </w:t>
            </w:r>
            <w:r>
              <w:t>показать</w:t>
            </w:r>
            <w:r>
              <w:rPr>
                <w:spacing w:val="-4"/>
              </w:rPr>
              <w:t xml:space="preserve"> </w:t>
            </w:r>
            <w:r>
              <w:t>роль</w:t>
            </w:r>
            <w:r>
              <w:rPr>
                <w:spacing w:val="-3"/>
              </w:rPr>
              <w:t xml:space="preserve"> </w:t>
            </w:r>
            <w:r>
              <w:t>и</w:t>
            </w:r>
            <w:r>
              <w:rPr>
                <w:spacing w:val="-6"/>
              </w:rPr>
              <w:t xml:space="preserve"> </w:t>
            </w:r>
            <w:r>
              <w:t>значение</w:t>
            </w:r>
          </w:p>
          <w:p w:rsidR="00404120" w:rsidRDefault="00404120" w:rsidP="00404120">
            <w:pPr>
              <w:pStyle w:val="TableParagraph"/>
              <w:spacing w:line="254" w:lineRule="exact"/>
              <w:ind w:right="199"/>
            </w:pPr>
            <w:r>
              <w:t>изучаемого</w:t>
            </w:r>
            <w:r>
              <w:rPr>
                <w:spacing w:val="-7"/>
              </w:rPr>
              <w:t xml:space="preserve"> </w:t>
            </w:r>
            <w:r>
              <w:t>материала</w:t>
            </w:r>
            <w:r>
              <w:rPr>
                <w:spacing w:val="-5"/>
              </w:rPr>
              <w:t xml:space="preserve"> </w:t>
            </w:r>
            <w:r>
              <w:t>в</w:t>
            </w:r>
            <w:r>
              <w:rPr>
                <w:spacing w:val="-4"/>
              </w:rPr>
              <w:t xml:space="preserve"> </w:t>
            </w:r>
            <w:r>
              <w:t>реализации</w:t>
            </w:r>
            <w:r>
              <w:rPr>
                <w:spacing w:val="-52"/>
              </w:rPr>
              <w:t xml:space="preserve"> </w:t>
            </w:r>
            <w:r>
              <w:t>личных</w:t>
            </w:r>
            <w:r>
              <w:rPr>
                <w:spacing w:val="-3"/>
              </w:rPr>
              <w:t xml:space="preserve"> </w:t>
            </w:r>
            <w:r>
              <w:t>планов</w:t>
            </w:r>
          </w:p>
        </w:tc>
      </w:tr>
      <w:tr w:rsidR="00404120" w:rsidTr="00404120">
        <w:trPr>
          <w:trHeight w:val="318"/>
        </w:trPr>
        <w:tc>
          <w:tcPr>
            <w:tcW w:w="10926" w:type="dxa"/>
            <w:gridSpan w:val="4"/>
          </w:tcPr>
          <w:p w:rsidR="00404120" w:rsidRDefault="00404120" w:rsidP="00404120">
            <w:pPr>
              <w:pStyle w:val="TableParagraph"/>
              <w:spacing w:line="247" w:lineRule="exact"/>
              <w:ind w:left="2688"/>
            </w:pPr>
            <w:r>
              <w:t>IV.</w:t>
            </w:r>
            <w:r>
              <w:rPr>
                <w:spacing w:val="-7"/>
              </w:rPr>
              <w:t xml:space="preserve"> </w:t>
            </w:r>
            <w:r>
              <w:t>Информационная</w:t>
            </w:r>
            <w:r>
              <w:rPr>
                <w:spacing w:val="-5"/>
              </w:rPr>
              <w:t xml:space="preserve"> </w:t>
            </w:r>
            <w:r>
              <w:t>компетентность</w:t>
            </w:r>
          </w:p>
        </w:tc>
      </w:tr>
      <w:tr w:rsidR="00404120" w:rsidTr="00404120">
        <w:trPr>
          <w:trHeight w:val="3542"/>
        </w:trPr>
        <w:tc>
          <w:tcPr>
            <w:tcW w:w="648" w:type="dxa"/>
          </w:tcPr>
          <w:p w:rsidR="00404120" w:rsidRDefault="00404120" w:rsidP="00404120">
            <w:pPr>
              <w:pStyle w:val="TableParagraph"/>
              <w:spacing w:line="251" w:lineRule="exact"/>
            </w:pPr>
            <w:r>
              <w:t>4.1</w:t>
            </w:r>
          </w:p>
        </w:tc>
        <w:tc>
          <w:tcPr>
            <w:tcW w:w="2700" w:type="dxa"/>
          </w:tcPr>
          <w:p w:rsidR="00404120" w:rsidRDefault="00404120" w:rsidP="00404120">
            <w:pPr>
              <w:pStyle w:val="TableParagraph"/>
              <w:ind w:right="353"/>
            </w:pPr>
            <w:r>
              <w:t>Компетентность в</w:t>
            </w:r>
            <w:r>
              <w:rPr>
                <w:spacing w:val="1"/>
              </w:rPr>
              <w:t xml:space="preserve"> </w:t>
            </w:r>
            <w:r>
              <w:rPr>
                <w:spacing w:val="-1"/>
              </w:rPr>
              <w:t>предмете</w:t>
            </w:r>
            <w:r>
              <w:rPr>
                <w:spacing w:val="-9"/>
              </w:rPr>
              <w:t xml:space="preserve"> </w:t>
            </w:r>
            <w:r>
              <w:t>преподавания</w:t>
            </w:r>
          </w:p>
        </w:tc>
        <w:tc>
          <w:tcPr>
            <w:tcW w:w="3882" w:type="dxa"/>
          </w:tcPr>
          <w:p w:rsidR="00404120" w:rsidRDefault="00404120" w:rsidP="00404120">
            <w:pPr>
              <w:pStyle w:val="TableParagraph"/>
              <w:ind w:right="155"/>
            </w:pPr>
            <w:r>
              <w:t>Глубокое знание предмета</w:t>
            </w:r>
            <w:r>
              <w:rPr>
                <w:spacing w:val="1"/>
              </w:rPr>
              <w:t xml:space="preserve"> </w:t>
            </w:r>
            <w:r>
              <w:t>преподавания, сочетающееся с общей</w:t>
            </w:r>
            <w:r>
              <w:rPr>
                <w:spacing w:val="-52"/>
              </w:rPr>
              <w:t xml:space="preserve"> </w:t>
            </w:r>
            <w:r>
              <w:t>культурой педагога. Сочетание</w:t>
            </w:r>
            <w:r>
              <w:rPr>
                <w:spacing w:val="1"/>
              </w:rPr>
              <w:t xml:space="preserve"> </w:t>
            </w:r>
            <w:r>
              <w:t>теоретического</w:t>
            </w:r>
            <w:r>
              <w:rPr>
                <w:spacing w:val="-5"/>
              </w:rPr>
              <w:t xml:space="preserve"> </w:t>
            </w:r>
            <w:r>
              <w:t>знания</w:t>
            </w:r>
            <w:r>
              <w:rPr>
                <w:spacing w:val="-6"/>
              </w:rPr>
              <w:t xml:space="preserve"> </w:t>
            </w:r>
            <w:r>
              <w:t>с</w:t>
            </w:r>
            <w:r>
              <w:rPr>
                <w:spacing w:val="-5"/>
              </w:rPr>
              <w:t xml:space="preserve"> </w:t>
            </w:r>
            <w:r>
              <w:t>видением</w:t>
            </w:r>
            <w:r>
              <w:rPr>
                <w:spacing w:val="-4"/>
              </w:rPr>
              <w:t xml:space="preserve"> </w:t>
            </w:r>
            <w:r>
              <w:t>его</w:t>
            </w:r>
            <w:r>
              <w:rPr>
                <w:spacing w:val="-52"/>
              </w:rPr>
              <w:t xml:space="preserve"> </w:t>
            </w:r>
            <w:r>
              <w:t>практического применения, что</w:t>
            </w:r>
            <w:r>
              <w:rPr>
                <w:spacing w:val="1"/>
              </w:rPr>
              <w:t xml:space="preserve"> </w:t>
            </w:r>
            <w:r>
              <w:t>является предпосылкой установления</w:t>
            </w:r>
            <w:r>
              <w:rPr>
                <w:spacing w:val="-52"/>
              </w:rPr>
              <w:t xml:space="preserve"> </w:t>
            </w:r>
            <w:r>
              <w:t>личностной</w:t>
            </w:r>
            <w:r>
              <w:rPr>
                <w:spacing w:val="-2"/>
              </w:rPr>
              <w:t xml:space="preserve"> </w:t>
            </w:r>
            <w:r>
              <w:t>значимости</w:t>
            </w:r>
            <w:r>
              <w:rPr>
                <w:spacing w:val="-1"/>
              </w:rPr>
              <w:t xml:space="preserve"> </w:t>
            </w:r>
            <w:r>
              <w:t>учения</w:t>
            </w:r>
          </w:p>
        </w:tc>
        <w:tc>
          <w:tcPr>
            <w:tcW w:w="3696" w:type="dxa"/>
          </w:tcPr>
          <w:p w:rsidR="00404120" w:rsidRDefault="00404120" w:rsidP="00665CF8">
            <w:pPr>
              <w:pStyle w:val="TableParagraph"/>
              <w:numPr>
                <w:ilvl w:val="0"/>
                <w:numId w:val="115"/>
              </w:numPr>
              <w:tabs>
                <w:tab w:val="left" w:pos="384"/>
              </w:tabs>
              <w:ind w:right="355" w:firstLine="0"/>
            </w:pPr>
            <w:r>
              <w:t>Знание</w:t>
            </w:r>
            <w:r>
              <w:rPr>
                <w:spacing w:val="-9"/>
              </w:rPr>
              <w:t xml:space="preserve"> </w:t>
            </w:r>
            <w:r>
              <w:t>генезиса</w:t>
            </w:r>
            <w:r>
              <w:rPr>
                <w:spacing w:val="-9"/>
              </w:rPr>
              <w:t xml:space="preserve"> </w:t>
            </w:r>
            <w:r>
              <w:t>формирования</w:t>
            </w:r>
            <w:r>
              <w:rPr>
                <w:spacing w:val="-52"/>
              </w:rPr>
              <w:t xml:space="preserve"> </w:t>
            </w:r>
            <w:r>
              <w:t>предметного знания (история,</w:t>
            </w:r>
            <w:r>
              <w:rPr>
                <w:spacing w:val="1"/>
              </w:rPr>
              <w:t xml:space="preserve"> </w:t>
            </w:r>
            <w:r>
              <w:t>персоналии,</w:t>
            </w:r>
          </w:p>
          <w:p w:rsidR="00404120" w:rsidRDefault="00404120" w:rsidP="00404120">
            <w:pPr>
              <w:pStyle w:val="TableParagraph"/>
              <w:ind w:right="935"/>
            </w:pPr>
            <w:r>
              <w:t>для</w:t>
            </w:r>
            <w:r>
              <w:rPr>
                <w:spacing w:val="-5"/>
              </w:rPr>
              <w:t xml:space="preserve"> </w:t>
            </w:r>
            <w:r>
              <w:t>решения</w:t>
            </w:r>
            <w:r>
              <w:rPr>
                <w:spacing w:val="-4"/>
              </w:rPr>
              <w:t xml:space="preserve"> </w:t>
            </w:r>
            <w:r>
              <w:t>каких</w:t>
            </w:r>
            <w:r>
              <w:rPr>
                <w:spacing w:val="-5"/>
              </w:rPr>
              <w:t xml:space="preserve"> </w:t>
            </w:r>
            <w:r>
              <w:t>проблем</w:t>
            </w:r>
            <w:r>
              <w:rPr>
                <w:spacing w:val="-52"/>
              </w:rPr>
              <w:t xml:space="preserve"> </w:t>
            </w:r>
            <w:r>
              <w:t>разрабатывалось);</w:t>
            </w:r>
          </w:p>
          <w:p w:rsidR="00404120" w:rsidRDefault="00404120" w:rsidP="00665CF8">
            <w:pPr>
              <w:pStyle w:val="TableParagraph"/>
              <w:numPr>
                <w:ilvl w:val="0"/>
                <w:numId w:val="115"/>
              </w:numPr>
              <w:tabs>
                <w:tab w:val="left" w:pos="384"/>
              </w:tabs>
              <w:ind w:right="199" w:firstLine="0"/>
            </w:pPr>
            <w:r>
              <w:t>возможности применения</w:t>
            </w:r>
            <w:r>
              <w:rPr>
                <w:spacing w:val="1"/>
              </w:rPr>
              <w:t xml:space="preserve"> </w:t>
            </w:r>
            <w:r>
              <w:t>получаемых</w:t>
            </w:r>
            <w:r>
              <w:rPr>
                <w:spacing w:val="-8"/>
              </w:rPr>
              <w:t xml:space="preserve"> </w:t>
            </w:r>
            <w:r>
              <w:t>знаний</w:t>
            </w:r>
            <w:r>
              <w:rPr>
                <w:spacing w:val="-7"/>
              </w:rPr>
              <w:t xml:space="preserve"> </w:t>
            </w:r>
            <w:r>
              <w:t>для</w:t>
            </w:r>
            <w:r>
              <w:rPr>
                <w:spacing w:val="-6"/>
              </w:rPr>
              <w:t xml:space="preserve"> </w:t>
            </w:r>
            <w:r>
              <w:t>объяснения</w:t>
            </w:r>
            <w:r>
              <w:rPr>
                <w:spacing w:val="-52"/>
              </w:rPr>
              <w:t xml:space="preserve"> </w:t>
            </w:r>
            <w:r>
              <w:t>социальных</w:t>
            </w:r>
          </w:p>
          <w:p w:rsidR="00404120" w:rsidRDefault="00404120" w:rsidP="00404120">
            <w:pPr>
              <w:pStyle w:val="TableParagraph"/>
              <w:spacing w:line="252" w:lineRule="exact"/>
            </w:pPr>
            <w:r>
              <w:t>и</w:t>
            </w:r>
            <w:r>
              <w:rPr>
                <w:spacing w:val="-6"/>
              </w:rPr>
              <w:t xml:space="preserve"> </w:t>
            </w:r>
            <w:r>
              <w:t>природных</w:t>
            </w:r>
            <w:r>
              <w:rPr>
                <w:spacing w:val="-6"/>
              </w:rPr>
              <w:t xml:space="preserve"> </w:t>
            </w:r>
            <w:r>
              <w:t>явлений;</w:t>
            </w:r>
          </w:p>
          <w:p w:rsidR="00404120" w:rsidRDefault="00404120" w:rsidP="00665CF8">
            <w:pPr>
              <w:pStyle w:val="TableParagraph"/>
              <w:numPr>
                <w:ilvl w:val="0"/>
                <w:numId w:val="115"/>
              </w:numPr>
              <w:tabs>
                <w:tab w:val="left" w:pos="384"/>
              </w:tabs>
              <w:ind w:right="619" w:firstLine="0"/>
            </w:pPr>
            <w:r>
              <w:t>владение</w:t>
            </w:r>
            <w:r>
              <w:rPr>
                <w:spacing w:val="-6"/>
              </w:rPr>
              <w:t xml:space="preserve"> </w:t>
            </w:r>
            <w:r>
              <w:t>методами</w:t>
            </w:r>
            <w:r>
              <w:rPr>
                <w:spacing w:val="-8"/>
              </w:rPr>
              <w:t xml:space="preserve"> </w:t>
            </w:r>
            <w:r>
              <w:t>решения</w:t>
            </w:r>
            <w:r>
              <w:rPr>
                <w:spacing w:val="-52"/>
              </w:rPr>
              <w:t xml:space="preserve"> </w:t>
            </w:r>
            <w:r>
              <w:t>различных</w:t>
            </w:r>
            <w:r>
              <w:rPr>
                <w:spacing w:val="-3"/>
              </w:rPr>
              <w:t xml:space="preserve"> </w:t>
            </w:r>
            <w:r>
              <w:t>задач;</w:t>
            </w:r>
          </w:p>
          <w:p w:rsidR="00404120" w:rsidRDefault="00404120" w:rsidP="00665CF8">
            <w:pPr>
              <w:pStyle w:val="TableParagraph"/>
              <w:numPr>
                <w:ilvl w:val="0"/>
                <w:numId w:val="115"/>
              </w:numPr>
              <w:tabs>
                <w:tab w:val="left" w:pos="384"/>
              </w:tabs>
              <w:ind w:left="383"/>
            </w:pPr>
            <w:r>
              <w:t>свободное</w:t>
            </w:r>
            <w:r>
              <w:rPr>
                <w:spacing w:val="-5"/>
              </w:rPr>
              <w:t xml:space="preserve"> </w:t>
            </w:r>
            <w:r>
              <w:t>решение</w:t>
            </w:r>
            <w:r>
              <w:rPr>
                <w:spacing w:val="-3"/>
              </w:rPr>
              <w:t xml:space="preserve"> </w:t>
            </w:r>
            <w:r>
              <w:t>задач</w:t>
            </w:r>
            <w:r>
              <w:rPr>
                <w:spacing w:val="-6"/>
              </w:rPr>
              <w:t xml:space="preserve"> </w:t>
            </w:r>
            <w:r>
              <w:t>ЕГЭ,</w:t>
            </w:r>
          </w:p>
          <w:p w:rsidR="00404120" w:rsidRDefault="00404120" w:rsidP="00404120">
            <w:pPr>
              <w:pStyle w:val="TableParagraph"/>
              <w:spacing w:line="252" w:lineRule="exact"/>
              <w:ind w:right="841"/>
            </w:pPr>
            <w:r>
              <w:t>олимпиад: региональных,</w:t>
            </w:r>
            <w:r>
              <w:rPr>
                <w:spacing w:val="1"/>
              </w:rPr>
              <w:t xml:space="preserve"> </w:t>
            </w:r>
            <w:r>
              <w:t>российских,</w:t>
            </w:r>
            <w:r>
              <w:rPr>
                <w:spacing w:val="-12"/>
              </w:rPr>
              <w:t xml:space="preserve"> </w:t>
            </w:r>
            <w:r>
              <w:t>международных</w:t>
            </w:r>
          </w:p>
        </w:tc>
      </w:tr>
      <w:tr w:rsidR="00404120" w:rsidTr="00404120">
        <w:trPr>
          <w:trHeight w:val="3541"/>
        </w:trPr>
        <w:tc>
          <w:tcPr>
            <w:tcW w:w="648" w:type="dxa"/>
          </w:tcPr>
          <w:p w:rsidR="00404120" w:rsidRDefault="00404120" w:rsidP="00404120">
            <w:pPr>
              <w:pStyle w:val="TableParagraph"/>
              <w:spacing w:line="251" w:lineRule="exact"/>
            </w:pPr>
            <w:r>
              <w:lastRenderedPageBreak/>
              <w:t>4.2</w:t>
            </w:r>
          </w:p>
        </w:tc>
        <w:tc>
          <w:tcPr>
            <w:tcW w:w="2700" w:type="dxa"/>
          </w:tcPr>
          <w:p w:rsidR="00404120" w:rsidRDefault="00404120" w:rsidP="00404120">
            <w:pPr>
              <w:pStyle w:val="TableParagraph"/>
              <w:ind w:right="452"/>
            </w:pPr>
            <w:r>
              <w:t>Компетентность в</w:t>
            </w:r>
            <w:r>
              <w:rPr>
                <w:spacing w:val="1"/>
              </w:rPr>
              <w:t xml:space="preserve"> </w:t>
            </w:r>
            <w:r>
              <w:t>методах</w:t>
            </w:r>
            <w:r>
              <w:rPr>
                <w:spacing w:val="-11"/>
              </w:rPr>
              <w:t xml:space="preserve"> </w:t>
            </w:r>
            <w:r>
              <w:t>преподавания</w:t>
            </w:r>
          </w:p>
        </w:tc>
        <w:tc>
          <w:tcPr>
            <w:tcW w:w="3882" w:type="dxa"/>
          </w:tcPr>
          <w:p w:rsidR="00404120" w:rsidRDefault="00404120" w:rsidP="00404120">
            <w:pPr>
              <w:pStyle w:val="TableParagraph"/>
              <w:ind w:right="654"/>
            </w:pPr>
            <w:r>
              <w:t>Обеспечивает возможность</w:t>
            </w:r>
            <w:r>
              <w:rPr>
                <w:spacing w:val="1"/>
              </w:rPr>
              <w:t xml:space="preserve"> </w:t>
            </w:r>
            <w:r>
              <w:t>эффективного</w:t>
            </w:r>
            <w:r>
              <w:rPr>
                <w:spacing w:val="-7"/>
              </w:rPr>
              <w:t xml:space="preserve"> </w:t>
            </w:r>
            <w:r>
              <w:t>усвоения</w:t>
            </w:r>
            <w:r>
              <w:rPr>
                <w:spacing w:val="-6"/>
              </w:rPr>
              <w:t xml:space="preserve"> </w:t>
            </w:r>
            <w:r>
              <w:t>знания</w:t>
            </w:r>
            <w:r>
              <w:rPr>
                <w:spacing w:val="-7"/>
              </w:rPr>
              <w:t xml:space="preserve"> </w:t>
            </w:r>
            <w:r>
              <w:t>и</w:t>
            </w:r>
            <w:r>
              <w:rPr>
                <w:spacing w:val="-52"/>
              </w:rPr>
              <w:t xml:space="preserve"> </w:t>
            </w:r>
            <w:r>
              <w:t>формирования умений,</w:t>
            </w:r>
            <w:r>
              <w:rPr>
                <w:spacing w:val="1"/>
              </w:rPr>
              <w:t xml:space="preserve"> </w:t>
            </w:r>
            <w:r>
              <w:t>предусмотренных программой.</w:t>
            </w:r>
            <w:r>
              <w:rPr>
                <w:spacing w:val="1"/>
              </w:rPr>
              <w:t xml:space="preserve"> </w:t>
            </w:r>
            <w:r>
              <w:t>Обеспечивает индивидуальный</w:t>
            </w:r>
            <w:r>
              <w:rPr>
                <w:spacing w:val="1"/>
              </w:rPr>
              <w:t xml:space="preserve"> </w:t>
            </w:r>
            <w:r>
              <w:t>подход и развитие</w:t>
            </w:r>
            <w:r>
              <w:rPr>
                <w:spacing w:val="1"/>
              </w:rPr>
              <w:t xml:space="preserve"> </w:t>
            </w:r>
            <w:r>
              <w:t>творческой</w:t>
            </w:r>
            <w:r>
              <w:rPr>
                <w:spacing w:val="1"/>
              </w:rPr>
              <w:t xml:space="preserve"> </w:t>
            </w:r>
            <w:r>
              <w:t>личности</w:t>
            </w:r>
          </w:p>
        </w:tc>
        <w:tc>
          <w:tcPr>
            <w:tcW w:w="3696" w:type="dxa"/>
          </w:tcPr>
          <w:p w:rsidR="00404120" w:rsidRDefault="00404120" w:rsidP="00665CF8">
            <w:pPr>
              <w:pStyle w:val="TableParagraph"/>
              <w:numPr>
                <w:ilvl w:val="0"/>
                <w:numId w:val="114"/>
              </w:numPr>
              <w:tabs>
                <w:tab w:val="left" w:pos="384"/>
              </w:tabs>
              <w:ind w:right="326" w:firstLine="0"/>
            </w:pPr>
            <w:r>
              <w:t>Знание</w:t>
            </w:r>
            <w:r>
              <w:rPr>
                <w:spacing w:val="-6"/>
              </w:rPr>
              <w:t xml:space="preserve"> </w:t>
            </w:r>
            <w:r>
              <w:t>нормативных</w:t>
            </w:r>
            <w:r>
              <w:rPr>
                <w:spacing w:val="-6"/>
              </w:rPr>
              <w:t xml:space="preserve"> </w:t>
            </w:r>
            <w:r>
              <w:t>методов</w:t>
            </w:r>
            <w:r>
              <w:rPr>
                <w:spacing w:val="-6"/>
              </w:rPr>
              <w:t xml:space="preserve"> </w:t>
            </w:r>
            <w:r>
              <w:t>и</w:t>
            </w:r>
            <w:r>
              <w:rPr>
                <w:spacing w:val="-52"/>
              </w:rPr>
              <w:t xml:space="preserve"> </w:t>
            </w:r>
            <w:r>
              <w:t>методик;</w:t>
            </w:r>
          </w:p>
          <w:p w:rsidR="00404120" w:rsidRDefault="00404120" w:rsidP="00665CF8">
            <w:pPr>
              <w:pStyle w:val="TableParagraph"/>
              <w:numPr>
                <w:ilvl w:val="0"/>
                <w:numId w:val="114"/>
              </w:numPr>
              <w:tabs>
                <w:tab w:val="left" w:pos="384"/>
              </w:tabs>
              <w:ind w:right="945" w:firstLine="0"/>
            </w:pPr>
            <w:r>
              <w:t>демонстрация</w:t>
            </w:r>
            <w:r>
              <w:rPr>
                <w:spacing w:val="-11"/>
              </w:rPr>
              <w:t xml:space="preserve"> </w:t>
            </w:r>
            <w:r>
              <w:t>личностно</w:t>
            </w:r>
            <w:r>
              <w:rPr>
                <w:spacing w:val="-52"/>
              </w:rPr>
              <w:t xml:space="preserve"> </w:t>
            </w:r>
            <w:r>
              <w:t>ориентированных методов</w:t>
            </w:r>
            <w:r>
              <w:rPr>
                <w:spacing w:val="1"/>
              </w:rPr>
              <w:t xml:space="preserve"> </w:t>
            </w:r>
            <w:r>
              <w:t>образования;</w:t>
            </w:r>
          </w:p>
          <w:p w:rsidR="00404120" w:rsidRDefault="00404120" w:rsidP="00665CF8">
            <w:pPr>
              <w:pStyle w:val="TableParagraph"/>
              <w:numPr>
                <w:ilvl w:val="0"/>
                <w:numId w:val="114"/>
              </w:numPr>
              <w:tabs>
                <w:tab w:val="left" w:pos="384"/>
              </w:tabs>
              <w:ind w:right="947" w:firstLine="0"/>
            </w:pPr>
            <w:r>
              <w:t>наличие</w:t>
            </w:r>
            <w:r>
              <w:rPr>
                <w:spacing w:val="-4"/>
              </w:rPr>
              <w:t xml:space="preserve"> </w:t>
            </w:r>
            <w:r>
              <w:t>своих</w:t>
            </w:r>
            <w:r>
              <w:rPr>
                <w:spacing w:val="-4"/>
              </w:rPr>
              <w:t xml:space="preserve"> </w:t>
            </w:r>
            <w:r>
              <w:t>находок</w:t>
            </w:r>
            <w:r>
              <w:rPr>
                <w:spacing w:val="-2"/>
              </w:rPr>
              <w:t xml:space="preserve"> </w:t>
            </w:r>
            <w:r>
              <w:t>и</w:t>
            </w:r>
            <w:r>
              <w:rPr>
                <w:spacing w:val="-52"/>
              </w:rPr>
              <w:t xml:space="preserve"> </w:t>
            </w:r>
            <w:r>
              <w:t>методов,</w:t>
            </w:r>
            <w:r>
              <w:rPr>
                <w:spacing w:val="-5"/>
              </w:rPr>
              <w:t xml:space="preserve"> </w:t>
            </w:r>
            <w:r>
              <w:t>авторской</w:t>
            </w:r>
            <w:r>
              <w:rPr>
                <w:spacing w:val="-3"/>
              </w:rPr>
              <w:t xml:space="preserve"> </w:t>
            </w:r>
            <w:r>
              <w:t>школы;</w:t>
            </w:r>
          </w:p>
          <w:p w:rsidR="00404120" w:rsidRDefault="00404120" w:rsidP="00665CF8">
            <w:pPr>
              <w:pStyle w:val="TableParagraph"/>
              <w:numPr>
                <w:ilvl w:val="0"/>
                <w:numId w:val="114"/>
              </w:numPr>
              <w:tabs>
                <w:tab w:val="left" w:pos="384"/>
              </w:tabs>
              <w:ind w:right="173" w:firstLine="0"/>
            </w:pPr>
            <w:r>
              <w:t>знание</w:t>
            </w:r>
            <w:r>
              <w:rPr>
                <w:spacing w:val="-8"/>
              </w:rPr>
              <w:t xml:space="preserve"> </w:t>
            </w:r>
            <w:r>
              <w:t>современных</w:t>
            </w:r>
            <w:r>
              <w:rPr>
                <w:spacing w:val="-9"/>
              </w:rPr>
              <w:t xml:space="preserve"> </w:t>
            </w:r>
            <w:r>
              <w:t>достижений</w:t>
            </w:r>
            <w:r>
              <w:rPr>
                <w:spacing w:val="-52"/>
              </w:rPr>
              <w:t xml:space="preserve"> </w:t>
            </w:r>
            <w:r>
              <w:t>в области методики обучения, в том</w:t>
            </w:r>
            <w:r>
              <w:rPr>
                <w:spacing w:val="-52"/>
              </w:rPr>
              <w:t xml:space="preserve"> </w:t>
            </w:r>
            <w:r>
              <w:t>числе использование новых</w:t>
            </w:r>
            <w:r>
              <w:rPr>
                <w:spacing w:val="1"/>
              </w:rPr>
              <w:t xml:space="preserve"> </w:t>
            </w:r>
            <w:r>
              <w:t>информационных</w:t>
            </w:r>
            <w:r>
              <w:rPr>
                <w:spacing w:val="-2"/>
              </w:rPr>
              <w:t xml:space="preserve"> </w:t>
            </w:r>
            <w:r>
              <w:t>технологий;</w:t>
            </w:r>
          </w:p>
          <w:p w:rsidR="00404120" w:rsidRDefault="00404120" w:rsidP="00665CF8">
            <w:pPr>
              <w:pStyle w:val="TableParagraph"/>
              <w:numPr>
                <w:ilvl w:val="0"/>
                <w:numId w:val="114"/>
              </w:numPr>
              <w:tabs>
                <w:tab w:val="left" w:pos="384"/>
              </w:tabs>
              <w:ind w:right="908" w:firstLine="0"/>
            </w:pPr>
            <w:r>
              <w:t>использование</w:t>
            </w:r>
            <w:r>
              <w:rPr>
                <w:spacing w:val="-7"/>
              </w:rPr>
              <w:t xml:space="preserve"> </w:t>
            </w:r>
            <w:r>
              <w:t>в</w:t>
            </w:r>
            <w:r>
              <w:rPr>
                <w:spacing w:val="-8"/>
              </w:rPr>
              <w:t xml:space="preserve"> </w:t>
            </w:r>
            <w:r>
              <w:t>учебном</w:t>
            </w:r>
            <w:r>
              <w:rPr>
                <w:spacing w:val="-52"/>
              </w:rPr>
              <w:t xml:space="preserve"> </w:t>
            </w:r>
            <w:r>
              <w:t>процессе</w:t>
            </w:r>
          </w:p>
          <w:p w:rsidR="00404120" w:rsidRDefault="00404120" w:rsidP="00404120">
            <w:pPr>
              <w:pStyle w:val="TableParagraph"/>
              <w:spacing w:line="236" w:lineRule="exact"/>
            </w:pPr>
            <w:r>
              <w:t>современных</w:t>
            </w:r>
            <w:r>
              <w:rPr>
                <w:spacing w:val="-4"/>
              </w:rPr>
              <w:t xml:space="preserve"> </w:t>
            </w:r>
            <w:r>
              <w:t>методов</w:t>
            </w:r>
            <w:r>
              <w:rPr>
                <w:spacing w:val="-4"/>
              </w:rPr>
              <w:t xml:space="preserve"> </w:t>
            </w:r>
            <w:r>
              <w:t>обучения</w:t>
            </w:r>
          </w:p>
        </w:tc>
      </w:tr>
      <w:tr w:rsidR="00404120" w:rsidTr="00404120">
        <w:trPr>
          <w:trHeight w:val="442"/>
        </w:trPr>
        <w:tc>
          <w:tcPr>
            <w:tcW w:w="648" w:type="dxa"/>
          </w:tcPr>
          <w:p w:rsidR="00404120" w:rsidRDefault="00404120" w:rsidP="00404120">
            <w:pPr>
              <w:pStyle w:val="TableParagraph"/>
              <w:spacing w:line="251" w:lineRule="exact"/>
            </w:pPr>
            <w:r>
              <w:t>4.3</w:t>
            </w:r>
          </w:p>
        </w:tc>
        <w:tc>
          <w:tcPr>
            <w:tcW w:w="2700" w:type="dxa"/>
          </w:tcPr>
          <w:p w:rsidR="00404120" w:rsidRDefault="00404120" w:rsidP="00404120">
            <w:pPr>
              <w:pStyle w:val="TableParagraph"/>
              <w:spacing w:line="251" w:lineRule="exact"/>
            </w:pPr>
            <w:r>
              <w:t>Компетентность</w:t>
            </w:r>
            <w:r>
              <w:rPr>
                <w:spacing w:val="-4"/>
              </w:rPr>
              <w:t xml:space="preserve"> </w:t>
            </w:r>
            <w:r>
              <w:t>в</w:t>
            </w:r>
          </w:p>
        </w:tc>
        <w:tc>
          <w:tcPr>
            <w:tcW w:w="3882" w:type="dxa"/>
          </w:tcPr>
          <w:p w:rsidR="00404120" w:rsidRDefault="00404120" w:rsidP="00404120">
            <w:pPr>
              <w:pStyle w:val="TableParagraph"/>
              <w:spacing w:line="251" w:lineRule="exact"/>
            </w:pPr>
            <w:r>
              <w:t>Позволяет</w:t>
            </w:r>
            <w:r>
              <w:rPr>
                <w:spacing w:val="-7"/>
              </w:rPr>
              <w:t xml:space="preserve"> </w:t>
            </w:r>
            <w:r>
              <w:t>осуществить</w:t>
            </w:r>
          </w:p>
        </w:tc>
        <w:tc>
          <w:tcPr>
            <w:tcW w:w="3696" w:type="dxa"/>
          </w:tcPr>
          <w:p w:rsidR="00404120" w:rsidRDefault="00404120" w:rsidP="00404120">
            <w:pPr>
              <w:pStyle w:val="TableParagraph"/>
              <w:spacing w:line="251" w:lineRule="exact"/>
            </w:pPr>
            <w:r>
              <w:t>—</w:t>
            </w:r>
            <w:r>
              <w:rPr>
                <w:spacing w:val="-6"/>
              </w:rPr>
              <w:t xml:space="preserve"> </w:t>
            </w:r>
            <w:r>
              <w:t>Знание</w:t>
            </w:r>
            <w:r>
              <w:rPr>
                <w:spacing w:val="-4"/>
              </w:rPr>
              <w:t xml:space="preserve"> </w:t>
            </w:r>
            <w:r>
              <w:t>теоретического</w:t>
            </w:r>
            <w:r>
              <w:rPr>
                <w:spacing w:val="-4"/>
              </w:rPr>
              <w:t xml:space="preserve"> </w:t>
            </w:r>
            <w:r>
              <w:t>материала</w:t>
            </w:r>
          </w:p>
        </w:tc>
      </w:tr>
    </w:tbl>
    <w:p w:rsidR="00404120" w:rsidRDefault="00404120" w:rsidP="00404120">
      <w:pPr>
        <w:spacing w:line="251" w:lineRule="exact"/>
        <w:sectPr w:rsidR="00404120" w:rsidSect="00404120">
          <w:pgSz w:w="11910" w:h="16790"/>
          <w:pgMar w:top="1040" w:right="120" w:bottom="280" w:left="560" w:header="720" w:footer="720" w:gutter="0"/>
          <w:cols w:space="720"/>
        </w:sect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700"/>
        <w:gridCol w:w="3882"/>
        <w:gridCol w:w="3696"/>
      </w:tblGrid>
      <w:tr w:rsidR="00404120" w:rsidTr="00404120">
        <w:trPr>
          <w:trHeight w:val="4553"/>
        </w:trPr>
        <w:tc>
          <w:tcPr>
            <w:tcW w:w="648" w:type="dxa"/>
          </w:tcPr>
          <w:p w:rsidR="00404120" w:rsidRDefault="00404120" w:rsidP="00404120">
            <w:pPr>
              <w:pStyle w:val="TableParagraph"/>
            </w:pPr>
          </w:p>
        </w:tc>
        <w:tc>
          <w:tcPr>
            <w:tcW w:w="2700" w:type="dxa"/>
          </w:tcPr>
          <w:p w:rsidR="00404120" w:rsidRDefault="00404120" w:rsidP="00404120">
            <w:pPr>
              <w:pStyle w:val="TableParagraph"/>
              <w:ind w:right="326"/>
            </w:pPr>
            <w:r>
              <w:rPr>
                <w:spacing w:val="-1"/>
              </w:rPr>
              <w:t xml:space="preserve">субъективных </w:t>
            </w:r>
            <w:r>
              <w:t>условиях</w:t>
            </w:r>
            <w:r>
              <w:rPr>
                <w:spacing w:val="-52"/>
              </w:rPr>
              <w:t xml:space="preserve"> </w:t>
            </w:r>
            <w:r>
              <w:t>деятельности (знание</w:t>
            </w:r>
            <w:r>
              <w:rPr>
                <w:spacing w:val="1"/>
              </w:rPr>
              <w:t xml:space="preserve"> </w:t>
            </w:r>
            <w:r>
              <w:t>учеников и учебных</w:t>
            </w:r>
            <w:r>
              <w:rPr>
                <w:spacing w:val="1"/>
              </w:rPr>
              <w:t xml:space="preserve"> </w:t>
            </w:r>
            <w:r>
              <w:t>коллективов)</w:t>
            </w:r>
          </w:p>
        </w:tc>
        <w:tc>
          <w:tcPr>
            <w:tcW w:w="3882" w:type="dxa"/>
          </w:tcPr>
          <w:p w:rsidR="00404120" w:rsidRDefault="00404120" w:rsidP="00404120">
            <w:pPr>
              <w:pStyle w:val="TableParagraph"/>
              <w:ind w:right="859"/>
            </w:pPr>
            <w:r>
              <w:t>индивидуальный подход к</w:t>
            </w:r>
            <w:r>
              <w:rPr>
                <w:spacing w:val="1"/>
              </w:rPr>
              <w:t xml:space="preserve"> </w:t>
            </w:r>
            <w:r>
              <w:t>организации</w:t>
            </w:r>
            <w:r>
              <w:rPr>
                <w:spacing w:val="-13"/>
              </w:rPr>
              <w:t xml:space="preserve"> </w:t>
            </w:r>
            <w:r>
              <w:t>образовательного</w:t>
            </w:r>
            <w:r>
              <w:rPr>
                <w:spacing w:val="-52"/>
              </w:rPr>
              <w:t xml:space="preserve"> </w:t>
            </w:r>
            <w:r>
              <w:t>процесса. Служит условием</w:t>
            </w:r>
            <w:r>
              <w:rPr>
                <w:spacing w:val="1"/>
              </w:rPr>
              <w:t xml:space="preserve"> </w:t>
            </w:r>
            <w:r>
              <w:t>гуманизации</w:t>
            </w:r>
            <w:r>
              <w:rPr>
                <w:spacing w:val="-4"/>
              </w:rPr>
              <w:t xml:space="preserve"> </w:t>
            </w:r>
            <w:r>
              <w:t>образования.</w:t>
            </w:r>
          </w:p>
          <w:p w:rsidR="00404120" w:rsidRDefault="00404120" w:rsidP="00404120">
            <w:pPr>
              <w:pStyle w:val="TableParagraph"/>
              <w:ind w:right="436"/>
            </w:pPr>
            <w:r>
              <w:t>Обеспечивает</w:t>
            </w:r>
            <w:r>
              <w:rPr>
                <w:spacing w:val="-8"/>
              </w:rPr>
              <w:t xml:space="preserve"> </w:t>
            </w:r>
            <w:r>
              <w:t>высокую</w:t>
            </w:r>
            <w:r>
              <w:rPr>
                <w:spacing w:val="-7"/>
              </w:rPr>
              <w:t xml:space="preserve"> </w:t>
            </w:r>
            <w:r>
              <w:t>мотивацию</w:t>
            </w:r>
            <w:r>
              <w:rPr>
                <w:spacing w:val="-52"/>
              </w:rPr>
              <w:t xml:space="preserve"> </w:t>
            </w:r>
            <w:r>
              <w:t>академической</w:t>
            </w:r>
            <w:r>
              <w:rPr>
                <w:spacing w:val="-1"/>
              </w:rPr>
              <w:t xml:space="preserve"> </w:t>
            </w:r>
            <w:r>
              <w:t>активности</w:t>
            </w:r>
          </w:p>
        </w:tc>
        <w:tc>
          <w:tcPr>
            <w:tcW w:w="3696" w:type="dxa"/>
          </w:tcPr>
          <w:p w:rsidR="00404120" w:rsidRDefault="00404120" w:rsidP="00404120">
            <w:pPr>
              <w:pStyle w:val="TableParagraph"/>
              <w:ind w:right="310"/>
            </w:pPr>
            <w:r>
              <w:t>по</w:t>
            </w:r>
            <w:r>
              <w:rPr>
                <w:spacing w:val="-10"/>
              </w:rPr>
              <w:t xml:space="preserve"> </w:t>
            </w:r>
            <w:r>
              <w:t>психологии,</w:t>
            </w:r>
            <w:r>
              <w:rPr>
                <w:spacing w:val="-8"/>
              </w:rPr>
              <w:t xml:space="preserve"> </w:t>
            </w:r>
            <w:r>
              <w:t>характеризующего</w:t>
            </w:r>
            <w:r>
              <w:rPr>
                <w:spacing w:val="-52"/>
              </w:rPr>
              <w:t xml:space="preserve"> </w:t>
            </w:r>
            <w:r>
              <w:t>индивидуальные особенности</w:t>
            </w:r>
            <w:r>
              <w:rPr>
                <w:spacing w:val="1"/>
              </w:rPr>
              <w:t xml:space="preserve"> </w:t>
            </w:r>
            <w:r>
              <w:t>обучающихся; — владение</w:t>
            </w:r>
            <w:r>
              <w:rPr>
                <w:spacing w:val="1"/>
              </w:rPr>
              <w:t xml:space="preserve"> </w:t>
            </w:r>
            <w:r>
              <w:t>основными</w:t>
            </w:r>
            <w:r>
              <w:rPr>
                <w:spacing w:val="-10"/>
              </w:rPr>
              <w:t xml:space="preserve"> </w:t>
            </w:r>
            <w:r>
              <w:t>методами</w:t>
            </w:r>
            <w:r>
              <w:rPr>
                <w:spacing w:val="-9"/>
              </w:rPr>
              <w:t xml:space="preserve"> </w:t>
            </w:r>
            <w:r>
              <w:t>диагностики</w:t>
            </w:r>
            <w:r>
              <w:rPr>
                <w:spacing w:val="-52"/>
              </w:rPr>
              <w:t xml:space="preserve"> </w:t>
            </w:r>
            <w:r>
              <w:t>индивидуальных</w:t>
            </w:r>
            <w:r>
              <w:rPr>
                <w:spacing w:val="-5"/>
              </w:rPr>
              <w:t xml:space="preserve"> </w:t>
            </w:r>
            <w:r>
              <w:t>особенностей;</w:t>
            </w:r>
          </w:p>
          <w:p w:rsidR="00404120" w:rsidRDefault="00404120" w:rsidP="00665CF8">
            <w:pPr>
              <w:pStyle w:val="TableParagraph"/>
              <w:numPr>
                <w:ilvl w:val="0"/>
                <w:numId w:val="113"/>
              </w:numPr>
              <w:tabs>
                <w:tab w:val="left" w:pos="384"/>
              </w:tabs>
              <w:ind w:right="118" w:firstLine="0"/>
            </w:pPr>
            <w:r>
              <w:t>использование знаний по</w:t>
            </w:r>
            <w:r>
              <w:rPr>
                <w:spacing w:val="1"/>
              </w:rPr>
              <w:t xml:space="preserve"> </w:t>
            </w:r>
            <w:r>
              <w:t>психологии в организации учебного</w:t>
            </w:r>
            <w:r>
              <w:rPr>
                <w:spacing w:val="-52"/>
              </w:rPr>
              <w:t xml:space="preserve"> </w:t>
            </w:r>
            <w:r>
              <w:t>процесса; — разработка</w:t>
            </w:r>
            <w:r>
              <w:rPr>
                <w:spacing w:val="1"/>
              </w:rPr>
              <w:t xml:space="preserve"> </w:t>
            </w:r>
            <w:r>
              <w:t>индивидуальных</w:t>
            </w:r>
            <w:r>
              <w:rPr>
                <w:spacing w:val="-9"/>
              </w:rPr>
              <w:t xml:space="preserve"> </w:t>
            </w:r>
            <w:r>
              <w:t>проектов</w:t>
            </w:r>
            <w:r>
              <w:rPr>
                <w:spacing w:val="-6"/>
              </w:rPr>
              <w:t xml:space="preserve"> </w:t>
            </w:r>
            <w:r>
              <w:t>на</w:t>
            </w:r>
            <w:r>
              <w:rPr>
                <w:spacing w:val="-7"/>
              </w:rPr>
              <w:t xml:space="preserve"> </w:t>
            </w:r>
            <w:r>
              <w:t>основе</w:t>
            </w:r>
            <w:r>
              <w:rPr>
                <w:spacing w:val="-52"/>
              </w:rPr>
              <w:t xml:space="preserve"> </w:t>
            </w:r>
            <w:r>
              <w:t>личных характеристик</w:t>
            </w:r>
            <w:r>
              <w:rPr>
                <w:spacing w:val="1"/>
              </w:rPr>
              <w:t xml:space="preserve"> </w:t>
            </w:r>
            <w:r>
              <w:t>обучающихся;</w:t>
            </w:r>
          </w:p>
          <w:p w:rsidR="00404120" w:rsidRDefault="00404120" w:rsidP="00665CF8">
            <w:pPr>
              <w:pStyle w:val="TableParagraph"/>
              <w:numPr>
                <w:ilvl w:val="0"/>
                <w:numId w:val="113"/>
              </w:numPr>
              <w:tabs>
                <w:tab w:val="left" w:pos="384"/>
              </w:tabs>
              <w:ind w:right="139" w:firstLine="0"/>
            </w:pPr>
            <w:r>
              <w:t>владение</w:t>
            </w:r>
            <w:r>
              <w:rPr>
                <w:spacing w:val="-6"/>
              </w:rPr>
              <w:t xml:space="preserve"> </w:t>
            </w:r>
            <w:r>
              <w:t>методами</w:t>
            </w:r>
            <w:r>
              <w:rPr>
                <w:spacing w:val="-8"/>
              </w:rPr>
              <w:t xml:space="preserve"> </w:t>
            </w:r>
            <w:r>
              <w:t>социометрии;</w:t>
            </w:r>
            <w:r>
              <w:rPr>
                <w:spacing w:val="-52"/>
              </w:rPr>
              <w:t xml:space="preserve"> </w:t>
            </w:r>
            <w:r>
              <w:t>учёт особенностей учебных</w:t>
            </w:r>
            <w:r>
              <w:rPr>
                <w:spacing w:val="1"/>
              </w:rPr>
              <w:t xml:space="preserve"> </w:t>
            </w:r>
            <w:r>
              <w:t>коллективов в педагогическом</w:t>
            </w:r>
            <w:r>
              <w:rPr>
                <w:spacing w:val="1"/>
              </w:rPr>
              <w:t xml:space="preserve"> </w:t>
            </w:r>
            <w:r>
              <w:t>процессе; — знание (рефлексия)</w:t>
            </w:r>
            <w:r>
              <w:rPr>
                <w:spacing w:val="1"/>
              </w:rPr>
              <w:t xml:space="preserve"> </w:t>
            </w:r>
            <w:r>
              <w:t>своих</w:t>
            </w:r>
            <w:r>
              <w:rPr>
                <w:spacing w:val="-1"/>
              </w:rPr>
              <w:t xml:space="preserve"> </w:t>
            </w:r>
            <w:r>
              <w:t>индивидуальных</w:t>
            </w:r>
          </w:p>
          <w:p w:rsidR="00404120" w:rsidRDefault="00404120" w:rsidP="00404120">
            <w:pPr>
              <w:pStyle w:val="TableParagraph"/>
              <w:spacing w:line="252" w:lineRule="exact"/>
              <w:ind w:right="625"/>
            </w:pPr>
            <w:r>
              <w:t>особенностей</w:t>
            </w:r>
            <w:r>
              <w:rPr>
                <w:spacing w:val="-5"/>
              </w:rPr>
              <w:t xml:space="preserve"> </w:t>
            </w:r>
            <w:r>
              <w:t>и</w:t>
            </w:r>
            <w:r>
              <w:rPr>
                <w:spacing w:val="-2"/>
              </w:rPr>
              <w:t xml:space="preserve"> </w:t>
            </w:r>
            <w:r>
              <w:t>их</w:t>
            </w:r>
            <w:r>
              <w:rPr>
                <w:spacing w:val="-3"/>
              </w:rPr>
              <w:t xml:space="preserve"> </w:t>
            </w:r>
            <w:r>
              <w:t>учёт</w:t>
            </w:r>
            <w:r>
              <w:rPr>
                <w:spacing w:val="-2"/>
              </w:rPr>
              <w:t xml:space="preserve"> </w:t>
            </w:r>
            <w:r>
              <w:t>в</w:t>
            </w:r>
            <w:r>
              <w:rPr>
                <w:spacing w:val="-5"/>
              </w:rPr>
              <w:t xml:space="preserve"> </w:t>
            </w:r>
            <w:r>
              <w:t>своей</w:t>
            </w:r>
            <w:r>
              <w:rPr>
                <w:spacing w:val="-52"/>
              </w:rPr>
              <w:t xml:space="preserve"> </w:t>
            </w:r>
            <w:r>
              <w:t>деятельности</w:t>
            </w:r>
          </w:p>
        </w:tc>
      </w:tr>
      <w:tr w:rsidR="00404120" w:rsidTr="00404120">
        <w:trPr>
          <w:trHeight w:val="2784"/>
        </w:trPr>
        <w:tc>
          <w:tcPr>
            <w:tcW w:w="648" w:type="dxa"/>
          </w:tcPr>
          <w:p w:rsidR="00404120" w:rsidRDefault="00404120" w:rsidP="00404120">
            <w:pPr>
              <w:pStyle w:val="TableParagraph"/>
              <w:spacing w:line="251" w:lineRule="exact"/>
            </w:pPr>
            <w:r>
              <w:t>4.4</w:t>
            </w:r>
          </w:p>
        </w:tc>
        <w:tc>
          <w:tcPr>
            <w:tcW w:w="2700" w:type="dxa"/>
          </w:tcPr>
          <w:p w:rsidR="00404120" w:rsidRDefault="00404120" w:rsidP="00404120">
            <w:pPr>
              <w:pStyle w:val="TableParagraph"/>
              <w:ind w:right="334"/>
            </w:pPr>
            <w:r>
              <w:t>Умение вести</w:t>
            </w:r>
            <w:r>
              <w:rPr>
                <w:spacing w:val="1"/>
              </w:rPr>
              <w:t xml:space="preserve"> </w:t>
            </w:r>
            <w:r>
              <w:rPr>
                <w:spacing w:val="-1"/>
              </w:rPr>
              <w:t xml:space="preserve">самостоятельный </w:t>
            </w:r>
            <w:r>
              <w:t>поиск</w:t>
            </w:r>
            <w:r>
              <w:rPr>
                <w:spacing w:val="-52"/>
              </w:rPr>
              <w:t xml:space="preserve"> </w:t>
            </w:r>
            <w:r>
              <w:t>информации</w:t>
            </w:r>
          </w:p>
        </w:tc>
        <w:tc>
          <w:tcPr>
            <w:tcW w:w="3882" w:type="dxa"/>
          </w:tcPr>
          <w:p w:rsidR="00404120" w:rsidRDefault="00404120" w:rsidP="00404120">
            <w:pPr>
              <w:pStyle w:val="TableParagraph"/>
              <w:ind w:right="188"/>
            </w:pPr>
            <w:r>
              <w:t>Обеспечивает постоянный</w:t>
            </w:r>
            <w:r>
              <w:rPr>
                <w:spacing w:val="1"/>
              </w:rPr>
              <w:t xml:space="preserve"> </w:t>
            </w:r>
            <w:r>
              <w:t>профессиональный</w:t>
            </w:r>
            <w:r>
              <w:rPr>
                <w:spacing w:val="-8"/>
              </w:rPr>
              <w:t xml:space="preserve"> </w:t>
            </w:r>
            <w:r>
              <w:t>рост</w:t>
            </w:r>
            <w:r>
              <w:rPr>
                <w:spacing w:val="-8"/>
              </w:rPr>
              <w:t xml:space="preserve"> </w:t>
            </w:r>
            <w:r>
              <w:t>и</w:t>
            </w:r>
            <w:r>
              <w:rPr>
                <w:spacing w:val="-5"/>
              </w:rPr>
              <w:t xml:space="preserve"> </w:t>
            </w:r>
            <w:r>
              <w:t>творческий</w:t>
            </w:r>
            <w:r>
              <w:rPr>
                <w:spacing w:val="-52"/>
              </w:rPr>
              <w:t xml:space="preserve"> </w:t>
            </w:r>
            <w:r>
              <w:t>подход к педагогической</w:t>
            </w:r>
            <w:r>
              <w:rPr>
                <w:spacing w:val="1"/>
              </w:rPr>
              <w:t xml:space="preserve"> </w:t>
            </w:r>
            <w:r>
              <w:t>деятельности. Современная ситуация</w:t>
            </w:r>
            <w:r>
              <w:rPr>
                <w:spacing w:val="1"/>
              </w:rPr>
              <w:t xml:space="preserve"> </w:t>
            </w:r>
            <w:r>
              <w:t>быстрого развития предметных</w:t>
            </w:r>
            <w:r>
              <w:rPr>
                <w:spacing w:val="1"/>
              </w:rPr>
              <w:t xml:space="preserve"> </w:t>
            </w:r>
            <w:r>
              <w:t>областей, появление новых</w:t>
            </w:r>
            <w:r>
              <w:rPr>
                <w:spacing w:val="1"/>
              </w:rPr>
              <w:t xml:space="preserve"> </w:t>
            </w:r>
            <w:r>
              <w:t>педагогических технологий</w:t>
            </w:r>
            <w:r>
              <w:rPr>
                <w:spacing w:val="1"/>
              </w:rPr>
              <w:t xml:space="preserve"> </w:t>
            </w:r>
            <w:r>
              <w:t>предполагает непрерывное</w:t>
            </w:r>
            <w:r>
              <w:rPr>
                <w:spacing w:val="1"/>
              </w:rPr>
              <w:t xml:space="preserve"> </w:t>
            </w:r>
            <w:r>
              <w:t>обновление собственных знаний и</w:t>
            </w:r>
            <w:r>
              <w:rPr>
                <w:spacing w:val="1"/>
              </w:rPr>
              <w:t xml:space="preserve"> </w:t>
            </w:r>
            <w:r>
              <w:t>умений,</w:t>
            </w:r>
            <w:r>
              <w:rPr>
                <w:spacing w:val="-2"/>
              </w:rPr>
              <w:t xml:space="preserve"> </w:t>
            </w:r>
            <w:r>
              <w:t>что</w:t>
            </w:r>
            <w:r>
              <w:rPr>
                <w:spacing w:val="-3"/>
              </w:rPr>
              <w:t xml:space="preserve"> </w:t>
            </w:r>
            <w:r>
              <w:t>обеспечивает</w:t>
            </w:r>
            <w:r>
              <w:rPr>
                <w:spacing w:val="-5"/>
              </w:rPr>
              <w:t xml:space="preserve"> </w:t>
            </w:r>
            <w:r>
              <w:t>желание</w:t>
            </w:r>
            <w:r>
              <w:rPr>
                <w:spacing w:val="-3"/>
              </w:rPr>
              <w:t xml:space="preserve"> </w:t>
            </w:r>
            <w:r>
              <w:t>и</w:t>
            </w:r>
          </w:p>
          <w:p w:rsidR="00404120" w:rsidRDefault="00404120" w:rsidP="00404120">
            <w:pPr>
              <w:pStyle w:val="TableParagraph"/>
              <w:spacing w:line="236" w:lineRule="exact"/>
            </w:pPr>
            <w:r>
              <w:t>умение</w:t>
            </w:r>
            <w:r>
              <w:rPr>
                <w:spacing w:val="-5"/>
              </w:rPr>
              <w:t xml:space="preserve"> </w:t>
            </w:r>
            <w:r>
              <w:t>вести</w:t>
            </w:r>
            <w:r>
              <w:rPr>
                <w:spacing w:val="-5"/>
              </w:rPr>
              <w:t xml:space="preserve"> </w:t>
            </w:r>
            <w:r>
              <w:t>самостоятельный</w:t>
            </w:r>
            <w:r>
              <w:rPr>
                <w:spacing w:val="-6"/>
              </w:rPr>
              <w:t xml:space="preserve"> </w:t>
            </w:r>
            <w:r>
              <w:t>поиск</w:t>
            </w:r>
          </w:p>
        </w:tc>
        <w:tc>
          <w:tcPr>
            <w:tcW w:w="3696" w:type="dxa"/>
          </w:tcPr>
          <w:p w:rsidR="00404120" w:rsidRDefault="00404120" w:rsidP="00665CF8">
            <w:pPr>
              <w:pStyle w:val="TableParagraph"/>
              <w:numPr>
                <w:ilvl w:val="0"/>
                <w:numId w:val="112"/>
              </w:numPr>
              <w:tabs>
                <w:tab w:val="left" w:pos="384"/>
              </w:tabs>
              <w:ind w:right="1518" w:firstLine="0"/>
            </w:pPr>
            <w:r>
              <w:rPr>
                <w:spacing w:val="-1"/>
              </w:rPr>
              <w:t>Профессиональная</w:t>
            </w:r>
            <w:r>
              <w:rPr>
                <w:spacing w:val="-52"/>
              </w:rPr>
              <w:t xml:space="preserve"> </w:t>
            </w:r>
            <w:r>
              <w:t>любознательность;</w:t>
            </w:r>
          </w:p>
          <w:p w:rsidR="00404120" w:rsidRDefault="00404120" w:rsidP="00404120">
            <w:pPr>
              <w:pStyle w:val="TableParagraph"/>
              <w:ind w:right="402"/>
            </w:pPr>
            <w:r>
              <w:t>умение</w:t>
            </w:r>
            <w:r>
              <w:rPr>
                <w:spacing w:val="-8"/>
              </w:rPr>
              <w:t xml:space="preserve"> </w:t>
            </w:r>
            <w:r>
              <w:t>пользоваться</w:t>
            </w:r>
            <w:r>
              <w:rPr>
                <w:spacing w:val="-7"/>
              </w:rPr>
              <w:t xml:space="preserve"> </w:t>
            </w:r>
            <w:r>
              <w:t>различными</w:t>
            </w:r>
            <w:r>
              <w:rPr>
                <w:spacing w:val="-52"/>
              </w:rPr>
              <w:t xml:space="preserve"> </w:t>
            </w:r>
            <w:r>
              <w:t>информационно-поисковыми</w:t>
            </w:r>
            <w:r>
              <w:rPr>
                <w:spacing w:val="1"/>
              </w:rPr>
              <w:t xml:space="preserve"> </w:t>
            </w:r>
            <w:r>
              <w:t>технологиями;</w:t>
            </w:r>
          </w:p>
          <w:p w:rsidR="00404120" w:rsidRDefault="00404120" w:rsidP="00665CF8">
            <w:pPr>
              <w:pStyle w:val="TableParagraph"/>
              <w:numPr>
                <w:ilvl w:val="0"/>
                <w:numId w:val="112"/>
              </w:numPr>
              <w:tabs>
                <w:tab w:val="left" w:pos="384"/>
              </w:tabs>
              <w:ind w:right="162" w:firstLine="0"/>
            </w:pPr>
            <w:r>
              <w:t>использование различных баз</w:t>
            </w:r>
            <w:r>
              <w:rPr>
                <w:spacing w:val="1"/>
              </w:rPr>
              <w:t xml:space="preserve"> </w:t>
            </w:r>
            <w:r>
              <w:t>данных</w:t>
            </w:r>
            <w:r>
              <w:rPr>
                <w:spacing w:val="-5"/>
              </w:rPr>
              <w:t xml:space="preserve"> </w:t>
            </w:r>
            <w:r>
              <w:t>в</w:t>
            </w:r>
            <w:r>
              <w:rPr>
                <w:spacing w:val="-7"/>
              </w:rPr>
              <w:t xml:space="preserve"> </w:t>
            </w:r>
            <w:r>
              <w:t>образовательном</w:t>
            </w:r>
            <w:r>
              <w:rPr>
                <w:spacing w:val="-6"/>
              </w:rPr>
              <w:t xml:space="preserve"> </w:t>
            </w:r>
            <w:r>
              <w:t>процессе</w:t>
            </w:r>
          </w:p>
        </w:tc>
      </w:tr>
      <w:tr w:rsidR="00404120" w:rsidTr="00404120">
        <w:trPr>
          <w:trHeight w:val="252"/>
        </w:trPr>
        <w:tc>
          <w:tcPr>
            <w:tcW w:w="10926" w:type="dxa"/>
            <w:gridSpan w:val="4"/>
          </w:tcPr>
          <w:p w:rsidR="00404120" w:rsidRDefault="00404120" w:rsidP="00404120">
            <w:pPr>
              <w:pStyle w:val="TableParagraph"/>
              <w:spacing w:line="232" w:lineRule="exact"/>
              <w:ind w:left="1042"/>
            </w:pPr>
            <w:r>
              <w:t>V.</w:t>
            </w:r>
            <w:r>
              <w:rPr>
                <w:spacing w:val="-5"/>
              </w:rPr>
              <w:t xml:space="preserve"> </w:t>
            </w:r>
            <w:r>
              <w:t>Разработка</w:t>
            </w:r>
            <w:r>
              <w:rPr>
                <w:spacing w:val="-5"/>
              </w:rPr>
              <w:t xml:space="preserve"> </w:t>
            </w:r>
            <w:r>
              <w:t>программ</w:t>
            </w:r>
            <w:r>
              <w:rPr>
                <w:spacing w:val="-6"/>
              </w:rPr>
              <w:t xml:space="preserve"> </w:t>
            </w:r>
            <w:r>
              <w:t>педагогической</w:t>
            </w:r>
            <w:r>
              <w:rPr>
                <w:spacing w:val="-7"/>
              </w:rPr>
              <w:t xml:space="preserve"> </w:t>
            </w:r>
            <w:r>
              <w:t>деятельности</w:t>
            </w:r>
            <w:r>
              <w:rPr>
                <w:spacing w:val="-6"/>
              </w:rPr>
              <w:t xml:space="preserve"> </w:t>
            </w:r>
            <w:r>
              <w:t>и</w:t>
            </w:r>
            <w:r>
              <w:rPr>
                <w:spacing w:val="-7"/>
              </w:rPr>
              <w:t xml:space="preserve"> </w:t>
            </w:r>
            <w:r>
              <w:t>принятие</w:t>
            </w:r>
            <w:r>
              <w:rPr>
                <w:spacing w:val="-4"/>
              </w:rPr>
              <w:t xml:space="preserve"> </w:t>
            </w:r>
            <w:r>
              <w:t>педагогических</w:t>
            </w:r>
            <w:r>
              <w:rPr>
                <w:spacing w:val="-5"/>
              </w:rPr>
              <w:t xml:space="preserve"> </w:t>
            </w:r>
            <w:r>
              <w:t>решений</w:t>
            </w:r>
          </w:p>
        </w:tc>
      </w:tr>
      <w:tr w:rsidR="00404120" w:rsidTr="00404120">
        <w:trPr>
          <w:trHeight w:val="6832"/>
        </w:trPr>
        <w:tc>
          <w:tcPr>
            <w:tcW w:w="648" w:type="dxa"/>
          </w:tcPr>
          <w:p w:rsidR="00404120" w:rsidRDefault="00404120" w:rsidP="00404120">
            <w:pPr>
              <w:pStyle w:val="TableParagraph"/>
              <w:spacing w:line="251" w:lineRule="exact"/>
            </w:pPr>
            <w:r>
              <w:lastRenderedPageBreak/>
              <w:t>5.1</w:t>
            </w:r>
          </w:p>
        </w:tc>
        <w:tc>
          <w:tcPr>
            <w:tcW w:w="2700" w:type="dxa"/>
          </w:tcPr>
          <w:p w:rsidR="00404120" w:rsidRDefault="00404120" w:rsidP="00404120">
            <w:pPr>
              <w:pStyle w:val="TableParagraph"/>
              <w:ind w:right="658"/>
            </w:pPr>
            <w:r>
              <w:t>Умение разработать</w:t>
            </w:r>
            <w:r>
              <w:rPr>
                <w:spacing w:val="-52"/>
              </w:rPr>
              <w:t xml:space="preserve"> </w:t>
            </w:r>
            <w:r>
              <w:t>образовательную</w:t>
            </w:r>
            <w:r>
              <w:rPr>
                <w:spacing w:val="1"/>
              </w:rPr>
              <w:t xml:space="preserve"> </w:t>
            </w:r>
            <w:r>
              <w:t>программу, выбрать</w:t>
            </w:r>
            <w:r>
              <w:rPr>
                <w:spacing w:val="-52"/>
              </w:rPr>
              <w:t xml:space="preserve"> </w:t>
            </w:r>
            <w:r>
              <w:t>учебники</w:t>
            </w:r>
            <w:r>
              <w:rPr>
                <w:spacing w:val="-11"/>
              </w:rPr>
              <w:t xml:space="preserve"> </w:t>
            </w:r>
            <w:r>
              <w:t>и</w:t>
            </w:r>
            <w:r>
              <w:rPr>
                <w:spacing w:val="-9"/>
              </w:rPr>
              <w:t xml:space="preserve"> </w:t>
            </w:r>
            <w:r>
              <w:t>учебные</w:t>
            </w:r>
            <w:r>
              <w:rPr>
                <w:spacing w:val="-52"/>
              </w:rPr>
              <w:t xml:space="preserve"> </w:t>
            </w:r>
            <w:r>
              <w:t>комплекты</w:t>
            </w:r>
          </w:p>
        </w:tc>
        <w:tc>
          <w:tcPr>
            <w:tcW w:w="3882" w:type="dxa"/>
          </w:tcPr>
          <w:p w:rsidR="00404120" w:rsidRDefault="00404120" w:rsidP="00404120">
            <w:pPr>
              <w:pStyle w:val="TableParagraph"/>
              <w:ind w:right="182"/>
            </w:pPr>
            <w:r>
              <w:t>Умение</w:t>
            </w:r>
            <w:r>
              <w:rPr>
                <w:spacing w:val="-8"/>
              </w:rPr>
              <w:t xml:space="preserve"> </w:t>
            </w:r>
            <w:r>
              <w:t>разработать</w:t>
            </w:r>
            <w:r>
              <w:rPr>
                <w:spacing w:val="-7"/>
              </w:rPr>
              <w:t xml:space="preserve"> </w:t>
            </w:r>
            <w:r>
              <w:t>образовательную</w:t>
            </w:r>
            <w:r>
              <w:rPr>
                <w:spacing w:val="-52"/>
              </w:rPr>
              <w:t xml:space="preserve"> </w:t>
            </w:r>
            <w:r>
              <w:t>программу является базовым в</w:t>
            </w:r>
            <w:r>
              <w:rPr>
                <w:spacing w:val="1"/>
              </w:rPr>
              <w:t xml:space="preserve"> </w:t>
            </w:r>
            <w:r>
              <w:t>системе профессиональных</w:t>
            </w:r>
            <w:r>
              <w:rPr>
                <w:spacing w:val="1"/>
              </w:rPr>
              <w:t xml:space="preserve"> </w:t>
            </w:r>
            <w:r>
              <w:t>компетенций. Обеспечивает</w:t>
            </w:r>
            <w:r>
              <w:rPr>
                <w:spacing w:val="1"/>
              </w:rPr>
              <w:t xml:space="preserve"> </w:t>
            </w:r>
            <w:r>
              <w:t>реализацию принципа академических</w:t>
            </w:r>
            <w:r>
              <w:rPr>
                <w:spacing w:val="-52"/>
              </w:rPr>
              <w:t xml:space="preserve"> </w:t>
            </w:r>
            <w:r>
              <w:t>свобод на основе индивидуальных</w:t>
            </w:r>
            <w:r>
              <w:rPr>
                <w:spacing w:val="1"/>
              </w:rPr>
              <w:t xml:space="preserve"> </w:t>
            </w:r>
            <w:r>
              <w:t>образовательных программ. Без</w:t>
            </w:r>
            <w:r>
              <w:rPr>
                <w:spacing w:val="1"/>
              </w:rPr>
              <w:t xml:space="preserve"> </w:t>
            </w:r>
            <w:r>
              <w:t>умения разрабатывать</w:t>
            </w:r>
            <w:r>
              <w:rPr>
                <w:spacing w:val="1"/>
              </w:rPr>
              <w:t xml:space="preserve"> </w:t>
            </w:r>
            <w:r>
              <w:t>образовательные программы в</w:t>
            </w:r>
            <w:r>
              <w:rPr>
                <w:spacing w:val="1"/>
              </w:rPr>
              <w:t xml:space="preserve"> </w:t>
            </w:r>
            <w:r>
              <w:t>современных условиях невозможно</w:t>
            </w:r>
            <w:r>
              <w:rPr>
                <w:spacing w:val="1"/>
              </w:rPr>
              <w:t xml:space="preserve"> </w:t>
            </w:r>
            <w:r>
              <w:t>творчески организовать</w:t>
            </w:r>
            <w:r>
              <w:rPr>
                <w:spacing w:val="1"/>
              </w:rPr>
              <w:t xml:space="preserve"> </w:t>
            </w:r>
            <w:r>
              <w:t>образовательный</w:t>
            </w:r>
            <w:r>
              <w:rPr>
                <w:spacing w:val="-1"/>
              </w:rPr>
              <w:t xml:space="preserve"> </w:t>
            </w:r>
            <w:r>
              <w:t>процесс.</w:t>
            </w:r>
          </w:p>
          <w:p w:rsidR="00404120" w:rsidRDefault="00404120" w:rsidP="00404120">
            <w:pPr>
              <w:pStyle w:val="TableParagraph"/>
              <w:ind w:right="847"/>
            </w:pPr>
            <w:r>
              <w:t>Образовательные программы</w:t>
            </w:r>
            <w:r>
              <w:rPr>
                <w:spacing w:val="1"/>
              </w:rPr>
              <w:t xml:space="preserve"> </w:t>
            </w:r>
            <w:r>
              <w:t>выступают средствами</w:t>
            </w:r>
            <w:r>
              <w:rPr>
                <w:spacing w:val="1"/>
              </w:rPr>
              <w:t xml:space="preserve"> </w:t>
            </w:r>
            <w:r>
              <w:t>целенаправленного</w:t>
            </w:r>
            <w:r>
              <w:rPr>
                <w:spacing w:val="-11"/>
              </w:rPr>
              <w:t xml:space="preserve"> </w:t>
            </w:r>
            <w:r>
              <w:t>влияния</w:t>
            </w:r>
            <w:r>
              <w:rPr>
                <w:spacing w:val="-10"/>
              </w:rPr>
              <w:t xml:space="preserve"> </w:t>
            </w:r>
            <w:r>
              <w:t>на</w:t>
            </w:r>
            <w:r>
              <w:rPr>
                <w:spacing w:val="-52"/>
              </w:rPr>
              <w:t xml:space="preserve"> </w:t>
            </w:r>
            <w:r>
              <w:t>развитие</w:t>
            </w:r>
            <w:r>
              <w:rPr>
                <w:spacing w:val="-2"/>
              </w:rPr>
              <w:t xml:space="preserve"> </w:t>
            </w:r>
            <w:r>
              <w:t>обучающихся.</w:t>
            </w:r>
          </w:p>
          <w:p w:rsidR="00404120" w:rsidRDefault="00404120" w:rsidP="00404120">
            <w:pPr>
              <w:pStyle w:val="TableParagraph"/>
              <w:ind w:right="194"/>
            </w:pPr>
            <w:r>
              <w:t>Компетентность в разработке</w:t>
            </w:r>
            <w:r>
              <w:rPr>
                <w:spacing w:val="1"/>
              </w:rPr>
              <w:t xml:space="preserve"> </w:t>
            </w:r>
            <w:r>
              <w:t>образовательных</w:t>
            </w:r>
            <w:r>
              <w:rPr>
                <w:spacing w:val="-9"/>
              </w:rPr>
              <w:t xml:space="preserve"> </w:t>
            </w:r>
            <w:r>
              <w:t>программ</w:t>
            </w:r>
            <w:r>
              <w:rPr>
                <w:spacing w:val="-8"/>
              </w:rPr>
              <w:t xml:space="preserve"> </w:t>
            </w:r>
            <w:r>
              <w:t>позволяет</w:t>
            </w:r>
            <w:r>
              <w:rPr>
                <w:spacing w:val="-52"/>
              </w:rPr>
              <w:t xml:space="preserve"> </w:t>
            </w:r>
            <w:r>
              <w:t>осуществлять преподавание на</w:t>
            </w:r>
            <w:r>
              <w:rPr>
                <w:spacing w:val="1"/>
              </w:rPr>
              <w:t xml:space="preserve"> </w:t>
            </w:r>
            <w:r>
              <w:t>различных уровнях обученности и</w:t>
            </w:r>
            <w:r>
              <w:rPr>
                <w:spacing w:val="1"/>
              </w:rPr>
              <w:t xml:space="preserve"> </w:t>
            </w:r>
            <w:r>
              <w:t>развития обучающихся.</w:t>
            </w:r>
          </w:p>
          <w:p w:rsidR="00404120" w:rsidRDefault="00404120" w:rsidP="00404120">
            <w:pPr>
              <w:pStyle w:val="TableParagraph"/>
              <w:ind w:right="243"/>
            </w:pPr>
            <w:r>
              <w:t>Обоснованный выбор учебников и</w:t>
            </w:r>
            <w:r>
              <w:rPr>
                <w:spacing w:val="1"/>
              </w:rPr>
              <w:t xml:space="preserve"> </w:t>
            </w:r>
            <w:r>
              <w:t>учебных комплектов является</w:t>
            </w:r>
            <w:r>
              <w:rPr>
                <w:spacing w:val="1"/>
              </w:rPr>
              <w:t xml:space="preserve"> </w:t>
            </w:r>
            <w:r>
              <w:t>составной частью разработки</w:t>
            </w:r>
            <w:r>
              <w:rPr>
                <w:spacing w:val="1"/>
              </w:rPr>
              <w:t xml:space="preserve"> </w:t>
            </w:r>
            <w:r>
              <w:t>образовательных</w:t>
            </w:r>
            <w:r>
              <w:rPr>
                <w:spacing w:val="-8"/>
              </w:rPr>
              <w:t xml:space="preserve"> </w:t>
            </w:r>
            <w:r>
              <w:t>программ,</w:t>
            </w:r>
            <w:r>
              <w:rPr>
                <w:spacing w:val="-6"/>
              </w:rPr>
              <w:t xml:space="preserve"> </w:t>
            </w:r>
            <w:r>
              <w:t>характер</w:t>
            </w:r>
          </w:p>
          <w:p w:rsidR="00404120" w:rsidRDefault="00404120" w:rsidP="00404120">
            <w:pPr>
              <w:pStyle w:val="TableParagraph"/>
              <w:spacing w:line="254" w:lineRule="exact"/>
              <w:ind w:right="916"/>
            </w:pPr>
            <w:r>
              <w:rPr>
                <w:spacing w:val="-1"/>
              </w:rPr>
              <w:t xml:space="preserve">представляемого </w:t>
            </w:r>
            <w:r>
              <w:t>обоснования</w:t>
            </w:r>
            <w:r>
              <w:rPr>
                <w:spacing w:val="-52"/>
              </w:rPr>
              <w:t xml:space="preserve"> </w:t>
            </w:r>
            <w:r>
              <w:t>позволяет</w:t>
            </w:r>
            <w:r>
              <w:rPr>
                <w:spacing w:val="-3"/>
              </w:rPr>
              <w:t xml:space="preserve"> </w:t>
            </w:r>
            <w:r>
              <w:t>судить</w:t>
            </w:r>
            <w:r>
              <w:rPr>
                <w:spacing w:val="-5"/>
              </w:rPr>
              <w:t xml:space="preserve"> </w:t>
            </w:r>
            <w:r>
              <w:t>о</w:t>
            </w:r>
            <w:r>
              <w:rPr>
                <w:spacing w:val="-3"/>
              </w:rPr>
              <w:t xml:space="preserve"> </w:t>
            </w:r>
            <w:r>
              <w:t>стартовой</w:t>
            </w:r>
          </w:p>
        </w:tc>
        <w:tc>
          <w:tcPr>
            <w:tcW w:w="3696" w:type="dxa"/>
          </w:tcPr>
          <w:p w:rsidR="00404120" w:rsidRDefault="00404120" w:rsidP="00665CF8">
            <w:pPr>
              <w:pStyle w:val="TableParagraph"/>
              <w:numPr>
                <w:ilvl w:val="0"/>
                <w:numId w:val="111"/>
              </w:numPr>
              <w:tabs>
                <w:tab w:val="left" w:pos="384"/>
              </w:tabs>
              <w:ind w:right="214" w:firstLine="0"/>
            </w:pPr>
            <w:r>
              <w:t>Знание образовательных</w:t>
            </w:r>
            <w:r>
              <w:rPr>
                <w:spacing w:val="1"/>
              </w:rPr>
              <w:t xml:space="preserve"> </w:t>
            </w:r>
            <w:r>
              <w:t>стандартов</w:t>
            </w:r>
            <w:r>
              <w:rPr>
                <w:spacing w:val="-5"/>
              </w:rPr>
              <w:t xml:space="preserve"> </w:t>
            </w:r>
            <w:r>
              <w:t>и</w:t>
            </w:r>
            <w:r>
              <w:rPr>
                <w:spacing w:val="-7"/>
              </w:rPr>
              <w:t xml:space="preserve"> </w:t>
            </w:r>
            <w:r>
              <w:t>примерных</w:t>
            </w:r>
            <w:r>
              <w:rPr>
                <w:spacing w:val="-7"/>
              </w:rPr>
              <w:t xml:space="preserve"> </w:t>
            </w:r>
            <w:r>
              <w:t>программ;</w:t>
            </w:r>
          </w:p>
          <w:p w:rsidR="00404120" w:rsidRDefault="00404120" w:rsidP="00665CF8">
            <w:pPr>
              <w:pStyle w:val="TableParagraph"/>
              <w:numPr>
                <w:ilvl w:val="0"/>
                <w:numId w:val="111"/>
              </w:numPr>
              <w:tabs>
                <w:tab w:val="left" w:pos="440"/>
              </w:tabs>
              <w:ind w:right="502" w:firstLine="53"/>
            </w:pPr>
            <w:r>
              <w:t>наличие персонально</w:t>
            </w:r>
            <w:r>
              <w:rPr>
                <w:spacing w:val="1"/>
              </w:rPr>
              <w:t xml:space="preserve"> </w:t>
            </w:r>
            <w:r>
              <w:t>разработанных</w:t>
            </w:r>
            <w:r>
              <w:rPr>
                <w:spacing w:val="-10"/>
              </w:rPr>
              <w:t xml:space="preserve"> </w:t>
            </w:r>
            <w:r>
              <w:t>образовательных</w:t>
            </w:r>
            <w:r>
              <w:rPr>
                <w:spacing w:val="-52"/>
              </w:rPr>
              <w:t xml:space="preserve"> </w:t>
            </w:r>
            <w:r>
              <w:t>программ: характеристика этих</w:t>
            </w:r>
            <w:r>
              <w:rPr>
                <w:spacing w:val="1"/>
              </w:rPr>
              <w:t xml:space="preserve"> </w:t>
            </w:r>
            <w:r>
              <w:t>программ по содержанию,</w:t>
            </w:r>
            <w:r>
              <w:rPr>
                <w:spacing w:val="1"/>
              </w:rPr>
              <w:t xml:space="preserve"> </w:t>
            </w:r>
            <w:r>
              <w:t>источникам</w:t>
            </w:r>
            <w:r>
              <w:rPr>
                <w:spacing w:val="-1"/>
              </w:rPr>
              <w:t xml:space="preserve"> </w:t>
            </w:r>
            <w:r>
              <w:t>информации;</w:t>
            </w:r>
          </w:p>
          <w:p w:rsidR="00404120" w:rsidRDefault="00404120" w:rsidP="00665CF8">
            <w:pPr>
              <w:pStyle w:val="TableParagraph"/>
              <w:numPr>
                <w:ilvl w:val="0"/>
                <w:numId w:val="111"/>
              </w:numPr>
              <w:tabs>
                <w:tab w:val="left" w:pos="384"/>
              </w:tabs>
              <w:ind w:right="120" w:firstLine="0"/>
            </w:pPr>
            <w:r>
              <w:t>по</w:t>
            </w:r>
            <w:r>
              <w:rPr>
                <w:spacing w:val="-4"/>
              </w:rPr>
              <w:t xml:space="preserve"> </w:t>
            </w:r>
            <w:r>
              <w:t>материальной</w:t>
            </w:r>
            <w:r>
              <w:rPr>
                <w:spacing w:val="-4"/>
              </w:rPr>
              <w:t xml:space="preserve"> </w:t>
            </w:r>
            <w:r>
              <w:t>базе,</w:t>
            </w:r>
            <w:r>
              <w:rPr>
                <w:spacing w:val="-3"/>
              </w:rPr>
              <w:t xml:space="preserve"> </w:t>
            </w:r>
            <w:r>
              <w:t>на</w:t>
            </w:r>
            <w:r>
              <w:rPr>
                <w:spacing w:val="-5"/>
              </w:rPr>
              <w:t xml:space="preserve"> </w:t>
            </w:r>
            <w:r>
              <w:t>которой</w:t>
            </w:r>
            <w:r>
              <w:rPr>
                <w:spacing w:val="-52"/>
              </w:rPr>
              <w:t xml:space="preserve"> </w:t>
            </w:r>
            <w:r>
              <w:t>должны реализовываться</w:t>
            </w:r>
            <w:r>
              <w:rPr>
                <w:spacing w:val="1"/>
              </w:rPr>
              <w:t xml:space="preserve"> </w:t>
            </w:r>
            <w:r>
              <w:t>программы; по учёту</w:t>
            </w:r>
            <w:r>
              <w:rPr>
                <w:spacing w:val="1"/>
              </w:rPr>
              <w:t xml:space="preserve"> </w:t>
            </w:r>
            <w:r>
              <w:t>индивидуальных характеристик</w:t>
            </w:r>
            <w:r>
              <w:rPr>
                <w:spacing w:val="1"/>
              </w:rPr>
              <w:t xml:space="preserve"> </w:t>
            </w:r>
            <w:r>
              <w:t>обучающихся;</w:t>
            </w:r>
          </w:p>
          <w:p w:rsidR="00404120" w:rsidRDefault="00404120" w:rsidP="00665CF8">
            <w:pPr>
              <w:pStyle w:val="TableParagraph"/>
              <w:numPr>
                <w:ilvl w:val="0"/>
                <w:numId w:val="111"/>
              </w:numPr>
              <w:tabs>
                <w:tab w:val="left" w:pos="384"/>
              </w:tabs>
              <w:ind w:right="404" w:firstLine="0"/>
            </w:pPr>
            <w:r>
              <w:t>обоснованность</w:t>
            </w:r>
            <w:r>
              <w:rPr>
                <w:spacing w:val="-13"/>
              </w:rPr>
              <w:t xml:space="preserve"> </w:t>
            </w:r>
            <w:r>
              <w:t>используемых</w:t>
            </w:r>
            <w:r>
              <w:rPr>
                <w:spacing w:val="-52"/>
              </w:rPr>
              <w:t xml:space="preserve"> </w:t>
            </w:r>
            <w:r>
              <w:t>образовательных</w:t>
            </w:r>
            <w:r>
              <w:rPr>
                <w:spacing w:val="-3"/>
              </w:rPr>
              <w:t xml:space="preserve"> </w:t>
            </w:r>
            <w:r>
              <w:t>программ;</w:t>
            </w:r>
          </w:p>
          <w:p w:rsidR="00404120" w:rsidRDefault="00404120" w:rsidP="00665CF8">
            <w:pPr>
              <w:pStyle w:val="TableParagraph"/>
              <w:numPr>
                <w:ilvl w:val="0"/>
                <w:numId w:val="111"/>
              </w:numPr>
              <w:tabs>
                <w:tab w:val="left" w:pos="440"/>
              </w:tabs>
              <w:ind w:right="219" w:firstLine="53"/>
            </w:pPr>
            <w:r>
              <w:t>участие обучающихся и их</w:t>
            </w:r>
            <w:r>
              <w:rPr>
                <w:spacing w:val="1"/>
              </w:rPr>
              <w:t xml:space="preserve"> </w:t>
            </w:r>
            <w:r>
              <w:t>родителей в разработке</w:t>
            </w:r>
            <w:r>
              <w:rPr>
                <w:spacing w:val="1"/>
              </w:rPr>
              <w:t xml:space="preserve"> </w:t>
            </w:r>
            <w:r>
              <w:t>образовательной программы,</w:t>
            </w:r>
            <w:r>
              <w:rPr>
                <w:spacing w:val="1"/>
              </w:rPr>
              <w:t xml:space="preserve"> </w:t>
            </w:r>
            <w:r>
              <w:t>индивидуального учебного плана и</w:t>
            </w:r>
            <w:r>
              <w:rPr>
                <w:spacing w:val="-52"/>
              </w:rPr>
              <w:t xml:space="preserve"> </w:t>
            </w:r>
            <w:r>
              <w:rPr>
                <w:spacing w:val="-1"/>
              </w:rPr>
              <w:t xml:space="preserve">индивидуального </w:t>
            </w:r>
            <w:r>
              <w:t>образовательного</w:t>
            </w:r>
            <w:r>
              <w:rPr>
                <w:spacing w:val="-52"/>
              </w:rPr>
              <w:t xml:space="preserve"> </w:t>
            </w:r>
            <w:r>
              <w:t>маршрута;</w:t>
            </w:r>
          </w:p>
          <w:p w:rsidR="00404120" w:rsidRDefault="00404120" w:rsidP="00665CF8">
            <w:pPr>
              <w:pStyle w:val="TableParagraph"/>
              <w:numPr>
                <w:ilvl w:val="0"/>
                <w:numId w:val="111"/>
              </w:numPr>
              <w:tabs>
                <w:tab w:val="left" w:pos="384"/>
              </w:tabs>
              <w:ind w:right="920" w:firstLine="0"/>
            </w:pPr>
            <w:r>
              <w:t>участие работодателей в</w:t>
            </w:r>
            <w:r>
              <w:rPr>
                <w:spacing w:val="1"/>
              </w:rPr>
              <w:t xml:space="preserve"> </w:t>
            </w:r>
            <w:r>
              <w:t>разработке</w:t>
            </w:r>
            <w:r>
              <w:rPr>
                <w:spacing w:val="-11"/>
              </w:rPr>
              <w:t xml:space="preserve"> </w:t>
            </w:r>
            <w:r>
              <w:t>образовательной</w:t>
            </w:r>
            <w:r>
              <w:rPr>
                <w:spacing w:val="-52"/>
              </w:rPr>
              <w:t xml:space="preserve"> </w:t>
            </w:r>
            <w:r>
              <w:t>программы;</w:t>
            </w:r>
          </w:p>
          <w:p w:rsidR="00404120" w:rsidRDefault="00404120" w:rsidP="00665CF8">
            <w:pPr>
              <w:pStyle w:val="TableParagraph"/>
              <w:numPr>
                <w:ilvl w:val="0"/>
                <w:numId w:val="111"/>
              </w:numPr>
              <w:tabs>
                <w:tab w:val="left" w:pos="440"/>
              </w:tabs>
              <w:ind w:right="411" w:firstLine="53"/>
            </w:pPr>
            <w:r>
              <w:t>знание учебников и учебно-</w:t>
            </w:r>
            <w:r>
              <w:rPr>
                <w:spacing w:val="1"/>
              </w:rPr>
              <w:t xml:space="preserve"> </w:t>
            </w:r>
            <w:r>
              <w:t>методических</w:t>
            </w:r>
            <w:r>
              <w:rPr>
                <w:spacing w:val="-1"/>
              </w:rPr>
              <w:t xml:space="preserve"> </w:t>
            </w:r>
            <w:r>
              <w:t>комплектов,</w:t>
            </w:r>
          </w:p>
          <w:p w:rsidR="00404120" w:rsidRDefault="00404120" w:rsidP="00404120">
            <w:pPr>
              <w:pStyle w:val="TableParagraph"/>
              <w:spacing w:line="254" w:lineRule="exact"/>
              <w:ind w:right="401"/>
            </w:pPr>
            <w:r>
              <w:t>используемых</w:t>
            </w:r>
            <w:r>
              <w:rPr>
                <w:spacing w:val="-6"/>
              </w:rPr>
              <w:t xml:space="preserve"> </w:t>
            </w:r>
            <w:r>
              <w:t>в</w:t>
            </w:r>
            <w:r>
              <w:rPr>
                <w:spacing w:val="-6"/>
              </w:rPr>
              <w:t xml:space="preserve"> </w:t>
            </w:r>
            <w:r>
              <w:t>образовательных</w:t>
            </w:r>
            <w:r>
              <w:rPr>
                <w:spacing w:val="-52"/>
              </w:rPr>
              <w:t xml:space="preserve"> </w:t>
            </w:r>
            <w:r>
              <w:t>учреждениях,</w:t>
            </w:r>
            <w:r>
              <w:rPr>
                <w:spacing w:val="-6"/>
              </w:rPr>
              <w:t xml:space="preserve"> </w:t>
            </w:r>
            <w:r>
              <w:t>рекомендованных</w:t>
            </w:r>
          </w:p>
        </w:tc>
      </w:tr>
    </w:tbl>
    <w:p w:rsidR="00404120" w:rsidRDefault="00404120" w:rsidP="00404120">
      <w:pPr>
        <w:spacing w:line="254" w:lineRule="exact"/>
        <w:sectPr w:rsidR="00404120" w:rsidSect="00404120">
          <w:pgSz w:w="11910" w:h="16790"/>
          <w:pgMar w:top="1040" w:right="120" w:bottom="280" w:left="560" w:header="720" w:footer="720" w:gutter="0"/>
          <w:cols w:space="720"/>
        </w:sect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700"/>
        <w:gridCol w:w="3882"/>
        <w:gridCol w:w="3696"/>
      </w:tblGrid>
      <w:tr w:rsidR="00404120" w:rsidTr="00404120">
        <w:trPr>
          <w:trHeight w:val="1517"/>
        </w:trPr>
        <w:tc>
          <w:tcPr>
            <w:tcW w:w="648" w:type="dxa"/>
          </w:tcPr>
          <w:p w:rsidR="00404120" w:rsidRDefault="00404120" w:rsidP="00404120">
            <w:pPr>
              <w:pStyle w:val="TableParagraph"/>
            </w:pPr>
          </w:p>
        </w:tc>
        <w:tc>
          <w:tcPr>
            <w:tcW w:w="2700" w:type="dxa"/>
          </w:tcPr>
          <w:p w:rsidR="00404120" w:rsidRDefault="00404120" w:rsidP="00404120">
            <w:pPr>
              <w:pStyle w:val="TableParagraph"/>
            </w:pPr>
          </w:p>
        </w:tc>
        <w:tc>
          <w:tcPr>
            <w:tcW w:w="3882" w:type="dxa"/>
          </w:tcPr>
          <w:p w:rsidR="00404120" w:rsidRDefault="00404120" w:rsidP="00404120">
            <w:pPr>
              <w:pStyle w:val="TableParagraph"/>
              <w:ind w:right="319"/>
            </w:pPr>
            <w:r>
              <w:t>готовности</w:t>
            </w:r>
            <w:r>
              <w:rPr>
                <w:spacing w:val="-5"/>
              </w:rPr>
              <w:t xml:space="preserve"> </w:t>
            </w:r>
            <w:r>
              <w:t>к</w:t>
            </w:r>
            <w:r>
              <w:rPr>
                <w:spacing w:val="-5"/>
              </w:rPr>
              <w:t xml:space="preserve"> </w:t>
            </w:r>
            <w:r>
              <w:t>началу</w:t>
            </w:r>
            <w:r>
              <w:rPr>
                <w:spacing w:val="-6"/>
              </w:rPr>
              <w:t xml:space="preserve"> </w:t>
            </w:r>
            <w:r>
              <w:t>педагогической</w:t>
            </w:r>
            <w:r>
              <w:rPr>
                <w:spacing w:val="-52"/>
              </w:rPr>
              <w:t xml:space="preserve"> </w:t>
            </w:r>
            <w:r>
              <w:t>деятельности, позволяет сделать</w:t>
            </w:r>
            <w:r>
              <w:rPr>
                <w:spacing w:val="1"/>
              </w:rPr>
              <w:t xml:space="preserve"> </w:t>
            </w:r>
            <w:r>
              <w:t>вывод о готовности педагога</w:t>
            </w:r>
            <w:r>
              <w:rPr>
                <w:spacing w:val="1"/>
              </w:rPr>
              <w:t xml:space="preserve"> </w:t>
            </w:r>
            <w:r>
              <w:t>учитывать индивидуальные</w:t>
            </w:r>
            <w:r>
              <w:rPr>
                <w:spacing w:val="1"/>
              </w:rPr>
              <w:t xml:space="preserve"> </w:t>
            </w:r>
            <w:r>
              <w:t>характеристики</w:t>
            </w:r>
            <w:r>
              <w:rPr>
                <w:spacing w:val="-2"/>
              </w:rPr>
              <w:t xml:space="preserve"> </w:t>
            </w:r>
            <w:r>
              <w:t>обучающихся</w:t>
            </w:r>
          </w:p>
        </w:tc>
        <w:tc>
          <w:tcPr>
            <w:tcW w:w="3696" w:type="dxa"/>
          </w:tcPr>
          <w:p w:rsidR="00404120" w:rsidRDefault="00404120" w:rsidP="00404120">
            <w:pPr>
              <w:pStyle w:val="TableParagraph"/>
              <w:spacing w:line="250" w:lineRule="exact"/>
            </w:pPr>
            <w:r>
              <w:t>органом</w:t>
            </w:r>
            <w:r>
              <w:rPr>
                <w:spacing w:val="-6"/>
              </w:rPr>
              <w:t xml:space="preserve"> </w:t>
            </w:r>
            <w:r>
              <w:t>управления</w:t>
            </w:r>
            <w:r>
              <w:rPr>
                <w:spacing w:val="-5"/>
              </w:rPr>
              <w:t xml:space="preserve"> </w:t>
            </w:r>
            <w:r>
              <w:t>образованием;</w:t>
            </w:r>
          </w:p>
          <w:p w:rsidR="00404120" w:rsidRDefault="00404120" w:rsidP="00404120">
            <w:pPr>
              <w:pStyle w:val="TableParagraph"/>
              <w:ind w:right="313"/>
            </w:pPr>
            <w:r>
              <w:t>— обоснованность выбора</w:t>
            </w:r>
            <w:r>
              <w:rPr>
                <w:spacing w:val="1"/>
              </w:rPr>
              <w:t xml:space="preserve"> </w:t>
            </w:r>
            <w:r>
              <w:t>учебников</w:t>
            </w:r>
            <w:r>
              <w:rPr>
                <w:spacing w:val="-9"/>
              </w:rPr>
              <w:t xml:space="preserve"> </w:t>
            </w:r>
            <w:r>
              <w:t>и</w:t>
            </w:r>
            <w:r>
              <w:rPr>
                <w:spacing w:val="-7"/>
              </w:rPr>
              <w:t xml:space="preserve"> </w:t>
            </w:r>
            <w:r>
              <w:t>учебно-методических</w:t>
            </w:r>
            <w:r>
              <w:rPr>
                <w:spacing w:val="-52"/>
              </w:rPr>
              <w:t xml:space="preserve"> </w:t>
            </w:r>
            <w:r>
              <w:t>комплектов, используемых</w:t>
            </w:r>
            <w:r>
              <w:rPr>
                <w:spacing w:val="1"/>
              </w:rPr>
              <w:t xml:space="preserve"> </w:t>
            </w:r>
            <w:r>
              <w:t>педагогом</w:t>
            </w:r>
          </w:p>
        </w:tc>
      </w:tr>
      <w:tr w:rsidR="00404120" w:rsidTr="00404120">
        <w:trPr>
          <w:trHeight w:val="4302"/>
        </w:trPr>
        <w:tc>
          <w:tcPr>
            <w:tcW w:w="648" w:type="dxa"/>
          </w:tcPr>
          <w:p w:rsidR="00404120" w:rsidRDefault="00404120" w:rsidP="00404120">
            <w:pPr>
              <w:pStyle w:val="TableParagraph"/>
              <w:spacing w:line="251" w:lineRule="exact"/>
            </w:pPr>
            <w:r>
              <w:t>5.2</w:t>
            </w:r>
          </w:p>
        </w:tc>
        <w:tc>
          <w:tcPr>
            <w:tcW w:w="2700" w:type="dxa"/>
          </w:tcPr>
          <w:p w:rsidR="00404120" w:rsidRDefault="00404120" w:rsidP="00404120">
            <w:pPr>
              <w:pStyle w:val="TableParagraph"/>
              <w:ind w:right="546"/>
            </w:pPr>
            <w:r>
              <w:t>Умение принимать</w:t>
            </w:r>
            <w:r>
              <w:rPr>
                <w:spacing w:val="1"/>
              </w:rPr>
              <w:t xml:space="preserve"> </w:t>
            </w:r>
            <w:r>
              <w:t>решения</w:t>
            </w:r>
            <w:r>
              <w:rPr>
                <w:spacing w:val="-9"/>
              </w:rPr>
              <w:t xml:space="preserve"> </w:t>
            </w:r>
            <w:r>
              <w:t>в</w:t>
            </w:r>
            <w:r>
              <w:rPr>
                <w:spacing w:val="-11"/>
              </w:rPr>
              <w:t xml:space="preserve"> </w:t>
            </w:r>
            <w:r>
              <w:t>различных</w:t>
            </w:r>
            <w:r>
              <w:rPr>
                <w:spacing w:val="-52"/>
              </w:rPr>
              <w:t xml:space="preserve"> </w:t>
            </w:r>
            <w:r>
              <w:t>педагогических</w:t>
            </w:r>
            <w:r>
              <w:rPr>
                <w:spacing w:val="1"/>
              </w:rPr>
              <w:t xml:space="preserve"> </w:t>
            </w:r>
            <w:r>
              <w:t>ситуациях</w:t>
            </w:r>
          </w:p>
        </w:tc>
        <w:tc>
          <w:tcPr>
            <w:tcW w:w="3882" w:type="dxa"/>
          </w:tcPr>
          <w:p w:rsidR="00404120" w:rsidRDefault="00404120" w:rsidP="00404120">
            <w:pPr>
              <w:pStyle w:val="TableParagraph"/>
              <w:ind w:right="712"/>
            </w:pPr>
            <w:r>
              <w:t>Педагогу</w:t>
            </w:r>
            <w:r>
              <w:rPr>
                <w:spacing w:val="-7"/>
              </w:rPr>
              <w:t xml:space="preserve"> </w:t>
            </w:r>
            <w:r>
              <w:t>приходится</w:t>
            </w:r>
            <w:r>
              <w:rPr>
                <w:spacing w:val="-8"/>
              </w:rPr>
              <w:t xml:space="preserve"> </w:t>
            </w:r>
            <w:r>
              <w:t>постоянно</w:t>
            </w:r>
            <w:r>
              <w:rPr>
                <w:spacing w:val="-52"/>
              </w:rPr>
              <w:t xml:space="preserve"> </w:t>
            </w:r>
            <w:r>
              <w:t>принимать</w:t>
            </w:r>
            <w:r>
              <w:rPr>
                <w:spacing w:val="-3"/>
              </w:rPr>
              <w:t xml:space="preserve"> </w:t>
            </w:r>
            <w:r>
              <w:t>решения:</w:t>
            </w:r>
          </w:p>
          <w:p w:rsidR="00404120" w:rsidRDefault="00404120" w:rsidP="00665CF8">
            <w:pPr>
              <w:pStyle w:val="TableParagraph"/>
              <w:numPr>
                <w:ilvl w:val="0"/>
                <w:numId w:val="110"/>
              </w:numPr>
              <w:tabs>
                <w:tab w:val="left" w:pos="384"/>
              </w:tabs>
              <w:spacing w:line="252" w:lineRule="exact"/>
              <w:ind w:left="383"/>
            </w:pPr>
            <w:r>
              <w:t>как</w:t>
            </w:r>
            <w:r>
              <w:rPr>
                <w:spacing w:val="-7"/>
              </w:rPr>
              <w:t xml:space="preserve"> </w:t>
            </w:r>
            <w:r>
              <w:t>установить</w:t>
            </w:r>
            <w:r>
              <w:rPr>
                <w:spacing w:val="-6"/>
              </w:rPr>
              <w:t xml:space="preserve"> </w:t>
            </w:r>
            <w:r>
              <w:t>дисциплину;</w:t>
            </w:r>
          </w:p>
          <w:p w:rsidR="00404120" w:rsidRDefault="00404120" w:rsidP="00665CF8">
            <w:pPr>
              <w:pStyle w:val="TableParagraph"/>
              <w:numPr>
                <w:ilvl w:val="0"/>
                <w:numId w:val="110"/>
              </w:numPr>
              <w:tabs>
                <w:tab w:val="left" w:pos="440"/>
              </w:tabs>
              <w:ind w:right="255" w:firstLine="53"/>
            </w:pPr>
            <w:r>
              <w:t>как</w:t>
            </w:r>
            <w:r>
              <w:rPr>
                <w:spacing w:val="-8"/>
              </w:rPr>
              <w:t xml:space="preserve"> </w:t>
            </w:r>
            <w:r>
              <w:t>мотивировать</w:t>
            </w:r>
            <w:r>
              <w:rPr>
                <w:spacing w:val="-8"/>
              </w:rPr>
              <w:t xml:space="preserve"> </w:t>
            </w:r>
            <w:r>
              <w:t>академическую</w:t>
            </w:r>
            <w:r>
              <w:rPr>
                <w:spacing w:val="-52"/>
              </w:rPr>
              <w:t xml:space="preserve"> </w:t>
            </w:r>
            <w:r>
              <w:t>активность;</w:t>
            </w:r>
          </w:p>
          <w:p w:rsidR="00404120" w:rsidRDefault="00404120" w:rsidP="00665CF8">
            <w:pPr>
              <w:pStyle w:val="TableParagraph"/>
              <w:numPr>
                <w:ilvl w:val="0"/>
                <w:numId w:val="110"/>
              </w:numPr>
              <w:tabs>
                <w:tab w:val="left" w:pos="440"/>
              </w:tabs>
              <w:ind w:right="149" w:firstLine="53"/>
            </w:pPr>
            <w:r>
              <w:t>как</w:t>
            </w:r>
            <w:r>
              <w:rPr>
                <w:spacing w:val="-4"/>
              </w:rPr>
              <w:t xml:space="preserve"> </w:t>
            </w:r>
            <w:r>
              <w:t>вызвать</w:t>
            </w:r>
            <w:r>
              <w:rPr>
                <w:spacing w:val="-4"/>
              </w:rPr>
              <w:t xml:space="preserve"> </w:t>
            </w:r>
            <w:r>
              <w:t>интерес</w:t>
            </w:r>
            <w:r>
              <w:rPr>
                <w:spacing w:val="-5"/>
              </w:rPr>
              <w:t xml:space="preserve"> </w:t>
            </w:r>
            <w:r>
              <w:t>у</w:t>
            </w:r>
            <w:r>
              <w:rPr>
                <w:spacing w:val="-4"/>
              </w:rPr>
              <w:t xml:space="preserve"> </w:t>
            </w:r>
            <w:r>
              <w:t>конкретного</w:t>
            </w:r>
            <w:r>
              <w:rPr>
                <w:spacing w:val="-52"/>
              </w:rPr>
              <w:t xml:space="preserve"> </w:t>
            </w:r>
            <w:r>
              <w:t>ученика;</w:t>
            </w:r>
          </w:p>
          <w:p w:rsidR="00404120" w:rsidRDefault="00404120" w:rsidP="00665CF8">
            <w:pPr>
              <w:pStyle w:val="TableParagraph"/>
              <w:numPr>
                <w:ilvl w:val="0"/>
                <w:numId w:val="110"/>
              </w:numPr>
              <w:tabs>
                <w:tab w:val="left" w:pos="384"/>
              </w:tabs>
              <w:ind w:right="271" w:firstLine="0"/>
            </w:pPr>
            <w:r>
              <w:t>как обеспечить понимание и т. д.</w:t>
            </w:r>
            <w:r>
              <w:rPr>
                <w:spacing w:val="1"/>
              </w:rPr>
              <w:t xml:space="preserve"> </w:t>
            </w:r>
            <w:r>
              <w:t>Разрешение</w:t>
            </w:r>
            <w:r>
              <w:rPr>
                <w:spacing w:val="-9"/>
              </w:rPr>
              <w:t xml:space="preserve"> </w:t>
            </w:r>
            <w:r>
              <w:t>педагогических</w:t>
            </w:r>
            <w:r>
              <w:rPr>
                <w:spacing w:val="-9"/>
              </w:rPr>
              <w:t xml:space="preserve"> </w:t>
            </w:r>
            <w:r>
              <w:t>проблем</w:t>
            </w:r>
            <w:r>
              <w:rPr>
                <w:spacing w:val="-52"/>
              </w:rPr>
              <w:t xml:space="preserve"> </w:t>
            </w:r>
            <w:r>
              <w:t>составляет суть педагогической</w:t>
            </w:r>
            <w:r>
              <w:rPr>
                <w:spacing w:val="1"/>
              </w:rPr>
              <w:t xml:space="preserve"> </w:t>
            </w:r>
            <w:r>
              <w:t>деятельности. При решении проблем</w:t>
            </w:r>
            <w:r>
              <w:rPr>
                <w:spacing w:val="-52"/>
              </w:rPr>
              <w:t xml:space="preserve"> </w:t>
            </w:r>
            <w:r>
              <w:t>могут применяться как стандартные</w:t>
            </w:r>
            <w:r>
              <w:rPr>
                <w:spacing w:val="1"/>
              </w:rPr>
              <w:t xml:space="preserve"> </w:t>
            </w:r>
            <w:r>
              <w:t>решения (решающие правила), так и</w:t>
            </w:r>
            <w:r>
              <w:rPr>
                <w:spacing w:val="1"/>
              </w:rPr>
              <w:t xml:space="preserve"> </w:t>
            </w:r>
            <w:r>
              <w:t>творческие (креативные) или</w:t>
            </w:r>
            <w:r>
              <w:rPr>
                <w:spacing w:val="1"/>
              </w:rPr>
              <w:t xml:space="preserve"> </w:t>
            </w:r>
            <w:r>
              <w:t>интуитивные</w:t>
            </w:r>
          </w:p>
        </w:tc>
        <w:tc>
          <w:tcPr>
            <w:tcW w:w="3696" w:type="dxa"/>
          </w:tcPr>
          <w:p w:rsidR="00404120" w:rsidRDefault="00404120" w:rsidP="00665CF8">
            <w:pPr>
              <w:pStyle w:val="TableParagraph"/>
              <w:numPr>
                <w:ilvl w:val="0"/>
                <w:numId w:val="109"/>
              </w:numPr>
              <w:tabs>
                <w:tab w:val="left" w:pos="384"/>
              </w:tabs>
              <w:ind w:right="127" w:firstLine="0"/>
            </w:pPr>
            <w:r>
              <w:t>Знание</w:t>
            </w:r>
            <w:r>
              <w:rPr>
                <w:spacing w:val="-10"/>
              </w:rPr>
              <w:t xml:space="preserve"> </w:t>
            </w:r>
            <w:r>
              <w:t>типичных</w:t>
            </w:r>
            <w:r>
              <w:rPr>
                <w:spacing w:val="-9"/>
              </w:rPr>
              <w:t xml:space="preserve"> </w:t>
            </w:r>
            <w:r>
              <w:t>педагогических</w:t>
            </w:r>
            <w:r>
              <w:rPr>
                <w:spacing w:val="-52"/>
              </w:rPr>
              <w:t xml:space="preserve"> </w:t>
            </w:r>
            <w:r>
              <w:t>ситуаций, требующих участия</w:t>
            </w:r>
            <w:r>
              <w:rPr>
                <w:spacing w:val="1"/>
              </w:rPr>
              <w:t xml:space="preserve"> </w:t>
            </w:r>
            <w:r>
              <w:t>педагога</w:t>
            </w:r>
            <w:r>
              <w:rPr>
                <w:spacing w:val="-2"/>
              </w:rPr>
              <w:t xml:space="preserve"> </w:t>
            </w:r>
            <w:r>
              <w:t>для своего</w:t>
            </w:r>
            <w:r>
              <w:rPr>
                <w:spacing w:val="-1"/>
              </w:rPr>
              <w:t xml:space="preserve"> </w:t>
            </w:r>
            <w:r>
              <w:t>решения;</w:t>
            </w:r>
          </w:p>
          <w:p w:rsidR="00404120" w:rsidRDefault="00404120" w:rsidP="00665CF8">
            <w:pPr>
              <w:pStyle w:val="TableParagraph"/>
              <w:numPr>
                <w:ilvl w:val="0"/>
                <w:numId w:val="109"/>
              </w:numPr>
              <w:tabs>
                <w:tab w:val="left" w:pos="384"/>
              </w:tabs>
              <w:ind w:right="506" w:firstLine="0"/>
            </w:pPr>
            <w:r>
              <w:t>владение</w:t>
            </w:r>
            <w:r>
              <w:rPr>
                <w:spacing w:val="-7"/>
              </w:rPr>
              <w:t xml:space="preserve"> </w:t>
            </w:r>
            <w:r>
              <w:t>набором</w:t>
            </w:r>
            <w:r>
              <w:rPr>
                <w:spacing w:val="-6"/>
              </w:rPr>
              <w:t xml:space="preserve"> </w:t>
            </w:r>
            <w:r>
              <w:t>решающих</w:t>
            </w:r>
            <w:r>
              <w:rPr>
                <w:spacing w:val="-52"/>
              </w:rPr>
              <w:t xml:space="preserve"> </w:t>
            </w:r>
            <w:r>
              <w:t>правил, используемых для</w:t>
            </w:r>
            <w:r>
              <w:rPr>
                <w:spacing w:val="1"/>
              </w:rPr>
              <w:t xml:space="preserve"> </w:t>
            </w:r>
            <w:r>
              <w:t>различных</w:t>
            </w:r>
            <w:r>
              <w:rPr>
                <w:spacing w:val="-3"/>
              </w:rPr>
              <w:t xml:space="preserve"> </w:t>
            </w:r>
            <w:r>
              <w:t>ситуаций;</w:t>
            </w:r>
          </w:p>
          <w:p w:rsidR="00404120" w:rsidRDefault="00404120" w:rsidP="00665CF8">
            <w:pPr>
              <w:pStyle w:val="TableParagraph"/>
              <w:numPr>
                <w:ilvl w:val="0"/>
                <w:numId w:val="109"/>
              </w:numPr>
              <w:tabs>
                <w:tab w:val="left" w:pos="384"/>
              </w:tabs>
              <w:ind w:right="140" w:firstLine="0"/>
            </w:pPr>
            <w:r>
              <w:t>владение критерием</w:t>
            </w:r>
            <w:r>
              <w:rPr>
                <w:spacing w:val="1"/>
              </w:rPr>
              <w:t xml:space="preserve"> </w:t>
            </w:r>
            <w:r>
              <w:t>предпочтительности при выборе</w:t>
            </w:r>
            <w:r>
              <w:rPr>
                <w:spacing w:val="1"/>
              </w:rPr>
              <w:t xml:space="preserve"> </w:t>
            </w:r>
            <w:r>
              <w:t>того</w:t>
            </w:r>
            <w:r>
              <w:rPr>
                <w:spacing w:val="-7"/>
              </w:rPr>
              <w:t xml:space="preserve"> </w:t>
            </w:r>
            <w:r>
              <w:t>или</w:t>
            </w:r>
            <w:r>
              <w:rPr>
                <w:spacing w:val="-5"/>
              </w:rPr>
              <w:t xml:space="preserve"> </w:t>
            </w:r>
            <w:r>
              <w:t>иного</w:t>
            </w:r>
            <w:r>
              <w:rPr>
                <w:spacing w:val="-4"/>
              </w:rPr>
              <w:t xml:space="preserve"> </w:t>
            </w:r>
            <w:r>
              <w:t>решающего</w:t>
            </w:r>
            <w:r>
              <w:rPr>
                <w:spacing w:val="-7"/>
              </w:rPr>
              <w:t xml:space="preserve"> </w:t>
            </w:r>
            <w:r>
              <w:t>правила;</w:t>
            </w:r>
          </w:p>
          <w:p w:rsidR="00404120" w:rsidRDefault="00404120" w:rsidP="00665CF8">
            <w:pPr>
              <w:pStyle w:val="TableParagraph"/>
              <w:numPr>
                <w:ilvl w:val="0"/>
                <w:numId w:val="109"/>
              </w:numPr>
              <w:tabs>
                <w:tab w:val="left" w:pos="384"/>
              </w:tabs>
              <w:ind w:right="483" w:firstLine="0"/>
            </w:pPr>
            <w:r>
              <w:t>знание</w:t>
            </w:r>
            <w:r>
              <w:rPr>
                <w:spacing w:val="-9"/>
              </w:rPr>
              <w:t xml:space="preserve"> </w:t>
            </w:r>
            <w:r>
              <w:t>критериев</w:t>
            </w:r>
            <w:r>
              <w:rPr>
                <w:spacing w:val="-7"/>
              </w:rPr>
              <w:t xml:space="preserve"> </w:t>
            </w:r>
            <w:r>
              <w:t>достижения</w:t>
            </w:r>
            <w:r>
              <w:rPr>
                <w:spacing w:val="-52"/>
              </w:rPr>
              <w:t xml:space="preserve"> </w:t>
            </w:r>
            <w:r>
              <w:t>цели;</w:t>
            </w:r>
          </w:p>
          <w:p w:rsidR="00404120" w:rsidRDefault="00404120" w:rsidP="00665CF8">
            <w:pPr>
              <w:pStyle w:val="TableParagraph"/>
              <w:numPr>
                <w:ilvl w:val="0"/>
                <w:numId w:val="109"/>
              </w:numPr>
              <w:tabs>
                <w:tab w:val="left" w:pos="384"/>
              </w:tabs>
              <w:ind w:right="125" w:firstLine="0"/>
            </w:pPr>
            <w:r>
              <w:t>знание</w:t>
            </w:r>
            <w:r>
              <w:rPr>
                <w:spacing w:val="-8"/>
              </w:rPr>
              <w:t xml:space="preserve"> </w:t>
            </w:r>
            <w:r>
              <w:t>нетипичных</w:t>
            </w:r>
            <w:r>
              <w:rPr>
                <w:spacing w:val="-9"/>
              </w:rPr>
              <w:t xml:space="preserve"> </w:t>
            </w:r>
            <w:r>
              <w:t>конфликтных</w:t>
            </w:r>
            <w:r>
              <w:rPr>
                <w:spacing w:val="-52"/>
              </w:rPr>
              <w:t xml:space="preserve"> </w:t>
            </w:r>
            <w:r>
              <w:t>ситуаций;</w:t>
            </w:r>
          </w:p>
          <w:p w:rsidR="00404120" w:rsidRDefault="00404120" w:rsidP="00665CF8">
            <w:pPr>
              <w:pStyle w:val="TableParagraph"/>
              <w:numPr>
                <w:ilvl w:val="0"/>
                <w:numId w:val="109"/>
              </w:numPr>
              <w:tabs>
                <w:tab w:val="left" w:pos="384"/>
              </w:tabs>
              <w:ind w:right="126" w:firstLine="0"/>
            </w:pPr>
            <w:r>
              <w:t>примеры</w:t>
            </w:r>
            <w:r>
              <w:rPr>
                <w:spacing w:val="-6"/>
              </w:rPr>
              <w:t xml:space="preserve"> </w:t>
            </w:r>
            <w:r>
              <w:t>разрешения</w:t>
            </w:r>
            <w:r>
              <w:rPr>
                <w:spacing w:val="-7"/>
              </w:rPr>
              <w:t xml:space="preserve"> </w:t>
            </w:r>
            <w:r>
              <w:t>конкретных</w:t>
            </w:r>
            <w:r>
              <w:rPr>
                <w:spacing w:val="-52"/>
              </w:rPr>
              <w:t xml:space="preserve"> </w:t>
            </w:r>
            <w:r>
              <w:t>педагогических</w:t>
            </w:r>
            <w:r>
              <w:rPr>
                <w:spacing w:val="-1"/>
              </w:rPr>
              <w:t xml:space="preserve"> </w:t>
            </w:r>
            <w:r>
              <w:t>ситуаций;</w:t>
            </w:r>
          </w:p>
          <w:p w:rsidR="00404120" w:rsidRDefault="00404120" w:rsidP="00665CF8">
            <w:pPr>
              <w:pStyle w:val="TableParagraph"/>
              <w:numPr>
                <w:ilvl w:val="0"/>
                <w:numId w:val="109"/>
              </w:numPr>
              <w:tabs>
                <w:tab w:val="left" w:pos="384"/>
              </w:tabs>
              <w:spacing w:line="254" w:lineRule="exact"/>
              <w:ind w:right="676" w:firstLine="0"/>
            </w:pPr>
            <w:r>
              <w:t>развитость</w:t>
            </w:r>
            <w:r>
              <w:rPr>
                <w:spacing w:val="-12"/>
              </w:rPr>
              <w:t xml:space="preserve"> </w:t>
            </w:r>
            <w:r>
              <w:t>педагогического</w:t>
            </w:r>
            <w:r>
              <w:rPr>
                <w:spacing w:val="-52"/>
              </w:rPr>
              <w:t xml:space="preserve"> </w:t>
            </w:r>
            <w:r>
              <w:t>мышления</w:t>
            </w:r>
          </w:p>
        </w:tc>
      </w:tr>
      <w:tr w:rsidR="00404120" w:rsidTr="00404120">
        <w:trPr>
          <w:trHeight w:val="250"/>
        </w:trPr>
        <w:tc>
          <w:tcPr>
            <w:tcW w:w="10926" w:type="dxa"/>
            <w:gridSpan w:val="4"/>
          </w:tcPr>
          <w:p w:rsidR="00404120" w:rsidRDefault="00404120" w:rsidP="00404120">
            <w:pPr>
              <w:pStyle w:val="TableParagraph"/>
              <w:spacing w:line="231" w:lineRule="exact"/>
              <w:ind w:left="2086"/>
            </w:pPr>
            <w:r>
              <w:t>VI.</w:t>
            </w:r>
            <w:r>
              <w:rPr>
                <w:spacing w:val="-4"/>
              </w:rPr>
              <w:t xml:space="preserve"> </w:t>
            </w:r>
            <w:r>
              <w:t>Компетенции</w:t>
            </w:r>
            <w:r>
              <w:rPr>
                <w:spacing w:val="-7"/>
              </w:rPr>
              <w:t xml:space="preserve"> </w:t>
            </w:r>
            <w:r>
              <w:t>в</w:t>
            </w:r>
            <w:r>
              <w:rPr>
                <w:spacing w:val="-5"/>
              </w:rPr>
              <w:t xml:space="preserve"> </w:t>
            </w:r>
            <w:r>
              <w:t>организации</w:t>
            </w:r>
            <w:r>
              <w:rPr>
                <w:spacing w:val="-6"/>
              </w:rPr>
              <w:t xml:space="preserve"> </w:t>
            </w:r>
            <w:r>
              <w:t>учебной</w:t>
            </w:r>
            <w:r>
              <w:rPr>
                <w:spacing w:val="-5"/>
              </w:rPr>
              <w:t xml:space="preserve"> </w:t>
            </w:r>
            <w:r>
              <w:t>деятельности</w:t>
            </w:r>
          </w:p>
        </w:tc>
      </w:tr>
      <w:tr w:rsidR="00404120" w:rsidTr="00404120">
        <w:trPr>
          <w:trHeight w:val="2784"/>
        </w:trPr>
        <w:tc>
          <w:tcPr>
            <w:tcW w:w="648" w:type="dxa"/>
          </w:tcPr>
          <w:p w:rsidR="00404120" w:rsidRDefault="00404120" w:rsidP="00404120">
            <w:pPr>
              <w:pStyle w:val="TableParagraph"/>
              <w:spacing w:line="251" w:lineRule="exact"/>
            </w:pPr>
            <w:r>
              <w:t>6.1</w:t>
            </w:r>
          </w:p>
        </w:tc>
        <w:tc>
          <w:tcPr>
            <w:tcW w:w="2700" w:type="dxa"/>
          </w:tcPr>
          <w:p w:rsidR="00404120" w:rsidRDefault="00404120" w:rsidP="00404120">
            <w:pPr>
              <w:pStyle w:val="TableParagraph"/>
              <w:ind w:right="352"/>
            </w:pPr>
            <w:r>
              <w:t>Компетентность в</w:t>
            </w:r>
            <w:r>
              <w:rPr>
                <w:spacing w:val="1"/>
              </w:rPr>
              <w:t xml:space="preserve"> </w:t>
            </w:r>
            <w:r>
              <w:t>установлении субъект-</w:t>
            </w:r>
            <w:r>
              <w:rPr>
                <w:spacing w:val="1"/>
              </w:rPr>
              <w:t xml:space="preserve"> </w:t>
            </w:r>
            <w:r>
              <w:t>субъектных</w:t>
            </w:r>
            <w:r>
              <w:rPr>
                <w:spacing w:val="-11"/>
              </w:rPr>
              <w:t xml:space="preserve"> </w:t>
            </w:r>
            <w:r>
              <w:t>отношений</w:t>
            </w:r>
          </w:p>
        </w:tc>
        <w:tc>
          <w:tcPr>
            <w:tcW w:w="3882" w:type="dxa"/>
          </w:tcPr>
          <w:p w:rsidR="00404120" w:rsidRDefault="00404120" w:rsidP="00404120">
            <w:pPr>
              <w:pStyle w:val="TableParagraph"/>
              <w:ind w:right="194"/>
            </w:pPr>
            <w:r>
              <w:t>Является</w:t>
            </w:r>
            <w:r>
              <w:rPr>
                <w:spacing w:val="-4"/>
              </w:rPr>
              <w:t xml:space="preserve"> </w:t>
            </w:r>
            <w:r>
              <w:t>одной</w:t>
            </w:r>
            <w:r>
              <w:rPr>
                <w:spacing w:val="-3"/>
              </w:rPr>
              <w:t xml:space="preserve"> </w:t>
            </w:r>
            <w:r>
              <w:t>из</w:t>
            </w:r>
            <w:r>
              <w:rPr>
                <w:spacing w:val="-5"/>
              </w:rPr>
              <w:t xml:space="preserve"> </w:t>
            </w:r>
            <w:r>
              <w:t>ведущих</w:t>
            </w:r>
            <w:r>
              <w:rPr>
                <w:spacing w:val="-5"/>
              </w:rPr>
              <w:t xml:space="preserve"> </w:t>
            </w:r>
            <w:r>
              <w:t>в</w:t>
            </w:r>
            <w:r>
              <w:rPr>
                <w:spacing w:val="-5"/>
              </w:rPr>
              <w:t xml:space="preserve"> </w:t>
            </w:r>
            <w:r>
              <w:t>системе</w:t>
            </w:r>
            <w:r>
              <w:rPr>
                <w:spacing w:val="-52"/>
              </w:rPr>
              <w:t xml:space="preserve"> </w:t>
            </w:r>
            <w:r>
              <w:t>гуманистической</w:t>
            </w:r>
            <w:r>
              <w:rPr>
                <w:spacing w:val="-4"/>
              </w:rPr>
              <w:t xml:space="preserve"> </w:t>
            </w:r>
            <w:r>
              <w:t>педагогики.</w:t>
            </w:r>
          </w:p>
          <w:p w:rsidR="00404120" w:rsidRDefault="00404120" w:rsidP="00404120">
            <w:pPr>
              <w:pStyle w:val="TableParagraph"/>
              <w:ind w:right="211"/>
            </w:pPr>
            <w:r>
              <w:t>Предполагает</w:t>
            </w:r>
            <w:r>
              <w:rPr>
                <w:spacing w:val="-6"/>
              </w:rPr>
              <w:t xml:space="preserve"> </w:t>
            </w:r>
            <w:r>
              <w:t>способность</w:t>
            </w:r>
            <w:r>
              <w:rPr>
                <w:spacing w:val="-5"/>
              </w:rPr>
              <w:t xml:space="preserve"> </w:t>
            </w:r>
            <w:r>
              <w:t>педагога</w:t>
            </w:r>
            <w:r>
              <w:rPr>
                <w:spacing w:val="-6"/>
              </w:rPr>
              <w:t xml:space="preserve"> </w:t>
            </w:r>
            <w:r>
              <w:t>к</w:t>
            </w:r>
            <w:r>
              <w:rPr>
                <w:spacing w:val="-52"/>
              </w:rPr>
              <w:t xml:space="preserve"> </w:t>
            </w:r>
            <w:r>
              <w:t>взаимопониманию, установлению</w:t>
            </w:r>
            <w:r>
              <w:rPr>
                <w:spacing w:val="1"/>
              </w:rPr>
              <w:t xml:space="preserve"> </w:t>
            </w:r>
            <w:r>
              <w:t>отношений сотрудничества,</w:t>
            </w:r>
            <w:r>
              <w:rPr>
                <w:spacing w:val="1"/>
              </w:rPr>
              <w:t xml:space="preserve"> </w:t>
            </w:r>
            <w:r>
              <w:t>способность слушать и чувствовать,</w:t>
            </w:r>
            <w:r>
              <w:rPr>
                <w:spacing w:val="1"/>
              </w:rPr>
              <w:t xml:space="preserve"> </w:t>
            </w:r>
            <w:r>
              <w:t>выяснять интересы и потребности</w:t>
            </w:r>
            <w:r>
              <w:rPr>
                <w:spacing w:val="1"/>
              </w:rPr>
              <w:t xml:space="preserve"> </w:t>
            </w:r>
            <w:r>
              <w:t>других участников образовательного</w:t>
            </w:r>
            <w:r>
              <w:rPr>
                <w:spacing w:val="1"/>
              </w:rPr>
              <w:t xml:space="preserve"> </w:t>
            </w:r>
            <w:r>
              <w:t>процесса, готовность вступать в</w:t>
            </w:r>
            <w:r>
              <w:rPr>
                <w:spacing w:val="1"/>
              </w:rPr>
              <w:t xml:space="preserve"> </w:t>
            </w:r>
            <w:r>
              <w:t>помогающие</w:t>
            </w:r>
            <w:r>
              <w:rPr>
                <w:spacing w:val="-11"/>
              </w:rPr>
              <w:t xml:space="preserve"> </w:t>
            </w:r>
            <w:r>
              <w:t>отношения,</w:t>
            </w:r>
            <w:r>
              <w:rPr>
                <w:spacing w:val="-10"/>
              </w:rPr>
              <w:t xml:space="preserve"> </w:t>
            </w:r>
            <w:r>
              <w:t>позитивный</w:t>
            </w:r>
          </w:p>
          <w:p w:rsidR="00404120" w:rsidRDefault="00404120" w:rsidP="00404120">
            <w:pPr>
              <w:pStyle w:val="TableParagraph"/>
              <w:spacing w:line="236" w:lineRule="exact"/>
            </w:pPr>
            <w:r>
              <w:t>настрой</w:t>
            </w:r>
            <w:r>
              <w:rPr>
                <w:spacing w:val="-4"/>
              </w:rPr>
              <w:t xml:space="preserve"> </w:t>
            </w:r>
            <w:r>
              <w:t>педагога</w:t>
            </w:r>
          </w:p>
        </w:tc>
        <w:tc>
          <w:tcPr>
            <w:tcW w:w="3696" w:type="dxa"/>
          </w:tcPr>
          <w:p w:rsidR="00404120" w:rsidRDefault="00404120" w:rsidP="00665CF8">
            <w:pPr>
              <w:pStyle w:val="TableParagraph"/>
              <w:numPr>
                <w:ilvl w:val="0"/>
                <w:numId w:val="108"/>
              </w:numPr>
              <w:tabs>
                <w:tab w:val="left" w:pos="384"/>
              </w:tabs>
              <w:spacing w:line="250" w:lineRule="exact"/>
              <w:ind w:left="383"/>
            </w:pPr>
            <w:r>
              <w:t>Знание</w:t>
            </w:r>
            <w:r>
              <w:rPr>
                <w:spacing w:val="-6"/>
              </w:rPr>
              <w:t xml:space="preserve"> </w:t>
            </w:r>
            <w:r>
              <w:t>обучающихся;</w:t>
            </w:r>
          </w:p>
          <w:p w:rsidR="00404120" w:rsidRDefault="00404120" w:rsidP="00665CF8">
            <w:pPr>
              <w:pStyle w:val="TableParagraph"/>
              <w:numPr>
                <w:ilvl w:val="0"/>
                <w:numId w:val="108"/>
              </w:numPr>
              <w:tabs>
                <w:tab w:val="left" w:pos="440"/>
              </w:tabs>
              <w:ind w:right="1586" w:firstLine="53"/>
            </w:pPr>
            <w:r>
              <w:t>компетентность</w:t>
            </w:r>
            <w:r>
              <w:rPr>
                <w:spacing w:val="-8"/>
              </w:rPr>
              <w:t xml:space="preserve"> </w:t>
            </w:r>
            <w:r>
              <w:t>в</w:t>
            </w:r>
            <w:r>
              <w:rPr>
                <w:spacing w:val="-52"/>
              </w:rPr>
              <w:t xml:space="preserve"> </w:t>
            </w:r>
            <w:r>
              <w:t>целеполагании;</w:t>
            </w:r>
          </w:p>
          <w:p w:rsidR="00404120" w:rsidRDefault="00404120" w:rsidP="00665CF8">
            <w:pPr>
              <w:pStyle w:val="TableParagraph"/>
              <w:numPr>
                <w:ilvl w:val="0"/>
                <w:numId w:val="108"/>
              </w:numPr>
              <w:tabs>
                <w:tab w:val="left" w:pos="384"/>
              </w:tabs>
              <w:ind w:left="383"/>
            </w:pPr>
            <w:r>
              <w:t>предметная</w:t>
            </w:r>
            <w:r>
              <w:rPr>
                <w:spacing w:val="-9"/>
              </w:rPr>
              <w:t xml:space="preserve"> </w:t>
            </w:r>
            <w:r>
              <w:t>компетентность;</w:t>
            </w:r>
          </w:p>
          <w:p w:rsidR="00404120" w:rsidRDefault="00404120" w:rsidP="00665CF8">
            <w:pPr>
              <w:pStyle w:val="TableParagraph"/>
              <w:numPr>
                <w:ilvl w:val="0"/>
                <w:numId w:val="108"/>
              </w:numPr>
              <w:tabs>
                <w:tab w:val="left" w:pos="384"/>
              </w:tabs>
              <w:spacing w:line="252" w:lineRule="exact"/>
              <w:ind w:left="383"/>
            </w:pPr>
            <w:r>
              <w:t>методическая</w:t>
            </w:r>
            <w:r>
              <w:rPr>
                <w:spacing w:val="-6"/>
              </w:rPr>
              <w:t xml:space="preserve"> </w:t>
            </w:r>
            <w:r>
              <w:t>компетентность;</w:t>
            </w:r>
          </w:p>
          <w:p w:rsidR="00404120" w:rsidRDefault="00404120" w:rsidP="00665CF8">
            <w:pPr>
              <w:pStyle w:val="TableParagraph"/>
              <w:numPr>
                <w:ilvl w:val="0"/>
                <w:numId w:val="108"/>
              </w:numPr>
              <w:tabs>
                <w:tab w:val="left" w:pos="384"/>
              </w:tabs>
              <w:spacing w:line="252" w:lineRule="exact"/>
              <w:ind w:left="383"/>
            </w:pPr>
            <w:r>
              <w:t>готовность</w:t>
            </w:r>
            <w:r>
              <w:rPr>
                <w:spacing w:val="-4"/>
              </w:rPr>
              <w:t xml:space="preserve"> </w:t>
            </w:r>
            <w:r>
              <w:t>к</w:t>
            </w:r>
            <w:r>
              <w:rPr>
                <w:spacing w:val="-4"/>
              </w:rPr>
              <w:t xml:space="preserve"> </w:t>
            </w:r>
            <w:r>
              <w:t>сотрудничеству</w:t>
            </w:r>
          </w:p>
        </w:tc>
      </w:tr>
      <w:tr w:rsidR="00404120" w:rsidTr="00404120">
        <w:trPr>
          <w:trHeight w:val="2529"/>
        </w:trPr>
        <w:tc>
          <w:tcPr>
            <w:tcW w:w="648" w:type="dxa"/>
          </w:tcPr>
          <w:p w:rsidR="00404120" w:rsidRDefault="00404120" w:rsidP="00404120">
            <w:pPr>
              <w:pStyle w:val="TableParagraph"/>
              <w:spacing w:line="249" w:lineRule="exact"/>
            </w:pPr>
            <w:r>
              <w:t>6.2</w:t>
            </w:r>
          </w:p>
        </w:tc>
        <w:tc>
          <w:tcPr>
            <w:tcW w:w="2700" w:type="dxa"/>
          </w:tcPr>
          <w:p w:rsidR="00404120" w:rsidRDefault="00404120" w:rsidP="00404120">
            <w:pPr>
              <w:pStyle w:val="TableParagraph"/>
              <w:ind w:right="247"/>
            </w:pPr>
            <w:r>
              <w:t>Компетентность в</w:t>
            </w:r>
            <w:r>
              <w:rPr>
                <w:spacing w:val="1"/>
              </w:rPr>
              <w:t xml:space="preserve"> </w:t>
            </w:r>
            <w:r>
              <w:t>обеспечении понимания</w:t>
            </w:r>
            <w:r>
              <w:rPr>
                <w:spacing w:val="-52"/>
              </w:rPr>
              <w:t xml:space="preserve"> </w:t>
            </w:r>
            <w:r>
              <w:t>педагогической</w:t>
            </w:r>
            <w:r>
              <w:rPr>
                <w:spacing w:val="-6"/>
              </w:rPr>
              <w:t xml:space="preserve"> </w:t>
            </w:r>
            <w:r>
              <w:t>задачи</w:t>
            </w:r>
            <w:r>
              <w:rPr>
                <w:spacing w:val="-5"/>
              </w:rPr>
              <w:t xml:space="preserve"> </w:t>
            </w:r>
            <w:r>
              <w:t>и</w:t>
            </w:r>
            <w:r>
              <w:rPr>
                <w:spacing w:val="-52"/>
              </w:rPr>
              <w:t xml:space="preserve"> </w:t>
            </w:r>
            <w:r>
              <w:t>способах</w:t>
            </w:r>
            <w:r>
              <w:rPr>
                <w:spacing w:val="-3"/>
              </w:rPr>
              <w:t xml:space="preserve"> </w:t>
            </w:r>
            <w:r>
              <w:t>деятельности</w:t>
            </w:r>
          </w:p>
        </w:tc>
        <w:tc>
          <w:tcPr>
            <w:tcW w:w="3882" w:type="dxa"/>
          </w:tcPr>
          <w:p w:rsidR="00404120" w:rsidRDefault="00404120" w:rsidP="00404120">
            <w:pPr>
              <w:pStyle w:val="TableParagraph"/>
              <w:ind w:right="167"/>
            </w:pPr>
            <w:r>
              <w:t>Добиться понимания учебного</w:t>
            </w:r>
            <w:r>
              <w:rPr>
                <w:spacing w:val="1"/>
              </w:rPr>
              <w:t xml:space="preserve"> </w:t>
            </w:r>
            <w:r>
              <w:t>материала</w:t>
            </w:r>
            <w:r>
              <w:rPr>
                <w:spacing w:val="-5"/>
              </w:rPr>
              <w:t xml:space="preserve"> </w:t>
            </w:r>
            <w:r>
              <w:t>—</w:t>
            </w:r>
            <w:r>
              <w:rPr>
                <w:spacing w:val="-4"/>
              </w:rPr>
              <w:t xml:space="preserve"> </w:t>
            </w:r>
            <w:r>
              <w:t>главная</w:t>
            </w:r>
            <w:r>
              <w:rPr>
                <w:spacing w:val="-5"/>
              </w:rPr>
              <w:t xml:space="preserve"> </w:t>
            </w:r>
            <w:r>
              <w:t>задача</w:t>
            </w:r>
            <w:r>
              <w:rPr>
                <w:spacing w:val="-4"/>
              </w:rPr>
              <w:t xml:space="preserve"> </w:t>
            </w:r>
            <w:r>
              <w:t>педагога.</w:t>
            </w:r>
            <w:r>
              <w:rPr>
                <w:spacing w:val="-52"/>
              </w:rPr>
              <w:t xml:space="preserve"> </w:t>
            </w:r>
            <w:r>
              <w:t>Этого понимания можно достичь</w:t>
            </w:r>
            <w:r>
              <w:rPr>
                <w:spacing w:val="1"/>
              </w:rPr>
              <w:t xml:space="preserve"> </w:t>
            </w:r>
            <w:r>
              <w:t>путём включения нового материала в</w:t>
            </w:r>
            <w:r>
              <w:rPr>
                <w:spacing w:val="1"/>
              </w:rPr>
              <w:t xml:space="preserve"> </w:t>
            </w:r>
            <w:r>
              <w:t>систему уже освоенных знаний или</w:t>
            </w:r>
            <w:r>
              <w:rPr>
                <w:spacing w:val="1"/>
              </w:rPr>
              <w:t xml:space="preserve"> </w:t>
            </w:r>
            <w:r>
              <w:t>умений и путём демонстрации</w:t>
            </w:r>
            <w:r>
              <w:rPr>
                <w:spacing w:val="1"/>
              </w:rPr>
              <w:t xml:space="preserve"> </w:t>
            </w:r>
            <w:r>
              <w:t>практического применения</w:t>
            </w:r>
            <w:r>
              <w:rPr>
                <w:spacing w:val="1"/>
              </w:rPr>
              <w:t xml:space="preserve"> </w:t>
            </w:r>
            <w:r>
              <w:t>изучаемого</w:t>
            </w:r>
            <w:r>
              <w:rPr>
                <w:spacing w:val="-3"/>
              </w:rPr>
              <w:t xml:space="preserve"> </w:t>
            </w:r>
            <w:r>
              <w:t>материала</w:t>
            </w:r>
          </w:p>
        </w:tc>
        <w:tc>
          <w:tcPr>
            <w:tcW w:w="3696" w:type="dxa"/>
          </w:tcPr>
          <w:p w:rsidR="00404120" w:rsidRDefault="00404120" w:rsidP="00665CF8">
            <w:pPr>
              <w:pStyle w:val="TableParagraph"/>
              <w:numPr>
                <w:ilvl w:val="0"/>
                <w:numId w:val="107"/>
              </w:numPr>
              <w:tabs>
                <w:tab w:val="left" w:pos="384"/>
              </w:tabs>
              <w:ind w:right="965" w:firstLine="0"/>
            </w:pPr>
            <w:r>
              <w:t>Знание</w:t>
            </w:r>
            <w:r>
              <w:rPr>
                <w:spacing w:val="-4"/>
              </w:rPr>
              <w:t xml:space="preserve"> </w:t>
            </w:r>
            <w:r>
              <w:t>того,</w:t>
            </w:r>
            <w:r>
              <w:rPr>
                <w:spacing w:val="-4"/>
              </w:rPr>
              <w:t xml:space="preserve"> </w:t>
            </w:r>
            <w:r>
              <w:t>что</w:t>
            </w:r>
            <w:r>
              <w:rPr>
                <w:spacing w:val="-2"/>
              </w:rPr>
              <w:t xml:space="preserve"> </w:t>
            </w:r>
            <w:r>
              <w:t>знают</w:t>
            </w:r>
            <w:r>
              <w:rPr>
                <w:spacing w:val="-3"/>
              </w:rPr>
              <w:t xml:space="preserve"> </w:t>
            </w:r>
            <w:r>
              <w:t>и</w:t>
            </w:r>
            <w:r>
              <w:rPr>
                <w:spacing w:val="-52"/>
              </w:rPr>
              <w:t xml:space="preserve"> </w:t>
            </w:r>
            <w:r>
              <w:t>понимают</w:t>
            </w:r>
            <w:r>
              <w:rPr>
                <w:spacing w:val="-3"/>
              </w:rPr>
              <w:t xml:space="preserve"> </w:t>
            </w:r>
            <w:r>
              <w:t>ученики;</w:t>
            </w:r>
          </w:p>
          <w:p w:rsidR="00404120" w:rsidRDefault="00404120" w:rsidP="00665CF8">
            <w:pPr>
              <w:pStyle w:val="TableParagraph"/>
              <w:numPr>
                <w:ilvl w:val="0"/>
                <w:numId w:val="107"/>
              </w:numPr>
              <w:tabs>
                <w:tab w:val="left" w:pos="384"/>
              </w:tabs>
              <w:ind w:right="324" w:firstLine="0"/>
            </w:pPr>
            <w:r>
              <w:t>свободное</w:t>
            </w:r>
            <w:r>
              <w:rPr>
                <w:spacing w:val="-9"/>
              </w:rPr>
              <w:t xml:space="preserve"> </w:t>
            </w:r>
            <w:r>
              <w:t>владение</w:t>
            </w:r>
            <w:r>
              <w:rPr>
                <w:spacing w:val="-7"/>
              </w:rPr>
              <w:t xml:space="preserve"> </w:t>
            </w:r>
            <w:r>
              <w:t>изучаемым</w:t>
            </w:r>
            <w:r>
              <w:rPr>
                <w:spacing w:val="-52"/>
              </w:rPr>
              <w:t xml:space="preserve"> </w:t>
            </w:r>
            <w:r>
              <w:t>материалом;</w:t>
            </w:r>
          </w:p>
          <w:p w:rsidR="00404120" w:rsidRDefault="00404120" w:rsidP="00665CF8">
            <w:pPr>
              <w:pStyle w:val="TableParagraph"/>
              <w:numPr>
                <w:ilvl w:val="0"/>
                <w:numId w:val="107"/>
              </w:numPr>
              <w:tabs>
                <w:tab w:val="left" w:pos="440"/>
              </w:tabs>
              <w:ind w:right="407" w:firstLine="53"/>
            </w:pPr>
            <w:r>
              <w:t>осознанное</w:t>
            </w:r>
            <w:r>
              <w:rPr>
                <w:spacing w:val="-7"/>
              </w:rPr>
              <w:t xml:space="preserve"> </w:t>
            </w:r>
            <w:r>
              <w:t>включение</w:t>
            </w:r>
            <w:r>
              <w:rPr>
                <w:spacing w:val="-8"/>
              </w:rPr>
              <w:t xml:space="preserve"> </w:t>
            </w:r>
            <w:r>
              <w:t>нового</w:t>
            </w:r>
            <w:r>
              <w:rPr>
                <w:spacing w:val="-52"/>
              </w:rPr>
              <w:t xml:space="preserve"> </w:t>
            </w:r>
            <w:r>
              <w:t>учебного материала в систему</w:t>
            </w:r>
            <w:r>
              <w:rPr>
                <w:spacing w:val="1"/>
              </w:rPr>
              <w:t xml:space="preserve"> </w:t>
            </w:r>
            <w:r>
              <w:t>освоенных</w:t>
            </w:r>
            <w:r>
              <w:rPr>
                <w:spacing w:val="-9"/>
              </w:rPr>
              <w:t xml:space="preserve"> </w:t>
            </w:r>
            <w:r>
              <w:t>знаний</w:t>
            </w:r>
            <w:r>
              <w:rPr>
                <w:spacing w:val="-6"/>
              </w:rPr>
              <w:t xml:space="preserve"> </w:t>
            </w:r>
            <w:r>
              <w:t>обучающихся;</w:t>
            </w:r>
          </w:p>
          <w:p w:rsidR="00404120" w:rsidRDefault="00404120" w:rsidP="00665CF8">
            <w:pPr>
              <w:pStyle w:val="TableParagraph"/>
              <w:numPr>
                <w:ilvl w:val="0"/>
                <w:numId w:val="107"/>
              </w:numPr>
              <w:tabs>
                <w:tab w:val="left" w:pos="440"/>
              </w:tabs>
              <w:ind w:right="241" w:firstLine="53"/>
            </w:pPr>
            <w:r>
              <w:t>демонстрация практического</w:t>
            </w:r>
            <w:r>
              <w:rPr>
                <w:spacing w:val="1"/>
              </w:rPr>
              <w:t xml:space="preserve"> </w:t>
            </w:r>
            <w:r>
              <w:t>применения</w:t>
            </w:r>
            <w:r>
              <w:rPr>
                <w:spacing w:val="-10"/>
              </w:rPr>
              <w:t xml:space="preserve"> </w:t>
            </w:r>
            <w:r>
              <w:t>изучаемого</w:t>
            </w:r>
            <w:r>
              <w:rPr>
                <w:spacing w:val="-8"/>
              </w:rPr>
              <w:t xml:space="preserve"> </w:t>
            </w:r>
            <w:r>
              <w:t>материала;</w:t>
            </w:r>
          </w:p>
          <w:p w:rsidR="00404120" w:rsidRDefault="00404120" w:rsidP="00665CF8">
            <w:pPr>
              <w:pStyle w:val="TableParagraph"/>
              <w:numPr>
                <w:ilvl w:val="0"/>
                <w:numId w:val="107"/>
              </w:numPr>
              <w:tabs>
                <w:tab w:val="left" w:pos="384"/>
              </w:tabs>
              <w:spacing w:line="236" w:lineRule="exact"/>
              <w:ind w:left="383"/>
            </w:pPr>
            <w:r>
              <w:t>опора</w:t>
            </w:r>
            <w:r>
              <w:rPr>
                <w:spacing w:val="-6"/>
              </w:rPr>
              <w:t xml:space="preserve"> </w:t>
            </w:r>
            <w:r>
              <w:t>на</w:t>
            </w:r>
            <w:r>
              <w:rPr>
                <w:spacing w:val="-3"/>
              </w:rPr>
              <w:t xml:space="preserve"> </w:t>
            </w:r>
            <w:r>
              <w:t>чувственное</w:t>
            </w:r>
            <w:r>
              <w:rPr>
                <w:spacing w:val="-4"/>
              </w:rPr>
              <w:t xml:space="preserve"> </w:t>
            </w:r>
            <w:r>
              <w:t>восприятие</w:t>
            </w:r>
          </w:p>
        </w:tc>
      </w:tr>
      <w:tr w:rsidR="00404120" w:rsidTr="00404120">
        <w:trPr>
          <w:trHeight w:val="3036"/>
        </w:trPr>
        <w:tc>
          <w:tcPr>
            <w:tcW w:w="648" w:type="dxa"/>
          </w:tcPr>
          <w:p w:rsidR="00404120" w:rsidRDefault="00404120" w:rsidP="00404120">
            <w:pPr>
              <w:pStyle w:val="TableParagraph"/>
              <w:spacing w:line="249" w:lineRule="exact"/>
            </w:pPr>
            <w:r>
              <w:lastRenderedPageBreak/>
              <w:t>6.3</w:t>
            </w:r>
          </w:p>
        </w:tc>
        <w:tc>
          <w:tcPr>
            <w:tcW w:w="2700" w:type="dxa"/>
          </w:tcPr>
          <w:p w:rsidR="00404120" w:rsidRDefault="00404120" w:rsidP="00404120">
            <w:pPr>
              <w:pStyle w:val="TableParagraph"/>
              <w:ind w:right="868"/>
            </w:pPr>
            <w:r>
              <w:t>Компетентность</w:t>
            </w:r>
            <w:r>
              <w:rPr>
                <w:spacing w:val="-8"/>
              </w:rPr>
              <w:t xml:space="preserve"> </w:t>
            </w:r>
            <w:r>
              <w:t>в</w:t>
            </w:r>
            <w:r>
              <w:rPr>
                <w:spacing w:val="-52"/>
              </w:rPr>
              <w:t xml:space="preserve"> </w:t>
            </w:r>
            <w:r>
              <w:t>педагогическом</w:t>
            </w:r>
            <w:r>
              <w:rPr>
                <w:spacing w:val="1"/>
              </w:rPr>
              <w:t xml:space="preserve"> </w:t>
            </w:r>
            <w:r>
              <w:t>оценивании</w:t>
            </w:r>
          </w:p>
        </w:tc>
        <w:tc>
          <w:tcPr>
            <w:tcW w:w="3882" w:type="dxa"/>
          </w:tcPr>
          <w:p w:rsidR="00404120" w:rsidRDefault="00404120" w:rsidP="00404120">
            <w:pPr>
              <w:pStyle w:val="TableParagraph"/>
              <w:ind w:right="138"/>
            </w:pPr>
            <w:r>
              <w:t>Обеспечивает процессы</w:t>
            </w:r>
            <w:r>
              <w:rPr>
                <w:spacing w:val="1"/>
              </w:rPr>
              <w:t xml:space="preserve"> </w:t>
            </w:r>
            <w:r>
              <w:t>стимулирования учебной активности,</w:t>
            </w:r>
            <w:r>
              <w:rPr>
                <w:spacing w:val="1"/>
              </w:rPr>
              <w:t xml:space="preserve"> </w:t>
            </w:r>
            <w:r>
              <w:t>создаёт условия для формирования</w:t>
            </w:r>
            <w:r>
              <w:rPr>
                <w:spacing w:val="1"/>
              </w:rPr>
              <w:t xml:space="preserve"> </w:t>
            </w:r>
            <w:r>
              <w:t>самооценки, определяет процессы</w:t>
            </w:r>
            <w:r>
              <w:rPr>
                <w:spacing w:val="1"/>
              </w:rPr>
              <w:t xml:space="preserve"> </w:t>
            </w:r>
            <w:r>
              <w:t>формирования личностного «Я»</w:t>
            </w:r>
            <w:r>
              <w:rPr>
                <w:spacing w:val="1"/>
              </w:rPr>
              <w:t xml:space="preserve"> </w:t>
            </w:r>
            <w:r>
              <w:t>обучающегося, пробуждает</w:t>
            </w:r>
            <w:r>
              <w:rPr>
                <w:spacing w:val="1"/>
              </w:rPr>
              <w:t xml:space="preserve"> </w:t>
            </w:r>
            <w:r>
              <w:t>творческие силы. Грамотное</w:t>
            </w:r>
            <w:r>
              <w:rPr>
                <w:spacing w:val="1"/>
              </w:rPr>
              <w:t xml:space="preserve"> </w:t>
            </w:r>
            <w:r>
              <w:t>педагогическое оценивание должно</w:t>
            </w:r>
            <w:r>
              <w:rPr>
                <w:spacing w:val="1"/>
              </w:rPr>
              <w:t xml:space="preserve"> </w:t>
            </w:r>
            <w:r>
              <w:t>направлять</w:t>
            </w:r>
            <w:r>
              <w:rPr>
                <w:spacing w:val="-8"/>
              </w:rPr>
              <w:t xml:space="preserve"> </w:t>
            </w:r>
            <w:r>
              <w:t>развитие</w:t>
            </w:r>
            <w:r>
              <w:rPr>
                <w:spacing w:val="-4"/>
              </w:rPr>
              <w:t xml:space="preserve"> </w:t>
            </w:r>
            <w:r>
              <w:t>обучающегося</w:t>
            </w:r>
            <w:r>
              <w:rPr>
                <w:spacing w:val="-6"/>
              </w:rPr>
              <w:t xml:space="preserve"> </w:t>
            </w:r>
            <w:r>
              <w:t>от</w:t>
            </w:r>
            <w:r>
              <w:rPr>
                <w:spacing w:val="-52"/>
              </w:rPr>
              <w:t xml:space="preserve"> </w:t>
            </w:r>
            <w:r>
              <w:t>внешней</w:t>
            </w:r>
            <w:r>
              <w:rPr>
                <w:spacing w:val="-3"/>
              </w:rPr>
              <w:t xml:space="preserve"> </w:t>
            </w:r>
            <w:r>
              <w:t>оценки</w:t>
            </w:r>
            <w:r>
              <w:rPr>
                <w:spacing w:val="-3"/>
              </w:rPr>
              <w:t xml:space="preserve"> </w:t>
            </w:r>
            <w:r>
              <w:t>к</w:t>
            </w:r>
            <w:r>
              <w:rPr>
                <w:spacing w:val="-1"/>
              </w:rPr>
              <w:t xml:space="preserve"> </w:t>
            </w:r>
            <w:r>
              <w:t>самооценке.</w:t>
            </w:r>
          </w:p>
          <w:p w:rsidR="00404120" w:rsidRDefault="00404120" w:rsidP="00404120">
            <w:pPr>
              <w:pStyle w:val="TableParagraph"/>
              <w:spacing w:line="254" w:lineRule="exact"/>
              <w:ind w:right="189"/>
            </w:pPr>
            <w:r>
              <w:t>Компетентность</w:t>
            </w:r>
            <w:r>
              <w:rPr>
                <w:spacing w:val="-7"/>
              </w:rPr>
              <w:t xml:space="preserve"> </w:t>
            </w:r>
            <w:r>
              <w:t>в</w:t>
            </w:r>
            <w:r>
              <w:rPr>
                <w:spacing w:val="-8"/>
              </w:rPr>
              <w:t xml:space="preserve"> </w:t>
            </w:r>
            <w:r>
              <w:t>оценивании</w:t>
            </w:r>
            <w:r>
              <w:rPr>
                <w:spacing w:val="-8"/>
              </w:rPr>
              <w:t xml:space="preserve"> </w:t>
            </w:r>
            <w:r>
              <w:t>других</w:t>
            </w:r>
            <w:r>
              <w:rPr>
                <w:spacing w:val="-52"/>
              </w:rPr>
              <w:t xml:space="preserve"> </w:t>
            </w:r>
            <w:r>
              <w:t>должна</w:t>
            </w:r>
            <w:r>
              <w:rPr>
                <w:spacing w:val="-2"/>
              </w:rPr>
              <w:t xml:space="preserve"> </w:t>
            </w:r>
            <w:r>
              <w:t>сочетаться</w:t>
            </w:r>
            <w:r>
              <w:rPr>
                <w:spacing w:val="-1"/>
              </w:rPr>
              <w:t xml:space="preserve"> </w:t>
            </w:r>
            <w:r>
              <w:t>с</w:t>
            </w:r>
            <w:r>
              <w:rPr>
                <w:spacing w:val="-3"/>
              </w:rPr>
              <w:t xml:space="preserve"> </w:t>
            </w:r>
            <w:r>
              <w:t>самооценкой</w:t>
            </w:r>
          </w:p>
        </w:tc>
        <w:tc>
          <w:tcPr>
            <w:tcW w:w="3696" w:type="dxa"/>
          </w:tcPr>
          <w:p w:rsidR="00404120" w:rsidRDefault="00404120" w:rsidP="00665CF8">
            <w:pPr>
              <w:pStyle w:val="TableParagraph"/>
              <w:numPr>
                <w:ilvl w:val="0"/>
                <w:numId w:val="106"/>
              </w:numPr>
              <w:tabs>
                <w:tab w:val="left" w:pos="384"/>
              </w:tabs>
              <w:ind w:right="232" w:firstLine="0"/>
            </w:pPr>
            <w:r>
              <w:t>Знание</w:t>
            </w:r>
            <w:r>
              <w:rPr>
                <w:spacing w:val="-8"/>
              </w:rPr>
              <w:t xml:space="preserve"> </w:t>
            </w:r>
            <w:r>
              <w:t>функций</w:t>
            </w:r>
            <w:r>
              <w:rPr>
                <w:spacing w:val="-8"/>
              </w:rPr>
              <w:t xml:space="preserve"> </w:t>
            </w:r>
            <w:r>
              <w:t>педагогической</w:t>
            </w:r>
            <w:r>
              <w:rPr>
                <w:spacing w:val="-52"/>
              </w:rPr>
              <w:t xml:space="preserve"> </w:t>
            </w:r>
            <w:r>
              <w:t>оценки;</w:t>
            </w:r>
          </w:p>
          <w:p w:rsidR="00404120" w:rsidRDefault="00404120" w:rsidP="00665CF8">
            <w:pPr>
              <w:pStyle w:val="TableParagraph"/>
              <w:numPr>
                <w:ilvl w:val="0"/>
                <w:numId w:val="106"/>
              </w:numPr>
              <w:tabs>
                <w:tab w:val="left" w:pos="440"/>
              </w:tabs>
              <w:ind w:right="482" w:firstLine="53"/>
            </w:pPr>
            <w:r>
              <w:t>знание</w:t>
            </w:r>
            <w:r>
              <w:rPr>
                <w:spacing w:val="-8"/>
              </w:rPr>
              <w:t xml:space="preserve"> </w:t>
            </w:r>
            <w:r>
              <w:t>видов</w:t>
            </w:r>
            <w:r>
              <w:rPr>
                <w:spacing w:val="-8"/>
              </w:rPr>
              <w:t xml:space="preserve"> </w:t>
            </w:r>
            <w:r>
              <w:t>педагогической</w:t>
            </w:r>
            <w:r>
              <w:rPr>
                <w:spacing w:val="-52"/>
              </w:rPr>
              <w:t xml:space="preserve"> </w:t>
            </w:r>
            <w:r>
              <w:t>оценки;</w:t>
            </w:r>
          </w:p>
          <w:p w:rsidR="00404120" w:rsidRDefault="00404120" w:rsidP="00665CF8">
            <w:pPr>
              <w:pStyle w:val="TableParagraph"/>
              <w:numPr>
                <w:ilvl w:val="0"/>
                <w:numId w:val="106"/>
              </w:numPr>
              <w:tabs>
                <w:tab w:val="left" w:pos="440"/>
              </w:tabs>
              <w:ind w:right="730" w:firstLine="53"/>
              <w:jc w:val="both"/>
            </w:pPr>
            <w:r>
              <w:t>знание того, что подлежит</w:t>
            </w:r>
            <w:r>
              <w:rPr>
                <w:spacing w:val="-52"/>
              </w:rPr>
              <w:t xml:space="preserve"> </w:t>
            </w:r>
            <w:r>
              <w:t>оцениванию</w:t>
            </w:r>
            <w:r>
              <w:rPr>
                <w:spacing w:val="-9"/>
              </w:rPr>
              <w:t xml:space="preserve"> </w:t>
            </w:r>
            <w:r>
              <w:t>в</w:t>
            </w:r>
            <w:r>
              <w:rPr>
                <w:spacing w:val="-7"/>
              </w:rPr>
              <w:t xml:space="preserve"> </w:t>
            </w:r>
            <w:r>
              <w:t>педагогической</w:t>
            </w:r>
            <w:r>
              <w:rPr>
                <w:spacing w:val="-52"/>
              </w:rPr>
              <w:t xml:space="preserve"> </w:t>
            </w:r>
            <w:r>
              <w:t>деятельности;</w:t>
            </w:r>
          </w:p>
          <w:p w:rsidR="00404120" w:rsidRDefault="00404120" w:rsidP="00665CF8">
            <w:pPr>
              <w:pStyle w:val="TableParagraph"/>
              <w:numPr>
                <w:ilvl w:val="0"/>
                <w:numId w:val="106"/>
              </w:numPr>
              <w:tabs>
                <w:tab w:val="left" w:pos="384"/>
              </w:tabs>
              <w:ind w:right="413" w:firstLine="0"/>
            </w:pPr>
            <w:r>
              <w:t>владение методами</w:t>
            </w:r>
            <w:r>
              <w:rPr>
                <w:spacing w:val="1"/>
              </w:rPr>
              <w:t xml:space="preserve"> </w:t>
            </w:r>
            <w:r>
              <w:t>педагогического оценивания; —</w:t>
            </w:r>
            <w:r>
              <w:rPr>
                <w:spacing w:val="1"/>
              </w:rPr>
              <w:t xml:space="preserve"> </w:t>
            </w:r>
            <w:r>
              <w:t>умение продемонстрировать эти</w:t>
            </w:r>
            <w:r>
              <w:rPr>
                <w:spacing w:val="1"/>
              </w:rPr>
              <w:t xml:space="preserve"> </w:t>
            </w:r>
            <w:r>
              <w:t>методы</w:t>
            </w:r>
            <w:r>
              <w:rPr>
                <w:spacing w:val="-4"/>
              </w:rPr>
              <w:t xml:space="preserve"> </w:t>
            </w:r>
            <w:r>
              <w:t>на</w:t>
            </w:r>
            <w:r>
              <w:rPr>
                <w:spacing w:val="-5"/>
              </w:rPr>
              <w:t xml:space="preserve"> </w:t>
            </w:r>
            <w:r>
              <w:t>конкретных</w:t>
            </w:r>
            <w:r>
              <w:rPr>
                <w:spacing w:val="-5"/>
              </w:rPr>
              <w:t xml:space="preserve"> </w:t>
            </w:r>
            <w:r>
              <w:t>примерах;</w:t>
            </w:r>
          </w:p>
          <w:p w:rsidR="00404120" w:rsidRDefault="00404120" w:rsidP="00665CF8">
            <w:pPr>
              <w:pStyle w:val="TableParagraph"/>
              <w:numPr>
                <w:ilvl w:val="0"/>
                <w:numId w:val="106"/>
              </w:numPr>
              <w:tabs>
                <w:tab w:val="left" w:pos="384"/>
              </w:tabs>
              <w:spacing w:line="236" w:lineRule="exact"/>
              <w:ind w:left="383"/>
            </w:pPr>
            <w:r>
              <w:t>умение</w:t>
            </w:r>
            <w:r>
              <w:rPr>
                <w:spacing w:val="-2"/>
              </w:rPr>
              <w:t xml:space="preserve"> </w:t>
            </w:r>
            <w:r>
              <w:t>перейти</w:t>
            </w:r>
            <w:r>
              <w:rPr>
                <w:spacing w:val="-4"/>
              </w:rPr>
              <w:t xml:space="preserve"> </w:t>
            </w:r>
            <w:r>
              <w:t>от</w:t>
            </w:r>
          </w:p>
        </w:tc>
      </w:tr>
    </w:tbl>
    <w:p w:rsidR="00404120" w:rsidRDefault="00404120" w:rsidP="00404120">
      <w:pPr>
        <w:spacing w:line="236" w:lineRule="exact"/>
        <w:sectPr w:rsidR="00404120" w:rsidSect="00404120">
          <w:pgSz w:w="11910" w:h="16790"/>
          <w:pgMar w:top="1040" w:right="120" w:bottom="280" w:left="560" w:header="720" w:footer="720" w:gutter="0"/>
          <w:cols w:space="720"/>
        </w:sect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2700"/>
        <w:gridCol w:w="3882"/>
        <w:gridCol w:w="3696"/>
      </w:tblGrid>
      <w:tr w:rsidR="00404120" w:rsidTr="00404120">
        <w:trPr>
          <w:trHeight w:val="505"/>
        </w:trPr>
        <w:tc>
          <w:tcPr>
            <w:tcW w:w="648" w:type="dxa"/>
          </w:tcPr>
          <w:p w:rsidR="00404120" w:rsidRDefault="00404120" w:rsidP="00404120">
            <w:pPr>
              <w:pStyle w:val="TableParagraph"/>
              <w:rPr>
                <w:sz w:val="20"/>
              </w:rPr>
            </w:pPr>
          </w:p>
        </w:tc>
        <w:tc>
          <w:tcPr>
            <w:tcW w:w="2700" w:type="dxa"/>
          </w:tcPr>
          <w:p w:rsidR="00404120" w:rsidRDefault="00404120" w:rsidP="00404120">
            <w:pPr>
              <w:pStyle w:val="TableParagraph"/>
              <w:rPr>
                <w:sz w:val="20"/>
              </w:rPr>
            </w:pPr>
          </w:p>
        </w:tc>
        <w:tc>
          <w:tcPr>
            <w:tcW w:w="3882" w:type="dxa"/>
          </w:tcPr>
          <w:p w:rsidR="00404120" w:rsidRDefault="00404120" w:rsidP="00404120">
            <w:pPr>
              <w:pStyle w:val="TableParagraph"/>
              <w:spacing w:line="251" w:lineRule="exact"/>
            </w:pPr>
            <w:r>
              <w:t>педагога</w:t>
            </w:r>
          </w:p>
        </w:tc>
        <w:tc>
          <w:tcPr>
            <w:tcW w:w="3696" w:type="dxa"/>
          </w:tcPr>
          <w:p w:rsidR="00404120" w:rsidRDefault="00404120" w:rsidP="00404120">
            <w:pPr>
              <w:pStyle w:val="TableParagraph"/>
              <w:spacing w:line="252" w:lineRule="exact"/>
              <w:ind w:right="698"/>
            </w:pPr>
            <w:r>
              <w:t>педагогического</w:t>
            </w:r>
            <w:r>
              <w:rPr>
                <w:spacing w:val="-7"/>
              </w:rPr>
              <w:t xml:space="preserve"> </w:t>
            </w:r>
            <w:r>
              <w:t>оценивания</w:t>
            </w:r>
            <w:r>
              <w:rPr>
                <w:spacing w:val="-8"/>
              </w:rPr>
              <w:t xml:space="preserve"> </w:t>
            </w:r>
            <w:r>
              <w:t>к</w:t>
            </w:r>
            <w:r>
              <w:rPr>
                <w:spacing w:val="-52"/>
              </w:rPr>
              <w:t xml:space="preserve"> </w:t>
            </w:r>
            <w:r>
              <w:t>самооценке</w:t>
            </w:r>
          </w:p>
        </w:tc>
      </w:tr>
      <w:tr w:rsidR="00404120" w:rsidTr="00404120">
        <w:trPr>
          <w:trHeight w:val="4808"/>
        </w:trPr>
        <w:tc>
          <w:tcPr>
            <w:tcW w:w="648" w:type="dxa"/>
          </w:tcPr>
          <w:p w:rsidR="00404120" w:rsidRDefault="00404120" w:rsidP="00404120">
            <w:pPr>
              <w:pStyle w:val="TableParagraph"/>
              <w:spacing w:line="251" w:lineRule="exact"/>
            </w:pPr>
            <w:r>
              <w:t>6.4</w:t>
            </w:r>
          </w:p>
        </w:tc>
        <w:tc>
          <w:tcPr>
            <w:tcW w:w="2700" w:type="dxa"/>
          </w:tcPr>
          <w:p w:rsidR="00404120" w:rsidRDefault="00404120" w:rsidP="00404120">
            <w:pPr>
              <w:pStyle w:val="TableParagraph"/>
              <w:ind w:right="188"/>
            </w:pPr>
            <w:r>
              <w:t>Компетентность в</w:t>
            </w:r>
            <w:r>
              <w:rPr>
                <w:spacing w:val="1"/>
              </w:rPr>
              <w:t xml:space="preserve"> </w:t>
            </w:r>
            <w:r>
              <w:t>организации</w:t>
            </w:r>
            <w:r>
              <w:rPr>
                <w:spacing w:val="1"/>
              </w:rPr>
              <w:t xml:space="preserve"> </w:t>
            </w:r>
            <w:r>
              <w:t>информационной</w:t>
            </w:r>
            <w:r>
              <w:rPr>
                <w:spacing w:val="-14"/>
              </w:rPr>
              <w:t xml:space="preserve"> </w:t>
            </w:r>
            <w:r>
              <w:t>основы</w:t>
            </w:r>
            <w:r>
              <w:rPr>
                <w:spacing w:val="-52"/>
              </w:rPr>
              <w:t xml:space="preserve"> </w:t>
            </w:r>
            <w:r>
              <w:t>деятельности</w:t>
            </w:r>
            <w:r>
              <w:rPr>
                <w:spacing w:val="1"/>
              </w:rPr>
              <w:t xml:space="preserve"> </w:t>
            </w:r>
            <w:r>
              <w:t>обучающегося</w:t>
            </w:r>
          </w:p>
        </w:tc>
        <w:tc>
          <w:tcPr>
            <w:tcW w:w="3882" w:type="dxa"/>
          </w:tcPr>
          <w:p w:rsidR="00404120" w:rsidRDefault="00404120" w:rsidP="00404120">
            <w:pPr>
              <w:pStyle w:val="TableParagraph"/>
              <w:ind w:right="131"/>
            </w:pPr>
            <w:r>
              <w:t>Любая учебная задача разрешается,</w:t>
            </w:r>
            <w:r>
              <w:rPr>
                <w:spacing w:val="1"/>
              </w:rPr>
              <w:t xml:space="preserve"> </w:t>
            </w:r>
            <w:r>
              <w:t>если обучающийся владеет</w:t>
            </w:r>
            <w:r>
              <w:rPr>
                <w:spacing w:val="1"/>
              </w:rPr>
              <w:t xml:space="preserve"> </w:t>
            </w:r>
            <w:r>
              <w:t>необходимой для решения</w:t>
            </w:r>
            <w:r>
              <w:rPr>
                <w:spacing w:val="1"/>
              </w:rPr>
              <w:t xml:space="preserve"> </w:t>
            </w:r>
            <w:r>
              <w:t>информацией</w:t>
            </w:r>
            <w:r>
              <w:rPr>
                <w:spacing w:val="-5"/>
              </w:rPr>
              <w:t xml:space="preserve"> </w:t>
            </w:r>
            <w:r>
              <w:t>и</w:t>
            </w:r>
            <w:r>
              <w:rPr>
                <w:spacing w:val="-6"/>
              </w:rPr>
              <w:t xml:space="preserve"> </w:t>
            </w:r>
            <w:r>
              <w:t>знает</w:t>
            </w:r>
            <w:r>
              <w:rPr>
                <w:spacing w:val="-5"/>
              </w:rPr>
              <w:t xml:space="preserve"> </w:t>
            </w:r>
            <w:r>
              <w:t>способ</w:t>
            </w:r>
            <w:r>
              <w:rPr>
                <w:spacing w:val="-4"/>
              </w:rPr>
              <w:t xml:space="preserve"> </w:t>
            </w:r>
            <w:r>
              <w:t>решения.</w:t>
            </w:r>
            <w:r>
              <w:rPr>
                <w:spacing w:val="-52"/>
              </w:rPr>
              <w:t xml:space="preserve"> </w:t>
            </w:r>
            <w:r>
              <w:t>Педагог должен обладать</w:t>
            </w:r>
            <w:r>
              <w:rPr>
                <w:spacing w:val="1"/>
              </w:rPr>
              <w:t xml:space="preserve"> </w:t>
            </w:r>
            <w:r>
              <w:t>компетентностью в том, чтобы</w:t>
            </w:r>
            <w:r>
              <w:rPr>
                <w:spacing w:val="1"/>
              </w:rPr>
              <w:t xml:space="preserve"> </w:t>
            </w:r>
            <w:r>
              <w:t>осуществить или организовать поиск</w:t>
            </w:r>
            <w:r>
              <w:rPr>
                <w:spacing w:val="1"/>
              </w:rPr>
              <w:t xml:space="preserve"> </w:t>
            </w:r>
            <w:r>
              <w:t>необходимой для ученика</w:t>
            </w:r>
            <w:r>
              <w:rPr>
                <w:spacing w:val="1"/>
              </w:rPr>
              <w:t xml:space="preserve"> </w:t>
            </w:r>
            <w:r>
              <w:t>информации</w:t>
            </w:r>
          </w:p>
        </w:tc>
        <w:tc>
          <w:tcPr>
            <w:tcW w:w="3696" w:type="dxa"/>
          </w:tcPr>
          <w:p w:rsidR="00404120" w:rsidRDefault="00404120" w:rsidP="00665CF8">
            <w:pPr>
              <w:pStyle w:val="TableParagraph"/>
              <w:numPr>
                <w:ilvl w:val="0"/>
                <w:numId w:val="105"/>
              </w:numPr>
              <w:tabs>
                <w:tab w:val="left" w:pos="384"/>
              </w:tabs>
              <w:ind w:right="484" w:firstLine="0"/>
            </w:pPr>
            <w:r>
              <w:t>Свободное</w:t>
            </w:r>
            <w:r>
              <w:rPr>
                <w:spacing w:val="-7"/>
              </w:rPr>
              <w:t xml:space="preserve"> </w:t>
            </w:r>
            <w:r>
              <w:t>владение</w:t>
            </w:r>
            <w:r>
              <w:rPr>
                <w:spacing w:val="-8"/>
              </w:rPr>
              <w:t xml:space="preserve"> </w:t>
            </w:r>
            <w:r>
              <w:t>учебным</w:t>
            </w:r>
            <w:r>
              <w:rPr>
                <w:spacing w:val="-52"/>
              </w:rPr>
              <w:t xml:space="preserve"> </w:t>
            </w:r>
            <w:r>
              <w:t>материалом;</w:t>
            </w:r>
          </w:p>
          <w:p w:rsidR="00404120" w:rsidRDefault="00404120" w:rsidP="00404120">
            <w:pPr>
              <w:pStyle w:val="TableParagraph"/>
              <w:ind w:right="427"/>
            </w:pPr>
            <w:r>
              <w:t>знание</w:t>
            </w:r>
            <w:r>
              <w:rPr>
                <w:spacing w:val="-6"/>
              </w:rPr>
              <w:t xml:space="preserve"> </w:t>
            </w:r>
            <w:r>
              <w:t>типичных</w:t>
            </w:r>
            <w:r>
              <w:rPr>
                <w:spacing w:val="-5"/>
              </w:rPr>
              <w:t xml:space="preserve"> </w:t>
            </w:r>
            <w:r>
              <w:t>трудностей</w:t>
            </w:r>
            <w:r>
              <w:rPr>
                <w:spacing w:val="-7"/>
              </w:rPr>
              <w:t xml:space="preserve"> </w:t>
            </w:r>
            <w:r>
              <w:t>при</w:t>
            </w:r>
            <w:r>
              <w:rPr>
                <w:spacing w:val="-52"/>
              </w:rPr>
              <w:t xml:space="preserve"> </w:t>
            </w:r>
            <w:r>
              <w:t>изучении</w:t>
            </w:r>
            <w:r>
              <w:rPr>
                <w:spacing w:val="-3"/>
              </w:rPr>
              <w:t xml:space="preserve"> </w:t>
            </w:r>
            <w:r>
              <w:t>конкретных</w:t>
            </w:r>
            <w:r>
              <w:rPr>
                <w:spacing w:val="-1"/>
              </w:rPr>
              <w:t xml:space="preserve"> </w:t>
            </w:r>
            <w:r>
              <w:t>тем;</w:t>
            </w:r>
          </w:p>
          <w:p w:rsidR="00404120" w:rsidRDefault="00404120" w:rsidP="00665CF8">
            <w:pPr>
              <w:pStyle w:val="TableParagraph"/>
              <w:numPr>
                <w:ilvl w:val="0"/>
                <w:numId w:val="105"/>
              </w:numPr>
              <w:tabs>
                <w:tab w:val="left" w:pos="384"/>
              </w:tabs>
              <w:ind w:right="137" w:firstLine="0"/>
            </w:pPr>
            <w:r>
              <w:t>способность дать</w:t>
            </w:r>
            <w:r>
              <w:rPr>
                <w:spacing w:val="1"/>
              </w:rPr>
              <w:t xml:space="preserve"> </w:t>
            </w:r>
            <w:r>
              <w:t>дополнительную информацию или</w:t>
            </w:r>
            <w:r>
              <w:rPr>
                <w:spacing w:val="1"/>
              </w:rPr>
              <w:t xml:space="preserve"> </w:t>
            </w:r>
            <w:r>
              <w:t>организовать</w:t>
            </w:r>
            <w:r>
              <w:rPr>
                <w:spacing w:val="-9"/>
              </w:rPr>
              <w:t xml:space="preserve"> </w:t>
            </w:r>
            <w:r>
              <w:t>поиск</w:t>
            </w:r>
            <w:r>
              <w:rPr>
                <w:spacing w:val="-9"/>
              </w:rPr>
              <w:t xml:space="preserve"> </w:t>
            </w:r>
            <w:r>
              <w:t>дополнительной</w:t>
            </w:r>
            <w:r>
              <w:rPr>
                <w:spacing w:val="-52"/>
              </w:rPr>
              <w:t xml:space="preserve"> </w:t>
            </w:r>
            <w:r>
              <w:t>информации, необходимой для</w:t>
            </w:r>
            <w:r>
              <w:rPr>
                <w:spacing w:val="1"/>
              </w:rPr>
              <w:t xml:space="preserve"> </w:t>
            </w:r>
            <w:r>
              <w:t>решения учебной</w:t>
            </w:r>
            <w:r>
              <w:rPr>
                <w:spacing w:val="-3"/>
              </w:rPr>
              <w:t xml:space="preserve"> </w:t>
            </w:r>
            <w:r>
              <w:t>задачи;</w:t>
            </w:r>
          </w:p>
          <w:p w:rsidR="00404120" w:rsidRDefault="00404120" w:rsidP="00665CF8">
            <w:pPr>
              <w:pStyle w:val="TableParagraph"/>
              <w:numPr>
                <w:ilvl w:val="0"/>
                <w:numId w:val="105"/>
              </w:numPr>
              <w:tabs>
                <w:tab w:val="left" w:pos="384"/>
              </w:tabs>
              <w:ind w:right="107" w:firstLine="0"/>
            </w:pPr>
            <w:r>
              <w:t>умение</w:t>
            </w:r>
            <w:r>
              <w:rPr>
                <w:spacing w:val="-5"/>
              </w:rPr>
              <w:t xml:space="preserve"> </w:t>
            </w:r>
            <w:r>
              <w:t>выявить</w:t>
            </w:r>
            <w:r>
              <w:rPr>
                <w:spacing w:val="-5"/>
              </w:rPr>
              <w:t xml:space="preserve"> </w:t>
            </w:r>
            <w:r>
              <w:t>уровень</w:t>
            </w:r>
            <w:r>
              <w:rPr>
                <w:spacing w:val="-6"/>
              </w:rPr>
              <w:t xml:space="preserve"> </w:t>
            </w:r>
            <w:r>
              <w:t>развития</w:t>
            </w:r>
            <w:r>
              <w:rPr>
                <w:spacing w:val="-52"/>
              </w:rPr>
              <w:t xml:space="preserve"> </w:t>
            </w:r>
            <w:r>
              <w:t>обучающихся;</w:t>
            </w:r>
          </w:p>
          <w:p w:rsidR="00404120" w:rsidRDefault="00404120" w:rsidP="00665CF8">
            <w:pPr>
              <w:pStyle w:val="TableParagraph"/>
              <w:numPr>
                <w:ilvl w:val="0"/>
                <w:numId w:val="105"/>
              </w:numPr>
              <w:tabs>
                <w:tab w:val="left" w:pos="384"/>
              </w:tabs>
              <w:ind w:right="144" w:firstLine="0"/>
            </w:pPr>
            <w:r>
              <w:t>владение</w:t>
            </w:r>
            <w:r>
              <w:rPr>
                <w:spacing w:val="-7"/>
              </w:rPr>
              <w:t xml:space="preserve"> </w:t>
            </w:r>
            <w:r>
              <w:t>методами</w:t>
            </w:r>
            <w:r>
              <w:rPr>
                <w:spacing w:val="-8"/>
              </w:rPr>
              <w:t xml:space="preserve"> </w:t>
            </w:r>
            <w:r>
              <w:t>объективного</w:t>
            </w:r>
            <w:r>
              <w:rPr>
                <w:spacing w:val="-52"/>
              </w:rPr>
              <w:t xml:space="preserve"> </w:t>
            </w:r>
            <w:r>
              <w:t>контроля</w:t>
            </w:r>
            <w:r>
              <w:rPr>
                <w:spacing w:val="-2"/>
              </w:rPr>
              <w:t xml:space="preserve"> </w:t>
            </w:r>
            <w:r>
              <w:t>и</w:t>
            </w:r>
            <w:r>
              <w:rPr>
                <w:spacing w:val="-2"/>
              </w:rPr>
              <w:t xml:space="preserve"> </w:t>
            </w:r>
            <w:r>
              <w:t>оценивания;</w:t>
            </w:r>
          </w:p>
          <w:p w:rsidR="00404120" w:rsidRDefault="00404120" w:rsidP="00665CF8">
            <w:pPr>
              <w:pStyle w:val="TableParagraph"/>
              <w:numPr>
                <w:ilvl w:val="0"/>
                <w:numId w:val="105"/>
              </w:numPr>
              <w:tabs>
                <w:tab w:val="left" w:pos="384"/>
              </w:tabs>
              <w:ind w:right="184" w:firstLine="0"/>
            </w:pPr>
            <w:r>
              <w:t>умение использовать навыки</w:t>
            </w:r>
            <w:r>
              <w:rPr>
                <w:spacing w:val="1"/>
              </w:rPr>
              <w:t xml:space="preserve"> </w:t>
            </w:r>
            <w:r>
              <w:t>самооценки для построения</w:t>
            </w:r>
            <w:r>
              <w:rPr>
                <w:spacing w:val="1"/>
              </w:rPr>
              <w:t xml:space="preserve"> </w:t>
            </w:r>
            <w:r>
              <w:t>информационной основы</w:t>
            </w:r>
            <w:r>
              <w:rPr>
                <w:spacing w:val="1"/>
              </w:rPr>
              <w:t xml:space="preserve"> </w:t>
            </w:r>
            <w:r>
              <w:t>деятельности</w:t>
            </w:r>
            <w:r>
              <w:rPr>
                <w:spacing w:val="-8"/>
              </w:rPr>
              <w:t xml:space="preserve"> </w:t>
            </w:r>
            <w:r>
              <w:t>(ученик</w:t>
            </w:r>
            <w:r>
              <w:rPr>
                <w:spacing w:val="-6"/>
              </w:rPr>
              <w:t xml:space="preserve"> </w:t>
            </w:r>
            <w:r>
              <w:t>должен</w:t>
            </w:r>
            <w:r>
              <w:rPr>
                <w:spacing w:val="-6"/>
              </w:rPr>
              <w:t xml:space="preserve"> </w:t>
            </w:r>
            <w:r>
              <w:t>уметь</w:t>
            </w:r>
          </w:p>
          <w:p w:rsidR="00404120" w:rsidRDefault="00404120" w:rsidP="00404120">
            <w:pPr>
              <w:pStyle w:val="TableParagraph"/>
              <w:spacing w:line="254" w:lineRule="exact"/>
              <w:ind w:right="182"/>
            </w:pPr>
            <w:r>
              <w:t>определить,</w:t>
            </w:r>
            <w:r>
              <w:rPr>
                <w:spacing w:val="-4"/>
              </w:rPr>
              <w:t xml:space="preserve"> </w:t>
            </w:r>
            <w:r>
              <w:t>чего</w:t>
            </w:r>
            <w:r>
              <w:rPr>
                <w:spacing w:val="-3"/>
              </w:rPr>
              <w:t xml:space="preserve"> </w:t>
            </w:r>
            <w:r>
              <w:t>ему</w:t>
            </w:r>
            <w:r>
              <w:rPr>
                <w:spacing w:val="-3"/>
              </w:rPr>
              <w:t xml:space="preserve"> </w:t>
            </w:r>
            <w:r>
              <w:t>не</w:t>
            </w:r>
            <w:r>
              <w:rPr>
                <w:spacing w:val="-3"/>
              </w:rPr>
              <w:t xml:space="preserve"> </w:t>
            </w:r>
            <w:r>
              <w:t>хватает</w:t>
            </w:r>
            <w:r>
              <w:rPr>
                <w:spacing w:val="-5"/>
              </w:rPr>
              <w:t xml:space="preserve"> </w:t>
            </w:r>
            <w:r>
              <w:t>для</w:t>
            </w:r>
            <w:r>
              <w:rPr>
                <w:spacing w:val="-52"/>
              </w:rPr>
              <w:t xml:space="preserve"> </w:t>
            </w:r>
            <w:r>
              <w:t>решения задачи)</w:t>
            </w:r>
          </w:p>
        </w:tc>
      </w:tr>
      <w:tr w:rsidR="00404120" w:rsidTr="00404120">
        <w:trPr>
          <w:trHeight w:val="2529"/>
        </w:trPr>
        <w:tc>
          <w:tcPr>
            <w:tcW w:w="648" w:type="dxa"/>
          </w:tcPr>
          <w:p w:rsidR="00404120" w:rsidRDefault="00404120" w:rsidP="00404120">
            <w:pPr>
              <w:pStyle w:val="TableParagraph"/>
              <w:spacing w:line="248" w:lineRule="exact"/>
            </w:pPr>
            <w:r>
              <w:t>6.5</w:t>
            </w:r>
          </w:p>
        </w:tc>
        <w:tc>
          <w:tcPr>
            <w:tcW w:w="2700" w:type="dxa"/>
          </w:tcPr>
          <w:p w:rsidR="00404120" w:rsidRDefault="00404120" w:rsidP="00404120">
            <w:pPr>
              <w:pStyle w:val="TableParagraph"/>
              <w:ind w:right="277"/>
            </w:pPr>
            <w:r>
              <w:t>Компетентность в</w:t>
            </w:r>
            <w:r>
              <w:rPr>
                <w:spacing w:val="1"/>
              </w:rPr>
              <w:t xml:space="preserve"> </w:t>
            </w:r>
            <w:r>
              <w:t>использовании</w:t>
            </w:r>
            <w:r>
              <w:rPr>
                <w:spacing w:val="1"/>
              </w:rPr>
              <w:t xml:space="preserve"> </w:t>
            </w:r>
            <w:r>
              <w:t>современных средств и</w:t>
            </w:r>
            <w:r>
              <w:rPr>
                <w:spacing w:val="1"/>
              </w:rPr>
              <w:t xml:space="preserve"> </w:t>
            </w:r>
            <w:r>
              <w:t>систем организации</w:t>
            </w:r>
            <w:r>
              <w:rPr>
                <w:spacing w:val="1"/>
              </w:rPr>
              <w:t xml:space="preserve"> </w:t>
            </w:r>
            <w:r>
              <w:rPr>
                <w:spacing w:val="-1"/>
              </w:rPr>
              <w:t>учебно-воспитательного</w:t>
            </w:r>
            <w:r>
              <w:rPr>
                <w:spacing w:val="-52"/>
              </w:rPr>
              <w:t xml:space="preserve"> </w:t>
            </w:r>
            <w:r>
              <w:t>процесса</w:t>
            </w:r>
          </w:p>
        </w:tc>
        <w:tc>
          <w:tcPr>
            <w:tcW w:w="3882" w:type="dxa"/>
          </w:tcPr>
          <w:p w:rsidR="00404120" w:rsidRDefault="00404120" w:rsidP="00404120">
            <w:pPr>
              <w:pStyle w:val="TableParagraph"/>
              <w:ind w:right="190"/>
            </w:pPr>
            <w:r>
              <w:t>Обеспечивает</w:t>
            </w:r>
            <w:r>
              <w:rPr>
                <w:spacing w:val="-10"/>
              </w:rPr>
              <w:t xml:space="preserve"> </w:t>
            </w:r>
            <w:r>
              <w:t>эффективность</w:t>
            </w:r>
            <w:r>
              <w:rPr>
                <w:spacing w:val="-9"/>
              </w:rPr>
              <w:t xml:space="preserve"> </w:t>
            </w:r>
            <w:r>
              <w:t>учебно-</w:t>
            </w:r>
            <w:r>
              <w:rPr>
                <w:spacing w:val="-52"/>
              </w:rPr>
              <w:t xml:space="preserve"> </w:t>
            </w:r>
            <w:r>
              <w:t>воспитательного</w:t>
            </w:r>
            <w:r>
              <w:rPr>
                <w:spacing w:val="-1"/>
              </w:rPr>
              <w:t xml:space="preserve"> </w:t>
            </w:r>
            <w:r>
              <w:t>процесса</w:t>
            </w:r>
          </w:p>
        </w:tc>
        <w:tc>
          <w:tcPr>
            <w:tcW w:w="3696" w:type="dxa"/>
          </w:tcPr>
          <w:p w:rsidR="00404120" w:rsidRDefault="00404120" w:rsidP="00665CF8">
            <w:pPr>
              <w:pStyle w:val="TableParagraph"/>
              <w:numPr>
                <w:ilvl w:val="0"/>
                <w:numId w:val="104"/>
              </w:numPr>
              <w:tabs>
                <w:tab w:val="left" w:pos="384"/>
              </w:tabs>
              <w:ind w:right="399" w:firstLine="0"/>
            </w:pPr>
            <w:r>
              <w:t>Знание</w:t>
            </w:r>
            <w:r>
              <w:rPr>
                <w:spacing w:val="-5"/>
              </w:rPr>
              <w:t xml:space="preserve"> </w:t>
            </w:r>
            <w:r>
              <w:t>современных</w:t>
            </w:r>
            <w:r>
              <w:rPr>
                <w:spacing w:val="-5"/>
              </w:rPr>
              <w:t xml:space="preserve"> </w:t>
            </w:r>
            <w:r>
              <w:t>средств</w:t>
            </w:r>
            <w:r>
              <w:rPr>
                <w:spacing w:val="-5"/>
              </w:rPr>
              <w:t xml:space="preserve"> </w:t>
            </w:r>
            <w:r>
              <w:t>и</w:t>
            </w:r>
            <w:r>
              <w:rPr>
                <w:spacing w:val="-52"/>
              </w:rPr>
              <w:t xml:space="preserve"> </w:t>
            </w:r>
            <w:r>
              <w:t>методов построения</w:t>
            </w:r>
            <w:r>
              <w:rPr>
                <w:spacing w:val="1"/>
              </w:rPr>
              <w:t xml:space="preserve"> </w:t>
            </w:r>
            <w:r>
              <w:t>образовательного</w:t>
            </w:r>
            <w:r>
              <w:rPr>
                <w:spacing w:val="-4"/>
              </w:rPr>
              <w:t xml:space="preserve"> </w:t>
            </w:r>
            <w:r>
              <w:t>процесса;</w:t>
            </w:r>
          </w:p>
          <w:p w:rsidR="00404120" w:rsidRDefault="00404120" w:rsidP="00665CF8">
            <w:pPr>
              <w:pStyle w:val="TableParagraph"/>
              <w:numPr>
                <w:ilvl w:val="0"/>
                <w:numId w:val="104"/>
              </w:numPr>
              <w:tabs>
                <w:tab w:val="left" w:pos="384"/>
              </w:tabs>
              <w:ind w:right="171" w:firstLine="0"/>
            </w:pPr>
            <w:r>
              <w:t>умение использовать средства и</w:t>
            </w:r>
            <w:r>
              <w:rPr>
                <w:spacing w:val="1"/>
              </w:rPr>
              <w:t xml:space="preserve"> </w:t>
            </w:r>
            <w:r>
              <w:t>методы обучения, адекватные</w:t>
            </w:r>
            <w:r>
              <w:rPr>
                <w:spacing w:val="1"/>
              </w:rPr>
              <w:t xml:space="preserve"> </w:t>
            </w:r>
            <w:r>
              <w:t>поставленным задачам, уровню</w:t>
            </w:r>
            <w:r>
              <w:rPr>
                <w:spacing w:val="1"/>
              </w:rPr>
              <w:t xml:space="preserve"> </w:t>
            </w:r>
            <w:r>
              <w:t>подготовленности</w:t>
            </w:r>
            <w:r>
              <w:rPr>
                <w:spacing w:val="-10"/>
              </w:rPr>
              <w:t xml:space="preserve"> </w:t>
            </w:r>
            <w:r>
              <w:t>обучающихся,</w:t>
            </w:r>
            <w:r>
              <w:rPr>
                <w:spacing w:val="-8"/>
              </w:rPr>
              <w:t xml:space="preserve"> </w:t>
            </w:r>
            <w:r>
              <w:t>их</w:t>
            </w:r>
            <w:r>
              <w:rPr>
                <w:spacing w:val="-52"/>
              </w:rPr>
              <w:t xml:space="preserve"> </w:t>
            </w:r>
            <w:r>
              <w:t>индивидуальным</w:t>
            </w:r>
            <w:r>
              <w:rPr>
                <w:spacing w:val="-7"/>
              </w:rPr>
              <w:t xml:space="preserve"> </w:t>
            </w:r>
            <w:r>
              <w:t>характеристикам;</w:t>
            </w:r>
          </w:p>
          <w:p w:rsidR="00404120" w:rsidRDefault="00404120" w:rsidP="00665CF8">
            <w:pPr>
              <w:pStyle w:val="TableParagraph"/>
              <w:numPr>
                <w:ilvl w:val="0"/>
                <w:numId w:val="104"/>
              </w:numPr>
              <w:tabs>
                <w:tab w:val="left" w:pos="384"/>
              </w:tabs>
              <w:spacing w:line="254" w:lineRule="exact"/>
              <w:ind w:right="405" w:firstLine="0"/>
            </w:pPr>
            <w:r>
              <w:t>умение</w:t>
            </w:r>
            <w:r>
              <w:rPr>
                <w:spacing w:val="-7"/>
              </w:rPr>
              <w:t xml:space="preserve"> </w:t>
            </w:r>
            <w:r>
              <w:t>обосновать</w:t>
            </w:r>
            <w:r>
              <w:rPr>
                <w:spacing w:val="-7"/>
              </w:rPr>
              <w:t xml:space="preserve"> </w:t>
            </w:r>
            <w:r>
              <w:t>выбранные</w:t>
            </w:r>
            <w:r>
              <w:rPr>
                <w:spacing w:val="-52"/>
              </w:rPr>
              <w:t xml:space="preserve"> </w:t>
            </w:r>
            <w:r>
              <w:t>методы и</w:t>
            </w:r>
            <w:r>
              <w:rPr>
                <w:spacing w:val="-3"/>
              </w:rPr>
              <w:t xml:space="preserve"> </w:t>
            </w:r>
            <w:r>
              <w:t>средства</w:t>
            </w:r>
            <w:r>
              <w:rPr>
                <w:spacing w:val="-1"/>
              </w:rPr>
              <w:t xml:space="preserve"> </w:t>
            </w:r>
            <w:r>
              <w:t>обучения</w:t>
            </w:r>
          </w:p>
        </w:tc>
      </w:tr>
      <w:tr w:rsidR="00404120" w:rsidTr="00404120">
        <w:trPr>
          <w:trHeight w:val="2780"/>
        </w:trPr>
        <w:tc>
          <w:tcPr>
            <w:tcW w:w="648" w:type="dxa"/>
          </w:tcPr>
          <w:p w:rsidR="00404120" w:rsidRDefault="00404120" w:rsidP="00404120">
            <w:pPr>
              <w:pStyle w:val="TableParagraph"/>
              <w:spacing w:line="246" w:lineRule="exact"/>
            </w:pPr>
            <w:r>
              <w:t>6.6</w:t>
            </w:r>
          </w:p>
        </w:tc>
        <w:tc>
          <w:tcPr>
            <w:tcW w:w="2700" w:type="dxa"/>
          </w:tcPr>
          <w:p w:rsidR="00404120" w:rsidRDefault="00404120" w:rsidP="00404120">
            <w:pPr>
              <w:pStyle w:val="TableParagraph"/>
              <w:ind w:right="555"/>
            </w:pPr>
            <w:r>
              <w:t>Компетентность в</w:t>
            </w:r>
            <w:r>
              <w:rPr>
                <w:spacing w:val="1"/>
              </w:rPr>
              <w:t xml:space="preserve"> </w:t>
            </w:r>
            <w:r>
              <w:t>способах</w:t>
            </w:r>
            <w:r>
              <w:rPr>
                <w:spacing w:val="-11"/>
              </w:rPr>
              <w:t xml:space="preserve"> </w:t>
            </w:r>
            <w:r>
              <w:t>умственной</w:t>
            </w:r>
            <w:r>
              <w:rPr>
                <w:spacing w:val="-52"/>
              </w:rPr>
              <w:t xml:space="preserve"> </w:t>
            </w:r>
            <w:r>
              <w:t>деятельности</w:t>
            </w:r>
          </w:p>
        </w:tc>
        <w:tc>
          <w:tcPr>
            <w:tcW w:w="3882" w:type="dxa"/>
          </w:tcPr>
          <w:p w:rsidR="00404120" w:rsidRDefault="00404120" w:rsidP="00404120">
            <w:pPr>
              <w:pStyle w:val="TableParagraph"/>
              <w:ind w:right="188"/>
            </w:pPr>
            <w:r>
              <w:t>Характеризует уровень владения</w:t>
            </w:r>
            <w:r>
              <w:rPr>
                <w:spacing w:val="1"/>
              </w:rPr>
              <w:t xml:space="preserve"> </w:t>
            </w:r>
            <w:r>
              <w:t>педагогом</w:t>
            </w:r>
            <w:r>
              <w:rPr>
                <w:spacing w:val="-4"/>
              </w:rPr>
              <w:t xml:space="preserve"> </w:t>
            </w:r>
            <w:r>
              <w:t>и</w:t>
            </w:r>
            <w:r>
              <w:rPr>
                <w:spacing w:val="-5"/>
              </w:rPr>
              <w:t xml:space="preserve"> </w:t>
            </w:r>
            <w:r>
              <w:t>обучающимися</w:t>
            </w:r>
            <w:r>
              <w:rPr>
                <w:spacing w:val="-6"/>
              </w:rPr>
              <w:t xml:space="preserve"> </w:t>
            </w:r>
            <w:r>
              <w:t>системой</w:t>
            </w:r>
            <w:r>
              <w:rPr>
                <w:spacing w:val="-52"/>
              </w:rPr>
              <w:t xml:space="preserve"> </w:t>
            </w:r>
            <w:r>
              <w:t>интеллектуальных</w:t>
            </w:r>
            <w:r>
              <w:rPr>
                <w:spacing w:val="-1"/>
              </w:rPr>
              <w:t xml:space="preserve"> </w:t>
            </w:r>
            <w:r>
              <w:t>операций</w:t>
            </w:r>
          </w:p>
        </w:tc>
        <w:tc>
          <w:tcPr>
            <w:tcW w:w="3696" w:type="dxa"/>
          </w:tcPr>
          <w:p w:rsidR="00404120" w:rsidRDefault="00404120" w:rsidP="00665CF8">
            <w:pPr>
              <w:pStyle w:val="TableParagraph"/>
              <w:numPr>
                <w:ilvl w:val="0"/>
                <w:numId w:val="103"/>
              </w:numPr>
              <w:tabs>
                <w:tab w:val="left" w:pos="384"/>
              </w:tabs>
              <w:ind w:right="780" w:firstLine="0"/>
            </w:pPr>
            <w:r>
              <w:t>Знание системы</w:t>
            </w:r>
            <w:r>
              <w:rPr>
                <w:spacing w:val="1"/>
              </w:rPr>
              <w:t xml:space="preserve"> </w:t>
            </w:r>
            <w:r>
              <w:t>интеллектуальных операций;</w:t>
            </w:r>
            <w:r>
              <w:rPr>
                <w:spacing w:val="-52"/>
              </w:rPr>
              <w:t xml:space="preserve"> </w:t>
            </w:r>
            <w:r>
              <w:t>владение</w:t>
            </w:r>
            <w:r>
              <w:rPr>
                <w:spacing w:val="-14"/>
              </w:rPr>
              <w:t xml:space="preserve"> </w:t>
            </w:r>
            <w:r>
              <w:t>интеллектуальными</w:t>
            </w:r>
            <w:r>
              <w:rPr>
                <w:spacing w:val="-52"/>
              </w:rPr>
              <w:t xml:space="preserve"> </w:t>
            </w:r>
            <w:r>
              <w:t>операциями;</w:t>
            </w:r>
          </w:p>
          <w:p w:rsidR="00404120" w:rsidRDefault="00404120" w:rsidP="00665CF8">
            <w:pPr>
              <w:pStyle w:val="TableParagraph"/>
              <w:numPr>
                <w:ilvl w:val="0"/>
                <w:numId w:val="103"/>
              </w:numPr>
              <w:tabs>
                <w:tab w:val="left" w:pos="384"/>
              </w:tabs>
              <w:ind w:right="742" w:firstLine="0"/>
            </w:pPr>
            <w:r>
              <w:t>умение сформировать</w:t>
            </w:r>
            <w:r>
              <w:rPr>
                <w:spacing w:val="1"/>
              </w:rPr>
              <w:t xml:space="preserve"> </w:t>
            </w:r>
            <w:r>
              <w:t>интеллектуальные</w:t>
            </w:r>
            <w:r>
              <w:rPr>
                <w:spacing w:val="-6"/>
              </w:rPr>
              <w:t xml:space="preserve"> </w:t>
            </w:r>
            <w:r>
              <w:t>операции</w:t>
            </w:r>
            <w:r>
              <w:rPr>
                <w:spacing w:val="-8"/>
              </w:rPr>
              <w:t xml:space="preserve"> </w:t>
            </w:r>
            <w:r>
              <w:t>у</w:t>
            </w:r>
            <w:r>
              <w:rPr>
                <w:spacing w:val="-52"/>
              </w:rPr>
              <w:t xml:space="preserve"> </w:t>
            </w:r>
            <w:r>
              <w:t>учеников;</w:t>
            </w:r>
          </w:p>
          <w:p w:rsidR="00404120" w:rsidRDefault="00404120" w:rsidP="00665CF8">
            <w:pPr>
              <w:pStyle w:val="TableParagraph"/>
              <w:numPr>
                <w:ilvl w:val="0"/>
                <w:numId w:val="103"/>
              </w:numPr>
              <w:tabs>
                <w:tab w:val="left" w:pos="384"/>
              </w:tabs>
              <w:ind w:right="395" w:firstLine="0"/>
            </w:pPr>
            <w:r>
              <w:t>умение организовать</w:t>
            </w:r>
            <w:r>
              <w:rPr>
                <w:spacing w:val="1"/>
              </w:rPr>
              <w:t xml:space="preserve"> </w:t>
            </w:r>
            <w:r>
              <w:t>использование</w:t>
            </w:r>
            <w:r>
              <w:rPr>
                <w:spacing w:val="-13"/>
              </w:rPr>
              <w:t xml:space="preserve"> </w:t>
            </w:r>
            <w:r>
              <w:t>интеллектуальных</w:t>
            </w:r>
            <w:r>
              <w:rPr>
                <w:spacing w:val="-52"/>
              </w:rPr>
              <w:t xml:space="preserve"> </w:t>
            </w:r>
            <w:r>
              <w:t>операций,</w:t>
            </w:r>
            <w:r>
              <w:rPr>
                <w:spacing w:val="-3"/>
              </w:rPr>
              <w:t xml:space="preserve"> </w:t>
            </w:r>
            <w:r>
              <w:t>адекватных</w:t>
            </w:r>
            <w:r>
              <w:rPr>
                <w:spacing w:val="-3"/>
              </w:rPr>
              <w:t xml:space="preserve"> </w:t>
            </w:r>
            <w:r>
              <w:t>решаемой</w:t>
            </w:r>
          </w:p>
          <w:p w:rsidR="00404120" w:rsidRDefault="00404120" w:rsidP="00404120">
            <w:pPr>
              <w:pStyle w:val="TableParagraph"/>
              <w:spacing w:line="235" w:lineRule="exact"/>
            </w:pPr>
            <w:r>
              <w:t>задаче</w:t>
            </w:r>
          </w:p>
        </w:tc>
      </w:tr>
    </w:tbl>
    <w:p w:rsidR="00404120" w:rsidRDefault="00404120" w:rsidP="00404120">
      <w:pPr>
        <w:pStyle w:val="2"/>
        <w:spacing w:line="273" w:lineRule="exact"/>
        <w:ind w:left="702" w:firstLine="186"/>
      </w:pPr>
    </w:p>
    <w:p w:rsidR="00404120" w:rsidRDefault="00404120" w:rsidP="00404120">
      <w:pPr>
        <w:pStyle w:val="2"/>
        <w:spacing w:line="273" w:lineRule="exact"/>
        <w:ind w:left="702" w:firstLine="186"/>
      </w:pPr>
    </w:p>
    <w:p w:rsidR="00404120" w:rsidRDefault="00404120" w:rsidP="00404120">
      <w:pPr>
        <w:pStyle w:val="a4"/>
        <w:spacing w:line="252" w:lineRule="auto"/>
        <w:ind w:left="462" w:right="591" w:firstLine="240"/>
      </w:pPr>
    </w:p>
    <w:p w:rsidR="00404120" w:rsidRDefault="00404120" w:rsidP="00404120">
      <w:pPr>
        <w:pStyle w:val="a4"/>
        <w:spacing w:before="9"/>
        <w:ind w:left="0" w:firstLine="0"/>
        <w:jc w:val="left"/>
        <w:rPr>
          <w:sz w:val="13"/>
        </w:rPr>
      </w:pPr>
    </w:p>
    <w:p w:rsidR="00404120" w:rsidRDefault="00404120" w:rsidP="00404120">
      <w:pPr>
        <w:jc w:val="center"/>
        <w:rPr>
          <w:sz w:val="20"/>
        </w:rPr>
        <w:sectPr w:rsidR="00404120" w:rsidSect="00404120">
          <w:pgSz w:w="11910" w:h="16790"/>
          <w:pgMar w:top="1040" w:right="120" w:bottom="280" w:left="560" w:header="720" w:footer="720" w:gutter="0"/>
          <w:cols w:space="720"/>
        </w:sectPr>
      </w:pPr>
    </w:p>
    <w:p w:rsidR="00404120" w:rsidRDefault="00404120" w:rsidP="00404120">
      <w:pPr>
        <w:pStyle w:val="a4"/>
        <w:spacing w:before="73"/>
        <w:ind w:left="462" w:right="590"/>
      </w:pPr>
      <w:r>
        <w:lastRenderedPageBreak/>
        <w:t>Основным условием формирования и наращивания необходимого и достаточного кадрового</w:t>
      </w:r>
      <w:r>
        <w:rPr>
          <w:spacing w:val="1"/>
        </w:rPr>
        <w:t xml:space="preserve"> </w:t>
      </w:r>
      <w:r>
        <w:t>потенциала</w:t>
      </w:r>
      <w:r>
        <w:rPr>
          <w:spacing w:val="1"/>
        </w:rPr>
        <w:t xml:space="preserve"> </w:t>
      </w:r>
      <w:r>
        <w:t>образовательного</w:t>
      </w:r>
      <w:r>
        <w:rPr>
          <w:spacing w:val="1"/>
        </w:rPr>
        <w:t xml:space="preserve"> </w:t>
      </w:r>
      <w:r>
        <w:t>учреждения</w:t>
      </w:r>
      <w:r>
        <w:rPr>
          <w:spacing w:val="1"/>
        </w:rPr>
        <w:t xml:space="preserve"> </w:t>
      </w:r>
      <w:r>
        <w:t>является</w:t>
      </w:r>
      <w:r>
        <w:rPr>
          <w:spacing w:val="1"/>
        </w:rPr>
        <w:t xml:space="preserve"> </w:t>
      </w:r>
      <w:r>
        <w:t>обеспечение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новыми</w:t>
      </w:r>
      <w:r>
        <w:rPr>
          <w:spacing w:val="1"/>
        </w:rPr>
        <w:t xml:space="preserve"> </w:t>
      </w:r>
      <w:r>
        <w:t>образовательными реалиями и задачами адекватности</w:t>
      </w:r>
      <w:r>
        <w:rPr>
          <w:spacing w:val="1"/>
        </w:rPr>
        <w:t xml:space="preserve"> </w:t>
      </w:r>
      <w:r>
        <w:t>системы непрерывного педагогического</w:t>
      </w:r>
      <w:r>
        <w:rPr>
          <w:spacing w:val="1"/>
        </w:rPr>
        <w:t xml:space="preserve"> </w:t>
      </w:r>
      <w:r>
        <w:t>образования</w:t>
      </w:r>
      <w:r>
        <w:rPr>
          <w:spacing w:val="2"/>
        </w:rPr>
        <w:t xml:space="preserve"> </w:t>
      </w:r>
      <w:r>
        <w:t>происходящим изменениям</w:t>
      </w:r>
      <w:r>
        <w:rPr>
          <w:spacing w:val="1"/>
        </w:rPr>
        <w:t xml:space="preserve"> </w:t>
      </w:r>
      <w:r>
        <w:t>в</w:t>
      </w:r>
      <w:r>
        <w:rPr>
          <w:spacing w:val="-1"/>
        </w:rPr>
        <w:t xml:space="preserve"> </w:t>
      </w:r>
      <w:r>
        <w:t>системе</w:t>
      </w:r>
      <w:r>
        <w:rPr>
          <w:spacing w:val="1"/>
        </w:rPr>
        <w:t xml:space="preserve"> </w:t>
      </w:r>
      <w:r>
        <w:t>образования</w:t>
      </w:r>
      <w:r>
        <w:rPr>
          <w:spacing w:val="2"/>
        </w:rPr>
        <w:t xml:space="preserve"> </w:t>
      </w:r>
      <w:r>
        <w:t>в</w:t>
      </w:r>
      <w:r>
        <w:rPr>
          <w:spacing w:val="-3"/>
        </w:rPr>
        <w:t xml:space="preserve"> </w:t>
      </w:r>
      <w:r>
        <w:t>целом.</w:t>
      </w:r>
    </w:p>
    <w:p w:rsidR="00404120" w:rsidRPr="00E316A4" w:rsidRDefault="00404120" w:rsidP="00404120">
      <w:pPr>
        <w:pStyle w:val="2"/>
        <w:ind w:left="462" w:right="583" w:firstLine="426"/>
        <w:rPr>
          <w:b w:val="0"/>
        </w:rPr>
      </w:pPr>
      <w:r w:rsidRPr="00E316A4">
        <w:rPr>
          <w:b w:val="0"/>
        </w:rPr>
        <w:t>Ожидаемый</w:t>
      </w:r>
      <w:r w:rsidRPr="00E316A4">
        <w:rPr>
          <w:b w:val="0"/>
          <w:spacing w:val="1"/>
        </w:rPr>
        <w:t xml:space="preserve"> </w:t>
      </w:r>
      <w:r w:rsidRPr="00E316A4">
        <w:rPr>
          <w:b w:val="0"/>
        </w:rPr>
        <w:t>результат</w:t>
      </w:r>
      <w:r w:rsidRPr="00E316A4">
        <w:rPr>
          <w:b w:val="0"/>
          <w:spacing w:val="1"/>
        </w:rPr>
        <w:t xml:space="preserve"> </w:t>
      </w:r>
      <w:r w:rsidRPr="00E316A4">
        <w:rPr>
          <w:b w:val="0"/>
        </w:rPr>
        <w:t>повышения</w:t>
      </w:r>
      <w:r w:rsidRPr="00E316A4">
        <w:rPr>
          <w:b w:val="0"/>
          <w:spacing w:val="1"/>
        </w:rPr>
        <w:t xml:space="preserve"> </w:t>
      </w:r>
      <w:r w:rsidRPr="00E316A4">
        <w:rPr>
          <w:b w:val="0"/>
        </w:rPr>
        <w:t>квалификации</w:t>
      </w:r>
      <w:r w:rsidRPr="00E316A4">
        <w:rPr>
          <w:b w:val="0"/>
          <w:spacing w:val="1"/>
        </w:rPr>
        <w:t xml:space="preserve"> </w:t>
      </w:r>
      <w:r w:rsidRPr="00E316A4">
        <w:rPr>
          <w:b w:val="0"/>
        </w:rPr>
        <w:t>—</w:t>
      </w:r>
      <w:r w:rsidRPr="00E316A4">
        <w:rPr>
          <w:b w:val="0"/>
          <w:spacing w:val="1"/>
        </w:rPr>
        <w:t xml:space="preserve"> </w:t>
      </w:r>
      <w:r w:rsidRPr="00E316A4">
        <w:rPr>
          <w:b w:val="0"/>
        </w:rPr>
        <w:t>профессиональная</w:t>
      </w:r>
      <w:r w:rsidRPr="00E316A4">
        <w:rPr>
          <w:b w:val="0"/>
          <w:spacing w:val="1"/>
        </w:rPr>
        <w:t xml:space="preserve"> </w:t>
      </w:r>
      <w:r w:rsidRPr="00E316A4">
        <w:rPr>
          <w:b w:val="0"/>
        </w:rPr>
        <w:t>готовность</w:t>
      </w:r>
      <w:r w:rsidRPr="00E316A4">
        <w:rPr>
          <w:b w:val="0"/>
          <w:spacing w:val="1"/>
        </w:rPr>
        <w:t xml:space="preserve"> </w:t>
      </w:r>
      <w:r w:rsidRPr="00E316A4">
        <w:rPr>
          <w:b w:val="0"/>
        </w:rPr>
        <w:t>работников</w:t>
      </w:r>
      <w:r w:rsidRPr="00E316A4">
        <w:rPr>
          <w:b w:val="0"/>
          <w:spacing w:val="-1"/>
        </w:rPr>
        <w:t xml:space="preserve"> </w:t>
      </w:r>
      <w:r w:rsidRPr="00E316A4">
        <w:rPr>
          <w:b w:val="0"/>
        </w:rPr>
        <w:t>образования к</w:t>
      </w:r>
      <w:r w:rsidRPr="00E316A4">
        <w:rPr>
          <w:b w:val="0"/>
          <w:spacing w:val="1"/>
        </w:rPr>
        <w:t xml:space="preserve"> </w:t>
      </w:r>
      <w:r w:rsidRPr="00E316A4">
        <w:rPr>
          <w:b w:val="0"/>
        </w:rPr>
        <w:t>реализации</w:t>
      </w:r>
      <w:r w:rsidRPr="00E316A4">
        <w:rPr>
          <w:b w:val="0"/>
          <w:spacing w:val="1"/>
        </w:rPr>
        <w:t xml:space="preserve"> </w:t>
      </w:r>
      <w:r w:rsidRPr="00E316A4">
        <w:rPr>
          <w:b w:val="0"/>
        </w:rPr>
        <w:t>ФГОС:</w:t>
      </w:r>
    </w:p>
    <w:p w:rsidR="00404120" w:rsidRPr="00E316A4" w:rsidRDefault="00404120" w:rsidP="00665CF8">
      <w:pPr>
        <w:pStyle w:val="a6"/>
        <w:numPr>
          <w:ilvl w:val="0"/>
          <w:numId w:val="102"/>
        </w:numPr>
        <w:tabs>
          <w:tab w:val="left" w:pos="1140"/>
        </w:tabs>
        <w:ind w:right="592" w:firstLine="426"/>
        <w:rPr>
          <w:sz w:val="24"/>
        </w:rPr>
      </w:pPr>
      <w:r w:rsidRPr="00E316A4">
        <w:rPr>
          <w:sz w:val="24"/>
        </w:rPr>
        <w:t>обеспечение</w:t>
      </w:r>
      <w:r w:rsidRPr="00E316A4">
        <w:rPr>
          <w:spacing w:val="1"/>
          <w:sz w:val="24"/>
        </w:rPr>
        <w:t xml:space="preserve"> </w:t>
      </w:r>
      <w:r w:rsidRPr="00E316A4">
        <w:rPr>
          <w:sz w:val="24"/>
        </w:rPr>
        <w:t>оптимального</w:t>
      </w:r>
      <w:r w:rsidRPr="00E316A4">
        <w:rPr>
          <w:spacing w:val="1"/>
          <w:sz w:val="24"/>
        </w:rPr>
        <w:t xml:space="preserve"> </w:t>
      </w:r>
      <w:r w:rsidRPr="00E316A4">
        <w:rPr>
          <w:sz w:val="24"/>
        </w:rPr>
        <w:t>вхождения</w:t>
      </w:r>
      <w:r w:rsidRPr="00E316A4">
        <w:rPr>
          <w:spacing w:val="1"/>
          <w:sz w:val="24"/>
        </w:rPr>
        <w:t xml:space="preserve"> </w:t>
      </w:r>
      <w:r w:rsidRPr="00E316A4">
        <w:rPr>
          <w:sz w:val="24"/>
        </w:rPr>
        <w:t>работников</w:t>
      </w:r>
      <w:r w:rsidRPr="00E316A4">
        <w:rPr>
          <w:spacing w:val="1"/>
          <w:sz w:val="24"/>
        </w:rPr>
        <w:t xml:space="preserve"> </w:t>
      </w:r>
      <w:r w:rsidRPr="00E316A4">
        <w:rPr>
          <w:sz w:val="24"/>
        </w:rPr>
        <w:t>образования</w:t>
      </w:r>
      <w:r w:rsidRPr="00E316A4">
        <w:rPr>
          <w:spacing w:val="1"/>
          <w:sz w:val="24"/>
        </w:rPr>
        <w:t xml:space="preserve"> </w:t>
      </w:r>
      <w:r w:rsidRPr="00E316A4">
        <w:rPr>
          <w:sz w:val="24"/>
        </w:rPr>
        <w:t>в</w:t>
      </w:r>
      <w:r w:rsidRPr="00E316A4">
        <w:rPr>
          <w:spacing w:val="1"/>
          <w:sz w:val="24"/>
        </w:rPr>
        <w:t xml:space="preserve"> </w:t>
      </w:r>
      <w:r w:rsidRPr="00E316A4">
        <w:rPr>
          <w:sz w:val="24"/>
        </w:rPr>
        <w:t>систему</w:t>
      </w:r>
      <w:r w:rsidRPr="00E316A4">
        <w:rPr>
          <w:spacing w:val="1"/>
          <w:sz w:val="24"/>
        </w:rPr>
        <w:t xml:space="preserve"> </w:t>
      </w:r>
      <w:r w:rsidRPr="00E316A4">
        <w:rPr>
          <w:sz w:val="24"/>
        </w:rPr>
        <w:t>ценностей</w:t>
      </w:r>
      <w:r w:rsidRPr="00E316A4">
        <w:rPr>
          <w:spacing w:val="1"/>
          <w:sz w:val="24"/>
        </w:rPr>
        <w:t xml:space="preserve"> </w:t>
      </w:r>
      <w:r w:rsidRPr="00E316A4">
        <w:rPr>
          <w:sz w:val="24"/>
        </w:rPr>
        <w:t>современного образования;</w:t>
      </w:r>
    </w:p>
    <w:p w:rsidR="00404120" w:rsidRPr="00E316A4" w:rsidRDefault="00404120" w:rsidP="00665CF8">
      <w:pPr>
        <w:pStyle w:val="a6"/>
        <w:numPr>
          <w:ilvl w:val="0"/>
          <w:numId w:val="102"/>
        </w:numPr>
        <w:tabs>
          <w:tab w:val="left" w:pos="1032"/>
        </w:tabs>
        <w:ind w:left="1031" w:hanging="144"/>
        <w:rPr>
          <w:sz w:val="24"/>
        </w:rPr>
      </w:pPr>
      <w:r w:rsidRPr="00E316A4">
        <w:rPr>
          <w:sz w:val="24"/>
        </w:rPr>
        <w:t>принятие</w:t>
      </w:r>
      <w:r w:rsidRPr="00E316A4">
        <w:rPr>
          <w:spacing w:val="-2"/>
          <w:sz w:val="24"/>
        </w:rPr>
        <w:t xml:space="preserve"> </w:t>
      </w:r>
      <w:r w:rsidRPr="00E316A4">
        <w:rPr>
          <w:sz w:val="24"/>
        </w:rPr>
        <w:t>идеологии</w:t>
      </w:r>
      <w:r w:rsidRPr="00E316A4">
        <w:rPr>
          <w:spacing w:val="-3"/>
          <w:sz w:val="24"/>
        </w:rPr>
        <w:t xml:space="preserve"> </w:t>
      </w:r>
      <w:r w:rsidRPr="00E316A4">
        <w:rPr>
          <w:sz w:val="24"/>
        </w:rPr>
        <w:t>ФГОС</w:t>
      </w:r>
      <w:r w:rsidRPr="00E316A4">
        <w:rPr>
          <w:spacing w:val="-4"/>
          <w:sz w:val="24"/>
        </w:rPr>
        <w:t xml:space="preserve"> </w:t>
      </w:r>
      <w:r w:rsidRPr="00E316A4">
        <w:rPr>
          <w:sz w:val="24"/>
        </w:rPr>
        <w:t>общего</w:t>
      </w:r>
      <w:r w:rsidRPr="00E316A4">
        <w:rPr>
          <w:spacing w:val="-3"/>
          <w:sz w:val="24"/>
        </w:rPr>
        <w:t xml:space="preserve"> </w:t>
      </w:r>
      <w:r w:rsidRPr="00E316A4">
        <w:rPr>
          <w:sz w:val="24"/>
        </w:rPr>
        <w:t>образования;</w:t>
      </w:r>
    </w:p>
    <w:p w:rsidR="00404120" w:rsidRPr="00E316A4" w:rsidRDefault="00404120" w:rsidP="00665CF8">
      <w:pPr>
        <w:pStyle w:val="a6"/>
        <w:numPr>
          <w:ilvl w:val="0"/>
          <w:numId w:val="102"/>
        </w:numPr>
        <w:tabs>
          <w:tab w:val="left" w:pos="1052"/>
        </w:tabs>
        <w:ind w:right="596" w:firstLine="426"/>
        <w:rPr>
          <w:sz w:val="24"/>
        </w:rPr>
      </w:pPr>
      <w:r w:rsidRPr="00E316A4">
        <w:rPr>
          <w:sz w:val="24"/>
        </w:rPr>
        <w:t>освоение новой системы требований к структуре образовательной программы, результатам</w:t>
      </w:r>
      <w:r w:rsidRPr="00E316A4">
        <w:rPr>
          <w:spacing w:val="1"/>
          <w:sz w:val="24"/>
        </w:rPr>
        <w:t xml:space="preserve"> </w:t>
      </w:r>
      <w:r w:rsidRPr="00E316A4">
        <w:rPr>
          <w:sz w:val="24"/>
        </w:rPr>
        <w:t>её</w:t>
      </w:r>
      <w:r w:rsidRPr="00E316A4">
        <w:rPr>
          <w:spacing w:val="1"/>
          <w:sz w:val="24"/>
        </w:rPr>
        <w:t xml:space="preserve"> </w:t>
      </w:r>
      <w:r w:rsidRPr="00E316A4">
        <w:rPr>
          <w:sz w:val="24"/>
        </w:rPr>
        <w:t>освоения</w:t>
      </w:r>
      <w:r w:rsidRPr="00E316A4">
        <w:rPr>
          <w:spacing w:val="1"/>
          <w:sz w:val="24"/>
        </w:rPr>
        <w:t xml:space="preserve"> </w:t>
      </w:r>
      <w:r w:rsidRPr="00E316A4">
        <w:rPr>
          <w:sz w:val="24"/>
        </w:rPr>
        <w:t>и</w:t>
      </w:r>
      <w:r w:rsidRPr="00E316A4">
        <w:rPr>
          <w:spacing w:val="1"/>
          <w:sz w:val="24"/>
        </w:rPr>
        <w:t xml:space="preserve"> </w:t>
      </w:r>
      <w:r w:rsidRPr="00E316A4">
        <w:rPr>
          <w:sz w:val="24"/>
        </w:rPr>
        <w:t>условиям</w:t>
      </w:r>
      <w:r w:rsidRPr="00E316A4">
        <w:rPr>
          <w:spacing w:val="1"/>
          <w:sz w:val="24"/>
        </w:rPr>
        <w:t xml:space="preserve"> </w:t>
      </w:r>
      <w:r w:rsidRPr="00E316A4">
        <w:rPr>
          <w:sz w:val="24"/>
        </w:rPr>
        <w:t>реализации,</w:t>
      </w:r>
      <w:r w:rsidRPr="00E316A4">
        <w:rPr>
          <w:spacing w:val="1"/>
          <w:sz w:val="24"/>
        </w:rPr>
        <w:t xml:space="preserve"> </w:t>
      </w:r>
      <w:r w:rsidRPr="00E316A4">
        <w:rPr>
          <w:sz w:val="24"/>
        </w:rPr>
        <w:t>а</w:t>
      </w:r>
      <w:r w:rsidRPr="00E316A4">
        <w:rPr>
          <w:spacing w:val="1"/>
          <w:sz w:val="24"/>
        </w:rPr>
        <w:t xml:space="preserve"> </w:t>
      </w:r>
      <w:r w:rsidRPr="00E316A4">
        <w:rPr>
          <w:sz w:val="24"/>
        </w:rPr>
        <w:t>также</w:t>
      </w:r>
      <w:r w:rsidRPr="00E316A4">
        <w:rPr>
          <w:spacing w:val="1"/>
          <w:sz w:val="24"/>
        </w:rPr>
        <w:t xml:space="preserve"> </w:t>
      </w:r>
      <w:r w:rsidRPr="00E316A4">
        <w:rPr>
          <w:sz w:val="24"/>
        </w:rPr>
        <w:t>системы</w:t>
      </w:r>
      <w:r w:rsidRPr="00E316A4">
        <w:rPr>
          <w:spacing w:val="1"/>
          <w:sz w:val="24"/>
        </w:rPr>
        <w:t xml:space="preserve"> </w:t>
      </w:r>
      <w:r w:rsidRPr="00E316A4">
        <w:rPr>
          <w:sz w:val="24"/>
        </w:rPr>
        <w:t>оценки</w:t>
      </w:r>
      <w:r w:rsidRPr="00E316A4">
        <w:rPr>
          <w:spacing w:val="1"/>
          <w:sz w:val="24"/>
        </w:rPr>
        <w:t xml:space="preserve"> </w:t>
      </w:r>
      <w:r w:rsidRPr="00E316A4">
        <w:rPr>
          <w:sz w:val="24"/>
        </w:rPr>
        <w:t>итогов</w:t>
      </w:r>
      <w:r w:rsidRPr="00E316A4">
        <w:rPr>
          <w:spacing w:val="61"/>
          <w:sz w:val="24"/>
        </w:rPr>
        <w:t xml:space="preserve"> </w:t>
      </w:r>
      <w:r w:rsidRPr="00E316A4">
        <w:rPr>
          <w:sz w:val="24"/>
        </w:rPr>
        <w:t>образовательной</w:t>
      </w:r>
      <w:r w:rsidRPr="00E316A4">
        <w:rPr>
          <w:spacing w:val="1"/>
          <w:sz w:val="24"/>
        </w:rPr>
        <w:t xml:space="preserve"> </w:t>
      </w:r>
      <w:r w:rsidRPr="00E316A4">
        <w:rPr>
          <w:sz w:val="24"/>
        </w:rPr>
        <w:t>деятельности обучающихся;</w:t>
      </w:r>
    </w:p>
    <w:p w:rsidR="00404120" w:rsidRPr="00E316A4" w:rsidRDefault="00404120" w:rsidP="00665CF8">
      <w:pPr>
        <w:pStyle w:val="a6"/>
        <w:numPr>
          <w:ilvl w:val="0"/>
          <w:numId w:val="102"/>
        </w:numPr>
        <w:tabs>
          <w:tab w:val="left" w:pos="1234"/>
        </w:tabs>
        <w:ind w:right="592" w:firstLine="426"/>
        <w:rPr>
          <w:sz w:val="24"/>
        </w:rPr>
      </w:pPr>
      <w:r w:rsidRPr="00E316A4">
        <w:rPr>
          <w:sz w:val="24"/>
        </w:rPr>
        <w:t>овладение</w:t>
      </w:r>
      <w:r w:rsidRPr="00E316A4">
        <w:rPr>
          <w:spacing w:val="1"/>
          <w:sz w:val="24"/>
        </w:rPr>
        <w:t xml:space="preserve"> </w:t>
      </w:r>
      <w:r w:rsidRPr="00E316A4">
        <w:rPr>
          <w:sz w:val="24"/>
        </w:rPr>
        <w:t>учебно-методическими</w:t>
      </w:r>
      <w:r w:rsidRPr="00E316A4">
        <w:rPr>
          <w:spacing w:val="1"/>
          <w:sz w:val="24"/>
        </w:rPr>
        <w:t xml:space="preserve"> </w:t>
      </w:r>
      <w:r w:rsidRPr="00E316A4">
        <w:rPr>
          <w:sz w:val="24"/>
        </w:rPr>
        <w:t>и</w:t>
      </w:r>
      <w:r w:rsidRPr="00E316A4">
        <w:rPr>
          <w:spacing w:val="1"/>
          <w:sz w:val="24"/>
        </w:rPr>
        <w:t xml:space="preserve"> </w:t>
      </w:r>
      <w:r w:rsidRPr="00E316A4">
        <w:rPr>
          <w:sz w:val="24"/>
        </w:rPr>
        <w:t>информационно-</w:t>
      </w:r>
      <w:r w:rsidRPr="00E316A4">
        <w:rPr>
          <w:spacing w:val="1"/>
          <w:sz w:val="24"/>
        </w:rPr>
        <w:t xml:space="preserve"> </w:t>
      </w:r>
      <w:r w:rsidRPr="00E316A4">
        <w:rPr>
          <w:sz w:val="24"/>
        </w:rPr>
        <w:t>методическими</w:t>
      </w:r>
      <w:r w:rsidRPr="00E316A4">
        <w:rPr>
          <w:spacing w:val="1"/>
          <w:sz w:val="24"/>
        </w:rPr>
        <w:t xml:space="preserve"> </w:t>
      </w:r>
      <w:r w:rsidRPr="00E316A4">
        <w:rPr>
          <w:sz w:val="24"/>
        </w:rPr>
        <w:t>ресурсами,</w:t>
      </w:r>
      <w:r w:rsidRPr="00E316A4">
        <w:rPr>
          <w:spacing w:val="1"/>
          <w:sz w:val="24"/>
        </w:rPr>
        <w:t xml:space="preserve"> </w:t>
      </w:r>
      <w:r w:rsidRPr="00E316A4">
        <w:rPr>
          <w:sz w:val="24"/>
        </w:rPr>
        <w:t>необходимыми для</w:t>
      </w:r>
      <w:r w:rsidRPr="00E316A4">
        <w:rPr>
          <w:spacing w:val="-1"/>
          <w:sz w:val="24"/>
        </w:rPr>
        <w:t xml:space="preserve"> </w:t>
      </w:r>
      <w:r w:rsidRPr="00E316A4">
        <w:rPr>
          <w:sz w:val="24"/>
        </w:rPr>
        <w:t>успешного</w:t>
      </w:r>
      <w:r w:rsidRPr="00E316A4">
        <w:rPr>
          <w:spacing w:val="3"/>
          <w:sz w:val="24"/>
        </w:rPr>
        <w:t xml:space="preserve"> </w:t>
      </w:r>
      <w:r w:rsidRPr="00E316A4">
        <w:rPr>
          <w:sz w:val="24"/>
        </w:rPr>
        <w:t>решения задач</w:t>
      </w:r>
      <w:r w:rsidRPr="00E316A4">
        <w:rPr>
          <w:spacing w:val="3"/>
          <w:sz w:val="24"/>
        </w:rPr>
        <w:t xml:space="preserve"> </w:t>
      </w:r>
      <w:r w:rsidRPr="00E316A4">
        <w:rPr>
          <w:sz w:val="24"/>
        </w:rPr>
        <w:t>ФГОС.</w:t>
      </w:r>
    </w:p>
    <w:p w:rsidR="00404120" w:rsidRPr="00E316A4" w:rsidRDefault="00404120" w:rsidP="00404120">
      <w:pPr>
        <w:pStyle w:val="2"/>
        <w:ind w:left="888"/>
        <w:rPr>
          <w:b w:val="0"/>
        </w:rPr>
      </w:pPr>
      <w:r w:rsidRPr="00E316A4">
        <w:rPr>
          <w:b w:val="0"/>
        </w:rPr>
        <w:t>Организация</w:t>
      </w:r>
      <w:r w:rsidRPr="00E316A4">
        <w:rPr>
          <w:b w:val="0"/>
          <w:spacing w:val="-3"/>
        </w:rPr>
        <w:t xml:space="preserve"> </w:t>
      </w:r>
      <w:r w:rsidRPr="00E316A4">
        <w:rPr>
          <w:b w:val="0"/>
        </w:rPr>
        <w:t>методической</w:t>
      </w:r>
      <w:r w:rsidRPr="00E316A4">
        <w:rPr>
          <w:b w:val="0"/>
          <w:spacing w:val="-4"/>
        </w:rPr>
        <w:t xml:space="preserve"> </w:t>
      </w:r>
      <w:r w:rsidRPr="00E316A4">
        <w:rPr>
          <w:b w:val="0"/>
        </w:rPr>
        <w:t>работы</w:t>
      </w:r>
    </w:p>
    <w:p w:rsidR="00404120" w:rsidRPr="00E316A4" w:rsidRDefault="00404120" w:rsidP="00404120">
      <w:pPr>
        <w:pStyle w:val="a4"/>
        <w:ind w:left="462" w:right="594"/>
      </w:pPr>
      <w:r w:rsidRPr="00E316A4">
        <w:t>Педагогическими</w:t>
      </w:r>
      <w:r w:rsidRPr="00E316A4">
        <w:rPr>
          <w:spacing w:val="1"/>
        </w:rPr>
        <w:t xml:space="preserve"> </w:t>
      </w:r>
      <w:r w:rsidRPr="00E316A4">
        <w:t>работниками</w:t>
      </w:r>
      <w:r w:rsidRPr="00E316A4">
        <w:rPr>
          <w:spacing w:val="1"/>
        </w:rPr>
        <w:t xml:space="preserve"> </w:t>
      </w:r>
      <w:r w:rsidRPr="00E316A4">
        <w:t>образовательной</w:t>
      </w:r>
      <w:r w:rsidRPr="00E316A4">
        <w:rPr>
          <w:spacing w:val="1"/>
        </w:rPr>
        <w:t xml:space="preserve"> </w:t>
      </w:r>
      <w:r w:rsidRPr="00E316A4">
        <w:t>организации</w:t>
      </w:r>
      <w:r w:rsidRPr="00E316A4">
        <w:rPr>
          <w:spacing w:val="1"/>
        </w:rPr>
        <w:t xml:space="preserve"> </w:t>
      </w:r>
      <w:r w:rsidRPr="00E316A4">
        <w:t>системно</w:t>
      </w:r>
      <w:r w:rsidRPr="00E316A4">
        <w:rPr>
          <w:spacing w:val="1"/>
        </w:rPr>
        <w:t xml:space="preserve"> </w:t>
      </w:r>
      <w:r w:rsidRPr="00E316A4">
        <w:t>разрабатываются</w:t>
      </w:r>
      <w:r w:rsidRPr="00E316A4">
        <w:rPr>
          <w:spacing w:val="1"/>
        </w:rPr>
        <w:t xml:space="preserve"> </w:t>
      </w:r>
      <w:r w:rsidRPr="00E316A4">
        <w:t>методические темы, отражающие их непрерывное профессиональное развитие. Индивидуальный</w:t>
      </w:r>
      <w:r w:rsidRPr="00E316A4">
        <w:rPr>
          <w:spacing w:val="1"/>
        </w:rPr>
        <w:t xml:space="preserve"> </w:t>
      </w:r>
      <w:r w:rsidRPr="00E316A4">
        <w:t>перечень</w:t>
      </w:r>
      <w:r w:rsidRPr="00E316A4">
        <w:rPr>
          <w:spacing w:val="3"/>
        </w:rPr>
        <w:t xml:space="preserve"> </w:t>
      </w:r>
      <w:r w:rsidRPr="00E316A4">
        <w:t>тем</w:t>
      </w:r>
      <w:r w:rsidRPr="00E316A4">
        <w:rPr>
          <w:spacing w:val="-2"/>
        </w:rPr>
        <w:t xml:space="preserve"> </w:t>
      </w:r>
      <w:r w:rsidRPr="00E316A4">
        <w:t>отражается</w:t>
      </w:r>
      <w:r w:rsidRPr="00E316A4">
        <w:rPr>
          <w:spacing w:val="1"/>
        </w:rPr>
        <w:t xml:space="preserve"> </w:t>
      </w:r>
      <w:r w:rsidRPr="00E316A4">
        <w:t>в</w:t>
      </w:r>
      <w:r w:rsidRPr="00E316A4">
        <w:rPr>
          <w:spacing w:val="-1"/>
        </w:rPr>
        <w:t xml:space="preserve"> </w:t>
      </w:r>
      <w:r w:rsidRPr="00E316A4">
        <w:t>ежегодном</w:t>
      </w:r>
      <w:r w:rsidRPr="00E316A4">
        <w:rPr>
          <w:spacing w:val="2"/>
        </w:rPr>
        <w:t xml:space="preserve"> </w:t>
      </w:r>
      <w:r w:rsidRPr="00E316A4">
        <w:t>плане методической</w:t>
      </w:r>
      <w:r w:rsidRPr="00E316A4">
        <w:rPr>
          <w:spacing w:val="3"/>
        </w:rPr>
        <w:t xml:space="preserve"> </w:t>
      </w:r>
      <w:r w:rsidRPr="00E316A4">
        <w:t>работы.</w:t>
      </w:r>
    </w:p>
    <w:p w:rsidR="00404120" w:rsidRPr="00E316A4" w:rsidRDefault="00404120" w:rsidP="00404120">
      <w:pPr>
        <w:pStyle w:val="2"/>
        <w:ind w:left="888"/>
        <w:jc w:val="left"/>
        <w:rPr>
          <w:b w:val="0"/>
        </w:rPr>
      </w:pPr>
      <w:r w:rsidRPr="00E316A4">
        <w:rPr>
          <w:b w:val="0"/>
        </w:rPr>
        <w:t>Мероприятия:</w:t>
      </w:r>
    </w:p>
    <w:p w:rsidR="00404120" w:rsidRPr="00E316A4" w:rsidRDefault="00404120" w:rsidP="00665CF8">
      <w:pPr>
        <w:pStyle w:val="a6"/>
        <w:numPr>
          <w:ilvl w:val="3"/>
          <w:numId w:val="126"/>
        </w:numPr>
        <w:tabs>
          <w:tab w:val="left" w:pos="1128"/>
        </w:tabs>
        <w:rPr>
          <w:sz w:val="24"/>
        </w:rPr>
      </w:pPr>
      <w:r w:rsidRPr="00E316A4">
        <w:rPr>
          <w:sz w:val="24"/>
        </w:rPr>
        <w:t>Семинары,</w:t>
      </w:r>
      <w:r w:rsidRPr="00E316A4">
        <w:rPr>
          <w:spacing w:val="-4"/>
          <w:sz w:val="24"/>
        </w:rPr>
        <w:t xml:space="preserve"> </w:t>
      </w:r>
      <w:r w:rsidRPr="00E316A4">
        <w:rPr>
          <w:sz w:val="24"/>
        </w:rPr>
        <w:t>посвящённые</w:t>
      </w:r>
      <w:r w:rsidRPr="00E316A4">
        <w:rPr>
          <w:spacing w:val="-3"/>
          <w:sz w:val="24"/>
        </w:rPr>
        <w:t xml:space="preserve"> </w:t>
      </w:r>
      <w:r w:rsidRPr="00E316A4">
        <w:rPr>
          <w:sz w:val="24"/>
        </w:rPr>
        <w:t>содержанию</w:t>
      </w:r>
      <w:r w:rsidRPr="00E316A4">
        <w:rPr>
          <w:spacing w:val="-2"/>
          <w:sz w:val="24"/>
        </w:rPr>
        <w:t xml:space="preserve"> </w:t>
      </w:r>
      <w:r w:rsidRPr="00E316A4">
        <w:rPr>
          <w:sz w:val="24"/>
        </w:rPr>
        <w:t>и</w:t>
      </w:r>
      <w:r w:rsidRPr="00E316A4">
        <w:rPr>
          <w:spacing w:val="-5"/>
          <w:sz w:val="24"/>
        </w:rPr>
        <w:t xml:space="preserve"> </w:t>
      </w:r>
      <w:r w:rsidRPr="00E316A4">
        <w:rPr>
          <w:sz w:val="24"/>
        </w:rPr>
        <w:t>ключевым</w:t>
      </w:r>
      <w:r w:rsidRPr="00E316A4">
        <w:rPr>
          <w:spacing w:val="-5"/>
          <w:sz w:val="24"/>
        </w:rPr>
        <w:t xml:space="preserve"> </w:t>
      </w:r>
      <w:r w:rsidRPr="00E316A4">
        <w:rPr>
          <w:sz w:val="24"/>
        </w:rPr>
        <w:t>особенностям</w:t>
      </w:r>
      <w:r w:rsidRPr="00E316A4">
        <w:rPr>
          <w:spacing w:val="-3"/>
          <w:sz w:val="24"/>
        </w:rPr>
        <w:t xml:space="preserve"> </w:t>
      </w:r>
      <w:r w:rsidRPr="00E316A4">
        <w:rPr>
          <w:sz w:val="24"/>
        </w:rPr>
        <w:t>ФГОС.</w:t>
      </w:r>
    </w:p>
    <w:p w:rsidR="00404120" w:rsidRPr="00E316A4" w:rsidRDefault="00404120" w:rsidP="00665CF8">
      <w:pPr>
        <w:pStyle w:val="a6"/>
        <w:numPr>
          <w:ilvl w:val="3"/>
          <w:numId w:val="126"/>
        </w:numPr>
        <w:tabs>
          <w:tab w:val="left" w:pos="1144"/>
        </w:tabs>
        <w:ind w:left="462" w:right="597" w:firstLine="426"/>
        <w:rPr>
          <w:sz w:val="24"/>
        </w:rPr>
      </w:pPr>
      <w:r w:rsidRPr="00E316A4">
        <w:rPr>
          <w:sz w:val="24"/>
        </w:rPr>
        <w:t>Тренинги</w:t>
      </w:r>
      <w:r w:rsidRPr="00E316A4">
        <w:rPr>
          <w:spacing w:val="12"/>
          <w:sz w:val="24"/>
        </w:rPr>
        <w:t xml:space="preserve"> </w:t>
      </w:r>
      <w:r w:rsidRPr="00E316A4">
        <w:rPr>
          <w:sz w:val="24"/>
        </w:rPr>
        <w:t>для</w:t>
      </w:r>
      <w:r w:rsidRPr="00E316A4">
        <w:rPr>
          <w:spacing w:val="10"/>
          <w:sz w:val="24"/>
        </w:rPr>
        <w:t xml:space="preserve"> </w:t>
      </w:r>
      <w:r w:rsidRPr="00E316A4">
        <w:rPr>
          <w:sz w:val="24"/>
        </w:rPr>
        <w:t>педагогов</w:t>
      </w:r>
      <w:r w:rsidRPr="00E316A4">
        <w:rPr>
          <w:spacing w:val="14"/>
          <w:sz w:val="24"/>
        </w:rPr>
        <w:t xml:space="preserve"> </w:t>
      </w:r>
      <w:r w:rsidRPr="00E316A4">
        <w:rPr>
          <w:sz w:val="24"/>
        </w:rPr>
        <w:t>с</w:t>
      </w:r>
      <w:r w:rsidRPr="00E316A4">
        <w:rPr>
          <w:spacing w:val="11"/>
          <w:sz w:val="24"/>
        </w:rPr>
        <w:t xml:space="preserve"> </w:t>
      </w:r>
      <w:r w:rsidRPr="00E316A4">
        <w:rPr>
          <w:sz w:val="24"/>
        </w:rPr>
        <w:t>целью</w:t>
      </w:r>
      <w:r w:rsidRPr="00E316A4">
        <w:rPr>
          <w:spacing w:val="11"/>
          <w:sz w:val="24"/>
        </w:rPr>
        <w:t xml:space="preserve"> </w:t>
      </w:r>
      <w:r w:rsidRPr="00E316A4">
        <w:rPr>
          <w:sz w:val="24"/>
        </w:rPr>
        <w:t>выявления</w:t>
      </w:r>
      <w:r w:rsidRPr="00E316A4">
        <w:rPr>
          <w:spacing w:val="13"/>
          <w:sz w:val="24"/>
        </w:rPr>
        <w:t xml:space="preserve"> </w:t>
      </w:r>
      <w:r w:rsidRPr="00E316A4">
        <w:rPr>
          <w:sz w:val="24"/>
        </w:rPr>
        <w:t>и</w:t>
      </w:r>
      <w:r w:rsidRPr="00E316A4">
        <w:rPr>
          <w:spacing w:val="12"/>
          <w:sz w:val="24"/>
        </w:rPr>
        <w:t xml:space="preserve"> </w:t>
      </w:r>
      <w:r w:rsidRPr="00E316A4">
        <w:rPr>
          <w:sz w:val="24"/>
        </w:rPr>
        <w:t>соотнесения</w:t>
      </w:r>
      <w:r w:rsidRPr="00E316A4">
        <w:rPr>
          <w:spacing w:val="13"/>
          <w:sz w:val="24"/>
        </w:rPr>
        <w:t xml:space="preserve"> </w:t>
      </w:r>
      <w:r w:rsidRPr="00E316A4">
        <w:rPr>
          <w:sz w:val="24"/>
        </w:rPr>
        <w:t>собственной</w:t>
      </w:r>
      <w:r w:rsidRPr="00E316A4">
        <w:rPr>
          <w:spacing w:val="14"/>
          <w:sz w:val="24"/>
        </w:rPr>
        <w:t xml:space="preserve"> </w:t>
      </w:r>
      <w:r w:rsidRPr="00E316A4">
        <w:rPr>
          <w:sz w:val="24"/>
        </w:rPr>
        <w:t>профессиональной</w:t>
      </w:r>
      <w:r w:rsidRPr="00E316A4">
        <w:rPr>
          <w:spacing w:val="-57"/>
          <w:sz w:val="24"/>
        </w:rPr>
        <w:t xml:space="preserve"> </w:t>
      </w:r>
      <w:r w:rsidRPr="00E316A4">
        <w:rPr>
          <w:sz w:val="24"/>
        </w:rPr>
        <w:t>позиции</w:t>
      </w:r>
      <w:r w:rsidRPr="00E316A4">
        <w:rPr>
          <w:spacing w:val="2"/>
          <w:sz w:val="24"/>
        </w:rPr>
        <w:t xml:space="preserve"> </w:t>
      </w:r>
      <w:r w:rsidRPr="00E316A4">
        <w:rPr>
          <w:sz w:val="24"/>
        </w:rPr>
        <w:t>с</w:t>
      </w:r>
      <w:r w:rsidRPr="00E316A4">
        <w:rPr>
          <w:spacing w:val="-1"/>
          <w:sz w:val="24"/>
        </w:rPr>
        <w:t xml:space="preserve"> </w:t>
      </w:r>
      <w:r w:rsidRPr="00E316A4">
        <w:rPr>
          <w:sz w:val="24"/>
        </w:rPr>
        <w:t>целями</w:t>
      </w:r>
      <w:r w:rsidRPr="00E316A4">
        <w:rPr>
          <w:spacing w:val="1"/>
          <w:sz w:val="24"/>
        </w:rPr>
        <w:t xml:space="preserve"> </w:t>
      </w:r>
      <w:r w:rsidRPr="00E316A4">
        <w:rPr>
          <w:sz w:val="24"/>
        </w:rPr>
        <w:t>и</w:t>
      </w:r>
      <w:r w:rsidRPr="00E316A4">
        <w:rPr>
          <w:spacing w:val="-1"/>
          <w:sz w:val="24"/>
        </w:rPr>
        <w:t xml:space="preserve"> </w:t>
      </w:r>
      <w:r w:rsidRPr="00E316A4">
        <w:rPr>
          <w:sz w:val="24"/>
        </w:rPr>
        <w:t>задачами</w:t>
      </w:r>
      <w:r w:rsidRPr="00E316A4">
        <w:rPr>
          <w:spacing w:val="3"/>
          <w:sz w:val="24"/>
        </w:rPr>
        <w:t xml:space="preserve"> </w:t>
      </w:r>
      <w:r w:rsidRPr="00E316A4">
        <w:rPr>
          <w:sz w:val="24"/>
        </w:rPr>
        <w:t>ФГОС.</w:t>
      </w:r>
    </w:p>
    <w:p w:rsidR="00404120" w:rsidRPr="00E316A4" w:rsidRDefault="00404120" w:rsidP="00665CF8">
      <w:pPr>
        <w:pStyle w:val="a6"/>
        <w:numPr>
          <w:ilvl w:val="3"/>
          <w:numId w:val="126"/>
        </w:numPr>
        <w:tabs>
          <w:tab w:val="left" w:pos="1204"/>
        </w:tabs>
        <w:ind w:left="462" w:right="595" w:firstLine="426"/>
        <w:rPr>
          <w:sz w:val="24"/>
        </w:rPr>
      </w:pPr>
      <w:r w:rsidRPr="00E316A4">
        <w:rPr>
          <w:sz w:val="24"/>
        </w:rPr>
        <w:t>Заседания</w:t>
      </w:r>
      <w:r w:rsidRPr="00E316A4">
        <w:rPr>
          <w:spacing w:val="11"/>
          <w:sz w:val="24"/>
        </w:rPr>
        <w:t xml:space="preserve"> </w:t>
      </w:r>
      <w:r w:rsidRPr="00E316A4">
        <w:rPr>
          <w:sz w:val="24"/>
        </w:rPr>
        <w:t>методических</w:t>
      </w:r>
      <w:r w:rsidRPr="00E316A4">
        <w:rPr>
          <w:spacing w:val="11"/>
          <w:sz w:val="24"/>
        </w:rPr>
        <w:t xml:space="preserve"> </w:t>
      </w:r>
      <w:r w:rsidRPr="00E316A4">
        <w:rPr>
          <w:sz w:val="24"/>
        </w:rPr>
        <w:t>объединений</w:t>
      </w:r>
      <w:r w:rsidRPr="00E316A4">
        <w:rPr>
          <w:spacing w:val="11"/>
          <w:sz w:val="24"/>
        </w:rPr>
        <w:t xml:space="preserve"> </w:t>
      </w:r>
      <w:r w:rsidRPr="00E316A4">
        <w:rPr>
          <w:sz w:val="24"/>
        </w:rPr>
        <w:t>учителей,</w:t>
      </w:r>
      <w:r w:rsidRPr="00E316A4">
        <w:rPr>
          <w:spacing w:val="11"/>
          <w:sz w:val="24"/>
        </w:rPr>
        <w:t xml:space="preserve"> </w:t>
      </w:r>
      <w:r w:rsidRPr="00E316A4">
        <w:rPr>
          <w:sz w:val="24"/>
        </w:rPr>
        <w:t>воспитателей</w:t>
      </w:r>
      <w:r w:rsidRPr="00E316A4">
        <w:rPr>
          <w:spacing w:val="11"/>
          <w:sz w:val="24"/>
        </w:rPr>
        <w:t xml:space="preserve"> </w:t>
      </w:r>
      <w:r w:rsidRPr="00E316A4">
        <w:rPr>
          <w:sz w:val="24"/>
        </w:rPr>
        <w:t>по</w:t>
      </w:r>
      <w:r w:rsidRPr="00E316A4">
        <w:rPr>
          <w:spacing w:val="10"/>
          <w:sz w:val="24"/>
        </w:rPr>
        <w:t xml:space="preserve"> </w:t>
      </w:r>
      <w:r w:rsidRPr="00E316A4">
        <w:rPr>
          <w:sz w:val="24"/>
        </w:rPr>
        <w:t>проблемам</w:t>
      </w:r>
      <w:r w:rsidRPr="00E316A4">
        <w:rPr>
          <w:spacing w:val="10"/>
          <w:sz w:val="24"/>
        </w:rPr>
        <w:t xml:space="preserve"> </w:t>
      </w:r>
      <w:r w:rsidRPr="00E316A4">
        <w:rPr>
          <w:sz w:val="24"/>
        </w:rPr>
        <w:t>введения</w:t>
      </w:r>
      <w:r w:rsidRPr="00E316A4">
        <w:rPr>
          <w:spacing w:val="-57"/>
          <w:sz w:val="24"/>
        </w:rPr>
        <w:t xml:space="preserve"> </w:t>
      </w:r>
      <w:r w:rsidRPr="00E316A4">
        <w:rPr>
          <w:sz w:val="24"/>
        </w:rPr>
        <w:t>ФГОС.</w:t>
      </w:r>
    </w:p>
    <w:p w:rsidR="00404120" w:rsidRPr="00E316A4" w:rsidRDefault="00404120" w:rsidP="00665CF8">
      <w:pPr>
        <w:pStyle w:val="a6"/>
        <w:numPr>
          <w:ilvl w:val="3"/>
          <w:numId w:val="126"/>
        </w:numPr>
        <w:tabs>
          <w:tab w:val="left" w:pos="1208"/>
        </w:tabs>
        <w:ind w:left="462" w:right="590" w:firstLine="426"/>
        <w:rPr>
          <w:sz w:val="24"/>
        </w:rPr>
      </w:pPr>
      <w:r w:rsidRPr="00E316A4">
        <w:rPr>
          <w:sz w:val="24"/>
        </w:rPr>
        <w:t>Конференции</w:t>
      </w:r>
      <w:r w:rsidRPr="00E316A4">
        <w:rPr>
          <w:spacing w:val="1"/>
          <w:sz w:val="24"/>
        </w:rPr>
        <w:t xml:space="preserve"> </w:t>
      </w:r>
      <w:r w:rsidRPr="00E316A4">
        <w:rPr>
          <w:sz w:val="24"/>
        </w:rPr>
        <w:t>участников</w:t>
      </w:r>
      <w:r w:rsidRPr="00E316A4">
        <w:rPr>
          <w:spacing w:val="1"/>
          <w:sz w:val="24"/>
        </w:rPr>
        <w:t xml:space="preserve"> </w:t>
      </w:r>
      <w:r w:rsidRPr="00E316A4">
        <w:rPr>
          <w:sz w:val="24"/>
        </w:rPr>
        <w:t>образовательного</w:t>
      </w:r>
      <w:r w:rsidRPr="00E316A4">
        <w:rPr>
          <w:spacing w:val="1"/>
          <w:sz w:val="24"/>
        </w:rPr>
        <w:t xml:space="preserve"> </w:t>
      </w:r>
      <w:r w:rsidRPr="00E316A4">
        <w:rPr>
          <w:sz w:val="24"/>
        </w:rPr>
        <w:t>процесса</w:t>
      </w:r>
      <w:r w:rsidRPr="00E316A4">
        <w:rPr>
          <w:spacing w:val="1"/>
          <w:sz w:val="24"/>
        </w:rPr>
        <w:t xml:space="preserve"> </w:t>
      </w:r>
      <w:r w:rsidRPr="00E316A4">
        <w:rPr>
          <w:sz w:val="24"/>
        </w:rPr>
        <w:t>и</w:t>
      </w:r>
      <w:r w:rsidRPr="00E316A4">
        <w:rPr>
          <w:spacing w:val="1"/>
          <w:sz w:val="24"/>
        </w:rPr>
        <w:t xml:space="preserve"> </w:t>
      </w:r>
      <w:r w:rsidRPr="00E316A4">
        <w:rPr>
          <w:sz w:val="24"/>
        </w:rPr>
        <w:t>социальных</w:t>
      </w:r>
      <w:r w:rsidRPr="00E316A4">
        <w:rPr>
          <w:spacing w:val="1"/>
          <w:sz w:val="24"/>
        </w:rPr>
        <w:t xml:space="preserve"> </w:t>
      </w:r>
      <w:r w:rsidRPr="00E316A4">
        <w:rPr>
          <w:sz w:val="24"/>
        </w:rPr>
        <w:t>партнёров</w:t>
      </w:r>
      <w:r w:rsidRPr="00E316A4">
        <w:rPr>
          <w:spacing w:val="1"/>
          <w:sz w:val="24"/>
        </w:rPr>
        <w:t xml:space="preserve"> </w:t>
      </w:r>
      <w:r w:rsidRPr="00E316A4">
        <w:rPr>
          <w:sz w:val="24"/>
        </w:rPr>
        <w:t>ОУ</w:t>
      </w:r>
      <w:r w:rsidRPr="00E316A4">
        <w:rPr>
          <w:spacing w:val="1"/>
          <w:sz w:val="24"/>
        </w:rPr>
        <w:t xml:space="preserve"> </w:t>
      </w:r>
      <w:r w:rsidRPr="00E316A4">
        <w:rPr>
          <w:sz w:val="24"/>
        </w:rPr>
        <w:t>по</w:t>
      </w:r>
      <w:r w:rsidRPr="00E316A4">
        <w:rPr>
          <w:spacing w:val="1"/>
          <w:sz w:val="24"/>
        </w:rPr>
        <w:t xml:space="preserve"> </w:t>
      </w:r>
      <w:r w:rsidRPr="00E316A4">
        <w:rPr>
          <w:sz w:val="24"/>
        </w:rPr>
        <w:t>итогам разработки образовательной программы, её отдельных разделов, проблемам апробации и</w:t>
      </w:r>
      <w:r w:rsidRPr="00E316A4">
        <w:rPr>
          <w:spacing w:val="1"/>
          <w:sz w:val="24"/>
        </w:rPr>
        <w:t xml:space="preserve"> </w:t>
      </w:r>
      <w:r w:rsidRPr="00E316A4">
        <w:rPr>
          <w:sz w:val="24"/>
        </w:rPr>
        <w:t>введения ФГОС.</w:t>
      </w:r>
    </w:p>
    <w:p w:rsidR="00404120" w:rsidRPr="00E316A4" w:rsidRDefault="00404120" w:rsidP="00665CF8">
      <w:pPr>
        <w:pStyle w:val="a6"/>
        <w:numPr>
          <w:ilvl w:val="3"/>
          <w:numId w:val="126"/>
        </w:numPr>
        <w:tabs>
          <w:tab w:val="left" w:pos="1206"/>
        </w:tabs>
        <w:ind w:left="462" w:right="589" w:firstLine="426"/>
        <w:rPr>
          <w:sz w:val="24"/>
        </w:rPr>
      </w:pPr>
      <w:r w:rsidRPr="00E316A4">
        <w:rPr>
          <w:sz w:val="24"/>
        </w:rPr>
        <w:t>Участие</w:t>
      </w:r>
      <w:r w:rsidRPr="00E316A4">
        <w:rPr>
          <w:spacing w:val="15"/>
          <w:sz w:val="24"/>
        </w:rPr>
        <w:t xml:space="preserve"> </w:t>
      </w:r>
      <w:r w:rsidRPr="00E316A4">
        <w:rPr>
          <w:sz w:val="24"/>
        </w:rPr>
        <w:t>педагогов</w:t>
      </w:r>
      <w:r w:rsidRPr="00E316A4">
        <w:rPr>
          <w:spacing w:val="15"/>
          <w:sz w:val="24"/>
        </w:rPr>
        <w:t xml:space="preserve"> </w:t>
      </w:r>
      <w:r w:rsidRPr="00E316A4">
        <w:rPr>
          <w:sz w:val="24"/>
        </w:rPr>
        <w:t>в</w:t>
      </w:r>
      <w:r w:rsidRPr="00E316A4">
        <w:rPr>
          <w:spacing w:val="12"/>
          <w:sz w:val="24"/>
        </w:rPr>
        <w:t xml:space="preserve"> </w:t>
      </w:r>
      <w:r w:rsidRPr="00E316A4">
        <w:rPr>
          <w:sz w:val="24"/>
        </w:rPr>
        <w:t>разработке</w:t>
      </w:r>
      <w:r w:rsidRPr="00E316A4">
        <w:rPr>
          <w:spacing w:val="15"/>
          <w:sz w:val="24"/>
        </w:rPr>
        <w:t xml:space="preserve"> </w:t>
      </w:r>
      <w:r w:rsidRPr="00E316A4">
        <w:rPr>
          <w:sz w:val="24"/>
        </w:rPr>
        <w:t>разделов</w:t>
      </w:r>
      <w:r w:rsidRPr="00E316A4">
        <w:rPr>
          <w:spacing w:val="14"/>
          <w:sz w:val="24"/>
        </w:rPr>
        <w:t xml:space="preserve"> </w:t>
      </w:r>
      <w:r w:rsidRPr="00E316A4">
        <w:rPr>
          <w:sz w:val="24"/>
        </w:rPr>
        <w:t>и</w:t>
      </w:r>
      <w:r w:rsidRPr="00E316A4">
        <w:rPr>
          <w:spacing w:val="13"/>
          <w:sz w:val="24"/>
        </w:rPr>
        <w:t xml:space="preserve"> </w:t>
      </w:r>
      <w:r w:rsidRPr="00E316A4">
        <w:rPr>
          <w:sz w:val="24"/>
        </w:rPr>
        <w:t>компонентов</w:t>
      </w:r>
      <w:r w:rsidRPr="00E316A4">
        <w:rPr>
          <w:spacing w:val="15"/>
          <w:sz w:val="24"/>
        </w:rPr>
        <w:t xml:space="preserve"> </w:t>
      </w:r>
      <w:r w:rsidRPr="00E316A4">
        <w:rPr>
          <w:sz w:val="24"/>
        </w:rPr>
        <w:t>образовательной</w:t>
      </w:r>
      <w:r w:rsidRPr="00E316A4">
        <w:rPr>
          <w:spacing w:val="15"/>
          <w:sz w:val="24"/>
        </w:rPr>
        <w:t xml:space="preserve"> </w:t>
      </w:r>
      <w:r w:rsidRPr="00E316A4">
        <w:rPr>
          <w:sz w:val="24"/>
        </w:rPr>
        <w:t>программы</w:t>
      </w:r>
      <w:r w:rsidRPr="00E316A4">
        <w:rPr>
          <w:spacing w:val="-57"/>
          <w:sz w:val="24"/>
        </w:rPr>
        <w:t xml:space="preserve"> </w:t>
      </w:r>
      <w:r w:rsidRPr="00E316A4">
        <w:rPr>
          <w:sz w:val="24"/>
        </w:rPr>
        <w:t>образовательного</w:t>
      </w:r>
      <w:r w:rsidRPr="00E316A4">
        <w:rPr>
          <w:spacing w:val="2"/>
          <w:sz w:val="24"/>
        </w:rPr>
        <w:t xml:space="preserve"> </w:t>
      </w:r>
      <w:r w:rsidRPr="00E316A4">
        <w:rPr>
          <w:sz w:val="24"/>
        </w:rPr>
        <w:t>учреждения.</w:t>
      </w:r>
    </w:p>
    <w:p w:rsidR="00404120" w:rsidRPr="00E316A4" w:rsidRDefault="00404120" w:rsidP="00665CF8">
      <w:pPr>
        <w:pStyle w:val="a6"/>
        <w:numPr>
          <w:ilvl w:val="3"/>
          <w:numId w:val="126"/>
        </w:numPr>
        <w:tabs>
          <w:tab w:val="left" w:pos="1176"/>
        </w:tabs>
        <w:spacing w:before="1"/>
        <w:ind w:left="462" w:right="592" w:firstLine="426"/>
        <w:rPr>
          <w:sz w:val="24"/>
        </w:rPr>
      </w:pPr>
      <w:r w:rsidRPr="00E316A4">
        <w:rPr>
          <w:sz w:val="24"/>
        </w:rPr>
        <w:t>Участие</w:t>
      </w:r>
      <w:r w:rsidRPr="00E316A4">
        <w:rPr>
          <w:spacing w:val="44"/>
          <w:sz w:val="24"/>
        </w:rPr>
        <w:t xml:space="preserve"> </w:t>
      </w:r>
      <w:r w:rsidRPr="00E316A4">
        <w:rPr>
          <w:sz w:val="24"/>
        </w:rPr>
        <w:t>педагогов</w:t>
      </w:r>
      <w:r w:rsidRPr="00E316A4">
        <w:rPr>
          <w:spacing w:val="45"/>
          <w:sz w:val="24"/>
        </w:rPr>
        <w:t xml:space="preserve"> </w:t>
      </w:r>
      <w:r w:rsidRPr="00E316A4">
        <w:rPr>
          <w:sz w:val="24"/>
        </w:rPr>
        <w:t>в</w:t>
      </w:r>
      <w:r w:rsidRPr="00E316A4">
        <w:rPr>
          <w:spacing w:val="42"/>
          <w:sz w:val="24"/>
        </w:rPr>
        <w:t xml:space="preserve"> </w:t>
      </w:r>
      <w:r w:rsidRPr="00E316A4">
        <w:rPr>
          <w:sz w:val="24"/>
        </w:rPr>
        <w:t>разработке</w:t>
      </w:r>
      <w:r w:rsidRPr="00E316A4">
        <w:rPr>
          <w:spacing w:val="45"/>
          <w:sz w:val="24"/>
        </w:rPr>
        <w:t xml:space="preserve"> </w:t>
      </w:r>
      <w:r w:rsidRPr="00E316A4">
        <w:rPr>
          <w:sz w:val="24"/>
        </w:rPr>
        <w:t>и</w:t>
      </w:r>
      <w:r w:rsidRPr="00E316A4">
        <w:rPr>
          <w:spacing w:val="42"/>
          <w:sz w:val="24"/>
        </w:rPr>
        <w:t xml:space="preserve"> </w:t>
      </w:r>
      <w:r w:rsidRPr="00E316A4">
        <w:rPr>
          <w:sz w:val="24"/>
        </w:rPr>
        <w:t>апробации</w:t>
      </w:r>
      <w:r w:rsidRPr="00E316A4">
        <w:rPr>
          <w:spacing w:val="45"/>
          <w:sz w:val="24"/>
        </w:rPr>
        <w:t xml:space="preserve"> </w:t>
      </w:r>
      <w:r w:rsidRPr="00E316A4">
        <w:rPr>
          <w:sz w:val="24"/>
        </w:rPr>
        <w:t>оценки</w:t>
      </w:r>
      <w:r w:rsidRPr="00E316A4">
        <w:rPr>
          <w:spacing w:val="44"/>
          <w:sz w:val="24"/>
        </w:rPr>
        <w:t xml:space="preserve"> </w:t>
      </w:r>
      <w:r w:rsidRPr="00E316A4">
        <w:rPr>
          <w:sz w:val="24"/>
        </w:rPr>
        <w:t>эффективности</w:t>
      </w:r>
      <w:r w:rsidRPr="00E316A4">
        <w:rPr>
          <w:spacing w:val="45"/>
          <w:sz w:val="24"/>
        </w:rPr>
        <w:t xml:space="preserve"> </w:t>
      </w:r>
      <w:r w:rsidRPr="00E316A4">
        <w:rPr>
          <w:sz w:val="24"/>
        </w:rPr>
        <w:t>работы</w:t>
      </w:r>
      <w:r w:rsidRPr="00E316A4">
        <w:rPr>
          <w:spacing w:val="43"/>
          <w:sz w:val="24"/>
        </w:rPr>
        <w:t xml:space="preserve"> </w:t>
      </w:r>
      <w:r w:rsidRPr="00E316A4">
        <w:rPr>
          <w:sz w:val="24"/>
        </w:rPr>
        <w:t>в</w:t>
      </w:r>
      <w:r w:rsidRPr="00E316A4">
        <w:rPr>
          <w:spacing w:val="44"/>
          <w:sz w:val="24"/>
        </w:rPr>
        <w:t xml:space="preserve"> </w:t>
      </w:r>
      <w:r w:rsidRPr="00E316A4">
        <w:rPr>
          <w:sz w:val="24"/>
        </w:rPr>
        <w:t>условиях</w:t>
      </w:r>
      <w:r w:rsidRPr="00E316A4">
        <w:rPr>
          <w:spacing w:val="-57"/>
          <w:sz w:val="24"/>
        </w:rPr>
        <w:t xml:space="preserve"> </w:t>
      </w:r>
      <w:r w:rsidRPr="00E316A4">
        <w:rPr>
          <w:sz w:val="24"/>
        </w:rPr>
        <w:t>внедрения ФГОС.</w:t>
      </w:r>
    </w:p>
    <w:p w:rsidR="00404120" w:rsidRPr="00E316A4" w:rsidRDefault="00404120" w:rsidP="00665CF8">
      <w:pPr>
        <w:pStyle w:val="a6"/>
        <w:numPr>
          <w:ilvl w:val="3"/>
          <w:numId w:val="126"/>
        </w:numPr>
        <w:tabs>
          <w:tab w:val="left" w:pos="1170"/>
        </w:tabs>
        <w:ind w:left="1169" w:hanging="282"/>
        <w:rPr>
          <w:sz w:val="24"/>
        </w:rPr>
      </w:pPr>
      <w:r w:rsidRPr="00E316A4">
        <w:rPr>
          <w:sz w:val="24"/>
        </w:rPr>
        <w:t>Участие</w:t>
      </w:r>
      <w:r w:rsidRPr="00E316A4">
        <w:rPr>
          <w:spacing w:val="38"/>
          <w:sz w:val="24"/>
        </w:rPr>
        <w:t xml:space="preserve"> </w:t>
      </w:r>
      <w:r w:rsidRPr="00E316A4">
        <w:rPr>
          <w:sz w:val="24"/>
        </w:rPr>
        <w:t>педагогов</w:t>
      </w:r>
      <w:r w:rsidRPr="00E316A4">
        <w:rPr>
          <w:spacing w:val="40"/>
          <w:sz w:val="24"/>
        </w:rPr>
        <w:t xml:space="preserve"> </w:t>
      </w:r>
      <w:r w:rsidRPr="00E316A4">
        <w:rPr>
          <w:sz w:val="24"/>
        </w:rPr>
        <w:t>в</w:t>
      </w:r>
      <w:r w:rsidRPr="00E316A4">
        <w:rPr>
          <w:spacing w:val="35"/>
          <w:sz w:val="24"/>
        </w:rPr>
        <w:t xml:space="preserve"> </w:t>
      </w:r>
      <w:r w:rsidRPr="00E316A4">
        <w:rPr>
          <w:sz w:val="24"/>
        </w:rPr>
        <w:t>проведении</w:t>
      </w:r>
      <w:r w:rsidRPr="00E316A4">
        <w:rPr>
          <w:spacing w:val="37"/>
          <w:sz w:val="24"/>
        </w:rPr>
        <w:t xml:space="preserve"> </w:t>
      </w:r>
      <w:r w:rsidRPr="00E316A4">
        <w:rPr>
          <w:sz w:val="24"/>
        </w:rPr>
        <w:t>мастер-классов,</w:t>
      </w:r>
      <w:r w:rsidRPr="00E316A4">
        <w:rPr>
          <w:spacing w:val="37"/>
          <w:sz w:val="24"/>
        </w:rPr>
        <w:t xml:space="preserve"> </w:t>
      </w:r>
      <w:r w:rsidRPr="00E316A4">
        <w:rPr>
          <w:sz w:val="24"/>
        </w:rPr>
        <w:t>круглых</w:t>
      </w:r>
      <w:r w:rsidRPr="00E316A4">
        <w:rPr>
          <w:spacing w:val="35"/>
          <w:sz w:val="24"/>
        </w:rPr>
        <w:t xml:space="preserve"> </w:t>
      </w:r>
      <w:r w:rsidRPr="00E316A4">
        <w:rPr>
          <w:sz w:val="24"/>
        </w:rPr>
        <w:t>столов,</w:t>
      </w:r>
      <w:r w:rsidRPr="00E316A4">
        <w:rPr>
          <w:spacing w:val="36"/>
          <w:sz w:val="24"/>
        </w:rPr>
        <w:t xml:space="preserve"> </w:t>
      </w:r>
      <w:r w:rsidRPr="00E316A4">
        <w:rPr>
          <w:sz w:val="24"/>
        </w:rPr>
        <w:t>стажёрских</w:t>
      </w:r>
      <w:r w:rsidRPr="00E316A4">
        <w:rPr>
          <w:spacing w:val="39"/>
          <w:sz w:val="24"/>
        </w:rPr>
        <w:t xml:space="preserve"> </w:t>
      </w:r>
      <w:r w:rsidRPr="00E316A4">
        <w:rPr>
          <w:sz w:val="24"/>
        </w:rPr>
        <w:t>площадок,</w:t>
      </w:r>
    </w:p>
    <w:p w:rsidR="00404120" w:rsidRPr="00E316A4" w:rsidRDefault="00404120" w:rsidP="00404120">
      <w:pPr>
        <w:pStyle w:val="a4"/>
        <w:ind w:left="462" w:firstLine="0"/>
        <w:jc w:val="left"/>
      </w:pPr>
      <w:r w:rsidRPr="00E316A4">
        <w:t>«открытых»</w:t>
      </w:r>
      <w:r w:rsidRPr="00E316A4">
        <w:rPr>
          <w:spacing w:val="13"/>
        </w:rPr>
        <w:t xml:space="preserve"> </w:t>
      </w:r>
      <w:r w:rsidRPr="00E316A4">
        <w:t>уроков,</w:t>
      </w:r>
      <w:r w:rsidRPr="00E316A4">
        <w:rPr>
          <w:spacing w:val="12"/>
        </w:rPr>
        <w:t xml:space="preserve"> </w:t>
      </w:r>
      <w:r w:rsidRPr="00E316A4">
        <w:t>внеурочных</w:t>
      </w:r>
      <w:r w:rsidRPr="00E316A4">
        <w:rPr>
          <w:spacing w:val="12"/>
        </w:rPr>
        <w:t xml:space="preserve"> </w:t>
      </w:r>
      <w:r w:rsidRPr="00E316A4">
        <w:t>занятий</w:t>
      </w:r>
      <w:r w:rsidRPr="00E316A4">
        <w:rPr>
          <w:spacing w:val="13"/>
        </w:rPr>
        <w:t xml:space="preserve"> </w:t>
      </w:r>
      <w:r w:rsidRPr="00E316A4">
        <w:t>и</w:t>
      </w:r>
      <w:r w:rsidRPr="00E316A4">
        <w:rPr>
          <w:spacing w:val="12"/>
        </w:rPr>
        <w:t xml:space="preserve"> </w:t>
      </w:r>
      <w:r w:rsidRPr="00E316A4">
        <w:t>мероприятий</w:t>
      </w:r>
      <w:r w:rsidRPr="00E316A4">
        <w:rPr>
          <w:spacing w:val="13"/>
        </w:rPr>
        <w:t xml:space="preserve"> </w:t>
      </w:r>
      <w:r w:rsidRPr="00E316A4">
        <w:t>по</w:t>
      </w:r>
      <w:r w:rsidRPr="00E316A4">
        <w:rPr>
          <w:spacing w:val="12"/>
        </w:rPr>
        <w:t xml:space="preserve"> </w:t>
      </w:r>
      <w:r w:rsidRPr="00E316A4">
        <w:t>отдельным</w:t>
      </w:r>
      <w:r w:rsidRPr="00E316A4">
        <w:rPr>
          <w:spacing w:val="14"/>
        </w:rPr>
        <w:t xml:space="preserve"> </w:t>
      </w:r>
      <w:r w:rsidRPr="00E316A4">
        <w:t>направлениям</w:t>
      </w:r>
      <w:r w:rsidRPr="00E316A4">
        <w:rPr>
          <w:spacing w:val="13"/>
        </w:rPr>
        <w:t xml:space="preserve"> </w:t>
      </w:r>
      <w:r w:rsidRPr="00E316A4">
        <w:t>введения</w:t>
      </w:r>
      <w:r w:rsidRPr="00E316A4">
        <w:rPr>
          <w:spacing w:val="14"/>
        </w:rPr>
        <w:t xml:space="preserve"> </w:t>
      </w:r>
      <w:r w:rsidRPr="00E316A4">
        <w:t>и</w:t>
      </w:r>
      <w:r w:rsidRPr="00E316A4">
        <w:rPr>
          <w:spacing w:val="-57"/>
        </w:rPr>
        <w:t xml:space="preserve"> </w:t>
      </w:r>
      <w:r w:rsidRPr="00E316A4">
        <w:t>реализации ФГОС.</w:t>
      </w:r>
    </w:p>
    <w:p w:rsidR="00404120" w:rsidRDefault="00404120" w:rsidP="00404120">
      <w:pPr>
        <w:pStyle w:val="a4"/>
        <w:ind w:left="462" w:right="585"/>
      </w:pPr>
      <w:r w:rsidRPr="00E316A4">
        <w:t>Подведение</w:t>
      </w:r>
      <w:r w:rsidRPr="00E316A4">
        <w:rPr>
          <w:spacing w:val="1"/>
        </w:rPr>
        <w:t xml:space="preserve"> </w:t>
      </w:r>
      <w:r w:rsidRPr="00E316A4">
        <w:t>итогов</w:t>
      </w:r>
      <w:r w:rsidRPr="00E316A4">
        <w:rPr>
          <w:spacing w:val="1"/>
        </w:rPr>
        <w:t xml:space="preserve"> </w:t>
      </w:r>
      <w:r w:rsidRPr="00E316A4">
        <w:t>и</w:t>
      </w:r>
      <w:r w:rsidRPr="00E316A4">
        <w:rPr>
          <w:spacing w:val="1"/>
        </w:rPr>
        <w:t xml:space="preserve"> </w:t>
      </w:r>
      <w:r w:rsidRPr="00E316A4">
        <w:t>обсуждение</w:t>
      </w:r>
      <w:r w:rsidRPr="00E316A4">
        <w:rPr>
          <w:spacing w:val="1"/>
        </w:rPr>
        <w:t xml:space="preserve"> </w:t>
      </w:r>
      <w:r w:rsidRPr="00E316A4">
        <w:t>результатов</w:t>
      </w:r>
      <w:r w:rsidRPr="00E316A4">
        <w:rPr>
          <w:spacing w:val="1"/>
        </w:rPr>
        <w:t xml:space="preserve"> </w:t>
      </w:r>
      <w:r w:rsidRPr="00E316A4">
        <w:t>мероприятий</w:t>
      </w:r>
      <w:r w:rsidRPr="00E316A4">
        <w:rPr>
          <w:spacing w:val="1"/>
        </w:rPr>
        <w:t xml:space="preserve"> </w:t>
      </w:r>
      <w:r w:rsidRPr="00E316A4">
        <w:t>осуществляются</w:t>
      </w:r>
      <w:r w:rsidRPr="00E316A4">
        <w:rPr>
          <w:spacing w:val="1"/>
        </w:rPr>
        <w:t xml:space="preserve"> </w:t>
      </w:r>
      <w:r w:rsidRPr="00E316A4">
        <w:t>в</w:t>
      </w:r>
      <w:r w:rsidRPr="00E316A4">
        <w:rPr>
          <w:spacing w:val="1"/>
        </w:rPr>
        <w:t xml:space="preserve"> </w:t>
      </w:r>
      <w:r w:rsidRPr="00E316A4">
        <w:t>разных</w:t>
      </w:r>
      <w:r w:rsidRPr="00E316A4">
        <w:rPr>
          <w:spacing w:val="1"/>
        </w:rPr>
        <w:t xml:space="preserve"> </w:t>
      </w:r>
      <w:r w:rsidRPr="00E316A4">
        <w:t>формах:</w:t>
      </w:r>
      <w:r w:rsidRPr="00E316A4">
        <w:rPr>
          <w:spacing w:val="1"/>
        </w:rPr>
        <w:t xml:space="preserve"> </w:t>
      </w:r>
      <w:r w:rsidRPr="00E316A4">
        <w:t>совещания</w:t>
      </w:r>
      <w:r w:rsidRPr="00E316A4">
        <w:rPr>
          <w:spacing w:val="1"/>
        </w:rPr>
        <w:t xml:space="preserve"> </w:t>
      </w:r>
      <w:r w:rsidRPr="00E316A4">
        <w:t>при</w:t>
      </w:r>
      <w:r w:rsidRPr="00E316A4">
        <w:rPr>
          <w:spacing w:val="1"/>
        </w:rPr>
        <w:t xml:space="preserve"> </w:t>
      </w:r>
      <w:r w:rsidRPr="00E316A4">
        <w:t>директоре,</w:t>
      </w:r>
      <w:r w:rsidRPr="00E316A4">
        <w:rPr>
          <w:spacing w:val="1"/>
        </w:rPr>
        <w:t xml:space="preserve"> </w:t>
      </w:r>
      <w:r w:rsidRPr="00E316A4">
        <w:t>заседания</w:t>
      </w:r>
      <w:r w:rsidRPr="00E316A4">
        <w:rPr>
          <w:spacing w:val="1"/>
        </w:rPr>
        <w:t xml:space="preserve"> </w:t>
      </w:r>
      <w:r w:rsidRPr="00E316A4">
        <w:t>педагогического</w:t>
      </w:r>
      <w:r w:rsidRPr="00E316A4">
        <w:rPr>
          <w:spacing w:val="1"/>
        </w:rPr>
        <w:t xml:space="preserve"> </w:t>
      </w:r>
      <w:r w:rsidRPr="00E316A4">
        <w:t>и</w:t>
      </w:r>
      <w:r w:rsidRPr="00E316A4">
        <w:rPr>
          <w:spacing w:val="1"/>
        </w:rPr>
        <w:t xml:space="preserve"> </w:t>
      </w:r>
      <w:r w:rsidRPr="00E316A4">
        <w:t>методического</w:t>
      </w:r>
      <w:r w:rsidRPr="00E316A4">
        <w:rPr>
          <w:spacing w:val="1"/>
        </w:rPr>
        <w:t xml:space="preserve"> </w:t>
      </w:r>
      <w:r w:rsidRPr="00E316A4">
        <w:t>советов,</w:t>
      </w:r>
      <w:r w:rsidRPr="00E316A4">
        <w:rPr>
          <w:spacing w:val="1"/>
        </w:rPr>
        <w:t xml:space="preserve"> </w:t>
      </w:r>
      <w:r w:rsidRPr="00E316A4">
        <w:t>совещания</w:t>
      </w:r>
      <w:r w:rsidRPr="00E316A4">
        <w:rPr>
          <w:spacing w:val="1"/>
        </w:rPr>
        <w:t xml:space="preserve"> </w:t>
      </w:r>
      <w:r w:rsidRPr="00E316A4">
        <w:t>при</w:t>
      </w:r>
      <w:r w:rsidRPr="00E316A4">
        <w:rPr>
          <w:spacing w:val="1"/>
        </w:rPr>
        <w:t xml:space="preserve"> </w:t>
      </w:r>
      <w:r w:rsidRPr="00E316A4">
        <w:t>заместителе</w:t>
      </w:r>
      <w:r w:rsidRPr="00E316A4">
        <w:rPr>
          <w:spacing w:val="1"/>
        </w:rPr>
        <w:t xml:space="preserve"> </w:t>
      </w:r>
      <w:r w:rsidRPr="00E316A4">
        <w:t>директора</w:t>
      </w:r>
      <w:r w:rsidRPr="00E316A4">
        <w:rPr>
          <w:spacing w:val="1"/>
        </w:rPr>
        <w:t xml:space="preserve"> </w:t>
      </w:r>
      <w:r w:rsidRPr="00E316A4">
        <w:t>по</w:t>
      </w:r>
      <w:r w:rsidRPr="00E316A4">
        <w:rPr>
          <w:spacing w:val="1"/>
        </w:rPr>
        <w:t xml:space="preserve"> </w:t>
      </w:r>
      <w:r w:rsidRPr="00E316A4">
        <w:t>учебно-воспитательной</w:t>
      </w:r>
      <w:r w:rsidRPr="00E316A4">
        <w:rPr>
          <w:spacing w:val="1"/>
        </w:rPr>
        <w:t xml:space="preserve"> </w:t>
      </w:r>
      <w:r w:rsidRPr="00E316A4">
        <w:t>работе,</w:t>
      </w:r>
      <w:r w:rsidRPr="00E316A4">
        <w:rPr>
          <w:spacing w:val="61"/>
        </w:rPr>
        <w:t xml:space="preserve"> </w:t>
      </w:r>
      <w:r w:rsidRPr="00E316A4">
        <w:t>решения</w:t>
      </w:r>
      <w:r w:rsidRPr="00E316A4">
        <w:rPr>
          <w:spacing w:val="1"/>
        </w:rPr>
        <w:t xml:space="preserve"> </w:t>
      </w:r>
      <w:r w:rsidRPr="00E316A4">
        <w:t>педагогического</w:t>
      </w:r>
      <w:r w:rsidRPr="00E316A4">
        <w:rPr>
          <w:spacing w:val="-2"/>
        </w:rPr>
        <w:t xml:space="preserve"> </w:t>
      </w:r>
      <w:r w:rsidRPr="00E316A4">
        <w:t>совета,</w:t>
      </w:r>
      <w:r w:rsidRPr="00E316A4">
        <w:rPr>
          <w:spacing w:val="-1"/>
        </w:rPr>
        <w:t xml:space="preserve"> </w:t>
      </w:r>
      <w:r w:rsidRPr="00E316A4">
        <w:t>презентации,</w:t>
      </w:r>
      <w:r>
        <w:t xml:space="preserve"> приказы,</w:t>
      </w:r>
      <w:r>
        <w:rPr>
          <w:spacing w:val="-1"/>
        </w:rPr>
        <w:t xml:space="preserve"> </w:t>
      </w:r>
      <w:r>
        <w:t>инструкции,</w:t>
      </w:r>
      <w:r>
        <w:rPr>
          <w:spacing w:val="-2"/>
        </w:rPr>
        <w:t xml:space="preserve"> </w:t>
      </w:r>
      <w:r>
        <w:t>рекомендации,</w:t>
      </w:r>
      <w:r>
        <w:rPr>
          <w:spacing w:val="-1"/>
        </w:rPr>
        <w:t xml:space="preserve"> </w:t>
      </w:r>
      <w:r>
        <w:t>резолюции</w:t>
      </w:r>
      <w:r>
        <w:rPr>
          <w:spacing w:val="-1"/>
        </w:rPr>
        <w:t xml:space="preserve"> </w:t>
      </w:r>
      <w:r>
        <w:t>и</w:t>
      </w:r>
      <w:r>
        <w:rPr>
          <w:spacing w:val="-2"/>
        </w:rPr>
        <w:t xml:space="preserve"> </w:t>
      </w:r>
      <w:r>
        <w:t>т.</w:t>
      </w:r>
      <w:r>
        <w:rPr>
          <w:spacing w:val="-2"/>
        </w:rPr>
        <w:t xml:space="preserve"> </w:t>
      </w:r>
      <w:r>
        <w:t>д.</w:t>
      </w:r>
    </w:p>
    <w:p w:rsidR="00E316A4" w:rsidRDefault="00E316A4" w:rsidP="00E316A4">
      <w:pPr>
        <w:pStyle w:val="a4"/>
        <w:ind w:left="0" w:right="585" w:firstLine="0"/>
        <w:jc w:val="left"/>
        <w:rPr>
          <w:b/>
        </w:rPr>
      </w:pPr>
      <w:r>
        <w:rPr>
          <w:b/>
        </w:rPr>
        <w:t xml:space="preserve">           </w:t>
      </w:r>
    </w:p>
    <w:p w:rsidR="00E316A4" w:rsidRDefault="00E316A4" w:rsidP="00E316A4">
      <w:pPr>
        <w:pStyle w:val="2"/>
        <w:tabs>
          <w:tab w:val="left" w:pos="1630"/>
        </w:tabs>
        <w:ind w:left="0" w:right="1397"/>
        <w:jc w:val="left"/>
        <w:rPr>
          <w:spacing w:val="-58"/>
        </w:rPr>
      </w:pPr>
      <w:r>
        <w:rPr>
          <w:b w:val="0"/>
        </w:rPr>
        <w:t xml:space="preserve">        </w:t>
      </w:r>
      <w:r>
        <w:t>3.7 Описание психолого-педагогических условий реализации образовательной</w:t>
      </w:r>
      <w:r w:rsidRPr="00980BD4">
        <w:rPr>
          <w:spacing w:val="-58"/>
        </w:rPr>
        <w:t xml:space="preserve"> </w:t>
      </w:r>
      <w:r>
        <w:rPr>
          <w:spacing w:val="-58"/>
        </w:rPr>
        <w:t xml:space="preserve">      </w:t>
      </w:r>
    </w:p>
    <w:p w:rsidR="00E316A4" w:rsidRDefault="00E316A4" w:rsidP="00E316A4">
      <w:pPr>
        <w:pStyle w:val="2"/>
        <w:tabs>
          <w:tab w:val="left" w:pos="1630"/>
        </w:tabs>
        <w:ind w:left="0" w:right="1397"/>
        <w:jc w:val="center"/>
      </w:pPr>
      <w:r>
        <w:t>программы</w:t>
      </w:r>
      <w:r w:rsidRPr="00980BD4">
        <w:rPr>
          <w:spacing w:val="-1"/>
        </w:rPr>
        <w:t xml:space="preserve"> </w:t>
      </w:r>
      <w:r>
        <w:t>основного</w:t>
      </w:r>
      <w:r w:rsidRPr="00980BD4">
        <w:rPr>
          <w:spacing w:val="1"/>
        </w:rPr>
        <w:t xml:space="preserve"> </w:t>
      </w:r>
      <w:r>
        <w:t>общего</w:t>
      </w:r>
      <w:r w:rsidRPr="00980BD4">
        <w:rPr>
          <w:spacing w:val="1"/>
        </w:rPr>
        <w:t xml:space="preserve"> </w:t>
      </w:r>
      <w:r>
        <w:t>образования</w:t>
      </w:r>
    </w:p>
    <w:p w:rsidR="00E316A4" w:rsidRDefault="00E316A4" w:rsidP="00E316A4">
      <w:pPr>
        <w:pStyle w:val="a4"/>
        <w:ind w:left="462" w:right="898" w:firstLine="568"/>
        <w:jc w:val="left"/>
      </w:pPr>
      <w:bookmarkStart w:id="83" w:name="Психолого-педагогические_условия_обеспеч"/>
      <w:bookmarkEnd w:id="83"/>
      <w:r>
        <w:t>Психолого-педагогические условия обеспечивают исполнение требований федеральных</w:t>
      </w:r>
      <w:r>
        <w:rPr>
          <w:spacing w:val="1"/>
        </w:rPr>
        <w:t xml:space="preserve"> </w:t>
      </w:r>
      <w:r>
        <w:t>государственных образовательных стандартов основного общего образования к психолого-</w:t>
      </w:r>
      <w:r>
        <w:rPr>
          <w:spacing w:val="1"/>
        </w:rPr>
        <w:t xml:space="preserve"> </w:t>
      </w:r>
      <w:r>
        <w:t>педагогическим условиям реализации основной образовательной программы основного общего</w:t>
      </w:r>
      <w:r>
        <w:rPr>
          <w:spacing w:val="-57"/>
        </w:rPr>
        <w:t xml:space="preserve"> </w:t>
      </w:r>
      <w:r>
        <w:t>образования,</w:t>
      </w:r>
      <w:r>
        <w:rPr>
          <w:spacing w:val="2"/>
        </w:rPr>
        <w:t xml:space="preserve"> </w:t>
      </w:r>
      <w:r>
        <w:t>в</w:t>
      </w:r>
      <w:r>
        <w:rPr>
          <w:spacing w:val="-2"/>
        </w:rPr>
        <w:t xml:space="preserve"> </w:t>
      </w:r>
      <w:r>
        <w:t>частности:</w:t>
      </w:r>
    </w:p>
    <w:p w:rsidR="00E316A4" w:rsidRDefault="00E316A4" w:rsidP="00E316A4">
      <w:pPr>
        <w:pStyle w:val="a4"/>
        <w:ind w:left="462" w:right="1120" w:firstLine="568"/>
        <w:jc w:val="left"/>
      </w:pPr>
      <w:bookmarkStart w:id="84" w:name="обеспечивают_преемственность_содержания_"/>
      <w:bookmarkEnd w:id="84"/>
      <w:r>
        <w:t>- обеспечивают преемственность содержания и форм организации образовательной</w:t>
      </w:r>
      <w:r>
        <w:rPr>
          <w:spacing w:val="1"/>
        </w:rPr>
        <w:t xml:space="preserve"> </w:t>
      </w:r>
      <w:r>
        <w:t>деятельности при реализации образовательных программ начального образования, основного</w:t>
      </w:r>
      <w:r>
        <w:rPr>
          <w:spacing w:val="-58"/>
        </w:rPr>
        <w:t xml:space="preserve"> </w:t>
      </w:r>
      <w:r>
        <w:t>общего и</w:t>
      </w:r>
      <w:r>
        <w:rPr>
          <w:spacing w:val="1"/>
        </w:rPr>
        <w:t xml:space="preserve"> </w:t>
      </w:r>
      <w:r>
        <w:t>среднего</w:t>
      </w:r>
      <w:r>
        <w:rPr>
          <w:spacing w:val="1"/>
        </w:rPr>
        <w:t xml:space="preserve"> </w:t>
      </w:r>
      <w:r>
        <w:t>общего</w:t>
      </w:r>
      <w:r>
        <w:rPr>
          <w:spacing w:val="1"/>
        </w:rPr>
        <w:t xml:space="preserve"> </w:t>
      </w:r>
      <w:r>
        <w:t>образования;</w:t>
      </w:r>
    </w:p>
    <w:p w:rsidR="00E316A4" w:rsidRDefault="00E316A4" w:rsidP="00E316A4">
      <w:pPr>
        <w:pStyle w:val="a4"/>
        <w:ind w:left="462" w:right="616" w:firstLine="568"/>
        <w:jc w:val="left"/>
      </w:pPr>
      <w:bookmarkStart w:id="85" w:name="способствуют_социально-психологической_а"/>
      <w:bookmarkEnd w:id="85"/>
      <w:r>
        <w:t>- способствуют социально-психологической адаптации обучающихся к условиям организации</w:t>
      </w:r>
      <w:r>
        <w:rPr>
          <w:spacing w:val="-58"/>
        </w:rPr>
        <w:t xml:space="preserve"> </w:t>
      </w:r>
      <w:r>
        <w:t>с учетом специфики их возрастного психофизиологического развития, включая особенности</w:t>
      </w:r>
      <w:r>
        <w:rPr>
          <w:spacing w:val="1"/>
        </w:rPr>
        <w:t xml:space="preserve"> </w:t>
      </w:r>
      <w:r>
        <w:t>адаптации</w:t>
      </w:r>
      <w:r>
        <w:rPr>
          <w:spacing w:val="2"/>
        </w:rPr>
        <w:t xml:space="preserve"> </w:t>
      </w:r>
      <w:r>
        <w:t>к</w:t>
      </w:r>
      <w:r>
        <w:rPr>
          <w:spacing w:val="-1"/>
        </w:rPr>
        <w:t xml:space="preserve"> </w:t>
      </w:r>
      <w:r>
        <w:t>социальной</w:t>
      </w:r>
      <w:r>
        <w:rPr>
          <w:spacing w:val="1"/>
        </w:rPr>
        <w:t xml:space="preserve"> </w:t>
      </w:r>
      <w:r>
        <w:t>среде;</w:t>
      </w:r>
    </w:p>
    <w:p w:rsidR="00E316A4" w:rsidRDefault="00E316A4" w:rsidP="00E316A4">
      <w:pPr>
        <w:pStyle w:val="a4"/>
        <w:ind w:left="1030" w:firstLine="0"/>
        <w:jc w:val="left"/>
      </w:pPr>
      <w:bookmarkStart w:id="86" w:name="формирование_и_развитие_психолого-педаго"/>
      <w:bookmarkEnd w:id="86"/>
      <w:r>
        <w:t>- формирование</w:t>
      </w:r>
      <w:r>
        <w:rPr>
          <w:spacing w:val="-7"/>
        </w:rPr>
        <w:t xml:space="preserve"> </w:t>
      </w:r>
      <w:r>
        <w:t>и</w:t>
      </w:r>
      <w:r>
        <w:rPr>
          <w:spacing w:val="-7"/>
        </w:rPr>
        <w:t xml:space="preserve"> </w:t>
      </w:r>
      <w:r>
        <w:t>развитие</w:t>
      </w:r>
      <w:r>
        <w:rPr>
          <w:spacing w:val="-6"/>
        </w:rPr>
        <w:t xml:space="preserve"> </w:t>
      </w:r>
      <w:r>
        <w:t>психолого-педагогической</w:t>
      </w:r>
      <w:r>
        <w:rPr>
          <w:spacing w:val="-7"/>
        </w:rPr>
        <w:t xml:space="preserve"> </w:t>
      </w:r>
      <w:r>
        <w:t>компетентности</w:t>
      </w:r>
      <w:r>
        <w:rPr>
          <w:spacing w:val="-6"/>
        </w:rPr>
        <w:t xml:space="preserve"> </w:t>
      </w:r>
      <w:r>
        <w:t>работников</w:t>
      </w:r>
    </w:p>
    <w:p w:rsidR="00E316A4" w:rsidRDefault="00E316A4" w:rsidP="00E316A4">
      <w:pPr>
        <w:sectPr w:rsidR="00E316A4" w:rsidSect="002D09DE">
          <w:pgSz w:w="11910" w:h="16790"/>
          <w:pgMar w:top="1240" w:right="120" w:bottom="280" w:left="560" w:header="720" w:footer="720" w:gutter="0"/>
          <w:cols w:space="720"/>
        </w:sectPr>
      </w:pPr>
    </w:p>
    <w:p w:rsidR="00E316A4" w:rsidRDefault="00E316A4" w:rsidP="00E316A4">
      <w:pPr>
        <w:pStyle w:val="a4"/>
        <w:spacing w:before="77"/>
        <w:ind w:left="1030" w:right="794" w:hanging="568"/>
        <w:jc w:val="left"/>
      </w:pPr>
      <w:r>
        <w:lastRenderedPageBreak/>
        <w:t>организации и родителей (законных представителей) несовершеннолетних обучающихся;</w:t>
      </w:r>
      <w:r>
        <w:rPr>
          <w:spacing w:val="1"/>
        </w:rPr>
        <w:t xml:space="preserve"> </w:t>
      </w:r>
      <w:bookmarkStart w:id="87" w:name="профилактику_формирования_у_обучающихся_"/>
      <w:bookmarkEnd w:id="87"/>
      <w:r>
        <w:rPr>
          <w:spacing w:val="1"/>
        </w:rPr>
        <w:t xml:space="preserve">                   -</w:t>
      </w:r>
      <w:r>
        <w:t>профилактику</w:t>
      </w:r>
      <w:r>
        <w:rPr>
          <w:spacing w:val="-2"/>
        </w:rPr>
        <w:t xml:space="preserve"> </w:t>
      </w:r>
      <w:r>
        <w:t>формирования</w:t>
      </w:r>
      <w:r>
        <w:rPr>
          <w:spacing w:val="-4"/>
        </w:rPr>
        <w:t xml:space="preserve"> </w:t>
      </w:r>
      <w:r>
        <w:t>у</w:t>
      </w:r>
      <w:r>
        <w:rPr>
          <w:spacing w:val="-4"/>
        </w:rPr>
        <w:t xml:space="preserve"> </w:t>
      </w:r>
      <w:r>
        <w:t>обучающихся</w:t>
      </w:r>
      <w:r>
        <w:rPr>
          <w:spacing w:val="-3"/>
        </w:rPr>
        <w:t xml:space="preserve"> </w:t>
      </w:r>
      <w:r>
        <w:t>девиантных</w:t>
      </w:r>
      <w:r>
        <w:rPr>
          <w:spacing w:val="-2"/>
        </w:rPr>
        <w:t xml:space="preserve"> </w:t>
      </w:r>
      <w:r>
        <w:t>форм</w:t>
      </w:r>
      <w:r>
        <w:rPr>
          <w:spacing w:val="-4"/>
        </w:rPr>
        <w:t xml:space="preserve"> </w:t>
      </w:r>
      <w:r>
        <w:t>поведения,</w:t>
      </w:r>
      <w:r>
        <w:rPr>
          <w:spacing w:val="-4"/>
        </w:rPr>
        <w:t xml:space="preserve"> </w:t>
      </w:r>
      <w:r>
        <w:t>агрессии</w:t>
      </w:r>
      <w:r>
        <w:rPr>
          <w:spacing w:val="-3"/>
        </w:rPr>
        <w:t xml:space="preserve"> </w:t>
      </w:r>
      <w:r>
        <w:t>и</w:t>
      </w:r>
    </w:p>
    <w:p w:rsidR="00E316A4" w:rsidRDefault="00E316A4" w:rsidP="00E316A4">
      <w:pPr>
        <w:pStyle w:val="a4"/>
        <w:ind w:left="462" w:firstLine="0"/>
        <w:jc w:val="left"/>
      </w:pPr>
      <w:r>
        <w:t>повышенной</w:t>
      </w:r>
      <w:r>
        <w:rPr>
          <w:spacing w:val="-4"/>
        </w:rPr>
        <w:t xml:space="preserve"> </w:t>
      </w:r>
      <w:r>
        <w:t>тревожности.</w:t>
      </w:r>
    </w:p>
    <w:p w:rsidR="00E316A4" w:rsidRDefault="00E316A4" w:rsidP="00E316A4">
      <w:pPr>
        <w:pStyle w:val="a4"/>
        <w:ind w:left="462" w:right="390" w:firstLine="568"/>
        <w:jc w:val="left"/>
      </w:pPr>
      <w:bookmarkStart w:id="88" w:name="В_образовательной_организации_психолого-"/>
      <w:bookmarkEnd w:id="88"/>
      <w:r>
        <w:t>В образовательной организации психолого-педагогическое сопровождение реализации</w:t>
      </w:r>
      <w:r>
        <w:rPr>
          <w:spacing w:val="1"/>
        </w:rPr>
        <w:t xml:space="preserve"> </w:t>
      </w:r>
      <w:r>
        <w:t>программы</w:t>
      </w:r>
      <w:r>
        <w:rPr>
          <w:spacing w:val="-5"/>
        </w:rPr>
        <w:t xml:space="preserve"> </w:t>
      </w:r>
      <w:r>
        <w:t>основного</w:t>
      </w:r>
      <w:r>
        <w:rPr>
          <w:spacing w:val="-7"/>
        </w:rPr>
        <w:t xml:space="preserve"> </w:t>
      </w:r>
      <w:r>
        <w:t>общего</w:t>
      </w:r>
      <w:r>
        <w:rPr>
          <w:spacing w:val="-5"/>
        </w:rPr>
        <w:t xml:space="preserve"> </w:t>
      </w:r>
      <w:r>
        <w:t>образования</w:t>
      </w:r>
      <w:r>
        <w:rPr>
          <w:spacing w:val="-4"/>
        </w:rPr>
        <w:t xml:space="preserve"> </w:t>
      </w:r>
      <w:r>
        <w:t>осуществляется</w:t>
      </w:r>
      <w:r>
        <w:rPr>
          <w:spacing w:val="-4"/>
        </w:rPr>
        <w:t xml:space="preserve"> </w:t>
      </w:r>
      <w:r>
        <w:t>квалифицированными</w:t>
      </w:r>
      <w:r>
        <w:rPr>
          <w:spacing w:val="-6"/>
        </w:rPr>
        <w:t xml:space="preserve"> </w:t>
      </w:r>
      <w:r>
        <w:t>специалистами:</w:t>
      </w:r>
    </w:p>
    <w:p w:rsidR="00E316A4" w:rsidRDefault="00E316A4" w:rsidP="00E316A4">
      <w:pPr>
        <w:pStyle w:val="a4"/>
        <w:ind w:left="1030" w:firstLine="0"/>
        <w:jc w:val="left"/>
      </w:pPr>
      <w:bookmarkStart w:id="89" w:name="—педагогом-психологом_(1_челвоек);"/>
      <w:bookmarkEnd w:id="89"/>
      <w:r>
        <w:t>—педагогом-психологом</w:t>
      </w:r>
      <w:r>
        <w:rPr>
          <w:spacing w:val="-5"/>
        </w:rPr>
        <w:t xml:space="preserve"> </w:t>
      </w:r>
      <w:r>
        <w:t>(1</w:t>
      </w:r>
      <w:r>
        <w:rPr>
          <w:spacing w:val="-6"/>
        </w:rPr>
        <w:t xml:space="preserve"> </w:t>
      </w:r>
      <w:r>
        <w:t>человек);</w:t>
      </w:r>
    </w:p>
    <w:p w:rsidR="00E316A4" w:rsidRDefault="00E316A4" w:rsidP="00E316A4">
      <w:pPr>
        <w:pStyle w:val="a4"/>
        <w:ind w:left="1030" w:firstLine="0"/>
        <w:jc w:val="left"/>
      </w:pPr>
      <w:bookmarkStart w:id="90" w:name="—социальным_педагогом_(1_человек)."/>
      <w:bookmarkEnd w:id="90"/>
      <w:r>
        <w:t>—социальным</w:t>
      </w:r>
      <w:r>
        <w:rPr>
          <w:spacing w:val="-6"/>
        </w:rPr>
        <w:t xml:space="preserve"> </w:t>
      </w:r>
      <w:r>
        <w:t>педагогом</w:t>
      </w:r>
      <w:r>
        <w:rPr>
          <w:spacing w:val="-2"/>
        </w:rPr>
        <w:t xml:space="preserve"> </w:t>
      </w:r>
      <w:r>
        <w:t>(1</w:t>
      </w:r>
      <w:r>
        <w:rPr>
          <w:spacing w:val="-4"/>
        </w:rPr>
        <w:t xml:space="preserve"> </w:t>
      </w:r>
      <w:r>
        <w:t>человек).</w:t>
      </w:r>
    </w:p>
    <w:p w:rsidR="00E316A4" w:rsidRDefault="00E316A4" w:rsidP="00E316A4">
      <w:pPr>
        <w:pStyle w:val="a4"/>
        <w:ind w:left="462" w:right="545" w:firstLine="568"/>
        <w:jc w:val="left"/>
      </w:pPr>
      <w:r>
        <w:t>В процессе реализации основной образовательной программы основного общего образования</w:t>
      </w:r>
      <w:r>
        <w:rPr>
          <w:spacing w:val="-58"/>
        </w:rPr>
        <w:t xml:space="preserve"> </w:t>
      </w:r>
      <w:r>
        <w:t>обеспечивается</w:t>
      </w:r>
      <w:r>
        <w:rPr>
          <w:spacing w:val="4"/>
        </w:rPr>
        <w:t xml:space="preserve"> </w:t>
      </w:r>
      <w:r>
        <w:t>психолого-педагогическое</w:t>
      </w:r>
      <w:r>
        <w:rPr>
          <w:spacing w:val="4"/>
        </w:rPr>
        <w:t xml:space="preserve"> </w:t>
      </w:r>
      <w:r>
        <w:t>сопровождение</w:t>
      </w:r>
      <w:r>
        <w:rPr>
          <w:spacing w:val="2"/>
        </w:rPr>
        <w:t xml:space="preserve"> </w:t>
      </w:r>
      <w:r>
        <w:t>участников</w:t>
      </w:r>
      <w:r>
        <w:rPr>
          <w:spacing w:val="3"/>
        </w:rPr>
        <w:t xml:space="preserve"> </w:t>
      </w:r>
      <w:r>
        <w:t>образовательных</w:t>
      </w:r>
      <w:r>
        <w:rPr>
          <w:spacing w:val="1"/>
        </w:rPr>
        <w:t xml:space="preserve"> </w:t>
      </w:r>
      <w:r>
        <w:t>отношений</w:t>
      </w:r>
      <w:r>
        <w:rPr>
          <w:spacing w:val="-2"/>
        </w:rPr>
        <w:t xml:space="preserve"> </w:t>
      </w:r>
      <w:r>
        <w:t>посредством</w:t>
      </w:r>
      <w:r>
        <w:rPr>
          <w:spacing w:val="-1"/>
        </w:rPr>
        <w:t xml:space="preserve"> </w:t>
      </w:r>
      <w:r>
        <w:t>системной</w:t>
      </w:r>
      <w:r>
        <w:rPr>
          <w:spacing w:val="-2"/>
        </w:rPr>
        <w:t xml:space="preserve"> </w:t>
      </w:r>
      <w:r>
        <w:t>деятельности</w:t>
      </w:r>
      <w:r>
        <w:rPr>
          <w:spacing w:val="-2"/>
        </w:rPr>
        <w:t xml:space="preserve"> </w:t>
      </w:r>
      <w:r>
        <w:t>и</w:t>
      </w:r>
      <w:r>
        <w:rPr>
          <w:spacing w:val="-2"/>
        </w:rPr>
        <w:t xml:space="preserve"> </w:t>
      </w:r>
      <w:r>
        <w:t>отдельных</w:t>
      </w:r>
      <w:r>
        <w:rPr>
          <w:spacing w:val="-3"/>
        </w:rPr>
        <w:t xml:space="preserve"> </w:t>
      </w:r>
      <w:r>
        <w:t>мероприятий, обеспечивающих:</w:t>
      </w:r>
    </w:p>
    <w:p w:rsidR="00E316A4" w:rsidRDefault="00E316A4" w:rsidP="00E316A4">
      <w:pPr>
        <w:pStyle w:val="a4"/>
        <w:ind w:left="1030" w:firstLine="0"/>
        <w:jc w:val="left"/>
      </w:pPr>
      <w:bookmarkStart w:id="91" w:name="—формирование_и_развитие_психолого-педаг"/>
      <w:bookmarkEnd w:id="91"/>
      <w:r>
        <w:t>—формирование</w:t>
      </w:r>
      <w:r>
        <w:rPr>
          <w:spacing w:val="-7"/>
        </w:rPr>
        <w:t xml:space="preserve"> </w:t>
      </w:r>
      <w:r>
        <w:t>и</w:t>
      </w:r>
      <w:r>
        <w:rPr>
          <w:spacing w:val="-7"/>
        </w:rPr>
        <w:t xml:space="preserve"> </w:t>
      </w:r>
      <w:r>
        <w:t>развитие</w:t>
      </w:r>
      <w:r>
        <w:rPr>
          <w:spacing w:val="-7"/>
        </w:rPr>
        <w:t xml:space="preserve"> </w:t>
      </w:r>
      <w:r>
        <w:t>психолого-педагогической</w:t>
      </w:r>
      <w:r>
        <w:rPr>
          <w:spacing w:val="-6"/>
        </w:rPr>
        <w:t xml:space="preserve"> </w:t>
      </w:r>
      <w:r>
        <w:t>компетентности;</w:t>
      </w:r>
    </w:p>
    <w:p w:rsidR="00E316A4" w:rsidRDefault="00E316A4" w:rsidP="00E316A4">
      <w:pPr>
        <w:pStyle w:val="a4"/>
        <w:ind w:left="462" w:right="1326" w:firstLine="568"/>
        <w:jc w:val="left"/>
      </w:pPr>
      <w:bookmarkStart w:id="92" w:name="—сохранение_и_укрепление_психологическог"/>
      <w:bookmarkEnd w:id="92"/>
      <w:r>
        <w:t>—сохранение и укрепление психологического благополучия и психического здоровья</w:t>
      </w:r>
      <w:r>
        <w:rPr>
          <w:spacing w:val="-57"/>
        </w:rPr>
        <w:t xml:space="preserve"> </w:t>
      </w:r>
      <w:r>
        <w:t>обучающихся;</w:t>
      </w:r>
    </w:p>
    <w:p w:rsidR="00E316A4" w:rsidRDefault="00E316A4" w:rsidP="00E316A4">
      <w:pPr>
        <w:pStyle w:val="a4"/>
        <w:ind w:left="1030" w:firstLine="0"/>
        <w:jc w:val="left"/>
      </w:pPr>
      <w:bookmarkStart w:id="93" w:name="—поддержка_и_сопровождение_детско-родите"/>
      <w:bookmarkEnd w:id="93"/>
      <w:r>
        <w:t>—поддержка</w:t>
      </w:r>
      <w:r>
        <w:rPr>
          <w:spacing w:val="-5"/>
        </w:rPr>
        <w:t xml:space="preserve"> </w:t>
      </w:r>
      <w:r>
        <w:t>и</w:t>
      </w:r>
      <w:r>
        <w:rPr>
          <w:spacing w:val="-6"/>
        </w:rPr>
        <w:t xml:space="preserve"> </w:t>
      </w:r>
      <w:r>
        <w:t>сопровождение</w:t>
      </w:r>
      <w:r>
        <w:rPr>
          <w:spacing w:val="-5"/>
        </w:rPr>
        <w:t xml:space="preserve"> </w:t>
      </w:r>
      <w:r>
        <w:t>детско-родительских</w:t>
      </w:r>
      <w:r>
        <w:rPr>
          <w:spacing w:val="-4"/>
        </w:rPr>
        <w:t xml:space="preserve"> </w:t>
      </w:r>
      <w:r>
        <w:t>отношений;</w:t>
      </w:r>
    </w:p>
    <w:p w:rsidR="00E316A4" w:rsidRDefault="00E316A4" w:rsidP="00E316A4">
      <w:pPr>
        <w:pStyle w:val="a4"/>
        <w:ind w:left="462" w:firstLine="628"/>
        <w:jc w:val="left"/>
      </w:pPr>
      <w:bookmarkStart w:id="94" w:name="—формирование_ценности_здоровья_и_безопа"/>
      <w:bookmarkEnd w:id="94"/>
      <w:r>
        <w:t xml:space="preserve">—формирование ценности здоровья и безопасного образа жизни; </w:t>
      </w:r>
    </w:p>
    <w:p w:rsidR="00E316A4" w:rsidRDefault="00E316A4" w:rsidP="00E316A4">
      <w:pPr>
        <w:pStyle w:val="a4"/>
        <w:ind w:left="462" w:firstLine="628"/>
        <w:jc w:val="left"/>
      </w:pPr>
      <w:r>
        <w:t>—дифференциация и</w:t>
      </w:r>
      <w:r>
        <w:rPr>
          <w:spacing w:val="1"/>
        </w:rPr>
        <w:t xml:space="preserve"> </w:t>
      </w:r>
      <w:r>
        <w:t>индивидуализация</w:t>
      </w:r>
      <w:r>
        <w:rPr>
          <w:spacing w:val="-2"/>
        </w:rPr>
        <w:t xml:space="preserve"> </w:t>
      </w:r>
      <w:r>
        <w:t>обучения</w:t>
      </w:r>
      <w:r>
        <w:rPr>
          <w:spacing w:val="-4"/>
        </w:rPr>
        <w:t xml:space="preserve"> </w:t>
      </w:r>
      <w:r>
        <w:t>и</w:t>
      </w:r>
      <w:r>
        <w:rPr>
          <w:spacing w:val="-6"/>
        </w:rPr>
        <w:t xml:space="preserve"> </w:t>
      </w:r>
      <w:r>
        <w:t>воспитания</w:t>
      </w:r>
      <w:r>
        <w:rPr>
          <w:spacing w:val="-4"/>
        </w:rPr>
        <w:t xml:space="preserve"> </w:t>
      </w:r>
      <w:r>
        <w:t>с</w:t>
      </w:r>
      <w:r>
        <w:rPr>
          <w:spacing w:val="-5"/>
        </w:rPr>
        <w:t xml:space="preserve"> </w:t>
      </w:r>
      <w:r>
        <w:t>учетом</w:t>
      </w:r>
      <w:r>
        <w:rPr>
          <w:spacing w:val="-3"/>
        </w:rPr>
        <w:t xml:space="preserve"> </w:t>
      </w:r>
      <w:r>
        <w:t>особенностей</w:t>
      </w:r>
      <w:r>
        <w:rPr>
          <w:spacing w:val="-2"/>
        </w:rPr>
        <w:t xml:space="preserve"> </w:t>
      </w:r>
      <w:r>
        <w:t>когнитивного</w:t>
      </w:r>
      <w:r>
        <w:rPr>
          <w:spacing w:val="-2"/>
        </w:rPr>
        <w:t xml:space="preserve"> </w:t>
      </w:r>
      <w:r>
        <w:t>и</w:t>
      </w:r>
      <w:r>
        <w:rPr>
          <w:spacing w:val="-6"/>
        </w:rPr>
        <w:t xml:space="preserve"> </w:t>
      </w:r>
      <w:r>
        <w:t>эмоционального</w:t>
      </w:r>
      <w:r>
        <w:rPr>
          <w:spacing w:val="-57"/>
        </w:rPr>
        <w:t xml:space="preserve"> </w:t>
      </w:r>
      <w:r>
        <w:t>развития</w:t>
      </w:r>
      <w:r>
        <w:rPr>
          <w:spacing w:val="2"/>
        </w:rPr>
        <w:t xml:space="preserve"> </w:t>
      </w:r>
      <w:r>
        <w:t>обучающихся;</w:t>
      </w:r>
    </w:p>
    <w:p w:rsidR="00E316A4" w:rsidRDefault="00E316A4" w:rsidP="00E316A4">
      <w:pPr>
        <w:pStyle w:val="a4"/>
        <w:ind w:left="1030" w:firstLine="0"/>
        <w:jc w:val="left"/>
      </w:pPr>
      <w:bookmarkStart w:id="95" w:name="—мониторинг_возможностей_и_способностей_"/>
      <w:bookmarkStart w:id="96" w:name="—создание_условий_для_последующего_профе"/>
      <w:bookmarkEnd w:id="95"/>
      <w:bookmarkEnd w:id="96"/>
      <w:r>
        <w:t>—создание</w:t>
      </w:r>
      <w:r>
        <w:rPr>
          <w:spacing w:val="-6"/>
        </w:rPr>
        <w:t xml:space="preserve"> </w:t>
      </w:r>
      <w:r>
        <w:t>условий</w:t>
      </w:r>
      <w:r>
        <w:rPr>
          <w:spacing w:val="-6"/>
        </w:rPr>
        <w:t xml:space="preserve"> </w:t>
      </w:r>
      <w:r>
        <w:t>для</w:t>
      </w:r>
      <w:r>
        <w:rPr>
          <w:spacing w:val="-9"/>
        </w:rPr>
        <w:t xml:space="preserve"> </w:t>
      </w:r>
      <w:r>
        <w:t>последующего</w:t>
      </w:r>
      <w:r>
        <w:rPr>
          <w:spacing w:val="-7"/>
        </w:rPr>
        <w:t xml:space="preserve"> </w:t>
      </w:r>
      <w:r>
        <w:t>профессионального</w:t>
      </w:r>
      <w:r>
        <w:rPr>
          <w:spacing w:val="-6"/>
        </w:rPr>
        <w:t xml:space="preserve"> </w:t>
      </w:r>
      <w:r>
        <w:t>самоопределения;</w:t>
      </w:r>
    </w:p>
    <w:p w:rsidR="00E316A4" w:rsidRDefault="00E316A4" w:rsidP="00E316A4">
      <w:pPr>
        <w:pStyle w:val="a4"/>
        <w:ind w:left="1030" w:firstLine="0"/>
        <w:jc w:val="left"/>
      </w:pPr>
      <w:bookmarkStart w:id="97" w:name="—формирование_коммуникативных_навыков_в_"/>
      <w:bookmarkEnd w:id="97"/>
      <w:r>
        <w:t>—формирование</w:t>
      </w:r>
      <w:r>
        <w:rPr>
          <w:spacing w:val="-4"/>
        </w:rPr>
        <w:t xml:space="preserve"> </w:t>
      </w:r>
      <w:r>
        <w:t>коммуникативных</w:t>
      </w:r>
      <w:r>
        <w:rPr>
          <w:spacing w:val="-3"/>
        </w:rPr>
        <w:t xml:space="preserve"> </w:t>
      </w:r>
      <w:r>
        <w:t>навыков</w:t>
      </w:r>
      <w:r>
        <w:rPr>
          <w:spacing w:val="-5"/>
        </w:rPr>
        <w:t xml:space="preserve"> </w:t>
      </w:r>
      <w:r>
        <w:t>в</w:t>
      </w:r>
      <w:r>
        <w:rPr>
          <w:spacing w:val="-6"/>
        </w:rPr>
        <w:t xml:space="preserve"> </w:t>
      </w:r>
      <w:r>
        <w:t>разновозрастной</w:t>
      </w:r>
      <w:r>
        <w:rPr>
          <w:spacing w:val="-1"/>
        </w:rPr>
        <w:t xml:space="preserve"> </w:t>
      </w:r>
      <w:r>
        <w:t>среде</w:t>
      </w:r>
      <w:r>
        <w:rPr>
          <w:spacing w:val="-4"/>
        </w:rPr>
        <w:t xml:space="preserve"> </w:t>
      </w:r>
      <w:r>
        <w:t>и</w:t>
      </w:r>
      <w:r>
        <w:rPr>
          <w:spacing w:val="-5"/>
        </w:rPr>
        <w:t xml:space="preserve"> </w:t>
      </w:r>
      <w:r>
        <w:t>среде</w:t>
      </w:r>
      <w:r>
        <w:rPr>
          <w:spacing w:val="-3"/>
        </w:rPr>
        <w:t xml:space="preserve"> </w:t>
      </w:r>
      <w:r>
        <w:t>сверстников;</w:t>
      </w:r>
    </w:p>
    <w:p w:rsidR="00E316A4" w:rsidRDefault="00E316A4" w:rsidP="00E316A4">
      <w:pPr>
        <w:pStyle w:val="a4"/>
        <w:ind w:left="1030" w:firstLine="0"/>
        <w:jc w:val="left"/>
      </w:pPr>
      <w:bookmarkStart w:id="98" w:name="—поддержку_детских_объединений,_ученичес"/>
      <w:bookmarkEnd w:id="98"/>
      <w:r>
        <w:t>—поддержку</w:t>
      </w:r>
      <w:r>
        <w:rPr>
          <w:spacing w:val="-8"/>
        </w:rPr>
        <w:t xml:space="preserve"> </w:t>
      </w:r>
      <w:r>
        <w:t>детских</w:t>
      </w:r>
      <w:r>
        <w:rPr>
          <w:spacing w:val="-7"/>
        </w:rPr>
        <w:t xml:space="preserve"> </w:t>
      </w:r>
      <w:r>
        <w:t>объединений,</w:t>
      </w:r>
      <w:r>
        <w:rPr>
          <w:spacing w:val="-7"/>
        </w:rPr>
        <w:t xml:space="preserve"> </w:t>
      </w:r>
      <w:r>
        <w:t>ученического</w:t>
      </w:r>
      <w:r>
        <w:rPr>
          <w:spacing w:val="-5"/>
        </w:rPr>
        <w:t xml:space="preserve"> </w:t>
      </w:r>
      <w:r>
        <w:t>самоуправления;</w:t>
      </w:r>
    </w:p>
    <w:p w:rsidR="00E316A4" w:rsidRDefault="00E316A4" w:rsidP="00E316A4">
      <w:pPr>
        <w:pStyle w:val="a4"/>
        <w:ind w:left="1030" w:firstLine="0"/>
        <w:jc w:val="left"/>
      </w:pPr>
      <w:bookmarkStart w:id="99" w:name="—формирование_психологической_культуры_п"/>
      <w:bookmarkEnd w:id="99"/>
      <w:r>
        <w:t>—формирование</w:t>
      </w:r>
      <w:r>
        <w:rPr>
          <w:spacing w:val="-5"/>
        </w:rPr>
        <w:t xml:space="preserve"> </w:t>
      </w:r>
      <w:r>
        <w:t>психологической</w:t>
      </w:r>
      <w:r>
        <w:rPr>
          <w:spacing w:val="-3"/>
        </w:rPr>
        <w:t xml:space="preserve"> </w:t>
      </w:r>
      <w:r>
        <w:t>культуры</w:t>
      </w:r>
      <w:r>
        <w:rPr>
          <w:spacing w:val="-5"/>
        </w:rPr>
        <w:t xml:space="preserve"> </w:t>
      </w:r>
      <w:r>
        <w:t>поведения</w:t>
      </w:r>
      <w:r>
        <w:rPr>
          <w:spacing w:val="-5"/>
        </w:rPr>
        <w:t xml:space="preserve"> </w:t>
      </w:r>
      <w:r>
        <w:t>в</w:t>
      </w:r>
      <w:r>
        <w:rPr>
          <w:spacing w:val="-6"/>
        </w:rPr>
        <w:t xml:space="preserve"> </w:t>
      </w:r>
      <w:r>
        <w:t>информационной</w:t>
      </w:r>
      <w:r>
        <w:rPr>
          <w:spacing w:val="-2"/>
        </w:rPr>
        <w:t xml:space="preserve"> </w:t>
      </w:r>
      <w:r>
        <w:t>среде;</w:t>
      </w:r>
    </w:p>
    <w:p w:rsidR="00E316A4" w:rsidRDefault="00E316A4" w:rsidP="00E316A4">
      <w:pPr>
        <w:pStyle w:val="a4"/>
        <w:ind w:left="1030" w:firstLine="0"/>
        <w:jc w:val="left"/>
      </w:pPr>
      <w:bookmarkStart w:id="100" w:name="—развитие_психологической_культуры_в_обл"/>
      <w:bookmarkEnd w:id="100"/>
      <w:r>
        <w:t>—развитие</w:t>
      </w:r>
      <w:r>
        <w:rPr>
          <w:spacing w:val="-4"/>
        </w:rPr>
        <w:t xml:space="preserve"> </w:t>
      </w:r>
      <w:r>
        <w:t>психологической</w:t>
      </w:r>
      <w:r>
        <w:rPr>
          <w:spacing w:val="-2"/>
        </w:rPr>
        <w:t xml:space="preserve"> </w:t>
      </w:r>
      <w:r>
        <w:t>культуры</w:t>
      </w:r>
      <w:r>
        <w:rPr>
          <w:spacing w:val="-4"/>
        </w:rPr>
        <w:t xml:space="preserve"> </w:t>
      </w:r>
      <w:r>
        <w:t>в</w:t>
      </w:r>
      <w:r>
        <w:rPr>
          <w:spacing w:val="-4"/>
        </w:rPr>
        <w:t xml:space="preserve"> </w:t>
      </w:r>
      <w:r>
        <w:t>области</w:t>
      </w:r>
      <w:r>
        <w:rPr>
          <w:spacing w:val="-4"/>
        </w:rPr>
        <w:t xml:space="preserve"> </w:t>
      </w:r>
      <w:r>
        <w:t>использования</w:t>
      </w:r>
      <w:r>
        <w:rPr>
          <w:spacing w:val="-3"/>
        </w:rPr>
        <w:t xml:space="preserve"> </w:t>
      </w:r>
      <w:r>
        <w:t>ИКТ;</w:t>
      </w:r>
    </w:p>
    <w:p w:rsidR="00E316A4" w:rsidRDefault="00E316A4" w:rsidP="00E316A4">
      <w:pPr>
        <w:pStyle w:val="a4"/>
        <w:ind w:left="462" w:right="1087" w:firstLine="568"/>
        <w:jc w:val="left"/>
      </w:pPr>
      <w:r>
        <w:t>В процессе реализации основной образовательной программы осуществляется</w:t>
      </w:r>
      <w:r>
        <w:rPr>
          <w:spacing w:val="1"/>
        </w:rPr>
        <w:t xml:space="preserve"> </w:t>
      </w:r>
      <w:r>
        <w:t>индивидуальное психолого-педагогическое сопровождение всех участников образовательных</w:t>
      </w:r>
      <w:r>
        <w:rPr>
          <w:spacing w:val="-57"/>
        </w:rPr>
        <w:t xml:space="preserve"> </w:t>
      </w:r>
      <w:r>
        <w:t>отношений, в том числе:</w:t>
      </w:r>
    </w:p>
    <w:p w:rsidR="00E316A4" w:rsidRDefault="00E316A4" w:rsidP="00E316A4">
      <w:pPr>
        <w:pStyle w:val="a4"/>
        <w:ind w:left="462" w:right="1332" w:firstLine="568"/>
        <w:jc w:val="left"/>
      </w:pPr>
      <w:bookmarkStart w:id="101" w:name="—обучающихся,_испытывающих_трудности_в_о"/>
      <w:bookmarkEnd w:id="101"/>
      <w:r>
        <w:t>—обучающихся, испытывающих трудности в освоении программы основного общего</w:t>
      </w:r>
      <w:r>
        <w:rPr>
          <w:spacing w:val="-58"/>
        </w:rPr>
        <w:t xml:space="preserve"> </w:t>
      </w:r>
      <w:r>
        <w:t>образования,</w:t>
      </w:r>
      <w:r>
        <w:rPr>
          <w:spacing w:val="2"/>
        </w:rPr>
        <w:t xml:space="preserve"> </w:t>
      </w:r>
      <w:r>
        <w:t>развитии</w:t>
      </w:r>
      <w:r>
        <w:rPr>
          <w:spacing w:val="1"/>
        </w:rPr>
        <w:t xml:space="preserve"> </w:t>
      </w:r>
      <w:r>
        <w:t>и</w:t>
      </w:r>
      <w:r>
        <w:rPr>
          <w:spacing w:val="-1"/>
        </w:rPr>
        <w:t xml:space="preserve"> </w:t>
      </w:r>
      <w:r>
        <w:t>социальной</w:t>
      </w:r>
      <w:r>
        <w:rPr>
          <w:spacing w:val="2"/>
        </w:rPr>
        <w:t xml:space="preserve"> </w:t>
      </w:r>
      <w:r>
        <w:t>адаптации;</w:t>
      </w:r>
    </w:p>
    <w:p w:rsidR="00E316A4" w:rsidRDefault="00E316A4" w:rsidP="00E316A4">
      <w:pPr>
        <w:pStyle w:val="a4"/>
        <w:spacing w:before="1"/>
        <w:ind w:left="1030" w:firstLine="0"/>
        <w:jc w:val="left"/>
      </w:pPr>
      <w:bookmarkStart w:id="102" w:name="—обучающихся,_проявляющих_индивидуальные"/>
      <w:bookmarkEnd w:id="102"/>
      <w:r>
        <w:t>—обучающихся,</w:t>
      </w:r>
      <w:r>
        <w:rPr>
          <w:spacing w:val="-6"/>
        </w:rPr>
        <w:t xml:space="preserve"> </w:t>
      </w:r>
      <w:r>
        <w:t>проявляющих</w:t>
      </w:r>
      <w:r>
        <w:rPr>
          <w:spacing w:val="-5"/>
        </w:rPr>
        <w:t xml:space="preserve"> </w:t>
      </w:r>
      <w:r>
        <w:t>индивидуальные</w:t>
      </w:r>
      <w:r>
        <w:rPr>
          <w:spacing w:val="-5"/>
        </w:rPr>
        <w:t xml:space="preserve"> </w:t>
      </w:r>
      <w:r>
        <w:t>способности,</w:t>
      </w:r>
      <w:r>
        <w:rPr>
          <w:spacing w:val="-3"/>
        </w:rPr>
        <w:t xml:space="preserve"> </w:t>
      </w:r>
      <w:r>
        <w:t>и</w:t>
      </w:r>
      <w:r>
        <w:rPr>
          <w:spacing w:val="-7"/>
        </w:rPr>
        <w:t xml:space="preserve"> </w:t>
      </w:r>
      <w:r>
        <w:t>одаренных;</w:t>
      </w:r>
    </w:p>
    <w:p w:rsidR="00E316A4" w:rsidRDefault="00E316A4" w:rsidP="00E316A4">
      <w:pPr>
        <w:pStyle w:val="a4"/>
        <w:ind w:left="1030" w:firstLine="0"/>
        <w:jc w:val="left"/>
      </w:pPr>
      <w:bookmarkStart w:id="103" w:name="—обучающихся_с_ОВЗ;"/>
      <w:bookmarkEnd w:id="103"/>
      <w:r>
        <w:t>—обучающихся</w:t>
      </w:r>
      <w:r>
        <w:rPr>
          <w:spacing w:val="-4"/>
        </w:rPr>
        <w:t xml:space="preserve"> </w:t>
      </w:r>
      <w:r>
        <w:t>с</w:t>
      </w:r>
      <w:r>
        <w:rPr>
          <w:spacing w:val="-4"/>
        </w:rPr>
        <w:t xml:space="preserve"> </w:t>
      </w:r>
      <w:r>
        <w:t>ОВЗ;</w:t>
      </w:r>
    </w:p>
    <w:p w:rsidR="00E316A4" w:rsidRDefault="00E316A4" w:rsidP="00E316A4">
      <w:pPr>
        <w:pStyle w:val="a4"/>
        <w:ind w:left="462" w:right="794" w:firstLine="568"/>
        <w:jc w:val="left"/>
      </w:pPr>
      <w:bookmarkStart w:id="104" w:name="—педагогических,_учебно-вспомогательных_"/>
      <w:bookmarkEnd w:id="104"/>
      <w:r>
        <w:t>—педагогических, учебно-вспомогательных и иных работников образовательной</w:t>
      </w:r>
      <w:r>
        <w:rPr>
          <w:spacing w:val="1"/>
        </w:rPr>
        <w:t xml:space="preserve"> </w:t>
      </w:r>
      <w:r>
        <w:t>организации,</w:t>
      </w:r>
      <w:r>
        <w:rPr>
          <w:spacing w:val="-4"/>
        </w:rPr>
        <w:t xml:space="preserve"> </w:t>
      </w:r>
      <w:r>
        <w:t>обеспечивающих</w:t>
      </w:r>
      <w:r>
        <w:rPr>
          <w:spacing w:val="-3"/>
        </w:rPr>
        <w:t xml:space="preserve"> </w:t>
      </w:r>
      <w:r>
        <w:t>реализацию</w:t>
      </w:r>
      <w:r>
        <w:rPr>
          <w:spacing w:val="-5"/>
        </w:rPr>
        <w:t xml:space="preserve"> </w:t>
      </w:r>
      <w:r>
        <w:t>программы</w:t>
      </w:r>
      <w:r>
        <w:rPr>
          <w:spacing w:val="-6"/>
        </w:rPr>
        <w:t xml:space="preserve"> </w:t>
      </w:r>
      <w:r>
        <w:t>основного</w:t>
      </w:r>
      <w:r>
        <w:rPr>
          <w:spacing w:val="-5"/>
        </w:rPr>
        <w:t xml:space="preserve"> </w:t>
      </w:r>
      <w:r>
        <w:t>общего</w:t>
      </w:r>
      <w:r>
        <w:rPr>
          <w:spacing w:val="-5"/>
        </w:rPr>
        <w:t xml:space="preserve"> </w:t>
      </w:r>
      <w:r>
        <w:t>образования;</w:t>
      </w:r>
    </w:p>
    <w:p w:rsidR="00E316A4" w:rsidRDefault="00E316A4" w:rsidP="00E316A4">
      <w:pPr>
        <w:pStyle w:val="a4"/>
        <w:ind w:left="1030" w:firstLine="0"/>
        <w:jc w:val="left"/>
      </w:pPr>
      <w:bookmarkStart w:id="105" w:name="—родителей_(законных_представителей)_нес"/>
      <w:bookmarkEnd w:id="105"/>
      <w:r>
        <w:t>—родителей</w:t>
      </w:r>
      <w:r>
        <w:rPr>
          <w:spacing w:val="-8"/>
        </w:rPr>
        <w:t xml:space="preserve"> </w:t>
      </w:r>
      <w:r>
        <w:t>(законных</w:t>
      </w:r>
      <w:r>
        <w:rPr>
          <w:spacing w:val="-7"/>
        </w:rPr>
        <w:t xml:space="preserve"> </w:t>
      </w:r>
      <w:r>
        <w:t>представителей)</w:t>
      </w:r>
      <w:r>
        <w:rPr>
          <w:spacing w:val="-6"/>
        </w:rPr>
        <w:t xml:space="preserve"> </w:t>
      </w:r>
      <w:r>
        <w:t>несовершеннолетних</w:t>
      </w:r>
      <w:r>
        <w:rPr>
          <w:spacing w:val="-5"/>
        </w:rPr>
        <w:t xml:space="preserve"> </w:t>
      </w:r>
      <w:r>
        <w:t>обучающихся.</w:t>
      </w:r>
    </w:p>
    <w:p w:rsidR="00E316A4" w:rsidRDefault="00E316A4" w:rsidP="00E316A4">
      <w:pPr>
        <w:pStyle w:val="a4"/>
        <w:ind w:left="462" w:right="715" w:firstLine="568"/>
        <w:jc w:val="left"/>
      </w:pPr>
      <w:bookmarkStart w:id="106" w:name="Психолого-педагогическая_поддержка_участ"/>
      <w:bookmarkEnd w:id="106"/>
      <w:r>
        <w:t>Психолого-педагогическая поддержка участников образовательных отношений реализуется</w:t>
      </w:r>
      <w:r>
        <w:rPr>
          <w:spacing w:val="-58"/>
        </w:rPr>
        <w:t xml:space="preserve"> </w:t>
      </w:r>
      <w:r>
        <w:t>диверсифицировано, на уровне образовательной организации, классов, групп, а также на</w:t>
      </w:r>
      <w:r>
        <w:rPr>
          <w:spacing w:val="1"/>
        </w:rPr>
        <w:t xml:space="preserve"> </w:t>
      </w:r>
      <w:r>
        <w:t>индивидуальном</w:t>
      </w:r>
      <w:r>
        <w:rPr>
          <w:spacing w:val="1"/>
        </w:rPr>
        <w:t xml:space="preserve"> </w:t>
      </w:r>
      <w:r>
        <w:t>уровне.</w:t>
      </w:r>
    </w:p>
    <w:p w:rsidR="00E316A4" w:rsidRDefault="00E316A4" w:rsidP="00E316A4">
      <w:pPr>
        <w:pStyle w:val="a4"/>
        <w:ind w:left="462" w:right="922" w:firstLine="568"/>
        <w:jc w:val="left"/>
      </w:pPr>
      <w:bookmarkStart w:id="107" w:name="В_процессе_реализации_основной_образоват"/>
      <w:bookmarkEnd w:id="107"/>
      <w:r>
        <w:t>В процессе реализации основной образовательной программы используются такие формы</w:t>
      </w:r>
      <w:r>
        <w:rPr>
          <w:spacing w:val="-58"/>
        </w:rPr>
        <w:t xml:space="preserve"> </w:t>
      </w:r>
      <w:r>
        <w:t>психолого-педагогического сопровождения</w:t>
      </w:r>
      <w:r>
        <w:rPr>
          <w:spacing w:val="1"/>
        </w:rPr>
        <w:t xml:space="preserve"> </w:t>
      </w:r>
      <w:r>
        <w:t>как:</w:t>
      </w:r>
    </w:p>
    <w:p w:rsidR="00E316A4" w:rsidRDefault="00E316A4" w:rsidP="00665CF8">
      <w:pPr>
        <w:pStyle w:val="a6"/>
        <w:numPr>
          <w:ilvl w:val="0"/>
          <w:numId w:val="101"/>
        </w:numPr>
        <w:tabs>
          <w:tab w:val="left" w:pos="1171"/>
          <w:tab w:val="left" w:pos="1172"/>
        </w:tabs>
        <w:ind w:right="869" w:firstLine="360"/>
        <w:jc w:val="left"/>
        <w:rPr>
          <w:sz w:val="24"/>
        </w:rPr>
      </w:pPr>
      <w:bookmarkStart w:id="108" w:name="диагностика,_направленная_на_определение"/>
      <w:bookmarkEnd w:id="108"/>
      <w:r>
        <w:rPr>
          <w:sz w:val="24"/>
        </w:rPr>
        <w:t>диагностика, направленная на определение особенностей статуса обучающегося, которая</w:t>
      </w:r>
      <w:r>
        <w:rPr>
          <w:spacing w:val="-58"/>
          <w:sz w:val="24"/>
        </w:rPr>
        <w:t xml:space="preserve"> </w:t>
      </w:r>
      <w:r>
        <w:rPr>
          <w:sz w:val="24"/>
        </w:rPr>
        <w:t>может проводиться на этапе перехода ученика на следующий уровень образования и в конце</w:t>
      </w:r>
      <w:r>
        <w:rPr>
          <w:spacing w:val="1"/>
          <w:sz w:val="24"/>
        </w:rPr>
        <w:t xml:space="preserve"> </w:t>
      </w:r>
      <w:r>
        <w:rPr>
          <w:sz w:val="24"/>
        </w:rPr>
        <w:t>каждого учебного</w:t>
      </w:r>
      <w:r>
        <w:rPr>
          <w:spacing w:val="1"/>
          <w:sz w:val="24"/>
        </w:rPr>
        <w:t xml:space="preserve"> </w:t>
      </w:r>
      <w:r>
        <w:rPr>
          <w:sz w:val="24"/>
        </w:rPr>
        <w:t>года;</w:t>
      </w:r>
    </w:p>
    <w:p w:rsidR="00E316A4" w:rsidRDefault="00E316A4" w:rsidP="00665CF8">
      <w:pPr>
        <w:pStyle w:val="a6"/>
        <w:numPr>
          <w:ilvl w:val="0"/>
          <w:numId w:val="100"/>
        </w:numPr>
        <w:tabs>
          <w:tab w:val="left" w:pos="1171"/>
          <w:tab w:val="left" w:pos="1172"/>
        </w:tabs>
        <w:ind w:right="542" w:firstLine="284"/>
        <w:jc w:val="left"/>
        <w:rPr>
          <w:sz w:val="24"/>
        </w:rPr>
      </w:pPr>
      <w:bookmarkStart w:id="109" w:name="консультирование_педагогов_и_родителей,_"/>
      <w:bookmarkEnd w:id="109"/>
      <w:r>
        <w:rPr>
          <w:sz w:val="24"/>
        </w:rPr>
        <w:t>консультирование педагогов и родителей, которое осуществляется учителем и психологом с</w:t>
      </w:r>
      <w:r>
        <w:rPr>
          <w:spacing w:val="-57"/>
          <w:sz w:val="24"/>
        </w:rPr>
        <w:t xml:space="preserve"> </w:t>
      </w:r>
      <w:r>
        <w:rPr>
          <w:sz w:val="24"/>
        </w:rPr>
        <w:t>учетом результатов диагностики,</w:t>
      </w:r>
      <w:r>
        <w:rPr>
          <w:spacing w:val="1"/>
          <w:sz w:val="24"/>
        </w:rPr>
        <w:t xml:space="preserve"> </w:t>
      </w:r>
      <w:r>
        <w:rPr>
          <w:sz w:val="24"/>
        </w:rPr>
        <w:t>а</w:t>
      </w:r>
      <w:r>
        <w:rPr>
          <w:spacing w:val="-2"/>
          <w:sz w:val="24"/>
        </w:rPr>
        <w:t xml:space="preserve"> </w:t>
      </w:r>
      <w:r>
        <w:rPr>
          <w:sz w:val="24"/>
        </w:rPr>
        <w:t>также</w:t>
      </w:r>
      <w:r>
        <w:rPr>
          <w:spacing w:val="-1"/>
          <w:sz w:val="24"/>
        </w:rPr>
        <w:t xml:space="preserve"> </w:t>
      </w:r>
      <w:r>
        <w:rPr>
          <w:sz w:val="24"/>
        </w:rPr>
        <w:t>администрацией</w:t>
      </w:r>
      <w:r>
        <w:rPr>
          <w:spacing w:val="-1"/>
          <w:sz w:val="24"/>
        </w:rPr>
        <w:t xml:space="preserve"> </w:t>
      </w:r>
      <w:r>
        <w:rPr>
          <w:sz w:val="24"/>
        </w:rPr>
        <w:t>образовательной</w:t>
      </w:r>
      <w:r>
        <w:rPr>
          <w:spacing w:val="2"/>
          <w:sz w:val="24"/>
        </w:rPr>
        <w:t xml:space="preserve"> </w:t>
      </w:r>
      <w:r>
        <w:rPr>
          <w:sz w:val="24"/>
        </w:rPr>
        <w:t>организации;</w:t>
      </w:r>
    </w:p>
    <w:p w:rsidR="00E316A4" w:rsidRDefault="00E316A4" w:rsidP="00665CF8">
      <w:pPr>
        <w:pStyle w:val="a6"/>
        <w:numPr>
          <w:ilvl w:val="0"/>
          <w:numId w:val="100"/>
        </w:numPr>
        <w:tabs>
          <w:tab w:val="left" w:pos="1171"/>
          <w:tab w:val="left" w:pos="1172"/>
        </w:tabs>
        <w:ind w:right="1204" w:firstLine="284"/>
        <w:jc w:val="left"/>
        <w:rPr>
          <w:sz w:val="24"/>
        </w:rPr>
      </w:pPr>
      <w:bookmarkStart w:id="110" w:name="профилактика,_экспертиза,_развивающая_ра"/>
      <w:bookmarkEnd w:id="110"/>
      <w:r>
        <w:rPr>
          <w:sz w:val="24"/>
        </w:rPr>
        <w:t>профилактика, экспертиза, развивающая работа, просвещение, коррекционная работа,</w:t>
      </w:r>
      <w:r>
        <w:rPr>
          <w:spacing w:val="-58"/>
          <w:sz w:val="24"/>
        </w:rPr>
        <w:t xml:space="preserve"> </w:t>
      </w:r>
      <w:r>
        <w:rPr>
          <w:sz w:val="24"/>
        </w:rPr>
        <w:t>осуществляемая в течение</w:t>
      </w:r>
      <w:r>
        <w:rPr>
          <w:spacing w:val="2"/>
          <w:sz w:val="24"/>
        </w:rPr>
        <w:t xml:space="preserve"> </w:t>
      </w:r>
      <w:r>
        <w:rPr>
          <w:sz w:val="24"/>
        </w:rPr>
        <w:t>всего учебного</w:t>
      </w:r>
      <w:r>
        <w:rPr>
          <w:spacing w:val="1"/>
          <w:sz w:val="24"/>
        </w:rPr>
        <w:t xml:space="preserve"> </w:t>
      </w:r>
      <w:r>
        <w:rPr>
          <w:sz w:val="24"/>
        </w:rPr>
        <w:t>времени.</w:t>
      </w:r>
    </w:p>
    <w:p w:rsidR="00E316A4" w:rsidRDefault="00E316A4" w:rsidP="00E316A4">
      <w:pPr>
        <w:pStyle w:val="a4"/>
        <w:ind w:left="462" w:right="1037" w:firstLine="284"/>
        <w:jc w:val="left"/>
      </w:pPr>
      <w:bookmarkStart w:id="111" w:name="Краткое_описание_диагностических_процеду"/>
      <w:bookmarkEnd w:id="111"/>
      <w:r>
        <w:t>Краткое описание диагностических процедур, методик, график их проведения, расписание</w:t>
      </w:r>
      <w:r>
        <w:rPr>
          <w:spacing w:val="1"/>
        </w:rPr>
        <w:t xml:space="preserve"> </w:t>
      </w:r>
      <w:r>
        <w:t>консультаций план-график проведения мероприятий составляется ежегодно как приложение к</w:t>
      </w:r>
      <w:r>
        <w:rPr>
          <w:spacing w:val="-57"/>
        </w:rPr>
        <w:t xml:space="preserve"> </w:t>
      </w:r>
      <w:r>
        <w:t>ООП</w:t>
      </w:r>
      <w:r>
        <w:rPr>
          <w:spacing w:val="-1"/>
        </w:rPr>
        <w:t xml:space="preserve"> </w:t>
      </w:r>
      <w:r>
        <w:t>ООО.</w:t>
      </w:r>
    </w:p>
    <w:p w:rsidR="00E316A4" w:rsidRDefault="00E316A4" w:rsidP="00E316A4">
      <w:pPr>
        <w:pStyle w:val="a4"/>
        <w:ind w:left="462" w:right="802" w:firstLine="568"/>
        <w:jc w:val="left"/>
      </w:pPr>
      <w:bookmarkStart w:id="112" w:name="ООП_ООО_учитывает_возрастные_особенности"/>
      <w:bookmarkEnd w:id="112"/>
      <w:r>
        <w:t>ООП ООО учитывает возрастные особенности подросткового возраста и обеспечивает</w:t>
      </w:r>
      <w:r>
        <w:rPr>
          <w:spacing w:val="1"/>
        </w:rPr>
        <w:t xml:space="preserve"> </w:t>
      </w:r>
      <w:r>
        <w:t>достижение образовательных результатов основной школы через два ее последовательных этапа</w:t>
      </w:r>
      <w:r>
        <w:rPr>
          <w:spacing w:val="-58"/>
        </w:rPr>
        <w:t xml:space="preserve"> </w:t>
      </w:r>
      <w:r>
        <w:t>реализации:</w:t>
      </w:r>
    </w:p>
    <w:p w:rsidR="00E316A4" w:rsidRDefault="00E316A4" w:rsidP="00E316A4">
      <w:pPr>
        <w:sectPr w:rsidR="00E316A4" w:rsidSect="002D09DE">
          <w:pgSz w:w="11910" w:h="16790"/>
          <w:pgMar w:top="960" w:right="120" w:bottom="280" w:left="560" w:header="720" w:footer="720" w:gutter="0"/>
          <w:cols w:space="720"/>
        </w:sectPr>
      </w:pPr>
    </w:p>
    <w:p w:rsidR="00E316A4" w:rsidRDefault="00E316A4" w:rsidP="00E316A4">
      <w:pPr>
        <w:pStyle w:val="a4"/>
        <w:spacing w:before="77"/>
        <w:ind w:left="462" w:right="2002" w:firstLine="568"/>
        <w:jc w:val="left"/>
      </w:pPr>
      <w:bookmarkStart w:id="113" w:name="Этап_5-6_классы_–_образовательный_перехо"/>
      <w:bookmarkEnd w:id="113"/>
      <w:r>
        <w:lastRenderedPageBreak/>
        <w:t>Этап 5-6 классы – образовательный переход из младшего школьного возраста в</w:t>
      </w:r>
      <w:r>
        <w:rPr>
          <w:spacing w:val="-57"/>
        </w:rPr>
        <w:t xml:space="preserve"> </w:t>
      </w:r>
      <w:r>
        <w:t>подростковый. На</w:t>
      </w:r>
      <w:r>
        <w:rPr>
          <w:spacing w:val="-2"/>
        </w:rPr>
        <w:t xml:space="preserve"> </w:t>
      </w:r>
      <w:r>
        <w:t>данном</w:t>
      </w:r>
      <w:r>
        <w:rPr>
          <w:spacing w:val="1"/>
        </w:rPr>
        <w:t xml:space="preserve"> </w:t>
      </w:r>
      <w:r>
        <w:t>этапе образования ООП</w:t>
      </w:r>
      <w:r>
        <w:rPr>
          <w:spacing w:val="-1"/>
        </w:rPr>
        <w:t xml:space="preserve"> </w:t>
      </w:r>
      <w:r>
        <w:t>ООО</w:t>
      </w:r>
      <w:r>
        <w:rPr>
          <w:spacing w:val="-1"/>
        </w:rPr>
        <w:t xml:space="preserve"> </w:t>
      </w:r>
      <w:r>
        <w:t>обеспечивает:</w:t>
      </w:r>
    </w:p>
    <w:p w:rsidR="00E316A4" w:rsidRDefault="00E316A4" w:rsidP="00665CF8">
      <w:pPr>
        <w:pStyle w:val="a6"/>
        <w:numPr>
          <w:ilvl w:val="0"/>
          <w:numId w:val="99"/>
        </w:numPr>
        <w:tabs>
          <w:tab w:val="left" w:pos="1170"/>
        </w:tabs>
        <w:ind w:right="752" w:firstLine="568"/>
        <w:jc w:val="left"/>
        <w:rPr>
          <w:sz w:val="24"/>
        </w:rPr>
      </w:pPr>
      <w:bookmarkStart w:id="114" w:name="-_организацию_сотрудничества_между_младш"/>
      <w:bookmarkEnd w:id="114"/>
      <w:r>
        <w:rPr>
          <w:sz w:val="24"/>
        </w:rPr>
        <w:t>организацию сотрудничества между младшими подростками и младшими школьниками</w:t>
      </w:r>
      <w:r>
        <w:rPr>
          <w:spacing w:val="1"/>
          <w:sz w:val="24"/>
        </w:rPr>
        <w:t xml:space="preserve"> </w:t>
      </w:r>
      <w:r>
        <w:rPr>
          <w:sz w:val="24"/>
        </w:rPr>
        <w:t>(разновозрастное сотрудничество), что позволяет решить проблему подросткового негативизма в</w:t>
      </w:r>
      <w:r>
        <w:rPr>
          <w:spacing w:val="-57"/>
          <w:sz w:val="24"/>
        </w:rPr>
        <w:t xml:space="preserve"> </w:t>
      </w:r>
      <w:r>
        <w:rPr>
          <w:sz w:val="24"/>
        </w:rPr>
        <w:t>его школьных</w:t>
      </w:r>
      <w:r>
        <w:rPr>
          <w:spacing w:val="-1"/>
          <w:sz w:val="24"/>
        </w:rPr>
        <w:t xml:space="preserve"> </w:t>
      </w:r>
      <w:r>
        <w:rPr>
          <w:sz w:val="24"/>
        </w:rPr>
        <w:t>проявлениях</w:t>
      </w:r>
      <w:r>
        <w:rPr>
          <w:spacing w:val="1"/>
          <w:sz w:val="24"/>
        </w:rPr>
        <w:t xml:space="preserve"> </w:t>
      </w:r>
      <w:r>
        <w:rPr>
          <w:sz w:val="24"/>
        </w:rPr>
        <w:t>(дисциплинарных, учебных, мотивационных);</w:t>
      </w:r>
    </w:p>
    <w:p w:rsidR="00E316A4" w:rsidRDefault="00E316A4" w:rsidP="00665CF8">
      <w:pPr>
        <w:pStyle w:val="a6"/>
        <w:numPr>
          <w:ilvl w:val="0"/>
          <w:numId w:val="99"/>
        </w:numPr>
        <w:tabs>
          <w:tab w:val="left" w:pos="1170"/>
        </w:tabs>
        <w:ind w:right="734" w:firstLine="568"/>
        <w:jc w:val="left"/>
        <w:rPr>
          <w:sz w:val="24"/>
        </w:rPr>
      </w:pPr>
      <w:bookmarkStart w:id="115" w:name="-_разворачивание_содержания_учебного_мат"/>
      <w:bookmarkEnd w:id="115"/>
      <w:r>
        <w:rPr>
          <w:sz w:val="24"/>
        </w:rPr>
        <w:t>разворачивание содержания учебного материала отдельных учебных дисциплин как</w:t>
      </w:r>
      <w:r>
        <w:rPr>
          <w:spacing w:val="1"/>
          <w:sz w:val="24"/>
        </w:rPr>
        <w:t xml:space="preserve"> </w:t>
      </w:r>
      <w:r>
        <w:rPr>
          <w:sz w:val="24"/>
        </w:rPr>
        <w:t>возможность</w:t>
      </w:r>
      <w:r>
        <w:rPr>
          <w:spacing w:val="-4"/>
          <w:sz w:val="24"/>
        </w:rPr>
        <w:t xml:space="preserve"> </w:t>
      </w:r>
      <w:r>
        <w:rPr>
          <w:sz w:val="24"/>
        </w:rPr>
        <w:t>рассмотрения</w:t>
      </w:r>
      <w:r>
        <w:rPr>
          <w:spacing w:val="-3"/>
          <w:sz w:val="24"/>
        </w:rPr>
        <w:t xml:space="preserve"> </w:t>
      </w:r>
      <w:r>
        <w:rPr>
          <w:sz w:val="24"/>
        </w:rPr>
        <w:t>его</w:t>
      </w:r>
      <w:r>
        <w:rPr>
          <w:spacing w:val="-5"/>
          <w:sz w:val="24"/>
        </w:rPr>
        <w:t xml:space="preserve"> </w:t>
      </w:r>
      <w:r>
        <w:rPr>
          <w:sz w:val="24"/>
        </w:rPr>
        <w:t>другими</w:t>
      </w:r>
      <w:r>
        <w:rPr>
          <w:spacing w:val="-5"/>
          <w:sz w:val="24"/>
        </w:rPr>
        <w:t xml:space="preserve"> </w:t>
      </w:r>
      <w:r>
        <w:rPr>
          <w:sz w:val="24"/>
        </w:rPr>
        <w:t>глазами,</w:t>
      </w:r>
      <w:r>
        <w:rPr>
          <w:spacing w:val="-4"/>
          <w:sz w:val="24"/>
        </w:rPr>
        <w:t xml:space="preserve"> </w:t>
      </w:r>
      <w:r>
        <w:rPr>
          <w:sz w:val="24"/>
        </w:rPr>
        <w:t>что</w:t>
      </w:r>
      <w:r>
        <w:rPr>
          <w:spacing w:val="-5"/>
          <w:sz w:val="24"/>
        </w:rPr>
        <w:t xml:space="preserve"> </w:t>
      </w:r>
      <w:r>
        <w:rPr>
          <w:sz w:val="24"/>
        </w:rPr>
        <w:t>позволяет</w:t>
      </w:r>
      <w:r>
        <w:rPr>
          <w:spacing w:val="-5"/>
          <w:sz w:val="24"/>
        </w:rPr>
        <w:t xml:space="preserve"> </w:t>
      </w:r>
      <w:r>
        <w:rPr>
          <w:sz w:val="24"/>
        </w:rPr>
        <w:t>педагогам</w:t>
      </w:r>
      <w:r>
        <w:rPr>
          <w:spacing w:val="-3"/>
          <w:sz w:val="24"/>
        </w:rPr>
        <w:t xml:space="preserve"> </w:t>
      </w:r>
      <w:r>
        <w:rPr>
          <w:sz w:val="24"/>
        </w:rPr>
        <w:t>организовать</w:t>
      </w:r>
      <w:r>
        <w:rPr>
          <w:spacing w:val="-4"/>
          <w:sz w:val="24"/>
        </w:rPr>
        <w:t xml:space="preserve"> </w:t>
      </w:r>
      <w:r>
        <w:rPr>
          <w:sz w:val="24"/>
        </w:rPr>
        <w:t>изучение</w:t>
      </w:r>
      <w:r>
        <w:rPr>
          <w:spacing w:val="-57"/>
          <w:sz w:val="24"/>
        </w:rPr>
        <w:t xml:space="preserve"> </w:t>
      </w:r>
      <w:r>
        <w:rPr>
          <w:sz w:val="24"/>
        </w:rPr>
        <w:t>учебного материала на переходном этапе таким образом, что обучающиеся 5-6-х классов смогли</w:t>
      </w:r>
      <w:r>
        <w:rPr>
          <w:spacing w:val="1"/>
          <w:sz w:val="24"/>
        </w:rPr>
        <w:t xml:space="preserve"> </w:t>
      </w:r>
      <w:r>
        <w:rPr>
          <w:sz w:val="24"/>
        </w:rPr>
        <w:t>работать над обобщением своих способов действий, знаний и умений в новых условиях с другой</w:t>
      </w:r>
      <w:r>
        <w:rPr>
          <w:spacing w:val="1"/>
          <w:sz w:val="24"/>
        </w:rPr>
        <w:t xml:space="preserve"> </w:t>
      </w:r>
      <w:r>
        <w:rPr>
          <w:sz w:val="24"/>
        </w:rPr>
        <w:t>позиции – учителя, а также выстроить пробно-поисковые действия по определению их</w:t>
      </w:r>
      <w:r>
        <w:rPr>
          <w:spacing w:val="1"/>
          <w:sz w:val="24"/>
        </w:rPr>
        <w:t xml:space="preserve"> </w:t>
      </w:r>
      <w:r>
        <w:rPr>
          <w:sz w:val="24"/>
        </w:rPr>
        <w:t>индивидуальных</w:t>
      </w:r>
      <w:r>
        <w:rPr>
          <w:spacing w:val="-1"/>
          <w:sz w:val="24"/>
        </w:rPr>
        <w:t xml:space="preserve"> </w:t>
      </w:r>
      <w:r>
        <w:rPr>
          <w:sz w:val="24"/>
        </w:rPr>
        <w:t>возможностей (индивидуальной</w:t>
      </w:r>
      <w:r>
        <w:rPr>
          <w:spacing w:val="2"/>
          <w:sz w:val="24"/>
        </w:rPr>
        <w:t xml:space="preserve"> </w:t>
      </w:r>
      <w:r>
        <w:rPr>
          <w:sz w:val="24"/>
        </w:rPr>
        <w:t>образовательной траектории);</w:t>
      </w:r>
    </w:p>
    <w:p w:rsidR="00E316A4" w:rsidRDefault="00E316A4" w:rsidP="00665CF8">
      <w:pPr>
        <w:pStyle w:val="a6"/>
        <w:numPr>
          <w:ilvl w:val="0"/>
          <w:numId w:val="99"/>
        </w:numPr>
        <w:tabs>
          <w:tab w:val="left" w:pos="1170"/>
        </w:tabs>
        <w:ind w:right="537" w:firstLine="568"/>
        <w:jc w:val="left"/>
        <w:rPr>
          <w:sz w:val="24"/>
        </w:rPr>
      </w:pPr>
      <w:bookmarkStart w:id="116" w:name="-_формирование_учебной_самостоятельности"/>
      <w:bookmarkEnd w:id="116"/>
      <w:r>
        <w:rPr>
          <w:sz w:val="24"/>
        </w:rPr>
        <w:t>формирование</w:t>
      </w:r>
      <w:r>
        <w:rPr>
          <w:spacing w:val="-4"/>
          <w:sz w:val="24"/>
        </w:rPr>
        <w:t xml:space="preserve"> </w:t>
      </w:r>
      <w:r>
        <w:rPr>
          <w:sz w:val="24"/>
        </w:rPr>
        <w:t>учебной</w:t>
      </w:r>
      <w:r>
        <w:rPr>
          <w:spacing w:val="-2"/>
          <w:sz w:val="24"/>
        </w:rPr>
        <w:t xml:space="preserve"> </w:t>
      </w:r>
      <w:r>
        <w:rPr>
          <w:sz w:val="24"/>
        </w:rPr>
        <w:t>самостоятельности</w:t>
      </w:r>
      <w:r>
        <w:rPr>
          <w:spacing w:val="-4"/>
          <w:sz w:val="24"/>
        </w:rPr>
        <w:t xml:space="preserve"> </w:t>
      </w:r>
      <w:r>
        <w:rPr>
          <w:sz w:val="24"/>
        </w:rPr>
        <w:t>обучающихся</w:t>
      </w:r>
      <w:r>
        <w:rPr>
          <w:spacing w:val="-2"/>
          <w:sz w:val="24"/>
        </w:rPr>
        <w:t xml:space="preserve"> </w:t>
      </w:r>
      <w:r>
        <w:rPr>
          <w:sz w:val="24"/>
        </w:rPr>
        <w:t>через</w:t>
      </w:r>
      <w:r>
        <w:rPr>
          <w:spacing w:val="-5"/>
          <w:sz w:val="24"/>
        </w:rPr>
        <w:t xml:space="preserve"> </w:t>
      </w:r>
      <w:r>
        <w:rPr>
          <w:sz w:val="24"/>
        </w:rPr>
        <w:t>работу</w:t>
      </w:r>
      <w:r>
        <w:rPr>
          <w:spacing w:val="-4"/>
          <w:sz w:val="24"/>
        </w:rPr>
        <w:t xml:space="preserve"> </w:t>
      </w:r>
      <w:r>
        <w:rPr>
          <w:sz w:val="24"/>
        </w:rPr>
        <w:t>в</w:t>
      </w:r>
      <w:r>
        <w:rPr>
          <w:spacing w:val="-7"/>
          <w:sz w:val="24"/>
        </w:rPr>
        <w:t xml:space="preserve"> </w:t>
      </w:r>
      <w:r>
        <w:rPr>
          <w:sz w:val="24"/>
        </w:rPr>
        <w:t>позиции</w:t>
      </w:r>
      <w:r>
        <w:rPr>
          <w:spacing w:val="-4"/>
          <w:sz w:val="24"/>
        </w:rPr>
        <w:t xml:space="preserve"> </w:t>
      </w:r>
      <w:r>
        <w:rPr>
          <w:sz w:val="24"/>
        </w:rPr>
        <w:t>«учителя»,</w:t>
      </w:r>
      <w:r>
        <w:rPr>
          <w:spacing w:val="-57"/>
          <w:sz w:val="24"/>
        </w:rPr>
        <w:t xml:space="preserve"> </w:t>
      </w:r>
      <w:r>
        <w:rPr>
          <w:sz w:val="24"/>
        </w:rPr>
        <w:t>основанной на способности, удерживая точку зрения незнающего, помочь ему занять новую точку</w:t>
      </w:r>
      <w:r>
        <w:rPr>
          <w:spacing w:val="1"/>
          <w:sz w:val="24"/>
        </w:rPr>
        <w:t xml:space="preserve"> </w:t>
      </w:r>
      <w:r>
        <w:rPr>
          <w:sz w:val="24"/>
        </w:rPr>
        <w:t>зрения,</w:t>
      </w:r>
      <w:r>
        <w:rPr>
          <w:spacing w:val="2"/>
          <w:sz w:val="24"/>
        </w:rPr>
        <w:t xml:space="preserve"> </w:t>
      </w:r>
      <w:r>
        <w:rPr>
          <w:sz w:val="24"/>
        </w:rPr>
        <w:t>но уже</w:t>
      </w:r>
      <w:r>
        <w:rPr>
          <w:spacing w:val="-1"/>
          <w:sz w:val="24"/>
        </w:rPr>
        <w:t xml:space="preserve"> </w:t>
      </w:r>
      <w:r>
        <w:rPr>
          <w:sz w:val="24"/>
        </w:rPr>
        <w:t>не с</w:t>
      </w:r>
      <w:r>
        <w:rPr>
          <w:spacing w:val="-1"/>
          <w:sz w:val="24"/>
        </w:rPr>
        <w:t xml:space="preserve"> </w:t>
      </w:r>
      <w:r>
        <w:rPr>
          <w:sz w:val="24"/>
        </w:rPr>
        <w:t>позиции</w:t>
      </w:r>
      <w:r>
        <w:rPr>
          <w:spacing w:val="1"/>
          <w:sz w:val="24"/>
        </w:rPr>
        <w:t xml:space="preserve"> </w:t>
      </w:r>
      <w:r>
        <w:rPr>
          <w:sz w:val="24"/>
        </w:rPr>
        <w:t>сверстника,</w:t>
      </w:r>
      <w:r>
        <w:rPr>
          <w:spacing w:val="1"/>
          <w:sz w:val="24"/>
        </w:rPr>
        <w:t xml:space="preserve"> </w:t>
      </w:r>
      <w:r>
        <w:rPr>
          <w:sz w:val="24"/>
        </w:rPr>
        <w:t>а учителя;</w:t>
      </w:r>
    </w:p>
    <w:p w:rsidR="00E316A4" w:rsidRDefault="00E316A4" w:rsidP="00665CF8">
      <w:pPr>
        <w:pStyle w:val="a6"/>
        <w:numPr>
          <w:ilvl w:val="0"/>
          <w:numId w:val="99"/>
        </w:numPr>
        <w:tabs>
          <w:tab w:val="left" w:pos="1170"/>
        </w:tabs>
        <w:ind w:right="553" w:firstLine="568"/>
        <w:jc w:val="left"/>
        <w:rPr>
          <w:sz w:val="24"/>
        </w:rPr>
      </w:pPr>
      <w:bookmarkStart w:id="117" w:name="-_учебное_сотрудничество_между_младшими_"/>
      <w:bookmarkEnd w:id="117"/>
      <w:r>
        <w:rPr>
          <w:sz w:val="24"/>
        </w:rPr>
        <w:t>учебное сотрудничество между младшими и старшими подростками, что дает возможность</w:t>
      </w:r>
      <w:r>
        <w:rPr>
          <w:spacing w:val="1"/>
          <w:sz w:val="24"/>
        </w:rPr>
        <w:t xml:space="preserve"> </w:t>
      </w:r>
      <w:r>
        <w:rPr>
          <w:sz w:val="24"/>
        </w:rPr>
        <w:t>педагогам организовать образовательный процесс так, чтобы младшие подростки, выстраивая свои</w:t>
      </w:r>
      <w:r>
        <w:rPr>
          <w:spacing w:val="-57"/>
          <w:sz w:val="24"/>
        </w:rPr>
        <w:t xml:space="preserve"> </w:t>
      </w:r>
      <w:r>
        <w:rPr>
          <w:sz w:val="24"/>
        </w:rPr>
        <w:t>учебные отношения со старшими подростками, могли бы сами определять границы своих знаний-</w:t>
      </w:r>
      <w:r>
        <w:rPr>
          <w:spacing w:val="1"/>
          <w:sz w:val="24"/>
        </w:rPr>
        <w:t xml:space="preserve"> </w:t>
      </w:r>
      <w:r>
        <w:rPr>
          <w:sz w:val="24"/>
        </w:rPr>
        <w:t>незнаний и пробовать</w:t>
      </w:r>
      <w:r>
        <w:rPr>
          <w:spacing w:val="-1"/>
          <w:sz w:val="24"/>
        </w:rPr>
        <w:t xml:space="preserve"> </w:t>
      </w:r>
      <w:r>
        <w:rPr>
          <w:sz w:val="24"/>
        </w:rPr>
        <w:t>строить</w:t>
      </w:r>
      <w:r>
        <w:rPr>
          <w:spacing w:val="2"/>
          <w:sz w:val="24"/>
        </w:rPr>
        <w:t xml:space="preserve"> </w:t>
      </w:r>
      <w:r>
        <w:rPr>
          <w:sz w:val="24"/>
        </w:rPr>
        <w:t>собственные</w:t>
      </w:r>
      <w:r>
        <w:rPr>
          <w:spacing w:val="2"/>
          <w:sz w:val="24"/>
        </w:rPr>
        <w:t xml:space="preserve"> </w:t>
      </w:r>
      <w:r>
        <w:rPr>
          <w:sz w:val="24"/>
        </w:rPr>
        <w:t>маршруты</w:t>
      </w:r>
      <w:r>
        <w:rPr>
          <w:spacing w:val="-1"/>
          <w:sz w:val="24"/>
        </w:rPr>
        <w:t xml:space="preserve"> </w:t>
      </w:r>
      <w:r>
        <w:rPr>
          <w:sz w:val="24"/>
        </w:rPr>
        <w:t>в учебном</w:t>
      </w:r>
      <w:r>
        <w:rPr>
          <w:spacing w:val="1"/>
          <w:sz w:val="24"/>
        </w:rPr>
        <w:t xml:space="preserve"> </w:t>
      </w:r>
      <w:r>
        <w:rPr>
          <w:sz w:val="24"/>
        </w:rPr>
        <w:t>материале;</w:t>
      </w:r>
    </w:p>
    <w:p w:rsidR="00E316A4" w:rsidRDefault="00E316A4" w:rsidP="00665CF8">
      <w:pPr>
        <w:pStyle w:val="a6"/>
        <w:numPr>
          <w:ilvl w:val="0"/>
          <w:numId w:val="99"/>
        </w:numPr>
        <w:tabs>
          <w:tab w:val="left" w:pos="1170"/>
        </w:tabs>
        <w:ind w:right="1530" w:firstLine="568"/>
        <w:jc w:val="left"/>
        <w:rPr>
          <w:sz w:val="24"/>
        </w:rPr>
      </w:pPr>
      <w:r>
        <w:rPr>
          <w:sz w:val="24"/>
        </w:rPr>
        <w:t>организацию образовательного процесса через возможность разнообразия выбора</w:t>
      </w:r>
      <w:r>
        <w:rPr>
          <w:spacing w:val="1"/>
          <w:sz w:val="24"/>
        </w:rPr>
        <w:t xml:space="preserve"> </w:t>
      </w:r>
      <w:r>
        <w:rPr>
          <w:sz w:val="24"/>
        </w:rPr>
        <w:t>образовательных</w:t>
      </w:r>
      <w:r>
        <w:rPr>
          <w:spacing w:val="-6"/>
          <w:sz w:val="24"/>
        </w:rPr>
        <w:t xml:space="preserve"> </w:t>
      </w:r>
      <w:r>
        <w:rPr>
          <w:sz w:val="24"/>
        </w:rPr>
        <w:t>пространств</w:t>
      </w:r>
      <w:r>
        <w:rPr>
          <w:spacing w:val="-6"/>
          <w:sz w:val="24"/>
        </w:rPr>
        <w:t xml:space="preserve"> </w:t>
      </w:r>
      <w:r>
        <w:rPr>
          <w:sz w:val="24"/>
        </w:rPr>
        <w:t>(учения,</w:t>
      </w:r>
      <w:r>
        <w:rPr>
          <w:spacing w:val="-6"/>
          <w:sz w:val="24"/>
        </w:rPr>
        <w:t xml:space="preserve"> </w:t>
      </w:r>
      <w:r>
        <w:rPr>
          <w:sz w:val="24"/>
        </w:rPr>
        <w:t>тренировки,</w:t>
      </w:r>
      <w:r>
        <w:rPr>
          <w:spacing w:val="-4"/>
          <w:sz w:val="24"/>
        </w:rPr>
        <w:t xml:space="preserve"> </w:t>
      </w:r>
      <w:r>
        <w:rPr>
          <w:sz w:val="24"/>
        </w:rPr>
        <w:t>экспериментирования)</w:t>
      </w:r>
      <w:r>
        <w:rPr>
          <w:spacing w:val="-6"/>
          <w:sz w:val="24"/>
        </w:rPr>
        <w:t xml:space="preserve"> </w:t>
      </w:r>
      <w:r>
        <w:rPr>
          <w:sz w:val="24"/>
        </w:rPr>
        <w:t>обучающихся;</w:t>
      </w:r>
    </w:p>
    <w:p w:rsidR="00E316A4" w:rsidRDefault="00E316A4" w:rsidP="00665CF8">
      <w:pPr>
        <w:pStyle w:val="a6"/>
        <w:numPr>
          <w:ilvl w:val="0"/>
          <w:numId w:val="99"/>
        </w:numPr>
        <w:tabs>
          <w:tab w:val="left" w:pos="1170"/>
        </w:tabs>
        <w:ind w:right="851" w:firstLine="568"/>
        <w:jc w:val="left"/>
        <w:rPr>
          <w:sz w:val="24"/>
        </w:rPr>
      </w:pPr>
      <w:bookmarkStart w:id="118" w:name="-_организацию_взаимодействия_между_обуча"/>
      <w:bookmarkEnd w:id="118"/>
      <w:r>
        <w:rPr>
          <w:sz w:val="24"/>
        </w:rPr>
        <w:t>организацию взаимодействия между обучающимися, между обучающимися и учителем в</w:t>
      </w:r>
      <w:r>
        <w:rPr>
          <w:spacing w:val="-57"/>
          <w:sz w:val="24"/>
        </w:rPr>
        <w:t xml:space="preserve"> </w:t>
      </w:r>
      <w:r>
        <w:rPr>
          <w:sz w:val="24"/>
        </w:rPr>
        <w:t>образовательном процессе через письменные дискуссии при работе с культурными текстами, в</w:t>
      </w:r>
      <w:r>
        <w:rPr>
          <w:spacing w:val="1"/>
          <w:sz w:val="24"/>
        </w:rPr>
        <w:t xml:space="preserve"> </w:t>
      </w:r>
      <w:r>
        <w:rPr>
          <w:sz w:val="24"/>
        </w:rPr>
        <w:t>которых должны содержаться разные точки зрения, существующие в той или другой области</w:t>
      </w:r>
      <w:r>
        <w:rPr>
          <w:spacing w:val="1"/>
          <w:sz w:val="24"/>
        </w:rPr>
        <w:t xml:space="preserve"> </w:t>
      </w:r>
      <w:r>
        <w:rPr>
          <w:sz w:val="24"/>
        </w:rPr>
        <w:t>знания,</w:t>
      </w:r>
      <w:r>
        <w:rPr>
          <w:spacing w:val="2"/>
          <w:sz w:val="24"/>
        </w:rPr>
        <w:t xml:space="preserve"> </w:t>
      </w:r>
      <w:r>
        <w:rPr>
          <w:sz w:val="24"/>
        </w:rPr>
        <w:t>предмете</w:t>
      </w:r>
      <w:r>
        <w:rPr>
          <w:spacing w:val="1"/>
          <w:sz w:val="24"/>
        </w:rPr>
        <w:t xml:space="preserve"> </w:t>
      </w:r>
      <w:r>
        <w:rPr>
          <w:sz w:val="24"/>
        </w:rPr>
        <w:t>рассмотрения.</w:t>
      </w:r>
    </w:p>
    <w:p w:rsidR="00E316A4" w:rsidRDefault="00E316A4" w:rsidP="00E316A4">
      <w:pPr>
        <w:pStyle w:val="a4"/>
        <w:ind w:left="1030" w:firstLine="0"/>
        <w:jc w:val="left"/>
      </w:pPr>
      <w:bookmarkStart w:id="119" w:name="Этап_7-9_классы_–_этап_самоопределения_и"/>
      <w:bookmarkEnd w:id="119"/>
      <w:r>
        <w:t>Этап</w:t>
      </w:r>
      <w:r>
        <w:rPr>
          <w:spacing w:val="-4"/>
        </w:rPr>
        <w:t xml:space="preserve"> </w:t>
      </w:r>
      <w:r>
        <w:t>7-9</w:t>
      </w:r>
      <w:r>
        <w:rPr>
          <w:spacing w:val="-4"/>
        </w:rPr>
        <w:t xml:space="preserve"> </w:t>
      </w:r>
      <w:r>
        <w:t>классы</w:t>
      </w:r>
      <w:r>
        <w:rPr>
          <w:spacing w:val="-2"/>
        </w:rPr>
        <w:t xml:space="preserve"> </w:t>
      </w:r>
      <w:r>
        <w:t>–</w:t>
      </w:r>
      <w:r>
        <w:rPr>
          <w:spacing w:val="-4"/>
        </w:rPr>
        <w:t xml:space="preserve"> </w:t>
      </w:r>
      <w:r>
        <w:t>этап</w:t>
      </w:r>
      <w:r>
        <w:rPr>
          <w:spacing w:val="-5"/>
        </w:rPr>
        <w:t xml:space="preserve"> </w:t>
      </w:r>
      <w:r>
        <w:t>самоопределения</w:t>
      </w:r>
      <w:r>
        <w:rPr>
          <w:spacing w:val="-3"/>
        </w:rPr>
        <w:t xml:space="preserve"> </w:t>
      </w:r>
      <w:r>
        <w:t>и</w:t>
      </w:r>
      <w:r>
        <w:rPr>
          <w:spacing w:val="-5"/>
        </w:rPr>
        <w:t xml:space="preserve"> </w:t>
      </w:r>
      <w:r>
        <w:t>индивидуализации.</w:t>
      </w:r>
    </w:p>
    <w:p w:rsidR="00E316A4" w:rsidRDefault="00E316A4" w:rsidP="00E316A4">
      <w:pPr>
        <w:pStyle w:val="a4"/>
        <w:ind w:left="1030" w:firstLine="0"/>
        <w:jc w:val="left"/>
      </w:pPr>
      <w:bookmarkStart w:id="120" w:name="На_данном_этапе_образования_ООП_основног"/>
      <w:bookmarkEnd w:id="120"/>
      <w:r>
        <w:t>На</w:t>
      </w:r>
      <w:r>
        <w:rPr>
          <w:spacing w:val="-6"/>
        </w:rPr>
        <w:t xml:space="preserve"> </w:t>
      </w:r>
      <w:r>
        <w:t>данном</w:t>
      </w:r>
      <w:r>
        <w:rPr>
          <w:spacing w:val="-4"/>
        </w:rPr>
        <w:t xml:space="preserve"> </w:t>
      </w:r>
      <w:r>
        <w:t>этапе</w:t>
      </w:r>
      <w:r>
        <w:rPr>
          <w:spacing w:val="-3"/>
        </w:rPr>
        <w:t xml:space="preserve"> </w:t>
      </w:r>
      <w:r>
        <w:t>образования</w:t>
      </w:r>
      <w:r>
        <w:rPr>
          <w:spacing w:val="-3"/>
        </w:rPr>
        <w:t xml:space="preserve"> </w:t>
      </w:r>
      <w:r>
        <w:t>ООП</w:t>
      </w:r>
      <w:r>
        <w:rPr>
          <w:spacing w:val="-4"/>
        </w:rPr>
        <w:t xml:space="preserve"> </w:t>
      </w:r>
      <w:r>
        <w:t>основного</w:t>
      </w:r>
      <w:r>
        <w:rPr>
          <w:spacing w:val="-3"/>
        </w:rPr>
        <w:t xml:space="preserve"> </w:t>
      </w:r>
      <w:r>
        <w:t>общего</w:t>
      </w:r>
      <w:r>
        <w:rPr>
          <w:spacing w:val="-3"/>
        </w:rPr>
        <w:t xml:space="preserve"> </w:t>
      </w:r>
      <w:r>
        <w:t>образования</w:t>
      </w:r>
      <w:r>
        <w:rPr>
          <w:spacing w:val="-3"/>
        </w:rPr>
        <w:t xml:space="preserve"> </w:t>
      </w:r>
      <w:r>
        <w:t>обеспечивает:</w:t>
      </w:r>
    </w:p>
    <w:p w:rsidR="00E316A4" w:rsidRDefault="00E316A4" w:rsidP="00665CF8">
      <w:pPr>
        <w:pStyle w:val="a6"/>
        <w:numPr>
          <w:ilvl w:val="0"/>
          <w:numId w:val="99"/>
        </w:numPr>
        <w:tabs>
          <w:tab w:val="left" w:pos="1170"/>
        </w:tabs>
        <w:ind w:right="583" w:firstLine="568"/>
        <w:jc w:val="left"/>
        <w:rPr>
          <w:sz w:val="24"/>
        </w:rPr>
      </w:pPr>
      <w:bookmarkStart w:id="121" w:name="-_наличие_разнообразных_организационно-у"/>
      <w:bookmarkEnd w:id="121"/>
      <w:r>
        <w:rPr>
          <w:sz w:val="24"/>
        </w:rPr>
        <w:t>наличие разнообразных организационно-учебных форм (уроки, занятия, тренинги, проекты,</w:t>
      </w:r>
      <w:r>
        <w:rPr>
          <w:spacing w:val="-58"/>
          <w:sz w:val="24"/>
        </w:rPr>
        <w:t xml:space="preserve"> </w:t>
      </w:r>
      <w:r>
        <w:rPr>
          <w:sz w:val="24"/>
        </w:rPr>
        <w:t>практики, конференции, выездные сессии и пр.) с постепенным расширением возможностей</w:t>
      </w:r>
      <w:r>
        <w:rPr>
          <w:spacing w:val="1"/>
          <w:sz w:val="24"/>
        </w:rPr>
        <w:t xml:space="preserve"> </w:t>
      </w:r>
      <w:r>
        <w:rPr>
          <w:sz w:val="24"/>
        </w:rPr>
        <w:t>обучающихся</w:t>
      </w:r>
      <w:r>
        <w:rPr>
          <w:spacing w:val="2"/>
          <w:sz w:val="24"/>
        </w:rPr>
        <w:t xml:space="preserve"> </w:t>
      </w:r>
      <w:r>
        <w:rPr>
          <w:sz w:val="24"/>
        </w:rPr>
        <w:t>осуществлять</w:t>
      </w:r>
      <w:r>
        <w:rPr>
          <w:spacing w:val="2"/>
          <w:sz w:val="24"/>
        </w:rPr>
        <w:t xml:space="preserve"> </w:t>
      </w:r>
      <w:r>
        <w:rPr>
          <w:sz w:val="24"/>
        </w:rPr>
        <w:t>выбор</w:t>
      </w:r>
    </w:p>
    <w:p w:rsidR="00E316A4" w:rsidRDefault="00E316A4" w:rsidP="00E316A4">
      <w:pPr>
        <w:pStyle w:val="a4"/>
        <w:spacing w:before="1"/>
        <w:ind w:left="1030" w:firstLine="0"/>
        <w:jc w:val="left"/>
      </w:pPr>
      <w:bookmarkStart w:id="122" w:name="уровня_и_характера_самостоятельной_работ"/>
      <w:bookmarkEnd w:id="122"/>
      <w:r>
        <w:t>уровня</w:t>
      </w:r>
      <w:r>
        <w:rPr>
          <w:spacing w:val="-5"/>
        </w:rPr>
        <w:t xml:space="preserve"> </w:t>
      </w:r>
      <w:r>
        <w:t>и</w:t>
      </w:r>
      <w:r>
        <w:rPr>
          <w:spacing w:val="-7"/>
        </w:rPr>
        <w:t xml:space="preserve"> </w:t>
      </w:r>
      <w:r>
        <w:t>характера</w:t>
      </w:r>
      <w:r>
        <w:rPr>
          <w:spacing w:val="-3"/>
        </w:rPr>
        <w:t xml:space="preserve"> </w:t>
      </w:r>
      <w:r>
        <w:t>самостоятельной</w:t>
      </w:r>
      <w:r>
        <w:rPr>
          <w:spacing w:val="-2"/>
        </w:rPr>
        <w:t xml:space="preserve"> </w:t>
      </w:r>
      <w:r>
        <w:t>работы;</w:t>
      </w:r>
    </w:p>
    <w:p w:rsidR="00E316A4" w:rsidRDefault="00E316A4" w:rsidP="00665CF8">
      <w:pPr>
        <w:pStyle w:val="a6"/>
        <w:numPr>
          <w:ilvl w:val="0"/>
          <w:numId w:val="99"/>
        </w:numPr>
        <w:tabs>
          <w:tab w:val="left" w:pos="1170"/>
        </w:tabs>
        <w:ind w:right="585" w:firstLine="568"/>
        <w:jc w:val="left"/>
        <w:rPr>
          <w:sz w:val="24"/>
        </w:rPr>
      </w:pPr>
      <w:bookmarkStart w:id="123" w:name="-_образовательные_места_встреч_замыслов_"/>
      <w:bookmarkEnd w:id="123"/>
      <w:r>
        <w:rPr>
          <w:sz w:val="24"/>
        </w:rPr>
        <w:t>образовательные места встреч замыслов с их реализацией, места социального</w:t>
      </w:r>
      <w:r>
        <w:rPr>
          <w:spacing w:val="1"/>
          <w:sz w:val="24"/>
        </w:rPr>
        <w:t xml:space="preserve"> </w:t>
      </w:r>
      <w:r>
        <w:rPr>
          <w:sz w:val="24"/>
        </w:rPr>
        <w:t>экспериментирования,</w:t>
      </w:r>
      <w:r>
        <w:rPr>
          <w:spacing w:val="-4"/>
          <w:sz w:val="24"/>
        </w:rPr>
        <w:t xml:space="preserve"> </w:t>
      </w:r>
      <w:r>
        <w:rPr>
          <w:sz w:val="24"/>
        </w:rPr>
        <w:t>позволяющего</w:t>
      </w:r>
      <w:r>
        <w:rPr>
          <w:spacing w:val="-6"/>
          <w:sz w:val="24"/>
        </w:rPr>
        <w:t xml:space="preserve"> </w:t>
      </w:r>
      <w:r>
        <w:rPr>
          <w:sz w:val="24"/>
        </w:rPr>
        <w:t>ощутить</w:t>
      </w:r>
      <w:r>
        <w:rPr>
          <w:spacing w:val="-5"/>
          <w:sz w:val="24"/>
        </w:rPr>
        <w:t xml:space="preserve"> </w:t>
      </w:r>
      <w:r>
        <w:rPr>
          <w:sz w:val="24"/>
        </w:rPr>
        <w:t>границы</w:t>
      </w:r>
      <w:r>
        <w:rPr>
          <w:spacing w:val="-5"/>
          <w:sz w:val="24"/>
        </w:rPr>
        <w:t xml:space="preserve"> </w:t>
      </w:r>
      <w:r>
        <w:rPr>
          <w:sz w:val="24"/>
        </w:rPr>
        <w:t>собственных</w:t>
      </w:r>
      <w:r>
        <w:rPr>
          <w:spacing w:val="-6"/>
          <w:sz w:val="24"/>
        </w:rPr>
        <w:t xml:space="preserve"> </w:t>
      </w:r>
      <w:r>
        <w:rPr>
          <w:sz w:val="24"/>
        </w:rPr>
        <w:t>возможностей</w:t>
      </w:r>
      <w:r>
        <w:rPr>
          <w:spacing w:val="-5"/>
          <w:sz w:val="24"/>
        </w:rPr>
        <w:t xml:space="preserve"> </w:t>
      </w:r>
      <w:r>
        <w:rPr>
          <w:sz w:val="24"/>
        </w:rPr>
        <w:t>обучающихся;</w:t>
      </w:r>
    </w:p>
    <w:p w:rsidR="00E316A4" w:rsidRDefault="00E316A4" w:rsidP="00665CF8">
      <w:pPr>
        <w:pStyle w:val="a6"/>
        <w:numPr>
          <w:ilvl w:val="0"/>
          <w:numId w:val="99"/>
        </w:numPr>
        <w:tabs>
          <w:tab w:val="left" w:pos="1170"/>
        </w:tabs>
        <w:ind w:right="1055" w:firstLine="568"/>
        <w:jc w:val="left"/>
        <w:rPr>
          <w:sz w:val="24"/>
        </w:rPr>
      </w:pPr>
      <w:bookmarkStart w:id="124" w:name="-_выбор_и_реализацию_индивидуальных_обра"/>
      <w:bookmarkEnd w:id="124"/>
      <w:r>
        <w:rPr>
          <w:sz w:val="24"/>
        </w:rPr>
        <w:t>выбор</w:t>
      </w:r>
      <w:r>
        <w:rPr>
          <w:spacing w:val="-6"/>
          <w:sz w:val="24"/>
        </w:rPr>
        <w:t xml:space="preserve"> </w:t>
      </w:r>
      <w:r>
        <w:rPr>
          <w:sz w:val="24"/>
        </w:rPr>
        <w:t>и</w:t>
      </w:r>
      <w:r>
        <w:rPr>
          <w:spacing w:val="-5"/>
          <w:sz w:val="24"/>
        </w:rPr>
        <w:t xml:space="preserve"> </w:t>
      </w:r>
      <w:r>
        <w:rPr>
          <w:sz w:val="24"/>
        </w:rPr>
        <w:t>реализацию</w:t>
      </w:r>
      <w:r>
        <w:rPr>
          <w:spacing w:val="-3"/>
          <w:sz w:val="24"/>
        </w:rPr>
        <w:t xml:space="preserve"> </w:t>
      </w:r>
      <w:r>
        <w:rPr>
          <w:sz w:val="24"/>
        </w:rPr>
        <w:t>индивидуальных</w:t>
      </w:r>
      <w:r>
        <w:rPr>
          <w:spacing w:val="-4"/>
          <w:sz w:val="24"/>
        </w:rPr>
        <w:t xml:space="preserve"> </w:t>
      </w:r>
      <w:r>
        <w:rPr>
          <w:sz w:val="24"/>
        </w:rPr>
        <w:t>образовательных</w:t>
      </w:r>
      <w:r>
        <w:rPr>
          <w:spacing w:val="-3"/>
          <w:sz w:val="24"/>
        </w:rPr>
        <w:t xml:space="preserve"> </w:t>
      </w:r>
      <w:r>
        <w:rPr>
          <w:sz w:val="24"/>
        </w:rPr>
        <w:t>траекторий</w:t>
      </w:r>
      <w:r>
        <w:rPr>
          <w:spacing w:val="-2"/>
          <w:sz w:val="24"/>
        </w:rPr>
        <w:t xml:space="preserve"> </w:t>
      </w:r>
      <w:r>
        <w:rPr>
          <w:sz w:val="24"/>
        </w:rPr>
        <w:t>в</w:t>
      </w:r>
      <w:r>
        <w:rPr>
          <w:spacing w:val="-6"/>
          <w:sz w:val="24"/>
        </w:rPr>
        <w:t xml:space="preserve"> </w:t>
      </w:r>
      <w:r>
        <w:rPr>
          <w:sz w:val="24"/>
        </w:rPr>
        <w:t>заданной</w:t>
      </w:r>
      <w:r>
        <w:rPr>
          <w:spacing w:val="-4"/>
          <w:sz w:val="24"/>
        </w:rPr>
        <w:t xml:space="preserve"> </w:t>
      </w:r>
      <w:r>
        <w:rPr>
          <w:sz w:val="24"/>
        </w:rPr>
        <w:t>учебной</w:t>
      </w:r>
      <w:r>
        <w:rPr>
          <w:spacing w:val="-57"/>
          <w:sz w:val="24"/>
        </w:rPr>
        <w:t xml:space="preserve"> </w:t>
      </w:r>
      <w:r>
        <w:rPr>
          <w:sz w:val="24"/>
        </w:rPr>
        <w:t>предметной</w:t>
      </w:r>
      <w:r>
        <w:rPr>
          <w:spacing w:val="2"/>
          <w:sz w:val="24"/>
        </w:rPr>
        <w:t xml:space="preserve"> </w:t>
      </w:r>
      <w:r>
        <w:rPr>
          <w:sz w:val="24"/>
        </w:rPr>
        <w:t>программой</w:t>
      </w:r>
      <w:r>
        <w:rPr>
          <w:spacing w:val="1"/>
          <w:sz w:val="24"/>
        </w:rPr>
        <w:t xml:space="preserve"> </w:t>
      </w:r>
      <w:r>
        <w:rPr>
          <w:sz w:val="24"/>
        </w:rPr>
        <w:t>области самостоятельности.</w:t>
      </w:r>
    </w:p>
    <w:p w:rsidR="00E316A4" w:rsidRDefault="00E316A4" w:rsidP="00665CF8">
      <w:pPr>
        <w:pStyle w:val="a6"/>
        <w:numPr>
          <w:ilvl w:val="0"/>
          <w:numId w:val="99"/>
        </w:numPr>
        <w:tabs>
          <w:tab w:val="left" w:pos="1170"/>
        </w:tabs>
        <w:ind w:right="706" w:firstLine="568"/>
        <w:jc w:val="left"/>
        <w:rPr>
          <w:sz w:val="24"/>
        </w:rPr>
      </w:pPr>
      <w:bookmarkStart w:id="125" w:name="-_организацию_системы_социальной_жизнеде"/>
      <w:bookmarkEnd w:id="125"/>
      <w:r>
        <w:rPr>
          <w:sz w:val="24"/>
        </w:rPr>
        <w:t>организацию системы социальной жизнедеятельности и группового проектирования</w:t>
      </w:r>
      <w:r>
        <w:rPr>
          <w:spacing w:val="1"/>
          <w:sz w:val="24"/>
        </w:rPr>
        <w:t xml:space="preserve"> </w:t>
      </w:r>
      <w:r>
        <w:rPr>
          <w:sz w:val="24"/>
        </w:rPr>
        <w:t>социальных</w:t>
      </w:r>
      <w:r>
        <w:rPr>
          <w:spacing w:val="-5"/>
          <w:sz w:val="24"/>
        </w:rPr>
        <w:t xml:space="preserve"> </w:t>
      </w:r>
      <w:r>
        <w:rPr>
          <w:sz w:val="24"/>
        </w:rPr>
        <w:t>событий,</w:t>
      </w:r>
      <w:r>
        <w:rPr>
          <w:spacing w:val="-5"/>
          <w:sz w:val="24"/>
        </w:rPr>
        <w:t xml:space="preserve"> </w:t>
      </w:r>
      <w:r>
        <w:rPr>
          <w:sz w:val="24"/>
        </w:rPr>
        <w:t>предоставление</w:t>
      </w:r>
      <w:r>
        <w:rPr>
          <w:spacing w:val="-2"/>
          <w:sz w:val="24"/>
        </w:rPr>
        <w:t xml:space="preserve"> </w:t>
      </w:r>
      <w:r>
        <w:rPr>
          <w:sz w:val="24"/>
        </w:rPr>
        <w:t>обучающимся</w:t>
      </w:r>
      <w:r>
        <w:rPr>
          <w:spacing w:val="-5"/>
          <w:sz w:val="24"/>
        </w:rPr>
        <w:t xml:space="preserve"> </w:t>
      </w:r>
      <w:r>
        <w:rPr>
          <w:sz w:val="24"/>
        </w:rPr>
        <w:t>поля</w:t>
      </w:r>
      <w:r>
        <w:rPr>
          <w:spacing w:val="-4"/>
          <w:sz w:val="24"/>
        </w:rPr>
        <w:t xml:space="preserve"> </w:t>
      </w:r>
      <w:r>
        <w:rPr>
          <w:sz w:val="24"/>
        </w:rPr>
        <w:t>для</w:t>
      </w:r>
      <w:r>
        <w:rPr>
          <w:spacing w:val="-7"/>
          <w:sz w:val="24"/>
        </w:rPr>
        <w:t xml:space="preserve"> </w:t>
      </w:r>
      <w:r>
        <w:rPr>
          <w:sz w:val="24"/>
        </w:rPr>
        <w:t>самопрезентации</w:t>
      </w:r>
      <w:r>
        <w:rPr>
          <w:spacing w:val="-2"/>
          <w:sz w:val="24"/>
        </w:rPr>
        <w:t xml:space="preserve"> </w:t>
      </w:r>
      <w:r>
        <w:rPr>
          <w:sz w:val="24"/>
        </w:rPr>
        <w:t>и</w:t>
      </w:r>
      <w:r>
        <w:rPr>
          <w:spacing w:val="-7"/>
          <w:sz w:val="24"/>
        </w:rPr>
        <w:t xml:space="preserve"> </w:t>
      </w:r>
      <w:r>
        <w:rPr>
          <w:sz w:val="24"/>
        </w:rPr>
        <w:t>самовыражения</w:t>
      </w:r>
      <w:r>
        <w:rPr>
          <w:spacing w:val="-57"/>
          <w:sz w:val="24"/>
        </w:rPr>
        <w:t xml:space="preserve"> </w:t>
      </w:r>
      <w:r>
        <w:rPr>
          <w:sz w:val="24"/>
        </w:rPr>
        <w:t>в</w:t>
      </w:r>
      <w:r>
        <w:rPr>
          <w:spacing w:val="-1"/>
          <w:sz w:val="24"/>
        </w:rPr>
        <w:t xml:space="preserve"> </w:t>
      </w:r>
      <w:r>
        <w:rPr>
          <w:sz w:val="24"/>
        </w:rPr>
        <w:t>группах</w:t>
      </w:r>
      <w:r>
        <w:rPr>
          <w:spacing w:val="1"/>
          <w:sz w:val="24"/>
        </w:rPr>
        <w:t xml:space="preserve"> </w:t>
      </w:r>
      <w:r>
        <w:rPr>
          <w:sz w:val="24"/>
        </w:rPr>
        <w:t>сверстников</w:t>
      </w:r>
      <w:r>
        <w:rPr>
          <w:spacing w:val="2"/>
          <w:sz w:val="24"/>
        </w:rPr>
        <w:t xml:space="preserve"> </w:t>
      </w:r>
      <w:r>
        <w:rPr>
          <w:sz w:val="24"/>
        </w:rPr>
        <w:t>и разновозрастных</w:t>
      </w:r>
      <w:r>
        <w:rPr>
          <w:spacing w:val="1"/>
          <w:sz w:val="24"/>
        </w:rPr>
        <w:t xml:space="preserve"> </w:t>
      </w:r>
      <w:r>
        <w:rPr>
          <w:sz w:val="24"/>
        </w:rPr>
        <w:t>группах;</w:t>
      </w:r>
    </w:p>
    <w:p w:rsidR="00E316A4" w:rsidRDefault="00E316A4" w:rsidP="00665CF8">
      <w:pPr>
        <w:pStyle w:val="a6"/>
        <w:numPr>
          <w:ilvl w:val="0"/>
          <w:numId w:val="99"/>
        </w:numPr>
        <w:tabs>
          <w:tab w:val="left" w:pos="1170"/>
        </w:tabs>
        <w:ind w:right="792" w:firstLine="568"/>
        <w:jc w:val="left"/>
        <w:rPr>
          <w:sz w:val="24"/>
        </w:rPr>
      </w:pPr>
      <w:bookmarkStart w:id="126" w:name="-_создание_пространств_для_реализации_ра"/>
      <w:bookmarkEnd w:id="126"/>
      <w:r>
        <w:rPr>
          <w:sz w:val="24"/>
        </w:rPr>
        <w:t>создание пространств для реализации разнообразных творческих замыслов обучающихся,</w:t>
      </w:r>
      <w:r>
        <w:rPr>
          <w:spacing w:val="-57"/>
          <w:sz w:val="24"/>
        </w:rPr>
        <w:t xml:space="preserve"> </w:t>
      </w:r>
      <w:r>
        <w:rPr>
          <w:sz w:val="24"/>
        </w:rPr>
        <w:t>проявление инициативных</w:t>
      </w:r>
      <w:r>
        <w:rPr>
          <w:spacing w:val="1"/>
          <w:sz w:val="24"/>
        </w:rPr>
        <w:t xml:space="preserve"> </w:t>
      </w:r>
      <w:r>
        <w:rPr>
          <w:sz w:val="24"/>
        </w:rPr>
        <w:t>действий.</w:t>
      </w:r>
    </w:p>
    <w:p w:rsidR="00E316A4" w:rsidRDefault="00E316A4" w:rsidP="00E316A4">
      <w:pPr>
        <w:pStyle w:val="a4"/>
        <w:ind w:left="462" w:right="1638" w:firstLine="568"/>
        <w:jc w:val="left"/>
      </w:pPr>
      <w:bookmarkStart w:id="127" w:name="Результатом_реализации_указанных_требова"/>
      <w:bookmarkEnd w:id="127"/>
      <w:r>
        <w:t>Результатом реализации указанных требований является комфортная развивающая</w:t>
      </w:r>
      <w:r>
        <w:rPr>
          <w:spacing w:val="-58"/>
        </w:rPr>
        <w:t xml:space="preserve"> </w:t>
      </w:r>
      <w:r>
        <w:t>образовательная</w:t>
      </w:r>
      <w:r>
        <w:rPr>
          <w:spacing w:val="1"/>
        </w:rPr>
        <w:t xml:space="preserve"> </w:t>
      </w:r>
      <w:r>
        <w:t>среда основного</w:t>
      </w:r>
      <w:r>
        <w:rPr>
          <w:spacing w:val="-1"/>
        </w:rPr>
        <w:t xml:space="preserve"> </w:t>
      </w:r>
      <w:r>
        <w:t>общего образования</w:t>
      </w:r>
      <w:r>
        <w:rPr>
          <w:spacing w:val="2"/>
        </w:rPr>
        <w:t xml:space="preserve"> </w:t>
      </w:r>
      <w:r>
        <w:t>как базового</w:t>
      </w:r>
      <w:r>
        <w:rPr>
          <w:spacing w:val="-1"/>
        </w:rPr>
        <w:t xml:space="preserve"> </w:t>
      </w:r>
      <w:r>
        <w:t>условия:</w:t>
      </w:r>
    </w:p>
    <w:p w:rsidR="00E316A4" w:rsidRDefault="00E316A4" w:rsidP="00665CF8">
      <w:pPr>
        <w:pStyle w:val="a6"/>
        <w:numPr>
          <w:ilvl w:val="0"/>
          <w:numId w:val="99"/>
        </w:numPr>
        <w:tabs>
          <w:tab w:val="left" w:pos="1170"/>
        </w:tabs>
        <w:ind w:right="660" w:firstLine="568"/>
        <w:jc w:val="left"/>
        <w:rPr>
          <w:sz w:val="24"/>
        </w:rPr>
      </w:pPr>
      <w:bookmarkStart w:id="128" w:name="-_обеспечивающего_достижение_целей_основ"/>
      <w:bookmarkEnd w:id="128"/>
      <w:r>
        <w:rPr>
          <w:sz w:val="24"/>
        </w:rPr>
        <w:t>обеспечивающего достижение целей основного общего образования, его высокое качество,</w:t>
      </w:r>
      <w:r>
        <w:rPr>
          <w:spacing w:val="-57"/>
          <w:sz w:val="24"/>
        </w:rPr>
        <w:t xml:space="preserve"> </w:t>
      </w:r>
      <w:r>
        <w:rPr>
          <w:sz w:val="24"/>
        </w:rPr>
        <w:t>доступность и открытость для обучающихся, их родителей (законных представителей) и всего</w:t>
      </w:r>
      <w:r>
        <w:rPr>
          <w:spacing w:val="1"/>
          <w:sz w:val="24"/>
        </w:rPr>
        <w:t xml:space="preserve"> </w:t>
      </w:r>
      <w:r>
        <w:rPr>
          <w:sz w:val="24"/>
        </w:rPr>
        <w:t>общества,</w:t>
      </w:r>
      <w:r>
        <w:rPr>
          <w:spacing w:val="2"/>
          <w:sz w:val="24"/>
        </w:rPr>
        <w:t xml:space="preserve"> </w:t>
      </w:r>
      <w:r>
        <w:rPr>
          <w:sz w:val="24"/>
        </w:rPr>
        <w:t>духовно-нравственное развитие</w:t>
      </w:r>
      <w:r>
        <w:rPr>
          <w:spacing w:val="2"/>
          <w:sz w:val="24"/>
        </w:rPr>
        <w:t xml:space="preserve"> </w:t>
      </w:r>
      <w:r>
        <w:rPr>
          <w:sz w:val="24"/>
        </w:rPr>
        <w:t>и</w:t>
      </w:r>
      <w:r>
        <w:rPr>
          <w:spacing w:val="-1"/>
          <w:sz w:val="24"/>
        </w:rPr>
        <w:t xml:space="preserve"> </w:t>
      </w:r>
      <w:r>
        <w:rPr>
          <w:sz w:val="24"/>
        </w:rPr>
        <w:t>воспитание</w:t>
      </w:r>
      <w:r>
        <w:rPr>
          <w:spacing w:val="2"/>
          <w:sz w:val="24"/>
        </w:rPr>
        <w:t xml:space="preserve"> </w:t>
      </w:r>
      <w:r>
        <w:rPr>
          <w:sz w:val="24"/>
        </w:rPr>
        <w:t>обучающихся;</w:t>
      </w:r>
    </w:p>
    <w:p w:rsidR="00E316A4" w:rsidRDefault="00E316A4" w:rsidP="00665CF8">
      <w:pPr>
        <w:pStyle w:val="a6"/>
        <w:numPr>
          <w:ilvl w:val="0"/>
          <w:numId w:val="99"/>
        </w:numPr>
        <w:tabs>
          <w:tab w:val="left" w:pos="1170"/>
        </w:tabs>
        <w:ind w:right="2606" w:firstLine="568"/>
        <w:jc w:val="left"/>
        <w:rPr>
          <w:sz w:val="24"/>
        </w:rPr>
      </w:pPr>
      <w:bookmarkStart w:id="129" w:name="-_гарантирующего_охрану_и_укрепление_физ"/>
      <w:bookmarkEnd w:id="129"/>
      <w:r>
        <w:rPr>
          <w:sz w:val="24"/>
        </w:rPr>
        <w:t>гарантирующего охрану и укрепление физического, психологического и</w:t>
      </w:r>
      <w:r>
        <w:rPr>
          <w:spacing w:val="-57"/>
          <w:sz w:val="24"/>
        </w:rPr>
        <w:t xml:space="preserve"> </w:t>
      </w:r>
      <w:r>
        <w:rPr>
          <w:sz w:val="24"/>
        </w:rPr>
        <w:t>социального здоровья</w:t>
      </w:r>
      <w:r>
        <w:rPr>
          <w:spacing w:val="1"/>
          <w:sz w:val="24"/>
        </w:rPr>
        <w:t xml:space="preserve"> </w:t>
      </w:r>
      <w:r>
        <w:rPr>
          <w:sz w:val="24"/>
        </w:rPr>
        <w:t>обучающихся;</w:t>
      </w:r>
    </w:p>
    <w:p w:rsidR="00E316A4" w:rsidRDefault="00E316A4" w:rsidP="00665CF8">
      <w:pPr>
        <w:pStyle w:val="a6"/>
        <w:numPr>
          <w:ilvl w:val="0"/>
          <w:numId w:val="99"/>
        </w:numPr>
        <w:tabs>
          <w:tab w:val="left" w:pos="1170"/>
        </w:tabs>
        <w:ind w:right="2066" w:firstLine="568"/>
        <w:jc w:val="left"/>
        <w:rPr>
          <w:sz w:val="24"/>
        </w:rPr>
      </w:pPr>
      <w:bookmarkStart w:id="130" w:name="-_преемственного_по_отношению_к_начально"/>
      <w:bookmarkEnd w:id="130"/>
      <w:r>
        <w:rPr>
          <w:sz w:val="24"/>
        </w:rPr>
        <w:t>преемственного по отношению к начальному общему образованию и</w:t>
      </w:r>
      <w:r>
        <w:rPr>
          <w:spacing w:val="1"/>
          <w:sz w:val="24"/>
        </w:rPr>
        <w:t xml:space="preserve"> </w:t>
      </w:r>
      <w:r>
        <w:rPr>
          <w:sz w:val="24"/>
        </w:rPr>
        <w:t>учитывающей особенности организации основного общего образования, а также</w:t>
      </w:r>
      <w:r>
        <w:rPr>
          <w:spacing w:val="1"/>
          <w:sz w:val="24"/>
        </w:rPr>
        <w:t xml:space="preserve"> </w:t>
      </w:r>
      <w:r>
        <w:rPr>
          <w:sz w:val="24"/>
        </w:rPr>
        <w:t>специфику возрастного психофизического развития обучающихся на данном уровне</w:t>
      </w:r>
      <w:r>
        <w:rPr>
          <w:spacing w:val="-57"/>
          <w:sz w:val="24"/>
        </w:rPr>
        <w:t xml:space="preserve"> </w:t>
      </w:r>
      <w:r>
        <w:rPr>
          <w:sz w:val="24"/>
        </w:rPr>
        <w:t>общего образования.</w:t>
      </w:r>
    </w:p>
    <w:p w:rsidR="00E316A4" w:rsidRDefault="00E316A4" w:rsidP="00E316A4">
      <w:pPr>
        <w:pStyle w:val="a4"/>
        <w:ind w:left="1030" w:firstLine="0"/>
        <w:jc w:val="left"/>
      </w:pPr>
      <w:bookmarkStart w:id="131" w:name="Удерживает_все_эти_особенности_и_возможн"/>
      <w:bookmarkEnd w:id="131"/>
      <w:r>
        <w:t>Удерживает все эти особенности и возможности ОП образовательная среда школы.</w:t>
      </w:r>
      <w:r>
        <w:rPr>
          <w:spacing w:val="1"/>
        </w:rPr>
        <w:t xml:space="preserve"> </w:t>
      </w:r>
      <w:bookmarkStart w:id="132" w:name="Образовательная_среда_–_целостная_качест"/>
      <w:bookmarkEnd w:id="132"/>
      <w:r>
        <w:t>Образовательная</w:t>
      </w:r>
      <w:r>
        <w:rPr>
          <w:spacing w:val="-5"/>
        </w:rPr>
        <w:t xml:space="preserve"> </w:t>
      </w:r>
      <w:r>
        <w:t>среда</w:t>
      </w:r>
      <w:r>
        <w:rPr>
          <w:spacing w:val="-4"/>
        </w:rPr>
        <w:t xml:space="preserve"> </w:t>
      </w:r>
      <w:r>
        <w:t>–</w:t>
      </w:r>
      <w:r>
        <w:rPr>
          <w:spacing w:val="-5"/>
        </w:rPr>
        <w:t xml:space="preserve"> </w:t>
      </w:r>
      <w:r>
        <w:t>целостная</w:t>
      </w:r>
      <w:r>
        <w:rPr>
          <w:spacing w:val="-2"/>
        </w:rPr>
        <w:t xml:space="preserve"> </w:t>
      </w:r>
      <w:r>
        <w:t>качественная</w:t>
      </w:r>
      <w:r>
        <w:rPr>
          <w:spacing w:val="-5"/>
        </w:rPr>
        <w:t xml:space="preserve"> </w:t>
      </w:r>
      <w:r>
        <w:t>характеристика</w:t>
      </w:r>
      <w:r>
        <w:rPr>
          <w:spacing w:val="-2"/>
        </w:rPr>
        <w:t xml:space="preserve"> </w:t>
      </w:r>
      <w:r>
        <w:t>внутренней</w:t>
      </w:r>
      <w:r>
        <w:rPr>
          <w:spacing w:val="-4"/>
        </w:rPr>
        <w:t xml:space="preserve"> </w:t>
      </w:r>
      <w:r>
        <w:t>жизни</w:t>
      </w:r>
      <w:r>
        <w:rPr>
          <w:spacing w:val="-4"/>
        </w:rPr>
        <w:t xml:space="preserve"> </w:t>
      </w:r>
      <w:r>
        <w:t>школы,</w:t>
      </w:r>
    </w:p>
    <w:p w:rsidR="00E316A4" w:rsidRDefault="00E316A4" w:rsidP="00E316A4">
      <w:pPr>
        <w:sectPr w:rsidR="00E316A4" w:rsidSect="002D09DE">
          <w:pgSz w:w="11910" w:h="16790"/>
          <w:pgMar w:top="960" w:right="120" w:bottom="280" w:left="560" w:header="720" w:footer="720" w:gutter="0"/>
          <w:cols w:space="720"/>
        </w:sectPr>
      </w:pPr>
    </w:p>
    <w:p w:rsidR="00E316A4" w:rsidRDefault="00E316A4" w:rsidP="00E316A4">
      <w:pPr>
        <w:pStyle w:val="a4"/>
        <w:spacing w:before="77"/>
        <w:ind w:left="462" w:right="619" w:firstLine="0"/>
        <w:jc w:val="left"/>
      </w:pPr>
      <w:r>
        <w:lastRenderedPageBreak/>
        <w:t>которая определяется конкретными задачами, которые школа ставит и реально решает в своей</w:t>
      </w:r>
      <w:r>
        <w:rPr>
          <w:spacing w:val="1"/>
        </w:rPr>
        <w:t xml:space="preserve"> </w:t>
      </w:r>
      <w:r>
        <w:t>деятельности; проявляется в</w:t>
      </w:r>
      <w:r>
        <w:rPr>
          <w:spacing w:val="1"/>
        </w:rPr>
        <w:t xml:space="preserve"> </w:t>
      </w:r>
      <w:r>
        <w:t>выборе средств, с помощью которых эти задачи решаются (учебный</w:t>
      </w:r>
      <w:r>
        <w:rPr>
          <w:spacing w:val="-57"/>
        </w:rPr>
        <w:t xml:space="preserve"> </w:t>
      </w:r>
      <w:r>
        <w:t>план, учебные программы, расписание учебных и внеучебных занятий, организация работы на</w:t>
      </w:r>
      <w:r>
        <w:rPr>
          <w:spacing w:val="1"/>
        </w:rPr>
        <w:t xml:space="preserve"> </w:t>
      </w:r>
      <w:r>
        <w:t>уроках, тип взаимодействия педагогов с обучающимися, качество оценок, стиль неформальных</w:t>
      </w:r>
      <w:r>
        <w:rPr>
          <w:spacing w:val="1"/>
        </w:rPr>
        <w:t xml:space="preserve"> </w:t>
      </w:r>
      <w:r>
        <w:t>отношений между детьми, организация внеучебной школьной жизни, материально-техническое</w:t>
      </w:r>
      <w:r>
        <w:rPr>
          <w:spacing w:val="1"/>
        </w:rPr>
        <w:t xml:space="preserve"> </w:t>
      </w:r>
      <w:r>
        <w:t>оснащение,</w:t>
      </w:r>
      <w:r>
        <w:rPr>
          <w:spacing w:val="-3"/>
        </w:rPr>
        <w:t xml:space="preserve"> </w:t>
      </w:r>
      <w:r>
        <w:t>оформление</w:t>
      </w:r>
      <w:r>
        <w:rPr>
          <w:spacing w:val="-3"/>
        </w:rPr>
        <w:t xml:space="preserve"> </w:t>
      </w:r>
      <w:r>
        <w:t>классов</w:t>
      </w:r>
      <w:r>
        <w:rPr>
          <w:spacing w:val="-1"/>
        </w:rPr>
        <w:t xml:space="preserve"> </w:t>
      </w:r>
      <w:r>
        <w:t>и</w:t>
      </w:r>
      <w:r>
        <w:rPr>
          <w:spacing w:val="-5"/>
        </w:rPr>
        <w:t xml:space="preserve"> </w:t>
      </w:r>
      <w:r>
        <w:t>коридоров</w:t>
      </w:r>
      <w:r>
        <w:rPr>
          <w:spacing w:val="-4"/>
        </w:rPr>
        <w:t xml:space="preserve"> </w:t>
      </w:r>
      <w:r>
        <w:t>и</w:t>
      </w:r>
      <w:r>
        <w:rPr>
          <w:spacing w:val="-2"/>
        </w:rPr>
        <w:t xml:space="preserve"> </w:t>
      </w:r>
      <w:r>
        <w:t>т.п.);</w:t>
      </w:r>
      <w:r>
        <w:rPr>
          <w:spacing w:val="-3"/>
        </w:rPr>
        <w:t xml:space="preserve"> </w:t>
      </w:r>
      <w:r>
        <w:t>содержательно</w:t>
      </w:r>
      <w:r>
        <w:rPr>
          <w:spacing w:val="-3"/>
        </w:rPr>
        <w:t xml:space="preserve"> </w:t>
      </w:r>
      <w:r>
        <w:t>оценивается по</w:t>
      </w:r>
      <w:r>
        <w:rPr>
          <w:spacing w:val="-4"/>
        </w:rPr>
        <w:t xml:space="preserve"> </w:t>
      </w:r>
      <w:r>
        <w:t>тому</w:t>
      </w:r>
      <w:r>
        <w:rPr>
          <w:spacing w:val="-3"/>
        </w:rPr>
        <w:t xml:space="preserve"> </w:t>
      </w:r>
      <w:r>
        <w:t>эффекту</w:t>
      </w:r>
      <w:r>
        <w:rPr>
          <w:spacing w:val="-57"/>
        </w:rPr>
        <w:t xml:space="preserve"> </w:t>
      </w:r>
      <w:r>
        <w:t>в личностном (самооценка, уровень притязаний, тревожность, преобладающая мотивация),</w:t>
      </w:r>
      <w:r>
        <w:rPr>
          <w:spacing w:val="1"/>
        </w:rPr>
        <w:t xml:space="preserve"> </w:t>
      </w:r>
      <w:r>
        <w:t>социальном (компетентность в общении, статус в классе, поведение в конфликте и т.п.),</w:t>
      </w:r>
      <w:r>
        <w:rPr>
          <w:spacing w:val="1"/>
        </w:rPr>
        <w:t xml:space="preserve"> </w:t>
      </w:r>
      <w:r>
        <w:t>интеллектуальном</w:t>
      </w:r>
      <w:r>
        <w:rPr>
          <w:spacing w:val="1"/>
        </w:rPr>
        <w:t xml:space="preserve"> </w:t>
      </w:r>
      <w:r>
        <w:t>развитии</w:t>
      </w:r>
      <w:r>
        <w:rPr>
          <w:spacing w:val="2"/>
        </w:rPr>
        <w:t xml:space="preserve"> </w:t>
      </w:r>
      <w:r>
        <w:t>детей,</w:t>
      </w:r>
      <w:r>
        <w:rPr>
          <w:spacing w:val="1"/>
        </w:rPr>
        <w:t xml:space="preserve"> </w:t>
      </w:r>
      <w:r>
        <w:t>которого она</w:t>
      </w:r>
      <w:r>
        <w:rPr>
          <w:spacing w:val="1"/>
        </w:rPr>
        <w:t xml:space="preserve"> </w:t>
      </w:r>
      <w:r>
        <w:t>позволяет</w:t>
      </w:r>
      <w:r>
        <w:rPr>
          <w:spacing w:val="-1"/>
        </w:rPr>
        <w:t xml:space="preserve"> </w:t>
      </w:r>
      <w:r>
        <w:t>достичь.</w:t>
      </w:r>
    </w:p>
    <w:p w:rsidR="00E316A4" w:rsidRDefault="00E316A4" w:rsidP="00E316A4">
      <w:pPr>
        <w:pStyle w:val="a4"/>
        <w:ind w:left="1030" w:firstLine="0"/>
        <w:jc w:val="left"/>
      </w:pPr>
      <w:bookmarkStart w:id="133" w:name="Главными_показателями_эффективности_обра"/>
      <w:bookmarkEnd w:id="133"/>
      <w:r>
        <w:t>Главными</w:t>
      </w:r>
      <w:r>
        <w:rPr>
          <w:spacing w:val="-7"/>
        </w:rPr>
        <w:t xml:space="preserve"> </w:t>
      </w:r>
      <w:r>
        <w:t>показателями</w:t>
      </w:r>
      <w:r>
        <w:rPr>
          <w:spacing w:val="-4"/>
        </w:rPr>
        <w:t xml:space="preserve"> </w:t>
      </w:r>
      <w:r>
        <w:t>эффективности</w:t>
      </w:r>
      <w:r>
        <w:rPr>
          <w:spacing w:val="-3"/>
        </w:rPr>
        <w:t xml:space="preserve"> </w:t>
      </w:r>
      <w:r>
        <w:t>образовательной</w:t>
      </w:r>
      <w:r>
        <w:rPr>
          <w:spacing w:val="-5"/>
        </w:rPr>
        <w:t xml:space="preserve"> </w:t>
      </w:r>
      <w:r>
        <w:t>среды</w:t>
      </w:r>
      <w:r>
        <w:rPr>
          <w:spacing w:val="-6"/>
        </w:rPr>
        <w:t xml:space="preserve"> </w:t>
      </w:r>
      <w:r>
        <w:t>школы</w:t>
      </w:r>
      <w:r>
        <w:rPr>
          <w:spacing w:val="-4"/>
        </w:rPr>
        <w:t xml:space="preserve"> </w:t>
      </w:r>
      <w:r>
        <w:t>являются:</w:t>
      </w:r>
    </w:p>
    <w:p w:rsidR="00E316A4" w:rsidRDefault="00E316A4" w:rsidP="00665CF8">
      <w:pPr>
        <w:pStyle w:val="a6"/>
        <w:numPr>
          <w:ilvl w:val="0"/>
          <w:numId w:val="99"/>
        </w:numPr>
        <w:tabs>
          <w:tab w:val="left" w:pos="1170"/>
        </w:tabs>
        <w:ind w:left="1169"/>
        <w:jc w:val="left"/>
        <w:rPr>
          <w:sz w:val="24"/>
        </w:rPr>
      </w:pPr>
      <w:bookmarkStart w:id="134" w:name="-_полноценное_развитие_способностей_обуч"/>
      <w:bookmarkEnd w:id="134"/>
      <w:r>
        <w:rPr>
          <w:sz w:val="24"/>
        </w:rPr>
        <w:t>полноценное</w:t>
      </w:r>
      <w:r>
        <w:rPr>
          <w:spacing w:val="-7"/>
          <w:sz w:val="24"/>
        </w:rPr>
        <w:t xml:space="preserve"> </w:t>
      </w:r>
      <w:r>
        <w:rPr>
          <w:sz w:val="24"/>
        </w:rPr>
        <w:t>развитие</w:t>
      </w:r>
      <w:r>
        <w:rPr>
          <w:spacing w:val="-4"/>
          <w:sz w:val="24"/>
        </w:rPr>
        <w:t xml:space="preserve"> </w:t>
      </w:r>
      <w:r>
        <w:rPr>
          <w:sz w:val="24"/>
        </w:rPr>
        <w:t>способностей</w:t>
      </w:r>
      <w:r>
        <w:rPr>
          <w:spacing w:val="-6"/>
          <w:sz w:val="24"/>
        </w:rPr>
        <w:t xml:space="preserve"> </w:t>
      </w:r>
      <w:r>
        <w:rPr>
          <w:sz w:val="24"/>
        </w:rPr>
        <w:t>обучающихся;</w:t>
      </w:r>
    </w:p>
    <w:p w:rsidR="00E316A4" w:rsidRDefault="00E316A4" w:rsidP="00665CF8">
      <w:pPr>
        <w:pStyle w:val="a6"/>
        <w:numPr>
          <w:ilvl w:val="0"/>
          <w:numId w:val="99"/>
        </w:numPr>
        <w:tabs>
          <w:tab w:val="left" w:pos="1170"/>
        </w:tabs>
        <w:ind w:left="1169"/>
        <w:jc w:val="left"/>
        <w:rPr>
          <w:sz w:val="24"/>
        </w:rPr>
      </w:pPr>
      <w:bookmarkStart w:id="135" w:name="-_формирование_у_них_побуждающих_к_деяте"/>
      <w:bookmarkEnd w:id="135"/>
      <w:r>
        <w:rPr>
          <w:sz w:val="24"/>
        </w:rPr>
        <w:t>формирование</w:t>
      </w:r>
      <w:r>
        <w:rPr>
          <w:spacing w:val="-4"/>
          <w:sz w:val="24"/>
        </w:rPr>
        <w:t xml:space="preserve"> </w:t>
      </w:r>
      <w:r>
        <w:rPr>
          <w:sz w:val="24"/>
        </w:rPr>
        <w:t>у</w:t>
      </w:r>
      <w:r>
        <w:rPr>
          <w:spacing w:val="-4"/>
          <w:sz w:val="24"/>
        </w:rPr>
        <w:t xml:space="preserve"> </w:t>
      </w:r>
      <w:r>
        <w:rPr>
          <w:sz w:val="24"/>
        </w:rPr>
        <w:t>них</w:t>
      </w:r>
      <w:r>
        <w:rPr>
          <w:spacing w:val="-4"/>
          <w:sz w:val="24"/>
        </w:rPr>
        <w:t xml:space="preserve"> </w:t>
      </w:r>
      <w:r>
        <w:rPr>
          <w:sz w:val="24"/>
        </w:rPr>
        <w:t>побуждающих</w:t>
      </w:r>
      <w:r>
        <w:rPr>
          <w:spacing w:val="-3"/>
          <w:sz w:val="24"/>
        </w:rPr>
        <w:t xml:space="preserve"> </w:t>
      </w:r>
      <w:r>
        <w:rPr>
          <w:sz w:val="24"/>
        </w:rPr>
        <w:t>к</w:t>
      </w:r>
      <w:r>
        <w:rPr>
          <w:spacing w:val="-5"/>
          <w:sz w:val="24"/>
        </w:rPr>
        <w:t xml:space="preserve"> </w:t>
      </w:r>
      <w:r>
        <w:rPr>
          <w:sz w:val="24"/>
        </w:rPr>
        <w:t>деятельности</w:t>
      </w:r>
      <w:r>
        <w:rPr>
          <w:spacing w:val="-3"/>
          <w:sz w:val="24"/>
        </w:rPr>
        <w:t xml:space="preserve"> </w:t>
      </w:r>
      <w:r>
        <w:rPr>
          <w:sz w:val="24"/>
        </w:rPr>
        <w:t>мотивов;</w:t>
      </w:r>
    </w:p>
    <w:p w:rsidR="00E316A4" w:rsidRDefault="00E316A4" w:rsidP="00665CF8">
      <w:pPr>
        <w:pStyle w:val="a6"/>
        <w:numPr>
          <w:ilvl w:val="0"/>
          <w:numId w:val="99"/>
        </w:numPr>
        <w:tabs>
          <w:tab w:val="left" w:pos="1170"/>
        </w:tabs>
        <w:ind w:right="676" w:firstLine="568"/>
        <w:jc w:val="left"/>
        <w:rPr>
          <w:sz w:val="24"/>
        </w:rPr>
      </w:pPr>
      <w:bookmarkStart w:id="136" w:name="-_обеспечение_инициативы_детей_самим_вкл"/>
      <w:bookmarkEnd w:id="136"/>
      <w:r>
        <w:rPr>
          <w:sz w:val="24"/>
        </w:rPr>
        <w:t>обеспечение</w:t>
      </w:r>
      <w:r>
        <w:rPr>
          <w:spacing w:val="-3"/>
          <w:sz w:val="24"/>
        </w:rPr>
        <w:t xml:space="preserve"> </w:t>
      </w:r>
      <w:r>
        <w:rPr>
          <w:sz w:val="24"/>
        </w:rPr>
        <w:t>инициативы</w:t>
      </w:r>
      <w:r>
        <w:rPr>
          <w:spacing w:val="-2"/>
          <w:sz w:val="24"/>
        </w:rPr>
        <w:t xml:space="preserve"> </w:t>
      </w:r>
      <w:r>
        <w:rPr>
          <w:sz w:val="24"/>
        </w:rPr>
        <w:t>детей</w:t>
      </w:r>
      <w:r>
        <w:rPr>
          <w:spacing w:val="-3"/>
          <w:sz w:val="24"/>
        </w:rPr>
        <w:t xml:space="preserve"> </w:t>
      </w:r>
      <w:r>
        <w:rPr>
          <w:sz w:val="24"/>
        </w:rPr>
        <w:t>самим</w:t>
      </w:r>
      <w:r>
        <w:rPr>
          <w:spacing w:val="-2"/>
          <w:sz w:val="24"/>
        </w:rPr>
        <w:t xml:space="preserve"> </w:t>
      </w:r>
      <w:r>
        <w:rPr>
          <w:sz w:val="24"/>
        </w:rPr>
        <w:t>включаться</w:t>
      </w:r>
      <w:r>
        <w:rPr>
          <w:spacing w:val="-3"/>
          <w:sz w:val="24"/>
        </w:rPr>
        <w:t xml:space="preserve"> </w:t>
      </w:r>
      <w:r>
        <w:rPr>
          <w:sz w:val="24"/>
        </w:rPr>
        <w:t>в</w:t>
      </w:r>
      <w:r>
        <w:rPr>
          <w:spacing w:val="-4"/>
          <w:sz w:val="24"/>
        </w:rPr>
        <w:t xml:space="preserve"> </w:t>
      </w:r>
      <w:r>
        <w:rPr>
          <w:sz w:val="24"/>
        </w:rPr>
        <w:t>ту</w:t>
      </w:r>
      <w:r>
        <w:rPr>
          <w:spacing w:val="-3"/>
          <w:sz w:val="24"/>
        </w:rPr>
        <w:t xml:space="preserve"> </w:t>
      </w:r>
      <w:r>
        <w:rPr>
          <w:sz w:val="24"/>
        </w:rPr>
        <w:t>или</w:t>
      </w:r>
      <w:r>
        <w:rPr>
          <w:spacing w:val="-3"/>
          <w:sz w:val="24"/>
        </w:rPr>
        <w:t xml:space="preserve"> </w:t>
      </w:r>
      <w:r>
        <w:rPr>
          <w:sz w:val="24"/>
        </w:rPr>
        <w:t>иную</w:t>
      </w:r>
      <w:r>
        <w:rPr>
          <w:spacing w:val="-4"/>
          <w:sz w:val="24"/>
        </w:rPr>
        <w:t xml:space="preserve"> </w:t>
      </w:r>
      <w:r>
        <w:rPr>
          <w:sz w:val="24"/>
        </w:rPr>
        <w:t>деятельность</w:t>
      </w:r>
      <w:r>
        <w:rPr>
          <w:spacing w:val="-2"/>
          <w:sz w:val="24"/>
        </w:rPr>
        <w:t xml:space="preserve"> </w:t>
      </w:r>
      <w:r>
        <w:rPr>
          <w:sz w:val="24"/>
        </w:rPr>
        <w:t>и</w:t>
      </w:r>
      <w:r>
        <w:rPr>
          <w:spacing w:val="-2"/>
          <w:sz w:val="24"/>
        </w:rPr>
        <w:t xml:space="preserve"> </w:t>
      </w:r>
      <w:r>
        <w:rPr>
          <w:sz w:val="24"/>
        </w:rPr>
        <w:t>проявлять</w:t>
      </w:r>
      <w:r>
        <w:rPr>
          <w:spacing w:val="-57"/>
          <w:sz w:val="24"/>
        </w:rPr>
        <w:t xml:space="preserve"> </w:t>
      </w:r>
      <w:r>
        <w:rPr>
          <w:sz w:val="24"/>
        </w:rPr>
        <w:t>собственную</w:t>
      </w:r>
      <w:r>
        <w:rPr>
          <w:spacing w:val="1"/>
          <w:sz w:val="24"/>
        </w:rPr>
        <w:t xml:space="preserve"> </w:t>
      </w:r>
      <w:r>
        <w:rPr>
          <w:sz w:val="24"/>
        </w:rPr>
        <w:t>активность.</w:t>
      </w:r>
    </w:p>
    <w:p w:rsidR="00E316A4" w:rsidRDefault="00E316A4" w:rsidP="00E316A4">
      <w:pPr>
        <w:pStyle w:val="a4"/>
        <w:ind w:left="462" w:right="964" w:firstLine="568"/>
        <w:jc w:val="left"/>
      </w:pPr>
      <w:bookmarkStart w:id="137" w:name="Таким_образом,_при_выборе_форм,_способов"/>
      <w:bookmarkEnd w:id="137"/>
      <w:r>
        <w:t>Таким образом, при выборе форм, способов и методов обучения и воспитания</w:t>
      </w:r>
      <w:r>
        <w:rPr>
          <w:spacing w:val="1"/>
        </w:rPr>
        <w:t xml:space="preserve"> </w:t>
      </w:r>
      <w:r>
        <w:t>(образовательных технологий) на этапе основного общего образования школа руководствуется</w:t>
      </w:r>
      <w:r>
        <w:rPr>
          <w:spacing w:val="-58"/>
        </w:rPr>
        <w:t xml:space="preserve"> </w:t>
      </w:r>
      <w:r>
        <w:t>возрастными особенностями и возможностями обучающихся и обеспечивает результативность</w:t>
      </w:r>
      <w:r>
        <w:rPr>
          <w:spacing w:val="-57"/>
        </w:rPr>
        <w:t xml:space="preserve"> </w:t>
      </w:r>
      <w:r>
        <w:t>образования</w:t>
      </w:r>
      <w:r>
        <w:rPr>
          <w:spacing w:val="2"/>
        </w:rPr>
        <w:t xml:space="preserve"> </w:t>
      </w:r>
      <w:r>
        <w:t>с</w:t>
      </w:r>
      <w:r>
        <w:rPr>
          <w:spacing w:val="-1"/>
        </w:rPr>
        <w:t xml:space="preserve"> </w:t>
      </w:r>
      <w:r>
        <w:t>учетом</w:t>
      </w:r>
      <w:r>
        <w:rPr>
          <w:spacing w:val="2"/>
        </w:rPr>
        <w:t xml:space="preserve"> </w:t>
      </w:r>
      <w:r>
        <w:t>этих факторов:</w:t>
      </w:r>
    </w:p>
    <w:p w:rsidR="00E316A4" w:rsidRDefault="00E316A4" w:rsidP="00665CF8">
      <w:pPr>
        <w:pStyle w:val="a6"/>
        <w:numPr>
          <w:ilvl w:val="0"/>
          <w:numId w:val="99"/>
        </w:numPr>
        <w:tabs>
          <w:tab w:val="left" w:pos="1170"/>
        </w:tabs>
        <w:ind w:right="1159" w:firstLine="568"/>
        <w:jc w:val="left"/>
        <w:rPr>
          <w:sz w:val="24"/>
        </w:rPr>
      </w:pPr>
      <w:bookmarkStart w:id="138" w:name="-_расширение_деятельностных_форм_обучени"/>
      <w:bookmarkEnd w:id="138"/>
      <w:r>
        <w:rPr>
          <w:sz w:val="24"/>
        </w:rPr>
        <w:t>расширение деятельностных форм обучения, предполагающих приоритетное развитие</w:t>
      </w:r>
      <w:r>
        <w:rPr>
          <w:spacing w:val="-57"/>
          <w:sz w:val="24"/>
        </w:rPr>
        <w:t xml:space="preserve"> </w:t>
      </w:r>
      <w:r>
        <w:rPr>
          <w:sz w:val="24"/>
        </w:rPr>
        <w:t>творческой и</w:t>
      </w:r>
      <w:r>
        <w:rPr>
          <w:spacing w:val="-4"/>
          <w:sz w:val="24"/>
        </w:rPr>
        <w:t xml:space="preserve"> </w:t>
      </w:r>
      <w:r>
        <w:rPr>
          <w:sz w:val="24"/>
        </w:rPr>
        <w:t>поисковой</w:t>
      </w:r>
      <w:r>
        <w:rPr>
          <w:spacing w:val="-1"/>
          <w:sz w:val="24"/>
        </w:rPr>
        <w:t xml:space="preserve"> </w:t>
      </w:r>
      <w:r>
        <w:rPr>
          <w:sz w:val="24"/>
        </w:rPr>
        <w:t>активности</w:t>
      </w:r>
      <w:r>
        <w:rPr>
          <w:spacing w:val="-2"/>
          <w:sz w:val="24"/>
        </w:rPr>
        <w:t xml:space="preserve"> </w:t>
      </w:r>
      <w:r>
        <w:rPr>
          <w:sz w:val="24"/>
        </w:rPr>
        <w:t>в</w:t>
      </w:r>
      <w:r>
        <w:rPr>
          <w:spacing w:val="-2"/>
          <w:sz w:val="24"/>
        </w:rPr>
        <w:t xml:space="preserve"> </w:t>
      </w:r>
      <w:r>
        <w:rPr>
          <w:sz w:val="24"/>
        </w:rPr>
        <w:t>учебной</w:t>
      </w:r>
      <w:r>
        <w:rPr>
          <w:spacing w:val="-2"/>
          <w:sz w:val="24"/>
        </w:rPr>
        <w:t xml:space="preserve"> </w:t>
      </w:r>
      <w:r>
        <w:rPr>
          <w:sz w:val="24"/>
        </w:rPr>
        <w:t>и</w:t>
      </w:r>
      <w:r>
        <w:rPr>
          <w:spacing w:val="-4"/>
          <w:sz w:val="24"/>
        </w:rPr>
        <w:t xml:space="preserve"> </w:t>
      </w:r>
      <w:r>
        <w:rPr>
          <w:sz w:val="24"/>
        </w:rPr>
        <w:t>во</w:t>
      </w:r>
      <w:r>
        <w:rPr>
          <w:spacing w:val="-2"/>
          <w:sz w:val="24"/>
        </w:rPr>
        <w:t xml:space="preserve"> </w:t>
      </w:r>
      <w:r>
        <w:rPr>
          <w:sz w:val="24"/>
        </w:rPr>
        <w:t>всех</w:t>
      </w:r>
      <w:r>
        <w:rPr>
          <w:spacing w:val="-3"/>
          <w:sz w:val="24"/>
        </w:rPr>
        <w:t xml:space="preserve"> </w:t>
      </w:r>
      <w:r>
        <w:rPr>
          <w:sz w:val="24"/>
        </w:rPr>
        <w:t>остальных</w:t>
      </w:r>
      <w:r>
        <w:rPr>
          <w:spacing w:val="-1"/>
          <w:sz w:val="24"/>
        </w:rPr>
        <w:t xml:space="preserve"> </w:t>
      </w:r>
      <w:r>
        <w:rPr>
          <w:sz w:val="24"/>
        </w:rPr>
        <w:t>сферах</w:t>
      </w:r>
      <w:r>
        <w:rPr>
          <w:spacing w:val="-3"/>
          <w:sz w:val="24"/>
        </w:rPr>
        <w:t xml:space="preserve"> </w:t>
      </w:r>
      <w:r>
        <w:rPr>
          <w:sz w:val="24"/>
        </w:rPr>
        <w:t>школьной</w:t>
      </w:r>
      <w:r>
        <w:rPr>
          <w:spacing w:val="-2"/>
          <w:sz w:val="24"/>
        </w:rPr>
        <w:t xml:space="preserve"> </w:t>
      </w:r>
      <w:r>
        <w:rPr>
          <w:sz w:val="24"/>
        </w:rPr>
        <w:t>жизни;</w:t>
      </w:r>
    </w:p>
    <w:p w:rsidR="00E316A4" w:rsidRDefault="00E316A4" w:rsidP="00665CF8">
      <w:pPr>
        <w:pStyle w:val="a6"/>
        <w:numPr>
          <w:ilvl w:val="0"/>
          <w:numId w:val="99"/>
        </w:numPr>
        <w:tabs>
          <w:tab w:val="left" w:pos="1170"/>
        </w:tabs>
        <w:ind w:right="908" w:firstLine="568"/>
        <w:jc w:val="left"/>
        <w:rPr>
          <w:sz w:val="24"/>
        </w:rPr>
      </w:pPr>
      <w:bookmarkStart w:id="139" w:name="-_организацию_образовательного_процесса_"/>
      <w:bookmarkEnd w:id="139"/>
      <w:r>
        <w:rPr>
          <w:sz w:val="24"/>
        </w:rPr>
        <w:t>организацию образовательного процесса с использованием технологий учебного</w:t>
      </w:r>
      <w:r>
        <w:rPr>
          <w:spacing w:val="1"/>
          <w:sz w:val="24"/>
        </w:rPr>
        <w:t xml:space="preserve"> </w:t>
      </w:r>
      <w:r>
        <w:rPr>
          <w:sz w:val="24"/>
        </w:rPr>
        <w:t>сотрудничества, обеспечивающих расширение видов групповой работы обучающихся, их</w:t>
      </w:r>
      <w:r>
        <w:rPr>
          <w:spacing w:val="1"/>
          <w:sz w:val="24"/>
        </w:rPr>
        <w:t xml:space="preserve"> </w:t>
      </w:r>
      <w:r>
        <w:rPr>
          <w:sz w:val="24"/>
        </w:rPr>
        <w:t>коммуникативного опыта в совместной деятельности как в одновозрастных, так и в</w:t>
      </w:r>
      <w:r>
        <w:rPr>
          <w:spacing w:val="1"/>
          <w:sz w:val="24"/>
        </w:rPr>
        <w:t xml:space="preserve"> </w:t>
      </w:r>
      <w:r>
        <w:rPr>
          <w:sz w:val="24"/>
        </w:rPr>
        <w:t>разновозрастных группах, постепенный переход в разумных пределах от устных видов</w:t>
      </w:r>
      <w:r>
        <w:rPr>
          <w:spacing w:val="1"/>
          <w:sz w:val="24"/>
        </w:rPr>
        <w:t xml:space="preserve"> </w:t>
      </w:r>
      <w:r>
        <w:rPr>
          <w:sz w:val="24"/>
        </w:rPr>
        <w:t>коммуникации</w:t>
      </w:r>
      <w:r>
        <w:rPr>
          <w:spacing w:val="-3"/>
          <w:sz w:val="24"/>
        </w:rPr>
        <w:t xml:space="preserve"> </w:t>
      </w:r>
      <w:r>
        <w:rPr>
          <w:sz w:val="24"/>
        </w:rPr>
        <w:t>к</w:t>
      </w:r>
      <w:r>
        <w:rPr>
          <w:spacing w:val="-3"/>
          <w:sz w:val="24"/>
        </w:rPr>
        <w:t xml:space="preserve"> </w:t>
      </w:r>
      <w:r>
        <w:rPr>
          <w:sz w:val="24"/>
        </w:rPr>
        <w:t>письменным,</w:t>
      </w:r>
      <w:r>
        <w:rPr>
          <w:spacing w:val="-5"/>
          <w:sz w:val="24"/>
        </w:rPr>
        <w:t xml:space="preserve"> </w:t>
      </w:r>
      <w:r>
        <w:rPr>
          <w:sz w:val="24"/>
        </w:rPr>
        <w:t>в</w:t>
      </w:r>
      <w:r>
        <w:rPr>
          <w:spacing w:val="-3"/>
          <w:sz w:val="24"/>
        </w:rPr>
        <w:t xml:space="preserve"> </w:t>
      </w:r>
      <w:r>
        <w:rPr>
          <w:sz w:val="24"/>
        </w:rPr>
        <w:t>том</w:t>
      </w:r>
      <w:r>
        <w:rPr>
          <w:spacing w:val="-4"/>
          <w:sz w:val="24"/>
        </w:rPr>
        <w:t xml:space="preserve"> </w:t>
      </w:r>
      <w:r>
        <w:rPr>
          <w:sz w:val="24"/>
        </w:rPr>
        <w:t>числе</w:t>
      </w:r>
      <w:r>
        <w:rPr>
          <w:spacing w:val="-3"/>
          <w:sz w:val="24"/>
        </w:rPr>
        <w:t xml:space="preserve"> </w:t>
      </w:r>
      <w:r>
        <w:rPr>
          <w:sz w:val="24"/>
        </w:rPr>
        <w:t>с</w:t>
      </w:r>
      <w:r>
        <w:rPr>
          <w:spacing w:val="-2"/>
          <w:sz w:val="24"/>
        </w:rPr>
        <w:t xml:space="preserve"> </w:t>
      </w:r>
      <w:r>
        <w:rPr>
          <w:sz w:val="24"/>
        </w:rPr>
        <w:t>использованием</w:t>
      </w:r>
      <w:r>
        <w:rPr>
          <w:spacing w:val="-3"/>
          <w:sz w:val="24"/>
        </w:rPr>
        <w:t xml:space="preserve"> </w:t>
      </w:r>
      <w:r>
        <w:rPr>
          <w:sz w:val="24"/>
        </w:rPr>
        <w:t>возможностей</w:t>
      </w:r>
      <w:r>
        <w:rPr>
          <w:spacing w:val="-3"/>
          <w:sz w:val="24"/>
        </w:rPr>
        <w:t xml:space="preserve"> </w:t>
      </w:r>
      <w:r>
        <w:rPr>
          <w:sz w:val="24"/>
        </w:rPr>
        <w:t>информационных</w:t>
      </w:r>
      <w:r>
        <w:rPr>
          <w:spacing w:val="-2"/>
          <w:sz w:val="24"/>
        </w:rPr>
        <w:t xml:space="preserve"> </w:t>
      </w:r>
      <w:r>
        <w:rPr>
          <w:sz w:val="24"/>
        </w:rPr>
        <w:t>и</w:t>
      </w:r>
      <w:r>
        <w:rPr>
          <w:spacing w:val="-57"/>
          <w:sz w:val="24"/>
        </w:rPr>
        <w:t xml:space="preserve"> </w:t>
      </w:r>
      <w:r>
        <w:rPr>
          <w:sz w:val="24"/>
        </w:rPr>
        <w:t>коммуникативных технологий;</w:t>
      </w:r>
    </w:p>
    <w:p w:rsidR="00E316A4" w:rsidRDefault="00E316A4" w:rsidP="00665CF8">
      <w:pPr>
        <w:pStyle w:val="a6"/>
        <w:numPr>
          <w:ilvl w:val="0"/>
          <w:numId w:val="99"/>
        </w:numPr>
        <w:tabs>
          <w:tab w:val="left" w:pos="1170"/>
        </w:tabs>
        <w:ind w:right="1760" w:firstLine="568"/>
        <w:jc w:val="left"/>
        <w:rPr>
          <w:sz w:val="24"/>
        </w:rPr>
      </w:pPr>
      <w:bookmarkStart w:id="140" w:name="-_использование_проектной_деятельности,_"/>
      <w:bookmarkEnd w:id="140"/>
      <w:r>
        <w:rPr>
          <w:sz w:val="24"/>
        </w:rPr>
        <w:t>использование</w:t>
      </w:r>
      <w:r>
        <w:rPr>
          <w:spacing w:val="-5"/>
          <w:sz w:val="24"/>
        </w:rPr>
        <w:t xml:space="preserve"> </w:t>
      </w:r>
      <w:r>
        <w:rPr>
          <w:sz w:val="24"/>
        </w:rPr>
        <w:t>проектной</w:t>
      </w:r>
      <w:r>
        <w:rPr>
          <w:spacing w:val="-5"/>
          <w:sz w:val="24"/>
        </w:rPr>
        <w:t xml:space="preserve"> </w:t>
      </w:r>
      <w:r>
        <w:rPr>
          <w:sz w:val="24"/>
        </w:rPr>
        <w:t>деятельности,</w:t>
      </w:r>
      <w:r>
        <w:rPr>
          <w:spacing w:val="-4"/>
          <w:sz w:val="24"/>
        </w:rPr>
        <w:t xml:space="preserve"> </w:t>
      </w:r>
      <w:r>
        <w:rPr>
          <w:sz w:val="24"/>
        </w:rPr>
        <w:t>проектных</w:t>
      </w:r>
      <w:r>
        <w:rPr>
          <w:spacing w:val="-5"/>
          <w:sz w:val="24"/>
        </w:rPr>
        <w:t xml:space="preserve"> </w:t>
      </w:r>
      <w:r>
        <w:rPr>
          <w:sz w:val="24"/>
        </w:rPr>
        <w:t>форм</w:t>
      </w:r>
      <w:r>
        <w:rPr>
          <w:spacing w:val="-5"/>
          <w:sz w:val="24"/>
        </w:rPr>
        <w:t xml:space="preserve"> </w:t>
      </w:r>
      <w:r>
        <w:rPr>
          <w:sz w:val="24"/>
        </w:rPr>
        <w:t>учебной</w:t>
      </w:r>
      <w:r>
        <w:rPr>
          <w:spacing w:val="-5"/>
          <w:sz w:val="24"/>
        </w:rPr>
        <w:t xml:space="preserve"> </w:t>
      </w:r>
      <w:r>
        <w:rPr>
          <w:sz w:val="24"/>
        </w:rPr>
        <w:t>деятельности,</w:t>
      </w:r>
      <w:r>
        <w:rPr>
          <w:spacing w:val="-57"/>
          <w:sz w:val="24"/>
        </w:rPr>
        <w:t xml:space="preserve"> </w:t>
      </w:r>
      <w:r>
        <w:rPr>
          <w:sz w:val="24"/>
        </w:rPr>
        <w:t>способствующих</w:t>
      </w:r>
      <w:r>
        <w:rPr>
          <w:spacing w:val="2"/>
          <w:sz w:val="24"/>
        </w:rPr>
        <w:t xml:space="preserve"> </w:t>
      </w:r>
      <w:r>
        <w:rPr>
          <w:sz w:val="24"/>
        </w:rPr>
        <w:t>решению</w:t>
      </w:r>
      <w:r>
        <w:rPr>
          <w:spacing w:val="1"/>
          <w:sz w:val="24"/>
        </w:rPr>
        <w:t xml:space="preserve"> </w:t>
      </w:r>
      <w:r>
        <w:rPr>
          <w:sz w:val="24"/>
        </w:rPr>
        <w:t>основных учебных задач на</w:t>
      </w:r>
      <w:r>
        <w:rPr>
          <w:spacing w:val="-2"/>
          <w:sz w:val="24"/>
        </w:rPr>
        <w:t xml:space="preserve"> </w:t>
      </w:r>
      <w:r>
        <w:rPr>
          <w:sz w:val="24"/>
        </w:rPr>
        <w:t>уроке;</w:t>
      </w:r>
    </w:p>
    <w:p w:rsidR="00E316A4" w:rsidRDefault="00E316A4" w:rsidP="00665CF8">
      <w:pPr>
        <w:pStyle w:val="a6"/>
        <w:numPr>
          <w:ilvl w:val="0"/>
          <w:numId w:val="99"/>
        </w:numPr>
        <w:tabs>
          <w:tab w:val="left" w:pos="1170"/>
        </w:tabs>
        <w:ind w:right="914" w:firstLine="568"/>
        <w:jc w:val="left"/>
        <w:rPr>
          <w:sz w:val="24"/>
        </w:rPr>
      </w:pPr>
      <w:bookmarkStart w:id="141" w:name="-_использование_во_всех_классах_(годах_о"/>
      <w:bookmarkEnd w:id="141"/>
      <w:r>
        <w:rPr>
          <w:sz w:val="24"/>
        </w:rPr>
        <w:t>использование во всех классах (годах обучения) основной школы оценочной системы,</w:t>
      </w:r>
      <w:r>
        <w:rPr>
          <w:spacing w:val="1"/>
          <w:sz w:val="24"/>
        </w:rPr>
        <w:t xml:space="preserve"> </w:t>
      </w:r>
      <w:r>
        <w:rPr>
          <w:sz w:val="24"/>
        </w:rPr>
        <w:t>ориентированной</w:t>
      </w:r>
      <w:r>
        <w:rPr>
          <w:spacing w:val="-4"/>
          <w:sz w:val="24"/>
        </w:rPr>
        <w:t xml:space="preserve"> </w:t>
      </w:r>
      <w:r>
        <w:rPr>
          <w:sz w:val="24"/>
        </w:rPr>
        <w:t>на</w:t>
      </w:r>
      <w:r>
        <w:rPr>
          <w:spacing w:val="-4"/>
          <w:sz w:val="24"/>
        </w:rPr>
        <w:t xml:space="preserve"> </w:t>
      </w:r>
      <w:r>
        <w:rPr>
          <w:sz w:val="24"/>
        </w:rPr>
        <w:t>обучение</w:t>
      </w:r>
      <w:r>
        <w:rPr>
          <w:spacing w:val="-3"/>
          <w:sz w:val="24"/>
        </w:rPr>
        <w:t xml:space="preserve"> </w:t>
      </w:r>
      <w:r>
        <w:rPr>
          <w:sz w:val="24"/>
        </w:rPr>
        <w:t>детей</w:t>
      </w:r>
      <w:r>
        <w:rPr>
          <w:spacing w:val="-2"/>
          <w:sz w:val="24"/>
        </w:rPr>
        <w:t xml:space="preserve"> </w:t>
      </w:r>
      <w:r>
        <w:rPr>
          <w:sz w:val="24"/>
        </w:rPr>
        <w:t>само-</w:t>
      </w:r>
      <w:r>
        <w:rPr>
          <w:spacing w:val="-6"/>
          <w:sz w:val="24"/>
        </w:rPr>
        <w:t xml:space="preserve"> </w:t>
      </w:r>
      <w:r>
        <w:rPr>
          <w:sz w:val="24"/>
        </w:rPr>
        <w:t>и</w:t>
      </w:r>
      <w:r>
        <w:rPr>
          <w:spacing w:val="-5"/>
          <w:sz w:val="24"/>
        </w:rPr>
        <w:t xml:space="preserve"> </w:t>
      </w:r>
      <w:r>
        <w:rPr>
          <w:sz w:val="24"/>
        </w:rPr>
        <w:t>взаимооцениванию</w:t>
      </w:r>
      <w:r>
        <w:rPr>
          <w:spacing w:val="-3"/>
          <w:sz w:val="24"/>
        </w:rPr>
        <w:t xml:space="preserve"> </w:t>
      </w:r>
      <w:r>
        <w:rPr>
          <w:sz w:val="24"/>
        </w:rPr>
        <w:t>(выбор</w:t>
      </w:r>
      <w:r>
        <w:rPr>
          <w:spacing w:val="-5"/>
          <w:sz w:val="24"/>
        </w:rPr>
        <w:t xml:space="preserve"> </w:t>
      </w:r>
      <w:r>
        <w:rPr>
          <w:sz w:val="24"/>
        </w:rPr>
        <w:t>конкретной</w:t>
      </w:r>
      <w:r>
        <w:rPr>
          <w:spacing w:val="-4"/>
          <w:sz w:val="24"/>
        </w:rPr>
        <w:t xml:space="preserve"> </w:t>
      </w:r>
      <w:r>
        <w:rPr>
          <w:sz w:val="24"/>
        </w:rPr>
        <w:t>технологии</w:t>
      </w:r>
      <w:r>
        <w:rPr>
          <w:spacing w:val="-57"/>
          <w:sz w:val="24"/>
        </w:rPr>
        <w:t xml:space="preserve"> </w:t>
      </w:r>
      <w:r>
        <w:rPr>
          <w:sz w:val="24"/>
        </w:rPr>
        <w:t>оценивания</w:t>
      </w:r>
      <w:r>
        <w:rPr>
          <w:spacing w:val="2"/>
          <w:sz w:val="24"/>
        </w:rPr>
        <w:t xml:space="preserve"> </w:t>
      </w:r>
      <w:r>
        <w:rPr>
          <w:sz w:val="24"/>
        </w:rPr>
        <w:t>осуществляется</w:t>
      </w:r>
      <w:r>
        <w:rPr>
          <w:spacing w:val="1"/>
          <w:sz w:val="24"/>
        </w:rPr>
        <w:t xml:space="preserve"> </w:t>
      </w:r>
      <w:r>
        <w:rPr>
          <w:sz w:val="24"/>
        </w:rPr>
        <w:t>школой).</w:t>
      </w:r>
    </w:p>
    <w:p w:rsidR="00E316A4" w:rsidRDefault="00E316A4" w:rsidP="00E316A4">
      <w:pPr>
        <w:pStyle w:val="a4"/>
        <w:spacing w:before="1"/>
        <w:ind w:left="462" w:right="856" w:firstLine="568"/>
        <w:jc w:val="left"/>
      </w:pPr>
      <w:bookmarkStart w:id="142" w:name="При_выборе_применяемых_образовательных_т"/>
      <w:bookmarkEnd w:id="142"/>
      <w:r>
        <w:t>При выборе применяемых образовательных технологий учитывается, что все технологии,</w:t>
      </w:r>
      <w:r>
        <w:rPr>
          <w:spacing w:val="1"/>
        </w:rPr>
        <w:t xml:space="preserve"> </w:t>
      </w:r>
      <w:r>
        <w:t>используемые в школьном образовании, решают задачи образования данной возрастной группы</w:t>
      </w:r>
      <w:r>
        <w:rPr>
          <w:spacing w:val="-57"/>
        </w:rPr>
        <w:t xml:space="preserve"> </w:t>
      </w:r>
      <w:r>
        <w:t>учащихся и обеспечивают преемственность и плавность перехода учащихся от одной ступени</w:t>
      </w:r>
      <w:r>
        <w:rPr>
          <w:spacing w:val="1"/>
        </w:rPr>
        <w:t xml:space="preserve"> </w:t>
      </w:r>
      <w:r>
        <w:t>образования</w:t>
      </w:r>
      <w:r>
        <w:rPr>
          <w:spacing w:val="2"/>
        </w:rPr>
        <w:t xml:space="preserve"> </w:t>
      </w:r>
      <w:r>
        <w:t>к</w:t>
      </w:r>
      <w:r>
        <w:rPr>
          <w:spacing w:val="-1"/>
        </w:rPr>
        <w:t xml:space="preserve"> </w:t>
      </w:r>
      <w:r>
        <w:t>другой.</w:t>
      </w:r>
    </w:p>
    <w:p w:rsidR="00E316A4" w:rsidRDefault="00E316A4" w:rsidP="00E316A4">
      <w:pPr>
        <w:pStyle w:val="a4"/>
        <w:ind w:left="462" w:right="943" w:firstLine="568"/>
        <w:jc w:val="left"/>
      </w:pPr>
      <w:bookmarkStart w:id="143" w:name="Реализация_системно-_деятельностного_под"/>
      <w:bookmarkEnd w:id="143"/>
      <w:r>
        <w:t>Реализация</w:t>
      </w:r>
      <w:r>
        <w:rPr>
          <w:spacing w:val="-4"/>
        </w:rPr>
        <w:t xml:space="preserve"> </w:t>
      </w:r>
      <w:r>
        <w:t>системно-</w:t>
      </w:r>
      <w:r>
        <w:rPr>
          <w:spacing w:val="-6"/>
        </w:rPr>
        <w:t xml:space="preserve"> </w:t>
      </w:r>
      <w:r>
        <w:t>деятельностного</w:t>
      </w:r>
      <w:r>
        <w:rPr>
          <w:spacing w:val="-5"/>
        </w:rPr>
        <w:t xml:space="preserve"> </w:t>
      </w:r>
      <w:r>
        <w:t>подхода</w:t>
      </w:r>
      <w:r>
        <w:rPr>
          <w:spacing w:val="-6"/>
        </w:rPr>
        <w:t xml:space="preserve"> </w:t>
      </w:r>
      <w:r>
        <w:t>предусматривает</w:t>
      </w:r>
      <w:r>
        <w:rPr>
          <w:spacing w:val="-6"/>
        </w:rPr>
        <w:t xml:space="preserve"> </w:t>
      </w:r>
      <w:r>
        <w:t>широкое</w:t>
      </w:r>
      <w:r>
        <w:rPr>
          <w:spacing w:val="-4"/>
        </w:rPr>
        <w:t xml:space="preserve"> </w:t>
      </w:r>
      <w:r>
        <w:t>использование</w:t>
      </w:r>
      <w:r>
        <w:rPr>
          <w:spacing w:val="-57"/>
        </w:rPr>
        <w:t xml:space="preserve"> </w:t>
      </w:r>
      <w:r>
        <w:t>учащимися и педагогами в образовательном процессе современных образовательных и</w:t>
      </w:r>
      <w:r>
        <w:rPr>
          <w:spacing w:val="1"/>
        </w:rPr>
        <w:t xml:space="preserve"> </w:t>
      </w:r>
      <w:r>
        <w:t>информационно-коммуникационных технологий с учетом особенностей основного уровня</w:t>
      </w:r>
      <w:r>
        <w:rPr>
          <w:spacing w:val="1"/>
        </w:rPr>
        <w:t xml:space="preserve"> </w:t>
      </w:r>
      <w:r>
        <w:t>образования.</w:t>
      </w:r>
    </w:p>
    <w:p w:rsidR="00E316A4" w:rsidRDefault="00E316A4" w:rsidP="00E316A4">
      <w:pPr>
        <w:pStyle w:val="a4"/>
        <w:ind w:left="462" w:right="794" w:firstLine="568"/>
        <w:jc w:val="left"/>
      </w:pPr>
      <w:bookmarkStart w:id="144" w:name="Главным_требованием_к_информационным_и_к"/>
      <w:bookmarkEnd w:id="144"/>
      <w:r>
        <w:t>Главным</w:t>
      </w:r>
      <w:r>
        <w:rPr>
          <w:spacing w:val="-6"/>
        </w:rPr>
        <w:t xml:space="preserve"> </w:t>
      </w:r>
      <w:r>
        <w:t>требованием</w:t>
      </w:r>
      <w:r>
        <w:rPr>
          <w:spacing w:val="-3"/>
        </w:rPr>
        <w:t xml:space="preserve"> </w:t>
      </w:r>
      <w:r>
        <w:t>к</w:t>
      </w:r>
      <w:r>
        <w:rPr>
          <w:spacing w:val="-3"/>
        </w:rPr>
        <w:t xml:space="preserve"> </w:t>
      </w:r>
      <w:r>
        <w:t>информационным</w:t>
      </w:r>
      <w:r>
        <w:rPr>
          <w:spacing w:val="-4"/>
        </w:rPr>
        <w:t xml:space="preserve"> </w:t>
      </w:r>
      <w:r>
        <w:t>и</w:t>
      </w:r>
      <w:r>
        <w:rPr>
          <w:spacing w:val="-5"/>
        </w:rPr>
        <w:t xml:space="preserve"> </w:t>
      </w:r>
      <w:r>
        <w:t>коммуникационным</w:t>
      </w:r>
      <w:r>
        <w:rPr>
          <w:spacing w:val="-3"/>
        </w:rPr>
        <w:t xml:space="preserve"> </w:t>
      </w:r>
      <w:r>
        <w:t>технологиям</w:t>
      </w:r>
      <w:r>
        <w:rPr>
          <w:spacing w:val="-3"/>
        </w:rPr>
        <w:t xml:space="preserve"> </w:t>
      </w:r>
      <w:r>
        <w:t>при</w:t>
      </w:r>
      <w:r>
        <w:rPr>
          <w:spacing w:val="-57"/>
        </w:rPr>
        <w:t xml:space="preserve"> </w:t>
      </w:r>
      <w:r>
        <w:t>реализации ООП ООО является их</w:t>
      </w:r>
      <w:r>
        <w:rPr>
          <w:spacing w:val="1"/>
        </w:rPr>
        <w:t xml:space="preserve"> </w:t>
      </w:r>
      <w:r>
        <w:t>адекватность:</w:t>
      </w:r>
    </w:p>
    <w:p w:rsidR="00E316A4" w:rsidRDefault="00E316A4" w:rsidP="00665CF8">
      <w:pPr>
        <w:pStyle w:val="a6"/>
        <w:numPr>
          <w:ilvl w:val="0"/>
          <w:numId w:val="99"/>
        </w:numPr>
        <w:tabs>
          <w:tab w:val="left" w:pos="1170"/>
        </w:tabs>
        <w:ind w:left="1169"/>
        <w:jc w:val="left"/>
        <w:rPr>
          <w:sz w:val="24"/>
        </w:rPr>
      </w:pPr>
      <w:bookmarkStart w:id="145" w:name="-_возрастным_особенностям_детей_основног"/>
      <w:bookmarkEnd w:id="145"/>
      <w:r>
        <w:rPr>
          <w:sz w:val="24"/>
        </w:rPr>
        <w:t>возрастным</w:t>
      </w:r>
      <w:r>
        <w:rPr>
          <w:spacing w:val="-5"/>
          <w:sz w:val="24"/>
        </w:rPr>
        <w:t xml:space="preserve"> </w:t>
      </w:r>
      <w:r>
        <w:rPr>
          <w:sz w:val="24"/>
        </w:rPr>
        <w:t>особенностям</w:t>
      </w:r>
      <w:r>
        <w:rPr>
          <w:spacing w:val="-4"/>
          <w:sz w:val="24"/>
        </w:rPr>
        <w:t xml:space="preserve"> </w:t>
      </w:r>
      <w:r>
        <w:rPr>
          <w:sz w:val="24"/>
        </w:rPr>
        <w:t>детей</w:t>
      </w:r>
      <w:r>
        <w:rPr>
          <w:spacing w:val="-2"/>
          <w:sz w:val="24"/>
        </w:rPr>
        <w:t xml:space="preserve"> </w:t>
      </w:r>
      <w:r>
        <w:rPr>
          <w:sz w:val="24"/>
        </w:rPr>
        <w:t>основного</w:t>
      </w:r>
      <w:r>
        <w:rPr>
          <w:spacing w:val="-5"/>
          <w:sz w:val="24"/>
        </w:rPr>
        <w:t xml:space="preserve"> </w:t>
      </w:r>
      <w:r>
        <w:rPr>
          <w:sz w:val="24"/>
        </w:rPr>
        <w:t>уровня</w:t>
      </w:r>
      <w:r>
        <w:rPr>
          <w:spacing w:val="-6"/>
          <w:sz w:val="24"/>
        </w:rPr>
        <w:t xml:space="preserve"> </w:t>
      </w:r>
      <w:r>
        <w:rPr>
          <w:sz w:val="24"/>
        </w:rPr>
        <w:t>образования;</w:t>
      </w:r>
    </w:p>
    <w:p w:rsidR="00E316A4" w:rsidRDefault="00E316A4" w:rsidP="00665CF8">
      <w:pPr>
        <w:pStyle w:val="a6"/>
        <w:numPr>
          <w:ilvl w:val="0"/>
          <w:numId w:val="99"/>
        </w:numPr>
        <w:tabs>
          <w:tab w:val="left" w:pos="1170"/>
        </w:tabs>
        <w:ind w:right="1007" w:firstLine="568"/>
        <w:jc w:val="left"/>
        <w:rPr>
          <w:sz w:val="24"/>
        </w:rPr>
      </w:pPr>
      <w:bookmarkStart w:id="146" w:name="-_определяемым_этими_особенностями_содер"/>
      <w:bookmarkEnd w:id="146"/>
      <w:r>
        <w:rPr>
          <w:sz w:val="24"/>
        </w:rPr>
        <w:t>определяемым этими особенностями содержательным задачам основного общего</w:t>
      </w:r>
      <w:r>
        <w:rPr>
          <w:spacing w:val="1"/>
          <w:sz w:val="24"/>
        </w:rPr>
        <w:t xml:space="preserve"> </w:t>
      </w:r>
      <w:r>
        <w:rPr>
          <w:sz w:val="24"/>
        </w:rPr>
        <w:t>образования,</w:t>
      </w:r>
      <w:r>
        <w:rPr>
          <w:spacing w:val="-2"/>
          <w:sz w:val="24"/>
        </w:rPr>
        <w:t xml:space="preserve"> </w:t>
      </w:r>
      <w:r>
        <w:rPr>
          <w:sz w:val="24"/>
        </w:rPr>
        <w:t>а</w:t>
      </w:r>
      <w:r>
        <w:rPr>
          <w:spacing w:val="-6"/>
          <w:sz w:val="24"/>
        </w:rPr>
        <w:t xml:space="preserve"> </w:t>
      </w:r>
      <w:r>
        <w:rPr>
          <w:sz w:val="24"/>
        </w:rPr>
        <w:t>также</w:t>
      </w:r>
      <w:r>
        <w:rPr>
          <w:spacing w:val="-3"/>
          <w:sz w:val="24"/>
        </w:rPr>
        <w:t xml:space="preserve"> </w:t>
      </w:r>
      <w:r>
        <w:rPr>
          <w:sz w:val="24"/>
        </w:rPr>
        <w:t>обеспечение</w:t>
      </w:r>
      <w:r>
        <w:rPr>
          <w:spacing w:val="-4"/>
          <w:sz w:val="24"/>
        </w:rPr>
        <w:t xml:space="preserve"> </w:t>
      </w:r>
      <w:r>
        <w:rPr>
          <w:sz w:val="24"/>
        </w:rPr>
        <w:t>возможностей</w:t>
      </w:r>
      <w:r>
        <w:rPr>
          <w:spacing w:val="-1"/>
          <w:sz w:val="24"/>
        </w:rPr>
        <w:t xml:space="preserve"> </w:t>
      </w:r>
      <w:r>
        <w:rPr>
          <w:sz w:val="24"/>
        </w:rPr>
        <w:t>применения</w:t>
      </w:r>
      <w:r>
        <w:rPr>
          <w:spacing w:val="-2"/>
          <w:sz w:val="24"/>
        </w:rPr>
        <w:t xml:space="preserve"> </w:t>
      </w:r>
      <w:r>
        <w:rPr>
          <w:sz w:val="24"/>
        </w:rPr>
        <w:t>ИКТ</w:t>
      </w:r>
      <w:r>
        <w:rPr>
          <w:spacing w:val="-3"/>
          <w:sz w:val="24"/>
        </w:rPr>
        <w:t xml:space="preserve"> </w:t>
      </w:r>
      <w:r>
        <w:rPr>
          <w:sz w:val="24"/>
        </w:rPr>
        <w:t>во</w:t>
      </w:r>
      <w:r>
        <w:rPr>
          <w:spacing w:val="-5"/>
          <w:sz w:val="24"/>
        </w:rPr>
        <w:t xml:space="preserve"> </w:t>
      </w:r>
      <w:r>
        <w:rPr>
          <w:sz w:val="24"/>
        </w:rPr>
        <w:t>всех</w:t>
      </w:r>
      <w:r>
        <w:rPr>
          <w:spacing w:val="-4"/>
          <w:sz w:val="24"/>
        </w:rPr>
        <w:t xml:space="preserve"> </w:t>
      </w:r>
      <w:r>
        <w:rPr>
          <w:sz w:val="24"/>
        </w:rPr>
        <w:t>элементах</w:t>
      </w:r>
      <w:r>
        <w:rPr>
          <w:spacing w:val="-4"/>
          <w:sz w:val="24"/>
        </w:rPr>
        <w:t xml:space="preserve"> </w:t>
      </w:r>
      <w:r>
        <w:rPr>
          <w:sz w:val="24"/>
        </w:rPr>
        <w:t>учебного</w:t>
      </w:r>
      <w:r>
        <w:rPr>
          <w:spacing w:val="-57"/>
          <w:sz w:val="24"/>
        </w:rPr>
        <w:t xml:space="preserve"> </w:t>
      </w:r>
      <w:r>
        <w:rPr>
          <w:sz w:val="24"/>
        </w:rPr>
        <w:t>процесса, где такое применение уместно и соответствует дидактическим задачам, решаемым в</w:t>
      </w:r>
      <w:r>
        <w:rPr>
          <w:spacing w:val="-57"/>
          <w:sz w:val="24"/>
        </w:rPr>
        <w:t xml:space="preserve"> </w:t>
      </w:r>
      <w:r>
        <w:rPr>
          <w:sz w:val="24"/>
        </w:rPr>
        <w:t>данном</w:t>
      </w:r>
      <w:r>
        <w:rPr>
          <w:spacing w:val="1"/>
          <w:sz w:val="24"/>
        </w:rPr>
        <w:t xml:space="preserve"> </w:t>
      </w:r>
      <w:r>
        <w:rPr>
          <w:sz w:val="24"/>
        </w:rPr>
        <w:t>элементе.</w:t>
      </w:r>
    </w:p>
    <w:p w:rsidR="00404120" w:rsidRDefault="00E316A4" w:rsidP="00E316A4">
      <w:pPr>
        <w:pStyle w:val="a4"/>
        <w:ind w:left="462" w:right="794" w:firstLine="568"/>
        <w:jc w:val="left"/>
      </w:pPr>
      <w:bookmarkStart w:id="147" w:name="Информационные_технологии_должны_быть_ор"/>
      <w:bookmarkEnd w:id="147"/>
      <w:r>
        <w:t>Информационные технологии должны быть ориентированы на поддержку поисковой</w:t>
      </w:r>
      <w:r>
        <w:rPr>
          <w:spacing w:val="1"/>
        </w:rPr>
        <w:t xml:space="preserve"> </w:t>
      </w:r>
      <w:r>
        <w:t>деятельности,</w:t>
      </w:r>
      <w:r>
        <w:rPr>
          <w:spacing w:val="-4"/>
        </w:rPr>
        <w:t xml:space="preserve"> </w:t>
      </w:r>
      <w:r>
        <w:t>проверку</w:t>
      </w:r>
      <w:r>
        <w:rPr>
          <w:spacing w:val="-3"/>
        </w:rPr>
        <w:t xml:space="preserve"> </w:t>
      </w:r>
      <w:r>
        <w:t>гипотез,</w:t>
      </w:r>
      <w:r>
        <w:rPr>
          <w:spacing w:val="-1"/>
        </w:rPr>
        <w:t xml:space="preserve"> </w:t>
      </w:r>
      <w:r>
        <w:t>моделирование,</w:t>
      </w:r>
      <w:r>
        <w:rPr>
          <w:spacing w:val="-4"/>
        </w:rPr>
        <w:t xml:space="preserve"> </w:t>
      </w:r>
      <w:r>
        <w:t>а</w:t>
      </w:r>
      <w:r>
        <w:rPr>
          <w:spacing w:val="-5"/>
        </w:rPr>
        <w:t xml:space="preserve"> </w:t>
      </w:r>
      <w:r>
        <w:t>также</w:t>
      </w:r>
      <w:r>
        <w:rPr>
          <w:spacing w:val="-3"/>
        </w:rPr>
        <w:t xml:space="preserve"> </w:t>
      </w:r>
      <w:r>
        <w:t>контроль</w:t>
      </w:r>
      <w:r>
        <w:rPr>
          <w:spacing w:val="-2"/>
        </w:rPr>
        <w:t xml:space="preserve"> </w:t>
      </w:r>
      <w:r>
        <w:t>и</w:t>
      </w:r>
      <w:r>
        <w:rPr>
          <w:spacing w:val="-5"/>
        </w:rPr>
        <w:t xml:space="preserve"> </w:t>
      </w:r>
      <w:r>
        <w:t>оценку</w:t>
      </w:r>
      <w:r>
        <w:rPr>
          <w:spacing w:val="-4"/>
        </w:rPr>
        <w:t xml:space="preserve"> </w:t>
      </w:r>
      <w:r>
        <w:t>учебных</w:t>
      </w:r>
      <w:r>
        <w:rPr>
          <w:spacing w:val="-3"/>
        </w:rPr>
        <w:t xml:space="preserve"> </w:t>
      </w:r>
      <w:r>
        <w:t>действий</w:t>
      </w:r>
      <w:r>
        <w:rPr>
          <w:spacing w:val="-57"/>
        </w:rPr>
        <w:t xml:space="preserve"> </w:t>
      </w:r>
      <w:r>
        <w:t>обучающихся.</w:t>
      </w:r>
    </w:p>
    <w:p w:rsidR="00E316A4" w:rsidRDefault="00E316A4" w:rsidP="00E316A4">
      <w:pPr>
        <w:pStyle w:val="a4"/>
        <w:ind w:left="462" w:right="794" w:firstLine="568"/>
        <w:jc w:val="left"/>
      </w:pPr>
    </w:p>
    <w:p w:rsidR="009A3602" w:rsidRDefault="00E316A4" w:rsidP="00D33952">
      <w:pPr>
        <w:pStyle w:val="2"/>
        <w:tabs>
          <w:tab w:val="left" w:pos="1311"/>
        </w:tabs>
        <w:ind w:left="513" w:right="539"/>
        <w:jc w:val="left"/>
      </w:pPr>
      <w:bookmarkStart w:id="148" w:name="3.3.3._Финансово-экономические_условия_р"/>
      <w:bookmarkEnd w:id="148"/>
      <w:r>
        <w:t xml:space="preserve">   3.8 </w:t>
      </w:r>
      <w:r w:rsidR="00D33952">
        <w:t xml:space="preserve"> </w:t>
      </w:r>
      <w:r w:rsidR="008B1FBB">
        <w:t>Финансово-экономические условия реализации образовательной программы основного общего образования</w:t>
      </w:r>
    </w:p>
    <w:p w:rsidR="00576F6A" w:rsidRDefault="00576F6A" w:rsidP="00576F6A">
      <w:pPr>
        <w:pStyle w:val="a4"/>
        <w:ind w:left="1030" w:firstLine="0"/>
        <w:jc w:val="left"/>
      </w:pPr>
      <w:r>
        <w:t>Финансовое</w:t>
      </w:r>
      <w:r>
        <w:rPr>
          <w:spacing w:val="-5"/>
        </w:rPr>
        <w:t xml:space="preserve"> </w:t>
      </w:r>
      <w:r>
        <w:t>обеспечение</w:t>
      </w:r>
      <w:r>
        <w:rPr>
          <w:spacing w:val="-5"/>
        </w:rPr>
        <w:t xml:space="preserve"> </w:t>
      </w:r>
      <w:r>
        <w:t>реализации</w:t>
      </w:r>
      <w:r>
        <w:rPr>
          <w:spacing w:val="-4"/>
        </w:rPr>
        <w:t xml:space="preserve"> </w:t>
      </w:r>
      <w:r>
        <w:t>образовательной</w:t>
      </w:r>
      <w:r>
        <w:rPr>
          <w:spacing w:val="-3"/>
        </w:rPr>
        <w:t xml:space="preserve"> </w:t>
      </w:r>
      <w:r>
        <w:t>программы</w:t>
      </w:r>
      <w:r>
        <w:rPr>
          <w:spacing w:val="-6"/>
        </w:rPr>
        <w:t xml:space="preserve"> </w:t>
      </w:r>
      <w:r>
        <w:t>основного</w:t>
      </w:r>
      <w:r>
        <w:rPr>
          <w:spacing w:val="-4"/>
        </w:rPr>
        <w:t xml:space="preserve"> </w:t>
      </w:r>
      <w:r>
        <w:t>общего</w:t>
      </w:r>
    </w:p>
    <w:p w:rsidR="00576F6A" w:rsidRDefault="00576F6A" w:rsidP="00576F6A">
      <w:pPr>
        <w:pStyle w:val="a4"/>
        <w:ind w:left="1030" w:firstLine="0"/>
        <w:jc w:val="left"/>
      </w:pPr>
      <w:r>
        <w:t xml:space="preserve">образования опирается на исполнение расходных обязательств, обеспечивающих </w:t>
      </w:r>
    </w:p>
    <w:p w:rsidR="00576F6A" w:rsidRDefault="00576F6A" w:rsidP="00576F6A">
      <w:pPr>
        <w:pStyle w:val="a4"/>
        <w:ind w:left="1030" w:firstLine="0"/>
        <w:jc w:val="left"/>
      </w:pPr>
      <w:r>
        <w:lastRenderedPageBreak/>
        <w:t>государственные</w:t>
      </w:r>
      <w:r>
        <w:rPr>
          <w:spacing w:val="-57"/>
        </w:rPr>
        <w:t xml:space="preserve"> </w:t>
      </w:r>
      <w:r>
        <w:t>гарантии</w:t>
      </w:r>
      <w:r>
        <w:rPr>
          <w:spacing w:val="-1"/>
        </w:rPr>
        <w:t xml:space="preserve"> </w:t>
      </w:r>
      <w:r>
        <w:t>прав</w:t>
      </w:r>
      <w:r>
        <w:rPr>
          <w:spacing w:val="-2"/>
        </w:rPr>
        <w:t xml:space="preserve"> </w:t>
      </w:r>
      <w:r>
        <w:t>на</w:t>
      </w:r>
      <w:r>
        <w:rPr>
          <w:spacing w:val="-1"/>
        </w:rPr>
        <w:t xml:space="preserve"> </w:t>
      </w:r>
      <w:r>
        <w:t>получение</w:t>
      </w:r>
      <w:r>
        <w:rPr>
          <w:spacing w:val="-1"/>
        </w:rPr>
        <w:t xml:space="preserve"> </w:t>
      </w:r>
      <w:r>
        <w:t>общедоступного</w:t>
      </w:r>
      <w:r>
        <w:rPr>
          <w:spacing w:val="1"/>
        </w:rPr>
        <w:t xml:space="preserve"> </w:t>
      </w:r>
      <w:r>
        <w:t>и</w:t>
      </w:r>
      <w:r>
        <w:rPr>
          <w:spacing w:val="-3"/>
        </w:rPr>
        <w:t xml:space="preserve"> </w:t>
      </w:r>
      <w:r>
        <w:t>бесплатного</w:t>
      </w:r>
      <w:r>
        <w:rPr>
          <w:spacing w:val="1"/>
        </w:rPr>
        <w:t xml:space="preserve"> </w:t>
      </w:r>
      <w:r>
        <w:t>основного</w:t>
      </w:r>
      <w:r>
        <w:rPr>
          <w:spacing w:val="-2"/>
        </w:rPr>
        <w:t xml:space="preserve"> </w:t>
      </w:r>
      <w:r>
        <w:t>общего</w:t>
      </w:r>
      <w:r>
        <w:rPr>
          <w:spacing w:val="-1"/>
        </w:rPr>
        <w:t xml:space="preserve"> </w:t>
      </w:r>
      <w:r>
        <w:t>образования.</w:t>
      </w:r>
    </w:p>
    <w:p w:rsidR="00576F6A" w:rsidRDefault="00576F6A" w:rsidP="00576F6A">
      <w:pPr>
        <w:pStyle w:val="a4"/>
        <w:ind w:left="462" w:right="1977" w:firstLine="0"/>
        <w:jc w:val="left"/>
      </w:pPr>
      <w:r>
        <w:t>Объем действующих расходных обязательств отражается в государственном задании</w:t>
      </w:r>
      <w:r>
        <w:rPr>
          <w:spacing w:val="-57"/>
        </w:rPr>
        <w:t xml:space="preserve"> </w:t>
      </w:r>
      <w:r>
        <w:t>образовательной</w:t>
      </w:r>
      <w:r>
        <w:rPr>
          <w:spacing w:val="2"/>
        </w:rPr>
        <w:t xml:space="preserve"> </w:t>
      </w:r>
      <w:r>
        <w:t>организации.</w:t>
      </w:r>
    </w:p>
    <w:p w:rsidR="00576F6A" w:rsidRDefault="00576F6A" w:rsidP="00576F6A">
      <w:pPr>
        <w:pStyle w:val="a4"/>
        <w:ind w:left="462" w:right="619" w:firstLine="568"/>
        <w:jc w:val="left"/>
      </w:pPr>
      <w:bookmarkStart w:id="149" w:name="Государственное_задание_устанавливает_по"/>
      <w:bookmarkEnd w:id="149"/>
      <w:r>
        <w:t>Государственное задание устанавливает показатели, характеризующие качество и (или)</w:t>
      </w:r>
      <w:r>
        <w:rPr>
          <w:spacing w:val="1"/>
        </w:rPr>
        <w:t xml:space="preserve"> </w:t>
      </w:r>
      <w:r>
        <w:t>объем</w:t>
      </w:r>
      <w:r>
        <w:rPr>
          <w:spacing w:val="-3"/>
        </w:rPr>
        <w:t xml:space="preserve"> </w:t>
      </w:r>
      <w:r>
        <w:t>(содержание)</w:t>
      </w:r>
      <w:r>
        <w:rPr>
          <w:spacing w:val="-3"/>
        </w:rPr>
        <w:t xml:space="preserve"> </w:t>
      </w:r>
      <w:r>
        <w:t>государственной</w:t>
      </w:r>
      <w:r>
        <w:rPr>
          <w:spacing w:val="-3"/>
        </w:rPr>
        <w:t xml:space="preserve"> </w:t>
      </w:r>
      <w:r>
        <w:t>услуги</w:t>
      </w:r>
      <w:r>
        <w:rPr>
          <w:spacing w:val="-3"/>
        </w:rPr>
        <w:t xml:space="preserve"> </w:t>
      </w:r>
      <w:r>
        <w:t>(работы),</w:t>
      </w:r>
      <w:r>
        <w:rPr>
          <w:spacing w:val="-3"/>
        </w:rPr>
        <w:t xml:space="preserve"> </w:t>
      </w:r>
      <w:r>
        <w:t>а</w:t>
      </w:r>
      <w:r>
        <w:rPr>
          <w:spacing w:val="-3"/>
        </w:rPr>
        <w:t xml:space="preserve"> </w:t>
      </w:r>
      <w:r>
        <w:t>также</w:t>
      </w:r>
      <w:r>
        <w:rPr>
          <w:spacing w:val="-3"/>
        </w:rPr>
        <w:t xml:space="preserve"> </w:t>
      </w:r>
      <w:r>
        <w:t>порядок</w:t>
      </w:r>
      <w:r>
        <w:rPr>
          <w:spacing w:val="-3"/>
        </w:rPr>
        <w:t xml:space="preserve"> </w:t>
      </w:r>
      <w:r>
        <w:t>ее</w:t>
      </w:r>
      <w:r>
        <w:rPr>
          <w:spacing w:val="-4"/>
        </w:rPr>
        <w:t xml:space="preserve"> </w:t>
      </w:r>
      <w:r>
        <w:t>оказания</w:t>
      </w:r>
      <w:r>
        <w:rPr>
          <w:spacing w:val="-3"/>
        </w:rPr>
        <w:t xml:space="preserve"> </w:t>
      </w:r>
      <w:r>
        <w:t>(выполнения).</w:t>
      </w:r>
    </w:p>
    <w:p w:rsidR="00576F6A" w:rsidRDefault="00576F6A" w:rsidP="00576F6A">
      <w:pPr>
        <w:pStyle w:val="a4"/>
        <w:ind w:left="462" w:right="1432" w:firstLine="568"/>
        <w:jc w:val="left"/>
      </w:pPr>
      <w:bookmarkStart w:id="150" w:name="Финансовое_обеспечение_реализации_образо"/>
      <w:bookmarkEnd w:id="150"/>
      <w:r>
        <w:t>Финансовое обеспечение реализации образовательной программы основного общего</w:t>
      </w:r>
      <w:r>
        <w:rPr>
          <w:spacing w:val="-57"/>
        </w:rPr>
        <w:t xml:space="preserve"> </w:t>
      </w:r>
      <w:r>
        <w:t>образования бюджетного (автономного) учреждения осуществляется исходя из расходных</w:t>
      </w:r>
      <w:r>
        <w:rPr>
          <w:spacing w:val="-57"/>
        </w:rPr>
        <w:t xml:space="preserve"> </w:t>
      </w:r>
      <w:r>
        <w:t>обязательств на основе государственного (муниципального) задания по оказанию</w:t>
      </w:r>
      <w:r>
        <w:rPr>
          <w:spacing w:val="1"/>
        </w:rPr>
        <w:t xml:space="preserve"> </w:t>
      </w:r>
      <w:r>
        <w:t>государственных (муниципальных) образовательных услуг, казенного учреждения — на</w:t>
      </w:r>
      <w:r>
        <w:rPr>
          <w:spacing w:val="1"/>
        </w:rPr>
        <w:t xml:space="preserve"> </w:t>
      </w:r>
      <w:r>
        <w:t>основании бюджетной</w:t>
      </w:r>
      <w:r>
        <w:rPr>
          <w:spacing w:val="1"/>
        </w:rPr>
        <w:t xml:space="preserve"> </w:t>
      </w:r>
      <w:r>
        <w:t>сметы.</w:t>
      </w:r>
    </w:p>
    <w:p w:rsidR="00576F6A" w:rsidRDefault="00576F6A" w:rsidP="00576F6A">
      <w:pPr>
        <w:pStyle w:val="a4"/>
        <w:ind w:left="462" w:right="576" w:firstLine="568"/>
        <w:jc w:val="left"/>
      </w:pPr>
      <w:bookmarkStart w:id="151" w:name="Обеспечение_государственных_гарантий_реа"/>
      <w:bookmarkEnd w:id="151"/>
      <w:r>
        <w:t>Обеспечение государственных гарантий реализации прав на получение общедоступного и</w:t>
      </w:r>
      <w:r>
        <w:rPr>
          <w:spacing w:val="1"/>
        </w:rPr>
        <w:t xml:space="preserve"> </w:t>
      </w:r>
      <w:r>
        <w:t>бесплатного основного общего образования в общеобразовательных организациях осуществляется</w:t>
      </w:r>
      <w:r>
        <w:rPr>
          <w:spacing w:val="-57"/>
        </w:rPr>
        <w:t xml:space="preserve"> </w:t>
      </w:r>
      <w:r>
        <w:t>в соответствии с нормативами, определяемыми органами государственной власти субъектов</w:t>
      </w:r>
      <w:r>
        <w:rPr>
          <w:spacing w:val="1"/>
        </w:rPr>
        <w:t xml:space="preserve"> </w:t>
      </w:r>
      <w:r>
        <w:t>Российской</w:t>
      </w:r>
      <w:r>
        <w:rPr>
          <w:spacing w:val="2"/>
        </w:rPr>
        <w:t xml:space="preserve"> </w:t>
      </w:r>
      <w:r>
        <w:t>Федерации.</w:t>
      </w:r>
    </w:p>
    <w:p w:rsidR="00576F6A" w:rsidRDefault="00576F6A" w:rsidP="00576F6A">
      <w:pPr>
        <w:pStyle w:val="a4"/>
        <w:ind w:left="462" w:right="619" w:firstLine="568"/>
        <w:jc w:val="left"/>
      </w:pPr>
      <w:bookmarkStart w:id="152" w:name="При_этом_формирование_и_утверждение_норм"/>
      <w:bookmarkEnd w:id="152"/>
      <w:r>
        <w:t>При этом формирование и утверждение нормативов финансирования государственной</w:t>
      </w:r>
      <w:r>
        <w:rPr>
          <w:spacing w:val="1"/>
        </w:rPr>
        <w:t xml:space="preserve"> </w:t>
      </w:r>
      <w:r>
        <w:t>(муниципальной) услуги по реализации программ основного общего образования, в том числе</w:t>
      </w:r>
      <w:r>
        <w:rPr>
          <w:spacing w:val="1"/>
        </w:rPr>
        <w:t xml:space="preserve"> </w:t>
      </w:r>
      <w:r>
        <w:t>адаптированных, осуществляются в соответствии с общими требованиями к определению</w:t>
      </w:r>
      <w:r>
        <w:rPr>
          <w:spacing w:val="1"/>
        </w:rPr>
        <w:t xml:space="preserve"> </w:t>
      </w:r>
      <w:r>
        <w:t>нормативных затрат на оказание государственных (муниципальных) услуг в сфере дошкольного,</w:t>
      </w:r>
      <w:r>
        <w:rPr>
          <w:spacing w:val="1"/>
        </w:rPr>
        <w:t xml:space="preserve"> </w:t>
      </w:r>
      <w:r>
        <w:t>начального общего, основного общего, среднего общего, среднего профессионального</w:t>
      </w:r>
      <w:r>
        <w:rPr>
          <w:spacing w:val="1"/>
        </w:rPr>
        <w:t xml:space="preserve"> </w:t>
      </w:r>
      <w:r>
        <w:t>образования,</w:t>
      </w:r>
      <w:r>
        <w:rPr>
          <w:spacing w:val="2"/>
        </w:rPr>
        <w:t xml:space="preserve"> </w:t>
      </w:r>
      <w:r>
        <w:t>дополнительного образования</w:t>
      </w:r>
      <w:r>
        <w:rPr>
          <w:spacing w:val="2"/>
        </w:rPr>
        <w:t xml:space="preserve"> </w:t>
      </w:r>
      <w:r>
        <w:t>детей и</w:t>
      </w:r>
      <w:r>
        <w:rPr>
          <w:spacing w:val="-2"/>
        </w:rPr>
        <w:t xml:space="preserve"> </w:t>
      </w:r>
      <w:r>
        <w:t>взрослых,</w:t>
      </w:r>
      <w:r>
        <w:rPr>
          <w:spacing w:val="-1"/>
        </w:rPr>
        <w:t xml:space="preserve"> </w:t>
      </w:r>
      <w:r>
        <w:t>дополнительного</w:t>
      </w:r>
      <w:r>
        <w:rPr>
          <w:spacing w:val="1"/>
        </w:rPr>
        <w:t xml:space="preserve"> </w:t>
      </w:r>
      <w:r>
        <w:t>профессионального образования для лиц, имеющих или получающих среднее профессиональное</w:t>
      </w:r>
      <w:r>
        <w:rPr>
          <w:spacing w:val="1"/>
        </w:rPr>
        <w:t xml:space="preserve"> </w:t>
      </w:r>
      <w:r>
        <w:t>образование, профессионального обучения, применяемых при расчете объема субсидии на</w:t>
      </w:r>
      <w:r>
        <w:rPr>
          <w:spacing w:val="1"/>
        </w:rPr>
        <w:t xml:space="preserve"> </w:t>
      </w:r>
      <w:r>
        <w:t>финансовое обеспечение выполнения государственного (муниципального) задания на оказание</w:t>
      </w:r>
      <w:r>
        <w:rPr>
          <w:spacing w:val="1"/>
        </w:rPr>
        <w:t xml:space="preserve"> </w:t>
      </w:r>
      <w:r>
        <w:t>государственных</w:t>
      </w:r>
      <w:r>
        <w:rPr>
          <w:spacing w:val="-6"/>
        </w:rPr>
        <w:t xml:space="preserve"> </w:t>
      </w:r>
      <w:r>
        <w:t>(муниципальных)</w:t>
      </w:r>
      <w:r>
        <w:rPr>
          <w:spacing w:val="-5"/>
        </w:rPr>
        <w:t xml:space="preserve"> </w:t>
      </w:r>
      <w:r>
        <w:t>услуг</w:t>
      </w:r>
      <w:r>
        <w:rPr>
          <w:spacing w:val="-7"/>
        </w:rPr>
        <w:t xml:space="preserve"> </w:t>
      </w:r>
      <w:r>
        <w:t>(выполнение</w:t>
      </w:r>
      <w:r>
        <w:rPr>
          <w:spacing w:val="-5"/>
        </w:rPr>
        <w:t xml:space="preserve"> </w:t>
      </w:r>
      <w:r>
        <w:t>работ)</w:t>
      </w:r>
      <w:r>
        <w:rPr>
          <w:spacing w:val="-5"/>
        </w:rPr>
        <w:t xml:space="preserve"> </w:t>
      </w:r>
      <w:r>
        <w:t>государственным</w:t>
      </w:r>
      <w:r>
        <w:rPr>
          <w:spacing w:val="-6"/>
        </w:rPr>
        <w:t xml:space="preserve"> </w:t>
      </w:r>
      <w:r>
        <w:t>(муниципальным)</w:t>
      </w:r>
      <w:r>
        <w:rPr>
          <w:spacing w:val="-57"/>
        </w:rPr>
        <w:t xml:space="preserve"> </w:t>
      </w:r>
      <w:r>
        <w:t>учреждением.</w:t>
      </w:r>
    </w:p>
    <w:p w:rsidR="00576F6A" w:rsidRDefault="00576F6A" w:rsidP="00576F6A">
      <w:pPr>
        <w:pStyle w:val="a4"/>
        <w:ind w:left="1030" w:firstLine="0"/>
        <w:jc w:val="left"/>
      </w:pPr>
      <w:bookmarkStart w:id="153" w:name="Норматив_затрат_на_реализацию_образовате"/>
      <w:bookmarkEnd w:id="153"/>
      <w:r>
        <w:t>Норматив</w:t>
      </w:r>
      <w:r>
        <w:rPr>
          <w:spacing w:val="-3"/>
        </w:rPr>
        <w:t xml:space="preserve"> </w:t>
      </w:r>
      <w:r>
        <w:t>затрат</w:t>
      </w:r>
      <w:r>
        <w:rPr>
          <w:spacing w:val="-3"/>
        </w:rPr>
        <w:t xml:space="preserve"> </w:t>
      </w:r>
      <w:r>
        <w:t>на</w:t>
      </w:r>
      <w:r>
        <w:rPr>
          <w:spacing w:val="-6"/>
        </w:rPr>
        <w:t xml:space="preserve"> </w:t>
      </w:r>
      <w:r>
        <w:t>реализацию</w:t>
      </w:r>
      <w:r>
        <w:rPr>
          <w:spacing w:val="-3"/>
        </w:rPr>
        <w:t xml:space="preserve"> </w:t>
      </w:r>
      <w:r>
        <w:t>образовательной</w:t>
      </w:r>
      <w:r>
        <w:rPr>
          <w:spacing w:val="-3"/>
        </w:rPr>
        <w:t xml:space="preserve"> </w:t>
      </w:r>
      <w:r>
        <w:t>программы</w:t>
      </w:r>
      <w:r>
        <w:rPr>
          <w:spacing w:val="-5"/>
        </w:rPr>
        <w:t xml:space="preserve"> </w:t>
      </w:r>
      <w:r>
        <w:t>основного</w:t>
      </w:r>
      <w:r>
        <w:rPr>
          <w:spacing w:val="-4"/>
        </w:rPr>
        <w:t xml:space="preserve"> </w:t>
      </w:r>
      <w:r>
        <w:t>общего</w:t>
      </w:r>
      <w:r>
        <w:rPr>
          <w:spacing w:val="-3"/>
        </w:rPr>
        <w:t xml:space="preserve"> </w:t>
      </w:r>
      <w:r>
        <w:t>образования</w:t>
      </w:r>
    </w:p>
    <w:p w:rsidR="00576F6A" w:rsidRDefault="00576F6A" w:rsidP="00665CF8">
      <w:pPr>
        <w:pStyle w:val="a6"/>
        <w:numPr>
          <w:ilvl w:val="0"/>
          <w:numId w:val="98"/>
        </w:numPr>
        <w:tabs>
          <w:tab w:val="left" w:pos="762"/>
        </w:tabs>
        <w:ind w:right="1216" w:firstLine="0"/>
        <w:rPr>
          <w:sz w:val="24"/>
        </w:rPr>
      </w:pPr>
      <w:r>
        <w:rPr>
          <w:sz w:val="24"/>
        </w:rPr>
        <w:t>гарантированный минимально допустимый объем финансовых средств в год в расчете на</w:t>
      </w:r>
      <w:r>
        <w:rPr>
          <w:spacing w:val="1"/>
          <w:sz w:val="24"/>
        </w:rPr>
        <w:t xml:space="preserve"> </w:t>
      </w:r>
      <w:r>
        <w:rPr>
          <w:sz w:val="24"/>
        </w:rPr>
        <w:t>одного обучающегося, необходимый для реализации образовательной программы основного</w:t>
      </w:r>
      <w:r>
        <w:rPr>
          <w:spacing w:val="-57"/>
          <w:sz w:val="24"/>
        </w:rPr>
        <w:t xml:space="preserve"> </w:t>
      </w:r>
      <w:r>
        <w:rPr>
          <w:sz w:val="24"/>
        </w:rPr>
        <w:t>общего образования,</w:t>
      </w:r>
      <w:r>
        <w:rPr>
          <w:spacing w:val="3"/>
          <w:sz w:val="24"/>
        </w:rPr>
        <w:t xml:space="preserve"> </w:t>
      </w:r>
      <w:r>
        <w:rPr>
          <w:sz w:val="24"/>
        </w:rPr>
        <w:t>включает:</w:t>
      </w:r>
    </w:p>
    <w:p w:rsidR="00576F6A" w:rsidRDefault="00576F6A" w:rsidP="00665CF8">
      <w:pPr>
        <w:pStyle w:val="a6"/>
        <w:numPr>
          <w:ilvl w:val="1"/>
          <w:numId w:val="98"/>
        </w:numPr>
        <w:tabs>
          <w:tab w:val="left" w:pos="1171"/>
          <w:tab w:val="left" w:pos="1172"/>
        </w:tabs>
        <w:spacing w:before="1"/>
        <w:ind w:right="1979" w:firstLine="360"/>
        <w:jc w:val="left"/>
        <w:rPr>
          <w:sz w:val="24"/>
        </w:rPr>
      </w:pPr>
      <w:bookmarkStart w:id="154" w:name="расходы_на_оплату_труда_работников,_учас"/>
      <w:bookmarkEnd w:id="154"/>
      <w:r>
        <w:rPr>
          <w:sz w:val="24"/>
        </w:rPr>
        <w:t>расходы на оплату труда работников, участвующих в разработке и реализации</w:t>
      </w:r>
      <w:r>
        <w:rPr>
          <w:spacing w:val="-58"/>
          <w:sz w:val="24"/>
        </w:rPr>
        <w:t xml:space="preserve"> </w:t>
      </w:r>
      <w:r>
        <w:rPr>
          <w:sz w:val="24"/>
        </w:rPr>
        <w:t>образовательной</w:t>
      </w:r>
      <w:r>
        <w:rPr>
          <w:spacing w:val="2"/>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 образования;</w:t>
      </w:r>
    </w:p>
    <w:p w:rsidR="00576F6A" w:rsidRDefault="00576F6A" w:rsidP="00665CF8">
      <w:pPr>
        <w:pStyle w:val="a6"/>
        <w:numPr>
          <w:ilvl w:val="1"/>
          <w:numId w:val="98"/>
        </w:numPr>
        <w:tabs>
          <w:tab w:val="left" w:pos="1171"/>
          <w:tab w:val="left" w:pos="1172"/>
        </w:tabs>
        <w:ind w:left="1172" w:hanging="351"/>
        <w:jc w:val="left"/>
        <w:rPr>
          <w:sz w:val="24"/>
        </w:rPr>
      </w:pPr>
      <w:bookmarkStart w:id="155" w:name="расходы_на_приобретение_учебников_и_учеб"/>
      <w:bookmarkEnd w:id="155"/>
      <w:r>
        <w:rPr>
          <w:sz w:val="24"/>
        </w:rPr>
        <w:t>расходы</w:t>
      </w:r>
      <w:r>
        <w:rPr>
          <w:spacing w:val="-4"/>
          <w:sz w:val="24"/>
        </w:rPr>
        <w:t xml:space="preserve"> </w:t>
      </w:r>
      <w:r>
        <w:rPr>
          <w:sz w:val="24"/>
        </w:rPr>
        <w:t>на</w:t>
      </w:r>
      <w:r>
        <w:rPr>
          <w:spacing w:val="-3"/>
          <w:sz w:val="24"/>
        </w:rPr>
        <w:t xml:space="preserve"> </w:t>
      </w:r>
      <w:r>
        <w:rPr>
          <w:sz w:val="24"/>
        </w:rPr>
        <w:t>приобретение учебников</w:t>
      </w:r>
      <w:r>
        <w:rPr>
          <w:spacing w:val="-2"/>
          <w:sz w:val="24"/>
        </w:rPr>
        <w:t xml:space="preserve"> </w:t>
      </w:r>
      <w:r>
        <w:rPr>
          <w:sz w:val="24"/>
        </w:rPr>
        <w:t>и</w:t>
      </w:r>
      <w:r>
        <w:rPr>
          <w:spacing w:val="-5"/>
          <w:sz w:val="24"/>
        </w:rPr>
        <w:t xml:space="preserve"> </w:t>
      </w:r>
      <w:r>
        <w:rPr>
          <w:sz w:val="24"/>
        </w:rPr>
        <w:t>учебных</w:t>
      </w:r>
      <w:r>
        <w:rPr>
          <w:spacing w:val="-2"/>
          <w:sz w:val="24"/>
        </w:rPr>
        <w:t xml:space="preserve"> </w:t>
      </w:r>
      <w:r>
        <w:rPr>
          <w:sz w:val="24"/>
        </w:rPr>
        <w:t>пособий,</w:t>
      </w:r>
      <w:r>
        <w:rPr>
          <w:spacing w:val="-3"/>
          <w:sz w:val="24"/>
        </w:rPr>
        <w:t xml:space="preserve"> </w:t>
      </w:r>
      <w:r>
        <w:rPr>
          <w:sz w:val="24"/>
        </w:rPr>
        <w:t>средств</w:t>
      </w:r>
      <w:r>
        <w:rPr>
          <w:spacing w:val="-2"/>
          <w:sz w:val="24"/>
        </w:rPr>
        <w:t xml:space="preserve"> </w:t>
      </w:r>
      <w:r>
        <w:rPr>
          <w:sz w:val="24"/>
        </w:rPr>
        <w:t>обучения;</w:t>
      </w:r>
    </w:p>
    <w:p w:rsidR="00576F6A" w:rsidRDefault="00576F6A" w:rsidP="00665CF8">
      <w:pPr>
        <w:pStyle w:val="a6"/>
        <w:numPr>
          <w:ilvl w:val="1"/>
          <w:numId w:val="98"/>
        </w:numPr>
        <w:tabs>
          <w:tab w:val="left" w:pos="1171"/>
          <w:tab w:val="left" w:pos="1172"/>
        </w:tabs>
        <w:ind w:right="754" w:firstLine="360"/>
        <w:jc w:val="left"/>
        <w:rPr>
          <w:sz w:val="24"/>
        </w:rPr>
      </w:pPr>
      <w:bookmarkStart w:id="156" w:name="прочие_расходы_(за_исключением_расходов_"/>
      <w:bookmarkEnd w:id="156"/>
      <w:r>
        <w:rPr>
          <w:sz w:val="24"/>
        </w:rPr>
        <w:t>прочие расходы (за исключением расходов на содержание зданий и оплату коммунальных</w:t>
      </w:r>
      <w:r>
        <w:rPr>
          <w:spacing w:val="-57"/>
          <w:sz w:val="24"/>
        </w:rPr>
        <w:t xml:space="preserve"> </w:t>
      </w:r>
      <w:r>
        <w:rPr>
          <w:sz w:val="24"/>
        </w:rPr>
        <w:t>услуг, осуществляемых</w:t>
      </w:r>
      <w:r>
        <w:rPr>
          <w:spacing w:val="1"/>
          <w:sz w:val="24"/>
        </w:rPr>
        <w:t xml:space="preserve"> </w:t>
      </w:r>
      <w:r>
        <w:rPr>
          <w:sz w:val="24"/>
        </w:rPr>
        <w:t>из местных бюджетов).</w:t>
      </w:r>
    </w:p>
    <w:p w:rsidR="00576F6A" w:rsidRDefault="00576F6A" w:rsidP="00576F6A">
      <w:pPr>
        <w:pStyle w:val="a4"/>
        <w:ind w:left="462" w:right="975" w:firstLine="568"/>
        <w:jc w:val="left"/>
      </w:pPr>
      <w:r>
        <w:t>Нормативные затраты на оказание государственной или муниципальной услуги в сфере</w:t>
      </w:r>
      <w:r>
        <w:rPr>
          <w:spacing w:val="1"/>
        </w:rPr>
        <w:t xml:space="preserve"> </w:t>
      </w:r>
      <w:r>
        <w:t>образования определяются по каждому виду и направленности образовательных программ, с</w:t>
      </w:r>
      <w:r>
        <w:rPr>
          <w:spacing w:val="1"/>
        </w:rPr>
        <w:t xml:space="preserve"> </w:t>
      </w:r>
      <w:r>
        <w:t>учетом форм обучения, типа образовательной организации, сетевой формы реализации</w:t>
      </w:r>
      <w:r>
        <w:rPr>
          <w:spacing w:val="1"/>
        </w:rPr>
        <w:t xml:space="preserve"> </w:t>
      </w:r>
      <w:r>
        <w:t>образовательных программ, образовательных технологий, специальных условий получения</w:t>
      </w:r>
      <w:r>
        <w:rPr>
          <w:spacing w:val="1"/>
        </w:rPr>
        <w:t xml:space="preserve"> </w:t>
      </w:r>
      <w:r>
        <w:t>образования обучающимися с ОВЗ, обеспечения дополнительного профессионального</w:t>
      </w:r>
      <w:r>
        <w:rPr>
          <w:spacing w:val="1"/>
        </w:rPr>
        <w:t xml:space="preserve"> </w:t>
      </w:r>
      <w:r>
        <w:t>образования педагогическим работникам, обеспечения безопасных условий обучения и</w:t>
      </w:r>
      <w:r>
        <w:rPr>
          <w:spacing w:val="1"/>
        </w:rPr>
        <w:t xml:space="preserve"> </w:t>
      </w:r>
      <w:r>
        <w:t>воспитания, охраны здоровья обучающихся, а также с учетом иных предусмотренных</w:t>
      </w:r>
      <w:r>
        <w:rPr>
          <w:spacing w:val="1"/>
        </w:rPr>
        <w:t xml:space="preserve"> </w:t>
      </w:r>
      <w:r>
        <w:t>законодательством особенностей организации и осуществления образовательной деятельности</w:t>
      </w:r>
      <w:r>
        <w:rPr>
          <w:spacing w:val="-58"/>
        </w:rPr>
        <w:t xml:space="preserve"> </w:t>
      </w:r>
      <w:r>
        <w:t>(для различных категорий обучающихся), за исключением образовательной деятельности,</w:t>
      </w:r>
      <w:r>
        <w:rPr>
          <w:spacing w:val="1"/>
        </w:rPr>
        <w:t xml:space="preserve"> </w:t>
      </w:r>
      <w:r>
        <w:t>осуществляемой в соответствии с образовательными стандартами, в расчете на одного</w:t>
      </w:r>
      <w:r>
        <w:rPr>
          <w:spacing w:val="1"/>
        </w:rPr>
        <w:t xml:space="preserve"> </w:t>
      </w:r>
      <w:r>
        <w:t>обучающегося,</w:t>
      </w:r>
      <w:r>
        <w:rPr>
          <w:spacing w:val="2"/>
        </w:rPr>
        <w:t xml:space="preserve"> </w:t>
      </w:r>
      <w:r>
        <w:t>если</w:t>
      </w:r>
      <w:r>
        <w:rPr>
          <w:spacing w:val="1"/>
        </w:rPr>
        <w:t xml:space="preserve"> </w:t>
      </w:r>
      <w:r>
        <w:t>иное</w:t>
      </w:r>
      <w:r>
        <w:rPr>
          <w:spacing w:val="-2"/>
        </w:rPr>
        <w:t xml:space="preserve"> </w:t>
      </w:r>
      <w:r>
        <w:t>не</w:t>
      </w:r>
      <w:r>
        <w:rPr>
          <w:spacing w:val="1"/>
        </w:rPr>
        <w:t xml:space="preserve"> </w:t>
      </w:r>
      <w:r>
        <w:t>установлено законодательством.</w:t>
      </w:r>
    </w:p>
    <w:p w:rsidR="00576F6A" w:rsidRDefault="00576F6A" w:rsidP="00576F6A">
      <w:pPr>
        <w:pStyle w:val="a4"/>
        <w:ind w:left="462" w:right="794" w:firstLine="568"/>
        <w:jc w:val="left"/>
      </w:pPr>
      <w:bookmarkStart w:id="157" w:name="Органы_местного_самоуправления_вправе_ос"/>
      <w:bookmarkEnd w:id="157"/>
      <w:r>
        <w:t>Органы</w:t>
      </w:r>
      <w:r>
        <w:rPr>
          <w:spacing w:val="-4"/>
        </w:rPr>
        <w:t xml:space="preserve"> </w:t>
      </w:r>
      <w:r>
        <w:t>местного</w:t>
      </w:r>
      <w:r>
        <w:rPr>
          <w:spacing w:val="-4"/>
        </w:rPr>
        <w:t xml:space="preserve"> </w:t>
      </w:r>
      <w:r>
        <w:t>самоуправления</w:t>
      </w:r>
      <w:r>
        <w:rPr>
          <w:spacing w:val="-2"/>
        </w:rPr>
        <w:t xml:space="preserve"> </w:t>
      </w:r>
      <w:r>
        <w:t>вправе</w:t>
      </w:r>
      <w:r>
        <w:rPr>
          <w:spacing w:val="-4"/>
        </w:rPr>
        <w:t xml:space="preserve"> </w:t>
      </w:r>
      <w:r>
        <w:t>осуществлять</w:t>
      </w:r>
      <w:r>
        <w:rPr>
          <w:spacing w:val="-4"/>
        </w:rPr>
        <w:t xml:space="preserve"> </w:t>
      </w:r>
      <w:r>
        <w:t>за</w:t>
      </w:r>
      <w:r>
        <w:rPr>
          <w:spacing w:val="-4"/>
        </w:rPr>
        <w:t xml:space="preserve"> </w:t>
      </w:r>
      <w:r>
        <w:t>счет</w:t>
      </w:r>
      <w:r>
        <w:rPr>
          <w:spacing w:val="-5"/>
        </w:rPr>
        <w:t xml:space="preserve"> </w:t>
      </w:r>
      <w:r>
        <w:t>средств</w:t>
      </w:r>
      <w:r>
        <w:rPr>
          <w:spacing w:val="-3"/>
        </w:rPr>
        <w:t xml:space="preserve"> </w:t>
      </w:r>
      <w:r>
        <w:t>местных</w:t>
      </w:r>
      <w:r>
        <w:rPr>
          <w:spacing w:val="-4"/>
        </w:rPr>
        <w:t xml:space="preserve"> </w:t>
      </w:r>
      <w:r>
        <w:t>бюджетов</w:t>
      </w:r>
      <w:r>
        <w:rPr>
          <w:spacing w:val="-57"/>
        </w:rPr>
        <w:t xml:space="preserve"> </w:t>
      </w:r>
      <w:r>
        <w:t>финансовое обеспечение предоставления основного общего образования муниципальными</w:t>
      </w:r>
      <w:r>
        <w:rPr>
          <w:spacing w:val="1"/>
        </w:rPr>
        <w:t xml:space="preserve"> </w:t>
      </w:r>
      <w:r>
        <w:t>общеобразовательными организациями в части расходов на оплату труда работников,</w:t>
      </w:r>
      <w:r>
        <w:rPr>
          <w:spacing w:val="1"/>
        </w:rPr>
        <w:t xml:space="preserve"> </w:t>
      </w:r>
      <w:r>
        <w:t>реализующих образовательную программу основного общего образования, расходов на</w:t>
      </w:r>
      <w:r>
        <w:rPr>
          <w:spacing w:val="1"/>
        </w:rPr>
        <w:t xml:space="preserve"> </w:t>
      </w:r>
      <w:r>
        <w:t>приобретение учебников и учебных пособий, средств обучения, игр, игрушек сверх норматива</w:t>
      </w:r>
      <w:r>
        <w:rPr>
          <w:spacing w:val="1"/>
        </w:rPr>
        <w:t xml:space="preserve"> </w:t>
      </w:r>
      <w:r>
        <w:t>финансового</w:t>
      </w:r>
      <w:r>
        <w:rPr>
          <w:spacing w:val="-1"/>
        </w:rPr>
        <w:t xml:space="preserve"> </w:t>
      </w:r>
      <w:r>
        <w:t>обеспечения,</w:t>
      </w:r>
      <w:r>
        <w:rPr>
          <w:spacing w:val="2"/>
        </w:rPr>
        <w:t xml:space="preserve"> </w:t>
      </w:r>
      <w:r>
        <w:t>определенного субъектом</w:t>
      </w:r>
      <w:r>
        <w:rPr>
          <w:spacing w:val="3"/>
        </w:rPr>
        <w:t xml:space="preserve"> </w:t>
      </w:r>
      <w:r>
        <w:t>Российской Федерации.</w:t>
      </w:r>
    </w:p>
    <w:p w:rsidR="00576F6A" w:rsidRDefault="00576F6A" w:rsidP="00576F6A">
      <w:pPr>
        <w:sectPr w:rsidR="00576F6A" w:rsidSect="007A3980">
          <w:pgSz w:w="11910" w:h="16790"/>
          <w:pgMar w:top="960" w:right="120" w:bottom="280" w:left="560" w:header="720" w:footer="720" w:gutter="0"/>
          <w:cols w:space="720"/>
        </w:sectPr>
      </w:pPr>
    </w:p>
    <w:p w:rsidR="00576F6A" w:rsidRDefault="00576F6A" w:rsidP="00576F6A">
      <w:pPr>
        <w:pStyle w:val="a4"/>
        <w:spacing w:before="77"/>
        <w:ind w:left="462" w:right="585" w:firstLine="568"/>
        <w:jc w:val="left"/>
      </w:pPr>
      <w:bookmarkStart w:id="158" w:name="В_соответствии_с_расходными_обязательств"/>
      <w:bookmarkEnd w:id="158"/>
      <w:r>
        <w:lastRenderedPageBreak/>
        <w:t>В соответствии с расходными обязательствами органов местного самоуправления по</w:t>
      </w:r>
      <w:r>
        <w:rPr>
          <w:spacing w:val="1"/>
        </w:rPr>
        <w:t xml:space="preserve"> </w:t>
      </w:r>
      <w:r>
        <w:t>организации предоставления общего образования в расходы местных бюджетов включаются</w:t>
      </w:r>
      <w:r>
        <w:rPr>
          <w:spacing w:val="1"/>
        </w:rPr>
        <w:t xml:space="preserve"> </w:t>
      </w:r>
      <w:r>
        <w:t>расходы, связанные с организацией подвоза обучающихся к образовательным организациям и</w:t>
      </w:r>
      <w:r>
        <w:rPr>
          <w:spacing w:val="1"/>
        </w:rPr>
        <w:t xml:space="preserve"> </w:t>
      </w:r>
      <w:r>
        <w:t>развитием сетевого взаимодействия для реализации основной образовательной программы общего</w:t>
      </w:r>
      <w:r>
        <w:rPr>
          <w:spacing w:val="-58"/>
        </w:rPr>
        <w:t xml:space="preserve"> </w:t>
      </w:r>
      <w:r>
        <w:t>образования</w:t>
      </w:r>
      <w:r>
        <w:rPr>
          <w:spacing w:val="2"/>
        </w:rPr>
        <w:t xml:space="preserve"> </w:t>
      </w:r>
      <w:r>
        <w:t>(при</w:t>
      </w:r>
      <w:r>
        <w:rPr>
          <w:spacing w:val="-1"/>
        </w:rPr>
        <w:t xml:space="preserve"> </w:t>
      </w:r>
      <w:r>
        <w:t>наличии</w:t>
      </w:r>
      <w:r>
        <w:rPr>
          <w:spacing w:val="3"/>
        </w:rPr>
        <w:t xml:space="preserve"> </w:t>
      </w:r>
      <w:r>
        <w:t>этих расходов).</w:t>
      </w:r>
    </w:p>
    <w:p w:rsidR="00576F6A" w:rsidRDefault="00576F6A" w:rsidP="00576F6A">
      <w:pPr>
        <w:pStyle w:val="a4"/>
        <w:ind w:left="462" w:right="619" w:firstLine="568"/>
        <w:jc w:val="left"/>
      </w:pPr>
      <w:r>
        <w:t>Образовательная организация самостоятельно принимает решение в части направления и</w:t>
      </w:r>
      <w:r>
        <w:rPr>
          <w:spacing w:val="1"/>
        </w:rPr>
        <w:t xml:space="preserve"> </w:t>
      </w:r>
      <w:r>
        <w:t>расходования</w:t>
      </w:r>
      <w:r>
        <w:rPr>
          <w:spacing w:val="-6"/>
        </w:rPr>
        <w:t xml:space="preserve"> </w:t>
      </w:r>
      <w:r>
        <w:t>средств</w:t>
      </w:r>
      <w:r>
        <w:rPr>
          <w:spacing w:val="-4"/>
        </w:rPr>
        <w:t xml:space="preserve"> </w:t>
      </w:r>
      <w:r>
        <w:t>государственного</w:t>
      </w:r>
      <w:r>
        <w:rPr>
          <w:spacing w:val="-4"/>
        </w:rPr>
        <w:t xml:space="preserve"> </w:t>
      </w:r>
      <w:r>
        <w:t>(муниципального)</w:t>
      </w:r>
      <w:r>
        <w:rPr>
          <w:spacing w:val="-5"/>
        </w:rPr>
        <w:t xml:space="preserve"> </w:t>
      </w:r>
      <w:r>
        <w:t>задания.</w:t>
      </w:r>
      <w:r>
        <w:rPr>
          <w:spacing w:val="-4"/>
        </w:rPr>
        <w:t xml:space="preserve"> </w:t>
      </w:r>
      <w:r>
        <w:t>И</w:t>
      </w:r>
      <w:r>
        <w:rPr>
          <w:spacing w:val="-8"/>
        </w:rPr>
        <w:t xml:space="preserve"> </w:t>
      </w:r>
      <w:r>
        <w:t>самостоятельно</w:t>
      </w:r>
      <w:r>
        <w:rPr>
          <w:spacing w:val="-5"/>
        </w:rPr>
        <w:t xml:space="preserve"> </w:t>
      </w:r>
      <w:r>
        <w:t>определяет</w:t>
      </w:r>
      <w:r>
        <w:rPr>
          <w:spacing w:val="-57"/>
        </w:rPr>
        <w:t xml:space="preserve"> </w:t>
      </w:r>
      <w:r>
        <w:t>долю средств, направляемых на оплату труда и иные нужды, необходимые для выполнения</w:t>
      </w:r>
      <w:r>
        <w:rPr>
          <w:spacing w:val="1"/>
        </w:rPr>
        <w:t xml:space="preserve"> </w:t>
      </w:r>
      <w:r>
        <w:t>государственного задания, придерживаясь при этом принципа соответствия структуры</w:t>
      </w:r>
      <w:r>
        <w:rPr>
          <w:spacing w:val="1"/>
        </w:rPr>
        <w:t xml:space="preserve"> </w:t>
      </w:r>
      <w:r>
        <w:t>направления и расходования бюджетных средств в бюджете организации — структуре норматива</w:t>
      </w:r>
      <w:r>
        <w:rPr>
          <w:spacing w:val="-57"/>
        </w:rPr>
        <w:t xml:space="preserve"> </w:t>
      </w:r>
      <w:r>
        <w:t>затрат на реализацию образовательной программы основного общего образования (заработная</w:t>
      </w:r>
      <w:r>
        <w:rPr>
          <w:spacing w:val="1"/>
        </w:rPr>
        <w:t xml:space="preserve"> </w:t>
      </w:r>
      <w:r>
        <w:t>плата с начислениями, прочие текущие расходы на обеспечение материальных затрат,</w:t>
      </w:r>
      <w:r>
        <w:rPr>
          <w:spacing w:val="1"/>
        </w:rPr>
        <w:t xml:space="preserve"> </w:t>
      </w:r>
      <w:r>
        <w:t>непосредственно связанных</w:t>
      </w:r>
      <w:r>
        <w:rPr>
          <w:spacing w:val="-1"/>
        </w:rPr>
        <w:t xml:space="preserve"> </w:t>
      </w:r>
      <w:r>
        <w:t>с</w:t>
      </w:r>
      <w:r>
        <w:rPr>
          <w:spacing w:val="-3"/>
        </w:rPr>
        <w:t xml:space="preserve"> </w:t>
      </w:r>
      <w:r>
        <w:t>учебной</w:t>
      </w:r>
      <w:r>
        <w:rPr>
          <w:spacing w:val="-1"/>
        </w:rPr>
        <w:t xml:space="preserve"> </w:t>
      </w:r>
      <w:r>
        <w:t>деятельностью общеобразовательных</w:t>
      </w:r>
      <w:r>
        <w:rPr>
          <w:spacing w:val="-2"/>
        </w:rPr>
        <w:t xml:space="preserve"> </w:t>
      </w:r>
      <w:r>
        <w:t>организаций).</w:t>
      </w:r>
    </w:p>
    <w:p w:rsidR="00576F6A" w:rsidRDefault="00576F6A" w:rsidP="00576F6A">
      <w:pPr>
        <w:pStyle w:val="a4"/>
        <w:ind w:left="462" w:right="708" w:firstLine="568"/>
        <w:jc w:val="left"/>
      </w:pPr>
      <w:bookmarkStart w:id="159" w:name="При_разработке_программы_образовательной"/>
      <w:bookmarkEnd w:id="159"/>
      <w:r>
        <w:t>При разработке программы образовательной организации в части обучения детей с ОВЗ</w:t>
      </w:r>
      <w:r>
        <w:rPr>
          <w:spacing w:val="1"/>
        </w:rPr>
        <w:t xml:space="preserve"> </w:t>
      </w:r>
      <w:r>
        <w:t>финансовое обеспечение реализации образовательной программы основного общего образования</w:t>
      </w:r>
      <w:r>
        <w:rPr>
          <w:spacing w:val="-58"/>
        </w:rPr>
        <w:t xml:space="preserve"> </w:t>
      </w:r>
      <w:r>
        <w:t>для детей с ОВЗ учитывает расходы необходимые для создания специальных условий для</w:t>
      </w:r>
      <w:r>
        <w:rPr>
          <w:spacing w:val="1"/>
        </w:rPr>
        <w:t xml:space="preserve"> </w:t>
      </w:r>
      <w:r>
        <w:t>коррекции</w:t>
      </w:r>
      <w:r>
        <w:rPr>
          <w:spacing w:val="2"/>
        </w:rPr>
        <w:t xml:space="preserve"> </w:t>
      </w:r>
      <w:r>
        <w:t>нарушений</w:t>
      </w:r>
      <w:r>
        <w:rPr>
          <w:spacing w:val="3"/>
        </w:rPr>
        <w:t xml:space="preserve"> </w:t>
      </w:r>
      <w:r>
        <w:t>развития.</w:t>
      </w:r>
    </w:p>
    <w:p w:rsidR="00576F6A" w:rsidRDefault="00576F6A" w:rsidP="00576F6A">
      <w:pPr>
        <w:pStyle w:val="a4"/>
        <w:ind w:left="462" w:right="605" w:firstLine="568"/>
        <w:jc w:val="left"/>
      </w:pPr>
      <w:bookmarkStart w:id="160" w:name="Нормативные_затраты_на_оказание_государс"/>
      <w:bookmarkEnd w:id="160"/>
      <w:r>
        <w:t>Нормативные</w:t>
      </w:r>
      <w:r>
        <w:rPr>
          <w:spacing w:val="1"/>
        </w:rPr>
        <w:t xml:space="preserve"> </w:t>
      </w:r>
      <w:r>
        <w:t>затраты</w:t>
      </w:r>
      <w:r>
        <w:rPr>
          <w:spacing w:val="5"/>
        </w:rPr>
        <w:t xml:space="preserve"> </w:t>
      </w:r>
      <w:r>
        <w:t>на оказание</w:t>
      </w:r>
      <w:r>
        <w:rPr>
          <w:spacing w:val="1"/>
        </w:rPr>
        <w:t xml:space="preserve"> </w:t>
      </w:r>
      <w:r>
        <w:t>государственных</w:t>
      </w:r>
      <w:r>
        <w:rPr>
          <w:spacing w:val="4"/>
        </w:rPr>
        <w:t xml:space="preserve"> </w:t>
      </w:r>
      <w:r>
        <w:t>(муниципальных)</w:t>
      </w:r>
      <w:r>
        <w:rPr>
          <w:spacing w:val="1"/>
        </w:rPr>
        <w:t xml:space="preserve"> </w:t>
      </w:r>
      <w:r>
        <w:t>услуг включают в</w:t>
      </w:r>
      <w:r>
        <w:rPr>
          <w:spacing w:val="1"/>
        </w:rPr>
        <w:t xml:space="preserve"> </w:t>
      </w:r>
      <w:r>
        <w:t>себя затраты на оплату труда педагогических работников с учетом обеспечения уровня средней</w:t>
      </w:r>
      <w:r>
        <w:rPr>
          <w:spacing w:val="1"/>
        </w:rPr>
        <w:t xml:space="preserve"> </w:t>
      </w:r>
      <w:r>
        <w:t>заработной</w:t>
      </w:r>
      <w:r>
        <w:rPr>
          <w:spacing w:val="-5"/>
        </w:rPr>
        <w:t xml:space="preserve"> </w:t>
      </w:r>
      <w:r>
        <w:t>платы</w:t>
      </w:r>
      <w:r>
        <w:rPr>
          <w:spacing w:val="-4"/>
        </w:rPr>
        <w:t xml:space="preserve"> </w:t>
      </w:r>
      <w:r>
        <w:t>педагогических</w:t>
      </w:r>
      <w:r>
        <w:rPr>
          <w:spacing w:val="-3"/>
        </w:rPr>
        <w:t xml:space="preserve"> </w:t>
      </w:r>
      <w:r>
        <w:t>работников</w:t>
      </w:r>
      <w:r>
        <w:rPr>
          <w:spacing w:val="-4"/>
        </w:rPr>
        <w:t xml:space="preserve"> </w:t>
      </w:r>
      <w:r>
        <w:t>за</w:t>
      </w:r>
      <w:r>
        <w:rPr>
          <w:spacing w:val="-5"/>
        </w:rPr>
        <w:t xml:space="preserve"> </w:t>
      </w:r>
      <w:r>
        <w:t>выполняемую</w:t>
      </w:r>
      <w:r>
        <w:rPr>
          <w:spacing w:val="-6"/>
        </w:rPr>
        <w:t xml:space="preserve"> </w:t>
      </w:r>
      <w:r>
        <w:t>ими</w:t>
      </w:r>
      <w:r>
        <w:rPr>
          <w:spacing w:val="-5"/>
        </w:rPr>
        <w:t xml:space="preserve"> </w:t>
      </w:r>
      <w:r>
        <w:t>учебную</w:t>
      </w:r>
      <w:r>
        <w:rPr>
          <w:spacing w:val="-5"/>
        </w:rPr>
        <w:t xml:space="preserve"> </w:t>
      </w:r>
      <w:r>
        <w:t>(преподавательскую)</w:t>
      </w:r>
      <w:r>
        <w:rPr>
          <w:spacing w:val="-57"/>
        </w:rPr>
        <w:t xml:space="preserve"> </w:t>
      </w:r>
      <w:r>
        <w:t>работу и другую работу, определяемого в соответствии с Указами Президента Российской</w:t>
      </w:r>
      <w:r>
        <w:rPr>
          <w:spacing w:val="1"/>
        </w:rPr>
        <w:t xml:space="preserve"> </w:t>
      </w:r>
      <w:r>
        <w:t>Федерации, нормативно-правовыми актами Правительства Российской Федерации, органов</w:t>
      </w:r>
      <w:r>
        <w:rPr>
          <w:spacing w:val="1"/>
        </w:rPr>
        <w:t xml:space="preserve"> </w:t>
      </w:r>
      <w:r>
        <w:t>государственной</w:t>
      </w:r>
      <w:r>
        <w:rPr>
          <w:spacing w:val="-3"/>
        </w:rPr>
        <w:t xml:space="preserve"> </w:t>
      </w:r>
      <w:r>
        <w:t>власти</w:t>
      </w:r>
      <w:r>
        <w:rPr>
          <w:spacing w:val="-2"/>
        </w:rPr>
        <w:t xml:space="preserve"> </w:t>
      </w:r>
      <w:r>
        <w:t>субъектов</w:t>
      </w:r>
      <w:r>
        <w:rPr>
          <w:spacing w:val="-1"/>
        </w:rPr>
        <w:t xml:space="preserve"> </w:t>
      </w:r>
      <w:r>
        <w:t>Российской Федерации,</w:t>
      </w:r>
      <w:r>
        <w:rPr>
          <w:spacing w:val="-2"/>
        </w:rPr>
        <w:t xml:space="preserve"> </w:t>
      </w:r>
      <w:r>
        <w:t>органов</w:t>
      </w:r>
      <w:r>
        <w:rPr>
          <w:spacing w:val="-1"/>
        </w:rPr>
        <w:t xml:space="preserve"> </w:t>
      </w:r>
      <w:r>
        <w:t>местного</w:t>
      </w:r>
      <w:r>
        <w:rPr>
          <w:spacing w:val="-2"/>
        </w:rPr>
        <w:t xml:space="preserve"> </w:t>
      </w:r>
      <w:r>
        <w:t>самоуправления.</w:t>
      </w:r>
    </w:p>
    <w:p w:rsidR="00576F6A" w:rsidRDefault="00576F6A" w:rsidP="00576F6A">
      <w:pPr>
        <w:pStyle w:val="a4"/>
        <w:ind w:left="462" w:right="788" w:firstLine="0"/>
        <w:jc w:val="left"/>
      </w:pPr>
      <w:r>
        <w:t>Расходы на оплату труда педагогических работников муниципальных общеобразовательных</w:t>
      </w:r>
      <w:r>
        <w:rPr>
          <w:spacing w:val="1"/>
        </w:rPr>
        <w:t xml:space="preserve"> </w:t>
      </w:r>
      <w:r>
        <w:t>организаций, включаемые органами государственной власти субъектов Российской Федерации в</w:t>
      </w:r>
      <w:r>
        <w:rPr>
          <w:spacing w:val="-57"/>
        </w:rPr>
        <w:t xml:space="preserve"> </w:t>
      </w:r>
      <w:r>
        <w:t>нормативы финансового обеспечения, не могут быть ниже уровня, соответствующего средней</w:t>
      </w:r>
      <w:r>
        <w:rPr>
          <w:spacing w:val="1"/>
        </w:rPr>
        <w:t xml:space="preserve"> </w:t>
      </w:r>
      <w:r>
        <w:t>заработной плате в соответствующем субъекте Российской Федерации, на территории которого</w:t>
      </w:r>
      <w:r>
        <w:rPr>
          <w:spacing w:val="1"/>
        </w:rPr>
        <w:t xml:space="preserve"> </w:t>
      </w:r>
      <w:r>
        <w:t>расположены</w:t>
      </w:r>
      <w:r>
        <w:rPr>
          <w:spacing w:val="1"/>
        </w:rPr>
        <w:t xml:space="preserve"> </w:t>
      </w:r>
      <w:r>
        <w:t>общеобразовательные</w:t>
      </w:r>
      <w:r>
        <w:rPr>
          <w:spacing w:val="1"/>
        </w:rPr>
        <w:t xml:space="preserve"> </w:t>
      </w:r>
      <w:r>
        <w:t>организации.</w:t>
      </w:r>
    </w:p>
    <w:p w:rsidR="00576F6A" w:rsidRDefault="00576F6A" w:rsidP="00576F6A">
      <w:pPr>
        <w:pStyle w:val="a4"/>
        <w:ind w:left="462" w:right="531" w:firstLine="568"/>
        <w:jc w:val="left"/>
      </w:pPr>
      <w:bookmarkStart w:id="161" w:name="В_связи_с_требованиями_ФГОС_ООО_при_расч"/>
      <w:bookmarkEnd w:id="161"/>
      <w:r>
        <w:t>В связи с требованиями ФГОС ООО при расчете регионального норматива должны</w:t>
      </w:r>
      <w:r>
        <w:rPr>
          <w:spacing w:val="1"/>
        </w:rPr>
        <w:t xml:space="preserve"> </w:t>
      </w:r>
      <w:r>
        <w:t>учитываться</w:t>
      </w:r>
      <w:r>
        <w:rPr>
          <w:spacing w:val="-6"/>
        </w:rPr>
        <w:t xml:space="preserve"> </w:t>
      </w:r>
      <w:r>
        <w:t>затраты</w:t>
      </w:r>
      <w:r>
        <w:rPr>
          <w:spacing w:val="-4"/>
        </w:rPr>
        <w:t xml:space="preserve"> </w:t>
      </w:r>
      <w:r>
        <w:t>рабочего</w:t>
      </w:r>
      <w:r>
        <w:rPr>
          <w:spacing w:val="-6"/>
        </w:rPr>
        <w:t xml:space="preserve"> </w:t>
      </w:r>
      <w:r>
        <w:t>времени</w:t>
      </w:r>
      <w:r>
        <w:rPr>
          <w:spacing w:val="-5"/>
        </w:rPr>
        <w:t xml:space="preserve"> </w:t>
      </w:r>
      <w:r>
        <w:t>педагогических</w:t>
      </w:r>
      <w:r>
        <w:rPr>
          <w:spacing w:val="-4"/>
        </w:rPr>
        <w:t xml:space="preserve"> </w:t>
      </w:r>
      <w:r>
        <w:t>работников</w:t>
      </w:r>
      <w:r>
        <w:rPr>
          <w:spacing w:val="-4"/>
        </w:rPr>
        <w:t xml:space="preserve"> </w:t>
      </w:r>
      <w:r>
        <w:t>образовательных</w:t>
      </w:r>
      <w:r>
        <w:rPr>
          <w:spacing w:val="-5"/>
        </w:rPr>
        <w:t xml:space="preserve"> </w:t>
      </w:r>
      <w:r>
        <w:t>организаций</w:t>
      </w:r>
      <w:r>
        <w:rPr>
          <w:spacing w:val="-57"/>
        </w:rPr>
        <w:t xml:space="preserve"> </w:t>
      </w:r>
      <w:r>
        <w:t>на урочную и</w:t>
      </w:r>
      <w:r>
        <w:rPr>
          <w:spacing w:val="-1"/>
        </w:rPr>
        <w:t xml:space="preserve"> </w:t>
      </w:r>
      <w:r>
        <w:t>внеурочную</w:t>
      </w:r>
      <w:r>
        <w:rPr>
          <w:spacing w:val="2"/>
        </w:rPr>
        <w:t xml:space="preserve"> </w:t>
      </w:r>
      <w:r>
        <w:t>деятельность.</w:t>
      </w:r>
    </w:p>
    <w:p w:rsidR="00576F6A" w:rsidRDefault="00576F6A" w:rsidP="00576F6A">
      <w:pPr>
        <w:pStyle w:val="a4"/>
        <w:spacing w:before="1"/>
        <w:ind w:left="462" w:right="564" w:firstLine="568"/>
        <w:jc w:val="left"/>
      </w:pPr>
      <w:bookmarkStart w:id="162" w:name="Формирование_фонда_оплаты_труда_образова"/>
      <w:bookmarkEnd w:id="162"/>
      <w:r>
        <w:t>Формирование фонда оплаты труда образовательной организации осуществляется в пределах</w:t>
      </w:r>
      <w:r>
        <w:rPr>
          <w:spacing w:val="-58"/>
        </w:rPr>
        <w:t xml:space="preserve"> </w:t>
      </w:r>
      <w:r>
        <w:t>объема средств образовательной организации на текущий финансовый год, установленного в</w:t>
      </w:r>
      <w:r>
        <w:rPr>
          <w:spacing w:val="1"/>
        </w:rPr>
        <w:t xml:space="preserve"> </w:t>
      </w:r>
      <w:r>
        <w:t>соответствии</w:t>
      </w:r>
      <w:r>
        <w:rPr>
          <w:spacing w:val="4"/>
        </w:rPr>
        <w:t xml:space="preserve"> </w:t>
      </w:r>
      <w:r>
        <w:t>с</w:t>
      </w:r>
      <w:r>
        <w:rPr>
          <w:spacing w:val="3"/>
        </w:rPr>
        <w:t xml:space="preserve"> </w:t>
      </w:r>
      <w:r>
        <w:t>нормативами</w:t>
      </w:r>
      <w:r>
        <w:rPr>
          <w:spacing w:val="7"/>
        </w:rPr>
        <w:t xml:space="preserve"> </w:t>
      </w:r>
      <w:r>
        <w:t>финансового</w:t>
      </w:r>
      <w:r>
        <w:rPr>
          <w:spacing w:val="4"/>
        </w:rPr>
        <w:t xml:space="preserve"> </w:t>
      </w:r>
      <w:r>
        <w:t>обеспечения,</w:t>
      </w:r>
      <w:r>
        <w:rPr>
          <w:spacing w:val="7"/>
        </w:rPr>
        <w:t xml:space="preserve"> </w:t>
      </w:r>
      <w:r>
        <w:t>определенными</w:t>
      </w:r>
      <w:r>
        <w:rPr>
          <w:spacing w:val="5"/>
        </w:rPr>
        <w:t xml:space="preserve"> </w:t>
      </w:r>
      <w:r>
        <w:t>органами</w:t>
      </w:r>
      <w:r>
        <w:rPr>
          <w:spacing w:val="1"/>
        </w:rPr>
        <w:t xml:space="preserve"> </w:t>
      </w:r>
      <w:r>
        <w:t>государственной</w:t>
      </w:r>
      <w:r>
        <w:rPr>
          <w:spacing w:val="-1"/>
        </w:rPr>
        <w:t xml:space="preserve"> </w:t>
      </w:r>
      <w:r>
        <w:t>власти субъекта</w:t>
      </w:r>
      <w:r>
        <w:rPr>
          <w:spacing w:val="1"/>
        </w:rPr>
        <w:t xml:space="preserve"> </w:t>
      </w:r>
      <w:r>
        <w:t>Российской Федерации,</w:t>
      </w:r>
      <w:r>
        <w:rPr>
          <w:spacing w:val="2"/>
        </w:rPr>
        <w:t xml:space="preserve"> </w:t>
      </w:r>
      <w:r>
        <w:t>количеством обучающихся,</w:t>
      </w:r>
      <w:r>
        <w:rPr>
          <w:spacing w:val="1"/>
        </w:rPr>
        <w:t xml:space="preserve"> </w:t>
      </w:r>
      <w:r>
        <w:t>соответствующими поправочными коэффициентами (при их наличии) и локальным нормативным</w:t>
      </w:r>
      <w:r>
        <w:rPr>
          <w:spacing w:val="1"/>
        </w:rPr>
        <w:t xml:space="preserve"> </w:t>
      </w:r>
      <w:r>
        <w:t>актом образовательной организации, устанавливающим положение об оплате труда работников</w:t>
      </w:r>
      <w:r>
        <w:rPr>
          <w:spacing w:val="1"/>
        </w:rPr>
        <w:t xml:space="preserve"> </w:t>
      </w:r>
      <w:r>
        <w:t>образовательной</w:t>
      </w:r>
      <w:r>
        <w:rPr>
          <w:spacing w:val="2"/>
        </w:rPr>
        <w:t xml:space="preserve"> </w:t>
      </w:r>
      <w:r>
        <w:t>организации.</w:t>
      </w:r>
    </w:p>
    <w:p w:rsidR="00576F6A" w:rsidRDefault="00576F6A" w:rsidP="00576F6A">
      <w:pPr>
        <w:pStyle w:val="a4"/>
        <w:ind w:left="462" w:right="668" w:firstLine="568"/>
        <w:jc w:val="left"/>
      </w:pPr>
      <w:bookmarkStart w:id="163" w:name="Размеры,_порядок_и_условия_осуществления"/>
      <w:bookmarkEnd w:id="163"/>
      <w:r>
        <w:t>Размеры, порядок и условия осуществления стимулирующих выплат определяются</w:t>
      </w:r>
      <w:r>
        <w:rPr>
          <w:spacing w:val="1"/>
        </w:rPr>
        <w:t xml:space="preserve"> </w:t>
      </w:r>
      <w:r>
        <w:t>локальными нормативными актами образовательной организации. В локальных нормативных</w:t>
      </w:r>
      <w:r>
        <w:rPr>
          <w:spacing w:val="1"/>
        </w:rPr>
        <w:t xml:space="preserve"> </w:t>
      </w:r>
      <w:r>
        <w:t>актах о стимулирующих выплатах определены критерии и показатели результативности и</w:t>
      </w:r>
      <w:r>
        <w:rPr>
          <w:spacing w:val="1"/>
        </w:rPr>
        <w:t xml:space="preserve"> </w:t>
      </w:r>
      <w:r>
        <w:t>качества деятельности и результатов, разработанные в соответствии с требованиями ФГОС к</w:t>
      </w:r>
      <w:r>
        <w:rPr>
          <w:spacing w:val="1"/>
        </w:rPr>
        <w:t xml:space="preserve"> </w:t>
      </w:r>
      <w:r>
        <w:t>результатам освоения образовательной программы основного общего образования. В них</w:t>
      </w:r>
      <w:r>
        <w:rPr>
          <w:spacing w:val="1"/>
        </w:rPr>
        <w:t xml:space="preserve"> </w:t>
      </w:r>
      <w:r>
        <w:t>включаются:</w:t>
      </w:r>
      <w:r>
        <w:rPr>
          <w:spacing w:val="-4"/>
        </w:rPr>
        <w:t xml:space="preserve"> </w:t>
      </w:r>
      <w:r>
        <w:t>динамика</w:t>
      </w:r>
      <w:r>
        <w:rPr>
          <w:spacing w:val="-2"/>
        </w:rPr>
        <w:t xml:space="preserve"> </w:t>
      </w:r>
      <w:r>
        <w:t>учебных</w:t>
      </w:r>
      <w:r>
        <w:rPr>
          <w:spacing w:val="-5"/>
        </w:rPr>
        <w:t xml:space="preserve"> </w:t>
      </w:r>
      <w:r>
        <w:t>достижений</w:t>
      </w:r>
      <w:r>
        <w:rPr>
          <w:spacing w:val="-4"/>
        </w:rPr>
        <w:t xml:space="preserve"> </w:t>
      </w:r>
      <w:r>
        <w:t>обучающихся,</w:t>
      </w:r>
      <w:r>
        <w:rPr>
          <w:spacing w:val="-2"/>
        </w:rPr>
        <w:t xml:space="preserve"> </w:t>
      </w:r>
      <w:r>
        <w:t>активность</w:t>
      </w:r>
      <w:r>
        <w:rPr>
          <w:spacing w:val="-2"/>
        </w:rPr>
        <w:t xml:space="preserve"> </w:t>
      </w:r>
      <w:r>
        <w:t>их</w:t>
      </w:r>
      <w:r>
        <w:rPr>
          <w:spacing w:val="-4"/>
        </w:rPr>
        <w:t xml:space="preserve"> </w:t>
      </w:r>
      <w:r>
        <w:t>участия</w:t>
      </w:r>
      <w:r>
        <w:rPr>
          <w:spacing w:val="-4"/>
        </w:rPr>
        <w:t xml:space="preserve"> </w:t>
      </w:r>
      <w:r>
        <w:t>во</w:t>
      </w:r>
      <w:r>
        <w:rPr>
          <w:spacing w:val="-5"/>
        </w:rPr>
        <w:t xml:space="preserve"> </w:t>
      </w:r>
      <w:r>
        <w:t>внеурочной</w:t>
      </w:r>
      <w:r>
        <w:rPr>
          <w:spacing w:val="-57"/>
        </w:rPr>
        <w:t xml:space="preserve"> </w:t>
      </w:r>
      <w:r>
        <w:t>деятельности; использование учителями современных педагогических технологий, в том числе</w:t>
      </w:r>
      <w:r>
        <w:rPr>
          <w:spacing w:val="1"/>
        </w:rPr>
        <w:t xml:space="preserve"> </w:t>
      </w:r>
      <w:r>
        <w:t>здоровьесберегающих; участие в методической работе, распространение передового</w:t>
      </w:r>
      <w:r>
        <w:rPr>
          <w:spacing w:val="1"/>
        </w:rPr>
        <w:t xml:space="preserve"> </w:t>
      </w:r>
      <w:r>
        <w:t>педагогического опыта; повышение уровня</w:t>
      </w:r>
      <w:r>
        <w:rPr>
          <w:spacing w:val="-2"/>
        </w:rPr>
        <w:t xml:space="preserve"> </w:t>
      </w:r>
      <w:r>
        <w:t>профессионального</w:t>
      </w:r>
      <w:r>
        <w:rPr>
          <w:spacing w:val="2"/>
        </w:rPr>
        <w:t xml:space="preserve"> </w:t>
      </w:r>
      <w:r>
        <w:t>мастерства</w:t>
      </w:r>
      <w:r>
        <w:rPr>
          <w:spacing w:val="2"/>
        </w:rPr>
        <w:t xml:space="preserve"> </w:t>
      </w:r>
      <w:r>
        <w:t>и</w:t>
      </w:r>
      <w:r>
        <w:rPr>
          <w:spacing w:val="-2"/>
        </w:rPr>
        <w:t xml:space="preserve"> </w:t>
      </w:r>
      <w:r>
        <w:t>др.</w:t>
      </w:r>
    </w:p>
    <w:p w:rsidR="00576F6A" w:rsidRDefault="00576F6A" w:rsidP="00576F6A">
      <w:pPr>
        <w:pStyle w:val="a4"/>
        <w:ind w:left="1030" w:firstLine="0"/>
        <w:jc w:val="left"/>
      </w:pPr>
      <w:bookmarkStart w:id="164" w:name="Образовательная_организация_самостоятель"/>
      <w:bookmarkEnd w:id="164"/>
      <w:r>
        <w:t>Образовательная</w:t>
      </w:r>
      <w:r>
        <w:rPr>
          <w:spacing w:val="-9"/>
        </w:rPr>
        <w:t xml:space="preserve"> </w:t>
      </w:r>
      <w:r>
        <w:t>организация</w:t>
      </w:r>
      <w:r>
        <w:rPr>
          <w:spacing w:val="-9"/>
        </w:rPr>
        <w:t xml:space="preserve"> </w:t>
      </w:r>
      <w:r>
        <w:t>самостоятельно</w:t>
      </w:r>
      <w:r>
        <w:rPr>
          <w:spacing w:val="-8"/>
        </w:rPr>
        <w:t xml:space="preserve"> </w:t>
      </w:r>
      <w:r>
        <w:t>определяет:</w:t>
      </w:r>
    </w:p>
    <w:p w:rsidR="00576F6A" w:rsidRDefault="00576F6A" w:rsidP="00576F6A">
      <w:pPr>
        <w:pStyle w:val="a4"/>
        <w:ind w:left="1181" w:right="1784" w:firstLine="0"/>
        <w:jc w:val="left"/>
      </w:pPr>
      <w:bookmarkStart w:id="165" w:name="соотношение_базовой_и_стимулирующей_част"/>
      <w:bookmarkEnd w:id="165"/>
      <w:r>
        <w:t>соотношение</w:t>
      </w:r>
      <w:r>
        <w:rPr>
          <w:spacing w:val="1"/>
        </w:rPr>
        <w:t xml:space="preserve"> </w:t>
      </w:r>
      <w:r>
        <w:t>базовой</w:t>
      </w:r>
      <w:r>
        <w:rPr>
          <w:spacing w:val="-2"/>
        </w:rPr>
        <w:t xml:space="preserve"> </w:t>
      </w:r>
      <w:r>
        <w:t>и стимулирующей части</w:t>
      </w:r>
      <w:r>
        <w:rPr>
          <w:spacing w:val="2"/>
        </w:rPr>
        <w:t xml:space="preserve"> </w:t>
      </w:r>
      <w:r>
        <w:t>фонда оплаты</w:t>
      </w:r>
      <w:r>
        <w:rPr>
          <w:spacing w:val="-1"/>
        </w:rPr>
        <w:t xml:space="preserve"> </w:t>
      </w:r>
      <w:r>
        <w:t>труда;</w:t>
      </w:r>
      <w:r>
        <w:rPr>
          <w:spacing w:val="1"/>
        </w:rPr>
        <w:t xml:space="preserve"> </w:t>
      </w:r>
      <w:bookmarkStart w:id="166" w:name="соотношение_фонда_оплаты_труда_руководящ"/>
      <w:bookmarkEnd w:id="166"/>
      <w:r>
        <w:t>соотношение</w:t>
      </w:r>
      <w:r>
        <w:rPr>
          <w:spacing w:val="-3"/>
        </w:rPr>
        <w:t xml:space="preserve"> </w:t>
      </w:r>
      <w:r>
        <w:t>фонда</w:t>
      </w:r>
      <w:r>
        <w:rPr>
          <w:spacing w:val="-4"/>
        </w:rPr>
        <w:t xml:space="preserve"> </w:t>
      </w:r>
      <w:r>
        <w:t>оплаты</w:t>
      </w:r>
      <w:r>
        <w:rPr>
          <w:spacing w:val="-4"/>
        </w:rPr>
        <w:t xml:space="preserve"> </w:t>
      </w:r>
      <w:r>
        <w:t>труда</w:t>
      </w:r>
      <w:r>
        <w:rPr>
          <w:spacing w:val="-4"/>
        </w:rPr>
        <w:t xml:space="preserve"> </w:t>
      </w:r>
      <w:r>
        <w:t>руководящего,</w:t>
      </w:r>
      <w:r>
        <w:rPr>
          <w:spacing w:val="-4"/>
        </w:rPr>
        <w:t xml:space="preserve"> </w:t>
      </w:r>
      <w:r>
        <w:t>педагогического,</w:t>
      </w:r>
      <w:r>
        <w:rPr>
          <w:spacing w:val="-4"/>
        </w:rPr>
        <w:t xml:space="preserve"> </w:t>
      </w:r>
      <w:r>
        <w:t>инженерно-</w:t>
      </w:r>
    </w:p>
    <w:p w:rsidR="00576F6A" w:rsidRDefault="00576F6A" w:rsidP="00576F6A">
      <w:pPr>
        <w:pStyle w:val="a4"/>
        <w:ind w:left="821" w:right="531" w:firstLine="0"/>
        <w:jc w:val="left"/>
      </w:pPr>
      <w:r>
        <w:t>технического,</w:t>
      </w:r>
      <w:r>
        <w:rPr>
          <w:spacing w:val="-10"/>
        </w:rPr>
        <w:t xml:space="preserve"> </w:t>
      </w:r>
      <w:r>
        <w:t>административно-хозяйственного,</w:t>
      </w:r>
      <w:r>
        <w:rPr>
          <w:spacing w:val="-10"/>
        </w:rPr>
        <w:t xml:space="preserve"> </w:t>
      </w:r>
      <w:r>
        <w:t>производственного,</w:t>
      </w:r>
      <w:r>
        <w:rPr>
          <w:spacing w:val="-9"/>
        </w:rPr>
        <w:t xml:space="preserve"> </w:t>
      </w:r>
      <w:r>
        <w:t>учебно-вспомогательного</w:t>
      </w:r>
      <w:r>
        <w:rPr>
          <w:spacing w:val="-57"/>
        </w:rPr>
        <w:t xml:space="preserve"> </w:t>
      </w:r>
      <w:r>
        <w:t>и иного персонала;</w:t>
      </w:r>
    </w:p>
    <w:p w:rsidR="00576F6A" w:rsidRDefault="00576F6A" w:rsidP="00576F6A">
      <w:pPr>
        <w:sectPr w:rsidR="00576F6A" w:rsidSect="007A3980">
          <w:pgSz w:w="11910" w:h="16790"/>
          <w:pgMar w:top="960" w:right="120" w:bottom="280" w:left="560" w:header="720" w:footer="720" w:gutter="0"/>
          <w:cols w:space="720"/>
        </w:sectPr>
      </w:pPr>
    </w:p>
    <w:p w:rsidR="00576F6A" w:rsidRDefault="00576F6A" w:rsidP="00576F6A">
      <w:pPr>
        <w:pStyle w:val="a4"/>
        <w:spacing w:before="77"/>
        <w:ind w:left="1181" w:right="1198" w:firstLine="0"/>
        <w:jc w:val="left"/>
      </w:pPr>
      <w:bookmarkStart w:id="167" w:name="соотношение_общей_и_специальной_частей_в"/>
      <w:bookmarkEnd w:id="167"/>
      <w:r>
        <w:lastRenderedPageBreak/>
        <w:t>соотношение общей и специальной частей внутри базовой части фонда оплаты труда;</w:t>
      </w:r>
      <w:r>
        <w:rPr>
          <w:spacing w:val="-57"/>
        </w:rPr>
        <w:t xml:space="preserve"> </w:t>
      </w:r>
      <w:bookmarkStart w:id="168" w:name="порядок_распределения_стимулирующей_част"/>
      <w:bookmarkEnd w:id="168"/>
      <w:r>
        <w:t>порядок</w:t>
      </w:r>
      <w:r>
        <w:rPr>
          <w:spacing w:val="-3"/>
        </w:rPr>
        <w:t xml:space="preserve"> </w:t>
      </w:r>
      <w:r>
        <w:t>распределения</w:t>
      </w:r>
      <w:r>
        <w:rPr>
          <w:spacing w:val="-2"/>
        </w:rPr>
        <w:t xml:space="preserve"> </w:t>
      </w:r>
      <w:r>
        <w:t>стимулирующей части</w:t>
      </w:r>
      <w:r>
        <w:rPr>
          <w:spacing w:val="-2"/>
        </w:rPr>
        <w:t xml:space="preserve"> </w:t>
      </w:r>
      <w:r>
        <w:t>фонда</w:t>
      </w:r>
      <w:r>
        <w:rPr>
          <w:spacing w:val="-2"/>
        </w:rPr>
        <w:t xml:space="preserve"> </w:t>
      </w:r>
      <w:r>
        <w:t>оплаты</w:t>
      </w:r>
      <w:r>
        <w:rPr>
          <w:spacing w:val="-3"/>
        </w:rPr>
        <w:t xml:space="preserve"> </w:t>
      </w:r>
      <w:r>
        <w:t>труда</w:t>
      </w:r>
      <w:r>
        <w:rPr>
          <w:spacing w:val="-2"/>
        </w:rPr>
        <w:t xml:space="preserve"> </w:t>
      </w:r>
      <w:r>
        <w:t>в</w:t>
      </w:r>
      <w:r>
        <w:rPr>
          <w:spacing w:val="-3"/>
        </w:rPr>
        <w:t xml:space="preserve"> </w:t>
      </w:r>
      <w:r>
        <w:t>соответствии</w:t>
      </w:r>
      <w:r>
        <w:rPr>
          <w:spacing w:val="-2"/>
        </w:rPr>
        <w:t xml:space="preserve"> </w:t>
      </w:r>
      <w:r>
        <w:t>с</w:t>
      </w:r>
    </w:p>
    <w:p w:rsidR="00576F6A" w:rsidRDefault="00576F6A" w:rsidP="00576F6A">
      <w:pPr>
        <w:pStyle w:val="a4"/>
        <w:ind w:left="821" w:firstLine="0"/>
        <w:jc w:val="left"/>
      </w:pPr>
      <w:r>
        <w:t>региональными</w:t>
      </w:r>
      <w:r>
        <w:rPr>
          <w:spacing w:val="-5"/>
        </w:rPr>
        <w:t xml:space="preserve"> </w:t>
      </w:r>
      <w:r>
        <w:t>и</w:t>
      </w:r>
      <w:r>
        <w:rPr>
          <w:spacing w:val="-4"/>
        </w:rPr>
        <w:t xml:space="preserve"> </w:t>
      </w:r>
      <w:r>
        <w:t>муниципальными</w:t>
      </w:r>
      <w:r>
        <w:rPr>
          <w:spacing w:val="-3"/>
        </w:rPr>
        <w:t xml:space="preserve"> </w:t>
      </w:r>
      <w:r>
        <w:t>нормативными</w:t>
      </w:r>
      <w:r>
        <w:rPr>
          <w:spacing w:val="-4"/>
        </w:rPr>
        <w:t xml:space="preserve"> </w:t>
      </w:r>
      <w:r>
        <w:t>правовыми</w:t>
      </w:r>
      <w:r>
        <w:rPr>
          <w:spacing w:val="-6"/>
        </w:rPr>
        <w:t xml:space="preserve"> </w:t>
      </w:r>
      <w:r>
        <w:t>актами.</w:t>
      </w:r>
    </w:p>
    <w:p w:rsidR="00576F6A" w:rsidRDefault="00576F6A" w:rsidP="00576F6A">
      <w:pPr>
        <w:pStyle w:val="a4"/>
        <w:ind w:left="462" w:right="794" w:firstLine="568"/>
        <w:jc w:val="left"/>
      </w:pPr>
      <w:bookmarkStart w:id="169" w:name="В_распределении_стимулирующей_части_фонд"/>
      <w:bookmarkEnd w:id="169"/>
      <w:r>
        <w:t>В распределении стимулирующей части фонда оплаты труда учитывается мнение</w:t>
      </w:r>
      <w:r>
        <w:rPr>
          <w:spacing w:val="1"/>
        </w:rPr>
        <w:t xml:space="preserve"> </w:t>
      </w:r>
      <w:r>
        <w:t>коллегиальных</w:t>
      </w:r>
      <w:r>
        <w:rPr>
          <w:spacing w:val="-5"/>
        </w:rPr>
        <w:t xml:space="preserve"> </w:t>
      </w:r>
      <w:r>
        <w:t>органов</w:t>
      </w:r>
      <w:r>
        <w:rPr>
          <w:spacing w:val="-5"/>
        </w:rPr>
        <w:t xml:space="preserve"> </w:t>
      </w:r>
      <w:r>
        <w:t>управления</w:t>
      </w:r>
      <w:r>
        <w:rPr>
          <w:spacing w:val="-4"/>
        </w:rPr>
        <w:t xml:space="preserve"> </w:t>
      </w:r>
      <w:r>
        <w:t>образовательной</w:t>
      </w:r>
      <w:r>
        <w:rPr>
          <w:spacing w:val="-3"/>
        </w:rPr>
        <w:t xml:space="preserve"> </w:t>
      </w:r>
      <w:r>
        <w:t>организации,</w:t>
      </w:r>
      <w:r>
        <w:rPr>
          <w:spacing w:val="-4"/>
        </w:rPr>
        <w:t xml:space="preserve"> </w:t>
      </w:r>
      <w:r>
        <w:t>выборного</w:t>
      </w:r>
      <w:r>
        <w:rPr>
          <w:spacing w:val="-5"/>
        </w:rPr>
        <w:t xml:space="preserve"> </w:t>
      </w:r>
      <w:r>
        <w:t>органа</w:t>
      </w:r>
      <w:r>
        <w:rPr>
          <w:spacing w:val="-5"/>
        </w:rPr>
        <w:t xml:space="preserve"> </w:t>
      </w:r>
      <w:r>
        <w:t>первичной</w:t>
      </w:r>
      <w:r>
        <w:rPr>
          <w:spacing w:val="-57"/>
        </w:rPr>
        <w:t xml:space="preserve"> </w:t>
      </w:r>
      <w:r>
        <w:t>профсоюзной организации.</w:t>
      </w:r>
    </w:p>
    <w:p w:rsidR="00576F6A" w:rsidRDefault="00576F6A" w:rsidP="00576F6A">
      <w:pPr>
        <w:pStyle w:val="a4"/>
        <w:ind w:left="462" w:right="390" w:firstLine="568"/>
        <w:jc w:val="left"/>
      </w:pPr>
      <w:bookmarkStart w:id="170" w:name="При_реализации_основной_образовательной_"/>
      <w:bookmarkEnd w:id="170"/>
      <w:r>
        <w:t>При реализации основной образовательной программы с привлечением ресурсов иных</w:t>
      </w:r>
      <w:r>
        <w:rPr>
          <w:spacing w:val="1"/>
        </w:rPr>
        <w:t xml:space="preserve"> </w:t>
      </w:r>
      <w:r>
        <w:t>организаций</w:t>
      </w:r>
      <w:r>
        <w:rPr>
          <w:spacing w:val="-3"/>
        </w:rPr>
        <w:t xml:space="preserve"> </w:t>
      </w:r>
      <w:r>
        <w:t>на</w:t>
      </w:r>
      <w:r>
        <w:rPr>
          <w:spacing w:val="-7"/>
        </w:rPr>
        <w:t xml:space="preserve"> </w:t>
      </w:r>
      <w:r>
        <w:t>условиях</w:t>
      </w:r>
      <w:r>
        <w:rPr>
          <w:spacing w:val="-6"/>
        </w:rPr>
        <w:t xml:space="preserve"> </w:t>
      </w:r>
      <w:r>
        <w:t>сетевого</w:t>
      </w:r>
      <w:r>
        <w:rPr>
          <w:spacing w:val="-3"/>
        </w:rPr>
        <w:t xml:space="preserve"> </w:t>
      </w:r>
      <w:r>
        <w:t>взаимодействия</w:t>
      </w:r>
      <w:r>
        <w:rPr>
          <w:spacing w:val="-4"/>
        </w:rPr>
        <w:t xml:space="preserve"> </w:t>
      </w:r>
      <w:r>
        <w:t>действует</w:t>
      </w:r>
      <w:r>
        <w:rPr>
          <w:spacing w:val="-4"/>
        </w:rPr>
        <w:t xml:space="preserve"> </w:t>
      </w:r>
      <w:r>
        <w:t>механизм</w:t>
      </w:r>
      <w:r>
        <w:rPr>
          <w:spacing w:val="-5"/>
        </w:rPr>
        <w:t xml:space="preserve"> </w:t>
      </w:r>
      <w:r>
        <w:t>финансового</w:t>
      </w:r>
      <w:r>
        <w:rPr>
          <w:spacing w:val="-5"/>
        </w:rPr>
        <w:t xml:space="preserve"> </w:t>
      </w:r>
      <w:r>
        <w:t>обеспечения</w:t>
      </w:r>
      <w:r>
        <w:rPr>
          <w:spacing w:val="-57"/>
        </w:rPr>
        <w:t xml:space="preserve"> </w:t>
      </w:r>
      <w:r>
        <w:t>образовательной организацией и организациями дополнительного образования детей, а также</w:t>
      </w:r>
      <w:r>
        <w:rPr>
          <w:spacing w:val="1"/>
        </w:rPr>
        <w:t xml:space="preserve"> </w:t>
      </w:r>
      <w:r>
        <w:t>другими социальными партнерами, организующими внеурочную деятельность обучающихся, и</w:t>
      </w:r>
      <w:r>
        <w:rPr>
          <w:spacing w:val="1"/>
        </w:rPr>
        <w:t xml:space="preserve"> </w:t>
      </w:r>
      <w:r>
        <w:t>отражает</w:t>
      </w:r>
      <w:r>
        <w:rPr>
          <w:spacing w:val="1"/>
        </w:rPr>
        <w:t xml:space="preserve"> </w:t>
      </w:r>
      <w:r>
        <w:t>его в своих локальных</w:t>
      </w:r>
      <w:r>
        <w:rPr>
          <w:spacing w:val="-1"/>
        </w:rPr>
        <w:t xml:space="preserve"> </w:t>
      </w:r>
      <w:r>
        <w:t>нормативных</w:t>
      </w:r>
      <w:r>
        <w:rPr>
          <w:spacing w:val="1"/>
        </w:rPr>
        <w:t xml:space="preserve"> </w:t>
      </w:r>
      <w:r>
        <w:t>актах.</w:t>
      </w:r>
    </w:p>
    <w:p w:rsidR="00576F6A" w:rsidRDefault="00576F6A" w:rsidP="00576F6A">
      <w:pPr>
        <w:pStyle w:val="a4"/>
        <w:ind w:left="1030" w:firstLine="0"/>
        <w:jc w:val="left"/>
      </w:pPr>
      <w:bookmarkStart w:id="171" w:name="Взаимодействие_осуществляется:"/>
      <w:bookmarkEnd w:id="171"/>
      <w:r>
        <w:rPr>
          <w:spacing w:val="-1"/>
        </w:rPr>
        <w:t>Взаимодействие</w:t>
      </w:r>
      <w:r>
        <w:rPr>
          <w:spacing w:val="-3"/>
        </w:rPr>
        <w:t xml:space="preserve"> </w:t>
      </w:r>
      <w:r>
        <w:t>осуществляется:</w:t>
      </w:r>
    </w:p>
    <w:p w:rsidR="00576F6A" w:rsidRDefault="00576F6A" w:rsidP="00576F6A">
      <w:pPr>
        <w:pStyle w:val="a4"/>
        <w:ind w:left="462" w:right="681" w:firstLine="360"/>
        <w:jc w:val="left"/>
      </w:pPr>
      <w:bookmarkStart w:id="172" w:name="на_основе_соглашений_и_договоров_о_сетев"/>
      <w:bookmarkEnd w:id="172"/>
      <w:r>
        <w:t>на основе соглашений и договоров о сетевой форме реализации образовательных программ на</w:t>
      </w:r>
      <w:r>
        <w:rPr>
          <w:spacing w:val="-57"/>
        </w:rPr>
        <w:t xml:space="preserve"> </w:t>
      </w:r>
      <w:r>
        <w:t>проведение занятий в рамках кружков, секций, клубов и др. по различным направлениям</w:t>
      </w:r>
      <w:r>
        <w:rPr>
          <w:spacing w:val="1"/>
        </w:rPr>
        <w:t xml:space="preserve"> </w:t>
      </w:r>
      <w:r>
        <w:t>внеурочной деятельности на базе образовательной организации (организации дополнительного</w:t>
      </w:r>
      <w:r>
        <w:rPr>
          <w:spacing w:val="1"/>
        </w:rPr>
        <w:t xml:space="preserve"> </w:t>
      </w:r>
      <w:r>
        <w:t>образования,</w:t>
      </w:r>
      <w:r>
        <w:rPr>
          <w:spacing w:val="2"/>
        </w:rPr>
        <w:t xml:space="preserve"> </w:t>
      </w:r>
      <w:r>
        <w:t>клуба, спортивного</w:t>
      </w:r>
      <w:r>
        <w:rPr>
          <w:spacing w:val="3"/>
        </w:rPr>
        <w:t xml:space="preserve"> </w:t>
      </w:r>
      <w:r>
        <w:t>комплекса и</w:t>
      </w:r>
      <w:r>
        <w:rPr>
          <w:spacing w:val="-1"/>
        </w:rPr>
        <w:t xml:space="preserve"> </w:t>
      </w:r>
      <w:r>
        <w:t>др.);</w:t>
      </w:r>
    </w:p>
    <w:p w:rsidR="00576F6A" w:rsidRDefault="00576F6A" w:rsidP="00576F6A">
      <w:pPr>
        <w:pStyle w:val="a4"/>
        <w:ind w:left="462" w:right="794" w:firstLine="360"/>
        <w:jc w:val="left"/>
      </w:pPr>
      <w:bookmarkStart w:id="173" w:name="за_счет_выделения_ставок_педагогов_допол"/>
      <w:bookmarkEnd w:id="173"/>
      <w:r>
        <w:t>за</w:t>
      </w:r>
      <w:r>
        <w:rPr>
          <w:spacing w:val="-4"/>
        </w:rPr>
        <w:t xml:space="preserve"> </w:t>
      </w:r>
      <w:r>
        <w:t>счет</w:t>
      </w:r>
      <w:r>
        <w:rPr>
          <w:spacing w:val="-5"/>
        </w:rPr>
        <w:t xml:space="preserve"> </w:t>
      </w:r>
      <w:r>
        <w:t>выделения</w:t>
      </w:r>
      <w:r>
        <w:rPr>
          <w:spacing w:val="-4"/>
        </w:rPr>
        <w:t xml:space="preserve"> </w:t>
      </w:r>
      <w:r>
        <w:t>ставок</w:t>
      </w:r>
      <w:r>
        <w:rPr>
          <w:spacing w:val="-4"/>
        </w:rPr>
        <w:t xml:space="preserve"> </w:t>
      </w:r>
      <w:r>
        <w:t>педагогов</w:t>
      </w:r>
      <w:r>
        <w:rPr>
          <w:spacing w:val="-3"/>
        </w:rPr>
        <w:t xml:space="preserve"> </w:t>
      </w:r>
      <w:r>
        <w:t>дополнительного</w:t>
      </w:r>
      <w:r>
        <w:rPr>
          <w:spacing w:val="-4"/>
        </w:rPr>
        <w:t xml:space="preserve"> </w:t>
      </w:r>
      <w:r>
        <w:t>образования,</w:t>
      </w:r>
      <w:r>
        <w:rPr>
          <w:spacing w:val="-2"/>
        </w:rPr>
        <w:t xml:space="preserve"> </w:t>
      </w:r>
      <w:r>
        <w:t>которые</w:t>
      </w:r>
      <w:r>
        <w:rPr>
          <w:spacing w:val="-6"/>
        </w:rPr>
        <w:t xml:space="preserve"> </w:t>
      </w:r>
      <w:r>
        <w:t>обеспечивают</w:t>
      </w:r>
      <w:r>
        <w:rPr>
          <w:spacing w:val="-57"/>
        </w:rPr>
        <w:t xml:space="preserve"> </w:t>
      </w:r>
      <w:r>
        <w:t>реализацию для обучающихся образовательной организации широкого спектра программ</w:t>
      </w:r>
      <w:r>
        <w:rPr>
          <w:spacing w:val="1"/>
        </w:rPr>
        <w:t xml:space="preserve"> </w:t>
      </w:r>
      <w:r>
        <w:t>внеурочной деятельности.</w:t>
      </w:r>
    </w:p>
    <w:p w:rsidR="00576F6A" w:rsidRDefault="00576F6A" w:rsidP="00576F6A">
      <w:pPr>
        <w:pStyle w:val="a4"/>
        <w:ind w:left="462" w:right="564" w:firstLine="568"/>
        <w:jc w:val="left"/>
      </w:pPr>
      <w:bookmarkStart w:id="174" w:name="Примерный_календарный_учебный_график_реа"/>
      <w:bookmarkEnd w:id="174"/>
      <w:r>
        <w:t>Примерный календарный учебный график реализации образовательной программы,</w:t>
      </w:r>
      <w:r>
        <w:rPr>
          <w:spacing w:val="1"/>
        </w:rPr>
        <w:t xml:space="preserve"> </w:t>
      </w:r>
      <w:r>
        <w:t>примерные условия образовательной деятельности, включая примерные расчеты нормативных</w:t>
      </w:r>
      <w:r>
        <w:rPr>
          <w:spacing w:val="1"/>
        </w:rPr>
        <w:t xml:space="preserve"> </w:t>
      </w:r>
      <w:r>
        <w:t>затрат оказания государственных услуг по реализации образовательной программы в соответствии</w:t>
      </w:r>
      <w:r>
        <w:rPr>
          <w:spacing w:val="-57"/>
        </w:rPr>
        <w:t xml:space="preserve"> </w:t>
      </w:r>
      <w:r>
        <w:t>с</w:t>
      </w:r>
      <w:r>
        <w:rPr>
          <w:spacing w:val="-1"/>
        </w:rPr>
        <w:t xml:space="preserve"> </w:t>
      </w:r>
      <w:r>
        <w:t>Федеральным</w:t>
      </w:r>
      <w:r>
        <w:rPr>
          <w:spacing w:val="-2"/>
        </w:rPr>
        <w:t xml:space="preserve"> </w:t>
      </w:r>
      <w:r>
        <w:t>законом</w:t>
      </w:r>
      <w:r>
        <w:rPr>
          <w:spacing w:val="1"/>
        </w:rPr>
        <w:t xml:space="preserve"> </w:t>
      </w:r>
      <w:r>
        <w:t>№</w:t>
      </w:r>
      <w:r>
        <w:rPr>
          <w:spacing w:val="-2"/>
        </w:rPr>
        <w:t xml:space="preserve"> </w:t>
      </w:r>
      <w:r>
        <w:t>273-ФЗ</w:t>
      </w:r>
      <w:r>
        <w:rPr>
          <w:spacing w:val="-2"/>
        </w:rPr>
        <w:t xml:space="preserve"> </w:t>
      </w:r>
      <w:r>
        <w:t>«Об</w:t>
      </w:r>
      <w:r>
        <w:rPr>
          <w:spacing w:val="-3"/>
        </w:rPr>
        <w:t xml:space="preserve"> </w:t>
      </w:r>
      <w:r>
        <w:t>образовании в</w:t>
      </w:r>
      <w:r>
        <w:rPr>
          <w:spacing w:val="-1"/>
        </w:rPr>
        <w:t xml:space="preserve"> </w:t>
      </w:r>
      <w:r>
        <w:t>Российской</w:t>
      </w:r>
      <w:r>
        <w:rPr>
          <w:spacing w:val="2"/>
        </w:rPr>
        <w:t xml:space="preserve"> </w:t>
      </w:r>
      <w:r>
        <w:t>Федерации»</w:t>
      </w:r>
      <w:r>
        <w:rPr>
          <w:spacing w:val="-1"/>
        </w:rPr>
        <w:t xml:space="preserve"> </w:t>
      </w:r>
      <w:r>
        <w:t>(ст. 2,</w:t>
      </w:r>
      <w:r>
        <w:rPr>
          <w:spacing w:val="-1"/>
        </w:rPr>
        <w:t xml:space="preserve"> </w:t>
      </w:r>
      <w:r>
        <w:t>п.</w:t>
      </w:r>
      <w:r>
        <w:rPr>
          <w:spacing w:val="-1"/>
        </w:rPr>
        <w:t xml:space="preserve"> </w:t>
      </w:r>
      <w:r>
        <w:t>10).</w:t>
      </w:r>
    </w:p>
    <w:p w:rsidR="00576F6A" w:rsidRDefault="00576F6A" w:rsidP="00576F6A">
      <w:pPr>
        <w:pStyle w:val="a4"/>
        <w:ind w:left="462" w:right="567" w:firstLine="568"/>
        <w:jc w:val="left"/>
      </w:pPr>
      <w:r>
        <w:t>Примерный расчет нормативных затрат оказания государственных услуг по реализации</w:t>
      </w:r>
      <w:r>
        <w:rPr>
          <w:spacing w:val="1"/>
        </w:rPr>
        <w:t xml:space="preserve"> </w:t>
      </w:r>
      <w:r>
        <w:t>образовательной программы основного общего образования соответствует нормативным затратам,</w:t>
      </w:r>
      <w:r>
        <w:rPr>
          <w:spacing w:val="-57"/>
        </w:rPr>
        <w:t xml:space="preserve"> </w:t>
      </w:r>
      <w:r>
        <w:t>определенным Приказом Министерства просвещения Российской Федерации от 22 сентября 2021</w:t>
      </w:r>
      <w:r>
        <w:rPr>
          <w:spacing w:val="1"/>
        </w:rPr>
        <w:t xml:space="preserve"> </w:t>
      </w:r>
      <w:r>
        <w:t>г. № 662 «Об утверждении общих требований к определению нормативных затрат на оказание</w:t>
      </w:r>
      <w:r>
        <w:rPr>
          <w:spacing w:val="1"/>
        </w:rPr>
        <w:t xml:space="preserve"> </w:t>
      </w:r>
      <w:r>
        <w:t>государственных (муниципальных) услуг в сфере дошкольного, начального общего, основного</w:t>
      </w:r>
      <w:r>
        <w:rPr>
          <w:spacing w:val="1"/>
        </w:rPr>
        <w:t xml:space="preserve"> </w:t>
      </w:r>
      <w:r>
        <w:t>общего,</w:t>
      </w:r>
      <w:r>
        <w:rPr>
          <w:spacing w:val="-1"/>
        </w:rPr>
        <w:t xml:space="preserve"> </w:t>
      </w:r>
      <w:r>
        <w:t>среднего</w:t>
      </w:r>
      <w:r>
        <w:rPr>
          <w:spacing w:val="2"/>
        </w:rPr>
        <w:t xml:space="preserve"> </w:t>
      </w:r>
      <w:r>
        <w:t>общего,</w:t>
      </w:r>
      <w:r>
        <w:rPr>
          <w:spacing w:val="-1"/>
        </w:rPr>
        <w:t xml:space="preserve"> </w:t>
      </w:r>
      <w:r>
        <w:t>среднего профессионального</w:t>
      </w:r>
      <w:r>
        <w:rPr>
          <w:spacing w:val="1"/>
        </w:rPr>
        <w:t xml:space="preserve"> </w:t>
      </w:r>
      <w:r>
        <w:t>образования, дополнительного</w:t>
      </w:r>
      <w:r>
        <w:rPr>
          <w:spacing w:val="1"/>
        </w:rPr>
        <w:t xml:space="preserve"> </w:t>
      </w:r>
      <w:r>
        <w:t>образования детей и взрослых, дополнительного профессионального образования для лиц,</w:t>
      </w:r>
      <w:r>
        <w:rPr>
          <w:spacing w:val="1"/>
        </w:rPr>
        <w:t xml:space="preserve"> </w:t>
      </w:r>
      <w:r>
        <w:t>имеющих или получающих среднее профессиональное образование, профессионального обучения,</w:t>
      </w:r>
      <w:r>
        <w:rPr>
          <w:spacing w:val="-58"/>
        </w:rPr>
        <w:t xml:space="preserve"> </w:t>
      </w:r>
      <w:r>
        <w:t>применяемых при расчете объема субсидии на финансовое обеспечение выполнения</w:t>
      </w:r>
      <w:r>
        <w:rPr>
          <w:spacing w:val="1"/>
        </w:rPr>
        <w:t xml:space="preserve"> </w:t>
      </w:r>
      <w:r>
        <w:t>государственного</w:t>
      </w:r>
      <w:r>
        <w:rPr>
          <w:spacing w:val="9"/>
        </w:rPr>
        <w:t xml:space="preserve"> </w:t>
      </w:r>
      <w:r>
        <w:t>(муниципального)</w:t>
      </w:r>
      <w:r>
        <w:rPr>
          <w:spacing w:val="10"/>
        </w:rPr>
        <w:t xml:space="preserve"> </w:t>
      </w:r>
      <w:r>
        <w:t>задания</w:t>
      </w:r>
      <w:r>
        <w:rPr>
          <w:spacing w:val="11"/>
        </w:rPr>
        <w:t xml:space="preserve"> </w:t>
      </w:r>
      <w:r>
        <w:t>на</w:t>
      </w:r>
      <w:r>
        <w:rPr>
          <w:spacing w:val="8"/>
        </w:rPr>
        <w:t xml:space="preserve"> </w:t>
      </w:r>
      <w:r>
        <w:t>оказание</w:t>
      </w:r>
      <w:r>
        <w:rPr>
          <w:spacing w:val="9"/>
        </w:rPr>
        <w:t xml:space="preserve"> </w:t>
      </w:r>
      <w:r>
        <w:t>государственных</w:t>
      </w:r>
      <w:r>
        <w:rPr>
          <w:spacing w:val="10"/>
        </w:rPr>
        <w:t xml:space="preserve"> </w:t>
      </w:r>
      <w:r>
        <w:t>(муниципальных)</w:t>
      </w:r>
      <w:r>
        <w:rPr>
          <w:spacing w:val="1"/>
        </w:rPr>
        <w:t xml:space="preserve"> </w:t>
      </w:r>
      <w:r>
        <w:t>услуг (выполнение работ) государственным (муниципальным) учреждением» (зарегистрирован</w:t>
      </w:r>
      <w:r>
        <w:rPr>
          <w:spacing w:val="1"/>
        </w:rPr>
        <w:t xml:space="preserve"> </w:t>
      </w:r>
      <w:r>
        <w:t>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15</w:t>
      </w:r>
      <w:r>
        <w:rPr>
          <w:spacing w:val="-3"/>
        </w:rPr>
        <w:t xml:space="preserve"> </w:t>
      </w:r>
      <w:r>
        <w:t>ноября</w:t>
      </w:r>
      <w:r>
        <w:rPr>
          <w:spacing w:val="-1"/>
        </w:rPr>
        <w:t xml:space="preserve"> </w:t>
      </w:r>
      <w:r>
        <w:t>2021</w:t>
      </w:r>
      <w:r>
        <w:rPr>
          <w:spacing w:val="-2"/>
        </w:rPr>
        <w:t xml:space="preserve"> </w:t>
      </w:r>
      <w:r>
        <w:t>г.,</w:t>
      </w:r>
      <w:r>
        <w:rPr>
          <w:spacing w:val="-2"/>
        </w:rPr>
        <w:t xml:space="preserve"> </w:t>
      </w:r>
      <w:r>
        <w:t>регистрационный</w:t>
      </w:r>
      <w:r>
        <w:rPr>
          <w:spacing w:val="1"/>
        </w:rPr>
        <w:t xml:space="preserve"> </w:t>
      </w:r>
      <w:r>
        <w:t>№</w:t>
      </w:r>
      <w:r>
        <w:rPr>
          <w:spacing w:val="-4"/>
        </w:rPr>
        <w:t xml:space="preserve"> </w:t>
      </w:r>
      <w:r>
        <w:t>65811)</w:t>
      </w:r>
    </w:p>
    <w:p w:rsidR="00576F6A" w:rsidRDefault="00576F6A" w:rsidP="00576F6A">
      <w:pPr>
        <w:pStyle w:val="a4"/>
        <w:spacing w:before="1"/>
        <w:ind w:left="462" w:right="726" w:firstLine="568"/>
        <w:jc w:val="left"/>
      </w:pPr>
      <w:bookmarkStart w:id="175" w:name="Примерный_расчет_нормативных_затрат_оказ"/>
      <w:bookmarkEnd w:id="175"/>
      <w:r>
        <w:t>Примерный расчет нормативных затрат оказания государственных услуг по реализации</w:t>
      </w:r>
      <w:r>
        <w:rPr>
          <w:spacing w:val="1"/>
        </w:rPr>
        <w:t xml:space="preserve"> </w:t>
      </w:r>
      <w:r>
        <w:t>образовательной программы основного общего образования определяет нормативные затраты</w:t>
      </w:r>
      <w:r>
        <w:rPr>
          <w:spacing w:val="1"/>
        </w:rPr>
        <w:t xml:space="preserve"> </w:t>
      </w:r>
      <w:r>
        <w:t>субъекта Российской Федерации (муниципального образования), связанные с оказанием</w:t>
      </w:r>
      <w:r>
        <w:rPr>
          <w:spacing w:val="1"/>
        </w:rPr>
        <w:t xml:space="preserve"> </w:t>
      </w:r>
      <w:r>
        <w:t>государственными (муниципальными) организациями, осуществляющими образовательную</w:t>
      </w:r>
      <w:r>
        <w:rPr>
          <w:spacing w:val="1"/>
        </w:rPr>
        <w:t xml:space="preserve"> </w:t>
      </w:r>
      <w:r>
        <w:t>деятельность, государственных услуг по реализации образовательных программ в соответствии с</w:t>
      </w:r>
      <w:r>
        <w:rPr>
          <w:spacing w:val="-57"/>
        </w:rPr>
        <w:t xml:space="preserve"> </w:t>
      </w:r>
      <w:r>
        <w:t>Федеральным</w:t>
      </w:r>
      <w:r>
        <w:rPr>
          <w:spacing w:val="-2"/>
        </w:rPr>
        <w:t xml:space="preserve"> </w:t>
      </w:r>
      <w:r>
        <w:t>законом</w:t>
      </w:r>
      <w:r>
        <w:rPr>
          <w:spacing w:val="3"/>
        </w:rPr>
        <w:t xml:space="preserve"> </w:t>
      </w:r>
      <w:r>
        <w:t>«Об</w:t>
      </w:r>
      <w:r>
        <w:rPr>
          <w:spacing w:val="-2"/>
        </w:rPr>
        <w:t xml:space="preserve"> </w:t>
      </w:r>
      <w:r>
        <w:t>образовании</w:t>
      </w:r>
      <w:r>
        <w:rPr>
          <w:spacing w:val="2"/>
        </w:rPr>
        <w:t xml:space="preserve"> </w:t>
      </w:r>
      <w:r>
        <w:t>в</w:t>
      </w:r>
      <w:r>
        <w:rPr>
          <w:spacing w:val="-2"/>
        </w:rPr>
        <w:t xml:space="preserve"> </w:t>
      </w:r>
      <w:r>
        <w:t>Российской Федерации» (ст. 2, п.</w:t>
      </w:r>
      <w:r>
        <w:rPr>
          <w:spacing w:val="-1"/>
        </w:rPr>
        <w:t xml:space="preserve"> </w:t>
      </w:r>
      <w:r>
        <w:t>10).</w:t>
      </w:r>
    </w:p>
    <w:p w:rsidR="00576F6A" w:rsidRDefault="00576F6A" w:rsidP="00576F6A">
      <w:pPr>
        <w:pStyle w:val="a4"/>
        <w:ind w:left="462" w:right="1327" w:firstLine="568"/>
        <w:jc w:val="left"/>
      </w:pPr>
      <w:bookmarkStart w:id="176" w:name="Финансовое_обеспечение_оказания_государс"/>
      <w:bookmarkEnd w:id="176"/>
      <w:r>
        <w:t>Финансовое обеспечение оказания государственных услуг осуществляется в пределах</w:t>
      </w:r>
      <w:r>
        <w:rPr>
          <w:spacing w:val="-57"/>
        </w:rPr>
        <w:t xml:space="preserve"> </w:t>
      </w:r>
      <w:r>
        <w:t>бюджетных</w:t>
      </w:r>
      <w:r>
        <w:rPr>
          <w:spacing w:val="-4"/>
        </w:rPr>
        <w:t xml:space="preserve"> </w:t>
      </w:r>
      <w:r>
        <w:t>ассигнований,</w:t>
      </w:r>
      <w:r>
        <w:rPr>
          <w:spacing w:val="-1"/>
        </w:rPr>
        <w:t xml:space="preserve"> </w:t>
      </w:r>
      <w:r>
        <w:t>предусмотренных</w:t>
      </w:r>
      <w:r>
        <w:rPr>
          <w:spacing w:val="-3"/>
        </w:rPr>
        <w:t xml:space="preserve"> </w:t>
      </w:r>
      <w:r>
        <w:t>организации</w:t>
      </w:r>
      <w:r>
        <w:rPr>
          <w:spacing w:val="-1"/>
        </w:rPr>
        <w:t xml:space="preserve"> </w:t>
      </w:r>
      <w:r>
        <w:t>на</w:t>
      </w:r>
      <w:r>
        <w:rPr>
          <w:spacing w:val="-5"/>
        </w:rPr>
        <w:t xml:space="preserve"> </w:t>
      </w:r>
      <w:r>
        <w:t>очередной</w:t>
      </w:r>
      <w:r>
        <w:rPr>
          <w:spacing w:val="-1"/>
        </w:rPr>
        <w:t xml:space="preserve"> </w:t>
      </w:r>
      <w:r>
        <w:t>финансовый</w:t>
      </w:r>
      <w:r>
        <w:rPr>
          <w:spacing w:val="-5"/>
        </w:rPr>
        <w:t xml:space="preserve"> </w:t>
      </w:r>
      <w:r>
        <w:t>год.</w:t>
      </w:r>
    </w:p>
    <w:p w:rsidR="00576F6A" w:rsidRDefault="00576F6A" w:rsidP="00576F6A">
      <w:pPr>
        <w:pStyle w:val="2"/>
        <w:ind w:left="462" w:right="851" w:firstLine="568"/>
        <w:jc w:val="left"/>
      </w:pPr>
      <w:bookmarkStart w:id="177" w:name="Материально-техническое_и_учебно-методич"/>
      <w:bookmarkEnd w:id="177"/>
    </w:p>
    <w:p w:rsidR="00576F6A" w:rsidRDefault="00576F6A" w:rsidP="007A3980">
      <w:pPr>
        <w:pStyle w:val="2"/>
        <w:ind w:left="462" w:right="851" w:firstLine="568"/>
        <w:jc w:val="center"/>
      </w:pPr>
      <w:r>
        <w:t>Материально-техническое и учебно-методическое обеспечение программы основного</w:t>
      </w:r>
      <w:r>
        <w:rPr>
          <w:spacing w:val="-58"/>
        </w:rPr>
        <w:t xml:space="preserve"> </w:t>
      </w:r>
      <w:r>
        <w:t>общего образования</w:t>
      </w:r>
    </w:p>
    <w:p w:rsidR="00576F6A" w:rsidRDefault="00576F6A" w:rsidP="00576F6A">
      <w:pPr>
        <w:pStyle w:val="a4"/>
        <w:ind w:left="0" w:firstLine="0"/>
        <w:jc w:val="left"/>
        <w:rPr>
          <w:b/>
        </w:rPr>
      </w:pPr>
    </w:p>
    <w:p w:rsidR="00576F6A" w:rsidRDefault="00576F6A" w:rsidP="00576F6A">
      <w:pPr>
        <w:ind w:left="1030"/>
        <w:rPr>
          <w:b/>
          <w:sz w:val="24"/>
        </w:rPr>
      </w:pPr>
      <w:bookmarkStart w:id="178" w:name="Информационно-образовательная_среда"/>
      <w:bookmarkEnd w:id="178"/>
      <w:r>
        <w:rPr>
          <w:b/>
          <w:sz w:val="24"/>
        </w:rPr>
        <w:t>Информационно-образовательная</w:t>
      </w:r>
      <w:r>
        <w:rPr>
          <w:b/>
          <w:spacing w:val="-14"/>
          <w:sz w:val="24"/>
        </w:rPr>
        <w:t xml:space="preserve"> </w:t>
      </w:r>
      <w:r>
        <w:rPr>
          <w:b/>
          <w:sz w:val="24"/>
        </w:rPr>
        <w:t>среда</w:t>
      </w:r>
    </w:p>
    <w:p w:rsidR="00576F6A" w:rsidRDefault="00576F6A" w:rsidP="00576F6A">
      <w:pPr>
        <w:pStyle w:val="a4"/>
        <w:ind w:left="462" w:right="390" w:firstLine="568"/>
        <w:jc w:val="left"/>
      </w:pPr>
      <w:bookmarkStart w:id="179" w:name="Информационно-образовательная_среда_(ИОС"/>
      <w:bookmarkEnd w:id="179"/>
      <w:r>
        <w:t>Информационно-образовательная</w:t>
      </w:r>
      <w:r>
        <w:rPr>
          <w:spacing w:val="-6"/>
        </w:rPr>
        <w:t xml:space="preserve"> </w:t>
      </w:r>
      <w:r>
        <w:t>среда</w:t>
      </w:r>
      <w:r>
        <w:rPr>
          <w:spacing w:val="-6"/>
        </w:rPr>
        <w:t xml:space="preserve"> </w:t>
      </w:r>
      <w:r>
        <w:t>(ИОС)</w:t>
      </w:r>
      <w:r>
        <w:rPr>
          <w:spacing w:val="-7"/>
        </w:rPr>
        <w:t xml:space="preserve"> </w:t>
      </w:r>
      <w:r>
        <w:t>является</w:t>
      </w:r>
      <w:r>
        <w:rPr>
          <w:spacing w:val="-5"/>
        </w:rPr>
        <w:t xml:space="preserve"> </w:t>
      </w:r>
      <w:r>
        <w:t>открытой</w:t>
      </w:r>
      <w:r>
        <w:rPr>
          <w:spacing w:val="-4"/>
        </w:rPr>
        <w:t xml:space="preserve"> </w:t>
      </w:r>
      <w:r>
        <w:t>педагогической</w:t>
      </w:r>
      <w:r>
        <w:rPr>
          <w:spacing w:val="-4"/>
        </w:rPr>
        <w:t xml:space="preserve"> </w:t>
      </w:r>
      <w:r>
        <w:t>системой,</w:t>
      </w:r>
      <w:r>
        <w:rPr>
          <w:spacing w:val="-57"/>
        </w:rPr>
        <w:t xml:space="preserve"> </w:t>
      </w:r>
      <w:r>
        <w:t>сформированной на основе разнообразных информационных образовательных ресурсов,</w:t>
      </w:r>
      <w:r>
        <w:rPr>
          <w:spacing w:val="1"/>
        </w:rPr>
        <w:t xml:space="preserve"> </w:t>
      </w:r>
      <w:r>
        <w:t>современных информационно-телекоммуникационных средств и педагогических технологий,</w:t>
      </w:r>
      <w:r>
        <w:rPr>
          <w:spacing w:val="1"/>
        </w:rPr>
        <w:t xml:space="preserve"> </w:t>
      </w:r>
      <w:r>
        <w:t>гарантирующих безопасность и охрану здоровья участников образовательного процесса,</w:t>
      </w:r>
      <w:r>
        <w:rPr>
          <w:spacing w:val="1"/>
        </w:rPr>
        <w:t xml:space="preserve"> </w:t>
      </w:r>
      <w:r>
        <w:t>обеспечивающих</w:t>
      </w:r>
      <w:r>
        <w:rPr>
          <w:spacing w:val="-1"/>
        </w:rPr>
        <w:t xml:space="preserve"> </w:t>
      </w:r>
      <w:r>
        <w:t>достижение</w:t>
      </w:r>
      <w:r>
        <w:rPr>
          <w:spacing w:val="-1"/>
        </w:rPr>
        <w:t xml:space="preserve"> </w:t>
      </w:r>
      <w:r>
        <w:t>целей</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его</w:t>
      </w:r>
      <w:r>
        <w:rPr>
          <w:spacing w:val="-1"/>
        </w:rPr>
        <w:t xml:space="preserve"> </w:t>
      </w:r>
      <w:r>
        <w:t>высокое</w:t>
      </w:r>
      <w:r>
        <w:rPr>
          <w:spacing w:val="-1"/>
        </w:rPr>
        <w:t xml:space="preserve"> </w:t>
      </w:r>
      <w:r>
        <w:t>качество,</w:t>
      </w:r>
    </w:p>
    <w:p w:rsidR="00576F6A" w:rsidRDefault="00576F6A" w:rsidP="00576F6A">
      <w:pPr>
        <w:sectPr w:rsidR="00576F6A" w:rsidSect="007A3980">
          <w:pgSz w:w="11910" w:h="16790"/>
          <w:pgMar w:top="960" w:right="120" w:bottom="280" w:left="560" w:header="720" w:footer="720" w:gutter="0"/>
          <w:cols w:space="720"/>
        </w:sectPr>
      </w:pPr>
    </w:p>
    <w:p w:rsidR="00576F6A" w:rsidRDefault="00576F6A" w:rsidP="00576F6A">
      <w:pPr>
        <w:pStyle w:val="a4"/>
        <w:spacing w:before="77"/>
        <w:ind w:left="462" w:firstLine="0"/>
        <w:jc w:val="left"/>
      </w:pPr>
      <w:r>
        <w:lastRenderedPageBreak/>
        <w:t>личностное</w:t>
      </w:r>
      <w:r>
        <w:rPr>
          <w:spacing w:val="-4"/>
        </w:rPr>
        <w:t xml:space="preserve"> </w:t>
      </w:r>
      <w:r>
        <w:t>развитие</w:t>
      </w:r>
      <w:r>
        <w:rPr>
          <w:spacing w:val="-2"/>
        </w:rPr>
        <w:t xml:space="preserve"> </w:t>
      </w:r>
      <w:r>
        <w:t>обучающихся.</w:t>
      </w:r>
    </w:p>
    <w:p w:rsidR="00576F6A" w:rsidRDefault="00576F6A" w:rsidP="00576F6A">
      <w:pPr>
        <w:pStyle w:val="a4"/>
        <w:ind w:left="1030" w:firstLine="0"/>
        <w:jc w:val="left"/>
      </w:pPr>
      <w:bookmarkStart w:id="180" w:name="Основными_компонентами_ИОС_образовательн"/>
      <w:bookmarkEnd w:id="180"/>
      <w:r>
        <w:t>Основными</w:t>
      </w:r>
      <w:r>
        <w:rPr>
          <w:spacing w:val="-6"/>
        </w:rPr>
        <w:t xml:space="preserve"> </w:t>
      </w:r>
      <w:r>
        <w:t>компонентами</w:t>
      </w:r>
      <w:r>
        <w:rPr>
          <w:spacing w:val="-4"/>
        </w:rPr>
        <w:t xml:space="preserve"> </w:t>
      </w:r>
      <w:r>
        <w:t>ИОС</w:t>
      </w:r>
      <w:r>
        <w:rPr>
          <w:spacing w:val="-7"/>
        </w:rPr>
        <w:t xml:space="preserve"> </w:t>
      </w:r>
      <w:r>
        <w:t>образовательной</w:t>
      </w:r>
      <w:r>
        <w:rPr>
          <w:spacing w:val="-4"/>
        </w:rPr>
        <w:t xml:space="preserve"> </w:t>
      </w:r>
      <w:r>
        <w:t>организации</w:t>
      </w:r>
      <w:r>
        <w:rPr>
          <w:spacing w:val="-5"/>
        </w:rPr>
        <w:t xml:space="preserve"> </w:t>
      </w:r>
      <w:r>
        <w:t>являются:</w:t>
      </w:r>
    </w:p>
    <w:p w:rsidR="00576F6A" w:rsidRDefault="00576F6A" w:rsidP="00665CF8">
      <w:pPr>
        <w:pStyle w:val="a6"/>
        <w:numPr>
          <w:ilvl w:val="1"/>
          <w:numId w:val="98"/>
        </w:numPr>
        <w:tabs>
          <w:tab w:val="left" w:pos="1181"/>
          <w:tab w:val="left" w:pos="1182"/>
        </w:tabs>
        <w:ind w:left="1181" w:right="908" w:hanging="360"/>
        <w:jc w:val="left"/>
        <w:rPr>
          <w:sz w:val="24"/>
        </w:rPr>
      </w:pPr>
      <w:bookmarkStart w:id="181" w:name="учебно-методические_комплекты_по_всем_уч"/>
      <w:bookmarkEnd w:id="181"/>
      <w:r>
        <w:rPr>
          <w:sz w:val="24"/>
        </w:rPr>
        <w:t>учебно-методические комплекты по всем учебным предметам на государственном языке</w:t>
      </w:r>
      <w:r>
        <w:rPr>
          <w:spacing w:val="-58"/>
          <w:sz w:val="24"/>
        </w:rPr>
        <w:t xml:space="preserve"> </w:t>
      </w:r>
      <w:r>
        <w:rPr>
          <w:sz w:val="24"/>
        </w:rPr>
        <w:t>Российской Федерации (языке реализации основной образовательной программы</w:t>
      </w:r>
      <w:r>
        <w:rPr>
          <w:spacing w:val="1"/>
          <w:sz w:val="24"/>
        </w:rPr>
        <w:t xml:space="preserve"> </w:t>
      </w:r>
      <w:r>
        <w:rPr>
          <w:sz w:val="24"/>
        </w:rPr>
        <w:t>основного общего образования), из расчета не менее одного учебника по учебному</w:t>
      </w:r>
      <w:r>
        <w:rPr>
          <w:spacing w:val="1"/>
          <w:sz w:val="24"/>
        </w:rPr>
        <w:t xml:space="preserve"> </w:t>
      </w:r>
      <w:r>
        <w:rPr>
          <w:sz w:val="24"/>
        </w:rPr>
        <w:t>предмету обязательной части</w:t>
      </w:r>
      <w:r>
        <w:rPr>
          <w:spacing w:val="2"/>
          <w:sz w:val="24"/>
        </w:rPr>
        <w:t xml:space="preserve"> </w:t>
      </w:r>
      <w:r>
        <w:rPr>
          <w:sz w:val="24"/>
        </w:rPr>
        <w:t>учебного плана на</w:t>
      </w:r>
      <w:r>
        <w:rPr>
          <w:spacing w:val="-2"/>
          <w:sz w:val="24"/>
        </w:rPr>
        <w:t xml:space="preserve"> </w:t>
      </w:r>
      <w:r>
        <w:rPr>
          <w:sz w:val="24"/>
        </w:rPr>
        <w:t>одного обучающегося;</w:t>
      </w:r>
    </w:p>
    <w:p w:rsidR="00576F6A" w:rsidRDefault="00576F6A" w:rsidP="00665CF8">
      <w:pPr>
        <w:pStyle w:val="a6"/>
        <w:numPr>
          <w:ilvl w:val="1"/>
          <w:numId w:val="98"/>
        </w:numPr>
        <w:tabs>
          <w:tab w:val="left" w:pos="1181"/>
          <w:tab w:val="left" w:pos="1182"/>
        </w:tabs>
        <w:ind w:left="1181" w:right="1221" w:hanging="360"/>
        <w:jc w:val="left"/>
        <w:rPr>
          <w:sz w:val="24"/>
        </w:rPr>
      </w:pPr>
      <w:bookmarkStart w:id="182" w:name="фонд_дополнительной_литературы_(художест"/>
      <w:bookmarkEnd w:id="182"/>
      <w:r>
        <w:rPr>
          <w:sz w:val="24"/>
        </w:rPr>
        <w:t>фонд дополнительной литературы (художественная и научно-популярная литература,</w:t>
      </w:r>
      <w:r>
        <w:rPr>
          <w:spacing w:val="-58"/>
          <w:sz w:val="24"/>
        </w:rPr>
        <w:t xml:space="preserve"> </w:t>
      </w:r>
      <w:r>
        <w:rPr>
          <w:sz w:val="24"/>
        </w:rPr>
        <w:t>справочно-библиографические и</w:t>
      </w:r>
      <w:r>
        <w:rPr>
          <w:spacing w:val="-1"/>
          <w:sz w:val="24"/>
        </w:rPr>
        <w:t xml:space="preserve"> </w:t>
      </w:r>
      <w:r>
        <w:rPr>
          <w:sz w:val="24"/>
        </w:rPr>
        <w:t>периодические издания);</w:t>
      </w:r>
    </w:p>
    <w:p w:rsidR="00576F6A" w:rsidRDefault="00576F6A" w:rsidP="00665CF8">
      <w:pPr>
        <w:pStyle w:val="a6"/>
        <w:numPr>
          <w:ilvl w:val="1"/>
          <w:numId w:val="98"/>
        </w:numPr>
        <w:tabs>
          <w:tab w:val="left" w:pos="1181"/>
          <w:tab w:val="left" w:pos="1182"/>
        </w:tabs>
        <w:ind w:left="1181" w:right="1469" w:hanging="360"/>
        <w:jc w:val="left"/>
        <w:rPr>
          <w:sz w:val="24"/>
        </w:rPr>
      </w:pPr>
      <w:bookmarkStart w:id="183" w:name="учебно-наглядные_пособия_(средства_натур"/>
      <w:bookmarkEnd w:id="183"/>
      <w:r>
        <w:rPr>
          <w:sz w:val="24"/>
        </w:rPr>
        <w:t>учебно-наглядные пособия (средства натурного фонда, модели, печатные, экранно-</w:t>
      </w:r>
      <w:r>
        <w:rPr>
          <w:spacing w:val="-58"/>
          <w:sz w:val="24"/>
        </w:rPr>
        <w:t xml:space="preserve"> </w:t>
      </w:r>
      <w:r>
        <w:rPr>
          <w:sz w:val="24"/>
        </w:rPr>
        <w:t>звуковые</w:t>
      </w:r>
      <w:r>
        <w:rPr>
          <w:spacing w:val="-2"/>
          <w:sz w:val="24"/>
        </w:rPr>
        <w:t xml:space="preserve"> </w:t>
      </w:r>
      <w:r>
        <w:rPr>
          <w:sz w:val="24"/>
        </w:rPr>
        <w:t>средства,</w:t>
      </w:r>
      <w:r>
        <w:rPr>
          <w:spacing w:val="1"/>
          <w:sz w:val="24"/>
        </w:rPr>
        <w:t xml:space="preserve"> </w:t>
      </w:r>
      <w:r>
        <w:rPr>
          <w:sz w:val="24"/>
        </w:rPr>
        <w:t>мультимедийные</w:t>
      </w:r>
      <w:r>
        <w:rPr>
          <w:spacing w:val="2"/>
          <w:sz w:val="24"/>
        </w:rPr>
        <w:t xml:space="preserve"> </w:t>
      </w:r>
      <w:r>
        <w:rPr>
          <w:sz w:val="24"/>
        </w:rPr>
        <w:t>средства);</w:t>
      </w:r>
    </w:p>
    <w:p w:rsidR="00576F6A" w:rsidRDefault="00576F6A" w:rsidP="00665CF8">
      <w:pPr>
        <w:pStyle w:val="a6"/>
        <w:numPr>
          <w:ilvl w:val="1"/>
          <w:numId w:val="98"/>
        </w:numPr>
        <w:tabs>
          <w:tab w:val="left" w:pos="1182"/>
        </w:tabs>
        <w:ind w:left="1181" w:right="646" w:hanging="360"/>
        <w:rPr>
          <w:sz w:val="24"/>
        </w:rPr>
      </w:pPr>
      <w:bookmarkStart w:id="184" w:name="информационно-образовательные_ресурсы_Ин"/>
      <w:bookmarkEnd w:id="184"/>
      <w:r>
        <w:rPr>
          <w:sz w:val="24"/>
        </w:rPr>
        <w:t>информационно-образовательные ресурсы Интернета, прошедшие в установленом порядке</w:t>
      </w:r>
      <w:r>
        <w:rPr>
          <w:spacing w:val="-57"/>
          <w:sz w:val="24"/>
        </w:rPr>
        <w:t xml:space="preserve"> </w:t>
      </w:r>
      <w:r>
        <w:rPr>
          <w:sz w:val="24"/>
        </w:rPr>
        <w:t>процедуру верификации и обеспечивающие доступ обучающихся к учебным материалам, в</w:t>
      </w:r>
      <w:r>
        <w:rPr>
          <w:spacing w:val="-57"/>
          <w:sz w:val="24"/>
        </w:rPr>
        <w:t xml:space="preserve"> </w:t>
      </w:r>
      <w:r>
        <w:rPr>
          <w:sz w:val="24"/>
        </w:rPr>
        <w:t>т. ч. к</w:t>
      </w:r>
      <w:r>
        <w:rPr>
          <w:spacing w:val="-1"/>
          <w:sz w:val="24"/>
        </w:rPr>
        <w:t xml:space="preserve"> </w:t>
      </w:r>
      <w:r>
        <w:rPr>
          <w:sz w:val="24"/>
        </w:rPr>
        <w:t>наследию</w:t>
      </w:r>
      <w:r>
        <w:rPr>
          <w:spacing w:val="1"/>
          <w:sz w:val="24"/>
        </w:rPr>
        <w:t xml:space="preserve"> </w:t>
      </w:r>
      <w:r>
        <w:rPr>
          <w:sz w:val="24"/>
        </w:rPr>
        <w:t>отечественного</w:t>
      </w:r>
      <w:r>
        <w:rPr>
          <w:spacing w:val="3"/>
          <w:sz w:val="24"/>
        </w:rPr>
        <w:t xml:space="preserve"> </w:t>
      </w:r>
      <w:r>
        <w:rPr>
          <w:sz w:val="24"/>
        </w:rPr>
        <w:t>кинематографа;</w:t>
      </w:r>
    </w:p>
    <w:p w:rsidR="00576F6A" w:rsidRDefault="00576F6A" w:rsidP="00665CF8">
      <w:pPr>
        <w:pStyle w:val="a6"/>
        <w:numPr>
          <w:ilvl w:val="1"/>
          <w:numId w:val="98"/>
        </w:numPr>
        <w:tabs>
          <w:tab w:val="left" w:pos="1182"/>
        </w:tabs>
        <w:ind w:left="1182" w:hanging="361"/>
        <w:rPr>
          <w:sz w:val="24"/>
        </w:rPr>
      </w:pPr>
      <w:bookmarkStart w:id="185" w:name="информационно-телекоммуникационная_инфра"/>
      <w:bookmarkEnd w:id="185"/>
      <w:r>
        <w:rPr>
          <w:spacing w:val="-1"/>
          <w:sz w:val="24"/>
        </w:rPr>
        <w:t>информационно-телекоммуникационная</w:t>
      </w:r>
      <w:r>
        <w:rPr>
          <w:spacing w:val="15"/>
          <w:sz w:val="24"/>
        </w:rPr>
        <w:t xml:space="preserve"> </w:t>
      </w:r>
      <w:r>
        <w:rPr>
          <w:sz w:val="24"/>
        </w:rPr>
        <w:t>инфраструктура;</w:t>
      </w:r>
    </w:p>
    <w:p w:rsidR="00576F6A" w:rsidRDefault="00576F6A" w:rsidP="00665CF8">
      <w:pPr>
        <w:pStyle w:val="a6"/>
        <w:numPr>
          <w:ilvl w:val="1"/>
          <w:numId w:val="98"/>
        </w:numPr>
        <w:tabs>
          <w:tab w:val="left" w:pos="1181"/>
          <w:tab w:val="left" w:pos="1182"/>
        </w:tabs>
        <w:ind w:left="1181" w:right="2107" w:hanging="360"/>
        <w:jc w:val="left"/>
        <w:rPr>
          <w:sz w:val="24"/>
        </w:rPr>
      </w:pPr>
      <w:bookmarkStart w:id="186" w:name="технические_средства,_обеспечивающие_фун"/>
      <w:bookmarkEnd w:id="186"/>
      <w:r>
        <w:rPr>
          <w:sz w:val="24"/>
        </w:rPr>
        <w:t>технические</w:t>
      </w:r>
      <w:r>
        <w:rPr>
          <w:spacing w:val="-7"/>
          <w:sz w:val="24"/>
        </w:rPr>
        <w:t xml:space="preserve"> </w:t>
      </w:r>
      <w:r>
        <w:rPr>
          <w:sz w:val="24"/>
        </w:rPr>
        <w:t>средства,</w:t>
      </w:r>
      <w:r>
        <w:rPr>
          <w:spacing w:val="-7"/>
          <w:sz w:val="24"/>
        </w:rPr>
        <w:t xml:space="preserve"> </w:t>
      </w:r>
      <w:r>
        <w:rPr>
          <w:sz w:val="24"/>
        </w:rPr>
        <w:t>обеспечивающие</w:t>
      </w:r>
      <w:r>
        <w:rPr>
          <w:spacing w:val="-6"/>
          <w:sz w:val="24"/>
        </w:rPr>
        <w:t xml:space="preserve"> </w:t>
      </w:r>
      <w:r>
        <w:rPr>
          <w:sz w:val="24"/>
        </w:rPr>
        <w:t>функционирование</w:t>
      </w:r>
      <w:r>
        <w:rPr>
          <w:spacing w:val="-7"/>
          <w:sz w:val="24"/>
        </w:rPr>
        <w:t xml:space="preserve"> </w:t>
      </w:r>
      <w:r>
        <w:rPr>
          <w:sz w:val="24"/>
        </w:rPr>
        <w:t>информационно-</w:t>
      </w:r>
      <w:r>
        <w:rPr>
          <w:spacing w:val="-57"/>
          <w:sz w:val="24"/>
        </w:rPr>
        <w:t xml:space="preserve"> </w:t>
      </w:r>
      <w:r>
        <w:rPr>
          <w:sz w:val="24"/>
        </w:rPr>
        <w:t>образовательной</w:t>
      </w:r>
      <w:r>
        <w:rPr>
          <w:spacing w:val="2"/>
          <w:sz w:val="24"/>
        </w:rPr>
        <w:t xml:space="preserve"> </w:t>
      </w:r>
      <w:r>
        <w:rPr>
          <w:sz w:val="24"/>
        </w:rPr>
        <w:t>среды;</w:t>
      </w:r>
    </w:p>
    <w:p w:rsidR="00576F6A" w:rsidRDefault="00576F6A" w:rsidP="00665CF8">
      <w:pPr>
        <w:pStyle w:val="a6"/>
        <w:numPr>
          <w:ilvl w:val="1"/>
          <w:numId w:val="98"/>
        </w:numPr>
        <w:tabs>
          <w:tab w:val="left" w:pos="1181"/>
          <w:tab w:val="left" w:pos="1182"/>
        </w:tabs>
        <w:ind w:left="1181" w:right="1512" w:hanging="360"/>
        <w:jc w:val="left"/>
        <w:rPr>
          <w:sz w:val="24"/>
        </w:rPr>
      </w:pPr>
      <w:bookmarkStart w:id="187" w:name="программные_инструменты,_обеспечивающие_"/>
      <w:bookmarkEnd w:id="187"/>
      <w:r>
        <w:rPr>
          <w:sz w:val="24"/>
        </w:rPr>
        <w:t>программные</w:t>
      </w:r>
      <w:r>
        <w:rPr>
          <w:spacing w:val="-7"/>
          <w:sz w:val="24"/>
        </w:rPr>
        <w:t xml:space="preserve"> </w:t>
      </w:r>
      <w:r>
        <w:rPr>
          <w:sz w:val="24"/>
        </w:rPr>
        <w:t>инструменты,</w:t>
      </w:r>
      <w:r>
        <w:rPr>
          <w:spacing w:val="-7"/>
          <w:sz w:val="24"/>
        </w:rPr>
        <w:t xml:space="preserve"> </w:t>
      </w:r>
      <w:r>
        <w:rPr>
          <w:sz w:val="24"/>
        </w:rPr>
        <w:t>обеспечивающие</w:t>
      </w:r>
      <w:r>
        <w:rPr>
          <w:spacing w:val="-6"/>
          <w:sz w:val="24"/>
        </w:rPr>
        <w:t xml:space="preserve"> </w:t>
      </w:r>
      <w:r>
        <w:rPr>
          <w:sz w:val="24"/>
        </w:rPr>
        <w:t>функционирование</w:t>
      </w:r>
      <w:r>
        <w:rPr>
          <w:spacing w:val="-5"/>
          <w:sz w:val="24"/>
        </w:rPr>
        <w:t xml:space="preserve"> </w:t>
      </w:r>
      <w:r>
        <w:rPr>
          <w:sz w:val="24"/>
        </w:rPr>
        <w:t>информационно-</w:t>
      </w:r>
      <w:r>
        <w:rPr>
          <w:spacing w:val="-57"/>
          <w:sz w:val="24"/>
        </w:rPr>
        <w:t xml:space="preserve"> </w:t>
      </w:r>
      <w:r>
        <w:rPr>
          <w:sz w:val="24"/>
        </w:rPr>
        <w:t>образовательной</w:t>
      </w:r>
      <w:r>
        <w:rPr>
          <w:spacing w:val="2"/>
          <w:sz w:val="24"/>
        </w:rPr>
        <w:t xml:space="preserve"> </w:t>
      </w:r>
      <w:r>
        <w:rPr>
          <w:sz w:val="24"/>
        </w:rPr>
        <w:t>среды;</w:t>
      </w:r>
    </w:p>
    <w:p w:rsidR="00576F6A" w:rsidRDefault="00576F6A" w:rsidP="00665CF8">
      <w:pPr>
        <w:pStyle w:val="a6"/>
        <w:numPr>
          <w:ilvl w:val="1"/>
          <w:numId w:val="98"/>
        </w:numPr>
        <w:tabs>
          <w:tab w:val="left" w:pos="1241"/>
          <w:tab w:val="left" w:pos="1242"/>
        </w:tabs>
        <w:ind w:left="1181" w:right="1140" w:hanging="360"/>
        <w:jc w:val="left"/>
        <w:rPr>
          <w:sz w:val="24"/>
        </w:rPr>
      </w:pPr>
      <w:r>
        <w:tab/>
      </w:r>
      <w:bookmarkStart w:id="188" w:name="служба_технической_поддержки_функциониро"/>
      <w:bookmarkEnd w:id="188"/>
      <w:r>
        <w:rPr>
          <w:sz w:val="24"/>
        </w:rPr>
        <w:t>служба технической поддержки функционирования информационно-образовательной</w:t>
      </w:r>
      <w:r>
        <w:rPr>
          <w:spacing w:val="-57"/>
          <w:sz w:val="24"/>
        </w:rPr>
        <w:t xml:space="preserve"> </w:t>
      </w:r>
      <w:r>
        <w:rPr>
          <w:sz w:val="24"/>
        </w:rPr>
        <w:t>среды.</w:t>
      </w:r>
    </w:p>
    <w:p w:rsidR="00576F6A" w:rsidRDefault="00576F6A" w:rsidP="00576F6A">
      <w:pPr>
        <w:pStyle w:val="a4"/>
        <w:ind w:left="462" w:right="794" w:firstLine="568"/>
        <w:jc w:val="left"/>
      </w:pPr>
      <w:bookmarkStart w:id="189" w:name="ИОС_образовательной_организации_предоста"/>
      <w:bookmarkEnd w:id="189"/>
      <w:r>
        <w:t>ИОС</w:t>
      </w:r>
      <w:r>
        <w:rPr>
          <w:spacing w:val="-7"/>
        </w:rPr>
        <w:t xml:space="preserve"> </w:t>
      </w:r>
      <w:r>
        <w:t>образовательной</w:t>
      </w:r>
      <w:r>
        <w:rPr>
          <w:spacing w:val="-3"/>
        </w:rPr>
        <w:t xml:space="preserve"> </w:t>
      </w:r>
      <w:r>
        <w:t>организации</w:t>
      </w:r>
      <w:r>
        <w:rPr>
          <w:spacing w:val="-5"/>
        </w:rPr>
        <w:t xml:space="preserve"> </w:t>
      </w:r>
      <w:r>
        <w:t>предоставляет</w:t>
      </w:r>
      <w:r>
        <w:rPr>
          <w:spacing w:val="-3"/>
        </w:rPr>
        <w:t xml:space="preserve"> </w:t>
      </w:r>
      <w:r>
        <w:t>для</w:t>
      </w:r>
      <w:r>
        <w:rPr>
          <w:spacing w:val="-7"/>
        </w:rPr>
        <w:t xml:space="preserve"> </w:t>
      </w:r>
      <w:r>
        <w:t>участников</w:t>
      </w:r>
      <w:r>
        <w:rPr>
          <w:spacing w:val="-4"/>
        </w:rPr>
        <w:t xml:space="preserve"> </w:t>
      </w:r>
      <w:r>
        <w:t>образовательного</w:t>
      </w:r>
      <w:r>
        <w:rPr>
          <w:spacing w:val="-57"/>
        </w:rPr>
        <w:t xml:space="preserve"> </w:t>
      </w:r>
      <w:r>
        <w:t>процесса</w:t>
      </w:r>
      <w:r>
        <w:rPr>
          <w:spacing w:val="2"/>
        </w:rPr>
        <w:t xml:space="preserve"> </w:t>
      </w:r>
      <w:r>
        <w:t>возможность:</w:t>
      </w:r>
    </w:p>
    <w:p w:rsidR="00576F6A" w:rsidRDefault="00576F6A" w:rsidP="00665CF8">
      <w:pPr>
        <w:pStyle w:val="a6"/>
        <w:numPr>
          <w:ilvl w:val="1"/>
          <w:numId w:val="98"/>
        </w:numPr>
        <w:tabs>
          <w:tab w:val="left" w:pos="1181"/>
          <w:tab w:val="left" w:pos="1182"/>
        </w:tabs>
        <w:ind w:left="1181" w:right="989" w:hanging="360"/>
        <w:jc w:val="left"/>
        <w:rPr>
          <w:sz w:val="24"/>
        </w:rPr>
      </w:pPr>
      <w:bookmarkStart w:id="190" w:name="достижения_обучающимися_планируемых_резу"/>
      <w:bookmarkEnd w:id="190"/>
      <w:r>
        <w:rPr>
          <w:sz w:val="24"/>
        </w:rPr>
        <w:t>достижения</w:t>
      </w:r>
      <w:r>
        <w:rPr>
          <w:spacing w:val="-3"/>
          <w:sz w:val="24"/>
        </w:rPr>
        <w:t xml:space="preserve"> </w:t>
      </w:r>
      <w:r>
        <w:rPr>
          <w:sz w:val="24"/>
        </w:rPr>
        <w:t>обучающимися</w:t>
      </w:r>
      <w:r>
        <w:rPr>
          <w:spacing w:val="-2"/>
          <w:sz w:val="24"/>
        </w:rPr>
        <w:t xml:space="preserve"> </w:t>
      </w:r>
      <w:r>
        <w:rPr>
          <w:sz w:val="24"/>
        </w:rPr>
        <w:t>планируемых</w:t>
      </w:r>
      <w:r>
        <w:rPr>
          <w:spacing w:val="-4"/>
          <w:sz w:val="24"/>
        </w:rPr>
        <w:t xml:space="preserve"> </w:t>
      </w:r>
      <w:r>
        <w:rPr>
          <w:sz w:val="24"/>
        </w:rPr>
        <w:t>результатов освоения</w:t>
      </w:r>
      <w:r>
        <w:rPr>
          <w:spacing w:val="-3"/>
          <w:sz w:val="24"/>
        </w:rPr>
        <w:t xml:space="preserve"> </w:t>
      </w:r>
      <w:r>
        <w:rPr>
          <w:sz w:val="24"/>
        </w:rPr>
        <w:t>ООП</w:t>
      </w:r>
      <w:r>
        <w:rPr>
          <w:spacing w:val="-4"/>
          <w:sz w:val="24"/>
        </w:rPr>
        <w:t xml:space="preserve"> </w:t>
      </w:r>
      <w:r>
        <w:rPr>
          <w:sz w:val="24"/>
        </w:rPr>
        <w:t>ООО,</w:t>
      </w:r>
      <w:r>
        <w:rPr>
          <w:spacing w:val="-4"/>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57"/>
          <w:sz w:val="24"/>
        </w:rPr>
        <w:t xml:space="preserve"> </w:t>
      </w:r>
      <w:r>
        <w:rPr>
          <w:sz w:val="24"/>
        </w:rPr>
        <w:t>адаптированной</w:t>
      </w:r>
      <w:r>
        <w:rPr>
          <w:spacing w:val="-3"/>
          <w:sz w:val="24"/>
        </w:rPr>
        <w:t xml:space="preserve"> </w:t>
      </w:r>
      <w:r>
        <w:rPr>
          <w:sz w:val="24"/>
        </w:rPr>
        <w:t>для</w:t>
      </w:r>
      <w:r>
        <w:rPr>
          <w:spacing w:val="-2"/>
          <w:sz w:val="24"/>
        </w:rPr>
        <w:t xml:space="preserve"> </w:t>
      </w:r>
      <w:r>
        <w:rPr>
          <w:sz w:val="24"/>
        </w:rPr>
        <w:t>обучающихся</w:t>
      </w:r>
      <w:r>
        <w:rPr>
          <w:spacing w:val="-2"/>
          <w:sz w:val="24"/>
        </w:rPr>
        <w:t xml:space="preserve"> </w:t>
      </w:r>
      <w:r>
        <w:rPr>
          <w:sz w:val="24"/>
        </w:rPr>
        <w:t>с</w:t>
      </w:r>
      <w:r>
        <w:rPr>
          <w:spacing w:val="-4"/>
          <w:sz w:val="24"/>
        </w:rPr>
        <w:t xml:space="preserve"> </w:t>
      </w:r>
      <w:r>
        <w:rPr>
          <w:sz w:val="24"/>
        </w:rPr>
        <w:t>ограниченными</w:t>
      </w:r>
      <w:r>
        <w:rPr>
          <w:spacing w:val="-2"/>
          <w:sz w:val="24"/>
        </w:rPr>
        <w:t xml:space="preserve"> </w:t>
      </w:r>
      <w:r>
        <w:rPr>
          <w:sz w:val="24"/>
        </w:rPr>
        <w:t>возможностями</w:t>
      </w:r>
      <w:r>
        <w:rPr>
          <w:spacing w:val="-3"/>
          <w:sz w:val="24"/>
        </w:rPr>
        <w:t xml:space="preserve"> </w:t>
      </w:r>
      <w:r>
        <w:rPr>
          <w:sz w:val="24"/>
        </w:rPr>
        <w:t>здоровья</w:t>
      </w:r>
      <w:r>
        <w:rPr>
          <w:spacing w:val="-4"/>
          <w:sz w:val="24"/>
        </w:rPr>
        <w:t xml:space="preserve"> </w:t>
      </w:r>
      <w:r>
        <w:rPr>
          <w:sz w:val="24"/>
        </w:rPr>
        <w:t>(ОВЗ);</w:t>
      </w:r>
    </w:p>
    <w:p w:rsidR="00576F6A" w:rsidRDefault="00576F6A" w:rsidP="00665CF8">
      <w:pPr>
        <w:pStyle w:val="a6"/>
        <w:numPr>
          <w:ilvl w:val="1"/>
          <w:numId w:val="98"/>
        </w:numPr>
        <w:tabs>
          <w:tab w:val="left" w:pos="1181"/>
          <w:tab w:val="left" w:pos="1182"/>
        </w:tabs>
        <w:ind w:left="1181" w:right="1076" w:hanging="360"/>
        <w:jc w:val="left"/>
        <w:rPr>
          <w:sz w:val="24"/>
        </w:rPr>
      </w:pPr>
      <w:bookmarkStart w:id="191" w:name="развития_личности,_удовлетворения_познав"/>
      <w:bookmarkEnd w:id="191"/>
      <w:r>
        <w:rPr>
          <w:sz w:val="24"/>
        </w:rPr>
        <w:t>развития личности, удовлетворения познавательных интересов, самореализации</w:t>
      </w:r>
      <w:r>
        <w:rPr>
          <w:spacing w:val="1"/>
          <w:sz w:val="24"/>
        </w:rPr>
        <w:t xml:space="preserve"> </w:t>
      </w:r>
      <w:r>
        <w:rPr>
          <w:sz w:val="24"/>
        </w:rPr>
        <w:t>обучающихся, в том числе одаренных и талантливых, через организацию учебной и</w:t>
      </w:r>
      <w:r>
        <w:rPr>
          <w:spacing w:val="1"/>
          <w:sz w:val="24"/>
        </w:rPr>
        <w:t xml:space="preserve"> </w:t>
      </w:r>
      <w:r>
        <w:rPr>
          <w:sz w:val="24"/>
        </w:rPr>
        <w:t>внеурочной деятельности, социальных практик, включая общественно-полезную</w:t>
      </w:r>
      <w:r>
        <w:rPr>
          <w:spacing w:val="1"/>
          <w:sz w:val="24"/>
        </w:rPr>
        <w:t xml:space="preserve"> </w:t>
      </w:r>
      <w:r>
        <w:rPr>
          <w:sz w:val="24"/>
        </w:rPr>
        <w:t>деятельность, профессиональной пробы, практическую подготовку, систему кружков,</w:t>
      </w:r>
      <w:r>
        <w:rPr>
          <w:spacing w:val="1"/>
          <w:sz w:val="24"/>
        </w:rPr>
        <w:t xml:space="preserve"> </w:t>
      </w:r>
      <w:r>
        <w:rPr>
          <w:sz w:val="24"/>
        </w:rPr>
        <w:t>клубов, секций, студий с использованием возможностей организаций дополнительного</w:t>
      </w:r>
      <w:r>
        <w:rPr>
          <w:spacing w:val="-57"/>
          <w:sz w:val="24"/>
        </w:rPr>
        <w:t xml:space="preserve"> </w:t>
      </w:r>
      <w:r>
        <w:rPr>
          <w:sz w:val="24"/>
        </w:rPr>
        <w:t>образования, культуры и спорта, профессиональных образовательных организаций и</w:t>
      </w:r>
      <w:r>
        <w:rPr>
          <w:spacing w:val="1"/>
          <w:sz w:val="24"/>
        </w:rPr>
        <w:t xml:space="preserve"> </w:t>
      </w:r>
      <w:r>
        <w:rPr>
          <w:sz w:val="24"/>
        </w:rPr>
        <w:t>социальных</w:t>
      </w:r>
      <w:r>
        <w:rPr>
          <w:spacing w:val="-1"/>
          <w:sz w:val="24"/>
        </w:rPr>
        <w:t xml:space="preserve"> </w:t>
      </w:r>
      <w:r>
        <w:rPr>
          <w:sz w:val="24"/>
        </w:rPr>
        <w:t>партнеров</w:t>
      </w:r>
      <w:r>
        <w:rPr>
          <w:spacing w:val="1"/>
          <w:sz w:val="24"/>
        </w:rPr>
        <w:t xml:space="preserve"> </w:t>
      </w:r>
      <w:r>
        <w:rPr>
          <w:sz w:val="24"/>
        </w:rPr>
        <w:t>в</w:t>
      </w:r>
      <w:r>
        <w:rPr>
          <w:spacing w:val="-1"/>
          <w:sz w:val="24"/>
        </w:rPr>
        <w:t xml:space="preserve"> </w:t>
      </w:r>
      <w:r>
        <w:rPr>
          <w:sz w:val="24"/>
        </w:rPr>
        <w:t>профессионально-производственном</w:t>
      </w:r>
      <w:r>
        <w:rPr>
          <w:spacing w:val="3"/>
          <w:sz w:val="24"/>
        </w:rPr>
        <w:t xml:space="preserve"> </w:t>
      </w:r>
      <w:r>
        <w:rPr>
          <w:sz w:val="24"/>
        </w:rPr>
        <w:t>окружении;</w:t>
      </w:r>
    </w:p>
    <w:p w:rsidR="00576F6A" w:rsidRDefault="00576F6A" w:rsidP="00665CF8">
      <w:pPr>
        <w:pStyle w:val="a6"/>
        <w:numPr>
          <w:ilvl w:val="1"/>
          <w:numId w:val="98"/>
        </w:numPr>
        <w:tabs>
          <w:tab w:val="left" w:pos="1181"/>
          <w:tab w:val="left" w:pos="1182"/>
        </w:tabs>
        <w:spacing w:before="1"/>
        <w:ind w:left="1181" w:right="734" w:hanging="360"/>
        <w:jc w:val="left"/>
        <w:rPr>
          <w:sz w:val="24"/>
        </w:rPr>
      </w:pPr>
      <w:bookmarkStart w:id="192" w:name="формирования_функциональной_грамотности_"/>
      <w:bookmarkEnd w:id="192"/>
      <w:r>
        <w:rPr>
          <w:sz w:val="24"/>
        </w:rPr>
        <w:t>формирования функциональной грамотности обучающихся, включающей овладение</w:t>
      </w:r>
      <w:r>
        <w:rPr>
          <w:spacing w:val="1"/>
          <w:sz w:val="24"/>
        </w:rPr>
        <w:t xml:space="preserve"> </w:t>
      </w:r>
      <w:r>
        <w:rPr>
          <w:sz w:val="24"/>
        </w:rPr>
        <w:t>ключевыми компетенциями, составляющими основу дальнейшего успешного образования</w:t>
      </w:r>
      <w:r>
        <w:rPr>
          <w:spacing w:val="-58"/>
          <w:sz w:val="24"/>
        </w:rPr>
        <w:t xml:space="preserve"> </w:t>
      </w:r>
      <w:r>
        <w:rPr>
          <w:sz w:val="24"/>
        </w:rPr>
        <w:t>и ориентации</w:t>
      </w:r>
      <w:r>
        <w:rPr>
          <w:spacing w:val="3"/>
          <w:sz w:val="24"/>
        </w:rPr>
        <w:t xml:space="preserve"> </w:t>
      </w:r>
      <w:r>
        <w:rPr>
          <w:sz w:val="24"/>
        </w:rPr>
        <w:t>в</w:t>
      </w:r>
      <w:r>
        <w:rPr>
          <w:spacing w:val="-2"/>
          <w:sz w:val="24"/>
        </w:rPr>
        <w:t xml:space="preserve"> </w:t>
      </w:r>
      <w:r>
        <w:rPr>
          <w:sz w:val="24"/>
        </w:rPr>
        <w:t>мире</w:t>
      </w:r>
      <w:r>
        <w:rPr>
          <w:spacing w:val="1"/>
          <w:sz w:val="24"/>
        </w:rPr>
        <w:t xml:space="preserve"> </w:t>
      </w:r>
      <w:r>
        <w:rPr>
          <w:sz w:val="24"/>
        </w:rPr>
        <w:t>профессий;</w:t>
      </w:r>
    </w:p>
    <w:p w:rsidR="00576F6A" w:rsidRDefault="00576F6A" w:rsidP="00665CF8">
      <w:pPr>
        <w:pStyle w:val="a6"/>
        <w:numPr>
          <w:ilvl w:val="1"/>
          <w:numId w:val="98"/>
        </w:numPr>
        <w:tabs>
          <w:tab w:val="left" w:pos="1181"/>
          <w:tab w:val="left" w:pos="1182"/>
        </w:tabs>
        <w:ind w:left="1181" w:right="742" w:hanging="360"/>
        <w:jc w:val="left"/>
        <w:rPr>
          <w:sz w:val="24"/>
        </w:rPr>
      </w:pPr>
      <w:bookmarkStart w:id="193" w:name="формирования_социокультурных_и_духовно-н"/>
      <w:bookmarkEnd w:id="193"/>
      <w:r>
        <w:rPr>
          <w:sz w:val="24"/>
        </w:rPr>
        <w:t>формирования социокультурных и духовно-нравственных ценностей обучающихся, основ</w:t>
      </w:r>
      <w:r>
        <w:rPr>
          <w:spacing w:val="-57"/>
          <w:sz w:val="24"/>
        </w:rPr>
        <w:t xml:space="preserve"> </w:t>
      </w:r>
      <w:r>
        <w:rPr>
          <w:sz w:val="24"/>
        </w:rPr>
        <w:t>их гражданственности, российской гражданской идентичности и социально-</w:t>
      </w:r>
      <w:r>
        <w:rPr>
          <w:spacing w:val="1"/>
          <w:sz w:val="24"/>
        </w:rPr>
        <w:t xml:space="preserve"> </w:t>
      </w:r>
      <w:r>
        <w:rPr>
          <w:sz w:val="24"/>
        </w:rPr>
        <w:t>профессиональных ориентаций;</w:t>
      </w:r>
    </w:p>
    <w:p w:rsidR="00576F6A" w:rsidRDefault="00576F6A" w:rsidP="00665CF8">
      <w:pPr>
        <w:pStyle w:val="a6"/>
        <w:numPr>
          <w:ilvl w:val="1"/>
          <w:numId w:val="98"/>
        </w:numPr>
        <w:tabs>
          <w:tab w:val="left" w:pos="1181"/>
          <w:tab w:val="left" w:pos="1182"/>
        </w:tabs>
        <w:ind w:left="1181" w:right="1107" w:hanging="360"/>
        <w:jc w:val="left"/>
        <w:rPr>
          <w:sz w:val="24"/>
        </w:rPr>
      </w:pPr>
      <w:bookmarkStart w:id="194" w:name="индивидуализации_процесса_образования_по"/>
      <w:bookmarkEnd w:id="194"/>
      <w:r>
        <w:rPr>
          <w:sz w:val="24"/>
        </w:rPr>
        <w:t>индивидуализации процесса образования посредством проектирования и реализации</w:t>
      </w:r>
      <w:r>
        <w:rPr>
          <w:spacing w:val="1"/>
          <w:sz w:val="24"/>
        </w:rPr>
        <w:t xml:space="preserve"> </w:t>
      </w:r>
      <w:r>
        <w:rPr>
          <w:sz w:val="24"/>
        </w:rPr>
        <w:t>индивидуальных образовательных планов обучающихся, обеспечения их эффективной</w:t>
      </w:r>
      <w:r>
        <w:rPr>
          <w:spacing w:val="-58"/>
          <w:sz w:val="24"/>
        </w:rPr>
        <w:t xml:space="preserve"> </w:t>
      </w:r>
      <w:r>
        <w:rPr>
          <w:sz w:val="24"/>
        </w:rPr>
        <w:t>самостоятельной работы</w:t>
      </w:r>
      <w:r>
        <w:rPr>
          <w:spacing w:val="1"/>
          <w:sz w:val="24"/>
        </w:rPr>
        <w:t xml:space="preserve"> </w:t>
      </w:r>
      <w:r>
        <w:rPr>
          <w:sz w:val="24"/>
        </w:rPr>
        <w:t>при</w:t>
      </w:r>
      <w:r>
        <w:rPr>
          <w:spacing w:val="-2"/>
          <w:sz w:val="24"/>
        </w:rPr>
        <w:t xml:space="preserve"> </w:t>
      </w:r>
      <w:r>
        <w:rPr>
          <w:sz w:val="24"/>
        </w:rPr>
        <w:t>поддержке педагогических работников;</w:t>
      </w:r>
    </w:p>
    <w:p w:rsidR="00576F6A" w:rsidRDefault="00576F6A" w:rsidP="00665CF8">
      <w:pPr>
        <w:pStyle w:val="a6"/>
        <w:numPr>
          <w:ilvl w:val="1"/>
          <w:numId w:val="98"/>
        </w:numPr>
        <w:tabs>
          <w:tab w:val="left" w:pos="1181"/>
          <w:tab w:val="left" w:pos="1182"/>
        </w:tabs>
        <w:ind w:left="1181" w:right="619" w:hanging="360"/>
        <w:jc w:val="left"/>
        <w:rPr>
          <w:sz w:val="24"/>
        </w:rPr>
      </w:pPr>
      <w:bookmarkStart w:id="195" w:name="включения_обучающихся_в_процесс_преобраз"/>
      <w:bookmarkEnd w:id="195"/>
      <w:r>
        <w:rPr>
          <w:sz w:val="24"/>
        </w:rPr>
        <w:t>включения обучающихся в процесс преобразования социальной среды населенного пункта,</w:t>
      </w:r>
      <w:r>
        <w:rPr>
          <w:spacing w:val="-57"/>
          <w:sz w:val="24"/>
        </w:rPr>
        <w:t xml:space="preserve"> </w:t>
      </w:r>
      <w:r>
        <w:rPr>
          <w:sz w:val="24"/>
        </w:rPr>
        <w:t>формирования у них лидерских качеств, опыта социальной деятельности, реализации</w:t>
      </w:r>
      <w:r>
        <w:rPr>
          <w:spacing w:val="1"/>
          <w:sz w:val="24"/>
        </w:rPr>
        <w:t xml:space="preserve"> </w:t>
      </w:r>
      <w:r>
        <w:rPr>
          <w:sz w:val="24"/>
        </w:rPr>
        <w:t>социальных проектов</w:t>
      </w:r>
      <w:r>
        <w:rPr>
          <w:spacing w:val="1"/>
          <w:sz w:val="24"/>
        </w:rPr>
        <w:t xml:space="preserve"> </w:t>
      </w:r>
      <w:r>
        <w:rPr>
          <w:sz w:val="24"/>
        </w:rPr>
        <w:t>и</w:t>
      </w:r>
      <w:r>
        <w:rPr>
          <w:spacing w:val="-1"/>
          <w:sz w:val="24"/>
        </w:rPr>
        <w:t xml:space="preserve"> </w:t>
      </w:r>
      <w:r>
        <w:rPr>
          <w:sz w:val="24"/>
        </w:rPr>
        <w:t>программ, в</w:t>
      </w:r>
      <w:r>
        <w:rPr>
          <w:spacing w:val="-2"/>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3"/>
          <w:sz w:val="24"/>
        </w:rPr>
        <w:t xml:space="preserve"> </w:t>
      </w:r>
      <w:r>
        <w:rPr>
          <w:sz w:val="24"/>
        </w:rPr>
        <w:t>качестве</w:t>
      </w:r>
      <w:r>
        <w:rPr>
          <w:spacing w:val="1"/>
          <w:sz w:val="24"/>
        </w:rPr>
        <w:t xml:space="preserve"> </w:t>
      </w:r>
      <w:r>
        <w:rPr>
          <w:sz w:val="24"/>
        </w:rPr>
        <w:t>волонтеров;</w:t>
      </w:r>
    </w:p>
    <w:p w:rsidR="00576F6A" w:rsidRDefault="00576F6A" w:rsidP="00665CF8">
      <w:pPr>
        <w:pStyle w:val="a6"/>
        <w:numPr>
          <w:ilvl w:val="1"/>
          <w:numId w:val="98"/>
        </w:numPr>
        <w:tabs>
          <w:tab w:val="left" w:pos="1181"/>
          <w:tab w:val="left" w:pos="1182"/>
        </w:tabs>
        <w:ind w:left="1181" w:right="900" w:hanging="360"/>
        <w:jc w:val="left"/>
        <w:rPr>
          <w:sz w:val="24"/>
        </w:rPr>
      </w:pPr>
      <w:bookmarkStart w:id="196" w:name="формирования_у_обучающихся_опыта_самосто"/>
      <w:bookmarkEnd w:id="196"/>
      <w:r>
        <w:rPr>
          <w:sz w:val="24"/>
        </w:rPr>
        <w:t>формирования</w:t>
      </w:r>
      <w:r>
        <w:rPr>
          <w:spacing w:val="-4"/>
          <w:sz w:val="24"/>
        </w:rPr>
        <w:t xml:space="preserve"> </w:t>
      </w:r>
      <w:r>
        <w:rPr>
          <w:sz w:val="24"/>
        </w:rPr>
        <w:t>у</w:t>
      </w:r>
      <w:r>
        <w:rPr>
          <w:spacing w:val="-5"/>
          <w:sz w:val="24"/>
        </w:rPr>
        <w:t xml:space="preserve"> </w:t>
      </w:r>
      <w:r>
        <w:rPr>
          <w:sz w:val="24"/>
        </w:rPr>
        <w:t>обучающихся</w:t>
      </w:r>
      <w:r>
        <w:rPr>
          <w:spacing w:val="-3"/>
          <w:sz w:val="24"/>
        </w:rPr>
        <w:t xml:space="preserve"> </w:t>
      </w:r>
      <w:r>
        <w:rPr>
          <w:sz w:val="24"/>
        </w:rPr>
        <w:t>опыта</w:t>
      </w:r>
      <w:r>
        <w:rPr>
          <w:spacing w:val="-4"/>
          <w:sz w:val="24"/>
        </w:rPr>
        <w:t xml:space="preserve"> </w:t>
      </w:r>
      <w:r>
        <w:rPr>
          <w:sz w:val="24"/>
        </w:rPr>
        <w:t>самостоятельной</w:t>
      </w:r>
      <w:r>
        <w:rPr>
          <w:spacing w:val="-1"/>
          <w:sz w:val="24"/>
        </w:rPr>
        <w:t xml:space="preserve"> </w:t>
      </w:r>
      <w:r>
        <w:rPr>
          <w:sz w:val="24"/>
        </w:rPr>
        <w:t>образовательной</w:t>
      </w:r>
      <w:r>
        <w:rPr>
          <w:spacing w:val="-4"/>
          <w:sz w:val="24"/>
        </w:rPr>
        <w:t xml:space="preserve"> </w:t>
      </w:r>
      <w:r>
        <w:rPr>
          <w:sz w:val="24"/>
        </w:rPr>
        <w:t>и</w:t>
      </w:r>
      <w:r>
        <w:rPr>
          <w:spacing w:val="-3"/>
          <w:sz w:val="24"/>
        </w:rPr>
        <w:t xml:space="preserve"> </w:t>
      </w:r>
      <w:r>
        <w:rPr>
          <w:sz w:val="24"/>
        </w:rPr>
        <w:t>общественной</w:t>
      </w:r>
      <w:r>
        <w:rPr>
          <w:spacing w:val="-57"/>
          <w:sz w:val="24"/>
        </w:rPr>
        <w:t xml:space="preserve"> </w:t>
      </w:r>
      <w:r>
        <w:rPr>
          <w:sz w:val="24"/>
        </w:rPr>
        <w:t>деятельности;</w:t>
      </w:r>
    </w:p>
    <w:p w:rsidR="00576F6A" w:rsidRDefault="00576F6A" w:rsidP="00665CF8">
      <w:pPr>
        <w:pStyle w:val="a6"/>
        <w:numPr>
          <w:ilvl w:val="1"/>
          <w:numId w:val="98"/>
        </w:numPr>
        <w:tabs>
          <w:tab w:val="left" w:pos="1181"/>
          <w:tab w:val="left" w:pos="1182"/>
        </w:tabs>
        <w:ind w:left="1181" w:right="1711" w:hanging="360"/>
        <w:jc w:val="left"/>
        <w:rPr>
          <w:sz w:val="24"/>
        </w:rPr>
      </w:pPr>
      <w:bookmarkStart w:id="197" w:name="формирования_у_обучающихся_экологической"/>
      <w:bookmarkEnd w:id="197"/>
      <w:r>
        <w:rPr>
          <w:sz w:val="24"/>
        </w:rPr>
        <w:t>формирования у обучающихся экологической грамотности, навыков здорового и</w:t>
      </w:r>
      <w:r>
        <w:rPr>
          <w:spacing w:val="-57"/>
          <w:sz w:val="24"/>
        </w:rPr>
        <w:t xml:space="preserve"> </w:t>
      </w:r>
      <w:r>
        <w:rPr>
          <w:sz w:val="24"/>
        </w:rPr>
        <w:t>безопасного для</w:t>
      </w:r>
      <w:r>
        <w:rPr>
          <w:spacing w:val="-2"/>
          <w:sz w:val="24"/>
        </w:rPr>
        <w:t xml:space="preserve"> </w:t>
      </w:r>
      <w:r>
        <w:rPr>
          <w:sz w:val="24"/>
        </w:rPr>
        <w:t>человека и окружающей</w:t>
      </w:r>
      <w:r>
        <w:rPr>
          <w:spacing w:val="1"/>
          <w:sz w:val="24"/>
        </w:rPr>
        <w:t xml:space="preserve"> </w:t>
      </w:r>
      <w:r>
        <w:rPr>
          <w:sz w:val="24"/>
        </w:rPr>
        <w:t>его</w:t>
      </w:r>
      <w:r>
        <w:rPr>
          <w:spacing w:val="-1"/>
          <w:sz w:val="24"/>
        </w:rPr>
        <w:t xml:space="preserve"> </w:t>
      </w:r>
      <w:r>
        <w:rPr>
          <w:sz w:val="24"/>
        </w:rPr>
        <w:t>среды</w:t>
      </w:r>
      <w:r>
        <w:rPr>
          <w:spacing w:val="1"/>
          <w:sz w:val="24"/>
        </w:rPr>
        <w:t xml:space="preserve"> </w:t>
      </w:r>
      <w:r>
        <w:rPr>
          <w:sz w:val="24"/>
        </w:rPr>
        <w:t>образа жизни;</w:t>
      </w:r>
    </w:p>
    <w:p w:rsidR="00576F6A" w:rsidRDefault="00576F6A" w:rsidP="00665CF8">
      <w:pPr>
        <w:pStyle w:val="a6"/>
        <w:numPr>
          <w:ilvl w:val="1"/>
          <w:numId w:val="98"/>
        </w:numPr>
        <w:tabs>
          <w:tab w:val="left" w:pos="1181"/>
          <w:tab w:val="left" w:pos="1182"/>
        </w:tabs>
        <w:ind w:left="1181" w:right="620" w:hanging="360"/>
        <w:jc w:val="left"/>
        <w:rPr>
          <w:sz w:val="24"/>
        </w:rPr>
      </w:pPr>
      <w:bookmarkStart w:id="198" w:name="использования_в_образовательной_деятельн"/>
      <w:bookmarkEnd w:id="198"/>
      <w:r>
        <w:rPr>
          <w:sz w:val="24"/>
        </w:rPr>
        <w:t>использования</w:t>
      </w:r>
      <w:r>
        <w:rPr>
          <w:spacing w:val="-4"/>
          <w:sz w:val="24"/>
        </w:rPr>
        <w:t xml:space="preserve"> </w:t>
      </w:r>
      <w:r>
        <w:rPr>
          <w:sz w:val="24"/>
        </w:rPr>
        <w:t>в</w:t>
      </w:r>
      <w:r>
        <w:rPr>
          <w:spacing w:val="-7"/>
          <w:sz w:val="24"/>
        </w:rPr>
        <w:t xml:space="preserve"> </w:t>
      </w:r>
      <w:r>
        <w:rPr>
          <w:sz w:val="24"/>
        </w:rPr>
        <w:t>образовательной</w:t>
      </w:r>
      <w:r>
        <w:rPr>
          <w:spacing w:val="-3"/>
          <w:sz w:val="24"/>
        </w:rPr>
        <w:t xml:space="preserve"> </w:t>
      </w:r>
      <w:r>
        <w:rPr>
          <w:sz w:val="24"/>
        </w:rPr>
        <w:t>деятельности</w:t>
      </w:r>
      <w:r>
        <w:rPr>
          <w:spacing w:val="-4"/>
          <w:sz w:val="24"/>
        </w:rPr>
        <w:t xml:space="preserve"> </w:t>
      </w:r>
      <w:r>
        <w:rPr>
          <w:sz w:val="24"/>
        </w:rPr>
        <w:t>современных</w:t>
      </w:r>
      <w:r>
        <w:rPr>
          <w:spacing w:val="-5"/>
          <w:sz w:val="24"/>
        </w:rPr>
        <w:t xml:space="preserve"> </w:t>
      </w:r>
      <w:r>
        <w:rPr>
          <w:sz w:val="24"/>
        </w:rPr>
        <w:t>образовательных</w:t>
      </w:r>
      <w:r>
        <w:rPr>
          <w:spacing w:val="-5"/>
          <w:sz w:val="24"/>
        </w:rPr>
        <w:t xml:space="preserve"> </w:t>
      </w:r>
      <w:r>
        <w:rPr>
          <w:sz w:val="24"/>
        </w:rPr>
        <w:t>технологий,</w:t>
      </w:r>
      <w:r>
        <w:rPr>
          <w:spacing w:val="-57"/>
          <w:sz w:val="24"/>
        </w:rPr>
        <w:t xml:space="preserve"> </w:t>
      </w:r>
      <w:r>
        <w:rPr>
          <w:sz w:val="24"/>
        </w:rPr>
        <w:t>направленных в том</w:t>
      </w:r>
      <w:r>
        <w:rPr>
          <w:spacing w:val="-1"/>
          <w:sz w:val="24"/>
        </w:rPr>
        <w:t xml:space="preserve"> </w:t>
      </w:r>
      <w:r>
        <w:rPr>
          <w:sz w:val="24"/>
        </w:rPr>
        <w:t>числе</w:t>
      </w:r>
      <w:r>
        <w:rPr>
          <w:spacing w:val="1"/>
          <w:sz w:val="24"/>
        </w:rPr>
        <w:t xml:space="preserve"> </w:t>
      </w:r>
      <w:r>
        <w:rPr>
          <w:sz w:val="24"/>
        </w:rPr>
        <w:t>на</w:t>
      </w:r>
      <w:r>
        <w:rPr>
          <w:spacing w:val="1"/>
          <w:sz w:val="24"/>
        </w:rPr>
        <w:t xml:space="preserve"> </w:t>
      </w:r>
      <w:r>
        <w:rPr>
          <w:sz w:val="24"/>
        </w:rPr>
        <w:t>воспитание</w:t>
      </w:r>
      <w:r>
        <w:rPr>
          <w:spacing w:val="2"/>
          <w:sz w:val="24"/>
        </w:rPr>
        <w:t xml:space="preserve"> </w:t>
      </w:r>
      <w:r>
        <w:rPr>
          <w:sz w:val="24"/>
        </w:rPr>
        <w:t>обучающихся;</w:t>
      </w:r>
    </w:p>
    <w:p w:rsidR="00576F6A" w:rsidRDefault="00576F6A" w:rsidP="00665CF8">
      <w:pPr>
        <w:pStyle w:val="a6"/>
        <w:numPr>
          <w:ilvl w:val="1"/>
          <w:numId w:val="98"/>
        </w:numPr>
        <w:tabs>
          <w:tab w:val="left" w:pos="1181"/>
          <w:tab w:val="left" w:pos="1182"/>
        </w:tabs>
        <w:ind w:left="1181" w:right="703" w:hanging="360"/>
        <w:jc w:val="left"/>
        <w:rPr>
          <w:sz w:val="24"/>
        </w:rPr>
      </w:pPr>
      <w:bookmarkStart w:id="199" w:name="обновления_содержания_программы_основног"/>
      <w:bookmarkEnd w:id="199"/>
      <w:r>
        <w:rPr>
          <w:sz w:val="24"/>
        </w:rPr>
        <w:t>обновления содержания программы основного общего образования, методик и технологий</w:t>
      </w:r>
      <w:r>
        <w:rPr>
          <w:spacing w:val="-57"/>
          <w:sz w:val="24"/>
        </w:rPr>
        <w:t xml:space="preserve"> </w:t>
      </w:r>
      <w:r>
        <w:rPr>
          <w:sz w:val="24"/>
        </w:rPr>
        <w:t>ее реализации в соответствии с динамикой развития системы образования, запросов</w:t>
      </w:r>
      <w:r>
        <w:rPr>
          <w:spacing w:val="1"/>
          <w:sz w:val="24"/>
        </w:rPr>
        <w:t xml:space="preserve"> </w:t>
      </w:r>
      <w:r>
        <w:rPr>
          <w:sz w:val="24"/>
        </w:rPr>
        <w:t>обучающихся</w:t>
      </w:r>
      <w:r>
        <w:rPr>
          <w:spacing w:val="-1"/>
          <w:sz w:val="24"/>
        </w:rPr>
        <w:t xml:space="preserve"> </w:t>
      </w:r>
      <w:r>
        <w:rPr>
          <w:sz w:val="24"/>
        </w:rPr>
        <w:t>и</w:t>
      </w:r>
      <w:r>
        <w:rPr>
          <w:spacing w:val="-5"/>
          <w:sz w:val="24"/>
        </w:rPr>
        <w:t xml:space="preserve"> </w:t>
      </w:r>
      <w:r>
        <w:rPr>
          <w:sz w:val="24"/>
        </w:rPr>
        <w:t>их</w:t>
      </w:r>
      <w:r>
        <w:rPr>
          <w:spacing w:val="-3"/>
          <w:sz w:val="24"/>
        </w:rPr>
        <w:t xml:space="preserve"> </w:t>
      </w:r>
      <w:r>
        <w:rPr>
          <w:sz w:val="24"/>
        </w:rPr>
        <w:t>родителей</w:t>
      </w:r>
      <w:r>
        <w:rPr>
          <w:spacing w:val="-1"/>
          <w:sz w:val="24"/>
        </w:rPr>
        <w:t xml:space="preserve"> </w:t>
      </w:r>
      <w:r>
        <w:rPr>
          <w:sz w:val="24"/>
        </w:rPr>
        <w:t>(законных</w:t>
      </w:r>
      <w:r>
        <w:rPr>
          <w:spacing w:val="-2"/>
          <w:sz w:val="24"/>
        </w:rPr>
        <w:t xml:space="preserve"> </w:t>
      </w:r>
      <w:r>
        <w:rPr>
          <w:sz w:val="24"/>
        </w:rPr>
        <w:t>представителей)</w:t>
      </w:r>
      <w:r>
        <w:rPr>
          <w:spacing w:val="-3"/>
          <w:sz w:val="24"/>
        </w:rPr>
        <w:t xml:space="preserve"> </w:t>
      </w:r>
      <w:r>
        <w:rPr>
          <w:sz w:val="24"/>
        </w:rPr>
        <w:t>с</w:t>
      </w:r>
      <w:r>
        <w:rPr>
          <w:spacing w:val="-2"/>
          <w:sz w:val="24"/>
        </w:rPr>
        <w:t xml:space="preserve"> </w:t>
      </w:r>
      <w:r>
        <w:rPr>
          <w:sz w:val="24"/>
        </w:rPr>
        <w:t>учетом</w:t>
      </w:r>
      <w:r>
        <w:rPr>
          <w:spacing w:val="-4"/>
          <w:sz w:val="24"/>
        </w:rPr>
        <w:t xml:space="preserve"> </w:t>
      </w:r>
      <w:r>
        <w:rPr>
          <w:sz w:val="24"/>
        </w:rPr>
        <w:t>особенностей развития</w:t>
      </w:r>
    </w:p>
    <w:p w:rsidR="00576F6A" w:rsidRDefault="00576F6A" w:rsidP="00576F6A">
      <w:pPr>
        <w:rPr>
          <w:sz w:val="24"/>
        </w:rPr>
        <w:sectPr w:rsidR="00576F6A" w:rsidSect="007A3980">
          <w:pgSz w:w="11910" w:h="16790"/>
          <w:pgMar w:top="960" w:right="120" w:bottom="280" w:left="560" w:header="720" w:footer="720" w:gutter="0"/>
          <w:cols w:space="720"/>
        </w:sectPr>
      </w:pPr>
    </w:p>
    <w:p w:rsidR="00576F6A" w:rsidRDefault="00576F6A" w:rsidP="00576F6A">
      <w:pPr>
        <w:pStyle w:val="a4"/>
        <w:spacing w:before="77"/>
        <w:ind w:left="1181" w:firstLine="0"/>
        <w:jc w:val="left"/>
      </w:pPr>
      <w:r>
        <w:lastRenderedPageBreak/>
        <w:t>субъекта</w:t>
      </w:r>
      <w:r>
        <w:rPr>
          <w:spacing w:val="-3"/>
        </w:rPr>
        <w:t xml:space="preserve"> </w:t>
      </w:r>
      <w:r>
        <w:t>Российской</w:t>
      </w:r>
      <w:r>
        <w:rPr>
          <w:spacing w:val="-2"/>
        </w:rPr>
        <w:t xml:space="preserve"> </w:t>
      </w:r>
      <w:r>
        <w:t>Федерации;</w:t>
      </w:r>
    </w:p>
    <w:p w:rsidR="00576F6A" w:rsidRDefault="00576F6A" w:rsidP="00665CF8">
      <w:pPr>
        <w:pStyle w:val="a6"/>
        <w:numPr>
          <w:ilvl w:val="1"/>
          <w:numId w:val="98"/>
        </w:numPr>
        <w:tabs>
          <w:tab w:val="left" w:pos="1181"/>
          <w:tab w:val="left" w:pos="1182"/>
        </w:tabs>
        <w:ind w:left="1181" w:right="1235" w:hanging="360"/>
        <w:jc w:val="left"/>
        <w:rPr>
          <w:sz w:val="24"/>
        </w:rPr>
      </w:pPr>
      <w:bookmarkStart w:id="200" w:name="эффективного_использования_профессиональ"/>
      <w:bookmarkEnd w:id="200"/>
      <w:r>
        <w:rPr>
          <w:sz w:val="24"/>
        </w:rPr>
        <w:t>эффективного</w:t>
      </w:r>
      <w:r>
        <w:rPr>
          <w:spacing w:val="1"/>
          <w:sz w:val="24"/>
        </w:rPr>
        <w:t xml:space="preserve"> </w:t>
      </w:r>
      <w:r>
        <w:rPr>
          <w:sz w:val="24"/>
        </w:rPr>
        <w:t>использования</w:t>
      </w:r>
      <w:r>
        <w:rPr>
          <w:spacing w:val="-1"/>
          <w:sz w:val="24"/>
        </w:rPr>
        <w:t xml:space="preserve"> </w:t>
      </w:r>
      <w:r>
        <w:rPr>
          <w:sz w:val="24"/>
        </w:rPr>
        <w:t>профессионального</w:t>
      </w:r>
      <w:r>
        <w:rPr>
          <w:spacing w:val="1"/>
          <w:sz w:val="24"/>
        </w:rPr>
        <w:t xml:space="preserve"> </w:t>
      </w:r>
      <w:r>
        <w:rPr>
          <w:sz w:val="24"/>
        </w:rPr>
        <w:t>и</w:t>
      </w:r>
      <w:r>
        <w:rPr>
          <w:spacing w:val="-2"/>
          <w:sz w:val="24"/>
        </w:rPr>
        <w:t xml:space="preserve"> </w:t>
      </w:r>
      <w:r>
        <w:rPr>
          <w:sz w:val="24"/>
        </w:rPr>
        <w:t>творческого</w:t>
      </w:r>
      <w:r>
        <w:rPr>
          <w:spacing w:val="1"/>
          <w:sz w:val="24"/>
        </w:rPr>
        <w:t xml:space="preserve"> </w:t>
      </w:r>
      <w:r>
        <w:rPr>
          <w:sz w:val="24"/>
        </w:rPr>
        <w:t>потенциала</w:t>
      </w:r>
      <w:r>
        <w:rPr>
          <w:spacing w:val="1"/>
          <w:sz w:val="24"/>
        </w:rPr>
        <w:t xml:space="preserve"> </w:t>
      </w:r>
      <w:r>
        <w:rPr>
          <w:sz w:val="24"/>
        </w:rPr>
        <w:t>педагогических и руководящих работников организации, повышения их</w:t>
      </w:r>
      <w:r>
        <w:rPr>
          <w:spacing w:val="1"/>
          <w:sz w:val="24"/>
        </w:rPr>
        <w:t xml:space="preserve"> </w:t>
      </w:r>
      <w:r>
        <w:rPr>
          <w:sz w:val="24"/>
        </w:rPr>
        <w:t>профессиональной,</w:t>
      </w:r>
      <w:r>
        <w:rPr>
          <w:spacing w:val="-4"/>
          <w:sz w:val="24"/>
        </w:rPr>
        <w:t xml:space="preserve"> </w:t>
      </w:r>
      <w:r>
        <w:rPr>
          <w:sz w:val="24"/>
        </w:rPr>
        <w:t>коммуникативной,</w:t>
      </w:r>
      <w:r>
        <w:rPr>
          <w:spacing w:val="-5"/>
          <w:sz w:val="24"/>
        </w:rPr>
        <w:t xml:space="preserve"> </w:t>
      </w:r>
      <w:r>
        <w:rPr>
          <w:sz w:val="24"/>
        </w:rPr>
        <w:t>информационной</w:t>
      </w:r>
      <w:r>
        <w:rPr>
          <w:spacing w:val="-3"/>
          <w:sz w:val="24"/>
        </w:rPr>
        <w:t xml:space="preserve"> </w:t>
      </w:r>
      <w:r>
        <w:rPr>
          <w:sz w:val="24"/>
        </w:rPr>
        <w:t>и</w:t>
      </w:r>
      <w:r>
        <w:rPr>
          <w:spacing w:val="-7"/>
          <w:sz w:val="24"/>
        </w:rPr>
        <w:t xml:space="preserve"> </w:t>
      </w:r>
      <w:r>
        <w:rPr>
          <w:sz w:val="24"/>
        </w:rPr>
        <w:t>правовой</w:t>
      </w:r>
      <w:r>
        <w:rPr>
          <w:spacing w:val="-6"/>
          <w:sz w:val="24"/>
        </w:rPr>
        <w:t xml:space="preserve"> </w:t>
      </w:r>
      <w:r>
        <w:rPr>
          <w:sz w:val="24"/>
        </w:rPr>
        <w:t>компетентности;</w:t>
      </w:r>
    </w:p>
    <w:p w:rsidR="00576F6A" w:rsidRDefault="00576F6A" w:rsidP="00665CF8">
      <w:pPr>
        <w:pStyle w:val="a6"/>
        <w:numPr>
          <w:ilvl w:val="1"/>
          <w:numId w:val="98"/>
        </w:numPr>
        <w:tabs>
          <w:tab w:val="left" w:pos="1181"/>
          <w:tab w:val="left" w:pos="1182"/>
        </w:tabs>
        <w:ind w:left="1181" w:right="705" w:hanging="360"/>
        <w:jc w:val="left"/>
        <w:rPr>
          <w:sz w:val="24"/>
        </w:rPr>
      </w:pPr>
      <w:bookmarkStart w:id="201" w:name="эффективного_управления_организацией_с_и"/>
      <w:bookmarkEnd w:id="201"/>
      <w:r>
        <w:rPr>
          <w:sz w:val="24"/>
        </w:rPr>
        <w:t>эффективного</w:t>
      </w:r>
      <w:r>
        <w:rPr>
          <w:spacing w:val="-4"/>
          <w:sz w:val="24"/>
        </w:rPr>
        <w:t xml:space="preserve"> </w:t>
      </w:r>
      <w:r>
        <w:rPr>
          <w:sz w:val="24"/>
        </w:rPr>
        <w:t>управления</w:t>
      </w:r>
      <w:r>
        <w:rPr>
          <w:spacing w:val="-4"/>
          <w:sz w:val="24"/>
        </w:rPr>
        <w:t xml:space="preserve"> </w:t>
      </w:r>
      <w:r>
        <w:rPr>
          <w:sz w:val="24"/>
        </w:rPr>
        <w:t>организацией</w:t>
      </w:r>
      <w:r>
        <w:rPr>
          <w:spacing w:val="-5"/>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ИКТ,</w:t>
      </w:r>
      <w:r>
        <w:rPr>
          <w:spacing w:val="-6"/>
          <w:sz w:val="24"/>
        </w:rPr>
        <w:t xml:space="preserve"> </w:t>
      </w:r>
      <w:r>
        <w:rPr>
          <w:sz w:val="24"/>
        </w:rPr>
        <w:t>современных</w:t>
      </w:r>
      <w:r>
        <w:rPr>
          <w:spacing w:val="-5"/>
          <w:sz w:val="24"/>
        </w:rPr>
        <w:t xml:space="preserve"> </w:t>
      </w:r>
      <w:r>
        <w:rPr>
          <w:sz w:val="24"/>
        </w:rPr>
        <w:t>механизмов</w:t>
      </w:r>
      <w:r>
        <w:rPr>
          <w:spacing w:val="-57"/>
          <w:sz w:val="24"/>
        </w:rPr>
        <w:t xml:space="preserve"> </w:t>
      </w:r>
      <w:r>
        <w:rPr>
          <w:sz w:val="24"/>
        </w:rPr>
        <w:t>финансирования.</w:t>
      </w:r>
    </w:p>
    <w:p w:rsidR="00576F6A" w:rsidRDefault="00576F6A" w:rsidP="00576F6A">
      <w:pPr>
        <w:pStyle w:val="a4"/>
        <w:ind w:left="1030" w:firstLine="0"/>
        <w:jc w:val="left"/>
      </w:pPr>
      <w:r>
        <w:t>Электронная</w:t>
      </w:r>
      <w:r>
        <w:rPr>
          <w:spacing w:val="-7"/>
        </w:rPr>
        <w:t xml:space="preserve"> </w:t>
      </w:r>
      <w:r>
        <w:t>информационно-образовательная</w:t>
      </w:r>
      <w:r>
        <w:rPr>
          <w:spacing w:val="-6"/>
        </w:rPr>
        <w:t xml:space="preserve"> </w:t>
      </w:r>
      <w:r>
        <w:t>среда</w:t>
      </w:r>
      <w:r>
        <w:rPr>
          <w:spacing w:val="-8"/>
        </w:rPr>
        <w:t xml:space="preserve"> </w:t>
      </w:r>
      <w:r>
        <w:t>организации</w:t>
      </w:r>
      <w:r>
        <w:rPr>
          <w:spacing w:val="-7"/>
        </w:rPr>
        <w:t xml:space="preserve"> </w:t>
      </w:r>
      <w:r>
        <w:t>обеспечивает:</w:t>
      </w:r>
    </w:p>
    <w:p w:rsidR="00576F6A" w:rsidRDefault="00576F6A" w:rsidP="00665CF8">
      <w:pPr>
        <w:pStyle w:val="a6"/>
        <w:numPr>
          <w:ilvl w:val="0"/>
          <w:numId w:val="97"/>
        </w:numPr>
        <w:tabs>
          <w:tab w:val="left" w:pos="888"/>
        </w:tabs>
        <w:ind w:right="574"/>
        <w:jc w:val="left"/>
        <w:rPr>
          <w:sz w:val="24"/>
        </w:rPr>
      </w:pPr>
      <w:bookmarkStart w:id="202" w:name="доступ_к_учебным_планам,_рабочим_програм"/>
      <w:bookmarkEnd w:id="202"/>
      <w:r>
        <w:rPr>
          <w:sz w:val="24"/>
        </w:rPr>
        <w:t>доступ к учебным планам, рабочим программам, электронным учебным изданиям и</w:t>
      </w:r>
      <w:r>
        <w:rPr>
          <w:spacing w:val="1"/>
          <w:sz w:val="24"/>
        </w:rPr>
        <w:t xml:space="preserve"> </w:t>
      </w:r>
      <w:r>
        <w:rPr>
          <w:sz w:val="24"/>
        </w:rPr>
        <w:t>электронным</w:t>
      </w:r>
      <w:r>
        <w:rPr>
          <w:spacing w:val="-4"/>
          <w:sz w:val="24"/>
        </w:rPr>
        <w:t xml:space="preserve"> </w:t>
      </w:r>
      <w:r>
        <w:rPr>
          <w:sz w:val="24"/>
        </w:rPr>
        <w:t>образовательным</w:t>
      </w:r>
      <w:r>
        <w:rPr>
          <w:spacing w:val="-4"/>
          <w:sz w:val="24"/>
        </w:rPr>
        <w:t xml:space="preserve"> </w:t>
      </w:r>
      <w:r>
        <w:rPr>
          <w:sz w:val="24"/>
        </w:rPr>
        <w:t>ресурсам,</w:t>
      </w:r>
      <w:r>
        <w:rPr>
          <w:spacing w:val="-4"/>
          <w:sz w:val="24"/>
        </w:rPr>
        <w:t xml:space="preserve"> </w:t>
      </w:r>
      <w:r>
        <w:rPr>
          <w:sz w:val="24"/>
        </w:rPr>
        <w:t>указанным</w:t>
      </w:r>
      <w:r>
        <w:rPr>
          <w:spacing w:val="-4"/>
          <w:sz w:val="24"/>
        </w:rPr>
        <w:t xml:space="preserve"> </w:t>
      </w:r>
      <w:r>
        <w:rPr>
          <w:sz w:val="24"/>
        </w:rPr>
        <w:t>в</w:t>
      </w:r>
      <w:r>
        <w:rPr>
          <w:spacing w:val="-5"/>
          <w:sz w:val="24"/>
        </w:rPr>
        <w:t xml:space="preserve"> </w:t>
      </w:r>
      <w:r>
        <w:rPr>
          <w:sz w:val="24"/>
        </w:rPr>
        <w:t>рабочих</w:t>
      </w:r>
      <w:r>
        <w:rPr>
          <w:spacing w:val="-5"/>
          <w:sz w:val="24"/>
        </w:rPr>
        <w:t xml:space="preserve"> </w:t>
      </w:r>
      <w:r>
        <w:rPr>
          <w:sz w:val="24"/>
        </w:rPr>
        <w:t>программах</w:t>
      </w:r>
      <w:r>
        <w:rPr>
          <w:spacing w:val="-4"/>
          <w:sz w:val="24"/>
        </w:rPr>
        <w:t xml:space="preserve"> </w:t>
      </w:r>
      <w:r>
        <w:rPr>
          <w:sz w:val="24"/>
        </w:rPr>
        <w:t>посредством</w:t>
      </w:r>
      <w:r>
        <w:rPr>
          <w:spacing w:val="-3"/>
          <w:sz w:val="24"/>
        </w:rPr>
        <w:t xml:space="preserve"> </w:t>
      </w:r>
      <w:r>
        <w:rPr>
          <w:sz w:val="24"/>
        </w:rPr>
        <w:t>сайта</w:t>
      </w:r>
      <w:r>
        <w:rPr>
          <w:spacing w:val="-57"/>
          <w:sz w:val="24"/>
        </w:rPr>
        <w:t xml:space="preserve"> </w:t>
      </w:r>
      <w:r>
        <w:rPr>
          <w:sz w:val="24"/>
        </w:rPr>
        <w:t>образовательной</w:t>
      </w:r>
      <w:r>
        <w:rPr>
          <w:spacing w:val="2"/>
          <w:sz w:val="24"/>
        </w:rPr>
        <w:t xml:space="preserve"> </w:t>
      </w:r>
      <w:r>
        <w:rPr>
          <w:sz w:val="24"/>
        </w:rPr>
        <w:t>организации:</w:t>
      </w:r>
      <w:r>
        <w:rPr>
          <w:spacing w:val="4"/>
          <w:sz w:val="24"/>
        </w:rPr>
        <w:t xml:space="preserve"> </w:t>
      </w:r>
      <w:r>
        <w:rPr>
          <w:i/>
          <w:sz w:val="24"/>
        </w:rPr>
        <w:t>https://centrobr15ufa.ru/</w:t>
      </w:r>
      <w:r>
        <w:rPr>
          <w:sz w:val="24"/>
        </w:rPr>
        <w:t>;</w:t>
      </w:r>
    </w:p>
    <w:p w:rsidR="00576F6A" w:rsidRDefault="00576F6A" w:rsidP="00665CF8">
      <w:pPr>
        <w:pStyle w:val="a6"/>
        <w:numPr>
          <w:ilvl w:val="0"/>
          <w:numId w:val="97"/>
        </w:numPr>
        <w:tabs>
          <w:tab w:val="left" w:pos="1181"/>
          <w:tab w:val="left" w:pos="1182"/>
        </w:tabs>
        <w:ind w:left="1181" w:right="655" w:hanging="360"/>
        <w:jc w:val="left"/>
        <w:rPr>
          <w:sz w:val="24"/>
        </w:rPr>
      </w:pPr>
      <w:bookmarkStart w:id="203" w:name="формирование_и_хранение_электронного_пор"/>
      <w:bookmarkEnd w:id="203"/>
      <w:r>
        <w:rPr>
          <w:sz w:val="24"/>
        </w:rPr>
        <w:t>формирование и хранение электронного портфолио обучающегося, в том числе его работ и</w:t>
      </w:r>
      <w:r>
        <w:rPr>
          <w:spacing w:val="-57"/>
          <w:sz w:val="24"/>
        </w:rPr>
        <w:t xml:space="preserve"> </w:t>
      </w:r>
      <w:r>
        <w:rPr>
          <w:sz w:val="24"/>
        </w:rPr>
        <w:t>оценок за</w:t>
      </w:r>
      <w:r>
        <w:rPr>
          <w:spacing w:val="1"/>
          <w:sz w:val="24"/>
        </w:rPr>
        <w:t xml:space="preserve"> </w:t>
      </w:r>
      <w:r>
        <w:rPr>
          <w:sz w:val="24"/>
        </w:rPr>
        <w:t>эти</w:t>
      </w:r>
      <w:r>
        <w:rPr>
          <w:spacing w:val="-1"/>
          <w:sz w:val="24"/>
        </w:rPr>
        <w:t xml:space="preserve"> </w:t>
      </w:r>
      <w:r>
        <w:rPr>
          <w:sz w:val="24"/>
        </w:rPr>
        <w:t>работы;</w:t>
      </w:r>
    </w:p>
    <w:p w:rsidR="00576F6A" w:rsidRDefault="00576F6A" w:rsidP="00665CF8">
      <w:pPr>
        <w:pStyle w:val="a6"/>
        <w:numPr>
          <w:ilvl w:val="0"/>
          <w:numId w:val="97"/>
        </w:numPr>
        <w:tabs>
          <w:tab w:val="left" w:pos="1181"/>
          <w:tab w:val="left" w:pos="1182"/>
        </w:tabs>
        <w:ind w:left="1181" w:right="1543" w:hanging="360"/>
        <w:jc w:val="left"/>
        <w:rPr>
          <w:sz w:val="24"/>
        </w:rPr>
      </w:pPr>
      <w:bookmarkStart w:id="204" w:name="фиксацию_и_хранение_информации_о_ходе_об"/>
      <w:bookmarkEnd w:id="204"/>
      <w:r>
        <w:rPr>
          <w:sz w:val="24"/>
        </w:rPr>
        <w:t>фиксацию и хранение информации о ходе образовательного процесса, результатов</w:t>
      </w:r>
      <w:r>
        <w:rPr>
          <w:spacing w:val="-57"/>
          <w:sz w:val="24"/>
        </w:rPr>
        <w:t xml:space="preserve"> </w:t>
      </w:r>
      <w:r>
        <w:rPr>
          <w:sz w:val="24"/>
        </w:rPr>
        <w:t>промежуточной аттестации и результатов освоения программы основного общего</w:t>
      </w:r>
      <w:r>
        <w:rPr>
          <w:spacing w:val="1"/>
          <w:sz w:val="24"/>
        </w:rPr>
        <w:t xml:space="preserve"> </w:t>
      </w:r>
      <w:r>
        <w:rPr>
          <w:sz w:val="24"/>
        </w:rPr>
        <w:t>образования;</w:t>
      </w:r>
    </w:p>
    <w:p w:rsidR="00576F6A" w:rsidRDefault="00576F6A" w:rsidP="00665CF8">
      <w:pPr>
        <w:pStyle w:val="a6"/>
        <w:numPr>
          <w:ilvl w:val="0"/>
          <w:numId w:val="97"/>
        </w:numPr>
        <w:tabs>
          <w:tab w:val="left" w:pos="1181"/>
          <w:tab w:val="left" w:pos="1182"/>
        </w:tabs>
        <w:ind w:left="1181" w:right="1463" w:hanging="360"/>
        <w:jc w:val="left"/>
        <w:rPr>
          <w:sz w:val="24"/>
        </w:rPr>
      </w:pPr>
      <w:bookmarkStart w:id="205" w:name="проведение_учебных_занятий,_процедуры_оц"/>
      <w:bookmarkEnd w:id="205"/>
      <w:r>
        <w:rPr>
          <w:sz w:val="24"/>
        </w:rPr>
        <w:t>проведение</w:t>
      </w:r>
      <w:r>
        <w:rPr>
          <w:spacing w:val="-3"/>
          <w:sz w:val="24"/>
        </w:rPr>
        <w:t xml:space="preserve"> </w:t>
      </w:r>
      <w:r>
        <w:rPr>
          <w:sz w:val="24"/>
        </w:rPr>
        <w:t>учебных</w:t>
      </w:r>
      <w:r>
        <w:rPr>
          <w:spacing w:val="-5"/>
          <w:sz w:val="24"/>
        </w:rPr>
        <w:t xml:space="preserve"> </w:t>
      </w:r>
      <w:r>
        <w:rPr>
          <w:sz w:val="24"/>
        </w:rPr>
        <w:t>занятий,</w:t>
      </w:r>
      <w:r>
        <w:rPr>
          <w:spacing w:val="-4"/>
          <w:sz w:val="24"/>
        </w:rPr>
        <w:t xml:space="preserve"> </w:t>
      </w:r>
      <w:r>
        <w:rPr>
          <w:sz w:val="24"/>
        </w:rPr>
        <w:t>процедуры</w:t>
      </w:r>
      <w:r>
        <w:rPr>
          <w:spacing w:val="-4"/>
          <w:sz w:val="24"/>
        </w:rPr>
        <w:t xml:space="preserve"> </w:t>
      </w:r>
      <w:r>
        <w:rPr>
          <w:sz w:val="24"/>
        </w:rPr>
        <w:t>оценки</w:t>
      </w:r>
      <w:r>
        <w:rPr>
          <w:spacing w:val="-4"/>
          <w:sz w:val="24"/>
        </w:rPr>
        <w:t xml:space="preserve"> </w:t>
      </w:r>
      <w:r>
        <w:rPr>
          <w:sz w:val="24"/>
        </w:rPr>
        <w:t>результатов</w:t>
      </w:r>
      <w:r>
        <w:rPr>
          <w:spacing w:val="-3"/>
          <w:sz w:val="24"/>
        </w:rPr>
        <w:t xml:space="preserve"> </w:t>
      </w:r>
      <w:r>
        <w:rPr>
          <w:sz w:val="24"/>
        </w:rPr>
        <w:t>обучения,</w:t>
      </w:r>
      <w:r>
        <w:rPr>
          <w:spacing w:val="-5"/>
          <w:sz w:val="24"/>
        </w:rPr>
        <w:t xml:space="preserve"> </w:t>
      </w:r>
      <w:r>
        <w:rPr>
          <w:sz w:val="24"/>
        </w:rPr>
        <w:t>реализация</w:t>
      </w:r>
      <w:r>
        <w:rPr>
          <w:spacing w:val="-57"/>
          <w:sz w:val="24"/>
        </w:rPr>
        <w:t xml:space="preserve"> </w:t>
      </w:r>
      <w:r>
        <w:rPr>
          <w:sz w:val="24"/>
        </w:rPr>
        <w:t>которых предусмотрена с применением электронного обучения, дистанционных</w:t>
      </w:r>
      <w:r>
        <w:rPr>
          <w:spacing w:val="1"/>
          <w:sz w:val="24"/>
        </w:rPr>
        <w:t xml:space="preserve"> </w:t>
      </w:r>
      <w:r>
        <w:rPr>
          <w:sz w:val="24"/>
        </w:rPr>
        <w:t>образовательных технологий;</w:t>
      </w:r>
    </w:p>
    <w:p w:rsidR="00576F6A" w:rsidRDefault="00576F6A" w:rsidP="00665CF8">
      <w:pPr>
        <w:pStyle w:val="a6"/>
        <w:numPr>
          <w:ilvl w:val="0"/>
          <w:numId w:val="97"/>
        </w:numPr>
        <w:tabs>
          <w:tab w:val="left" w:pos="1181"/>
          <w:tab w:val="left" w:pos="1182"/>
        </w:tabs>
        <w:ind w:left="1181" w:right="646" w:hanging="360"/>
        <w:jc w:val="left"/>
        <w:rPr>
          <w:sz w:val="24"/>
        </w:rPr>
      </w:pPr>
      <w:bookmarkStart w:id="206" w:name="взаимодействие_между_участниками_образов"/>
      <w:bookmarkEnd w:id="206"/>
      <w:r>
        <w:rPr>
          <w:sz w:val="24"/>
        </w:rPr>
        <w:t>взаимодействие между участниками образовательного процесса, в том числе синхронные и</w:t>
      </w:r>
      <w:r>
        <w:rPr>
          <w:spacing w:val="-58"/>
          <w:sz w:val="24"/>
        </w:rPr>
        <w:t xml:space="preserve"> </w:t>
      </w:r>
      <w:r>
        <w:rPr>
          <w:sz w:val="24"/>
        </w:rPr>
        <w:t>(или) асинхронные взаимодействия</w:t>
      </w:r>
      <w:r>
        <w:rPr>
          <w:spacing w:val="3"/>
          <w:sz w:val="24"/>
        </w:rPr>
        <w:t xml:space="preserve"> </w:t>
      </w:r>
      <w:r>
        <w:rPr>
          <w:sz w:val="24"/>
        </w:rPr>
        <w:t>посредством</w:t>
      </w:r>
      <w:r>
        <w:rPr>
          <w:spacing w:val="1"/>
          <w:sz w:val="24"/>
        </w:rPr>
        <w:t xml:space="preserve"> </w:t>
      </w:r>
      <w:r>
        <w:rPr>
          <w:sz w:val="24"/>
        </w:rPr>
        <w:t>Интернета.</w:t>
      </w:r>
    </w:p>
    <w:p w:rsidR="00576F6A" w:rsidRDefault="00576F6A" w:rsidP="00576F6A">
      <w:pPr>
        <w:pStyle w:val="a4"/>
        <w:ind w:left="1030" w:firstLine="0"/>
        <w:jc w:val="left"/>
      </w:pPr>
      <w:bookmarkStart w:id="207" w:name="Электронная_информационно-образовательна"/>
      <w:bookmarkEnd w:id="207"/>
      <w:r>
        <w:t>Электронная</w:t>
      </w:r>
      <w:r>
        <w:rPr>
          <w:spacing w:val="-5"/>
        </w:rPr>
        <w:t xml:space="preserve"> </w:t>
      </w:r>
      <w:r>
        <w:t>информационно-образовательная</w:t>
      </w:r>
      <w:r>
        <w:rPr>
          <w:spacing w:val="-5"/>
        </w:rPr>
        <w:t xml:space="preserve"> </w:t>
      </w:r>
      <w:r>
        <w:t>среда</w:t>
      </w:r>
      <w:r>
        <w:rPr>
          <w:spacing w:val="-7"/>
        </w:rPr>
        <w:t xml:space="preserve"> </w:t>
      </w:r>
      <w:r>
        <w:t>позволяет</w:t>
      </w:r>
      <w:r>
        <w:rPr>
          <w:spacing w:val="-7"/>
        </w:rPr>
        <w:t xml:space="preserve"> </w:t>
      </w:r>
      <w:r>
        <w:t>обучающимся</w:t>
      </w:r>
      <w:r>
        <w:rPr>
          <w:spacing w:val="-6"/>
        </w:rPr>
        <w:t xml:space="preserve"> </w:t>
      </w:r>
      <w:r>
        <w:t>осуществить:</w:t>
      </w:r>
    </w:p>
    <w:p w:rsidR="00576F6A" w:rsidRDefault="00576F6A" w:rsidP="00665CF8">
      <w:pPr>
        <w:pStyle w:val="a6"/>
        <w:numPr>
          <w:ilvl w:val="0"/>
          <w:numId w:val="97"/>
        </w:numPr>
        <w:tabs>
          <w:tab w:val="left" w:pos="1181"/>
          <w:tab w:val="left" w:pos="1182"/>
        </w:tabs>
        <w:ind w:left="1181" w:right="1335" w:hanging="360"/>
        <w:jc w:val="left"/>
        <w:rPr>
          <w:sz w:val="24"/>
        </w:rPr>
      </w:pPr>
      <w:bookmarkStart w:id="208" w:name="поиск_и_получение_информации_в_локальной"/>
      <w:bookmarkEnd w:id="208"/>
      <w:r>
        <w:rPr>
          <w:sz w:val="24"/>
        </w:rPr>
        <w:t>поиск и получение информации в локальной сети организации и Глобальной сети —</w:t>
      </w:r>
      <w:r>
        <w:rPr>
          <w:spacing w:val="-57"/>
          <w:sz w:val="24"/>
        </w:rPr>
        <w:t xml:space="preserve"> </w:t>
      </w:r>
      <w:r>
        <w:rPr>
          <w:sz w:val="24"/>
        </w:rPr>
        <w:t>Интернете в соответствии</w:t>
      </w:r>
      <w:r>
        <w:rPr>
          <w:spacing w:val="3"/>
          <w:sz w:val="24"/>
        </w:rPr>
        <w:t xml:space="preserve"> </w:t>
      </w:r>
      <w:r>
        <w:rPr>
          <w:sz w:val="24"/>
        </w:rPr>
        <w:t>с</w:t>
      </w:r>
      <w:r>
        <w:rPr>
          <w:spacing w:val="-2"/>
          <w:sz w:val="24"/>
        </w:rPr>
        <w:t xml:space="preserve"> </w:t>
      </w:r>
      <w:r>
        <w:rPr>
          <w:sz w:val="24"/>
        </w:rPr>
        <w:t>учебной</w:t>
      </w:r>
      <w:r>
        <w:rPr>
          <w:spacing w:val="1"/>
          <w:sz w:val="24"/>
        </w:rPr>
        <w:t xml:space="preserve"> </w:t>
      </w:r>
      <w:r>
        <w:rPr>
          <w:sz w:val="24"/>
        </w:rPr>
        <w:t>задачей;</w:t>
      </w:r>
    </w:p>
    <w:p w:rsidR="00576F6A" w:rsidRDefault="00576F6A" w:rsidP="00665CF8">
      <w:pPr>
        <w:pStyle w:val="a6"/>
        <w:numPr>
          <w:ilvl w:val="0"/>
          <w:numId w:val="97"/>
        </w:numPr>
        <w:tabs>
          <w:tab w:val="left" w:pos="1181"/>
          <w:tab w:val="left" w:pos="1182"/>
        </w:tabs>
        <w:ind w:left="1182" w:hanging="361"/>
        <w:jc w:val="left"/>
        <w:rPr>
          <w:sz w:val="24"/>
        </w:rPr>
      </w:pPr>
      <w:bookmarkStart w:id="209" w:name="обработку_информации_для_выступления_с_а"/>
      <w:bookmarkEnd w:id="209"/>
      <w:r>
        <w:rPr>
          <w:sz w:val="24"/>
        </w:rPr>
        <w:t>обработку</w:t>
      </w:r>
      <w:r>
        <w:rPr>
          <w:spacing w:val="-3"/>
          <w:sz w:val="24"/>
        </w:rPr>
        <w:t xml:space="preserve"> </w:t>
      </w:r>
      <w:r>
        <w:rPr>
          <w:sz w:val="24"/>
        </w:rPr>
        <w:t>информации</w:t>
      </w:r>
      <w:r>
        <w:rPr>
          <w:spacing w:val="-1"/>
          <w:sz w:val="24"/>
        </w:rPr>
        <w:t xml:space="preserve"> </w:t>
      </w:r>
      <w:r>
        <w:rPr>
          <w:sz w:val="24"/>
        </w:rPr>
        <w:t>для</w:t>
      </w:r>
      <w:r>
        <w:rPr>
          <w:spacing w:val="-5"/>
          <w:sz w:val="24"/>
        </w:rPr>
        <w:t xml:space="preserve"> </w:t>
      </w:r>
      <w:r>
        <w:rPr>
          <w:sz w:val="24"/>
        </w:rPr>
        <w:t>выступления</w:t>
      </w:r>
      <w:r>
        <w:rPr>
          <w:spacing w:val="-1"/>
          <w:sz w:val="24"/>
        </w:rPr>
        <w:t xml:space="preserve"> </w:t>
      </w:r>
      <w:r>
        <w:rPr>
          <w:sz w:val="24"/>
        </w:rPr>
        <w:t>с</w:t>
      </w:r>
      <w:r>
        <w:rPr>
          <w:spacing w:val="-5"/>
          <w:sz w:val="24"/>
        </w:rPr>
        <w:t xml:space="preserve"> </w:t>
      </w:r>
      <w:r>
        <w:rPr>
          <w:sz w:val="24"/>
        </w:rPr>
        <w:t>аудио-,</w:t>
      </w:r>
      <w:r>
        <w:rPr>
          <w:spacing w:val="-4"/>
          <w:sz w:val="24"/>
        </w:rPr>
        <w:t xml:space="preserve"> </w:t>
      </w:r>
      <w:r>
        <w:rPr>
          <w:sz w:val="24"/>
        </w:rPr>
        <w:t>видео-</w:t>
      </w:r>
      <w:r>
        <w:rPr>
          <w:spacing w:val="-4"/>
          <w:sz w:val="24"/>
        </w:rPr>
        <w:t xml:space="preserve"> </w:t>
      </w:r>
      <w:r>
        <w:rPr>
          <w:sz w:val="24"/>
        </w:rPr>
        <w:t>и</w:t>
      </w:r>
      <w:r>
        <w:rPr>
          <w:spacing w:val="-4"/>
          <w:sz w:val="24"/>
        </w:rPr>
        <w:t xml:space="preserve"> </w:t>
      </w:r>
      <w:r>
        <w:rPr>
          <w:sz w:val="24"/>
        </w:rPr>
        <w:t>графическим</w:t>
      </w:r>
      <w:r>
        <w:rPr>
          <w:spacing w:val="-3"/>
          <w:sz w:val="24"/>
        </w:rPr>
        <w:t xml:space="preserve"> </w:t>
      </w:r>
      <w:r>
        <w:rPr>
          <w:sz w:val="24"/>
        </w:rPr>
        <w:t>сопровождением;</w:t>
      </w:r>
    </w:p>
    <w:p w:rsidR="00576F6A" w:rsidRDefault="00576F6A" w:rsidP="00665CF8">
      <w:pPr>
        <w:pStyle w:val="a6"/>
        <w:numPr>
          <w:ilvl w:val="0"/>
          <w:numId w:val="97"/>
        </w:numPr>
        <w:tabs>
          <w:tab w:val="left" w:pos="1181"/>
          <w:tab w:val="left" w:pos="1182"/>
        </w:tabs>
        <w:ind w:left="1181" w:right="941" w:hanging="360"/>
        <w:jc w:val="left"/>
        <w:rPr>
          <w:sz w:val="24"/>
        </w:rPr>
      </w:pPr>
      <w:bookmarkStart w:id="210" w:name="размещение_продуктов_познавательной,_исс"/>
      <w:bookmarkEnd w:id="210"/>
      <w:r>
        <w:rPr>
          <w:sz w:val="24"/>
        </w:rPr>
        <w:t>размещение продуктов познавательной, исследовательской и творческой деятельности в</w:t>
      </w:r>
      <w:r>
        <w:rPr>
          <w:spacing w:val="-57"/>
          <w:sz w:val="24"/>
        </w:rPr>
        <w:t xml:space="preserve"> </w:t>
      </w:r>
      <w:r>
        <w:rPr>
          <w:sz w:val="24"/>
        </w:rPr>
        <w:t>сети образовательной</w:t>
      </w:r>
      <w:r>
        <w:rPr>
          <w:spacing w:val="3"/>
          <w:sz w:val="24"/>
        </w:rPr>
        <w:t xml:space="preserve"> </w:t>
      </w:r>
      <w:r>
        <w:rPr>
          <w:sz w:val="24"/>
        </w:rPr>
        <w:t>организации</w:t>
      </w:r>
      <w:r>
        <w:rPr>
          <w:spacing w:val="1"/>
          <w:sz w:val="24"/>
        </w:rPr>
        <w:t xml:space="preserve"> </w:t>
      </w:r>
      <w:r>
        <w:rPr>
          <w:sz w:val="24"/>
        </w:rPr>
        <w:t>и Интернете;</w:t>
      </w:r>
    </w:p>
    <w:p w:rsidR="00576F6A" w:rsidRDefault="00576F6A" w:rsidP="00665CF8">
      <w:pPr>
        <w:pStyle w:val="a6"/>
        <w:numPr>
          <w:ilvl w:val="0"/>
          <w:numId w:val="97"/>
        </w:numPr>
        <w:tabs>
          <w:tab w:val="left" w:pos="1181"/>
          <w:tab w:val="left" w:pos="1182"/>
        </w:tabs>
        <w:ind w:left="1182" w:hanging="361"/>
        <w:jc w:val="left"/>
        <w:rPr>
          <w:sz w:val="24"/>
        </w:rPr>
      </w:pPr>
      <w:bookmarkStart w:id="211" w:name="выпуск_школьных_печатных_изданий,_радиоп"/>
      <w:bookmarkEnd w:id="211"/>
      <w:r>
        <w:rPr>
          <w:sz w:val="24"/>
        </w:rPr>
        <w:t>выпуск</w:t>
      </w:r>
      <w:r>
        <w:rPr>
          <w:spacing w:val="-6"/>
          <w:sz w:val="24"/>
        </w:rPr>
        <w:t xml:space="preserve"> </w:t>
      </w:r>
      <w:r>
        <w:rPr>
          <w:sz w:val="24"/>
        </w:rPr>
        <w:t>школьных</w:t>
      </w:r>
      <w:r>
        <w:rPr>
          <w:spacing w:val="-4"/>
          <w:sz w:val="24"/>
        </w:rPr>
        <w:t xml:space="preserve"> </w:t>
      </w:r>
      <w:r>
        <w:rPr>
          <w:sz w:val="24"/>
        </w:rPr>
        <w:t>печатных</w:t>
      </w:r>
      <w:r>
        <w:rPr>
          <w:spacing w:val="-4"/>
          <w:sz w:val="24"/>
        </w:rPr>
        <w:t xml:space="preserve"> </w:t>
      </w:r>
      <w:r>
        <w:rPr>
          <w:sz w:val="24"/>
        </w:rPr>
        <w:t>изданий,</w:t>
      </w:r>
      <w:r>
        <w:rPr>
          <w:spacing w:val="-2"/>
          <w:sz w:val="24"/>
        </w:rPr>
        <w:t xml:space="preserve"> </w:t>
      </w:r>
      <w:r>
        <w:rPr>
          <w:sz w:val="24"/>
        </w:rPr>
        <w:t>радиопередач;</w:t>
      </w:r>
    </w:p>
    <w:p w:rsidR="00576F6A" w:rsidRDefault="00576F6A" w:rsidP="00665CF8">
      <w:pPr>
        <w:pStyle w:val="a6"/>
        <w:numPr>
          <w:ilvl w:val="0"/>
          <w:numId w:val="97"/>
        </w:numPr>
        <w:tabs>
          <w:tab w:val="left" w:pos="1181"/>
          <w:tab w:val="left" w:pos="1182"/>
        </w:tabs>
        <w:ind w:left="1181" w:right="899" w:hanging="360"/>
        <w:jc w:val="left"/>
        <w:rPr>
          <w:sz w:val="24"/>
        </w:rPr>
      </w:pPr>
      <w:bookmarkStart w:id="212" w:name="участие_в_массовых_мероприятиях_(конфере"/>
      <w:bookmarkEnd w:id="212"/>
      <w:r>
        <w:rPr>
          <w:sz w:val="24"/>
        </w:rPr>
        <w:t>участие в массовых мероприятиях (конференциях, собраниях, представлениях,</w:t>
      </w:r>
      <w:r>
        <w:rPr>
          <w:spacing w:val="1"/>
          <w:sz w:val="24"/>
        </w:rPr>
        <w:t xml:space="preserve"> </w:t>
      </w:r>
      <w:r>
        <w:rPr>
          <w:sz w:val="24"/>
        </w:rPr>
        <w:t>праздниках),</w:t>
      </w:r>
      <w:r>
        <w:rPr>
          <w:spacing w:val="-6"/>
          <w:sz w:val="24"/>
        </w:rPr>
        <w:t xml:space="preserve"> </w:t>
      </w:r>
      <w:r>
        <w:rPr>
          <w:sz w:val="24"/>
        </w:rPr>
        <w:t>обеспеченных</w:t>
      </w:r>
      <w:r>
        <w:rPr>
          <w:spacing w:val="-6"/>
          <w:sz w:val="24"/>
        </w:rPr>
        <w:t xml:space="preserve"> </w:t>
      </w:r>
      <w:r>
        <w:rPr>
          <w:sz w:val="24"/>
        </w:rPr>
        <w:t>озвучиванием,</w:t>
      </w:r>
      <w:r>
        <w:rPr>
          <w:spacing w:val="-5"/>
          <w:sz w:val="24"/>
        </w:rPr>
        <w:t xml:space="preserve"> </w:t>
      </w:r>
      <w:r>
        <w:rPr>
          <w:sz w:val="24"/>
        </w:rPr>
        <w:t>освещением</w:t>
      </w:r>
      <w:r>
        <w:rPr>
          <w:spacing w:val="-6"/>
          <w:sz w:val="24"/>
        </w:rPr>
        <w:t xml:space="preserve"> </w:t>
      </w:r>
      <w:r>
        <w:rPr>
          <w:sz w:val="24"/>
        </w:rPr>
        <w:t>и</w:t>
      </w:r>
      <w:r>
        <w:rPr>
          <w:spacing w:val="-7"/>
          <w:sz w:val="24"/>
        </w:rPr>
        <w:t xml:space="preserve"> </w:t>
      </w:r>
      <w:r>
        <w:rPr>
          <w:sz w:val="24"/>
        </w:rPr>
        <w:t>мультимедиа</w:t>
      </w:r>
      <w:r>
        <w:rPr>
          <w:spacing w:val="-6"/>
          <w:sz w:val="24"/>
        </w:rPr>
        <w:t xml:space="preserve"> </w:t>
      </w:r>
      <w:r>
        <w:rPr>
          <w:sz w:val="24"/>
        </w:rPr>
        <w:t>сопровождением.</w:t>
      </w:r>
    </w:p>
    <w:p w:rsidR="00576F6A" w:rsidRDefault="00576F6A" w:rsidP="00576F6A">
      <w:pPr>
        <w:pStyle w:val="a4"/>
        <w:spacing w:before="1"/>
        <w:ind w:left="462" w:right="668" w:firstLine="568"/>
        <w:jc w:val="left"/>
      </w:pPr>
      <w:bookmarkStart w:id="213" w:name="В_случае_реализации_программы_основного_"/>
      <w:bookmarkEnd w:id="213"/>
      <w:r>
        <w:t>В случае реализации программы основного общего образования, в том числе</w:t>
      </w:r>
      <w:r>
        <w:rPr>
          <w:spacing w:val="1"/>
        </w:rPr>
        <w:t xml:space="preserve"> </w:t>
      </w:r>
      <w:r>
        <w:t>адаптированной с применением электронного обучения, дистанционных образовательных</w:t>
      </w:r>
      <w:r>
        <w:rPr>
          <w:spacing w:val="1"/>
        </w:rPr>
        <w:t xml:space="preserve"> </w:t>
      </w:r>
      <w:r>
        <w:t>технологий, каждый обучающийся в течение всего периода обучения обеспечен индивидуальным</w:t>
      </w:r>
      <w:r>
        <w:rPr>
          <w:spacing w:val="-57"/>
        </w:rPr>
        <w:t xml:space="preserve"> </w:t>
      </w:r>
      <w:r>
        <w:t>неограниченным доступом к электронной информационно-образовательной среде организации из</w:t>
      </w:r>
      <w:r>
        <w:rPr>
          <w:spacing w:val="-57"/>
        </w:rPr>
        <w:t xml:space="preserve"> </w:t>
      </w:r>
      <w:r>
        <w:t>любой точки, в которой имеется доступ к информационно-телекоммуникационной Сети как на</w:t>
      </w:r>
      <w:r>
        <w:rPr>
          <w:spacing w:val="1"/>
        </w:rPr>
        <w:t xml:space="preserve"> </w:t>
      </w:r>
      <w:r>
        <w:t>территории организации,</w:t>
      </w:r>
      <w:r>
        <w:rPr>
          <w:spacing w:val="3"/>
        </w:rPr>
        <w:t xml:space="preserve"> </w:t>
      </w:r>
      <w:r>
        <w:t>так</w:t>
      </w:r>
      <w:r>
        <w:rPr>
          <w:spacing w:val="1"/>
        </w:rPr>
        <w:t xml:space="preserve"> </w:t>
      </w:r>
      <w:r>
        <w:t>и</w:t>
      </w:r>
      <w:r>
        <w:rPr>
          <w:spacing w:val="-1"/>
        </w:rPr>
        <w:t xml:space="preserve"> </w:t>
      </w:r>
      <w:r>
        <w:t>вне</w:t>
      </w:r>
      <w:r>
        <w:rPr>
          <w:spacing w:val="-1"/>
        </w:rPr>
        <w:t xml:space="preserve"> </w:t>
      </w:r>
      <w:r>
        <w:t>ее.</w:t>
      </w:r>
    </w:p>
    <w:p w:rsidR="00576F6A" w:rsidRDefault="00576F6A" w:rsidP="00576F6A">
      <w:pPr>
        <w:pStyle w:val="a4"/>
        <w:ind w:left="462" w:right="390" w:firstLine="568"/>
        <w:jc w:val="left"/>
      </w:pPr>
      <w:r>
        <w:t>Функционирование</w:t>
      </w:r>
      <w:r>
        <w:rPr>
          <w:spacing w:val="1"/>
        </w:rPr>
        <w:t xml:space="preserve"> </w:t>
      </w:r>
      <w:r>
        <w:t>электронной</w:t>
      </w:r>
      <w:r>
        <w:rPr>
          <w:spacing w:val="-1"/>
        </w:rPr>
        <w:t xml:space="preserve"> </w:t>
      </w:r>
      <w:r>
        <w:t>информационно-образовательной</w:t>
      </w:r>
      <w:r>
        <w:rPr>
          <w:spacing w:val="2"/>
        </w:rPr>
        <w:t xml:space="preserve"> </w:t>
      </w:r>
      <w:r>
        <w:t>среды</w:t>
      </w:r>
      <w:r>
        <w:rPr>
          <w:spacing w:val="-2"/>
        </w:rPr>
        <w:t xml:space="preserve"> </w:t>
      </w:r>
      <w:r>
        <w:t>требует</w:t>
      </w:r>
      <w:r>
        <w:rPr>
          <w:spacing w:val="1"/>
        </w:rPr>
        <w:t xml:space="preserve"> </w:t>
      </w:r>
      <w:r>
        <w:t>соответвующих</w:t>
      </w:r>
      <w:r>
        <w:rPr>
          <w:spacing w:val="-4"/>
        </w:rPr>
        <w:t xml:space="preserve"> </w:t>
      </w:r>
      <w:r>
        <w:t>средств</w:t>
      </w:r>
      <w:r>
        <w:rPr>
          <w:spacing w:val="-2"/>
        </w:rPr>
        <w:t xml:space="preserve"> </w:t>
      </w:r>
      <w:r>
        <w:t>ИКТ</w:t>
      </w:r>
      <w:r>
        <w:rPr>
          <w:spacing w:val="-5"/>
        </w:rPr>
        <w:t xml:space="preserve"> </w:t>
      </w:r>
      <w:r>
        <w:t>и</w:t>
      </w:r>
      <w:r>
        <w:rPr>
          <w:spacing w:val="-5"/>
        </w:rPr>
        <w:t xml:space="preserve"> </w:t>
      </w:r>
      <w:r>
        <w:t>квалификации</w:t>
      </w:r>
      <w:r>
        <w:rPr>
          <w:spacing w:val="-3"/>
        </w:rPr>
        <w:t xml:space="preserve"> </w:t>
      </w:r>
      <w:r>
        <w:t>работников,</w:t>
      </w:r>
      <w:r>
        <w:rPr>
          <w:spacing w:val="-3"/>
        </w:rPr>
        <w:t xml:space="preserve"> </w:t>
      </w:r>
      <w:r>
        <w:t>ее</w:t>
      </w:r>
      <w:r>
        <w:rPr>
          <w:spacing w:val="-3"/>
        </w:rPr>
        <w:t xml:space="preserve"> </w:t>
      </w:r>
      <w:r>
        <w:t>использующих</w:t>
      </w:r>
      <w:r>
        <w:rPr>
          <w:spacing w:val="-3"/>
        </w:rPr>
        <w:t xml:space="preserve"> </w:t>
      </w:r>
      <w:r>
        <w:t>и</w:t>
      </w:r>
      <w:r>
        <w:rPr>
          <w:spacing w:val="-5"/>
        </w:rPr>
        <w:t xml:space="preserve"> </w:t>
      </w:r>
      <w:r>
        <w:t>поддерживающих.</w:t>
      </w:r>
    </w:p>
    <w:p w:rsidR="00576F6A" w:rsidRDefault="00576F6A" w:rsidP="00576F6A">
      <w:pPr>
        <w:pStyle w:val="a4"/>
        <w:ind w:left="462" w:right="1118" w:firstLine="568"/>
        <w:jc w:val="left"/>
      </w:pPr>
      <w:bookmarkStart w:id="214" w:name="Функционирование_электронной_информацион"/>
      <w:bookmarkEnd w:id="214"/>
      <w:r>
        <w:t>Функционирование электронной информационно-образовательной среды соответствует</w:t>
      </w:r>
      <w:r>
        <w:rPr>
          <w:spacing w:val="-58"/>
        </w:rPr>
        <w:t xml:space="preserve"> </w:t>
      </w:r>
      <w:r>
        <w:t>законодательству</w:t>
      </w:r>
      <w:r>
        <w:rPr>
          <w:spacing w:val="2"/>
        </w:rPr>
        <w:t xml:space="preserve"> </w:t>
      </w:r>
      <w:r>
        <w:t>Российской</w:t>
      </w:r>
      <w:r>
        <w:rPr>
          <w:spacing w:val="1"/>
        </w:rPr>
        <w:t xml:space="preserve"> </w:t>
      </w:r>
      <w:r>
        <w:t>Федерации</w:t>
      </w:r>
      <w:hyperlink w:anchor="_bookmark32" w:history="1">
        <w:r>
          <w:rPr>
            <w:vertAlign w:val="superscript"/>
          </w:rPr>
          <w:t>1</w:t>
        </w:r>
      </w:hyperlink>
      <w:r>
        <w:t>.</w:t>
      </w:r>
    </w:p>
    <w:p w:rsidR="00576F6A" w:rsidRDefault="00576F6A" w:rsidP="00576F6A">
      <w:pPr>
        <w:pStyle w:val="a4"/>
        <w:ind w:left="462" w:right="551" w:firstLine="568"/>
        <w:jc w:val="left"/>
      </w:pPr>
      <w:bookmarkStart w:id="215" w:name="Информационно-образовательная_среда_такж"/>
      <w:bookmarkEnd w:id="215"/>
      <w:r>
        <w:t>Информационно-образовательная среда также организации обеспечивает реализацию особых</w:t>
      </w:r>
      <w:r>
        <w:rPr>
          <w:spacing w:val="-57"/>
        </w:rPr>
        <w:t xml:space="preserve"> </w:t>
      </w:r>
      <w:r>
        <w:t>образовательных потребностей</w:t>
      </w:r>
      <w:r>
        <w:rPr>
          <w:spacing w:val="3"/>
        </w:rPr>
        <w:t xml:space="preserve"> </w:t>
      </w:r>
      <w:r>
        <w:t>детей</w:t>
      </w:r>
      <w:r>
        <w:rPr>
          <w:spacing w:val="1"/>
        </w:rPr>
        <w:t xml:space="preserve"> </w:t>
      </w:r>
      <w:r>
        <w:t>с</w:t>
      </w:r>
      <w:r>
        <w:rPr>
          <w:spacing w:val="-1"/>
        </w:rPr>
        <w:t xml:space="preserve"> </w:t>
      </w:r>
      <w:r>
        <w:t>ОВЗ.</w:t>
      </w:r>
    </w:p>
    <w:p w:rsidR="00576F6A" w:rsidRDefault="00576F6A" w:rsidP="00576F6A">
      <w:pPr>
        <w:pStyle w:val="a4"/>
        <w:ind w:left="1030" w:firstLine="0"/>
        <w:jc w:val="left"/>
      </w:pPr>
      <w:bookmarkStart w:id="216" w:name="Характеристика_информационно-образовател"/>
      <w:bookmarkEnd w:id="216"/>
      <w:r>
        <w:t>Характеристика</w:t>
      </w:r>
      <w:r>
        <w:rPr>
          <w:spacing w:val="-9"/>
        </w:rPr>
        <w:t xml:space="preserve"> </w:t>
      </w:r>
      <w:r>
        <w:t>информационно-образовательной</w:t>
      </w:r>
      <w:r>
        <w:rPr>
          <w:spacing w:val="-9"/>
        </w:rPr>
        <w:t xml:space="preserve"> </w:t>
      </w:r>
      <w:r>
        <w:t>среды:</w:t>
      </w:r>
    </w:p>
    <w:p w:rsidR="00576F6A" w:rsidRDefault="00576F6A" w:rsidP="00576F6A">
      <w:pPr>
        <w:pStyle w:val="a4"/>
        <w:ind w:left="0" w:firstLine="0"/>
        <w:jc w:val="left"/>
      </w:pPr>
    </w:p>
    <w:p w:rsidR="00576F6A" w:rsidRDefault="00576F6A" w:rsidP="00576F6A">
      <w:pPr>
        <w:pStyle w:val="a4"/>
        <w:ind w:left="0" w:firstLine="0"/>
        <w:jc w:val="left"/>
        <w:rPr>
          <w:sz w:val="21"/>
        </w:rPr>
      </w:pPr>
      <w:r>
        <w:rPr>
          <w:noProof/>
          <w:lang w:eastAsia="ru-RU"/>
        </w:rPr>
        <mc:AlternateContent>
          <mc:Choice Requires="wps">
            <w:drawing>
              <wp:anchor distT="0" distB="0" distL="0" distR="0" simplePos="0" relativeHeight="487602688" behindDoc="1" locked="0" layoutInCell="1" allowOverlap="1" wp14:anchorId="3756A863" wp14:editId="1286B0FC">
                <wp:simplePos x="0" y="0"/>
                <wp:positionH relativeFrom="page">
                  <wp:posOffset>647700</wp:posOffset>
                </wp:positionH>
                <wp:positionV relativeFrom="paragraph">
                  <wp:posOffset>178435</wp:posOffset>
                </wp:positionV>
                <wp:extent cx="1615440" cy="6350"/>
                <wp:effectExtent l="0" t="0" r="0" b="0"/>
                <wp:wrapTopAndBottom/>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51pt;margin-top:14.05pt;width:127.2pt;height:.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" fillcolor="black" stroked="f">
                <w10:wrap type="topAndBottom" anchorx="page"/>
              </v:rect>
            </w:pict>
          </mc:Fallback>
        </mc:AlternateContent>
      </w:r>
    </w:p>
    <w:p w:rsidR="00576F6A" w:rsidRDefault="00576F6A" w:rsidP="00576F6A">
      <w:pPr>
        <w:spacing w:before="32" w:line="264" w:lineRule="auto"/>
        <w:ind w:left="462" w:right="970"/>
        <w:rPr>
          <w:sz w:val="16"/>
        </w:rPr>
      </w:pPr>
      <w:bookmarkStart w:id="217" w:name="_bookmark32"/>
      <w:bookmarkEnd w:id="217"/>
      <w:r>
        <w:rPr>
          <w:position w:val="9"/>
          <w:sz w:val="14"/>
        </w:rPr>
        <w:t xml:space="preserve">1 </w:t>
      </w:r>
      <w:r>
        <w:rPr>
          <w:sz w:val="16"/>
        </w:rPr>
        <w:t>Федеральный закон «Об информации, информационных технологиях и о защите информации» от 27.07.2006 N 149-ФЗ (последняя редакция)</w:t>
      </w:r>
      <w:r>
        <w:rPr>
          <w:spacing w:val="-37"/>
          <w:sz w:val="16"/>
        </w:rPr>
        <w:t xml:space="preserve"> </w:t>
      </w:r>
      <w:r>
        <w:rPr>
          <w:sz w:val="16"/>
        </w:rPr>
        <w:t>Федеральный</w:t>
      </w:r>
      <w:r>
        <w:rPr>
          <w:spacing w:val="-1"/>
          <w:sz w:val="16"/>
        </w:rPr>
        <w:t xml:space="preserve"> </w:t>
      </w:r>
      <w:r>
        <w:rPr>
          <w:sz w:val="16"/>
        </w:rPr>
        <w:t>закон «О персональных</w:t>
      </w:r>
      <w:r>
        <w:rPr>
          <w:spacing w:val="-1"/>
          <w:sz w:val="16"/>
        </w:rPr>
        <w:t xml:space="preserve"> </w:t>
      </w:r>
      <w:r>
        <w:rPr>
          <w:sz w:val="16"/>
        </w:rPr>
        <w:t>данных» от 27.07.2006</w:t>
      </w:r>
      <w:r>
        <w:rPr>
          <w:spacing w:val="1"/>
          <w:sz w:val="16"/>
        </w:rPr>
        <w:t xml:space="preserve"> </w:t>
      </w:r>
      <w:r>
        <w:rPr>
          <w:sz w:val="16"/>
        </w:rPr>
        <w:t>N 152- ФЗ</w:t>
      </w:r>
      <w:r>
        <w:rPr>
          <w:spacing w:val="1"/>
          <w:sz w:val="16"/>
        </w:rPr>
        <w:t xml:space="preserve"> </w:t>
      </w:r>
      <w:r>
        <w:rPr>
          <w:sz w:val="16"/>
        </w:rPr>
        <w:t>(последняя</w:t>
      </w:r>
      <w:r>
        <w:rPr>
          <w:spacing w:val="-1"/>
          <w:sz w:val="16"/>
        </w:rPr>
        <w:t xml:space="preserve"> </w:t>
      </w:r>
      <w:r>
        <w:rPr>
          <w:sz w:val="16"/>
        </w:rPr>
        <w:t>редакция)</w:t>
      </w:r>
    </w:p>
    <w:p w:rsidR="00576F6A" w:rsidRDefault="00576F6A" w:rsidP="00576F6A">
      <w:pPr>
        <w:spacing w:line="165" w:lineRule="exact"/>
        <w:ind w:left="462"/>
        <w:rPr>
          <w:sz w:val="16"/>
        </w:rPr>
      </w:pPr>
      <w:r>
        <w:rPr>
          <w:sz w:val="16"/>
        </w:rPr>
        <w:t>Федеральный</w:t>
      </w:r>
      <w:r>
        <w:rPr>
          <w:spacing w:val="-3"/>
          <w:sz w:val="16"/>
        </w:rPr>
        <w:t xml:space="preserve"> </w:t>
      </w:r>
      <w:r>
        <w:rPr>
          <w:sz w:val="16"/>
        </w:rPr>
        <w:t>закон</w:t>
      </w:r>
      <w:r>
        <w:rPr>
          <w:spacing w:val="-2"/>
          <w:sz w:val="16"/>
        </w:rPr>
        <w:t xml:space="preserve"> </w:t>
      </w:r>
      <w:r>
        <w:rPr>
          <w:sz w:val="16"/>
        </w:rPr>
        <w:t>«О</w:t>
      </w:r>
      <w:r>
        <w:rPr>
          <w:spacing w:val="-2"/>
          <w:sz w:val="16"/>
        </w:rPr>
        <w:t xml:space="preserve"> </w:t>
      </w:r>
      <w:r>
        <w:rPr>
          <w:sz w:val="16"/>
        </w:rPr>
        <w:t>защите</w:t>
      </w:r>
      <w:r>
        <w:rPr>
          <w:spacing w:val="-3"/>
          <w:sz w:val="16"/>
        </w:rPr>
        <w:t xml:space="preserve"> </w:t>
      </w:r>
      <w:r>
        <w:rPr>
          <w:sz w:val="16"/>
        </w:rPr>
        <w:t>детей</w:t>
      </w:r>
      <w:r>
        <w:rPr>
          <w:spacing w:val="-2"/>
          <w:sz w:val="16"/>
        </w:rPr>
        <w:t xml:space="preserve"> </w:t>
      </w:r>
      <w:r>
        <w:rPr>
          <w:sz w:val="16"/>
        </w:rPr>
        <w:t>от</w:t>
      </w:r>
      <w:r>
        <w:rPr>
          <w:spacing w:val="-2"/>
          <w:sz w:val="16"/>
        </w:rPr>
        <w:t xml:space="preserve"> </w:t>
      </w:r>
      <w:r>
        <w:rPr>
          <w:sz w:val="16"/>
        </w:rPr>
        <w:t>информации,</w:t>
      </w:r>
      <w:r>
        <w:rPr>
          <w:spacing w:val="-2"/>
          <w:sz w:val="16"/>
        </w:rPr>
        <w:t xml:space="preserve"> </w:t>
      </w:r>
      <w:r>
        <w:rPr>
          <w:sz w:val="16"/>
        </w:rPr>
        <w:t>причиняющей</w:t>
      </w:r>
      <w:r>
        <w:rPr>
          <w:spacing w:val="-3"/>
          <w:sz w:val="16"/>
        </w:rPr>
        <w:t xml:space="preserve"> </w:t>
      </w:r>
      <w:r>
        <w:rPr>
          <w:sz w:val="16"/>
        </w:rPr>
        <w:t>вред</w:t>
      </w:r>
      <w:r>
        <w:rPr>
          <w:spacing w:val="-2"/>
          <w:sz w:val="16"/>
        </w:rPr>
        <w:t xml:space="preserve"> </w:t>
      </w:r>
      <w:r>
        <w:rPr>
          <w:sz w:val="16"/>
        </w:rPr>
        <w:t>их</w:t>
      </w:r>
      <w:r>
        <w:rPr>
          <w:spacing w:val="-2"/>
          <w:sz w:val="16"/>
        </w:rPr>
        <w:t xml:space="preserve"> </w:t>
      </w:r>
      <w:r>
        <w:rPr>
          <w:sz w:val="16"/>
        </w:rPr>
        <w:t>здоровью и</w:t>
      </w:r>
      <w:r>
        <w:rPr>
          <w:spacing w:val="-3"/>
          <w:sz w:val="16"/>
        </w:rPr>
        <w:t xml:space="preserve"> </w:t>
      </w:r>
      <w:r>
        <w:rPr>
          <w:sz w:val="16"/>
        </w:rPr>
        <w:t>развитию»</w:t>
      </w:r>
      <w:r>
        <w:rPr>
          <w:spacing w:val="-2"/>
          <w:sz w:val="16"/>
        </w:rPr>
        <w:t xml:space="preserve"> </w:t>
      </w:r>
      <w:r>
        <w:rPr>
          <w:sz w:val="16"/>
        </w:rPr>
        <w:t>от</w:t>
      </w:r>
      <w:r>
        <w:rPr>
          <w:spacing w:val="-2"/>
          <w:sz w:val="16"/>
        </w:rPr>
        <w:t xml:space="preserve"> </w:t>
      </w:r>
      <w:r>
        <w:rPr>
          <w:sz w:val="16"/>
        </w:rPr>
        <w:t>29.12.2010</w:t>
      </w:r>
      <w:r>
        <w:rPr>
          <w:spacing w:val="-1"/>
          <w:sz w:val="16"/>
        </w:rPr>
        <w:t xml:space="preserve"> </w:t>
      </w:r>
      <w:r>
        <w:rPr>
          <w:sz w:val="16"/>
        </w:rPr>
        <w:t>N</w:t>
      </w:r>
      <w:r>
        <w:rPr>
          <w:spacing w:val="-2"/>
          <w:sz w:val="16"/>
        </w:rPr>
        <w:t xml:space="preserve"> </w:t>
      </w:r>
      <w:r>
        <w:rPr>
          <w:sz w:val="16"/>
        </w:rPr>
        <w:t>436-ФЗ</w:t>
      </w:r>
      <w:r>
        <w:rPr>
          <w:spacing w:val="-1"/>
          <w:sz w:val="16"/>
        </w:rPr>
        <w:t xml:space="preserve"> </w:t>
      </w:r>
      <w:r>
        <w:rPr>
          <w:sz w:val="16"/>
        </w:rPr>
        <w:t>(последняя</w:t>
      </w:r>
      <w:r>
        <w:rPr>
          <w:spacing w:val="-2"/>
          <w:sz w:val="16"/>
        </w:rPr>
        <w:t xml:space="preserve"> </w:t>
      </w:r>
      <w:r>
        <w:rPr>
          <w:sz w:val="16"/>
        </w:rPr>
        <w:t>редакция)</w:t>
      </w:r>
    </w:p>
    <w:p w:rsidR="00576F6A" w:rsidRDefault="00576F6A" w:rsidP="00576F6A">
      <w:pPr>
        <w:ind w:left="462" w:right="1335"/>
        <w:rPr>
          <w:sz w:val="16"/>
        </w:rPr>
      </w:pPr>
      <w:r>
        <w:rPr>
          <w:sz w:val="16"/>
        </w:rPr>
        <w:t>Приказ Минобрнауки России «Об утверждении Порядка применения организациями, осуществляющими образовательную деятельность,</w:t>
      </w:r>
      <w:r>
        <w:rPr>
          <w:spacing w:val="-37"/>
          <w:sz w:val="16"/>
        </w:rPr>
        <w:t xml:space="preserve"> </w:t>
      </w:r>
      <w:r>
        <w:rPr>
          <w:sz w:val="16"/>
        </w:rPr>
        <w:t>электронного</w:t>
      </w:r>
      <w:r>
        <w:rPr>
          <w:spacing w:val="-3"/>
          <w:sz w:val="16"/>
        </w:rPr>
        <w:t xml:space="preserve"> </w:t>
      </w:r>
      <w:r>
        <w:rPr>
          <w:sz w:val="16"/>
        </w:rPr>
        <w:t>обучения,</w:t>
      </w:r>
      <w:r>
        <w:rPr>
          <w:spacing w:val="-2"/>
          <w:sz w:val="16"/>
        </w:rPr>
        <w:t xml:space="preserve"> </w:t>
      </w:r>
      <w:r>
        <w:rPr>
          <w:sz w:val="16"/>
        </w:rPr>
        <w:t>дистанционных</w:t>
      </w:r>
      <w:r>
        <w:rPr>
          <w:spacing w:val="-3"/>
          <w:sz w:val="16"/>
        </w:rPr>
        <w:t xml:space="preserve"> </w:t>
      </w:r>
      <w:r>
        <w:rPr>
          <w:sz w:val="16"/>
        </w:rPr>
        <w:t>образовательных</w:t>
      </w:r>
      <w:r>
        <w:rPr>
          <w:spacing w:val="-2"/>
          <w:sz w:val="16"/>
        </w:rPr>
        <w:t xml:space="preserve"> </w:t>
      </w:r>
      <w:r>
        <w:rPr>
          <w:sz w:val="16"/>
        </w:rPr>
        <w:t>технологий</w:t>
      </w:r>
      <w:r>
        <w:rPr>
          <w:spacing w:val="-2"/>
          <w:sz w:val="16"/>
        </w:rPr>
        <w:t xml:space="preserve"> </w:t>
      </w:r>
      <w:r>
        <w:rPr>
          <w:sz w:val="16"/>
        </w:rPr>
        <w:t>при</w:t>
      </w:r>
      <w:r>
        <w:rPr>
          <w:spacing w:val="-3"/>
          <w:sz w:val="16"/>
        </w:rPr>
        <w:t xml:space="preserve"> </w:t>
      </w:r>
      <w:r>
        <w:rPr>
          <w:sz w:val="16"/>
        </w:rPr>
        <w:t>реализации</w:t>
      </w:r>
      <w:r>
        <w:rPr>
          <w:spacing w:val="-2"/>
          <w:sz w:val="16"/>
        </w:rPr>
        <w:t xml:space="preserve"> </w:t>
      </w:r>
      <w:r>
        <w:rPr>
          <w:sz w:val="16"/>
        </w:rPr>
        <w:t>образовательных</w:t>
      </w:r>
      <w:r>
        <w:rPr>
          <w:spacing w:val="-2"/>
          <w:sz w:val="16"/>
        </w:rPr>
        <w:t xml:space="preserve"> </w:t>
      </w:r>
      <w:r>
        <w:rPr>
          <w:sz w:val="16"/>
        </w:rPr>
        <w:t>программ»</w:t>
      </w:r>
      <w:r>
        <w:rPr>
          <w:spacing w:val="-2"/>
          <w:sz w:val="16"/>
        </w:rPr>
        <w:t xml:space="preserve"> </w:t>
      </w:r>
      <w:r>
        <w:rPr>
          <w:sz w:val="16"/>
        </w:rPr>
        <w:t>от</w:t>
      </w:r>
      <w:r>
        <w:rPr>
          <w:spacing w:val="-2"/>
          <w:sz w:val="16"/>
        </w:rPr>
        <w:t xml:space="preserve"> </w:t>
      </w:r>
      <w:r>
        <w:rPr>
          <w:sz w:val="16"/>
        </w:rPr>
        <w:t>23.08.2017</w:t>
      </w:r>
      <w:r>
        <w:rPr>
          <w:spacing w:val="-3"/>
          <w:sz w:val="16"/>
        </w:rPr>
        <w:t xml:space="preserve"> </w:t>
      </w:r>
      <w:r>
        <w:rPr>
          <w:sz w:val="16"/>
        </w:rPr>
        <w:t>№816</w:t>
      </w:r>
    </w:p>
    <w:p w:rsidR="00576F6A" w:rsidRDefault="00576F6A" w:rsidP="00576F6A">
      <w:pPr>
        <w:rPr>
          <w:sz w:val="16"/>
        </w:rPr>
        <w:sectPr w:rsidR="00576F6A" w:rsidSect="007A3980">
          <w:pgSz w:w="11910" w:h="16790"/>
          <w:pgMar w:top="960" w:right="120" w:bottom="280" w:left="560" w:header="720" w:footer="720" w:gutter="0"/>
          <w:cols w:space="720"/>
        </w:sectPr>
      </w:pPr>
    </w:p>
    <w:tbl>
      <w:tblPr>
        <w:tblStyle w:val="TableNormal"/>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5676"/>
        <w:gridCol w:w="1572"/>
        <w:gridCol w:w="2364"/>
      </w:tblGrid>
      <w:tr w:rsidR="00576F6A" w:rsidTr="007A3980">
        <w:trPr>
          <w:trHeight w:val="1133"/>
        </w:trPr>
        <w:tc>
          <w:tcPr>
            <w:tcW w:w="570" w:type="dxa"/>
          </w:tcPr>
          <w:p w:rsidR="00576F6A" w:rsidRDefault="00576F6A" w:rsidP="007A3980">
            <w:pPr>
              <w:pStyle w:val="TableParagraph"/>
              <w:spacing w:before="98"/>
              <w:ind w:left="192"/>
              <w:rPr>
                <w:sz w:val="20"/>
              </w:rPr>
            </w:pPr>
            <w:r>
              <w:rPr>
                <w:sz w:val="20"/>
              </w:rPr>
              <w:lastRenderedPageBreak/>
              <w:t>1.</w:t>
            </w:r>
          </w:p>
        </w:tc>
        <w:tc>
          <w:tcPr>
            <w:tcW w:w="5676" w:type="dxa"/>
          </w:tcPr>
          <w:p w:rsidR="00576F6A" w:rsidRDefault="00576F6A" w:rsidP="007A3980">
            <w:pPr>
              <w:pStyle w:val="TableParagraph"/>
              <w:ind w:left="12" w:right="348"/>
              <w:jc w:val="both"/>
              <w:rPr>
                <w:sz w:val="20"/>
              </w:rPr>
            </w:pPr>
            <w:r>
              <w:rPr>
                <w:sz w:val="20"/>
              </w:rPr>
              <w:t>Учебники в печатной и (или) электронной форме по каждому</w:t>
            </w:r>
            <w:r>
              <w:rPr>
                <w:spacing w:val="-47"/>
                <w:sz w:val="20"/>
              </w:rPr>
              <w:t xml:space="preserve"> </w:t>
            </w:r>
            <w:r>
              <w:rPr>
                <w:sz w:val="20"/>
              </w:rPr>
              <w:t>предмету, курсу, модулю обязательной части учебного плана</w:t>
            </w:r>
            <w:r>
              <w:rPr>
                <w:spacing w:val="1"/>
                <w:sz w:val="20"/>
              </w:rPr>
              <w:t xml:space="preserve"> </w:t>
            </w:r>
            <w:r>
              <w:rPr>
                <w:sz w:val="20"/>
              </w:rPr>
              <w:t>ООП ООО в расчете не менее одного экземпляра учебника по</w:t>
            </w:r>
            <w:r>
              <w:rPr>
                <w:spacing w:val="-48"/>
                <w:sz w:val="20"/>
              </w:rPr>
              <w:t xml:space="preserve"> </w:t>
            </w:r>
            <w:r>
              <w:rPr>
                <w:sz w:val="20"/>
              </w:rPr>
              <w:t>предмету</w:t>
            </w:r>
            <w:r>
              <w:rPr>
                <w:spacing w:val="-1"/>
                <w:sz w:val="20"/>
              </w:rPr>
              <w:t xml:space="preserve"> </w:t>
            </w:r>
            <w:r>
              <w:rPr>
                <w:sz w:val="20"/>
              </w:rPr>
              <w:t>обязательной</w:t>
            </w:r>
            <w:r>
              <w:rPr>
                <w:spacing w:val="-1"/>
                <w:sz w:val="20"/>
              </w:rPr>
              <w:t xml:space="preserve"> </w:t>
            </w:r>
            <w:r>
              <w:rPr>
                <w:sz w:val="20"/>
              </w:rPr>
              <w:t>части</w:t>
            </w:r>
            <w:r>
              <w:rPr>
                <w:spacing w:val="-1"/>
                <w:sz w:val="20"/>
              </w:rPr>
              <w:t xml:space="preserve"> </w:t>
            </w:r>
            <w:r>
              <w:rPr>
                <w:sz w:val="20"/>
              </w:rPr>
              <w:t>учебного</w:t>
            </w:r>
            <w:r>
              <w:rPr>
                <w:spacing w:val="-1"/>
                <w:sz w:val="20"/>
              </w:rPr>
              <w:t xml:space="preserve"> </w:t>
            </w:r>
            <w:r>
              <w:rPr>
                <w:sz w:val="20"/>
              </w:rPr>
              <w:t>плана</w:t>
            </w:r>
            <w:r>
              <w:rPr>
                <w:spacing w:val="-2"/>
                <w:sz w:val="20"/>
              </w:rPr>
              <w:t xml:space="preserve"> </w:t>
            </w:r>
            <w:r>
              <w:rPr>
                <w:sz w:val="20"/>
              </w:rPr>
              <w:t>на</w:t>
            </w:r>
            <w:r>
              <w:rPr>
                <w:spacing w:val="-2"/>
                <w:sz w:val="20"/>
              </w:rPr>
              <w:t xml:space="preserve"> </w:t>
            </w:r>
            <w:r>
              <w:rPr>
                <w:sz w:val="20"/>
              </w:rPr>
              <w:t>одного</w:t>
            </w:r>
          </w:p>
          <w:p w:rsidR="00576F6A" w:rsidRDefault="00576F6A" w:rsidP="007A3980">
            <w:pPr>
              <w:pStyle w:val="TableParagraph"/>
              <w:spacing w:before="2" w:line="192" w:lineRule="exact"/>
              <w:ind w:left="12"/>
              <w:rPr>
                <w:sz w:val="20"/>
              </w:rPr>
            </w:pPr>
            <w:r>
              <w:rPr>
                <w:sz w:val="20"/>
              </w:rPr>
              <w:t>обучающегося</w:t>
            </w:r>
          </w:p>
        </w:tc>
        <w:tc>
          <w:tcPr>
            <w:tcW w:w="1572" w:type="dxa"/>
          </w:tcPr>
          <w:p w:rsidR="00576F6A" w:rsidRDefault="00576F6A" w:rsidP="007A3980">
            <w:pPr>
              <w:pStyle w:val="TableParagraph"/>
              <w:spacing w:before="1"/>
              <w:rPr>
                <w:sz w:val="29"/>
              </w:rPr>
            </w:pPr>
          </w:p>
          <w:p w:rsidR="00576F6A" w:rsidRDefault="00576F6A" w:rsidP="007A3980">
            <w:pPr>
              <w:pStyle w:val="TableParagraph"/>
              <w:ind w:left="407" w:right="294" w:hanging="60"/>
              <w:rPr>
                <w:sz w:val="20"/>
              </w:rPr>
            </w:pPr>
            <w:r>
              <w:rPr>
                <w:sz w:val="20"/>
              </w:rPr>
              <w:t>В наличии</w:t>
            </w:r>
            <w:r>
              <w:rPr>
                <w:spacing w:val="-47"/>
                <w:sz w:val="20"/>
              </w:rPr>
              <w:t xml:space="preserve"> </w:t>
            </w:r>
            <w:r>
              <w:rPr>
                <w:sz w:val="20"/>
              </w:rPr>
              <w:t>частично</w:t>
            </w:r>
          </w:p>
        </w:tc>
        <w:tc>
          <w:tcPr>
            <w:tcW w:w="2364" w:type="dxa"/>
          </w:tcPr>
          <w:p w:rsidR="00576F6A" w:rsidRDefault="00576F6A" w:rsidP="007A3980">
            <w:pPr>
              <w:pStyle w:val="TableParagraph"/>
            </w:pPr>
          </w:p>
          <w:p w:rsidR="00576F6A" w:rsidRDefault="00576F6A" w:rsidP="00576F6A">
            <w:pPr>
              <w:pStyle w:val="TableParagraph"/>
              <w:spacing w:before="195"/>
              <w:ind w:left="759"/>
              <w:rPr>
                <w:sz w:val="20"/>
              </w:rPr>
            </w:pPr>
            <w:r>
              <w:rPr>
                <w:sz w:val="20"/>
              </w:rPr>
              <w:t>До</w:t>
            </w:r>
            <w:r>
              <w:rPr>
                <w:spacing w:val="-1"/>
                <w:sz w:val="20"/>
              </w:rPr>
              <w:t xml:space="preserve"> </w:t>
            </w:r>
            <w:r>
              <w:rPr>
                <w:sz w:val="20"/>
              </w:rPr>
              <w:t>2024</w:t>
            </w:r>
            <w:r>
              <w:rPr>
                <w:spacing w:val="-1"/>
                <w:sz w:val="20"/>
              </w:rPr>
              <w:t xml:space="preserve"> </w:t>
            </w:r>
            <w:r>
              <w:rPr>
                <w:sz w:val="20"/>
              </w:rPr>
              <w:t>г.</w:t>
            </w:r>
          </w:p>
        </w:tc>
      </w:tr>
      <w:tr w:rsidR="00576F6A" w:rsidTr="007A3980">
        <w:trPr>
          <w:trHeight w:val="1392"/>
        </w:trPr>
        <w:tc>
          <w:tcPr>
            <w:tcW w:w="570" w:type="dxa"/>
          </w:tcPr>
          <w:p w:rsidR="00576F6A" w:rsidRDefault="00576F6A" w:rsidP="007A3980">
            <w:pPr>
              <w:pStyle w:val="TableParagraph"/>
              <w:spacing w:before="98"/>
              <w:ind w:left="192"/>
              <w:rPr>
                <w:sz w:val="20"/>
              </w:rPr>
            </w:pPr>
            <w:r>
              <w:rPr>
                <w:sz w:val="20"/>
              </w:rPr>
              <w:t>2.</w:t>
            </w:r>
          </w:p>
        </w:tc>
        <w:tc>
          <w:tcPr>
            <w:tcW w:w="5676" w:type="dxa"/>
          </w:tcPr>
          <w:p w:rsidR="00576F6A" w:rsidRDefault="00576F6A" w:rsidP="007A3980">
            <w:pPr>
              <w:pStyle w:val="TableParagraph"/>
              <w:ind w:left="12" w:right="31"/>
              <w:rPr>
                <w:sz w:val="20"/>
              </w:rPr>
            </w:pPr>
            <w:r>
              <w:rPr>
                <w:sz w:val="20"/>
              </w:rPr>
              <w:t>Учебники в печатной и (или) электронной форме или учебные</w:t>
            </w:r>
            <w:r>
              <w:rPr>
                <w:spacing w:val="1"/>
                <w:sz w:val="20"/>
              </w:rPr>
              <w:t xml:space="preserve"> </w:t>
            </w:r>
            <w:r>
              <w:rPr>
                <w:sz w:val="20"/>
              </w:rPr>
              <w:t>пособия по каждому учебному предмету, курсу, модулю,</w:t>
            </w:r>
            <w:r>
              <w:rPr>
                <w:spacing w:val="1"/>
                <w:sz w:val="20"/>
              </w:rPr>
              <w:t xml:space="preserve"> </w:t>
            </w:r>
            <w:r>
              <w:rPr>
                <w:sz w:val="20"/>
              </w:rPr>
              <w:t>входящему в часть, формируемую участниками образовательных</w:t>
            </w:r>
            <w:r>
              <w:rPr>
                <w:spacing w:val="-47"/>
                <w:sz w:val="20"/>
              </w:rPr>
              <w:t xml:space="preserve"> </w:t>
            </w:r>
            <w:r>
              <w:rPr>
                <w:sz w:val="20"/>
              </w:rPr>
              <w:t>отношений,</w:t>
            </w:r>
            <w:r>
              <w:rPr>
                <w:spacing w:val="-3"/>
                <w:sz w:val="20"/>
              </w:rPr>
              <w:t xml:space="preserve"> </w:t>
            </w:r>
            <w:r>
              <w:rPr>
                <w:sz w:val="20"/>
              </w:rPr>
              <w:t>учебного</w:t>
            </w:r>
            <w:r>
              <w:rPr>
                <w:spacing w:val="-1"/>
                <w:sz w:val="20"/>
              </w:rPr>
              <w:t xml:space="preserve"> </w:t>
            </w:r>
            <w:r>
              <w:rPr>
                <w:sz w:val="20"/>
              </w:rPr>
              <w:t>плана</w:t>
            </w:r>
            <w:r>
              <w:rPr>
                <w:spacing w:val="-4"/>
                <w:sz w:val="20"/>
              </w:rPr>
              <w:t xml:space="preserve"> </w:t>
            </w:r>
            <w:r>
              <w:rPr>
                <w:sz w:val="20"/>
              </w:rPr>
              <w:t>ООП</w:t>
            </w:r>
            <w:r>
              <w:rPr>
                <w:spacing w:val="-1"/>
                <w:sz w:val="20"/>
              </w:rPr>
              <w:t xml:space="preserve"> </w:t>
            </w:r>
            <w:r>
              <w:rPr>
                <w:sz w:val="20"/>
              </w:rPr>
              <w:t>ООО</w:t>
            </w:r>
            <w:r>
              <w:rPr>
                <w:spacing w:val="-2"/>
                <w:sz w:val="20"/>
              </w:rPr>
              <w:t xml:space="preserve"> </w:t>
            </w:r>
            <w:r>
              <w:rPr>
                <w:sz w:val="20"/>
              </w:rPr>
              <w:t>в</w:t>
            </w:r>
            <w:r>
              <w:rPr>
                <w:spacing w:val="-3"/>
                <w:sz w:val="20"/>
              </w:rPr>
              <w:t xml:space="preserve"> </w:t>
            </w:r>
            <w:r>
              <w:rPr>
                <w:sz w:val="20"/>
              </w:rPr>
              <w:t>расчете не</w:t>
            </w:r>
            <w:r>
              <w:rPr>
                <w:spacing w:val="-3"/>
                <w:sz w:val="20"/>
              </w:rPr>
              <w:t xml:space="preserve"> </w:t>
            </w:r>
            <w:r>
              <w:rPr>
                <w:sz w:val="20"/>
              </w:rPr>
              <w:t>менее</w:t>
            </w:r>
            <w:r>
              <w:rPr>
                <w:spacing w:val="-1"/>
                <w:sz w:val="20"/>
              </w:rPr>
              <w:t xml:space="preserve"> </w:t>
            </w:r>
            <w:r>
              <w:rPr>
                <w:sz w:val="20"/>
              </w:rPr>
              <w:t>одного</w:t>
            </w:r>
            <w:r>
              <w:rPr>
                <w:spacing w:val="-47"/>
                <w:sz w:val="20"/>
              </w:rPr>
              <w:t xml:space="preserve"> </w:t>
            </w:r>
            <w:r>
              <w:rPr>
                <w:sz w:val="20"/>
              </w:rPr>
              <w:t>экземпляра</w:t>
            </w:r>
            <w:r>
              <w:rPr>
                <w:spacing w:val="-2"/>
                <w:sz w:val="20"/>
              </w:rPr>
              <w:t xml:space="preserve"> </w:t>
            </w:r>
            <w:r>
              <w:rPr>
                <w:sz w:val="20"/>
              </w:rPr>
              <w:t>учебника</w:t>
            </w:r>
            <w:r>
              <w:rPr>
                <w:spacing w:val="-3"/>
                <w:sz w:val="20"/>
              </w:rPr>
              <w:t xml:space="preserve"> </w:t>
            </w:r>
            <w:r>
              <w:rPr>
                <w:sz w:val="20"/>
              </w:rPr>
              <w:t>по</w:t>
            </w:r>
            <w:r>
              <w:rPr>
                <w:spacing w:val="-3"/>
                <w:sz w:val="20"/>
              </w:rPr>
              <w:t xml:space="preserve"> </w:t>
            </w:r>
            <w:r>
              <w:rPr>
                <w:sz w:val="20"/>
              </w:rPr>
              <w:t>предмету</w:t>
            </w:r>
            <w:r>
              <w:rPr>
                <w:spacing w:val="-1"/>
                <w:sz w:val="20"/>
              </w:rPr>
              <w:t xml:space="preserve"> </w:t>
            </w:r>
            <w:r>
              <w:rPr>
                <w:sz w:val="20"/>
              </w:rPr>
              <w:t>обязательной</w:t>
            </w:r>
            <w:r>
              <w:rPr>
                <w:spacing w:val="-3"/>
                <w:sz w:val="20"/>
              </w:rPr>
              <w:t xml:space="preserve"> </w:t>
            </w:r>
            <w:r>
              <w:rPr>
                <w:sz w:val="20"/>
              </w:rPr>
              <w:t>части</w:t>
            </w:r>
            <w:r>
              <w:rPr>
                <w:spacing w:val="-2"/>
                <w:sz w:val="20"/>
              </w:rPr>
              <w:t xml:space="preserve"> </w:t>
            </w:r>
            <w:r>
              <w:rPr>
                <w:sz w:val="20"/>
              </w:rPr>
              <w:t>учебного</w:t>
            </w:r>
          </w:p>
          <w:p w:rsidR="00576F6A" w:rsidRDefault="00576F6A" w:rsidP="007A3980">
            <w:pPr>
              <w:pStyle w:val="TableParagraph"/>
              <w:spacing w:before="2" w:line="220" w:lineRule="exact"/>
              <w:ind w:left="12"/>
              <w:rPr>
                <w:sz w:val="20"/>
              </w:rPr>
            </w:pPr>
            <w:r>
              <w:rPr>
                <w:sz w:val="20"/>
              </w:rPr>
              <w:t>плана</w:t>
            </w:r>
            <w:r>
              <w:rPr>
                <w:spacing w:val="-4"/>
                <w:sz w:val="20"/>
              </w:rPr>
              <w:t xml:space="preserve"> </w:t>
            </w:r>
            <w:r>
              <w:rPr>
                <w:sz w:val="20"/>
              </w:rPr>
              <w:t>на</w:t>
            </w:r>
            <w:r>
              <w:rPr>
                <w:spacing w:val="-3"/>
                <w:sz w:val="20"/>
              </w:rPr>
              <w:t xml:space="preserve"> </w:t>
            </w:r>
            <w:r>
              <w:rPr>
                <w:sz w:val="20"/>
              </w:rPr>
              <w:t>одного</w:t>
            </w:r>
            <w:r>
              <w:rPr>
                <w:spacing w:val="-2"/>
                <w:sz w:val="20"/>
              </w:rPr>
              <w:t xml:space="preserve"> </w:t>
            </w:r>
            <w:r>
              <w:rPr>
                <w:sz w:val="20"/>
              </w:rPr>
              <w:t>обучающегося</w:t>
            </w:r>
          </w:p>
        </w:tc>
        <w:tc>
          <w:tcPr>
            <w:tcW w:w="1572" w:type="dxa"/>
          </w:tcPr>
          <w:p w:rsidR="00576F6A" w:rsidRDefault="00576F6A" w:rsidP="007A3980">
            <w:pPr>
              <w:pStyle w:val="TableParagraph"/>
            </w:pPr>
          </w:p>
          <w:p w:rsidR="00576F6A" w:rsidRDefault="00576F6A" w:rsidP="007A3980">
            <w:pPr>
              <w:pStyle w:val="TableParagraph"/>
              <w:spacing w:before="3"/>
              <w:rPr>
                <w:sz w:val="28"/>
              </w:rPr>
            </w:pPr>
          </w:p>
          <w:p w:rsidR="00576F6A" w:rsidRDefault="00576F6A" w:rsidP="007A3980">
            <w:pPr>
              <w:pStyle w:val="TableParagraph"/>
              <w:ind w:left="34"/>
              <w:jc w:val="center"/>
              <w:rPr>
                <w:sz w:val="20"/>
              </w:rPr>
            </w:pPr>
            <w:r>
              <w:rPr>
                <w:sz w:val="20"/>
              </w:rPr>
              <w:t>В</w:t>
            </w:r>
            <w:r>
              <w:rPr>
                <w:spacing w:val="-2"/>
                <w:sz w:val="20"/>
              </w:rPr>
              <w:t xml:space="preserve"> </w:t>
            </w:r>
            <w:r>
              <w:rPr>
                <w:sz w:val="20"/>
              </w:rPr>
              <w:t>наличии</w:t>
            </w:r>
          </w:p>
        </w:tc>
        <w:tc>
          <w:tcPr>
            <w:tcW w:w="2364" w:type="dxa"/>
          </w:tcPr>
          <w:p w:rsidR="00576F6A" w:rsidRDefault="00576F6A" w:rsidP="007A3980">
            <w:pPr>
              <w:pStyle w:val="TableParagraph"/>
              <w:rPr>
                <w:sz w:val="20"/>
              </w:rPr>
            </w:pPr>
          </w:p>
        </w:tc>
      </w:tr>
      <w:tr w:rsidR="00576F6A" w:rsidTr="007A3980">
        <w:trPr>
          <w:trHeight w:val="857"/>
        </w:trPr>
        <w:tc>
          <w:tcPr>
            <w:tcW w:w="570" w:type="dxa"/>
          </w:tcPr>
          <w:p w:rsidR="00576F6A" w:rsidRDefault="00576F6A" w:rsidP="007A3980">
            <w:pPr>
              <w:pStyle w:val="TableParagraph"/>
              <w:spacing w:before="98"/>
              <w:ind w:left="192"/>
              <w:rPr>
                <w:sz w:val="20"/>
              </w:rPr>
            </w:pPr>
            <w:r>
              <w:rPr>
                <w:sz w:val="20"/>
              </w:rPr>
              <w:t>3.</w:t>
            </w:r>
          </w:p>
        </w:tc>
        <w:tc>
          <w:tcPr>
            <w:tcW w:w="5676" w:type="dxa"/>
          </w:tcPr>
          <w:p w:rsidR="00576F6A" w:rsidRDefault="00576F6A" w:rsidP="007A3980">
            <w:pPr>
              <w:pStyle w:val="TableParagraph"/>
              <w:ind w:left="12"/>
              <w:rPr>
                <w:sz w:val="20"/>
              </w:rPr>
            </w:pPr>
            <w:r>
              <w:rPr>
                <w:sz w:val="20"/>
              </w:rPr>
              <w:t>Фонд дополнительной литературы художественной и научно-</w:t>
            </w:r>
            <w:r>
              <w:rPr>
                <w:spacing w:val="1"/>
                <w:sz w:val="20"/>
              </w:rPr>
              <w:t xml:space="preserve"> </w:t>
            </w:r>
            <w:r>
              <w:rPr>
                <w:sz w:val="20"/>
              </w:rPr>
              <w:t>популярной, справочно-библиографических, периодических</w:t>
            </w:r>
            <w:r>
              <w:rPr>
                <w:spacing w:val="1"/>
                <w:sz w:val="20"/>
              </w:rPr>
              <w:t xml:space="preserve"> </w:t>
            </w:r>
            <w:r>
              <w:rPr>
                <w:sz w:val="20"/>
              </w:rPr>
              <w:t>изданий,</w:t>
            </w:r>
            <w:r>
              <w:rPr>
                <w:spacing w:val="-3"/>
                <w:sz w:val="20"/>
              </w:rPr>
              <w:t xml:space="preserve"> </w:t>
            </w:r>
            <w:r>
              <w:rPr>
                <w:sz w:val="20"/>
              </w:rPr>
              <w:t>в</w:t>
            </w:r>
            <w:r>
              <w:rPr>
                <w:spacing w:val="-4"/>
                <w:sz w:val="20"/>
              </w:rPr>
              <w:t xml:space="preserve"> </w:t>
            </w:r>
            <w:r>
              <w:rPr>
                <w:sz w:val="20"/>
              </w:rPr>
              <w:t>том</w:t>
            </w:r>
            <w:r>
              <w:rPr>
                <w:spacing w:val="-3"/>
                <w:sz w:val="20"/>
              </w:rPr>
              <w:t xml:space="preserve"> </w:t>
            </w:r>
            <w:r>
              <w:rPr>
                <w:sz w:val="20"/>
              </w:rPr>
              <w:t>числе</w:t>
            </w:r>
            <w:r>
              <w:rPr>
                <w:spacing w:val="-2"/>
                <w:sz w:val="20"/>
              </w:rPr>
              <w:t xml:space="preserve"> </w:t>
            </w:r>
            <w:r>
              <w:rPr>
                <w:sz w:val="20"/>
              </w:rPr>
              <w:t>специальных</w:t>
            </w:r>
            <w:r>
              <w:rPr>
                <w:spacing w:val="-2"/>
                <w:sz w:val="20"/>
              </w:rPr>
              <w:t xml:space="preserve"> </w:t>
            </w:r>
            <w:r>
              <w:rPr>
                <w:sz w:val="20"/>
              </w:rPr>
              <w:t>изданий</w:t>
            </w:r>
            <w:r>
              <w:rPr>
                <w:spacing w:val="-3"/>
                <w:sz w:val="20"/>
              </w:rPr>
              <w:t xml:space="preserve"> </w:t>
            </w:r>
            <w:r>
              <w:rPr>
                <w:sz w:val="20"/>
              </w:rPr>
              <w:t>для</w:t>
            </w:r>
            <w:r>
              <w:rPr>
                <w:spacing w:val="-3"/>
                <w:sz w:val="20"/>
              </w:rPr>
              <w:t xml:space="preserve"> </w:t>
            </w:r>
            <w:r>
              <w:rPr>
                <w:sz w:val="20"/>
              </w:rPr>
              <w:t>обучающихся</w:t>
            </w:r>
            <w:r>
              <w:rPr>
                <w:spacing w:val="-1"/>
                <w:sz w:val="20"/>
              </w:rPr>
              <w:t xml:space="preserve"> </w:t>
            </w:r>
            <w:r>
              <w:rPr>
                <w:sz w:val="20"/>
              </w:rPr>
              <w:t>с</w:t>
            </w:r>
          </w:p>
          <w:p w:rsidR="00576F6A" w:rsidRDefault="00576F6A" w:rsidP="007A3980">
            <w:pPr>
              <w:pStyle w:val="TableParagraph"/>
              <w:spacing w:line="148" w:lineRule="exact"/>
              <w:ind w:left="12"/>
              <w:rPr>
                <w:sz w:val="20"/>
              </w:rPr>
            </w:pPr>
            <w:r>
              <w:rPr>
                <w:sz w:val="20"/>
              </w:rPr>
              <w:t>ОВЗ</w:t>
            </w:r>
          </w:p>
        </w:tc>
        <w:tc>
          <w:tcPr>
            <w:tcW w:w="1572" w:type="dxa"/>
          </w:tcPr>
          <w:p w:rsidR="00576F6A" w:rsidRDefault="00576F6A" w:rsidP="007A3980">
            <w:pPr>
              <w:pStyle w:val="TableParagraph"/>
              <w:rPr>
                <w:sz w:val="27"/>
              </w:rPr>
            </w:pPr>
          </w:p>
          <w:p w:rsidR="00576F6A" w:rsidRDefault="00576F6A" w:rsidP="007A3980">
            <w:pPr>
              <w:pStyle w:val="TableParagraph"/>
              <w:ind w:left="34"/>
              <w:jc w:val="center"/>
              <w:rPr>
                <w:sz w:val="20"/>
              </w:rPr>
            </w:pPr>
            <w:r>
              <w:rPr>
                <w:sz w:val="20"/>
              </w:rPr>
              <w:t>В</w:t>
            </w:r>
            <w:r>
              <w:rPr>
                <w:spacing w:val="-2"/>
                <w:sz w:val="20"/>
              </w:rPr>
              <w:t xml:space="preserve"> </w:t>
            </w:r>
            <w:r>
              <w:rPr>
                <w:sz w:val="20"/>
              </w:rPr>
              <w:t>наличии</w:t>
            </w:r>
          </w:p>
          <w:p w:rsidR="00576F6A" w:rsidRDefault="00576F6A" w:rsidP="007A3980">
            <w:pPr>
              <w:pStyle w:val="TableParagraph"/>
              <w:ind w:left="34"/>
              <w:jc w:val="center"/>
              <w:rPr>
                <w:sz w:val="20"/>
              </w:rPr>
            </w:pPr>
            <w:r>
              <w:rPr>
                <w:sz w:val="20"/>
              </w:rPr>
              <w:t>частично</w:t>
            </w:r>
          </w:p>
        </w:tc>
        <w:tc>
          <w:tcPr>
            <w:tcW w:w="2364" w:type="dxa"/>
          </w:tcPr>
          <w:p w:rsidR="00576F6A" w:rsidRDefault="00576F6A" w:rsidP="007A3980">
            <w:pPr>
              <w:pStyle w:val="TableParagraph"/>
              <w:rPr>
                <w:sz w:val="20"/>
              </w:rPr>
            </w:pPr>
          </w:p>
        </w:tc>
      </w:tr>
      <w:tr w:rsidR="00576F6A" w:rsidTr="007A3980">
        <w:trPr>
          <w:trHeight w:val="3240"/>
        </w:trPr>
        <w:tc>
          <w:tcPr>
            <w:tcW w:w="570" w:type="dxa"/>
          </w:tcPr>
          <w:p w:rsidR="00576F6A" w:rsidRDefault="00576F6A" w:rsidP="007A3980">
            <w:pPr>
              <w:pStyle w:val="TableParagraph"/>
            </w:pPr>
          </w:p>
          <w:p w:rsidR="00576F6A" w:rsidRDefault="00576F6A" w:rsidP="007A3980">
            <w:pPr>
              <w:pStyle w:val="TableParagraph"/>
            </w:pPr>
          </w:p>
          <w:p w:rsidR="00576F6A" w:rsidRDefault="00576F6A" w:rsidP="007A3980">
            <w:pPr>
              <w:pStyle w:val="TableParagraph"/>
            </w:pPr>
          </w:p>
          <w:p w:rsidR="00576F6A" w:rsidRDefault="00576F6A" w:rsidP="007A3980">
            <w:pPr>
              <w:pStyle w:val="TableParagraph"/>
            </w:pPr>
          </w:p>
          <w:p w:rsidR="00576F6A" w:rsidRDefault="00576F6A" w:rsidP="007A3980">
            <w:pPr>
              <w:pStyle w:val="TableParagraph"/>
            </w:pPr>
          </w:p>
          <w:p w:rsidR="00576F6A" w:rsidRDefault="00576F6A" w:rsidP="007A3980">
            <w:pPr>
              <w:pStyle w:val="TableParagraph"/>
              <w:spacing w:before="1"/>
              <w:rPr>
                <w:sz w:val="24"/>
              </w:rPr>
            </w:pPr>
          </w:p>
          <w:p w:rsidR="00576F6A" w:rsidRDefault="00576F6A" w:rsidP="007A3980">
            <w:pPr>
              <w:pStyle w:val="TableParagraph"/>
              <w:ind w:right="107"/>
              <w:jc w:val="right"/>
              <w:rPr>
                <w:sz w:val="20"/>
              </w:rPr>
            </w:pPr>
            <w:r>
              <w:rPr>
                <w:sz w:val="20"/>
              </w:rPr>
              <w:t>4.</w:t>
            </w:r>
          </w:p>
        </w:tc>
        <w:tc>
          <w:tcPr>
            <w:tcW w:w="5676" w:type="dxa"/>
          </w:tcPr>
          <w:p w:rsidR="00576F6A" w:rsidRDefault="00576F6A" w:rsidP="007A3980">
            <w:pPr>
              <w:pStyle w:val="TableParagraph"/>
              <w:spacing w:line="228" w:lineRule="exact"/>
              <w:ind w:left="12"/>
              <w:rPr>
                <w:sz w:val="20"/>
              </w:rPr>
            </w:pPr>
            <w:r>
              <w:rPr>
                <w:sz w:val="20"/>
              </w:rPr>
              <w:t>Учебно-наглядные</w:t>
            </w:r>
            <w:r>
              <w:rPr>
                <w:spacing w:val="-6"/>
                <w:sz w:val="20"/>
              </w:rPr>
              <w:t xml:space="preserve"> </w:t>
            </w:r>
            <w:r>
              <w:rPr>
                <w:sz w:val="20"/>
              </w:rPr>
              <w:t>пособия</w:t>
            </w:r>
            <w:r>
              <w:rPr>
                <w:spacing w:val="-5"/>
                <w:sz w:val="20"/>
              </w:rPr>
              <w:t xml:space="preserve"> </w:t>
            </w:r>
            <w:r>
              <w:rPr>
                <w:sz w:val="20"/>
              </w:rPr>
              <w:t>(средства</w:t>
            </w:r>
            <w:r>
              <w:rPr>
                <w:spacing w:val="-1"/>
                <w:sz w:val="20"/>
              </w:rPr>
              <w:t xml:space="preserve"> </w:t>
            </w:r>
            <w:r>
              <w:rPr>
                <w:sz w:val="20"/>
              </w:rPr>
              <w:t>обучения):</w:t>
            </w:r>
          </w:p>
          <w:p w:rsidR="00576F6A" w:rsidRDefault="00576F6A" w:rsidP="00665CF8">
            <w:pPr>
              <w:pStyle w:val="TableParagraph"/>
              <w:numPr>
                <w:ilvl w:val="0"/>
                <w:numId w:val="96"/>
              </w:numPr>
              <w:tabs>
                <w:tab w:val="left" w:pos="292"/>
              </w:tabs>
              <w:ind w:right="83"/>
              <w:rPr>
                <w:sz w:val="20"/>
              </w:rPr>
            </w:pPr>
            <w:r>
              <w:rPr>
                <w:sz w:val="20"/>
              </w:rPr>
              <w:t>натурный</w:t>
            </w:r>
            <w:r>
              <w:rPr>
                <w:spacing w:val="-4"/>
                <w:sz w:val="20"/>
              </w:rPr>
              <w:t xml:space="preserve"> </w:t>
            </w:r>
            <w:r>
              <w:rPr>
                <w:sz w:val="20"/>
              </w:rPr>
              <w:t>фонд</w:t>
            </w:r>
            <w:r>
              <w:rPr>
                <w:spacing w:val="-4"/>
                <w:sz w:val="20"/>
              </w:rPr>
              <w:t xml:space="preserve"> </w:t>
            </w:r>
            <w:r>
              <w:rPr>
                <w:sz w:val="20"/>
              </w:rPr>
              <w:t>(натуральные</w:t>
            </w:r>
            <w:r>
              <w:rPr>
                <w:spacing w:val="-5"/>
                <w:sz w:val="20"/>
              </w:rPr>
              <w:t xml:space="preserve"> </w:t>
            </w:r>
            <w:r>
              <w:rPr>
                <w:sz w:val="20"/>
              </w:rPr>
              <w:t>природные</w:t>
            </w:r>
            <w:r>
              <w:rPr>
                <w:spacing w:val="-4"/>
                <w:sz w:val="20"/>
              </w:rPr>
              <w:t xml:space="preserve"> </w:t>
            </w:r>
            <w:r>
              <w:rPr>
                <w:sz w:val="20"/>
              </w:rPr>
              <w:t>объекты,</w:t>
            </w:r>
            <w:r>
              <w:rPr>
                <w:spacing w:val="-4"/>
                <w:sz w:val="20"/>
              </w:rPr>
              <w:t xml:space="preserve"> </w:t>
            </w:r>
            <w:r>
              <w:rPr>
                <w:sz w:val="20"/>
              </w:rPr>
              <w:t>коллекции</w:t>
            </w:r>
            <w:r>
              <w:rPr>
                <w:spacing w:val="-47"/>
                <w:sz w:val="20"/>
              </w:rPr>
              <w:t xml:space="preserve"> </w:t>
            </w:r>
            <w:r>
              <w:rPr>
                <w:sz w:val="20"/>
              </w:rPr>
              <w:t>промышленных материалов, наборы для экспериментов,</w:t>
            </w:r>
            <w:r>
              <w:rPr>
                <w:spacing w:val="1"/>
                <w:sz w:val="20"/>
              </w:rPr>
              <w:t xml:space="preserve"> </w:t>
            </w:r>
            <w:r>
              <w:rPr>
                <w:sz w:val="20"/>
              </w:rPr>
              <w:t>коллекции</w:t>
            </w:r>
            <w:r>
              <w:rPr>
                <w:spacing w:val="-1"/>
                <w:sz w:val="20"/>
              </w:rPr>
              <w:t xml:space="preserve"> </w:t>
            </w:r>
            <w:r>
              <w:rPr>
                <w:sz w:val="20"/>
              </w:rPr>
              <w:t>народных промыслов</w:t>
            </w:r>
            <w:r>
              <w:rPr>
                <w:spacing w:val="1"/>
                <w:sz w:val="20"/>
              </w:rPr>
              <w:t xml:space="preserve"> </w:t>
            </w:r>
            <w:r>
              <w:rPr>
                <w:sz w:val="20"/>
              </w:rPr>
              <w:t>и</w:t>
            </w:r>
            <w:r>
              <w:rPr>
                <w:spacing w:val="-1"/>
                <w:sz w:val="20"/>
              </w:rPr>
              <w:t xml:space="preserve"> </w:t>
            </w:r>
            <w:r>
              <w:rPr>
                <w:sz w:val="20"/>
              </w:rPr>
              <w:t>др.);</w:t>
            </w:r>
          </w:p>
          <w:p w:rsidR="00576F6A" w:rsidRDefault="00576F6A" w:rsidP="00665CF8">
            <w:pPr>
              <w:pStyle w:val="TableParagraph"/>
              <w:numPr>
                <w:ilvl w:val="0"/>
                <w:numId w:val="96"/>
              </w:numPr>
              <w:tabs>
                <w:tab w:val="left" w:pos="292"/>
              </w:tabs>
              <w:spacing w:line="223" w:lineRule="exact"/>
              <w:rPr>
                <w:sz w:val="20"/>
              </w:rPr>
            </w:pPr>
            <w:r>
              <w:rPr>
                <w:sz w:val="20"/>
              </w:rPr>
              <w:t>модели</w:t>
            </w:r>
            <w:r>
              <w:rPr>
                <w:spacing w:val="-2"/>
                <w:sz w:val="20"/>
              </w:rPr>
              <w:t xml:space="preserve"> </w:t>
            </w:r>
            <w:r>
              <w:rPr>
                <w:sz w:val="20"/>
              </w:rPr>
              <w:t>разных</w:t>
            </w:r>
            <w:r>
              <w:rPr>
                <w:spacing w:val="-2"/>
                <w:sz w:val="20"/>
              </w:rPr>
              <w:t xml:space="preserve"> </w:t>
            </w:r>
            <w:r>
              <w:rPr>
                <w:sz w:val="20"/>
              </w:rPr>
              <w:t>видов;</w:t>
            </w:r>
          </w:p>
          <w:p w:rsidR="00576F6A" w:rsidRDefault="00576F6A" w:rsidP="00665CF8">
            <w:pPr>
              <w:pStyle w:val="TableParagraph"/>
              <w:numPr>
                <w:ilvl w:val="0"/>
                <w:numId w:val="96"/>
              </w:numPr>
              <w:tabs>
                <w:tab w:val="left" w:pos="292"/>
              </w:tabs>
              <w:spacing w:before="2" w:line="232" w:lineRule="auto"/>
              <w:ind w:right="136"/>
              <w:rPr>
                <w:sz w:val="20"/>
              </w:rPr>
            </w:pPr>
            <w:r>
              <w:rPr>
                <w:sz w:val="20"/>
              </w:rPr>
              <w:t>печатные средства (демонстрационные: таблицы,</w:t>
            </w:r>
            <w:r>
              <w:rPr>
                <w:spacing w:val="1"/>
                <w:sz w:val="20"/>
              </w:rPr>
              <w:t xml:space="preserve"> </w:t>
            </w:r>
            <w:r>
              <w:rPr>
                <w:sz w:val="20"/>
              </w:rPr>
              <w:t>репродукции</w:t>
            </w:r>
            <w:r>
              <w:rPr>
                <w:spacing w:val="-3"/>
                <w:sz w:val="20"/>
              </w:rPr>
              <w:t xml:space="preserve"> </w:t>
            </w:r>
            <w:r>
              <w:rPr>
                <w:sz w:val="20"/>
              </w:rPr>
              <w:t>портретов</w:t>
            </w:r>
            <w:r>
              <w:rPr>
                <w:spacing w:val="-3"/>
                <w:sz w:val="20"/>
              </w:rPr>
              <w:t xml:space="preserve"> </w:t>
            </w:r>
            <w:r>
              <w:rPr>
                <w:sz w:val="20"/>
              </w:rPr>
              <w:t>и</w:t>
            </w:r>
            <w:r>
              <w:rPr>
                <w:spacing w:val="-4"/>
                <w:sz w:val="20"/>
              </w:rPr>
              <w:t xml:space="preserve"> </w:t>
            </w:r>
            <w:r>
              <w:rPr>
                <w:sz w:val="20"/>
              </w:rPr>
              <w:t>картин,</w:t>
            </w:r>
            <w:r>
              <w:rPr>
                <w:spacing w:val="-3"/>
                <w:sz w:val="20"/>
              </w:rPr>
              <w:t xml:space="preserve"> </w:t>
            </w:r>
            <w:r>
              <w:rPr>
                <w:sz w:val="20"/>
              </w:rPr>
              <w:t>альбомы</w:t>
            </w:r>
            <w:r>
              <w:rPr>
                <w:spacing w:val="-4"/>
                <w:sz w:val="20"/>
              </w:rPr>
              <w:t xml:space="preserve"> </w:t>
            </w:r>
            <w:r>
              <w:rPr>
                <w:sz w:val="20"/>
              </w:rPr>
              <w:t>изобразительного</w:t>
            </w:r>
            <w:r>
              <w:rPr>
                <w:spacing w:val="-47"/>
                <w:sz w:val="20"/>
              </w:rPr>
              <w:t xml:space="preserve"> </w:t>
            </w:r>
            <w:r>
              <w:rPr>
                <w:sz w:val="20"/>
              </w:rPr>
              <w:t>материала и др.; раздаточные: дидактические карточки,</w:t>
            </w:r>
            <w:r>
              <w:rPr>
                <w:spacing w:val="1"/>
                <w:sz w:val="20"/>
              </w:rPr>
              <w:t xml:space="preserve"> </w:t>
            </w:r>
            <w:r>
              <w:rPr>
                <w:sz w:val="20"/>
              </w:rPr>
              <w:t>пакеты-комплекты</w:t>
            </w:r>
            <w:r>
              <w:rPr>
                <w:spacing w:val="-3"/>
                <w:sz w:val="20"/>
              </w:rPr>
              <w:t xml:space="preserve"> </w:t>
            </w:r>
            <w:r>
              <w:rPr>
                <w:sz w:val="20"/>
              </w:rPr>
              <w:t>документальных</w:t>
            </w:r>
            <w:r>
              <w:rPr>
                <w:spacing w:val="-1"/>
                <w:sz w:val="20"/>
              </w:rPr>
              <w:t xml:space="preserve"> </w:t>
            </w:r>
            <w:r>
              <w:rPr>
                <w:sz w:val="20"/>
              </w:rPr>
              <w:t>материалов и</w:t>
            </w:r>
            <w:r>
              <w:rPr>
                <w:spacing w:val="-2"/>
                <w:sz w:val="20"/>
              </w:rPr>
              <w:t xml:space="preserve"> </w:t>
            </w:r>
            <w:r>
              <w:rPr>
                <w:sz w:val="20"/>
              </w:rPr>
              <w:t>др.);</w:t>
            </w:r>
          </w:p>
          <w:p w:rsidR="00576F6A" w:rsidRDefault="00576F6A" w:rsidP="00665CF8">
            <w:pPr>
              <w:pStyle w:val="TableParagraph"/>
              <w:numPr>
                <w:ilvl w:val="0"/>
                <w:numId w:val="96"/>
              </w:numPr>
              <w:tabs>
                <w:tab w:val="left" w:pos="292"/>
              </w:tabs>
              <w:spacing w:before="4" w:line="232" w:lineRule="auto"/>
              <w:ind w:right="1050"/>
              <w:rPr>
                <w:sz w:val="20"/>
              </w:rPr>
            </w:pPr>
            <w:r>
              <w:rPr>
                <w:sz w:val="20"/>
              </w:rPr>
              <w:t>экранно-звуковые</w:t>
            </w:r>
            <w:r>
              <w:rPr>
                <w:spacing w:val="-8"/>
                <w:sz w:val="20"/>
              </w:rPr>
              <w:t xml:space="preserve"> </w:t>
            </w:r>
            <w:r>
              <w:rPr>
                <w:sz w:val="20"/>
              </w:rPr>
              <w:t>(аудиокниги,</w:t>
            </w:r>
            <w:r>
              <w:rPr>
                <w:spacing w:val="-8"/>
                <w:sz w:val="20"/>
              </w:rPr>
              <w:t xml:space="preserve"> </w:t>
            </w:r>
            <w:r>
              <w:rPr>
                <w:sz w:val="20"/>
              </w:rPr>
              <w:t>фонохрестоматии,</w:t>
            </w:r>
            <w:r>
              <w:rPr>
                <w:spacing w:val="-47"/>
                <w:sz w:val="20"/>
              </w:rPr>
              <w:t xml:space="preserve"> </w:t>
            </w:r>
            <w:r>
              <w:rPr>
                <w:sz w:val="20"/>
              </w:rPr>
              <w:t>видеофильмы),</w:t>
            </w:r>
          </w:p>
          <w:p w:rsidR="00576F6A" w:rsidRDefault="00576F6A" w:rsidP="00665CF8">
            <w:pPr>
              <w:pStyle w:val="TableParagraph"/>
              <w:numPr>
                <w:ilvl w:val="0"/>
                <w:numId w:val="96"/>
              </w:numPr>
              <w:tabs>
                <w:tab w:val="left" w:pos="292"/>
              </w:tabs>
              <w:spacing w:before="2" w:line="232" w:lineRule="auto"/>
              <w:ind w:right="656"/>
              <w:rPr>
                <w:sz w:val="20"/>
              </w:rPr>
            </w:pPr>
            <w:r>
              <w:rPr>
                <w:sz w:val="20"/>
              </w:rPr>
              <w:t>мультимедийные</w:t>
            </w:r>
            <w:r>
              <w:rPr>
                <w:spacing w:val="-5"/>
                <w:sz w:val="20"/>
              </w:rPr>
              <w:t xml:space="preserve"> </w:t>
            </w:r>
            <w:r>
              <w:rPr>
                <w:sz w:val="20"/>
              </w:rPr>
              <w:t>средства</w:t>
            </w:r>
            <w:r>
              <w:rPr>
                <w:spacing w:val="-4"/>
                <w:sz w:val="20"/>
              </w:rPr>
              <w:t xml:space="preserve"> </w:t>
            </w:r>
            <w:r>
              <w:rPr>
                <w:sz w:val="20"/>
              </w:rPr>
              <w:t>(электронные</w:t>
            </w:r>
            <w:r>
              <w:rPr>
                <w:spacing w:val="-4"/>
                <w:sz w:val="20"/>
              </w:rPr>
              <w:t xml:space="preserve"> </w:t>
            </w:r>
            <w:r>
              <w:rPr>
                <w:sz w:val="20"/>
              </w:rPr>
              <w:t>приложения</w:t>
            </w:r>
            <w:r>
              <w:rPr>
                <w:spacing w:val="-6"/>
                <w:sz w:val="20"/>
              </w:rPr>
              <w:t xml:space="preserve"> </w:t>
            </w:r>
            <w:r>
              <w:rPr>
                <w:sz w:val="20"/>
              </w:rPr>
              <w:t>к</w:t>
            </w:r>
            <w:r>
              <w:rPr>
                <w:spacing w:val="-47"/>
                <w:sz w:val="20"/>
              </w:rPr>
              <w:t xml:space="preserve"> </w:t>
            </w:r>
            <w:r>
              <w:rPr>
                <w:sz w:val="20"/>
              </w:rPr>
              <w:t>учебникам, аудиозаписи, видеофильмы, электронные</w:t>
            </w:r>
            <w:r>
              <w:rPr>
                <w:spacing w:val="1"/>
                <w:sz w:val="20"/>
              </w:rPr>
              <w:t xml:space="preserve"> </w:t>
            </w:r>
            <w:r>
              <w:rPr>
                <w:sz w:val="20"/>
              </w:rPr>
              <w:t>медиалекции,</w:t>
            </w:r>
            <w:r>
              <w:rPr>
                <w:spacing w:val="-1"/>
                <w:sz w:val="20"/>
              </w:rPr>
              <w:t xml:space="preserve"> </w:t>
            </w:r>
            <w:r>
              <w:rPr>
                <w:sz w:val="20"/>
              </w:rPr>
              <w:t>тренажеры,</w:t>
            </w:r>
            <w:r>
              <w:rPr>
                <w:spacing w:val="1"/>
                <w:sz w:val="20"/>
              </w:rPr>
              <w:t xml:space="preserve"> </w:t>
            </w:r>
            <w:r>
              <w:rPr>
                <w:sz w:val="20"/>
              </w:rPr>
              <w:t>и</w:t>
            </w:r>
            <w:r>
              <w:rPr>
                <w:spacing w:val="-2"/>
                <w:sz w:val="20"/>
              </w:rPr>
              <w:t xml:space="preserve"> </w:t>
            </w:r>
            <w:r>
              <w:rPr>
                <w:sz w:val="20"/>
              </w:rPr>
              <w:t>др.)</w:t>
            </w:r>
          </w:p>
        </w:tc>
        <w:tc>
          <w:tcPr>
            <w:tcW w:w="1572" w:type="dxa"/>
          </w:tcPr>
          <w:p w:rsidR="00576F6A" w:rsidRDefault="00576F6A" w:rsidP="007A3980">
            <w:pPr>
              <w:pStyle w:val="TableParagraph"/>
            </w:pPr>
          </w:p>
          <w:p w:rsidR="00576F6A" w:rsidRDefault="00576F6A" w:rsidP="007A3980">
            <w:pPr>
              <w:pStyle w:val="TableParagraph"/>
            </w:pPr>
          </w:p>
          <w:p w:rsidR="00576F6A" w:rsidRDefault="00576F6A" w:rsidP="007A3980">
            <w:pPr>
              <w:pStyle w:val="TableParagraph"/>
            </w:pPr>
          </w:p>
          <w:p w:rsidR="00576F6A" w:rsidRDefault="00576F6A" w:rsidP="007A3980">
            <w:pPr>
              <w:pStyle w:val="TableParagraph"/>
            </w:pPr>
          </w:p>
          <w:p w:rsidR="00576F6A" w:rsidRDefault="00576F6A" w:rsidP="007A3980">
            <w:pPr>
              <w:pStyle w:val="TableParagraph"/>
            </w:pPr>
          </w:p>
          <w:p w:rsidR="00576F6A" w:rsidRDefault="00576F6A" w:rsidP="007A3980">
            <w:pPr>
              <w:pStyle w:val="TableParagraph"/>
              <w:spacing w:before="7"/>
              <w:rPr>
                <w:sz w:val="20"/>
              </w:rPr>
            </w:pPr>
          </w:p>
          <w:p w:rsidR="00576F6A" w:rsidRDefault="00576F6A" w:rsidP="007A3980">
            <w:pPr>
              <w:pStyle w:val="TableParagraph"/>
              <w:ind w:left="14"/>
              <w:jc w:val="center"/>
              <w:rPr>
                <w:sz w:val="20"/>
              </w:rPr>
            </w:pPr>
            <w:r>
              <w:rPr>
                <w:sz w:val="20"/>
              </w:rPr>
              <w:t>В</w:t>
            </w:r>
            <w:r>
              <w:rPr>
                <w:spacing w:val="-2"/>
                <w:sz w:val="20"/>
              </w:rPr>
              <w:t xml:space="preserve"> </w:t>
            </w:r>
            <w:r>
              <w:rPr>
                <w:sz w:val="20"/>
              </w:rPr>
              <w:t>наличии</w:t>
            </w:r>
          </w:p>
        </w:tc>
        <w:tc>
          <w:tcPr>
            <w:tcW w:w="2364" w:type="dxa"/>
          </w:tcPr>
          <w:p w:rsidR="00576F6A" w:rsidRDefault="00576F6A" w:rsidP="007A3980">
            <w:pPr>
              <w:pStyle w:val="TableParagraph"/>
            </w:pPr>
          </w:p>
          <w:p w:rsidR="00576F6A" w:rsidRDefault="00576F6A" w:rsidP="007A3980">
            <w:pPr>
              <w:pStyle w:val="TableParagraph"/>
            </w:pPr>
          </w:p>
          <w:p w:rsidR="00576F6A" w:rsidRDefault="00576F6A" w:rsidP="007A3980">
            <w:pPr>
              <w:pStyle w:val="TableParagraph"/>
            </w:pPr>
          </w:p>
          <w:p w:rsidR="00576F6A" w:rsidRDefault="00576F6A" w:rsidP="007A3980">
            <w:pPr>
              <w:pStyle w:val="TableParagraph"/>
            </w:pPr>
          </w:p>
          <w:p w:rsidR="00576F6A" w:rsidRDefault="00576F6A" w:rsidP="007A3980">
            <w:pPr>
              <w:pStyle w:val="TableParagraph"/>
            </w:pPr>
          </w:p>
          <w:p w:rsidR="00576F6A" w:rsidRDefault="00576F6A" w:rsidP="007A3980">
            <w:pPr>
              <w:pStyle w:val="TableParagraph"/>
              <w:spacing w:before="7"/>
              <w:rPr>
                <w:sz w:val="20"/>
              </w:rPr>
            </w:pPr>
          </w:p>
          <w:p w:rsidR="00576F6A" w:rsidRDefault="00576F6A" w:rsidP="007A3980">
            <w:pPr>
              <w:pStyle w:val="TableParagraph"/>
              <w:ind w:left="171"/>
              <w:rPr>
                <w:sz w:val="20"/>
              </w:rPr>
            </w:pPr>
            <w:r>
              <w:rPr>
                <w:sz w:val="20"/>
              </w:rPr>
              <w:t>Пополняются</w:t>
            </w:r>
            <w:r>
              <w:rPr>
                <w:spacing w:val="-5"/>
                <w:sz w:val="20"/>
              </w:rPr>
              <w:t xml:space="preserve"> </w:t>
            </w:r>
            <w:r>
              <w:rPr>
                <w:sz w:val="20"/>
              </w:rPr>
              <w:t>ежегодно</w:t>
            </w:r>
          </w:p>
        </w:tc>
      </w:tr>
      <w:tr w:rsidR="00576F6A" w:rsidTr="007A3980">
        <w:trPr>
          <w:trHeight w:val="550"/>
        </w:trPr>
        <w:tc>
          <w:tcPr>
            <w:tcW w:w="570" w:type="dxa"/>
          </w:tcPr>
          <w:p w:rsidR="00576F6A" w:rsidRDefault="00576F6A" w:rsidP="007A3980">
            <w:pPr>
              <w:pStyle w:val="TableParagraph"/>
              <w:spacing w:before="196"/>
              <w:ind w:right="107"/>
              <w:jc w:val="right"/>
              <w:rPr>
                <w:sz w:val="20"/>
              </w:rPr>
            </w:pPr>
            <w:r>
              <w:rPr>
                <w:sz w:val="20"/>
              </w:rPr>
              <w:t>5.</w:t>
            </w:r>
          </w:p>
        </w:tc>
        <w:tc>
          <w:tcPr>
            <w:tcW w:w="5676" w:type="dxa"/>
          </w:tcPr>
          <w:p w:rsidR="00576F6A" w:rsidRDefault="00576F6A" w:rsidP="007A3980">
            <w:pPr>
              <w:pStyle w:val="TableParagraph"/>
              <w:spacing w:line="242" w:lineRule="auto"/>
              <w:ind w:left="12" w:right="24"/>
              <w:rPr>
                <w:sz w:val="20"/>
              </w:rPr>
            </w:pPr>
            <w:r>
              <w:rPr>
                <w:sz w:val="20"/>
              </w:rPr>
              <w:t>Информационно-образовательные</w:t>
            </w:r>
            <w:r>
              <w:rPr>
                <w:spacing w:val="-6"/>
                <w:sz w:val="20"/>
              </w:rPr>
              <w:t xml:space="preserve"> </w:t>
            </w:r>
            <w:r>
              <w:rPr>
                <w:sz w:val="20"/>
              </w:rPr>
              <w:t>ресурсы</w:t>
            </w:r>
            <w:r>
              <w:rPr>
                <w:spacing w:val="-6"/>
                <w:sz w:val="20"/>
              </w:rPr>
              <w:t xml:space="preserve"> </w:t>
            </w:r>
            <w:r>
              <w:rPr>
                <w:sz w:val="20"/>
              </w:rPr>
              <w:t>Интернета</w:t>
            </w:r>
            <w:r>
              <w:rPr>
                <w:spacing w:val="-8"/>
                <w:sz w:val="20"/>
              </w:rPr>
              <w:t xml:space="preserve"> </w:t>
            </w:r>
            <w:r>
              <w:rPr>
                <w:sz w:val="20"/>
              </w:rPr>
              <w:t>(обеспечен</w:t>
            </w:r>
            <w:r>
              <w:rPr>
                <w:spacing w:val="-47"/>
                <w:sz w:val="20"/>
              </w:rPr>
              <w:t xml:space="preserve"> </w:t>
            </w:r>
            <w:r>
              <w:rPr>
                <w:sz w:val="20"/>
              </w:rPr>
              <w:t>доступ</w:t>
            </w:r>
            <w:r>
              <w:rPr>
                <w:spacing w:val="-1"/>
                <w:sz w:val="20"/>
              </w:rPr>
              <w:t xml:space="preserve"> </w:t>
            </w:r>
            <w:r>
              <w:rPr>
                <w:sz w:val="20"/>
              </w:rPr>
              <w:t>для</w:t>
            </w:r>
            <w:r>
              <w:rPr>
                <w:spacing w:val="-1"/>
                <w:sz w:val="20"/>
              </w:rPr>
              <w:t xml:space="preserve"> </w:t>
            </w:r>
            <w:r>
              <w:rPr>
                <w:sz w:val="20"/>
              </w:rPr>
              <w:t>всех участников</w:t>
            </w:r>
            <w:r>
              <w:rPr>
                <w:spacing w:val="-2"/>
                <w:sz w:val="20"/>
              </w:rPr>
              <w:t xml:space="preserve"> </w:t>
            </w:r>
            <w:r>
              <w:rPr>
                <w:sz w:val="20"/>
              </w:rPr>
              <w:t>образовательного</w:t>
            </w:r>
            <w:r>
              <w:rPr>
                <w:spacing w:val="-1"/>
                <w:sz w:val="20"/>
              </w:rPr>
              <w:t xml:space="preserve"> </w:t>
            </w:r>
            <w:r>
              <w:rPr>
                <w:sz w:val="20"/>
              </w:rPr>
              <w:t>процесса)</w:t>
            </w:r>
          </w:p>
        </w:tc>
        <w:tc>
          <w:tcPr>
            <w:tcW w:w="1572" w:type="dxa"/>
          </w:tcPr>
          <w:p w:rsidR="00576F6A" w:rsidRDefault="00576F6A" w:rsidP="007A3980">
            <w:pPr>
              <w:pStyle w:val="TableParagraph"/>
              <w:spacing w:before="156"/>
              <w:ind w:left="12"/>
              <w:jc w:val="center"/>
              <w:rPr>
                <w:sz w:val="20"/>
              </w:rPr>
            </w:pPr>
            <w:r>
              <w:rPr>
                <w:sz w:val="20"/>
              </w:rPr>
              <w:t>Доступ</w:t>
            </w:r>
            <w:r>
              <w:rPr>
                <w:spacing w:val="-6"/>
                <w:sz w:val="20"/>
              </w:rPr>
              <w:t xml:space="preserve"> </w:t>
            </w:r>
            <w:r>
              <w:rPr>
                <w:sz w:val="20"/>
              </w:rPr>
              <w:t>обеспечен</w:t>
            </w:r>
          </w:p>
        </w:tc>
        <w:tc>
          <w:tcPr>
            <w:tcW w:w="2364" w:type="dxa"/>
          </w:tcPr>
          <w:p w:rsidR="00576F6A" w:rsidRDefault="00576F6A" w:rsidP="007A3980">
            <w:pPr>
              <w:pStyle w:val="TableParagraph"/>
              <w:rPr>
                <w:sz w:val="20"/>
              </w:rPr>
            </w:pPr>
          </w:p>
        </w:tc>
      </w:tr>
      <w:tr w:rsidR="00576F6A" w:rsidTr="007A3980">
        <w:trPr>
          <w:trHeight w:val="273"/>
        </w:trPr>
        <w:tc>
          <w:tcPr>
            <w:tcW w:w="570" w:type="dxa"/>
          </w:tcPr>
          <w:p w:rsidR="00576F6A" w:rsidRDefault="00576F6A" w:rsidP="007A3980">
            <w:pPr>
              <w:pStyle w:val="TableParagraph"/>
              <w:spacing w:before="76" w:line="178" w:lineRule="exact"/>
              <w:ind w:right="107"/>
              <w:jc w:val="right"/>
              <w:rPr>
                <w:sz w:val="20"/>
              </w:rPr>
            </w:pPr>
            <w:r>
              <w:rPr>
                <w:sz w:val="20"/>
              </w:rPr>
              <w:t>6.</w:t>
            </w:r>
          </w:p>
        </w:tc>
        <w:tc>
          <w:tcPr>
            <w:tcW w:w="5676" w:type="dxa"/>
          </w:tcPr>
          <w:p w:rsidR="00576F6A" w:rsidRDefault="00576F6A" w:rsidP="007A3980">
            <w:pPr>
              <w:pStyle w:val="TableParagraph"/>
              <w:spacing w:line="226" w:lineRule="exact"/>
              <w:ind w:left="12"/>
              <w:rPr>
                <w:sz w:val="20"/>
              </w:rPr>
            </w:pPr>
            <w:r>
              <w:rPr>
                <w:sz w:val="20"/>
              </w:rPr>
              <w:t>Информационно-телекоммуникационная</w:t>
            </w:r>
            <w:r>
              <w:rPr>
                <w:spacing w:val="-9"/>
                <w:sz w:val="20"/>
              </w:rPr>
              <w:t xml:space="preserve"> </w:t>
            </w:r>
            <w:r>
              <w:rPr>
                <w:sz w:val="20"/>
              </w:rPr>
              <w:t>инфраструктура</w:t>
            </w:r>
          </w:p>
        </w:tc>
        <w:tc>
          <w:tcPr>
            <w:tcW w:w="1572" w:type="dxa"/>
          </w:tcPr>
          <w:p w:rsidR="00576F6A" w:rsidRDefault="00576F6A" w:rsidP="007A3980">
            <w:pPr>
              <w:pStyle w:val="TableParagraph"/>
              <w:spacing w:before="18"/>
              <w:ind w:left="14"/>
              <w:jc w:val="center"/>
              <w:rPr>
                <w:sz w:val="20"/>
              </w:rPr>
            </w:pPr>
            <w:r>
              <w:rPr>
                <w:sz w:val="20"/>
              </w:rPr>
              <w:t>В</w:t>
            </w:r>
            <w:r>
              <w:rPr>
                <w:spacing w:val="-2"/>
                <w:sz w:val="20"/>
              </w:rPr>
              <w:t xml:space="preserve"> </w:t>
            </w:r>
            <w:r>
              <w:rPr>
                <w:sz w:val="20"/>
              </w:rPr>
              <w:t>наличии</w:t>
            </w:r>
          </w:p>
        </w:tc>
        <w:tc>
          <w:tcPr>
            <w:tcW w:w="2364" w:type="dxa"/>
          </w:tcPr>
          <w:p w:rsidR="00576F6A" w:rsidRDefault="00576F6A" w:rsidP="007A3980">
            <w:pPr>
              <w:pStyle w:val="TableParagraph"/>
              <w:rPr>
                <w:sz w:val="20"/>
              </w:rPr>
            </w:pPr>
          </w:p>
        </w:tc>
      </w:tr>
      <w:tr w:rsidR="00576F6A" w:rsidTr="007A3980">
        <w:trPr>
          <w:trHeight w:val="552"/>
        </w:trPr>
        <w:tc>
          <w:tcPr>
            <w:tcW w:w="570" w:type="dxa"/>
          </w:tcPr>
          <w:p w:rsidR="00576F6A" w:rsidRDefault="00576F6A" w:rsidP="007A3980">
            <w:pPr>
              <w:pStyle w:val="TableParagraph"/>
              <w:spacing w:before="196"/>
              <w:ind w:right="107"/>
              <w:jc w:val="right"/>
              <w:rPr>
                <w:sz w:val="20"/>
              </w:rPr>
            </w:pPr>
            <w:r>
              <w:rPr>
                <w:sz w:val="20"/>
              </w:rPr>
              <w:t>7.</w:t>
            </w:r>
          </w:p>
        </w:tc>
        <w:tc>
          <w:tcPr>
            <w:tcW w:w="5676" w:type="dxa"/>
          </w:tcPr>
          <w:p w:rsidR="00576F6A" w:rsidRDefault="00576F6A" w:rsidP="007A3980">
            <w:pPr>
              <w:pStyle w:val="TableParagraph"/>
              <w:spacing w:line="242" w:lineRule="auto"/>
              <w:ind w:left="12" w:right="506"/>
              <w:rPr>
                <w:sz w:val="20"/>
              </w:rPr>
            </w:pPr>
            <w:r>
              <w:rPr>
                <w:sz w:val="20"/>
              </w:rPr>
              <w:t>Технические</w:t>
            </w:r>
            <w:r>
              <w:rPr>
                <w:spacing w:val="-9"/>
                <w:sz w:val="20"/>
              </w:rPr>
              <w:t xml:space="preserve"> </w:t>
            </w:r>
            <w:r>
              <w:rPr>
                <w:sz w:val="20"/>
              </w:rPr>
              <w:t>средства,</w:t>
            </w:r>
            <w:r>
              <w:rPr>
                <w:spacing w:val="-5"/>
                <w:sz w:val="20"/>
              </w:rPr>
              <w:t xml:space="preserve"> </w:t>
            </w:r>
            <w:r>
              <w:rPr>
                <w:sz w:val="20"/>
              </w:rPr>
              <w:t>обеспечивающие</w:t>
            </w:r>
            <w:r>
              <w:rPr>
                <w:spacing w:val="-6"/>
                <w:sz w:val="20"/>
              </w:rPr>
              <w:t xml:space="preserve"> </w:t>
            </w:r>
            <w:r>
              <w:rPr>
                <w:sz w:val="20"/>
              </w:rPr>
              <w:t>функционирование</w:t>
            </w:r>
            <w:r>
              <w:rPr>
                <w:spacing w:val="-47"/>
                <w:sz w:val="20"/>
              </w:rPr>
              <w:t xml:space="preserve"> </w:t>
            </w:r>
            <w:r>
              <w:rPr>
                <w:sz w:val="20"/>
              </w:rPr>
              <w:t>информационно-образовательной</w:t>
            </w:r>
            <w:r>
              <w:rPr>
                <w:spacing w:val="-1"/>
                <w:sz w:val="20"/>
              </w:rPr>
              <w:t xml:space="preserve"> </w:t>
            </w:r>
            <w:r>
              <w:rPr>
                <w:sz w:val="20"/>
              </w:rPr>
              <w:t>среды</w:t>
            </w:r>
          </w:p>
        </w:tc>
        <w:tc>
          <w:tcPr>
            <w:tcW w:w="1572" w:type="dxa"/>
          </w:tcPr>
          <w:p w:rsidR="00576F6A" w:rsidRDefault="00576F6A" w:rsidP="007A3980">
            <w:pPr>
              <w:pStyle w:val="TableParagraph"/>
              <w:spacing w:before="42"/>
              <w:ind w:left="397" w:right="304" w:hanging="60"/>
              <w:rPr>
                <w:sz w:val="20"/>
              </w:rPr>
            </w:pPr>
            <w:r>
              <w:rPr>
                <w:sz w:val="20"/>
              </w:rPr>
              <w:t>В наличии</w:t>
            </w:r>
            <w:r>
              <w:rPr>
                <w:spacing w:val="-47"/>
                <w:sz w:val="20"/>
              </w:rPr>
              <w:t xml:space="preserve"> </w:t>
            </w:r>
            <w:r>
              <w:rPr>
                <w:sz w:val="20"/>
              </w:rPr>
              <w:t>частично</w:t>
            </w:r>
          </w:p>
        </w:tc>
        <w:tc>
          <w:tcPr>
            <w:tcW w:w="2364" w:type="dxa"/>
          </w:tcPr>
          <w:p w:rsidR="00576F6A" w:rsidRDefault="00576F6A" w:rsidP="007A3980">
            <w:pPr>
              <w:pStyle w:val="TableParagraph"/>
              <w:spacing w:before="156"/>
              <w:ind w:left="97"/>
              <w:rPr>
                <w:sz w:val="20"/>
              </w:rPr>
            </w:pPr>
            <w:r>
              <w:rPr>
                <w:sz w:val="20"/>
              </w:rPr>
              <w:t>По</w:t>
            </w:r>
            <w:r>
              <w:rPr>
                <w:spacing w:val="-4"/>
                <w:sz w:val="20"/>
              </w:rPr>
              <w:t xml:space="preserve"> </w:t>
            </w:r>
            <w:r>
              <w:rPr>
                <w:sz w:val="20"/>
              </w:rPr>
              <w:t>мере</w:t>
            </w:r>
            <w:r>
              <w:rPr>
                <w:spacing w:val="-2"/>
                <w:sz w:val="20"/>
              </w:rPr>
              <w:t xml:space="preserve"> </w:t>
            </w:r>
            <w:r>
              <w:rPr>
                <w:sz w:val="20"/>
              </w:rPr>
              <w:t>финансирования</w:t>
            </w:r>
          </w:p>
        </w:tc>
      </w:tr>
      <w:tr w:rsidR="00576F6A" w:rsidTr="007A3980">
        <w:trPr>
          <w:trHeight w:val="551"/>
        </w:trPr>
        <w:tc>
          <w:tcPr>
            <w:tcW w:w="570" w:type="dxa"/>
          </w:tcPr>
          <w:p w:rsidR="00576F6A" w:rsidRDefault="00576F6A" w:rsidP="007A3980">
            <w:pPr>
              <w:pStyle w:val="TableParagraph"/>
              <w:spacing w:before="196"/>
              <w:ind w:right="107"/>
              <w:jc w:val="right"/>
              <w:rPr>
                <w:sz w:val="20"/>
              </w:rPr>
            </w:pPr>
            <w:r>
              <w:rPr>
                <w:sz w:val="20"/>
              </w:rPr>
              <w:t>8.</w:t>
            </w:r>
          </w:p>
        </w:tc>
        <w:tc>
          <w:tcPr>
            <w:tcW w:w="5676" w:type="dxa"/>
          </w:tcPr>
          <w:p w:rsidR="00576F6A" w:rsidRDefault="00576F6A" w:rsidP="007A3980">
            <w:pPr>
              <w:pStyle w:val="TableParagraph"/>
              <w:spacing w:line="242" w:lineRule="auto"/>
              <w:ind w:left="12" w:right="7"/>
              <w:rPr>
                <w:sz w:val="20"/>
              </w:rPr>
            </w:pPr>
            <w:r>
              <w:rPr>
                <w:sz w:val="20"/>
              </w:rPr>
              <w:t>Программные</w:t>
            </w:r>
            <w:r>
              <w:rPr>
                <w:spacing w:val="-5"/>
                <w:sz w:val="20"/>
              </w:rPr>
              <w:t xml:space="preserve"> </w:t>
            </w:r>
            <w:r>
              <w:rPr>
                <w:sz w:val="20"/>
              </w:rPr>
              <w:t>инструменты,</w:t>
            </w:r>
            <w:r>
              <w:rPr>
                <w:spacing w:val="-6"/>
                <w:sz w:val="20"/>
              </w:rPr>
              <w:t xml:space="preserve"> </w:t>
            </w:r>
            <w:r>
              <w:rPr>
                <w:sz w:val="20"/>
              </w:rPr>
              <w:t>обеспечивающие</w:t>
            </w:r>
            <w:r>
              <w:rPr>
                <w:spacing w:val="-8"/>
                <w:sz w:val="20"/>
              </w:rPr>
              <w:t xml:space="preserve"> </w:t>
            </w:r>
            <w:r>
              <w:rPr>
                <w:sz w:val="20"/>
              </w:rPr>
              <w:t>функционирование</w:t>
            </w:r>
            <w:r>
              <w:rPr>
                <w:spacing w:val="-47"/>
                <w:sz w:val="20"/>
              </w:rPr>
              <w:t xml:space="preserve"> </w:t>
            </w:r>
            <w:r>
              <w:rPr>
                <w:sz w:val="20"/>
              </w:rPr>
              <w:t>информационно-образовательной</w:t>
            </w:r>
            <w:r>
              <w:rPr>
                <w:spacing w:val="-1"/>
                <w:sz w:val="20"/>
              </w:rPr>
              <w:t xml:space="preserve"> </w:t>
            </w:r>
            <w:r>
              <w:rPr>
                <w:sz w:val="20"/>
              </w:rPr>
              <w:t>среды</w:t>
            </w:r>
          </w:p>
        </w:tc>
        <w:tc>
          <w:tcPr>
            <w:tcW w:w="1572" w:type="dxa"/>
          </w:tcPr>
          <w:p w:rsidR="00576F6A" w:rsidRDefault="00576F6A" w:rsidP="007A3980">
            <w:pPr>
              <w:pStyle w:val="TableParagraph"/>
              <w:spacing w:before="156"/>
              <w:ind w:left="14"/>
              <w:jc w:val="center"/>
              <w:rPr>
                <w:sz w:val="20"/>
              </w:rPr>
            </w:pPr>
            <w:r>
              <w:rPr>
                <w:sz w:val="20"/>
              </w:rPr>
              <w:t>В</w:t>
            </w:r>
            <w:r>
              <w:rPr>
                <w:spacing w:val="-2"/>
                <w:sz w:val="20"/>
              </w:rPr>
              <w:t xml:space="preserve"> </w:t>
            </w:r>
            <w:r>
              <w:rPr>
                <w:sz w:val="20"/>
              </w:rPr>
              <w:t>наличии</w:t>
            </w:r>
          </w:p>
        </w:tc>
        <w:tc>
          <w:tcPr>
            <w:tcW w:w="2364" w:type="dxa"/>
          </w:tcPr>
          <w:p w:rsidR="00576F6A" w:rsidRDefault="00576F6A" w:rsidP="007A3980">
            <w:pPr>
              <w:pStyle w:val="TableParagraph"/>
              <w:rPr>
                <w:sz w:val="20"/>
              </w:rPr>
            </w:pPr>
          </w:p>
        </w:tc>
      </w:tr>
      <w:tr w:rsidR="00576F6A" w:rsidTr="007A3980">
        <w:trPr>
          <w:trHeight w:val="560"/>
        </w:trPr>
        <w:tc>
          <w:tcPr>
            <w:tcW w:w="570" w:type="dxa"/>
          </w:tcPr>
          <w:p w:rsidR="00576F6A" w:rsidRDefault="00576F6A" w:rsidP="007A3980">
            <w:pPr>
              <w:pStyle w:val="TableParagraph"/>
              <w:spacing w:before="7"/>
              <w:rPr>
                <w:sz w:val="17"/>
              </w:rPr>
            </w:pPr>
          </w:p>
          <w:p w:rsidR="00576F6A" w:rsidRDefault="00576F6A" w:rsidP="007A3980">
            <w:pPr>
              <w:pStyle w:val="TableParagraph"/>
              <w:ind w:right="107"/>
              <w:jc w:val="right"/>
              <w:rPr>
                <w:sz w:val="20"/>
              </w:rPr>
            </w:pPr>
            <w:r>
              <w:rPr>
                <w:sz w:val="20"/>
              </w:rPr>
              <w:t>9.</w:t>
            </w:r>
          </w:p>
        </w:tc>
        <w:tc>
          <w:tcPr>
            <w:tcW w:w="5676" w:type="dxa"/>
          </w:tcPr>
          <w:p w:rsidR="00576F6A" w:rsidRDefault="00576F6A" w:rsidP="007A3980">
            <w:pPr>
              <w:pStyle w:val="TableParagraph"/>
              <w:spacing w:line="242" w:lineRule="auto"/>
              <w:ind w:left="12" w:right="1176"/>
              <w:rPr>
                <w:sz w:val="20"/>
              </w:rPr>
            </w:pPr>
            <w:r>
              <w:rPr>
                <w:sz w:val="20"/>
              </w:rPr>
              <w:t>Служба</w:t>
            </w:r>
            <w:r>
              <w:rPr>
                <w:spacing w:val="-6"/>
                <w:sz w:val="20"/>
              </w:rPr>
              <w:t xml:space="preserve"> </w:t>
            </w:r>
            <w:r>
              <w:rPr>
                <w:sz w:val="20"/>
              </w:rPr>
              <w:t>технической</w:t>
            </w:r>
            <w:r>
              <w:rPr>
                <w:spacing w:val="-3"/>
                <w:sz w:val="20"/>
              </w:rPr>
              <w:t xml:space="preserve"> </w:t>
            </w:r>
            <w:r>
              <w:rPr>
                <w:sz w:val="20"/>
              </w:rPr>
              <w:t>поддержки</w:t>
            </w:r>
            <w:r>
              <w:rPr>
                <w:spacing w:val="-5"/>
                <w:sz w:val="20"/>
              </w:rPr>
              <w:t xml:space="preserve"> </w:t>
            </w:r>
            <w:r>
              <w:rPr>
                <w:sz w:val="20"/>
              </w:rPr>
              <w:t>функционирования</w:t>
            </w:r>
            <w:r>
              <w:rPr>
                <w:spacing w:val="-47"/>
                <w:sz w:val="20"/>
              </w:rPr>
              <w:t xml:space="preserve"> </w:t>
            </w:r>
            <w:r>
              <w:rPr>
                <w:sz w:val="20"/>
              </w:rPr>
              <w:t>информационно-образовательной</w:t>
            </w:r>
            <w:r>
              <w:rPr>
                <w:spacing w:val="-1"/>
                <w:sz w:val="20"/>
              </w:rPr>
              <w:t xml:space="preserve"> </w:t>
            </w:r>
            <w:r>
              <w:rPr>
                <w:sz w:val="20"/>
              </w:rPr>
              <w:t>среды</w:t>
            </w:r>
          </w:p>
        </w:tc>
        <w:tc>
          <w:tcPr>
            <w:tcW w:w="1572" w:type="dxa"/>
          </w:tcPr>
          <w:p w:rsidR="00576F6A" w:rsidRDefault="00576F6A" w:rsidP="007A3980">
            <w:pPr>
              <w:pStyle w:val="TableParagraph"/>
              <w:spacing w:before="162"/>
              <w:ind w:left="14"/>
              <w:jc w:val="center"/>
              <w:rPr>
                <w:sz w:val="20"/>
              </w:rPr>
            </w:pPr>
            <w:r>
              <w:rPr>
                <w:sz w:val="20"/>
              </w:rPr>
              <w:t>В</w:t>
            </w:r>
            <w:r>
              <w:rPr>
                <w:spacing w:val="-2"/>
                <w:sz w:val="20"/>
              </w:rPr>
              <w:t xml:space="preserve"> </w:t>
            </w:r>
            <w:r>
              <w:rPr>
                <w:sz w:val="20"/>
              </w:rPr>
              <w:t>наличии</w:t>
            </w:r>
          </w:p>
        </w:tc>
        <w:tc>
          <w:tcPr>
            <w:tcW w:w="2364" w:type="dxa"/>
          </w:tcPr>
          <w:p w:rsidR="00576F6A" w:rsidRDefault="00576F6A" w:rsidP="007A3980">
            <w:pPr>
              <w:pStyle w:val="TableParagraph"/>
              <w:rPr>
                <w:sz w:val="20"/>
              </w:rPr>
            </w:pPr>
          </w:p>
        </w:tc>
      </w:tr>
    </w:tbl>
    <w:tbl>
      <w:tblPr>
        <w:tblStyle w:val="TableNormal"/>
        <w:tblpPr w:leftFromText="180" w:rightFromText="180" w:vertAnchor="text" w:horzAnchor="margin" w:tblpXSpec="center" w:tblpY="-96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5670"/>
        <w:gridCol w:w="1560"/>
        <w:gridCol w:w="2546"/>
      </w:tblGrid>
      <w:tr w:rsidR="00576F6A" w:rsidTr="007A3980">
        <w:trPr>
          <w:trHeight w:val="1300"/>
        </w:trPr>
        <w:tc>
          <w:tcPr>
            <w:tcW w:w="572" w:type="dxa"/>
            <w:tcBorders>
              <w:bottom w:val="nil"/>
            </w:tcBorders>
          </w:tcPr>
          <w:p w:rsidR="00576F6A" w:rsidRDefault="00576F6A" w:rsidP="007A3980">
            <w:pPr>
              <w:pStyle w:val="TableParagraph"/>
            </w:pPr>
          </w:p>
          <w:p w:rsidR="00576F6A" w:rsidRDefault="00576F6A" w:rsidP="007A3980">
            <w:pPr>
              <w:pStyle w:val="TableParagraph"/>
              <w:spacing w:before="3"/>
              <w:rPr>
                <w:sz w:val="23"/>
              </w:rPr>
            </w:pPr>
          </w:p>
          <w:p w:rsidR="00576F6A" w:rsidRDefault="00576F6A" w:rsidP="007A3980">
            <w:pPr>
              <w:pStyle w:val="TableParagraph"/>
              <w:spacing w:before="1"/>
              <w:ind w:left="32"/>
              <w:rPr>
                <w:sz w:val="20"/>
              </w:rPr>
            </w:pPr>
            <w:r>
              <w:rPr>
                <w:sz w:val="20"/>
              </w:rPr>
              <w:t>№</w:t>
            </w:r>
            <w:r>
              <w:rPr>
                <w:spacing w:val="-2"/>
                <w:sz w:val="20"/>
              </w:rPr>
              <w:t xml:space="preserve"> </w:t>
            </w:r>
            <w:r>
              <w:rPr>
                <w:sz w:val="20"/>
              </w:rPr>
              <w:t>п/п</w:t>
            </w:r>
          </w:p>
        </w:tc>
        <w:tc>
          <w:tcPr>
            <w:tcW w:w="5670" w:type="dxa"/>
            <w:tcBorders>
              <w:bottom w:val="nil"/>
            </w:tcBorders>
          </w:tcPr>
          <w:p w:rsidR="00576F6A" w:rsidRDefault="00576F6A" w:rsidP="007A3980">
            <w:pPr>
              <w:pStyle w:val="TableParagraph"/>
            </w:pPr>
          </w:p>
          <w:p w:rsidR="00576F6A" w:rsidRDefault="00576F6A" w:rsidP="007A3980">
            <w:pPr>
              <w:pStyle w:val="TableParagraph"/>
              <w:spacing w:before="5"/>
              <w:rPr>
                <w:sz w:val="23"/>
              </w:rPr>
            </w:pPr>
          </w:p>
          <w:p w:rsidR="00576F6A" w:rsidRDefault="00576F6A" w:rsidP="007A3980">
            <w:pPr>
              <w:pStyle w:val="TableParagraph"/>
              <w:spacing w:before="1"/>
              <w:ind w:left="520"/>
              <w:rPr>
                <w:sz w:val="20"/>
              </w:rPr>
            </w:pPr>
            <w:r>
              <w:rPr>
                <w:sz w:val="20"/>
              </w:rPr>
              <w:t>Компоненты</w:t>
            </w:r>
            <w:r>
              <w:rPr>
                <w:spacing w:val="-6"/>
                <w:sz w:val="20"/>
              </w:rPr>
              <w:t xml:space="preserve"> </w:t>
            </w:r>
            <w:r>
              <w:rPr>
                <w:sz w:val="20"/>
              </w:rPr>
              <w:t>информационно-</w:t>
            </w:r>
            <w:r>
              <w:rPr>
                <w:spacing w:val="-6"/>
                <w:sz w:val="20"/>
              </w:rPr>
              <w:t xml:space="preserve"> </w:t>
            </w:r>
            <w:r>
              <w:rPr>
                <w:sz w:val="20"/>
              </w:rPr>
              <w:t>образовательной</w:t>
            </w:r>
            <w:r>
              <w:rPr>
                <w:spacing w:val="-4"/>
                <w:sz w:val="20"/>
              </w:rPr>
              <w:t xml:space="preserve"> </w:t>
            </w:r>
            <w:r>
              <w:rPr>
                <w:sz w:val="20"/>
              </w:rPr>
              <w:t>среды</w:t>
            </w:r>
          </w:p>
        </w:tc>
        <w:tc>
          <w:tcPr>
            <w:tcW w:w="1560" w:type="dxa"/>
            <w:tcBorders>
              <w:bottom w:val="nil"/>
            </w:tcBorders>
          </w:tcPr>
          <w:p w:rsidR="00576F6A" w:rsidRDefault="00576F6A" w:rsidP="007A3980">
            <w:pPr>
              <w:pStyle w:val="TableParagraph"/>
              <w:spacing w:before="6"/>
              <w:rPr>
                <w:sz w:val="30"/>
              </w:rPr>
            </w:pPr>
          </w:p>
          <w:p w:rsidR="00576F6A" w:rsidRDefault="00576F6A" w:rsidP="007A3980">
            <w:pPr>
              <w:pStyle w:val="TableParagraph"/>
              <w:spacing w:line="204" w:lineRule="auto"/>
              <w:ind w:left="241" w:right="216" w:firstLine="128"/>
              <w:rPr>
                <w:sz w:val="20"/>
              </w:rPr>
            </w:pPr>
            <w:r>
              <w:rPr>
                <w:sz w:val="20"/>
              </w:rPr>
              <w:t>Наличие</w:t>
            </w:r>
            <w:r>
              <w:rPr>
                <w:spacing w:val="1"/>
                <w:sz w:val="20"/>
              </w:rPr>
              <w:t xml:space="preserve"> </w:t>
            </w:r>
            <w:r>
              <w:rPr>
                <w:spacing w:val="-1"/>
                <w:sz w:val="20"/>
              </w:rPr>
              <w:t>компонентов</w:t>
            </w:r>
          </w:p>
          <w:p w:rsidR="00576F6A" w:rsidRDefault="00576F6A" w:rsidP="007A3980">
            <w:pPr>
              <w:pStyle w:val="TableParagraph"/>
              <w:spacing w:line="207" w:lineRule="exact"/>
              <w:ind w:left="567" w:right="552"/>
              <w:jc w:val="center"/>
              <w:rPr>
                <w:sz w:val="20"/>
              </w:rPr>
            </w:pPr>
            <w:r>
              <w:rPr>
                <w:sz w:val="20"/>
              </w:rPr>
              <w:t>ИОС</w:t>
            </w:r>
          </w:p>
        </w:tc>
        <w:tc>
          <w:tcPr>
            <w:tcW w:w="2546" w:type="dxa"/>
            <w:tcBorders>
              <w:bottom w:val="nil"/>
            </w:tcBorders>
          </w:tcPr>
          <w:p w:rsidR="00576F6A" w:rsidRDefault="00576F6A" w:rsidP="007A3980">
            <w:pPr>
              <w:pStyle w:val="TableParagraph"/>
              <w:spacing w:before="47" w:line="208" w:lineRule="auto"/>
              <w:ind w:left="52" w:right="37"/>
              <w:jc w:val="center"/>
              <w:rPr>
                <w:sz w:val="20"/>
              </w:rPr>
            </w:pPr>
            <w:r>
              <w:rPr>
                <w:sz w:val="20"/>
              </w:rPr>
              <w:t>Сроки</w:t>
            </w:r>
            <w:r>
              <w:rPr>
                <w:spacing w:val="-6"/>
                <w:sz w:val="20"/>
              </w:rPr>
              <w:t xml:space="preserve"> </w:t>
            </w:r>
            <w:r>
              <w:rPr>
                <w:sz w:val="20"/>
              </w:rPr>
              <w:t>создания</w:t>
            </w:r>
            <w:r>
              <w:rPr>
                <w:spacing w:val="-6"/>
                <w:sz w:val="20"/>
              </w:rPr>
              <w:t xml:space="preserve"> </w:t>
            </w:r>
            <w:r>
              <w:rPr>
                <w:sz w:val="20"/>
              </w:rPr>
              <w:t>условий</w:t>
            </w:r>
            <w:r>
              <w:rPr>
                <w:spacing w:val="-5"/>
                <w:sz w:val="20"/>
              </w:rPr>
              <w:t xml:space="preserve"> </w:t>
            </w:r>
            <w:r>
              <w:rPr>
                <w:sz w:val="20"/>
              </w:rPr>
              <w:t>в</w:t>
            </w:r>
            <w:r>
              <w:rPr>
                <w:spacing w:val="-47"/>
                <w:sz w:val="20"/>
              </w:rPr>
              <w:t xml:space="preserve"> </w:t>
            </w:r>
            <w:r>
              <w:rPr>
                <w:sz w:val="20"/>
              </w:rPr>
              <w:t>соответствии с</w:t>
            </w:r>
            <w:r>
              <w:rPr>
                <w:spacing w:val="1"/>
                <w:sz w:val="20"/>
              </w:rPr>
              <w:t xml:space="preserve"> </w:t>
            </w:r>
            <w:r>
              <w:rPr>
                <w:sz w:val="20"/>
              </w:rPr>
              <w:t>требованиями ФГОС (в</w:t>
            </w:r>
            <w:r>
              <w:rPr>
                <w:spacing w:val="1"/>
                <w:sz w:val="20"/>
              </w:rPr>
              <w:t xml:space="preserve"> </w:t>
            </w:r>
            <w:r>
              <w:rPr>
                <w:sz w:val="20"/>
              </w:rPr>
              <w:t>случае полного или</w:t>
            </w:r>
            <w:r>
              <w:rPr>
                <w:spacing w:val="1"/>
                <w:sz w:val="20"/>
              </w:rPr>
              <w:t xml:space="preserve"> </w:t>
            </w:r>
            <w:r>
              <w:rPr>
                <w:sz w:val="20"/>
              </w:rPr>
              <w:t>частично отсутствия</w:t>
            </w:r>
            <w:r>
              <w:rPr>
                <w:spacing w:val="1"/>
                <w:sz w:val="20"/>
              </w:rPr>
              <w:t xml:space="preserve"> </w:t>
            </w:r>
            <w:r>
              <w:rPr>
                <w:sz w:val="20"/>
              </w:rPr>
              <w:t>обеспеченности)</w:t>
            </w:r>
          </w:p>
        </w:tc>
      </w:tr>
    </w:tbl>
    <w:p w:rsidR="00576F6A" w:rsidRDefault="00576F6A" w:rsidP="00576F6A">
      <w:pPr>
        <w:pStyle w:val="a4"/>
        <w:ind w:left="0" w:firstLine="0"/>
        <w:jc w:val="left"/>
        <w:rPr>
          <w:sz w:val="20"/>
        </w:rPr>
      </w:pPr>
    </w:p>
    <w:p w:rsidR="00576F6A" w:rsidRDefault="00576F6A" w:rsidP="00576F6A">
      <w:pPr>
        <w:pStyle w:val="a4"/>
        <w:spacing w:before="11"/>
        <w:ind w:left="0" w:firstLine="0"/>
        <w:jc w:val="left"/>
        <w:rPr>
          <w:sz w:val="23"/>
        </w:rPr>
      </w:pPr>
    </w:p>
    <w:p w:rsidR="00576F6A" w:rsidRDefault="00576F6A" w:rsidP="007A3980">
      <w:pPr>
        <w:pStyle w:val="2"/>
        <w:spacing w:before="90"/>
        <w:ind w:left="462" w:right="1698" w:firstLine="568"/>
        <w:jc w:val="center"/>
      </w:pPr>
      <w:r>
        <w:t>Материально-технические</w:t>
      </w:r>
      <w:r>
        <w:rPr>
          <w:spacing w:val="-7"/>
        </w:rPr>
        <w:t xml:space="preserve"> </w:t>
      </w:r>
      <w:r>
        <w:t>условия</w:t>
      </w:r>
      <w:r>
        <w:rPr>
          <w:spacing w:val="-6"/>
        </w:rPr>
        <w:t xml:space="preserve"> </w:t>
      </w:r>
      <w:r>
        <w:t>реализации</w:t>
      </w:r>
      <w:r>
        <w:rPr>
          <w:spacing w:val="-6"/>
        </w:rPr>
        <w:t xml:space="preserve"> </w:t>
      </w:r>
      <w:r>
        <w:t>основной</w:t>
      </w:r>
      <w:r>
        <w:rPr>
          <w:spacing w:val="-6"/>
        </w:rPr>
        <w:t xml:space="preserve"> </w:t>
      </w:r>
      <w:r>
        <w:t>образовательной</w:t>
      </w:r>
      <w:r>
        <w:rPr>
          <w:spacing w:val="-57"/>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p>
    <w:p w:rsidR="00576F6A" w:rsidRDefault="00576F6A" w:rsidP="00576F6A">
      <w:pPr>
        <w:pStyle w:val="a4"/>
        <w:ind w:left="462" w:right="1615" w:firstLine="284"/>
        <w:jc w:val="left"/>
      </w:pPr>
      <w:bookmarkStart w:id="218" w:name="Материально-технические_условия_реализац"/>
      <w:bookmarkEnd w:id="218"/>
      <w:r>
        <w:t>Материально-технические условия реализации основной образовательной программы</w:t>
      </w:r>
      <w:r>
        <w:rPr>
          <w:spacing w:val="-57"/>
        </w:rPr>
        <w:t xml:space="preserve"> </w:t>
      </w:r>
      <w:r>
        <w:t>основного общего</w:t>
      </w:r>
      <w:r>
        <w:rPr>
          <w:spacing w:val="1"/>
        </w:rPr>
        <w:t xml:space="preserve"> </w:t>
      </w:r>
      <w:r>
        <w:t>образования</w:t>
      </w:r>
      <w:r>
        <w:rPr>
          <w:spacing w:val="1"/>
        </w:rPr>
        <w:t xml:space="preserve"> </w:t>
      </w:r>
      <w:r>
        <w:t>обеспечивают:</w:t>
      </w:r>
    </w:p>
    <w:p w:rsidR="00576F6A" w:rsidRDefault="00576F6A" w:rsidP="00665CF8">
      <w:pPr>
        <w:pStyle w:val="a6"/>
        <w:numPr>
          <w:ilvl w:val="0"/>
          <w:numId w:val="94"/>
        </w:numPr>
        <w:tabs>
          <w:tab w:val="left" w:pos="1171"/>
          <w:tab w:val="left" w:pos="1172"/>
        </w:tabs>
        <w:ind w:right="722" w:firstLine="284"/>
        <w:jc w:val="left"/>
        <w:rPr>
          <w:sz w:val="24"/>
        </w:rPr>
      </w:pPr>
      <w:bookmarkStart w:id="219" w:name="возможность_достижения_обучающимися_резу"/>
      <w:bookmarkEnd w:id="219"/>
      <w:r>
        <w:rPr>
          <w:sz w:val="24"/>
        </w:rPr>
        <w:t>возможность</w:t>
      </w:r>
      <w:r>
        <w:rPr>
          <w:spacing w:val="-5"/>
          <w:sz w:val="24"/>
        </w:rPr>
        <w:t xml:space="preserve"> </w:t>
      </w:r>
      <w:r>
        <w:rPr>
          <w:sz w:val="24"/>
        </w:rPr>
        <w:t>достижения</w:t>
      </w:r>
      <w:r>
        <w:rPr>
          <w:spacing w:val="-4"/>
          <w:sz w:val="24"/>
        </w:rPr>
        <w:t xml:space="preserve"> </w:t>
      </w:r>
      <w:r>
        <w:rPr>
          <w:sz w:val="24"/>
        </w:rPr>
        <w:t>обучающимися</w:t>
      </w:r>
      <w:r>
        <w:rPr>
          <w:spacing w:val="-4"/>
          <w:sz w:val="24"/>
        </w:rPr>
        <w:t xml:space="preserve"> </w:t>
      </w:r>
      <w:r>
        <w:rPr>
          <w:sz w:val="24"/>
        </w:rPr>
        <w:t>результатов</w:t>
      </w:r>
      <w:r>
        <w:rPr>
          <w:spacing w:val="-4"/>
          <w:sz w:val="24"/>
        </w:rPr>
        <w:t xml:space="preserve"> </w:t>
      </w:r>
      <w:r>
        <w:rPr>
          <w:sz w:val="24"/>
        </w:rPr>
        <w:t>освоения</w:t>
      </w:r>
      <w:r>
        <w:rPr>
          <w:spacing w:val="-5"/>
          <w:sz w:val="24"/>
        </w:rPr>
        <w:t xml:space="preserve"> </w:t>
      </w:r>
      <w:r>
        <w:rPr>
          <w:sz w:val="24"/>
        </w:rPr>
        <w:t>основной</w:t>
      </w:r>
      <w:r>
        <w:rPr>
          <w:spacing w:val="-6"/>
          <w:sz w:val="24"/>
        </w:rPr>
        <w:t xml:space="preserve"> </w:t>
      </w:r>
      <w:r>
        <w:rPr>
          <w:sz w:val="24"/>
        </w:rPr>
        <w:t>образовательной</w:t>
      </w:r>
      <w:r>
        <w:rPr>
          <w:spacing w:val="-57"/>
          <w:sz w:val="24"/>
        </w:rPr>
        <w:t xml:space="preserve"> </w:t>
      </w:r>
      <w:r>
        <w:rPr>
          <w:sz w:val="24"/>
        </w:rPr>
        <w:t>программы</w:t>
      </w:r>
      <w:r>
        <w:rPr>
          <w:spacing w:val="1"/>
          <w:sz w:val="24"/>
        </w:rPr>
        <w:t xml:space="preserve"> </w:t>
      </w:r>
      <w:r>
        <w:rPr>
          <w:sz w:val="24"/>
        </w:rPr>
        <w:t>основного общего</w:t>
      </w:r>
      <w:r>
        <w:rPr>
          <w:spacing w:val="1"/>
          <w:sz w:val="24"/>
        </w:rPr>
        <w:t xml:space="preserve"> </w:t>
      </w:r>
      <w:r>
        <w:rPr>
          <w:sz w:val="24"/>
        </w:rPr>
        <w:t>образования;</w:t>
      </w:r>
    </w:p>
    <w:p w:rsidR="00576F6A" w:rsidRDefault="00576F6A" w:rsidP="00665CF8">
      <w:pPr>
        <w:pStyle w:val="a6"/>
        <w:numPr>
          <w:ilvl w:val="0"/>
          <w:numId w:val="94"/>
        </w:numPr>
        <w:tabs>
          <w:tab w:val="left" w:pos="1171"/>
          <w:tab w:val="left" w:pos="1172"/>
        </w:tabs>
        <w:ind w:left="1172"/>
        <w:jc w:val="left"/>
        <w:rPr>
          <w:sz w:val="24"/>
        </w:rPr>
      </w:pPr>
      <w:bookmarkStart w:id="220" w:name="безопасность_и_комфортность_организации_"/>
      <w:bookmarkEnd w:id="220"/>
      <w:r>
        <w:rPr>
          <w:sz w:val="24"/>
        </w:rPr>
        <w:t>безопасность</w:t>
      </w:r>
      <w:r>
        <w:rPr>
          <w:spacing w:val="-3"/>
          <w:sz w:val="24"/>
        </w:rPr>
        <w:t xml:space="preserve"> </w:t>
      </w:r>
      <w:r>
        <w:rPr>
          <w:sz w:val="24"/>
        </w:rPr>
        <w:t>и</w:t>
      </w:r>
      <w:r>
        <w:rPr>
          <w:spacing w:val="-6"/>
          <w:sz w:val="24"/>
        </w:rPr>
        <w:t xml:space="preserve"> </w:t>
      </w:r>
      <w:r>
        <w:rPr>
          <w:sz w:val="24"/>
        </w:rPr>
        <w:t>комфортность</w:t>
      </w:r>
      <w:r>
        <w:rPr>
          <w:spacing w:val="-2"/>
          <w:sz w:val="24"/>
        </w:rPr>
        <w:t xml:space="preserve"> </w:t>
      </w:r>
      <w:r>
        <w:rPr>
          <w:sz w:val="24"/>
        </w:rPr>
        <w:t>организации</w:t>
      </w:r>
      <w:r>
        <w:rPr>
          <w:spacing w:val="-2"/>
          <w:sz w:val="24"/>
        </w:rPr>
        <w:t xml:space="preserve"> </w:t>
      </w:r>
      <w:r>
        <w:rPr>
          <w:sz w:val="24"/>
        </w:rPr>
        <w:t>учебного</w:t>
      </w:r>
      <w:r>
        <w:rPr>
          <w:spacing w:val="-3"/>
          <w:sz w:val="24"/>
        </w:rPr>
        <w:t xml:space="preserve"> </w:t>
      </w:r>
      <w:r>
        <w:rPr>
          <w:sz w:val="24"/>
        </w:rPr>
        <w:t>процесса;</w:t>
      </w:r>
    </w:p>
    <w:p w:rsidR="00576F6A" w:rsidRDefault="00576F6A" w:rsidP="00665CF8">
      <w:pPr>
        <w:pStyle w:val="a6"/>
        <w:numPr>
          <w:ilvl w:val="0"/>
          <w:numId w:val="94"/>
        </w:numPr>
        <w:tabs>
          <w:tab w:val="left" w:pos="1171"/>
          <w:tab w:val="left" w:pos="1172"/>
        </w:tabs>
        <w:ind w:right="830" w:firstLine="284"/>
        <w:jc w:val="left"/>
        <w:rPr>
          <w:sz w:val="24"/>
        </w:rPr>
      </w:pPr>
      <w:bookmarkStart w:id="221" w:name="соблюдение_санитарно-эпидемиологических,"/>
      <w:bookmarkEnd w:id="221"/>
      <w:r>
        <w:rPr>
          <w:sz w:val="24"/>
        </w:rPr>
        <w:t>соблюдение санитарно-эпидемиологических, санитарно-гигиенических правил и</w:t>
      </w:r>
      <w:r>
        <w:rPr>
          <w:spacing w:val="1"/>
          <w:sz w:val="24"/>
        </w:rPr>
        <w:t xml:space="preserve"> </w:t>
      </w:r>
      <w:r>
        <w:rPr>
          <w:sz w:val="24"/>
        </w:rPr>
        <w:t>нормативов, пожарной и электробезопасности, требований охраны труда, современных сроков и</w:t>
      </w:r>
      <w:r>
        <w:rPr>
          <w:spacing w:val="-57"/>
          <w:sz w:val="24"/>
        </w:rPr>
        <w:t xml:space="preserve"> </w:t>
      </w:r>
      <w:r>
        <w:rPr>
          <w:sz w:val="24"/>
        </w:rPr>
        <w:t>объемов</w:t>
      </w:r>
      <w:r>
        <w:rPr>
          <w:spacing w:val="-4"/>
          <w:sz w:val="24"/>
        </w:rPr>
        <w:t xml:space="preserve"> </w:t>
      </w:r>
      <w:r>
        <w:rPr>
          <w:sz w:val="24"/>
        </w:rPr>
        <w:t>текущего</w:t>
      </w:r>
      <w:r>
        <w:rPr>
          <w:spacing w:val="-2"/>
          <w:sz w:val="24"/>
        </w:rPr>
        <w:t xml:space="preserve"> </w:t>
      </w:r>
      <w:r>
        <w:rPr>
          <w:sz w:val="24"/>
        </w:rPr>
        <w:t>и</w:t>
      </w:r>
      <w:r>
        <w:rPr>
          <w:spacing w:val="-4"/>
          <w:sz w:val="24"/>
        </w:rPr>
        <w:t xml:space="preserve"> </w:t>
      </w:r>
      <w:r>
        <w:rPr>
          <w:sz w:val="24"/>
        </w:rPr>
        <w:t>капитального</w:t>
      </w:r>
      <w:r>
        <w:rPr>
          <w:spacing w:val="-3"/>
          <w:sz w:val="24"/>
        </w:rPr>
        <w:t xml:space="preserve"> </w:t>
      </w:r>
      <w:r>
        <w:rPr>
          <w:sz w:val="24"/>
        </w:rPr>
        <w:t>ремонта</w:t>
      </w:r>
      <w:r>
        <w:rPr>
          <w:spacing w:val="-2"/>
          <w:sz w:val="24"/>
        </w:rPr>
        <w:t xml:space="preserve"> </w:t>
      </w:r>
      <w:r>
        <w:rPr>
          <w:sz w:val="24"/>
        </w:rPr>
        <w:t>зданий</w:t>
      </w:r>
      <w:r>
        <w:rPr>
          <w:spacing w:val="-1"/>
          <w:sz w:val="24"/>
        </w:rPr>
        <w:t xml:space="preserve"> </w:t>
      </w:r>
      <w:r>
        <w:rPr>
          <w:sz w:val="24"/>
        </w:rPr>
        <w:t>и</w:t>
      </w:r>
      <w:r>
        <w:rPr>
          <w:spacing w:val="-4"/>
          <w:sz w:val="24"/>
        </w:rPr>
        <w:t xml:space="preserve"> </w:t>
      </w:r>
      <w:r>
        <w:rPr>
          <w:sz w:val="24"/>
        </w:rPr>
        <w:t>сооружений,</w:t>
      </w:r>
      <w:r>
        <w:rPr>
          <w:spacing w:val="-2"/>
          <w:sz w:val="24"/>
        </w:rPr>
        <w:t xml:space="preserve"> </w:t>
      </w:r>
      <w:r>
        <w:rPr>
          <w:sz w:val="24"/>
        </w:rPr>
        <w:t>благоустройства</w:t>
      </w:r>
      <w:r>
        <w:rPr>
          <w:spacing w:val="-3"/>
          <w:sz w:val="24"/>
        </w:rPr>
        <w:t xml:space="preserve"> </w:t>
      </w:r>
      <w:r>
        <w:rPr>
          <w:sz w:val="24"/>
        </w:rPr>
        <w:t>территории;</w:t>
      </w:r>
    </w:p>
    <w:p w:rsidR="00576F6A" w:rsidRDefault="00576F6A" w:rsidP="00665CF8">
      <w:pPr>
        <w:pStyle w:val="a6"/>
        <w:numPr>
          <w:ilvl w:val="0"/>
          <w:numId w:val="94"/>
        </w:numPr>
        <w:tabs>
          <w:tab w:val="left" w:pos="1171"/>
          <w:tab w:val="left" w:pos="1172"/>
        </w:tabs>
        <w:ind w:left="1172"/>
        <w:jc w:val="left"/>
        <w:rPr>
          <w:sz w:val="24"/>
        </w:rPr>
      </w:pPr>
      <w:bookmarkStart w:id="222" w:name="возможность_для_беспрепятственного_досту"/>
      <w:bookmarkEnd w:id="222"/>
      <w:r>
        <w:rPr>
          <w:sz w:val="24"/>
        </w:rPr>
        <w:t>возможность</w:t>
      </w:r>
      <w:r>
        <w:rPr>
          <w:spacing w:val="-4"/>
          <w:sz w:val="24"/>
        </w:rPr>
        <w:t xml:space="preserve"> </w:t>
      </w:r>
      <w:r>
        <w:rPr>
          <w:sz w:val="24"/>
        </w:rPr>
        <w:t>для</w:t>
      </w:r>
      <w:r>
        <w:rPr>
          <w:spacing w:val="-5"/>
          <w:sz w:val="24"/>
        </w:rPr>
        <w:t xml:space="preserve"> </w:t>
      </w:r>
      <w:r>
        <w:rPr>
          <w:sz w:val="24"/>
        </w:rPr>
        <w:t>беспрепятственного</w:t>
      </w:r>
      <w:r>
        <w:rPr>
          <w:spacing w:val="-3"/>
          <w:sz w:val="24"/>
        </w:rPr>
        <w:t xml:space="preserve"> </w:t>
      </w:r>
      <w:r>
        <w:rPr>
          <w:sz w:val="24"/>
        </w:rPr>
        <w:t>доступа</w:t>
      </w:r>
      <w:r>
        <w:rPr>
          <w:spacing w:val="-4"/>
          <w:sz w:val="24"/>
        </w:rPr>
        <w:t xml:space="preserve"> </w:t>
      </w:r>
      <w:r>
        <w:rPr>
          <w:sz w:val="24"/>
        </w:rPr>
        <w:t>всех</w:t>
      </w:r>
      <w:r>
        <w:rPr>
          <w:spacing w:val="-6"/>
          <w:sz w:val="24"/>
        </w:rPr>
        <w:t xml:space="preserve"> </w:t>
      </w:r>
      <w:r>
        <w:rPr>
          <w:sz w:val="24"/>
        </w:rPr>
        <w:t>участников</w:t>
      </w:r>
      <w:r>
        <w:rPr>
          <w:spacing w:val="-3"/>
          <w:sz w:val="24"/>
        </w:rPr>
        <w:t xml:space="preserve"> </w:t>
      </w:r>
      <w:r>
        <w:rPr>
          <w:sz w:val="24"/>
        </w:rPr>
        <w:t>образовательного</w:t>
      </w:r>
      <w:r>
        <w:rPr>
          <w:spacing w:val="-5"/>
          <w:sz w:val="24"/>
        </w:rPr>
        <w:t xml:space="preserve"> </w:t>
      </w:r>
      <w:r>
        <w:rPr>
          <w:sz w:val="24"/>
        </w:rPr>
        <w:t>процесса,</w:t>
      </w:r>
    </w:p>
    <w:p w:rsidR="00576F6A" w:rsidRDefault="00576F6A" w:rsidP="00576F6A">
      <w:pPr>
        <w:rPr>
          <w:sz w:val="24"/>
        </w:rPr>
        <w:sectPr w:rsidR="00576F6A" w:rsidSect="007A3980">
          <w:pgSz w:w="11910" w:h="16790"/>
          <w:pgMar w:top="1040" w:right="120" w:bottom="280" w:left="560" w:header="720" w:footer="720" w:gutter="0"/>
          <w:cols w:space="720"/>
        </w:sectPr>
      </w:pPr>
    </w:p>
    <w:p w:rsidR="00576F6A" w:rsidRDefault="00576F6A" w:rsidP="00576F6A">
      <w:pPr>
        <w:pStyle w:val="a4"/>
        <w:spacing w:before="77"/>
        <w:ind w:left="462" w:right="1114" w:firstLine="0"/>
        <w:jc w:val="left"/>
      </w:pPr>
      <w:r>
        <w:lastRenderedPageBreak/>
        <w:t>в том числе обучающихся с ОВЗ, к объектам инфраструктуры организации, осуществляющей</w:t>
      </w:r>
      <w:r>
        <w:rPr>
          <w:spacing w:val="-58"/>
        </w:rPr>
        <w:t xml:space="preserve"> </w:t>
      </w:r>
      <w:r>
        <w:t>образовательную</w:t>
      </w:r>
      <w:r>
        <w:rPr>
          <w:spacing w:val="1"/>
        </w:rPr>
        <w:t xml:space="preserve"> </w:t>
      </w:r>
      <w:r>
        <w:t>деятельность.</w:t>
      </w:r>
    </w:p>
    <w:p w:rsidR="00576F6A" w:rsidRDefault="00576F6A" w:rsidP="00576F6A">
      <w:pPr>
        <w:pStyle w:val="a4"/>
        <w:ind w:left="462" w:right="719" w:firstLine="284"/>
        <w:jc w:val="left"/>
      </w:pPr>
      <w:bookmarkStart w:id="223" w:name="Критериальными_источниками_оценки_матери"/>
      <w:bookmarkEnd w:id="223"/>
      <w:r>
        <w:t>Критериальными источниками оценки материально-технических условий образовательной</w:t>
      </w:r>
      <w:r>
        <w:rPr>
          <w:spacing w:val="1"/>
        </w:rPr>
        <w:t xml:space="preserve"> </w:t>
      </w:r>
      <w:r>
        <w:t>деятельности являются требования ФГОС ООО, лицензионные требования и условия Положения</w:t>
      </w:r>
      <w:r>
        <w:rPr>
          <w:spacing w:val="-57"/>
        </w:rPr>
        <w:t xml:space="preserve"> </w:t>
      </w:r>
      <w:r>
        <w:t>о</w:t>
      </w:r>
      <w:r>
        <w:rPr>
          <w:spacing w:val="-7"/>
        </w:rPr>
        <w:t xml:space="preserve"> </w:t>
      </w:r>
      <w:r>
        <w:t>лицензировании</w:t>
      </w:r>
      <w:r>
        <w:rPr>
          <w:spacing w:val="-3"/>
        </w:rPr>
        <w:t xml:space="preserve"> </w:t>
      </w:r>
      <w:r>
        <w:t>образовательной</w:t>
      </w:r>
      <w:r>
        <w:rPr>
          <w:spacing w:val="-5"/>
        </w:rPr>
        <w:t xml:space="preserve"> </w:t>
      </w:r>
      <w:r>
        <w:t>деятельности,</w:t>
      </w:r>
      <w:r>
        <w:rPr>
          <w:spacing w:val="-5"/>
        </w:rPr>
        <w:t xml:space="preserve"> </w:t>
      </w:r>
      <w:r>
        <w:t>утвержденного</w:t>
      </w:r>
      <w:r>
        <w:rPr>
          <w:spacing w:val="-6"/>
        </w:rPr>
        <w:t xml:space="preserve"> </w:t>
      </w:r>
      <w:r>
        <w:t>постановлением</w:t>
      </w:r>
      <w:r>
        <w:rPr>
          <w:spacing w:val="-5"/>
        </w:rPr>
        <w:t xml:space="preserve"> </w:t>
      </w:r>
      <w:r>
        <w:t>Правительства</w:t>
      </w:r>
      <w:r>
        <w:rPr>
          <w:spacing w:val="-57"/>
        </w:rPr>
        <w:t xml:space="preserve"> </w:t>
      </w:r>
      <w:r>
        <w:t>Российской</w:t>
      </w:r>
      <w:r>
        <w:rPr>
          <w:spacing w:val="1"/>
        </w:rPr>
        <w:t xml:space="preserve"> </w:t>
      </w:r>
      <w:r>
        <w:t>Федерации 28</w:t>
      </w:r>
      <w:r>
        <w:rPr>
          <w:spacing w:val="-1"/>
        </w:rPr>
        <w:t xml:space="preserve"> </w:t>
      </w:r>
      <w:r>
        <w:t>октября 2013</w:t>
      </w:r>
      <w:r>
        <w:rPr>
          <w:spacing w:val="-1"/>
        </w:rPr>
        <w:t xml:space="preserve"> </w:t>
      </w:r>
      <w:r>
        <w:t>г. №966,</w:t>
      </w:r>
      <w:r>
        <w:rPr>
          <w:spacing w:val="-1"/>
        </w:rPr>
        <w:t xml:space="preserve"> </w:t>
      </w:r>
      <w:r>
        <w:t>а</w:t>
      </w:r>
      <w:r>
        <w:rPr>
          <w:spacing w:val="-2"/>
        </w:rPr>
        <w:t xml:space="preserve"> </w:t>
      </w:r>
      <w:r>
        <w:t>также</w:t>
      </w:r>
      <w:r>
        <w:rPr>
          <w:spacing w:val="1"/>
        </w:rPr>
        <w:t xml:space="preserve"> </w:t>
      </w:r>
      <w:r>
        <w:t>соответствующие</w:t>
      </w:r>
      <w:r>
        <w:rPr>
          <w:spacing w:val="2"/>
        </w:rPr>
        <w:t xml:space="preserve"> </w:t>
      </w:r>
      <w:r>
        <w:t>приказы</w:t>
      </w:r>
      <w:r>
        <w:rPr>
          <w:spacing w:val="1"/>
        </w:rPr>
        <w:t xml:space="preserve"> </w:t>
      </w:r>
      <w:r>
        <w:t>и</w:t>
      </w:r>
      <w:r>
        <w:rPr>
          <w:spacing w:val="1"/>
        </w:rPr>
        <w:t xml:space="preserve"> </w:t>
      </w:r>
      <w:r>
        <w:t>методические</w:t>
      </w:r>
      <w:r>
        <w:rPr>
          <w:spacing w:val="2"/>
        </w:rPr>
        <w:t xml:space="preserve"> </w:t>
      </w:r>
      <w:r>
        <w:t>рекомендации,</w:t>
      </w:r>
      <w:r>
        <w:rPr>
          <w:spacing w:val="3"/>
        </w:rPr>
        <w:t xml:space="preserve"> </w:t>
      </w:r>
      <w:r>
        <w:t>в том числе:</w:t>
      </w:r>
    </w:p>
    <w:p w:rsidR="00576F6A" w:rsidRDefault="00576F6A" w:rsidP="00665CF8">
      <w:pPr>
        <w:pStyle w:val="a6"/>
        <w:numPr>
          <w:ilvl w:val="0"/>
          <w:numId w:val="94"/>
        </w:numPr>
        <w:tabs>
          <w:tab w:val="left" w:pos="1171"/>
          <w:tab w:val="left" w:pos="1172"/>
        </w:tabs>
        <w:ind w:right="696" w:firstLine="284"/>
        <w:jc w:val="left"/>
        <w:rPr>
          <w:sz w:val="24"/>
        </w:rPr>
      </w:pPr>
      <w:bookmarkStart w:id="224" w:name="СП_2.4.3648-20_«Санитарно-эпидемиологиче"/>
      <w:bookmarkEnd w:id="224"/>
      <w:r>
        <w:rPr>
          <w:sz w:val="24"/>
        </w:rPr>
        <w:t>СП</w:t>
      </w:r>
      <w:r>
        <w:rPr>
          <w:spacing w:val="-6"/>
          <w:sz w:val="24"/>
        </w:rPr>
        <w:t xml:space="preserve"> </w:t>
      </w:r>
      <w:r>
        <w:rPr>
          <w:sz w:val="24"/>
        </w:rPr>
        <w:t>2.4.3648-20</w:t>
      </w:r>
      <w:r>
        <w:rPr>
          <w:spacing w:val="-5"/>
          <w:sz w:val="24"/>
        </w:rPr>
        <w:t xml:space="preserve"> </w:t>
      </w:r>
      <w:r>
        <w:rPr>
          <w:sz w:val="24"/>
        </w:rPr>
        <w:t>«Санитарно-эпидемиологические</w:t>
      </w:r>
      <w:r>
        <w:rPr>
          <w:spacing w:val="-2"/>
          <w:sz w:val="24"/>
        </w:rPr>
        <w:t xml:space="preserve"> </w:t>
      </w:r>
      <w:r>
        <w:rPr>
          <w:sz w:val="24"/>
        </w:rPr>
        <w:t>требования</w:t>
      </w:r>
      <w:r>
        <w:rPr>
          <w:spacing w:val="-5"/>
          <w:sz w:val="24"/>
        </w:rPr>
        <w:t xml:space="preserve"> </w:t>
      </w:r>
      <w:r>
        <w:rPr>
          <w:sz w:val="24"/>
        </w:rPr>
        <w:t>к</w:t>
      </w:r>
      <w:r>
        <w:rPr>
          <w:spacing w:val="-6"/>
          <w:sz w:val="24"/>
        </w:rPr>
        <w:t xml:space="preserve"> </w:t>
      </w:r>
      <w:r>
        <w:rPr>
          <w:sz w:val="24"/>
        </w:rPr>
        <w:t>организациям</w:t>
      </w:r>
      <w:r>
        <w:rPr>
          <w:spacing w:val="-2"/>
          <w:sz w:val="24"/>
        </w:rPr>
        <w:t xml:space="preserve"> </w:t>
      </w:r>
      <w:r>
        <w:rPr>
          <w:sz w:val="24"/>
        </w:rPr>
        <w:t>воспитания</w:t>
      </w:r>
      <w:r>
        <w:rPr>
          <w:spacing w:val="-5"/>
          <w:sz w:val="24"/>
        </w:rPr>
        <w:t xml:space="preserve"> </w:t>
      </w:r>
      <w:r>
        <w:rPr>
          <w:sz w:val="24"/>
        </w:rPr>
        <w:t>и</w:t>
      </w:r>
      <w:r>
        <w:rPr>
          <w:spacing w:val="-57"/>
          <w:sz w:val="24"/>
        </w:rPr>
        <w:t xml:space="preserve"> </w:t>
      </w:r>
      <w:r>
        <w:rPr>
          <w:sz w:val="24"/>
        </w:rPr>
        <w:t>обучения,</w:t>
      </w:r>
      <w:r>
        <w:rPr>
          <w:spacing w:val="2"/>
          <w:sz w:val="24"/>
        </w:rPr>
        <w:t xml:space="preserve"> </w:t>
      </w:r>
      <w:r>
        <w:rPr>
          <w:sz w:val="24"/>
        </w:rPr>
        <w:t>отдыха</w:t>
      </w:r>
      <w:r>
        <w:rPr>
          <w:spacing w:val="-1"/>
          <w:sz w:val="24"/>
        </w:rPr>
        <w:t xml:space="preserve"> </w:t>
      </w:r>
      <w:r>
        <w:rPr>
          <w:sz w:val="24"/>
        </w:rPr>
        <w:t>и</w:t>
      </w:r>
      <w:r>
        <w:rPr>
          <w:spacing w:val="-1"/>
          <w:sz w:val="24"/>
        </w:rPr>
        <w:t xml:space="preserve"> </w:t>
      </w:r>
      <w:r>
        <w:rPr>
          <w:sz w:val="24"/>
        </w:rPr>
        <w:t>оздоровления детей</w:t>
      </w:r>
      <w:r>
        <w:rPr>
          <w:spacing w:val="3"/>
          <w:sz w:val="24"/>
        </w:rPr>
        <w:t xml:space="preserve"> </w:t>
      </w:r>
      <w:r>
        <w:rPr>
          <w:sz w:val="24"/>
        </w:rPr>
        <w:t>и</w:t>
      </w:r>
      <w:r>
        <w:rPr>
          <w:spacing w:val="-1"/>
          <w:sz w:val="24"/>
        </w:rPr>
        <w:t xml:space="preserve"> </w:t>
      </w:r>
      <w:r>
        <w:rPr>
          <w:sz w:val="24"/>
        </w:rPr>
        <w:t>молодежи»;</w:t>
      </w:r>
    </w:p>
    <w:p w:rsidR="00576F6A" w:rsidRDefault="00576F6A" w:rsidP="00665CF8">
      <w:pPr>
        <w:pStyle w:val="a6"/>
        <w:numPr>
          <w:ilvl w:val="0"/>
          <w:numId w:val="94"/>
        </w:numPr>
        <w:tabs>
          <w:tab w:val="left" w:pos="1171"/>
          <w:tab w:val="left" w:pos="1172"/>
        </w:tabs>
        <w:ind w:right="616" w:firstLine="284"/>
        <w:jc w:val="left"/>
        <w:rPr>
          <w:sz w:val="24"/>
        </w:rPr>
      </w:pPr>
      <w:bookmarkStart w:id="225" w:name="СанПиН_1.2.3685-21_«Гигиенические_нормат"/>
      <w:bookmarkEnd w:id="225"/>
      <w:r>
        <w:rPr>
          <w:sz w:val="24"/>
        </w:rPr>
        <w:t>СанПиН 1.2.3685-21 «Гигиенические нормативы и требования к обеспечению безопасности</w:t>
      </w:r>
      <w:r>
        <w:rPr>
          <w:spacing w:val="-58"/>
          <w:sz w:val="24"/>
        </w:rPr>
        <w:t xml:space="preserve"> </w:t>
      </w:r>
      <w:r>
        <w:rPr>
          <w:sz w:val="24"/>
        </w:rPr>
        <w:t>и (или) безвредности</w:t>
      </w:r>
      <w:r>
        <w:rPr>
          <w:spacing w:val="2"/>
          <w:sz w:val="24"/>
        </w:rPr>
        <w:t xml:space="preserve"> </w:t>
      </w:r>
      <w:r>
        <w:rPr>
          <w:sz w:val="24"/>
        </w:rPr>
        <w:t>для</w:t>
      </w:r>
      <w:r>
        <w:rPr>
          <w:spacing w:val="-1"/>
          <w:sz w:val="24"/>
        </w:rPr>
        <w:t xml:space="preserve"> </w:t>
      </w:r>
      <w:r>
        <w:rPr>
          <w:sz w:val="24"/>
        </w:rPr>
        <w:t>человека факторов среды</w:t>
      </w:r>
      <w:r>
        <w:rPr>
          <w:spacing w:val="2"/>
          <w:sz w:val="24"/>
        </w:rPr>
        <w:t xml:space="preserve"> </w:t>
      </w:r>
      <w:r>
        <w:rPr>
          <w:sz w:val="24"/>
        </w:rPr>
        <w:t>обитания»;</w:t>
      </w:r>
    </w:p>
    <w:p w:rsidR="00576F6A" w:rsidRDefault="00576F6A" w:rsidP="00665CF8">
      <w:pPr>
        <w:pStyle w:val="a6"/>
        <w:numPr>
          <w:ilvl w:val="0"/>
          <w:numId w:val="94"/>
        </w:numPr>
        <w:tabs>
          <w:tab w:val="left" w:pos="1171"/>
          <w:tab w:val="left" w:pos="1172"/>
        </w:tabs>
        <w:ind w:right="819" w:firstLine="284"/>
        <w:jc w:val="left"/>
        <w:rPr>
          <w:sz w:val="24"/>
        </w:rPr>
      </w:pPr>
      <w:bookmarkStart w:id="226" w:name="перечень_учебников,_допущенных_к_использ"/>
      <w:bookmarkEnd w:id="226"/>
      <w:r>
        <w:rPr>
          <w:sz w:val="24"/>
        </w:rPr>
        <w:t>перечень учебников, допущенных к использованию при реализации имеющих</w:t>
      </w:r>
      <w:r>
        <w:rPr>
          <w:spacing w:val="1"/>
          <w:sz w:val="24"/>
        </w:rPr>
        <w:t xml:space="preserve"> </w:t>
      </w:r>
      <w:r>
        <w:rPr>
          <w:sz w:val="24"/>
        </w:rPr>
        <w:t>государственную аккредитацию образовательных программ основного общего, среднего общего</w:t>
      </w:r>
      <w:r>
        <w:rPr>
          <w:spacing w:val="-57"/>
          <w:sz w:val="24"/>
        </w:rPr>
        <w:t xml:space="preserve"> </w:t>
      </w:r>
      <w:r>
        <w:rPr>
          <w:sz w:val="24"/>
        </w:rPr>
        <w:t>образования</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действующим</w:t>
      </w:r>
      <w:r>
        <w:rPr>
          <w:spacing w:val="1"/>
          <w:sz w:val="24"/>
        </w:rPr>
        <w:t xml:space="preserve"> </w:t>
      </w:r>
      <w:r>
        <w:rPr>
          <w:sz w:val="24"/>
        </w:rPr>
        <w:t>Приказом Министерства просвещения</w:t>
      </w:r>
      <w:r>
        <w:rPr>
          <w:spacing w:val="-1"/>
          <w:sz w:val="24"/>
        </w:rPr>
        <w:t xml:space="preserve"> </w:t>
      </w:r>
      <w:r>
        <w:rPr>
          <w:sz w:val="24"/>
        </w:rPr>
        <w:t>РФ);</w:t>
      </w:r>
    </w:p>
    <w:p w:rsidR="00576F6A" w:rsidRDefault="00576F6A" w:rsidP="00665CF8">
      <w:pPr>
        <w:pStyle w:val="a6"/>
        <w:numPr>
          <w:ilvl w:val="0"/>
          <w:numId w:val="94"/>
        </w:numPr>
        <w:tabs>
          <w:tab w:val="left" w:pos="1171"/>
          <w:tab w:val="left" w:pos="1172"/>
        </w:tabs>
        <w:ind w:right="579" w:firstLine="284"/>
        <w:jc w:val="left"/>
        <w:rPr>
          <w:sz w:val="24"/>
        </w:rPr>
      </w:pPr>
      <w:bookmarkStart w:id="227" w:name="Приказ_Министерства_просвещения_Российск"/>
      <w:bookmarkEnd w:id="227"/>
      <w:r>
        <w:rPr>
          <w:sz w:val="24"/>
        </w:rPr>
        <w:t>Приказ Министерства просвещения Российской Федерации от 03.09.2019 № 465 «Об</w:t>
      </w:r>
      <w:r>
        <w:rPr>
          <w:spacing w:val="1"/>
          <w:sz w:val="24"/>
        </w:rPr>
        <w:t xml:space="preserve"> </w:t>
      </w:r>
      <w:r>
        <w:rPr>
          <w:sz w:val="24"/>
        </w:rPr>
        <w:t>утверждении перечня средств обучения и воспитания, необходимых для реализации</w:t>
      </w:r>
      <w:r>
        <w:rPr>
          <w:spacing w:val="1"/>
          <w:sz w:val="24"/>
        </w:rPr>
        <w:t xml:space="preserve"> </w:t>
      </w:r>
      <w:r>
        <w:rPr>
          <w:sz w:val="24"/>
        </w:rPr>
        <w:t>образовательных</w:t>
      </w:r>
      <w:r>
        <w:rPr>
          <w:spacing w:val="-4"/>
          <w:sz w:val="24"/>
        </w:rPr>
        <w:t xml:space="preserve"> </w:t>
      </w:r>
      <w:r>
        <w:rPr>
          <w:sz w:val="24"/>
        </w:rPr>
        <w:t>программ</w:t>
      </w:r>
      <w:r>
        <w:rPr>
          <w:spacing w:val="-3"/>
          <w:sz w:val="24"/>
        </w:rPr>
        <w:t xml:space="preserve"> </w:t>
      </w:r>
      <w:r>
        <w:rPr>
          <w:sz w:val="24"/>
        </w:rPr>
        <w:t>начального</w:t>
      </w:r>
      <w:r>
        <w:rPr>
          <w:spacing w:val="-3"/>
          <w:sz w:val="24"/>
        </w:rPr>
        <w:t xml:space="preserve"> </w:t>
      </w:r>
      <w:r>
        <w:rPr>
          <w:sz w:val="24"/>
        </w:rPr>
        <w:t>общего,</w:t>
      </w:r>
      <w:r>
        <w:rPr>
          <w:spacing w:val="-4"/>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и</w:t>
      </w:r>
      <w:r>
        <w:rPr>
          <w:spacing w:val="-5"/>
          <w:sz w:val="24"/>
        </w:rPr>
        <w:t xml:space="preserve"> </w:t>
      </w:r>
      <w:r>
        <w:rPr>
          <w:sz w:val="24"/>
        </w:rPr>
        <w:t>среднего</w:t>
      </w:r>
      <w:r>
        <w:rPr>
          <w:spacing w:val="-4"/>
          <w:sz w:val="24"/>
        </w:rPr>
        <w:t xml:space="preserve"> </w:t>
      </w:r>
      <w:r>
        <w:rPr>
          <w:sz w:val="24"/>
        </w:rPr>
        <w:t>общего</w:t>
      </w:r>
      <w:r>
        <w:rPr>
          <w:spacing w:val="-3"/>
          <w:sz w:val="24"/>
        </w:rPr>
        <w:t xml:space="preserve"> </w:t>
      </w:r>
      <w:r>
        <w:rPr>
          <w:sz w:val="24"/>
        </w:rPr>
        <w:t>образования,</w:t>
      </w:r>
      <w:r>
        <w:rPr>
          <w:spacing w:val="-57"/>
          <w:sz w:val="24"/>
        </w:rPr>
        <w:t xml:space="preserve"> </w:t>
      </w:r>
      <w:r>
        <w:rPr>
          <w:sz w:val="24"/>
        </w:rPr>
        <w:t>соответствующих современным условиям обучения, необходимого при оснащении</w:t>
      </w:r>
      <w:r>
        <w:rPr>
          <w:spacing w:val="1"/>
          <w:sz w:val="24"/>
        </w:rPr>
        <w:t xml:space="preserve"> </w:t>
      </w:r>
      <w:r>
        <w:rPr>
          <w:sz w:val="24"/>
        </w:rPr>
        <w:t>общеобразовательных организаций в целях реализации мероприятий по содействию созданию в</w:t>
      </w:r>
      <w:r>
        <w:rPr>
          <w:spacing w:val="1"/>
          <w:sz w:val="24"/>
        </w:rPr>
        <w:t xml:space="preserve"> </w:t>
      </w:r>
      <w:r>
        <w:rPr>
          <w:sz w:val="24"/>
        </w:rPr>
        <w:t>субъектах Российской Федерации (исходя из прогнозируемой потребности) новых мест в</w:t>
      </w:r>
      <w:r>
        <w:rPr>
          <w:spacing w:val="1"/>
          <w:sz w:val="24"/>
        </w:rPr>
        <w:t xml:space="preserve"> </w:t>
      </w:r>
      <w:r>
        <w:rPr>
          <w:sz w:val="24"/>
        </w:rPr>
        <w:t>общеобразовательных организациях, критериев его формирования и требований к</w:t>
      </w:r>
      <w:r>
        <w:rPr>
          <w:spacing w:val="1"/>
          <w:sz w:val="24"/>
        </w:rPr>
        <w:t xml:space="preserve"> </w:t>
      </w:r>
      <w:r>
        <w:rPr>
          <w:sz w:val="24"/>
        </w:rPr>
        <w:t>функциональному оснащению, а также норматива стоимости оснащения одного места</w:t>
      </w:r>
      <w:r>
        <w:rPr>
          <w:spacing w:val="1"/>
          <w:sz w:val="24"/>
        </w:rPr>
        <w:t xml:space="preserve"> </w:t>
      </w:r>
      <w:r>
        <w:rPr>
          <w:sz w:val="24"/>
        </w:rPr>
        <w:t>обучающегося указанными средствами обучения и воспитания» (зарегистрирован 25.12.2019 №</w:t>
      </w:r>
      <w:r>
        <w:rPr>
          <w:spacing w:val="1"/>
          <w:sz w:val="24"/>
        </w:rPr>
        <w:t xml:space="preserve"> </w:t>
      </w:r>
      <w:r>
        <w:rPr>
          <w:sz w:val="24"/>
        </w:rPr>
        <w:t>56982);</w:t>
      </w:r>
    </w:p>
    <w:p w:rsidR="00576F6A" w:rsidRDefault="00576F6A" w:rsidP="00665CF8">
      <w:pPr>
        <w:pStyle w:val="a6"/>
        <w:numPr>
          <w:ilvl w:val="0"/>
          <w:numId w:val="94"/>
        </w:numPr>
        <w:tabs>
          <w:tab w:val="left" w:pos="1172"/>
        </w:tabs>
        <w:ind w:right="611" w:firstLine="284"/>
        <w:rPr>
          <w:sz w:val="24"/>
        </w:rPr>
      </w:pPr>
      <w:bookmarkStart w:id="228" w:name="аналогичные_перечни,_утвержденные_регион"/>
      <w:bookmarkEnd w:id="228"/>
      <w:r>
        <w:rPr>
          <w:sz w:val="24"/>
        </w:rPr>
        <w:t>аналогичные перечни, утвержденные региональными нормативными актами и локальными</w:t>
      </w:r>
      <w:r>
        <w:rPr>
          <w:spacing w:val="1"/>
          <w:sz w:val="24"/>
        </w:rPr>
        <w:t xml:space="preserve"> </w:t>
      </w:r>
      <w:r>
        <w:rPr>
          <w:sz w:val="24"/>
        </w:rPr>
        <w:t>актами образовательной организации, разработанные с учетом особенностей реализации основной</w:t>
      </w:r>
      <w:r>
        <w:rPr>
          <w:spacing w:val="-57"/>
          <w:sz w:val="24"/>
        </w:rPr>
        <w:t xml:space="preserve"> </w:t>
      </w:r>
      <w:r>
        <w:rPr>
          <w:sz w:val="24"/>
        </w:rPr>
        <w:t>образовательной</w:t>
      </w:r>
      <w:r>
        <w:rPr>
          <w:spacing w:val="2"/>
          <w:sz w:val="24"/>
        </w:rPr>
        <w:t xml:space="preserve"> </w:t>
      </w:r>
      <w:r>
        <w:rPr>
          <w:sz w:val="24"/>
        </w:rPr>
        <w:t>программы в</w:t>
      </w:r>
      <w:r>
        <w:rPr>
          <w:spacing w:val="-1"/>
          <w:sz w:val="24"/>
        </w:rPr>
        <w:t xml:space="preserve"> </w:t>
      </w:r>
      <w:r>
        <w:rPr>
          <w:sz w:val="24"/>
        </w:rPr>
        <w:t>образовательной</w:t>
      </w:r>
      <w:r>
        <w:rPr>
          <w:spacing w:val="1"/>
          <w:sz w:val="24"/>
        </w:rPr>
        <w:t xml:space="preserve"> </w:t>
      </w:r>
      <w:r>
        <w:rPr>
          <w:sz w:val="24"/>
        </w:rPr>
        <w:t>организации.</w:t>
      </w:r>
    </w:p>
    <w:p w:rsidR="00576F6A" w:rsidRDefault="00576F6A" w:rsidP="00576F6A">
      <w:pPr>
        <w:pStyle w:val="a4"/>
        <w:ind w:left="1030" w:firstLine="0"/>
      </w:pPr>
      <w:bookmarkStart w:id="229" w:name="В_зональную_структуру_образовательной_ор"/>
      <w:bookmarkEnd w:id="229"/>
      <w:r>
        <w:t>В</w:t>
      </w:r>
      <w:r>
        <w:rPr>
          <w:spacing w:val="-6"/>
        </w:rPr>
        <w:t xml:space="preserve"> </w:t>
      </w:r>
      <w:r>
        <w:t>зональную</w:t>
      </w:r>
      <w:r>
        <w:rPr>
          <w:spacing w:val="-6"/>
        </w:rPr>
        <w:t xml:space="preserve"> </w:t>
      </w:r>
      <w:r>
        <w:t>структуру</w:t>
      </w:r>
      <w:r>
        <w:rPr>
          <w:spacing w:val="-2"/>
        </w:rPr>
        <w:t xml:space="preserve"> </w:t>
      </w:r>
      <w:r>
        <w:t>образовательной</w:t>
      </w:r>
      <w:r>
        <w:rPr>
          <w:spacing w:val="-4"/>
        </w:rPr>
        <w:t xml:space="preserve"> </w:t>
      </w:r>
      <w:r>
        <w:t>организации</w:t>
      </w:r>
      <w:r>
        <w:rPr>
          <w:spacing w:val="-2"/>
        </w:rPr>
        <w:t xml:space="preserve"> </w:t>
      </w:r>
      <w:r>
        <w:t>включены:</w:t>
      </w:r>
    </w:p>
    <w:p w:rsidR="00576F6A" w:rsidRDefault="00576F6A" w:rsidP="00665CF8">
      <w:pPr>
        <w:pStyle w:val="a6"/>
        <w:numPr>
          <w:ilvl w:val="0"/>
          <w:numId w:val="94"/>
        </w:numPr>
        <w:tabs>
          <w:tab w:val="left" w:pos="1171"/>
          <w:tab w:val="left" w:pos="1172"/>
        </w:tabs>
        <w:ind w:left="1172" w:hanging="351"/>
        <w:jc w:val="left"/>
        <w:rPr>
          <w:sz w:val="24"/>
        </w:rPr>
      </w:pPr>
      <w:bookmarkStart w:id="230" w:name="участки_(территории)_с_целесообразным_на"/>
      <w:bookmarkEnd w:id="230"/>
      <w:r>
        <w:rPr>
          <w:sz w:val="24"/>
        </w:rPr>
        <w:t>участки</w:t>
      </w:r>
      <w:r>
        <w:rPr>
          <w:spacing w:val="-2"/>
          <w:sz w:val="24"/>
        </w:rPr>
        <w:t xml:space="preserve"> </w:t>
      </w:r>
      <w:r>
        <w:rPr>
          <w:sz w:val="24"/>
        </w:rPr>
        <w:t>(территории)</w:t>
      </w:r>
      <w:r>
        <w:rPr>
          <w:spacing w:val="-4"/>
          <w:sz w:val="24"/>
        </w:rPr>
        <w:t xml:space="preserve"> </w:t>
      </w:r>
      <w:r>
        <w:rPr>
          <w:sz w:val="24"/>
        </w:rPr>
        <w:t>с</w:t>
      </w:r>
      <w:r>
        <w:rPr>
          <w:spacing w:val="-3"/>
          <w:sz w:val="24"/>
        </w:rPr>
        <w:t xml:space="preserve"> </w:t>
      </w:r>
      <w:r>
        <w:rPr>
          <w:sz w:val="24"/>
        </w:rPr>
        <w:t>целесообразным</w:t>
      </w:r>
      <w:r>
        <w:rPr>
          <w:spacing w:val="-4"/>
          <w:sz w:val="24"/>
        </w:rPr>
        <w:t xml:space="preserve"> </w:t>
      </w:r>
      <w:r>
        <w:rPr>
          <w:sz w:val="24"/>
        </w:rPr>
        <w:t>набором</w:t>
      </w:r>
      <w:r>
        <w:rPr>
          <w:spacing w:val="-3"/>
          <w:sz w:val="24"/>
        </w:rPr>
        <w:t xml:space="preserve"> </w:t>
      </w:r>
      <w:r>
        <w:rPr>
          <w:sz w:val="24"/>
        </w:rPr>
        <w:t>оснащенных</w:t>
      </w:r>
      <w:r>
        <w:rPr>
          <w:spacing w:val="-4"/>
          <w:sz w:val="24"/>
        </w:rPr>
        <w:t xml:space="preserve"> </w:t>
      </w:r>
      <w:r>
        <w:rPr>
          <w:sz w:val="24"/>
        </w:rPr>
        <w:t>зон;</w:t>
      </w:r>
    </w:p>
    <w:p w:rsidR="00576F6A" w:rsidRDefault="00576F6A" w:rsidP="00665CF8">
      <w:pPr>
        <w:pStyle w:val="a6"/>
        <w:numPr>
          <w:ilvl w:val="0"/>
          <w:numId w:val="94"/>
        </w:numPr>
        <w:tabs>
          <w:tab w:val="left" w:pos="1171"/>
          <w:tab w:val="left" w:pos="1172"/>
        </w:tabs>
        <w:spacing w:before="1"/>
        <w:ind w:left="1172" w:hanging="351"/>
        <w:jc w:val="left"/>
        <w:rPr>
          <w:sz w:val="24"/>
        </w:rPr>
      </w:pPr>
      <w:bookmarkStart w:id="231" w:name="входная_зона;"/>
      <w:bookmarkEnd w:id="231"/>
      <w:r>
        <w:rPr>
          <w:sz w:val="24"/>
        </w:rPr>
        <w:t>входная</w:t>
      </w:r>
      <w:r>
        <w:rPr>
          <w:spacing w:val="-3"/>
          <w:sz w:val="24"/>
        </w:rPr>
        <w:t xml:space="preserve"> </w:t>
      </w:r>
      <w:r>
        <w:rPr>
          <w:sz w:val="24"/>
        </w:rPr>
        <w:t>зона;</w:t>
      </w:r>
    </w:p>
    <w:p w:rsidR="00576F6A" w:rsidRDefault="00576F6A" w:rsidP="00665CF8">
      <w:pPr>
        <w:pStyle w:val="a6"/>
        <w:numPr>
          <w:ilvl w:val="0"/>
          <w:numId w:val="94"/>
        </w:numPr>
        <w:tabs>
          <w:tab w:val="left" w:pos="1171"/>
          <w:tab w:val="left" w:pos="1172"/>
        </w:tabs>
        <w:ind w:left="1172" w:hanging="351"/>
        <w:jc w:val="left"/>
        <w:rPr>
          <w:sz w:val="24"/>
        </w:rPr>
      </w:pPr>
      <w:bookmarkStart w:id="232" w:name="учебные_кабинеты,_мастерские,_студии_для"/>
      <w:bookmarkEnd w:id="232"/>
      <w:r>
        <w:rPr>
          <w:sz w:val="24"/>
        </w:rPr>
        <w:t>учебные</w:t>
      </w:r>
      <w:r>
        <w:rPr>
          <w:spacing w:val="-4"/>
          <w:sz w:val="24"/>
        </w:rPr>
        <w:t xml:space="preserve"> </w:t>
      </w:r>
      <w:r>
        <w:rPr>
          <w:sz w:val="24"/>
        </w:rPr>
        <w:t>кабинеты,</w:t>
      </w:r>
      <w:r>
        <w:rPr>
          <w:spacing w:val="-4"/>
          <w:sz w:val="24"/>
        </w:rPr>
        <w:t xml:space="preserve"> </w:t>
      </w:r>
      <w:r>
        <w:rPr>
          <w:sz w:val="24"/>
        </w:rPr>
        <w:t>мастерские,</w:t>
      </w:r>
      <w:r>
        <w:rPr>
          <w:spacing w:val="-3"/>
          <w:sz w:val="24"/>
        </w:rPr>
        <w:t xml:space="preserve"> </w:t>
      </w:r>
      <w:r>
        <w:rPr>
          <w:sz w:val="24"/>
        </w:rPr>
        <w:t>студии</w:t>
      </w:r>
      <w:r>
        <w:rPr>
          <w:spacing w:val="-2"/>
          <w:sz w:val="24"/>
        </w:rPr>
        <w:t xml:space="preserve"> </w:t>
      </w:r>
      <w:r>
        <w:rPr>
          <w:sz w:val="24"/>
        </w:rPr>
        <w:t>для</w:t>
      </w:r>
      <w:r>
        <w:rPr>
          <w:spacing w:val="-5"/>
          <w:sz w:val="24"/>
        </w:rPr>
        <w:t xml:space="preserve"> </w:t>
      </w:r>
      <w:r>
        <w:rPr>
          <w:sz w:val="24"/>
        </w:rPr>
        <w:t>организации</w:t>
      </w:r>
      <w:r>
        <w:rPr>
          <w:spacing w:val="-4"/>
          <w:sz w:val="24"/>
        </w:rPr>
        <w:t xml:space="preserve"> </w:t>
      </w:r>
      <w:r>
        <w:rPr>
          <w:sz w:val="24"/>
        </w:rPr>
        <w:t>учебного</w:t>
      </w:r>
      <w:r>
        <w:rPr>
          <w:spacing w:val="-3"/>
          <w:sz w:val="24"/>
        </w:rPr>
        <w:t xml:space="preserve"> </w:t>
      </w:r>
      <w:r>
        <w:rPr>
          <w:sz w:val="24"/>
        </w:rPr>
        <w:t>процесса;</w:t>
      </w:r>
    </w:p>
    <w:p w:rsidR="00576F6A" w:rsidRDefault="00576F6A" w:rsidP="00665CF8">
      <w:pPr>
        <w:pStyle w:val="a6"/>
        <w:numPr>
          <w:ilvl w:val="0"/>
          <w:numId w:val="94"/>
        </w:numPr>
        <w:tabs>
          <w:tab w:val="left" w:pos="1171"/>
          <w:tab w:val="left" w:pos="1172"/>
        </w:tabs>
        <w:ind w:left="1172" w:hanging="351"/>
        <w:jc w:val="left"/>
        <w:rPr>
          <w:sz w:val="24"/>
        </w:rPr>
      </w:pPr>
      <w:bookmarkStart w:id="233" w:name="лаборантские_помещения;"/>
      <w:bookmarkEnd w:id="233"/>
      <w:r>
        <w:rPr>
          <w:sz w:val="24"/>
        </w:rPr>
        <w:t>лаборантские</w:t>
      </w:r>
      <w:r>
        <w:rPr>
          <w:spacing w:val="-5"/>
          <w:sz w:val="24"/>
        </w:rPr>
        <w:t xml:space="preserve"> </w:t>
      </w:r>
      <w:r>
        <w:rPr>
          <w:sz w:val="24"/>
        </w:rPr>
        <w:t>помещения;</w:t>
      </w:r>
    </w:p>
    <w:p w:rsidR="00576F6A" w:rsidRDefault="00576F6A" w:rsidP="00665CF8">
      <w:pPr>
        <w:pStyle w:val="a6"/>
        <w:numPr>
          <w:ilvl w:val="0"/>
          <w:numId w:val="95"/>
        </w:numPr>
        <w:tabs>
          <w:tab w:val="left" w:pos="746"/>
        </w:tabs>
        <w:jc w:val="left"/>
        <w:rPr>
          <w:sz w:val="24"/>
        </w:rPr>
      </w:pPr>
      <w:bookmarkStart w:id="234" w:name="библиотека_с_рабочими_зонами:_книгохрани"/>
      <w:bookmarkEnd w:id="234"/>
      <w:r>
        <w:rPr>
          <w:sz w:val="24"/>
        </w:rPr>
        <w:t>библиотека</w:t>
      </w:r>
      <w:r>
        <w:rPr>
          <w:spacing w:val="-4"/>
          <w:sz w:val="24"/>
        </w:rPr>
        <w:t xml:space="preserve"> </w:t>
      </w:r>
      <w:r>
        <w:rPr>
          <w:sz w:val="24"/>
        </w:rPr>
        <w:t>с</w:t>
      </w:r>
      <w:r>
        <w:rPr>
          <w:spacing w:val="-6"/>
          <w:sz w:val="24"/>
        </w:rPr>
        <w:t xml:space="preserve"> </w:t>
      </w:r>
      <w:r>
        <w:rPr>
          <w:sz w:val="24"/>
        </w:rPr>
        <w:t>рабочими</w:t>
      </w:r>
      <w:r>
        <w:rPr>
          <w:spacing w:val="-4"/>
          <w:sz w:val="24"/>
        </w:rPr>
        <w:t xml:space="preserve"> </w:t>
      </w:r>
      <w:r>
        <w:rPr>
          <w:sz w:val="24"/>
        </w:rPr>
        <w:t>зонами:</w:t>
      </w:r>
      <w:r>
        <w:rPr>
          <w:spacing w:val="-2"/>
          <w:sz w:val="24"/>
        </w:rPr>
        <w:t xml:space="preserve"> </w:t>
      </w:r>
      <w:r>
        <w:rPr>
          <w:sz w:val="24"/>
        </w:rPr>
        <w:t>книгохранилищем,</w:t>
      </w:r>
      <w:r>
        <w:rPr>
          <w:spacing w:val="-4"/>
          <w:sz w:val="24"/>
        </w:rPr>
        <w:t xml:space="preserve"> </w:t>
      </w:r>
      <w:r>
        <w:rPr>
          <w:sz w:val="24"/>
        </w:rPr>
        <w:t>медиатекой,</w:t>
      </w:r>
      <w:r>
        <w:rPr>
          <w:spacing w:val="-3"/>
          <w:sz w:val="24"/>
        </w:rPr>
        <w:t xml:space="preserve"> </w:t>
      </w:r>
      <w:r>
        <w:rPr>
          <w:sz w:val="24"/>
        </w:rPr>
        <w:t>читальным</w:t>
      </w:r>
      <w:r>
        <w:rPr>
          <w:spacing w:val="-4"/>
          <w:sz w:val="24"/>
        </w:rPr>
        <w:t xml:space="preserve"> </w:t>
      </w:r>
      <w:r>
        <w:rPr>
          <w:sz w:val="24"/>
        </w:rPr>
        <w:t>залом;</w:t>
      </w:r>
    </w:p>
    <w:p w:rsidR="00576F6A" w:rsidRDefault="00576F6A" w:rsidP="00665CF8">
      <w:pPr>
        <w:pStyle w:val="a6"/>
        <w:numPr>
          <w:ilvl w:val="1"/>
          <w:numId w:val="95"/>
        </w:numPr>
        <w:tabs>
          <w:tab w:val="left" w:pos="1171"/>
          <w:tab w:val="left" w:pos="1172"/>
        </w:tabs>
        <w:ind w:left="1172" w:hanging="351"/>
        <w:jc w:val="left"/>
        <w:rPr>
          <w:sz w:val="24"/>
        </w:rPr>
      </w:pPr>
      <w:bookmarkStart w:id="235" w:name="актовый_зал;"/>
      <w:bookmarkEnd w:id="235"/>
      <w:r>
        <w:rPr>
          <w:sz w:val="24"/>
        </w:rPr>
        <w:t>актовый</w:t>
      </w:r>
      <w:r>
        <w:rPr>
          <w:spacing w:val="-4"/>
          <w:sz w:val="24"/>
        </w:rPr>
        <w:t xml:space="preserve"> </w:t>
      </w:r>
      <w:r>
        <w:rPr>
          <w:sz w:val="24"/>
        </w:rPr>
        <w:t>зал;</w:t>
      </w:r>
    </w:p>
    <w:p w:rsidR="00576F6A" w:rsidRDefault="00576F6A" w:rsidP="00665CF8">
      <w:pPr>
        <w:pStyle w:val="a6"/>
        <w:numPr>
          <w:ilvl w:val="1"/>
          <w:numId w:val="95"/>
        </w:numPr>
        <w:tabs>
          <w:tab w:val="left" w:pos="1171"/>
          <w:tab w:val="left" w:pos="1172"/>
        </w:tabs>
        <w:ind w:left="1172" w:hanging="351"/>
        <w:jc w:val="left"/>
        <w:rPr>
          <w:sz w:val="24"/>
        </w:rPr>
      </w:pPr>
      <w:bookmarkStart w:id="236" w:name="спортивные_сооружения_(зал,_стадион,_спо"/>
      <w:bookmarkEnd w:id="236"/>
      <w:r>
        <w:rPr>
          <w:sz w:val="24"/>
        </w:rPr>
        <w:t>спортивные</w:t>
      </w:r>
      <w:r>
        <w:rPr>
          <w:spacing w:val="-4"/>
          <w:sz w:val="24"/>
        </w:rPr>
        <w:t xml:space="preserve"> </w:t>
      </w:r>
      <w:r>
        <w:rPr>
          <w:sz w:val="24"/>
        </w:rPr>
        <w:t>сооружения</w:t>
      </w:r>
      <w:r>
        <w:rPr>
          <w:spacing w:val="-4"/>
          <w:sz w:val="24"/>
        </w:rPr>
        <w:t xml:space="preserve"> </w:t>
      </w:r>
      <w:r>
        <w:rPr>
          <w:sz w:val="24"/>
        </w:rPr>
        <w:t>(зал,</w:t>
      </w:r>
      <w:r>
        <w:rPr>
          <w:spacing w:val="-5"/>
          <w:sz w:val="24"/>
        </w:rPr>
        <w:t xml:space="preserve"> </w:t>
      </w:r>
      <w:r>
        <w:rPr>
          <w:sz w:val="24"/>
        </w:rPr>
        <w:t>стадион);</w:t>
      </w:r>
    </w:p>
    <w:p w:rsidR="00576F6A" w:rsidRDefault="00576F6A" w:rsidP="00665CF8">
      <w:pPr>
        <w:pStyle w:val="a6"/>
        <w:numPr>
          <w:ilvl w:val="1"/>
          <w:numId w:val="95"/>
        </w:numPr>
        <w:tabs>
          <w:tab w:val="left" w:pos="1171"/>
          <w:tab w:val="left" w:pos="1172"/>
        </w:tabs>
        <w:ind w:left="1172" w:hanging="351"/>
        <w:jc w:val="left"/>
        <w:rPr>
          <w:sz w:val="24"/>
        </w:rPr>
      </w:pPr>
      <w:bookmarkStart w:id="237" w:name="пищевой_блок;"/>
      <w:bookmarkEnd w:id="237"/>
      <w:r>
        <w:rPr>
          <w:sz w:val="24"/>
        </w:rPr>
        <w:t>пищевой</w:t>
      </w:r>
      <w:r>
        <w:rPr>
          <w:spacing w:val="-3"/>
          <w:sz w:val="24"/>
        </w:rPr>
        <w:t xml:space="preserve"> </w:t>
      </w:r>
      <w:r>
        <w:rPr>
          <w:sz w:val="24"/>
        </w:rPr>
        <w:t>блок;</w:t>
      </w:r>
    </w:p>
    <w:p w:rsidR="00576F6A" w:rsidRDefault="00576F6A" w:rsidP="00665CF8">
      <w:pPr>
        <w:pStyle w:val="a6"/>
        <w:numPr>
          <w:ilvl w:val="1"/>
          <w:numId w:val="95"/>
        </w:numPr>
        <w:tabs>
          <w:tab w:val="left" w:pos="1171"/>
          <w:tab w:val="left" w:pos="1172"/>
        </w:tabs>
        <w:ind w:left="1172" w:hanging="351"/>
        <w:jc w:val="left"/>
        <w:rPr>
          <w:sz w:val="24"/>
        </w:rPr>
      </w:pPr>
      <w:bookmarkStart w:id="238" w:name="административные_помещения;"/>
      <w:bookmarkEnd w:id="238"/>
      <w:r>
        <w:rPr>
          <w:sz w:val="24"/>
        </w:rPr>
        <w:t>административные</w:t>
      </w:r>
      <w:r>
        <w:rPr>
          <w:spacing w:val="-6"/>
          <w:sz w:val="24"/>
        </w:rPr>
        <w:t xml:space="preserve"> </w:t>
      </w:r>
      <w:r>
        <w:rPr>
          <w:sz w:val="24"/>
        </w:rPr>
        <w:t>помещения;</w:t>
      </w:r>
    </w:p>
    <w:p w:rsidR="00576F6A" w:rsidRDefault="00576F6A" w:rsidP="00665CF8">
      <w:pPr>
        <w:pStyle w:val="a6"/>
        <w:numPr>
          <w:ilvl w:val="1"/>
          <w:numId w:val="95"/>
        </w:numPr>
        <w:tabs>
          <w:tab w:val="left" w:pos="1171"/>
          <w:tab w:val="left" w:pos="1172"/>
        </w:tabs>
        <w:ind w:left="1172" w:hanging="351"/>
        <w:jc w:val="left"/>
        <w:rPr>
          <w:sz w:val="24"/>
        </w:rPr>
      </w:pPr>
      <w:bookmarkStart w:id="239" w:name="гардеробы;"/>
      <w:bookmarkEnd w:id="239"/>
      <w:r>
        <w:rPr>
          <w:sz w:val="24"/>
        </w:rPr>
        <w:t>гардеробы;</w:t>
      </w:r>
    </w:p>
    <w:p w:rsidR="00576F6A" w:rsidRDefault="00576F6A" w:rsidP="00665CF8">
      <w:pPr>
        <w:pStyle w:val="a6"/>
        <w:numPr>
          <w:ilvl w:val="1"/>
          <w:numId w:val="95"/>
        </w:numPr>
        <w:tabs>
          <w:tab w:val="left" w:pos="1171"/>
          <w:tab w:val="left" w:pos="1172"/>
        </w:tabs>
        <w:ind w:left="1172" w:hanging="351"/>
        <w:jc w:val="left"/>
        <w:rPr>
          <w:sz w:val="24"/>
        </w:rPr>
      </w:pPr>
      <w:bookmarkStart w:id="240" w:name="санитарные_узлы_(туалеты);"/>
      <w:bookmarkEnd w:id="240"/>
      <w:r>
        <w:rPr>
          <w:sz w:val="24"/>
        </w:rPr>
        <w:t>санитарные</w:t>
      </w:r>
      <w:r>
        <w:rPr>
          <w:spacing w:val="-1"/>
          <w:sz w:val="24"/>
        </w:rPr>
        <w:t xml:space="preserve"> </w:t>
      </w:r>
      <w:r>
        <w:rPr>
          <w:sz w:val="24"/>
        </w:rPr>
        <w:t>узлы</w:t>
      </w:r>
      <w:r>
        <w:rPr>
          <w:spacing w:val="-4"/>
          <w:sz w:val="24"/>
        </w:rPr>
        <w:t xml:space="preserve"> </w:t>
      </w:r>
      <w:r>
        <w:rPr>
          <w:sz w:val="24"/>
        </w:rPr>
        <w:t>(туалеты);</w:t>
      </w:r>
    </w:p>
    <w:p w:rsidR="00576F6A" w:rsidRDefault="00576F6A" w:rsidP="00665CF8">
      <w:pPr>
        <w:pStyle w:val="a6"/>
        <w:numPr>
          <w:ilvl w:val="1"/>
          <w:numId w:val="95"/>
        </w:numPr>
        <w:tabs>
          <w:tab w:val="left" w:pos="1171"/>
          <w:tab w:val="left" w:pos="1172"/>
        </w:tabs>
        <w:ind w:right="4124" w:hanging="208"/>
        <w:jc w:val="left"/>
        <w:rPr>
          <w:sz w:val="24"/>
        </w:rPr>
      </w:pPr>
      <w:r>
        <w:tab/>
      </w:r>
      <w:bookmarkStart w:id="241" w:name="помещения/_место_для_хранения_уборочного"/>
      <w:bookmarkEnd w:id="241"/>
      <w:r>
        <w:rPr>
          <w:sz w:val="24"/>
        </w:rPr>
        <w:t>помещения/ место для хранения уборочного инвентаря.</w:t>
      </w:r>
      <w:r>
        <w:rPr>
          <w:spacing w:val="1"/>
          <w:sz w:val="24"/>
        </w:rPr>
        <w:t xml:space="preserve"> </w:t>
      </w:r>
      <w:bookmarkStart w:id="242" w:name="Состав_и_площади_помещений_предоставляют"/>
      <w:bookmarkEnd w:id="242"/>
      <w:r>
        <w:rPr>
          <w:sz w:val="24"/>
        </w:rPr>
        <w:t>Состав</w:t>
      </w:r>
      <w:r>
        <w:rPr>
          <w:spacing w:val="-5"/>
          <w:sz w:val="24"/>
        </w:rPr>
        <w:t xml:space="preserve"> </w:t>
      </w:r>
      <w:r>
        <w:rPr>
          <w:sz w:val="24"/>
        </w:rPr>
        <w:t>и</w:t>
      </w:r>
      <w:r>
        <w:rPr>
          <w:spacing w:val="-3"/>
          <w:sz w:val="24"/>
        </w:rPr>
        <w:t xml:space="preserve"> </w:t>
      </w:r>
      <w:r>
        <w:rPr>
          <w:sz w:val="24"/>
        </w:rPr>
        <w:t>площади</w:t>
      </w:r>
      <w:r>
        <w:rPr>
          <w:spacing w:val="-4"/>
          <w:sz w:val="24"/>
        </w:rPr>
        <w:t xml:space="preserve"> </w:t>
      </w:r>
      <w:r>
        <w:rPr>
          <w:sz w:val="24"/>
        </w:rPr>
        <w:t>помещений</w:t>
      </w:r>
      <w:r>
        <w:rPr>
          <w:spacing w:val="-1"/>
          <w:sz w:val="24"/>
        </w:rPr>
        <w:t xml:space="preserve"> </w:t>
      </w:r>
      <w:r>
        <w:rPr>
          <w:sz w:val="24"/>
        </w:rPr>
        <w:t>предоставляют</w:t>
      </w:r>
      <w:r>
        <w:rPr>
          <w:spacing w:val="-4"/>
          <w:sz w:val="24"/>
        </w:rPr>
        <w:t xml:space="preserve"> </w:t>
      </w:r>
      <w:r>
        <w:rPr>
          <w:sz w:val="24"/>
        </w:rPr>
        <w:t>условия</w:t>
      </w:r>
      <w:r>
        <w:rPr>
          <w:spacing w:val="-6"/>
          <w:sz w:val="24"/>
        </w:rPr>
        <w:t xml:space="preserve"> </w:t>
      </w:r>
      <w:r>
        <w:rPr>
          <w:sz w:val="24"/>
        </w:rPr>
        <w:t>для:</w:t>
      </w:r>
    </w:p>
    <w:p w:rsidR="00576F6A" w:rsidRDefault="00576F6A" w:rsidP="00665CF8">
      <w:pPr>
        <w:pStyle w:val="a6"/>
        <w:numPr>
          <w:ilvl w:val="1"/>
          <w:numId w:val="95"/>
        </w:numPr>
        <w:tabs>
          <w:tab w:val="left" w:pos="1181"/>
          <w:tab w:val="left" w:pos="1182"/>
        </w:tabs>
        <w:ind w:left="1181" w:right="2174" w:hanging="360"/>
        <w:jc w:val="left"/>
        <w:rPr>
          <w:sz w:val="24"/>
        </w:rPr>
      </w:pPr>
      <w:bookmarkStart w:id="243" w:name="основного_общего_образования_согласно_из"/>
      <w:bookmarkEnd w:id="243"/>
      <w:r>
        <w:rPr>
          <w:sz w:val="24"/>
        </w:rPr>
        <w:t>основного общего образования согласно избранным направлениям учебного</w:t>
      </w:r>
      <w:r>
        <w:rPr>
          <w:spacing w:val="-57"/>
          <w:sz w:val="24"/>
        </w:rPr>
        <w:t xml:space="preserve"> </w:t>
      </w:r>
      <w:r>
        <w:rPr>
          <w:sz w:val="24"/>
        </w:rPr>
        <w:t>плана в соответствии</w:t>
      </w:r>
      <w:r>
        <w:rPr>
          <w:spacing w:val="3"/>
          <w:sz w:val="24"/>
        </w:rPr>
        <w:t xml:space="preserve"> </w:t>
      </w:r>
      <w:r>
        <w:rPr>
          <w:sz w:val="24"/>
        </w:rPr>
        <w:t>с</w:t>
      </w:r>
      <w:r>
        <w:rPr>
          <w:spacing w:val="-1"/>
          <w:sz w:val="24"/>
        </w:rPr>
        <w:t xml:space="preserve"> </w:t>
      </w:r>
      <w:r>
        <w:rPr>
          <w:sz w:val="24"/>
        </w:rPr>
        <w:t>ФГОС</w:t>
      </w:r>
      <w:r>
        <w:rPr>
          <w:spacing w:val="-1"/>
          <w:sz w:val="24"/>
        </w:rPr>
        <w:t xml:space="preserve"> </w:t>
      </w:r>
      <w:r>
        <w:rPr>
          <w:sz w:val="24"/>
        </w:rPr>
        <w:t>ООО;</w:t>
      </w:r>
    </w:p>
    <w:p w:rsidR="00576F6A" w:rsidRDefault="00576F6A" w:rsidP="00665CF8">
      <w:pPr>
        <w:pStyle w:val="a6"/>
        <w:numPr>
          <w:ilvl w:val="1"/>
          <w:numId w:val="95"/>
        </w:numPr>
        <w:tabs>
          <w:tab w:val="left" w:pos="1181"/>
          <w:tab w:val="left" w:pos="1182"/>
        </w:tabs>
        <w:ind w:left="1182" w:hanging="361"/>
        <w:jc w:val="left"/>
        <w:rPr>
          <w:sz w:val="24"/>
        </w:rPr>
      </w:pPr>
      <w:bookmarkStart w:id="244" w:name="организации_режима_труда_и_отдыха_участн"/>
      <w:bookmarkEnd w:id="244"/>
      <w:r>
        <w:rPr>
          <w:sz w:val="24"/>
        </w:rPr>
        <w:t>организации</w:t>
      </w:r>
      <w:r>
        <w:rPr>
          <w:spacing w:val="-1"/>
          <w:sz w:val="24"/>
        </w:rPr>
        <w:t xml:space="preserve"> </w:t>
      </w:r>
      <w:r>
        <w:rPr>
          <w:sz w:val="24"/>
        </w:rPr>
        <w:t>режима</w:t>
      </w:r>
      <w:r>
        <w:rPr>
          <w:spacing w:val="-5"/>
          <w:sz w:val="24"/>
        </w:rPr>
        <w:t xml:space="preserve"> </w:t>
      </w:r>
      <w:r>
        <w:rPr>
          <w:sz w:val="24"/>
        </w:rPr>
        <w:t>труда</w:t>
      </w:r>
      <w:r>
        <w:rPr>
          <w:spacing w:val="-3"/>
          <w:sz w:val="24"/>
        </w:rPr>
        <w:t xml:space="preserve"> </w:t>
      </w:r>
      <w:r>
        <w:rPr>
          <w:sz w:val="24"/>
        </w:rPr>
        <w:t>и</w:t>
      </w:r>
      <w:r>
        <w:rPr>
          <w:spacing w:val="-5"/>
          <w:sz w:val="24"/>
        </w:rPr>
        <w:t xml:space="preserve"> </w:t>
      </w:r>
      <w:r>
        <w:rPr>
          <w:sz w:val="24"/>
        </w:rPr>
        <w:t>отдыха</w:t>
      </w:r>
      <w:r>
        <w:rPr>
          <w:spacing w:val="-3"/>
          <w:sz w:val="24"/>
        </w:rPr>
        <w:t xml:space="preserve"> </w:t>
      </w:r>
      <w:r>
        <w:rPr>
          <w:sz w:val="24"/>
        </w:rPr>
        <w:t>участников</w:t>
      </w:r>
      <w:r>
        <w:rPr>
          <w:spacing w:val="-1"/>
          <w:sz w:val="24"/>
        </w:rPr>
        <w:t xml:space="preserve"> </w:t>
      </w:r>
      <w:r>
        <w:rPr>
          <w:sz w:val="24"/>
        </w:rPr>
        <w:t>образовательного</w:t>
      </w:r>
      <w:r>
        <w:rPr>
          <w:spacing w:val="-1"/>
          <w:sz w:val="24"/>
        </w:rPr>
        <w:t xml:space="preserve"> </w:t>
      </w:r>
      <w:r>
        <w:rPr>
          <w:sz w:val="24"/>
        </w:rPr>
        <w:t>процесса;</w:t>
      </w:r>
    </w:p>
    <w:p w:rsidR="00576F6A" w:rsidRDefault="00576F6A" w:rsidP="00665CF8">
      <w:pPr>
        <w:pStyle w:val="a6"/>
        <w:numPr>
          <w:ilvl w:val="1"/>
          <w:numId w:val="95"/>
        </w:numPr>
        <w:tabs>
          <w:tab w:val="left" w:pos="1182"/>
        </w:tabs>
        <w:ind w:left="1181" w:right="1097" w:hanging="360"/>
        <w:rPr>
          <w:sz w:val="24"/>
        </w:rPr>
      </w:pPr>
      <w:bookmarkStart w:id="245" w:name="размещения_в_кабинетах,_мастерских,_студ"/>
      <w:bookmarkEnd w:id="245"/>
      <w:r>
        <w:rPr>
          <w:sz w:val="24"/>
        </w:rPr>
        <w:t>размещения в кабинетах, мастерских, студиях необходимых комплектов мебели, в том</w:t>
      </w:r>
      <w:r>
        <w:rPr>
          <w:spacing w:val="-57"/>
          <w:sz w:val="24"/>
        </w:rPr>
        <w:t xml:space="preserve"> </w:t>
      </w:r>
      <w:r>
        <w:rPr>
          <w:sz w:val="24"/>
        </w:rPr>
        <w:t>числе специализированной, и учебного оборудования, отвечающих специфике учебно-</w:t>
      </w:r>
      <w:r>
        <w:rPr>
          <w:spacing w:val="-57"/>
          <w:sz w:val="24"/>
        </w:rPr>
        <w:t xml:space="preserve"> </w:t>
      </w:r>
      <w:r>
        <w:rPr>
          <w:sz w:val="24"/>
        </w:rPr>
        <w:t>воспитательного</w:t>
      </w:r>
      <w:r>
        <w:rPr>
          <w:spacing w:val="-1"/>
          <w:sz w:val="24"/>
        </w:rPr>
        <w:t xml:space="preserve"> </w:t>
      </w:r>
      <w:r>
        <w:rPr>
          <w:sz w:val="24"/>
        </w:rPr>
        <w:t>процесса по</w:t>
      </w:r>
      <w:r>
        <w:rPr>
          <w:spacing w:val="-2"/>
          <w:sz w:val="24"/>
        </w:rPr>
        <w:t xml:space="preserve"> </w:t>
      </w:r>
      <w:r>
        <w:rPr>
          <w:sz w:val="24"/>
        </w:rPr>
        <w:t>данному</w:t>
      </w:r>
      <w:r>
        <w:rPr>
          <w:spacing w:val="-1"/>
          <w:sz w:val="24"/>
        </w:rPr>
        <w:t xml:space="preserve"> </w:t>
      </w:r>
      <w:r>
        <w:rPr>
          <w:sz w:val="24"/>
        </w:rPr>
        <w:t>предмету</w:t>
      </w:r>
      <w:r>
        <w:rPr>
          <w:spacing w:val="-1"/>
          <w:sz w:val="24"/>
        </w:rPr>
        <w:t xml:space="preserve"> </w:t>
      </w:r>
      <w:r>
        <w:rPr>
          <w:sz w:val="24"/>
        </w:rPr>
        <w:t>или</w:t>
      </w:r>
      <w:r>
        <w:rPr>
          <w:spacing w:val="-2"/>
          <w:sz w:val="24"/>
        </w:rPr>
        <w:t xml:space="preserve"> </w:t>
      </w:r>
      <w:r>
        <w:rPr>
          <w:sz w:val="24"/>
        </w:rPr>
        <w:t>циклу</w:t>
      </w:r>
      <w:r>
        <w:rPr>
          <w:spacing w:val="-1"/>
          <w:sz w:val="24"/>
        </w:rPr>
        <w:t xml:space="preserve"> </w:t>
      </w:r>
      <w:r>
        <w:rPr>
          <w:sz w:val="24"/>
        </w:rPr>
        <w:t>учебных</w:t>
      </w:r>
      <w:r>
        <w:rPr>
          <w:spacing w:val="-1"/>
          <w:sz w:val="24"/>
        </w:rPr>
        <w:t xml:space="preserve"> </w:t>
      </w:r>
      <w:r>
        <w:rPr>
          <w:sz w:val="24"/>
        </w:rPr>
        <w:t>дисциплин.</w:t>
      </w:r>
    </w:p>
    <w:p w:rsidR="00576F6A" w:rsidRDefault="00576F6A" w:rsidP="00576F6A">
      <w:pPr>
        <w:pStyle w:val="a4"/>
        <w:ind w:left="1030" w:firstLine="0"/>
      </w:pPr>
      <w:bookmarkStart w:id="246" w:name="В_состав_учебных_кабинетов_(мастерских,_"/>
      <w:bookmarkEnd w:id="246"/>
      <w:r>
        <w:t>В</w:t>
      </w:r>
      <w:r>
        <w:rPr>
          <w:spacing w:val="-6"/>
        </w:rPr>
        <w:t xml:space="preserve"> </w:t>
      </w:r>
      <w:r>
        <w:t>состав</w:t>
      </w:r>
      <w:r>
        <w:rPr>
          <w:spacing w:val="-2"/>
        </w:rPr>
        <w:t xml:space="preserve"> </w:t>
      </w:r>
      <w:r>
        <w:t>учебных</w:t>
      </w:r>
      <w:r>
        <w:rPr>
          <w:spacing w:val="-4"/>
        </w:rPr>
        <w:t xml:space="preserve"> </w:t>
      </w:r>
      <w:r>
        <w:t>кабинетов</w:t>
      </w:r>
      <w:r>
        <w:rPr>
          <w:spacing w:val="-3"/>
        </w:rPr>
        <w:t xml:space="preserve"> </w:t>
      </w:r>
      <w:r>
        <w:t>(мастерских)</w:t>
      </w:r>
      <w:r>
        <w:rPr>
          <w:spacing w:val="-3"/>
        </w:rPr>
        <w:t xml:space="preserve"> </w:t>
      </w:r>
      <w:r>
        <w:t>входят:</w:t>
      </w:r>
    </w:p>
    <w:p w:rsidR="00576F6A" w:rsidRDefault="00576F6A" w:rsidP="00665CF8">
      <w:pPr>
        <w:pStyle w:val="a6"/>
        <w:numPr>
          <w:ilvl w:val="1"/>
          <w:numId w:val="95"/>
        </w:numPr>
        <w:tabs>
          <w:tab w:val="left" w:pos="1171"/>
          <w:tab w:val="left" w:pos="1172"/>
        </w:tabs>
        <w:ind w:left="1172" w:hanging="351"/>
        <w:jc w:val="left"/>
        <w:rPr>
          <w:sz w:val="24"/>
        </w:rPr>
      </w:pPr>
      <w:bookmarkStart w:id="247" w:name="учебный_кабинет_русского_языка;"/>
      <w:bookmarkEnd w:id="247"/>
      <w:r>
        <w:rPr>
          <w:sz w:val="24"/>
        </w:rPr>
        <w:t>учебный</w:t>
      </w:r>
      <w:r>
        <w:rPr>
          <w:spacing w:val="-4"/>
          <w:sz w:val="24"/>
        </w:rPr>
        <w:t xml:space="preserve"> </w:t>
      </w:r>
      <w:r>
        <w:rPr>
          <w:sz w:val="24"/>
        </w:rPr>
        <w:t>кабинет</w:t>
      </w:r>
      <w:r>
        <w:rPr>
          <w:spacing w:val="-4"/>
          <w:sz w:val="24"/>
        </w:rPr>
        <w:t xml:space="preserve"> </w:t>
      </w:r>
      <w:r>
        <w:rPr>
          <w:sz w:val="24"/>
        </w:rPr>
        <w:t>русского</w:t>
      </w:r>
      <w:r>
        <w:rPr>
          <w:spacing w:val="-1"/>
          <w:sz w:val="24"/>
        </w:rPr>
        <w:t xml:space="preserve"> </w:t>
      </w:r>
      <w:r>
        <w:rPr>
          <w:sz w:val="24"/>
        </w:rPr>
        <w:t>языка;</w:t>
      </w:r>
    </w:p>
    <w:p w:rsidR="00576F6A" w:rsidRDefault="00576F6A" w:rsidP="00665CF8">
      <w:pPr>
        <w:pStyle w:val="a6"/>
        <w:numPr>
          <w:ilvl w:val="1"/>
          <w:numId w:val="95"/>
        </w:numPr>
        <w:tabs>
          <w:tab w:val="left" w:pos="1171"/>
          <w:tab w:val="left" w:pos="1172"/>
        </w:tabs>
        <w:ind w:left="1172" w:hanging="351"/>
        <w:jc w:val="left"/>
        <w:rPr>
          <w:sz w:val="24"/>
        </w:rPr>
      </w:pPr>
      <w:bookmarkStart w:id="248" w:name="учебный_кабинет_литературы;"/>
      <w:bookmarkEnd w:id="248"/>
      <w:r>
        <w:rPr>
          <w:sz w:val="24"/>
        </w:rPr>
        <w:t>учебный</w:t>
      </w:r>
      <w:r>
        <w:rPr>
          <w:spacing w:val="-4"/>
          <w:sz w:val="24"/>
        </w:rPr>
        <w:t xml:space="preserve"> </w:t>
      </w:r>
      <w:r>
        <w:rPr>
          <w:sz w:val="24"/>
        </w:rPr>
        <w:t>кабинет</w:t>
      </w:r>
      <w:r>
        <w:rPr>
          <w:spacing w:val="-5"/>
          <w:sz w:val="24"/>
        </w:rPr>
        <w:t xml:space="preserve"> </w:t>
      </w:r>
      <w:r>
        <w:rPr>
          <w:sz w:val="24"/>
        </w:rPr>
        <w:t>литературы;</w:t>
      </w:r>
    </w:p>
    <w:p w:rsidR="00576F6A" w:rsidRDefault="00576F6A" w:rsidP="00576F6A">
      <w:pPr>
        <w:rPr>
          <w:sz w:val="24"/>
        </w:rPr>
        <w:sectPr w:rsidR="00576F6A" w:rsidSect="007A3980">
          <w:pgSz w:w="11910" w:h="16790"/>
          <w:pgMar w:top="960" w:right="120" w:bottom="280" w:left="560" w:header="720" w:footer="720" w:gutter="0"/>
          <w:cols w:space="720"/>
        </w:sectPr>
      </w:pPr>
      <w:bookmarkStart w:id="249" w:name="учебный_кабинет_родного_языка;"/>
      <w:bookmarkEnd w:id="249"/>
    </w:p>
    <w:p w:rsidR="00576F6A" w:rsidRDefault="00576F6A" w:rsidP="00665CF8">
      <w:pPr>
        <w:pStyle w:val="a6"/>
        <w:numPr>
          <w:ilvl w:val="1"/>
          <w:numId w:val="95"/>
        </w:numPr>
        <w:tabs>
          <w:tab w:val="left" w:pos="1171"/>
          <w:tab w:val="left" w:pos="1172"/>
        </w:tabs>
        <w:spacing w:before="77"/>
        <w:ind w:left="1172" w:hanging="351"/>
        <w:jc w:val="left"/>
        <w:rPr>
          <w:sz w:val="24"/>
        </w:rPr>
      </w:pPr>
      <w:bookmarkStart w:id="250" w:name="учебный_кабинет_иностранного_языка;"/>
      <w:bookmarkEnd w:id="250"/>
      <w:r>
        <w:rPr>
          <w:sz w:val="24"/>
        </w:rPr>
        <w:lastRenderedPageBreak/>
        <w:t>учебный</w:t>
      </w:r>
      <w:r>
        <w:rPr>
          <w:spacing w:val="-4"/>
          <w:sz w:val="24"/>
        </w:rPr>
        <w:t xml:space="preserve"> </w:t>
      </w:r>
      <w:r>
        <w:rPr>
          <w:sz w:val="24"/>
        </w:rPr>
        <w:t>кабинет</w:t>
      </w:r>
      <w:r>
        <w:rPr>
          <w:spacing w:val="-5"/>
          <w:sz w:val="24"/>
        </w:rPr>
        <w:t xml:space="preserve"> </w:t>
      </w:r>
      <w:r>
        <w:rPr>
          <w:sz w:val="24"/>
        </w:rPr>
        <w:t>иностранного</w:t>
      </w:r>
      <w:r>
        <w:rPr>
          <w:spacing w:val="-1"/>
          <w:sz w:val="24"/>
        </w:rPr>
        <w:t xml:space="preserve"> </w:t>
      </w:r>
      <w:r>
        <w:rPr>
          <w:sz w:val="24"/>
        </w:rPr>
        <w:t>языка;</w:t>
      </w:r>
    </w:p>
    <w:p w:rsidR="00576F6A" w:rsidRDefault="00576F6A" w:rsidP="00665CF8">
      <w:pPr>
        <w:pStyle w:val="a6"/>
        <w:numPr>
          <w:ilvl w:val="1"/>
          <w:numId w:val="95"/>
        </w:numPr>
        <w:tabs>
          <w:tab w:val="left" w:pos="1171"/>
          <w:tab w:val="left" w:pos="1172"/>
        </w:tabs>
        <w:ind w:left="1172" w:hanging="351"/>
        <w:jc w:val="left"/>
        <w:rPr>
          <w:sz w:val="24"/>
        </w:rPr>
      </w:pPr>
      <w:bookmarkStart w:id="251" w:name="учебный_кабинет_истории;"/>
      <w:bookmarkEnd w:id="251"/>
      <w:r>
        <w:rPr>
          <w:sz w:val="24"/>
        </w:rPr>
        <w:t>учебный</w:t>
      </w:r>
      <w:r>
        <w:rPr>
          <w:spacing w:val="-3"/>
          <w:sz w:val="24"/>
        </w:rPr>
        <w:t xml:space="preserve"> </w:t>
      </w:r>
      <w:r>
        <w:rPr>
          <w:sz w:val="24"/>
        </w:rPr>
        <w:t>кабинет</w:t>
      </w:r>
      <w:r>
        <w:rPr>
          <w:spacing w:val="-4"/>
          <w:sz w:val="24"/>
        </w:rPr>
        <w:t xml:space="preserve"> </w:t>
      </w:r>
      <w:r>
        <w:rPr>
          <w:sz w:val="24"/>
        </w:rPr>
        <w:t>истории;</w:t>
      </w:r>
    </w:p>
    <w:p w:rsidR="00576F6A" w:rsidRDefault="00576F6A" w:rsidP="00665CF8">
      <w:pPr>
        <w:pStyle w:val="a6"/>
        <w:numPr>
          <w:ilvl w:val="1"/>
          <w:numId w:val="95"/>
        </w:numPr>
        <w:tabs>
          <w:tab w:val="left" w:pos="1171"/>
          <w:tab w:val="left" w:pos="1172"/>
        </w:tabs>
        <w:ind w:left="1172" w:hanging="351"/>
        <w:jc w:val="left"/>
        <w:rPr>
          <w:sz w:val="24"/>
        </w:rPr>
      </w:pPr>
      <w:bookmarkStart w:id="252" w:name="учебный_кабинет_обществознания;"/>
      <w:bookmarkEnd w:id="252"/>
      <w:r>
        <w:rPr>
          <w:sz w:val="24"/>
        </w:rPr>
        <w:t>учебный</w:t>
      </w:r>
      <w:r>
        <w:rPr>
          <w:spacing w:val="-5"/>
          <w:sz w:val="24"/>
        </w:rPr>
        <w:t xml:space="preserve"> </w:t>
      </w:r>
      <w:r>
        <w:rPr>
          <w:sz w:val="24"/>
        </w:rPr>
        <w:t>кабинет</w:t>
      </w:r>
      <w:r>
        <w:rPr>
          <w:spacing w:val="-5"/>
          <w:sz w:val="24"/>
        </w:rPr>
        <w:t xml:space="preserve"> </w:t>
      </w:r>
      <w:r>
        <w:rPr>
          <w:sz w:val="24"/>
        </w:rPr>
        <w:t>обществознания;</w:t>
      </w:r>
    </w:p>
    <w:p w:rsidR="00576F6A" w:rsidRDefault="00576F6A" w:rsidP="00665CF8">
      <w:pPr>
        <w:pStyle w:val="a6"/>
        <w:numPr>
          <w:ilvl w:val="1"/>
          <w:numId w:val="95"/>
        </w:numPr>
        <w:tabs>
          <w:tab w:val="left" w:pos="1171"/>
          <w:tab w:val="left" w:pos="1172"/>
        </w:tabs>
        <w:ind w:left="1172" w:hanging="351"/>
        <w:jc w:val="left"/>
        <w:rPr>
          <w:sz w:val="24"/>
        </w:rPr>
      </w:pPr>
      <w:bookmarkStart w:id="253" w:name="учебный_кабинет_географии;"/>
      <w:bookmarkEnd w:id="253"/>
      <w:r>
        <w:rPr>
          <w:sz w:val="24"/>
        </w:rPr>
        <w:t>учебный</w:t>
      </w:r>
      <w:r>
        <w:rPr>
          <w:spacing w:val="-4"/>
          <w:sz w:val="24"/>
        </w:rPr>
        <w:t xml:space="preserve"> </w:t>
      </w:r>
      <w:r>
        <w:rPr>
          <w:sz w:val="24"/>
        </w:rPr>
        <w:t>кабинет</w:t>
      </w:r>
      <w:r>
        <w:rPr>
          <w:spacing w:val="-4"/>
          <w:sz w:val="24"/>
        </w:rPr>
        <w:t xml:space="preserve"> </w:t>
      </w:r>
      <w:r>
        <w:rPr>
          <w:sz w:val="24"/>
        </w:rPr>
        <w:t>географии;</w:t>
      </w:r>
    </w:p>
    <w:p w:rsidR="00576F6A" w:rsidRDefault="00576F6A" w:rsidP="00665CF8">
      <w:pPr>
        <w:pStyle w:val="a6"/>
        <w:numPr>
          <w:ilvl w:val="1"/>
          <w:numId w:val="95"/>
        </w:numPr>
        <w:tabs>
          <w:tab w:val="left" w:pos="1171"/>
          <w:tab w:val="left" w:pos="1172"/>
        </w:tabs>
        <w:ind w:left="1172" w:hanging="351"/>
        <w:jc w:val="left"/>
        <w:rPr>
          <w:sz w:val="24"/>
        </w:rPr>
      </w:pPr>
      <w:bookmarkStart w:id="254" w:name="учебный_кабинет_изобразительного_искусст"/>
      <w:bookmarkStart w:id="255" w:name="учебный_музыки;"/>
      <w:bookmarkStart w:id="256" w:name="учебный_кабинет_физики;"/>
      <w:bookmarkEnd w:id="254"/>
      <w:bookmarkEnd w:id="255"/>
      <w:bookmarkEnd w:id="256"/>
      <w:r>
        <w:rPr>
          <w:sz w:val="24"/>
        </w:rPr>
        <w:t>учебный</w:t>
      </w:r>
      <w:r>
        <w:rPr>
          <w:spacing w:val="-3"/>
          <w:sz w:val="24"/>
        </w:rPr>
        <w:t xml:space="preserve"> </w:t>
      </w:r>
      <w:r>
        <w:rPr>
          <w:sz w:val="24"/>
        </w:rPr>
        <w:t>кабинет</w:t>
      </w:r>
      <w:r>
        <w:rPr>
          <w:spacing w:val="-4"/>
          <w:sz w:val="24"/>
        </w:rPr>
        <w:t xml:space="preserve"> </w:t>
      </w:r>
      <w:r>
        <w:rPr>
          <w:sz w:val="24"/>
        </w:rPr>
        <w:t>физики;</w:t>
      </w:r>
    </w:p>
    <w:p w:rsidR="00576F6A" w:rsidRDefault="00576F6A" w:rsidP="00665CF8">
      <w:pPr>
        <w:pStyle w:val="a6"/>
        <w:numPr>
          <w:ilvl w:val="1"/>
          <w:numId w:val="95"/>
        </w:numPr>
        <w:tabs>
          <w:tab w:val="left" w:pos="1171"/>
          <w:tab w:val="left" w:pos="1172"/>
        </w:tabs>
        <w:ind w:left="1172" w:hanging="351"/>
        <w:jc w:val="left"/>
        <w:rPr>
          <w:sz w:val="24"/>
        </w:rPr>
      </w:pPr>
      <w:bookmarkStart w:id="257" w:name="учебный_кабинет_химии;"/>
      <w:bookmarkEnd w:id="257"/>
      <w:r>
        <w:rPr>
          <w:sz w:val="24"/>
        </w:rPr>
        <w:t>учебный</w:t>
      </w:r>
      <w:r>
        <w:rPr>
          <w:spacing w:val="-4"/>
          <w:sz w:val="24"/>
        </w:rPr>
        <w:t xml:space="preserve"> </w:t>
      </w:r>
      <w:r>
        <w:rPr>
          <w:sz w:val="24"/>
        </w:rPr>
        <w:t>кабинет</w:t>
      </w:r>
      <w:r>
        <w:rPr>
          <w:spacing w:val="-4"/>
          <w:sz w:val="24"/>
        </w:rPr>
        <w:t xml:space="preserve"> </w:t>
      </w:r>
      <w:r>
        <w:rPr>
          <w:sz w:val="24"/>
        </w:rPr>
        <w:t>химии;</w:t>
      </w:r>
    </w:p>
    <w:p w:rsidR="00576F6A" w:rsidRDefault="00576F6A" w:rsidP="00665CF8">
      <w:pPr>
        <w:pStyle w:val="a6"/>
        <w:numPr>
          <w:ilvl w:val="1"/>
          <w:numId w:val="95"/>
        </w:numPr>
        <w:tabs>
          <w:tab w:val="left" w:pos="1171"/>
          <w:tab w:val="left" w:pos="1172"/>
        </w:tabs>
        <w:ind w:left="1172" w:hanging="351"/>
        <w:jc w:val="left"/>
        <w:rPr>
          <w:sz w:val="24"/>
        </w:rPr>
      </w:pPr>
      <w:bookmarkStart w:id="258" w:name="учебный_кабинет_биологии_и_экологии;"/>
      <w:bookmarkEnd w:id="258"/>
      <w:r>
        <w:rPr>
          <w:sz w:val="24"/>
        </w:rPr>
        <w:t>учебный</w:t>
      </w:r>
      <w:r>
        <w:rPr>
          <w:spacing w:val="-3"/>
          <w:sz w:val="24"/>
        </w:rPr>
        <w:t xml:space="preserve"> </w:t>
      </w:r>
      <w:r>
        <w:rPr>
          <w:sz w:val="24"/>
        </w:rPr>
        <w:t>кабинет</w:t>
      </w:r>
      <w:r>
        <w:rPr>
          <w:spacing w:val="-4"/>
          <w:sz w:val="24"/>
        </w:rPr>
        <w:t xml:space="preserve"> </w:t>
      </w:r>
      <w:r>
        <w:rPr>
          <w:sz w:val="24"/>
        </w:rPr>
        <w:t>биологии</w:t>
      </w:r>
      <w:r>
        <w:rPr>
          <w:spacing w:val="-3"/>
          <w:sz w:val="24"/>
        </w:rPr>
        <w:t xml:space="preserve"> </w:t>
      </w:r>
      <w:r>
        <w:rPr>
          <w:sz w:val="24"/>
        </w:rPr>
        <w:t>и</w:t>
      </w:r>
      <w:r>
        <w:rPr>
          <w:spacing w:val="-3"/>
          <w:sz w:val="24"/>
        </w:rPr>
        <w:t xml:space="preserve"> </w:t>
      </w:r>
      <w:r>
        <w:rPr>
          <w:sz w:val="24"/>
        </w:rPr>
        <w:t>экологии;</w:t>
      </w:r>
    </w:p>
    <w:p w:rsidR="00576F6A" w:rsidRDefault="00576F6A" w:rsidP="00665CF8">
      <w:pPr>
        <w:pStyle w:val="a6"/>
        <w:numPr>
          <w:ilvl w:val="1"/>
          <w:numId w:val="95"/>
        </w:numPr>
        <w:tabs>
          <w:tab w:val="left" w:pos="1171"/>
          <w:tab w:val="left" w:pos="1172"/>
        </w:tabs>
        <w:ind w:left="1172" w:hanging="351"/>
        <w:jc w:val="left"/>
        <w:rPr>
          <w:sz w:val="24"/>
        </w:rPr>
      </w:pPr>
      <w:bookmarkStart w:id="259" w:name="учебный_кабинет_математики;"/>
      <w:bookmarkEnd w:id="259"/>
      <w:r>
        <w:rPr>
          <w:sz w:val="24"/>
        </w:rPr>
        <w:t>учебный</w:t>
      </w:r>
      <w:r>
        <w:rPr>
          <w:spacing w:val="-5"/>
          <w:sz w:val="24"/>
        </w:rPr>
        <w:t xml:space="preserve"> </w:t>
      </w:r>
      <w:r>
        <w:rPr>
          <w:sz w:val="24"/>
        </w:rPr>
        <w:t>кабинет</w:t>
      </w:r>
      <w:r>
        <w:rPr>
          <w:spacing w:val="-5"/>
          <w:sz w:val="24"/>
        </w:rPr>
        <w:t xml:space="preserve"> </w:t>
      </w:r>
      <w:r>
        <w:rPr>
          <w:sz w:val="24"/>
        </w:rPr>
        <w:t>математики;</w:t>
      </w:r>
    </w:p>
    <w:p w:rsidR="00576F6A" w:rsidRDefault="00576F6A" w:rsidP="00665CF8">
      <w:pPr>
        <w:pStyle w:val="a6"/>
        <w:numPr>
          <w:ilvl w:val="1"/>
          <w:numId w:val="95"/>
        </w:numPr>
        <w:tabs>
          <w:tab w:val="left" w:pos="1171"/>
          <w:tab w:val="left" w:pos="1172"/>
        </w:tabs>
        <w:ind w:left="1172" w:hanging="351"/>
        <w:jc w:val="left"/>
        <w:rPr>
          <w:sz w:val="24"/>
        </w:rPr>
      </w:pPr>
      <w:bookmarkStart w:id="260" w:name="учебный_кабинет_информатики;"/>
      <w:bookmarkEnd w:id="260"/>
      <w:r>
        <w:rPr>
          <w:sz w:val="24"/>
        </w:rPr>
        <w:t>учебный</w:t>
      </w:r>
      <w:r>
        <w:rPr>
          <w:spacing w:val="-4"/>
          <w:sz w:val="24"/>
        </w:rPr>
        <w:t xml:space="preserve"> </w:t>
      </w:r>
      <w:r>
        <w:rPr>
          <w:sz w:val="24"/>
        </w:rPr>
        <w:t>кабинет</w:t>
      </w:r>
      <w:r>
        <w:rPr>
          <w:spacing w:val="-5"/>
          <w:sz w:val="24"/>
        </w:rPr>
        <w:t xml:space="preserve"> </w:t>
      </w:r>
      <w:r>
        <w:rPr>
          <w:sz w:val="24"/>
        </w:rPr>
        <w:t>информатики;</w:t>
      </w:r>
    </w:p>
    <w:p w:rsidR="00576F6A" w:rsidRDefault="00576F6A" w:rsidP="00665CF8">
      <w:pPr>
        <w:pStyle w:val="a6"/>
        <w:numPr>
          <w:ilvl w:val="1"/>
          <w:numId w:val="95"/>
        </w:numPr>
        <w:tabs>
          <w:tab w:val="left" w:pos="1171"/>
          <w:tab w:val="left" w:pos="1172"/>
        </w:tabs>
        <w:ind w:left="1172" w:hanging="351"/>
        <w:jc w:val="left"/>
        <w:rPr>
          <w:sz w:val="24"/>
        </w:rPr>
      </w:pPr>
      <w:bookmarkStart w:id="261" w:name="учебный_кабинет_(мастерская)_технологии;"/>
      <w:bookmarkEnd w:id="261"/>
      <w:r>
        <w:rPr>
          <w:sz w:val="24"/>
        </w:rPr>
        <w:t>учебный</w:t>
      </w:r>
      <w:r>
        <w:rPr>
          <w:spacing w:val="-5"/>
          <w:sz w:val="24"/>
        </w:rPr>
        <w:t xml:space="preserve"> </w:t>
      </w:r>
      <w:r>
        <w:rPr>
          <w:sz w:val="24"/>
        </w:rPr>
        <w:t>кабинет</w:t>
      </w:r>
      <w:r>
        <w:rPr>
          <w:spacing w:val="-5"/>
          <w:sz w:val="24"/>
        </w:rPr>
        <w:t xml:space="preserve"> </w:t>
      </w:r>
      <w:r>
        <w:rPr>
          <w:sz w:val="24"/>
        </w:rPr>
        <w:t>(мастерские)</w:t>
      </w:r>
      <w:r>
        <w:rPr>
          <w:spacing w:val="-2"/>
          <w:sz w:val="24"/>
        </w:rPr>
        <w:t xml:space="preserve"> </w:t>
      </w:r>
      <w:r>
        <w:rPr>
          <w:sz w:val="24"/>
        </w:rPr>
        <w:t>технологии;</w:t>
      </w:r>
    </w:p>
    <w:p w:rsidR="00576F6A" w:rsidRDefault="00576F6A" w:rsidP="00576F6A">
      <w:pPr>
        <w:pStyle w:val="a4"/>
        <w:ind w:left="462" w:right="531" w:firstLine="568"/>
        <w:jc w:val="left"/>
      </w:pPr>
      <w:bookmarkStart w:id="262" w:name="учебный_кабинет_основ_безопасности_жизне"/>
      <w:bookmarkStart w:id="263" w:name="При_реализации_программ_по_специальным_п"/>
      <w:bookmarkEnd w:id="262"/>
      <w:bookmarkEnd w:id="263"/>
      <w:r>
        <w:t>При реализации программ по специальным предметам и коррекционным развивающим</w:t>
      </w:r>
      <w:r>
        <w:rPr>
          <w:spacing w:val="1"/>
        </w:rPr>
        <w:t xml:space="preserve"> </w:t>
      </w:r>
      <w:r>
        <w:t>курсам адаптированных образовательных программ ООО организацией предусматриваются</w:t>
      </w:r>
      <w:r>
        <w:rPr>
          <w:spacing w:val="1"/>
        </w:rPr>
        <w:t xml:space="preserve"> </w:t>
      </w:r>
      <w:r>
        <w:t>соответствующие</w:t>
      </w:r>
      <w:r>
        <w:rPr>
          <w:spacing w:val="-5"/>
        </w:rPr>
        <w:t xml:space="preserve"> </w:t>
      </w:r>
      <w:r>
        <w:t>учебные</w:t>
      </w:r>
      <w:r>
        <w:rPr>
          <w:spacing w:val="-5"/>
        </w:rPr>
        <w:t xml:space="preserve"> </w:t>
      </w:r>
      <w:r>
        <w:t>классы.</w:t>
      </w:r>
      <w:r>
        <w:rPr>
          <w:spacing w:val="-4"/>
        </w:rPr>
        <w:t xml:space="preserve"> </w:t>
      </w:r>
      <w:r>
        <w:t>Возможна</w:t>
      </w:r>
      <w:r>
        <w:rPr>
          <w:spacing w:val="-7"/>
        </w:rPr>
        <w:t xml:space="preserve"> </w:t>
      </w:r>
      <w:r>
        <w:t>интеграция</w:t>
      </w:r>
      <w:r>
        <w:rPr>
          <w:spacing w:val="-2"/>
        </w:rPr>
        <w:t xml:space="preserve"> </w:t>
      </w:r>
      <w:r>
        <w:t>кабинетов</w:t>
      </w:r>
      <w:r>
        <w:rPr>
          <w:spacing w:val="-4"/>
        </w:rPr>
        <w:t xml:space="preserve"> </w:t>
      </w:r>
      <w:r>
        <w:t>(например,</w:t>
      </w:r>
      <w:r>
        <w:rPr>
          <w:spacing w:val="-4"/>
        </w:rPr>
        <w:t xml:space="preserve"> </w:t>
      </w:r>
      <w:r>
        <w:t>кабинет</w:t>
      </w:r>
      <w:r>
        <w:rPr>
          <w:spacing w:val="-6"/>
        </w:rPr>
        <w:t xml:space="preserve"> </w:t>
      </w:r>
      <w:r>
        <w:t>русского</w:t>
      </w:r>
      <w:r>
        <w:rPr>
          <w:spacing w:val="-57"/>
        </w:rPr>
        <w:t xml:space="preserve"> </w:t>
      </w:r>
      <w:r>
        <w:t>языка и литературы, кабинет истории и обществознания, кабинет изобразительного искусства и</w:t>
      </w:r>
      <w:r>
        <w:rPr>
          <w:spacing w:val="1"/>
        </w:rPr>
        <w:t xml:space="preserve"> </w:t>
      </w:r>
      <w:r>
        <w:t>мировой художественной культуры и другие варианты интеграции.</w:t>
      </w:r>
    </w:p>
    <w:p w:rsidR="00576F6A" w:rsidRDefault="00576F6A" w:rsidP="00576F6A">
      <w:pPr>
        <w:pStyle w:val="a4"/>
        <w:ind w:left="1030" w:firstLine="0"/>
        <w:jc w:val="left"/>
      </w:pPr>
      <w:bookmarkStart w:id="264" w:name="Учебные_кабинеты_включают_следующие_зоны"/>
      <w:bookmarkEnd w:id="264"/>
      <w:r>
        <w:t>Учебные</w:t>
      </w:r>
      <w:r>
        <w:rPr>
          <w:spacing w:val="-5"/>
        </w:rPr>
        <w:t xml:space="preserve"> </w:t>
      </w:r>
      <w:r>
        <w:t>кабинеты</w:t>
      </w:r>
      <w:r>
        <w:rPr>
          <w:spacing w:val="-4"/>
        </w:rPr>
        <w:t xml:space="preserve"> </w:t>
      </w:r>
      <w:r>
        <w:t>включают</w:t>
      </w:r>
      <w:r>
        <w:rPr>
          <w:spacing w:val="-6"/>
        </w:rPr>
        <w:t xml:space="preserve"> </w:t>
      </w:r>
      <w:r>
        <w:t>следующие</w:t>
      </w:r>
      <w:r>
        <w:rPr>
          <w:spacing w:val="-4"/>
        </w:rPr>
        <w:t xml:space="preserve"> </w:t>
      </w:r>
      <w:r>
        <w:t>зоны:</w:t>
      </w:r>
    </w:p>
    <w:p w:rsidR="00576F6A" w:rsidRDefault="00576F6A" w:rsidP="00665CF8">
      <w:pPr>
        <w:pStyle w:val="a6"/>
        <w:numPr>
          <w:ilvl w:val="1"/>
          <w:numId w:val="95"/>
        </w:numPr>
        <w:tabs>
          <w:tab w:val="left" w:pos="1171"/>
          <w:tab w:val="left" w:pos="1172"/>
        </w:tabs>
        <w:ind w:left="1172" w:hanging="351"/>
        <w:jc w:val="left"/>
        <w:rPr>
          <w:sz w:val="24"/>
        </w:rPr>
      </w:pPr>
      <w:bookmarkStart w:id="265" w:name="рабочее_место_учителя_с_пространством_дл"/>
      <w:bookmarkEnd w:id="265"/>
      <w:r>
        <w:rPr>
          <w:sz w:val="24"/>
        </w:rPr>
        <w:t>рабочее</w:t>
      </w:r>
      <w:r>
        <w:rPr>
          <w:spacing w:val="-4"/>
          <w:sz w:val="24"/>
        </w:rPr>
        <w:t xml:space="preserve"> </w:t>
      </w:r>
      <w:r>
        <w:rPr>
          <w:sz w:val="24"/>
        </w:rPr>
        <w:t>место</w:t>
      </w:r>
      <w:r>
        <w:rPr>
          <w:spacing w:val="-3"/>
          <w:sz w:val="24"/>
        </w:rPr>
        <w:t xml:space="preserve"> </w:t>
      </w:r>
      <w:r>
        <w:rPr>
          <w:sz w:val="24"/>
        </w:rPr>
        <w:t>учителя</w:t>
      </w:r>
      <w:r>
        <w:rPr>
          <w:spacing w:val="-3"/>
          <w:sz w:val="24"/>
        </w:rPr>
        <w:t xml:space="preserve"> </w:t>
      </w:r>
      <w:r>
        <w:rPr>
          <w:sz w:val="24"/>
        </w:rPr>
        <w:t>с</w:t>
      </w:r>
      <w:r>
        <w:rPr>
          <w:spacing w:val="-5"/>
          <w:sz w:val="24"/>
        </w:rPr>
        <w:t xml:space="preserve"> </w:t>
      </w:r>
      <w:r>
        <w:rPr>
          <w:sz w:val="24"/>
        </w:rPr>
        <w:t>пространством</w:t>
      </w:r>
      <w:r>
        <w:rPr>
          <w:spacing w:val="-3"/>
          <w:sz w:val="24"/>
        </w:rPr>
        <w:t xml:space="preserve"> </w:t>
      </w:r>
      <w:r>
        <w:rPr>
          <w:sz w:val="24"/>
        </w:rPr>
        <w:t>для</w:t>
      </w:r>
      <w:r>
        <w:rPr>
          <w:spacing w:val="-5"/>
          <w:sz w:val="24"/>
        </w:rPr>
        <w:t xml:space="preserve"> </w:t>
      </w:r>
      <w:r>
        <w:rPr>
          <w:sz w:val="24"/>
        </w:rPr>
        <w:t>размещения</w:t>
      </w:r>
      <w:r>
        <w:rPr>
          <w:spacing w:val="-3"/>
          <w:sz w:val="24"/>
        </w:rPr>
        <w:t xml:space="preserve"> </w:t>
      </w:r>
      <w:r>
        <w:rPr>
          <w:sz w:val="24"/>
        </w:rPr>
        <w:t>часто</w:t>
      </w:r>
      <w:r>
        <w:rPr>
          <w:spacing w:val="-2"/>
          <w:sz w:val="24"/>
        </w:rPr>
        <w:t xml:space="preserve"> </w:t>
      </w:r>
      <w:r>
        <w:rPr>
          <w:sz w:val="24"/>
        </w:rPr>
        <w:t>используемого</w:t>
      </w:r>
      <w:r>
        <w:rPr>
          <w:spacing w:val="-3"/>
          <w:sz w:val="24"/>
        </w:rPr>
        <w:t xml:space="preserve"> </w:t>
      </w:r>
      <w:r>
        <w:rPr>
          <w:sz w:val="24"/>
        </w:rPr>
        <w:t>оснащения;</w:t>
      </w:r>
    </w:p>
    <w:p w:rsidR="00576F6A" w:rsidRDefault="00576F6A" w:rsidP="00665CF8">
      <w:pPr>
        <w:pStyle w:val="a6"/>
        <w:numPr>
          <w:ilvl w:val="1"/>
          <w:numId w:val="95"/>
        </w:numPr>
        <w:tabs>
          <w:tab w:val="left" w:pos="1171"/>
          <w:tab w:val="left" w:pos="1172"/>
        </w:tabs>
        <w:ind w:left="1172" w:hanging="351"/>
        <w:jc w:val="left"/>
        <w:rPr>
          <w:sz w:val="24"/>
        </w:rPr>
      </w:pPr>
      <w:bookmarkStart w:id="266" w:name="рабочую_зону_учащихся_с_местом_для_разме"/>
      <w:bookmarkEnd w:id="266"/>
      <w:r>
        <w:rPr>
          <w:sz w:val="24"/>
        </w:rPr>
        <w:t>рабочую</w:t>
      </w:r>
      <w:r>
        <w:rPr>
          <w:spacing w:val="-4"/>
          <w:sz w:val="24"/>
        </w:rPr>
        <w:t xml:space="preserve"> </w:t>
      </w:r>
      <w:r>
        <w:rPr>
          <w:sz w:val="24"/>
        </w:rPr>
        <w:t>зону</w:t>
      </w:r>
      <w:r>
        <w:rPr>
          <w:spacing w:val="-2"/>
          <w:sz w:val="24"/>
        </w:rPr>
        <w:t xml:space="preserve"> </w:t>
      </w:r>
      <w:r>
        <w:rPr>
          <w:sz w:val="24"/>
        </w:rPr>
        <w:t>учащихся</w:t>
      </w:r>
      <w:r>
        <w:rPr>
          <w:spacing w:val="-3"/>
          <w:sz w:val="24"/>
        </w:rPr>
        <w:t xml:space="preserve"> </w:t>
      </w:r>
      <w:r>
        <w:rPr>
          <w:sz w:val="24"/>
        </w:rPr>
        <w:t>с</w:t>
      </w:r>
      <w:r>
        <w:rPr>
          <w:spacing w:val="-2"/>
          <w:sz w:val="24"/>
        </w:rPr>
        <w:t xml:space="preserve"> </w:t>
      </w:r>
      <w:r>
        <w:rPr>
          <w:sz w:val="24"/>
        </w:rPr>
        <w:t>местом</w:t>
      </w:r>
      <w:r>
        <w:rPr>
          <w:spacing w:val="-4"/>
          <w:sz w:val="24"/>
        </w:rPr>
        <w:t xml:space="preserve"> </w:t>
      </w:r>
      <w:r>
        <w:rPr>
          <w:sz w:val="24"/>
        </w:rPr>
        <w:t>для</w:t>
      </w:r>
      <w:r>
        <w:rPr>
          <w:spacing w:val="-2"/>
          <w:sz w:val="24"/>
        </w:rPr>
        <w:t xml:space="preserve"> </w:t>
      </w:r>
      <w:r>
        <w:rPr>
          <w:sz w:val="24"/>
        </w:rPr>
        <w:t>размещения</w:t>
      </w:r>
      <w:r>
        <w:rPr>
          <w:spacing w:val="-1"/>
          <w:sz w:val="24"/>
        </w:rPr>
        <w:t xml:space="preserve"> </w:t>
      </w:r>
      <w:r>
        <w:rPr>
          <w:sz w:val="24"/>
        </w:rPr>
        <w:t>личных</w:t>
      </w:r>
      <w:r>
        <w:rPr>
          <w:spacing w:val="-3"/>
          <w:sz w:val="24"/>
        </w:rPr>
        <w:t xml:space="preserve"> </w:t>
      </w:r>
      <w:r>
        <w:rPr>
          <w:sz w:val="24"/>
        </w:rPr>
        <w:t>вещей;</w:t>
      </w:r>
    </w:p>
    <w:p w:rsidR="00576F6A" w:rsidRDefault="00576F6A" w:rsidP="00665CF8">
      <w:pPr>
        <w:pStyle w:val="a6"/>
        <w:numPr>
          <w:ilvl w:val="1"/>
          <w:numId w:val="95"/>
        </w:numPr>
        <w:tabs>
          <w:tab w:val="left" w:pos="1171"/>
          <w:tab w:val="left" w:pos="1172"/>
        </w:tabs>
        <w:ind w:left="1172" w:hanging="351"/>
        <w:jc w:val="left"/>
        <w:rPr>
          <w:sz w:val="24"/>
        </w:rPr>
      </w:pPr>
      <w:bookmarkStart w:id="267" w:name="пространство_для_размещения_и_хранения_у"/>
      <w:bookmarkEnd w:id="267"/>
      <w:r>
        <w:rPr>
          <w:sz w:val="24"/>
        </w:rPr>
        <w:t>пространство</w:t>
      </w:r>
      <w:r>
        <w:rPr>
          <w:spacing w:val="-2"/>
          <w:sz w:val="24"/>
        </w:rPr>
        <w:t xml:space="preserve"> </w:t>
      </w:r>
      <w:r>
        <w:rPr>
          <w:sz w:val="24"/>
        </w:rPr>
        <w:t>для</w:t>
      </w:r>
      <w:r>
        <w:rPr>
          <w:spacing w:val="-5"/>
          <w:sz w:val="24"/>
        </w:rPr>
        <w:t xml:space="preserve"> </w:t>
      </w:r>
      <w:r>
        <w:rPr>
          <w:sz w:val="24"/>
        </w:rPr>
        <w:t>размещения</w:t>
      </w:r>
      <w:r>
        <w:rPr>
          <w:spacing w:val="-1"/>
          <w:sz w:val="24"/>
        </w:rPr>
        <w:t xml:space="preserve"> </w:t>
      </w:r>
      <w:r>
        <w:rPr>
          <w:sz w:val="24"/>
        </w:rPr>
        <w:t>и</w:t>
      </w:r>
      <w:r>
        <w:rPr>
          <w:spacing w:val="-5"/>
          <w:sz w:val="24"/>
        </w:rPr>
        <w:t xml:space="preserve"> </w:t>
      </w:r>
      <w:r>
        <w:rPr>
          <w:sz w:val="24"/>
        </w:rPr>
        <w:t>хранения</w:t>
      </w:r>
      <w:r>
        <w:rPr>
          <w:spacing w:val="-2"/>
          <w:sz w:val="24"/>
        </w:rPr>
        <w:t xml:space="preserve"> </w:t>
      </w:r>
      <w:r>
        <w:rPr>
          <w:sz w:val="24"/>
        </w:rPr>
        <w:t>учебного</w:t>
      </w:r>
      <w:r>
        <w:rPr>
          <w:spacing w:val="-3"/>
          <w:sz w:val="24"/>
        </w:rPr>
        <w:t xml:space="preserve"> </w:t>
      </w:r>
      <w:r>
        <w:rPr>
          <w:sz w:val="24"/>
        </w:rPr>
        <w:t>оборудования;</w:t>
      </w:r>
    </w:p>
    <w:p w:rsidR="00576F6A" w:rsidRDefault="00576F6A" w:rsidP="00665CF8">
      <w:pPr>
        <w:pStyle w:val="a6"/>
        <w:numPr>
          <w:ilvl w:val="1"/>
          <w:numId w:val="95"/>
        </w:numPr>
        <w:tabs>
          <w:tab w:val="left" w:pos="1171"/>
          <w:tab w:val="left" w:pos="1172"/>
        </w:tabs>
        <w:ind w:left="1172" w:hanging="351"/>
        <w:jc w:val="left"/>
        <w:rPr>
          <w:sz w:val="24"/>
        </w:rPr>
      </w:pPr>
      <w:bookmarkStart w:id="268" w:name="демонстрационную_зону."/>
      <w:bookmarkEnd w:id="268"/>
      <w:r>
        <w:rPr>
          <w:sz w:val="24"/>
        </w:rPr>
        <w:t>демонстрационную</w:t>
      </w:r>
      <w:r>
        <w:rPr>
          <w:spacing w:val="-4"/>
          <w:sz w:val="24"/>
        </w:rPr>
        <w:t xml:space="preserve"> </w:t>
      </w:r>
      <w:r>
        <w:rPr>
          <w:sz w:val="24"/>
        </w:rPr>
        <w:t>зону.</w:t>
      </w:r>
    </w:p>
    <w:p w:rsidR="00576F6A" w:rsidRDefault="00576F6A" w:rsidP="00576F6A">
      <w:pPr>
        <w:pStyle w:val="a4"/>
        <w:ind w:left="462" w:right="794" w:firstLine="568"/>
        <w:jc w:val="left"/>
      </w:pPr>
      <w:bookmarkStart w:id="269" w:name="Организация_зональной_структуры_учебного"/>
      <w:bookmarkEnd w:id="269"/>
      <w:r>
        <w:t>Организация зональной структуры учебного кабинета отвечает педагогическим и</w:t>
      </w:r>
      <w:r>
        <w:rPr>
          <w:spacing w:val="1"/>
        </w:rPr>
        <w:t xml:space="preserve"> </w:t>
      </w:r>
      <w:r>
        <w:t>эргономическим</w:t>
      </w:r>
      <w:r>
        <w:rPr>
          <w:spacing w:val="-4"/>
        </w:rPr>
        <w:t xml:space="preserve"> </w:t>
      </w:r>
      <w:r>
        <w:t>требованиям,</w:t>
      </w:r>
      <w:r>
        <w:rPr>
          <w:spacing w:val="-5"/>
        </w:rPr>
        <w:t xml:space="preserve"> </w:t>
      </w:r>
      <w:r>
        <w:t>комфортности</w:t>
      </w:r>
      <w:r>
        <w:rPr>
          <w:spacing w:val="-4"/>
        </w:rPr>
        <w:t xml:space="preserve"> </w:t>
      </w:r>
      <w:r>
        <w:t>и</w:t>
      </w:r>
      <w:r>
        <w:rPr>
          <w:spacing w:val="-7"/>
        </w:rPr>
        <w:t xml:space="preserve"> </w:t>
      </w:r>
      <w:r>
        <w:t>безопасности</w:t>
      </w:r>
      <w:r>
        <w:rPr>
          <w:spacing w:val="-4"/>
        </w:rPr>
        <w:t xml:space="preserve"> </w:t>
      </w:r>
      <w:r>
        <w:t>образовательного</w:t>
      </w:r>
      <w:r>
        <w:rPr>
          <w:spacing w:val="-5"/>
        </w:rPr>
        <w:t xml:space="preserve"> </w:t>
      </w:r>
      <w:r>
        <w:t>процесса.</w:t>
      </w:r>
    </w:p>
    <w:p w:rsidR="00576F6A" w:rsidRDefault="00576F6A" w:rsidP="00576F6A">
      <w:pPr>
        <w:pStyle w:val="a4"/>
        <w:spacing w:before="1"/>
        <w:ind w:left="1030" w:firstLine="0"/>
        <w:jc w:val="left"/>
      </w:pPr>
      <w:bookmarkStart w:id="270" w:name="Компонентами_оснащения_учебного_кабинета"/>
      <w:bookmarkEnd w:id="270"/>
      <w:r>
        <w:t>Компонентами</w:t>
      </w:r>
      <w:r>
        <w:rPr>
          <w:spacing w:val="-7"/>
        </w:rPr>
        <w:t xml:space="preserve"> </w:t>
      </w:r>
      <w:r>
        <w:t>оснащения</w:t>
      </w:r>
      <w:r>
        <w:rPr>
          <w:spacing w:val="-6"/>
        </w:rPr>
        <w:t xml:space="preserve"> </w:t>
      </w:r>
      <w:r>
        <w:t>учебного</w:t>
      </w:r>
      <w:r>
        <w:rPr>
          <w:spacing w:val="-7"/>
        </w:rPr>
        <w:t xml:space="preserve"> </w:t>
      </w:r>
      <w:r>
        <w:t>кабинета</w:t>
      </w:r>
      <w:r>
        <w:rPr>
          <w:spacing w:val="-6"/>
        </w:rPr>
        <w:t xml:space="preserve"> </w:t>
      </w:r>
      <w:r>
        <w:t>являются:</w:t>
      </w:r>
    </w:p>
    <w:p w:rsidR="00576F6A" w:rsidRDefault="00576F6A" w:rsidP="00665CF8">
      <w:pPr>
        <w:pStyle w:val="a6"/>
        <w:numPr>
          <w:ilvl w:val="1"/>
          <w:numId w:val="95"/>
        </w:numPr>
        <w:tabs>
          <w:tab w:val="left" w:pos="1171"/>
          <w:tab w:val="left" w:pos="1172"/>
        </w:tabs>
        <w:ind w:left="1172" w:hanging="351"/>
        <w:jc w:val="left"/>
        <w:rPr>
          <w:sz w:val="24"/>
        </w:rPr>
      </w:pPr>
      <w:bookmarkStart w:id="271" w:name="школьная_мебель;"/>
      <w:bookmarkEnd w:id="271"/>
      <w:r>
        <w:rPr>
          <w:sz w:val="24"/>
        </w:rPr>
        <w:t>школьная</w:t>
      </w:r>
      <w:r>
        <w:rPr>
          <w:spacing w:val="-3"/>
          <w:sz w:val="24"/>
        </w:rPr>
        <w:t xml:space="preserve"> </w:t>
      </w:r>
      <w:r>
        <w:rPr>
          <w:sz w:val="24"/>
        </w:rPr>
        <w:t>мебель;</w:t>
      </w:r>
    </w:p>
    <w:p w:rsidR="00576F6A" w:rsidRDefault="00576F6A" w:rsidP="00665CF8">
      <w:pPr>
        <w:pStyle w:val="a6"/>
        <w:numPr>
          <w:ilvl w:val="1"/>
          <w:numId w:val="95"/>
        </w:numPr>
        <w:tabs>
          <w:tab w:val="left" w:pos="1171"/>
          <w:tab w:val="left" w:pos="1172"/>
        </w:tabs>
        <w:ind w:left="1172" w:hanging="351"/>
        <w:jc w:val="left"/>
        <w:rPr>
          <w:sz w:val="24"/>
        </w:rPr>
      </w:pPr>
      <w:bookmarkStart w:id="272" w:name="технические_средства;"/>
      <w:bookmarkEnd w:id="272"/>
      <w:r>
        <w:rPr>
          <w:sz w:val="24"/>
        </w:rPr>
        <w:t>технические</w:t>
      </w:r>
      <w:r>
        <w:rPr>
          <w:spacing w:val="-3"/>
          <w:sz w:val="24"/>
        </w:rPr>
        <w:t xml:space="preserve"> </w:t>
      </w:r>
      <w:r>
        <w:rPr>
          <w:sz w:val="24"/>
        </w:rPr>
        <w:t>средства;</w:t>
      </w:r>
    </w:p>
    <w:p w:rsidR="00576F6A" w:rsidRDefault="00576F6A" w:rsidP="00665CF8">
      <w:pPr>
        <w:pStyle w:val="a6"/>
        <w:numPr>
          <w:ilvl w:val="1"/>
          <w:numId w:val="95"/>
        </w:numPr>
        <w:tabs>
          <w:tab w:val="left" w:pos="1171"/>
          <w:tab w:val="left" w:pos="1172"/>
        </w:tabs>
        <w:ind w:left="1172" w:hanging="351"/>
        <w:jc w:val="left"/>
        <w:rPr>
          <w:sz w:val="24"/>
        </w:rPr>
      </w:pPr>
      <w:bookmarkStart w:id="273" w:name="лабораторно-технологическое_оборудование"/>
      <w:bookmarkEnd w:id="273"/>
      <w:r>
        <w:rPr>
          <w:sz w:val="24"/>
        </w:rPr>
        <w:t>лабораторно-технологическое</w:t>
      </w:r>
      <w:r>
        <w:rPr>
          <w:spacing w:val="-5"/>
          <w:sz w:val="24"/>
        </w:rPr>
        <w:t xml:space="preserve"> </w:t>
      </w:r>
      <w:r>
        <w:rPr>
          <w:sz w:val="24"/>
        </w:rPr>
        <w:t>оборудование;</w:t>
      </w:r>
    </w:p>
    <w:p w:rsidR="00576F6A" w:rsidRDefault="00576F6A" w:rsidP="00665CF8">
      <w:pPr>
        <w:pStyle w:val="a6"/>
        <w:numPr>
          <w:ilvl w:val="1"/>
          <w:numId w:val="95"/>
        </w:numPr>
        <w:tabs>
          <w:tab w:val="left" w:pos="1171"/>
          <w:tab w:val="left" w:pos="1172"/>
        </w:tabs>
        <w:ind w:left="1172" w:hanging="351"/>
        <w:jc w:val="left"/>
        <w:rPr>
          <w:sz w:val="24"/>
        </w:rPr>
      </w:pPr>
      <w:bookmarkStart w:id="274" w:name="фонд_дополнительной_литературы;"/>
      <w:bookmarkEnd w:id="274"/>
      <w:r>
        <w:rPr>
          <w:sz w:val="24"/>
        </w:rPr>
        <w:t>фонд</w:t>
      </w:r>
      <w:r>
        <w:rPr>
          <w:spacing w:val="-6"/>
          <w:sz w:val="24"/>
        </w:rPr>
        <w:t xml:space="preserve"> </w:t>
      </w:r>
      <w:r>
        <w:rPr>
          <w:sz w:val="24"/>
        </w:rPr>
        <w:t>дополнительной</w:t>
      </w:r>
      <w:r>
        <w:rPr>
          <w:spacing w:val="-3"/>
          <w:sz w:val="24"/>
        </w:rPr>
        <w:t xml:space="preserve"> </w:t>
      </w:r>
      <w:r>
        <w:rPr>
          <w:sz w:val="24"/>
        </w:rPr>
        <w:t>литературы;</w:t>
      </w:r>
    </w:p>
    <w:p w:rsidR="00576F6A" w:rsidRDefault="00576F6A" w:rsidP="00665CF8">
      <w:pPr>
        <w:pStyle w:val="a6"/>
        <w:numPr>
          <w:ilvl w:val="1"/>
          <w:numId w:val="95"/>
        </w:numPr>
        <w:tabs>
          <w:tab w:val="left" w:pos="1171"/>
          <w:tab w:val="left" w:pos="1172"/>
        </w:tabs>
        <w:ind w:left="1172" w:hanging="351"/>
        <w:jc w:val="left"/>
        <w:rPr>
          <w:sz w:val="24"/>
        </w:rPr>
      </w:pPr>
      <w:bookmarkStart w:id="275" w:name="учебно-наглядные_пособия;"/>
      <w:bookmarkEnd w:id="275"/>
      <w:r>
        <w:rPr>
          <w:sz w:val="24"/>
        </w:rPr>
        <w:t>учебно-наглядные</w:t>
      </w:r>
      <w:r>
        <w:rPr>
          <w:spacing w:val="-5"/>
          <w:sz w:val="24"/>
        </w:rPr>
        <w:t xml:space="preserve"> </w:t>
      </w:r>
      <w:r>
        <w:rPr>
          <w:sz w:val="24"/>
        </w:rPr>
        <w:t>пособия;</w:t>
      </w:r>
    </w:p>
    <w:p w:rsidR="00576F6A" w:rsidRDefault="00576F6A" w:rsidP="00665CF8">
      <w:pPr>
        <w:pStyle w:val="a6"/>
        <w:numPr>
          <w:ilvl w:val="1"/>
          <w:numId w:val="95"/>
        </w:numPr>
        <w:tabs>
          <w:tab w:val="left" w:pos="1171"/>
          <w:tab w:val="left" w:pos="1172"/>
        </w:tabs>
        <w:ind w:right="6493" w:hanging="208"/>
        <w:jc w:val="left"/>
        <w:rPr>
          <w:sz w:val="24"/>
        </w:rPr>
      </w:pPr>
      <w:r>
        <w:tab/>
      </w:r>
      <w:bookmarkStart w:id="276" w:name="учебно-методические_материалы."/>
      <w:bookmarkEnd w:id="276"/>
      <w:r>
        <w:rPr>
          <w:sz w:val="24"/>
        </w:rPr>
        <w:t>учебно-методические материалы.</w:t>
      </w:r>
      <w:r>
        <w:rPr>
          <w:spacing w:val="1"/>
          <w:sz w:val="24"/>
        </w:rPr>
        <w:t xml:space="preserve"> </w:t>
      </w:r>
      <w:bookmarkStart w:id="277" w:name="В_базовый_комплект_мебели_входят:"/>
      <w:bookmarkEnd w:id="277"/>
      <w:r>
        <w:rPr>
          <w:sz w:val="24"/>
        </w:rPr>
        <w:t>В</w:t>
      </w:r>
      <w:r>
        <w:rPr>
          <w:spacing w:val="-4"/>
          <w:sz w:val="24"/>
        </w:rPr>
        <w:t xml:space="preserve"> </w:t>
      </w:r>
      <w:r>
        <w:rPr>
          <w:sz w:val="24"/>
        </w:rPr>
        <w:t>базовый</w:t>
      </w:r>
      <w:r>
        <w:rPr>
          <w:spacing w:val="-4"/>
          <w:sz w:val="24"/>
        </w:rPr>
        <w:t xml:space="preserve"> </w:t>
      </w:r>
      <w:r>
        <w:rPr>
          <w:sz w:val="24"/>
        </w:rPr>
        <w:t>комплект</w:t>
      </w:r>
      <w:r>
        <w:rPr>
          <w:spacing w:val="-2"/>
          <w:sz w:val="24"/>
        </w:rPr>
        <w:t xml:space="preserve"> </w:t>
      </w:r>
      <w:r>
        <w:rPr>
          <w:sz w:val="24"/>
        </w:rPr>
        <w:t>мебели</w:t>
      </w:r>
      <w:r>
        <w:rPr>
          <w:spacing w:val="-4"/>
          <w:sz w:val="24"/>
        </w:rPr>
        <w:t xml:space="preserve"> </w:t>
      </w:r>
      <w:r>
        <w:rPr>
          <w:sz w:val="24"/>
        </w:rPr>
        <w:t>входят:</w:t>
      </w:r>
    </w:p>
    <w:p w:rsidR="00576F6A" w:rsidRDefault="00576F6A" w:rsidP="00665CF8">
      <w:pPr>
        <w:pStyle w:val="a6"/>
        <w:numPr>
          <w:ilvl w:val="1"/>
          <w:numId w:val="95"/>
        </w:numPr>
        <w:tabs>
          <w:tab w:val="left" w:pos="1171"/>
          <w:tab w:val="left" w:pos="1172"/>
        </w:tabs>
        <w:ind w:left="1172" w:hanging="351"/>
        <w:jc w:val="left"/>
        <w:rPr>
          <w:sz w:val="24"/>
        </w:rPr>
      </w:pPr>
      <w:bookmarkStart w:id="278" w:name="доска_классная;"/>
      <w:bookmarkEnd w:id="278"/>
      <w:r>
        <w:rPr>
          <w:sz w:val="24"/>
        </w:rPr>
        <w:t>доска</w:t>
      </w:r>
      <w:r>
        <w:rPr>
          <w:spacing w:val="-4"/>
          <w:sz w:val="24"/>
        </w:rPr>
        <w:t xml:space="preserve"> </w:t>
      </w:r>
      <w:r>
        <w:rPr>
          <w:sz w:val="24"/>
        </w:rPr>
        <w:t>классная;</w:t>
      </w:r>
    </w:p>
    <w:p w:rsidR="00576F6A" w:rsidRDefault="00576F6A" w:rsidP="00665CF8">
      <w:pPr>
        <w:pStyle w:val="a6"/>
        <w:numPr>
          <w:ilvl w:val="1"/>
          <w:numId w:val="95"/>
        </w:numPr>
        <w:tabs>
          <w:tab w:val="left" w:pos="1171"/>
          <w:tab w:val="left" w:pos="1172"/>
        </w:tabs>
        <w:ind w:left="1172" w:hanging="351"/>
        <w:jc w:val="left"/>
        <w:rPr>
          <w:sz w:val="24"/>
        </w:rPr>
      </w:pPr>
      <w:bookmarkStart w:id="279" w:name="стол_учителя;"/>
      <w:bookmarkEnd w:id="279"/>
      <w:r>
        <w:rPr>
          <w:sz w:val="24"/>
        </w:rPr>
        <w:t>стол</w:t>
      </w:r>
      <w:r>
        <w:rPr>
          <w:spacing w:val="-3"/>
          <w:sz w:val="24"/>
        </w:rPr>
        <w:t xml:space="preserve"> </w:t>
      </w:r>
      <w:r>
        <w:rPr>
          <w:sz w:val="24"/>
        </w:rPr>
        <w:t>учителя;</w:t>
      </w:r>
    </w:p>
    <w:p w:rsidR="00576F6A" w:rsidRDefault="00576F6A" w:rsidP="00665CF8">
      <w:pPr>
        <w:pStyle w:val="a6"/>
        <w:numPr>
          <w:ilvl w:val="1"/>
          <w:numId w:val="95"/>
        </w:numPr>
        <w:tabs>
          <w:tab w:val="left" w:pos="1171"/>
          <w:tab w:val="left" w:pos="1172"/>
        </w:tabs>
        <w:ind w:left="1172" w:hanging="351"/>
        <w:jc w:val="left"/>
        <w:rPr>
          <w:sz w:val="24"/>
        </w:rPr>
      </w:pPr>
      <w:bookmarkStart w:id="280" w:name="стул_учителя_(приставной);"/>
      <w:bookmarkEnd w:id="280"/>
      <w:r>
        <w:rPr>
          <w:sz w:val="24"/>
        </w:rPr>
        <w:t>стул</w:t>
      </w:r>
      <w:r>
        <w:rPr>
          <w:spacing w:val="-4"/>
          <w:sz w:val="24"/>
        </w:rPr>
        <w:t xml:space="preserve"> </w:t>
      </w:r>
      <w:r>
        <w:rPr>
          <w:sz w:val="24"/>
        </w:rPr>
        <w:t>учителя</w:t>
      </w:r>
      <w:r>
        <w:rPr>
          <w:spacing w:val="-1"/>
          <w:sz w:val="24"/>
        </w:rPr>
        <w:t xml:space="preserve"> </w:t>
      </w:r>
      <w:r>
        <w:rPr>
          <w:sz w:val="24"/>
        </w:rPr>
        <w:t>(приставной);</w:t>
      </w:r>
    </w:p>
    <w:p w:rsidR="00576F6A" w:rsidRDefault="00576F6A" w:rsidP="00665CF8">
      <w:pPr>
        <w:pStyle w:val="a6"/>
        <w:numPr>
          <w:ilvl w:val="1"/>
          <w:numId w:val="95"/>
        </w:numPr>
        <w:tabs>
          <w:tab w:val="left" w:pos="1171"/>
          <w:tab w:val="left" w:pos="1172"/>
        </w:tabs>
        <w:ind w:left="1172" w:hanging="351"/>
        <w:jc w:val="left"/>
        <w:rPr>
          <w:sz w:val="24"/>
        </w:rPr>
      </w:pPr>
      <w:bookmarkStart w:id="281" w:name="кресло_для_учителя;"/>
      <w:bookmarkEnd w:id="281"/>
      <w:r>
        <w:rPr>
          <w:sz w:val="24"/>
        </w:rPr>
        <w:t>стул</w:t>
      </w:r>
      <w:r>
        <w:rPr>
          <w:spacing w:val="-3"/>
          <w:sz w:val="24"/>
        </w:rPr>
        <w:t xml:space="preserve"> </w:t>
      </w:r>
      <w:r>
        <w:rPr>
          <w:sz w:val="24"/>
        </w:rPr>
        <w:t>для</w:t>
      </w:r>
      <w:r>
        <w:rPr>
          <w:spacing w:val="-3"/>
          <w:sz w:val="24"/>
        </w:rPr>
        <w:t xml:space="preserve"> </w:t>
      </w:r>
      <w:r>
        <w:rPr>
          <w:sz w:val="24"/>
        </w:rPr>
        <w:t>учителя;</w:t>
      </w:r>
    </w:p>
    <w:p w:rsidR="00576F6A" w:rsidRDefault="00576F6A" w:rsidP="00665CF8">
      <w:pPr>
        <w:pStyle w:val="a6"/>
        <w:numPr>
          <w:ilvl w:val="1"/>
          <w:numId w:val="95"/>
        </w:numPr>
        <w:tabs>
          <w:tab w:val="left" w:pos="1171"/>
          <w:tab w:val="left" w:pos="1172"/>
        </w:tabs>
        <w:ind w:left="1172" w:hanging="351"/>
        <w:jc w:val="left"/>
        <w:rPr>
          <w:sz w:val="24"/>
        </w:rPr>
      </w:pPr>
      <w:bookmarkStart w:id="282" w:name="столы_ученические_(регулируемые_по_высот"/>
      <w:bookmarkEnd w:id="282"/>
      <w:r>
        <w:rPr>
          <w:sz w:val="24"/>
        </w:rPr>
        <w:t>столы</w:t>
      </w:r>
      <w:r>
        <w:rPr>
          <w:spacing w:val="-4"/>
          <w:sz w:val="24"/>
        </w:rPr>
        <w:t xml:space="preserve"> </w:t>
      </w:r>
      <w:r>
        <w:rPr>
          <w:sz w:val="24"/>
        </w:rPr>
        <w:t>ученические</w:t>
      </w:r>
      <w:r>
        <w:rPr>
          <w:spacing w:val="-1"/>
          <w:sz w:val="24"/>
        </w:rPr>
        <w:t xml:space="preserve"> </w:t>
      </w:r>
      <w:r>
        <w:rPr>
          <w:sz w:val="24"/>
        </w:rPr>
        <w:t>(регулируемые</w:t>
      </w:r>
      <w:r>
        <w:rPr>
          <w:spacing w:val="-3"/>
          <w:sz w:val="24"/>
        </w:rPr>
        <w:t xml:space="preserve"> </w:t>
      </w:r>
      <w:r>
        <w:rPr>
          <w:sz w:val="24"/>
        </w:rPr>
        <w:t>по</w:t>
      </w:r>
      <w:r>
        <w:rPr>
          <w:spacing w:val="-4"/>
          <w:sz w:val="24"/>
        </w:rPr>
        <w:t xml:space="preserve"> </w:t>
      </w:r>
      <w:r>
        <w:rPr>
          <w:sz w:val="24"/>
        </w:rPr>
        <w:t>высоте);</w:t>
      </w:r>
    </w:p>
    <w:p w:rsidR="00576F6A" w:rsidRDefault="00576F6A" w:rsidP="00665CF8">
      <w:pPr>
        <w:pStyle w:val="a6"/>
        <w:numPr>
          <w:ilvl w:val="1"/>
          <w:numId w:val="95"/>
        </w:numPr>
        <w:tabs>
          <w:tab w:val="left" w:pos="1171"/>
          <w:tab w:val="left" w:pos="1172"/>
        </w:tabs>
        <w:ind w:left="1172" w:hanging="351"/>
        <w:jc w:val="left"/>
        <w:rPr>
          <w:sz w:val="24"/>
        </w:rPr>
      </w:pPr>
      <w:bookmarkStart w:id="283" w:name="стулья_ученические_(регулируемые_по_высо"/>
      <w:bookmarkEnd w:id="283"/>
      <w:r>
        <w:rPr>
          <w:sz w:val="24"/>
        </w:rPr>
        <w:t>стулья</w:t>
      </w:r>
      <w:r>
        <w:rPr>
          <w:spacing w:val="-4"/>
          <w:sz w:val="24"/>
        </w:rPr>
        <w:t xml:space="preserve"> </w:t>
      </w:r>
      <w:r>
        <w:rPr>
          <w:sz w:val="24"/>
        </w:rPr>
        <w:t>ученические</w:t>
      </w:r>
      <w:r>
        <w:rPr>
          <w:spacing w:val="-2"/>
          <w:sz w:val="24"/>
        </w:rPr>
        <w:t xml:space="preserve"> </w:t>
      </w:r>
      <w:r>
        <w:rPr>
          <w:sz w:val="24"/>
        </w:rPr>
        <w:t>(регулируемые</w:t>
      </w:r>
      <w:r>
        <w:rPr>
          <w:spacing w:val="-3"/>
          <w:sz w:val="24"/>
        </w:rPr>
        <w:t xml:space="preserve"> </w:t>
      </w:r>
      <w:r>
        <w:rPr>
          <w:sz w:val="24"/>
        </w:rPr>
        <w:t>по</w:t>
      </w:r>
      <w:r>
        <w:rPr>
          <w:spacing w:val="-3"/>
          <w:sz w:val="24"/>
        </w:rPr>
        <w:t xml:space="preserve"> </w:t>
      </w:r>
      <w:r>
        <w:rPr>
          <w:sz w:val="24"/>
        </w:rPr>
        <w:t>высоте);</w:t>
      </w:r>
    </w:p>
    <w:p w:rsidR="00576F6A" w:rsidRDefault="00576F6A" w:rsidP="00665CF8">
      <w:pPr>
        <w:pStyle w:val="a6"/>
        <w:numPr>
          <w:ilvl w:val="1"/>
          <w:numId w:val="95"/>
        </w:numPr>
        <w:tabs>
          <w:tab w:val="left" w:pos="1171"/>
          <w:tab w:val="left" w:pos="1172"/>
        </w:tabs>
        <w:ind w:left="1172" w:hanging="351"/>
        <w:jc w:val="left"/>
        <w:rPr>
          <w:sz w:val="24"/>
        </w:rPr>
      </w:pPr>
      <w:bookmarkStart w:id="284" w:name="шкаф_для_хранения_учебных_пособий;"/>
      <w:bookmarkEnd w:id="284"/>
      <w:r>
        <w:rPr>
          <w:sz w:val="24"/>
        </w:rPr>
        <w:t>шкаф</w:t>
      </w:r>
      <w:r>
        <w:rPr>
          <w:spacing w:val="-2"/>
          <w:sz w:val="24"/>
        </w:rPr>
        <w:t xml:space="preserve"> </w:t>
      </w:r>
      <w:r>
        <w:rPr>
          <w:sz w:val="24"/>
        </w:rPr>
        <w:t>для</w:t>
      </w:r>
      <w:r>
        <w:rPr>
          <w:spacing w:val="-4"/>
          <w:sz w:val="24"/>
        </w:rPr>
        <w:t xml:space="preserve"> </w:t>
      </w:r>
      <w:r>
        <w:rPr>
          <w:sz w:val="24"/>
        </w:rPr>
        <w:t>хранения</w:t>
      </w:r>
      <w:r>
        <w:rPr>
          <w:spacing w:val="-3"/>
          <w:sz w:val="24"/>
        </w:rPr>
        <w:t xml:space="preserve"> </w:t>
      </w:r>
      <w:r>
        <w:rPr>
          <w:sz w:val="24"/>
        </w:rPr>
        <w:t>учебных</w:t>
      </w:r>
      <w:r>
        <w:rPr>
          <w:spacing w:val="-2"/>
          <w:sz w:val="24"/>
        </w:rPr>
        <w:t xml:space="preserve"> </w:t>
      </w:r>
      <w:r>
        <w:rPr>
          <w:sz w:val="24"/>
        </w:rPr>
        <w:t>пособий;</w:t>
      </w:r>
    </w:p>
    <w:p w:rsidR="00576F6A" w:rsidRDefault="00576F6A" w:rsidP="00665CF8">
      <w:pPr>
        <w:pStyle w:val="a6"/>
        <w:numPr>
          <w:ilvl w:val="1"/>
          <w:numId w:val="95"/>
        </w:numPr>
        <w:tabs>
          <w:tab w:val="left" w:pos="1171"/>
          <w:tab w:val="left" w:pos="1172"/>
        </w:tabs>
        <w:ind w:left="1172" w:hanging="351"/>
        <w:jc w:val="left"/>
        <w:rPr>
          <w:sz w:val="24"/>
        </w:rPr>
      </w:pPr>
      <w:bookmarkStart w:id="285" w:name="стеллаж_демонстрационный."/>
      <w:bookmarkEnd w:id="285"/>
      <w:r>
        <w:rPr>
          <w:sz w:val="24"/>
        </w:rPr>
        <w:t>стеллаж</w:t>
      </w:r>
      <w:r>
        <w:rPr>
          <w:spacing w:val="-6"/>
          <w:sz w:val="24"/>
        </w:rPr>
        <w:t xml:space="preserve"> </w:t>
      </w:r>
      <w:r>
        <w:rPr>
          <w:sz w:val="24"/>
        </w:rPr>
        <w:t>демонстрационный.</w:t>
      </w:r>
    </w:p>
    <w:p w:rsidR="00576F6A" w:rsidRDefault="00576F6A" w:rsidP="00576F6A">
      <w:pPr>
        <w:pStyle w:val="a4"/>
        <w:ind w:left="462" w:right="390" w:firstLine="568"/>
        <w:jc w:val="left"/>
      </w:pPr>
      <w:bookmarkStart w:id="286" w:name="Мебель,_приспособления,_оргтехника_и_ино"/>
      <w:bookmarkEnd w:id="286"/>
      <w:r>
        <w:t>Мебель,</w:t>
      </w:r>
      <w:r>
        <w:rPr>
          <w:spacing w:val="-5"/>
        </w:rPr>
        <w:t xml:space="preserve"> </w:t>
      </w:r>
      <w:r>
        <w:t>приспособления,</w:t>
      </w:r>
      <w:r>
        <w:rPr>
          <w:spacing w:val="-2"/>
        </w:rPr>
        <w:t xml:space="preserve"> </w:t>
      </w:r>
      <w:r>
        <w:t>оргтехника</w:t>
      </w:r>
      <w:r>
        <w:rPr>
          <w:spacing w:val="-2"/>
        </w:rPr>
        <w:t xml:space="preserve"> </w:t>
      </w:r>
      <w:r>
        <w:t>и</w:t>
      </w:r>
      <w:r>
        <w:rPr>
          <w:spacing w:val="-5"/>
        </w:rPr>
        <w:t xml:space="preserve"> </w:t>
      </w:r>
      <w:r>
        <w:t>иное</w:t>
      </w:r>
      <w:r>
        <w:rPr>
          <w:spacing w:val="-4"/>
        </w:rPr>
        <w:t xml:space="preserve"> </w:t>
      </w:r>
      <w:r>
        <w:t>оборудование</w:t>
      </w:r>
      <w:r>
        <w:rPr>
          <w:spacing w:val="-4"/>
        </w:rPr>
        <w:t xml:space="preserve"> </w:t>
      </w:r>
      <w:r>
        <w:t>отвечают</w:t>
      </w:r>
      <w:r>
        <w:rPr>
          <w:spacing w:val="-4"/>
        </w:rPr>
        <w:t xml:space="preserve"> </w:t>
      </w:r>
      <w:r>
        <w:t>требованиям</w:t>
      </w:r>
      <w:r>
        <w:rPr>
          <w:spacing w:val="-4"/>
        </w:rPr>
        <w:t xml:space="preserve"> </w:t>
      </w:r>
      <w:r>
        <w:t>учебного</w:t>
      </w:r>
      <w:r>
        <w:rPr>
          <w:spacing w:val="-57"/>
        </w:rPr>
        <w:t xml:space="preserve"> </w:t>
      </w:r>
      <w:r>
        <w:t>назначения, максимально приспособлены к особенностям обучения, имеют сертификаты</w:t>
      </w:r>
      <w:r>
        <w:rPr>
          <w:spacing w:val="1"/>
        </w:rPr>
        <w:t xml:space="preserve"> </w:t>
      </w:r>
      <w:r>
        <w:t>соответствия принятой</w:t>
      </w:r>
      <w:r>
        <w:rPr>
          <w:spacing w:val="2"/>
        </w:rPr>
        <w:t xml:space="preserve"> </w:t>
      </w:r>
      <w:r>
        <w:t>категории</w:t>
      </w:r>
      <w:r>
        <w:rPr>
          <w:spacing w:val="2"/>
        </w:rPr>
        <w:t xml:space="preserve"> </w:t>
      </w:r>
      <w:r>
        <w:t>разработанного стандарта (регламента).</w:t>
      </w:r>
    </w:p>
    <w:p w:rsidR="00576F6A" w:rsidRDefault="00576F6A" w:rsidP="00576F6A">
      <w:pPr>
        <w:pStyle w:val="a4"/>
        <w:ind w:left="1030" w:firstLine="0"/>
        <w:jc w:val="left"/>
      </w:pPr>
      <w:bookmarkStart w:id="287" w:name="В_базовый_комплект_технических_средств_в"/>
      <w:bookmarkEnd w:id="287"/>
      <w:r>
        <w:t>В</w:t>
      </w:r>
      <w:r>
        <w:rPr>
          <w:spacing w:val="-6"/>
        </w:rPr>
        <w:t xml:space="preserve"> </w:t>
      </w:r>
      <w:r>
        <w:t>базовый</w:t>
      </w:r>
      <w:r>
        <w:rPr>
          <w:spacing w:val="-5"/>
        </w:rPr>
        <w:t xml:space="preserve"> </w:t>
      </w:r>
      <w:r>
        <w:t>комплект</w:t>
      </w:r>
      <w:r>
        <w:rPr>
          <w:spacing w:val="-2"/>
        </w:rPr>
        <w:t xml:space="preserve"> </w:t>
      </w:r>
      <w:r>
        <w:t>технических</w:t>
      </w:r>
      <w:r>
        <w:rPr>
          <w:spacing w:val="-3"/>
        </w:rPr>
        <w:t xml:space="preserve"> </w:t>
      </w:r>
      <w:r>
        <w:t>средств</w:t>
      </w:r>
      <w:r>
        <w:rPr>
          <w:spacing w:val="-2"/>
        </w:rPr>
        <w:t xml:space="preserve"> </w:t>
      </w:r>
      <w:r>
        <w:t>входят:</w:t>
      </w:r>
    </w:p>
    <w:p w:rsidR="00576F6A" w:rsidRDefault="00576F6A" w:rsidP="00665CF8">
      <w:pPr>
        <w:pStyle w:val="a6"/>
        <w:numPr>
          <w:ilvl w:val="1"/>
          <w:numId w:val="95"/>
        </w:numPr>
        <w:tabs>
          <w:tab w:val="left" w:pos="1171"/>
          <w:tab w:val="left" w:pos="1172"/>
        </w:tabs>
        <w:ind w:left="1172" w:hanging="351"/>
        <w:jc w:val="left"/>
        <w:rPr>
          <w:sz w:val="24"/>
        </w:rPr>
      </w:pPr>
      <w:bookmarkStart w:id="288" w:name="компьютер/ноутбук_с_периферией;"/>
      <w:bookmarkEnd w:id="288"/>
      <w:r>
        <w:rPr>
          <w:sz w:val="24"/>
        </w:rPr>
        <w:t>компьютер/ноутбук</w:t>
      </w:r>
      <w:r>
        <w:rPr>
          <w:spacing w:val="-2"/>
          <w:sz w:val="24"/>
        </w:rPr>
        <w:t xml:space="preserve"> </w:t>
      </w:r>
      <w:r>
        <w:rPr>
          <w:sz w:val="24"/>
        </w:rPr>
        <w:t>с</w:t>
      </w:r>
      <w:r>
        <w:rPr>
          <w:spacing w:val="-6"/>
          <w:sz w:val="24"/>
        </w:rPr>
        <w:t xml:space="preserve"> </w:t>
      </w:r>
      <w:r>
        <w:rPr>
          <w:sz w:val="24"/>
        </w:rPr>
        <w:t>периферией;</w:t>
      </w:r>
    </w:p>
    <w:p w:rsidR="00576F6A" w:rsidRDefault="00576F6A" w:rsidP="00665CF8">
      <w:pPr>
        <w:pStyle w:val="a6"/>
        <w:numPr>
          <w:ilvl w:val="1"/>
          <w:numId w:val="95"/>
        </w:numPr>
        <w:tabs>
          <w:tab w:val="left" w:pos="1171"/>
          <w:tab w:val="left" w:pos="1172"/>
        </w:tabs>
        <w:ind w:left="1172" w:hanging="351"/>
        <w:jc w:val="left"/>
        <w:rPr>
          <w:sz w:val="24"/>
        </w:rPr>
      </w:pPr>
      <w:bookmarkStart w:id="289" w:name="многофункциональное_устройство_(МФУ)_или"/>
      <w:bookmarkEnd w:id="289"/>
      <w:r>
        <w:rPr>
          <w:sz w:val="24"/>
        </w:rPr>
        <w:t>многофункциональное</w:t>
      </w:r>
      <w:r>
        <w:rPr>
          <w:spacing w:val="-2"/>
          <w:sz w:val="24"/>
        </w:rPr>
        <w:t xml:space="preserve"> </w:t>
      </w:r>
      <w:r>
        <w:rPr>
          <w:sz w:val="24"/>
        </w:rPr>
        <w:t>устройство</w:t>
      </w:r>
      <w:r>
        <w:rPr>
          <w:spacing w:val="-4"/>
          <w:sz w:val="24"/>
        </w:rPr>
        <w:t xml:space="preserve"> </w:t>
      </w:r>
      <w:r>
        <w:rPr>
          <w:sz w:val="24"/>
        </w:rPr>
        <w:t>(МФУ)</w:t>
      </w:r>
      <w:r>
        <w:rPr>
          <w:spacing w:val="-4"/>
          <w:sz w:val="24"/>
        </w:rPr>
        <w:t xml:space="preserve"> </w:t>
      </w:r>
      <w:r>
        <w:rPr>
          <w:sz w:val="24"/>
        </w:rPr>
        <w:t>или</w:t>
      </w:r>
      <w:r>
        <w:rPr>
          <w:spacing w:val="-3"/>
          <w:sz w:val="24"/>
        </w:rPr>
        <w:t xml:space="preserve"> </w:t>
      </w:r>
      <w:r>
        <w:rPr>
          <w:sz w:val="24"/>
        </w:rPr>
        <w:t>принтер,</w:t>
      </w:r>
      <w:r>
        <w:rPr>
          <w:spacing w:val="-4"/>
          <w:sz w:val="24"/>
        </w:rPr>
        <w:t xml:space="preserve"> </w:t>
      </w:r>
      <w:r>
        <w:rPr>
          <w:sz w:val="24"/>
        </w:rPr>
        <w:t>сканер,</w:t>
      </w:r>
      <w:r>
        <w:rPr>
          <w:spacing w:val="-2"/>
          <w:sz w:val="24"/>
        </w:rPr>
        <w:t xml:space="preserve"> </w:t>
      </w:r>
      <w:r>
        <w:rPr>
          <w:sz w:val="24"/>
        </w:rPr>
        <w:t>ксерокс;</w:t>
      </w:r>
    </w:p>
    <w:p w:rsidR="00576F6A" w:rsidRDefault="00576F6A" w:rsidP="00665CF8">
      <w:pPr>
        <w:pStyle w:val="a6"/>
        <w:numPr>
          <w:ilvl w:val="1"/>
          <w:numId w:val="95"/>
        </w:numPr>
        <w:tabs>
          <w:tab w:val="left" w:pos="1171"/>
          <w:tab w:val="left" w:pos="1172"/>
        </w:tabs>
        <w:ind w:left="1172" w:hanging="351"/>
        <w:jc w:val="left"/>
        <w:rPr>
          <w:sz w:val="24"/>
        </w:rPr>
      </w:pPr>
      <w:bookmarkStart w:id="290" w:name="сетевой_фильтр;"/>
      <w:bookmarkEnd w:id="290"/>
      <w:r>
        <w:rPr>
          <w:sz w:val="24"/>
        </w:rPr>
        <w:t>сетевой</w:t>
      </w:r>
      <w:r>
        <w:rPr>
          <w:spacing w:val="-2"/>
          <w:sz w:val="24"/>
        </w:rPr>
        <w:t xml:space="preserve"> </w:t>
      </w:r>
      <w:r>
        <w:rPr>
          <w:sz w:val="24"/>
        </w:rPr>
        <w:t>фильтр;</w:t>
      </w:r>
    </w:p>
    <w:p w:rsidR="00576F6A" w:rsidRDefault="00576F6A" w:rsidP="00576F6A">
      <w:pPr>
        <w:pStyle w:val="a4"/>
        <w:ind w:left="462" w:firstLine="568"/>
        <w:jc w:val="left"/>
      </w:pPr>
      <w:bookmarkStart w:id="291" w:name="документ-камера."/>
      <w:bookmarkStart w:id="292" w:name="В_учебных_кабинетах_химии,_биологии,_физ"/>
      <w:bookmarkStart w:id="293" w:name="Спортивный_зал,_включая_помещение_для_хр"/>
      <w:bookmarkEnd w:id="291"/>
      <w:bookmarkEnd w:id="292"/>
      <w:bookmarkEnd w:id="293"/>
      <w:r>
        <w:t>Спортивный</w:t>
      </w:r>
      <w:r>
        <w:rPr>
          <w:spacing w:val="-3"/>
        </w:rPr>
        <w:t xml:space="preserve"> </w:t>
      </w:r>
      <w:r>
        <w:t>зал,</w:t>
      </w:r>
      <w:r>
        <w:rPr>
          <w:spacing w:val="-5"/>
        </w:rPr>
        <w:t xml:space="preserve"> </w:t>
      </w:r>
      <w:r>
        <w:t>включая</w:t>
      </w:r>
      <w:r>
        <w:rPr>
          <w:spacing w:val="-5"/>
        </w:rPr>
        <w:t xml:space="preserve"> </w:t>
      </w:r>
      <w:r>
        <w:t>помещение</w:t>
      </w:r>
      <w:r>
        <w:rPr>
          <w:spacing w:val="-2"/>
        </w:rPr>
        <w:t xml:space="preserve"> </w:t>
      </w:r>
      <w:r>
        <w:t>для</w:t>
      </w:r>
      <w:r>
        <w:rPr>
          <w:spacing w:val="-5"/>
        </w:rPr>
        <w:t xml:space="preserve"> </w:t>
      </w:r>
      <w:r>
        <w:t>хранения</w:t>
      </w:r>
      <w:r>
        <w:rPr>
          <w:spacing w:val="-1"/>
        </w:rPr>
        <w:t xml:space="preserve"> </w:t>
      </w:r>
      <w:r>
        <w:t>спортивного</w:t>
      </w:r>
      <w:r>
        <w:rPr>
          <w:spacing w:val="-3"/>
        </w:rPr>
        <w:t xml:space="preserve"> </w:t>
      </w:r>
      <w:r>
        <w:t>инвентаря,</w:t>
      </w:r>
      <w:r>
        <w:rPr>
          <w:spacing w:val="-1"/>
        </w:rPr>
        <w:t xml:space="preserve"> </w:t>
      </w:r>
      <w:r>
        <w:t>в</w:t>
      </w:r>
      <w:r>
        <w:rPr>
          <w:spacing w:val="-5"/>
        </w:rPr>
        <w:t xml:space="preserve"> </w:t>
      </w:r>
      <w:r>
        <w:t>соответствии</w:t>
      </w:r>
      <w:r>
        <w:rPr>
          <w:spacing w:val="-3"/>
        </w:rPr>
        <w:t xml:space="preserve"> </w:t>
      </w:r>
      <w:r>
        <w:t>с</w:t>
      </w:r>
      <w:r>
        <w:rPr>
          <w:spacing w:val="-57"/>
        </w:rPr>
        <w:t xml:space="preserve"> </w:t>
      </w:r>
      <w:r>
        <w:t>рабочей программой,</w:t>
      </w:r>
      <w:r>
        <w:rPr>
          <w:spacing w:val="1"/>
        </w:rPr>
        <w:t xml:space="preserve"> </w:t>
      </w:r>
      <w:r>
        <w:t>утвержденной</w:t>
      </w:r>
      <w:r>
        <w:rPr>
          <w:spacing w:val="2"/>
        </w:rPr>
        <w:t xml:space="preserve"> </w:t>
      </w:r>
      <w:r>
        <w:t>организацией,</w:t>
      </w:r>
      <w:r>
        <w:rPr>
          <w:spacing w:val="1"/>
        </w:rPr>
        <w:t xml:space="preserve"> </w:t>
      </w:r>
      <w:r>
        <w:t>оснащается:</w:t>
      </w:r>
    </w:p>
    <w:p w:rsidR="00576F6A" w:rsidRDefault="00576F6A" w:rsidP="00665CF8">
      <w:pPr>
        <w:pStyle w:val="a6"/>
        <w:numPr>
          <w:ilvl w:val="1"/>
          <w:numId w:val="95"/>
        </w:numPr>
        <w:tabs>
          <w:tab w:val="left" w:pos="1171"/>
          <w:tab w:val="left" w:pos="1172"/>
        </w:tabs>
        <w:ind w:left="1181" w:right="1772" w:hanging="360"/>
        <w:jc w:val="left"/>
        <w:rPr>
          <w:sz w:val="24"/>
        </w:rPr>
      </w:pPr>
      <w:bookmarkStart w:id="294" w:name="инвентарем_и_оборудованием_для_проведени"/>
      <w:bookmarkEnd w:id="294"/>
      <w:r>
        <w:rPr>
          <w:sz w:val="24"/>
        </w:rPr>
        <w:t>инвентарем и оборудованием для проведения занятий по физической культуре и</w:t>
      </w:r>
      <w:r>
        <w:rPr>
          <w:spacing w:val="-57"/>
          <w:sz w:val="24"/>
        </w:rPr>
        <w:t xml:space="preserve"> </w:t>
      </w:r>
      <w:r>
        <w:rPr>
          <w:sz w:val="24"/>
        </w:rPr>
        <w:t>спортивным играм;</w:t>
      </w:r>
    </w:p>
    <w:p w:rsidR="00576F6A" w:rsidRDefault="00576F6A" w:rsidP="00665CF8">
      <w:pPr>
        <w:pStyle w:val="a6"/>
        <w:numPr>
          <w:ilvl w:val="1"/>
          <w:numId w:val="95"/>
        </w:numPr>
        <w:tabs>
          <w:tab w:val="left" w:pos="1171"/>
          <w:tab w:val="left" w:pos="1172"/>
        </w:tabs>
        <w:ind w:left="1172" w:hanging="351"/>
        <w:jc w:val="left"/>
        <w:rPr>
          <w:sz w:val="24"/>
        </w:rPr>
      </w:pPr>
      <w:bookmarkStart w:id="295" w:name="стеллажами_для_спортивного_инвентаря;"/>
      <w:bookmarkEnd w:id="295"/>
      <w:r>
        <w:rPr>
          <w:sz w:val="24"/>
        </w:rPr>
        <w:t>стеллажами</w:t>
      </w:r>
      <w:r>
        <w:rPr>
          <w:spacing w:val="-4"/>
          <w:sz w:val="24"/>
        </w:rPr>
        <w:t xml:space="preserve"> </w:t>
      </w:r>
      <w:r>
        <w:rPr>
          <w:sz w:val="24"/>
        </w:rPr>
        <w:t>для</w:t>
      </w:r>
      <w:r>
        <w:rPr>
          <w:spacing w:val="-6"/>
          <w:sz w:val="24"/>
        </w:rPr>
        <w:t xml:space="preserve"> </w:t>
      </w:r>
      <w:r>
        <w:rPr>
          <w:sz w:val="24"/>
        </w:rPr>
        <w:t>спортивного</w:t>
      </w:r>
      <w:r>
        <w:rPr>
          <w:spacing w:val="-2"/>
          <w:sz w:val="24"/>
        </w:rPr>
        <w:t xml:space="preserve"> </w:t>
      </w:r>
      <w:r>
        <w:rPr>
          <w:sz w:val="24"/>
        </w:rPr>
        <w:t>инвентаря;</w:t>
      </w:r>
    </w:p>
    <w:p w:rsidR="00576F6A" w:rsidRDefault="00576F6A" w:rsidP="00665CF8">
      <w:pPr>
        <w:pStyle w:val="a6"/>
        <w:numPr>
          <w:ilvl w:val="1"/>
          <w:numId w:val="95"/>
        </w:numPr>
        <w:tabs>
          <w:tab w:val="left" w:pos="1171"/>
          <w:tab w:val="left" w:pos="1172"/>
        </w:tabs>
        <w:ind w:left="1172" w:hanging="351"/>
        <w:jc w:val="left"/>
        <w:rPr>
          <w:sz w:val="24"/>
        </w:rPr>
      </w:pPr>
      <w:bookmarkStart w:id="296" w:name="комплектом_скамеек."/>
      <w:bookmarkEnd w:id="296"/>
      <w:r>
        <w:rPr>
          <w:sz w:val="24"/>
        </w:rPr>
        <w:t>комплектом</w:t>
      </w:r>
      <w:r>
        <w:rPr>
          <w:spacing w:val="-4"/>
          <w:sz w:val="24"/>
        </w:rPr>
        <w:t xml:space="preserve"> </w:t>
      </w:r>
      <w:r>
        <w:rPr>
          <w:sz w:val="24"/>
        </w:rPr>
        <w:t>скамеек.</w:t>
      </w:r>
    </w:p>
    <w:p w:rsidR="00576F6A" w:rsidRDefault="00576F6A" w:rsidP="00665CF8">
      <w:pPr>
        <w:pStyle w:val="a6"/>
        <w:numPr>
          <w:ilvl w:val="1"/>
          <w:numId w:val="95"/>
        </w:numPr>
        <w:tabs>
          <w:tab w:val="left" w:pos="1171"/>
          <w:tab w:val="left" w:pos="1172"/>
        </w:tabs>
        <w:ind w:left="1172" w:hanging="351"/>
        <w:jc w:val="left"/>
        <w:rPr>
          <w:sz w:val="24"/>
        </w:rPr>
      </w:pPr>
    </w:p>
    <w:p w:rsidR="00576F6A" w:rsidRDefault="00576F6A" w:rsidP="00576F6A">
      <w:pPr>
        <w:pStyle w:val="a4"/>
        <w:ind w:left="1030" w:firstLine="0"/>
        <w:jc w:val="left"/>
      </w:pPr>
      <w:bookmarkStart w:id="297" w:name="Библиотека_(информационно-библиотечный_ц"/>
      <w:bookmarkEnd w:id="297"/>
      <w:r>
        <w:t>Библиотека</w:t>
      </w:r>
      <w:r>
        <w:rPr>
          <w:spacing w:val="-8"/>
        </w:rPr>
        <w:t xml:space="preserve"> </w:t>
      </w:r>
      <w:r>
        <w:t>(информационно-библиотечный</w:t>
      </w:r>
      <w:r>
        <w:rPr>
          <w:spacing w:val="-7"/>
        </w:rPr>
        <w:t xml:space="preserve"> </w:t>
      </w:r>
      <w:r>
        <w:t>центр</w:t>
      </w:r>
      <w:r>
        <w:rPr>
          <w:spacing w:val="-7"/>
        </w:rPr>
        <w:t xml:space="preserve"> </w:t>
      </w:r>
      <w:r>
        <w:t>образовательной</w:t>
      </w:r>
      <w:r>
        <w:rPr>
          <w:spacing w:val="-8"/>
        </w:rPr>
        <w:t xml:space="preserve"> </w:t>
      </w:r>
      <w:r>
        <w:t>организации)</w:t>
      </w:r>
      <w:r>
        <w:rPr>
          <w:spacing w:val="-6"/>
        </w:rPr>
        <w:t xml:space="preserve"> </w:t>
      </w:r>
      <w:r>
        <w:t>включает:</w:t>
      </w:r>
    </w:p>
    <w:p w:rsidR="00576F6A" w:rsidRDefault="00576F6A" w:rsidP="00665CF8">
      <w:pPr>
        <w:pStyle w:val="a6"/>
        <w:numPr>
          <w:ilvl w:val="1"/>
          <w:numId w:val="95"/>
        </w:numPr>
        <w:tabs>
          <w:tab w:val="left" w:pos="1171"/>
          <w:tab w:val="left" w:pos="1172"/>
        </w:tabs>
        <w:ind w:left="1172" w:hanging="351"/>
        <w:jc w:val="left"/>
        <w:rPr>
          <w:sz w:val="24"/>
        </w:rPr>
      </w:pPr>
      <w:bookmarkStart w:id="298" w:name="стол_библиотекаря,_кресло_библиотекаря;"/>
      <w:bookmarkEnd w:id="298"/>
      <w:r>
        <w:rPr>
          <w:sz w:val="24"/>
        </w:rPr>
        <w:lastRenderedPageBreak/>
        <w:t>стол</w:t>
      </w:r>
      <w:r>
        <w:rPr>
          <w:spacing w:val="-6"/>
          <w:sz w:val="24"/>
        </w:rPr>
        <w:t xml:space="preserve"> </w:t>
      </w:r>
      <w:r>
        <w:rPr>
          <w:sz w:val="24"/>
        </w:rPr>
        <w:t>библиотекаря,</w:t>
      </w:r>
      <w:r>
        <w:rPr>
          <w:spacing w:val="-4"/>
          <w:sz w:val="24"/>
        </w:rPr>
        <w:t xml:space="preserve"> </w:t>
      </w:r>
      <w:r>
        <w:rPr>
          <w:sz w:val="24"/>
        </w:rPr>
        <w:t>кресло</w:t>
      </w:r>
      <w:r>
        <w:rPr>
          <w:spacing w:val="-4"/>
          <w:sz w:val="24"/>
        </w:rPr>
        <w:t xml:space="preserve"> </w:t>
      </w:r>
      <w:r>
        <w:rPr>
          <w:sz w:val="24"/>
        </w:rPr>
        <w:t>библиотекаря;</w:t>
      </w:r>
    </w:p>
    <w:p w:rsidR="00576F6A" w:rsidRDefault="00576F6A" w:rsidP="00665CF8">
      <w:pPr>
        <w:pStyle w:val="a6"/>
        <w:numPr>
          <w:ilvl w:val="1"/>
          <w:numId w:val="95"/>
        </w:numPr>
        <w:tabs>
          <w:tab w:val="left" w:pos="1171"/>
          <w:tab w:val="left" w:pos="1172"/>
        </w:tabs>
        <w:ind w:left="1181" w:right="1634" w:hanging="360"/>
        <w:jc w:val="left"/>
        <w:rPr>
          <w:sz w:val="24"/>
        </w:rPr>
      </w:pPr>
      <w:bookmarkStart w:id="299" w:name="стеллажи_библиотечные_для_хранения_и_дем"/>
      <w:bookmarkEnd w:id="299"/>
      <w:r>
        <w:rPr>
          <w:sz w:val="24"/>
        </w:rPr>
        <w:t>стеллажи</w:t>
      </w:r>
      <w:r>
        <w:rPr>
          <w:spacing w:val="-5"/>
          <w:sz w:val="24"/>
        </w:rPr>
        <w:t xml:space="preserve"> </w:t>
      </w:r>
      <w:r>
        <w:rPr>
          <w:sz w:val="24"/>
        </w:rPr>
        <w:t>библиотечные</w:t>
      </w:r>
      <w:r>
        <w:rPr>
          <w:spacing w:val="-2"/>
          <w:sz w:val="24"/>
        </w:rPr>
        <w:t xml:space="preserve"> </w:t>
      </w:r>
      <w:r>
        <w:rPr>
          <w:sz w:val="24"/>
        </w:rPr>
        <w:t>для</w:t>
      </w:r>
      <w:r>
        <w:rPr>
          <w:spacing w:val="-6"/>
          <w:sz w:val="24"/>
        </w:rPr>
        <w:t xml:space="preserve"> </w:t>
      </w:r>
      <w:r>
        <w:rPr>
          <w:sz w:val="24"/>
        </w:rPr>
        <w:t>хранения</w:t>
      </w:r>
      <w:r>
        <w:rPr>
          <w:spacing w:val="-4"/>
          <w:sz w:val="24"/>
        </w:rPr>
        <w:t xml:space="preserve"> </w:t>
      </w:r>
      <w:r>
        <w:rPr>
          <w:sz w:val="24"/>
        </w:rPr>
        <w:t>и</w:t>
      </w:r>
      <w:r>
        <w:rPr>
          <w:spacing w:val="-4"/>
          <w:sz w:val="24"/>
        </w:rPr>
        <w:t xml:space="preserve"> </w:t>
      </w:r>
      <w:r>
        <w:rPr>
          <w:sz w:val="24"/>
        </w:rPr>
        <w:t>демонстрации</w:t>
      </w:r>
      <w:r>
        <w:rPr>
          <w:spacing w:val="-2"/>
          <w:sz w:val="24"/>
        </w:rPr>
        <w:t xml:space="preserve"> </w:t>
      </w:r>
      <w:r>
        <w:rPr>
          <w:sz w:val="24"/>
        </w:rPr>
        <w:t>печатных</w:t>
      </w:r>
      <w:r>
        <w:rPr>
          <w:spacing w:val="-4"/>
          <w:sz w:val="24"/>
        </w:rPr>
        <w:t xml:space="preserve"> </w:t>
      </w:r>
      <w:r>
        <w:rPr>
          <w:sz w:val="24"/>
        </w:rPr>
        <w:t>и</w:t>
      </w:r>
      <w:r>
        <w:rPr>
          <w:spacing w:val="-6"/>
          <w:sz w:val="24"/>
        </w:rPr>
        <w:t xml:space="preserve"> </w:t>
      </w:r>
      <w:r>
        <w:rPr>
          <w:sz w:val="24"/>
        </w:rPr>
        <w:t>медиапособий,</w:t>
      </w:r>
      <w:r>
        <w:rPr>
          <w:spacing w:val="-57"/>
          <w:sz w:val="24"/>
        </w:rPr>
        <w:t xml:space="preserve"> </w:t>
      </w:r>
      <w:r>
        <w:rPr>
          <w:sz w:val="24"/>
        </w:rPr>
        <w:t>художественной</w:t>
      </w:r>
      <w:r>
        <w:rPr>
          <w:spacing w:val="2"/>
          <w:sz w:val="24"/>
        </w:rPr>
        <w:t xml:space="preserve"> </w:t>
      </w:r>
      <w:r>
        <w:rPr>
          <w:sz w:val="24"/>
        </w:rPr>
        <w:t>литературы;</w:t>
      </w:r>
    </w:p>
    <w:p w:rsidR="00576F6A" w:rsidRDefault="00576F6A" w:rsidP="00665CF8">
      <w:pPr>
        <w:pStyle w:val="a6"/>
        <w:numPr>
          <w:ilvl w:val="1"/>
          <w:numId w:val="95"/>
        </w:numPr>
        <w:tabs>
          <w:tab w:val="left" w:pos="1171"/>
          <w:tab w:val="left" w:pos="1172"/>
        </w:tabs>
        <w:ind w:left="1172" w:hanging="351"/>
        <w:jc w:val="left"/>
        <w:rPr>
          <w:sz w:val="24"/>
        </w:rPr>
      </w:pPr>
      <w:bookmarkStart w:id="300" w:name="стол_для_выдачи_учебных_изданий;"/>
      <w:bookmarkEnd w:id="300"/>
      <w:r>
        <w:rPr>
          <w:sz w:val="24"/>
        </w:rPr>
        <w:t>стол</w:t>
      </w:r>
      <w:r>
        <w:rPr>
          <w:spacing w:val="-5"/>
          <w:sz w:val="24"/>
        </w:rPr>
        <w:t xml:space="preserve"> </w:t>
      </w:r>
      <w:r>
        <w:rPr>
          <w:sz w:val="24"/>
        </w:rPr>
        <w:t>для</w:t>
      </w:r>
      <w:r>
        <w:rPr>
          <w:spacing w:val="-3"/>
          <w:sz w:val="24"/>
        </w:rPr>
        <w:t xml:space="preserve"> </w:t>
      </w:r>
      <w:r>
        <w:rPr>
          <w:sz w:val="24"/>
        </w:rPr>
        <w:t>выдачи</w:t>
      </w:r>
      <w:r>
        <w:rPr>
          <w:spacing w:val="-4"/>
          <w:sz w:val="24"/>
        </w:rPr>
        <w:t xml:space="preserve"> </w:t>
      </w:r>
      <w:r>
        <w:rPr>
          <w:sz w:val="24"/>
        </w:rPr>
        <w:t>учебных</w:t>
      </w:r>
      <w:r>
        <w:rPr>
          <w:spacing w:val="-4"/>
          <w:sz w:val="24"/>
        </w:rPr>
        <w:t xml:space="preserve"> </w:t>
      </w:r>
      <w:r>
        <w:rPr>
          <w:sz w:val="24"/>
        </w:rPr>
        <w:t>изданий;</w:t>
      </w:r>
    </w:p>
    <w:p w:rsidR="00576F6A" w:rsidRDefault="00576F6A" w:rsidP="00665CF8">
      <w:pPr>
        <w:pStyle w:val="a6"/>
        <w:numPr>
          <w:ilvl w:val="1"/>
          <w:numId w:val="95"/>
        </w:numPr>
        <w:tabs>
          <w:tab w:val="left" w:pos="1171"/>
          <w:tab w:val="left" w:pos="1172"/>
        </w:tabs>
        <w:ind w:left="1172" w:hanging="351"/>
        <w:jc w:val="left"/>
        <w:rPr>
          <w:sz w:val="24"/>
        </w:rPr>
      </w:pPr>
      <w:bookmarkStart w:id="301" w:name="шкаф_для_читательских_формуляров;"/>
      <w:bookmarkEnd w:id="301"/>
      <w:r>
        <w:rPr>
          <w:sz w:val="24"/>
        </w:rPr>
        <w:t>шкаф</w:t>
      </w:r>
      <w:r>
        <w:rPr>
          <w:spacing w:val="-2"/>
          <w:sz w:val="24"/>
        </w:rPr>
        <w:t xml:space="preserve"> </w:t>
      </w:r>
      <w:r>
        <w:rPr>
          <w:sz w:val="24"/>
        </w:rPr>
        <w:t>для</w:t>
      </w:r>
      <w:r>
        <w:rPr>
          <w:spacing w:val="-3"/>
          <w:sz w:val="24"/>
        </w:rPr>
        <w:t xml:space="preserve"> </w:t>
      </w:r>
      <w:r>
        <w:rPr>
          <w:sz w:val="24"/>
        </w:rPr>
        <w:t>читательских</w:t>
      </w:r>
      <w:r>
        <w:rPr>
          <w:spacing w:val="-3"/>
          <w:sz w:val="24"/>
        </w:rPr>
        <w:t xml:space="preserve"> </w:t>
      </w:r>
      <w:r>
        <w:rPr>
          <w:sz w:val="24"/>
        </w:rPr>
        <w:t>формуляров;</w:t>
      </w:r>
    </w:p>
    <w:p w:rsidR="00576F6A" w:rsidRDefault="00576F6A" w:rsidP="00665CF8">
      <w:pPr>
        <w:pStyle w:val="a6"/>
        <w:numPr>
          <w:ilvl w:val="1"/>
          <w:numId w:val="95"/>
        </w:numPr>
        <w:tabs>
          <w:tab w:val="left" w:pos="1171"/>
          <w:tab w:val="left" w:pos="1172"/>
        </w:tabs>
        <w:ind w:left="1172" w:hanging="351"/>
        <w:jc w:val="left"/>
        <w:rPr>
          <w:sz w:val="24"/>
        </w:rPr>
      </w:pPr>
      <w:bookmarkStart w:id="302" w:name="картотеку;"/>
      <w:bookmarkEnd w:id="302"/>
      <w:r>
        <w:rPr>
          <w:sz w:val="24"/>
        </w:rPr>
        <w:t>картотеку;</w:t>
      </w:r>
    </w:p>
    <w:p w:rsidR="00576F6A" w:rsidRDefault="00576F6A" w:rsidP="00576F6A">
      <w:pPr>
        <w:pStyle w:val="a4"/>
        <w:ind w:left="462" w:right="888" w:firstLine="568"/>
        <w:jc w:val="left"/>
      </w:pPr>
      <w:bookmarkStart w:id="303" w:name="При_формировании_и_комплектовании_учебны"/>
      <w:bookmarkStart w:id="304" w:name="Обеспечение_техническими_средствами_обуч"/>
      <w:bookmarkEnd w:id="303"/>
      <w:bookmarkEnd w:id="304"/>
      <w:r>
        <w:t>Обеспечение техническими средствами обучения (персональными компьютерами),</w:t>
      </w:r>
      <w:r>
        <w:rPr>
          <w:spacing w:val="1"/>
        </w:rPr>
        <w:t xml:space="preserve"> </w:t>
      </w:r>
      <w:r>
        <w:t>лицензированными программными продуктами, базами данных и доступом к информационно-</w:t>
      </w:r>
      <w:r>
        <w:rPr>
          <w:spacing w:val="1"/>
        </w:rPr>
        <w:t xml:space="preserve"> </w:t>
      </w:r>
      <w:r>
        <w:t>образовательным ресурсам должно осуществляться с учетом создания и обеспечения</w:t>
      </w:r>
      <w:r>
        <w:rPr>
          <w:spacing w:val="1"/>
        </w:rPr>
        <w:t xml:space="preserve"> </w:t>
      </w:r>
      <w:r>
        <w:t>функционирования автоматизированных рабочих мест для педагогических работников,</w:t>
      </w:r>
      <w:r>
        <w:rPr>
          <w:spacing w:val="1"/>
        </w:rPr>
        <w:t xml:space="preserve"> </w:t>
      </w:r>
      <w:r>
        <w:t>административно-управленческого и учебно-вспомогательного персонала, участвующих в</w:t>
      </w:r>
      <w:r>
        <w:rPr>
          <w:spacing w:val="1"/>
        </w:rPr>
        <w:t xml:space="preserve"> </w:t>
      </w:r>
      <w:r>
        <w:t>разработке</w:t>
      </w:r>
      <w:r>
        <w:rPr>
          <w:spacing w:val="-4"/>
        </w:rPr>
        <w:t xml:space="preserve"> </w:t>
      </w:r>
      <w:r>
        <w:t>и</w:t>
      </w:r>
      <w:r>
        <w:rPr>
          <w:spacing w:val="-4"/>
        </w:rPr>
        <w:t xml:space="preserve"> </w:t>
      </w:r>
      <w:r>
        <w:t>реализации</w:t>
      </w:r>
      <w:r>
        <w:rPr>
          <w:spacing w:val="-2"/>
        </w:rPr>
        <w:t xml:space="preserve"> </w:t>
      </w:r>
      <w:r>
        <w:t>основной</w:t>
      </w:r>
      <w:r>
        <w:rPr>
          <w:spacing w:val="-5"/>
        </w:rPr>
        <w:t xml:space="preserve"> </w:t>
      </w:r>
      <w:r>
        <w:t>образовательной</w:t>
      </w:r>
      <w:r>
        <w:rPr>
          <w:spacing w:val="-2"/>
        </w:rPr>
        <w:t xml:space="preserve"> </w:t>
      </w:r>
      <w:r>
        <w:t>программы</w:t>
      </w:r>
      <w:r>
        <w:rPr>
          <w:spacing w:val="-5"/>
        </w:rPr>
        <w:t xml:space="preserve"> </w:t>
      </w:r>
      <w:r>
        <w:t>основного</w:t>
      </w:r>
      <w:r>
        <w:rPr>
          <w:spacing w:val="-3"/>
        </w:rPr>
        <w:t xml:space="preserve"> </w:t>
      </w:r>
      <w:r>
        <w:t>общего</w:t>
      </w:r>
      <w:r>
        <w:rPr>
          <w:spacing w:val="-4"/>
        </w:rPr>
        <w:t xml:space="preserve"> </w:t>
      </w:r>
      <w:r>
        <w:t>образования.</w:t>
      </w:r>
    </w:p>
    <w:p w:rsidR="009A3602" w:rsidRDefault="009A3602">
      <w:pPr>
        <w:pStyle w:val="a4"/>
        <w:spacing w:before="5"/>
        <w:ind w:left="0" w:firstLine="0"/>
        <w:jc w:val="left"/>
        <w:rPr>
          <w:b/>
        </w:rPr>
      </w:pPr>
    </w:p>
    <w:p w:rsidR="00576F6A" w:rsidRDefault="00576F6A">
      <w:pPr>
        <w:ind w:left="575"/>
        <w:rPr>
          <w:b/>
          <w:sz w:val="24"/>
        </w:rPr>
      </w:pPr>
    </w:p>
    <w:p w:rsidR="007A3980" w:rsidRDefault="007A3980" w:rsidP="00576F6A">
      <w:pPr>
        <w:rPr>
          <w:b/>
          <w:sz w:val="24"/>
        </w:rPr>
      </w:pPr>
    </w:p>
    <w:p w:rsidR="007A3980" w:rsidRDefault="007A3980" w:rsidP="007A3980">
      <w:pPr>
        <w:ind w:left="575"/>
        <w:rPr>
          <w:b/>
          <w:spacing w:val="-4"/>
          <w:sz w:val="24"/>
        </w:rPr>
      </w:pPr>
      <w:r>
        <w:rPr>
          <w:sz w:val="24"/>
        </w:rPr>
        <w:tab/>
      </w:r>
      <w:r>
        <w:rPr>
          <w:b/>
          <w:sz w:val="24"/>
        </w:rPr>
        <w:t>Список</w:t>
      </w:r>
      <w:r>
        <w:rPr>
          <w:b/>
          <w:spacing w:val="-2"/>
          <w:sz w:val="24"/>
        </w:rPr>
        <w:t xml:space="preserve"> </w:t>
      </w:r>
      <w:r>
        <w:rPr>
          <w:b/>
          <w:sz w:val="24"/>
        </w:rPr>
        <w:t>учебников</w:t>
      </w:r>
      <w:r>
        <w:rPr>
          <w:b/>
          <w:spacing w:val="-5"/>
          <w:sz w:val="24"/>
        </w:rPr>
        <w:t xml:space="preserve"> </w:t>
      </w:r>
      <w:r>
        <w:rPr>
          <w:b/>
          <w:sz w:val="24"/>
        </w:rPr>
        <w:t>для</w:t>
      </w:r>
      <w:r>
        <w:rPr>
          <w:b/>
          <w:spacing w:val="-2"/>
          <w:sz w:val="24"/>
        </w:rPr>
        <w:t xml:space="preserve"> </w:t>
      </w:r>
      <w:r>
        <w:rPr>
          <w:b/>
          <w:sz w:val="24"/>
        </w:rPr>
        <w:t>использования</w:t>
      </w:r>
      <w:r>
        <w:rPr>
          <w:b/>
          <w:spacing w:val="-2"/>
          <w:sz w:val="24"/>
        </w:rPr>
        <w:t xml:space="preserve"> </w:t>
      </w:r>
      <w:r>
        <w:rPr>
          <w:b/>
          <w:sz w:val="24"/>
        </w:rPr>
        <w:t>в</w:t>
      </w:r>
      <w:r>
        <w:rPr>
          <w:b/>
          <w:spacing w:val="-6"/>
          <w:sz w:val="24"/>
        </w:rPr>
        <w:t xml:space="preserve"> </w:t>
      </w:r>
      <w:r>
        <w:rPr>
          <w:b/>
          <w:sz w:val="24"/>
        </w:rPr>
        <w:t>образовательном</w:t>
      </w:r>
      <w:r>
        <w:rPr>
          <w:b/>
          <w:spacing w:val="-6"/>
          <w:sz w:val="24"/>
        </w:rPr>
        <w:t xml:space="preserve"> </w:t>
      </w:r>
      <w:r>
        <w:rPr>
          <w:b/>
          <w:sz w:val="24"/>
        </w:rPr>
        <w:t>процессе</w:t>
      </w:r>
      <w:r>
        <w:rPr>
          <w:b/>
          <w:spacing w:val="-2"/>
          <w:sz w:val="24"/>
        </w:rPr>
        <w:t xml:space="preserve"> </w:t>
      </w:r>
      <w:r>
        <w:rPr>
          <w:b/>
          <w:sz w:val="24"/>
        </w:rPr>
        <w:t>в</w:t>
      </w:r>
      <w:r>
        <w:rPr>
          <w:b/>
          <w:spacing w:val="-1"/>
          <w:sz w:val="24"/>
        </w:rPr>
        <w:t xml:space="preserve"> </w:t>
      </w:r>
      <w:r w:rsidR="00AD578A">
        <w:rPr>
          <w:b/>
          <w:sz w:val="24"/>
        </w:rPr>
        <w:t>2026</w:t>
      </w:r>
      <w:r w:rsidR="00D66348">
        <w:rPr>
          <w:b/>
          <w:sz w:val="24"/>
        </w:rPr>
        <w:t>-202</w:t>
      </w:r>
      <w:r w:rsidR="00AD578A">
        <w:rPr>
          <w:b/>
          <w:sz w:val="24"/>
        </w:rPr>
        <w:t>7</w:t>
      </w:r>
      <w:r w:rsidR="00D66348">
        <w:rPr>
          <w:b/>
          <w:sz w:val="24"/>
        </w:rPr>
        <w:t xml:space="preserve"> </w:t>
      </w:r>
      <w:r>
        <w:rPr>
          <w:b/>
          <w:sz w:val="24"/>
        </w:rPr>
        <w:t>учебном</w:t>
      </w:r>
      <w:r>
        <w:rPr>
          <w:b/>
          <w:spacing w:val="-5"/>
          <w:sz w:val="24"/>
        </w:rPr>
        <w:t xml:space="preserve"> </w:t>
      </w:r>
      <w:r>
        <w:rPr>
          <w:b/>
          <w:spacing w:val="-4"/>
          <w:sz w:val="24"/>
        </w:rPr>
        <w:t>году</w:t>
      </w:r>
    </w:p>
    <w:p w:rsidR="007A3980" w:rsidRDefault="007A3980" w:rsidP="007A3980">
      <w:pPr>
        <w:tabs>
          <w:tab w:val="left" w:pos="4005"/>
        </w:tabs>
        <w:rPr>
          <w:sz w:val="24"/>
        </w:rPr>
      </w:pPr>
    </w:p>
    <w:p w:rsidR="007A3980" w:rsidRDefault="007A3980" w:rsidP="007A3980">
      <w:pPr>
        <w:rPr>
          <w:sz w:val="24"/>
        </w:rPr>
      </w:pPr>
    </w:p>
    <w:p w:rsidR="00576F6A" w:rsidRPr="007A3980" w:rsidRDefault="00576F6A" w:rsidP="007A3980">
      <w:pPr>
        <w:rPr>
          <w:sz w:val="24"/>
        </w:rPr>
        <w:sectPr w:rsidR="00576F6A" w:rsidRPr="007A3980">
          <w:headerReference w:type="default" r:id="rId54"/>
          <w:pgSz w:w="11910" w:h="16840"/>
          <w:pgMar w:top="820" w:right="40" w:bottom="1274" w:left="620" w:header="569" w:footer="0" w:gutter="0"/>
          <w:cols w:space="720"/>
        </w:sectPr>
      </w:pPr>
    </w:p>
    <w:tbl>
      <w:tblPr>
        <w:tblStyle w:val="TableNormal"/>
        <w:tblpPr w:leftFromText="180" w:rightFromText="180" w:vertAnchor="text" w:horzAnchor="margin" w:tblpXSpec="right" w:tblpY="5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126"/>
        <w:gridCol w:w="2126"/>
        <w:gridCol w:w="2126"/>
        <w:gridCol w:w="1149"/>
        <w:gridCol w:w="2392"/>
        <w:gridCol w:w="1321"/>
        <w:gridCol w:w="1559"/>
      </w:tblGrid>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lastRenderedPageBreak/>
              <w:t>1.1.1.1.1.1.5</w:t>
            </w:r>
          </w:p>
        </w:tc>
        <w:tc>
          <w:tcPr>
            <w:tcW w:w="2126" w:type="dxa"/>
          </w:tcPr>
          <w:p w:rsidR="007A3980" w:rsidRDefault="007A3980" w:rsidP="007A3980">
            <w:pPr>
              <w:pStyle w:val="TableParagraph"/>
              <w:ind w:right="433"/>
              <w:rPr>
                <w:sz w:val="24"/>
              </w:rPr>
            </w:pPr>
            <w:r>
              <w:rPr>
                <w:sz w:val="24"/>
              </w:rPr>
              <w:t>Канакина В.П.,</w:t>
            </w:r>
            <w:r>
              <w:rPr>
                <w:spacing w:val="-57"/>
                <w:sz w:val="24"/>
              </w:rPr>
              <w:t xml:space="preserve"> </w:t>
            </w:r>
            <w:r>
              <w:rPr>
                <w:sz w:val="24"/>
              </w:rPr>
              <w:t>Горецкий</w:t>
            </w:r>
            <w:r>
              <w:rPr>
                <w:spacing w:val="-1"/>
                <w:sz w:val="24"/>
              </w:rPr>
              <w:t xml:space="preserve"> </w:t>
            </w:r>
            <w:r>
              <w:rPr>
                <w:sz w:val="24"/>
              </w:rPr>
              <w:t>В.Г.</w:t>
            </w:r>
          </w:p>
        </w:tc>
        <w:tc>
          <w:tcPr>
            <w:tcW w:w="2126" w:type="dxa"/>
          </w:tcPr>
          <w:p w:rsidR="007A3980" w:rsidRDefault="007A3980" w:rsidP="007A3980">
            <w:pPr>
              <w:pStyle w:val="TableParagraph"/>
              <w:ind w:right="139"/>
              <w:rPr>
                <w:sz w:val="24"/>
              </w:rPr>
            </w:pPr>
            <w:r>
              <w:rPr>
                <w:sz w:val="24"/>
              </w:rPr>
              <w:t>Русский язык. 4</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2126" w:type="dxa"/>
          </w:tcPr>
          <w:p w:rsidR="007A3980" w:rsidRDefault="007A3980" w:rsidP="007A3980">
            <w:pPr>
              <w:pStyle w:val="TableParagraph"/>
              <w:spacing w:line="261" w:lineRule="exact"/>
              <w:ind w:left="96" w:right="83"/>
              <w:rPr>
                <w:sz w:val="24"/>
              </w:rPr>
            </w:pPr>
            <w:r w:rsidRPr="004B207D">
              <w:rPr>
                <w:sz w:val="24"/>
              </w:rPr>
              <w:t>Русский язык. Канакина В.П. (1-4) (Школа России)</w:t>
            </w:r>
          </w:p>
        </w:tc>
        <w:tc>
          <w:tcPr>
            <w:tcW w:w="1149" w:type="dxa"/>
            <w:vAlign w:val="center"/>
          </w:tcPr>
          <w:p w:rsidR="007A3980" w:rsidRDefault="007A3980" w:rsidP="007A3980">
            <w:pPr>
              <w:pStyle w:val="TableParagraph"/>
              <w:ind w:left="105" w:right="95"/>
              <w:rPr>
                <w:sz w:val="24"/>
              </w:rPr>
            </w:pPr>
            <w:r>
              <w:rPr>
                <w:sz w:val="24"/>
              </w:rPr>
              <w:t>2018</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321" w:type="dxa"/>
            <w:vAlign w:val="center"/>
          </w:tcPr>
          <w:p w:rsidR="007A3980" w:rsidRDefault="007A3980" w:rsidP="007A3980">
            <w:pPr>
              <w:pStyle w:val="TableParagraph"/>
              <w:spacing w:line="261" w:lineRule="exact"/>
              <w:ind w:left="110"/>
              <w:rPr>
                <w:sz w:val="24"/>
              </w:rPr>
            </w:pPr>
            <w:r>
              <w:rPr>
                <w:sz w:val="24"/>
              </w:rPr>
              <w:t>4а,б</w:t>
            </w:r>
          </w:p>
        </w:tc>
        <w:tc>
          <w:tcPr>
            <w:tcW w:w="1559" w:type="dxa"/>
            <w:vAlign w:val="center"/>
          </w:tcPr>
          <w:p w:rsidR="007A3980" w:rsidRDefault="007A3980" w:rsidP="007A3980">
            <w:pPr>
              <w:pStyle w:val="TableParagraph"/>
              <w:spacing w:line="261" w:lineRule="exact"/>
              <w:ind w:left="111"/>
              <w:rPr>
                <w:sz w:val="24"/>
              </w:rPr>
            </w:pPr>
            <w:r>
              <w:rPr>
                <w:sz w:val="24"/>
              </w:rPr>
              <w:t>до 31.08.2026</w:t>
            </w:r>
          </w:p>
        </w:tc>
      </w:tr>
      <w:tr w:rsidR="007A3980" w:rsidTr="007A3980">
        <w:trPr>
          <w:trHeight w:val="551"/>
        </w:trPr>
        <w:tc>
          <w:tcPr>
            <w:tcW w:w="14354" w:type="dxa"/>
            <w:gridSpan w:val="8"/>
          </w:tcPr>
          <w:p w:rsidR="007A3980" w:rsidRDefault="007A3980" w:rsidP="007A3980">
            <w:pPr>
              <w:pStyle w:val="TableParagraph"/>
              <w:spacing w:line="266" w:lineRule="exact"/>
              <w:ind w:left="107"/>
              <w:rPr>
                <w:b/>
                <w:sz w:val="24"/>
              </w:rPr>
            </w:pPr>
            <w:r>
              <w:rPr>
                <w:b/>
                <w:sz w:val="24"/>
              </w:rPr>
              <w:t>Литературное</w:t>
            </w:r>
            <w:r>
              <w:rPr>
                <w:b/>
                <w:spacing w:val="-3"/>
                <w:sz w:val="24"/>
              </w:rPr>
              <w:t xml:space="preserve"> </w:t>
            </w:r>
            <w:r>
              <w:rPr>
                <w:b/>
                <w:sz w:val="24"/>
              </w:rPr>
              <w:t>чтение</w:t>
            </w:r>
            <w:r>
              <w:rPr>
                <w:b/>
                <w:spacing w:val="-3"/>
                <w:sz w:val="24"/>
              </w:rPr>
              <w:t xml:space="preserve"> </w:t>
            </w:r>
            <w:r>
              <w:rPr>
                <w:b/>
                <w:sz w:val="24"/>
              </w:rPr>
              <w:t>(учебный</w:t>
            </w:r>
            <w:r>
              <w:rPr>
                <w:b/>
                <w:spacing w:val="-1"/>
                <w:sz w:val="24"/>
              </w:rPr>
              <w:t xml:space="preserve"> </w:t>
            </w:r>
            <w:r>
              <w:rPr>
                <w:b/>
                <w:sz w:val="24"/>
              </w:rPr>
              <w:t>предмет)</w:t>
            </w: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1.1.1.1.2.1.1.</w:t>
            </w:r>
          </w:p>
        </w:tc>
        <w:tc>
          <w:tcPr>
            <w:tcW w:w="2126" w:type="dxa"/>
          </w:tcPr>
          <w:p w:rsidR="007A3980" w:rsidRDefault="007A3980" w:rsidP="007A3980">
            <w:pPr>
              <w:pStyle w:val="TableParagraph"/>
              <w:ind w:right="260"/>
              <w:rPr>
                <w:sz w:val="24"/>
              </w:rPr>
            </w:pPr>
            <w:r>
              <w:rPr>
                <w:sz w:val="24"/>
              </w:rPr>
              <w:t>Климанова Л.Ф.,</w:t>
            </w:r>
            <w:r>
              <w:rPr>
                <w:spacing w:val="-57"/>
                <w:sz w:val="24"/>
              </w:rPr>
              <w:t xml:space="preserve"> </w:t>
            </w:r>
            <w:r>
              <w:rPr>
                <w:sz w:val="24"/>
              </w:rPr>
              <w:t>Горецкий В.Г.,</w:t>
            </w:r>
            <w:r>
              <w:rPr>
                <w:spacing w:val="1"/>
                <w:sz w:val="24"/>
              </w:rPr>
              <w:t xml:space="preserve"> </w:t>
            </w:r>
            <w:r>
              <w:rPr>
                <w:spacing w:val="-1"/>
                <w:sz w:val="24"/>
              </w:rPr>
              <w:t>Голованова</w:t>
            </w:r>
            <w:r>
              <w:rPr>
                <w:spacing w:val="-8"/>
                <w:sz w:val="24"/>
              </w:rPr>
              <w:t xml:space="preserve"> </w:t>
            </w:r>
            <w:r>
              <w:rPr>
                <w:sz w:val="24"/>
              </w:rPr>
              <w:t>М.В.</w:t>
            </w:r>
          </w:p>
          <w:p w:rsidR="007A3980" w:rsidRDefault="007A3980" w:rsidP="007A3980">
            <w:pPr>
              <w:pStyle w:val="TableParagraph"/>
              <w:spacing w:line="270" w:lineRule="exact"/>
              <w:rPr>
                <w:sz w:val="24"/>
              </w:rPr>
            </w:pPr>
            <w:r>
              <w:rPr>
                <w:sz w:val="24"/>
              </w:rPr>
              <w:t>и</w:t>
            </w:r>
            <w:r>
              <w:rPr>
                <w:spacing w:val="1"/>
                <w:sz w:val="24"/>
              </w:rPr>
              <w:t xml:space="preserve"> </w:t>
            </w:r>
            <w:r>
              <w:rPr>
                <w:sz w:val="24"/>
              </w:rPr>
              <w:t>др.</w:t>
            </w:r>
          </w:p>
        </w:tc>
        <w:tc>
          <w:tcPr>
            <w:tcW w:w="2126" w:type="dxa"/>
          </w:tcPr>
          <w:p w:rsidR="007A3980" w:rsidRDefault="007A3980" w:rsidP="007A3980">
            <w:pPr>
              <w:pStyle w:val="TableParagraph"/>
              <w:ind w:right="393"/>
              <w:rPr>
                <w:sz w:val="24"/>
              </w:rPr>
            </w:pPr>
            <w:r>
              <w:rPr>
                <w:sz w:val="24"/>
              </w:rPr>
              <w:t>Литературное</w:t>
            </w:r>
            <w:r>
              <w:rPr>
                <w:spacing w:val="1"/>
                <w:sz w:val="24"/>
              </w:rPr>
              <w:t xml:space="preserve"> </w:t>
            </w:r>
            <w:r>
              <w:rPr>
                <w:sz w:val="24"/>
              </w:rPr>
              <w:t>чтение.</w:t>
            </w:r>
            <w:r>
              <w:rPr>
                <w:spacing w:val="-9"/>
                <w:sz w:val="24"/>
              </w:rPr>
              <w:t xml:space="preserve"> </w:t>
            </w:r>
            <w:r>
              <w:rPr>
                <w:sz w:val="24"/>
              </w:rPr>
              <w:t>1</w:t>
            </w:r>
            <w:r>
              <w:rPr>
                <w:spacing w:val="-8"/>
                <w:sz w:val="24"/>
              </w:rPr>
              <w:t xml:space="preserve"> </w:t>
            </w:r>
            <w:r>
              <w:rPr>
                <w:sz w:val="24"/>
              </w:rPr>
              <w:t>класс.</w:t>
            </w:r>
            <w:r>
              <w:rPr>
                <w:spacing w:val="-57"/>
                <w:sz w:val="24"/>
              </w:rPr>
              <w:t xml:space="preserve"> </w:t>
            </w:r>
            <w:r>
              <w:rPr>
                <w:sz w:val="24"/>
              </w:rPr>
              <w:t>Учебник. В</w:t>
            </w:r>
            <w:r>
              <w:rPr>
                <w:spacing w:val="-2"/>
                <w:sz w:val="24"/>
              </w:rPr>
              <w:t xml:space="preserve"> </w:t>
            </w:r>
            <w:r>
              <w:rPr>
                <w:sz w:val="24"/>
              </w:rPr>
              <w:t>2 ч.</w:t>
            </w:r>
          </w:p>
        </w:tc>
        <w:tc>
          <w:tcPr>
            <w:tcW w:w="2126" w:type="dxa"/>
          </w:tcPr>
          <w:p w:rsidR="007A3980" w:rsidRDefault="007A3980" w:rsidP="007A3980">
            <w:pPr>
              <w:pStyle w:val="TableParagraph"/>
              <w:ind w:right="320"/>
              <w:rPr>
                <w:sz w:val="24"/>
              </w:rPr>
            </w:pPr>
            <w:r w:rsidRPr="004B207D">
              <w:rPr>
                <w:sz w:val="24"/>
              </w:rPr>
              <w:t>Литературное чтение. Климанова Л.Ф. и др. (1-4) (Школа России)</w:t>
            </w:r>
          </w:p>
        </w:tc>
        <w:tc>
          <w:tcPr>
            <w:tcW w:w="1149" w:type="dxa"/>
            <w:vAlign w:val="center"/>
          </w:tcPr>
          <w:p w:rsidR="007A3980" w:rsidRDefault="007A3980" w:rsidP="007A3980">
            <w:pPr>
              <w:pStyle w:val="TableParagraph"/>
              <w:ind w:left="105" w:right="95"/>
              <w:rPr>
                <w:sz w:val="24"/>
              </w:rPr>
            </w:pPr>
            <w:r>
              <w:rPr>
                <w:sz w:val="24"/>
              </w:rPr>
              <w:t>2023</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321" w:type="dxa"/>
            <w:vAlign w:val="center"/>
          </w:tcPr>
          <w:p w:rsidR="007A3980" w:rsidRDefault="007A3980" w:rsidP="007A3980">
            <w:pPr>
              <w:pStyle w:val="TableParagraph"/>
              <w:spacing w:line="261" w:lineRule="exact"/>
              <w:ind w:left="110"/>
              <w:rPr>
                <w:sz w:val="24"/>
              </w:rPr>
            </w:pPr>
            <w:r>
              <w:rPr>
                <w:sz w:val="24"/>
              </w:rPr>
              <w:t>1</w:t>
            </w:r>
          </w:p>
        </w:tc>
        <w:tc>
          <w:tcPr>
            <w:tcW w:w="1559" w:type="dxa"/>
            <w:vAlign w:val="center"/>
          </w:tcPr>
          <w:p w:rsidR="007A3980" w:rsidRDefault="007A3980" w:rsidP="007A3980">
            <w:pPr>
              <w:pStyle w:val="TableParagraph"/>
              <w:rPr>
                <w:sz w:val="24"/>
              </w:rPr>
            </w:pP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1.1.1.1.2.2.2</w:t>
            </w:r>
          </w:p>
        </w:tc>
        <w:tc>
          <w:tcPr>
            <w:tcW w:w="2126" w:type="dxa"/>
          </w:tcPr>
          <w:p w:rsidR="007A3980" w:rsidRDefault="007A3980" w:rsidP="007A3980">
            <w:pPr>
              <w:pStyle w:val="TableParagraph"/>
              <w:ind w:right="200"/>
              <w:rPr>
                <w:sz w:val="24"/>
              </w:rPr>
            </w:pPr>
            <w:r>
              <w:rPr>
                <w:sz w:val="24"/>
              </w:rPr>
              <w:t>Климанова Л. Ф.,</w:t>
            </w:r>
            <w:r>
              <w:rPr>
                <w:spacing w:val="-58"/>
                <w:sz w:val="24"/>
              </w:rPr>
              <w:t xml:space="preserve"> </w:t>
            </w:r>
            <w:r>
              <w:rPr>
                <w:sz w:val="24"/>
              </w:rPr>
              <w:t>Горецкий В.Г.,</w:t>
            </w:r>
            <w:r>
              <w:rPr>
                <w:spacing w:val="1"/>
                <w:sz w:val="24"/>
              </w:rPr>
              <w:t xml:space="preserve"> </w:t>
            </w:r>
            <w:r>
              <w:rPr>
                <w:sz w:val="24"/>
              </w:rPr>
              <w:t>Голованова</w:t>
            </w:r>
            <w:r>
              <w:rPr>
                <w:spacing w:val="-4"/>
                <w:sz w:val="24"/>
              </w:rPr>
              <w:t xml:space="preserve"> </w:t>
            </w:r>
            <w:r>
              <w:rPr>
                <w:sz w:val="24"/>
              </w:rPr>
              <w:t>М.В.</w:t>
            </w:r>
          </w:p>
          <w:p w:rsidR="007A3980" w:rsidRDefault="007A3980" w:rsidP="007A3980">
            <w:pPr>
              <w:pStyle w:val="TableParagraph"/>
              <w:spacing w:line="270" w:lineRule="exact"/>
              <w:rPr>
                <w:sz w:val="24"/>
              </w:rPr>
            </w:pPr>
            <w:r>
              <w:rPr>
                <w:sz w:val="24"/>
              </w:rPr>
              <w:t>и</w:t>
            </w:r>
            <w:r>
              <w:rPr>
                <w:spacing w:val="1"/>
                <w:sz w:val="24"/>
              </w:rPr>
              <w:t xml:space="preserve"> </w:t>
            </w:r>
            <w:r>
              <w:rPr>
                <w:sz w:val="24"/>
              </w:rPr>
              <w:t>др.</w:t>
            </w:r>
          </w:p>
        </w:tc>
        <w:tc>
          <w:tcPr>
            <w:tcW w:w="2126" w:type="dxa"/>
          </w:tcPr>
          <w:p w:rsidR="007A3980" w:rsidRDefault="007A3980" w:rsidP="007A3980">
            <w:pPr>
              <w:pStyle w:val="TableParagraph"/>
              <w:ind w:right="393"/>
              <w:rPr>
                <w:sz w:val="24"/>
              </w:rPr>
            </w:pPr>
            <w:r>
              <w:rPr>
                <w:sz w:val="24"/>
              </w:rPr>
              <w:t>Литературное</w:t>
            </w:r>
            <w:r>
              <w:rPr>
                <w:spacing w:val="1"/>
                <w:sz w:val="24"/>
              </w:rPr>
              <w:t xml:space="preserve"> </w:t>
            </w:r>
            <w:r>
              <w:rPr>
                <w:sz w:val="24"/>
              </w:rPr>
              <w:t>чтение.</w:t>
            </w:r>
            <w:r>
              <w:rPr>
                <w:spacing w:val="-9"/>
                <w:sz w:val="24"/>
              </w:rPr>
              <w:t xml:space="preserve"> </w:t>
            </w:r>
            <w:r>
              <w:rPr>
                <w:sz w:val="24"/>
              </w:rPr>
              <w:t>2</w:t>
            </w:r>
            <w:r>
              <w:rPr>
                <w:spacing w:val="-8"/>
                <w:sz w:val="24"/>
              </w:rPr>
              <w:t xml:space="preserve"> </w:t>
            </w:r>
            <w:r>
              <w:rPr>
                <w:sz w:val="24"/>
              </w:rPr>
              <w:t>класс.</w:t>
            </w:r>
            <w:r>
              <w:rPr>
                <w:spacing w:val="-57"/>
                <w:sz w:val="24"/>
              </w:rPr>
              <w:t xml:space="preserve"> </w:t>
            </w:r>
            <w:r>
              <w:rPr>
                <w:sz w:val="24"/>
              </w:rPr>
              <w:t>Учебник. В</w:t>
            </w:r>
            <w:r>
              <w:rPr>
                <w:spacing w:val="-2"/>
                <w:sz w:val="24"/>
              </w:rPr>
              <w:t xml:space="preserve"> </w:t>
            </w:r>
            <w:r>
              <w:rPr>
                <w:sz w:val="24"/>
              </w:rPr>
              <w:t>2 ч.</w:t>
            </w:r>
          </w:p>
        </w:tc>
        <w:tc>
          <w:tcPr>
            <w:tcW w:w="2126" w:type="dxa"/>
          </w:tcPr>
          <w:p w:rsidR="007A3980" w:rsidRDefault="007A3980" w:rsidP="007A3980">
            <w:pPr>
              <w:pStyle w:val="TableParagraph"/>
              <w:ind w:right="320"/>
              <w:rPr>
                <w:sz w:val="24"/>
              </w:rPr>
            </w:pPr>
            <w:r w:rsidRPr="004B207D">
              <w:rPr>
                <w:sz w:val="24"/>
              </w:rPr>
              <w:t>Литературное чтение. Климанова Л.Ф. и др. (1-4) (Школа России)</w:t>
            </w:r>
          </w:p>
        </w:tc>
        <w:tc>
          <w:tcPr>
            <w:tcW w:w="1149" w:type="dxa"/>
            <w:vAlign w:val="center"/>
          </w:tcPr>
          <w:p w:rsidR="007A3980" w:rsidRDefault="007A3980" w:rsidP="007A3980">
            <w:pPr>
              <w:pStyle w:val="TableParagraph"/>
              <w:ind w:left="105" w:right="95"/>
              <w:rPr>
                <w:sz w:val="24"/>
              </w:rPr>
            </w:pPr>
            <w:r>
              <w:rPr>
                <w:sz w:val="24"/>
              </w:rPr>
              <w:t>2017</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ind w:right="240"/>
              <w:rPr>
                <w:sz w:val="24"/>
              </w:rPr>
            </w:pP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321" w:type="dxa"/>
            <w:vAlign w:val="center"/>
          </w:tcPr>
          <w:p w:rsidR="007A3980" w:rsidRDefault="007A3980" w:rsidP="007A3980">
            <w:pPr>
              <w:pStyle w:val="TableParagraph"/>
              <w:spacing w:line="261" w:lineRule="exact"/>
              <w:ind w:left="110"/>
              <w:rPr>
                <w:sz w:val="24"/>
              </w:rPr>
            </w:pPr>
            <w:r>
              <w:rPr>
                <w:sz w:val="24"/>
              </w:rPr>
              <w:t>2</w:t>
            </w:r>
          </w:p>
        </w:tc>
        <w:tc>
          <w:tcPr>
            <w:tcW w:w="1559" w:type="dxa"/>
            <w:vAlign w:val="center"/>
          </w:tcPr>
          <w:p w:rsidR="007A3980" w:rsidRDefault="007A3980" w:rsidP="007A3980">
            <w:pPr>
              <w:pStyle w:val="TableParagraph"/>
              <w:spacing w:line="261" w:lineRule="exact"/>
              <w:ind w:left="111"/>
              <w:rPr>
                <w:sz w:val="24"/>
              </w:rPr>
            </w:pPr>
            <w:r>
              <w:rPr>
                <w:sz w:val="24"/>
              </w:rPr>
              <w:t>до 31.08.2024</w:t>
            </w: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1.1.1.1.2.2.3</w:t>
            </w:r>
          </w:p>
        </w:tc>
        <w:tc>
          <w:tcPr>
            <w:tcW w:w="2126" w:type="dxa"/>
          </w:tcPr>
          <w:p w:rsidR="007A3980" w:rsidRDefault="007A3980" w:rsidP="007A3980">
            <w:pPr>
              <w:pStyle w:val="TableParagraph"/>
              <w:ind w:right="200"/>
              <w:rPr>
                <w:sz w:val="24"/>
              </w:rPr>
            </w:pPr>
            <w:r>
              <w:rPr>
                <w:sz w:val="24"/>
              </w:rPr>
              <w:t>Климанова Л. Ф.,</w:t>
            </w:r>
            <w:r>
              <w:rPr>
                <w:spacing w:val="-58"/>
                <w:sz w:val="24"/>
              </w:rPr>
              <w:t xml:space="preserve"> </w:t>
            </w:r>
            <w:r>
              <w:rPr>
                <w:sz w:val="24"/>
              </w:rPr>
              <w:t>Горецкий В.Г.,</w:t>
            </w:r>
            <w:r>
              <w:rPr>
                <w:spacing w:val="1"/>
                <w:sz w:val="24"/>
              </w:rPr>
              <w:t xml:space="preserve"> </w:t>
            </w:r>
            <w:r>
              <w:rPr>
                <w:sz w:val="24"/>
              </w:rPr>
              <w:t>Голованова</w:t>
            </w:r>
            <w:r>
              <w:rPr>
                <w:spacing w:val="-4"/>
                <w:sz w:val="24"/>
              </w:rPr>
              <w:t xml:space="preserve"> </w:t>
            </w:r>
            <w:r>
              <w:rPr>
                <w:sz w:val="24"/>
              </w:rPr>
              <w:t>М.В.</w:t>
            </w:r>
          </w:p>
          <w:p w:rsidR="007A3980" w:rsidRDefault="007A3980" w:rsidP="007A3980">
            <w:pPr>
              <w:pStyle w:val="TableParagraph"/>
              <w:spacing w:line="270" w:lineRule="exact"/>
              <w:rPr>
                <w:sz w:val="24"/>
              </w:rPr>
            </w:pPr>
            <w:r>
              <w:rPr>
                <w:sz w:val="24"/>
              </w:rPr>
              <w:t>и</w:t>
            </w:r>
            <w:r>
              <w:rPr>
                <w:spacing w:val="1"/>
                <w:sz w:val="24"/>
              </w:rPr>
              <w:t xml:space="preserve"> </w:t>
            </w:r>
            <w:r>
              <w:rPr>
                <w:sz w:val="24"/>
              </w:rPr>
              <w:t>др.</w:t>
            </w:r>
          </w:p>
        </w:tc>
        <w:tc>
          <w:tcPr>
            <w:tcW w:w="2126" w:type="dxa"/>
          </w:tcPr>
          <w:p w:rsidR="007A3980" w:rsidRDefault="007A3980" w:rsidP="007A3980">
            <w:pPr>
              <w:pStyle w:val="TableParagraph"/>
              <w:ind w:right="393"/>
              <w:rPr>
                <w:sz w:val="24"/>
              </w:rPr>
            </w:pPr>
            <w:r>
              <w:rPr>
                <w:sz w:val="24"/>
              </w:rPr>
              <w:t>Литературное</w:t>
            </w:r>
            <w:r>
              <w:rPr>
                <w:spacing w:val="1"/>
                <w:sz w:val="24"/>
              </w:rPr>
              <w:t xml:space="preserve"> </w:t>
            </w:r>
            <w:r>
              <w:rPr>
                <w:sz w:val="24"/>
              </w:rPr>
              <w:t>чтение.</w:t>
            </w:r>
            <w:r>
              <w:rPr>
                <w:spacing w:val="-9"/>
                <w:sz w:val="24"/>
              </w:rPr>
              <w:t xml:space="preserve"> </w:t>
            </w:r>
            <w:r>
              <w:rPr>
                <w:sz w:val="24"/>
              </w:rPr>
              <w:t>3</w:t>
            </w:r>
            <w:r>
              <w:rPr>
                <w:spacing w:val="-8"/>
                <w:sz w:val="24"/>
              </w:rPr>
              <w:t xml:space="preserve"> </w:t>
            </w:r>
            <w:r>
              <w:rPr>
                <w:sz w:val="24"/>
              </w:rPr>
              <w:t>класс.</w:t>
            </w:r>
            <w:r>
              <w:rPr>
                <w:spacing w:val="-57"/>
                <w:sz w:val="24"/>
              </w:rPr>
              <w:t xml:space="preserve"> </w:t>
            </w:r>
            <w:r>
              <w:rPr>
                <w:sz w:val="24"/>
              </w:rPr>
              <w:t>Учебник. В</w:t>
            </w:r>
            <w:r>
              <w:rPr>
                <w:spacing w:val="-2"/>
                <w:sz w:val="24"/>
              </w:rPr>
              <w:t xml:space="preserve"> </w:t>
            </w:r>
            <w:r>
              <w:rPr>
                <w:sz w:val="24"/>
              </w:rPr>
              <w:t>2 ч.</w:t>
            </w:r>
          </w:p>
        </w:tc>
        <w:tc>
          <w:tcPr>
            <w:tcW w:w="2126" w:type="dxa"/>
          </w:tcPr>
          <w:p w:rsidR="007A3980" w:rsidRDefault="007A3980" w:rsidP="007A3980">
            <w:pPr>
              <w:pStyle w:val="TableParagraph"/>
              <w:ind w:right="320"/>
              <w:rPr>
                <w:sz w:val="24"/>
              </w:rPr>
            </w:pPr>
            <w:r w:rsidRPr="004B207D">
              <w:rPr>
                <w:sz w:val="24"/>
              </w:rPr>
              <w:t>Литературное чтение. Климанова Л.Ф. и др. (1-4) (Школа России)</w:t>
            </w:r>
          </w:p>
        </w:tc>
        <w:tc>
          <w:tcPr>
            <w:tcW w:w="1149" w:type="dxa"/>
            <w:vAlign w:val="center"/>
          </w:tcPr>
          <w:p w:rsidR="007A3980" w:rsidRDefault="007A3980" w:rsidP="007A3980">
            <w:pPr>
              <w:pStyle w:val="TableParagraph"/>
              <w:ind w:left="105" w:right="95"/>
              <w:rPr>
                <w:sz w:val="24"/>
              </w:rPr>
            </w:pPr>
            <w:r>
              <w:rPr>
                <w:sz w:val="24"/>
              </w:rPr>
              <w:t>2017</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321" w:type="dxa"/>
            <w:vAlign w:val="center"/>
          </w:tcPr>
          <w:p w:rsidR="007A3980" w:rsidRDefault="007A3980" w:rsidP="007A3980">
            <w:pPr>
              <w:pStyle w:val="TableParagraph"/>
              <w:spacing w:line="261" w:lineRule="exact"/>
              <w:ind w:left="110"/>
              <w:rPr>
                <w:sz w:val="24"/>
              </w:rPr>
            </w:pPr>
            <w:r>
              <w:rPr>
                <w:sz w:val="24"/>
              </w:rPr>
              <w:t>3</w:t>
            </w:r>
          </w:p>
        </w:tc>
        <w:tc>
          <w:tcPr>
            <w:tcW w:w="1559" w:type="dxa"/>
            <w:vAlign w:val="center"/>
          </w:tcPr>
          <w:p w:rsidR="007A3980" w:rsidRDefault="007A3980" w:rsidP="007A3980">
            <w:pPr>
              <w:pStyle w:val="TableParagraph"/>
              <w:spacing w:line="261" w:lineRule="exact"/>
              <w:ind w:left="111"/>
              <w:rPr>
                <w:sz w:val="24"/>
              </w:rPr>
            </w:pPr>
            <w:r>
              <w:rPr>
                <w:sz w:val="24"/>
              </w:rPr>
              <w:t>до 31.08.2025</w:t>
            </w: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1.1.1.1.2.2.4</w:t>
            </w:r>
          </w:p>
        </w:tc>
        <w:tc>
          <w:tcPr>
            <w:tcW w:w="2126" w:type="dxa"/>
          </w:tcPr>
          <w:p w:rsidR="007A3980" w:rsidRDefault="007A3980" w:rsidP="007A3980">
            <w:pPr>
              <w:pStyle w:val="TableParagraph"/>
              <w:ind w:right="200"/>
              <w:rPr>
                <w:sz w:val="24"/>
              </w:rPr>
            </w:pPr>
            <w:r>
              <w:rPr>
                <w:sz w:val="24"/>
              </w:rPr>
              <w:t>Климанова Л. Ф.,</w:t>
            </w:r>
            <w:r>
              <w:rPr>
                <w:spacing w:val="-58"/>
                <w:sz w:val="24"/>
              </w:rPr>
              <w:t xml:space="preserve"> </w:t>
            </w:r>
            <w:r>
              <w:rPr>
                <w:sz w:val="24"/>
              </w:rPr>
              <w:t>Горецкий В.Г.,</w:t>
            </w:r>
            <w:r>
              <w:rPr>
                <w:spacing w:val="1"/>
                <w:sz w:val="24"/>
              </w:rPr>
              <w:t xml:space="preserve"> </w:t>
            </w:r>
            <w:r>
              <w:rPr>
                <w:sz w:val="24"/>
              </w:rPr>
              <w:t>Голованова</w:t>
            </w:r>
            <w:r>
              <w:rPr>
                <w:spacing w:val="-4"/>
                <w:sz w:val="24"/>
              </w:rPr>
              <w:t xml:space="preserve"> </w:t>
            </w:r>
            <w:r>
              <w:rPr>
                <w:sz w:val="24"/>
              </w:rPr>
              <w:t>М.В.</w:t>
            </w:r>
          </w:p>
          <w:p w:rsidR="007A3980" w:rsidRDefault="007A3980" w:rsidP="007A3980">
            <w:pPr>
              <w:pStyle w:val="TableParagraph"/>
              <w:spacing w:line="270" w:lineRule="exact"/>
              <w:rPr>
                <w:sz w:val="24"/>
              </w:rPr>
            </w:pPr>
            <w:r>
              <w:rPr>
                <w:sz w:val="24"/>
              </w:rPr>
              <w:t>и</w:t>
            </w:r>
            <w:r>
              <w:rPr>
                <w:spacing w:val="1"/>
                <w:sz w:val="24"/>
              </w:rPr>
              <w:t xml:space="preserve"> </w:t>
            </w:r>
            <w:r>
              <w:rPr>
                <w:sz w:val="24"/>
              </w:rPr>
              <w:t>др.</w:t>
            </w:r>
          </w:p>
        </w:tc>
        <w:tc>
          <w:tcPr>
            <w:tcW w:w="2126" w:type="dxa"/>
          </w:tcPr>
          <w:p w:rsidR="007A3980" w:rsidRDefault="007A3980" w:rsidP="007A3980">
            <w:pPr>
              <w:pStyle w:val="TableParagraph"/>
              <w:ind w:right="393"/>
              <w:rPr>
                <w:sz w:val="24"/>
              </w:rPr>
            </w:pPr>
            <w:r>
              <w:rPr>
                <w:sz w:val="24"/>
              </w:rPr>
              <w:t>Литературное</w:t>
            </w:r>
            <w:r>
              <w:rPr>
                <w:spacing w:val="1"/>
                <w:sz w:val="24"/>
              </w:rPr>
              <w:t xml:space="preserve"> </w:t>
            </w:r>
            <w:r>
              <w:rPr>
                <w:sz w:val="24"/>
              </w:rPr>
              <w:t>чтение.</w:t>
            </w:r>
            <w:r>
              <w:rPr>
                <w:spacing w:val="-9"/>
                <w:sz w:val="24"/>
              </w:rPr>
              <w:t xml:space="preserve"> </w:t>
            </w:r>
            <w:r>
              <w:rPr>
                <w:sz w:val="24"/>
              </w:rPr>
              <w:t>4</w:t>
            </w:r>
            <w:r>
              <w:rPr>
                <w:spacing w:val="-8"/>
                <w:sz w:val="24"/>
              </w:rPr>
              <w:t xml:space="preserve"> </w:t>
            </w:r>
            <w:r>
              <w:rPr>
                <w:sz w:val="24"/>
              </w:rPr>
              <w:t>класс.</w:t>
            </w:r>
            <w:r>
              <w:rPr>
                <w:spacing w:val="-57"/>
                <w:sz w:val="24"/>
              </w:rPr>
              <w:t xml:space="preserve"> </w:t>
            </w:r>
            <w:r>
              <w:rPr>
                <w:sz w:val="24"/>
              </w:rPr>
              <w:t>Учебник. В</w:t>
            </w:r>
            <w:r>
              <w:rPr>
                <w:spacing w:val="-2"/>
                <w:sz w:val="24"/>
              </w:rPr>
              <w:t xml:space="preserve"> </w:t>
            </w:r>
            <w:r>
              <w:rPr>
                <w:sz w:val="24"/>
              </w:rPr>
              <w:t>2 ч.</w:t>
            </w:r>
          </w:p>
        </w:tc>
        <w:tc>
          <w:tcPr>
            <w:tcW w:w="2126" w:type="dxa"/>
          </w:tcPr>
          <w:p w:rsidR="007A3980" w:rsidRDefault="007A3980" w:rsidP="007A3980">
            <w:pPr>
              <w:pStyle w:val="TableParagraph"/>
              <w:ind w:right="320"/>
              <w:rPr>
                <w:sz w:val="24"/>
              </w:rPr>
            </w:pPr>
            <w:r w:rsidRPr="004B207D">
              <w:rPr>
                <w:sz w:val="24"/>
              </w:rPr>
              <w:t>Литературное чтение. Климанова Л.Ф. и др. (1-4) (Школа России)</w:t>
            </w:r>
          </w:p>
        </w:tc>
        <w:tc>
          <w:tcPr>
            <w:tcW w:w="1149" w:type="dxa"/>
            <w:vAlign w:val="center"/>
          </w:tcPr>
          <w:p w:rsidR="007A3980" w:rsidRDefault="007A3980" w:rsidP="007A3980">
            <w:pPr>
              <w:pStyle w:val="TableParagraph"/>
              <w:ind w:left="105" w:right="95"/>
              <w:rPr>
                <w:sz w:val="24"/>
              </w:rPr>
            </w:pPr>
            <w:r>
              <w:rPr>
                <w:sz w:val="24"/>
              </w:rPr>
              <w:t>2018</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321" w:type="dxa"/>
            <w:vAlign w:val="center"/>
          </w:tcPr>
          <w:p w:rsidR="007A3980" w:rsidRDefault="007A3980" w:rsidP="007A3980">
            <w:pPr>
              <w:pStyle w:val="TableParagraph"/>
              <w:spacing w:line="261" w:lineRule="exact"/>
              <w:ind w:left="110"/>
              <w:rPr>
                <w:sz w:val="24"/>
              </w:rPr>
            </w:pPr>
            <w:r>
              <w:rPr>
                <w:sz w:val="24"/>
              </w:rPr>
              <w:t>4а,б</w:t>
            </w:r>
          </w:p>
        </w:tc>
        <w:tc>
          <w:tcPr>
            <w:tcW w:w="1559" w:type="dxa"/>
            <w:vAlign w:val="center"/>
          </w:tcPr>
          <w:p w:rsidR="007A3980" w:rsidRDefault="007A3980" w:rsidP="007A3980">
            <w:pPr>
              <w:pStyle w:val="TableParagraph"/>
              <w:spacing w:line="261" w:lineRule="exact"/>
              <w:ind w:left="111"/>
              <w:rPr>
                <w:sz w:val="24"/>
              </w:rPr>
            </w:pPr>
            <w:r>
              <w:rPr>
                <w:sz w:val="24"/>
              </w:rPr>
              <w:t>до 31.08.2026</w:t>
            </w:r>
          </w:p>
        </w:tc>
      </w:tr>
      <w:tr w:rsidR="007A3980" w:rsidTr="007A3980">
        <w:trPr>
          <w:trHeight w:val="551"/>
        </w:trPr>
        <w:tc>
          <w:tcPr>
            <w:tcW w:w="14354" w:type="dxa"/>
            <w:gridSpan w:val="8"/>
          </w:tcPr>
          <w:p w:rsidR="007A3980" w:rsidRDefault="007A3980" w:rsidP="007A3980">
            <w:pPr>
              <w:pStyle w:val="TableParagraph"/>
              <w:spacing w:line="266" w:lineRule="exact"/>
              <w:ind w:left="107"/>
              <w:rPr>
                <w:b/>
                <w:sz w:val="24"/>
              </w:rPr>
            </w:pPr>
            <w:r>
              <w:rPr>
                <w:b/>
                <w:sz w:val="24"/>
              </w:rPr>
              <w:t>Иностранный</w:t>
            </w:r>
            <w:r>
              <w:rPr>
                <w:b/>
                <w:spacing w:val="-4"/>
                <w:sz w:val="24"/>
              </w:rPr>
              <w:t xml:space="preserve"> </w:t>
            </w:r>
            <w:r>
              <w:rPr>
                <w:b/>
                <w:sz w:val="24"/>
              </w:rPr>
              <w:t>язык.</w:t>
            </w:r>
            <w:r>
              <w:rPr>
                <w:b/>
                <w:spacing w:val="-3"/>
                <w:sz w:val="24"/>
              </w:rPr>
              <w:t xml:space="preserve"> </w:t>
            </w:r>
            <w:r>
              <w:rPr>
                <w:b/>
                <w:sz w:val="24"/>
              </w:rPr>
              <w:t>(учебный</w:t>
            </w:r>
            <w:r>
              <w:rPr>
                <w:b/>
                <w:spacing w:val="-3"/>
                <w:sz w:val="24"/>
              </w:rPr>
              <w:t xml:space="preserve"> </w:t>
            </w:r>
            <w:r>
              <w:rPr>
                <w:b/>
                <w:sz w:val="24"/>
              </w:rPr>
              <w:t>предмет)</w:t>
            </w:r>
          </w:p>
        </w:tc>
      </w:tr>
      <w:tr w:rsidR="007A3980" w:rsidTr="007A3980">
        <w:trPr>
          <w:trHeight w:val="1103"/>
        </w:trPr>
        <w:tc>
          <w:tcPr>
            <w:tcW w:w="1555" w:type="dxa"/>
          </w:tcPr>
          <w:p w:rsidR="007A3980" w:rsidRPr="003F78AD" w:rsidRDefault="007A3980" w:rsidP="007A3980">
            <w:pPr>
              <w:rPr>
                <w:color w:val="000000" w:themeColor="text1"/>
                <w:sz w:val="24"/>
                <w:szCs w:val="24"/>
              </w:rPr>
            </w:pPr>
            <w:r w:rsidRPr="003F78AD">
              <w:rPr>
                <w:color w:val="000000" w:themeColor="text1"/>
                <w:sz w:val="24"/>
                <w:szCs w:val="24"/>
              </w:rPr>
              <w:t xml:space="preserve">1.1.1.2.1.10.1. </w:t>
            </w:r>
          </w:p>
        </w:tc>
        <w:tc>
          <w:tcPr>
            <w:tcW w:w="2126" w:type="dxa"/>
          </w:tcPr>
          <w:p w:rsidR="007A3980" w:rsidRPr="00042191" w:rsidRDefault="007A3980" w:rsidP="007A3980">
            <w:r w:rsidRPr="00042191">
              <w:t>Афанасьева О.В.,Михеева И.В.,Баранова К.М.</w:t>
            </w:r>
          </w:p>
          <w:p w:rsidR="007A3980" w:rsidRDefault="007A3980" w:rsidP="007A3980">
            <w:pPr>
              <w:pStyle w:val="TableParagraph"/>
              <w:spacing w:line="270" w:lineRule="exact"/>
              <w:rPr>
                <w:sz w:val="24"/>
              </w:rPr>
            </w:pPr>
          </w:p>
        </w:tc>
        <w:tc>
          <w:tcPr>
            <w:tcW w:w="2126" w:type="dxa"/>
          </w:tcPr>
          <w:p w:rsidR="007A3980" w:rsidRDefault="007A3980" w:rsidP="007A3980">
            <w:pPr>
              <w:pStyle w:val="TableParagraph"/>
              <w:ind w:right="128"/>
              <w:rPr>
                <w:sz w:val="24"/>
              </w:rPr>
            </w:pPr>
            <w:r>
              <w:rPr>
                <w:sz w:val="24"/>
              </w:rPr>
              <w:t>Английский язык.</w:t>
            </w:r>
            <w:r>
              <w:rPr>
                <w:spacing w:val="-57"/>
                <w:sz w:val="24"/>
              </w:rPr>
              <w:t xml:space="preserve"> </w:t>
            </w:r>
            <w:r>
              <w:rPr>
                <w:sz w:val="24"/>
              </w:rPr>
              <w:t>2</w:t>
            </w:r>
            <w:r>
              <w:rPr>
                <w:spacing w:val="-1"/>
                <w:sz w:val="24"/>
              </w:rPr>
              <w:t xml:space="preserve"> </w:t>
            </w:r>
            <w:r>
              <w:rPr>
                <w:sz w:val="24"/>
              </w:rPr>
              <w:t>класс. Учебник.</w:t>
            </w:r>
          </w:p>
          <w:p w:rsidR="007A3980" w:rsidRDefault="007A3980" w:rsidP="007A3980">
            <w:pPr>
              <w:pStyle w:val="TableParagraph"/>
              <w:rPr>
                <w:sz w:val="24"/>
              </w:rPr>
            </w:pPr>
            <w:r>
              <w:rPr>
                <w:sz w:val="24"/>
              </w:rPr>
              <w:t>В</w:t>
            </w:r>
            <w:r>
              <w:rPr>
                <w:spacing w:val="-3"/>
                <w:sz w:val="24"/>
              </w:rPr>
              <w:t xml:space="preserve"> </w:t>
            </w:r>
            <w:r>
              <w:rPr>
                <w:sz w:val="24"/>
              </w:rPr>
              <w:t>2 ч.</w:t>
            </w:r>
            <w:r w:rsidRPr="00042191">
              <w:t xml:space="preserve"> </w:t>
            </w:r>
          </w:p>
        </w:tc>
        <w:tc>
          <w:tcPr>
            <w:tcW w:w="2126" w:type="dxa"/>
          </w:tcPr>
          <w:p w:rsidR="007A3980" w:rsidRDefault="007A3980" w:rsidP="007A3980">
            <w:pPr>
              <w:pStyle w:val="TableParagraph"/>
              <w:spacing w:line="261" w:lineRule="exact"/>
              <w:ind w:left="96" w:right="83"/>
              <w:jc w:val="center"/>
              <w:rPr>
                <w:sz w:val="24"/>
              </w:rPr>
            </w:pPr>
            <w:r w:rsidRPr="009E68B6">
              <w:rPr>
                <w:sz w:val="24"/>
              </w:rPr>
              <w:t>Английский язык. "Rainbow English" (</w:t>
            </w:r>
            <w:r>
              <w:rPr>
                <w:sz w:val="24"/>
              </w:rPr>
              <w:t>2</w:t>
            </w:r>
            <w:r w:rsidRPr="009E68B6">
              <w:rPr>
                <w:sz w:val="24"/>
              </w:rPr>
              <w:t>-</w:t>
            </w:r>
            <w:r>
              <w:rPr>
                <w:sz w:val="24"/>
              </w:rPr>
              <w:t>4</w:t>
            </w:r>
            <w:r w:rsidRPr="009E68B6">
              <w:rPr>
                <w:sz w:val="24"/>
              </w:rPr>
              <w:t>)</w:t>
            </w:r>
          </w:p>
        </w:tc>
        <w:tc>
          <w:tcPr>
            <w:tcW w:w="1149" w:type="dxa"/>
            <w:vAlign w:val="center"/>
          </w:tcPr>
          <w:p w:rsidR="007A3980" w:rsidRDefault="007A3980" w:rsidP="007A3980">
            <w:pPr>
              <w:pStyle w:val="TableParagraph"/>
              <w:ind w:left="105" w:right="95"/>
              <w:rPr>
                <w:sz w:val="24"/>
              </w:rPr>
            </w:pPr>
            <w:r>
              <w:rPr>
                <w:sz w:val="24"/>
              </w:rPr>
              <w:t>2020</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321" w:type="dxa"/>
            <w:vAlign w:val="center"/>
          </w:tcPr>
          <w:p w:rsidR="007A3980" w:rsidRDefault="007A3980" w:rsidP="007A3980">
            <w:pPr>
              <w:pStyle w:val="TableParagraph"/>
              <w:spacing w:line="261" w:lineRule="exact"/>
              <w:ind w:left="110"/>
              <w:rPr>
                <w:sz w:val="24"/>
              </w:rPr>
            </w:pPr>
            <w:r>
              <w:rPr>
                <w:sz w:val="24"/>
              </w:rPr>
              <w:t>2</w:t>
            </w:r>
          </w:p>
        </w:tc>
        <w:tc>
          <w:tcPr>
            <w:tcW w:w="1559" w:type="dxa"/>
            <w:vAlign w:val="center"/>
          </w:tcPr>
          <w:p w:rsidR="007A3980" w:rsidRPr="003F78AD" w:rsidRDefault="007A3980" w:rsidP="007A3980">
            <w:pPr>
              <w:rPr>
                <w:color w:val="000000" w:themeColor="text1"/>
                <w:sz w:val="24"/>
                <w:szCs w:val="24"/>
              </w:rPr>
            </w:pPr>
            <w:r>
              <w:rPr>
                <w:color w:val="000000" w:themeColor="text1"/>
                <w:sz w:val="24"/>
                <w:szCs w:val="24"/>
              </w:rPr>
              <w:t xml:space="preserve">до </w:t>
            </w:r>
            <w:r w:rsidRPr="003F78AD">
              <w:rPr>
                <w:color w:val="000000" w:themeColor="text1"/>
                <w:sz w:val="24"/>
                <w:szCs w:val="24"/>
              </w:rPr>
              <w:t>31.08.2023</w:t>
            </w:r>
          </w:p>
        </w:tc>
      </w:tr>
      <w:tr w:rsidR="007A3980" w:rsidTr="007A3980">
        <w:trPr>
          <w:trHeight w:val="1105"/>
        </w:trPr>
        <w:tc>
          <w:tcPr>
            <w:tcW w:w="1555" w:type="dxa"/>
          </w:tcPr>
          <w:p w:rsidR="007A3980" w:rsidRPr="003F78AD" w:rsidRDefault="007A3980" w:rsidP="007A3980">
            <w:pPr>
              <w:rPr>
                <w:color w:val="000000" w:themeColor="text1"/>
                <w:sz w:val="24"/>
                <w:szCs w:val="24"/>
              </w:rPr>
            </w:pPr>
            <w:r w:rsidRPr="003F78AD">
              <w:rPr>
                <w:color w:val="000000" w:themeColor="text1"/>
                <w:sz w:val="24"/>
                <w:szCs w:val="24"/>
              </w:rPr>
              <w:lastRenderedPageBreak/>
              <w:t xml:space="preserve">1.1.1.2.1.10.2. </w:t>
            </w:r>
          </w:p>
        </w:tc>
        <w:tc>
          <w:tcPr>
            <w:tcW w:w="2126" w:type="dxa"/>
          </w:tcPr>
          <w:p w:rsidR="007A3980" w:rsidRPr="00042191" w:rsidRDefault="007A3980" w:rsidP="007A3980">
            <w:r w:rsidRPr="00042191">
              <w:t>Афанасьева О.В.,Михеева И.В.,Баранова К.М.</w:t>
            </w:r>
          </w:p>
          <w:p w:rsidR="007A3980" w:rsidRDefault="007A3980" w:rsidP="007A3980">
            <w:pPr>
              <w:pStyle w:val="TableParagraph"/>
              <w:spacing w:line="270" w:lineRule="atLeast"/>
              <w:ind w:right="107"/>
              <w:rPr>
                <w:sz w:val="24"/>
              </w:rPr>
            </w:pPr>
          </w:p>
        </w:tc>
        <w:tc>
          <w:tcPr>
            <w:tcW w:w="2126" w:type="dxa"/>
          </w:tcPr>
          <w:p w:rsidR="007A3980" w:rsidRDefault="007A3980" w:rsidP="007A3980">
            <w:pPr>
              <w:pStyle w:val="TableParagraph"/>
              <w:ind w:right="128"/>
              <w:rPr>
                <w:sz w:val="24"/>
              </w:rPr>
            </w:pPr>
            <w:r>
              <w:rPr>
                <w:sz w:val="24"/>
              </w:rPr>
              <w:t>Английский язык.</w:t>
            </w:r>
            <w:r>
              <w:rPr>
                <w:spacing w:val="-57"/>
                <w:sz w:val="24"/>
              </w:rPr>
              <w:t xml:space="preserve"> </w:t>
            </w:r>
            <w:r>
              <w:rPr>
                <w:sz w:val="24"/>
              </w:rPr>
              <w:t>3</w:t>
            </w:r>
            <w:r>
              <w:rPr>
                <w:spacing w:val="-1"/>
                <w:sz w:val="24"/>
              </w:rPr>
              <w:t xml:space="preserve"> </w:t>
            </w:r>
            <w:r>
              <w:rPr>
                <w:sz w:val="24"/>
              </w:rPr>
              <w:t>класс. Учебник.</w:t>
            </w:r>
          </w:p>
          <w:p w:rsidR="007A3980" w:rsidRDefault="007A3980" w:rsidP="007A3980">
            <w:pPr>
              <w:pStyle w:val="TableParagraph"/>
              <w:rPr>
                <w:sz w:val="24"/>
              </w:rPr>
            </w:pPr>
            <w:r>
              <w:rPr>
                <w:sz w:val="24"/>
              </w:rPr>
              <w:t>В</w:t>
            </w:r>
            <w:r>
              <w:rPr>
                <w:spacing w:val="-3"/>
                <w:sz w:val="24"/>
              </w:rPr>
              <w:t xml:space="preserve"> </w:t>
            </w:r>
            <w:r>
              <w:rPr>
                <w:sz w:val="24"/>
              </w:rPr>
              <w:t>2 ч.</w:t>
            </w:r>
            <w:r w:rsidRPr="00042191">
              <w:t xml:space="preserve"> </w:t>
            </w:r>
          </w:p>
        </w:tc>
        <w:tc>
          <w:tcPr>
            <w:tcW w:w="2126" w:type="dxa"/>
          </w:tcPr>
          <w:p w:rsidR="007A3980" w:rsidRDefault="007A3980" w:rsidP="007A3980">
            <w:pPr>
              <w:pStyle w:val="TableParagraph"/>
              <w:spacing w:line="264" w:lineRule="exact"/>
              <w:ind w:left="96" w:right="83"/>
              <w:jc w:val="center"/>
              <w:rPr>
                <w:sz w:val="24"/>
              </w:rPr>
            </w:pPr>
            <w:r w:rsidRPr="009E68B6">
              <w:rPr>
                <w:sz w:val="24"/>
              </w:rPr>
              <w:t>Английский язык. "Rainbow English" (</w:t>
            </w:r>
            <w:r>
              <w:rPr>
                <w:sz w:val="24"/>
              </w:rPr>
              <w:t>2</w:t>
            </w:r>
            <w:r w:rsidRPr="009E68B6">
              <w:rPr>
                <w:sz w:val="24"/>
              </w:rPr>
              <w:t>-</w:t>
            </w:r>
            <w:r>
              <w:rPr>
                <w:sz w:val="24"/>
              </w:rPr>
              <w:t>4</w:t>
            </w:r>
            <w:r w:rsidRPr="009E68B6">
              <w:rPr>
                <w:sz w:val="24"/>
              </w:rPr>
              <w:t>)</w:t>
            </w:r>
          </w:p>
        </w:tc>
        <w:tc>
          <w:tcPr>
            <w:tcW w:w="1149" w:type="dxa"/>
            <w:vAlign w:val="center"/>
          </w:tcPr>
          <w:p w:rsidR="007A3980" w:rsidRDefault="007A3980" w:rsidP="007A3980">
            <w:pPr>
              <w:pStyle w:val="TableParagraph"/>
              <w:ind w:left="105" w:right="95"/>
              <w:rPr>
                <w:sz w:val="24"/>
              </w:rPr>
            </w:pPr>
            <w:r>
              <w:rPr>
                <w:sz w:val="24"/>
              </w:rPr>
              <w:t>2022</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386"/>
              <w:rPr>
                <w:sz w:val="24"/>
              </w:rPr>
            </w:pPr>
            <w:r>
              <w:rPr>
                <w:sz w:val="24"/>
              </w:rPr>
              <w:t>"Издательство</w:t>
            </w:r>
            <w:r>
              <w:rPr>
                <w:spacing w:val="1"/>
                <w:sz w:val="24"/>
              </w:rPr>
              <w:t xml:space="preserve"> </w:t>
            </w:r>
            <w:r>
              <w:rPr>
                <w:sz w:val="24"/>
              </w:rPr>
              <w:t>"Просвещение"</w:t>
            </w:r>
          </w:p>
        </w:tc>
        <w:tc>
          <w:tcPr>
            <w:tcW w:w="1321" w:type="dxa"/>
            <w:vAlign w:val="center"/>
          </w:tcPr>
          <w:p w:rsidR="007A3980" w:rsidRDefault="007A3980" w:rsidP="007A3980">
            <w:pPr>
              <w:pStyle w:val="TableParagraph"/>
              <w:spacing w:line="264" w:lineRule="exact"/>
              <w:ind w:left="110"/>
              <w:rPr>
                <w:sz w:val="24"/>
              </w:rPr>
            </w:pPr>
            <w:r>
              <w:rPr>
                <w:sz w:val="24"/>
              </w:rPr>
              <w:t>3</w:t>
            </w:r>
          </w:p>
        </w:tc>
        <w:tc>
          <w:tcPr>
            <w:tcW w:w="1559" w:type="dxa"/>
            <w:vAlign w:val="center"/>
          </w:tcPr>
          <w:p w:rsidR="007A3980" w:rsidRPr="003F78AD" w:rsidRDefault="007A3980" w:rsidP="007A3980">
            <w:pPr>
              <w:rPr>
                <w:color w:val="000000" w:themeColor="text1"/>
                <w:sz w:val="24"/>
                <w:szCs w:val="24"/>
              </w:rPr>
            </w:pPr>
            <w:r>
              <w:rPr>
                <w:color w:val="000000" w:themeColor="text1"/>
                <w:sz w:val="24"/>
                <w:szCs w:val="24"/>
              </w:rPr>
              <w:t xml:space="preserve">до </w:t>
            </w:r>
            <w:r w:rsidRPr="003F78AD">
              <w:rPr>
                <w:color w:val="000000" w:themeColor="text1"/>
                <w:sz w:val="24"/>
                <w:szCs w:val="24"/>
              </w:rPr>
              <w:t>31.08.2024</w:t>
            </w:r>
          </w:p>
        </w:tc>
      </w:tr>
      <w:tr w:rsidR="007A3980" w:rsidTr="007A3980">
        <w:trPr>
          <w:trHeight w:val="1103"/>
        </w:trPr>
        <w:tc>
          <w:tcPr>
            <w:tcW w:w="1555" w:type="dxa"/>
          </w:tcPr>
          <w:p w:rsidR="007A3980" w:rsidRPr="003F78AD" w:rsidRDefault="007A3980" w:rsidP="007A3980">
            <w:pPr>
              <w:rPr>
                <w:color w:val="000000" w:themeColor="text1"/>
                <w:sz w:val="24"/>
                <w:szCs w:val="24"/>
              </w:rPr>
            </w:pPr>
            <w:r w:rsidRPr="003F78AD">
              <w:rPr>
                <w:color w:val="000000" w:themeColor="text1"/>
                <w:sz w:val="24"/>
                <w:szCs w:val="24"/>
              </w:rPr>
              <w:t xml:space="preserve">1.1.1.2.1.10.3. </w:t>
            </w:r>
          </w:p>
        </w:tc>
        <w:tc>
          <w:tcPr>
            <w:tcW w:w="2126" w:type="dxa"/>
          </w:tcPr>
          <w:p w:rsidR="007A3980" w:rsidRPr="00042191" w:rsidRDefault="007A3980" w:rsidP="007A3980">
            <w:r w:rsidRPr="00042191">
              <w:t>Афанасьева О.В.,Михеева И.В.,Баранова К.М.</w:t>
            </w:r>
          </w:p>
          <w:p w:rsidR="007A3980" w:rsidRDefault="007A3980" w:rsidP="007A3980">
            <w:pPr>
              <w:pStyle w:val="TableParagraph"/>
              <w:spacing w:line="270" w:lineRule="atLeast"/>
              <w:ind w:right="107"/>
              <w:rPr>
                <w:sz w:val="24"/>
              </w:rPr>
            </w:pPr>
          </w:p>
        </w:tc>
        <w:tc>
          <w:tcPr>
            <w:tcW w:w="2126" w:type="dxa"/>
          </w:tcPr>
          <w:p w:rsidR="007A3980" w:rsidRDefault="007A3980" w:rsidP="007A3980">
            <w:pPr>
              <w:pStyle w:val="TableParagraph"/>
              <w:ind w:right="128"/>
              <w:rPr>
                <w:sz w:val="24"/>
              </w:rPr>
            </w:pPr>
            <w:r>
              <w:rPr>
                <w:sz w:val="24"/>
              </w:rPr>
              <w:t>Английский язык.</w:t>
            </w:r>
            <w:r>
              <w:rPr>
                <w:spacing w:val="-57"/>
                <w:sz w:val="24"/>
              </w:rPr>
              <w:t xml:space="preserve"> </w:t>
            </w:r>
            <w:r>
              <w:rPr>
                <w:sz w:val="24"/>
              </w:rPr>
              <w:t>4</w:t>
            </w:r>
            <w:r>
              <w:rPr>
                <w:spacing w:val="-1"/>
                <w:sz w:val="24"/>
              </w:rPr>
              <w:t xml:space="preserve"> </w:t>
            </w:r>
            <w:r>
              <w:rPr>
                <w:sz w:val="24"/>
              </w:rPr>
              <w:t>класс. Учебник.</w:t>
            </w:r>
          </w:p>
          <w:p w:rsidR="007A3980" w:rsidRDefault="007A3980" w:rsidP="007A3980">
            <w:pPr>
              <w:pStyle w:val="TableParagraph"/>
              <w:rPr>
                <w:sz w:val="24"/>
              </w:rPr>
            </w:pPr>
            <w:r>
              <w:rPr>
                <w:sz w:val="24"/>
              </w:rPr>
              <w:t>В</w:t>
            </w:r>
            <w:r>
              <w:rPr>
                <w:spacing w:val="-3"/>
                <w:sz w:val="24"/>
              </w:rPr>
              <w:t xml:space="preserve"> </w:t>
            </w:r>
            <w:r>
              <w:rPr>
                <w:sz w:val="24"/>
              </w:rPr>
              <w:t>2 ч.</w:t>
            </w:r>
            <w:r w:rsidRPr="00042191">
              <w:t xml:space="preserve"> "Rainbow English"</w:t>
            </w:r>
          </w:p>
        </w:tc>
        <w:tc>
          <w:tcPr>
            <w:tcW w:w="2126" w:type="dxa"/>
          </w:tcPr>
          <w:p w:rsidR="007A3980" w:rsidRDefault="007A3980" w:rsidP="007A3980">
            <w:pPr>
              <w:pStyle w:val="TableParagraph"/>
              <w:spacing w:line="261" w:lineRule="exact"/>
              <w:ind w:left="96" w:right="83"/>
              <w:jc w:val="center"/>
              <w:rPr>
                <w:sz w:val="24"/>
              </w:rPr>
            </w:pPr>
            <w:r w:rsidRPr="009E68B6">
              <w:rPr>
                <w:sz w:val="24"/>
              </w:rPr>
              <w:t>Английский язык. "Rainbow English" (</w:t>
            </w:r>
            <w:r>
              <w:rPr>
                <w:sz w:val="24"/>
              </w:rPr>
              <w:t>2</w:t>
            </w:r>
            <w:r w:rsidRPr="009E68B6">
              <w:rPr>
                <w:sz w:val="24"/>
              </w:rPr>
              <w:t>-</w:t>
            </w:r>
            <w:r>
              <w:rPr>
                <w:sz w:val="24"/>
              </w:rPr>
              <w:t>4</w:t>
            </w:r>
            <w:r w:rsidRPr="009E68B6">
              <w:rPr>
                <w:sz w:val="24"/>
              </w:rPr>
              <w:t>)</w:t>
            </w:r>
          </w:p>
        </w:tc>
        <w:tc>
          <w:tcPr>
            <w:tcW w:w="1149" w:type="dxa"/>
            <w:vAlign w:val="center"/>
          </w:tcPr>
          <w:p w:rsidR="007A3980" w:rsidRDefault="007A3980" w:rsidP="007A3980">
            <w:pPr>
              <w:pStyle w:val="TableParagraph"/>
              <w:ind w:left="105" w:right="95"/>
              <w:rPr>
                <w:sz w:val="24"/>
              </w:rPr>
            </w:pPr>
            <w:r>
              <w:rPr>
                <w:sz w:val="24"/>
              </w:rPr>
              <w:t>2023</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386"/>
              <w:rPr>
                <w:sz w:val="24"/>
              </w:rPr>
            </w:pPr>
            <w:r>
              <w:rPr>
                <w:sz w:val="24"/>
              </w:rPr>
              <w:t>"Издательство</w:t>
            </w:r>
            <w:r>
              <w:rPr>
                <w:spacing w:val="1"/>
                <w:sz w:val="24"/>
              </w:rPr>
              <w:t xml:space="preserve"> </w:t>
            </w:r>
            <w:r>
              <w:rPr>
                <w:sz w:val="24"/>
              </w:rPr>
              <w:t>"Просвещение"</w:t>
            </w:r>
          </w:p>
        </w:tc>
        <w:tc>
          <w:tcPr>
            <w:tcW w:w="1321" w:type="dxa"/>
            <w:vAlign w:val="center"/>
          </w:tcPr>
          <w:p w:rsidR="007A3980" w:rsidRDefault="007A3980" w:rsidP="007A3980">
            <w:pPr>
              <w:pStyle w:val="TableParagraph"/>
              <w:spacing w:line="261" w:lineRule="exact"/>
              <w:ind w:left="110"/>
              <w:rPr>
                <w:sz w:val="24"/>
              </w:rPr>
            </w:pPr>
            <w:r>
              <w:rPr>
                <w:sz w:val="24"/>
              </w:rPr>
              <w:t>4а,б</w:t>
            </w:r>
          </w:p>
        </w:tc>
        <w:tc>
          <w:tcPr>
            <w:tcW w:w="1559" w:type="dxa"/>
            <w:vAlign w:val="center"/>
          </w:tcPr>
          <w:p w:rsidR="007A3980" w:rsidRPr="003F78AD" w:rsidRDefault="007A3980" w:rsidP="007A3980">
            <w:pPr>
              <w:rPr>
                <w:color w:val="000000" w:themeColor="text1"/>
                <w:sz w:val="24"/>
                <w:szCs w:val="24"/>
              </w:rPr>
            </w:pPr>
            <w:r>
              <w:rPr>
                <w:color w:val="000000" w:themeColor="text1"/>
                <w:sz w:val="24"/>
                <w:szCs w:val="24"/>
              </w:rPr>
              <w:t xml:space="preserve">до </w:t>
            </w:r>
            <w:r w:rsidRPr="003F78AD">
              <w:rPr>
                <w:color w:val="000000" w:themeColor="text1"/>
                <w:sz w:val="24"/>
                <w:szCs w:val="24"/>
              </w:rPr>
              <w:t>31.08.2025</w:t>
            </w:r>
          </w:p>
        </w:tc>
      </w:tr>
      <w:tr w:rsidR="007A3980" w:rsidTr="007A3980">
        <w:trPr>
          <w:trHeight w:val="551"/>
        </w:trPr>
        <w:tc>
          <w:tcPr>
            <w:tcW w:w="14354" w:type="dxa"/>
            <w:gridSpan w:val="8"/>
            <w:vAlign w:val="center"/>
          </w:tcPr>
          <w:p w:rsidR="007A3980" w:rsidRDefault="007A3980" w:rsidP="007A3980">
            <w:pPr>
              <w:pStyle w:val="TableParagraph"/>
              <w:spacing w:line="266" w:lineRule="exact"/>
              <w:ind w:left="107"/>
              <w:rPr>
                <w:b/>
                <w:sz w:val="24"/>
              </w:rPr>
            </w:pPr>
            <w:r>
              <w:rPr>
                <w:b/>
                <w:sz w:val="24"/>
              </w:rPr>
              <w:t>Математика</w:t>
            </w:r>
            <w:r>
              <w:rPr>
                <w:b/>
                <w:spacing w:val="-3"/>
                <w:sz w:val="24"/>
              </w:rPr>
              <w:t xml:space="preserve"> </w:t>
            </w:r>
            <w:r>
              <w:rPr>
                <w:b/>
                <w:sz w:val="24"/>
              </w:rPr>
              <w:t>и</w:t>
            </w:r>
            <w:r>
              <w:rPr>
                <w:b/>
                <w:spacing w:val="-3"/>
                <w:sz w:val="24"/>
              </w:rPr>
              <w:t xml:space="preserve"> </w:t>
            </w:r>
            <w:r>
              <w:rPr>
                <w:b/>
                <w:sz w:val="24"/>
              </w:rPr>
              <w:t>информатика</w:t>
            </w:r>
            <w:r>
              <w:rPr>
                <w:b/>
                <w:spacing w:val="-2"/>
                <w:sz w:val="24"/>
              </w:rPr>
              <w:t xml:space="preserve"> </w:t>
            </w:r>
            <w:r>
              <w:rPr>
                <w:b/>
                <w:sz w:val="24"/>
              </w:rPr>
              <w:t>(предметная</w:t>
            </w:r>
            <w:r>
              <w:rPr>
                <w:b/>
                <w:spacing w:val="-4"/>
                <w:sz w:val="24"/>
              </w:rPr>
              <w:t xml:space="preserve"> </w:t>
            </w:r>
            <w:r>
              <w:rPr>
                <w:b/>
                <w:sz w:val="24"/>
              </w:rPr>
              <w:t>область)</w:t>
            </w:r>
          </w:p>
        </w:tc>
      </w:tr>
      <w:tr w:rsidR="007A3980" w:rsidTr="007A3980">
        <w:trPr>
          <w:trHeight w:val="1103"/>
        </w:trPr>
        <w:tc>
          <w:tcPr>
            <w:tcW w:w="1555" w:type="dxa"/>
          </w:tcPr>
          <w:p w:rsidR="007A3980" w:rsidRPr="003F78AD" w:rsidRDefault="007A3980" w:rsidP="007A3980">
            <w:pPr>
              <w:rPr>
                <w:color w:val="000000" w:themeColor="text1"/>
                <w:sz w:val="24"/>
                <w:szCs w:val="24"/>
              </w:rPr>
            </w:pPr>
            <w:r w:rsidRPr="003F78AD">
              <w:rPr>
                <w:color w:val="000000" w:themeColor="text1"/>
                <w:sz w:val="24"/>
                <w:szCs w:val="24"/>
              </w:rPr>
              <w:t xml:space="preserve">1.1.1.4.1.1.1. </w:t>
            </w:r>
          </w:p>
        </w:tc>
        <w:tc>
          <w:tcPr>
            <w:tcW w:w="2126" w:type="dxa"/>
          </w:tcPr>
          <w:p w:rsidR="007A3980" w:rsidRPr="003F78AD" w:rsidRDefault="007A3980" w:rsidP="007A3980">
            <w:pPr>
              <w:rPr>
                <w:color w:val="000000" w:themeColor="text1"/>
                <w:sz w:val="24"/>
                <w:szCs w:val="24"/>
              </w:rPr>
            </w:pPr>
            <w:r w:rsidRPr="003F78AD">
              <w:rPr>
                <w:color w:val="000000" w:themeColor="text1"/>
                <w:sz w:val="24"/>
                <w:szCs w:val="24"/>
              </w:rPr>
              <w:t>Моро М.И., Волкова С.И., Степанова С.В.</w:t>
            </w:r>
          </w:p>
        </w:tc>
        <w:tc>
          <w:tcPr>
            <w:tcW w:w="2126" w:type="dxa"/>
          </w:tcPr>
          <w:p w:rsidR="007A3980" w:rsidRDefault="007A3980" w:rsidP="007A3980">
            <w:pPr>
              <w:pStyle w:val="TableParagraph"/>
              <w:ind w:right="139"/>
              <w:rPr>
                <w:sz w:val="24"/>
              </w:rPr>
            </w:pPr>
            <w:r>
              <w:rPr>
                <w:sz w:val="24"/>
              </w:rPr>
              <w:t>Математика. 1</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2126" w:type="dxa"/>
          </w:tcPr>
          <w:p w:rsidR="007A3980" w:rsidRDefault="007A3980" w:rsidP="007A3980">
            <w:pPr>
              <w:pStyle w:val="TableParagraph"/>
              <w:spacing w:line="261" w:lineRule="exact"/>
              <w:ind w:left="95" w:right="85"/>
              <w:rPr>
                <w:sz w:val="24"/>
              </w:rPr>
            </w:pPr>
            <w:r w:rsidRPr="004B207D">
              <w:rPr>
                <w:sz w:val="24"/>
              </w:rPr>
              <w:t>Математика. Моро М.И. и др. (1-4) (Школа России)</w:t>
            </w:r>
          </w:p>
        </w:tc>
        <w:tc>
          <w:tcPr>
            <w:tcW w:w="1149" w:type="dxa"/>
            <w:vAlign w:val="center"/>
          </w:tcPr>
          <w:p w:rsidR="007A3980" w:rsidRDefault="007A3980" w:rsidP="007A3980">
            <w:pPr>
              <w:pStyle w:val="TableParagraph"/>
              <w:ind w:left="105" w:right="95"/>
              <w:rPr>
                <w:sz w:val="24"/>
              </w:rPr>
            </w:pPr>
            <w:r>
              <w:rPr>
                <w:sz w:val="24"/>
              </w:rPr>
              <w:t>2023</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ind w:right="240"/>
              <w:rPr>
                <w:sz w:val="24"/>
              </w:rPr>
            </w:pPr>
            <w:r>
              <w:rPr>
                <w:sz w:val="24"/>
              </w:rPr>
              <w:t>"Просвещение"</w:t>
            </w:r>
          </w:p>
        </w:tc>
        <w:tc>
          <w:tcPr>
            <w:tcW w:w="1321" w:type="dxa"/>
            <w:vAlign w:val="center"/>
          </w:tcPr>
          <w:p w:rsidR="007A3980" w:rsidRDefault="007A3980" w:rsidP="007A3980">
            <w:pPr>
              <w:pStyle w:val="TableParagraph"/>
              <w:spacing w:line="261" w:lineRule="exact"/>
              <w:ind w:left="110"/>
              <w:rPr>
                <w:sz w:val="24"/>
              </w:rPr>
            </w:pPr>
            <w:r>
              <w:rPr>
                <w:sz w:val="24"/>
              </w:rPr>
              <w:t>1</w:t>
            </w:r>
          </w:p>
        </w:tc>
        <w:tc>
          <w:tcPr>
            <w:tcW w:w="1559" w:type="dxa"/>
            <w:vAlign w:val="center"/>
          </w:tcPr>
          <w:p w:rsidR="007A3980" w:rsidRPr="003F78AD" w:rsidRDefault="007A3980" w:rsidP="007A3980">
            <w:pPr>
              <w:rPr>
                <w:color w:val="000000" w:themeColor="text1"/>
                <w:sz w:val="24"/>
                <w:szCs w:val="24"/>
              </w:rPr>
            </w:pPr>
            <w:r>
              <w:rPr>
                <w:color w:val="000000" w:themeColor="text1"/>
                <w:sz w:val="24"/>
                <w:szCs w:val="24"/>
              </w:rPr>
              <w:t xml:space="preserve">до </w:t>
            </w:r>
            <w:r w:rsidRPr="003F78AD">
              <w:rPr>
                <w:color w:val="000000" w:themeColor="text1"/>
                <w:sz w:val="24"/>
                <w:szCs w:val="24"/>
              </w:rPr>
              <w:t>25.04.2027</w:t>
            </w:r>
          </w:p>
        </w:tc>
      </w:tr>
      <w:tr w:rsidR="007A3980" w:rsidTr="007A3980">
        <w:trPr>
          <w:trHeight w:val="1103"/>
        </w:trPr>
        <w:tc>
          <w:tcPr>
            <w:tcW w:w="1555" w:type="dxa"/>
          </w:tcPr>
          <w:p w:rsidR="007A3980" w:rsidRPr="003F78AD" w:rsidRDefault="007A3980" w:rsidP="007A3980">
            <w:pPr>
              <w:rPr>
                <w:color w:val="000000" w:themeColor="text1"/>
                <w:sz w:val="24"/>
                <w:szCs w:val="24"/>
              </w:rPr>
            </w:pPr>
            <w:r w:rsidRPr="003F78AD">
              <w:rPr>
                <w:color w:val="000000" w:themeColor="text1"/>
                <w:sz w:val="24"/>
                <w:szCs w:val="24"/>
              </w:rPr>
              <w:t xml:space="preserve">1.1.1.4.1.1.2. </w:t>
            </w:r>
          </w:p>
        </w:tc>
        <w:tc>
          <w:tcPr>
            <w:tcW w:w="2126" w:type="dxa"/>
          </w:tcPr>
          <w:p w:rsidR="007A3980" w:rsidRPr="003F78AD" w:rsidRDefault="007A3980" w:rsidP="007A3980">
            <w:pPr>
              <w:rPr>
                <w:color w:val="000000" w:themeColor="text1"/>
                <w:sz w:val="24"/>
                <w:szCs w:val="24"/>
              </w:rPr>
            </w:pPr>
            <w:r w:rsidRPr="003F78AD">
              <w:rPr>
                <w:color w:val="000000" w:themeColor="text1"/>
                <w:sz w:val="24"/>
                <w:szCs w:val="24"/>
              </w:rPr>
              <w:t>Моро М.И., Бантова М.А., Бельтюкова Г.В. и другие</w:t>
            </w:r>
          </w:p>
        </w:tc>
        <w:tc>
          <w:tcPr>
            <w:tcW w:w="2126" w:type="dxa"/>
          </w:tcPr>
          <w:p w:rsidR="007A3980" w:rsidRDefault="007A3980" w:rsidP="007A3980">
            <w:pPr>
              <w:pStyle w:val="TableParagraph"/>
              <w:ind w:right="139"/>
              <w:rPr>
                <w:sz w:val="24"/>
              </w:rPr>
            </w:pPr>
            <w:r>
              <w:rPr>
                <w:sz w:val="24"/>
              </w:rPr>
              <w:t>Математика. 2</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2126" w:type="dxa"/>
          </w:tcPr>
          <w:p w:rsidR="007A3980" w:rsidRDefault="007A3980" w:rsidP="007A3980">
            <w:pPr>
              <w:pStyle w:val="TableParagraph"/>
              <w:spacing w:line="261" w:lineRule="exact"/>
              <w:ind w:left="95" w:right="85"/>
              <w:rPr>
                <w:sz w:val="24"/>
              </w:rPr>
            </w:pPr>
            <w:r w:rsidRPr="004B207D">
              <w:rPr>
                <w:sz w:val="24"/>
              </w:rPr>
              <w:t>Математика. Моро М.И. и др. (1-4) (Школа России)</w:t>
            </w:r>
          </w:p>
        </w:tc>
        <w:tc>
          <w:tcPr>
            <w:tcW w:w="1149" w:type="dxa"/>
            <w:vAlign w:val="center"/>
          </w:tcPr>
          <w:p w:rsidR="007A3980" w:rsidRDefault="007A3980" w:rsidP="007A3980">
            <w:pPr>
              <w:pStyle w:val="TableParagraph"/>
              <w:ind w:left="105" w:right="95"/>
              <w:rPr>
                <w:sz w:val="24"/>
              </w:rPr>
            </w:pPr>
            <w:r>
              <w:rPr>
                <w:sz w:val="24"/>
              </w:rPr>
              <w:t>2017</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321" w:type="dxa"/>
            <w:vAlign w:val="center"/>
          </w:tcPr>
          <w:p w:rsidR="007A3980" w:rsidRDefault="007A3980" w:rsidP="007A3980">
            <w:pPr>
              <w:pStyle w:val="TableParagraph"/>
              <w:spacing w:line="261" w:lineRule="exact"/>
              <w:ind w:left="110"/>
              <w:rPr>
                <w:sz w:val="24"/>
              </w:rPr>
            </w:pPr>
            <w:r>
              <w:rPr>
                <w:sz w:val="24"/>
              </w:rPr>
              <w:t>2</w:t>
            </w:r>
          </w:p>
        </w:tc>
        <w:tc>
          <w:tcPr>
            <w:tcW w:w="1559" w:type="dxa"/>
            <w:vAlign w:val="center"/>
          </w:tcPr>
          <w:p w:rsidR="007A3980" w:rsidRPr="003F78AD" w:rsidRDefault="007A3980" w:rsidP="007A3980">
            <w:pPr>
              <w:rPr>
                <w:color w:val="000000" w:themeColor="text1"/>
                <w:sz w:val="24"/>
                <w:szCs w:val="24"/>
              </w:rPr>
            </w:pPr>
            <w:r>
              <w:rPr>
                <w:color w:val="000000" w:themeColor="text1"/>
                <w:sz w:val="24"/>
                <w:szCs w:val="24"/>
              </w:rPr>
              <w:t xml:space="preserve">до </w:t>
            </w:r>
            <w:r w:rsidRPr="003F78AD">
              <w:rPr>
                <w:color w:val="000000" w:themeColor="text1"/>
                <w:sz w:val="24"/>
                <w:szCs w:val="24"/>
              </w:rPr>
              <w:t>25.04.2027</w:t>
            </w:r>
          </w:p>
        </w:tc>
      </w:tr>
    </w:tbl>
    <w:p w:rsidR="00576F6A" w:rsidRDefault="00576F6A" w:rsidP="00576F6A">
      <w:pPr>
        <w:rPr>
          <w:b/>
          <w:sz w:val="24"/>
        </w:rPr>
      </w:pPr>
      <w:r>
        <w:rPr>
          <w:b/>
          <w:sz w:val="24"/>
        </w:rPr>
        <w:t xml:space="preserve">   </w:t>
      </w:r>
    </w:p>
    <w:p w:rsidR="00576F6A" w:rsidRDefault="00576F6A">
      <w:pPr>
        <w:ind w:left="575"/>
        <w:rPr>
          <w:b/>
          <w:sz w:val="24"/>
        </w:rPr>
      </w:pPr>
    </w:p>
    <w:p w:rsidR="00576F6A" w:rsidRDefault="00576F6A">
      <w:pPr>
        <w:ind w:left="575"/>
        <w:rPr>
          <w:b/>
          <w:sz w:val="24"/>
        </w:rPr>
      </w:pPr>
    </w:p>
    <w:p w:rsidR="00576F6A" w:rsidRDefault="00576F6A">
      <w:pPr>
        <w:ind w:left="575"/>
        <w:rPr>
          <w:b/>
          <w:sz w:val="24"/>
        </w:rPr>
      </w:pPr>
    </w:p>
    <w:p w:rsidR="00576F6A" w:rsidRDefault="00576F6A">
      <w:pPr>
        <w:ind w:left="575"/>
        <w:rPr>
          <w:b/>
          <w:spacing w:val="-4"/>
          <w:sz w:val="24"/>
        </w:rPr>
      </w:pPr>
    </w:p>
    <w:tbl>
      <w:tblPr>
        <w:tblStyle w:val="TableNormal"/>
        <w:tblpPr w:leftFromText="180" w:rightFromText="180" w:vertAnchor="text" w:horzAnchor="margin" w:tblpXSpec="right" w:tblpY="2601"/>
        <w:tblW w:w="14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168"/>
        <w:gridCol w:w="2409"/>
        <w:gridCol w:w="1985"/>
        <w:gridCol w:w="1417"/>
        <w:gridCol w:w="2127"/>
        <w:gridCol w:w="1134"/>
        <w:gridCol w:w="1559"/>
      </w:tblGrid>
      <w:tr w:rsidR="007A3980" w:rsidTr="007A3980">
        <w:trPr>
          <w:trHeight w:val="1286"/>
        </w:trPr>
        <w:tc>
          <w:tcPr>
            <w:tcW w:w="1555" w:type="dxa"/>
            <w:vAlign w:val="center"/>
          </w:tcPr>
          <w:p w:rsidR="007A3980" w:rsidRDefault="007A3980" w:rsidP="007A3980">
            <w:pPr>
              <w:pStyle w:val="TableParagraph"/>
              <w:ind w:left="131" w:right="120"/>
              <w:jc w:val="center"/>
              <w:rPr>
                <w:b/>
              </w:rPr>
            </w:pPr>
            <w:r>
              <w:rPr>
                <w:b/>
              </w:rPr>
              <w:t>Порядковый</w:t>
            </w:r>
            <w:r>
              <w:rPr>
                <w:b/>
                <w:spacing w:val="-52"/>
              </w:rPr>
              <w:t xml:space="preserve"> </w:t>
            </w:r>
            <w:r>
              <w:rPr>
                <w:b/>
              </w:rPr>
              <w:t>номер</w:t>
            </w:r>
            <w:r>
              <w:rPr>
                <w:b/>
                <w:spacing w:val="1"/>
              </w:rPr>
              <w:t xml:space="preserve"> </w:t>
            </w:r>
            <w:r>
              <w:rPr>
                <w:b/>
              </w:rPr>
              <w:t>учебника (фпу)</w:t>
            </w:r>
          </w:p>
        </w:tc>
        <w:tc>
          <w:tcPr>
            <w:tcW w:w="2168" w:type="dxa"/>
            <w:vAlign w:val="center"/>
          </w:tcPr>
          <w:p w:rsidR="007A3980" w:rsidRDefault="007A3980" w:rsidP="007A3980">
            <w:pPr>
              <w:pStyle w:val="TableParagraph"/>
              <w:spacing w:line="251" w:lineRule="exact"/>
              <w:ind w:left="95" w:right="85"/>
              <w:jc w:val="center"/>
              <w:rPr>
                <w:b/>
              </w:rPr>
            </w:pPr>
            <w:r>
              <w:rPr>
                <w:b/>
              </w:rPr>
              <w:t>Автор</w:t>
            </w:r>
          </w:p>
        </w:tc>
        <w:tc>
          <w:tcPr>
            <w:tcW w:w="2409" w:type="dxa"/>
            <w:vAlign w:val="center"/>
          </w:tcPr>
          <w:p w:rsidR="007A3980" w:rsidRDefault="007A3980" w:rsidP="007A3980">
            <w:pPr>
              <w:pStyle w:val="TableParagraph"/>
              <w:spacing w:line="251" w:lineRule="exact"/>
              <w:ind w:left="326"/>
              <w:jc w:val="center"/>
              <w:rPr>
                <w:b/>
              </w:rPr>
            </w:pPr>
            <w:r>
              <w:rPr>
                <w:b/>
              </w:rPr>
              <w:t>Наименование</w:t>
            </w:r>
          </w:p>
        </w:tc>
        <w:tc>
          <w:tcPr>
            <w:tcW w:w="1985" w:type="dxa"/>
            <w:vAlign w:val="center"/>
          </w:tcPr>
          <w:p w:rsidR="007A3980" w:rsidRDefault="007A3980" w:rsidP="007A3980">
            <w:pPr>
              <w:pStyle w:val="TableParagraph"/>
              <w:spacing w:line="251" w:lineRule="exact"/>
              <w:ind w:left="96" w:right="84"/>
              <w:jc w:val="center"/>
              <w:rPr>
                <w:b/>
              </w:rPr>
            </w:pPr>
            <w:r w:rsidRPr="00A9263F">
              <w:rPr>
                <w:b/>
              </w:rPr>
              <w:t>УМК</w:t>
            </w:r>
          </w:p>
        </w:tc>
        <w:tc>
          <w:tcPr>
            <w:tcW w:w="1417" w:type="dxa"/>
            <w:vAlign w:val="center"/>
          </w:tcPr>
          <w:p w:rsidR="007A3980" w:rsidRDefault="007A3980" w:rsidP="007A3980">
            <w:pPr>
              <w:pStyle w:val="TableParagraph"/>
              <w:ind w:left="135" w:right="118" w:hanging="4"/>
              <w:jc w:val="center"/>
              <w:rPr>
                <w:b/>
              </w:rPr>
            </w:pPr>
            <w:r>
              <w:rPr>
                <w:b/>
              </w:rPr>
              <w:t>Год выпуска учебника в ШБ</w:t>
            </w:r>
          </w:p>
        </w:tc>
        <w:tc>
          <w:tcPr>
            <w:tcW w:w="2127" w:type="dxa"/>
            <w:vAlign w:val="center"/>
          </w:tcPr>
          <w:p w:rsidR="007A3980" w:rsidRDefault="007A3980" w:rsidP="007A3980">
            <w:pPr>
              <w:pStyle w:val="TableParagraph"/>
              <w:spacing w:line="251" w:lineRule="exact"/>
              <w:ind w:left="517"/>
              <w:jc w:val="center"/>
              <w:rPr>
                <w:b/>
              </w:rPr>
            </w:pPr>
            <w:r>
              <w:rPr>
                <w:b/>
              </w:rPr>
              <w:t>Издательство</w:t>
            </w:r>
          </w:p>
        </w:tc>
        <w:tc>
          <w:tcPr>
            <w:tcW w:w="1134" w:type="dxa"/>
            <w:vAlign w:val="center"/>
          </w:tcPr>
          <w:p w:rsidR="007A3980" w:rsidRDefault="007A3980" w:rsidP="007A3980">
            <w:pPr>
              <w:pStyle w:val="TableParagraph"/>
              <w:spacing w:line="251" w:lineRule="exact"/>
              <w:rPr>
                <w:b/>
              </w:rPr>
            </w:pPr>
            <w:r>
              <w:rPr>
                <w:b/>
              </w:rPr>
              <w:t>Классы</w:t>
            </w:r>
          </w:p>
        </w:tc>
        <w:tc>
          <w:tcPr>
            <w:tcW w:w="1559" w:type="dxa"/>
            <w:vAlign w:val="center"/>
          </w:tcPr>
          <w:p w:rsidR="007A3980" w:rsidRDefault="007A3980" w:rsidP="007A3980">
            <w:pPr>
              <w:pStyle w:val="TableParagraph"/>
              <w:ind w:right="343"/>
              <w:rPr>
                <w:b/>
              </w:rPr>
            </w:pPr>
            <w:r>
              <w:rPr>
                <w:b/>
              </w:rPr>
              <w:t>Период</w:t>
            </w:r>
            <w:r>
              <w:rPr>
                <w:b/>
                <w:spacing w:val="1"/>
              </w:rPr>
              <w:t xml:space="preserve"> </w:t>
            </w:r>
            <w:r>
              <w:rPr>
                <w:b/>
              </w:rPr>
              <w:t>действия</w:t>
            </w:r>
            <w:r>
              <w:rPr>
                <w:b/>
                <w:spacing w:val="-52"/>
              </w:rPr>
              <w:t xml:space="preserve"> </w:t>
            </w:r>
            <w:r>
              <w:rPr>
                <w:b/>
              </w:rPr>
              <w:t>учебника</w:t>
            </w:r>
          </w:p>
        </w:tc>
      </w:tr>
      <w:tr w:rsidR="007A3980" w:rsidTr="007A3980">
        <w:trPr>
          <w:trHeight w:val="757"/>
        </w:trPr>
        <w:tc>
          <w:tcPr>
            <w:tcW w:w="14354" w:type="dxa"/>
            <w:gridSpan w:val="8"/>
          </w:tcPr>
          <w:p w:rsidR="007A3980" w:rsidRDefault="007A3980" w:rsidP="007A3980">
            <w:pPr>
              <w:pStyle w:val="TableParagraph"/>
              <w:ind w:left="107" w:right="9954"/>
              <w:rPr>
                <w:b/>
              </w:rPr>
            </w:pPr>
            <w:r>
              <w:rPr>
                <w:b/>
              </w:rPr>
              <w:t>Начальное общее образование (уровень образования)</w:t>
            </w:r>
            <w:r>
              <w:rPr>
                <w:b/>
                <w:spacing w:val="-52"/>
              </w:rPr>
              <w:t xml:space="preserve"> </w:t>
            </w:r>
            <w:r>
              <w:rPr>
                <w:b/>
              </w:rPr>
              <w:t>Русский</w:t>
            </w:r>
            <w:r>
              <w:rPr>
                <w:b/>
                <w:spacing w:val="-4"/>
              </w:rPr>
              <w:t xml:space="preserve"> </w:t>
            </w:r>
            <w:r>
              <w:rPr>
                <w:b/>
              </w:rPr>
              <w:t>язык (учебный</w:t>
            </w:r>
            <w:r>
              <w:rPr>
                <w:b/>
                <w:spacing w:val="-3"/>
              </w:rPr>
              <w:t xml:space="preserve"> </w:t>
            </w:r>
            <w:r>
              <w:rPr>
                <w:b/>
              </w:rPr>
              <w:t>предмет)</w:t>
            </w:r>
          </w:p>
        </w:tc>
      </w:tr>
      <w:tr w:rsidR="007A3980" w:rsidTr="007A3980">
        <w:trPr>
          <w:trHeight w:val="1379"/>
        </w:trPr>
        <w:tc>
          <w:tcPr>
            <w:tcW w:w="1555" w:type="dxa"/>
          </w:tcPr>
          <w:p w:rsidR="007A3980" w:rsidRDefault="007A3980" w:rsidP="007A3980">
            <w:pPr>
              <w:pStyle w:val="TableParagraph"/>
              <w:spacing w:line="268" w:lineRule="exact"/>
              <w:ind w:left="107"/>
              <w:rPr>
                <w:sz w:val="24"/>
              </w:rPr>
            </w:pPr>
            <w:r>
              <w:rPr>
                <w:sz w:val="24"/>
              </w:rPr>
              <w:t>1.1.1.1.1.1.1.</w:t>
            </w:r>
          </w:p>
        </w:tc>
        <w:tc>
          <w:tcPr>
            <w:tcW w:w="2168" w:type="dxa"/>
          </w:tcPr>
          <w:p w:rsidR="007A3980" w:rsidRDefault="007A3980" w:rsidP="007A3980">
            <w:pPr>
              <w:pStyle w:val="TableParagraph"/>
              <w:ind w:right="268"/>
              <w:rPr>
                <w:sz w:val="24"/>
              </w:rPr>
            </w:pPr>
            <w:r>
              <w:rPr>
                <w:sz w:val="24"/>
              </w:rPr>
              <w:t>Горецкий В.Г.,</w:t>
            </w:r>
            <w:r>
              <w:rPr>
                <w:spacing w:val="1"/>
                <w:sz w:val="24"/>
              </w:rPr>
              <w:t xml:space="preserve"> </w:t>
            </w:r>
            <w:r>
              <w:rPr>
                <w:sz w:val="24"/>
              </w:rPr>
              <w:t>Кирюшкин В.А.,</w:t>
            </w:r>
            <w:r>
              <w:rPr>
                <w:spacing w:val="-57"/>
                <w:sz w:val="24"/>
              </w:rPr>
              <w:t xml:space="preserve"> </w:t>
            </w:r>
            <w:r>
              <w:rPr>
                <w:sz w:val="24"/>
              </w:rPr>
              <w:t>Виноградская</w:t>
            </w:r>
            <w:r>
              <w:rPr>
                <w:spacing w:val="1"/>
                <w:sz w:val="24"/>
              </w:rPr>
              <w:t xml:space="preserve"> </w:t>
            </w:r>
            <w:r>
              <w:rPr>
                <w:sz w:val="24"/>
              </w:rPr>
              <w:t>Л.А., Бойкина</w:t>
            </w:r>
          </w:p>
          <w:p w:rsidR="007A3980" w:rsidRDefault="007A3980" w:rsidP="007A3980">
            <w:pPr>
              <w:pStyle w:val="TableParagraph"/>
              <w:spacing w:line="264" w:lineRule="exact"/>
              <w:rPr>
                <w:sz w:val="24"/>
              </w:rPr>
            </w:pPr>
            <w:r>
              <w:rPr>
                <w:sz w:val="24"/>
              </w:rPr>
              <w:t>М.В.</w:t>
            </w:r>
          </w:p>
        </w:tc>
        <w:tc>
          <w:tcPr>
            <w:tcW w:w="2409" w:type="dxa"/>
          </w:tcPr>
          <w:p w:rsidR="007A3980" w:rsidRDefault="007A3980" w:rsidP="007A3980">
            <w:pPr>
              <w:pStyle w:val="TableParagraph"/>
              <w:ind w:right="208"/>
              <w:rPr>
                <w:sz w:val="24"/>
              </w:rPr>
            </w:pPr>
            <w:r>
              <w:rPr>
                <w:sz w:val="24"/>
              </w:rPr>
              <w:t>Русский язык.</w:t>
            </w:r>
            <w:r>
              <w:rPr>
                <w:spacing w:val="1"/>
                <w:sz w:val="24"/>
              </w:rPr>
              <w:t xml:space="preserve"> </w:t>
            </w:r>
            <w:r>
              <w:rPr>
                <w:sz w:val="24"/>
              </w:rPr>
              <w:t>Азбука. 1 класс.</w:t>
            </w:r>
            <w:r>
              <w:rPr>
                <w:spacing w:val="1"/>
                <w:sz w:val="24"/>
              </w:rPr>
              <w:t xml:space="preserve"> </w:t>
            </w:r>
            <w:r>
              <w:rPr>
                <w:sz w:val="24"/>
              </w:rPr>
              <w:t>Учебник.</w:t>
            </w:r>
            <w:r>
              <w:rPr>
                <w:spacing w:val="-5"/>
                <w:sz w:val="24"/>
              </w:rPr>
              <w:t xml:space="preserve"> </w:t>
            </w:r>
            <w:r>
              <w:rPr>
                <w:sz w:val="24"/>
              </w:rPr>
              <w:t>В</w:t>
            </w:r>
            <w:r>
              <w:rPr>
                <w:spacing w:val="-7"/>
                <w:sz w:val="24"/>
              </w:rPr>
              <w:t xml:space="preserve"> </w:t>
            </w:r>
            <w:r>
              <w:rPr>
                <w:sz w:val="24"/>
              </w:rPr>
              <w:t>2-х</w:t>
            </w:r>
            <w:r>
              <w:rPr>
                <w:spacing w:val="-2"/>
                <w:sz w:val="24"/>
              </w:rPr>
              <w:t xml:space="preserve"> </w:t>
            </w:r>
            <w:r>
              <w:rPr>
                <w:sz w:val="24"/>
              </w:rPr>
              <w:t>ч.</w:t>
            </w:r>
          </w:p>
        </w:tc>
        <w:tc>
          <w:tcPr>
            <w:tcW w:w="1985" w:type="dxa"/>
          </w:tcPr>
          <w:p w:rsidR="007A3980" w:rsidRDefault="007A3980" w:rsidP="007A3980">
            <w:pPr>
              <w:pStyle w:val="TableParagraph"/>
              <w:spacing w:line="268" w:lineRule="exact"/>
              <w:ind w:left="93" w:right="85"/>
              <w:rPr>
                <w:sz w:val="24"/>
              </w:rPr>
            </w:pPr>
            <w:r w:rsidRPr="004B207D">
              <w:rPr>
                <w:sz w:val="24"/>
              </w:rPr>
              <w:t>Обучение грамоте. Горецкий В.Г. (1) (Школа России)</w:t>
            </w:r>
          </w:p>
        </w:tc>
        <w:tc>
          <w:tcPr>
            <w:tcW w:w="1417" w:type="dxa"/>
            <w:vAlign w:val="center"/>
          </w:tcPr>
          <w:p w:rsidR="007A3980" w:rsidRDefault="007A3980" w:rsidP="007A3980">
            <w:pPr>
              <w:pStyle w:val="TableParagraph"/>
              <w:ind w:left="105" w:right="95"/>
              <w:rPr>
                <w:sz w:val="24"/>
              </w:rPr>
            </w:pPr>
            <w:r>
              <w:rPr>
                <w:sz w:val="24"/>
              </w:rPr>
              <w:t>2023</w:t>
            </w:r>
          </w:p>
        </w:tc>
        <w:tc>
          <w:tcPr>
            <w:tcW w:w="2127" w:type="dxa"/>
          </w:tcPr>
          <w:p w:rsidR="007A3980" w:rsidRDefault="007A3980" w:rsidP="007A3980">
            <w:pPr>
              <w:pStyle w:val="TableParagraph"/>
              <w:ind w:right="386"/>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1"/>
                <w:sz w:val="24"/>
              </w:rPr>
              <w:t xml:space="preserve"> </w:t>
            </w:r>
            <w:r>
              <w:rPr>
                <w:sz w:val="24"/>
              </w:rPr>
              <w:t>"Просвещение"</w:t>
            </w:r>
          </w:p>
        </w:tc>
        <w:tc>
          <w:tcPr>
            <w:tcW w:w="1134" w:type="dxa"/>
            <w:vAlign w:val="center"/>
          </w:tcPr>
          <w:p w:rsidR="007A3980" w:rsidRDefault="007A3980" w:rsidP="007A3980">
            <w:pPr>
              <w:pStyle w:val="TableParagraph"/>
              <w:spacing w:line="268" w:lineRule="exact"/>
              <w:ind w:left="110"/>
              <w:rPr>
                <w:sz w:val="24"/>
              </w:rPr>
            </w:pPr>
            <w:r>
              <w:rPr>
                <w:sz w:val="24"/>
              </w:rPr>
              <w:t>1</w:t>
            </w:r>
          </w:p>
        </w:tc>
        <w:tc>
          <w:tcPr>
            <w:tcW w:w="1559" w:type="dxa"/>
            <w:tcBorders>
              <w:right w:val="single" w:sz="12" w:space="0" w:color="000000"/>
            </w:tcBorders>
          </w:tcPr>
          <w:p w:rsidR="007A3980" w:rsidRDefault="007A3980" w:rsidP="007A3980">
            <w:pPr>
              <w:pStyle w:val="TableParagraph"/>
            </w:pPr>
          </w:p>
        </w:tc>
      </w:tr>
      <w:tr w:rsidR="007A3980" w:rsidTr="007A3980">
        <w:trPr>
          <w:trHeight w:val="1103"/>
        </w:trPr>
        <w:tc>
          <w:tcPr>
            <w:tcW w:w="1555" w:type="dxa"/>
          </w:tcPr>
          <w:p w:rsidR="007A3980" w:rsidRDefault="007A3980" w:rsidP="007A3980">
            <w:pPr>
              <w:pStyle w:val="TableParagraph"/>
              <w:spacing w:line="270" w:lineRule="exact"/>
              <w:ind w:left="107"/>
              <w:rPr>
                <w:sz w:val="24"/>
              </w:rPr>
            </w:pPr>
            <w:r>
              <w:rPr>
                <w:sz w:val="24"/>
              </w:rPr>
              <w:t>1.1.1.1.1.1.2.</w:t>
            </w:r>
          </w:p>
        </w:tc>
        <w:tc>
          <w:tcPr>
            <w:tcW w:w="2168" w:type="dxa"/>
          </w:tcPr>
          <w:p w:rsidR="007A3980" w:rsidRDefault="007A3980" w:rsidP="007A3980">
            <w:pPr>
              <w:pStyle w:val="TableParagraph"/>
              <w:ind w:right="433"/>
              <w:rPr>
                <w:sz w:val="24"/>
              </w:rPr>
            </w:pPr>
            <w:r>
              <w:rPr>
                <w:sz w:val="24"/>
              </w:rPr>
              <w:t>Канакина В.П.,</w:t>
            </w:r>
            <w:r>
              <w:rPr>
                <w:spacing w:val="-57"/>
                <w:sz w:val="24"/>
              </w:rPr>
              <w:t xml:space="preserve"> </w:t>
            </w:r>
            <w:r>
              <w:rPr>
                <w:sz w:val="24"/>
              </w:rPr>
              <w:t>Горецкий</w:t>
            </w:r>
            <w:r>
              <w:rPr>
                <w:spacing w:val="-1"/>
                <w:sz w:val="24"/>
              </w:rPr>
              <w:t xml:space="preserve"> </w:t>
            </w:r>
            <w:r>
              <w:rPr>
                <w:sz w:val="24"/>
              </w:rPr>
              <w:t>В.Г.</w:t>
            </w:r>
          </w:p>
        </w:tc>
        <w:tc>
          <w:tcPr>
            <w:tcW w:w="2409" w:type="dxa"/>
          </w:tcPr>
          <w:p w:rsidR="007A3980" w:rsidRDefault="007A3980" w:rsidP="007A3980">
            <w:pPr>
              <w:pStyle w:val="TableParagraph"/>
              <w:ind w:right="364"/>
              <w:rPr>
                <w:sz w:val="24"/>
              </w:rPr>
            </w:pPr>
            <w:r>
              <w:rPr>
                <w:sz w:val="24"/>
              </w:rPr>
              <w:t>Русский язык. 1</w:t>
            </w:r>
            <w:r>
              <w:rPr>
                <w:spacing w:val="-57"/>
                <w:sz w:val="24"/>
              </w:rPr>
              <w:t xml:space="preserve"> </w:t>
            </w:r>
            <w:r>
              <w:rPr>
                <w:sz w:val="24"/>
              </w:rPr>
              <w:t>класс.</w:t>
            </w:r>
            <w:r>
              <w:rPr>
                <w:spacing w:val="-1"/>
                <w:sz w:val="24"/>
              </w:rPr>
              <w:t xml:space="preserve"> </w:t>
            </w:r>
            <w:r>
              <w:rPr>
                <w:sz w:val="24"/>
              </w:rPr>
              <w:t>Учебник</w:t>
            </w:r>
          </w:p>
        </w:tc>
        <w:tc>
          <w:tcPr>
            <w:tcW w:w="1985" w:type="dxa"/>
          </w:tcPr>
          <w:p w:rsidR="007A3980" w:rsidRDefault="007A3980" w:rsidP="007A3980">
            <w:pPr>
              <w:pStyle w:val="TableParagraph"/>
              <w:spacing w:line="270" w:lineRule="exact"/>
              <w:ind w:left="96" w:right="83"/>
              <w:rPr>
                <w:sz w:val="24"/>
              </w:rPr>
            </w:pPr>
            <w:r w:rsidRPr="004B207D">
              <w:rPr>
                <w:sz w:val="24"/>
              </w:rPr>
              <w:t>Русский язык. Канакина В.П. (1-4) (Школа России)</w:t>
            </w:r>
          </w:p>
        </w:tc>
        <w:tc>
          <w:tcPr>
            <w:tcW w:w="1417" w:type="dxa"/>
            <w:vAlign w:val="center"/>
          </w:tcPr>
          <w:p w:rsidR="007A3980" w:rsidRDefault="007A3980" w:rsidP="007A3980">
            <w:pPr>
              <w:pStyle w:val="TableParagraph"/>
              <w:ind w:left="105" w:right="95"/>
              <w:rPr>
                <w:sz w:val="24"/>
              </w:rPr>
            </w:pPr>
            <w:r>
              <w:rPr>
                <w:sz w:val="24"/>
              </w:rPr>
              <w:t>2023</w:t>
            </w:r>
          </w:p>
        </w:tc>
        <w:tc>
          <w:tcPr>
            <w:tcW w:w="2127"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4" w:lineRule="exact"/>
              <w:ind w:right="386"/>
              <w:rPr>
                <w:sz w:val="24"/>
              </w:rPr>
            </w:pPr>
            <w:r>
              <w:rPr>
                <w:sz w:val="24"/>
              </w:rPr>
              <w:t>"Издательство</w:t>
            </w:r>
            <w:r>
              <w:rPr>
                <w:spacing w:val="1"/>
                <w:sz w:val="24"/>
              </w:rPr>
              <w:t xml:space="preserve"> </w:t>
            </w:r>
            <w:r>
              <w:rPr>
                <w:sz w:val="24"/>
              </w:rPr>
              <w:t>"Просвещение"</w:t>
            </w:r>
          </w:p>
        </w:tc>
        <w:tc>
          <w:tcPr>
            <w:tcW w:w="1134" w:type="dxa"/>
            <w:vAlign w:val="center"/>
          </w:tcPr>
          <w:p w:rsidR="007A3980" w:rsidRDefault="007A3980" w:rsidP="007A3980">
            <w:pPr>
              <w:pStyle w:val="TableParagraph"/>
              <w:spacing w:line="270" w:lineRule="exact"/>
              <w:ind w:left="110"/>
              <w:rPr>
                <w:sz w:val="24"/>
              </w:rPr>
            </w:pPr>
            <w:r>
              <w:rPr>
                <w:sz w:val="24"/>
              </w:rPr>
              <w:t>1</w:t>
            </w:r>
          </w:p>
        </w:tc>
        <w:tc>
          <w:tcPr>
            <w:tcW w:w="1559" w:type="dxa"/>
          </w:tcPr>
          <w:p w:rsidR="007A3980" w:rsidRDefault="007A3980" w:rsidP="007A3980">
            <w:pPr>
              <w:pStyle w:val="TableParagraph"/>
            </w:pPr>
          </w:p>
        </w:tc>
      </w:tr>
      <w:tr w:rsidR="007A3980" w:rsidTr="007A3980">
        <w:trPr>
          <w:trHeight w:val="1105"/>
        </w:trPr>
        <w:tc>
          <w:tcPr>
            <w:tcW w:w="1555" w:type="dxa"/>
          </w:tcPr>
          <w:p w:rsidR="007A3980" w:rsidRDefault="007A3980" w:rsidP="007A3980">
            <w:pPr>
              <w:pStyle w:val="TableParagraph"/>
              <w:spacing w:line="270" w:lineRule="exact"/>
              <w:ind w:left="107"/>
              <w:rPr>
                <w:sz w:val="24"/>
              </w:rPr>
            </w:pPr>
            <w:r>
              <w:rPr>
                <w:sz w:val="24"/>
              </w:rPr>
              <w:t>1.1.1.1.1.1.3</w:t>
            </w:r>
          </w:p>
        </w:tc>
        <w:tc>
          <w:tcPr>
            <w:tcW w:w="2168" w:type="dxa"/>
          </w:tcPr>
          <w:p w:rsidR="007A3980" w:rsidRDefault="007A3980" w:rsidP="007A3980">
            <w:pPr>
              <w:pStyle w:val="TableParagraph"/>
              <w:ind w:right="433"/>
              <w:rPr>
                <w:sz w:val="24"/>
              </w:rPr>
            </w:pPr>
            <w:r>
              <w:rPr>
                <w:sz w:val="24"/>
              </w:rPr>
              <w:t>Канакина В.П.,</w:t>
            </w:r>
            <w:r>
              <w:rPr>
                <w:spacing w:val="-57"/>
                <w:sz w:val="24"/>
              </w:rPr>
              <w:t xml:space="preserve"> </w:t>
            </w:r>
            <w:r>
              <w:rPr>
                <w:sz w:val="24"/>
              </w:rPr>
              <w:t>Горецкий</w:t>
            </w:r>
            <w:r>
              <w:rPr>
                <w:spacing w:val="-1"/>
                <w:sz w:val="24"/>
              </w:rPr>
              <w:t xml:space="preserve"> </w:t>
            </w:r>
            <w:r>
              <w:rPr>
                <w:sz w:val="24"/>
              </w:rPr>
              <w:t>В.Г.</w:t>
            </w:r>
          </w:p>
        </w:tc>
        <w:tc>
          <w:tcPr>
            <w:tcW w:w="2409" w:type="dxa"/>
          </w:tcPr>
          <w:p w:rsidR="007A3980" w:rsidRDefault="007A3980" w:rsidP="007A3980">
            <w:pPr>
              <w:pStyle w:val="TableParagraph"/>
              <w:ind w:right="139"/>
              <w:rPr>
                <w:sz w:val="24"/>
              </w:rPr>
            </w:pPr>
            <w:r>
              <w:rPr>
                <w:sz w:val="24"/>
              </w:rPr>
              <w:t>Русский язык. 2</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1985" w:type="dxa"/>
          </w:tcPr>
          <w:p w:rsidR="007A3980" w:rsidRDefault="007A3980" w:rsidP="007A3980">
            <w:pPr>
              <w:pStyle w:val="TableParagraph"/>
              <w:spacing w:line="270" w:lineRule="exact"/>
              <w:ind w:left="96" w:right="83"/>
              <w:rPr>
                <w:sz w:val="24"/>
              </w:rPr>
            </w:pPr>
            <w:r w:rsidRPr="004B207D">
              <w:rPr>
                <w:sz w:val="24"/>
              </w:rPr>
              <w:t>Русский язык. Канакина В.П. (1-4) (Школа России)</w:t>
            </w:r>
          </w:p>
        </w:tc>
        <w:tc>
          <w:tcPr>
            <w:tcW w:w="1417" w:type="dxa"/>
            <w:vAlign w:val="center"/>
          </w:tcPr>
          <w:p w:rsidR="007A3980" w:rsidRDefault="007A3980" w:rsidP="007A3980">
            <w:pPr>
              <w:pStyle w:val="TableParagraph"/>
              <w:ind w:left="105" w:right="95"/>
              <w:rPr>
                <w:sz w:val="24"/>
              </w:rPr>
            </w:pPr>
            <w:r>
              <w:rPr>
                <w:sz w:val="24"/>
              </w:rPr>
              <w:t>2017</w:t>
            </w:r>
          </w:p>
        </w:tc>
        <w:tc>
          <w:tcPr>
            <w:tcW w:w="2127"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386"/>
              <w:rPr>
                <w:sz w:val="24"/>
              </w:rPr>
            </w:pPr>
            <w:r>
              <w:rPr>
                <w:sz w:val="24"/>
              </w:rPr>
              <w:t>"Издательство</w:t>
            </w:r>
            <w:r>
              <w:rPr>
                <w:spacing w:val="1"/>
                <w:sz w:val="24"/>
              </w:rPr>
              <w:t xml:space="preserve"> </w:t>
            </w:r>
            <w:r>
              <w:rPr>
                <w:sz w:val="24"/>
              </w:rPr>
              <w:t>"Просвещение"</w:t>
            </w:r>
          </w:p>
        </w:tc>
        <w:tc>
          <w:tcPr>
            <w:tcW w:w="1134" w:type="dxa"/>
            <w:vAlign w:val="center"/>
          </w:tcPr>
          <w:p w:rsidR="007A3980" w:rsidRDefault="007A3980" w:rsidP="007A3980">
            <w:pPr>
              <w:pStyle w:val="TableParagraph"/>
              <w:spacing w:line="270" w:lineRule="exact"/>
              <w:ind w:left="110"/>
              <w:rPr>
                <w:sz w:val="24"/>
              </w:rPr>
            </w:pPr>
            <w:r>
              <w:rPr>
                <w:sz w:val="24"/>
              </w:rPr>
              <w:t>2</w:t>
            </w:r>
          </w:p>
        </w:tc>
        <w:tc>
          <w:tcPr>
            <w:tcW w:w="1559" w:type="dxa"/>
            <w:vAlign w:val="center"/>
          </w:tcPr>
          <w:p w:rsidR="007A3980" w:rsidRDefault="007A3980" w:rsidP="007A3980">
            <w:pPr>
              <w:pStyle w:val="TableParagraph"/>
              <w:spacing w:line="270" w:lineRule="exact"/>
              <w:ind w:left="111"/>
              <w:rPr>
                <w:sz w:val="24"/>
              </w:rPr>
            </w:pPr>
            <w:r>
              <w:rPr>
                <w:sz w:val="24"/>
              </w:rPr>
              <w:t>до 31.08.2024</w:t>
            </w:r>
          </w:p>
        </w:tc>
      </w:tr>
      <w:tr w:rsidR="007A3980" w:rsidTr="007A3980">
        <w:trPr>
          <w:trHeight w:val="1103"/>
        </w:trPr>
        <w:tc>
          <w:tcPr>
            <w:tcW w:w="1555" w:type="dxa"/>
          </w:tcPr>
          <w:p w:rsidR="007A3980" w:rsidRDefault="007A3980" w:rsidP="007A3980">
            <w:pPr>
              <w:pStyle w:val="TableParagraph"/>
              <w:spacing w:line="268" w:lineRule="exact"/>
              <w:ind w:left="107"/>
              <w:rPr>
                <w:sz w:val="24"/>
              </w:rPr>
            </w:pPr>
            <w:r>
              <w:rPr>
                <w:sz w:val="24"/>
              </w:rPr>
              <w:lastRenderedPageBreak/>
              <w:t>1.1.1.1.1.1.4</w:t>
            </w:r>
          </w:p>
        </w:tc>
        <w:tc>
          <w:tcPr>
            <w:tcW w:w="2168" w:type="dxa"/>
          </w:tcPr>
          <w:p w:rsidR="007A3980" w:rsidRDefault="007A3980" w:rsidP="007A3980">
            <w:pPr>
              <w:pStyle w:val="TableParagraph"/>
              <w:ind w:right="433"/>
              <w:rPr>
                <w:sz w:val="24"/>
              </w:rPr>
            </w:pPr>
            <w:r>
              <w:rPr>
                <w:sz w:val="24"/>
              </w:rPr>
              <w:t>Канакина В.П.,</w:t>
            </w:r>
            <w:r>
              <w:rPr>
                <w:spacing w:val="-57"/>
                <w:sz w:val="24"/>
              </w:rPr>
              <w:t xml:space="preserve"> </w:t>
            </w:r>
            <w:r>
              <w:rPr>
                <w:sz w:val="24"/>
              </w:rPr>
              <w:t>Горецкий</w:t>
            </w:r>
            <w:r>
              <w:rPr>
                <w:spacing w:val="-1"/>
                <w:sz w:val="24"/>
              </w:rPr>
              <w:t xml:space="preserve"> </w:t>
            </w:r>
            <w:r>
              <w:rPr>
                <w:sz w:val="24"/>
              </w:rPr>
              <w:t>В.Г.</w:t>
            </w:r>
          </w:p>
        </w:tc>
        <w:tc>
          <w:tcPr>
            <w:tcW w:w="2409" w:type="dxa"/>
          </w:tcPr>
          <w:p w:rsidR="007A3980" w:rsidRDefault="007A3980" w:rsidP="007A3980">
            <w:pPr>
              <w:pStyle w:val="TableParagraph"/>
              <w:ind w:right="139"/>
              <w:rPr>
                <w:sz w:val="24"/>
              </w:rPr>
            </w:pPr>
            <w:r>
              <w:rPr>
                <w:sz w:val="24"/>
              </w:rPr>
              <w:t>Русский язык. 3</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1985" w:type="dxa"/>
          </w:tcPr>
          <w:p w:rsidR="007A3980" w:rsidRDefault="007A3980" w:rsidP="007A3980">
            <w:pPr>
              <w:pStyle w:val="TableParagraph"/>
              <w:spacing w:line="268" w:lineRule="exact"/>
              <w:ind w:left="96" w:right="83"/>
              <w:rPr>
                <w:sz w:val="24"/>
              </w:rPr>
            </w:pPr>
            <w:r w:rsidRPr="004B207D">
              <w:rPr>
                <w:sz w:val="24"/>
              </w:rPr>
              <w:t>Русский язык. Канакина В.П. (1-4) (Школа России)</w:t>
            </w:r>
          </w:p>
        </w:tc>
        <w:tc>
          <w:tcPr>
            <w:tcW w:w="1417" w:type="dxa"/>
            <w:vAlign w:val="center"/>
          </w:tcPr>
          <w:p w:rsidR="007A3980" w:rsidRDefault="007A3980" w:rsidP="007A3980">
            <w:pPr>
              <w:pStyle w:val="TableParagraph"/>
              <w:ind w:left="105" w:right="95"/>
              <w:rPr>
                <w:sz w:val="24"/>
              </w:rPr>
            </w:pPr>
            <w:r>
              <w:rPr>
                <w:sz w:val="24"/>
              </w:rPr>
              <w:t>2017</w:t>
            </w:r>
          </w:p>
        </w:tc>
        <w:tc>
          <w:tcPr>
            <w:tcW w:w="2127"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386"/>
              <w:rPr>
                <w:sz w:val="24"/>
              </w:rPr>
            </w:pPr>
            <w:r>
              <w:rPr>
                <w:sz w:val="24"/>
              </w:rPr>
              <w:t>"Издательство</w:t>
            </w:r>
            <w:r>
              <w:rPr>
                <w:spacing w:val="1"/>
                <w:sz w:val="24"/>
              </w:rPr>
              <w:t xml:space="preserve"> </w:t>
            </w:r>
            <w:r>
              <w:rPr>
                <w:sz w:val="24"/>
              </w:rPr>
              <w:t>"Просвещение"</w:t>
            </w:r>
          </w:p>
        </w:tc>
        <w:tc>
          <w:tcPr>
            <w:tcW w:w="1134" w:type="dxa"/>
            <w:vAlign w:val="center"/>
          </w:tcPr>
          <w:p w:rsidR="007A3980" w:rsidRDefault="007A3980" w:rsidP="007A3980">
            <w:pPr>
              <w:pStyle w:val="TableParagraph"/>
              <w:spacing w:line="268" w:lineRule="exact"/>
              <w:ind w:left="110"/>
              <w:rPr>
                <w:sz w:val="24"/>
              </w:rPr>
            </w:pPr>
            <w:r>
              <w:rPr>
                <w:sz w:val="24"/>
              </w:rPr>
              <w:t>3</w:t>
            </w:r>
          </w:p>
        </w:tc>
        <w:tc>
          <w:tcPr>
            <w:tcW w:w="1559" w:type="dxa"/>
            <w:vAlign w:val="center"/>
          </w:tcPr>
          <w:p w:rsidR="007A3980" w:rsidRDefault="007A3980" w:rsidP="007A3980">
            <w:pPr>
              <w:pStyle w:val="TableParagraph"/>
              <w:spacing w:line="268" w:lineRule="exact"/>
              <w:ind w:left="111"/>
              <w:rPr>
                <w:sz w:val="24"/>
              </w:rPr>
            </w:pPr>
            <w:r>
              <w:rPr>
                <w:sz w:val="24"/>
              </w:rPr>
              <w:t>до 31.08.2025</w:t>
            </w:r>
          </w:p>
        </w:tc>
      </w:tr>
    </w:tbl>
    <w:p w:rsidR="00576F6A" w:rsidRDefault="00576F6A">
      <w:pPr>
        <w:ind w:left="575"/>
        <w:rPr>
          <w:b/>
          <w:spacing w:val="-4"/>
          <w:sz w:val="24"/>
        </w:rPr>
      </w:pPr>
    </w:p>
    <w:p w:rsidR="00576F6A" w:rsidRDefault="00576F6A">
      <w:pPr>
        <w:ind w:left="575"/>
        <w:rPr>
          <w:b/>
          <w:spacing w:val="-4"/>
          <w:sz w:val="24"/>
        </w:rPr>
      </w:pPr>
    </w:p>
    <w:p w:rsidR="00576F6A" w:rsidRDefault="00576F6A">
      <w:pPr>
        <w:ind w:left="575"/>
        <w:rPr>
          <w:b/>
          <w:spacing w:val="-4"/>
          <w:sz w:val="24"/>
        </w:rPr>
      </w:pPr>
    </w:p>
    <w:p w:rsidR="00576F6A" w:rsidRDefault="00576F6A">
      <w:pPr>
        <w:ind w:left="575"/>
        <w:rPr>
          <w:b/>
          <w:sz w:val="24"/>
        </w:rPr>
      </w:pPr>
    </w:p>
    <w:p w:rsidR="009A3602" w:rsidRDefault="009A3602">
      <w:pPr>
        <w:pStyle w:val="a4"/>
        <w:spacing w:before="15" w:after="1"/>
        <w:ind w:left="0" w:firstLine="0"/>
        <w:jc w:val="left"/>
        <w:rPr>
          <w:b/>
          <w:sz w:val="20"/>
        </w:rPr>
      </w:pPr>
    </w:p>
    <w:p w:rsidR="009A3602" w:rsidRDefault="009A3602">
      <w:pPr>
        <w:spacing w:line="273" w:lineRule="exact"/>
        <w:jc w:val="right"/>
        <w:rPr>
          <w:sz w:val="24"/>
        </w:rPr>
      </w:pPr>
    </w:p>
    <w:p w:rsidR="007A3980" w:rsidRDefault="007A3980">
      <w:pPr>
        <w:spacing w:line="273" w:lineRule="exact"/>
        <w:jc w:val="right"/>
        <w:rPr>
          <w:sz w:val="24"/>
        </w:rPr>
      </w:pPr>
    </w:p>
    <w:p w:rsidR="007A3980" w:rsidRDefault="007A3980">
      <w:pPr>
        <w:spacing w:line="273" w:lineRule="exact"/>
        <w:jc w:val="right"/>
        <w:rPr>
          <w:sz w:val="24"/>
        </w:rPr>
      </w:pPr>
    </w:p>
    <w:p w:rsidR="007A3980" w:rsidRDefault="007A3980">
      <w:pPr>
        <w:spacing w:line="273" w:lineRule="exact"/>
        <w:jc w:val="right"/>
        <w:rPr>
          <w:sz w:val="24"/>
        </w:rPr>
      </w:pPr>
    </w:p>
    <w:p w:rsidR="007A3980" w:rsidRDefault="007A3980" w:rsidP="007A3980">
      <w:pPr>
        <w:spacing w:line="261" w:lineRule="exact"/>
        <w:rPr>
          <w:sz w:val="24"/>
        </w:rPr>
        <w:sectPr w:rsidR="007A3980">
          <w:pgSz w:w="16840" w:h="11910" w:orient="landscape"/>
          <w:pgMar w:top="720" w:right="540" w:bottom="280" w:left="620" w:header="720" w:footer="720" w:gutter="0"/>
          <w:cols w:space="720"/>
        </w:sectPr>
      </w:pPr>
    </w:p>
    <w:tbl>
      <w:tblPr>
        <w:tblStyle w:val="TableNormal"/>
        <w:tblW w:w="14354" w:type="dxa"/>
        <w:tblInd w:w="1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126"/>
        <w:gridCol w:w="2126"/>
        <w:gridCol w:w="2126"/>
        <w:gridCol w:w="1149"/>
        <w:gridCol w:w="2392"/>
        <w:gridCol w:w="1037"/>
        <w:gridCol w:w="1843"/>
      </w:tblGrid>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lastRenderedPageBreak/>
              <w:t>1.1.1.3.1.5.3</w:t>
            </w:r>
          </w:p>
        </w:tc>
        <w:tc>
          <w:tcPr>
            <w:tcW w:w="2126" w:type="dxa"/>
          </w:tcPr>
          <w:p w:rsidR="007A3980" w:rsidRPr="003F78AD" w:rsidRDefault="007A3980" w:rsidP="007A3980">
            <w:pPr>
              <w:rPr>
                <w:color w:val="000000" w:themeColor="text1"/>
                <w:sz w:val="24"/>
                <w:szCs w:val="24"/>
              </w:rPr>
            </w:pPr>
            <w:r w:rsidRPr="003F78AD">
              <w:rPr>
                <w:color w:val="000000" w:themeColor="text1"/>
                <w:sz w:val="24"/>
                <w:szCs w:val="24"/>
              </w:rPr>
              <w:t>Моро М.И., Бантова М.А., Бельтюкова Г.В. и другие</w:t>
            </w:r>
          </w:p>
        </w:tc>
        <w:tc>
          <w:tcPr>
            <w:tcW w:w="2126" w:type="dxa"/>
          </w:tcPr>
          <w:p w:rsidR="007A3980" w:rsidRDefault="007A3980" w:rsidP="007A3980">
            <w:pPr>
              <w:pStyle w:val="TableParagraph"/>
              <w:ind w:right="139"/>
              <w:rPr>
                <w:sz w:val="24"/>
              </w:rPr>
            </w:pPr>
            <w:r>
              <w:rPr>
                <w:sz w:val="24"/>
              </w:rPr>
              <w:t>Математика. 3</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2126" w:type="dxa"/>
          </w:tcPr>
          <w:p w:rsidR="007A3980" w:rsidRDefault="007A3980" w:rsidP="007A3980">
            <w:pPr>
              <w:pStyle w:val="TableParagraph"/>
              <w:spacing w:line="261" w:lineRule="exact"/>
              <w:ind w:left="95" w:right="85"/>
              <w:rPr>
                <w:sz w:val="24"/>
              </w:rPr>
            </w:pPr>
            <w:r w:rsidRPr="004B207D">
              <w:rPr>
                <w:sz w:val="24"/>
              </w:rPr>
              <w:t>Математика. Моро М.И. и др. (1-4) (Школа России)</w:t>
            </w:r>
          </w:p>
        </w:tc>
        <w:tc>
          <w:tcPr>
            <w:tcW w:w="1149" w:type="dxa"/>
            <w:vAlign w:val="center"/>
          </w:tcPr>
          <w:p w:rsidR="007A3980" w:rsidRDefault="007A3980" w:rsidP="007A3980">
            <w:pPr>
              <w:pStyle w:val="TableParagraph"/>
              <w:ind w:left="105" w:right="95"/>
              <w:rPr>
                <w:sz w:val="24"/>
              </w:rPr>
            </w:pPr>
            <w:r>
              <w:rPr>
                <w:sz w:val="24"/>
              </w:rPr>
              <w:t>2017</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037" w:type="dxa"/>
            <w:vAlign w:val="center"/>
          </w:tcPr>
          <w:p w:rsidR="007A3980" w:rsidRDefault="007A3980" w:rsidP="007A3980">
            <w:pPr>
              <w:pStyle w:val="TableParagraph"/>
              <w:spacing w:line="261" w:lineRule="exact"/>
              <w:ind w:left="110"/>
              <w:rPr>
                <w:sz w:val="24"/>
              </w:rPr>
            </w:pPr>
            <w:r>
              <w:rPr>
                <w:sz w:val="24"/>
              </w:rPr>
              <w:t>3</w:t>
            </w:r>
          </w:p>
        </w:tc>
        <w:tc>
          <w:tcPr>
            <w:tcW w:w="1843" w:type="dxa"/>
            <w:vAlign w:val="center"/>
          </w:tcPr>
          <w:p w:rsidR="007A3980" w:rsidRPr="003F78AD" w:rsidRDefault="007A3980" w:rsidP="007A3980">
            <w:pPr>
              <w:rPr>
                <w:color w:val="000000" w:themeColor="text1"/>
                <w:sz w:val="24"/>
                <w:szCs w:val="24"/>
              </w:rPr>
            </w:pPr>
            <w:r>
              <w:rPr>
                <w:color w:val="000000" w:themeColor="text1"/>
                <w:sz w:val="24"/>
                <w:szCs w:val="24"/>
              </w:rPr>
              <w:t xml:space="preserve">до </w:t>
            </w:r>
            <w:r w:rsidRPr="003F78AD">
              <w:rPr>
                <w:color w:val="000000" w:themeColor="text1"/>
                <w:sz w:val="24"/>
                <w:szCs w:val="24"/>
              </w:rPr>
              <w:t>25.04.2027</w:t>
            </w: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1.1.1.3.1.5.4</w:t>
            </w:r>
          </w:p>
        </w:tc>
        <w:tc>
          <w:tcPr>
            <w:tcW w:w="2126" w:type="dxa"/>
          </w:tcPr>
          <w:p w:rsidR="007A3980" w:rsidRPr="003F78AD" w:rsidRDefault="007A3980" w:rsidP="007A3980">
            <w:pPr>
              <w:rPr>
                <w:color w:val="000000" w:themeColor="text1"/>
                <w:sz w:val="24"/>
                <w:szCs w:val="24"/>
              </w:rPr>
            </w:pPr>
            <w:r w:rsidRPr="003F78AD">
              <w:rPr>
                <w:color w:val="000000" w:themeColor="text1"/>
                <w:sz w:val="24"/>
                <w:szCs w:val="24"/>
              </w:rPr>
              <w:t>Моро М.И., Бантова М.А., Бельтюкова Г.В. и другие</w:t>
            </w:r>
          </w:p>
        </w:tc>
        <w:tc>
          <w:tcPr>
            <w:tcW w:w="2126" w:type="dxa"/>
          </w:tcPr>
          <w:p w:rsidR="007A3980" w:rsidRDefault="007A3980" w:rsidP="007A3980">
            <w:pPr>
              <w:pStyle w:val="TableParagraph"/>
              <w:ind w:right="139"/>
              <w:rPr>
                <w:sz w:val="24"/>
              </w:rPr>
            </w:pPr>
            <w:r>
              <w:rPr>
                <w:sz w:val="24"/>
              </w:rPr>
              <w:t>Математика. 4</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2126" w:type="dxa"/>
          </w:tcPr>
          <w:p w:rsidR="007A3980" w:rsidRDefault="007A3980" w:rsidP="007A3980">
            <w:pPr>
              <w:pStyle w:val="TableParagraph"/>
              <w:spacing w:line="261" w:lineRule="exact"/>
              <w:ind w:left="95" w:right="85"/>
              <w:rPr>
                <w:sz w:val="24"/>
              </w:rPr>
            </w:pPr>
            <w:r w:rsidRPr="004B207D">
              <w:rPr>
                <w:sz w:val="24"/>
              </w:rPr>
              <w:t>Математика. Моро М.И. и др. (1-4) (Школа России)</w:t>
            </w:r>
          </w:p>
        </w:tc>
        <w:tc>
          <w:tcPr>
            <w:tcW w:w="1149" w:type="dxa"/>
            <w:vAlign w:val="center"/>
          </w:tcPr>
          <w:p w:rsidR="007A3980" w:rsidRDefault="007A3980" w:rsidP="007A3980">
            <w:pPr>
              <w:pStyle w:val="TableParagraph"/>
              <w:ind w:left="105" w:right="95"/>
              <w:rPr>
                <w:sz w:val="24"/>
              </w:rPr>
            </w:pPr>
            <w:r>
              <w:rPr>
                <w:sz w:val="24"/>
              </w:rPr>
              <w:t>2018</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037" w:type="dxa"/>
            <w:vAlign w:val="center"/>
          </w:tcPr>
          <w:p w:rsidR="007A3980" w:rsidRDefault="007A3980" w:rsidP="007A3980">
            <w:pPr>
              <w:pStyle w:val="TableParagraph"/>
              <w:spacing w:line="261" w:lineRule="exact"/>
              <w:ind w:left="110"/>
              <w:rPr>
                <w:sz w:val="24"/>
              </w:rPr>
            </w:pPr>
            <w:r>
              <w:rPr>
                <w:sz w:val="24"/>
              </w:rPr>
              <w:t>4а,б</w:t>
            </w:r>
          </w:p>
        </w:tc>
        <w:tc>
          <w:tcPr>
            <w:tcW w:w="1843" w:type="dxa"/>
            <w:vAlign w:val="center"/>
          </w:tcPr>
          <w:p w:rsidR="007A3980" w:rsidRPr="003F78AD" w:rsidRDefault="007A3980" w:rsidP="007A3980">
            <w:pPr>
              <w:rPr>
                <w:color w:val="000000" w:themeColor="text1"/>
                <w:sz w:val="24"/>
                <w:szCs w:val="24"/>
              </w:rPr>
            </w:pPr>
            <w:r>
              <w:rPr>
                <w:color w:val="000000" w:themeColor="text1"/>
                <w:sz w:val="24"/>
                <w:szCs w:val="24"/>
              </w:rPr>
              <w:t xml:space="preserve">до </w:t>
            </w:r>
            <w:r w:rsidRPr="003F78AD">
              <w:rPr>
                <w:color w:val="000000" w:themeColor="text1"/>
                <w:sz w:val="24"/>
                <w:szCs w:val="24"/>
              </w:rPr>
              <w:t>25.04.2027</w:t>
            </w:r>
          </w:p>
        </w:tc>
      </w:tr>
      <w:tr w:rsidR="007A3980" w:rsidTr="007A3980">
        <w:trPr>
          <w:trHeight w:val="551"/>
        </w:trPr>
        <w:tc>
          <w:tcPr>
            <w:tcW w:w="14354" w:type="dxa"/>
            <w:gridSpan w:val="8"/>
            <w:vAlign w:val="center"/>
          </w:tcPr>
          <w:p w:rsidR="007A3980" w:rsidRDefault="007A3980" w:rsidP="007A3980">
            <w:pPr>
              <w:pStyle w:val="TableParagraph"/>
              <w:spacing w:line="266" w:lineRule="exact"/>
              <w:ind w:left="107"/>
              <w:rPr>
                <w:b/>
                <w:sz w:val="24"/>
              </w:rPr>
            </w:pPr>
            <w:r>
              <w:rPr>
                <w:b/>
                <w:sz w:val="24"/>
              </w:rPr>
              <w:t>Окружающий</w:t>
            </w:r>
            <w:r>
              <w:rPr>
                <w:b/>
                <w:spacing w:val="-3"/>
                <w:sz w:val="24"/>
              </w:rPr>
              <w:t xml:space="preserve"> </w:t>
            </w:r>
            <w:r>
              <w:rPr>
                <w:b/>
                <w:sz w:val="24"/>
              </w:rPr>
              <w:t>мир</w:t>
            </w:r>
            <w:r>
              <w:rPr>
                <w:b/>
                <w:spacing w:val="-3"/>
                <w:sz w:val="24"/>
              </w:rPr>
              <w:t xml:space="preserve"> </w:t>
            </w:r>
            <w:r>
              <w:rPr>
                <w:b/>
                <w:sz w:val="24"/>
              </w:rPr>
              <w:t>(учебный</w:t>
            </w:r>
            <w:r>
              <w:rPr>
                <w:b/>
                <w:spacing w:val="-2"/>
                <w:sz w:val="24"/>
              </w:rPr>
              <w:t xml:space="preserve"> </w:t>
            </w:r>
            <w:r>
              <w:rPr>
                <w:b/>
                <w:sz w:val="24"/>
              </w:rPr>
              <w:t>предмет)</w:t>
            </w: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1.1.1.5.1.1.1.</w:t>
            </w:r>
          </w:p>
        </w:tc>
        <w:tc>
          <w:tcPr>
            <w:tcW w:w="2126" w:type="dxa"/>
          </w:tcPr>
          <w:p w:rsidR="007A3980" w:rsidRDefault="007A3980" w:rsidP="007A3980">
            <w:pPr>
              <w:pStyle w:val="TableParagraph"/>
              <w:spacing w:line="261" w:lineRule="exact"/>
              <w:rPr>
                <w:sz w:val="24"/>
              </w:rPr>
            </w:pPr>
            <w:r>
              <w:rPr>
                <w:sz w:val="24"/>
              </w:rPr>
              <w:t>Плешаков</w:t>
            </w:r>
            <w:r>
              <w:rPr>
                <w:spacing w:val="-3"/>
                <w:sz w:val="24"/>
              </w:rPr>
              <w:t xml:space="preserve"> </w:t>
            </w:r>
            <w:r>
              <w:rPr>
                <w:sz w:val="24"/>
              </w:rPr>
              <w:t>А.</w:t>
            </w:r>
            <w:r>
              <w:rPr>
                <w:spacing w:val="-1"/>
                <w:sz w:val="24"/>
              </w:rPr>
              <w:t xml:space="preserve"> </w:t>
            </w:r>
            <w:r>
              <w:rPr>
                <w:sz w:val="24"/>
              </w:rPr>
              <w:t>А.</w:t>
            </w:r>
          </w:p>
        </w:tc>
        <w:tc>
          <w:tcPr>
            <w:tcW w:w="2126" w:type="dxa"/>
          </w:tcPr>
          <w:p w:rsidR="007A3980" w:rsidRDefault="007A3980" w:rsidP="007A3980">
            <w:pPr>
              <w:pStyle w:val="TableParagraph"/>
              <w:ind w:right="411"/>
              <w:rPr>
                <w:sz w:val="24"/>
              </w:rPr>
            </w:pPr>
            <w:r>
              <w:rPr>
                <w:sz w:val="24"/>
              </w:rPr>
              <w:t>Окружающий</w:t>
            </w:r>
            <w:r>
              <w:rPr>
                <w:spacing w:val="1"/>
                <w:sz w:val="24"/>
              </w:rPr>
              <w:t xml:space="preserve"> </w:t>
            </w:r>
            <w:r>
              <w:rPr>
                <w:sz w:val="24"/>
              </w:rPr>
              <w:t>мир. 1 класс.</w:t>
            </w:r>
            <w:r>
              <w:rPr>
                <w:spacing w:val="1"/>
                <w:sz w:val="24"/>
              </w:rPr>
              <w:t xml:space="preserve"> </w:t>
            </w:r>
            <w:r>
              <w:rPr>
                <w:sz w:val="24"/>
              </w:rPr>
              <w:t>Учебник.</w:t>
            </w:r>
            <w:r>
              <w:rPr>
                <w:spacing w:val="-5"/>
                <w:sz w:val="24"/>
              </w:rPr>
              <w:t xml:space="preserve"> </w:t>
            </w:r>
            <w:r>
              <w:rPr>
                <w:sz w:val="24"/>
              </w:rPr>
              <w:t>В</w:t>
            </w:r>
            <w:r>
              <w:rPr>
                <w:spacing w:val="-7"/>
                <w:sz w:val="24"/>
              </w:rPr>
              <w:t xml:space="preserve"> </w:t>
            </w:r>
            <w:r>
              <w:rPr>
                <w:sz w:val="24"/>
              </w:rPr>
              <w:t>2</w:t>
            </w:r>
            <w:r>
              <w:rPr>
                <w:spacing w:val="-5"/>
                <w:sz w:val="24"/>
              </w:rPr>
              <w:t xml:space="preserve"> </w:t>
            </w:r>
            <w:r>
              <w:rPr>
                <w:sz w:val="24"/>
              </w:rPr>
              <w:t>ч.</w:t>
            </w:r>
          </w:p>
          <w:p w:rsidR="007A3980" w:rsidRDefault="007A3980" w:rsidP="007A3980">
            <w:pPr>
              <w:pStyle w:val="TableParagraph"/>
              <w:spacing w:line="270" w:lineRule="exact"/>
              <w:rPr>
                <w:sz w:val="24"/>
              </w:rPr>
            </w:pPr>
            <w:r>
              <w:rPr>
                <w:sz w:val="24"/>
              </w:rPr>
              <w:t>Часть</w:t>
            </w:r>
            <w:r>
              <w:rPr>
                <w:spacing w:val="-1"/>
                <w:sz w:val="24"/>
              </w:rPr>
              <w:t xml:space="preserve"> </w:t>
            </w:r>
            <w:r>
              <w:rPr>
                <w:sz w:val="24"/>
              </w:rPr>
              <w:t>1</w:t>
            </w:r>
          </w:p>
        </w:tc>
        <w:tc>
          <w:tcPr>
            <w:tcW w:w="2126" w:type="dxa"/>
          </w:tcPr>
          <w:p w:rsidR="007A3980" w:rsidRDefault="007A3980" w:rsidP="007A3980">
            <w:pPr>
              <w:pStyle w:val="TableParagraph"/>
              <w:spacing w:line="261" w:lineRule="exact"/>
              <w:ind w:left="95" w:right="85"/>
              <w:rPr>
                <w:sz w:val="24"/>
              </w:rPr>
            </w:pPr>
            <w:r w:rsidRPr="00C172B8">
              <w:rPr>
                <w:sz w:val="24"/>
              </w:rPr>
              <w:t>Окружающий мир. Плешаков А.А. (1-4) (Школа России)</w:t>
            </w:r>
          </w:p>
        </w:tc>
        <w:tc>
          <w:tcPr>
            <w:tcW w:w="1149" w:type="dxa"/>
            <w:vAlign w:val="center"/>
          </w:tcPr>
          <w:p w:rsidR="007A3980" w:rsidRDefault="007A3980" w:rsidP="007A3980">
            <w:pPr>
              <w:pStyle w:val="TableParagraph"/>
              <w:ind w:left="105" w:right="95"/>
              <w:rPr>
                <w:sz w:val="24"/>
              </w:rPr>
            </w:pPr>
            <w:r>
              <w:rPr>
                <w:sz w:val="24"/>
              </w:rPr>
              <w:t>2023</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037" w:type="dxa"/>
            <w:vAlign w:val="center"/>
          </w:tcPr>
          <w:p w:rsidR="007A3980" w:rsidRDefault="007A3980" w:rsidP="007A3980">
            <w:pPr>
              <w:pStyle w:val="TableParagraph"/>
              <w:spacing w:line="261" w:lineRule="exact"/>
              <w:ind w:left="110"/>
              <w:rPr>
                <w:sz w:val="24"/>
              </w:rPr>
            </w:pPr>
            <w:r>
              <w:rPr>
                <w:sz w:val="24"/>
              </w:rPr>
              <w:t>1</w:t>
            </w:r>
          </w:p>
        </w:tc>
        <w:tc>
          <w:tcPr>
            <w:tcW w:w="1843" w:type="dxa"/>
            <w:vAlign w:val="center"/>
          </w:tcPr>
          <w:p w:rsidR="007A3980" w:rsidRDefault="007A3980" w:rsidP="007A3980">
            <w:pPr>
              <w:pStyle w:val="TableParagraph"/>
              <w:rPr>
                <w:sz w:val="24"/>
              </w:rPr>
            </w:pP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1.1.1.4.1.3.2</w:t>
            </w:r>
          </w:p>
        </w:tc>
        <w:tc>
          <w:tcPr>
            <w:tcW w:w="2126" w:type="dxa"/>
          </w:tcPr>
          <w:p w:rsidR="007A3980" w:rsidRDefault="007A3980" w:rsidP="007A3980">
            <w:pPr>
              <w:pStyle w:val="TableParagraph"/>
              <w:spacing w:line="261" w:lineRule="exact"/>
              <w:rPr>
                <w:sz w:val="24"/>
              </w:rPr>
            </w:pPr>
            <w:r>
              <w:rPr>
                <w:sz w:val="24"/>
              </w:rPr>
              <w:t>Плешаков</w:t>
            </w:r>
            <w:r>
              <w:rPr>
                <w:spacing w:val="-3"/>
                <w:sz w:val="24"/>
              </w:rPr>
              <w:t xml:space="preserve"> </w:t>
            </w:r>
            <w:r>
              <w:rPr>
                <w:sz w:val="24"/>
              </w:rPr>
              <w:t>А.</w:t>
            </w:r>
            <w:r>
              <w:rPr>
                <w:spacing w:val="-1"/>
                <w:sz w:val="24"/>
              </w:rPr>
              <w:t xml:space="preserve"> </w:t>
            </w:r>
            <w:r>
              <w:rPr>
                <w:sz w:val="24"/>
              </w:rPr>
              <w:t>А.</w:t>
            </w:r>
          </w:p>
        </w:tc>
        <w:tc>
          <w:tcPr>
            <w:tcW w:w="2126" w:type="dxa"/>
          </w:tcPr>
          <w:p w:rsidR="007A3980" w:rsidRDefault="007A3980" w:rsidP="007A3980">
            <w:pPr>
              <w:pStyle w:val="TableParagraph"/>
              <w:ind w:right="411"/>
              <w:rPr>
                <w:sz w:val="24"/>
              </w:rPr>
            </w:pPr>
            <w:r>
              <w:rPr>
                <w:sz w:val="24"/>
              </w:rPr>
              <w:t>Окружающий</w:t>
            </w:r>
            <w:r>
              <w:rPr>
                <w:spacing w:val="1"/>
                <w:sz w:val="24"/>
              </w:rPr>
              <w:t xml:space="preserve"> </w:t>
            </w:r>
            <w:r>
              <w:rPr>
                <w:sz w:val="24"/>
              </w:rPr>
              <w:t>мир. 2 класс.</w:t>
            </w:r>
            <w:r>
              <w:rPr>
                <w:spacing w:val="1"/>
                <w:sz w:val="24"/>
              </w:rPr>
              <w:t xml:space="preserve"> </w:t>
            </w:r>
            <w:r>
              <w:rPr>
                <w:sz w:val="24"/>
              </w:rPr>
              <w:t>Учебник.</w:t>
            </w:r>
            <w:r>
              <w:rPr>
                <w:spacing w:val="-5"/>
                <w:sz w:val="24"/>
              </w:rPr>
              <w:t xml:space="preserve"> </w:t>
            </w:r>
            <w:r>
              <w:rPr>
                <w:sz w:val="24"/>
              </w:rPr>
              <w:t>В</w:t>
            </w:r>
            <w:r>
              <w:rPr>
                <w:spacing w:val="-7"/>
                <w:sz w:val="24"/>
              </w:rPr>
              <w:t xml:space="preserve"> </w:t>
            </w:r>
            <w:r>
              <w:rPr>
                <w:sz w:val="24"/>
              </w:rPr>
              <w:t>2</w:t>
            </w:r>
            <w:r>
              <w:rPr>
                <w:spacing w:val="-5"/>
                <w:sz w:val="24"/>
              </w:rPr>
              <w:t xml:space="preserve"> </w:t>
            </w:r>
            <w:r>
              <w:rPr>
                <w:sz w:val="24"/>
              </w:rPr>
              <w:t>ч.</w:t>
            </w:r>
          </w:p>
        </w:tc>
        <w:tc>
          <w:tcPr>
            <w:tcW w:w="2126" w:type="dxa"/>
          </w:tcPr>
          <w:p w:rsidR="007A3980" w:rsidRDefault="007A3980" w:rsidP="007A3980">
            <w:pPr>
              <w:pStyle w:val="TableParagraph"/>
              <w:spacing w:line="261" w:lineRule="exact"/>
              <w:ind w:left="94" w:right="85"/>
              <w:rPr>
                <w:sz w:val="24"/>
              </w:rPr>
            </w:pPr>
            <w:r w:rsidRPr="00C172B8">
              <w:rPr>
                <w:sz w:val="24"/>
              </w:rPr>
              <w:t>Окружающий мир. Плешаков А.А. (1-4) (Школа России)</w:t>
            </w:r>
          </w:p>
        </w:tc>
        <w:tc>
          <w:tcPr>
            <w:tcW w:w="1149" w:type="dxa"/>
            <w:vAlign w:val="center"/>
          </w:tcPr>
          <w:p w:rsidR="007A3980" w:rsidRDefault="007A3980" w:rsidP="007A3980">
            <w:pPr>
              <w:pStyle w:val="TableParagraph"/>
              <w:ind w:left="105" w:right="95"/>
              <w:rPr>
                <w:sz w:val="24"/>
              </w:rPr>
            </w:pPr>
            <w:r>
              <w:rPr>
                <w:sz w:val="24"/>
              </w:rPr>
              <w:t>2017</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037" w:type="dxa"/>
            <w:vAlign w:val="center"/>
          </w:tcPr>
          <w:p w:rsidR="007A3980" w:rsidRDefault="007A3980" w:rsidP="007A3980">
            <w:pPr>
              <w:pStyle w:val="TableParagraph"/>
              <w:spacing w:line="261" w:lineRule="exact"/>
              <w:ind w:left="110"/>
              <w:rPr>
                <w:sz w:val="24"/>
              </w:rPr>
            </w:pPr>
            <w:r>
              <w:rPr>
                <w:sz w:val="24"/>
              </w:rPr>
              <w:t>2</w:t>
            </w:r>
          </w:p>
        </w:tc>
        <w:tc>
          <w:tcPr>
            <w:tcW w:w="1843" w:type="dxa"/>
            <w:vAlign w:val="center"/>
          </w:tcPr>
          <w:p w:rsidR="007A3980" w:rsidRDefault="007A3980" w:rsidP="007A3980">
            <w:pPr>
              <w:pStyle w:val="TableParagraph"/>
              <w:spacing w:line="261" w:lineRule="exact"/>
              <w:ind w:left="111"/>
              <w:rPr>
                <w:sz w:val="24"/>
              </w:rPr>
            </w:pPr>
            <w:r>
              <w:rPr>
                <w:sz w:val="24"/>
              </w:rPr>
              <w:t>до 31.08.2024</w:t>
            </w: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1.1.1.4.1.3.3</w:t>
            </w:r>
          </w:p>
        </w:tc>
        <w:tc>
          <w:tcPr>
            <w:tcW w:w="2126" w:type="dxa"/>
          </w:tcPr>
          <w:p w:rsidR="007A3980" w:rsidRDefault="007A3980" w:rsidP="007A3980">
            <w:pPr>
              <w:pStyle w:val="TableParagraph"/>
              <w:spacing w:line="261" w:lineRule="exact"/>
              <w:rPr>
                <w:sz w:val="24"/>
              </w:rPr>
            </w:pPr>
            <w:r>
              <w:rPr>
                <w:sz w:val="24"/>
              </w:rPr>
              <w:t>Плешаков</w:t>
            </w:r>
            <w:r>
              <w:rPr>
                <w:spacing w:val="-4"/>
                <w:sz w:val="24"/>
              </w:rPr>
              <w:t xml:space="preserve"> </w:t>
            </w:r>
            <w:r>
              <w:rPr>
                <w:sz w:val="24"/>
              </w:rPr>
              <w:t>А.А.</w:t>
            </w:r>
          </w:p>
        </w:tc>
        <w:tc>
          <w:tcPr>
            <w:tcW w:w="2126" w:type="dxa"/>
          </w:tcPr>
          <w:p w:rsidR="007A3980" w:rsidRDefault="007A3980" w:rsidP="007A3980">
            <w:pPr>
              <w:pStyle w:val="TableParagraph"/>
              <w:ind w:right="411"/>
              <w:rPr>
                <w:sz w:val="24"/>
              </w:rPr>
            </w:pPr>
            <w:r>
              <w:rPr>
                <w:sz w:val="24"/>
              </w:rPr>
              <w:t>Окружающий</w:t>
            </w:r>
            <w:r>
              <w:rPr>
                <w:spacing w:val="1"/>
                <w:sz w:val="24"/>
              </w:rPr>
              <w:t xml:space="preserve"> </w:t>
            </w:r>
            <w:r>
              <w:rPr>
                <w:sz w:val="24"/>
              </w:rPr>
              <w:t>мир. 3 класс.</w:t>
            </w:r>
            <w:r>
              <w:rPr>
                <w:spacing w:val="1"/>
                <w:sz w:val="24"/>
              </w:rPr>
              <w:t xml:space="preserve"> </w:t>
            </w:r>
            <w:r>
              <w:rPr>
                <w:sz w:val="24"/>
              </w:rPr>
              <w:t>Учебник.</w:t>
            </w:r>
            <w:r>
              <w:rPr>
                <w:spacing w:val="-5"/>
                <w:sz w:val="24"/>
              </w:rPr>
              <w:t xml:space="preserve"> </w:t>
            </w:r>
            <w:r>
              <w:rPr>
                <w:sz w:val="24"/>
              </w:rPr>
              <w:t>В</w:t>
            </w:r>
            <w:r>
              <w:rPr>
                <w:spacing w:val="-7"/>
                <w:sz w:val="24"/>
              </w:rPr>
              <w:t xml:space="preserve"> </w:t>
            </w:r>
            <w:r>
              <w:rPr>
                <w:sz w:val="24"/>
              </w:rPr>
              <w:t>2</w:t>
            </w:r>
            <w:r>
              <w:rPr>
                <w:spacing w:val="-5"/>
                <w:sz w:val="24"/>
              </w:rPr>
              <w:t xml:space="preserve"> </w:t>
            </w:r>
            <w:r>
              <w:rPr>
                <w:sz w:val="24"/>
              </w:rPr>
              <w:t>ч.</w:t>
            </w:r>
          </w:p>
        </w:tc>
        <w:tc>
          <w:tcPr>
            <w:tcW w:w="2126" w:type="dxa"/>
          </w:tcPr>
          <w:p w:rsidR="007A3980" w:rsidRDefault="007A3980" w:rsidP="007A3980">
            <w:pPr>
              <w:pStyle w:val="TableParagraph"/>
              <w:spacing w:line="261" w:lineRule="exact"/>
              <w:ind w:left="95" w:right="85"/>
              <w:rPr>
                <w:sz w:val="24"/>
              </w:rPr>
            </w:pPr>
            <w:r w:rsidRPr="00C172B8">
              <w:rPr>
                <w:sz w:val="24"/>
              </w:rPr>
              <w:t>Окружающий мир. Плешаков А.А. (1-4) (Школа России)</w:t>
            </w:r>
          </w:p>
        </w:tc>
        <w:tc>
          <w:tcPr>
            <w:tcW w:w="1149" w:type="dxa"/>
            <w:vAlign w:val="center"/>
          </w:tcPr>
          <w:p w:rsidR="007A3980" w:rsidRDefault="007A3980" w:rsidP="007A3980">
            <w:pPr>
              <w:pStyle w:val="TableParagraph"/>
              <w:ind w:left="105" w:right="95"/>
              <w:rPr>
                <w:sz w:val="24"/>
              </w:rPr>
            </w:pPr>
            <w:r>
              <w:rPr>
                <w:sz w:val="24"/>
              </w:rPr>
              <w:t>2017</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left="253" w:right="240"/>
              <w:jc w:val="center"/>
              <w:rPr>
                <w:sz w:val="24"/>
              </w:rPr>
            </w:pPr>
            <w:r>
              <w:rPr>
                <w:sz w:val="24"/>
              </w:rPr>
              <w:t>"Просвещение"</w:t>
            </w:r>
          </w:p>
        </w:tc>
        <w:tc>
          <w:tcPr>
            <w:tcW w:w="1037" w:type="dxa"/>
            <w:vAlign w:val="center"/>
          </w:tcPr>
          <w:p w:rsidR="007A3980" w:rsidRDefault="007A3980" w:rsidP="007A3980">
            <w:pPr>
              <w:pStyle w:val="TableParagraph"/>
              <w:spacing w:line="261" w:lineRule="exact"/>
              <w:ind w:left="110"/>
              <w:rPr>
                <w:sz w:val="24"/>
              </w:rPr>
            </w:pPr>
            <w:r>
              <w:rPr>
                <w:sz w:val="24"/>
              </w:rPr>
              <w:t>3</w:t>
            </w:r>
          </w:p>
        </w:tc>
        <w:tc>
          <w:tcPr>
            <w:tcW w:w="1843" w:type="dxa"/>
            <w:vAlign w:val="center"/>
          </w:tcPr>
          <w:p w:rsidR="007A3980" w:rsidRDefault="007A3980" w:rsidP="007A3980">
            <w:pPr>
              <w:pStyle w:val="TableParagraph"/>
              <w:spacing w:line="261" w:lineRule="exact"/>
              <w:ind w:left="111"/>
              <w:rPr>
                <w:sz w:val="24"/>
              </w:rPr>
            </w:pPr>
            <w:r>
              <w:rPr>
                <w:sz w:val="24"/>
              </w:rPr>
              <w:t>до 31.08.2025</w:t>
            </w:r>
          </w:p>
        </w:tc>
      </w:tr>
      <w:tr w:rsidR="007A3980" w:rsidTr="007A3980">
        <w:trPr>
          <w:trHeight w:val="827"/>
        </w:trPr>
        <w:tc>
          <w:tcPr>
            <w:tcW w:w="1555" w:type="dxa"/>
          </w:tcPr>
          <w:p w:rsidR="007A3980" w:rsidRDefault="007A3980" w:rsidP="007A3980">
            <w:pPr>
              <w:pStyle w:val="TableParagraph"/>
              <w:spacing w:line="261" w:lineRule="exact"/>
              <w:ind w:left="107"/>
              <w:rPr>
                <w:sz w:val="24"/>
              </w:rPr>
            </w:pPr>
            <w:r>
              <w:rPr>
                <w:sz w:val="24"/>
              </w:rPr>
              <w:t>1.1.1.4.1.3.4</w:t>
            </w:r>
          </w:p>
        </w:tc>
        <w:tc>
          <w:tcPr>
            <w:tcW w:w="2126" w:type="dxa"/>
          </w:tcPr>
          <w:p w:rsidR="007A3980" w:rsidRDefault="007A3980" w:rsidP="007A3980">
            <w:pPr>
              <w:pStyle w:val="TableParagraph"/>
              <w:ind w:right="369"/>
              <w:rPr>
                <w:sz w:val="24"/>
              </w:rPr>
            </w:pPr>
            <w:r>
              <w:rPr>
                <w:spacing w:val="-1"/>
                <w:sz w:val="24"/>
              </w:rPr>
              <w:t xml:space="preserve">Плешаков </w:t>
            </w:r>
            <w:r>
              <w:rPr>
                <w:sz w:val="24"/>
              </w:rPr>
              <w:t>А.А.,</w:t>
            </w:r>
            <w:r>
              <w:rPr>
                <w:spacing w:val="-57"/>
                <w:sz w:val="24"/>
              </w:rPr>
              <w:t xml:space="preserve"> </w:t>
            </w:r>
            <w:r>
              <w:rPr>
                <w:sz w:val="24"/>
              </w:rPr>
              <w:t>Крючкова</w:t>
            </w:r>
            <w:r>
              <w:rPr>
                <w:spacing w:val="-3"/>
                <w:sz w:val="24"/>
              </w:rPr>
              <w:t xml:space="preserve"> </w:t>
            </w:r>
            <w:r>
              <w:rPr>
                <w:sz w:val="24"/>
              </w:rPr>
              <w:t>Е.А.</w:t>
            </w:r>
          </w:p>
        </w:tc>
        <w:tc>
          <w:tcPr>
            <w:tcW w:w="2126" w:type="dxa"/>
          </w:tcPr>
          <w:p w:rsidR="007A3980" w:rsidRDefault="007A3980" w:rsidP="007A3980">
            <w:pPr>
              <w:pStyle w:val="TableParagraph"/>
              <w:spacing w:line="261" w:lineRule="exact"/>
              <w:rPr>
                <w:sz w:val="24"/>
              </w:rPr>
            </w:pPr>
            <w:r>
              <w:rPr>
                <w:sz w:val="24"/>
              </w:rPr>
              <w:t>Окружающий</w:t>
            </w:r>
          </w:p>
          <w:p w:rsidR="007A3980" w:rsidRDefault="007A3980" w:rsidP="007A3980">
            <w:pPr>
              <w:pStyle w:val="TableParagraph"/>
              <w:spacing w:line="270" w:lineRule="atLeast"/>
              <w:ind w:right="411"/>
              <w:rPr>
                <w:sz w:val="24"/>
              </w:rPr>
            </w:pPr>
            <w:r>
              <w:rPr>
                <w:sz w:val="24"/>
              </w:rPr>
              <w:t>мир. 4 класс.</w:t>
            </w:r>
            <w:r>
              <w:rPr>
                <w:spacing w:val="1"/>
                <w:sz w:val="24"/>
              </w:rPr>
              <w:t xml:space="preserve"> </w:t>
            </w:r>
            <w:r>
              <w:rPr>
                <w:sz w:val="24"/>
              </w:rPr>
              <w:t>Учебник.</w:t>
            </w:r>
            <w:r>
              <w:rPr>
                <w:spacing w:val="-5"/>
                <w:sz w:val="24"/>
              </w:rPr>
              <w:t xml:space="preserve"> </w:t>
            </w:r>
            <w:r>
              <w:rPr>
                <w:sz w:val="24"/>
              </w:rPr>
              <w:t>В</w:t>
            </w:r>
            <w:r>
              <w:rPr>
                <w:spacing w:val="-7"/>
                <w:sz w:val="24"/>
              </w:rPr>
              <w:t xml:space="preserve"> </w:t>
            </w:r>
            <w:r>
              <w:rPr>
                <w:sz w:val="24"/>
              </w:rPr>
              <w:t>2</w:t>
            </w:r>
            <w:r>
              <w:rPr>
                <w:spacing w:val="-5"/>
                <w:sz w:val="24"/>
              </w:rPr>
              <w:t xml:space="preserve"> </w:t>
            </w:r>
            <w:r>
              <w:rPr>
                <w:sz w:val="24"/>
              </w:rPr>
              <w:t>ч.</w:t>
            </w:r>
          </w:p>
        </w:tc>
        <w:tc>
          <w:tcPr>
            <w:tcW w:w="2126" w:type="dxa"/>
          </w:tcPr>
          <w:p w:rsidR="007A3980" w:rsidRDefault="007A3980" w:rsidP="007A3980">
            <w:pPr>
              <w:pStyle w:val="TableParagraph"/>
              <w:spacing w:line="261" w:lineRule="exact"/>
              <w:ind w:left="95" w:right="85"/>
              <w:rPr>
                <w:sz w:val="24"/>
              </w:rPr>
            </w:pPr>
            <w:r w:rsidRPr="00C172B8">
              <w:rPr>
                <w:sz w:val="24"/>
              </w:rPr>
              <w:t>Окружающий мир. Плешаков А.А. (1-4) (Школа России)</w:t>
            </w:r>
          </w:p>
        </w:tc>
        <w:tc>
          <w:tcPr>
            <w:tcW w:w="1149" w:type="dxa"/>
            <w:vAlign w:val="center"/>
          </w:tcPr>
          <w:p w:rsidR="007A3980" w:rsidRDefault="007A3980" w:rsidP="007A3980">
            <w:pPr>
              <w:pStyle w:val="TableParagraph"/>
              <w:ind w:left="105" w:right="95"/>
              <w:rPr>
                <w:sz w:val="24"/>
              </w:rPr>
            </w:pPr>
            <w:r>
              <w:rPr>
                <w:sz w:val="24"/>
              </w:rPr>
              <w:t>2018</w:t>
            </w:r>
          </w:p>
        </w:tc>
        <w:tc>
          <w:tcPr>
            <w:tcW w:w="2392" w:type="dxa"/>
          </w:tcPr>
          <w:p w:rsidR="007A3980" w:rsidRDefault="007A3980" w:rsidP="007A3980">
            <w:pPr>
              <w:pStyle w:val="TableParagraph"/>
              <w:ind w:left="709" w:right="478" w:hanging="202"/>
              <w:rPr>
                <w:sz w:val="24"/>
              </w:rPr>
            </w:pPr>
            <w:r>
              <w:rPr>
                <w:sz w:val="24"/>
              </w:rPr>
              <w:t>Акционерное</w:t>
            </w:r>
            <w:r>
              <w:rPr>
                <w:spacing w:val="-57"/>
                <w:sz w:val="24"/>
              </w:rPr>
              <w:t xml:space="preserve"> </w:t>
            </w:r>
            <w:r>
              <w:rPr>
                <w:sz w:val="24"/>
              </w:rPr>
              <w:t>общество</w:t>
            </w:r>
          </w:p>
        </w:tc>
        <w:tc>
          <w:tcPr>
            <w:tcW w:w="1037" w:type="dxa"/>
            <w:vAlign w:val="center"/>
          </w:tcPr>
          <w:p w:rsidR="007A3980" w:rsidRDefault="007A3980" w:rsidP="007A3980">
            <w:pPr>
              <w:pStyle w:val="TableParagraph"/>
              <w:spacing w:line="261" w:lineRule="exact"/>
              <w:ind w:left="110"/>
              <w:rPr>
                <w:sz w:val="24"/>
              </w:rPr>
            </w:pPr>
            <w:r>
              <w:rPr>
                <w:sz w:val="24"/>
              </w:rPr>
              <w:t>4а,б</w:t>
            </w:r>
          </w:p>
        </w:tc>
        <w:tc>
          <w:tcPr>
            <w:tcW w:w="1843" w:type="dxa"/>
            <w:vAlign w:val="center"/>
          </w:tcPr>
          <w:p w:rsidR="007A3980" w:rsidRDefault="007A3980" w:rsidP="007A3980">
            <w:pPr>
              <w:pStyle w:val="TableParagraph"/>
              <w:spacing w:line="261" w:lineRule="exact"/>
              <w:ind w:left="111"/>
              <w:rPr>
                <w:sz w:val="24"/>
              </w:rPr>
            </w:pPr>
            <w:r>
              <w:rPr>
                <w:sz w:val="24"/>
              </w:rPr>
              <w:t>до 31.08.2026</w:t>
            </w:r>
          </w:p>
        </w:tc>
      </w:tr>
    </w:tbl>
    <w:p w:rsidR="007A3980" w:rsidRDefault="007A3980" w:rsidP="007A3980">
      <w:pPr>
        <w:spacing w:line="261" w:lineRule="exact"/>
        <w:rPr>
          <w:sz w:val="24"/>
        </w:rPr>
        <w:sectPr w:rsidR="007A3980">
          <w:pgSz w:w="16840" w:h="11910" w:orient="landscape"/>
          <w:pgMar w:top="720" w:right="540" w:bottom="280" w:left="620" w:header="720" w:footer="720" w:gutter="0"/>
          <w:cols w:space="720"/>
        </w:sect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126"/>
        <w:gridCol w:w="2126"/>
        <w:gridCol w:w="2126"/>
        <w:gridCol w:w="1149"/>
        <w:gridCol w:w="2392"/>
        <w:gridCol w:w="1321"/>
        <w:gridCol w:w="1525"/>
      </w:tblGrid>
      <w:tr w:rsidR="007A3980" w:rsidTr="007A3980">
        <w:trPr>
          <w:trHeight w:val="630"/>
        </w:trPr>
        <w:tc>
          <w:tcPr>
            <w:tcW w:w="1555" w:type="dxa"/>
          </w:tcPr>
          <w:p w:rsidR="007A3980" w:rsidRDefault="007A3980" w:rsidP="007A3980">
            <w:pPr>
              <w:pStyle w:val="TableParagraph"/>
              <w:rPr>
                <w:sz w:val="24"/>
              </w:rPr>
            </w:pPr>
          </w:p>
        </w:tc>
        <w:tc>
          <w:tcPr>
            <w:tcW w:w="2126" w:type="dxa"/>
          </w:tcPr>
          <w:p w:rsidR="007A3980" w:rsidRDefault="007A3980" w:rsidP="007A3980">
            <w:pPr>
              <w:pStyle w:val="TableParagraph"/>
              <w:rPr>
                <w:sz w:val="24"/>
              </w:rPr>
            </w:pPr>
          </w:p>
        </w:tc>
        <w:tc>
          <w:tcPr>
            <w:tcW w:w="2126" w:type="dxa"/>
          </w:tcPr>
          <w:p w:rsidR="007A3980" w:rsidRDefault="007A3980" w:rsidP="007A3980">
            <w:pPr>
              <w:pStyle w:val="TableParagraph"/>
              <w:rPr>
                <w:sz w:val="24"/>
              </w:rPr>
            </w:pPr>
          </w:p>
        </w:tc>
        <w:tc>
          <w:tcPr>
            <w:tcW w:w="2126" w:type="dxa"/>
          </w:tcPr>
          <w:p w:rsidR="007A3980" w:rsidRDefault="007A3980" w:rsidP="007A3980">
            <w:pPr>
              <w:pStyle w:val="TableParagraph"/>
              <w:rPr>
                <w:sz w:val="24"/>
              </w:rPr>
            </w:pPr>
          </w:p>
        </w:tc>
        <w:tc>
          <w:tcPr>
            <w:tcW w:w="1149" w:type="dxa"/>
          </w:tcPr>
          <w:p w:rsidR="007A3980" w:rsidRDefault="007A3980" w:rsidP="007A3980">
            <w:pPr>
              <w:pStyle w:val="TableParagraph"/>
              <w:rPr>
                <w:sz w:val="24"/>
              </w:rPr>
            </w:pPr>
          </w:p>
        </w:tc>
        <w:tc>
          <w:tcPr>
            <w:tcW w:w="2392" w:type="dxa"/>
          </w:tcPr>
          <w:p w:rsidR="007A3980" w:rsidRDefault="007A3980" w:rsidP="007A3980">
            <w:pPr>
              <w:pStyle w:val="TableParagraph"/>
              <w:ind w:left="402" w:right="369" w:firstLine="55"/>
              <w:rPr>
                <w:sz w:val="24"/>
              </w:rPr>
            </w:pPr>
            <w:r>
              <w:rPr>
                <w:sz w:val="24"/>
              </w:rPr>
              <w:t>"Издательство</w:t>
            </w:r>
            <w:r>
              <w:rPr>
                <w:spacing w:val="-57"/>
                <w:sz w:val="24"/>
              </w:rPr>
              <w:t xml:space="preserve"> </w:t>
            </w:r>
            <w:r>
              <w:rPr>
                <w:sz w:val="24"/>
              </w:rPr>
              <w:t>"Просвещение"</w:t>
            </w:r>
          </w:p>
        </w:tc>
        <w:tc>
          <w:tcPr>
            <w:tcW w:w="1321" w:type="dxa"/>
          </w:tcPr>
          <w:p w:rsidR="007A3980" w:rsidRDefault="007A3980" w:rsidP="007A3980">
            <w:pPr>
              <w:pStyle w:val="TableParagraph"/>
              <w:rPr>
                <w:sz w:val="24"/>
              </w:rPr>
            </w:pPr>
          </w:p>
        </w:tc>
        <w:tc>
          <w:tcPr>
            <w:tcW w:w="1525" w:type="dxa"/>
          </w:tcPr>
          <w:p w:rsidR="007A3980" w:rsidRDefault="007A3980" w:rsidP="007A3980">
            <w:pPr>
              <w:pStyle w:val="TableParagraph"/>
              <w:rPr>
                <w:sz w:val="24"/>
              </w:rPr>
            </w:pPr>
          </w:p>
        </w:tc>
      </w:tr>
      <w:tr w:rsidR="007A3980" w:rsidTr="007A3980">
        <w:trPr>
          <w:trHeight w:val="551"/>
        </w:trPr>
        <w:tc>
          <w:tcPr>
            <w:tcW w:w="14320" w:type="dxa"/>
            <w:gridSpan w:val="8"/>
          </w:tcPr>
          <w:p w:rsidR="007A3980" w:rsidRDefault="007A3980" w:rsidP="007A3980">
            <w:pPr>
              <w:pStyle w:val="TableParagraph"/>
              <w:spacing w:line="266" w:lineRule="exact"/>
              <w:ind w:left="107"/>
              <w:rPr>
                <w:b/>
                <w:sz w:val="24"/>
              </w:rPr>
            </w:pPr>
            <w:r>
              <w:rPr>
                <w:b/>
                <w:sz w:val="24"/>
              </w:rPr>
              <w:t>Основы</w:t>
            </w:r>
            <w:r>
              <w:rPr>
                <w:b/>
                <w:spacing w:val="-5"/>
                <w:sz w:val="24"/>
              </w:rPr>
              <w:t xml:space="preserve"> </w:t>
            </w:r>
            <w:r>
              <w:rPr>
                <w:b/>
                <w:sz w:val="24"/>
              </w:rPr>
              <w:t>религиозных</w:t>
            </w:r>
            <w:r>
              <w:rPr>
                <w:b/>
                <w:spacing w:val="-3"/>
                <w:sz w:val="24"/>
              </w:rPr>
              <w:t xml:space="preserve"> </w:t>
            </w:r>
            <w:r>
              <w:rPr>
                <w:b/>
                <w:sz w:val="24"/>
              </w:rPr>
              <w:t>культур</w:t>
            </w:r>
            <w:r>
              <w:rPr>
                <w:b/>
                <w:spacing w:val="-3"/>
                <w:sz w:val="24"/>
              </w:rPr>
              <w:t xml:space="preserve"> </w:t>
            </w:r>
            <w:r>
              <w:rPr>
                <w:b/>
                <w:sz w:val="24"/>
              </w:rPr>
              <w:t>и</w:t>
            </w:r>
            <w:r>
              <w:rPr>
                <w:b/>
                <w:spacing w:val="-3"/>
                <w:sz w:val="24"/>
              </w:rPr>
              <w:t xml:space="preserve"> </w:t>
            </w:r>
            <w:r>
              <w:rPr>
                <w:b/>
                <w:sz w:val="24"/>
              </w:rPr>
              <w:t>светской</w:t>
            </w:r>
            <w:r>
              <w:rPr>
                <w:b/>
                <w:spacing w:val="-4"/>
                <w:sz w:val="24"/>
              </w:rPr>
              <w:t xml:space="preserve"> </w:t>
            </w:r>
            <w:r>
              <w:rPr>
                <w:b/>
                <w:sz w:val="24"/>
              </w:rPr>
              <w:t>этики</w:t>
            </w:r>
            <w:r>
              <w:rPr>
                <w:b/>
                <w:spacing w:val="-3"/>
                <w:sz w:val="24"/>
              </w:rPr>
              <w:t xml:space="preserve"> </w:t>
            </w:r>
            <w:r>
              <w:rPr>
                <w:b/>
                <w:sz w:val="24"/>
              </w:rPr>
              <w:t>(учебный</w:t>
            </w:r>
            <w:r>
              <w:rPr>
                <w:b/>
                <w:spacing w:val="-3"/>
                <w:sz w:val="24"/>
              </w:rPr>
              <w:t xml:space="preserve"> </w:t>
            </w:r>
            <w:r>
              <w:rPr>
                <w:b/>
                <w:sz w:val="24"/>
              </w:rPr>
              <w:t>предмет)</w:t>
            </w:r>
          </w:p>
        </w:tc>
      </w:tr>
      <w:tr w:rsidR="007A3980" w:rsidTr="007A3980">
        <w:trPr>
          <w:trHeight w:val="2483"/>
        </w:trPr>
        <w:tc>
          <w:tcPr>
            <w:tcW w:w="1555" w:type="dxa"/>
          </w:tcPr>
          <w:p w:rsidR="007A3980" w:rsidRDefault="007A3980" w:rsidP="007A3980">
            <w:pPr>
              <w:pStyle w:val="TableParagraph"/>
              <w:spacing w:line="261" w:lineRule="exact"/>
              <w:ind w:left="107"/>
              <w:rPr>
                <w:sz w:val="24"/>
              </w:rPr>
            </w:pPr>
            <w:r>
              <w:rPr>
                <w:sz w:val="24"/>
              </w:rPr>
              <w:t>1.1.1.6.1.1.1.</w:t>
            </w:r>
          </w:p>
        </w:tc>
        <w:tc>
          <w:tcPr>
            <w:tcW w:w="2126" w:type="dxa"/>
          </w:tcPr>
          <w:p w:rsidR="007A3980" w:rsidRDefault="007A3980" w:rsidP="007A3980">
            <w:pPr>
              <w:pStyle w:val="TableParagraph"/>
              <w:ind w:right="141"/>
              <w:rPr>
                <w:sz w:val="24"/>
              </w:rPr>
            </w:pPr>
            <w:r>
              <w:rPr>
                <w:sz w:val="24"/>
              </w:rPr>
              <w:t>Васильева О.Ю.,</w:t>
            </w:r>
            <w:r>
              <w:rPr>
                <w:spacing w:val="1"/>
                <w:sz w:val="24"/>
              </w:rPr>
              <w:t xml:space="preserve"> </w:t>
            </w:r>
            <w:r>
              <w:rPr>
                <w:sz w:val="24"/>
              </w:rPr>
              <w:t>Кульберг А.С.,</w:t>
            </w:r>
            <w:r>
              <w:rPr>
                <w:spacing w:val="1"/>
                <w:sz w:val="24"/>
              </w:rPr>
              <w:t xml:space="preserve"> </w:t>
            </w:r>
            <w:r>
              <w:rPr>
                <w:sz w:val="24"/>
              </w:rPr>
              <w:t>Корытко О.В. и</w:t>
            </w:r>
            <w:r>
              <w:rPr>
                <w:spacing w:val="1"/>
                <w:sz w:val="24"/>
              </w:rPr>
              <w:t xml:space="preserve"> </w:t>
            </w:r>
            <w:r>
              <w:rPr>
                <w:sz w:val="24"/>
              </w:rPr>
              <w:t>др./</w:t>
            </w:r>
            <w:r>
              <w:rPr>
                <w:spacing w:val="-6"/>
                <w:sz w:val="24"/>
              </w:rPr>
              <w:t xml:space="preserve"> </w:t>
            </w:r>
            <w:r>
              <w:rPr>
                <w:sz w:val="24"/>
              </w:rPr>
              <w:t>под</w:t>
            </w:r>
            <w:r>
              <w:rPr>
                <w:spacing w:val="-6"/>
                <w:sz w:val="24"/>
              </w:rPr>
              <w:t xml:space="preserve"> </w:t>
            </w:r>
            <w:r>
              <w:rPr>
                <w:sz w:val="24"/>
              </w:rPr>
              <w:t>науч.</w:t>
            </w:r>
            <w:r>
              <w:rPr>
                <w:spacing w:val="-5"/>
                <w:sz w:val="24"/>
              </w:rPr>
              <w:t xml:space="preserve"> </w:t>
            </w:r>
            <w:r>
              <w:rPr>
                <w:sz w:val="24"/>
              </w:rPr>
              <w:t>ред.</w:t>
            </w:r>
            <w:r>
              <w:rPr>
                <w:spacing w:val="-57"/>
                <w:sz w:val="24"/>
              </w:rPr>
              <w:t xml:space="preserve"> </w:t>
            </w:r>
            <w:r>
              <w:rPr>
                <w:sz w:val="24"/>
              </w:rPr>
              <w:t>Васильевой</w:t>
            </w:r>
            <w:r>
              <w:rPr>
                <w:spacing w:val="-2"/>
                <w:sz w:val="24"/>
              </w:rPr>
              <w:t xml:space="preserve"> </w:t>
            </w:r>
            <w:r>
              <w:rPr>
                <w:sz w:val="24"/>
              </w:rPr>
              <w:t>О.Ю.</w:t>
            </w:r>
          </w:p>
        </w:tc>
        <w:tc>
          <w:tcPr>
            <w:tcW w:w="2126" w:type="dxa"/>
          </w:tcPr>
          <w:p w:rsidR="007A3980" w:rsidRDefault="007A3980" w:rsidP="007A3980">
            <w:pPr>
              <w:pStyle w:val="TableParagraph"/>
              <w:ind w:right="117"/>
              <w:rPr>
                <w:sz w:val="24"/>
              </w:rPr>
            </w:pPr>
            <w:r>
              <w:rPr>
                <w:sz w:val="24"/>
              </w:rPr>
              <w:t>Основы</w:t>
            </w:r>
            <w:r>
              <w:rPr>
                <w:spacing w:val="1"/>
                <w:sz w:val="24"/>
              </w:rPr>
              <w:t xml:space="preserve"> </w:t>
            </w:r>
            <w:r>
              <w:rPr>
                <w:sz w:val="24"/>
              </w:rPr>
              <w:t>религиозных</w:t>
            </w:r>
            <w:r>
              <w:rPr>
                <w:spacing w:val="1"/>
                <w:sz w:val="24"/>
              </w:rPr>
              <w:t xml:space="preserve"> </w:t>
            </w:r>
            <w:r>
              <w:rPr>
                <w:sz w:val="24"/>
              </w:rPr>
              <w:t>культур и</w:t>
            </w:r>
            <w:r>
              <w:rPr>
                <w:spacing w:val="1"/>
                <w:sz w:val="24"/>
              </w:rPr>
              <w:t xml:space="preserve"> </w:t>
            </w:r>
            <w:r>
              <w:rPr>
                <w:sz w:val="24"/>
              </w:rPr>
              <w:t>светской этики.</w:t>
            </w:r>
            <w:r>
              <w:rPr>
                <w:spacing w:val="1"/>
                <w:sz w:val="24"/>
              </w:rPr>
              <w:t xml:space="preserve"> </w:t>
            </w:r>
            <w:r>
              <w:rPr>
                <w:sz w:val="24"/>
              </w:rPr>
              <w:t>Основы</w:t>
            </w:r>
            <w:r>
              <w:rPr>
                <w:spacing w:val="1"/>
                <w:sz w:val="24"/>
              </w:rPr>
              <w:t xml:space="preserve"> </w:t>
            </w:r>
            <w:r>
              <w:rPr>
                <w:sz w:val="24"/>
              </w:rPr>
              <w:t>православной</w:t>
            </w:r>
            <w:r>
              <w:rPr>
                <w:spacing w:val="1"/>
                <w:sz w:val="24"/>
              </w:rPr>
              <w:t xml:space="preserve"> </w:t>
            </w:r>
            <w:r>
              <w:rPr>
                <w:sz w:val="24"/>
              </w:rPr>
              <w:t>культуры.</w:t>
            </w:r>
            <w:r>
              <w:rPr>
                <w:spacing w:val="-9"/>
                <w:sz w:val="24"/>
              </w:rPr>
              <w:t xml:space="preserve"> </w:t>
            </w:r>
            <w:r>
              <w:rPr>
                <w:sz w:val="24"/>
              </w:rPr>
              <w:t>4</w:t>
            </w:r>
            <w:r>
              <w:rPr>
                <w:spacing w:val="-8"/>
                <w:sz w:val="24"/>
              </w:rPr>
              <w:t xml:space="preserve"> </w:t>
            </w:r>
            <w:r>
              <w:rPr>
                <w:sz w:val="24"/>
              </w:rPr>
              <w:t>класс.</w:t>
            </w:r>
            <w:r>
              <w:rPr>
                <w:spacing w:val="-57"/>
                <w:sz w:val="24"/>
              </w:rPr>
              <w:t xml:space="preserve"> </w:t>
            </w:r>
            <w:r>
              <w:rPr>
                <w:sz w:val="24"/>
              </w:rPr>
              <w:t>Учебник.</w:t>
            </w:r>
            <w:r>
              <w:rPr>
                <w:spacing w:val="1"/>
                <w:sz w:val="24"/>
              </w:rPr>
              <w:t xml:space="preserve"> </w:t>
            </w:r>
            <w:r>
              <w:rPr>
                <w:sz w:val="24"/>
              </w:rPr>
              <w:t>В</w:t>
            </w:r>
            <w:r>
              <w:rPr>
                <w:spacing w:val="-2"/>
                <w:sz w:val="24"/>
              </w:rPr>
              <w:t xml:space="preserve"> </w:t>
            </w:r>
            <w:r>
              <w:rPr>
                <w:sz w:val="24"/>
              </w:rPr>
              <w:t>2 ч.</w:t>
            </w:r>
          </w:p>
          <w:p w:rsidR="007A3980" w:rsidRDefault="007A3980" w:rsidP="007A3980">
            <w:pPr>
              <w:pStyle w:val="TableParagraph"/>
              <w:spacing w:line="270" w:lineRule="exact"/>
              <w:rPr>
                <w:sz w:val="24"/>
              </w:rPr>
            </w:pPr>
            <w:r>
              <w:rPr>
                <w:sz w:val="24"/>
              </w:rPr>
              <w:t>Часть</w:t>
            </w:r>
            <w:r>
              <w:rPr>
                <w:spacing w:val="-1"/>
                <w:sz w:val="24"/>
              </w:rPr>
              <w:t xml:space="preserve"> </w:t>
            </w:r>
            <w:r>
              <w:rPr>
                <w:sz w:val="24"/>
              </w:rPr>
              <w:t>1</w:t>
            </w:r>
          </w:p>
        </w:tc>
        <w:tc>
          <w:tcPr>
            <w:tcW w:w="2126" w:type="dxa"/>
          </w:tcPr>
          <w:p w:rsidR="007A3980" w:rsidRDefault="007A3980" w:rsidP="007A3980">
            <w:pPr>
              <w:pStyle w:val="TableParagraph"/>
              <w:spacing w:line="261" w:lineRule="exact"/>
              <w:ind w:left="96" w:right="84"/>
              <w:jc w:val="center"/>
              <w:rPr>
                <w:sz w:val="24"/>
              </w:rPr>
            </w:pPr>
            <w:r w:rsidRPr="007230B7">
              <w:rPr>
                <w:sz w:val="24"/>
              </w:rPr>
              <w:t>Основы духовно-нравственной культуры народов России (4)</w:t>
            </w:r>
          </w:p>
        </w:tc>
        <w:tc>
          <w:tcPr>
            <w:tcW w:w="1149" w:type="dxa"/>
            <w:vAlign w:val="center"/>
          </w:tcPr>
          <w:p w:rsidR="007A3980" w:rsidRDefault="007A3980" w:rsidP="007A3980">
            <w:pPr>
              <w:pStyle w:val="TableParagraph"/>
              <w:spacing w:line="261" w:lineRule="exact"/>
              <w:ind w:left="125"/>
              <w:rPr>
                <w:sz w:val="24"/>
              </w:rPr>
            </w:pPr>
            <w:r>
              <w:rPr>
                <w:sz w:val="24"/>
              </w:rPr>
              <w:t>2023</w:t>
            </w:r>
          </w:p>
        </w:tc>
        <w:tc>
          <w:tcPr>
            <w:tcW w:w="2392" w:type="dxa"/>
          </w:tcPr>
          <w:p w:rsidR="007A3980" w:rsidRDefault="007A3980" w:rsidP="007A3980">
            <w:pPr>
              <w:pStyle w:val="TableParagraph"/>
              <w:ind w:right="386"/>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1"/>
                <w:sz w:val="24"/>
              </w:rPr>
              <w:t xml:space="preserve"> </w:t>
            </w:r>
            <w:r>
              <w:rPr>
                <w:sz w:val="24"/>
              </w:rPr>
              <w:t>"Просвещение"</w:t>
            </w:r>
          </w:p>
        </w:tc>
        <w:tc>
          <w:tcPr>
            <w:tcW w:w="1321" w:type="dxa"/>
            <w:vAlign w:val="center"/>
          </w:tcPr>
          <w:p w:rsidR="007A3980" w:rsidRDefault="007A3980" w:rsidP="007A3980">
            <w:pPr>
              <w:pStyle w:val="TableParagraph"/>
              <w:spacing w:line="249" w:lineRule="auto"/>
              <w:ind w:left="110" w:right="-8" w:firstLine="60"/>
              <w:rPr>
                <w:sz w:val="24"/>
              </w:rPr>
            </w:pPr>
            <w:r>
              <w:rPr>
                <w:sz w:val="24"/>
              </w:rPr>
              <w:t>4а,б</w:t>
            </w:r>
          </w:p>
        </w:tc>
        <w:tc>
          <w:tcPr>
            <w:tcW w:w="1525" w:type="dxa"/>
            <w:vAlign w:val="center"/>
          </w:tcPr>
          <w:p w:rsidR="007A3980" w:rsidRDefault="007A3980" w:rsidP="007A3980">
            <w:pPr>
              <w:pStyle w:val="TableParagraph"/>
              <w:rPr>
                <w:sz w:val="24"/>
              </w:rPr>
            </w:pPr>
            <w:r>
              <w:rPr>
                <w:sz w:val="24"/>
              </w:rPr>
              <w:t xml:space="preserve">до </w:t>
            </w:r>
            <w:r w:rsidRPr="00137CB2">
              <w:rPr>
                <w:sz w:val="24"/>
              </w:rPr>
              <w:t>25.04.2027</w:t>
            </w:r>
          </w:p>
        </w:tc>
      </w:tr>
      <w:tr w:rsidR="007A3980" w:rsidTr="007A3980">
        <w:trPr>
          <w:trHeight w:val="551"/>
        </w:trPr>
        <w:tc>
          <w:tcPr>
            <w:tcW w:w="14320" w:type="dxa"/>
            <w:gridSpan w:val="8"/>
          </w:tcPr>
          <w:p w:rsidR="007A3980" w:rsidRDefault="007A3980" w:rsidP="007A3980">
            <w:pPr>
              <w:pStyle w:val="TableParagraph"/>
              <w:spacing w:line="266" w:lineRule="exact"/>
              <w:ind w:left="107"/>
              <w:rPr>
                <w:b/>
                <w:sz w:val="24"/>
              </w:rPr>
            </w:pPr>
            <w:r>
              <w:rPr>
                <w:b/>
                <w:sz w:val="24"/>
              </w:rPr>
              <w:t>Изобразительное</w:t>
            </w:r>
            <w:r>
              <w:rPr>
                <w:b/>
                <w:spacing w:val="-4"/>
                <w:sz w:val="24"/>
              </w:rPr>
              <w:t xml:space="preserve"> </w:t>
            </w:r>
            <w:r>
              <w:rPr>
                <w:b/>
                <w:sz w:val="24"/>
              </w:rPr>
              <w:t>искусство</w:t>
            </w:r>
            <w:r>
              <w:rPr>
                <w:b/>
                <w:spacing w:val="-4"/>
                <w:sz w:val="24"/>
              </w:rPr>
              <w:t xml:space="preserve"> </w:t>
            </w:r>
            <w:r>
              <w:rPr>
                <w:b/>
                <w:sz w:val="24"/>
              </w:rPr>
              <w:t>(учебный</w:t>
            </w:r>
            <w:r>
              <w:rPr>
                <w:b/>
                <w:spacing w:val="-2"/>
                <w:sz w:val="24"/>
              </w:rPr>
              <w:t xml:space="preserve"> </w:t>
            </w:r>
            <w:r>
              <w:rPr>
                <w:b/>
                <w:sz w:val="24"/>
              </w:rPr>
              <w:t>предмет)</w:t>
            </w:r>
          </w:p>
        </w:tc>
      </w:tr>
      <w:tr w:rsidR="007A3980" w:rsidTr="007A3980">
        <w:trPr>
          <w:trHeight w:val="1105"/>
        </w:trPr>
        <w:tc>
          <w:tcPr>
            <w:tcW w:w="1555" w:type="dxa"/>
          </w:tcPr>
          <w:p w:rsidR="007A3980" w:rsidRDefault="007A3980" w:rsidP="007A3980">
            <w:pPr>
              <w:pStyle w:val="TableParagraph"/>
              <w:spacing w:line="264" w:lineRule="exact"/>
              <w:ind w:left="107"/>
              <w:rPr>
                <w:sz w:val="24"/>
              </w:rPr>
            </w:pPr>
            <w:r>
              <w:rPr>
                <w:sz w:val="24"/>
              </w:rPr>
              <w:t>1.1.1.7.1.1.1.</w:t>
            </w:r>
          </w:p>
        </w:tc>
        <w:tc>
          <w:tcPr>
            <w:tcW w:w="2126" w:type="dxa"/>
          </w:tcPr>
          <w:p w:rsidR="007A3980" w:rsidRDefault="007A3980" w:rsidP="007A3980">
            <w:pPr>
              <w:pStyle w:val="TableParagraph"/>
              <w:ind w:right="186"/>
              <w:rPr>
                <w:sz w:val="24"/>
              </w:rPr>
            </w:pPr>
            <w:r>
              <w:rPr>
                <w:sz w:val="24"/>
              </w:rPr>
              <w:t>Неменская Л. А./</w:t>
            </w:r>
            <w:r>
              <w:rPr>
                <w:spacing w:val="1"/>
                <w:sz w:val="24"/>
              </w:rPr>
              <w:t xml:space="preserve"> </w:t>
            </w:r>
            <w:r>
              <w:rPr>
                <w:sz w:val="24"/>
              </w:rPr>
              <w:t>под редакцией</w:t>
            </w:r>
            <w:r>
              <w:rPr>
                <w:spacing w:val="1"/>
                <w:sz w:val="24"/>
              </w:rPr>
              <w:t xml:space="preserve"> </w:t>
            </w:r>
            <w:r>
              <w:rPr>
                <w:sz w:val="24"/>
              </w:rPr>
              <w:t>Неменского</w:t>
            </w:r>
            <w:r>
              <w:rPr>
                <w:spacing w:val="-9"/>
                <w:sz w:val="24"/>
              </w:rPr>
              <w:t xml:space="preserve"> </w:t>
            </w:r>
            <w:r>
              <w:rPr>
                <w:sz w:val="24"/>
              </w:rPr>
              <w:t>Б.</w:t>
            </w:r>
            <w:r>
              <w:rPr>
                <w:spacing w:val="-9"/>
                <w:sz w:val="24"/>
              </w:rPr>
              <w:t xml:space="preserve"> </w:t>
            </w:r>
            <w:r>
              <w:rPr>
                <w:sz w:val="24"/>
              </w:rPr>
              <w:t>М.</w:t>
            </w:r>
          </w:p>
        </w:tc>
        <w:tc>
          <w:tcPr>
            <w:tcW w:w="2126" w:type="dxa"/>
          </w:tcPr>
          <w:p w:rsidR="007A3980" w:rsidRDefault="007A3980" w:rsidP="007A3980">
            <w:pPr>
              <w:pStyle w:val="TableParagraph"/>
              <w:ind w:right="232"/>
              <w:rPr>
                <w:sz w:val="24"/>
              </w:rPr>
            </w:pPr>
            <w:r>
              <w:rPr>
                <w:sz w:val="24"/>
              </w:rPr>
              <w:t>Изобразительное</w:t>
            </w:r>
            <w:r>
              <w:rPr>
                <w:spacing w:val="-57"/>
                <w:sz w:val="24"/>
              </w:rPr>
              <w:t xml:space="preserve"> </w:t>
            </w:r>
            <w:r>
              <w:rPr>
                <w:sz w:val="24"/>
              </w:rPr>
              <w:t>искусство. 1</w:t>
            </w:r>
            <w:r>
              <w:rPr>
                <w:spacing w:val="1"/>
                <w:sz w:val="24"/>
              </w:rPr>
              <w:t xml:space="preserve"> </w:t>
            </w:r>
            <w:r>
              <w:rPr>
                <w:sz w:val="24"/>
              </w:rPr>
              <w:t>класс.</w:t>
            </w:r>
            <w:r>
              <w:rPr>
                <w:spacing w:val="-1"/>
                <w:sz w:val="24"/>
              </w:rPr>
              <w:t xml:space="preserve"> </w:t>
            </w:r>
            <w:r>
              <w:rPr>
                <w:sz w:val="24"/>
              </w:rPr>
              <w:t>Учебник</w:t>
            </w:r>
          </w:p>
        </w:tc>
        <w:tc>
          <w:tcPr>
            <w:tcW w:w="2126" w:type="dxa"/>
          </w:tcPr>
          <w:p w:rsidR="007A3980" w:rsidRDefault="007A3980" w:rsidP="007A3980">
            <w:pPr>
              <w:pStyle w:val="TableParagraph"/>
              <w:ind w:left="184" w:right="156"/>
              <w:rPr>
                <w:sz w:val="24"/>
              </w:rPr>
            </w:pPr>
            <w:r w:rsidRPr="007230B7">
              <w:rPr>
                <w:sz w:val="24"/>
              </w:rPr>
              <w:t>Изобразительное искусство. Под ред. Неменского Б.М. (1-4) (Школа России)</w:t>
            </w:r>
          </w:p>
        </w:tc>
        <w:tc>
          <w:tcPr>
            <w:tcW w:w="1149" w:type="dxa"/>
            <w:vAlign w:val="center"/>
          </w:tcPr>
          <w:p w:rsidR="007A3980" w:rsidRDefault="007A3980" w:rsidP="007A3980">
            <w:pPr>
              <w:pStyle w:val="TableParagraph"/>
              <w:ind w:left="105" w:right="95"/>
              <w:rPr>
                <w:sz w:val="24"/>
              </w:rPr>
            </w:pPr>
            <w:r>
              <w:rPr>
                <w:sz w:val="24"/>
              </w:rPr>
              <w:t>2023</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386"/>
              <w:rPr>
                <w:sz w:val="24"/>
              </w:rPr>
            </w:pPr>
            <w:r>
              <w:rPr>
                <w:sz w:val="24"/>
              </w:rPr>
              <w:t>"Издательство</w:t>
            </w:r>
            <w:r>
              <w:rPr>
                <w:spacing w:val="1"/>
                <w:sz w:val="24"/>
              </w:rPr>
              <w:t xml:space="preserve"> </w:t>
            </w:r>
            <w:r>
              <w:rPr>
                <w:sz w:val="24"/>
              </w:rPr>
              <w:t>"Просвещение"</w:t>
            </w:r>
          </w:p>
        </w:tc>
        <w:tc>
          <w:tcPr>
            <w:tcW w:w="1321" w:type="dxa"/>
            <w:vAlign w:val="center"/>
          </w:tcPr>
          <w:p w:rsidR="007A3980" w:rsidRDefault="007A3980" w:rsidP="007A3980">
            <w:pPr>
              <w:pStyle w:val="TableParagraph"/>
              <w:spacing w:line="264" w:lineRule="exact"/>
              <w:ind w:left="110"/>
              <w:rPr>
                <w:sz w:val="24"/>
              </w:rPr>
            </w:pPr>
            <w:r>
              <w:rPr>
                <w:sz w:val="24"/>
              </w:rPr>
              <w:t>1</w:t>
            </w:r>
          </w:p>
        </w:tc>
        <w:tc>
          <w:tcPr>
            <w:tcW w:w="1525" w:type="dxa"/>
            <w:vAlign w:val="center"/>
          </w:tcPr>
          <w:p w:rsidR="007A3980" w:rsidRDefault="007A3980" w:rsidP="007A3980">
            <w:pPr>
              <w:pStyle w:val="TableParagraph"/>
              <w:rPr>
                <w:sz w:val="24"/>
              </w:rPr>
            </w:pP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1.1.1.6.1.1.2.</w:t>
            </w:r>
          </w:p>
        </w:tc>
        <w:tc>
          <w:tcPr>
            <w:tcW w:w="2126" w:type="dxa"/>
          </w:tcPr>
          <w:p w:rsidR="007A3980" w:rsidRDefault="007A3980" w:rsidP="007A3980">
            <w:pPr>
              <w:pStyle w:val="TableParagraph"/>
              <w:ind w:right="321"/>
              <w:rPr>
                <w:sz w:val="24"/>
              </w:rPr>
            </w:pPr>
            <w:r>
              <w:rPr>
                <w:sz w:val="24"/>
              </w:rPr>
              <w:t>Коротеева</w:t>
            </w:r>
            <w:r>
              <w:rPr>
                <w:spacing w:val="-10"/>
                <w:sz w:val="24"/>
              </w:rPr>
              <w:t xml:space="preserve"> </w:t>
            </w:r>
            <w:r>
              <w:rPr>
                <w:sz w:val="24"/>
              </w:rPr>
              <w:t>Е.</w:t>
            </w:r>
            <w:r>
              <w:rPr>
                <w:spacing w:val="-8"/>
                <w:sz w:val="24"/>
              </w:rPr>
              <w:t xml:space="preserve"> </w:t>
            </w:r>
            <w:r>
              <w:rPr>
                <w:sz w:val="24"/>
              </w:rPr>
              <w:t>И./</w:t>
            </w:r>
            <w:r>
              <w:rPr>
                <w:spacing w:val="-57"/>
                <w:sz w:val="24"/>
              </w:rPr>
              <w:t xml:space="preserve"> </w:t>
            </w:r>
            <w:r>
              <w:rPr>
                <w:sz w:val="24"/>
              </w:rPr>
              <w:t>под ред.</w:t>
            </w:r>
          </w:p>
          <w:p w:rsidR="007A3980" w:rsidRDefault="007A3980" w:rsidP="007A3980">
            <w:pPr>
              <w:pStyle w:val="TableParagraph"/>
              <w:rPr>
                <w:sz w:val="24"/>
              </w:rPr>
            </w:pPr>
            <w:r>
              <w:rPr>
                <w:sz w:val="24"/>
              </w:rPr>
              <w:t>Неменского</w:t>
            </w:r>
            <w:r>
              <w:rPr>
                <w:spacing w:val="-2"/>
                <w:sz w:val="24"/>
              </w:rPr>
              <w:t xml:space="preserve"> </w:t>
            </w:r>
            <w:r>
              <w:rPr>
                <w:sz w:val="24"/>
              </w:rPr>
              <w:t>Б.</w:t>
            </w:r>
            <w:r>
              <w:rPr>
                <w:spacing w:val="-1"/>
                <w:sz w:val="24"/>
              </w:rPr>
              <w:t xml:space="preserve"> </w:t>
            </w:r>
            <w:r>
              <w:rPr>
                <w:sz w:val="24"/>
              </w:rPr>
              <w:t>М.</w:t>
            </w:r>
          </w:p>
        </w:tc>
        <w:tc>
          <w:tcPr>
            <w:tcW w:w="2126" w:type="dxa"/>
          </w:tcPr>
          <w:p w:rsidR="007A3980" w:rsidRDefault="007A3980" w:rsidP="007A3980">
            <w:pPr>
              <w:pStyle w:val="TableParagraph"/>
              <w:ind w:right="232"/>
              <w:rPr>
                <w:sz w:val="24"/>
              </w:rPr>
            </w:pPr>
            <w:r>
              <w:rPr>
                <w:sz w:val="24"/>
              </w:rPr>
              <w:t>Изобразительное</w:t>
            </w:r>
            <w:r>
              <w:rPr>
                <w:spacing w:val="-57"/>
                <w:sz w:val="24"/>
              </w:rPr>
              <w:t xml:space="preserve"> </w:t>
            </w:r>
            <w:r>
              <w:rPr>
                <w:sz w:val="24"/>
              </w:rPr>
              <w:t>искусство. 2</w:t>
            </w:r>
            <w:r>
              <w:rPr>
                <w:spacing w:val="1"/>
                <w:sz w:val="24"/>
              </w:rPr>
              <w:t xml:space="preserve"> </w:t>
            </w:r>
            <w:r>
              <w:rPr>
                <w:sz w:val="24"/>
              </w:rPr>
              <w:t>класс.</w:t>
            </w:r>
            <w:r>
              <w:rPr>
                <w:spacing w:val="-1"/>
                <w:sz w:val="24"/>
              </w:rPr>
              <w:t xml:space="preserve"> </w:t>
            </w:r>
            <w:r>
              <w:rPr>
                <w:sz w:val="24"/>
              </w:rPr>
              <w:t>Учебник</w:t>
            </w:r>
          </w:p>
        </w:tc>
        <w:tc>
          <w:tcPr>
            <w:tcW w:w="2126" w:type="dxa"/>
          </w:tcPr>
          <w:p w:rsidR="007A3980" w:rsidRDefault="007A3980" w:rsidP="007A3980">
            <w:pPr>
              <w:pStyle w:val="TableParagraph"/>
              <w:ind w:left="184" w:right="156"/>
              <w:rPr>
                <w:sz w:val="24"/>
              </w:rPr>
            </w:pPr>
            <w:r w:rsidRPr="007230B7">
              <w:rPr>
                <w:sz w:val="24"/>
              </w:rPr>
              <w:t>Изобразительное искусство. Под ред. Неменского Б.М. (1-4) (Школа России)</w:t>
            </w:r>
          </w:p>
        </w:tc>
        <w:tc>
          <w:tcPr>
            <w:tcW w:w="1149" w:type="dxa"/>
            <w:vAlign w:val="center"/>
          </w:tcPr>
          <w:p w:rsidR="007A3980" w:rsidRDefault="007A3980" w:rsidP="007A3980">
            <w:pPr>
              <w:pStyle w:val="TableParagraph"/>
              <w:ind w:left="105" w:right="95"/>
              <w:rPr>
                <w:sz w:val="24"/>
              </w:rPr>
            </w:pPr>
            <w:r>
              <w:rPr>
                <w:sz w:val="24"/>
              </w:rPr>
              <w:t>2014</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321" w:type="dxa"/>
            <w:vAlign w:val="center"/>
          </w:tcPr>
          <w:p w:rsidR="007A3980" w:rsidRDefault="007A3980" w:rsidP="007A3980">
            <w:pPr>
              <w:pStyle w:val="TableParagraph"/>
              <w:spacing w:line="261" w:lineRule="exact"/>
              <w:ind w:left="110"/>
              <w:rPr>
                <w:sz w:val="24"/>
              </w:rPr>
            </w:pPr>
            <w:r>
              <w:rPr>
                <w:sz w:val="24"/>
              </w:rPr>
              <w:t>2</w:t>
            </w:r>
          </w:p>
        </w:tc>
        <w:tc>
          <w:tcPr>
            <w:tcW w:w="1525" w:type="dxa"/>
            <w:vAlign w:val="center"/>
          </w:tcPr>
          <w:p w:rsidR="007A3980" w:rsidRDefault="007A3980" w:rsidP="007A3980">
            <w:pPr>
              <w:pStyle w:val="TableParagraph"/>
              <w:spacing w:line="261" w:lineRule="exact"/>
              <w:ind w:left="111"/>
              <w:rPr>
                <w:sz w:val="24"/>
              </w:rPr>
            </w:pPr>
            <w:r>
              <w:rPr>
                <w:sz w:val="24"/>
              </w:rPr>
              <w:t>до 31.08.2024</w:t>
            </w:r>
          </w:p>
        </w:tc>
      </w:tr>
    </w:tbl>
    <w:p w:rsidR="007A3980" w:rsidRDefault="007A3980" w:rsidP="007A3980">
      <w:pPr>
        <w:spacing w:line="261" w:lineRule="exact"/>
        <w:rPr>
          <w:sz w:val="24"/>
        </w:rPr>
        <w:sectPr w:rsidR="007A3980">
          <w:pgSz w:w="16840" w:h="11910" w:orient="landscape"/>
          <w:pgMar w:top="720" w:right="540" w:bottom="280" w:left="620" w:header="720" w:footer="720"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2127"/>
        <w:gridCol w:w="2126"/>
        <w:gridCol w:w="2126"/>
        <w:gridCol w:w="1134"/>
        <w:gridCol w:w="2410"/>
        <w:gridCol w:w="1276"/>
        <w:gridCol w:w="1559"/>
      </w:tblGrid>
      <w:tr w:rsidR="007A3980" w:rsidTr="007A3980">
        <w:trPr>
          <w:trHeight w:val="1379"/>
        </w:trPr>
        <w:tc>
          <w:tcPr>
            <w:tcW w:w="1559" w:type="dxa"/>
          </w:tcPr>
          <w:p w:rsidR="007A3980" w:rsidRDefault="007A3980" w:rsidP="007A3980">
            <w:pPr>
              <w:pStyle w:val="TableParagraph"/>
              <w:spacing w:line="261" w:lineRule="exact"/>
              <w:ind w:left="107"/>
              <w:rPr>
                <w:sz w:val="24"/>
              </w:rPr>
            </w:pPr>
            <w:r>
              <w:rPr>
                <w:sz w:val="24"/>
              </w:rPr>
              <w:lastRenderedPageBreak/>
              <w:t>1.1.1.6.1.1.3.</w:t>
            </w:r>
          </w:p>
        </w:tc>
        <w:tc>
          <w:tcPr>
            <w:tcW w:w="2127" w:type="dxa"/>
          </w:tcPr>
          <w:p w:rsidR="007A3980" w:rsidRDefault="007A3980" w:rsidP="007A3980">
            <w:pPr>
              <w:pStyle w:val="TableParagraph"/>
              <w:ind w:right="121"/>
              <w:rPr>
                <w:sz w:val="24"/>
              </w:rPr>
            </w:pPr>
            <w:r>
              <w:rPr>
                <w:sz w:val="24"/>
              </w:rPr>
              <w:t>Горяева Н. А.,</w:t>
            </w:r>
            <w:r>
              <w:rPr>
                <w:spacing w:val="1"/>
                <w:sz w:val="24"/>
              </w:rPr>
              <w:t xml:space="preserve"> </w:t>
            </w:r>
            <w:r>
              <w:rPr>
                <w:sz w:val="24"/>
              </w:rPr>
              <w:t>Неменская Л. А.,</w:t>
            </w:r>
            <w:r>
              <w:rPr>
                <w:spacing w:val="1"/>
                <w:sz w:val="24"/>
              </w:rPr>
              <w:t xml:space="preserve"> </w:t>
            </w:r>
            <w:r>
              <w:rPr>
                <w:sz w:val="24"/>
              </w:rPr>
              <w:t>Питерских А. С. и</w:t>
            </w:r>
            <w:r>
              <w:rPr>
                <w:spacing w:val="-57"/>
                <w:sz w:val="24"/>
              </w:rPr>
              <w:t xml:space="preserve"> </w:t>
            </w:r>
            <w:r>
              <w:rPr>
                <w:sz w:val="24"/>
              </w:rPr>
              <w:t>др./ под ред.</w:t>
            </w:r>
          </w:p>
          <w:p w:rsidR="007A3980" w:rsidRDefault="007A3980" w:rsidP="007A3980">
            <w:pPr>
              <w:pStyle w:val="TableParagraph"/>
              <w:spacing w:line="270" w:lineRule="exact"/>
              <w:rPr>
                <w:sz w:val="24"/>
              </w:rPr>
            </w:pPr>
            <w:r>
              <w:rPr>
                <w:sz w:val="24"/>
              </w:rPr>
              <w:t>Неменского</w:t>
            </w:r>
            <w:r>
              <w:rPr>
                <w:spacing w:val="-2"/>
                <w:sz w:val="24"/>
              </w:rPr>
              <w:t xml:space="preserve"> </w:t>
            </w:r>
            <w:r>
              <w:rPr>
                <w:sz w:val="24"/>
              </w:rPr>
              <w:t>Б.</w:t>
            </w:r>
            <w:r>
              <w:rPr>
                <w:spacing w:val="-1"/>
                <w:sz w:val="24"/>
              </w:rPr>
              <w:t xml:space="preserve"> </w:t>
            </w:r>
            <w:r>
              <w:rPr>
                <w:sz w:val="24"/>
              </w:rPr>
              <w:t>М.</w:t>
            </w:r>
          </w:p>
        </w:tc>
        <w:tc>
          <w:tcPr>
            <w:tcW w:w="2126" w:type="dxa"/>
          </w:tcPr>
          <w:p w:rsidR="007A3980" w:rsidRDefault="007A3980" w:rsidP="007A3980">
            <w:pPr>
              <w:pStyle w:val="TableParagraph"/>
              <w:ind w:right="232"/>
              <w:rPr>
                <w:sz w:val="24"/>
              </w:rPr>
            </w:pPr>
            <w:r>
              <w:rPr>
                <w:sz w:val="24"/>
              </w:rPr>
              <w:t>Изобразительное</w:t>
            </w:r>
            <w:r>
              <w:rPr>
                <w:spacing w:val="-57"/>
                <w:sz w:val="24"/>
              </w:rPr>
              <w:t xml:space="preserve"> </w:t>
            </w:r>
            <w:r>
              <w:rPr>
                <w:sz w:val="24"/>
              </w:rPr>
              <w:t>искусство. 3</w:t>
            </w:r>
            <w:r>
              <w:rPr>
                <w:spacing w:val="1"/>
                <w:sz w:val="24"/>
              </w:rPr>
              <w:t xml:space="preserve"> </w:t>
            </w:r>
            <w:r>
              <w:rPr>
                <w:sz w:val="24"/>
              </w:rPr>
              <w:t>класс.</w:t>
            </w:r>
            <w:r>
              <w:rPr>
                <w:spacing w:val="-1"/>
                <w:sz w:val="24"/>
              </w:rPr>
              <w:t xml:space="preserve"> </w:t>
            </w:r>
            <w:r>
              <w:rPr>
                <w:sz w:val="24"/>
              </w:rPr>
              <w:t>Учебник</w:t>
            </w:r>
          </w:p>
        </w:tc>
        <w:tc>
          <w:tcPr>
            <w:tcW w:w="2126" w:type="dxa"/>
          </w:tcPr>
          <w:p w:rsidR="007A3980" w:rsidRDefault="007A3980" w:rsidP="007A3980">
            <w:pPr>
              <w:pStyle w:val="TableParagraph"/>
              <w:ind w:left="184" w:right="156"/>
              <w:rPr>
                <w:sz w:val="24"/>
              </w:rPr>
            </w:pPr>
            <w:r w:rsidRPr="007230B7">
              <w:rPr>
                <w:sz w:val="24"/>
              </w:rPr>
              <w:t>Изобразительное искусство. Под ред. Неменского Б.М. (1-4) (Школа России)</w:t>
            </w:r>
          </w:p>
        </w:tc>
        <w:tc>
          <w:tcPr>
            <w:tcW w:w="1134" w:type="dxa"/>
            <w:vAlign w:val="center"/>
          </w:tcPr>
          <w:p w:rsidR="007A3980" w:rsidRDefault="007A3980" w:rsidP="007A3980">
            <w:pPr>
              <w:pStyle w:val="TableParagraph"/>
              <w:ind w:left="105" w:right="95"/>
              <w:rPr>
                <w:sz w:val="24"/>
              </w:rPr>
            </w:pPr>
            <w:r>
              <w:rPr>
                <w:sz w:val="24"/>
              </w:rPr>
              <w:t>2015</w:t>
            </w:r>
          </w:p>
        </w:tc>
        <w:tc>
          <w:tcPr>
            <w:tcW w:w="2410" w:type="dxa"/>
          </w:tcPr>
          <w:p w:rsidR="007A3980" w:rsidRDefault="007A3980" w:rsidP="007A3980">
            <w:pPr>
              <w:pStyle w:val="TableParagraph"/>
              <w:ind w:right="386"/>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1"/>
                <w:sz w:val="24"/>
              </w:rPr>
              <w:t xml:space="preserve"> </w:t>
            </w: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3</w:t>
            </w:r>
          </w:p>
        </w:tc>
        <w:tc>
          <w:tcPr>
            <w:tcW w:w="1559" w:type="dxa"/>
            <w:vAlign w:val="center"/>
          </w:tcPr>
          <w:p w:rsidR="007A3980" w:rsidRDefault="007A3980" w:rsidP="007A3980">
            <w:pPr>
              <w:pStyle w:val="TableParagraph"/>
              <w:spacing w:line="261" w:lineRule="exact"/>
              <w:ind w:left="111"/>
              <w:rPr>
                <w:sz w:val="24"/>
              </w:rPr>
            </w:pPr>
            <w:r>
              <w:rPr>
                <w:sz w:val="24"/>
              </w:rPr>
              <w:t>до 31.08.2025</w:t>
            </w:r>
          </w:p>
        </w:tc>
      </w:tr>
      <w:tr w:rsidR="007A3980" w:rsidTr="007A3980">
        <w:trPr>
          <w:trHeight w:val="1103"/>
        </w:trPr>
        <w:tc>
          <w:tcPr>
            <w:tcW w:w="1559" w:type="dxa"/>
          </w:tcPr>
          <w:p w:rsidR="007A3980" w:rsidRDefault="007A3980" w:rsidP="007A3980">
            <w:pPr>
              <w:pStyle w:val="TableParagraph"/>
              <w:spacing w:line="261" w:lineRule="exact"/>
              <w:ind w:left="107"/>
              <w:rPr>
                <w:sz w:val="24"/>
              </w:rPr>
            </w:pPr>
            <w:r>
              <w:rPr>
                <w:sz w:val="24"/>
              </w:rPr>
              <w:t>1.1.1.6.1.1.4.</w:t>
            </w:r>
          </w:p>
        </w:tc>
        <w:tc>
          <w:tcPr>
            <w:tcW w:w="2127" w:type="dxa"/>
          </w:tcPr>
          <w:p w:rsidR="007A3980" w:rsidRDefault="007A3980" w:rsidP="007A3980">
            <w:pPr>
              <w:pStyle w:val="TableParagraph"/>
              <w:ind w:right="256"/>
              <w:rPr>
                <w:sz w:val="24"/>
              </w:rPr>
            </w:pPr>
            <w:r>
              <w:rPr>
                <w:sz w:val="24"/>
              </w:rPr>
              <w:t>Неменская</w:t>
            </w:r>
            <w:r>
              <w:rPr>
                <w:spacing w:val="-9"/>
                <w:sz w:val="24"/>
              </w:rPr>
              <w:t xml:space="preserve"> </w:t>
            </w:r>
            <w:r>
              <w:rPr>
                <w:sz w:val="24"/>
              </w:rPr>
              <w:t>Л.</w:t>
            </w:r>
            <w:r>
              <w:rPr>
                <w:spacing w:val="-9"/>
                <w:sz w:val="24"/>
              </w:rPr>
              <w:t xml:space="preserve"> </w:t>
            </w:r>
            <w:r>
              <w:rPr>
                <w:sz w:val="24"/>
              </w:rPr>
              <w:t>А./</w:t>
            </w:r>
            <w:r>
              <w:rPr>
                <w:spacing w:val="-57"/>
                <w:sz w:val="24"/>
              </w:rPr>
              <w:t xml:space="preserve"> </w:t>
            </w:r>
            <w:r>
              <w:rPr>
                <w:sz w:val="24"/>
              </w:rPr>
              <w:t>под ред.</w:t>
            </w:r>
          </w:p>
          <w:p w:rsidR="007A3980" w:rsidRDefault="007A3980" w:rsidP="007A3980">
            <w:pPr>
              <w:pStyle w:val="TableParagraph"/>
              <w:rPr>
                <w:sz w:val="24"/>
              </w:rPr>
            </w:pPr>
            <w:r>
              <w:rPr>
                <w:sz w:val="24"/>
              </w:rPr>
              <w:t>Неменского</w:t>
            </w:r>
            <w:r>
              <w:rPr>
                <w:spacing w:val="-2"/>
                <w:sz w:val="24"/>
              </w:rPr>
              <w:t xml:space="preserve"> </w:t>
            </w:r>
            <w:r>
              <w:rPr>
                <w:sz w:val="24"/>
              </w:rPr>
              <w:t>Б.</w:t>
            </w:r>
            <w:r>
              <w:rPr>
                <w:spacing w:val="-1"/>
                <w:sz w:val="24"/>
              </w:rPr>
              <w:t xml:space="preserve"> </w:t>
            </w:r>
            <w:r>
              <w:rPr>
                <w:sz w:val="24"/>
              </w:rPr>
              <w:t>М.</w:t>
            </w:r>
          </w:p>
        </w:tc>
        <w:tc>
          <w:tcPr>
            <w:tcW w:w="2126" w:type="dxa"/>
          </w:tcPr>
          <w:p w:rsidR="007A3980" w:rsidRDefault="007A3980" w:rsidP="007A3980">
            <w:pPr>
              <w:pStyle w:val="TableParagraph"/>
              <w:ind w:right="232"/>
              <w:rPr>
                <w:sz w:val="24"/>
              </w:rPr>
            </w:pPr>
            <w:r>
              <w:rPr>
                <w:sz w:val="24"/>
              </w:rPr>
              <w:t>Изобразительное</w:t>
            </w:r>
            <w:r>
              <w:rPr>
                <w:spacing w:val="-57"/>
                <w:sz w:val="24"/>
              </w:rPr>
              <w:t xml:space="preserve"> </w:t>
            </w:r>
            <w:r>
              <w:rPr>
                <w:sz w:val="24"/>
              </w:rPr>
              <w:t>искусство. 4</w:t>
            </w:r>
            <w:r>
              <w:rPr>
                <w:spacing w:val="1"/>
                <w:sz w:val="24"/>
              </w:rPr>
              <w:t xml:space="preserve"> </w:t>
            </w:r>
            <w:r>
              <w:rPr>
                <w:sz w:val="24"/>
              </w:rPr>
              <w:t>класс.</w:t>
            </w:r>
            <w:r>
              <w:rPr>
                <w:spacing w:val="-1"/>
                <w:sz w:val="24"/>
              </w:rPr>
              <w:t xml:space="preserve"> </w:t>
            </w:r>
            <w:r>
              <w:rPr>
                <w:sz w:val="24"/>
              </w:rPr>
              <w:t>Учебник</w:t>
            </w:r>
          </w:p>
        </w:tc>
        <w:tc>
          <w:tcPr>
            <w:tcW w:w="2126" w:type="dxa"/>
          </w:tcPr>
          <w:p w:rsidR="007A3980" w:rsidRDefault="007A3980" w:rsidP="007A3980">
            <w:pPr>
              <w:pStyle w:val="TableParagraph"/>
              <w:ind w:left="184" w:right="156"/>
              <w:rPr>
                <w:sz w:val="24"/>
              </w:rPr>
            </w:pPr>
            <w:r w:rsidRPr="007230B7">
              <w:rPr>
                <w:sz w:val="24"/>
              </w:rPr>
              <w:t>Изобразительное искусство. Под ред. Неменского Б.М. (1-4) (Школа России)</w:t>
            </w:r>
          </w:p>
        </w:tc>
        <w:tc>
          <w:tcPr>
            <w:tcW w:w="1134" w:type="dxa"/>
            <w:vAlign w:val="center"/>
          </w:tcPr>
          <w:p w:rsidR="007A3980" w:rsidRDefault="007A3980" w:rsidP="007A3980">
            <w:pPr>
              <w:pStyle w:val="TableParagraph"/>
              <w:ind w:left="105" w:right="95"/>
              <w:rPr>
                <w:sz w:val="24"/>
              </w:rPr>
            </w:pPr>
            <w:r>
              <w:rPr>
                <w:sz w:val="24"/>
              </w:rPr>
              <w:t>2018</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276" w:type="dxa"/>
            <w:vAlign w:val="center"/>
          </w:tcPr>
          <w:p w:rsidR="007A3980" w:rsidRDefault="007A3980" w:rsidP="007A3980">
            <w:pPr>
              <w:pStyle w:val="TableParagraph"/>
              <w:spacing w:line="249" w:lineRule="auto"/>
              <w:ind w:left="110" w:right="-21" w:firstLine="60"/>
              <w:rPr>
                <w:sz w:val="24"/>
              </w:rPr>
            </w:pPr>
            <w:r>
              <w:rPr>
                <w:sz w:val="24"/>
              </w:rPr>
              <w:t>4а,б</w:t>
            </w:r>
          </w:p>
        </w:tc>
        <w:tc>
          <w:tcPr>
            <w:tcW w:w="1559" w:type="dxa"/>
            <w:vAlign w:val="center"/>
          </w:tcPr>
          <w:p w:rsidR="007A3980" w:rsidRDefault="007A3980" w:rsidP="007A3980">
            <w:pPr>
              <w:pStyle w:val="TableParagraph"/>
              <w:spacing w:line="261" w:lineRule="exact"/>
              <w:ind w:left="111"/>
              <w:rPr>
                <w:sz w:val="24"/>
              </w:rPr>
            </w:pPr>
            <w:r>
              <w:rPr>
                <w:sz w:val="24"/>
              </w:rPr>
              <w:t>до 31.08.2026</w:t>
            </w:r>
          </w:p>
        </w:tc>
      </w:tr>
      <w:tr w:rsidR="007A3980" w:rsidTr="007A3980">
        <w:trPr>
          <w:trHeight w:val="551"/>
        </w:trPr>
        <w:tc>
          <w:tcPr>
            <w:tcW w:w="14317" w:type="dxa"/>
            <w:gridSpan w:val="8"/>
          </w:tcPr>
          <w:p w:rsidR="007A3980" w:rsidRDefault="007A3980" w:rsidP="007A3980">
            <w:pPr>
              <w:pStyle w:val="TableParagraph"/>
              <w:spacing w:line="266" w:lineRule="exact"/>
              <w:ind w:left="107"/>
              <w:rPr>
                <w:b/>
                <w:sz w:val="24"/>
              </w:rPr>
            </w:pPr>
            <w:r>
              <w:rPr>
                <w:b/>
                <w:sz w:val="24"/>
              </w:rPr>
              <w:t>Технология</w:t>
            </w:r>
            <w:r>
              <w:rPr>
                <w:b/>
                <w:spacing w:val="-4"/>
                <w:sz w:val="24"/>
              </w:rPr>
              <w:t xml:space="preserve"> </w:t>
            </w:r>
            <w:r>
              <w:rPr>
                <w:b/>
                <w:sz w:val="24"/>
              </w:rPr>
              <w:t>(учебный</w:t>
            </w:r>
            <w:r>
              <w:rPr>
                <w:b/>
                <w:spacing w:val="-2"/>
                <w:sz w:val="24"/>
              </w:rPr>
              <w:t xml:space="preserve"> </w:t>
            </w:r>
            <w:r>
              <w:rPr>
                <w:b/>
                <w:sz w:val="24"/>
              </w:rPr>
              <w:t>предмет)</w:t>
            </w:r>
          </w:p>
        </w:tc>
      </w:tr>
      <w:tr w:rsidR="007A3980" w:rsidTr="007A3980">
        <w:trPr>
          <w:trHeight w:val="1106"/>
        </w:trPr>
        <w:tc>
          <w:tcPr>
            <w:tcW w:w="1559" w:type="dxa"/>
          </w:tcPr>
          <w:p w:rsidR="007A3980" w:rsidRDefault="007A3980" w:rsidP="007A3980">
            <w:pPr>
              <w:pStyle w:val="TableParagraph"/>
              <w:spacing w:line="264" w:lineRule="exact"/>
              <w:ind w:left="167"/>
              <w:rPr>
                <w:sz w:val="24"/>
              </w:rPr>
            </w:pPr>
            <w:r>
              <w:rPr>
                <w:sz w:val="24"/>
              </w:rPr>
              <w:t>1.1.1.8.1.1.1.</w:t>
            </w:r>
          </w:p>
        </w:tc>
        <w:tc>
          <w:tcPr>
            <w:tcW w:w="2127" w:type="dxa"/>
          </w:tcPr>
          <w:p w:rsidR="007A3980" w:rsidRDefault="007A3980" w:rsidP="007A3980">
            <w:pPr>
              <w:pStyle w:val="TableParagraph"/>
              <w:ind w:right="593"/>
              <w:rPr>
                <w:sz w:val="24"/>
              </w:rPr>
            </w:pPr>
            <w:r>
              <w:rPr>
                <w:spacing w:val="-1"/>
                <w:sz w:val="24"/>
              </w:rPr>
              <w:t xml:space="preserve">Лутцева </w:t>
            </w:r>
            <w:r>
              <w:rPr>
                <w:sz w:val="24"/>
              </w:rPr>
              <w:t>Е.А.,</w:t>
            </w:r>
            <w:r>
              <w:rPr>
                <w:spacing w:val="-57"/>
                <w:sz w:val="24"/>
              </w:rPr>
              <w:t xml:space="preserve"> </w:t>
            </w:r>
            <w:r>
              <w:rPr>
                <w:sz w:val="24"/>
              </w:rPr>
              <w:t>Зуева</w:t>
            </w:r>
            <w:r>
              <w:rPr>
                <w:spacing w:val="-2"/>
                <w:sz w:val="24"/>
              </w:rPr>
              <w:t xml:space="preserve"> </w:t>
            </w:r>
            <w:r>
              <w:rPr>
                <w:sz w:val="24"/>
              </w:rPr>
              <w:t>Т.П.</w:t>
            </w:r>
          </w:p>
        </w:tc>
        <w:tc>
          <w:tcPr>
            <w:tcW w:w="2126" w:type="dxa"/>
          </w:tcPr>
          <w:p w:rsidR="007A3980" w:rsidRDefault="007A3980" w:rsidP="007A3980">
            <w:pPr>
              <w:pStyle w:val="TableParagraph"/>
              <w:spacing w:line="264" w:lineRule="exact"/>
              <w:rPr>
                <w:sz w:val="24"/>
              </w:rPr>
            </w:pPr>
            <w:r>
              <w:rPr>
                <w:sz w:val="24"/>
              </w:rPr>
              <w:t>Технология:</w:t>
            </w:r>
            <w:r>
              <w:rPr>
                <w:spacing w:val="-1"/>
                <w:sz w:val="24"/>
              </w:rPr>
              <w:t xml:space="preserve"> </w:t>
            </w:r>
            <w:r>
              <w:rPr>
                <w:sz w:val="24"/>
              </w:rPr>
              <w:t>1</w:t>
            </w:r>
          </w:p>
          <w:p w:rsidR="007A3980" w:rsidRDefault="007A3980" w:rsidP="007A3980">
            <w:pPr>
              <w:pStyle w:val="TableParagraph"/>
              <w:rPr>
                <w:sz w:val="24"/>
              </w:rPr>
            </w:pPr>
            <w:r>
              <w:rPr>
                <w:sz w:val="24"/>
              </w:rPr>
              <w:t>класс: учебник</w:t>
            </w:r>
          </w:p>
        </w:tc>
        <w:tc>
          <w:tcPr>
            <w:tcW w:w="2126" w:type="dxa"/>
          </w:tcPr>
          <w:p w:rsidR="007A3980" w:rsidRDefault="007A3980" w:rsidP="007A3980">
            <w:pPr>
              <w:pStyle w:val="TableParagraph"/>
              <w:spacing w:line="264" w:lineRule="exact"/>
              <w:rPr>
                <w:sz w:val="24"/>
              </w:rPr>
            </w:pPr>
            <w:r w:rsidRPr="007230B7">
              <w:rPr>
                <w:sz w:val="24"/>
              </w:rPr>
              <w:t>Технология. Лутцева Е.А. и др. (1-4) (Школа России)</w:t>
            </w:r>
          </w:p>
        </w:tc>
        <w:tc>
          <w:tcPr>
            <w:tcW w:w="1134" w:type="dxa"/>
            <w:vAlign w:val="center"/>
          </w:tcPr>
          <w:p w:rsidR="007A3980" w:rsidRDefault="007A3980" w:rsidP="007A3980">
            <w:pPr>
              <w:pStyle w:val="TableParagraph"/>
              <w:spacing w:line="264" w:lineRule="exact"/>
              <w:ind w:left="109"/>
              <w:rPr>
                <w:sz w:val="24"/>
              </w:rPr>
            </w:pPr>
            <w:r>
              <w:rPr>
                <w:sz w:val="24"/>
              </w:rPr>
              <w:t>2023</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276" w:type="dxa"/>
            <w:vAlign w:val="center"/>
          </w:tcPr>
          <w:p w:rsidR="007A3980" w:rsidRDefault="007A3980" w:rsidP="007A3980">
            <w:pPr>
              <w:pStyle w:val="TableParagraph"/>
              <w:spacing w:line="264" w:lineRule="exact"/>
              <w:ind w:left="110"/>
              <w:rPr>
                <w:sz w:val="24"/>
              </w:rPr>
            </w:pPr>
            <w:r>
              <w:rPr>
                <w:sz w:val="24"/>
              </w:rPr>
              <w:t>1</w:t>
            </w:r>
          </w:p>
        </w:tc>
        <w:tc>
          <w:tcPr>
            <w:tcW w:w="1559" w:type="dxa"/>
            <w:vAlign w:val="center"/>
          </w:tcPr>
          <w:p w:rsidR="007A3980" w:rsidRDefault="007A3980" w:rsidP="007A3980">
            <w:pPr>
              <w:pStyle w:val="TableParagraph"/>
            </w:pPr>
          </w:p>
        </w:tc>
      </w:tr>
      <w:tr w:rsidR="007A3980" w:rsidTr="007A3980">
        <w:trPr>
          <w:trHeight w:val="1103"/>
        </w:trPr>
        <w:tc>
          <w:tcPr>
            <w:tcW w:w="1559" w:type="dxa"/>
          </w:tcPr>
          <w:p w:rsidR="007A3980" w:rsidRPr="00137CB2" w:rsidRDefault="007A3980" w:rsidP="007A3980">
            <w:pPr>
              <w:rPr>
                <w:color w:val="000000" w:themeColor="text1"/>
                <w:sz w:val="24"/>
                <w:szCs w:val="24"/>
              </w:rPr>
            </w:pPr>
            <w:r w:rsidRPr="00137CB2">
              <w:rPr>
                <w:color w:val="000000" w:themeColor="text1"/>
                <w:sz w:val="24"/>
                <w:szCs w:val="24"/>
              </w:rPr>
              <w:t xml:space="preserve">1.1.1.8.1.1.2. </w:t>
            </w:r>
          </w:p>
        </w:tc>
        <w:tc>
          <w:tcPr>
            <w:tcW w:w="2127" w:type="dxa"/>
          </w:tcPr>
          <w:p w:rsidR="007A3980" w:rsidRPr="00137CB2" w:rsidRDefault="007A3980" w:rsidP="007A3980">
            <w:pPr>
              <w:rPr>
                <w:color w:val="000000" w:themeColor="text1"/>
                <w:sz w:val="24"/>
                <w:szCs w:val="24"/>
              </w:rPr>
            </w:pPr>
            <w:r w:rsidRPr="00137CB2">
              <w:rPr>
                <w:color w:val="000000" w:themeColor="text1"/>
                <w:sz w:val="24"/>
                <w:szCs w:val="24"/>
              </w:rPr>
              <w:t>Лутцева Е.А., Зуева Т.П.</w:t>
            </w:r>
          </w:p>
        </w:tc>
        <w:tc>
          <w:tcPr>
            <w:tcW w:w="2126" w:type="dxa"/>
          </w:tcPr>
          <w:p w:rsidR="007A3980" w:rsidRDefault="007A3980" w:rsidP="007A3980">
            <w:pPr>
              <w:pStyle w:val="TableParagraph"/>
              <w:ind w:right="432"/>
              <w:rPr>
                <w:sz w:val="24"/>
              </w:rPr>
            </w:pPr>
            <w:r>
              <w:rPr>
                <w:sz w:val="24"/>
              </w:rPr>
              <w:t>Технология. 2</w:t>
            </w:r>
            <w:r>
              <w:rPr>
                <w:spacing w:val="1"/>
                <w:sz w:val="24"/>
              </w:rPr>
              <w:t xml:space="preserve"> </w:t>
            </w:r>
            <w:r>
              <w:rPr>
                <w:sz w:val="24"/>
              </w:rPr>
              <w:t>класс.</w:t>
            </w:r>
            <w:r>
              <w:rPr>
                <w:spacing w:val="-13"/>
                <w:sz w:val="24"/>
              </w:rPr>
              <w:t xml:space="preserve"> </w:t>
            </w:r>
            <w:r>
              <w:rPr>
                <w:sz w:val="24"/>
              </w:rPr>
              <w:t>Учебник</w:t>
            </w:r>
          </w:p>
        </w:tc>
        <w:tc>
          <w:tcPr>
            <w:tcW w:w="2126" w:type="dxa"/>
          </w:tcPr>
          <w:p w:rsidR="007A3980" w:rsidRDefault="007A3980" w:rsidP="007A3980">
            <w:pPr>
              <w:pStyle w:val="TableParagraph"/>
              <w:spacing w:line="261" w:lineRule="exact"/>
              <w:rPr>
                <w:sz w:val="24"/>
              </w:rPr>
            </w:pPr>
            <w:r w:rsidRPr="007230B7">
              <w:rPr>
                <w:sz w:val="24"/>
              </w:rPr>
              <w:t>Технология. Лутцева Е.А. и др. (1-4) (Школа России)</w:t>
            </w:r>
          </w:p>
        </w:tc>
        <w:tc>
          <w:tcPr>
            <w:tcW w:w="1134" w:type="dxa"/>
            <w:vAlign w:val="center"/>
          </w:tcPr>
          <w:p w:rsidR="007A3980" w:rsidRDefault="007A3980" w:rsidP="007A3980">
            <w:pPr>
              <w:pStyle w:val="TableParagraph"/>
              <w:ind w:left="105" w:right="95"/>
              <w:rPr>
                <w:sz w:val="24"/>
              </w:rPr>
            </w:pPr>
            <w:r>
              <w:rPr>
                <w:sz w:val="24"/>
              </w:rPr>
              <w:t>2016</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2</w:t>
            </w:r>
          </w:p>
        </w:tc>
        <w:tc>
          <w:tcPr>
            <w:tcW w:w="1559" w:type="dxa"/>
            <w:vAlign w:val="center"/>
          </w:tcPr>
          <w:p w:rsidR="007A3980" w:rsidRPr="00137CB2" w:rsidRDefault="007A3980" w:rsidP="007A3980">
            <w:pPr>
              <w:rPr>
                <w:color w:val="000000" w:themeColor="text1"/>
                <w:sz w:val="24"/>
                <w:szCs w:val="24"/>
              </w:rPr>
            </w:pPr>
            <w:r>
              <w:rPr>
                <w:color w:val="000000" w:themeColor="text1"/>
                <w:sz w:val="24"/>
                <w:szCs w:val="24"/>
              </w:rPr>
              <w:t xml:space="preserve">до </w:t>
            </w:r>
            <w:r w:rsidRPr="00137CB2">
              <w:rPr>
                <w:color w:val="000000" w:themeColor="text1"/>
                <w:sz w:val="24"/>
                <w:szCs w:val="24"/>
              </w:rPr>
              <w:t>25.04.2027</w:t>
            </w:r>
          </w:p>
        </w:tc>
      </w:tr>
      <w:tr w:rsidR="007A3980" w:rsidTr="007A3980">
        <w:trPr>
          <w:trHeight w:val="1103"/>
        </w:trPr>
        <w:tc>
          <w:tcPr>
            <w:tcW w:w="1559" w:type="dxa"/>
          </w:tcPr>
          <w:p w:rsidR="007A3980" w:rsidRPr="00137CB2" w:rsidRDefault="007A3980" w:rsidP="007A3980">
            <w:pPr>
              <w:rPr>
                <w:color w:val="000000" w:themeColor="text1"/>
                <w:sz w:val="24"/>
                <w:szCs w:val="24"/>
              </w:rPr>
            </w:pPr>
            <w:r w:rsidRPr="00137CB2">
              <w:rPr>
                <w:color w:val="000000" w:themeColor="text1"/>
                <w:sz w:val="24"/>
                <w:szCs w:val="24"/>
              </w:rPr>
              <w:t xml:space="preserve">1.1.1.8.1.1.3. </w:t>
            </w:r>
          </w:p>
        </w:tc>
        <w:tc>
          <w:tcPr>
            <w:tcW w:w="2127" w:type="dxa"/>
          </w:tcPr>
          <w:p w:rsidR="007A3980" w:rsidRPr="00137CB2" w:rsidRDefault="007A3980" w:rsidP="007A3980">
            <w:pPr>
              <w:rPr>
                <w:color w:val="000000" w:themeColor="text1"/>
                <w:sz w:val="24"/>
                <w:szCs w:val="24"/>
              </w:rPr>
            </w:pPr>
            <w:r w:rsidRPr="00137CB2">
              <w:rPr>
                <w:color w:val="000000" w:themeColor="text1"/>
                <w:sz w:val="24"/>
                <w:szCs w:val="24"/>
              </w:rPr>
              <w:t>Лутцева Е.А., Зуева Т.П.</w:t>
            </w:r>
          </w:p>
        </w:tc>
        <w:tc>
          <w:tcPr>
            <w:tcW w:w="2126" w:type="dxa"/>
          </w:tcPr>
          <w:p w:rsidR="007A3980" w:rsidRDefault="007A3980" w:rsidP="007A3980">
            <w:pPr>
              <w:pStyle w:val="TableParagraph"/>
              <w:ind w:right="432"/>
              <w:rPr>
                <w:sz w:val="24"/>
              </w:rPr>
            </w:pPr>
            <w:r>
              <w:rPr>
                <w:sz w:val="24"/>
              </w:rPr>
              <w:t>Технология. 3</w:t>
            </w:r>
            <w:r>
              <w:rPr>
                <w:spacing w:val="1"/>
                <w:sz w:val="24"/>
              </w:rPr>
              <w:t xml:space="preserve"> </w:t>
            </w:r>
            <w:r>
              <w:rPr>
                <w:sz w:val="24"/>
              </w:rPr>
              <w:t>класс.</w:t>
            </w:r>
            <w:r>
              <w:rPr>
                <w:spacing w:val="-13"/>
                <w:sz w:val="24"/>
              </w:rPr>
              <w:t xml:space="preserve"> </w:t>
            </w:r>
            <w:r>
              <w:rPr>
                <w:sz w:val="24"/>
              </w:rPr>
              <w:t>Учебник</w:t>
            </w:r>
          </w:p>
        </w:tc>
        <w:tc>
          <w:tcPr>
            <w:tcW w:w="2126" w:type="dxa"/>
          </w:tcPr>
          <w:p w:rsidR="007A3980" w:rsidRDefault="007A3980" w:rsidP="007A3980">
            <w:pPr>
              <w:pStyle w:val="TableParagraph"/>
              <w:spacing w:line="261" w:lineRule="exact"/>
              <w:rPr>
                <w:sz w:val="24"/>
              </w:rPr>
            </w:pPr>
            <w:r w:rsidRPr="007230B7">
              <w:rPr>
                <w:sz w:val="24"/>
              </w:rPr>
              <w:t>Технология. Лутцева Е.А. и др. (1-4) (Школа России)</w:t>
            </w:r>
          </w:p>
        </w:tc>
        <w:tc>
          <w:tcPr>
            <w:tcW w:w="1134" w:type="dxa"/>
            <w:vAlign w:val="center"/>
          </w:tcPr>
          <w:p w:rsidR="007A3980" w:rsidRDefault="007A3980" w:rsidP="007A3980">
            <w:pPr>
              <w:pStyle w:val="TableParagraph"/>
              <w:ind w:left="105" w:right="95"/>
              <w:rPr>
                <w:sz w:val="24"/>
              </w:rPr>
            </w:pPr>
            <w:r>
              <w:rPr>
                <w:sz w:val="24"/>
              </w:rPr>
              <w:t>2016</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386"/>
              <w:rPr>
                <w:sz w:val="24"/>
              </w:rPr>
            </w:pPr>
            <w:r>
              <w:rPr>
                <w:sz w:val="24"/>
              </w:rPr>
              <w:t>"Издательство</w:t>
            </w:r>
            <w:r>
              <w:rPr>
                <w:spacing w:val="1"/>
                <w:sz w:val="24"/>
              </w:rPr>
              <w:t xml:space="preserve"> </w:t>
            </w: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3</w:t>
            </w:r>
          </w:p>
        </w:tc>
        <w:tc>
          <w:tcPr>
            <w:tcW w:w="1559" w:type="dxa"/>
            <w:vAlign w:val="center"/>
          </w:tcPr>
          <w:p w:rsidR="007A3980" w:rsidRPr="00137CB2" w:rsidRDefault="007A3980" w:rsidP="007A3980">
            <w:pPr>
              <w:rPr>
                <w:color w:val="000000" w:themeColor="text1"/>
                <w:sz w:val="24"/>
                <w:szCs w:val="24"/>
              </w:rPr>
            </w:pPr>
            <w:r>
              <w:rPr>
                <w:color w:val="000000" w:themeColor="text1"/>
                <w:sz w:val="24"/>
                <w:szCs w:val="24"/>
              </w:rPr>
              <w:t xml:space="preserve">до </w:t>
            </w:r>
            <w:r w:rsidRPr="00137CB2">
              <w:rPr>
                <w:color w:val="000000" w:themeColor="text1"/>
                <w:sz w:val="24"/>
                <w:szCs w:val="24"/>
              </w:rPr>
              <w:t>25.04.2027</w:t>
            </w:r>
          </w:p>
        </w:tc>
      </w:tr>
      <w:tr w:rsidR="007A3980" w:rsidTr="007A3980">
        <w:trPr>
          <w:trHeight w:val="1103"/>
        </w:trPr>
        <w:tc>
          <w:tcPr>
            <w:tcW w:w="1559" w:type="dxa"/>
          </w:tcPr>
          <w:p w:rsidR="007A3980" w:rsidRPr="00137CB2" w:rsidRDefault="007A3980" w:rsidP="007A3980">
            <w:pPr>
              <w:rPr>
                <w:color w:val="000000" w:themeColor="text1"/>
                <w:sz w:val="24"/>
                <w:szCs w:val="24"/>
              </w:rPr>
            </w:pPr>
            <w:r w:rsidRPr="00137CB2">
              <w:rPr>
                <w:color w:val="000000" w:themeColor="text1"/>
                <w:sz w:val="24"/>
                <w:szCs w:val="24"/>
              </w:rPr>
              <w:t xml:space="preserve">1.1.1.8.1.1.4. </w:t>
            </w:r>
          </w:p>
        </w:tc>
        <w:tc>
          <w:tcPr>
            <w:tcW w:w="2127" w:type="dxa"/>
          </w:tcPr>
          <w:p w:rsidR="007A3980" w:rsidRPr="00137CB2" w:rsidRDefault="007A3980" w:rsidP="007A3980">
            <w:pPr>
              <w:rPr>
                <w:color w:val="000000" w:themeColor="text1"/>
                <w:sz w:val="24"/>
                <w:szCs w:val="24"/>
              </w:rPr>
            </w:pPr>
            <w:r w:rsidRPr="00137CB2">
              <w:rPr>
                <w:color w:val="000000" w:themeColor="text1"/>
                <w:sz w:val="24"/>
                <w:szCs w:val="24"/>
              </w:rPr>
              <w:t>Лутцева Е.А., Зуева Т.П.</w:t>
            </w:r>
          </w:p>
        </w:tc>
        <w:tc>
          <w:tcPr>
            <w:tcW w:w="2126" w:type="dxa"/>
          </w:tcPr>
          <w:p w:rsidR="007A3980" w:rsidRDefault="007A3980" w:rsidP="007A3980">
            <w:pPr>
              <w:pStyle w:val="TableParagraph"/>
              <w:spacing w:line="261" w:lineRule="exact"/>
              <w:rPr>
                <w:sz w:val="24"/>
              </w:rPr>
            </w:pPr>
            <w:r>
              <w:rPr>
                <w:sz w:val="24"/>
              </w:rPr>
              <w:t>Технология.</w:t>
            </w:r>
            <w:r>
              <w:rPr>
                <w:spacing w:val="-1"/>
                <w:sz w:val="24"/>
              </w:rPr>
              <w:t xml:space="preserve"> </w:t>
            </w:r>
            <w:r>
              <w:rPr>
                <w:sz w:val="24"/>
              </w:rPr>
              <w:t>4</w:t>
            </w:r>
          </w:p>
          <w:p w:rsidR="007A3980" w:rsidRDefault="007A3980" w:rsidP="007A3980">
            <w:pPr>
              <w:pStyle w:val="TableParagraph"/>
              <w:rPr>
                <w:sz w:val="24"/>
              </w:rPr>
            </w:pPr>
            <w:r>
              <w:rPr>
                <w:sz w:val="24"/>
              </w:rPr>
              <w:t>класс.</w:t>
            </w:r>
            <w:r>
              <w:rPr>
                <w:spacing w:val="-1"/>
                <w:sz w:val="24"/>
              </w:rPr>
              <w:t xml:space="preserve"> </w:t>
            </w:r>
            <w:r>
              <w:rPr>
                <w:sz w:val="24"/>
              </w:rPr>
              <w:t>Учебник</w:t>
            </w:r>
          </w:p>
        </w:tc>
        <w:tc>
          <w:tcPr>
            <w:tcW w:w="2126" w:type="dxa"/>
          </w:tcPr>
          <w:p w:rsidR="007A3980" w:rsidRDefault="007A3980" w:rsidP="007A3980">
            <w:pPr>
              <w:pStyle w:val="TableParagraph"/>
              <w:spacing w:line="261" w:lineRule="exact"/>
              <w:rPr>
                <w:sz w:val="24"/>
              </w:rPr>
            </w:pPr>
            <w:r w:rsidRPr="007230B7">
              <w:rPr>
                <w:sz w:val="24"/>
              </w:rPr>
              <w:t>Технология. Лутцева Е.А. и др. (1-4) (Школа России)</w:t>
            </w:r>
          </w:p>
        </w:tc>
        <w:tc>
          <w:tcPr>
            <w:tcW w:w="1134" w:type="dxa"/>
            <w:vAlign w:val="center"/>
          </w:tcPr>
          <w:p w:rsidR="007A3980" w:rsidRDefault="007A3980" w:rsidP="007A3980">
            <w:pPr>
              <w:pStyle w:val="TableParagraph"/>
              <w:ind w:left="105" w:right="95"/>
              <w:rPr>
                <w:sz w:val="24"/>
              </w:rPr>
            </w:pPr>
            <w:r>
              <w:rPr>
                <w:sz w:val="24"/>
              </w:rPr>
              <w:t>2018</w:t>
            </w:r>
          </w:p>
        </w:tc>
        <w:tc>
          <w:tcPr>
            <w:tcW w:w="2410" w:type="dxa"/>
          </w:tcPr>
          <w:p w:rsidR="007A3980" w:rsidRDefault="007A3980" w:rsidP="007A3980">
            <w:pPr>
              <w:pStyle w:val="TableParagraph"/>
              <w:spacing w:line="261" w:lineRule="exact"/>
              <w:ind w:right="240"/>
              <w:rPr>
                <w:sz w:val="24"/>
              </w:rPr>
            </w:pPr>
            <w:r>
              <w:rPr>
                <w:sz w:val="24"/>
              </w:rPr>
              <w:t>Акционерное</w:t>
            </w:r>
          </w:p>
          <w:p w:rsidR="007A3980" w:rsidRDefault="007A3980" w:rsidP="007A3980">
            <w:pPr>
              <w:pStyle w:val="TableParagraph"/>
              <w:spacing w:line="270" w:lineRule="atLeast"/>
              <w:ind w:right="386"/>
              <w:rPr>
                <w:sz w:val="24"/>
              </w:rPr>
            </w:pPr>
            <w:r>
              <w:rPr>
                <w:sz w:val="24"/>
              </w:rPr>
              <w:t>общество</w:t>
            </w:r>
            <w:r>
              <w:rPr>
                <w:spacing w:val="1"/>
                <w:sz w:val="24"/>
              </w:rPr>
              <w:t xml:space="preserve"> </w:t>
            </w:r>
            <w:r>
              <w:rPr>
                <w:sz w:val="24"/>
              </w:rPr>
              <w:t>"Издательство</w:t>
            </w:r>
            <w:r>
              <w:rPr>
                <w:spacing w:val="1"/>
                <w:sz w:val="24"/>
              </w:rPr>
              <w:t xml:space="preserve"> </w:t>
            </w:r>
            <w:r>
              <w:rPr>
                <w:sz w:val="24"/>
              </w:rPr>
              <w:t>"Просвещение"</w:t>
            </w:r>
          </w:p>
        </w:tc>
        <w:tc>
          <w:tcPr>
            <w:tcW w:w="1276" w:type="dxa"/>
            <w:vAlign w:val="center"/>
          </w:tcPr>
          <w:p w:rsidR="007A3980" w:rsidRDefault="007A3980" w:rsidP="007A3980">
            <w:pPr>
              <w:pStyle w:val="TableParagraph"/>
              <w:spacing w:line="261" w:lineRule="exact"/>
              <w:ind w:left="170" w:right="-15"/>
              <w:rPr>
                <w:sz w:val="24"/>
              </w:rPr>
            </w:pPr>
            <w:r>
              <w:rPr>
                <w:sz w:val="24"/>
              </w:rPr>
              <w:t>4а,б</w:t>
            </w:r>
          </w:p>
          <w:p w:rsidR="007A3980" w:rsidRDefault="007A3980" w:rsidP="007A3980">
            <w:pPr>
              <w:pStyle w:val="TableParagraph"/>
              <w:spacing w:before="12"/>
              <w:ind w:left="110"/>
              <w:rPr>
                <w:sz w:val="24"/>
              </w:rPr>
            </w:pPr>
          </w:p>
        </w:tc>
        <w:tc>
          <w:tcPr>
            <w:tcW w:w="1559" w:type="dxa"/>
            <w:vAlign w:val="center"/>
          </w:tcPr>
          <w:p w:rsidR="007A3980" w:rsidRPr="00137CB2" w:rsidRDefault="007A3980" w:rsidP="007A3980">
            <w:pPr>
              <w:rPr>
                <w:color w:val="000000" w:themeColor="text1"/>
                <w:sz w:val="24"/>
                <w:szCs w:val="24"/>
              </w:rPr>
            </w:pPr>
            <w:r>
              <w:rPr>
                <w:color w:val="000000" w:themeColor="text1"/>
                <w:sz w:val="24"/>
                <w:szCs w:val="24"/>
              </w:rPr>
              <w:t xml:space="preserve">до </w:t>
            </w:r>
            <w:r w:rsidRPr="00137CB2">
              <w:rPr>
                <w:color w:val="000000" w:themeColor="text1"/>
                <w:sz w:val="24"/>
                <w:szCs w:val="24"/>
              </w:rPr>
              <w:t>25.04.2027</w:t>
            </w:r>
          </w:p>
        </w:tc>
      </w:tr>
      <w:tr w:rsidR="007A3980" w:rsidTr="007A3980">
        <w:trPr>
          <w:trHeight w:val="551"/>
        </w:trPr>
        <w:tc>
          <w:tcPr>
            <w:tcW w:w="14317" w:type="dxa"/>
            <w:gridSpan w:val="8"/>
          </w:tcPr>
          <w:p w:rsidR="007A3980" w:rsidRDefault="007A3980" w:rsidP="007A3980">
            <w:pPr>
              <w:pStyle w:val="TableParagraph"/>
              <w:spacing w:line="266" w:lineRule="exact"/>
              <w:ind w:left="107"/>
              <w:rPr>
                <w:b/>
                <w:sz w:val="24"/>
              </w:rPr>
            </w:pPr>
            <w:r>
              <w:rPr>
                <w:b/>
                <w:sz w:val="24"/>
              </w:rPr>
              <w:t>Физическая</w:t>
            </w:r>
            <w:r>
              <w:rPr>
                <w:b/>
                <w:spacing w:val="-4"/>
                <w:sz w:val="24"/>
              </w:rPr>
              <w:t xml:space="preserve"> </w:t>
            </w:r>
            <w:r>
              <w:rPr>
                <w:b/>
                <w:sz w:val="24"/>
              </w:rPr>
              <w:t>культура</w:t>
            </w:r>
            <w:r>
              <w:rPr>
                <w:b/>
                <w:spacing w:val="-5"/>
                <w:sz w:val="24"/>
              </w:rPr>
              <w:t xml:space="preserve"> </w:t>
            </w:r>
            <w:r>
              <w:rPr>
                <w:b/>
                <w:sz w:val="24"/>
              </w:rPr>
              <w:t>(учебный</w:t>
            </w:r>
            <w:r>
              <w:rPr>
                <w:b/>
                <w:spacing w:val="-2"/>
                <w:sz w:val="24"/>
              </w:rPr>
              <w:t xml:space="preserve"> </w:t>
            </w:r>
            <w:r>
              <w:rPr>
                <w:b/>
                <w:sz w:val="24"/>
              </w:rPr>
              <w:t>предмет)</w:t>
            </w:r>
          </w:p>
        </w:tc>
      </w:tr>
      <w:tr w:rsidR="007A3980" w:rsidTr="007A3980">
        <w:trPr>
          <w:trHeight w:val="1103"/>
        </w:trPr>
        <w:tc>
          <w:tcPr>
            <w:tcW w:w="1559" w:type="dxa"/>
          </w:tcPr>
          <w:p w:rsidR="007A3980" w:rsidRDefault="007A3980" w:rsidP="007A3980">
            <w:pPr>
              <w:pStyle w:val="TableParagraph"/>
              <w:spacing w:line="261" w:lineRule="exact"/>
              <w:ind w:left="107"/>
              <w:rPr>
                <w:sz w:val="24"/>
              </w:rPr>
            </w:pPr>
            <w:r w:rsidRPr="007A5206">
              <w:rPr>
                <w:sz w:val="24"/>
              </w:rPr>
              <w:t>1.1.1.8.1.3.1.</w:t>
            </w:r>
          </w:p>
        </w:tc>
        <w:tc>
          <w:tcPr>
            <w:tcW w:w="2127" w:type="dxa"/>
          </w:tcPr>
          <w:p w:rsidR="007A3980" w:rsidRDefault="007A3980" w:rsidP="007A3980">
            <w:pPr>
              <w:pStyle w:val="TableParagraph"/>
              <w:spacing w:line="261" w:lineRule="exact"/>
              <w:rPr>
                <w:sz w:val="24"/>
              </w:rPr>
            </w:pPr>
            <w:r w:rsidRPr="00A3675E">
              <w:rPr>
                <w:sz w:val="24"/>
              </w:rPr>
              <w:t>Лях В.И.</w:t>
            </w:r>
          </w:p>
        </w:tc>
        <w:tc>
          <w:tcPr>
            <w:tcW w:w="2126" w:type="dxa"/>
          </w:tcPr>
          <w:p w:rsidR="007A3980" w:rsidRDefault="007A3980" w:rsidP="007A3980">
            <w:pPr>
              <w:pStyle w:val="TableParagraph"/>
              <w:ind w:right="171"/>
              <w:rPr>
                <w:sz w:val="24"/>
              </w:rPr>
            </w:pPr>
            <w:r>
              <w:rPr>
                <w:sz w:val="24"/>
              </w:rPr>
              <w:t>Физическая</w:t>
            </w:r>
            <w:r>
              <w:rPr>
                <w:spacing w:val="1"/>
                <w:sz w:val="24"/>
              </w:rPr>
              <w:t xml:space="preserve"> </w:t>
            </w:r>
            <w:r>
              <w:rPr>
                <w:sz w:val="24"/>
              </w:rPr>
              <w:t>культура.</w:t>
            </w:r>
            <w:r>
              <w:rPr>
                <w:spacing w:val="-9"/>
                <w:sz w:val="24"/>
              </w:rPr>
              <w:t xml:space="preserve"> </w:t>
            </w:r>
            <w:r>
              <w:rPr>
                <w:sz w:val="24"/>
              </w:rPr>
              <w:t>1-4</w:t>
            </w:r>
            <w:r>
              <w:rPr>
                <w:spacing w:val="-8"/>
                <w:sz w:val="24"/>
              </w:rPr>
              <w:t xml:space="preserve"> </w:t>
            </w:r>
            <w:r>
              <w:rPr>
                <w:sz w:val="24"/>
              </w:rPr>
              <w:t>класс.</w:t>
            </w:r>
            <w:r>
              <w:rPr>
                <w:spacing w:val="-57"/>
                <w:sz w:val="24"/>
              </w:rPr>
              <w:t xml:space="preserve"> </w:t>
            </w:r>
            <w:r>
              <w:rPr>
                <w:sz w:val="24"/>
              </w:rPr>
              <w:t>Учебник</w:t>
            </w:r>
          </w:p>
        </w:tc>
        <w:tc>
          <w:tcPr>
            <w:tcW w:w="2126" w:type="dxa"/>
          </w:tcPr>
          <w:p w:rsidR="007A3980" w:rsidRDefault="007A3980" w:rsidP="007A3980">
            <w:pPr>
              <w:pStyle w:val="TableParagraph"/>
              <w:ind w:left="605" w:right="429" w:hanging="147"/>
              <w:rPr>
                <w:sz w:val="24"/>
              </w:rPr>
            </w:pPr>
            <w:r>
              <w:rPr>
                <w:sz w:val="24"/>
              </w:rPr>
              <w:t>Физическая</w:t>
            </w:r>
            <w:r>
              <w:rPr>
                <w:spacing w:val="-57"/>
                <w:sz w:val="24"/>
              </w:rPr>
              <w:t xml:space="preserve"> </w:t>
            </w:r>
            <w:r>
              <w:rPr>
                <w:sz w:val="24"/>
              </w:rPr>
              <w:t>культура</w:t>
            </w:r>
          </w:p>
        </w:tc>
        <w:tc>
          <w:tcPr>
            <w:tcW w:w="1134" w:type="dxa"/>
            <w:vAlign w:val="center"/>
          </w:tcPr>
          <w:p w:rsidR="007A3980" w:rsidRDefault="007A3980" w:rsidP="007A3980">
            <w:pPr>
              <w:pStyle w:val="TableParagraph"/>
              <w:ind w:left="105" w:right="95"/>
              <w:rPr>
                <w:sz w:val="24"/>
              </w:rPr>
            </w:pPr>
            <w:r>
              <w:rPr>
                <w:sz w:val="24"/>
              </w:rPr>
              <w:t>2016</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386"/>
              <w:rPr>
                <w:sz w:val="24"/>
              </w:rPr>
            </w:pPr>
            <w:r>
              <w:rPr>
                <w:sz w:val="24"/>
              </w:rPr>
              <w:t>"Издательство</w:t>
            </w:r>
            <w:r>
              <w:rPr>
                <w:spacing w:val="1"/>
                <w:sz w:val="24"/>
              </w:rPr>
              <w:t xml:space="preserve"> </w:t>
            </w: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1,2,3,4а,б</w:t>
            </w:r>
          </w:p>
        </w:tc>
        <w:tc>
          <w:tcPr>
            <w:tcW w:w="1559" w:type="dxa"/>
            <w:vAlign w:val="center"/>
          </w:tcPr>
          <w:p w:rsidR="007A3980" w:rsidRDefault="007A3980" w:rsidP="007A3980">
            <w:pPr>
              <w:pStyle w:val="TableParagraph"/>
            </w:pPr>
            <w:r>
              <w:t xml:space="preserve">до </w:t>
            </w:r>
            <w:r w:rsidRPr="007A5206">
              <w:t>31.08.2026</w:t>
            </w:r>
          </w:p>
        </w:tc>
      </w:tr>
      <w:tr w:rsidR="007A3980" w:rsidTr="007A3980">
        <w:trPr>
          <w:trHeight w:val="551"/>
        </w:trPr>
        <w:tc>
          <w:tcPr>
            <w:tcW w:w="14317" w:type="dxa"/>
            <w:gridSpan w:val="8"/>
          </w:tcPr>
          <w:p w:rsidR="007A3980" w:rsidRDefault="007A3980" w:rsidP="007A3980">
            <w:pPr>
              <w:pStyle w:val="TableParagraph"/>
              <w:spacing w:line="266" w:lineRule="exact"/>
              <w:ind w:left="107"/>
              <w:rPr>
                <w:b/>
                <w:sz w:val="24"/>
              </w:rPr>
            </w:pPr>
            <w:r>
              <w:rPr>
                <w:b/>
                <w:sz w:val="24"/>
              </w:rPr>
              <w:t>1.1.2.</w:t>
            </w:r>
            <w:r>
              <w:rPr>
                <w:b/>
                <w:spacing w:val="-2"/>
                <w:sz w:val="24"/>
              </w:rPr>
              <w:t xml:space="preserve"> </w:t>
            </w:r>
            <w:r>
              <w:rPr>
                <w:b/>
                <w:sz w:val="24"/>
              </w:rPr>
              <w:t>Основное</w:t>
            </w:r>
            <w:r>
              <w:rPr>
                <w:b/>
                <w:spacing w:val="-2"/>
                <w:sz w:val="24"/>
              </w:rPr>
              <w:t xml:space="preserve"> </w:t>
            </w:r>
            <w:r>
              <w:rPr>
                <w:b/>
                <w:sz w:val="24"/>
              </w:rPr>
              <w:t>общее</w:t>
            </w:r>
            <w:r>
              <w:rPr>
                <w:b/>
                <w:spacing w:val="-1"/>
                <w:sz w:val="24"/>
              </w:rPr>
              <w:t xml:space="preserve"> </w:t>
            </w:r>
            <w:r>
              <w:rPr>
                <w:b/>
                <w:sz w:val="24"/>
              </w:rPr>
              <w:t>образование</w:t>
            </w:r>
            <w:r>
              <w:rPr>
                <w:b/>
                <w:spacing w:val="-2"/>
                <w:sz w:val="24"/>
              </w:rPr>
              <w:t xml:space="preserve"> </w:t>
            </w:r>
            <w:r>
              <w:rPr>
                <w:b/>
                <w:sz w:val="24"/>
              </w:rPr>
              <w:t>(уровень</w:t>
            </w:r>
            <w:r>
              <w:rPr>
                <w:b/>
                <w:spacing w:val="-5"/>
                <w:sz w:val="24"/>
              </w:rPr>
              <w:t xml:space="preserve"> </w:t>
            </w:r>
            <w:r>
              <w:rPr>
                <w:b/>
                <w:sz w:val="24"/>
              </w:rPr>
              <w:t>образования)</w:t>
            </w:r>
          </w:p>
        </w:tc>
      </w:tr>
      <w:tr w:rsidR="007A3980" w:rsidTr="007A3980">
        <w:trPr>
          <w:trHeight w:val="553"/>
        </w:trPr>
        <w:tc>
          <w:tcPr>
            <w:tcW w:w="14317" w:type="dxa"/>
            <w:gridSpan w:val="8"/>
          </w:tcPr>
          <w:p w:rsidR="007A3980" w:rsidRDefault="007A3980" w:rsidP="007A3980">
            <w:pPr>
              <w:pStyle w:val="TableParagraph"/>
              <w:spacing w:line="268" w:lineRule="exact"/>
              <w:ind w:left="107"/>
              <w:rPr>
                <w:b/>
                <w:sz w:val="24"/>
              </w:rPr>
            </w:pPr>
            <w:r>
              <w:rPr>
                <w:b/>
                <w:sz w:val="24"/>
              </w:rPr>
              <w:lastRenderedPageBreak/>
              <w:t>1.1.2.1.1.</w:t>
            </w:r>
            <w:r>
              <w:rPr>
                <w:b/>
                <w:spacing w:val="-2"/>
                <w:sz w:val="24"/>
              </w:rPr>
              <w:t xml:space="preserve"> </w:t>
            </w:r>
            <w:r>
              <w:rPr>
                <w:b/>
                <w:sz w:val="24"/>
              </w:rPr>
              <w:t>Русский</w:t>
            </w:r>
            <w:r>
              <w:rPr>
                <w:b/>
                <w:spacing w:val="-2"/>
                <w:sz w:val="24"/>
              </w:rPr>
              <w:t xml:space="preserve"> </w:t>
            </w:r>
            <w:r>
              <w:rPr>
                <w:b/>
                <w:sz w:val="24"/>
              </w:rPr>
              <w:t>язык</w:t>
            </w:r>
            <w:r>
              <w:rPr>
                <w:b/>
                <w:spacing w:val="-2"/>
                <w:sz w:val="24"/>
              </w:rPr>
              <w:t xml:space="preserve"> </w:t>
            </w:r>
            <w:r>
              <w:rPr>
                <w:b/>
                <w:sz w:val="24"/>
              </w:rPr>
              <w:t>(учебный</w:t>
            </w:r>
            <w:r>
              <w:rPr>
                <w:b/>
                <w:spacing w:val="-2"/>
                <w:sz w:val="24"/>
              </w:rPr>
              <w:t xml:space="preserve"> </w:t>
            </w:r>
            <w:r>
              <w:rPr>
                <w:b/>
                <w:sz w:val="24"/>
              </w:rPr>
              <w:t>предмет)</w:t>
            </w:r>
          </w:p>
        </w:tc>
      </w:tr>
      <w:tr w:rsidR="007A3980" w:rsidTr="007A3980">
        <w:trPr>
          <w:trHeight w:val="1103"/>
        </w:trPr>
        <w:tc>
          <w:tcPr>
            <w:tcW w:w="1559" w:type="dxa"/>
          </w:tcPr>
          <w:p w:rsidR="007A3980" w:rsidRDefault="007A3980" w:rsidP="007A3980">
            <w:pPr>
              <w:pStyle w:val="TableParagraph"/>
              <w:spacing w:line="261" w:lineRule="exact"/>
              <w:ind w:left="107"/>
              <w:rPr>
                <w:sz w:val="24"/>
              </w:rPr>
            </w:pPr>
            <w:r>
              <w:rPr>
                <w:sz w:val="24"/>
              </w:rPr>
              <w:t>1.1.2.1.1.1.1.</w:t>
            </w:r>
          </w:p>
        </w:tc>
        <w:tc>
          <w:tcPr>
            <w:tcW w:w="2127" w:type="dxa"/>
          </w:tcPr>
          <w:p w:rsidR="007A3980" w:rsidRDefault="007A3980" w:rsidP="007A3980">
            <w:pPr>
              <w:pStyle w:val="TableParagraph"/>
              <w:ind w:right="262"/>
              <w:rPr>
                <w:sz w:val="24"/>
              </w:rPr>
            </w:pPr>
            <w:r>
              <w:rPr>
                <w:sz w:val="24"/>
              </w:rPr>
              <w:t>Ладыженская</w:t>
            </w:r>
            <w:r>
              <w:rPr>
                <w:spacing w:val="1"/>
                <w:sz w:val="24"/>
              </w:rPr>
              <w:t xml:space="preserve"> </w:t>
            </w:r>
            <w:r>
              <w:rPr>
                <w:sz w:val="24"/>
              </w:rPr>
              <w:t>Т.А., Баранов М.</w:t>
            </w:r>
            <w:r>
              <w:rPr>
                <w:spacing w:val="-58"/>
                <w:sz w:val="24"/>
              </w:rPr>
              <w:t xml:space="preserve"> </w:t>
            </w:r>
            <w:r>
              <w:rPr>
                <w:sz w:val="24"/>
              </w:rPr>
              <w:t>Т.,</w:t>
            </w:r>
            <w:r>
              <w:rPr>
                <w:spacing w:val="-2"/>
                <w:sz w:val="24"/>
              </w:rPr>
              <w:t xml:space="preserve"> </w:t>
            </w:r>
            <w:r>
              <w:rPr>
                <w:sz w:val="24"/>
              </w:rPr>
              <w:t>Тростенцова</w:t>
            </w:r>
          </w:p>
          <w:p w:rsidR="007A3980" w:rsidRDefault="007A3980" w:rsidP="007A3980">
            <w:pPr>
              <w:pStyle w:val="TableParagraph"/>
              <w:spacing w:line="270" w:lineRule="exact"/>
              <w:rPr>
                <w:sz w:val="24"/>
              </w:rPr>
            </w:pPr>
            <w:r>
              <w:rPr>
                <w:sz w:val="24"/>
              </w:rPr>
              <w:t>Л.А.</w:t>
            </w:r>
            <w:r>
              <w:rPr>
                <w:spacing w:val="-1"/>
                <w:sz w:val="24"/>
              </w:rPr>
              <w:t xml:space="preserve"> </w:t>
            </w:r>
            <w:r>
              <w:rPr>
                <w:sz w:val="24"/>
              </w:rPr>
              <w:t>и</w:t>
            </w:r>
            <w:r>
              <w:rPr>
                <w:spacing w:val="1"/>
                <w:sz w:val="24"/>
              </w:rPr>
              <w:t xml:space="preserve"> </w:t>
            </w:r>
            <w:r>
              <w:rPr>
                <w:sz w:val="24"/>
              </w:rPr>
              <w:t>др.</w:t>
            </w:r>
          </w:p>
        </w:tc>
        <w:tc>
          <w:tcPr>
            <w:tcW w:w="2126" w:type="dxa"/>
          </w:tcPr>
          <w:p w:rsidR="007A3980" w:rsidRDefault="007A3980" w:rsidP="007A3980">
            <w:pPr>
              <w:pStyle w:val="TableParagraph"/>
              <w:ind w:right="139"/>
              <w:rPr>
                <w:sz w:val="24"/>
              </w:rPr>
            </w:pPr>
            <w:r>
              <w:rPr>
                <w:sz w:val="24"/>
              </w:rPr>
              <w:t>Русский язык. 5</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частях.</w:t>
            </w:r>
          </w:p>
        </w:tc>
        <w:tc>
          <w:tcPr>
            <w:tcW w:w="2126" w:type="dxa"/>
          </w:tcPr>
          <w:p w:rsidR="007A3980" w:rsidRDefault="007A3980" w:rsidP="007A3980">
            <w:pPr>
              <w:pStyle w:val="TableParagraph"/>
              <w:spacing w:line="261" w:lineRule="exact"/>
              <w:ind w:left="96" w:right="83"/>
              <w:rPr>
                <w:sz w:val="24"/>
              </w:rPr>
            </w:pPr>
            <w:r w:rsidRPr="002572CF">
              <w:rPr>
                <w:sz w:val="24"/>
              </w:rPr>
              <w:t>Русский язык. Ладыженская Т. А.—Бархударов С. Г. (5-9)</w:t>
            </w:r>
          </w:p>
        </w:tc>
        <w:tc>
          <w:tcPr>
            <w:tcW w:w="1134" w:type="dxa"/>
            <w:vAlign w:val="center"/>
          </w:tcPr>
          <w:p w:rsidR="007A3980" w:rsidRDefault="007A3980" w:rsidP="007A3980">
            <w:pPr>
              <w:pStyle w:val="TableParagraph"/>
              <w:ind w:left="105" w:right="95"/>
              <w:rPr>
                <w:sz w:val="24"/>
              </w:rPr>
            </w:pPr>
            <w:r>
              <w:rPr>
                <w:sz w:val="24"/>
              </w:rPr>
              <w:t>2023</w:t>
            </w:r>
          </w:p>
        </w:tc>
        <w:tc>
          <w:tcPr>
            <w:tcW w:w="2410" w:type="dxa"/>
          </w:tcPr>
          <w:p w:rsidR="007A3980" w:rsidRDefault="007A3980" w:rsidP="007A3980">
            <w:pPr>
              <w:pStyle w:val="TableParagraph"/>
              <w:ind w:right="240"/>
              <w:rPr>
                <w:spacing w:val="1"/>
                <w:sz w:val="24"/>
              </w:rPr>
            </w:pPr>
            <w:r>
              <w:rPr>
                <w:sz w:val="24"/>
              </w:rPr>
              <w:t>Акционерное</w:t>
            </w:r>
          </w:p>
          <w:p w:rsidR="007A3980" w:rsidRDefault="007A3980" w:rsidP="007A3980">
            <w:pPr>
              <w:pStyle w:val="TableParagraph"/>
              <w:ind w:right="240"/>
              <w:rPr>
                <w:sz w:val="24"/>
              </w:rPr>
            </w:pP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5а,б</w:t>
            </w:r>
          </w:p>
        </w:tc>
        <w:tc>
          <w:tcPr>
            <w:tcW w:w="1559" w:type="dxa"/>
            <w:vAlign w:val="center"/>
          </w:tcPr>
          <w:p w:rsidR="007A3980" w:rsidRDefault="007A3980" w:rsidP="007A3980">
            <w:pPr>
              <w:pStyle w:val="TableParagraph"/>
              <w:rPr>
                <w:sz w:val="24"/>
              </w:rPr>
            </w:pPr>
            <w:r>
              <w:rPr>
                <w:sz w:val="24"/>
              </w:rPr>
              <w:t xml:space="preserve">до </w:t>
            </w:r>
            <w:r w:rsidRPr="004D699A">
              <w:rPr>
                <w:sz w:val="24"/>
              </w:rPr>
              <w:t>25.04.2027</w:t>
            </w:r>
          </w:p>
        </w:tc>
      </w:tr>
      <w:tr w:rsidR="007A3980" w:rsidTr="007A3980">
        <w:trPr>
          <w:trHeight w:val="1655"/>
        </w:trPr>
        <w:tc>
          <w:tcPr>
            <w:tcW w:w="1559" w:type="dxa"/>
          </w:tcPr>
          <w:p w:rsidR="007A3980" w:rsidRDefault="007A3980" w:rsidP="007A3980">
            <w:pPr>
              <w:pStyle w:val="TableParagraph"/>
              <w:spacing w:line="261" w:lineRule="exact"/>
              <w:ind w:left="107"/>
              <w:rPr>
                <w:sz w:val="24"/>
              </w:rPr>
            </w:pPr>
            <w:r>
              <w:rPr>
                <w:sz w:val="24"/>
              </w:rPr>
              <w:t>1.1.2.1.1.4.2.</w:t>
            </w:r>
          </w:p>
        </w:tc>
        <w:tc>
          <w:tcPr>
            <w:tcW w:w="2127" w:type="dxa"/>
          </w:tcPr>
          <w:p w:rsidR="007A3980" w:rsidRDefault="007A3980" w:rsidP="007A3980">
            <w:pPr>
              <w:pStyle w:val="TableParagraph"/>
              <w:ind w:right="536"/>
              <w:rPr>
                <w:sz w:val="24"/>
              </w:rPr>
            </w:pPr>
            <w:r>
              <w:rPr>
                <w:sz w:val="24"/>
              </w:rPr>
              <w:t>Разумовская</w:t>
            </w:r>
            <w:r>
              <w:rPr>
                <w:spacing w:val="1"/>
                <w:sz w:val="24"/>
              </w:rPr>
              <w:t xml:space="preserve"> </w:t>
            </w:r>
            <w:r>
              <w:rPr>
                <w:sz w:val="24"/>
              </w:rPr>
              <w:t>М.М., Львова</w:t>
            </w:r>
            <w:r>
              <w:rPr>
                <w:spacing w:val="1"/>
                <w:sz w:val="24"/>
              </w:rPr>
              <w:t xml:space="preserve"> </w:t>
            </w:r>
            <w:r>
              <w:rPr>
                <w:sz w:val="24"/>
              </w:rPr>
              <w:t>С.И., Капинос</w:t>
            </w:r>
            <w:r>
              <w:rPr>
                <w:spacing w:val="-57"/>
                <w:sz w:val="24"/>
              </w:rPr>
              <w:t xml:space="preserve"> </w:t>
            </w:r>
            <w:r>
              <w:rPr>
                <w:sz w:val="24"/>
              </w:rPr>
              <w:t>В.И.</w:t>
            </w:r>
            <w:r>
              <w:rPr>
                <w:spacing w:val="-1"/>
                <w:sz w:val="24"/>
              </w:rPr>
              <w:t xml:space="preserve"> </w:t>
            </w:r>
            <w:r>
              <w:rPr>
                <w:sz w:val="24"/>
              </w:rPr>
              <w:t>и</w:t>
            </w:r>
            <w:r>
              <w:rPr>
                <w:spacing w:val="1"/>
                <w:sz w:val="24"/>
              </w:rPr>
              <w:t xml:space="preserve"> </w:t>
            </w:r>
            <w:r>
              <w:rPr>
                <w:sz w:val="24"/>
              </w:rPr>
              <w:t>др.</w:t>
            </w:r>
          </w:p>
        </w:tc>
        <w:tc>
          <w:tcPr>
            <w:tcW w:w="2126" w:type="dxa"/>
          </w:tcPr>
          <w:p w:rsidR="007A3980" w:rsidRDefault="007A3980" w:rsidP="007A3980">
            <w:pPr>
              <w:pStyle w:val="TableParagraph"/>
              <w:ind w:right="215"/>
              <w:rPr>
                <w:sz w:val="24"/>
              </w:rPr>
            </w:pPr>
            <w:r>
              <w:rPr>
                <w:sz w:val="24"/>
              </w:rPr>
              <w:t>Русский язык.  6</w:t>
            </w:r>
            <w:r>
              <w:rPr>
                <w:spacing w:val="1"/>
                <w:sz w:val="24"/>
              </w:rPr>
              <w:t xml:space="preserve"> </w:t>
            </w:r>
            <w:r>
              <w:rPr>
                <w:sz w:val="24"/>
              </w:rPr>
              <w:t>класс. Учебник В</w:t>
            </w:r>
            <w:r>
              <w:rPr>
                <w:spacing w:val="-57"/>
                <w:sz w:val="24"/>
              </w:rPr>
              <w:t xml:space="preserve"> </w:t>
            </w:r>
            <w:r>
              <w:rPr>
                <w:sz w:val="24"/>
              </w:rPr>
              <w:t>2-х</w:t>
            </w:r>
            <w:r>
              <w:rPr>
                <w:spacing w:val="1"/>
                <w:sz w:val="24"/>
              </w:rPr>
              <w:t xml:space="preserve"> </w:t>
            </w:r>
            <w:r>
              <w:rPr>
                <w:sz w:val="24"/>
              </w:rPr>
              <w:t>ч.</w:t>
            </w:r>
          </w:p>
        </w:tc>
        <w:tc>
          <w:tcPr>
            <w:tcW w:w="2126" w:type="dxa"/>
          </w:tcPr>
          <w:p w:rsidR="007A3980" w:rsidRDefault="007A3980" w:rsidP="007A3980">
            <w:pPr>
              <w:pStyle w:val="TableParagraph"/>
              <w:spacing w:line="261" w:lineRule="exact"/>
              <w:ind w:left="96" w:right="83"/>
              <w:rPr>
                <w:sz w:val="24"/>
              </w:rPr>
            </w:pPr>
            <w:r w:rsidRPr="002572CF">
              <w:rPr>
                <w:sz w:val="24"/>
              </w:rPr>
              <w:t>Русский язык. Разумовская М.М. (5-9)</w:t>
            </w:r>
          </w:p>
        </w:tc>
        <w:tc>
          <w:tcPr>
            <w:tcW w:w="1134" w:type="dxa"/>
            <w:vAlign w:val="center"/>
          </w:tcPr>
          <w:p w:rsidR="007A3980" w:rsidRDefault="007A3980" w:rsidP="007A3980">
            <w:pPr>
              <w:pStyle w:val="TableParagraph"/>
              <w:ind w:left="105" w:right="95"/>
              <w:rPr>
                <w:sz w:val="24"/>
              </w:rPr>
            </w:pPr>
            <w:r>
              <w:rPr>
                <w:sz w:val="24"/>
              </w:rPr>
              <w:t>2020</w:t>
            </w:r>
          </w:p>
        </w:tc>
        <w:tc>
          <w:tcPr>
            <w:tcW w:w="2410" w:type="dxa"/>
          </w:tcPr>
          <w:p w:rsidR="007A3980" w:rsidRDefault="007A3980" w:rsidP="007A3980">
            <w:pPr>
              <w:pStyle w:val="TableParagraph"/>
              <w:ind w:right="252"/>
              <w:rPr>
                <w:sz w:val="24"/>
              </w:rPr>
            </w:pPr>
            <w:r>
              <w:rPr>
                <w:sz w:val="24"/>
              </w:rPr>
              <w:t>Общество с</w:t>
            </w:r>
            <w:r>
              <w:rPr>
                <w:spacing w:val="1"/>
                <w:sz w:val="24"/>
              </w:rPr>
              <w:t xml:space="preserve"> </w:t>
            </w:r>
            <w:r>
              <w:rPr>
                <w:sz w:val="24"/>
              </w:rPr>
              <w:t>ограниченной</w:t>
            </w:r>
            <w:r>
              <w:rPr>
                <w:spacing w:val="1"/>
                <w:sz w:val="24"/>
              </w:rPr>
              <w:t xml:space="preserve"> </w:t>
            </w:r>
            <w:r>
              <w:rPr>
                <w:sz w:val="24"/>
              </w:rPr>
              <w:t>ответственностью</w:t>
            </w:r>
            <w:r>
              <w:rPr>
                <w:spacing w:val="-57"/>
                <w:sz w:val="24"/>
              </w:rPr>
              <w:t xml:space="preserve"> </w:t>
            </w:r>
            <w:r>
              <w:rPr>
                <w:sz w:val="24"/>
              </w:rPr>
              <w:t>"Дрофа"АО</w:t>
            </w:r>
            <w:r>
              <w:rPr>
                <w:spacing w:val="1"/>
                <w:sz w:val="24"/>
              </w:rPr>
              <w:t xml:space="preserve"> </w:t>
            </w:r>
            <w:r>
              <w:rPr>
                <w:sz w:val="24"/>
              </w:rPr>
              <w:t>"Издательство</w:t>
            </w:r>
          </w:p>
          <w:p w:rsidR="007A3980" w:rsidRDefault="007A3980" w:rsidP="007A3980">
            <w:pPr>
              <w:pStyle w:val="TableParagraph"/>
              <w:ind w:right="252"/>
              <w:rPr>
                <w:sz w:val="24"/>
              </w:rPr>
            </w:pP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6</w:t>
            </w:r>
          </w:p>
        </w:tc>
        <w:tc>
          <w:tcPr>
            <w:tcW w:w="1559" w:type="dxa"/>
            <w:vAlign w:val="center"/>
          </w:tcPr>
          <w:p w:rsidR="007A3980" w:rsidRDefault="007A3980" w:rsidP="007A3980">
            <w:pPr>
              <w:pStyle w:val="TableParagraph"/>
              <w:spacing w:line="261" w:lineRule="exact"/>
              <w:ind w:left="111"/>
              <w:rPr>
                <w:sz w:val="24"/>
              </w:rPr>
            </w:pPr>
            <w:r>
              <w:rPr>
                <w:sz w:val="24"/>
              </w:rPr>
              <w:t>до 31.08.2024</w:t>
            </w:r>
          </w:p>
        </w:tc>
      </w:tr>
      <w:tr w:rsidR="007A3980" w:rsidTr="007A3980">
        <w:trPr>
          <w:trHeight w:val="1655"/>
        </w:trPr>
        <w:tc>
          <w:tcPr>
            <w:tcW w:w="1559" w:type="dxa"/>
          </w:tcPr>
          <w:p w:rsidR="007A3980" w:rsidRDefault="007A3980" w:rsidP="007A3980">
            <w:pPr>
              <w:pStyle w:val="TableParagraph"/>
              <w:spacing w:line="261" w:lineRule="exact"/>
              <w:ind w:left="107"/>
              <w:rPr>
                <w:sz w:val="24"/>
              </w:rPr>
            </w:pPr>
            <w:r>
              <w:rPr>
                <w:sz w:val="24"/>
              </w:rPr>
              <w:t>1.1.2.1.1.4.3.</w:t>
            </w:r>
          </w:p>
        </w:tc>
        <w:tc>
          <w:tcPr>
            <w:tcW w:w="2127" w:type="dxa"/>
          </w:tcPr>
          <w:p w:rsidR="007A3980" w:rsidRDefault="007A3980" w:rsidP="007A3980">
            <w:pPr>
              <w:pStyle w:val="TableParagraph"/>
              <w:ind w:right="100"/>
              <w:rPr>
                <w:sz w:val="24"/>
              </w:rPr>
            </w:pPr>
            <w:r>
              <w:rPr>
                <w:sz w:val="24"/>
              </w:rPr>
              <w:t>Разумовская</w:t>
            </w:r>
            <w:r>
              <w:rPr>
                <w:spacing w:val="1"/>
                <w:sz w:val="24"/>
              </w:rPr>
              <w:t xml:space="preserve"> </w:t>
            </w:r>
            <w:r>
              <w:rPr>
                <w:sz w:val="24"/>
              </w:rPr>
              <w:t>М.М.,Львова С.И.,</w:t>
            </w:r>
            <w:r>
              <w:rPr>
                <w:spacing w:val="-58"/>
                <w:sz w:val="24"/>
              </w:rPr>
              <w:t xml:space="preserve"> </w:t>
            </w:r>
            <w:r>
              <w:rPr>
                <w:sz w:val="24"/>
              </w:rPr>
              <w:t>Капинос</w:t>
            </w:r>
            <w:r>
              <w:rPr>
                <w:spacing w:val="12"/>
                <w:sz w:val="24"/>
              </w:rPr>
              <w:t xml:space="preserve"> </w:t>
            </w:r>
            <w:r>
              <w:rPr>
                <w:sz w:val="24"/>
              </w:rPr>
              <w:t>В.И.</w:t>
            </w:r>
            <w:r>
              <w:rPr>
                <w:spacing w:val="13"/>
                <w:sz w:val="24"/>
              </w:rPr>
              <w:t xml:space="preserve"> </w:t>
            </w:r>
            <w:r>
              <w:rPr>
                <w:sz w:val="24"/>
              </w:rPr>
              <w:t>и</w:t>
            </w:r>
            <w:r>
              <w:rPr>
                <w:spacing w:val="1"/>
                <w:sz w:val="24"/>
              </w:rPr>
              <w:t xml:space="preserve"> </w:t>
            </w:r>
            <w:r>
              <w:rPr>
                <w:sz w:val="24"/>
              </w:rPr>
              <w:t>др.</w:t>
            </w:r>
          </w:p>
        </w:tc>
        <w:tc>
          <w:tcPr>
            <w:tcW w:w="2126" w:type="dxa"/>
          </w:tcPr>
          <w:p w:rsidR="007A3980" w:rsidRDefault="007A3980" w:rsidP="007A3980">
            <w:pPr>
              <w:pStyle w:val="TableParagraph"/>
              <w:ind w:right="364"/>
              <w:rPr>
                <w:sz w:val="24"/>
              </w:rPr>
            </w:pPr>
            <w:r>
              <w:rPr>
                <w:sz w:val="24"/>
              </w:rPr>
              <w:t>Русский язык. 7</w:t>
            </w:r>
            <w:r>
              <w:rPr>
                <w:spacing w:val="-57"/>
                <w:sz w:val="24"/>
              </w:rPr>
              <w:t xml:space="preserve"> </w:t>
            </w:r>
            <w:r>
              <w:rPr>
                <w:sz w:val="24"/>
              </w:rPr>
              <w:t>класс.</w:t>
            </w:r>
            <w:r>
              <w:rPr>
                <w:spacing w:val="-1"/>
                <w:sz w:val="24"/>
              </w:rPr>
              <w:t xml:space="preserve"> </w:t>
            </w:r>
            <w:r>
              <w:rPr>
                <w:sz w:val="24"/>
              </w:rPr>
              <w:t>Учебник</w:t>
            </w:r>
          </w:p>
        </w:tc>
        <w:tc>
          <w:tcPr>
            <w:tcW w:w="2126" w:type="dxa"/>
          </w:tcPr>
          <w:p w:rsidR="007A3980" w:rsidRDefault="007A3980" w:rsidP="007A3980">
            <w:pPr>
              <w:pStyle w:val="TableParagraph"/>
              <w:spacing w:line="261" w:lineRule="exact"/>
              <w:ind w:left="96" w:right="83"/>
              <w:rPr>
                <w:sz w:val="24"/>
              </w:rPr>
            </w:pPr>
            <w:r w:rsidRPr="002572CF">
              <w:rPr>
                <w:sz w:val="24"/>
              </w:rPr>
              <w:t>Русский язык. Разумовская М.М. (5-9)</w:t>
            </w:r>
          </w:p>
        </w:tc>
        <w:tc>
          <w:tcPr>
            <w:tcW w:w="1134" w:type="dxa"/>
            <w:vAlign w:val="center"/>
          </w:tcPr>
          <w:p w:rsidR="007A3980" w:rsidRDefault="007A3980" w:rsidP="007A3980">
            <w:pPr>
              <w:pStyle w:val="TableParagraph"/>
              <w:ind w:left="105" w:right="95"/>
              <w:rPr>
                <w:sz w:val="24"/>
              </w:rPr>
            </w:pPr>
            <w:r>
              <w:rPr>
                <w:sz w:val="24"/>
              </w:rPr>
              <w:t>2021</w:t>
            </w:r>
          </w:p>
        </w:tc>
        <w:tc>
          <w:tcPr>
            <w:tcW w:w="2410" w:type="dxa"/>
          </w:tcPr>
          <w:p w:rsidR="007A3980" w:rsidRDefault="007A3980" w:rsidP="007A3980">
            <w:pPr>
              <w:pStyle w:val="TableParagraph"/>
              <w:ind w:right="252"/>
              <w:rPr>
                <w:sz w:val="24"/>
              </w:rPr>
            </w:pPr>
            <w:r>
              <w:rPr>
                <w:sz w:val="24"/>
              </w:rPr>
              <w:t>Общество с</w:t>
            </w:r>
            <w:r>
              <w:rPr>
                <w:spacing w:val="1"/>
                <w:sz w:val="24"/>
              </w:rPr>
              <w:t xml:space="preserve"> </w:t>
            </w:r>
            <w:r>
              <w:rPr>
                <w:sz w:val="24"/>
              </w:rPr>
              <w:t>ограниченной</w:t>
            </w:r>
            <w:r>
              <w:rPr>
                <w:spacing w:val="1"/>
                <w:sz w:val="24"/>
              </w:rPr>
              <w:t xml:space="preserve"> </w:t>
            </w:r>
            <w:r>
              <w:rPr>
                <w:sz w:val="24"/>
              </w:rPr>
              <w:t>ответственностью</w:t>
            </w:r>
            <w:r>
              <w:rPr>
                <w:spacing w:val="-57"/>
                <w:sz w:val="24"/>
              </w:rPr>
              <w:t xml:space="preserve"> </w:t>
            </w:r>
            <w:r>
              <w:rPr>
                <w:sz w:val="24"/>
              </w:rPr>
              <w:t>"Дрофа"АО</w:t>
            </w:r>
            <w:r>
              <w:rPr>
                <w:spacing w:val="1"/>
                <w:sz w:val="24"/>
              </w:rPr>
              <w:t xml:space="preserve"> </w:t>
            </w:r>
            <w:r>
              <w:rPr>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7а,б</w:t>
            </w:r>
          </w:p>
        </w:tc>
        <w:tc>
          <w:tcPr>
            <w:tcW w:w="1559" w:type="dxa"/>
            <w:vAlign w:val="center"/>
          </w:tcPr>
          <w:p w:rsidR="007A3980" w:rsidRDefault="007A3980" w:rsidP="007A3980">
            <w:pPr>
              <w:pStyle w:val="TableParagraph"/>
              <w:spacing w:line="261" w:lineRule="exact"/>
              <w:ind w:left="111"/>
              <w:rPr>
                <w:sz w:val="24"/>
              </w:rPr>
            </w:pPr>
            <w:r>
              <w:rPr>
                <w:sz w:val="24"/>
              </w:rPr>
              <w:t>до 31.08.2025</w:t>
            </w:r>
          </w:p>
        </w:tc>
      </w:tr>
      <w:tr w:rsidR="007A3980" w:rsidTr="007A3980">
        <w:trPr>
          <w:trHeight w:val="1655"/>
        </w:trPr>
        <w:tc>
          <w:tcPr>
            <w:tcW w:w="1559" w:type="dxa"/>
          </w:tcPr>
          <w:p w:rsidR="007A3980" w:rsidRDefault="007A3980" w:rsidP="007A3980">
            <w:pPr>
              <w:pStyle w:val="TableParagraph"/>
              <w:spacing w:line="261" w:lineRule="exact"/>
              <w:ind w:left="107"/>
              <w:rPr>
                <w:sz w:val="24"/>
              </w:rPr>
            </w:pPr>
            <w:r>
              <w:rPr>
                <w:sz w:val="24"/>
              </w:rPr>
              <w:t>1.1.2.1.1.4.4</w:t>
            </w:r>
          </w:p>
        </w:tc>
        <w:tc>
          <w:tcPr>
            <w:tcW w:w="2127" w:type="dxa"/>
          </w:tcPr>
          <w:p w:rsidR="007A3980" w:rsidRDefault="007A3980" w:rsidP="007A3980">
            <w:pPr>
              <w:pStyle w:val="TableParagraph"/>
              <w:ind w:right="536"/>
              <w:rPr>
                <w:sz w:val="24"/>
              </w:rPr>
            </w:pPr>
            <w:r>
              <w:rPr>
                <w:sz w:val="24"/>
              </w:rPr>
              <w:t>Разумовская</w:t>
            </w:r>
            <w:r>
              <w:rPr>
                <w:spacing w:val="1"/>
                <w:sz w:val="24"/>
              </w:rPr>
              <w:t xml:space="preserve"> </w:t>
            </w:r>
            <w:r>
              <w:rPr>
                <w:sz w:val="24"/>
              </w:rPr>
              <w:t>М.М., Львова</w:t>
            </w:r>
            <w:r>
              <w:rPr>
                <w:spacing w:val="1"/>
                <w:sz w:val="24"/>
              </w:rPr>
              <w:t xml:space="preserve"> </w:t>
            </w:r>
            <w:r>
              <w:rPr>
                <w:sz w:val="24"/>
              </w:rPr>
              <w:t>С.И., Капинос</w:t>
            </w:r>
            <w:r>
              <w:rPr>
                <w:spacing w:val="-57"/>
                <w:sz w:val="24"/>
              </w:rPr>
              <w:t xml:space="preserve"> </w:t>
            </w:r>
            <w:r>
              <w:rPr>
                <w:sz w:val="24"/>
              </w:rPr>
              <w:t>В.И.</w:t>
            </w:r>
            <w:r>
              <w:rPr>
                <w:spacing w:val="-1"/>
                <w:sz w:val="24"/>
              </w:rPr>
              <w:t xml:space="preserve"> </w:t>
            </w:r>
            <w:r>
              <w:rPr>
                <w:sz w:val="24"/>
              </w:rPr>
              <w:t>и</w:t>
            </w:r>
            <w:r>
              <w:rPr>
                <w:spacing w:val="1"/>
                <w:sz w:val="24"/>
              </w:rPr>
              <w:t xml:space="preserve"> </w:t>
            </w:r>
            <w:r>
              <w:rPr>
                <w:sz w:val="24"/>
              </w:rPr>
              <w:t>др.</w:t>
            </w:r>
          </w:p>
        </w:tc>
        <w:tc>
          <w:tcPr>
            <w:tcW w:w="2126" w:type="dxa"/>
          </w:tcPr>
          <w:p w:rsidR="007A3980" w:rsidRDefault="007A3980" w:rsidP="007A3980">
            <w:pPr>
              <w:pStyle w:val="TableParagraph"/>
              <w:ind w:right="364"/>
              <w:rPr>
                <w:sz w:val="24"/>
              </w:rPr>
            </w:pPr>
            <w:r>
              <w:rPr>
                <w:sz w:val="24"/>
              </w:rPr>
              <w:t>Русский язык. 8</w:t>
            </w:r>
            <w:r>
              <w:rPr>
                <w:spacing w:val="-57"/>
                <w:sz w:val="24"/>
              </w:rPr>
              <w:t xml:space="preserve"> </w:t>
            </w:r>
            <w:r>
              <w:rPr>
                <w:sz w:val="24"/>
              </w:rPr>
              <w:t>класс.</w:t>
            </w:r>
            <w:r>
              <w:rPr>
                <w:spacing w:val="-1"/>
                <w:sz w:val="24"/>
              </w:rPr>
              <w:t xml:space="preserve"> </w:t>
            </w:r>
            <w:r>
              <w:rPr>
                <w:sz w:val="24"/>
              </w:rPr>
              <w:t>Учебник</w:t>
            </w:r>
          </w:p>
        </w:tc>
        <w:tc>
          <w:tcPr>
            <w:tcW w:w="2126" w:type="dxa"/>
          </w:tcPr>
          <w:p w:rsidR="007A3980" w:rsidRDefault="007A3980" w:rsidP="007A3980">
            <w:pPr>
              <w:pStyle w:val="TableParagraph"/>
              <w:spacing w:line="261" w:lineRule="exact"/>
              <w:ind w:left="96" w:right="83"/>
              <w:rPr>
                <w:sz w:val="24"/>
              </w:rPr>
            </w:pPr>
            <w:r w:rsidRPr="002572CF">
              <w:rPr>
                <w:sz w:val="24"/>
              </w:rPr>
              <w:t>Русский язык. Разумовская М.М. (5-9)</w:t>
            </w:r>
          </w:p>
        </w:tc>
        <w:tc>
          <w:tcPr>
            <w:tcW w:w="1134" w:type="dxa"/>
            <w:vAlign w:val="center"/>
          </w:tcPr>
          <w:p w:rsidR="007A3980" w:rsidRDefault="007A3980" w:rsidP="007A3980">
            <w:pPr>
              <w:pStyle w:val="TableParagraph"/>
              <w:ind w:left="105" w:right="95"/>
              <w:rPr>
                <w:sz w:val="24"/>
              </w:rPr>
            </w:pPr>
            <w:r>
              <w:rPr>
                <w:sz w:val="24"/>
              </w:rPr>
              <w:t>2022</w:t>
            </w:r>
          </w:p>
        </w:tc>
        <w:tc>
          <w:tcPr>
            <w:tcW w:w="2410" w:type="dxa"/>
          </w:tcPr>
          <w:p w:rsidR="007A3980" w:rsidRDefault="007A3980" w:rsidP="007A3980">
            <w:pPr>
              <w:pStyle w:val="TableParagraph"/>
              <w:ind w:right="252"/>
              <w:rPr>
                <w:sz w:val="24"/>
              </w:rPr>
            </w:pPr>
            <w:r>
              <w:rPr>
                <w:sz w:val="24"/>
              </w:rPr>
              <w:t>Общество с</w:t>
            </w:r>
            <w:r>
              <w:rPr>
                <w:spacing w:val="1"/>
                <w:sz w:val="24"/>
              </w:rPr>
              <w:t xml:space="preserve"> </w:t>
            </w:r>
            <w:r>
              <w:rPr>
                <w:sz w:val="24"/>
              </w:rPr>
              <w:t>ограниченной</w:t>
            </w:r>
            <w:r>
              <w:rPr>
                <w:spacing w:val="1"/>
                <w:sz w:val="24"/>
              </w:rPr>
              <w:t xml:space="preserve"> </w:t>
            </w:r>
            <w:r>
              <w:rPr>
                <w:sz w:val="24"/>
              </w:rPr>
              <w:t>ответственностью</w:t>
            </w:r>
            <w:r>
              <w:rPr>
                <w:spacing w:val="-57"/>
                <w:sz w:val="24"/>
              </w:rPr>
              <w:t xml:space="preserve"> </w:t>
            </w:r>
            <w:r>
              <w:rPr>
                <w:sz w:val="24"/>
              </w:rPr>
              <w:t>"Дрофа"АО</w:t>
            </w:r>
          </w:p>
          <w:p w:rsidR="007A3980" w:rsidRDefault="007A3980" w:rsidP="007A3980">
            <w:pPr>
              <w:pStyle w:val="TableParagraph"/>
              <w:spacing w:line="270" w:lineRule="atLeast"/>
              <w:ind w:right="386"/>
              <w:rPr>
                <w:sz w:val="24"/>
              </w:rPr>
            </w:pPr>
            <w:r>
              <w:rPr>
                <w:sz w:val="24"/>
              </w:rPr>
              <w:t>"Издательство</w:t>
            </w:r>
            <w:r>
              <w:rPr>
                <w:spacing w:val="1"/>
                <w:sz w:val="24"/>
              </w:rPr>
              <w:t xml:space="preserve"> </w:t>
            </w: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8а,б</w:t>
            </w:r>
          </w:p>
        </w:tc>
        <w:tc>
          <w:tcPr>
            <w:tcW w:w="1559" w:type="dxa"/>
            <w:vAlign w:val="center"/>
          </w:tcPr>
          <w:p w:rsidR="007A3980" w:rsidRDefault="007A3980" w:rsidP="007A3980">
            <w:pPr>
              <w:pStyle w:val="TableParagraph"/>
              <w:spacing w:line="261" w:lineRule="exact"/>
              <w:ind w:left="111"/>
              <w:rPr>
                <w:sz w:val="24"/>
              </w:rPr>
            </w:pPr>
            <w:r>
              <w:rPr>
                <w:sz w:val="24"/>
              </w:rPr>
              <w:t>до 31.08.2026</w:t>
            </w:r>
          </w:p>
        </w:tc>
      </w:tr>
      <w:tr w:rsidR="007A3980" w:rsidTr="007A3980">
        <w:trPr>
          <w:trHeight w:val="916"/>
        </w:trPr>
        <w:tc>
          <w:tcPr>
            <w:tcW w:w="1559" w:type="dxa"/>
          </w:tcPr>
          <w:p w:rsidR="007A3980" w:rsidRDefault="007A3980" w:rsidP="007A3980">
            <w:pPr>
              <w:pStyle w:val="TableParagraph"/>
              <w:spacing w:line="261" w:lineRule="exact"/>
              <w:ind w:left="107"/>
              <w:rPr>
                <w:sz w:val="24"/>
              </w:rPr>
            </w:pPr>
            <w:r>
              <w:rPr>
                <w:sz w:val="24"/>
              </w:rPr>
              <w:t>1.1.2.1.1.4.5</w:t>
            </w:r>
          </w:p>
        </w:tc>
        <w:tc>
          <w:tcPr>
            <w:tcW w:w="2127" w:type="dxa"/>
          </w:tcPr>
          <w:p w:rsidR="007A3980" w:rsidRDefault="007A3980" w:rsidP="007A3980">
            <w:pPr>
              <w:pStyle w:val="TableParagraph"/>
              <w:spacing w:line="261" w:lineRule="exact"/>
              <w:rPr>
                <w:sz w:val="24"/>
              </w:rPr>
            </w:pPr>
            <w:r>
              <w:rPr>
                <w:sz w:val="24"/>
              </w:rPr>
              <w:t>Разумовская</w:t>
            </w:r>
          </w:p>
          <w:p w:rsidR="007A3980" w:rsidRDefault="007A3980" w:rsidP="007A3980">
            <w:pPr>
              <w:pStyle w:val="TableParagraph"/>
              <w:rPr>
                <w:sz w:val="24"/>
              </w:rPr>
            </w:pPr>
            <w:r>
              <w:rPr>
                <w:sz w:val="24"/>
              </w:rPr>
              <w:t>М.М.,</w:t>
            </w:r>
            <w:r>
              <w:rPr>
                <w:spacing w:val="-2"/>
                <w:sz w:val="24"/>
              </w:rPr>
              <w:t xml:space="preserve"> </w:t>
            </w:r>
            <w:r>
              <w:rPr>
                <w:sz w:val="24"/>
              </w:rPr>
              <w:t>Львова</w:t>
            </w:r>
          </w:p>
        </w:tc>
        <w:tc>
          <w:tcPr>
            <w:tcW w:w="2126" w:type="dxa"/>
          </w:tcPr>
          <w:p w:rsidR="007A3980" w:rsidRDefault="007A3980" w:rsidP="007A3980">
            <w:pPr>
              <w:pStyle w:val="TableParagraph"/>
              <w:spacing w:line="261" w:lineRule="exact"/>
              <w:rPr>
                <w:sz w:val="24"/>
              </w:rPr>
            </w:pPr>
            <w:r>
              <w:rPr>
                <w:sz w:val="24"/>
              </w:rPr>
              <w:t>Русский язык. 9</w:t>
            </w:r>
          </w:p>
          <w:p w:rsidR="007A3980" w:rsidRDefault="007A3980" w:rsidP="007A3980">
            <w:pPr>
              <w:pStyle w:val="TableParagraph"/>
              <w:rPr>
                <w:sz w:val="24"/>
              </w:rPr>
            </w:pPr>
            <w:r>
              <w:rPr>
                <w:sz w:val="24"/>
              </w:rPr>
              <w:t>класс.</w:t>
            </w:r>
            <w:r>
              <w:rPr>
                <w:spacing w:val="-1"/>
                <w:sz w:val="24"/>
              </w:rPr>
              <w:t xml:space="preserve"> </w:t>
            </w:r>
            <w:r>
              <w:rPr>
                <w:sz w:val="24"/>
              </w:rPr>
              <w:t>Учебник</w:t>
            </w:r>
          </w:p>
        </w:tc>
        <w:tc>
          <w:tcPr>
            <w:tcW w:w="2126" w:type="dxa"/>
          </w:tcPr>
          <w:p w:rsidR="007A3980" w:rsidRDefault="007A3980" w:rsidP="007A3980">
            <w:pPr>
              <w:pStyle w:val="TableParagraph"/>
              <w:spacing w:line="261" w:lineRule="exact"/>
              <w:ind w:left="96" w:right="83"/>
              <w:rPr>
                <w:sz w:val="24"/>
              </w:rPr>
            </w:pPr>
            <w:r w:rsidRPr="002572CF">
              <w:rPr>
                <w:sz w:val="24"/>
              </w:rPr>
              <w:t>Русский язык. Разумовская М.М. (5-9)</w:t>
            </w:r>
          </w:p>
        </w:tc>
        <w:tc>
          <w:tcPr>
            <w:tcW w:w="1134" w:type="dxa"/>
            <w:vAlign w:val="center"/>
          </w:tcPr>
          <w:p w:rsidR="007A3980" w:rsidRDefault="007A3980" w:rsidP="007A3980">
            <w:pPr>
              <w:pStyle w:val="TableParagraph"/>
              <w:ind w:left="105" w:right="95"/>
              <w:rPr>
                <w:sz w:val="24"/>
              </w:rPr>
            </w:pPr>
            <w:r>
              <w:rPr>
                <w:sz w:val="24"/>
              </w:rPr>
              <w:t>2023</w:t>
            </w:r>
          </w:p>
        </w:tc>
        <w:tc>
          <w:tcPr>
            <w:tcW w:w="2410" w:type="dxa"/>
          </w:tcPr>
          <w:p w:rsidR="007A3980" w:rsidRDefault="007A3980" w:rsidP="007A3980">
            <w:pPr>
              <w:pStyle w:val="TableParagraph"/>
              <w:spacing w:line="261" w:lineRule="exact"/>
              <w:rPr>
                <w:sz w:val="24"/>
              </w:rPr>
            </w:pPr>
            <w:r>
              <w:rPr>
                <w:sz w:val="24"/>
              </w:rPr>
              <w:t>Общество</w:t>
            </w:r>
            <w:r>
              <w:rPr>
                <w:spacing w:val="-2"/>
                <w:sz w:val="24"/>
              </w:rPr>
              <w:t xml:space="preserve"> </w:t>
            </w:r>
            <w:r>
              <w:rPr>
                <w:sz w:val="24"/>
              </w:rPr>
              <w:t>с</w:t>
            </w:r>
          </w:p>
          <w:p w:rsidR="007A3980" w:rsidRDefault="007A3980" w:rsidP="007A3980">
            <w:pPr>
              <w:pStyle w:val="TableParagraph"/>
              <w:ind w:right="236"/>
              <w:rPr>
                <w:sz w:val="24"/>
              </w:rPr>
            </w:pPr>
            <w:r>
              <w:rPr>
                <w:sz w:val="24"/>
              </w:rPr>
              <w:t>ограниченной</w:t>
            </w:r>
            <w:r>
              <w:rPr>
                <w:spacing w:val="1"/>
                <w:sz w:val="24"/>
              </w:rPr>
              <w:t xml:space="preserve"> </w:t>
            </w:r>
            <w:r>
              <w:rPr>
                <w:sz w:val="24"/>
              </w:rPr>
              <w:t>ответственностью</w:t>
            </w:r>
          </w:p>
        </w:tc>
        <w:tc>
          <w:tcPr>
            <w:tcW w:w="1276" w:type="dxa"/>
            <w:vAlign w:val="center"/>
          </w:tcPr>
          <w:p w:rsidR="007A3980" w:rsidRDefault="007A3980" w:rsidP="007A3980">
            <w:pPr>
              <w:pStyle w:val="TableParagraph"/>
              <w:spacing w:line="261" w:lineRule="exact"/>
              <w:ind w:left="110"/>
              <w:rPr>
                <w:sz w:val="24"/>
              </w:rPr>
            </w:pPr>
            <w:r>
              <w:rPr>
                <w:sz w:val="24"/>
              </w:rPr>
              <w:t>9а,б</w:t>
            </w:r>
          </w:p>
        </w:tc>
        <w:tc>
          <w:tcPr>
            <w:tcW w:w="1559" w:type="dxa"/>
            <w:vAlign w:val="center"/>
          </w:tcPr>
          <w:p w:rsidR="007A3980" w:rsidRDefault="007A3980" w:rsidP="007A3980">
            <w:pPr>
              <w:pStyle w:val="TableParagraph"/>
              <w:spacing w:line="261" w:lineRule="exact"/>
              <w:ind w:left="111"/>
              <w:rPr>
                <w:sz w:val="24"/>
              </w:rPr>
            </w:pPr>
            <w:r>
              <w:rPr>
                <w:sz w:val="24"/>
              </w:rPr>
              <w:t>до 31.08.2027</w:t>
            </w:r>
          </w:p>
        </w:tc>
      </w:tr>
    </w:tbl>
    <w:p w:rsidR="007A3980" w:rsidRDefault="007A3980" w:rsidP="007A3980">
      <w:pPr>
        <w:spacing w:line="261" w:lineRule="exact"/>
        <w:rPr>
          <w:sz w:val="24"/>
        </w:rPr>
        <w:sectPr w:rsidR="007A3980">
          <w:pgSz w:w="16840" w:h="11910" w:orient="landscape"/>
          <w:pgMar w:top="720" w:right="540" w:bottom="280" w:left="620" w:header="720" w:footer="720"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2127"/>
        <w:gridCol w:w="2126"/>
        <w:gridCol w:w="2126"/>
        <w:gridCol w:w="1134"/>
        <w:gridCol w:w="2410"/>
        <w:gridCol w:w="1276"/>
        <w:gridCol w:w="1559"/>
      </w:tblGrid>
      <w:tr w:rsidR="007A3980" w:rsidTr="007A3980">
        <w:trPr>
          <w:trHeight w:val="914"/>
        </w:trPr>
        <w:tc>
          <w:tcPr>
            <w:tcW w:w="1559" w:type="dxa"/>
          </w:tcPr>
          <w:p w:rsidR="007A3980" w:rsidRDefault="007A3980" w:rsidP="007A3980">
            <w:pPr>
              <w:pStyle w:val="TableParagraph"/>
              <w:rPr>
                <w:sz w:val="24"/>
              </w:rPr>
            </w:pPr>
          </w:p>
        </w:tc>
        <w:tc>
          <w:tcPr>
            <w:tcW w:w="2127" w:type="dxa"/>
          </w:tcPr>
          <w:p w:rsidR="007A3980" w:rsidRDefault="007A3980" w:rsidP="007A3980">
            <w:pPr>
              <w:pStyle w:val="TableParagraph"/>
              <w:ind w:right="536"/>
              <w:rPr>
                <w:sz w:val="24"/>
              </w:rPr>
            </w:pPr>
            <w:r>
              <w:rPr>
                <w:sz w:val="24"/>
              </w:rPr>
              <w:t>С.И., Капинос</w:t>
            </w:r>
            <w:r>
              <w:rPr>
                <w:spacing w:val="-57"/>
                <w:sz w:val="24"/>
              </w:rPr>
              <w:t xml:space="preserve"> </w:t>
            </w:r>
            <w:r>
              <w:rPr>
                <w:sz w:val="24"/>
              </w:rPr>
              <w:t>В.И.</w:t>
            </w:r>
            <w:r>
              <w:rPr>
                <w:spacing w:val="-1"/>
                <w:sz w:val="24"/>
              </w:rPr>
              <w:t xml:space="preserve"> </w:t>
            </w:r>
            <w:r>
              <w:rPr>
                <w:sz w:val="24"/>
              </w:rPr>
              <w:t>и</w:t>
            </w:r>
            <w:r>
              <w:rPr>
                <w:spacing w:val="1"/>
                <w:sz w:val="24"/>
              </w:rPr>
              <w:t xml:space="preserve"> </w:t>
            </w:r>
            <w:r>
              <w:rPr>
                <w:sz w:val="24"/>
              </w:rPr>
              <w:t>др.</w:t>
            </w:r>
          </w:p>
        </w:tc>
        <w:tc>
          <w:tcPr>
            <w:tcW w:w="2126" w:type="dxa"/>
          </w:tcPr>
          <w:p w:rsidR="007A3980" w:rsidRDefault="007A3980" w:rsidP="007A3980">
            <w:pPr>
              <w:pStyle w:val="TableParagraph"/>
              <w:rPr>
                <w:sz w:val="24"/>
              </w:rPr>
            </w:pPr>
          </w:p>
        </w:tc>
        <w:tc>
          <w:tcPr>
            <w:tcW w:w="2126" w:type="dxa"/>
          </w:tcPr>
          <w:p w:rsidR="007A3980" w:rsidRDefault="007A3980" w:rsidP="007A3980">
            <w:pPr>
              <w:pStyle w:val="TableParagraph"/>
              <w:rPr>
                <w:sz w:val="24"/>
              </w:rPr>
            </w:pPr>
          </w:p>
        </w:tc>
        <w:tc>
          <w:tcPr>
            <w:tcW w:w="1134" w:type="dxa"/>
          </w:tcPr>
          <w:p w:rsidR="007A3980" w:rsidRDefault="007A3980" w:rsidP="007A3980">
            <w:pPr>
              <w:pStyle w:val="TableParagraph"/>
              <w:rPr>
                <w:sz w:val="24"/>
              </w:rPr>
            </w:pPr>
          </w:p>
        </w:tc>
        <w:tc>
          <w:tcPr>
            <w:tcW w:w="2410" w:type="dxa"/>
          </w:tcPr>
          <w:p w:rsidR="007A3980" w:rsidRDefault="007A3980" w:rsidP="007A3980">
            <w:pPr>
              <w:pStyle w:val="TableParagraph"/>
              <w:ind w:right="386"/>
              <w:rPr>
                <w:sz w:val="24"/>
              </w:rPr>
            </w:pPr>
            <w:r>
              <w:rPr>
                <w:sz w:val="24"/>
              </w:rPr>
              <w:t>"Дрофа"АО</w:t>
            </w:r>
            <w:r>
              <w:rPr>
                <w:spacing w:val="1"/>
                <w:sz w:val="24"/>
              </w:rPr>
              <w:t xml:space="preserve"> </w:t>
            </w:r>
            <w:r>
              <w:rPr>
                <w:sz w:val="24"/>
              </w:rPr>
              <w:t>"Издательство</w:t>
            </w:r>
            <w:r>
              <w:rPr>
                <w:spacing w:val="1"/>
                <w:sz w:val="24"/>
              </w:rPr>
              <w:t xml:space="preserve"> </w:t>
            </w:r>
            <w:r>
              <w:rPr>
                <w:sz w:val="24"/>
              </w:rPr>
              <w:t>"Просвещение"</w:t>
            </w:r>
          </w:p>
        </w:tc>
        <w:tc>
          <w:tcPr>
            <w:tcW w:w="1276" w:type="dxa"/>
          </w:tcPr>
          <w:p w:rsidR="007A3980" w:rsidRDefault="007A3980" w:rsidP="007A3980">
            <w:pPr>
              <w:pStyle w:val="TableParagraph"/>
              <w:rPr>
                <w:sz w:val="24"/>
              </w:rPr>
            </w:pPr>
          </w:p>
        </w:tc>
        <w:tc>
          <w:tcPr>
            <w:tcW w:w="1559" w:type="dxa"/>
          </w:tcPr>
          <w:p w:rsidR="007A3980" w:rsidRDefault="007A3980" w:rsidP="007A3980">
            <w:pPr>
              <w:pStyle w:val="TableParagraph"/>
              <w:rPr>
                <w:sz w:val="24"/>
              </w:rPr>
            </w:pPr>
          </w:p>
        </w:tc>
      </w:tr>
      <w:tr w:rsidR="007A3980" w:rsidTr="007A3980">
        <w:trPr>
          <w:trHeight w:val="553"/>
        </w:trPr>
        <w:tc>
          <w:tcPr>
            <w:tcW w:w="14317" w:type="dxa"/>
            <w:gridSpan w:val="8"/>
          </w:tcPr>
          <w:p w:rsidR="007A3980" w:rsidRDefault="007A3980" w:rsidP="007A3980">
            <w:pPr>
              <w:pStyle w:val="TableParagraph"/>
              <w:spacing w:line="268" w:lineRule="exact"/>
              <w:ind w:left="107"/>
              <w:rPr>
                <w:b/>
                <w:sz w:val="24"/>
              </w:rPr>
            </w:pPr>
            <w:r>
              <w:rPr>
                <w:b/>
                <w:sz w:val="24"/>
              </w:rPr>
              <w:t>Литература</w:t>
            </w:r>
            <w:r>
              <w:rPr>
                <w:b/>
                <w:spacing w:val="-3"/>
                <w:sz w:val="24"/>
              </w:rPr>
              <w:t xml:space="preserve"> </w:t>
            </w:r>
            <w:r>
              <w:rPr>
                <w:b/>
                <w:sz w:val="24"/>
              </w:rPr>
              <w:t>(учебный</w:t>
            </w:r>
            <w:r>
              <w:rPr>
                <w:b/>
                <w:spacing w:val="-3"/>
                <w:sz w:val="24"/>
              </w:rPr>
              <w:t xml:space="preserve"> </w:t>
            </w:r>
            <w:r>
              <w:rPr>
                <w:b/>
                <w:sz w:val="24"/>
              </w:rPr>
              <w:t>предмет)</w:t>
            </w:r>
          </w:p>
        </w:tc>
      </w:tr>
      <w:tr w:rsidR="007A3980" w:rsidTr="007A3980">
        <w:trPr>
          <w:trHeight w:val="1139"/>
        </w:trPr>
        <w:tc>
          <w:tcPr>
            <w:tcW w:w="1559" w:type="dxa"/>
          </w:tcPr>
          <w:p w:rsidR="007A3980" w:rsidRDefault="007A3980" w:rsidP="007A3980">
            <w:pPr>
              <w:pStyle w:val="TableParagraph"/>
              <w:spacing w:line="261" w:lineRule="exact"/>
              <w:ind w:left="107"/>
              <w:rPr>
                <w:sz w:val="24"/>
              </w:rPr>
            </w:pPr>
            <w:r>
              <w:rPr>
                <w:sz w:val="24"/>
              </w:rPr>
              <w:t>1.1.2.1.2.1.1.</w:t>
            </w:r>
          </w:p>
        </w:tc>
        <w:tc>
          <w:tcPr>
            <w:tcW w:w="2127" w:type="dxa"/>
          </w:tcPr>
          <w:p w:rsidR="007A3980" w:rsidRDefault="007A3980" w:rsidP="007A3980">
            <w:pPr>
              <w:pStyle w:val="TableParagraph"/>
              <w:ind w:right="419"/>
              <w:jc w:val="both"/>
              <w:rPr>
                <w:sz w:val="24"/>
              </w:rPr>
            </w:pPr>
            <w:r>
              <w:rPr>
                <w:sz w:val="24"/>
              </w:rPr>
              <w:t>Коровина В.Я.,</w:t>
            </w:r>
            <w:r>
              <w:rPr>
                <w:spacing w:val="-57"/>
                <w:sz w:val="24"/>
              </w:rPr>
              <w:t xml:space="preserve"> </w:t>
            </w:r>
            <w:r>
              <w:rPr>
                <w:sz w:val="24"/>
              </w:rPr>
              <w:t>Журавлев В.П.,</w:t>
            </w:r>
            <w:r>
              <w:rPr>
                <w:spacing w:val="-58"/>
                <w:sz w:val="24"/>
              </w:rPr>
              <w:t xml:space="preserve"> </w:t>
            </w:r>
            <w:r>
              <w:rPr>
                <w:sz w:val="24"/>
              </w:rPr>
              <w:t>Коровин В.И.</w:t>
            </w:r>
          </w:p>
        </w:tc>
        <w:tc>
          <w:tcPr>
            <w:tcW w:w="2126" w:type="dxa"/>
          </w:tcPr>
          <w:p w:rsidR="007A3980" w:rsidRDefault="007A3980" w:rsidP="007A3980">
            <w:pPr>
              <w:pStyle w:val="TableParagraph"/>
              <w:ind w:right="139"/>
              <w:rPr>
                <w:sz w:val="24"/>
              </w:rPr>
            </w:pPr>
            <w:r>
              <w:rPr>
                <w:sz w:val="24"/>
              </w:rPr>
              <w:t>Литература. 5</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2126" w:type="dxa"/>
          </w:tcPr>
          <w:p w:rsidR="007A3980" w:rsidRDefault="007A3980" w:rsidP="007A3980">
            <w:pPr>
              <w:pStyle w:val="TableParagraph"/>
              <w:spacing w:line="261" w:lineRule="exact"/>
              <w:ind w:left="95" w:right="85"/>
              <w:rPr>
                <w:sz w:val="24"/>
              </w:rPr>
            </w:pPr>
            <w:r w:rsidRPr="002572CF">
              <w:rPr>
                <w:sz w:val="24"/>
              </w:rPr>
              <w:t>Литература. Коровина В.Я. и др. (5-9)</w:t>
            </w:r>
          </w:p>
        </w:tc>
        <w:tc>
          <w:tcPr>
            <w:tcW w:w="1134" w:type="dxa"/>
            <w:vAlign w:val="center"/>
          </w:tcPr>
          <w:p w:rsidR="007A3980" w:rsidRDefault="007A3980" w:rsidP="007A3980">
            <w:pPr>
              <w:pStyle w:val="TableParagraph"/>
              <w:ind w:left="105" w:right="95"/>
              <w:rPr>
                <w:sz w:val="24"/>
              </w:rPr>
            </w:pPr>
            <w:r>
              <w:rPr>
                <w:sz w:val="24"/>
              </w:rPr>
              <w:t>2023</w:t>
            </w:r>
          </w:p>
        </w:tc>
        <w:tc>
          <w:tcPr>
            <w:tcW w:w="2410"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5а,б</w:t>
            </w:r>
          </w:p>
        </w:tc>
        <w:tc>
          <w:tcPr>
            <w:tcW w:w="1559" w:type="dxa"/>
            <w:vAlign w:val="center"/>
          </w:tcPr>
          <w:p w:rsidR="007A3980" w:rsidRDefault="007A3980" w:rsidP="007A3980">
            <w:pPr>
              <w:pStyle w:val="TableParagraph"/>
              <w:rPr>
                <w:sz w:val="24"/>
              </w:rPr>
            </w:pPr>
          </w:p>
        </w:tc>
      </w:tr>
      <w:tr w:rsidR="007A3980" w:rsidTr="007A3980">
        <w:trPr>
          <w:trHeight w:val="1379"/>
        </w:trPr>
        <w:tc>
          <w:tcPr>
            <w:tcW w:w="1559" w:type="dxa"/>
          </w:tcPr>
          <w:p w:rsidR="007A3980" w:rsidRDefault="007A3980" w:rsidP="007A3980">
            <w:pPr>
              <w:pStyle w:val="TableParagraph"/>
              <w:spacing w:line="261" w:lineRule="exact"/>
              <w:ind w:left="107"/>
              <w:rPr>
                <w:sz w:val="24"/>
              </w:rPr>
            </w:pPr>
            <w:r>
              <w:rPr>
                <w:sz w:val="24"/>
              </w:rPr>
              <w:t>1.1.2.1.2.2.2</w:t>
            </w:r>
          </w:p>
        </w:tc>
        <w:tc>
          <w:tcPr>
            <w:tcW w:w="2127" w:type="dxa"/>
          </w:tcPr>
          <w:p w:rsidR="007A3980" w:rsidRDefault="007A3980" w:rsidP="007A3980">
            <w:pPr>
              <w:pStyle w:val="TableParagraph"/>
              <w:ind w:right="288"/>
              <w:rPr>
                <w:sz w:val="24"/>
              </w:rPr>
            </w:pPr>
            <w:r>
              <w:rPr>
                <w:sz w:val="24"/>
              </w:rPr>
              <w:t>Полухина В.П.,</w:t>
            </w:r>
            <w:r>
              <w:rPr>
                <w:spacing w:val="1"/>
                <w:sz w:val="24"/>
              </w:rPr>
              <w:t xml:space="preserve"> </w:t>
            </w:r>
            <w:r>
              <w:rPr>
                <w:sz w:val="24"/>
              </w:rPr>
              <w:t>Коровина В.Я.,</w:t>
            </w:r>
            <w:r>
              <w:rPr>
                <w:spacing w:val="1"/>
                <w:sz w:val="24"/>
              </w:rPr>
              <w:t xml:space="preserve"> </w:t>
            </w:r>
            <w:r>
              <w:rPr>
                <w:sz w:val="24"/>
              </w:rPr>
              <w:t>Журавлев</w:t>
            </w:r>
            <w:r>
              <w:rPr>
                <w:spacing w:val="-9"/>
                <w:sz w:val="24"/>
              </w:rPr>
              <w:t xml:space="preserve"> </w:t>
            </w:r>
            <w:r>
              <w:rPr>
                <w:sz w:val="24"/>
              </w:rPr>
              <w:t>В.П.</w:t>
            </w:r>
            <w:r>
              <w:rPr>
                <w:spacing w:val="-8"/>
                <w:sz w:val="24"/>
              </w:rPr>
              <w:t xml:space="preserve"> </w:t>
            </w:r>
            <w:r>
              <w:rPr>
                <w:sz w:val="24"/>
              </w:rPr>
              <w:t>и</w:t>
            </w:r>
            <w:r>
              <w:rPr>
                <w:spacing w:val="-57"/>
                <w:sz w:val="24"/>
              </w:rPr>
              <w:t xml:space="preserve"> </w:t>
            </w:r>
            <w:r>
              <w:rPr>
                <w:sz w:val="24"/>
              </w:rPr>
              <w:t>др.; под ред.</w:t>
            </w:r>
          </w:p>
          <w:p w:rsidR="007A3980" w:rsidRDefault="007A3980" w:rsidP="007A3980">
            <w:pPr>
              <w:pStyle w:val="TableParagraph"/>
              <w:spacing w:line="270" w:lineRule="exact"/>
              <w:rPr>
                <w:sz w:val="24"/>
              </w:rPr>
            </w:pPr>
            <w:r>
              <w:rPr>
                <w:sz w:val="24"/>
              </w:rPr>
              <w:t>Коровиной</w:t>
            </w:r>
            <w:r>
              <w:rPr>
                <w:spacing w:val="-1"/>
                <w:sz w:val="24"/>
              </w:rPr>
              <w:t xml:space="preserve"> </w:t>
            </w:r>
            <w:r>
              <w:rPr>
                <w:sz w:val="24"/>
              </w:rPr>
              <w:t>В.Я.</w:t>
            </w:r>
          </w:p>
        </w:tc>
        <w:tc>
          <w:tcPr>
            <w:tcW w:w="2126" w:type="dxa"/>
          </w:tcPr>
          <w:p w:rsidR="007A3980" w:rsidRDefault="007A3980" w:rsidP="007A3980">
            <w:pPr>
              <w:pStyle w:val="TableParagraph"/>
              <w:ind w:right="139"/>
              <w:rPr>
                <w:sz w:val="24"/>
              </w:rPr>
            </w:pPr>
            <w:r>
              <w:rPr>
                <w:sz w:val="24"/>
              </w:rPr>
              <w:t>Литература. 6</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2126" w:type="dxa"/>
          </w:tcPr>
          <w:p w:rsidR="007A3980" w:rsidRDefault="007A3980" w:rsidP="007A3980">
            <w:pPr>
              <w:pStyle w:val="TableParagraph"/>
              <w:spacing w:line="261" w:lineRule="exact"/>
              <w:ind w:left="95" w:right="85"/>
              <w:rPr>
                <w:sz w:val="24"/>
              </w:rPr>
            </w:pPr>
            <w:r w:rsidRPr="002572CF">
              <w:rPr>
                <w:sz w:val="24"/>
              </w:rPr>
              <w:t xml:space="preserve">Литература. Коровина В.Я. и др. (5-9) </w:t>
            </w:r>
            <w:r>
              <w:rPr>
                <w:sz w:val="24"/>
              </w:rPr>
              <w:t>итература</w:t>
            </w:r>
          </w:p>
        </w:tc>
        <w:tc>
          <w:tcPr>
            <w:tcW w:w="1134" w:type="dxa"/>
            <w:vAlign w:val="center"/>
          </w:tcPr>
          <w:p w:rsidR="007A3980" w:rsidRDefault="007A3980" w:rsidP="007A3980">
            <w:pPr>
              <w:pStyle w:val="TableParagraph"/>
              <w:ind w:left="105" w:right="95"/>
              <w:rPr>
                <w:sz w:val="24"/>
              </w:rPr>
            </w:pPr>
            <w:r>
              <w:rPr>
                <w:sz w:val="24"/>
              </w:rPr>
              <w:t>2020</w:t>
            </w:r>
          </w:p>
        </w:tc>
        <w:tc>
          <w:tcPr>
            <w:tcW w:w="2410"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6</w:t>
            </w:r>
          </w:p>
        </w:tc>
        <w:tc>
          <w:tcPr>
            <w:tcW w:w="1559" w:type="dxa"/>
            <w:vAlign w:val="center"/>
          </w:tcPr>
          <w:p w:rsidR="007A3980" w:rsidRDefault="007A3980" w:rsidP="007A3980">
            <w:pPr>
              <w:pStyle w:val="TableParagraph"/>
              <w:spacing w:line="261" w:lineRule="exact"/>
              <w:ind w:left="111"/>
              <w:rPr>
                <w:sz w:val="24"/>
              </w:rPr>
            </w:pPr>
            <w:r>
              <w:rPr>
                <w:sz w:val="24"/>
              </w:rPr>
              <w:t>до 31.08.2024</w:t>
            </w:r>
          </w:p>
        </w:tc>
      </w:tr>
      <w:tr w:rsidR="007A3980" w:rsidTr="007A3980">
        <w:trPr>
          <w:trHeight w:val="1103"/>
        </w:trPr>
        <w:tc>
          <w:tcPr>
            <w:tcW w:w="1559" w:type="dxa"/>
          </w:tcPr>
          <w:p w:rsidR="007A3980" w:rsidRDefault="007A3980" w:rsidP="007A3980">
            <w:pPr>
              <w:pStyle w:val="TableParagraph"/>
              <w:spacing w:line="261" w:lineRule="exact"/>
              <w:ind w:left="107"/>
              <w:rPr>
                <w:sz w:val="24"/>
              </w:rPr>
            </w:pPr>
            <w:r>
              <w:rPr>
                <w:sz w:val="24"/>
              </w:rPr>
              <w:t>1.1.2.1.2.2.3</w:t>
            </w:r>
          </w:p>
        </w:tc>
        <w:tc>
          <w:tcPr>
            <w:tcW w:w="2127" w:type="dxa"/>
          </w:tcPr>
          <w:p w:rsidR="007A3980" w:rsidRDefault="007A3980" w:rsidP="007A3980">
            <w:pPr>
              <w:pStyle w:val="TableParagraph"/>
              <w:ind w:right="419"/>
              <w:jc w:val="both"/>
              <w:rPr>
                <w:sz w:val="24"/>
              </w:rPr>
            </w:pPr>
            <w:r>
              <w:rPr>
                <w:sz w:val="24"/>
              </w:rPr>
              <w:t>Коровина В.Я.,</w:t>
            </w:r>
            <w:r>
              <w:rPr>
                <w:spacing w:val="-57"/>
                <w:sz w:val="24"/>
              </w:rPr>
              <w:t xml:space="preserve"> </w:t>
            </w:r>
            <w:r>
              <w:rPr>
                <w:sz w:val="24"/>
              </w:rPr>
              <w:t>Журавлёв В.П.,</w:t>
            </w:r>
            <w:r>
              <w:rPr>
                <w:spacing w:val="-58"/>
                <w:sz w:val="24"/>
              </w:rPr>
              <w:t xml:space="preserve"> </w:t>
            </w:r>
            <w:r>
              <w:rPr>
                <w:sz w:val="24"/>
              </w:rPr>
              <w:t>Коровин В.И.</w:t>
            </w:r>
          </w:p>
        </w:tc>
        <w:tc>
          <w:tcPr>
            <w:tcW w:w="2126" w:type="dxa"/>
          </w:tcPr>
          <w:p w:rsidR="007A3980" w:rsidRDefault="007A3980" w:rsidP="007A3980">
            <w:pPr>
              <w:pStyle w:val="TableParagraph"/>
              <w:ind w:right="139"/>
              <w:rPr>
                <w:sz w:val="24"/>
              </w:rPr>
            </w:pPr>
            <w:r>
              <w:rPr>
                <w:sz w:val="24"/>
              </w:rPr>
              <w:t>Литература. 7</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2126" w:type="dxa"/>
          </w:tcPr>
          <w:p w:rsidR="007A3980" w:rsidRDefault="007A3980" w:rsidP="007A3980">
            <w:pPr>
              <w:pStyle w:val="TableParagraph"/>
              <w:spacing w:line="261" w:lineRule="exact"/>
              <w:ind w:left="95" w:right="85"/>
              <w:rPr>
                <w:sz w:val="24"/>
              </w:rPr>
            </w:pPr>
            <w:r w:rsidRPr="002572CF">
              <w:rPr>
                <w:sz w:val="24"/>
              </w:rPr>
              <w:t>Литература. Коровина В.Я. и др. (5-9)</w:t>
            </w:r>
          </w:p>
        </w:tc>
        <w:tc>
          <w:tcPr>
            <w:tcW w:w="1134" w:type="dxa"/>
            <w:vAlign w:val="center"/>
          </w:tcPr>
          <w:p w:rsidR="007A3980" w:rsidRDefault="007A3980" w:rsidP="007A3980">
            <w:pPr>
              <w:pStyle w:val="TableParagraph"/>
              <w:ind w:left="105" w:right="95"/>
              <w:rPr>
                <w:sz w:val="24"/>
              </w:rPr>
            </w:pPr>
            <w:r>
              <w:rPr>
                <w:sz w:val="24"/>
              </w:rPr>
              <w:t>2021</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7а,б</w:t>
            </w:r>
          </w:p>
        </w:tc>
        <w:tc>
          <w:tcPr>
            <w:tcW w:w="1559" w:type="dxa"/>
            <w:vAlign w:val="center"/>
          </w:tcPr>
          <w:p w:rsidR="007A3980" w:rsidRDefault="007A3980" w:rsidP="007A3980">
            <w:pPr>
              <w:pStyle w:val="TableParagraph"/>
              <w:spacing w:line="261" w:lineRule="exact"/>
              <w:ind w:left="111"/>
              <w:rPr>
                <w:sz w:val="24"/>
              </w:rPr>
            </w:pPr>
            <w:r>
              <w:rPr>
                <w:sz w:val="24"/>
              </w:rPr>
              <w:t>до 31.08.2025</w:t>
            </w:r>
          </w:p>
        </w:tc>
      </w:tr>
      <w:tr w:rsidR="007A3980" w:rsidTr="007A3980">
        <w:trPr>
          <w:trHeight w:val="1103"/>
        </w:trPr>
        <w:tc>
          <w:tcPr>
            <w:tcW w:w="1559" w:type="dxa"/>
          </w:tcPr>
          <w:p w:rsidR="007A3980" w:rsidRDefault="007A3980" w:rsidP="007A3980">
            <w:pPr>
              <w:pStyle w:val="TableParagraph"/>
              <w:spacing w:line="261" w:lineRule="exact"/>
              <w:ind w:left="107"/>
              <w:rPr>
                <w:sz w:val="24"/>
              </w:rPr>
            </w:pPr>
            <w:r>
              <w:rPr>
                <w:sz w:val="24"/>
              </w:rPr>
              <w:t>1.1.2.1.2.2.4</w:t>
            </w:r>
          </w:p>
        </w:tc>
        <w:tc>
          <w:tcPr>
            <w:tcW w:w="2127" w:type="dxa"/>
          </w:tcPr>
          <w:p w:rsidR="007A3980" w:rsidRDefault="007A3980" w:rsidP="007A3980">
            <w:pPr>
              <w:pStyle w:val="TableParagraph"/>
              <w:ind w:right="419"/>
              <w:jc w:val="both"/>
              <w:rPr>
                <w:sz w:val="24"/>
              </w:rPr>
            </w:pPr>
            <w:r>
              <w:rPr>
                <w:sz w:val="24"/>
              </w:rPr>
              <w:t>Коровина В.Я.,</w:t>
            </w:r>
            <w:r>
              <w:rPr>
                <w:spacing w:val="-57"/>
                <w:sz w:val="24"/>
              </w:rPr>
              <w:t xml:space="preserve"> </w:t>
            </w:r>
            <w:r>
              <w:rPr>
                <w:sz w:val="24"/>
              </w:rPr>
              <w:t>Журавлёв В.П.,</w:t>
            </w:r>
            <w:r>
              <w:rPr>
                <w:spacing w:val="-58"/>
                <w:sz w:val="24"/>
              </w:rPr>
              <w:t xml:space="preserve"> </w:t>
            </w:r>
            <w:r>
              <w:rPr>
                <w:sz w:val="24"/>
              </w:rPr>
              <w:t>Коровин В.И.</w:t>
            </w:r>
          </w:p>
        </w:tc>
        <w:tc>
          <w:tcPr>
            <w:tcW w:w="2126" w:type="dxa"/>
          </w:tcPr>
          <w:p w:rsidR="007A3980" w:rsidRDefault="007A3980" w:rsidP="007A3980">
            <w:pPr>
              <w:pStyle w:val="TableParagraph"/>
              <w:ind w:right="139"/>
              <w:rPr>
                <w:sz w:val="24"/>
              </w:rPr>
            </w:pPr>
            <w:r>
              <w:rPr>
                <w:sz w:val="24"/>
              </w:rPr>
              <w:t>Литература. 8</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2126" w:type="dxa"/>
          </w:tcPr>
          <w:p w:rsidR="007A3980" w:rsidRDefault="007A3980" w:rsidP="007A3980">
            <w:pPr>
              <w:pStyle w:val="TableParagraph"/>
              <w:spacing w:line="261" w:lineRule="exact"/>
              <w:ind w:left="95" w:right="85"/>
              <w:rPr>
                <w:sz w:val="24"/>
              </w:rPr>
            </w:pPr>
            <w:r w:rsidRPr="002572CF">
              <w:rPr>
                <w:sz w:val="24"/>
              </w:rPr>
              <w:t>Литература. Коровина В.Я. и др. (5-9)</w:t>
            </w:r>
          </w:p>
        </w:tc>
        <w:tc>
          <w:tcPr>
            <w:tcW w:w="1134" w:type="dxa"/>
            <w:vAlign w:val="center"/>
          </w:tcPr>
          <w:p w:rsidR="007A3980" w:rsidRDefault="007A3980" w:rsidP="007A3980">
            <w:pPr>
              <w:pStyle w:val="TableParagraph"/>
              <w:ind w:left="105" w:right="95"/>
              <w:rPr>
                <w:sz w:val="24"/>
              </w:rPr>
            </w:pPr>
            <w:r>
              <w:rPr>
                <w:sz w:val="24"/>
              </w:rPr>
              <w:t>2022</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8а,б</w:t>
            </w:r>
          </w:p>
        </w:tc>
        <w:tc>
          <w:tcPr>
            <w:tcW w:w="1559" w:type="dxa"/>
            <w:vAlign w:val="center"/>
          </w:tcPr>
          <w:p w:rsidR="007A3980" w:rsidRDefault="007A3980" w:rsidP="007A3980">
            <w:pPr>
              <w:pStyle w:val="TableParagraph"/>
              <w:spacing w:line="261" w:lineRule="exact"/>
              <w:ind w:left="111"/>
              <w:rPr>
                <w:sz w:val="24"/>
              </w:rPr>
            </w:pPr>
            <w:r>
              <w:rPr>
                <w:sz w:val="24"/>
              </w:rPr>
              <w:t>до 31.08.2026</w:t>
            </w:r>
          </w:p>
        </w:tc>
      </w:tr>
      <w:tr w:rsidR="007A3980" w:rsidTr="007A3980">
        <w:trPr>
          <w:trHeight w:val="1379"/>
        </w:trPr>
        <w:tc>
          <w:tcPr>
            <w:tcW w:w="1559" w:type="dxa"/>
          </w:tcPr>
          <w:p w:rsidR="007A3980" w:rsidRDefault="007A3980" w:rsidP="007A3980">
            <w:pPr>
              <w:pStyle w:val="TableParagraph"/>
              <w:spacing w:line="261" w:lineRule="exact"/>
              <w:ind w:left="107"/>
              <w:rPr>
                <w:sz w:val="24"/>
              </w:rPr>
            </w:pPr>
            <w:r>
              <w:rPr>
                <w:sz w:val="24"/>
              </w:rPr>
              <w:t>1.1.2.1.2.2.5</w:t>
            </w:r>
          </w:p>
        </w:tc>
        <w:tc>
          <w:tcPr>
            <w:tcW w:w="2127" w:type="dxa"/>
          </w:tcPr>
          <w:p w:rsidR="007A3980" w:rsidRDefault="007A3980" w:rsidP="007A3980">
            <w:pPr>
              <w:pStyle w:val="TableParagraph"/>
              <w:ind w:right="419"/>
              <w:jc w:val="both"/>
              <w:rPr>
                <w:sz w:val="24"/>
              </w:rPr>
            </w:pPr>
            <w:r>
              <w:rPr>
                <w:sz w:val="24"/>
              </w:rPr>
              <w:t>Коровина В.Я.,</w:t>
            </w:r>
            <w:r>
              <w:rPr>
                <w:spacing w:val="-57"/>
                <w:sz w:val="24"/>
              </w:rPr>
              <w:t xml:space="preserve"> </w:t>
            </w:r>
            <w:r>
              <w:rPr>
                <w:sz w:val="24"/>
              </w:rPr>
              <w:t>Журавлев В.П.,</w:t>
            </w:r>
            <w:r>
              <w:rPr>
                <w:spacing w:val="-58"/>
                <w:sz w:val="24"/>
              </w:rPr>
              <w:t xml:space="preserve"> </w:t>
            </w:r>
            <w:r>
              <w:rPr>
                <w:sz w:val="24"/>
              </w:rPr>
              <w:t>Коровин В.И и</w:t>
            </w:r>
            <w:r>
              <w:rPr>
                <w:spacing w:val="-57"/>
                <w:sz w:val="24"/>
              </w:rPr>
              <w:t xml:space="preserve"> </w:t>
            </w:r>
            <w:r>
              <w:rPr>
                <w:sz w:val="24"/>
              </w:rPr>
              <w:t>др./</w:t>
            </w:r>
            <w:r>
              <w:rPr>
                <w:spacing w:val="-1"/>
                <w:sz w:val="24"/>
              </w:rPr>
              <w:t xml:space="preserve"> </w:t>
            </w:r>
            <w:r>
              <w:rPr>
                <w:sz w:val="24"/>
              </w:rPr>
              <w:t>Под ред.</w:t>
            </w:r>
          </w:p>
          <w:p w:rsidR="007A3980" w:rsidRDefault="007A3980" w:rsidP="007A3980">
            <w:pPr>
              <w:pStyle w:val="TableParagraph"/>
              <w:spacing w:line="270" w:lineRule="exact"/>
              <w:jc w:val="both"/>
              <w:rPr>
                <w:sz w:val="24"/>
              </w:rPr>
            </w:pPr>
            <w:r>
              <w:rPr>
                <w:sz w:val="24"/>
              </w:rPr>
              <w:t>Коровиной В</w:t>
            </w:r>
            <w:r>
              <w:rPr>
                <w:spacing w:val="-3"/>
                <w:sz w:val="24"/>
              </w:rPr>
              <w:t xml:space="preserve"> </w:t>
            </w:r>
            <w:r>
              <w:rPr>
                <w:sz w:val="24"/>
              </w:rPr>
              <w:t>.Я.</w:t>
            </w:r>
          </w:p>
        </w:tc>
        <w:tc>
          <w:tcPr>
            <w:tcW w:w="2126" w:type="dxa"/>
          </w:tcPr>
          <w:p w:rsidR="007A3980" w:rsidRDefault="007A3980" w:rsidP="007A3980">
            <w:pPr>
              <w:pStyle w:val="TableParagraph"/>
              <w:ind w:right="139"/>
              <w:rPr>
                <w:sz w:val="24"/>
              </w:rPr>
            </w:pPr>
            <w:r>
              <w:rPr>
                <w:sz w:val="24"/>
              </w:rPr>
              <w:t>Литература. 9</w:t>
            </w:r>
            <w:r>
              <w:rPr>
                <w:spacing w:val="1"/>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2126" w:type="dxa"/>
          </w:tcPr>
          <w:p w:rsidR="007A3980" w:rsidRDefault="007A3980" w:rsidP="007A3980">
            <w:pPr>
              <w:pStyle w:val="TableParagraph"/>
              <w:spacing w:line="261" w:lineRule="exact"/>
              <w:ind w:left="95" w:right="85"/>
              <w:rPr>
                <w:sz w:val="24"/>
              </w:rPr>
            </w:pPr>
            <w:r w:rsidRPr="002572CF">
              <w:rPr>
                <w:sz w:val="24"/>
              </w:rPr>
              <w:t>Литература. Коровина В.Я. и др. (5-9)</w:t>
            </w:r>
          </w:p>
        </w:tc>
        <w:tc>
          <w:tcPr>
            <w:tcW w:w="1134" w:type="dxa"/>
            <w:vAlign w:val="center"/>
          </w:tcPr>
          <w:p w:rsidR="007A3980" w:rsidRDefault="007A3980" w:rsidP="007A3980">
            <w:pPr>
              <w:pStyle w:val="TableParagraph"/>
              <w:ind w:left="105" w:right="95"/>
              <w:rPr>
                <w:sz w:val="24"/>
              </w:rPr>
            </w:pPr>
            <w:r>
              <w:rPr>
                <w:sz w:val="24"/>
              </w:rPr>
              <w:t>2023</w:t>
            </w:r>
          </w:p>
        </w:tc>
        <w:tc>
          <w:tcPr>
            <w:tcW w:w="2410"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9а,б</w:t>
            </w:r>
          </w:p>
        </w:tc>
        <w:tc>
          <w:tcPr>
            <w:tcW w:w="1559" w:type="dxa"/>
            <w:vAlign w:val="center"/>
          </w:tcPr>
          <w:p w:rsidR="007A3980" w:rsidRDefault="007A3980" w:rsidP="007A3980">
            <w:pPr>
              <w:pStyle w:val="TableParagraph"/>
              <w:spacing w:line="261" w:lineRule="exact"/>
              <w:ind w:left="111"/>
              <w:rPr>
                <w:sz w:val="24"/>
              </w:rPr>
            </w:pPr>
            <w:r>
              <w:rPr>
                <w:sz w:val="24"/>
              </w:rPr>
              <w:t>до 31.08.2027</w:t>
            </w:r>
          </w:p>
        </w:tc>
      </w:tr>
      <w:tr w:rsidR="007A3980" w:rsidTr="007A3980">
        <w:trPr>
          <w:trHeight w:val="551"/>
        </w:trPr>
        <w:tc>
          <w:tcPr>
            <w:tcW w:w="14317" w:type="dxa"/>
            <w:gridSpan w:val="8"/>
          </w:tcPr>
          <w:p w:rsidR="007A3980" w:rsidRDefault="007A3980" w:rsidP="007A3980">
            <w:pPr>
              <w:pStyle w:val="TableParagraph"/>
              <w:spacing w:line="266" w:lineRule="exact"/>
              <w:ind w:left="107"/>
              <w:rPr>
                <w:b/>
                <w:sz w:val="24"/>
              </w:rPr>
            </w:pPr>
            <w:r>
              <w:rPr>
                <w:b/>
                <w:sz w:val="24"/>
              </w:rPr>
              <w:t>1.1.2.3.1.</w:t>
            </w:r>
            <w:r>
              <w:rPr>
                <w:b/>
                <w:spacing w:val="-3"/>
                <w:sz w:val="24"/>
              </w:rPr>
              <w:t xml:space="preserve"> </w:t>
            </w:r>
            <w:r>
              <w:rPr>
                <w:b/>
                <w:sz w:val="24"/>
              </w:rPr>
              <w:t>Иностранный</w:t>
            </w:r>
            <w:r>
              <w:rPr>
                <w:b/>
                <w:spacing w:val="-3"/>
                <w:sz w:val="24"/>
              </w:rPr>
              <w:t xml:space="preserve"> </w:t>
            </w:r>
            <w:r>
              <w:rPr>
                <w:b/>
                <w:sz w:val="24"/>
              </w:rPr>
              <w:t>язык.</w:t>
            </w:r>
            <w:r>
              <w:rPr>
                <w:b/>
                <w:spacing w:val="-3"/>
                <w:sz w:val="24"/>
              </w:rPr>
              <w:t xml:space="preserve"> </w:t>
            </w:r>
            <w:r>
              <w:rPr>
                <w:b/>
                <w:sz w:val="24"/>
              </w:rPr>
              <w:t>(учебный</w:t>
            </w:r>
            <w:r>
              <w:rPr>
                <w:b/>
                <w:spacing w:val="-3"/>
                <w:sz w:val="24"/>
              </w:rPr>
              <w:t xml:space="preserve"> </w:t>
            </w:r>
            <w:r>
              <w:rPr>
                <w:b/>
                <w:sz w:val="24"/>
              </w:rPr>
              <w:t>предмет)</w:t>
            </w:r>
          </w:p>
        </w:tc>
      </w:tr>
      <w:tr w:rsidR="007A3980" w:rsidTr="007A3980">
        <w:trPr>
          <w:trHeight w:val="1106"/>
        </w:trPr>
        <w:tc>
          <w:tcPr>
            <w:tcW w:w="1559" w:type="dxa"/>
          </w:tcPr>
          <w:p w:rsidR="007A3980" w:rsidRPr="0059203A" w:rsidRDefault="007A3980" w:rsidP="007A3980">
            <w:pPr>
              <w:rPr>
                <w:color w:val="000000" w:themeColor="text1"/>
                <w:sz w:val="24"/>
                <w:szCs w:val="24"/>
              </w:rPr>
            </w:pPr>
            <w:r w:rsidRPr="0059203A">
              <w:rPr>
                <w:color w:val="000000" w:themeColor="text1"/>
                <w:sz w:val="24"/>
                <w:szCs w:val="24"/>
              </w:rPr>
              <w:t xml:space="preserve">1.1.2.2.1.10.1. </w:t>
            </w:r>
          </w:p>
        </w:tc>
        <w:tc>
          <w:tcPr>
            <w:tcW w:w="2127" w:type="dxa"/>
            <w:vAlign w:val="bottom"/>
          </w:tcPr>
          <w:p w:rsidR="007A3980" w:rsidRPr="0059203A" w:rsidRDefault="007A3980" w:rsidP="007A3980">
            <w:pPr>
              <w:rPr>
                <w:color w:val="000000" w:themeColor="text1"/>
                <w:sz w:val="24"/>
                <w:szCs w:val="24"/>
              </w:rPr>
            </w:pPr>
            <w:r w:rsidRPr="0059203A">
              <w:rPr>
                <w:color w:val="000000" w:themeColor="text1"/>
                <w:sz w:val="24"/>
                <w:szCs w:val="24"/>
              </w:rPr>
              <w:t>Афанасьева О.В., Михеева И.В., Баранова К.М.</w:t>
            </w:r>
          </w:p>
        </w:tc>
        <w:tc>
          <w:tcPr>
            <w:tcW w:w="2126" w:type="dxa"/>
          </w:tcPr>
          <w:p w:rsidR="007A3980" w:rsidRDefault="007A3980" w:rsidP="007A3980">
            <w:pPr>
              <w:pStyle w:val="TableParagraph"/>
              <w:ind w:right="128"/>
              <w:rPr>
                <w:sz w:val="24"/>
              </w:rPr>
            </w:pPr>
            <w:r>
              <w:rPr>
                <w:sz w:val="24"/>
              </w:rPr>
              <w:t>Английский язык.</w:t>
            </w:r>
            <w:r>
              <w:rPr>
                <w:spacing w:val="-57"/>
                <w:sz w:val="24"/>
              </w:rPr>
              <w:t xml:space="preserve"> </w:t>
            </w:r>
            <w:r>
              <w:t xml:space="preserve"> </w:t>
            </w:r>
            <w:r>
              <w:rPr>
                <w:sz w:val="24"/>
              </w:rPr>
              <w:t>5</w:t>
            </w:r>
            <w:r>
              <w:rPr>
                <w:spacing w:val="-1"/>
                <w:sz w:val="24"/>
              </w:rPr>
              <w:t xml:space="preserve"> </w:t>
            </w:r>
            <w:r>
              <w:rPr>
                <w:sz w:val="24"/>
              </w:rPr>
              <w:t>класс. Учебник</w:t>
            </w:r>
          </w:p>
        </w:tc>
        <w:tc>
          <w:tcPr>
            <w:tcW w:w="2126" w:type="dxa"/>
          </w:tcPr>
          <w:p w:rsidR="007A3980" w:rsidRDefault="007A3980" w:rsidP="007A3980">
            <w:pPr>
              <w:pStyle w:val="TableParagraph"/>
              <w:spacing w:line="264" w:lineRule="exact"/>
              <w:ind w:left="96" w:right="83"/>
              <w:jc w:val="center"/>
            </w:pPr>
            <w:r>
              <w:rPr>
                <w:sz w:val="24"/>
              </w:rPr>
              <w:t>Английский</w:t>
            </w:r>
            <w:r>
              <w:rPr>
                <w:spacing w:val="-1"/>
                <w:sz w:val="24"/>
              </w:rPr>
              <w:t xml:space="preserve"> </w:t>
            </w:r>
            <w:r>
              <w:rPr>
                <w:sz w:val="24"/>
              </w:rPr>
              <w:t>язык</w:t>
            </w:r>
            <w:r w:rsidRPr="00042191">
              <w:t xml:space="preserve"> </w:t>
            </w:r>
            <w:r>
              <w:t>«</w:t>
            </w:r>
            <w:r w:rsidRPr="00042191">
              <w:t>Rainbow Engl</w:t>
            </w:r>
            <w:r>
              <w:t>ish»</w:t>
            </w:r>
          </w:p>
          <w:p w:rsidR="007A3980" w:rsidRDefault="007A3980" w:rsidP="007A3980">
            <w:pPr>
              <w:pStyle w:val="TableParagraph"/>
              <w:spacing w:line="264" w:lineRule="exact"/>
              <w:ind w:left="96" w:right="83"/>
              <w:jc w:val="center"/>
              <w:rPr>
                <w:sz w:val="24"/>
              </w:rPr>
            </w:pPr>
            <w:r>
              <w:t xml:space="preserve">(5-9)  </w:t>
            </w:r>
          </w:p>
        </w:tc>
        <w:tc>
          <w:tcPr>
            <w:tcW w:w="1134" w:type="dxa"/>
            <w:vAlign w:val="center"/>
          </w:tcPr>
          <w:p w:rsidR="007A3980" w:rsidRDefault="007A3980" w:rsidP="007A3980">
            <w:pPr>
              <w:pStyle w:val="TableParagraph"/>
              <w:ind w:left="105" w:right="95"/>
              <w:rPr>
                <w:sz w:val="24"/>
              </w:rPr>
            </w:pPr>
            <w:r>
              <w:rPr>
                <w:sz w:val="24"/>
              </w:rPr>
              <w:t>2020</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438"/>
              <w:rPr>
                <w:sz w:val="24"/>
              </w:rPr>
            </w:pPr>
            <w:r>
              <w:rPr>
                <w:sz w:val="24"/>
              </w:rPr>
              <w:t>"Издательство</w:t>
            </w:r>
            <w:r>
              <w:rPr>
                <w:spacing w:val="-57"/>
                <w:sz w:val="24"/>
              </w:rPr>
              <w:t xml:space="preserve"> </w:t>
            </w:r>
            <w:r>
              <w:rPr>
                <w:sz w:val="24"/>
              </w:rPr>
              <w:t>"Просвещение</w:t>
            </w:r>
          </w:p>
        </w:tc>
        <w:tc>
          <w:tcPr>
            <w:tcW w:w="1276" w:type="dxa"/>
            <w:vAlign w:val="center"/>
          </w:tcPr>
          <w:p w:rsidR="007A3980" w:rsidRDefault="007A3980" w:rsidP="007A3980">
            <w:pPr>
              <w:pStyle w:val="TableParagraph"/>
              <w:spacing w:line="264" w:lineRule="exact"/>
              <w:ind w:left="110"/>
              <w:rPr>
                <w:sz w:val="24"/>
              </w:rPr>
            </w:pPr>
            <w:r>
              <w:rPr>
                <w:sz w:val="24"/>
              </w:rPr>
              <w:t>5а,б</w:t>
            </w:r>
          </w:p>
        </w:tc>
        <w:tc>
          <w:tcPr>
            <w:tcW w:w="1559" w:type="dxa"/>
            <w:vAlign w:val="center"/>
          </w:tcPr>
          <w:p w:rsidR="007A3980" w:rsidRDefault="007A3980" w:rsidP="007A3980">
            <w:pPr>
              <w:pStyle w:val="TableParagraph"/>
              <w:rPr>
                <w:sz w:val="24"/>
              </w:rPr>
            </w:pPr>
            <w:r>
              <w:rPr>
                <w:sz w:val="24"/>
              </w:rPr>
              <w:t>до 31.08.2023</w:t>
            </w:r>
          </w:p>
        </w:tc>
      </w:tr>
      <w:tr w:rsidR="007A3980" w:rsidTr="007A3980">
        <w:trPr>
          <w:trHeight w:val="1103"/>
        </w:trPr>
        <w:tc>
          <w:tcPr>
            <w:tcW w:w="1559" w:type="dxa"/>
          </w:tcPr>
          <w:p w:rsidR="007A3980" w:rsidRPr="0059203A" w:rsidRDefault="007A3980" w:rsidP="007A3980">
            <w:pPr>
              <w:rPr>
                <w:color w:val="000000" w:themeColor="text1"/>
                <w:sz w:val="24"/>
                <w:szCs w:val="24"/>
              </w:rPr>
            </w:pPr>
            <w:r w:rsidRPr="0059203A">
              <w:rPr>
                <w:color w:val="000000" w:themeColor="text1"/>
                <w:sz w:val="24"/>
                <w:szCs w:val="24"/>
              </w:rPr>
              <w:t xml:space="preserve">1.1.2.2.1.10.2. </w:t>
            </w:r>
          </w:p>
        </w:tc>
        <w:tc>
          <w:tcPr>
            <w:tcW w:w="2127" w:type="dxa"/>
            <w:vAlign w:val="bottom"/>
          </w:tcPr>
          <w:p w:rsidR="007A3980" w:rsidRPr="0059203A" w:rsidRDefault="007A3980" w:rsidP="007A3980">
            <w:pPr>
              <w:rPr>
                <w:color w:val="000000" w:themeColor="text1"/>
                <w:sz w:val="24"/>
                <w:szCs w:val="24"/>
              </w:rPr>
            </w:pPr>
            <w:r w:rsidRPr="0059203A">
              <w:rPr>
                <w:color w:val="000000" w:themeColor="text1"/>
                <w:sz w:val="24"/>
                <w:szCs w:val="24"/>
              </w:rPr>
              <w:t>Афанасьева О.В., Михеева И.В., Баранова К.М.</w:t>
            </w:r>
          </w:p>
        </w:tc>
        <w:tc>
          <w:tcPr>
            <w:tcW w:w="2126" w:type="dxa"/>
          </w:tcPr>
          <w:p w:rsidR="007A3980" w:rsidRDefault="007A3980" w:rsidP="007A3980">
            <w:pPr>
              <w:pStyle w:val="TableParagraph"/>
              <w:ind w:right="128"/>
              <w:rPr>
                <w:sz w:val="24"/>
              </w:rPr>
            </w:pPr>
            <w:r>
              <w:rPr>
                <w:sz w:val="24"/>
              </w:rPr>
              <w:t>Английский язык.</w:t>
            </w:r>
            <w:r>
              <w:rPr>
                <w:spacing w:val="-57"/>
                <w:sz w:val="24"/>
              </w:rPr>
              <w:t xml:space="preserve"> </w:t>
            </w:r>
            <w:r w:rsidRPr="00042191">
              <w:t>"Rainbow English"</w:t>
            </w:r>
            <w:r>
              <w:t xml:space="preserve">  </w:t>
            </w:r>
            <w:r>
              <w:rPr>
                <w:sz w:val="24"/>
              </w:rPr>
              <w:t>6</w:t>
            </w:r>
            <w:r>
              <w:rPr>
                <w:spacing w:val="-1"/>
                <w:sz w:val="24"/>
              </w:rPr>
              <w:t xml:space="preserve"> </w:t>
            </w:r>
            <w:r>
              <w:rPr>
                <w:sz w:val="24"/>
              </w:rPr>
              <w:t>класс. Учебник</w:t>
            </w:r>
          </w:p>
        </w:tc>
        <w:tc>
          <w:tcPr>
            <w:tcW w:w="2126" w:type="dxa"/>
          </w:tcPr>
          <w:p w:rsidR="007A3980" w:rsidRDefault="007A3980" w:rsidP="007A3980">
            <w:pPr>
              <w:pStyle w:val="TableParagraph"/>
              <w:spacing w:line="264" w:lineRule="exact"/>
              <w:ind w:left="96" w:right="83"/>
              <w:jc w:val="center"/>
            </w:pPr>
            <w:r>
              <w:rPr>
                <w:sz w:val="24"/>
              </w:rPr>
              <w:t>Английский</w:t>
            </w:r>
            <w:r>
              <w:rPr>
                <w:spacing w:val="-1"/>
                <w:sz w:val="24"/>
              </w:rPr>
              <w:t xml:space="preserve"> </w:t>
            </w:r>
            <w:r>
              <w:rPr>
                <w:sz w:val="24"/>
              </w:rPr>
              <w:t xml:space="preserve">язык </w:t>
            </w:r>
            <w:r>
              <w:t>«</w:t>
            </w:r>
            <w:r w:rsidRPr="00042191">
              <w:t>Rainbow Engl</w:t>
            </w:r>
            <w:r>
              <w:t>ish»</w:t>
            </w:r>
          </w:p>
          <w:p w:rsidR="007A3980" w:rsidRDefault="007A3980" w:rsidP="007A3980">
            <w:pPr>
              <w:pStyle w:val="TableParagraph"/>
              <w:spacing w:line="261" w:lineRule="exact"/>
              <w:ind w:left="96" w:right="83"/>
              <w:jc w:val="center"/>
              <w:rPr>
                <w:sz w:val="24"/>
              </w:rPr>
            </w:pPr>
            <w:r>
              <w:t xml:space="preserve">(5-9)  </w:t>
            </w:r>
          </w:p>
        </w:tc>
        <w:tc>
          <w:tcPr>
            <w:tcW w:w="1134" w:type="dxa"/>
            <w:vAlign w:val="center"/>
          </w:tcPr>
          <w:p w:rsidR="007A3980" w:rsidRDefault="007A3980" w:rsidP="007A3980">
            <w:pPr>
              <w:pStyle w:val="TableParagraph"/>
              <w:ind w:left="105" w:right="95"/>
              <w:rPr>
                <w:sz w:val="24"/>
              </w:rPr>
            </w:pPr>
            <w:r>
              <w:rPr>
                <w:sz w:val="24"/>
              </w:rPr>
              <w:t>2020</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6</w:t>
            </w:r>
          </w:p>
        </w:tc>
        <w:tc>
          <w:tcPr>
            <w:tcW w:w="1559" w:type="dxa"/>
            <w:vAlign w:val="center"/>
          </w:tcPr>
          <w:p w:rsidR="007A3980" w:rsidRDefault="007A3980" w:rsidP="007A3980">
            <w:pPr>
              <w:pStyle w:val="TableParagraph"/>
              <w:spacing w:line="261" w:lineRule="exact"/>
              <w:ind w:left="111"/>
              <w:rPr>
                <w:sz w:val="24"/>
              </w:rPr>
            </w:pPr>
            <w:r>
              <w:rPr>
                <w:sz w:val="24"/>
              </w:rPr>
              <w:t>до 31.08.2024</w:t>
            </w:r>
          </w:p>
        </w:tc>
      </w:tr>
      <w:tr w:rsidR="007A3980" w:rsidTr="007A3980">
        <w:trPr>
          <w:trHeight w:val="1103"/>
        </w:trPr>
        <w:tc>
          <w:tcPr>
            <w:tcW w:w="1559" w:type="dxa"/>
          </w:tcPr>
          <w:p w:rsidR="007A3980" w:rsidRPr="0059203A" w:rsidRDefault="007A3980" w:rsidP="007A3980">
            <w:pPr>
              <w:rPr>
                <w:color w:val="000000" w:themeColor="text1"/>
                <w:sz w:val="24"/>
                <w:szCs w:val="24"/>
              </w:rPr>
            </w:pPr>
            <w:r w:rsidRPr="0059203A">
              <w:rPr>
                <w:color w:val="000000" w:themeColor="text1"/>
                <w:sz w:val="24"/>
                <w:szCs w:val="24"/>
              </w:rPr>
              <w:lastRenderedPageBreak/>
              <w:t xml:space="preserve">1.1.2.2.1.10.3. </w:t>
            </w:r>
          </w:p>
        </w:tc>
        <w:tc>
          <w:tcPr>
            <w:tcW w:w="2127" w:type="dxa"/>
            <w:vAlign w:val="bottom"/>
          </w:tcPr>
          <w:p w:rsidR="007A3980" w:rsidRPr="0059203A" w:rsidRDefault="007A3980" w:rsidP="007A3980">
            <w:pPr>
              <w:rPr>
                <w:color w:val="000000" w:themeColor="text1"/>
                <w:sz w:val="24"/>
                <w:szCs w:val="24"/>
              </w:rPr>
            </w:pPr>
            <w:r w:rsidRPr="0059203A">
              <w:rPr>
                <w:color w:val="000000" w:themeColor="text1"/>
                <w:sz w:val="24"/>
                <w:szCs w:val="24"/>
              </w:rPr>
              <w:t>Афанасьева О.В., Михеева И.Б., Баранова К.М.</w:t>
            </w:r>
          </w:p>
        </w:tc>
        <w:tc>
          <w:tcPr>
            <w:tcW w:w="2126" w:type="dxa"/>
          </w:tcPr>
          <w:p w:rsidR="007A3980" w:rsidRDefault="007A3980" w:rsidP="007A3980">
            <w:pPr>
              <w:pStyle w:val="TableParagraph"/>
              <w:ind w:right="128"/>
              <w:rPr>
                <w:sz w:val="24"/>
              </w:rPr>
            </w:pPr>
            <w:r>
              <w:rPr>
                <w:sz w:val="24"/>
              </w:rPr>
              <w:t>Английский язык.</w:t>
            </w:r>
            <w:r>
              <w:rPr>
                <w:spacing w:val="-57"/>
                <w:sz w:val="24"/>
              </w:rPr>
              <w:t xml:space="preserve"> </w:t>
            </w:r>
            <w:r w:rsidRPr="00042191">
              <w:t>"Rainbow English"</w:t>
            </w:r>
            <w:r>
              <w:t xml:space="preserve">  </w:t>
            </w:r>
            <w:r>
              <w:rPr>
                <w:sz w:val="24"/>
              </w:rPr>
              <w:t>7</w:t>
            </w:r>
            <w:r>
              <w:rPr>
                <w:spacing w:val="-1"/>
                <w:sz w:val="24"/>
              </w:rPr>
              <w:t xml:space="preserve"> </w:t>
            </w:r>
            <w:r>
              <w:rPr>
                <w:sz w:val="24"/>
              </w:rPr>
              <w:t>класс. Учебник</w:t>
            </w:r>
          </w:p>
        </w:tc>
        <w:tc>
          <w:tcPr>
            <w:tcW w:w="2126" w:type="dxa"/>
          </w:tcPr>
          <w:p w:rsidR="007A3980" w:rsidRDefault="007A3980" w:rsidP="007A3980">
            <w:pPr>
              <w:pStyle w:val="TableParagraph"/>
              <w:spacing w:line="261" w:lineRule="exact"/>
              <w:ind w:left="96" w:right="83"/>
              <w:jc w:val="center"/>
              <w:rPr>
                <w:sz w:val="24"/>
              </w:rPr>
            </w:pPr>
            <w:r>
              <w:rPr>
                <w:sz w:val="24"/>
              </w:rPr>
              <w:t>Английский</w:t>
            </w:r>
            <w:r>
              <w:rPr>
                <w:spacing w:val="-1"/>
                <w:sz w:val="24"/>
              </w:rPr>
              <w:t xml:space="preserve"> </w:t>
            </w:r>
            <w:r>
              <w:rPr>
                <w:sz w:val="24"/>
              </w:rPr>
              <w:t>язык</w:t>
            </w:r>
          </w:p>
          <w:p w:rsidR="007A3980" w:rsidRDefault="007A3980" w:rsidP="007A3980">
            <w:pPr>
              <w:pStyle w:val="TableParagraph"/>
              <w:spacing w:line="264" w:lineRule="exact"/>
              <w:ind w:left="96" w:right="83"/>
              <w:jc w:val="center"/>
            </w:pPr>
            <w:r>
              <w:t>«</w:t>
            </w:r>
            <w:r w:rsidRPr="00042191">
              <w:t>Rainbow Engl</w:t>
            </w:r>
            <w:r>
              <w:t>ish»</w:t>
            </w:r>
          </w:p>
          <w:p w:rsidR="007A3980" w:rsidRDefault="007A3980" w:rsidP="007A3980">
            <w:pPr>
              <w:pStyle w:val="TableParagraph"/>
              <w:spacing w:line="261" w:lineRule="exact"/>
              <w:ind w:left="96" w:right="83"/>
              <w:jc w:val="center"/>
              <w:rPr>
                <w:sz w:val="24"/>
              </w:rPr>
            </w:pPr>
            <w:r>
              <w:t xml:space="preserve">(5-9)  </w:t>
            </w:r>
          </w:p>
        </w:tc>
        <w:tc>
          <w:tcPr>
            <w:tcW w:w="1134" w:type="dxa"/>
            <w:vAlign w:val="center"/>
          </w:tcPr>
          <w:p w:rsidR="007A3980" w:rsidRDefault="007A3980" w:rsidP="007A3980">
            <w:pPr>
              <w:pStyle w:val="TableParagraph"/>
              <w:ind w:left="105" w:right="95"/>
              <w:rPr>
                <w:sz w:val="24"/>
              </w:rPr>
            </w:pPr>
            <w:r>
              <w:rPr>
                <w:sz w:val="24"/>
              </w:rPr>
              <w:t>2022</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7а,б</w:t>
            </w:r>
          </w:p>
        </w:tc>
        <w:tc>
          <w:tcPr>
            <w:tcW w:w="1559" w:type="dxa"/>
            <w:vAlign w:val="center"/>
          </w:tcPr>
          <w:p w:rsidR="007A3980" w:rsidRDefault="007A3980" w:rsidP="007A3980">
            <w:pPr>
              <w:pStyle w:val="TableParagraph"/>
              <w:spacing w:line="261" w:lineRule="exact"/>
              <w:ind w:left="111"/>
              <w:rPr>
                <w:sz w:val="24"/>
              </w:rPr>
            </w:pPr>
            <w:r>
              <w:rPr>
                <w:sz w:val="24"/>
              </w:rPr>
              <w:t>до 31.08.2025</w:t>
            </w:r>
          </w:p>
        </w:tc>
      </w:tr>
      <w:tr w:rsidR="007A3980" w:rsidTr="007A3980">
        <w:trPr>
          <w:trHeight w:val="1103"/>
        </w:trPr>
        <w:tc>
          <w:tcPr>
            <w:tcW w:w="1559" w:type="dxa"/>
          </w:tcPr>
          <w:p w:rsidR="007A3980" w:rsidRPr="0059203A" w:rsidRDefault="007A3980" w:rsidP="007A3980">
            <w:pPr>
              <w:rPr>
                <w:color w:val="000000" w:themeColor="text1"/>
                <w:sz w:val="24"/>
                <w:szCs w:val="24"/>
              </w:rPr>
            </w:pPr>
            <w:r w:rsidRPr="0059203A">
              <w:rPr>
                <w:color w:val="000000" w:themeColor="text1"/>
                <w:sz w:val="24"/>
                <w:szCs w:val="24"/>
              </w:rPr>
              <w:t xml:space="preserve">1.1.2.2.1.10.4. </w:t>
            </w:r>
          </w:p>
        </w:tc>
        <w:tc>
          <w:tcPr>
            <w:tcW w:w="2127" w:type="dxa"/>
            <w:vAlign w:val="bottom"/>
          </w:tcPr>
          <w:p w:rsidR="007A3980" w:rsidRPr="0059203A" w:rsidRDefault="007A3980" w:rsidP="007A3980">
            <w:pPr>
              <w:rPr>
                <w:color w:val="000000" w:themeColor="text1"/>
                <w:sz w:val="24"/>
                <w:szCs w:val="24"/>
              </w:rPr>
            </w:pPr>
            <w:r w:rsidRPr="0059203A">
              <w:rPr>
                <w:color w:val="000000" w:themeColor="text1"/>
                <w:sz w:val="24"/>
                <w:szCs w:val="24"/>
              </w:rPr>
              <w:t>Афанасьева О.В., Михеева И.Б., Баранова К.М.</w:t>
            </w:r>
          </w:p>
        </w:tc>
        <w:tc>
          <w:tcPr>
            <w:tcW w:w="2126" w:type="dxa"/>
          </w:tcPr>
          <w:p w:rsidR="007A3980" w:rsidRDefault="007A3980" w:rsidP="007A3980">
            <w:pPr>
              <w:pStyle w:val="TableParagraph"/>
              <w:ind w:right="128"/>
              <w:rPr>
                <w:sz w:val="24"/>
              </w:rPr>
            </w:pPr>
            <w:r>
              <w:rPr>
                <w:sz w:val="24"/>
              </w:rPr>
              <w:t>Английский язык.</w:t>
            </w:r>
            <w:r>
              <w:rPr>
                <w:spacing w:val="-57"/>
                <w:sz w:val="24"/>
              </w:rPr>
              <w:t xml:space="preserve"> </w:t>
            </w:r>
            <w:r w:rsidRPr="00042191">
              <w:t>"Rainbow English"</w:t>
            </w:r>
            <w:r>
              <w:t xml:space="preserve">   </w:t>
            </w:r>
            <w:r>
              <w:rPr>
                <w:sz w:val="24"/>
              </w:rPr>
              <w:t>8</w:t>
            </w:r>
            <w:r>
              <w:rPr>
                <w:spacing w:val="-1"/>
                <w:sz w:val="24"/>
              </w:rPr>
              <w:t xml:space="preserve"> </w:t>
            </w:r>
            <w:r>
              <w:rPr>
                <w:sz w:val="24"/>
              </w:rPr>
              <w:t>класс. Учебник</w:t>
            </w:r>
          </w:p>
        </w:tc>
        <w:tc>
          <w:tcPr>
            <w:tcW w:w="2126" w:type="dxa"/>
          </w:tcPr>
          <w:p w:rsidR="007A3980" w:rsidRDefault="007A3980" w:rsidP="007A3980">
            <w:pPr>
              <w:pStyle w:val="TableParagraph"/>
              <w:spacing w:line="261" w:lineRule="exact"/>
              <w:ind w:left="96" w:right="83"/>
              <w:jc w:val="center"/>
              <w:rPr>
                <w:sz w:val="24"/>
              </w:rPr>
            </w:pPr>
            <w:r>
              <w:rPr>
                <w:sz w:val="24"/>
              </w:rPr>
              <w:t>Английский</w:t>
            </w:r>
            <w:r>
              <w:rPr>
                <w:spacing w:val="-1"/>
                <w:sz w:val="24"/>
              </w:rPr>
              <w:t xml:space="preserve"> </w:t>
            </w:r>
            <w:r>
              <w:rPr>
                <w:sz w:val="24"/>
              </w:rPr>
              <w:t>язык</w:t>
            </w:r>
          </w:p>
          <w:p w:rsidR="007A3980" w:rsidRDefault="007A3980" w:rsidP="007A3980">
            <w:pPr>
              <w:pStyle w:val="TableParagraph"/>
              <w:spacing w:line="264" w:lineRule="exact"/>
              <w:ind w:left="96" w:right="83"/>
              <w:jc w:val="center"/>
            </w:pPr>
            <w:r>
              <w:t>«</w:t>
            </w:r>
            <w:r w:rsidRPr="00042191">
              <w:t>Rainbow Engl</w:t>
            </w:r>
            <w:r>
              <w:t>ish»</w:t>
            </w:r>
          </w:p>
          <w:p w:rsidR="007A3980" w:rsidRDefault="007A3980" w:rsidP="007A3980">
            <w:pPr>
              <w:pStyle w:val="TableParagraph"/>
              <w:spacing w:line="261" w:lineRule="exact"/>
              <w:ind w:left="96" w:right="83"/>
              <w:jc w:val="center"/>
              <w:rPr>
                <w:sz w:val="24"/>
              </w:rPr>
            </w:pPr>
            <w:r>
              <w:t xml:space="preserve">(5-9)  </w:t>
            </w:r>
          </w:p>
        </w:tc>
        <w:tc>
          <w:tcPr>
            <w:tcW w:w="1134" w:type="dxa"/>
            <w:vAlign w:val="center"/>
          </w:tcPr>
          <w:p w:rsidR="007A3980" w:rsidRDefault="007A3980" w:rsidP="007A3980">
            <w:pPr>
              <w:pStyle w:val="TableParagraph"/>
              <w:ind w:left="105" w:right="95"/>
              <w:rPr>
                <w:sz w:val="24"/>
              </w:rPr>
            </w:pPr>
            <w:r>
              <w:rPr>
                <w:sz w:val="24"/>
              </w:rPr>
              <w:t>2022</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8а,б</w:t>
            </w:r>
          </w:p>
        </w:tc>
        <w:tc>
          <w:tcPr>
            <w:tcW w:w="1559" w:type="dxa"/>
            <w:vAlign w:val="center"/>
          </w:tcPr>
          <w:p w:rsidR="007A3980" w:rsidRDefault="007A3980" w:rsidP="007A3980">
            <w:pPr>
              <w:pStyle w:val="TableParagraph"/>
              <w:spacing w:line="261" w:lineRule="exact"/>
              <w:ind w:left="111"/>
              <w:rPr>
                <w:sz w:val="24"/>
              </w:rPr>
            </w:pPr>
            <w:r>
              <w:rPr>
                <w:sz w:val="24"/>
              </w:rPr>
              <w:t>до 31.08.2026</w:t>
            </w:r>
          </w:p>
        </w:tc>
      </w:tr>
      <w:tr w:rsidR="007A3980" w:rsidTr="007A3980">
        <w:trPr>
          <w:trHeight w:val="1103"/>
        </w:trPr>
        <w:tc>
          <w:tcPr>
            <w:tcW w:w="1559" w:type="dxa"/>
          </w:tcPr>
          <w:p w:rsidR="007A3980" w:rsidRPr="0059203A" w:rsidRDefault="007A3980" w:rsidP="007A3980">
            <w:pPr>
              <w:rPr>
                <w:color w:val="000000" w:themeColor="text1"/>
                <w:sz w:val="24"/>
                <w:szCs w:val="24"/>
              </w:rPr>
            </w:pPr>
            <w:r w:rsidRPr="0059203A">
              <w:rPr>
                <w:color w:val="000000" w:themeColor="text1"/>
                <w:sz w:val="24"/>
                <w:szCs w:val="24"/>
              </w:rPr>
              <w:t xml:space="preserve">1.1.2.2.1.10.5. </w:t>
            </w:r>
          </w:p>
        </w:tc>
        <w:tc>
          <w:tcPr>
            <w:tcW w:w="2127" w:type="dxa"/>
            <w:vAlign w:val="bottom"/>
          </w:tcPr>
          <w:p w:rsidR="007A3980" w:rsidRPr="0059203A" w:rsidRDefault="007A3980" w:rsidP="007A3980">
            <w:pPr>
              <w:rPr>
                <w:color w:val="000000" w:themeColor="text1"/>
                <w:sz w:val="24"/>
                <w:szCs w:val="24"/>
              </w:rPr>
            </w:pPr>
            <w:r w:rsidRPr="0059203A">
              <w:rPr>
                <w:color w:val="000000" w:themeColor="text1"/>
                <w:sz w:val="24"/>
                <w:szCs w:val="24"/>
              </w:rPr>
              <w:t>Афанасьева О.В., Михеева И.В., Баранова К.М.</w:t>
            </w:r>
          </w:p>
        </w:tc>
        <w:tc>
          <w:tcPr>
            <w:tcW w:w="2126" w:type="dxa"/>
          </w:tcPr>
          <w:p w:rsidR="007A3980" w:rsidRDefault="007A3980" w:rsidP="007A3980">
            <w:pPr>
              <w:pStyle w:val="TableParagraph"/>
              <w:ind w:right="128"/>
              <w:rPr>
                <w:sz w:val="24"/>
              </w:rPr>
            </w:pPr>
            <w:r>
              <w:rPr>
                <w:sz w:val="24"/>
              </w:rPr>
              <w:t>Английский язык.</w:t>
            </w:r>
            <w:r>
              <w:rPr>
                <w:spacing w:val="-57"/>
                <w:sz w:val="24"/>
              </w:rPr>
              <w:t xml:space="preserve"> </w:t>
            </w:r>
            <w:r w:rsidRPr="00042191">
              <w:t>"Rainbow English"</w:t>
            </w:r>
            <w:r>
              <w:t xml:space="preserve">  </w:t>
            </w:r>
            <w:r>
              <w:rPr>
                <w:sz w:val="24"/>
              </w:rPr>
              <w:t>9</w:t>
            </w:r>
            <w:r>
              <w:rPr>
                <w:spacing w:val="-1"/>
                <w:sz w:val="24"/>
              </w:rPr>
              <w:t xml:space="preserve"> </w:t>
            </w:r>
            <w:r>
              <w:rPr>
                <w:sz w:val="24"/>
              </w:rPr>
              <w:t>класс. Учебник</w:t>
            </w:r>
          </w:p>
        </w:tc>
        <w:tc>
          <w:tcPr>
            <w:tcW w:w="2126" w:type="dxa"/>
          </w:tcPr>
          <w:p w:rsidR="007A3980" w:rsidRDefault="007A3980" w:rsidP="007A3980">
            <w:pPr>
              <w:pStyle w:val="TableParagraph"/>
              <w:spacing w:line="261" w:lineRule="exact"/>
              <w:ind w:left="96" w:right="83"/>
              <w:jc w:val="center"/>
              <w:rPr>
                <w:sz w:val="24"/>
              </w:rPr>
            </w:pPr>
            <w:r>
              <w:rPr>
                <w:sz w:val="24"/>
              </w:rPr>
              <w:t>Английский</w:t>
            </w:r>
            <w:r>
              <w:rPr>
                <w:spacing w:val="-1"/>
                <w:sz w:val="24"/>
              </w:rPr>
              <w:t xml:space="preserve"> </w:t>
            </w:r>
            <w:r>
              <w:rPr>
                <w:sz w:val="24"/>
              </w:rPr>
              <w:t>язык</w:t>
            </w:r>
          </w:p>
          <w:p w:rsidR="007A3980" w:rsidRDefault="007A3980" w:rsidP="007A3980">
            <w:pPr>
              <w:pStyle w:val="TableParagraph"/>
              <w:spacing w:line="264" w:lineRule="exact"/>
              <w:ind w:left="96" w:right="83"/>
              <w:jc w:val="center"/>
            </w:pPr>
            <w:r>
              <w:t>«</w:t>
            </w:r>
            <w:r w:rsidRPr="00042191">
              <w:t>Rainbow Engl</w:t>
            </w:r>
            <w:r>
              <w:t>ish»</w:t>
            </w:r>
          </w:p>
          <w:p w:rsidR="007A3980" w:rsidRDefault="007A3980" w:rsidP="007A3980">
            <w:pPr>
              <w:pStyle w:val="TableParagraph"/>
              <w:spacing w:line="261" w:lineRule="exact"/>
              <w:ind w:left="96" w:right="83"/>
              <w:jc w:val="center"/>
              <w:rPr>
                <w:sz w:val="24"/>
              </w:rPr>
            </w:pPr>
            <w:r>
              <w:t xml:space="preserve">(5-9)  </w:t>
            </w:r>
          </w:p>
        </w:tc>
        <w:tc>
          <w:tcPr>
            <w:tcW w:w="1134" w:type="dxa"/>
            <w:vAlign w:val="center"/>
          </w:tcPr>
          <w:p w:rsidR="007A3980" w:rsidRDefault="007A3980" w:rsidP="007A3980">
            <w:pPr>
              <w:pStyle w:val="TableParagraph"/>
              <w:ind w:left="105" w:right="95"/>
              <w:rPr>
                <w:sz w:val="24"/>
              </w:rPr>
            </w:pPr>
            <w:r>
              <w:rPr>
                <w:sz w:val="24"/>
              </w:rPr>
              <w:t>2023</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438"/>
              <w:rPr>
                <w:sz w:val="24"/>
              </w:rPr>
            </w:pPr>
            <w:r>
              <w:rPr>
                <w:sz w:val="24"/>
              </w:rPr>
              <w:t>"Издательство</w:t>
            </w:r>
            <w:r>
              <w:rPr>
                <w:spacing w:val="-57"/>
                <w:sz w:val="24"/>
              </w:rPr>
              <w:t xml:space="preserve"> </w:t>
            </w:r>
            <w:r>
              <w:rPr>
                <w:sz w:val="24"/>
              </w:rPr>
              <w:t>"Просвещение</w:t>
            </w:r>
          </w:p>
        </w:tc>
        <w:tc>
          <w:tcPr>
            <w:tcW w:w="1276" w:type="dxa"/>
            <w:vAlign w:val="center"/>
          </w:tcPr>
          <w:p w:rsidR="007A3980" w:rsidRDefault="007A3980" w:rsidP="007A3980">
            <w:pPr>
              <w:pStyle w:val="TableParagraph"/>
              <w:spacing w:line="261" w:lineRule="exact"/>
              <w:ind w:left="110"/>
              <w:rPr>
                <w:sz w:val="24"/>
              </w:rPr>
            </w:pPr>
            <w:r>
              <w:rPr>
                <w:sz w:val="24"/>
              </w:rPr>
              <w:t>9а,б</w:t>
            </w:r>
          </w:p>
        </w:tc>
        <w:tc>
          <w:tcPr>
            <w:tcW w:w="1559" w:type="dxa"/>
            <w:vAlign w:val="center"/>
          </w:tcPr>
          <w:p w:rsidR="007A3980" w:rsidRDefault="007A3980" w:rsidP="007A3980">
            <w:pPr>
              <w:pStyle w:val="TableParagraph"/>
              <w:spacing w:line="261" w:lineRule="exact"/>
              <w:ind w:left="111"/>
              <w:rPr>
                <w:sz w:val="24"/>
              </w:rPr>
            </w:pPr>
            <w:r>
              <w:rPr>
                <w:sz w:val="24"/>
              </w:rPr>
              <w:t>до 31.08.2027</w:t>
            </w:r>
          </w:p>
        </w:tc>
      </w:tr>
      <w:tr w:rsidR="007A3980" w:rsidTr="007A3980">
        <w:trPr>
          <w:trHeight w:val="551"/>
        </w:trPr>
        <w:tc>
          <w:tcPr>
            <w:tcW w:w="14317" w:type="dxa"/>
            <w:gridSpan w:val="8"/>
          </w:tcPr>
          <w:p w:rsidR="007A3980" w:rsidRDefault="007A3980" w:rsidP="007A3980">
            <w:pPr>
              <w:pStyle w:val="TableParagraph"/>
              <w:spacing w:line="266" w:lineRule="exact"/>
              <w:ind w:left="107"/>
              <w:rPr>
                <w:b/>
                <w:sz w:val="24"/>
              </w:rPr>
            </w:pPr>
            <w:r>
              <w:rPr>
                <w:b/>
                <w:sz w:val="24"/>
              </w:rPr>
              <w:t>Математика</w:t>
            </w:r>
            <w:r>
              <w:rPr>
                <w:b/>
                <w:spacing w:val="-2"/>
                <w:sz w:val="24"/>
              </w:rPr>
              <w:t xml:space="preserve"> </w:t>
            </w:r>
            <w:r>
              <w:rPr>
                <w:b/>
                <w:sz w:val="24"/>
              </w:rPr>
              <w:t>(учебный</w:t>
            </w:r>
            <w:r>
              <w:rPr>
                <w:b/>
                <w:spacing w:val="-1"/>
                <w:sz w:val="24"/>
              </w:rPr>
              <w:t xml:space="preserve"> </w:t>
            </w:r>
            <w:r>
              <w:rPr>
                <w:b/>
                <w:sz w:val="24"/>
              </w:rPr>
              <w:t>предмет)</w:t>
            </w:r>
          </w:p>
        </w:tc>
      </w:tr>
      <w:tr w:rsidR="007A3980" w:rsidTr="007A3980">
        <w:trPr>
          <w:trHeight w:val="630"/>
        </w:trPr>
        <w:tc>
          <w:tcPr>
            <w:tcW w:w="1559" w:type="dxa"/>
          </w:tcPr>
          <w:p w:rsidR="007A3980" w:rsidRDefault="007A3980" w:rsidP="007A3980">
            <w:pPr>
              <w:pStyle w:val="TableParagraph"/>
              <w:spacing w:line="261" w:lineRule="exact"/>
              <w:ind w:left="107"/>
              <w:rPr>
                <w:sz w:val="24"/>
              </w:rPr>
            </w:pPr>
            <w:r>
              <w:rPr>
                <w:sz w:val="24"/>
              </w:rPr>
              <w:t>1.1.2.4.1.1.1</w:t>
            </w:r>
          </w:p>
        </w:tc>
        <w:tc>
          <w:tcPr>
            <w:tcW w:w="2127" w:type="dxa"/>
          </w:tcPr>
          <w:p w:rsidR="007A3980" w:rsidRDefault="007A3980" w:rsidP="007A3980">
            <w:pPr>
              <w:pStyle w:val="TableParagraph"/>
              <w:ind w:right="397"/>
              <w:rPr>
                <w:sz w:val="24"/>
              </w:rPr>
            </w:pPr>
            <w:r>
              <w:rPr>
                <w:sz w:val="24"/>
              </w:rPr>
              <w:t>Виленкин Н.Я.,</w:t>
            </w:r>
            <w:r>
              <w:rPr>
                <w:spacing w:val="-57"/>
                <w:sz w:val="24"/>
              </w:rPr>
              <w:t xml:space="preserve"> </w:t>
            </w:r>
            <w:r>
              <w:rPr>
                <w:sz w:val="24"/>
              </w:rPr>
              <w:t>Жохов</w:t>
            </w:r>
            <w:r>
              <w:rPr>
                <w:spacing w:val="-2"/>
                <w:sz w:val="24"/>
              </w:rPr>
              <w:t xml:space="preserve"> </w:t>
            </w:r>
            <w:r>
              <w:rPr>
                <w:sz w:val="24"/>
              </w:rPr>
              <w:t>В.И.,</w:t>
            </w:r>
          </w:p>
        </w:tc>
        <w:tc>
          <w:tcPr>
            <w:tcW w:w="2126" w:type="dxa"/>
          </w:tcPr>
          <w:p w:rsidR="007A3980" w:rsidRDefault="007A3980" w:rsidP="007A3980">
            <w:pPr>
              <w:pStyle w:val="TableParagraph"/>
              <w:ind w:right="466"/>
              <w:rPr>
                <w:sz w:val="24"/>
              </w:rPr>
            </w:pPr>
            <w:r>
              <w:rPr>
                <w:sz w:val="24"/>
              </w:rPr>
              <w:t>Математика. 5</w:t>
            </w:r>
            <w:r>
              <w:rPr>
                <w:spacing w:val="-57"/>
                <w:sz w:val="24"/>
              </w:rPr>
              <w:t xml:space="preserve"> </w:t>
            </w:r>
            <w:r>
              <w:rPr>
                <w:spacing w:val="-1"/>
                <w:sz w:val="24"/>
              </w:rPr>
              <w:t>класс.</w:t>
            </w:r>
            <w:r>
              <w:rPr>
                <w:spacing w:val="-11"/>
                <w:sz w:val="24"/>
              </w:rPr>
              <w:t xml:space="preserve"> </w:t>
            </w:r>
            <w:r>
              <w:rPr>
                <w:sz w:val="24"/>
              </w:rPr>
              <w:t>Базовый</w:t>
            </w:r>
          </w:p>
        </w:tc>
        <w:tc>
          <w:tcPr>
            <w:tcW w:w="2126" w:type="dxa"/>
          </w:tcPr>
          <w:p w:rsidR="007A3980" w:rsidRDefault="007A3980" w:rsidP="007A3980">
            <w:pPr>
              <w:pStyle w:val="TableParagraph"/>
              <w:spacing w:line="261" w:lineRule="exact"/>
              <w:ind w:left="95" w:right="85"/>
              <w:rPr>
                <w:sz w:val="24"/>
              </w:rPr>
            </w:pPr>
            <w:r w:rsidRPr="00991BF1">
              <w:rPr>
                <w:sz w:val="24"/>
              </w:rPr>
              <w:t xml:space="preserve">Математика. Виленкин Н.Я. </w:t>
            </w:r>
          </w:p>
          <w:p w:rsidR="007A3980" w:rsidRDefault="007A3980" w:rsidP="007A3980">
            <w:pPr>
              <w:pStyle w:val="TableParagraph"/>
              <w:spacing w:line="261" w:lineRule="exact"/>
              <w:ind w:left="95" w:right="85"/>
              <w:rPr>
                <w:sz w:val="24"/>
              </w:rPr>
            </w:pPr>
            <w:r w:rsidRPr="00991BF1">
              <w:rPr>
                <w:sz w:val="24"/>
              </w:rPr>
              <w:t>(5-6)</w:t>
            </w:r>
          </w:p>
        </w:tc>
        <w:tc>
          <w:tcPr>
            <w:tcW w:w="1134" w:type="dxa"/>
            <w:vAlign w:val="center"/>
          </w:tcPr>
          <w:p w:rsidR="007A3980" w:rsidRDefault="007A3980" w:rsidP="007A3980">
            <w:pPr>
              <w:pStyle w:val="TableParagraph"/>
              <w:ind w:left="105" w:right="95"/>
              <w:rPr>
                <w:sz w:val="24"/>
              </w:rPr>
            </w:pPr>
            <w:r>
              <w:rPr>
                <w:sz w:val="24"/>
              </w:rPr>
              <w:t>2023</w:t>
            </w:r>
          </w:p>
        </w:tc>
        <w:tc>
          <w:tcPr>
            <w:tcW w:w="2410" w:type="dxa"/>
          </w:tcPr>
          <w:p w:rsidR="007A3980" w:rsidRDefault="007A3980" w:rsidP="007A3980">
            <w:pPr>
              <w:pStyle w:val="TableParagraph"/>
              <w:ind w:right="478"/>
              <w:rPr>
                <w:sz w:val="24"/>
              </w:rPr>
            </w:pPr>
            <w:r>
              <w:rPr>
                <w:sz w:val="24"/>
              </w:rPr>
              <w:t>Акционерное</w:t>
            </w:r>
            <w:r>
              <w:rPr>
                <w:spacing w:val="-57"/>
                <w:sz w:val="24"/>
              </w:rPr>
              <w:t xml:space="preserve"> </w:t>
            </w:r>
            <w:r>
              <w:rPr>
                <w:sz w:val="24"/>
              </w:rPr>
              <w:t>общество</w:t>
            </w:r>
          </w:p>
        </w:tc>
        <w:tc>
          <w:tcPr>
            <w:tcW w:w="1276" w:type="dxa"/>
            <w:vAlign w:val="center"/>
          </w:tcPr>
          <w:p w:rsidR="007A3980" w:rsidRDefault="007A3980" w:rsidP="007A3980">
            <w:pPr>
              <w:pStyle w:val="TableParagraph"/>
              <w:spacing w:line="261" w:lineRule="exact"/>
              <w:ind w:left="110"/>
              <w:rPr>
                <w:sz w:val="24"/>
              </w:rPr>
            </w:pPr>
            <w:r>
              <w:rPr>
                <w:sz w:val="24"/>
              </w:rPr>
              <w:t>5а,б</w:t>
            </w:r>
          </w:p>
        </w:tc>
        <w:tc>
          <w:tcPr>
            <w:tcW w:w="1559" w:type="dxa"/>
          </w:tcPr>
          <w:p w:rsidR="007A3980" w:rsidRDefault="007A3980" w:rsidP="007A3980">
            <w:pPr>
              <w:pStyle w:val="TableParagraph"/>
              <w:rPr>
                <w:sz w:val="24"/>
              </w:rPr>
            </w:pPr>
          </w:p>
        </w:tc>
      </w:tr>
    </w:tbl>
    <w:p w:rsidR="007A3980" w:rsidRDefault="007A3980" w:rsidP="007A3980">
      <w:pPr>
        <w:rPr>
          <w:sz w:val="24"/>
        </w:rPr>
        <w:sectPr w:rsidR="007A3980">
          <w:pgSz w:w="16840" w:h="11910" w:orient="landscape"/>
          <w:pgMar w:top="720" w:right="540" w:bottom="280" w:left="620" w:header="720" w:footer="720" w:gutter="0"/>
          <w:cols w:space="720"/>
        </w:sectPr>
      </w:pPr>
    </w:p>
    <w:tbl>
      <w:tblPr>
        <w:tblStyle w:val="TableNormal"/>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126"/>
        <w:gridCol w:w="2126"/>
        <w:gridCol w:w="2126"/>
        <w:gridCol w:w="1149"/>
        <w:gridCol w:w="2392"/>
        <w:gridCol w:w="895"/>
        <w:gridCol w:w="1884"/>
      </w:tblGrid>
      <w:tr w:rsidR="007A3980" w:rsidTr="007A3980">
        <w:trPr>
          <w:trHeight w:val="630"/>
        </w:trPr>
        <w:tc>
          <w:tcPr>
            <w:tcW w:w="1555" w:type="dxa"/>
          </w:tcPr>
          <w:p w:rsidR="007A3980" w:rsidRDefault="007A3980" w:rsidP="007A3980">
            <w:pPr>
              <w:pStyle w:val="TableParagraph"/>
              <w:rPr>
                <w:sz w:val="24"/>
              </w:rPr>
            </w:pPr>
          </w:p>
        </w:tc>
        <w:tc>
          <w:tcPr>
            <w:tcW w:w="2126" w:type="dxa"/>
          </w:tcPr>
          <w:p w:rsidR="007A3980" w:rsidRDefault="007A3980" w:rsidP="007A3980">
            <w:pPr>
              <w:pStyle w:val="TableParagraph"/>
              <w:ind w:right="318"/>
              <w:rPr>
                <w:sz w:val="24"/>
              </w:rPr>
            </w:pPr>
            <w:r>
              <w:rPr>
                <w:sz w:val="24"/>
              </w:rPr>
              <w:t>Чесноков А.С. и</w:t>
            </w:r>
            <w:r>
              <w:rPr>
                <w:spacing w:val="-58"/>
                <w:sz w:val="24"/>
              </w:rPr>
              <w:t xml:space="preserve"> </w:t>
            </w:r>
            <w:r>
              <w:rPr>
                <w:sz w:val="24"/>
              </w:rPr>
              <w:t>др.</w:t>
            </w:r>
          </w:p>
        </w:tc>
        <w:tc>
          <w:tcPr>
            <w:tcW w:w="2126" w:type="dxa"/>
          </w:tcPr>
          <w:p w:rsidR="007A3980" w:rsidRDefault="007A3980" w:rsidP="007A3980">
            <w:pPr>
              <w:pStyle w:val="TableParagraph"/>
              <w:ind w:right="97"/>
              <w:rPr>
                <w:sz w:val="24"/>
              </w:rPr>
            </w:pPr>
            <w:r>
              <w:rPr>
                <w:sz w:val="24"/>
              </w:rPr>
              <w:t>уровень. Учебник.</w:t>
            </w:r>
            <w:r>
              <w:rPr>
                <w:spacing w:val="-57"/>
                <w:sz w:val="24"/>
              </w:rPr>
              <w:t xml:space="preserve"> </w:t>
            </w:r>
            <w:r>
              <w:rPr>
                <w:sz w:val="24"/>
              </w:rPr>
              <w:t>В</w:t>
            </w:r>
            <w:r>
              <w:rPr>
                <w:spacing w:val="-3"/>
                <w:sz w:val="24"/>
              </w:rPr>
              <w:t xml:space="preserve"> </w:t>
            </w:r>
            <w:r>
              <w:rPr>
                <w:sz w:val="24"/>
              </w:rPr>
              <w:t>2 ч.</w:t>
            </w:r>
          </w:p>
        </w:tc>
        <w:tc>
          <w:tcPr>
            <w:tcW w:w="2126" w:type="dxa"/>
          </w:tcPr>
          <w:p w:rsidR="007A3980" w:rsidRDefault="007A3980" w:rsidP="007A3980">
            <w:pPr>
              <w:pStyle w:val="TableParagraph"/>
              <w:rPr>
                <w:sz w:val="24"/>
              </w:rPr>
            </w:pPr>
          </w:p>
        </w:tc>
        <w:tc>
          <w:tcPr>
            <w:tcW w:w="1149" w:type="dxa"/>
          </w:tcPr>
          <w:p w:rsidR="007A3980" w:rsidRDefault="007A3980" w:rsidP="007A3980">
            <w:pPr>
              <w:pStyle w:val="TableParagraph"/>
              <w:rPr>
                <w:sz w:val="24"/>
              </w:rPr>
            </w:pPr>
          </w:p>
        </w:tc>
        <w:tc>
          <w:tcPr>
            <w:tcW w:w="2392" w:type="dxa"/>
          </w:tcPr>
          <w:p w:rsidR="007A3980" w:rsidRDefault="007A3980" w:rsidP="007A3980">
            <w:pPr>
              <w:pStyle w:val="TableParagraph"/>
              <w:ind w:right="419"/>
              <w:rPr>
                <w:sz w:val="24"/>
              </w:rPr>
            </w:pPr>
            <w:r>
              <w:rPr>
                <w:sz w:val="24"/>
              </w:rPr>
              <w:t>"Издательство</w:t>
            </w:r>
            <w:r>
              <w:rPr>
                <w:spacing w:val="-57"/>
                <w:sz w:val="24"/>
              </w:rPr>
              <w:t xml:space="preserve"> </w:t>
            </w:r>
            <w:r>
              <w:rPr>
                <w:sz w:val="24"/>
              </w:rPr>
              <w:t>"Просвещение</w:t>
            </w:r>
          </w:p>
        </w:tc>
        <w:tc>
          <w:tcPr>
            <w:tcW w:w="895" w:type="dxa"/>
          </w:tcPr>
          <w:p w:rsidR="007A3980" w:rsidRDefault="007A3980" w:rsidP="007A3980">
            <w:pPr>
              <w:pStyle w:val="TableParagraph"/>
              <w:rPr>
                <w:sz w:val="24"/>
              </w:rPr>
            </w:pPr>
          </w:p>
        </w:tc>
        <w:tc>
          <w:tcPr>
            <w:tcW w:w="1884" w:type="dxa"/>
          </w:tcPr>
          <w:p w:rsidR="007A3980" w:rsidRDefault="007A3980" w:rsidP="007A3980">
            <w:pPr>
              <w:pStyle w:val="TableParagraph"/>
              <w:rPr>
                <w:sz w:val="24"/>
              </w:rPr>
            </w:pP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1.1.2.4.1.7.2</w:t>
            </w:r>
          </w:p>
        </w:tc>
        <w:tc>
          <w:tcPr>
            <w:tcW w:w="2126" w:type="dxa"/>
          </w:tcPr>
          <w:p w:rsidR="007A3980" w:rsidRDefault="007A3980" w:rsidP="007A3980">
            <w:pPr>
              <w:pStyle w:val="TableParagraph"/>
              <w:ind w:right="126"/>
              <w:rPr>
                <w:sz w:val="24"/>
              </w:rPr>
            </w:pPr>
            <w:r>
              <w:rPr>
                <w:sz w:val="24"/>
              </w:rPr>
              <w:t>Никольский С.М.,</w:t>
            </w:r>
            <w:r>
              <w:rPr>
                <w:spacing w:val="-57"/>
                <w:sz w:val="24"/>
              </w:rPr>
              <w:t xml:space="preserve"> </w:t>
            </w:r>
            <w:r>
              <w:rPr>
                <w:sz w:val="24"/>
              </w:rPr>
              <w:t>Потапов М.К.,</w:t>
            </w:r>
            <w:r>
              <w:rPr>
                <w:spacing w:val="1"/>
                <w:sz w:val="24"/>
              </w:rPr>
              <w:t xml:space="preserve"> </w:t>
            </w:r>
            <w:r>
              <w:rPr>
                <w:sz w:val="24"/>
              </w:rPr>
              <w:t>Решетников</w:t>
            </w:r>
            <w:r>
              <w:rPr>
                <w:spacing w:val="-2"/>
                <w:sz w:val="24"/>
              </w:rPr>
              <w:t xml:space="preserve"> </w:t>
            </w:r>
            <w:r>
              <w:rPr>
                <w:sz w:val="24"/>
              </w:rPr>
              <w:t>Н.Н.</w:t>
            </w:r>
          </w:p>
        </w:tc>
        <w:tc>
          <w:tcPr>
            <w:tcW w:w="2126" w:type="dxa"/>
          </w:tcPr>
          <w:p w:rsidR="007A3980" w:rsidRDefault="007A3980" w:rsidP="007A3980">
            <w:pPr>
              <w:pStyle w:val="TableParagraph"/>
              <w:ind w:right="371"/>
              <w:rPr>
                <w:sz w:val="24"/>
              </w:rPr>
            </w:pPr>
            <w:r>
              <w:rPr>
                <w:sz w:val="24"/>
              </w:rPr>
              <w:t>Математика. 6</w:t>
            </w:r>
            <w:r>
              <w:rPr>
                <w:spacing w:val="1"/>
                <w:sz w:val="24"/>
              </w:rPr>
              <w:t xml:space="preserve"> </w:t>
            </w:r>
            <w:r>
              <w:rPr>
                <w:sz w:val="24"/>
              </w:rPr>
              <w:t>класс.</w:t>
            </w:r>
            <w:r>
              <w:rPr>
                <w:spacing w:val="-12"/>
                <w:sz w:val="24"/>
              </w:rPr>
              <w:t xml:space="preserve"> </w:t>
            </w:r>
            <w:r>
              <w:rPr>
                <w:sz w:val="24"/>
              </w:rPr>
              <w:t>Учебник.</w:t>
            </w:r>
          </w:p>
        </w:tc>
        <w:tc>
          <w:tcPr>
            <w:tcW w:w="2126" w:type="dxa"/>
          </w:tcPr>
          <w:p w:rsidR="007A3980" w:rsidRDefault="007A3980" w:rsidP="007A3980">
            <w:pPr>
              <w:pStyle w:val="TableParagraph"/>
              <w:spacing w:line="261" w:lineRule="exact"/>
              <w:ind w:left="95" w:right="85"/>
              <w:rPr>
                <w:sz w:val="24"/>
              </w:rPr>
            </w:pPr>
            <w:r w:rsidRPr="00991BF1">
              <w:rPr>
                <w:sz w:val="24"/>
              </w:rPr>
              <w:t>Математика. Никольский С.М. и др. (5-6)</w:t>
            </w:r>
          </w:p>
        </w:tc>
        <w:tc>
          <w:tcPr>
            <w:tcW w:w="1149" w:type="dxa"/>
            <w:vAlign w:val="center"/>
          </w:tcPr>
          <w:p w:rsidR="007A3980" w:rsidRDefault="007A3980" w:rsidP="007A3980">
            <w:pPr>
              <w:pStyle w:val="TableParagraph"/>
              <w:ind w:left="105" w:right="95"/>
              <w:rPr>
                <w:sz w:val="24"/>
              </w:rPr>
            </w:pPr>
            <w:r>
              <w:rPr>
                <w:sz w:val="24"/>
              </w:rPr>
              <w:t>2016</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95" w:type="dxa"/>
            <w:vAlign w:val="center"/>
          </w:tcPr>
          <w:p w:rsidR="007A3980" w:rsidRDefault="007A3980" w:rsidP="007A3980">
            <w:pPr>
              <w:pStyle w:val="TableParagraph"/>
              <w:spacing w:line="261" w:lineRule="exact"/>
              <w:ind w:left="110"/>
              <w:rPr>
                <w:sz w:val="24"/>
              </w:rPr>
            </w:pPr>
            <w:r>
              <w:rPr>
                <w:sz w:val="24"/>
              </w:rPr>
              <w:t>6</w:t>
            </w:r>
          </w:p>
        </w:tc>
        <w:tc>
          <w:tcPr>
            <w:tcW w:w="1884" w:type="dxa"/>
            <w:vAlign w:val="center"/>
          </w:tcPr>
          <w:p w:rsidR="007A3980" w:rsidRDefault="007A3980" w:rsidP="007A3980">
            <w:pPr>
              <w:pStyle w:val="TableParagraph"/>
              <w:spacing w:line="261" w:lineRule="exact"/>
              <w:ind w:left="111"/>
              <w:rPr>
                <w:sz w:val="24"/>
              </w:rPr>
            </w:pPr>
            <w:r>
              <w:rPr>
                <w:sz w:val="24"/>
              </w:rPr>
              <w:t>до 31.08.2024</w:t>
            </w: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sidRPr="009A5573">
              <w:rPr>
                <w:sz w:val="24"/>
              </w:rPr>
              <w:t>1.1.2.4.1.1.3.</w:t>
            </w:r>
          </w:p>
        </w:tc>
        <w:tc>
          <w:tcPr>
            <w:tcW w:w="2126" w:type="dxa"/>
          </w:tcPr>
          <w:p w:rsidR="007A3980" w:rsidRDefault="007A3980" w:rsidP="007A3980">
            <w:pPr>
              <w:pStyle w:val="TableParagraph"/>
              <w:ind w:right="126"/>
              <w:rPr>
                <w:sz w:val="24"/>
              </w:rPr>
            </w:pPr>
            <w:r w:rsidRPr="009A5573">
              <w:rPr>
                <w:sz w:val="24"/>
              </w:rPr>
              <w:t xml:space="preserve">Макарычев Ю.Н., Миндюк Н.Г., Нешков К.И. </w:t>
            </w:r>
          </w:p>
        </w:tc>
        <w:tc>
          <w:tcPr>
            <w:tcW w:w="2126" w:type="dxa"/>
          </w:tcPr>
          <w:p w:rsidR="007A3980" w:rsidRDefault="007A3980" w:rsidP="007A3980">
            <w:pPr>
              <w:pStyle w:val="TableParagraph"/>
              <w:ind w:right="243"/>
              <w:rPr>
                <w:sz w:val="24"/>
              </w:rPr>
            </w:pPr>
            <w:r>
              <w:rPr>
                <w:sz w:val="24"/>
              </w:rPr>
              <w:t>Алгебра.</w:t>
            </w:r>
            <w:r>
              <w:rPr>
                <w:spacing w:val="-9"/>
                <w:sz w:val="24"/>
              </w:rPr>
              <w:t xml:space="preserve"> </w:t>
            </w:r>
            <w:r>
              <w:rPr>
                <w:sz w:val="24"/>
              </w:rPr>
              <w:t>7</w:t>
            </w:r>
            <w:r>
              <w:rPr>
                <w:spacing w:val="-9"/>
                <w:sz w:val="24"/>
              </w:rPr>
              <w:t xml:space="preserve"> </w:t>
            </w:r>
            <w:r>
              <w:rPr>
                <w:sz w:val="24"/>
              </w:rPr>
              <w:t>класс,</w:t>
            </w:r>
            <w:r>
              <w:rPr>
                <w:spacing w:val="-57"/>
                <w:sz w:val="24"/>
              </w:rPr>
              <w:t xml:space="preserve"> </w:t>
            </w:r>
            <w:r>
              <w:rPr>
                <w:sz w:val="24"/>
              </w:rPr>
              <w:t>Учебник</w:t>
            </w:r>
          </w:p>
        </w:tc>
        <w:tc>
          <w:tcPr>
            <w:tcW w:w="2126" w:type="dxa"/>
          </w:tcPr>
          <w:p w:rsidR="007A3980" w:rsidRDefault="007A3980" w:rsidP="007A3980">
            <w:pPr>
              <w:pStyle w:val="TableParagraph"/>
              <w:spacing w:line="261" w:lineRule="exact"/>
              <w:ind w:left="95" w:right="85"/>
              <w:rPr>
                <w:sz w:val="24"/>
              </w:rPr>
            </w:pPr>
            <w:r w:rsidRPr="00991BF1">
              <w:rPr>
                <w:sz w:val="24"/>
              </w:rPr>
              <w:t>Алгебра. Макарычев Ю.Н. (7-9)</w:t>
            </w:r>
          </w:p>
        </w:tc>
        <w:tc>
          <w:tcPr>
            <w:tcW w:w="1149" w:type="dxa"/>
            <w:vAlign w:val="center"/>
          </w:tcPr>
          <w:p w:rsidR="007A3980" w:rsidRDefault="007A3980" w:rsidP="007A3980">
            <w:pPr>
              <w:pStyle w:val="TableParagraph"/>
              <w:ind w:left="105" w:right="95"/>
              <w:rPr>
                <w:sz w:val="24"/>
              </w:rPr>
            </w:pPr>
            <w:r>
              <w:rPr>
                <w:sz w:val="24"/>
              </w:rPr>
              <w:t>2023</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438"/>
              <w:rPr>
                <w:sz w:val="24"/>
              </w:rPr>
            </w:pPr>
            <w:r>
              <w:rPr>
                <w:sz w:val="24"/>
              </w:rPr>
              <w:t>"Издательство</w:t>
            </w:r>
            <w:r>
              <w:rPr>
                <w:spacing w:val="-57"/>
                <w:sz w:val="24"/>
              </w:rPr>
              <w:t xml:space="preserve"> </w:t>
            </w:r>
            <w:r>
              <w:rPr>
                <w:sz w:val="24"/>
              </w:rPr>
              <w:t>"Просвещение</w:t>
            </w:r>
          </w:p>
        </w:tc>
        <w:tc>
          <w:tcPr>
            <w:tcW w:w="895" w:type="dxa"/>
            <w:vAlign w:val="center"/>
          </w:tcPr>
          <w:p w:rsidR="007A3980" w:rsidRDefault="007A3980" w:rsidP="007A3980">
            <w:pPr>
              <w:pStyle w:val="TableParagraph"/>
              <w:spacing w:line="261" w:lineRule="exact"/>
              <w:ind w:left="110"/>
              <w:rPr>
                <w:sz w:val="24"/>
              </w:rPr>
            </w:pPr>
            <w:r>
              <w:rPr>
                <w:sz w:val="24"/>
              </w:rPr>
              <w:t>7а,б</w:t>
            </w:r>
          </w:p>
        </w:tc>
        <w:tc>
          <w:tcPr>
            <w:tcW w:w="1884" w:type="dxa"/>
            <w:vAlign w:val="center"/>
          </w:tcPr>
          <w:p w:rsidR="007A3980" w:rsidRDefault="007A3980" w:rsidP="007A3980">
            <w:pPr>
              <w:pStyle w:val="TableParagraph"/>
              <w:spacing w:line="261" w:lineRule="exact"/>
              <w:ind w:left="111"/>
              <w:rPr>
                <w:sz w:val="24"/>
              </w:rPr>
            </w:pPr>
            <w:r>
              <w:rPr>
                <w:sz w:val="24"/>
              </w:rPr>
              <w:t xml:space="preserve">до </w:t>
            </w:r>
            <w:r w:rsidRPr="009A5573">
              <w:rPr>
                <w:sz w:val="24"/>
              </w:rPr>
              <w:t>29.04.2027</w:t>
            </w: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1.1.2.4.2.10.2</w:t>
            </w:r>
          </w:p>
        </w:tc>
        <w:tc>
          <w:tcPr>
            <w:tcW w:w="2126" w:type="dxa"/>
          </w:tcPr>
          <w:p w:rsidR="007A3980" w:rsidRDefault="007A3980" w:rsidP="007A3980">
            <w:pPr>
              <w:pStyle w:val="TableParagraph"/>
              <w:spacing w:line="261" w:lineRule="exact"/>
              <w:rPr>
                <w:sz w:val="24"/>
              </w:rPr>
            </w:pPr>
            <w:r>
              <w:rPr>
                <w:sz w:val="24"/>
              </w:rPr>
              <w:t>Никольский</w:t>
            </w:r>
            <w:r>
              <w:rPr>
                <w:spacing w:val="-1"/>
                <w:sz w:val="24"/>
              </w:rPr>
              <w:t xml:space="preserve"> </w:t>
            </w:r>
            <w:r>
              <w:rPr>
                <w:sz w:val="24"/>
              </w:rPr>
              <w:t>С.М.,</w:t>
            </w:r>
          </w:p>
          <w:p w:rsidR="007A3980" w:rsidRDefault="007A3980" w:rsidP="007A3980">
            <w:pPr>
              <w:pStyle w:val="TableParagraph"/>
              <w:ind w:right="230"/>
              <w:rPr>
                <w:sz w:val="24"/>
              </w:rPr>
            </w:pPr>
            <w:r>
              <w:rPr>
                <w:sz w:val="24"/>
              </w:rPr>
              <w:t>Потапов М.К.,</w:t>
            </w:r>
            <w:r>
              <w:rPr>
                <w:spacing w:val="1"/>
                <w:sz w:val="24"/>
              </w:rPr>
              <w:t xml:space="preserve"> </w:t>
            </w:r>
            <w:r>
              <w:rPr>
                <w:sz w:val="24"/>
              </w:rPr>
              <w:t>Решетников</w:t>
            </w:r>
            <w:r>
              <w:rPr>
                <w:spacing w:val="-12"/>
                <w:sz w:val="24"/>
              </w:rPr>
              <w:t xml:space="preserve"> </w:t>
            </w:r>
            <w:r>
              <w:rPr>
                <w:sz w:val="24"/>
              </w:rPr>
              <w:t>Н.Н.</w:t>
            </w:r>
          </w:p>
        </w:tc>
        <w:tc>
          <w:tcPr>
            <w:tcW w:w="2126" w:type="dxa"/>
          </w:tcPr>
          <w:p w:rsidR="007A3980" w:rsidRDefault="007A3980" w:rsidP="007A3980">
            <w:pPr>
              <w:pStyle w:val="TableParagraph"/>
              <w:spacing w:line="261" w:lineRule="exact"/>
              <w:rPr>
                <w:sz w:val="24"/>
              </w:rPr>
            </w:pPr>
            <w:r>
              <w:rPr>
                <w:sz w:val="24"/>
              </w:rPr>
              <w:t>Алгебра.</w:t>
            </w:r>
            <w:r>
              <w:rPr>
                <w:spacing w:val="-2"/>
                <w:sz w:val="24"/>
              </w:rPr>
              <w:t xml:space="preserve"> </w:t>
            </w:r>
            <w:r>
              <w:rPr>
                <w:sz w:val="24"/>
              </w:rPr>
              <w:t>8</w:t>
            </w:r>
            <w:r>
              <w:rPr>
                <w:spacing w:val="-2"/>
                <w:sz w:val="24"/>
              </w:rPr>
              <w:t xml:space="preserve"> </w:t>
            </w:r>
            <w:r>
              <w:rPr>
                <w:sz w:val="24"/>
              </w:rPr>
              <w:t>класс,</w:t>
            </w:r>
          </w:p>
          <w:p w:rsidR="007A3980" w:rsidRDefault="007A3980" w:rsidP="007A3980">
            <w:pPr>
              <w:pStyle w:val="TableParagraph"/>
              <w:rPr>
                <w:sz w:val="24"/>
              </w:rPr>
            </w:pPr>
            <w:r>
              <w:rPr>
                <w:sz w:val="24"/>
              </w:rPr>
              <w:t>Учебник</w:t>
            </w:r>
          </w:p>
        </w:tc>
        <w:tc>
          <w:tcPr>
            <w:tcW w:w="2126" w:type="dxa"/>
          </w:tcPr>
          <w:p w:rsidR="007A3980" w:rsidRDefault="007A3980" w:rsidP="007A3980">
            <w:pPr>
              <w:pStyle w:val="TableParagraph"/>
              <w:spacing w:line="261" w:lineRule="exact"/>
              <w:ind w:left="95" w:right="85"/>
              <w:rPr>
                <w:sz w:val="24"/>
              </w:rPr>
            </w:pPr>
            <w:r w:rsidRPr="00991BF1">
              <w:rPr>
                <w:sz w:val="24"/>
              </w:rPr>
              <w:t>Алгебра. Никольский С.М. и др. (7-9)</w:t>
            </w:r>
          </w:p>
        </w:tc>
        <w:tc>
          <w:tcPr>
            <w:tcW w:w="1149" w:type="dxa"/>
            <w:vAlign w:val="center"/>
          </w:tcPr>
          <w:p w:rsidR="007A3980" w:rsidRDefault="007A3980" w:rsidP="007A3980">
            <w:pPr>
              <w:pStyle w:val="TableParagraph"/>
              <w:ind w:left="105" w:right="95"/>
              <w:rPr>
                <w:sz w:val="24"/>
              </w:rPr>
            </w:pPr>
            <w:r>
              <w:rPr>
                <w:sz w:val="24"/>
              </w:rPr>
              <w:t>2022</w:t>
            </w:r>
          </w:p>
        </w:tc>
        <w:tc>
          <w:tcPr>
            <w:tcW w:w="2392" w:type="dxa"/>
          </w:tcPr>
          <w:p w:rsidR="007A3980" w:rsidRDefault="007A3980" w:rsidP="007A3980">
            <w:pPr>
              <w:pStyle w:val="TableParagraph"/>
              <w:spacing w:line="261" w:lineRule="exact"/>
              <w:ind w:right="240"/>
              <w:rPr>
                <w:sz w:val="24"/>
              </w:rPr>
            </w:pPr>
            <w:r>
              <w:rPr>
                <w:sz w:val="24"/>
              </w:rPr>
              <w:t>Акционерное</w:t>
            </w:r>
          </w:p>
          <w:p w:rsidR="007A3980" w:rsidRDefault="007A3980" w:rsidP="007A3980">
            <w:pPr>
              <w:pStyle w:val="TableParagraph"/>
              <w:spacing w:line="270" w:lineRule="atLeast"/>
              <w:ind w:right="438"/>
              <w:rPr>
                <w:sz w:val="24"/>
              </w:rPr>
            </w:pP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895" w:type="dxa"/>
            <w:vAlign w:val="center"/>
          </w:tcPr>
          <w:p w:rsidR="007A3980" w:rsidRDefault="007A3980" w:rsidP="007A3980">
            <w:pPr>
              <w:pStyle w:val="TableParagraph"/>
              <w:spacing w:line="261" w:lineRule="exact"/>
              <w:ind w:left="110"/>
              <w:rPr>
                <w:sz w:val="24"/>
              </w:rPr>
            </w:pPr>
            <w:r>
              <w:rPr>
                <w:sz w:val="24"/>
              </w:rPr>
              <w:t>8а,б</w:t>
            </w:r>
          </w:p>
        </w:tc>
        <w:tc>
          <w:tcPr>
            <w:tcW w:w="1884" w:type="dxa"/>
            <w:vAlign w:val="center"/>
          </w:tcPr>
          <w:p w:rsidR="007A3980" w:rsidRDefault="007A3980" w:rsidP="007A3980">
            <w:pPr>
              <w:pStyle w:val="TableParagraph"/>
              <w:spacing w:line="261" w:lineRule="exact"/>
              <w:ind w:left="111"/>
              <w:rPr>
                <w:sz w:val="24"/>
              </w:rPr>
            </w:pPr>
            <w:r>
              <w:rPr>
                <w:sz w:val="24"/>
              </w:rPr>
              <w:t>до 31.08.2026</w:t>
            </w: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1.1.2.4.2.10.3</w:t>
            </w:r>
          </w:p>
        </w:tc>
        <w:tc>
          <w:tcPr>
            <w:tcW w:w="2126" w:type="dxa"/>
          </w:tcPr>
          <w:p w:rsidR="007A3980" w:rsidRDefault="007A3980" w:rsidP="007A3980">
            <w:pPr>
              <w:pStyle w:val="TableParagraph"/>
              <w:ind w:right="126"/>
              <w:rPr>
                <w:sz w:val="24"/>
              </w:rPr>
            </w:pPr>
            <w:r>
              <w:rPr>
                <w:sz w:val="24"/>
              </w:rPr>
              <w:t>Никольский С.М.,</w:t>
            </w:r>
            <w:r>
              <w:rPr>
                <w:spacing w:val="-57"/>
                <w:sz w:val="24"/>
              </w:rPr>
              <w:t xml:space="preserve"> </w:t>
            </w:r>
            <w:r>
              <w:rPr>
                <w:sz w:val="24"/>
              </w:rPr>
              <w:t>Потапов М.К.,</w:t>
            </w:r>
            <w:r>
              <w:rPr>
                <w:spacing w:val="1"/>
                <w:sz w:val="24"/>
              </w:rPr>
              <w:t xml:space="preserve"> </w:t>
            </w:r>
            <w:r>
              <w:rPr>
                <w:sz w:val="24"/>
              </w:rPr>
              <w:t>Решетников</w:t>
            </w:r>
            <w:r>
              <w:rPr>
                <w:spacing w:val="-2"/>
                <w:sz w:val="24"/>
              </w:rPr>
              <w:t xml:space="preserve"> </w:t>
            </w:r>
            <w:r>
              <w:rPr>
                <w:sz w:val="24"/>
              </w:rPr>
              <w:t>Н.Н.</w:t>
            </w:r>
          </w:p>
        </w:tc>
        <w:tc>
          <w:tcPr>
            <w:tcW w:w="2126" w:type="dxa"/>
          </w:tcPr>
          <w:p w:rsidR="007A3980" w:rsidRDefault="007A3980" w:rsidP="007A3980">
            <w:pPr>
              <w:pStyle w:val="TableParagraph"/>
              <w:ind w:right="243"/>
              <w:rPr>
                <w:sz w:val="24"/>
              </w:rPr>
            </w:pPr>
            <w:r>
              <w:rPr>
                <w:sz w:val="24"/>
              </w:rPr>
              <w:t>Алгебра.</w:t>
            </w:r>
            <w:r>
              <w:rPr>
                <w:spacing w:val="-9"/>
                <w:sz w:val="24"/>
              </w:rPr>
              <w:t xml:space="preserve"> </w:t>
            </w:r>
            <w:r>
              <w:rPr>
                <w:sz w:val="24"/>
              </w:rPr>
              <w:t>9</w:t>
            </w:r>
            <w:r>
              <w:rPr>
                <w:spacing w:val="-9"/>
                <w:sz w:val="24"/>
              </w:rPr>
              <w:t xml:space="preserve"> </w:t>
            </w:r>
            <w:r>
              <w:rPr>
                <w:sz w:val="24"/>
              </w:rPr>
              <w:t>класс,</w:t>
            </w:r>
            <w:r>
              <w:rPr>
                <w:spacing w:val="-57"/>
                <w:sz w:val="24"/>
              </w:rPr>
              <w:t xml:space="preserve"> </w:t>
            </w:r>
            <w:r>
              <w:rPr>
                <w:sz w:val="24"/>
              </w:rPr>
              <w:t>Учебник</w:t>
            </w:r>
          </w:p>
        </w:tc>
        <w:tc>
          <w:tcPr>
            <w:tcW w:w="2126" w:type="dxa"/>
          </w:tcPr>
          <w:p w:rsidR="007A3980" w:rsidRDefault="007A3980" w:rsidP="007A3980">
            <w:pPr>
              <w:pStyle w:val="TableParagraph"/>
              <w:spacing w:line="261" w:lineRule="exact"/>
              <w:ind w:left="95" w:right="85"/>
              <w:rPr>
                <w:sz w:val="24"/>
              </w:rPr>
            </w:pPr>
            <w:r w:rsidRPr="00991BF1">
              <w:rPr>
                <w:sz w:val="24"/>
              </w:rPr>
              <w:t>Алгебра. Никольский С.М. и др. (7-9)</w:t>
            </w:r>
          </w:p>
        </w:tc>
        <w:tc>
          <w:tcPr>
            <w:tcW w:w="1149" w:type="dxa"/>
            <w:vAlign w:val="center"/>
          </w:tcPr>
          <w:p w:rsidR="007A3980" w:rsidRDefault="007A3980" w:rsidP="007A3980">
            <w:pPr>
              <w:pStyle w:val="TableParagraph"/>
              <w:ind w:left="105" w:right="95"/>
              <w:rPr>
                <w:sz w:val="24"/>
              </w:rPr>
            </w:pPr>
            <w:r>
              <w:rPr>
                <w:sz w:val="24"/>
              </w:rPr>
              <w:t>2019</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95" w:type="dxa"/>
            <w:vAlign w:val="center"/>
          </w:tcPr>
          <w:p w:rsidR="007A3980" w:rsidRDefault="007A3980" w:rsidP="007A3980">
            <w:pPr>
              <w:pStyle w:val="TableParagraph"/>
              <w:spacing w:line="261" w:lineRule="exact"/>
              <w:ind w:left="110"/>
              <w:rPr>
                <w:sz w:val="24"/>
              </w:rPr>
            </w:pPr>
            <w:r>
              <w:rPr>
                <w:sz w:val="24"/>
              </w:rPr>
              <w:t>9а,б</w:t>
            </w:r>
          </w:p>
        </w:tc>
        <w:tc>
          <w:tcPr>
            <w:tcW w:w="1884" w:type="dxa"/>
            <w:vAlign w:val="center"/>
          </w:tcPr>
          <w:p w:rsidR="007A3980" w:rsidRDefault="007A3980" w:rsidP="007A3980">
            <w:pPr>
              <w:pStyle w:val="TableParagraph"/>
              <w:spacing w:line="261" w:lineRule="exact"/>
              <w:ind w:left="111"/>
              <w:rPr>
                <w:sz w:val="24"/>
              </w:rPr>
            </w:pPr>
            <w:r>
              <w:rPr>
                <w:sz w:val="24"/>
              </w:rPr>
              <w:t>до 31.08.2027</w:t>
            </w: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1.1.2.4.3.1.1</w:t>
            </w:r>
          </w:p>
        </w:tc>
        <w:tc>
          <w:tcPr>
            <w:tcW w:w="2126" w:type="dxa"/>
          </w:tcPr>
          <w:p w:rsidR="007A3980" w:rsidRDefault="007A3980" w:rsidP="007A3980">
            <w:pPr>
              <w:pStyle w:val="TableParagraph"/>
              <w:ind w:right="328"/>
              <w:rPr>
                <w:sz w:val="24"/>
              </w:rPr>
            </w:pPr>
            <w:r>
              <w:rPr>
                <w:sz w:val="24"/>
              </w:rPr>
              <w:t>Атанасян Л.С.,</w:t>
            </w:r>
            <w:r>
              <w:rPr>
                <w:spacing w:val="1"/>
                <w:sz w:val="24"/>
              </w:rPr>
              <w:t xml:space="preserve"> </w:t>
            </w:r>
            <w:r>
              <w:rPr>
                <w:sz w:val="24"/>
              </w:rPr>
              <w:t>Бутузов В.Ф.,</w:t>
            </w:r>
            <w:r>
              <w:rPr>
                <w:spacing w:val="1"/>
                <w:sz w:val="24"/>
              </w:rPr>
              <w:t xml:space="preserve"> </w:t>
            </w:r>
            <w:r>
              <w:rPr>
                <w:sz w:val="24"/>
              </w:rPr>
              <w:t>Кадомцев</w:t>
            </w:r>
            <w:r>
              <w:rPr>
                <w:spacing w:val="-9"/>
                <w:sz w:val="24"/>
              </w:rPr>
              <w:t xml:space="preserve"> </w:t>
            </w:r>
            <w:r>
              <w:rPr>
                <w:sz w:val="24"/>
              </w:rPr>
              <w:t>С.Б.</w:t>
            </w:r>
            <w:r>
              <w:rPr>
                <w:spacing w:val="-7"/>
                <w:sz w:val="24"/>
              </w:rPr>
              <w:t xml:space="preserve"> </w:t>
            </w:r>
            <w:r>
              <w:rPr>
                <w:sz w:val="24"/>
              </w:rPr>
              <w:t>и</w:t>
            </w:r>
          </w:p>
          <w:p w:rsidR="007A3980" w:rsidRDefault="007A3980" w:rsidP="007A3980">
            <w:pPr>
              <w:pStyle w:val="TableParagraph"/>
              <w:spacing w:line="270" w:lineRule="exact"/>
              <w:rPr>
                <w:sz w:val="24"/>
              </w:rPr>
            </w:pPr>
            <w:r>
              <w:rPr>
                <w:sz w:val="24"/>
              </w:rPr>
              <w:t>др.</w:t>
            </w:r>
          </w:p>
        </w:tc>
        <w:tc>
          <w:tcPr>
            <w:tcW w:w="2126" w:type="dxa"/>
          </w:tcPr>
          <w:p w:rsidR="007A3980" w:rsidRDefault="007A3980" w:rsidP="007A3980">
            <w:pPr>
              <w:pStyle w:val="TableParagraph"/>
              <w:ind w:right="432"/>
              <w:rPr>
                <w:sz w:val="24"/>
              </w:rPr>
            </w:pPr>
            <w:r>
              <w:rPr>
                <w:sz w:val="24"/>
              </w:rPr>
              <w:t>Геометрия. 7-9</w:t>
            </w:r>
            <w:r>
              <w:rPr>
                <w:spacing w:val="-57"/>
                <w:sz w:val="24"/>
              </w:rPr>
              <w:t xml:space="preserve"> </w:t>
            </w:r>
            <w:r>
              <w:rPr>
                <w:sz w:val="24"/>
              </w:rPr>
              <w:t>класс.</w:t>
            </w:r>
            <w:r>
              <w:rPr>
                <w:spacing w:val="-13"/>
                <w:sz w:val="24"/>
              </w:rPr>
              <w:t xml:space="preserve"> </w:t>
            </w:r>
            <w:r>
              <w:rPr>
                <w:sz w:val="24"/>
              </w:rPr>
              <w:t>Учебник</w:t>
            </w:r>
          </w:p>
        </w:tc>
        <w:tc>
          <w:tcPr>
            <w:tcW w:w="2126" w:type="dxa"/>
          </w:tcPr>
          <w:p w:rsidR="007A3980" w:rsidRDefault="007A3980" w:rsidP="007A3980">
            <w:pPr>
              <w:pStyle w:val="TableParagraph"/>
              <w:spacing w:line="261" w:lineRule="exact"/>
              <w:ind w:left="94" w:right="85"/>
              <w:rPr>
                <w:sz w:val="24"/>
              </w:rPr>
            </w:pPr>
            <w:r w:rsidRPr="00991BF1">
              <w:rPr>
                <w:sz w:val="24"/>
              </w:rPr>
              <w:t>Геометрия. Атанасян Л.С. И др. (7-9)</w:t>
            </w:r>
          </w:p>
        </w:tc>
        <w:tc>
          <w:tcPr>
            <w:tcW w:w="1149" w:type="dxa"/>
            <w:vAlign w:val="center"/>
          </w:tcPr>
          <w:p w:rsidR="007A3980" w:rsidRDefault="007A3980" w:rsidP="007A3980">
            <w:pPr>
              <w:pStyle w:val="TableParagraph"/>
              <w:ind w:left="105" w:right="95"/>
              <w:rPr>
                <w:sz w:val="24"/>
              </w:rPr>
            </w:pPr>
            <w:r>
              <w:rPr>
                <w:sz w:val="24"/>
              </w:rPr>
              <w:t>2021</w:t>
            </w:r>
          </w:p>
        </w:tc>
        <w:tc>
          <w:tcPr>
            <w:tcW w:w="2392"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95" w:type="dxa"/>
            <w:vAlign w:val="center"/>
          </w:tcPr>
          <w:p w:rsidR="007A3980" w:rsidRDefault="007A3980" w:rsidP="007A3980">
            <w:pPr>
              <w:pStyle w:val="TableParagraph"/>
              <w:spacing w:line="261" w:lineRule="exact"/>
              <w:rPr>
                <w:sz w:val="24"/>
              </w:rPr>
            </w:pPr>
            <w:r>
              <w:rPr>
                <w:sz w:val="24"/>
              </w:rPr>
              <w:t>7а,б,</w:t>
            </w:r>
          </w:p>
          <w:p w:rsidR="007A3980" w:rsidRDefault="007A3980" w:rsidP="007A3980">
            <w:pPr>
              <w:pStyle w:val="TableParagraph"/>
              <w:spacing w:line="261" w:lineRule="exact"/>
              <w:rPr>
                <w:sz w:val="24"/>
              </w:rPr>
            </w:pPr>
            <w:r>
              <w:rPr>
                <w:sz w:val="24"/>
              </w:rPr>
              <w:t>8а,б,</w:t>
            </w:r>
          </w:p>
          <w:p w:rsidR="007A3980" w:rsidRDefault="007A3980" w:rsidP="007A3980">
            <w:pPr>
              <w:pStyle w:val="TableParagraph"/>
              <w:spacing w:line="261" w:lineRule="exact"/>
              <w:rPr>
                <w:sz w:val="24"/>
              </w:rPr>
            </w:pPr>
            <w:r>
              <w:rPr>
                <w:sz w:val="24"/>
              </w:rPr>
              <w:t>9а,б</w:t>
            </w:r>
          </w:p>
        </w:tc>
        <w:tc>
          <w:tcPr>
            <w:tcW w:w="1884" w:type="dxa"/>
            <w:vAlign w:val="center"/>
          </w:tcPr>
          <w:p w:rsidR="007A3980" w:rsidRDefault="007A3980" w:rsidP="007A3980">
            <w:pPr>
              <w:pStyle w:val="TableParagraph"/>
              <w:spacing w:line="261" w:lineRule="exact"/>
              <w:ind w:left="111"/>
              <w:rPr>
                <w:sz w:val="24"/>
              </w:rPr>
            </w:pPr>
            <w:r>
              <w:rPr>
                <w:sz w:val="24"/>
              </w:rPr>
              <w:t>до 31.08.2025</w:t>
            </w:r>
          </w:p>
        </w:tc>
      </w:tr>
      <w:tr w:rsidR="007A3980" w:rsidTr="007A3980">
        <w:trPr>
          <w:trHeight w:val="551"/>
        </w:trPr>
        <w:tc>
          <w:tcPr>
            <w:tcW w:w="14253" w:type="dxa"/>
            <w:gridSpan w:val="8"/>
          </w:tcPr>
          <w:p w:rsidR="007A3980" w:rsidRDefault="007A3980" w:rsidP="007A3980">
            <w:pPr>
              <w:pStyle w:val="TableParagraph"/>
              <w:spacing w:line="266" w:lineRule="exact"/>
              <w:ind w:left="107"/>
              <w:rPr>
                <w:b/>
                <w:sz w:val="24"/>
              </w:rPr>
            </w:pPr>
            <w:r>
              <w:rPr>
                <w:b/>
                <w:sz w:val="24"/>
              </w:rPr>
              <w:t>Информатика</w:t>
            </w:r>
            <w:r>
              <w:rPr>
                <w:b/>
                <w:spacing w:val="-4"/>
                <w:sz w:val="24"/>
              </w:rPr>
              <w:t xml:space="preserve"> </w:t>
            </w:r>
            <w:r>
              <w:rPr>
                <w:b/>
                <w:sz w:val="24"/>
              </w:rPr>
              <w:t>(учебный</w:t>
            </w:r>
            <w:r>
              <w:rPr>
                <w:b/>
                <w:spacing w:val="-2"/>
                <w:sz w:val="24"/>
              </w:rPr>
              <w:t xml:space="preserve"> </w:t>
            </w:r>
            <w:r>
              <w:rPr>
                <w:b/>
                <w:sz w:val="24"/>
              </w:rPr>
              <w:t>предмет)</w:t>
            </w:r>
          </w:p>
        </w:tc>
      </w:tr>
      <w:tr w:rsidR="007A3980" w:rsidTr="007A3980">
        <w:trPr>
          <w:trHeight w:val="1290"/>
        </w:trPr>
        <w:tc>
          <w:tcPr>
            <w:tcW w:w="1555" w:type="dxa"/>
          </w:tcPr>
          <w:p w:rsidR="007A3980" w:rsidRDefault="007A3980" w:rsidP="007A3980">
            <w:pPr>
              <w:pStyle w:val="TableParagraph"/>
              <w:spacing w:line="264" w:lineRule="exact"/>
              <w:ind w:left="107"/>
              <w:rPr>
                <w:sz w:val="24"/>
              </w:rPr>
            </w:pPr>
            <w:r>
              <w:rPr>
                <w:sz w:val="24"/>
              </w:rPr>
              <w:t>1.1.2.4.2.1.1</w:t>
            </w:r>
          </w:p>
        </w:tc>
        <w:tc>
          <w:tcPr>
            <w:tcW w:w="2126" w:type="dxa"/>
          </w:tcPr>
          <w:p w:rsidR="007A3980" w:rsidRDefault="007A3980" w:rsidP="007A3980">
            <w:pPr>
              <w:pStyle w:val="TableParagraph"/>
              <w:ind w:right="697"/>
              <w:rPr>
                <w:sz w:val="24"/>
              </w:rPr>
            </w:pPr>
            <w:r>
              <w:rPr>
                <w:sz w:val="24"/>
              </w:rPr>
              <w:t>Босова Л.Л.,</w:t>
            </w:r>
            <w:r>
              <w:rPr>
                <w:spacing w:val="-57"/>
                <w:sz w:val="24"/>
              </w:rPr>
              <w:t xml:space="preserve"> </w:t>
            </w:r>
            <w:r>
              <w:rPr>
                <w:sz w:val="24"/>
              </w:rPr>
              <w:t>Босова</w:t>
            </w:r>
            <w:r>
              <w:rPr>
                <w:spacing w:val="-14"/>
                <w:sz w:val="24"/>
              </w:rPr>
              <w:t xml:space="preserve"> </w:t>
            </w:r>
            <w:r>
              <w:rPr>
                <w:sz w:val="24"/>
              </w:rPr>
              <w:t>А.Ю.</w:t>
            </w:r>
          </w:p>
        </w:tc>
        <w:tc>
          <w:tcPr>
            <w:tcW w:w="2126" w:type="dxa"/>
          </w:tcPr>
          <w:p w:rsidR="007A3980" w:rsidRDefault="007A3980" w:rsidP="007A3980">
            <w:pPr>
              <w:pStyle w:val="TableParagraph"/>
              <w:ind w:right="180"/>
              <w:rPr>
                <w:sz w:val="24"/>
              </w:rPr>
            </w:pPr>
            <w:r>
              <w:rPr>
                <w:sz w:val="24"/>
              </w:rPr>
              <w:t>Информатика.7</w:t>
            </w:r>
            <w:r>
              <w:rPr>
                <w:spacing w:val="-57"/>
                <w:sz w:val="24"/>
              </w:rPr>
              <w:t xml:space="preserve"> </w:t>
            </w:r>
            <w:r>
              <w:rPr>
                <w:sz w:val="24"/>
              </w:rPr>
              <w:t>класс. Учебник</w:t>
            </w:r>
          </w:p>
        </w:tc>
        <w:tc>
          <w:tcPr>
            <w:tcW w:w="2126" w:type="dxa"/>
          </w:tcPr>
          <w:p w:rsidR="007A3980" w:rsidRDefault="007A3980" w:rsidP="007A3980">
            <w:pPr>
              <w:pStyle w:val="TableParagraph"/>
              <w:spacing w:line="264" w:lineRule="exact"/>
              <w:ind w:left="96" w:right="81"/>
              <w:rPr>
                <w:sz w:val="24"/>
              </w:rPr>
            </w:pPr>
            <w:r w:rsidRPr="00CC1011">
              <w:rPr>
                <w:sz w:val="24"/>
              </w:rPr>
              <w:t>Информатика. Босова Л.Л., Босова А.Ю. (7-9)</w:t>
            </w:r>
          </w:p>
        </w:tc>
        <w:tc>
          <w:tcPr>
            <w:tcW w:w="1149" w:type="dxa"/>
            <w:vAlign w:val="center"/>
          </w:tcPr>
          <w:p w:rsidR="007A3980" w:rsidRDefault="007A3980" w:rsidP="007A3980">
            <w:pPr>
              <w:pStyle w:val="TableParagraph"/>
              <w:spacing w:line="264" w:lineRule="exact"/>
              <w:ind w:left="105" w:right="98"/>
              <w:rPr>
                <w:sz w:val="24"/>
              </w:rPr>
            </w:pPr>
            <w:r>
              <w:rPr>
                <w:sz w:val="24"/>
              </w:rPr>
              <w:t>2014</w:t>
            </w:r>
          </w:p>
        </w:tc>
        <w:tc>
          <w:tcPr>
            <w:tcW w:w="2392" w:type="dxa"/>
          </w:tcPr>
          <w:p w:rsidR="007A3980" w:rsidRDefault="007A3980" w:rsidP="007A3980">
            <w:pPr>
              <w:pStyle w:val="TableParagraph"/>
              <w:ind w:right="357"/>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1"/>
                <w:sz w:val="24"/>
              </w:rPr>
              <w:t xml:space="preserve"> </w:t>
            </w:r>
            <w:r>
              <w:rPr>
                <w:sz w:val="24"/>
              </w:rPr>
              <w:t>"Просвещение</w:t>
            </w:r>
            <w:r>
              <w:rPr>
                <w:spacing w:val="-13"/>
                <w:sz w:val="24"/>
              </w:rPr>
              <w:t xml:space="preserve"> </w:t>
            </w:r>
            <w:r>
              <w:rPr>
                <w:sz w:val="24"/>
              </w:rPr>
              <w:t>"</w:t>
            </w:r>
          </w:p>
        </w:tc>
        <w:tc>
          <w:tcPr>
            <w:tcW w:w="895" w:type="dxa"/>
            <w:vAlign w:val="center"/>
          </w:tcPr>
          <w:p w:rsidR="007A3980" w:rsidRDefault="007A3980" w:rsidP="007A3980">
            <w:pPr>
              <w:pStyle w:val="TableParagraph"/>
              <w:spacing w:line="264" w:lineRule="exact"/>
              <w:rPr>
                <w:sz w:val="24"/>
              </w:rPr>
            </w:pPr>
            <w:r>
              <w:rPr>
                <w:sz w:val="24"/>
              </w:rPr>
              <w:t>7а,б</w:t>
            </w:r>
          </w:p>
        </w:tc>
        <w:tc>
          <w:tcPr>
            <w:tcW w:w="1884" w:type="dxa"/>
            <w:vAlign w:val="center"/>
          </w:tcPr>
          <w:p w:rsidR="007A3980" w:rsidRDefault="007A3980" w:rsidP="007A3980">
            <w:pPr>
              <w:pStyle w:val="TableParagraph"/>
              <w:rPr>
                <w:sz w:val="24"/>
              </w:rPr>
            </w:pPr>
          </w:p>
        </w:tc>
      </w:tr>
      <w:tr w:rsidR="007A3980" w:rsidTr="007A3980">
        <w:trPr>
          <w:trHeight w:val="2207"/>
        </w:trPr>
        <w:tc>
          <w:tcPr>
            <w:tcW w:w="1555" w:type="dxa"/>
          </w:tcPr>
          <w:p w:rsidR="007A3980" w:rsidRDefault="007A3980" w:rsidP="007A3980">
            <w:pPr>
              <w:pStyle w:val="TableParagraph"/>
              <w:spacing w:line="261" w:lineRule="exact"/>
              <w:ind w:left="107"/>
              <w:rPr>
                <w:sz w:val="24"/>
              </w:rPr>
            </w:pPr>
            <w:r w:rsidRPr="009A5573">
              <w:rPr>
                <w:sz w:val="24"/>
              </w:rPr>
              <w:t>1.1.2.4.4.1.2.</w:t>
            </w:r>
          </w:p>
        </w:tc>
        <w:tc>
          <w:tcPr>
            <w:tcW w:w="2126" w:type="dxa"/>
          </w:tcPr>
          <w:p w:rsidR="007A3980" w:rsidRDefault="007A3980" w:rsidP="007A3980">
            <w:pPr>
              <w:pStyle w:val="TableParagraph"/>
              <w:ind w:right="381"/>
              <w:rPr>
                <w:sz w:val="24"/>
              </w:rPr>
            </w:pPr>
            <w:r w:rsidRPr="009A5573">
              <w:rPr>
                <w:sz w:val="24"/>
              </w:rPr>
              <w:t>Босова Л.Л., Босова А.Ю.</w:t>
            </w:r>
          </w:p>
        </w:tc>
        <w:tc>
          <w:tcPr>
            <w:tcW w:w="2126" w:type="dxa"/>
          </w:tcPr>
          <w:p w:rsidR="007A3980" w:rsidRDefault="007A3980" w:rsidP="007A3980">
            <w:pPr>
              <w:pStyle w:val="TableParagraph"/>
              <w:ind w:right="335"/>
              <w:rPr>
                <w:sz w:val="24"/>
              </w:rPr>
            </w:pPr>
            <w:r>
              <w:rPr>
                <w:sz w:val="24"/>
              </w:rPr>
              <w:t>Информатика. 8</w:t>
            </w:r>
            <w:r>
              <w:rPr>
                <w:spacing w:val="-57"/>
                <w:sz w:val="24"/>
              </w:rPr>
              <w:t xml:space="preserve"> </w:t>
            </w:r>
            <w:r>
              <w:rPr>
                <w:sz w:val="24"/>
              </w:rPr>
              <w:t>класс.</w:t>
            </w:r>
            <w:r>
              <w:rPr>
                <w:spacing w:val="-1"/>
                <w:sz w:val="24"/>
              </w:rPr>
              <w:t xml:space="preserve"> </w:t>
            </w:r>
            <w:r>
              <w:rPr>
                <w:sz w:val="24"/>
              </w:rPr>
              <w:t>Учебник</w:t>
            </w:r>
          </w:p>
        </w:tc>
        <w:tc>
          <w:tcPr>
            <w:tcW w:w="2126" w:type="dxa"/>
          </w:tcPr>
          <w:p w:rsidR="007A3980" w:rsidRDefault="007A3980" w:rsidP="007A3980">
            <w:pPr>
              <w:pStyle w:val="TableParagraph"/>
              <w:spacing w:line="261" w:lineRule="exact"/>
              <w:ind w:left="96" w:right="81"/>
              <w:rPr>
                <w:sz w:val="24"/>
              </w:rPr>
            </w:pPr>
            <w:r w:rsidRPr="00CC1011">
              <w:rPr>
                <w:sz w:val="24"/>
              </w:rPr>
              <w:t>Информатика. Босова Л.Л., Босова А.Ю. (7-9)</w:t>
            </w:r>
          </w:p>
        </w:tc>
        <w:tc>
          <w:tcPr>
            <w:tcW w:w="1149" w:type="dxa"/>
            <w:vAlign w:val="center"/>
          </w:tcPr>
          <w:p w:rsidR="007A3980" w:rsidRDefault="007A3980" w:rsidP="007A3980">
            <w:pPr>
              <w:pStyle w:val="TableParagraph"/>
              <w:spacing w:line="261" w:lineRule="exact"/>
              <w:ind w:left="105" w:right="98"/>
              <w:rPr>
                <w:sz w:val="24"/>
              </w:rPr>
            </w:pPr>
            <w:r>
              <w:rPr>
                <w:sz w:val="24"/>
              </w:rPr>
              <w:t>2020</w:t>
            </w:r>
          </w:p>
        </w:tc>
        <w:tc>
          <w:tcPr>
            <w:tcW w:w="2392" w:type="dxa"/>
          </w:tcPr>
          <w:p w:rsidR="007A3980" w:rsidRDefault="007A3980" w:rsidP="007A3980">
            <w:pPr>
              <w:pStyle w:val="TableParagraph"/>
              <w:spacing w:line="261" w:lineRule="exact"/>
              <w:ind w:right="240"/>
              <w:rPr>
                <w:sz w:val="24"/>
              </w:rPr>
            </w:pPr>
            <w:r>
              <w:rPr>
                <w:sz w:val="24"/>
              </w:rPr>
              <w:t>Акционерное</w:t>
            </w:r>
          </w:p>
          <w:p w:rsidR="007A3980" w:rsidRDefault="007A3980" w:rsidP="007A3980">
            <w:pPr>
              <w:pStyle w:val="TableParagraph"/>
              <w:spacing w:line="270" w:lineRule="atLeast"/>
              <w:ind w:right="386"/>
              <w:rPr>
                <w:sz w:val="24"/>
              </w:rPr>
            </w:pP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895" w:type="dxa"/>
            <w:vAlign w:val="center"/>
          </w:tcPr>
          <w:p w:rsidR="007A3980" w:rsidRDefault="007A3980" w:rsidP="007A3980">
            <w:pPr>
              <w:pStyle w:val="TableParagraph"/>
              <w:spacing w:line="261" w:lineRule="exact"/>
              <w:ind w:left="110"/>
              <w:rPr>
                <w:sz w:val="24"/>
              </w:rPr>
            </w:pPr>
            <w:r>
              <w:rPr>
                <w:sz w:val="24"/>
              </w:rPr>
              <w:t>8а,б</w:t>
            </w:r>
          </w:p>
        </w:tc>
        <w:tc>
          <w:tcPr>
            <w:tcW w:w="1884" w:type="dxa"/>
            <w:vAlign w:val="center"/>
          </w:tcPr>
          <w:p w:rsidR="007A3980" w:rsidRDefault="007A3980" w:rsidP="007A3980">
            <w:pPr>
              <w:pStyle w:val="TableParagraph"/>
              <w:spacing w:line="261" w:lineRule="exact"/>
              <w:ind w:left="111"/>
              <w:rPr>
                <w:sz w:val="24"/>
              </w:rPr>
            </w:pPr>
            <w:r>
              <w:rPr>
                <w:sz w:val="24"/>
              </w:rPr>
              <w:t>до 31.08.2024</w:t>
            </w:r>
          </w:p>
        </w:tc>
      </w:tr>
    </w:tbl>
    <w:p w:rsidR="007A3980" w:rsidRDefault="007A3980" w:rsidP="007A3980">
      <w:pPr>
        <w:spacing w:line="261" w:lineRule="exact"/>
        <w:rPr>
          <w:sz w:val="24"/>
        </w:rPr>
        <w:sectPr w:rsidR="007A3980">
          <w:pgSz w:w="16840" w:h="11910" w:orient="landscape"/>
          <w:pgMar w:top="720" w:right="540" w:bottom="280" w:left="620"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126"/>
        <w:gridCol w:w="2268"/>
        <w:gridCol w:w="1984"/>
        <w:gridCol w:w="1276"/>
        <w:gridCol w:w="2268"/>
        <w:gridCol w:w="992"/>
        <w:gridCol w:w="1843"/>
      </w:tblGrid>
      <w:tr w:rsidR="007A3980" w:rsidTr="007A3980">
        <w:trPr>
          <w:trHeight w:val="1543"/>
        </w:trPr>
        <w:tc>
          <w:tcPr>
            <w:tcW w:w="1560" w:type="dxa"/>
          </w:tcPr>
          <w:p w:rsidR="007A3980" w:rsidRDefault="007A3980" w:rsidP="007A3980">
            <w:pPr>
              <w:pStyle w:val="TableParagraph"/>
              <w:spacing w:line="261" w:lineRule="exact"/>
              <w:ind w:left="107"/>
              <w:rPr>
                <w:sz w:val="24"/>
              </w:rPr>
            </w:pPr>
            <w:r w:rsidRPr="009A5573">
              <w:rPr>
                <w:sz w:val="24"/>
              </w:rPr>
              <w:lastRenderedPageBreak/>
              <w:t>1.1.2.4.4.1.3.</w:t>
            </w:r>
          </w:p>
          <w:p w:rsidR="007A3980" w:rsidRPr="009A5573" w:rsidRDefault="007A3980" w:rsidP="007A3980"/>
        </w:tc>
        <w:tc>
          <w:tcPr>
            <w:tcW w:w="2126" w:type="dxa"/>
          </w:tcPr>
          <w:p w:rsidR="007A3980" w:rsidRDefault="007A3980" w:rsidP="007A3980">
            <w:pPr>
              <w:pStyle w:val="TableParagraph"/>
              <w:ind w:right="381"/>
              <w:rPr>
                <w:sz w:val="24"/>
              </w:rPr>
            </w:pPr>
            <w:r w:rsidRPr="009A5573">
              <w:rPr>
                <w:sz w:val="24"/>
              </w:rPr>
              <w:t>Босова Л.Л., Босова А.Ю.</w:t>
            </w:r>
          </w:p>
        </w:tc>
        <w:tc>
          <w:tcPr>
            <w:tcW w:w="2268" w:type="dxa"/>
          </w:tcPr>
          <w:p w:rsidR="007A3980" w:rsidRDefault="007A3980" w:rsidP="007A3980">
            <w:pPr>
              <w:pStyle w:val="TableParagraph"/>
              <w:ind w:right="335"/>
              <w:rPr>
                <w:sz w:val="24"/>
              </w:rPr>
            </w:pPr>
            <w:r>
              <w:rPr>
                <w:sz w:val="24"/>
              </w:rPr>
              <w:t>Информатика. 9</w:t>
            </w:r>
            <w:r>
              <w:rPr>
                <w:spacing w:val="-57"/>
                <w:sz w:val="24"/>
              </w:rPr>
              <w:t xml:space="preserve"> </w:t>
            </w:r>
            <w:r>
              <w:rPr>
                <w:sz w:val="24"/>
              </w:rPr>
              <w:t>класс.</w:t>
            </w:r>
            <w:r>
              <w:rPr>
                <w:spacing w:val="-1"/>
                <w:sz w:val="24"/>
              </w:rPr>
              <w:t xml:space="preserve"> </w:t>
            </w:r>
            <w:r>
              <w:rPr>
                <w:sz w:val="24"/>
              </w:rPr>
              <w:t>Учебник</w:t>
            </w:r>
          </w:p>
        </w:tc>
        <w:tc>
          <w:tcPr>
            <w:tcW w:w="1984" w:type="dxa"/>
          </w:tcPr>
          <w:p w:rsidR="007A3980" w:rsidRDefault="007A3980" w:rsidP="007A3980">
            <w:pPr>
              <w:pStyle w:val="TableParagraph"/>
              <w:spacing w:line="261" w:lineRule="exact"/>
              <w:ind w:left="96" w:right="81"/>
              <w:rPr>
                <w:sz w:val="24"/>
              </w:rPr>
            </w:pPr>
            <w:r w:rsidRPr="00CC1011">
              <w:rPr>
                <w:sz w:val="24"/>
              </w:rPr>
              <w:t>Информатика. Босова Л.Л., Босова А.Ю. (7-9)</w:t>
            </w:r>
          </w:p>
        </w:tc>
        <w:tc>
          <w:tcPr>
            <w:tcW w:w="1276" w:type="dxa"/>
            <w:vAlign w:val="center"/>
          </w:tcPr>
          <w:p w:rsidR="007A3980" w:rsidRDefault="007A3980" w:rsidP="007A3980">
            <w:pPr>
              <w:pStyle w:val="TableParagraph"/>
              <w:spacing w:line="261" w:lineRule="exact"/>
              <w:ind w:left="105" w:right="98"/>
              <w:rPr>
                <w:sz w:val="24"/>
              </w:rPr>
            </w:pPr>
            <w:r>
              <w:rPr>
                <w:sz w:val="24"/>
              </w:rPr>
              <w:t>2019</w:t>
            </w:r>
          </w:p>
        </w:tc>
        <w:tc>
          <w:tcPr>
            <w:tcW w:w="2268" w:type="dxa"/>
          </w:tcPr>
          <w:p w:rsidR="007A3980" w:rsidRDefault="007A3980" w:rsidP="007A3980">
            <w:pPr>
              <w:pStyle w:val="TableParagraph"/>
              <w:spacing w:line="261" w:lineRule="exact"/>
              <w:ind w:right="240"/>
              <w:rPr>
                <w:sz w:val="24"/>
              </w:rPr>
            </w:pPr>
            <w:r>
              <w:rPr>
                <w:sz w:val="24"/>
              </w:rPr>
              <w:t>Акционерное</w:t>
            </w:r>
          </w:p>
          <w:p w:rsidR="007A3980" w:rsidRDefault="007A3980" w:rsidP="007A3980">
            <w:pPr>
              <w:pStyle w:val="TableParagraph"/>
              <w:spacing w:line="270" w:lineRule="atLeast"/>
              <w:ind w:right="386"/>
              <w:rPr>
                <w:sz w:val="24"/>
              </w:rPr>
            </w:pP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59" w:lineRule="exact"/>
              <w:ind w:left="174"/>
              <w:rPr>
                <w:sz w:val="24"/>
              </w:rPr>
            </w:pPr>
            <w:r>
              <w:rPr>
                <w:sz w:val="24"/>
              </w:rPr>
              <w:t>9а,б</w:t>
            </w:r>
          </w:p>
        </w:tc>
        <w:tc>
          <w:tcPr>
            <w:tcW w:w="1843" w:type="dxa"/>
            <w:vAlign w:val="center"/>
          </w:tcPr>
          <w:p w:rsidR="007A3980" w:rsidRDefault="007A3980" w:rsidP="007A3980">
            <w:pPr>
              <w:pStyle w:val="TableParagraph"/>
              <w:spacing w:line="261" w:lineRule="exact"/>
              <w:ind w:left="111"/>
              <w:rPr>
                <w:sz w:val="24"/>
              </w:rPr>
            </w:pPr>
            <w:r>
              <w:rPr>
                <w:sz w:val="24"/>
              </w:rPr>
              <w:t>до 31.08.2025</w:t>
            </w:r>
          </w:p>
        </w:tc>
      </w:tr>
      <w:tr w:rsidR="007A3980" w:rsidTr="007A3980">
        <w:trPr>
          <w:trHeight w:val="310"/>
        </w:trPr>
        <w:tc>
          <w:tcPr>
            <w:tcW w:w="14317" w:type="dxa"/>
            <w:gridSpan w:val="8"/>
          </w:tcPr>
          <w:p w:rsidR="007A3980" w:rsidRDefault="007A3980" w:rsidP="007A3980">
            <w:pPr>
              <w:pStyle w:val="TableParagraph"/>
              <w:spacing w:line="261" w:lineRule="exact"/>
              <w:ind w:left="111"/>
              <w:rPr>
                <w:sz w:val="24"/>
              </w:rPr>
            </w:pPr>
            <w:r>
              <w:rPr>
                <w:b/>
                <w:sz w:val="24"/>
              </w:rPr>
              <w:t>Вероятность и статистика (учебный</w:t>
            </w:r>
            <w:r>
              <w:rPr>
                <w:b/>
                <w:spacing w:val="-2"/>
                <w:sz w:val="24"/>
              </w:rPr>
              <w:t xml:space="preserve"> </w:t>
            </w:r>
            <w:r>
              <w:rPr>
                <w:b/>
                <w:sz w:val="24"/>
              </w:rPr>
              <w:t>предмет)</w:t>
            </w:r>
          </w:p>
        </w:tc>
      </w:tr>
      <w:tr w:rsidR="007A3980" w:rsidTr="007A3980">
        <w:trPr>
          <w:trHeight w:val="976"/>
        </w:trPr>
        <w:tc>
          <w:tcPr>
            <w:tcW w:w="1560" w:type="dxa"/>
          </w:tcPr>
          <w:p w:rsidR="007A3980" w:rsidRPr="009A5573" w:rsidRDefault="007A3980" w:rsidP="007A3980">
            <w:pPr>
              <w:pStyle w:val="TableParagraph"/>
              <w:spacing w:line="261" w:lineRule="exact"/>
              <w:ind w:left="107"/>
              <w:rPr>
                <w:sz w:val="24"/>
              </w:rPr>
            </w:pPr>
            <w:r w:rsidRPr="009923AF">
              <w:rPr>
                <w:sz w:val="24"/>
              </w:rPr>
              <w:t>1.1.2.4.1.3.1.</w:t>
            </w:r>
          </w:p>
        </w:tc>
        <w:tc>
          <w:tcPr>
            <w:tcW w:w="2126" w:type="dxa"/>
          </w:tcPr>
          <w:p w:rsidR="007A3980" w:rsidRPr="009A5573" w:rsidRDefault="007A3980" w:rsidP="007A3980">
            <w:pPr>
              <w:pStyle w:val="TableParagraph"/>
              <w:ind w:right="381"/>
              <w:rPr>
                <w:sz w:val="24"/>
              </w:rPr>
            </w:pPr>
            <w:r w:rsidRPr="009923AF">
              <w:rPr>
                <w:sz w:val="24"/>
              </w:rPr>
              <w:t>Высоцкий И.Р., Ященко И.В.; под ред. Ященко И.В.</w:t>
            </w:r>
          </w:p>
        </w:tc>
        <w:tc>
          <w:tcPr>
            <w:tcW w:w="2268" w:type="dxa"/>
          </w:tcPr>
          <w:p w:rsidR="007A3980" w:rsidRDefault="007A3980" w:rsidP="007A3980">
            <w:pPr>
              <w:pStyle w:val="TableParagraph"/>
              <w:ind w:right="335"/>
              <w:rPr>
                <w:sz w:val="24"/>
              </w:rPr>
            </w:pPr>
            <w:r w:rsidRPr="009923AF">
              <w:rPr>
                <w:sz w:val="24"/>
              </w:rPr>
              <w:t>Математика. Вероятность и статистика: 7-9-е классы: базовый уровень: учебник: в 2 частях</w:t>
            </w:r>
          </w:p>
        </w:tc>
        <w:tc>
          <w:tcPr>
            <w:tcW w:w="1984" w:type="dxa"/>
          </w:tcPr>
          <w:p w:rsidR="007A3980" w:rsidRPr="00CC1011" w:rsidRDefault="007A3980" w:rsidP="007A3980">
            <w:pPr>
              <w:pStyle w:val="TableParagraph"/>
              <w:spacing w:line="261" w:lineRule="exact"/>
              <w:ind w:left="96" w:right="81"/>
              <w:rPr>
                <w:sz w:val="24"/>
              </w:rPr>
            </w:pPr>
            <w:r w:rsidRPr="000B2756">
              <w:rPr>
                <w:sz w:val="24"/>
              </w:rPr>
              <w:t>Вероятность и статистика. Высоцкий И.Р., Ященко И. В. (7-9) Базовый</w:t>
            </w:r>
          </w:p>
        </w:tc>
        <w:tc>
          <w:tcPr>
            <w:tcW w:w="1276" w:type="dxa"/>
            <w:vAlign w:val="center"/>
          </w:tcPr>
          <w:p w:rsidR="007A3980" w:rsidRDefault="007A3980" w:rsidP="007A3980">
            <w:pPr>
              <w:pStyle w:val="TableParagraph"/>
              <w:spacing w:line="261" w:lineRule="exact"/>
              <w:ind w:left="105" w:right="98"/>
              <w:rPr>
                <w:sz w:val="24"/>
              </w:rPr>
            </w:pPr>
            <w:r>
              <w:rPr>
                <w:sz w:val="24"/>
              </w:rPr>
              <w:t>2023</w:t>
            </w:r>
          </w:p>
        </w:tc>
        <w:tc>
          <w:tcPr>
            <w:tcW w:w="2268" w:type="dxa"/>
          </w:tcPr>
          <w:p w:rsidR="007A3980" w:rsidRDefault="007A3980" w:rsidP="007A3980">
            <w:pPr>
              <w:pStyle w:val="TableParagraph"/>
              <w:spacing w:line="261" w:lineRule="exact"/>
              <w:ind w:right="240"/>
              <w:rPr>
                <w:sz w:val="24"/>
              </w:rPr>
            </w:pPr>
            <w:r>
              <w:rPr>
                <w:sz w:val="24"/>
              </w:rPr>
              <w:t>Акционерное</w:t>
            </w:r>
          </w:p>
          <w:p w:rsidR="007A3980" w:rsidRDefault="007A3980" w:rsidP="007A3980">
            <w:pPr>
              <w:pStyle w:val="TableParagraph"/>
              <w:spacing w:line="261" w:lineRule="exact"/>
              <w:ind w:right="240"/>
              <w:rPr>
                <w:spacing w:val="1"/>
                <w:sz w:val="24"/>
              </w:rPr>
            </w:pPr>
            <w:r>
              <w:rPr>
                <w:sz w:val="24"/>
              </w:rPr>
              <w:t>общество</w:t>
            </w:r>
          </w:p>
          <w:p w:rsidR="007A3980" w:rsidRDefault="007A3980" w:rsidP="007A3980">
            <w:pPr>
              <w:pStyle w:val="TableParagraph"/>
              <w:spacing w:line="261" w:lineRule="exact"/>
              <w:ind w:right="240"/>
              <w:rPr>
                <w:sz w:val="24"/>
              </w:rPr>
            </w:pP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59" w:lineRule="exact"/>
              <w:ind w:left="174"/>
              <w:rPr>
                <w:sz w:val="24"/>
              </w:rPr>
            </w:pPr>
            <w:r>
              <w:rPr>
                <w:sz w:val="24"/>
              </w:rPr>
              <w:t>7а,б</w:t>
            </w:r>
          </w:p>
        </w:tc>
        <w:tc>
          <w:tcPr>
            <w:tcW w:w="1843" w:type="dxa"/>
            <w:vAlign w:val="center"/>
          </w:tcPr>
          <w:p w:rsidR="007A3980" w:rsidRDefault="007A3980" w:rsidP="007A3980">
            <w:pPr>
              <w:pStyle w:val="TableParagraph"/>
              <w:spacing w:line="261" w:lineRule="exact"/>
              <w:ind w:left="111"/>
              <w:rPr>
                <w:sz w:val="24"/>
              </w:rPr>
            </w:pPr>
            <w:r>
              <w:rPr>
                <w:sz w:val="24"/>
              </w:rPr>
              <w:t xml:space="preserve">до </w:t>
            </w:r>
            <w:r w:rsidRPr="000B2756">
              <w:rPr>
                <w:sz w:val="24"/>
              </w:rPr>
              <w:t>17.05.2027</w:t>
            </w:r>
          </w:p>
        </w:tc>
      </w:tr>
      <w:tr w:rsidR="007A3980" w:rsidTr="007A3980">
        <w:trPr>
          <w:trHeight w:val="551"/>
        </w:trPr>
        <w:tc>
          <w:tcPr>
            <w:tcW w:w="14317" w:type="dxa"/>
            <w:gridSpan w:val="8"/>
          </w:tcPr>
          <w:p w:rsidR="007A3980" w:rsidRDefault="007A3980" w:rsidP="007A3980">
            <w:pPr>
              <w:pStyle w:val="TableParagraph"/>
              <w:spacing w:line="266" w:lineRule="exact"/>
              <w:ind w:left="107"/>
              <w:rPr>
                <w:b/>
                <w:sz w:val="24"/>
              </w:rPr>
            </w:pPr>
            <w:r>
              <w:rPr>
                <w:b/>
                <w:sz w:val="24"/>
              </w:rPr>
              <w:t>История</w:t>
            </w:r>
            <w:r>
              <w:rPr>
                <w:b/>
                <w:spacing w:val="-4"/>
                <w:sz w:val="24"/>
              </w:rPr>
              <w:t xml:space="preserve"> </w:t>
            </w:r>
            <w:r>
              <w:rPr>
                <w:b/>
                <w:sz w:val="24"/>
              </w:rPr>
              <w:t>(учебный</w:t>
            </w:r>
            <w:r>
              <w:rPr>
                <w:b/>
                <w:spacing w:val="-2"/>
                <w:sz w:val="24"/>
              </w:rPr>
              <w:t xml:space="preserve"> </w:t>
            </w:r>
            <w:r>
              <w:rPr>
                <w:b/>
                <w:sz w:val="24"/>
              </w:rPr>
              <w:t>предмет)</w:t>
            </w:r>
          </w:p>
        </w:tc>
      </w:tr>
      <w:tr w:rsidR="007A3980" w:rsidTr="007A3980">
        <w:trPr>
          <w:trHeight w:val="1602"/>
        </w:trPr>
        <w:tc>
          <w:tcPr>
            <w:tcW w:w="1560" w:type="dxa"/>
          </w:tcPr>
          <w:p w:rsidR="007A3980" w:rsidRDefault="007A3980" w:rsidP="007A3980">
            <w:pPr>
              <w:pStyle w:val="TableParagraph"/>
              <w:spacing w:line="261" w:lineRule="exact"/>
              <w:ind w:left="107"/>
              <w:rPr>
                <w:sz w:val="24"/>
              </w:rPr>
            </w:pPr>
            <w:r>
              <w:rPr>
                <w:sz w:val="24"/>
              </w:rPr>
              <w:t>1.1.2.5.1.2.1</w:t>
            </w:r>
          </w:p>
        </w:tc>
        <w:tc>
          <w:tcPr>
            <w:tcW w:w="2126" w:type="dxa"/>
          </w:tcPr>
          <w:p w:rsidR="007A3980" w:rsidRDefault="007A3980" w:rsidP="007A3980">
            <w:pPr>
              <w:pStyle w:val="TableParagraph"/>
              <w:spacing w:line="261" w:lineRule="exact"/>
              <w:rPr>
                <w:sz w:val="24"/>
              </w:rPr>
            </w:pPr>
            <w:r>
              <w:rPr>
                <w:sz w:val="24"/>
              </w:rPr>
              <w:t>Вигасин</w:t>
            </w:r>
            <w:r>
              <w:rPr>
                <w:spacing w:val="-1"/>
                <w:sz w:val="24"/>
              </w:rPr>
              <w:t xml:space="preserve"> </w:t>
            </w:r>
            <w:r>
              <w:rPr>
                <w:sz w:val="24"/>
              </w:rPr>
              <w:t>А.</w:t>
            </w:r>
            <w:r>
              <w:rPr>
                <w:spacing w:val="-1"/>
                <w:sz w:val="24"/>
              </w:rPr>
              <w:t xml:space="preserve"> </w:t>
            </w:r>
            <w:r>
              <w:rPr>
                <w:sz w:val="24"/>
              </w:rPr>
              <w:t>А.,</w:t>
            </w:r>
          </w:p>
          <w:p w:rsidR="007A3980" w:rsidRDefault="007A3980" w:rsidP="007A3980">
            <w:pPr>
              <w:pStyle w:val="TableParagraph"/>
              <w:ind w:right="120"/>
              <w:rPr>
                <w:sz w:val="24"/>
              </w:rPr>
            </w:pPr>
            <w:r>
              <w:rPr>
                <w:sz w:val="24"/>
              </w:rPr>
              <w:t>Годер Г. И.,</w:t>
            </w:r>
            <w:r>
              <w:rPr>
                <w:spacing w:val="1"/>
                <w:sz w:val="24"/>
              </w:rPr>
              <w:t xml:space="preserve"> </w:t>
            </w:r>
            <w:r>
              <w:rPr>
                <w:sz w:val="24"/>
              </w:rPr>
              <w:t>Свенцицкая И. С.;</w:t>
            </w:r>
            <w:r>
              <w:rPr>
                <w:spacing w:val="-57"/>
                <w:sz w:val="24"/>
              </w:rPr>
              <w:t xml:space="preserve"> </w:t>
            </w:r>
            <w:r>
              <w:rPr>
                <w:sz w:val="24"/>
              </w:rPr>
              <w:t>под ред.</w:t>
            </w:r>
          </w:p>
          <w:p w:rsidR="007A3980" w:rsidRDefault="007A3980" w:rsidP="007A3980">
            <w:pPr>
              <w:pStyle w:val="TableParagraph"/>
              <w:spacing w:line="270" w:lineRule="exact"/>
              <w:rPr>
                <w:sz w:val="24"/>
              </w:rPr>
            </w:pPr>
            <w:r>
              <w:rPr>
                <w:sz w:val="24"/>
              </w:rPr>
              <w:t>Искендерова</w:t>
            </w:r>
            <w:r>
              <w:rPr>
                <w:spacing w:val="-3"/>
                <w:sz w:val="24"/>
              </w:rPr>
              <w:t xml:space="preserve"> </w:t>
            </w:r>
            <w:r>
              <w:rPr>
                <w:sz w:val="24"/>
              </w:rPr>
              <w:t>А.</w:t>
            </w:r>
            <w:r>
              <w:rPr>
                <w:spacing w:val="-1"/>
                <w:sz w:val="24"/>
              </w:rPr>
              <w:t xml:space="preserve"> </w:t>
            </w:r>
            <w:r>
              <w:rPr>
                <w:sz w:val="24"/>
              </w:rPr>
              <w:t>А.</w:t>
            </w:r>
          </w:p>
        </w:tc>
        <w:tc>
          <w:tcPr>
            <w:tcW w:w="2268" w:type="dxa"/>
          </w:tcPr>
          <w:p w:rsidR="007A3980" w:rsidRDefault="007A3980" w:rsidP="007A3980">
            <w:pPr>
              <w:pStyle w:val="TableParagraph"/>
              <w:spacing w:line="261" w:lineRule="exact"/>
              <w:rPr>
                <w:sz w:val="24"/>
              </w:rPr>
            </w:pPr>
            <w:r>
              <w:rPr>
                <w:sz w:val="24"/>
              </w:rPr>
              <w:t>История.</w:t>
            </w:r>
          </w:p>
          <w:p w:rsidR="007A3980" w:rsidRDefault="007A3980" w:rsidP="007A3980">
            <w:pPr>
              <w:pStyle w:val="TableParagraph"/>
              <w:spacing w:line="270" w:lineRule="atLeast"/>
              <w:ind w:right="185"/>
              <w:rPr>
                <w:sz w:val="24"/>
              </w:rPr>
            </w:pPr>
            <w:r>
              <w:rPr>
                <w:sz w:val="24"/>
              </w:rPr>
              <w:t>Всеобщая</w:t>
            </w:r>
            <w:r>
              <w:rPr>
                <w:spacing w:val="1"/>
                <w:sz w:val="24"/>
              </w:rPr>
              <w:t xml:space="preserve"> </w:t>
            </w:r>
            <w:r>
              <w:rPr>
                <w:sz w:val="24"/>
              </w:rPr>
              <w:t>история. История</w:t>
            </w:r>
            <w:r>
              <w:rPr>
                <w:spacing w:val="-57"/>
                <w:sz w:val="24"/>
              </w:rPr>
              <w:t xml:space="preserve"> </w:t>
            </w:r>
            <w:r>
              <w:rPr>
                <w:sz w:val="24"/>
              </w:rPr>
              <w:t>Древнего мира. 5</w:t>
            </w:r>
            <w:r>
              <w:rPr>
                <w:spacing w:val="-57"/>
                <w:sz w:val="24"/>
              </w:rPr>
              <w:t xml:space="preserve"> </w:t>
            </w:r>
            <w:r>
              <w:rPr>
                <w:sz w:val="24"/>
              </w:rPr>
              <w:t>класс.</w:t>
            </w:r>
            <w:r>
              <w:rPr>
                <w:spacing w:val="-1"/>
                <w:sz w:val="24"/>
              </w:rPr>
              <w:t xml:space="preserve"> </w:t>
            </w:r>
            <w:r>
              <w:rPr>
                <w:sz w:val="24"/>
              </w:rPr>
              <w:t>Учебник</w:t>
            </w:r>
          </w:p>
        </w:tc>
        <w:tc>
          <w:tcPr>
            <w:tcW w:w="1984" w:type="dxa"/>
          </w:tcPr>
          <w:p w:rsidR="007A3980" w:rsidRDefault="007A3980" w:rsidP="007A3980">
            <w:pPr>
              <w:pStyle w:val="TableParagraph"/>
              <w:spacing w:line="261" w:lineRule="exact"/>
              <w:ind w:left="96" w:right="85"/>
              <w:rPr>
                <w:sz w:val="24"/>
              </w:rPr>
            </w:pPr>
            <w:r w:rsidRPr="00CC1011">
              <w:rPr>
                <w:sz w:val="24"/>
              </w:rPr>
              <w:t>Всеобщая история. Вигасин А.А. - Сороко-Цюпа О.С. (5-10)</w:t>
            </w:r>
          </w:p>
        </w:tc>
        <w:tc>
          <w:tcPr>
            <w:tcW w:w="1276" w:type="dxa"/>
            <w:vAlign w:val="center"/>
          </w:tcPr>
          <w:p w:rsidR="007A3980" w:rsidRDefault="007A3980" w:rsidP="007A3980">
            <w:r w:rsidRPr="0039429A">
              <w:rPr>
                <w:sz w:val="24"/>
              </w:rPr>
              <w:t>20</w:t>
            </w:r>
            <w:r>
              <w:rPr>
                <w:sz w:val="24"/>
              </w:rPr>
              <w:t>15</w:t>
            </w:r>
          </w:p>
        </w:tc>
        <w:tc>
          <w:tcPr>
            <w:tcW w:w="2268" w:type="dxa"/>
          </w:tcPr>
          <w:p w:rsidR="007A3980" w:rsidRDefault="007A3980" w:rsidP="007A3980">
            <w:pPr>
              <w:pStyle w:val="TableParagraph"/>
              <w:spacing w:line="261" w:lineRule="exact"/>
              <w:ind w:right="240"/>
              <w:rPr>
                <w:sz w:val="24"/>
              </w:rPr>
            </w:pPr>
            <w:r>
              <w:rPr>
                <w:sz w:val="24"/>
              </w:rPr>
              <w:t>Акционерное</w:t>
            </w:r>
          </w:p>
          <w:p w:rsidR="007A3980" w:rsidRDefault="007A3980" w:rsidP="007A3980">
            <w:pPr>
              <w:pStyle w:val="TableParagraph"/>
              <w:ind w:right="438"/>
              <w:rPr>
                <w:sz w:val="24"/>
              </w:rPr>
            </w:pP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5а,б</w:t>
            </w:r>
          </w:p>
        </w:tc>
        <w:tc>
          <w:tcPr>
            <w:tcW w:w="1843" w:type="dxa"/>
            <w:vAlign w:val="center"/>
          </w:tcPr>
          <w:p w:rsidR="007A3980" w:rsidRDefault="007A3980" w:rsidP="007A3980">
            <w:pPr>
              <w:pStyle w:val="TableParagraph"/>
              <w:rPr>
                <w:sz w:val="24"/>
              </w:rPr>
            </w:pPr>
          </w:p>
        </w:tc>
      </w:tr>
      <w:tr w:rsidR="007A3980" w:rsidTr="007A3980">
        <w:trPr>
          <w:trHeight w:val="1379"/>
        </w:trPr>
        <w:tc>
          <w:tcPr>
            <w:tcW w:w="1560" w:type="dxa"/>
          </w:tcPr>
          <w:p w:rsidR="007A3980" w:rsidRDefault="007A3980" w:rsidP="007A3980">
            <w:pPr>
              <w:pStyle w:val="TableParagraph"/>
              <w:spacing w:line="261" w:lineRule="exact"/>
              <w:ind w:left="107"/>
              <w:rPr>
                <w:sz w:val="24"/>
              </w:rPr>
            </w:pPr>
            <w:r>
              <w:rPr>
                <w:sz w:val="24"/>
              </w:rPr>
              <w:t>1.1.2.5.1.1.1</w:t>
            </w:r>
          </w:p>
        </w:tc>
        <w:tc>
          <w:tcPr>
            <w:tcW w:w="2126" w:type="dxa"/>
          </w:tcPr>
          <w:p w:rsidR="007A3980" w:rsidRDefault="007A3980" w:rsidP="007A3980">
            <w:pPr>
              <w:pStyle w:val="TableParagraph"/>
              <w:ind w:right="170"/>
              <w:rPr>
                <w:sz w:val="24"/>
              </w:rPr>
            </w:pPr>
            <w:r>
              <w:rPr>
                <w:sz w:val="24"/>
              </w:rPr>
              <w:t>Арсентьев Н. М.,</w:t>
            </w:r>
            <w:r>
              <w:rPr>
                <w:spacing w:val="1"/>
                <w:sz w:val="24"/>
              </w:rPr>
              <w:t xml:space="preserve"> </w:t>
            </w:r>
            <w:r>
              <w:rPr>
                <w:sz w:val="24"/>
              </w:rPr>
              <w:t>Данилов А. А.,</w:t>
            </w:r>
            <w:r>
              <w:rPr>
                <w:spacing w:val="1"/>
                <w:sz w:val="24"/>
              </w:rPr>
              <w:t xml:space="preserve"> </w:t>
            </w:r>
            <w:r>
              <w:rPr>
                <w:sz w:val="24"/>
              </w:rPr>
              <w:t>Стефанович П. С.</w:t>
            </w:r>
            <w:r>
              <w:rPr>
                <w:spacing w:val="-57"/>
                <w:sz w:val="24"/>
              </w:rPr>
              <w:t xml:space="preserve"> </w:t>
            </w:r>
            <w:r>
              <w:rPr>
                <w:sz w:val="24"/>
              </w:rPr>
              <w:t>и</w:t>
            </w:r>
            <w:r>
              <w:rPr>
                <w:spacing w:val="1"/>
                <w:sz w:val="24"/>
              </w:rPr>
              <w:t xml:space="preserve"> </w:t>
            </w:r>
            <w:r>
              <w:rPr>
                <w:sz w:val="24"/>
              </w:rPr>
              <w:t>др. ; под ред.</w:t>
            </w:r>
          </w:p>
          <w:p w:rsidR="007A3980" w:rsidRDefault="007A3980" w:rsidP="007A3980">
            <w:pPr>
              <w:pStyle w:val="TableParagraph"/>
              <w:spacing w:line="270" w:lineRule="exact"/>
              <w:rPr>
                <w:sz w:val="24"/>
              </w:rPr>
            </w:pPr>
            <w:r>
              <w:rPr>
                <w:sz w:val="24"/>
              </w:rPr>
              <w:t>Торкунова</w:t>
            </w:r>
            <w:r>
              <w:rPr>
                <w:spacing w:val="-4"/>
                <w:sz w:val="24"/>
              </w:rPr>
              <w:t xml:space="preserve"> </w:t>
            </w:r>
            <w:r>
              <w:rPr>
                <w:sz w:val="24"/>
              </w:rPr>
              <w:t>А. В.</w:t>
            </w:r>
          </w:p>
        </w:tc>
        <w:tc>
          <w:tcPr>
            <w:tcW w:w="2268" w:type="dxa"/>
          </w:tcPr>
          <w:p w:rsidR="007A3980" w:rsidRDefault="007A3980" w:rsidP="007A3980">
            <w:pPr>
              <w:pStyle w:val="TableParagraph"/>
              <w:ind w:right="140"/>
              <w:rPr>
                <w:sz w:val="24"/>
              </w:rPr>
            </w:pPr>
            <w:r>
              <w:rPr>
                <w:sz w:val="24"/>
              </w:rPr>
              <w:t>История. История</w:t>
            </w:r>
            <w:r>
              <w:rPr>
                <w:spacing w:val="-57"/>
                <w:sz w:val="24"/>
              </w:rPr>
              <w:t xml:space="preserve"> </w:t>
            </w:r>
            <w:r>
              <w:rPr>
                <w:sz w:val="24"/>
              </w:rPr>
              <w:t>России: 6 класс:</w:t>
            </w:r>
            <w:r>
              <w:rPr>
                <w:spacing w:val="1"/>
                <w:sz w:val="24"/>
              </w:rPr>
              <w:t xml:space="preserve"> </w:t>
            </w:r>
            <w:r>
              <w:rPr>
                <w:sz w:val="24"/>
              </w:rPr>
              <w:t>Учебник: В</w:t>
            </w:r>
            <w:r>
              <w:rPr>
                <w:spacing w:val="-2"/>
                <w:sz w:val="24"/>
              </w:rPr>
              <w:t xml:space="preserve"> </w:t>
            </w:r>
            <w:r>
              <w:rPr>
                <w:sz w:val="24"/>
              </w:rPr>
              <w:t>2 ч.</w:t>
            </w:r>
          </w:p>
        </w:tc>
        <w:tc>
          <w:tcPr>
            <w:tcW w:w="1984" w:type="dxa"/>
          </w:tcPr>
          <w:p w:rsidR="007A3980" w:rsidRDefault="007A3980" w:rsidP="007A3980">
            <w:pPr>
              <w:pStyle w:val="TableParagraph"/>
              <w:spacing w:line="261" w:lineRule="exact"/>
              <w:ind w:left="96" w:right="83"/>
              <w:rPr>
                <w:sz w:val="24"/>
              </w:rPr>
            </w:pPr>
            <w:r w:rsidRPr="00E613DE">
              <w:rPr>
                <w:sz w:val="24"/>
              </w:rPr>
              <w:t>История России. Под ред. Торкунова А. В. (6-10)</w:t>
            </w:r>
          </w:p>
        </w:tc>
        <w:tc>
          <w:tcPr>
            <w:tcW w:w="1276" w:type="dxa"/>
            <w:vAlign w:val="center"/>
          </w:tcPr>
          <w:p w:rsidR="007A3980" w:rsidRDefault="007A3980" w:rsidP="007A3980">
            <w:r w:rsidRPr="0039429A">
              <w:rPr>
                <w:sz w:val="24"/>
              </w:rPr>
              <w:t>20</w:t>
            </w:r>
            <w:r>
              <w:rPr>
                <w:sz w:val="24"/>
              </w:rPr>
              <w:t>16</w:t>
            </w:r>
          </w:p>
        </w:tc>
        <w:tc>
          <w:tcPr>
            <w:tcW w:w="2268"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6</w:t>
            </w:r>
          </w:p>
        </w:tc>
        <w:tc>
          <w:tcPr>
            <w:tcW w:w="1843" w:type="dxa"/>
            <w:vAlign w:val="center"/>
          </w:tcPr>
          <w:p w:rsidR="007A3980" w:rsidRDefault="007A3980" w:rsidP="007A3980">
            <w:pPr>
              <w:pStyle w:val="TableParagraph"/>
              <w:spacing w:line="261" w:lineRule="exact"/>
              <w:ind w:left="111"/>
              <w:rPr>
                <w:sz w:val="24"/>
              </w:rPr>
            </w:pPr>
            <w:r>
              <w:rPr>
                <w:sz w:val="24"/>
              </w:rPr>
              <w:t>до 16.05.2027</w:t>
            </w:r>
          </w:p>
        </w:tc>
      </w:tr>
      <w:tr w:rsidR="007A3980" w:rsidTr="007A3980">
        <w:trPr>
          <w:trHeight w:val="1103"/>
        </w:trPr>
        <w:tc>
          <w:tcPr>
            <w:tcW w:w="1560" w:type="dxa"/>
          </w:tcPr>
          <w:p w:rsidR="007A3980" w:rsidRDefault="007A3980" w:rsidP="007A3980">
            <w:pPr>
              <w:pStyle w:val="TableParagraph"/>
              <w:spacing w:line="261" w:lineRule="exact"/>
              <w:ind w:left="107"/>
              <w:rPr>
                <w:sz w:val="24"/>
              </w:rPr>
            </w:pPr>
            <w:r>
              <w:rPr>
                <w:sz w:val="24"/>
              </w:rPr>
              <w:t>1.1.2.3.2.1.2</w:t>
            </w:r>
          </w:p>
        </w:tc>
        <w:tc>
          <w:tcPr>
            <w:tcW w:w="2126" w:type="dxa"/>
          </w:tcPr>
          <w:p w:rsidR="007A3980" w:rsidRDefault="007A3980" w:rsidP="007A3980">
            <w:pPr>
              <w:pStyle w:val="TableParagraph"/>
              <w:ind w:right="362"/>
              <w:rPr>
                <w:sz w:val="24"/>
              </w:rPr>
            </w:pPr>
            <w:r>
              <w:rPr>
                <w:spacing w:val="-1"/>
                <w:sz w:val="24"/>
              </w:rPr>
              <w:t xml:space="preserve">Агибалова </w:t>
            </w:r>
            <w:r>
              <w:rPr>
                <w:sz w:val="24"/>
              </w:rPr>
              <w:t>Е.В.,</w:t>
            </w:r>
            <w:r>
              <w:rPr>
                <w:spacing w:val="-57"/>
                <w:sz w:val="24"/>
              </w:rPr>
              <w:t xml:space="preserve"> </w:t>
            </w:r>
            <w:r>
              <w:rPr>
                <w:sz w:val="24"/>
              </w:rPr>
              <w:t>Донской</w:t>
            </w:r>
            <w:r>
              <w:rPr>
                <w:spacing w:val="1"/>
                <w:sz w:val="24"/>
              </w:rPr>
              <w:t xml:space="preserve"> </w:t>
            </w:r>
            <w:r>
              <w:rPr>
                <w:sz w:val="24"/>
              </w:rPr>
              <w:t>Г.М.</w:t>
            </w:r>
          </w:p>
        </w:tc>
        <w:tc>
          <w:tcPr>
            <w:tcW w:w="2268" w:type="dxa"/>
          </w:tcPr>
          <w:p w:rsidR="007A3980" w:rsidRDefault="007A3980" w:rsidP="007A3980">
            <w:pPr>
              <w:pStyle w:val="TableParagraph"/>
              <w:ind w:right="185"/>
              <w:rPr>
                <w:sz w:val="24"/>
              </w:rPr>
            </w:pPr>
            <w:r>
              <w:rPr>
                <w:sz w:val="24"/>
              </w:rPr>
              <w:t>Всеобщая</w:t>
            </w:r>
            <w:r>
              <w:rPr>
                <w:spacing w:val="1"/>
                <w:sz w:val="24"/>
              </w:rPr>
              <w:t xml:space="preserve"> </w:t>
            </w:r>
            <w:r>
              <w:rPr>
                <w:sz w:val="24"/>
              </w:rPr>
              <w:t>история. История</w:t>
            </w:r>
            <w:r>
              <w:rPr>
                <w:spacing w:val="-57"/>
                <w:sz w:val="24"/>
              </w:rPr>
              <w:t xml:space="preserve"> </w:t>
            </w:r>
            <w:r>
              <w:rPr>
                <w:sz w:val="24"/>
              </w:rPr>
              <w:t>средних</w:t>
            </w:r>
            <w:r>
              <w:rPr>
                <w:spacing w:val="1"/>
                <w:sz w:val="24"/>
              </w:rPr>
              <w:t xml:space="preserve"> </w:t>
            </w:r>
            <w:r>
              <w:rPr>
                <w:sz w:val="24"/>
              </w:rPr>
              <w:t>веков.</w:t>
            </w:r>
            <w:r>
              <w:rPr>
                <w:spacing w:val="-1"/>
                <w:sz w:val="24"/>
              </w:rPr>
              <w:t xml:space="preserve"> </w:t>
            </w:r>
            <w:r>
              <w:rPr>
                <w:sz w:val="24"/>
              </w:rPr>
              <w:t>6</w:t>
            </w:r>
          </w:p>
          <w:p w:rsidR="007A3980" w:rsidRDefault="007A3980" w:rsidP="007A3980">
            <w:pPr>
              <w:pStyle w:val="TableParagraph"/>
              <w:spacing w:line="270" w:lineRule="exact"/>
              <w:rPr>
                <w:sz w:val="24"/>
              </w:rPr>
            </w:pPr>
            <w:r>
              <w:rPr>
                <w:sz w:val="24"/>
              </w:rPr>
              <w:t>класс.</w:t>
            </w:r>
            <w:r>
              <w:rPr>
                <w:spacing w:val="-1"/>
                <w:sz w:val="24"/>
              </w:rPr>
              <w:t xml:space="preserve"> </w:t>
            </w:r>
            <w:r>
              <w:rPr>
                <w:sz w:val="24"/>
              </w:rPr>
              <w:t>Учебник</w:t>
            </w:r>
          </w:p>
        </w:tc>
        <w:tc>
          <w:tcPr>
            <w:tcW w:w="1984" w:type="dxa"/>
          </w:tcPr>
          <w:p w:rsidR="007A3980" w:rsidRDefault="007A3980" w:rsidP="007A3980">
            <w:pPr>
              <w:pStyle w:val="TableParagraph"/>
              <w:spacing w:line="261" w:lineRule="exact"/>
              <w:ind w:left="96" w:right="85"/>
              <w:rPr>
                <w:sz w:val="24"/>
              </w:rPr>
            </w:pPr>
            <w:r w:rsidRPr="00E613DE">
              <w:rPr>
                <w:sz w:val="24"/>
              </w:rPr>
              <w:t>Всеобщая история. Вигасин А.А. - Сороко-Цюпа О.С. (5-10)</w:t>
            </w:r>
          </w:p>
        </w:tc>
        <w:tc>
          <w:tcPr>
            <w:tcW w:w="1276" w:type="dxa"/>
            <w:vAlign w:val="center"/>
          </w:tcPr>
          <w:p w:rsidR="007A3980" w:rsidRDefault="007A3980" w:rsidP="007A3980">
            <w:r w:rsidRPr="0039429A">
              <w:rPr>
                <w:sz w:val="24"/>
              </w:rPr>
              <w:t>20</w:t>
            </w:r>
            <w:r>
              <w:rPr>
                <w:sz w:val="24"/>
              </w:rPr>
              <w:t>16</w:t>
            </w:r>
          </w:p>
        </w:tc>
        <w:tc>
          <w:tcPr>
            <w:tcW w:w="2268"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6</w:t>
            </w:r>
          </w:p>
        </w:tc>
        <w:tc>
          <w:tcPr>
            <w:tcW w:w="1843" w:type="dxa"/>
            <w:vAlign w:val="center"/>
          </w:tcPr>
          <w:p w:rsidR="007A3980" w:rsidRDefault="007A3980" w:rsidP="007A3980">
            <w:pPr>
              <w:pStyle w:val="TableParagraph"/>
              <w:spacing w:line="261" w:lineRule="exact"/>
              <w:ind w:left="111"/>
              <w:rPr>
                <w:sz w:val="24"/>
              </w:rPr>
            </w:pPr>
            <w:r>
              <w:rPr>
                <w:sz w:val="24"/>
              </w:rPr>
              <w:t>до 31.08.2024</w:t>
            </w:r>
          </w:p>
        </w:tc>
      </w:tr>
      <w:tr w:rsidR="007A3980" w:rsidTr="007A3980">
        <w:trPr>
          <w:trHeight w:val="1379"/>
        </w:trPr>
        <w:tc>
          <w:tcPr>
            <w:tcW w:w="1560" w:type="dxa"/>
          </w:tcPr>
          <w:p w:rsidR="007A3980" w:rsidRDefault="007A3980" w:rsidP="007A3980">
            <w:pPr>
              <w:pStyle w:val="TableParagraph"/>
              <w:spacing w:line="264" w:lineRule="exact"/>
              <w:ind w:left="107"/>
              <w:rPr>
                <w:sz w:val="24"/>
              </w:rPr>
            </w:pPr>
            <w:r>
              <w:rPr>
                <w:sz w:val="24"/>
              </w:rPr>
              <w:t>1.1.2.3.1.6.2</w:t>
            </w:r>
          </w:p>
        </w:tc>
        <w:tc>
          <w:tcPr>
            <w:tcW w:w="2126" w:type="dxa"/>
          </w:tcPr>
          <w:p w:rsidR="007A3980" w:rsidRDefault="007A3980" w:rsidP="007A3980">
            <w:pPr>
              <w:pStyle w:val="TableParagraph"/>
              <w:ind w:right="249"/>
              <w:rPr>
                <w:sz w:val="24"/>
              </w:rPr>
            </w:pPr>
            <w:r>
              <w:rPr>
                <w:sz w:val="24"/>
              </w:rPr>
              <w:t>Арсентьев</w:t>
            </w:r>
            <w:r>
              <w:rPr>
                <w:spacing w:val="-9"/>
                <w:sz w:val="24"/>
              </w:rPr>
              <w:t xml:space="preserve"> </w:t>
            </w:r>
            <w:r>
              <w:rPr>
                <w:sz w:val="24"/>
              </w:rPr>
              <w:t>Н.</w:t>
            </w:r>
            <w:r>
              <w:rPr>
                <w:spacing w:val="-8"/>
                <w:sz w:val="24"/>
              </w:rPr>
              <w:t xml:space="preserve"> </w:t>
            </w:r>
            <w:r>
              <w:rPr>
                <w:sz w:val="24"/>
              </w:rPr>
              <w:t>М.,</w:t>
            </w:r>
            <w:r>
              <w:rPr>
                <w:spacing w:val="-57"/>
                <w:sz w:val="24"/>
              </w:rPr>
              <w:t xml:space="preserve"> </w:t>
            </w:r>
            <w:r>
              <w:rPr>
                <w:sz w:val="24"/>
              </w:rPr>
              <w:t>Данилов А. А.,</w:t>
            </w:r>
            <w:r>
              <w:rPr>
                <w:spacing w:val="1"/>
                <w:sz w:val="24"/>
              </w:rPr>
              <w:t xml:space="preserve"> </w:t>
            </w:r>
            <w:r>
              <w:rPr>
                <w:sz w:val="24"/>
              </w:rPr>
              <w:t>Курукин И. В. и</w:t>
            </w:r>
            <w:r>
              <w:rPr>
                <w:spacing w:val="1"/>
                <w:sz w:val="24"/>
              </w:rPr>
              <w:t xml:space="preserve"> </w:t>
            </w:r>
            <w:r>
              <w:rPr>
                <w:sz w:val="24"/>
              </w:rPr>
              <w:t>др. ; под ред.</w:t>
            </w:r>
          </w:p>
          <w:p w:rsidR="007A3980" w:rsidRDefault="007A3980" w:rsidP="007A3980">
            <w:pPr>
              <w:pStyle w:val="TableParagraph"/>
              <w:spacing w:line="268" w:lineRule="exact"/>
              <w:rPr>
                <w:sz w:val="24"/>
              </w:rPr>
            </w:pPr>
            <w:r>
              <w:rPr>
                <w:sz w:val="24"/>
              </w:rPr>
              <w:t>Торкунова</w:t>
            </w:r>
            <w:r>
              <w:rPr>
                <w:spacing w:val="-4"/>
                <w:sz w:val="24"/>
              </w:rPr>
              <w:t xml:space="preserve"> </w:t>
            </w:r>
            <w:r>
              <w:rPr>
                <w:sz w:val="24"/>
              </w:rPr>
              <w:t>А. В.</w:t>
            </w:r>
          </w:p>
        </w:tc>
        <w:tc>
          <w:tcPr>
            <w:tcW w:w="2268" w:type="dxa"/>
          </w:tcPr>
          <w:p w:rsidR="007A3980" w:rsidRDefault="007A3980" w:rsidP="007A3980">
            <w:pPr>
              <w:pStyle w:val="TableParagraph"/>
              <w:ind w:right="140"/>
              <w:rPr>
                <w:sz w:val="24"/>
              </w:rPr>
            </w:pPr>
            <w:r>
              <w:rPr>
                <w:sz w:val="24"/>
              </w:rPr>
              <w:t>История. История</w:t>
            </w:r>
            <w:r>
              <w:rPr>
                <w:spacing w:val="-57"/>
                <w:sz w:val="24"/>
              </w:rPr>
              <w:t xml:space="preserve"> </w:t>
            </w:r>
            <w:r>
              <w:rPr>
                <w:sz w:val="24"/>
              </w:rPr>
              <w:t>России.</w:t>
            </w:r>
            <w:r>
              <w:rPr>
                <w:spacing w:val="-1"/>
                <w:sz w:val="24"/>
              </w:rPr>
              <w:t xml:space="preserve"> </w:t>
            </w:r>
            <w:r>
              <w:rPr>
                <w:sz w:val="24"/>
              </w:rPr>
              <w:t>7 класс.</w:t>
            </w:r>
          </w:p>
          <w:p w:rsidR="007A3980" w:rsidRDefault="007A3980" w:rsidP="007A3980">
            <w:pPr>
              <w:pStyle w:val="TableParagraph"/>
              <w:rPr>
                <w:sz w:val="24"/>
              </w:rPr>
            </w:pPr>
            <w:r>
              <w:rPr>
                <w:sz w:val="24"/>
              </w:rPr>
              <w:t>Учебник. В</w:t>
            </w:r>
            <w:r>
              <w:rPr>
                <w:spacing w:val="-2"/>
                <w:sz w:val="24"/>
              </w:rPr>
              <w:t xml:space="preserve"> </w:t>
            </w:r>
            <w:r>
              <w:rPr>
                <w:sz w:val="24"/>
              </w:rPr>
              <w:t>2 ч.</w:t>
            </w:r>
          </w:p>
        </w:tc>
        <w:tc>
          <w:tcPr>
            <w:tcW w:w="1984" w:type="dxa"/>
          </w:tcPr>
          <w:p w:rsidR="007A3980" w:rsidRDefault="007A3980" w:rsidP="007A3980">
            <w:pPr>
              <w:pStyle w:val="TableParagraph"/>
              <w:spacing w:line="264" w:lineRule="exact"/>
              <w:ind w:left="96" w:right="83"/>
              <w:rPr>
                <w:sz w:val="24"/>
              </w:rPr>
            </w:pPr>
            <w:r w:rsidRPr="00E613DE">
              <w:rPr>
                <w:sz w:val="24"/>
              </w:rPr>
              <w:t>История России. Под ред. Торкунова А. В. (6-10)</w:t>
            </w:r>
          </w:p>
        </w:tc>
        <w:tc>
          <w:tcPr>
            <w:tcW w:w="1276" w:type="dxa"/>
            <w:vAlign w:val="center"/>
          </w:tcPr>
          <w:p w:rsidR="007A3980" w:rsidRDefault="007A3980" w:rsidP="007A3980">
            <w:r w:rsidRPr="0039429A">
              <w:rPr>
                <w:sz w:val="24"/>
              </w:rPr>
              <w:t>20</w:t>
            </w:r>
            <w:r>
              <w:rPr>
                <w:sz w:val="24"/>
              </w:rPr>
              <w:t>17</w:t>
            </w:r>
          </w:p>
        </w:tc>
        <w:tc>
          <w:tcPr>
            <w:tcW w:w="2268"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4" w:lineRule="exact"/>
              <w:ind w:left="110"/>
              <w:rPr>
                <w:sz w:val="24"/>
              </w:rPr>
            </w:pPr>
            <w:r>
              <w:rPr>
                <w:sz w:val="24"/>
              </w:rPr>
              <w:t>7а,б</w:t>
            </w:r>
          </w:p>
        </w:tc>
        <w:tc>
          <w:tcPr>
            <w:tcW w:w="1843" w:type="dxa"/>
            <w:vAlign w:val="center"/>
          </w:tcPr>
          <w:p w:rsidR="007A3980" w:rsidRDefault="007A3980" w:rsidP="007A3980">
            <w:pPr>
              <w:pStyle w:val="TableParagraph"/>
              <w:spacing w:line="264" w:lineRule="exact"/>
              <w:ind w:left="111"/>
              <w:rPr>
                <w:sz w:val="24"/>
              </w:rPr>
            </w:pPr>
            <w:r>
              <w:rPr>
                <w:sz w:val="24"/>
              </w:rPr>
              <w:t>до 31.08.2024</w:t>
            </w:r>
          </w:p>
        </w:tc>
      </w:tr>
      <w:tr w:rsidR="007A3980" w:rsidTr="007A3980">
        <w:trPr>
          <w:trHeight w:val="1379"/>
        </w:trPr>
        <w:tc>
          <w:tcPr>
            <w:tcW w:w="1560" w:type="dxa"/>
          </w:tcPr>
          <w:p w:rsidR="007A3980" w:rsidRDefault="007A3980" w:rsidP="007A3980">
            <w:pPr>
              <w:pStyle w:val="TableParagraph"/>
              <w:spacing w:line="261" w:lineRule="exact"/>
              <w:ind w:left="107"/>
              <w:rPr>
                <w:sz w:val="24"/>
              </w:rPr>
            </w:pPr>
            <w:r>
              <w:rPr>
                <w:sz w:val="24"/>
              </w:rPr>
              <w:lastRenderedPageBreak/>
              <w:t>1.1.2.3.2.1.3</w:t>
            </w:r>
          </w:p>
        </w:tc>
        <w:tc>
          <w:tcPr>
            <w:tcW w:w="2126" w:type="dxa"/>
          </w:tcPr>
          <w:p w:rsidR="007A3980" w:rsidRDefault="007A3980" w:rsidP="007A3980">
            <w:pPr>
              <w:pStyle w:val="TableParagraph"/>
              <w:ind w:right="372"/>
              <w:rPr>
                <w:sz w:val="24"/>
              </w:rPr>
            </w:pPr>
            <w:r>
              <w:rPr>
                <w:sz w:val="24"/>
              </w:rPr>
              <w:t>Юдовская А.Я.,</w:t>
            </w:r>
            <w:r>
              <w:rPr>
                <w:spacing w:val="-58"/>
                <w:sz w:val="24"/>
              </w:rPr>
              <w:t xml:space="preserve"> </w:t>
            </w:r>
            <w:r>
              <w:rPr>
                <w:sz w:val="24"/>
              </w:rPr>
              <w:t>Баранов П.А.,</w:t>
            </w:r>
            <w:r>
              <w:rPr>
                <w:spacing w:val="1"/>
                <w:sz w:val="24"/>
              </w:rPr>
              <w:t xml:space="preserve"> </w:t>
            </w:r>
            <w:r>
              <w:rPr>
                <w:sz w:val="24"/>
              </w:rPr>
              <w:t>Ванюшкина</w:t>
            </w:r>
            <w:r>
              <w:rPr>
                <w:spacing w:val="1"/>
                <w:sz w:val="24"/>
              </w:rPr>
              <w:t xml:space="preserve"> </w:t>
            </w:r>
            <w:r>
              <w:rPr>
                <w:sz w:val="24"/>
              </w:rPr>
              <w:t>Л.М./Под</w:t>
            </w:r>
            <w:r>
              <w:rPr>
                <w:spacing w:val="-1"/>
                <w:sz w:val="24"/>
              </w:rPr>
              <w:t xml:space="preserve"> </w:t>
            </w:r>
            <w:r>
              <w:rPr>
                <w:sz w:val="24"/>
              </w:rPr>
              <w:t>ред.</w:t>
            </w:r>
          </w:p>
          <w:p w:rsidR="007A3980" w:rsidRDefault="007A3980" w:rsidP="007A3980">
            <w:pPr>
              <w:pStyle w:val="TableParagraph"/>
              <w:spacing w:line="270" w:lineRule="exact"/>
              <w:rPr>
                <w:sz w:val="24"/>
              </w:rPr>
            </w:pPr>
            <w:r>
              <w:rPr>
                <w:sz w:val="24"/>
              </w:rPr>
              <w:t>Искендерова</w:t>
            </w:r>
            <w:r>
              <w:rPr>
                <w:spacing w:val="-4"/>
                <w:sz w:val="24"/>
              </w:rPr>
              <w:t xml:space="preserve"> </w:t>
            </w:r>
            <w:r>
              <w:rPr>
                <w:sz w:val="24"/>
              </w:rPr>
              <w:t>А.А.</w:t>
            </w:r>
          </w:p>
        </w:tc>
        <w:tc>
          <w:tcPr>
            <w:tcW w:w="2268" w:type="dxa"/>
          </w:tcPr>
          <w:p w:rsidR="007A3980" w:rsidRDefault="007A3980" w:rsidP="007A3980">
            <w:pPr>
              <w:pStyle w:val="TableParagraph"/>
              <w:ind w:right="104"/>
              <w:rPr>
                <w:sz w:val="24"/>
              </w:rPr>
            </w:pPr>
            <w:r>
              <w:rPr>
                <w:sz w:val="24"/>
              </w:rPr>
              <w:t>Всеобщая</w:t>
            </w:r>
            <w:r>
              <w:rPr>
                <w:spacing w:val="1"/>
                <w:sz w:val="24"/>
              </w:rPr>
              <w:t xml:space="preserve"> </w:t>
            </w:r>
            <w:r>
              <w:rPr>
                <w:sz w:val="24"/>
              </w:rPr>
              <w:t>история. История</w:t>
            </w:r>
            <w:r>
              <w:rPr>
                <w:spacing w:val="1"/>
                <w:sz w:val="24"/>
              </w:rPr>
              <w:t xml:space="preserve"> </w:t>
            </w:r>
            <w:r>
              <w:rPr>
                <w:sz w:val="24"/>
              </w:rPr>
              <w:t>Нового времени. 7</w:t>
            </w:r>
            <w:r>
              <w:rPr>
                <w:spacing w:val="-57"/>
                <w:sz w:val="24"/>
              </w:rPr>
              <w:t xml:space="preserve"> </w:t>
            </w:r>
            <w:r>
              <w:rPr>
                <w:sz w:val="24"/>
              </w:rPr>
              <w:t>класс.</w:t>
            </w:r>
            <w:r>
              <w:rPr>
                <w:spacing w:val="-1"/>
                <w:sz w:val="24"/>
              </w:rPr>
              <w:t xml:space="preserve"> </w:t>
            </w:r>
            <w:r>
              <w:rPr>
                <w:sz w:val="24"/>
              </w:rPr>
              <w:t>Учебник</w:t>
            </w:r>
          </w:p>
        </w:tc>
        <w:tc>
          <w:tcPr>
            <w:tcW w:w="1984" w:type="dxa"/>
          </w:tcPr>
          <w:p w:rsidR="007A3980" w:rsidRDefault="007A3980" w:rsidP="007A3980">
            <w:pPr>
              <w:pStyle w:val="TableParagraph"/>
              <w:spacing w:line="261" w:lineRule="exact"/>
              <w:ind w:left="96" w:right="85"/>
              <w:rPr>
                <w:sz w:val="24"/>
              </w:rPr>
            </w:pPr>
            <w:r w:rsidRPr="00E613DE">
              <w:rPr>
                <w:sz w:val="24"/>
              </w:rPr>
              <w:t>Всеобщая история. Вигасин А.А. - Сороко-Цюпа О.С. (5-10)</w:t>
            </w:r>
          </w:p>
        </w:tc>
        <w:tc>
          <w:tcPr>
            <w:tcW w:w="1276" w:type="dxa"/>
            <w:vAlign w:val="center"/>
          </w:tcPr>
          <w:p w:rsidR="007A3980" w:rsidRDefault="007A3980" w:rsidP="007A3980">
            <w:r w:rsidRPr="0039429A">
              <w:rPr>
                <w:sz w:val="24"/>
              </w:rPr>
              <w:t>20</w:t>
            </w:r>
            <w:r>
              <w:rPr>
                <w:sz w:val="24"/>
              </w:rPr>
              <w:t>17</w:t>
            </w:r>
          </w:p>
        </w:tc>
        <w:tc>
          <w:tcPr>
            <w:tcW w:w="2268"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7а,б</w:t>
            </w:r>
          </w:p>
        </w:tc>
        <w:tc>
          <w:tcPr>
            <w:tcW w:w="1843" w:type="dxa"/>
            <w:vAlign w:val="center"/>
          </w:tcPr>
          <w:p w:rsidR="007A3980" w:rsidRDefault="007A3980" w:rsidP="007A3980">
            <w:pPr>
              <w:pStyle w:val="TableParagraph"/>
              <w:spacing w:line="261" w:lineRule="exact"/>
              <w:ind w:left="111"/>
              <w:rPr>
                <w:sz w:val="24"/>
              </w:rPr>
            </w:pPr>
            <w:r>
              <w:rPr>
                <w:sz w:val="24"/>
              </w:rPr>
              <w:t>до 31.08.2025</w:t>
            </w:r>
          </w:p>
        </w:tc>
      </w:tr>
      <w:tr w:rsidR="007A3980" w:rsidTr="007A3980">
        <w:trPr>
          <w:trHeight w:val="1382"/>
        </w:trPr>
        <w:tc>
          <w:tcPr>
            <w:tcW w:w="1560" w:type="dxa"/>
          </w:tcPr>
          <w:p w:rsidR="007A3980" w:rsidRDefault="007A3980" w:rsidP="007A3980">
            <w:pPr>
              <w:pStyle w:val="TableParagraph"/>
              <w:spacing w:line="264" w:lineRule="exact"/>
              <w:ind w:left="107"/>
              <w:rPr>
                <w:sz w:val="24"/>
              </w:rPr>
            </w:pPr>
            <w:r>
              <w:rPr>
                <w:sz w:val="24"/>
              </w:rPr>
              <w:t>1.1.2.3.1.6.3</w:t>
            </w:r>
          </w:p>
        </w:tc>
        <w:tc>
          <w:tcPr>
            <w:tcW w:w="2126" w:type="dxa"/>
          </w:tcPr>
          <w:p w:rsidR="007A3980" w:rsidRDefault="007A3980" w:rsidP="007A3980">
            <w:pPr>
              <w:pStyle w:val="TableParagraph"/>
              <w:ind w:right="249"/>
              <w:rPr>
                <w:sz w:val="24"/>
              </w:rPr>
            </w:pPr>
            <w:r>
              <w:rPr>
                <w:sz w:val="24"/>
              </w:rPr>
              <w:t>Арсентьев</w:t>
            </w:r>
            <w:r>
              <w:rPr>
                <w:spacing w:val="-9"/>
                <w:sz w:val="24"/>
              </w:rPr>
              <w:t xml:space="preserve"> </w:t>
            </w:r>
            <w:r>
              <w:rPr>
                <w:sz w:val="24"/>
              </w:rPr>
              <w:t>Н.</w:t>
            </w:r>
            <w:r>
              <w:rPr>
                <w:spacing w:val="-8"/>
                <w:sz w:val="24"/>
              </w:rPr>
              <w:t xml:space="preserve"> </w:t>
            </w:r>
            <w:r>
              <w:rPr>
                <w:sz w:val="24"/>
              </w:rPr>
              <w:t>М.,</w:t>
            </w:r>
            <w:r>
              <w:rPr>
                <w:spacing w:val="-57"/>
                <w:sz w:val="24"/>
              </w:rPr>
              <w:t xml:space="preserve"> </w:t>
            </w:r>
            <w:r>
              <w:rPr>
                <w:sz w:val="24"/>
              </w:rPr>
              <w:t>Данилов А. А.,</w:t>
            </w:r>
            <w:r>
              <w:rPr>
                <w:spacing w:val="1"/>
                <w:sz w:val="24"/>
              </w:rPr>
              <w:t xml:space="preserve"> </w:t>
            </w:r>
            <w:r>
              <w:rPr>
                <w:sz w:val="24"/>
              </w:rPr>
              <w:t>Курукин И. В. и</w:t>
            </w:r>
            <w:r>
              <w:rPr>
                <w:spacing w:val="1"/>
                <w:sz w:val="24"/>
              </w:rPr>
              <w:t xml:space="preserve"> </w:t>
            </w:r>
            <w:r>
              <w:rPr>
                <w:sz w:val="24"/>
              </w:rPr>
              <w:t>др.</w:t>
            </w:r>
            <w:r>
              <w:rPr>
                <w:spacing w:val="-1"/>
                <w:sz w:val="24"/>
              </w:rPr>
              <w:t xml:space="preserve"> </w:t>
            </w:r>
            <w:r>
              <w:rPr>
                <w:sz w:val="24"/>
              </w:rPr>
              <w:t>Под ред.</w:t>
            </w:r>
          </w:p>
          <w:p w:rsidR="007A3980" w:rsidRDefault="007A3980" w:rsidP="007A3980">
            <w:pPr>
              <w:pStyle w:val="TableParagraph"/>
              <w:spacing w:line="270" w:lineRule="exact"/>
              <w:rPr>
                <w:sz w:val="24"/>
              </w:rPr>
            </w:pPr>
            <w:r>
              <w:rPr>
                <w:sz w:val="24"/>
              </w:rPr>
              <w:t>Торкунова</w:t>
            </w:r>
            <w:r>
              <w:rPr>
                <w:spacing w:val="-4"/>
                <w:sz w:val="24"/>
              </w:rPr>
              <w:t xml:space="preserve"> </w:t>
            </w:r>
            <w:r>
              <w:rPr>
                <w:sz w:val="24"/>
              </w:rPr>
              <w:t>А. В.</w:t>
            </w:r>
          </w:p>
        </w:tc>
        <w:tc>
          <w:tcPr>
            <w:tcW w:w="2268" w:type="dxa"/>
          </w:tcPr>
          <w:p w:rsidR="007A3980" w:rsidRDefault="007A3980" w:rsidP="007A3980">
            <w:pPr>
              <w:pStyle w:val="TableParagraph"/>
              <w:ind w:right="116"/>
              <w:jc w:val="both"/>
              <w:rPr>
                <w:sz w:val="24"/>
              </w:rPr>
            </w:pPr>
            <w:r>
              <w:rPr>
                <w:sz w:val="24"/>
              </w:rPr>
              <w:t>История России. 8</w:t>
            </w:r>
            <w:r>
              <w:rPr>
                <w:spacing w:val="-57"/>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1984" w:type="dxa"/>
          </w:tcPr>
          <w:p w:rsidR="007A3980" w:rsidRDefault="007A3980" w:rsidP="007A3980">
            <w:pPr>
              <w:pStyle w:val="TableParagraph"/>
              <w:spacing w:line="264" w:lineRule="exact"/>
              <w:ind w:left="96" w:right="83"/>
              <w:rPr>
                <w:sz w:val="24"/>
              </w:rPr>
            </w:pPr>
            <w:r w:rsidRPr="00E613DE">
              <w:rPr>
                <w:sz w:val="24"/>
              </w:rPr>
              <w:t>История России. Под ред. Торкунова А. В. (6-10)</w:t>
            </w:r>
          </w:p>
        </w:tc>
        <w:tc>
          <w:tcPr>
            <w:tcW w:w="1276" w:type="dxa"/>
            <w:vAlign w:val="center"/>
          </w:tcPr>
          <w:p w:rsidR="007A3980" w:rsidRDefault="007A3980" w:rsidP="007A3980">
            <w:r w:rsidRPr="0039429A">
              <w:rPr>
                <w:sz w:val="24"/>
              </w:rPr>
              <w:t>2022</w:t>
            </w:r>
          </w:p>
        </w:tc>
        <w:tc>
          <w:tcPr>
            <w:tcW w:w="2268"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4" w:lineRule="exact"/>
              <w:ind w:left="110"/>
              <w:rPr>
                <w:sz w:val="24"/>
              </w:rPr>
            </w:pPr>
            <w:r>
              <w:rPr>
                <w:sz w:val="24"/>
              </w:rPr>
              <w:t>8а,б</w:t>
            </w:r>
          </w:p>
        </w:tc>
        <w:tc>
          <w:tcPr>
            <w:tcW w:w="1843" w:type="dxa"/>
            <w:vAlign w:val="center"/>
          </w:tcPr>
          <w:p w:rsidR="007A3980" w:rsidRDefault="007A3980" w:rsidP="007A3980">
            <w:pPr>
              <w:pStyle w:val="TableParagraph"/>
              <w:spacing w:line="264" w:lineRule="exact"/>
              <w:ind w:left="111"/>
              <w:rPr>
                <w:sz w:val="24"/>
              </w:rPr>
            </w:pPr>
            <w:r>
              <w:rPr>
                <w:sz w:val="24"/>
              </w:rPr>
              <w:t>до 31.08.2025</w:t>
            </w:r>
          </w:p>
        </w:tc>
      </w:tr>
      <w:tr w:rsidR="007A3980" w:rsidTr="007A3980">
        <w:trPr>
          <w:trHeight w:val="1379"/>
        </w:trPr>
        <w:tc>
          <w:tcPr>
            <w:tcW w:w="1560" w:type="dxa"/>
          </w:tcPr>
          <w:p w:rsidR="007A3980" w:rsidRDefault="007A3980" w:rsidP="007A3980">
            <w:pPr>
              <w:pStyle w:val="TableParagraph"/>
              <w:spacing w:line="261" w:lineRule="exact"/>
              <w:ind w:left="107"/>
              <w:rPr>
                <w:sz w:val="24"/>
              </w:rPr>
            </w:pPr>
            <w:r>
              <w:rPr>
                <w:sz w:val="24"/>
              </w:rPr>
              <w:t>1.1.2.3.2.1.4</w:t>
            </w:r>
          </w:p>
        </w:tc>
        <w:tc>
          <w:tcPr>
            <w:tcW w:w="2126" w:type="dxa"/>
          </w:tcPr>
          <w:p w:rsidR="007A3980" w:rsidRDefault="007A3980" w:rsidP="007A3980">
            <w:pPr>
              <w:pStyle w:val="TableParagraph"/>
              <w:ind w:right="192"/>
              <w:rPr>
                <w:sz w:val="24"/>
              </w:rPr>
            </w:pPr>
            <w:r>
              <w:rPr>
                <w:sz w:val="24"/>
              </w:rPr>
              <w:t>Юдовская А.Я.,</w:t>
            </w:r>
            <w:r>
              <w:rPr>
                <w:spacing w:val="1"/>
                <w:sz w:val="24"/>
              </w:rPr>
              <w:t xml:space="preserve"> </w:t>
            </w:r>
            <w:r>
              <w:rPr>
                <w:sz w:val="24"/>
              </w:rPr>
              <w:t>Баранов П.А.,</w:t>
            </w:r>
            <w:r>
              <w:rPr>
                <w:spacing w:val="1"/>
                <w:sz w:val="24"/>
              </w:rPr>
              <w:t xml:space="preserve"> </w:t>
            </w:r>
            <w:r>
              <w:rPr>
                <w:sz w:val="24"/>
              </w:rPr>
              <w:t>Ванюшкина Л.М.</w:t>
            </w:r>
            <w:r>
              <w:rPr>
                <w:spacing w:val="-57"/>
                <w:sz w:val="24"/>
              </w:rPr>
              <w:t xml:space="preserve"> </w:t>
            </w:r>
            <w:r>
              <w:rPr>
                <w:sz w:val="24"/>
              </w:rPr>
              <w:t>и др./Под ред.</w:t>
            </w:r>
          </w:p>
          <w:p w:rsidR="007A3980" w:rsidRDefault="007A3980" w:rsidP="007A3980">
            <w:pPr>
              <w:pStyle w:val="TableParagraph"/>
              <w:spacing w:line="270" w:lineRule="exact"/>
              <w:rPr>
                <w:sz w:val="24"/>
              </w:rPr>
            </w:pPr>
            <w:r>
              <w:rPr>
                <w:sz w:val="24"/>
              </w:rPr>
              <w:t>Искендерова</w:t>
            </w:r>
            <w:r>
              <w:rPr>
                <w:spacing w:val="-4"/>
                <w:sz w:val="24"/>
              </w:rPr>
              <w:t xml:space="preserve"> </w:t>
            </w:r>
            <w:r>
              <w:rPr>
                <w:sz w:val="24"/>
              </w:rPr>
              <w:t>А.А.</w:t>
            </w:r>
          </w:p>
        </w:tc>
        <w:tc>
          <w:tcPr>
            <w:tcW w:w="2268" w:type="dxa"/>
          </w:tcPr>
          <w:p w:rsidR="007A3980" w:rsidRDefault="007A3980" w:rsidP="007A3980">
            <w:pPr>
              <w:pStyle w:val="TableParagraph"/>
              <w:ind w:right="104"/>
              <w:rPr>
                <w:sz w:val="24"/>
              </w:rPr>
            </w:pPr>
            <w:r>
              <w:rPr>
                <w:sz w:val="24"/>
              </w:rPr>
              <w:t>Всеобщая</w:t>
            </w:r>
            <w:r>
              <w:rPr>
                <w:spacing w:val="1"/>
                <w:sz w:val="24"/>
              </w:rPr>
              <w:t xml:space="preserve"> </w:t>
            </w:r>
            <w:r>
              <w:rPr>
                <w:sz w:val="24"/>
              </w:rPr>
              <w:t>история. История</w:t>
            </w:r>
            <w:r>
              <w:rPr>
                <w:spacing w:val="1"/>
                <w:sz w:val="24"/>
              </w:rPr>
              <w:t xml:space="preserve"> </w:t>
            </w:r>
            <w:r>
              <w:rPr>
                <w:sz w:val="24"/>
              </w:rPr>
              <w:t>Нового времени. 8</w:t>
            </w:r>
            <w:r>
              <w:rPr>
                <w:spacing w:val="-57"/>
                <w:sz w:val="24"/>
              </w:rPr>
              <w:t xml:space="preserve"> </w:t>
            </w:r>
            <w:r>
              <w:rPr>
                <w:sz w:val="24"/>
              </w:rPr>
              <w:t>класс.</w:t>
            </w:r>
            <w:r>
              <w:rPr>
                <w:spacing w:val="-1"/>
                <w:sz w:val="24"/>
              </w:rPr>
              <w:t xml:space="preserve"> </w:t>
            </w:r>
            <w:r>
              <w:rPr>
                <w:sz w:val="24"/>
              </w:rPr>
              <w:t>Учебник</w:t>
            </w:r>
          </w:p>
        </w:tc>
        <w:tc>
          <w:tcPr>
            <w:tcW w:w="1984" w:type="dxa"/>
          </w:tcPr>
          <w:p w:rsidR="007A3980" w:rsidRDefault="007A3980" w:rsidP="007A3980">
            <w:pPr>
              <w:pStyle w:val="TableParagraph"/>
              <w:spacing w:line="261" w:lineRule="exact"/>
              <w:ind w:left="96" w:right="85"/>
              <w:rPr>
                <w:sz w:val="24"/>
              </w:rPr>
            </w:pPr>
            <w:r w:rsidRPr="00E613DE">
              <w:rPr>
                <w:sz w:val="24"/>
              </w:rPr>
              <w:t>Всеобщая история. Вигасин А.А. - Сороко-Цюпа О.С. (5-10)</w:t>
            </w:r>
          </w:p>
        </w:tc>
        <w:tc>
          <w:tcPr>
            <w:tcW w:w="1276" w:type="dxa"/>
            <w:vAlign w:val="center"/>
          </w:tcPr>
          <w:p w:rsidR="007A3980" w:rsidRDefault="007A3980" w:rsidP="007A3980">
            <w:r w:rsidRPr="0039429A">
              <w:rPr>
                <w:sz w:val="24"/>
              </w:rPr>
              <w:t>2022</w:t>
            </w:r>
          </w:p>
        </w:tc>
        <w:tc>
          <w:tcPr>
            <w:tcW w:w="2268"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8а,б</w:t>
            </w:r>
          </w:p>
        </w:tc>
        <w:tc>
          <w:tcPr>
            <w:tcW w:w="1843" w:type="dxa"/>
            <w:vAlign w:val="center"/>
          </w:tcPr>
          <w:p w:rsidR="007A3980" w:rsidRDefault="007A3980" w:rsidP="007A3980">
            <w:pPr>
              <w:pStyle w:val="TableParagraph"/>
              <w:spacing w:line="261" w:lineRule="exact"/>
              <w:ind w:left="111"/>
              <w:rPr>
                <w:sz w:val="24"/>
              </w:rPr>
            </w:pPr>
            <w:r>
              <w:rPr>
                <w:sz w:val="24"/>
              </w:rPr>
              <w:t>до 31.08.2026</w:t>
            </w:r>
          </w:p>
        </w:tc>
      </w:tr>
      <w:tr w:rsidR="007A3980" w:rsidTr="007A3980">
        <w:trPr>
          <w:trHeight w:val="1379"/>
        </w:trPr>
        <w:tc>
          <w:tcPr>
            <w:tcW w:w="1560" w:type="dxa"/>
          </w:tcPr>
          <w:p w:rsidR="007A3980" w:rsidRDefault="007A3980" w:rsidP="007A3980">
            <w:pPr>
              <w:pStyle w:val="TableParagraph"/>
              <w:spacing w:line="261" w:lineRule="exact"/>
              <w:ind w:left="107"/>
              <w:rPr>
                <w:sz w:val="24"/>
              </w:rPr>
            </w:pPr>
            <w:r>
              <w:rPr>
                <w:sz w:val="24"/>
              </w:rPr>
              <w:t>1.1.2.3.1.6.4</w:t>
            </w:r>
          </w:p>
        </w:tc>
        <w:tc>
          <w:tcPr>
            <w:tcW w:w="2126" w:type="dxa"/>
          </w:tcPr>
          <w:p w:rsidR="007A3980" w:rsidRDefault="007A3980" w:rsidP="007A3980">
            <w:pPr>
              <w:pStyle w:val="TableParagraph"/>
              <w:ind w:right="189" w:firstLine="60"/>
              <w:rPr>
                <w:sz w:val="24"/>
              </w:rPr>
            </w:pPr>
            <w:r>
              <w:rPr>
                <w:sz w:val="24"/>
              </w:rPr>
              <w:t>Арсентьев</w:t>
            </w:r>
            <w:r>
              <w:rPr>
                <w:spacing w:val="-9"/>
                <w:sz w:val="24"/>
              </w:rPr>
              <w:t xml:space="preserve"> </w:t>
            </w:r>
            <w:r>
              <w:rPr>
                <w:sz w:val="24"/>
              </w:rPr>
              <w:t>Н.</w:t>
            </w:r>
            <w:r>
              <w:rPr>
                <w:spacing w:val="-8"/>
                <w:sz w:val="24"/>
              </w:rPr>
              <w:t xml:space="preserve"> </w:t>
            </w:r>
            <w:r>
              <w:rPr>
                <w:sz w:val="24"/>
              </w:rPr>
              <w:t>М.,</w:t>
            </w:r>
            <w:r>
              <w:rPr>
                <w:spacing w:val="-57"/>
                <w:sz w:val="24"/>
              </w:rPr>
              <w:t xml:space="preserve"> </w:t>
            </w:r>
            <w:r>
              <w:rPr>
                <w:sz w:val="24"/>
              </w:rPr>
              <w:t>Данилов А. А.,</w:t>
            </w:r>
            <w:r>
              <w:rPr>
                <w:spacing w:val="1"/>
                <w:sz w:val="24"/>
              </w:rPr>
              <w:t xml:space="preserve"> </w:t>
            </w:r>
            <w:r>
              <w:rPr>
                <w:sz w:val="24"/>
              </w:rPr>
              <w:t>Левандовский</w:t>
            </w:r>
            <w:r>
              <w:rPr>
                <w:spacing w:val="-1"/>
                <w:sz w:val="24"/>
              </w:rPr>
              <w:t xml:space="preserve"> </w:t>
            </w:r>
            <w:r>
              <w:rPr>
                <w:sz w:val="24"/>
              </w:rPr>
              <w:t>А.</w:t>
            </w:r>
          </w:p>
          <w:p w:rsidR="007A3980" w:rsidRDefault="007A3980" w:rsidP="007A3980">
            <w:pPr>
              <w:pStyle w:val="TableParagraph"/>
              <w:spacing w:line="270" w:lineRule="atLeast"/>
              <w:ind w:right="260"/>
              <w:rPr>
                <w:sz w:val="24"/>
              </w:rPr>
            </w:pPr>
            <w:r>
              <w:rPr>
                <w:sz w:val="24"/>
              </w:rPr>
              <w:t>А. и др. Под ред.</w:t>
            </w:r>
            <w:r>
              <w:rPr>
                <w:spacing w:val="-58"/>
                <w:sz w:val="24"/>
              </w:rPr>
              <w:t xml:space="preserve"> </w:t>
            </w:r>
            <w:r>
              <w:rPr>
                <w:sz w:val="24"/>
              </w:rPr>
              <w:t>Торкунова</w:t>
            </w:r>
            <w:r>
              <w:rPr>
                <w:spacing w:val="-4"/>
                <w:sz w:val="24"/>
              </w:rPr>
              <w:t xml:space="preserve"> </w:t>
            </w:r>
            <w:r>
              <w:rPr>
                <w:sz w:val="24"/>
              </w:rPr>
              <w:t>А. В.</w:t>
            </w:r>
          </w:p>
        </w:tc>
        <w:tc>
          <w:tcPr>
            <w:tcW w:w="2268" w:type="dxa"/>
          </w:tcPr>
          <w:p w:rsidR="007A3980" w:rsidRDefault="007A3980" w:rsidP="007A3980">
            <w:pPr>
              <w:pStyle w:val="TableParagraph"/>
              <w:ind w:right="116"/>
              <w:jc w:val="both"/>
              <w:rPr>
                <w:sz w:val="24"/>
              </w:rPr>
            </w:pPr>
            <w:r>
              <w:rPr>
                <w:sz w:val="24"/>
              </w:rPr>
              <w:t>История России. 9</w:t>
            </w:r>
            <w:r>
              <w:rPr>
                <w:spacing w:val="-57"/>
                <w:sz w:val="24"/>
              </w:rPr>
              <w:t xml:space="preserve"> </w:t>
            </w:r>
            <w:r>
              <w:rPr>
                <w:sz w:val="24"/>
              </w:rPr>
              <w:t>класс. Учебник. В</w:t>
            </w:r>
            <w:r>
              <w:rPr>
                <w:spacing w:val="-57"/>
                <w:sz w:val="24"/>
              </w:rPr>
              <w:t xml:space="preserve"> </w:t>
            </w:r>
            <w:r>
              <w:rPr>
                <w:sz w:val="24"/>
              </w:rPr>
              <w:t>2</w:t>
            </w:r>
            <w:r>
              <w:rPr>
                <w:spacing w:val="-1"/>
                <w:sz w:val="24"/>
              </w:rPr>
              <w:t xml:space="preserve"> </w:t>
            </w:r>
            <w:r>
              <w:rPr>
                <w:sz w:val="24"/>
              </w:rPr>
              <w:t>ч.</w:t>
            </w:r>
          </w:p>
        </w:tc>
        <w:tc>
          <w:tcPr>
            <w:tcW w:w="1984" w:type="dxa"/>
          </w:tcPr>
          <w:p w:rsidR="007A3980" w:rsidRDefault="007A3980" w:rsidP="007A3980">
            <w:pPr>
              <w:pStyle w:val="TableParagraph"/>
              <w:spacing w:line="261" w:lineRule="exact"/>
              <w:ind w:left="96" w:right="83"/>
              <w:rPr>
                <w:sz w:val="24"/>
              </w:rPr>
            </w:pPr>
            <w:r w:rsidRPr="00E613DE">
              <w:rPr>
                <w:sz w:val="24"/>
              </w:rPr>
              <w:t>История России. Под ред. Торкунова А. В. (6-10)</w:t>
            </w:r>
          </w:p>
        </w:tc>
        <w:tc>
          <w:tcPr>
            <w:tcW w:w="1276" w:type="dxa"/>
            <w:vAlign w:val="center"/>
          </w:tcPr>
          <w:p w:rsidR="007A3980" w:rsidRDefault="007A3980" w:rsidP="007A3980">
            <w:r w:rsidRPr="0039429A">
              <w:rPr>
                <w:sz w:val="24"/>
              </w:rPr>
              <w:t>202</w:t>
            </w:r>
            <w:r>
              <w:rPr>
                <w:sz w:val="24"/>
              </w:rPr>
              <w:t>0</w:t>
            </w:r>
          </w:p>
        </w:tc>
        <w:tc>
          <w:tcPr>
            <w:tcW w:w="2268"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9а,б</w:t>
            </w:r>
          </w:p>
        </w:tc>
        <w:tc>
          <w:tcPr>
            <w:tcW w:w="1843" w:type="dxa"/>
            <w:vAlign w:val="center"/>
          </w:tcPr>
          <w:p w:rsidR="007A3980" w:rsidRDefault="007A3980" w:rsidP="007A3980">
            <w:pPr>
              <w:pStyle w:val="TableParagraph"/>
              <w:spacing w:line="261" w:lineRule="exact"/>
              <w:ind w:left="111"/>
              <w:rPr>
                <w:sz w:val="24"/>
              </w:rPr>
            </w:pPr>
            <w:r>
              <w:rPr>
                <w:sz w:val="24"/>
              </w:rPr>
              <w:t>до 31.08.2026</w:t>
            </w:r>
          </w:p>
        </w:tc>
      </w:tr>
      <w:tr w:rsidR="007A3980" w:rsidTr="007A3980">
        <w:trPr>
          <w:trHeight w:val="1379"/>
        </w:trPr>
        <w:tc>
          <w:tcPr>
            <w:tcW w:w="1560" w:type="dxa"/>
          </w:tcPr>
          <w:p w:rsidR="007A3980" w:rsidRDefault="007A3980" w:rsidP="007A3980">
            <w:pPr>
              <w:pStyle w:val="TableParagraph"/>
              <w:spacing w:line="264" w:lineRule="exact"/>
              <w:ind w:left="107"/>
              <w:rPr>
                <w:sz w:val="24"/>
              </w:rPr>
            </w:pPr>
            <w:r>
              <w:rPr>
                <w:sz w:val="24"/>
              </w:rPr>
              <w:t>1.1.2.3.2.1.5</w:t>
            </w:r>
          </w:p>
        </w:tc>
        <w:tc>
          <w:tcPr>
            <w:tcW w:w="2126" w:type="dxa"/>
          </w:tcPr>
          <w:p w:rsidR="007A3980" w:rsidRDefault="007A3980" w:rsidP="007A3980">
            <w:pPr>
              <w:pStyle w:val="TableParagraph"/>
              <w:ind w:right="192"/>
              <w:rPr>
                <w:sz w:val="24"/>
              </w:rPr>
            </w:pPr>
            <w:r>
              <w:rPr>
                <w:sz w:val="24"/>
              </w:rPr>
              <w:t>Юдовская А.Я.,</w:t>
            </w:r>
            <w:r>
              <w:rPr>
                <w:spacing w:val="1"/>
                <w:sz w:val="24"/>
              </w:rPr>
              <w:t xml:space="preserve"> </w:t>
            </w:r>
            <w:r>
              <w:rPr>
                <w:sz w:val="24"/>
              </w:rPr>
              <w:t>Баранов П.А.,</w:t>
            </w:r>
            <w:r>
              <w:rPr>
                <w:spacing w:val="1"/>
                <w:sz w:val="24"/>
              </w:rPr>
              <w:t xml:space="preserve"> </w:t>
            </w:r>
            <w:r>
              <w:rPr>
                <w:sz w:val="24"/>
              </w:rPr>
              <w:t>Ванюшкина Л.М.</w:t>
            </w:r>
            <w:r>
              <w:rPr>
                <w:spacing w:val="-57"/>
                <w:sz w:val="24"/>
              </w:rPr>
              <w:t xml:space="preserve"> </w:t>
            </w:r>
            <w:r>
              <w:rPr>
                <w:sz w:val="24"/>
              </w:rPr>
              <w:t>и др./Под ред.</w:t>
            </w:r>
          </w:p>
          <w:p w:rsidR="007A3980" w:rsidRDefault="007A3980" w:rsidP="007A3980">
            <w:pPr>
              <w:pStyle w:val="TableParagraph"/>
              <w:spacing w:line="268" w:lineRule="exact"/>
              <w:rPr>
                <w:sz w:val="24"/>
              </w:rPr>
            </w:pPr>
            <w:r>
              <w:rPr>
                <w:sz w:val="24"/>
              </w:rPr>
              <w:t>Искендерова</w:t>
            </w:r>
            <w:r>
              <w:rPr>
                <w:spacing w:val="-4"/>
                <w:sz w:val="24"/>
              </w:rPr>
              <w:t xml:space="preserve"> </w:t>
            </w:r>
            <w:r>
              <w:rPr>
                <w:sz w:val="24"/>
              </w:rPr>
              <w:t>А.А.</w:t>
            </w:r>
          </w:p>
        </w:tc>
        <w:tc>
          <w:tcPr>
            <w:tcW w:w="2268" w:type="dxa"/>
          </w:tcPr>
          <w:p w:rsidR="007A3980" w:rsidRDefault="007A3980" w:rsidP="007A3980">
            <w:pPr>
              <w:pStyle w:val="TableParagraph"/>
              <w:ind w:right="104"/>
              <w:rPr>
                <w:sz w:val="24"/>
              </w:rPr>
            </w:pPr>
            <w:r>
              <w:rPr>
                <w:sz w:val="24"/>
              </w:rPr>
              <w:t>Всеобщая</w:t>
            </w:r>
            <w:r>
              <w:rPr>
                <w:spacing w:val="1"/>
                <w:sz w:val="24"/>
              </w:rPr>
              <w:t xml:space="preserve"> </w:t>
            </w:r>
            <w:r>
              <w:rPr>
                <w:sz w:val="24"/>
              </w:rPr>
              <w:t>история. История</w:t>
            </w:r>
            <w:r>
              <w:rPr>
                <w:spacing w:val="1"/>
                <w:sz w:val="24"/>
              </w:rPr>
              <w:t xml:space="preserve"> </w:t>
            </w:r>
            <w:r>
              <w:rPr>
                <w:sz w:val="24"/>
              </w:rPr>
              <w:t>Нового времени. 9</w:t>
            </w:r>
            <w:r>
              <w:rPr>
                <w:spacing w:val="-57"/>
                <w:sz w:val="24"/>
              </w:rPr>
              <w:t xml:space="preserve"> </w:t>
            </w:r>
            <w:r>
              <w:rPr>
                <w:sz w:val="24"/>
              </w:rPr>
              <w:t>класс.</w:t>
            </w:r>
            <w:r>
              <w:rPr>
                <w:spacing w:val="-1"/>
                <w:sz w:val="24"/>
              </w:rPr>
              <w:t xml:space="preserve"> </w:t>
            </w:r>
            <w:r>
              <w:rPr>
                <w:sz w:val="24"/>
              </w:rPr>
              <w:t>Учебник</w:t>
            </w:r>
          </w:p>
        </w:tc>
        <w:tc>
          <w:tcPr>
            <w:tcW w:w="1984" w:type="dxa"/>
          </w:tcPr>
          <w:p w:rsidR="007A3980" w:rsidRDefault="007A3980" w:rsidP="007A3980">
            <w:pPr>
              <w:pStyle w:val="TableParagraph"/>
              <w:spacing w:line="264" w:lineRule="exact"/>
              <w:ind w:left="96" w:right="85"/>
              <w:rPr>
                <w:sz w:val="24"/>
              </w:rPr>
            </w:pPr>
            <w:r w:rsidRPr="00E613DE">
              <w:rPr>
                <w:sz w:val="24"/>
              </w:rPr>
              <w:t>Всеобщая история. Вигасин А.А. - Сороко-Цюпа О.С. (5-10)</w:t>
            </w:r>
          </w:p>
        </w:tc>
        <w:tc>
          <w:tcPr>
            <w:tcW w:w="1276" w:type="dxa"/>
            <w:vAlign w:val="center"/>
          </w:tcPr>
          <w:p w:rsidR="007A3980" w:rsidRDefault="007A3980" w:rsidP="007A3980">
            <w:r w:rsidRPr="0039429A">
              <w:rPr>
                <w:sz w:val="24"/>
              </w:rPr>
              <w:t>20</w:t>
            </w:r>
            <w:r>
              <w:rPr>
                <w:sz w:val="24"/>
              </w:rPr>
              <w:t>19</w:t>
            </w:r>
          </w:p>
        </w:tc>
        <w:tc>
          <w:tcPr>
            <w:tcW w:w="2268"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4" w:lineRule="exact"/>
              <w:ind w:left="110"/>
              <w:rPr>
                <w:sz w:val="24"/>
              </w:rPr>
            </w:pPr>
            <w:r>
              <w:rPr>
                <w:sz w:val="24"/>
              </w:rPr>
              <w:t>9а,б</w:t>
            </w:r>
          </w:p>
        </w:tc>
        <w:tc>
          <w:tcPr>
            <w:tcW w:w="1843" w:type="dxa"/>
            <w:vAlign w:val="center"/>
          </w:tcPr>
          <w:p w:rsidR="007A3980" w:rsidRDefault="007A3980" w:rsidP="007A3980">
            <w:pPr>
              <w:pStyle w:val="TableParagraph"/>
              <w:spacing w:line="264" w:lineRule="exact"/>
              <w:ind w:left="111"/>
              <w:rPr>
                <w:sz w:val="24"/>
              </w:rPr>
            </w:pPr>
            <w:r>
              <w:rPr>
                <w:sz w:val="24"/>
              </w:rPr>
              <w:t>до 31.08.2027</w:t>
            </w:r>
          </w:p>
        </w:tc>
      </w:tr>
    </w:tbl>
    <w:p w:rsidR="007A3980" w:rsidRDefault="007A3980" w:rsidP="007A3980">
      <w:pPr>
        <w:rPr>
          <w:sz w:val="24"/>
        </w:rPr>
      </w:pPr>
    </w:p>
    <w:p w:rsidR="007A3980" w:rsidRDefault="007A3980" w:rsidP="007A3980">
      <w:pPr>
        <w:rPr>
          <w:sz w:val="24"/>
        </w:rPr>
      </w:pPr>
    </w:p>
    <w:p w:rsidR="007A3980" w:rsidRPr="00091983" w:rsidRDefault="007A3980" w:rsidP="007A3980">
      <w:pPr>
        <w:rPr>
          <w:sz w:val="24"/>
        </w:rPr>
        <w:sectPr w:rsidR="007A3980" w:rsidRPr="00091983">
          <w:pgSz w:w="16840" w:h="11910" w:orient="landscape"/>
          <w:pgMar w:top="720" w:right="540" w:bottom="280" w:left="620"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126"/>
        <w:gridCol w:w="2268"/>
        <w:gridCol w:w="1984"/>
        <w:gridCol w:w="1276"/>
        <w:gridCol w:w="2268"/>
        <w:gridCol w:w="992"/>
        <w:gridCol w:w="1843"/>
      </w:tblGrid>
      <w:tr w:rsidR="007A3980" w:rsidTr="007A3980">
        <w:trPr>
          <w:trHeight w:val="553"/>
        </w:trPr>
        <w:tc>
          <w:tcPr>
            <w:tcW w:w="14317" w:type="dxa"/>
            <w:gridSpan w:val="8"/>
          </w:tcPr>
          <w:p w:rsidR="007A3980" w:rsidRDefault="007A3980" w:rsidP="007A3980">
            <w:pPr>
              <w:pStyle w:val="TableParagraph"/>
              <w:spacing w:line="268" w:lineRule="exact"/>
              <w:ind w:left="107"/>
              <w:rPr>
                <w:b/>
                <w:sz w:val="24"/>
              </w:rPr>
            </w:pPr>
            <w:r>
              <w:rPr>
                <w:b/>
                <w:sz w:val="24"/>
              </w:rPr>
              <w:lastRenderedPageBreak/>
              <w:t>Обществознание</w:t>
            </w:r>
            <w:r>
              <w:rPr>
                <w:b/>
                <w:spacing w:val="-4"/>
                <w:sz w:val="24"/>
              </w:rPr>
              <w:t xml:space="preserve"> </w:t>
            </w:r>
            <w:r>
              <w:rPr>
                <w:b/>
                <w:sz w:val="24"/>
              </w:rPr>
              <w:t>(учебный</w:t>
            </w:r>
            <w:r>
              <w:rPr>
                <w:b/>
                <w:spacing w:val="-3"/>
                <w:sz w:val="24"/>
              </w:rPr>
              <w:t xml:space="preserve"> </w:t>
            </w:r>
            <w:r>
              <w:rPr>
                <w:b/>
                <w:sz w:val="24"/>
              </w:rPr>
              <w:t>предмет)</w:t>
            </w:r>
          </w:p>
        </w:tc>
      </w:tr>
      <w:tr w:rsidR="007A3980" w:rsidTr="007A3980">
        <w:trPr>
          <w:trHeight w:val="1103"/>
        </w:trPr>
        <w:tc>
          <w:tcPr>
            <w:tcW w:w="1560" w:type="dxa"/>
          </w:tcPr>
          <w:p w:rsidR="007A3980" w:rsidRDefault="007A3980" w:rsidP="007A3980">
            <w:pPr>
              <w:pStyle w:val="TableParagraph"/>
              <w:spacing w:line="261" w:lineRule="exact"/>
              <w:ind w:left="107"/>
              <w:rPr>
                <w:sz w:val="24"/>
              </w:rPr>
            </w:pPr>
            <w:r>
              <w:rPr>
                <w:sz w:val="24"/>
              </w:rPr>
              <w:t>1.1.2.3.3.1.1</w:t>
            </w:r>
          </w:p>
        </w:tc>
        <w:tc>
          <w:tcPr>
            <w:tcW w:w="2126" w:type="dxa"/>
          </w:tcPr>
          <w:p w:rsidR="007A3980" w:rsidRDefault="007A3980" w:rsidP="007A3980">
            <w:pPr>
              <w:pStyle w:val="TableParagraph"/>
              <w:ind w:right="221"/>
              <w:rPr>
                <w:sz w:val="24"/>
              </w:rPr>
            </w:pPr>
            <w:r>
              <w:rPr>
                <w:sz w:val="24"/>
              </w:rPr>
              <w:t>Боголюбов Л. Н.,</w:t>
            </w:r>
            <w:r>
              <w:rPr>
                <w:spacing w:val="-58"/>
                <w:sz w:val="24"/>
              </w:rPr>
              <w:t xml:space="preserve"> </w:t>
            </w:r>
            <w:r>
              <w:rPr>
                <w:sz w:val="24"/>
              </w:rPr>
              <w:t>Рутковская</w:t>
            </w:r>
            <w:r>
              <w:rPr>
                <w:spacing w:val="-3"/>
                <w:sz w:val="24"/>
              </w:rPr>
              <w:t xml:space="preserve"> </w:t>
            </w:r>
            <w:r>
              <w:rPr>
                <w:sz w:val="24"/>
              </w:rPr>
              <w:t>Е.</w:t>
            </w:r>
            <w:r>
              <w:rPr>
                <w:spacing w:val="-2"/>
                <w:sz w:val="24"/>
              </w:rPr>
              <w:t xml:space="preserve"> </w:t>
            </w:r>
            <w:r>
              <w:rPr>
                <w:sz w:val="24"/>
              </w:rPr>
              <w:t>Л.,</w:t>
            </w:r>
          </w:p>
          <w:p w:rsidR="007A3980" w:rsidRDefault="007A3980" w:rsidP="007A3980">
            <w:pPr>
              <w:pStyle w:val="TableParagraph"/>
              <w:spacing w:line="270" w:lineRule="atLeast"/>
              <w:ind w:right="363"/>
              <w:rPr>
                <w:sz w:val="24"/>
              </w:rPr>
            </w:pPr>
            <w:r>
              <w:rPr>
                <w:sz w:val="24"/>
              </w:rPr>
              <w:t>Иванова</w:t>
            </w:r>
            <w:r>
              <w:rPr>
                <w:spacing w:val="-7"/>
                <w:sz w:val="24"/>
              </w:rPr>
              <w:t xml:space="preserve"> </w:t>
            </w:r>
            <w:r>
              <w:rPr>
                <w:sz w:val="24"/>
              </w:rPr>
              <w:t>Л.</w:t>
            </w:r>
            <w:r>
              <w:rPr>
                <w:spacing w:val="-5"/>
                <w:sz w:val="24"/>
              </w:rPr>
              <w:t xml:space="preserve"> </w:t>
            </w:r>
            <w:r>
              <w:rPr>
                <w:sz w:val="24"/>
              </w:rPr>
              <w:t>Ф.</w:t>
            </w:r>
            <w:r>
              <w:rPr>
                <w:spacing w:val="-6"/>
                <w:sz w:val="24"/>
              </w:rPr>
              <w:t xml:space="preserve"> </w:t>
            </w:r>
            <w:r>
              <w:rPr>
                <w:sz w:val="24"/>
              </w:rPr>
              <w:t>и</w:t>
            </w:r>
            <w:r>
              <w:rPr>
                <w:spacing w:val="-57"/>
                <w:sz w:val="24"/>
              </w:rPr>
              <w:t xml:space="preserve"> </w:t>
            </w:r>
            <w:r>
              <w:rPr>
                <w:sz w:val="24"/>
              </w:rPr>
              <w:t>др.</w:t>
            </w:r>
          </w:p>
        </w:tc>
        <w:tc>
          <w:tcPr>
            <w:tcW w:w="2268" w:type="dxa"/>
          </w:tcPr>
          <w:p w:rsidR="007A3980" w:rsidRDefault="007A3980" w:rsidP="007A3980">
            <w:pPr>
              <w:pStyle w:val="TableParagraph"/>
              <w:ind w:right="203"/>
              <w:rPr>
                <w:sz w:val="24"/>
              </w:rPr>
            </w:pPr>
            <w:r>
              <w:rPr>
                <w:sz w:val="24"/>
              </w:rPr>
              <w:t>Обществознание.</w:t>
            </w:r>
            <w:r>
              <w:rPr>
                <w:spacing w:val="-57"/>
                <w:sz w:val="24"/>
              </w:rPr>
              <w:t xml:space="preserve"> </w:t>
            </w:r>
            <w:r>
              <w:rPr>
                <w:sz w:val="24"/>
              </w:rPr>
              <w:t>6</w:t>
            </w:r>
            <w:r>
              <w:rPr>
                <w:spacing w:val="-1"/>
                <w:sz w:val="24"/>
              </w:rPr>
              <w:t xml:space="preserve"> </w:t>
            </w:r>
            <w:r>
              <w:rPr>
                <w:sz w:val="24"/>
              </w:rPr>
              <w:t>класс. Учебник</w:t>
            </w:r>
          </w:p>
        </w:tc>
        <w:tc>
          <w:tcPr>
            <w:tcW w:w="1984" w:type="dxa"/>
          </w:tcPr>
          <w:p w:rsidR="007A3980" w:rsidRDefault="007A3980" w:rsidP="007A3980">
            <w:pPr>
              <w:pStyle w:val="TableParagraph"/>
              <w:spacing w:line="261" w:lineRule="exact"/>
              <w:ind w:left="96" w:right="85"/>
              <w:rPr>
                <w:sz w:val="24"/>
              </w:rPr>
            </w:pPr>
            <w:r w:rsidRPr="00E163C5">
              <w:rPr>
                <w:sz w:val="24"/>
              </w:rPr>
              <w:t>Обществознание. Боголюбов Л.Н. и др. (6-9)</w:t>
            </w:r>
          </w:p>
        </w:tc>
        <w:tc>
          <w:tcPr>
            <w:tcW w:w="1276" w:type="dxa"/>
            <w:vAlign w:val="center"/>
          </w:tcPr>
          <w:p w:rsidR="007A3980" w:rsidRDefault="007A3980" w:rsidP="007A3980">
            <w:r w:rsidRPr="0010493B">
              <w:rPr>
                <w:sz w:val="24"/>
              </w:rPr>
              <w:t>201</w:t>
            </w:r>
            <w:r>
              <w:rPr>
                <w:sz w:val="24"/>
              </w:rPr>
              <w:t>5</w:t>
            </w:r>
          </w:p>
        </w:tc>
        <w:tc>
          <w:tcPr>
            <w:tcW w:w="2268"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438"/>
              <w:rPr>
                <w:sz w:val="24"/>
              </w:rPr>
            </w:pP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6</w:t>
            </w:r>
          </w:p>
        </w:tc>
        <w:tc>
          <w:tcPr>
            <w:tcW w:w="1843" w:type="dxa"/>
            <w:vAlign w:val="center"/>
          </w:tcPr>
          <w:p w:rsidR="007A3980" w:rsidRDefault="007A3980" w:rsidP="007A3980">
            <w:pPr>
              <w:pStyle w:val="TableParagraph"/>
              <w:spacing w:line="261" w:lineRule="exact"/>
              <w:ind w:left="111"/>
              <w:rPr>
                <w:sz w:val="24"/>
              </w:rPr>
            </w:pPr>
            <w:r>
              <w:rPr>
                <w:sz w:val="24"/>
              </w:rPr>
              <w:t>до 28.04.2027</w:t>
            </w:r>
          </w:p>
        </w:tc>
      </w:tr>
      <w:tr w:rsidR="007A3980" w:rsidTr="007A3980">
        <w:trPr>
          <w:trHeight w:val="1103"/>
        </w:trPr>
        <w:tc>
          <w:tcPr>
            <w:tcW w:w="1560" w:type="dxa"/>
          </w:tcPr>
          <w:p w:rsidR="007A3980" w:rsidRDefault="007A3980" w:rsidP="007A3980">
            <w:pPr>
              <w:pStyle w:val="TableParagraph"/>
              <w:spacing w:line="261" w:lineRule="exact"/>
              <w:ind w:left="107"/>
              <w:rPr>
                <w:sz w:val="24"/>
              </w:rPr>
            </w:pPr>
            <w:r>
              <w:rPr>
                <w:sz w:val="24"/>
              </w:rPr>
              <w:t>1.1.2.3.3.1.2</w:t>
            </w:r>
          </w:p>
        </w:tc>
        <w:tc>
          <w:tcPr>
            <w:tcW w:w="2126" w:type="dxa"/>
          </w:tcPr>
          <w:p w:rsidR="007A3980" w:rsidRDefault="007A3980" w:rsidP="007A3980">
            <w:pPr>
              <w:pStyle w:val="TableParagraph"/>
              <w:spacing w:line="261" w:lineRule="exact"/>
              <w:rPr>
                <w:sz w:val="24"/>
              </w:rPr>
            </w:pPr>
            <w:r>
              <w:rPr>
                <w:sz w:val="24"/>
              </w:rPr>
              <w:t>Боголюбов</w:t>
            </w:r>
            <w:r>
              <w:rPr>
                <w:spacing w:val="-2"/>
                <w:sz w:val="24"/>
              </w:rPr>
              <w:t xml:space="preserve"> </w:t>
            </w:r>
            <w:r>
              <w:rPr>
                <w:sz w:val="24"/>
              </w:rPr>
              <w:t>Л.</w:t>
            </w:r>
            <w:r>
              <w:rPr>
                <w:spacing w:val="-1"/>
                <w:sz w:val="24"/>
              </w:rPr>
              <w:t xml:space="preserve"> </w:t>
            </w:r>
            <w:r>
              <w:rPr>
                <w:sz w:val="24"/>
              </w:rPr>
              <w:t>Н.,</w:t>
            </w:r>
          </w:p>
          <w:p w:rsidR="007A3980" w:rsidRDefault="007A3980" w:rsidP="007A3980">
            <w:pPr>
              <w:pStyle w:val="TableParagraph"/>
              <w:spacing w:line="270" w:lineRule="atLeast"/>
              <w:ind w:right="201"/>
              <w:rPr>
                <w:sz w:val="24"/>
              </w:rPr>
            </w:pPr>
            <w:r>
              <w:rPr>
                <w:sz w:val="24"/>
              </w:rPr>
              <w:t>Лазебникова А.</w:t>
            </w:r>
            <w:r>
              <w:rPr>
                <w:spacing w:val="1"/>
                <w:sz w:val="24"/>
              </w:rPr>
              <w:t xml:space="preserve"> </w:t>
            </w:r>
            <w:r>
              <w:rPr>
                <w:sz w:val="24"/>
              </w:rPr>
              <w:t>Ю., Половникова</w:t>
            </w:r>
            <w:r>
              <w:rPr>
                <w:spacing w:val="-57"/>
                <w:sz w:val="24"/>
              </w:rPr>
              <w:t xml:space="preserve"> </w:t>
            </w:r>
            <w:r>
              <w:rPr>
                <w:sz w:val="24"/>
              </w:rPr>
              <w:t>А.</w:t>
            </w:r>
            <w:r>
              <w:rPr>
                <w:spacing w:val="-1"/>
                <w:sz w:val="24"/>
              </w:rPr>
              <w:t xml:space="preserve"> </w:t>
            </w:r>
            <w:r>
              <w:rPr>
                <w:sz w:val="24"/>
              </w:rPr>
              <w:t>В. и</w:t>
            </w:r>
            <w:r>
              <w:rPr>
                <w:spacing w:val="1"/>
                <w:sz w:val="24"/>
              </w:rPr>
              <w:t xml:space="preserve"> </w:t>
            </w:r>
            <w:r>
              <w:rPr>
                <w:sz w:val="24"/>
              </w:rPr>
              <w:t>др.</w:t>
            </w:r>
          </w:p>
        </w:tc>
        <w:tc>
          <w:tcPr>
            <w:tcW w:w="2268" w:type="dxa"/>
          </w:tcPr>
          <w:p w:rsidR="007A3980" w:rsidRDefault="007A3980" w:rsidP="007A3980">
            <w:pPr>
              <w:pStyle w:val="TableParagraph"/>
              <w:spacing w:line="261" w:lineRule="exact"/>
              <w:rPr>
                <w:sz w:val="24"/>
              </w:rPr>
            </w:pPr>
            <w:r>
              <w:rPr>
                <w:sz w:val="24"/>
              </w:rPr>
              <w:t>Обществознание.</w:t>
            </w:r>
          </w:p>
          <w:p w:rsidR="007A3980" w:rsidRDefault="007A3980" w:rsidP="007A3980">
            <w:pPr>
              <w:pStyle w:val="TableParagraph"/>
              <w:rPr>
                <w:sz w:val="24"/>
              </w:rPr>
            </w:pPr>
            <w:r>
              <w:rPr>
                <w:sz w:val="24"/>
              </w:rPr>
              <w:t>7</w:t>
            </w:r>
            <w:r>
              <w:rPr>
                <w:spacing w:val="-1"/>
                <w:sz w:val="24"/>
              </w:rPr>
              <w:t xml:space="preserve"> </w:t>
            </w:r>
            <w:r>
              <w:rPr>
                <w:sz w:val="24"/>
              </w:rPr>
              <w:t>класс.</w:t>
            </w:r>
            <w:r>
              <w:rPr>
                <w:spacing w:val="-1"/>
                <w:sz w:val="24"/>
              </w:rPr>
              <w:t xml:space="preserve"> </w:t>
            </w:r>
            <w:r>
              <w:rPr>
                <w:sz w:val="24"/>
              </w:rPr>
              <w:t>Учебник</w:t>
            </w:r>
          </w:p>
        </w:tc>
        <w:tc>
          <w:tcPr>
            <w:tcW w:w="1984" w:type="dxa"/>
          </w:tcPr>
          <w:p w:rsidR="007A3980" w:rsidRDefault="007A3980" w:rsidP="007A3980">
            <w:pPr>
              <w:pStyle w:val="TableParagraph"/>
              <w:spacing w:line="261" w:lineRule="exact"/>
              <w:ind w:left="96" w:right="85"/>
              <w:rPr>
                <w:sz w:val="24"/>
              </w:rPr>
            </w:pPr>
            <w:r w:rsidRPr="00E163C5">
              <w:rPr>
                <w:sz w:val="24"/>
              </w:rPr>
              <w:t>Обществознание. Боголюбов Л.Н. и др. (6-9)</w:t>
            </w:r>
          </w:p>
        </w:tc>
        <w:tc>
          <w:tcPr>
            <w:tcW w:w="1276" w:type="dxa"/>
            <w:vAlign w:val="center"/>
          </w:tcPr>
          <w:p w:rsidR="007A3980" w:rsidRDefault="007A3980" w:rsidP="007A3980">
            <w:r w:rsidRPr="0010493B">
              <w:rPr>
                <w:sz w:val="24"/>
              </w:rPr>
              <w:t>201</w:t>
            </w:r>
            <w:r>
              <w:rPr>
                <w:sz w:val="24"/>
              </w:rPr>
              <w:t>7</w:t>
            </w:r>
          </w:p>
        </w:tc>
        <w:tc>
          <w:tcPr>
            <w:tcW w:w="2268" w:type="dxa"/>
          </w:tcPr>
          <w:p w:rsidR="007A3980" w:rsidRDefault="007A3980" w:rsidP="007A3980">
            <w:pPr>
              <w:pStyle w:val="TableParagraph"/>
              <w:spacing w:line="261" w:lineRule="exact"/>
              <w:ind w:right="240"/>
              <w:rPr>
                <w:sz w:val="24"/>
              </w:rPr>
            </w:pPr>
            <w:r>
              <w:rPr>
                <w:sz w:val="24"/>
              </w:rPr>
              <w:t>Акционерное</w:t>
            </w:r>
          </w:p>
          <w:p w:rsidR="007A3980" w:rsidRDefault="007A3980" w:rsidP="007A3980">
            <w:pPr>
              <w:pStyle w:val="TableParagraph"/>
              <w:spacing w:line="270" w:lineRule="atLeast"/>
              <w:ind w:right="438"/>
              <w:rPr>
                <w:spacing w:val="1"/>
                <w:sz w:val="24"/>
              </w:rPr>
            </w:pPr>
            <w:r>
              <w:rPr>
                <w:sz w:val="24"/>
              </w:rPr>
              <w:t>общество</w:t>
            </w:r>
          </w:p>
          <w:p w:rsidR="007A3980" w:rsidRDefault="007A3980" w:rsidP="007A3980">
            <w:pPr>
              <w:pStyle w:val="TableParagraph"/>
              <w:spacing w:line="270" w:lineRule="atLeast"/>
              <w:ind w:right="438"/>
              <w:rPr>
                <w:sz w:val="24"/>
              </w:rPr>
            </w:pP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7а,б</w:t>
            </w:r>
          </w:p>
        </w:tc>
        <w:tc>
          <w:tcPr>
            <w:tcW w:w="1843" w:type="dxa"/>
            <w:vAlign w:val="center"/>
          </w:tcPr>
          <w:p w:rsidR="007A3980" w:rsidRDefault="007A3980" w:rsidP="007A3980">
            <w:pPr>
              <w:pStyle w:val="TableParagraph"/>
              <w:spacing w:line="261" w:lineRule="exact"/>
              <w:ind w:left="111"/>
              <w:rPr>
                <w:sz w:val="24"/>
              </w:rPr>
            </w:pPr>
            <w:r>
              <w:rPr>
                <w:sz w:val="24"/>
              </w:rPr>
              <w:t>до 28.04.2027</w:t>
            </w:r>
          </w:p>
        </w:tc>
      </w:tr>
      <w:tr w:rsidR="007A3980" w:rsidTr="007A3980">
        <w:trPr>
          <w:trHeight w:val="1103"/>
        </w:trPr>
        <w:tc>
          <w:tcPr>
            <w:tcW w:w="1560" w:type="dxa"/>
          </w:tcPr>
          <w:p w:rsidR="007A3980" w:rsidRDefault="007A3980" w:rsidP="007A3980">
            <w:pPr>
              <w:pStyle w:val="TableParagraph"/>
              <w:spacing w:line="261" w:lineRule="exact"/>
              <w:ind w:left="107"/>
              <w:rPr>
                <w:sz w:val="24"/>
              </w:rPr>
            </w:pPr>
            <w:r>
              <w:rPr>
                <w:sz w:val="24"/>
              </w:rPr>
              <w:t>1.1.2.3.3.1.3</w:t>
            </w:r>
          </w:p>
        </w:tc>
        <w:tc>
          <w:tcPr>
            <w:tcW w:w="2126" w:type="dxa"/>
          </w:tcPr>
          <w:p w:rsidR="007A3980" w:rsidRDefault="007A3980" w:rsidP="007A3980">
            <w:pPr>
              <w:pStyle w:val="TableParagraph"/>
              <w:ind w:right="152"/>
              <w:rPr>
                <w:sz w:val="24"/>
              </w:rPr>
            </w:pPr>
            <w:r>
              <w:rPr>
                <w:sz w:val="24"/>
              </w:rPr>
              <w:t>Боголюбов Л. Н.,</w:t>
            </w:r>
            <w:r>
              <w:rPr>
                <w:spacing w:val="1"/>
                <w:sz w:val="24"/>
              </w:rPr>
              <w:t xml:space="preserve"> </w:t>
            </w:r>
            <w:r>
              <w:rPr>
                <w:sz w:val="24"/>
              </w:rPr>
              <w:t>Городецкая Н. И.,</w:t>
            </w:r>
            <w:r>
              <w:rPr>
                <w:spacing w:val="-58"/>
                <w:sz w:val="24"/>
              </w:rPr>
              <w:t xml:space="preserve"> </w:t>
            </w:r>
            <w:r>
              <w:rPr>
                <w:sz w:val="24"/>
              </w:rPr>
              <w:t>Иванова</w:t>
            </w:r>
            <w:r>
              <w:rPr>
                <w:spacing w:val="-2"/>
                <w:sz w:val="24"/>
              </w:rPr>
              <w:t xml:space="preserve"> </w:t>
            </w:r>
            <w:r>
              <w:rPr>
                <w:sz w:val="24"/>
              </w:rPr>
              <w:t>Л.</w:t>
            </w:r>
            <w:r>
              <w:rPr>
                <w:spacing w:val="-1"/>
                <w:sz w:val="24"/>
              </w:rPr>
              <w:t xml:space="preserve"> </w:t>
            </w:r>
            <w:r>
              <w:rPr>
                <w:sz w:val="24"/>
              </w:rPr>
              <w:t>Ф.</w:t>
            </w:r>
            <w:r>
              <w:rPr>
                <w:spacing w:val="-1"/>
                <w:sz w:val="24"/>
              </w:rPr>
              <w:t xml:space="preserve"> </w:t>
            </w:r>
            <w:r>
              <w:rPr>
                <w:sz w:val="24"/>
              </w:rPr>
              <w:t>и</w:t>
            </w:r>
          </w:p>
          <w:p w:rsidR="007A3980" w:rsidRDefault="007A3980" w:rsidP="007A3980">
            <w:pPr>
              <w:pStyle w:val="TableParagraph"/>
              <w:spacing w:line="270" w:lineRule="exact"/>
              <w:rPr>
                <w:sz w:val="24"/>
              </w:rPr>
            </w:pPr>
            <w:r>
              <w:rPr>
                <w:sz w:val="24"/>
              </w:rPr>
              <w:t>др.</w:t>
            </w:r>
          </w:p>
        </w:tc>
        <w:tc>
          <w:tcPr>
            <w:tcW w:w="2268" w:type="dxa"/>
          </w:tcPr>
          <w:p w:rsidR="007A3980" w:rsidRDefault="007A3980" w:rsidP="007A3980">
            <w:pPr>
              <w:pStyle w:val="TableParagraph"/>
              <w:ind w:right="203"/>
              <w:rPr>
                <w:sz w:val="24"/>
              </w:rPr>
            </w:pPr>
            <w:r>
              <w:rPr>
                <w:sz w:val="24"/>
              </w:rPr>
              <w:t>Обществознание.</w:t>
            </w:r>
            <w:r>
              <w:rPr>
                <w:spacing w:val="-57"/>
                <w:sz w:val="24"/>
              </w:rPr>
              <w:t xml:space="preserve"> </w:t>
            </w:r>
            <w:r>
              <w:rPr>
                <w:sz w:val="24"/>
              </w:rPr>
              <w:t>8</w:t>
            </w:r>
            <w:r>
              <w:rPr>
                <w:spacing w:val="-1"/>
                <w:sz w:val="24"/>
              </w:rPr>
              <w:t xml:space="preserve"> </w:t>
            </w:r>
            <w:r>
              <w:rPr>
                <w:sz w:val="24"/>
              </w:rPr>
              <w:t>класс.</w:t>
            </w:r>
            <w:r>
              <w:rPr>
                <w:spacing w:val="-1"/>
                <w:sz w:val="24"/>
              </w:rPr>
              <w:t xml:space="preserve"> </w:t>
            </w:r>
            <w:r>
              <w:rPr>
                <w:sz w:val="24"/>
              </w:rPr>
              <w:t>Учебник</w:t>
            </w:r>
          </w:p>
        </w:tc>
        <w:tc>
          <w:tcPr>
            <w:tcW w:w="1984" w:type="dxa"/>
          </w:tcPr>
          <w:p w:rsidR="007A3980" w:rsidRDefault="007A3980" w:rsidP="007A3980">
            <w:pPr>
              <w:pStyle w:val="TableParagraph"/>
              <w:spacing w:line="261" w:lineRule="exact"/>
              <w:ind w:left="96" w:right="85"/>
              <w:rPr>
                <w:sz w:val="24"/>
              </w:rPr>
            </w:pPr>
            <w:r w:rsidRPr="00E163C5">
              <w:rPr>
                <w:sz w:val="24"/>
              </w:rPr>
              <w:t>Обществознание. Боголюбов Л.Н. и др. (6-9)</w:t>
            </w:r>
          </w:p>
        </w:tc>
        <w:tc>
          <w:tcPr>
            <w:tcW w:w="1276" w:type="dxa"/>
            <w:vAlign w:val="center"/>
          </w:tcPr>
          <w:p w:rsidR="007A3980" w:rsidRDefault="007A3980" w:rsidP="007A3980">
            <w:r w:rsidRPr="0010493B">
              <w:rPr>
                <w:sz w:val="24"/>
              </w:rPr>
              <w:t>20</w:t>
            </w:r>
            <w:r>
              <w:rPr>
                <w:sz w:val="24"/>
              </w:rPr>
              <w:t>20</w:t>
            </w:r>
          </w:p>
        </w:tc>
        <w:tc>
          <w:tcPr>
            <w:tcW w:w="2268"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8а,б</w:t>
            </w:r>
          </w:p>
        </w:tc>
        <w:tc>
          <w:tcPr>
            <w:tcW w:w="1843" w:type="dxa"/>
            <w:vAlign w:val="center"/>
          </w:tcPr>
          <w:p w:rsidR="007A3980" w:rsidRDefault="007A3980" w:rsidP="007A3980">
            <w:pPr>
              <w:pStyle w:val="TableParagraph"/>
              <w:spacing w:line="261" w:lineRule="exact"/>
              <w:ind w:left="111"/>
              <w:rPr>
                <w:sz w:val="24"/>
              </w:rPr>
            </w:pPr>
            <w:r>
              <w:rPr>
                <w:sz w:val="24"/>
              </w:rPr>
              <w:t>до 28.04.2027</w:t>
            </w:r>
          </w:p>
        </w:tc>
      </w:tr>
      <w:tr w:rsidR="007A3980" w:rsidTr="007A3980">
        <w:trPr>
          <w:trHeight w:val="1103"/>
        </w:trPr>
        <w:tc>
          <w:tcPr>
            <w:tcW w:w="1560" w:type="dxa"/>
          </w:tcPr>
          <w:p w:rsidR="007A3980" w:rsidRDefault="007A3980" w:rsidP="007A3980">
            <w:pPr>
              <w:pStyle w:val="TableParagraph"/>
              <w:spacing w:line="261" w:lineRule="exact"/>
              <w:ind w:left="107"/>
              <w:rPr>
                <w:sz w:val="24"/>
              </w:rPr>
            </w:pPr>
            <w:r>
              <w:rPr>
                <w:sz w:val="24"/>
              </w:rPr>
              <w:t>1.1.2.3.3.1.4</w:t>
            </w:r>
          </w:p>
        </w:tc>
        <w:tc>
          <w:tcPr>
            <w:tcW w:w="2126" w:type="dxa"/>
          </w:tcPr>
          <w:p w:rsidR="007A3980" w:rsidRDefault="007A3980" w:rsidP="007A3980">
            <w:pPr>
              <w:pStyle w:val="TableParagraph"/>
              <w:ind w:right="117"/>
              <w:rPr>
                <w:sz w:val="24"/>
              </w:rPr>
            </w:pPr>
            <w:r>
              <w:rPr>
                <w:sz w:val="24"/>
              </w:rPr>
              <w:t>Боголюбов Л. Н.,</w:t>
            </w:r>
            <w:r>
              <w:rPr>
                <w:spacing w:val="1"/>
                <w:sz w:val="24"/>
              </w:rPr>
              <w:t xml:space="preserve"> </w:t>
            </w:r>
            <w:r>
              <w:rPr>
                <w:sz w:val="24"/>
              </w:rPr>
              <w:t>Лазебникова А.</w:t>
            </w:r>
            <w:r>
              <w:rPr>
                <w:spacing w:val="1"/>
                <w:sz w:val="24"/>
              </w:rPr>
              <w:t xml:space="preserve"> </w:t>
            </w:r>
            <w:r>
              <w:rPr>
                <w:sz w:val="24"/>
              </w:rPr>
              <w:t>Ю.,</w:t>
            </w:r>
            <w:r>
              <w:rPr>
                <w:spacing w:val="-5"/>
                <w:sz w:val="24"/>
              </w:rPr>
              <w:t xml:space="preserve"> </w:t>
            </w:r>
            <w:r>
              <w:rPr>
                <w:sz w:val="24"/>
              </w:rPr>
              <w:t>Лобанов</w:t>
            </w:r>
            <w:r>
              <w:rPr>
                <w:spacing w:val="-6"/>
                <w:sz w:val="24"/>
              </w:rPr>
              <w:t xml:space="preserve"> </w:t>
            </w:r>
            <w:r>
              <w:rPr>
                <w:sz w:val="24"/>
              </w:rPr>
              <w:t>И.</w:t>
            </w:r>
            <w:r>
              <w:rPr>
                <w:spacing w:val="-5"/>
                <w:sz w:val="24"/>
              </w:rPr>
              <w:t xml:space="preserve"> </w:t>
            </w:r>
            <w:r>
              <w:rPr>
                <w:sz w:val="24"/>
              </w:rPr>
              <w:t>А.</w:t>
            </w:r>
          </w:p>
          <w:p w:rsidR="007A3980" w:rsidRDefault="007A3980" w:rsidP="007A3980">
            <w:pPr>
              <w:pStyle w:val="TableParagraph"/>
              <w:spacing w:line="270" w:lineRule="exact"/>
              <w:rPr>
                <w:sz w:val="24"/>
              </w:rPr>
            </w:pPr>
            <w:r>
              <w:rPr>
                <w:sz w:val="24"/>
              </w:rPr>
              <w:t>и</w:t>
            </w:r>
            <w:r>
              <w:rPr>
                <w:spacing w:val="1"/>
                <w:sz w:val="24"/>
              </w:rPr>
              <w:t xml:space="preserve"> </w:t>
            </w:r>
            <w:r>
              <w:rPr>
                <w:sz w:val="24"/>
              </w:rPr>
              <w:t>др.</w:t>
            </w:r>
          </w:p>
        </w:tc>
        <w:tc>
          <w:tcPr>
            <w:tcW w:w="2268" w:type="dxa"/>
          </w:tcPr>
          <w:p w:rsidR="007A3980" w:rsidRDefault="007A3980" w:rsidP="007A3980">
            <w:pPr>
              <w:pStyle w:val="TableParagraph"/>
              <w:ind w:right="203"/>
              <w:rPr>
                <w:sz w:val="24"/>
              </w:rPr>
            </w:pPr>
            <w:r>
              <w:rPr>
                <w:sz w:val="24"/>
              </w:rPr>
              <w:t>Обществознание.</w:t>
            </w:r>
            <w:r>
              <w:rPr>
                <w:spacing w:val="-57"/>
                <w:sz w:val="24"/>
              </w:rPr>
              <w:t xml:space="preserve"> </w:t>
            </w:r>
            <w:r>
              <w:rPr>
                <w:sz w:val="24"/>
              </w:rPr>
              <w:t>9</w:t>
            </w:r>
            <w:r>
              <w:rPr>
                <w:spacing w:val="-1"/>
                <w:sz w:val="24"/>
              </w:rPr>
              <w:t xml:space="preserve"> </w:t>
            </w:r>
            <w:r>
              <w:rPr>
                <w:sz w:val="24"/>
              </w:rPr>
              <w:t>класс.</w:t>
            </w:r>
            <w:r>
              <w:rPr>
                <w:spacing w:val="-1"/>
                <w:sz w:val="24"/>
              </w:rPr>
              <w:t xml:space="preserve"> </w:t>
            </w:r>
            <w:r>
              <w:rPr>
                <w:sz w:val="24"/>
              </w:rPr>
              <w:t>Учебник</w:t>
            </w:r>
          </w:p>
        </w:tc>
        <w:tc>
          <w:tcPr>
            <w:tcW w:w="1984" w:type="dxa"/>
          </w:tcPr>
          <w:p w:rsidR="007A3980" w:rsidRDefault="007A3980" w:rsidP="007A3980">
            <w:pPr>
              <w:pStyle w:val="TableParagraph"/>
              <w:spacing w:line="261" w:lineRule="exact"/>
              <w:ind w:left="96" w:right="85"/>
              <w:rPr>
                <w:sz w:val="24"/>
              </w:rPr>
            </w:pPr>
            <w:r w:rsidRPr="00E163C5">
              <w:rPr>
                <w:sz w:val="24"/>
              </w:rPr>
              <w:t>Обществознание. Боголюбов Л.Н. и др. (6-9)</w:t>
            </w:r>
          </w:p>
        </w:tc>
        <w:tc>
          <w:tcPr>
            <w:tcW w:w="1276" w:type="dxa"/>
            <w:vAlign w:val="center"/>
          </w:tcPr>
          <w:p w:rsidR="007A3980" w:rsidRDefault="007A3980" w:rsidP="007A3980">
            <w:r w:rsidRPr="0010493B">
              <w:rPr>
                <w:sz w:val="24"/>
              </w:rPr>
              <w:t>20</w:t>
            </w:r>
            <w:r>
              <w:rPr>
                <w:sz w:val="24"/>
              </w:rPr>
              <w:t>21</w:t>
            </w:r>
          </w:p>
        </w:tc>
        <w:tc>
          <w:tcPr>
            <w:tcW w:w="2268"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9а,б</w:t>
            </w:r>
          </w:p>
        </w:tc>
        <w:tc>
          <w:tcPr>
            <w:tcW w:w="1843" w:type="dxa"/>
            <w:vAlign w:val="center"/>
          </w:tcPr>
          <w:p w:rsidR="007A3980" w:rsidRDefault="007A3980" w:rsidP="007A3980">
            <w:pPr>
              <w:pStyle w:val="TableParagraph"/>
              <w:spacing w:line="261" w:lineRule="exact"/>
              <w:ind w:left="111"/>
              <w:rPr>
                <w:sz w:val="24"/>
              </w:rPr>
            </w:pPr>
            <w:r>
              <w:rPr>
                <w:sz w:val="24"/>
              </w:rPr>
              <w:t>до 28.04.2027</w:t>
            </w:r>
          </w:p>
        </w:tc>
      </w:tr>
    </w:tbl>
    <w:p w:rsidR="007A3980" w:rsidRDefault="007A3980" w:rsidP="007A3980">
      <w:pPr>
        <w:spacing w:line="261" w:lineRule="exact"/>
        <w:rPr>
          <w:sz w:val="24"/>
        </w:rPr>
        <w:sectPr w:rsidR="007A3980">
          <w:pgSz w:w="16840" w:h="11910" w:orient="landscape"/>
          <w:pgMar w:top="720" w:right="540" w:bottom="280" w:left="620"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126"/>
        <w:gridCol w:w="1985"/>
        <w:gridCol w:w="1942"/>
        <w:gridCol w:w="42"/>
        <w:gridCol w:w="1276"/>
        <w:gridCol w:w="2693"/>
        <w:gridCol w:w="851"/>
        <w:gridCol w:w="1984"/>
      </w:tblGrid>
      <w:tr w:rsidR="007A3980" w:rsidTr="007A3980">
        <w:trPr>
          <w:trHeight w:val="551"/>
        </w:trPr>
        <w:tc>
          <w:tcPr>
            <w:tcW w:w="14317" w:type="dxa"/>
            <w:gridSpan w:val="9"/>
          </w:tcPr>
          <w:p w:rsidR="007A3980" w:rsidRDefault="007A3980" w:rsidP="007A3980">
            <w:pPr>
              <w:pStyle w:val="TableParagraph"/>
              <w:spacing w:line="266" w:lineRule="exact"/>
              <w:ind w:left="107"/>
              <w:rPr>
                <w:b/>
                <w:sz w:val="24"/>
              </w:rPr>
            </w:pPr>
            <w:r>
              <w:rPr>
                <w:b/>
                <w:sz w:val="24"/>
              </w:rPr>
              <w:lastRenderedPageBreak/>
              <w:t>География</w:t>
            </w:r>
            <w:r>
              <w:rPr>
                <w:b/>
                <w:spacing w:val="-2"/>
                <w:sz w:val="24"/>
              </w:rPr>
              <w:t xml:space="preserve"> </w:t>
            </w:r>
            <w:r>
              <w:rPr>
                <w:b/>
                <w:sz w:val="24"/>
              </w:rPr>
              <w:t>(учебный</w:t>
            </w:r>
            <w:r>
              <w:rPr>
                <w:b/>
                <w:spacing w:val="-3"/>
                <w:sz w:val="24"/>
              </w:rPr>
              <w:t xml:space="preserve"> </w:t>
            </w:r>
            <w:r>
              <w:rPr>
                <w:b/>
                <w:sz w:val="24"/>
              </w:rPr>
              <w:t>предмет)</w:t>
            </w:r>
          </w:p>
        </w:tc>
      </w:tr>
      <w:tr w:rsidR="007A3980" w:rsidTr="007A3980">
        <w:trPr>
          <w:trHeight w:val="1103"/>
        </w:trPr>
        <w:tc>
          <w:tcPr>
            <w:tcW w:w="1418" w:type="dxa"/>
          </w:tcPr>
          <w:p w:rsidR="007A3980" w:rsidRDefault="007A3980" w:rsidP="007A3980">
            <w:pPr>
              <w:pStyle w:val="TableParagraph"/>
              <w:spacing w:line="261" w:lineRule="exact"/>
              <w:ind w:left="107"/>
              <w:rPr>
                <w:sz w:val="24"/>
              </w:rPr>
            </w:pPr>
            <w:r>
              <w:rPr>
                <w:sz w:val="24"/>
              </w:rPr>
              <w:t>1.1.2.5.3.1.1</w:t>
            </w:r>
          </w:p>
          <w:p w:rsidR="007A3980" w:rsidRPr="00091983" w:rsidRDefault="007A3980" w:rsidP="007A3980">
            <w:pPr>
              <w:jc w:val="center"/>
            </w:pPr>
          </w:p>
        </w:tc>
        <w:tc>
          <w:tcPr>
            <w:tcW w:w="2126" w:type="dxa"/>
          </w:tcPr>
          <w:p w:rsidR="007A3980" w:rsidRDefault="007A3980" w:rsidP="007A3980">
            <w:pPr>
              <w:pStyle w:val="TableParagraph"/>
              <w:ind w:right="421"/>
              <w:rPr>
                <w:sz w:val="24"/>
              </w:rPr>
            </w:pPr>
            <w:r>
              <w:rPr>
                <w:sz w:val="24"/>
              </w:rPr>
              <w:t>Алексеев А.И.,</w:t>
            </w:r>
            <w:r>
              <w:rPr>
                <w:spacing w:val="-57"/>
                <w:sz w:val="24"/>
              </w:rPr>
              <w:t xml:space="preserve"> </w:t>
            </w:r>
            <w:r>
              <w:rPr>
                <w:sz w:val="24"/>
              </w:rPr>
              <w:t>Николина</w:t>
            </w:r>
            <w:r>
              <w:rPr>
                <w:spacing w:val="-15"/>
                <w:sz w:val="24"/>
              </w:rPr>
              <w:t xml:space="preserve"> </w:t>
            </w:r>
            <w:r>
              <w:rPr>
                <w:sz w:val="24"/>
              </w:rPr>
              <w:t>В.В.,</w:t>
            </w:r>
          </w:p>
          <w:p w:rsidR="007A3980" w:rsidRDefault="007A3980" w:rsidP="007A3980">
            <w:pPr>
              <w:pStyle w:val="TableParagraph"/>
              <w:spacing w:line="270" w:lineRule="atLeast"/>
              <w:ind w:right="413"/>
              <w:rPr>
                <w:sz w:val="24"/>
              </w:rPr>
            </w:pPr>
            <w:r>
              <w:rPr>
                <w:sz w:val="24"/>
              </w:rPr>
              <w:t>Липкина Е.К. и</w:t>
            </w:r>
            <w:r>
              <w:rPr>
                <w:spacing w:val="-57"/>
                <w:sz w:val="24"/>
              </w:rPr>
              <w:t xml:space="preserve"> </w:t>
            </w:r>
            <w:r>
              <w:rPr>
                <w:sz w:val="24"/>
              </w:rPr>
              <w:t>др.</w:t>
            </w:r>
          </w:p>
        </w:tc>
        <w:tc>
          <w:tcPr>
            <w:tcW w:w="1985" w:type="dxa"/>
          </w:tcPr>
          <w:p w:rsidR="007A3980" w:rsidRDefault="007A3980" w:rsidP="007A3980">
            <w:pPr>
              <w:pStyle w:val="TableParagraph"/>
              <w:ind w:right="271"/>
              <w:rPr>
                <w:sz w:val="24"/>
              </w:rPr>
            </w:pPr>
            <w:r>
              <w:rPr>
                <w:sz w:val="24"/>
              </w:rPr>
              <w:t>География. 5-6</w:t>
            </w:r>
            <w:r>
              <w:rPr>
                <w:spacing w:val="1"/>
                <w:sz w:val="24"/>
              </w:rPr>
              <w:t xml:space="preserve"> </w:t>
            </w:r>
            <w:r>
              <w:rPr>
                <w:sz w:val="24"/>
              </w:rPr>
              <w:t>классы.</w:t>
            </w:r>
            <w:r>
              <w:rPr>
                <w:spacing w:val="-13"/>
                <w:sz w:val="24"/>
              </w:rPr>
              <w:t xml:space="preserve"> </w:t>
            </w:r>
            <w:r>
              <w:rPr>
                <w:sz w:val="24"/>
              </w:rPr>
              <w:t>Учебник</w:t>
            </w:r>
          </w:p>
        </w:tc>
        <w:tc>
          <w:tcPr>
            <w:tcW w:w="1984" w:type="dxa"/>
            <w:gridSpan w:val="2"/>
          </w:tcPr>
          <w:p w:rsidR="007A3980" w:rsidRDefault="007A3980" w:rsidP="007A3980">
            <w:pPr>
              <w:pStyle w:val="TableParagraph"/>
              <w:spacing w:line="261" w:lineRule="exact"/>
              <w:ind w:left="96" w:right="85"/>
              <w:rPr>
                <w:sz w:val="24"/>
              </w:rPr>
            </w:pPr>
            <w:r w:rsidRPr="00860F46">
              <w:rPr>
                <w:sz w:val="24"/>
              </w:rPr>
              <w:t>География. "Полярная звезда" (5-9)</w:t>
            </w:r>
          </w:p>
        </w:tc>
        <w:tc>
          <w:tcPr>
            <w:tcW w:w="1276" w:type="dxa"/>
            <w:vAlign w:val="center"/>
          </w:tcPr>
          <w:p w:rsidR="007A3980" w:rsidRDefault="007A3980" w:rsidP="007A3980">
            <w:pPr>
              <w:pStyle w:val="TableParagraph"/>
              <w:ind w:left="105" w:right="95"/>
              <w:rPr>
                <w:sz w:val="24"/>
              </w:rPr>
            </w:pPr>
            <w:r w:rsidRPr="0039429A">
              <w:rPr>
                <w:sz w:val="24"/>
              </w:rPr>
              <w:t>20</w:t>
            </w:r>
            <w:r>
              <w:rPr>
                <w:sz w:val="24"/>
              </w:rPr>
              <w:t>23</w:t>
            </w:r>
          </w:p>
          <w:p w:rsidR="007A3980" w:rsidRDefault="007A3980" w:rsidP="007A3980">
            <w:pPr>
              <w:pStyle w:val="TableParagraph"/>
              <w:ind w:left="105" w:right="95"/>
              <w:rPr>
                <w:sz w:val="24"/>
              </w:rPr>
            </w:pPr>
            <w:r>
              <w:rPr>
                <w:sz w:val="24"/>
              </w:rPr>
              <w:t>2019</w:t>
            </w:r>
          </w:p>
        </w:tc>
        <w:tc>
          <w:tcPr>
            <w:tcW w:w="2693"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438"/>
              <w:rPr>
                <w:sz w:val="24"/>
              </w:rPr>
            </w:pPr>
            <w:r>
              <w:rPr>
                <w:sz w:val="24"/>
              </w:rPr>
              <w:t>"Издательство</w:t>
            </w:r>
            <w:r>
              <w:rPr>
                <w:spacing w:val="-57"/>
                <w:sz w:val="24"/>
              </w:rPr>
              <w:t xml:space="preserve"> </w:t>
            </w: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 xml:space="preserve">5а,б, </w:t>
            </w:r>
          </w:p>
          <w:p w:rsidR="007A3980" w:rsidRDefault="007A3980" w:rsidP="007A3980">
            <w:pPr>
              <w:pStyle w:val="TableParagraph"/>
              <w:spacing w:line="261" w:lineRule="exact"/>
              <w:ind w:left="110"/>
              <w:rPr>
                <w:sz w:val="24"/>
              </w:rPr>
            </w:pPr>
            <w:r>
              <w:rPr>
                <w:sz w:val="24"/>
              </w:rPr>
              <w:t>6</w:t>
            </w:r>
          </w:p>
        </w:tc>
        <w:tc>
          <w:tcPr>
            <w:tcW w:w="1984" w:type="dxa"/>
            <w:vAlign w:val="center"/>
          </w:tcPr>
          <w:p w:rsidR="007A3980" w:rsidRDefault="007A3980" w:rsidP="007A3980">
            <w:pPr>
              <w:pStyle w:val="TableParagraph"/>
              <w:rPr>
                <w:sz w:val="24"/>
              </w:rPr>
            </w:pPr>
          </w:p>
        </w:tc>
      </w:tr>
      <w:tr w:rsidR="007A3980" w:rsidTr="007A3980">
        <w:trPr>
          <w:trHeight w:val="1103"/>
        </w:trPr>
        <w:tc>
          <w:tcPr>
            <w:tcW w:w="1418" w:type="dxa"/>
          </w:tcPr>
          <w:p w:rsidR="007A3980" w:rsidRDefault="007A3980" w:rsidP="007A3980">
            <w:pPr>
              <w:pStyle w:val="TableParagraph"/>
              <w:spacing w:line="261" w:lineRule="exact"/>
              <w:ind w:left="107"/>
              <w:rPr>
                <w:sz w:val="24"/>
              </w:rPr>
            </w:pPr>
            <w:r>
              <w:rPr>
                <w:sz w:val="24"/>
              </w:rPr>
              <w:t>1.1.2.3.4.1.2</w:t>
            </w:r>
          </w:p>
        </w:tc>
        <w:tc>
          <w:tcPr>
            <w:tcW w:w="2126" w:type="dxa"/>
          </w:tcPr>
          <w:p w:rsidR="007A3980" w:rsidRDefault="007A3980" w:rsidP="007A3980">
            <w:pPr>
              <w:pStyle w:val="TableParagraph"/>
              <w:spacing w:line="261" w:lineRule="exact"/>
              <w:jc w:val="both"/>
              <w:rPr>
                <w:sz w:val="24"/>
              </w:rPr>
            </w:pPr>
            <w:r>
              <w:rPr>
                <w:sz w:val="24"/>
              </w:rPr>
              <w:t>Алексеев</w:t>
            </w:r>
            <w:r>
              <w:rPr>
                <w:spacing w:val="-2"/>
                <w:sz w:val="24"/>
              </w:rPr>
              <w:t xml:space="preserve"> </w:t>
            </w:r>
            <w:r>
              <w:rPr>
                <w:sz w:val="24"/>
              </w:rPr>
              <w:t>А.И.,</w:t>
            </w:r>
          </w:p>
          <w:p w:rsidR="007A3980" w:rsidRDefault="007A3980" w:rsidP="007A3980">
            <w:pPr>
              <w:pStyle w:val="TableParagraph"/>
              <w:spacing w:line="270" w:lineRule="atLeast"/>
              <w:ind w:right="426"/>
              <w:jc w:val="both"/>
              <w:rPr>
                <w:sz w:val="24"/>
              </w:rPr>
            </w:pPr>
            <w:r>
              <w:rPr>
                <w:sz w:val="24"/>
              </w:rPr>
              <w:t>Николина В.В.,</w:t>
            </w:r>
            <w:r>
              <w:rPr>
                <w:spacing w:val="-58"/>
                <w:sz w:val="24"/>
              </w:rPr>
              <w:t xml:space="preserve"> </w:t>
            </w:r>
            <w:r>
              <w:rPr>
                <w:sz w:val="24"/>
              </w:rPr>
              <w:t>Липкина Е.К. и</w:t>
            </w:r>
            <w:r>
              <w:rPr>
                <w:spacing w:val="-57"/>
                <w:sz w:val="24"/>
              </w:rPr>
              <w:t xml:space="preserve"> </w:t>
            </w:r>
            <w:r>
              <w:rPr>
                <w:sz w:val="24"/>
              </w:rPr>
              <w:t>др.</w:t>
            </w:r>
          </w:p>
        </w:tc>
        <w:tc>
          <w:tcPr>
            <w:tcW w:w="1985" w:type="dxa"/>
          </w:tcPr>
          <w:p w:rsidR="007A3980" w:rsidRDefault="007A3980" w:rsidP="007A3980">
            <w:pPr>
              <w:pStyle w:val="TableParagraph"/>
              <w:spacing w:line="261" w:lineRule="exact"/>
              <w:rPr>
                <w:sz w:val="24"/>
              </w:rPr>
            </w:pPr>
            <w:r>
              <w:rPr>
                <w:sz w:val="24"/>
              </w:rPr>
              <w:t>География.</w:t>
            </w:r>
            <w:r>
              <w:rPr>
                <w:spacing w:val="-1"/>
                <w:sz w:val="24"/>
              </w:rPr>
              <w:t xml:space="preserve"> </w:t>
            </w:r>
            <w:r>
              <w:rPr>
                <w:sz w:val="24"/>
              </w:rPr>
              <w:t>7</w:t>
            </w:r>
          </w:p>
          <w:p w:rsidR="007A3980" w:rsidRDefault="007A3980" w:rsidP="007A3980">
            <w:pPr>
              <w:pStyle w:val="TableParagraph"/>
              <w:rPr>
                <w:sz w:val="24"/>
              </w:rPr>
            </w:pPr>
            <w:r>
              <w:rPr>
                <w:sz w:val="24"/>
              </w:rPr>
              <w:t>класс.</w:t>
            </w:r>
            <w:r>
              <w:rPr>
                <w:spacing w:val="-1"/>
                <w:sz w:val="24"/>
              </w:rPr>
              <w:t xml:space="preserve"> </w:t>
            </w:r>
            <w:r>
              <w:rPr>
                <w:sz w:val="24"/>
              </w:rPr>
              <w:t>Учебник</w:t>
            </w:r>
          </w:p>
        </w:tc>
        <w:tc>
          <w:tcPr>
            <w:tcW w:w="1984" w:type="dxa"/>
            <w:gridSpan w:val="2"/>
          </w:tcPr>
          <w:p w:rsidR="007A3980" w:rsidRDefault="007A3980" w:rsidP="007A3980">
            <w:pPr>
              <w:pStyle w:val="TableParagraph"/>
              <w:spacing w:line="261" w:lineRule="exact"/>
              <w:ind w:left="96" w:right="85"/>
              <w:rPr>
                <w:sz w:val="24"/>
              </w:rPr>
            </w:pPr>
            <w:r w:rsidRPr="00860F46">
              <w:rPr>
                <w:sz w:val="24"/>
              </w:rPr>
              <w:t>География. "Полярная звезда" (5-9)</w:t>
            </w:r>
          </w:p>
        </w:tc>
        <w:tc>
          <w:tcPr>
            <w:tcW w:w="1276" w:type="dxa"/>
            <w:vAlign w:val="center"/>
          </w:tcPr>
          <w:p w:rsidR="007A3980" w:rsidRDefault="007A3980" w:rsidP="007A3980">
            <w:r w:rsidRPr="00A51C4B">
              <w:rPr>
                <w:sz w:val="24"/>
              </w:rPr>
              <w:t>20</w:t>
            </w:r>
            <w:r>
              <w:rPr>
                <w:sz w:val="24"/>
              </w:rPr>
              <w:t>17</w:t>
            </w:r>
          </w:p>
        </w:tc>
        <w:tc>
          <w:tcPr>
            <w:tcW w:w="2693" w:type="dxa"/>
          </w:tcPr>
          <w:p w:rsidR="007A3980" w:rsidRDefault="007A3980" w:rsidP="007A3980">
            <w:pPr>
              <w:pStyle w:val="TableParagraph"/>
              <w:spacing w:line="261" w:lineRule="exact"/>
              <w:ind w:right="240"/>
              <w:rPr>
                <w:sz w:val="24"/>
              </w:rPr>
            </w:pPr>
            <w:r>
              <w:rPr>
                <w:sz w:val="24"/>
              </w:rPr>
              <w:t>Акционерное</w:t>
            </w:r>
          </w:p>
          <w:p w:rsidR="007A3980" w:rsidRDefault="007A3980" w:rsidP="007A3980">
            <w:pPr>
              <w:pStyle w:val="TableParagraph"/>
              <w:spacing w:line="270" w:lineRule="atLeast"/>
              <w:ind w:right="438"/>
              <w:rPr>
                <w:sz w:val="24"/>
              </w:rPr>
            </w:pP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7а,б,</w:t>
            </w:r>
          </w:p>
        </w:tc>
        <w:tc>
          <w:tcPr>
            <w:tcW w:w="1984" w:type="dxa"/>
            <w:vAlign w:val="center"/>
          </w:tcPr>
          <w:p w:rsidR="007A3980" w:rsidRDefault="007A3980" w:rsidP="007A3980">
            <w:pPr>
              <w:pStyle w:val="TableParagraph"/>
              <w:spacing w:line="261" w:lineRule="exact"/>
              <w:ind w:left="111"/>
              <w:rPr>
                <w:sz w:val="24"/>
              </w:rPr>
            </w:pPr>
            <w:r>
              <w:rPr>
                <w:sz w:val="24"/>
              </w:rPr>
              <w:t>до 31.08.2025</w:t>
            </w:r>
          </w:p>
        </w:tc>
      </w:tr>
      <w:tr w:rsidR="007A3980" w:rsidTr="007A3980">
        <w:trPr>
          <w:trHeight w:val="1105"/>
        </w:trPr>
        <w:tc>
          <w:tcPr>
            <w:tcW w:w="1418" w:type="dxa"/>
          </w:tcPr>
          <w:p w:rsidR="007A3980" w:rsidRDefault="007A3980" w:rsidP="007A3980">
            <w:pPr>
              <w:pStyle w:val="TableParagraph"/>
              <w:spacing w:line="264" w:lineRule="exact"/>
              <w:ind w:left="107"/>
              <w:rPr>
                <w:sz w:val="24"/>
              </w:rPr>
            </w:pPr>
            <w:r>
              <w:rPr>
                <w:sz w:val="24"/>
              </w:rPr>
              <w:t>1.1.2.3.4.1.3</w:t>
            </w:r>
          </w:p>
        </w:tc>
        <w:tc>
          <w:tcPr>
            <w:tcW w:w="2126" w:type="dxa"/>
          </w:tcPr>
          <w:p w:rsidR="007A3980" w:rsidRDefault="007A3980" w:rsidP="007A3980">
            <w:pPr>
              <w:pStyle w:val="TableParagraph"/>
              <w:ind w:right="426"/>
              <w:jc w:val="both"/>
              <w:rPr>
                <w:sz w:val="24"/>
              </w:rPr>
            </w:pPr>
            <w:r>
              <w:rPr>
                <w:sz w:val="24"/>
              </w:rPr>
              <w:t>Алексеев А.И.,</w:t>
            </w:r>
            <w:r>
              <w:rPr>
                <w:spacing w:val="-57"/>
                <w:sz w:val="24"/>
              </w:rPr>
              <w:t xml:space="preserve"> </w:t>
            </w:r>
            <w:r>
              <w:rPr>
                <w:sz w:val="24"/>
              </w:rPr>
              <w:t>Николина В.В.,</w:t>
            </w:r>
            <w:r>
              <w:rPr>
                <w:spacing w:val="-58"/>
                <w:sz w:val="24"/>
              </w:rPr>
              <w:t xml:space="preserve"> </w:t>
            </w:r>
            <w:r>
              <w:rPr>
                <w:sz w:val="24"/>
              </w:rPr>
              <w:t>Липкина</w:t>
            </w:r>
            <w:r>
              <w:rPr>
                <w:spacing w:val="-2"/>
                <w:sz w:val="24"/>
              </w:rPr>
              <w:t xml:space="preserve"> </w:t>
            </w:r>
            <w:r>
              <w:rPr>
                <w:sz w:val="24"/>
              </w:rPr>
              <w:t>Е.К.</w:t>
            </w:r>
            <w:r>
              <w:rPr>
                <w:spacing w:val="-1"/>
                <w:sz w:val="24"/>
              </w:rPr>
              <w:t xml:space="preserve"> </w:t>
            </w:r>
            <w:r>
              <w:rPr>
                <w:sz w:val="24"/>
              </w:rPr>
              <w:t>и</w:t>
            </w:r>
          </w:p>
          <w:p w:rsidR="007A3980" w:rsidRDefault="007A3980" w:rsidP="007A3980">
            <w:pPr>
              <w:pStyle w:val="TableParagraph"/>
              <w:spacing w:line="270" w:lineRule="exact"/>
              <w:rPr>
                <w:sz w:val="24"/>
              </w:rPr>
            </w:pPr>
            <w:r>
              <w:rPr>
                <w:sz w:val="24"/>
              </w:rPr>
              <w:t>др.</w:t>
            </w:r>
          </w:p>
        </w:tc>
        <w:tc>
          <w:tcPr>
            <w:tcW w:w="1985" w:type="dxa"/>
          </w:tcPr>
          <w:p w:rsidR="007A3980" w:rsidRDefault="007A3980" w:rsidP="007A3980">
            <w:pPr>
              <w:pStyle w:val="TableParagraph"/>
              <w:ind w:right="432"/>
              <w:rPr>
                <w:sz w:val="24"/>
              </w:rPr>
            </w:pPr>
            <w:r>
              <w:rPr>
                <w:sz w:val="24"/>
              </w:rPr>
              <w:t>География. 8</w:t>
            </w:r>
            <w:r>
              <w:rPr>
                <w:spacing w:val="1"/>
                <w:sz w:val="24"/>
              </w:rPr>
              <w:t xml:space="preserve"> </w:t>
            </w:r>
            <w:r>
              <w:rPr>
                <w:sz w:val="24"/>
              </w:rPr>
              <w:t>класс.</w:t>
            </w:r>
            <w:r>
              <w:rPr>
                <w:spacing w:val="-13"/>
                <w:sz w:val="24"/>
              </w:rPr>
              <w:t xml:space="preserve"> </w:t>
            </w:r>
            <w:r>
              <w:rPr>
                <w:sz w:val="24"/>
              </w:rPr>
              <w:t>Учебник</w:t>
            </w:r>
          </w:p>
        </w:tc>
        <w:tc>
          <w:tcPr>
            <w:tcW w:w="1984" w:type="dxa"/>
            <w:gridSpan w:val="2"/>
          </w:tcPr>
          <w:p w:rsidR="007A3980" w:rsidRDefault="007A3980" w:rsidP="007A3980">
            <w:pPr>
              <w:pStyle w:val="TableParagraph"/>
              <w:spacing w:line="264" w:lineRule="exact"/>
              <w:ind w:left="96" w:right="85"/>
              <w:rPr>
                <w:sz w:val="24"/>
              </w:rPr>
            </w:pPr>
            <w:r w:rsidRPr="00860F46">
              <w:rPr>
                <w:sz w:val="24"/>
              </w:rPr>
              <w:t>География. "Полярная звезда" (5-9)</w:t>
            </w:r>
          </w:p>
        </w:tc>
        <w:tc>
          <w:tcPr>
            <w:tcW w:w="1276" w:type="dxa"/>
            <w:vAlign w:val="center"/>
          </w:tcPr>
          <w:p w:rsidR="007A3980" w:rsidRDefault="007A3980" w:rsidP="007A3980">
            <w:r w:rsidRPr="00A51C4B">
              <w:rPr>
                <w:sz w:val="24"/>
              </w:rPr>
              <w:t>20</w:t>
            </w:r>
            <w:r>
              <w:rPr>
                <w:sz w:val="24"/>
              </w:rPr>
              <w:t>22</w:t>
            </w:r>
          </w:p>
        </w:tc>
        <w:tc>
          <w:tcPr>
            <w:tcW w:w="2693"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51" w:type="dxa"/>
            <w:vAlign w:val="center"/>
          </w:tcPr>
          <w:p w:rsidR="007A3980" w:rsidRDefault="007A3980" w:rsidP="007A3980">
            <w:pPr>
              <w:pStyle w:val="TableParagraph"/>
              <w:spacing w:line="264" w:lineRule="exact"/>
              <w:ind w:left="110"/>
              <w:rPr>
                <w:sz w:val="24"/>
              </w:rPr>
            </w:pPr>
            <w:r>
              <w:rPr>
                <w:sz w:val="24"/>
              </w:rPr>
              <w:t>8а,б</w:t>
            </w:r>
          </w:p>
        </w:tc>
        <w:tc>
          <w:tcPr>
            <w:tcW w:w="1984" w:type="dxa"/>
            <w:vAlign w:val="center"/>
          </w:tcPr>
          <w:p w:rsidR="007A3980" w:rsidRDefault="007A3980" w:rsidP="007A3980">
            <w:pPr>
              <w:pStyle w:val="TableParagraph"/>
              <w:spacing w:line="264" w:lineRule="exact"/>
              <w:ind w:left="111"/>
              <w:rPr>
                <w:sz w:val="24"/>
              </w:rPr>
            </w:pPr>
            <w:r>
              <w:rPr>
                <w:sz w:val="24"/>
              </w:rPr>
              <w:t>до 31.08.2026</w:t>
            </w:r>
          </w:p>
        </w:tc>
      </w:tr>
      <w:tr w:rsidR="007A3980" w:rsidTr="007A3980">
        <w:trPr>
          <w:trHeight w:val="1103"/>
        </w:trPr>
        <w:tc>
          <w:tcPr>
            <w:tcW w:w="1418" w:type="dxa"/>
          </w:tcPr>
          <w:p w:rsidR="007A3980" w:rsidRDefault="007A3980" w:rsidP="007A3980">
            <w:pPr>
              <w:pStyle w:val="TableParagraph"/>
              <w:spacing w:line="261" w:lineRule="exact"/>
              <w:ind w:left="107"/>
              <w:rPr>
                <w:sz w:val="24"/>
              </w:rPr>
            </w:pPr>
            <w:r>
              <w:rPr>
                <w:sz w:val="24"/>
              </w:rPr>
              <w:t>1.1.2.3.4.1.4</w:t>
            </w:r>
          </w:p>
        </w:tc>
        <w:tc>
          <w:tcPr>
            <w:tcW w:w="2126" w:type="dxa"/>
          </w:tcPr>
          <w:p w:rsidR="007A3980" w:rsidRDefault="007A3980" w:rsidP="007A3980">
            <w:pPr>
              <w:pStyle w:val="TableParagraph"/>
              <w:ind w:right="426"/>
              <w:jc w:val="both"/>
              <w:rPr>
                <w:sz w:val="24"/>
              </w:rPr>
            </w:pPr>
            <w:r>
              <w:rPr>
                <w:sz w:val="24"/>
              </w:rPr>
              <w:t>Алексеев А.И.,</w:t>
            </w:r>
            <w:r>
              <w:rPr>
                <w:spacing w:val="-57"/>
                <w:sz w:val="24"/>
              </w:rPr>
              <w:t xml:space="preserve"> </w:t>
            </w:r>
            <w:r>
              <w:rPr>
                <w:sz w:val="24"/>
              </w:rPr>
              <w:t>Николина В.В.,</w:t>
            </w:r>
            <w:r>
              <w:rPr>
                <w:spacing w:val="-58"/>
                <w:sz w:val="24"/>
              </w:rPr>
              <w:t xml:space="preserve"> </w:t>
            </w:r>
            <w:r>
              <w:rPr>
                <w:sz w:val="24"/>
              </w:rPr>
              <w:t>Липкина</w:t>
            </w:r>
            <w:r>
              <w:rPr>
                <w:spacing w:val="-2"/>
                <w:sz w:val="24"/>
              </w:rPr>
              <w:t xml:space="preserve"> </w:t>
            </w:r>
            <w:r>
              <w:rPr>
                <w:sz w:val="24"/>
              </w:rPr>
              <w:t>Е.К.</w:t>
            </w:r>
            <w:r>
              <w:rPr>
                <w:spacing w:val="-1"/>
                <w:sz w:val="24"/>
              </w:rPr>
              <w:t xml:space="preserve"> </w:t>
            </w:r>
            <w:r>
              <w:rPr>
                <w:sz w:val="24"/>
              </w:rPr>
              <w:t>и</w:t>
            </w:r>
          </w:p>
          <w:p w:rsidR="007A3980" w:rsidRDefault="007A3980" w:rsidP="007A3980">
            <w:pPr>
              <w:pStyle w:val="TableParagraph"/>
              <w:spacing w:line="270" w:lineRule="exact"/>
              <w:rPr>
                <w:sz w:val="24"/>
              </w:rPr>
            </w:pPr>
            <w:r>
              <w:rPr>
                <w:sz w:val="24"/>
              </w:rPr>
              <w:t>др.</w:t>
            </w:r>
          </w:p>
        </w:tc>
        <w:tc>
          <w:tcPr>
            <w:tcW w:w="1985" w:type="dxa"/>
          </w:tcPr>
          <w:p w:rsidR="007A3980" w:rsidRDefault="007A3980" w:rsidP="007A3980">
            <w:pPr>
              <w:pStyle w:val="TableParagraph"/>
              <w:ind w:right="432"/>
              <w:rPr>
                <w:sz w:val="24"/>
              </w:rPr>
            </w:pPr>
            <w:r>
              <w:rPr>
                <w:sz w:val="24"/>
              </w:rPr>
              <w:t>География. 9</w:t>
            </w:r>
            <w:r>
              <w:rPr>
                <w:spacing w:val="1"/>
                <w:sz w:val="24"/>
              </w:rPr>
              <w:t xml:space="preserve"> </w:t>
            </w:r>
            <w:r>
              <w:rPr>
                <w:sz w:val="24"/>
              </w:rPr>
              <w:t>класс.</w:t>
            </w:r>
            <w:r>
              <w:rPr>
                <w:spacing w:val="-13"/>
                <w:sz w:val="24"/>
              </w:rPr>
              <w:t xml:space="preserve"> </w:t>
            </w:r>
            <w:r>
              <w:rPr>
                <w:sz w:val="24"/>
              </w:rPr>
              <w:t>Учебник</w:t>
            </w:r>
          </w:p>
        </w:tc>
        <w:tc>
          <w:tcPr>
            <w:tcW w:w="1984" w:type="dxa"/>
            <w:gridSpan w:val="2"/>
          </w:tcPr>
          <w:p w:rsidR="007A3980" w:rsidRDefault="007A3980" w:rsidP="007A3980">
            <w:pPr>
              <w:pStyle w:val="TableParagraph"/>
              <w:spacing w:line="261" w:lineRule="exact"/>
              <w:ind w:left="96" w:right="85"/>
              <w:rPr>
                <w:sz w:val="24"/>
              </w:rPr>
            </w:pPr>
            <w:r w:rsidRPr="00860F46">
              <w:rPr>
                <w:sz w:val="24"/>
              </w:rPr>
              <w:t>География. "Полярная звезда" (5-9)</w:t>
            </w:r>
          </w:p>
        </w:tc>
        <w:tc>
          <w:tcPr>
            <w:tcW w:w="1276" w:type="dxa"/>
            <w:vAlign w:val="center"/>
          </w:tcPr>
          <w:p w:rsidR="007A3980" w:rsidRDefault="007A3980" w:rsidP="007A3980">
            <w:r w:rsidRPr="00A51C4B">
              <w:rPr>
                <w:sz w:val="24"/>
              </w:rPr>
              <w:t>20</w:t>
            </w:r>
            <w:r>
              <w:rPr>
                <w:sz w:val="24"/>
              </w:rPr>
              <w:t>23</w:t>
            </w:r>
          </w:p>
        </w:tc>
        <w:tc>
          <w:tcPr>
            <w:tcW w:w="2693"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9а,б</w:t>
            </w:r>
          </w:p>
        </w:tc>
        <w:tc>
          <w:tcPr>
            <w:tcW w:w="1984" w:type="dxa"/>
            <w:vAlign w:val="center"/>
          </w:tcPr>
          <w:p w:rsidR="007A3980" w:rsidRDefault="007A3980" w:rsidP="007A3980">
            <w:pPr>
              <w:pStyle w:val="TableParagraph"/>
              <w:spacing w:line="261" w:lineRule="exact"/>
              <w:ind w:left="111"/>
              <w:rPr>
                <w:sz w:val="24"/>
              </w:rPr>
            </w:pPr>
            <w:r>
              <w:rPr>
                <w:sz w:val="24"/>
              </w:rPr>
              <w:t>до 31.08.2027</w:t>
            </w:r>
          </w:p>
        </w:tc>
      </w:tr>
      <w:tr w:rsidR="007A3980" w:rsidTr="007A3980">
        <w:trPr>
          <w:trHeight w:val="551"/>
        </w:trPr>
        <w:tc>
          <w:tcPr>
            <w:tcW w:w="14317" w:type="dxa"/>
            <w:gridSpan w:val="9"/>
          </w:tcPr>
          <w:p w:rsidR="007A3980" w:rsidRDefault="007A3980" w:rsidP="007A3980">
            <w:pPr>
              <w:pStyle w:val="TableParagraph"/>
              <w:spacing w:line="266" w:lineRule="exact"/>
              <w:ind w:left="107"/>
              <w:rPr>
                <w:b/>
                <w:sz w:val="24"/>
              </w:rPr>
            </w:pPr>
            <w:r>
              <w:rPr>
                <w:b/>
                <w:sz w:val="24"/>
              </w:rPr>
              <w:t>Физика</w:t>
            </w:r>
            <w:r>
              <w:rPr>
                <w:b/>
                <w:spacing w:val="-4"/>
                <w:sz w:val="24"/>
              </w:rPr>
              <w:t xml:space="preserve"> </w:t>
            </w:r>
            <w:r>
              <w:rPr>
                <w:b/>
                <w:sz w:val="24"/>
              </w:rPr>
              <w:t>(учебный</w:t>
            </w:r>
            <w:r>
              <w:rPr>
                <w:b/>
                <w:spacing w:val="-2"/>
                <w:sz w:val="24"/>
              </w:rPr>
              <w:t xml:space="preserve"> </w:t>
            </w:r>
            <w:r>
              <w:rPr>
                <w:b/>
                <w:sz w:val="24"/>
              </w:rPr>
              <w:t>предмет)</w:t>
            </w:r>
          </w:p>
        </w:tc>
      </w:tr>
      <w:tr w:rsidR="007A3980" w:rsidTr="007A3980">
        <w:trPr>
          <w:trHeight w:val="1103"/>
        </w:trPr>
        <w:tc>
          <w:tcPr>
            <w:tcW w:w="1418" w:type="dxa"/>
          </w:tcPr>
          <w:p w:rsidR="007A3980" w:rsidRDefault="007A3980" w:rsidP="007A3980">
            <w:pPr>
              <w:pStyle w:val="TableParagraph"/>
              <w:spacing w:line="261" w:lineRule="exact"/>
              <w:ind w:left="107"/>
              <w:rPr>
                <w:sz w:val="24"/>
              </w:rPr>
            </w:pPr>
            <w:r>
              <w:rPr>
                <w:sz w:val="24"/>
              </w:rPr>
              <w:t>1.1.2.6.1.1.1</w:t>
            </w:r>
          </w:p>
        </w:tc>
        <w:tc>
          <w:tcPr>
            <w:tcW w:w="2126" w:type="dxa"/>
          </w:tcPr>
          <w:p w:rsidR="007A3980" w:rsidRDefault="007A3980" w:rsidP="007A3980">
            <w:pPr>
              <w:pStyle w:val="TableParagraph"/>
              <w:ind w:right="181"/>
              <w:rPr>
                <w:sz w:val="24"/>
              </w:rPr>
            </w:pPr>
            <w:r>
              <w:rPr>
                <w:sz w:val="24"/>
              </w:rPr>
              <w:t>Перышкин И. М.,</w:t>
            </w:r>
            <w:r>
              <w:rPr>
                <w:spacing w:val="-57"/>
                <w:sz w:val="24"/>
              </w:rPr>
              <w:t xml:space="preserve"> </w:t>
            </w:r>
            <w:r>
              <w:rPr>
                <w:sz w:val="24"/>
              </w:rPr>
              <w:t>Иванов</w:t>
            </w:r>
            <w:r>
              <w:rPr>
                <w:spacing w:val="-2"/>
                <w:sz w:val="24"/>
              </w:rPr>
              <w:t xml:space="preserve"> </w:t>
            </w:r>
            <w:r>
              <w:rPr>
                <w:sz w:val="24"/>
              </w:rPr>
              <w:t>А.</w:t>
            </w:r>
            <w:r>
              <w:rPr>
                <w:spacing w:val="-1"/>
                <w:sz w:val="24"/>
              </w:rPr>
              <w:t xml:space="preserve"> </w:t>
            </w:r>
            <w:r>
              <w:rPr>
                <w:sz w:val="24"/>
              </w:rPr>
              <w:t>И.</w:t>
            </w:r>
          </w:p>
        </w:tc>
        <w:tc>
          <w:tcPr>
            <w:tcW w:w="1985" w:type="dxa"/>
          </w:tcPr>
          <w:p w:rsidR="007A3980" w:rsidRDefault="007A3980" w:rsidP="007A3980">
            <w:pPr>
              <w:pStyle w:val="TableParagraph"/>
              <w:ind w:right="188"/>
              <w:rPr>
                <w:sz w:val="24"/>
              </w:rPr>
            </w:pPr>
            <w:r>
              <w:rPr>
                <w:sz w:val="24"/>
              </w:rPr>
              <w:t>Физика. 7 класс.</w:t>
            </w:r>
            <w:r>
              <w:rPr>
                <w:spacing w:val="1"/>
                <w:sz w:val="24"/>
              </w:rPr>
              <w:t xml:space="preserve"> </w:t>
            </w:r>
            <w:r>
              <w:rPr>
                <w:sz w:val="24"/>
              </w:rPr>
              <w:t>Базовый уровень.</w:t>
            </w:r>
            <w:r>
              <w:rPr>
                <w:spacing w:val="-57"/>
                <w:sz w:val="24"/>
              </w:rPr>
              <w:t xml:space="preserve"> </w:t>
            </w:r>
            <w:r>
              <w:rPr>
                <w:sz w:val="24"/>
              </w:rPr>
              <w:t>Учебник</w:t>
            </w:r>
          </w:p>
        </w:tc>
        <w:tc>
          <w:tcPr>
            <w:tcW w:w="1942" w:type="dxa"/>
          </w:tcPr>
          <w:p w:rsidR="007A3980" w:rsidRDefault="007A3980" w:rsidP="007A3980">
            <w:pPr>
              <w:pStyle w:val="TableParagraph"/>
              <w:spacing w:line="261" w:lineRule="exact"/>
              <w:ind w:left="95" w:right="85"/>
              <w:rPr>
                <w:sz w:val="24"/>
              </w:rPr>
            </w:pPr>
            <w:r w:rsidRPr="00860F46">
              <w:rPr>
                <w:sz w:val="24"/>
              </w:rPr>
              <w:t>Физика. Перышкин И. М. - Иванов А. И. (7-9)</w:t>
            </w:r>
          </w:p>
        </w:tc>
        <w:tc>
          <w:tcPr>
            <w:tcW w:w="1318" w:type="dxa"/>
            <w:gridSpan w:val="2"/>
            <w:vAlign w:val="center"/>
          </w:tcPr>
          <w:p w:rsidR="007A3980" w:rsidRDefault="007A3980" w:rsidP="007A3980">
            <w:r w:rsidRPr="00CE0FDB">
              <w:rPr>
                <w:sz w:val="24"/>
              </w:rPr>
              <w:t>20</w:t>
            </w:r>
            <w:r>
              <w:rPr>
                <w:sz w:val="24"/>
              </w:rPr>
              <w:t>21</w:t>
            </w:r>
          </w:p>
        </w:tc>
        <w:tc>
          <w:tcPr>
            <w:tcW w:w="2693" w:type="dxa"/>
          </w:tcPr>
          <w:p w:rsidR="007A3980" w:rsidRDefault="007A3980" w:rsidP="007A3980">
            <w:pPr>
              <w:pStyle w:val="TableParagraph"/>
              <w:ind w:right="240"/>
              <w:rPr>
                <w:sz w:val="24"/>
              </w:rPr>
            </w:pPr>
            <w:r>
              <w:rPr>
                <w:sz w:val="24"/>
              </w:rPr>
              <w:t>Акционерное</w:t>
            </w:r>
          </w:p>
          <w:p w:rsidR="007A3980" w:rsidRDefault="007A3980" w:rsidP="007A3980">
            <w:pPr>
              <w:pStyle w:val="TableParagraph"/>
              <w:ind w:right="240"/>
              <w:rPr>
                <w:sz w:val="24"/>
              </w:rPr>
            </w:pP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7а,б</w:t>
            </w:r>
          </w:p>
        </w:tc>
        <w:tc>
          <w:tcPr>
            <w:tcW w:w="1984" w:type="dxa"/>
            <w:vAlign w:val="center"/>
          </w:tcPr>
          <w:p w:rsidR="007A3980" w:rsidRDefault="007A3980" w:rsidP="007A3980">
            <w:pPr>
              <w:pStyle w:val="TableParagraph"/>
              <w:rPr>
                <w:sz w:val="24"/>
              </w:rPr>
            </w:pPr>
          </w:p>
        </w:tc>
      </w:tr>
      <w:tr w:rsidR="007A3980" w:rsidTr="007A3980">
        <w:trPr>
          <w:trHeight w:val="1655"/>
        </w:trPr>
        <w:tc>
          <w:tcPr>
            <w:tcW w:w="1418" w:type="dxa"/>
          </w:tcPr>
          <w:p w:rsidR="007A3980" w:rsidRDefault="007A3980" w:rsidP="007A3980">
            <w:pPr>
              <w:pStyle w:val="TableParagraph"/>
              <w:spacing w:line="261" w:lineRule="exact"/>
              <w:ind w:left="107"/>
              <w:rPr>
                <w:sz w:val="24"/>
              </w:rPr>
            </w:pPr>
            <w:r>
              <w:rPr>
                <w:sz w:val="24"/>
              </w:rPr>
              <w:t>1.1.2.5.1.7.2</w:t>
            </w:r>
          </w:p>
        </w:tc>
        <w:tc>
          <w:tcPr>
            <w:tcW w:w="2126" w:type="dxa"/>
          </w:tcPr>
          <w:p w:rsidR="007A3980" w:rsidRDefault="007A3980" w:rsidP="007A3980">
            <w:pPr>
              <w:pStyle w:val="TableParagraph"/>
              <w:spacing w:line="261" w:lineRule="exact"/>
              <w:rPr>
                <w:sz w:val="24"/>
              </w:rPr>
            </w:pPr>
            <w:r>
              <w:rPr>
                <w:sz w:val="24"/>
              </w:rPr>
              <w:t>Перышкин И.</w:t>
            </w:r>
            <w:r>
              <w:rPr>
                <w:spacing w:val="-1"/>
                <w:sz w:val="24"/>
              </w:rPr>
              <w:t xml:space="preserve"> </w:t>
            </w:r>
            <w:r>
              <w:rPr>
                <w:sz w:val="24"/>
              </w:rPr>
              <w:t>М.</w:t>
            </w:r>
          </w:p>
        </w:tc>
        <w:tc>
          <w:tcPr>
            <w:tcW w:w="1985" w:type="dxa"/>
          </w:tcPr>
          <w:p w:rsidR="007A3980" w:rsidRDefault="007A3980" w:rsidP="007A3980">
            <w:pPr>
              <w:pStyle w:val="TableParagraph"/>
              <w:ind w:right="307"/>
              <w:rPr>
                <w:sz w:val="24"/>
              </w:rPr>
            </w:pPr>
            <w:r>
              <w:rPr>
                <w:sz w:val="24"/>
              </w:rPr>
              <w:t>Физика. 8 класс.</w:t>
            </w:r>
            <w:r>
              <w:rPr>
                <w:spacing w:val="-58"/>
                <w:sz w:val="24"/>
              </w:rPr>
              <w:t xml:space="preserve"> </w:t>
            </w:r>
            <w:r>
              <w:rPr>
                <w:sz w:val="24"/>
              </w:rPr>
              <w:t>Учебник</w:t>
            </w:r>
          </w:p>
        </w:tc>
        <w:tc>
          <w:tcPr>
            <w:tcW w:w="1942" w:type="dxa"/>
          </w:tcPr>
          <w:p w:rsidR="007A3980" w:rsidRDefault="007A3980" w:rsidP="007A3980">
            <w:pPr>
              <w:pStyle w:val="TableParagraph"/>
              <w:spacing w:line="261" w:lineRule="exact"/>
              <w:ind w:left="95" w:right="85"/>
              <w:rPr>
                <w:sz w:val="24"/>
              </w:rPr>
            </w:pPr>
            <w:r w:rsidRPr="00860F46">
              <w:rPr>
                <w:sz w:val="24"/>
              </w:rPr>
              <w:t>Физика. Перышкин И. М. - Иванов А. И. (7-9)</w:t>
            </w:r>
          </w:p>
        </w:tc>
        <w:tc>
          <w:tcPr>
            <w:tcW w:w="1318" w:type="dxa"/>
            <w:gridSpan w:val="2"/>
            <w:vAlign w:val="center"/>
          </w:tcPr>
          <w:p w:rsidR="007A3980" w:rsidRDefault="007A3980" w:rsidP="007A3980">
            <w:r w:rsidRPr="00CE0FDB">
              <w:rPr>
                <w:sz w:val="24"/>
              </w:rPr>
              <w:t>20</w:t>
            </w:r>
            <w:r>
              <w:rPr>
                <w:sz w:val="24"/>
              </w:rPr>
              <w:t>22</w:t>
            </w:r>
          </w:p>
        </w:tc>
        <w:tc>
          <w:tcPr>
            <w:tcW w:w="2693" w:type="dxa"/>
          </w:tcPr>
          <w:p w:rsidR="007A3980" w:rsidRDefault="007A3980" w:rsidP="007A3980">
            <w:pPr>
              <w:pStyle w:val="TableParagraph"/>
              <w:ind w:right="252"/>
              <w:rPr>
                <w:sz w:val="24"/>
              </w:rPr>
            </w:pPr>
            <w:r>
              <w:rPr>
                <w:sz w:val="24"/>
              </w:rPr>
              <w:t>Общество с</w:t>
            </w:r>
            <w:r>
              <w:rPr>
                <w:spacing w:val="1"/>
                <w:sz w:val="24"/>
              </w:rPr>
              <w:t xml:space="preserve"> </w:t>
            </w:r>
            <w:r>
              <w:rPr>
                <w:sz w:val="24"/>
              </w:rPr>
              <w:t>ограниченной</w:t>
            </w:r>
            <w:r>
              <w:rPr>
                <w:spacing w:val="1"/>
                <w:sz w:val="24"/>
              </w:rPr>
              <w:t xml:space="preserve"> </w:t>
            </w:r>
            <w:r>
              <w:rPr>
                <w:sz w:val="24"/>
              </w:rPr>
              <w:t>ответственностью</w:t>
            </w:r>
            <w:r>
              <w:rPr>
                <w:spacing w:val="-57"/>
                <w:sz w:val="24"/>
              </w:rPr>
              <w:t xml:space="preserve"> </w:t>
            </w:r>
            <w:r>
              <w:rPr>
                <w:sz w:val="24"/>
              </w:rPr>
              <w:t>"Дрофа"АО</w:t>
            </w:r>
            <w:r>
              <w:rPr>
                <w:spacing w:val="1"/>
                <w:sz w:val="24"/>
              </w:rPr>
              <w:t xml:space="preserve"> </w:t>
            </w:r>
            <w:r>
              <w:rPr>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8а,б</w:t>
            </w:r>
          </w:p>
        </w:tc>
        <w:tc>
          <w:tcPr>
            <w:tcW w:w="1984" w:type="dxa"/>
            <w:vAlign w:val="center"/>
          </w:tcPr>
          <w:p w:rsidR="007A3980" w:rsidRDefault="007A3980" w:rsidP="007A3980">
            <w:pPr>
              <w:pStyle w:val="TableParagraph"/>
              <w:spacing w:line="261" w:lineRule="exact"/>
              <w:ind w:left="111"/>
              <w:rPr>
                <w:sz w:val="24"/>
              </w:rPr>
            </w:pPr>
            <w:r>
              <w:rPr>
                <w:sz w:val="24"/>
              </w:rPr>
              <w:t>до 31.08.2024</w:t>
            </w:r>
          </w:p>
        </w:tc>
      </w:tr>
      <w:tr w:rsidR="007A3980" w:rsidTr="007A3980">
        <w:trPr>
          <w:trHeight w:val="1931"/>
        </w:trPr>
        <w:tc>
          <w:tcPr>
            <w:tcW w:w="1418" w:type="dxa"/>
          </w:tcPr>
          <w:p w:rsidR="007A3980" w:rsidRDefault="007A3980" w:rsidP="007A3980">
            <w:pPr>
              <w:pStyle w:val="TableParagraph"/>
              <w:spacing w:line="261" w:lineRule="exact"/>
              <w:ind w:left="107"/>
              <w:rPr>
                <w:sz w:val="24"/>
              </w:rPr>
            </w:pPr>
            <w:r>
              <w:rPr>
                <w:sz w:val="24"/>
              </w:rPr>
              <w:t>1.1.2.5.1.7.3</w:t>
            </w:r>
          </w:p>
        </w:tc>
        <w:tc>
          <w:tcPr>
            <w:tcW w:w="2126" w:type="dxa"/>
          </w:tcPr>
          <w:p w:rsidR="007A3980" w:rsidRDefault="007A3980" w:rsidP="007A3980">
            <w:pPr>
              <w:pStyle w:val="TableParagraph"/>
              <w:spacing w:line="261" w:lineRule="exact"/>
              <w:rPr>
                <w:sz w:val="24"/>
              </w:rPr>
            </w:pPr>
            <w:r>
              <w:rPr>
                <w:sz w:val="24"/>
              </w:rPr>
              <w:t>Перышкин И.</w:t>
            </w:r>
            <w:r>
              <w:rPr>
                <w:spacing w:val="-1"/>
                <w:sz w:val="24"/>
              </w:rPr>
              <w:t xml:space="preserve"> </w:t>
            </w:r>
            <w:r>
              <w:rPr>
                <w:sz w:val="24"/>
              </w:rPr>
              <w:t>М.</w:t>
            </w:r>
          </w:p>
        </w:tc>
        <w:tc>
          <w:tcPr>
            <w:tcW w:w="1985" w:type="dxa"/>
          </w:tcPr>
          <w:p w:rsidR="007A3980" w:rsidRDefault="007A3980" w:rsidP="007A3980">
            <w:pPr>
              <w:pStyle w:val="TableParagraph"/>
              <w:ind w:right="307"/>
              <w:rPr>
                <w:sz w:val="24"/>
              </w:rPr>
            </w:pPr>
            <w:r>
              <w:rPr>
                <w:sz w:val="24"/>
              </w:rPr>
              <w:t>Физика. 9 класс.</w:t>
            </w:r>
            <w:r>
              <w:rPr>
                <w:spacing w:val="-58"/>
                <w:sz w:val="24"/>
              </w:rPr>
              <w:t xml:space="preserve"> </w:t>
            </w:r>
            <w:r>
              <w:rPr>
                <w:sz w:val="24"/>
              </w:rPr>
              <w:t>Учебник</w:t>
            </w:r>
          </w:p>
        </w:tc>
        <w:tc>
          <w:tcPr>
            <w:tcW w:w="1942" w:type="dxa"/>
          </w:tcPr>
          <w:p w:rsidR="007A3980" w:rsidRDefault="007A3980" w:rsidP="007A3980">
            <w:pPr>
              <w:pStyle w:val="TableParagraph"/>
              <w:spacing w:line="261" w:lineRule="exact"/>
              <w:ind w:left="95" w:right="85"/>
              <w:rPr>
                <w:sz w:val="24"/>
              </w:rPr>
            </w:pPr>
            <w:r w:rsidRPr="00860F46">
              <w:rPr>
                <w:sz w:val="24"/>
              </w:rPr>
              <w:t>Физика. Перышкин И. М. - Иванов А. И. (7-9)</w:t>
            </w:r>
          </w:p>
        </w:tc>
        <w:tc>
          <w:tcPr>
            <w:tcW w:w="1318" w:type="dxa"/>
            <w:gridSpan w:val="2"/>
            <w:vAlign w:val="center"/>
          </w:tcPr>
          <w:p w:rsidR="007A3980" w:rsidRDefault="007A3980" w:rsidP="007A3980">
            <w:r w:rsidRPr="00CE0FDB">
              <w:rPr>
                <w:sz w:val="24"/>
              </w:rPr>
              <w:t>2019</w:t>
            </w:r>
          </w:p>
        </w:tc>
        <w:tc>
          <w:tcPr>
            <w:tcW w:w="2693" w:type="dxa"/>
          </w:tcPr>
          <w:p w:rsidR="007A3980" w:rsidRDefault="007A3980" w:rsidP="007A3980">
            <w:pPr>
              <w:pStyle w:val="TableParagraph"/>
              <w:ind w:right="252"/>
              <w:rPr>
                <w:sz w:val="24"/>
              </w:rPr>
            </w:pPr>
            <w:r>
              <w:rPr>
                <w:sz w:val="24"/>
              </w:rPr>
              <w:t>Общество с</w:t>
            </w:r>
            <w:r>
              <w:rPr>
                <w:spacing w:val="1"/>
                <w:sz w:val="24"/>
              </w:rPr>
              <w:t xml:space="preserve"> </w:t>
            </w:r>
            <w:r>
              <w:rPr>
                <w:sz w:val="24"/>
              </w:rPr>
              <w:t>ограниченной</w:t>
            </w:r>
            <w:r>
              <w:rPr>
                <w:spacing w:val="1"/>
                <w:sz w:val="24"/>
              </w:rPr>
              <w:t xml:space="preserve"> </w:t>
            </w:r>
            <w:r>
              <w:rPr>
                <w:sz w:val="24"/>
              </w:rPr>
              <w:t>ответственностью</w:t>
            </w:r>
            <w:r>
              <w:rPr>
                <w:spacing w:val="-57"/>
                <w:sz w:val="24"/>
              </w:rPr>
              <w:t xml:space="preserve"> </w:t>
            </w:r>
            <w:r>
              <w:rPr>
                <w:sz w:val="24"/>
              </w:rPr>
              <w:t>"Дрофа"АО</w:t>
            </w:r>
            <w:r>
              <w:rPr>
                <w:spacing w:val="1"/>
                <w:sz w:val="24"/>
              </w:rPr>
              <w:t xml:space="preserve"> </w:t>
            </w:r>
            <w:r>
              <w:rPr>
                <w:sz w:val="24"/>
              </w:rPr>
              <w:t>"Издательство</w:t>
            </w:r>
            <w:r>
              <w:rPr>
                <w:spacing w:val="1"/>
                <w:sz w:val="24"/>
              </w:rPr>
              <w:t xml:space="preserve"> </w:t>
            </w: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9а,б</w:t>
            </w:r>
          </w:p>
        </w:tc>
        <w:tc>
          <w:tcPr>
            <w:tcW w:w="1984" w:type="dxa"/>
            <w:vAlign w:val="center"/>
          </w:tcPr>
          <w:p w:rsidR="007A3980" w:rsidRDefault="007A3980" w:rsidP="007A3980">
            <w:pPr>
              <w:pStyle w:val="TableParagraph"/>
              <w:spacing w:line="261" w:lineRule="exact"/>
              <w:ind w:left="111"/>
              <w:rPr>
                <w:sz w:val="24"/>
              </w:rPr>
            </w:pPr>
            <w:r>
              <w:rPr>
                <w:sz w:val="24"/>
              </w:rPr>
              <w:t>до 31.08.2025</w:t>
            </w:r>
          </w:p>
        </w:tc>
      </w:tr>
    </w:tbl>
    <w:p w:rsidR="007A3980" w:rsidRDefault="007A3980" w:rsidP="007A3980">
      <w:pPr>
        <w:spacing w:line="261" w:lineRule="exact"/>
        <w:rPr>
          <w:sz w:val="24"/>
        </w:rPr>
        <w:sectPr w:rsidR="007A3980">
          <w:pgSz w:w="16840" w:h="11910" w:orient="landscape"/>
          <w:pgMar w:top="720" w:right="540" w:bottom="280" w:left="620"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126"/>
        <w:gridCol w:w="1985"/>
        <w:gridCol w:w="1942"/>
        <w:gridCol w:w="1318"/>
        <w:gridCol w:w="2693"/>
        <w:gridCol w:w="851"/>
        <w:gridCol w:w="1984"/>
      </w:tblGrid>
      <w:tr w:rsidR="007A3980" w:rsidTr="007A3980">
        <w:trPr>
          <w:trHeight w:val="551"/>
        </w:trPr>
        <w:tc>
          <w:tcPr>
            <w:tcW w:w="14317" w:type="dxa"/>
            <w:gridSpan w:val="8"/>
          </w:tcPr>
          <w:p w:rsidR="007A3980" w:rsidRDefault="007A3980" w:rsidP="007A3980">
            <w:pPr>
              <w:pStyle w:val="TableParagraph"/>
              <w:spacing w:line="266" w:lineRule="exact"/>
              <w:ind w:left="107"/>
              <w:rPr>
                <w:b/>
                <w:sz w:val="24"/>
              </w:rPr>
            </w:pPr>
            <w:r>
              <w:rPr>
                <w:b/>
                <w:sz w:val="24"/>
              </w:rPr>
              <w:lastRenderedPageBreak/>
              <w:t>Химия</w:t>
            </w:r>
            <w:r>
              <w:rPr>
                <w:b/>
                <w:spacing w:val="-3"/>
                <w:sz w:val="24"/>
              </w:rPr>
              <w:t xml:space="preserve"> </w:t>
            </w:r>
            <w:r>
              <w:rPr>
                <w:b/>
                <w:sz w:val="24"/>
              </w:rPr>
              <w:t>(учебный</w:t>
            </w:r>
            <w:r>
              <w:rPr>
                <w:b/>
                <w:spacing w:val="-2"/>
                <w:sz w:val="24"/>
              </w:rPr>
              <w:t xml:space="preserve"> </w:t>
            </w:r>
            <w:r>
              <w:rPr>
                <w:b/>
                <w:sz w:val="24"/>
              </w:rPr>
              <w:t>предмет)</w:t>
            </w:r>
          </w:p>
        </w:tc>
      </w:tr>
      <w:tr w:rsidR="007A3980" w:rsidTr="007A3980">
        <w:trPr>
          <w:trHeight w:val="1655"/>
        </w:trPr>
        <w:tc>
          <w:tcPr>
            <w:tcW w:w="1418" w:type="dxa"/>
          </w:tcPr>
          <w:p w:rsidR="007A3980" w:rsidRPr="005E4324" w:rsidRDefault="007A3980" w:rsidP="007A3980">
            <w:pPr>
              <w:rPr>
                <w:color w:val="000000" w:themeColor="text1"/>
                <w:sz w:val="24"/>
                <w:szCs w:val="24"/>
              </w:rPr>
            </w:pPr>
            <w:r w:rsidRPr="005E4324">
              <w:rPr>
                <w:color w:val="000000" w:themeColor="text1"/>
                <w:sz w:val="24"/>
                <w:szCs w:val="24"/>
              </w:rPr>
              <w:t xml:space="preserve">1.1.2.6.2.1.1. </w:t>
            </w:r>
          </w:p>
        </w:tc>
        <w:tc>
          <w:tcPr>
            <w:tcW w:w="2126" w:type="dxa"/>
          </w:tcPr>
          <w:p w:rsidR="007A3980" w:rsidRDefault="007A3980" w:rsidP="007A3980">
            <w:pPr>
              <w:pStyle w:val="TableParagraph"/>
              <w:ind w:right="263"/>
              <w:rPr>
                <w:sz w:val="24"/>
              </w:rPr>
            </w:pPr>
            <w:r w:rsidRPr="005E4324">
              <w:rPr>
                <w:sz w:val="24"/>
              </w:rPr>
              <w:t>Габриелян О. С., Остроумов И. Г., Сладков С. А.</w:t>
            </w:r>
          </w:p>
        </w:tc>
        <w:tc>
          <w:tcPr>
            <w:tcW w:w="1985" w:type="dxa"/>
          </w:tcPr>
          <w:p w:rsidR="007A3980" w:rsidRDefault="007A3980" w:rsidP="007A3980">
            <w:pPr>
              <w:pStyle w:val="TableParagraph"/>
              <w:ind w:right="379"/>
              <w:rPr>
                <w:sz w:val="24"/>
              </w:rPr>
            </w:pPr>
            <w:r>
              <w:rPr>
                <w:sz w:val="24"/>
              </w:rPr>
              <w:t>Химия. 8 класс.</w:t>
            </w:r>
            <w:r>
              <w:rPr>
                <w:spacing w:val="-58"/>
                <w:sz w:val="24"/>
              </w:rPr>
              <w:t xml:space="preserve"> </w:t>
            </w:r>
            <w:r>
              <w:rPr>
                <w:sz w:val="24"/>
              </w:rPr>
              <w:t>Учебник</w:t>
            </w:r>
          </w:p>
        </w:tc>
        <w:tc>
          <w:tcPr>
            <w:tcW w:w="1942" w:type="dxa"/>
          </w:tcPr>
          <w:p w:rsidR="007A3980" w:rsidRDefault="007A3980" w:rsidP="007A3980">
            <w:pPr>
              <w:pStyle w:val="TableParagraph"/>
              <w:spacing w:line="261" w:lineRule="exact"/>
              <w:ind w:left="95" w:right="85"/>
              <w:jc w:val="center"/>
              <w:rPr>
                <w:sz w:val="24"/>
              </w:rPr>
            </w:pPr>
            <w:r w:rsidRPr="00E83EAE">
              <w:rPr>
                <w:sz w:val="24"/>
              </w:rPr>
              <w:t>Химия. Габриелян О. С., Остроумов И. Г., Сладков С. (8-9)</w:t>
            </w:r>
          </w:p>
        </w:tc>
        <w:tc>
          <w:tcPr>
            <w:tcW w:w="1318" w:type="dxa"/>
            <w:vAlign w:val="center"/>
          </w:tcPr>
          <w:p w:rsidR="007A3980" w:rsidRDefault="007A3980" w:rsidP="007A3980">
            <w:r w:rsidRPr="00065BAF">
              <w:rPr>
                <w:sz w:val="24"/>
              </w:rPr>
              <w:t>20</w:t>
            </w:r>
            <w:r>
              <w:rPr>
                <w:sz w:val="24"/>
              </w:rPr>
              <w:t>21</w:t>
            </w:r>
          </w:p>
        </w:tc>
        <w:tc>
          <w:tcPr>
            <w:tcW w:w="2693" w:type="dxa"/>
          </w:tcPr>
          <w:p w:rsidR="007A3980" w:rsidRDefault="007A3980" w:rsidP="007A3980">
            <w:pPr>
              <w:pStyle w:val="TableParagraph"/>
              <w:ind w:right="252"/>
              <w:rPr>
                <w:sz w:val="24"/>
              </w:rPr>
            </w:pPr>
            <w:r>
              <w:rPr>
                <w:sz w:val="24"/>
              </w:rPr>
              <w:t>Общество с</w:t>
            </w:r>
            <w:r>
              <w:rPr>
                <w:spacing w:val="1"/>
                <w:sz w:val="24"/>
              </w:rPr>
              <w:t xml:space="preserve"> </w:t>
            </w:r>
            <w:r>
              <w:rPr>
                <w:sz w:val="24"/>
              </w:rPr>
              <w:t>ограниченной</w:t>
            </w:r>
            <w:r>
              <w:rPr>
                <w:spacing w:val="1"/>
                <w:sz w:val="24"/>
              </w:rPr>
              <w:t xml:space="preserve"> </w:t>
            </w:r>
            <w:r>
              <w:rPr>
                <w:sz w:val="24"/>
              </w:rPr>
              <w:t>ответственностью</w:t>
            </w:r>
            <w:r>
              <w:rPr>
                <w:spacing w:val="-57"/>
                <w:sz w:val="24"/>
              </w:rPr>
              <w:t xml:space="preserve"> </w:t>
            </w:r>
            <w:r>
              <w:rPr>
                <w:sz w:val="24"/>
              </w:rPr>
              <w:t>"Дрофа"АО</w:t>
            </w:r>
            <w:r>
              <w:rPr>
                <w:spacing w:val="1"/>
                <w:sz w:val="24"/>
              </w:rPr>
              <w:t xml:space="preserve"> </w:t>
            </w:r>
            <w:r>
              <w:rPr>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8а,б</w:t>
            </w:r>
          </w:p>
        </w:tc>
        <w:tc>
          <w:tcPr>
            <w:tcW w:w="1984" w:type="dxa"/>
            <w:vAlign w:val="center"/>
          </w:tcPr>
          <w:p w:rsidR="007A3980" w:rsidRPr="005E4324" w:rsidRDefault="007A3980" w:rsidP="007A3980">
            <w:pPr>
              <w:rPr>
                <w:color w:val="000000" w:themeColor="text1"/>
                <w:sz w:val="24"/>
                <w:szCs w:val="24"/>
              </w:rPr>
            </w:pPr>
            <w:r w:rsidRPr="005E4324">
              <w:rPr>
                <w:color w:val="000000" w:themeColor="text1"/>
                <w:sz w:val="24"/>
                <w:szCs w:val="24"/>
              </w:rPr>
              <w:t>до 25.04.2027</w:t>
            </w:r>
          </w:p>
        </w:tc>
      </w:tr>
      <w:tr w:rsidR="007A3980" w:rsidTr="007A3980">
        <w:trPr>
          <w:trHeight w:val="1655"/>
        </w:trPr>
        <w:tc>
          <w:tcPr>
            <w:tcW w:w="1418" w:type="dxa"/>
          </w:tcPr>
          <w:p w:rsidR="007A3980" w:rsidRPr="005E4324" w:rsidRDefault="007A3980" w:rsidP="007A3980">
            <w:pPr>
              <w:rPr>
                <w:color w:val="000000" w:themeColor="text1"/>
                <w:sz w:val="24"/>
                <w:szCs w:val="24"/>
              </w:rPr>
            </w:pPr>
            <w:r w:rsidRPr="005E4324">
              <w:rPr>
                <w:color w:val="000000" w:themeColor="text1"/>
                <w:sz w:val="24"/>
                <w:szCs w:val="24"/>
              </w:rPr>
              <w:t xml:space="preserve">1.1.2.6.2.1.2. </w:t>
            </w:r>
          </w:p>
        </w:tc>
        <w:tc>
          <w:tcPr>
            <w:tcW w:w="2126" w:type="dxa"/>
          </w:tcPr>
          <w:p w:rsidR="007A3980" w:rsidRDefault="007A3980" w:rsidP="007A3980">
            <w:pPr>
              <w:pStyle w:val="TableParagraph"/>
              <w:ind w:right="263"/>
              <w:rPr>
                <w:sz w:val="24"/>
              </w:rPr>
            </w:pPr>
            <w:r w:rsidRPr="005E4324">
              <w:rPr>
                <w:sz w:val="24"/>
              </w:rPr>
              <w:t>Габриелян О. С., Остроумов И. Г., Сладков С. А.</w:t>
            </w:r>
          </w:p>
        </w:tc>
        <w:tc>
          <w:tcPr>
            <w:tcW w:w="1985" w:type="dxa"/>
          </w:tcPr>
          <w:p w:rsidR="007A3980" w:rsidRDefault="007A3980" w:rsidP="007A3980">
            <w:pPr>
              <w:pStyle w:val="TableParagraph"/>
              <w:ind w:right="379"/>
              <w:rPr>
                <w:sz w:val="24"/>
              </w:rPr>
            </w:pPr>
            <w:r>
              <w:rPr>
                <w:sz w:val="24"/>
              </w:rPr>
              <w:t>Химия. 9 класс.</w:t>
            </w:r>
            <w:r>
              <w:rPr>
                <w:spacing w:val="-58"/>
                <w:sz w:val="24"/>
              </w:rPr>
              <w:t xml:space="preserve"> </w:t>
            </w:r>
            <w:r>
              <w:rPr>
                <w:sz w:val="24"/>
              </w:rPr>
              <w:t>Учебник</w:t>
            </w:r>
          </w:p>
        </w:tc>
        <w:tc>
          <w:tcPr>
            <w:tcW w:w="1942" w:type="dxa"/>
          </w:tcPr>
          <w:p w:rsidR="007A3980" w:rsidRDefault="007A3980" w:rsidP="007A3980">
            <w:pPr>
              <w:pStyle w:val="TableParagraph"/>
              <w:spacing w:line="261" w:lineRule="exact"/>
              <w:ind w:left="95" w:right="85"/>
              <w:jc w:val="center"/>
              <w:rPr>
                <w:sz w:val="24"/>
              </w:rPr>
            </w:pPr>
            <w:r w:rsidRPr="00996105">
              <w:rPr>
                <w:sz w:val="24"/>
              </w:rPr>
              <w:t>Химия. Габриелян О. С., Остроумов И. Г., Сладков С. (8-9)</w:t>
            </w:r>
          </w:p>
        </w:tc>
        <w:tc>
          <w:tcPr>
            <w:tcW w:w="1318" w:type="dxa"/>
            <w:vAlign w:val="center"/>
          </w:tcPr>
          <w:p w:rsidR="007A3980" w:rsidRDefault="007A3980" w:rsidP="007A3980">
            <w:r w:rsidRPr="00065BAF">
              <w:rPr>
                <w:sz w:val="24"/>
              </w:rPr>
              <w:t>2019</w:t>
            </w:r>
          </w:p>
        </w:tc>
        <w:tc>
          <w:tcPr>
            <w:tcW w:w="2693" w:type="dxa"/>
          </w:tcPr>
          <w:p w:rsidR="007A3980" w:rsidRDefault="007A3980" w:rsidP="007A3980">
            <w:pPr>
              <w:pStyle w:val="TableParagraph"/>
              <w:ind w:right="252"/>
              <w:rPr>
                <w:sz w:val="24"/>
              </w:rPr>
            </w:pPr>
            <w:r>
              <w:rPr>
                <w:sz w:val="24"/>
              </w:rPr>
              <w:t>Общество с</w:t>
            </w:r>
            <w:r>
              <w:rPr>
                <w:spacing w:val="1"/>
                <w:sz w:val="24"/>
              </w:rPr>
              <w:t xml:space="preserve"> </w:t>
            </w:r>
            <w:r>
              <w:rPr>
                <w:sz w:val="24"/>
              </w:rPr>
              <w:t>ограниченной</w:t>
            </w:r>
            <w:r>
              <w:rPr>
                <w:spacing w:val="1"/>
                <w:sz w:val="24"/>
              </w:rPr>
              <w:t xml:space="preserve"> </w:t>
            </w:r>
            <w:r>
              <w:rPr>
                <w:sz w:val="24"/>
              </w:rPr>
              <w:t>ответственностью</w:t>
            </w:r>
            <w:r>
              <w:rPr>
                <w:spacing w:val="-57"/>
                <w:sz w:val="24"/>
              </w:rPr>
              <w:t xml:space="preserve"> </w:t>
            </w:r>
            <w:r>
              <w:rPr>
                <w:sz w:val="24"/>
              </w:rPr>
              <w:t>"Дрофа"АО</w:t>
            </w:r>
            <w:r>
              <w:rPr>
                <w:spacing w:val="1"/>
                <w:sz w:val="24"/>
              </w:rPr>
              <w:t xml:space="preserve"> </w:t>
            </w:r>
            <w:r>
              <w:rPr>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9а,б</w:t>
            </w:r>
          </w:p>
        </w:tc>
        <w:tc>
          <w:tcPr>
            <w:tcW w:w="1984" w:type="dxa"/>
            <w:vAlign w:val="center"/>
          </w:tcPr>
          <w:p w:rsidR="007A3980" w:rsidRPr="005E4324" w:rsidRDefault="007A3980" w:rsidP="007A3980">
            <w:pPr>
              <w:rPr>
                <w:color w:val="000000" w:themeColor="text1"/>
                <w:sz w:val="24"/>
                <w:szCs w:val="24"/>
              </w:rPr>
            </w:pPr>
            <w:r w:rsidRPr="005E4324">
              <w:rPr>
                <w:color w:val="000000" w:themeColor="text1"/>
                <w:sz w:val="24"/>
                <w:szCs w:val="24"/>
              </w:rPr>
              <w:t>до 25.04.2027</w:t>
            </w:r>
          </w:p>
        </w:tc>
      </w:tr>
      <w:tr w:rsidR="007A3980" w:rsidTr="007A3980">
        <w:trPr>
          <w:trHeight w:val="553"/>
        </w:trPr>
        <w:tc>
          <w:tcPr>
            <w:tcW w:w="14317" w:type="dxa"/>
            <w:gridSpan w:val="8"/>
          </w:tcPr>
          <w:p w:rsidR="007A3980" w:rsidRDefault="007A3980" w:rsidP="007A3980">
            <w:pPr>
              <w:pStyle w:val="TableParagraph"/>
              <w:spacing w:line="268" w:lineRule="exact"/>
              <w:ind w:left="107"/>
              <w:rPr>
                <w:b/>
                <w:sz w:val="24"/>
              </w:rPr>
            </w:pPr>
            <w:r>
              <w:rPr>
                <w:b/>
                <w:sz w:val="24"/>
              </w:rPr>
              <w:t>Биология</w:t>
            </w:r>
            <w:r>
              <w:rPr>
                <w:b/>
                <w:spacing w:val="-3"/>
                <w:sz w:val="24"/>
              </w:rPr>
              <w:t xml:space="preserve"> </w:t>
            </w:r>
            <w:r>
              <w:rPr>
                <w:b/>
                <w:sz w:val="24"/>
              </w:rPr>
              <w:t>(учебный</w:t>
            </w:r>
            <w:r>
              <w:rPr>
                <w:b/>
                <w:spacing w:val="-2"/>
                <w:sz w:val="24"/>
              </w:rPr>
              <w:t xml:space="preserve"> </w:t>
            </w:r>
            <w:r>
              <w:rPr>
                <w:b/>
                <w:sz w:val="24"/>
              </w:rPr>
              <w:t>предмет)</w:t>
            </w:r>
          </w:p>
        </w:tc>
      </w:tr>
      <w:tr w:rsidR="007A3980" w:rsidTr="007A3980">
        <w:trPr>
          <w:trHeight w:val="1655"/>
        </w:trPr>
        <w:tc>
          <w:tcPr>
            <w:tcW w:w="1418" w:type="dxa"/>
          </w:tcPr>
          <w:p w:rsidR="007A3980" w:rsidRDefault="007A3980" w:rsidP="007A3980">
            <w:pPr>
              <w:pStyle w:val="TableParagraph"/>
              <w:spacing w:line="261" w:lineRule="exact"/>
              <w:ind w:left="107"/>
              <w:rPr>
                <w:sz w:val="24"/>
              </w:rPr>
            </w:pPr>
            <w:r>
              <w:rPr>
                <w:sz w:val="24"/>
              </w:rPr>
              <w:t>1.1.2.6.3.1.1</w:t>
            </w:r>
          </w:p>
        </w:tc>
        <w:tc>
          <w:tcPr>
            <w:tcW w:w="2126" w:type="dxa"/>
          </w:tcPr>
          <w:p w:rsidR="007A3980" w:rsidRDefault="007A3980" w:rsidP="007A3980">
            <w:pPr>
              <w:pStyle w:val="TableParagraph"/>
              <w:ind w:right="179"/>
              <w:rPr>
                <w:sz w:val="24"/>
              </w:rPr>
            </w:pPr>
            <w:r>
              <w:rPr>
                <w:sz w:val="24"/>
              </w:rPr>
              <w:t>Пасечник В. В.,</w:t>
            </w:r>
            <w:r>
              <w:rPr>
                <w:spacing w:val="1"/>
                <w:sz w:val="24"/>
              </w:rPr>
              <w:t xml:space="preserve"> </w:t>
            </w:r>
            <w:r>
              <w:rPr>
                <w:sz w:val="24"/>
              </w:rPr>
              <w:t>Суматохин С. В.,</w:t>
            </w:r>
            <w:r>
              <w:rPr>
                <w:spacing w:val="1"/>
                <w:sz w:val="24"/>
              </w:rPr>
              <w:t xml:space="preserve"> </w:t>
            </w:r>
            <w:r>
              <w:rPr>
                <w:sz w:val="24"/>
              </w:rPr>
              <w:t>Гапонюк З.Г.,</w:t>
            </w:r>
            <w:r>
              <w:rPr>
                <w:spacing w:val="1"/>
                <w:sz w:val="24"/>
              </w:rPr>
              <w:t xml:space="preserve"> </w:t>
            </w:r>
            <w:r>
              <w:rPr>
                <w:sz w:val="24"/>
              </w:rPr>
              <w:t>Швецов</w:t>
            </w:r>
            <w:r>
              <w:rPr>
                <w:spacing w:val="-8"/>
                <w:sz w:val="24"/>
              </w:rPr>
              <w:t xml:space="preserve"> </w:t>
            </w:r>
            <w:r>
              <w:rPr>
                <w:sz w:val="24"/>
              </w:rPr>
              <w:t>Г.Г./</w:t>
            </w:r>
            <w:r>
              <w:rPr>
                <w:spacing w:val="-7"/>
                <w:sz w:val="24"/>
              </w:rPr>
              <w:t xml:space="preserve"> </w:t>
            </w:r>
            <w:r>
              <w:rPr>
                <w:sz w:val="24"/>
              </w:rPr>
              <w:t>Под</w:t>
            </w:r>
          </w:p>
          <w:p w:rsidR="007A3980" w:rsidRDefault="007A3980" w:rsidP="007A3980">
            <w:pPr>
              <w:pStyle w:val="TableParagraph"/>
              <w:spacing w:line="270" w:lineRule="atLeast"/>
              <w:ind w:right="222"/>
              <w:rPr>
                <w:sz w:val="24"/>
              </w:rPr>
            </w:pPr>
            <w:r>
              <w:rPr>
                <w:sz w:val="24"/>
              </w:rPr>
              <w:t>ред</w:t>
            </w:r>
            <w:r>
              <w:rPr>
                <w:spacing w:val="-8"/>
                <w:sz w:val="24"/>
              </w:rPr>
              <w:t xml:space="preserve"> </w:t>
            </w:r>
            <w:r>
              <w:rPr>
                <w:sz w:val="24"/>
              </w:rPr>
              <w:t>Пасечника</w:t>
            </w:r>
            <w:r>
              <w:rPr>
                <w:spacing w:val="-9"/>
                <w:sz w:val="24"/>
              </w:rPr>
              <w:t xml:space="preserve"> </w:t>
            </w:r>
            <w:r>
              <w:rPr>
                <w:sz w:val="24"/>
              </w:rPr>
              <w:t>В.</w:t>
            </w:r>
            <w:r>
              <w:rPr>
                <w:spacing w:val="-57"/>
                <w:sz w:val="24"/>
              </w:rPr>
              <w:t xml:space="preserve"> </w:t>
            </w:r>
            <w:r>
              <w:rPr>
                <w:sz w:val="24"/>
              </w:rPr>
              <w:t>В.</w:t>
            </w:r>
          </w:p>
        </w:tc>
        <w:tc>
          <w:tcPr>
            <w:tcW w:w="1985" w:type="dxa"/>
          </w:tcPr>
          <w:p w:rsidR="007A3980" w:rsidRDefault="007A3980" w:rsidP="007A3980">
            <w:pPr>
              <w:pStyle w:val="TableParagraph"/>
              <w:ind w:right="108"/>
              <w:rPr>
                <w:sz w:val="24"/>
              </w:rPr>
            </w:pPr>
            <w:r>
              <w:rPr>
                <w:sz w:val="24"/>
              </w:rPr>
              <w:t>Биология. 5 класс.</w:t>
            </w:r>
            <w:r>
              <w:rPr>
                <w:spacing w:val="-58"/>
                <w:sz w:val="24"/>
              </w:rPr>
              <w:t xml:space="preserve"> </w:t>
            </w:r>
            <w:r>
              <w:rPr>
                <w:sz w:val="24"/>
              </w:rPr>
              <w:t>Базовый уровень.</w:t>
            </w:r>
            <w:r>
              <w:rPr>
                <w:spacing w:val="1"/>
                <w:sz w:val="24"/>
              </w:rPr>
              <w:t xml:space="preserve"> </w:t>
            </w:r>
            <w:r>
              <w:rPr>
                <w:sz w:val="24"/>
              </w:rPr>
              <w:t>Учебник</w:t>
            </w:r>
          </w:p>
        </w:tc>
        <w:tc>
          <w:tcPr>
            <w:tcW w:w="1942" w:type="dxa"/>
          </w:tcPr>
          <w:p w:rsidR="007A3980" w:rsidRDefault="007A3980" w:rsidP="007A3980">
            <w:pPr>
              <w:pStyle w:val="TableParagraph"/>
              <w:spacing w:line="261" w:lineRule="exact"/>
              <w:ind w:left="96" w:right="84"/>
              <w:jc w:val="center"/>
              <w:rPr>
                <w:sz w:val="24"/>
              </w:rPr>
            </w:pPr>
            <w:r w:rsidRPr="00996105">
              <w:rPr>
                <w:sz w:val="24"/>
              </w:rPr>
              <w:t>Биология. "Линия жизни" (5-9)</w:t>
            </w:r>
          </w:p>
        </w:tc>
        <w:tc>
          <w:tcPr>
            <w:tcW w:w="1318" w:type="dxa"/>
            <w:vAlign w:val="center"/>
          </w:tcPr>
          <w:p w:rsidR="007A3980" w:rsidRDefault="007A3980" w:rsidP="007A3980">
            <w:r w:rsidRPr="00D726AA">
              <w:rPr>
                <w:sz w:val="24"/>
              </w:rPr>
              <w:t>20</w:t>
            </w:r>
            <w:r>
              <w:rPr>
                <w:sz w:val="24"/>
              </w:rPr>
              <w:t>23</w:t>
            </w:r>
          </w:p>
        </w:tc>
        <w:tc>
          <w:tcPr>
            <w:tcW w:w="2693"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5а,б</w:t>
            </w:r>
          </w:p>
        </w:tc>
        <w:tc>
          <w:tcPr>
            <w:tcW w:w="1984" w:type="dxa"/>
            <w:vAlign w:val="center"/>
          </w:tcPr>
          <w:p w:rsidR="007A3980" w:rsidRDefault="007A3980" w:rsidP="007A3980">
            <w:pPr>
              <w:pStyle w:val="TableParagraph"/>
              <w:rPr>
                <w:sz w:val="24"/>
              </w:rPr>
            </w:pPr>
            <w:r>
              <w:rPr>
                <w:sz w:val="24"/>
              </w:rPr>
              <w:t xml:space="preserve">до </w:t>
            </w:r>
            <w:r w:rsidRPr="00D205E7">
              <w:rPr>
                <w:sz w:val="24"/>
              </w:rPr>
              <w:t>25.04.2027</w:t>
            </w:r>
          </w:p>
        </w:tc>
      </w:tr>
      <w:tr w:rsidR="007A3980" w:rsidTr="007A3980">
        <w:trPr>
          <w:trHeight w:val="1655"/>
        </w:trPr>
        <w:tc>
          <w:tcPr>
            <w:tcW w:w="1418" w:type="dxa"/>
          </w:tcPr>
          <w:p w:rsidR="007A3980" w:rsidRDefault="007A3980" w:rsidP="007A3980">
            <w:pPr>
              <w:pStyle w:val="TableParagraph"/>
              <w:spacing w:line="261" w:lineRule="exact"/>
              <w:ind w:left="107"/>
              <w:rPr>
                <w:sz w:val="24"/>
              </w:rPr>
            </w:pPr>
            <w:r w:rsidRPr="000B2B6B">
              <w:rPr>
                <w:sz w:val="24"/>
              </w:rPr>
              <w:t>1.1.2.5.2.2.1.</w:t>
            </w:r>
          </w:p>
        </w:tc>
        <w:tc>
          <w:tcPr>
            <w:tcW w:w="2126" w:type="dxa"/>
          </w:tcPr>
          <w:p w:rsidR="007A3980" w:rsidRDefault="007A3980" w:rsidP="007A3980">
            <w:pPr>
              <w:pStyle w:val="TableParagraph"/>
              <w:rPr>
                <w:sz w:val="24"/>
              </w:rPr>
            </w:pPr>
            <w:r w:rsidRPr="00D205E7">
              <w:rPr>
                <w:sz w:val="24"/>
              </w:rPr>
              <w:t>Пасечник В.В., Суматохин С.В., Калинова Г.С. и другие; под редакцией Пасечника В.В.</w:t>
            </w:r>
          </w:p>
        </w:tc>
        <w:tc>
          <w:tcPr>
            <w:tcW w:w="1985" w:type="dxa"/>
          </w:tcPr>
          <w:p w:rsidR="007A3980" w:rsidRDefault="007A3980" w:rsidP="007A3980">
            <w:pPr>
              <w:pStyle w:val="TableParagraph"/>
              <w:spacing w:line="261" w:lineRule="exact"/>
              <w:rPr>
                <w:sz w:val="24"/>
              </w:rPr>
            </w:pPr>
            <w:r>
              <w:rPr>
                <w:sz w:val="24"/>
              </w:rPr>
              <w:t>Биология</w:t>
            </w:r>
            <w:r w:rsidRPr="00D205E7">
              <w:rPr>
                <w:spacing w:val="-1"/>
                <w:sz w:val="24"/>
              </w:rPr>
              <w:t>. "Линия жизни"</w:t>
            </w:r>
            <w:r>
              <w:rPr>
                <w:spacing w:val="-1"/>
                <w:sz w:val="24"/>
              </w:rPr>
              <w:t>.</w:t>
            </w:r>
            <w:r w:rsidRPr="00D205E7">
              <w:rPr>
                <w:spacing w:val="-1"/>
                <w:sz w:val="24"/>
              </w:rPr>
              <w:t xml:space="preserve"> </w:t>
            </w:r>
            <w:r>
              <w:rPr>
                <w:sz w:val="24"/>
              </w:rPr>
              <w:t>6 класс.</w:t>
            </w:r>
          </w:p>
          <w:p w:rsidR="007A3980" w:rsidRDefault="007A3980" w:rsidP="007A3980">
            <w:pPr>
              <w:pStyle w:val="TableParagraph"/>
              <w:rPr>
                <w:sz w:val="24"/>
              </w:rPr>
            </w:pPr>
            <w:r>
              <w:rPr>
                <w:sz w:val="24"/>
              </w:rPr>
              <w:t>Учебник</w:t>
            </w:r>
          </w:p>
        </w:tc>
        <w:tc>
          <w:tcPr>
            <w:tcW w:w="1942" w:type="dxa"/>
          </w:tcPr>
          <w:p w:rsidR="007A3980" w:rsidRDefault="007A3980" w:rsidP="007A3980">
            <w:pPr>
              <w:pStyle w:val="TableParagraph"/>
              <w:spacing w:line="261" w:lineRule="exact"/>
              <w:ind w:left="96" w:right="84"/>
              <w:jc w:val="center"/>
              <w:rPr>
                <w:sz w:val="24"/>
              </w:rPr>
            </w:pPr>
            <w:r w:rsidRPr="00996105">
              <w:rPr>
                <w:sz w:val="24"/>
              </w:rPr>
              <w:t>Биология. "Линия жизни" (5-9)</w:t>
            </w:r>
          </w:p>
        </w:tc>
        <w:tc>
          <w:tcPr>
            <w:tcW w:w="1318" w:type="dxa"/>
            <w:vAlign w:val="center"/>
          </w:tcPr>
          <w:p w:rsidR="007A3980" w:rsidRDefault="007A3980" w:rsidP="007A3980">
            <w:r w:rsidRPr="00D726AA">
              <w:rPr>
                <w:sz w:val="24"/>
              </w:rPr>
              <w:t>20</w:t>
            </w:r>
            <w:r>
              <w:rPr>
                <w:sz w:val="24"/>
              </w:rPr>
              <w:t>20</w:t>
            </w:r>
          </w:p>
        </w:tc>
        <w:tc>
          <w:tcPr>
            <w:tcW w:w="2693" w:type="dxa"/>
          </w:tcPr>
          <w:p w:rsidR="007A3980" w:rsidRDefault="007A3980" w:rsidP="007A3980">
            <w:pPr>
              <w:pStyle w:val="TableParagraph"/>
              <w:spacing w:line="270" w:lineRule="atLeast"/>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r>
              <w:rPr>
                <w:spacing w:val="-57"/>
                <w:sz w:val="24"/>
              </w:rPr>
              <w:t xml:space="preserve"> </w:t>
            </w: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6</w:t>
            </w:r>
          </w:p>
        </w:tc>
        <w:tc>
          <w:tcPr>
            <w:tcW w:w="1984" w:type="dxa"/>
            <w:vAlign w:val="center"/>
          </w:tcPr>
          <w:p w:rsidR="007A3980" w:rsidRDefault="007A3980" w:rsidP="007A3980">
            <w:pPr>
              <w:pStyle w:val="TableParagraph"/>
              <w:spacing w:line="261" w:lineRule="exact"/>
              <w:ind w:left="111"/>
              <w:rPr>
                <w:sz w:val="24"/>
              </w:rPr>
            </w:pPr>
            <w:r>
              <w:rPr>
                <w:sz w:val="24"/>
              </w:rPr>
              <w:t>до 31.08.2024</w:t>
            </w:r>
          </w:p>
        </w:tc>
      </w:tr>
      <w:tr w:rsidR="007A3980" w:rsidTr="007A3980">
        <w:trPr>
          <w:trHeight w:val="1655"/>
        </w:trPr>
        <w:tc>
          <w:tcPr>
            <w:tcW w:w="1418" w:type="dxa"/>
          </w:tcPr>
          <w:p w:rsidR="007A3980" w:rsidRDefault="007A3980" w:rsidP="007A3980">
            <w:pPr>
              <w:pStyle w:val="TableParagraph"/>
              <w:spacing w:line="261" w:lineRule="exact"/>
              <w:ind w:left="107"/>
              <w:rPr>
                <w:sz w:val="24"/>
              </w:rPr>
            </w:pPr>
            <w:r w:rsidRPr="000B2B6B">
              <w:rPr>
                <w:sz w:val="24"/>
              </w:rPr>
              <w:t>1.1.2.5.2.2.2.</w:t>
            </w:r>
          </w:p>
        </w:tc>
        <w:tc>
          <w:tcPr>
            <w:tcW w:w="2126" w:type="dxa"/>
          </w:tcPr>
          <w:p w:rsidR="007A3980" w:rsidRDefault="007A3980" w:rsidP="007A3980">
            <w:pPr>
              <w:pStyle w:val="TableParagraph"/>
              <w:ind w:right="438"/>
              <w:rPr>
                <w:sz w:val="24"/>
              </w:rPr>
            </w:pPr>
            <w:r w:rsidRPr="00D205E7">
              <w:rPr>
                <w:sz w:val="24"/>
              </w:rPr>
              <w:t>Пасечник В.В., Суматохин С.В., Калинова Г.С. и другие; под редакцией Пасечника В.В.</w:t>
            </w:r>
          </w:p>
        </w:tc>
        <w:tc>
          <w:tcPr>
            <w:tcW w:w="1985" w:type="dxa"/>
          </w:tcPr>
          <w:p w:rsidR="007A3980" w:rsidRDefault="007A3980" w:rsidP="007A3980">
            <w:pPr>
              <w:pStyle w:val="TableParagraph"/>
              <w:ind w:right="155"/>
              <w:rPr>
                <w:sz w:val="24"/>
              </w:rPr>
            </w:pPr>
            <w:r>
              <w:rPr>
                <w:sz w:val="24"/>
              </w:rPr>
              <w:t>Биология.</w:t>
            </w:r>
            <w:r w:rsidRPr="00D205E7">
              <w:rPr>
                <w:spacing w:val="-1"/>
                <w:sz w:val="24"/>
              </w:rPr>
              <w:t xml:space="preserve"> "Линия жизни" </w:t>
            </w:r>
            <w:r>
              <w:rPr>
                <w:spacing w:val="-1"/>
                <w:sz w:val="24"/>
              </w:rPr>
              <w:t>.</w:t>
            </w:r>
            <w:r>
              <w:rPr>
                <w:spacing w:val="1"/>
                <w:sz w:val="24"/>
              </w:rPr>
              <w:t xml:space="preserve"> </w:t>
            </w:r>
            <w:r>
              <w:rPr>
                <w:sz w:val="24"/>
              </w:rPr>
              <w:t>7 класс.</w:t>
            </w:r>
          </w:p>
          <w:p w:rsidR="007A3980" w:rsidRDefault="007A3980" w:rsidP="007A3980">
            <w:pPr>
              <w:pStyle w:val="TableParagraph"/>
              <w:rPr>
                <w:sz w:val="24"/>
              </w:rPr>
            </w:pPr>
            <w:r>
              <w:rPr>
                <w:sz w:val="24"/>
              </w:rPr>
              <w:t>Учебник</w:t>
            </w:r>
          </w:p>
        </w:tc>
        <w:tc>
          <w:tcPr>
            <w:tcW w:w="1942" w:type="dxa"/>
          </w:tcPr>
          <w:p w:rsidR="007A3980" w:rsidRDefault="007A3980" w:rsidP="007A3980">
            <w:pPr>
              <w:pStyle w:val="TableParagraph"/>
              <w:spacing w:line="261" w:lineRule="exact"/>
              <w:ind w:left="96" w:right="84"/>
              <w:jc w:val="center"/>
              <w:rPr>
                <w:sz w:val="24"/>
              </w:rPr>
            </w:pPr>
            <w:r w:rsidRPr="00996105">
              <w:rPr>
                <w:sz w:val="24"/>
              </w:rPr>
              <w:t>Биология. "Линия жизни" (5-9)</w:t>
            </w:r>
          </w:p>
        </w:tc>
        <w:tc>
          <w:tcPr>
            <w:tcW w:w="1318" w:type="dxa"/>
            <w:vAlign w:val="center"/>
          </w:tcPr>
          <w:p w:rsidR="007A3980" w:rsidRDefault="007A3980" w:rsidP="007A3980">
            <w:r w:rsidRPr="00D726AA">
              <w:rPr>
                <w:sz w:val="24"/>
              </w:rPr>
              <w:t>201</w:t>
            </w:r>
            <w:r>
              <w:rPr>
                <w:sz w:val="24"/>
              </w:rPr>
              <w:t>7</w:t>
            </w:r>
          </w:p>
        </w:tc>
        <w:tc>
          <w:tcPr>
            <w:tcW w:w="2693" w:type="dxa"/>
          </w:tcPr>
          <w:p w:rsidR="007A3980" w:rsidRDefault="007A3980" w:rsidP="007A3980">
            <w:pPr>
              <w:pStyle w:val="TableParagraph"/>
              <w:spacing w:line="270" w:lineRule="atLeast"/>
              <w:ind w:right="240"/>
              <w:rPr>
                <w:sz w:val="24"/>
              </w:rPr>
            </w:pPr>
            <w:r>
              <w:rPr>
                <w:sz w:val="24"/>
              </w:rPr>
              <w:t>Акционерное</w:t>
            </w:r>
            <w:r>
              <w:rPr>
                <w:spacing w:val="1"/>
                <w:sz w:val="24"/>
              </w:rPr>
              <w:t xml:space="preserve"> </w:t>
            </w:r>
            <w:r>
              <w:rPr>
                <w:sz w:val="24"/>
              </w:rPr>
              <w:t>общество</w:t>
            </w:r>
            <w:r>
              <w:rPr>
                <w:spacing w:val="-1"/>
                <w:sz w:val="24"/>
              </w:rPr>
              <w:t xml:space="preserve"> "Издательство</w:t>
            </w:r>
            <w:r>
              <w:rPr>
                <w:spacing w:val="-57"/>
                <w:sz w:val="24"/>
              </w:rPr>
              <w:t xml:space="preserve"> </w:t>
            </w: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7а,б</w:t>
            </w:r>
          </w:p>
        </w:tc>
        <w:tc>
          <w:tcPr>
            <w:tcW w:w="1984" w:type="dxa"/>
            <w:vAlign w:val="center"/>
          </w:tcPr>
          <w:p w:rsidR="007A3980" w:rsidRDefault="007A3980" w:rsidP="007A3980">
            <w:pPr>
              <w:pStyle w:val="TableParagraph"/>
              <w:spacing w:line="261" w:lineRule="exact"/>
              <w:ind w:left="111"/>
              <w:rPr>
                <w:sz w:val="24"/>
              </w:rPr>
            </w:pPr>
            <w:r>
              <w:rPr>
                <w:sz w:val="24"/>
              </w:rPr>
              <w:t>до 31.08.2025</w:t>
            </w:r>
          </w:p>
        </w:tc>
      </w:tr>
    </w:tbl>
    <w:p w:rsidR="007A3980" w:rsidRDefault="007A3980" w:rsidP="007A3980">
      <w:pPr>
        <w:spacing w:line="261" w:lineRule="exact"/>
        <w:rPr>
          <w:sz w:val="24"/>
        </w:rPr>
        <w:sectPr w:rsidR="007A3980">
          <w:pgSz w:w="16840" w:h="11910" w:orient="landscape"/>
          <w:pgMar w:top="720" w:right="540" w:bottom="280" w:left="620"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126"/>
        <w:gridCol w:w="1985"/>
        <w:gridCol w:w="1942"/>
        <w:gridCol w:w="1318"/>
        <w:gridCol w:w="2693"/>
        <w:gridCol w:w="851"/>
        <w:gridCol w:w="1984"/>
      </w:tblGrid>
      <w:tr w:rsidR="007A3980" w:rsidTr="007A3980">
        <w:trPr>
          <w:trHeight w:val="1655"/>
        </w:trPr>
        <w:tc>
          <w:tcPr>
            <w:tcW w:w="1418" w:type="dxa"/>
          </w:tcPr>
          <w:p w:rsidR="007A3980" w:rsidRDefault="007A3980" w:rsidP="007A3980">
            <w:pPr>
              <w:pStyle w:val="TableParagraph"/>
              <w:spacing w:line="261" w:lineRule="exact"/>
              <w:ind w:left="107"/>
              <w:rPr>
                <w:sz w:val="24"/>
              </w:rPr>
            </w:pPr>
            <w:r w:rsidRPr="000B2B6B">
              <w:rPr>
                <w:sz w:val="24"/>
              </w:rPr>
              <w:lastRenderedPageBreak/>
              <w:t>1.1.2.5.2.2.3.</w:t>
            </w:r>
          </w:p>
        </w:tc>
        <w:tc>
          <w:tcPr>
            <w:tcW w:w="2126" w:type="dxa"/>
          </w:tcPr>
          <w:p w:rsidR="007A3980" w:rsidRDefault="007A3980" w:rsidP="007A3980">
            <w:pPr>
              <w:pStyle w:val="TableParagraph"/>
              <w:ind w:right="208"/>
              <w:rPr>
                <w:sz w:val="24"/>
              </w:rPr>
            </w:pPr>
            <w:r w:rsidRPr="000B2B6B">
              <w:rPr>
                <w:sz w:val="24"/>
              </w:rPr>
              <w:t>Пасечник В.В., Каменский А.А., Швецов Г.Г.; под редакцией Пасечника В.В.</w:t>
            </w:r>
          </w:p>
        </w:tc>
        <w:tc>
          <w:tcPr>
            <w:tcW w:w="1985" w:type="dxa"/>
          </w:tcPr>
          <w:p w:rsidR="007A3980" w:rsidRDefault="007A3980" w:rsidP="007A3980">
            <w:pPr>
              <w:pStyle w:val="TableParagraph"/>
              <w:ind w:right="155"/>
              <w:rPr>
                <w:sz w:val="24"/>
              </w:rPr>
            </w:pPr>
            <w:r>
              <w:rPr>
                <w:sz w:val="24"/>
              </w:rPr>
              <w:t>Биология.</w:t>
            </w:r>
            <w:r>
              <w:rPr>
                <w:spacing w:val="1"/>
                <w:sz w:val="24"/>
              </w:rPr>
              <w:t xml:space="preserve"> </w:t>
            </w:r>
            <w:r w:rsidRPr="00D205E7">
              <w:rPr>
                <w:spacing w:val="-1"/>
                <w:sz w:val="24"/>
              </w:rPr>
              <w:t xml:space="preserve">"Линия жизни" </w:t>
            </w:r>
            <w:r>
              <w:rPr>
                <w:spacing w:val="-1"/>
                <w:sz w:val="24"/>
              </w:rPr>
              <w:t xml:space="preserve">. </w:t>
            </w:r>
            <w:r>
              <w:rPr>
                <w:sz w:val="24"/>
              </w:rPr>
              <w:t>8 класс.</w:t>
            </w:r>
          </w:p>
          <w:p w:rsidR="007A3980" w:rsidRDefault="007A3980" w:rsidP="007A3980">
            <w:pPr>
              <w:pStyle w:val="TableParagraph"/>
              <w:rPr>
                <w:sz w:val="24"/>
              </w:rPr>
            </w:pPr>
            <w:r>
              <w:rPr>
                <w:sz w:val="24"/>
              </w:rPr>
              <w:t>Учебник</w:t>
            </w:r>
          </w:p>
        </w:tc>
        <w:tc>
          <w:tcPr>
            <w:tcW w:w="1942" w:type="dxa"/>
          </w:tcPr>
          <w:p w:rsidR="007A3980" w:rsidRDefault="007A3980" w:rsidP="007A3980">
            <w:pPr>
              <w:pStyle w:val="TableParagraph"/>
              <w:spacing w:line="261" w:lineRule="exact"/>
              <w:ind w:right="567"/>
              <w:rPr>
                <w:sz w:val="24"/>
              </w:rPr>
            </w:pPr>
            <w:r>
              <w:rPr>
                <w:sz w:val="24"/>
              </w:rPr>
              <w:t>Биология.</w:t>
            </w:r>
          </w:p>
          <w:p w:rsidR="007A3980" w:rsidRDefault="007A3980" w:rsidP="007A3980">
            <w:pPr>
              <w:pStyle w:val="TableParagraph"/>
              <w:spacing w:line="261" w:lineRule="exact"/>
              <w:ind w:right="567"/>
              <w:rPr>
                <w:sz w:val="24"/>
              </w:rPr>
            </w:pPr>
            <w:r w:rsidRPr="00996105">
              <w:rPr>
                <w:sz w:val="24"/>
              </w:rPr>
              <w:t xml:space="preserve">"Линия жизни" </w:t>
            </w:r>
          </w:p>
          <w:p w:rsidR="007A3980" w:rsidRDefault="007A3980" w:rsidP="007A3980">
            <w:pPr>
              <w:pStyle w:val="TableParagraph"/>
              <w:spacing w:line="261" w:lineRule="exact"/>
              <w:ind w:right="567"/>
              <w:rPr>
                <w:sz w:val="24"/>
              </w:rPr>
            </w:pPr>
            <w:r w:rsidRPr="00996105">
              <w:rPr>
                <w:sz w:val="24"/>
              </w:rPr>
              <w:t>(5-9)</w:t>
            </w:r>
          </w:p>
        </w:tc>
        <w:tc>
          <w:tcPr>
            <w:tcW w:w="1318" w:type="dxa"/>
            <w:vAlign w:val="center"/>
          </w:tcPr>
          <w:p w:rsidR="007A3980" w:rsidRDefault="007A3980" w:rsidP="007A3980">
            <w:r w:rsidRPr="00E062F0">
              <w:rPr>
                <w:sz w:val="24"/>
              </w:rPr>
              <w:t>20</w:t>
            </w:r>
            <w:r>
              <w:rPr>
                <w:sz w:val="24"/>
              </w:rPr>
              <w:t>20</w:t>
            </w:r>
          </w:p>
        </w:tc>
        <w:tc>
          <w:tcPr>
            <w:tcW w:w="2693" w:type="dxa"/>
          </w:tcPr>
          <w:p w:rsidR="007A3980" w:rsidRDefault="007A3980" w:rsidP="007A3980">
            <w:pPr>
              <w:pStyle w:val="TableParagraph"/>
              <w:spacing w:line="270" w:lineRule="atLeast"/>
              <w:ind w:right="240"/>
              <w:rPr>
                <w:sz w:val="24"/>
              </w:rPr>
            </w:pPr>
            <w:r>
              <w:rPr>
                <w:sz w:val="24"/>
              </w:rPr>
              <w:t>Акционерное</w:t>
            </w:r>
            <w:r>
              <w:rPr>
                <w:spacing w:val="1"/>
                <w:sz w:val="24"/>
              </w:rPr>
              <w:t xml:space="preserve"> </w:t>
            </w:r>
            <w:r>
              <w:rPr>
                <w:sz w:val="24"/>
              </w:rPr>
              <w:t>общество</w:t>
            </w:r>
            <w:r>
              <w:rPr>
                <w:spacing w:val="-1"/>
                <w:sz w:val="24"/>
              </w:rPr>
              <w:t xml:space="preserve"> "Издательство</w:t>
            </w:r>
            <w:r>
              <w:rPr>
                <w:spacing w:val="-57"/>
                <w:sz w:val="24"/>
              </w:rPr>
              <w:t xml:space="preserve"> </w:t>
            </w: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8а,б</w:t>
            </w:r>
          </w:p>
        </w:tc>
        <w:tc>
          <w:tcPr>
            <w:tcW w:w="1984" w:type="dxa"/>
            <w:vAlign w:val="center"/>
          </w:tcPr>
          <w:p w:rsidR="007A3980" w:rsidRDefault="007A3980" w:rsidP="007A3980">
            <w:pPr>
              <w:pStyle w:val="TableParagraph"/>
              <w:spacing w:line="261" w:lineRule="exact"/>
              <w:ind w:left="111"/>
              <w:rPr>
                <w:sz w:val="24"/>
              </w:rPr>
            </w:pPr>
            <w:r>
              <w:rPr>
                <w:sz w:val="24"/>
              </w:rPr>
              <w:t>до 31.08.2026</w:t>
            </w:r>
          </w:p>
        </w:tc>
      </w:tr>
      <w:tr w:rsidR="007A3980" w:rsidTr="007A3980">
        <w:trPr>
          <w:trHeight w:val="1655"/>
        </w:trPr>
        <w:tc>
          <w:tcPr>
            <w:tcW w:w="1418" w:type="dxa"/>
          </w:tcPr>
          <w:p w:rsidR="007A3980" w:rsidRDefault="007A3980" w:rsidP="007A3980">
            <w:pPr>
              <w:pStyle w:val="TableParagraph"/>
              <w:spacing w:line="261" w:lineRule="exact"/>
              <w:ind w:left="107"/>
              <w:rPr>
                <w:sz w:val="24"/>
              </w:rPr>
            </w:pPr>
            <w:r w:rsidRPr="000B2B6B">
              <w:rPr>
                <w:sz w:val="24"/>
              </w:rPr>
              <w:t>1.1.2.5.2.2.</w:t>
            </w:r>
            <w:r>
              <w:rPr>
                <w:sz w:val="24"/>
              </w:rPr>
              <w:t>4</w:t>
            </w:r>
            <w:r w:rsidRPr="000B2B6B">
              <w:rPr>
                <w:sz w:val="24"/>
              </w:rPr>
              <w:t>.</w:t>
            </w:r>
          </w:p>
        </w:tc>
        <w:tc>
          <w:tcPr>
            <w:tcW w:w="2126" w:type="dxa"/>
          </w:tcPr>
          <w:p w:rsidR="007A3980" w:rsidRDefault="007A3980" w:rsidP="007A3980">
            <w:pPr>
              <w:pStyle w:val="TableParagraph"/>
              <w:spacing w:line="270" w:lineRule="atLeast"/>
              <w:ind w:right="344"/>
              <w:rPr>
                <w:sz w:val="24"/>
              </w:rPr>
            </w:pPr>
            <w:r w:rsidRPr="000B2B6B">
              <w:rPr>
                <w:sz w:val="24"/>
              </w:rPr>
              <w:t>Пасечник В.В., Каменский А.А., Швецов Г.Г.; под редакцией Пасечника В.В.</w:t>
            </w:r>
          </w:p>
        </w:tc>
        <w:tc>
          <w:tcPr>
            <w:tcW w:w="1985" w:type="dxa"/>
          </w:tcPr>
          <w:p w:rsidR="007A3980" w:rsidRDefault="007A3980" w:rsidP="007A3980">
            <w:pPr>
              <w:pStyle w:val="TableParagraph"/>
              <w:spacing w:line="261" w:lineRule="exact"/>
              <w:rPr>
                <w:sz w:val="24"/>
              </w:rPr>
            </w:pPr>
            <w:r>
              <w:rPr>
                <w:sz w:val="24"/>
              </w:rPr>
              <w:t>Биология.</w:t>
            </w:r>
            <w:r w:rsidRPr="00D205E7">
              <w:rPr>
                <w:spacing w:val="-1"/>
                <w:sz w:val="24"/>
              </w:rPr>
              <w:t xml:space="preserve"> "Линия жизни"</w:t>
            </w:r>
            <w:r>
              <w:rPr>
                <w:spacing w:val="-1"/>
                <w:sz w:val="24"/>
              </w:rPr>
              <w:t>.</w:t>
            </w:r>
          </w:p>
          <w:p w:rsidR="007A3980" w:rsidRDefault="007A3980" w:rsidP="007A3980">
            <w:pPr>
              <w:pStyle w:val="TableParagraph"/>
              <w:ind w:right="155"/>
              <w:rPr>
                <w:sz w:val="24"/>
              </w:rPr>
            </w:pPr>
            <w:r>
              <w:rPr>
                <w:sz w:val="24"/>
              </w:rPr>
              <w:t>9 класс.</w:t>
            </w:r>
          </w:p>
          <w:p w:rsidR="007A3980" w:rsidRDefault="007A3980" w:rsidP="007A3980">
            <w:pPr>
              <w:pStyle w:val="TableParagraph"/>
              <w:rPr>
                <w:sz w:val="24"/>
              </w:rPr>
            </w:pPr>
            <w:r>
              <w:rPr>
                <w:sz w:val="24"/>
              </w:rPr>
              <w:t>Учебник</w:t>
            </w:r>
          </w:p>
        </w:tc>
        <w:tc>
          <w:tcPr>
            <w:tcW w:w="1942" w:type="dxa"/>
          </w:tcPr>
          <w:p w:rsidR="007A3980" w:rsidRDefault="007A3980" w:rsidP="007A3980">
            <w:pPr>
              <w:pStyle w:val="TableParagraph"/>
              <w:spacing w:line="261" w:lineRule="exact"/>
              <w:ind w:right="567"/>
              <w:rPr>
                <w:sz w:val="24"/>
              </w:rPr>
            </w:pPr>
            <w:r w:rsidRPr="00996105">
              <w:rPr>
                <w:sz w:val="24"/>
              </w:rPr>
              <w:t>Биология. "Линия жизни"</w:t>
            </w:r>
          </w:p>
          <w:p w:rsidR="007A3980" w:rsidRDefault="007A3980" w:rsidP="007A3980">
            <w:pPr>
              <w:pStyle w:val="TableParagraph"/>
              <w:spacing w:line="261" w:lineRule="exact"/>
              <w:ind w:right="567"/>
              <w:rPr>
                <w:sz w:val="24"/>
              </w:rPr>
            </w:pPr>
            <w:r w:rsidRPr="00996105">
              <w:rPr>
                <w:sz w:val="24"/>
              </w:rPr>
              <w:t>(5-9)</w:t>
            </w:r>
          </w:p>
        </w:tc>
        <w:tc>
          <w:tcPr>
            <w:tcW w:w="1318" w:type="dxa"/>
            <w:vAlign w:val="center"/>
          </w:tcPr>
          <w:p w:rsidR="007A3980" w:rsidRDefault="007A3980" w:rsidP="007A3980">
            <w:r w:rsidRPr="00E062F0">
              <w:rPr>
                <w:sz w:val="24"/>
              </w:rPr>
              <w:t>20</w:t>
            </w:r>
            <w:r>
              <w:rPr>
                <w:sz w:val="24"/>
              </w:rPr>
              <w:t>23</w:t>
            </w:r>
          </w:p>
        </w:tc>
        <w:tc>
          <w:tcPr>
            <w:tcW w:w="2693" w:type="dxa"/>
          </w:tcPr>
          <w:p w:rsidR="007A3980" w:rsidRDefault="007A3980" w:rsidP="007A3980">
            <w:pPr>
              <w:pStyle w:val="TableParagraph"/>
              <w:spacing w:line="270" w:lineRule="atLeast"/>
              <w:ind w:right="240"/>
              <w:rPr>
                <w:sz w:val="24"/>
              </w:rPr>
            </w:pPr>
            <w:r>
              <w:rPr>
                <w:sz w:val="24"/>
              </w:rPr>
              <w:t>Акционерное</w:t>
            </w:r>
            <w:r>
              <w:rPr>
                <w:spacing w:val="1"/>
                <w:sz w:val="24"/>
              </w:rPr>
              <w:t xml:space="preserve"> </w:t>
            </w:r>
            <w:r>
              <w:rPr>
                <w:sz w:val="24"/>
              </w:rPr>
              <w:t>общество</w:t>
            </w:r>
            <w:r>
              <w:rPr>
                <w:spacing w:val="-1"/>
                <w:sz w:val="24"/>
              </w:rPr>
              <w:t xml:space="preserve"> "Издательство</w:t>
            </w:r>
            <w:r>
              <w:rPr>
                <w:spacing w:val="-57"/>
                <w:sz w:val="24"/>
              </w:rPr>
              <w:t xml:space="preserve"> </w:t>
            </w: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9а,б</w:t>
            </w:r>
          </w:p>
        </w:tc>
        <w:tc>
          <w:tcPr>
            <w:tcW w:w="1984" w:type="dxa"/>
            <w:vAlign w:val="center"/>
          </w:tcPr>
          <w:p w:rsidR="007A3980" w:rsidRDefault="007A3980" w:rsidP="007A3980">
            <w:pPr>
              <w:pStyle w:val="TableParagraph"/>
              <w:spacing w:line="261" w:lineRule="exact"/>
              <w:ind w:left="111"/>
              <w:rPr>
                <w:sz w:val="24"/>
              </w:rPr>
            </w:pPr>
            <w:r>
              <w:rPr>
                <w:sz w:val="24"/>
              </w:rPr>
              <w:t>до 31.08.2027</w:t>
            </w:r>
          </w:p>
        </w:tc>
      </w:tr>
      <w:tr w:rsidR="007A3980" w:rsidTr="007A3980">
        <w:trPr>
          <w:trHeight w:val="551"/>
        </w:trPr>
        <w:tc>
          <w:tcPr>
            <w:tcW w:w="14317" w:type="dxa"/>
            <w:gridSpan w:val="8"/>
          </w:tcPr>
          <w:p w:rsidR="007A3980" w:rsidRDefault="007A3980" w:rsidP="007A3980">
            <w:pPr>
              <w:pStyle w:val="TableParagraph"/>
              <w:spacing w:line="266" w:lineRule="exact"/>
              <w:ind w:left="107"/>
              <w:rPr>
                <w:b/>
                <w:sz w:val="24"/>
              </w:rPr>
            </w:pPr>
            <w:r>
              <w:rPr>
                <w:b/>
                <w:sz w:val="24"/>
              </w:rPr>
              <w:t>Изобразительное</w:t>
            </w:r>
            <w:r>
              <w:rPr>
                <w:b/>
                <w:spacing w:val="-4"/>
                <w:sz w:val="24"/>
              </w:rPr>
              <w:t xml:space="preserve"> </w:t>
            </w:r>
            <w:r>
              <w:rPr>
                <w:b/>
                <w:sz w:val="24"/>
              </w:rPr>
              <w:t>искусство</w:t>
            </w:r>
            <w:r>
              <w:rPr>
                <w:b/>
                <w:spacing w:val="-2"/>
                <w:sz w:val="24"/>
              </w:rPr>
              <w:t xml:space="preserve"> </w:t>
            </w:r>
            <w:r>
              <w:rPr>
                <w:b/>
                <w:sz w:val="24"/>
              </w:rPr>
              <w:t>(учебный</w:t>
            </w:r>
            <w:r>
              <w:rPr>
                <w:b/>
                <w:spacing w:val="-2"/>
                <w:sz w:val="24"/>
              </w:rPr>
              <w:t xml:space="preserve"> </w:t>
            </w:r>
            <w:r>
              <w:rPr>
                <w:b/>
                <w:sz w:val="24"/>
              </w:rPr>
              <w:t>предмет)</w:t>
            </w:r>
          </w:p>
        </w:tc>
      </w:tr>
      <w:tr w:rsidR="007A3980" w:rsidTr="007A3980">
        <w:trPr>
          <w:trHeight w:val="1103"/>
        </w:trPr>
        <w:tc>
          <w:tcPr>
            <w:tcW w:w="1418" w:type="dxa"/>
          </w:tcPr>
          <w:p w:rsidR="007A3980" w:rsidRDefault="007A3980" w:rsidP="007A3980">
            <w:pPr>
              <w:pStyle w:val="TableParagraph"/>
              <w:spacing w:line="264" w:lineRule="exact"/>
              <w:ind w:left="107"/>
              <w:rPr>
                <w:sz w:val="24"/>
              </w:rPr>
            </w:pPr>
            <w:r>
              <w:rPr>
                <w:sz w:val="24"/>
              </w:rPr>
              <w:t>1.1.2.7.1.1.1</w:t>
            </w:r>
          </w:p>
        </w:tc>
        <w:tc>
          <w:tcPr>
            <w:tcW w:w="2126" w:type="dxa"/>
          </w:tcPr>
          <w:p w:rsidR="007A3980" w:rsidRDefault="007A3980" w:rsidP="007A3980">
            <w:pPr>
              <w:pStyle w:val="TableParagraph"/>
              <w:ind w:right="186"/>
              <w:rPr>
                <w:sz w:val="24"/>
              </w:rPr>
            </w:pPr>
            <w:r>
              <w:rPr>
                <w:sz w:val="24"/>
              </w:rPr>
              <w:t>Горяева Н. А.,</w:t>
            </w:r>
            <w:r>
              <w:rPr>
                <w:spacing w:val="1"/>
                <w:sz w:val="24"/>
              </w:rPr>
              <w:t xml:space="preserve"> </w:t>
            </w:r>
            <w:r>
              <w:rPr>
                <w:sz w:val="24"/>
              </w:rPr>
              <w:t>Островская</w:t>
            </w:r>
            <w:r>
              <w:rPr>
                <w:spacing w:val="-9"/>
                <w:sz w:val="24"/>
              </w:rPr>
              <w:t xml:space="preserve"> </w:t>
            </w:r>
            <w:r>
              <w:rPr>
                <w:sz w:val="24"/>
              </w:rPr>
              <w:t>О.</w:t>
            </w:r>
            <w:r>
              <w:rPr>
                <w:spacing w:val="-8"/>
                <w:sz w:val="24"/>
              </w:rPr>
              <w:t xml:space="preserve"> </w:t>
            </w:r>
            <w:r>
              <w:rPr>
                <w:sz w:val="24"/>
              </w:rPr>
              <w:t>В./</w:t>
            </w:r>
            <w:r>
              <w:rPr>
                <w:spacing w:val="-57"/>
                <w:sz w:val="24"/>
              </w:rPr>
              <w:t xml:space="preserve"> </w:t>
            </w:r>
            <w:r>
              <w:rPr>
                <w:sz w:val="24"/>
              </w:rPr>
              <w:t>под ред.</w:t>
            </w:r>
          </w:p>
          <w:p w:rsidR="007A3980" w:rsidRDefault="007A3980" w:rsidP="007A3980">
            <w:pPr>
              <w:pStyle w:val="TableParagraph"/>
              <w:spacing w:line="268" w:lineRule="exact"/>
              <w:rPr>
                <w:sz w:val="24"/>
              </w:rPr>
            </w:pPr>
            <w:r>
              <w:rPr>
                <w:sz w:val="24"/>
              </w:rPr>
              <w:t>Неменского</w:t>
            </w:r>
            <w:r>
              <w:rPr>
                <w:spacing w:val="-2"/>
                <w:sz w:val="24"/>
              </w:rPr>
              <w:t xml:space="preserve"> </w:t>
            </w:r>
            <w:r>
              <w:rPr>
                <w:sz w:val="24"/>
              </w:rPr>
              <w:t>Б.</w:t>
            </w:r>
            <w:r>
              <w:rPr>
                <w:spacing w:val="-1"/>
                <w:sz w:val="24"/>
              </w:rPr>
              <w:t xml:space="preserve"> </w:t>
            </w:r>
            <w:r>
              <w:rPr>
                <w:sz w:val="24"/>
              </w:rPr>
              <w:t>М.</w:t>
            </w:r>
          </w:p>
        </w:tc>
        <w:tc>
          <w:tcPr>
            <w:tcW w:w="1985" w:type="dxa"/>
          </w:tcPr>
          <w:p w:rsidR="007A3980" w:rsidRDefault="007A3980" w:rsidP="007A3980">
            <w:pPr>
              <w:pStyle w:val="TableParagraph"/>
              <w:ind w:right="232"/>
              <w:rPr>
                <w:sz w:val="24"/>
              </w:rPr>
            </w:pPr>
            <w:r>
              <w:rPr>
                <w:sz w:val="24"/>
              </w:rPr>
              <w:t>Изобразительное</w:t>
            </w:r>
            <w:r>
              <w:rPr>
                <w:spacing w:val="-57"/>
                <w:sz w:val="24"/>
              </w:rPr>
              <w:t xml:space="preserve"> </w:t>
            </w:r>
            <w:r>
              <w:rPr>
                <w:sz w:val="24"/>
              </w:rPr>
              <w:t>искусство. 5</w:t>
            </w:r>
            <w:r>
              <w:rPr>
                <w:spacing w:val="1"/>
                <w:sz w:val="24"/>
              </w:rPr>
              <w:t xml:space="preserve"> </w:t>
            </w:r>
            <w:r>
              <w:rPr>
                <w:sz w:val="24"/>
              </w:rPr>
              <w:t>класс.</w:t>
            </w:r>
            <w:r>
              <w:rPr>
                <w:spacing w:val="-1"/>
                <w:sz w:val="24"/>
              </w:rPr>
              <w:t xml:space="preserve"> </w:t>
            </w:r>
            <w:r>
              <w:rPr>
                <w:sz w:val="24"/>
              </w:rPr>
              <w:t>Учебник</w:t>
            </w:r>
          </w:p>
        </w:tc>
        <w:tc>
          <w:tcPr>
            <w:tcW w:w="1942" w:type="dxa"/>
          </w:tcPr>
          <w:p w:rsidR="007A3980" w:rsidRDefault="007A3980" w:rsidP="007A3980">
            <w:pPr>
              <w:pStyle w:val="TableParagraph"/>
              <w:ind w:left="184" w:right="156"/>
              <w:rPr>
                <w:sz w:val="24"/>
              </w:rPr>
            </w:pPr>
            <w:r w:rsidRPr="00996105">
              <w:rPr>
                <w:sz w:val="24"/>
              </w:rPr>
              <w:t>Изобразительное искусство. Под ред. Неменского Б.М. (5-8)</w:t>
            </w:r>
          </w:p>
        </w:tc>
        <w:tc>
          <w:tcPr>
            <w:tcW w:w="1318" w:type="dxa"/>
            <w:vAlign w:val="center"/>
          </w:tcPr>
          <w:p w:rsidR="007A3980" w:rsidRDefault="007A3980" w:rsidP="007A3980">
            <w:r w:rsidRPr="00311137">
              <w:rPr>
                <w:sz w:val="24"/>
              </w:rPr>
              <w:t>201</w:t>
            </w:r>
            <w:r>
              <w:rPr>
                <w:sz w:val="24"/>
              </w:rPr>
              <w:t>6</w:t>
            </w:r>
          </w:p>
        </w:tc>
        <w:tc>
          <w:tcPr>
            <w:tcW w:w="2693"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68" w:lineRule="exact"/>
              <w:ind w:right="240"/>
              <w:rPr>
                <w:sz w:val="24"/>
              </w:rPr>
            </w:pPr>
            <w:r>
              <w:rPr>
                <w:sz w:val="24"/>
              </w:rPr>
              <w:t>"Просвещение</w:t>
            </w:r>
          </w:p>
        </w:tc>
        <w:tc>
          <w:tcPr>
            <w:tcW w:w="851" w:type="dxa"/>
            <w:vAlign w:val="center"/>
          </w:tcPr>
          <w:p w:rsidR="007A3980" w:rsidRDefault="007A3980" w:rsidP="007A3980">
            <w:pPr>
              <w:pStyle w:val="TableParagraph"/>
              <w:spacing w:line="264" w:lineRule="exact"/>
              <w:ind w:left="110"/>
              <w:rPr>
                <w:sz w:val="24"/>
              </w:rPr>
            </w:pPr>
            <w:r>
              <w:rPr>
                <w:sz w:val="24"/>
              </w:rPr>
              <w:t>5а,б</w:t>
            </w:r>
          </w:p>
        </w:tc>
        <w:tc>
          <w:tcPr>
            <w:tcW w:w="1984" w:type="dxa"/>
            <w:vAlign w:val="center"/>
          </w:tcPr>
          <w:p w:rsidR="007A3980" w:rsidRDefault="007A3980" w:rsidP="007A3980">
            <w:pPr>
              <w:pStyle w:val="TableParagraph"/>
              <w:spacing w:line="264" w:lineRule="exact"/>
              <w:ind w:left="111"/>
              <w:rPr>
                <w:sz w:val="24"/>
              </w:rPr>
            </w:pPr>
            <w:r>
              <w:rPr>
                <w:sz w:val="24"/>
              </w:rPr>
              <w:t>до 25.04.2027</w:t>
            </w:r>
          </w:p>
        </w:tc>
      </w:tr>
      <w:tr w:rsidR="007A3980" w:rsidTr="007A3980">
        <w:trPr>
          <w:trHeight w:val="1106"/>
        </w:trPr>
        <w:tc>
          <w:tcPr>
            <w:tcW w:w="1418" w:type="dxa"/>
          </w:tcPr>
          <w:p w:rsidR="007A3980" w:rsidRDefault="007A3980" w:rsidP="007A3980">
            <w:pPr>
              <w:pStyle w:val="TableParagraph"/>
              <w:spacing w:line="264" w:lineRule="exact"/>
              <w:ind w:left="107"/>
              <w:rPr>
                <w:sz w:val="24"/>
              </w:rPr>
            </w:pPr>
            <w:r>
              <w:rPr>
                <w:sz w:val="24"/>
              </w:rPr>
              <w:t>1.1.2.6.1.1.2</w:t>
            </w:r>
          </w:p>
        </w:tc>
        <w:tc>
          <w:tcPr>
            <w:tcW w:w="2126" w:type="dxa"/>
          </w:tcPr>
          <w:p w:rsidR="007A3980" w:rsidRDefault="007A3980" w:rsidP="007A3980">
            <w:pPr>
              <w:pStyle w:val="TableParagraph"/>
              <w:ind w:right="256"/>
              <w:rPr>
                <w:sz w:val="24"/>
              </w:rPr>
            </w:pPr>
            <w:r>
              <w:rPr>
                <w:sz w:val="24"/>
              </w:rPr>
              <w:t>Неменская</w:t>
            </w:r>
            <w:r>
              <w:rPr>
                <w:spacing w:val="-9"/>
                <w:sz w:val="24"/>
              </w:rPr>
              <w:t xml:space="preserve"> </w:t>
            </w:r>
            <w:r>
              <w:rPr>
                <w:sz w:val="24"/>
              </w:rPr>
              <w:t>Л.</w:t>
            </w:r>
            <w:r>
              <w:rPr>
                <w:spacing w:val="-9"/>
                <w:sz w:val="24"/>
              </w:rPr>
              <w:t xml:space="preserve"> </w:t>
            </w:r>
            <w:r>
              <w:rPr>
                <w:sz w:val="24"/>
              </w:rPr>
              <w:t>А./</w:t>
            </w:r>
            <w:r>
              <w:rPr>
                <w:spacing w:val="-57"/>
                <w:sz w:val="24"/>
              </w:rPr>
              <w:t xml:space="preserve"> </w:t>
            </w:r>
            <w:r>
              <w:rPr>
                <w:sz w:val="24"/>
              </w:rPr>
              <w:t>под ред.</w:t>
            </w:r>
          </w:p>
          <w:p w:rsidR="007A3980" w:rsidRDefault="007A3980" w:rsidP="007A3980">
            <w:pPr>
              <w:pStyle w:val="TableParagraph"/>
              <w:rPr>
                <w:sz w:val="24"/>
              </w:rPr>
            </w:pPr>
            <w:r>
              <w:rPr>
                <w:sz w:val="24"/>
              </w:rPr>
              <w:t>Неменского</w:t>
            </w:r>
            <w:r>
              <w:rPr>
                <w:spacing w:val="-2"/>
                <w:sz w:val="24"/>
              </w:rPr>
              <w:t xml:space="preserve"> </w:t>
            </w:r>
            <w:r>
              <w:rPr>
                <w:sz w:val="24"/>
              </w:rPr>
              <w:t>Б.</w:t>
            </w:r>
            <w:r>
              <w:rPr>
                <w:spacing w:val="-1"/>
                <w:sz w:val="24"/>
              </w:rPr>
              <w:t xml:space="preserve"> </w:t>
            </w:r>
            <w:r>
              <w:rPr>
                <w:sz w:val="24"/>
              </w:rPr>
              <w:t>М.</w:t>
            </w:r>
          </w:p>
        </w:tc>
        <w:tc>
          <w:tcPr>
            <w:tcW w:w="1985" w:type="dxa"/>
          </w:tcPr>
          <w:p w:rsidR="007A3980" w:rsidRDefault="007A3980" w:rsidP="007A3980">
            <w:pPr>
              <w:pStyle w:val="TableParagraph"/>
              <w:ind w:right="232"/>
              <w:rPr>
                <w:sz w:val="24"/>
              </w:rPr>
            </w:pPr>
            <w:r>
              <w:rPr>
                <w:sz w:val="24"/>
              </w:rPr>
              <w:t>Изобразительное</w:t>
            </w:r>
            <w:r>
              <w:rPr>
                <w:spacing w:val="-57"/>
                <w:sz w:val="24"/>
              </w:rPr>
              <w:t xml:space="preserve"> </w:t>
            </w:r>
            <w:r>
              <w:rPr>
                <w:sz w:val="24"/>
              </w:rPr>
              <w:t>искусство. 6</w:t>
            </w:r>
            <w:r>
              <w:rPr>
                <w:spacing w:val="1"/>
                <w:sz w:val="24"/>
              </w:rPr>
              <w:t xml:space="preserve"> </w:t>
            </w:r>
            <w:r>
              <w:rPr>
                <w:sz w:val="24"/>
              </w:rPr>
              <w:t>класс.</w:t>
            </w:r>
            <w:r>
              <w:rPr>
                <w:spacing w:val="-1"/>
                <w:sz w:val="24"/>
              </w:rPr>
              <w:t xml:space="preserve"> </w:t>
            </w:r>
            <w:r>
              <w:rPr>
                <w:sz w:val="24"/>
              </w:rPr>
              <w:t>Учебник</w:t>
            </w:r>
          </w:p>
        </w:tc>
        <w:tc>
          <w:tcPr>
            <w:tcW w:w="1942" w:type="dxa"/>
          </w:tcPr>
          <w:p w:rsidR="007A3980" w:rsidRDefault="007A3980" w:rsidP="007A3980">
            <w:pPr>
              <w:pStyle w:val="TableParagraph"/>
              <w:ind w:left="184" w:right="156"/>
              <w:rPr>
                <w:sz w:val="24"/>
              </w:rPr>
            </w:pPr>
            <w:r w:rsidRPr="00996105">
              <w:rPr>
                <w:sz w:val="24"/>
              </w:rPr>
              <w:t>Изобразительное искусство. Под ред. Неменского Б.М. (5-8)</w:t>
            </w:r>
          </w:p>
        </w:tc>
        <w:tc>
          <w:tcPr>
            <w:tcW w:w="1318" w:type="dxa"/>
            <w:vAlign w:val="center"/>
          </w:tcPr>
          <w:p w:rsidR="007A3980" w:rsidRDefault="007A3980" w:rsidP="007A3980">
            <w:r w:rsidRPr="00311137">
              <w:rPr>
                <w:sz w:val="24"/>
              </w:rPr>
              <w:t>201</w:t>
            </w:r>
            <w:r>
              <w:rPr>
                <w:sz w:val="24"/>
              </w:rPr>
              <w:t>6</w:t>
            </w:r>
          </w:p>
        </w:tc>
        <w:tc>
          <w:tcPr>
            <w:tcW w:w="2693"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438"/>
              <w:rPr>
                <w:sz w:val="24"/>
              </w:rPr>
            </w:pPr>
            <w:r>
              <w:rPr>
                <w:sz w:val="24"/>
              </w:rPr>
              <w:t>"Издательство</w:t>
            </w:r>
            <w:r>
              <w:rPr>
                <w:spacing w:val="-57"/>
                <w:sz w:val="24"/>
              </w:rPr>
              <w:t xml:space="preserve"> </w:t>
            </w:r>
            <w:r>
              <w:rPr>
                <w:sz w:val="24"/>
              </w:rPr>
              <w:t>"Просвещение</w:t>
            </w:r>
          </w:p>
        </w:tc>
        <w:tc>
          <w:tcPr>
            <w:tcW w:w="851" w:type="dxa"/>
            <w:vAlign w:val="center"/>
          </w:tcPr>
          <w:p w:rsidR="007A3980" w:rsidRDefault="007A3980" w:rsidP="007A3980">
            <w:pPr>
              <w:pStyle w:val="TableParagraph"/>
              <w:spacing w:line="264" w:lineRule="exact"/>
              <w:ind w:left="110"/>
              <w:rPr>
                <w:sz w:val="24"/>
              </w:rPr>
            </w:pPr>
            <w:r>
              <w:rPr>
                <w:sz w:val="24"/>
              </w:rPr>
              <w:t>6</w:t>
            </w:r>
          </w:p>
        </w:tc>
        <w:tc>
          <w:tcPr>
            <w:tcW w:w="1984" w:type="dxa"/>
            <w:vAlign w:val="center"/>
          </w:tcPr>
          <w:p w:rsidR="007A3980" w:rsidRDefault="007A3980" w:rsidP="007A3980">
            <w:pPr>
              <w:pStyle w:val="TableParagraph"/>
              <w:spacing w:line="264" w:lineRule="exact"/>
              <w:ind w:left="111"/>
              <w:rPr>
                <w:sz w:val="24"/>
              </w:rPr>
            </w:pPr>
            <w:r>
              <w:rPr>
                <w:sz w:val="24"/>
              </w:rPr>
              <w:t>до 31.08.2024</w:t>
            </w:r>
          </w:p>
        </w:tc>
      </w:tr>
      <w:tr w:rsidR="007A3980" w:rsidTr="007A3980">
        <w:trPr>
          <w:trHeight w:val="1103"/>
        </w:trPr>
        <w:tc>
          <w:tcPr>
            <w:tcW w:w="1418" w:type="dxa"/>
          </w:tcPr>
          <w:p w:rsidR="007A3980" w:rsidRDefault="007A3980" w:rsidP="007A3980">
            <w:pPr>
              <w:pStyle w:val="TableParagraph"/>
              <w:spacing w:line="261" w:lineRule="exact"/>
              <w:ind w:left="107"/>
              <w:rPr>
                <w:sz w:val="24"/>
              </w:rPr>
            </w:pPr>
            <w:r>
              <w:rPr>
                <w:sz w:val="24"/>
              </w:rPr>
              <w:t>1.1.2.6.1.1.3</w:t>
            </w:r>
          </w:p>
        </w:tc>
        <w:tc>
          <w:tcPr>
            <w:tcW w:w="2126" w:type="dxa"/>
          </w:tcPr>
          <w:p w:rsidR="007A3980" w:rsidRDefault="007A3980" w:rsidP="007A3980">
            <w:pPr>
              <w:pStyle w:val="TableParagraph"/>
              <w:ind w:right="249"/>
              <w:rPr>
                <w:sz w:val="24"/>
              </w:rPr>
            </w:pPr>
            <w:r>
              <w:rPr>
                <w:sz w:val="24"/>
              </w:rPr>
              <w:t>Питерских А. С.,</w:t>
            </w:r>
            <w:r>
              <w:rPr>
                <w:spacing w:val="-57"/>
                <w:sz w:val="24"/>
              </w:rPr>
              <w:t xml:space="preserve"> </w:t>
            </w:r>
            <w:r>
              <w:rPr>
                <w:sz w:val="24"/>
              </w:rPr>
              <w:t>Гуров Г. Е./ под</w:t>
            </w:r>
            <w:r>
              <w:rPr>
                <w:spacing w:val="1"/>
                <w:sz w:val="24"/>
              </w:rPr>
              <w:t xml:space="preserve"> </w:t>
            </w:r>
            <w:r>
              <w:rPr>
                <w:sz w:val="24"/>
              </w:rPr>
              <w:t>ред.</w:t>
            </w:r>
            <w:r>
              <w:rPr>
                <w:spacing w:val="-2"/>
                <w:sz w:val="24"/>
              </w:rPr>
              <w:t xml:space="preserve"> </w:t>
            </w:r>
            <w:r>
              <w:rPr>
                <w:sz w:val="24"/>
              </w:rPr>
              <w:t>Неменского</w:t>
            </w:r>
          </w:p>
          <w:p w:rsidR="007A3980" w:rsidRDefault="007A3980" w:rsidP="007A3980">
            <w:pPr>
              <w:pStyle w:val="TableParagraph"/>
              <w:spacing w:line="270" w:lineRule="exact"/>
              <w:rPr>
                <w:sz w:val="24"/>
              </w:rPr>
            </w:pPr>
            <w:r>
              <w:rPr>
                <w:sz w:val="24"/>
              </w:rPr>
              <w:t>Б.</w:t>
            </w:r>
            <w:r>
              <w:rPr>
                <w:spacing w:val="-1"/>
                <w:sz w:val="24"/>
              </w:rPr>
              <w:t xml:space="preserve"> </w:t>
            </w:r>
            <w:r>
              <w:rPr>
                <w:sz w:val="24"/>
              </w:rPr>
              <w:t>М.</w:t>
            </w:r>
          </w:p>
        </w:tc>
        <w:tc>
          <w:tcPr>
            <w:tcW w:w="1985" w:type="dxa"/>
          </w:tcPr>
          <w:p w:rsidR="007A3980" w:rsidRDefault="007A3980" w:rsidP="007A3980">
            <w:pPr>
              <w:pStyle w:val="TableParagraph"/>
              <w:ind w:right="232"/>
              <w:rPr>
                <w:sz w:val="24"/>
              </w:rPr>
            </w:pPr>
            <w:r>
              <w:rPr>
                <w:sz w:val="24"/>
              </w:rPr>
              <w:t>Изобразительное</w:t>
            </w:r>
            <w:r>
              <w:rPr>
                <w:spacing w:val="-57"/>
                <w:sz w:val="24"/>
              </w:rPr>
              <w:t xml:space="preserve"> </w:t>
            </w:r>
            <w:r>
              <w:rPr>
                <w:sz w:val="24"/>
              </w:rPr>
              <w:t>искусство. 7</w:t>
            </w:r>
            <w:r>
              <w:rPr>
                <w:spacing w:val="1"/>
                <w:sz w:val="24"/>
              </w:rPr>
              <w:t xml:space="preserve"> </w:t>
            </w:r>
            <w:r>
              <w:rPr>
                <w:sz w:val="24"/>
              </w:rPr>
              <w:t>класс.</w:t>
            </w:r>
            <w:r>
              <w:rPr>
                <w:spacing w:val="-1"/>
                <w:sz w:val="24"/>
              </w:rPr>
              <w:t xml:space="preserve"> </w:t>
            </w:r>
            <w:r>
              <w:rPr>
                <w:sz w:val="24"/>
              </w:rPr>
              <w:t>Учебник</w:t>
            </w:r>
          </w:p>
        </w:tc>
        <w:tc>
          <w:tcPr>
            <w:tcW w:w="1942" w:type="dxa"/>
          </w:tcPr>
          <w:p w:rsidR="007A3980" w:rsidRDefault="007A3980" w:rsidP="007A3980">
            <w:pPr>
              <w:pStyle w:val="TableParagraph"/>
              <w:ind w:left="184" w:right="156"/>
              <w:rPr>
                <w:sz w:val="24"/>
              </w:rPr>
            </w:pPr>
            <w:r w:rsidRPr="00996105">
              <w:rPr>
                <w:sz w:val="24"/>
              </w:rPr>
              <w:t>Изобразительное искусство. Под ред. Неменского Б.М. (5-8)</w:t>
            </w:r>
          </w:p>
        </w:tc>
        <w:tc>
          <w:tcPr>
            <w:tcW w:w="1318" w:type="dxa"/>
            <w:vAlign w:val="center"/>
          </w:tcPr>
          <w:p w:rsidR="007A3980" w:rsidRDefault="007A3980" w:rsidP="007A3980">
            <w:r w:rsidRPr="00311137">
              <w:rPr>
                <w:sz w:val="24"/>
              </w:rPr>
              <w:t>201</w:t>
            </w:r>
            <w:r>
              <w:rPr>
                <w:sz w:val="24"/>
              </w:rPr>
              <w:t>5</w:t>
            </w:r>
          </w:p>
        </w:tc>
        <w:tc>
          <w:tcPr>
            <w:tcW w:w="2693"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7а,б</w:t>
            </w:r>
          </w:p>
        </w:tc>
        <w:tc>
          <w:tcPr>
            <w:tcW w:w="1984" w:type="dxa"/>
            <w:vAlign w:val="center"/>
          </w:tcPr>
          <w:p w:rsidR="007A3980" w:rsidRDefault="007A3980" w:rsidP="007A3980">
            <w:pPr>
              <w:pStyle w:val="TableParagraph"/>
              <w:spacing w:line="261" w:lineRule="exact"/>
              <w:ind w:left="111"/>
              <w:rPr>
                <w:sz w:val="24"/>
              </w:rPr>
            </w:pPr>
            <w:r>
              <w:rPr>
                <w:sz w:val="24"/>
              </w:rPr>
              <w:t>до 31.08.2025</w:t>
            </w:r>
          </w:p>
        </w:tc>
      </w:tr>
      <w:tr w:rsidR="007A3980" w:rsidTr="007A3980">
        <w:trPr>
          <w:trHeight w:val="551"/>
        </w:trPr>
        <w:tc>
          <w:tcPr>
            <w:tcW w:w="14317" w:type="dxa"/>
            <w:gridSpan w:val="8"/>
          </w:tcPr>
          <w:p w:rsidR="007A3980" w:rsidRDefault="007A3980" w:rsidP="007A3980">
            <w:pPr>
              <w:pStyle w:val="TableParagraph"/>
              <w:spacing w:line="266" w:lineRule="exact"/>
              <w:ind w:left="107"/>
              <w:rPr>
                <w:b/>
                <w:sz w:val="24"/>
              </w:rPr>
            </w:pPr>
            <w:r>
              <w:rPr>
                <w:b/>
                <w:sz w:val="24"/>
              </w:rPr>
              <w:t>1.1.2.7.2.</w:t>
            </w:r>
            <w:r>
              <w:rPr>
                <w:b/>
                <w:spacing w:val="-2"/>
                <w:sz w:val="24"/>
              </w:rPr>
              <w:t xml:space="preserve"> </w:t>
            </w:r>
            <w:r>
              <w:rPr>
                <w:b/>
                <w:sz w:val="24"/>
              </w:rPr>
              <w:t>Музыка</w:t>
            </w:r>
            <w:r>
              <w:rPr>
                <w:b/>
                <w:spacing w:val="-2"/>
                <w:sz w:val="24"/>
              </w:rPr>
              <w:t xml:space="preserve"> </w:t>
            </w:r>
            <w:r>
              <w:rPr>
                <w:b/>
                <w:sz w:val="24"/>
              </w:rPr>
              <w:t>(учебный</w:t>
            </w:r>
            <w:r>
              <w:rPr>
                <w:b/>
                <w:spacing w:val="-2"/>
                <w:sz w:val="24"/>
              </w:rPr>
              <w:t xml:space="preserve"> </w:t>
            </w:r>
            <w:r>
              <w:rPr>
                <w:b/>
                <w:sz w:val="24"/>
              </w:rPr>
              <w:t>предмет)</w:t>
            </w:r>
          </w:p>
        </w:tc>
      </w:tr>
      <w:tr w:rsidR="007A3980" w:rsidTr="007A3980">
        <w:trPr>
          <w:trHeight w:val="1103"/>
        </w:trPr>
        <w:tc>
          <w:tcPr>
            <w:tcW w:w="1418" w:type="dxa"/>
          </w:tcPr>
          <w:p w:rsidR="007A3980" w:rsidRDefault="007A3980" w:rsidP="007A3980">
            <w:pPr>
              <w:pStyle w:val="TableParagraph"/>
              <w:spacing w:line="261" w:lineRule="exact"/>
              <w:ind w:left="107"/>
              <w:rPr>
                <w:sz w:val="24"/>
              </w:rPr>
            </w:pPr>
            <w:r>
              <w:rPr>
                <w:sz w:val="24"/>
              </w:rPr>
              <w:t>1.1.2.7.2.1.1</w:t>
            </w:r>
          </w:p>
        </w:tc>
        <w:tc>
          <w:tcPr>
            <w:tcW w:w="2126" w:type="dxa"/>
          </w:tcPr>
          <w:p w:rsidR="007A3980" w:rsidRDefault="007A3980" w:rsidP="007A3980">
            <w:pPr>
              <w:pStyle w:val="TableParagraph"/>
              <w:ind w:right="475"/>
              <w:rPr>
                <w:sz w:val="24"/>
              </w:rPr>
            </w:pPr>
            <w:r>
              <w:rPr>
                <w:sz w:val="24"/>
              </w:rPr>
              <w:t>Сергеева</w:t>
            </w:r>
            <w:r>
              <w:rPr>
                <w:spacing w:val="-9"/>
                <w:sz w:val="24"/>
              </w:rPr>
              <w:t xml:space="preserve"> </w:t>
            </w:r>
            <w:r>
              <w:rPr>
                <w:sz w:val="24"/>
              </w:rPr>
              <w:t>Г.</w:t>
            </w:r>
            <w:r>
              <w:rPr>
                <w:spacing w:val="-8"/>
                <w:sz w:val="24"/>
              </w:rPr>
              <w:t xml:space="preserve"> </w:t>
            </w:r>
            <w:r>
              <w:rPr>
                <w:sz w:val="24"/>
              </w:rPr>
              <w:t>П.,</w:t>
            </w:r>
            <w:r>
              <w:rPr>
                <w:spacing w:val="-57"/>
                <w:sz w:val="24"/>
              </w:rPr>
              <w:t xml:space="preserve"> </w:t>
            </w:r>
            <w:r>
              <w:rPr>
                <w:sz w:val="24"/>
              </w:rPr>
              <w:t>Критская</w:t>
            </w:r>
            <w:r>
              <w:rPr>
                <w:spacing w:val="-1"/>
                <w:sz w:val="24"/>
              </w:rPr>
              <w:t xml:space="preserve"> </w:t>
            </w:r>
            <w:r>
              <w:rPr>
                <w:sz w:val="24"/>
              </w:rPr>
              <w:t>Е.</w:t>
            </w:r>
            <w:r>
              <w:rPr>
                <w:spacing w:val="-1"/>
                <w:sz w:val="24"/>
              </w:rPr>
              <w:t xml:space="preserve"> </w:t>
            </w:r>
            <w:r>
              <w:rPr>
                <w:sz w:val="24"/>
              </w:rPr>
              <w:t>Д.</w:t>
            </w:r>
          </w:p>
        </w:tc>
        <w:tc>
          <w:tcPr>
            <w:tcW w:w="1985" w:type="dxa"/>
          </w:tcPr>
          <w:p w:rsidR="007A3980" w:rsidRDefault="007A3980" w:rsidP="007A3980">
            <w:pPr>
              <w:pStyle w:val="TableParagraph"/>
              <w:ind w:right="278"/>
              <w:rPr>
                <w:sz w:val="24"/>
              </w:rPr>
            </w:pPr>
            <w:r>
              <w:rPr>
                <w:sz w:val="24"/>
              </w:rPr>
              <w:t>Музыка.</w:t>
            </w:r>
            <w:r>
              <w:rPr>
                <w:spacing w:val="-10"/>
                <w:sz w:val="24"/>
              </w:rPr>
              <w:t xml:space="preserve"> </w:t>
            </w:r>
            <w:r>
              <w:rPr>
                <w:sz w:val="24"/>
              </w:rPr>
              <w:t>5</w:t>
            </w:r>
            <w:r>
              <w:rPr>
                <w:spacing w:val="-9"/>
                <w:sz w:val="24"/>
              </w:rPr>
              <w:t xml:space="preserve"> </w:t>
            </w:r>
            <w:r>
              <w:rPr>
                <w:sz w:val="24"/>
              </w:rPr>
              <w:t>класс.</w:t>
            </w:r>
            <w:r>
              <w:rPr>
                <w:spacing w:val="-57"/>
                <w:sz w:val="24"/>
              </w:rPr>
              <w:t xml:space="preserve"> </w:t>
            </w:r>
            <w:r>
              <w:rPr>
                <w:sz w:val="24"/>
              </w:rPr>
              <w:t>Учебник</w:t>
            </w:r>
          </w:p>
        </w:tc>
        <w:tc>
          <w:tcPr>
            <w:tcW w:w="1942" w:type="dxa"/>
          </w:tcPr>
          <w:p w:rsidR="007A3980" w:rsidRDefault="007A3980" w:rsidP="007A3980">
            <w:pPr>
              <w:pStyle w:val="TableParagraph"/>
              <w:spacing w:line="261" w:lineRule="exact"/>
              <w:ind w:right="645"/>
              <w:rPr>
                <w:sz w:val="24"/>
              </w:rPr>
            </w:pPr>
            <w:r w:rsidRPr="00996105">
              <w:rPr>
                <w:sz w:val="24"/>
              </w:rPr>
              <w:t>Музыка. Сергеева Г.П. (5-8)</w:t>
            </w:r>
          </w:p>
        </w:tc>
        <w:tc>
          <w:tcPr>
            <w:tcW w:w="1318" w:type="dxa"/>
            <w:vAlign w:val="center"/>
          </w:tcPr>
          <w:p w:rsidR="007A3980" w:rsidRDefault="007A3980" w:rsidP="007A3980">
            <w:r w:rsidRPr="006E43AF">
              <w:rPr>
                <w:sz w:val="24"/>
              </w:rPr>
              <w:t>201</w:t>
            </w:r>
            <w:r>
              <w:rPr>
                <w:sz w:val="24"/>
              </w:rPr>
              <w:t>6</w:t>
            </w:r>
          </w:p>
        </w:tc>
        <w:tc>
          <w:tcPr>
            <w:tcW w:w="2693"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438"/>
              <w:rPr>
                <w:sz w:val="24"/>
              </w:rPr>
            </w:pPr>
            <w:r>
              <w:rPr>
                <w:sz w:val="24"/>
              </w:rPr>
              <w:t>"Издательство</w:t>
            </w:r>
            <w:r>
              <w:rPr>
                <w:spacing w:val="-57"/>
                <w:sz w:val="24"/>
              </w:rPr>
              <w:t xml:space="preserve"> </w:t>
            </w: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5а,б</w:t>
            </w:r>
          </w:p>
        </w:tc>
        <w:tc>
          <w:tcPr>
            <w:tcW w:w="1984" w:type="dxa"/>
            <w:vAlign w:val="center"/>
          </w:tcPr>
          <w:p w:rsidR="007A3980" w:rsidRDefault="007A3980" w:rsidP="007A3980">
            <w:pPr>
              <w:pStyle w:val="TableParagraph"/>
              <w:spacing w:line="261" w:lineRule="exact"/>
              <w:ind w:left="111"/>
              <w:rPr>
                <w:sz w:val="24"/>
              </w:rPr>
            </w:pPr>
            <w:r>
              <w:rPr>
                <w:sz w:val="24"/>
              </w:rPr>
              <w:t>до 25.04.2027</w:t>
            </w:r>
          </w:p>
        </w:tc>
      </w:tr>
      <w:tr w:rsidR="007A3980" w:rsidTr="007A3980">
        <w:trPr>
          <w:trHeight w:val="1103"/>
        </w:trPr>
        <w:tc>
          <w:tcPr>
            <w:tcW w:w="1418" w:type="dxa"/>
          </w:tcPr>
          <w:p w:rsidR="007A3980" w:rsidRDefault="007A3980" w:rsidP="007A3980">
            <w:pPr>
              <w:pStyle w:val="TableParagraph"/>
              <w:spacing w:line="261" w:lineRule="exact"/>
              <w:ind w:left="107"/>
              <w:rPr>
                <w:sz w:val="24"/>
              </w:rPr>
            </w:pPr>
            <w:r>
              <w:rPr>
                <w:sz w:val="24"/>
              </w:rPr>
              <w:lastRenderedPageBreak/>
              <w:t>1.1.2.6.2.1.2</w:t>
            </w:r>
          </w:p>
        </w:tc>
        <w:tc>
          <w:tcPr>
            <w:tcW w:w="2126" w:type="dxa"/>
          </w:tcPr>
          <w:p w:rsidR="007A3980" w:rsidRDefault="007A3980" w:rsidP="007A3980">
            <w:pPr>
              <w:pStyle w:val="TableParagraph"/>
              <w:spacing w:line="261" w:lineRule="exact"/>
              <w:rPr>
                <w:sz w:val="24"/>
              </w:rPr>
            </w:pPr>
            <w:r>
              <w:rPr>
                <w:sz w:val="24"/>
              </w:rPr>
              <w:t>Сергеева</w:t>
            </w:r>
            <w:r>
              <w:rPr>
                <w:spacing w:val="-3"/>
                <w:sz w:val="24"/>
              </w:rPr>
              <w:t xml:space="preserve"> </w:t>
            </w:r>
            <w:r>
              <w:rPr>
                <w:sz w:val="24"/>
              </w:rPr>
              <w:t>Г.</w:t>
            </w:r>
            <w:r>
              <w:rPr>
                <w:spacing w:val="-1"/>
                <w:sz w:val="24"/>
              </w:rPr>
              <w:t xml:space="preserve"> </w:t>
            </w:r>
            <w:r>
              <w:rPr>
                <w:sz w:val="24"/>
              </w:rPr>
              <w:t>П.,</w:t>
            </w:r>
          </w:p>
          <w:p w:rsidR="007A3980" w:rsidRDefault="007A3980" w:rsidP="007A3980">
            <w:pPr>
              <w:pStyle w:val="TableParagraph"/>
              <w:rPr>
                <w:sz w:val="24"/>
              </w:rPr>
            </w:pPr>
            <w:r>
              <w:rPr>
                <w:sz w:val="24"/>
              </w:rPr>
              <w:t>Критская</w:t>
            </w:r>
            <w:r>
              <w:rPr>
                <w:spacing w:val="-1"/>
                <w:sz w:val="24"/>
              </w:rPr>
              <w:t xml:space="preserve"> </w:t>
            </w:r>
            <w:r>
              <w:rPr>
                <w:sz w:val="24"/>
              </w:rPr>
              <w:t>Е.</w:t>
            </w:r>
            <w:r>
              <w:rPr>
                <w:spacing w:val="-1"/>
                <w:sz w:val="24"/>
              </w:rPr>
              <w:t xml:space="preserve"> </w:t>
            </w:r>
            <w:r>
              <w:rPr>
                <w:sz w:val="24"/>
              </w:rPr>
              <w:t>Д.</w:t>
            </w:r>
          </w:p>
        </w:tc>
        <w:tc>
          <w:tcPr>
            <w:tcW w:w="1985" w:type="dxa"/>
          </w:tcPr>
          <w:p w:rsidR="007A3980" w:rsidRDefault="007A3980" w:rsidP="007A3980">
            <w:pPr>
              <w:pStyle w:val="TableParagraph"/>
              <w:spacing w:line="261" w:lineRule="exact"/>
              <w:rPr>
                <w:sz w:val="24"/>
              </w:rPr>
            </w:pPr>
            <w:r>
              <w:rPr>
                <w:sz w:val="24"/>
              </w:rPr>
              <w:t>Музыка.</w:t>
            </w:r>
            <w:r>
              <w:rPr>
                <w:spacing w:val="-2"/>
                <w:sz w:val="24"/>
              </w:rPr>
              <w:t xml:space="preserve"> </w:t>
            </w:r>
            <w:r>
              <w:rPr>
                <w:sz w:val="24"/>
              </w:rPr>
              <w:t>6</w:t>
            </w:r>
            <w:r>
              <w:rPr>
                <w:spacing w:val="-2"/>
                <w:sz w:val="24"/>
              </w:rPr>
              <w:t xml:space="preserve"> </w:t>
            </w:r>
            <w:r>
              <w:rPr>
                <w:sz w:val="24"/>
              </w:rPr>
              <w:t>класс.</w:t>
            </w:r>
          </w:p>
          <w:p w:rsidR="007A3980" w:rsidRDefault="007A3980" w:rsidP="007A3980">
            <w:pPr>
              <w:pStyle w:val="TableParagraph"/>
              <w:rPr>
                <w:sz w:val="24"/>
              </w:rPr>
            </w:pPr>
            <w:r>
              <w:rPr>
                <w:sz w:val="24"/>
              </w:rPr>
              <w:t>Учебник</w:t>
            </w:r>
          </w:p>
        </w:tc>
        <w:tc>
          <w:tcPr>
            <w:tcW w:w="1942" w:type="dxa"/>
          </w:tcPr>
          <w:p w:rsidR="007A3980" w:rsidRDefault="007A3980" w:rsidP="007A3980">
            <w:pPr>
              <w:pStyle w:val="TableParagraph"/>
              <w:spacing w:line="261" w:lineRule="exact"/>
              <w:ind w:right="645"/>
              <w:rPr>
                <w:sz w:val="24"/>
              </w:rPr>
            </w:pPr>
            <w:r w:rsidRPr="00996105">
              <w:rPr>
                <w:sz w:val="24"/>
              </w:rPr>
              <w:t>Музыка. Сергеева Г.П. (5-8)</w:t>
            </w:r>
          </w:p>
        </w:tc>
        <w:tc>
          <w:tcPr>
            <w:tcW w:w="1318" w:type="dxa"/>
            <w:vAlign w:val="center"/>
          </w:tcPr>
          <w:p w:rsidR="007A3980" w:rsidRDefault="007A3980" w:rsidP="007A3980">
            <w:r w:rsidRPr="006E43AF">
              <w:rPr>
                <w:sz w:val="24"/>
              </w:rPr>
              <w:t>201</w:t>
            </w:r>
            <w:r>
              <w:rPr>
                <w:sz w:val="24"/>
              </w:rPr>
              <w:t>6</w:t>
            </w:r>
          </w:p>
        </w:tc>
        <w:tc>
          <w:tcPr>
            <w:tcW w:w="2693" w:type="dxa"/>
          </w:tcPr>
          <w:p w:rsidR="007A3980" w:rsidRDefault="007A3980" w:rsidP="007A3980">
            <w:pPr>
              <w:pStyle w:val="TableParagraph"/>
              <w:spacing w:line="261" w:lineRule="exact"/>
              <w:ind w:right="240"/>
              <w:rPr>
                <w:sz w:val="24"/>
              </w:rPr>
            </w:pPr>
            <w:r>
              <w:rPr>
                <w:sz w:val="24"/>
              </w:rPr>
              <w:t>Акционерное</w:t>
            </w:r>
          </w:p>
          <w:p w:rsidR="007A3980" w:rsidRDefault="007A3980" w:rsidP="007A3980">
            <w:pPr>
              <w:pStyle w:val="TableParagraph"/>
              <w:spacing w:line="270" w:lineRule="atLeast"/>
              <w:ind w:right="438"/>
              <w:rPr>
                <w:sz w:val="24"/>
              </w:rPr>
            </w:pP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6</w:t>
            </w:r>
          </w:p>
        </w:tc>
        <w:tc>
          <w:tcPr>
            <w:tcW w:w="1984" w:type="dxa"/>
            <w:vAlign w:val="center"/>
          </w:tcPr>
          <w:p w:rsidR="007A3980" w:rsidRDefault="007A3980" w:rsidP="007A3980">
            <w:pPr>
              <w:pStyle w:val="TableParagraph"/>
              <w:spacing w:line="261" w:lineRule="exact"/>
              <w:ind w:left="111"/>
              <w:rPr>
                <w:sz w:val="24"/>
              </w:rPr>
            </w:pPr>
            <w:r>
              <w:rPr>
                <w:sz w:val="24"/>
              </w:rPr>
              <w:t>до 31.08.2024</w:t>
            </w:r>
          </w:p>
        </w:tc>
      </w:tr>
    </w:tbl>
    <w:p w:rsidR="007A3980" w:rsidRDefault="007A3980" w:rsidP="007A3980">
      <w:pPr>
        <w:spacing w:line="261" w:lineRule="exact"/>
        <w:rPr>
          <w:sz w:val="24"/>
        </w:rPr>
        <w:sectPr w:rsidR="007A3980">
          <w:pgSz w:w="16840" w:h="11910" w:orient="landscape"/>
          <w:pgMar w:top="720" w:right="540" w:bottom="280" w:left="620"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126"/>
        <w:gridCol w:w="1985"/>
        <w:gridCol w:w="1942"/>
        <w:gridCol w:w="1318"/>
        <w:gridCol w:w="2693"/>
        <w:gridCol w:w="851"/>
        <w:gridCol w:w="1984"/>
      </w:tblGrid>
      <w:tr w:rsidR="007A3980" w:rsidTr="007A3980">
        <w:trPr>
          <w:trHeight w:val="1103"/>
        </w:trPr>
        <w:tc>
          <w:tcPr>
            <w:tcW w:w="1418" w:type="dxa"/>
          </w:tcPr>
          <w:p w:rsidR="007A3980" w:rsidRDefault="007A3980" w:rsidP="007A3980">
            <w:pPr>
              <w:pStyle w:val="TableParagraph"/>
              <w:spacing w:line="261" w:lineRule="exact"/>
              <w:ind w:left="107"/>
              <w:rPr>
                <w:sz w:val="24"/>
              </w:rPr>
            </w:pPr>
            <w:r>
              <w:rPr>
                <w:sz w:val="24"/>
              </w:rPr>
              <w:lastRenderedPageBreak/>
              <w:t>1.1.2.6.2.1.3</w:t>
            </w:r>
          </w:p>
        </w:tc>
        <w:tc>
          <w:tcPr>
            <w:tcW w:w="2126" w:type="dxa"/>
          </w:tcPr>
          <w:p w:rsidR="007A3980" w:rsidRDefault="007A3980" w:rsidP="007A3980">
            <w:pPr>
              <w:pStyle w:val="TableParagraph"/>
              <w:ind w:right="475"/>
              <w:rPr>
                <w:sz w:val="24"/>
              </w:rPr>
            </w:pPr>
            <w:r>
              <w:rPr>
                <w:sz w:val="24"/>
              </w:rPr>
              <w:t>Сергеева</w:t>
            </w:r>
            <w:r>
              <w:rPr>
                <w:spacing w:val="-9"/>
                <w:sz w:val="24"/>
              </w:rPr>
              <w:t xml:space="preserve"> </w:t>
            </w:r>
            <w:r>
              <w:rPr>
                <w:sz w:val="24"/>
              </w:rPr>
              <w:t>Г.</w:t>
            </w:r>
            <w:r>
              <w:rPr>
                <w:spacing w:val="-8"/>
                <w:sz w:val="24"/>
              </w:rPr>
              <w:t xml:space="preserve"> </w:t>
            </w:r>
            <w:r>
              <w:rPr>
                <w:sz w:val="24"/>
              </w:rPr>
              <w:t>П.,</w:t>
            </w:r>
            <w:r>
              <w:rPr>
                <w:spacing w:val="-57"/>
                <w:sz w:val="24"/>
              </w:rPr>
              <w:t xml:space="preserve"> </w:t>
            </w:r>
            <w:r>
              <w:rPr>
                <w:sz w:val="24"/>
              </w:rPr>
              <w:t>Критская</w:t>
            </w:r>
            <w:r>
              <w:rPr>
                <w:spacing w:val="-1"/>
                <w:sz w:val="24"/>
              </w:rPr>
              <w:t xml:space="preserve"> </w:t>
            </w:r>
            <w:r>
              <w:rPr>
                <w:sz w:val="24"/>
              </w:rPr>
              <w:t>Е.</w:t>
            </w:r>
            <w:r>
              <w:rPr>
                <w:spacing w:val="-1"/>
                <w:sz w:val="24"/>
              </w:rPr>
              <w:t xml:space="preserve"> </w:t>
            </w:r>
            <w:r>
              <w:rPr>
                <w:sz w:val="24"/>
              </w:rPr>
              <w:t>Д.</w:t>
            </w:r>
          </w:p>
        </w:tc>
        <w:tc>
          <w:tcPr>
            <w:tcW w:w="1985" w:type="dxa"/>
          </w:tcPr>
          <w:p w:rsidR="007A3980" w:rsidRDefault="007A3980" w:rsidP="007A3980">
            <w:pPr>
              <w:pStyle w:val="TableParagraph"/>
              <w:ind w:right="278"/>
              <w:rPr>
                <w:sz w:val="24"/>
              </w:rPr>
            </w:pPr>
            <w:r>
              <w:rPr>
                <w:sz w:val="24"/>
              </w:rPr>
              <w:t>Музыка.</w:t>
            </w:r>
            <w:r>
              <w:rPr>
                <w:spacing w:val="-10"/>
                <w:sz w:val="24"/>
              </w:rPr>
              <w:t xml:space="preserve"> </w:t>
            </w:r>
            <w:r>
              <w:rPr>
                <w:sz w:val="24"/>
              </w:rPr>
              <w:t>7</w:t>
            </w:r>
            <w:r>
              <w:rPr>
                <w:spacing w:val="-9"/>
                <w:sz w:val="24"/>
              </w:rPr>
              <w:t xml:space="preserve"> </w:t>
            </w:r>
            <w:r>
              <w:rPr>
                <w:sz w:val="24"/>
              </w:rPr>
              <w:t>класс.</w:t>
            </w:r>
            <w:r>
              <w:rPr>
                <w:spacing w:val="-57"/>
                <w:sz w:val="24"/>
              </w:rPr>
              <w:t xml:space="preserve"> </w:t>
            </w:r>
            <w:r>
              <w:rPr>
                <w:sz w:val="24"/>
              </w:rPr>
              <w:t>Учебник</w:t>
            </w:r>
          </w:p>
        </w:tc>
        <w:tc>
          <w:tcPr>
            <w:tcW w:w="1942" w:type="dxa"/>
          </w:tcPr>
          <w:p w:rsidR="007A3980" w:rsidRDefault="007A3980" w:rsidP="007A3980">
            <w:pPr>
              <w:pStyle w:val="TableParagraph"/>
              <w:spacing w:line="261" w:lineRule="exact"/>
              <w:ind w:left="93" w:right="85"/>
              <w:rPr>
                <w:sz w:val="24"/>
              </w:rPr>
            </w:pPr>
            <w:r w:rsidRPr="00996105">
              <w:rPr>
                <w:sz w:val="24"/>
              </w:rPr>
              <w:t xml:space="preserve">Музыка. Сергеева Г.П. </w:t>
            </w:r>
          </w:p>
          <w:p w:rsidR="007A3980" w:rsidRDefault="007A3980" w:rsidP="007A3980">
            <w:pPr>
              <w:pStyle w:val="TableParagraph"/>
              <w:spacing w:line="261" w:lineRule="exact"/>
              <w:ind w:left="93" w:right="85"/>
              <w:rPr>
                <w:sz w:val="24"/>
              </w:rPr>
            </w:pPr>
            <w:r w:rsidRPr="00996105">
              <w:rPr>
                <w:sz w:val="24"/>
              </w:rPr>
              <w:t>(5-8)</w:t>
            </w:r>
          </w:p>
        </w:tc>
        <w:tc>
          <w:tcPr>
            <w:tcW w:w="1318" w:type="dxa"/>
            <w:vAlign w:val="center"/>
          </w:tcPr>
          <w:p w:rsidR="007A3980" w:rsidRDefault="007A3980" w:rsidP="007A3980">
            <w:pPr>
              <w:pStyle w:val="TableParagraph"/>
              <w:spacing w:line="261" w:lineRule="exact"/>
              <w:ind w:left="105" w:right="98"/>
              <w:rPr>
                <w:sz w:val="24"/>
              </w:rPr>
            </w:pPr>
            <w:r w:rsidRPr="0039429A">
              <w:rPr>
                <w:sz w:val="24"/>
              </w:rPr>
              <w:t>20</w:t>
            </w:r>
            <w:r>
              <w:rPr>
                <w:sz w:val="24"/>
              </w:rPr>
              <w:t>16</w:t>
            </w:r>
          </w:p>
        </w:tc>
        <w:tc>
          <w:tcPr>
            <w:tcW w:w="2693"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7а,б</w:t>
            </w:r>
          </w:p>
        </w:tc>
        <w:tc>
          <w:tcPr>
            <w:tcW w:w="1984" w:type="dxa"/>
            <w:vAlign w:val="center"/>
          </w:tcPr>
          <w:p w:rsidR="007A3980" w:rsidRDefault="007A3980" w:rsidP="007A3980">
            <w:pPr>
              <w:pStyle w:val="TableParagraph"/>
              <w:spacing w:line="261" w:lineRule="exact"/>
              <w:ind w:left="111"/>
              <w:rPr>
                <w:sz w:val="24"/>
              </w:rPr>
            </w:pPr>
            <w:r>
              <w:rPr>
                <w:sz w:val="24"/>
              </w:rPr>
              <w:t>до 31.08.2025</w:t>
            </w:r>
          </w:p>
        </w:tc>
      </w:tr>
      <w:tr w:rsidR="007A3980" w:rsidTr="007A3980">
        <w:trPr>
          <w:trHeight w:val="551"/>
        </w:trPr>
        <w:tc>
          <w:tcPr>
            <w:tcW w:w="14317" w:type="dxa"/>
            <w:gridSpan w:val="8"/>
          </w:tcPr>
          <w:p w:rsidR="007A3980" w:rsidRDefault="007A3980" w:rsidP="007A3980">
            <w:pPr>
              <w:pStyle w:val="TableParagraph"/>
              <w:spacing w:line="266" w:lineRule="exact"/>
              <w:ind w:left="107"/>
              <w:rPr>
                <w:b/>
                <w:sz w:val="24"/>
              </w:rPr>
            </w:pPr>
            <w:r>
              <w:rPr>
                <w:b/>
                <w:sz w:val="24"/>
              </w:rPr>
              <w:t>Технология</w:t>
            </w:r>
            <w:r>
              <w:rPr>
                <w:b/>
                <w:spacing w:val="-4"/>
                <w:sz w:val="24"/>
              </w:rPr>
              <w:t xml:space="preserve"> </w:t>
            </w:r>
            <w:r>
              <w:rPr>
                <w:b/>
                <w:sz w:val="24"/>
              </w:rPr>
              <w:t>(учебный</w:t>
            </w:r>
            <w:r>
              <w:rPr>
                <w:b/>
                <w:spacing w:val="-2"/>
                <w:sz w:val="24"/>
              </w:rPr>
              <w:t xml:space="preserve"> </w:t>
            </w:r>
            <w:r>
              <w:rPr>
                <w:b/>
                <w:sz w:val="24"/>
              </w:rPr>
              <w:t>предмет)</w:t>
            </w:r>
          </w:p>
        </w:tc>
      </w:tr>
      <w:tr w:rsidR="007A3980" w:rsidTr="007A3980">
        <w:trPr>
          <w:trHeight w:val="1105"/>
        </w:trPr>
        <w:tc>
          <w:tcPr>
            <w:tcW w:w="1418" w:type="dxa"/>
          </w:tcPr>
          <w:p w:rsidR="007A3980" w:rsidRPr="00525EE5" w:rsidRDefault="007A3980" w:rsidP="007A3980">
            <w:pPr>
              <w:rPr>
                <w:sz w:val="24"/>
                <w:szCs w:val="24"/>
              </w:rPr>
            </w:pPr>
            <w:r w:rsidRPr="00525EE5">
              <w:rPr>
                <w:sz w:val="24"/>
                <w:szCs w:val="24"/>
              </w:rPr>
              <w:t xml:space="preserve">1.1.2.7.1.3.1. </w:t>
            </w:r>
          </w:p>
        </w:tc>
        <w:tc>
          <w:tcPr>
            <w:tcW w:w="2126" w:type="dxa"/>
          </w:tcPr>
          <w:p w:rsidR="007A3980" w:rsidRDefault="007A3980" w:rsidP="007A3980">
            <w:pPr>
              <w:pStyle w:val="TableParagraph"/>
              <w:spacing w:line="270" w:lineRule="exact"/>
              <w:rPr>
                <w:sz w:val="24"/>
              </w:rPr>
            </w:pPr>
            <w:r w:rsidRPr="008A7E3F">
              <w:rPr>
                <w:sz w:val="24"/>
              </w:rPr>
              <w:t>Тишенко А.Т., Синица Н.В.</w:t>
            </w:r>
          </w:p>
        </w:tc>
        <w:tc>
          <w:tcPr>
            <w:tcW w:w="1985" w:type="dxa"/>
          </w:tcPr>
          <w:p w:rsidR="007A3980" w:rsidRDefault="007A3980" w:rsidP="007A3980">
            <w:pPr>
              <w:pStyle w:val="TableParagraph"/>
              <w:ind w:right="432"/>
              <w:rPr>
                <w:sz w:val="24"/>
              </w:rPr>
            </w:pPr>
            <w:r>
              <w:rPr>
                <w:sz w:val="24"/>
              </w:rPr>
              <w:t>Технология. 5</w:t>
            </w:r>
            <w:r>
              <w:rPr>
                <w:spacing w:val="1"/>
                <w:sz w:val="24"/>
              </w:rPr>
              <w:t xml:space="preserve"> </w:t>
            </w:r>
            <w:r>
              <w:rPr>
                <w:sz w:val="24"/>
              </w:rPr>
              <w:t>класс.</w:t>
            </w:r>
            <w:r>
              <w:rPr>
                <w:spacing w:val="-13"/>
                <w:sz w:val="24"/>
              </w:rPr>
              <w:t xml:space="preserve"> </w:t>
            </w:r>
            <w:r>
              <w:rPr>
                <w:sz w:val="24"/>
              </w:rPr>
              <w:t>Учебник</w:t>
            </w:r>
          </w:p>
        </w:tc>
        <w:tc>
          <w:tcPr>
            <w:tcW w:w="1942" w:type="dxa"/>
          </w:tcPr>
          <w:p w:rsidR="007A3980" w:rsidRDefault="007A3980" w:rsidP="007A3980">
            <w:pPr>
              <w:pStyle w:val="TableParagraph"/>
              <w:spacing w:line="264" w:lineRule="exact"/>
              <w:ind w:left="96" w:right="84"/>
              <w:rPr>
                <w:sz w:val="24"/>
              </w:rPr>
            </w:pPr>
            <w:r w:rsidRPr="008A7E3F">
              <w:rPr>
                <w:sz w:val="24"/>
              </w:rPr>
              <w:t>Технология. Тищенко А.Т.,Синица Н.В. (5-9)</w:t>
            </w:r>
          </w:p>
        </w:tc>
        <w:tc>
          <w:tcPr>
            <w:tcW w:w="1318" w:type="dxa"/>
            <w:vAlign w:val="center"/>
          </w:tcPr>
          <w:p w:rsidR="007A3980" w:rsidRDefault="007A3980" w:rsidP="007A3980">
            <w:r w:rsidRPr="00FF2EEB">
              <w:rPr>
                <w:sz w:val="24"/>
              </w:rPr>
              <w:t>201</w:t>
            </w:r>
            <w:r>
              <w:rPr>
                <w:sz w:val="24"/>
              </w:rPr>
              <w:t>8</w:t>
            </w:r>
          </w:p>
        </w:tc>
        <w:tc>
          <w:tcPr>
            <w:tcW w:w="2693"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51" w:type="dxa"/>
            <w:vAlign w:val="center"/>
          </w:tcPr>
          <w:p w:rsidR="007A3980" w:rsidRDefault="007A3980" w:rsidP="007A3980">
            <w:pPr>
              <w:pStyle w:val="TableParagraph"/>
              <w:spacing w:line="264" w:lineRule="exact"/>
              <w:ind w:left="110"/>
              <w:rPr>
                <w:sz w:val="24"/>
              </w:rPr>
            </w:pPr>
            <w:r>
              <w:rPr>
                <w:sz w:val="24"/>
              </w:rPr>
              <w:t>5а,б</w:t>
            </w:r>
          </w:p>
        </w:tc>
        <w:tc>
          <w:tcPr>
            <w:tcW w:w="1984" w:type="dxa"/>
            <w:vAlign w:val="center"/>
          </w:tcPr>
          <w:p w:rsidR="007A3980" w:rsidRPr="00525EE5" w:rsidRDefault="007A3980" w:rsidP="007A3980">
            <w:pPr>
              <w:rPr>
                <w:sz w:val="24"/>
                <w:szCs w:val="24"/>
              </w:rPr>
            </w:pPr>
            <w:r w:rsidRPr="00525EE5">
              <w:rPr>
                <w:sz w:val="24"/>
                <w:szCs w:val="24"/>
              </w:rPr>
              <w:t>до 31.08.2023</w:t>
            </w:r>
          </w:p>
        </w:tc>
      </w:tr>
      <w:tr w:rsidR="007A3980" w:rsidTr="007A3980">
        <w:trPr>
          <w:trHeight w:val="1103"/>
        </w:trPr>
        <w:tc>
          <w:tcPr>
            <w:tcW w:w="1418" w:type="dxa"/>
          </w:tcPr>
          <w:p w:rsidR="007A3980" w:rsidRPr="00525EE5" w:rsidRDefault="007A3980" w:rsidP="007A3980">
            <w:pPr>
              <w:rPr>
                <w:sz w:val="24"/>
                <w:szCs w:val="24"/>
              </w:rPr>
            </w:pPr>
            <w:r w:rsidRPr="00525EE5">
              <w:rPr>
                <w:sz w:val="24"/>
                <w:szCs w:val="24"/>
              </w:rPr>
              <w:t xml:space="preserve">1.1.2.7.1.3.2. </w:t>
            </w:r>
          </w:p>
        </w:tc>
        <w:tc>
          <w:tcPr>
            <w:tcW w:w="2126" w:type="dxa"/>
          </w:tcPr>
          <w:p w:rsidR="007A3980" w:rsidRDefault="007A3980" w:rsidP="007A3980">
            <w:pPr>
              <w:pStyle w:val="TableParagraph"/>
              <w:spacing w:line="270" w:lineRule="exact"/>
              <w:rPr>
                <w:sz w:val="24"/>
              </w:rPr>
            </w:pPr>
            <w:r w:rsidRPr="008A7E3F">
              <w:rPr>
                <w:sz w:val="24"/>
              </w:rPr>
              <w:t>Тишенко А.Т., Синица Н.В.</w:t>
            </w:r>
          </w:p>
        </w:tc>
        <w:tc>
          <w:tcPr>
            <w:tcW w:w="1985" w:type="dxa"/>
          </w:tcPr>
          <w:p w:rsidR="007A3980" w:rsidRDefault="007A3980" w:rsidP="007A3980">
            <w:pPr>
              <w:pStyle w:val="TableParagraph"/>
              <w:ind w:right="432"/>
              <w:rPr>
                <w:sz w:val="24"/>
              </w:rPr>
            </w:pPr>
            <w:r>
              <w:rPr>
                <w:sz w:val="24"/>
              </w:rPr>
              <w:t>Технология. 6</w:t>
            </w:r>
            <w:r>
              <w:rPr>
                <w:spacing w:val="1"/>
                <w:sz w:val="24"/>
              </w:rPr>
              <w:t xml:space="preserve"> </w:t>
            </w:r>
            <w:r>
              <w:rPr>
                <w:sz w:val="24"/>
              </w:rPr>
              <w:t>класс.</w:t>
            </w:r>
            <w:r>
              <w:rPr>
                <w:spacing w:val="-13"/>
                <w:sz w:val="24"/>
              </w:rPr>
              <w:t xml:space="preserve"> </w:t>
            </w:r>
            <w:r>
              <w:rPr>
                <w:sz w:val="24"/>
              </w:rPr>
              <w:t>Учебник</w:t>
            </w:r>
          </w:p>
        </w:tc>
        <w:tc>
          <w:tcPr>
            <w:tcW w:w="1942" w:type="dxa"/>
          </w:tcPr>
          <w:p w:rsidR="007A3980" w:rsidRDefault="007A3980" w:rsidP="007A3980">
            <w:pPr>
              <w:pStyle w:val="TableParagraph"/>
              <w:spacing w:line="261" w:lineRule="exact"/>
              <w:ind w:left="96" w:right="84"/>
              <w:rPr>
                <w:sz w:val="24"/>
              </w:rPr>
            </w:pPr>
            <w:r w:rsidRPr="008A7E3F">
              <w:rPr>
                <w:sz w:val="24"/>
              </w:rPr>
              <w:t>Технология. Тищенко А.Т.,Синица Н.В. (5-9)</w:t>
            </w:r>
          </w:p>
        </w:tc>
        <w:tc>
          <w:tcPr>
            <w:tcW w:w="1318" w:type="dxa"/>
            <w:vAlign w:val="center"/>
          </w:tcPr>
          <w:p w:rsidR="007A3980" w:rsidRDefault="007A3980" w:rsidP="007A3980">
            <w:r w:rsidRPr="00FF2EEB">
              <w:rPr>
                <w:sz w:val="24"/>
              </w:rPr>
              <w:t>201</w:t>
            </w:r>
            <w:r>
              <w:rPr>
                <w:sz w:val="24"/>
              </w:rPr>
              <w:t>5</w:t>
            </w:r>
          </w:p>
        </w:tc>
        <w:tc>
          <w:tcPr>
            <w:tcW w:w="2693"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right="240"/>
              <w:rPr>
                <w:sz w:val="24"/>
              </w:rPr>
            </w:pP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6</w:t>
            </w:r>
          </w:p>
        </w:tc>
        <w:tc>
          <w:tcPr>
            <w:tcW w:w="1984" w:type="dxa"/>
            <w:vAlign w:val="center"/>
          </w:tcPr>
          <w:p w:rsidR="007A3980" w:rsidRPr="00525EE5" w:rsidRDefault="007A3980" w:rsidP="007A3980">
            <w:pPr>
              <w:rPr>
                <w:sz w:val="24"/>
                <w:szCs w:val="24"/>
              </w:rPr>
            </w:pPr>
            <w:r w:rsidRPr="00525EE5">
              <w:rPr>
                <w:sz w:val="24"/>
                <w:szCs w:val="24"/>
              </w:rPr>
              <w:t>до 31.08.2024</w:t>
            </w:r>
          </w:p>
        </w:tc>
      </w:tr>
      <w:tr w:rsidR="007A3980" w:rsidTr="007A3980">
        <w:trPr>
          <w:trHeight w:val="1305"/>
        </w:trPr>
        <w:tc>
          <w:tcPr>
            <w:tcW w:w="1418" w:type="dxa"/>
          </w:tcPr>
          <w:p w:rsidR="007A3980" w:rsidRPr="00525EE5" w:rsidRDefault="007A3980" w:rsidP="007A3980">
            <w:pPr>
              <w:rPr>
                <w:sz w:val="24"/>
                <w:szCs w:val="24"/>
              </w:rPr>
            </w:pPr>
            <w:r w:rsidRPr="00525EE5">
              <w:rPr>
                <w:sz w:val="24"/>
                <w:szCs w:val="24"/>
              </w:rPr>
              <w:t xml:space="preserve">1.1.2.7.1.3.3. </w:t>
            </w:r>
          </w:p>
        </w:tc>
        <w:tc>
          <w:tcPr>
            <w:tcW w:w="2126" w:type="dxa"/>
          </w:tcPr>
          <w:p w:rsidR="007A3980" w:rsidRDefault="007A3980" w:rsidP="007A3980">
            <w:pPr>
              <w:pStyle w:val="TableParagraph"/>
              <w:ind w:right="215"/>
              <w:rPr>
                <w:sz w:val="24"/>
              </w:rPr>
            </w:pPr>
            <w:r w:rsidRPr="008A7E3F">
              <w:rPr>
                <w:sz w:val="24"/>
              </w:rPr>
              <w:t>Тишенко А.Т., Синица Н.В.</w:t>
            </w:r>
          </w:p>
        </w:tc>
        <w:tc>
          <w:tcPr>
            <w:tcW w:w="1985" w:type="dxa"/>
          </w:tcPr>
          <w:p w:rsidR="007A3980" w:rsidRDefault="007A3980" w:rsidP="007A3980">
            <w:pPr>
              <w:pStyle w:val="TableParagraph"/>
              <w:ind w:right="432"/>
              <w:rPr>
                <w:sz w:val="24"/>
              </w:rPr>
            </w:pPr>
            <w:r>
              <w:rPr>
                <w:sz w:val="24"/>
              </w:rPr>
              <w:t>Технология. 7</w:t>
            </w:r>
            <w:r>
              <w:rPr>
                <w:spacing w:val="1"/>
                <w:sz w:val="24"/>
              </w:rPr>
              <w:t xml:space="preserve"> </w:t>
            </w:r>
            <w:r>
              <w:rPr>
                <w:sz w:val="24"/>
              </w:rPr>
              <w:t>класс.</w:t>
            </w:r>
            <w:r>
              <w:rPr>
                <w:spacing w:val="-13"/>
                <w:sz w:val="24"/>
              </w:rPr>
              <w:t xml:space="preserve"> </w:t>
            </w:r>
            <w:r>
              <w:rPr>
                <w:sz w:val="24"/>
              </w:rPr>
              <w:t>Учебник</w:t>
            </w:r>
          </w:p>
        </w:tc>
        <w:tc>
          <w:tcPr>
            <w:tcW w:w="1942" w:type="dxa"/>
          </w:tcPr>
          <w:p w:rsidR="007A3980" w:rsidRDefault="007A3980" w:rsidP="007A3980">
            <w:pPr>
              <w:pStyle w:val="TableParagraph"/>
              <w:spacing w:line="261" w:lineRule="exact"/>
              <w:ind w:left="96" w:right="84"/>
              <w:rPr>
                <w:sz w:val="24"/>
              </w:rPr>
            </w:pPr>
            <w:r w:rsidRPr="008A7E3F">
              <w:rPr>
                <w:sz w:val="24"/>
              </w:rPr>
              <w:t>Технология. Тищенко А.Т.,Синица Н.В. (5-9)</w:t>
            </w:r>
          </w:p>
        </w:tc>
        <w:tc>
          <w:tcPr>
            <w:tcW w:w="1318" w:type="dxa"/>
            <w:vAlign w:val="center"/>
          </w:tcPr>
          <w:p w:rsidR="007A3980" w:rsidRDefault="007A3980" w:rsidP="007A3980">
            <w:r w:rsidRPr="00FF2EEB">
              <w:rPr>
                <w:sz w:val="24"/>
              </w:rPr>
              <w:t>201</w:t>
            </w:r>
            <w:r>
              <w:rPr>
                <w:sz w:val="24"/>
              </w:rPr>
              <w:t>5</w:t>
            </w:r>
          </w:p>
        </w:tc>
        <w:tc>
          <w:tcPr>
            <w:tcW w:w="2693"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7а,б</w:t>
            </w:r>
          </w:p>
        </w:tc>
        <w:tc>
          <w:tcPr>
            <w:tcW w:w="1984" w:type="dxa"/>
            <w:vAlign w:val="center"/>
          </w:tcPr>
          <w:p w:rsidR="007A3980" w:rsidRPr="00525EE5" w:rsidRDefault="007A3980" w:rsidP="007A3980">
            <w:pPr>
              <w:rPr>
                <w:sz w:val="24"/>
                <w:szCs w:val="24"/>
              </w:rPr>
            </w:pPr>
            <w:r w:rsidRPr="00525EE5">
              <w:rPr>
                <w:sz w:val="24"/>
                <w:szCs w:val="24"/>
              </w:rPr>
              <w:t>до 31.08.2025</w:t>
            </w:r>
          </w:p>
        </w:tc>
      </w:tr>
      <w:tr w:rsidR="007A3980" w:rsidTr="007A3980">
        <w:trPr>
          <w:trHeight w:val="1302"/>
        </w:trPr>
        <w:tc>
          <w:tcPr>
            <w:tcW w:w="1418" w:type="dxa"/>
          </w:tcPr>
          <w:p w:rsidR="007A3980" w:rsidRPr="00525EE5" w:rsidRDefault="007A3980" w:rsidP="007A3980">
            <w:pPr>
              <w:rPr>
                <w:sz w:val="24"/>
                <w:szCs w:val="24"/>
              </w:rPr>
            </w:pPr>
            <w:r w:rsidRPr="00525EE5">
              <w:rPr>
                <w:sz w:val="24"/>
                <w:szCs w:val="24"/>
              </w:rPr>
              <w:t xml:space="preserve">1.1.2.7.1.3.4. </w:t>
            </w:r>
          </w:p>
        </w:tc>
        <w:tc>
          <w:tcPr>
            <w:tcW w:w="2126" w:type="dxa"/>
          </w:tcPr>
          <w:p w:rsidR="007A3980" w:rsidRDefault="007A3980" w:rsidP="007A3980">
            <w:pPr>
              <w:pStyle w:val="TableParagraph"/>
              <w:ind w:right="215"/>
              <w:rPr>
                <w:sz w:val="24"/>
              </w:rPr>
            </w:pPr>
            <w:r w:rsidRPr="008A7E3F">
              <w:rPr>
                <w:sz w:val="24"/>
              </w:rPr>
              <w:t>Тишенко А.Т., Синица Н.В.</w:t>
            </w:r>
          </w:p>
        </w:tc>
        <w:tc>
          <w:tcPr>
            <w:tcW w:w="1985" w:type="dxa"/>
          </w:tcPr>
          <w:p w:rsidR="007A3980" w:rsidRDefault="007A3980" w:rsidP="007A3980">
            <w:pPr>
              <w:pStyle w:val="TableParagraph"/>
              <w:ind w:right="272"/>
              <w:rPr>
                <w:sz w:val="24"/>
              </w:rPr>
            </w:pPr>
            <w:r>
              <w:rPr>
                <w:sz w:val="24"/>
              </w:rPr>
              <w:t>Технология. 8-9</w:t>
            </w:r>
            <w:r>
              <w:rPr>
                <w:spacing w:val="1"/>
                <w:sz w:val="24"/>
              </w:rPr>
              <w:t xml:space="preserve"> </w:t>
            </w:r>
            <w:r>
              <w:rPr>
                <w:sz w:val="24"/>
              </w:rPr>
              <w:t>классы.</w:t>
            </w:r>
            <w:r>
              <w:rPr>
                <w:spacing w:val="-14"/>
                <w:sz w:val="24"/>
              </w:rPr>
              <w:t xml:space="preserve"> </w:t>
            </w:r>
            <w:r>
              <w:rPr>
                <w:sz w:val="24"/>
              </w:rPr>
              <w:t>Учебник</w:t>
            </w:r>
          </w:p>
        </w:tc>
        <w:tc>
          <w:tcPr>
            <w:tcW w:w="1942" w:type="dxa"/>
          </w:tcPr>
          <w:p w:rsidR="007A3980" w:rsidRDefault="007A3980" w:rsidP="007A3980">
            <w:pPr>
              <w:pStyle w:val="TableParagraph"/>
              <w:spacing w:line="261" w:lineRule="exact"/>
              <w:ind w:left="96" w:right="84"/>
              <w:rPr>
                <w:sz w:val="24"/>
              </w:rPr>
            </w:pPr>
            <w:r w:rsidRPr="008A7E3F">
              <w:rPr>
                <w:sz w:val="24"/>
              </w:rPr>
              <w:t>Технология. Тищенко А.Т.,Синица Н.В. (5-9)</w:t>
            </w:r>
          </w:p>
        </w:tc>
        <w:tc>
          <w:tcPr>
            <w:tcW w:w="1318" w:type="dxa"/>
            <w:vAlign w:val="center"/>
          </w:tcPr>
          <w:p w:rsidR="007A3980" w:rsidRDefault="007A3980" w:rsidP="007A3980">
            <w:r w:rsidRPr="00FF2EEB">
              <w:rPr>
                <w:sz w:val="24"/>
              </w:rPr>
              <w:t>201</w:t>
            </w:r>
            <w:r>
              <w:rPr>
                <w:sz w:val="24"/>
              </w:rPr>
              <w:t>5</w:t>
            </w:r>
          </w:p>
        </w:tc>
        <w:tc>
          <w:tcPr>
            <w:tcW w:w="2693"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851" w:type="dxa"/>
            <w:vAlign w:val="center"/>
          </w:tcPr>
          <w:p w:rsidR="007A3980" w:rsidRDefault="007A3980" w:rsidP="007A3980">
            <w:pPr>
              <w:pStyle w:val="TableParagraph"/>
              <w:spacing w:line="261" w:lineRule="exact"/>
              <w:ind w:left="110"/>
              <w:rPr>
                <w:sz w:val="24"/>
              </w:rPr>
            </w:pPr>
            <w:r>
              <w:rPr>
                <w:sz w:val="24"/>
              </w:rPr>
              <w:t>8а,б</w:t>
            </w:r>
          </w:p>
        </w:tc>
        <w:tc>
          <w:tcPr>
            <w:tcW w:w="1984" w:type="dxa"/>
            <w:vAlign w:val="center"/>
          </w:tcPr>
          <w:p w:rsidR="007A3980" w:rsidRPr="00525EE5" w:rsidRDefault="007A3980" w:rsidP="007A3980">
            <w:pPr>
              <w:rPr>
                <w:sz w:val="24"/>
                <w:szCs w:val="24"/>
              </w:rPr>
            </w:pPr>
            <w:r w:rsidRPr="00525EE5">
              <w:rPr>
                <w:sz w:val="24"/>
                <w:szCs w:val="24"/>
              </w:rPr>
              <w:t>до 31.08.2027</w:t>
            </w:r>
          </w:p>
        </w:tc>
      </w:tr>
      <w:tr w:rsidR="007A3980" w:rsidTr="007A3980">
        <w:trPr>
          <w:trHeight w:val="554"/>
        </w:trPr>
        <w:tc>
          <w:tcPr>
            <w:tcW w:w="14317" w:type="dxa"/>
            <w:gridSpan w:val="8"/>
          </w:tcPr>
          <w:p w:rsidR="007A3980" w:rsidRDefault="007A3980" w:rsidP="007A3980">
            <w:pPr>
              <w:pStyle w:val="TableParagraph"/>
              <w:spacing w:line="269" w:lineRule="exact"/>
              <w:ind w:left="107"/>
              <w:rPr>
                <w:b/>
                <w:sz w:val="24"/>
              </w:rPr>
            </w:pPr>
            <w:r>
              <w:rPr>
                <w:b/>
                <w:sz w:val="24"/>
              </w:rPr>
              <w:t>Физическая</w:t>
            </w:r>
            <w:r>
              <w:rPr>
                <w:b/>
                <w:spacing w:val="-4"/>
                <w:sz w:val="24"/>
              </w:rPr>
              <w:t xml:space="preserve"> </w:t>
            </w:r>
            <w:r>
              <w:rPr>
                <w:b/>
                <w:sz w:val="24"/>
              </w:rPr>
              <w:t>культура</w:t>
            </w:r>
            <w:r>
              <w:rPr>
                <w:b/>
                <w:spacing w:val="-5"/>
                <w:sz w:val="24"/>
              </w:rPr>
              <w:t xml:space="preserve"> </w:t>
            </w:r>
            <w:r>
              <w:rPr>
                <w:b/>
                <w:sz w:val="24"/>
              </w:rPr>
              <w:t>(учебный</w:t>
            </w:r>
            <w:r>
              <w:rPr>
                <w:b/>
                <w:spacing w:val="-2"/>
                <w:sz w:val="24"/>
              </w:rPr>
              <w:t xml:space="preserve"> </w:t>
            </w:r>
            <w:r>
              <w:rPr>
                <w:b/>
                <w:sz w:val="24"/>
              </w:rPr>
              <w:t>предмет)</w:t>
            </w:r>
          </w:p>
        </w:tc>
      </w:tr>
      <w:tr w:rsidR="007A3980" w:rsidRPr="00A9263F" w:rsidTr="007A3980">
        <w:trPr>
          <w:trHeight w:val="1103"/>
        </w:trPr>
        <w:tc>
          <w:tcPr>
            <w:tcW w:w="1418" w:type="dxa"/>
          </w:tcPr>
          <w:p w:rsidR="007A3980" w:rsidRPr="00A9263F" w:rsidRDefault="007A3980" w:rsidP="007A3980">
            <w:pPr>
              <w:pStyle w:val="TableParagraph"/>
              <w:spacing w:line="261" w:lineRule="exact"/>
              <w:ind w:left="107"/>
              <w:rPr>
                <w:sz w:val="24"/>
              </w:rPr>
            </w:pPr>
            <w:r w:rsidRPr="00A9263F">
              <w:rPr>
                <w:sz w:val="24"/>
              </w:rPr>
              <w:t>1.1.2.8.1.1.1.</w:t>
            </w:r>
          </w:p>
        </w:tc>
        <w:tc>
          <w:tcPr>
            <w:tcW w:w="2126" w:type="dxa"/>
          </w:tcPr>
          <w:p w:rsidR="007A3980" w:rsidRPr="00A9263F" w:rsidRDefault="007A3980" w:rsidP="007A3980">
            <w:pPr>
              <w:pStyle w:val="TableParagraph"/>
              <w:spacing w:line="261" w:lineRule="exact"/>
              <w:rPr>
                <w:sz w:val="24"/>
              </w:rPr>
            </w:pPr>
            <w:r w:rsidRPr="00A9263F">
              <w:rPr>
                <w:sz w:val="24"/>
              </w:rPr>
              <w:t>Виленский М.Я., Туревский И.М., Торочкова Т.Ю. и другие; под редакцией Виленского М.Я.</w:t>
            </w:r>
          </w:p>
        </w:tc>
        <w:tc>
          <w:tcPr>
            <w:tcW w:w="1985" w:type="dxa"/>
          </w:tcPr>
          <w:p w:rsidR="007A3980" w:rsidRPr="00A9263F" w:rsidRDefault="007A3980" w:rsidP="007A3980">
            <w:pPr>
              <w:pStyle w:val="TableParagraph"/>
              <w:spacing w:line="261" w:lineRule="exact"/>
              <w:rPr>
                <w:sz w:val="24"/>
              </w:rPr>
            </w:pPr>
            <w:r w:rsidRPr="00A9263F">
              <w:rPr>
                <w:sz w:val="24"/>
              </w:rPr>
              <w:t>Физическая</w:t>
            </w:r>
          </w:p>
          <w:p w:rsidR="007A3980" w:rsidRDefault="007A3980" w:rsidP="007A3980">
            <w:pPr>
              <w:pStyle w:val="TableParagraph"/>
              <w:spacing w:line="261" w:lineRule="exact"/>
              <w:rPr>
                <w:sz w:val="24"/>
              </w:rPr>
            </w:pPr>
            <w:r w:rsidRPr="00A9263F">
              <w:rPr>
                <w:sz w:val="24"/>
              </w:rPr>
              <w:t xml:space="preserve">культура. </w:t>
            </w:r>
          </w:p>
          <w:p w:rsidR="007A3980" w:rsidRPr="00A9263F" w:rsidRDefault="007A3980" w:rsidP="007A3980">
            <w:pPr>
              <w:pStyle w:val="TableParagraph"/>
              <w:spacing w:line="261" w:lineRule="exact"/>
              <w:rPr>
                <w:sz w:val="24"/>
              </w:rPr>
            </w:pPr>
            <w:r w:rsidRPr="00A9263F">
              <w:rPr>
                <w:sz w:val="24"/>
              </w:rPr>
              <w:t>5-6-7</w:t>
            </w:r>
            <w:r w:rsidRPr="00A9263F">
              <w:rPr>
                <w:spacing w:val="1"/>
                <w:sz w:val="24"/>
              </w:rPr>
              <w:t xml:space="preserve"> </w:t>
            </w:r>
            <w:r w:rsidRPr="00A9263F">
              <w:rPr>
                <w:sz w:val="24"/>
              </w:rPr>
              <w:t>класс.</w:t>
            </w:r>
            <w:r w:rsidRPr="00A9263F">
              <w:rPr>
                <w:spacing w:val="-13"/>
                <w:sz w:val="24"/>
              </w:rPr>
              <w:t xml:space="preserve"> </w:t>
            </w:r>
            <w:r w:rsidRPr="00A9263F">
              <w:rPr>
                <w:sz w:val="24"/>
              </w:rPr>
              <w:t>Учебник</w:t>
            </w:r>
          </w:p>
        </w:tc>
        <w:tc>
          <w:tcPr>
            <w:tcW w:w="1942" w:type="dxa"/>
          </w:tcPr>
          <w:p w:rsidR="007A3980" w:rsidRPr="00A9263F" w:rsidRDefault="007A3980" w:rsidP="007A3980">
            <w:pPr>
              <w:pStyle w:val="TableParagraph"/>
              <w:spacing w:line="261" w:lineRule="exact"/>
              <w:ind w:left="96" w:right="85"/>
              <w:jc w:val="center"/>
              <w:rPr>
                <w:sz w:val="24"/>
              </w:rPr>
            </w:pPr>
            <w:r w:rsidRPr="00A9263F">
              <w:rPr>
                <w:sz w:val="24"/>
              </w:rPr>
              <w:t>Физическая культура. Лях В.И. (5-9)</w:t>
            </w:r>
          </w:p>
        </w:tc>
        <w:tc>
          <w:tcPr>
            <w:tcW w:w="1318" w:type="dxa"/>
            <w:vAlign w:val="center"/>
          </w:tcPr>
          <w:p w:rsidR="007A3980" w:rsidRDefault="007A3980" w:rsidP="007A3980">
            <w:r w:rsidRPr="00662AC1">
              <w:rPr>
                <w:sz w:val="24"/>
              </w:rPr>
              <w:t>201</w:t>
            </w:r>
            <w:r>
              <w:rPr>
                <w:sz w:val="24"/>
              </w:rPr>
              <w:t>6</w:t>
            </w:r>
          </w:p>
        </w:tc>
        <w:tc>
          <w:tcPr>
            <w:tcW w:w="2693" w:type="dxa"/>
          </w:tcPr>
          <w:p w:rsidR="007A3980" w:rsidRPr="00A9263F" w:rsidRDefault="007A3980" w:rsidP="007A3980">
            <w:pPr>
              <w:pStyle w:val="TableParagraph"/>
              <w:spacing w:line="261" w:lineRule="exact"/>
              <w:ind w:right="240"/>
              <w:rPr>
                <w:sz w:val="24"/>
              </w:rPr>
            </w:pPr>
            <w:r w:rsidRPr="00A9263F">
              <w:rPr>
                <w:sz w:val="24"/>
              </w:rPr>
              <w:t>Акционерное</w:t>
            </w:r>
          </w:p>
          <w:p w:rsidR="007A3980" w:rsidRPr="00A9263F" w:rsidRDefault="007A3980" w:rsidP="007A3980">
            <w:pPr>
              <w:pStyle w:val="TableParagraph"/>
              <w:spacing w:line="261" w:lineRule="exact"/>
              <w:ind w:right="240"/>
              <w:rPr>
                <w:sz w:val="24"/>
              </w:rPr>
            </w:pPr>
            <w:r w:rsidRPr="00A9263F">
              <w:rPr>
                <w:sz w:val="24"/>
              </w:rPr>
              <w:t>общество</w:t>
            </w:r>
            <w:r w:rsidRPr="00A9263F">
              <w:rPr>
                <w:spacing w:val="1"/>
                <w:sz w:val="24"/>
              </w:rPr>
              <w:t xml:space="preserve"> </w:t>
            </w:r>
            <w:r w:rsidRPr="00A9263F">
              <w:rPr>
                <w:sz w:val="24"/>
              </w:rPr>
              <w:t>"Издательство</w:t>
            </w:r>
            <w:r w:rsidRPr="00A9263F">
              <w:rPr>
                <w:spacing w:val="-57"/>
                <w:sz w:val="24"/>
              </w:rPr>
              <w:t xml:space="preserve"> </w:t>
            </w:r>
            <w:r w:rsidRPr="00A9263F">
              <w:rPr>
                <w:sz w:val="24"/>
              </w:rPr>
              <w:t>"Просвещение</w:t>
            </w:r>
          </w:p>
        </w:tc>
        <w:tc>
          <w:tcPr>
            <w:tcW w:w="851" w:type="dxa"/>
            <w:vAlign w:val="center"/>
          </w:tcPr>
          <w:p w:rsidR="007A3980" w:rsidRPr="00A9263F" w:rsidRDefault="007A3980" w:rsidP="007A3980">
            <w:pPr>
              <w:pStyle w:val="TableParagraph"/>
              <w:spacing w:line="261" w:lineRule="exact"/>
              <w:ind w:left="170"/>
              <w:rPr>
                <w:sz w:val="24"/>
              </w:rPr>
            </w:pPr>
            <w:r w:rsidRPr="00A9263F">
              <w:rPr>
                <w:sz w:val="24"/>
              </w:rPr>
              <w:t>5а,б</w:t>
            </w:r>
          </w:p>
        </w:tc>
        <w:tc>
          <w:tcPr>
            <w:tcW w:w="1984" w:type="dxa"/>
            <w:vAlign w:val="center"/>
          </w:tcPr>
          <w:p w:rsidR="007A3980" w:rsidRPr="00A9263F" w:rsidRDefault="007A3980" w:rsidP="007A3980">
            <w:pPr>
              <w:pStyle w:val="TableParagraph"/>
              <w:spacing w:line="261" w:lineRule="exact"/>
              <w:ind w:left="111"/>
              <w:rPr>
                <w:sz w:val="24"/>
              </w:rPr>
            </w:pPr>
            <w:r w:rsidRPr="00A9263F">
              <w:rPr>
                <w:sz w:val="24"/>
              </w:rPr>
              <w:t>до 31.08.2025</w:t>
            </w:r>
          </w:p>
        </w:tc>
      </w:tr>
      <w:tr w:rsidR="007A3980" w:rsidTr="007A3980">
        <w:trPr>
          <w:trHeight w:val="1103"/>
        </w:trPr>
        <w:tc>
          <w:tcPr>
            <w:tcW w:w="1418" w:type="dxa"/>
          </w:tcPr>
          <w:p w:rsidR="007A3980" w:rsidRPr="00A9263F" w:rsidRDefault="007A3980" w:rsidP="007A3980">
            <w:pPr>
              <w:pStyle w:val="TableParagraph"/>
              <w:spacing w:line="261" w:lineRule="exact"/>
              <w:ind w:left="107"/>
              <w:rPr>
                <w:sz w:val="24"/>
              </w:rPr>
            </w:pPr>
            <w:r w:rsidRPr="00A9263F">
              <w:rPr>
                <w:sz w:val="24"/>
              </w:rPr>
              <w:t>1.1.2.8.1.1.2</w:t>
            </w:r>
          </w:p>
        </w:tc>
        <w:tc>
          <w:tcPr>
            <w:tcW w:w="2126" w:type="dxa"/>
          </w:tcPr>
          <w:p w:rsidR="007A3980" w:rsidRPr="00A9263F" w:rsidRDefault="007A3980" w:rsidP="007A3980">
            <w:pPr>
              <w:pStyle w:val="TableParagraph"/>
              <w:spacing w:line="261" w:lineRule="exact"/>
              <w:rPr>
                <w:sz w:val="24"/>
              </w:rPr>
            </w:pPr>
            <w:r w:rsidRPr="00A9263F">
              <w:rPr>
                <w:sz w:val="24"/>
              </w:rPr>
              <w:t>Лях</w:t>
            </w:r>
            <w:r w:rsidRPr="00A9263F">
              <w:rPr>
                <w:spacing w:val="1"/>
                <w:sz w:val="24"/>
              </w:rPr>
              <w:t xml:space="preserve"> </w:t>
            </w:r>
            <w:r w:rsidRPr="00A9263F">
              <w:rPr>
                <w:sz w:val="24"/>
              </w:rPr>
              <w:t>В.</w:t>
            </w:r>
            <w:r w:rsidRPr="00A9263F">
              <w:rPr>
                <w:spacing w:val="-1"/>
                <w:sz w:val="24"/>
              </w:rPr>
              <w:t xml:space="preserve"> </w:t>
            </w:r>
            <w:r w:rsidRPr="00A9263F">
              <w:rPr>
                <w:sz w:val="24"/>
              </w:rPr>
              <w:t>И.</w:t>
            </w:r>
          </w:p>
        </w:tc>
        <w:tc>
          <w:tcPr>
            <w:tcW w:w="1985" w:type="dxa"/>
          </w:tcPr>
          <w:p w:rsidR="007A3980" w:rsidRPr="00A9263F" w:rsidRDefault="007A3980" w:rsidP="007A3980">
            <w:pPr>
              <w:pStyle w:val="TableParagraph"/>
              <w:spacing w:line="261" w:lineRule="exact"/>
              <w:rPr>
                <w:sz w:val="24"/>
              </w:rPr>
            </w:pPr>
            <w:r w:rsidRPr="00A9263F">
              <w:rPr>
                <w:sz w:val="24"/>
              </w:rPr>
              <w:t>Физическая</w:t>
            </w:r>
          </w:p>
          <w:p w:rsidR="007A3980" w:rsidRDefault="007A3980" w:rsidP="007A3980">
            <w:pPr>
              <w:pStyle w:val="TableParagraph"/>
              <w:ind w:right="432"/>
              <w:rPr>
                <w:sz w:val="24"/>
              </w:rPr>
            </w:pPr>
            <w:r w:rsidRPr="00A9263F">
              <w:rPr>
                <w:sz w:val="24"/>
              </w:rPr>
              <w:t>культура.</w:t>
            </w:r>
          </w:p>
          <w:p w:rsidR="007A3980" w:rsidRPr="00A9263F" w:rsidRDefault="007A3980" w:rsidP="007A3980">
            <w:pPr>
              <w:pStyle w:val="TableParagraph"/>
              <w:ind w:right="432"/>
              <w:rPr>
                <w:sz w:val="24"/>
              </w:rPr>
            </w:pPr>
            <w:r w:rsidRPr="00A9263F">
              <w:rPr>
                <w:sz w:val="24"/>
              </w:rPr>
              <w:t xml:space="preserve"> 8-9</w:t>
            </w:r>
            <w:r w:rsidRPr="00A9263F">
              <w:rPr>
                <w:spacing w:val="1"/>
                <w:sz w:val="24"/>
              </w:rPr>
              <w:t xml:space="preserve"> </w:t>
            </w:r>
            <w:r w:rsidRPr="00A9263F">
              <w:rPr>
                <w:sz w:val="24"/>
              </w:rPr>
              <w:t>класс.</w:t>
            </w:r>
            <w:r w:rsidRPr="00A9263F">
              <w:rPr>
                <w:spacing w:val="-13"/>
                <w:sz w:val="24"/>
              </w:rPr>
              <w:t xml:space="preserve"> </w:t>
            </w:r>
            <w:r w:rsidRPr="00A9263F">
              <w:rPr>
                <w:sz w:val="24"/>
              </w:rPr>
              <w:t>Учебник</w:t>
            </w:r>
          </w:p>
        </w:tc>
        <w:tc>
          <w:tcPr>
            <w:tcW w:w="1942" w:type="dxa"/>
          </w:tcPr>
          <w:p w:rsidR="007A3980" w:rsidRPr="00A9263F" w:rsidRDefault="007A3980" w:rsidP="007A3980">
            <w:pPr>
              <w:pStyle w:val="TableParagraph"/>
              <w:ind w:left="95" w:right="85"/>
              <w:jc w:val="center"/>
              <w:rPr>
                <w:sz w:val="24"/>
              </w:rPr>
            </w:pPr>
            <w:r w:rsidRPr="00A9263F">
              <w:rPr>
                <w:sz w:val="24"/>
              </w:rPr>
              <w:t>Физическая культура. Лях В.И. (5-9)</w:t>
            </w:r>
          </w:p>
        </w:tc>
        <w:tc>
          <w:tcPr>
            <w:tcW w:w="1318" w:type="dxa"/>
            <w:vAlign w:val="center"/>
          </w:tcPr>
          <w:p w:rsidR="007A3980" w:rsidRDefault="007A3980" w:rsidP="007A3980">
            <w:r w:rsidRPr="00662AC1">
              <w:rPr>
                <w:sz w:val="24"/>
              </w:rPr>
              <w:t>201</w:t>
            </w:r>
            <w:r>
              <w:rPr>
                <w:sz w:val="24"/>
              </w:rPr>
              <w:t>5</w:t>
            </w:r>
          </w:p>
        </w:tc>
        <w:tc>
          <w:tcPr>
            <w:tcW w:w="2693" w:type="dxa"/>
          </w:tcPr>
          <w:p w:rsidR="007A3980" w:rsidRPr="00A9263F" w:rsidRDefault="007A3980" w:rsidP="007A3980">
            <w:pPr>
              <w:pStyle w:val="TableParagraph"/>
              <w:spacing w:line="261" w:lineRule="exact"/>
              <w:ind w:right="240"/>
              <w:rPr>
                <w:sz w:val="24"/>
              </w:rPr>
            </w:pPr>
            <w:r w:rsidRPr="00A9263F">
              <w:rPr>
                <w:sz w:val="24"/>
              </w:rPr>
              <w:t>Акционерное</w:t>
            </w:r>
          </w:p>
          <w:p w:rsidR="007A3980" w:rsidRPr="00A9263F" w:rsidRDefault="007A3980" w:rsidP="007A3980">
            <w:pPr>
              <w:pStyle w:val="TableParagraph"/>
              <w:spacing w:line="270" w:lineRule="atLeast"/>
              <w:ind w:right="438"/>
              <w:rPr>
                <w:sz w:val="24"/>
              </w:rPr>
            </w:pPr>
            <w:r w:rsidRPr="00A9263F">
              <w:rPr>
                <w:sz w:val="24"/>
              </w:rPr>
              <w:t>общество</w:t>
            </w:r>
            <w:r w:rsidRPr="00A9263F">
              <w:rPr>
                <w:spacing w:val="1"/>
                <w:sz w:val="24"/>
              </w:rPr>
              <w:t xml:space="preserve"> </w:t>
            </w:r>
            <w:r w:rsidRPr="00A9263F">
              <w:rPr>
                <w:sz w:val="24"/>
              </w:rPr>
              <w:t>"Издательство</w:t>
            </w:r>
            <w:r w:rsidRPr="00A9263F">
              <w:rPr>
                <w:spacing w:val="-57"/>
                <w:sz w:val="24"/>
              </w:rPr>
              <w:t xml:space="preserve"> </w:t>
            </w:r>
            <w:r w:rsidRPr="00A9263F">
              <w:rPr>
                <w:sz w:val="24"/>
              </w:rPr>
              <w:t>"Просвещение</w:t>
            </w:r>
          </w:p>
        </w:tc>
        <w:tc>
          <w:tcPr>
            <w:tcW w:w="851" w:type="dxa"/>
            <w:vAlign w:val="center"/>
          </w:tcPr>
          <w:p w:rsidR="007A3980" w:rsidRDefault="007A3980" w:rsidP="007A3980">
            <w:pPr>
              <w:pStyle w:val="TableParagraph"/>
              <w:spacing w:line="261" w:lineRule="exact"/>
              <w:ind w:left="170"/>
              <w:rPr>
                <w:sz w:val="24"/>
              </w:rPr>
            </w:pPr>
            <w:r w:rsidRPr="00A9263F">
              <w:rPr>
                <w:sz w:val="24"/>
              </w:rPr>
              <w:t>8а,б,</w:t>
            </w:r>
          </w:p>
          <w:p w:rsidR="007A3980" w:rsidRPr="00A9263F" w:rsidRDefault="007A3980" w:rsidP="007A3980">
            <w:pPr>
              <w:pStyle w:val="TableParagraph"/>
              <w:spacing w:line="261" w:lineRule="exact"/>
              <w:ind w:left="170"/>
              <w:rPr>
                <w:sz w:val="24"/>
              </w:rPr>
            </w:pPr>
            <w:r w:rsidRPr="00A9263F">
              <w:rPr>
                <w:sz w:val="24"/>
              </w:rPr>
              <w:t>9а,б</w:t>
            </w:r>
          </w:p>
        </w:tc>
        <w:tc>
          <w:tcPr>
            <w:tcW w:w="1984" w:type="dxa"/>
            <w:vAlign w:val="center"/>
          </w:tcPr>
          <w:p w:rsidR="007A3980" w:rsidRDefault="007A3980" w:rsidP="007A3980">
            <w:pPr>
              <w:pStyle w:val="TableParagraph"/>
              <w:spacing w:line="261" w:lineRule="exact"/>
              <w:ind w:left="111"/>
              <w:rPr>
                <w:sz w:val="24"/>
              </w:rPr>
            </w:pPr>
            <w:r w:rsidRPr="00A9263F">
              <w:rPr>
                <w:sz w:val="24"/>
              </w:rPr>
              <w:t>до 31.08.2027</w:t>
            </w:r>
          </w:p>
        </w:tc>
      </w:tr>
    </w:tbl>
    <w:p w:rsidR="007A3980" w:rsidRDefault="007A3980" w:rsidP="007A3980">
      <w:pPr>
        <w:spacing w:line="261" w:lineRule="exact"/>
        <w:rPr>
          <w:sz w:val="24"/>
        </w:rPr>
        <w:sectPr w:rsidR="007A3980">
          <w:pgSz w:w="16840" w:h="11910" w:orient="landscape"/>
          <w:pgMar w:top="720" w:right="540" w:bottom="280" w:left="620"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126"/>
        <w:gridCol w:w="1985"/>
        <w:gridCol w:w="1942"/>
        <w:gridCol w:w="1318"/>
        <w:gridCol w:w="2693"/>
        <w:gridCol w:w="709"/>
        <w:gridCol w:w="142"/>
        <w:gridCol w:w="1984"/>
      </w:tblGrid>
      <w:tr w:rsidR="007A3980" w:rsidTr="007A3980">
        <w:trPr>
          <w:trHeight w:val="551"/>
        </w:trPr>
        <w:tc>
          <w:tcPr>
            <w:tcW w:w="14317" w:type="dxa"/>
            <w:gridSpan w:val="9"/>
          </w:tcPr>
          <w:p w:rsidR="007A3980" w:rsidRDefault="007A3980" w:rsidP="007A3980">
            <w:pPr>
              <w:pStyle w:val="TableParagraph"/>
              <w:spacing w:line="266" w:lineRule="exact"/>
              <w:ind w:left="107"/>
              <w:rPr>
                <w:b/>
                <w:sz w:val="24"/>
              </w:rPr>
            </w:pPr>
            <w:r>
              <w:rPr>
                <w:b/>
                <w:sz w:val="24"/>
              </w:rPr>
              <w:lastRenderedPageBreak/>
              <w:t>1.1.2.9.2.</w:t>
            </w:r>
            <w:r>
              <w:rPr>
                <w:b/>
                <w:spacing w:val="-3"/>
                <w:sz w:val="24"/>
              </w:rPr>
              <w:t xml:space="preserve"> </w:t>
            </w:r>
            <w:r>
              <w:rPr>
                <w:b/>
                <w:sz w:val="24"/>
              </w:rPr>
              <w:t>Основы</w:t>
            </w:r>
            <w:r>
              <w:rPr>
                <w:b/>
                <w:spacing w:val="-3"/>
                <w:sz w:val="24"/>
              </w:rPr>
              <w:t xml:space="preserve"> </w:t>
            </w:r>
            <w:r>
              <w:rPr>
                <w:b/>
                <w:sz w:val="24"/>
              </w:rPr>
              <w:t>безопасности</w:t>
            </w:r>
            <w:r>
              <w:rPr>
                <w:b/>
                <w:spacing w:val="-3"/>
                <w:sz w:val="24"/>
              </w:rPr>
              <w:t xml:space="preserve"> </w:t>
            </w:r>
            <w:r>
              <w:rPr>
                <w:b/>
                <w:sz w:val="24"/>
              </w:rPr>
              <w:t>жизнедеятельности</w:t>
            </w:r>
            <w:r>
              <w:rPr>
                <w:b/>
                <w:spacing w:val="-2"/>
                <w:sz w:val="24"/>
              </w:rPr>
              <w:t xml:space="preserve"> </w:t>
            </w:r>
            <w:r>
              <w:rPr>
                <w:b/>
                <w:sz w:val="24"/>
              </w:rPr>
              <w:t>(учебный</w:t>
            </w:r>
            <w:r>
              <w:rPr>
                <w:b/>
                <w:spacing w:val="-2"/>
                <w:sz w:val="24"/>
              </w:rPr>
              <w:t xml:space="preserve"> </w:t>
            </w:r>
            <w:r>
              <w:rPr>
                <w:b/>
                <w:sz w:val="24"/>
              </w:rPr>
              <w:t>предмет)</w:t>
            </w:r>
          </w:p>
        </w:tc>
      </w:tr>
      <w:tr w:rsidR="007A3980" w:rsidTr="007A3980">
        <w:trPr>
          <w:trHeight w:val="1657"/>
        </w:trPr>
        <w:tc>
          <w:tcPr>
            <w:tcW w:w="1418" w:type="dxa"/>
          </w:tcPr>
          <w:p w:rsidR="007A3980" w:rsidRDefault="007A3980" w:rsidP="007A3980">
            <w:pPr>
              <w:pStyle w:val="TableParagraph"/>
              <w:spacing w:line="264" w:lineRule="exact"/>
              <w:ind w:left="107"/>
              <w:rPr>
                <w:sz w:val="24"/>
              </w:rPr>
            </w:pPr>
            <w:r w:rsidRPr="00A9263F">
              <w:rPr>
                <w:sz w:val="24"/>
              </w:rPr>
              <w:t>1.1.2.8.2.2.4.</w:t>
            </w:r>
          </w:p>
        </w:tc>
        <w:tc>
          <w:tcPr>
            <w:tcW w:w="2126" w:type="dxa"/>
          </w:tcPr>
          <w:p w:rsidR="007A3980" w:rsidRDefault="007A3980" w:rsidP="007A3980">
            <w:pPr>
              <w:pStyle w:val="TableParagraph"/>
              <w:ind w:right="209"/>
              <w:rPr>
                <w:sz w:val="24"/>
              </w:rPr>
            </w:pPr>
            <w:r w:rsidRPr="00A9263F">
              <w:rPr>
                <w:sz w:val="24"/>
              </w:rPr>
              <w:t>Хренников Б.О., Гололобов Н.В., Льняная Л.И., Маслов М.В.; под редакцией Егорова С.Н.</w:t>
            </w:r>
          </w:p>
        </w:tc>
        <w:tc>
          <w:tcPr>
            <w:tcW w:w="1985" w:type="dxa"/>
          </w:tcPr>
          <w:p w:rsidR="007A3980" w:rsidRDefault="007A3980" w:rsidP="007A3980">
            <w:pPr>
              <w:pStyle w:val="TableParagraph"/>
              <w:ind w:right="124"/>
              <w:rPr>
                <w:sz w:val="24"/>
              </w:rPr>
            </w:pPr>
            <w:r>
              <w:rPr>
                <w:sz w:val="24"/>
              </w:rPr>
              <w:t>Основы</w:t>
            </w:r>
            <w:r>
              <w:rPr>
                <w:spacing w:val="1"/>
                <w:sz w:val="24"/>
              </w:rPr>
              <w:t xml:space="preserve"> </w:t>
            </w:r>
            <w:r>
              <w:rPr>
                <w:sz w:val="24"/>
              </w:rPr>
              <w:t>безопасности</w:t>
            </w:r>
            <w:r>
              <w:rPr>
                <w:spacing w:val="1"/>
                <w:sz w:val="24"/>
              </w:rPr>
              <w:t xml:space="preserve"> </w:t>
            </w:r>
            <w:r>
              <w:rPr>
                <w:sz w:val="24"/>
              </w:rPr>
              <w:t>жизнедеятельности. 8класс.</w:t>
            </w:r>
          </w:p>
          <w:p w:rsidR="007A3980" w:rsidRDefault="007A3980" w:rsidP="007A3980">
            <w:pPr>
              <w:pStyle w:val="TableParagraph"/>
              <w:spacing w:line="270" w:lineRule="atLeast"/>
              <w:ind w:right="411"/>
              <w:rPr>
                <w:sz w:val="24"/>
              </w:rPr>
            </w:pPr>
            <w:r>
              <w:rPr>
                <w:sz w:val="24"/>
              </w:rPr>
              <w:t>Учебник.</w:t>
            </w:r>
            <w:r>
              <w:rPr>
                <w:spacing w:val="-5"/>
                <w:sz w:val="24"/>
              </w:rPr>
              <w:t xml:space="preserve"> </w:t>
            </w:r>
          </w:p>
        </w:tc>
        <w:tc>
          <w:tcPr>
            <w:tcW w:w="1942" w:type="dxa"/>
          </w:tcPr>
          <w:p w:rsidR="007A3980" w:rsidRDefault="007A3980" w:rsidP="007A3980">
            <w:pPr>
              <w:pStyle w:val="TableParagraph"/>
              <w:ind w:left="130" w:right="120"/>
              <w:rPr>
                <w:sz w:val="24"/>
              </w:rPr>
            </w:pPr>
            <w:r w:rsidRPr="00A9263F">
              <w:rPr>
                <w:sz w:val="24"/>
              </w:rPr>
              <w:t xml:space="preserve">ОБЖ под ред. С.Н. Егорова </w:t>
            </w:r>
          </w:p>
          <w:p w:rsidR="007A3980" w:rsidRDefault="007A3980" w:rsidP="007A3980">
            <w:pPr>
              <w:pStyle w:val="TableParagraph"/>
              <w:ind w:left="130" w:right="120" w:firstLine="3"/>
              <w:rPr>
                <w:sz w:val="24"/>
              </w:rPr>
            </w:pPr>
            <w:r w:rsidRPr="00A9263F">
              <w:rPr>
                <w:sz w:val="24"/>
              </w:rPr>
              <w:t>(5-9)</w:t>
            </w:r>
          </w:p>
        </w:tc>
        <w:tc>
          <w:tcPr>
            <w:tcW w:w="1318" w:type="dxa"/>
            <w:vAlign w:val="center"/>
          </w:tcPr>
          <w:p w:rsidR="007A3980" w:rsidRDefault="007A3980" w:rsidP="007A3980">
            <w:r w:rsidRPr="0011027E">
              <w:rPr>
                <w:sz w:val="24"/>
              </w:rPr>
              <w:t>20</w:t>
            </w:r>
            <w:r>
              <w:rPr>
                <w:sz w:val="24"/>
              </w:rPr>
              <w:t>23</w:t>
            </w:r>
          </w:p>
        </w:tc>
        <w:tc>
          <w:tcPr>
            <w:tcW w:w="2693" w:type="dxa"/>
          </w:tcPr>
          <w:p w:rsidR="007A3980" w:rsidRDefault="007A3980" w:rsidP="007A3980">
            <w:pPr>
              <w:pStyle w:val="TableParagraph"/>
              <w:ind w:left="450" w:right="438" w:firstLine="2"/>
              <w:jc w:val="center"/>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851" w:type="dxa"/>
            <w:gridSpan w:val="2"/>
            <w:vAlign w:val="center"/>
          </w:tcPr>
          <w:p w:rsidR="007A3980" w:rsidRDefault="007A3980" w:rsidP="007A3980">
            <w:pPr>
              <w:pStyle w:val="TableParagraph"/>
              <w:spacing w:line="264" w:lineRule="exact"/>
              <w:ind w:left="110"/>
              <w:rPr>
                <w:sz w:val="24"/>
              </w:rPr>
            </w:pPr>
            <w:r>
              <w:rPr>
                <w:sz w:val="24"/>
              </w:rPr>
              <w:t>8а,б</w:t>
            </w:r>
          </w:p>
          <w:p w:rsidR="007A3980" w:rsidRDefault="007A3980" w:rsidP="007A3980">
            <w:pPr>
              <w:pStyle w:val="TableParagraph"/>
              <w:rPr>
                <w:sz w:val="24"/>
              </w:rPr>
            </w:pPr>
          </w:p>
          <w:p w:rsidR="007A3980" w:rsidRDefault="007A3980" w:rsidP="007A3980">
            <w:pPr>
              <w:pStyle w:val="TableParagraph"/>
              <w:ind w:left="110"/>
              <w:rPr>
                <w:sz w:val="24"/>
              </w:rPr>
            </w:pPr>
          </w:p>
        </w:tc>
        <w:tc>
          <w:tcPr>
            <w:tcW w:w="1984" w:type="dxa"/>
            <w:vAlign w:val="center"/>
          </w:tcPr>
          <w:p w:rsidR="007A3980" w:rsidRDefault="007A3980" w:rsidP="007A3980">
            <w:pPr>
              <w:pStyle w:val="TableParagraph"/>
              <w:rPr>
                <w:sz w:val="24"/>
              </w:rPr>
            </w:pPr>
            <w:r>
              <w:rPr>
                <w:sz w:val="24"/>
              </w:rPr>
              <w:t xml:space="preserve">до </w:t>
            </w:r>
            <w:r w:rsidRPr="004B207D">
              <w:rPr>
                <w:sz w:val="24"/>
              </w:rPr>
              <w:t>31.08.2026</w:t>
            </w:r>
          </w:p>
        </w:tc>
      </w:tr>
      <w:tr w:rsidR="007A3980" w:rsidTr="007A3980">
        <w:trPr>
          <w:trHeight w:val="1655"/>
        </w:trPr>
        <w:tc>
          <w:tcPr>
            <w:tcW w:w="1418" w:type="dxa"/>
          </w:tcPr>
          <w:p w:rsidR="007A3980" w:rsidRDefault="007A3980" w:rsidP="007A3980">
            <w:pPr>
              <w:pStyle w:val="TableParagraph"/>
              <w:spacing w:line="261" w:lineRule="exact"/>
              <w:ind w:left="107"/>
              <w:rPr>
                <w:sz w:val="24"/>
              </w:rPr>
            </w:pPr>
            <w:r w:rsidRPr="004B207D">
              <w:rPr>
                <w:sz w:val="24"/>
              </w:rPr>
              <w:t>1.1.2.8.2.2.5.</w:t>
            </w:r>
          </w:p>
        </w:tc>
        <w:tc>
          <w:tcPr>
            <w:tcW w:w="2126" w:type="dxa"/>
          </w:tcPr>
          <w:p w:rsidR="007A3980" w:rsidRDefault="007A3980" w:rsidP="007A3980">
            <w:pPr>
              <w:pStyle w:val="TableParagraph"/>
              <w:ind w:right="129"/>
              <w:rPr>
                <w:sz w:val="24"/>
              </w:rPr>
            </w:pPr>
            <w:r w:rsidRPr="004B207D">
              <w:rPr>
                <w:sz w:val="24"/>
              </w:rPr>
              <w:t>Хренников Б.О., Гололобов Н.В., Льняная Л.И., Маслов М.В.; под редакцией Егорова С.Н.</w:t>
            </w:r>
          </w:p>
        </w:tc>
        <w:tc>
          <w:tcPr>
            <w:tcW w:w="1985" w:type="dxa"/>
          </w:tcPr>
          <w:p w:rsidR="007A3980" w:rsidRDefault="007A3980" w:rsidP="007A3980">
            <w:pPr>
              <w:pStyle w:val="TableParagraph"/>
              <w:ind w:right="124"/>
              <w:rPr>
                <w:sz w:val="24"/>
              </w:rPr>
            </w:pPr>
            <w:r>
              <w:rPr>
                <w:sz w:val="24"/>
              </w:rPr>
              <w:t>Основы</w:t>
            </w:r>
            <w:r>
              <w:rPr>
                <w:spacing w:val="1"/>
                <w:sz w:val="24"/>
              </w:rPr>
              <w:t xml:space="preserve"> </w:t>
            </w:r>
            <w:r>
              <w:rPr>
                <w:sz w:val="24"/>
              </w:rPr>
              <w:t>безопасности</w:t>
            </w:r>
            <w:r>
              <w:rPr>
                <w:spacing w:val="1"/>
                <w:sz w:val="24"/>
              </w:rPr>
              <w:t xml:space="preserve"> </w:t>
            </w:r>
            <w:r>
              <w:rPr>
                <w:sz w:val="24"/>
              </w:rPr>
              <w:t>жизнедеятельност</w:t>
            </w:r>
            <w:r>
              <w:rPr>
                <w:spacing w:val="-58"/>
                <w:sz w:val="24"/>
              </w:rPr>
              <w:t xml:space="preserve"> </w:t>
            </w:r>
            <w:r>
              <w:rPr>
                <w:sz w:val="24"/>
              </w:rPr>
              <w:t>и.</w:t>
            </w:r>
            <w:r>
              <w:rPr>
                <w:spacing w:val="59"/>
                <w:sz w:val="24"/>
              </w:rPr>
              <w:t xml:space="preserve"> </w:t>
            </w:r>
            <w:r>
              <w:rPr>
                <w:sz w:val="24"/>
              </w:rPr>
              <w:t>9 класс.</w:t>
            </w:r>
          </w:p>
          <w:p w:rsidR="007A3980" w:rsidRDefault="007A3980" w:rsidP="007A3980">
            <w:pPr>
              <w:pStyle w:val="TableParagraph"/>
              <w:spacing w:line="270" w:lineRule="atLeast"/>
              <w:ind w:right="411"/>
              <w:rPr>
                <w:sz w:val="24"/>
              </w:rPr>
            </w:pPr>
            <w:r>
              <w:rPr>
                <w:sz w:val="24"/>
              </w:rPr>
              <w:t>Учебник.</w:t>
            </w:r>
            <w:r>
              <w:rPr>
                <w:spacing w:val="-5"/>
                <w:sz w:val="24"/>
              </w:rPr>
              <w:t xml:space="preserve"> </w:t>
            </w:r>
          </w:p>
        </w:tc>
        <w:tc>
          <w:tcPr>
            <w:tcW w:w="1942" w:type="dxa"/>
          </w:tcPr>
          <w:p w:rsidR="007A3980" w:rsidRDefault="007A3980" w:rsidP="007A3980">
            <w:pPr>
              <w:pStyle w:val="TableParagraph"/>
              <w:ind w:left="130" w:right="120" w:firstLine="3"/>
              <w:rPr>
                <w:sz w:val="24"/>
              </w:rPr>
            </w:pPr>
            <w:r w:rsidRPr="004B207D">
              <w:rPr>
                <w:sz w:val="24"/>
              </w:rPr>
              <w:t>ОБЖ под ред. С.Н. Егорова</w:t>
            </w:r>
          </w:p>
          <w:p w:rsidR="007A3980" w:rsidRDefault="007A3980" w:rsidP="007A3980">
            <w:pPr>
              <w:pStyle w:val="TableParagraph"/>
              <w:ind w:left="130" w:right="120" w:firstLine="3"/>
              <w:rPr>
                <w:sz w:val="24"/>
              </w:rPr>
            </w:pPr>
            <w:r w:rsidRPr="004B207D">
              <w:rPr>
                <w:sz w:val="24"/>
              </w:rPr>
              <w:t>(5-9)</w:t>
            </w:r>
          </w:p>
        </w:tc>
        <w:tc>
          <w:tcPr>
            <w:tcW w:w="1318" w:type="dxa"/>
            <w:vAlign w:val="center"/>
          </w:tcPr>
          <w:p w:rsidR="007A3980" w:rsidRDefault="007A3980" w:rsidP="007A3980">
            <w:r w:rsidRPr="0011027E">
              <w:rPr>
                <w:sz w:val="24"/>
              </w:rPr>
              <w:t>20</w:t>
            </w:r>
            <w:r>
              <w:rPr>
                <w:sz w:val="24"/>
              </w:rPr>
              <w:t>23</w:t>
            </w:r>
          </w:p>
        </w:tc>
        <w:tc>
          <w:tcPr>
            <w:tcW w:w="2693" w:type="dxa"/>
          </w:tcPr>
          <w:p w:rsidR="007A3980" w:rsidRDefault="007A3980" w:rsidP="007A3980">
            <w:pPr>
              <w:pStyle w:val="TableParagraph"/>
              <w:ind w:left="450" w:right="438" w:firstLine="2"/>
              <w:jc w:val="center"/>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851" w:type="dxa"/>
            <w:gridSpan w:val="2"/>
            <w:vAlign w:val="center"/>
          </w:tcPr>
          <w:p w:rsidR="007A3980" w:rsidRDefault="007A3980" w:rsidP="007A3980">
            <w:pPr>
              <w:pStyle w:val="TableParagraph"/>
              <w:spacing w:line="261" w:lineRule="exact"/>
              <w:ind w:left="110"/>
              <w:rPr>
                <w:sz w:val="24"/>
              </w:rPr>
            </w:pPr>
            <w:r>
              <w:rPr>
                <w:sz w:val="24"/>
              </w:rPr>
              <w:t>9</w:t>
            </w:r>
            <w:r>
              <w:rPr>
                <w:spacing w:val="-1"/>
                <w:sz w:val="24"/>
              </w:rPr>
              <w:t xml:space="preserve"> </w:t>
            </w:r>
            <w:r>
              <w:rPr>
                <w:sz w:val="24"/>
              </w:rPr>
              <w:t>а,б</w:t>
            </w:r>
          </w:p>
        </w:tc>
        <w:tc>
          <w:tcPr>
            <w:tcW w:w="1984" w:type="dxa"/>
            <w:vAlign w:val="center"/>
          </w:tcPr>
          <w:p w:rsidR="007A3980" w:rsidRDefault="007A3980" w:rsidP="007A3980">
            <w:pPr>
              <w:pStyle w:val="TableParagraph"/>
              <w:rPr>
                <w:sz w:val="24"/>
              </w:rPr>
            </w:pPr>
            <w:r>
              <w:rPr>
                <w:sz w:val="24"/>
              </w:rPr>
              <w:t xml:space="preserve">до </w:t>
            </w:r>
            <w:r w:rsidRPr="004B207D">
              <w:rPr>
                <w:sz w:val="24"/>
              </w:rPr>
              <w:t>31.08.202</w:t>
            </w:r>
            <w:r>
              <w:rPr>
                <w:sz w:val="24"/>
              </w:rPr>
              <w:t>7</w:t>
            </w:r>
          </w:p>
        </w:tc>
      </w:tr>
      <w:tr w:rsidR="007A3980" w:rsidTr="007A3980">
        <w:trPr>
          <w:trHeight w:val="551"/>
        </w:trPr>
        <w:tc>
          <w:tcPr>
            <w:tcW w:w="14317" w:type="dxa"/>
            <w:gridSpan w:val="9"/>
          </w:tcPr>
          <w:p w:rsidR="007A3980" w:rsidRDefault="007A3980" w:rsidP="007A3980">
            <w:pPr>
              <w:pStyle w:val="TableParagraph"/>
              <w:spacing w:line="266" w:lineRule="exact"/>
              <w:ind w:left="107"/>
              <w:rPr>
                <w:b/>
                <w:sz w:val="24"/>
              </w:rPr>
            </w:pPr>
            <w:r>
              <w:rPr>
                <w:b/>
                <w:sz w:val="24"/>
              </w:rPr>
              <w:t>1.1.3.</w:t>
            </w:r>
            <w:r>
              <w:rPr>
                <w:b/>
                <w:spacing w:val="-2"/>
                <w:sz w:val="24"/>
              </w:rPr>
              <w:t xml:space="preserve"> </w:t>
            </w:r>
            <w:r>
              <w:rPr>
                <w:b/>
                <w:sz w:val="24"/>
              </w:rPr>
              <w:t>Среднее</w:t>
            </w:r>
            <w:r>
              <w:rPr>
                <w:b/>
                <w:spacing w:val="-3"/>
                <w:sz w:val="24"/>
              </w:rPr>
              <w:t xml:space="preserve"> </w:t>
            </w:r>
            <w:r>
              <w:rPr>
                <w:b/>
                <w:sz w:val="24"/>
              </w:rPr>
              <w:t>общее</w:t>
            </w:r>
            <w:r>
              <w:rPr>
                <w:b/>
                <w:spacing w:val="-3"/>
                <w:sz w:val="24"/>
              </w:rPr>
              <w:t xml:space="preserve"> </w:t>
            </w:r>
            <w:r>
              <w:rPr>
                <w:b/>
                <w:sz w:val="24"/>
              </w:rPr>
              <w:t>образование</w:t>
            </w:r>
            <w:r>
              <w:rPr>
                <w:b/>
                <w:spacing w:val="-2"/>
                <w:sz w:val="24"/>
              </w:rPr>
              <w:t xml:space="preserve"> </w:t>
            </w:r>
            <w:r>
              <w:rPr>
                <w:b/>
                <w:sz w:val="24"/>
              </w:rPr>
              <w:t>(уровень</w:t>
            </w:r>
            <w:r>
              <w:rPr>
                <w:b/>
                <w:spacing w:val="-2"/>
                <w:sz w:val="24"/>
              </w:rPr>
              <w:t xml:space="preserve"> </w:t>
            </w:r>
            <w:r>
              <w:rPr>
                <w:b/>
                <w:sz w:val="24"/>
              </w:rPr>
              <w:t>образования)</w:t>
            </w:r>
          </w:p>
        </w:tc>
      </w:tr>
      <w:tr w:rsidR="007A3980" w:rsidTr="007A3980">
        <w:trPr>
          <w:trHeight w:val="551"/>
        </w:trPr>
        <w:tc>
          <w:tcPr>
            <w:tcW w:w="14317" w:type="dxa"/>
            <w:gridSpan w:val="9"/>
          </w:tcPr>
          <w:p w:rsidR="007A3980" w:rsidRDefault="007A3980" w:rsidP="007A3980">
            <w:pPr>
              <w:pStyle w:val="TableParagraph"/>
              <w:spacing w:line="266" w:lineRule="exact"/>
              <w:ind w:left="107"/>
              <w:rPr>
                <w:b/>
                <w:sz w:val="24"/>
              </w:rPr>
            </w:pPr>
            <w:r>
              <w:rPr>
                <w:b/>
                <w:sz w:val="24"/>
              </w:rPr>
              <w:t>Русский</w:t>
            </w:r>
            <w:r>
              <w:rPr>
                <w:b/>
                <w:spacing w:val="-3"/>
                <w:sz w:val="24"/>
              </w:rPr>
              <w:t xml:space="preserve"> </w:t>
            </w:r>
            <w:r>
              <w:rPr>
                <w:b/>
                <w:sz w:val="24"/>
              </w:rPr>
              <w:t>язык</w:t>
            </w:r>
            <w:r>
              <w:rPr>
                <w:b/>
                <w:spacing w:val="-2"/>
                <w:sz w:val="24"/>
              </w:rPr>
              <w:t xml:space="preserve"> </w:t>
            </w:r>
            <w:r>
              <w:rPr>
                <w:b/>
                <w:sz w:val="24"/>
              </w:rPr>
              <w:t>(учебный</w:t>
            </w:r>
            <w:r>
              <w:rPr>
                <w:b/>
                <w:spacing w:val="-2"/>
                <w:sz w:val="24"/>
              </w:rPr>
              <w:t xml:space="preserve"> </w:t>
            </w:r>
            <w:r>
              <w:rPr>
                <w:b/>
                <w:sz w:val="24"/>
              </w:rPr>
              <w:t>предмет)</w:t>
            </w:r>
          </w:p>
        </w:tc>
      </w:tr>
      <w:tr w:rsidR="007A3980" w:rsidTr="007A3980">
        <w:trPr>
          <w:trHeight w:val="1103"/>
        </w:trPr>
        <w:tc>
          <w:tcPr>
            <w:tcW w:w="1418" w:type="dxa"/>
          </w:tcPr>
          <w:p w:rsidR="007A3980" w:rsidRDefault="007A3980" w:rsidP="007A3980">
            <w:pPr>
              <w:pStyle w:val="TableParagraph"/>
              <w:spacing w:line="261" w:lineRule="exact"/>
              <w:ind w:left="107"/>
              <w:rPr>
                <w:sz w:val="24"/>
              </w:rPr>
            </w:pPr>
            <w:r w:rsidRPr="00525EE5">
              <w:rPr>
                <w:sz w:val="24"/>
              </w:rPr>
              <w:t>1.1.3.1.1.2.1.</w:t>
            </w:r>
          </w:p>
        </w:tc>
        <w:tc>
          <w:tcPr>
            <w:tcW w:w="2126" w:type="dxa"/>
          </w:tcPr>
          <w:p w:rsidR="007A3980" w:rsidRDefault="007A3980" w:rsidP="007A3980">
            <w:pPr>
              <w:pStyle w:val="TableParagraph"/>
              <w:spacing w:line="270" w:lineRule="exact"/>
              <w:rPr>
                <w:sz w:val="24"/>
              </w:rPr>
            </w:pPr>
            <w:r w:rsidRPr="00525EE5">
              <w:rPr>
                <w:sz w:val="24"/>
              </w:rPr>
              <w:t>Гольцова Н.Г., Шамшин И.В., Мищерина М.А</w:t>
            </w:r>
          </w:p>
        </w:tc>
        <w:tc>
          <w:tcPr>
            <w:tcW w:w="1985" w:type="dxa"/>
          </w:tcPr>
          <w:p w:rsidR="007A3980" w:rsidRDefault="007A3980" w:rsidP="007A3980">
            <w:pPr>
              <w:pStyle w:val="TableParagraph"/>
              <w:spacing w:line="270" w:lineRule="atLeast"/>
              <w:ind w:right="130"/>
              <w:rPr>
                <w:sz w:val="24"/>
              </w:rPr>
            </w:pPr>
            <w:r>
              <w:rPr>
                <w:sz w:val="24"/>
              </w:rPr>
              <w:t xml:space="preserve">Русский язык. 10-11 класс. Учебник. В </w:t>
            </w:r>
            <w:r>
              <w:rPr>
                <w:spacing w:val="-57"/>
                <w:sz w:val="24"/>
              </w:rPr>
              <w:t xml:space="preserve"> </w:t>
            </w:r>
            <w:r>
              <w:rPr>
                <w:sz w:val="24"/>
              </w:rPr>
              <w:t>2</w:t>
            </w:r>
            <w:r>
              <w:rPr>
                <w:spacing w:val="-1"/>
                <w:sz w:val="24"/>
              </w:rPr>
              <w:t xml:space="preserve"> </w:t>
            </w:r>
            <w:r>
              <w:rPr>
                <w:sz w:val="24"/>
              </w:rPr>
              <w:t>ч.</w:t>
            </w:r>
          </w:p>
        </w:tc>
        <w:tc>
          <w:tcPr>
            <w:tcW w:w="1942" w:type="dxa"/>
          </w:tcPr>
          <w:p w:rsidR="007A3980" w:rsidRDefault="007A3980" w:rsidP="007A3980">
            <w:pPr>
              <w:pStyle w:val="TableParagraph"/>
              <w:spacing w:line="261" w:lineRule="exact"/>
              <w:ind w:left="96" w:right="83"/>
              <w:jc w:val="center"/>
              <w:rPr>
                <w:sz w:val="24"/>
              </w:rPr>
            </w:pPr>
            <w:r>
              <w:rPr>
                <w:sz w:val="24"/>
              </w:rPr>
              <w:t>Русский язык</w:t>
            </w:r>
            <w:r w:rsidRPr="00525EE5">
              <w:rPr>
                <w:sz w:val="24"/>
              </w:rPr>
              <w:t xml:space="preserve"> Гольцова Н.Г.</w:t>
            </w:r>
            <w:r>
              <w:rPr>
                <w:sz w:val="24"/>
              </w:rPr>
              <w:t xml:space="preserve"> </w:t>
            </w:r>
          </w:p>
          <w:p w:rsidR="007A3980" w:rsidRDefault="007A3980" w:rsidP="007A3980">
            <w:pPr>
              <w:pStyle w:val="TableParagraph"/>
              <w:spacing w:line="261" w:lineRule="exact"/>
              <w:ind w:left="96" w:right="83"/>
              <w:jc w:val="center"/>
              <w:rPr>
                <w:sz w:val="24"/>
              </w:rPr>
            </w:pPr>
            <w:r>
              <w:rPr>
                <w:sz w:val="24"/>
              </w:rPr>
              <w:t>(10-11)</w:t>
            </w:r>
          </w:p>
        </w:tc>
        <w:tc>
          <w:tcPr>
            <w:tcW w:w="1318" w:type="dxa"/>
            <w:vAlign w:val="center"/>
          </w:tcPr>
          <w:p w:rsidR="007A3980" w:rsidRDefault="007A3980" w:rsidP="007A3980">
            <w:pPr>
              <w:pStyle w:val="TableParagraph"/>
              <w:rPr>
                <w:sz w:val="24"/>
              </w:rPr>
            </w:pPr>
            <w:r w:rsidRPr="0039429A">
              <w:rPr>
                <w:sz w:val="24"/>
              </w:rPr>
              <w:t>20</w:t>
            </w:r>
            <w:r>
              <w:rPr>
                <w:sz w:val="24"/>
              </w:rPr>
              <w:t>20</w:t>
            </w:r>
          </w:p>
        </w:tc>
        <w:tc>
          <w:tcPr>
            <w:tcW w:w="2693" w:type="dxa"/>
          </w:tcPr>
          <w:p w:rsidR="007A3980" w:rsidRDefault="007A3980" w:rsidP="007A3980">
            <w:pPr>
              <w:pStyle w:val="TableParagraph"/>
              <w:spacing w:line="270" w:lineRule="exact"/>
              <w:ind w:left="250" w:right="240"/>
              <w:jc w:val="center"/>
              <w:rPr>
                <w:sz w:val="24"/>
              </w:rPr>
            </w:pPr>
            <w:r w:rsidRPr="005B4D3A">
              <w:rPr>
                <w:sz w:val="24"/>
              </w:rPr>
              <w:t>Русское слово</w:t>
            </w:r>
          </w:p>
        </w:tc>
        <w:tc>
          <w:tcPr>
            <w:tcW w:w="709" w:type="dxa"/>
          </w:tcPr>
          <w:p w:rsidR="007A3980" w:rsidRDefault="007A3980" w:rsidP="007A3980">
            <w:pPr>
              <w:pStyle w:val="TableParagraph"/>
              <w:spacing w:line="261" w:lineRule="exact"/>
              <w:ind w:left="110"/>
              <w:rPr>
                <w:sz w:val="24"/>
              </w:rPr>
            </w:pPr>
            <w:r>
              <w:rPr>
                <w:sz w:val="24"/>
              </w:rPr>
              <w:t>10,</w:t>
            </w:r>
          </w:p>
          <w:p w:rsidR="007A3980" w:rsidRDefault="007A3980" w:rsidP="007A3980">
            <w:pPr>
              <w:pStyle w:val="TableParagraph"/>
              <w:spacing w:line="261" w:lineRule="exact"/>
              <w:ind w:left="110"/>
              <w:rPr>
                <w:sz w:val="24"/>
              </w:rPr>
            </w:pPr>
            <w:r>
              <w:rPr>
                <w:sz w:val="24"/>
              </w:rPr>
              <w:t>11</w:t>
            </w:r>
          </w:p>
        </w:tc>
        <w:tc>
          <w:tcPr>
            <w:tcW w:w="2126" w:type="dxa"/>
            <w:gridSpan w:val="2"/>
            <w:vAlign w:val="center"/>
          </w:tcPr>
          <w:p w:rsidR="007A3980" w:rsidRDefault="007A3980" w:rsidP="007A3980">
            <w:pPr>
              <w:pStyle w:val="TableParagraph"/>
              <w:rPr>
                <w:sz w:val="24"/>
              </w:rPr>
            </w:pPr>
            <w:r>
              <w:rPr>
                <w:sz w:val="24"/>
              </w:rPr>
              <w:t xml:space="preserve">до </w:t>
            </w:r>
            <w:r w:rsidRPr="005B4D3A">
              <w:rPr>
                <w:sz w:val="24"/>
              </w:rPr>
              <w:t>31.08.2024</w:t>
            </w:r>
          </w:p>
        </w:tc>
      </w:tr>
    </w:tbl>
    <w:p w:rsidR="007A3980" w:rsidRDefault="007A3980" w:rsidP="007A3980">
      <w:pPr>
        <w:rPr>
          <w:sz w:val="24"/>
        </w:rPr>
        <w:sectPr w:rsidR="007A3980">
          <w:pgSz w:w="16840" w:h="11910" w:orient="landscape"/>
          <w:pgMar w:top="720" w:right="540" w:bottom="280" w:left="620" w:header="720" w:footer="720" w:gutter="0"/>
          <w:cols w:space="720"/>
        </w:sect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126"/>
        <w:gridCol w:w="2126"/>
        <w:gridCol w:w="2126"/>
        <w:gridCol w:w="1149"/>
        <w:gridCol w:w="2392"/>
        <w:gridCol w:w="1147"/>
        <w:gridCol w:w="32"/>
        <w:gridCol w:w="1669"/>
      </w:tblGrid>
      <w:tr w:rsidR="007A3980" w:rsidTr="007A3980">
        <w:trPr>
          <w:trHeight w:val="551"/>
        </w:trPr>
        <w:tc>
          <w:tcPr>
            <w:tcW w:w="14322" w:type="dxa"/>
            <w:gridSpan w:val="9"/>
          </w:tcPr>
          <w:p w:rsidR="007A3980" w:rsidRDefault="007A3980" w:rsidP="007A3980">
            <w:pPr>
              <w:pStyle w:val="TableParagraph"/>
              <w:spacing w:line="266" w:lineRule="exact"/>
              <w:ind w:left="107"/>
              <w:rPr>
                <w:b/>
                <w:sz w:val="24"/>
              </w:rPr>
            </w:pPr>
            <w:r>
              <w:rPr>
                <w:b/>
                <w:sz w:val="24"/>
              </w:rPr>
              <w:lastRenderedPageBreak/>
              <w:t>Литература</w:t>
            </w:r>
            <w:r>
              <w:rPr>
                <w:b/>
                <w:spacing w:val="-3"/>
                <w:sz w:val="24"/>
              </w:rPr>
              <w:t xml:space="preserve"> </w:t>
            </w:r>
            <w:r>
              <w:rPr>
                <w:b/>
                <w:sz w:val="24"/>
              </w:rPr>
              <w:t>(учебный</w:t>
            </w:r>
            <w:r>
              <w:rPr>
                <w:b/>
                <w:spacing w:val="-3"/>
                <w:sz w:val="24"/>
              </w:rPr>
              <w:t xml:space="preserve"> </w:t>
            </w:r>
            <w:r>
              <w:rPr>
                <w:b/>
                <w:sz w:val="24"/>
              </w:rPr>
              <w:t>предмет)</w:t>
            </w:r>
          </w:p>
        </w:tc>
      </w:tr>
      <w:tr w:rsidR="007A3980" w:rsidTr="007A3980">
        <w:trPr>
          <w:trHeight w:val="1103"/>
        </w:trPr>
        <w:tc>
          <w:tcPr>
            <w:tcW w:w="1555" w:type="dxa"/>
          </w:tcPr>
          <w:p w:rsidR="007A3980" w:rsidRDefault="007A3980" w:rsidP="007A3980">
            <w:pPr>
              <w:pStyle w:val="TableParagraph"/>
              <w:spacing w:line="261" w:lineRule="exact"/>
              <w:ind w:left="107"/>
              <w:rPr>
                <w:sz w:val="24"/>
              </w:rPr>
            </w:pPr>
            <w:r>
              <w:rPr>
                <w:sz w:val="24"/>
              </w:rPr>
              <w:t>1.1.3.1.2.1.1</w:t>
            </w:r>
          </w:p>
        </w:tc>
        <w:tc>
          <w:tcPr>
            <w:tcW w:w="2126" w:type="dxa"/>
          </w:tcPr>
          <w:p w:rsidR="007A3980" w:rsidRDefault="007A3980" w:rsidP="007A3980">
            <w:pPr>
              <w:pStyle w:val="TableParagraph"/>
              <w:spacing w:line="261" w:lineRule="exact"/>
              <w:rPr>
                <w:sz w:val="24"/>
              </w:rPr>
            </w:pPr>
            <w:r>
              <w:rPr>
                <w:sz w:val="24"/>
              </w:rPr>
              <w:t>Лебедев</w:t>
            </w:r>
            <w:r>
              <w:rPr>
                <w:spacing w:val="-4"/>
                <w:sz w:val="24"/>
              </w:rPr>
              <w:t xml:space="preserve"> </w:t>
            </w:r>
            <w:r>
              <w:rPr>
                <w:sz w:val="24"/>
              </w:rPr>
              <w:t>Ю.В.</w:t>
            </w:r>
          </w:p>
        </w:tc>
        <w:tc>
          <w:tcPr>
            <w:tcW w:w="2126" w:type="dxa"/>
          </w:tcPr>
          <w:p w:rsidR="007A3980" w:rsidRDefault="007A3980" w:rsidP="007A3980">
            <w:pPr>
              <w:pStyle w:val="TableParagraph"/>
              <w:ind w:right="201"/>
              <w:rPr>
                <w:sz w:val="24"/>
              </w:rPr>
            </w:pPr>
            <w:r>
              <w:rPr>
                <w:sz w:val="24"/>
              </w:rPr>
              <w:t>Литература. 10</w:t>
            </w:r>
            <w:r>
              <w:rPr>
                <w:spacing w:val="1"/>
                <w:sz w:val="24"/>
              </w:rPr>
              <w:t xml:space="preserve"> </w:t>
            </w:r>
            <w:r>
              <w:rPr>
                <w:sz w:val="24"/>
              </w:rPr>
              <w:t>класс. Учебник.</w:t>
            </w:r>
            <w:r>
              <w:rPr>
                <w:spacing w:val="1"/>
                <w:sz w:val="24"/>
              </w:rPr>
              <w:t xml:space="preserve"> </w:t>
            </w:r>
            <w:r>
              <w:rPr>
                <w:sz w:val="24"/>
              </w:rPr>
              <w:t>Базовый</w:t>
            </w:r>
            <w:r>
              <w:rPr>
                <w:spacing w:val="-13"/>
                <w:sz w:val="24"/>
              </w:rPr>
              <w:t xml:space="preserve"> </w:t>
            </w:r>
            <w:r>
              <w:rPr>
                <w:sz w:val="24"/>
              </w:rPr>
              <w:t>уровень.</w:t>
            </w:r>
          </w:p>
          <w:p w:rsidR="007A3980" w:rsidRDefault="007A3980" w:rsidP="007A3980">
            <w:pPr>
              <w:pStyle w:val="TableParagraph"/>
              <w:spacing w:line="270" w:lineRule="exact"/>
              <w:rPr>
                <w:sz w:val="24"/>
              </w:rPr>
            </w:pPr>
            <w:r>
              <w:rPr>
                <w:sz w:val="24"/>
              </w:rPr>
              <w:t>В</w:t>
            </w:r>
            <w:r>
              <w:rPr>
                <w:spacing w:val="-3"/>
                <w:sz w:val="24"/>
              </w:rPr>
              <w:t xml:space="preserve"> </w:t>
            </w:r>
            <w:r>
              <w:rPr>
                <w:sz w:val="24"/>
              </w:rPr>
              <w:t>2 ч.</w:t>
            </w:r>
          </w:p>
        </w:tc>
        <w:tc>
          <w:tcPr>
            <w:tcW w:w="2126" w:type="dxa"/>
          </w:tcPr>
          <w:p w:rsidR="007A3980" w:rsidRDefault="007A3980" w:rsidP="007A3980">
            <w:pPr>
              <w:pStyle w:val="TableParagraph"/>
              <w:spacing w:line="261" w:lineRule="exact"/>
              <w:ind w:left="95" w:right="85"/>
              <w:rPr>
                <w:sz w:val="24"/>
              </w:rPr>
            </w:pPr>
            <w:r w:rsidRPr="003548D4">
              <w:rPr>
                <w:sz w:val="24"/>
              </w:rPr>
              <w:t>Литература. Лебедев Ю. В., Журавлев В. П. (10-11) (Базовый)</w:t>
            </w:r>
          </w:p>
        </w:tc>
        <w:tc>
          <w:tcPr>
            <w:tcW w:w="1149" w:type="dxa"/>
            <w:vAlign w:val="center"/>
          </w:tcPr>
          <w:p w:rsidR="007A3980" w:rsidRDefault="007A3980" w:rsidP="007A3980">
            <w:r w:rsidRPr="00D1706B">
              <w:rPr>
                <w:sz w:val="24"/>
              </w:rPr>
              <w:t>20</w:t>
            </w:r>
            <w:r>
              <w:rPr>
                <w:sz w:val="24"/>
              </w:rPr>
              <w:t>21</w:t>
            </w:r>
          </w:p>
        </w:tc>
        <w:tc>
          <w:tcPr>
            <w:tcW w:w="2392" w:type="dxa"/>
          </w:tcPr>
          <w:p w:rsidR="007A3980" w:rsidRDefault="007A3980" w:rsidP="007A3980">
            <w:pPr>
              <w:pStyle w:val="TableParagraph"/>
              <w:ind w:left="254" w:right="240"/>
              <w:jc w:val="center"/>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left="250" w:right="240"/>
              <w:jc w:val="center"/>
              <w:rPr>
                <w:sz w:val="24"/>
              </w:rPr>
            </w:pPr>
            <w:r>
              <w:rPr>
                <w:sz w:val="24"/>
              </w:rPr>
              <w:t>"Просвещение</w:t>
            </w:r>
          </w:p>
        </w:tc>
        <w:tc>
          <w:tcPr>
            <w:tcW w:w="1179" w:type="dxa"/>
            <w:gridSpan w:val="2"/>
            <w:vAlign w:val="center"/>
          </w:tcPr>
          <w:p w:rsidR="007A3980" w:rsidRDefault="007A3980" w:rsidP="007A3980">
            <w:pPr>
              <w:pStyle w:val="TableParagraph"/>
              <w:spacing w:line="261" w:lineRule="exact"/>
              <w:ind w:left="110"/>
              <w:rPr>
                <w:sz w:val="24"/>
              </w:rPr>
            </w:pPr>
            <w:r>
              <w:rPr>
                <w:sz w:val="24"/>
              </w:rPr>
              <w:t>10</w:t>
            </w:r>
          </w:p>
        </w:tc>
        <w:tc>
          <w:tcPr>
            <w:tcW w:w="1669" w:type="dxa"/>
            <w:vAlign w:val="center"/>
          </w:tcPr>
          <w:p w:rsidR="007A3980" w:rsidRDefault="007A3980" w:rsidP="007A3980">
            <w:pPr>
              <w:pStyle w:val="TableParagraph"/>
              <w:rPr>
                <w:sz w:val="24"/>
              </w:rPr>
            </w:pPr>
            <w:r>
              <w:rPr>
                <w:sz w:val="24"/>
              </w:rPr>
              <w:t xml:space="preserve">до </w:t>
            </w:r>
            <w:r w:rsidRPr="003548D4">
              <w:rPr>
                <w:sz w:val="24"/>
              </w:rPr>
              <w:t>25.09.2025</w:t>
            </w:r>
          </w:p>
        </w:tc>
      </w:tr>
      <w:tr w:rsidR="007A3980" w:rsidTr="007A3980">
        <w:trPr>
          <w:trHeight w:val="1655"/>
        </w:trPr>
        <w:tc>
          <w:tcPr>
            <w:tcW w:w="1555" w:type="dxa"/>
          </w:tcPr>
          <w:p w:rsidR="007A3980" w:rsidRDefault="007A3980" w:rsidP="007A3980">
            <w:pPr>
              <w:pStyle w:val="TableParagraph"/>
              <w:spacing w:line="264" w:lineRule="exact"/>
              <w:ind w:left="107"/>
              <w:rPr>
                <w:sz w:val="24"/>
              </w:rPr>
            </w:pPr>
            <w:r>
              <w:rPr>
                <w:sz w:val="24"/>
              </w:rPr>
              <w:t>1.1.3.1.2.6.2</w:t>
            </w:r>
          </w:p>
        </w:tc>
        <w:tc>
          <w:tcPr>
            <w:tcW w:w="2126" w:type="dxa"/>
          </w:tcPr>
          <w:p w:rsidR="007A3980" w:rsidRDefault="007A3980" w:rsidP="007A3980">
            <w:pPr>
              <w:pStyle w:val="TableParagraph"/>
              <w:ind w:right="305"/>
              <w:rPr>
                <w:sz w:val="24"/>
              </w:rPr>
            </w:pPr>
            <w:r w:rsidRPr="003548D4">
              <w:rPr>
                <w:sz w:val="24"/>
              </w:rPr>
              <w:t>Михайлов О.Н., Шайтанов И.О., Чалмаев В.А. и другие; под редакцией Журавлева В.П.</w:t>
            </w:r>
          </w:p>
        </w:tc>
        <w:tc>
          <w:tcPr>
            <w:tcW w:w="2126" w:type="dxa"/>
          </w:tcPr>
          <w:p w:rsidR="007A3980" w:rsidRDefault="007A3980" w:rsidP="007A3980">
            <w:pPr>
              <w:pStyle w:val="TableParagraph"/>
              <w:ind w:right="257"/>
              <w:rPr>
                <w:sz w:val="24"/>
              </w:rPr>
            </w:pPr>
            <w:r>
              <w:rPr>
                <w:sz w:val="24"/>
              </w:rPr>
              <w:t xml:space="preserve">Литература. </w:t>
            </w:r>
          </w:p>
          <w:p w:rsidR="007A3980" w:rsidRDefault="007A3980" w:rsidP="007A3980">
            <w:pPr>
              <w:pStyle w:val="TableParagraph"/>
              <w:ind w:right="257"/>
              <w:rPr>
                <w:sz w:val="24"/>
              </w:rPr>
            </w:pPr>
            <w:r>
              <w:rPr>
                <w:sz w:val="24"/>
              </w:rPr>
              <w:t>В 2 частях.</w:t>
            </w:r>
          </w:p>
          <w:p w:rsidR="007A3980" w:rsidRDefault="007A3980" w:rsidP="007A3980">
            <w:pPr>
              <w:pStyle w:val="TableParagraph"/>
              <w:ind w:right="257"/>
              <w:rPr>
                <w:sz w:val="24"/>
              </w:rPr>
            </w:pPr>
            <w:r>
              <w:rPr>
                <w:sz w:val="24"/>
              </w:rPr>
              <w:t>Учебник</w:t>
            </w:r>
          </w:p>
        </w:tc>
        <w:tc>
          <w:tcPr>
            <w:tcW w:w="2126" w:type="dxa"/>
          </w:tcPr>
          <w:p w:rsidR="007A3980" w:rsidRDefault="007A3980" w:rsidP="007A3980">
            <w:pPr>
              <w:pStyle w:val="TableParagraph"/>
              <w:spacing w:line="264" w:lineRule="exact"/>
              <w:ind w:left="95" w:right="85"/>
              <w:rPr>
                <w:sz w:val="24"/>
              </w:rPr>
            </w:pPr>
            <w:r w:rsidRPr="003548D4">
              <w:rPr>
                <w:sz w:val="24"/>
              </w:rPr>
              <w:t>Литература. Лебедев Ю. В., Журавлев В. П. (10-11) (Базовый)</w:t>
            </w:r>
          </w:p>
        </w:tc>
        <w:tc>
          <w:tcPr>
            <w:tcW w:w="1149" w:type="dxa"/>
            <w:vAlign w:val="center"/>
          </w:tcPr>
          <w:p w:rsidR="007A3980" w:rsidRDefault="007A3980" w:rsidP="007A3980">
            <w:r w:rsidRPr="00D1706B">
              <w:rPr>
                <w:sz w:val="24"/>
              </w:rPr>
              <w:t>20</w:t>
            </w:r>
            <w:r>
              <w:rPr>
                <w:sz w:val="24"/>
              </w:rPr>
              <w:t>21</w:t>
            </w:r>
          </w:p>
        </w:tc>
        <w:tc>
          <w:tcPr>
            <w:tcW w:w="2392" w:type="dxa"/>
          </w:tcPr>
          <w:p w:rsidR="007A3980" w:rsidRDefault="007A3980" w:rsidP="007A3980">
            <w:pPr>
              <w:pStyle w:val="TableParagraph"/>
              <w:ind w:left="268" w:right="252" w:hanging="1"/>
              <w:jc w:val="center"/>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left="402" w:right="386" w:hanging="2"/>
              <w:jc w:val="center"/>
              <w:rPr>
                <w:sz w:val="24"/>
              </w:rPr>
            </w:pPr>
            <w:r>
              <w:rPr>
                <w:sz w:val="24"/>
              </w:rPr>
              <w:t>"Издательство</w:t>
            </w:r>
            <w:r>
              <w:rPr>
                <w:spacing w:val="1"/>
                <w:sz w:val="24"/>
              </w:rPr>
              <w:t xml:space="preserve"> </w:t>
            </w:r>
            <w:r>
              <w:rPr>
                <w:sz w:val="24"/>
              </w:rPr>
              <w:t>"Просвещение"</w:t>
            </w:r>
          </w:p>
        </w:tc>
        <w:tc>
          <w:tcPr>
            <w:tcW w:w="1179" w:type="dxa"/>
            <w:gridSpan w:val="2"/>
            <w:vAlign w:val="center"/>
          </w:tcPr>
          <w:p w:rsidR="007A3980" w:rsidRDefault="007A3980" w:rsidP="007A3980">
            <w:pPr>
              <w:pStyle w:val="TableParagraph"/>
              <w:spacing w:line="264" w:lineRule="exact"/>
              <w:ind w:left="110"/>
              <w:rPr>
                <w:sz w:val="24"/>
              </w:rPr>
            </w:pPr>
            <w:r>
              <w:rPr>
                <w:sz w:val="24"/>
              </w:rPr>
              <w:t>11</w:t>
            </w:r>
          </w:p>
        </w:tc>
        <w:tc>
          <w:tcPr>
            <w:tcW w:w="1669" w:type="dxa"/>
            <w:vAlign w:val="center"/>
          </w:tcPr>
          <w:p w:rsidR="007A3980" w:rsidRDefault="007A3980" w:rsidP="007A3980">
            <w:pPr>
              <w:pStyle w:val="TableParagraph"/>
              <w:rPr>
                <w:sz w:val="24"/>
              </w:rPr>
            </w:pPr>
            <w:r>
              <w:rPr>
                <w:sz w:val="24"/>
              </w:rPr>
              <w:t xml:space="preserve">до </w:t>
            </w:r>
            <w:r w:rsidRPr="003548D4">
              <w:rPr>
                <w:sz w:val="24"/>
              </w:rPr>
              <w:t>25.09.2025</w:t>
            </w:r>
          </w:p>
        </w:tc>
      </w:tr>
      <w:tr w:rsidR="007A3980" w:rsidTr="007A3980">
        <w:trPr>
          <w:trHeight w:val="553"/>
        </w:trPr>
        <w:tc>
          <w:tcPr>
            <w:tcW w:w="14322" w:type="dxa"/>
            <w:gridSpan w:val="9"/>
          </w:tcPr>
          <w:p w:rsidR="007A3980" w:rsidRDefault="007A3980" w:rsidP="007A3980">
            <w:pPr>
              <w:pStyle w:val="TableParagraph"/>
              <w:spacing w:line="268" w:lineRule="exact"/>
              <w:ind w:left="107"/>
              <w:rPr>
                <w:b/>
                <w:sz w:val="24"/>
              </w:rPr>
            </w:pPr>
            <w:r>
              <w:rPr>
                <w:b/>
                <w:sz w:val="24"/>
              </w:rPr>
              <w:t>Иностранные</w:t>
            </w:r>
            <w:r>
              <w:rPr>
                <w:b/>
                <w:spacing w:val="-5"/>
                <w:sz w:val="24"/>
              </w:rPr>
              <w:t xml:space="preserve"> </w:t>
            </w:r>
            <w:r>
              <w:rPr>
                <w:b/>
                <w:sz w:val="24"/>
              </w:rPr>
              <w:t>языки</w:t>
            </w:r>
            <w:r>
              <w:rPr>
                <w:b/>
                <w:spacing w:val="-3"/>
                <w:sz w:val="24"/>
              </w:rPr>
              <w:t xml:space="preserve"> </w:t>
            </w:r>
            <w:r>
              <w:rPr>
                <w:b/>
                <w:sz w:val="24"/>
              </w:rPr>
              <w:t>(предметная</w:t>
            </w:r>
            <w:r>
              <w:rPr>
                <w:b/>
                <w:spacing w:val="-5"/>
                <w:sz w:val="24"/>
              </w:rPr>
              <w:t xml:space="preserve"> </w:t>
            </w:r>
            <w:r>
              <w:rPr>
                <w:b/>
                <w:sz w:val="24"/>
              </w:rPr>
              <w:t>область)</w:t>
            </w:r>
          </w:p>
        </w:tc>
      </w:tr>
      <w:tr w:rsidR="007A3980" w:rsidTr="007A3980">
        <w:trPr>
          <w:trHeight w:val="1103"/>
        </w:trPr>
        <w:tc>
          <w:tcPr>
            <w:tcW w:w="1555" w:type="dxa"/>
          </w:tcPr>
          <w:p w:rsidR="007A3980" w:rsidRPr="003548D4" w:rsidRDefault="007A3980" w:rsidP="007A3980">
            <w:pPr>
              <w:rPr>
                <w:sz w:val="24"/>
                <w:szCs w:val="24"/>
              </w:rPr>
            </w:pPr>
            <w:r w:rsidRPr="003548D4">
              <w:rPr>
                <w:sz w:val="24"/>
                <w:szCs w:val="24"/>
              </w:rPr>
              <w:t xml:space="preserve">1.1.3.2.1.3.1. </w:t>
            </w:r>
          </w:p>
        </w:tc>
        <w:tc>
          <w:tcPr>
            <w:tcW w:w="2126" w:type="dxa"/>
          </w:tcPr>
          <w:p w:rsidR="007A3980" w:rsidRDefault="007A3980" w:rsidP="007A3980">
            <w:pPr>
              <w:pStyle w:val="TableParagraph"/>
              <w:ind w:right="176"/>
              <w:jc w:val="both"/>
              <w:rPr>
                <w:sz w:val="24"/>
              </w:rPr>
            </w:pPr>
            <w:r w:rsidRPr="003548D4">
              <w:rPr>
                <w:sz w:val="24"/>
              </w:rPr>
              <w:t>Биболетова М.З., Бабушис Е.Е., Снежко Н.Д.</w:t>
            </w:r>
          </w:p>
        </w:tc>
        <w:tc>
          <w:tcPr>
            <w:tcW w:w="2126" w:type="dxa"/>
          </w:tcPr>
          <w:p w:rsidR="007A3980" w:rsidRDefault="007A3980" w:rsidP="007A3980">
            <w:pPr>
              <w:pStyle w:val="TableParagraph"/>
              <w:ind w:right="128"/>
              <w:rPr>
                <w:sz w:val="24"/>
              </w:rPr>
            </w:pPr>
            <w:r>
              <w:rPr>
                <w:sz w:val="24"/>
              </w:rPr>
              <w:t>Английский язык.</w:t>
            </w:r>
            <w:r>
              <w:rPr>
                <w:spacing w:val="-57"/>
                <w:sz w:val="24"/>
              </w:rPr>
              <w:t xml:space="preserve"> </w:t>
            </w:r>
            <w:r>
              <w:rPr>
                <w:sz w:val="24"/>
              </w:rPr>
              <w:t>10</w:t>
            </w:r>
            <w:r>
              <w:rPr>
                <w:spacing w:val="-1"/>
                <w:sz w:val="24"/>
              </w:rPr>
              <w:t xml:space="preserve"> </w:t>
            </w:r>
            <w:r>
              <w:rPr>
                <w:sz w:val="24"/>
              </w:rPr>
              <w:t>класс.</w:t>
            </w:r>
          </w:p>
          <w:p w:rsidR="007A3980" w:rsidRDefault="007A3980" w:rsidP="007A3980">
            <w:pPr>
              <w:pStyle w:val="TableParagraph"/>
              <w:ind w:right="128"/>
              <w:rPr>
                <w:sz w:val="24"/>
              </w:rPr>
            </w:pPr>
            <w:r>
              <w:rPr>
                <w:sz w:val="24"/>
              </w:rPr>
              <w:t>Учебник.</w:t>
            </w:r>
          </w:p>
        </w:tc>
        <w:tc>
          <w:tcPr>
            <w:tcW w:w="2126" w:type="dxa"/>
          </w:tcPr>
          <w:p w:rsidR="007A3980" w:rsidRDefault="007A3980" w:rsidP="007A3980">
            <w:pPr>
              <w:pStyle w:val="TableParagraph"/>
              <w:spacing w:line="261" w:lineRule="exact"/>
              <w:ind w:left="96" w:right="83"/>
              <w:rPr>
                <w:sz w:val="24"/>
              </w:rPr>
            </w:pPr>
            <w:r w:rsidRPr="003548D4">
              <w:rPr>
                <w:sz w:val="24"/>
              </w:rPr>
              <w:t>Английский язык. "Enjoy English" (10-11) (Базовый)</w:t>
            </w:r>
          </w:p>
        </w:tc>
        <w:tc>
          <w:tcPr>
            <w:tcW w:w="1149" w:type="dxa"/>
            <w:vAlign w:val="center"/>
          </w:tcPr>
          <w:p w:rsidR="007A3980" w:rsidRDefault="007A3980" w:rsidP="007A3980">
            <w:r w:rsidRPr="004915FA">
              <w:rPr>
                <w:sz w:val="24"/>
              </w:rPr>
              <w:t>2019</w:t>
            </w:r>
          </w:p>
        </w:tc>
        <w:tc>
          <w:tcPr>
            <w:tcW w:w="2392" w:type="dxa"/>
          </w:tcPr>
          <w:p w:rsidR="007A3980" w:rsidRDefault="007A3980" w:rsidP="007A3980">
            <w:pPr>
              <w:pStyle w:val="TableParagraph"/>
              <w:ind w:left="254" w:right="240"/>
              <w:jc w:val="center"/>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left="250" w:right="240"/>
              <w:jc w:val="center"/>
              <w:rPr>
                <w:sz w:val="24"/>
              </w:rPr>
            </w:pPr>
            <w:r>
              <w:rPr>
                <w:sz w:val="24"/>
              </w:rPr>
              <w:t>"Просвещение</w:t>
            </w:r>
          </w:p>
        </w:tc>
        <w:tc>
          <w:tcPr>
            <w:tcW w:w="1179" w:type="dxa"/>
            <w:gridSpan w:val="2"/>
            <w:vAlign w:val="center"/>
          </w:tcPr>
          <w:p w:rsidR="007A3980" w:rsidRDefault="007A3980" w:rsidP="007A3980">
            <w:pPr>
              <w:pStyle w:val="TableParagraph"/>
              <w:spacing w:line="261" w:lineRule="exact"/>
              <w:ind w:left="110"/>
              <w:rPr>
                <w:sz w:val="24"/>
              </w:rPr>
            </w:pPr>
            <w:r>
              <w:rPr>
                <w:sz w:val="24"/>
              </w:rPr>
              <w:t>10</w:t>
            </w:r>
          </w:p>
        </w:tc>
        <w:tc>
          <w:tcPr>
            <w:tcW w:w="1669" w:type="dxa"/>
            <w:vAlign w:val="center"/>
          </w:tcPr>
          <w:p w:rsidR="007A3980" w:rsidRPr="007122F0" w:rsidRDefault="007A3980" w:rsidP="007A3980">
            <w:pPr>
              <w:rPr>
                <w:sz w:val="24"/>
                <w:szCs w:val="24"/>
              </w:rPr>
            </w:pPr>
            <w:r w:rsidRPr="007122F0">
              <w:rPr>
                <w:sz w:val="24"/>
                <w:szCs w:val="24"/>
              </w:rPr>
              <w:t>до 31.08.2023</w:t>
            </w:r>
          </w:p>
        </w:tc>
      </w:tr>
      <w:tr w:rsidR="007A3980" w:rsidTr="007A3980">
        <w:trPr>
          <w:trHeight w:val="1103"/>
        </w:trPr>
        <w:tc>
          <w:tcPr>
            <w:tcW w:w="1555" w:type="dxa"/>
          </w:tcPr>
          <w:p w:rsidR="007A3980" w:rsidRPr="003548D4" w:rsidRDefault="007A3980" w:rsidP="007A3980">
            <w:pPr>
              <w:rPr>
                <w:sz w:val="24"/>
                <w:szCs w:val="24"/>
              </w:rPr>
            </w:pPr>
            <w:r w:rsidRPr="003548D4">
              <w:rPr>
                <w:sz w:val="24"/>
                <w:szCs w:val="24"/>
              </w:rPr>
              <w:t xml:space="preserve">1.1.3.2.1.3.2. </w:t>
            </w:r>
          </w:p>
        </w:tc>
        <w:tc>
          <w:tcPr>
            <w:tcW w:w="2126" w:type="dxa"/>
          </w:tcPr>
          <w:p w:rsidR="007A3980" w:rsidRDefault="007A3980" w:rsidP="007A3980">
            <w:pPr>
              <w:pStyle w:val="TableParagraph"/>
              <w:ind w:right="176"/>
              <w:jc w:val="both"/>
              <w:rPr>
                <w:sz w:val="24"/>
              </w:rPr>
            </w:pPr>
            <w:r w:rsidRPr="003548D4">
              <w:rPr>
                <w:sz w:val="24"/>
              </w:rPr>
              <w:t>Биболетова М.З., Бабушис Е.Е., Снежко Н.Д.</w:t>
            </w:r>
          </w:p>
        </w:tc>
        <w:tc>
          <w:tcPr>
            <w:tcW w:w="2126" w:type="dxa"/>
          </w:tcPr>
          <w:p w:rsidR="007A3980" w:rsidRDefault="007A3980" w:rsidP="007A3980">
            <w:pPr>
              <w:pStyle w:val="TableParagraph"/>
              <w:ind w:right="128"/>
              <w:rPr>
                <w:sz w:val="24"/>
              </w:rPr>
            </w:pPr>
            <w:r>
              <w:rPr>
                <w:sz w:val="24"/>
              </w:rPr>
              <w:t>Английский язык.</w:t>
            </w:r>
            <w:r>
              <w:rPr>
                <w:spacing w:val="-57"/>
                <w:sz w:val="24"/>
              </w:rPr>
              <w:t xml:space="preserve"> </w:t>
            </w:r>
            <w:r>
              <w:rPr>
                <w:sz w:val="24"/>
              </w:rPr>
              <w:t>11</w:t>
            </w:r>
            <w:r>
              <w:rPr>
                <w:spacing w:val="-1"/>
                <w:sz w:val="24"/>
              </w:rPr>
              <w:t xml:space="preserve"> </w:t>
            </w:r>
            <w:r>
              <w:rPr>
                <w:sz w:val="24"/>
              </w:rPr>
              <w:t>класс.</w:t>
            </w:r>
          </w:p>
          <w:p w:rsidR="007A3980" w:rsidRDefault="007A3980" w:rsidP="007A3980">
            <w:pPr>
              <w:pStyle w:val="TableParagraph"/>
              <w:rPr>
                <w:sz w:val="24"/>
              </w:rPr>
            </w:pPr>
            <w:r>
              <w:rPr>
                <w:sz w:val="24"/>
              </w:rPr>
              <w:t>Учебник.</w:t>
            </w:r>
          </w:p>
        </w:tc>
        <w:tc>
          <w:tcPr>
            <w:tcW w:w="2126" w:type="dxa"/>
          </w:tcPr>
          <w:p w:rsidR="007A3980" w:rsidRDefault="007A3980" w:rsidP="007A3980">
            <w:pPr>
              <w:pStyle w:val="TableParagraph"/>
              <w:spacing w:line="261" w:lineRule="exact"/>
              <w:ind w:left="96" w:right="83"/>
              <w:rPr>
                <w:sz w:val="24"/>
              </w:rPr>
            </w:pPr>
            <w:r w:rsidRPr="003548D4">
              <w:rPr>
                <w:sz w:val="24"/>
              </w:rPr>
              <w:t>Английский язык. "Enjoy English" (10-11) (Базовый)</w:t>
            </w:r>
          </w:p>
        </w:tc>
        <w:tc>
          <w:tcPr>
            <w:tcW w:w="1149" w:type="dxa"/>
            <w:vAlign w:val="center"/>
          </w:tcPr>
          <w:p w:rsidR="007A3980" w:rsidRDefault="007A3980" w:rsidP="007A3980">
            <w:r w:rsidRPr="004915FA">
              <w:rPr>
                <w:sz w:val="24"/>
              </w:rPr>
              <w:t>2019</w:t>
            </w:r>
          </w:p>
        </w:tc>
        <w:tc>
          <w:tcPr>
            <w:tcW w:w="2392" w:type="dxa"/>
          </w:tcPr>
          <w:p w:rsidR="007A3980" w:rsidRDefault="007A3980" w:rsidP="007A3980">
            <w:pPr>
              <w:pStyle w:val="TableParagraph"/>
              <w:ind w:left="254" w:right="240"/>
              <w:jc w:val="center"/>
              <w:rPr>
                <w:sz w:val="24"/>
              </w:rPr>
            </w:pPr>
            <w:r>
              <w:rPr>
                <w:sz w:val="24"/>
              </w:rPr>
              <w:t>Акционерное</w:t>
            </w:r>
            <w:r>
              <w:rPr>
                <w:spacing w:val="1"/>
                <w:sz w:val="24"/>
              </w:rPr>
              <w:t xml:space="preserve"> </w:t>
            </w:r>
            <w:r>
              <w:rPr>
                <w:sz w:val="24"/>
              </w:rPr>
              <w:t>общество</w:t>
            </w:r>
            <w:r>
              <w:rPr>
                <w:spacing w:val="1"/>
                <w:sz w:val="24"/>
              </w:rPr>
              <w:t xml:space="preserve"> </w:t>
            </w:r>
            <w:r>
              <w:rPr>
                <w:spacing w:val="-1"/>
                <w:sz w:val="24"/>
              </w:rPr>
              <w:t>"Издательство</w:t>
            </w:r>
          </w:p>
          <w:p w:rsidR="007A3980" w:rsidRDefault="007A3980" w:rsidP="007A3980">
            <w:pPr>
              <w:pStyle w:val="TableParagraph"/>
              <w:spacing w:line="270" w:lineRule="exact"/>
              <w:ind w:left="250" w:right="240"/>
              <w:jc w:val="center"/>
              <w:rPr>
                <w:sz w:val="24"/>
              </w:rPr>
            </w:pPr>
            <w:r>
              <w:rPr>
                <w:sz w:val="24"/>
              </w:rPr>
              <w:t>"Просвещение</w:t>
            </w:r>
          </w:p>
        </w:tc>
        <w:tc>
          <w:tcPr>
            <w:tcW w:w="1179" w:type="dxa"/>
            <w:gridSpan w:val="2"/>
            <w:vAlign w:val="center"/>
          </w:tcPr>
          <w:p w:rsidR="007A3980" w:rsidRDefault="007A3980" w:rsidP="007A3980">
            <w:pPr>
              <w:pStyle w:val="TableParagraph"/>
              <w:spacing w:line="261" w:lineRule="exact"/>
              <w:ind w:left="110"/>
              <w:rPr>
                <w:sz w:val="24"/>
              </w:rPr>
            </w:pPr>
            <w:r>
              <w:rPr>
                <w:sz w:val="24"/>
              </w:rPr>
              <w:t>11</w:t>
            </w:r>
          </w:p>
        </w:tc>
        <w:tc>
          <w:tcPr>
            <w:tcW w:w="1669" w:type="dxa"/>
            <w:vAlign w:val="center"/>
          </w:tcPr>
          <w:p w:rsidR="007A3980" w:rsidRPr="007122F0" w:rsidRDefault="007A3980" w:rsidP="007A3980">
            <w:pPr>
              <w:rPr>
                <w:sz w:val="24"/>
                <w:szCs w:val="24"/>
              </w:rPr>
            </w:pPr>
            <w:r w:rsidRPr="007122F0">
              <w:rPr>
                <w:sz w:val="24"/>
                <w:szCs w:val="24"/>
              </w:rPr>
              <w:t>до 31.08.2024</w:t>
            </w:r>
          </w:p>
        </w:tc>
      </w:tr>
      <w:tr w:rsidR="007A3980" w:rsidTr="007A3980">
        <w:trPr>
          <w:trHeight w:val="551"/>
        </w:trPr>
        <w:tc>
          <w:tcPr>
            <w:tcW w:w="14322" w:type="dxa"/>
            <w:gridSpan w:val="9"/>
          </w:tcPr>
          <w:p w:rsidR="007A3980" w:rsidRDefault="007A3980" w:rsidP="007A3980">
            <w:pPr>
              <w:pStyle w:val="TableParagraph"/>
              <w:spacing w:line="266" w:lineRule="exact"/>
              <w:ind w:left="107"/>
              <w:rPr>
                <w:b/>
                <w:sz w:val="24"/>
              </w:rPr>
            </w:pPr>
            <w:r>
              <w:rPr>
                <w:b/>
                <w:sz w:val="24"/>
              </w:rPr>
              <w:t>1.1.3.4.1.</w:t>
            </w:r>
            <w:r>
              <w:rPr>
                <w:b/>
                <w:spacing w:val="-2"/>
                <w:sz w:val="24"/>
              </w:rPr>
              <w:t xml:space="preserve"> </w:t>
            </w:r>
            <w:r>
              <w:rPr>
                <w:b/>
                <w:sz w:val="24"/>
              </w:rPr>
              <w:t>История</w:t>
            </w:r>
            <w:r>
              <w:rPr>
                <w:b/>
                <w:spacing w:val="-2"/>
                <w:sz w:val="24"/>
              </w:rPr>
              <w:t xml:space="preserve"> </w:t>
            </w:r>
            <w:r>
              <w:rPr>
                <w:b/>
                <w:sz w:val="24"/>
              </w:rPr>
              <w:t>(учебный</w:t>
            </w:r>
            <w:r>
              <w:rPr>
                <w:b/>
                <w:spacing w:val="-2"/>
                <w:sz w:val="24"/>
              </w:rPr>
              <w:t xml:space="preserve"> </w:t>
            </w:r>
            <w:r>
              <w:rPr>
                <w:b/>
                <w:sz w:val="24"/>
              </w:rPr>
              <w:t>предмет)</w:t>
            </w:r>
          </w:p>
        </w:tc>
      </w:tr>
      <w:tr w:rsidR="007A3980" w:rsidTr="007A3980">
        <w:trPr>
          <w:trHeight w:val="630"/>
        </w:trPr>
        <w:tc>
          <w:tcPr>
            <w:tcW w:w="1555" w:type="dxa"/>
          </w:tcPr>
          <w:p w:rsidR="007A3980" w:rsidRDefault="007A3980" w:rsidP="007A3980">
            <w:pPr>
              <w:pStyle w:val="TableParagraph"/>
              <w:spacing w:line="261" w:lineRule="exact"/>
              <w:ind w:left="107"/>
              <w:rPr>
                <w:sz w:val="24"/>
              </w:rPr>
            </w:pPr>
            <w:r>
              <w:rPr>
                <w:sz w:val="24"/>
              </w:rPr>
              <w:t>1.1.3.4.1.3.1</w:t>
            </w:r>
          </w:p>
        </w:tc>
        <w:tc>
          <w:tcPr>
            <w:tcW w:w="2126" w:type="dxa"/>
          </w:tcPr>
          <w:p w:rsidR="007A3980" w:rsidRDefault="007A3980" w:rsidP="007A3980">
            <w:pPr>
              <w:pStyle w:val="TableParagraph"/>
              <w:ind w:right="387"/>
              <w:rPr>
                <w:sz w:val="24"/>
              </w:rPr>
            </w:pPr>
            <w:r>
              <w:rPr>
                <w:sz w:val="24"/>
              </w:rPr>
              <w:t>Торкунов</w:t>
            </w:r>
            <w:r>
              <w:rPr>
                <w:spacing w:val="-9"/>
                <w:sz w:val="24"/>
              </w:rPr>
              <w:t xml:space="preserve"> </w:t>
            </w:r>
            <w:r>
              <w:rPr>
                <w:sz w:val="24"/>
              </w:rPr>
              <w:t>А.</w:t>
            </w:r>
            <w:r>
              <w:rPr>
                <w:spacing w:val="-9"/>
                <w:sz w:val="24"/>
              </w:rPr>
              <w:t xml:space="preserve"> </w:t>
            </w:r>
            <w:r>
              <w:rPr>
                <w:sz w:val="24"/>
              </w:rPr>
              <w:t>В.,</w:t>
            </w:r>
            <w:r>
              <w:rPr>
                <w:spacing w:val="-57"/>
                <w:sz w:val="24"/>
              </w:rPr>
              <w:t xml:space="preserve"> </w:t>
            </w:r>
            <w:r>
              <w:rPr>
                <w:sz w:val="24"/>
              </w:rPr>
              <w:t>Горинов</w:t>
            </w:r>
            <w:r>
              <w:rPr>
                <w:spacing w:val="-1"/>
                <w:sz w:val="24"/>
              </w:rPr>
              <w:t xml:space="preserve"> </w:t>
            </w:r>
            <w:r>
              <w:rPr>
                <w:sz w:val="24"/>
              </w:rPr>
              <w:t>М.</w:t>
            </w:r>
            <w:r>
              <w:rPr>
                <w:spacing w:val="1"/>
                <w:sz w:val="24"/>
              </w:rPr>
              <w:t xml:space="preserve"> </w:t>
            </w:r>
            <w:r>
              <w:rPr>
                <w:sz w:val="24"/>
              </w:rPr>
              <w:t>М.,</w:t>
            </w:r>
          </w:p>
        </w:tc>
        <w:tc>
          <w:tcPr>
            <w:tcW w:w="2126" w:type="dxa"/>
          </w:tcPr>
          <w:p w:rsidR="007A3980" w:rsidRDefault="007A3980" w:rsidP="007A3980">
            <w:pPr>
              <w:pStyle w:val="TableParagraph"/>
              <w:ind w:right="140"/>
              <w:rPr>
                <w:sz w:val="24"/>
              </w:rPr>
            </w:pPr>
            <w:r>
              <w:rPr>
                <w:sz w:val="24"/>
              </w:rPr>
              <w:t>История. История</w:t>
            </w:r>
            <w:r>
              <w:rPr>
                <w:spacing w:val="-57"/>
                <w:sz w:val="24"/>
              </w:rPr>
              <w:t xml:space="preserve"> </w:t>
            </w:r>
            <w:r>
              <w:rPr>
                <w:sz w:val="24"/>
              </w:rPr>
              <w:t>России.</w:t>
            </w:r>
            <w:r>
              <w:rPr>
                <w:spacing w:val="-1"/>
                <w:sz w:val="24"/>
              </w:rPr>
              <w:t xml:space="preserve"> </w:t>
            </w:r>
            <w:r>
              <w:rPr>
                <w:sz w:val="24"/>
              </w:rPr>
              <w:t>10</w:t>
            </w:r>
            <w:r>
              <w:rPr>
                <w:spacing w:val="-1"/>
                <w:sz w:val="24"/>
              </w:rPr>
              <w:t xml:space="preserve"> </w:t>
            </w:r>
            <w:r>
              <w:rPr>
                <w:sz w:val="24"/>
              </w:rPr>
              <w:t>класс.</w:t>
            </w:r>
          </w:p>
        </w:tc>
        <w:tc>
          <w:tcPr>
            <w:tcW w:w="2126" w:type="dxa"/>
          </w:tcPr>
          <w:p w:rsidR="007A3980" w:rsidRDefault="007A3980" w:rsidP="007A3980">
            <w:pPr>
              <w:pStyle w:val="TableParagraph"/>
              <w:spacing w:line="261" w:lineRule="exact"/>
              <w:ind w:left="96" w:right="83"/>
              <w:rPr>
                <w:sz w:val="24"/>
              </w:rPr>
            </w:pPr>
            <w:r w:rsidRPr="00895866">
              <w:rPr>
                <w:sz w:val="24"/>
              </w:rPr>
              <w:t>История России. Под ред. Торкунова А. В. (10-11) (Базовый)</w:t>
            </w:r>
          </w:p>
        </w:tc>
        <w:tc>
          <w:tcPr>
            <w:tcW w:w="1149" w:type="dxa"/>
            <w:vAlign w:val="center"/>
          </w:tcPr>
          <w:p w:rsidR="007A3980" w:rsidRDefault="007A3980" w:rsidP="007A3980">
            <w:pPr>
              <w:pStyle w:val="TableParagraph"/>
              <w:rPr>
                <w:sz w:val="24"/>
              </w:rPr>
            </w:pPr>
            <w:r w:rsidRPr="0039429A">
              <w:rPr>
                <w:sz w:val="24"/>
              </w:rPr>
              <w:t>20</w:t>
            </w:r>
            <w:r>
              <w:rPr>
                <w:sz w:val="24"/>
              </w:rPr>
              <w:t>20</w:t>
            </w:r>
          </w:p>
        </w:tc>
        <w:tc>
          <w:tcPr>
            <w:tcW w:w="2392" w:type="dxa"/>
          </w:tcPr>
          <w:p w:rsidR="007A3980" w:rsidRDefault="007A3980" w:rsidP="007A3980">
            <w:pPr>
              <w:pStyle w:val="TableParagraph"/>
              <w:ind w:left="709" w:right="478" w:hanging="202"/>
              <w:rPr>
                <w:sz w:val="24"/>
              </w:rPr>
            </w:pPr>
            <w:r>
              <w:rPr>
                <w:sz w:val="24"/>
              </w:rPr>
              <w:t>Акционерное</w:t>
            </w:r>
            <w:r>
              <w:rPr>
                <w:spacing w:val="-57"/>
                <w:sz w:val="24"/>
              </w:rPr>
              <w:t xml:space="preserve"> </w:t>
            </w:r>
            <w:r>
              <w:rPr>
                <w:sz w:val="24"/>
              </w:rPr>
              <w:t>общество</w:t>
            </w:r>
          </w:p>
        </w:tc>
        <w:tc>
          <w:tcPr>
            <w:tcW w:w="1147" w:type="dxa"/>
            <w:vAlign w:val="center"/>
          </w:tcPr>
          <w:p w:rsidR="007A3980" w:rsidRDefault="007A3980" w:rsidP="007A3980">
            <w:pPr>
              <w:pStyle w:val="TableParagraph"/>
              <w:spacing w:line="261" w:lineRule="exact"/>
              <w:ind w:left="110"/>
              <w:rPr>
                <w:sz w:val="24"/>
              </w:rPr>
            </w:pPr>
            <w:r>
              <w:rPr>
                <w:sz w:val="24"/>
              </w:rPr>
              <w:t>10</w:t>
            </w:r>
          </w:p>
        </w:tc>
        <w:tc>
          <w:tcPr>
            <w:tcW w:w="1701" w:type="dxa"/>
            <w:gridSpan w:val="2"/>
            <w:vAlign w:val="center"/>
          </w:tcPr>
          <w:p w:rsidR="007A3980" w:rsidRDefault="007A3980" w:rsidP="007A3980">
            <w:pPr>
              <w:pStyle w:val="TableParagraph"/>
              <w:rPr>
                <w:sz w:val="24"/>
              </w:rPr>
            </w:pPr>
            <w:r>
              <w:rPr>
                <w:sz w:val="24"/>
              </w:rPr>
              <w:t xml:space="preserve">до </w:t>
            </w:r>
            <w:r w:rsidRPr="00895866">
              <w:rPr>
                <w:sz w:val="24"/>
              </w:rPr>
              <w:t>26.06.2025</w:t>
            </w:r>
          </w:p>
        </w:tc>
      </w:tr>
    </w:tbl>
    <w:p w:rsidR="007A3980" w:rsidRDefault="007A3980" w:rsidP="007A3980">
      <w:pPr>
        <w:rPr>
          <w:sz w:val="24"/>
        </w:rPr>
        <w:sectPr w:rsidR="007A3980">
          <w:pgSz w:w="16840" w:h="11910" w:orient="landscape"/>
          <w:pgMar w:top="720" w:right="540" w:bottom="280" w:left="620" w:header="720" w:footer="720"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126"/>
        <w:gridCol w:w="1659"/>
        <w:gridCol w:w="467"/>
        <w:gridCol w:w="2126"/>
        <w:gridCol w:w="1134"/>
        <w:gridCol w:w="2410"/>
        <w:gridCol w:w="1134"/>
        <w:gridCol w:w="1701"/>
      </w:tblGrid>
      <w:tr w:rsidR="007A3980" w:rsidTr="007A3980">
        <w:trPr>
          <w:trHeight w:val="827"/>
        </w:trPr>
        <w:tc>
          <w:tcPr>
            <w:tcW w:w="1560" w:type="dxa"/>
          </w:tcPr>
          <w:p w:rsidR="007A3980" w:rsidRDefault="007A3980" w:rsidP="007A3980">
            <w:pPr>
              <w:pStyle w:val="TableParagraph"/>
              <w:rPr>
                <w:sz w:val="24"/>
              </w:rPr>
            </w:pPr>
          </w:p>
        </w:tc>
        <w:tc>
          <w:tcPr>
            <w:tcW w:w="2126" w:type="dxa"/>
          </w:tcPr>
          <w:p w:rsidR="007A3980" w:rsidRDefault="007A3980" w:rsidP="007A3980">
            <w:pPr>
              <w:pStyle w:val="TableParagraph"/>
              <w:ind w:right="349"/>
              <w:rPr>
                <w:sz w:val="24"/>
              </w:rPr>
            </w:pPr>
            <w:r>
              <w:rPr>
                <w:sz w:val="24"/>
              </w:rPr>
              <w:t>Данилов</w:t>
            </w:r>
            <w:r>
              <w:rPr>
                <w:spacing w:val="-7"/>
                <w:sz w:val="24"/>
              </w:rPr>
              <w:t xml:space="preserve"> </w:t>
            </w:r>
            <w:r>
              <w:rPr>
                <w:sz w:val="24"/>
              </w:rPr>
              <w:t>А.</w:t>
            </w:r>
            <w:r>
              <w:rPr>
                <w:spacing w:val="-5"/>
                <w:sz w:val="24"/>
              </w:rPr>
              <w:t xml:space="preserve"> </w:t>
            </w:r>
            <w:r>
              <w:rPr>
                <w:sz w:val="24"/>
              </w:rPr>
              <w:t>А.</w:t>
            </w:r>
            <w:r>
              <w:rPr>
                <w:spacing w:val="-5"/>
                <w:sz w:val="24"/>
              </w:rPr>
              <w:t xml:space="preserve"> </w:t>
            </w:r>
            <w:r>
              <w:rPr>
                <w:sz w:val="24"/>
              </w:rPr>
              <w:t>и</w:t>
            </w:r>
            <w:r>
              <w:rPr>
                <w:spacing w:val="-57"/>
                <w:sz w:val="24"/>
              </w:rPr>
              <w:t xml:space="preserve"> </w:t>
            </w:r>
            <w:r>
              <w:rPr>
                <w:sz w:val="24"/>
              </w:rPr>
              <w:t>др.</w:t>
            </w:r>
          </w:p>
        </w:tc>
        <w:tc>
          <w:tcPr>
            <w:tcW w:w="2126" w:type="dxa"/>
            <w:gridSpan w:val="2"/>
          </w:tcPr>
          <w:p w:rsidR="007A3980" w:rsidRDefault="007A3980" w:rsidP="007A3980">
            <w:pPr>
              <w:pStyle w:val="TableParagraph"/>
              <w:ind w:right="113"/>
              <w:rPr>
                <w:sz w:val="24"/>
              </w:rPr>
            </w:pPr>
            <w:r>
              <w:rPr>
                <w:sz w:val="24"/>
              </w:rPr>
              <w:t>Учебник. Базовый</w:t>
            </w:r>
            <w:r>
              <w:rPr>
                <w:spacing w:val="-57"/>
                <w:sz w:val="24"/>
              </w:rPr>
              <w:t xml:space="preserve"> </w:t>
            </w:r>
            <w:r>
              <w:rPr>
                <w:sz w:val="24"/>
              </w:rPr>
              <w:t>и</w:t>
            </w:r>
            <w:r>
              <w:rPr>
                <w:spacing w:val="1"/>
                <w:sz w:val="24"/>
              </w:rPr>
              <w:t xml:space="preserve"> </w:t>
            </w:r>
            <w:r>
              <w:rPr>
                <w:sz w:val="24"/>
              </w:rPr>
              <w:t>углублённый</w:t>
            </w:r>
          </w:p>
          <w:p w:rsidR="007A3980" w:rsidRDefault="007A3980" w:rsidP="007A3980">
            <w:pPr>
              <w:pStyle w:val="TableParagraph"/>
              <w:spacing w:line="270" w:lineRule="exact"/>
              <w:rPr>
                <w:sz w:val="24"/>
              </w:rPr>
            </w:pPr>
            <w:r>
              <w:rPr>
                <w:sz w:val="24"/>
              </w:rPr>
              <w:t>уровни.</w:t>
            </w:r>
            <w:r>
              <w:rPr>
                <w:spacing w:val="-1"/>
                <w:sz w:val="24"/>
              </w:rPr>
              <w:t xml:space="preserve"> </w:t>
            </w:r>
            <w:r>
              <w:rPr>
                <w:sz w:val="24"/>
              </w:rPr>
              <w:t>В</w:t>
            </w:r>
            <w:r>
              <w:rPr>
                <w:spacing w:val="-3"/>
                <w:sz w:val="24"/>
              </w:rPr>
              <w:t xml:space="preserve"> </w:t>
            </w:r>
            <w:r>
              <w:rPr>
                <w:sz w:val="24"/>
              </w:rPr>
              <w:t>3</w:t>
            </w:r>
            <w:r>
              <w:rPr>
                <w:spacing w:val="-1"/>
                <w:sz w:val="24"/>
              </w:rPr>
              <w:t xml:space="preserve"> </w:t>
            </w:r>
            <w:r>
              <w:rPr>
                <w:sz w:val="24"/>
              </w:rPr>
              <w:t>ч.</w:t>
            </w:r>
          </w:p>
        </w:tc>
        <w:tc>
          <w:tcPr>
            <w:tcW w:w="2126" w:type="dxa"/>
          </w:tcPr>
          <w:p w:rsidR="007A3980" w:rsidRDefault="007A3980" w:rsidP="007A3980">
            <w:pPr>
              <w:pStyle w:val="TableParagraph"/>
              <w:rPr>
                <w:sz w:val="24"/>
              </w:rPr>
            </w:pPr>
          </w:p>
        </w:tc>
        <w:tc>
          <w:tcPr>
            <w:tcW w:w="1134" w:type="dxa"/>
          </w:tcPr>
          <w:p w:rsidR="007A3980" w:rsidRDefault="007A3980" w:rsidP="007A3980">
            <w:pPr>
              <w:pStyle w:val="TableParagraph"/>
              <w:rPr>
                <w:sz w:val="24"/>
              </w:rPr>
            </w:pPr>
          </w:p>
        </w:tc>
        <w:tc>
          <w:tcPr>
            <w:tcW w:w="2410" w:type="dxa"/>
          </w:tcPr>
          <w:p w:rsidR="007A3980" w:rsidRDefault="007A3980" w:rsidP="007A3980">
            <w:pPr>
              <w:pStyle w:val="TableParagraph"/>
              <w:ind w:left="450" w:right="419" w:firstLine="7"/>
              <w:rPr>
                <w:sz w:val="24"/>
              </w:rPr>
            </w:pPr>
            <w:r>
              <w:rPr>
                <w:sz w:val="24"/>
              </w:rPr>
              <w:t>"Издательство</w:t>
            </w:r>
            <w:r>
              <w:rPr>
                <w:spacing w:val="-57"/>
                <w:sz w:val="24"/>
              </w:rPr>
              <w:t xml:space="preserve"> </w:t>
            </w:r>
            <w:r>
              <w:rPr>
                <w:sz w:val="24"/>
              </w:rPr>
              <w:t>"Просвещение</w:t>
            </w:r>
          </w:p>
        </w:tc>
        <w:tc>
          <w:tcPr>
            <w:tcW w:w="1134" w:type="dxa"/>
          </w:tcPr>
          <w:p w:rsidR="007A3980" w:rsidRDefault="007A3980" w:rsidP="007A3980">
            <w:pPr>
              <w:pStyle w:val="TableParagraph"/>
              <w:rPr>
                <w:sz w:val="24"/>
              </w:rPr>
            </w:pPr>
          </w:p>
        </w:tc>
        <w:tc>
          <w:tcPr>
            <w:tcW w:w="1701" w:type="dxa"/>
          </w:tcPr>
          <w:p w:rsidR="007A3980" w:rsidRDefault="007A3980" w:rsidP="007A3980">
            <w:pPr>
              <w:pStyle w:val="TableParagraph"/>
              <w:rPr>
                <w:sz w:val="24"/>
              </w:rPr>
            </w:pPr>
          </w:p>
        </w:tc>
      </w:tr>
      <w:tr w:rsidR="007A3980" w:rsidTr="007A3980">
        <w:trPr>
          <w:trHeight w:val="827"/>
        </w:trPr>
        <w:tc>
          <w:tcPr>
            <w:tcW w:w="1560" w:type="dxa"/>
          </w:tcPr>
          <w:p w:rsidR="007A3980" w:rsidRDefault="007A3980" w:rsidP="007A3980">
            <w:pPr>
              <w:pStyle w:val="TableParagraph"/>
              <w:rPr>
                <w:sz w:val="24"/>
              </w:rPr>
            </w:pPr>
            <w:r w:rsidRPr="00895866">
              <w:rPr>
                <w:sz w:val="24"/>
              </w:rPr>
              <w:t>1.1.3.4.1.2.2.</w:t>
            </w:r>
          </w:p>
        </w:tc>
        <w:tc>
          <w:tcPr>
            <w:tcW w:w="2126" w:type="dxa"/>
          </w:tcPr>
          <w:p w:rsidR="007A3980" w:rsidRDefault="007A3980" w:rsidP="007A3980">
            <w:pPr>
              <w:pStyle w:val="TableParagraph"/>
              <w:ind w:right="349"/>
              <w:rPr>
                <w:sz w:val="24"/>
              </w:rPr>
            </w:pPr>
            <w:r w:rsidRPr="00895866">
              <w:rPr>
                <w:sz w:val="24"/>
              </w:rPr>
              <w:t>Данилов А.А. и другие; под редакцией Торкунова А.В.</w:t>
            </w:r>
          </w:p>
        </w:tc>
        <w:tc>
          <w:tcPr>
            <w:tcW w:w="2126" w:type="dxa"/>
            <w:gridSpan w:val="2"/>
          </w:tcPr>
          <w:p w:rsidR="007A3980" w:rsidRDefault="007A3980" w:rsidP="007A3980">
            <w:pPr>
              <w:pStyle w:val="TableParagraph"/>
              <w:ind w:right="113"/>
              <w:rPr>
                <w:sz w:val="24"/>
              </w:rPr>
            </w:pPr>
            <w:r>
              <w:rPr>
                <w:sz w:val="24"/>
              </w:rPr>
              <w:t>История. История</w:t>
            </w:r>
            <w:r>
              <w:rPr>
                <w:spacing w:val="-57"/>
                <w:sz w:val="24"/>
              </w:rPr>
              <w:t xml:space="preserve"> </w:t>
            </w:r>
            <w:r>
              <w:rPr>
                <w:sz w:val="24"/>
              </w:rPr>
              <w:t>России.</w:t>
            </w:r>
            <w:r>
              <w:rPr>
                <w:spacing w:val="-1"/>
                <w:sz w:val="24"/>
              </w:rPr>
              <w:t xml:space="preserve"> </w:t>
            </w:r>
            <w:r>
              <w:rPr>
                <w:sz w:val="24"/>
              </w:rPr>
              <w:t>10</w:t>
            </w:r>
            <w:r>
              <w:rPr>
                <w:spacing w:val="-1"/>
                <w:sz w:val="24"/>
              </w:rPr>
              <w:t xml:space="preserve"> </w:t>
            </w:r>
            <w:r>
              <w:rPr>
                <w:sz w:val="24"/>
              </w:rPr>
              <w:t>класс. Учебник. Базовый</w:t>
            </w:r>
            <w:r>
              <w:rPr>
                <w:spacing w:val="-57"/>
                <w:sz w:val="24"/>
              </w:rPr>
              <w:t xml:space="preserve"> </w:t>
            </w:r>
            <w:r>
              <w:rPr>
                <w:sz w:val="24"/>
              </w:rPr>
              <w:t>и</w:t>
            </w:r>
            <w:r>
              <w:rPr>
                <w:spacing w:val="1"/>
                <w:sz w:val="24"/>
              </w:rPr>
              <w:t xml:space="preserve"> </w:t>
            </w:r>
            <w:r>
              <w:rPr>
                <w:sz w:val="24"/>
              </w:rPr>
              <w:t>углублённый</w:t>
            </w:r>
          </w:p>
          <w:p w:rsidR="007A3980" w:rsidRDefault="007A3980" w:rsidP="007A3980">
            <w:pPr>
              <w:pStyle w:val="TableParagraph"/>
              <w:ind w:right="113"/>
              <w:rPr>
                <w:sz w:val="24"/>
              </w:rPr>
            </w:pPr>
            <w:r>
              <w:rPr>
                <w:sz w:val="24"/>
              </w:rPr>
              <w:t>уровни.</w:t>
            </w:r>
            <w:r>
              <w:rPr>
                <w:spacing w:val="-1"/>
                <w:sz w:val="24"/>
              </w:rPr>
              <w:t xml:space="preserve"> </w:t>
            </w:r>
            <w:r>
              <w:rPr>
                <w:sz w:val="24"/>
              </w:rPr>
              <w:t>В</w:t>
            </w:r>
            <w:r>
              <w:rPr>
                <w:spacing w:val="-3"/>
                <w:sz w:val="24"/>
              </w:rPr>
              <w:t xml:space="preserve"> </w:t>
            </w:r>
            <w:r>
              <w:rPr>
                <w:sz w:val="24"/>
              </w:rPr>
              <w:t>2</w:t>
            </w:r>
            <w:r>
              <w:rPr>
                <w:spacing w:val="-1"/>
                <w:sz w:val="24"/>
              </w:rPr>
              <w:t xml:space="preserve"> </w:t>
            </w:r>
            <w:r>
              <w:rPr>
                <w:sz w:val="24"/>
              </w:rPr>
              <w:t>ч.</w:t>
            </w:r>
          </w:p>
        </w:tc>
        <w:tc>
          <w:tcPr>
            <w:tcW w:w="2126" w:type="dxa"/>
          </w:tcPr>
          <w:p w:rsidR="007A3980" w:rsidRDefault="007A3980" w:rsidP="007A3980">
            <w:pPr>
              <w:pStyle w:val="TableParagraph"/>
              <w:rPr>
                <w:sz w:val="24"/>
              </w:rPr>
            </w:pPr>
            <w:r w:rsidRPr="00895866">
              <w:rPr>
                <w:sz w:val="24"/>
              </w:rPr>
              <w:t>История России. Под ред. Торкунова А. В. (10-11) (Базовый)</w:t>
            </w:r>
          </w:p>
        </w:tc>
        <w:tc>
          <w:tcPr>
            <w:tcW w:w="1134" w:type="dxa"/>
            <w:vAlign w:val="center"/>
          </w:tcPr>
          <w:p w:rsidR="007A3980" w:rsidRDefault="007A3980" w:rsidP="007A3980">
            <w:pPr>
              <w:pStyle w:val="TableParagraph"/>
              <w:rPr>
                <w:sz w:val="24"/>
              </w:rPr>
            </w:pPr>
            <w:r w:rsidRPr="0039429A">
              <w:rPr>
                <w:sz w:val="24"/>
              </w:rPr>
              <w:t>20</w:t>
            </w:r>
            <w:r>
              <w:rPr>
                <w:sz w:val="24"/>
              </w:rPr>
              <w:t>22</w:t>
            </w:r>
          </w:p>
        </w:tc>
        <w:tc>
          <w:tcPr>
            <w:tcW w:w="2410" w:type="dxa"/>
          </w:tcPr>
          <w:p w:rsidR="007A3980" w:rsidRDefault="007A3980" w:rsidP="007A3980">
            <w:pPr>
              <w:pStyle w:val="TableParagraph"/>
              <w:ind w:right="419"/>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1134" w:type="dxa"/>
            <w:vAlign w:val="center"/>
          </w:tcPr>
          <w:p w:rsidR="007A3980" w:rsidRDefault="007A3980" w:rsidP="007A3980">
            <w:pPr>
              <w:pStyle w:val="TableParagraph"/>
              <w:rPr>
                <w:sz w:val="24"/>
              </w:rPr>
            </w:pPr>
            <w:r>
              <w:rPr>
                <w:sz w:val="24"/>
              </w:rPr>
              <w:t>11</w:t>
            </w:r>
          </w:p>
        </w:tc>
        <w:tc>
          <w:tcPr>
            <w:tcW w:w="1701" w:type="dxa"/>
            <w:vAlign w:val="center"/>
          </w:tcPr>
          <w:p w:rsidR="007A3980" w:rsidRDefault="007A3980" w:rsidP="007A3980">
            <w:pPr>
              <w:pStyle w:val="TableParagraph"/>
              <w:rPr>
                <w:sz w:val="24"/>
              </w:rPr>
            </w:pPr>
            <w:r>
              <w:rPr>
                <w:sz w:val="24"/>
              </w:rPr>
              <w:t xml:space="preserve">до </w:t>
            </w:r>
            <w:r w:rsidRPr="00895866">
              <w:rPr>
                <w:sz w:val="24"/>
              </w:rPr>
              <w:t>26.06.2025</w:t>
            </w:r>
          </w:p>
        </w:tc>
      </w:tr>
      <w:tr w:rsidR="007A3980" w:rsidTr="007A3980">
        <w:trPr>
          <w:trHeight w:val="2207"/>
        </w:trPr>
        <w:tc>
          <w:tcPr>
            <w:tcW w:w="1560" w:type="dxa"/>
          </w:tcPr>
          <w:p w:rsidR="007A3980" w:rsidRPr="00895866" w:rsidRDefault="007A3980" w:rsidP="007A3980">
            <w:pPr>
              <w:rPr>
                <w:color w:val="000000" w:themeColor="text1"/>
                <w:sz w:val="24"/>
                <w:szCs w:val="24"/>
              </w:rPr>
            </w:pPr>
            <w:r w:rsidRPr="00895866">
              <w:rPr>
                <w:color w:val="000000" w:themeColor="text1"/>
                <w:sz w:val="24"/>
                <w:szCs w:val="24"/>
              </w:rPr>
              <w:t xml:space="preserve">1.1.3.4.1.5.1. </w:t>
            </w:r>
          </w:p>
        </w:tc>
        <w:tc>
          <w:tcPr>
            <w:tcW w:w="2126" w:type="dxa"/>
          </w:tcPr>
          <w:p w:rsidR="007A3980" w:rsidRDefault="007A3980" w:rsidP="007A3980">
            <w:pPr>
              <w:pStyle w:val="TableParagraph"/>
              <w:ind w:left="107" w:right="224"/>
              <w:rPr>
                <w:sz w:val="24"/>
              </w:rPr>
            </w:pPr>
            <w:r>
              <w:rPr>
                <w:sz w:val="24"/>
              </w:rPr>
              <w:t>Сороко-Цюпа О.</w:t>
            </w:r>
            <w:r>
              <w:rPr>
                <w:spacing w:val="-57"/>
                <w:sz w:val="24"/>
              </w:rPr>
              <w:t xml:space="preserve"> </w:t>
            </w:r>
            <w:r>
              <w:rPr>
                <w:sz w:val="24"/>
              </w:rPr>
              <w:t>С., Сороко-Цюпа</w:t>
            </w:r>
            <w:r>
              <w:rPr>
                <w:spacing w:val="-57"/>
                <w:sz w:val="24"/>
              </w:rPr>
              <w:t xml:space="preserve"> </w:t>
            </w:r>
            <w:r>
              <w:rPr>
                <w:sz w:val="24"/>
              </w:rPr>
              <w:t>А. О. / Под ред.</w:t>
            </w:r>
            <w:r>
              <w:rPr>
                <w:spacing w:val="1"/>
                <w:sz w:val="24"/>
              </w:rPr>
              <w:t xml:space="preserve"> </w:t>
            </w:r>
            <w:r>
              <w:rPr>
                <w:sz w:val="24"/>
              </w:rPr>
              <w:t>Чубарьяна</w:t>
            </w:r>
            <w:r>
              <w:rPr>
                <w:spacing w:val="-3"/>
                <w:sz w:val="24"/>
              </w:rPr>
              <w:t xml:space="preserve"> </w:t>
            </w:r>
            <w:r>
              <w:rPr>
                <w:sz w:val="24"/>
              </w:rPr>
              <w:t>А.</w:t>
            </w:r>
            <w:r>
              <w:rPr>
                <w:spacing w:val="-1"/>
                <w:sz w:val="24"/>
              </w:rPr>
              <w:t xml:space="preserve"> </w:t>
            </w:r>
            <w:r>
              <w:rPr>
                <w:sz w:val="24"/>
              </w:rPr>
              <w:t>О.</w:t>
            </w:r>
          </w:p>
        </w:tc>
        <w:tc>
          <w:tcPr>
            <w:tcW w:w="2126" w:type="dxa"/>
            <w:gridSpan w:val="2"/>
          </w:tcPr>
          <w:p w:rsidR="007A3980" w:rsidRDefault="007A3980" w:rsidP="007A3980">
            <w:pPr>
              <w:pStyle w:val="TableParagraph"/>
              <w:ind w:right="500"/>
              <w:rPr>
                <w:sz w:val="24"/>
              </w:rPr>
            </w:pPr>
            <w:r>
              <w:rPr>
                <w:sz w:val="24"/>
              </w:rPr>
              <w:t>История.</w:t>
            </w:r>
            <w:r>
              <w:rPr>
                <w:spacing w:val="1"/>
                <w:sz w:val="24"/>
              </w:rPr>
              <w:t xml:space="preserve"> </w:t>
            </w:r>
            <w:r>
              <w:rPr>
                <w:sz w:val="24"/>
              </w:rPr>
              <w:t>Всеобщая</w:t>
            </w:r>
            <w:r>
              <w:rPr>
                <w:spacing w:val="1"/>
                <w:sz w:val="24"/>
              </w:rPr>
              <w:t xml:space="preserve"> </w:t>
            </w:r>
            <w:r>
              <w:rPr>
                <w:sz w:val="24"/>
              </w:rPr>
              <w:t>история.</w:t>
            </w:r>
            <w:r>
              <w:rPr>
                <w:spacing w:val="1"/>
                <w:sz w:val="24"/>
              </w:rPr>
              <w:t xml:space="preserve"> </w:t>
            </w:r>
            <w:r>
              <w:rPr>
                <w:sz w:val="24"/>
              </w:rPr>
              <w:t>Новейшая</w:t>
            </w:r>
            <w:r>
              <w:rPr>
                <w:spacing w:val="1"/>
                <w:sz w:val="24"/>
              </w:rPr>
              <w:t xml:space="preserve"> </w:t>
            </w:r>
            <w:r>
              <w:rPr>
                <w:sz w:val="24"/>
              </w:rPr>
              <w:t>история.</w:t>
            </w:r>
            <w:r>
              <w:rPr>
                <w:spacing w:val="-11"/>
                <w:sz w:val="24"/>
              </w:rPr>
              <w:t xml:space="preserve"> </w:t>
            </w:r>
            <w:r>
              <w:rPr>
                <w:sz w:val="24"/>
              </w:rPr>
              <w:t>1914-</w:t>
            </w:r>
          </w:p>
          <w:p w:rsidR="007A3980" w:rsidRDefault="007A3980" w:rsidP="007A3980">
            <w:pPr>
              <w:pStyle w:val="TableParagraph"/>
              <w:spacing w:line="270" w:lineRule="atLeast"/>
              <w:ind w:right="113"/>
              <w:rPr>
                <w:sz w:val="24"/>
              </w:rPr>
            </w:pPr>
            <w:r>
              <w:rPr>
                <w:sz w:val="24"/>
              </w:rPr>
              <w:t>1945 гг. 10 класс.</w:t>
            </w:r>
            <w:r>
              <w:rPr>
                <w:spacing w:val="1"/>
                <w:sz w:val="24"/>
              </w:rPr>
              <w:t xml:space="preserve"> </w:t>
            </w:r>
            <w:r>
              <w:rPr>
                <w:sz w:val="24"/>
              </w:rPr>
              <w:t>Учебник. Базовый</w:t>
            </w:r>
            <w:r>
              <w:rPr>
                <w:spacing w:val="-57"/>
                <w:sz w:val="24"/>
              </w:rPr>
              <w:t xml:space="preserve"> </w:t>
            </w:r>
            <w:r>
              <w:rPr>
                <w:sz w:val="24"/>
              </w:rPr>
              <w:t>уровень.</w:t>
            </w:r>
          </w:p>
        </w:tc>
        <w:tc>
          <w:tcPr>
            <w:tcW w:w="2126" w:type="dxa"/>
          </w:tcPr>
          <w:p w:rsidR="007A3980" w:rsidRDefault="007A3980" w:rsidP="007A3980">
            <w:pPr>
              <w:pStyle w:val="TableParagraph"/>
              <w:spacing w:line="261" w:lineRule="exact"/>
              <w:ind w:left="96" w:right="85"/>
              <w:rPr>
                <w:sz w:val="24"/>
              </w:rPr>
            </w:pPr>
            <w:r w:rsidRPr="00895866">
              <w:rPr>
                <w:sz w:val="24"/>
              </w:rPr>
              <w:t>Всеобщая история. О.С. Сороко-Цюпа, А. О. Сороко-Цюпа (10-11) (Базовый)</w:t>
            </w:r>
          </w:p>
        </w:tc>
        <w:tc>
          <w:tcPr>
            <w:tcW w:w="1134" w:type="dxa"/>
            <w:vAlign w:val="center"/>
          </w:tcPr>
          <w:p w:rsidR="007A3980" w:rsidRDefault="007A3980" w:rsidP="007A3980">
            <w:pPr>
              <w:pStyle w:val="TableParagraph"/>
              <w:spacing w:line="261" w:lineRule="exact"/>
              <w:rPr>
                <w:sz w:val="24"/>
              </w:rPr>
            </w:pPr>
            <w:r w:rsidRPr="0039429A">
              <w:rPr>
                <w:sz w:val="24"/>
              </w:rPr>
              <w:t>20</w:t>
            </w:r>
            <w:r>
              <w:rPr>
                <w:sz w:val="24"/>
              </w:rPr>
              <w:t>20</w:t>
            </w:r>
          </w:p>
          <w:p w:rsidR="007A3980" w:rsidRDefault="007A3980" w:rsidP="007A3980">
            <w:pPr>
              <w:pStyle w:val="TableParagraph"/>
              <w:ind w:left="217"/>
              <w:rPr>
                <w:sz w:val="24"/>
              </w:rPr>
            </w:pPr>
          </w:p>
        </w:tc>
        <w:tc>
          <w:tcPr>
            <w:tcW w:w="2410"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1134" w:type="dxa"/>
            <w:vAlign w:val="center"/>
          </w:tcPr>
          <w:p w:rsidR="007A3980" w:rsidRDefault="007A3980" w:rsidP="007A3980">
            <w:pPr>
              <w:pStyle w:val="TableParagraph"/>
              <w:spacing w:line="261" w:lineRule="exact"/>
              <w:ind w:left="110"/>
              <w:rPr>
                <w:sz w:val="24"/>
              </w:rPr>
            </w:pPr>
            <w:r>
              <w:rPr>
                <w:sz w:val="24"/>
              </w:rPr>
              <w:t>10</w:t>
            </w:r>
          </w:p>
        </w:tc>
        <w:tc>
          <w:tcPr>
            <w:tcW w:w="1701" w:type="dxa"/>
            <w:vAlign w:val="center"/>
          </w:tcPr>
          <w:p w:rsidR="007A3980" w:rsidRDefault="007A3980" w:rsidP="007A3980">
            <w:pPr>
              <w:pStyle w:val="TableParagraph"/>
              <w:rPr>
                <w:sz w:val="24"/>
              </w:rPr>
            </w:pPr>
            <w:r>
              <w:rPr>
                <w:sz w:val="24"/>
              </w:rPr>
              <w:t xml:space="preserve">до </w:t>
            </w:r>
            <w:r w:rsidRPr="00895866">
              <w:rPr>
                <w:sz w:val="24"/>
              </w:rPr>
              <w:t>26.06.2025</w:t>
            </w:r>
          </w:p>
        </w:tc>
      </w:tr>
      <w:tr w:rsidR="007A3980" w:rsidTr="007A3980">
        <w:trPr>
          <w:trHeight w:val="2207"/>
        </w:trPr>
        <w:tc>
          <w:tcPr>
            <w:tcW w:w="1560" w:type="dxa"/>
          </w:tcPr>
          <w:p w:rsidR="007A3980" w:rsidRPr="00895866" w:rsidRDefault="007A3980" w:rsidP="007A3980">
            <w:pPr>
              <w:rPr>
                <w:color w:val="000000" w:themeColor="text1"/>
                <w:sz w:val="24"/>
                <w:szCs w:val="24"/>
              </w:rPr>
            </w:pPr>
            <w:r w:rsidRPr="00895866">
              <w:rPr>
                <w:color w:val="000000" w:themeColor="text1"/>
                <w:sz w:val="24"/>
                <w:szCs w:val="24"/>
              </w:rPr>
              <w:t xml:space="preserve">1.1.3.4.1.5.2. </w:t>
            </w:r>
          </w:p>
        </w:tc>
        <w:tc>
          <w:tcPr>
            <w:tcW w:w="2126" w:type="dxa"/>
          </w:tcPr>
          <w:p w:rsidR="007A3980" w:rsidRDefault="007A3980" w:rsidP="007A3980">
            <w:pPr>
              <w:pStyle w:val="TableParagraph"/>
              <w:ind w:left="107" w:right="224"/>
              <w:rPr>
                <w:sz w:val="24"/>
              </w:rPr>
            </w:pPr>
            <w:r w:rsidRPr="00895866">
              <w:rPr>
                <w:sz w:val="24"/>
              </w:rPr>
              <w:t>Сороко-Цюпа О.С., Сороко-Цюпа А.О.; под редакцией Чубарьяна А.О.</w:t>
            </w:r>
          </w:p>
        </w:tc>
        <w:tc>
          <w:tcPr>
            <w:tcW w:w="2126" w:type="dxa"/>
            <w:gridSpan w:val="2"/>
          </w:tcPr>
          <w:p w:rsidR="007A3980" w:rsidRDefault="007A3980" w:rsidP="007A3980">
            <w:pPr>
              <w:pStyle w:val="TableParagraph"/>
              <w:ind w:right="500"/>
              <w:rPr>
                <w:sz w:val="24"/>
              </w:rPr>
            </w:pPr>
            <w:r w:rsidRPr="00895866">
              <w:rPr>
                <w:sz w:val="24"/>
              </w:rPr>
              <w:t>История. Всеобщая история. Новейшая история. 1946 г. - начало XXI века</w:t>
            </w:r>
            <w:r>
              <w:rPr>
                <w:sz w:val="24"/>
              </w:rPr>
              <w:t>. 11 класс.</w:t>
            </w:r>
            <w:r>
              <w:rPr>
                <w:spacing w:val="1"/>
                <w:sz w:val="24"/>
              </w:rPr>
              <w:t xml:space="preserve"> </w:t>
            </w:r>
            <w:r>
              <w:rPr>
                <w:sz w:val="24"/>
              </w:rPr>
              <w:t xml:space="preserve">Учебник. Базовый </w:t>
            </w:r>
            <w:r>
              <w:rPr>
                <w:spacing w:val="-57"/>
                <w:sz w:val="24"/>
              </w:rPr>
              <w:t xml:space="preserve"> </w:t>
            </w:r>
            <w:r>
              <w:rPr>
                <w:sz w:val="24"/>
              </w:rPr>
              <w:t>уровень.</w:t>
            </w:r>
          </w:p>
        </w:tc>
        <w:tc>
          <w:tcPr>
            <w:tcW w:w="2126" w:type="dxa"/>
          </w:tcPr>
          <w:p w:rsidR="007A3980" w:rsidRPr="00895866" w:rsidRDefault="007A3980" w:rsidP="007A3980">
            <w:pPr>
              <w:pStyle w:val="TableParagraph"/>
              <w:spacing w:line="261" w:lineRule="exact"/>
              <w:ind w:left="96" w:right="85"/>
              <w:rPr>
                <w:sz w:val="24"/>
              </w:rPr>
            </w:pPr>
            <w:r w:rsidRPr="00895866">
              <w:rPr>
                <w:sz w:val="24"/>
              </w:rPr>
              <w:t>Всеобщая история. О.С. Сороко-Цюпа, А. О. Сороко-Цюпа (10-11) (Базовый)</w:t>
            </w:r>
          </w:p>
        </w:tc>
        <w:tc>
          <w:tcPr>
            <w:tcW w:w="1134" w:type="dxa"/>
            <w:vAlign w:val="center"/>
          </w:tcPr>
          <w:p w:rsidR="007A3980" w:rsidRDefault="007A3980" w:rsidP="007A3980">
            <w:pPr>
              <w:pStyle w:val="TableParagraph"/>
              <w:ind w:left="217"/>
              <w:rPr>
                <w:sz w:val="24"/>
              </w:rPr>
            </w:pPr>
            <w:r w:rsidRPr="0039429A">
              <w:rPr>
                <w:sz w:val="24"/>
              </w:rPr>
              <w:t>20</w:t>
            </w:r>
            <w:r>
              <w:rPr>
                <w:sz w:val="24"/>
              </w:rPr>
              <w:t>21</w:t>
            </w:r>
          </w:p>
        </w:tc>
        <w:tc>
          <w:tcPr>
            <w:tcW w:w="2410"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1134" w:type="dxa"/>
            <w:vAlign w:val="center"/>
          </w:tcPr>
          <w:p w:rsidR="007A3980" w:rsidRDefault="007A3980" w:rsidP="007A3980">
            <w:pPr>
              <w:pStyle w:val="TableParagraph"/>
              <w:spacing w:line="261" w:lineRule="exact"/>
              <w:ind w:left="110"/>
              <w:rPr>
                <w:sz w:val="24"/>
              </w:rPr>
            </w:pPr>
            <w:r>
              <w:rPr>
                <w:sz w:val="24"/>
              </w:rPr>
              <w:t>11</w:t>
            </w:r>
          </w:p>
        </w:tc>
        <w:tc>
          <w:tcPr>
            <w:tcW w:w="1701" w:type="dxa"/>
            <w:vAlign w:val="center"/>
          </w:tcPr>
          <w:p w:rsidR="007A3980" w:rsidRDefault="007A3980" w:rsidP="007A3980">
            <w:pPr>
              <w:pStyle w:val="TableParagraph"/>
              <w:rPr>
                <w:sz w:val="24"/>
              </w:rPr>
            </w:pPr>
            <w:r>
              <w:rPr>
                <w:sz w:val="24"/>
              </w:rPr>
              <w:t xml:space="preserve">до </w:t>
            </w:r>
            <w:r w:rsidRPr="00895866">
              <w:rPr>
                <w:sz w:val="24"/>
              </w:rPr>
              <w:t>26.06.2025</w:t>
            </w:r>
          </w:p>
        </w:tc>
      </w:tr>
      <w:tr w:rsidR="007A3980" w:rsidTr="007A3980">
        <w:trPr>
          <w:trHeight w:val="551"/>
        </w:trPr>
        <w:tc>
          <w:tcPr>
            <w:tcW w:w="14317" w:type="dxa"/>
            <w:gridSpan w:val="9"/>
          </w:tcPr>
          <w:p w:rsidR="007A3980" w:rsidRDefault="007A3980" w:rsidP="007A3980">
            <w:pPr>
              <w:pStyle w:val="TableParagraph"/>
              <w:spacing w:line="266" w:lineRule="exact"/>
              <w:ind w:left="107"/>
              <w:rPr>
                <w:b/>
                <w:sz w:val="24"/>
              </w:rPr>
            </w:pPr>
            <w:r>
              <w:rPr>
                <w:b/>
                <w:sz w:val="24"/>
              </w:rPr>
              <w:t>География</w:t>
            </w:r>
            <w:r>
              <w:rPr>
                <w:b/>
                <w:spacing w:val="-4"/>
                <w:sz w:val="24"/>
              </w:rPr>
              <w:t xml:space="preserve"> </w:t>
            </w:r>
            <w:r>
              <w:rPr>
                <w:b/>
                <w:sz w:val="24"/>
              </w:rPr>
              <w:t>(учебный</w:t>
            </w:r>
            <w:r>
              <w:rPr>
                <w:b/>
                <w:spacing w:val="-3"/>
                <w:sz w:val="24"/>
              </w:rPr>
              <w:t xml:space="preserve"> </w:t>
            </w:r>
            <w:r>
              <w:rPr>
                <w:b/>
                <w:sz w:val="24"/>
              </w:rPr>
              <w:t>предмет)</w:t>
            </w:r>
          </w:p>
        </w:tc>
      </w:tr>
      <w:tr w:rsidR="007A3980" w:rsidTr="007A3980">
        <w:trPr>
          <w:trHeight w:val="1379"/>
        </w:trPr>
        <w:tc>
          <w:tcPr>
            <w:tcW w:w="1560" w:type="dxa"/>
          </w:tcPr>
          <w:p w:rsidR="007A3980" w:rsidRDefault="007A3980" w:rsidP="007A3980">
            <w:pPr>
              <w:pStyle w:val="TableParagraph"/>
              <w:spacing w:line="264" w:lineRule="exact"/>
              <w:ind w:left="107"/>
              <w:rPr>
                <w:sz w:val="24"/>
              </w:rPr>
            </w:pPr>
            <w:r>
              <w:rPr>
                <w:sz w:val="24"/>
              </w:rPr>
              <w:t>1.1.3.4.2.1.1</w:t>
            </w:r>
          </w:p>
        </w:tc>
        <w:tc>
          <w:tcPr>
            <w:tcW w:w="2126" w:type="dxa"/>
          </w:tcPr>
          <w:p w:rsidR="007A3980" w:rsidRDefault="007A3980" w:rsidP="007A3980">
            <w:pPr>
              <w:pStyle w:val="TableParagraph"/>
              <w:ind w:right="467"/>
              <w:rPr>
                <w:sz w:val="24"/>
              </w:rPr>
            </w:pPr>
            <w:r>
              <w:rPr>
                <w:sz w:val="24"/>
              </w:rPr>
              <w:t>Гладкий Ю.Н.,</w:t>
            </w:r>
            <w:r>
              <w:rPr>
                <w:spacing w:val="-57"/>
                <w:sz w:val="24"/>
              </w:rPr>
              <w:t xml:space="preserve"> </w:t>
            </w:r>
            <w:r>
              <w:rPr>
                <w:sz w:val="24"/>
              </w:rPr>
              <w:t>Николина</w:t>
            </w:r>
            <w:r>
              <w:rPr>
                <w:spacing w:val="-14"/>
                <w:sz w:val="24"/>
              </w:rPr>
              <w:t xml:space="preserve"> </w:t>
            </w:r>
            <w:r>
              <w:rPr>
                <w:sz w:val="24"/>
              </w:rPr>
              <w:t>В.В.</w:t>
            </w:r>
          </w:p>
        </w:tc>
        <w:tc>
          <w:tcPr>
            <w:tcW w:w="1659" w:type="dxa"/>
          </w:tcPr>
          <w:p w:rsidR="007A3980" w:rsidRDefault="007A3980" w:rsidP="007A3980">
            <w:pPr>
              <w:pStyle w:val="TableParagraph"/>
              <w:ind w:right="359"/>
              <w:rPr>
                <w:sz w:val="24"/>
              </w:rPr>
            </w:pPr>
            <w:r>
              <w:rPr>
                <w:sz w:val="24"/>
              </w:rPr>
              <w:t>География. 10</w:t>
            </w:r>
            <w:r>
              <w:rPr>
                <w:spacing w:val="1"/>
                <w:sz w:val="24"/>
              </w:rPr>
              <w:t xml:space="preserve"> </w:t>
            </w:r>
            <w:r>
              <w:rPr>
                <w:sz w:val="24"/>
              </w:rPr>
              <w:t>класс. Учебник.</w:t>
            </w:r>
            <w:r>
              <w:rPr>
                <w:spacing w:val="-57"/>
                <w:sz w:val="24"/>
              </w:rPr>
              <w:t xml:space="preserve"> </w:t>
            </w:r>
            <w:r>
              <w:rPr>
                <w:sz w:val="24"/>
              </w:rPr>
              <w:t>Базовый и</w:t>
            </w:r>
            <w:r>
              <w:rPr>
                <w:spacing w:val="1"/>
                <w:sz w:val="24"/>
              </w:rPr>
              <w:t xml:space="preserve"> </w:t>
            </w:r>
            <w:r>
              <w:rPr>
                <w:sz w:val="24"/>
              </w:rPr>
              <w:t>углублённый</w:t>
            </w:r>
          </w:p>
          <w:p w:rsidR="007A3980" w:rsidRDefault="007A3980" w:rsidP="007A3980">
            <w:pPr>
              <w:pStyle w:val="TableParagraph"/>
              <w:spacing w:line="268" w:lineRule="exact"/>
              <w:rPr>
                <w:sz w:val="24"/>
              </w:rPr>
            </w:pPr>
            <w:r>
              <w:rPr>
                <w:sz w:val="24"/>
              </w:rPr>
              <w:t>уровени.</w:t>
            </w:r>
          </w:p>
        </w:tc>
        <w:tc>
          <w:tcPr>
            <w:tcW w:w="2593" w:type="dxa"/>
            <w:gridSpan w:val="2"/>
          </w:tcPr>
          <w:p w:rsidR="007A3980" w:rsidRDefault="007A3980" w:rsidP="007A3980">
            <w:pPr>
              <w:pStyle w:val="TableParagraph"/>
              <w:spacing w:line="264" w:lineRule="exact"/>
              <w:ind w:left="96" w:right="85"/>
              <w:rPr>
                <w:sz w:val="24"/>
              </w:rPr>
            </w:pPr>
            <w:r w:rsidRPr="00090048">
              <w:rPr>
                <w:sz w:val="24"/>
              </w:rPr>
              <w:t>География. "Полярная звезда" (10-11) (Базовый/Углублённый)</w:t>
            </w:r>
          </w:p>
        </w:tc>
        <w:tc>
          <w:tcPr>
            <w:tcW w:w="1134" w:type="dxa"/>
            <w:vAlign w:val="center"/>
          </w:tcPr>
          <w:p w:rsidR="007A3980" w:rsidRDefault="007A3980" w:rsidP="007A3980">
            <w:pPr>
              <w:pStyle w:val="TableParagraph"/>
              <w:ind w:left="217"/>
              <w:rPr>
                <w:sz w:val="24"/>
              </w:rPr>
            </w:pPr>
            <w:r w:rsidRPr="0039429A">
              <w:rPr>
                <w:sz w:val="24"/>
              </w:rPr>
              <w:t>20</w:t>
            </w:r>
            <w:r>
              <w:rPr>
                <w:sz w:val="24"/>
              </w:rPr>
              <w:t>20</w:t>
            </w:r>
          </w:p>
        </w:tc>
        <w:tc>
          <w:tcPr>
            <w:tcW w:w="2410" w:type="dxa"/>
          </w:tcPr>
          <w:p w:rsidR="007A3980" w:rsidRDefault="007A3980" w:rsidP="007A3980">
            <w:pPr>
              <w:pStyle w:val="TableParagraph"/>
              <w:ind w:left="450" w:right="438" w:firstLine="2"/>
              <w:jc w:val="center"/>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1134" w:type="dxa"/>
            <w:vAlign w:val="center"/>
          </w:tcPr>
          <w:p w:rsidR="007A3980" w:rsidRDefault="007A3980" w:rsidP="007A3980">
            <w:pPr>
              <w:pStyle w:val="TableParagraph"/>
              <w:spacing w:line="264" w:lineRule="exact"/>
              <w:ind w:left="110"/>
              <w:rPr>
                <w:sz w:val="24"/>
              </w:rPr>
            </w:pPr>
            <w:r>
              <w:rPr>
                <w:sz w:val="24"/>
              </w:rPr>
              <w:t>10</w:t>
            </w:r>
          </w:p>
        </w:tc>
        <w:tc>
          <w:tcPr>
            <w:tcW w:w="1701" w:type="dxa"/>
            <w:vAlign w:val="center"/>
          </w:tcPr>
          <w:p w:rsidR="007A3980" w:rsidRDefault="007A3980" w:rsidP="007A3980">
            <w:pPr>
              <w:pStyle w:val="TableParagraph"/>
              <w:rPr>
                <w:sz w:val="24"/>
              </w:rPr>
            </w:pPr>
            <w:r>
              <w:rPr>
                <w:sz w:val="24"/>
              </w:rPr>
              <w:t xml:space="preserve">до </w:t>
            </w:r>
            <w:r w:rsidRPr="00895866">
              <w:rPr>
                <w:sz w:val="24"/>
              </w:rPr>
              <w:t>2</w:t>
            </w:r>
            <w:r>
              <w:rPr>
                <w:sz w:val="24"/>
              </w:rPr>
              <w:t>5</w:t>
            </w:r>
            <w:r w:rsidRPr="00895866">
              <w:rPr>
                <w:sz w:val="24"/>
              </w:rPr>
              <w:t>.0</w:t>
            </w:r>
            <w:r>
              <w:rPr>
                <w:sz w:val="24"/>
              </w:rPr>
              <w:t>9</w:t>
            </w:r>
            <w:r w:rsidRPr="00895866">
              <w:rPr>
                <w:sz w:val="24"/>
              </w:rPr>
              <w:t>.2025</w:t>
            </w:r>
          </w:p>
        </w:tc>
      </w:tr>
      <w:tr w:rsidR="007A3980" w:rsidTr="007A3980">
        <w:trPr>
          <w:trHeight w:val="1106"/>
        </w:trPr>
        <w:tc>
          <w:tcPr>
            <w:tcW w:w="1560" w:type="dxa"/>
          </w:tcPr>
          <w:p w:rsidR="007A3980" w:rsidRDefault="007A3980" w:rsidP="007A3980">
            <w:pPr>
              <w:pStyle w:val="TableParagraph"/>
              <w:spacing w:line="264" w:lineRule="exact"/>
              <w:ind w:left="107"/>
              <w:rPr>
                <w:sz w:val="24"/>
              </w:rPr>
            </w:pPr>
            <w:r w:rsidRPr="00090048">
              <w:rPr>
                <w:sz w:val="24"/>
              </w:rPr>
              <w:lastRenderedPageBreak/>
              <w:t>1.1.3.4.2.1.2.</w:t>
            </w:r>
          </w:p>
        </w:tc>
        <w:tc>
          <w:tcPr>
            <w:tcW w:w="2126" w:type="dxa"/>
          </w:tcPr>
          <w:p w:rsidR="007A3980" w:rsidRDefault="007A3980" w:rsidP="007A3980">
            <w:pPr>
              <w:pStyle w:val="TableParagraph"/>
              <w:spacing w:line="264" w:lineRule="exact"/>
              <w:rPr>
                <w:sz w:val="24"/>
              </w:rPr>
            </w:pPr>
            <w:r w:rsidRPr="00090048">
              <w:rPr>
                <w:sz w:val="24"/>
              </w:rPr>
              <w:t>Гладкий Ю.Н., Николина В.В.</w:t>
            </w:r>
          </w:p>
        </w:tc>
        <w:tc>
          <w:tcPr>
            <w:tcW w:w="1659" w:type="dxa"/>
          </w:tcPr>
          <w:p w:rsidR="007A3980" w:rsidRDefault="007A3980" w:rsidP="007A3980">
            <w:pPr>
              <w:pStyle w:val="TableParagraph"/>
              <w:ind w:right="371"/>
              <w:rPr>
                <w:sz w:val="24"/>
              </w:rPr>
            </w:pPr>
            <w:r>
              <w:rPr>
                <w:sz w:val="24"/>
              </w:rPr>
              <w:t>География. 11</w:t>
            </w:r>
            <w:r>
              <w:rPr>
                <w:spacing w:val="1"/>
                <w:sz w:val="24"/>
              </w:rPr>
              <w:t xml:space="preserve"> </w:t>
            </w:r>
            <w:r>
              <w:rPr>
                <w:sz w:val="24"/>
              </w:rPr>
              <w:t>класс.</w:t>
            </w:r>
            <w:r>
              <w:rPr>
                <w:spacing w:val="-12"/>
                <w:sz w:val="24"/>
              </w:rPr>
              <w:t xml:space="preserve"> </w:t>
            </w:r>
            <w:r>
              <w:rPr>
                <w:sz w:val="24"/>
              </w:rPr>
              <w:t>Учебник.</w:t>
            </w:r>
          </w:p>
          <w:p w:rsidR="007A3980" w:rsidRDefault="007A3980" w:rsidP="007A3980">
            <w:pPr>
              <w:pStyle w:val="TableParagraph"/>
              <w:ind w:right="359"/>
              <w:rPr>
                <w:sz w:val="24"/>
              </w:rPr>
            </w:pPr>
            <w:r>
              <w:rPr>
                <w:sz w:val="24"/>
              </w:rPr>
              <w:t>Базовый и</w:t>
            </w:r>
            <w:r>
              <w:rPr>
                <w:spacing w:val="1"/>
                <w:sz w:val="24"/>
              </w:rPr>
              <w:t xml:space="preserve"> </w:t>
            </w:r>
            <w:r>
              <w:rPr>
                <w:sz w:val="24"/>
              </w:rPr>
              <w:t>углублённый</w:t>
            </w:r>
          </w:p>
          <w:p w:rsidR="007A3980" w:rsidRDefault="007A3980" w:rsidP="007A3980">
            <w:pPr>
              <w:pStyle w:val="TableParagraph"/>
              <w:spacing w:line="270" w:lineRule="atLeast"/>
              <w:ind w:right="584"/>
              <w:rPr>
                <w:sz w:val="24"/>
              </w:rPr>
            </w:pPr>
            <w:r>
              <w:rPr>
                <w:sz w:val="24"/>
              </w:rPr>
              <w:t>уровени.</w:t>
            </w:r>
          </w:p>
        </w:tc>
        <w:tc>
          <w:tcPr>
            <w:tcW w:w="2593" w:type="dxa"/>
            <w:gridSpan w:val="2"/>
          </w:tcPr>
          <w:p w:rsidR="007A3980" w:rsidRDefault="007A3980" w:rsidP="007A3980">
            <w:pPr>
              <w:pStyle w:val="TableParagraph"/>
              <w:spacing w:line="264" w:lineRule="exact"/>
              <w:ind w:left="96" w:right="85"/>
              <w:rPr>
                <w:sz w:val="24"/>
              </w:rPr>
            </w:pPr>
            <w:r w:rsidRPr="00090048">
              <w:rPr>
                <w:sz w:val="24"/>
              </w:rPr>
              <w:t>География. "Полярная звезда" (10-11) (Базовый/Углублённый)</w:t>
            </w:r>
          </w:p>
        </w:tc>
        <w:tc>
          <w:tcPr>
            <w:tcW w:w="1134" w:type="dxa"/>
            <w:vAlign w:val="center"/>
          </w:tcPr>
          <w:p w:rsidR="007A3980" w:rsidRDefault="007A3980" w:rsidP="007A3980">
            <w:pPr>
              <w:pStyle w:val="TableParagraph"/>
              <w:ind w:left="217"/>
              <w:rPr>
                <w:sz w:val="24"/>
              </w:rPr>
            </w:pPr>
            <w:r w:rsidRPr="0039429A">
              <w:rPr>
                <w:sz w:val="24"/>
              </w:rPr>
              <w:t>20</w:t>
            </w:r>
            <w:r>
              <w:rPr>
                <w:sz w:val="24"/>
              </w:rPr>
              <w:t>21</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438"/>
              <w:rPr>
                <w:sz w:val="24"/>
              </w:rPr>
            </w:pPr>
            <w:r>
              <w:rPr>
                <w:sz w:val="24"/>
              </w:rPr>
              <w:t>"Издательство</w:t>
            </w:r>
            <w:r>
              <w:rPr>
                <w:spacing w:val="-57"/>
                <w:sz w:val="24"/>
              </w:rPr>
              <w:t xml:space="preserve"> </w:t>
            </w:r>
            <w:r>
              <w:rPr>
                <w:sz w:val="24"/>
              </w:rPr>
              <w:t>"Просвещение</w:t>
            </w:r>
          </w:p>
        </w:tc>
        <w:tc>
          <w:tcPr>
            <w:tcW w:w="1134" w:type="dxa"/>
            <w:vAlign w:val="center"/>
          </w:tcPr>
          <w:p w:rsidR="007A3980" w:rsidRDefault="007A3980" w:rsidP="007A3980">
            <w:pPr>
              <w:pStyle w:val="TableParagraph"/>
              <w:spacing w:line="264" w:lineRule="exact"/>
              <w:ind w:left="110"/>
              <w:rPr>
                <w:sz w:val="24"/>
              </w:rPr>
            </w:pPr>
            <w:r>
              <w:rPr>
                <w:sz w:val="24"/>
              </w:rPr>
              <w:t>11</w:t>
            </w:r>
          </w:p>
        </w:tc>
        <w:tc>
          <w:tcPr>
            <w:tcW w:w="1701" w:type="dxa"/>
            <w:vAlign w:val="center"/>
          </w:tcPr>
          <w:p w:rsidR="007A3980" w:rsidRDefault="007A3980" w:rsidP="007A3980">
            <w:pPr>
              <w:pStyle w:val="TableParagraph"/>
              <w:rPr>
                <w:sz w:val="24"/>
              </w:rPr>
            </w:pPr>
            <w:r>
              <w:rPr>
                <w:sz w:val="24"/>
              </w:rPr>
              <w:t xml:space="preserve">до </w:t>
            </w:r>
            <w:r w:rsidRPr="00895866">
              <w:rPr>
                <w:sz w:val="24"/>
              </w:rPr>
              <w:t>2</w:t>
            </w:r>
            <w:r>
              <w:rPr>
                <w:sz w:val="24"/>
              </w:rPr>
              <w:t>5</w:t>
            </w:r>
            <w:r w:rsidRPr="00895866">
              <w:rPr>
                <w:sz w:val="24"/>
              </w:rPr>
              <w:t>.0</w:t>
            </w:r>
            <w:r>
              <w:rPr>
                <w:sz w:val="24"/>
              </w:rPr>
              <w:t>9</w:t>
            </w:r>
            <w:r w:rsidRPr="00895866">
              <w:rPr>
                <w:sz w:val="24"/>
              </w:rPr>
              <w:t>.2025</w:t>
            </w:r>
          </w:p>
        </w:tc>
      </w:tr>
      <w:tr w:rsidR="007A3980" w:rsidTr="007A3980">
        <w:trPr>
          <w:trHeight w:val="551"/>
        </w:trPr>
        <w:tc>
          <w:tcPr>
            <w:tcW w:w="14317" w:type="dxa"/>
            <w:gridSpan w:val="9"/>
          </w:tcPr>
          <w:p w:rsidR="007A3980" w:rsidRDefault="007A3980" w:rsidP="007A3980">
            <w:pPr>
              <w:pStyle w:val="TableParagraph"/>
              <w:spacing w:line="266" w:lineRule="exact"/>
              <w:ind w:left="107"/>
              <w:rPr>
                <w:b/>
                <w:sz w:val="24"/>
              </w:rPr>
            </w:pPr>
            <w:r>
              <w:rPr>
                <w:b/>
                <w:sz w:val="24"/>
              </w:rPr>
              <w:t>Обществознание</w:t>
            </w:r>
            <w:r>
              <w:rPr>
                <w:b/>
                <w:spacing w:val="-4"/>
                <w:sz w:val="24"/>
              </w:rPr>
              <w:t xml:space="preserve"> </w:t>
            </w:r>
            <w:r>
              <w:rPr>
                <w:b/>
                <w:sz w:val="24"/>
              </w:rPr>
              <w:t>(учебный</w:t>
            </w:r>
            <w:r>
              <w:rPr>
                <w:b/>
                <w:spacing w:val="-3"/>
                <w:sz w:val="24"/>
              </w:rPr>
              <w:t xml:space="preserve"> </w:t>
            </w:r>
            <w:r>
              <w:rPr>
                <w:b/>
                <w:sz w:val="24"/>
              </w:rPr>
              <w:t>предмет)</w:t>
            </w:r>
          </w:p>
        </w:tc>
      </w:tr>
      <w:tr w:rsidR="007A3980" w:rsidTr="007A3980">
        <w:trPr>
          <w:trHeight w:val="2207"/>
        </w:trPr>
        <w:tc>
          <w:tcPr>
            <w:tcW w:w="1560" w:type="dxa"/>
          </w:tcPr>
          <w:p w:rsidR="007A3980" w:rsidRDefault="007A3980" w:rsidP="007A3980">
            <w:pPr>
              <w:pStyle w:val="TableParagraph"/>
              <w:spacing w:line="261" w:lineRule="exact"/>
              <w:ind w:left="107"/>
              <w:rPr>
                <w:sz w:val="24"/>
              </w:rPr>
            </w:pPr>
            <w:r>
              <w:rPr>
                <w:sz w:val="24"/>
              </w:rPr>
              <w:t>1.1.3.4.3.1.1</w:t>
            </w:r>
          </w:p>
        </w:tc>
        <w:tc>
          <w:tcPr>
            <w:tcW w:w="2126" w:type="dxa"/>
          </w:tcPr>
          <w:p w:rsidR="007A3980" w:rsidRDefault="007A3980" w:rsidP="007A3980">
            <w:pPr>
              <w:pStyle w:val="TableParagraph"/>
              <w:ind w:right="281"/>
              <w:rPr>
                <w:sz w:val="24"/>
              </w:rPr>
            </w:pPr>
            <w:r>
              <w:rPr>
                <w:sz w:val="24"/>
              </w:rPr>
              <w:t>Боголюбов Л.Н.,</w:t>
            </w:r>
            <w:r>
              <w:rPr>
                <w:spacing w:val="-58"/>
                <w:sz w:val="24"/>
              </w:rPr>
              <w:t xml:space="preserve"> </w:t>
            </w:r>
            <w:r>
              <w:rPr>
                <w:sz w:val="24"/>
              </w:rPr>
              <w:t>Лазебникова</w:t>
            </w:r>
            <w:r>
              <w:rPr>
                <w:spacing w:val="1"/>
                <w:sz w:val="24"/>
              </w:rPr>
              <w:t xml:space="preserve"> </w:t>
            </w:r>
            <w:r>
              <w:rPr>
                <w:sz w:val="24"/>
              </w:rPr>
              <w:t>А.Ю., Матвеев</w:t>
            </w:r>
            <w:r>
              <w:rPr>
                <w:spacing w:val="1"/>
                <w:sz w:val="24"/>
              </w:rPr>
              <w:t xml:space="preserve"> </w:t>
            </w:r>
            <w:r>
              <w:rPr>
                <w:sz w:val="24"/>
              </w:rPr>
              <w:t>А.И.и др. / Под</w:t>
            </w:r>
            <w:r>
              <w:rPr>
                <w:spacing w:val="1"/>
                <w:sz w:val="24"/>
              </w:rPr>
              <w:t xml:space="preserve"> </w:t>
            </w:r>
            <w:r>
              <w:rPr>
                <w:sz w:val="24"/>
              </w:rPr>
              <w:t>ред. Боголюбова</w:t>
            </w:r>
            <w:r>
              <w:rPr>
                <w:spacing w:val="-57"/>
                <w:sz w:val="24"/>
              </w:rPr>
              <w:t xml:space="preserve"> </w:t>
            </w:r>
            <w:r>
              <w:rPr>
                <w:sz w:val="24"/>
              </w:rPr>
              <w:t>Л.Н.,</w:t>
            </w:r>
          </w:p>
          <w:p w:rsidR="007A3980" w:rsidRDefault="007A3980" w:rsidP="007A3980">
            <w:pPr>
              <w:pStyle w:val="TableParagraph"/>
              <w:spacing w:line="270" w:lineRule="atLeast"/>
              <w:ind w:right="540"/>
              <w:rPr>
                <w:sz w:val="24"/>
              </w:rPr>
            </w:pPr>
            <w:r>
              <w:rPr>
                <w:sz w:val="24"/>
              </w:rPr>
              <w:t>Лазебниковой</w:t>
            </w:r>
            <w:r>
              <w:rPr>
                <w:spacing w:val="-57"/>
                <w:sz w:val="24"/>
              </w:rPr>
              <w:t xml:space="preserve"> </w:t>
            </w:r>
            <w:r>
              <w:rPr>
                <w:sz w:val="24"/>
              </w:rPr>
              <w:t>А.Ю.</w:t>
            </w:r>
          </w:p>
        </w:tc>
        <w:tc>
          <w:tcPr>
            <w:tcW w:w="1659" w:type="dxa"/>
          </w:tcPr>
          <w:p w:rsidR="007A3980" w:rsidRDefault="007A3980" w:rsidP="007A3980">
            <w:pPr>
              <w:pStyle w:val="TableParagraph"/>
              <w:ind w:right="203"/>
              <w:rPr>
                <w:sz w:val="24"/>
              </w:rPr>
            </w:pPr>
            <w:r>
              <w:rPr>
                <w:sz w:val="24"/>
              </w:rPr>
              <w:t>Обществознание.</w:t>
            </w:r>
            <w:r>
              <w:rPr>
                <w:spacing w:val="-57"/>
                <w:sz w:val="24"/>
              </w:rPr>
              <w:t xml:space="preserve"> </w:t>
            </w:r>
            <w:r>
              <w:rPr>
                <w:sz w:val="24"/>
              </w:rPr>
              <w:t>10</w:t>
            </w:r>
            <w:r>
              <w:rPr>
                <w:spacing w:val="-1"/>
                <w:sz w:val="24"/>
              </w:rPr>
              <w:t xml:space="preserve"> </w:t>
            </w:r>
            <w:r>
              <w:rPr>
                <w:sz w:val="24"/>
              </w:rPr>
              <w:t>класс.</w:t>
            </w:r>
          </w:p>
          <w:p w:rsidR="007A3980" w:rsidRDefault="007A3980" w:rsidP="007A3980">
            <w:pPr>
              <w:pStyle w:val="TableParagraph"/>
              <w:ind w:right="113"/>
              <w:rPr>
                <w:sz w:val="24"/>
              </w:rPr>
            </w:pPr>
            <w:r>
              <w:rPr>
                <w:sz w:val="24"/>
              </w:rPr>
              <w:t>Учебник. Базовый</w:t>
            </w:r>
            <w:r>
              <w:rPr>
                <w:spacing w:val="-57"/>
                <w:sz w:val="24"/>
              </w:rPr>
              <w:t xml:space="preserve"> </w:t>
            </w:r>
            <w:r>
              <w:rPr>
                <w:sz w:val="24"/>
              </w:rPr>
              <w:t>уровень</w:t>
            </w:r>
          </w:p>
        </w:tc>
        <w:tc>
          <w:tcPr>
            <w:tcW w:w="2593" w:type="dxa"/>
            <w:gridSpan w:val="2"/>
          </w:tcPr>
          <w:p w:rsidR="007A3980" w:rsidRDefault="007A3980" w:rsidP="007A3980">
            <w:pPr>
              <w:pStyle w:val="TableParagraph"/>
              <w:spacing w:line="261" w:lineRule="exact"/>
              <w:ind w:left="96" w:right="85"/>
              <w:rPr>
                <w:sz w:val="24"/>
              </w:rPr>
            </w:pPr>
            <w:r w:rsidRPr="00A61EA5">
              <w:rPr>
                <w:sz w:val="24"/>
              </w:rPr>
              <w:t>Обществознание. Боголюбов Л.Н. и др. (10-11) (Базовый)</w:t>
            </w:r>
          </w:p>
        </w:tc>
        <w:tc>
          <w:tcPr>
            <w:tcW w:w="1134" w:type="dxa"/>
            <w:vAlign w:val="center"/>
          </w:tcPr>
          <w:p w:rsidR="007A3980" w:rsidRDefault="007A3980" w:rsidP="007A3980">
            <w:pPr>
              <w:pStyle w:val="TableParagraph"/>
              <w:ind w:left="217"/>
              <w:rPr>
                <w:sz w:val="24"/>
              </w:rPr>
            </w:pPr>
            <w:r w:rsidRPr="0039429A">
              <w:rPr>
                <w:sz w:val="24"/>
              </w:rPr>
              <w:t>20</w:t>
            </w:r>
            <w:r>
              <w:rPr>
                <w:sz w:val="24"/>
              </w:rPr>
              <w:t>20</w:t>
            </w:r>
          </w:p>
        </w:tc>
        <w:tc>
          <w:tcPr>
            <w:tcW w:w="2410"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1134" w:type="dxa"/>
            <w:vAlign w:val="center"/>
          </w:tcPr>
          <w:p w:rsidR="007A3980" w:rsidRDefault="007A3980" w:rsidP="007A3980">
            <w:pPr>
              <w:pStyle w:val="TableParagraph"/>
              <w:spacing w:line="261" w:lineRule="exact"/>
              <w:ind w:left="110"/>
              <w:rPr>
                <w:sz w:val="24"/>
              </w:rPr>
            </w:pPr>
            <w:r>
              <w:rPr>
                <w:sz w:val="24"/>
              </w:rPr>
              <w:t>10</w:t>
            </w:r>
          </w:p>
        </w:tc>
        <w:tc>
          <w:tcPr>
            <w:tcW w:w="1701" w:type="dxa"/>
            <w:vAlign w:val="center"/>
          </w:tcPr>
          <w:p w:rsidR="007A3980" w:rsidRDefault="007A3980" w:rsidP="007A3980">
            <w:pPr>
              <w:pStyle w:val="TableParagraph"/>
              <w:rPr>
                <w:sz w:val="24"/>
              </w:rPr>
            </w:pPr>
            <w:r>
              <w:rPr>
                <w:sz w:val="24"/>
              </w:rPr>
              <w:t xml:space="preserve">до </w:t>
            </w:r>
            <w:r w:rsidRPr="00A61EA5">
              <w:rPr>
                <w:sz w:val="24"/>
              </w:rPr>
              <w:t>25.06.2026</w:t>
            </w:r>
          </w:p>
        </w:tc>
      </w:tr>
    </w:tbl>
    <w:p w:rsidR="007A3980" w:rsidRDefault="007A3980" w:rsidP="007A3980">
      <w:pPr>
        <w:rPr>
          <w:sz w:val="24"/>
        </w:rPr>
        <w:sectPr w:rsidR="007A3980">
          <w:pgSz w:w="16840" w:h="11910" w:orient="landscape"/>
          <w:pgMar w:top="720" w:right="540" w:bottom="280" w:left="620" w:header="720" w:footer="720"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126"/>
        <w:gridCol w:w="2126"/>
        <w:gridCol w:w="2126"/>
        <w:gridCol w:w="1149"/>
        <w:gridCol w:w="2392"/>
        <w:gridCol w:w="1074"/>
        <w:gridCol w:w="1701"/>
      </w:tblGrid>
      <w:tr w:rsidR="007A3980" w:rsidTr="007A3980">
        <w:trPr>
          <w:trHeight w:val="1931"/>
        </w:trPr>
        <w:tc>
          <w:tcPr>
            <w:tcW w:w="1555" w:type="dxa"/>
          </w:tcPr>
          <w:p w:rsidR="007A3980" w:rsidRDefault="007A3980" w:rsidP="007A3980">
            <w:pPr>
              <w:pStyle w:val="TableParagraph"/>
              <w:spacing w:line="261" w:lineRule="exact"/>
              <w:ind w:left="107"/>
              <w:rPr>
                <w:sz w:val="24"/>
              </w:rPr>
            </w:pPr>
            <w:r>
              <w:rPr>
                <w:sz w:val="24"/>
              </w:rPr>
              <w:lastRenderedPageBreak/>
              <w:t>1.1.3.4.3.1.2</w:t>
            </w:r>
          </w:p>
        </w:tc>
        <w:tc>
          <w:tcPr>
            <w:tcW w:w="2126" w:type="dxa"/>
          </w:tcPr>
          <w:p w:rsidR="007A3980" w:rsidRDefault="007A3980" w:rsidP="007A3980">
            <w:pPr>
              <w:pStyle w:val="TableParagraph"/>
              <w:ind w:right="81"/>
              <w:rPr>
                <w:sz w:val="24"/>
              </w:rPr>
            </w:pPr>
            <w:r>
              <w:rPr>
                <w:sz w:val="24"/>
              </w:rPr>
              <w:t>Боголюбов Л.Н.,</w:t>
            </w:r>
            <w:r>
              <w:rPr>
                <w:spacing w:val="1"/>
                <w:sz w:val="24"/>
              </w:rPr>
              <w:t xml:space="preserve"> </w:t>
            </w:r>
            <w:r>
              <w:rPr>
                <w:sz w:val="24"/>
              </w:rPr>
              <w:t>Городецкая Н.И.,</w:t>
            </w:r>
            <w:r>
              <w:rPr>
                <w:spacing w:val="1"/>
                <w:sz w:val="24"/>
              </w:rPr>
              <w:t xml:space="preserve"> </w:t>
            </w:r>
            <w:r>
              <w:rPr>
                <w:sz w:val="24"/>
              </w:rPr>
              <w:t>Лазебникова А.Ю.</w:t>
            </w:r>
            <w:r>
              <w:rPr>
                <w:spacing w:val="-58"/>
                <w:sz w:val="24"/>
              </w:rPr>
              <w:t xml:space="preserve"> </w:t>
            </w:r>
            <w:r>
              <w:rPr>
                <w:sz w:val="24"/>
              </w:rPr>
              <w:t>и др. / Под ред.</w:t>
            </w:r>
          </w:p>
          <w:p w:rsidR="007A3980" w:rsidRDefault="007A3980" w:rsidP="007A3980">
            <w:pPr>
              <w:pStyle w:val="TableParagraph"/>
              <w:spacing w:line="270" w:lineRule="atLeast"/>
              <w:ind w:right="188"/>
              <w:rPr>
                <w:sz w:val="24"/>
              </w:rPr>
            </w:pPr>
            <w:r>
              <w:rPr>
                <w:sz w:val="24"/>
              </w:rPr>
              <w:t>Боголюбова</w:t>
            </w:r>
            <w:r>
              <w:rPr>
                <w:spacing w:val="-14"/>
                <w:sz w:val="24"/>
              </w:rPr>
              <w:t xml:space="preserve"> </w:t>
            </w:r>
            <w:r>
              <w:rPr>
                <w:sz w:val="24"/>
              </w:rPr>
              <w:t>Л.Н.,</w:t>
            </w:r>
            <w:r>
              <w:rPr>
                <w:spacing w:val="-57"/>
                <w:sz w:val="24"/>
              </w:rPr>
              <w:t xml:space="preserve"> </w:t>
            </w:r>
            <w:r>
              <w:rPr>
                <w:sz w:val="24"/>
              </w:rPr>
              <w:t>Лазебниковой</w:t>
            </w:r>
            <w:r>
              <w:rPr>
                <w:spacing w:val="1"/>
                <w:sz w:val="24"/>
              </w:rPr>
              <w:t xml:space="preserve"> </w:t>
            </w:r>
            <w:r>
              <w:rPr>
                <w:sz w:val="24"/>
              </w:rPr>
              <w:t>А.Ю.</w:t>
            </w:r>
          </w:p>
        </w:tc>
        <w:tc>
          <w:tcPr>
            <w:tcW w:w="2126" w:type="dxa"/>
          </w:tcPr>
          <w:p w:rsidR="007A3980" w:rsidRDefault="007A3980" w:rsidP="007A3980">
            <w:pPr>
              <w:pStyle w:val="TableParagraph"/>
              <w:ind w:right="203"/>
              <w:rPr>
                <w:sz w:val="24"/>
              </w:rPr>
            </w:pPr>
            <w:r>
              <w:rPr>
                <w:sz w:val="24"/>
              </w:rPr>
              <w:t>Обществознание.</w:t>
            </w:r>
            <w:r>
              <w:rPr>
                <w:spacing w:val="-57"/>
                <w:sz w:val="24"/>
              </w:rPr>
              <w:t xml:space="preserve"> </w:t>
            </w:r>
            <w:r>
              <w:rPr>
                <w:sz w:val="24"/>
              </w:rPr>
              <w:t>11</w:t>
            </w:r>
            <w:r>
              <w:rPr>
                <w:spacing w:val="-1"/>
                <w:sz w:val="24"/>
              </w:rPr>
              <w:t xml:space="preserve"> </w:t>
            </w:r>
            <w:r>
              <w:rPr>
                <w:sz w:val="24"/>
              </w:rPr>
              <w:t>класс.</w:t>
            </w:r>
          </w:p>
          <w:p w:rsidR="007A3980" w:rsidRDefault="007A3980" w:rsidP="007A3980">
            <w:pPr>
              <w:pStyle w:val="TableParagraph"/>
              <w:ind w:right="113"/>
              <w:rPr>
                <w:sz w:val="24"/>
              </w:rPr>
            </w:pPr>
            <w:r>
              <w:rPr>
                <w:sz w:val="24"/>
              </w:rPr>
              <w:t>Учебник. Базовый</w:t>
            </w:r>
            <w:r>
              <w:rPr>
                <w:spacing w:val="-57"/>
                <w:sz w:val="24"/>
              </w:rPr>
              <w:t xml:space="preserve"> </w:t>
            </w:r>
            <w:r>
              <w:rPr>
                <w:sz w:val="24"/>
              </w:rPr>
              <w:t>уровень</w:t>
            </w:r>
          </w:p>
        </w:tc>
        <w:tc>
          <w:tcPr>
            <w:tcW w:w="2126" w:type="dxa"/>
          </w:tcPr>
          <w:p w:rsidR="007A3980" w:rsidRDefault="007A3980" w:rsidP="007A3980">
            <w:pPr>
              <w:pStyle w:val="TableParagraph"/>
              <w:spacing w:line="261" w:lineRule="exact"/>
              <w:ind w:left="96" w:right="85"/>
              <w:rPr>
                <w:sz w:val="24"/>
              </w:rPr>
            </w:pPr>
            <w:r w:rsidRPr="00A61EA5">
              <w:rPr>
                <w:sz w:val="24"/>
              </w:rPr>
              <w:t>Обществознание. Боголюбов Л.Н. и др. (10-11) (Базовый)</w:t>
            </w:r>
          </w:p>
        </w:tc>
        <w:tc>
          <w:tcPr>
            <w:tcW w:w="1149" w:type="dxa"/>
            <w:vAlign w:val="center"/>
          </w:tcPr>
          <w:p w:rsidR="007A3980" w:rsidRDefault="007A3980" w:rsidP="007A3980">
            <w:pPr>
              <w:pStyle w:val="TableParagraph"/>
              <w:ind w:left="217"/>
              <w:rPr>
                <w:sz w:val="24"/>
              </w:rPr>
            </w:pPr>
            <w:r>
              <w:rPr>
                <w:sz w:val="24"/>
              </w:rPr>
              <w:t>2022</w:t>
            </w:r>
          </w:p>
        </w:tc>
        <w:tc>
          <w:tcPr>
            <w:tcW w:w="2392"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1074" w:type="dxa"/>
          </w:tcPr>
          <w:p w:rsidR="007A3980" w:rsidRDefault="007A3980" w:rsidP="007A3980">
            <w:pPr>
              <w:pStyle w:val="TableParagraph"/>
              <w:spacing w:line="261" w:lineRule="exact"/>
              <w:ind w:left="110"/>
              <w:rPr>
                <w:sz w:val="24"/>
              </w:rPr>
            </w:pPr>
            <w:r>
              <w:rPr>
                <w:sz w:val="24"/>
              </w:rPr>
              <w:t>11</w:t>
            </w:r>
          </w:p>
        </w:tc>
        <w:tc>
          <w:tcPr>
            <w:tcW w:w="1701" w:type="dxa"/>
            <w:vAlign w:val="center"/>
          </w:tcPr>
          <w:p w:rsidR="007A3980" w:rsidRDefault="007A3980" w:rsidP="007A3980">
            <w:pPr>
              <w:pStyle w:val="TableParagraph"/>
              <w:rPr>
                <w:sz w:val="24"/>
              </w:rPr>
            </w:pPr>
            <w:r>
              <w:rPr>
                <w:sz w:val="24"/>
              </w:rPr>
              <w:t xml:space="preserve">до </w:t>
            </w:r>
            <w:r w:rsidRPr="00A61EA5">
              <w:rPr>
                <w:sz w:val="24"/>
              </w:rPr>
              <w:t>25.06.2026</w:t>
            </w:r>
          </w:p>
        </w:tc>
      </w:tr>
      <w:tr w:rsidR="007A3980" w:rsidTr="007A3980">
        <w:trPr>
          <w:trHeight w:val="551"/>
        </w:trPr>
        <w:tc>
          <w:tcPr>
            <w:tcW w:w="14249" w:type="dxa"/>
            <w:gridSpan w:val="8"/>
          </w:tcPr>
          <w:p w:rsidR="007A3980" w:rsidRDefault="007A3980" w:rsidP="007A3980">
            <w:pPr>
              <w:pStyle w:val="TableParagraph"/>
              <w:spacing w:line="266" w:lineRule="exact"/>
              <w:ind w:left="107"/>
              <w:rPr>
                <w:b/>
                <w:sz w:val="24"/>
              </w:rPr>
            </w:pPr>
            <w:r>
              <w:rPr>
                <w:b/>
                <w:sz w:val="24"/>
              </w:rPr>
              <w:t>Математика</w:t>
            </w:r>
            <w:r>
              <w:rPr>
                <w:b/>
                <w:spacing w:val="-3"/>
                <w:sz w:val="24"/>
              </w:rPr>
              <w:t xml:space="preserve"> </w:t>
            </w:r>
            <w:r>
              <w:rPr>
                <w:b/>
                <w:sz w:val="24"/>
              </w:rPr>
              <w:t>(учебный</w:t>
            </w:r>
            <w:r>
              <w:rPr>
                <w:b/>
                <w:spacing w:val="-1"/>
                <w:sz w:val="24"/>
              </w:rPr>
              <w:t xml:space="preserve"> </w:t>
            </w:r>
            <w:r>
              <w:rPr>
                <w:b/>
                <w:sz w:val="24"/>
              </w:rPr>
              <w:t>предмет)</w:t>
            </w:r>
          </w:p>
        </w:tc>
      </w:tr>
      <w:tr w:rsidR="007A3980" w:rsidTr="007A3980">
        <w:trPr>
          <w:trHeight w:val="3311"/>
        </w:trPr>
        <w:tc>
          <w:tcPr>
            <w:tcW w:w="1555" w:type="dxa"/>
          </w:tcPr>
          <w:p w:rsidR="007A3980" w:rsidRDefault="007A3980" w:rsidP="007A3980">
            <w:pPr>
              <w:pStyle w:val="TableParagraph"/>
              <w:spacing w:line="261" w:lineRule="exact"/>
              <w:ind w:left="107"/>
              <w:rPr>
                <w:sz w:val="24"/>
              </w:rPr>
            </w:pPr>
            <w:r>
              <w:rPr>
                <w:sz w:val="24"/>
              </w:rPr>
              <w:t>1.1.3.5.1.1.1</w:t>
            </w:r>
          </w:p>
        </w:tc>
        <w:tc>
          <w:tcPr>
            <w:tcW w:w="2126" w:type="dxa"/>
          </w:tcPr>
          <w:p w:rsidR="007A3980" w:rsidRDefault="007A3980" w:rsidP="007A3980">
            <w:pPr>
              <w:pStyle w:val="TableParagraph"/>
              <w:ind w:right="362"/>
              <w:rPr>
                <w:sz w:val="24"/>
              </w:rPr>
            </w:pPr>
            <w:r>
              <w:rPr>
                <w:sz w:val="24"/>
              </w:rPr>
              <w:t>Алимов Ш. А.,</w:t>
            </w:r>
            <w:r>
              <w:rPr>
                <w:spacing w:val="1"/>
                <w:sz w:val="24"/>
              </w:rPr>
              <w:t xml:space="preserve"> </w:t>
            </w:r>
            <w:r>
              <w:rPr>
                <w:sz w:val="24"/>
              </w:rPr>
              <w:t>Колягин Ю. М.,</w:t>
            </w:r>
            <w:r>
              <w:rPr>
                <w:spacing w:val="-57"/>
                <w:sz w:val="24"/>
              </w:rPr>
              <w:t xml:space="preserve"> </w:t>
            </w:r>
            <w:r>
              <w:rPr>
                <w:sz w:val="24"/>
              </w:rPr>
              <w:t>Ткачёва М. В. и</w:t>
            </w:r>
            <w:r>
              <w:rPr>
                <w:spacing w:val="-57"/>
                <w:sz w:val="24"/>
              </w:rPr>
              <w:t xml:space="preserve"> </w:t>
            </w:r>
            <w:r>
              <w:rPr>
                <w:sz w:val="24"/>
              </w:rPr>
              <w:t>др.</w:t>
            </w:r>
          </w:p>
        </w:tc>
        <w:tc>
          <w:tcPr>
            <w:tcW w:w="2126" w:type="dxa"/>
          </w:tcPr>
          <w:p w:rsidR="007A3980" w:rsidRDefault="007A3980" w:rsidP="007A3980">
            <w:pPr>
              <w:pStyle w:val="TableParagraph"/>
              <w:ind w:right="237"/>
              <w:rPr>
                <w:sz w:val="24"/>
              </w:rPr>
            </w:pPr>
            <w:r>
              <w:rPr>
                <w:sz w:val="24"/>
              </w:rPr>
              <w:t>Математика:</w:t>
            </w:r>
            <w:r>
              <w:rPr>
                <w:spacing w:val="1"/>
                <w:sz w:val="24"/>
              </w:rPr>
              <w:t xml:space="preserve"> </w:t>
            </w:r>
            <w:r>
              <w:rPr>
                <w:sz w:val="24"/>
              </w:rPr>
              <w:t>алгебра и начала</w:t>
            </w:r>
            <w:r>
              <w:rPr>
                <w:spacing w:val="-57"/>
                <w:sz w:val="24"/>
              </w:rPr>
              <w:t xml:space="preserve"> </w:t>
            </w:r>
            <w:r>
              <w:rPr>
                <w:sz w:val="24"/>
              </w:rPr>
              <w:t>математического</w:t>
            </w:r>
            <w:r>
              <w:rPr>
                <w:spacing w:val="-58"/>
                <w:sz w:val="24"/>
              </w:rPr>
              <w:t xml:space="preserve"> </w:t>
            </w:r>
            <w:r>
              <w:rPr>
                <w:sz w:val="24"/>
              </w:rPr>
              <w:t>анализа,</w:t>
            </w:r>
            <w:r>
              <w:rPr>
                <w:spacing w:val="1"/>
                <w:sz w:val="24"/>
              </w:rPr>
              <w:t xml:space="preserve"> </w:t>
            </w:r>
            <w:r>
              <w:rPr>
                <w:sz w:val="24"/>
              </w:rPr>
              <w:t>геометрия.</w:t>
            </w:r>
          </w:p>
          <w:p w:rsidR="007A3980" w:rsidRDefault="007A3980" w:rsidP="007A3980">
            <w:pPr>
              <w:pStyle w:val="TableParagraph"/>
              <w:spacing w:line="270" w:lineRule="atLeast"/>
              <w:ind w:right="220"/>
              <w:rPr>
                <w:sz w:val="24"/>
              </w:rPr>
            </w:pPr>
            <w:r>
              <w:rPr>
                <w:sz w:val="24"/>
              </w:rPr>
              <w:t>Алгебра</w:t>
            </w:r>
            <w:r>
              <w:rPr>
                <w:spacing w:val="-9"/>
                <w:sz w:val="24"/>
              </w:rPr>
              <w:t xml:space="preserve"> </w:t>
            </w:r>
            <w:r>
              <w:rPr>
                <w:sz w:val="24"/>
              </w:rPr>
              <w:t>и</w:t>
            </w:r>
            <w:r>
              <w:rPr>
                <w:spacing w:val="-7"/>
                <w:sz w:val="24"/>
              </w:rPr>
              <w:t xml:space="preserve"> </w:t>
            </w:r>
            <w:r>
              <w:rPr>
                <w:sz w:val="24"/>
              </w:rPr>
              <w:t>начала</w:t>
            </w:r>
            <w:r>
              <w:rPr>
                <w:spacing w:val="-57"/>
                <w:sz w:val="24"/>
              </w:rPr>
              <w:t xml:space="preserve"> </w:t>
            </w:r>
            <w:r>
              <w:rPr>
                <w:sz w:val="24"/>
              </w:rPr>
              <w:t>математического</w:t>
            </w:r>
            <w:r>
              <w:rPr>
                <w:spacing w:val="-57"/>
                <w:sz w:val="24"/>
              </w:rPr>
              <w:t xml:space="preserve"> </w:t>
            </w:r>
            <w:r>
              <w:rPr>
                <w:sz w:val="24"/>
              </w:rPr>
              <w:t>анализа 10-11</w:t>
            </w:r>
            <w:r>
              <w:rPr>
                <w:spacing w:val="1"/>
                <w:sz w:val="24"/>
              </w:rPr>
              <w:t xml:space="preserve"> </w:t>
            </w:r>
            <w:r>
              <w:rPr>
                <w:sz w:val="24"/>
              </w:rPr>
              <w:t>класс. Учебник</w:t>
            </w:r>
            <w:r>
              <w:rPr>
                <w:spacing w:val="1"/>
                <w:sz w:val="24"/>
              </w:rPr>
              <w:t xml:space="preserve"> </w:t>
            </w:r>
            <w:r>
              <w:rPr>
                <w:sz w:val="24"/>
              </w:rPr>
              <w:t>Базовый и</w:t>
            </w:r>
            <w:r>
              <w:rPr>
                <w:spacing w:val="1"/>
                <w:sz w:val="24"/>
              </w:rPr>
              <w:t xml:space="preserve"> </w:t>
            </w:r>
            <w:r>
              <w:rPr>
                <w:sz w:val="24"/>
              </w:rPr>
              <w:t>углублённый</w:t>
            </w:r>
            <w:r>
              <w:rPr>
                <w:spacing w:val="1"/>
                <w:sz w:val="24"/>
              </w:rPr>
              <w:t xml:space="preserve"> </w:t>
            </w:r>
            <w:r>
              <w:rPr>
                <w:sz w:val="24"/>
              </w:rPr>
              <w:t>уровни</w:t>
            </w:r>
          </w:p>
        </w:tc>
        <w:tc>
          <w:tcPr>
            <w:tcW w:w="2126" w:type="dxa"/>
          </w:tcPr>
          <w:p w:rsidR="007A3980" w:rsidRDefault="007A3980" w:rsidP="007A3980">
            <w:pPr>
              <w:pStyle w:val="TableParagraph"/>
              <w:spacing w:line="261" w:lineRule="exact"/>
              <w:ind w:left="93" w:right="85"/>
              <w:rPr>
                <w:sz w:val="24"/>
              </w:rPr>
            </w:pPr>
            <w:r w:rsidRPr="00A61EA5">
              <w:rPr>
                <w:sz w:val="24"/>
              </w:rPr>
              <w:t>Алгебра и начала математического анализа. Алимов Ш.А. и др. (10-11) (Базовый/Углублённый)</w:t>
            </w:r>
          </w:p>
        </w:tc>
        <w:tc>
          <w:tcPr>
            <w:tcW w:w="1149" w:type="dxa"/>
            <w:vAlign w:val="center"/>
          </w:tcPr>
          <w:p w:rsidR="007A3980" w:rsidRDefault="007A3980" w:rsidP="007A3980">
            <w:r w:rsidRPr="00C77C1E">
              <w:rPr>
                <w:sz w:val="24"/>
              </w:rPr>
              <w:t>20</w:t>
            </w:r>
            <w:r>
              <w:rPr>
                <w:sz w:val="24"/>
              </w:rPr>
              <w:t>21</w:t>
            </w:r>
          </w:p>
        </w:tc>
        <w:tc>
          <w:tcPr>
            <w:tcW w:w="2392"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1074" w:type="dxa"/>
          </w:tcPr>
          <w:p w:rsidR="007A3980" w:rsidRDefault="007A3980" w:rsidP="007A3980">
            <w:pPr>
              <w:pStyle w:val="TableParagraph"/>
              <w:spacing w:line="261" w:lineRule="exact"/>
              <w:ind w:left="110"/>
              <w:rPr>
                <w:sz w:val="24"/>
              </w:rPr>
            </w:pPr>
            <w:r>
              <w:rPr>
                <w:sz w:val="24"/>
              </w:rPr>
              <w:t>10,11</w:t>
            </w:r>
          </w:p>
        </w:tc>
        <w:tc>
          <w:tcPr>
            <w:tcW w:w="1701" w:type="dxa"/>
            <w:vAlign w:val="center"/>
          </w:tcPr>
          <w:p w:rsidR="007A3980" w:rsidRDefault="007A3980" w:rsidP="007A3980">
            <w:pPr>
              <w:pStyle w:val="TableParagraph"/>
              <w:rPr>
                <w:sz w:val="24"/>
              </w:rPr>
            </w:pPr>
            <w:r>
              <w:rPr>
                <w:sz w:val="24"/>
              </w:rPr>
              <w:t xml:space="preserve">до </w:t>
            </w:r>
            <w:r w:rsidRPr="00A61EA5">
              <w:rPr>
                <w:sz w:val="24"/>
              </w:rPr>
              <w:t>25.0</w:t>
            </w:r>
            <w:r>
              <w:rPr>
                <w:sz w:val="24"/>
              </w:rPr>
              <w:t>9</w:t>
            </w:r>
            <w:r w:rsidRPr="00A61EA5">
              <w:rPr>
                <w:sz w:val="24"/>
              </w:rPr>
              <w:t>.202</w:t>
            </w:r>
            <w:r>
              <w:rPr>
                <w:sz w:val="24"/>
              </w:rPr>
              <w:t>5</w:t>
            </w:r>
          </w:p>
        </w:tc>
      </w:tr>
      <w:tr w:rsidR="007A3980" w:rsidTr="007A3980">
        <w:trPr>
          <w:trHeight w:val="1382"/>
        </w:trPr>
        <w:tc>
          <w:tcPr>
            <w:tcW w:w="1555" w:type="dxa"/>
          </w:tcPr>
          <w:p w:rsidR="007A3980" w:rsidRDefault="007A3980" w:rsidP="007A3980">
            <w:pPr>
              <w:pStyle w:val="TableParagraph"/>
              <w:spacing w:line="264" w:lineRule="exact"/>
              <w:ind w:left="107"/>
              <w:rPr>
                <w:sz w:val="24"/>
              </w:rPr>
            </w:pPr>
            <w:r>
              <w:rPr>
                <w:sz w:val="24"/>
              </w:rPr>
              <w:t>1.1.3.5.1.2.1</w:t>
            </w:r>
          </w:p>
        </w:tc>
        <w:tc>
          <w:tcPr>
            <w:tcW w:w="2126" w:type="dxa"/>
          </w:tcPr>
          <w:p w:rsidR="007A3980" w:rsidRDefault="007A3980" w:rsidP="007A3980">
            <w:pPr>
              <w:pStyle w:val="TableParagraph"/>
              <w:ind w:right="328"/>
              <w:rPr>
                <w:sz w:val="24"/>
              </w:rPr>
            </w:pPr>
            <w:r>
              <w:rPr>
                <w:sz w:val="24"/>
              </w:rPr>
              <w:t>Атанасян Л.С.,</w:t>
            </w:r>
            <w:r>
              <w:rPr>
                <w:spacing w:val="1"/>
                <w:sz w:val="24"/>
              </w:rPr>
              <w:t xml:space="preserve"> </w:t>
            </w:r>
            <w:r>
              <w:rPr>
                <w:sz w:val="24"/>
              </w:rPr>
              <w:t>Бутузов В.Ф.,</w:t>
            </w:r>
            <w:r>
              <w:rPr>
                <w:spacing w:val="1"/>
                <w:sz w:val="24"/>
              </w:rPr>
              <w:t xml:space="preserve"> </w:t>
            </w:r>
            <w:r>
              <w:rPr>
                <w:sz w:val="24"/>
              </w:rPr>
              <w:t>Кадомцев</w:t>
            </w:r>
            <w:r>
              <w:rPr>
                <w:spacing w:val="-9"/>
                <w:sz w:val="24"/>
              </w:rPr>
              <w:t xml:space="preserve"> </w:t>
            </w:r>
            <w:r>
              <w:rPr>
                <w:sz w:val="24"/>
              </w:rPr>
              <w:t>С.Б.</w:t>
            </w:r>
            <w:r>
              <w:rPr>
                <w:spacing w:val="-7"/>
                <w:sz w:val="24"/>
              </w:rPr>
              <w:t xml:space="preserve"> </w:t>
            </w:r>
            <w:r>
              <w:rPr>
                <w:sz w:val="24"/>
              </w:rPr>
              <w:t>и</w:t>
            </w:r>
            <w:r>
              <w:rPr>
                <w:spacing w:val="-57"/>
                <w:sz w:val="24"/>
              </w:rPr>
              <w:t xml:space="preserve"> </w:t>
            </w:r>
            <w:r>
              <w:rPr>
                <w:sz w:val="24"/>
              </w:rPr>
              <w:t>др.</w:t>
            </w:r>
          </w:p>
        </w:tc>
        <w:tc>
          <w:tcPr>
            <w:tcW w:w="2126" w:type="dxa"/>
          </w:tcPr>
          <w:p w:rsidR="007A3980" w:rsidRDefault="007A3980" w:rsidP="007A3980">
            <w:pPr>
              <w:pStyle w:val="TableParagraph"/>
              <w:ind w:right="237"/>
              <w:rPr>
                <w:sz w:val="24"/>
              </w:rPr>
            </w:pPr>
            <w:r>
              <w:rPr>
                <w:sz w:val="24"/>
              </w:rPr>
              <w:t>Математика:</w:t>
            </w:r>
            <w:r>
              <w:rPr>
                <w:spacing w:val="1"/>
                <w:sz w:val="24"/>
              </w:rPr>
              <w:t xml:space="preserve"> </w:t>
            </w:r>
            <w:r>
              <w:rPr>
                <w:sz w:val="24"/>
              </w:rPr>
              <w:t>алгебра и начала</w:t>
            </w:r>
            <w:r>
              <w:rPr>
                <w:spacing w:val="-57"/>
                <w:sz w:val="24"/>
              </w:rPr>
              <w:t xml:space="preserve"> </w:t>
            </w:r>
            <w:r>
              <w:rPr>
                <w:sz w:val="24"/>
              </w:rPr>
              <w:t>математического</w:t>
            </w:r>
          </w:p>
          <w:p w:rsidR="007A3980" w:rsidRDefault="007A3980" w:rsidP="007A3980">
            <w:pPr>
              <w:pStyle w:val="TableParagraph"/>
              <w:spacing w:line="276" w:lineRule="exact"/>
              <w:ind w:right="880"/>
              <w:rPr>
                <w:sz w:val="24"/>
              </w:rPr>
            </w:pPr>
            <w:r>
              <w:rPr>
                <w:sz w:val="24"/>
              </w:rPr>
              <w:t>анализа,</w:t>
            </w:r>
            <w:r>
              <w:rPr>
                <w:spacing w:val="1"/>
                <w:sz w:val="24"/>
              </w:rPr>
              <w:t xml:space="preserve"> </w:t>
            </w:r>
            <w:r>
              <w:rPr>
                <w:sz w:val="24"/>
              </w:rPr>
              <w:t>геометрия.</w:t>
            </w:r>
          </w:p>
        </w:tc>
        <w:tc>
          <w:tcPr>
            <w:tcW w:w="2126" w:type="dxa"/>
          </w:tcPr>
          <w:p w:rsidR="007A3980" w:rsidRDefault="007A3980" w:rsidP="007A3980">
            <w:pPr>
              <w:pStyle w:val="TableParagraph"/>
              <w:spacing w:line="264" w:lineRule="exact"/>
              <w:ind w:left="94" w:right="85"/>
              <w:rPr>
                <w:sz w:val="24"/>
              </w:rPr>
            </w:pPr>
            <w:r w:rsidRPr="00BA0C4A">
              <w:rPr>
                <w:sz w:val="24"/>
              </w:rPr>
              <w:t>Геометрия. Атанасян Л.С. И др. (10-11) (Базовый/Углублённый)</w:t>
            </w:r>
          </w:p>
        </w:tc>
        <w:tc>
          <w:tcPr>
            <w:tcW w:w="1149" w:type="dxa"/>
            <w:vAlign w:val="center"/>
          </w:tcPr>
          <w:p w:rsidR="007A3980" w:rsidRDefault="007A3980" w:rsidP="007A3980">
            <w:r w:rsidRPr="00C77C1E">
              <w:rPr>
                <w:sz w:val="24"/>
              </w:rPr>
              <w:t>20</w:t>
            </w:r>
            <w:r>
              <w:rPr>
                <w:sz w:val="24"/>
              </w:rPr>
              <w:t>06</w:t>
            </w:r>
          </w:p>
        </w:tc>
        <w:tc>
          <w:tcPr>
            <w:tcW w:w="2392"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1074" w:type="dxa"/>
            <w:vAlign w:val="center"/>
          </w:tcPr>
          <w:p w:rsidR="007A3980" w:rsidRDefault="007A3980" w:rsidP="007A3980">
            <w:pPr>
              <w:pStyle w:val="TableParagraph"/>
              <w:spacing w:line="264" w:lineRule="exact"/>
              <w:ind w:left="110"/>
              <w:rPr>
                <w:sz w:val="24"/>
              </w:rPr>
            </w:pPr>
            <w:r>
              <w:rPr>
                <w:sz w:val="24"/>
              </w:rPr>
              <w:t>10,11</w:t>
            </w:r>
          </w:p>
        </w:tc>
        <w:tc>
          <w:tcPr>
            <w:tcW w:w="1701" w:type="dxa"/>
            <w:vAlign w:val="center"/>
          </w:tcPr>
          <w:p w:rsidR="007A3980" w:rsidRDefault="007A3980" w:rsidP="007A3980">
            <w:pPr>
              <w:pStyle w:val="TableParagraph"/>
              <w:rPr>
                <w:sz w:val="24"/>
              </w:rPr>
            </w:pPr>
            <w:r>
              <w:rPr>
                <w:sz w:val="24"/>
              </w:rPr>
              <w:t xml:space="preserve">до </w:t>
            </w:r>
            <w:r w:rsidRPr="00A61EA5">
              <w:rPr>
                <w:sz w:val="24"/>
              </w:rPr>
              <w:t>25.0</w:t>
            </w:r>
            <w:r>
              <w:rPr>
                <w:sz w:val="24"/>
              </w:rPr>
              <w:t>9</w:t>
            </w:r>
            <w:r w:rsidRPr="00A61EA5">
              <w:rPr>
                <w:sz w:val="24"/>
              </w:rPr>
              <w:t>.202</w:t>
            </w:r>
            <w:r>
              <w:rPr>
                <w:sz w:val="24"/>
              </w:rPr>
              <w:t>5</w:t>
            </w:r>
          </w:p>
        </w:tc>
      </w:tr>
    </w:tbl>
    <w:p w:rsidR="007A3980" w:rsidRDefault="007A3980" w:rsidP="007A3980">
      <w:pPr>
        <w:rPr>
          <w:sz w:val="24"/>
        </w:rPr>
        <w:sectPr w:rsidR="007A3980">
          <w:pgSz w:w="16840" w:h="11910" w:orient="landscape"/>
          <w:pgMar w:top="720" w:right="540" w:bottom="280" w:left="620" w:header="720" w:footer="720"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2127"/>
        <w:gridCol w:w="2126"/>
        <w:gridCol w:w="2126"/>
        <w:gridCol w:w="1134"/>
        <w:gridCol w:w="2410"/>
        <w:gridCol w:w="992"/>
        <w:gridCol w:w="1701"/>
      </w:tblGrid>
      <w:tr w:rsidR="007A3980" w:rsidTr="007A3980">
        <w:trPr>
          <w:trHeight w:val="1379"/>
        </w:trPr>
        <w:tc>
          <w:tcPr>
            <w:tcW w:w="1559" w:type="dxa"/>
          </w:tcPr>
          <w:p w:rsidR="007A3980" w:rsidRDefault="007A3980" w:rsidP="007A3980">
            <w:pPr>
              <w:pStyle w:val="TableParagraph"/>
              <w:rPr>
                <w:sz w:val="24"/>
              </w:rPr>
            </w:pPr>
          </w:p>
        </w:tc>
        <w:tc>
          <w:tcPr>
            <w:tcW w:w="2127" w:type="dxa"/>
          </w:tcPr>
          <w:p w:rsidR="007A3980" w:rsidRDefault="007A3980" w:rsidP="007A3980">
            <w:pPr>
              <w:pStyle w:val="TableParagraph"/>
              <w:rPr>
                <w:sz w:val="24"/>
              </w:rPr>
            </w:pPr>
          </w:p>
        </w:tc>
        <w:tc>
          <w:tcPr>
            <w:tcW w:w="2126" w:type="dxa"/>
          </w:tcPr>
          <w:p w:rsidR="007A3980" w:rsidRDefault="007A3980" w:rsidP="007A3980">
            <w:pPr>
              <w:pStyle w:val="TableParagraph"/>
              <w:ind w:right="234"/>
              <w:rPr>
                <w:sz w:val="24"/>
              </w:rPr>
            </w:pPr>
            <w:r>
              <w:rPr>
                <w:sz w:val="24"/>
              </w:rPr>
              <w:t>Геометрия.</w:t>
            </w:r>
            <w:r>
              <w:rPr>
                <w:spacing w:val="-14"/>
                <w:sz w:val="24"/>
              </w:rPr>
              <w:t xml:space="preserve"> </w:t>
            </w:r>
            <w:r>
              <w:rPr>
                <w:sz w:val="24"/>
              </w:rPr>
              <w:t>10-11</w:t>
            </w:r>
            <w:r>
              <w:rPr>
                <w:spacing w:val="-57"/>
                <w:sz w:val="24"/>
              </w:rPr>
              <w:t xml:space="preserve"> </w:t>
            </w:r>
            <w:r>
              <w:rPr>
                <w:sz w:val="24"/>
              </w:rPr>
              <w:t>класс. Учебник.</w:t>
            </w:r>
            <w:r>
              <w:rPr>
                <w:spacing w:val="1"/>
                <w:sz w:val="24"/>
              </w:rPr>
              <w:t xml:space="preserve"> </w:t>
            </w:r>
            <w:r>
              <w:rPr>
                <w:sz w:val="24"/>
              </w:rPr>
              <w:t>Базовый и</w:t>
            </w:r>
            <w:r>
              <w:rPr>
                <w:spacing w:val="1"/>
                <w:sz w:val="24"/>
              </w:rPr>
              <w:t xml:space="preserve"> </w:t>
            </w:r>
            <w:r>
              <w:rPr>
                <w:sz w:val="24"/>
              </w:rPr>
              <w:t>углублённый</w:t>
            </w:r>
          </w:p>
          <w:p w:rsidR="007A3980" w:rsidRDefault="007A3980" w:rsidP="007A3980">
            <w:pPr>
              <w:pStyle w:val="TableParagraph"/>
              <w:spacing w:line="270" w:lineRule="exact"/>
              <w:rPr>
                <w:sz w:val="24"/>
              </w:rPr>
            </w:pPr>
            <w:r>
              <w:rPr>
                <w:sz w:val="24"/>
              </w:rPr>
              <w:t>уровни</w:t>
            </w:r>
          </w:p>
        </w:tc>
        <w:tc>
          <w:tcPr>
            <w:tcW w:w="2126" w:type="dxa"/>
          </w:tcPr>
          <w:p w:rsidR="007A3980" w:rsidRDefault="007A3980" w:rsidP="007A3980">
            <w:pPr>
              <w:pStyle w:val="TableParagraph"/>
              <w:rPr>
                <w:sz w:val="24"/>
              </w:rPr>
            </w:pPr>
          </w:p>
        </w:tc>
        <w:tc>
          <w:tcPr>
            <w:tcW w:w="1134" w:type="dxa"/>
          </w:tcPr>
          <w:p w:rsidR="007A3980" w:rsidRDefault="007A3980" w:rsidP="007A3980">
            <w:pPr>
              <w:pStyle w:val="TableParagraph"/>
              <w:rPr>
                <w:sz w:val="24"/>
              </w:rPr>
            </w:pPr>
          </w:p>
        </w:tc>
        <w:tc>
          <w:tcPr>
            <w:tcW w:w="2410" w:type="dxa"/>
          </w:tcPr>
          <w:p w:rsidR="007A3980" w:rsidRDefault="007A3980" w:rsidP="007A3980">
            <w:pPr>
              <w:pStyle w:val="TableParagraph"/>
              <w:rPr>
                <w:sz w:val="24"/>
              </w:rPr>
            </w:pPr>
          </w:p>
        </w:tc>
        <w:tc>
          <w:tcPr>
            <w:tcW w:w="992" w:type="dxa"/>
          </w:tcPr>
          <w:p w:rsidR="007A3980" w:rsidRDefault="007A3980" w:rsidP="007A3980">
            <w:pPr>
              <w:pStyle w:val="TableParagraph"/>
              <w:rPr>
                <w:sz w:val="24"/>
              </w:rPr>
            </w:pPr>
          </w:p>
        </w:tc>
        <w:tc>
          <w:tcPr>
            <w:tcW w:w="1701" w:type="dxa"/>
          </w:tcPr>
          <w:p w:rsidR="007A3980" w:rsidRDefault="007A3980" w:rsidP="007A3980">
            <w:pPr>
              <w:pStyle w:val="TableParagraph"/>
              <w:rPr>
                <w:sz w:val="24"/>
              </w:rPr>
            </w:pPr>
          </w:p>
        </w:tc>
      </w:tr>
      <w:tr w:rsidR="007A3980" w:rsidTr="007A3980">
        <w:trPr>
          <w:trHeight w:val="551"/>
        </w:trPr>
        <w:tc>
          <w:tcPr>
            <w:tcW w:w="14175" w:type="dxa"/>
            <w:gridSpan w:val="8"/>
          </w:tcPr>
          <w:p w:rsidR="007A3980" w:rsidRDefault="007A3980" w:rsidP="007A3980">
            <w:pPr>
              <w:pStyle w:val="TableParagraph"/>
              <w:spacing w:line="266" w:lineRule="exact"/>
              <w:ind w:left="107"/>
              <w:rPr>
                <w:b/>
                <w:sz w:val="24"/>
              </w:rPr>
            </w:pPr>
            <w:r>
              <w:rPr>
                <w:b/>
                <w:sz w:val="24"/>
              </w:rPr>
              <w:t>Информатика</w:t>
            </w:r>
            <w:r>
              <w:rPr>
                <w:b/>
                <w:spacing w:val="-4"/>
                <w:sz w:val="24"/>
              </w:rPr>
              <w:t xml:space="preserve"> </w:t>
            </w:r>
            <w:r>
              <w:rPr>
                <w:b/>
                <w:sz w:val="24"/>
              </w:rPr>
              <w:t>(учебный</w:t>
            </w:r>
            <w:r>
              <w:rPr>
                <w:b/>
                <w:spacing w:val="-2"/>
                <w:sz w:val="24"/>
              </w:rPr>
              <w:t xml:space="preserve"> </w:t>
            </w:r>
            <w:r>
              <w:rPr>
                <w:b/>
                <w:sz w:val="24"/>
              </w:rPr>
              <w:t>предмет)</w:t>
            </w:r>
          </w:p>
        </w:tc>
      </w:tr>
      <w:tr w:rsidR="007A3980" w:rsidTr="007A3980">
        <w:trPr>
          <w:trHeight w:val="2207"/>
        </w:trPr>
        <w:tc>
          <w:tcPr>
            <w:tcW w:w="1559" w:type="dxa"/>
          </w:tcPr>
          <w:p w:rsidR="007A3980" w:rsidRPr="00BA0C4A" w:rsidRDefault="007A3980" w:rsidP="007A3980">
            <w:pPr>
              <w:rPr>
                <w:color w:val="000000" w:themeColor="text1"/>
                <w:sz w:val="24"/>
                <w:szCs w:val="24"/>
              </w:rPr>
            </w:pPr>
            <w:r w:rsidRPr="00BA0C4A">
              <w:rPr>
                <w:color w:val="000000" w:themeColor="text1"/>
                <w:sz w:val="24"/>
                <w:szCs w:val="24"/>
              </w:rPr>
              <w:t xml:space="preserve">1.1.3.5.2.1.1. </w:t>
            </w:r>
          </w:p>
        </w:tc>
        <w:tc>
          <w:tcPr>
            <w:tcW w:w="2127" w:type="dxa"/>
          </w:tcPr>
          <w:p w:rsidR="007A3980" w:rsidRDefault="007A3980" w:rsidP="007A3980">
            <w:pPr>
              <w:pStyle w:val="TableParagraph"/>
              <w:ind w:right="467"/>
              <w:rPr>
                <w:sz w:val="24"/>
              </w:rPr>
            </w:pPr>
            <w:r w:rsidRPr="00BA0C4A">
              <w:rPr>
                <w:sz w:val="24"/>
              </w:rPr>
              <w:t>Босова Л.Л., Босова А.Ю.</w:t>
            </w:r>
          </w:p>
        </w:tc>
        <w:tc>
          <w:tcPr>
            <w:tcW w:w="2126" w:type="dxa"/>
          </w:tcPr>
          <w:p w:rsidR="007A3980" w:rsidRDefault="007A3980" w:rsidP="007A3980">
            <w:pPr>
              <w:pStyle w:val="TableParagraph"/>
              <w:ind w:right="215"/>
              <w:rPr>
                <w:sz w:val="24"/>
              </w:rPr>
            </w:pPr>
            <w:r>
              <w:rPr>
                <w:sz w:val="24"/>
              </w:rPr>
              <w:t>Информатика. 10</w:t>
            </w:r>
            <w:r>
              <w:rPr>
                <w:spacing w:val="-57"/>
                <w:sz w:val="24"/>
              </w:rPr>
              <w:t xml:space="preserve"> </w:t>
            </w:r>
            <w:r>
              <w:rPr>
                <w:sz w:val="24"/>
              </w:rPr>
              <w:t>класс. Учебник.</w:t>
            </w:r>
            <w:r>
              <w:rPr>
                <w:spacing w:val="1"/>
                <w:sz w:val="24"/>
              </w:rPr>
              <w:t xml:space="preserve"> </w:t>
            </w:r>
            <w:r>
              <w:rPr>
                <w:sz w:val="24"/>
              </w:rPr>
              <w:t xml:space="preserve">Базовый </w:t>
            </w:r>
            <w:r>
              <w:rPr>
                <w:spacing w:val="1"/>
                <w:sz w:val="24"/>
              </w:rPr>
              <w:t xml:space="preserve"> </w:t>
            </w:r>
            <w:r>
              <w:rPr>
                <w:sz w:val="24"/>
              </w:rPr>
              <w:t>уровень.</w:t>
            </w:r>
            <w:r>
              <w:rPr>
                <w:spacing w:val="-1"/>
                <w:sz w:val="24"/>
              </w:rPr>
              <w:t xml:space="preserve"> </w:t>
            </w:r>
          </w:p>
        </w:tc>
        <w:tc>
          <w:tcPr>
            <w:tcW w:w="2126" w:type="dxa"/>
          </w:tcPr>
          <w:p w:rsidR="007A3980" w:rsidRDefault="007A3980" w:rsidP="007A3980">
            <w:pPr>
              <w:pStyle w:val="TableParagraph"/>
              <w:spacing w:line="261" w:lineRule="exact"/>
              <w:ind w:left="96" w:right="81"/>
              <w:rPr>
                <w:sz w:val="24"/>
              </w:rPr>
            </w:pPr>
            <w:r w:rsidRPr="00BA0C4A">
              <w:rPr>
                <w:sz w:val="24"/>
              </w:rPr>
              <w:t>Информатика. Босова Л.Л. (10-11) (Базовый)</w:t>
            </w:r>
          </w:p>
        </w:tc>
        <w:tc>
          <w:tcPr>
            <w:tcW w:w="1134" w:type="dxa"/>
            <w:vAlign w:val="center"/>
          </w:tcPr>
          <w:p w:rsidR="007A3980" w:rsidRDefault="007A3980" w:rsidP="007A3980">
            <w:r w:rsidRPr="00655DD8">
              <w:rPr>
                <w:sz w:val="24"/>
              </w:rPr>
              <w:t>20</w:t>
            </w:r>
            <w:r>
              <w:rPr>
                <w:sz w:val="24"/>
              </w:rPr>
              <w:t>20</w:t>
            </w:r>
          </w:p>
        </w:tc>
        <w:tc>
          <w:tcPr>
            <w:tcW w:w="2410" w:type="dxa"/>
          </w:tcPr>
          <w:p w:rsidR="007A3980" w:rsidRDefault="007A3980" w:rsidP="007A3980">
            <w:pPr>
              <w:pStyle w:val="TableParagraph"/>
              <w:spacing w:line="270" w:lineRule="atLeast"/>
              <w:ind w:right="386"/>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1"/>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10</w:t>
            </w:r>
          </w:p>
        </w:tc>
        <w:tc>
          <w:tcPr>
            <w:tcW w:w="1701" w:type="dxa"/>
            <w:vAlign w:val="center"/>
          </w:tcPr>
          <w:p w:rsidR="007A3980" w:rsidRDefault="007A3980" w:rsidP="007A3980">
            <w:pPr>
              <w:pStyle w:val="TableParagraph"/>
              <w:rPr>
                <w:sz w:val="24"/>
              </w:rPr>
            </w:pPr>
            <w:r>
              <w:rPr>
                <w:sz w:val="24"/>
              </w:rPr>
              <w:t xml:space="preserve">до </w:t>
            </w:r>
            <w:r w:rsidRPr="00A61EA5">
              <w:rPr>
                <w:sz w:val="24"/>
              </w:rPr>
              <w:t>25.0</w:t>
            </w:r>
            <w:r>
              <w:rPr>
                <w:sz w:val="24"/>
              </w:rPr>
              <w:t>9</w:t>
            </w:r>
            <w:r w:rsidRPr="00A61EA5">
              <w:rPr>
                <w:sz w:val="24"/>
              </w:rPr>
              <w:t>.202</w:t>
            </w:r>
            <w:r>
              <w:rPr>
                <w:sz w:val="24"/>
              </w:rPr>
              <w:t>5</w:t>
            </w:r>
          </w:p>
        </w:tc>
      </w:tr>
      <w:tr w:rsidR="007A3980" w:rsidTr="007A3980">
        <w:trPr>
          <w:trHeight w:val="2207"/>
        </w:trPr>
        <w:tc>
          <w:tcPr>
            <w:tcW w:w="1559" w:type="dxa"/>
          </w:tcPr>
          <w:p w:rsidR="007A3980" w:rsidRPr="00BA0C4A" w:rsidRDefault="007A3980" w:rsidP="007A3980">
            <w:pPr>
              <w:rPr>
                <w:color w:val="000000" w:themeColor="text1"/>
                <w:sz w:val="24"/>
                <w:szCs w:val="24"/>
              </w:rPr>
            </w:pPr>
            <w:r w:rsidRPr="00BA0C4A">
              <w:rPr>
                <w:color w:val="000000" w:themeColor="text1"/>
                <w:sz w:val="24"/>
                <w:szCs w:val="24"/>
              </w:rPr>
              <w:t xml:space="preserve">1.1.3.5.2.1.2. </w:t>
            </w:r>
          </w:p>
        </w:tc>
        <w:tc>
          <w:tcPr>
            <w:tcW w:w="2127" w:type="dxa"/>
          </w:tcPr>
          <w:p w:rsidR="007A3980" w:rsidRDefault="007A3980" w:rsidP="007A3980">
            <w:pPr>
              <w:pStyle w:val="TableParagraph"/>
              <w:ind w:right="467"/>
              <w:rPr>
                <w:sz w:val="24"/>
              </w:rPr>
            </w:pPr>
            <w:r w:rsidRPr="00BA0C4A">
              <w:rPr>
                <w:sz w:val="24"/>
              </w:rPr>
              <w:t>Босова Л.Л., Босова А.Ю.</w:t>
            </w:r>
          </w:p>
        </w:tc>
        <w:tc>
          <w:tcPr>
            <w:tcW w:w="2126" w:type="dxa"/>
          </w:tcPr>
          <w:p w:rsidR="007A3980" w:rsidRDefault="007A3980" w:rsidP="007A3980">
            <w:pPr>
              <w:pStyle w:val="TableParagraph"/>
              <w:ind w:right="215"/>
              <w:rPr>
                <w:sz w:val="24"/>
              </w:rPr>
            </w:pPr>
            <w:r>
              <w:rPr>
                <w:sz w:val="24"/>
              </w:rPr>
              <w:t>Информатика. 11</w:t>
            </w:r>
            <w:r>
              <w:rPr>
                <w:spacing w:val="-58"/>
                <w:sz w:val="24"/>
              </w:rPr>
              <w:t xml:space="preserve"> </w:t>
            </w:r>
            <w:r>
              <w:rPr>
                <w:sz w:val="24"/>
              </w:rPr>
              <w:t>класс. Учебник</w:t>
            </w:r>
            <w:r>
              <w:rPr>
                <w:spacing w:val="1"/>
                <w:sz w:val="24"/>
              </w:rPr>
              <w:t xml:space="preserve"> </w:t>
            </w:r>
            <w:r>
              <w:rPr>
                <w:sz w:val="24"/>
              </w:rPr>
              <w:t>Базовый</w:t>
            </w:r>
            <w:r>
              <w:rPr>
                <w:spacing w:val="1"/>
                <w:sz w:val="24"/>
              </w:rPr>
              <w:t xml:space="preserve"> </w:t>
            </w:r>
            <w:r>
              <w:rPr>
                <w:sz w:val="24"/>
              </w:rPr>
              <w:t>уровень.</w:t>
            </w:r>
            <w:r>
              <w:rPr>
                <w:spacing w:val="-1"/>
                <w:sz w:val="24"/>
              </w:rPr>
              <w:t xml:space="preserve"> </w:t>
            </w:r>
          </w:p>
        </w:tc>
        <w:tc>
          <w:tcPr>
            <w:tcW w:w="2126" w:type="dxa"/>
          </w:tcPr>
          <w:p w:rsidR="007A3980" w:rsidRDefault="007A3980" w:rsidP="007A3980">
            <w:pPr>
              <w:pStyle w:val="TableParagraph"/>
              <w:spacing w:line="263" w:lineRule="exact"/>
              <w:ind w:left="96" w:right="81"/>
              <w:rPr>
                <w:sz w:val="24"/>
              </w:rPr>
            </w:pPr>
            <w:r w:rsidRPr="00BA0C4A">
              <w:rPr>
                <w:sz w:val="24"/>
              </w:rPr>
              <w:t>Информатика. Босова Л.Л. (10-11) (Базовый)</w:t>
            </w:r>
          </w:p>
        </w:tc>
        <w:tc>
          <w:tcPr>
            <w:tcW w:w="1134" w:type="dxa"/>
            <w:vAlign w:val="center"/>
          </w:tcPr>
          <w:p w:rsidR="007A3980" w:rsidRDefault="007A3980" w:rsidP="007A3980">
            <w:r w:rsidRPr="00655DD8">
              <w:rPr>
                <w:sz w:val="24"/>
              </w:rPr>
              <w:t>20</w:t>
            </w:r>
            <w:r>
              <w:rPr>
                <w:sz w:val="24"/>
              </w:rPr>
              <w:t>20</w:t>
            </w:r>
          </w:p>
        </w:tc>
        <w:tc>
          <w:tcPr>
            <w:tcW w:w="2410" w:type="dxa"/>
          </w:tcPr>
          <w:p w:rsidR="007A3980" w:rsidRDefault="007A3980" w:rsidP="007A3980">
            <w:pPr>
              <w:pStyle w:val="TableParagraph"/>
              <w:spacing w:line="276" w:lineRule="exact"/>
              <w:ind w:right="386"/>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1"/>
                <w:sz w:val="24"/>
              </w:rPr>
              <w:t xml:space="preserve"> </w:t>
            </w:r>
            <w:r>
              <w:rPr>
                <w:sz w:val="24"/>
              </w:rPr>
              <w:t>"Просвещение"</w:t>
            </w:r>
          </w:p>
        </w:tc>
        <w:tc>
          <w:tcPr>
            <w:tcW w:w="992" w:type="dxa"/>
            <w:vAlign w:val="center"/>
          </w:tcPr>
          <w:p w:rsidR="007A3980" w:rsidRDefault="007A3980" w:rsidP="007A3980">
            <w:pPr>
              <w:pStyle w:val="TableParagraph"/>
              <w:spacing w:line="263" w:lineRule="exact"/>
              <w:ind w:left="110"/>
              <w:rPr>
                <w:sz w:val="24"/>
              </w:rPr>
            </w:pPr>
            <w:r>
              <w:rPr>
                <w:sz w:val="24"/>
              </w:rPr>
              <w:t>11</w:t>
            </w:r>
          </w:p>
        </w:tc>
        <w:tc>
          <w:tcPr>
            <w:tcW w:w="1701" w:type="dxa"/>
            <w:vAlign w:val="center"/>
          </w:tcPr>
          <w:p w:rsidR="007A3980" w:rsidRDefault="007A3980" w:rsidP="007A3980">
            <w:pPr>
              <w:pStyle w:val="TableParagraph"/>
              <w:rPr>
                <w:sz w:val="24"/>
              </w:rPr>
            </w:pPr>
            <w:r>
              <w:rPr>
                <w:sz w:val="24"/>
              </w:rPr>
              <w:t xml:space="preserve">до </w:t>
            </w:r>
            <w:r w:rsidRPr="00A61EA5">
              <w:rPr>
                <w:sz w:val="24"/>
              </w:rPr>
              <w:t>25.0</w:t>
            </w:r>
            <w:r>
              <w:rPr>
                <w:sz w:val="24"/>
              </w:rPr>
              <w:t>9</w:t>
            </w:r>
            <w:r w:rsidRPr="00A61EA5">
              <w:rPr>
                <w:sz w:val="24"/>
              </w:rPr>
              <w:t>.202</w:t>
            </w:r>
            <w:r>
              <w:rPr>
                <w:sz w:val="24"/>
              </w:rPr>
              <w:t>5</w:t>
            </w:r>
          </w:p>
        </w:tc>
      </w:tr>
      <w:tr w:rsidR="007A3980" w:rsidTr="007A3980">
        <w:trPr>
          <w:trHeight w:val="553"/>
        </w:trPr>
        <w:tc>
          <w:tcPr>
            <w:tcW w:w="14175" w:type="dxa"/>
            <w:gridSpan w:val="8"/>
          </w:tcPr>
          <w:p w:rsidR="007A3980" w:rsidRDefault="007A3980" w:rsidP="007A3980">
            <w:pPr>
              <w:pStyle w:val="TableParagraph"/>
              <w:spacing w:line="268" w:lineRule="exact"/>
              <w:ind w:left="107"/>
              <w:rPr>
                <w:b/>
                <w:sz w:val="24"/>
              </w:rPr>
            </w:pPr>
            <w:r>
              <w:rPr>
                <w:b/>
                <w:sz w:val="24"/>
              </w:rPr>
              <w:t>Физика</w:t>
            </w:r>
            <w:r>
              <w:rPr>
                <w:b/>
                <w:spacing w:val="-4"/>
                <w:sz w:val="24"/>
              </w:rPr>
              <w:t xml:space="preserve"> </w:t>
            </w:r>
            <w:r>
              <w:rPr>
                <w:b/>
                <w:sz w:val="24"/>
              </w:rPr>
              <w:t>(учебный</w:t>
            </w:r>
            <w:r>
              <w:rPr>
                <w:b/>
                <w:spacing w:val="-2"/>
                <w:sz w:val="24"/>
              </w:rPr>
              <w:t xml:space="preserve"> </w:t>
            </w:r>
            <w:r>
              <w:rPr>
                <w:b/>
                <w:sz w:val="24"/>
              </w:rPr>
              <w:t>предмет)</w:t>
            </w:r>
          </w:p>
        </w:tc>
      </w:tr>
      <w:tr w:rsidR="007A3980" w:rsidTr="007A3980">
        <w:trPr>
          <w:trHeight w:val="1655"/>
        </w:trPr>
        <w:tc>
          <w:tcPr>
            <w:tcW w:w="1559" w:type="dxa"/>
          </w:tcPr>
          <w:p w:rsidR="007A3980" w:rsidRDefault="007A3980" w:rsidP="007A3980">
            <w:pPr>
              <w:pStyle w:val="TableParagraph"/>
              <w:spacing w:line="261" w:lineRule="exact"/>
              <w:ind w:left="107"/>
              <w:rPr>
                <w:sz w:val="24"/>
              </w:rPr>
            </w:pPr>
            <w:r>
              <w:rPr>
                <w:sz w:val="24"/>
              </w:rPr>
              <w:t>1.1.3.6.1.1.1</w:t>
            </w:r>
          </w:p>
        </w:tc>
        <w:tc>
          <w:tcPr>
            <w:tcW w:w="2127" w:type="dxa"/>
          </w:tcPr>
          <w:p w:rsidR="007A3980" w:rsidRDefault="007A3980" w:rsidP="007A3980">
            <w:pPr>
              <w:pStyle w:val="TableParagraph"/>
              <w:ind w:right="487"/>
              <w:jc w:val="both"/>
              <w:rPr>
                <w:sz w:val="24"/>
              </w:rPr>
            </w:pPr>
            <w:r>
              <w:rPr>
                <w:sz w:val="24"/>
              </w:rPr>
              <w:t>Мякишев Г.Я.,</w:t>
            </w:r>
            <w:r>
              <w:rPr>
                <w:spacing w:val="-57"/>
                <w:sz w:val="24"/>
              </w:rPr>
              <w:t xml:space="preserve"> </w:t>
            </w:r>
            <w:r>
              <w:rPr>
                <w:sz w:val="24"/>
              </w:rPr>
              <w:t>Буховцев Б.Б.,</w:t>
            </w:r>
            <w:r>
              <w:rPr>
                <w:spacing w:val="-57"/>
                <w:sz w:val="24"/>
              </w:rPr>
              <w:t xml:space="preserve"> </w:t>
            </w:r>
            <w:r>
              <w:rPr>
                <w:sz w:val="24"/>
              </w:rPr>
              <w:t>Сотский Н.Н. /</w:t>
            </w:r>
            <w:r>
              <w:rPr>
                <w:spacing w:val="-58"/>
                <w:sz w:val="24"/>
              </w:rPr>
              <w:t xml:space="preserve"> </w:t>
            </w:r>
            <w:r>
              <w:rPr>
                <w:sz w:val="24"/>
              </w:rPr>
              <w:t>Под</w:t>
            </w:r>
            <w:r>
              <w:rPr>
                <w:spacing w:val="-1"/>
                <w:sz w:val="24"/>
              </w:rPr>
              <w:t xml:space="preserve"> </w:t>
            </w:r>
            <w:r>
              <w:rPr>
                <w:sz w:val="24"/>
              </w:rPr>
              <w:t>ред.</w:t>
            </w:r>
          </w:p>
          <w:p w:rsidR="007A3980" w:rsidRDefault="007A3980" w:rsidP="007A3980">
            <w:pPr>
              <w:pStyle w:val="TableParagraph"/>
              <w:spacing w:line="270" w:lineRule="atLeast"/>
              <w:ind w:right="515"/>
              <w:rPr>
                <w:sz w:val="24"/>
              </w:rPr>
            </w:pPr>
            <w:r>
              <w:rPr>
                <w:sz w:val="24"/>
              </w:rPr>
              <w:t>Парфентьевой</w:t>
            </w:r>
            <w:r>
              <w:rPr>
                <w:spacing w:val="-58"/>
                <w:sz w:val="24"/>
              </w:rPr>
              <w:t xml:space="preserve"> </w:t>
            </w:r>
            <w:r>
              <w:rPr>
                <w:sz w:val="24"/>
              </w:rPr>
              <w:t>Н.А.</w:t>
            </w:r>
          </w:p>
        </w:tc>
        <w:tc>
          <w:tcPr>
            <w:tcW w:w="2126" w:type="dxa"/>
          </w:tcPr>
          <w:p w:rsidR="007A3980" w:rsidRDefault="007A3980" w:rsidP="007A3980">
            <w:pPr>
              <w:pStyle w:val="TableParagraph"/>
              <w:ind w:right="113"/>
              <w:rPr>
                <w:sz w:val="24"/>
              </w:rPr>
            </w:pPr>
            <w:r>
              <w:rPr>
                <w:sz w:val="24"/>
              </w:rPr>
              <w:t>Физика. 10 класс.</w:t>
            </w:r>
            <w:r>
              <w:rPr>
                <w:spacing w:val="1"/>
                <w:sz w:val="24"/>
              </w:rPr>
              <w:t xml:space="preserve"> </w:t>
            </w:r>
            <w:r>
              <w:rPr>
                <w:sz w:val="24"/>
              </w:rPr>
              <w:t>Учебник. Базовый</w:t>
            </w:r>
            <w:r>
              <w:rPr>
                <w:spacing w:val="-57"/>
                <w:sz w:val="24"/>
              </w:rPr>
              <w:t xml:space="preserve"> </w:t>
            </w:r>
            <w:r>
              <w:rPr>
                <w:sz w:val="24"/>
              </w:rPr>
              <w:t>и</w:t>
            </w:r>
            <w:r>
              <w:rPr>
                <w:spacing w:val="1"/>
                <w:sz w:val="24"/>
              </w:rPr>
              <w:t xml:space="preserve"> </w:t>
            </w:r>
            <w:r>
              <w:rPr>
                <w:sz w:val="24"/>
              </w:rPr>
              <w:t>углублённый</w:t>
            </w:r>
            <w:r>
              <w:rPr>
                <w:spacing w:val="1"/>
                <w:sz w:val="24"/>
              </w:rPr>
              <w:t xml:space="preserve"> </w:t>
            </w:r>
            <w:r>
              <w:rPr>
                <w:sz w:val="24"/>
              </w:rPr>
              <w:t>уровни</w:t>
            </w:r>
          </w:p>
        </w:tc>
        <w:tc>
          <w:tcPr>
            <w:tcW w:w="2126" w:type="dxa"/>
          </w:tcPr>
          <w:p w:rsidR="007A3980" w:rsidRDefault="007A3980" w:rsidP="007A3980">
            <w:pPr>
              <w:pStyle w:val="TableParagraph"/>
              <w:spacing w:line="261" w:lineRule="exact"/>
              <w:ind w:left="95" w:right="85"/>
              <w:rPr>
                <w:sz w:val="24"/>
              </w:rPr>
            </w:pPr>
            <w:r w:rsidRPr="00BA0C4A">
              <w:rPr>
                <w:sz w:val="24"/>
              </w:rPr>
              <w:t>Физика. "Классический курс". Мякишев Г.Я. и др. (10-11) (Базовый /Углубленный)</w:t>
            </w:r>
          </w:p>
        </w:tc>
        <w:tc>
          <w:tcPr>
            <w:tcW w:w="1134" w:type="dxa"/>
            <w:vAlign w:val="center"/>
          </w:tcPr>
          <w:p w:rsidR="007A3980" w:rsidRDefault="007A3980" w:rsidP="007A3980">
            <w:r w:rsidRPr="00603952">
              <w:rPr>
                <w:sz w:val="24"/>
              </w:rPr>
              <w:t>201</w:t>
            </w:r>
            <w:r>
              <w:rPr>
                <w:sz w:val="24"/>
              </w:rPr>
              <w:t>6</w:t>
            </w:r>
          </w:p>
        </w:tc>
        <w:tc>
          <w:tcPr>
            <w:tcW w:w="2410"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10</w:t>
            </w:r>
          </w:p>
        </w:tc>
        <w:tc>
          <w:tcPr>
            <w:tcW w:w="1701" w:type="dxa"/>
            <w:vAlign w:val="center"/>
          </w:tcPr>
          <w:p w:rsidR="007A3980" w:rsidRDefault="007A3980" w:rsidP="007A3980">
            <w:pPr>
              <w:pStyle w:val="TableParagraph"/>
              <w:rPr>
                <w:sz w:val="24"/>
              </w:rPr>
            </w:pPr>
            <w:r>
              <w:rPr>
                <w:sz w:val="24"/>
              </w:rPr>
              <w:t xml:space="preserve">до </w:t>
            </w:r>
            <w:r w:rsidRPr="00A61EA5">
              <w:rPr>
                <w:sz w:val="24"/>
              </w:rPr>
              <w:t>25.0</w:t>
            </w:r>
            <w:r>
              <w:rPr>
                <w:sz w:val="24"/>
              </w:rPr>
              <w:t>9</w:t>
            </w:r>
            <w:r w:rsidRPr="00A61EA5">
              <w:rPr>
                <w:sz w:val="24"/>
              </w:rPr>
              <w:t>.202</w:t>
            </w:r>
            <w:r>
              <w:rPr>
                <w:sz w:val="24"/>
              </w:rPr>
              <w:t>5</w:t>
            </w:r>
          </w:p>
        </w:tc>
      </w:tr>
      <w:tr w:rsidR="007A3980" w:rsidTr="007A3980">
        <w:trPr>
          <w:trHeight w:val="1655"/>
        </w:trPr>
        <w:tc>
          <w:tcPr>
            <w:tcW w:w="1559" w:type="dxa"/>
          </w:tcPr>
          <w:p w:rsidR="007A3980" w:rsidRDefault="007A3980" w:rsidP="007A3980">
            <w:pPr>
              <w:pStyle w:val="TableParagraph"/>
              <w:spacing w:line="261" w:lineRule="exact"/>
              <w:ind w:left="107"/>
              <w:rPr>
                <w:sz w:val="24"/>
              </w:rPr>
            </w:pPr>
            <w:r>
              <w:rPr>
                <w:sz w:val="24"/>
              </w:rPr>
              <w:t>1.1.3.6.1.1.2</w:t>
            </w:r>
          </w:p>
        </w:tc>
        <w:tc>
          <w:tcPr>
            <w:tcW w:w="2127" w:type="dxa"/>
          </w:tcPr>
          <w:p w:rsidR="007A3980" w:rsidRDefault="007A3980" w:rsidP="007A3980">
            <w:pPr>
              <w:pStyle w:val="TableParagraph"/>
              <w:spacing w:line="261" w:lineRule="exact"/>
              <w:jc w:val="both"/>
              <w:rPr>
                <w:sz w:val="24"/>
              </w:rPr>
            </w:pPr>
            <w:r>
              <w:rPr>
                <w:sz w:val="24"/>
              </w:rPr>
              <w:t>Мякишев</w:t>
            </w:r>
            <w:r>
              <w:rPr>
                <w:spacing w:val="-1"/>
                <w:sz w:val="24"/>
              </w:rPr>
              <w:t xml:space="preserve"> </w:t>
            </w:r>
            <w:r>
              <w:rPr>
                <w:sz w:val="24"/>
              </w:rPr>
              <w:t>Г.Я.,</w:t>
            </w:r>
          </w:p>
          <w:p w:rsidR="007A3980" w:rsidRDefault="007A3980" w:rsidP="007A3980">
            <w:pPr>
              <w:pStyle w:val="TableParagraph"/>
              <w:ind w:right="470"/>
              <w:jc w:val="both"/>
              <w:rPr>
                <w:sz w:val="24"/>
              </w:rPr>
            </w:pPr>
            <w:r>
              <w:rPr>
                <w:sz w:val="24"/>
              </w:rPr>
              <w:t>Буховцев Б.Б.,</w:t>
            </w:r>
            <w:r>
              <w:rPr>
                <w:spacing w:val="1"/>
                <w:sz w:val="24"/>
              </w:rPr>
              <w:t xml:space="preserve"> </w:t>
            </w:r>
            <w:r>
              <w:rPr>
                <w:sz w:val="24"/>
              </w:rPr>
              <w:t>Чаругин В.М. /</w:t>
            </w:r>
            <w:r>
              <w:rPr>
                <w:spacing w:val="-58"/>
                <w:sz w:val="24"/>
              </w:rPr>
              <w:t xml:space="preserve"> </w:t>
            </w:r>
            <w:r>
              <w:rPr>
                <w:sz w:val="24"/>
              </w:rPr>
              <w:t>Под</w:t>
            </w:r>
            <w:r>
              <w:rPr>
                <w:spacing w:val="-1"/>
                <w:sz w:val="24"/>
              </w:rPr>
              <w:t xml:space="preserve"> </w:t>
            </w:r>
            <w:r>
              <w:rPr>
                <w:sz w:val="24"/>
              </w:rPr>
              <w:t>ред.</w:t>
            </w:r>
          </w:p>
          <w:p w:rsidR="007A3980" w:rsidRDefault="007A3980" w:rsidP="007A3980">
            <w:pPr>
              <w:pStyle w:val="TableParagraph"/>
              <w:spacing w:line="270" w:lineRule="atLeast"/>
              <w:ind w:right="515"/>
              <w:rPr>
                <w:sz w:val="24"/>
              </w:rPr>
            </w:pPr>
            <w:r>
              <w:rPr>
                <w:sz w:val="24"/>
              </w:rPr>
              <w:t>Парфентьевой</w:t>
            </w:r>
            <w:r>
              <w:rPr>
                <w:spacing w:val="-58"/>
                <w:sz w:val="24"/>
              </w:rPr>
              <w:t xml:space="preserve"> </w:t>
            </w:r>
            <w:r>
              <w:rPr>
                <w:sz w:val="24"/>
              </w:rPr>
              <w:t>Н.А.</w:t>
            </w:r>
          </w:p>
        </w:tc>
        <w:tc>
          <w:tcPr>
            <w:tcW w:w="2126" w:type="dxa"/>
          </w:tcPr>
          <w:p w:rsidR="007A3980" w:rsidRDefault="007A3980" w:rsidP="007A3980">
            <w:pPr>
              <w:pStyle w:val="TableParagraph"/>
              <w:spacing w:line="261" w:lineRule="exact"/>
              <w:rPr>
                <w:sz w:val="24"/>
              </w:rPr>
            </w:pPr>
            <w:r>
              <w:rPr>
                <w:sz w:val="24"/>
              </w:rPr>
              <w:t>Физика.</w:t>
            </w:r>
            <w:r>
              <w:rPr>
                <w:spacing w:val="-1"/>
                <w:sz w:val="24"/>
              </w:rPr>
              <w:t xml:space="preserve"> </w:t>
            </w:r>
            <w:r>
              <w:rPr>
                <w:sz w:val="24"/>
              </w:rPr>
              <w:t>11</w:t>
            </w:r>
            <w:r>
              <w:rPr>
                <w:spacing w:val="-1"/>
                <w:sz w:val="24"/>
              </w:rPr>
              <w:t xml:space="preserve"> </w:t>
            </w:r>
            <w:r>
              <w:rPr>
                <w:sz w:val="24"/>
              </w:rPr>
              <w:t>класс.</w:t>
            </w:r>
          </w:p>
          <w:p w:rsidR="007A3980" w:rsidRDefault="007A3980" w:rsidP="007A3980">
            <w:pPr>
              <w:pStyle w:val="TableParagraph"/>
              <w:ind w:right="113"/>
              <w:rPr>
                <w:sz w:val="24"/>
              </w:rPr>
            </w:pPr>
            <w:r>
              <w:rPr>
                <w:sz w:val="24"/>
              </w:rPr>
              <w:t>Учебник. Базовый</w:t>
            </w:r>
            <w:r>
              <w:rPr>
                <w:spacing w:val="-57"/>
                <w:sz w:val="24"/>
              </w:rPr>
              <w:t xml:space="preserve"> </w:t>
            </w:r>
            <w:r>
              <w:rPr>
                <w:sz w:val="24"/>
              </w:rPr>
              <w:t>и</w:t>
            </w:r>
            <w:r>
              <w:rPr>
                <w:spacing w:val="1"/>
                <w:sz w:val="24"/>
              </w:rPr>
              <w:t xml:space="preserve"> </w:t>
            </w:r>
            <w:r>
              <w:rPr>
                <w:sz w:val="24"/>
              </w:rPr>
              <w:t>углублённый</w:t>
            </w:r>
            <w:r>
              <w:rPr>
                <w:spacing w:val="1"/>
                <w:sz w:val="24"/>
              </w:rPr>
              <w:t xml:space="preserve"> </w:t>
            </w:r>
            <w:r>
              <w:rPr>
                <w:sz w:val="24"/>
              </w:rPr>
              <w:t>уровни</w:t>
            </w:r>
          </w:p>
        </w:tc>
        <w:tc>
          <w:tcPr>
            <w:tcW w:w="2126" w:type="dxa"/>
          </w:tcPr>
          <w:p w:rsidR="007A3980" w:rsidRDefault="007A3980" w:rsidP="007A3980">
            <w:pPr>
              <w:pStyle w:val="TableParagraph"/>
              <w:spacing w:line="261" w:lineRule="exact"/>
              <w:ind w:left="95" w:right="85"/>
              <w:rPr>
                <w:sz w:val="24"/>
              </w:rPr>
            </w:pPr>
            <w:r w:rsidRPr="00BA0C4A">
              <w:rPr>
                <w:sz w:val="24"/>
              </w:rPr>
              <w:t>Физика. "Классический курс". Мякишев Г.Я. и др. (10-11) (Базовый /Углубленный)</w:t>
            </w:r>
          </w:p>
        </w:tc>
        <w:tc>
          <w:tcPr>
            <w:tcW w:w="1134" w:type="dxa"/>
            <w:vAlign w:val="center"/>
          </w:tcPr>
          <w:p w:rsidR="007A3980" w:rsidRDefault="007A3980" w:rsidP="007A3980">
            <w:r w:rsidRPr="00603952">
              <w:rPr>
                <w:sz w:val="24"/>
              </w:rPr>
              <w:t>201</w:t>
            </w:r>
            <w:r>
              <w:rPr>
                <w:sz w:val="24"/>
              </w:rPr>
              <w:t>7</w:t>
            </w:r>
          </w:p>
        </w:tc>
        <w:tc>
          <w:tcPr>
            <w:tcW w:w="2410" w:type="dxa"/>
          </w:tcPr>
          <w:p w:rsidR="007A3980" w:rsidRDefault="007A3980" w:rsidP="007A3980">
            <w:pPr>
              <w:pStyle w:val="TableParagraph"/>
              <w:spacing w:line="261" w:lineRule="exact"/>
              <w:ind w:right="240"/>
              <w:rPr>
                <w:sz w:val="24"/>
              </w:rPr>
            </w:pPr>
            <w:r>
              <w:rPr>
                <w:sz w:val="24"/>
              </w:rPr>
              <w:t>Акционерное</w:t>
            </w:r>
          </w:p>
          <w:p w:rsidR="007A3980" w:rsidRDefault="007A3980" w:rsidP="007A3980">
            <w:pPr>
              <w:pStyle w:val="TableParagraph"/>
              <w:ind w:right="438"/>
              <w:rPr>
                <w:sz w:val="24"/>
              </w:rPr>
            </w:pP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11</w:t>
            </w:r>
          </w:p>
        </w:tc>
        <w:tc>
          <w:tcPr>
            <w:tcW w:w="1701" w:type="dxa"/>
            <w:vAlign w:val="center"/>
          </w:tcPr>
          <w:p w:rsidR="007A3980" w:rsidRDefault="007A3980" w:rsidP="007A3980">
            <w:pPr>
              <w:pStyle w:val="TableParagraph"/>
              <w:rPr>
                <w:sz w:val="24"/>
              </w:rPr>
            </w:pPr>
            <w:r>
              <w:rPr>
                <w:sz w:val="24"/>
              </w:rPr>
              <w:t xml:space="preserve">до </w:t>
            </w:r>
            <w:r w:rsidRPr="00A61EA5">
              <w:rPr>
                <w:sz w:val="24"/>
              </w:rPr>
              <w:t>25.0</w:t>
            </w:r>
            <w:r>
              <w:rPr>
                <w:sz w:val="24"/>
              </w:rPr>
              <w:t>9</w:t>
            </w:r>
            <w:r w:rsidRPr="00A61EA5">
              <w:rPr>
                <w:sz w:val="24"/>
              </w:rPr>
              <w:t>.202</w:t>
            </w:r>
            <w:r>
              <w:rPr>
                <w:sz w:val="24"/>
              </w:rPr>
              <w:t>5</w:t>
            </w:r>
          </w:p>
        </w:tc>
      </w:tr>
    </w:tbl>
    <w:p w:rsidR="007A3980" w:rsidRDefault="007A3980" w:rsidP="007A3980">
      <w:pPr>
        <w:rPr>
          <w:sz w:val="24"/>
        </w:rPr>
        <w:sectPr w:rsidR="007A3980">
          <w:pgSz w:w="16840" w:h="11910" w:orient="landscape"/>
          <w:pgMar w:top="720" w:right="540" w:bottom="280" w:left="620" w:header="720" w:footer="720"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2127"/>
        <w:gridCol w:w="2126"/>
        <w:gridCol w:w="2126"/>
        <w:gridCol w:w="1134"/>
        <w:gridCol w:w="2410"/>
        <w:gridCol w:w="992"/>
        <w:gridCol w:w="1701"/>
      </w:tblGrid>
      <w:tr w:rsidR="007A3980" w:rsidTr="007A3980">
        <w:trPr>
          <w:trHeight w:val="551"/>
        </w:trPr>
        <w:tc>
          <w:tcPr>
            <w:tcW w:w="14175" w:type="dxa"/>
            <w:gridSpan w:val="8"/>
          </w:tcPr>
          <w:p w:rsidR="007A3980" w:rsidRDefault="007A3980" w:rsidP="007A3980">
            <w:pPr>
              <w:pStyle w:val="TableParagraph"/>
              <w:spacing w:line="266" w:lineRule="exact"/>
              <w:ind w:left="107"/>
              <w:rPr>
                <w:b/>
                <w:sz w:val="24"/>
              </w:rPr>
            </w:pPr>
            <w:r>
              <w:rPr>
                <w:b/>
                <w:sz w:val="24"/>
              </w:rPr>
              <w:lastRenderedPageBreak/>
              <w:t>Химия</w:t>
            </w:r>
            <w:r>
              <w:rPr>
                <w:b/>
                <w:spacing w:val="-3"/>
                <w:sz w:val="24"/>
              </w:rPr>
              <w:t xml:space="preserve"> </w:t>
            </w:r>
            <w:r>
              <w:rPr>
                <w:b/>
                <w:sz w:val="24"/>
              </w:rPr>
              <w:t>(учебный</w:t>
            </w:r>
            <w:r>
              <w:rPr>
                <w:b/>
                <w:spacing w:val="-2"/>
                <w:sz w:val="24"/>
              </w:rPr>
              <w:t xml:space="preserve"> </w:t>
            </w:r>
            <w:r>
              <w:rPr>
                <w:b/>
                <w:sz w:val="24"/>
              </w:rPr>
              <w:t>предмет)</w:t>
            </w:r>
          </w:p>
        </w:tc>
      </w:tr>
      <w:tr w:rsidR="007A3980" w:rsidTr="007A3980">
        <w:trPr>
          <w:trHeight w:val="1103"/>
        </w:trPr>
        <w:tc>
          <w:tcPr>
            <w:tcW w:w="1559" w:type="dxa"/>
          </w:tcPr>
          <w:p w:rsidR="007A3980" w:rsidRDefault="007A3980" w:rsidP="007A3980">
            <w:pPr>
              <w:pStyle w:val="TableParagraph"/>
              <w:spacing w:line="261" w:lineRule="exact"/>
              <w:ind w:left="107"/>
              <w:rPr>
                <w:sz w:val="24"/>
              </w:rPr>
            </w:pPr>
            <w:r>
              <w:rPr>
                <w:sz w:val="24"/>
              </w:rPr>
              <w:t>1.1.3.6.2.1.1</w:t>
            </w:r>
          </w:p>
        </w:tc>
        <w:tc>
          <w:tcPr>
            <w:tcW w:w="2127" w:type="dxa"/>
          </w:tcPr>
          <w:p w:rsidR="007A3980" w:rsidRDefault="007A3980" w:rsidP="007A3980">
            <w:pPr>
              <w:pStyle w:val="TableParagraph"/>
              <w:ind w:right="325"/>
              <w:jc w:val="both"/>
              <w:rPr>
                <w:sz w:val="24"/>
              </w:rPr>
            </w:pPr>
            <w:r>
              <w:rPr>
                <w:sz w:val="24"/>
              </w:rPr>
              <w:t>Габриелян О.С.,</w:t>
            </w:r>
            <w:r>
              <w:rPr>
                <w:spacing w:val="-57"/>
                <w:sz w:val="24"/>
              </w:rPr>
              <w:t xml:space="preserve"> </w:t>
            </w:r>
            <w:r>
              <w:rPr>
                <w:sz w:val="24"/>
              </w:rPr>
              <w:t>Остроумов И.Г.,</w:t>
            </w:r>
            <w:r>
              <w:rPr>
                <w:spacing w:val="-58"/>
                <w:sz w:val="24"/>
              </w:rPr>
              <w:t xml:space="preserve"> </w:t>
            </w:r>
            <w:r>
              <w:rPr>
                <w:sz w:val="24"/>
              </w:rPr>
              <w:t>Сладков</w:t>
            </w:r>
            <w:r>
              <w:rPr>
                <w:spacing w:val="-2"/>
                <w:sz w:val="24"/>
              </w:rPr>
              <w:t xml:space="preserve"> </w:t>
            </w:r>
            <w:r>
              <w:rPr>
                <w:sz w:val="24"/>
              </w:rPr>
              <w:t>С.А.</w:t>
            </w:r>
          </w:p>
        </w:tc>
        <w:tc>
          <w:tcPr>
            <w:tcW w:w="2126" w:type="dxa"/>
          </w:tcPr>
          <w:p w:rsidR="007A3980" w:rsidRDefault="007A3980" w:rsidP="007A3980">
            <w:pPr>
              <w:pStyle w:val="TableParagraph"/>
              <w:ind w:right="113"/>
              <w:rPr>
                <w:sz w:val="24"/>
              </w:rPr>
            </w:pPr>
            <w:r>
              <w:rPr>
                <w:sz w:val="24"/>
              </w:rPr>
              <w:t>Химия. 10 класс.</w:t>
            </w:r>
            <w:r>
              <w:rPr>
                <w:spacing w:val="1"/>
                <w:sz w:val="24"/>
              </w:rPr>
              <w:t xml:space="preserve"> </w:t>
            </w:r>
            <w:r>
              <w:rPr>
                <w:sz w:val="24"/>
              </w:rPr>
              <w:t>Учебник. Базовый</w:t>
            </w:r>
            <w:r>
              <w:rPr>
                <w:spacing w:val="-57"/>
                <w:sz w:val="24"/>
              </w:rPr>
              <w:t xml:space="preserve"> </w:t>
            </w:r>
            <w:r>
              <w:rPr>
                <w:sz w:val="24"/>
              </w:rPr>
              <w:t>уровень</w:t>
            </w:r>
          </w:p>
        </w:tc>
        <w:tc>
          <w:tcPr>
            <w:tcW w:w="2126" w:type="dxa"/>
          </w:tcPr>
          <w:p w:rsidR="007A3980" w:rsidRDefault="007A3980" w:rsidP="007A3980">
            <w:pPr>
              <w:pStyle w:val="TableParagraph"/>
              <w:spacing w:line="261" w:lineRule="exact"/>
              <w:rPr>
                <w:sz w:val="24"/>
              </w:rPr>
            </w:pPr>
            <w:r w:rsidRPr="00BA0C4A">
              <w:rPr>
                <w:sz w:val="24"/>
              </w:rPr>
              <w:t>Химия. Габриелян О. С., Остроумов И. Г., Сладков С. А. (10-11) (Базовый)</w:t>
            </w:r>
          </w:p>
        </w:tc>
        <w:tc>
          <w:tcPr>
            <w:tcW w:w="1134" w:type="dxa"/>
            <w:vAlign w:val="center"/>
          </w:tcPr>
          <w:p w:rsidR="007A3980" w:rsidRDefault="007A3980" w:rsidP="007A3980">
            <w:r w:rsidRPr="009239A1">
              <w:rPr>
                <w:sz w:val="24"/>
              </w:rPr>
              <w:t>20</w:t>
            </w:r>
            <w:r>
              <w:rPr>
                <w:sz w:val="24"/>
              </w:rPr>
              <w:t>20</w:t>
            </w:r>
          </w:p>
        </w:tc>
        <w:tc>
          <w:tcPr>
            <w:tcW w:w="2410" w:type="dxa"/>
          </w:tcPr>
          <w:p w:rsidR="007A3980" w:rsidRDefault="007A3980" w:rsidP="007A3980">
            <w:pPr>
              <w:pStyle w:val="TableParagraph"/>
              <w:ind w:right="240"/>
              <w:rPr>
                <w:sz w:val="24"/>
              </w:rPr>
            </w:pPr>
            <w:r>
              <w:rPr>
                <w:sz w:val="24"/>
              </w:rPr>
              <w:t>Акционерное</w:t>
            </w:r>
            <w:r>
              <w:rPr>
                <w:spacing w:val="1"/>
                <w:sz w:val="24"/>
              </w:rPr>
              <w:t xml:space="preserve"> </w:t>
            </w:r>
            <w:r>
              <w:rPr>
                <w:sz w:val="24"/>
              </w:rPr>
              <w:t>общество</w:t>
            </w:r>
          </w:p>
          <w:p w:rsidR="007A3980" w:rsidRDefault="007A3980" w:rsidP="007A3980">
            <w:pPr>
              <w:pStyle w:val="TableParagraph"/>
              <w:spacing w:line="270" w:lineRule="atLeast"/>
              <w:ind w:right="438"/>
              <w:rPr>
                <w:sz w:val="24"/>
              </w:rPr>
            </w:pP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10</w:t>
            </w:r>
          </w:p>
        </w:tc>
        <w:tc>
          <w:tcPr>
            <w:tcW w:w="1701" w:type="dxa"/>
            <w:vAlign w:val="center"/>
          </w:tcPr>
          <w:p w:rsidR="007A3980" w:rsidRDefault="007A3980" w:rsidP="007A3980">
            <w:pPr>
              <w:pStyle w:val="TableParagraph"/>
              <w:rPr>
                <w:sz w:val="24"/>
              </w:rPr>
            </w:pPr>
            <w:r>
              <w:rPr>
                <w:sz w:val="24"/>
              </w:rPr>
              <w:t xml:space="preserve">до </w:t>
            </w:r>
            <w:r w:rsidRPr="00A61EA5">
              <w:rPr>
                <w:sz w:val="24"/>
              </w:rPr>
              <w:t>25.0</w:t>
            </w:r>
            <w:r>
              <w:rPr>
                <w:sz w:val="24"/>
              </w:rPr>
              <w:t>9</w:t>
            </w:r>
            <w:r w:rsidRPr="00A61EA5">
              <w:rPr>
                <w:sz w:val="24"/>
              </w:rPr>
              <w:t>.202</w:t>
            </w:r>
            <w:r>
              <w:rPr>
                <w:sz w:val="24"/>
              </w:rPr>
              <w:t>5</w:t>
            </w:r>
          </w:p>
        </w:tc>
      </w:tr>
      <w:tr w:rsidR="007A3980" w:rsidTr="007A3980">
        <w:trPr>
          <w:trHeight w:val="1379"/>
        </w:trPr>
        <w:tc>
          <w:tcPr>
            <w:tcW w:w="1559" w:type="dxa"/>
          </w:tcPr>
          <w:p w:rsidR="007A3980" w:rsidRDefault="007A3980" w:rsidP="007A3980">
            <w:pPr>
              <w:pStyle w:val="TableParagraph"/>
              <w:spacing w:line="261" w:lineRule="exact"/>
              <w:ind w:left="107"/>
              <w:rPr>
                <w:sz w:val="24"/>
              </w:rPr>
            </w:pPr>
            <w:r w:rsidRPr="007A45DD">
              <w:rPr>
                <w:sz w:val="24"/>
              </w:rPr>
              <w:t>1.1.3.6.2.1.2.</w:t>
            </w:r>
          </w:p>
        </w:tc>
        <w:tc>
          <w:tcPr>
            <w:tcW w:w="2127" w:type="dxa"/>
          </w:tcPr>
          <w:p w:rsidR="007A3980" w:rsidRDefault="007A3980" w:rsidP="007A3980">
            <w:pPr>
              <w:pStyle w:val="TableParagraph"/>
              <w:spacing w:line="270" w:lineRule="atLeast"/>
              <w:ind w:right="263"/>
              <w:rPr>
                <w:sz w:val="24"/>
              </w:rPr>
            </w:pPr>
            <w:r w:rsidRPr="007A45DD">
              <w:rPr>
                <w:sz w:val="24"/>
              </w:rPr>
              <w:t>Габриелян О.С., Остроумов И.Г., Сладков С.А.</w:t>
            </w:r>
          </w:p>
        </w:tc>
        <w:tc>
          <w:tcPr>
            <w:tcW w:w="2126" w:type="dxa"/>
            <w:shd w:val="clear" w:color="auto" w:fill="auto"/>
          </w:tcPr>
          <w:p w:rsidR="007A3980" w:rsidRDefault="007A3980" w:rsidP="007A3980">
            <w:pPr>
              <w:pStyle w:val="TableParagraph"/>
              <w:ind w:right="584"/>
              <w:rPr>
                <w:sz w:val="24"/>
              </w:rPr>
            </w:pPr>
            <w:r>
              <w:rPr>
                <w:sz w:val="24"/>
              </w:rPr>
              <w:t>Химия. 11класс. Учебник. Базовый</w:t>
            </w:r>
            <w:r>
              <w:rPr>
                <w:spacing w:val="-57"/>
                <w:sz w:val="24"/>
              </w:rPr>
              <w:t xml:space="preserve"> </w:t>
            </w:r>
            <w:r>
              <w:rPr>
                <w:sz w:val="24"/>
              </w:rPr>
              <w:t>уровень</w:t>
            </w:r>
          </w:p>
        </w:tc>
        <w:tc>
          <w:tcPr>
            <w:tcW w:w="2126" w:type="dxa"/>
          </w:tcPr>
          <w:p w:rsidR="007A3980" w:rsidRDefault="007A3980" w:rsidP="007A3980">
            <w:pPr>
              <w:pStyle w:val="TableParagraph"/>
              <w:spacing w:line="261" w:lineRule="exact"/>
              <w:rPr>
                <w:sz w:val="24"/>
              </w:rPr>
            </w:pPr>
            <w:r w:rsidRPr="00BA0C4A">
              <w:rPr>
                <w:sz w:val="24"/>
              </w:rPr>
              <w:t>Химия. Габриелян О. С., Остроумов И. Г., Сладков С. А. (10-11) (Базовый)</w:t>
            </w:r>
          </w:p>
        </w:tc>
        <w:tc>
          <w:tcPr>
            <w:tcW w:w="1134" w:type="dxa"/>
            <w:vAlign w:val="center"/>
          </w:tcPr>
          <w:p w:rsidR="007A3980" w:rsidRDefault="007A3980" w:rsidP="007A3980">
            <w:r w:rsidRPr="009239A1">
              <w:rPr>
                <w:sz w:val="24"/>
              </w:rPr>
              <w:t>20</w:t>
            </w:r>
            <w:r>
              <w:rPr>
                <w:sz w:val="24"/>
              </w:rPr>
              <w:t>21</w:t>
            </w:r>
          </w:p>
        </w:tc>
        <w:tc>
          <w:tcPr>
            <w:tcW w:w="2410" w:type="dxa"/>
          </w:tcPr>
          <w:p w:rsidR="007A3980" w:rsidRDefault="007A3980" w:rsidP="007A3980">
            <w:pPr>
              <w:pStyle w:val="TableParagraph"/>
              <w:spacing w:line="261" w:lineRule="exact"/>
              <w:ind w:right="240"/>
              <w:rPr>
                <w:sz w:val="24"/>
              </w:rPr>
            </w:pPr>
            <w:r>
              <w:rPr>
                <w:sz w:val="24"/>
              </w:rPr>
              <w:t>Акционерное</w:t>
            </w:r>
          </w:p>
          <w:p w:rsidR="007A3980" w:rsidRDefault="007A3980" w:rsidP="007A3980">
            <w:pPr>
              <w:pStyle w:val="TableParagraph"/>
              <w:ind w:right="438"/>
              <w:rPr>
                <w:sz w:val="24"/>
              </w:rPr>
            </w:pP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11</w:t>
            </w:r>
          </w:p>
        </w:tc>
        <w:tc>
          <w:tcPr>
            <w:tcW w:w="1701" w:type="dxa"/>
            <w:vAlign w:val="center"/>
          </w:tcPr>
          <w:p w:rsidR="007A3980" w:rsidRDefault="007A3980" w:rsidP="007A3980">
            <w:pPr>
              <w:pStyle w:val="TableParagraph"/>
              <w:rPr>
                <w:sz w:val="24"/>
              </w:rPr>
            </w:pPr>
            <w:r>
              <w:rPr>
                <w:sz w:val="24"/>
              </w:rPr>
              <w:t xml:space="preserve">до </w:t>
            </w:r>
            <w:r w:rsidRPr="00A61EA5">
              <w:rPr>
                <w:sz w:val="24"/>
              </w:rPr>
              <w:t>25.0</w:t>
            </w:r>
            <w:r>
              <w:rPr>
                <w:sz w:val="24"/>
              </w:rPr>
              <w:t>9</w:t>
            </w:r>
            <w:r w:rsidRPr="00A61EA5">
              <w:rPr>
                <w:sz w:val="24"/>
              </w:rPr>
              <w:t>.202</w:t>
            </w:r>
            <w:r>
              <w:rPr>
                <w:sz w:val="24"/>
              </w:rPr>
              <w:t>5</w:t>
            </w:r>
          </w:p>
        </w:tc>
      </w:tr>
      <w:tr w:rsidR="007A3980" w:rsidTr="007A3980">
        <w:trPr>
          <w:trHeight w:val="553"/>
        </w:trPr>
        <w:tc>
          <w:tcPr>
            <w:tcW w:w="14175" w:type="dxa"/>
            <w:gridSpan w:val="8"/>
          </w:tcPr>
          <w:p w:rsidR="007A3980" w:rsidRDefault="007A3980" w:rsidP="007A3980">
            <w:pPr>
              <w:pStyle w:val="TableParagraph"/>
              <w:spacing w:line="268" w:lineRule="exact"/>
              <w:ind w:left="107"/>
              <w:rPr>
                <w:b/>
                <w:sz w:val="24"/>
              </w:rPr>
            </w:pPr>
            <w:r>
              <w:rPr>
                <w:b/>
                <w:sz w:val="24"/>
              </w:rPr>
              <w:t>Биология</w:t>
            </w:r>
            <w:r>
              <w:rPr>
                <w:b/>
                <w:spacing w:val="-3"/>
                <w:sz w:val="24"/>
              </w:rPr>
              <w:t xml:space="preserve"> </w:t>
            </w:r>
            <w:r>
              <w:rPr>
                <w:b/>
                <w:sz w:val="24"/>
              </w:rPr>
              <w:t>(учебный</w:t>
            </w:r>
            <w:r>
              <w:rPr>
                <w:b/>
                <w:spacing w:val="-2"/>
                <w:sz w:val="24"/>
              </w:rPr>
              <w:t xml:space="preserve"> </w:t>
            </w:r>
            <w:r>
              <w:rPr>
                <w:b/>
                <w:sz w:val="24"/>
              </w:rPr>
              <w:t>предмет)</w:t>
            </w:r>
          </w:p>
        </w:tc>
      </w:tr>
      <w:tr w:rsidR="007A3980" w:rsidTr="007A3980">
        <w:trPr>
          <w:trHeight w:val="1528"/>
        </w:trPr>
        <w:tc>
          <w:tcPr>
            <w:tcW w:w="1559" w:type="dxa"/>
          </w:tcPr>
          <w:p w:rsidR="007A3980" w:rsidRDefault="007A3980" w:rsidP="007A3980">
            <w:pPr>
              <w:pStyle w:val="TableParagraph"/>
              <w:spacing w:line="261" w:lineRule="exact"/>
              <w:ind w:left="107"/>
              <w:rPr>
                <w:sz w:val="24"/>
              </w:rPr>
            </w:pPr>
            <w:r>
              <w:rPr>
                <w:sz w:val="24"/>
              </w:rPr>
              <w:t>1.1.3.6.3.1.1</w:t>
            </w:r>
          </w:p>
        </w:tc>
        <w:tc>
          <w:tcPr>
            <w:tcW w:w="2127" w:type="dxa"/>
          </w:tcPr>
          <w:p w:rsidR="007A3980" w:rsidRDefault="007A3980" w:rsidP="007A3980">
            <w:pPr>
              <w:pStyle w:val="TableParagraph"/>
              <w:ind w:right="148"/>
              <w:rPr>
                <w:sz w:val="24"/>
              </w:rPr>
            </w:pPr>
            <w:r>
              <w:rPr>
                <w:sz w:val="24"/>
              </w:rPr>
              <w:t>Пасечник В.В.,</w:t>
            </w:r>
            <w:r>
              <w:rPr>
                <w:spacing w:val="1"/>
                <w:sz w:val="24"/>
              </w:rPr>
              <w:t xml:space="preserve"> </w:t>
            </w:r>
            <w:r>
              <w:rPr>
                <w:sz w:val="24"/>
              </w:rPr>
              <w:t>Каменский А.А.,</w:t>
            </w:r>
            <w:r>
              <w:rPr>
                <w:spacing w:val="1"/>
                <w:sz w:val="24"/>
              </w:rPr>
              <w:t xml:space="preserve"> </w:t>
            </w:r>
            <w:r>
              <w:rPr>
                <w:sz w:val="24"/>
              </w:rPr>
              <w:t>Рубцов</w:t>
            </w:r>
            <w:r>
              <w:rPr>
                <w:spacing w:val="-6"/>
                <w:sz w:val="24"/>
              </w:rPr>
              <w:t xml:space="preserve"> </w:t>
            </w:r>
            <w:r>
              <w:rPr>
                <w:sz w:val="24"/>
              </w:rPr>
              <w:t>A.M.</w:t>
            </w:r>
            <w:r>
              <w:rPr>
                <w:spacing w:val="-5"/>
                <w:sz w:val="24"/>
              </w:rPr>
              <w:t xml:space="preserve"> </w:t>
            </w:r>
            <w:r>
              <w:rPr>
                <w:sz w:val="24"/>
              </w:rPr>
              <w:t>и</w:t>
            </w:r>
            <w:r>
              <w:rPr>
                <w:spacing w:val="-4"/>
                <w:sz w:val="24"/>
              </w:rPr>
              <w:t xml:space="preserve"> </w:t>
            </w:r>
            <w:r>
              <w:rPr>
                <w:sz w:val="24"/>
              </w:rPr>
              <w:t>др.</w:t>
            </w:r>
          </w:p>
          <w:p w:rsidR="007A3980" w:rsidRDefault="007A3980" w:rsidP="007A3980">
            <w:pPr>
              <w:pStyle w:val="TableParagraph"/>
              <w:ind w:right="409"/>
              <w:rPr>
                <w:sz w:val="24"/>
              </w:rPr>
            </w:pPr>
            <w:r>
              <w:rPr>
                <w:sz w:val="24"/>
              </w:rPr>
              <w:t>/Под ред.</w:t>
            </w:r>
            <w:r>
              <w:rPr>
                <w:spacing w:val="1"/>
                <w:sz w:val="24"/>
              </w:rPr>
              <w:t xml:space="preserve"> </w:t>
            </w:r>
            <w:r>
              <w:rPr>
                <w:sz w:val="24"/>
              </w:rPr>
              <w:t>Пасечника</w:t>
            </w:r>
            <w:r>
              <w:rPr>
                <w:spacing w:val="-15"/>
                <w:sz w:val="24"/>
              </w:rPr>
              <w:t xml:space="preserve"> </w:t>
            </w:r>
            <w:r>
              <w:rPr>
                <w:sz w:val="24"/>
              </w:rPr>
              <w:t>В.В.</w:t>
            </w:r>
          </w:p>
        </w:tc>
        <w:tc>
          <w:tcPr>
            <w:tcW w:w="2126" w:type="dxa"/>
          </w:tcPr>
          <w:p w:rsidR="007A3980" w:rsidRDefault="007A3980" w:rsidP="007A3980">
            <w:pPr>
              <w:pStyle w:val="TableParagraph"/>
              <w:ind w:right="261"/>
              <w:rPr>
                <w:sz w:val="24"/>
              </w:rPr>
            </w:pPr>
            <w:r>
              <w:rPr>
                <w:sz w:val="24"/>
              </w:rPr>
              <w:t>Биология. 10</w:t>
            </w:r>
            <w:r>
              <w:rPr>
                <w:spacing w:val="1"/>
                <w:sz w:val="24"/>
              </w:rPr>
              <w:t xml:space="preserve"> </w:t>
            </w:r>
            <w:r>
              <w:rPr>
                <w:sz w:val="24"/>
              </w:rPr>
              <w:t>класс. Учебник.</w:t>
            </w:r>
            <w:r>
              <w:rPr>
                <w:spacing w:val="1"/>
                <w:sz w:val="24"/>
              </w:rPr>
              <w:t xml:space="preserve"> </w:t>
            </w:r>
            <w:r>
              <w:rPr>
                <w:sz w:val="24"/>
              </w:rPr>
              <w:t>Базовый</w:t>
            </w:r>
            <w:r>
              <w:rPr>
                <w:spacing w:val="-13"/>
                <w:sz w:val="24"/>
              </w:rPr>
              <w:t xml:space="preserve"> </w:t>
            </w:r>
            <w:r>
              <w:rPr>
                <w:sz w:val="24"/>
              </w:rPr>
              <w:t>уровень</w:t>
            </w:r>
          </w:p>
        </w:tc>
        <w:tc>
          <w:tcPr>
            <w:tcW w:w="2126" w:type="dxa"/>
          </w:tcPr>
          <w:p w:rsidR="007A3980" w:rsidRDefault="007A3980" w:rsidP="007A3980">
            <w:pPr>
              <w:pStyle w:val="TableParagraph"/>
              <w:spacing w:line="261" w:lineRule="exact"/>
              <w:ind w:right="567"/>
              <w:rPr>
                <w:sz w:val="24"/>
              </w:rPr>
            </w:pPr>
            <w:r w:rsidRPr="007A45DD">
              <w:rPr>
                <w:sz w:val="24"/>
              </w:rPr>
              <w:t>Биология. "Линия жизни" (10-11) (Базовый)</w:t>
            </w:r>
          </w:p>
        </w:tc>
        <w:tc>
          <w:tcPr>
            <w:tcW w:w="1134" w:type="dxa"/>
            <w:vAlign w:val="center"/>
          </w:tcPr>
          <w:p w:rsidR="007A3980" w:rsidRDefault="007A3980" w:rsidP="007A3980">
            <w:pPr>
              <w:pStyle w:val="TableParagraph"/>
              <w:rPr>
                <w:sz w:val="24"/>
              </w:rPr>
            </w:pPr>
            <w:r>
              <w:rPr>
                <w:sz w:val="24"/>
              </w:rPr>
              <w:t>2020</w:t>
            </w:r>
          </w:p>
        </w:tc>
        <w:tc>
          <w:tcPr>
            <w:tcW w:w="2410" w:type="dxa"/>
          </w:tcPr>
          <w:p w:rsidR="007A3980" w:rsidRDefault="007A3980" w:rsidP="007A3980">
            <w:pPr>
              <w:pStyle w:val="TableParagraph"/>
              <w:ind w:right="438"/>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10</w:t>
            </w:r>
          </w:p>
        </w:tc>
        <w:tc>
          <w:tcPr>
            <w:tcW w:w="1701" w:type="dxa"/>
            <w:vAlign w:val="center"/>
          </w:tcPr>
          <w:p w:rsidR="007A3980" w:rsidRDefault="007A3980" w:rsidP="007A3980">
            <w:pPr>
              <w:pStyle w:val="TableParagraph"/>
              <w:rPr>
                <w:sz w:val="24"/>
              </w:rPr>
            </w:pPr>
            <w:r>
              <w:rPr>
                <w:sz w:val="24"/>
              </w:rPr>
              <w:t xml:space="preserve">до </w:t>
            </w:r>
            <w:r w:rsidRPr="00A61EA5">
              <w:rPr>
                <w:sz w:val="24"/>
              </w:rPr>
              <w:t>25.0</w:t>
            </w:r>
            <w:r>
              <w:rPr>
                <w:sz w:val="24"/>
              </w:rPr>
              <w:t>9</w:t>
            </w:r>
            <w:r w:rsidRPr="00A61EA5">
              <w:rPr>
                <w:sz w:val="24"/>
              </w:rPr>
              <w:t>.202</w:t>
            </w:r>
            <w:r>
              <w:rPr>
                <w:sz w:val="24"/>
              </w:rPr>
              <w:t>5</w:t>
            </w:r>
          </w:p>
        </w:tc>
      </w:tr>
      <w:tr w:rsidR="007A3980" w:rsidTr="007A3980">
        <w:trPr>
          <w:trHeight w:val="1655"/>
        </w:trPr>
        <w:tc>
          <w:tcPr>
            <w:tcW w:w="1559" w:type="dxa"/>
          </w:tcPr>
          <w:p w:rsidR="007A3980" w:rsidRDefault="007A3980" w:rsidP="007A3980">
            <w:pPr>
              <w:pStyle w:val="TableParagraph"/>
              <w:spacing w:line="261" w:lineRule="exact"/>
              <w:ind w:left="107"/>
              <w:rPr>
                <w:sz w:val="24"/>
              </w:rPr>
            </w:pPr>
            <w:r w:rsidRPr="007A45DD">
              <w:rPr>
                <w:sz w:val="24"/>
              </w:rPr>
              <w:t>1.1.3.6.3.1.2.</w:t>
            </w:r>
          </w:p>
        </w:tc>
        <w:tc>
          <w:tcPr>
            <w:tcW w:w="2127" w:type="dxa"/>
          </w:tcPr>
          <w:p w:rsidR="007A3980" w:rsidRDefault="007A3980" w:rsidP="007A3980">
            <w:pPr>
              <w:pStyle w:val="TableParagraph"/>
              <w:spacing w:line="270" w:lineRule="exact"/>
              <w:rPr>
                <w:sz w:val="24"/>
              </w:rPr>
            </w:pPr>
            <w:r w:rsidRPr="007A45DD">
              <w:rPr>
                <w:sz w:val="24"/>
              </w:rPr>
              <w:t>Пасечник В.В., Каменский А.А., Рубцов A.M. и другие /Под ред. Пасечника В.В.</w:t>
            </w:r>
          </w:p>
        </w:tc>
        <w:tc>
          <w:tcPr>
            <w:tcW w:w="2126" w:type="dxa"/>
          </w:tcPr>
          <w:p w:rsidR="007A3980" w:rsidRDefault="007A3980" w:rsidP="007A3980">
            <w:pPr>
              <w:pStyle w:val="TableParagraph"/>
              <w:ind w:right="261"/>
              <w:rPr>
                <w:sz w:val="24"/>
              </w:rPr>
            </w:pPr>
            <w:r>
              <w:rPr>
                <w:sz w:val="24"/>
              </w:rPr>
              <w:t>Биология. 11</w:t>
            </w:r>
            <w:r>
              <w:rPr>
                <w:spacing w:val="1"/>
                <w:sz w:val="24"/>
              </w:rPr>
              <w:t xml:space="preserve"> </w:t>
            </w:r>
            <w:r>
              <w:rPr>
                <w:sz w:val="24"/>
              </w:rPr>
              <w:t>класс. Учебник.</w:t>
            </w:r>
            <w:r>
              <w:rPr>
                <w:spacing w:val="1"/>
                <w:sz w:val="24"/>
              </w:rPr>
              <w:t xml:space="preserve"> </w:t>
            </w:r>
            <w:r>
              <w:rPr>
                <w:sz w:val="24"/>
              </w:rPr>
              <w:t>Базовый</w:t>
            </w:r>
            <w:r>
              <w:rPr>
                <w:spacing w:val="-13"/>
                <w:sz w:val="24"/>
              </w:rPr>
              <w:t xml:space="preserve"> </w:t>
            </w:r>
            <w:r>
              <w:rPr>
                <w:sz w:val="24"/>
              </w:rPr>
              <w:t>уровень</w:t>
            </w:r>
          </w:p>
        </w:tc>
        <w:tc>
          <w:tcPr>
            <w:tcW w:w="2126" w:type="dxa"/>
          </w:tcPr>
          <w:p w:rsidR="007A3980" w:rsidRDefault="007A3980" w:rsidP="007A3980">
            <w:pPr>
              <w:pStyle w:val="TableParagraph"/>
              <w:spacing w:line="261" w:lineRule="exact"/>
              <w:ind w:right="567"/>
              <w:rPr>
                <w:sz w:val="24"/>
              </w:rPr>
            </w:pPr>
            <w:r w:rsidRPr="007A45DD">
              <w:rPr>
                <w:sz w:val="24"/>
              </w:rPr>
              <w:t>Биология. "Линия жизни" (10-11) (Базовый)</w:t>
            </w:r>
          </w:p>
        </w:tc>
        <w:tc>
          <w:tcPr>
            <w:tcW w:w="1134" w:type="dxa"/>
            <w:vAlign w:val="center"/>
          </w:tcPr>
          <w:p w:rsidR="007A3980" w:rsidRDefault="007A3980" w:rsidP="007A3980">
            <w:pPr>
              <w:pStyle w:val="TableParagraph"/>
              <w:rPr>
                <w:sz w:val="24"/>
              </w:rPr>
            </w:pPr>
            <w:r>
              <w:rPr>
                <w:sz w:val="24"/>
              </w:rPr>
              <w:t>2021</w:t>
            </w:r>
          </w:p>
        </w:tc>
        <w:tc>
          <w:tcPr>
            <w:tcW w:w="2410" w:type="dxa"/>
          </w:tcPr>
          <w:p w:rsidR="007A3980" w:rsidRDefault="007A3980" w:rsidP="007A3980">
            <w:pPr>
              <w:pStyle w:val="TableParagraph"/>
              <w:spacing w:line="270" w:lineRule="atLeast"/>
              <w:ind w:right="240"/>
              <w:rPr>
                <w:sz w:val="24"/>
              </w:rPr>
            </w:pPr>
            <w:r>
              <w:rPr>
                <w:sz w:val="24"/>
              </w:rPr>
              <w:t>Акционерное</w:t>
            </w:r>
            <w:r>
              <w:rPr>
                <w:spacing w:val="1"/>
                <w:sz w:val="24"/>
              </w:rPr>
              <w:t xml:space="preserve"> </w:t>
            </w:r>
            <w:r>
              <w:rPr>
                <w:sz w:val="24"/>
              </w:rPr>
              <w:t>общество</w:t>
            </w:r>
            <w:r>
              <w:rPr>
                <w:spacing w:val="1"/>
                <w:sz w:val="24"/>
              </w:rPr>
              <w:t xml:space="preserve"> </w:t>
            </w:r>
            <w:r>
              <w:rPr>
                <w:sz w:val="24"/>
              </w:rPr>
              <w:t>"Издательство</w:t>
            </w:r>
            <w:r>
              <w:rPr>
                <w:spacing w:val="-57"/>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11</w:t>
            </w:r>
          </w:p>
        </w:tc>
        <w:tc>
          <w:tcPr>
            <w:tcW w:w="1701" w:type="dxa"/>
            <w:vAlign w:val="center"/>
          </w:tcPr>
          <w:p w:rsidR="007A3980" w:rsidRDefault="007A3980" w:rsidP="007A3980">
            <w:pPr>
              <w:pStyle w:val="TableParagraph"/>
              <w:spacing w:line="261" w:lineRule="exact"/>
              <w:ind w:left="111"/>
              <w:rPr>
                <w:sz w:val="24"/>
              </w:rPr>
            </w:pPr>
            <w:r>
              <w:rPr>
                <w:sz w:val="24"/>
              </w:rPr>
              <w:t xml:space="preserve">до </w:t>
            </w:r>
            <w:r w:rsidRPr="00A61EA5">
              <w:rPr>
                <w:sz w:val="24"/>
              </w:rPr>
              <w:t>25.0</w:t>
            </w:r>
            <w:r>
              <w:rPr>
                <w:sz w:val="24"/>
              </w:rPr>
              <w:t>9</w:t>
            </w:r>
            <w:r w:rsidRPr="00A61EA5">
              <w:rPr>
                <w:sz w:val="24"/>
              </w:rPr>
              <w:t>.202</w:t>
            </w:r>
            <w:r>
              <w:rPr>
                <w:sz w:val="24"/>
              </w:rPr>
              <w:t>5</w:t>
            </w:r>
          </w:p>
        </w:tc>
      </w:tr>
      <w:tr w:rsidR="007A3980" w:rsidTr="007A3980">
        <w:trPr>
          <w:trHeight w:val="250"/>
        </w:trPr>
        <w:tc>
          <w:tcPr>
            <w:tcW w:w="14175" w:type="dxa"/>
            <w:gridSpan w:val="8"/>
            <w:vAlign w:val="bottom"/>
          </w:tcPr>
          <w:p w:rsidR="007A3980" w:rsidRDefault="007A3980" w:rsidP="007A3980">
            <w:pPr>
              <w:pStyle w:val="TableParagraph"/>
              <w:rPr>
                <w:sz w:val="24"/>
              </w:rPr>
            </w:pPr>
            <w:r>
              <w:rPr>
                <w:b/>
                <w:sz w:val="24"/>
              </w:rPr>
              <w:t>Астрономия (учебный</w:t>
            </w:r>
            <w:r>
              <w:rPr>
                <w:b/>
                <w:spacing w:val="-2"/>
                <w:sz w:val="24"/>
              </w:rPr>
              <w:t xml:space="preserve"> </w:t>
            </w:r>
            <w:r>
              <w:rPr>
                <w:b/>
                <w:sz w:val="24"/>
              </w:rPr>
              <w:t>предмет)</w:t>
            </w:r>
          </w:p>
        </w:tc>
      </w:tr>
      <w:tr w:rsidR="007A3980" w:rsidTr="007A3980">
        <w:trPr>
          <w:trHeight w:val="1228"/>
        </w:trPr>
        <w:tc>
          <w:tcPr>
            <w:tcW w:w="1559" w:type="dxa"/>
          </w:tcPr>
          <w:p w:rsidR="007A3980" w:rsidRDefault="007A3980" w:rsidP="007A3980">
            <w:pPr>
              <w:pStyle w:val="TableParagraph"/>
              <w:spacing w:line="261" w:lineRule="exact"/>
              <w:ind w:left="107"/>
              <w:rPr>
                <w:sz w:val="24"/>
              </w:rPr>
            </w:pPr>
            <w:r w:rsidRPr="008D548C">
              <w:rPr>
                <w:sz w:val="24"/>
              </w:rPr>
              <w:t>2.1.3.2.1.1.1.</w:t>
            </w:r>
          </w:p>
        </w:tc>
        <w:tc>
          <w:tcPr>
            <w:tcW w:w="2127" w:type="dxa"/>
          </w:tcPr>
          <w:p w:rsidR="007A3980" w:rsidRDefault="007A3980" w:rsidP="007A3980">
            <w:pPr>
              <w:pStyle w:val="TableParagraph"/>
              <w:spacing w:line="261" w:lineRule="exact"/>
              <w:rPr>
                <w:sz w:val="24"/>
              </w:rPr>
            </w:pPr>
            <w:r w:rsidRPr="007A45DD">
              <w:rPr>
                <w:sz w:val="24"/>
              </w:rPr>
              <w:t>Воронцов-Вельяминов Б.А., Страут Е.К.</w:t>
            </w:r>
          </w:p>
        </w:tc>
        <w:tc>
          <w:tcPr>
            <w:tcW w:w="2126" w:type="dxa"/>
          </w:tcPr>
          <w:p w:rsidR="007A3980" w:rsidRDefault="007A3980" w:rsidP="007A3980">
            <w:pPr>
              <w:pStyle w:val="TableParagraph"/>
              <w:spacing w:line="261" w:lineRule="exact"/>
              <w:rPr>
                <w:sz w:val="24"/>
              </w:rPr>
            </w:pPr>
            <w:r>
              <w:rPr>
                <w:sz w:val="24"/>
              </w:rPr>
              <w:t>Астрономия.</w:t>
            </w:r>
            <w:r>
              <w:rPr>
                <w:spacing w:val="-1"/>
                <w:sz w:val="24"/>
              </w:rPr>
              <w:t xml:space="preserve"> </w:t>
            </w:r>
          </w:p>
          <w:p w:rsidR="007A3980" w:rsidRDefault="007A3980" w:rsidP="007A3980">
            <w:pPr>
              <w:pStyle w:val="TableParagraph"/>
              <w:rPr>
                <w:sz w:val="24"/>
              </w:rPr>
            </w:pPr>
            <w:r>
              <w:rPr>
                <w:sz w:val="24"/>
              </w:rPr>
              <w:t>11</w:t>
            </w:r>
            <w:r>
              <w:rPr>
                <w:spacing w:val="-1"/>
                <w:sz w:val="24"/>
              </w:rPr>
              <w:t xml:space="preserve"> </w:t>
            </w:r>
            <w:r>
              <w:rPr>
                <w:sz w:val="24"/>
              </w:rPr>
              <w:t>класс.</w:t>
            </w:r>
            <w:r>
              <w:rPr>
                <w:spacing w:val="-1"/>
                <w:sz w:val="24"/>
              </w:rPr>
              <w:t xml:space="preserve"> </w:t>
            </w:r>
            <w:r>
              <w:rPr>
                <w:sz w:val="24"/>
              </w:rPr>
              <w:t>Учебник</w:t>
            </w:r>
          </w:p>
        </w:tc>
        <w:tc>
          <w:tcPr>
            <w:tcW w:w="2126" w:type="dxa"/>
          </w:tcPr>
          <w:p w:rsidR="007A3980" w:rsidRDefault="007A3980" w:rsidP="007A3980">
            <w:pPr>
              <w:pStyle w:val="TableParagraph"/>
              <w:spacing w:line="261" w:lineRule="exact"/>
              <w:rPr>
                <w:sz w:val="24"/>
              </w:rPr>
            </w:pPr>
            <w:r w:rsidRPr="007A45DD">
              <w:rPr>
                <w:sz w:val="24"/>
              </w:rPr>
              <w:t>Астрономия. Воронцов-Вельяминов Б.А.  (10-11) (Базовый)</w:t>
            </w:r>
          </w:p>
        </w:tc>
        <w:tc>
          <w:tcPr>
            <w:tcW w:w="1134" w:type="dxa"/>
            <w:vAlign w:val="center"/>
          </w:tcPr>
          <w:p w:rsidR="007A3980" w:rsidRDefault="007A3980" w:rsidP="007A3980">
            <w:pPr>
              <w:pStyle w:val="TableParagraph"/>
              <w:ind w:left="109"/>
              <w:rPr>
                <w:sz w:val="24"/>
              </w:rPr>
            </w:pPr>
            <w:r>
              <w:rPr>
                <w:sz w:val="24"/>
              </w:rPr>
              <w:t>2018</w:t>
            </w:r>
          </w:p>
        </w:tc>
        <w:tc>
          <w:tcPr>
            <w:tcW w:w="2410" w:type="dxa"/>
          </w:tcPr>
          <w:p w:rsidR="007A3980" w:rsidRDefault="007A3980" w:rsidP="007A3980">
            <w:pPr>
              <w:pStyle w:val="TableParagraph"/>
              <w:spacing w:line="261" w:lineRule="exact"/>
              <w:ind w:right="240"/>
              <w:rPr>
                <w:sz w:val="24"/>
              </w:rPr>
            </w:pPr>
            <w:r>
              <w:rPr>
                <w:sz w:val="24"/>
              </w:rPr>
              <w:t>Акционерное</w:t>
            </w:r>
          </w:p>
          <w:p w:rsidR="007A3980" w:rsidRDefault="007A3980" w:rsidP="007A3980">
            <w:pPr>
              <w:pStyle w:val="TableParagraph"/>
              <w:ind w:right="386"/>
              <w:rPr>
                <w:sz w:val="24"/>
              </w:rPr>
            </w:pPr>
            <w:r>
              <w:rPr>
                <w:sz w:val="24"/>
              </w:rPr>
              <w:t>общество</w:t>
            </w:r>
            <w:r>
              <w:rPr>
                <w:spacing w:val="1"/>
                <w:sz w:val="24"/>
              </w:rPr>
              <w:t xml:space="preserve"> </w:t>
            </w:r>
            <w:r>
              <w:rPr>
                <w:sz w:val="24"/>
              </w:rPr>
              <w:t>"Издательство</w:t>
            </w:r>
            <w:r>
              <w:rPr>
                <w:spacing w:val="1"/>
                <w:sz w:val="24"/>
              </w:rPr>
              <w:t xml:space="preserve"> </w:t>
            </w:r>
            <w:r>
              <w:rPr>
                <w:sz w:val="24"/>
              </w:rPr>
              <w:t>"Просвещение"</w:t>
            </w:r>
          </w:p>
        </w:tc>
        <w:tc>
          <w:tcPr>
            <w:tcW w:w="992" w:type="dxa"/>
            <w:vAlign w:val="center"/>
          </w:tcPr>
          <w:p w:rsidR="007A3980" w:rsidRDefault="007A3980" w:rsidP="007A3980">
            <w:pPr>
              <w:pStyle w:val="TableParagraph"/>
              <w:spacing w:line="261" w:lineRule="exact"/>
              <w:ind w:left="110"/>
              <w:rPr>
                <w:sz w:val="24"/>
              </w:rPr>
            </w:pPr>
            <w:r>
              <w:rPr>
                <w:sz w:val="24"/>
              </w:rPr>
              <w:t>11</w:t>
            </w:r>
          </w:p>
        </w:tc>
        <w:tc>
          <w:tcPr>
            <w:tcW w:w="1701" w:type="dxa"/>
            <w:vAlign w:val="center"/>
          </w:tcPr>
          <w:p w:rsidR="007A3980" w:rsidRDefault="007A3980" w:rsidP="007A3980">
            <w:pPr>
              <w:pStyle w:val="TableParagraph"/>
              <w:rPr>
                <w:sz w:val="24"/>
              </w:rPr>
            </w:pPr>
            <w:r>
              <w:rPr>
                <w:sz w:val="24"/>
              </w:rPr>
              <w:t xml:space="preserve">до </w:t>
            </w:r>
            <w:r w:rsidRPr="00A61EA5">
              <w:rPr>
                <w:sz w:val="24"/>
              </w:rPr>
              <w:t>25.0</w:t>
            </w:r>
            <w:r>
              <w:rPr>
                <w:sz w:val="24"/>
              </w:rPr>
              <w:t>9</w:t>
            </w:r>
            <w:r w:rsidRPr="00A61EA5">
              <w:rPr>
                <w:sz w:val="24"/>
              </w:rPr>
              <w:t>.202</w:t>
            </w:r>
            <w:r>
              <w:rPr>
                <w:sz w:val="24"/>
              </w:rPr>
              <w:t>5</w:t>
            </w:r>
          </w:p>
        </w:tc>
      </w:tr>
      <w:tr w:rsidR="007A3980" w:rsidTr="007A3980">
        <w:trPr>
          <w:trHeight w:val="414"/>
        </w:trPr>
        <w:tc>
          <w:tcPr>
            <w:tcW w:w="14175" w:type="dxa"/>
            <w:gridSpan w:val="8"/>
          </w:tcPr>
          <w:p w:rsidR="007A3980" w:rsidRDefault="007A3980" w:rsidP="007A3980">
            <w:pPr>
              <w:pStyle w:val="TableParagraph"/>
              <w:rPr>
                <w:sz w:val="24"/>
              </w:rPr>
            </w:pPr>
            <w:r w:rsidRPr="00641385">
              <w:rPr>
                <w:b/>
                <w:sz w:val="24"/>
              </w:rPr>
              <w:t xml:space="preserve">Основы безопасности жизнедеятельности </w:t>
            </w:r>
            <w:r>
              <w:rPr>
                <w:b/>
                <w:sz w:val="24"/>
              </w:rPr>
              <w:t>(учебный</w:t>
            </w:r>
            <w:r>
              <w:rPr>
                <w:b/>
                <w:spacing w:val="-2"/>
                <w:sz w:val="24"/>
              </w:rPr>
              <w:t xml:space="preserve"> </w:t>
            </w:r>
            <w:r>
              <w:rPr>
                <w:b/>
                <w:sz w:val="24"/>
              </w:rPr>
              <w:t>предмет)</w:t>
            </w:r>
          </w:p>
        </w:tc>
      </w:tr>
      <w:tr w:rsidR="007A3980" w:rsidTr="007A3980">
        <w:trPr>
          <w:trHeight w:val="1228"/>
        </w:trPr>
        <w:tc>
          <w:tcPr>
            <w:tcW w:w="1559" w:type="dxa"/>
          </w:tcPr>
          <w:p w:rsidR="007A3980" w:rsidRPr="008D548C" w:rsidRDefault="007A3980" w:rsidP="007A3980">
            <w:pPr>
              <w:pStyle w:val="TableParagraph"/>
              <w:spacing w:line="261" w:lineRule="exact"/>
              <w:ind w:left="107"/>
              <w:rPr>
                <w:sz w:val="24"/>
              </w:rPr>
            </w:pPr>
          </w:p>
        </w:tc>
        <w:tc>
          <w:tcPr>
            <w:tcW w:w="2127" w:type="dxa"/>
          </w:tcPr>
          <w:p w:rsidR="007A3980" w:rsidRPr="00002AC4" w:rsidRDefault="007A3980" w:rsidP="007A3980">
            <w:pPr>
              <w:pStyle w:val="TableParagraph"/>
              <w:spacing w:line="261" w:lineRule="exact"/>
              <w:rPr>
                <w:color w:val="000000" w:themeColor="text1"/>
                <w:sz w:val="24"/>
                <w:szCs w:val="24"/>
              </w:rPr>
            </w:pPr>
            <w:r w:rsidRPr="00002AC4">
              <w:rPr>
                <w:color w:val="000000" w:themeColor="text1"/>
                <w:sz w:val="24"/>
                <w:szCs w:val="24"/>
                <w:shd w:val="clear" w:color="auto" w:fill="FFFFFF"/>
              </w:rPr>
              <w:t>Марков В.В., Латчук В.Н., Миронов С.К.</w:t>
            </w:r>
          </w:p>
        </w:tc>
        <w:tc>
          <w:tcPr>
            <w:tcW w:w="2126" w:type="dxa"/>
          </w:tcPr>
          <w:p w:rsidR="007A3980" w:rsidRPr="00002AC4" w:rsidRDefault="007A3980" w:rsidP="007A3980">
            <w:pPr>
              <w:pStyle w:val="TableParagraph"/>
              <w:spacing w:line="261" w:lineRule="exact"/>
              <w:rPr>
                <w:color w:val="000000" w:themeColor="text1"/>
                <w:sz w:val="24"/>
                <w:szCs w:val="24"/>
              </w:rPr>
            </w:pPr>
            <w:r w:rsidRPr="00002AC4">
              <w:rPr>
                <w:color w:val="000000" w:themeColor="text1"/>
                <w:sz w:val="24"/>
                <w:szCs w:val="24"/>
                <w:shd w:val="clear" w:color="auto" w:fill="FFFFFF"/>
              </w:rPr>
              <w:t>ОБЖ. 10 класс. Учебное пособие. Базовый уровень.</w:t>
            </w:r>
          </w:p>
        </w:tc>
        <w:tc>
          <w:tcPr>
            <w:tcW w:w="2126" w:type="dxa"/>
          </w:tcPr>
          <w:p w:rsidR="007A3980" w:rsidRPr="00002AC4" w:rsidRDefault="007A3980" w:rsidP="007A3980">
            <w:pPr>
              <w:pStyle w:val="TableParagraph"/>
              <w:spacing w:line="261" w:lineRule="exact"/>
              <w:rPr>
                <w:color w:val="000000" w:themeColor="text1"/>
                <w:sz w:val="24"/>
                <w:szCs w:val="24"/>
                <w:shd w:val="clear" w:color="auto" w:fill="FFFFFF"/>
              </w:rPr>
            </w:pPr>
            <w:r w:rsidRPr="00002AC4">
              <w:rPr>
                <w:color w:val="000000" w:themeColor="text1"/>
                <w:sz w:val="24"/>
                <w:szCs w:val="24"/>
                <w:shd w:val="clear" w:color="auto" w:fill="FFFFFF"/>
              </w:rPr>
              <w:t>ОБЖ. Латчук В.Н.</w:t>
            </w:r>
          </w:p>
          <w:p w:rsidR="007A3980" w:rsidRPr="00002AC4" w:rsidRDefault="007A3980" w:rsidP="007A3980">
            <w:pPr>
              <w:pStyle w:val="TableParagraph"/>
              <w:spacing w:line="261" w:lineRule="exact"/>
              <w:rPr>
                <w:color w:val="000000" w:themeColor="text1"/>
                <w:sz w:val="24"/>
                <w:szCs w:val="24"/>
              </w:rPr>
            </w:pPr>
            <w:r w:rsidRPr="00002AC4">
              <w:rPr>
                <w:color w:val="000000" w:themeColor="text1"/>
                <w:sz w:val="24"/>
                <w:szCs w:val="24"/>
                <w:shd w:val="clear" w:color="auto" w:fill="FFFFFF"/>
              </w:rPr>
              <w:t>(10-11) (Базовый)</w:t>
            </w:r>
          </w:p>
        </w:tc>
        <w:tc>
          <w:tcPr>
            <w:tcW w:w="1134" w:type="dxa"/>
            <w:vAlign w:val="center"/>
          </w:tcPr>
          <w:p w:rsidR="007A3980" w:rsidRPr="00002AC4" w:rsidRDefault="007A3980" w:rsidP="007A3980">
            <w:pPr>
              <w:pStyle w:val="TableParagraph"/>
              <w:spacing w:line="261" w:lineRule="exact"/>
              <w:ind w:left="109"/>
              <w:rPr>
                <w:sz w:val="24"/>
                <w:szCs w:val="24"/>
              </w:rPr>
            </w:pPr>
            <w:r>
              <w:rPr>
                <w:sz w:val="24"/>
              </w:rPr>
              <w:t>2020</w:t>
            </w:r>
          </w:p>
        </w:tc>
        <w:tc>
          <w:tcPr>
            <w:tcW w:w="2410" w:type="dxa"/>
          </w:tcPr>
          <w:p w:rsidR="007A3980" w:rsidRPr="00002AC4" w:rsidRDefault="007A3980" w:rsidP="007A3980">
            <w:pPr>
              <w:pStyle w:val="TableParagraph"/>
              <w:spacing w:line="261" w:lineRule="exact"/>
              <w:ind w:right="240"/>
              <w:rPr>
                <w:sz w:val="24"/>
                <w:szCs w:val="24"/>
              </w:rPr>
            </w:pPr>
            <w:r w:rsidRPr="00002AC4">
              <w:rPr>
                <w:sz w:val="24"/>
                <w:szCs w:val="24"/>
              </w:rPr>
              <w:t>Акционерное</w:t>
            </w:r>
          </w:p>
          <w:p w:rsidR="007A3980" w:rsidRPr="00002AC4" w:rsidRDefault="007A3980" w:rsidP="007A3980">
            <w:pPr>
              <w:pStyle w:val="TableParagraph"/>
              <w:spacing w:line="261" w:lineRule="exact"/>
              <w:ind w:right="240"/>
              <w:rPr>
                <w:sz w:val="24"/>
                <w:szCs w:val="24"/>
              </w:rPr>
            </w:pPr>
            <w:r w:rsidRPr="00002AC4">
              <w:rPr>
                <w:sz w:val="24"/>
                <w:szCs w:val="24"/>
              </w:rPr>
              <w:t>общество</w:t>
            </w:r>
            <w:r w:rsidRPr="00002AC4">
              <w:rPr>
                <w:spacing w:val="1"/>
                <w:sz w:val="24"/>
                <w:szCs w:val="24"/>
              </w:rPr>
              <w:t xml:space="preserve"> </w:t>
            </w:r>
            <w:r w:rsidRPr="00002AC4">
              <w:rPr>
                <w:sz w:val="24"/>
                <w:szCs w:val="24"/>
              </w:rPr>
              <w:t>"Издательство</w:t>
            </w:r>
            <w:r w:rsidRPr="00002AC4">
              <w:rPr>
                <w:spacing w:val="1"/>
                <w:sz w:val="24"/>
                <w:szCs w:val="24"/>
              </w:rPr>
              <w:t xml:space="preserve"> </w:t>
            </w:r>
            <w:r w:rsidRPr="00002AC4">
              <w:rPr>
                <w:sz w:val="24"/>
                <w:szCs w:val="24"/>
              </w:rPr>
              <w:t>"Просвещение"</w:t>
            </w:r>
          </w:p>
        </w:tc>
        <w:tc>
          <w:tcPr>
            <w:tcW w:w="992" w:type="dxa"/>
            <w:vAlign w:val="center"/>
          </w:tcPr>
          <w:p w:rsidR="007A3980" w:rsidRPr="00002AC4" w:rsidRDefault="007A3980" w:rsidP="007A3980">
            <w:pPr>
              <w:pStyle w:val="TableParagraph"/>
              <w:spacing w:line="261" w:lineRule="exact"/>
              <w:ind w:left="110"/>
              <w:rPr>
                <w:sz w:val="24"/>
                <w:szCs w:val="24"/>
              </w:rPr>
            </w:pPr>
            <w:r w:rsidRPr="00002AC4">
              <w:rPr>
                <w:sz w:val="24"/>
                <w:szCs w:val="24"/>
              </w:rPr>
              <w:t>10</w:t>
            </w:r>
          </w:p>
        </w:tc>
        <w:tc>
          <w:tcPr>
            <w:tcW w:w="1701" w:type="dxa"/>
            <w:vAlign w:val="center"/>
          </w:tcPr>
          <w:p w:rsidR="007A3980" w:rsidRDefault="007A3980" w:rsidP="007A3980">
            <w:pPr>
              <w:pStyle w:val="TableParagraph"/>
              <w:rPr>
                <w:sz w:val="24"/>
              </w:rPr>
            </w:pPr>
          </w:p>
        </w:tc>
      </w:tr>
      <w:tr w:rsidR="007A3980" w:rsidTr="007A3980">
        <w:trPr>
          <w:trHeight w:val="1228"/>
        </w:trPr>
        <w:tc>
          <w:tcPr>
            <w:tcW w:w="1559" w:type="dxa"/>
          </w:tcPr>
          <w:p w:rsidR="007A3980" w:rsidRPr="008D548C" w:rsidRDefault="007A3980" w:rsidP="007A3980">
            <w:pPr>
              <w:pStyle w:val="TableParagraph"/>
              <w:spacing w:line="261" w:lineRule="exact"/>
              <w:ind w:left="107"/>
              <w:rPr>
                <w:sz w:val="24"/>
              </w:rPr>
            </w:pPr>
          </w:p>
        </w:tc>
        <w:tc>
          <w:tcPr>
            <w:tcW w:w="2127" w:type="dxa"/>
          </w:tcPr>
          <w:p w:rsidR="007A3980" w:rsidRPr="00002AC4" w:rsidRDefault="007A3980" w:rsidP="007A3980">
            <w:pPr>
              <w:pStyle w:val="TableParagraph"/>
              <w:spacing w:line="261" w:lineRule="exact"/>
              <w:rPr>
                <w:color w:val="000000" w:themeColor="text1"/>
                <w:sz w:val="24"/>
                <w:szCs w:val="24"/>
              </w:rPr>
            </w:pPr>
            <w:r w:rsidRPr="00002AC4">
              <w:rPr>
                <w:color w:val="000000" w:themeColor="text1"/>
                <w:sz w:val="24"/>
                <w:szCs w:val="24"/>
                <w:shd w:val="clear" w:color="auto" w:fill="FFFFFF"/>
              </w:rPr>
              <w:t>Марков В.В., Латчук В.Н., Миронов С.К.</w:t>
            </w:r>
          </w:p>
        </w:tc>
        <w:tc>
          <w:tcPr>
            <w:tcW w:w="2126" w:type="dxa"/>
          </w:tcPr>
          <w:p w:rsidR="007A3980" w:rsidRPr="00002AC4" w:rsidRDefault="007A3980" w:rsidP="007A3980">
            <w:pPr>
              <w:pStyle w:val="TableParagraph"/>
              <w:spacing w:line="261" w:lineRule="exact"/>
              <w:rPr>
                <w:color w:val="000000" w:themeColor="text1"/>
                <w:sz w:val="24"/>
                <w:szCs w:val="24"/>
              </w:rPr>
            </w:pPr>
            <w:r w:rsidRPr="00002AC4">
              <w:rPr>
                <w:color w:val="000000" w:themeColor="text1"/>
                <w:sz w:val="24"/>
                <w:szCs w:val="24"/>
                <w:shd w:val="clear" w:color="auto" w:fill="FFFFFF"/>
              </w:rPr>
              <w:t>ОБЖ. 11 класс. Учебное пособие. Базовый уровень.</w:t>
            </w:r>
          </w:p>
        </w:tc>
        <w:tc>
          <w:tcPr>
            <w:tcW w:w="2126" w:type="dxa"/>
          </w:tcPr>
          <w:p w:rsidR="007A3980" w:rsidRPr="00002AC4" w:rsidRDefault="007A3980" w:rsidP="007A3980">
            <w:pPr>
              <w:pStyle w:val="TableParagraph"/>
              <w:spacing w:line="261" w:lineRule="exact"/>
              <w:rPr>
                <w:color w:val="000000" w:themeColor="text1"/>
                <w:sz w:val="24"/>
                <w:szCs w:val="24"/>
                <w:shd w:val="clear" w:color="auto" w:fill="FFFFFF"/>
              </w:rPr>
            </w:pPr>
            <w:r w:rsidRPr="00002AC4">
              <w:rPr>
                <w:color w:val="000000" w:themeColor="text1"/>
                <w:sz w:val="24"/>
                <w:szCs w:val="24"/>
                <w:shd w:val="clear" w:color="auto" w:fill="FFFFFF"/>
              </w:rPr>
              <w:t>ОБЖ. Латчук В.Н.</w:t>
            </w:r>
          </w:p>
          <w:p w:rsidR="007A3980" w:rsidRPr="00002AC4" w:rsidRDefault="007A3980" w:rsidP="007A3980">
            <w:pPr>
              <w:pStyle w:val="TableParagraph"/>
              <w:spacing w:line="261" w:lineRule="exact"/>
              <w:rPr>
                <w:color w:val="000000" w:themeColor="text1"/>
                <w:sz w:val="24"/>
                <w:szCs w:val="24"/>
              </w:rPr>
            </w:pPr>
            <w:r w:rsidRPr="00002AC4">
              <w:rPr>
                <w:color w:val="000000" w:themeColor="text1"/>
                <w:sz w:val="24"/>
                <w:szCs w:val="24"/>
                <w:shd w:val="clear" w:color="auto" w:fill="FFFFFF"/>
              </w:rPr>
              <w:t>(10-11) (Базовый)</w:t>
            </w:r>
          </w:p>
        </w:tc>
        <w:tc>
          <w:tcPr>
            <w:tcW w:w="1134" w:type="dxa"/>
            <w:vAlign w:val="center"/>
          </w:tcPr>
          <w:p w:rsidR="007A3980" w:rsidRPr="00002AC4" w:rsidRDefault="007A3980" w:rsidP="007A3980">
            <w:pPr>
              <w:pStyle w:val="TableParagraph"/>
              <w:spacing w:line="261" w:lineRule="exact"/>
              <w:ind w:left="109"/>
              <w:rPr>
                <w:sz w:val="24"/>
                <w:szCs w:val="24"/>
              </w:rPr>
            </w:pPr>
            <w:r>
              <w:rPr>
                <w:sz w:val="24"/>
                <w:szCs w:val="24"/>
              </w:rPr>
              <w:t>2021</w:t>
            </w:r>
          </w:p>
        </w:tc>
        <w:tc>
          <w:tcPr>
            <w:tcW w:w="2410" w:type="dxa"/>
          </w:tcPr>
          <w:p w:rsidR="007A3980" w:rsidRPr="00002AC4" w:rsidRDefault="007A3980" w:rsidP="007A3980">
            <w:pPr>
              <w:pStyle w:val="TableParagraph"/>
              <w:spacing w:line="261" w:lineRule="exact"/>
              <w:ind w:right="240"/>
              <w:rPr>
                <w:sz w:val="24"/>
                <w:szCs w:val="24"/>
              </w:rPr>
            </w:pPr>
            <w:r w:rsidRPr="00002AC4">
              <w:rPr>
                <w:sz w:val="24"/>
                <w:szCs w:val="24"/>
              </w:rPr>
              <w:t>Акционерное</w:t>
            </w:r>
          </w:p>
          <w:p w:rsidR="007A3980" w:rsidRPr="00002AC4" w:rsidRDefault="007A3980" w:rsidP="007A3980">
            <w:pPr>
              <w:pStyle w:val="TableParagraph"/>
              <w:spacing w:line="261" w:lineRule="exact"/>
              <w:ind w:right="240"/>
              <w:rPr>
                <w:sz w:val="24"/>
                <w:szCs w:val="24"/>
              </w:rPr>
            </w:pPr>
            <w:r w:rsidRPr="00002AC4">
              <w:rPr>
                <w:sz w:val="24"/>
                <w:szCs w:val="24"/>
              </w:rPr>
              <w:t>общество</w:t>
            </w:r>
            <w:r w:rsidRPr="00002AC4">
              <w:rPr>
                <w:spacing w:val="1"/>
                <w:sz w:val="24"/>
                <w:szCs w:val="24"/>
              </w:rPr>
              <w:t xml:space="preserve"> </w:t>
            </w:r>
            <w:r w:rsidRPr="00002AC4">
              <w:rPr>
                <w:sz w:val="24"/>
                <w:szCs w:val="24"/>
              </w:rPr>
              <w:t>"Издательство</w:t>
            </w:r>
            <w:r w:rsidRPr="00002AC4">
              <w:rPr>
                <w:spacing w:val="1"/>
                <w:sz w:val="24"/>
                <w:szCs w:val="24"/>
              </w:rPr>
              <w:t xml:space="preserve"> </w:t>
            </w:r>
            <w:r w:rsidRPr="00002AC4">
              <w:rPr>
                <w:sz w:val="24"/>
                <w:szCs w:val="24"/>
              </w:rPr>
              <w:t>"Просвещение"</w:t>
            </w:r>
          </w:p>
        </w:tc>
        <w:tc>
          <w:tcPr>
            <w:tcW w:w="992" w:type="dxa"/>
            <w:vAlign w:val="center"/>
          </w:tcPr>
          <w:p w:rsidR="007A3980" w:rsidRPr="00002AC4" w:rsidRDefault="007A3980" w:rsidP="007A3980">
            <w:pPr>
              <w:pStyle w:val="TableParagraph"/>
              <w:spacing w:line="261" w:lineRule="exact"/>
              <w:ind w:left="110"/>
              <w:rPr>
                <w:sz w:val="24"/>
                <w:szCs w:val="24"/>
              </w:rPr>
            </w:pPr>
            <w:r w:rsidRPr="00002AC4">
              <w:rPr>
                <w:sz w:val="24"/>
                <w:szCs w:val="24"/>
              </w:rPr>
              <w:t>11</w:t>
            </w:r>
          </w:p>
        </w:tc>
        <w:tc>
          <w:tcPr>
            <w:tcW w:w="1701" w:type="dxa"/>
          </w:tcPr>
          <w:p w:rsidR="007A3980" w:rsidRDefault="007A3980" w:rsidP="007A3980">
            <w:pPr>
              <w:pStyle w:val="TableParagraph"/>
              <w:rPr>
                <w:sz w:val="24"/>
              </w:rPr>
            </w:pPr>
          </w:p>
        </w:tc>
      </w:tr>
      <w:tr w:rsidR="007A3980" w:rsidTr="007A3980">
        <w:trPr>
          <w:trHeight w:val="454"/>
        </w:trPr>
        <w:tc>
          <w:tcPr>
            <w:tcW w:w="14175" w:type="dxa"/>
            <w:gridSpan w:val="8"/>
          </w:tcPr>
          <w:p w:rsidR="007A3980" w:rsidRDefault="007A3980" w:rsidP="007A3980">
            <w:pPr>
              <w:pStyle w:val="TableParagraph"/>
              <w:rPr>
                <w:sz w:val="24"/>
              </w:rPr>
            </w:pPr>
            <w:r>
              <w:rPr>
                <w:b/>
                <w:sz w:val="24"/>
              </w:rPr>
              <w:t>Физическая культура</w:t>
            </w:r>
            <w:r w:rsidRPr="00641385">
              <w:rPr>
                <w:b/>
                <w:sz w:val="24"/>
              </w:rPr>
              <w:t xml:space="preserve"> </w:t>
            </w:r>
            <w:r>
              <w:rPr>
                <w:b/>
                <w:sz w:val="24"/>
              </w:rPr>
              <w:t>(учебный</w:t>
            </w:r>
            <w:r>
              <w:rPr>
                <w:b/>
                <w:spacing w:val="-2"/>
                <w:sz w:val="24"/>
              </w:rPr>
              <w:t xml:space="preserve"> </w:t>
            </w:r>
            <w:r>
              <w:rPr>
                <w:b/>
                <w:sz w:val="24"/>
              </w:rPr>
              <w:t>предмет)</w:t>
            </w:r>
          </w:p>
        </w:tc>
      </w:tr>
      <w:tr w:rsidR="007A3980" w:rsidTr="007A3980">
        <w:trPr>
          <w:trHeight w:val="1228"/>
        </w:trPr>
        <w:tc>
          <w:tcPr>
            <w:tcW w:w="1559" w:type="dxa"/>
          </w:tcPr>
          <w:p w:rsidR="007A3980" w:rsidRPr="00A9263F" w:rsidRDefault="007A3980" w:rsidP="007A3980">
            <w:pPr>
              <w:pStyle w:val="TableParagraph"/>
              <w:spacing w:line="261" w:lineRule="exact"/>
              <w:ind w:left="107"/>
              <w:rPr>
                <w:sz w:val="24"/>
              </w:rPr>
            </w:pPr>
            <w:r w:rsidRPr="000B2756">
              <w:rPr>
                <w:sz w:val="24"/>
              </w:rPr>
              <w:t>1.1.3.7.1.1.1.</w:t>
            </w:r>
          </w:p>
        </w:tc>
        <w:tc>
          <w:tcPr>
            <w:tcW w:w="2127" w:type="dxa"/>
          </w:tcPr>
          <w:p w:rsidR="007A3980" w:rsidRPr="00A9263F" w:rsidRDefault="007A3980" w:rsidP="007A3980">
            <w:pPr>
              <w:pStyle w:val="TableParagraph"/>
              <w:spacing w:line="261" w:lineRule="exact"/>
              <w:rPr>
                <w:sz w:val="24"/>
              </w:rPr>
            </w:pPr>
            <w:r w:rsidRPr="00A9263F">
              <w:rPr>
                <w:sz w:val="24"/>
              </w:rPr>
              <w:t>Лях</w:t>
            </w:r>
            <w:r w:rsidRPr="00A9263F">
              <w:rPr>
                <w:spacing w:val="1"/>
                <w:sz w:val="24"/>
              </w:rPr>
              <w:t xml:space="preserve"> </w:t>
            </w:r>
            <w:r w:rsidRPr="00A9263F">
              <w:rPr>
                <w:sz w:val="24"/>
              </w:rPr>
              <w:t>В.</w:t>
            </w:r>
            <w:r w:rsidRPr="00A9263F">
              <w:rPr>
                <w:spacing w:val="-1"/>
                <w:sz w:val="24"/>
              </w:rPr>
              <w:t xml:space="preserve"> </w:t>
            </w:r>
            <w:r w:rsidRPr="00A9263F">
              <w:rPr>
                <w:sz w:val="24"/>
              </w:rPr>
              <w:t>И.</w:t>
            </w:r>
          </w:p>
        </w:tc>
        <w:tc>
          <w:tcPr>
            <w:tcW w:w="2126" w:type="dxa"/>
          </w:tcPr>
          <w:p w:rsidR="007A3980" w:rsidRPr="00A9263F" w:rsidRDefault="007A3980" w:rsidP="007A3980">
            <w:pPr>
              <w:pStyle w:val="TableParagraph"/>
              <w:spacing w:line="261" w:lineRule="exact"/>
              <w:rPr>
                <w:sz w:val="24"/>
              </w:rPr>
            </w:pPr>
            <w:r w:rsidRPr="00A9263F">
              <w:rPr>
                <w:sz w:val="24"/>
              </w:rPr>
              <w:t>Физическая</w:t>
            </w:r>
          </w:p>
          <w:p w:rsidR="007A3980" w:rsidRPr="00A9263F" w:rsidRDefault="007A3980" w:rsidP="007A3980">
            <w:pPr>
              <w:pStyle w:val="TableParagraph"/>
              <w:ind w:right="432"/>
              <w:rPr>
                <w:sz w:val="24"/>
              </w:rPr>
            </w:pPr>
            <w:r w:rsidRPr="00A9263F">
              <w:rPr>
                <w:sz w:val="24"/>
              </w:rPr>
              <w:t xml:space="preserve">культура. </w:t>
            </w:r>
            <w:r>
              <w:rPr>
                <w:sz w:val="24"/>
              </w:rPr>
              <w:t>10</w:t>
            </w:r>
            <w:r w:rsidRPr="00A9263F">
              <w:rPr>
                <w:sz w:val="24"/>
              </w:rPr>
              <w:t>-</w:t>
            </w:r>
            <w:r>
              <w:rPr>
                <w:sz w:val="24"/>
              </w:rPr>
              <w:t xml:space="preserve">11 </w:t>
            </w:r>
            <w:r w:rsidRPr="00A9263F">
              <w:rPr>
                <w:spacing w:val="1"/>
                <w:sz w:val="24"/>
              </w:rPr>
              <w:t xml:space="preserve"> </w:t>
            </w:r>
            <w:r w:rsidRPr="00A9263F">
              <w:rPr>
                <w:sz w:val="24"/>
              </w:rPr>
              <w:t>класс.</w:t>
            </w:r>
            <w:r w:rsidRPr="00A9263F">
              <w:rPr>
                <w:spacing w:val="-13"/>
                <w:sz w:val="24"/>
              </w:rPr>
              <w:t xml:space="preserve"> </w:t>
            </w:r>
            <w:r w:rsidRPr="00A9263F">
              <w:rPr>
                <w:sz w:val="24"/>
              </w:rPr>
              <w:t>Учебник</w:t>
            </w:r>
          </w:p>
        </w:tc>
        <w:tc>
          <w:tcPr>
            <w:tcW w:w="2126" w:type="dxa"/>
          </w:tcPr>
          <w:p w:rsidR="007A3980" w:rsidRPr="00A9263F" w:rsidRDefault="007A3980" w:rsidP="007A3980">
            <w:pPr>
              <w:pStyle w:val="TableParagraph"/>
              <w:ind w:left="95" w:right="85"/>
              <w:rPr>
                <w:sz w:val="24"/>
              </w:rPr>
            </w:pPr>
            <w:r w:rsidRPr="000B2756">
              <w:rPr>
                <w:sz w:val="24"/>
              </w:rPr>
              <w:t>Физическая культура. Лях В.И. (10-11) (Базовый)</w:t>
            </w:r>
          </w:p>
        </w:tc>
        <w:tc>
          <w:tcPr>
            <w:tcW w:w="1134" w:type="dxa"/>
            <w:vAlign w:val="center"/>
          </w:tcPr>
          <w:p w:rsidR="007A3980" w:rsidRPr="00A9263F" w:rsidRDefault="007A3980" w:rsidP="007A3980">
            <w:pPr>
              <w:pStyle w:val="TableParagraph"/>
              <w:ind w:left="105" w:right="95"/>
              <w:rPr>
                <w:sz w:val="24"/>
              </w:rPr>
            </w:pPr>
            <w:r>
              <w:rPr>
                <w:sz w:val="24"/>
              </w:rPr>
              <w:t>2016</w:t>
            </w:r>
          </w:p>
        </w:tc>
        <w:tc>
          <w:tcPr>
            <w:tcW w:w="2410" w:type="dxa"/>
          </w:tcPr>
          <w:p w:rsidR="007A3980" w:rsidRPr="00A9263F" w:rsidRDefault="007A3980" w:rsidP="007A3980">
            <w:pPr>
              <w:pStyle w:val="TableParagraph"/>
              <w:spacing w:line="261" w:lineRule="exact"/>
              <w:ind w:right="240"/>
              <w:rPr>
                <w:sz w:val="24"/>
              </w:rPr>
            </w:pPr>
            <w:r w:rsidRPr="00A9263F">
              <w:rPr>
                <w:sz w:val="24"/>
              </w:rPr>
              <w:t>Акционерное</w:t>
            </w:r>
          </w:p>
          <w:p w:rsidR="007A3980" w:rsidRPr="00A9263F" w:rsidRDefault="007A3980" w:rsidP="007A3980">
            <w:pPr>
              <w:pStyle w:val="TableParagraph"/>
              <w:spacing w:line="270" w:lineRule="atLeast"/>
              <w:ind w:right="438"/>
              <w:rPr>
                <w:sz w:val="24"/>
              </w:rPr>
            </w:pPr>
            <w:r w:rsidRPr="00A9263F">
              <w:rPr>
                <w:sz w:val="24"/>
              </w:rPr>
              <w:t>общество</w:t>
            </w:r>
            <w:r w:rsidRPr="00A9263F">
              <w:rPr>
                <w:spacing w:val="1"/>
                <w:sz w:val="24"/>
              </w:rPr>
              <w:t xml:space="preserve"> </w:t>
            </w:r>
            <w:r w:rsidRPr="00A9263F">
              <w:rPr>
                <w:sz w:val="24"/>
              </w:rPr>
              <w:t>"Издательство</w:t>
            </w:r>
            <w:r w:rsidRPr="00A9263F">
              <w:rPr>
                <w:spacing w:val="-57"/>
                <w:sz w:val="24"/>
              </w:rPr>
              <w:t xml:space="preserve"> </w:t>
            </w:r>
            <w:r w:rsidRPr="00A9263F">
              <w:rPr>
                <w:sz w:val="24"/>
              </w:rPr>
              <w:t>"Просвещение</w:t>
            </w:r>
          </w:p>
        </w:tc>
        <w:tc>
          <w:tcPr>
            <w:tcW w:w="992" w:type="dxa"/>
            <w:vAlign w:val="center"/>
          </w:tcPr>
          <w:p w:rsidR="007A3980" w:rsidRPr="00A9263F" w:rsidRDefault="007A3980" w:rsidP="007A3980">
            <w:pPr>
              <w:pStyle w:val="TableParagraph"/>
              <w:spacing w:line="261" w:lineRule="exact"/>
              <w:ind w:left="170"/>
              <w:rPr>
                <w:sz w:val="24"/>
              </w:rPr>
            </w:pPr>
            <w:r>
              <w:rPr>
                <w:sz w:val="24"/>
              </w:rPr>
              <w:t>10,11</w:t>
            </w:r>
          </w:p>
        </w:tc>
        <w:tc>
          <w:tcPr>
            <w:tcW w:w="1701" w:type="dxa"/>
            <w:vAlign w:val="center"/>
          </w:tcPr>
          <w:p w:rsidR="007A3980" w:rsidRDefault="007A3980" w:rsidP="007A3980">
            <w:pPr>
              <w:pStyle w:val="TableParagraph"/>
              <w:spacing w:line="261" w:lineRule="exact"/>
              <w:ind w:left="111"/>
              <w:rPr>
                <w:sz w:val="24"/>
              </w:rPr>
            </w:pPr>
            <w:r w:rsidRPr="00A9263F">
              <w:rPr>
                <w:sz w:val="24"/>
              </w:rPr>
              <w:t xml:space="preserve">до </w:t>
            </w:r>
            <w:r w:rsidRPr="000B2756">
              <w:rPr>
                <w:sz w:val="24"/>
              </w:rPr>
              <w:t>25.09.2025</w:t>
            </w:r>
          </w:p>
        </w:tc>
      </w:tr>
    </w:tbl>
    <w:p w:rsidR="007A3980" w:rsidRDefault="007A3980" w:rsidP="007A3980"/>
    <w:p w:rsidR="007A3980" w:rsidRDefault="007A3980">
      <w:pPr>
        <w:spacing w:line="273" w:lineRule="exact"/>
        <w:jc w:val="right"/>
        <w:rPr>
          <w:sz w:val="24"/>
        </w:rPr>
      </w:pPr>
    </w:p>
    <w:p w:rsidR="007A3980" w:rsidRDefault="007A3980" w:rsidP="007A3980">
      <w:pPr>
        <w:spacing w:line="273" w:lineRule="exact"/>
        <w:rPr>
          <w:sz w:val="24"/>
        </w:rPr>
        <w:sectPr w:rsidR="007A3980" w:rsidSect="00576F6A">
          <w:pgSz w:w="16840" w:h="11910" w:orient="landscape"/>
          <w:pgMar w:top="620" w:right="820" w:bottom="40" w:left="1274" w:header="569" w:footer="0" w:gutter="0"/>
          <w:cols w:space="720"/>
          <w:docGrid w:linePitch="299"/>
        </w:sectPr>
      </w:pPr>
    </w:p>
    <w:p w:rsidR="009A3602" w:rsidRDefault="009A3602">
      <w:pPr>
        <w:rPr>
          <w:sz w:val="20"/>
        </w:rPr>
        <w:sectPr w:rsidR="009A3602" w:rsidSect="00576F6A">
          <w:pgSz w:w="11910" w:h="16840"/>
          <w:pgMar w:top="820" w:right="40" w:bottom="1196" w:left="620" w:header="569" w:footer="0" w:gutter="0"/>
          <w:cols w:space="720"/>
        </w:sectPr>
      </w:pPr>
    </w:p>
    <w:p w:rsidR="009A3602" w:rsidRDefault="009A3602">
      <w:pPr>
        <w:pStyle w:val="a4"/>
        <w:spacing w:before="17"/>
        <w:ind w:left="0" w:firstLine="0"/>
        <w:jc w:val="left"/>
        <w:rPr>
          <w:b/>
        </w:rPr>
      </w:pPr>
    </w:p>
    <w:p w:rsidR="009A3602" w:rsidRDefault="008B1FBB" w:rsidP="007A3980">
      <w:pPr>
        <w:spacing w:line="275" w:lineRule="exact"/>
        <w:ind w:left="1224"/>
        <w:jc w:val="center"/>
        <w:rPr>
          <w:b/>
          <w:sz w:val="24"/>
        </w:rPr>
      </w:pPr>
      <w:r>
        <w:rPr>
          <w:b/>
          <w:sz w:val="24"/>
        </w:rPr>
        <w:t>Механизмы</w:t>
      </w:r>
      <w:r>
        <w:rPr>
          <w:b/>
          <w:spacing w:val="-5"/>
          <w:sz w:val="24"/>
        </w:rPr>
        <w:t xml:space="preserve"> </w:t>
      </w:r>
      <w:r>
        <w:rPr>
          <w:b/>
          <w:sz w:val="24"/>
        </w:rPr>
        <w:t>достижения</w:t>
      </w:r>
      <w:r>
        <w:rPr>
          <w:b/>
          <w:spacing w:val="-2"/>
          <w:sz w:val="24"/>
        </w:rPr>
        <w:t xml:space="preserve"> </w:t>
      </w:r>
      <w:r>
        <w:rPr>
          <w:b/>
          <w:sz w:val="24"/>
        </w:rPr>
        <w:t>целевых</w:t>
      </w:r>
      <w:r>
        <w:rPr>
          <w:b/>
          <w:spacing w:val="-6"/>
          <w:sz w:val="24"/>
        </w:rPr>
        <w:t xml:space="preserve"> </w:t>
      </w:r>
      <w:r>
        <w:rPr>
          <w:b/>
          <w:sz w:val="24"/>
        </w:rPr>
        <w:t>ориентиров</w:t>
      </w:r>
      <w:r>
        <w:rPr>
          <w:b/>
          <w:spacing w:val="-2"/>
          <w:sz w:val="24"/>
        </w:rPr>
        <w:t xml:space="preserve"> </w:t>
      </w:r>
      <w:r>
        <w:rPr>
          <w:b/>
          <w:sz w:val="24"/>
        </w:rPr>
        <w:t>в</w:t>
      </w:r>
      <w:r>
        <w:rPr>
          <w:b/>
          <w:spacing w:val="-1"/>
          <w:sz w:val="24"/>
        </w:rPr>
        <w:t xml:space="preserve"> </w:t>
      </w:r>
      <w:r>
        <w:rPr>
          <w:b/>
          <w:sz w:val="24"/>
        </w:rPr>
        <w:t>системе</w:t>
      </w:r>
      <w:r>
        <w:rPr>
          <w:b/>
          <w:spacing w:val="-2"/>
          <w:sz w:val="24"/>
        </w:rPr>
        <w:t xml:space="preserve"> условий</w:t>
      </w:r>
    </w:p>
    <w:p w:rsidR="009A3602" w:rsidRDefault="008B1FBB" w:rsidP="007A3980">
      <w:pPr>
        <w:spacing w:line="242" w:lineRule="auto"/>
        <w:ind w:left="1224"/>
        <w:jc w:val="center"/>
        <w:rPr>
          <w:b/>
          <w:sz w:val="24"/>
        </w:rPr>
      </w:pPr>
      <w:r>
        <w:rPr>
          <w:b/>
          <w:sz w:val="24"/>
        </w:rPr>
        <w:t>Сетевой</w:t>
      </w:r>
      <w:r>
        <w:rPr>
          <w:b/>
          <w:spacing w:val="-4"/>
          <w:sz w:val="24"/>
        </w:rPr>
        <w:t xml:space="preserve"> </w:t>
      </w:r>
      <w:r>
        <w:rPr>
          <w:b/>
          <w:sz w:val="24"/>
        </w:rPr>
        <w:t>график</w:t>
      </w:r>
      <w:r>
        <w:rPr>
          <w:b/>
          <w:spacing w:val="-7"/>
          <w:sz w:val="24"/>
        </w:rPr>
        <w:t xml:space="preserve"> </w:t>
      </w:r>
      <w:r>
        <w:rPr>
          <w:b/>
          <w:sz w:val="24"/>
        </w:rPr>
        <w:t>(дорожная</w:t>
      </w:r>
      <w:r>
        <w:rPr>
          <w:b/>
          <w:spacing w:val="-5"/>
          <w:sz w:val="24"/>
        </w:rPr>
        <w:t xml:space="preserve"> </w:t>
      </w:r>
      <w:r>
        <w:rPr>
          <w:b/>
          <w:sz w:val="24"/>
        </w:rPr>
        <w:t>карта)</w:t>
      </w:r>
      <w:r>
        <w:rPr>
          <w:b/>
          <w:spacing w:val="-2"/>
          <w:sz w:val="24"/>
        </w:rPr>
        <w:t xml:space="preserve"> </w:t>
      </w:r>
      <w:r>
        <w:rPr>
          <w:b/>
          <w:sz w:val="24"/>
        </w:rPr>
        <w:t>по</w:t>
      </w:r>
      <w:r>
        <w:rPr>
          <w:b/>
          <w:spacing w:val="-8"/>
          <w:sz w:val="24"/>
        </w:rPr>
        <w:t xml:space="preserve"> </w:t>
      </w:r>
      <w:r>
        <w:rPr>
          <w:b/>
          <w:sz w:val="24"/>
        </w:rPr>
        <w:t>формированию</w:t>
      </w:r>
      <w:r>
        <w:rPr>
          <w:b/>
          <w:spacing w:val="-5"/>
          <w:sz w:val="24"/>
        </w:rPr>
        <w:t xml:space="preserve"> </w:t>
      </w:r>
      <w:r>
        <w:rPr>
          <w:b/>
          <w:sz w:val="24"/>
        </w:rPr>
        <w:t>необходимой</w:t>
      </w:r>
      <w:r>
        <w:rPr>
          <w:b/>
          <w:spacing w:val="-4"/>
          <w:sz w:val="24"/>
        </w:rPr>
        <w:t xml:space="preserve"> </w:t>
      </w:r>
      <w:r>
        <w:rPr>
          <w:b/>
          <w:sz w:val="24"/>
        </w:rPr>
        <w:t>системы</w:t>
      </w:r>
      <w:r>
        <w:rPr>
          <w:b/>
          <w:spacing w:val="-5"/>
          <w:sz w:val="24"/>
        </w:rPr>
        <w:t xml:space="preserve"> </w:t>
      </w:r>
      <w:r>
        <w:rPr>
          <w:b/>
          <w:sz w:val="24"/>
        </w:rPr>
        <w:t>условий реализации образовательной программы ООО</w:t>
      </w:r>
    </w:p>
    <w:p w:rsidR="009A3602" w:rsidRDefault="009A3602">
      <w:pPr>
        <w:pStyle w:val="a4"/>
        <w:spacing w:before="45"/>
        <w:ind w:left="0" w:firstLine="0"/>
        <w:jc w:val="left"/>
        <w:rPr>
          <w:b/>
          <w:sz w:val="20"/>
        </w:rPr>
      </w:pPr>
    </w:p>
    <w:tbl>
      <w:tblPr>
        <w:tblW w:w="0" w:type="auto"/>
        <w:tblInd w:w="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5392"/>
        <w:gridCol w:w="1843"/>
      </w:tblGrid>
      <w:tr w:rsidR="009A3602">
        <w:trPr>
          <w:trHeight w:val="552"/>
        </w:trPr>
        <w:tc>
          <w:tcPr>
            <w:tcW w:w="2247" w:type="dxa"/>
          </w:tcPr>
          <w:p w:rsidR="009A3602" w:rsidRDefault="008B1FBB">
            <w:pPr>
              <w:pStyle w:val="TableParagraph"/>
              <w:spacing w:line="274" w:lineRule="exact"/>
              <w:ind w:left="105"/>
              <w:rPr>
                <w:b/>
                <w:sz w:val="24"/>
              </w:rPr>
            </w:pPr>
            <w:r>
              <w:rPr>
                <w:b/>
                <w:spacing w:val="-2"/>
                <w:sz w:val="24"/>
              </w:rPr>
              <w:t>Направление мероприятий</w:t>
            </w:r>
          </w:p>
        </w:tc>
        <w:tc>
          <w:tcPr>
            <w:tcW w:w="5392" w:type="dxa"/>
          </w:tcPr>
          <w:p w:rsidR="009A3602" w:rsidRDefault="008B1FBB">
            <w:pPr>
              <w:pStyle w:val="TableParagraph"/>
              <w:spacing w:line="273" w:lineRule="exact"/>
              <w:ind w:left="110"/>
              <w:rPr>
                <w:b/>
                <w:sz w:val="24"/>
              </w:rPr>
            </w:pPr>
            <w:r>
              <w:rPr>
                <w:b/>
                <w:spacing w:val="-2"/>
                <w:sz w:val="24"/>
              </w:rPr>
              <w:t>Мероприятия</w:t>
            </w:r>
          </w:p>
        </w:tc>
        <w:tc>
          <w:tcPr>
            <w:tcW w:w="1843" w:type="dxa"/>
          </w:tcPr>
          <w:p w:rsidR="009A3602" w:rsidRDefault="008B1FBB">
            <w:pPr>
              <w:pStyle w:val="TableParagraph"/>
              <w:spacing w:line="274" w:lineRule="exact"/>
              <w:ind w:left="106"/>
              <w:rPr>
                <w:b/>
                <w:sz w:val="24"/>
              </w:rPr>
            </w:pPr>
            <w:r>
              <w:rPr>
                <w:b/>
                <w:spacing w:val="-2"/>
                <w:sz w:val="24"/>
              </w:rPr>
              <w:t>Сроки реализации</w:t>
            </w:r>
          </w:p>
        </w:tc>
      </w:tr>
    </w:tbl>
    <w:p w:rsidR="009A3602" w:rsidRDefault="009A3602">
      <w:pPr>
        <w:spacing w:line="274" w:lineRule="exact"/>
        <w:rPr>
          <w:sz w:val="24"/>
        </w:rPr>
        <w:sectPr w:rsidR="009A3602">
          <w:type w:val="continuous"/>
          <w:pgSz w:w="11910" w:h="16840"/>
          <w:pgMar w:top="820" w:right="40" w:bottom="1756" w:left="620" w:header="569" w:footer="0" w:gutter="0"/>
          <w:cols w:space="720"/>
        </w:sectPr>
      </w:pPr>
    </w:p>
    <w:tbl>
      <w:tblPr>
        <w:tblW w:w="0" w:type="auto"/>
        <w:tblInd w:w="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5392"/>
        <w:gridCol w:w="1843"/>
      </w:tblGrid>
      <w:tr w:rsidR="009A3602">
        <w:trPr>
          <w:trHeight w:val="1444"/>
        </w:trPr>
        <w:tc>
          <w:tcPr>
            <w:tcW w:w="2247" w:type="dxa"/>
            <w:vMerge w:val="restart"/>
          </w:tcPr>
          <w:p w:rsidR="009A3602" w:rsidRDefault="008B1FBB">
            <w:pPr>
              <w:pStyle w:val="TableParagraph"/>
              <w:spacing w:line="237" w:lineRule="auto"/>
              <w:ind w:left="105"/>
              <w:rPr>
                <w:b/>
                <w:sz w:val="24"/>
              </w:rPr>
            </w:pPr>
            <w:r>
              <w:rPr>
                <w:b/>
                <w:sz w:val="24"/>
              </w:rPr>
              <w:lastRenderedPageBreak/>
              <w:t>I.</w:t>
            </w:r>
            <w:r>
              <w:rPr>
                <w:b/>
                <w:spacing w:val="-15"/>
                <w:sz w:val="24"/>
              </w:rPr>
              <w:t xml:space="preserve"> </w:t>
            </w:r>
            <w:r>
              <w:rPr>
                <w:b/>
                <w:sz w:val="24"/>
              </w:rPr>
              <w:t xml:space="preserve">Нормативное </w:t>
            </w:r>
            <w:r>
              <w:rPr>
                <w:b/>
                <w:spacing w:val="-2"/>
                <w:sz w:val="24"/>
              </w:rPr>
              <w:t>обеспечение</w:t>
            </w:r>
          </w:p>
          <w:p w:rsidR="009A3602" w:rsidRDefault="008B1FBB">
            <w:pPr>
              <w:pStyle w:val="TableParagraph"/>
              <w:spacing w:before="4" w:line="237" w:lineRule="auto"/>
              <w:ind w:left="105" w:right="715"/>
              <w:rPr>
                <w:b/>
                <w:sz w:val="24"/>
              </w:rPr>
            </w:pPr>
            <w:r>
              <w:rPr>
                <w:b/>
                <w:spacing w:val="-2"/>
                <w:sz w:val="24"/>
              </w:rPr>
              <w:t xml:space="preserve">введения </w:t>
            </w:r>
            <w:r>
              <w:rPr>
                <w:b/>
                <w:sz w:val="24"/>
              </w:rPr>
              <w:t>ФГОС</w:t>
            </w:r>
            <w:r>
              <w:rPr>
                <w:b/>
                <w:spacing w:val="-15"/>
                <w:sz w:val="24"/>
              </w:rPr>
              <w:t xml:space="preserve"> </w:t>
            </w:r>
            <w:r>
              <w:rPr>
                <w:b/>
                <w:sz w:val="24"/>
              </w:rPr>
              <w:t>ООО</w:t>
            </w:r>
          </w:p>
        </w:tc>
        <w:tc>
          <w:tcPr>
            <w:tcW w:w="5392" w:type="dxa"/>
          </w:tcPr>
          <w:p w:rsidR="009A3602" w:rsidRDefault="008B1FBB">
            <w:pPr>
              <w:pStyle w:val="TableParagraph"/>
              <w:spacing w:line="237" w:lineRule="auto"/>
              <w:ind w:left="110"/>
              <w:rPr>
                <w:sz w:val="24"/>
              </w:rPr>
            </w:pPr>
            <w:r>
              <w:rPr>
                <w:sz w:val="24"/>
              </w:rPr>
              <w:t>1.</w:t>
            </w:r>
            <w:r>
              <w:rPr>
                <w:spacing w:val="-3"/>
                <w:sz w:val="24"/>
              </w:rPr>
              <w:t xml:space="preserve"> </w:t>
            </w:r>
            <w:r>
              <w:rPr>
                <w:sz w:val="24"/>
              </w:rPr>
              <w:t>Наличие</w:t>
            </w:r>
            <w:r>
              <w:rPr>
                <w:spacing w:val="-6"/>
                <w:sz w:val="24"/>
              </w:rPr>
              <w:t xml:space="preserve"> </w:t>
            </w:r>
            <w:r>
              <w:rPr>
                <w:sz w:val="24"/>
              </w:rPr>
              <w:t>решения</w:t>
            </w:r>
            <w:r>
              <w:rPr>
                <w:spacing w:val="-14"/>
                <w:sz w:val="24"/>
              </w:rPr>
              <w:t xml:space="preserve"> </w:t>
            </w:r>
            <w:r>
              <w:rPr>
                <w:sz w:val="24"/>
              </w:rPr>
              <w:t>органа</w:t>
            </w:r>
            <w:r>
              <w:rPr>
                <w:spacing w:val="-10"/>
                <w:sz w:val="24"/>
              </w:rPr>
              <w:t xml:space="preserve"> </w:t>
            </w:r>
            <w:r>
              <w:rPr>
                <w:sz w:val="24"/>
              </w:rPr>
              <w:t>государственно- общественного управления (совета школы,</w:t>
            </w:r>
          </w:p>
          <w:p w:rsidR="009A3602" w:rsidRDefault="008B1FBB">
            <w:pPr>
              <w:pStyle w:val="TableParagraph"/>
              <w:spacing w:line="237" w:lineRule="auto"/>
              <w:ind w:left="110"/>
              <w:rPr>
                <w:sz w:val="24"/>
              </w:rPr>
            </w:pPr>
            <w:r>
              <w:rPr>
                <w:sz w:val="24"/>
              </w:rPr>
              <w:t>управляющего</w:t>
            </w:r>
            <w:r>
              <w:rPr>
                <w:spacing w:val="-8"/>
                <w:sz w:val="24"/>
              </w:rPr>
              <w:t xml:space="preserve"> </w:t>
            </w:r>
            <w:r>
              <w:rPr>
                <w:sz w:val="24"/>
              </w:rPr>
              <w:t>совета,</w:t>
            </w:r>
            <w:r>
              <w:rPr>
                <w:spacing w:val="-12"/>
                <w:sz w:val="24"/>
              </w:rPr>
              <w:t xml:space="preserve"> </w:t>
            </w:r>
            <w:r>
              <w:rPr>
                <w:sz w:val="24"/>
              </w:rPr>
              <w:t>попечительского</w:t>
            </w:r>
            <w:r>
              <w:rPr>
                <w:spacing w:val="-10"/>
                <w:sz w:val="24"/>
              </w:rPr>
              <w:t xml:space="preserve"> </w:t>
            </w:r>
            <w:r>
              <w:rPr>
                <w:sz w:val="24"/>
              </w:rPr>
              <w:t>совета)</w:t>
            </w:r>
            <w:r>
              <w:rPr>
                <w:spacing w:val="-15"/>
                <w:sz w:val="24"/>
              </w:rPr>
              <w:t xml:space="preserve"> </w:t>
            </w:r>
            <w:r>
              <w:rPr>
                <w:sz w:val="24"/>
              </w:rPr>
              <w:t>о введении в образовательной организации</w:t>
            </w:r>
          </w:p>
          <w:p w:rsidR="009A3602" w:rsidRDefault="008B1FBB">
            <w:pPr>
              <w:pStyle w:val="TableParagraph"/>
              <w:spacing w:before="3"/>
              <w:ind w:left="110"/>
              <w:rPr>
                <w:sz w:val="24"/>
              </w:rPr>
            </w:pPr>
            <w:r>
              <w:rPr>
                <w:sz w:val="24"/>
              </w:rPr>
              <w:t>ФГОС</w:t>
            </w:r>
            <w:r>
              <w:rPr>
                <w:spacing w:val="3"/>
                <w:sz w:val="24"/>
              </w:rPr>
              <w:t xml:space="preserve"> </w:t>
            </w:r>
            <w:r>
              <w:rPr>
                <w:spacing w:val="-5"/>
                <w:sz w:val="24"/>
              </w:rPr>
              <w:t>ООО</w:t>
            </w:r>
          </w:p>
        </w:tc>
        <w:tc>
          <w:tcPr>
            <w:tcW w:w="1843" w:type="dxa"/>
          </w:tcPr>
          <w:p w:rsidR="009A3602" w:rsidRDefault="008B1FBB">
            <w:pPr>
              <w:pStyle w:val="TableParagraph"/>
              <w:spacing w:line="268" w:lineRule="exact"/>
              <w:ind w:left="106"/>
              <w:rPr>
                <w:sz w:val="24"/>
              </w:rPr>
            </w:pPr>
            <w:r>
              <w:rPr>
                <w:sz w:val="24"/>
              </w:rPr>
              <w:t>август</w:t>
            </w:r>
            <w:r>
              <w:rPr>
                <w:spacing w:val="-7"/>
                <w:sz w:val="24"/>
              </w:rPr>
              <w:t xml:space="preserve"> </w:t>
            </w:r>
            <w:r>
              <w:rPr>
                <w:spacing w:val="-4"/>
                <w:sz w:val="24"/>
              </w:rPr>
              <w:t>2023</w:t>
            </w:r>
          </w:p>
        </w:tc>
      </w:tr>
      <w:tr w:rsidR="009A3602">
        <w:trPr>
          <w:trHeight w:val="557"/>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spacing w:line="267" w:lineRule="exact"/>
              <w:ind w:left="110"/>
              <w:rPr>
                <w:sz w:val="24"/>
              </w:rPr>
            </w:pPr>
            <w:r>
              <w:rPr>
                <w:sz w:val="24"/>
              </w:rPr>
              <w:t>2.</w:t>
            </w:r>
            <w:r>
              <w:rPr>
                <w:spacing w:val="-1"/>
                <w:sz w:val="24"/>
              </w:rPr>
              <w:t xml:space="preserve"> </w:t>
            </w:r>
            <w:r>
              <w:rPr>
                <w:sz w:val="24"/>
              </w:rPr>
              <w:t>Разработка</w:t>
            </w:r>
            <w:r>
              <w:rPr>
                <w:spacing w:val="-3"/>
                <w:sz w:val="24"/>
              </w:rPr>
              <w:t xml:space="preserve"> </w:t>
            </w:r>
            <w:r>
              <w:rPr>
                <w:sz w:val="24"/>
              </w:rPr>
              <w:t>программы</w:t>
            </w:r>
            <w:r>
              <w:rPr>
                <w:spacing w:val="-2"/>
                <w:sz w:val="24"/>
              </w:rPr>
              <w:t xml:space="preserve"> </w:t>
            </w:r>
            <w:r>
              <w:rPr>
                <w:sz w:val="24"/>
              </w:rPr>
              <w:t>основного</w:t>
            </w:r>
            <w:r>
              <w:rPr>
                <w:spacing w:val="-6"/>
                <w:sz w:val="24"/>
              </w:rPr>
              <w:t xml:space="preserve"> </w:t>
            </w:r>
            <w:r>
              <w:rPr>
                <w:spacing w:val="-2"/>
                <w:sz w:val="24"/>
              </w:rPr>
              <w:t>общего</w:t>
            </w:r>
          </w:p>
          <w:p w:rsidR="009A3602" w:rsidRDefault="008B1FBB">
            <w:pPr>
              <w:pStyle w:val="TableParagraph"/>
              <w:spacing w:line="270" w:lineRule="exact"/>
              <w:ind w:left="110"/>
              <w:rPr>
                <w:sz w:val="24"/>
              </w:rPr>
            </w:pPr>
            <w:r>
              <w:rPr>
                <w:spacing w:val="-2"/>
                <w:sz w:val="24"/>
              </w:rPr>
              <w:t>образования</w:t>
            </w:r>
          </w:p>
        </w:tc>
        <w:tc>
          <w:tcPr>
            <w:tcW w:w="1843" w:type="dxa"/>
          </w:tcPr>
          <w:p w:rsidR="009A3602" w:rsidRDefault="008B1FBB">
            <w:pPr>
              <w:pStyle w:val="TableParagraph"/>
              <w:spacing w:line="268" w:lineRule="exact"/>
              <w:ind w:left="106"/>
              <w:rPr>
                <w:sz w:val="24"/>
              </w:rPr>
            </w:pPr>
            <w:r>
              <w:rPr>
                <w:sz w:val="24"/>
              </w:rPr>
              <w:t>август</w:t>
            </w:r>
            <w:r>
              <w:rPr>
                <w:spacing w:val="-7"/>
                <w:sz w:val="24"/>
              </w:rPr>
              <w:t xml:space="preserve"> </w:t>
            </w:r>
            <w:r>
              <w:rPr>
                <w:spacing w:val="-4"/>
                <w:sz w:val="24"/>
              </w:rPr>
              <w:t>2023</w:t>
            </w:r>
          </w:p>
        </w:tc>
      </w:tr>
      <w:tr w:rsidR="009A3602">
        <w:trPr>
          <w:trHeight w:val="287"/>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spacing w:line="268" w:lineRule="exact"/>
              <w:ind w:left="110"/>
              <w:rPr>
                <w:sz w:val="24"/>
              </w:rPr>
            </w:pPr>
            <w:r>
              <w:rPr>
                <w:sz w:val="24"/>
              </w:rPr>
              <w:t>3.</w:t>
            </w:r>
            <w:r>
              <w:rPr>
                <w:spacing w:val="1"/>
                <w:sz w:val="24"/>
              </w:rPr>
              <w:t xml:space="preserve"> </w:t>
            </w:r>
            <w:r>
              <w:rPr>
                <w:sz w:val="24"/>
              </w:rPr>
              <w:t>Утверждение</w:t>
            </w:r>
            <w:r>
              <w:rPr>
                <w:spacing w:val="-6"/>
                <w:sz w:val="24"/>
              </w:rPr>
              <w:t xml:space="preserve"> </w:t>
            </w:r>
            <w:r>
              <w:rPr>
                <w:sz w:val="24"/>
              </w:rPr>
              <w:t>ООП</w:t>
            </w:r>
            <w:r>
              <w:rPr>
                <w:spacing w:val="2"/>
                <w:sz w:val="24"/>
              </w:rPr>
              <w:t xml:space="preserve"> </w:t>
            </w:r>
            <w:r>
              <w:rPr>
                <w:spacing w:val="-5"/>
                <w:sz w:val="24"/>
              </w:rPr>
              <w:t>ООО</w:t>
            </w:r>
          </w:p>
        </w:tc>
        <w:tc>
          <w:tcPr>
            <w:tcW w:w="1843" w:type="dxa"/>
          </w:tcPr>
          <w:p w:rsidR="009A3602" w:rsidRDefault="008B1FBB">
            <w:pPr>
              <w:pStyle w:val="TableParagraph"/>
              <w:spacing w:line="268" w:lineRule="exact"/>
              <w:ind w:left="106"/>
              <w:rPr>
                <w:sz w:val="24"/>
              </w:rPr>
            </w:pPr>
            <w:r>
              <w:rPr>
                <w:sz w:val="24"/>
              </w:rPr>
              <w:t>август</w:t>
            </w:r>
            <w:r>
              <w:rPr>
                <w:spacing w:val="-7"/>
                <w:sz w:val="24"/>
              </w:rPr>
              <w:t xml:space="preserve"> </w:t>
            </w:r>
            <w:r>
              <w:rPr>
                <w:spacing w:val="-4"/>
                <w:sz w:val="24"/>
              </w:rPr>
              <w:t>2023</w:t>
            </w:r>
          </w:p>
        </w:tc>
      </w:tr>
      <w:tr w:rsidR="009A3602">
        <w:trPr>
          <w:trHeight w:val="695"/>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spacing w:line="237" w:lineRule="auto"/>
              <w:ind w:left="110"/>
              <w:rPr>
                <w:sz w:val="24"/>
              </w:rPr>
            </w:pPr>
            <w:r>
              <w:rPr>
                <w:sz w:val="24"/>
              </w:rPr>
              <w:t>4.</w:t>
            </w:r>
            <w:r>
              <w:rPr>
                <w:spacing w:val="-10"/>
                <w:sz w:val="24"/>
              </w:rPr>
              <w:t xml:space="preserve"> </w:t>
            </w:r>
            <w:r>
              <w:rPr>
                <w:sz w:val="24"/>
              </w:rPr>
              <w:t>Обеспечение</w:t>
            </w:r>
            <w:r>
              <w:rPr>
                <w:spacing w:val="-12"/>
                <w:sz w:val="24"/>
              </w:rPr>
              <w:t xml:space="preserve"> </w:t>
            </w:r>
            <w:r>
              <w:rPr>
                <w:sz w:val="24"/>
              </w:rPr>
              <w:t>соответствия</w:t>
            </w:r>
            <w:r>
              <w:rPr>
                <w:spacing w:val="-11"/>
                <w:sz w:val="24"/>
              </w:rPr>
              <w:t xml:space="preserve"> </w:t>
            </w:r>
            <w:r>
              <w:rPr>
                <w:sz w:val="24"/>
              </w:rPr>
              <w:t>нормативной</w:t>
            </w:r>
            <w:r>
              <w:rPr>
                <w:spacing w:val="-11"/>
                <w:sz w:val="24"/>
              </w:rPr>
              <w:t xml:space="preserve"> </w:t>
            </w:r>
            <w:r>
              <w:rPr>
                <w:sz w:val="24"/>
              </w:rPr>
              <w:t>базы школы требованиям ФГОС ООО</w:t>
            </w:r>
          </w:p>
        </w:tc>
        <w:tc>
          <w:tcPr>
            <w:tcW w:w="1843" w:type="dxa"/>
          </w:tcPr>
          <w:p w:rsidR="009A3602" w:rsidRDefault="009A3602">
            <w:pPr>
              <w:pStyle w:val="TableParagraph"/>
              <w:rPr>
                <w:sz w:val="24"/>
              </w:rPr>
            </w:pPr>
          </w:p>
        </w:tc>
      </w:tr>
      <w:tr w:rsidR="009A3602">
        <w:trPr>
          <w:trHeight w:val="1406"/>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ind w:left="110"/>
              <w:rPr>
                <w:sz w:val="24"/>
              </w:rPr>
            </w:pPr>
            <w:r>
              <w:rPr>
                <w:sz w:val="24"/>
              </w:rPr>
              <w:t>5. Приведение должностных инструкций работников</w:t>
            </w:r>
            <w:r>
              <w:rPr>
                <w:spacing w:val="-15"/>
                <w:sz w:val="24"/>
              </w:rPr>
              <w:t xml:space="preserve"> </w:t>
            </w:r>
            <w:r>
              <w:rPr>
                <w:sz w:val="24"/>
              </w:rPr>
              <w:t>образоательной</w:t>
            </w:r>
            <w:r>
              <w:rPr>
                <w:spacing w:val="-13"/>
                <w:sz w:val="24"/>
              </w:rPr>
              <w:t xml:space="preserve"> </w:t>
            </w:r>
            <w:r>
              <w:rPr>
                <w:sz w:val="24"/>
              </w:rPr>
              <w:t>организации</w:t>
            </w:r>
            <w:r>
              <w:rPr>
                <w:spacing w:val="-13"/>
                <w:sz w:val="24"/>
              </w:rPr>
              <w:t xml:space="preserve"> </w:t>
            </w:r>
            <w:r>
              <w:rPr>
                <w:sz w:val="24"/>
              </w:rPr>
              <w:t>в соответствие</w:t>
            </w:r>
            <w:r>
              <w:rPr>
                <w:spacing w:val="-3"/>
                <w:sz w:val="24"/>
              </w:rPr>
              <w:t xml:space="preserve"> </w:t>
            </w:r>
            <w:r>
              <w:rPr>
                <w:sz w:val="24"/>
              </w:rPr>
              <w:t>с</w:t>
            </w:r>
            <w:r>
              <w:rPr>
                <w:spacing w:val="-6"/>
                <w:sz w:val="24"/>
              </w:rPr>
              <w:t xml:space="preserve"> </w:t>
            </w:r>
            <w:r>
              <w:rPr>
                <w:sz w:val="24"/>
              </w:rPr>
              <w:t>требованиями</w:t>
            </w:r>
            <w:r>
              <w:rPr>
                <w:spacing w:val="-4"/>
                <w:sz w:val="24"/>
              </w:rPr>
              <w:t xml:space="preserve"> </w:t>
            </w:r>
            <w:r>
              <w:rPr>
                <w:sz w:val="24"/>
              </w:rPr>
              <w:t>ФГОС</w:t>
            </w:r>
            <w:r>
              <w:rPr>
                <w:spacing w:val="-1"/>
                <w:sz w:val="24"/>
              </w:rPr>
              <w:t xml:space="preserve"> </w:t>
            </w:r>
            <w:r>
              <w:rPr>
                <w:spacing w:val="-4"/>
                <w:sz w:val="24"/>
              </w:rPr>
              <w:t>НОО,</w:t>
            </w:r>
          </w:p>
          <w:p w:rsidR="009A3602" w:rsidRDefault="008B1FBB">
            <w:pPr>
              <w:pStyle w:val="TableParagraph"/>
              <w:spacing w:line="237" w:lineRule="auto"/>
              <w:ind w:left="110" w:right="223"/>
              <w:rPr>
                <w:sz w:val="24"/>
              </w:rPr>
            </w:pPr>
            <w:r>
              <w:rPr>
                <w:sz w:val="24"/>
              </w:rPr>
              <w:t>тарифно-квалификационными</w:t>
            </w:r>
            <w:r>
              <w:rPr>
                <w:spacing w:val="-15"/>
                <w:sz w:val="24"/>
              </w:rPr>
              <w:t xml:space="preserve"> </w:t>
            </w:r>
            <w:r>
              <w:rPr>
                <w:sz w:val="24"/>
              </w:rPr>
              <w:t>характеристиками и профессиональным стандартом</w:t>
            </w:r>
          </w:p>
        </w:tc>
        <w:tc>
          <w:tcPr>
            <w:tcW w:w="1843" w:type="dxa"/>
          </w:tcPr>
          <w:p w:rsidR="009A3602" w:rsidRDefault="008B1FBB">
            <w:pPr>
              <w:pStyle w:val="TableParagraph"/>
              <w:spacing w:line="268" w:lineRule="exact"/>
              <w:ind w:left="106"/>
              <w:rPr>
                <w:sz w:val="24"/>
              </w:rPr>
            </w:pPr>
            <w:r>
              <w:rPr>
                <w:spacing w:val="-2"/>
                <w:sz w:val="24"/>
              </w:rPr>
              <w:t>Постоянно</w:t>
            </w:r>
          </w:p>
        </w:tc>
      </w:tr>
      <w:tr w:rsidR="009A3602">
        <w:trPr>
          <w:trHeight w:val="556"/>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spacing w:line="267" w:lineRule="exact"/>
              <w:ind w:left="110"/>
              <w:rPr>
                <w:sz w:val="24"/>
              </w:rPr>
            </w:pPr>
            <w:r>
              <w:rPr>
                <w:sz w:val="24"/>
              </w:rPr>
              <w:t>6. Разработка</w:t>
            </w:r>
            <w:r>
              <w:rPr>
                <w:spacing w:val="-3"/>
                <w:sz w:val="24"/>
              </w:rPr>
              <w:t xml:space="preserve"> </w:t>
            </w:r>
            <w:r>
              <w:rPr>
                <w:sz w:val="24"/>
              </w:rPr>
              <w:t>и</w:t>
            </w:r>
            <w:r>
              <w:rPr>
                <w:spacing w:val="-6"/>
                <w:sz w:val="24"/>
              </w:rPr>
              <w:t xml:space="preserve"> </w:t>
            </w:r>
            <w:r>
              <w:rPr>
                <w:sz w:val="24"/>
              </w:rPr>
              <w:t>утверждение</w:t>
            </w:r>
            <w:r>
              <w:rPr>
                <w:spacing w:val="-2"/>
                <w:sz w:val="24"/>
              </w:rPr>
              <w:t xml:space="preserve"> </w:t>
            </w:r>
            <w:r>
              <w:rPr>
                <w:sz w:val="24"/>
              </w:rPr>
              <w:t>плана-</w:t>
            </w:r>
            <w:r>
              <w:rPr>
                <w:spacing w:val="-2"/>
                <w:sz w:val="24"/>
              </w:rPr>
              <w:t>графика</w:t>
            </w:r>
          </w:p>
          <w:p w:rsidR="009A3602" w:rsidRDefault="008B1FBB">
            <w:pPr>
              <w:pStyle w:val="TableParagraph"/>
              <w:spacing w:line="270" w:lineRule="exact"/>
              <w:ind w:left="110"/>
              <w:rPr>
                <w:sz w:val="24"/>
              </w:rPr>
            </w:pPr>
            <w:r>
              <w:rPr>
                <w:sz w:val="24"/>
              </w:rPr>
              <w:t>введения</w:t>
            </w:r>
            <w:r>
              <w:rPr>
                <w:spacing w:val="-4"/>
                <w:sz w:val="24"/>
              </w:rPr>
              <w:t xml:space="preserve"> </w:t>
            </w:r>
            <w:r>
              <w:rPr>
                <w:sz w:val="24"/>
              </w:rPr>
              <w:t>ФГОС</w:t>
            </w:r>
            <w:r>
              <w:rPr>
                <w:spacing w:val="-2"/>
                <w:sz w:val="24"/>
              </w:rPr>
              <w:t xml:space="preserve"> </w:t>
            </w:r>
            <w:r>
              <w:rPr>
                <w:spacing w:val="-5"/>
                <w:sz w:val="24"/>
              </w:rPr>
              <w:t>ООО</w:t>
            </w:r>
          </w:p>
        </w:tc>
        <w:tc>
          <w:tcPr>
            <w:tcW w:w="1843" w:type="dxa"/>
          </w:tcPr>
          <w:p w:rsidR="009A3602" w:rsidRDefault="008B1FBB">
            <w:pPr>
              <w:pStyle w:val="TableParagraph"/>
              <w:spacing w:line="268" w:lineRule="exact"/>
              <w:ind w:left="106"/>
              <w:rPr>
                <w:sz w:val="24"/>
              </w:rPr>
            </w:pPr>
            <w:r>
              <w:rPr>
                <w:sz w:val="24"/>
              </w:rPr>
              <w:t>август</w:t>
            </w:r>
            <w:r>
              <w:rPr>
                <w:spacing w:val="-7"/>
                <w:sz w:val="24"/>
              </w:rPr>
              <w:t xml:space="preserve"> </w:t>
            </w:r>
            <w:r>
              <w:rPr>
                <w:spacing w:val="-4"/>
                <w:sz w:val="24"/>
              </w:rPr>
              <w:t>2022</w:t>
            </w:r>
          </w:p>
        </w:tc>
      </w:tr>
      <w:tr w:rsidR="009A3602">
        <w:trPr>
          <w:trHeight w:val="839"/>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spacing w:line="268" w:lineRule="exact"/>
              <w:ind w:left="110"/>
              <w:rPr>
                <w:sz w:val="24"/>
              </w:rPr>
            </w:pPr>
            <w:r>
              <w:rPr>
                <w:sz w:val="24"/>
              </w:rPr>
              <w:t>7.</w:t>
            </w:r>
            <w:r>
              <w:rPr>
                <w:spacing w:val="-1"/>
                <w:sz w:val="24"/>
              </w:rPr>
              <w:t xml:space="preserve"> </w:t>
            </w:r>
            <w:r>
              <w:rPr>
                <w:sz w:val="24"/>
              </w:rPr>
              <w:t>Определение</w:t>
            </w:r>
            <w:r>
              <w:rPr>
                <w:spacing w:val="-3"/>
                <w:sz w:val="24"/>
              </w:rPr>
              <w:t xml:space="preserve"> </w:t>
            </w:r>
            <w:r>
              <w:rPr>
                <w:sz w:val="24"/>
              </w:rPr>
              <w:t>списка</w:t>
            </w:r>
            <w:r>
              <w:rPr>
                <w:spacing w:val="-3"/>
                <w:sz w:val="24"/>
              </w:rPr>
              <w:t xml:space="preserve"> </w:t>
            </w:r>
            <w:r>
              <w:rPr>
                <w:sz w:val="24"/>
              </w:rPr>
              <w:t>учебников</w:t>
            </w:r>
            <w:r>
              <w:rPr>
                <w:spacing w:val="-4"/>
                <w:sz w:val="24"/>
              </w:rPr>
              <w:t xml:space="preserve"> </w:t>
            </w:r>
            <w:r>
              <w:rPr>
                <w:sz w:val="24"/>
              </w:rPr>
              <w:t>и</w:t>
            </w:r>
            <w:r>
              <w:rPr>
                <w:spacing w:val="-1"/>
                <w:sz w:val="24"/>
              </w:rPr>
              <w:t xml:space="preserve"> </w:t>
            </w:r>
            <w:r>
              <w:rPr>
                <w:spacing w:val="-2"/>
                <w:sz w:val="24"/>
              </w:rPr>
              <w:t>учебных</w:t>
            </w:r>
          </w:p>
          <w:p w:rsidR="009A3602" w:rsidRDefault="008B1FBB">
            <w:pPr>
              <w:pStyle w:val="TableParagraph"/>
              <w:spacing w:before="4" w:line="237" w:lineRule="auto"/>
              <w:ind w:left="110"/>
              <w:rPr>
                <w:sz w:val="24"/>
              </w:rPr>
            </w:pPr>
            <w:r>
              <w:rPr>
                <w:sz w:val="24"/>
              </w:rPr>
              <w:t>пособий,</w:t>
            </w:r>
            <w:r>
              <w:rPr>
                <w:spacing w:val="-11"/>
                <w:sz w:val="24"/>
              </w:rPr>
              <w:t xml:space="preserve"> </w:t>
            </w:r>
            <w:r>
              <w:rPr>
                <w:sz w:val="24"/>
              </w:rPr>
              <w:t>используемых</w:t>
            </w:r>
            <w:r>
              <w:rPr>
                <w:spacing w:val="-15"/>
                <w:sz w:val="24"/>
              </w:rPr>
              <w:t xml:space="preserve"> </w:t>
            </w:r>
            <w:r>
              <w:rPr>
                <w:sz w:val="24"/>
              </w:rPr>
              <w:t>в</w:t>
            </w:r>
            <w:r>
              <w:rPr>
                <w:spacing w:val="-11"/>
                <w:sz w:val="24"/>
              </w:rPr>
              <w:t xml:space="preserve"> </w:t>
            </w:r>
            <w:r>
              <w:rPr>
                <w:sz w:val="24"/>
              </w:rPr>
              <w:t>образовательной деятельности</w:t>
            </w:r>
            <w:r>
              <w:rPr>
                <w:spacing w:val="-6"/>
                <w:sz w:val="24"/>
              </w:rPr>
              <w:t xml:space="preserve"> </w:t>
            </w:r>
            <w:r>
              <w:rPr>
                <w:sz w:val="24"/>
              </w:rPr>
              <w:t>в</w:t>
            </w:r>
            <w:r>
              <w:rPr>
                <w:spacing w:val="-3"/>
                <w:sz w:val="24"/>
              </w:rPr>
              <w:t xml:space="preserve"> </w:t>
            </w:r>
            <w:r>
              <w:rPr>
                <w:sz w:val="24"/>
              </w:rPr>
              <w:t>соответствиис</w:t>
            </w:r>
            <w:r>
              <w:rPr>
                <w:spacing w:val="-4"/>
                <w:sz w:val="24"/>
              </w:rPr>
              <w:t xml:space="preserve"> </w:t>
            </w:r>
            <w:r>
              <w:rPr>
                <w:sz w:val="24"/>
              </w:rPr>
              <w:t>ФГОС</w:t>
            </w:r>
            <w:r>
              <w:rPr>
                <w:spacing w:val="-4"/>
                <w:sz w:val="24"/>
              </w:rPr>
              <w:t xml:space="preserve"> </w:t>
            </w:r>
            <w:r>
              <w:rPr>
                <w:spacing w:val="-5"/>
                <w:sz w:val="24"/>
              </w:rPr>
              <w:t>ООО</w:t>
            </w:r>
          </w:p>
        </w:tc>
        <w:tc>
          <w:tcPr>
            <w:tcW w:w="1843" w:type="dxa"/>
          </w:tcPr>
          <w:p w:rsidR="009A3602" w:rsidRDefault="008B1FBB">
            <w:pPr>
              <w:pStyle w:val="TableParagraph"/>
              <w:spacing w:line="268" w:lineRule="exact"/>
              <w:ind w:left="106"/>
              <w:rPr>
                <w:sz w:val="24"/>
              </w:rPr>
            </w:pPr>
            <w:r>
              <w:rPr>
                <w:spacing w:val="-2"/>
                <w:sz w:val="24"/>
              </w:rPr>
              <w:t>Ежегодно</w:t>
            </w:r>
          </w:p>
        </w:tc>
      </w:tr>
      <w:tr w:rsidR="009A3602">
        <w:trPr>
          <w:trHeight w:val="1401"/>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spacing w:line="237" w:lineRule="auto"/>
              <w:ind w:left="110"/>
              <w:rPr>
                <w:sz w:val="24"/>
              </w:rPr>
            </w:pPr>
            <w:r>
              <w:rPr>
                <w:sz w:val="24"/>
              </w:rPr>
              <w:t>8.</w:t>
            </w:r>
            <w:r>
              <w:rPr>
                <w:spacing w:val="-7"/>
                <w:sz w:val="24"/>
              </w:rPr>
              <w:t xml:space="preserve"> </w:t>
            </w:r>
            <w:r>
              <w:rPr>
                <w:sz w:val="24"/>
              </w:rPr>
              <w:t>Разработка</w:t>
            </w:r>
            <w:r>
              <w:rPr>
                <w:spacing w:val="-9"/>
                <w:sz w:val="24"/>
              </w:rPr>
              <w:t xml:space="preserve"> </w:t>
            </w:r>
            <w:r>
              <w:rPr>
                <w:sz w:val="24"/>
              </w:rPr>
              <w:t>локальных</w:t>
            </w:r>
            <w:r>
              <w:rPr>
                <w:spacing w:val="-13"/>
                <w:sz w:val="24"/>
              </w:rPr>
              <w:t xml:space="preserve"> </w:t>
            </w:r>
            <w:r>
              <w:rPr>
                <w:sz w:val="24"/>
              </w:rPr>
              <w:t>актов,</w:t>
            </w:r>
            <w:r>
              <w:rPr>
                <w:spacing w:val="-11"/>
                <w:sz w:val="24"/>
              </w:rPr>
              <w:t xml:space="preserve"> </w:t>
            </w:r>
            <w:r>
              <w:rPr>
                <w:sz w:val="24"/>
              </w:rPr>
              <w:t>устанавливающих требования к различным объектам</w:t>
            </w:r>
          </w:p>
          <w:p w:rsidR="009A3602" w:rsidRDefault="008B1FBB">
            <w:pPr>
              <w:pStyle w:val="TableParagraph"/>
              <w:ind w:left="110" w:right="172"/>
              <w:rPr>
                <w:sz w:val="24"/>
              </w:rPr>
            </w:pPr>
            <w:r>
              <w:rPr>
                <w:sz w:val="24"/>
              </w:rPr>
              <w:t>инфраструктуры образовательной организации с учётом</w:t>
            </w:r>
            <w:r>
              <w:rPr>
                <w:spacing w:val="-6"/>
                <w:sz w:val="24"/>
              </w:rPr>
              <w:t xml:space="preserve"> </w:t>
            </w:r>
            <w:r>
              <w:rPr>
                <w:sz w:val="24"/>
              </w:rPr>
              <w:t>требований</w:t>
            </w:r>
            <w:r>
              <w:rPr>
                <w:spacing w:val="-10"/>
                <w:sz w:val="24"/>
              </w:rPr>
              <w:t xml:space="preserve"> </w:t>
            </w:r>
            <w:r>
              <w:rPr>
                <w:sz w:val="24"/>
              </w:rPr>
              <w:t>к</w:t>
            </w:r>
            <w:r>
              <w:rPr>
                <w:spacing w:val="-9"/>
                <w:sz w:val="24"/>
              </w:rPr>
              <w:t xml:space="preserve"> </w:t>
            </w:r>
            <w:r>
              <w:rPr>
                <w:sz w:val="24"/>
              </w:rPr>
              <w:t>необходимой</w:t>
            </w:r>
            <w:r>
              <w:rPr>
                <w:spacing w:val="-10"/>
                <w:sz w:val="24"/>
              </w:rPr>
              <w:t xml:space="preserve"> </w:t>
            </w:r>
            <w:r>
              <w:rPr>
                <w:sz w:val="24"/>
              </w:rPr>
              <w:t>и</w:t>
            </w:r>
            <w:r>
              <w:rPr>
                <w:spacing w:val="-6"/>
                <w:sz w:val="24"/>
              </w:rPr>
              <w:t xml:space="preserve"> </w:t>
            </w:r>
            <w:r>
              <w:rPr>
                <w:sz w:val="24"/>
              </w:rPr>
              <w:t>достаточной оснащён-ности учебной деятельности</w:t>
            </w:r>
          </w:p>
        </w:tc>
        <w:tc>
          <w:tcPr>
            <w:tcW w:w="1843" w:type="dxa"/>
          </w:tcPr>
          <w:p w:rsidR="009A3602" w:rsidRDefault="008B1FBB">
            <w:pPr>
              <w:pStyle w:val="TableParagraph"/>
              <w:spacing w:line="268" w:lineRule="exact"/>
              <w:ind w:left="106"/>
              <w:rPr>
                <w:sz w:val="24"/>
              </w:rPr>
            </w:pPr>
            <w:r>
              <w:rPr>
                <w:spacing w:val="-2"/>
                <w:sz w:val="24"/>
              </w:rPr>
              <w:t>Постоянно</w:t>
            </w:r>
          </w:p>
        </w:tc>
      </w:tr>
      <w:tr w:rsidR="009A3602">
        <w:trPr>
          <w:trHeight w:val="4690"/>
        </w:trPr>
        <w:tc>
          <w:tcPr>
            <w:tcW w:w="2247" w:type="dxa"/>
            <w:vMerge/>
            <w:tcBorders>
              <w:top w:val="nil"/>
            </w:tcBorders>
          </w:tcPr>
          <w:p w:rsidR="009A3602" w:rsidRDefault="009A3602">
            <w:pPr>
              <w:rPr>
                <w:sz w:val="2"/>
                <w:szCs w:val="2"/>
              </w:rPr>
            </w:pPr>
          </w:p>
        </w:tc>
        <w:tc>
          <w:tcPr>
            <w:tcW w:w="5392" w:type="dxa"/>
          </w:tcPr>
          <w:p w:rsidR="009A3602" w:rsidRDefault="008B1FBB" w:rsidP="00AB2DB7">
            <w:pPr>
              <w:pStyle w:val="TableParagraph"/>
              <w:numPr>
                <w:ilvl w:val="0"/>
                <w:numId w:val="3"/>
              </w:numPr>
              <w:tabs>
                <w:tab w:val="left" w:pos="354"/>
              </w:tabs>
              <w:spacing w:line="267" w:lineRule="exact"/>
              <w:ind w:hanging="244"/>
              <w:rPr>
                <w:sz w:val="24"/>
              </w:rPr>
            </w:pPr>
            <w:r>
              <w:rPr>
                <w:spacing w:val="-2"/>
                <w:sz w:val="24"/>
              </w:rPr>
              <w:t>Разработка:</w:t>
            </w:r>
          </w:p>
          <w:p w:rsidR="009A3602" w:rsidRDefault="008B1FBB" w:rsidP="00AB2DB7">
            <w:pPr>
              <w:pStyle w:val="TableParagraph"/>
              <w:numPr>
                <w:ilvl w:val="1"/>
                <w:numId w:val="3"/>
              </w:numPr>
              <w:tabs>
                <w:tab w:val="left" w:pos="248"/>
              </w:tabs>
              <w:spacing w:line="242" w:lineRule="auto"/>
              <w:ind w:right="259" w:firstLine="0"/>
              <w:rPr>
                <w:sz w:val="24"/>
              </w:rPr>
            </w:pPr>
            <w:r>
              <w:rPr>
                <w:sz w:val="24"/>
              </w:rPr>
              <w:t>образовательных</w:t>
            </w:r>
            <w:r>
              <w:rPr>
                <w:spacing w:val="-15"/>
                <w:sz w:val="24"/>
              </w:rPr>
              <w:t xml:space="preserve"> </w:t>
            </w:r>
            <w:r>
              <w:rPr>
                <w:sz w:val="24"/>
              </w:rPr>
              <w:t>программ</w:t>
            </w:r>
            <w:r>
              <w:rPr>
                <w:spacing w:val="-13"/>
                <w:sz w:val="24"/>
              </w:rPr>
              <w:t xml:space="preserve"> </w:t>
            </w:r>
            <w:r>
              <w:rPr>
                <w:sz w:val="24"/>
              </w:rPr>
              <w:t>(индивидуальных</w:t>
            </w:r>
            <w:r>
              <w:rPr>
                <w:spacing w:val="-15"/>
                <w:sz w:val="24"/>
              </w:rPr>
              <w:t xml:space="preserve"> </w:t>
            </w:r>
            <w:r>
              <w:rPr>
                <w:sz w:val="24"/>
              </w:rPr>
              <w:t xml:space="preserve">и </w:t>
            </w:r>
            <w:r>
              <w:rPr>
                <w:spacing w:val="-2"/>
                <w:sz w:val="24"/>
              </w:rPr>
              <w:t>др.);</w:t>
            </w:r>
          </w:p>
          <w:p w:rsidR="009A3602" w:rsidRDefault="008B1FBB" w:rsidP="00AB2DB7">
            <w:pPr>
              <w:pStyle w:val="TableParagraph"/>
              <w:numPr>
                <w:ilvl w:val="1"/>
                <w:numId w:val="3"/>
              </w:numPr>
              <w:tabs>
                <w:tab w:val="left" w:pos="253"/>
              </w:tabs>
              <w:spacing w:line="271" w:lineRule="exact"/>
              <w:ind w:left="253" w:hanging="143"/>
              <w:rPr>
                <w:sz w:val="24"/>
              </w:rPr>
            </w:pPr>
            <w:r>
              <w:rPr>
                <w:sz w:val="24"/>
              </w:rPr>
              <w:t>учебного</w:t>
            </w:r>
            <w:r>
              <w:rPr>
                <w:spacing w:val="-7"/>
                <w:sz w:val="24"/>
              </w:rPr>
              <w:t xml:space="preserve"> </w:t>
            </w:r>
            <w:r>
              <w:rPr>
                <w:spacing w:val="-2"/>
                <w:sz w:val="24"/>
              </w:rPr>
              <w:t>плана;</w:t>
            </w:r>
          </w:p>
          <w:p w:rsidR="009A3602" w:rsidRDefault="008B1FBB" w:rsidP="00AB2DB7">
            <w:pPr>
              <w:pStyle w:val="TableParagraph"/>
              <w:numPr>
                <w:ilvl w:val="1"/>
                <w:numId w:val="3"/>
              </w:numPr>
              <w:tabs>
                <w:tab w:val="left" w:pos="253"/>
              </w:tabs>
              <w:spacing w:before="4" w:line="237" w:lineRule="auto"/>
              <w:ind w:right="289" w:firstLine="0"/>
              <w:rPr>
                <w:sz w:val="24"/>
              </w:rPr>
            </w:pPr>
            <w:r>
              <w:rPr>
                <w:sz w:val="24"/>
              </w:rPr>
              <w:t>рабочих</w:t>
            </w:r>
            <w:r>
              <w:rPr>
                <w:spacing w:val="-13"/>
                <w:sz w:val="24"/>
              </w:rPr>
              <w:t xml:space="preserve"> </w:t>
            </w:r>
            <w:r>
              <w:rPr>
                <w:sz w:val="24"/>
              </w:rPr>
              <w:t>программ</w:t>
            </w:r>
            <w:r>
              <w:rPr>
                <w:spacing w:val="-12"/>
                <w:sz w:val="24"/>
              </w:rPr>
              <w:t xml:space="preserve"> </w:t>
            </w:r>
            <w:r>
              <w:rPr>
                <w:sz w:val="24"/>
              </w:rPr>
              <w:t>учебных</w:t>
            </w:r>
            <w:r>
              <w:rPr>
                <w:spacing w:val="-13"/>
                <w:sz w:val="24"/>
              </w:rPr>
              <w:t xml:space="preserve"> </w:t>
            </w:r>
            <w:r>
              <w:rPr>
                <w:sz w:val="24"/>
              </w:rPr>
              <w:t>предметов,</w:t>
            </w:r>
            <w:r>
              <w:rPr>
                <w:spacing w:val="-8"/>
                <w:sz w:val="24"/>
              </w:rPr>
              <w:t xml:space="preserve"> </w:t>
            </w:r>
            <w:r>
              <w:rPr>
                <w:sz w:val="24"/>
              </w:rPr>
              <w:t>курсов, дисциплин, модулей;</w:t>
            </w:r>
          </w:p>
          <w:p w:rsidR="009A3602" w:rsidRDefault="008B1FBB" w:rsidP="00AB2DB7">
            <w:pPr>
              <w:pStyle w:val="TableParagraph"/>
              <w:numPr>
                <w:ilvl w:val="1"/>
                <w:numId w:val="3"/>
              </w:numPr>
              <w:tabs>
                <w:tab w:val="left" w:pos="253"/>
              </w:tabs>
              <w:spacing w:before="3" w:line="275" w:lineRule="exact"/>
              <w:ind w:left="253" w:hanging="143"/>
              <w:rPr>
                <w:sz w:val="24"/>
              </w:rPr>
            </w:pPr>
            <w:r>
              <w:rPr>
                <w:sz w:val="24"/>
              </w:rPr>
              <w:t>календарного</w:t>
            </w:r>
            <w:r>
              <w:rPr>
                <w:spacing w:val="-6"/>
                <w:sz w:val="24"/>
              </w:rPr>
              <w:t xml:space="preserve"> </w:t>
            </w:r>
            <w:r>
              <w:rPr>
                <w:sz w:val="24"/>
              </w:rPr>
              <w:t>учебного</w:t>
            </w:r>
            <w:r>
              <w:rPr>
                <w:spacing w:val="-9"/>
                <w:sz w:val="24"/>
              </w:rPr>
              <w:t xml:space="preserve"> </w:t>
            </w:r>
            <w:r>
              <w:rPr>
                <w:spacing w:val="-2"/>
                <w:sz w:val="24"/>
              </w:rPr>
              <w:t>графика;</w:t>
            </w:r>
          </w:p>
          <w:p w:rsidR="009A3602" w:rsidRDefault="008B1FBB" w:rsidP="00AB2DB7">
            <w:pPr>
              <w:pStyle w:val="TableParagraph"/>
              <w:numPr>
                <w:ilvl w:val="1"/>
                <w:numId w:val="3"/>
              </w:numPr>
              <w:tabs>
                <w:tab w:val="left" w:pos="253"/>
              </w:tabs>
              <w:spacing w:line="242" w:lineRule="auto"/>
              <w:ind w:right="1112" w:firstLine="0"/>
              <w:rPr>
                <w:sz w:val="24"/>
              </w:rPr>
            </w:pPr>
            <w:r>
              <w:rPr>
                <w:sz w:val="24"/>
              </w:rPr>
              <w:t>положений</w:t>
            </w:r>
            <w:r>
              <w:rPr>
                <w:spacing w:val="-15"/>
                <w:sz w:val="24"/>
              </w:rPr>
              <w:t xml:space="preserve"> </w:t>
            </w:r>
            <w:r>
              <w:rPr>
                <w:sz w:val="24"/>
              </w:rPr>
              <w:t>о</w:t>
            </w:r>
            <w:r>
              <w:rPr>
                <w:spacing w:val="-15"/>
                <w:sz w:val="24"/>
              </w:rPr>
              <w:t xml:space="preserve"> </w:t>
            </w:r>
            <w:r>
              <w:rPr>
                <w:sz w:val="24"/>
              </w:rPr>
              <w:t>внеурочной</w:t>
            </w:r>
            <w:r>
              <w:rPr>
                <w:spacing w:val="-13"/>
                <w:sz w:val="24"/>
              </w:rPr>
              <w:t xml:space="preserve"> </w:t>
            </w:r>
            <w:r>
              <w:rPr>
                <w:sz w:val="24"/>
              </w:rPr>
              <w:t xml:space="preserve">деятельности </w:t>
            </w:r>
            <w:r>
              <w:rPr>
                <w:spacing w:val="-2"/>
                <w:sz w:val="24"/>
              </w:rPr>
              <w:t>обучающихся;</w:t>
            </w:r>
          </w:p>
          <w:p w:rsidR="009A3602" w:rsidRDefault="008B1FBB" w:rsidP="00AB2DB7">
            <w:pPr>
              <w:pStyle w:val="TableParagraph"/>
              <w:numPr>
                <w:ilvl w:val="1"/>
                <w:numId w:val="3"/>
              </w:numPr>
              <w:tabs>
                <w:tab w:val="left" w:pos="253"/>
              </w:tabs>
              <w:ind w:right="172" w:firstLine="0"/>
              <w:rPr>
                <w:sz w:val="24"/>
              </w:rPr>
            </w:pPr>
            <w:r>
              <w:rPr>
                <w:sz w:val="24"/>
              </w:rPr>
              <w:t>положения об</w:t>
            </w:r>
            <w:r>
              <w:rPr>
                <w:spacing w:val="-4"/>
                <w:sz w:val="24"/>
              </w:rPr>
              <w:t xml:space="preserve"> </w:t>
            </w:r>
            <w:r>
              <w:rPr>
                <w:sz w:val="24"/>
              </w:rPr>
              <w:t>организации текущей и итоговой оценки</w:t>
            </w:r>
            <w:r>
              <w:rPr>
                <w:spacing w:val="-15"/>
                <w:sz w:val="24"/>
              </w:rPr>
              <w:t xml:space="preserve"> </w:t>
            </w:r>
            <w:r>
              <w:rPr>
                <w:sz w:val="24"/>
              </w:rPr>
              <w:t>достижения</w:t>
            </w:r>
            <w:r>
              <w:rPr>
                <w:spacing w:val="-15"/>
                <w:sz w:val="24"/>
              </w:rPr>
              <w:t xml:space="preserve"> </w:t>
            </w:r>
            <w:r>
              <w:rPr>
                <w:sz w:val="24"/>
              </w:rPr>
              <w:t>обучающимися</w:t>
            </w:r>
            <w:r>
              <w:rPr>
                <w:spacing w:val="-11"/>
                <w:sz w:val="24"/>
              </w:rPr>
              <w:t xml:space="preserve"> </w:t>
            </w:r>
            <w:r>
              <w:rPr>
                <w:sz w:val="24"/>
              </w:rPr>
              <w:t xml:space="preserve">планируемых результатов освоения основной образовательной </w:t>
            </w:r>
            <w:r>
              <w:rPr>
                <w:spacing w:val="-2"/>
                <w:sz w:val="24"/>
              </w:rPr>
              <w:t>программы;</w:t>
            </w:r>
          </w:p>
          <w:p w:rsidR="009A3602" w:rsidRDefault="008B1FBB" w:rsidP="00AB2DB7">
            <w:pPr>
              <w:pStyle w:val="TableParagraph"/>
              <w:numPr>
                <w:ilvl w:val="1"/>
                <w:numId w:val="3"/>
              </w:numPr>
              <w:tabs>
                <w:tab w:val="left" w:pos="253"/>
              </w:tabs>
              <w:spacing w:line="242" w:lineRule="auto"/>
              <w:ind w:right="451" w:firstLine="0"/>
              <w:rPr>
                <w:sz w:val="24"/>
              </w:rPr>
            </w:pPr>
            <w:r>
              <w:rPr>
                <w:sz w:val="24"/>
              </w:rPr>
              <w:t>положения</w:t>
            </w:r>
            <w:r>
              <w:rPr>
                <w:spacing w:val="-11"/>
                <w:sz w:val="24"/>
              </w:rPr>
              <w:t xml:space="preserve"> </w:t>
            </w:r>
            <w:r>
              <w:rPr>
                <w:sz w:val="24"/>
              </w:rPr>
              <w:t>об</w:t>
            </w:r>
            <w:r>
              <w:rPr>
                <w:spacing w:val="-15"/>
                <w:sz w:val="24"/>
              </w:rPr>
              <w:t xml:space="preserve"> </w:t>
            </w:r>
            <w:r>
              <w:rPr>
                <w:sz w:val="24"/>
              </w:rPr>
              <w:t>организации</w:t>
            </w:r>
            <w:r>
              <w:rPr>
                <w:spacing w:val="-10"/>
                <w:sz w:val="24"/>
              </w:rPr>
              <w:t xml:space="preserve"> </w:t>
            </w:r>
            <w:r>
              <w:rPr>
                <w:sz w:val="24"/>
              </w:rPr>
              <w:t>домашней</w:t>
            </w:r>
            <w:r>
              <w:rPr>
                <w:spacing w:val="-10"/>
                <w:sz w:val="24"/>
              </w:rPr>
              <w:t xml:space="preserve"> </w:t>
            </w:r>
            <w:r>
              <w:rPr>
                <w:sz w:val="24"/>
              </w:rPr>
              <w:t xml:space="preserve">работы </w:t>
            </w:r>
            <w:r>
              <w:rPr>
                <w:spacing w:val="-2"/>
                <w:sz w:val="24"/>
              </w:rPr>
              <w:t>обучающихся;</w:t>
            </w:r>
          </w:p>
          <w:p w:rsidR="009A3602" w:rsidRDefault="008B1FBB" w:rsidP="00AB2DB7">
            <w:pPr>
              <w:pStyle w:val="TableParagraph"/>
              <w:numPr>
                <w:ilvl w:val="1"/>
                <w:numId w:val="3"/>
              </w:numPr>
              <w:tabs>
                <w:tab w:val="left" w:pos="253"/>
              </w:tabs>
              <w:spacing w:line="271" w:lineRule="exact"/>
              <w:ind w:left="253" w:hanging="143"/>
              <w:rPr>
                <w:sz w:val="24"/>
              </w:rPr>
            </w:pPr>
            <w:r>
              <w:rPr>
                <w:sz w:val="24"/>
              </w:rPr>
              <w:t>положения</w:t>
            </w:r>
            <w:r>
              <w:rPr>
                <w:spacing w:val="-7"/>
                <w:sz w:val="24"/>
              </w:rPr>
              <w:t xml:space="preserve"> </w:t>
            </w:r>
            <w:r>
              <w:rPr>
                <w:sz w:val="24"/>
              </w:rPr>
              <w:t>о</w:t>
            </w:r>
            <w:r>
              <w:rPr>
                <w:spacing w:val="-2"/>
                <w:sz w:val="24"/>
              </w:rPr>
              <w:t xml:space="preserve"> </w:t>
            </w:r>
            <w:r>
              <w:rPr>
                <w:sz w:val="24"/>
              </w:rPr>
              <w:t>формах</w:t>
            </w:r>
            <w:r>
              <w:rPr>
                <w:spacing w:val="-7"/>
                <w:sz w:val="24"/>
              </w:rPr>
              <w:t xml:space="preserve"> </w:t>
            </w:r>
            <w:r>
              <w:rPr>
                <w:sz w:val="24"/>
              </w:rPr>
              <w:t>получения</w:t>
            </w:r>
            <w:r>
              <w:rPr>
                <w:spacing w:val="-1"/>
                <w:sz w:val="24"/>
              </w:rPr>
              <w:t xml:space="preserve"> </w:t>
            </w:r>
            <w:r>
              <w:rPr>
                <w:spacing w:val="-2"/>
                <w:sz w:val="24"/>
              </w:rPr>
              <w:t>образования;</w:t>
            </w:r>
          </w:p>
          <w:p w:rsidR="009A3602" w:rsidRDefault="008B1FBB">
            <w:pPr>
              <w:pStyle w:val="TableParagraph"/>
              <w:spacing w:line="261" w:lineRule="exact"/>
              <w:ind w:left="110"/>
              <w:rPr>
                <w:sz w:val="24"/>
              </w:rPr>
            </w:pPr>
            <w:r>
              <w:rPr>
                <w:spacing w:val="-10"/>
                <w:sz w:val="24"/>
              </w:rPr>
              <w:t>…</w:t>
            </w:r>
          </w:p>
        </w:tc>
        <w:tc>
          <w:tcPr>
            <w:tcW w:w="1843" w:type="dxa"/>
          </w:tcPr>
          <w:p w:rsidR="009A3602" w:rsidRDefault="008B1FBB">
            <w:pPr>
              <w:pStyle w:val="TableParagraph"/>
              <w:spacing w:line="268" w:lineRule="exact"/>
              <w:ind w:left="106"/>
              <w:rPr>
                <w:sz w:val="24"/>
              </w:rPr>
            </w:pPr>
            <w:r>
              <w:rPr>
                <w:spacing w:val="-2"/>
                <w:sz w:val="24"/>
              </w:rPr>
              <w:t>Постоянно</w:t>
            </w:r>
          </w:p>
        </w:tc>
      </w:tr>
      <w:tr w:rsidR="009A3602">
        <w:trPr>
          <w:trHeight w:val="830"/>
        </w:trPr>
        <w:tc>
          <w:tcPr>
            <w:tcW w:w="2247" w:type="dxa"/>
            <w:vMerge w:val="restart"/>
          </w:tcPr>
          <w:p w:rsidR="009A3602" w:rsidRDefault="008B1FBB">
            <w:pPr>
              <w:pStyle w:val="TableParagraph"/>
              <w:spacing w:line="242" w:lineRule="auto"/>
              <w:ind w:left="105"/>
              <w:rPr>
                <w:b/>
                <w:sz w:val="24"/>
              </w:rPr>
            </w:pPr>
            <w:r>
              <w:rPr>
                <w:b/>
                <w:sz w:val="24"/>
              </w:rPr>
              <w:t>II.</w:t>
            </w:r>
            <w:r>
              <w:rPr>
                <w:b/>
                <w:spacing w:val="-15"/>
                <w:sz w:val="24"/>
              </w:rPr>
              <w:t xml:space="preserve"> </w:t>
            </w:r>
            <w:r>
              <w:rPr>
                <w:b/>
                <w:sz w:val="24"/>
              </w:rPr>
              <w:t xml:space="preserve">Финансовое </w:t>
            </w:r>
            <w:r>
              <w:rPr>
                <w:b/>
                <w:spacing w:val="-2"/>
                <w:sz w:val="24"/>
              </w:rPr>
              <w:t>обеспечение</w:t>
            </w:r>
          </w:p>
          <w:p w:rsidR="009A3602" w:rsidRDefault="008B1FBB">
            <w:pPr>
              <w:pStyle w:val="TableParagraph"/>
              <w:spacing w:line="242" w:lineRule="auto"/>
              <w:ind w:left="105" w:right="715"/>
              <w:rPr>
                <w:b/>
                <w:sz w:val="24"/>
              </w:rPr>
            </w:pPr>
            <w:r>
              <w:rPr>
                <w:b/>
                <w:spacing w:val="-2"/>
                <w:sz w:val="24"/>
              </w:rPr>
              <w:t xml:space="preserve">введения </w:t>
            </w:r>
            <w:r>
              <w:rPr>
                <w:b/>
                <w:sz w:val="24"/>
              </w:rPr>
              <w:t>ФГОС</w:t>
            </w:r>
            <w:r>
              <w:rPr>
                <w:b/>
                <w:spacing w:val="-15"/>
                <w:sz w:val="24"/>
              </w:rPr>
              <w:t xml:space="preserve"> </w:t>
            </w:r>
            <w:r>
              <w:rPr>
                <w:b/>
                <w:sz w:val="24"/>
              </w:rPr>
              <w:t>ООО</w:t>
            </w:r>
          </w:p>
        </w:tc>
        <w:tc>
          <w:tcPr>
            <w:tcW w:w="5392" w:type="dxa"/>
          </w:tcPr>
          <w:p w:rsidR="009A3602" w:rsidRDefault="008B1FBB">
            <w:pPr>
              <w:pStyle w:val="TableParagraph"/>
              <w:spacing w:line="268" w:lineRule="exact"/>
              <w:ind w:left="110"/>
              <w:rPr>
                <w:sz w:val="24"/>
              </w:rPr>
            </w:pPr>
            <w:r>
              <w:rPr>
                <w:sz w:val="24"/>
              </w:rPr>
              <w:t>1.</w:t>
            </w:r>
            <w:r>
              <w:rPr>
                <w:spacing w:val="1"/>
                <w:sz w:val="24"/>
              </w:rPr>
              <w:t xml:space="preserve"> </w:t>
            </w:r>
            <w:r>
              <w:rPr>
                <w:sz w:val="24"/>
              </w:rPr>
              <w:t>Определение</w:t>
            </w:r>
            <w:r>
              <w:rPr>
                <w:spacing w:val="-7"/>
                <w:sz w:val="24"/>
              </w:rPr>
              <w:t xml:space="preserve"> </w:t>
            </w:r>
            <w:r>
              <w:rPr>
                <w:sz w:val="24"/>
              </w:rPr>
              <w:t>объёма</w:t>
            </w:r>
            <w:r>
              <w:rPr>
                <w:spacing w:val="-2"/>
                <w:sz w:val="24"/>
              </w:rPr>
              <w:t xml:space="preserve"> </w:t>
            </w:r>
            <w:r>
              <w:rPr>
                <w:sz w:val="24"/>
              </w:rPr>
              <w:t>расходов,</w:t>
            </w:r>
            <w:r>
              <w:rPr>
                <w:spacing w:val="-3"/>
                <w:sz w:val="24"/>
              </w:rPr>
              <w:t xml:space="preserve"> </w:t>
            </w:r>
            <w:r>
              <w:rPr>
                <w:spacing w:val="-2"/>
                <w:sz w:val="24"/>
              </w:rPr>
              <w:t>необходимых</w:t>
            </w:r>
          </w:p>
          <w:p w:rsidR="009A3602" w:rsidRDefault="008B1FBB">
            <w:pPr>
              <w:pStyle w:val="TableParagraph"/>
              <w:spacing w:line="274" w:lineRule="exact"/>
              <w:ind w:left="110"/>
              <w:rPr>
                <w:sz w:val="24"/>
              </w:rPr>
            </w:pPr>
            <w:r>
              <w:rPr>
                <w:sz w:val="24"/>
              </w:rPr>
              <w:t>для</w:t>
            </w:r>
            <w:r>
              <w:rPr>
                <w:spacing w:val="-7"/>
                <w:sz w:val="24"/>
              </w:rPr>
              <w:t xml:space="preserve"> </w:t>
            </w:r>
            <w:r>
              <w:rPr>
                <w:sz w:val="24"/>
              </w:rPr>
              <w:t>реализации</w:t>
            </w:r>
            <w:r>
              <w:rPr>
                <w:spacing w:val="-6"/>
                <w:sz w:val="24"/>
              </w:rPr>
              <w:t xml:space="preserve"> </w:t>
            </w:r>
            <w:r>
              <w:rPr>
                <w:sz w:val="24"/>
              </w:rPr>
              <w:t>ООП</w:t>
            </w:r>
            <w:r>
              <w:rPr>
                <w:spacing w:val="-12"/>
                <w:sz w:val="24"/>
              </w:rPr>
              <w:t xml:space="preserve"> </w:t>
            </w:r>
            <w:r>
              <w:rPr>
                <w:sz w:val="24"/>
              </w:rPr>
              <w:t>и</w:t>
            </w:r>
            <w:r>
              <w:rPr>
                <w:spacing w:val="-6"/>
                <w:sz w:val="24"/>
              </w:rPr>
              <w:t xml:space="preserve"> </w:t>
            </w:r>
            <w:r>
              <w:rPr>
                <w:sz w:val="24"/>
              </w:rPr>
              <w:t>достижения</w:t>
            </w:r>
            <w:r>
              <w:rPr>
                <w:spacing w:val="-11"/>
                <w:sz w:val="24"/>
              </w:rPr>
              <w:t xml:space="preserve"> </w:t>
            </w:r>
            <w:r>
              <w:rPr>
                <w:sz w:val="24"/>
              </w:rPr>
              <w:t xml:space="preserve">планируемых </w:t>
            </w:r>
            <w:r>
              <w:rPr>
                <w:spacing w:val="-2"/>
                <w:sz w:val="24"/>
              </w:rPr>
              <w:t>результатов</w:t>
            </w:r>
          </w:p>
        </w:tc>
        <w:tc>
          <w:tcPr>
            <w:tcW w:w="1843" w:type="dxa"/>
          </w:tcPr>
          <w:p w:rsidR="009A3602" w:rsidRDefault="008B1FBB">
            <w:pPr>
              <w:pStyle w:val="TableParagraph"/>
              <w:spacing w:line="268" w:lineRule="exact"/>
              <w:ind w:left="106"/>
              <w:rPr>
                <w:sz w:val="24"/>
              </w:rPr>
            </w:pPr>
            <w:r>
              <w:rPr>
                <w:spacing w:val="-2"/>
                <w:sz w:val="24"/>
              </w:rPr>
              <w:t>Ежегодно</w:t>
            </w:r>
          </w:p>
        </w:tc>
      </w:tr>
      <w:tr w:rsidR="009A3602">
        <w:trPr>
          <w:trHeight w:val="1656"/>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ind w:left="110"/>
              <w:rPr>
                <w:sz w:val="24"/>
              </w:rPr>
            </w:pPr>
            <w:r>
              <w:rPr>
                <w:sz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w:t>
            </w:r>
            <w:r>
              <w:rPr>
                <w:spacing w:val="-10"/>
                <w:sz w:val="24"/>
              </w:rPr>
              <w:t xml:space="preserve"> </w:t>
            </w:r>
            <w:r>
              <w:rPr>
                <w:sz w:val="24"/>
              </w:rPr>
              <w:t>надбавок</w:t>
            </w:r>
            <w:r>
              <w:rPr>
                <w:spacing w:val="-7"/>
                <w:sz w:val="24"/>
              </w:rPr>
              <w:t xml:space="preserve"> </w:t>
            </w:r>
            <w:r>
              <w:rPr>
                <w:sz w:val="24"/>
              </w:rPr>
              <w:t>и</w:t>
            </w:r>
            <w:r>
              <w:rPr>
                <w:spacing w:val="-4"/>
                <w:sz w:val="24"/>
              </w:rPr>
              <w:t xml:space="preserve"> </w:t>
            </w:r>
            <w:r>
              <w:rPr>
                <w:sz w:val="24"/>
              </w:rPr>
              <w:t>доплат,</w:t>
            </w:r>
            <w:r>
              <w:rPr>
                <w:spacing w:val="-8"/>
                <w:sz w:val="24"/>
              </w:rPr>
              <w:t xml:space="preserve"> </w:t>
            </w:r>
            <w:r>
              <w:rPr>
                <w:sz w:val="24"/>
              </w:rPr>
              <w:t>порядка</w:t>
            </w:r>
            <w:r>
              <w:rPr>
                <w:spacing w:val="-6"/>
                <w:sz w:val="24"/>
              </w:rPr>
              <w:t xml:space="preserve"> </w:t>
            </w:r>
            <w:r>
              <w:rPr>
                <w:sz w:val="24"/>
              </w:rPr>
              <w:t>и</w:t>
            </w:r>
          </w:p>
          <w:p w:rsidR="009A3602" w:rsidRDefault="008B1FBB">
            <w:pPr>
              <w:pStyle w:val="TableParagraph"/>
              <w:spacing w:line="264" w:lineRule="exact"/>
              <w:ind w:left="110"/>
              <w:rPr>
                <w:sz w:val="24"/>
              </w:rPr>
            </w:pPr>
            <w:r>
              <w:rPr>
                <w:sz w:val="24"/>
              </w:rPr>
              <w:t xml:space="preserve">размеров </w:t>
            </w:r>
            <w:r>
              <w:rPr>
                <w:spacing w:val="-2"/>
                <w:sz w:val="24"/>
              </w:rPr>
              <w:t>премирования</w:t>
            </w:r>
          </w:p>
        </w:tc>
        <w:tc>
          <w:tcPr>
            <w:tcW w:w="1843" w:type="dxa"/>
          </w:tcPr>
          <w:p w:rsidR="009A3602" w:rsidRDefault="008B1FBB">
            <w:pPr>
              <w:pStyle w:val="TableParagraph"/>
              <w:spacing w:line="237" w:lineRule="auto"/>
              <w:ind w:left="106"/>
              <w:rPr>
                <w:sz w:val="24"/>
              </w:rPr>
            </w:pPr>
            <w:r>
              <w:rPr>
                <w:sz w:val="24"/>
              </w:rPr>
              <w:t xml:space="preserve">По мере </w:t>
            </w:r>
            <w:r>
              <w:rPr>
                <w:spacing w:val="-2"/>
                <w:sz w:val="24"/>
              </w:rPr>
              <w:t>необходимости</w:t>
            </w:r>
          </w:p>
        </w:tc>
      </w:tr>
      <w:tr w:rsidR="009A3602">
        <w:trPr>
          <w:trHeight w:val="277"/>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spacing w:line="258" w:lineRule="exact"/>
              <w:ind w:left="110"/>
              <w:rPr>
                <w:sz w:val="24"/>
              </w:rPr>
            </w:pPr>
            <w:r>
              <w:rPr>
                <w:sz w:val="24"/>
              </w:rPr>
              <w:t>3.</w:t>
            </w:r>
            <w:r>
              <w:rPr>
                <w:spacing w:val="-4"/>
                <w:sz w:val="24"/>
              </w:rPr>
              <w:t xml:space="preserve"> </w:t>
            </w:r>
            <w:r>
              <w:rPr>
                <w:sz w:val="24"/>
              </w:rPr>
              <w:t>Заключение</w:t>
            </w:r>
            <w:r>
              <w:rPr>
                <w:spacing w:val="-5"/>
                <w:sz w:val="24"/>
              </w:rPr>
              <w:t xml:space="preserve"> </w:t>
            </w:r>
            <w:r>
              <w:rPr>
                <w:sz w:val="24"/>
              </w:rPr>
              <w:t>дополнительных</w:t>
            </w:r>
            <w:r>
              <w:rPr>
                <w:spacing w:val="-9"/>
                <w:sz w:val="24"/>
              </w:rPr>
              <w:t xml:space="preserve"> </w:t>
            </w:r>
            <w:r>
              <w:rPr>
                <w:sz w:val="24"/>
              </w:rPr>
              <w:t>соглашений</w:t>
            </w:r>
            <w:r>
              <w:rPr>
                <w:spacing w:val="-2"/>
                <w:sz w:val="24"/>
              </w:rPr>
              <w:t xml:space="preserve"> </w:t>
            </w:r>
            <w:r>
              <w:rPr>
                <w:spacing w:val="-10"/>
                <w:sz w:val="24"/>
              </w:rPr>
              <w:t>к</w:t>
            </w:r>
          </w:p>
        </w:tc>
        <w:tc>
          <w:tcPr>
            <w:tcW w:w="1843" w:type="dxa"/>
          </w:tcPr>
          <w:p w:rsidR="009A3602" w:rsidRDefault="008B1FBB">
            <w:pPr>
              <w:pStyle w:val="TableParagraph"/>
              <w:spacing w:line="258" w:lineRule="exact"/>
              <w:ind w:left="106"/>
              <w:rPr>
                <w:sz w:val="24"/>
              </w:rPr>
            </w:pPr>
            <w:r>
              <w:rPr>
                <w:sz w:val="24"/>
              </w:rPr>
              <w:t>По</w:t>
            </w:r>
            <w:r>
              <w:rPr>
                <w:spacing w:val="1"/>
                <w:sz w:val="24"/>
              </w:rPr>
              <w:t xml:space="preserve"> </w:t>
            </w:r>
            <w:r>
              <w:rPr>
                <w:spacing w:val="-4"/>
                <w:sz w:val="24"/>
              </w:rPr>
              <w:t>мере</w:t>
            </w:r>
          </w:p>
        </w:tc>
      </w:tr>
    </w:tbl>
    <w:p w:rsidR="009A3602" w:rsidRDefault="009A3602">
      <w:pPr>
        <w:spacing w:line="258" w:lineRule="exact"/>
        <w:rPr>
          <w:sz w:val="24"/>
        </w:rPr>
        <w:sectPr w:rsidR="009A3602">
          <w:type w:val="continuous"/>
          <w:pgSz w:w="11910" w:h="16840"/>
          <w:pgMar w:top="820" w:right="40" w:bottom="976" w:left="620" w:header="569" w:footer="0" w:gutter="0"/>
          <w:cols w:space="720"/>
        </w:sectPr>
      </w:pPr>
    </w:p>
    <w:tbl>
      <w:tblPr>
        <w:tblW w:w="0" w:type="auto"/>
        <w:tblInd w:w="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5392"/>
        <w:gridCol w:w="1843"/>
      </w:tblGrid>
      <w:tr w:rsidR="009A3602">
        <w:trPr>
          <w:trHeight w:val="551"/>
        </w:trPr>
        <w:tc>
          <w:tcPr>
            <w:tcW w:w="2247" w:type="dxa"/>
          </w:tcPr>
          <w:p w:rsidR="009A3602" w:rsidRDefault="009A3602">
            <w:pPr>
              <w:pStyle w:val="TableParagraph"/>
              <w:rPr>
                <w:sz w:val="24"/>
              </w:rPr>
            </w:pPr>
          </w:p>
        </w:tc>
        <w:tc>
          <w:tcPr>
            <w:tcW w:w="5392" w:type="dxa"/>
          </w:tcPr>
          <w:p w:rsidR="009A3602" w:rsidRDefault="008B1FBB">
            <w:pPr>
              <w:pStyle w:val="TableParagraph"/>
              <w:spacing w:line="267" w:lineRule="exact"/>
              <w:ind w:left="110"/>
              <w:rPr>
                <w:sz w:val="24"/>
              </w:rPr>
            </w:pPr>
            <w:r>
              <w:rPr>
                <w:sz w:val="24"/>
              </w:rPr>
              <w:t>трудовому</w:t>
            </w:r>
            <w:r>
              <w:rPr>
                <w:spacing w:val="-7"/>
                <w:sz w:val="24"/>
              </w:rPr>
              <w:t xml:space="preserve"> </w:t>
            </w:r>
            <w:r>
              <w:rPr>
                <w:sz w:val="24"/>
              </w:rPr>
              <w:t>договору</w:t>
            </w:r>
            <w:r>
              <w:rPr>
                <w:spacing w:val="-6"/>
                <w:sz w:val="24"/>
              </w:rPr>
              <w:t xml:space="preserve"> </w:t>
            </w:r>
            <w:r>
              <w:rPr>
                <w:sz w:val="24"/>
              </w:rPr>
              <w:t>с</w:t>
            </w:r>
            <w:r>
              <w:rPr>
                <w:spacing w:val="3"/>
                <w:sz w:val="24"/>
              </w:rPr>
              <w:t xml:space="preserve"> </w:t>
            </w:r>
            <w:r>
              <w:rPr>
                <w:spacing w:val="-2"/>
                <w:sz w:val="24"/>
              </w:rPr>
              <w:t>педагогическими</w:t>
            </w:r>
          </w:p>
          <w:p w:rsidR="009A3602" w:rsidRDefault="008B1FBB">
            <w:pPr>
              <w:pStyle w:val="TableParagraph"/>
              <w:spacing w:line="265" w:lineRule="exact"/>
              <w:ind w:left="110"/>
              <w:rPr>
                <w:sz w:val="24"/>
              </w:rPr>
            </w:pPr>
            <w:r>
              <w:rPr>
                <w:spacing w:val="-2"/>
                <w:sz w:val="24"/>
              </w:rPr>
              <w:t>работниками</w:t>
            </w:r>
          </w:p>
        </w:tc>
        <w:tc>
          <w:tcPr>
            <w:tcW w:w="1843" w:type="dxa"/>
          </w:tcPr>
          <w:p w:rsidR="009A3602" w:rsidRDefault="008B1FBB">
            <w:pPr>
              <w:pStyle w:val="TableParagraph"/>
              <w:spacing w:line="268" w:lineRule="exact"/>
              <w:ind w:left="106"/>
              <w:rPr>
                <w:sz w:val="24"/>
              </w:rPr>
            </w:pPr>
            <w:r>
              <w:rPr>
                <w:spacing w:val="-2"/>
                <w:sz w:val="24"/>
              </w:rPr>
              <w:t>необходимости</w:t>
            </w:r>
          </w:p>
        </w:tc>
      </w:tr>
      <w:tr w:rsidR="009A3602">
        <w:trPr>
          <w:trHeight w:val="825"/>
        </w:trPr>
        <w:tc>
          <w:tcPr>
            <w:tcW w:w="2247" w:type="dxa"/>
            <w:vMerge w:val="restart"/>
          </w:tcPr>
          <w:p w:rsidR="009A3602" w:rsidRDefault="008B1FBB">
            <w:pPr>
              <w:pStyle w:val="TableParagraph"/>
              <w:spacing w:line="237" w:lineRule="auto"/>
              <w:ind w:left="105"/>
              <w:rPr>
                <w:b/>
                <w:sz w:val="24"/>
              </w:rPr>
            </w:pPr>
            <w:r>
              <w:rPr>
                <w:b/>
                <w:sz w:val="24"/>
              </w:rPr>
              <w:t>III.</w:t>
            </w:r>
            <w:r>
              <w:rPr>
                <w:b/>
                <w:spacing w:val="-15"/>
                <w:sz w:val="24"/>
              </w:rPr>
              <w:t xml:space="preserve"> </w:t>
            </w:r>
            <w:r>
              <w:rPr>
                <w:b/>
                <w:sz w:val="24"/>
              </w:rPr>
              <w:t xml:space="preserve">Организа- </w:t>
            </w:r>
            <w:r>
              <w:rPr>
                <w:b/>
                <w:spacing w:val="-2"/>
                <w:sz w:val="24"/>
              </w:rPr>
              <w:t>ционное</w:t>
            </w:r>
          </w:p>
          <w:p w:rsidR="009A3602" w:rsidRDefault="008B1FBB">
            <w:pPr>
              <w:pStyle w:val="TableParagraph"/>
              <w:spacing w:before="2"/>
              <w:ind w:left="105" w:right="715"/>
              <w:rPr>
                <w:b/>
                <w:sz w:val="24"/>
              </w:rPr>
            </w:pPr>
            <w:r>
              <w:rPr>
                <w:b/>
                <w:spacing w:val="-2"/>
                <w:sz w:val="24"/>
              </w:rPr>
              <w:t xml:space="preserve">обеспечение введения </w:t>
            </w:r>
            <w:r>
              <w:rPr>
                <w:b/>
                <w:sz w:val="24"/>
              </w:rPr>
              <w:t>ФГОС</w:t>
            </w:r>
            <w:r>
              <w:rPr>
                <w:b/>
                <w:spacing w:val="-15"/>
                <w:sz w:val="24"/>
              </w:rPr>
              <w:t xml:space="preserve"> </w:t>
            </w:r>
            <w:r>
              <w:rPr>
                <w:b/>
                <w:sz w:val="24"/>
              </w:rPr>
              <w:t>ООО</w:t>
            </w:r>
          </w:p>
        </w:tc>
        <w:tc>
          <w:tcPr>
            <w:tcW w:w="5392" w:type="dxa"/>
          </w:tcPr>
          <w:p w:rsidR="009A3602" w:rsidRDefault="008B1FBB">
            <w:pPr>
              <w:pStyle w:val="TableParagraph"/>
              <w:spacing w:line="237" w:lineRule="auto"/>
              <w:ind w:left="110"/>
              <w:rPr>
                <w:sz w:val="24"/>
              </w:rPr>
            </w:pPr>
            <w:r>
              <w:rPr>
                <w:sz w:val="24"/>
              </w:rPr>
              <w:t>1.</w:t>
            </w:r>
            <w:r>
              <w:rPr>
                <w:spacing w:val="-10"/>
                <w:sz w:val="24"/>
              </w:rPr>
              <w:t xml:space="preserve"> </w:t>
            </w:r>
            <w:r>
              <w:rPr>
                <w:sz w:val="24"/>
              </w:rPr>
              <w:t>Обеспечение</w:t>
            </w:r>
            <w:r>
              <w:rPr>
                <w:spacing w:val="-12"/>
                <w:sz w:val="24"/>
              </w:rPr>
              <w:t xml:space="preserve"> </w:t>
            </w:r>
            <w:r>
              <w:rPr>
                <w:sz w:val="24"/>
              </w:rPr>
              <w:t>координации</w:t>
            </w:r>
            <w:r>
              <w:rPr>
                <w:spacing w:val="-14"/>
                <w:sz w:val="24"/>
              </w:rPr>
              <w:t xml:space="preserve"> </w:t>
            </w:r>
            <w:r>
              <w:rPr>
                <w:sz w:val="24"/>
              </w:rPr>
              <w:t>взаимодействия участников образовательных отношений по</w:t>
            </w:r>
          </w:p>
          <w:p w:rsidR="009A3602" w:rsidRDefault="008B1FBB">
            <w:pPr>
              <w:pStyle w:val="TableParagraph"/>
              <w:spacing w:line="261" w:lineRule="exact"/>
              <w:ind w:left="110"/>
              <w:rPr>
                <w:sz w:val="24"/>
              </w:rPr>
            </w:pPr>
            <w:r>
              <w:rPr>
                <w:sz w:val="24"/>
              </w:rPr>
              <w:t>организации</w:t>
            </w:r>
            <w:r>
              <w:rPr>
                <w:spacing w:val="-6"/>
                <w:sz w:val="24"/>
              </w:rPr>
              <w:t xml:space="preserve"> </w:t>
            </w:r>
            <w:r>
              <w:rPr>
                <w:sz w:val="24"/>
              </w:rPr>
              <w:t>введения</w:t>
            </w:r>
            <w:r>
              <w:rPr>
                <w:spacing w:val="-5"/>
                <w:sz w:val="24"/>
              </w:rPr>
              <w:t xml:space="preserve"> </w:t>
            </w:r>
            <w:r>
              <w:rPr>
                <w:sz w:val="24"/>
              </w:rPr>
              <w:t>ФГОС</w:t>
            </w:r>
            <w:r>
              <w:rPr>
                <w:spacing w:val="-2"/>
                <w:sz w:val="24"/>
              </w:rPr>
              <w:t xml:space="preserve"> </w:t>
            </w:r>
            <w:r>
              <w:rPr>
                <w:spacing w:val="-5"/>
                <w:sz w:val="24"/>
              </w:rPr>
              <w:t>ООО</w:t>
            </w:r>
          </w:p>
        </w:tc>
        <w:tc>
          <w:tcPr>
            <w:tcW w:w="1843" w:type="dxa"/>
          </w:tcPr>
          <w:p w:rsidR="009A3602" w:rsidRDefault="008B1FBB">
            <w:pPr>
              <w:pStyle w:val="TableParagraph"/>
              <w:spacing w:line="268" w:lineRule="exact"/>
              <w:ind w:left="106"/>
              <w:rPr>
                <w:sz w:val="24"/>
              </w:rPr>
            </w:pPr>
            <w:r>
              <w:rPr>
                <w:spacing w:val="-2"/>
                <w:sz w:val="24"/>
              </w:rPr>
              <w:t>Постоянно</w:t>
            </w:r>
          </w:p>
        </w:tc>
      </w:tr>
      <w:tr w:rsidR="009A3602">
        <w:trPr>
          <w:trHeight w:val="1382"/>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ind w:left="110" w:right="395"/>
              <w:rPr>
                <w:sz w:val="24"/>
              </w:rPr>
            </w:pPr>
            <w:r>
              <w:rPr>
                <w:sz w:val="24"/>
              </w:rPr>
              <w:t>2. Разработка и реализация моделей взаимодействия</w:t>
            </w:r>
            <w:r>
              <w:rPr>
                <w:spacing w:val="-15"/>
                <w:sz w:val="24"/>
              </w:rPr>
              <w:t xml:space="preserve"> </w:t>
            </w:r>
            <w:r>
              <w:rPr>
                <w:sz w:val="24"/>
              </w:rPr>
              <w:t>образовательных</w:t>
            </w:r>
            <w:r>
              <w:rPr>
                <w:spacing w:val="-15"/>
                <w:sz w:val="24"/>
              </w:rPr>
              <w:t xml:space="preserve"> </w:t>
            </w:r>
            <w:r>
              <w:rPr>
                <w:sz w:val="24"/>
              </w:rPr>
              <w:t>организаций и организаций дополнительного образования,</w:t>
            </w:r>
          </w:p>
          <w:p w:rsidR="009A3602" w:rsidRDefault="008B1FBB">
            <w:pPr>
              <w:pStyle w:val="TableParagraph"/>
              <w:spacing w:line="274" w:lineRule="exact"/>
              <w:ind w:left="110"/>
              <w:rPr>
                <w:sz w:val="24"/>
              </w:rPr>
            </w:pPr>
            <w:r>
              <w:rPr>
                <w:sz w:val="24"/>
              </w:rPr>
              <w:t>обеспечивающих</w:t>
            </w:r>
            <w:r>
              <w:rPr>
                <w:spacing w:val="-15"/>
                <w:sz w:val="24"/>
              </w:rPr>
              <w:t xml:space="preserve"> </w:t>
            </w:r>
            <w:r>
              <w:rPr>
                <w:sz w:val="24"/>
              </w:rPr>
              <w:t>организацию</w:t>
            </w:r>
            <w:r>
              <w:rPr>
                <w:spacing w:val="-15"/>
                <w:sz w:val="24"/>
              </w:rPr>
              <w:t xml:space="preserve"> </w:t>
            </w:r>
            <w:r>
              <w:rPr>
                <w:sz w:val="24"/>
              </w:rPr>
              <w:t xml:space="preserve">внеурочной </w:t>
            </w:r>
            <w:r>
              <w:rPr>
                <w:spacing w:val="-2"/>
                <w:sz w:val="24"/>
              </w:rPr>
              <w:t>деятельности</w:t>
            </w:r>
          </w:p>
        </w:tc>
        <w:tc>
          <w:tcPr>
            <w:tcW w:w="1843" w:type="dxa"/>
          </w:tcPr>
          <w:p w:rsidR="009A3602" w:rsidRDefault="008B1FBB">
            <w:pPr>
              <w:pStyle w:val="TableParagraph"/>
              <w:spacing w:line="268" w:lineRule="exact"/>
              <w:ind w:left="106"/>
              <w:rPr>
                <w:sz w:val="24"/>
              </w:rPr>
            </w:pPr>
            <w:r>
              <w:rPr>
                <w:spacing w:val="-2"/>
                <w:sz w:val="24"/>
              </w:rPr>
              <w:t>Постоянно</w:t>
            </w:r>
          </w:p>
        </w:tc>
      </w:tr>
      <w:tr w:rsidR="009A3602">
        <w:trPr>
          <w:trHeight w:val="1377"/>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ind w:left="110"/>
              <w:rPr>
                <w:sz w:val="24"/>
              </w:rPr>
            </w:pPr>
            <w:r>
              <w:rPr>
                <w:sz w:val="24"/>
              </w:rPr>
              <w:t>3.</w:t>
            </w:r>
            <w:r>
              <w:rPr>
                <w:spacing w:val="-5"/>
                <w:sz w:val="24"/>
              </w:rPr>
              <w:t xml:space="preserve"> </w:t>
            </w:r>
            <w:r>
              <w:rPr>
                <w:sz w:val="24"/>
              </w:rPr>
              <w:t>Разработка</w:t>
            </w:r>
            <w:r>
              <w:rPr>
                <w:spacing w:val="-7"/>
                <w:sz w:val="24"/>
              </w:rPr>
              <w:t xml:space="preserve"> </w:t>
            </w:r>
            <w:r>
              <w:rPr>
                <w:sz w:val="24"/>
              </w:rPr>
              <w:t>и</w:t>
            </w:r>
            <w:r>
              <w:rPr>
                <w:spacing w:val="-10"/>
                <w:sz w:val="24"/>
              </w:rPr>
              <w:t xml:space="preserve"> </w:t>
            </w:r>
            <w:r>
              <w:rPr>
                <w:sz w:val="24"/>
              </w:rPr>
              <w:t>реализация</w:t>
            </w:r>
            <w:r>
              <w:rPr>
                <w:spacing w:val="-11"/>
                <w:sz w:val="24"/>
              </w:rPr>
              <w:t xml:space="preserve"> </w:t>
            </w:r>
            <w:r>
              <w:rPr>
                <w:sz w:val="24"/>
              </w:rPr>
              <w:t>системы</w:t>
            </w:r>
            <w:r>
              <w:rPr>
                <w:spacing w:val="-9"/>
                <w:sz w:val="24"/>
              </w:rPr>
              <w:t xml:space="preserve"> </w:t>
            </w:r>
            <w:r>
              <w:rPr>
                <w:sz w:val="24"/>
              </w:rPr>
              <w:t>мониторинга образовательных потребностей обучающихся и родителей (законных представителей) по использованию часов вариативной части</w:t>
            </w:r>
          </w:p>
          <w:p w:rsidR="009A3602" w:rsidRDefault="008B1FBB">
            <w:pPr>
              <w:pStyle w:val="TableParagraph"/>
              <w:spacing w:line="261" w:lineRule="exact"/>
              <w:ind w:left="110"/>
              <w:rPr>
                <w:sz w:val="24"/>
              </w:rPr>
            </w:pPr>
            <w:r>
              <w:rPr>
                <w:sz w:val="24"/>
              </w:rPr>
              <w:t>учебного</w:t>
            </w:r>
            <w:r>
              <w:rPr>
                <w:spacing w:val="-2"/>
                <w:sz w:val="24"/>
              </w:rPr>
              <w:t xml:space="preserve"> </w:t>
            </w:r>
            <w:r>
              <w:rPr>
                <w:sz w:val="24"/>
              </w:rPr>
              <w:t>плана</w:t>
            </w:r>
            <w:r>
              <w:rPr>
                <w:spacing w:val="-3"/>
                <w:sz w:val="24"/>
              </w:rPr>
              <w:t xml:space="preserve"> </w:t>
            </w:r>
            <w:r>
              <w:rPr>
                <w:sz w:val="24"/>
              </w:rPr>
              <w:t>и</w:t>
            </w:r>
            <w:r>
              <w:rPr>
                <w:spacing w:val="-5"/>
                <w:sz w:val="24"/>
              </w:rPr>
              <w:t xml:space="preserve"> </w:t>
            </w:r>
            <w:r>
              <w:rPr>
                <w:sz w:val="24"/>
              </w:rPr>
              <w:t xml:space="preserve">внеурочной </w:t>
            </w:r>
            <w:r>
              <w:rPr>
                <w:spacing w:val="-2"/>
                <w:sz w:val="24"/>
              </w:rPr>
              <w:t>деятельности</w:t>
            </w:r>
          </w:p>
        </w:tc>
        <w:tc>
          <w:tcPr>
            <w:tcW w:w="1843" w:type="dxa"/>
          </w:tcPr>
          <w:p w:rsidR="009A3602" w:rsidRDefault="008B1FBB">
            <w:pPr>
              <w:pStyle w:val="TableParagraph"/>
              <w:spacing w:line="268" w:lineRule="exact"/>
              <w:ind w:left="106"/>
              <w:rPr>
                <w:sz w:val="24"/>
              </w:rPr>
            </w:pPr>
            <w:r>
              <w:rPr>
                <w:spacing w:val="-2"/>
                <w:sz w:val="24"/>
              </w:rPr>
              <w:t>Постоянно</w:t>
            </w:r>
          </w:p>
        </w:tc>
      </w:tr>
      <w:tr w:rsidR="009A3602">
        <w:trPr>
          <w:trHeight w:val="1104"/>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ind w:left="110"/>
              <w:rPr>
                <w:sz w:val="24"/>
              </w:rPr>
            </w:pPr>
            <w:r>
              <w:rPr>
                <w:sz w:val="24"/>
              </w:rPr>
              <w:t>4. Привлечение органов государственно- общественного</w:t>
            </w:r>
            <w:r>
              <w:rPr>
                <w:spacing w:val="-15"/>
                <w:sz w:val="24"/>
              </w:rPr>
              <w:t xml:space="preserve"> </w:t>
            </w:r>
            <w:r>
              <w:rPr>
                <w:sz w:val="24"/>
              </w:rPr>
              <w:t>управления</w:t>
            </w:r>
            <w:r>
              <w:rPr>
                <w:spacing w:val="-15"/>
                <w:sz w:val="24"/>
              </w:rPr>
              <w:t xml:space="preserve"> </w:t>
            </w:r>
            <w:r>
              <w:rPr>
                <w:sz w:val="24"/>
              </w:rPr>
              <w:t>образовательной организацией к проектированию основной</w:t>
            </w:r>
          </w:p>
          <w:p w:rsidR="009A3602" w:rsidRDefault="008B1FBB">
            <w:pPr>
              <w:pStyle w:val="TableParagraph"/>
              <w:spacing w:line="261" w:lineRule="exact"/>
              <w:ind w:left="110"/>
              <w:rPr>
                <w:sz w:val="24"/>
              </w:rPr>
            </w:pPr>
            <w:r>
              <w:rPr>
                <w:sz w:val="24"/>
              </w:rPr>
              <w:t>образовательной</w:t>
            </w:r>
            <w:r>
              <w:rPr>
                <w:spacing w:val="-5"/>
                <w:sz w:val="24"/>
              </w:rPr>
              <w:t xml:space="preserve"> </w:t>
            </w:r>
            <w:r>
              <w:rPr>
                <w:sz w:val="24"/>
              </w:rPr>
              <w:t>программы</w:t>
            </w:r>
            <w:r>
              <w:rPr>
                <w:spacing w:val="-5"/>
                <w:sz w:val="24"/>
              </w:rPr>
              <w:t xml:space="preserve"> ООО</w:t>
            </w:r>
          </w:p>
        </w:tc>
        <w:tc>
          <w:tcPr>
            <w:tcW w:w="1843" w:type="dxa"/>
          </w:tcPr>
          <w:p w:rsidR="009A3602" w:rsidRDefault="008B1FBB">
            <w:pPr>
              <w:pStyle w:val="TableParagraph"/>
              <w:spacing w:line="242" w:lineRule="auto"/>
              <w:ind w:left="106"/>
              <w:rPr>
                <w:sz w:val="24"/>
              </w:rPr>
            </w:pPr>
            <w:r>
              <w:rPr>
                <w:sz w:val="24"/>
              </w:rPr>
              <w:t xml:space="preserve">По мере </w:t>
            </w:r>
            <w:r>
              <w:rPr>
                <w:spacing w:val="-2"/>
                <w:sz w:val="24"/>
              </w:rPr>
              <w:t>необходимости</w:t>
            </w:r>
          </w:p>
        </w:tc>
      </w:tr>
      <w:tr w:rsidR="009A3602">
        <w:trPr>
          <w:trHeight w:val="556"/>
        </w:trPr>
        <w:tc>
          <w:tcPr>
            <w:tcW w:w="2247" w:type="dxa"/>
            <w:vMerge w:val="restart"/>
          </w:tcPr>
          <w:p w:rsidR="009A3602" w:rsidRDefault="008B1FBB">
            <w:pPr>
              <w:pStyle w:val="TableParagraph"/>
              <w:spacing w:before="1"/>
              <w:ind w:left="105" w:right="715"/>
              <w:rPr>
                <w:b/>
                <w:sz w:val="24"/>
              </w:rPr>
            </w:pPr>
            <w:r>
              <w:rPr>
                <w:b/>
                <w:sz w:val="24"/>
              </w:rPr>
              <w:t>IV.</w:t>
            </w:r>
            <w:r>
              <w:rPr>
                <w:b/>
                <w:spacing w:val="-15"/>
                <w:sz w:val="24"/>
              </w:rPr>
              <w:t xml:space="preserve"> </w:t>
            </w:r>
            <w:r>
              <w:rPr>
                <w:b/>
                <w:sz w:val="24"/>
              </w:rPr>
              <w:t xml:space="preserve">Кадровое </w:t>
            </w:r>
            <w:r>
              <w:rPr>
                <w:b/>
                <w:spacing w:val="-2"/>
                <w:sz w:val="24"/>
              </w:rPr>
              <w:t xml:space="preserve">обеспечение введения </w:t>
            </w:r>
            <w:r>
              <w:rPr>
                <w:b/>
                <w:sz w:val="24"/>
              </w:rPr>
              <w:t>ФГОС ООО</w:t>
            </w:r>
          </w:p>
        </w:tc>
        <w:tc>
          <w:tcPr>
            <w:tcW w:w="5392" w:type="dxa"/>
          </w:tcPr>
          <w:p w:rsidR="009A3602" w:rsidRDefault="008B1FBB">
            <w:pPr>
              <w:pStyle w:val="TableParagraph"/>
              <w:spacing w:line="274" w:lineRule="exact"/>
              <w:ind w:left="110"/>
              <w:rPr>
                <w:sz w:val="24"/>
              </w:rPr>
            </w:pPr>
            <w:r>
              <w:rPr>
                <w:sz w:val="24"/>
              </w:rPr>
              <w:t>1.</w:t>
            </w:r>
            <w:r>
              <w:rPr>
                <w:spacing w:val="-5"/>
                <w:sz w:val="24"/>
              </w:rPr>
              <w:t xml:space="preserve"> </w:t>
            </w:r>
            <w:r>
              <w:rPr>
                <w:sz w:val="24"/>
              </w:rPr>
              <w:t>Анализ</w:t>
            </w:r>
            <w:r>
              <w:rPr>
                <w:spacing w:val="-6"/>
                <w:sz w:val="24"/>
              </w:rPr>
              <w:t xml:space="preserve"> </w:t>
            </w:r>
            <w:r>
              <w:rPr>
                <w:sz w:val="24"/>
              </w:rPr>
              <w:t>кадрового</w:t>
            </w:r>
            <w:r>
              <w:rPr>
                <w:spacing w:val="-11"/>
                <w:sz w:val="24"/>
              </w:rPr>
              <w:t xml:space="preserve"> </w:t>
            </w:r>
            <w:r>
              <w:rPr>
                <w:sz w:val="24"/>
              </w:rPr>
              <w:t>обеспечения</w:t>
            </w:r>
            <w:r>
              <w:rPr>
                <w:spacing w:val="-7"/>
                <w:sz w:val="24"/>
              </w:rPr>
              <w:t xml:space="preserve"> </w:t>
            </w:r>
            <w:r>
              <w:rPr>
                <w:sz w:val="24"/>
              </w:rPr>
              <w:t>введения</w:t>
            </w:r>
            <w:r>
              <w:rPr>
                <w:spacing w:val="-6"/>
                <w:sz w:val="24"/>
              </w:rPr>
              <w:t xml:space="preserve"> </w:t>
            </w:r>
            <w:r>
              <w:rPr>
                <w:sz w:val="24"/>
              </w:rPr>
              <w:t>и реализации ФГОС ООО</w:t>
            </w:r>
          </w:p>
        </w:tc>
        <w:tc>
          <w:tcPr>
            <w:tcW w:w="1843" w:type="dxa"/>
          </w:tcPr>
          <w:p w:rsidR="009A3602" w:rsidRDefault="008B1FBB">
            <w:pPr>
              <w:pStyle w:val="TableParagraph"/>
              <w:spacing w:line="273" w:lineRule="exact"/>
              <w:ind w:left="106"/>
              <w:rPr>
                <w:sz w:val="24"/>
              </w:rPr>
            </w:pPr>
            <w:r>
              <w:rPr>
                <w:spacing w:val="-2"/>
                <w:sz w:val="24"/>
              </w:rPr>
              <w:t>Постоянно</w:t>
            </w:r>
          </w:p>
        </w:tc>
      </w:tr>
      <w:tr w:rsidR="009A3602">
        <w:trPr>
          <w:trHeight w:val="1103"/>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ind w:left="110"/>
              <w:rPr>
                <w:sz w:val="24"/>
              </w:rPr>
            </w:pPr>
            <w:r>
              <w:rPr>
                <w:sz w:val="24"/>
              </w:rPr>
              <w:t>2. Создание (корректировка) плана-графика повышения</w:t>
            </w:r>
            <w:r>
              <w:rPr>
                <w:spacing w:val="-15"/>
                <w:sz w:val="24"/>
              </w:rPr>
              <w:t xml:space="preserve"> </w:t>
            </w:r>
            <w:r>
              <w:rPr>
                <w:sz w:val="24"/>
              </w:rPr>
              <w:t>квалификации</w:t>
            </w:r>
            <w:r>
              <w:rPr>
                <w:spacing w:val="-13"/>
                <w:sz w:val="24"/>
              </w:rPr>
              <w:t xml:space="preserve"> </w:t>
            </w:r>
            <w:r>
              <w:rPr>
                <w:sz w:val="24"/>
              </w:rPr>
              <w:t>педагогических</w:t>
            </w:r>
            <w:r>
              <w:rPr>
                <w:spacing w:val="-15"/>
                <w:sz w:val="24"/>
              </w:rPr>
              <w:t xml:space="preserve"> </w:t>
            </w:r>
            <w:r>
              <w:rPr>
                <w:sz w:val="24"/>
              </w:rPr>
              <w:t>и руководящих работников образовательной</w:t>
            </w:r>
          </w:p>
          <w:p w:rsidR="009A3602" w:rsidRDefault="008B1FBB">
            <w:pPr>
              <w:pStyle w:val="TableParagraph"/>
              <w:spacing w:line="264" w:lineRule="exact"/>
              <w:ind w:left="110"/>
              <w:rPr>
                <w:sz w:val="24"/>
              </w:rPr>
            </w:pPr>
            <w:r>
              <w:rPr>
                <w:sz w:val="24"/>
              </w:rPr>
              <w:t>организации</w:t>
            </w:r>
            <w:r>
              <w:rPr>
                <w:spacing w:val="-6"/>
                <w:sz w:val="24"/>
              </w:rPr>
              <w:t xml:space="preserve"> </w:t>
            </w:r>
            <w:r>
              <w:rPr>
                <w:sz w:val="24"/>
              </w:rPr>
              <w:t>в</w:t>
            </w:r>
            <w:r>
              <w:rPr>
                <w:spacing w:val="1"/>
                <w:sz w:val="24"/>
              </w:rPr>
              <w:t xml:space="preserve"> </w:t>
            </w:r>
            <w:r>
              <w:rPr>
                <w:sz w:val="24"/>
              </w:rPr>
              <w:t>связи</w:t>
            </w:r>
            <w:r>
              <w:rPr>
                <w:spacing w:val="2"/>
                <w:sz w:val="24"/>
              </w:rPr>
              <w:t xml:space="preserve"> </w:t>
            </w:r>
            <w:r>
              <w:rPr>
                <w:sz w:val="24"/>
              </w:rPr>
              <w:t>с</w:t>
            </w:r>
            <w:r>
              <w:rPr>
                <w:spacing w:val="-6"/>
                <w:sz w:val="24"/>
              </w:rPr>
              <w:t xml:space="preserve"> </w:t>
            </w:r>
            <w:r>
              <w:rPr>
                <w:sz w:val="24"/>
              </w:rPr>
              <w:t>введением</w:t>
            </w:r>
            <w:r>
              <w:rPr>
                <w:spacing w:val="-2"/>
                <w:sz w:val="24"/>
              </w:rPr>
              <w:t xml:space="preserve"> </w:t>
            </w:r>
            <w:r>
              <w:rPr>
                <w:sz w:val="24"/>
              </w:rPr>
              <w:t>ФГОС</w:t>
            </w:r>
            <w:r>
              <w:rPr>
                <w:spacing w:val="-1"/>
                <w:sz w:val="24"/>
              </w:rPr>
              <w:t xml:space="preserve"> </w:t>
            </w:r>
            <w:r>
              <w:rPr>
                <w:spacing w:val="-5"/>
                <w:sz w:val="24"/>
              </w:rPr>
              <w:t>ООО</w:t>
            </w:r>
          </w:p>
        </w:tc>
        <w:tc>
          <w:tcPr>
            <w:tcW w:w="1843" w:type="dxa"/>
          </w:tcPr>
          <w:p w:rsidR="009A3602" w:rsidRDefault="008B1FBB">
            <w:pPr>
              <w:pStyle w:val="TableParagraph"/>
              <w:spacing w:line="268" w:lineRule="exact"/>
              <w:ind w:left="106"/>
              <w:rPr>
                <w:sz w:val="24"/>
              </w:rPr>
            </w:pPr>
            <w:r>
              <w:rPr>
                <w:spacing w:val="-2"/>
                <w:sz w:val="24"/>
              </w:rPr>
              <w:t>Ежегодно</w:t>
            </w:r>
          </w:p>
        </w:tc>
      </w:tr>
      <w:tr w:rsidR="009A3602">
        <w:trPr>
          <w:trHeight w:val="1103"/>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ind w:left="110"/>
              <w:rPr>
                <w:sz w:val="24"/>
              </w:rPr>
            </w:pPr>
            <w:r>
              <w:rPr>
                <w:sz w:val="24"/>
              </w:rPr>
              <w:t>3.</w:t>
            </w:r>
            <w:r>
              <w:rPr>
                <w:spacing w:val="-1"/>
                <w:sz w:val="24"/>
              </w:rPr>
              <w:t xml:space="preserve"> </w:t>
            </w:r>
            <w:r>
              <w:rPr>
                <w:sz w:val="24"/>
              </w:rPr>
              <w:t>Разработка</w:t>
            </w:r>
            <w:r>
              <w:rPr>
                <w:spacing w:val="-4"/>
                <w:sz w:val="24"/>
              </w:rPr>
              <w:t xml:space="preserve"> </w:t>
            </w:r>
            <w:r>
              <w:rPr>
                <w:sz w:val="24"/>
              </w:rPr>
              <w:t>(корректировка)</w:t>
            </w:r>
            <w:r>
              <w:rPr>
                <w:spacing w:val="-6"/>
                <w:sz w:val="24"/>
              </w:rPr>
              <w:t xml:space="preserve"> </w:t>
            </w:r>
            <w:r>
              <w:rPr>
                <w:sz w:val="24"/>
              </w:rPr>
              <w:t>плана</w:t>
            </w:r>
            <w:r>
              <w:rPr>
                <w:spacing w:val="-9"/>
                <w:sz w:val="24"/>
              </w:rPr>
              <w:t xml:space="preserve"> </w:t>
            </w:r>
            <w:r>
              <w:rPr>
                <w:sz w:val="24"/>
              </w:rPr>
              <w:t>научно- методической работы (внутришкольного повышения</w:t>
            </w:r>
            <w:r>
              <w:rPr>
                <w:spacing w:val="-6"/>
                <w:sz w:val="24"/>
              </w:rPr>
              <w:t xml:space="preserve"> </w:t>
            </w:r>
            <w:r>
              <w:rPr>
                <w:sz w:val="24"/>
              </w:rPr>
              <w:t>квалификации)</w:t>
            </w:r>
            <w:r>
              <w:rPr>
                <w:spacing w:val="-9"/>
                <w:sz w:val="24"/>
              </w:rPr>
              <w:t xml:space="preserve"> </w:t>
            </w:r>
            <w:r>
              <w:rPr>
                <w:sz w:val="24"/>
              </w:rPr>
              <w:t>с</w:t>
            </w:r>
            <w:r>
              <w:rPr>
                <w:spacing w:val="-12"/>
                <w:sz w:val="24"/>
              </w:rPr>
              <w:t xml:space="preserve"> </w:t>
            </w:r>
            <w:r>
              <w:rPr>
                <w:sz w:val="24"/>
              </w:rPr>
              <w:t>ориентацией</w:t>
            </w:r>
            <w:r>
              <w:rPr>
                <w:spacing w:val="-6"/>
                <w:sz w:val="24"/>
              </w:rPr>
              <w:t xml:space="preserve"> </w:t>
            </w:r>
            <w:r>
              <w:rPr>
                <w:sz w:val="24"/>
              </w:rPr>
              <w:t>на</w:t>
            </w:r>
          </w:p>
          <w:p w:rsidR="009A3602" w:rsidRDefault="008B1FBB">
            <w:pPr>
              <w:pStyle w:val="TableParagraph"/>
              <w:spacing w:line="264" w:lineRule="exact"/>
              <w:ind w:left="110"/>
              <w:rPr>
                <w:sz w:val="24"/>
              </w:rPr>
            </w:pPr>
            <w:r>
              <w:rPr>
                <w:sz w:val="24"/>
              </w:rPr>
              <w:t>проблемы</w:t>
            </w:r>
            <w:r>
              <w:rPr>
                <w:spacing w:val="-4"/>
                <w:sz w:val="24"/>
              </w:rPr>
              <w:t xml:space="preserve"> </w:t>
            </w:r>
            <w:r>
              <w:rPr>
                <w:sz w:val="24"/>
              </w:rPr>
              <w:t>введения</w:t>
            </w:r>
            <w:r>
              <w:rPr>
                <w:spacing w:val="-2"/>
                <w:sz w:val="24"/>
              </w:rPr>
              <w:t xml:space="preserve"> </w:t>
            </w:r>
            <w:r>
              <w:rPr>
                <w:sz w:val="24"/>
              </w:rPr>
              <w:t>ФГОС</w:t>
            </w:r>
            <w:r>
              <w:rPr>
                <w:spacing w:val="-2"/>
                <w:sz w:val="24"/>
              </w:rPr>
              <w:t xml:space="preserve"> </w:t>
            </w:r>
            <w:r>
              <w:rPr>
                <w:spacing w:val="-5"/>
                <w:sz w:val="24"/>
              </w:rPr>
              <w:t>ООО</w:t>
            </w:r>
          </w:p>
        </w:tc>
        <w:tc>
          <w:tcPr>
            <w:tcW w:w="1843" w:type="dxa"/>
          </w:tcPr>
          <w:p w:rsidR="009A3602" w:rsidRDefault="008B1FBB">
            <w:pPr>
              <w:pStyle w:val="TableParagraph"/>
              <w:spacing w:line="268" w:lineRule="exact"/>
              <w:ind w:left="106"/>
              <w:rPr>
                <w:sz w:val="24"/>
              </w:rPr>
            </w:pPr>
            <w:r>
              <w:rPr>
                <w:spacing w:val="-2"/>
                <w:sz w:val="24"/>
              </w:rPr>
              <w:t>Ежегодно</w:t>
            </w:r>
          </w:p>
        </w:tc>
      </w:tr>
      <w:tr w:rsidR="009A3602">
        <w:trPr>
          <w:trHeight w:val="825"/>
        </w:trPr>
        <w:tc>
          <w:tcPr>
            <w:tcW w:w="2247" w:type="dxa"/>
            <w:vMerge w:val="restart"/>
          </w:tcPr>
          <w:p w:rsidR="009A3602" w:rsidRDefault="008B1FBB">
            <w:pPr>
              <w:pStyle w:val="TableParagraph"/>
              <w:spacing w:line="237" w:lineRule="auto"/>
              <w:ind w:left="105"/>
              <w:rPr>
                <w:b/>
                <w:sz w:val="24"/>
              </w:rPr>
            </w:pPr>
            <w:r>
              <w:rPr>
                <w:b/>
                <w:sz w:val="24"/>
              </w:rPr>
              <w:t>V.</w:t>
            </w:r>
            <w:r>
              <w:rPr>
                <w:b/>
                <w:spacing w:val="-15"/>
                <w:sz w:val="24"/>
              </w:rPr>
              <w:t xml:space="preserve"> </w:t>
            </w:r>
            <w:r>
              <w:rPr>
                <w:b/>
                <w:sz w:val="24"/>
              </w:rPr>
              <w:t xml:space="preserve">Информа- </w:t>
            </w:r>
            <w:r>
              <w:rPr>
                <w:b/>
                <w:spacing w:val="-2"/>
                <w:sz w:val="24"/>
              </w:rPr>
              <w:t>ционное</w:t>
            </w:r>
          </w:p>
          <w:p w:rsidR="009A3602" w:rsidRDefault="008B1FBB">
            <w:pPr>
              <w:pStyle w:val="TableParagraph"/>
              <w:spacing w:before="2"/>
              <w:ind w:left="105" w:right="715"/>
              <w:rPr>
                <w:b/>
                <w:sz w:val="24"/>
              </w:rPr>
            </w:pPr>
            <w:r>
              <w:rPr>
                <w:b/>
                <w:spacing w:val="-2"/>
                <w:sz w:val="24"/>
              </w:rPr>
              <w:t xml:space="preserve">обеспечение введения </w:t>
            </w:r>
            <w:r>
              <w:rPr>
                <w:b/>
                <w:sz w:val="24"/>
              </w:rPr>
              <w:t>ФГОС</w:t>
            </w:r>
            <w:r>
              <w:rPr>
                <w:b/>
                <w:spacing w:val="-15"/>
                <w:sz w:val="24"/>
              </w:rPr>
              <w:t xml:space="preserve"> </w:t>
            </w:r>
            <w:r>
              <w:rPr>
                <w:b/>
                <w:sz w:val="24"/>
              </w:rPr>
              <w:t>ООО</w:t>
            </w:r>
          </w:p>
        </w:tc>
        <w:tc>
          <w:tcPr>
            <w:tcW w:w="5392" w:type="dxa"/>
          </w:tcPr>
          <w:p w:rsidR="009A3602" w:rsidRDefault="008B1FBB">
            <w:pPr>
              <w:pStyle w:val="TableParagraph"/>
              <w:spacing w:line="237" w:lineRule="auto"/>
              <w:ind w:left="110"/>
              <w:rPr>
                <w:sz w:val="24"/>
              </w:rPr>
            </w:pPr>
            <w:r>
              <w:rPr>
                <w:sz w:val="24"/>
              </w:rPr>
              <w:t>1. Размещение на сайте образовательной организации</w:t>
            </w:r>
            <w:r>
              <w:rPr>
                <w:spacing w:val="-10"/>
                <w:sz w:val="24"/>
              </w:rPr>
              <w:t xml:space="preserve"> </w:t>
            </w:r>
            <w:r>
              <w:rPr>
                <w:sz w:val="24"/>
              </w:rPr>
              <w:t>информационных</w:t>
            </w:r>
            <w:r>
              <w:rPr>
                <w:spacing w:val="-15"/>
                <w:sz w:val="24"/>
              </w:rPr>
              <w:t xml:space="preserve"> </w:t>
            </w:r>
            <w:r>
              <w:rPr>
                <w:sz w:val="24"/>
              </w:rPr>
              <w:t>материалов</w:t>
            </w:r>
            <w:r>
              <w:rPr>
                <w:spacing w:val="-13"/>
                <w:sz w:val="24"/>
              </w:rPr>
              <w:t xml:space="preserve"> </w:t>
            </w:r>
            <w:r>
              <w:rPr>
                <w:sz w:val="24"/>
              </w:rPr>
              <w:t>о</w:t>
            </w:r>
          </w:p>
          <w:p w:rsidR="009A3602" w:rsidRDefault="008B1FBB">
            <w:pPr>
              <w:pStyle w:val="TableParagraph"/>
              <w:spacing w:line="261" w:lineRule="exact"/>
              <w:ind w:left="110"/>
              <w:rPr>
                <w:sz w:val="24"/>
              </w:rPr>
            </w:pPr>
            <w:r>
              <w:rPr>
                <w:sz w:val="24"/>
              </w:rPr>
              <w:t>введении</w:t>
            </w:r>
            <w:r>
              <w:rPr>
                <w:spacing w:val="-3"/>
                <w:sz w:val="24"/>
              </w:rPr>
              <w:t xml:space="preserve"> </w:t>
            </w:r>
            <w:r>
              <w:rPr>
                <w:sz w:val="24"/>
              </w:rPr>
              <w:t xml:space="preserve">ФГОС </w:t>
            </w:r>
            <w:r>
              <w:rPr>
                <w:spacing w:val="-5"/>
                <w:sz w:val="24"/>
              </w:rPr>
              <w:t>ООО</w:t>
            </w:r>
          </w:p>
        </w:tc>
        <w:tc>
          <w:tcPr>
            <w:tcW w:w="1843" w:type="dxa"/>
          </w:tcPr>
          <w:p w:rsidR="009A3602" w:rsidRDefault="008B1FBB">
            <w:pPr>
              <w:pStyle w:val="TableParagraph"/>
              <w:spacing w:line="268" w:lineRule="exact"/>
              <w:ind w:left="106"/>
              <w:rPr>
                <w:sz w:val="24"/>
              </w:rPr>
            </w:pPr>
            <w:r>
              <w:rPr>
                <w:spacing w:val="-2"/>
                <w:sz w:val="24"/>
              </w:rPr>
              <w:t>Постоянно</w:t>
            </w:r>
          </w:p>
        </w:tc>
      </w:tr>
      <w:tr w:rsidR="009A3602">
        <w:trPr>
          <w:trHeight w:val="1103"/>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ind w:left="110" w:right="223"/>
              <w:rPr>
                <w:sz w:val="24"/>
              </w:rPr>
            </w:pPr>
            <w:r>
              <w:rPr>
                <w:sz w:val="24"/>
              </w:rPr>
              <w:t>2. Широкое информирование родителей (законных</w:t>
            </w:r>
            <w:r>
              <w:rPr>
                <w:spacing w:val="-15"/>
                <w:sz w:val="24"/>
              </w:rPr>
              <w:t xml:space="preserve"> </w:t>
            </w:r>
            <w:r>
              <w:rPr>
                <w:sz w:val="24"/>
              </w:rPr>
              <w:t>представителей)</w:t>
            </w:r>
            <w:r>
              <w:rPr>
                <w:spacing w:val="-15"/>
                <w:sz w:val="24"/>
              </w:rPr>
              <w:t xml:space="preserve"> </w:t>
            </w:r>
            <w:r>
              <w:rPr>
                <w:sz w:val="24"/>
              </w:rPr>
              <w:t>как</w:t>
            </w:r>
            <w:r>
              <w:rPr>
                <w:spacing w:val="-12"/>
                <w:sz w:val="24"/>
              </w:rPr>
              <w:t xml:space="preserve"> </w:t>
            </w:r>
            <w:r>
              <w:rPr>
                <w:sz w:val="24"/>
              </w:rPr>
              <w:t>участников образовательного процесса о введении и</w:t>
            </w:r>
          </w:p>
          <w:p w:rsidR="009A3602" w:rsidRDefault="008B1FBB">
            <w:pPr>
              <w:pStyle w:val="TableParagraph"/>
              <w:spacing w:line="261" w:lineRule="exact"/>
              <w:ind w:left="110"/>
              <w:rPr>
                <w:sz w:val="24"/>
              </w:rPr>
            </w:pPr>
            <w:r>
              <w:rPr>
                <w:sz w:val="24"/>
              </w:rPr>
              <w:t>реализации</w:t>
            </w:r>
            <w:r>
              <w:rPr>
                <w:spacing w:val="-3"/>
                <w:sz w:val="24"/>
              </w:rPr>
              <w:t xml:space="preserve"> </w:t>
            </w:r>
            <w:r>
              <w:rPr>
                <w:sz w:val="24"/>
              </w:rPr>
              <w:t xml:space="preserve">ФГОС </w:t>
            </w:r>
            <w:r>
              <w:rPr>
                <w:spacing w:val="-5"/>
                <w:sz w:val="24"/>
              </w:rPr>
              <w:t>ООО</w:t>
            </w:r>
          </w:p>
        </w:tc>
        <w:tc>
          <w:tcPr>
            <w:tcW w:w="1843" w:type="dxa"/>
          </w:tcPr>
          <w:p w:rsidR="009A3602" w:rsidRDefault="008B1FBB">
            <w:pPr>
              <w:pStyle w:val="TableParagraph"/>
              <w:spacing w:line="268" w:lineRule="exact"/>
              <w:ind w:left="106"/>
              <w:rPr>
                <w:sz w:val="24"/>
              </w:rPr>
            </w:pPr>
            <w:r>
              <w:rPr>
                <w:spacing w:val="-2"/>
                <w:sz w:val="24"/>
              </w:rPr>
              <w:t>Постоянно</w:t>
            </w:r>
          </w:p>
        </w:tc>
      </w:tr>
      <w:tr w:rsidR="009A3602">
        <w:trPr>
          <w:trHeight w:val="830"/>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spacing w:line="242" w:lineRule="auto"/>
              <w:ind w:left="110"/>
              <w:rPr>
                <w:sz w:val="24"/>
              </w:rPr>
            </w:pPr>
            <w:r>
              <w:rPr>
                <w:sz w:val="24"/>
              </w:rPr>
              <w:t>3.</w:t>
            </w:r>
            <w:r>
              <w:rPr>
                <w:spacing w:val="-6"/>
                <w:sz w:val="24"/>
              </w:rPr>
              <w:t xml:space="preserve"> </w:t>
            </w:r>
            <w:r>
              <w:rPr>
                <w:sz w:val="24"/>
              </w:rPr>
              <w:t>Обеспечение</w:t>
            </w:r>
            <w:r>
              <w:rPr>
                <w:spacing w:val="-8"/>
                <w:sz w:val="24"/>
              </w:rPr>
              <w:t xml:space="preserve"> </w:t>
            </w:r>
            <w:r>
              <w:rPr>
                <w:sz w:val="24"/>
              </w:rPr>
              <w:t>публичной</w:t>
            </w:r>
            <w:r>
              <w:rPr>
                <w:spacing w:val="-15"/>
                <w:sz w:val="24"/>
              </w:rPr>
              <w:t xml:space="preserve"> </w:t>
            </w:r>
            <w:r>
              <w:rPr>
                <w:sz w:val="24"/>
              </w:rPr>
              <w:t>отчётности образовательной</w:t>
            </w:r>
            <w:r>
              <w:rPr>
                <w:spacing w:val="-7"/>
                <w:sz w:val="24"/>
              </w:rPr>
              <w:t xml:space="preserve"> </w:t>
            </w:r>
            <w:r>
              <w:rPr>
                <w:sz w:val="24"/>
              </w:rPr>
              <w:t>организации</w:t>
            </w:r>
            <w:r>
              <w:rPr>
                <w:spacing w:val="-6"/>
                <w:sz w:val="24"/>
              </w:rPr>
              <w:t xml:space="preserve"> </w:t>
            </w:r>
            <w:r>
              <w:rPr>
                <w:sz w:val="24"/>
              </w:rPr>
              <w:t>о</w:t>
            </w:r>
            <w:r>
              <w:rPr>
                <w:spacing w:val="-2"/>
                <w:sz w:val="24"/>
              </w:rPr>
              <w:t xml:space="preserve"> </w:t>
            </w:r>
            <w:r>
              <w:rPr>
                <w:sz w:val="24"/>
              </w:rPr>
              <w:t>ходе</w:t>
            </w:r>
            <w:r>
              <w:rPr>
                <w:spacing w:val="-3"/>
                <w:sz w:val="24"/>
              </w:rPr>
              <w:t xml:space="preserve"> </w:t>
            </w:r>
            <w:r>
              <w:rPr>
                <w:spacing w:val="-10"/>
                <w:sz w:val="24"/>
              </w:rPr>
              <w:t>и</w:t>
            </w:r>
          </w:p>
          <w:p w:rsidR="009A3602" w:rsidRDefault="008B1FBB">
            <w:pPr>
              <w:pStyle w:val="TableParagraph"/>
              <w:spacing w:line="261" w:lineRule="exact"/>
              <w:ind w:left="110"/>
              <w:rPr>
                <w:sz w:val="24"/>
              </w:rPr>
            </w:pPr>
            <w:r>
              <w:rPr>
                <w:sz w:val="24"/>
              </w:rPr>
              <w:t>результатах</w:t>
            </w:r>
            <w:r>
              <w:rPr>
                <w:spacing w:val="-5"/>
                <w:sz w:val="24"/>
              </w:rPr>
              <w:t xml:space="preserve"> </w:t>
            </w:r>
            <w:r>
              <w:rPr>
                <w:sz w:val="24"/>
              </w:rPr>
              <w:t>введения и</w:t>
            </w:r>
            <w:r>
              <w:rPr>
                <w:spacing w:val="2"/>
                <w:sz w:val="24"/>
              </w:rPr>
              <w:t xml:space="preserve"> </w:t>
            </w:r>
            <w:r>
              <w:rPr>
                <w:sz w:val="24"/>
              </w:rPr>
              <w:t>реализации</w:t>
            </w:r>
            <w:r>
              <w:rPr>
                <w:spacing w:val="-4"/>
                <w:sz w:val="24"/>
              </w:rPr>
              <w:t xml:space="preserve"> </w:t>
            </w:r>
            <w:r>
              <w:rPr>
                <w:sz w:val="24"/>
              </w:rPr>
              <w:t>ФГОС</w:t>
            </w:r>
            <w:r>
              <w:rPr>
                <w:spacing w:val="-1"/>
                <w:sz w:val="24"/>
              </w:rPr>
              <w:t xml:space="preserve"> </w:t>
            </w:r>
            <w:r>
              <w:rPr>
                <w:spacing w:val="-5"/>
                <w:sz w:val="24"/>
              </w:rPr>
              <w:t>ООО</w:t>
            </w:r>
          </w:p>
        </w:tc>
        <w:tc>
          <w:tcPr>
            <w:tcW w:w="1843" w:type="dxa"/>
          </w:tcPr>
          <w:p w:rsidR="009A3602" w:rsidRDefault="008B1FBB">
            <w:pPr>
              <w:pStyle w:val="TableParagraph"/>
              <w:spacing w:line="268" w:lineRule="exact"/>
              <w:ind w:left="106"/>
              <w:rPr>
                <w:sz w:val="24"/>
              </w:rPr>
            </w:pPr>
            <w:r>
              <w:rPr>
                <w:spacing w:val="-2"/>
                <w:sz w:val="24"/>
              </w:rPr>
              <w:t>Постоянно</w:t>
            </w:r>
          </w:p>
        </w:tc>
      </w:tr>
      <w:tr w:rsidR="009A3602">
        <w:trPr>
          <w:trHeight w:val="551"/>
        </w:trPr>
        <w:tc>
          <w:tcPr>
            <w:tcW w:w="2247" w:type="dxa"/>
            <w:vMerge w:val="restart"/>
          </w:tcPr>
          <w:p w:rsidR="009A3602" w:rsidRDefault="008B1FBB">
            <w:pPr>
              <w:pStyle w:val="TableParagraph"/>
              <w:spacing w:line="237" w:lineRule="auto"/>
              <w:ind w:left="105"/>
              <w:rPr>
                <w:b/>
                <w:sz w:val="24"/>
              </w:rPr>
            </w:pPr>
            <w:r>
              <w:rPr>
                <w:b/>
                <w:sz w:val="24"/>
              </w:rPr>
              <w:t>VI.</w:t>
            </w:r>
            <w:r>
              <w:rPr>
                <w:b/>
                <w:spacing w:val="-15"/>
                <w:sz w:val="24"/>
              </w:rPr>
              <w:t xml:space="preserve"> </w:t>
            </w:r>
            <w:r>
              <w:rPr>
                <w:b/>
                <w:sz w:val="24"/>
              </w:rPr>
              <w:t xml:space="preserve">Материально- </w:t>
            </w:r>
            <w:r>
              <w:rPr>
                <w:b/>
                <w:spacing w:val="-2"/>
                <w:sz w:val="24"/>
              </w:rPr>
              <w:t>техническое</w:t>
            </w:r>
          </w:p>
          <w:p w:rsidR="009A3602" w:rsidRDefault="008B1FBB">
            <w:pPr>
              <w:pStyle w:val="TableParagraph"/>
              <w:spacing w:before="2"/>
              <w:ind w:left="105" w:right="715"/>
              <w:rPr>
                <w:b/>
                <w:sz w:val="24"/>
              </w:rPr>
            </w:pPr>
            <w:r>
              <w:rPr>
                <w:b/>
                <w:spacing w:val="-2"/>
                <w:sz w:val="24"/>
              </w:rPr>
              <w:t xml:space="preserve">обеспечение введения </w:t>
            </w:r>
            <w:r>
              <w:rPr>
                <w:b/>
                <w:sz w:val="24"/>
              </w:rPr>
              <w:t>ФГОС</w:t>
            </w:r>
            <w:r>
              <w:rPr>
                <w:b/>
                <w:spacing w:val="-15"/>
                <w:sz w:val="24"/>
              </w:rPr>
              <w:t xml:space="preserve"> </w:t>
            </w:r>
            <w:r>
              <w:rPr>
                <w:b/>
                <w:sz w:val="24"/>
              </w:rPr>
              <w:t>ООО</w:t>
            </w:r>
          </w:p>
        </w:tc>
        <w:tc>
          <w:tcPr>
            <w:tcW w:w="5392" w:type="dxa"/>
          </w:tcPr>
          <w:p w:rsidR="009A3602" w:rsidRDefault="008B1FBB">
            <w:pPr>
              <w:pStyle w:val="TableParagraph"/>
              <w:spacing w:line="267" w:lineRule="exact"/>
              <w:ind w:left="110"/>
              <w:rPr>
                <w:sz w:val="24"/>
              </w:rPr>
            </w:pPr>
            <w:r>
              <w:rPr>
                <w:sz w:val="24"/>
              </w:rPr>
              <w:t>1.</w:t>
            </w:r>
            <w:r>
              <w:rPr>
                <w:spacing w:val="-5"/>
                <w:sz w:val="24"/>
              </w:rPr>
              <w:t xml:space="preserve"> </w:t>
            </w:r>
            <w:r>
              <w:rPr>
                <w:sz w:val="24"/>
              </w:rPr>
              <w:t>Характеристика</w:t>
            </w:r>
            <w:r>
              <w:rPr>
                <w:spacing w:val="-6"/>
                <w:sz w:val="24"/>
              </w:rPr>
              <w:t xml:space="preserve"> </w:t>
            </w:r>
            <w:r>
              <w:rPr>
                <w:sz w:val="24"/>
              </w:rPr>
              <w:t>материально-</w:t>
            </w:r>
            <w:r>
              <w:rPr>
                <w:spacing w:val="-2"/>
                <w:sz w:val="24"/>
              </w:rPr>
              <w:t>технического</w:t>
            </w:r>
          </w:p>
          <w:p w:rsidR="009A3602" w:rsidRDefault="008B1FBB">
            <w:pPr>
              <w:pStyle w:val="TableParagraph"/>
              <w:spacing w:line="265" w:lineRule="exact"/>
              <w:ind w:left="110"/>
              <w:rPr>
                <w:sz w:val="24"/>
              </w:rPr>
            </w:pPr>
            <w:r>
              <w:rPr>
                <w:sz w:val="24"/>
              </w:rPr>
              <w:t>обеспечения</w:t>
            </w:r>
            <w:r>
              <w:rPr>
                <w:spacing w:val="-3"/>
                <w:sz w:val="24"/>
              </w:rPr>
              <w:t xml:space="preserve"> </w:t>
            </w:r>
            <w:r>
              <w:rPr>
                <w:sz w:val="24"/>
              </w:rPr>
              <w:t>введения</w:t>
            </w:r>
            <w:r>
              <w:rPr>
                <w:spacing w:val="2"/>
                <w:sz w:val="24"/>
              </w:rPr>
              <w:t xml:space="preserve"> </w:t>
            </w:r>
            <w:r>
              <w:rPr>
                <w:sz w:val="24"/>
              </w:rPr>
              <w:t>и</w:t>
            </w:r>
            <w:r>
              <w:rPr>
                <w:spacing w:val="-4"/>
                <w:sz w:val="24"/>
              </w:rPr>
              <w:t xml:space="preserve"> </w:t>
            </w:r>
            <w:r>
              <w:rPr>
                <w:sz w:val="24"/>
              </w:rPr>
              <w:t>реализации</w:t>
            </w:r>
            <w:r>
              <w:rPr>
                <w:spacing w:val="-4"/>
                <w:sz w:val="24"/>
              </w:rPr>
              <w:t xml:space="preserve"> </w:t>
            </w:r>
            <w:r>
              <w:rPr>
                <w:sz w:val="24"/>
              </w:rPr>
              <w:t>ФГОС</w:t>
            </w:r>
            <w:r>
              <w:rPr>
                <w:spacing w:val="-7"/>
                <w:sz w:val="24"/>
              </w:rPr>
              <w:t xml:space="preserve"> </w:t>
            </w:r>
            <w:r>
              <w:rPr>
                <w:spacing w:val="-5"/>
                <w:sz w:val="24"/>
              </w:rPr>
              <w:t>ООО</w:t>
            </w:r>
          </w:p>
        </w:tc>
        <w:tc>
          <w:tcPr>
            <w:tcW w:w="1843" w:type="dxa"/>
          </w:tcPr>
          <w:p w:rsidR="009A3602" w:rsidRDefault="008B1FBB">
            <w:pPr>
              <w:pStyle w:val="TableParagraph"/>
              <w:spacing w:line="268" w:lineRule="exact"/>
              <w:ind w:left="106"/>
              <w:rPr>
                <w:sz w:val="24"/>
              </w:rPr>
            </w:pPr>
            <w:r>
              <w:rPr>
                <w:spacing w:val="-2"/>
                <w:sz w:val="24"/>
              </w:rPr>
              <w:t>Постоянно</w:t>
            </w:r>
          </w:p>
        </w:tc>
      </w:tr>
      <w:tr w:rsidR="009A3602">
        <w:trPr>
          <w:trHeight w:val="825"/>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spacing w:line="237" w:lineRule="auto"/>
              <w:ind w:left="110"/>
              <w:rPr>
                <w:sz w:val="24"/>
              </w:rPr>
            </w:pPr>
            <w:r>
              <w:rPr>
                <w:sz w:val="24"/>
              </w:rPr>
              <w:t>2. Обеспечение соответствия материально- технической</w:t>
            </w:r>
            <w:r>
              <w:rPr>
                <w:spacing w:val="-10"/>
                <w:sz w:val="24"/>
              </w:rPr>
              <w:t xml:space="preserve"> </w:t>
            </w:r>
            <w:r>
              <w:rPr>
                <w:sz w:val="24"/>
              </w:rPr>
              <w:t>базы</w:t>
            </w:r>
            <w:r>
              <w:rPr>
                <w:spacing w:val="-13"/>
                <w:sz w:val="24"/>
              </w:rPr>
              <w:t xml:space="preserve"> </w:t>
            </w:r>
            <w:r>
              <w:rPr>
                <w:sz w:val="24"/>
              </w:rPr>
              <w:t>образовательной</w:t>
            </w:r>
            <w:r>
              <w:rPr>
                <w:spacing w:val="-14"/>
                <w:sz w:val="24"/>
              </w:rPr>
              <w:t xml:space="preserve"> </w:t>
            </w:r>
            <w:r>
              <w:rPr>
                <w:sz w:val="24"/>
              </w:rPr>
              <w:t>организации</w:t>
            </w:r>
          </w:p>
          <w:p w:rsidR="009A3602" w:rsidRDefault="008B1FBB">
            <w:pPr>
              <w:pStyle w:val="TableParagraph"/>
              <w:spacing w:line="261" w:lineRule="exact"/>
              <w:ind w:left="110"/>
              <w:rPr>
                <w:sz w:val="24"/>
              </w:rPr>
            </w:pPr>
            <w:r>
              <w:rPr>
                <w:sz w:val="24"/>
              </w:rPr>
              <w:t>требованиям</w:t>
            </w:r>
            <w:r>
              <w:rPr>
                <w:spacing w:val="-2"/>
                <w:sz w:val="24"/>
              </w:rPr>
              <w:t xml:space="preserve"> </w:t>
            </w:r>
            <w:r>
              <w:rPr>
                <w:sz w:val="24"/>
              </w:rPr>
              <w:t>ФГОС</w:t>
            </w:r>
            <w:r>
              <w:rPr>
                <w:spacing w:val="-1"/>
                <w:sz w:val="24"/>
              </w:rPr>
              <w:t xml:space="preserve"> </w:t>
            </w:r>
            <w:r>
              <w:rPr>
                <w:spacing w:val="-5"/>
                <w:sz w:val="24"/>
              </w:rPr>
              <w:t>ООО</w:t>
            </w:r>
          </w:p>
        </w:tc>
        <w:tc>
          <w:tcPr>
            <w:tcW w:w="1843" w:type="dxa"/>
          </w:tcPr>
          <w:p w:rsidR="009A3602" w:rsidRDefault="008B1FBB">
            <w:pPr>
              <w:pStyle w:val="TableParagraph"/>
              <w:spacing w:line="268" w:lineRule="exact"/>
              <w:ind w:left="106"/>
              <w:rPr>
                <w:sz w:val="24"/>
              </w:rPr>
            </w:pPr>
            <w:r>
              <w:rPr>
                <w:spacing w:val="-2"/>
                <w:sz w:val="24"/>
              </w:rPr>
              <w:t>Постоянно</w:t>
            </w:r>
          </w:p>
        </w:tc>
      </w:tr>
      <w:tr w:rsidR="009A3602">
        <w:trPr>
          <w:trHeight w:val="1108"/>
        </w:trPr>
        <w:tc>
          <w:tcPr>
            <w:tcW w:w="2247" w:type="dxa"/>
            <w:vMerge/>
            <w:tcBorders>
              <w:top w:val="nil"/>
            </w:tcBorders>
          </w:tcPr>
          <w:p w:rsidR="009A3602" w:rsidRDefault="009A3602">
            <w:pPr>
              <w:rPr>
                <w:sz w:val="2"/>
                <w:szCs w:val="2"/>
              </w:rPr>
            </w:pPr>
          </w:p>
        </w:tc>
        <w:tc>
          <w:tcPr>
            <w:tcW w:w="5392" w:type="dxa"/>
          </w:tcPr>
          <w:p w:rsidR="009A3602" w:rsidRDefault="008B1FBB">
            <w:pPr>
              <w:pStyle w:val="TableParagraph"/>
              <w:ind w:left="110"/>
              <w:rPr>
                <w:sz w:val="24"/>
              </w:rPr>
            </w:pPr>
            <w:r>
              <w:rPr>
                <w:sz w:val="24"/>
              </w:rPr>
              <w:t>3.</w:t>
            </w:r>
            <w:r>
              <w:rPr>
                <w:spacing w:val="-10"/>
                <w:sz w:val="24"/>
              </w:rPr>
              <w:t xml:space="preserve"> </w:t>
            </w:r>
            <w:r>
              <w:rPr>
                <w:sz w:val="24"/>
              </w:rPr>
              <w:t>Обеспечение</w:t>
            </w:r>
            <w:r>
              <w:rPr>
                <w:spacing w:val="-13"/>
                <w:sz w:val="24"/>
              </w:rPr>
              <w:t xml:space="preserve"> </w:t>
            </w:r>
            <w:r>
              <w:rPr>
                <w:sz w:val="24"/>
              </w:rPr>
              <w:t>соответствия</w:t>
            </w:r>
            <w:r>
              <w:rPr>
                <w:spacing w:val="-12"/>
                <w:sz w:val="24"/>
              </w:rPr>
              <w:t xml:space="preserve"> </w:t>
            </w:r>
            <w:r>
              <w:rPr>
                <w:sz w:val="24"/>
              </w:rPr>
              <w:t>условий</w:t>
            </w:r>
            <w:r>
              <w:rPr>
                <w:spacing w:val="-11"/>
                <w:sz w:val="24"/>
              </w:rPr>
              <w:t xml:space="preserve"> </w:t>
            </w:r>
            <w:r>
              <w:rPr>
                <w:sz w:val="24"/>
              </w:rPr>
              <w:t>реализации ООП противопожарным нормам, санитарно- эпидемиологическим нормам, нормам охраны</w:t>
            </w:r>
          </w:p>
          <w:p w:rsidR="009A3602" w:rsidRDefault="008B1FBB">
            <w:pPr>
              <w:pStyle w:val="TableParagraph"/>
              <w:spacing w:line="264" w:lineRule="exact"/>
              <w:ind w:left="110"/>
              <w:rPr>
                <w:sz w:val="24"/>
              </w:rPr>
            </w:pPr>
            <w:r>
              <w:rPr>
                <w:sz w:val="24"/>
              </w:rPr>
              <w:t>труда</w:t>
            </w:r>
            <w:r>
              <w:rPr>
                <w:spacing w:val="-3"/>
                <w:sz w:val="24"/>
              </w:rPr>
              <w:t xml:space="preserve"> </w:t>
            </w:r>
            <w:r>
              <w:rPr>
                <w:sz w:val="24"/>
              </w:rPr>
              <w:t>работников</w:t>
            </w:r>
            <w:r>
              <w:rPr>
                <w:spacing w:val="-10"/>
                <w:sz w:val="24"/>
              </w:rPr>
              <w:t xml:space="preserve"> </w:t>
            </w:r>
            <w:r>
              <w:rPr>
                <w:sz w:val="24"/>
              </w:rPr>
              <w:t>образовательной</w:t>
            </w:r>
            <w:r>
              <w:rPr>
                <w:spacing w:val="-10"/>
                <w:sz w:val="24"/>
              </w:rPr>
              <w:t xml:space="preserve"> </w:t>
            </w:r>
            <w:r>
              <w:rPr>
                <w:spacing w:val="-2"/>
                <w:sz w:val="24"/>
              </w:rPr>
              <w:t>организации</w:t>
            </w:r>
          </w:p>
        </w:tc>
        <w:tc>
          <w:tcPr>
            <w:tcW w:w="1843" w:type="dxa"/>
          </w:tcPr>
          <w:p w:rsidR="009A3602" w:rsidRDefault="008B1FBB">
            <w:pPr>
              <w:pStyle w:val="TableParagraph"/>
              <w:spacing w:line="273" w:lineRule="exact"/>
              <w:ind w:left="106"/>
              <w:rPr>
                <w:sz w:val="24"/>
              </w:rPr>
            </w:pPr>
            <w:r>
              <w:rPr>
                <w:spacing w:val="-2"/>
                <w:sz w:val="24"/>
              </w:rPr>
              <w:t>Постоянно</w:t>
            </w:r>
          </w:p>
        </w:tc>
      </w:tr>
    </w:tbl>
    <w:p w:rsidR="009A3602" w:rsidRDefault="009A3602">
      <w:pPr>
        <w:spacing w:line="273" w:lineRule="exact"/>
        <w:rPr>
          <w:sz w:val="24"/>
        </w:rPr>
        <w:sectPr w:rsidR="009A3602">
          <w:type w:val="continuous"/>
          <w:pgSz w:w="11910" w:h="16840"/>
          <w:pgMar w:top="820" w:right="40" w:bottom="280" w:left="620" w:header="569" w:footer="0" w:gutter="0"/>
          <w:cols w:space="720"/>
        </w:sectPr>
      </w:pPr>
    </w:p>
    <w:tbl>
      <w:tblPr>
        <w:tblW w:w="0" w:type="auto"/>
        <w:tblInd w:w="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5392"/>
        <w:gridCol w:w="1843"/>
      </w:tblGrid>
      <w:tr w:rsidR="009A3602">
        <w:trPr>
          <w:trHeight w:val="3874"/>
        </w:trPr>
        <w:tc>
          <w:tcPr>
            <w:tcW w:w="2247" w:type="dxa"/>
          </w:tcPr>
          <w:p w:rsidR="009A3602" w:rsidRDefault="009A3602">
            <w:pPr>
              <w:pStyle w:val="TableParagraph"/>
              <w:rPr>
                <w:sz w:val="24"/>
              </w:rPr>
            </w:pPr>
          </w:p>
        </w:tc>
        <w:tc>
          <w:tcPr>
            <w:tcW w:w="5392" w:type="dxa"/>
          </w:tcPr>
          <w:p w:rsidR="009A3602" w:rsidRDefault="008B1FBB">
            <w:pPr>
              <w:pStyle w:val="TableParagraph"/>
              <w:ind w:left="110"/>
              <w:rPr>
                <w:sz w:val="24"/>
              </w:rPr>
            </w:pPr>
            <w:r>
              <w:rPr>
                <w:sz w:val="24"/>
              </w:rPr>
              <w:t>4. Обеспечение соответствия информационно- образовательной</w:t>
            </w:r>
            <w:r>
              <w:rPr>
                <w:spacing w:val="-8"/>
                <w:sz w:val="24"/>
              </w:rPr>
              <w:t xml:space="preserve"> </w:t>
            </w:r>
            <w:r>
              <w:rPr>
                <w:sz w:val="24"/>
              </w:rPr>
              <w:t>среды</w:t>
            </w:r>
            <w:r>
              <w:rPr>
                <w:spacing w:val="-8"/>
                <w:sz w:val="24"/>
              </w:rPr>
              <w:t xml:space="preserve"> </w:t>
            </w:r>
            <w:r>
              <w:rPr>
                <w:sz w:val="24"/>
              </w:rPr>
              <w:t>требованиям</w:t>
            </w:r>
            <w:r>
              <w:rPr>
                <w:spacing w:val="-12"/>
                <w:sz w:val="24"/>
              </w:rPr>
              <w:t xml:space="preserve"> </w:t>
            </w:r>
            <w:r>
              <w:rPr>
                <w:sz w:val="24"/>
              </w:rPr>
              <w:t>ФГОС</w:t>
            </w:r>
            <w:r>
              <w:rPr>
                <w:spacing w:val="-11"/>
                <w:sz w:val="24"/>
              </w:rPr>
              <w:t xml:space="preserve"> </w:t>
            </w:r>
            <w:r>
              <w:rPr>
                <w:sz w:val="24"/>
              </w:rPr>
              <w:t>ООО: укомплектованность библиотечно-</w:t>
            </w:r>
          </w:p>
          <w:p w:rsidR="009A3602" w:rsidRDefault="008B1FBB">
            <w:pPr>
              <w:pStyle w:val="TableParagraph"/>
              <w:spacing w:line="242" w:lineRule="auto"/>
              <w:ind w:left="110"/>
              <w:rPr>
                <w:sz w:val="24"/>
              </w:rPr>
            </w:pPr>
            <w:r>
              <w:rPr>
                <w:sz w:val="24"/>
              </w:rPr>
              <w:t>информационного</w:t>
            </w:r>
            <w:r>
              <w:rPr>
                <w:spacing w:val="-9"/>
                <w:sz w:val="24"/>
              </w:rPr>
              <w:t xml:space="preserve"> </w:t>
            </w:r>
            <w:r>
              <w:rPr>
                <w:sz w:val="24"/>
              </w:rPr>
              <w:t>центра</w:t>
            </w:r>
            <w:r>
              <w:rPr>
                <w:spacing w:val="-9"/>
                <w:sz w:val="24"/>
              </w:rPr>
              <w:t xml:space="preserve"> </w:t>
            </w:r>
            <w:r>
              <w:rPr>
                <w:sz w:val="24"/>
              </w:rPr>
              <w:t>печатными</w:t>
            </w:r>
            <w:r>
              <w:rPr>
                <w:spacing w:val="-12"/>
                <w:sz w:val="24"/>
              </w:rPr>
              <w:t xml:space="preserve"> </w:t>
            </w:r>
            <w:r>
              <w:rPr>
                <w:sz w:val="24"/>
              </w:rPr>
              <w:t>и</w:t>
            </w:r>
            <w:r>
              <w:rPr>
                <w:spacing w:val="-8"/>
                <w:sz w:val="24"/>
              </w:rPr>
              <w:t xml:space="preserve"> </w:t>
            </w:r>
            <w:r>
              <w:rPr>
                <w:sz w:val="24"/>
              </w:rPr>
              <w:t>электрон- ными образовательными ресурсами;</w:t>
            </w:r>
          </w:p>
          <w:p w:rsidR="009A3602" w:rsidRDefault="008B1FBB">
            <w:pPr>
              <w:pStyle w:val="TableParagraph"/>
              <w:ind w:left="110"/>
              <w:rPr>
                <w:sz w:val="24"/>
              </w:rPr>
            </w:pPr>
            <w:r>
              <w:rPr>
                <w:sz w:val="24"/>
              </w:rPr>
              <w:t>наличие</w:t>
            </w:r>
            <w:r>
              <w:rPr>
                <w:spacing w:val="-9"/>
                <w:sz w:val="24"/>
              </w:rPr>
              <w:t xml:space="preserve"> </w:t>
            </w:r>
            <w:r>
              <w:rPr>
                <w:sz w:val="24"/>
              </w:rPr>
              <w:t>доступа</w:t>
            </w:r>
            <w:r>
              <w:rPr>
                <w:spacing w:val="-9"/>
                <w:sz w:val="24"/>
              </w:rPr>
              <w:t xml:space="preserve"> </w:t>
            </w:r>
            <w:r>
              <w:rPr>
                <w:sz w:val="24"/>
              </w:rPr>
              <w:t>образовательной</w:t>
            </w:r>
            <w:r>
              <w:rPr>
                <w:spacing w:val="-15"/>
                <w:sz w:val="24"/>
              </w:rPr>
              <w:t xml:space="preserve"> </w:t>
            </w:r>
            <w:r>
              <w:rPr>
                <w:sz w:val="24"/>
              </w:rPr>
              <w:t>организации</w:t>
            </w:r>
            <w:r>
              <w:rPr>
                <w:spacing w:val="-11"/>
                <w:sz w:val="24"/>
              </w:rPr>
              <w:t xml:space="preserve"> </w:t>
            </w:r>
            <w:r>
              <w:rPr>
                <w:sz w:val="24"/>
              </w:rPr>
              <w:t>к электронным образовательным ресурсам (ЭОР), размещённым в федеральных, региональных и иных базах данных;</w:t>
            </w:r>
          </w:p>
          <w:p w:rsidR="009A3602" w:rsidRDefault="008B1FBB">
            <w:pPr>
              <w:pStyle w:val="TableParagraph"/>
              <w:ind w:left="110"/>
              <w:rPr>
                <w:sz w:val="24"/>
              </w:rPr>
            </w:pPr>
            <w:r>
              <w:rPr>
                <w:sz w:val="24"/>
              </w:rPr>
              <w:t>наличие контролируемого доступа участников образовательных</w:t>
            </w:r>
            <w:r>
              <w:rPr>
                <w:spacing w:val="-15"/>
                <w:sz w:val="24"/>
              </w:rPr>
              <w:t xml:space="preserve"> </w:t>
            </w:r>
            <w:r>
              <w:rPr>
                <w:sz w:val="24"/>
              </w:rPr>
              <w:t>отношений</w:t>
            </w:r>
            <w:r>
              <w:rPr>
                <w:spacing w:val="-13"/>
                <w:sz w:val="24"/>
              </w:rPr>
              <w:t xml:space="preserve"> </w:t>
            </w:r>
            <w:r>
              <w:rPr>
                <w:sz w:val="24"/>
              </w:rPr>
              <w:t>к</w:t>
            </w:r>
            <w:r>
              <w:rPr>
                <w:spacing w:val="-15"/>
                <w:sz w:val="24"/>
              </w:rPr>
              <w:t xml:space="preserve"> </w:t>
            </w:r>
            <w:r>
              <w:rPr>
                <w:sz w:val="24"/>
              </w:rPr>
              <w:t xml:space="preserve">информационным образовательным ресурсам локальной сети и </w:t>
            </w:r>
            <w:r>
              <w:rPr>
                <w:spacing w:val="-2"/>
                <w:sz w:val="24"/>
              </w:rPr>
              <w:t>Интернета;</w:t>
            </w:r>
          </w:p>
          <w:p w:rsidR="009A3602" w:rsidRDefault="008B1FBB">
            <w:pPr>
              <w:pStyle w:val="TableParagraph"/>
              <w:ind w:left="110"/>
              <w:rPr>
                <w:sz w:val="24"/>
              </w:rPr>
            </w:pPr>
            <w:r>
              <w:rPr>
                <w:spacing w:val="-10"/>
                <w:sz w:val="24"/>
              </w:rPr>
              <w:t>…</w:t>
            </w:r>
          </w:p>
        </w:tc>
        <w:tc>
          <w:tcPr>
            <w:tcW w:w="1843" w:type="dxa"/>
          </w:tcPr>
          <w:p w:rsidR="009A3602" w:rsidRDefault="008B1FBB">
            <w:pPr>
              <w:pStyle w:val="TableParagraph"/>
              <w:spacing w:line="268" w:lineRule="exact"/>
              <w:ind w:left="106"/>
              <w:rPr>
                <w:sz w:val="24"/>
              </w:rPr>
            </w:pPr>
            <w:r>
              <w:rPr>
                <w:spacing w:val="-2"/>
                <w:sz w:val="24"/>
              </w:rPr>
              <w:t>Постоянно</w:t>
            </w:r>
          </w:p>
        </w:tc>
      </w:tr>
    </w:tbl>
    <w:p w:rsidR="008B1FBB" w:rsidRDefault="008B1FBB"/>
    <w:sectPr w:rsidR="008B1FBB">
      <w:type w:val="continuous"/>
      <w:pgSz w:w="11910" w:h="16840"/>
      <w:pgMar w:top="820" w:right="40" w:bottom="280" w:left="620" w:header="56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697" w:rsidRDefault="00935697">
      <w:r>
        <w:separator/>
      </w:r>
    </w:p>
  </w:endnote>
  <w:endnote w:type="continuationSeparator" w:id="0">
    <w:p w:rsidR="00935697" w:rsidRDefault="0093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FreeSet Book">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F14" w:rsidRDefault="00BC2F14">
    <w:pPr>
      <w:pStyle w:val="a4"/>
      <w:spacing w:line="14" w:lineRule="auto"/>
      <w:ind w:left="0"/>
      <w:rPr>
        <w:sz w:val="20"/>
      </w:rPr>
    </w:pPr>
    <w:r>
      <w:rPr>
        <w:noProof/>
        <w:sz w:val="20"/>
        <w:lang w:eastAsia="ru-RU"/>
      </w:rPr>
      <mc:AlternateContent>
        <mc:Choice Requires="wps">
          <w:drawing>
            <wp:anchor distT="0" distB="0" distL="0" distR="0" simplePos="0" relativeHeight="468331008" behindDoc="1" locked="0" layoutInCell="1" allowOverlap="1" wp14:anchorId="0C4F5B97" wp14:editId="5B796D72">
              <wp:simplePos x="0" y="0"/>
              <wp:positionH relativeFrom="page">
                <wp:posOffset>6854190</wp:posOffset>
              </wp:positionH>
              <wp:positionV relativeFrom="page">
                <wp:posOffset>9891470</wp:posOffset>
              </wp:positionV>
              <wp:extent cx="215900" cy="177800"/>
              <wp:effectExtent l="0" t="0" r="0" b="0"/>
              <wp:wrapNone/>
              <wp:docPr id="4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rsidR="00BC2F14" w:rsidRDefault="00BC2F14">
                          <w:pPr>
                            <w:spacing w:line="264" w:lineRule="exact"/>
                            <w:ind w:left="2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013BAB">
                            <w:rPr>
                              <w:rFonts w:ascii="Calibri"/>
                              <w:noProof/>
                              <w:spacing w:val="-5"/>
                              <w:sz w:val="24"/>
                            </w:rPr>
                            <w:t>541</w:t>
                          </w:r>
                          <w:r>
                            <w:rPr>
                              <w:rFonts w:ascii="Calibri"/>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539.7pt;margin-top:778.85pt;width:17pt;height:14pt;z-index:-3498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" filled="f" stroked="f">
              <v:path arrowok="t"/>
              <v:textbox inset="0,0,0,0">
                <w:txbxContent>
                  <w:p w:rsidR="00BC2F14" w:rsidRDefault="00BC2F14">
                    <w:pPr>
                      <w:spacing w:line="264" w:lineRule="exact"/>
                      <w:ind w:left="2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013BAB">
                      <w:rPr>
                        <w:rFonts w:ascii="Calibri"/>
                        <w:noProof/>
                        <w:spacing w:val="-5"/>
                        <w:sz w:val="24"/>
                      </w:rPr>
                      <w:t>541</w:t>
                    </w:r>
                    <w:r>
                      <w:rPr>
                        <w:rFonts w:ascii="Calibri"/>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697" w:rsidRDefault="00935697">
      <w:r>
        <w:separator/>
      </w:r>
    </w:p>
  </w:footnote>
  <w:footnote w:type="continuationSeparator" w:id="0">
    <w:p w:rsidR="00935697" w:rsidRDefault="009356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F14" w:rsidRDefault="00BC2F14">
    <w:pPr>
      <w:pStyle w:val="a4"/>
      <w:spacing w:line="14" w:lineRule="auto"/>
      <w:ind w:left="0" w:firstLine="0"/>
      <w:jc w:val="left"/>
      <w:rPr>
        <w:sz w:val="20"/>
      </w:rPr>
    </w:pPr>
    <w:r>
      <w:rPr>
        <w:noProof/>
        <w:lang w:eastAsia="ru-RU"/>
      </w:rPr>
      <mc:AlternateContent>
        <mc:Choice Requires="wps">
          <w:drawing>
            <wp:anchor distT="0" distB="0" distL="0" distR="0" simplePos="0" relativeHeight="468328448" behindDoc="1" locked="0" layoutInCell="1" allowOverlap="1" wp14:anchorId="5237628C" wp14:editId="31CC827B">
              <wp:simplePos x="0" y="0"/>
              <wp:positionH relativeFrom="page">
                <wp:posOffset>3825240</wp:posOffset>
              </wp:positionH>
              <wp:positionV relativeFrom="page">
                <wp:posOffset>464565</wp:posOffset>
              </wp:positionV>
              <wp:extent cx="281305"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3670"/>
                      </a:xfrm>
                      <a:prstGeom prst="rect">
                        <a:avLst/>
                      </a:prstGeom>
                    </wps:spPr>
                    <wps:txbx>
                      <w:txbxContent>
                        <w:p w:rsidR="00BC2F14" w:rsidRDefault="00BC2F14">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013BAB">
                            <w:rPr>
                              <w:rFonts w:ascii="Calibri"/>
                              <w:noProof/>
                              <w:spacing w:val="-5"/>
                              <w:sz w:val="20"/>
                            </w:rPr>
                            <w:t>1</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1.2pt;margin-top:36.6pt;width:22.15pt;height:12.1pt;z-index:-3498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" filled="f" stroked="f">
              <v:path arrowok="t"/>
              <v:textbox inset="0,0,0,0">
                <w:txbxContent>
                  <w:p w:rsidR="00BC2F14" w:rsidRDefault="00BC2F14">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013BAB">
                      <w:rPr>
                        <w:rFonts w:ascii="Calibri"/>
                        <w:noProof/>
                        <w:spacing w:val="-5"/>
                        <w:sz w:val="20"/>
                      </w:rPr>
                      <w:t>1</w:t>
                    </w:r>
                    <w:r>
                      <w:rPr>
                        <w:rFonts w:ascii="Calibri"/>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F14" w:rsidRDefault="00BC2F14">
    <w:pPr>
      <w:pStyle w:val="a4"/>
      <w:spacing w:line="14" w:lineRule="auto"/>
      <w:ind w:left="0" w:firstLine="0"/>
      <w:jc w:val="left"/>
      <w:rPr>
        <w:sz w:val="20"/>
      </w:rPr>
    </w:pPr>
    <w:r>
      <w:rPr>
        <w:noProof/>
        <w:lang w:eastAsia="ru-RU"/>
      </w:rPr>
      <mc:AlternateContent>
        <mc:Choice Requires="wps">
          <w:drawing>
            <wp:anchor distT="0" distB="0" distL="0" distR="0" simplePos="0" relativeHeight="468328960" behindDoc="1" locked="0" layoutInCell="1" allowOverlap="1" wp14:anchorId="0CF511AB" wp14:editId="30B394C1">
              <wp:simplePos x="0" y="0"/>
              <wp:positionH relativeFrom="page">
                <wp:posOffset>3806952</wp:posOffset>
              </wp:positionH>
              <wp:positionV relativeFrom="page">
                <wp:posOffset>348318</wp:posOffset>
              </wp:positionV>
              <wp:extent cx="3175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C2F14" w:rsidRDefault="00BC2F14">
                          <w:pPr>
                            <w:pStyle w:val="a4"/>
                            <w:spacing w:before="10"/>
                            <w:ind w:left="60" w:firstLine="0"/>
                            <w:jc w:val="left"/>
                          </w:pPr>
                          <w:r>
                            <w:rPr>
                              <w:spacing w:val="-5"/>
                            </w:rPr>
                            <w:fldChar w:fldCharType="begin"/>
                          </w:r>
                          <w:r>
                            <w:rPr>
                              <w:spacing w:val="-5"/>
                            </w:rPr>
                            <w:instrText xml:space="preserve"> PAGE </w:instrText>
                          </w:r>
                          <w:r>
                            <w:rPr>
                              <w:spacing w:val="-5"/>
                            </w:rPr>
                            <w:fldChar w:fldCharType="separate"/>
                          </w:r>
                          <w:r w:rsidR="00013BAB">
                            <w:rPr>
                              <w:noProof/>
                              <w:spacing w:val="-5"/>
                            </w:rPr>
                            <w:t>541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28" type="#_x0000_t202" style="position:absolute;margin-left:299.75pt;margin-top:27.45pt;width:25pt;height:15.3pt;z-index:-3498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" filled="f" stroked="f">
              <v:path arrowok="t"/>
              <v:textbox inset="0,0,0,0">
                <w:txbxContent>
                  <w:p w:rsidR="00BC2F14" w:rsidRDefault="00BC2F14">
                    <w:pPr>
                      <w:pStyle w:val="a4"/>
                      <w:spacing w:before="10"/>
                      <w:ind w:left="60" w:firstLine="0"/>
                      <w:jc w:val="left"/>
                    </w:pPr>
                    <w:r>
                      <w:rPr>
                        <w:spacing w:val="-5"/>
                      </w:rPr>
                      <w:fldChar w:fldCharType="begin"/>
                    </w:r>
                    <w:r>
                      <w:rPr>
                        <w:spacing w:val="-5"/>
                      </w:rPr>
                      <w:instrText xml:space="preserve"> PAGE </w:instrText>
                    </w:r>
                    <w:r>
                      <w:rPr>
                        <w:spacing w:val="-5"/>
                      </w:rPr>
                      <w:fldChar w:fldCharType="separate"/>
                    </w:r>
                    <w:r w:rsidR="00013BAB">
                      <w:rPr>
                        <w:noProof/>
                        <w:spacing w:val="-5"/>
                      </w:rPr>
                      <w:t>541</w:t>
                    </w:r>
                    <w:r>
                      <w:rPr>
                        <w:spacing w:val="-5"/>
                      </w:rPr>
                      <w:fldChar w:fldCharType="end"/>
                    </w:r>
                  </w:p>
                </w:txbxContent>
              </v:textbox>
              <w10:wrap anchorx="page" anchory="page"/>
            </v:shape>
          </w:pict>
        </mc:Fallback>
      </mc:AlternateContent>
    </w:r>
    <w:r>
      <w:rP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66B"/>
    <w:multiLevelType w:val="hybridMultilevel"/>
    <w:tmpl w:val="CE6A60C0"/>
    <w:lvl w:ilvl="0" w:tplc="0784BFD4">
      <w:start w:val="1"/>
      <w:numFmt w:val="bullet"/>
      <w:lvlText w:val="-"/>
      <w:lvlJc w:val="left"/>
    </w:lvl>
    <w:lvl w:ilvl="1" w:tplc="9AF06598">
      <w:numFmt w:val="decimal"/>
      <w:lvlText w:val=""/>
      <w:lvlJc w:val="left"/>
    </w:lvl>
    <w:lvl w:ilvl="2" w:tplc="F3F468FE">
      <w:numFmt w:val="decimal"/>
      <w:lvlText w:val=""/>
      <w:lvlJc w:val="left"/>
    </w:lvl>
    <w:lvl w:ilvl="3" w:tplc="6F54671E">
      <w:numFmt w:val="decimal"/>
      <w:lvlText w:val=""/>
      <w:lvlJc w:val="left"/>
    </w:lvl>
    <w:lvl w:ilvl="4" w:tplc="8B96A350">
      <w:numFmt w:val="decimal"/>
      <w:lvlText w:val=""/>
      <w:lvlJc w:val="left"/>
    </w:lvl>
    <w:lvl w:ilvl="5" w:tplc="BCDE47FE">
      <w:numFmt w:val="decimal"/>
      <w:lvlText w:val=""/>
      <w:lvlJc w:val="left"/>
    </w:lvl>
    <w:lvl w:ilvl="6" w:tplc="50346BD0">
      <w:numFmt w:val="decimal"/>
      <w:lvlText w:val=""/>
      <w:lvlJc w:val="left"/>
    </w:lvl>
    <w:lvl w:ilvl="7" w:tplc="A9689F0C">
      <w:numFmt w:val="decimal"/>
      <w:lvlText w:val=""/>
      <w:lvlJc w:val="left"/>
    </w:lvl>
    <w:lvl w:ilvl="8" w:tplc="FC562B16">
      <w:numFmt w:val="decimal"/>
      <w:lvlText w:val=""/>
      <w:lvlJc w:val="left"/>
    </w:lvl>
  </w:abstractNum>
  <w:abstractNum w:abstractNumId="1">
    <w:nsid w:val="00003BF6"/>
    <w:multiLevelType w:val="hybridMultilevel"/>
    <w:tmpl w:val="723829FE"/>
    <w:lvl w:ilvl="0" w:tplc="67CEE906">
      <w:start w:val="1"/>
      <w:numFmt w:val="bullet"/>
      <w:lvlText w:val="и"/>
      <w:lvlJc w:val="left"/>
    </w:lvl>
    <w:lvl w:ilvl="1" w:tplc="3832385C">
      <w:start w:val="1"/>
      <w:numFmt w:val="bullet"/>
      <w:lvlText w:val=""/>
      <w:lvlJc w:val="left"/>
    </w:lvl>
    <w:lvl w:ilvl="2" w:tplc="9A66C4D6">
      <w:numFmt w:val="decimal"/>
      <w:lvlText w:val=""/>
      <w:lvlJc w:val="left"/>
    </w:lvl>
    <w:lvl w:ilvl="3" w:tplc="E24AD41A">
      <w:numFmt w:val="decimal"/>
      <w:lvlText w:val=""/>
      <w:lvlJc w:val="left"/>
    </w:lvl>
    <w:lvl w:ilvl="4" w:tplc="709A386E">
      <w:numFmt w:val="decimal"/>
      <w:lvlText w:val=""/>
      <w:lvlJc w:val="left"/>
    </w:lvl>
    <w:lvl w:ilvl="5" w:tplc="310ABF36">
      <w:numFmt w:val="decimal"/>
      <w:lvlText w:val=""/>
      <w:lvlJc w:val="left"/>
    </w:lvl>
    <w:lvl w:ilvl="6" w:tplc="24B0F2DC">
      <w:numFmt w:val="decimal"/>
      <w:lvlText w:val=""/>
      <w:lvlJc w:val="left"/>
    </w:lvl>
    <w:lvl w:ilvl="7" w:tplc="7BC49062">
      <w:numFmt w:val="decimal"/>
      <w:lvlText w:val=""/>
      <w:lvlJc w:val="left"/>
    </w:lvl>
    <w:lvl w:ilvl="8" w:tplc="78689370">
      <w:numFmt w:val="decimal"/>
      <w:lvlText w:val=""/>
      <w:lvlJc w:val="left"/>
    </w:lvl>
  </w:abstractNum>
  <w:abstractNum w:abstractNumId="2">
    <w:nsid w:val="00004230"/>
    <w:multiLevelType w:val="hybridMultilevel"/>
    <w:tmpl w:val="49FA5BF8"/>
    <w:lvl w:ilvl="0" w:tplc="B0926D94">
      <w:start w:val="1"/>
      <w:numFmt w:val="bullet"/>
      <w:lvlText w:val="и"/>
      <w:lvlJc w:val="left"/>
    </w:lvl>
    <w:lvl w:ilvl="1" w:tplc="60F2C26A">
      <w:start w:val="2"/>
      <w:numFmt w:val="decimal"/>
      <w:lvlText w:val="%2."/>
      <w:lvlJc w:val="left"/>
    </w:lvl>
    <w:lvl w:ilvl="2" w:tplc="EA02DEAE">
      <w:numFmt w:val="decimal"/>
      <w:lvlText w:val=""/>
      <w:lvlJc w:val="left"/>
    </w:lvl>
    <w:lvl w:ilvl="3" w:tplc="62EA34C4">
      <w:numFmt w:val="decimal"/>
      <w:lvlText w:val=""/>
      <w:lvlJc w:val="left"/>
    </w:lvl>
    <w:lvl w:ilvl="4" w:tplc="9A2E3FDC">
      <w:numFmt w:val="decimal"/>
      <w:lvlText w:val=""/>
      <w:lvlJc w:val="left"/>
    </w:lvl>
    <w:lvl w:ilvl="5" w:tplc="525295E0">
      <w:numFmt w:val="decimal"/>
      <w:lvlText w:val=""/>
      <w:lvlJc w:val="left"/>
    </w:lvl>
    <w:lvl w:ilvl="6" w:tplc="4170DB8C">
      <w:numFmt w:val="decimal"/>
      <w:lvlText w:val=""/>
      <w:lvlJc w:val="left"/>
    </w:lvl>
    <w:lvl w:ilvl="7" w:tplc="17CA130A">
      <w:numFmt w:val="decimal"/>
      <w:lvlText w:val=""/>
      <w:lvlJc w:val="left"/>
    </w:lvl>
    <w:lvl w:ilvl="8" w:tplc="AEE657D6">
      <w:numFmt w:val="decimal"/>
      <w:lvlText w:val=""/>
      <w:lvlJc w:val="left"/>
    </w:lvl>
  </w:abstractNum>
  <w:abstractNum w:abstractNumId="3">
    <w:nsid w:val="000066C4"/>
    <w:multiLevelType w:val="hybridMultilevel"/>
    <w:tmpl w:val="6AFA7C8E"/>
    <w:lvl w:ilvl="0" w:tplc="B9EAEA60">
      <w:start w:val="1"/>
      <w:numFmt w:val="decimal"/>
      <w:lvlText w:val="%1."/>
      <w:lvlJc w:val="left"/>
    </w:lvl>
    <w:lvl w:ilvl="1" w:tplc="2614360E">
      <w:numFmt w:val="decimal"/>
      <w:lvlText w:val=""/>
      <w:lvlJc w:val="left"/>
    </w:lvl>
    <w:lvl w:ilvl="2" w:tplc="43964D88">
      <w:numFmt w:val="decimal"/>
      <w:lvlText w:val=""/>
      <w:lvlJc w:val="left"/>
    </w:lvl>
    <w:lvl w:ilvl="3" w:tplc="ADD674B0">
      <w:numFmt w:val="decimal"/>
      <w:lvlText w:val=""/>
      <w:lvlJc w:val="left"/>
    </w:lvl>
    <w:lvl w:ilvl="4" w:tplc="174618CA">
      <w:numFmt w:val="decimal"/>
      <w:lvlText w:val=""/>
      <w:lvlJc w:val="left"/>
    </w:lvl>
    <w:lvl w:ilvl="5" w:tplc="7E949876">
      <w:numFmt w:val="decimal"/>
      <w:lvlText w:val=""/>
      <w:lvlJc w:val="left"/>
    </w:lvl>
    <w:lvl w:ilvl="6" w:tplc="7B8E69B4">
      <w:numFmt w:val="decimal"/>
      <w:lvlText w:val=""/>
      <w:lvlJc w:val="left"/>
    </w:lvl>
    <w:lvl w:ilvl="7" w:tplc="8D427E38">
      <w:numFmt w:val="decimal"/>
      <w:lvlText w:val=""/>
      <w:lvlJc w:val="left"/>
    </w:lvl>
    <w:lvl w:ilvl="8" w:tplc="CE8EAEF4">
      <w:numFmt w:val="decimal"/>
      <w:lvlText w:val=""/>
      <w:lvlJc w:val="left"/>
    </w:lvl>
  </w:abstractNum>
  <w:abstractNum w:abstractNumId="4">
    <w:nsid w:val="027C6CCA"/>
    <w:multiLevelType w:val="hybridMultilevel"/>
    <w:tmpl w:val="C2DCE53A"/>
    <w:lvl w:ilvl="0" w:tplc="73EA4F72">
      <w:start w:val="1"/>
      <w:numFmt w:val="decimal"/>
      <w:lvlText w:val="%1)"/>
      <w:lvlJc w:val="left"/>
      <w:pPr>
        <w:ind w:left="2034"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5720CC56">
      <w:numFmt w:val="bullet"/>
      <w:lvlText w:val="•"/>
      <w:lvlJc w:val="left"/>
      <w:pPr>
        <w:ind w:left="2952" w:hanging="365"/>
      </w:pPr>
      <w:rPr>
        <w:rFonts w:hint="default"/>
        <w:lang w:val="ru-RU" w:eastAsia="en-US" w:bidi="ar-SA"/>
      </w:rPr>
    </w:lvl>
    <w:lvl w:ilvl="2" w:tplc="A2E248F8">
      <w:numFmt w:val="bullet"/>
      <w:lvlText w:val="•"/>
      <w:lvlJc w:val="left"/>
      <w:pPr>
        <w:ind w:left="3864" w:hanging="365"/>
      </w:pPr>
      <w:rPr>
        <w:rFonts w:hint="default"/>
        <w:lang w:val="ru-RU" w:eastAsia="en-US" w:bidi="ar-SA"/>
      </w:rPr>
    </w:lvl>
    <w:lvl w:ilvl="3" w:tplc="E9483082">
      <w:numFmt w:val="bullet"/>
      <w:lvlText w:val="•"/>
      <w:lvlJc w:val="left"/>
      <w:pPr>
        <w:ind w:left="4777" w:hanging="365"/>
      </w:pPr>
      <w:rPr>
        <w:rFonts w:hint="default"/>
        <w:lang w:val="ru-RU" w:eastAsia="en-US" w:bidi="ar-SA"/>
      </w:rPr>
    </w:lvl>
    <w:lvl w:ilvl="4" w:tplc="7A6E6184">
      <w:numFmt w:val="bullet"/>
      <w:lvlText w:val="•"/>
      <w:lvlJc w:val="left"/>
      <w:pPr>
        <w:ind w:left="5689" w:hanging="365"/>
      </w:pPr>
      <w:rPr>
        <w:rFonts w:hint="default"/>
        <w:lang w:val="ru-RU" w:eastAsia="en-US" w:bidi="ar-SA"/>
      </w:rPr>
    </w:lvl>
    <w:lvl w:ilvl="5" w:tplc="77322B06">
      <w:numFmt w:val="bullet"/>
      <w:lvlText w:val="•"/>
      <w:lvlJc w:val="left"/>
      <w:pPr>
        <w:ind w:left="6602" w:hanging="365"/>
      </w:pPr>
      <w:rPr>
        <w:rFonts w:hint="default"/>
        <w:lang w:val="ru-RU" w:eastAsia="en-US" w:bidi="ar-SA"/>
      </w:rPr>
    </w:lvl>
    <w:lvl w:ilvl="6" w:tplc="E5FA3550">
      <w:numFmt w:val="bullet"/>
      <w:lvlText w:val="•"/>
      <w:lvlJc w:val="left"/>
      <w:pPr>
        <w:ind w:left="7514" w:hanging="365"/>
      </w:pPr>
      <w:rPr>
        <w:rFonts w:hint="default"/>
        <w:lang w:val="ru-RU" w:eastAsia="en-US" w:bidi="ar-SA"/>
      </w:rPr>
    </w:lvl>
    <w:lvl w:ilvl="7" w:tplc="B406F88A">
      <w:numFmt w:val="bullet"/>
      <w:lvlText w:val="•"/>
      <w:lvlJc w:val="left"/>
      <w:pPr>
        <w:ind w:left="8426" w:hanging="365"/>
      </w:pPr>
      <w:rPr>
        <w:rFonts w:hint="default"/>
        <w:lang w:val="ru-RU" w:eastAsia="en-US" w:bidi="ar-SA"/>
      </w:rPr>
    </w:lvl>
    <w:lvl w:ilvl="8" w:tplc="524C8E5A">
      <w:numFmt w:val="bullet"/>
      <w:lvlText w:val="•"/>
      <w:lvlJc w:val="left"/>
      <w:pPr>
        <w:ind w:left="9339" w:hanging="365"/>
      </w:pPr>
      <w:rPr>
        <w:rFonts w:hint="default"/>
        <w:lang w:val="ru-RU" w:eastAsia="en-US" w:bidi="ar-SA"/>
      </w:rPr>
    </w:lvl>
  </w:abstractNum>
  <w:abstractNum w:abstractNumId="5">
    <w:nsid w:val="02F23CF6"/>
    <w:multiLevelType w:val="hybridMultilevel"/>
    <w:tmpl w:val="D7A42B20"/>
    <w:lvl w:ilvl="0" w:tplc="B426B57E">
      <w:start w:val="9"/>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454AA89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F883F0E">
      <w:numFmt w:val="bullet"/>
      <w:lvlText w:val="•"/>
      <w:lvlJc w:val="left"/>
      <w:pPr>
        <w:ind w:left="918" w:hanging="140"/>
      </w:pPr>
      <w:rPr>
        <w:rFonts w:hint="default"/>
        <w:lang w:val="ru-RU" w:eastAsia="en-US" w:bidi="ar-SA"/>
      </w:rPr>
    </w:lvl>
    <w:lvl w:ilvl="3" w:tplc="695A134C">
      <w:numFmt w:val="bullet"/>
      <w:lvlText w:val="•"/>
      <w:lvlJc w:val="left"/>
      <w:pPr>
        <w:ind w:left="1476" w:hanging="140"/>
      </w:pPr>
      <w:rPr>
        <w:rFonts w:hint="default"/>
        <w:lang w:val="ru-RU" w:eastAsia="en-US" w:bidi="ar-SA"/>
      </w:rPr>
    </w:lvl>
    <w:lvl w:ilvl="4" w:tplc="9588F8E0">
      <w:numFmt w:val="bullet"/>
      <w:lvlText w:val="•"/>
      <w:lvlJc w:val="left"/>
      <w:pPr>
        <w:ind w:left="2034" w:hanging="140"/>
      </w:pPr>
      <w:rPr>
        <w:rFonts w:hint="default"/>
        <w:lang w:val="ru-RU" w:eastAsia="en-US" w:bidi="ar-SA"/>
      </w:rPr>
    </w:lvl>
    <w:lvl w:ilvl="5" w:tplc="49E89BA0">
      <w:numFmt w:val="bullet"/>
      <w:lvlText w:val="•"/>
      <w:lvlJc w:val="left"/>
      <w:pPr>
        <w:ind w:left="2592" w:hanging="140"/>
      </w:pPr>
      <w:rPr>
        <w:rFonts w:hint="default"/>
        <w:lang w:val="ru-RU" w:eastAsia="en-US" w:bidi="ar-SA"/>
      </w:rPr>
    </w:lvl>
    <w:lvl w:ilvl="6" w:tplc="F1CCE03E">
      <w:numFmt w:val="bullet"/>
      <w:lvlText w:val="•"/>
      <w:lvlJc w:val="left"/>
      <w:pPr>
        <w:ind w:left="3150" w:hanging="140"/>
      </w:pPr>
      <w:rPr>
        <w:rFonts w:hint="default"/>
        <w:lang w:val="ru-RU" w:eastAsia="en-US" w:bidi="ar-SA"/>
      </w:rPr>
    </w:lvl>
    <w:lvl w:ilvl="7" w:tplc="5E5A2360">
      <w:numFmt w:val="bullet"/>
      <w:lvlText w:val="•"/>
      <w:lvlJc w:val="left"/>
      <w:pPr>
        <w:ind w:left="3708" w:hanging="140"/>
      </w:pPr>
      <w:rPr>
        <w:rFonts w:hint="default"/>
        <w:lang w:val="ru-RU" w:eastAsia="en-US" w:bidi="ar-SA"/>
      </w:rPr>
    </w:lvl>
    <w:lvl w:ilvl="8" w:tplc="9C22713C">
      <w:numFmt w:val="bullet"/>
      <w:lvlText w:val="•"/>
      <w:lvlJc w:val="left"/>
      <w:pPr>
        <w:ind w:left="4266" w:hanging="140"/>
      </w:pPr>
      <w:rPr>
        <w:rFonts w:hint="default"/>
        <w:lang w:val="ru-RU" w:eastAsia="en-US" w:bidi="ar-SA"/>
      </w:rPr>
    </w:lvl>
  </w:abstractNum>
  <w:abstractNum w:abstractNumId="6">
    <w:nsid w:val="04C65F49"/>
    <w:multiLevelType w:val="hybridMultilevel"/>
    <w:tmpl w:val="80B04D80"/>
    <w:lvl w:ilvl="0" w:tplc="B296C2F2">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41C0E528">
      <w:numFmt w:val="bullet"/>
      <w:lvlText w:val="•"/>
      <w:lvlJc w:val="left"/>
      <w:pPr>
        <w:ind w:left="476" w:hanging="274"/>
      </w:pPr>
      <w:rPr>
        <w:rFonts w:hint="default"/>
        <w:lang w:val="ru-RU" w:eastAsia="en-US" w:bidi="ar-SA"/>
      </w:rPr>
    </w:lvl>
    <w:lvl w:ilvl="2" w:tplc="BB646582">
      <w:numFmt w:val="bullet"/>
      <w:lvlText w:val="•"/>
      <w:lvlJc w:val="left"/>
      <w:pPr>
        <w:ind w:left="833" w:hanging="274"/>
      </w:pPr>
      <w:rPr>
        <w:rFonts w:hint="default"/>
        <w:lang w:val="ru-RU" w:eastAsia="en-US" w:bidi="ar-SA"/>
      </w:rPr>
    </w:lvl>
    <w:lvl w:ilvl="3" w:tplc="854AFE1E">
      <w:numFmt w:val="bullet"/>
      <w:lvlText w:val="•"/>
      <w:lvlJc w:val="left"/>
      <w:pPr>
        <w:ind w:left="1189" w:hanging="274"/>
      </w:pPr>
      <w:rPr>
        <w:rFonts w:hint="default"/>
        <w:lang w:val="ru-RU" w:eastAsia="en-US" w:bidi="ar-SA"/>
      </w:rPr>
    </w:lvl>
    <w:lvl w:ilvl="4" w:tplc="476C7EAE">
      <w:numFmt w:val="bullet"/>
      <w:lvlText w:val="•"/>
      <w:lvlJc w:val="left"/>
      <w:pPr>
        <w:ind w:left="1546" w:hanging="274"/>
      </w:pPr>
      <w:rPr>
        <w:rFonts w:hint="default"/>
        <w:lang w:val="ru-RU" w:eastAsia="en-US" w:bidi="ar-SA"/>
      </w:rPr>
    </w:lvl>
    <w:lvl w:ilvl="5" w:tplc="72361FD2">
      <w:numFmt w:val="bullet"/>
      <w:lvlText w:val="•"/>
      <w:lvlJc w:val="left"/>
      <w:pPr>
        <w:ind w:left="1903" w:hanging="274"/>
      </w:pPr>
      <w:rPr>
        <w:rFonts w:hint="default"/>
        <w:lang w:val="ru-RU" w:eastAsia="en-US" w:bidi="ar-SA"/>
      </w:rPr>
    </w:lvl>
    <w:lvl w:ilvl="6" w:tplc="2C90E4A4">
      <w:numFmt w:val="bullet"/>
      <w:lvlText w:val="•"/>
      <w:lvlJc w:val="left"/>
      <w:pPr>
        <w:ind w:left="2259" w:hanging="274"/>
      </w:pPr>
      <w:rPr>
        <w:rFonts w:hint="default"/>
        <w:lang w:val="ru-RU" w:eastAsia="en-US" w:bidi="ar-SA"/>
      </w:rPr>
    </w:lvl>
    <w:lvl w:ilvl="7" w:tplc="2D16EF1C">
      <w:numFmt w:val="bullet"/>
      <w:lvlText w:val="•"/>
      <w:lvlJc w:val="left"/>
      <w:pPr>
        <w:ind w:left="2616" w:hanging="274"/>
      </w:pPr>
      <w:rPr>
        <w:rFonts w:hint="default"/>
        <w:lang w:val="ru-RU" w:eastAsia="en-US" w:bidi="ar-SA"/>
      </w:rPr>
    </w:lvl>
    <w:lvl w:ilvl="8" w:tplc="94D66014">
      <w:numFmt w:val="bullet"/>
      <w:lvlText w:val="•"/>
      <w:lvlJc w:val="left"/>
      <w:pPr>
        <w:ind w:left="2972" w:hanging="274"/>
      </w:pPr>
      <w:rPr>
        <w:rFonts w:hint="default"/>
        <w:lang w:val="ru-RU" w:eastAsia="en-US" w:bidi="ar-SA"/>
      </w:rPr>
    </w:lvl>
  </w:abstractNum>
  <w:abstractNum w:abstractNumId="7">
    <w:nsid w:val="05704D59"/>
    <w:multiLevelType w:val="hybridMultilevel"/>
    <w:tmpl w:val="3D66D738"/>
    <w:lvl w:ilvl="0" w:tplc="2C4482F4">
      <w:numFmt w:val="bullet"/>
      <w:lvlText w:val="—"/>
      <w:lvlJc w:val="left"/>
      <w:pPr>
        <w:ind w:left="110" w:hanging="276"/>
      </w:pPr>
      <w:rPr>
        <w:rFonts w:ascii="Times New Roman" w:eastAsia="Times New Roman" w:hAnsi="Times New Roman" w:cs="Times New Roman" w:hint="default"/>
        <w:w w:val="100"/>
        <w:sz w:val="22"/>
        <w:szCs w:val="22"/>
        <w:lang w:val="ru-RU" w:eastAsia="en-US" w:bidi="ar-SA"/>
      </w:rPr>
    </w:lvl>
    <w:lvl w:ilvl="1" w:tplc="5EE2626E">
      <w:numFmt w:val="bullet"/>
      <w:lvlText w:val="•"/>
      <w:lvlJc w:val="left"/>
      <w:pPr>
        <w:ind w:left="522" w:hanging="276"/>
      </w:pPr>
      <w:rPr>
        <w:rFonts w:hint="default"/>
        <w:lang w:val="ru-RU" w:eastAsia="en-US" w:bidi="ar-SA"/>
      </w:rPr>
    </w:lvl>
    <w:lvl w:ilvl="2" w:tplc="7946DDEA">
      <w:numFmt w:val="bullet"/>
      <w:lvlText w:val="•"/>
      <w:lvlJc w:val="left"/>
      <w:pPr>
        <w:ind w:left="925" w:hanging="276"/>
      </w:pPr>
      <w:rPr>
        <w:rFonts w:hint="default"/>
        <w:lang w:val="ru-RU" w:eastAsia="en-US" w:bidi="ar-SA"/>
      </w:rPr>
    </w:lvl>
    <w:lvl w:ilvl="3" w:tplc="D924CF9A">
      <w:numFmt w:val="bullet"/>
      <w:lvlText w:val="•"/>
      <w:lvlJc w:val="left"/>
      <w:pPr>
        <w:ind w:left="1327" w:hanging="276"/>
      </w:pPr>
      <w:rPr>
        <w:rFonts w:hint="default"/>
        <w:lang w:val="ru-RU" w:eastAsia="en-US" w:bidi="ar-SA"/>
      </w:rPr>
    </w:lvl>
    <w:lvl w:ilvl="4" w:tplc="EF1EFA52">
      <w:numFmt w:val="bullet"/>
      <w:lvlText w:val="•"/>
      <w:lvlJc w:val="left"/>
      <w:pPr>
        <w:ind w:left="1730" w:hanging="276"/>
      </w:pPr>
      <w:rPr>
        <w:rFonts w:hint="default"/>
        <w:lang w:val="ru-RU" w:eastAsia="en-US" w:bidi="ar-SA"/>
      </w:rPr>
    </w:lvl>
    <w:lvl w:ilvl="5" w:tplc="A12CA848">
      <w:numFmt w:val="bullet"/>
      <w:lvlText w:val="•"/>
      <w:lvlJc w:val="left"/>
      <w:pPr>
        <w:ind w:left="2133" w:hanging="276"/>
      </w:pPr>
      <w:rPr>
        <w:rFonts w:hint="default"/>
        <w:lang w:val="ru-RU" w:eastAsia="en-US" w:bidi="ar-SA"/>
      </w:rPr>
    </w:lvl>
    <w:lvl w:ilvl="6" w:tplc="5DE219B2">
      <w:numFmt w:val="bullet"/>
      <w:lvlText w:val="•"/>
      <w:lvlJc w:val="left"/>
      <w:pPr>
        <w:ind w:left="2535" w:hanging="276"/>
      </w:pPr>
      <w:rPr>
        <w:rFonts w:hint="default"/>
        <w:lang w:val="ru-RU" w:eastAsia="en-US" w:bidi="ar-SA"/>
      </w:rPr>
    </w:lvl>
    <w:lvl w:ilvl="7" w:tplc="1BB2E560">
      <w:numFmt w:val="bullet"/>
      <w:lvlText w:val="•"/>
      <w:lvlJc w:val="left"/>
      <w:pPr>
        <w:ind w:left="2938" w:hanging="276"/>
      </w:pPr>
      <w:rPr>
        <w:rFonts w:hint="default"/>
        <w:lang w:val="ru-RU" w:eastAsia="en-US" w:bidi="ar-SA"/>
      </w:rPr>
    </w:lvl>
    <w:lvl w:ilvl="8" w:tplc="3B14FC16">
      <w:numFmt w:val="bullet"/>
      <w:lvlText w:val="•"/>
      <w:lvlJc w:val="left"/>
      <w:pPr>
        <w:ind w:left="3340" w:hanging="276"/>
      </w:pPr>
      <w:rPr>
        <w:rFonts w:hint="default"/>
        <w:lang w:val="ru-RU" w:eastAsia="en-US" w:bidi="ar-SA"/>
      </w:rPr>
    </w:lvl>
  </w:abstractNum>
  <w:abstractNum w:abstractNumId="8">
    <w:nsid w:val="076131B0"/>
    <w:multiLevelType w:val="multilevel"/>
    <w:tmpl w:val="BCF2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9B712F"/>
    <w:multiLevelType w:val="hybridMultilevel"/>
    <w:tmpl w:val="D7825894"/>
    <w:lvl w:ilvl="0" w:tplc="7EB2F660">
      <w:start w:val="1"/>
      <w:numFmt w:val="decimal"/>
      <w:lvlText w:val="%1)"/>
      <w:lvlJc w:val="left"/>
      <w:pPr>
        <w:ind w:left="2376"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4DA65C2A">
      <w:numFmt w:val="bullet"/>
      <w:lvlText w:val="•"/>
      <w:lvlJc w:val="left"/>
      <w:pPr>
        <w:ind w:left="3258" w:hanging="706"/>
      </w:pPr>
      <w:rPr>
        <w:rFonts w:hint="default"/>
        <w:lang w:val="ru-RU" w:eastAsia="en-US" w:bidi="ar-SA"/>
      </w:rPr>
    </w:lvl>
    <w:lvl w:ilvl="2" w:tplc="48FC5356">
      <w:numFmt w:val="bullet"/>
      <w:lvlText w:val="•"/>
      <w:lvlJc w:val="left"/>
      <w:pPr>
        <w:ind w:left="4136" w:hanging="706"/>
      </w:pPr>
      <w:rPr>
        <w:rFonts w:hint="default"/>
        <w:lang w:val="ru-RU" w:eastAsia="en-US" w:bidi="ar-SA"/>
      </w:rPr>
    </w:lvl>
    <w:lvl w:ilvl="3" w:tplc="71FA0034">
      <w:numFmt w:val="bullet"/>
      <w:lvlText w:val="•"/>
      <w:lvlJc w:val="left"/>
      <w:pPr>
        <w:ind w:left="5015" w:hanging="706"/>
      </w:pPr>
      <w:rPr>
        <w:rFonts w:hint="default"/>
        <w:lang w:val="ru-RU" w:eastAsia="en-US" w:bidi="ar-SA"/>
      </w:rPr>
    </w:lvl>
    <w:lvl w:ilvl="4" w:tplc="0D2829E0">
      <w:numFmt w:val="bullet"/>
      <w:lvlText w:val="•"/>
      <w:lvlJc w:val="left"/>
      <w:pPr>
        <w:ind w:left="5893" w:hanging="706"/>
      </w:pPr>
      <w:rPr>
        <w:rFonts w:hint="default"/>
        <w:lang w:val="ru-RU" w:eastAsia="en-US" w:bidi="ar-SA"/>
      </w:rPr>
    </w:lvl>
    <w:lvl w:ilvl="5" w:tplc="F9CC8C34">
      <w:numFmt w:val="bullet"/>
      <w:lvlText w:val="•"/>
      <w:lvlJc w:val="left"/>
      <w:pPr>
        <w:ind w:left="6772" w:hanging="706"/>
      </w:pPr>
      <w:rPr>
        <w:rFonts w:hint="default"/>
        <w:lang w:val="ru-RU" w:eastAsia="en-US" w:bidi="ar-SA"/>
      </w:rPr>
    </w:lvl>
    <w:lvl w:ilvl="6" w:tplc="296800E2">
      <w:numFmt w:val="bullet"/>
      <w:lvlText w:val="•"/>
      <w:lvlJc w:val="left"/>
      <w:pPr>
        <w:ind w:left="7650" w:hanging="706"/>
      </w:pPr>
      <w:rPr>
        <w:rFonts w:hint="default"/>
        <w:lang w:val="ru-RU" w:eastAsia="en-US" w:bidi="ar-SA"/>
      </w:rPr>
    </w:lvl>
    <w:lvl w:ilvl="7" w:tplc="55A4D6B0">
      <w:numFmt w:val="bullet"/>
      <w:lvlText w:val="•"/>
      <w:lvlJc w:val="left"/>
      <w:pPr>
        <w:ind w:left="8528" w:hanging="706"/>
      </w:pPr>
      <w:rPr>
        <w:rFonts w:hint="default"/>
        <w:lang w:val="ru-RU" w:eastAsia="en-US" w:bidi="ar-SA"/>
      </w:rPr>
    </w:lvl>
    <w:lvl w:ilvl="8" w:tplc="C234C976">
      <w:numFmt w:val="bullet"/>
      <w:lvlText w:val="•"/>
      <w:lvlJc w:val="left"/>
      <w:pPr>
        <w:ind w:left="9407" w:hanging="706"/>
      </w:pPr>
      <w:rPr>
        <w:rFonts w:hint="default"/>
        <w:lang w:val="ru-RU" w:eastAsia="en-US" w:bidi="ar-SA"/>
      </w:rPr>
    </w:lvl>
  </w:abstractNum>
  <w:abstractNum w:abstractNumId="10">
    <w:nsid w:val="0ACB3A8B"/>
    <w:multiLevelType w:val="multilevel"/>
    <w:tmpl w:val="31E0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4F4CF5"/>
    <w:multiLevelType w:val="hybridMultilevel"/>
    <w:tmpl w:val="3B26A822"/>
    <w:lvl w:ilvl="0" w:tplc="BA607CCE">
      <w:start w:val="1"/>
      <w:numFmt w:val="decimal"/>
      <w:lvlText w:val="%1)"/>
      <w:lvlJc w:val="left"/>
      <w:pPr>
        <w:ind w:left="959"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840C3E10">
      <w:numFmt w:val="bullet"/>
      <w:lvlText w:val="•"/>
      <w:lvlJc w:val="left"/>
      <w:pPr>
        <w:ind w:left="1980" w:hanging="413"/>
      </w:pPr>
      <w:rPr>
        <w:rFonts w:hint="default"/>
        <w:lang w:val="ru-RU" w:eastAsia="en-US" w:bidi="ar-SA"/>
      </w:rPr>
    </w:lvl>
    <w:lvl w:ilvl="2" w:tplc="5D68DA1C">
      <w:numFmt w:val="bullet"/>
      <w:lvlText w:val="•"/>
      <w:lvlJc w:val="left"/>
      <w:pPr>
        <w:ind w:left="3000" w:hanging="413"/>
      </w:pPr>
      <w:rPr>
        <w:rFonts w:hint="default"/>
        <w:lang w:val="ru-RU" w:eastAsia="en-US" w:bidi="ar-SA"/>
      </w:rPr>
    </w:lvl>
    <w:lvl w:ilvl="3" w:tplc="EEBEAEAE">
      <w:numFmt w:val="bullet"/>
      <w:lvlText w:val="•"/>
      <w:lvlJc w:val="left"/>
      <w:pPr>
        <w:ind w:left="4021" w:hanging="413"/>
      </w:pPr>
      <w:rPr>
        <w:rFonts w:hint="default"/>
        <w:lang w:val="ru-RU" w:eastAsia="en-US" w:bidi="ar-SA"/>
      </w:rPr>
    </w:lvl>
    <w:lvl w:ilvl="4" w:tplc="E39A34B2">
      <w:numFmt w:val="bullet"/>
      <w:lvlText w:val="•"/>
      <w:lvlJc w:val="left"/>
      <w:pPr>
        <w:ind w:left="5041" w:hanging="413"/>
      </w:pPr>
      <w:rPr>
        <w:rFonts w:hint="default"/>
        <w:lang w:val="ru-RU" w:eastAsia="en-US" w:bidi="ar-SA"/>
      </w:rPr>
    </w:lvl>
    <w:lvl w:ilvl="5" w:tplc="F95849A4">
      <w:numFmt w:val="bullet"/>
      <w:lvlText w:val="•"/>
      <w:lvlJc w:val="left"/>
      <w:pPr>
        <w:ind w:left="6062" w:hanging="413"/>
      </w:pPr>
      <w:rPr>
        <w:rFonts w:hint="default"/>
        <w:lang w:val="ru-RU" w:eastAsia="en-US" w:bidi="ar-SA"/>
      </w:rPr>
    </w:lvl>
    <w:lvl w:ilvl="6" w:tplc="9DD47310">
      <w:numFmt w:val="bullet"/>
      <w:lvlText w:val="•"/>
      <w:lvlJc w:val="left"/>
      <w:pPr>
        <w:ind w:left="7082" w:hanging="413"/>
      </w:pPr>
      <w:rPr>
        <w:rFonts w:hint="default"/>
        <w:lang w:val="ru-RU" w:eastAsia="en-US" w:bidi="ar-SA"/>
      </w:rPr>
    </w:lvl>
    <w:lvl w:ilvl="7" w:tplc="8DC2C7BC">
      <w:numFmt w:val="bullet"/>
      <w:lvlText w:val="•"/>
      <w:lvlJc w:val="left"/>
      <w:pPr>
        <w:ind w:left="8102" w:hanging="413"/>
      </w:pPr>
      <w:rPr>
        <w:rFonts w:hint="default"/>
        <w:lang w:val="ru-RU" w:eastAsia="en-US" w:bidi="ar-SA"/>
      </w:rPr>
    </w:lvl>
    <w:lvl w:ilvl="8" w:tplc="F474AB96">
      <w:numFmt w:val="bullet"/>
      <w:lvlText w:val="•"/>
      <w:lvlJc w:val="left"/>
      <w:pPr>
        <w:ind w:left="9123" w:hanging="413"/>
      </w:pPr>
      <w:rPr>
        <w:rFonts w:hint="default"/>
        <w:lang w:val="ru-RU" w:eastAsia="en-US" w:bidi="ar-SA"/>
      </w:rPr>
    </w:lvl>
  </w:abstractNum>
  <w:abstractNum w:abstractNumId="12">
    <w:nsid w:val="0DD568D9"/>
    <w:multiLevelType w:val="hybridMultilevel"/>
    <w:tmpl w:val="21484446"/>
    <w:lvl w:ilvl="0" w:tplc="B2B8D2C2">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F0D23F26">
      <w:numFmt w:val="bullet"/>
      <w:lvlText w:val="•"/>
      <w:lvlJc w:val="left"/>
      <w:pPr>
        <w:ind w:left="476" w:hanging="274"/>
      </w:pPr>
      <w:rPr>
        <w:rFonts w:hint="default"/>
        <w:lang w:val="ru-RU" w:eastAsia="en-US" w:bidi="ar-SA"/>
      </w:rPr>
    </w:lvl>
    <w:lvl w:ilvl="2" w:tplc="DE703270">
      <w:numFmt w:val="bullet"/>
      <w:lvlText w:val="•"/>
      <w:lvlJc w:val="left"/>
      <w:pPr>
        <w:ind w:left="833" w:hanging="274"/>
      </w:pPr>
      <w:rPr>
        <w:rFonts w:hint="default"/>
        <w:lang w:val="ru-RU" w:eastAsia="en-US" w:bidi="ar-SA"/>
      </w:rPr>
    </w:lvl>
    <w:lvl w:ilvl="3" w:tplc="5D92424A">
      <w:numFmt w:val="bullet"/>
      <w:lvlText w:val="•"/>
      <w:lvlJc w:val="left"/>
      <w:pPr>
        <w:ind w:left="1189" w:hanging="274"/>
      </w:pPr>
      <w:rPr>
        <w:rFonts w:hint="default"/>
        <w:lang w:val="ru-RU" w:eastAsia="en-US" w:bidi="ar-SA"/>
      </w:rPr>
    </w:lvl>
    <w:lvl w:ilvl="4" w:tplc="73863C7E">
      <w:numFmt w:val="bullet"/>
      <w:lvlText w:val="•"/>
      <w:lvlJc w:val="left"/>
      <w:pPr>
        <w:ind w:left="1546" w:hanging="274"/>
      </w:pPr>
      <w:rPr>
        <w:rFonts w:hint="default"/>
        <w:lang w:val="ru-RU" w:eastAsia="en-US" w:bidi="ar-SA"/>
      </w:rPr>
    </w:lvl>
    <w:lvl w:ilvl="5" w:tplc="0A72F578">
      <w:numFmt w:val="bullet"/>
      <w:lvlText w:val="•"/>
      <w:lvlJc w:val="left"/>
      <w:pPr>
        <w:ind w:left="1903" w:hanging="274"/>
      </w:pPr>
      <w:rPr>
        <w:rFonts w:hint="default"/>
        <w:lang w:val="ru-RU" w:eastAsia="en-US" w:bidi="ar-SA"/>
      </w:rPr>
    </w:lvl>
    <w:lvl w:ilvl="6" w:tplc="B4BAB32A">
      <w:numFmt w:val="bullet"/>
      <w:lvlText w:val="•"/>
      <w:lvlJc w:val="left"/>
      <w:pPr>
        <w:ind w:left="2259" w:hanging="274"/>
      </w:pPr>
      <w:rPr>
        <w:rFonts w:hint="default"/>
        <w:lang w:val="ru-RU" w:eastAsia="en-US" w:bidi="ar-SA"/>
      </w:rPr>
    </w:lvl>
    <w:lvl w:ilvl="7" w:tplc="DD06F3DE">
      <w:numFmt w:val="bullet"/>
      <w:lvlText w:val="•"/>
      <w:lvlJc w:val="left"/>
      <w:pPr>
        <w:ind w:left="2616" w:hanging="274"/>
      </w:pPr>
      <w:rPr>
        <w:rFonts w:hint="default"/>
        <w:lang w:val="ru-RU" w:eastAsia="en-US" w:bidi="ar-SA"/>
      </w:rPr>
    </w:lvl>
    <w:lvl w:ilvl="8" w:tplc="1B6ECA56">
      <w:numFmt w:val="bullet"/>
      <w:lvlText w:val="•"/>
      <w:lvlJc w:val="left"/>
      <w:pPr>
        <w:ind w:left="2972" w:hanging="274"/>
      </w:pPr>
      <w:rPr>
        <w:rFonts w:hint="default"/>
        <w:lang w:val="ru-RU" w:eastAsia="en-US" w:bidi="ar-SA"/>
      </w:rPr>
    </w:lvl>
  </w:abstractNum>
  <w:abstractNum w:abstractNumId="13">
    <w:nsid w:val="0E3D787C"/>
    <w:multiLevelType w:val="hybridMultilevel"/>
    <w:tmpl w:val="E034A518"/>
    <w:lvl w:ilvl="0" w:tplc="276CA5EC">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BACA61CC">
      <w:numFmt w:val="bullet"/>
      <w:lvlText w:val="•"/>
      <w:lvlJc w:val="left"/>
      <w:pPr>
        <w:ind w:left="2862" w:hanging="264"/>
      </w:pPr>
      <w:rPr>
        <w:rFonts w:hint="default"/>
        <w:lang w:val="ru-RU" w:eastAsia="en-US" w:bidi="ar-SA"/>
      </w:rPr>
    </w:lvl>
    <w:lvl w:ilvl="2" w:tplc="3E2C8EC6">
      <w:numFmt w:val="bullet"/>
      <w:lvlText w:val="•"/>
      <w:lvlJc w:val="left"/>
      <w:pPr>
        <w:ind w:left="3784" w:hanging="264"/>
      </w:pPr>
      <w:rPr>
        <w:rFonts w:hint="default"/>
        <w:lang w:val="ru-RU" w:eastAsia="en-US" w:bidi="ar-SA"/>
      </w:rPr>
    </w:lvl>
    <w:lvl w:ilvl="3" w:tplc="A30C8D56">
      <w:numFmt w:val="bullet"/>
      <w:lvlText w:val="•"/>
      <w:lvlJc w:val="left"/>
      <w:pPr>
        <w:ind w:left="4707" w:hanging="264"/>
      </w:pPr>
      <w:rPr>
        <w:rFonts w:hint="default"/>
        <w:lang w:val="ru-RU" w:eastAsia="en-US" w:bidi="ar-SA"/>
      </w:rPr>
    </w:lvl>
    <w:lvl w:ilvl="4" w:tplc="83E2FEA4">
      <w:numFmt w:val="bullet"/>
      <w:lvlText w:val="•"/>
      <w:lvlJc w:val="left"/>
      <w:pPr>
        <w:ind w:left="5629" w:hanging="264"/>
      </w:pPr>
      <w:rPr>
        <w:rFonts w:hint="default"/>
        <w:lang w:val="ru-RU" w:eastAsia="en-US" w:bidi="ar-SA"/>
      </w:rPr>
    </w:lvl>
    <w:lvl w:ilvl="5" w:tplc="6BB437BE">
      <w:numFmt w:val="bullet"/>
      <w:lvlText w:val="•"/>
      <w:lvlJc w:val="left"/>
      <w:pPr>
        <w:ind w:left="6552" w:hanging="264"/>
      </w:pPr>
      <w:rPr>
        <w:rFonts w:hint="default"/>
        <w:lang w:val="ru-RU" w:eastAsia="en-US" w:bidi="ar-SA"/>
      </w:rPr>
    </w:lvl>
    <w:lvl w:ilvl="6" w:tplc="F1F49FD2">
      <w:numFmt w:val="bullet"/>
      <w:lvlText w:val="•"/>
      <w:lvlJc w:val="left"/>
      <w:pPr>
        <w:ind w:left="7474" w:hanging="264"/>
      </w:pPr>
      <w:rPr>
        <w:rFonts w:hint="default"/>
        <w:lang w:val="ru-RU" w:eastAsia="en-US" w:bidi="ar-SA"/>
      </w:rPr>
    </w:lvl>
    <w:lvl w:ilvl="7" w:tplc="BC38418A">
      <w:numFmt w:val="bullet"/>
      <w:lvlText w:val="•"/>
      <w:lvlJc w:val="left"/>
      <w:pPr>
        <w:ind w:left="8396" w:hanging="264"/>
      </w:pPr>
      <w:rPr>
        <w:rFonts w:hint="default"/>
        <w:lang w:val="ru-RU" w:eastAsia="en-US" w:bidi="ar-SA"/>
      </w:rPr>
    </w:lvl>
    <w:lvl w:ilvl="8" w:tplc="A6185A70">
      <w:numFmt w:val="bullet"/>
      <w:lvlText w:val="•"/>
      <w:lvlJc w:val="left"/>
      <w:pPr>
        <w:ind w:left="9319" w:hanging="264"/>
      </w:pPr>
      <w:rPr>
        <w:rFonts w:hint="default"/>
        <w:lang w:val="ru-RU" w:eastAsia="en-US" w:bidi="ar-SA"/>
      </w:rPr>
    </w:lvl>
  </w:abstractNum>
  <w:abstractNum w:abstractNumId="14">
    <w:nsid w:val="0E4F1B79"/>
    <w:multiLevelType w:val="hybridMultilevel"/>
    <w:tmpl w:val="38E63B2E"/>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E533481"/>
    <w:multiLevelType w:val="hybridMultilevel"/>
    <w:tmpl w:val="F55EC80A"/>
    <w:lvl w:ilvl="0" w:tplc="C512E87A">
      <w:numFmt w:val="bullet"/>
      <w:lvlText w:val=""/>
      <w:lvlJc w:val="left"/>
      <w:pPr>
        <w:ind w:left="3440" w:hanging="360"/>
      </w:pPr>
      <w:rPr>
        <w:rFonts w:ascii="Wingdings" w:eastAsia="Wingdings" w:hAnsi="Wingdings" w:cs="Wingdings" w:hint="default"/>
        <w:w w:val="100"/>
        <w:sz w:val="24"/>
        <w:szCs w:val="24"/>
        <w:lang w:val="ru-RU" w:eastAsia="en-US" w:bidi="ar-SA"/>
      </w:rPr>
    </w:lvl>
    <w:lvl w:ilvl="1" w:tplc="1D128BF4">
      <w:numFmt w:val="bullet"/>
      <w:lvlText w:val="•"/>
      <w:lvlJc w:val="left"/>
      <w:pPr>
        <w:ind w:left="4198" w:hanging="360"/>
      </w:pPr>
      <w:rPr>
        <w:rFonts w:hint="default"/>
        <w:lang w:val="ru-RU" w:eastAsia="en-US" w:bidi="ar-SA"/>
      </w:rPr>
    </w:lvl>
    <w:lvl w:ilvl="2" w:tplc="B95C767A">
      <w:numFmt w:val="bullet"/>
      <w:lvlText w:val="•"/>
      <w:lvlJc w:val="left"/>
      <w:pPr>
        <w:ind w:left="4956" w:hanging="360"/>
      </w:pPr>
      <w:rPr>
        <w:rFonts w:hint="default"/>
        <w:lang w:val="ru-RU" w:eastAsia="en-US" w:bidi="ar-SA"/>
      </w:rPr>
    </w:lvl>
    <w:lvl w:ilvl="3" w:tplc="95EAC578">
      <w:numFmt w:val="bullet"/>
      <w:lvlText w:val="•"/>
      <w:lvlJc w:val="left"/>
      <w:pPr>
        <w:ind w:left="5714" w:hanging="360"/>
      </w:pPr>
      <w:rPr>
        <w:rFonts w:hint="default"/>
        <w:lang w:val="ru-RU" w:eastAsia="en-US" w:bidi="ar-SA"/>
      </w:rPr>
    </w:lvl>
    <w:lvl w:ilvl="4" w:tplc="258481E8">
      <w:numFmt w:val="bullet"/>
      <w:lvlText w:val="•"/>
      <w:lvlJc w:val="left"/>
      <w:pPr>
        <w:ind w:left="6472" w:hanging="360"/>
      </w:pPr>
      <w:rPr>
        <w:rFonts w:hint="default"/>
        <w:lang w:val="ru-RU" w:eastAsia="en-US" w:bidi="ar-SA"/>
      </w:rPr>
    </w:lvl>
    <w:lvl w:ilvl="5" w:tplc="335CD0B4">
      <w:numFmt w:val="bullet"/>
      <w:lvlText w:val="•"/>
      <w:lvlJc w:val="left"/>
      <w:pPr>
        <w:ind w:left="7230" w:hanging="360"/>
      </w:pPr>
      <w:rPr>
        <w:rFonts w:hint="default"/>
        <w:lang w:val="ru-RU" w:eastAsia="en-US" w:bidi="ar-SA"/>
      </w:rPr>
    </w:lvl>
    <w:lvl w:ilvl="6" w:tplc="4016E05A">
      <w:numFmt w:val="bullet"/>
      <w:lvlText w:val="•"/>
      <w:lvlJc w:val="left"/>
      <w:pPr>
        <w:ind w:left="7988" w:hanging="360"/>
      </w:pPr>
      <w:rPr>
        <w:rFonts w:hint="default"/>
        <w:lang w:val="ru-RU" w:eastAsia="en-US" w:bidi="ar-SA"/>
      </w:rPr>
    </w:lvl>
    <w:lvl w:ilvl="7" w:tplc="933CD01C">
      <w:numFmt w:val="bullet"/>
      <w:lvlText w:val="•"/>
      <w:lvlJc w:val="left"/>
      <w:pPr>
        <w:ind w:left="8746" w:hanging="360"/>
      </w:pPr>
      <w:rPr>
        <w:rFonts w:hint="default"/>
        <w:lang w:val="ru-RU" w:eastAsia="en-US" w:bidi="ar-SA"/>
      </w:rPr>
    </w:lvl>
    <w:lvl w:ilvl="8" w:tplc="65CE0A94">
      <w:numFmt w:val="bullet"/>
      <w:lvlText w:val="•"/>
      <w:lvlJc w:val="left"/>
      <w:pPr>
        <w:ind w:left="9504" w:hanging="360"/>
      </w:pPr>
      <w:rPr>
        <w:rFonts w:hint="default"/>
        <w:lang w:val="ru-RU" w:eastAsia="en-US" w:bidi="ar-SA"/>
      </w:rPr>
    </w:lvl>
  </w:abstractNum>
  <w:abstractNum w:abstractNumId="16">
    <w:nsid w:val="0F2125F0"/>
    <w:multiLevelType w:val="hybridMultilevel"/>
    <w:tmpl w:val="302E99A0"/>
    <w:lvl w:ilvl="0" w:tplc="1EB8FAB2">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31FE6D24">
      <w:numFmt w:val="bullet"/>
      <w:lvlText w:val="•"/>
      <w:lvlJc w:val="left"/>
      <w:pPr>
        <w:ind w:left="476" w:hanging="274"/>
      </w:pPr>
      <w:rPr>
        <w:rFonts w:hint="default"/>
        <w:lang w:val="ru-RU" w:eastAsia="en-US" w:bidi="ar-SA"/>
      </w:rPr>
    </w:lvl>
    <w:lvl w:ilvl="2" w:tplc="9CE2FF34">
      <w:numFmt w:val="bullet"/>
      <w:lvlText w:val="•"/>
      <w:lvlJc w:val="left"/>
      <w:pPr>
        <w:ind w:left="833" w:hanging="274"/>
      </w:pPr>
      <w:rPr>
        <w:rFonts w:hint="default"/>
        <w:lang w:val="ru-RU" w:eastAsia="en-US" w:bidi="ar-SA"/>
      </w:rPr>
    </w:lvl>
    <w:lvl w:ilvl="3" w:tplc="064AC5CE">
      <w:numFmt w:val="bullet"/>
      <w:lvlText w:val="•"/>
      <w:lvlJc w:val="left"/>
      <w:pPr>
        <w:ind w:left="1189" w:hanging="274"/>
      </w:pPr>
      <w:rPr>
        <w:rFonts w:hint="default"/>
        <w:lang w:val="ru-RU" w:eastAsia="en-US" w:bidi="ar-SA"/>
      </w:rPr>
    </w:lvl>
    <w:lvl w:ilvl="4" w:tplc="F8E89022">
      <w:numFmt w:val="bullet"/>
      <w:lvlText w:val="•"/>
      <w:lvlJc w:val="left"/>
      <w:pPr>
        <w:ind w:left="1546" w:hanging="274"/>
      </w:pPr>
      <w:rPr>
        <w:rFonts w:hint="default"/>
        <w:lang w:val="ru-RU" w:eastAsia="en-US" w:bidi="ar-SA"/>
      </w:rPr>
    </w:lvl>
    <w:lvl w:ilvl="5" w:tplc="F8DEE5DA">
      <w:numFmt w:val="bullet"/>
      <w:lvlText w:val="•"/>
      <w:lvlJc w:val="left"/>
      <w:pPr>
        <w:ind w:left="1903" w:hanging="274"/>
      </w:pPr>
      <w:rPr>
        <w:rFonts w:hint="default"/>
        <w:lang w:val="ru-RU" w:eastAsia="en-US" w:bidi="ar-SA"/>
      </w:rPr>
    </w:lvl>
    <w:lvl w:ilvl="6" w:tplc="62D05CA8">
      <w:numFmt w:val="bullet"/>
      <w:lvlText w:val="•"/>
      <w:lvlJc w:val="left"/>
      <w:pPr>
        <w:ind w:left="2259" w:hanging="274"/>
      </w:pPr>
      <w:rPr>
        <w:rFonts w:hint="default"/>
        <w:lang w:val="ru-RU" w:eastAsia="en-US" w:bidi="ar-SA"/>
      </w:rPr>
    </w:lvl>
    <w:lvl w:ilvl="7" w:tplc="34AAC1A6">
      <w:numFmt w:val="bullet"/>
      <w:lvlText w:val="•"/>
      <w:lvlJc w:val="left"/>
      <w:pPr>
        <w:ind w:left="2616" w:hanging="274"/>
      </w:pPr>
      <w:rPr>
        <w:rFonts w:hint="default"/>
        <w:lang w:val="ru-RU" w:eastAsia="en-US" w:bidi="ar-SA"/>
      </w:rPr>
    </w:lvl>
    <w:lvl w:ilvl="8" w:tplc="B3B8165C">
      <w:numFmt w:val="bullet"/>
      <w:lvlText w:val="•"/>
      <w:lvlJc w:val="left"/>
      <w:pPr>
        <w:ind w:left="2972" w:hanging="274"/>
      </w:pPr>
      <w:rPr>
        <w:rFonts w:hint="default"/>
        <w:lang w:val="ru-RU" w:eastAsia="en-US" w:bidi="ar-SA"/>
      </w:rPr>
    </w:lvl>
  </w:abstractNum>
  <w:abstractNum w:abstractNumId="17">
    <w:nsid w:val="10651516"/>
    <w:multiLevelType w:val="hybridMultilevel"/>
    <w:tmpl w:val="2EF00D4C"/>
    <w:lvl w:ilvl="0" w:tplc="92F2BCDC">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CC88200C">
      <w:numFmt w:val="bullet"/>
      <w:lvlText w:val="•"/>
      <w:lvlJc w:val="left"/>
      <w:pPr>
        <w:ind w:left="476" w:hanging="274"/>
      </w:pPr>
      <w:rPr>
        <w:rFonts w:hint="default"/>
        <w:lang w:val="ru-RU" w:eastAsia="en-US" w:bidi="ar-SA"/>
      </w:rPr>
    </w:lvl>
    <w:lvl w:ilvl="2" w:tplc="CD640334">
      <w:numFmt w:val="bullet"/>
      <w:lvlText w:val="•"/>
      <w:lvlJc w:val="left"/>
      <w:pPr>
        <w:ind w:left="833" w:hanging="274"/>
      </w:pPr>
      <w:rPr>
        <w:rFonts w:hint="default"/>
        <w:lang w:val="ru-RU" w:eastAsia="en-US" w:bidi="ar-SA"/>
      </w:rPr>
    </w:lvl>
    <w:lvl w:ilvl="3" w:tplc="4B52DDA2">
      <w:numFmt w:val="bullet"/>
      <w:lvlText w:val="•"/>
      <w:lvlJc w:val="left"/>
      <w:pPr>
        <w:ind w:left="1189" w:hanging="274"/>
      </w:pPr>
      <w:rPr>
        <w:rFonts w:hint="default"/>
        <w:lang w:val="ru-RU" w:eastAsia="en-US" w:bidi="ar-SA"/>
      </w:rPr>
    </w:lvl>
    <w:lvl w:ilvl="4" w:tplc="2662FC58">
      <w:numFmt w:val="bullet"/>
      <w:lvlText w:val="•"/>
      <w:lvlJc w:val="left"/>
      <w:pPr>
        <w:ind w:left="1546" w:hanging="274"/>
      </w:pPr>
      <w:rPr>
        <w:rFonts w:hint="default"/>
        <w:lang w:val="ru-RU" w:eastAsia="en-US" w:bidi="ar-SA"/>
      </w:rPr>
    </w:lvl>
    <w:lvl w:ilvl="5" w:tplc="4E9AD7CC">
      <w:numFmt w:val="bullet"/>
      <w:lvlText w:val="•"/>
      <w:lvlJc w:val="left"/>
      <w:pPr>
        <w:ind w:left="1903" w:hanging="274"/>
      </w:pPr>
      <w:rPr>
        <w:rFonts w:hint="default"/>
        <w:lang w:val="ru-RU" w:eastAsia="en-US" w:bidi="ar-SA"/>
      </w:rPr>
    </w:lvl>
    <w:lvl w:ilvl="6" w:tplc="6CEC2156">
      <w:numFmt w:val="bullet"/>
      <w:lvlText w:val="•"/>
      <w:lvlJc w:val="left"/>
      <w:pPr>
        <w:ind w:left="2259" w:hanging="274"/>
      </w:pPr>
      <w:rPr>
        <w:rFonts w:hint="default"/>
        <w:lang w:val="ru-RU" w:eastAsia="en-US" w:bidi="ar-SA"/>
      </w:rPr>
    </w:lvl>
    <w:lvl w:ilvl="7" w:tplc="3F621D96">
      <w:numFmt w:val="bullet"/>
      <w:lvlText w:val="•"/>
      <w:lvlJc w:val="left"/>
      <w:pPr>
        <w:ind w:left="2616" w:hanging="274"/>
      </w:pPr>
      <w:rPr>
        <w:rFonts w:hint="default"/>
        <w:lang w:val="ru-RU" w:eastAsia="en-US" w:bidi="ar-SA"/>
      </w:rPr>
    </w:lvl>
    <w:lvl w:ilvl="8" w:tplc="6D5E45D6">
      <w:numFmt w:val="bullet"/>
      <w:lvlText w:val="•"/>
      <w:lvlJc w:val="left"/>
      <w:pPr>
        <w:ind w:left="2972" w:hanging="274"/>
      </w:pPr>
      <w:rPr>
        <w:rFonts w:hint="default"/>
        <w:lang w:val="ru-RU" w:eastAsia="en-US" w:bidi="ar-SA"/>
      </w:rPr>
    </w:lvl>
  </w:abstractNum>
  <w:abstractNum w:abstractNumId="18">
    <w:nsid w:val="11E65F5B"/>
    <w:multiLevelType w:val="hybridMultilevel"/>
    <w:tmpl w:val="0530442C"/>
    <w:lvl w:ilvl="0" w:tplc="E32CBBBE">
      <w:numFmt w:val="bullet"/>
      <w:lvlText w:val=""/>
      <w:lvlJc w:val="left"/>
      <w:pPr>
        <w:ind w:left="888" w:hanging="142"/>
      </w:pPr>
      <w:rPr>
        <w:rFonts w:ascii="Wingdings" w:eastAsia="Wingdings" w:hAnsi="Wingdings" w:cs="Wingdings" w:hint="default"/>
        <w:w w:val="100"/>
        <w:sz w:val="24"/>
        <w:szCs w:val="24"/>
        <w:lang w:val="ru-RU" w:eastAsia="en-US" w:bidi="ar-SA"/>
      </w:rPr>
    </w:lvl>
    <w:lvl w:ilvl="1" w:tplc="04E63F24">
      <w:numFmt w:val="bullet"/>
      <w:lvlText w:val="•"/>
      <w:lvlJc w:val="left"/>
      <w:pPr>
        <w:ind w:left="1914" w:hanging="142"/>
      </w:pPr>
      <w:rPr>
        <w:rFonts w:hint="default"/>
        <w:lang w:val="ru-RU" w:eastAsia="en-US" w:bidi="ar-SA"/>
      </w:rPr>
    </w:lvl>
    <w:lvl w:ilvl="2" w:tplc="A3162C44">
      <w:numFmt w:val="bullet"/>
      <w:lvlText w:val="•"/>
      <w:lvlJc w:val="left"/>
      <w:pPr>
        <w:ind w:left="2949" w:hanging="142"/>
      </w:pPr>
      <w:rPr>
        <w:rFonts w:hint="default"/>
        <w:lang w:val="ru-RU" w:eastAsia="en-US" w:bidi="ar-SA"/>
      </w:rPr>
    </w:lvl>
    <w:lvl w:ilvl="3" w:tplc="76C0035E">
      <w:numFmt w:val="bullet"/>
      <w:lvlText w:val="•"/>
      <w:lvlJc w:val="left"/>
      <w:pPr>
        <w:ind w:left="3983" w:hanging="142"/>
      </w:pPr>
      <w:rPr>
        <w:rFonts w:hint="default"/>
        <w:lang w:val="ru-RU" w:eastAsia="en-US" w:bidi="ar-SA"/>
      </w:rPr>
    </w:lvl>
    <w:lvl w:ilvl="4" w:tplc="A386CCCA">
      <w:numFmt w:val="bullet"/>
      <w:lvlText w:val="•"/>
      <w:lvlJc w:val="left"/>
      <w:pPr>
        <w:ind w:left="5018" w:hanging="142"/>
      </w:pPr>
      <w:rPr>
        <w:rFonts w:hint="default"/>
        <w:lang w:val="ru-RU" w:eastAsia="en-US" w:bidi="ar-SA"/>
      </w:rPr>
    </w:lvl>
    <w:lvl w:ilvl="5" w:tplc="0D664CCE">
      <w:numFmt w:val="bullet"/>
      <w:lvlText w:val="•"/>
      <w:lvlJc w:val="left"/>
      <w:pPr>
        <w:ind w:left="6053" w:hanging="142"/>
      </w:pPr>
      <w:rPr>
        <w:rFonts w:hint="default"/>
        <w:lang w:val="ru-RU" w:eastAsia="en-US" w:bidi="ar-SA"/>
      </w:rPr>
    </w:lvl>
    <w:lvl w:ilvl="6" w:tplc="D388AA36">
      <w:numFmt w:val="bullet"/>
      <w:lvlText w:val="•"/>
      <w:lvlJc w:val="left"/>
      <w:pPr>
        <w:ind w:left="7087" w:hanging="142"/>
      </w:pPr>
      <w:rPr>
        <w:rFonts w:hint="default"/>
        <w:lang w:val="ru-RU" w:eastAsia="en-US" w:bidi="ar-SA"/>
      </w:rPr>
    </w:lvl>
    <w:lvl w:ilvl="7" w:tplc="5B1C9B5C">
      <w:numFmt w:val="bullet"/>
      <w:lvlText w:val="•"/>
      <w:lvlJc w:val="left"/>
      <w:pPr>
        <w:ind w:left="8122" w:hanging="142"/>
      </w:pPr>
      <w:rPr>
        <w:rFonts w:hint="default"/>
        <w:lang w:val="ru-RU" w:eastAsia="en-US" w:bidi="ar-SA"/>
      </w:rPr>
    </w:lvl>
    <w:lvl w:ilvl="8" w:tplc="AA4A5F9E">
      <w:numFmt w:val="bullet"/>
      <w:lvlText w:val="•"/>
      <w:lvlJc w:val="left"/>
      <w:pPr>
        <w:ind w:left="9156" w:hanging="142"/>
      </w:pPr>
      <w:rPr>
        <w:rFonts w:hint="default"/>
        <w:lang w:val="ru-RU" w:eastAsia="en-US" w:bidi="ar-SA"/>
      </w:rPr>
    </w:lvl>
  </w:abstractNum>
  <w:abstractNum w:abstractNumId="19">
    <w:nsid w:val="14CE53D3"/>
    <w:multiLevelType w:val="hybridMultilevel"/>
    <w:tmpl w:val="1F6279F2"/>
    <w:lvl w:ilvl="0" w:tplc="C832CDE8">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BBDEAF20">
      <w:numFmt w:val="bullet"/>
      <w:lvlText w:val="•"/>
      <w:lvlJc w:val="left"/>
      <w:pPr>
        <w:ind w:left="476" w:hanging="274"/>
      </w:pPr>
      <w:rPr>
        <w:rFonts w:hint="default"/>
        <w:lang w:val="ru-RU" w:eastAsia="en-US" w:bidi="ar-SA"/>
      </w:rPr>
    </w:lvl>
    <w:lvl w:ilvl="2" w:tplc="EC60DF44">
      <w:numFmt w:val="bullet"/>
      <w:lvlText w:val="•"/>
      <w:lvlJc w:val="left"/>
      <w:pPr>
        <w:ind w:left="833" w:hanging="274"/>
      </w:pPr>
      <w:rPr>
        <w:rFonts w:hint="default"/>
        <w:lang w:val="ru-RU" w:eastAsia="en-US" w:bidi="ar-SA"/>
      </w:rPr>
    </w:lvl>
    <w:lvl w:ilvl="3" w:tplc="C4BE543A">
      <w:numFmt w:val="bullet"/>
      <w:lvlText w:val="•"/>
      <w:lvlJc w:val="left"/>
      <w:pPr>
        <w:ind w:left="1189" w:hanging="274"/>
      </w:pPr>
      <w:rPr>
        <w:rFonts w:hint="default"/>
        <w:lang w:val="ru-RU" w:eastAsia="en-US" w:bidi="ar-SA"/>
      </w:rPr>
    </w:lvl>
    <w:lvl w:ilvl="4" w:tplc="A36E2B46">
      <w:numFmt w:val="bullet"/>
      <w:lvlText w:val="•"/>
      <w:lvlJc w:val="left"/>
      <w:pPr>
        <w:ind w:left="1546" w:hanging="274"/>
      </w:pPr>
      <w:rPr>
        <w:rFonts w:hint="default"/>
        <w:lang w:val="ru-RU" w:eastAsia="en-US" w:bidi="ar-SA"/>
      </w:rPr>
    </w:lvl>
    <w:lvl w:ilvl="5" w:tplc="810659AE">
      <w:numFmt w:val="bullet"/>
      <w:lvlText w:val="•"/>
      <w:lvlJc w:val="left"/>
      <w:pPr>
        <w:ind w:left="1903" w:hanging="274"/>
      </w:pPr>
      <w:rPr>
        <w:rFonts w:hint="default"/>
        <w:lang w:val="ru-RU" w:eastAsia="en-US" w:bidi="ar-SA"/>
      </w:rPr>
    </w:lvl>
    <w:lvl w:ilvl="6" w:tplc="F82688E4">
      <w:numFmt w:val="bullet"/>
      <w:lvlText w:val="•"/>
      <w:lvlJc w:val="left"/>
      <w:pPr>
        <w:ind w:left="2259" w:hanging="274"/>
      </w:pPr>
      <w:rPr>
        <w:rFonts w:hint="default"/>
        <w:lang w:val="ru-RU" w:eastAsia="en-US" w:bidi="ar-SA"/>
      </w:rPr>
    </w:lvl>
    <w:lvl w:ilvl="7" w:tplc="23EC94D0">
      <w:numFmt w:val="bullet"/>
      <w:lvlText w:val="•"/>
      <w:lvlJc w:val="left"/>
      <w:pPr>
        <w:ind w:left="2616" w:hanging="274"/>
      </w:pPr>
      <w:rPr>
        <w:rFonts w:hint="default"/>
        <w:lang w:val="ru-RU" w:eastAsia="en-US" w:bidi="ar-SA"/>
      </w:rPr>
    </w:lvl>
    <w:lvl w:ilvl="8" w:tplc="6198826E">
      <w:numFmt w:val="bullet"/>
      <w:lvlText w:val="•"/>
      <w:lvlJc w:val="left"/>
      <w:pPr>
        <w:ind w:left="2972" w:hanging="274"/>
      </w:pPr>
      <w:rPr>
        <w:rFonts w:hint="default"/>
        <w:lang w:val="ru-RU" w:eastAsia="en-US" w:bidi="ar-SA"/>
      </w:rPr>
    </w:lvl>
  </w:abstractNum>
  <w:abstractNum w:abstractNumId="20">
    <w:nsid w:val="15161426"/>
    <w:multiLevelType w:val="hybridMultilevel"/>
    <w:tmpl w:val="3EBE931E"/>
    <w:lvl w:ilvl="0" w:tplc="64DEED5A">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43F0C28A">
      <w:numFmt w:val="bullet"/>
      <w:lvlText w:val="•"/>
      <w:lvlJc w:val="left"/>
      <w:pPr>
        <w:ind w:left="2862" w:hanging="264"/>
      </w:pPr>
      <w:rPr>
        <w:rFonts w:hint="default"/>
        <w:lang w:val="ru-RU" w:eastAsia="en-US" w:bidi="ar-SA"/>
      </w:rPr>
    </w:lvl>
    <w:lvl w:ilvl="2" w:tplc="D97E5528">
      <w:numFmt w:val="bullet"/>
      <w:lvlText w:val="•"/>
      <w:lvlJc w:val="left"/>
      <w:pPr>
        <w:ind w:left="3784" w:hanging="264"/>
      </w:pPr>
      <w:rPr>
        <w:rFonts w:hint="default"/>
        <w:lang w:val="ru-RU" w:eastAsia="en-US" w:bidi="ar-SA"/>
      </w:rPr>
    </w:lvl>
    <w:lvl w:ilvl="3" w:tplc="6B14692C">
      <w:numFmt w:val="bullet"/>
      <w:lvlText w:val="•"/>
      <w:lvlJc w:val="left"/>
      <w:pPr>
        <w:ind w:left="4707" w:hanging="264"/>
      </w:pPr>
      <w:rPr>
        <w:rFonts w:hint="default"/>
        <w:lang w:val="ru-RU" w:eastAsia="en-US" w:bidi="ar-SA"/>
      </w:rPr>
    </w:lvl>
    <w:lvl w:ilvl="4" w:tplc="3F5E498A">
      <w:numFmt w:val="bullet"/>
      <w:lvlText w:val="•"/>
      <w:lvlJc w:val="left"/>
      <w:pPr>
        <w:ind w:left="5629" w:hanging="264"/>
      </w:pPr>
      <w:rPr>
        <w:rFonts w:hint="default"/>
        <w:lang w:val="ru-RU" w:eastAsia="en-US" w:bidi="ar-SA"/>
      </w:rPr>
    </w:lvl>
    <w:lvl w:ilvl="5" w:tplc="9B56D2B4">
      <w:numFmt w:val="bullet"/>
      <w:lvlText w:val="•"/>
      <w:lvlJc w:val="left"/>
      <w:pPr>
        <w:ind w:left="6552" w:hanging="264"/>
      </w:pPr>
      <w:rPr>
        <w:rFonts w:hint="default"/>
        <w:lang w:val="ru-RU" w:eastAsia="en-US" w:bidi="ar-SA"/>
      </w:rPr>
    </w:lvl>
    <w:lvl w:ilvl="6" w:tplc="E5D4808A">
      <w:numFmt w:val="bullet"/>
      <w:lvlText w:val="•"/>
      <w:lvlJc w:val="left"/>
      <w:pPr>
        <w:ind w:left="7474" w:hanging="264"/>
      </w:pPr>
      <w:rPr>
        <w:rFonts w:hint="default"/>
        <w:lang w:val="ru-RU" w:eastAsia="en-US" w:bidi="ar-SA"/>
      </w:rPr>
    </w:lvl>
    <w:lvl w:ilvl="7" w:tplc="B798C596">
      <w:numFmt w:val="bullet"/>
      <w:lvlText w:val="•"/>
      <w:lvlJc w:val="left"/>
      <w:pPr>
        <w:ind w:left="8396" w:hanging="264"/>
      </w:pPr>
      <w:rPr>
        <w:rFonts w:hint="default"/>
        <w:lang w:val="ru-RU" w:eastAsia="en-US" w:bidi="ar-SA"/>
      </w:rPr>
    </w:lvl>
    <w:lvl w:ilvl="8" w:tplc="8EAA8BB2">
      <w:numFmt w:val="bullet"/>
      <w:lvlText w:val="•"/>
      <w:lvlJc w:val="left"/>
      <w:pPr>
        <w:ind w:left="9319" w:hanging="264"/>
      </w:pPr>
      <w:rPr>
        <w:rFonts w:hint="default"/>
        <w:lang w:val="ru-RU" w:eastAsia="en-US" w:bidi="ar-SA"/>
      </w:rPr>
    </w:lvl>
  </w:abstractNum>
  <w:abstractNum w:abstractNumId="21">
    <w:nsid w:val="151C7E19"/>
    <w:multiLevelType w:val="hybridMultilevel"/>
    <w:tmpl w:val="BE4E3F7C"/>
    <w:lvl w:ilvl="0" w:tplc="DF06A066">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EC5E831E">
      <w:numFmt w:val="bullet"/>
      <w:lvlText w:val="•"/>
      <w:lvlJc w:val="left"/>
      <w:pPr>
        <w:ind w:left="2862" w:hanging="264"/>
      </w:pPr>
      <w:rPr>
        <w:rFonts w:hint="default"/>
        <w:lang w:val="ru-RU" w:eastAsia="en-US" w:bidi="ar-SA"/>
      </w:rPr>
    </w:lvl>
    <w:lvl w:ilvl="2" w:tplc="790A0A58">
      <w:numFmt w:val="bullet"/>
      <w:lvlText w:val="•"/>
      <w:lvlJc w:val="left"/>
      <w:pPr>
        <w:ind w:left="3784" w:hanging="264"/>
      </w:pPr>
      <w:rPr>
        <w:rFonts w:hint="default"/>
        <w:lang w:val="ru-RU" w:eastAsia="en-US" w:bidi="ar-SA"/>
      </w:rPr>
    </w:lvl>
    <w:lvl w:ilvl="3" w:tplc="360604F4">
      <w:numFmt w:val="bullet"/>
      <w:lvlText w:val="•"/>
      <w:lvlJc w:val="left"/>
      <w:pPr>
        <w:ind w:left="4707" w:hanging="264"/>
      </w:pPr>
      <w:rPr>
        <w:rFonts w:hint="default"/>
        <w:lang w:val="ru-RU" w:eastAsia="en-US" w:bidi="ar-SA"/>
      </w:rPr>
    </w:lvl>
    <w:lvl w:ilvl="4" w:tplc="7E24A6DE">
      <w:numFmt w:val="bullet"/>
      <w:lvlText w:val="•"/>
      <w:lvlJc w:val="left"/>
      <w:pPr>
        <w:ind w:left="5629" w:hanging="264"/>
      </w:pPr>
      <w:rPr>
        <w:rFonts w:hint="default"/>
        <w:lang w:val="ru-RU" w:eastAsia="en-US" w:bidi="ar-SA"/>
      </w:rPr>
    </w:lvl>
    <w:lvl w:ilvl="5" w:tplc="0C883A72">
      <w:numFmt w:val="bullet"/>
      <w:lvlText w:val="•"/>
      <w:lvlJc w:val="left"/>
      <w:pPr>
        <w:ind w:left="6552" w:hanging="264"/>
      </w:pPr>
      <w:rPr>
        <w:rFonts w:hint="default"/>
        <w:lang w:val="ru-RU" w:eastAsia="en-US" w:bidi="ar-SA"/>
      </w:rPr>
    </w:lvl>
    <w:lvl w:ilvl="6" w:tplc="8FE49C34">
      <w:numFmt w:val="bullet"/>
      <w:lvlText w:val="•"/>
      <w:lvlJc w:val="left"/>
      <w:pPr>
        <w:ind w:left="7474" w:hanging="264"/>
      </w:pPr>
      <w:rPr>
        <w:rFonts w:hint="default"/>
        <w:lang w:val="ru-RU" w:eastAsia="en-US" w:bidi="ar-SA"/>
      </w:rPr>
    </w:lvl>
    <w:lvl w:ilvl="7" w:tplc="F19694D2">
      <w:numFmt w:val="bullet"/>
      <w:lvlText w:val="•"/>
      <w:lvlJc w:val="left"/>
      <w:pPr>
        <w:ind w:left="8396" w:hanging="264"/>
      </w:pPr>
      <w:rPr>
        <w:rFonts w:hint="default"/>
        <w:lang w:val="ru-RU" w:eastAsia="en-US" w:bidi="ar-SA"/>
      </w:rPr>
    </w:lvl>
    <w:lvl w:ilvl="8" w:tplc="D518AEC8">
      <w:numFmt w:val="bullet"/>
      <w:lvlText w:val="•"/>
      <w:lvlJc w:val="left"/>
      <w:pPr>
        <w:ind w:left="9319" w:hanging="264"/>
      </w:pPr>
      <w:rPr>
        <w:rFonts w:hint="default"/>
        <w:lang w:val="ru-RU" w:eastAsia="en-US" w:bidi="ar-SA"/>
      </w:rPr>
    </w:lvl>
  </w:abstractNum>
  <w:abstractNum w:abstractNumId="22">
    <w:nsid w:val="16131302"/>
    <w:multiLevelType w:val="hybridMultilevel"/>
    <w:tmpl w:val="BC0239DE"/>
    <w:lvl w:ilvl="0" w:tplc="44DC2728">
      <w:numFmt w:val="bullet"/>
      <w:lvlText w:val=""/>
      <w:lvlJc w:val="left"/>
      <w:pPr>
        <w:ind w:left="462" w:hanging="350"/>
      </w:pPr>
      <w:rPr>
        <w:rFonts w:ascii="Wingdings" w:eastAsia="Wingdings" w:hAnsi="Wingdings" w:cs="Wingdings" w:hint="default"/>
        <w:w w:val="100"/>
        <w:sz w:val="24"/>
        <w:szCs w:val="24"/>
        <w:lang w:val="ru-RU" w:eastAsia="en-US" w:bidi="ar-SA"/>
      </w:rPr>
    </w:lvl>
    <w:lvl w:ilvl="1" w:tplc="6C8A88F0">
      <w:numFmt w:val="bullet"/>
      <w:lvlText w:val="•"/>
      <w:lvlJc w:val="left"/>
      <w:pPr>
        <w:ind w:left="1536" w:hanging="350"/>
      </w:pPr>
      <w:rPr>
        <w:rFonts w:hint="default"/>
        <w:lang w:val="ru-RU" w:eastAsia="en-US" w:bidi="ar-SA"/>
      </w:rPr>
    </w:lvl>
    <w:lvl w:ilvl="2" w:tplc="01B4B398">
      <w:numFmt w:val="bullet"/>
      <w:lvlText w:val="•"/>
      <w:lvlJc w:val="left"/>
      <w:pPr>
        <w:ind w:left="2613" w:hanging="350"/>
      </w:pPr>
      <w:rPr>
        <w:rFonts w:hint="default"/>
        <w:lang w:val="ru-RU" w:eastAsia="en-US" w:bidi="ar-SA"/>
      </w:rPr>
    </w:lvl>
    <w:lvl w:ilvl="3" w:tplc="6B980722">
      <w:numFmt w:val="bullet"/>
      <w:lvlText w:val="•"/>
      <w:lvlJc w:val="left"/>
      <w:pPr>
        <w:ind w:left="3689" w:hanging="350"/>
      </w:pPr>
      <w:rPr>
        <w:rFonts w:hint="default"/>
        <w:lang w:val="ru-RU" w:eastAsia="en-US" w:bidi="ar-SA"/>
      </w:rPr>
    </w:lvl>
    <w:lvl w:ilvl="4" w:tplc="13F27B4E">
      <w:numFmt w:val="bullet"/>
      <w:lvlText w:val="•"/>
      <w:lvlJc w:val="left"/>
      <w:pPr>
        <w:ind w:left="4766" w:hanging="350"/>
      </w:pPr>
      <w:rPr>
        <w:rFonts w:hint="default"/>
        <w:lang w:val="ru-RU" w:eastAsia="en-US" w:bidi="ar-SA"/>
      </w:rPr>
    </w:lvl>
    <w:lvl w:ilvl="5" w:tplc="C4F68656">
      <w:numFmt w:val="bullet"/>
      <w:lvlText w:val="•"/>
      <w:lvlJc w:val="left"/>
      <w:pPr>
        <w:ind w:left="5843" w:hanging="350"/>
      </w:pPr>
      <w:rPr>
        <w:rFonts w:hint="default"/>
        <w:lang w:val="ru-RU" w:eastAsia="en-US" w:bidi="ar-SA"/>
      </w:rPr>
    </w:lvl>
    <w:lvl w:ilvl="6" w:tplc="081A090E">
      <w:numFmt w:val="bullet"/>
      <w:lvlText w:val="•"/>
      <w:lvlJc w:val="left"/>
      <w:pPr>
        <w:ind w:left="6919" w:hanging="350"/>
      </w:pPr>
      <w:rPr>
        <w:rFonts w:hint="default"/>
        <w:lang w:val="ru-RU" w:eastAsia="en-US" w:bidi="ar-SA"/>
      </w:rPr>
    </w:lvl>
    <w:lvl w:ilvl="7" w:tplc="AE2C4D16">
      <w:numFmt w:val="bullet"/>
      <w:lvlText w:val="•"/>
      <w:lvlJc w:val="left"/>
      <w:pPr>
        <w:ind w:left="7996" w:hanging="350"/>
      </w:pPr>
      <w:rPr>
        <w:rFonts w:hint="default"/>
        <w:lang w:val="ru-RU" w:eastAsia="en-US" w:bidi="ar-SA"/>
      </w:rPr>
    </w:lvl>
    <w:lvl w:ilvl="8" w:tplc="AFA85480">
      <w:numFmt w:val="bullet"/>
      <w:lvlText w:val="•"/>
      <w:lvlJc w:val="left"/>
      <w:pPr>
        <w:ind w:left="9072" w:hanging="350"/>
      </w:pPr>
      <w:rPr>
        <w:rFonts w:hint="default"/>
        <w:lang w:val="ru-RU" w:eastAsia="en-US" w:bidi="ar-SA"/>
      </w:rPr>
    </w:lvl>
  </w:abstractNum>
  <w:abstractNum w:abstractNumId="23">
    <w:nsid w:val="16F31B71"/>
    <w:multiLevelType w:val="hybridMultilevel"/>
    <w:tmpl w:val="D166EFDE"/>
    <w:lvl w:ilvl="0" w:tplc="ADB0BDA4">
      <w:start w:val="1"/>
      <w:numFmt w:val="decimal"/>
      <w:lvlText w:val="%1)"/>
      <w:lvlJc w:val="left"/>
      <w:pPr>
        <w:ind w:left="95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B59A8734">
      <w:numFmt w:val="bullet"/>
      <w:lvlText w:val="•"/>
      <w:lvlJc w:val="left"/>
      <w:pPr>
        <w:ind w:left="1980" w:hanging="264"/>
      </w:pPr>
      <w:rPr>
        <w:rFonts w:hint="default"/>
        <w:lang w:val="ru-RU" w:eastAsia="en-US" w:bidi="ar-SA"/>
      </w:rPr>
    </w:lvl>
    <w:lvl w:ilvl="2" w:tplc="712C4048">
      <w:numFmt w:val="bullet"/>
      <w:lvlText w:val="•"/>
      <w:lvlJc w:val="left"/>
      <w:pPr>
        <w:ind w:left="3000" w:hanging="264"/>
      </w:pPr>
      <w:rPr>
        <w:rFonts w:hint="default"/>
        <w:lang w:val="ru-RU" w:eastAsia="en-US" w:bidi="ar-SA"/>
      </w:rPr>
    </w:lvl>
    <w:lvl w:ilvl="3" w:tplc="945635E2">
      <w:numFmt w:val="bullet"/>
      <w:lvlText w:val="•"/>
      <w:lvlJc w:val="left"/>
      <w:pPr>
        <w:ind w:left="4021" w:hanging="264"/>
      </w:pPr>
      <w:rPr>
        <w:rFonts w:hint="default"/>
        <w:lang w:val="ru-RU" w:eastAsia="en-US" w:bidi="ar-SA"/>
      </w:rPr>
    </w:lvl>
    <w:lvl w:ilvl="4" w:tplc="6EDC8A1C">
      <w:numFmt w:val="bullet"/>
      <w:lvlText w:val="•"/>
      <w:lvlJc w:val="left"/>
      <w:pPr>
        <w:ind w:left="5041" w:hanging="264"/>
      </w:pPr>
      <w:rPr>
        <w:rFonts w:hint="default"/>
        <w:lang w:val="ru-RU" w:eastAsia="en-US" w:bidi="ar-SA"/>
      </w:rPr>
    </w:lvl>
    <w:lvl w:ilvl="5" w:tplc="C58C3118">
      <w:numFmt w:val="bullet"/>
      <w:lvlText w:val="•"/>
      <w:lvlJc w:val="left"/>
      <w:pPr>
        <w:ind w:left="6062" w:hanging="264"/>
      </w:pPr>
      <w:rPr>
        <w:rFonts w:hint="default"/>
        <w:lang w:val="ru-RU" w:eastAsia="en-US" w:bidi="ar-SA"/>
      </w:rPr>
    </w:lvl>
    <w:lvl w:ilvl="6" w:tplc="B78ABBBE">
      <w:numFmt w:val="bullet"/>
      <w:lvlText w:val="•"/>
      <w:lvlJc w:val="left"/>
      <w:pPr>
        <w:ind w:left="7082" w:hanging="264"/>
      </w:pPr>
      <w:rPr>
        <w:rFonts w:hint="default"/>
        <w:lang w:val="ru-RU" w:eastAsia="en-US" w:bidi="ar-SA"/>
      </w:rPr>
    </w:lvl>
    <w:lvl w:ilvl="7" w:tplc="DD72DBB0">
      <w:numFmt w:val="bullet"/>
      <w:lvlText w:val="•"/>
      <w:lvlJc w:val="left"/>
      <w:pPr>
        <w:ind w:left="8102" w:hanging="264"/>
      </w:pPr>
      <w:rPr>
        <w:rFonts w:hint="default"/>
        <w:lang w:val="ru-RU" w:eastAsia="en-US" w:bidi="ar-SA"/>
      </w:rPr>
    </w:lvl>
    <w:lvl w:ilvl="8" w:tplc="A70CF04A">
      <w:numFmt w:val="bullet"/>
      <w:lvlText w:val="•"/>
      <w:lvlJc w:val="left"/>
      <w:pPr>
        <w:ind w:left="9123" w:hanging="264"/>
      </w:pPr>
      <w:rPr>
        <w:rFonts w:hint="default"/>
        <w:lang w:val="ru-RU" w:eastAsia="en-US" w:bidi="ar-SA"/>
      </w:rPr>
    </w:lvl>
  </w:abstractNum>
  <w:abstractNum w:abstractNumId="24">
    <w:nsid w:val="179B40E2"/>
    <w:multiLevelType w:val="hybridMultilevel"/>
    <w:tmpl w:val="CAC8E05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1A9E61DA"/>
    <w:multiLevelType w:val="hybridMultilevel"/>
    <w:tmpl w:val="7E6EA24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B00102C"/>
    <w:multiLevelType w:val="hybridMultilevel"/>
    <w:tmpl w:val="595481A2"/>
    <w:lvl w:ilvl="0" w:tplc="04190009">
      <w:start w:val="1"/>
      <w:numFmt w:val="bullet"/>
      <w:lvlText w:val=""/>
      <w:lvlJc w:val="left"/>
      <w:pPr>
        <w:ind w:left="1289" w:hanging="721"/>
      </w:pPr>
      <w:rPr>
        <w:rFonts w:ascii="Wingdings" w:hAnsi="Wingdings" w:hint="default"/>
        <w:w w:val="100"/>
        <w:sz w:val="28"/>
        <w:szCs w:val="28"/>
        <w:lang w:val="ru-RU" w:eastAsia="en-US" w:bidi="ar-SA"/>
      </w:rPr>
    </w:lvl>
    <w:lvl w:ilvl="1" w:tplc="5B786388">
      <w:numFmt w:val="bullet"/>
      <w:lvlText w:val=""/>
      <w:lvlJc w:val="left"/>
      <w:pPr>
        <w:ind w:left="2478" w:hanging="360"/>
      </w:pPr>
      <w:rPr>
        <w:rFonts w:ascii="Symbol" w:eastAsia="Symbol" w:hAnsi="Symbol" w:cs="Symbol" w:hint="default"/>
        <w:w w:val="99"/>
        <w:sz w:val="20"/>
        <w:szCs w:val="20"/>
        <w:lang w:val="ru-RU" w:eastAsia="en-US" w:bidi="ar-SA"/>
      </w:rPr>
    </w:lvl>
    <w:lvl w:ilvl="2" w:tplc="DF623B96">
      <w:numFmt w:val="bullet"/>
      <w:lvlText w:val="•"/>
      <w:lvlJc w:val="left"/>
      <w:pPr>
        <w:ind w:left="3457" w:hanging="360"/>
      </w:pPr>
      <w:rPr>
        <w:rFonts w:hint="default"/>
        <w:lang w:val="ru-RU" w:eastAsia="en-US" w:bidi="ar-SA"/>
      </w:rPr>
    </w:lvl>
    <w:lvl w:ilvl="3" w:tplc="3BF6D9F8">
      <w:numFmt w:val="bullet"/>
      <w:lvlText w:val="•"/>
      <w:lvlJc w:val="left"/>
      <w:pPr>
        <w:ind w:left="4438" w:hanging="360"/>
      </w:pPr>
      <w:rPr>
        <w:rFonts w:hint="default"/>
        <w:lang w:val="ru-RU" w:eastAsia="en-US" w:bidi="ar-SA"/>
      </w:rPr>
    </w:lvl>
    <w:lvl w:ilvl="4" w:tplc="99562822">
      <w:numFmt w:val="bullet"/>
      <w:lvlText w:val="•"/>
      <w:lvlJc w:val="left"/>
      <w:pPr>
        <w:ind w:left="5419" w:hanging="360"/>
      </w:pPr>
      <w:rPr>
        <w:rFonts w:hint="default"/>
        <w:lang w:val="ru-RU" w:eastAsia="en-US" w:bidi="ar-SA"/>
      </w:rPr>
    </w:lvl>
    <w:lvl w:ilvl="5" w:tplc="01D6AC32">
      <w:numFmt w:val="bullet"/>
      <w:lvlText w:val="•"/>
      <w:lvlJc w:val="left"/>
      <w:pPr>
        <w:ind w:left="6399" w:hanging="360"/>
      </w:pPr>
      <w:rPr>
        <w:rFonts w:hint="default"/>
        <w:lang w:val="ru-RU" w:eastAsia="en-US" w:bidi="ar-SA"/>
      </w:rPr>
    </w:lvl>
    <w:lvl w:ilvl="6" w:tplc="AC92FEEA">
      <w:numFmt w:val="bullet"/>
      <w:lvlText w:val="•"/>
      <w:lvlJc w:val="left"/>
      <w:pPr>
        <w:ind w:left="7380" w:hanging="360"/>
      </w:pPr>
      <w:rPr>
        <w:rFonts w:hint="default"/>
        <w:lang w:val="ru-RU" w:eastAsia="en-US" w:bidi="ar-SA"/>
      </w:rPr>
    </w:lvl>
    <w:lvl w:ilvl="7" w:tplc="F094120C">
      <w:numFmt w:val="bullet"/>
      <w:lvlText w:val="•"/>
      <w:lvlJc w:val="left"/>
      <w:pPr>
        <w:ind w:left="8361" w:hanging="360"/>
      </w:pPr>
      <w:rPr>
        <w:rFonts w:hint="default"/>
        <w:lang w:val="ru-RU" w:eastAsia="en-US" w:bidi="ar-SA"/>
      </w:rPr>
    </w:lvl>
    <w:lvl w:ilvl="8" w:tplc="D1AC5D1A">
      <w:numFmt w:val="bullet"/>
      <w:lvlText w:val="•"/>
      <w:lvlJc w:val="left"/>
      <w:pPr>
        <w:ind w:left="9341" w:hanging="360"/>
      </w:pPr>
      <w:rPr>
        <w:rFonts w:hint="default"/>
        <w:lang w:val="ru-RU" w:eastAsia="en-US" w:bidi="ar-SA"/>
      </w:rPr>
    </w:lvl>
  </w:abstractNum>
  <w:abstractNum w:abstractNumId="27">
    <w:nsid w:val="1C855F8C"/>
    <w:multiLevelType w:val="hybridMultilevel"/>
    <w:tmpl w:val="9C6A3AF0"/>
    <w:lvl w:ilvl="0" w:tplc="9CF26F58">
      <w:start w:val="1"/>
      <w:numFmt w:val="decimal"/>
      <w:lvlText w:val="%1)"/>
      <w:lvlJc w:val="left"/>
      <w:pPr>
        <w:ind w:left="95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178A5F82">
      <w:numFmt w:val="bullet"/>
      <w:lvlText w:val="•"/>
      <w:lvlJc w:val="left"/>
      <w:pPr>
        <w:ind w:left="1980" w:hanging="264"/>
      </w:pPr>
      <w:rPr>
        <w:rFonts w:hint="default"/>
        <w:lang w:val="ru-RU" w:eastAsia="en-US" w:bidi="ar-SA"/>
      </w:rPr>
    </w:lvl>
    <w:lvl w:ilvl="2" w:tplc="53205F12">
      <w:numFmt w:val="bullet"/>
      <w:lvlText w:val="•"/>
      <w:lvlJc w:val="left"/>
      <w:pPr>
        <w:ind w:left="3000" w:hanging="264"/>
      </w:pPr>
      <w:rPr>
        <w:rFonts w:hint="default"/>
        <w:lang w:val="ru-RU" w:eastAsia="en-US" w:bidi="ar-SA"/>
      </w:rPr>
    </w:lvl>
    <w:lvl w:ilvl="3" w:tplc="9348CCB8">
      <w:numFmt w:val="bullet"/>
      <w:lvlText w:val="•"/>
      <w:lvlJc w:val="left"/>
      <w:pPr>
        <w:ind w:left="4021" w:hanging="264"/>
      </w:pPr>
      <w:rPr>
        <w:rFonts w:hint="default"/>
        <w:lang w:val="ru-RU" w:eastAsia="en-US" w:bidi="ar-SA"/>
      </w:rPr>
    </w:lvl>
    <w:lvl w:ilvl="4" w:tplc="4ED25928">
      <w:numFmt w:val="bullet"/>
      <w:lvlText w:val="•"/>
      <w:lvlJc w:val="left"/>
      <w:pPr>
        <w:ind w:left="5041" w:hanging="264"/>
      </w:pPr>
      <w:rPr>
        <w:rFonts w:hint="default"/>
        <w:lang w:val="ru-RU" w:eastAsia="en-US" w:bidi="ar-SA"/>
      </w:rPr>
    </w:lvl>
    <w:lvl w:ilvl="5" w:tplc="B15456A8">
      <w:numFmt w:val="bullet"/>
      <w:lvlText w:val="•"/>
      <w:lvlJc w:val="left"/>
      <w:pPr>
        <w:ind w:left="6062" w:hanging="264"/>
      </w:pPr>
      <w:rPr>
        <w:rFonts w:hint="default"/>
        <w:lang w:val="ru-RU" w:eastAsia="en-US" w:bidi="ar-SA"/>
      </w:rPr>
    </w:lvl>
    <w:lvl w:ilvl="6" w:tplc="D76838A0">
      <w:numFmt w:val="bullet"/>
      <w:lvlText w:val="•"/>
      <w:lvlJc w:val="left"/>
      <w:pPr>
        <w:ind w:left="7082" w:hanging="264"/>
      </w:pPr>
      <w:rPr>
        <w:rFonts w:hint="default"/>
        <w:lang w:val="ru-RU" w:eastAsia="en-US" w:bidi="ar-SA"/>
      </w:rPr>
    </w:lvl>
    <w:lvl w:ilvl="7" w:tplc="9E0EE7B0">
      <w:numFmt w:val="bullet"/>
      <w:lvlText w:val="•"/>
      <w:lvlJc w:val="left"/>
      <w:pPr>
        <w:ind w:left="8102" w:hanging="264"/>
      </w:pPr>
      <w:rPr>
        <w:rFonts w:hint="default"/>
        <w:lang w:val="ru-RU" w:eastAsia="en-US" w:bidi="ar-SA"/>
      </w:rPr>
    </w:lvl>
    <w:lvl w:ilvl="8" w:tplc="F7A04A14">
      <w:numFmt w:val="bullet"/>
      <w:lvlText w:val="•"/>
      <w:lvlJc w:val="left"/>
      <w:pPr>
        <w:ind w:left="9123" w:hanging="264"/>
      </w:pPr>
      <w:rPr>
        <w:rFonts w:hint="default"/>
        <w:lang w:val="ru-RU" w:eastAsia="en-US" w:bidi="ar-SA"/>
      </w:rPr>
    </w:lvl>
  </w:abstractNum>
  <w:abstractNum w:abstractNumId="28">
    <w:nsid w:val="1F34414E"/>
    <w:multiLevelType w:val="hybridMultilevel"/>
    <w:tmpl w:val="0D024D18"/>
    <w:lvl w:ilvl="0" w:tplc="E8768768">
      <w:numFmt w:val="bullet"/>
      <w:lvlText w:val="•"/>
      <w:lvlJc w:val="left"/>
      <w:pPr>
        <w:ind w:left="462" w:hanging="252"/>
      </w:pPr>
      <w:rPr>
        <w:rFonts w:ascii="Times New Roman" w:eastAsia="Times New Roman" w:hAnsi="Times New Roman" w:cs="Times New Roman" w:hint="default"/>
        <w:b/>
        <w:bCs/>
        <w:w w:val="100"/>
        <w:sz w:val="24"/>
        <w:szCs w:val="24"/>
        <w:lang w:val="ru-RU" w:eastAsia="en-US" w:bidi="ar-SA"/>
      </w:rPr>
    </w:lvl>
    <w:lvl w:ilvl="1" w:tplc="10086F26">
      <w:numFmt w:val="bullet"/>
      <w:lvlText w:val="•"/>
      <w:lvlJc w:val="left"/>
      <w:pPr>
        <w:ind w:left="1536" w:hanging="252"/>
      </w:pPr>
      <w:rPr>
        <w:rFonts w:hint="default"/>
        <w:lang w:val="ru-RU" w:eastAsia="en-US" w:bidi="ar-SA"/>
      </w:rPr>
    </w:lvl>
    <w:lvl w:ilvl="2" w:tplc="739C9C46">
      <w:numFmt w:val="bullet"/>
      <w:lvlText w:val="•"/>
      <w:lvlJc w:val="left"/>
      <w:pPr>
        <w:ind w:left="2613" w:hanging="252"/>
      </w:pPr>
      <w:rPr>
        <w:rFonts w:hint="default"/>
        <w:lang w:val="ru-RU" w:eastAsia="en-US" w:bidi="ar-SA"/>
      </w:rPr>
    </w:lvl>
    <w:lvl w:ilvl="3" w:tplc="93EAEF12">
      <w:numFmt w:val="bullet"/>
      <w:lvlText w:val="•"/>
      <w:lvlJc w:val="left"/>
      <w:pPr>
        <w:ind w:left="3689" w:hanging="252"/>
      </w:pPr>
      <w:rPr>
        <w:rFonts w:hint="default"/>
        <w:lang w:val="ru-RU" w:eastAsia="en-US" w:bidi="ar-SA"/>
      </w:rPr>
    </w:lvl>
    <w:lvl w:ilvl="4" w:tplc="49C8F7F8">
      <w:numFmt w:val="bullet"/>
      <w:lvlText w:val="•"/>
      <w:lvlJc w:val="left"/>
      <w:pPr>
        <w:ind w:left="4766" w:hanging="252"/>
      </w:pPr>
      <w:rPr>
        <w:rFonts w:hint="default"/>
        <w:lang w:val="ru-RU" w:eastAsia="en-US" w:bidi="ar-SA"/>
      </w:rPr>
    </w:lvl>
    <w:lvl w:ilvl="5" w:tplc="93A0E310">
      <w:numFmt w:val="bullet"/>
      <w:lvlText w:val="•"/>
      <w:lvlJc w:val="left"/>
      <w:pPr>
        <w:ind w:left="5843" w:hanging="252"/>
      </w:pPr>
      <w:rPr>
        <w:rFonts w:hint="default"/>
        <w:lang w:val="ru-RU" w:eastAsia="en-US" w:bidi="ar-SA"/>
      </w:rPr>
    </w:lvl>
    <w:lvl w:ilvl="6" w:tplc="648A8806">
      <w:numFmt w:val="bullet"/>
      <w:lvlText w:val="•"/>
      <w:lvlJc w:val="left"/>
      <w:pPr>
        <w:ind w:left="6919" w:hanging="252"/>
      </w:pPr>
      <w:rPr>
        <w:rFonts w:hint="default"/>
        <w:lang w:val="ru-RU" w:eastAsia="en-US" w:bidi="ar-SA"/>
      </w:rPr>
    </w:lvl>
    <w:lvl w:ilvl="7" w:tplc="BD585AF0">
      <w:numFmt w:val="bullet"/>
      <w:lvlText w:val="•"/>
      <w:lvlJc w:val="left"/>
      <w:pPr>
        <w:ind w:left="7996" w:hanging="252"/>
      </w:pPr>
      <w:rPr>
        <w:rFonts w:hint="default"/>
        <w:lang w:val="ru-RU" w:eastAsia="en-US" w:bidi="ar-SA"/>
      </w:rPr>
    </w:lvl>
    <w:lvl w:ilvl="8" w:tplc="348C3F7E">
      <w:numFmt w:val="bullet"/>
      <w:lvlText w:val="•"/>
      <w:lvlJc w:val="left"/>
      <w:pPr>
        <w:ind w:left="9072" w:hanging="252"/>
      </w:pPr>
      <w:rPr>
        <w:rFonts w:hint="default"/>
        <w:lang w:val="ru-RU" w:eastAsia="en-US" w:bidi="ar-SA"/>
      </w:rPr>
    </w:lvl>
  </w:abstractNum>
  <w:abstractNum w:abstractNumId="29">
    <w:nsid w:val="1F4B4159"/>
    <w:multiLevelType w:val="hybridMultilevel"/>
    <w:tmpl w:val="6D4EC2FE"/>
    <w:lvl w:ilvl="0" w:tplc="2E442CDC">
      <w:numFmt w:val="bullet"/>
      <w:lvlText w:val="-"/>
      <w:lvlJc w:val="left"/>
      <w:pPr>
        <w:ind w:left="268" w:hanging="135"/>
      </w:pPr>
      <w:rPr>
        <w:rFonts w:ascii="Times New Roman" w:eastAsia="Times New Roman" w:hAnsi="Times New Roman" w:cs="Times New Roman" w:hint="default"/>
        <w:w w:val="100"/>
        <w:sz w:val="24"/>
        <w:szCs w:val="24"/>
        <w:lang w:val="ru-RU" w:eastAsia="en-US" w:bidi="ar-SA"/>
      </w:rPr>
    </w:lvl>
    <w:lvl w:ilvl="1" w:tplc="6598EFB4">
      <w:numFmt w:val="bullet"/>
      <w:lvlText w:val="•"/>
      <w:lvlJc w:val="left"/>
      <w:pPr>
        <w:ind w:left="1336" w:hanging="135"/>
      </w:pPr>
      <w:rPr>
        <w:rFonts w:hint="default"/>
        <w:lang w:val="ru-RU" w:eastAsia="en-US" w:bidi="ar-SA"/>
      </w:rPr>
    </w:lvl>
    <w:lvl w:ilvl="2" w:tplc="799AA4F8">
      <w:numFmt w:val="bullet"/>
      <w:lvlText w:val="•"/>
      <w:lvlJc w:val="left"/>
      <w:pPr>
        <w:ind w:left="2412" w:hanging="135"/>
      </w:pPr>
      <w:rPr>
        <w:rFonts w:hint="default"/>
        <w:lang w:val="ru-RU" w:eastAsia="en-US" w:bidi="ar-SA"/>
      </w:rPr>
    </w:lvl>
    <w:lvl w:ilvl="3" w:tplc="27A0B138">
      <w:numFmt w:val="bullet"/>
      <w:lvlText w:val="•"/>
      <w:lvlJc w:val="left"/>
      <w:pPr>
        <w:ind w:left="3488" w:hanging="135"/>
      </w:pPr>
      <w:rPr>
        <w:rFonts w:hint="default"/>
        <w:lang w:val="ru-RU" w:eastAsia="en-US" w:bidi="ar-SA"/>
      </w:rPr>
    </w:lvl>
    <w:lvl w:ilvl="4" w:tplc="3A02B946">
      <w:numFmt w:val="bullet"/>
      <w:lvlText w:val="•"/>
      <w:lvlJc w:val="left"/>
      <w:pPr>
        <w:ind w:left="4564" w:hanging="135"/>
      </w:pPr>
      <w:rPr>
        <w:rFonts w:hint="default"/>
        <w:lang w:val="ru-RU" w:eastAsia="en-US" w:bidi="ar-SA"/>
      </w:rPr>
    </w:lvl>
    <w:lvl w:ilvl="5" w:tplc="29B20B2E">
      <w:numFmt w:val="bullet"/>
      <w:lvlText w:val="•"/>
      <w:lvlJc w:val="left"/>
      <w:pPr>
        <w:ind w:left="5640" w:hanging="135"/>
      </w:pPr>
      <w:rPr>
        <w:rFonts w:hint="default"/>
        <w:lang w:val="ru-RU" w:eastAsia="en-US" w:bidi="ar-SA"/>
      </w:rPr>
    </w:lvl>
    <w:lvl w:ilvl="6" w:tplc="4F1438FE">
      <w:numFmt w:val="bullet"/>
      <w:lvlText w:val="•"/>
      <w:lvlJc w:val="left"/>
      <w:pPr>
        <w:ind w:left="6716" w:hanging="135"/>
      </w:pPr>
      <w:rPr>
        <w:rFonts w:hint="default"/>
        <w:lang w:val="ru-RU" w:eastAsia="en-US" w:bidi="ar-SA"/>
      </w:rPr>
    </w:lvl>
    <w:lvl w:ilvl="7" w:tplc="DEAA9A82">
      <w:numFmt w:val="bullet"/>
      <w:lvlText w:val="•"/>
      <w:lvlJc w:val="left"/>
      <w:pPr>
        <w:ind w:left="7792" w:hanging="135"/>
      </w:pPr>
      <w:rPr>
        <w:rFonts w:hint="default"/>
        <w:lang w:val="ru-RU" w:eastAsia="en-US" w:bidi="ar-SA"/>
      </w:rPr>
    </w:lvl>
    <w:lvl w:ilvl="8" w:tplc="14B832A6">
      <w:numFmt w:val="bullet"/>
      <w:lvlText w:val="•"/>
      <w:lvlJc w:val="left"/>
      <w:pPr>
        <w:ind w:left="8868" w:hanging="135"/>
      </w:pPr>
      <w:rPr>
        <w:rFonts w:hint="default"/>
        <w:lang w:val="ru-RU" w:eastAsia="en-US" w:bidi="ar-SA"/>
      </w:rPr>
    </w:lvl>
  </w:abstractNum>
  <w:abstractNum w:abstractNumId="30">
    <w:nsid w:val="1F9674B6"/>
    <w:multiLevelType w:val="hybridMultilevel"/>
    <w:tmpl w:val="8448480E"/>
    <w:lvl w:ilvl="0" w:tplc="D0B8D19C">
      <w:numFmt w:val="bullet"/>
      <w:lvlText w:val="—"/>
      <w:lvlJc w:val="left"/>
      <w:pPr>
        <w:ind w:left="110" w:hanging="276"/>
      </w:pPr>
      <w:rPr>
        <w:rFonts w:ascii="Times New Roman" w:eastAsia="Times New Roman" w:hAnsi="Times New Roman" w:cs="Times New Roman" w:hint="default"/>
        <w:w w:val="100"/>
        <w:sz w:val="22"/>
        <w:szCs w:val="22"/>
        <w:lang w:val="ru-RU" w:eastAsia="en-US" w:bidi="ar-SA"/>
      </w:rPr>
    </w:lvl>
    <w:lvl w:ilvl="1" w:tplc="FFD2CA30">
      <w:numFmt w:val="bullet"/>
      <w:lvlText w:val="•"/>
      <w:lvlJc w:val="left"/>
      <w:pPr>
        <w:ind w:left="522" w:hanging="276"/>
      </w:pPr>
      <w:rPr>
        <w:rFonts w:hint="default"/>
        <w:lang w:val="ru-RU" w:eastAsia="en-US" w:bidi="ar-SA"/>
      </w:rPr>
    </w:lvl>
    <w:lvl w:ilvl="2" w:tplc="0FE04926">
      <w:numFmt w:val="bullet"/>
      <w:lvlText w:val="•"/>
      <w:lvlJc w:val="left"/>
      <w:pPr>
        <w:ind w:left="925" w:hanging="276"/>
      </w:pPr>
      <w:rPr>
        <w:rFonts w:hint="default"/>
        <w:lang w:val="ru-RU" w:eastAsia="en-US" w:bidi="ar-SA"/>
      </w:rPr>
    </w:lvl>
    <w:lvl w:ilvl="3" w:tplc="C4E4D550">
      <w:numFmt w:val="bullet"/>
      <w:lvlText w:val="•"/>
      <w:lvlJc w:val="left"/>
      <w:pPr>
        <w:ind w:left="1327" w:hanging="276"/>
      </w:pPr>
      <w:rPr>
        <w:rFonts w:hint="default"/>
        <w:lang w:val="ru-RU" w:eastAsia="en-US" w:bidi="ar-SA"/>
      </w:rPr>
    </w:lvl>
    <w:lvl w:ilvl="4" w:tplc="1AD022CA">
      <w:numFmt w:val="bullet"/>
      <w:lvlText w:val="•"/>
      <w:lvlJc w:val="left"/>
      <w:pPr>
        <w:ind w:left="1730" w:hanging="276"/>
      </w:pPr>
      <w:rPr>
        <w:rFonts w:hint="default"/>
        <w:lang w:val="ru-RU" w:eastAsia="en-US" w:bidi="ar-SA"/>
      </w:rPr>
    </w:lvl>
    <w:lvl w:ilvl="5" w:tplc="1322598A">
      <w:numFmt w:val="bullet"/>
      <w:lvlText w:val="•"/>
      <w:lvlJc w:val="left"/>
      <w:pPr>
        <w:ind w:left="2133" w:hanging="276"/>
      </w:pPr>
      <w:rPr>
        <w:rFonts w:hint="default"/>
        <w:lang w:val="ru-RU" w:eastAsia="en-US" w:bidi="ar-SA"/>
      </w:rPr>
    </w:lvl>
    <w:lvl w:ilvl="6" w:tplc="96FA7826">
      <w:numFmt w:val="bullet"/>
      <w:lvlText w:val="•"/>
      <w:lvlJc w:val="left"/>
      <w:pPr>
        <w:ind w:left="2535" w:hanging="276"/>
      </w:pPr>
      <w:rPr>
        <w:rFonts w:hint="default"/>
        <w:lang w:val="ru-RU" w:eastAsia="en-US" w:bidi="ar-SA"/>
      </w:rPr>
    </w:lvl>
    <w:lvl w:ilvl="7" w:tplc="B25C2744">
      <w:numFmt w:val="bullet"/>
      <w:lvlText w:val="•"/>
      <w:lvlJc w:val="left"/>
      <w:pPr>
        <w:ind w:left="2938" w:hanging="276"/>
      </w:pPr>
      <w:rPr>
        <w:rFonts w:hint="default"/>
        <w:lang w:val="ru-RU" w:eastAsia="en-US" w:bidi="ar-SA"/>
      </w:rPr>
    </w:lvl>
    <w:lvl w:ilvl="8" w:tplc="E2D81004">
      <w:numFmt w:val="bullet"/>
      <w:lvlText w:val="•"/>
      <w:lvlJc w:val="left"/>
      <w:pPr>
        <w:ind w:left="3340" w:hanging="276"/>
      </w:pPr>
      <w:rPr>
        <w:rFonts w:hint="default"/>
        <w:lang w:val="ru-RU" w:eastAsia="en-US" w:bidi="ar-SA"/>
      </w:rPr>
    </w:lvl>
  </w:abstractNum>
  <w:abstractNum w:abstractNumId="31">
    <w:nsid w:val="1FAF25B3"/>
    <w:multiLevelType w:val="hybridMultilevel"/>
    <w:tmpl w:val="E13C725C"/>
    <w:lvl w:ilvl="0" w:tplc="A1A4A71C">
      <w:numFmt w:val="bullet"/>
      <w:lvlText w:val="-"/>
      <w:lvlJc w:val="left"/>
      <w:pPr>
        <w:ind w:left="222" w:hanging="166"/>
      </w:pPr>
      <w:rPr>
        <w:rFonts w:ascii="Times New Roman" w:eastAsia="Times New Roman" w:hAnsi="Times New Roman" w:cs="Times New Roman" w:hint="default"/>
        <w:w w:val="99"/>
        <w:sz w:val="24"/>
        <w:szCs w:val="24"/>
        <w:lang w:val="ru-RU" w:eastAsia="en-US" w:bidi="ar-SA"/>
      </w:rPr>
    </w:lvl>
    <w:lvl w:ilvl="1" w:tplc="6922B45E">
      <w:numFmt w:val="bullet"/>
      <w:lvlText w:val="•"/>
      <w:lvlJc w:val="left"/>
      <w:pPr>
        <w:ind w:left="1178" w:hanging="166"/>
      </w:pPr>
      <w:rPr>
        <w:rFonts w:hint="default"/>
        <w:lang w:val="ru-RU" w:eastAsia="en-US" w:bidi="ar-SA"/>
      </w:rPr>
    </w:lvl>
    <w:lvl w:ilvl="2" w:tplc="E70650F8">
      <w:numFmt w:val="bullet"/>
      <w:lvlText w:val="•"/>
      <w:lvlJc w:val="left"/>
      <w:pPr>
        <w:ind w:left="2137" w:hanging="166"/>
      </w:pPr>
      <w:rPr>
        <w:rFonts w:hint="default"/>
        <w:lang w:val="ru-RU" w:eastAsia="en-US" w:bidi="ar-SA"/>
      </w:rPr>
    </w:lvl>
    <w:lvl w:ilvl="3" w:tplc="BD108B8E">
      <w:numFmt w:val="bullet"/>
      <w:lvlText w:val="•"/>
      <w:lvlJc w:val="left"/>
      <w:pPr>
        <w:ind w:left="3095" w:hanging="166"/>
      </w:pPr>
      <w:rPr>
        <w:rFonts w:hint="default"/>
        <w:lang w:val="ru-RU" w:eastAsia="en-US" w:bidi="ar-SA"/>
      </w:rPr>
    </w:lvl>
    <w:lvl w:ilvl="4" w:tplc="32D68A66">
      <w:numFmt w:val="bullet"/>
      <w:lvlText w:val="•"/>
      <w:lvlJc w:val="left"/>
      <w:pPr>
        <w:ind w:left="4054" w:hanging="166"/>
      </w:pPr>
      <w:rPr>
        <w:rFonts w:hint="default"/>
        <w:lang w:val="ru-RU" w:eastAsia="en-US" w:bidi="ar-SA"/>
      </w:rPr>
    </w:lvl>
    <w:lvl w:ilvl="5" w:tplc="D5D87BC4">
      <w:numFmt w:val="bullet"/>
      <w:lvlText w:val="•"/>
      <w:lvlJc w:val="left"/>
      <w:pPr>
        <w:ind w:left="5013" w:hanging="166"/>
      </w:pPr>
      <w:rPr>
        <w:rFonts w:hint="default"/>
        <w:lang w:val="ru-RU" w:eastAsia="en-US" w:bidi="ar-SA"/>
      </w:rPr>
    </w:lvl>
    <w:lvl w:ilvl="6" w:tplc="7C6EFBB6">
      <w:numFmt w:val="bullet"/>
      <w:lvlText w:val="•"/>
      <w:lvlJc w:val="left"/>
      <w:pPr>
        <w:ind w:left="5971" w:hanging="166"/>
      </w:pPr>
      <w:rPr>
        <w:rFonts w:hint="default"/>
        <w:lang w:val="ru-RU" w:eastAsia="en-US" w:bidi="ar-SA"/>
      </w:rPr>
    </w:lvl>
    <w:lvl w:ilvl="7" w:tplc="2BC45BF8">
      <w:numFmt w:val="bullet"/>
      <w:lvlText w:val="•"/>
      <w:lvlJc w:val="left"/>
      <w:pPr>
        <w:ind w:left="6930" w:hanging="166"/>
      </w:pPr>
      <w:rPr>
        <w:rFonts w:hint="default"/>
        <w:lang w:val="ru-RU" w:eastAsia="en-US" w:bidi="ar-SA"/>
      </w:rPr>
    </w:lvl>
    <w:lvl w:ilvl="8" w:tplc="B79A2D0E">
      <w:numFmt w:val="bullet"/>
      <w:lvlText w:val="•"/>
      <w:lvlJc w:val="left"/>
      <w:pPr>
        <w:ind w:left="7889" w:hanging="166"/>
      </w:pPr>
      <w:rPr>
        <w:rFonts w:hint="default"/>
        <w:lang w:val="ru-RU" w:eastAsia="en-US" w:bidi="ar-SA"/>
      </w:rPr>
    </w:lvl>
  </w:abstractNum>
  <w:abstractNum w:abstractNumId="32">
    <w:nsid w:val="1FEF4688"/>
    <w:multiLevelType w:val="hybridMultilevel"/>
    <w:tmpl w:val="47EEFA06"/>
    <w:lvl w:ilvl="0" w:tplc="60F2B8F0">
      <w:numFmt w:val="bullet"/>
      <w:lvlText w:val=""/>
      <w:lvlJc w:val="left"/>
      <w:pPr>
        <w:ind w:left="462" w:hanging="426"/>
      </w:pPr>
      <w:rPr>
        <w:rFonts w:ascii="Wingdings" w:eastAsia="Wingdings" w:hAnsi="Wingdings" w:cs="Wingdings" w:hint="default"/>
        <w:w w:val="100"/>
        <w:sz w:val="24"/>
        <w:szCs w:val="24"/>
        <w:lang w:val="ru-RU" w:eastAsia="en-US" w:bidi="ar-SA"/>
      </w:rPr>
    </w:lvl>
    <w:lvl w:ilvl="1" w:tplc="7BC6E5BE">
      <w:numFmt w:val="bullet"/>
      <w:lvlText w:val="•"/>
      <w:lvlJc w:val="left"/>
      <w:pPr>
        <w:ind w:left="1536" w:hanging="426"/>
      </w:pPr>
      <w:rPr>
        <w:rFonts w:hint="default"/>
        <w:lang w:val="ru-RU" w:eastAsia="en-US" w:bidi="ar-SA"/>
      </w:rPr>
    </w:lvl>
    <w:lvl w:ilvl="2" w:tplc="70E6B504">
      <w:numFmt w:val="bullet"/>
      <w:lvlText w:val="•"/>
      <w:lvlJc w:val="left"/>
      <w:pPr>
        <w:ind w:left="2613" w:hanging="426"/>
      </w:pPr>
      <w:rPr>
        <w:rFonts w:hint="default"/>
        <w:lang w:val="ru-RU" w:eastAsia="en-US" w:bidi="ar-SA"/>
      </w:rPr>
    </w:lvl>
    <w:lvl w:ilvl="3" w:tplc="0B90DDD2">
      <w:numFmt w:val="bullet"/>
      <w:lvlText w:val="•"/>
      <w:lvlJc w:val="left"/>
      <w:pPr>
        <w:ind w:left="3689" w:hanging="426"/>
      </w:pPr>
      <w:rPr>
        <w:rFonts w:hint="default"/>
        <w:lang w:val="ru-RU" w:eastAsia="en-US" w:bidi="ar-SA"/>
      </w:rPr>
    </w:lvl>
    <w:lvl w:ilvl="4" w:tplc="691E2714">
      <w:numFmt w:val="bullet"/>
      <w:lvlText w:val="•"/>
      <w:lvlJc w:val="left"/>
      <w:pPr>
        <w:ind w:left="4766" w:hanging="426"/>
      </w:pPr>
      <w:rPr>
        <w:rFonts w:hint="default"/>
        <w:lang w:val="ru-RU" w:eastAsia="en-US" w:bidi="ar-SA"/>
      </w:rPr>
    </w:lvl>
    <w:lvl w:ilvl="5" w:tplc="82209686">
      <w:numFmt w:val="bullet"/>
      <w:lvlText w:val="•"/>
      <w:lvlJc w:val="left"/>
      <w:pPr>
        <w:ind w:left="5843" w:hanging="426"/>
      </w:pPr>
      <w:rPr>
        <w:rFonts w:hint="default"/>
        <w:lang w:val="ru-RU" w:eastAsia="en-US" w:bidi="ar-SA"/>
      </w:rPr>
    </w:lvl>
    <w:lvl w:ilvl="6" w:tplc="2280FE0A">
      <w:numFmt w:val="bullet"/>
      <w:lvlText w:val="•"/>
      <w:lvlJc w:val="left"/>
      <w:pPr>
        <w:ind w:left="6919" w:hanging="426"/>
      </w:pPr>
      <w:rPr>
        <w:rFonts w:hint="default"/>
        <w:lang w:val="ru-RU" w:eastAsia="en-US" w:bidi="ar-SA"/>
      </w:rPr>
    </w:lvl>
    <w:lvl w:ilvl="7" w:tplc="5A22460E">
      <w:numFmt w:val="bullet"/>
      <w:lvlText w:val="•"/>
      <w:lvlJc w:val="left"/>
      <w:pPr>
        <w:ind w:left="7996" w:hanging="426"/>
      </w:pPr>
      <w:rPr>
        <w:rFonts w:hint="default"/>
        <w:lang w:val="ru-RU" w:eastAsia="en-US" w:bidi="ar-SA"/>
      </w:rPr>
    </w:lvl>
    <w:lvl w:ilvl="8" w:tplc="07A804CA">
      <w:numFmt w:val="bullet"/>
      <w:lvlText w:val="•"/>
      <w:lvlJc w:val="left"/>
      <w:pPr>
        <w:ind w:left="9072" w:hanging="426"/>
      </w:pPr>
      <w:rPr>
        <w:rFonts w:hint="default"/>
        <w:lang w:val="ru-RU" w:eastAsia="en-US" w:bidi="ar-SA"/>
      </w:rPr>
    </w:lvl>
  </w:abstractNum>
  <w:abstractNum w:abstractNumId="33">
    <w:nsid w:val="2072661D"/>
    <w:multiLevelType w:val="hybridMultilevel"/>
    <w:tmpl w:val="4AD09CAA"/>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34">
    <w:nsid w:val="21381D00"/>
    <w:multiLevelType w:val="hybridMultilevel"/>
    <w:tmpl w:val="9956E066"/>
    <w:lvl w:ilvl="0" w:tplc="28FE1B14">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4CA954C">
      <w:start w:val="1"/>
      <w:numFmt w:val="decimal"/>
      <w:lvlText w:val="%2)"/>
      <w:lvlJc w:val="left"/>
      <w:pPr>
        <w:ind w:left="2471" w:hanging="25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1F149AD4">
      <w:numFmt w:val="bullet"/>
      <w:lvlText w:val="•"/>
      <w:lvlJc w:val="left"/>
      <w:pPr>
        <w:ind w:left="3444" w:hanging="259"/>
      </w:pPr>
      <w:rPr>
        <w:rFonts w:hint="default"/>
        <w:lang w:val="ru-RU" w:eastAsia="en-US" w:bidi="ar-SA"/>
      </w:rPr>
    </w:lvl>
    <w:lvl w:ilvl="3" w:tplc="54BE5312">
      <w:numFmt w:val="bullet"/>
      <w:lvlText w:val="•"/>
      <w:lvlJc w:val="left"/>
      <w:pPr>
        <w:ind w:left="4409" w:hanging="259"/>
      </w:pPr>
      <w:rPr>
        <w:rFonts w:hint="default"/>
        <w:lang w:val="ru-RU" w:eastAsia="en-US" w:bidi="ar-SA"/>
      </w:rPr>
    </w:lvl>
    <w:lvl w:ilvl="4" w:tplc="2FA8A026">
      <w:numFmt w:val="bullet"/>
      <w:lvlText w:val="•"/>
      <w:lvlJc w:val="left"/>
      <w:pPr>
        <w:ind w:left="5374" w:hanging="259"/>
      </w:pPr>
      <w:rPr>
        <w:rFonts w:hint="default"/>
        <w:lang w:val="ru-RU" w:eastAsia="en-US" w:bidi="ar-SA"/>
      </w:rPr>
    </w:lvl>
    <w:lvl w:ilvl="5" w:tplc="745EAB54">
      <w:numFmt w:val="bullet"/>
      <w:lvlText w:val="•"/>
      <w:lvlJc w:val="left"/>
      <w:pPr>
        <w:ind w:left="6339" w:hanging="259"/>
      </w:pPr>
      <w:rPr>
        <w:rFonts w:hint="default"/>
        <w:lang w:val="ru-RU" w:eastAsia="en-US" w:bidi="ar-SA"/>
      </w:rPr>
    </w:lvl>
    <w:lvl w:ilvl="6" w:tplc="31E0D248">
      <w:numFmt w:val="bullet"/>
      <w:lvlText w:val="•"/>
      <w:lvlJc w:val="left"/>
      <w:pPr>
        <w:ind w:left="7304" w:hanging="259"/>
      </w:pPr>
      <w:rPr>
        <w:rFonts w:hint="default"/>
        <w:lang w:val="ru-RU" w:eastAsia="en-US" w:bidi="ar-SA"/>
      </w:rPr>
    </w:lvl>
    <w:lvl w:ilvl="7" w:tplc="CE52DF70">
      <w:numFmt w:val="bullet"/>
      <w:lvlText w:val="•"/>
      <w:lvlJc w:val="left"/>
      <w:pPr>
        <w:ind w:left="8269" w:hanging="259"/>
      </w:pPr>
      <w:rPr>
        <w:rFonts w:hint="default"/>
        <w:lang w:val="ru-RU" w:eastAsia="en-US" w:bidi="ar-SA"/>
      </w:rPr>
    </w:lvl>
    <w:lvl w:ilvl="8" w:tplc="6EA29C70">
      <w:numFmt w:val="bullet"/>
      <w:lvlText w:val="•"/>
      <w:lvlJc w:val="left"/>
      <w:pPr>
        <w:ind w:left="9234" w:hanging="259"/>
      </w:pPr>
      <w:rPr>
        <w:rFonts w:hint="default"/>
        <w:lang w:val="ru-RU" w:eastAsia="en-US" w:bidi="ar-SA"/>
      </w:rPr>
    </w:lvl>
  </w:abstractNum>
  <w:abstractNum w:abstractNumId="35">
    <w:nsid w:val="2166781D"/>
    <w:multiLevelType w:val="hybridMultilevel"/>
    <w:tmpl w:val="90326FE4"/>
    <w:lvl w:ilvl="0" w:tplc="DE02A3EE">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8B3AD978">
      <w:numFmt w:val="bullet"/>
      <w:lvlText w:val="•"/>
      <w:lvlJc w:val="left"/>
      <w:pPr>
        <w:ind w:left="476" w:hanging="274"/>
      </w:pPr>
      <w:rPr>
        <w:rFonts w:hint="default"/>
        <w:lang w:val="ru-RU" w:eastAsia="en-US" w:bidi="ar-SA"/>
      </w:rPr>
    </w:lvl>
    <w:lvl w:ilvl="2" w:tplc="5F92C078">
      <w:numFmt w:val="bullet"/>
      <w:lvlText w:val="•"/>
      <w:lvlJc w:val="left"/>
      <w:pPr>
        <w:ind w:left="833" w:hanging="274"/>
      </w:pPr>
      <w:rPr>
        <w:rFonts w:hint="default"/>
        <w:lang w:val="ru-RU" w:eastAsia="en-US" w:bidi="ar-SA"/>
      </w:rPr>
    </w:lvl>
    <w:lvl w:ilvl="3" w:tplc="4468BAE2">
      <w:numFmt w:val="bullet"/>
      <w:lvlText w:val="•"/>
      <w:lvlJc w:val="left"/>
      <w:pPr>
        <w:ind w:left="1189" w:hanging="274"/>
      </w:pPr>
      <w:rPr>
        <w:rFonts w:hint="default"/>
        <w:lang w:val="ru-RU" w:eastAsia="en-US" w:bidi="ar-SA"/>
      </w:rPr>
    </w:lvl>
    <w:lvl w:ilvl="4" w:tplc="1CF8C3C6">
      <w:numFmt w:val="bullet"/>
      <w:lvlText w:val="•"/>
      <w:lvlJc w:val="left"/>
      <w:pPr>
        <w:ind w:left="1546" w:hanging="274"/>
      </w:pPr>
      <w:rPr>
        <w:rFonts w:hint="default"/>
        <w:lang w:val="ru-RU" w:eastAsia="en-US" w:bidi="ar-SA"/>
      </w:rPr>
    </w:lvl>
    <w:lvl w:ilvl="5" w:tplc="FE966ED6">
      <w:numFmt w:val="bullet"/>
      <w:lvlText w:val="•"/>
      <w:lvlJc w:val="left"/>
      <w:pPr>
        <w:ind w:left="1903" w:hanging="274"/>
      </w:pPr>
      <w:rPr>
        <w:rFonts w:hint="default"/>
        <w:lang w:val="ru-RU" w:eastAsia="en-US" w:bidi="ar-SA"/>
      </w:rPr>
    </w:lvl>
    <w:lvl w:ilvl="6" w:tplc="9D7ABAA8">
      <w:numFmt w:val="bullet"/>
      <w:lvlText w:val="•"/>
      <w:lvlJc w:val="left"/>
      <w:pPr>
        <w:ind w:left="2259" w:hanging="274"/>
      </w:pPr>
      <w:rPr>
        <w:rFonts w:hint="default"/>
        <w:lang w:val="ru-RU" w:eastAsia="en-US" w:bidi="ar-SA"/>
      </w:rPr>
    </w:lvl>
    <w:lvl w:ilvl="7" w:tplc="45CE66D2">
      <w:numFmt w:val="bullet"/>
      <w:lvlText w:val="•"/>
      <w:lvlJc w:val="left"/>
      <w:pPr>
        <w:ind w:left="2616" w:hanging="274"/>
      </w:pPr>
      <w:rPr>
        <w:rFonts w:hint="default"/>
        <w:lang w:val="ru-RU" w:eastAsia="en-US" w:bidi="ar-SA"/>
      </w:rPr>
    </w:lvl>
    <w:lvl w:ilvl="8" w:tplc="F7E25618">
      <w:numFmt w:val="bullet"/>
      <w:lvlText w:val="•"/>
      <w:lvlJc w:val="left"/>
      <w:pPr>
        <w:ind w:left="2972" w:hanging="274"/>
      </w:pPr>
      <w:rPr>
        <w:rFonts w:hint="default"/>
        <w:lang w:val="ru-RU" w:eastAsia="en-US" w:bidi="ar-SA"/>
      </w:rPr>
    </w:lvl>
  </w:abstractNum>
  <w:abstractNum w:abstractNumId="36">
    <w:nsid w:val="21FA38FF"/>
    <w:multiLevelType w:val="hybridMultilevel"/>
    <w:tmpl w:val="A75291C2"/>
    <w:lvl w:ilvl="0" w:tplc="371A39B8">
      <w:start w:val="1"/>
      <w:numFmt w:val="decimal"/>
      <w:lvlText w:val="%1)"/>
      <w:lvlJc w:val="left"/>
      <w:pPr>
        <w:ind w:left="1929" w:hanging="259"/>
      </w:pPr>
      <w:rPr>
        <w:rFonts w:ascii="Times New Roman" w:eastAsia="Times New Roman" w:hAnsi="Times New Roman" w:cs="Times New Roman" w:hint="default"/>
        <w:b w:val="0"/>
        <w:bCs w:val="0"/>
        <w:i w:val="0"/>
        <w:iCs w:val="0"/>
        <w:spacing w:val="0"/>
        <w:w w:val="100"/>
        <w:sz w:val="24"/>
        <w:szCs w:val="24"/>
        <w:lang w:val="ru-RU" w:eastAsia="en-US" w:bidi="ar-SA"/>
      </w:rPr>
    </w:lvl>
    <w:lvl w:ilvl="1" w:tplc="CC7C66E2">
      <w:numFmt w:val="bullet"/>
      <w:lvlText w:val="•"/>
      <w:lvlJc w:val="left"/>
      <w:pPr>
        <w:ind w:left="2844" w:hanging="259"/>
      </w:pPr>
      <w:rPr>
        <w:rFonts w:hint="default"/>
        <w:lang w:val="ru-RU" w:eastAsia="en-US" w:bidi="ar-SA"/>
      </w:rPr>
    </w:lvl>
    <w:lvl w:ilvl="2" w:tplc="7CFE7C58">
      <w:numFmt w:val="bullet"/>
      <w:lvlText w:val="•"/>
      <w:lvlJc w:val="left"/>
      <w:pPr>
        <w:ind w:left="3768" w:hanging="259"/>
      </w:pPr>
      <w:rPr>
        <w:rFonts w:hint="default"/>
        <w:lang w:val="ru-RU" w:eastAsia="en-US" w:bidi="ar-SA"/>
      </w:rPr>
    </w:lvl>
    <w:lvl w:ilvl="3" w:tplc="989657CA">
      <w:numFmt w:val="bullet"/>
      <w:lvlText w:val="•"/>
      <w:lvlJc w:val="left"/>
      <w:pPr>
        <w:ind w:left="4693" w:hanging="259"/>
      </w:pPr>
      <w:rPr>
        <w:rFonts w:hint="default"/>
        <w:lang w:val="ru-RU" w:eastAsia="en-US" w:bidi="ar-SA"/>
      </w:rPr>
    </w:lvl>
    <w:lvl w:ilvl="4" w:tplc="7C7AC232">
      <w:numFmt w:val="bullet"/>
      <w:lvlText w:val="•"/>
      <w:lvlJc w:val="left"/>
      <w:pPr>
        <w:ind w:left="5617" w:hanging="259"/>
      </w:pPr>
      <w:rPr>
        <w:rFonts w:hint="default"/>
        <w:lang w:val="ru-RU" w:eastAsia="en-US" w:bidi="ar-SA"/>
      </w:rPr>
    </w:lvl>
    <w:lvl w:ilvl="5" w:tplc="AA1A3956">
      <w:numFmt w:val="bullet"/>
      <w:lvlText w:val="•"/>
      <w:lvlJc w:val="left"/>
      <w:pPr>
        <w:ind w:left="6542" w:hanging="259"/>
      </w:pPr>
      <w:rPr>
        <w:rFonts w:hint="default"/>
        <w:lang w:val="ru-RU" w:eastAsia="en-US" w:bidi="ar-SA"/>
      </w:rPr>
    </w:lvl>
    <w:lvl w:ilvl="6" w:tplc="01D6DD44">
      <w:numFmt w:val="bullet"/>
      <w:lvlText w:val="•"/>
      <w:lvlJc w:val="left"/>
      <w:pPr>
        <w:ind w:left="7466" w:hanging="259"/>
      </w:pPr>
      <w:rPr>
        <w:rFonts w:hint="default"/>
        <w:lang w:val="ru-RU" w:eastAsia="en-US" w:bidi="ar-SA"/>
      </w:rPr>
    </w:lvl>
    <w:lvl w:ilvl="7" w:tplc="F76802B2">
      <w:numFmt w:val="bullet"/>
      <w:lvlText w:val="•"/>
      <w:lvlJc w:val="left"/>
      <w:pPr>
        <w:ind w:left="8390" w:hanging="259"/>
      </w:pPr>
      <w:rPr>
        <w:rFonts w:hint="default"/>
        <w:lang w:val="ru-RU" w:eastAsia="en-US" w:bidi="ar-SA"/>
      </w:rPr>
    </w:lvl>
    <w:lvl w:ilvl="8" w:tplc="C32AC5B6">
      <w:numFmt w:val="bullet"/>
      <w:lvlText w:val="•"/>
      <w:lvlJc w:val="left"/>
      <w:pPr>
        <w:ind w:left="9315" w:hanging="259"/>
      </w:pPr>
      <w:rPr>
        <w:rFonts w:hint="default"/>
        <w:lang w:val="ru-RU" w:eastAsia="en-US" w:bidi="ar-SA"/>
      </w:rPr>
    </w:lvl>
  </w:abstractNum>
  <w:abstractNum w:abstractNumId="37">
    <w:nsid w:val="23F07563"/>
    <w:multiLevelType w:val="hybridMultilevel"/>
    <w:tmpl w:val="3378E8C6"/>
    <w:lvl w:ilvl="0" w:tplc="88E2D88E">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D6211A0">
      <w:numFmt w:val="bullet"/>
      <w:lvlText w:val="•"/>
      <w:lvlJc w:val="left"/>
      <w:pPr>
        <w:ind w:left="2862" w:hanging="264"/>
      </w:pPr>
      <w:rPr>
        <w:rFonts w:hint="default"/>
        <w:lang w:val="ru-RU" w:eastAsia="en-US" w:bidi="ar-SA"/>
      </w:rPr>
    </w:lvl>
    <w:lvl w:ilvl="2" w:tplc="A086BB0A">
      <w:numFmt w:val="bullet"/>
      <w:lvlText w:val="•"/>
      <w:lvlJc w:val="left"/>
      <w:pPr>
        <w:ind w:left="3784" w:hanging="264"/>
      </w:pPr>
      <w:rPr>
        <w:rFonts w:hint="default"/>
        <w:lang w:val="ru-RU" w:eastAsia="en-US" w:bidi="ar-SA"/>
      </w:rPr>
    </w:lvl>
    <w:lvl w:ilvl="3" w:tplc="01767212">
      <w:numFmt w:val="bullet"/>
      <w:lvlText w:val="•"/>
      <w:lvlJc w:val="left"/>
      <w:pPr>
        <w:ind w:left="4707" w:hanging="264"/>
      </w:pPr>
      <w:rPr>
        <w:rFonts w:hint="default"/>
        <w:lang w:val="ru-RU" w:eastAsia="en-US" w:bidi="ar-SA"/>
      </w:rPr>
    </w:lvl>
    <w:lvl w:ilvl="4" w:tplc="7E2A7B92">
      <w:numFmt w:val="bullet"/>
      <w:lvlText w:val="•"/>
      <w:lvlJc w:val="left"/>
      <w:pPr>
        <w:ind w:left="5629" w:hanging="264"/>
      </w:pPr>
      <w:rPr>
        <w:rFonts w:hint="default"/>
        <w:lang w:val="ru-RU" w:eastAsia="en-US" w:bidi="ar-SA"/>
      </w:rPr>
    </w:lvl>
    <w:lvl w:ilvl="5" w:tplc="F342CC2E">
      <w:numFmt w:val="bullet"/>
      <w:lvlText w:val="•"/>
      <w:lvlJc w:val="left"/>
      <w:pPr>
        <w:ind w:left="6552" w:hanging="264"/>
      </w:pPr>
      <w:rPr>
        <w:rFonts w:hint="default"/>
        <w:lang w:val="ru-RU" w:eastAsia="en-US" w:bidi="ar-SA"/>
      </w:rPr>
    </w:lvl>
    <w:lvl w:ilvl="6" w:tplc="9CE20E9A">
      <w:numFmt w:val="bullet"/>
      <w:lvlText w:val="•"/>
      <w:lvlJc w:val="left"/>
      <w:pPr>
        <w:ind w:left="7474" w:hanging="264"/>
      </w:pPr>
      <w:rPr>
        <w:rFonts w:hint="default"/>
        <w:lang w:val="ru-RU" w:eastAsia="en-US" w:bidi="ar-SA"/>
      </w:rPr>
    </w:lvl>
    <w:lvl w:ilvl="7" w:tplc="70F4C308">
      <w:numFmt w:val="bullet"/>
      <w:lvlText w:val="•"/>
      <w:lvlJc w:val="left"/>
      <w:pPr>
        <w:ind w:left="8396" w:hanging="264"/>
      </w:pPr>
      <w:rPr>
        <w:rFonts w:hint="default"/>
        <w:lang w:val="ru-RU" w:eastAsia="en-US" w:bidi="ar-SA"/>
      </w:rPr>
    </w:lvl>
    <w:lvl w:ilvl="8" w:tplc="93D60F56">
      <w:numFmt w:val="bullet"/>
      <w:lvlText w:val="•"/>
      <w:lvlJc w:val="left"/>
      <w:pPr>
        <w:ind w:left="9319" w:hanging="264"/>
      </w:pPr>
      <w:rPr>
        <w:rFonts w:hint="default"/>
        <w:lang w:val="ru-RU" w:eastAsia="en-US" w:bidi="ar-SA"/>
      </w:rPr>
    </w:lvl>
  </w:abstractNum>
  <w:abstractNum w:abstractNumId="38">
    <w:nsid w:val="2664106C"/>
    <w:multiLevelType w:val="hybridMultilevel"/>
    <w:tmpl w:val="0F8A708C"/>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AB51B72"/>
    <w:multiLevelType w:val="hybridMultilevel"/>
    <w:tmpl w:val="3822E918"/>
    <w:lvl w:ilvl="0" w:tplc="D3C85940">
      <w:start w:val="1"/>
      <w:numFmt w:val="decimal"/>
      <w:lvlText w:val="%1)"/>
      <w:lvlJc w:val="left"/>
      <w:pPr>
        <w:ind w:left="2376"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65DAFB2C">
      <w:numFmt w:val="bullet"/>
      <w:lvlText w:val="•"/>
      <w:lvlJc w:val="left"/>
      <w:pPr>
        <w:ind w:left="3258" w:hanging="706"/>
      </w:pPr>
      <w:rPr>
        <w:rFonts w:hint="default"/>
        <w:lang w:val="ru-RU" w:eastAsia="en-US" w:bidi="ar-SA"/>
      </w:rPr>
    </w:lvl>
    <w:lvl w:ilvl="2" w:tplc="85906A8C">
      <w:numFmt w:val="bullet"/>
      <w:lvlText w:val="•"/>
      <w:lvlJc w:val="left"/>
      <w:pPr>
        <w:ind w:left="4136" w:hanging="706"/>
      </w:pPr>
      <w:rPr>
        <w:rFonts w:hint="default"/>
        <w:lang w:val="ru-RU" w:eastAsia="en-US" w:bidi="ar-SA"/>
      </w:rPr>
    </w:lvl>
    <w:lvl w:ilvl="3" w:tplc="16589F2E">
      <w:numFmt w:val="bullet"/>
      <w:lvlText w:val="•"/>
      <w:lvlJc w:val="left"/>
      <w:pPr>
        <w:ind w:left="5015" w:hanging="706"/>
      </w:pPr>
      <w:rPr>
        <w:rFonts w:hint="default"/>
        <w:lang w:val="ru-RU" w:eastAsia="en-US" w:bidi="ar-SA"/>
      </w:rPr>
    </w:lvl>
    <w:lvl w:ilvl="4" w:tplc="528C3CA6">
      <w:numFmt w:val="bullet"/>
      <w:lvlText w:val="•"/>
      <w:lvlJc w:val="left"/>
      <w:pPr>
        <w:ind w:left="5893" w:hanging="706"/>
      </w:pPr>
      <w:rPr>
        <w:rFonts w:hint="default"/>
        <w:lang w:val="ru-RU" w:eastAsia="en-US" w:bidi="ar-SA"/>
      </w:rPr>
    </w:lvl>
    <w:lvl w:ilvl="5" w:tplc="17324950">
      <w:numFmt w:val="bullet"/>
      <w:lvlText w:val="•"/>
      <w:lvlJc w:val="left"/>
      <w:pPr>
        <w:ind w:left="6772" w:hanging="706"/>
      </w:pPr>
      <w:rPr>
        <w:rFonts w:hint="default"/>
        <w:lang w:val="ru-RU" w:eastAsia="en-US" w:bidi="ar-SA"/>
      </w:rPr>
    </w:lvl>
    <w:lvl w:ilvl="6" w:tplc="FBCC52FA">
      <w:numFmt w:val="bullet"/>
      <w:lvlText w:val="•"/>
      <w:lvlJc w:val="left"/>
      <w:pPr>
        <w:ind w:left="7650" w:hanging="706"/>
      </w:pPr>
      <w:rPr>
        <w:rFonts w:hint="default"/>
        <w:lang w:val="ru-RU" w:eastAsia="en-US" w:bidi="ar-SA"/>
      </w:rPr>
    </w:lvl>
    <w:lvl w:ilvl="7" w:tplc="9BE65BCE">
      <w:numFmt w:val="bullet"/>
      <w:lvlText w:val="•"/>
      <w:lvlJc w:val="left"/>
      <w:pPr>
        <w:ind w:left="8528" w:hanging="706"/>
      </w:pPr>
      <w:rPr>
        <w:rFonts w:hint="default"/>
        <w:lang w:val="ru-RU" w:eastAsia="en-US" w:bidi="ar-SA"/>
      </w:rPr>
    </w:lvl>
    <w:lvl w:ilvl="8" w:tplc="641E2776">
      <w:numFmt w:val="bullet"/>
      <w:lvlText w:val="•"/>
      <w:lvlJc w:val="left"/>
      <w:pPr>
        <w:ind w:left="9407" w:hanging="706"/>
      </w:pPr>
      <w:rPr>
        <w:rFonts w:hint="default"/>
        <w:lang w:val="ru-RU" w:eastAsia="en-US" w:bidi="ar-SA"/>
      </w:rPr>
    </w:lvl>
  </w:abstractNum>
  <w:abstractNum w:abstractNumId="40">
    <w:nsid w:val="2B884102"/>
    <w:multiLevelType w:val="hybridMultilevel"/>
    <w:tmpl w:val="55203C78"/>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C2705F9"/>
    <w:multiLevelType w:val="hybridMultilevel"/>
    <w:tmpl w:val="9518376E"/>
    <w:lvl w:ilvl="0" w:tplc="E87ECD68">
      <w:start w:val="1"/>
      <w:numFmt w:val="decimal"/>
      <w:lvlText w:val="%1)"/>
      <w:lvlJc w:val="left"/>
      <w:pPr>
        <w:ind w:left="95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A4F610BC">
      <w:numFmt w:val="bullet"/>
      <w:lvlText w:val="•"/>
      <w:lvlJc w:val="left"/>
      <w:pPr>
        <w:ind w:left="1980" w:hanging="264"/>
      </w:pPr>
      <w:rPr>
        <w:rFonts w:hint="default"/>
        <w:lang w:val="ru-RU" w:eastAsia="en-US" w:bidi="ar-SA"/>
      </w:rPr>
    </w:lvl>
    <w:lvl w:ilvl="2" w:tplc="55423F90">
      <w:numFmt w:val="bullet"/>
      <w:lvlText w:val="•"/>
      <w:lvlJc w:val="left"/>
      <w:pPr>
        <w:ind w:left="3000" w:hanging="264"/>
      </w:pPr>
      <w:rPr>
        <w:rFonts w:hint="default"/>
        <w:lang w:val="ru-RU" w:eastAsia="en-US" w:bidi="ar-SA"/>
      </w:rPr>
    </w:lvl>
    <w:lvl w:ilvl="3" w:tplc="F4D67666">
      <w:numFmt w:val="bullet"/>
      <w:lvlText w:val="•"/>
      <w:lvlJc w:val="left"/>
      <w:pPr>
        <w:ind w:left="4021" w:hanging="264"/>
      </w:pPr>
      <w:rPr>
        <w:rFonts w:hint="default"/>
        <w:lang w:val="ru-RU" w:eastAsia="en-US" w:bidi="ar-SA"/>
      </w:rPr>
    </w:lvl>
    <w:lvl w:ilvl="4" w:tplc="CC241460">
      <w:numFmt w:val="bullet"/>
      <w:lvlText w:val="•"/>
      <w:lvlJc w:val="left"/>
      <w:pPr>
        <w:ind w:left="5041" w:hanging="264"/>
      </w:pPr>
      <w:rPr>
        <w:rFonts w:hint="default"/>
        <w:lang w:val="ru-RU" w:eastAsia="en-US" w:bidi="ar-SA"/>
      </w:rPr>
    </w:lvl>
    <w:lvl w:ilvl="5" w:tplc="0566712C">
      <w:numFmt w:val="bullet"/>
      <w:lvlText w:val="•"/>
      <w:lvlJc w:val="left"/>
      <w:pPr>
        <w:ind w:left="6062" w:hanging="264"/>
      </w:pPr>
      <w:rPr>
        <w:rFonts w:hint="default"/>
        <w:lang w:val="ru-RU" w:eastAsia="en-US" w:bidi="ar-SA"/>
      </w:rPr>
    </w:lvl>
    <w:lvl w:ilvl="6" w:tplc="1A048F7E">
      <w:numFmt w:val="bullet"/>
      <w:lvlText w:val="•"/>
      <w:lvlJc w:val="left"/>
      <w:pPr>
        <w:ind w:left="7082" w:hanging="264"/>
      </w:pPr>
      <w:rPr>
        <w:rFonts w:hint="default"/>
        <w:lang w:val="ru-RU" w:eastAsia="en-US" w:bidi="ar-SA"/>
      </w:rPr>
    </w:lvl>
    <w:lvl w:ilvl="7" w:tplc="5BFAE2FA">
      <w:numFmt w:val="bullet"/>
      <w:lvlText w:val="•"/>
      <w:lvlJc w:val="left"/>
      <w:pPr>
        <w:ind w:left="8102" w:hanging="264"/>
      </w:pPr>
      <w:rPr>
        <w:rFonts w:hint="default"/>
        <w:lang w:val="ru-RU" w:eastAsia="en-US" w:bidi="ar-SA"/>
      </w:rPr>
    </w:lvl>
    <w:lvl w:ilvl="8" w:tplc="179E6876">
      <w:numFmt w:val="bullet"/>
      <w:lvlText w:val="•"/>
      <w:lvlJc w:val="left"/>
      <w:pPr>
        <w:ind w:left="9123" w:hanging="264"/>
      </w:pPr>
      <w:rPr>
        <w:rFonts w:hint="default"/>
        <w:lang w:val="ru-RU" w:eastAsia="en-US" w:bidi="ar-SA"/>
      </w:rPr>
    </w:lvl>
  </w:abstractNum>
  <w:abstractNum w:abstractNumId="42">
    <w:nsid w:val="2C420C26"/>
    <w:multiLevelType w:val="hybridMultilevel"/>
    <w:tmpl w:val="7B8C36F8"/>
    <w:lvl w:ilvl="0" w:tplc="50B6B9FE">
      <w:start w:val="1"/>
      <w:numFmt w:val="decimal"/>
      <w:lvlText w:val="%1)"/>
      <w:lvlJc w:val="left"/>
      <w:pPr>
        <w:ind w:left="1929" w:hanging="259"/>
      </w:pPr>
      <w:rPr>
        <w:rFonts w:ascii="Times New Roman" w:eastAsia="Times New Roman" w:hAnsi="Times New Roman" w:cs="Times New Roman" w:hint="default"/>
        <w:b w:val="0"/>
        <w:bCs w:val="0"/>
        <w:i w:val="0"/>
        <w:iCs w:val="0"/>
        <w:spacing w:val="0"/>
        <w:w w:val="100"/>
        <w:sz w:val="24"/>
        <w:szCs w:val="24"/>
        <w:lang w:val="ru-RU" w:eastAsia="en-US" w:bidi="ar-SA"/>
      </w:rPr>
    </w:lvl>
    <w:lvl w:ilvl="1" w:tplc="EE1AFEE4">
      <w:numFmt w:val="bullet"/>
      <w:lvlText w:val="•"/>
      <w:lvlJc w:val="left"/>
      <w:pPr>
        <w:ind w:left="2844" w:hanging="259"/>
      </w:pPr>
      <w:rPr>
        <w:rFonts w:hint="default"/>
        <w:lang w:val="ru-RU" w:eastAsia="en-US" w:bidi="ar-SA"/>
      </w:rPr>
    </w:lvl>
    <w:lvl w:ilvl="2" w:tplc="1CD45B52">
      <w:numFmt w:val="bullet"/>
      <w:lvlText w:val="•"/>
      <w:lvlJc w:val="left"/>
      <w:pPr>
        <w:ind w:left="3768" w:hanging="259"/>
      </w:pPr>
      <w:rPr>
        <w:rFonts w:hint="default"/>
        <w:lang w:val="ru-RU" w:eastAsia="en-US" w:bidi="ar-SA"/>
      </w:rPr>
    </w:lvl>
    <w:lvl w:ilvl="3" w:tplc="C41607D4">
      <w:numFmt w:val="bullet"/>
      <w:lvlText w:val="•"/>
      <w:lvlJc w:val="left"/>
      <w:pPr>
        <w:ind w:left="4693" w:hanging="259"/>
      </w:pPr>
      <w:rPr>
        <w:rFonts w:hint="default"/>
        <w:lang w:val="ru-RU" w:eastAsia="en-US" w:bidi="ar-SA"/>
      </w:rPr>
    </w:lvl>
    <w:lvl w:ilvl="4" w:tplc="C7187CA2">
      <w:numFmt w:val="bullet"/>
      <w:lvlText w:val="•"/>
      <w:lvlJc w:val="left"/>
      <w:pPr>
        <w:ind w:left="5617" w:hanging="259"/>
      </w:pPr>
      <w:rPr>
        <w:rFonts w:hint="default"/>
        <w:lang w:val="ru-RU" w:eastAsia="en-US" w:bidi="ar-SA"/>
      </w:rPr>
    </w:lvl>
    <w:lvl w:ilvl="5" w:tplc="F544B764">
      <w:numFmt w:val="bullet"/>
      <w:lvlText w:val="•"/>
      <w:lvlJc w:val="left"/>
      <w:pPr>
        <w:ind w:left="6542" w:hanging="259"/>
      </w:pPr>
      <w:rPr>
        <w:rFonts w:hint="default"/>
        <w:lang w:val="ru-RU" w:eastAsia="en-US" w:bidi="ar-SA"/>
      </w:rPr>
    </w:lvl>
    <w:lvl w:ilvl="6" w:tplc="20629DB4">
      <w:numFmt w:val="bullet"/>
      <w:lvlText w:val="•"/>
      <w:lvlJc w:val="left"/>
      <w:pPr>
        <w:ind w:left="7466" w:hanging="259"/>
      </w:pPr>
      <w:rPr>
        <w:rFonts w:hint="default"/>
        <w:lang w:val="ru-RU" w:eastAsia="en-US" w:bidi="ar-SA"/>
      </w:rPr>
    </w:lvl>
    <w:lvl w:ilvl="7" w:tplc="9A8451E0">
      <w:numFmt w:val="bullet"/>
      <w:lvlText w:val="•"/>
      <w:lvlJc w:val="left"/>
      <w:pPr>
        <w:ind w:left="8390" w:hanging="259"/>
      </w:pPr>
      <w:rPr>
        <w:rFonts w:hint="default"/>
        <w:lang w:val="ru-RU" w:eastAsia="en-US" w:bidi="ar-SA"/>
      </w:rPr>
    </w:lvl>
    <w:lvl w:ilvl="8" w:tplc="626EAD3C">
      <w:numFmt w:val="bullet"/>
      <w:lvlText w:val="•"/>
      <w:lvlJc w:val="left"/>
      <w:pPr>
        <w:ind w:left="9315" w:hanging="259"/>
      </w:pPr>
      <w:rPr>
        <w:rFonts w:hint="default"/>
        <w:lang w:val="ru-RU" w:eastAsia="en-US" w:bidi="ar-SA"/>
      </w:rPr>
    </w:lvl>
  </w:abstractNum>
  <w:abstractNum w:abstractNumId="43">
    <w:nsid w:val="2D612012"/>
    <w:multiLevelType w:val="hybridMultilevel"/>
    <w:tmpl w:val="22A80948"/>
    <w:lvl w:ilvl="0" w:tplc="76A2B8FC">
      <w:numFmt w:val="bullet"/>
      <w:lvlText w:val="-"/>
      <w:lvlJc w:val="left"/>
      <w:pPr>
        <w:ind w:left="462" w:hanging="160"/>
      </w:pPr>
      <w:rPr>
        <w:rFonts w:ascii="Times New Roman" w:eastAsia="Times New Roman" w:hAnsi="Times New Roman" w:cs="Times New Roman" w:hint="default"/>
        <w:w w:val="100"/>
        <w:sz w:val="24"/>
        <w:szCs w:val="24"/>
        <w:lang w:val="ru-RU" w:eastAsia="en-US" w:bidi="ar-SA"/>
      </w:rPr>
    </w:lvl>
    <w:lvl w:ilvl="1" w:tplc="117C3924">
      <w:numFmt w:val="bullet"/>
      <w:lvlText w:val="•"/>
      <w:lvlJc w:val="left"/>
      <w:pPr>
        <w:ind w:left="1536" w:hanging="160"/>
      </w:pPr>
      <w:rPr>
        <w:rFonts w:hint="default"/>
        <w:lang w:val="ru-RU" w:eastAsia="en-US" w:bidi="ar-SA"/>
      </w:rPr>
    </w:lvl>
    <w:lvl w:ilvl="2" w:tplc="7040BD82">
      <w:numFmt w:val="bullet"/>
      <w:lvlText w:val="•"/>
      <w:lvlJc w:val="left"/>
      <w:pPr>
        <w:ind w:left="2613" w:hanging="160"/>
      </w:pPr>
      <w:rPr>
        <w:rFonts w:hint="default"/>
        <w:lang w:val="ru-RU" w:eastAsia="en-US" w:bidi="ar-SA"/>
      </w:rPr>
    </w:lvl>
    <w:lvl w:ilvl="3" w:tplc="AD78608A">
      <w:numFmt w:val="bullet"/>
      <w:lvlText w:val="•"/>
      <w:lvlJc w:val="left"/>
      <w:pPr>
        <w:ind w:left="3689" w:hanging="160"/>
      </w:pPr>
      <w:rPr>
        <w:rFonts w:hint="default"/>
        <w:lang w:val="ru-RU" w:eastAsia="en-US" w:bidi="ar-SA"/>
      </w:rPr>
    </w:lvl>
    <w:lvl w:ilvl="4" w:tplc="EBB400AC">
      <w:numFmt w:val="bullet"/>
      <w:lvlText w:val="•"/>
      <w:lvlJc w:val="left"/>
      <w:pPr>
        <w:ind w:left="4766" w:hanging="160"/>
      </w:pPr>
      <w:rPr>
        <w:rFonts w:hint="default"/>
        <w:lang w:val="ru-RU" w:eastAsia="en-US" w:bidi="ar-SA"/>
      </w:rPr>
    </w:lvl>
    <w:lvl w:ilvl="5" w:tplc="44C6AE66">
      <w:numFmt w:val="bullet"/>
      <w:lvlText w:val="•"/>
      <w:lvlJc w:val="left"/>
      <w:pPr>
        <w:ind w:left="5843" w:hanging="160"/>
      </w:pPr>
      <w:rPr>
        <w:rFonts w:hint="default"/>
        <w:lang w:val="ru-RU" w:eastAsia="en-US" w:bidi="ar-SA"/>
      </w:rPr>
    </w:lvl>
    <w:lvl w:ilvl="6" w:tplc="0AEC47E2">
      <w:numFmt w:val="bullet"/>
      <w:lvlText w:val="•"/>
      <w:lvlJc w:val="left"/>
      <w:pPr>
        <w:ind w:left="6919" w:hanging="160"/>
      </w:pPr>
      <w:rPr>
        <w:rFonts w:hint="default"/>
        <w:lang w:val="ru-RU" w:eastAsia="en-US" w:bidi="ar-SA"/>
      </w:rPr>
    </w:lvl>
    <w:lvl w:ilvl="7" w:tplc="3D94DE9C">
      <w:numFmt w:val="bullet"/>
      <w:lvlText w:val="•"/>
      <w:lvlJc w:val="left"/>
      <w:pPr>
        <w:ind w:left="7996" w:hanging="160"/>
      </w:pPr>
      <w:rPr>
        <w:rFonts w:hint="default"/>
        <w:lang w:val="ru-RU" w:eastAsia="en-US" w:bidi="ar-SA"/>
      </w:rPr>
    </w:lvl>
    <w:lvl w:ilvl="8" w:tplc="AFE20BA6">
      <w:numFmt w:val="bullet"/>
      <w:lvlText w:val="•"/>
      <w:lvlJc w:val="left"/>
      <w:pPr>
        <w:ind w:left="9072" w:hanging="160"/>
      </w:pPr>
      <w:rPr>
        <w:rFonts w:hint="default"/>
        <w:lang w:val="ru-RU" w:eastAsia="en-US" w:bidi="ar-SA"/>
      </w:rPr>
    </w:lvl>
  </w:abstractNum>
  <w:abstractNum w:abstractNumId="44">
    <w:nsid w:val="2DC93E58"/>
    <w:multiLevelType w:val="hybridMultilevel"/>
    <w:tmpl w:val="CEB80144"/>
    <w:lvl w:ilvl="0" w:tplc="DB7E147E">
      <w:start w:val="1"/>
      <w:numFmt w:val="decimal"/>
      <w:lvlText w:val="%1."/>
      <w:lvlJc w:val="left"/>
      <w:pPr>
        <w:ind w:left="20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8662E14E">
      <w:numFmt w:val="bullet"/>
      <w:lvlText w:val="•"/>
      <w:lvlJc w:val="left"/>
      <w:pPr>
        <w:ind w:left="2970" w:hanging="245"/>
      </w:pPr>
      <w:rPr>
        <w:rFonts w:hint="default"/>
        <w:lang w:val="ru-RU" w:eastAsia="en-US" w:bidi="ar-SA"/>
      </w:rPr>
    </w:lvl>
    <w:lvl w:ilvl="2" w:tplc="27E4D48E">
      <w:numFmt w:val="bullet"/>
      <w:lvlText w:val="•"/>
      <w:lvlJc w:val="left"/>
      <w:pPr>
        <w:ind w:left="3880" w:hanging="245"/>
      </w:pPr>
      <w:rPr>
        <w:rFonts w:hint="default"/>
        <w:lang w:val="ru-RU" w:eastAsia="en-US" w:bidi="ar-SA"/>
      </w:rPr>
    </w:lvl>
    <w:lvl w:ilvl="3" w:tplc="DE1C55B8">
      <w:numFmt w:val="bullet"/>
      <w:lvlText w:val="•"/>
      <w:lvlJc w:val="left"/>
      <w:pPr>
        <w:ind w:left="4791" w:hanging="245"/>
      </w:pPr>
      <w:rPr>
        <w:rFonts w:hint="default"/>
        <w:lang w:val="ru-RU" w:eastAsia="en-US" w:bidi="ar-SA"/>
      </w:rPr>
    </w:lvl>
    <w:lvl w:ilvl="4" w:tplc="C542E642">
      <w:numFmt w:val="bullet"/>
      <w:lvlText w:val="•"/>
      <w:lvlJc w:val="left"/>
      <w:pPr>
        <w:ind w:left="5701" w:hanging="245"/>
      </w:pPr>
      <w:rPr>
        <w:rFonts w:hint="default"/>
        <w:lang w:val="ru-RU" w:eastAsia="en-US" w:bidi="ar-SA"/>
      </w:rPr>
    </w:lvl>
    <w:lvl w:ilvl="5" w:tplc="2AA42950">
      <w:numFmt w:val="bullet"/>
      <w:lvlText w:val="•"/>
      <w:lvlJc w:val="left"/>
      <w:pPr>
        <w:ind w:left="6612" w:hanging="245"/>
      </w:pPr>
      <w:rPr>
        <w:rFonts w:hint="default"/>
        <w:lang w:val="ru-RU" w:eastAsia="en-US" w:bidi="ar-SA"/>
      </w:rPr>
    </w:lvl>
    <w:lvl w:ilvl="6" w:tplc="33FE1CE6">
      <w:numFmt w:val="bullet"/>
      <w:lvlText w:val="•"/>
      <w:lvlJc w:val="left"/>
      <w:pPr>
        <w:ind w:left="7522" w:hanging="245"/>
      </w:pPr>
      <w:rPr>
        <w:rFonts w:hint="default"/>
        <w:lang w:val="ru-RU" w:eastAsia="en-US" w:bidi="ar-SA"/>
      </w:rPr>
    </w:lvl>
    <w:lvl w:ilvl="7" w:tplc="E9449A22">
      <w:numFmt w:val="bullet"/>
      <w:lvlText w:val="•"/>
      <w:lvlJc w:val="left"/>
      <w:pPr>
        <w:ind w:left="8432" w:hanging="245"/>
      </w:pPr>
      <w:rPr>
        <w:rFonts w:hint="default"/>
        <w:lang w:val="ru-RU" w:eastAsia="en-US" w:bidi="ar-SA"/>
      </w:rPr>
    </w:lvl>
    <w:lvl w:ilvl="8" w:tplc="8CF885C6">
      <w:numFmt w:val="bullet"/>
      <w:lvlText w:val="•"/>
      <w:lvlJc w:val="left"/>
      <w:pPr>
        <w:ind w:left="9343" w:hanging="245"/>
      </w:pPr>
      <w:rPr>
        <w:rFonts w:hint="default"/>
        <w:lang w:val="ru-RU" w:eastAsia="en-US" w:bidi="ar-SA"/>
      </w:rPr>
    </w:lvl>
  </w:abstractNum>
  <w:abstractNum w:abstractNumId="45">
    <w:nsid w:val="2E913647"/>
    <w:multiLevelType w:val="hybridMultilevel"/>
    <w:tmpl w:val="141E3742"/>
    <w:lvl w:ilvl="0" w:tplc="5D4EEB60">
      <w:numFmt w:val="bullet"/>
      <w:lvlText w:val="—"/>
      <w:lvlJc w:val="left"/>
      <w:pPr>
        <w:ind w:left="110" w:hanging="276"/>
      </w:pPr>
      <w:rPr>
        <w:rFonts w:ascii="Times New Roman" w:eastAsia="Times New Roman" w:hAnsi="Times New Roman" w:cs="Times New Roman" w:hint="default"/>
        <w:w w:val="100"/>
        <w:sz w:val="22"/>
        <w:szCs w:val="22"/>
        <w:lang w:val="ru-RU" w:eastAsia="en-US" w:bidi="ar-SA"/>
      </w:rPr>
    </w:lvl>
    <w:lvl w:ilvl="1" w:tplc="5CB02942">
      <w:numFmt w:val="bullet"/>
      <w:lvlText w:val="•"/>
      <w:lvlJc w:val="left"/>
      <w:pPr>
        <w:ind w:left="522" w:hanging="276"/>
      </w:pPr>
      <w:rPr>
        <w:rFonts w:hint="default"/>
        <w:lang w:val="ru-RU" w:eastAsia="en-US" w:bidi="ar-SA"/>
      </w:rPr>
    </w:lvl>
    <w:lvl w:ilvl="2" w:tplc="2944922C">
      <w:numFmt w:val="bullet"/>
      <w:lvlText w:val="•"/>
      <w:lvlJc w:val="left"/>
      <w:pPr>
        <w:ind w:left="925" w:hanging="276"/>
      </w:pPr>
      <w:rPr>
        <w:rFonts w:hint="default"/>
        <w:lang w:val="ru-RU" w:eastAsia="en-US" w:bidi="ar-SA"/>
      </w:rPr>
    </w:lvl>
    <w:lvl w:ilvl="3" w:tplc="271EF6A4">
      <w:numFmt w:val="bullet"/>
      <w:lvlText w:val="•"/>
      <w:lvlJc w:val="left"/>
      <w:pPr>
        <w:ind w:left="1327" w:hanging="276"/>
      </w:pPr>
      <w:rPr>
        <w:rFonts w:hint="default"/>
        <w:lang w:val="ru-RU" w:eastAsia="en-US" w:bidi="ar-SA"/>
      </w:rPr>
    </w:lvl>
    <w:lvl w:ilvl="4" w:tplc="78FCE5FC">
      <w:numFmt w:val="bullet"/>
      <w:lvlText w:val="•"/>
      <w:lvlJc w:val="left"/>
      <w:pPr>
        <w:ind w:left="1730" w:hanging="276"/>
      </w:pPr>
      <w:rPr>
        <w:rFonts w:hint="default"/>
        <w:lang w:val="ru-RU" w:eastAsia="en-US" w:bidi="ar-SA"/>
      </w:rPr>
    </w:lvl>
    <w:lvl w:ilvl="5" w:tplc="836EBBD6">
      <w:numFmt w:val="bullet"/>
      <w:lvlText w:val="•"/>
      <w:lvlJc w:val="left"/>
      <w:pPr>
        <w:ind w:left="2133" w:hanging="276"/>
      </w:pPr>
      <w:rPr>
        <w:rFonts w:hint="default"/>
        <w:lang w:val="ru-RU" w:eastAsia="en-US" w:bidi="ar-SA"/>
      </w:rPr>
    </w:lvl>
    <w:lvl w:ilvl="6" w:tplc="A5B4820E">
      <w:numFmt w:val="bullet"/>
      <w:lvlText w:val="•"/>
      <w:lvlJc w:val="left"/>
      <w:pPr>
        <w:ind w:left="2535" w:hanging="276"/>
      </w:pPr>
      <w:rPr>
        <w:rFonts w:hint="default"/>
        <w:lang w:val="ru-RU" w:eastAsia="en-US" w:bidi="ar-SA"/>
      </w:rPr>
    </w:lvl>
    <w:lvl w:ilvl="7" w:tplc="CFBAAC20">
      <w:numFmt w:val="bullet"/>
      <w:lvlText w:val="•"/>
      <w:lvlJc w:val="left"/>
      <w:pPr>
        <w:ind w:left="2938" w:hanging="276"/>
      </w:pPr>
      <w:rPr>
        <w:rFonts w:hint="default"/>
        <w:lang w:val="ru-RU" w:eastAsia="en-US" w:bidi="ar-SA"/>
      </w:rPr>
    </w:lvl>
    <w:lvl w:ilvl="8" w:tplc="EFF069A2">
      <w:numFmt w:val="bullet"/>
      <w:lvlText w:val="•"/>
      <w:lvlJc w:val="left"/>
      <w:pPr>
        <w:ind w:left="3340" w:hanging="276"/>
      </w:pPr>
      <w:rPr>
        <w:rFonts w:hint="default"/>
        <w:lang w:val="ru-RU" w:eastAsia="en-US" w:bidi="ar-SA"/>
      </w:rPr>
    </w:lvl>
  </w:abstractNum>
  <w:abstractNum w:abstractNumId="46">
    <w:nsid w:val="2F441229"/>
    <w:multiLevelType w:val="hybridMultilevel"/>
    <w:tmpl w:val="B792D254"/>
    <w:lvl w:ilvl="0" w:tplc="A09065B4">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289C5334">
      <w:numFmt w:val="bullet"/>
      <w:lvlText w:val="•"/>
      <w:lvlJc w:val="left"/>
      <w:pPr>
        <w:ind w:left="2862" w:hanging="264"/>
      </w:pPr>
      <w:rPr>
        <w:rFonts w:hint="default"/>
        <w:lang w:val="ru-RU" w:eastAsia="en-US" w:bidi="ar-SA"/>
      </w:rPr>
    </w:lvl>
    <w:lvl w:ilvl="2" w:tplc="4FEEDB46">
      <w:numFmt w:val="bullet"/>
      <w:lvlText w:val="•"/>
      <w:lvlJc w:val="left"/>
      <w:pPr>
        <w:ind w:left="3784" w:hanging="264"/>
      </w:pPr>
      <w:rPr>
        <w:rFonts w:hint="default"/>
        <w:lang w:val="ru-RU" w:eastAsia="en-US" w:bidi="ar-SA"/>
      </w:rPr>
    </w:lvl>
    <w:lvl w:ilvl="3" w:tplc="9F7A79E0">
      <w:numFmt w:val="bullet"/>
      <w:lvlText w:val="•"/>
      <w:lvlJc w:val="left"/>
      <w:pPr>
        <w:ind w:left="4707" w:hanging="264"/>
      </w:pPr>
      <w:rPr>
        <w:rFonts w:hint="default"/>
        <w:lang w:val="ru-RU" w:eastAsia="en-US" w:bidi="ar-SA"/>
      </w:rPr>
    </w:lvl>
    <w:lvl w:ilvl="4" w:tplc="29F05422">
      <w:numFmt w:val="bullet"/>
      <w:lvlText w:val="•"/>
      <w:lvlJc w:val="left"/>
      <w:pPr>
        <w:ind w:left="5629" w:hanging="264"/>
      </w:pPr>
      <w:rPr>
        <w:rFonts w:hint="default"/>
        <w:lang w:val="ru-RU" w:eastAsia="en-US" w:bidi="ar-SA"/>
      </w:rPr>
    </w:lvl>
    <w:lvl w:ilvl="5" w:tplc="FF6C74B6">
      <w:numFmt w:val="bullet"/>
      <w:lvlText w:val="•"/>
      <w:lvlJc w:val="left"/>
      <w:pPr>
        <w:ind w:left="6552" w:hanging="264"/>
      </w:pPr>
      <w:rPr>
        <w:rFonts w:hint="default"/>
        <w:lang w:val="ru-RU" w:eastAsia="en-US" w:bidi="ar-SA"/>
      </w:rPr>
    </w:lvl>
    <w:lvl w:ilvl="6" w:tplc="C4569D66">
      <w:numFmt w:val="bullet"/>
      <w:lvlText w:val="•"/>
      <w:lvlJc w:val="left"/>
      <w:pPr>
        <w:ind w:left="7474" w:hanging="264"/>
      </w:pPr>
      <w:rPr>
        <w:rFonts w:hint="default"/>
        <w:lang w:val="ru-RU" w:eastAsia="en-US" w:bidi="ar-SA"/>
      </w:rPr>
    </w:lvl>
    <w:lvl w:ilvl="7" w:tplc="EAC656BE">
      <w:numFmt w:val="bullet"/>
      <w:lvlText w:val="•"/>
      <w:lvlJc w:val="left"/>
      <w:pPr>
        <w:ind w:left="8396" w:hanging="264"/>
      </w:pPr>
      <w:rPr>
        <w:rFonts w:hint="default"/>
        <w:lang w:val="ru-RU" w:eastAsia="en-US" w:bidi="ar-SA"/>
      </w:rPr>
    </w:lvl>
    <w:lvl w:ilvl="8" w:tplc="505AF9CC">
      <w:numFmt w:val="bullet"/>
      <w:lvlText w:val="•"/>
      <w:lvlJc w:val="left"/>
      <w:pPr>
        <w:ind w:left="9319" w:hanging="264"/>
      </w:pPr>
      <w:rPr>
        <w:rFonts w:hint="default"/>
        <w:lang w:val="ru-RU" w:eastAsia="en-US" w:bidi="ar-SA"/>
      </w:rPr>
    </w:lvl>
  </w:abstractNum>
  <w:abstractNum w:abstractNumId="47">
    <w:nsid w:val="309A40F3"/>
    <w:multiLevelType w:val="hybridMultilevel"/>
    <w:tmpl w:val="E966AACE"/>
    <w:lvl w:ilvl="0" w:tplc="32204AF8">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6FAA2620">
      <w:numFmt w:val="bullet"/>
      <w:lvlText w:val="•"/>
      <w:lvlJc w:val="left"/>
      <w:pPr>
        <w:ind w:left="476" w:hanging="274"/>
      </w:pPr>
      <w:rPr>
        <w:rFonts w:hint="default"/>
        <w:lang w:val="ru-RU" w:eastAsia="en-US" w:bidi="ar-SA"/>
      </w:rPr>
    </w:lvl>
    <w:lvl w:ilvl="2" w:tplc="0B507F3A">
      <w:numFmt w:val="bullet"/>
      <w:lvlText w:val="•"/>
      <w:lvlJc w:val="left"/>
      <w:pPr>
        <w:ind w:left="833" w:hanging="274"/>
      </w:pPr>
      <w:rPr>
        <w:rFonts w:hint="default"/>
        <w:lang w:val="ru-RU" w:eastAsia="en-US" w:bidi="ar-SA"/>
      </w:rPr>
    </w:lvl>
    <w:lvl w:ilvl="3" w:tplc="40DEF752">
      <w:numFmt w:val="bullet"/>
      <w:lvlText w:val="•"/>
      <w:lvlJc w:val="left"/>
      <w:pPr>
        <w:ind w:left="1189" w:hanging="274"/>
      </w:pPr>
      <w:rPr>
        <w:rFonts w:hint="default"/>
        <w:lang w:val="ru-RU" w:eastAsia="en-US" w:bidi="ar-SA"/>
      </w:rPr>
    </w:lvl>
    <w:lvl w:ilvl="4" w:tplc="9F284B4C">
      <w:numFmt w:val="bullet"/>
      <w:lvlText w:val="•"/>
      <w:lvlJc w:val="left"/>
      <w:pPr>
        <w:ind w:left="1546" w:hanging="274"/>
      </w:pPr>
      <w:rPr>
        <w:rFonts w:hint="default"/>
        <w:lang w:val="ru-RU" w:eastAsia="en-US" w:bidi="ar-SA"/>
      </w:rPr>
    </w:lvl>
    <w:lvl w:ilvl="5" w:tplc="16A2A412">
      <w:numFmt w:val="bullet"/>
      <w:lvlText w:val="•"/>
      <w:lvlJc w:val="left"/>
      <w:pPr>
        <w:ind w:left="1903" w:hanging="274"/>
      </w:pPr>
      <w:rPr>
        <w:rFonts w:hint="default"/>
        <w:lang w:val="ru-RU" w:eastAsia="en-US" w:bidi="ar-SA"/>
      </w:rPr>
    </w:lvl>
    <w:lvl w:ilvl="6" w:tplc="CF06C9BA">
      <w:numFmt w:val="bullet"/>
      <w:lvlText w:val="•"/>
      <w:lvlJc w:val="left"/>
      <w:pPr>
        <w:ind w:left="2259" w:hanging="274"/>
      </w:pPr>
      <w:rPr>
        <w:rFonts w:hint="default"/>
        <w:lang w:val="ru-RU" w:eastAsia="en-US" w:bidi="ar-SA"/>
      </w:rPr>
    </w:lvl>
    <w:lvl w:ilvl="7" w:tplc="9664EE30">
      <w:numFmt w:val="bullet"/>
      <w:lvlText w:val="•"/>
      <w:lvlJc w:val="left"/>
      <w:pPr>
        <w:ind w:left="2616" w:hanging="274"/>
      </w:pPr>
      <w:rPr>
        <w:rFonts w:hint="default"/>
        <w:lang w:val="ru-RU" w:eastAsia="en-US" w:bidi="ar-SA"/>
      </w:rPr>
    </w:lvl>
    <w:lvl w:ilvl="8" w:tplc="4F96C7A6">
      <w:numFmt w:val="bullet"/>
      <w:lvlText w:val="•"/>
      <w:lvlJc w:val="left"/>
      <w:pPr>
        <w:ind w:left="2972" w:hanging="274"/>
      </w:pPr>
      <w:rPr>
        <w:rFonts w:hint="default"/>
        <w:lang w:val="ru-RU" w:eastAsia="en-US" w:bidi="ar-SA"/>
      </w:rPr>
    </w:lvl>
  </w:abstractNum>
  <w:abstractNum w:abstractNumId="48">
    <w:nsid w:val="30B00043"/>
    <w:multiLevelType w:val="hybridMultilevel"/>
    <w:tmpl w:val="4EDE00BA"/>
    <w:lvl w:ilvl="0" w:tplc="55F61BA4">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AD18169E">
      <w:numFmt w:val="bullet"/>
      <w:lvlText w:val="•"/>
      <w:lvlJc w:val="left"/>
      <w:pPr>
        <w:ind w:left="2862" w:hanging="264"/>
      </w:pPr>
      <w:rPr>
        <w:rFonts w:hint="default"/>
        <w:lang w:val="ru-RU" w:eastAsia="en-US" w:bidi="ar-SA"/>
      </w:rPr>
    </w:lvl>
    <w:lvl w:ilvl="2" w:tplc="0F1E5990">
      <w:numFmt w:val="bullet"/>
      <w:lvlText w:val="•"/>
      <w:lvlJc w:val="left"/>
      <w:pPr>
        <w:ind w:left="3784" w:hanging="264"/>
      </w:pPr>
      <w:rPr>
        <w:rFonts w:hint="default"/>
        <w:lang w:val="ru-RU" w:eastAsia="en-US" w:bidi="ar-SA"/>
      </w:rPr>
    </w:lvl>
    <w:lvl w:ilvl="3" w:tplc="522495B2">
      <w:numFmt w:val="bullet"/>
      <w:lvlText w:val="•"/>
      <w:lvlJc w:val="left"/>
      <w:pPr>
        <w:ind w:left="4707" w:hanging="264"/>
      </w:pPr>
      <w:rPr>
        <w:rFonts w:hint="default"/>
        <w:lang w:val="ru-RU" w:eastAsia="en-US" w:bidi="ar-SA"/>
      </w:rPr>
    </w:lvl>
    <w:lvl w:ilvl="4" w:tplc="34644D22">
      <w:numFmt w:val="bullet"/>
      <w:lvlText w:val="•"/>
      <w:lvlJc w:val="left"/>
      <w:pPr>
        <w:ind w:left="5629" w:hanging="264"/>
      </w:pPr>
      <w:rPr>
        <w:rFonts w:hint="default"/>
        <w:lang w:val="ru-RU" w:eastAsia="en-US" w:bidi="ar-SA"/>
      </w:rPr>
    </w:lvl>
    <w:lvl w:ilvl="5" w:tplc="70AE2A80">
      <w:numFmt w:val="bullet"/>
      <w:lvlText w:val="•"/>
      <w:lvlJc w:val="left"/>
      <w:pPr>
        <w:ind w:left="6552" w:hanging="264"/>
      </w:pPr>
      <w:rPr>
        <w:rFonts w:hint="default"/>
        <w:lang w:val="ru-RU" w:eastAsia="en-US" w:bidi="ar-SA"/>
      </w:rPr>
    </w:lvl>
    <w:lvl w:ilvl="6" w:tplc="EDDEF508">
      <w:numFmt w:val="bullet"/>
      <w:lvlText w:val="•"/>
      <w:lvlJc w:val="left"/>
      <w:pPr>
        <w:ind w:left="7474" w:hanging="264"/>
      </w:pPr>
      <w:rPr>
        <w:rFonts w:hint="default"/>
        <w:lang w:val="ru-RU" w:eastAsia="en-US" w:bidi="ar-SA"/>
      </w:rPr>
    </w:lvl>
    <w:lvl w:ilvl="7" w:tplc="C1DA6B14">
      <w:numFmt w:val="bullet"/>
      <w:lvlText w:val="•"/>
      <w:lvlJc w:val="left"/>
      <w:pPr>
        <w:ind w:left="8396" w:hanging="264"/>
      </w:pPr>
      <w:rPr>
        <w:rFonts w:hint="default"/>
        <w:lang w:val="ru-RU" w:eastAsia="en-US" w:bidi="ar-SA"/>
      </w:rPr>
    </w:lvl>
    <w:lvl w:ilvl="8" w:tplc="66D095F8">
      <w:numFmt w:val="bullet"/>
      <w:lvlText w:val="•"/>
      <w:lvlJc w:val="left"/>
      <w:pPr>
        <w:ind w:left="9319" w:hanging="264"/>
      </w:pPr>
      <w:rPr>
        <w:rFonts w:hint="default"/>
        <w:lang w:val="ru-RU" w:eastAsia="en-US" w:bidi="ar-SA"/>
      </w:rPr>
    </w:lvl>
  </w:abstractNum>
  <w:abstractNum w:abstractNumId="49">
    <w:nsid w:val="3128077B"/>
    <w:multiLevelType w:val="hybridMultilevel"/>
    <w:tmpl w:val="4DC4C50E"/>
    <w:lvl w:ilvl="0" w:tplc="4288C17A">
      <w:start w:val="1"/>
      <w:numFmt w:val="decimal"/>
      <w:lvlText w:val="%1)"/>
      <w:lvlJc w:val="left"/>
      <w:pPr>
        <w:ind w:left="95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016E321C">
      <w:numFmt w:val="bullet"/>
      <w:lvlText w:val="•"/>
      <w:lvlJc w:val="left"/>
      <w:pPr>
        <w:ind w:left="1980" w:hanging="264"/>
      </w:pPr>
      <w:rPr>
        <w:rFonts w:hint="default"/>
        <w:lang w:val="ru-RU" w:eastAsia="en-US" w:bidi="ar-SA"/>
      </w:rPr>
    </w:lvl>
    <w:lvl w:ilvl="2" w:tplc="D5AA998C">
      <w:numFmt w:val="bullet"/>
      <w:lvlText w:val="•"/>
      <w:lvlJc w:val="left"/>
      <w:pPr>
        <w:ind w:left="3000" w:hanging="264"/>
      </w:pPr>
      <w:rPr>
        <w:rFonts w:hint="default"/>
        <w:lang w:val="ru-RU" w:eastAsia="en-US" w:bidi="ar-SA"/>
      </w:rPr>
    </w:lvl>
    <w:lvl w:ilvl="3" w:tplc="27903F88">
      <w:numFmt w:val="bullet"/>
      <w:lvlText w:val="•"/>
      <w:lvlJc w:val="left"/>
      <w:pPr>
        <w:ind w:left="4021" w:hanging="264"/>
      </w:pPr>
      <w:rPr>
        <w:rFonts w:hint="default"/>
        <w:lang w:val="ru-RU" w:eastAsia="en-US" w:bidi="ar-SA"/>
      </w:rPr>
    </w:lvl>
    <w:lvl w:ilvl="4" w:tplc="94482EEC">
      <w:numFmt w:val="bullet"/>
      <w:lvlText w:val="•"/>
      <w:lvlJc w:val="left"/>
      <w:pPr>
        <w:ind w:left="5041" w:hanging="264"/>
      </w:pPr>
      <w:rPr>
        <w:rFonts w:hint="default"/>
        <w:lang w:val="ru-RU" w:eastAsia="en-US" w:bidi="ar-SA"/>
      </w:rPr>
    </w:lvl>
    <w:lvl w:ilvl="5" w:tplc="A26C9DC4">
      <w:numFmt w:val="bullet"/>
      <w:lvlText w:val="•"/>
      <w:lvlJc w:val="left"/>
      <w:pPr>
        <w:ind w:left="6062" w:hanging="264"/>
      </w:pPr>
      <w:rPr>
        <w:rFonts w:hint="default"/>
        <w:lang w:val="ru-RU" w:eastAsia="en-US" w:bidi="ar-SA"/>
      </w:rPr>
    </w:lvl>
    <w:lvl w:ilvl="6" w:tplc="F8A46F9E">
      <w:numFmt w:val="bullet"/>
      <w:lvlText w:val="•"/>
      <w:lvlJc w:val="left"/>
      <w:pPr>
        <w:ind w:left="7082" w:hanging="264"/>
      </w:pPr>
      <w:rPr>
        <w:rFonts w:hint="default"/>
        <w:lang w:val="ru-RU" w:eastAsia="en-US" w:bidi="ar-SA"/>
      </w:rPr>
    </w:lvl>
    <w:lvl w:ilvl="7" w:tplc="9552D850">
      <w:numFmt w:val="bullet"/>
      <w:lvlText w:val="•"/>
      <w:lvlJc w:val="left"/>
      <w:pPr>
        <w:ind w:left="8102" w:hanging="264"/>
      </w:pPr>
      <w:rPr>
        <w:rFonts w:hint="default"/>
        <w:lang w:val="ru-RU" w:eastAsia="en-US" w:bidi="ar-SA"/>
      </w:rPr>
    </w:lvl>
    <w:lvl w:ilvl="8" w:tplc="F4E0D47C">
      <w:numFmt w:val="bullet"/>
      <w:lvlText w:val="•"/>
      <w:lvlJc w:val="left"/>
      <w:pPr>
        <w:ind w:left="9123" w:hanging="264"/>
      </w:pPr>
      <w:rPr>
        <w:rFonts w:hint="default"/>
        <w:lang w:val="ru-RU" w:eastAsia="en-US" w:bidi="ar-SA"/>
      </w:rPr>
    </w:lvl>
  </w:abstractNum>
  <w:abstractNum w:abstractNumId="50">
    <w:nsid w:val="31461648"/>
    <w:multiLevelType w:val="hybridMultilevel"/>
    <w:tmpl w:val="F3D27A40"/>
    <w:lvl w:ilvl="0" w:tplc="59FC898C">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E4E9910">
      <w:numFmt w:val="bullet"/>
      <w:lvlText w:val="•"/>
      <w:lvlJc w:val="left"/>
      <w:pPr>
        <w:ind w:left="2862" w:hanging="264"/>
      </w:pPr>
      <w:rPr>
        <w:rFonts w:hint="default"/>
        <w:lang w:val="ru-RU" w:eastAsia="en-US" w:bidi="ar-SA"/>
      </w:rPr>
    </w:lvl>
    <w:lvl w:ilvl="2" w:tplc="755E0B98">
      <w:numFmt w:val="bullet"/>
      <w:lvlText w:val="•"/>
      <w:lvlJc w:val="left"/>
      <w:pPr>
        <w:ind w:left="3784" w:hanging="264"/>
      </w:pPr>
      <w:rPr>
        <w:rFonts w:hint="default"/>
        <w:lang w:val="ru-RU" w:eastAsia="en-US" w:bidi="ar-SA"/>
      </w:rPr>
    </w:lvl>
    <w:lvl w:ilvl="3" w:tplc="38E07A3A">
      <w:numFmt w:val="bullet"/>
      <w:lvlText w:val="•"/>
      <w:lvlJc w:val="left"/>
      <w:pPr>
        <w:ind w:left="4707" w:hanging="264"/>
      </w:pPr>
      <w:rPr>
        <w:rFonts w:hint="default"/>
        <w:lang w:val="ru-RU" w:eastAsia="en-US" w:bidi="ar-SA"/>
      </w:rPr>
    </w:lvl>
    <w:lvl w:ilvl="4" w:tplc="7CCE71DA">
      <w:numFmt w:val="bullet"/>
      <w:lvlText w:val="•"/>
      <w:lvlJc w:val="left"/>
      <w:pPr>
        <w:ind w:left="5629" w:hanging="264"/>
      </w:pPr>
      <w:rPr>
        <w:rFonts w:hint="default"/>
        <w:lang w:val="ru-RU" w:eastAsia="en-US" w:bidi="ar-SA"/>
      </w:rPr>
    </w:lvl>
    <w:lvl w:ilvl="5" w:tplc="42C6FEDA">
      <w:numFmt w:val="bullet"/>
      <w:lvlText w:val="•"/>
      <w:lvlJc w:val="left"/>
      <w:pPr>
        <w:ind w:left="6552" w:hanging="264"/>
      </w:pPr>
      <w:rPr>
        <w:rFonts w:hint="default"/>
        <w:lang w:val="ru-RU" w:eastAsia="en-US" w:bidi="ar-SA"/>
      </w:rPr>
    </w:lvl>
    <w:lvl w:ilvl="6" w:tplc="A544D5D6">
      <w:numFmt w:val="bullet"/>
      <w:lvlText w:val="•"/>
      <w:lvlJc w:val="left"/>
      <w:pPr>
        <w:ind w:left="7474" w:hanging="264"/>
      </w:pPr>
      <w:rPr>
        <w:rFonts w:hint="default"/>
        <w:lang w:val="ru-RU" w:eastAsia="en-US" w:bidi="ar-SA"/>
      </w:rPr>
    </w:lvl>
    <w:lvl w:ilvl="7" w:tplc="220446C0">
      <w:numFmt w:val="bullet"/>
      <w:lvlText w:val="•"/>
      <w:lvlJc w:val="left"/>
      <w:pPr>
        <w:ind w:left="8396" w:hanging="264"/>
      </w:pPr>
      <w:rPr>
        <w:rFonts w:hint="default"/>
        <w:lang w:val="ru-RU" w:eastAsia="en-US" w:bidi="ar-SA"/>
      </w:rPr>
    </w:lvl>
    <w:lvl w:ilvl="8" w:tplc="9B3AA5FC">
      <w:numFmt w:val="bullet"/>
      <w:lvlText w:val="•"/>
      <w:lvlJc w:val="left"/>
      <w:pPr>
        <w:ind w:left="9319" w:hanging="264"/>
      </w:pPr>
      <w:rPr>
        <w:rFonts w:hint="default"/>
        <w:lang w:val="ru-RU" w:eastAsia="en-US" w:bidi="ar-SA"/>
      </w:rPr>
    </w:lvl>
  </w:abstractNum>
  <w:abstractNum w:abstractNumId="51">
    <w:nsid w:val="31804B25"/>
    <w:multiLevelType w:val="hybridMultilevel"/>
    <w:tmpl w:val="08867058"/>
    <w:lvl w:ilvl="0" w:tplc="679A066A">
      <w:start w:val="1"/>
      <w:numFmt w:val="decimal"/>
      <w:lvlText w:val="%1)"/>
      <w:lvlJc w:val="left"/>
      <w:pPr>
        <w:ind w:left="1934" w:hanging="2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07012F4">
      <w:numFmt w:val="bullet"/>
      <w:lvlText w:val="•"/>
      <w:lvlJc w:val="left"/>
      <w:pPr>
        <w:ind w:left="2862" w:hanging="264"/>
      </w:pPr>
      <w:rPr>
        <w:rFonts w:hint="default"/>
        <w:lang w:val="ru-RU" w:eastAsia="en-US" w:bidi="ar-SA"/>
      </w:rPr>
    </w:lvl>
    <w:lvl w:ilvl="2" w:tplc="6DF2478C">
      <w:numFmt w:val="bullet"/>
      <w:lvlText w:val="•"/>
      <w:lvlJc w:val="left"/>
      <w:pPr>
        <w:ind w:left="3784" w:hanging="264"/>
      </w:pPr>
      <w:rPr>
        <w:rFonts w:hint="default"/>
        <w:lang w:val="ru-RU" w:eastAsia="en-US" w:bidi="ar-SA"/>
      </w:rPr>
    </w:lvl>
    <w:lvl w:ilvl="3" w:tplc="4B684320">
      <w:numFmt w:val="bullet"/>
      <w:lvlText w:val="•"/>
      <w:lvlJc w:val="left"/>
      <w:pPr>
        <w:ind w:left="4707" w:hanging="264"/>
      </w:pPr>
      <w:rPr>
        <w:rFonts w:hint="default"/>
        <w:lang w:val="ru-RU" w:eastAsia="en-US" w:bidi="ar-SA"/>
      </w:rPr>
    </w:lvl>
    <w:lvl w:ilvl="4" w:tplc="981CECBA">
      <w:numFmt w:val="bullet"/>
      <w:lvlText w:val="•"/>
      <w:lvlJc w:val="left"/>
      <w:pPr>
        <w:ind w:left="5629" w:hanging="264"/>
      </w:pPr>
      <w:rPr>
        <w:rFonts w:hint="default"/>
        <w:lang w:val="ru-RU" w:eastAsia="en-US" w:bidi="ar-SA"/>
      </w:rPr>
    </w:lvl>
    <w:lvl w:ilvl="5" w:tplc="594C3942">
      <w:numFmt w:val="bullet"/>
      <w:lvlText w:val="•"/>
      <w:lvlJc w:val="left"/>
      <w:pPr>
        <w:ind w:left="6552" w:hanging="264"/>
      </w:pPr>
      <w:rPr>
        <w:rFonts w:hint="default"/>
        <w:lang w:val="ru-RU" w:eastAsia="en-US" w:bidi="ar-SA"/>
      </w:rPr>
    </w:lvl>
    <w:lvl w:ilvl="6" w:tplc="E4C4C3A4">
      <w:numFmt w:val="bullet"/>
      <w:lvlText w:val="•"/>
      <w:lvlJc w:val="left"/>
      <w:pPr>
        <w:ind w:left="7474" w:hanging="264"/>
      </w:pPr>
      <w:rPr>
        <w:rFonts w:hint="default"/>
        <w:lang w:val="ru-RU" w:eastAsia="en-US" w:bidi="ar-SA"/>
      </w:rPr>
    </w:lvl>
    <w:lvl w:ilvl="7" w:tplc="07AE1676">
      <w:numFmt w:val="bullet"/>
      <w:lvlText w:val="•"/>
      <w:lvlJc w:val="left"/>
      <w:pPr>
        <w:ind w:left="8396" w:hanging="264"/>
      </w:pPr>
      <w:rPr>
        <w:rFonts w:hint="default"/>
        <w:lang w:val="ru-RU" w:eastAsia="en-US" w:bidi="ar-SA"/>
      </w:rPr>
    </w:lvl>
    <w:lvl w:ilvl="8" w:tplc="FE02327A">
      <w:numFmt w:val="bullet"/>
      <w:lvlText w:val="•"/>
      <w:lvlJc w:val="left"/>
      <w:pPr>
        <w:ind w:left="9319" w:hanging="264"/>
      </w:pPr>
      <w:rPr>
        <w:rFonts w:hint="default"/>
        <w:lang w:val="ru-RU" w:eastAsia="en-US" w:bidi="ar-SA"/>
      </w:rPr>
    </w:lvl>
  </w:abstractNum>
  <w:abstractNum w:abstractNumId="52">
    <w:nsid w:val="31862D2D"/>
    <w:multiLevelType w:val="hybridMultilevel"/>
    <w:tmpl w:val="8168D318"/>
    <w:lvl w:ilvl="0" w:tplc="EE2235E2">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A0A2EEA6">
      <w:numFmt w:val="bullet"/>
      <w:lvlText w:val="•"/>
      <w:lvlJc w:val="left"/>
      <w:pPr>
        <w:ind w:left="476" w:hanging="274"/>
      </w:pPr>
      <w:rPr>
        <w:rFonts w:hint="default"/>
        <w:lang w:val="ru-RU" w:eastAsia="en-US" w:bidi="ar-SA"/>
      </w:rPr>
    </w:lvl>
    <w:lvl w:ilvl="2" w:tplc="EF621AC4">
      <w:numFmt w:val="bullet"/>
      <w:lvlText w:val="•"/>
      <w:lvlJc w:val="left"/>
      <w:pPr>
        <w:ind w:left="833" w:hanging="274"/>
      </w:pPr>
      <w:rPr>
        <w:rFonts w:hint="default"/>
        <w:lang w:val="ru-RU" w:eastAsia="en-US" w:bidi="ar-SA"/>
      </w:rPr>
    </w:lvl>
    <w:lvl w:ilvl="3" w:tplc="2F645A00">
      <w:numFmt w:val="bullet"/>
      <w:lvlText w:val="•"/>
      <w:lvlJc w:val="left"/>
      <w:pPr>
        <w:ind w:left="1189" w:hanging="274"/>
      </w:pPr>
      <w:rPr>
        <w:rFonts w:hint="default"/>
        <w:lang w:val="ru-RU" w:eastAsia="en-US" w:bidi="ar-SA"/>
      </w:rPr>
    </w:lvl>
    <w:lvl w:ilvl="4" w:tplc="26DC4B12">
      <w:numFmt w:val="bullet"/>
      <w:lvlText w:val="•"/>
      <w:lvlJc w:val="left"/>
      <w:pPr>
        <w:ind w:left="1546" w:hanging="274"/>
      </w:pPr>
      <w:rPr>
        <w:rFonts w:hint="default"/>
        <w:lang w:val="ru-RU" w:eastAsia="en-US" w:bidi="ar-SA"/>
      </w:rPr>
    </w:lvl>
    <w:lvl w:ilvl="5" w:tplc="476C4F32">
      <w:numFmt w:val="bullet"/>
      <w:lvlText w:val="•"/>
      <w:lvlJc w:val="left"/>
      <w:pPr>
        <w:ind w:left="1903" w:hanging="274"/>
      </w:pPr>
      <w:rPr>
        <w:rFonts w:hint="default"/>
        <w:lang w:val="ru-RU" w:eastAsia="en-US" w:bidi="ar-SA"/>
      </w:rPr>
    </w:lvl>
    <w:lvl w:ilvl="6" w:tplc="A62453F6">
      <w:numFmt w:val="bullet"/>
      <w:lvlText w:val="•"/>
      <w:lvlJc w:val="left"/>
      <w:pPr>
        <w:ind w:left="2259" w:hanging="274"/>
      </w:pPr>
      <w:rPr>
        <w:rFonts w:hint="default"/>
        <w:lang w:val="ru-RU" w:eastAsia="en-US" w:bidi="ar-SA"/>
      </w:rPr>
    </w:lvl>
    <w:lvl w:ilvl="7" w:tplc="5930EDD8">
      <w:numFmt w:val="bullet"/>
      <w:lvlText w:val="•"/>
      <w:lvlJc w:val="left"/>
      <w:pPr>
        <w:ind w:left="2616" w:hanging="274"/>
      </w:pPr>
      <w:rPr>
        <w:rFonts w:hint="default"/>
        <w:lang w:val="ru-RU" w:eastAsia="en-US" w:bidi="ar-SA"/>
      </w:rPr>
    </w:lvl>
    <w:lvl w:ilvl="8" w:tplc="2B64F030">
      <w:numFmt w:val="bullet"/>
      <w:lvlText w:val="•"/>
      <w:lvlJc w:val="left"/>
      <w:pPr>
        <w:ind w:left="2972" w:hanging="274"/>
      </w:pPr>
      <w:rPr>
        <w:rFonts w:hint="default"/>
        <w:lang w:val="ru-RU" w:eastAsia="en-US" w:bidi="ar-SA"/>
      </w:rPr>
    </w:lvl>
  </w:abstractNum>
  <w:abstractNum w:abstractNumId="53">
    <w:nsid w:val="31EE3169"/>
    <w:multiLevelType w:val="hybridMultilevel"/>
    <w:tmpl w:val="825201C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32103C3E"/>
    <w:multiLevelType w:val="multilevel"/>
    <w:tmpl w:val="9176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24B119D"/>
    <w:multiLevelType w:val="hybridMultilevel"/>
    <w:tmpl w:val="ADFC4FA6"/>
    <w:lvl w:ilvl="0" w:tplc="16FE797E">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547C726C">
      <w:numFmt w:val="bullet"/>
      <w:lvlText w:val="•"/>
      <w:lvlJc w:val="left"/>
      <w:pPr>
        <w:ind w:left="495" w:hanging="274"/>
      </w:pPr>
      <w:rPr>
        <w:rFonts w:hint="default"/>
        <w:lang w:val="ru-RU" w:eastAsia="en-US" w:bidi="ar-SA"/>
      </w:rPr>
    </w:lvl>
    <w:lvl w:ilvl="2" w:tplc="F37C6CBA">
      <w:numFmt w:val="bullet"/>
      <w:lvlText w:val="•"/>
      <w:lvlJc w:val="left"/>
      <w:pPr>
        <w:ind w:left="870" w:hanging="274"/>
      </w:pPr>
      <w:rPr>
        <w:rFonts w:hint="default"/>
        <w:lang w:val="ru-RU" w:eastAsia="en-US" w:bidi="ar-SA"/>
      </w:rPr>
    </w:lvl>
    <w:lvl w:ilvl="3" w:tplc="B316E79A">
      <w:numFmt w:val="bullet"/>
      <w:lvlText w:val="•"/>
      <w:lvlJc w:val="left"/>
      <w:pPr>
        <w:ind w:left="1245" w:hanging="274"/>
      </w:pPr>
      <w:rPr>
        <w:rFonts w:hint="default"/>
        <w:lang w:val="ru-RU" w:eastAsia="en-US" w:bidi="ar-SA"/>
      </w:rPr>
    </w:lvl>
    <w:lvl w:ilvl="4" w:tplc="AC0CB3D0">
      <w:numFmt w:val="bullet"/>
      <w:lvlText w:val="•"/>
      <w:lvlJc w:val="left"/>
      <w:pPr>
        <w:ind w:left="1620" w:hanging="274"/>
      </w:pPr>
      <w:rPr>
        <w:rFonts w:hint="default"/>
        <w:lang w:val="ru-RU" w:eastAsia="en-US" w:bidi="ar-SA"/>
      </w:rPr>
    </w:lvl>
    <w:lvl w:ilvl="5" w:tplc="CC9049A6">
      <w:numFmt w:val="bullet"/>
      <w:lvlText w:val="•"/>
      <w:lvlJc w:val="left"/>
      <w:pPr>
        <w:ind w:left="1996" w:hanging="274"/>
      </w:pPr>
      <w:rPr>
        <w:rFonts w:hint="default"/>
        <w:lang w:val="ru-RU" w:eastAsia="en-US" w:bidi="ar-SA"/>
      </w:rPr>
    </w:lvl>
    <w:lvl w:ilvl="6" w:tplc="BE2EA624">
      <w:numFmt w:val="bullet"/>
      <w:lvlText w:val="•"/>
      <w:lvlJc w:val="left"/>
      <w:pPr>
        <w:ind w:left="2371" w:hanging="274"/>
      </w:pPr>
      <w:rPr>
        <w:rFonts w:hint="default"/>
        <w:lang w:val="ru-RU" w:eastAsia="en-US" w:bidi="ar-SA"/>
      </w:rPr>
    </w:lvl>
    <w:lvl w:ilvl="7" w:tplc="4F781C5E">
      <w:numFmt w:val="bullet"/>
      <w:lvlText w:val="•"/>
      <w:lvlJc w:val="left"/>
      <w:pPr>
        <w:ind w:left="2746" w:hanging="274"/>
      </w:pPr>
      <w:rPr>
        <w:rFonts w:hint="default"/>
        <w:lang w:val="ru-RU" w:eastAsia="en-US" w:bidi="ar-SA"/>
      </w:rPr>
    </w:lvl>
    <w:lvl w:ilvl="8" w:tplc="B3FE8CC2">
      <w:numFmt w:val="bullet"/>
      <w:lvlText w:val="•"/>
      <w:lvlJc w:val="left"/>
      <w:pPr>
        <w:ind w:left="3121" w:hanging="274"/>
      </w:pPr>
      <w:rPr>
        <w:rFonts w:hint="default"/>
        <w:lang w:val="ru-RU" w:eastAsia="en-US" w:bidi="ar-SA"/>
      </w:rPr>
    </w:lvl>
  </w:abstractNum>
  <w:abstractNum w:abstractNumId="56">
    <w:nsid w:val="32691A5C"/>
    <w:multiLevelType w:val="hybridMultilevel"/>
    <w:tmpl w:val="047C5E5A"/>
    <w:lvl w:ilvl="0" w:tplc="1C9036B6">
      <w:start w:val="1"/>
      <w:numFmt w:val="decimal"/>
      <w:lvlText w:val="%1)"/>
      <w:lvlJc w:val="left"/>
      <w:pPr>
        <w:ind w:left="959" w:hanging="307"/>
      </w:pPr>
      <w:rPr>
        <w:rFonts w:ascii="Times New Roman" w:eastAsia="Times New Roman" w:hAnsi="Times New Roman" w:cs="Times New Roman" w:hint="default"/>
        <w:b w:val="0"/>
        <w:bCs w:val="0"/>
        <w:i w:val="0"/>
        <w:iCs w:val="0"/>
        <w:spacing w:val="0"/>
        <w:w w:val="100"/>
        <w:sz w:val="24"/>
        <w:szCs w:val="24"/>
        <w:lang w:val="ru-RU" w:eastAsia="en-US" w:bidi="ar-SA"/>
      </w:rPr>
    </w:lvl>
    <w:lvl w:ilvl="1" w:tplc="3E801908">
      <w:numFmt w:val="bullet"/>
      <w:lvlText w:val="•"/>
      <w:lvlJc w:val="left"/>
      <w:pPr>
        <w:ind w:left="1980" w:hanging="307"/>
      </w:pPr>
      <w:rPr>
        <w:rFonts w:hint="default"/>
        <w:lang w:val="ru-RU" w:eastAsia="en-US" w:bidi="ar-SA"/>
      </w:rPr>
    </w:lvl>
    <w:lvl w:ilvl="2" w:tplc="9E50D638">
      <w:numFmt w:val="bullet"/>
      <w:lvlText w:val="•"/>
      <w:lvlJc w:val="left"/>
      <w:pPr>
        <w:ind w:left="3000" w:hanging="307"/>
      </w:pPr>
      <w:rPr>
        <w:rFonts w:hint="default"/>
        <w:lang w:val="ru-RU" w:eastAsia="en-US" w:bidi="ar-SA"/>
      </w:rPr>
    </w:lvl>
    <w:lvl w:ilvl="3" w:tplc="C1D45876">
      <w:numFmt w:val="bullet"/>
      <w:lvlText w:val="•"/>
      <w:lvlJc w:val="left"/>
      <w:pPr>
        <w:ind w:left="4021" w:hanging="307"/>
      </w:pPr>
      <w:rPr>
        <w:rFonts w:hint="default"/>
        <w:lang w:val="ru-RU" w:eastAsia="en-US" w:bidi="ar-SA"/>
      </w:rPr>
    </w:lvl>
    <w:lvl w:ilvl="4" w:tplc="308E0F12">
      <w:numFmt w:val="bullet"/>
      <w:lvlText w:val="•"/>
      <w:lvlJc w:val="left"/>
      <w:pPr>
        <w:ind w:left="5041" w:hanging="307"/>
      </w:pPr>
      <w:rPr>
        <w:rFonts w:hint="default"/>
        <w:lang w:val="ru-RU" w:eastAsia="en-US" w:bidi="ar-SA"/>
      </w:rPr>
    </w:lvl>
    <w:lvl w:ilvl="5" w:tplc="60786442">
      <w:numFmt w:val="bullet"/>
      <w:lvlText w:val="•"/>
      <w:lvlJc w:val="left"/>
      <w:pPr>
        <w:ind w:left="6062" w:hanging="307"/>
      </w:pPr>
      <w:rPr>
        <w:rFonts w:hint="default"/>
        <w:lang w:val="ru-RU" w:eastAsia="en-US" w:bidi="ar-SA"/>
      </w:rPr>
    </w:lvl>
    <w:lvl w:ilvl="6" w:tplc="91C827CC">
      <w:numFmt w:val="bullet"/>
      <w:lvlText w:val="•"/>
      <w:lvlJc w:val="left"/>
      <w:pPr>
        <w:ind w:left="7082" w:hanging="307"/>
      </w:pPr>
      <w:rPr>
        <w:rFonts w:hint="default"/>
        <w:lang w:val="ru-RU" w:eastAsia="en-US" w:bidi="ar-SA"/>
      </w:rPr>
    </w:lvl>
    <w:lvl w:ilvl="7" w:tplc="04C2D7DC">
      <w:numFmt w:val="bullet"/>
      <w:lvlText w:val="•"/>
      <w:lvlJc w:val="left"/>
      <w:pPr>
        <w:ind w:left="8102" w:hanging="307"/>
      </w:pPr>
      <w:rPr>
        <w:rFonts w:hint="default"/>
        <w:lang w:val="ru-RU" w:eastAsia="en-US" w:bidi="ar-SA"/>
      </w:rPr>
    </w:lvl>
    <w:lvl w:ilvl="8" w:tplc="ABE04390">
      <w:numFmt w:val="bullet"/>
      <w:lvlText w:val="•"/>
      <w:lvlJc w:val="left"/>
      <w:pPr>
        <w:ind w:left="9123" w:hanging="307"/>
      </w:pPr>
      <w:rPr>
        <w:rFonts w:hint="default"/>
        <w:lang w:val="ru-RU" w:eastAsia="en-US" w:bidi="ar-SA"/>
      </w:rPr>
    </w:lvl>
  </w:abstractNum>
  <w:abstractNum w:abstractNumId="57">
    <w:nsid w:val="32B03D0A"/>
    <w:multiLevelType w:val="hybridMultilevel"/>
    <w:tmpl w:val="EF5C5494"/>
    <w:lvl w:ilvl="0" w:tplc="0B6EC7A4">
      <w:start w:val="1"/>
      <w:numFmt w:val="decimal"/>
      <w:lvlText w:val="%1)"/>
      <w:lvlJc w:val="left"/>
      <w:pPr>
        <w:ind w:left="95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7E1A1A4E">
      <w:numFmt w:val="bullet"/>
      <w:lvlText w:val="•"/>
      <w:lvlJc w:val="left"/>
      <w:pPr>
        <w:ind w:left="1980" w:hanging="264"/>
      </w:pPr>
      <w:rPr>
        <w:rFonts w:hint="default"/>
        <w:lang w:val="ru-RU" w:eastAsia="en-US" w:bidi="ar-SA"/>
      </w:rPr>
    </w:lvl>
    <w:lvl w:ilvl="2" w:tplc="7F321192">
      <w:numFmt w:val="bullet"/>
      <w:lvlText w:val="•"/>
      <w:lvlJc w:val="left"/>
      <w:pPr>
        <w:ind w:left="3000" w:hanging="264"/>
      </w:pPr>
      <w:rPr>
        <w:rFonts w:hint="default"/>
        <w:lang w:val="ru-RU" w:eastAsia="en-US" w:bidi="ar-SA"/>
      </w:rPr>
    </w:lvl>
    <w:lvl w:ilvl="3" w:tplc="4EC409AA">
      <w:numFmt w:val="bullet"/>
      <w:lvlText w:val="•"/>
      <w:lvlJc w:val="left"/>
      <w:pPr>
        <w:ind w:left="4021" w:hanging="264"/>
      </w:pPr>
      <w:rPr>
        <w:rFonts w:hint="default"/>
        <w:lang w:val="ru-RU" w:eastAsia="en-US" w:bidi="ar-SA"/>
      </w:rPr>
    </w:lvl>
    <w:lvl w:ilvl="4" w:tplc="343EA562">
      <w:numFmt w:val="bullet"/>
      <w:lvlText w:val="•"/>
      <w:lvlJc w:val="left"/>
      <w:pPr>
        <w:ind w:left="5041" w:hanging="264"/>
      </w:pPr>
      <w:rPr>
        <w:rFonts w:hint="default"/>
        <w:lang w:val="ru-RU" w:eastAsia="en-US" w:bidi="ar-SA"/>
      </w:rPr>
    </w:lvl>
    <w:lvl w:ilvl="5" w:tplc="2F64694C">
      <w:numFmt w:val="bullet"/>
      <w:lvlText w:val="•"/>
      <w:lvlJc w:val="left"/>
      <w:pPr>
        <w:ind w:left="6062" w:hanging="264"/>
      </w:pPr>
      <w:rPr>
        <w:rFonts w:hint="default"/>
        <w:lang w:val="ru-RU" w:eastAsia="en-US" w:bidi="ar-SA"/>
      </w:rPr>
    </w:lvl>
    <w:lvl w:ilvl="6" w:tplc="0FD0DDC8">
      <w:numFmt w:val="bullet"/>
      <w:lvlText w:val="•"/>
      <w:lvlJc w:val="left"/>
      <w:pPr>
        <w:ind w:left="7082" w:hanging="264"/>
      </w:pPr>
      <w:rPr>
        <w:rFonts w:hint="default"/>
        <w:lang w:val="ru-RU" w:eastAsia="en-US" w:bidi="ar-SA"/>
      </w:rPr>
    </w:lvl>
    <w:lvl w:ilvl="7" w:tplc="DF58C2E8">
      <w:numFmt w:val="bullet"/>
      <w:lvlText w:val="•"/>
      <w:lvlJc w:val="left"/>
      <w:pPr>
        <w:ind w:left="8102" w:hanging="264"/>
      </w:pPr>
      <w:rPr>
        <w:rFonts w:hint="default"/>
        <w:lang w:val="ru-RU" w:eastAsia="en-US" w:bidi="ar-SA"/>
      </w:rPr>
    </w:lvl>
    <w:lvl w:ilvl="8" w:tplc="B7249414">
      <w:numFmt w:val="bullet"/>
      <w:lvlText w:val="•"/>
      <w:lvlJc w:val="left"/>
      <w:pPr>
        <w:ind w:left="9123" w:hanging="264"/>
      </w:pPr>
      <w:rPr>
        <w:rFonts w:hint="default"/>
        <w:lang w:val="ru-RU" w:eastAsia="en-US" w:bidi="ar-SA"/>
      </w:rPr>
    </w:lvl>
  </w:abstractNum>
  <w:abstractNum w:abstractNumId="58">
    <w:nsid w:val="332D027E"/>
    <w:multiLevelType w:val="hybridMultilevel"/>
    <w:tmpl w:val="A7145046"/>
    <w:lvl w:ilvl="0" w:tplc="14623188">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76A05B8C">
      <w:numFmt w:val="bullet"/>
      <w:lvlText w:val="•"/>
      <w:lvlJc w:val="left"/>
      <w:pPr>
        <w:ind w:left="2862" w:hanging="264"/>
      </w:pPr>
      <w:rPr>
        <w:rFonts w:hint="default"/>
        <w:lang w:val="ru-RU" w:eastAsia="en-US" w:bidi="ar-SA"/>
      </w:rPr>
    </w:lvl>
    <w:lvl w:ilvl="2" w:tplc="995AB536">
      <w:numFmt w:val="bullet"/>
      <w:lvlText w:val="•"/>
      <w:lvlJc w:val="left"/>
      <w:pPr>
        <w:ind w:left="3784" w:hanging="264"/>
      </w:pPr>
      <w:rPr>
        <w:rFonts w:hint="default"/>
        <w:lang w:val="ru-RU" w:eastAsia="en-US" w:bidi="ar-SA"/>
      </w:rPr>
    </w:lvl>
    <w:lvl w:ilvl="3" w:tplc="56AEE1CC">
      <w:numFmt w:val="bullet"/>
      <w:lvlText w:val="•"/>
      <w:lvlJc w:val="left"/>
      <w:pPr>
        <w:ind w:left="4707" w:hanging="264"/>
      </w:pPr>
      <w:rPr>
        <w:rFonts w:hint="default"/>
        <w:lang w:val="ru-RU" w:eastAsia="en-US" w:bidi="ar-SA"/>
      </w:rPr>
    </w:lvl>
    <w:lvl w:ilvl="4" w:tplc="10061398">
      <w:numFmt w:val="bullet"/>
      <w:lvlText w:val="•"/>
      <w:lvlJc w:val="left"/>
      <w:pPr>
        <w:ind w:left="5629" w:hanging="264"/>
      </w:pPr>
      <w:rPr>
        <w:rFonts w:hint="default"/>
        <w:lang w:val="ru-RU" w:eastAsia="en-US" w:bidi="ar-SA"/>
      </w:rPr>
    </w:lvl>
    <w:lvl w:ilvl="5" w:tplc="00A65142">
      <w:numFmt w:val="bullet"/>
      <w:lvlText w:val="•"/>
      <w:lvlJc w:val="left"/>
      <w:pPr>
        <w:ind w:left="6552" w:hanging="264"/>
      </w:pPr>
      <w:rPr>
        <w:rFonts w:hint="default"/>
        <w:lang w:val="ru-RU" w:eastAsia="en-US" w:bidi="ar-SA"/>
      </w:rPr>
    </w:lvl>
    <w:lvl w:ilvl="6" w:tplc="A9F8442C">
      <w:numFmt w:val="bullet"/>
      <w:lvlText w:val="•"/>
      <w:lvlJc w:val="left"/>
      <w:pPr>
        <w:ind w:left="7474" w:hanging="264"/>
      </w:pPr>
      <w:rPr>
        <w:rFonts w:hint="default"/>
        <w:lang w:val="ru-RU" w:eastAsia="en-US" w:bidi="ar-SA"/>
      </w:rPr>
    </w:lvl>
    <w:lvl w:ilvl="7" w:tplc="C68EB626">
      <w:numFmt w:val="bullet"/>
      <w:lvlText w:val="•"/>
      <w:lvlJc w:val="left"/>
      <w:pPr>
        <w:ind w:left="8396" w:hanging="264"/>
      </w:pPr>
      <w:rPr>
        <w:rFonts w:hint="default"/>
        <w:lang w:val="ru-RU" w:eastAsia="en-US" w:bidi="ar-SA"/>
      </w:rPr>
    </w:lvl>
    <w:lvl w:ilvl="8" w:tplc="745C69DA">
      <w:numFmt w:val="bullet"/>
      <w:lvlText w:val="•"/>
      <w:lvlJc w:val="left"/>
      <w:pPr>
        <w:ind w:left="9319" w:hanging="264"/>
      </w:pPr>
      <w:rPr>
        <w:rFonts w:hint="default"/>
        <w:lang w:val="ru-RU" w:eastAsia="en-US" w:bidi="ar-SA"/>
      </w:rPr>
    </w:lvl>
  </w:abstractNum>
  <w:abstractNum w:abstractNumId="59">
    <w:nsid w:val="35414DE5"/>
    <w:multiLevelType w:val="hybridMultilevel"/>
    <w:tmpl w:val="31F293E2"/>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60">
    <w:nsid w:val="35BE0A00"/>
    <w:multiLevelType w:val="hybridMultilevel"/>
    <w:tmpl w:val="CBDEB766"/>
    <w:lvl w:ilvl="0" w:tplc="485A17DE">
      <w:start w:val="9"/>
      <w:numFmt w:val="decimal"/>
      <w:lvlText w:val="%1)"/>
      <w:lvlJc w:val="left"/>
      <w:pPr>
        <w:ind w:left="1670"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229C22E8">
      <w:numFmt w:val="bullet"/>
      <w:lvlText w:val="•"/>
      <w:lvlJc w:val="left"/>
      <w:pPr>
        <w:ind w:left="2628" w:hanging="264"/>
      </w:pPr>
      <w:rPr>
        <w:rFonts w:hint="default"/>
        <w:lang w:val="ru-RU" w:eastAsia="en-US" w:bidi="ar-SA"/>
      </w:rPr>
    </w:lvl>
    <w:lvl w:ilvl="2" w:tplc="5F5CE4A2">
      <w:numFmt w:val="bullet"/>
      <w:lvlText w:val="•"/>
      <w:lvlJc w:val="left"/>
      <w:pPr>
        <w:ind w:left="3576" w:hanging="264"/>
      </w:pPr>
      <w:rPr>
        <w:rFonts w:hint="default"/>
        <w:lang w:val="ru-RU" w:eastAsia="en-US" w:bidi="ar-SA"/>
      </w:rPr>
    </w:lvl>
    <w:lvl w:ilvl="3" w:tplc="A7D2A4EA">
      <w:numFmt w:val="bullet"/>
      <w:lvlText w:val="•"/>
      <w:lvlJc w:val="left"/>
      <w:pPr>
        <w:ind w:left="4525" w:hanging="264"/>
      </w:pPr>
      <w:rPr>
        <w:rFonts w:hint="default"/>
        <w:lang w:val="ru-RU" w:eastAsia="en-US" w:bidi="ar-SA"/>
      </w:rPr>
    </w:lvl>
    <w:lvl w:ilvl="4" w:tplc="2D5ED0A4">
      <w:numFmt w:val="bullet"/>
      <w:lvlText w:val="•"/>
      <w:lvlJc w:val="left"/>
      <w:pPr>
        <w:ind w:left="5473" w:hanging="264"/>
      </w:pPr>
      <w:rPr>
        <w:rFonts w:hint="default"/>
        <w:lang w:val="ru-RU" w:eastAsia="en-US" w:bidi="ar-SA"/>
      </w:rPr>
    </w:lvl>
    <w:lvl w:ilvl="5" w:tplc="BA1C482E">
      <w:numFmt w:val="bullet"/>
      <w:lvlText w:val="•"/>
      <w:lvlJc w:val="left"/>
      <w:pPr>
        <w:ind w:left="6422" w:hanging="264"/>
      </w:pPr>
      <w:rPr>
        <w:rFonts w:hint="default"/>
        <w:lang w:val="ru-RU" w:eastAsia="en-US" w:bidi="ar-SA"/>
      </w:rPr>
    </w:lvl>
    <w:lvl w:ilvl="6" w:tplc="A4A026F8">
      <w:numFmt w:val="bullet"/>
      <w:lvlText w:val="•"/>
      <w:lvlJc w:val="left"/>
      <w:pPr>
        <w:ind w:left="7370" w:hanging="264"/>
      </w:pPr>
      <w:rPr>
        <w:rFonts w:hint="default"/>
        <w:lang w:val="ru-RU" w:eastAsia="en-US" w:bidi="ar-SA"/>
      </w:rPr>
    </w:lvl>
    <w:lvl w:ilvl="7" w:tplc="7F241940">
      <w:numFmt w:val="bullet"/>
      <w:lvlText w:val="•"/>
      <w:lvlJc w:val="left"/>
      <w:pPr>
        <w:ind w:left="8318" w:hanging="264"/>
      </w:pPr>
      <w:rPr>
        <w:rFonts w:hint="default"/>
        <w:lang w:val="ru-RU" w:eastAsia="en-US" w:bidi="ar-SA"/>
      </w:rPr>
    </w:lvl>
    <w:lvl w:ilvl="8" w:tplc="012A2A7C">
      <w:numFmt w:val="bullet"/>
      <w:lvlText w:val="•"/>
      <w:lvlJc w:val="left"/>
      <w:pPr>
        <w:ind w:left="9267" w:hanging="264"/>
      </w:pPr>
      <w:rPr>
        <w:rFonts w:hint="default"/>
        <w:lang w:val="ru-RU" w:eastAsia="en-US" w:bidi="ar-SA"/>
      </w:rPr>
    </w:lvl>
  </w:abstractNum>
  <w:abstractNum w:abstractNumId="61">
    <w:nsid w:val="3A0C1A9E"/>
    <w:multiLevelType w:val="hybridMultilevel"/>
    <w:tmpl w:val="533CA8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A157D49"/>
    <w:multiLevelType w:val="hybridMultilevel"/>
    <w:tmpl w:val="7610E44C"/>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C4B4A89"/>
    <w:multiLevelType w:val="hybridMultilevel"/>
    <w:tmpl w:val="40D48FBE"/>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04190009">
      <w:start w:val="1"/>
      <w:numFmt w:val="bullet"/>
      <w:lvlText w:val=""/>
      <w:lvlJc w:val="left"/>
      <w:pPr>
        <w:ind w:left="692" w:hanging="720"/>
      </w:pPr>
      <w:rPr>
        <w:rFonts w:ascii="Wingdings" w:hAnsi="Wingdings"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64">
    <w:nsid w:val="3CE737CE"/>
    <w:multiLevelType w:val="hybridMultilevel"/>
    <w:tmpl w:val="49ACDFC0"/>
    <w:lvl w:ilvl="0" w:tplc="440C1718">
      <w:start w:val="1"/>
      <w:numFmt w:val="decimal"/>
      <w:lvlText w:val="%1)"/>
      <w:lvlJc w:val="left"/>
      <w:pPr>
        <w:ind w:left="990" w:hanging="311"/>
      </w:pPr>
      <w:rPr>
        <w:rFonts w:ascii="Times New Roman" w:eastAsia="Times New Roman" w:hAnsi="Times New Roman" w:cs="Times New Roman" w:hint="default"/>
        <w:b/>
        <w:bCs/>
        <w:i w:val="0"/>
        <w:iCs w:val="0"/>
        <w:spacing w:val="0"/>
        <w:w w:val="100"/>
        <w:sz w:val="28"/>
        <w:szCs w:val="28"/>
        <w:lang w:val="ru-RU" w:eastAsia="en-US" w:bidi="ar-SA"/>
      </w:rPr>
    </w:lvl>
    <w:lvl w:ilvl="1" w:tplc="7A4662E2">
      <w:numFmt w:val="bullet"/>
      <w:lvlText w:val="•"/>
      <w:lvlJc w:val="left"/>
      <w:pPr>
        <w:ind w:left="1914" w:hanging="311"/>
      </w:pPr>
      <w:rPr>
        <w:rFonts w:hint="default"/>
        <w:lang w:val="ru-RU" w:eastAsia="en-US" w:bidi="ar-SA"/>
      </w:rPr>
    </w:lvl>
    <w:lvl w:ilvl="2" w:tplc="01AC9844">
      <w:numFmt w:val="bullet"/>
      <w:lvlText w:val="•"/>
      <w:lvlJc w:val="left"/>
      <w:pPr>
        <w:ind w:left="2829" w:hanging="311"/>
      </w:pPr>
      <w:rPr>
        <w:rFonts w:hint="default"/>
        <w:lang w:val="ru-RU" w:eastAsia="en-US" w:bidi="ar-SA"/>
      </w:rPr>
    </w:lvl>
    <w:lvl w:ilvl="3" w:tplc="021079EE">
      <w:numFmt w:val="bullet"/>
      <w:lvlText w:val="•"/>
      <w:lvlJc w:val="left"/>
      <w:pPr>
        <w:ind w:left="3744" w:hanging="311"/>
      </w:pPr>
      <w:rPr>
        <w:rFonts w:hint="default"/>
        <w:lang w:val="ru-RU" w:eastAsia="en-US" w:bidi="ar-SA"/>
      </w:rPr>
    </w:lvl>
    <w:lvl w:ilvl="4" w:tplc="44F25F68">
      <w:numFmt w:val="bullet"/>
      <w:lvlText w:val="•"/>
      <w:lvlJc w:val="left"/>
      <w:pPr>
        <w:ind w:left="4659" w:hanging="311"/>
      </w:pPr>
      <w:rPr>
        <w:rFonts w:hint="default"/>
        <w:lang w:val="ru-RU" w:eastAsia="en-US" w:bidi="ar-SA"/>
      </w:rPr>
    </w:lvl>
    <w:lvl w:ilvl="5" w:tplc="77A44DD4">
      <w:numFmt w:val="bullet"/>
      <w:lvlText w:val="•"/>
      <w:lvlJc w:val="left"/>
      <w:pPr>
        <w:ind w:left="5574" w:hanging="311"/>
      </w:pPr>
      <w:rPr>
        <w:rFonts w:hint="default"/>
        <w:lang w:val="ru-RU" w:eastAsia="en-US" w:bidi="ar-SA"/>
      </w:rPr>
    </w:lvl>
    <w:lvl w:ilvl="6" w:tplc="46908634">
      <w:numFmt w:val="bullet"/>
      <w:lvlText w:val="•"/>
      <w:lvlJc w:val="left"/>
      <w:pPr>
        <w:ind w:left="6489" w:hanging="311"/>
      </w:pPr>
      <w:rPr>
        <w:rFonts w:hint="default"/>
        <w:lang w:val="ru-RU" w:eastAsia="en-US" w:bidi="ar-SA"/>
      </w:rPr>
    </w:lvl>
    <w:lvl w:ilvl="7" w:tplc="ED14999A">
      <w:numFmt w:val="bullet"/>
      <w:lvlText w:val="•"/>
      <w:lvlJc w:val="left"/>
      <w:pPr>
        <w:ind w:left="7404" w:hanging="311"/>
      </w:pPr>
      <w:rPr>
        <w:rFonts w:hint="default"/>
        <w:lang w:val="ru-RU" w:eastAsia="en-US" w:bidi="ar-SA"/>
      </w:rPr>
    </w:lvl>
    <w:lvl w:ilvl="8" w:tplc="56C4135E">
      <w:numFmt w:val="bullet"/>
      <w:lvlText w:val="•"/>
      <w:lvlJc w:val="left"/>
      <w:pPr>
        <w:ind w:left="8319" w:hanging="311"/>
      </w:pPr>
      <w:rPr>
        <w:rFonts w:hint="default"/>
        <w:lang w:val="ru-RU" w:eastAsia="en-US" w:bidi="ar-SA"/>
      </w:rPr>
    </w:lvl>
  </w:abstractNum>
  <w:abstractNum w:abstractNumId="65">
    <w:nsid w:val="3D78761D"/>
    <w:multiLevelType w:val="hybridMultilevel"/>
    <w:tmpl w:val="0D6C4066"/>
    <w:lvl w:ilvl="0" w:tplc="E08ACC30">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E38ADC58">
      <w:numFmt w:val="bullet"/>
      <w:lvlText w:val="•"/>
      <w:lvlJc w:val="left"/>
      <w:pPr>
        <w:ind w:left="476" w:hanging="274"/>
      </w:pPr>
      <w:rPr>
        <w:rFonts w:hint="default"/>
        <w:lang w:val="ru-RU" w:eastAsia="en-US" w:bidi="ar-SA"/>
      </w:rPr>
    </w:lvl>
    <w:lvl w:ilvl="2" w:tplc="AC70C050">
      <w:numFmt w:val="bullet"/>
      <w:lvlText w:val="•"/>
      <w:lvlJc w:val="left"/>
      <w:pPr>
        <w:ind w:left="833" w:hanging="274"/>
      </w:pPr>
      <w:rPr>
        <w:rFonts w:hint="default"/>
        <w:lang w:val="ru-RU" w:eastAsia="en-US" w:bidi="ar-SA"/>
      </w:rPr>
    </w:lvl>
    <w:lvl w:ilvl="3" w:tplc="76726524">
      <w:numFmt w:val="bullet"/>
      <w:lvlText w:val="•"/>
      <w:lvlJc w:val="left"/>
      <w:pPr>
        <w:ind w:left="1189" w:hanging="274"/>
      </w:pPr>
      <w:rPr>
        <w:rFonts w:hint="default"/>
        <w:lang w:val="ru-RU" w:eastAsia="en-US" w:bidi="ar-SA"/>
      </w:rPr>
    </w:lvl>
    <w:lvl w:ilvl="4" w:tplc="9A84674C">
      <w:numFmt w:val="bullet"/>
      <w:lvlText w:val="•"/>
      <w:lvlJc w:val="left"/>
      <w:pPr>
        <w:ind w:left="1546" w:hanging="274"/>
      </w:pPr>
      <w:rPr>
        <w:rFonts w:hint="default"/>
        <w:lang w:val="ru-RU" w:eastAsia="en-US" w:bidi="ar-SA"/>
      </w:rPr>
    </w:lvl>
    <w:lvl w:ilvl="5" w:tplc="2B18C4B8">
      <w:numFmt w:val="bullet"/>
      <w:lvlText w:val="•"/>
      <w:lvlJc w:val="left"/>
      <w:pPr>
        <w:ind w:left="1903" w:hanging="274"/>
      </w:pPr>
      <w:rPr>
        <w:rFonts w:hint="default"/>
        <w:lang w:val="ru-RU" w:eastAsia="en-US" w:bidi="ar-SA"/>
      </w:rPr>
    </w:lvl>
    <w:lvl w:ilvl="6" w:tplc="80BC4DF8">
      <w:numFmt w:val="bullet"/>
      <w:lvlText w:val="•"/>
      <w:lvlJc w:val="left"/>
      <w:pPr>
        <w:ind w:left="2259" w:hanging="274"/>
      </w:pPr>
      <w:rPr>
        <w:rFonts w:hint="default"/>
        <w:lang w:val="ru-RU" w:eastAsia="en-US" w:bidi="ar-SA"/>
      </w:rPr>
    </w:lvl>
    <w:lvl w:ilvl="7" w:tplc="A622080C">
      <w:numFmt w:val="bullet"/>
      <w:lvlText w:val="•"/>
      <w:lvlJc w:val="left"/>
      <w:pPr>
        <w:ind w:left="2616" w:hanging="274"/>
      </w:pPr>
      <w:rPr>
        <w:rFonts w:hint="default"/>
        <w:lang w:val="ru-RU" w:eastAsia="en-US" w:bidi="ar-SA"/>
      </w:rPr>
    </w:lvl>
    <w:lvl w:ilvl="8" w:tplc="3488CB36">
      <w:numFmt w:val="bullet"/>
      <w:lvlText w:val="•"/>
      <w:lvlJc w:val="left"/>
      <w:pPr>
        <w:ind w:left="2972" w:hanging="274"/>
      </w:pPr>
      <w:rPr>
        <w:rFonts w:hint="default"/>
        <w:lang w:val="ru-RU" w:eastAsia="en-US" w:bidi="ar-SA"/>
      </w:rPr>
    </w:lvl>
  </w:abstractNum>
  <w:abstractNum w:abstractNumId="66">
    <w:nsid w:val="3E4A6311"/>
    <w:multiLevelType w:val="hybridMultilevel"/>
    <w:tmpl w:val="9BFEDA4A"/>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9">
      <w:start w:val="1"/>
      <w:numFmt w:val="bullet"/>
      <w:lvlText w:val=""/>
      <w:lvlJc w:val="left"/>
      <w:pPr>
        <w:ind w:left="2160" w:hanging="360"/>
      </w:pPr>
      <w:rPr>
        <w:rFonts w:ascii="Wingdings" w:hAnsi="Wingdings" w:hint="default"/>
        <w:w w:val="100"/>
        <w:sz w:val="28"/>
        <w:szCs w:val="28"/>
        <w:lang w:val="ru-RU" w:eastAsia="en-US" w:bidi="ar-SA"/>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F525C39"/>
    <w:multiLevelType w:val="hybridMultilevel"/>
    <w:tmpl w:val="84D6965C"/>
    <w:lvl w:ilvl="0" w:tplc="EEE69168">
      <w:start w:val="1"/>
      <w:numFmt w:val="decimal"/>
      <w:lvlText w:val="%1)"/>
      <w:lvlJc w:val="left"/>
      <w:pPr>
        <w:ind w:left="95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BC00C116">
      <w:numFmt w:val="bullet"/>
      <w:lvlText w:val="•"/>
      <w:lvlJc w:val="left"/>
      <w:pPr>
        <w:ind w:left="1980" w:hanging="264"/>
      </w:pPr>
      <w:rPr>
        <w:rFonts w:hint="default"/>
        <w:lang w:val="ru-RU" w:eastAsia="en-US" w:bidi="ar-SA"/>
      </w:rPr>
    </w:lvl>
    <w:lvl w:ilvl="2" w:tplc="F8DCA578">
      <w:numFmt w:val="bullet"/>
      <w:lvlText w:val="•"/>
      <w:lvlJc w:val="left"/>
      <w:pPr>
        <w:ind w:left="3000" w:hanging="264"/>
      </w:pPr>
      <w:rPr>
        <w:rFonts w:hint="default"/>
        <w:lang w:val="ru-RU" w:eastAsia="en-US" w:bidi="ar-SA"/>
      </w:rPr>
    </w:lvl>
    <w:lvl w:ilvl="3" w:tplc="9808E340">
      <w:numFmt w:val="bullet"/>
      <w:lvlText w:val="•"/>
      <w:lvlJc w:val="left"/>
      <w:pPr>
        <w:ind w:left="4021" w:hanging="264"/>
      </w:pPr>
      <w:rPr>
        <w:rFonts w:hint="default"/>
        <w:lang w:val="ru-RU" w:eastAsia="en-US" w:bidi="ar-SA"/>
      </w:rPr>
    </w:lvl>
    <w:lvl w:ilvl="4" w:tplc="8950691A">
      <w:numFmt w:val="bullet"/>
      <w:lvlText w:val="•"/>
      <w:lvlJc w:val="left"/>
      <w:pPr>
        <w:ind w:left="5041" w:hanging="264"/>
      </w:pPr>
      <w:rPr>
        <w:rFonts w:hint="default"/>
        <w:lang w:val="ru-RU" w:eastAsia="en-US" w:bidi="ar-SA"/>
      </w:rPr>
    </w:lvl>
    <w:lvl w:ilvl="5" w:tplc="8A56722A">
      <w:numFmt w:val="bullet"/>
      <w:lvlText w:val="•"/>
      <w:lvlJc w:val="left"/>
      <w:pPr>
        <w:ind w:left="6062" w:hanging="264"/>
      </w:pPr>
      <w:rPr>
        <w:rFonts w:hint="default"/>
        <w:lang w:val="ru-RU" w:eastAsia="en-US" w:bidi="ar-SA"/>
      </w:rPr>
    </w:lvl>
    <w:lvl w:ilvl="6" w:tplc="23469468">
      <w:numFmt w:val="bullet"/>
      <w:lvlText w:val="•"/>
      <w:lvlJc w:val="left"/>
      <w:pPr>
        <w:ind w:left="7082" w:hanging="264"/>
      </w:pPr>
      <w:rPr>
        <w:rFonts w:hint="default"/>
        <w:lang w:val="ru-RU" w:eastAsia="en-US" w:bidi="ar-SA"/>
      </w:rPr>
    </w:lvl>
    <w:lvl w:ilvl="7" w:tplc="D0E2F5F4">
      <w:numFmt w:val="bullet"/>
      <w:lvlText w:val="•"/>
      <w:lvlJc w:val="left"/>
      <w:pPr>
        <w:ind w:left="8102" w:hanging="264"/>
      </w:pPr>
      <w:rPr>
        <w:rFonts w:hint="default"/>
        <w:lang w:val="ru-RU" w:eastAsia="en-US" w:bidi="ar-SA"/>
      </w:rPr>
    </w:lvl>
    <w:lvl w:ilvl="8" w:tplc="30AC8E24">
      <w:numFmt w:val="bullet"/>
      <w:lvlText w:val="•"/>
      <w:lvlJc w:val="left"/>
      <w:pPr>
        <w:ind w:left="9123" w:hanging="264"/>
      </w:pPr>
      <w:rPr>
        <w:rFonts w:hint="default"/>
        <w:lang w:val="ru-RU" w:eastAsia="en-US" w:bidi="ar-SA"/>
      </w:rPr>
    </w:lvl>
  </w:abstractNum>
  <w:abstractNum w:abstractNumId="68">
    <w:nsid w:val="3FD46740"/>
    <w:multiLevelType w:val="hybridMultilevel"/>
    <w:tmpl w:val="842E4A7C"/>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9">
      <w:start w:val="1"/>
      <w:numFmt w:val="bullet"/>
      <w:lvlText w:val=""/>
      <w:lvlJc w:val="left"/>
      <w:pPr>
        <w:ind w:left="2007" w:hanging="360"/>
      </w:pPr>
      <w:rPr>
        <w:rFonts w:ascii="Wingdings" w:hAnsi="Wingdings" w:hint="default"/>
        <w:w w:val="100"/>
        <w:sz w:val="28"/>
        <w:szCs w:val="28"/>
        <w:lang w:val="ru-RU" w:eastAsia="en-US" w:bidi="ar-SA"/>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42E33ACC"/>
    <w:multiLevelType w:val="hybridMultilevel"/>
    <w:tmpl w:val="A67A4780"/>
    <w:lvl w:ilvl="0" w:tplc="04190009">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0">
    <w:nsid w:val="43706AA7"/>
    <w:multiLevelType w:val="hybridMultilevel"/>
    <w:tmpl w:val="929046AA"/>
    <w:lvl w:ilvl="0" w:tplc="4D8EC048">
      <w:numFmt w:val="bullet"/>
      <w:lvlText w:val=""/>
      <w:lvlJc w:val="left"/>
      <w:pPr>
        <w:ind w:left="853" w:hanging="360"/>
      </w:pPr>
      <w:rPr>
        <w:rFonts w:ascii="Wingdings" w:eastAsia="Wingdings" w:hAnsi="Wingdings" w:cs="Wingdings" w:hint="default"/>
        <w:w w:val="100"/>
        <w:sz w:val="24"/>
        <w:szCs w:val="24"/>
        <w:lang w:val="ru-RU" w:eastAsia="en-US" w:bidi="ar-SA"/>
      </w:rPr>
    </w:lvl>
    <w:lvl w:ilvl="1" w:tplc="209A1F56">
      <w:numFmt w:val="bullet"/>
      <w:lvlText w:val="•"/>
      <w:lvlJc w:val="left"/>
      <w:pPr>
        <w:ind w:left="1876" w:hanging="360"/>
      </w:pPr>
      <w:rPr>
        <w:rFonts w:hint="default"/>
        <w:lang w:val="ru-RU" w:eastAsia="en-US" w:bidi="ar-SA"/>
      </w:rPr>
    </w:lvl>
    <w:lvl w:ilvl="2" w:tplc="9142298A">
      <w:numFmt w:val="bullet"/>
      <w:lvlText w:val="•"/>
      <w:lvlJc w:val="left"/>
      <w:pPr>
        <w:ind w:left="2892" w:hanging="360"/>
      </w:pPr>
      <w:rPr>
        <w:rFonts w:hint="default"/>
        <w:lang w:val="ru-RU" w:eastAsia="en-US" w:bidi="ar-SA"/>
      </w:rPr>
    </w:lvl>
    <w:lvl w:ilvl="3" w:tplc="DB001AF6">
      <w:numFmt w:val="bullet"/>
      <w:lvlText w:val="•"/>
      <w:lvlJc w:val="left"/>
      <w:pPr>
        <w:ind w:left="3908" w:hanging="360"/>
      </w:pPr>
      <w:rPr>
        <w:rFonts w:hint="default"/>
        <w:lang w:val="ru-RU" w:eastAsia="en-US" w:bidi="ar-SA"/>
      </w:rPr>
    </w:lvl>
    <w:lvl w:ilvl="4" w:tplc="AD3445D0">
      <w:numFmt w:val="bullet"/>
      <w:lvlText w:val="•"/>
      <w:lvlJc w:val="left"/>
      <w:pPr>
        <w:ind w:left="4924" w:hanging="360"/>
      </w:pPr>
      <w:rPr>
        <w:rFonts w:hint="default"/>
        <w:lang w:val="ru-RU" w:eastAsia="en-US" w:bidi="ar-SA"/>
      </w:rPr>
    </w:lvl>
    <w:lvl w:ilvl="5" w:tplc="87C62A86">
      <w:numFmt w:val="bullet"/>
      <w:lvlText w:val="•"/>
      <w:lvlJc w:val="left"/>
      <w:pPr>
        <w:ind w:left="5940" w:hanging="360"/>
      </w:pPr>
      <w:rPr>
        <w:rFonts w:hint="default"/>
        <w:lang w:val="ru-RU" w:eastAsia="en-US" w:bidi="ar-SA"/>
      </w:rPr>
    </w:lvl>
    <w:lvl w:ilvl="6" w:tplc="CD3AE4CC">
      <w:numFmt w:val="bullet"/>
      <w:lvlText w:val="•"/>
      <w:lvlJc w:val="left"/>
      <w:pPr>
        <w:ind w:left="6956" w:hanging="360"/>
      </w:pPr>
      <w:rPr>
        <w:rFonts w:hint="default"/>
        <w:lang w:val="ru-RU" w:eastAsia="en-US" w:bidi="ar-SA"/>
      </w:rPr>
    </w:lvl>
    <w:lvl w:ilvl="7" w:tplc="2D822E9A">
      <w:numFmt w:val="bullet"/>
      <w:lvlText w:val="•"/>
      <w:lvlJc w:val="left"/>
      <w:pPr>
        <w:ind w:left="7972" w:hanging="360"/>
      </w:pPr>
      <w:rPr>
        <w:rFonts w:hint="default"/>
        <w:lang w:val="ru-RU" w:eastAsia="en-US" w:bidi="ar-SA"/>
      </w:rPr>
    </w:lvl>
    <w:lvl w:ilvl="8" w:tplc="255A353E">
      <w:numFmt w:val="bullet"/>
      <w:lvlText w:val="•"/>
      <w:lvlJc w:val="left"/>
      <w:pPr>
        <w:ind w:left="8988" w:hanging="360"/>
      </w:pPr>
      <w:rPr>
        <w:rFonts w:hint="default"/>
        <w:lang w:val="ru-RU" w:eastAsia="en-US" w:bidi="ar-SA"/>
      </w:rPr>
    </w:lvl>
  </w:abstractNum>
  <w:abstractNum w:abstractNumId="71">
    <w:nsid w:val="438C0A8E"/>
    <w:multiLevelType w:val="hybridMultilevel"/>
    <w:tmpl w:val="1804AA48"/>
    <w:lvl w:ilvl="0" w:tplc="226AB7B0">
      <w:numFmt w:val="bullet"/>
      <w:lvlText w:val=""/>
      <w:lvlJc w:val="left"/>
      <w:pPr>
        <w:ind w:left="292" w:hanging="142"/>
      </w:pPr>
      <w:rPr>
        <w:rFonts w:ascii="Wingdings" w:eastAsia="Wingdings" w:hAnsi="Wingdings" w:cs="Wingdings" w:hint="default"/>
        <w:w w:val="100"/>
        <w:sz w:val="20"/>
        <w:szCs w:val="20"/>
        <w:lang w:val="ru-RU" w:eastAsia="en-US" w:bidi="ar-SA"/>
      </w:rPr>
    </w:lvl>
    <w:lvl w:ilvl="1" w:tplc="8E5A85A6">
      <w:numFmt w:val="bullet"/>
      <w:lvlText w:val="•"/>
      <w:lvlJc w:val="left"/>
      <w:pPr>
        <w:ind w:left="836" w:hanging="142"/>
      </w:pPr>
      <w:rPr>
        <w:rFonts w:hint="default"/>
        <w:lang w:val="ru-RU" w:eastAsia="en-US" w:bidi="ar-SA"/>
      </w:rPr>
    </w:lvl>
    <w:lvl w:ilvl="2" w:tplc="BFF0D102">
      <w:numFmt w:val="bullet"/>
      <w:lvlText w:val="•"/>
      <w:lvlJc w:val="left"/>
      <w:pPr>
        <w:ind w:left="1373" w:hanging="142"/>
      </w:pPr>
      <w:rPr>
        <w:rFonts w:hint="default"/>
        <w:lang w:val="ru-RU" w:eastAsia="en-US" w:bidi="ar-SA"/>
      </w:rPr>
    </w:lvl>
    <w:lvl w:ilvl="3" w:tplc="FA24C20A">
      <w:numFmt w:val="bullet"/>
      <w:lvlText w:val="•"/>
      <w:lvlJc w:val="left"/>
      <w:pPr>
        <w:ind w:left="1909" w:hanging="142"/>
      </w:pPr>
      <w:rPr>
        <w:rFonts w:hint="default"/>
        <w:lang w:val="ru-RU" w:eastAsia="en-US" w:bidi="ar-SA"/>
      </w:rPr>
    </w:lvl>
    <w:lvl w:ilvl="4" w:tplc="80E2BC98">
      <w:numFmt w:val="bullet"/>
      <w:lvlText w:val="•"/>
      <w:lvlJc w:val="left"/>
      <w:pPr>
        <w:ind w:left="2446" w:hanging="142"/>
      </w:pPr>
      <w:rPr>
        <w:rFonts w:hint="default"/>
        <w:lang w:val="ru-RU" w:eastAsia="en-US" w:bidi="ar-SA"/>
      </w:rPr>
    </w:lvl>
    <w:lvl w:ilvl="5" w:tplc="85FCBBFA">
      <w:numFmt w:val="bullet"/>
      <w:lvlText w:val="•"/>
      <w:lvlJc w:val="left"/>
      <w:pPr>
        <w:ind w:left="2983" w:hanging="142"/>
      </w:pPr>
      <w:rPr>
        <w:rFonts w:hint="default"/>
        <w:lang w:val="ru-RU" w:eastAsia="en-US" w:bidi="ar-SA"/>
      </w:rPr>
    </w:lvl>
    <w:lvl w:ilvl="6" w:tplc="0BEA53F4">
      <w:numFmt w:val="bullet"/>
      <w:lvlText w:val="•"/>
      <w:lvlJc w:val="left"/>
      <w:pPr>
        <w:ind w:left="3519" w:hanging="142"/>
      </w:pPr>
      <w:rPr>
        <w:rFonts w:hint="default"/>
        <w:lang w:val="ru-RU" w:eastAsia="en-US" w:bidi="ar-SA"/>
      </w:rPr>
    </w:lvl>
    <w:lvl w:ilvl="7" w:tplc="2044115C">
      <w:numFmt w:val="bullet"/>
      <w:lvlText w:val="•"/>
      <w:lvlJc w:val="left"/>
      <w:pPr>
        <w:ind w:left="4056" w:hanging="142"/>
      </w:pPr>
      <w:rPr>
        <w:rFonts w:hint="default"/>
        <w:lang w:val="ru-RU" w:eastAsia="en-US" w:bidi="ar-SA"/>
      </w:rPr>
    </w:lvl>
    <w:lvl w:ilvl="8" w:tplc="5B9A87C6">
      <w:numFmt w:val="bullet"/>
      <w:lvlText w:val="•"/>
      <w:lvlJc w:val="left"/>
      <w:pPr>
        <w:ind w:left="4592" w:hanging="142"/>
      </w:pPr>
      <w:rPr>
        <w:rFonts w:hint="default"/>
        <w:lang w:val="ru-RU" w:eastAsia="en-US" w:bidi="ar-SA"/>
      </w:rPr>
    </w:lvl>
  </w:abstractNum>
  <w:abstractNum w:abstractNumId="72">
    <w:nsid w:val="440B2B24"/>
    <w:multiLevelType w:val="hybridMultilevel"/>
    <w:tmpl w:val="9FC8450E"/>
    <w:lvl w:ilvl="0" w:tplc="AE021C92">
      <w:start w:val="1"/>
      <w:numFmt w:val="decimal"/>
      <w:lvlText w:val="%1)"/>
      <w:lvlJc w:val="left"/>
      <w:pPr>
        <w:ind w:left="95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E5A2318">
      <w:numFmt w:val="bullet"/>
      <w:lvlText w:val="•"/>
      <w:lvlJc w:val="left"/>
      <w:pPr>
        <w:ind w:left="1980" w:hanging="264"/>
      </w:pPr>
      <w:rPr>
        <w:rFonts w:hint="default"/>
        <w:lang w:val="ru-RU" w:eastAsia="en-US" w:bidi="ar-SA"/>
      </w:rPr>
    </w:lvl>
    <w:lvl w:ilvl="2" w:tplc="B9961DD0">
      <w:numFmt w:val="bullet"/>
      <w:lvlText w:val="•"/>
      <w:lvlJc w:val="left"/>
      <w:pPr>
        <w:ind w:left="3000" w:hanging="264"/>
      </w:pPr>
      <w:rPr>
        <w:rFonts w:hint="default"/>
        <w:lang w:val="ru-RU" w:eastAsia="en-US" w:bidi="ar-SA"/>
      </w:rPr>
    </w:lvl>
    <w:lvl w:ilvl="3" w:tplc="398AD89C">
      <w:numFmt w:val="bullet"/>
      <w:lvlText w:val="•"/>
      <w:lvlJc w:val="left"/>
      <w:pPr>
        <w:ind w:left="4021" w:hanging="264"/>
      </w:pPr>
      <w:rPr>
        <w:rFonts w:hint="default"/>
        <w:lang w:val="ru-RU" w:eastAsia="en-US" w:bidi="ar-SA"/>
      </w:rPr>
    </w:lvl>
    <w:lvl w:ilvl="4" w:tplc="7B34F500">
      <w:numFmt w:val="bullet"/>
      <w:lvlText w:val="•"/>
      <w:lvlJc w:val="left"/>
      <w:pPr>
        <w:ind w:left="5041" w:hanging="264"/>
      </w:pPr>
      <w:rPr>
        <w:rFonts w:hint="default"/>
        <w:lang w:val="ru-RU" w:eastAsia="en-US" w:bidi="ar-SA"/>
      </w:rPr>
    </w:lvl>
    <w:lvl w:ilvl="5" w:tplc="B19C619C">
      <w:numFmt w:val="bullet"/>
      <w:lvlText w:val="•"/>
      <w:lvlJc w:val="left"/>
      <w:pPr>
        <w:ind w:left="6062" w:hanging="264"/>
      </w:pPr>
      <w:rPr>
        <w:rFonts w:hint="default"/>
        <w:lang w:val="ru-RU" w:eastAsia="en-US" w:bidi="ar-SA"/>
      </w:rPr>
    </w:lvl>
    <w:lvl w:ilvl="6" w:tplc="FFE451B4">
      <w:numFmt w:val="bullet"/>
      <w:lvlText w:val="•"/>
      <w:lvlJc w:val="left"/>
      <w:pPr>
        <w:ind w:left="7082" w:hanging="264"/>
      </w:pPr>
      <w:rPr>
        <w:rFonts w:hint="default"/>
        <w:lang w:val="ru-RU" w:eastAsia="en-US" w:bidi="ar-SA"/>
      </w:rPr>
    </w:lvl>
    <w:lvl w:ilvl="7" w:tplc="D94CF208">
      <w:numFmt w:val="bullet"/>
      <w:lvlText w:val="•"/>
      <w:lvlJc w:val="left"/>
      <w:pPr>
        <w:ind w:left="8102" w:hanging="264"/>
      </w:pPr>
      <w:rPr>
        <w:rFonts w:hint="default"/>
        <w:lang w:val="ru-RU" w:eastAsia="en-US" w:bidi="ar-SA"/>
      </w:rPr>
    </w:lvl>
    <w:lvl w:ilvl="8" w:tplc="C51692EC">
      <w:numFmt w:val="bullet"/>
      <w:lvlText w:val="•"/>
      <w:lvlJc w:val="left"/>
      <w:pPr>
        <w:ind w:left="9123" w:hanging="264"/>
      </w:pPr>
      <w:rPr>
        <w:rFonts w:hint="default"/>
        <w:lang w:val="ru-RU" w:eastAsia="en-US" w:bidi="ar-SA"/>
      </w:rPr>
    </w:lvl>
  </w:abstractNum>
  <w:abstractNum w:abstractNumId="73">
    <w:nsid w:val="44CF7B4B"/>
    <w:multiLevelType w:val="multilevel"/>
    <w:tmpl w:val="0E84559A"/>
    <w:lvl w:ilvl="0">
      <w:start w:val="3"/>
      <w:numFmt w:val="decimal"/>
      <w:lvlText w:val="%1"/>
      <w:lvlJc w:val="left"/>
      <w:pPr>
        <w:ind w:left="1555" w:hanging="384"/>
      </w:pPr>
      <w:rPr>
        <w:rFonts w:hint="default"/>
        <w:lang w:val="ru-RU" w:eastAsia="en-US" w:bidi="ar-SA"/>
      </w:rPr>
    </w:lvl>
    <w:lvl w:ilvl="1">
      <w:start w:val="1"/>
      <w:numFmt w:val="decimal"/>
      <w:lvlText w:val="%1.%2."/>
      <w:lvlJc w:val="left"/>
      <w:pPr>
        <w:ind w:left="1555" w:hanging="384"/>
        <w:jc w:val="right"/>
      </w:pPr>
      <w:rPr>
        <w:rFonts w:hint="default"/>
        <w:b/>
        <w:bCs/>
        <w:spacing w:val="-2"/>
        <w:w w:val="100"/>
        <w:lang w:val="ru-RU" w:eastAsia="en-US" w:bidi="ar-SA"/>
      </w:rPr>
    </w:lvl>
    <w:lvl w:ilvl="2">
      <w:start w:val="1"/>
      <w:numFmt w:val="decimal"/>
      <w:lvlText w:val="%1.%2.%3."/>
      <w:lvlJc w:val="left"/>
      <w:pPr>
        <w:ind w:left="1772" w:hanging="600"/>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1128" w:hanging="24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129" w:hanging="240"/>
      </w:pPr>
      <w:rPr>
        <w:rFonts w:hint="default"/>
        <w:lang w:val="ru-RU" w:eastAsia="en-US" w:bidi="ar-SA"/>
      </w:rPr>
    </w:lvl>
    <w:lvl w:ilvl="5">
      <w:numFmt w:val="bullet"/>
      <w:lvlText w:val="•"/>
      <w:lvlJc w:val="left"/>
      <w:pPr>
        <w:ind w:left="4478" w:hanging="240"/>
      </w:pPr>
      <w:rPr>
        <w:rFonts w:hint="default"/>
        <w:lang w:val="ru-RU" w:eastAsia="en-US" w:bidi="ar-SA"/>
      </w:rPr>
    </w:lvl>
    <w:lvl w:ilvl="6">
      <w:numFmt w:val="bullet"/>
      <w:lvlText w:val="•"/>
      <w:lvlJc w:val="left"/>
      <w:pPr>
        <w:ind w:left="5828" w:hanging="240"/>
      </w:pPr>
      <w:rPr>
        <w:rFonts w:hint="default"/>
        <w:lang w:val="ru-RU" w:eastAsia="en-US" w:bidi="ar-SA"/>
      </w:rPr>
    </w:lvl>
    <w:lvl w:ilvl="7">
      <w:numFmt w:val="bullet"/>
      <w:lvlText w:val="•"/>
      <w:lvlJc w:val="left"/>
      <w:pPr>
        <w:ind w:left="7177" w:hanging="240"/>
      </w:pPr>
      <w:rPr>
        <w:rFonts w:hint="default"/>
        <w:lang w:val="ru-RU" w:eastAsia="en-US" w:bidi="ar-SA"/>
      </w:rPr>
    </w:lvl>
    <w:lvl w:ilvl="8">
      <w:numFmt w:val="bullet"/>
      <w:lvlText w:val="•"/>
      <w:lvlJc w:val="left"/>
      <w:pPr>
        <w:ind w:left="8527" w:hanging="240"/>
      </w:pPr>
      <w:rPr>
        <w:rFonts w:hint="default"/>
        <w:lang w:val="ru-RU" w:eastAsia="en-US" w:bidi="ar-SA"/>
      </w:rPr>
    </w:lvl>
  </w:abstractNum>
  <w:abstractNum w:abstractNumId="74">
    <w:nsid w:val="45203207"/>
    <w:multiLevelType w:val="hybridMultilevel"/>
    <w:tmpl w:val="E99EF0DC"/>
    <w:lvl w:ilvl="0" w:tplc="C12A144E">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56E06648">
      <w:numFmt w:val="bullet"/>
      <w:lvlText w:val="•"/>
      <w:lvlJc w:val="left"/>
      <w:pPr>
        <w:ind w:left="476" w:hanging="274"/>
      </w:pPr>
      <w:rPr>
        <w:rFonts w:hint="default"/>
        <w:lang w:val="ru-RU" w:eastAsia="en-US" w:bidi="ar-SA"/>
      </w:rPr>
    </w:lvl>
    <w:lvl w:ilvl="2" w:tplc="3C32A844">
      <w:numFmt w:val="bullet"/>
      <w:lvlText w:val="•"/>
      <w:lvlJc w:val="left"/>
      <w:pPr>
        <w:ind w:left="833" w:hanging="274"/>
      </w:pPr>
      <w:rPr>
        <w:rFonts w:hint="default"/>
        <w:lang w:val="ru-RU" w:eastAsia="en-US" w:bidi="ar-SA"/>
      </w:rPr>
    </w:lvl>
    <w:lvl w:ilvl="3" w:tplc="CD966D76">
      <w:numFmt w:val="bullet"/>
      <w:lvlText w:val="•"/>
      <w:lvlJc w:val="left"/>
      <w:pPr>
        <w:ind w:left="1189" w:hanging="274"/>
      </w:pPr>
      <w:rPr>
        <w:rFonts w:hint="default"/>
        <w:lang w:val="ru-RU" w:eastAsia="en-US" w:bidi="ar-SA"/>
      </w:rPr>
    </w:lvl>
    <w:lvl w:ilvl="4" w:tplc="9F68F974">
      <w:numFmt w:val="bullet"/>
      <w:lvlText w:val="•"/>
      <w:lvlJc w:val="left"/>
      <w:pPr>
        <w:ind w:left="1546" w:hanging="274"/>
      </w:pPr>
      <w:rPr>
        <w:rFonts w:hint="default"/>
        <w:lang w:val="ru-RU" w:eastAsia="en-US" w:bidi="ar-SA"/>
      </w:rPr>
    </w:lvl>
    <w:lvl w:ilvl="5" w:tplc="99AA9D38">
      <w:numFmt w:val="bullet"/>
      <w:lvlText w:val="•"/>
      <w:lvlJc w:val="left"/>
      <w:pPr>
        <w:ind w:left="1903" w:hanging="274"/>
      </w:pPr>
      <w:rPr>
        <w:rFonts w:hint="default"/>
        <w:lang w:val="ru-RU" w:eastAsia="en-US" w:bidi="ar-SA"/>
      </w:rPr>
    </w:lvl>
    <w:lvl w:ilvl="6" w:tplc="004CAE32">
      <w:numFmt w:val="bullet"/>
      <w:lvlText w:val="•"/>
      <w:lvlJc w:val="left"/>
      <w:pPr>
        <w:ind w:left="2259" w:hanging="274"/>
      </w:pPr>
      <w:rPr>
        <w:rFonts w:hint="default"/>
        <w:lang w:val="ru-RU" w:eastAsia="en-US" w:bidi="ar-SA"/>
      </w:rPr>
    </w:lvl>
    <w:lvl w:ilvl="7" w:tplc="3C8E7F8A">
      <w:numFmt w:val="bullet"/>
      <w:lvlText w:val="•"/>
      <w:lvlJc w:val="left"/>
      <w:pPr>
        <w:ind w:left="2616" w:hanging="274"/>
      </w:pPr>
      <w:rPr>
        <w:rFonts w:hint="default"/>
        <w:lang w:val="ru-RU" w:eastAsia="en-US" w:bidi="ar-SA"/>
      </w:rPr>
    </w:lvl>
    <w:lvl w:ilvl="8" w:tplc="3AF05F0C">
      <w:numFmt w:val="bullet"/>
      <w:lvlText w:val="•"/>
      <w:lvlJc w:val="left"/>
      <w:pPr>
        <w:ind w:left="2972" w:hanging="274"/>
      </w:pPr>
      <w:rPr>
        <w:rFonts w:hint="default"/>
        <w:lang w:val="ru-RU" w:eastAsia="en-US" w:bidi="ar-SA"/>
      </w:rPr>
    </w:lvl>
  </w:abstractNum>
  <w:abstractNum w:abstractNumId="75">
    <w:nsid w:val="455B06D9"/>
    <w:multiLevelType w:val="hybridMultilevel"/>
    <w:tmpl w:val="DA768824"/>
    <w:lvl w:ilvl="0" w:tplc="55FE85E4">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E6922880">
      <w:numFmt w:val="bullet"/>
      <w:lvlText w:val="•"/>
      <w:lvlJc w:val="left"/>
      <w:pPr>
        <w:ind w:left="2862" w:hanging="264"/>
      </w:pPr>
      <w:rPr>
        <w:rFonts w:hint="default"/>
        <w:lang w:val="ru-RU" w:eastAsia="en-US" w:bidi="ar-SA"/>
      </w:rPr>
    </w:lvl>
    <w:lvl w:ilvl="2" w:tplc="0B668A74">
      <w:numFmt w:val="bullet"/>
      <w:lvlText w:val="•"/>
      <w:lvlJc w:val="left"/>
      <w:pPr>
        <w:ind w:left="3784" w:hanging="264"/>
      </w:pPr>
      <w:rPr>
        <w:rFonts w:hint="default"/>
        <w:lang w:val="ru-RU" w:eastAsia="en-US" w:bidi="ar-SA"/>
      </w:rPr>
    </w:lvl>
    <w:lvl w:ilvl="3" w:tplc="2A72DA02">
      <w:numFmt w:val="bullet"/>
      <w:lvlText w:val="•"/>
      <w:lvlJc w:val="left"/>
      <w:pPr>
        <w:ind w:left="4707" w:hanging="264"/>
      </w:pPr>
      <w:rPr>
        <w:rFonts w:hint="default"/>
        <w:lang w:val="ru-RU" w:eastAsia="en-US" w:bidi="ar-SA"/>
      </w:rPr>
    </w:lvl>
    <w:lvl w:ilvl="4" w:tplc="F9AA8262">
      <w:numFmt w:val="bullet"/>
      <w:lvlText w:val="•"/>
      <w:lvlJc w:val="left"/>
      <w:pPr>
        <w:ind w:left="5629" w:hanging="264"/>
      </w:pPr>
      <w:rPr>
        <w:rFonts w:hint="default"/>
        <w:lang w:val="ru-RU" w:eastAsia="en-US" w:bidi="ar-SA"/>
      </w:rPr>
    </w:lvl>
    <w:lvl w:ilvl="5" w:tplc="80B625B8">
      <w:numFmt w:val="bullet"/>
      <w:lvlText w:val="•"/>
      <w:lvlJc w:val="left"/>
      <w:pPr>
        <w:ind w:left="6552" w:hanging="264"/>
      </w:pPr>
      <w:rPr>
        <w:rFonts w:hint="default"/>
        <w:lang w:val="ru-RU" w:eastAsia="en-US" w:bidi="ar-SA"/>
      </w:rPr>
    </w:lvl>
    <w:lvl w:ilvl="6" w:tplc="5FF46818">
      <w:numFmt w:val="bullet"/>
      <w:lvlText w:val="•"/>
      <w:lvlJc w:val="left"/>
      <w:pPr>
        <w:ind w:left="7474" w:hanging="264"/>
      </w:pPr>
      <w:rPr>
        <w:rFonts w:hint="default"/>
        <w:lang w:val="ru-RU" w:eastAsia="en-US" w:bidi="ar-SA"/>
      </w:rPr>
    </w:lvl>
    <w:lvl w:ilvl="7" w:tplc="F3DABA4C">
      <w:numFmt w:val="bullet"/>
      <w:lvlText w:val="•"/>
      <w:lvlJc w:val="left"/>
      <w:pPr>
        <w:ind w:left="8396" w:hanging="264"/>
      </w:pPr>
      <w:rPr>
        <w:rFonts w:hint="default"/>
        <w:lang w:val="ru-RU" w:eastAsia="en-US" w:bidi="ar-SA"/>
      </w:rPr>
    </w:lvl>
    <w:lvl w:ilvl="8" w:tplc="85F20902">
      <w:numFmt w:val="bullet"/>
      <w:lvlText w:val="•"/>
      <w:lvlJc w:val="left"/>
      <w:pPr>
        <w:ind w:left="9319" w:hanging="264"/>
      </w:pPr>
      <w:rPr>
        <w:rFonts w:hint="default"/>
        <w:lang w:val="ru-RU" w:eastAsia="en-US" w:bidi="ar-SA"/>
      </w:rPr>
    </w:lvl>
  </w:abstractNum>
  <w:abstractNum w:abstractNumId="76">
    <w:nsid w:val="47A67A6E"/>
    <w:multiLevelType w:val="hybridMultilevel"/>
    <w:tmpl w:val="40847842"/>
    <w:lvl w:ilvl="0" w:tplc="DC6CC408">
      <w:start w:val="1"/>
      <w:numFmt w:val="decimal"/>
      <w:lvlText w:val="%1)"/>
      <w:lvlJc w:val="left"/>
      <w:pPr>
        <w:ind w:left="95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FDE6FDEE">
      <w:numFmt w:val="bullet"/>
      <w:lvlText w:val="•"/>
      <w:lvlJc w:val="left"/>
      <w:pPr>
        <w:ind w:left="1980" w:hanging="264"/>
      </w:pPr>
      <w:rPr>
        <w:rFonts w:hint="default"/>
        <w:lang w:val="ru-RU" w:eastAsia="en-US" w:bidi="ar-SA"/>
      </w:rPr>
    </w:lvl>
    <w:lvl w:ilvl="2" w:tplc="29202C3C">
      <w:numFmt w:val="bullet"/>
      <w:lvlText w:val="•"/>
      <w:lvlJc w:val="left"/>
      <w:pPr>
        <w:ind w:left="3000" w:hanging="264"/>
      </w:pPr>
      <w:rPr>
        <w:rFonts w:hint="default"/>
        <w:lang w:val="ru-RU" w:eastAsia="en-US" w:bidi="ar-SA"/>
      </w:rPr>
    </w:lvl>
    <w:lvl w:ilvl="3" w:tplc="3D4E6632">
      <w:numFmt w:val="bullet"/>
      <w:lvlText w:val="•"/>
      <w:lvlJc w:val="left"/>
      <w:pPr>
        <w:ind w:left="4021" w:hanging="264"/>
      </w:pPr>
      <w:rPr>
        <w:rFonts w:hint="default"/>
        <w:lang w:val="ru-RU" w:eastAsia="en-US" w:bidi="ar-SA"/>
      </w:rPr>
    </w:lvl>
    <w:lvl w:ilvl="4" w:tplc="E6F27052">
      <w:numFmt w:val="bullet"/>
      <w:lvlText w:val="•"/>
      <w:lvlJc w:val="left"/>
      <w:pPr>
        <w:ind w:left="5041" w:hanging="264"/>
      </w:pPr>
      <w:rPr>
        <w:rFonts w:hint="default"/>
        <w:lang w:val="ru-RU" w:eastAsia="en-US" w:bidi="ar-SA"/>
      </w:rPr>
    </w:lvl>
    <w:lvl w:ilvl="5" w:tplc="83C49C86">
      <w:numFmt w:val="bullet"/>
      <w:lvlText w:val="•"/>
      <w:lvlJc w:val="left"/>
      <w:pPr>
        <w:ind w:left="6062" w:hanging="264"/>
      </w:pPr>
      <w:rPr>
        <w:rFonts w:hint="default"/>
        <w:lang w:val="ru-RU" w:eastAsia="en-US" w:bidi="ar-SA"/>
      </w:rPr>
    </w:lvl>
    <w:lvl w:ilvl="6" w:tplc="345C15D6">
      <w:numFmt w:val="bullet"/>
      <w:lvlText w:val="•"/>
      <w:lvlJc w:val="left"/>
      <w:pPr>
        <w:ind w:left="7082" w:hanging="264"/>
      </w:pPr>
      <w:rPr>
        <w:rFonts w:hint="default"/>
        <w:lang w:val="ru-RU" w:eastAsia="en-US" w:bidi="ar-SA"/>
      </w:rPr>
    </w:lvl>
    <w:lvl w:ilvl="7" w:tplc="30A4838C">
      <w:numFmt w:val="bullet"/>
      <w:lvlText w:val="•"/>
      <w:lvlJc w:val="left"/>
      <w:pPr>
        <w:ind w:left="8102" w:hanging="264"/>
      </w:pPr>
      <w:rPr>
        <w:rFonts w:hint="default"/>
        <w:lang w:val="ru-RU" w:eastAsia="en-US" w:bidi="ar-SA"/>
      </w:rPr>
    </w:lvl>
    <w:lvl w:ilvl="8" w:tplc="F2788E72">
      <w:numFmt w:val="bullet"/>
      <w:lvlText w:val="•"/>
      <w:lvlJc w:val="left"/>
      <w:pPr>
        <w:ind w:left="9123" w:hanging="264"/>
      </w:pPr>
      <w:rPr>
        <w:rFonts w:hint="default"/>
        <w:lang w:val="ru-RU" w:eastAsia="en-US" w:bidi="ar-SA"/>
      </w:rPr>
    </w:lvl>
  </w:abstractNum>
  <w:abstractNum w:abstractNumId="77">
    <w:nsid w:val="4AC23CD6"/>
    <w:multiLevelType w:val="hybridMultilevel"/>
    <w:tmpl w:val="531E09F6"/>
    <w:lvl w:ilvl="0" w:tplc="9BDA6EF0">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65F6F128">
      <w:numFmt w:val="bullet"/>
      <w:lvlText w:val="•"/>
      <w:lvlJc w:val="left"/>
      <w:pPr>
        <w:ind w:left="476" w:hanging="274"/>
      </w:pPr>
      <w:rPr>
        <w:rFonts w:hint="default"/>
        <w:lang w:val="ru-RU" w:eastAsia="en-US" w:bidi="ar-SA"/>
      </w:rPr>
    </w:lvl>
    <w:lvl w:ilvl="2" w:tplc="15245282">
      <w:numFmt w:val="bullet"/>
      <w:lvlText w:val="•"/>
      <w:lvlJc w:val="left"/>
      <w:pPr>
        <w:ind w:left="833" w:hanging="274"/>
      </w:pPr>
      <w:rPr>
        <w:rFonts w:hint="default"/>
        <w:lang w:val="ru-RU" w:eastAsia="en-US" w:bidi="ar-SA"/>
      </w:rPr>
    </w:lvl>
    <w:lvl w:ilvl="3" w:tplc="BA5AA88E">
      <w:numFmt w:val="bullet"/>
      <w:lvlText w:val="•"/>
      <w:lvlJc w:val="left"/>
      <w:pPr>
        <w:ind w:left="1189" w:hanging="274"/>
      </w:pPr>
      <w:rPr>
        <w:rFonts w:hint="default"/>
        <w:lang w:val="ru-RU" w:eastAsia="en-US" w:bidi="ar-SA"/>
      </w:rPr>
    </w:lvl>
    <w:lvl w:ilvl="4" w:tplc="F0466850">
      <w:numFmt w:val="bullet"/>
      <w:lvlText w:val="•"/>
      <w:lvlJc w:val="left"/>
      <w:pPr>
        <w:ind w:left="1546" w:hanging="274"/>
      </w:pPr>
      <w:rPr>
        <w:rFonts w:hint="default"/>
        <w:lang w:val="ru-RU" w:eastAsia="en-US" w:bidi="ar-SA"/>
      </w:rPr>
    </w:lvl>
    <w:lvl w:ilvl="5" w:tplc="5ACE0F74">
      <w:numFmt w:val="bullet"/>
      <w:lvlText w:val="•"/>
      <w:lvlJc w:val="left"/>
      <w:pPr>
        <w:ind w:left="1903" w:hanging="274"/>
      </w:pPr>
      <w:rPr>
        <w:rFonts w:hint="default"/>
        <w:lang w:val="ru-RU" w:eastAsia="en-US" w:bidi="ar-SA"/>
      </w:rPr>
    </w:lvl>
    <w:lvl w:ilvl="6" w:tplc="25DA9B3A">
      <w:numFmt w:val="bullet"/>
      <w:lvlText w:val="•"/>
      <w:lvlJc w:val="left"/>
      <w:pPr>
        <w:ind w:left="2259" w:hanging="274"/>
      </w:pPr>
      <w:rPr>
        <w:rFonts w:hint="default"/>
        <w:lang w:val="ru-RU" w:eastAsia="en-US" w:bidi="ar-SA"/>
      </w:rPr>
    </w:lvl>
    <w:lvl w:ilvl="7" w:tplc="8184317C">
      <w:numFmt w:val="bullet"/>
      <w:lvlText w:val="•"/>
      <w:lvlJc w:val="left"/>
      <w:pPr>
        <w:ind w:left="2616" w:hanging="274"/>
      </w:pPr>
      <w:rPr>
        <w:rFonts w:hint="default"/>
        <w:lang w:val="ru-RU" w:eastAsia="en-US" w:bidi="ar-SA"/>
      </w:rPr>
    </w:lvl>
    <w:lvl w:ilvl="8" w:tplc="CB864E82">
      <w:numFmt w:val="bullet"/>
      <w:lvlText w:val="•"/>
      <w:lvlJc w:val="left"/>
      <w:pPr>
        <w:ind w:left="2972" w:hanging="274"/>
      </w:pPr>
      <w:rPr>
        <w:rFonts w:hint="default"/>
        <w:lang w:val="ru-RU" w:eastAsia="en-US" w:bidi="ar-SA"/>
      </w:rPr>
    </w:lvl>
  </w:abstractNum>
  <w:abstractNum w:abstractNumId="78">
    <w:nsid w:val="4BBE0519"/>
    <w:multiLevelType w:val="hybridMultilevel"/>
    <w:tmpl w:val="A4165A76"/>
    <w:lvl w:ilvl="0" w:tplc="CB8E9298">
      <w:numFmt w:val="bullet"/>
      <w:lvlText w:val="-"/>
      <w:lvlJc w:val="left"/>
      <w:pPr>
        <w:ind w:left="195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47C723E">
      <w:numFmt w:val="bullet"/>
      <w:lvlText w:val="•"/>
      <w:lvlJc w:val="left"/>
      <w:pPr>
        <w:ind w:left="2880" w:hanging="144"/>
      </w:pPr>
      <w:rPr>
        <w:rFonts w:hint="default"/>
        <w:lang w:val="ru-RU" w:eastAsia="en-US" w:bidi="ar-SA"/>
      </w:rPr>
    </w:lvl>
    <w:lvl w:ilvl="2" w:tplc="3106FB2A">
      <w:numFmt w:val="bullet"/>
      <w:lvlText w:val="•"/>
      <w:lvlJc w:val="left"/>
      <w:pPr>
        <w:ind w:left="3800" w:hanging="144"/>
      </w:pPr>
      <w:rPr>
        <w:rFonts w:hint="default"/>
        <w:lang w:val="ru-RU" w:eastAsia="en-US" w:bidi="ar-SA"/>
      </w:rPr>
    </w:lvl>
    <w:lvl w:ilvl="3" w:tplc="37E49FE0">
      <w:numFmt w:val="bullet"/>
      <w:lvlText w:val="•"/>
      <w:lvlJc w:val="left"/>
      <w:pPr>
        <w:ind w:left="4721" w:hanging="144"/>
      </w:pPr>
      <w:rPr>
        <w:rFonts w:hint="default"/>
        <w:lang w:val="ru-RU" w:eastAsia="en-US" w:bidi="ar-SA"/>
      </w:rPr>
    </w:lvl>
    <w:lvl w:ilvl="4" w:tplc="C562C7BE">
      <w:numFmt w:val="bullet"/>
      <w:lvlText w:val="•"/>
      <w:lvlJc w:val="left"/>
      <w:pPr>
        <w:ind w:left="5641" w:hanging="144"/>
      </w:pPr>
      <w:rPr>
        <w:rFonts w:hint="default"/>
        <w:lang w:val="ru-RU" w:eastAsia="en-US" w:bidi="ar-SA"/>
      </w:rPr>
    </w:lvl>
    <w:lvl w:ilvl="5" w:tplc="53204472">
      <w:numFmt w:val="bullet"/>
      <w:lvlText w:val="•"/>
      <w:lvlJc w:val="left"/>
      <w:pPr>
        <w:ind w:left="6562" w:hanging="144"/>
      </w:pPr>
      <w:rPr>
        <w:rFonts w:hint="default"/>
        <w:lang w:val="ru-RU" w:eastAsia="en-US" w:bidi="ar-SA"/>
      </w:rPr>
    </w:lvl>
    <w:lvl w:ilvl="6" w:tplc="2BACEB38">
      <w:numFmt w:val="bullet"/>
      <w:lvlText w:val="•"/>
      <w:lvlJc w:val="left"/>
      <w:pPr>
        <w:ind w:left="7482" w:hanging="144"/>
      </w:pPr>
      <w:rPr>
        <w:rFonts w:hint="default"/>
        <w:lang w:val="ru-RU" w:eastAsia="en-US" w:bidi="ar-SA"/>
      </w:rPr>
    </w:lvl>
    <w:lvl w:ilvl="7" w:tplc="629C8B0E">
      <w:numFmt w:val="bullet"/>
      <w:lvlText w:val="•"/>
      <w:lvlJc w:val="left"/>
      <w:pPr>
        <w:ind w:left="8402" w:hanging="144"/>
      </w:pPr>
      <w:rPr>
        <w:rFonts w:hint="default"/>
        <w:lang w:val="ru-RU" w:eastAsia="en-US" w:bidi="ar-SA"/>
      </w:rPr>
    </w:lvl>
    <w:lvl w:ilvl="8" w:tplc="FB06BE86">
      <w:numFmt w:val="bullet"/>
      <w:lvlText w:val="•"/>
      <w:lvlJc w:val="left"/>
      <w:pPr>
        <w:ind w:left="9323" w:hanging="144"/>
      </w:pPr>
      <w:rPr>
        <w:rFonts w:hint="default"/>
        <w:lang w:val="ru-RU" w:eastAsia="en-US" w:bidi="ar-SA"/>
      </w:rPr>
    </w:lvl>
  </w:abstractNum>
  <w:abstractNum w:abstractNumId="79">
    <w:nsid w:val="4CD00811"/>
    <w:multiLevelType w:val="hybridMultilevel"/>
    <w:tmpl w:val="386025A6"/>
    <w:lvl w:ilvl="0" w:tplc="BD249066">
      <w:numFmt w:val="bullet"/>
      <w:lvlText w:val="-"/>
      <w:lvlJc w:val="left"/>
      <w:pPr>
        <w:ind w:left="959"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38D473C0">
      <w:numFmt w:val="bullet"/>
      <w:lvlText w:val="•"/>
      <w:lvlJc w:val="left"/>
      <w:pPr>
        <w:ind w:left="1980" w:hanging="149"/>
      </w:pPr>
      <w:rPr>
        <w:rFonts w:hint="default"/>
        <w:lang w:val="ru-RU" w:eastAsia="en-US" w:bidi="ar-SA"/>
      </w:rPr>
    </w:lvl>
    <w:lvl w:ilvl="2" w:tplc="F7DC6A82">
      <w:numFmt w:val="bullet"/>
      <w:lvlText w:val="•"/>
      <w:lvlJc w:val="left"/>
      <w:pPr>
        <w:ind w:left="3000" w:hanging="149"/>
      </w:pPr>
      <w:rPr>
        <w:rFonts w:hint="default"/>
        <w:lang w:val="ru-RU" w:eastAsia="en-US" w:bidi="ar-SA"/>
      </w:rPr>
    </w:lvl>
    <w:lvl w:ilvl="3" w:tplc="8F22ACF8">
      <w:numFmt w:val="bullet"/>
      <w:lvlText w:val="•"/>
      <w:lvlJc w:val="left"/>
      <w:pPr>
        <w:ind w:left="4021" w:hanging="149"/>
      </w:pPr>
      <w:rPr>
        <w:rFonts w:hint="default"/>
        <w:lang w:val="ru-RU" w:eastAsia="en-US" w:bidi="ar-SA"/>
      </w:rPr>
    </w:lvl>
    <w:lvl w:ilvl="4" w:tplc="2AB23DA6">
      <w:numFmt w:val="bullet"/>
      <w:lvlText w:val="•"/>
      <w:lvlJc w:val="left"/>
      <w:pPr>
        <w:ind w:left="5041" w:hanging="149"/>
      </w:pPr>
      <w:rPr>
        <w:rFonts w:hint="default"/>
        <w:lang w:val="ru-RU" w:eastAsia="en-US" w:bidi="ar-SA"/>
      </w:rPr>
    </w:lvl>
    <w:lvl w:ilvl="5" w:tplc="8C48262A">
      <w:numFmt w:val="bullet"/>
      <w:lvlText w:val="•"/>
      <w:lvlJc w:val="left"/>
      <w:pPr>
        <w:ind w:left="6062" w:hanging="149"/>
      </w:pPr>
      <w:rPr>
        <w:rFonts w:hint="default"/>
        <w:lang w:val="ru-RU" w:eastAsia="en-US" w:bidi="ar-SA"/>
      </w:rPr>
    </w:lvl>
    <w:lvl w:ilvl="6" w:tplc="81B68E1C">
      <w:numFmt w:val="bullet"/>
      <w:lvlText w:val="•"/>
      <w:lvlJc w:val="left"/>
      <w:pPr>
        <w:ind w:left="7082" w:hanging="149"/>
      </w:pPr>
      <w:rPr>
        <w:rFonts w:hint="default"/>
        <w:lang w:val="ru-RU" w:eastAsia="en-US" w:bidi="ar-SA"/>
      </w:rPr>
    </w:lvl>
    <w:lvl w:ilvl="7" w:tplc="2EDAB67E">
      <w:numFmt w:val="bullet"/>
      <w:lvlText w:val="•"/>
      <w:lvlJc w:val="left"/>
      <w:pPr>
        <w:ind w:left="8102" w:hanging="149"/>
      </w:pPr>
      <w:rPr>
        <w:rFonts w:hint="default"/>
        <w:lang w:val="ru-RU" w:eastAsia="en-US" w:bidi="ar-SA"/>
      </w:rPr>
    </w:lvl>
    <w:lvl w:ilvl="8" w:tplc="B626755E">
      <w:numFmt w:val="bullet"/>
      <w:lvlText w:val="•"/>
      <w:lvlJc w:val="left"/>
      <w:pPr>
        <w:ind w:left="9123" w:hanging="149"/>
      </w:pPr>
      <w:rPr>
        <w:rFonts w:hint="default"/>
        <w:lang w:val="ru-RU" w:eastAsia="en-US" w:bidi="ar-SA"/>
      </w:rPr>
    </w:lvl>
  </w:abstractNum>
  <w:abstractNum w:abstractNumId="80">
    <w:nsid w:val="4DB42CFE"/>
    <w:multiLevelType w:val="hybridMultilevel"/>
    <w:tmpl w:val="7696C63A"/>
    <w:lvl w:ilvl="0" w:tplc="2782084A">
      <w:numFmt w:val="bullet"/>
      <w:lvlText w:val="-"/>
      <w:lvlJc w:val="left"/>
      <w:pPr>
        <w:ind w:left="959"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3D5EA516">
      <w:numFmt w:val="bullet"/>
      <w:lvlText w:val="•"/>
      <w:lvlJc w:val="left"/>
      <w:pPr>
        <w:ind w:left="1980" w:hanging="149"/>
      </w:pPr>
      <w:rPr>
        <w:rFonts w:hint="default"/>
        <w:lang w:val="ru-RU" w:eastAsia="en-US" w:bidi="ar-SA"/>
      </w:rPr>
    </w:lvl>
    <w:lvl w:ilvl="2" w:tplc="C3288B8C">
      <w:numFmt w:val="bullet"/>
      <w:lvlText w:val="•"/>
      <w:lvlJc w:val="left"/>
      <w:pPr>
        <w:ind w:left="3000" w:hanging="149"/>
      </w:pPr>
      <w:rPr>
        <w:rFonts w:hint="default"/>
        <w:lang w:val="ru-RU" w:eastAsia="en-US" w:bidi="ar-SA"/>
      </w:rPr>
    </w:lvl>
    <w:lvl w:ilvl="3" w:tplc="FB8CB1C0">
      <w:numFmt w:val="bullet"/>
      <w:lvlText w:val="•"/>
      <w:lvlJc w:val="left"/>
      <w:pPr>
        <w:ind w:left="4021" w:hanging="149"/>
      </w:pPr>
      <w:rPr>
        <w:rFonts w:hint="default"/>
        <w:lang w:val="ru-RU" w:eastAsia="en-US" w:bidi="ar-SA"/>
      </w:rPr>
    </w:lvl>
    <w:lvl w:ilvl="4" w:tplc="83C8365C">
      <w:numFmt w:val="bullet"/>
      <w:lvlText w:val="•"/>
      <w:lvlJc w:val="left"/>
      <w:pPr>
        <w:ind w:left="5041" w:hanging="149"/>
      </w:pPr>
      <w:rPr>
        <w:rFonts w:hint="default"/>
        <w:lang w:val="ru-RU" w:eastAsia="en-US" w:bidi="ar-SA"/>
      </w:rPr>
    </w:lvl>
    <w:lvl w:ilvl="5" w:tplc="BBFC4B00">
      <w:numFmt w:val="bullet"/>
      <w:lvlText w:val="•"/>
      <w:lvlJc w:val="left"/>
      <w:pPr>
        <w:ind w:left="6062" w:hanging="149"/>
      </w:pPr>
      <w:rPr>
        <w:rFonts w:hint="default"/>
        <w:lang w:val="ru-RU" w:eastAsia="en-US" w:bidi="ar-SA"/>
      </w:rPr>
    </w:lvl>
    <w:lvl w:ilvl="6" w:tplc="C166F978">
      <w:numFmt w:val="bullet"/>
      <w:lvlText w:val="•"/>
      <w:lvlJc w:val="left"/>
      <w:pPr>
        <w:ind w:left="7082" w:hanging="149"/>
      </w:pPr>
      <w:rPr>
        <w:rFonts w:hint="default"/>
        <w:lang w:val="ru-RU" w:eastAsia="en-US" w:bidi="ar-SA"/>
      </w:rPr>
    </w:lvl>
    <w:lvl w:ilvl="7" w:tplc="156E7640">
      <w:numFmt w:val="bullet"/>
      <w:lvlText w:val="•"/>
      <w:lvlJc w:val="left"/>
      <w:pPr>
        <w:ind w:left="8102" w:hanging="149"/>
      </w:pPr>
      <w:rPr>
        <w:rFonts w:hint="default"/>
        <w:lang w:val="ru-RU" w:eastAsia="en-US" w:bidi="ar-SA"/>
      </w:rPr>
    </w:lvl>
    <w:lvl w:ilvl="8" w:tplc="1026EE8E">
      <w:numFmt w:val="bullet"/>
      <w:lvlText w:val="•"/>
      <w:lvlJc w:val="left"/>
      <w:pPr>
        <w:ind w:left="9123" w:hanging="149"/>
      </w:pPr>
      <w:rPr>
        <w:rFonts w:hint="default"/>
        <w:lang w:val="ru-RU" w:eastAsia="en-US" w:bidi="ar-SA"/>
      </w:rPr>
    </w:lvl>
  </w:abstractNum>
  <w:abstractNum w:abstractNumId="81">
    <w:nsid w:val="4DE45EFC"/>
    <w:multiLevelType w:val="hybridMultilevel"/>
    <w:tmpl w:val="616E3F6A"/>
    <w:lvl w:ilvl="0" w:tplc="41BE6302">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CD4C6C74">
      <w:numFmt w:val="bullet"/>
      <w:lvlText w:val="•"/>
      <w:lvlJc w:val="left"/>
      <w:pPr>
        <w:ind w:left="2862" w:hanging="264"/>
      </w:pPr>
      <w:rPr>
        <w:rFonts w:hint="default"/>
        <w:lang w:val="ru-RU" w:eastAsia="en-US" w:bidi="ar-SA"/>
      </w:rPr>
    </w:lvl>
    <w:lvl w:ilvl="2" w:tplc="2590807A">
      <w:numFmt w:val="bullet"/>
      <w:lvlText w:val="•"/>
      <w:lvlJc w:val="left"/>
      <w:pPr>
        <w:ind w:left="3784" w:hanging="264"/>
      </w:pPr>
      <w:rPr>
        <w:rFonts w:hint="default"/>
        <w:lang w:val="ru-RU" w:eastAsia="en-US" w:bidi="ar-SA"/>
      </w:rPr>
    </w:lvl>
    <w:lvl w:ilvl="3" w:tplc="454E250E">
      <w:numFmt w:val="bullet"/>
      <w:lvlText w:val="•"/>
      <w:lvlJc w:val="left"/>
      <w:pPr>
        <w:ind w:left="4707" w:hanging="264"/>
      </w:pPr>
      <w:rPr>
        <w:rFonts w:hint="default"/>
        <w:lang w:val="ru-RU" w:eastAsia="en-US" w:bidi="ar-SA"/>
      </w:rPr>
    </w:lvl>
    <w:lvl w:ilvl="4" w:tplc="16F6471A">
      <w:numFmt w:val="bullet"/>
      <w:lvlText w:val="•"/>
      <w:lvlJc w:val="left"/>
      <w:pPr>
        <w:ind w:left="5629" w:hanging="264"/>
      </w:pPr>
      <w:rPr>
        <w:rFonts w:hint="default"/>
        <w:lang w:val="ru-RU" w:eastAsia="en-US" w:bidi="ar-SA"/>
      </w:rPr>
    </w:lvl>
    <w:lvl w:ilvl="5" w:tplc="35487B78">
      <w:numFmt w:val="bullet"/>
      <w:lvlText w:val="•"/>
      <w:lvlJc w:val="left"/>
      <w:pPr>
        <w:ind w:left="6552" w:hanging="264"/>
      </w:pPr>
      <w:rPr>
        <w:rFonts w:hint="default"/>
        <w:lang w:val="ru-RU" w:eastAsia="en-US" w:bidi="ar-SA"/>
      </w:rPr>
    </w:lvl>
    <w:lvl w:ilvl="6" w:tplc="1820E7BC">
      <w:numFmt w:val="bullet"/>
      <w:lvlText w:val="•"/>
      <w:lvlJc w:val="left"/>
      <w:pPr>
        <w:ind w:left="7474" w:hanging="264"/>
      </w:pPr>
      <w:rPr>
        <w:rFonts w:hint="default"/>
        <w:lang w:val="ru-RU" w:eastAsia="en-US" w:bidi="ar-SA"/>
      </w:rPr>
    </w:lvl>
    <w:lvl w:ilvl="7" w:tplc="B81C9C66">
      <w:numFmt w:val="bullet"/>
      <w:lvlText w:val="•"/>
      <w:lvlJc w:val="left"/>
      <w:pPr>
        <w:ind w:left="8396" w:hanging="264"/>
      </w:pPr>
      <w:rPr>
        <w:rFonts w:hint="default"/>
        <w:lang w:val="ru-RU" w:eastAsia="en-US" w:bidi="ar-SA"/>
      </w:rPr>
    </w:lvl>
    <w:lvl w:ilvl="8" w:tplc="5E9CE48E">
      <w:numFmt w:val="bullet"/>
      <w:lvlText w:val="•"/>
      <w:lvlJc w:val="left"/>
      <w:pPr>
        <w:ind w:left="9319" w:hanging="264"/>
      </w:pPr>
      <w:rPr>
        <w:rFonts w:hint="default"/>
        <w:lang w:val="ru-RU" w:eastAsia="en-US" w:bidi="ar-SA"/>
      </w:rPr>
    </w:lvl>
  </w:abstractNum>
  <w:abstractNum w:abstractNumId="82">
    <w:nsid w:val="4FBB0BE7"/>
    <w:multiLevelType w:val="hybridMultilevel"/>
    <w:tmpl w:val="8A4AAA3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3">
    <w:nsid w:val="535479EA"/>
    <w:multiLevelType w:val="multilevel"/>
    <w:tmpl w:val="9620CBF6"/>
    <w:lvl w:ilvl="0">
      <w:start w:val="3"/>
      <w:numFmt w:val="decimal"/>
      <w:lvlText w:val="%1"/>
      <w:lvlJc w:val="left"/>
      <w:pPr>
        <w:ind w:left="2093" w:hanging="423"/>
      </w:pPr>
      <w:rPr>
        <w:rFonts w:hint="default"/>
        <w:lang w:val="ru-RU" w:eastAsia="en-US" w:bidi="ar-SA"/>
      </w:rPr>
    </w:lvl>
    <w:lvl w:ilvl="1">
      <w:start w:val="2"/>
      <w:numFmt w:val="decimal"/>
      <w:lvlText w:val="%1.%2"/>
      <w:lvlJc w:val="left"/>
      <w:pPr>
        <w:ind w:left="2093" w:hanging="423"/>
        <w:jc w:val="right"/>
      </w:pPr>
      <w:rPr>
        <w:rFonts w:hint="default"/>
        <w:spacing w:val="0"/>
        <w:w w:val="100"/>
        <w:lang w:val="ru-RU" w:eastAsia="en-US" w:bidi="ar-SA"/>
      </w:rPr>
    </w:lvl>
    <w:lvl w:ilvl="2">
      <w:numFmt w:val="bullet"/>
      <w:lvlText w:val=""/>
      <w:lvlJc w:val="left"/>
      <w:pPr>
        <w:ind w:left="513" w:hanging="707"/>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4106" w:hanging="707"/>
      </w:pPr>
      <w:rPr>
        <w:rFonts w:hint="default"/>
        <w:lang w:val="ru-RU" w:eastAsia="en-US" w:bidi="ar-SA"/>
      </w:rPr>
    </w:lvl>
    <w:lvl w:ilvl="4">
      <w:numFmt w:val="bullet"/>
      <w:lvlText w:val="•"/>
      <w:lvlJc w:val="left"/>
      <w:pPr>
        <w:ind w:left="5109" w:hanging="707"/>
      </w:pPr>
      <w:rPr>
        <w:rFonts w:hint="default"/>
        <w:lang w:val="ru-RU" w:eastAsia="en-US" w:bidi="ar-SA"/>
      </w:rPr>
    </w:lvl>
    <w:lvl w:ilvl="5">
      <w:numFmt w:val="bullet"/>
      <w:lvlText w:val="•"/>
      <w:lvlJc w:val="left"/>
      <w:pPr>
        <w:ind w:left="6112" w:hanging="707"/>
      </w:pPr>
      <w:rPr>
        <w:rFonts w:hint="default"/>
        <w:lang w:val="ru-RU" w:eastAsia="en-US" w:bidi="ar-SA"/>
      </w:rPr>
    </w:lvl>
    <w:lvl w:ilvl="6">
      <w:numFmt w:val="bullet"/>
      <w:lvlText w:val="•"/>
      <w:lvlJc w:val="left"/>
      <w:pPr>
        <w:ind w:left="7116" w:hanging="707"/>
      </w:pPr>
      <w:rPr>
        <w:rFonts w:hint="default"/>
        <w:lang w:val="ru-RU" w:eastAsia="en-US" w:bidi="ar-SA"/>
      </w:rPr>
    </w:lvl>
    <w:lvl w:ilvl="7">
      <w:numFmt w:val="bullet"/>
      <w:lvlText w:val="•"/>
      <w:lvlJc w:val="left"/>
      <w:pPr>
        <w:ind w:left="8119" w:hanging="707"/>
      </w:pPr>
      <w:rPr>
        <w:rFonts w:hint="default"/>
        <w:lang w:val="ru-RU" w:eastAsia="en-US" w:bidi="ar-SA"/>
      </w:rPr>
    </w:lvl>
    <w:lvl w:ilvl="8">
      <w:numFmt w:val="bullet"/>
      <w:lvlText w:val="•"/>
      <w:lvlJc w:val="left"/>
      <w:pPr>
        <w:ind w:left="9122" w:hanging="707"/>
      </w:pPr>
      <w:rPr>
        <w:rFonts w:hint="default"/>
        <w:lang w:val="ru-RU" w:eastAsia="en-US" w:bidi="ar-SA"/>
      </w:rPr>
    </w:lvl>
  </w:abstractNum>
  <w:abstractNum w:abstractNumId="84">
    <w:nsid w:val="55BF44FC"/>
    <w:multiLevelType w:val="hybridMultilevel"/>
    <w:tmpl w:val="5E8ECAE8"/>
    <w:lvl w:ilvl="0" w:tplc="CD606DFE">
      <w:numFmt w:val="bullet"/>
      <w:lvlText w:val="-"/>
      <w:lvlJc w:val="left"/>
      <w:pPr>
        <w:ind w:left="95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D2AFF22">
      <w:numFmt w:val="bullet"/>
      <w:lvlText w:val="•"/>
      <w:lvlJc w:val="left"/>
      <w:pPr>
        <w:ind w:left="1980" w:hanging="144"/>
      </w:pPr>
      <w:rPr>
        <w:rFonts w:hint="default"/>
        <w:lang w:val="ru-RU" w:eastAsia="en-US" w:bidi="ar-SA"/>
      </w:rPr>
    </w:lvl>
    <w:lvl w:ilvl="2" w:tplc="6EA66458">
      <w:numFmt w:val="bullet"/>
      <w:lvlText w:val="•"/>
      <w:lvlJc w:val="left"/>
      <w:pPr>
        <w:ind w:left="3000" w:hanging="144"/>
      </w:pPr>
      <w:rPr>
        <w:rFonts w:hint="default"/>
        <w:lang w:val="ru-RU" w:eastAsia="en-US" w:bidi="ar-SA"/>
      </w:rPr>
    </w:lvl>
    <w:lvl w:ilvl="3" w:tplc="F834721E">
      <w:numFmt w:val="bullet"/>
      <w:lvlText w:val="•"/>
      <w:lvlJc w:val="left"/>
      <w:pPr>
        <w:ind w:left="4021" w:hanging="144"/>
      </w:pPr>
      <w:rPr>
        <w:rFonts w:hint="default"/>
        <w:lang w:val="ru-RU" w:eastAsia="en-US" w:bidi="ar-SA"/>
      </w:rPr>
    </w:lvl>
    <w:lvl w:ilvl="4" w:tplc="769E0D42">
      <w:numFmt w:val="bullet"/>
      <w:lvlText w:val="•"/>
      <w:lvlJc w:val="left"/>
      <w:pPr>
        <w:ind w:left="5041" w:hanging="144"/>
      </w:pPr>
      <w:rPr>
        <w:rFonts w:hint="default"/>
        <w:lang w:val="ru-RU" w:eastAsia="en-US" w:bidi="ar-SA"/>
      </w:rPr>
    </w:lvl>
    <w:lvl w:ilvl="5" w:tplc="15E8D586">
      <w:numFmt w:val="bullet"/>
      <w:lvlText w:val="•"/>
      <w:lvlJc w:val="left"/>
      <w:pPr>
        <w:ind w:left="6062" w:hanging="144"/>
      </w:pPr>
      <w:rPr>
        <w:rFonts w:hint="default"/>
        <w:lang w:val="ru-RU" w:eastAsia="en-US" w:bidi="ar-SA"/>
      </w:rPr>
    </w:lvl>
    <w:lvl w:ilvl="6" w:tplc="F020ABF2">
      <w:numFmt w:val="bullet"/>
      <w:lvlText w:val="•"/>
      <w:lvlJc w:val="left"/>
      <w:pPr>
        <w:ind w:left="7082" w:hanging="144"/>
      </w:pPr>
      <w:rPr>
        <w:rFonts w:hint="default"/>
        <w:lang w:val="ru-RU" w:eastAsia="en-US" w:bidi="ar-SA"/>
      </w:rPr>
    </w:lvl>
    <w:lvl w:ilvl="7" w:tplc="01128CBE">
      <w:numFmt w:val="bullet"/>
      <w:lvlText w:val="•"/>
      <w:lvlJc w:val="left"/>
      <w:pPr>
        <w:ind w:left="8102" w:hanging="144"/>
      </w:pPr>
      <w:rPr>
        <w:rFonts w:hint="default"/>
        <w:lang w:val="ru-RU" w:eastAsia="en-US" w:bidi="ar-SA"/>
      </w:rPr>
    </w:lvl>
    <w:lvl w:ilvl="8" w:tplc="FCCA72B2">
      <w:numFmt w:val="bullet"/>
      <w:lvlText w:val="•"/>
      <w:lvlJc w:val="left"/>
      <w:pPr>
        <w:ind w:left="9123" w:hanging="144"/>
      </w:pPr>
      <w:rPr>
        <w:rFonts w:hint="default"/>
        <w:lang w:val="ru-RU" w:eastAsia="en-US" w:bidi="ar-SA"/>
      </w:rPr>
    </w:lvl>
  </w:abstractNum>
  <w:abstractNum w:abstractNumId="85">
    <w:nsid w:val="565959AD"/>
    <w:multiLevelType w:val="hybridMultilevel"/>
    <w:tmpl w:val="F9EA3E14"/>
    <w:lvl w:ilvl="0" w:tplc="DD8AB82A">
      <w:numFmt w:val="bullet"/>
      <w:lvlText w:val="—"/>
      <w:lvlJc w:val="left"/>
      <w:pPr>
        <w:ind w:left="110" w:hanging="276"/>
      </w:pPr>
      <w:rPr>
        <w:rFonts w:ascii="Times New Roman" w:eastAsia="Times New Roman" w:hAnsi="Times New Roman" w:cs="Times New Roman" w:hint="default"/>
        <w:w w:val="100"/>
        <w:sz w:val="22"/>
        <w:szCs w:val="22"/>
        <w:lang w:val="ru-RU" w:eastAsia="en-US" w:bidi="ar-SA"/>
      </w:rPr>
    </w:lvl>
    <w:lvl w:ilvl="1" w:tplc="91AAC426">
      <w:numFmt w:val="bullet"/>
      <w:lvlText w:val="•"/>
      <w:lvlJc w:val="left"/>
      <w:pPr>
        <w:ind w:left="522" w:hanging="276"/>
      </w:pPr>
      <w:rPr>
        <w:rFonts w:hint="default"/>
        <w:lang w:val="ru-RU" w:eastAsia="en-US" w:bidi="ar-SA"/>
      </w:rPr>
    </w:lvl>
    <w:lvl w:ilvl="2" w:tplc="922040FE">
      <w:numFmt w:val="bullet"/>
      <w:lvlText w:val="•"/>
      <w:lvlJc w:val="left"/>
      <w:pPr>
        <w:ind w:left="925" w:hanging="276"/>
      </w:pPr>
      <w:rPr>
        <w:rFonts w:hint="default"/>
        <w:lang w:val="ru-RU" w:eastAsia="en-US" w:bidi="ar-SA"/>
      </w:rPr>
    </w:lvl>
    <w:lvl w:ilvl="3" w:tplc="CBAE5C24">
      <w:numFmt w:val="bullet"/>
      <w:lvlText w:val="•"/>
      <w:lvlJc w:val="left"/>
      <w:pPr>
        <w:ind w:left="1327" w:hanging="276"/>
      </w:pPr>
      <w:rPr>
        <w:rFonts w:hint="default"/>
        <w:lang w:val="ru-RU" w:eastAsia="en-US" w:bidi="ar-SA"/>
      </w:rPr>
    </w:lvl>
    <w:lvl w:ilvl="4" w:tplc="279AA170">
      <w:numFmt w:val="bullet"/>
      <w:lvlText w:val="•"/>
      <w:lvlJc w:val="left"/>
      <w:pPr>
        <w:ind w:left="1730" w:hanging="276"/>
      </w:pPr>
      <w:rPr>
        <w:rFonts w:hint="default"/>
        <w:lang w:val="ru-RU" w:eastAsia="en-US" w:bidi="ar-SA"/>
      </w:rPr>
    </w:lvl>
    <w:lvl w:ilvl="5" w:tplc="ED9AC878">
      <w:numFmt w:val="bullet"/>
      <w:lvlText w:val="•"/>
      <w:lvlJc w:val="left"/>
      <w:pPr>
        <w:ind w:left="2133" w:hanging="276"/>
      </w:pPr>
      <w:rPr>
        <w:rFonts w:hint="default"/>
        <w:lang w:val="ru-RU" w:eastAsia="en-US" w:bidi="ar-SA"/>
      </w:rPr>
    </w:lvl>
    <w:lvl w:ilvl="6" w:tplc="4F2E2BB2">
      <w:numFmt w:val="bullet"/>
      <w:lvlText w:val="•"/>
      <w:lvlJc w:val="left"/>
      <w:pPr>
        <w:ind w:left="2535" w:hanging="276"/>
      </w:pPr>
      <w:rPr>
        <w:rFonts w:hint="default"/>
        <w:lang w:val="ru-RU" w:eastAsia="en-US" w:bidi="ar-SA"/>
      </w:rPr>
    </w:lvl>
    <w:lvl w:ilvl="7" w:tplc="93AA5430">
      <w:numFmt w:val="bullet"/>
      <w:lvlText w:val="•"/>
      <w:lvlJc w:val="left"/>
      <w:pPr>
        <w:ind w:left="2938" w:hanging="276"/>
      </w:pPr>
      <w:rPr>
        <w:rFonts w:hint="default"/>
        <w:lang w:val="ru-RU" w:eastAsia="en-US" w:bidi="ar-SA"/>
      </w:rPr>
    </w:lvl>
    <w:lvl w:ilvl="8" w:tplc="36908DC4">
      <w:numFmt w:val="bullet"/>
      <w:lvlText w:val="•"/>
      <w:lvlJc w:val="left"/>
      <w:pPr>
        <w:ind w:left="3340" w:hanging="276"/>
      </w:pPr>
      <w:rPr>
        <w:rFonts w:hint="default"/>
        <w:lang w:val="ru-RU" w:eastAsia="en-US" w:bidi="ar-SA"/>
      </w:rPr>
    </w:lvl>
  </w:abstractNum>
  <w:abstractNum w:abstractNumId="86">
    <w:nsid w:val="57952C98"/>
    <w:multiLevelType w:val="multilevel"/>
    <w:tmpl w:val="16065A04"/>
    <w:lvl w:ilvl="0">
      <w:start w:val="1"/>
      <w:numFmt w:val="decimal"/>
      <w:lvlText w:val="%1"/>
      <w:lvlJc w:val="left"/>
      <w:pPr>
        <w:ind w:left="1324" w:hanging="365"/>
      </w:pPr>
      <w:rPr>
        <w:rFonts w:hint="default"/>
        <w:lang w:val="ru-RU" w:eastAsia="en-US" w:bidi="ar-SA"/>
      </w:rPr>
    </w:lvl>
    <w:lvl w:ilvl="1">
      <w:start w:val="2"/>
      <w:numFmt w:val="decimal"/>
      <w:lvlText w:val="%1.%2"/>
      <w:lvlJc w:val="left"/>
      <w:pPr>
        <w:ind w:left="1324" w:hanging="365"/>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288" w:hanging="365"/>
      </w:pPr>
      <w:rPr>
        <w:rFonts w:hint="default"/>
        <w:lang w:val="ru-RU" w:eastAsia="en-US" w:bidi="ar-SA"/>
      </w:rPr>
    </w:lvl>
    <w:lvl w:ilvl="3">
      <w:numFmt w:val="bullet"/>
      <w:lvlText w:val="•"/>
      <w:lvlJc w:val="left"/>
      <w:pPr>
        <w:ind w:left="4273" w:hanging="365"/>
      </w:pPr>
      <w:rPr>
        <w:rFonts w:hint="default"/>
        <w:lang w:val="ru-RU" w:eastAsia="en-US" w:bidi="ar-SA"/>
      </w:rPr>
    </w:lvl>
    <w:lvl w:ilvl="4">
      <w:numFmt w:val="bullet"/>
      <w:lvlText w:val="•"/>
      <w:lvlJc w:val="left"/>
      <w:pPr>
        <w:ind w:left="5257" w:hanging="365"/>
      </w:pPr>
      <w:rPr>
        <w:rFonts w:hint="default"/>
        <w:lang w:val="ru-RU" w:eastAsia="en-US" w:bidi="ar-SA"/>
      </w:rPr>
    </w:lvl>
    <w:lvl w:ilvl="5">
      <w:numFmt w:val="bullet"/>
      <w:lvlText w:val="•"/>
      <w:lvlJc w:val="left"/>
      <w:pPr>
        <w:ind w:left="6242" w:hanging="365"/>
      </w:pPr>
      <w:rPr>
        <w:rFonts w:hint="default"/>
        <w:lang w:val="ru-RU" w:eastAsia="en-US" w:bidi="ar-SA"/>
      </w:rPr>
    </w:lvl>
    <w:lvl w:ilvl="6">
      <w:numFmt w:val="bullet"/>
      <w:lvlText w:val="•"/>
      <w:lvlJc w:val="left"/>
      <w:pPr>
        <w:ind w:left="7226" w:hanging="365"/>
      </w:pPr>
      <w:rPr>
        <w:rFonts w:hint="default"/>
        <w:lang w:val="ru-RU" w:eastAsia="en-US" w:bidi="ar-SA"/>
      </w:rPr>
    </w:lvl>
    <w:lvl w:ilvl="7">
      <w:numFmt w:val="bullet"/>
      <w:lvlText w:val="•"/>
      <w:lvlJc w:val="left"/>
      <w:pPr>
        <w:ind w:left="8210" w:hanging="365"/>
      </w:pPr>
      <w:rPr>
        <w:rFonts w:hint="default"/>
        <w:lang w:val="ru-RU" w:eastAsia="en-US" w:bidi="ar-SA"/>
      </w:rPr>
    </w:lvl>
    <w:lvl w:ilvl="8">
      <w:numFmt w:val="bullet"/>
      <w:lvlText w:val="•"/>
      <w:lvlJc w:val="left"/>
      <w:pPr>
        <w:ind w:left="9195" w:hanging="365"/>
      </w:pPr>
      <w:rPr>
        <w:rFonts w:hint="default"/>
        <w:lang w:val="ru-RU" w:eastAsia="en-US" w:bidi="ar-SA"/>
      </w:rPr>
    </w:lvl>
  </w:abstractNum>
  <w:abstractNum w:abstractNumId="87">
    <w:nsid w:val="57C61E29"/>
    <w:multiLevelType w:val="hybridMultilevel"/>
    <w:tmpl w:val="97D40D68"/>
    <w:lvl w:ilvl="0" w:tplc="C3C04C0A">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85B2717C">
      <w:numFmt w:val="bullet"/>
      <w:lvlText w:val="•"/>
      <w:lvlJc w:val="left"/>
      <w:pPr>
        <w:ind w:left="2862" w:hanging="264"/>
      </w:pPr>
      <w:rPr>
        <w:rFonts w:hint="default"/>
        <w:lang w:val="ru-RU" w:eastAsia="en-US" w:bidi="ar-SA"/>
      </w:rPr>
    </w:lvl>
    <w:lvl w:ilvl="2" w:tplc="3864CA78">
      <w:numFmt w:val="bullet"/>
      <w:lvlText w:val="•"/>
      <w:lvlJc w:val="left"/>
      <w:pPr>
        <w:ind w:left="3784" w:hanging="264"/>
      </w:pPr>
      <w:rPr>
        <w:rFonts w:hint="default"/>
        <w:lang w:val="ru-RU" w:eastAsia="en-US" w:bidi="ar-SA"/>
      </w:rPr>
    </w:lvl>
    <w:lvl w:ilvl="3" w:tplc="E13EA7DA">
      <w:numFmt w:val="bullet"/>
      <w:lvlText w:val="•"/>
      <w:lvlJc w:val="left"/>
      <w:pPr>
        <w:ind w:left="4707" w:hanging="264"/>
      </w:pPr>
      <w:rPr>
        <w:rFonts w:hint="default"/>
        <w:lang w:val="ru-RU" w:eastAsia="en-US" w:bidi="ar-SA"/>
      </w:rPr>
    </w:lvl>
    <w:lvl w:ilvl="4" w:tplc="E21CFB0C">
      <w:numFmt w:val="bullet"/>
      <w:lvlText w:val="•"/>
      <w:lvlJc w:val="left"/>
      <w:pPr>
        <w:ind w:left="5629" w:hanging="264"/>
      </w:pPr>
      <w:rPr>
        <w:rFonts w:hint="default"/>
        <w:lang w:val="ru-RU" w:eastAsia="en-US" w:bidi="ar-SA"/>
      </w:rPr>
    </w:lvl>
    <w:lvl w:ilvl="5" w:tplc="96364360">
      <w:numFmt w:val="bullet"/>
      <w:lvlText w:val="•"/>
      <w:lvlJc w:val="left"/>
      <w:pPr>
        <w:ind w:left="6552" w:hanging="264"/>
      </w:pPr>
      <w:rPr>
        <w:rFonts w:hint="default"/>
        <w:lang w:val="ru-RU" w:eastAsia="en-US" w:bidi="ar-SA"/>
      </w:rPr>
    </w:lvl>
    <w:lvl w:ilvl="6" w:tplc="3B9AE490">
      <w:numFmt w:val="bullet"/>
      <w:lvlText w:val="•"/>
      <w:lvlJc w:val="left"/>
      <w:pPr>
        <w:ind w:left="7474" w:hanging="264"/>
      </w:pPr>
      <w:rPr>
        <w:rFonts w:hint="default"/>
        <w:lang w:val="ru-RU" w:eastAsia="en-US" w:bidi="ar-SA"/>
      </w:rPr>
    </w:lvl>
    <w:lvl w:ilvl="7" w:tplc="1B04D94E">
      <w:numFmt w:val="bullet"/>
      <w:lvlText w:val="•"/>
      <w:lvlJc w:val="left"/>
      <w:pPr>
        <w:ind w:left="8396" w:hanging="264"/>
      </w:pPr>
      <w:rPr>
        <w:rFonts w:hint="default"/>
        <w:lang w:val="ru-RU" w:eastAsia="en-US" w:bidi="ar-SA"/>
      </w:rPr>
    </w:lvl>
    <w:lvl w:ilvl="8" w:tplc="42FC200E">
      <w:numFmt w:val="bullet"/>
      <w:lvlText w:val="•"/>
      <w:lvlJc w:val="left"/>
      <w:pPr>
        <w:ind w:left="9319" w:hanging="264"/>
      </w:pPr>
      <w:rPr>
        <w:rFonts w:hint="default"/>
        <w:lang w:val="ru-RU" w:eastAsia="en-US" w:bidi="ar-SA"/>
      </w:rPr>
    </w:lvl>
  </w:abstractNum>
  <w:abstractNum w:abstractNumId="88">
    <w:nsid w:val="587C667E"/>
    <w:multiLevelType w:val="hybridMultilevel"/>
    <w:tmpl w:val="877054F6"/>
    <w:lvl w:ilvl="0" w:tplc="CB40D300">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63788208">
      <w:numFmt w:val="bullet"/>
      <w:lvlText w:val="•"/>
      <w:lvlJc w:val="left"/>
      <w:pPr>
        <w:ind w:left="2862" w:hanging="264"/>
      </w:pPr>
      <w:rPr>
        <w:rFonts w:hint="default"/>
        <w:lang w:val="ru-RU" w:eastAsia="en-US" w:bidi="ar-SA"/>
      </w:rPr>
    </w:lvl>
    <w:lvl w:ilvl="2" w:tplc="CFDCC862">
      <w:numFmt w:val="bullet"/>
      <w:lvlText w:val="•"/>
      <w:lvlJc w:val="left"/>
      <w:pPr>
        <w:ind w:left="3784" w:hanging="264"/>
      </w:pPr>
      <w:rPr>
        <w:rFonts w:hint="default"/>
        <w:lang w:val="ru-RU" w:eastAsia="en-US" w:bidi="ar-SA"/>
      </w:rPr>
    </w:lvl>
    <w:lvl w:ilvl="3" w:tplc="FEBE60AC">
      <w:numFmt w:val="bullet"/>
      <w:lvlText w:val="•"/>
      <w:lvlJc w:val="left"/>
      <w:pPr>
        <w:ind w:left="4707" w:hanging="264"/>
      </w:pPr>
      <w:rPr>
        <w:rFonts w:hint="default"/>
        <w:lang w:val="ru-RU" w:eastAsia="en-US" w:bidi="ar-SA"/>
      </w:rPr>
    </w:lvl>
    <w:lvl w:ilvl="4" w:tplc="0DDC09CA">
      <w:numFmt w:val="bullet"/>
      <w:lvlText w:val="•"/>
      <w:lvlJc w:val="left"/>
      <w:pPr>
        <w:ind w:left="5629" w:hanging="264"/>
      </w:pPr>
      <w:rPr>
        <w:rFonts w:hint="default"/>
        <w:lang w:val="ru-RU" w:eastAsia="en-US" w:bidi="ar-SA"/>
      </w:rPr>
    </w:lvl>
    <w:lvl w:ilvl="5" w:tplc="E52C5DB4">
      <w:numFmt w:val="bullet"/>
      <w:lvlText w:val="•"/>
      <w:lvlJc w:val="left"/>
      <w:pPr>
        <w:ind w:left="6552" w:hanging="264"/>
      </w:pPr>
      <w:rPr>
        <w:rFonts w:hint="default"/>
        <w:lang w:val="ru-RU" w:eastAsia="en-US" w:bidi="ar-SA"/>
      </w:rPr>
    </w:lvl>
    <w:lvl w:ilvl="6" w:tplc="1BD03D3E">
      <w:numFmt w:val="bullet"/>
      <w:lvlText w:val="•"/>
      <w:lvlJc w:val="left"/>
      <w:pPr>
        <w:ind w:left="7474" w:hanging="264"/>
      </w:pPr>
      <w:rPr>
        <w:rFonts w:hint="default"/>
        <w:lang w:val="ru-RU" w:eastAsia="en-US" w:bidi="ar-SA"/>
      </w:rPr>
    </w:lvl>
    <w:lvl w:ilvl="7" w:tplc="FE64E9D8">
      <w:numFmt w:val="bullet"/>
      <w:lvlText w:val="•"/>
      <w:lvlJc w:val="left"/>
      <w:pPr>
        <w:ind w:left="8396" w:hanging="264"/>
      </w:pPr>
      <w:rPr>
        <w:rFonts w:hint="default"/>
        <w:lang w:val="ru-RU" w:eastAsia="en-US" w:bidi="ar-SA"/>
      </w:rPr>
    </w:lvl>
    <w:lvl w:ilvl="8" w:tplc="C0C288E6">
      <w:numFmt w:val="bullet"/>
      <w:lvlText w:val="•"/>
      <w:lvlJc w:val="left"/>
      <w:pPr>
        <w:ind w:left="9319" w:hanging="264"/>
      </w:pPr>
      <w:rPr>
        <w:rFonts w:hint="default"/>
        <w:lang w:val="ru-RU" w:eastAsia="en-US" w:bidi="ar-SA"/>
      </w:rPr>
    </w:lvl>
  </w:abstractNum>
  <w:abstractNum w:abstractNumId="89">
    <w:nsid w:val="590C7251"/>
    <w:multiLevelType w:val="hybridMultilevel"/>
    <w:tmpl w:val="AAE8FDE2"/>
    <w:lvl w:ilvl="0" w:tplc="7C1CAED2">
      <w:start w:val="1"/>
      <w:numFmt w:val="decimal"/>
      <w:lvlText w:val="%1)"/>
      <w:lvlJc w:val="left"/>
      <w:pPr>
        <w:ind w:left="110" w:hanging="426"/>
      </w:pPr>
      <w:rPr>
        <w:rFonts w:ascii="Times New Roman" w:eastAsia="Times New Roman" w:hAnsi="Times New Roman" w:cs="Times New Roman" w:hint="default"/>
        <w:b w:val="0"/>
        <w:bCs w:val="0"/>
        <w:i w:val="0"/>
        <w:iCs w:val="0"/>
        <w:spacing w:val="0"/>
        <w:w w:val="100"/>
        <w:sz w:val="28"/>
        <w:szCs w:val="28"/>
        <w:lang w:val="ru-RU" w:eastAsia="en-US" w:bidi="ar-SA"/>
      </w:rPr>
    </w:lvl>
    <w:lvl w:ilvl="1" w:tplc="5F5A6E66">
      <w:numFmt w:val="bullet"/>
      <w:lvlText w:val="•"/>
      <w:lvlJc w:val="left"/>
      <w:pPr>
        <w:ind w:left="1122" w:hanging="426"/>
      </w:pPr>
      <w:rPr>
        <w:rFonts w:hint="default"/>
        <w:lang w:val="ru-RU" w:eastAsia="en-US" w:bidi="ar-SA"/>
      </w:rPr>
    </w:lvl>
    <w:lvl w:ilvl="2" w:tplc="C3BA4D46">
      <w:numFmt w:val="bullet"/>
      <w:lvlText w:val="•"/>
      <w:lvlJc w:val="left"/>
      <w:pPr>
        <w:ind w:left="2125" w:hanging="426"/>
      </w:pPr>
      <w:rPr>
        <w:rFonts w:hint="default"/>
        <w:lang w:val="ru-RU" w:eastAsia="en-US" w:bidi="ar-SA"/>
      </w:rPr>
    </w:lvl>
    <w:lvl w:ilvl="3" w:tplc="F7B2E9B2">
      <w:numFmt w:val="bullet"/>
      <w:lvlText w:val="•"/>
      <w:lvlJc w:val="left"/>
      <w:pPr>
        <w:ind w:left="3128" w:hanging="426"/>
      </w:pPr>
      <w:rPr>
        <w:rFonts w:hint="default"/>
        <w:lang w:val="ru-RU" w:eastAsia="en-US" w:bidi="ar-SA"/>
      </w:rPr>
    </w:lvl>
    <w:lvl w:ilvl="4" w:tplc="0C64AF80">
      <w:numFmt w:val="bullet"/>
      <w:lvlText w:val="•"/>
      <w:lvlJc w:val="left"/>
      <w:pPr>
        <w:ind w:left="4131" w:hanging="426"/>
      </w:pPr>
      <w:rPr>
        <w:rFonts w:hint="default"/>
        <w:lang w:val="ru-RU" w:eastAsia="en-US" w:bidi="ar-SA"/>
      </w:rPr>
    </w:lvl>
    <w:lvl w:ilvl="5" w:tplc="7414C6A4">
      <w:numFmt w:val="bullet"/>
      <w:lvlText w:val="•"/>
      <w:lvlJc w:val="left"/>
      <w:pPr>
        <w:ind w:left="5134" w:hanging="426"/>
      </w:pPr>
      <w:rPr>
        <w:rFonts w:hint="default"/>
        <w:lang w:val="ru-RU" w:eastAsia="en-US" w:bidi="ar-SA"/>
      </w:rPr>
    </w:lvl>
    <w:lvl w:ilvl="6" w:tplc="174ACBB2">
      <w:numFmt w:val="bullet"/>
      <w:lvlText w:val="•"/>
      <w:lvlJc w:val="left"/>
      <w:pPr>
        <w:ind w:left="6137" w:hanging="426"/>
      </w:pPr>
      <w:rPr>
        <w:rFonts w:hint="default"/>
        <w:lang w:val="ru-RU" w:eastAsia="en-US" w:bidi="ar-SA"/>
      </w:rPr>
    </w:lvl>
    <w:lvl w:ilvl="7" w:tplc="FE1C0F00">
      <w:numFmt w:val="bullet"/>
      <w:lvlText w:val="•"/>
      <w:lvlJc w:val="left"/>
      <w:pPr>
        <w:ind w:left="7140" w:hanging="426"/>
      </w:pPr>
      <w:rPr>
        <w:rFonts w:hint="default"/>
        <w:lang w:val="ru-RU" w:eastAsia="en-US" w:bidi="ar-SA"/>
      </w:rPr>
    </w:lvl>
    <w:lvl w:ilvl="8" w:tplc="F970D448">
      <w:numFmt w:val="bullet"/>
      <w:lvlText w:val="•"/>
      <w:lvlJc w:val="left"/>
      <w:pPr>
        <w:ind w:left="8143" w:hanging="426"/>
      </w:pPr>
      <w:rPr>
        <w:rFonts w:hint="default"/>
        <w:lang w:val="ru-RU" w:eastAsia="en-US" w:bidi="ar-SA"/>
      </w:rPr>
    </w:lvl>
  </w:abstractNum>
  <w:abstractNum w:abstractNumId="90">
    <w:nsid w:val="59D34B84"/>
    <w:multiLevelType w:val="hybridMultilevel"/>
    <w:tmpl w:val="9BCC4E48"/>
    <w:lvl w:ilvl="0" w:tplc="98961EA8">
      <w:start w:val="1"/>
      <w:numFmt w:val="decimal"/>
      <w:lvlText w:val="%1)"/>
      <w:lvlJc w:val="left"/>
      <w:pPr>
        <w:ind w:left="1934" w:hanging="2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1BC5994">
      <w:numFmt w:val="bullet"/>
      <w:lvlText w:val="•"/>
      <w:lvlJc w:val="left"/>
      <w:pPr>
        <w:ind w:left="2862" w:hanging="264"/>
      </w:pPr>
      <w:rPr>
        <w:rFonts w:hint="default"/>
        <w:lang w:val="ru-RU" w:eastAsia="en-US" w:bidi="ar-SA"/>
      </w:rPr>
    </w:lvl>
    <w:lvl w:ilvl="2" w:tplc="1A441024">
      <w:numFmt w:val="bullet"/>
      <w:lvlText w:val="•"/>
      <w:lvlJc w:val="left"/>
      <w:pPr>
        <w:ind w:left="3784" w:hanging="264"/>
      </w:pPr>
      <w:rPr>
        <w:rFonts w:hint="default"/>
        <w:lang w:val="ru-RU" w:eastAsia="en-US" w:bidi="ar-SA"/>
      </w:rPr>
    </w:lvl>
    <w:lvl w:ilvl="3" w:tplc="757EC19C">
      <w:numFmt w:val="bullet"/>
      <w:lvlText w:val="•"/>
      <w:lvlJc w:val="left"/>
      <w:pPr>
        <w:ind w:left="4707" w:hanging="264"/>
      </w:pPr>
      <w:rPr>
        <w:rFonts w:hint="default"/>
        <w:lang w:val="ru-RU" w:eastAsia="en-US" w:bidi="ar-SA"/>
      </w:rPr>
    </w:lvl>
    <w:lvl w:ilvl="4" w:tplc="F77AC946">
      <w:numFmt w:val="bullet"/>
      <w:lvlText w:val="•"/>
      <w:lvlJc w:val="left"/>
      <w:pPr>
        <w:ind w:left="5629" w:hanging="264"/>
      </w:pPr>
      <w:rPr>
        <w:rFonts w:hint="default"/>
        <w:lang w:val="ru-RU" w:eastAsia="en-US" w:bidi="ar-SA"/>
      </w:rPr>
    </w:lvl>
    <w:lvl w:ilvl="5" w:tplc="10DC377E">
      <w:numFmt w:val="bullet"/>
      <w:lvlText w:val="•"/>
      <w:lvlJc w:val="left"/>
      <w:pPr>
        <w:ind w:left="6552" w:hanging="264"/>
      </w:pPr>
      <w:rPr>
        <w:rFonts w:hint="default"/>
        <w:lang w:val="ru-RU" w:eastAsia="en-US" w:bidi="ar-SA"/>
      </w:rPr>
    </w:lvl>
    <w:lvl w:ilvl="6" w:tplc="238623AC">
      <w:numFmt w:val="bullet"/>
      <w:lvlText w:val="•"/>
      <w:lvlJc w:val="left"/>
      <w:pPr>
        <w:ind w:left="7474" w:hanging="264"/>
      </w:pPr>
      <w:rPr>
        <w:rFonts w:hint="default"/>
        <w:lang w:val="ru-RU" w:eastAsia="en-US" w:bidi="ar-SA"/>
      </w:rPr>
    </w:lvl>
    <w:lvl w:ilvl="7" w:tplc="DA466BC4">
      <w:numFmt w:val="bullet"/>
      <w:lvlText w:val="•"/>
      <w:lvlJc w:val="left"/>
      <w:pPr>
        <w:ind w:left="8396" w:hanging="264"/>
      </w:pPr>
      <w:rPr>
        <w:rFonts w:hint="default"/>
        <w:lang w:val="ru-RU" w:eastAsia="en-US" w:bidi="ar-SA"/>
      </w:rPr>
    </w:lvl>
    <w:lvl w:ilvl="8" w:tplc="BE4854B8">
      <w:numFmt w:val="bullet"/>
      <w:lvlText w:val="•"/>
      <w:lvlJc w:val="left"/>
      <w:pPr>
        <w:ind w:left="9319" w:hanging="264"/>
      </w:pPr>
      <w:rPr>
        <w:rFonts w:hint="default"/>
        <w:lang w:val="ru-RU" w:eastAsia="en-US" w:bidi="ar-SA"/>
      </w:rPr>
    </w:lvl>
  </w:abstractNum>
  <w:abstractNum w:abstractNumId="91">
    <w:nsid w:val="59F66C60"/>
    <w:multiLevelType w:val="hybridMultilevel"/>
    <w:tmpl w:val="BD74A672"/>
    <w:lvl w:ilvl="0" w:tplc="D1DECB9E">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E68C069C">
      <w:numFmt w:val="bullet"/>
      <w:lvlText w:val="•"/>
      <w:lvlJc w:val="left"/>
      <w:pPr>
        <w:ind w:left="2862" w:hanging="264"/>
      </w:pPr>
      <w:rPr>
        <w:rFonts w:hint="default"/>
        <w:lang w:val="ru-RU" w:eastAsia="en-US" w:bidi="ar-SA"/>
      </w:rPr>
    </w:lvl>
    <w:lvl w:ilvl="2" w:tplc="E7D0D0C0">
      <w:numFmt w:val="bullet"/>
      <w:lvlText w:val="•"/>
      <w:lvlJc w:val="left"/>
      <w:pPr>
        <w:ind w:left="3784" w:hanging="264"/>
      </w:pPr>
      <w:rPr>
        <w:rFonts w:hint="default"/>
        <w:lang w:val="ru-RU" w:eastAsia="en-US" w:bidi="ar-SA"/>
      </w:rPr>
    </w:lvl>
    <w:lvl w:ilvl="3" w:tplc="DC961808">
      <w:numFmt w:val="bullet"/>
      <w:lvlText w:val="•"/>
      <w:lvlJc w:val="left"/>
      <w:pPr>
        <w:ind w:left="4707" w:hanging="264"/>
      </w:pPr>
      <w:rPr>
        <w:rFonts w:hint="default"/>
        <w:lang w:val="ru-RU" w:eastAsia="en-US" w:bidi="ar-SA"/>
      </w:rPr>
    </w:lvl>
    <w:lvl w:ilvl="4" w:tplc="2C8C79D8">
      <w:numFmt w:val="bullet"/>
      <w:lvlText w:val="•"/>
      <w:lvlJc w:val="left"/>
      <w:pPr>
        <w:ind w:left="5629" w:hanging="264"/>
      </w:pPr>
      <w:rPr>
        <w:rFonts w:hint="default"/>
        <w:lang w:val="ru-RU" w:eastAsia="en-US" w:bidi="ar-SA"/>
      </w:rPr>
    </w:lvl>
    <w:lvl w:ilvl="5" w:tplc="DD0CB242">
      <w:numFmt w:val="bullet"/>
      <w:lvlText w:val="•"/>
      <w:lvlJc w:val="left"/>
      <w:pPr>
        <w:ind w:left="6552" w:hanging="264"/>
      </w:pPr>
      <w:rPr>
        <w:rFonts w:hint="default"/>
        <w:lang w:val="ru-RU" w:eastAsia="en-US" w:bidi="ar-SA"/>
      </w:rPr>
    </w:lvl>
    <w:lvl w:ilvl="6" w:tplc="271242CA">
      <w:numFmt w:val="bullet"/>
      <w:lvlText w:val="•"/>
      <w:lvlJc w:val="left"/>
      <w:pPr>
        <w:ind w:left="7474" w:hanging="264"/>
      </w:pPr>
      <w:rPr>
        <w:rFonts w:hint="default"/>
        <w:lang w:val="ru-RU" w:eastAsia="en-US" w:bidi="ar-SA"/>
      </w:rPr>
    </w:lvl>
    <w:lvl w:ilvl="7" w:tplc="99329A06">
      <w:numFmt w:val="bullet"/>
      <w:lvlText w:val="•"/>
      <w:lvlJc w:val="left"/>
      <w:pPr>
        <w:ind w:left="8396" w:hanging="264"/>
      </w:pPr>
      <w:rPr>
        <w:rFonts w:hint="default"/>
        <w:lang w:val="ru-RU" w:eastAsia="en-US" w:bidi="ar-SA"/>
      </w:rPr>
    </w:lvl>
    <w:lvl w:ilvl="8" w:tplc="5CA6B14C">
      <w:numFmt w:val="bullet"/>
      <w:lvlText w:val="•"/>
      <w:lvlJc w:val="left"/>
      <w:pPr>
        <w:ind w:left="9319" w:hanging="264"/>
      </w:pPr>
      <w:rPr>
        <w:rFonts w:hint="default"/>
        <w:lang w:val="ru-RU" w:eastAsia="en-US" w:bidi="ar-SA"/>
      </w:rPr>
    </w:lvl>
  </w:abstractNum>
  <w:abstractNum w:abstractNumId="92">
    <w:nsid w:val="5A524441"/>
    <w:multiLevelType w:val="hybridMultilevel"/>
    <w:tmpl w:val="5E8EFAAC"/>
    <w:lvl w:ilvl="0" w:tplc="04190009">
      <w:start w:val="1"/>
      <w:numFmt w:val="bullet"/>
      <w:lvlText w:val=""/>
      <w:lvlJc w:val="left"/>
      <w:pPr>
        <w:ind w:left="578" w:hanging="360"/>
      </w:pPr>
      <w:rPr>
        <w:rFonts w:ascii="Wingdings" w:hAnsi="Wingdings" w:hint="default"/>
        <w:w w:val="100"/>
        <w:sz w:val="28"/>
        <w:szCs w:val="28"/>
        <w:lang w:val="ru-RU" w:eastAsia="en-US" w:bidi="ar-SA"/>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3">
    <w:nsid w:val="5A790D9A"/>
    <w:multiLevelType w:val="hybridMultilevel"/>
    <w:tmpl w:val="22C2D2F4"/>
    <w:lvl w:ilvl="0" w:tplc="04190009">
      <w:start w:val="1"/>
      <w:numFmt w:val="bullet"/>
      <w:lvlText w:val=""/>
      <w:lvlJc w:val="left"/>
      <w:pPr>
        <w:ind w:left="1145" w:hanging="360"/>
      </w:pPr>
      <w:rPr>
        <w:rFonts w:ascii="Wingdings" w:hAnsi="Wingdings" w:hint="default"/>
        <w:w w:val="100"/>
        <w:sz w:val="28"/>
        <w:szCs w:val="28"/>
        <w:lang w:val="ru-RU" w:eastAsia="en-US" w:bidi="ar-SA"/>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4">
    <w:nsid w:val="5BEB00BC"/>
    <w:multiLevelType w:val="hybridMultilevel"/>
    <w:tmpl w:val="CB54D238"/>
    <w:lvl w:ilvl="0" w:tplc="53AE8A10">
      <w:numFmt w:val="bullet"/>
      <w:lvlText w:val=""/>
      <w:lvlJc w:val="left"/>
      <w:pPr>
        <w:ind w:left="746" w:hanging="284"/>
      </w:pPr>
      <w:rPr>
        <w:rFonts w:ascii="Wingdings" w:eastAsia="Wingdings" w:hAnsi="Wingdings" w:cs="Wingdings" w:hint="default"/>
        <w:w w:val="100"/>
        <w:sz w:val="24"/>
        <w:szCs w:val="24"/>
        <w:lang w:val="ru-RU" w:eastAsia="en-US" w:bidi="ar-SA"/>
      </w:rPr>
    </w:lvl>
    <w:lvl w:ilvl="1" w:tplc="FC38961C">
      <w:numFmt w:val="bullet"/>
      <w:lvlText w:val=""/>
      <w:lvlJc w:val="left"/>
      <w:pPr>
        <w:ind w:left="1030" w:hanging="350"/>
      </w:pPr>
      <w:rPr>
        <w:rFonts w:ascii="Wingdings" w:eastAsia="Wingdings" w:hAnsi="Wingdings" w:cs="Wingdings" w:hint="default"/>
        <w:w w:val="100"/>
        <w:sz w:val="24"/>
        <w:szCs w:val="24"/>
        <w:lang w:val="ru-RU" w:eastAsia="en-US" w:bidi="ar-SA"/>
      </w:rPr>
    </w:lvl>
    <w:lvl w:ilvl="2" w:tplc="5C467A3A">
      <w:numFmt w:val="bullet"/>
      <w:lvlText w:val="•"/>
      <w:lvlJc w:val="left"/>
      <w:pPr>
        <w:ind w:left="2171" w:hanging="350"/>
      </w:pPr>
      <w:rPr>
        <w:rFonts w:hint="default"/>
        <w:lang w:val="ru-RU" w:eastAsia="en-US" w:bidi="ar-SA"/>
      </w:rPr>
    </w:lvl>
    <w:lvl w:ilvl="3" w:tplc="9092C296">
      <w:numFmt w:val="bullet"/>
      <w:lvlText w:val="•"/>
      <w:lvlJc w:val="left"/>
      <w:pPr>
        <w:ind w:left="3303" w:hanging="350"/>
      </w:pPr>
      <w:rPr>
        <w:rFonts w:hint="default"/>
        <w:lang w:val="ru-RU" w:eastAsia="en-US" w:bidi="ar-SA"/>
      </w:rPr>
    </w:lvl>
    <w:lvl w:ilvl="4" w:tplc="A508C9E2">
      <w:numFmt w:val="bullet"/>
      <w:lvlText w:val="•"/>
      <w:lvlJc w:val="left"/>
      <w:pPr>
        <w:ind w:left="4435" w:hanging="350"/>
      </w:pPr>
      <w:rPr>
        <w:rFonts w:hint="default"/>
        <w:lang w:val="ru-RU" w:eastAsia="en-US" w:bidi="ar-SA"/>
      </w:rPr>
    </w:lvl>
    <w:lvl w:ilvl="5" w:tplc="566278C0">
      <w:numFmt w:val="bullet"/>
      <w:lvlText w:val="•"/>
      <w:lvlJc w:val="left"/>
      <w:pPr>
        <w:ind w:left="5567" w:hanging="350"/>
      </w:pPr>
      <w:rPr>
        <w:rFonts w:hint="default"/>
        <w:lang w:val="ru-RU" w:eastAsia="en-US" w:bidi="ar-SA"/>
      </w:rPr>
    </w:lvl>
    <w:lvl w:ilvl="6" w:tplc="C80AB454">
      <w:numFmt w:val="bullet"/>
      <w:lvlText w:val="•"/>
      <w:lvlJc w:val="left"/>
      <w:pPr>
        <w:ind w:left="6698" w:hanging="350"/>
      </w:pPr>
      <w:rPr>
        <w:rFonts w:hint="default"/>
        <w:lang w:val="ru-RU" w:eastAsia="en-US" w:bidi="ar-SA"/>
      </w:rPr>
    </w:lvl>
    <w:lvl w:ilvl="7" w:tplc="7E920780">
      <w:numFmt w:val="bullet"/>
      <w:lvlText w:val="•"/>
      <w:lvlJc w:val="left"/>
      <w:pPr>
        <w:ind w:left="7830" w:hanging="350"/>
      </w:pPr>
      <w:rPr>
        <w:rFonts w:hint="default"/>
        <w:lang w:val="ru-RU" w:eastAsia="en-US" w:bidi="ar-SA"/>
      </w:rPr>
    </w:lvl>
    <w:lvl w:ilvl="8" w:tplc="107CE04C">
      <w:numFmt w:val="bullet"/>
      <w:lvlText w:val="•"/>
      <w:lvlJc w:val="left"/>
      <w:pPr>
        <w:ind w:left="8962" w:hanging="350"/>
      </w:pPr>
      <w:rPr>
        <w:rFonts w:hint="default"/>
        <w:lang w:val="ru-RU" w:eastAsia="en-US" w:bidi="ar-SA"/>
      </w:rPr>
    </w:lvl>
  </w:abstractNum>
  <w:abstractNum w:abstractNumId="95">
    <w:nsid w:val="5C3D68D7"/>
    <w:multiLevelType w:val="hybridMultilevel"/>
    <w:tmpl w:val="7820EE6E"/>
    <w:lvl w:ilvl="0" w:tplc="0419000B">
      <w:start w:val="1"/>
      <w:numFmt w:val="bullet"/>
      <w:lvlText w:val=""/>
      <w:lvlJc w:val="left"/>
      <w:pPr>
        <w:ind w:left="1346" w:hanging="360"/>
      </w:pPr>
      <w:rPr>
        <w:rFonts w:ascii="Wingdings" w:hAnsi="Wingdings"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96">
    <w:nsid w:val="5D194191"/>
    <w:multiLevelType w:val="hybridMultilevel"/>
    <w:tmpl w:val="2CF05194"/>
    <w:lvl w:ilvl="0" w:tplc="2ECA816E">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DD9891F8">
      <w:numFmt w:val="bullet"/>
      <w:lvlText w:val="•"/>
      <w:lvlJc w:val="left"/>
      <w:pPr>
        <w:ind w:left="476" w:hanging="274"/>
      </w:pPr>
      <w:rPr>
        <w:rFonts w:hint="default"/>
        <w:lang w:val="ru-RU" w:eastAsia="en-US" w:bidi="ar-SA"/>
      </w:rPr>
    </w:lvl>
    <w:lvl w:ilvl="2" w:tplc="60227628">
      <w:numFmt w:val="bullet"/>
      <w:lvlText w:val="•"/>
      <w:lvlJc w:val="left"/>
      <w:pPr>
        <w:ind w:left="833" w:hanging="274"/>
      </w:pPr>
      <w:rPr>
        <w:rFonts w:hint="default"/>
        <w:lang w:val="ru-RU" w:eastAsia="en-US" w:bidi="ar-SA"/>
      </w:rPr>
    </w:lvl>
    <w:lvl w:ilvl="3" w:tplc="78EED892">
      <w:numFmt w:val="bullet"/>
      <w:lvlText w:val="•"/>
      <w:lvlJc w:val="left"/>
      <w:pPr>
        <w:ind w:left="1189" w:hanging="274"/>
      </w:pPr>
      <w:rPr>
        <w:rFonts w:hint="default"/>
        <w:lang w:val="ru-RU" w:eastAsia="en-US" w:bidi="ar-SA"/>
      </w:rPr>
    </w:lvl>
    <w:lvl w:ilvl="4" w:tplc="03C84E02">
      <w:numFmt w:val="bullet"/>
      <w:lvlText w:val="•"/>
      <w:lvlJc w:val="left"/>
      <w:pPr>
        <w:ind w:left="1546" w:hanging="274"/>
      </w:pPr>
      <w:rPr>
        <w:rFonts w:hint="default"/>
        <w:lang w:val="ru-RU" w:eastAsia="en-US" w:bidi="ar-SA"/>
      </w:rPr>
    </w:lvl>
    <w:lvl w:ilvl="5" w:tplc="F12CEDEC">
      <w:numFmt w:val="bullet"/>
      <w:lvlText w:val="•"/>
      <w:lvlJc w:val="left"/>
      <w:pPr>
        <w:ind w:left="1903" w:hanging="274"/>
      </w:pPr>
      <w:rPr>
        <w:rFonts w:hint="default"/>
        <w:lang w:val="ru-RU" w:eastAsia="en-US" w:bidi="ar-SA"/>
      </w:rPr>
    </w:lvl>
    <w:lvl w:ilvl="6" w:tplc="1258F974">
      <w:numFmt w:val="bullet"/>
      <w:lvlText w:val="•"/>
      <w:lvlJc w:val="left"/>
      <w:pPr>
        <w:ind w:left="2259" w:hanging="274"/>
      </w:pPr>
      <w:rPr>
        <w:rFonts w:hint="default"/>
        <w:lang w:val="ru-RU" w:eastAsia="en-US" w:bidi="ar-SA"/>
      </w:rPr>
    </w:lvl>
    <w:lvl w:ilvl="7" w:tplc="83C207F6">
      <w:numFmt w:val="bullet"/>
      <w:lvlText w:val="•"/>
      <w:lvlJc w:val="left"/>
      <w:pPr>
        <w:ind w:left="2616" w:hanging="274"/>
      </w:pPr>
      <w:rPr>
        <w:rFonts w:hint="default"/>
        <w:lang w:val="ru-RU" w:eastAsia="en-US" w:bidi="ar-SA"/>
      </w:rPr>
    </w:lvl>
    <w:lvl w:ilvl="8" w:tplc="C352BF86">
      <w:numFmt w:val="bullet"/>
      <w:lvlText w:val="•"/>
      <w:lvlJc w:val="left"/>
      <w:pPr>
        <w:ind w:left="2972" w:hanging="274"/>
      </w:pPr>
      <w:rPr>
        <w:rFonts w:hint="default"/>
        <w:lang w:val="ru-RU" w:eastAsia="en-US" w:bidi="ar-SA"/>
      </w:rPr>
    </w:lvl>
  </w:abstractNum>
  <w:abstractNum w:abstractNumId="97">
    <w:nsid w:val="5F7F4CCF"/>
    <w:multiLevelType w:val="hybridMultilevel"/>
    <w:tmpl w:val="B38ED0EA"/>
    <w:lvl w:ilvl="0" w:tplc="1846B724">
      <w:start w:val="1"/>
      <w:numFmt w:val="decimal"/>
      <w:lvlText w:val="%1)"/>
      <w:lvlJc w:val="left"/>
      <w:pPr>
        <w:ind w:left="95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A12E97E">
      <w:numFmt w:val="bullet"/>
      <w:lvlText w:val="•"/>
      <w:lvlJc w:val="left"/>
      <w:pPr>
        <w:ind w:left="1980" w:hanging="264"/>
      </w:pPr>
      <w:rPr>
        <w:rFonts w:hint="default"/>
        <w:lang w:val="ru-RU" w:eastAsia="en-US" w:bidi="ar-SA"/>
      </w:rPr>
    </w:lvl>
    <w:lvl w:ilvl="2" w:tplc="18249D22">
      <w:numFmt w:val="bullet"/>
      <w:lvlText w:val="•"/>
      <w:lvlJc w:val="left"/>
      <w:pPr>
        <w:ind w:left="3000" w:hanging="264"/>
      </w:pPr>
      <w:rPr>
        <w:rFonts w:hint="default"/>
        <w:lang w:val="ru-RU" w:eastAsia="en-US" w:bidi="ar-SA"/>
      </w:rPr>
    </w:lvl>
    <w:lvl w:ilvl="3" w:tplc="9A5C5804">
      <w:numFmt w:val="bullet"/>
      <w:lvlText w:val="•"/>
      <w:lvlJc w:val="left"/>
      <w:pPr>
        <w:ind w:left="4021" w:hanging="264"/>
      </w:pPr>
      <w:rPr>
        <w:rFonts w:hint="default"/>
        <w:lang w:val="ru-RU" w:eastAsia="en-US" w:bidi="ar-SA"/>
      </w:rPr>
    </w:lvl>
    <w:lvl w:ilvl="4" w:tplc="14E87B00">
      <w:numFmt w:val="bullet"/>
      <w:lvlText w:val="•"/>
      <w:lvlJc w:val="left"/>
      <w:pPr>
        <w:ind w:left="5041" w:hanging="264"/>
      </w:pPr>
      <w:rPr>
        <w:rFonts w:hint="default"/>
        <w:lang w:val="ru-RU" w:eastAsia="en-US" w:bidi="ar-SA"/>
      </w:rPr>
    </w:lvl>
    <w:lvl w:ilvl="5" w:tplc="353CB33A">
      <w:numFmt w:val="bullet"/>
      <w:lvlText w:val="•"/>
      <w:lvlJc w:val="left"/>
      <w:pPr>
        <w:ind w:left="6062" w:hanging="264"/>
      </w:pPr>
      <w:rPr>
        <w:rFonts w:hint="default"/>
        <w:lang w:val="ru-RU" w:eastAsia="en-US" w:bidi="ar-SA"/>
      </w:rPr>
    </w:lvl>
    <w:lvl w:ilvl="6" w:tplc="5208895E">
      <w:numFmt w:val="bullet"/>
      <w:lvlText w:val="•"/>
      <w:lvlJc w:val="left"/>
      <w:pPr>
        <w:ind w:left="7082" w:hanging="264"/>
      </w:pPr>
      <w:rPr>
        <w:rFonts w:hint="default"/>
        <w:lang w:val="ru-RU" w:eastAsia="en-US" w:bidi="ar-SA"/>
      </w:rPr>
    </w:lvl>
    <w:lvl w:ilvl="7" w:tplc="7A94E336">
      <w:numFmt w:val="bullet"/>
      <w:lvlText w:val="•"/>
      <w:lvlJc w:val="left"/>
      <w:pPr>
        <w:ind w:left="8102" w:hanging="264"/>
      </w:pPr>
      <w:rPr>
        <w:rFonts w:hint="default"/>
        <w:lang w:val="ru-RU" w:eastAsia="en-US" w:bidi="ar-SA"/>
      </w:rPr>
    </w:lvl>
    <w:lvl w:ilvl="8" w:tplc="528E940A">
      <w:numFmt w:val="bullet"/>
      <w:lvlText w:val="•"/>
      <w:lvlJc w:val="left"/>
      <w:pPr>
        <w:ind w:left="9123" w:hanging="264"/>
      </w:pPr>
      <w:rPr>
        <w:rFonts w:hint="default"/>
        <w:lang w:val="ru-RU" w:eastAsia="en-US" w:bidi="ar-SA"/>
      </w:rPr>
    </w:lvl>
  </w:abstractNum>
  <w:abstractNum w:abstractNumId="98">
    <w:nsid w:val="63806991"/>
    <w:multiLevelType w:val="hybridMultilevel"/>
    <w:tmpl w:val="43F67F40"/>
    <w:lvl w:ilvl="0" w:tplc="4626888E">
      <w:numFmt w:val="bullet"/>
      <w:lvlText w:val="—"/>
      <w:lvlJc w:val="left"/>
      <w:pPr>
        <w:ind w:left="462" w:hanging="300"/>
      </w:pPr>
      <w:rPr>
        <w:rFonts w:ascii="Times New Roman" w:eastAsia="Times New Roman" w:hAnsi="Times New Roman" w:cs="Times New Roman" w:hint="default"/>
        <w:w w:val="100"/>
        <w:sz w:val="24"/>
        <w:szCs w:val="24"/>
        <w:lang w:val="ru-RU" w:eastAsia="en-US" w:bidi="ar-SA"/>
      </w:rPr>
    </w:lvl>
    <w:lvl w:ilvl="1" w:tplc="265A9FE8">
      <w:numFmt w:val="bullet"/>
      <w:lvlText w:val=""/>
      <w:lvlJc w:val="left"/>
      <w:pPr>
        <w:ind w:left="462" w:hanging="350"/>
      </w:pPr>
      <w:rPr>
        <w:rFonts w:ascii="Wingdings" w:eastAsia="Wingdings" w:hAnsi="Wingdings" w:cs="Wingdings" w:hint="default"/>
        <w:w w:val="100"/>
        <w:sz w:val="24"/>
        <w:szCs w:val="24"/>
        <w:lang w:val="ru-RU" w:eastAsia="en-US" w:bidi="ar-SA"/>
      </w:rPr>
    </w:lvl>
    <w:lvl w:ilvl="2" w:tplc="FE909EF6">
      <w:numFmt w:val="bullet"/>
      <w:lvlText w:val="•"/>
      <w:lvlJc w:val="left"/>
      <w:pPr>
        <w:ind w:left="2613" w:hanging="350"/>
      </w:pPr>
      <w:rPr>
        <w:rFonts w:hint="default"/>
        <w:lang w:val="ru-RU" w:eastAsia="en-US" w:bidi="ar-SA"/>
      </w:rPr>
    </w:lvl>
    <w:lvl w:ilvl="3" w:tplc="D3C6F7F0">
      <w:numFmt w:val="bullet"/>
      <w:lvlText w:val="•"/>
      <w:lvlJc w:val="left"/>
      <w:pPr>
        <w:ind w:left="3689" w:hanging="350"/>
      </w:pPr>
      <w:rPr>
        <w:rFonts w:hint="default"/>
        <w:lang w:val="ru-RU" w:eastAsia="en-US" w:bidi="ar-SA"/>
      </w:rPr>
    </w:lvl>
    <w:lvl w:ilvl="4" w:tplc="754A3482">
      <w:numFmt w:val="bullet"/>
      <w:lvlText w:val="•"/>
      <w:lvlJc w:val="left"/>
      <w:pPr>
        <w:ind w:left="4766" w:hanging="350"/>
      </w:pPr>
      <w:rPr>
        <w:rFonts w:hint="default"/>
        <w:lang w:val="ru-RU" w:eastAsia="en-US" w:bidi="ar-SA"/>
      </w:rPr>
    </w:lvl>
    <w:lvl w:ilvl="5" w:tplc="D22EEBA0">
      <w:numFmt w:val="bullet"/>
      <w:lvlText w:val="•"/>
      <w:lvlJc w:val="left"/>
      <w:pPr>
        <w:ind w:left="5843" w:hanging="350"/>
      </w:pPr>
      <w:rPr>
        <w:rFonts w:hint="default"/>
        <w:lang w:val="ru-RU" w:eastAsia="en-US" w:bidi="ar-SA"/>
      </w:rPr>
    </w:lvl>
    <w:lvl w:ilvl="6" w:tplc="E990D38E">
      <w:numFmt w:val="bullet"/>
      <w:lvlText w:val="•"/>
      <w:lvlJc w:val="left"/>
      <w:pPr>
        <w:ind w:left="6919" w:hanging="350"/>
      </w:pPr>
      <w:rPr>
        <w:rFonts w:hint="default"/>
        <w:lang w:val="ru-RU" w:eastAsia="en-US" w:bidi="ar-SA"/>
      </w:rPr>
    </w:lvl>
    <w:lvl w:ilvl="7" w:tplc="AEDEF960">
      <w:numFmt w:val="bullet"/>
      <w:lvlText w:val="•"/>
      <w:lvlJc w:val="left"/>
      <w:pPr>
        <w:ind w:left="7996" w:hanging="350"/>
      </w:pPr>
      <w:rPr>
        <w:rFonts w:hint="default"/>
        <w:lang w:val="ru-RU" w:eastAsia="en-US" w:bidi="ar-SA"/>
      </w:rPr>
    </w:lvl>
    <w:lvl w:ilvl="8" w:tplc="5E848998">
      <w:numFmt w:val="bullet"/>
      <w:lvlText w:val="•"/>
      <w:lvlJc w:val="left"/>
      <w:pPr>
        <w:ind w:left="9072" w:hanging="350"/>
      </w:pPr>
      <w:rPr>
        <w:rFonts w:hint="default"/>
        <w:lang w:val="ru-RU" w:eastAsia="en-US" w:bidi="ar-SA"/>
      </w:rPr>
    </w:lvl>
  </w:abstractNum>
  <w:abstractNum w:abstractNumId="99">
    <w:nsid w:val="649622AD"/>
    <w:multiLevelType w:val="hybridMultilevel"/>
    <w:tmpl w:val="FEBC1BD0"/>
    <w:lvl w:ilvl="0" w:tplc="72780576">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E9C0F146">
      <w:numFmt w:val="bullet"/>
      <w:lvlText w:val="•"/>
      <w:lvlJc w:val="left"/>
      <w:pPr>
        <w:ind w:left="2862" w:hanging="264"/>
      </w:pPr>
      <w:rPr>
        <w:rFonts w:hint="default"/>
        <w:lang w:val="ru-RU" w:eastAsia="en-US" w:bidi="ar-SA"/>
      </w:rPr>
    </w:lvl>
    <w:lvl w:ilvl="2" w:tplc="994456CA">
      <w:numFmt w:val="bullet"/>
      <w:lvlText w:val="•"/>
      <w:lvlJc w:val="left"/>
      <w:pPr>
        <w:ind w:left="3784" w:hanging="264"/>
      </w:pPr>
      <w:rPr>
        <w:rFonts w:hint="default"/>
        <w:lang w:val="ru-RU" w:eastAsia="en-US" w:bidi="ar-SA"/>
      </w:rPr>
    </w:lvl>
    <w:lvl w:ilvl="3" w:tplc="166EDC98">
      <w:numFmt w:val="bullet"/>
      <w:lvlText w:val="•"/>
      <w:lvlJc w:val="left"/>
      <w:pPr>
        <w:ind w:left="4707" w:hanging="264"/>
      </w:pPr>
      <w:rPr>
        <w:rFonts w:hint="default"/>
        <w:lang w:val="ru-RU" w:eastAsia="en-US" w:bidi="ar-SA"/>
      </w:rPr>
    </w:lvl>
    <w:lvl w:ilvl="4" w:tplc="3B64BBC4">
      <w:numFmt w:val="bullet"/>
      <w:lvlText w:val="•"/>
      <w:lvlJc w:val="left"/>
      <w:pPr>
        <w:ind w:left="5629" w:hanging="264"/>
      </w:pPr>
      <w:rPr>
        <w:rFonts w:hint="default"/>
        <w:lang w:val="ru-RU" w:eastAsia="en-US" w:bidi="ar-SA"/>
      </w:rPr>
    </w:lvl>
    <w:lvl w:ilvl="5" w:tplc="C2CA5F1E">
      <w:numFmt w:val="bullet"/>
      <w:lvlText w:val="•"/>
      <w:lvlJc w:val="left"/>
      <w:pPr>
        <w:ind w:left="6552" w:hanging="264"/>
      </w:pPr>
      <w:rPr>
        <w:rFonts w:hint="default"/>
        <w:lang w:val="ru-RU" w:eastAsia="en-US" w:bidi="ar-SA"/>
      </w:rPr>
    </w:lvl>
    <w:lvl w:ilvl="6" w:tplc="79485234">
      <w:numFmt w:val="bullet"/>
      <w:lvlText w:val="•"/>
      <w:lvlJc w:val="left"/>
      <w:pPr>
        <w:ind w:left="7474" w:hanging="264"/>
      </w:pPr>
      <w:rPr>
        <w:rFonts w:hint="default"/>
        <w:lang w:val="ru-RU" w:eastAsia="en-US" w:bidi="ar-SA"/>
      </w:rPr>
    </w:lvl>
    <w:lvl w:ilvl="7" w:tplc="162E52BE">
      <w:numFmt w:val="bullet"/>
      <w:lvlText w:val="•"/>
      <w:lvlJc w:val="left"/>
      <w:pPr>
        <w:ind w:left="8396" w:hanging="264"/>
      </w:pPr>
      <w:rPr>
        <w:rFonts w:hint="default"/>
        <w:lang w:val="ru-RU" w:eastAsia="en-US" w:bidi="ar-SA"/>
      </w:rPr>
    </w:lvl>
    <w:lvl w:ilvl="8" w:tplc="C270E8A8">
      <w:numFmt w:val="bullet"/>
      <w:lvlText w:val="•"/>
      <w:lvlJc w:val="left"/>
      <w:pPr>
        <w:ind w:left="9319" w:hanging="264"/>
      </w:pPr>
      <w:rPr>
        <w:rFonts w:hint="default"/>
        <w:lang w:val="ru-RU" w:eastAsia="en-US" w:bidi="ar-SA"/>
      </w:rPr>
    </w:lvl>
  </w:abstractNum>
  <w:abstractNum w:abstractNumId="100">
    <w:nsid w:val="64BA0ED8"/>
    <w:multiLevelType w:val="hybridMultilevel"/>
    <w:tmpl w:val="5AC6EE8E"/>
    <w:lvl w:ilvl="0" w:tplc="04190009">
      <w:start w:val="1"/>
      <w:numFmt w:val="bullet"/>
      <w:lvlText w:val=""/>
      <w:lvlJc w:val="left"/>
      <w:pPr>
        <w:ind w:left="1440" w:hanging="360"/>
      </w:pPr>
      <w:rPr>
        <w:rFonts w:ascii="Wingdings" w:hAnsi="Wingdings" w:hint="default"/>
        <w:w w:val="100"/>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nsid w:val="65D60DA3"/>
    <w:multiLevelType w:val="hybridMultilevel"/>
    <w:tmpl w:val="C4E6251A"/>
    <w:lvl w:ilvl="0" w:tplc="04190009">
      <w:start w:val="1"/>
      <w:numFmt w:val="bullet"/>
      <w:lvlText w:val=""/>
      <w:lvlJc w:val="left"/>
      <w:pPr>
        <w:ind w:left="692" w:hanging="721"/>
      </w:pPr>
      <w:rPr>
        <w:rFonts w:ascii="Wingdings" w:hAnsi="Wingdings"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102">
    <w:nsid w:val="683C24AD"/>
    <w:multiLevelType w:val="hybridMultilevel"/>
    <w:tmpl w:val="7AB27228"/>
    <w:lvl w:ilvl="0" w:tplc="04190009">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03">
    <w:nsid w:val="693C6239"/>
    <w:multiLevelType w:val="hybridMultilevel"/>
    <w:tmpl w:val="E5102212"/>
    <w:lvl w:ilvl="0" w:tplc="95E0533E">
      <w:start w:val="3"/>
      <w:numFmt w:val="decimal"/>
      <w:lvlText w:val="%1)"/>
      <w:lvlJc w:val="left"/>
      <w:pPr>
        <w:ind w:left="95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1087366">
      <w:numFmt w:val="bullet"/>
      <w:lvlText w:val="•"/>
      <w:lvlJc w:val="left"/>
      <w:pPr>
        <w:ind w:left="1980" w:hanging="260"/>
      </w:pPr>
      <w:rPr>
        <w:rFonts w:hint="default"/>
        <w:lang w:val="ru-RU" w:eastAsia="en-US" w:bidi="ar-SA"/>
      </w:rPr>
    </w:lvl>
    <w:lvl w:ilvl="2" w:tplc="736C8BD2">
      <w:numFmt w:val="bullet"/>
      <w:lvlText w:val="•"/>
      <w:lvlJc w:val="left"/>
      <w:pPr>
        <w:ind w:left="3000" w:hanging="260"/>
      </w:pPr>
      <w:rPr>
        <w:rFonts w:hint="default"/>
        <w:lang w:val="ru-RU" w:eastAsia="en-US" w:bidi="ar-SA"/>
      </w:rPr>
    </w:lvl>
    <w:lvl w:ilvl="3" w:tplc="7DC8FC9A">
      <w:numFmt w:val="bullet"/>
      <w:lvlText w:val="•"/>
      <w:lvlJc w:val="left"/>
      <w:pPr>
        <w:ind w:left="4021" w:hanging="260"/>
      </w:pPr>
      <w:rPr>
        <w:rFonts w:hint="default"/>
        <w:lang w:val="ru-RU" w:eastAsia="en-US" w:bidi="ar-SA"/>
      </w:rPr>
    </w:lvl>
    <w:lvl w:ilvl="4" w:tplc="50FA0F62">
      <w:numFmt w:val="bullet"/>
      <w:lvlText w:val="•"/>
      <w:lvlJc w:val="left"/>
      <w:pPr>
        <w:ind w:left="5041" w:hanging="260"/>
      </w:pPr>
      <w:rPr>
        <w:rFonts w:hint="default"/>
        <w:lang w:val="ru-RU" w:eastAsia="en-US" w:bidi="ar-SA"/>
      </w:rPr>
    </w:lvl>
    <w:lvl w:ilvl="5" w:tplc="9012AAB0">
      <w:numFmt w:val="bullet"/>
      <w:lvlText w:val="•"/>
      <w:lvlJc w:val="left"/>
      <w:pPr>
        <w:ind w:left="6062" w:hanging="260"/>
      </w:pPr>
      <w:rPr>
        <w:rFonts w:hint="default"/>
        <w:lang w:val="ru-RU" w:eastAsia="en-US" w:bidi="ar-SA"/>
      </w:rPr>
    </w:lvl>
    <w:lvl w:ilvl="6" w:tplc="CE70510C">
      <w:numFmt w:val="bullet"/>
      <w:lvlText w:val="•"/>
      <w:lvlJc w:val="left"/>
      <w:pPr>
        <w:ind w:left="7082" w:hanging="260"/>
      </w:pPr>
      <w:rPr>
        <w:rFonts w:hint="default"/>
        <w:lang w:val="ru-RU" w:eastAsia="en-US" w:bidi="ar-SA"/>
      </w:rPr>
    </w:lvl>
    <w:lvl w:ilvl="7" w:tplc="A7BC51C8">
      <w:numFmt w:val="bullet"/>
      <w:lvlText w:val="•"/>
      <w:lvlJc w:val="left"/>
      <w:pPr>
        <w:ind w:left="8102" w:hanging="260"/>
      </w:pPr>
      <w:rPr>
        <w:rFonts w:hint="default"/>
        <w:lang w:val="ru-RU" w:eastAsia="en-US" w:bidi="ar-SA"/>
      </w:rPr>
    </w:lvl>
    <w:lvl w:ilvl="8" w:tplc="DD5CCEC6">
      <w:numFmt w:val="bullet"/>
      <w:lvlText w:val="•"/>
      <w:lvlJc w:val="left"/>
      <w:pPr>
        <w:ind w:left="9123" w:hanging="260"/>
      </w:pPr>
      <w:rPr>
        <w:rFonts w:hint="default"/>
        <w:lang w:val="ru-RU" w:eastAsia="en-US" w:bidi="ar-SA"/>
      </w:rPr>
    </w:lvl>
  </w:abstractNum>
  <w:abstractNum w:abstractNumId="104">
    <w:nsid w:val="6BD63514"/>
    <w:multiLevelType w:val="hybridMultilevel"/>
    <w:tmpl w:val="1D34B136"/>
    <w:lvl w:ilvl="0" w:tplc="DED88420">
      <w:start w:val="1"/>
      <w:numFmt w:val="decimal"/>
      <w:lvlText w:val="%1)"/>
      <w:lvlJc w:val="left"/>
      <w:pPr>
        <w:ind w:left="95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17CF03A">
      <w:numFmt w:val="bullet"/>
      <w:lvlText w:val="•"/>
      <w:lvlJc w:val="left"/>
      <w:pPr>
        <w:ind w:left="1980" w:hanging="264"/>
      </w:pPr>
      <w:rPr>
        <w:rFonts w:hint="default"/>
        <w:lang w:val="ru-RU" w:eastAsia="en-US" w:bidi="ar-SA"/>
      </w:rPr>
    </w:lvl>
    <w:lvl w:ilvl="2" w:tplc="89BA1740">
      <w:numFmt w:val="bullet"/>
      <w:lvlText w:val="•"/>
      <w:lvlJc w:val="left"/>
      <w:pPr>
        <w:ind w:left="3000" w:hanging="264"/>
      </w:pPr>
      <w:rPr>
        <w:rFonts w:hint="default"/>
        <w:lang w:val="ru-RU" w:eastAsia="en-US" w:bidi="ar-SA"/>
      </w:rPr>
    </w:lvl>
    <w:lvl w:ilvl="3" w:tplc="606EF0B2">
      <w:numFmt w:val="bullet"/>
      <w:lvlText w:val="•"/>
      <w:lvlJc w:val="left"/>
      <w:pPr>
        <w:ind w:left="4021" w:hanging="264"/>
      </w:pPr>
      <w:rPr>
        <w:rFonts w:hint="default"/>
        <w:lang w:val="ru-RU" w:eastAsia="en-US" w:bidi="ar-SA"/>
      </w:rPr>
    </w:lvl>
    <w:lvl w:ilvl="4" w:tplc="6C1CD3F6">
      <w:numFmt w:val="bullet"/>
      <w:lvlText w:val="•"/>
      <w:lvlJc w:val="left"/>
      <w:pPr>
        <w:ind w:left="5041" w:hanging="264"/>
      </w:pPr>
      <w:rPr>
        <w:rFonts w:hint="default"/>
        <w:lang w:val="ru-RU" w:eastAsia="en-US" w:bidi="ar-SA"/>
      </w:rPr>
    </w:lvl>
    <w:lvl w:ilvl="5" w:tplc="3B98A486">
      <w:numFmt w:val="bullet"/>
      <w:lvlText w:val="•"/>
      <w:lvlJc w:val="left"/>
      <w:pPr>
        <w:ind w:left="6062" w:hanging="264"/>
      </w:pPr>
      <w:rPr>
        <w:rFonts w:hint="default"/>
        <w:lang w:val="ru-RU" w:eastAsia="en-US" w:bidi="ar-SA"/>
      </w:rPr>
    </w:lvl>
    <w:lvl w:ilvl="6" w:tplc="3C98119A">
      <w:numFmt w:val="bullet"/>
      <w:lvlText w:val="•"/>
      <w:lvlJc w:val="left"/>
      <w:pPr>
        <w:ind w:left="7082" w:hanging="264"/>
      </w:pPr>
      <w:rPr>
        <w:rFonts w:hint="default"/>
        <w:lang w:val="ru-RU" w:eastAsia="en-US" w:bidi="ar-SA"/>
      </w:rPr>
    </w:lvl>
    <w:lvl w:ilvl="7" w:tplc="7F7E6252">
      <w:numFmt w:val="bullet"/>
      <w:lvlText w:val="•"/>
      <w:lvlJc w:val="left"/>
      <w:pPr>
        <w:ind w:left="8102" w:hanging="264"/>
      </w:pPr>
      <w:rPr>
        <w:rFonts w:hint="default"/>
        <w:lang w:val="ru-RU" w:eastAsia="en-US" w:bidi="ar-SA"/>
      </w:rPr>
    </w:lvl>
    <w:lvl w:ilvl="8" w:tplc="440CF8C0">
      <w:numFmt w:val="bullet"/>
      <w:lvlText w:val="•"/>
      <w:lvlJc w:val="left"/>
      <w:pPr>
        <w:ind w:left="9123" w:hanging="264"/>
      </w:pPr>
      <w:rPr>
        <w:rFonts w:hint="default"/>
        <w:lang w:val="ru-RU" w:eastAsia="en-US" w:bidi="ar-SA"/>
      </w:rPr>
    </w:lvl>
  </w:abstractNum>
  <w:abstractNum w:abstractNumId="105">
    <w:nsid w:val="6CF71A52"/>
    <w:multiLevelType w:val="hybridMultilevel"/>
    <w:tmpl w:val="D082B774"/>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106">
    <w:nsid w:val="6E2C6EDE"/>
    <w:multiLevelType w:val="hybridMultilevel"/>
    <w:tmpl w:val="2912EDB0"/>
    <w:lvl w:ilvl="0" w:tplc="115A0F3E">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19A2CE6C">
      <w:numFmt w:val="bullet"/>
      <w:lvlText w:val="•"/>
      <w:lvlJc w:val="left"/>
      <w:pPr>
        <w:ind w:left="476" w:hanging="274"/>
      </w:pPr>
      <w:rPr>
        <w:rFonts w:hint="default"/>
        <w:lang w:val="ru-RU" w:eastAsia="en-US" w:bidi="ar-SA"/>
      </w:rPr>
    </w:lvl>
    <w:lvl w:ilvl="2" w:tplc="812CD832">
      <w:numFmt w:val="bullet"/>
      <w:lvlText w:val="•"/>
      <w:lvlJc w:val="left"/>
      <w:pPr>
        <w:ind w:left="833" w:hanging="274"/>
      </w:pPr>
      <w:rPr>
        <w:rFonts w:hint="default"/>
        <w:lang w:val="ru-RU" w:eastAsia="en-US" w:bidi="ar-SA"/>
      </w:rPr>
    </w:lvl>
    <w:lvl w:ilvl="3" w:tplc="90103664">
      <w:numFmt w:val="bullet"/>
      <w:lvlText w:val="•"/>
      <w:lvlJc w:val="left"/>
      <w:pPr>
        <w:ind w:left="1189" w:hanging="274"/>
      </w:pPr>
      <w:rPr>
        <w:rFonts w:hint="default"/>
        <w:lang w:val="ru-RU" w:eastAsia="en-US" w:bidi="ar-SA"/>
      </w:rPr>
    </w:lvl>
    <w:lvl w:ilvl="4" w:tplc="2C5AF26C">
      <w:numFmt w:val="bullet"/>
      <w:lvlText w:val="•"/>
      <w:lvlJc w:val="left"/>
      <w:pPr>
        <w:ind w:left="1546" w:hanging="274"/>
      </w:pPr>
      <w:rPr>
        <w:rFonts w:hint="default"/>
        <w:lang w:val="ru-RU" w:eastAsia="en-US" w:bidi="ar-SA"/>
      </w:rPr>
    </w:lvl>
    <w:lvl w:ilvl="5" w:tplc="E1865CD8">
      <w:numFmt w:val="bullet"/>
      <w:lvlText w:val="•"/>
      <w:lvlJc w:val="left"/>
      <w:pPr>
        <w:ind w:left="1903" w:hanging="274"/>
      </w:pPr>
      <w:rPr>
        <w:rFonts w:hint="default"/>
        <w:lang w:val="ru-RU" w:eastAsia="en-US" w:bidi="ar-SA"/>
      </w:rPr>
    </w:lvl>
    <w:lvl w:ilvl="6" w:tplc="26ECA410">
      <w:numFmt w:val="bullet"/>
      <w:lvlText w:val="•"/>
      <w:lvlJc w:val="left"/>
      <w:pPr>
        <w:ind w:left="2259" w:hanging="274"/>
      </w:pPr>
      <w:rPr>
        <w:rFonts w:hint="default"/>
        <w:lang w:val="ru-RU" w:eastAsia="en-US" w:bidi="ar-SA"/>
      </w:rPr>
    </w:lvl>
    <w:lvl w:ilvl="7" w:tplc="A0123E88">
      <w:numFmt w:val="bullet"/>
      <w:lvlText w:val="•"/>
      <w:lvlJc w:val="left"/>
      <w:pPr>
        <w:ind w:left="2616" w:hanging="274"/>
      </w:pPr>
      <w:rPr>
        <w:rFonts w:hint="default"/>
        <w:lang w:val="ru-RU" w:eastAsia="en-US" w:bidi="ar-SA"/>
      </w:rPr>
    </w:lvl>
    <w:lvl w:ilvl="8" w:tplc="6B200CEC">
      <w:numFmt w:val="bullet"/>
      <w:lvlText w:val="•"/>
      <w:lvlJc w:val="left"/>
      <w:pPr>
        <w:ind w:left="2972" w:hanging="274"/>
      </w:pPr>
      <w:rPr>
        <w:rFonts w:hint="default"/>
        <w:lang w:val="ru-RU" w:eastAsia="en-US" w:bidi="ar-SA"/>
      </w:rPr>
    </w:lvl>
  </w:abstractNum>
  <w:abstractNum w:abstractNumId="107">
    <w:nsid w:val="6E516D47"/>
    <w:multiLevelType w:val="hybridMultilevel"/>
    <w:tmpl w:val="FE6E8958"/>
    <w:lvl w:ilvl="0" w:tplc="8DE2C2AE">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0318F9E0">
      <w:numFmt w:val="bullet"/>
      <w:lvlText w:val="•"/>
      <w:lvlJc w:val="left"/>
      <w:pPr>
        <w:ind w:left="476" w:hanging="274"/>
      </w:pPr>
      <w:rPr>
        <w:rFonts w:hint="default"/>
        <w:lang w:val="ru-RU" w:eastAsia="en-US" w:bidi="ar-SA"/>
      </w:rPr>
    </w:lvl>
    <w:lvl w:ilvl="2" w:tplc="939E7C2E">
      <w:numFmt w:val="bullet"/>
      <w:lvlText w:val="•"/>
      <w:lvlJc w:val="left"/>
      <w:pPr>
        <w:ind w:left="833" w:hanging="274"/>
      </w:pPr>
      <w:rPr>
        <w:rFonts w:hint="default"/>
        <w:lang w:val="ru-RU" w:eastAsia="en-US" w:bidi="ar-SA"/>
      </w:rPr>
    </w:lvl>
    <w:lvl w:ilvl="3" w:tplc="501C918E">
      <w:numFmt w:val="bullet"/>
      <w:lvlText w:val="•"/>
      <w:lvlJc w:val="left"/>
      <w:pPr>
        <w:ind w:left="1189" w:hanging="274"/>
      </w:pPr>
      <w:rPr>
        <w:rFonts w:hint="default"/>
        <w:lang w:val="ru-RU" w:eastAsia="en-US" w:bidi="ar-SA"/>
      </w:rPr>
    </w:lvl>
    <w:lvl w:ilvl="4" w:tplc="8F0411F6">
      <w:numFmt w:val="bullet"/>
      <w:lvlText w:val="•"/>
      <w:lvlJc w:val="left"/>
      <w:pPr>
        <w:ind w:left="1546" w:hanging="274"/>
      </w:pPr>
      <w:rPr>
        <w:rFonts w:hint="default"/>
        <w:lang w:val="ru-RU" w:eastAsia="en-US" w:bidi="ar-SA"/>
      </w:rPr>
    </w:lvl>
    <w:lvl w:ilvl="5" w:tplc="5152371A">
      <w:numFmt w:val="bullet"/>
      <w:lvlText w:val="•"/>
      <w:lvlJc w:val="left"/>
      <w:pPr>
        <w:ind w:left="1903" w:hanging="274"/>
      </w:pPr>
      <w:rPr>
        <w:rFonts w:hint="default"/>
        <w:lang w:val="ru-RU" w:eastAsia="en-US" w:bidi="ar-SA"/>
      </w:rPr>
    </w:lvl>
    <w:lvl w:ilvl="6" w:tplc="31223156">
      <w:numFmt w:val="bullet"/>
      <w:lvlText w:val="•"/>
      <w:lvlJc w:val="left"/>
      <w:pPr>
        <w:ind w:left="2259" w:hanging="274"/>
      </w:pPr>
      <w:rPr>
        <w:rFonts w:hint="default"/>
        <w:lang w:val="ru-RU" w:eastAsia="en-US" w:bidi="ar-SA"/>
      </w:rPr>
    </w:lvl>
    <w:lvl w:ilvl="7" w:tplc="1AC8ADD2">
      <w:numFmt w:val="bullet"/>
      <w:lvlText w:val="•"/>
      <w:lvlJc w:val="left"/>
      <w:pPr>
        <w:ind w:left="2616" w:hanging="274"/>
      </w:pPr>
      <w:rPr>
        <w:rFonts w:hint="default"/>
        <w:lang w:val="ru-RU" w:eastAsia="en-US" w:bidi="ar-SA"/>
      </w:rPr>
    </w:lvl>
    <w:lvl w:ilvl="8" w:tplc="EC24C8E2">
      <w:numFmt w:val="bullet"/>
      <w:lvlText w:val="•"/>
      <w:lvlJc w:val="left"/>
      <w:pPr>
        <w:ind w:left="2972" w:hanging="274"/>
      </w:pPr>
      <w:rPr>
        <w:rFonts w:hint="default"/>
        <w:lang w:val="ru-RU" w:eastAsia="en-US" w:bidi="ar-SA"/>
      </w:rPr>
    </w:lvl>
  </w:abstractNum>
  <w:abstractNum w:abstractNumId="108">
    <w:nsid w:val="6F607463"/>
    <w:multiLevelType w:val="hybridMultilevel"/>
    <w:tmpl w:val="B5CA89D8"/>
    <w:lvl w:ilvl="0" w:tplc="96607238">
      <w:numFmt w:val="bullet"/>
      <w:lvlText w:val="—"/>
      <w:lvlJc w:val="left"/>
      <w:pPr>
        <w:ind w:left="110" w:hanging="276"/>
      </w:pPr>
      <w:rPr>
        <w:rFonts w:ascii="Times New Roman" w:eastAsia="Times New Roman" w:hAnsi="Times New Roman" w:cs="Times New Roman" w:hint="default"/>
        <w:w w:val="100"/>
        <w:sz w:val="22"/>
        <w:szCs w:val="22"/>
        <w:lang w:val="ru-RU" w:eastAsia="en-US" w:bidi="ar-SA"/>
      </w:rPr>
    </w:lvl>
    <w:lvl w:ilvl="1" w:tplc="2BDCE618">
      <w:numFmt w:val="bullet"/>
      <w:lvlText w:val="•"/>
      <w:lvlJc w:val="left"/>
      <w:pPr>
        <w:ind w:left="522" w:hanging="276"/>
      </w:pPr>
      <w:rPr>
        <w:rFonts w:hint="default"/>
        <w:lang w:val="ru-RU" w:eastAsia="en-US" w:bidi="ar-SA"/>
      </w:rPr>
    </w:lvl>
    <w:lvl w:ilvl="2" w:tplc="D1FEA70E">
      <w:numFmt w:val="bullet"/>
      <w:lvlText w:val="•"/>
      <w:lvlJc w:val="left"/>
      <w:pPr>
        <w:ind w:left="925" w:hanging="276"/>
      </w:pPr>
      <w:rPr>
        <w:rFonts w:hint="default"/>
        <w:lang w:val="ru-RU" w:eastAsia="en-US" w:bidi="ar-SA"/>
      </w:rPr>
    </w:lvl>
    <w:lvl w:ilvl="3" w:tplc="662E91F8">
      <w:numFmt w:val="bullet"/>
      <w:lvlText w:val="•"/>
      <w:lvlJc w:val="left"/>
      <w:pPr>
        <w:ind w:left="1327" w:hanging="276"/>
      </w:pPr>
      <w:rPr>
        <w:rFonts w:hint="default"/>
        <w:lang w:val="ru-RU" w:eastAsia="en-US" w:bidi="ar-SA"/>
      </w:rPr>
    </w:lvl>
    <w:lvl w:ilvl="4" w:tplc="7B96AAF8">
      <w:numFmt w:val="bullet"/>
      <w:lvlText w:val="•"/>
      <w:lvlJc w:val="left"/>
      <w:pPr>
        <w:ind w:left="1730" w:hanging="276"/>
      </w:pPr>
      <w:rPr>
        <w:rFonts w:hint="default"/>
        <w:lang w:val="ru-RU" w:eastAsia="en-US" w:bidi="ar-SA"/>
      </w:rPr>
    </w:lvl>
    <w:lvl w:ilvl="5" w:tplc="6D40B4B8">
      <w:numFmt w:val="bullet"/>
      <w:lvlText w:val="•"/>
      <w:lvlJc w:val="left"/>
      <w:pPr>
        <w:ind w:left="2133" w:hanging="276"/>
      </w:pPr>
      <w:rPr>
        <w:rFonts w:hint="default"/>
        <w:lang w:val="ru-RU" w:eastAsia="en-US" w:bidi="ar-SA"/>
      </w:rPr>
    </w:lvl>
    <w:lvl w:ilvl="6" w:tplc="93941EE0">
      <w:numFmt w:val="bullet"/>
      <w:lvlText w:val="•"/>
      <w:lvlJc w:val="left"/>
      <w:pPr>
        <w:ind w:left="2535" w:hanging="276"/>
      </w:pPr>
      <w:rPr>
        <w:rFonts w:hint="default"/>
        <w:lang w:val="ru-RU" w:eastAsia="en-US" w:bidi="ar-SA"/>
      </w:rPr>
    </w:lvl>
    <w:lvl w:ilvl="7" w:tplc="BCA0FA5E">
      <w:numFmt w:val="bullet"/>
      <w:lvlText w:val="•"/>
      <w:lvlJc w:val="left"/>
      <w:pPr>
        <w:ind w:left="2938" w:hanging="276"/>
      </w:pPr>
      <w:rPr>
        <w:rFonts w:hint="default"/>
        <w:lang w:val="ru-RU" w:eastAsia="en-US" w:bidi="ar-SA"/>
      </w:rPr>
    </w:lvl>
    <w:lvl w:ilvl="8" w:tplc="A04C2E16">
      <w:numFmt w:val="bullet"/>
      <w:lvlText w:val="•"/>
      <w:lvlJc w:val="left"/>
      <w:pPr>
        <w:ind w:left="3340" w:hanging="276"/>
      </w:pPr>
      <w:rPr>
        <w:rFonts w:hint="default"/>
        <w:lang w:val="ru-RU" w:eastAsia="en-US" w:bidi="ar-SA"/>
      </w:rPr>
    </w:lvl>
  </w:abstractNum>
  <w:abstractNum w:abstractNumId="109">
    <w:nsid w:val="6FB36E17"/>
    <w:multiLevelType w:val="hybridMultilevel"/>
    <w:tmpl w:val="93A00E3E"/>
    <w:lvl w:ilvl="0" w:tplc="D78A52D8">
      <w:start w:val="1"/>
      <w:numFmt w:val="decimal"/>
      <w:lvlText w:val="%1)"/>
      <w:lvlJc w:val="left"/>
      <w:pPr>
        <w:ind w:left="95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9CDAE276">
      <w:numFmt w:val="bullet"/>
      <w:lvlText w:val="•"/>
      <w:lvlJc w:val="left"/>
      <w:pPr>
        <w:ind w:left="1980" w:hanging="264"/>
      </w:pPr>
      <w:rPr>
        <w:rFonts w:hint="default"/>
        <w:lang w:val="ru-RU" w:eastAsia="en-US" w:bidi="ar-SA"/>
      </w:rPr>
    </w:lvl>
    <w:lvl w:ilvl="2" w:tplc="50785AF8">
      <w:numFmt w:val="bullet"/>
      <w:lvlText w:val="•"/>
      <w:lvlJc w:val="left"/>
      <w:pPr>
        <w:ind w:left="3000" w:hanging="264"/>
      </w:pPr>
      <w:rPr>
        <w:rFonts w:hint="default"/>
        <w:lang w:val="ru-RU" w:eastAsia="en-US" w:bidi="ar-SA"/>
      </w:rPr>
    </w:lvl>
    <w:lvl w:ilvl="3" w:tplc="6F20AF0E">
      <w:numFmt w:val="bullet"/>
      <w:lvlText w:val="•"/>
      <w:lvlJc w:val="left"/>
      <w:pPr>
        <w:ind w:left="4021" w:hanging="264"/>
      </w:pPr>
      <w:rPr>
        <w:rFonts w:hint="default"/>
        <w:lang w:val="ru-RU" w:eastAsia="en-US" w:bidi="ar-SA"/>
      </w:rPr>
    </w:lvl>
    <w:lvl w:ilvl="4" w:tplc="1B142126">
      <w:numFmt w:val="bullet"/>
      <w:lvlText w:val="•"/>
      <w:lvlJc w:val="left"/>
      <w:pPr>
        <w:ind w:left="5041" w:hanging="264"/>
      </w:pPr>
      <w:rPr>
        <w:rFonts w:hint="default"/>
        <w:lang w:val="ru-RU" w:eastAsia="en-US" w:bidi="ar-SA"/>
      </w:rPr>
    </w:lvl>
    <w:lvl w:ilvl="5" w:tplc="2960919A">
      <w:numFmt w:val="bullet"/>
      <w:lvlText w:val="•"/>
      <w:lvlJc w:val="left"/>
      <w:pPr>
        <w:ind w:left="6062" w:hanging="264"/>
      </w:pPr>
      <w:rPr>
        <w:rFonts w:hint="default"/>
        <w:lang w:val="ru-RU" w:eastAsia="en-US" w:bidi="ar-SA"/>
      </w:rPr>
    </w:lvl>
    <w:lvl w:ilvl="6" w:tplc="3DE27C0A">
      <w:numFmt w:val="bullet"/>
      <w:lvlText w:val="•"/>
      <w:lvlJc w:val="left"/>
      <w:pPr>
        <w:ind w:left="7082" w:hanging="264"/>
      </w:pPr>
      <w:rPr>
        <w:rFonts w:hint="default"/>
        <w:lang w:val="ru-RU" w:eastAsia="en-US" w:bidi="ar-SA"/>
      </w:rPr>
    </w:lvl>
    <w:lvl w:ilvl="7" w:tplc="F954AF76">
      <w:numFmt w:val="bullet"/>
      <w:lvlText w:val="•"/>
      <w:lvlJc w:val="left"/>
      <w:pPr>
        <w:ind w:left="8102" w:hanging="264"/>
      </w:pPr>
      <w:rPr>
        <w:rFonts w:hint="default"/>
        <w:lang w:val="ru-RU" w:eastAsia="en-US" w:bidi="ar-SA"/>
      </w:rPr>
    </w:lvl>
    <w:lvl w:ilvl="8" w:tplc="B7F4C296">
      <w:numFmt w:val="bullet"/>
      <w:lvlText w:val="•"/>
      <w:lvlJc w:val="left"/>
      <w:pPr>
        <w:ind w:left="9123" w:hanging="264"/>
      </w:pPr>
      <w:rPr>
        <w:rFonts w:hint="default"/>
        <w:lang w:val="ru-RU" w:eastAsia="en-US" w:bidi="ar-SA"/>
      </w:rPr>
    </w:lvl>
  </w:abstractNum>
  <w:abstractNum w:abstractNumId="110">
    <w:nsid w:val="6FFE320A"/>
    <w:multiLevelType w:val="hybridMultilevel"/>
    <w:tmpl w:val="B30EA0DA"/>
    <w:lvl w:ilvl="0" w:tplc="62E44434">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F4BC8856">
      <w:numFmt w:val="bullet"/>
      <w:lvlText w:val="•"/>
      <w:lvlJc w:val="left"/>
      <w:pPr>
        <w:ind w:left="2862" w:hanging="264"/>
      </w:pPr>
      <w:rPr>
        <w:rFonts w:hint="default"/>
        <w:lang w:val="ru-RU" w:eastAsia="en-US" w:bidi="ar-SA"/>
      </w:rPr>
    </w:lvl>
    <w:lvl w:ilvl="2" w:tplc="D16E0CEE">
      <w:numFmt w:val="bullet"/>
      <w:lvlText w:val="•"/>
      <w:lvlJc w:val="left"/>
      <w:pPr>
        <w:ind w:left="3784" w:hanging="264"/>
      </w:pPr>
      <w:rPr>
        <w:rFonts w:hint="default"/>
        <w:lang w:val="ru-RU" w:eastAsia="en-US" w:bidi="ar-SA"/>
      </w:rPr>
    </w:lvl>
    <w:lvl w:ilvl="3" w:tplc="601A5CAE">
      <w:numFmt w:val="bullet"/>
      <w:lvlText w:val="•"/>
      <w:lvlJc w:val="left"/>
      <w:pPr>
        <w:ind w:left="4707" w:hanging="264"/>
      </w:pPr>
      <w:rPr>
        <w:rFonts w:hint="default"/>
        <w:lang w:val="ru-RU" w:eastAsia="en-US" w:bidi="ar-SA"/>
      </w:rPr>
    </w:lvl>
    <w:lvl w:ilvl="4" w:tplc="0BA04222">
      <w:numFmt w:val="bullet"/>
      <w:lvlText w:val="•"/>
      <w:lvlJc w:val="left"/>
      <w:pPr>
        <w:ind w:left="5629" w:hanging="264"/>
      </w:pPr>
      <w:rPr>
        <w:rFonts w:hint="default"/>
        <w:lang w:val="ru-RU" w:eastAsia="en-US" w:bidi="ar-SA"/>
      </w:rPr>
    </w:lvl>
    <w:lvl w:ilvl="5" w:tplc="667871DC">
      <w:numFmt w:val="bullet"/>
      <w:lvlText w:val="•"/>
      <w:lvlJc w:val="left"/>
      <w:pPr>
        <w:ind w:left="6552" w:hanging="264"/>
      </w:pPr>
      <w:rPr>
        <w:rFonts w:hint="default"/>
        <w:lang w:val="ru-RU" w:eastAsia="en-US" w:bidi="ar-SA"/>
      </w:rPr>
    </w:lvl>
    <w:lvl w:ilvl="6" w:tplc="84B20D96">
      <w:numFmt w:val="bullet"/>
      <w:lvlText w:val="•"/>
      <w:lvlJc w:val="left"/>
      <w:pPr>
        <w:ind w:left="7474" w:hanging="264"/>
      </w:pPr>
      <w:rPr>
        <w:rFonts w:hint="default"/>
        <w:lang w:val="ru-RU" w:eastAsia="en-US" w:bidi="ar-SA"/>
      </w:rPr>
    </w:lvl>
    <w:lvl w:ilvl="7" w:tplc="A2A64842">
      <w:numFmt w:val="bullet"/>
      <w:lvlText w:val="•"/>
      <w:lvlJc w:val="left"/>
      <w:pPr>
        <w:ind w:left="8396" w:hanging="264"/>
      </w:pPr>
      <w:rPr>
        <w:rFonts w:hint="default"/>
        <w:lang w:val="ru-RU" w:eastAsia="en-US" w:bidi="ar-SA"/>
      </w:rPr>
    </w:lvl>
    <w:lvl w:ilvl="8" w:tplc="8A66F136">
      <w:numFmt w:val="bullet"/>
      <w:lvlText w:val="•"/>
      <w:lvlJc w:val="left"/>
      <w:pPr>
        <w:ind w:left="9319" w:hanging="264"/>
      </w:pPr>
      <w:rPr>
        <w:rFonts w:hint="default"/>
        <w:lang w:val="ru-RU" w:eastAsia="en-US" w:bidi="ar-SA"/>
      </w:rPr>
    </w:lvl>
  </w:abstractNum>
  <w:abstractNum w:abstractNumId="111">
    <w:nsid w:val="7130064B"/>
    <w:multiLevelType w:val="hybridMultilevel"/>
    <w:tmpl w:val="20302E5C"/>
    <w:lvl w:ilvl="0" w:tplc="FDE2549A">
      <w:start w:val="1"/>
      <w:numFmt w:val="decimal"/>
      <w:lvlText w:val="%1)"/>
      <w:lvlJc w:val="left"/>
      <w:pPr>
        <w:ind w:left="95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2C426EFA">
      <w:numFmt w:val="bullet"/>
      <w:lvlText w:val="•"/>
      <w:lvlJc w:val="left"/>
      <w:pPr>
        <w:ind w:left="1980" w:hanging="264"/>
      </w:pPr>
      <w:rPr>
        <w:rFonts w:hint="default"/>
        <w:lang w:val="ru-RU" w:eastAsia="en-US" w:bidi="ar-SA"/>
      </w:rPr>
    </w:lvl>
    <w:lvl w:ilvl="2" w:tplc="0960F778">
      <w:numFmt w:val="bullet"/>
      <w:lvlText w:val="•"/>
      <w:lvlJc w:val="left"/>
      <w:pPr>
        <w:ind w:left="3000" w:hanging="264"/>
      </w:pPr>
      <w:rPr>
        <w:rFonts w:hint="default"/>
        <w:lang w:val="ru-RU" w:eastAsia="en-US" w:bidi="ar-SA"/>
      </w:rPr>
    </w:lvl>
    <w:lvl w:ilvl="3" w:tplc="666CB2C2">
      <w:numFmt w:val="bullet"/>
      <w:lvlText w:val="•"/>
      <w:lvlJc w:val="left"/>
      <w:pPr>
        <w:ind w:left="4021" w:hanging="264"/>
      </w:pPr>
      <w:rPr>
        <w:rFonts w:hint="default"/>
        <w:lang w:val="ru-RU" w:eastAsia="en-US" w:bidi="ar-SA"/>
      </w:rPr>
    </w:lvl>
    <w:lvl w:ilvl="4" w:tplc="6212CD6A">
      <w:numFmt w:val="bullet"/>
      <w:lvlText w:val="•"/>
      <w:lvlJc w:val="left"/>
      <w:pPr>
        <w:ind w:left="5041" w:hanging="264"/>
      </w:pPr>
      <w:rPr>
        <w:rFonts w:hint="default"/>
        <w:lang w:val="ru-RU" w:eastAsia="en-US" w:bidi="ar-SA"/>
      </w:rPr>
    </w:lvl>
    <w:lvl w:ilvl="5" w:tplc="FB36C85C">
      <w:numFmt w:val="bullet"/>
      <w:lvlText w:val="•"/>
      <w:lvlJc w:val="left"/>
      <w:pPr>
        <w:ind w:left="6062" w:hanging="264"/>
      </w:pPr>
      <w:rPr>
        <w:rFonts w:hint="default"/>
        <w:lang w:val="ru-RU" w:eastAsia="en-US" w:bidi="ar-SA"/>
      </w:rPr>
    </w:lvl>
    <w:lvl w:ilvl="6" w:tplc="1B2CE408">
      <w:numFmt w:val="bullet"/>
      <w:lvlText w:val="•"/>
      <w:lvlJc w:val="left"/>
      <w:pPr>
        <w:ind w:left="7082" w:hanging="264"/>
      </w:pPr>
      <w:rPr>
        <w:rFonts w:hint="default"/>
        <w:lang w:val="ru-RU" w:eastAsia="en-US" w:bidi="ar-SA"/>
      </w:rPr>
    </w:lvl>
    <w:lvl w:ilvl="7" w:tplc="B860CCF6">
      <w:numFmt w:val="bullet"/>
      <w:lvlText w:val="•"/>
      <w:lvlJc w:val="left"/>
      <w:pPr>
        <w:ind w:left="8102" w:hanging="264"/>
      </w:pPr>
      <w:rPr>
        <w:rFonts w:hint="default"/>
        <w:lang w:val="ru-RU" w:eastAsia="en-US" w:bidi="ar-SA"/>
      </w:rPr>
    </w:lvl>
    <w:lvl w:ilvl="8" w:tplc="AA5AACC4">
      <w:numFmt w:val="bullet"/>
      <w:lvlText w:val="•"/>
      <w:lvlJc w:val="left"/>
      <w:pPr>
        <w:ind w:left="9123" w:hanging="264"/>
      </w:pPr>
      <w:rPr>
        <w:rFonts w:hint="default"/>
        <w:lang w:val="ru-RU" w:eastAsia="en-US" w:bidi="ar-SA"/>
      </w:rPr>
    </w:lvl>
  </w:abstractNum>
  <w:abstractNum w:abstractNumId="112">
    <w:nsid w:val="72C00A68"/>
    <w:multiLevelType w:val="hybridMultilevel"/>
    <w:tmpl w:val="D4204D8C"/>
    <w:lvl w:ilvl="0" w:tplc="63BA6216">
      <w:numFmt w:val="bullet"/>
      <w:lvlText w:val=""/>
      <w:lvlJc w:val="left"/>
      <w:pPr>
        <w:ind w:left="493" w:hanging="360"/>
      </w:pPr>
      <w:rPr>
        <w:rFonts w:hint="default"/>
        <w:w w:val="100"/>
        <w:lang w:val="ru-RU" w:eastAsia="en-US" w:bidi="ar-SA"/>
      </w:rPr>
    </w:lvl>
    <w:lvl w:ilvl="1" w:tplc="506A6274">
      <w:numFmt w:val="bullet"/>
      <w:lvlText w:val=""/>
      <w:lvlJc w:val="left"/>
      <w:pPr>
        <w:ind w:left="853" w:hanging="360"/>
      </w:pPr>
      <w:rPr>
        <w:rFonts w:ascii="Symbol" w:eastAsia="Symbol" w:hAnsi="Symbol" w:cs="Symbol" w:hint="default"/>
        <w:w w:val="100"/>
        <w:sz w:val="24"/>
        <w:szCs w:val="24"/>
        <w:lang w:val="ru-RU" w:eastAsia="en-US" w:bidi="ar-SA"/>
      </w:rPr>
    </w:lvl>
    <w:lvl w:ilvl="2" w:tplc="8466B5EC">
      <w:numFmt w:val="bullet"/>
      <w:lvlText w:val="•"/>
      <w:lvlJc w:val="left"/>
      <w:pPr>
        <w:ind w:left="1988" w:hanging="360"/>
      </w:pPr>
      <w:rPr>
        <w:rFonts w:hint="default"/>
        <w:lang w:val="ru-RU" w:eastAsia="en-US" w:bidi="ar-SA"/>
      </w:rPr>
    </w:lvl>
    <w:lvl w:ilvl="3" w:tplc="A4EEEDC6">
      <w:numFmt w:val="bullet"/>
      <w:lvlText w:val="•"/>
      <w:lvlJc w:val="left"/>
      <w:pPr>
        <w:ind w:left="3117" w:hanging="360"/>
      </w:pPr>
      <w:rPr>
        <w:rFonts w:hint="default"/>
        <w:lang w:val="ru-RU" w:eastAsia="en-US" w:bidi="ar-SA"/>
      </w:rPr>
    </w:lvl>
    <w:lvl w:ilvl="4" w:tplc="598EFC6C">
      <w:numFmt w:val="bullet"/>
      <w:lvlText w:val="•"/>
      <w:lvlJc w:val="left"/>
      <w:pPr>
        <w:ind w:left="4246" w:hanging="360"/>
      </w:pPr>
      <w:rPr>
        <w:rFonts w:hint="default"/>
        <w:lang w:val="ru-RU" w:eastAsia="en-US" w:bidi="ar-SA"/>
      </w:rPr>
    </w:lvl>
    <w:lvl w:ilvl="5" w:tplc="7FCACFAE">
      <w:numFmt w:val="bullet"/>
      <w:lvlText w:val="•"/>
      <w:lvlJc w:val="left"/>
      <w:pPr>
        <w:ind w:left="5375" w:hanging="360"/>
      </w:pPr>
      <w:rPr>
        <w:rFonts w:hint="default"/>
        <w:lang w:val="ru-RU" w:eastAsia="en-US" w:bidi="ar-SA"/>
      </w:rPr>
    </w:lvl>
    <w:lvl w:ilvl="6" w:tplc="BC2EA6C2">
      <w:numFmt w:val="bullet"/>
      <w:lvlText w:val="•"/>
      <w:lvlJc w:val="left"/>
      <w:pPr>
        <w:ind w:left="6504" w:hanging="360"/>
      </w:pPr>
      <w:rPr>
        <w:rFonts w:hint="default"/>
        <w:lang w:val="ru-RU" w:eastAsia="en-US" w:bidi="ar-SA"/>
      </w:rPr>
    </w:lvl>
    <w:lvl w:ilvl="7" w:tplc="E62CD30A">
      <w:numFmt w:val="bullet"/>
      <w:lvlText w:val="•"/>
      <w:lvlJc w:val="left"/>
      <w:pPr>
        <w:ind w:left="7633" w:hanging="360"/>
      </w:pPr>
      <w:rPr>
        <w:rFonts w:hint="default"/>
        <w:lang w:val="ru-RU" w:eastAsia="en-US" w:bidi="ar-SA"/>
      </w:rPr>
    </w:lvl>
    <w:lvl w:ilvl="8" w:tplc="B2C6F930">
      <w:numFmt w:val="bullet"/>
      <w:lvlText w:val="•"/>
      <w:lvlJc w:val="left"/>
      <w:pPr>
        <w:ind w:left="8762" w:hanging="360"/>
      </w:pPr>
      <w:rPr>
        <w:rFonts w:hint="default"/>
        <w:lang w:val="ru-RU" w:eastAsia="en-US" w:bidi="ar-SA"/>
      </w:rPr>
    </w:lvl>
  </w:abstractNum>
  <w:abstractNum w:abstractNumId="113">
    <w:nsid w:val="73F127C8"/>
    <w:multiLevelType w:val="multilevel"/>
    <w:tmpl w:val="97E4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75FE75C1"/>
    <w:multiLevelType w:val="hybridMultilevel"/>
    <w:tmpl w:val="6C78BCBC"/>
    <w:lvl w:ilvl="0" w:tplc="308830FE">
      <w:numFmt w:val="bullet"/>
      <w:lvlText w:val="-"/>
      <w:lvlJc w:val="left"/>
      <w:pPr>
        <w:ind w:left="462" w:hanging="140"/>
      </w:pPr>
      <w:rPr>
        <w:rFonts w:ascii="Times New Roman" w:eastAsia="Times New Roman" w:hAnsi="Times New Roman" w:cs="Times New Roman" w:hint="default"/>
        <w:w w:val="100"/>
        <w:sz w:val="24"/>
        <w:szCs w:val="24"/>
        <w:lang w:val="ru-RU" w:eastAsia="en-US" w:bidi="ar-SA"/>
      </w:rPr>
    </w:lvl>
    <w:lvl w:ilvl="1" w:tplc="0EA63376">
      <w:numFmt w:val="bullet"/>
      <w:lvlText w:val="•"/>
      <w:lvlJc w:val="left"/>
      <w:pPr>
        <w:ind w:left="1536" w:hanging="140"/>
      </w:pPr>
      <w:rPr>
        <w:rFonts w:hint="default"/>
        <w:lang w:val="ru-RU" w:eastAsia="en-US" w:bidi="ar-SA"/>
      </w:rPr>
    </w:lvl>
    <w:lvl w:ilvl="2" w:tplc="96C6C5C2">
      <w:numFmt w:val="bullet"/>
      <w:lvlText w:val="•"/>
      <w:lvlJc w:val="left"/>
      <w:pPr>
        <w:ind w:left="2613" w:hanging="140"/>
      </w:pPr>
      <w:rPr>
        <w:rFonts w:hint="default"/>
        <w:lang w:val="ru-RU" w:eastAsia="en-US" w:bidi="ar-SA"/>
      </w:rPr>
    </w:lvl>
    <w:lvl w:ilvl="3" w:tplc="4A6ED844">
      <w:numFmt w:val="bullet"/>
      <w:lvlText w:val="•"/>
      <w:lvlJc w:val="left"/>
      <w:pPr>
        <w:ind w:left="3689" w:hanging="140"/>
      </w:pPr>
      <w:rPr>
        <w:rFonts w:hint="default"/>
        <w:lang w:val="ru-RU" w:eastAsia="en-US" w:bidi="ar-SA"/>
      </w:rPr>
    </w:lvl>
    <w:lvl w:ilvl="4" w:tplc="61509596">
      <w:numFmt w:val="bullet"/>
      <w:lvlText w:val="•"/>
      <w:lvlJc w:val="left"/>
      <w:pPr>
        <w:ind w:left="4766" w:hanging="140"/>
      </w:pPr>
      <w:rPr>
        <w:rFonts w:hint="default"/>
        <w:lang w:val="ru-RU" w:eastAsia="en-US" w:bidi="ar-SA"/>
      </w:rPr>
    </w:lvl>
    <w:lvl w:ilvl="5" w:tplc="3C8C5832">
      <w:numFmt w:val="bullet"/>
      <w:lvlText w:val="•"/>
      <w:lvlJc w:val="left"/>
      <w:pPr>
        <w:ind w:left="5843" w:hanging="140"/>
      </w:pPr>
      <w:rPr>
        <w:rFonts w:hint="default"/>
        <w:lang w:val="ru-RU" w:eastAsia="en-US" w:bidi="ar-SA"/>
      </w:rPr>
    </w:lvl>
    <w:lvl w:ilvl="6" w:tplc="EA5EB166">
      <w:numFmt w:val="bullet"/>
      <w:lvlText w:val="•"/>
      <w:lvlJc w:val="left"/>
      <w:pPr>
        <w:ind w:left="6919" w:hanging="140"/>
      </w:pPr>
      <w:rPr>
        <w:rFonts w:hint="default"/>
        <w:lang w:val="ru-RU" w:eastAsia="en-US" w:bidi="ar-SA"/>
      </w:rPr>
    </w:lvl>
    <w:lvl w:ilvl="7" w:tplc="31783680">
      <w:numFmt w:val="bullet"/>
      <w:lvlText w:val="•"/>
      <w:lvlJc w:val="left"/>
      <w:pPr>
        <w:ind w:left="7996" w:hanging="140"/>
      </w:pPr>
      <w:rPr>
        <w:rFonts w:hint="default"/>
        <w:lang w:val="ru-RU" w:eastAsia="en-US" w:bidi="ar-SA"/>
      </w:rPr>
    </w:lvl>
    <w:lvl w:ilvl="8" w:tplc="5AD64422">
      <w:numFmt w:val="bullet"/>
      <w:lvlText w:val="•"/>
      <w:lvlJc w:val="left"/>
      <w:pPr>
        <w:ind w:left="9072" w:hanging="140"/>
      </w:pPr>
      <w:rPr>
        <w:rFonts w:hint="default"/>
        <w:lang w:val="ru-RU" w:eastAsia="en-US" w:bidi="ar-SA"/>
      </w:rPr>
    </w:lvl>
  </w:abstractNum>
  <w:abstractNum w:abstractNumId="115">
    <w:nsid w:val="76085810"/>
    <w:multiLevelType w:val="hybridMultilevel"/>
    <w:tmpl w:val="285CD7BE"/>
    <w:lvl w:ilvl="0" w:tplc="10F006E0">
      <w:start w:val="1"/>
      <w:numFmt w:val="decimal"/>
      <w:lvlText w:val="%1)"/>
      <w:lvlJc w:val="left"/>
      <w:pPr>
        <w:ind w:left="192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D2A18CC">
      <w:numFmt w:val="bullet"/>
      <w:lvlText w:val="•"/>
      <w:lvlJc w:val="left"/>
      <w:pPr>
        <w:ind w:left="2844" w:hanging="260"/>
      </w:pPr>
      <w:rPr>
        <w:rFonts w:hint="default"/>
        <w:lang w:val="ru-RU" w:eastAsia="en-US" w:bidi="ar-SA"/>
      </w:rPr>
    </w:lvl>
    <w:lvl w:ilvl="2" w:tplc="8EAE3636">
      <w:numFmt w:val="bullet"/>
      <w:lvlText w:val="•"/>
      <w:lvlJc w:val="left"/>
      <w:pPr>
        <w:ind w:left="3768" w:hanging="260"/>
      </w:pPr>
      <w:rPr>
        <w:rFonts w:hint="default"/>
        <w:lang w:val="ru-RU" w:eastAsia="en-US" w:bidi="ar-SA"/>
      </w:rPr>
    </w:lvl>
    <w:lvl w:ilvl="3" w:tplc="24763972">
      <w:numFmt w:val="bullet"/>
      <w:lvlText w:val="•"/>
      <w:lvlJc w:val="left"/>
      <w:pPr>
        <w:ind w:left="4693" w:hanging="260"/>
      </w:pPr>
      <w:rPr>
        <w:rFonts w:hint="default"/>
        <w:lang w:val="ru-RU" w:eastAsia="en-US" w:bidi="ar-SA"/>
      </w:rPr>
    </w:lvl>
    <w:lvl w:ilvl="4" w:tplc="311C5274">
      <w:numFmt w:val="bullet"/>
      <w:lvlText w:val="•"/>
      <w:lvlJc w:val="left"/>
      <w:pPr>
        <w:ind w:left="5617" w:hanging="260"/>
      </w:pPr>
      <w:rPr>
        <w:rFonts w:hint="default"/>
        <w:lang w:val="ru-RU" w:eastAsia="en-US" w:bidi="ar-SA"/>
      </w:rPr>
    </w:lvl>
    <w:lvl w:ilvl="5" w:tplc="8034AEBC">
      <w:numFmt w:val="bullet"/>
      <w:lvlText w:val="•"/>
      <w:lvlJc w:val="left"/>
      <w:pPr>
        <w:ind w:left="6542" w:hanging="260"/>
      </w:pPr>
      <w:rPr>
        <w:rFonts w:hint="default"/>
        <w:lang w:val="ru-RU" w:eastAsia="en-US" w:bidi="ar-SA"/>
      </w:rPr>
    </w:lvl>
    <w:lvl w:ilvl="6" w:tplc="F992106C">
      <w:numFmt w:val="bullet"/>
      <w:lvlText w:val="•"/>
      <w:lvlJc w:val="left"/>
      <w:pPr>
        <w:ind w:left="7466" w:hanging="260"/>
      </w:pPr>
      <w:rPr>
        <w:rFonts w:hint="default"/>
        <w:lang w:val="ru-RU" w:eastAsia="en-US" w:bidi="ar-SA"/>
      </w:rPr>
    </w:lvl>
    <w:lvl w:ilvl="7" w:tplc="4ED4B002">
      <w:numFmt w:val="bullet"/>
      <w:lvlText w:val="•"/>
      <w:lvlJc w:val="left"/>
      <w:pPr>
        <w:ind w:left="8390" w:hanging="260"/>
      </w:pPr>
      <w:rPr>
        <w:rFonts w:hint="default"/>
        <w:lang w:val="ru-RU" w:eastAsia="en-US" w:bidi="ar-SA"/>
      </w:rPr>
    </w:lvl>
    <w:lvl w:ilvl="8" w:tplc="B09E2C64">
      <w:numFmt w:val="bullet"/>
      <w:lvlText w:val="•"/>
      <w:lvlJc w:val="left"/>
      <w:pPr>
        <w:ind w:left="9315" w:hanging="260"/>
      </w:pPr>
      <w:rPr>
        <w:rFonts w:hint="default"/>
        <w:lang w:val="ru-RU" w:eastAsia="en-US" w:bidi="ar-SA"/>
      </w:rPr>
    </w:lvl>
  </w:abstractNum>
  <w:abstractNum w:abstractNumId="116">
    <w:nsid w:val="76197D7F"/>
    <w:multiLevelType w:val="hybridMultilevel"/>
    <w:tmpl w:val="9B4665DE"/>
    <w:lvl w:ilvl="0" w:tplc="918C1AC0">
      <w:start w:val="1"/>
      <w:numFmt w:val="decimal"/>
      <w:lvlText w:val="%1)"/>
      <w:lvlJc w:val="left"/>
      <w:pPr>
        <w:ind w:left="1934" w:hanging="2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FD2AC66">
      <w:numFmt w:val="bullet"/>
      <w:lvlText w:val="•"/>
      <w:lvlJc w:val="left"/>
      <w:pPr>
        <w:ind w:left="2862" w:hanging="264"/>
      </w:pPr>
      <w:rPr>
        <w:rFonts w:hint="default"/>
        <w:lang w:val="ru-RU" w:eastAsia="en-US" w:bidi="ar-SA"/>
      </w:rPr>
    </w:lvl>
    <w:lvl w:ilvl="2" w:tplc="306C1FE6">
      <w:numFmt w:val="bullet"/>
      <w:lvlText w:val="•"/>
      <w:lvlJc w:val="left"/>
      <w:pPr>
        <w:ind w:left="3784" w:hanging="264"/>
      </w:pPr>
      <w:rPr>
        <w:rFonts w:hint="default"/>
        <w:lang w:val="ru-RU" w:eastAsia="en-US" w:bidi="ar-SA"/>
      </w:rPr>
    </w:lvl>
    <w:lvl w:ilvl="3" w:tplc="283CCC42">
      <w:numFmt w:val="bullet"/>
      <w:lvlText w:val="•"/>
      <w:lvlJc w:val="left"/>
      <w:pPr>
        <w:ind w:left="4707" w:hanging="264"/>
      </w:pPr>
      <w:rPr>
        <w:rFonts w:hint="default"/>
        <w:lang w:val="ru-RU" w:eastAsia="en-US" w:bidi="ar-SA"/>
      </w:rPr>
    </w:lvl>
    <w:lvl w:ilvl="4" w:tplc="7A48B962">
      <w:numFmt w:val="bullet"/>
      <w:lvlText w:val="•"/>
      <w:lvlJc w:val="left"/>
      <w:pPr>
        <w:ind w:left="5629" w:hanging="264"/>
      </w:pPr>
      <w:rPr>
        <w:rFonts w:hint="default"/>
        <w:lang w:val="ru-RU" w:eastAsia="en-US" w:bidi="ar-SA"/>
      </w:rPr>
    </w:lvl>
    <w:lvl w:ilvl="5" w:tplc="8C261DDE">
      <w:numFmt w:val="bullet"/>
      <w:lvlText w:val="•"/>
      <w:lvlJc w:val="left"/>
      <w:pPr>
        <w:ind w:left="6552" w:hanging="264"/>
      </w:pPr>
      <w:rPr>
        <w:rFonts w:hint="default"/>
        <w:lang w:val="ru-RU" w:eastAsia="en-US" w:bidi="ar-SA"/>
      </w:rPr>
    </w:lvl>
    <w:lvl w:ilvl="6" w:tplc="19B45A32">
      <w:numFmt w:val="bullet"/>
      <w:lvlText w:val="•"/>
      <w:lvlJc w:val="left"/>
      <w:pPr>
        <w:ind w:left="7474" w:hanging="264"/>
      </w:pPr>
      <w:rPr>
        <w:rFonts w:hint="default"/>
        <w:lang w:val="ru-RU" w:eastAsia="en-US" w:bidi="ar-SA"/>
      </w:rPr>
    </w:lvl>
    <w:lvl w:ilvl="7" w:tplc="9C2CE082">
      <w:numFmt w:val="bullet"/>
      <w:lvlText w:val="•"/>
      <w:lvlJc w:val="left"/>
      <w:pPr>
        <w:ind w:left="8396" w:hanging="264"/>
      </w:pPr>
      <w:rPr>
        <w:rFonts w:hint="default"/>
        <w:lang w:val="ru-RU" w:eastAsia="en-US" w:bidi="ar-SA"/>
      </w:rPr>
    </w:lvl>
    <w:lvl w:ilvl="8" w:tplc="764A7B00">
      <w:numFmt w:val="bullet"/>
      <w:lvlText w:val="•"/>
      <w:lvlJc w:val="left"/>
      <w:pPr>
        <w:ind w:left="9319" w:hanging="264"/>
      </w:pPr>
      <w:rPr>
        <w:rFonts w:hint="default"/>
        <w:lang w:val="ru-RU" w:eastAsia="en-US" w:bidi="ar-SA"/>
      </w:rPr>
    </w:lvl>
  </w:abstractNum>
  <w:abstractNum w:abstractNumId="117">
    <w:nsid w:val="762B183E"/>
    <w:multiLevelType w:val="hybridMultilevel"/>
    <w:tmpl w:val="56D0BEAA"/>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6C77959"/>
    <w:multiLevelType w:val="hybridMultilevel"/>
    <w:tmpl w:val="206653B2"/>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119">
    <w:nsid w:val="77EC5973"/>
    <w:multiLevelType w:val="hybridMultilevel"/>
    <w:tmpl w:val="B352D3EC"/>
    <w:lvl w:ilvl="0" w:tplc="C32600B2">
      <w:start w:val="1"/>
      <w:numFmt w:val="decimal"/>
      <w:lvlText w:val="%1)"/>
      <w:lvlJc w:val="left"/>
      <w:pPr>
        <w:ind w:left="1665"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19BECF36">
      <w:numFmt w:val="bullet"/>
      <w:lvlText w:val="•"/>
      <w:lvlJc w:val="left"/>
      <w:pPr>
        <w:ind w:left="2610" w:hanging="707"/>
      </w:pPr>
      <w:rPr>
        <w:rFonts w:hint="default"/>
        <w:lang w:val="ru-RU" w:eastAsia="en-US" w:bidi="ar-SA"/>
      </w:rPr>
    </w:lvl>
    <w:lvl w:ilvl="2" w:tplc="D012B7AA">
      <w:numFmt w:val="bullet"/>
      <w:lvlText w:val="•"/>
      <w:lvlJc w:val="left"/>
      <w:pPr>
        <w:ind w:left="3560" w:hanging="707"/>
      </w:pPr>
      <w:rPr>
        <w:rFonts w:hint="default"/>
        <w:lang w:val="ru-RU" w:eastAsia="en-US" w:bidi="ar-SA"/>
      </w:rPr>
    </w:lvl>
    <w:lvl w:ilvl="3" w:tplc="832A838A">
      <w:numFmt w:val="bullet"/>
      <w:lvlText w:val="•"/>
      <w:lvlJc w:val="left"/>
      <w:pPr>
        <w:ind w:left="4511" w:hanging="707"/>
      </w:pPr>
      <w:rPr>
        <w:rFonts w:hint="default"/>
        <w:lang w:val="ru-RU" w:eastAsia="en-US" w:bidi="ar-SA"/>
      </w:rPr>
    </w:lvl>
    <w:lvl w:ilvl="4" w:tplc="B6D0F042">
      <w:numFmt w:val="bullet"/>
      <w:lvlText w:val="•"/>
      <w:lvlJc w:val="left"/>
      <w:pPr>
        <w:ind w:left="5461" w:hanging="707"/>
      </w:pPr>
      <w:rPr>
        <w:rFonts w:hint="default"/>
        <w:lang w:val="ru-RU" w:eastAsia="en-US" w:bidi="ar-SA"/>
      </w:rPr>
    </w:lvl>
    <w:lvl w:ilvl="5" w:tplc="DB0A9F70">
      <w:numFmt w:val="bullet"/>
      <w:lvlText w:val="•"/>
      <w:lvlJc w:val="left"/>
      <w:pPr>
        <w:ind w:left="6412" w:hanging="707"/>
      </w:pPr>
      <w:rPr>
        <w:rFonts w:hint="default"/>
        <w:lang w:val="ru-RU" w:eastAsia="en-US" w:bidi="ar-SA"/>
      </w:rPr>
    </w:lvl>
    <w:lvl w:ilvl="6" w:tplc="F9C20E02">
      <w:numFmt w:val="bullet"/>
      <w:lvlText w:val="•"/>
      <w:lvlJc w:val="left"/>
      <w:pPr>
        <w:ind w:left="7362" w:hanging="707"/>
      </w:pPr>
      <w:rPr>
        <w:rFonts w:hint="default"/>
        <w:lang w:val="ru-RU" w:eastAsia="en-US" w:bidi="ar-SA"/>
      </w:rPr>
    </w:lvl>
    <w:lvl w:ilvl="7" w:tplc="D4208E7C">
      <w:numFmt w:val="bullet"/>
      <w:lvlText w:val="•"/>
      <w:lvlJc w:val="left"/>
      <w:pPr>
        <w:ind w:left="8312" w:hanging="707"/>
      </w:pPr>
      <w:rPr>
        <w:rFonts w:hint="default"/>
        <w:lang w:val="ru-RU" w:eastAsia="en-US" w:bidi="ar-SA"/>
      </w:rPr>
    </w:lvl>
    <w:lvl w:ilvl="8" w:tplc="994C75CE">
      <w:numFmt w:val="bullet"/>
      <w:lvlText w:val="•"/>
      <w:lvlJc w:val="left"/>
      <w:pPr>
        <w:ind w:left="9263" w:hanging="707"/>
      </w:pPr>
      <w:rPr>
        <w:rFonts w:hint="default"/>
        <w:lang w:val="ru-RU" w:eastAsia="en-US" w:bidi="ar-SA"/>
      </w:rPr>
    </w:lvl>
  </w:abstractNum>
  <w:abstractNum w:abstractNumId="120">
    <w:nsid w:val="78163EE7"/>
    <w:multiLevelType w:val="hybridMultilevel"/>
    <w:tmpl w:val="A51462A8"/>
    <w:lvl w:ilvl="0" w:tplc="3834B174">
      <w:numFmt w:val="bullet"/>
      <w:lvlText w:val="—"/>
      <w:lvlJc w:val="left"/>
      <w:pPr>
        <w:ind w:left="110" w:hanging="276"/>
      </w:pPr>
      <w:rPr>
        <w:rFonts w:ascii="Times New Roman" w:eastAsia="Times New Roman" w:hAnsi="Times New Roman" w:cs="Times New Roman" w:hint="default"/>
        <w:w w:val="100"/>
        <w:sz w:val="22"/>
        <w:szCs w:val="22"/>
        <w:lang w:val="ru-RU" w:eastAsia="en-US" w:bidi="ar-SA"/>
      </w:rPr>
    </w:lvl>
    <w:lvl w:ilvl="1" w:tplc="2828F90C">
      <w:numFmt w:val="bullet"/>
      <w:lvlText w:val="•"/>
      <w:lvlJc w:val="left"/>
      <w:pPr>
        <w:ind w:left="522" w:hanging="276"/>
      </w:pPr>
      <w:rPr>
        <w:rFonts w:hint="default"/>
        <w:lang w:val="ru-RU" w:eastAsia="en-US" w:bidi="ar-SA"/>
      </w:rPr>
    </w:lvl>
    <w:lvl w:ilvl="2" w:tplc="DF52D1E0">
      <w:numFmt w:val="bullet"/>
      <w:lvlText w:val="•"/>
      <w:lvlJc w:val="left"/>
      <w:pPr>
        <w:ind w:left="925" w:hanging="276"/>
      </w:pPr>
      <w:rPr>
        <w:rFonts w:hint="default"/>
        <w:lang w:val="ru-RU" w:eastAsia="en-US" w:bidi="ar-SA"/>
      </w:rPr>
    </w:lvl>
    <w:lvl w:ilvl="3" w:tplc="2410EC88">
      <w:numFmt w:val="bullet"/>
      <w:lvlText w:val="•"/>
      <w:lvlJc w:val="left"/>
      <w:pPr>
        <w:ind w:left="1327" w:hanging="276"/>
      </w:pPr>
      <w:rPr>
        <w:rFonts w:hint="default"/>
        <w:lang w:val="ru-RU" w:eastAsia="en-US" w:bidi="ar-SA"/>
      </w:rPr>
    </w:lvl>
    <w:lvl w:ilvl="4" w:tplc="E20C6BC2">
      <w:numFmt w:val="bullet"/>
      <w:lvlText w:val="•"/>
      <w:lvlJc w:val="left"/>
      <w:pPr>
        <w:ind w:left="1730" w:hanging="276"/>
      </w:pPr>
      <w:rPr>
        <w:rFonts w:hint="default"/>
        <w:lang w:val="ru-RU" w:eastAsia="en-US" w:bidi="ar-SA"/>
      </w:rPr>
    </w:lvl>
    <w:lvl w:ilvl="5" w:tplc="648CB5FC">
      <w:numFmt w:val="bullet"/>
      <w:lvlText w:val="•"/>
      <w:lvlJc w:val="left"/>
      <w:pPr>
        <w:ind w:left="2133" w:hanging="276"/>
      </w:pPr>
      <w:rPr>
        <w:rFonts w:hint="default"/>
        <w:lang w:val="ru-RU" w:eastAsia="en-US" w:bidi="ar-SA"/>
      </w:rPr>
    </w:lvl>
    <w:lvl w:ilvl="6" w:tplc="34D2C1DE">
      <w:numFmt w:val="bullet"/>
      <w:lvlText w:val="•"/>
      <w:lvlJc w:val="left"/>
      <w:pPr>
        <w:ind w:left="2535" w:hanging="276"/>
      </w:pPr>
      <w:rPr>
        <w:rFonts w:hint="default"/>
        <w:lang w:val="ru-RU" w:eastAsia="en-US" w:bidi="ar-SA"/>
      </w:rPr>
    </w:lvl>
    <w:lvl w:ilvl="7" w:tplc="DF18326E">
      <w:numFmt w:val="bullet"/>
      <w:lvlText w:val="•"/>
      <w:lvlJc w:val="left"/>
      <w:pPr>
        <w:ind w:left="2938" w:hanging="276"/>
      </w:pPr>
      <w:rPr>
        <w:rFonts w:hint="default"/>
        <w:lang w:val="ru-RU" w:eastAsia="en-US" w:bidi="ar-SA"/>
      </w:rPr>
    </w:lvl>
    <w:lvl w:ilvl="8" w:tplc="212260A0">
      <w:numFmt w:val="bullet"/>
      <w:lvlText w:val="•"/>
      <w:lvlJc w:val="left"/>
      <w:pPr>
        <w:ind w:left="3340" w:hanging="276"/>
      </w:pPr>
      <w:rPr>
        <w:rFonts w:hint="default"/>
        <w:lang w:val="ru-RU" w:eastAsia="en-US" w:bidi="ar-SA"/>
      </w:rPr>
    </w:lvl>
  </w:abstractNum>
  <w:abstractNum w:abstractNumId="121">
    <w:nsid w:val="781E775E"/>
    <w:multiLevelType w:val="hybridMultilevel"/>
    <w:tmpl w:val="61F6921E"/>
    <w:lvl w:ilvl="0" w:tplc="238E72FE">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DA9AF6CE">
      <w:numFmt w:val="bullet"/>
      <w:lvlText w:val="•"/>
      <w:lvlJc w:val="left"/>
      <w:pPr>
        <w:ind w:left="2862" w:hanging="264"/>
      </w:pPr>
      <w:rPr>
        <w:rFonts w:hint="default"/>
        <w:lang w:val="ru-RU" w:eastAsia="en-US" w:bidi="ar-SA"/>
      </w:rPr>
    </w:lvl>
    <w:lvl w:ilvl="2" w:tplc="D0A614EC">
      <w:numFmt w:val="bullet"/>
      <w:lvlText w:val="•"/>
      <w:lvlJc w:val="left"/>
      <w:pPr>
        <w:ind w:left="3784" w:hanging="264"/>
      </w:pPr>
      <w:rPr>
        <w:rFonts w:hint="default"/>
        <w:lang w:val="ru-RU" w:eastAsia="en-US" w:bidi="ar-SA"/>
      </w:rPr>
    </w:lvl>
    <w:lvl w:ilvl="3" w:tplc="1638D442">
      <w:numFmt w:val="bullet"/>
      <w:lvlText w:val="•"/>
      <w:lvlJc w:val="left"/>
      <w:pPr>
        <w:ind w:left="4707" w:hanging="264"/>
      </w:pPr>
      <w:rPr>
        <w:rFonts w:hint="default"/>
        <w:lang w:val="ru-RU" w:eastAsia="en-US" w:bidi="ar-SA"/>
      </w:rPr>
    </w:lvl>
    <w:lvl w:ilvl="4" w:tplc="835032E8">
      <w:numFmt w:val="bullet"/>
      <w:lvlText w:val="•"/>
      <w:lvlJc w:val="left"/>
      <w:pPr>
        <w:ind w:left="5629" w:hanging="264"/>
      </w:pPr>
      <w:rPr>
        <w:rFonts w:hint="default"/>
        <w:lang w:val="ru-RU" w:eastAsia="en-US" w:bidi="ar-SA"/>
      </w:rPr>
    </w:lvl>
    <w:lvl w:ilvl="5" w:tplc="58E00D2C">
      <w:numFmt w:val="bullet"/>
      <w:lvlText w:val="•"/>
      <w:lvlJc w:val="left"/>
      <w:pPr>
        <w:ind w:left="6552" w:hanging="264"/>
      </w:pPr>
      <w:rPr>
        <w:rFonts w:hint="default"/>
        <w:lang w:val="ru-RU" w:eastAsia="en-US" w:bidi="ar-SA"/>
      </w:rPr>
    </w:lvl>
    <w:lvl w:ilvl="6" w:tplc="AF8C319A">
      <w:numFmt w:val="bullet"/>
      <w:lvlText w:val="•"/>
      <w:lvlJc w:val="left"/>
      <w:pPr>
        <w:ind w:left="7474" w:hanging="264"/>
      </w:pPr>
      <w:rPr>
        <w:rFonts w:hint="default"/>
        <w:lang w:val="ru-RU" w:eastAsia="en-US" w:bidi="ar-SA"/>
      </w:rPr>
    </w:lvl>
    <w:lvl w:ilvl="7" w:tplc="4470D71C">
      <w:numFmt w:val="bullet"/>
      <w:lvlText w:val="•"/>
      <w:lvlJc w:val="left"/>
      <w:pPr>
        <w:ind w:left="8396" w:hanging="264"/>
      </w:pPr>
      <w:rPr>
        <w:rFonts w:hint="default"/>
        <w:lang w:val="ru-RU" w:eastAsia="en-US" w:bidi="ar-SA"/>
      </w:rPr>
    </w:lvl>
    <w:lvl w:ilvl="8" w:tplc="C764D7D0">
      <w:numFmt w:val="bullet"/>
      <w:lvlText w:val="•"/>
      <w:lvlJc w:val="left"/>
      <w:pPr>
        <w:ind w:left="9319" w:hanging="264"/>
      </w:pPr>
      <w:rPr>
        <w:rFonts w:hint="default"/>
        <w:lang w:val="ru-RU" w:eastAsia="en-US" w:bidi="ar-SA"/>
      </w:rPr>
    </w:lvl>
  </w:abstractNum>
  <w:abstractNum w:abstractNumId="122">
    <w:nsid w:val="78773DE3"/>
    <w:multiLevelType w:val="hybridMultilevel"/>
    <w:tmpl w:val="0AE412D8"/>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B485C0D"/>
    <w:multiLevelType w:val="hybridMultilevel"/>
    <w:tmpl w:val="6C849134"/>
    <w:lvl w:ilvl="0" w:tplc="DB525ADE">
      <w:start w:val="3"/>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60D4159C">
      <w:numFmt w:val="bullet"/>
      <w:lvlText w:val="•"/>
      <w:lvlJc w:val="left"/>
      <w:pPr>
        <w:ind w:left="2862" w:hanging="264"/>
      </w:pPr>
      <w:rPr>
        <w:rFonts w:hint="default"/>
        <w:lang w:val="ru-RU" w:eastAsia="en-US" w:bidi="ar-SA"/>
      </w:rPr>
    </w:lvl>
    <w:lvl w:ilvl="2" w:tplc="4FBAFC38">
      <w:numFmt w:val="bullet"/>
      <w:lvlText w:val="•"/>
      <w:lvlJc w:val="left"/>
      <w:pPr>
        <w:ind w:left="3784" w:hanging="264"/>
      </w:pPr>
      <w:rPr>
        <w:rFonts w:hint="default"/>
        <w:lang w:val="ru-RU" w:eastAsia="en-US" w:bidi="ar-SA"/>
      </w:rPr>
    </w:lvl>
    <w:lvl w:ilvl="3" w:tplc="B0A66734">
      <w:numFmt w:val="bullet"/>
      <w:lvlText w:val="•"/>
      <w:lvlJc w:val="left"/>
      <w:pPr>
        <w:ind w:left="4707" w:hanging="264"/>
      </w:pPr>
      <w:rPr>
        <w:rFonts w:hint="default"/>
        <w:lang w:val="ru-RU" w:eastAsia="en-US" w:bidi="ar-SA"/>
      </w:rPr>
    </w:lvl>
    <w:lvl w:ilvl="4" w:tplc="985ED376">
      <w:numFmt w:val="bullet"/>
      <w:lvlText w:val="•"/>
      <w:lvlJc w:val="left"/>
      <w:pPr>
        <w:ind w:left="5629" w:hanging="264"/>
      </w:pPr>
      <w:rPr>
        <w:rFonts w:hint="default"/>
        <w:lang w:val="ru-RU" w:eastAsia="en-US" w:bidi="ar-SA"/>
      </w:rPr>
    </w:lvl>
    <w:lvl w:ilvl="5" w:tplc="EFE26D5A">
      <w:numFmt w:val="bullet"/>
      <w:lvlText w:val="•"/>
      <w:lvlJc w:val="left"/>
      <w:pPr>
        <w:ind w:left="6552" w:hanging="264"/>
      </w:pPr>
      <w:rPr>
        <w:rFonts w:hint="default"/>
        <w:lang w:val="ru-RU" w:eastAsia="en-US" w:bidi="ar-SA"/>
      </w:rPr>
    </w:lvl>
    <w:lvl w:ilvl="6" w:tplc="82B86798">
      <w:numFmt w:val="bullet"/>
      <w:lvlText w:val="•"/>
      <w:lvlJc w:val="left"/>
      <w:pPr>
        <w:ind w:left="7474" w:hanging="264"/>
      </w:pPr>
      <w:rPr>
        <w:rFonts w:hint="default"/>
        <w:lang w:val="ru-RU" w:eastAsia="en-US" w:bidi="ar-SA"/>
      </w:rPr>
    </w:lvl>
    <w:lvl w:ilvl="7" w:tplc="BCD4877C">
      <w:numFmt w:val="bullet"/>
      <w:lvlText w:val="•"/>
      <w:lvlJc w:val="left"/>
      <w:pPr>
        <w:ind w:left="8396" w:hanging="264"/>
      </w:pPr>
      <w:rPr>
        <w:rFonts w:hint="default"/>
        <w:lang w:val="ru-RU" w:eastAsia="en-US" w:bidi="ar-SA"/>
      </w:rPr>
    </w:lvl>
    <w:lvl w:ilvl="8" w:tplc="3BAEF030">
      <w:numFmt w:val="bullet"/>
      <w:lvlText w:val="•"/>
      <w:lvlJc w:val="left"/>
      <w:pPr>
        <w:ind w:left="9319" w:hanging="264"/>
      </w:pPr>
      <w:rPr>
        <w:rFonts w:hint="default"/>
        <w:lang w:val="ru-RU" w:eastAsia="en-US" w:bidi="ar-SA"/>
      </w:rPr>
    </w:lvl>
  </w:abstractNum>
  <w:abstractNum w:abstractNumId="124">
    <w:nsid w:val="7C5A5124"/>
    <w:multiLevelType w:val="hybridMultilevel"/>
    <w:tmpl w:val="26562954"/>
    <w:lvl w:ilvl="0" w:tplc="E2686338">
      <w:numFmt w:val="bullet"/>
      <w:lvlText w:val="—"/>
      <w:lvlJc w:val="left"/>
      <w:pPr>
        <w:ind w:left="110" w:hanging="274"/>
      </w:pPr>
      <w:rPr>
        <w:rFonts w:ascii="Times New Roman" w:eastAsia="Times New Roman" w:hAnsi="Times New Roman" w:cs="Times New Roman" w:hint="default"/>
        <w:w w:val="100"/>
        <w:sz w:val="22"/>
        <w:szCs w:val="22"/>
        <w:lang w:val="ru-RU" w:eastAsia="en-US" w:bidi="ar-SA"/>
      </w:rPr>
    </w:lvl>
    <w:lvl w:ilvl="1" w:tplc="DA849F62">
      <w:numFmt w:val="bullet"/>
      <w:lvlText w:val="•"/>
      <w:lvlJc w:val="left"/>
      <w:pPr>
        <w:ind w:left="476" w:hanging="274"/>
      </w:pPr>
      <w:rPr>
        <w:rFonts w:hint="default"/>
        <w:lang w:val="ru-RU" w:eastAsia="en-US" w:bidi="ar-SA"/>
      </w:rPr>
    </w:lvl>
    <w:lvl w:ilvl="2" w:tplc="D89699EE">
      <w:numFmt w:val="bullet"/>
      <w:lvlText w:val="•"/>
      <w:lvlJc w:val="left"/>
      <w:pPr>
        <w:ind w:left="833" w:hanging="274"/>
      </w:pPr>
      <w:rPr>
        <w:rFonts w:hint="default"/>
        <w:lang w:val="ru-RU" w:eastAsia="en-US" w:bidi="ar-SA"/>
      </w:rPr>
    </w:lvl>
    <w:lvl w:ilvl="3" w:tplc="BD84FBD4">
      <w:numFmt w:val="bullet"/>
      <w:lvlText w:val="•"/>
      <w:lvlJc w:val="left"/>
      <w:pPr>
        <w:ind w:left="1189" w:hanging="274"/>
      </w:pPr>
      <w:rPr>
        <w:rFonts w:hint="default"/>
        <w:lang w:val="ru-RU" w:eastAsia="en-US" w:bidi="ar-SA"/>
      </w:rPr>
    </w:lvl>
    <w:lvl w:ilvl="4" w:tplc="A02C3F2C">
      <w:numFmt w:val="bullet"/>
      <w:lvlText w:val="•"/>
      <w:lvlJc w:val="left"/>
      <w:pPr>
        <w:ind w:left="1546" w:hanging="274"/>
      </w:pPr>
      <w:rPr>
        <w:rFonts w:hint="default"/>
        <w:lang w:val="ru-RU" w:eastAsia="en-US" w:bidi="ar-SA"/>
      </w:rPr>
    </w:lvl>
    <w:lvl w:ilvl="5" w:tplc="C616E5D8">
      <w:numFmt w:val="bullet"/>
      <w:lvlText w:val="•"/>
      <w:lvlJc w:val="left"/>
      <w:pPr>
        <w:ind w:left="1903" w:hanging="274"/>
      </w:pPr>
      <w:rPr>
        <w:rFonts w:hint="default"/>
        <w:lang w:val="ru-RU" w:eastAsia="en-US" w:bidi="ar-SA"/>
      </w:rPr>
    </w:lvl>
    <w:lvl w:ilvl="6" w:tplc="415A9310">
      <w:numFmt w:val="bullet"/>
      <w:lvlText w:val="•"/>
      <w:lvlJc w:val="left"/>
      <w:pPr>
        <w:ind w:left="2259" w:hanging="274"/>
      </w:pPr>
      <w:rPr>
        <w:rFonts w:hint="default"/>
        <w:lang w:val="ru-RU" w:eastAsia="en-US" w:bidi="ar-SA"/>
      </w:rPr>
    </w:lvl>
    <w:lvl w:ilvl="7" w:tplc="67046414">
      <w:numFmt w:val="bullet"/>
      <w:lvlText w:val="•"/>
      <w:lvlJc w:val="left"/>
      <w:pPr>
        <w:ind w:left="2616" w:hanging="274"/>
      </w:pPr>
      <w:rPr>
        <w:rFonts w:hint="default"/>
        <w:lang w:val="ru-RU" w:eastAsia="en-US" w:bidi="ar-SA"/>
      </w:rPr>
    </w:lvl>
    <w:lvl w:ilvl="8" w:tplc="DFB85298">
      <w:numFmt w:val="bullet"/>
      <w:lvlText w:val="•"/>
      <w:lvlJc w:val="left"/>
      <w:pPr>
        <w:ind w:left="2972" w:hanging="274"/>
      </w:pPr>
      <w:rPr>
        <w:rFonts w:hint="default"/>
        <w:lang w:val="ru-RU" w:eastAsia="en-US" w:bidi="ar-SA"/>
      </w:rPr>
    </w:lvl>
  </w:abstractNum>
  <w:abstractNum w:abstractNumId="125">
    <w:nsid w:val="7D1D0D0D"/>
    <w:multiLevelType w:val="hybridMultilevel"/>
    <w:tmpl w:val="B69E45D2"/>
    <w:lvl w:ilvl="0" w:tplc="0D885C16">
      <w:start w:val="1"/>
      <w:numFmt w:val="decimal"/>
      <w:lvlText w:val="%1)"/>
      <w:lvlJc w:val="left"/>
      <w:pPr>
        <w:ind w:left="1665" w:hanging="70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9F0D864">
      <w:numFmt w:val="bullet"/>
      <w:lvlText w:val="•"/>
      <w:lvlJc w:val="left"/>
      <w:pPr>
        <w:ind w:left="2610" w:hanging="707"/>
      </w:pPr>
      <w:rPr>
        <w:rFonts w:hint="default"/>
        <w:lang w:val="ru-RU" w:eastAsia="en-US" w:bidi="ar-SA"/>
      </w:rPr>
    </w:lvl>
    <w:lvl w:ilvl="2" w:tplc="F3AA897A">
      <w:numFmt w:val="bullet"/>
      <w:lvlText w:val="•"/>
      <w:lvlJc w:val="left"/>
      <w:pPr>
        <w:ind w:left="3560" w:hanging="707"/>
      </w:pPr>
      <w:rPr>
        <w:rFonts w:hint="default"/>
        <w:lang w:val="ru-RU" w:eastAsia="en-US" w:bidi="ar-SA"/>
      </w:rPr>
    </w:lvl>
    <w:lvl w:ilvl="3" w:tplc="704804A2">
      <w:numFmt w:val="bullet"/>
      <w:lvlText w:val="•"/>
      <w:lvlJc w:val="left"/>
      <w:pPr>
        <w:ind w:left="4511" w:hanging="707"/>
      </w:pPr>
      <w:rPr>
        <w:rFonts w:hint="default"/>
        <w:lang w:val="ru-RU" w:eastAsia="en-US" w:bidi="ar-SA"/>
      </w:rPr>
    </w:lvl>
    <w:lvl w:ilvl="4" w:tplc="2E4C9190">
      <w:numFmt w:val="bullet"/>
      <w:lvlText w:val="•"/>
      <w:lvlJc w:val="left"/>
      <w:pPr>
        <w:ind w:left="5461" w:hanging="707"/>
      </w:pPr>
      <w:rPr>
        <w:rFonts w:hint="default"/>
        <w:lang w:val="ru-RU" w:eastAsia="en-US" w:bidi="ar-SA"/>
      </w:rPr>
    </w:lvl>
    <w:lvl w:ilvl="5" w:tplc="CD0AA0CE">
      <w:numFmt w:val="bullet"/>
      <w:lvlText w:val="•"/>
      <w:lvlJc w:val="left"/>
      <w:pPr>
        <w:ind w:left="6412" w:hanging="707"/>
      </w:pPr>
      <w:rPr>
        <w:rFonts w:hint="default"/>
        <w:lang w:val="ru-RU" w:eastAsia="en-US" w:bidi="ar-SA"/>
      </w:rPr>
    </w:lvl>
    <w:lvl w:ilvl="6" w:tplc="82A8CBB0">
      <w:numFmt w:val="bullet"/>
      <w:lvlText w:val="•"/>
      <w:lvlJc w:val="left"/>
      <w:pPr>
        <w:ind w:left="7362" w:hanging="707"/>
      </w:pPr>
      <w:rPr>
        <w:rFonts w:hint="default"/>
        <w:lang w:val="ru-RU" w:eastAsia="en-US" w:bidi="ar-SA"/>
      </w:rPr>
    </w:lvl>
    <w:lvl w:ilvl="7" w:tplc="A0EAD654">
      <w:numFmt w:val="bullet"/>
      <w:lvlText w:val="•"/>
      <w:lvlJc w:val="left"/>
      <w:pPr>
        <w:ind w:left="8312" w:hanging="707"/>
      </w:pPr>
      <w:rPr>
        <w:rFonts w:hint="default"/>
        <w:lang w:val="ru-RU" w:eastAsia="en-US" w:bidi="ar-SA"/>
      </w:rPr>
    </w:lvl>
    <w:lvl w:ilvl="8" w:tplc="06DA130A">
      <w:numFmt w:val="bullet"/>
      <w:lvlText w:val="•"/>
      <w:lvlJc w:val="left"/>
      <w:pPr>
        <w:ind w:left="9263" w:hanging="707"/>
      </w:pPr>
      <w:rPr>
        <w:rFonts w:hint="default"/>
        <w:lang w:val="ru-RU" w:eastAsia="en-US" w:bidi="ar-SA"/>
      </w:rPr>
    </w:lvl>
  </w:abstractNum>
  <w:abstractNum w:abstractNumId="126">
    <w:nsid w:val="7D753767"/>
    <w:multiLevelType w:val="multilevel"/>
    <w:tmpl w:val="6748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DE353E6"/>
    <w:multiLevelType w:val="multilevel"/>
    <w:tmpl w:val="BBECD6CC"/>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bullet"/>
      <w:lvlText w:val=""/>
      <w:lvlJc w:val="left"/>
      <w:pPr>
        <w:ind w:left="3544" w:hanging="720"/>
      </w:pPr>
      <w:rPr>
        <w:rFonts w:ascii="Wingdings" w:hAnsi="Wingdings" w:hint="default"/>
        <w:w w:val="100"/>
        <w:sz w:val="28"/>
        <w:szCs w:val="28"/>
        <w:lang w:val="ru-RU" w:eastAsia="en-US" w:bidi="ar-SA"/>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128">
    <w:nsid w:val="7E380A45"/>
    <w:multiLevelType w:val="hybridMultilevel"/>
    <w:tmpl w:val="6AE4087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7E6D758F"/>
    <w:multiLevelType w:val="hybridMultilevel"/>
    <w:tmpl w:val="A0080090"/>
    <w:lvl w:ilvl="0" w:tplc="120A5A38">
      <w:start w:val="1"/>
      <w:numFmt w:val="decimal"/>
      <w:lvlText w:val="%1)"/>
      <w:lvlJc w:val="left"/>
      <w:pPr>
        <w:ind w:left="193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96A0F170">
      <w:numFmt w:val="bullet"/>
      <w:lvlText w:val="•"/>
      <w:lvlJc w:val="left"/>
      <w:pPr>
        <w:ind w:left="2862" w:hanging="264"/>
      </w:pPr>
      <w:rPr>
        <w:rFonts w:hint="default"/>
        <w:lang w:val="ru-RU" w:eastAsia="en-US" w:bidi="ar-SA"/>
      </w:rPr>
    </w:lvl>
    <w:lvl w:ilvl="2" w:tplc="DBA4E02A">
      <w:numFmt w:val="bullet"/>
      <w:lvlText w:val="•"/>
      <w:lvlJc w:val="left"/>
      <w:pPr>
        <w:ind w:left="3784" w:hanging="264"/>
      </w:pPr>
      <w:rPr>
        <w:rFonts w:hint="default"/>
        <w:lang w:val="ru-RU" w:eastAsia="en-US" w:bidi="ar-SA"/>
      </w:rPr>
    </w:lvl>
    <w:lvl w:ilvl="3" w:tplc="4482BF3A">
      <w:numFmt w:val="bullet"/>
      <w:lvlText w:val="•"/>
      <w:lvlJc w:val="left"/>
      <w:pPr>
        <w:ind w:left="4707" w:hanging="264"/>
      </w:pPr>
      <w:rPr>
        <w:rFonts w:hint="default"/>
        <w:lang w:val="ru-RU" w:eastAsia="en-US" w:bidi="ar-SA"/>
      </w:rPr>
    </w:lvl>
    <w:lvl w:ilvl="4" w:tplc="BC080384">
      <w:numFmt w:val="bullet"/>
      <w:lvlText w:val="•"/>
      <w:lvlJc w:val="left"/>
      <w:pPr>
        <w:ind w:left="5629" w:hanging="264"/>
      </w:pPr>
      <w:rPr>
        <w:rFonts w:hint="default"/>
        <w:lang w:val="ru-RU" w:eastAsia="en-US" w:bidi="ar-SA"/>
      </w:rPr>
    </w:lvl>
    <w:lvl w:ilvl="5" w:tplc="53A8AAF0">
      <w:numFmt w:val="bullet"/>
      <w:lvlText w:val="•"/>
      <w:lvlJc w:val="left"/>
      <w:pPr>
        <w:ind w:left="6552" w:hanging="264"/>
      </w:pPr>
      <w:rPr>
        <w:rFonts w:hint="default"/>
        <w:lang w:val="ru-RU" w:eastAsia="en-US" w:bidi="ar-SA"/>
      </w:rPr>
    </w:lvl>
    <w:lvl w:ilvl="6" w:tplc="30741DEA">
      <w:numFmt w:val="bullet"/>
      <w:lvlText w:val="•"/>
      <w:lvlJc w:val="left"/>
      <w:pPr>
        <w:ind w:left="7474" w:hanging="264"/>
      </w:pPr>
      <w:rPr>
        <w:rFonts w:hint="default"/>
        <w:lang w:val="ru-RU" w:eastAsia="en-US" w:bidi="ar-SA"/>
      </w:rPr>
    </w:lvl>
    <w:lvl w:ilvl="7" w:tplc="EAD46E54">
      <w:numFmt w:val="bullet"/>
      <w:lvlText w:val="•"/>
      <w:lvlJc w:val="left"/>
      <w:pPr>
        <w:ind w:left="8396" w:hanging="264"/>
      </w:pPr>
      <w:rPr>
        <w:rFonts w:hint="default"/>
        <w:lang w:val="ru-RU" w:eastAsia="en-US" w:bidi="ar-SA"/>
      </w:rPr>
    </w:lvl>
    <w:lvl w:ilvl="8" w:tplc="F56828C4">
      <w:numFmt w:val="bullet"/>
      <w:lvlText w:val="•"/>
      <w:lvlJc w:val="left"/>
      <w:pPr>
        <w:ind w:left="9319" w:hanging="264"/>
      </w:pPr>
      <w:rPr>
        <w:rFonts w:hint="default"/>
        <w:lang w:val="ru-RU" w:eastAsia="en-US" w:bidi="ar-SA"/>
      </w:rPr>
    </w:lvl>
  </w:abstractNum>
  <w:abstractNum w:abstractNumId="130">
    <w:nsid w:val="7E794A1D"/>
    <w:multiLevelType w:val="hybridMultilevel"/>
    <w:tmpl w:val="DCF0889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1">
    <w:nsid w:val="7FC1688F"/>
    <w:multiLevelType w:val="hybridMultilevel"/>
    <w:tmpl w:val="EC7C02FE"/>
    <w:lvl w:ilvl="0" w:tplc="351E485C">
      <w:numFmt w:val="bullet"/>
      <w:lvlText w:val=""/>
      <w:lvlJc w:val="left"/>
      <w:pPr>
        <w:ind w:left="462" w:hanging="426"/>
      </w:pPr>
      <w:rPr>
        <w:rFonts w:ascii="Wingdings" w:eastAsia="Wingdings" w:hAnsi="Wingdings" w:cs="Wingdings" w:hint="default"/>
        <w:w w:val="100"/>
        <w:sz w:val="24"/>
        <w:szCs w:val="24"/>
        <w:lang w:val="ru-RU" w:eastAsia="en-US" w:bidi="ar-SA"/>
      </w:rPr>
    </w:lvl>
    <w:lvl w:ilvl="1" w:tplc="661A5DE6">
      <w:numFmt w:val="bullet"/>
      <w:lvlText w:val="•"/>
      <w:lvlJc w:val="left"/>
      <w:pPr>
        <w:ind w:left="1536" w:hanging="426"/>
      </w:pPr>
      <w:rPr>
        <w:rFonts w:hint="default"/>
        <w:lang w:val="ru-RU" w:eastAsia="en-US" w:bidi="ar-SA"/>
      </w:rPr>
    </w:lvl>
    <w:lvl w:ilvl="2" w:tplc="9EF00654">
      <w:numFmt w:val="bullet"/>
      <w:lvlText w:val="•"/>
      <w:lvlJc w:val="left"/>
      <w:pPr>
        <w:ind w:left="2613" w:hanging="426"/>
      </w:pPr>
      <w:rPr>
        <w:rFonts w:hint="default"/>
        <w:lang w:val="ru-RU" w:eastAsia="en-US" w:bidi="ar-SA"/>
      </w:rPr>
    </w:lvl>
    <w:lvl w:ilvl="3" w:tplc="15E680F6">
      <w:numFmt w:val="bullet"/>
      <w:lvlText w:val="•"/>
      <w:lvlJc w:val="left"/>
      <w:pPr>
        <w:ind w:left="3689" w:hanging="426"/>
      </w:pPr>
      <w:rPr>
        <w:rFonts w:hint="default"/>
        <w:lang w:val="ru-RU" w:eastAsia="en-US" w:bidi="ar-SA"/>
      </w:rPr>
    </w:lvl>
    <w:lvl w:ilvl="4" w:tplc="BE16CFD4">
      <w:numFmt w:val="bullet"/>
      <w:lvlText w:val="•"/>
      <w:lvlJc w:val="left"/>
      <w:pPr>
        <w:ind w:left="4766" w:hanging="426"/>
      </w:pPr>
      <w:rPr>
        <w:rFonts w:hint="default"/>
        <w:lang w:val="ru-RU" w:eastAsia="en-US" w:bidi="ar-SA"/>
      </w:rPr>
    </w:lvl>
    <w:lvl w:ilvl="5" w:tplc="77C672B6">
      <w:numFmt w:val="bullet"/>
      <w:lvlText w:val="•"/>
      <w:lvlJc w:val="left"/>
      <w:pPr>
        <w:ind w:left="5843" w:hanging="426"/>
      </w:pPr>
      <w:rPr>
        <w:rFonts w:hint="default"/>
        <w:lang w:val="ru-RU" w:eastAsia="en-US" w:bidi="ar-SA"/>
      </w:rPr>
    </w:lvl>
    <w:lvl w:ilvl="6" w:tplc="29761F16">
      <w:numFmt w:val="bullet"/>
      <w:lvlText w:val="•"/>
      <w:lvlJc w:val="left"/>
      <w:pPr>
        <w:ind w:left="6919" w:hanging="426"/>
      </w:pPr>
      <w:rPr>
        <w:rFonts w:hint="default"/>
        <w:lang w:val="ru-RU" w:eastAsia="en-US" w:bidi="ar-SA"/>
      </w:rPr>
    </w:lvl>
    <w:lvl w:ilvl="7" w:tplc="F95CE524">
      <w:numFmt w:val="bullet"/>
      <w:lvlText w:val="•"/>
      <w:lvlJc w:val="left"/>
      <w:pPr>
        <w:ind w:left="7996" w:hanging="426"/>
      </w:pPr>
      <w:rPr>
        <w:rFonts w:hint="default"/>
        <w:lang w:val="ru-RU" w:eastAsia="en-US" w:bidi="ar-SA"/>
      </w:rPr>
    </w:lvl>
    <w:lvl w:ilvl="8" w:tplc="42C2A068">
      <w:numFmt w:val="bullet"/>
      <w:lvlText w:val="•"/>
      <w:lvlJc w:val="left"/>
      <w:pPr>
        <w:ind w:left="9072" w:hanging="426"/>
      </w:pPr>
      <w:rPr>
        <w:rFonts w:hint="default"/>
        <w:lang w:val="ru-RU" w:eastAsia="en-US" w:bidi="ar-SA"/>
      </w:rPr>
    </w:lvl>
  </w:abstractNum>
  <w:num w:numId="1">
    <w:abstractNumId w:val="81"/>
  </w:num>
  <w:num w:numId="2">
    <w:abstractNumId w:val="79"/>
  </w:num>
  <w:num w:numId="3">
    <w:abstractNumId w:val="5"/>
  </w:num>
  <w:num w:numId="4">
    <w:abstractNumId w:val="83"/>
  </w:num>
  <w:num w:numId="5">
    <w:abstractNumId w:val="44"/>
  </w:num>
  <w:num w:numId="6">
    <w:abstractNumId w:val="78"/>
  </w:num>
  <w:num w:numId="7">
    <w:abstractNumId w:val="4"/>
  </w:num>
  <w:num w:numId="8">
    <w:abstractNumId w:val="87"/>
  </w:num>
  <w:num w:numId="9">
    <w:abstractNumId w:val="37"/>
  </w:num>
  <w:num w:numId="10">
    <w:abstractNumId w:val="90"/>
  </w:num>
  <w:num w:numId="11">
    <w:abstractNumId w:val="60"/>
  </w:num>
  <w:num w:numId="12">
    <w:abstractNumId w:val="13"/>
  </w:num>
  <w:num w:numId="13">
    <w:abstractNumId w:val="9"/>
  </w:num>
  <w:num w:numId="14">
    <w:abstractNumId w:val="39"/>
  </w:num>
  <w:num w:numId="15">
    <w:abstractNumId w:val="58"/>
  </w:num>
  <w:num w:numId="16">
    <w:abstractNumId w:val="34"/>
  </w:num>
  <w:num w:numId="17">
    <w:abstractNumId w:val="123"/>
  </w:num>
  <w:num w:numId="18">
    <w:abstractNumId w:val="129"/>
  </w:num>
  <w:num w:numId="19">
    <w:abstractNumId w:val="46"/>
  </w:num>
  <w:num w:numId="20">
    <w:abstractNumId w:val="88"/>
  </w:num>
  <w:num w:numId="21">
    <w:abstractNumId w:val="36"/>
  </w:num>
  <w:num w:numId="22">
    <w:abstractNumId w:val="75"/>
  </w:num>
  <w:num w:numId="23">
    <w:abstractNumId w:val="115"/>
  </w:num>
  <w:num w:numId="24">
    <w:abstractNumId w:val="57"/>
  </w:num>
  <w:num w:numId="25">
    <w:abstractNumId w:val="56"/>
  </w:num>
  <w:num w:numId="26">
    <w:abstractNumId w:val="67"/>
  </w:num>
  <w:num w:numId="27">
    <w:abstractNumId w:val="49"/>
  </w:num>
  <w:num w:numId="28">
    <w:abstractNumId w:val="23"/>
  </w:num>
  <w:num w:numId="29">
    <w:abstractNumId w:val="111"/>
  </w:num>
  <w:num w:numId="30">
    <w:abstractNumId w:val="72"/>
  </w:num>
  <w:num w:numId="31">
    <w:abstractNumId w:val="104"/>
  </w:num>
  <w:num w:numId="32">
    <w:abstractNumId w:val="50"/>
  </w:num>
  <w:num w:numId="33">
    <w:abstractNumId w:val="42"/>
  </w:num>
  <w:num w:numId="34">
    <w:abstractNumId w:val="51"/>
  </w:num>
  <w:num w:numId="35">
    <w:abstractNumId w:val="125"/>
  </w:num>
  <w:num w:numId="36">
    <w:abstractNumId w:val="110"/>
  </w:num>
  <w:num w:numId="37">
    <w:abstractNumId w:val="116"/>
  </w:num>
  <w:num w:numId="38">
    <w:abstractNumId w:val="21"/>
  </w:num>
  <w:num w:numId="39">
    <w:abstractNumId w:val="91"/>
  </w:num>
  <w:num w:numId="40">
    <w:abstractNumId w:val="48"/>
  </w:num>
  <w:num w:numId="41">
    <w:abstractNumId w:val="121"/>
  </w:num>
  <w:num w:numId="42">
    <w:abstractNumId w:val="119"/>
  </w:num>
  <w:num w:numId="43">
    <w:abstractNumId w:val="97"/>
  </w:num>
  <w:num w:numId="44">
    <w:abstractNumId w:val="109"/>
  </w:num>
  <w:num w:numId="45">
    <w:abstractNumId w:val="76"/>
  </w:num>
  <w:num w:numId="46">
    <w:abstractNumId w:val="27"/>
  </w:num>
  <w:num w:numId="47">
    <w:abstractNumId w:val="41"/>
  </w:num>
  <w:num w:numId="48">
    <w:abstractNumId w:val="103"/>
  </w:num>
  <w:num w:numId="49">
    <w:abstractNumId w:val="11"/>
  </w:num>
  <w:num w:numId="50">
    <w:abstractNumId w:val="20"/>
  </w:num>
  <w:num w:numId="51">
    <w:abstractNumId w:val="99"/>
  </w:num>
  <w:num w:numId="52">
    <w:abstractNumId w:val="86"/>
  </w:num>
  <w:num w:numId="53">
    <w:abstractNumId w:val="84"/>
  </w:num>
  <w:num w:numId="54">
    <w:abstractNumId w:val="80"/>
  </w:num>
  <w:num w:numId="55">
    <w:abstractNumId w:val="93"/>
  </w:num>
  <w:num w:numId="56">
    <w:abstractNumId w:val="101"/>
  </w:num>
  <w:num w:numId="57">
    <w:abstractNumId w:val="69"/>
  </w:num>
  <w:num w:numId="58">
    <w:abstractNumId w:val="61"/>
  </w:num>
  <w:num w:numId="59">
    <w:abstractNumId w:val="102"/>
  </w:num>
  <w:num w:numId="60">
    <w:abstractNumId w:val="92"/>
  </w:num>
  <w:num w:numId="61">
    <w:abstractNumId w:val="63"/>
  </w:num>
  <w:num w:numId="62">
    <w:abstractNumId w:val="95"/>
  </w:num>
  <w:num w:numId="63">
    <w:abstractNumId w:val="127"/>
  </w:num>
  <w:num w:numId="64">
    <w:abstractNumId w:val="14"/>
  </w:num>
  <w:num w:numId="65">
    <w:abstractNumId w:val="68"/>
  </w:num>
  <w:num w:numId="66">
    <w:abstractNumId w:val="118"/>
  </w:num>
  <w:num w:numId="67">
    <w:abstractNumId w:val="59"/>
  </w:num>
  <w:num w:numId="68">
    <w:abstractNumId w:val="105"/>
  </w:num>
  <w:num w:numId="69">
    <w:abstractNumId w:val="100"/>
  </w:num>
  <w:num w:numId="70">
    <w:abstractNumId w:val="128"/>
  </w:num>
  <w:num w:numId="71">
    <w:abstractNumId w:val="1"/>
  </w:num>
  <w:num w:numId="72">
    <w:abstractNumId w:val="40"/>
  </w:num>
  <w:num w:numId="73">
    <w:abstractNumId w:val="25"/>
  </w:num>
  <w:num w:numId="74">
    <w:abstractNumId w:val="122"/>
  </w:num>
  <w:num w:numId="75">
    <w:abstractNumId w:val="117"/>
  </w:num>
  <w:num w:numId="76">
    <w:abstractNumId w:val="66"/>
  </w:num>
  <w:num w:numId="77">
    <w:abstractNumId w:val="53"/>
  </w:num>
  <w:num w:numId="78">
    <w:abstractNumId w:val="62"/>
  </w:num>
  <w:num w:numId="79">
    <w:abstractNumId w:val="26"/>
  </w:num>
  <w:num w:numId="80">
    <w:abstractNumId w:val="0"/>
  </w:num>
  <w:num w:numId="81">
    <w:abstractNumId w:val="3"/>
  </w:num>
  <w:num w:numId="82">
    <w:abstractNumId w:val="2"/>
  </w:num>
  <w:num w:numId="83">
    <w:abstractNumId w:val="112"/>
  </w:num>
  <w:num w:numId="84">
    <w:abstractNumId w:val="29"/>
  </w:num>
  <w:num w:numId="85">
    <w:abstractNumId w:val="126"/>
  </w:num>
  <w:num w:numId="86">
    <w:abstractNumId w:val="54"/>
  </w:num>
  <w:num w:numId="87">
    <w:abstractNumId w:val="113"/>
  </w:num>
  <w:num w:numId="88">
    <w:abstractNumId w:val="8"/>
  </w:num>
  <w:num w:numId="89">
    <w:abstractNumId w:val="10"/>
  </w:num>
  <w:num w:numId="90">
    <w:abstractNumId w:val="33"/>
  </w:num>
  <w:num w:numId="91">
    <w:abstractNumId w:val="130"/>
  </w:num>
  <w:num w:numId="92">
    <w:abstractNumId w:val="82"/>
  </w:num>
  <w:num w:numId="93">
    <w:abstractNumId w:val="24"/>
  </w:num>
  <w:num w:numId="94">
    <w:abstractNumId w:val="131"/>
  </w:num>
  <w:num w:numId="95">
    <w:abstractNumId w:val="94"/>
  </w:num>
  <w:num w:numId="96">
    <w:abstractNumId w:val="71"/>
  </w:num>
  <w:num w:numId="97">
    <w:abstractNumId w:val="18"/>
  </w:num>
  <w:num w:numId="98">
    <w:abstractNumId w:val="98"/>
  </w:num>
  <w:num w:numId="99">
    <w:abstractNumId w:val="114"/>
  </w:num>
  <w:num w:numId="100">
    <w:abstractNumId w:val="32"/>
  </w:num>
  <w:num w:numId="101">
    <w:abstractNumId w:val="22"/>
  </w:num>
  <w:num w:numId="102">
    <w:abstractNumId w:val="28"/>
  </w:num>
  <w:num w:numId="103">
    <w:abstractNumId w:val="17"/>
  </w:num>
  <w:num w:numId="104">
    <w:abstractNumId w:val="74"/>
  </w:num>
  <w:num w:numId="105">
    <w:abstractNumId w:val="107"/>
  </w:num>
  <w:num w:numId="106">
    <w:abstractNumId w:val="12"/>
  </w:num>
  <w:num w:numId="107">
    <w:abstractNumId w:val="106"/>
  </w:num>
  <w:num w:numId="108">
    <w:abstractNumId w:val="16"/>
  </w:num>
  <w:num w:numId="109">
    <w:abstractNumId w:val="6"/>
  </w:num>
  <w:num w:numId="110">
    <w:abstractNumId w:val="55"/>
  </w:num>
  <w:num w:numId="111">
    <w:abstractNumId w:val="65"/>
  </w:num>
  <w:num w:numId="112">
    <w:abstractNumId w:val="77"/>
  </w:num>
  <w:num w:numId="113">
    <w:abstractNumId w:val="47"/>
  </w:num>
  <w:num w:numId="114">
    <w:abstractNumId w:val="96"/>
  </w:num>
  <w:num w:numId="115">
    <w:abstractNumId w:val="19"/>
  </w:num>
  <w:num w:numId="116">
    <w:abstractNumId w:val="35"/>
  </w:num>
  <w:num w:numId="117">
    <w:abstractNumId w:val="52"/>
  </w:num>
  <w:num w:numId="118">
    <w:abstractNumId w:val="124"/>
  </w:num>
  <w:num w:numId="119">
    <w:abstractNumId w:val="120"/>
  </w:num>
  <w:num w:numId="120">
    <w:abstractNumId w:val="30"/>
  </w:num>
  <w:num w:numId="121">
    <w:abstractNumId w:val="85"/>
  </w:num>
  <w:num w:numId="122">
    <w:abstractNumId w:val="7"/>
  </w:num>
  <w:num w:numId="123">
    <w:abstractNumId w:val="45"/>
  </w:num>
  <w:num w:numId="124">
    <w:abstractNumId w:val="108"/>
  </w:num>
  <w:num w:numId="125">
    <w:abstractNumId w:val="43"/>
  </w:num>
  <w:num w:numId="126">
    <w:abstractNumId w:val="73"/>
  </w:num>
  <w:num w:numId="127">
    <w:abstractNumId w:val="38"/>
  </w:num>
  <w:num w:numId="128">
    <w:abstractNumId w:val="89"/>
  </w:num>
  <w:num w:numId="129">
    <w:abstractNumId w:val="64"/>
  </w:num>
  <w:num w:numId="130">
    <w:abstractNumId w:val="31"/>
  </w:num>
  <w:num w:numId="131">
    <w:abstractNumId w:val="15"/>
  </w:num>
  <w:num w:numId="132">
    <w:abstractNumId w:val="70"/>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A3602"/>
    <w:rsid w:val="00013BAB"/>
    <w:rsid w:val="00017A6D"/>
    <w:rsid w:val="00026736"/>
    <w:rsid w:val="00030281"/>
    <w:rsid w:val="000D1002"/>
    <w:rsid w:val="000F6D9F"/>
    <w:rsid w:val="001310F8"/>
    <w:rsid w:val="00131BDC"/>
    <w:rsid w:val="00171B05"/>
    <w:rsid w:val="001832CB"/>
    <w:rsid w:val="00195F27"/>
    <w:rsid w:val="001C2D67"/>
    <w:rsid w:val="001C5380"/>
    <w:rsid w:val="001D3D27"/>
    <w:rsid w:val="00212084"/>
    <w:rsid w:val="0024267D"/>
    <w:rsid w:val="002D09DE"/>
    <w:rsid w:val="002E0510"/>
    <w:rsid w:val="003324F2"/>
    <w:rsid w:val="00335B5C"/>
    <w:rsid w:val="003F5D8F"/>
    <w:rsid w:val="004014AF"/>
    <w:rsid w:val="00404120"/>
    <w:rsid w:val="00426A92"/>
    <w:rsid w:val="0045649A"/>
    <w:rsid w:val="004634DB"/>
    <w:rsid w:val="00561325"/>
    <w:rsid w:val="00576F6A"/>
    <w:rsid w:val="005D6930"/>
    <w:rsid w:val="005E575F"/>
    <w:rsid w:val="0065732C"/>
    <w:rsid w:val="00665CF8"/>
    <w:rsid w:val="00683DC9"/>
    <w:rsid w:val="0068593E"/>
    <w:rsid w:val="00690AFF"/>
    <w:rsid w:val="006A38C6"/>
    <w:rsid w:val="006B26DB"/>
    <w:rsid w:val="006C17D5"/>
    <w:rsid w:val="006E4861"/>
    <w:rsid w:val="007140D4"/>
    <w:rsid w:val="007446C3"/>
    <w:rsid w:val="007602AE"/>
    <w:rsid w:val="007A3980"/>
    <w:rsid w:val="00875C00"/>
    <w:rsid w:val="00884C79"/>
    <w:rsid w:val="008B1FBB"/>
    <w:rsid w:val="00935697"/>
    <w:rsid w:val="009A3602"/>
    <w:rsid w:val="009A7D4B"/>
    <w:rsid w:val="009C4AB2"/>
    <w:rsid w:val="009D2549"/>
    <w:rsid w:val="00A97A8A"/>
    <w:rsid w:val="00AB2DB7"/>
    <w:rsid w:val="00AD578A"/>
    <w:rsid w:val="00AE3AE0"/>
    <w:rsid w:val="00AF7C12"/>
    <w:rsid w:val="00B30E33"/>
    <w:rsid w:val="00BC2F14"/>
    <w:rsid w:val="00BC498D"/>
    <w:rsid w:val="00C078CA"/>
    <w:rsid w:val="00C253D4"/>
    <w:rsid w:val="00C51BE5"/>
    <w:rsid w:val="00CA5E7C"/>
    <w:rsid w:val="00D33952"/>
    <w:rsid w:val="00D64425"/>
    <w:rsid w:val="00D66348"/>
    <w:rsid w:val="00D97B45"/>
    <w:rsid w:val="00E316A4"/>
    <w:rsid w:val="00E52716"/>
    <w:rsid w:val="00E562E4"/>
    <w:rsid w:val="00E7106E"/>
    <w:rsid w:val="00EB5696"/>
    <w:rsid w:val="00EC252B"/>
    <w:rsid w:val="00F83152"/>
    <w:rsid w:val="00F859E1"/>
    <w:rsid w:val="00FB19BD"/>
    <w:rsid w:val="00FE3DCB"/>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
    <w:name w:val="heading 1"/>
    <w:basedOn w:val="a0"/>
    <w:link w:val="10"/>
    <w:uiPriority w:val="1"/>
    <w:qFormat/>
    <w:pPr>
      <w:ind w:left="546"/>
      <w:outlineLvl w:val="0"/>
    </w:pPr>
    <w:rPr>
      <w:b/>
      <w:bCs/>
      <w:sz w:val="24"/>
      <w:szCs w:val="24"/>
    </w:rPr>
  </w:style>
  <w:style w:type="paragraph" w:styleId="2">
    <w:name w:val="heading 2"/>
    <w:basedOn w:val="a0"/>
    <w:link w:val="20"/>
    <w:uiPriority w:val="1"/>
    <w:qFormat/>
    <w:pPr>
      <w:ind w:left="959"/>
      <w:jc w:val="both"/>
      <w:outlineLvl w:val="1"/>
    </w:pPr>
    <w:rPr>
      <w:b/>
      <w:bCs/>
      <w:sz w:val="24"/>
      <w:szCs w:val="24"/>
    </w:rPr>
  </w:style>
  <w:style w:type="paragraph" w:styleId="3">
    <w:name w:val="heading 3"/>
    <w:basedOn w:val="a0"/>
    <w:link w:val="30"/>
    <w:uiPriority w:val="9"/>
    <w:qFormat/>
    <w:pPr>
      <w:spacing w:line="275" w:lineRule="exact"/>
      <w:ind w:left="1809"/>
      <w:jc w:val="both"/>
      <w:outlineLvl w:val="2"/>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683DC9"/>
    <w:rPr>
      <w:rFonts w:ascii="Times New Roman" w:eastAsia="Times New Roman" w:hAnsi="Times New Roman" w:cs="Times New Roman"/>
      <w:b/>
      <w:bCs/>
      <w:sz w:val="24"/>
      <w:szCs w:val="24"/>
      <w:lang w:val="ru-RU"/>
    </w:rPr>
  </w:style>
  <w:style w:type="character" w:customStyle="1" w:styleId="20">
    <w:name w:val="Заголовок 2 Знак"/>
    <w:link w:val="2"/>
    <w:uiPriority w:val="9"/>
    <w:rsid w:val="00404120"/>
    <w:rPr>
      <w:rFonts w:ascii="Times New Roman" w:eastAsia="Times New Roman" w:hAnsi="Times New Roman" w:cs="Times New Roman"/>
      <w:b/>
      <w:bCs/>
      <w:sz w:val="24"/>
      <w:szCs w:val="24"/>
      <w:lang w:val="ru-RU"/>
    </w:rPr>
  </w:style>
  <w:style w:type="character" w:customStyle="1" w:styleId="30">
    <w:name w:val="Заголовок 3 Знак"/>
    <w:basedOn w:val="a1"/>
    <w:link w:val="3"/>
    <w:uiPriority w:val="9"/>
    <w:rsid w:val="00683DC9"/>
    <w:rPr>
      <w:rFonts w:ascii="Times New Roman" w:eastAsia="Times New Roman" w:hAnsi="Times New Roman" w:cs="Times New Roman"/>
      <w:b/>
      <w:bCs/>
      <w:i/>
      <w:iCs/>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qFormat/>
    <w:pPr>
      <w:ind w:left="959" w:firstLine="710"/>
      <w:jc w:val="both"/>
    </w:pPr>
    <w:rPr>
      <w:sz w:val="24"/>
      <w:szCs w:val="24"/>
    </w:rPr>
  </w:style>
  <w:style w:type="character" w:customStyle="1" w:styleId="a5">
    <w:name w:val="Основной текст Знак"/>
    <w:basedOn w:val="a1"/>
    <w:link w:val="a4"/>
    <w:uiPriority w:val="1"/>
    <w:rsid w:val="00683DC9"/>
    <w:rPr>
      <w:rFonts w:ascii="Times New Roman" w:eastAsia="Times New Roman" w:hAnsi="Times New Roman" w:cs="Times New Roman"/>
      <w:sz w:val="24"/>
      <w:szCs w:val="24"/>
      <w:lang w:val="ru-RU"/>
    </w:rPr>
  </w:style>
  <w:style w:type="paragraph" w:styleId="a6">
    <w:name w:val="List Paragraph"/>
    <w:basedOn w:val="a0"/>
    <w:link w:val="a7"/>
    <w:uiPriority w:val="1"/>
    <w:qFormat/>
    <w:pPr>
      <w:ind w:left="959" w:firstLine="710"/>
      <w:jc w:val="both"/>
    </w:pPr>
  </w:style>
  <w:style w:type="character" w:customStyle="1" w:styleId="a7">
    <w:name w:val="Абзац списка Знак"/>
    <w:link w:val="a6"/>
    <w:uiPriority w:val="99"/>
    <w:qFormat/>
    <w:locked/>
    <w:rsid w:val="00C253D4"/>
    <w:rPr>
      <w:rFonts w:ascii="Times New Roman" w:eastAsia="Times New Roman" w:hAnsi="Times New Roman" w:cs="Times New Roman"/>
      <w:lang w:val="ru-RU"/>
    </w:rPr>
  </w:style>
  <w:style w:type="paragraph" w:customStyle="1" w:styleId="TableParagraph">
    <w:name w:val="Table Paragraph"/>
    <w:basedOn w:val="a0"/>
    <w:uiPriority w:val="1"/>
    <w:qFormat/>
  </w:style>
  <w:style w:type="paragraph" w:styleId="a8">
    <w:name w:val="Title"/>
    <w:basedOn w:val="a0"/>
    <w:link w:val="a9"/>
    <w:uiPriority w:val="1"/>
    <w:qFormat/>
    <w:rsid w:val="008B1FBB"/>
    <w:pPr>
      <w:ind w:left="2170" w:right="1578" w:hanging="553"/>
    </w:pPr>
    <w:rPr>
      <w:b/>
      <w:bCs/>
      <w:sz w:val="32"/>
      <w:szCs w:val="32"/>
    </w:rPr>
  </w:style>
  <w:style w:type="character" w:customStyle="1" w:styleId="a9">
    <w:name w:val="Название Знак"/>
    <w:basedOn w:val="a1"/>
    <w:link w:val="a8"/>
    <w:uiPriority w:val="1"/>
    <w:rsid w:val="008B1FBB"/>
    <w:rPr>
      <w:rFonts w:ascii="Times New Roman" w:eastAsia="Times New Roman" w:hAnsi="Times New Roman" w:cs="Times New Roman"/>
      <w:b/>
      <w:bCs/>
      <w:sz w:val="32"/>
      <w:szCs w:val="32"/>
      <w:lang w:val="ru-RU"/>
    </w:rPr>
  </w:style>
  <w:style w:type="paragraph" w:styleId="aa">
    <w:name w:val="Balloon Text"/>
    <w:basedOn w:val="a0"/>
    <w:link w:val="ab"/>
    <w:uiPriority w:val="99"/>
    <w:semiHidden/>
    <w:unhideWhenUsed/>
    <w:rsid w:val="00F859E1"/>
    <w:rPr>
      <w:rFonts w:ascii="Tahoma" w:hAnsi="Tahoma" w:cs="Tahoma"/>
      <w:sz w:val="16"/>
      <w:szCs w:val="16"/>
    </w:rPr>
  </w:style>
  <w:style w:type="character" w:customStyle="1" w:styleId="ab">
    <w:name w:val="Текст выноски Знак"/>
    <w:basedOn w:val="a1"/>
    <w:link w:val="aa"/>
    <w:uiPriority w:val="99"/>
    <w:semiHidden/>
    <w:rsid w:val="00F859E1"/>
    <w:rPr>
      <w:rFonts w:ascii="Tahoma" w:eastAsia="Times New Roman" w:hAnsi="Tahoma" w:cs="Tahoma"/>
      <w:sz w:val="16"/>
      <w:szCs w:val="16"/>
      <w:lang w:val="ru-RU"/>
    </w:rPr>
  </w:style>
  <w:style w:type="paragraph" w:styleId="ac">
    <w:name w:val="No Spacing"/>
    <w:link w:val="ad"/>
    <w:uiPriority w:val="1"/>
    <w:qFormat/>
    <w:rsid w:val="00C253D4"/>
    <w:pPr>
      <w:widowControl/>
      <w:suppressAutoHyphens/>
      <w:autoSpaceDE/>
      <w:autoSpaceDN/>
    </w:pPr>
    <w:rPr>
      <w:rFonts w:ascii="Calibri" w:eastAsia="Calibri" w:hAnsi="Calibri" w:cs="Calibri"/>
      <w:kern w:val="1"/>
      <w:lang w:val="ru-RU" w:eastAsia="zh-CN"/>
    </w:rPr>
  </w:style>
  <w:style w:type="character" w:customStyle="1" w:styleId="ad">
    <w:name w:val="Без интервала Знак"/>
    <w:link w:val="ac"/>
    <w:uiPriority w:val="1"/>
    <w:rsid w:val="00C253D4"/>
    <w:rPr>
      <w:rFonts w:ascii="Calibri" w:eastAsia="Calibri" w:hAnsi="Calibri" w:cs="Calibri"/>
      <w:kern w:val="1"/>
      <w:lang w:val="ru-RU" w:eastAsia="zh-CN"/>
    </w:rPr>
  </w:style>
  <w:style w:type="paragraph" w:customStyle="1" w:styleId="Default">
    <w:name w:val="Default"/>
    <w:rsid w:val="00C253D4"/>
    <w:pPr>
      <w:widowControl/>
      <w:adjustRightInd w:val="0"/>
    </w:pPr>
    <w:rPr>
      <w:rFonts w:ascii="Times New Roman" w:hAnsi="Times New Roman" w:cs="Times New Roman"/>
      <w:color w:val="000000"/>
      <w:sz w:val="24"/>
      <w:szCs w:val="24"/>
      <w:lang w:val="ru-RU"/>
    </w:rPr>
  </w:style>
  <w:style w:type="paragraph" w:customStyle="1" w:styleId="h3">
    <w:name w:val="h3"/>
    <w:basedOn w:val="a0"/>
    <w:uiPriority w:val="99"/>
    <w:rsid w:val="00C253D4"/>
    <w:pPr>
      <w:keepNext/>
      <w:widowControl/>
      <w:suppressAutoHyphens/>
      <w:adjustRightInd w:val="0"/>
      <w:spacing w:before="360" w:after="240" w:line="240" w:lineRule="atLeast"/>
      <w:textAlignment w:val="center"/>
    </w:pPr>
    <w:rPr>
      <w:rFonts w:eastAsiaTheme="minorEastAsia" w:cs="OfficinaSansExtraBoldITC-Reg"/>
      <w:b/>
      <w:bCs/>
      <w:color w:val="000000"/>
      <w:position w:val="6"/>
      <w:lang w:eastAsia="ru-RU"/>
    </w:rPr>
  </w:style>
  <w:style w:type="paragraph" w:styleId="ae">
    <w:name w:val="Normal (Web)"/>
    <w:basedOn w:val="a0"/>
    <w:uiPriority w:val="99"/>
    <w:unhideWhenUsed/>
    <w:rsid w:val="00683DC9"/>
    <w:pPr>
      <w:widowControl/>
      <w:autoSpaceDE/>
      <w:autoSpaceDN/>
      <w:spacing w:after="160" w:line="259" w:lineRule="auto"/>
    </w:pPr>
    <w:rPr>
      <w:rFonts w:eastAsiaTheme="minorHAnsi"/>
      <w:sz w:val="24"/>
      <w:szCs w:val="24"/>
    </w:rPr>
  </w:style>
  <w:style w:type="character" w:styleId="af">
    <w:name w:val="Strong"/>
    <w:basedOn w:val="a1"/>
    <w:uiPriority w:val="22"/>
    <w:qFormat/>
    <w:rsid w:val="00683DC9"/>
    <w:rPr>
      <w:b/>
      <w:bCs/>
    </w:rPr>
  </w:style>
  <w:style w:type="character" w:styleId="af0">
    <w:name w:val="Emphasis"/>
    <w:basedOn w:val="a1"/>
    <w:uiPriority w:val="20"/>
    <w:qFormat/>
    <w:rsid w:val="00683DC9"/>
    <w:rPr>
      <w:i/>
      <w:iCs/>
    </w:rPr>
  </w:style>
  <w:style w:type="character" w:styleId="af1">
    <w:name w:val="Hyperlink"/>
    <w:basedOn w:val="a1"/>
    <w:uiPriority w:val="99"/>
    <w:unhideWhenUsed/>
    <w:rsid w:val="00683DC9"/>
    <w:rPr>
      <w:color w:val="0000FF" w:themeColor="hyperlink"/>
      <w:u w:val="single"/>
    </w:rPr>
  </w:style>
  <w:style w:type="character" w:customStyle="1" w:styleId="Zag11">
    <w:name w:val="Zag_11"/>
    <w:rsid w:val="00683DC9"/>
  </w:style>
  <w:style w:type="table" w:styleId="af2">
    <w:name w:val="Table Grid"/>
    <w:basedOn w:val="a2"/>
    <w:uiPriority w:val="59"/>
    <w:rsid w:val="00683DC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1"/>
    <w:rsid w:val="00683DC9"/>
  </w:style>
  <w:style w:type="character" w:customStyle="1" w:styleId="c7">
    <w:name w:val="c7"/>
    <w:basedOn w:val="a1"/>
    <w:rsid w:val="00683DC9"/>
  </w:style>
  <w:style w:type="character" w:customStyle="1" w:styleId="c24">
    <w:name w:val="c24"/>
    <w:basedOn w:val="a1"/>
    <w:rsid w:val="00683DC9"/>
  </w:style>
  <w:style w:type="character" w:customStyle="1" w:styleId="c1">
    <w:name w:val="c1"/>
    <w:basedOn w:val="a1"/>
    <w:rsid w:val="00683DC9"/>
  </w:style>
  <w:style w:type="character" w:customStyle="1" w:styleId="c29">
    <w:name w:val="c29"/>
    <w:basedOn w:val="a1"/>
    <w:rsid w:val="00683DC9"/>
  </w:style>
  <w:style w:type="character" w:customStyle="1" w:styleId="c11">
    <w:name w:val="c11"/>
    <w:basedOn w:val="a1"/>
    <w:rsid w:val="00683DC9"/>
  </w:style>
  <w:style w:type="character" w:customStyle="1" w:styleId="c12">
    <w:name w:val="c12"/>
    <w:basedOn w:val="a1"/>
    <w:rsid w:val="00683DC9"/>
  </w:style>
  <w:style w:type="character" w:customStyle="1" w:styleId="c14">
    <w:name w:val="c14"/>
    <w:basedOn w:val="a1"/>
    <w:rsid w:val="00683DC9"/>
  </w:style>
  <w:style w:type="paragraph" w:customStyle="1" w:styleId="c34">
    <w:name w:val="c34"/>
    <w:basedOn w:val="a0"/>
    <w:rsid w:val="00683DC9"/>
    <w:pPr>
      <w:widowControl/>
      <w:autoSpaceDE/>
      <w:autoSpaceDN/>
      <w:spacing w:before="100" w:beforeAutospacing="1" w:after="100" w:afterAutospacing="1"/>
    </w:pPr>
    <w:rPr>
      <w:sz w:val="24"/>
      <w:szCs w:val="24"/>
      <w:lang w:eastAsia="ru-RU"/>
    </w:rPr>
  </w:style>
  <w:style w:type="paragraph" w:customStyle="1" w:styleId="c31">
    <w:name w:val="c31"/>
    <w:basedOn w:val="a0"/>
    <w:rsid w:val="00683DC9"/>
    <w:pPr>
      <w:widowControl/>
      <w:autoSpaceDE/>
      <w:autoSpaceDN/>
      <w:spacing w:before="100" w:beforeAutospacing="1" w:after="100" w:afterAutospacing="1"/>
    </w:pPr>
    <w:rPr>
      <w:sz w:val="24"/>
      <w:szCs w:val="24"/>
      <w:lang w:eastAsia="ru-RU"/>
    </w:rPr>
  </w:style>
  <w:style w:type="character" w:customStyle="1" w:styleId="c83">
    <w:name w:val="c83"/>
    <w:basedOn w:val="a1"/>
    <w:rsid w:val="00683DC9"/>
  </w:style>
  <w:style w:type="paragraph" w:styleId="11">
    <w:name w:val="toc 1"/>
    <w:basedOn w:val="a0"/>
    <w:uiPriority w:val="1"/>
    <w:qFormat/>
    <w:rsid w:val="00404120"/>
    <w:pPr>
      <w:ind w:left="534" w:hanging="240"/>
    </w:pPr>
    <w:rPr>
      <w:sz w:val="24"/>
      <w:szCs w:val="24"/>
      <w:u w:val="single" w:color="000000"/>
    </w:rPr>
  </w:style>
  <w:style w:type="paragraph" w:styleId="21">
    <w:name w:val="toc 2"/>
    <w:basedOn w:val="a0"/>
    <w:uiPriority w:val="1"/>
    <w:qFormat/>
    <w:rsid w:val="00404120"/>
    <w:pPr>
      <w:spacing w:before="100"/>
      <w:ind w:left="1134" w:hanging="600"/>
    </w:pPr>
    <w:rPr>
      <w:sz w:val="24"/>
      <w:szCs w:val="24"/>
      <w:u w:val="single" w:color="000000"/>
    </w:rPr>
  </w:style>
  <w:style w:type="character" w:customStyle="1" w:styleId="af3">
    <w:name w:val="Оглавление_"/>
    <w:basedOn w:val="a1"/>
    <w:link w:val="af4"/>
    <w:rsid w:val="00404120"/>
    <w:rPr>
      <w:rFonts w:ascii="Times New Roman" w:eastAsia="Times New Roman" w:hAnsi="Times New Roman" w:cs="Times New Roman"/>
      <w:color w:val="231E20"/>
      <w:sz w:val="20"/>
      <w:szCs w:val="20"/>
    </w:rPr>
  </w:style>
  <w:style w:type="paragraph" w:customStyle="1" w:styleId="af4">
    <w:name w:val="Оглавление"/>
    <w:basedOn w:val="a0"/>
    <w:link w:val="af3"/>
    <w:rsid w:val="00404120"/>
    <w:pPr>
      <w:autoSpaceDE/>
      <w:autoSpaceDN/>
      <w:spacing w:after="80" w:line="293" w:lineRule="auto"/>
      <w:ind w:left="460"/>
    </w:pPr>
    <w:rPr>
      <w:color w:val="231E20"/>
      <w:sz w:val="20"/>
      <w:szCs w:val="20"/>
      <w:lang w:val="en-US"/>
    </w:rPr>
  </w:style>
  <w:style w:type="character" w:customStyle="1" w:styleId="af5">
    <w:name w:val="Цветовое выделение"/>
    <w:uiPriority w:val="99"/>
    <w:rsid w:val="00404120"/>
    <w:rPr>
      <w:b/>
      <w:color w:val="26282F"/>
    </w:rPr>
  </w:style>
  <w:style w:type="paragraph" w:customStyle="1" w:styleId="a">
    <w:name w:val="Перечень"/>
    <w:basedOn w:val="a0"/>
    <w:next w:val="a0"/>
    <w:link w:val="af6"/>
    <w:qFormat/>
    <w:rsid w:val="00404120"/>
    <w:pPr>
      <w:widowControl/>
      <w:numPr>
        <w:numId w:val="127"/>
      </w:numPr>
      <w:suppressAutoHyphens/>
      <w:autoSpaceDE/>
      <w:autoSpaceDN/>
      <w:spacing w:line="360" w:lineRule="auto"/>
      <w:jc w:val="both"/>
    </w:pPr>
    <w:rPr>
      <w:rFonts w:eastAsia="Calibri"/>
      <w:sz w:val="28"/>
      <w:szCs w:val="20"/>
      <w:u w:color="000000"/>
      <w:bdr w:val="nil"/>
      <w:lang w:val="x-none"/>
    </w:rPr>
  </w:style>
  <w:style w:type="character" w:customStyle="1" w:styleId="af6">
    <w:name w:val="Перечень Знак"/>
    <w:link w:val="a"/>
    <w:rsid w:val="00404120"/>
    <w:rPr>
      <w:rFonts w:ascii="Times New Roman" w:eastAsia="Calibri" w:hAnsi="Times New Roman" w:cs="Times New Roman"/>
      <w:sz w:val="28"/>
      <w:szCs w:val="20"/>
      <w:u w:color="000000"/>
      <w:bdr w:val="nil"/>
      <w:lang w:val="x-none"/>
    </w:rPr>
  </w:style>
  <w:style w:type="character" w:customStyle="1" w:styleId="8">
    <w:name w:val="Основной текст (8)_"/>
    <w:link w:val="80"/>
    <w:rsid w:val="00404120"/>
    <w:rPr>
      <w:rFonts w:ascii="Arial" w:eastAsia="Arial" w:hAnsi="Arial" w:cs="Arial"/>
      <w:color w:val="000000"/>
      <w:sz w:val="21"/>
      <w:szCs w:val="21"/>
      <w:shd w:val="clear" w:color="auto" w:fill="FFFFFF"/>
    </w:rPr>
  </w:style>
  <w:style w:type="paragraph" w:customStyle="1" w:styleId="80">
    <w:name w:val="Основной текст (8)"/>
    <w:basedOn w:val="a0"/>
    <w:link w:val="8"/>
    <w:rsid w:val="00404120"/>
    <w:pPr>
      <w:widowControl/>
      <w:shd w:val="clear" w:color="auto" w:fill="FFFFFF"/>
      <w:autoSpaceDE/>
      <w:autoSpaceDN/>
      <w:spacing w:line="0" w:lineRule="atLeast"/>
      <w:ind w:firstLine="709"/>
      <w:jc w:val="both"/>
    </w:pPr>
    <w:rPr>
      <w:rFonts w:ascii="Arial" w:eastAsia="Arial" w:hAnsi="Arial" w:cs="Arial"/>
      <w:color w:val="000000"/>
      <w:sz w:val="21"/>
      <w:szCs w:val="21"/>
      <w:lang w:val="en-US"/>
    </w:rPr>
  </w:style>
  <w:style w:type="character" w:customStyle="1" w:styleId="af7">
    <w:name w:val="Основной текст + Полужирный"/>
    <w:rsid w:val="00404120"/>
    <w:rPr>
      <w:rFonts w:ascii="Times New Roman" w:eastAsia="Times New Roman" w:hAnsi="Times New Roman" w:cs="Times New Roman"/>
      <w:b/>
      <w:bCs/>
      <w:sz w:val="18"/>
      <w:szCs w:val="18"/>
      <w:shd w:val="clear" w:color="auto" w:fill="FFFFFF"/>
    </w:rPr>
  </w:style>
  <w:style w:type="character" w:customStyle="1" w:styleId="af8">
    <w:name w:val="Основной текст_"/>
    <w:link w:val="31"/>
    <w:rsid w:val="00404120"/>
    <w:rPr>
      <w:rFonts w:ascii="Times New Roman" w:eastAsia="Times New Roman" w:hAnsi="Times New Roman"/>
      <w:spacing w:val="3"/>
      <w:sz w:val="21"/>
      <w:szCs w:val="21"/>
      <w:shd w:val="clear" w:color="auto" w:fill="FFFFFF"/>
    </w:rPr>
  </w:style>
  <w:style w:type="paragraph" w:customStyle="1" w:styleId="31">
    <w:name w:val="Основной текст3"/>
    <w:basedOn w:val="a0"/>
    <w:link w:val="af8"/>
    <w:rsid w:val="00404120"/>
    <w:pPr>
      <w:shd w:val="clear" w:color="auto" w:fill="FFFFFF"/>
      <w:autoSpaceDE/>
      <w:autoSpaceDN/>
      <w:spacing w:line="298" w:lineRule="exact"/>
    </w:pPr>
    <w:rPr>
      <w:rFonts w:cstheme="minorBidi"/>
      <w:spacing w:val="3"/>
      <w:sz w:val="21"/>
      <w:szCs w:val="21"/>
      <w:lang w:val="en-US"/>
    </w:rPr>
  </w:style>
  <w:style w:type="character" w:customStyle="1" w:styleId="0pt">
    <w:name w:val="Основной текст + Курсив;Интервал 0 pt"/>
    <w:rsid w:val="00404120"/>
    <w:rPr>
      <w:rFonts w:ascii="Times New Roman" w:eastAsia="Times New Roman" w:hAnsi="Times New Roman"/>
      <w:i/>
      <w:iCs/>
      <w:color w:val="000000"/>
      <w:spacing w:val="-12"/>
      <w:w w:val="100"/>
      <w:position w:val="0"/>
      <w:sz w:val="21"/>
      <w:szCs w:val="21"/>
      <w:shd w:val="clear" w:color="auto" w:fill="FFFFFF"/>
      <w:lang w:val="ru-RU"/>
    </w:rPr>
  </w:style>
  <w:style w:type="character" w:customStyle="1" w:styleId="apple-converted-space">
    <w:name w:val="apple-converted-space"/>
    <w:basedOn w:val="a1"/>
    <w:rsid w:val="00404120"/>
  </w:style>
  <w:style w:type="paragraph" w:customStyle="1" w:styleId="TabletextTable">
    <w:name w:val="Table_text (Table)"/>
    <w:basedOn w:val="a0"/>
    <w:uiPriority w:val="99"/>
    <w:rsid w:val="00404120"/>
    <w:pPr>
      <w:widowControl/>
      <w:tabs>
        <w:tab w:val="left" w:pos="227"/>
        <w:tab w:val="left" w:pos="320"/>
      </w:tabs>
      <w:adjustRightInd w:val="0"/>
      <w:spacing w:line="210" w:lineRule="atLeast"/>
      <w:textAlignment w:val="center"/>
    </w:pPr>
    <w:rPr>
      <w:rFonts w:ascii="FreeSet Book" w:eastAsia="Calibri" w:hAnsi="FreeSet Book" w:cs="FreeSet Book"/>
      <w:color w:val="000000"/>
      <w:sz w:val="18"/>
      <w:szCs w:val="18"/>
    </w:rPr>
  </w:style>
  <w:style w:type="paragraph" w:customStyle="1" w:styleId="c15">
    <w:name w:val="c15"/>
    <w:basedOn w:val="a0"/>
    <w:rsid w:val="00404120"/>
    <w:pPr>
      <w:widowControl/>
      <w:autoSpaceDE/>
      <w:autoSpaceDN/>
      <w:spacing w:before="100" w:beforeAutospacing="1" w:after="100" w:afterAutospacing="1"/>
    </w:pPr>
    <w:rPr>
      <w:sz w:val="24"/>
      <w:szCs w:val="24"/>
      <w:lang w:eastAsia="ru-RU"/>
    </w:rPr>
  </w:style>
  <w:style w:type="paragraph" w:styleId="af9">
    <w:name w:val="header"/>
    <w:basedOn w:val="a0"/>
    <w:link w:val="afa"/>
    <w:uiPriority w:val="99"/>
    <w:unhideWhenUsed/>
    <w:rsid w:val="00404120"/>
    <w:pPr>
      <w:widowControl/>
      <w:tabs>
        <w:tab w:val="center" w:pos="4677"/>
        <w:tab w:val="right" w:pos="9355"/>
      </w:tabs>
      <w:autoSpaceDE/>
      <w:autoSpaceDN/>
      <w:spacing w:after="200" w:line="276" w:lineRule="auto"/>
    </w:pPr>
    <w:rPr>
      <w:rFonts w:ascii="Calibri" w:hAnsi="Calibri"/>
      <w:lang w:eastAsia="ru-RU"/>
    </w:rPr>
  </w:style>
  <w:style w:type="character" w:customStyle="1" w:styleId="afa">
    <w:name w:val="Верхний колонтитул Знак"/>
    <w:basedOn w:val="a1"/>
    <w:link w:val="af9"/>
    <w:uiPriority w:val="99"/>
    <w:rsid w:val="00404120"/>
    <w:rPr>
      <w:rFonts w:ascii="Calibri" w:eastAsia="Times New Roman" w:hAnsi="Calibri" w:cs="Times New Roman"/>
      <w:lang w:val="ru-RU" w:eastAsia="ru-RU"/>
    </w:rPr>
  </w:style>
  <w:style w:type="paragraph" w:styleId="afb">
    <w:name w:val="footer"/>
    <w:basedOn w:val="a0"/>
    <w:link w:val="afc"/>
    <w:uiPriority w:val="99"/>
    <w:unhideWhenUsed/>
    <w:rsid w:val="00404120"/>
    <w:pPr>
      <w:widowControl/>
      <w:tabs>
        <w:tab w:val="center" w:pos="4677"/>
        <w:tab w:val="right" w:pos="9355"/>
      </w:tabs>
      <w:autoSpaceDE/>
      <w:autoSpaceDN/>
      <w:spacing w:after="200" w:line="276" w:lineRule="auto"/>
    </w:pPr>
    <w:rPr>
      <w:rFonts w:ascii="Calibri" w:hAnsi="Calibri"/>
      <w:lang w:eastAsia="ru-RU"/>
    </w:rPr>
  </w:style>
  <w:style w:type="character" w:customStyle="1" w:styleId="afc">
    <w:name w:val="Нижний колонтитул Знак"/>
    <w:basedOn w:val="a1"/>
    <w:link w:val="afb"/>
    <w:uiPriority w:val="99"/>
    <w:rsid w:val="00404120"/>
    <w:rPr>
      <w:rFonts w:ascii="Calibri" w:eastAsia="Times New Roman" w:hAnsi="Calibri" w:cs="Times New Roman"/>
      <w:lang w:val="ru-RU" w:eastAsia="ru-RU"/>
    </w:rPr>
  </w:style>
  <w:style w:type="table" w:customStyle="1" w:styleId="32">
    <w:name w:val="Сетка таблицы3"/>
    <w:basedOn w:val="a2"/>
    <w:next w:val="af2"/>
    <w:uiPriority w:val="59"/>
    <w:rsid w:val="00576F6A"/>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f2"/>
    <w:uiPriority w:val="59"/>
    <w:rsid w:val="00576F6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index 1"/>
    <w:basedOn w:val="a0"/>
    <w:next w:val="a0"/>
    <w:autoRedefine/>
    <w:uiPriority w:val="99"/>
    <w:semiHidden/>
    <w:unhideWhenUsed/>
    <w:rsid w:val="00BC2F14"/>
    <w:pPr>
      <w:ind w:left="220" w:hanging="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
    <w:name w:val="heading 1"/>
    <w:basedOn w:val="a0"/>
    <w:link w:val="10"/>
    <w:uiPriority w:val="1"/>
    <w:qFormat/>
    <w:pPr>
      <w:ind w:left="546"/>
      <w:outlineLvl w:val="0"/>
    </w:pPr>
    <w:rPr>
      <w:b/>
      <w:bCs/>
      <w:sz w:val="24"/>
      <w:szCs w:val="24"/>
    </w:rPr>
  </w:style>
  <w:style w:type="paragraph" w:styleId="2">
    <w:name w:val="heading 2"/>
    <w:basedOn w:val="a0"/>
    <w:link w:val="20"/>
    <w:uiPriority w:val="1"/>
    <w:qFormat/>
    <w:pPr>
      <w:ind w:left="959"/>
      <w:jc w:val="both"/>
      <w:outlineLvl w:val="1"/>
    </w:pPr>
    <w:rPr>
      <w:b/>
      <w:bCs/>
      <w:sz w:val="24"/>
      <w:szCs w:val="24"/>
    </w:rPr>
  </w:style>
  <w:style w:type="paragraph" w:styleId="3">
    <w:name w:val="heading 3"/>
    <w:basedOn w:val="a0"/>
    <w:link w:val="30"/>
    <w:uiPriority w:val="9"/>
    <w:qFormat/>
    <w:pPr>
      <w:spacing w:line="275" w:lineRule="exact"/>
      <w:ind w:left="1809"/>
      <w:jc w:val="both"/>
      <w:outlineLvl w:val="2"/>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683DC9"/>
    <w:rPr>
      <w:rFonts w:ascii="Times New Roman" w:eastAsia="Times New Roman" w:hAnsi="Times New Roman" w:cs="Times New Roman"/>
      <w:b/>
      <w:bCs/>
      <w:sz w:val="24"/>
      <w:szCs w:val="24"/>
      <w:lang w:val="ru-RU"/>
    </w:rPr>
  </w:style>
  <w:style w:type="character" w:customStyle="1" w:styleId="20">
    <w:name w:val="Заголовок 2 Знак"/>
    <w:link w:val="2"/>
    <w:uiPriority w:val="9"/>
    <w:rsid w:val="00404120"/>
    <w:rPr>
      <w:rFonts w:ascii="Times New Roman" w:eastAsia="Times New Roman" w:hAnsi="Times New Roman" w:cs="Times New Roman"/>
      <w:b/>
      <w:bCs/>
      <w:sz w:val="24"/>
      <w:szCs w:val="24"/>
      <w:lang w:val="ru-RU"/>
    </w:rPr>
  </w:style>
  <w:style w:type="character" w:customStyle="1" w:styleId="30">
    <w:name w:val="Заголовок 3 Знак"/>
    <w:basedOn w:val="a1"/>
    <w:link w:val="3"/>
    <w:uiPriority w:val="9"/>
    <w:rsid w:val="00683DC9"/>
    <w:rPr>
      <w:rFonts w:ascii="Times New Roman" w:eastAsia="Times New Roman" w:hAnsi="Times New Roman" w:cs="Times New Roman"/>
      <w:b/>
      <w:bCs/>
      <w:i/>
      <w:iCs/>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qFormat/>
    <w:pPr>
      <w:ind w:left="959" w:firstLine="710"/>
      <w:jc w:val="both"/>
    </w:pPr>
    <w:rPr>
      <w:sz w:val="24"/>
      <w:szCs w:val="24"/>
    </w:rPr>
  </w:style>
  <w:style w:type="character" w:customStyle="1" w:styleId="a5">
    <w:name w:val="Основной текст Знак"/>
    <w:basedOn w:val="a1"/>
    <w:link w:val="a4"/>
    <w:uiPriority w:val="1"/>
    <w:rsid w:val="00683DC9"/>
    <w:rPr>
      <w:rFonts w:ascii="Times New Roman" w:eastAsia="Times New Roman" w:hAnsi="Times New Roman" w:cs="Times New Roman"/>
      <w:sz w:val="24"/>
      <w:szCs w:val="24"/>
      <w:lang w:val="ru-RU"/>
    </w:rPr>
  </w:style>
  <w:style w:type="paragraph" w:styleId="a6">
    <w:name w:val="List Paragraph"/>
    <w:basedOn w:val="a0"/>
    <w:link w:val="a7"/>
    <w:uiPriority w:val="1"/>
    <w:qFormat/>
    <w:pPr>
      <w:ind w:left="959" w:firstLine="710"/>
      <w:jc w:val="both"/>
    </w:pPr>
  </w:style>
  <w:style w:type="character" w:customStyle="1" w:styleId="a7">
    <w:name w:val="Абзац списка Знак"/>
    <w:link w:val="a6"/>
    <w:uiPriority w:val="99"/>
    <w:qFormat/>
    <w:locked/>
    <w:rsid w:val="00C253D4"/>
    <w:rPr>
      <w:rFonts w:ascii="Times New Roman" w:eastAsia="Times New Roman" w:hAnsi="Times New Roman" w:cs="Times New Roman"/>
      <w:lang w:val="ru-RU"/>
    </w:rPr>
  </w:style>
  <w:style w:type="paragraph" w:customStyle="1" w:styleId="TableParagraph">
    <w:name w:val="Table Paragraph"/>
    <w:basedOn w:val="a0"/>
    <w:uiPriority w:val="1"/>
    <w:qFormat/>
  </w:style>
  <w:style w:type="paragraph" w:styleId="a8">
    <w:name w:val="Title"/>
    <w:basedOn w:val="a0"/>
    <w:link w:val="a9"/>
    <w:uiPriority w:val="1"/>
    <w:qFormat/>
    <w:rsid w:val="008B1FBB"/>
    <w:pPr>
      <w:ind w:left="2170" w:right="1578" w:hanging="553"/>
    </w:pPr>
    <w:rPr>
      <w:b/>
      <w:bCs/>
      <w:sz w:val="32"/>
      <w:szCs w:val="32"/>
    </w:rPr>
  </w:style>
  <w:style w:type="character" w:customStyle="1" w:styleId="a9">
    <w:name w:val="Название Знак"/>
    <w:basedOn w:val="a1"/>
    <w:link w:val="a8"/>
    <w:uiPriority w:val="1"/>
    <w:rsid w:val="008B1FBB"/>
    <w:rPr>
      <w:rFonts w:ascii="Times New Roman" w:eastAsia="Times New Roman" w:hAnsi="Times New Roman" w:cs="Times New Roman"/>
      <w:b/>
      <w:bCs/>
      <w:sz w:val="32"/>
      <w:szCs w:val="32"/>
      <w:lang w:val="ru-RU"/>
    </w:rPr>
  </w:style>
  <w:style w:type="paragraph" w:styleId="aa">
    <w:name w:val="Balloon Text"/>
    <w:basedOn w:val="a0"/>
    <w:link w:val="ab"/>
    <w:uiPriority w:val="99"/>
    <w:semiHidden/>
    <w:unhideWhenUsed/>
    <w:rsid w:val="00F859E1"/>
    <w:rPr>
      <w:rFonts w:ascii="Tahoma" w:hAnsi="Tahoma" w:cs="Tahoma"/>
      <w:sz w:val="16"/>
      <w:szCs w:val="16"/>
    </w:rPr>
  </w:style>
  <w:style w:type="character" w:customStyle="1" w:styleId="ab">
    <w:name w:val="Текст выноски Знак"/>
    <w:basedOn w:val="a1"/>
    <w:link w:val="aa"/>
    <w:uiPriority w:val="99"/>
    <w:semiHidden/>
    <w:rsid w:val="00F859E1"/>
    <w:rPr>
      <w:rFonts w:ascii="Tahoma" w:eastAsia="Times New Roman" w:hAnsi="Tahoma" w:cs="Tahoma"/>
      <w:sz w:val="16"/>
      <w:szCs w:val="16"/>
      <w:lang w:val="ru-RU"/>
    </w:rPr>
  </w:style>
  <w:style w:type="paragraph" w:styleId="ac">
    <w:name w:val="No Spacing"/>
    <w:link w:val="ad"/>
    <w:uiPriority w:val="1"/>
    <w:qFormat/>
    <w:rsid w:val="00C253D4"/>
    <w:pPr>
      <w:widowControl/>
      <w:suppressAutoHyphens/>
      <w:autoSpaceDE/>
      <w:autoSpaceDN/>
    </w:pPr>
    <w:rPr>
      <w:rFonts w:ascii="Calibri" w:eastAsia="Calibri" w:hAnsi="Calibri" w:cs="Calibri"/>
      <w:kern w:val="1"/>
      <w:lang w:val="ru-RU" w:eastAsia="zh-CN"/>
    </w:rPr>
  </w:style>
  <w:style w:type="character" w:customStyle="1" w:styleId="ad">
    <w:name w:val="Без интервала Знак"/>
    <w:link w:val="ac"/>
    <w:uiPriority w:val="1"/>
    <w:rsid w:val="00C253D4"/>
    <w:rPr>
      <w:rFonts w:ascii="Calibri" w:eastAsia="Calibri" w:hAnsi="Calibri" w:cs="Calibri"/>
      <w:kern w:val="1"/>
      <w:lang w:val="ru-RU" w:eastAsia="zh-CN"/>
    </w:rPr>
  </w:style>
  <w:style w:type="paragraph" w:customStyle="1" w:styleId="Default">
    <w:name w:val="Default"/>
    <w:rsid w:val="00C253D4"/>
    <w:pPr>
      <w:widowControl/>
      <w:adjustRightInd w:val="0"/>
    </w:pPr>
    <w:rPr>
      <w:rFonts w:ascii="Times New Roman" w:hAnsi="Times New Roman" w:cs="Times New Roman"/>
      <w:color w:val="000000"/>
      <w:sz w:val="24"/>
      <w:szCs w:val="24"/>
      <w:lang w:val="ru-RU"/>
    </w:rPr>
  </w:style>
  <w:style w:type="paragraph" w:customStyle="1" w:styleId="h3">
    <w:name w:val="h3"/>
    <w:basedOn w:val="a0"/>
    <w:uiPriority w:val="99"/>
    <w:rsid w:val="00C253D4"/>
    <w:pPr>
      <w:keepNext/>
      <w:widowControl/>
      <w:suppressAutoHyphens/>
      <w:adjustRightInd w:val="0"/>
      <w:spacing w:before="360" w:after="240" w:line="240" w:lineRule="atLeast"/>
      <w:textAlignment w:val="center"/>
    </w:pPr>
    <w:rPr>
      <w:rFonts w:eastAsiaTheme="minorEastAsia" w:cs="OfficinaSansExtraBoldITC-Reg"/>
      <w:b/>
      <w:bCs/>
      <w:color w:val="000000"/>
      <w:position w:val="6"/>
      <w:lang w:eastAsia="ru-RU"/>
    </w:rPr>
  </w:style>
  <w:style w:type="paragraph" w:styleId="ae">
    <w:name w:val="Normal (Web)"/>
    <w:basedOn w:val="a0"/>
    <w:uiPriority w:val="99"/>
    <w:unhideWhenUsed/>
    <w:rsid w:val="00683DC9"/>
    <w:pPr>
      <w:widowControl/>
      <w:autoSpaceDE/>
      <w:autoSpaceDN/>
      <w:spacing w:after="160" w:line="259" w:lineRule="auto"/>
    </w:pPr>
    <w:rPr>
      <w:rFonts w:eastAsiaTheme="minorHAnsi"/>
      <w:sz w:val="24"/>
      <w:szCs w:val="24"/>
    </w:rPr>
  </w:style>
  <w:style w:type="character" w:styleId="af">
    <w:name w:val="Strong"/>
    <w:basedOn w:val="a1"/>
    <w:uiPriority w:val="22"/>
    <w:qFormat/>
    <w:rsid w:val="00683DC9"/>
    <w:rPr>
      <w:b/>
      <w:bCs/>
    </w:rPr>
  </w:style>
  <w:style w:type="character" w:styleId="af0">
    <w:name w:val="Emphasis"/>
    <w:basedOn w:val="a1"/>
    <w:uiPriority w:val="20"/>
    <w:qFormat/>
    <w:rsid w:val="00683DC9"/>
    <w:rPr>
      <w:i/>
      <w:iCs/>
    </w:rPr>
  </w:style>
  <w:style w:type="character" w:styleId="af1">
    <w:name w:val="Hyperlink"/>
    <w:basedOn w:val="a1"/>
    <w:uiPriority w:val="99"/>
    <w:unhideWhenUsed/>
    <w:rsid w:val="00683DC9"/>
    <w:rPr>
      <w:color w:val="0000FF" w:themeColor="hyperlink"/>
      <w:u w:val="single"/>
    </w:rPr>
  </w:style>
  <w:style w:type="character" w:customStyle="1" w:styleId="Zag11">
    <w:name w:val="Zag_11"/>
    <w:rsid w:val="00683DC9"/>
  </w:style>
  <w:style w:type="table" w:styleId="af2">
    <w:name w:val="Table Grid"/>
    <w:basedOn w:val="a2"/>
    <w:uiPriority w:val="59"/>
    <w:rsid w:val="00683DC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1"/>
    <w:rsid w:val="00683DC9"/>
  </w:style>
  <w:style w:type="character" w:customStyle="1" w:styleId="c7">
    <w:name w:val="c7"/>
    <w:basedOn w:val="a1"/>
    <w:rsid w:val="00683DC9"/>
  </w:style>
  <w:style w:type="character" w:customStyle="1" w:styleId="c24">
    <w:name w:val="c24"/>
    <w:basedOn w:val="a1"/>
    <w:rsid w:val="00683DC9"/>
  </w:style>
  <w:style w:type="character" w:customStyle="1" w:styleId="c1">
    <w:name w:val="c1"/>
    <w:basedOn w:val="a1"/>
    <w:rsid w:val="00683DC9"/>
  </w:style>
  <w:style w:type="character" w:customStyle="1" w:styleId="c29">
    <w:name w:val="c29"/>
    <w:basedOn w:val="a1"/>
    <w:rsid w:val="00683DC9"/>
  </w:style>
  <w:style w:type="character" w:customStyle="1" w:styleId="c11">
    <w:name w:val="c11"/>
    <w:basedOn w:val="a1"/>
    <w:rsid w:val="00683DC9"/>
  </w:style>
  <w:style w:type="character" w:customStyle="1" w:styleId="c12">
    <w:name w:val="c12"/>
    <w:basedOn w:val="a1"/>
    <w:rsid w:val="00683DC9"/>
  </w:style>
  <w:style w:type="character" w:customStyle="1" w:styleId="c14">
    <w:name w:val="c14"/>
    <w:basedOn w:val="a1"/>
    <w:rsid w:val="00683DC9"/>
  </w:style>
  <w:style w:type="paragraph" w:customStyle="1" w:styleId="c34">
    <w:name w:val="c34"/>
    <w:basedOn w:val="a0"/>
    <w:rsid w:val="00683DC9"/>
    <w:pPr>
      <w:widowControl/>
      <w:autoSpaceDE/>
      <w:autoSpaceDN/>
      <w:spacing w:before="100" w:beforeAutospacing="1" w:after="100" w:afterAutospacing="1"/>
    </w:pPr>
    <w:rPr>
      <w:sz w:val="24"/>
      <w:szCs w:val="24"/>
      <w:lang w:eastAsia="ru-RU"/>
    </w:rPr>
  </w:style>
  <w:style w:type="paragraph" w:customStyle="1" w:styleId="c31">
    <w:name w:val="c31"/>
    <w:basedOn w:val="a0"/>
    <w:rsid w:val="00683DC9"/>
    <w:pPr>
      <w:widowControl/>
      <w:autoSpaceDE/>
      <w:autoSpaceDN/>
      <w:spacing w:before="100" w:beforeAutospacing="1" w:after="100" w:afterAutospacing="1"/>
    </w:pPr>
    <w:rPr>
      <w:sz w:val="24"/>
      <w:szCs w:val="24"/>
      <w:lang w:eastAsia="ru-RU"/>
    </w:rPr>
  </w:style>
  <w:style w:type="character" w:customStyle="1" w:styleId="c83">
    <w:name w:val="c83"/>
    <w:basedOn w:val="a1"/>
    <w:rsid w:val="00683DC9"/>
  </w:style>
  <w:style w:type="paragraph" w:styleId="11">
    <w:name w:val="toc 1"/>
    <w:basedOn w:val="a0"/>
    <w:uiPriority w:val="1"/>
    <w:qFormat/>
    <w:rsid w:val="00404120"/>
    <w:pPr>
      <w:ind w:left="534" w:hanging="240"/>
    </w:pPr>
    <w:rPr>
      <w:sz w:val="24"/>
      <w:szCs w:val="24"/>
      <w:u w:val="single" w:color="000000"/>
    </w:rPr>
  </w:style>
  <w:style w:type="paragraph" w:styleId="21">
    <w:name w:val="toc 2"/>
    <w:basedOn w:val="a0"/>
    <w:uiPriority w:val="1"/>
    <w:qFormat/>
    <w:rsid w:val="00404120"/>
    <w:pPr>
      <w:spacing w:before="100"/>
      <w:ind w:left="1134" w:hanging="600"/>
    </w:pPr>
    <w:rPr>
      <w:sz w:val="24"/>
      <w:szCs w:val="24"/>
      <w:u w:val="single" w:color="000000"/>
    </w:rPr>
  </w:style>
  <w:style w:type="character" w:customStyle="1" w:styleId="af3">
    <w:name w:val="Оглавление_"/>
    <w:basedOn w:val="a1"/>
    <w:link w:val="af4"/>
    <w:rsid w:val="00404120"/>
    <w:rPr>
      <w:rFonts w:ascii="Times New Roman" w:eastAsia="Times New Roman" w:hAnsi="Times New Roman" w:cs="Times New Roman"/>
      <w:color w:val="231E20"/>
      <w:sz w:val="20"/>
      <w:szCs w:val="20"/>
    </w:rPr>
  </w:style>
  <w:style w:type="paragraph" w:customStyle="1" w:styleId="af4">
    <w:name w:val="Оглавление"/>
    <w:basedOn w:val="a0"/>
    <w:link w:val="af3"/>
    <w:rsid w:val="00404120"/>
    <w:pPr>
      <w:autoSpaceDE/>
      <w:autoSpaceDN/>
      <w:spacing w:after="80" w:line="293" w:lineRule="auto"/>
      <w:ind w:left="460"/>
    </w:pPr>
    <w:rPr>
      <w:color w:val="231E20"/>
      <w:sz w:val="20"/>
      <w:szCs w:val="20"/>
      <w:lang w:val="en-US"/>
    </w:rPr>
  </w:style>
  <w:style w:type="character" w:customStyle="1" w:styleId="af5">
    <w:name w:val="Цветовое выделение"/>
    <w:uiPriority w:val="99"/>
    <w:rsid w:val="00404120"/>
    <w:rPr>
      <w:b/>
      <w:color w:val="26282F"/>
    </w:rPr>
  </w:style>
  <w:style w:type="paragraph" w:customStyle="1" w:styleId="a">
    <w:name w:val="Перечень"/>
    <w:basedOn w:val="a0"/>
    <w:next w:val="a0"/>
    <w:link w:val="af6"/>
    <w:qFormat/>
    <w:rsid w:val="00404120"/>
    <w:pPr>
      <w:widowControl/>
      <w:numPr>
        <w:numId w:val="127"/>
      </w:numPr>
      <w:suppressAutoHyphens/>
      <w:autoSpaceDE/>
      <w:autoSpaceDN/>
      <w:spacing w:line="360" w:lineRule="auto"/>
      <w:jc w:val="both"/>
    </w:pPr>
    <w:rPr>
      <w:rFonts w:eastAsia="Calibri"/>
      <w:sz w:val="28"/>
      <w:szCs w:val="20"/>
      <w:u w:color="000000"/>
      <w:bdr w:val="nil"/>
      <w:lang w:val="x-none"/>
    </w:rPr>
  </w:style>
  <w:style w:type="character" w:customStyle="1" w:styleId="af6">
    <w:name w:val="Перечень Знак"/>
    <w:link w:val="a"/>
    <w:rsid w:val="00404120"/>
    <w:rPr>
      <w:rFonts w:ascii="Times New Roman" w:eastAsia="Calibri" w:hAnsi="Times New Roman" w:cs="Times New Roman"/>
      <w:sz w:val="28"/>
      <w:szCs w:val="20"/>
      <w:u w:color="000000"/>
      <w:bdr w:val="nil"/>
      <w:lang w:val="x-none"/>
    </w:rPr>
  </w:style>
  <w:style w:type="character" w:customStyle="1" w:styleId="8">
    <w:name w:val="Основной текст (8)_"/>
    <w:link w:val="80"/>
    <w:rsid w:val="00404120"/>
    <w:rPr>
      <w:rFonts w:ascii="Arial" w:eastAsia="Arial" w:hAnsi="Arial" w:cs="Arial"/>
      <w:color w:val="000000"/>
      <w:sz w:val="21"/>
      <w:szCs w:val="21"/>
      <w:shd w:val="clear" w:color="auto" w:fill="FFFFFF"/>
    </w:rPr>
  </w:style>
  <w:style w:type="paragraph" w:customStyle="1" w:styleId="80">
    <w:name w:val="Основной текст (8)"/>
    <w:basedOn w:val="a0"/>
    <w:link w:val="8"/>
    <w:rsid w:val="00404120"/>
    <w:pPr>
      <w:widowControl/>
      <w:shd w:val="clear" w:color="auto" w:fill="FFFFFF"/>
      <w:autoSpaceDE/>
      <w:autoSpaceDN/>
      <w:spacing w:line="0" w:lineRule="atLeast"/>
      <w:ind w:firstLine="709"/>
      <w:jc w:val="both"/>
    </w:pPr>
    <w:rPr>
      <w:rFonts w:ascii="Arial" w:eastAsia="Arial" w:hAnsi="Arial" w:cs="Arial"/>
      <w:color w:val="000000"/>
      <w:sz w:val="21"/>
      <w:szCs w:val="21"/>
      <w:lang w:val="en-US"/>
    </w:rPr>
  </w:style>
  <w:style w:type="character" w:customStyle="1" w:styleId="af7">
    <w:name w:val="Основной текст + Полужирный"/>
    <w:rsid w:val="00404120"/>
    <w:rPr>
      <w:rFonts w:ascii="Times New Roman" w:eastAsia="Times New Roman" w:hAnsi="Times New Roman" w:cs="Times New Roman"/>
      <w:b/>
      <w:bCs/>
      <w:sz w:val="18"/>
      <w:szCs w:val="18"/>
      <w:shd w:val="clear" w:color="auto" w:fill="FFFFFF"/>
    </w:rPr>
  </w:style>
  <w:style w:type="character" w:customStyle="1" w:styleId="af8">
    <w:name w:val="Основной текст_"/>
    <w:link w:val="31"/>
    <w:rsid w:val="00404120"/>
    <w:rPr>
      <w:rFonts w:ascii="Times New Roman" w:eastAsia="Times New Roman" w:hAnsi="Times New Roman"/>
      <w:spacing w:val="3"/>
      <w:sz w:val="21"/>
      <w:szCs w:val="21"/>
      <w:shd w:val="clear" w:color="auto" w:fill="FFFFFF"/>
    </w:rPr>
  </w:style>
  <w:style w:type="paragraph" w:customStyle="1" w:styleId="31">
    <w:name w:val="Основной текст3"/>
    <w:basedOn w:val="a0"/>
    <w:link w:val="af8"/>
    <w:rsid w:val="00404120"/>
    <w:pPr>
      <w:shd w:val="clear" w:color="auto" w:fill="FFFFFF"/>
      <w:autoSpaceDE/>
      <w:autoSpaceDN/>
      <w:spacing w:line="298" w:lineRule="exact"/>
    </w:pPr>
    <w:rPr>
      <w:rFonts w:cstheme="minorBidi"/>
      <w:spacing w:val="3"/>
      <w:sz w:val="21"/>
      <w:szCs w:val="21"/>
      <w:lang w:val="en-US"/>
    </w:rPr>
  </w:style>
  <w:style w:type="character" w:customStyle="1" w:styleId="0pt">
    <w:name w:val="Основной текст + Курсив;Интервал 0 pt"/>
    <w:rsid w:val="00404120"/>
    <w:rPr>
      <w:rFonts w:ascii="Times New Roman" w:eastAsia="Times New Roman" w:hAnsi="Times New Roman"/>
      <w:i/>
      <w:iCs/>
      <w:color w:val="000000"/>
      <w:spacing w:val="-12"/>
      <w:w w:val="100"/>
      <w:position w:val="0"/>
      <w:sz w:val="21"/>
      <w:szCs w:val="21"/>
      <w:shd w:val="clear" w:color="auto" w:fill="FFFFFF"/>
      <w:lang w:val="ru-RU"/>
    </w:rPr>
  </w:style>
  <w:style w:type="character" w:customStyle="1" w:styleId="apple-converted-space">
    <w:name w:val="apple-converted-space"/>
    <w:basedOn w:val="a1"/>
    <w:rsid w:val="00404120"/>
  </w:style>
  <w:style w:type="paragraph" w:customStyle="1" w:styleId="TabletextTable">
    <w:name w:val="Table_text (Table)"/>
    <w:basedOn w:val="a0"/>
    <w:uiPriority w:val="99"/>
    <w:rsid w:val="00404120"/>
    <w:pPr>
      <w:widowControl/>
      <w:tabs>
        <w:tab w:val="left" w:pos="227"/>
        <w:tab w:val="left" w:pos="320"/>
      </w:tabs>
      <w:adjustRightInd w:val="0"/>
      <w:spacing w:line="210" w:lineRule="atLeast"/>
      <w:textAlignment w:val="center"/>
    </w:pPr>
    <w:rPr>
      <w:rFonts w:ascii="FreeSet Book" w:eastAsia="Calibri" w:hAnsi="FreeSet Book" w:cs="FreeSet Book"/>
      <w:color w:val="000000"/>
      <w:sz w:val="18"/>
      <w:szCs w:val="18"/>
    </w:rPr>
  </w:style>
  <w:style w:type="paragraph" w:customStyle="1" w:styleId="c15">
    <w:name w:val="c15"/>
    <w:basedOn w:val="a0"/>
    <w:rsid w:val="00404120"/>
    <w:pPr>
      <w:widowControl/>
      <w:autoSpaceDE/>
      <w:autoSpaceDN/>
      <w:spacing w:before="100" w:beforeAutospacing="1" w:after="100" w:afterAutospacing="1"/>
    </w:pPr>
    <w:rPr>
      <w:sz w:val="24"/>
      <w:szCs w:val="24"/>
      <w:lang w:eastAsia="ru-RU"/>
    </w:rPr>
  </w:style>
  <w:style w:type="paragraph" w:styleId="af9">
    <w:name w:val="header"/>
    <w:basedOn w:val="a0"/>
    <w:link w:val="afa"/>
    <w:uiPriority w:val="99"/>
    <w:unhideWhenUsed/>
    <w:rsid w:val="00404120"/>
    <w:pPr>
      <w:widowControl/>
      <w:tabs>
        <w:tab w:val="center" w:pos="4677"/>
        <w:tab w:val="right" w:pos="9355"/>
      </w:tabs>
      <w:autoSpaceDE/>
      <w:autoSpaceDN/>
      <w:spacing w:after="200" w:line="276" w:lineRule="auto"/>
    </w:pPr>
    <w:rPr>
      <w:rFonts w:ascii="Calibri" w:hAnsi="Calibri"/>
      <w:lang w:eastAsia="ru-RU"/>
    </w:rPr>
  </w:style>
  <w:style w:type="character" w:customStyle="1" w:styleId="afa">
    <w:name w:val="Верхний колонтитул Знак"/>
    <w:basedOn w:val="a1"/>
    <w:link w:val="af9"/>
    <w:uiPriority w:val="99"/>
    <w:rsid w:val="00404120"/>
    <w:rPr>
      <w:rFonts w:ascii="Calibri" w:eastAsia="Times New Roman" w:hAnsi="Calibri" w:cs="Times New Roman"/>
      <w:lang w:val="ru-RU" w:eastAsia="ru-RU"/>
    </w:rPr>
  </w:style>
  <w:style w:type="paragraph" w:styleId="afb">
    <w:name w:val="footer"/>
    <w:basedOn w:val="a0"/>
    <w:link w:val="afc"/>
    <w:uiPriority w:val="99"/>
    <w:unhideWhenUsed/>
    <w:rsid w:val="00404120"/>
    <w:pPr>
      <w:widowControl/>
      <w:tabs>
        <w:tab w:val="center" w:pos="4677"/>
        <w:tab w:val="right" w:pos="9355"/>
      </w:tabs>
      <w:autoSpaceDE/>
      <w:autoSpaceDN/>
      <w:spacing w:after="200" w:line="276" w:lineRule="auto"/>
    </w:pPr>
    <w:rPr>
      <w:rFonts w:ascii="Calibri" w:hAnsi="Calibri"/>
      <w:lang w:eastAsia="ru-RU"/>
    </w:rPr>
  </w:style>
  <w:style w:type="character" w:customStyle="1" w:styleId="afc">
    <w:name w:val="Нижний колонтитул Знак"/>
    <w:basedOn w:val="a1"/>
    <w:link w:val="afb"/>
    <w:uiPriority w:val="99"/>
    <w:rsid w:val="00404120"/>
    <w:rPr>
      <w:rFonts w:ascii="Calibri" w:eastAsia="Times New Roman" w:hAnsi="Calibri" w:cs="Times New Roman"/>
      <w:lang w:val="ru-RU" w:eastAsia="ru-RU"/>
    </w:rPr>
  </w:style>
  <w:style w:type="table" w:customStyle="1" w:styleId="32">
    <w:name w:val="Сетка таблицы3"/>
    <w:basedOn w:val="a2"/>
    <w:next w:val="af2"/>
    <w:uiPriority w:val="59"/>
    <w:rsid w:val="00576F6A"/>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f2"/>
    <w:uiPriority w:val="59"/>
    <w:rsid w:val="00576F6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index 1"/>
    <w:basedOn w:val="a0"/>
    <w:next w:val="a0"/>
    <w:autoRedefine/>
    <w:uiPriority w:val="99"/>
    <w:semiHidden/>
    <w:unhideWhenUsed/>
    <w:rsid w:val="00BC2F14"/>
    <w:pPr>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login.consultant.ru/link/?req=doc&amp;base=LAW&amp;n=2875&amp;date=14.12.2025&amp;demo=2" TargetMode="External"/><Relationship Id="rId39" Type="http://schemas.openxmlformats.org/officeDocument/2006/relationships/hyperlink" Target="https://login.consultant.ru/link/?req=doc&amp;base=LAW&amp;n=2875&amp;date=14.12.2025&amp;demo=2" TargetMode="External"/><Relationship Id="rId21" Type="http://schemas.openxmlformats.org/officeDocument/2006/relationships/hyperlink" Target="https://login.consultant.ru/link/?req=doc&amp;base=LAW&amp;n=2875&amp;date=14.12.2025&amp;demo=2" TargetMode="External"/><Relationship Id="rId34" Type="http://schemas.openxmlformats.org/officeDocument/2006/relationships/hyperlink" Target="https://login.consultant.ru/link/?req=doc&amp;base=LAW&amp;n=2875&amp;date=14.12.2025&amp;demo=2" TargetMode="External"/><Relationship Id="rId42" Type="http://schemas.openxmlformats.org/officeDocument/2006/relationships/hyperlink" Target="https://login.consultant.ru/link/?req=doc&amp;base=LAW&amp;n=2875&amp;date=14.12.2025&amp;demo=2" TargetMode="External"/><Relationship Id="rId47" Type="http://schemas.openxmlformats.org/officeDocument/2006/relationships/hyperlink" Target="https://login.consultant.ru/link/?req=doc&amp;base=LAW&amp;n=2875&amp;date=14.12.2025&amp;demo=2" TargetMode="External"/><Relationship Id="rId50" Type="http://schemas.openxmlformats.org/officeDocument/2006/relationships/footer" Target="footer1.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oe.int/en/web/common-european-" TargetMode="External"/><Relationship Id="rId17" Type="http://schemas.openxmlformats.org/officeDocument/2006/relationships/image" Target="media/image6.png"/><Relationship Id="rId25" Type="http://schemas.openxmlformats.org/officeDocument/2006/relationships/hyperlink" Target="https://login.consultant.ru/link/?req=doc&amp;base=LAW&amp;n=2875&amp;date=14.12.2025&amp;demo=2" TargetMode="External"/><Relationship Id="rId33" Type="http://schemas.openxmlformats.org/officeDocument/2006/relationships/hyperlink" Target="https://login.consultant.ru/link/?req=doc&amp;base=LAW&amp;n=2875&amp;date=14.12.2025&amp;demo=2" TargetMode="External"/><Relationship Id="rId38" Type="http://schemas.openxmlformats.org/officeDocument/2006/relationships/hyperlink" Target="https://login.consultant.ru/link/?req=doc&amp;base=LAW&amp;n=2875&amp;date=14.12.2025&amp;demo=2" TargetMode="External"/><Relationship Id="rId46" Type="http://schemas.openxmlformats.org/officeDocument/2006/relationships/hyperlink" Target="https://login.consultant.ru/link/?req=doc&amp;base=LAW&amp;n=2875&amp;date=14.12.2025&amp;demo=2"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login.consultant.ru/link/?req=doc&amp;base=LAW&amp;n=2875&amp;date=14.12.2025&amp;demo=2" TargetMode="External"/><Relationship Id="rId29" Type="http://schemas.openxmlformats.org/officeDocument/2006/relationships/hyperlink" Target="https://login.consultant.ru/link/?req=doc&amp;base=LAW&amp;n=2875&amp;date=14.12.2025&amp;demo=2" TargetMode="External"/><Relationship Id="rId41" Type="http://schemas.openxmlformats.org/officeDocument/2006/relationships/hyperlink" Target="https://login.consultant.ru/link/?req=doc&amp;base=LAW&amp;n=2875&amp;date=14.12.2025&amp;demo=2"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en/web/common-european-" TargetMode="External"/><Relationship Id="rId24" Type="http://schemas.openxmlformats.org/officeDocument/2006/relationships/hyperlink" Target="https://login.consultant.ru/link/?req=doc&amp;base=LAW&amp;n=2875&amp;date=14.12.2025&amp;demo=2" TargetMode="External"/><Relationship Id="rId32" Type="http://schemas.openxmlformats.org/officeDocument/2006/relationships/hyperlink" Target="https://login.consultant.ru/link/?req=doc&amp;base=LAW&amp;n=2875&amp;date=14.12.2025&amp;demo=2" TargetMode="External"/><Relationship Id="rId37" Type="http://schemas.openxmlformats.org/officeDocument/2006/relationships/hyperlink" Target="https://login.consultant.ru/link/?req=doc&amp;base=LAW&amp;n=2875&amp;date=14.12.2025&amp;demo=2" TargetMode="External"/><Relationship Id="rId40" Type="http://schemas.openxmlformats.org/officeDocument/2006/relationships/hyperlink" Target="https://login.consultant.ru/link/?req=doc&amp;base=LAW&amp;n=2875&amp;date=14.12.2025&amp;demo=2" TargetMode="External"/><Relationship Id="rId45" Type="http://schemas.openxmlformats.org/officeDocument/2006/relationships/hyperlink" Target="https://login.consultant.ru/link/?req=doc&amp;base=LAW&amp;n=2875&amp;date=14.12.2025&amp;demo=2" TargetMode="External"/><Relationship Id="rId53" Type="http://schemas.openxmlformats.org/officeDocument/2006/relationships/hyperlink" Target="https://www.uchportal.ru/mothers_day"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login.consultant.ru/link/?req=doc&amp;base=LAW&amp;n=2875&amp;date=14.12.2025&amp;demo=2" TargetMode="External"/><Relationship Id="rId28" Type="http://schemas.openxmlformats.org/officeDocument/2006/relationships/hyperlink" Target="https://login.consultant.ru/link/?req=doc&amp;base=LAW&amp;n=2875&amp;date=14.12.2025&amp;demo=2" TargetMode="External"/><Relationship Id="rId36" Type="http://schemas.openxmlformats.org/officeDocument/2006/relationships/hyperlink" Target="https://login.consultant.ru/link/?req=doc&amp;base=LAW&amp;n=2875&amp;date=14.12.2025&amp;demo=2" TargetMode="External"/><Relationship Id="rId49" Type="http://schemas.openxmlformats.org/officeDocument/2006/relationships/hyperlink" Target="https://login.consultant.ru/link/?req=doc&amp;base=LAW&amp;n=2875&amp;date=14.12.2025&amp;demo=2" TargetMode="External"/><Relationship Id="rId10" Type="http://schemas.openxmlformats.org/officeDocument/2006/relationships/header" Target="header1.xml"/><Relationship Id="rId19" Type="http://schemas.openxmlformats.org/officeDocument/2006/relationships/hyperlink" Target="https://login.consultant.ru/link/?req=doc&amp;base=LAW&amp;n=2875&amp;date=14.12.2025&amp;demo=2" TargetMode="External"/><Relationship Id="rId31" Type="http://schemas.openxmlformats.org/officeDocument/2006/relationships/hyperlink" Target="https://login.consultant.ru/link/?req=doc&amp;base=LAW&amp;n=2875&amp;date=14.12.2025&amp;demo=2" TargetMode="External"/><Relationship Id="rId44" Type="http://schemas.openxmlformats.org/officeDocument/2006/relationships/hyperlink" Target="https://login.consultant.ru/link/?req=doc&amp;base=LAW&amp;n=2875&amp;date=14.12.2025&amp;demo=2" TargetMode="External"/><Relationship Id="rId52"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png"/><Relationship Id="rId22" Type="http://schemas.openxmlformats.org/officeDocument/2006/relationships/hyperlink" Target="https://login.consultant.ru/link/?req=doc&amp;base=LAW&amp;n=2875&amp;date=14.12.2025&amp;demo=2" TargetMode="External"/><Relationship Id="rId27" Type="http://schemas.openxmlformats.org/officeDocument/2006/relationships/hyperlink" Target="https://login.consultant.ru/link/?req=doc&amp;base=LAW&amp;n=2875&amp;date=14.12.2025&amp;demo=2" TargetMode="External"/><Relationship Id="rId30" Type="http://schemas.openxmlformats.org/officeDocument/2006/relationships/hyperlink" Target="https://login.consultant.ru/link/?req=doc&amp;base=LAW&amp;n=2875&amp;date=14.12.2025&amp;demo=2" TargetMode="External"/><Relationship Id="rId35" Type="http://schemas.openxmlformats.org/officeDocument/2006/relationships/hyperlink" Target="https://login.consultant.ru/link/?req=doc&amp;base=LAW&amp;n=2875&amp;date=14.12.2025&amp;demo=2" TargetMode="External"/><Relationship Id="rId43" Type="http://schemas.openxmlformats.org/officeDocument/2006/relationships/hyperlink" Target="https://login.consultant.ru/link/?req=doc&amp;base=LAW&amp;n=2875&amp;date=14.12.2025&amp;demo=2" TargetMode="External"/><Relationship Id="rId48" Type="http://schemas.openxmlformats.org/officeDocument/2006/relationships/hyperlink" Target="https://login.consultant.ru/link/?req=doc&amp;base=LAW&amp;n=2875&amp;date=14.12.2025&amp;demo=2"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8.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EED37-306A-4F0D-8779-95CAA0F1F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1903</TotalTime>
  <Pages>545</Pages>
  <Words>231876</Words>
  <Characters>1321698</Characters>
  <Application>Microsoft Office Word</Application>
  <DocSecurity>0</DocSecurity>
  <Lines>11014</Lines>
  <Paragraphs>3100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Пользователь</cp:lastModifiedBy>
  <cp:revision>18</cp:revision>
  <cp:lastPrinted>2024-01-22T06:42:00Z</cp:lastPrinted>
  <dcterms:created xsi:type="dcterms:W3CDTF">2023-12-12T11:34:00Z</dcterms:created>
  <dcterms:modified xsi:type="dcterms:W3CDTF">2026-08-19T18:36:00Z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2023-08-04T00:00:00Z</vt:filetime>
  </property>
  <property fmtid="{D5CDD505-2E9C-101B-9397-08002B2CF9AE}" pid="3" name="Creator">
    <vt:lpwstr>Microsoft® Word 2016</vt:lpwstr>
  </property>
  <property fmtid="{D5CDD505-2E9C-101B-9397-08002B2CF9AE}" pid="4" name="LastSaved">
    <vt:filetime>2023-12-12T00:00:00Z</vt:filetime>
  </property>
  <property fmtid="{D5CDD505-2E9C-101B-9397-08002B2CF9AE}" pid="5" name="Producer">
    <vt:lpwstr>www.ilovepdf.com</vt:lpwstr>
  </property>
</Properties>
</file>